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5407151" cy="840333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407151" cy="8403335"/>
                    </a:xfrm>
                    <a:prstGeom prst="rect">
                      <a:avLst/>
                    </a:prstGeom>
                  </pic:spPr>
                </pic:pic>
              </a:graphicData>
            </a:graphic>
          </wp:anchor>
        </w:drawing>
      </w:r>
    </w:p>
    <w:p>
      <w:pPr>
        <w:pStyle w:val="BodyText"/>
        <w:spacing w:after="0"/>
        <w:rPr>
          <w:rFonts w:ascii="Times New Roman"/>
          <w:sz w:val="17"/>
        </w:rPr>
        <w:sectPr>
          <w:type w:val="continuous"/>
          <w:pgSz w:w="9360" w:h="13240"/>
          <w:pgMar w:top="1500" w:bottom="280" w:left="1275" w:right="1275"/>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2"/>
        <w:rPr>
          <w:rFonts w:ascii="Times New Roman"/>
        </w:rPr>
      </w:pPr>
    </w:p>
    <w:p>
      <w:pPr>
        <w:pStyle w:val="BodyText"/>
        <w:ind w:left="2767"/>
        <w:rPr>
          <w:rFonts w:ascii="Times New Roman"/>
        </w:rPr>
      </w:pPr>
      <w:r>
        <w:rPr>
          <w:rFonts w:ascii="Times New Roman"/>
        </w:rPr>
        <w:drawing>
          <wp:inline distT="0" distB="0" distL="0" distR="0">
            <wp:extent cx="2708673" cy="4953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708673" cy="495300"/>
                    </a:xfrm>
                    <a:prstGeom prst="rect">
                      <a:avLst/>
                    </a:prstGeom>
                  </pic:spPr>
                </pic:pic>
              </a:graphicData>
            </a:graphic>
          </wp:inline>
        </w:drawing>
      </w:r>
      <w:r>
        <w:rPr>
          <w:rFonts w:ascii="Times New Roman"/>
        </w:rPr>
      </w:r>
    </w:p>
    <w:p>
      <w:pPr>
        <w:pStyle w:val="BodyText"/>
        <w:spacing w:before="3"/>
        <w:rPr>
          <w:rFonts w:ascii="Times New Roman"/>
          <w:sz w:val="4"/>
        </w:rPr>
      </w:pPr>
      <w:r>
        <w:rPr>
          <w:rFonts w:ascii="Times New Roman"/>
          <w:sz w:val="4"/>
        </w:rPr>
        <w:drawing>
          <wp:anchor distT="0" distB="0" distL="0" distR="0" allowOverlap="1" layoutInCell="1" locked="0" behindDoc="1" simplePos="0" relativeHeight="487588352">
            <wp:simplePos x="0" y="0"/>
            <wp:positionH relativeFrom="page">
              <wp:posOffset>710431</wp:posOffset>
            </wp:positionH>
            <wp:positionV relativeFrom="paragraph">
              <wp:posOffset>46545</wp:posOffset>
            </wp:positionV>
            <wp:extent cx="4201997" cy="50006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201997" cy="500062"/>
                    </a:xfrm>
                    <a:prstGeom prst="rect">
                      <a:avLst/>
                    </a:prstGeom>
                  </pic:spPr>
                </pic:pic>
              </a:graphicData>
            </a:graphic>
          </wp:anchor>
        </w:drawing>
      </w:r>
      <w:r>
        <w:rPr>
          <w:rFonts w:ascii="Times New Roman"/>
          <w:sz w:val="4"/>
        </w:rPr>
        <w:drawing>
          <wp:anchor distT="0" distB="0" distL="0" distR="0" allowOverlap="1" layoutInCell="1" locked="0" behindDoc="1" simplePos="0" relativeHeight="487588864">
            <wp:simplePos x="0" y="0"/>
            <wp:positionH relativeFrom="page">
              <wp:posOffset>2269384</wp:posOffset>
            </wp:positionH>
            <wp:positionV relativeFrom="paragraph">
              <wp:posOffset>592289</wp:posOffset>
            </wp:positionV>
            <wp:extent cx="2652450" cy="3619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652450" cy="361950"/>
                    </a:xfrm>
                    <a:prstGeom prst="rect">
                      <a:avLst/>
                    </a:prstGeom>
                  </pic:spPr>
                </pic:pic>
              </a:graphicData>
            </a:graphic>
          </wp:anchor>
        </w:drawing>
      </w:r>
    </w:p>
    <w:p>
      <w:pPr>
        <w:pStyle w:val="BodyText"/>
        <w:spacing w:before="1"/>
        <w:rPr>
          <w:rFonts w:ascii="Times New Roman"/>
          <w:sz w:val="4"/>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4"/>
        <w:rPr>
          <w:rFonts w:ascii="Times New Roman"/>
        </w:rPr>
      </w:pPr>
      <w:r>
        <w:rPr>
          <w:rFonts w:ascii="Times New Roman"/>
        </w:rPr>
        <w:drawing>
          <wp:anchor distT="0" distB="0" distL="0" distR="0" allowOverlap="1" layoutInCell="1" locked="0" behindDoc="1" simplePos="0" relativeHeight="487589376">
            <wp:simplePos x="0" y="0"/>
            <wp:positionH relativeFrom="page">
              <wp:posOffset>3349317</wp:posOffset>
            </wp:positionH>
            <wp:positionV relativeFrom="paragraph">
              <wp:posOffset>234174</wp:posOffset>
            </wp:positionV>
            <wp:extent cx="1584006" cy="12144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584006" cy="121443"/>
                    </a:xfrm>
                    <a:prstGeom prst="rect">
                      <a:avLst/>
                    </a:prstGeom>
                  </pic:spPr>
                </pic:pic>
              </a:graphicData>
            </a:graphic>
          </wp:anchor>
        </w:drawing>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76"/>
        <w:rPr>
          <w:rFonts w:ascii="Times New Roman"/>
        </w:rPr>
      </w:pPr>
      <w:r>
        <w:rPr>
          <w:rFonts w:ascii="Times New Roman"/>
        </w:rPr>
        <mc:AlternateContent>
          <mc:Choice Requires="wps">
            <w:drawing>
              <wp:anchor distT="0" distB="0" distL="0" distR="0" allowOverlap="1" layoutInCell="1" locked="0" behindDoc="1" simplePos="0" relativeHeight="487589888">
                <wp:simplePos x="0" y="0"/>
                <wp:positionH relativeFrom="page">
                  <wp:posOffset>4651690</wp:posOffset>
                </wp:positionH>
                <wp:positionV relativeFrom="paragraph">
                  <wp:posOffset>273446</wp:posOffset>
                </wp:positionV>
                <wp:extent cx="257175" cy="17843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57175" cy="178435"/>
                        </a:xfrm>
                        <a:custGeom>
                          <a:avLst/>
                          <a:gdLst/>
                          <a:ahLst/>
                          <a:cxnLst/>
                          <a:rect l="l" t="t" r="r" b="b"/>
                          <a:pathLst>
                            <a:path w="257175" h="178435">
                              <a:moveTo>
                                <a:pt x="256959" y="0"/>
                              </a:moveTo>
                              <a:lnTo>
                                <a:pt x="164604" y="0"/>
                              </a:lnTo>
                              <a:lnTo>
                                <a:pt x="129857" y="162763"/>
                              </a:lnTo>
                              <a:lnTo>
                                <a:pt x="129857" y="0"/>
                              </a:lnTo>
                              <a:lnTo>
                                <a:pt x="37503" y="0"/>
                              </a:lnTo>
                              <a:lnTo>
                                <a:pt x="0" y="178320"/>
                              </a:lnTo>
                              <a:lnTo>
                                <a:pt x="6413" y="178320"/>
                              </a:lnTo>
                              <a:lnTo>
                                <a:pt x="41160" y="16459"/>
                              </a:lnTo>
                              <a:lnTo>
                                <a:pt x="41160" y="178320"/>
                              </a:lnTo>
                              <a:lnTo>
                                <a:pt x="133515" y="178320"/>
                              </a:lnTo>
                              <a:lnTo>
                                <a:pt x="168262" y="16459"/>
                              </a:lnTo>
                              <a:lnTo>
                                <a:pt x="168262" y="178320"/>
                              </a:lnTo>
                              <a:lnTo>
                                <a:pt x="256959" y="178320"/>
                              </a:lnTo>
                              <a:lnTo>
                                <a:pt x="25695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66.274811pt;margin-top:21.531219pt;width:20.25pt;height:14.05pt;mso-position-horizontal-relative:page;mso-position-vertical-relative:paragraph;z-index:-15726592;mso-wrap-distance-left:0;mso-wrap-distance-right:0" id="docshape1" coordorigin="7325,431" coordsize="405,281" path="m7730,431l7585,431,7530,687,7530,431,7385,431,7325,711,7336,711,7390,457,7390,711,7536,711,7590,457,7590,711,7730,711,7730,431xe" filled="true" fillcolor="#231f20" stroked="false">
                <v:path arrowok="t"/>
                <v:fill type="solid"/>
                <w10:wrap type="topAndBottom"/>
              </v:shape>
            </w:pict>
          </mc:Fallback>
        </mc:AlternateContent>
      </w:r>
      <w:r>
        <w:rPr>
          <w:rFonts w:ascii="Times New Roman"/>
        </w:rPr>
        <mc:AlternateContent>
          <mc:Choice Requires="wps">
            <w:drawing>
              <wp:anchor distT="0" distB="0" distL="0" distR="0" allowOverlap="1" layoutInCell="1" locked="0" behindDoc="1" simplePos="0" relativeHeight="487590400">
                <wp:simplePos x="0" y="0"/>
                <wp:positionH relativeFrom="page">
                  <wp:posOffset>4025453</wp:posOffset>
                </wp:positionH>
                <wp:positionV relativeFrom="paragraph">
                  <wp:posOffset>588927</wp:posOffset>
                </wp:positionV>
                <wp:extent cx="883285" cy="11493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883285" cy="114935"/>
                        </a:xfrm>
                        <a:custGeom>
                          <a:avLst/>
                          <a:gdLst/>
                          <a:ahLst/>
                          <a:cxnLst/>
                          <a:rect l="l" t="t" r="r" b="b"/>
                          <a:pathLst>
                            <a:path w="883285" h="114935">
                              <a:moveTo>
                                <a:pt x="15887" y="2286"/>
                              </a:moveTo>
                              <a:lnTo>
                                <a:pt x="0" y="2286"/>
                              </a:lnTo>
                              <a:lnTo>
                                <a:pt x="0" y="112318"/>
                              </a:lnTo>
                              <a:lnTo>
                                <a:pt x="9931" y="112318"/>
                              </a:lnTo>
                              <a:lnTo>
                                <a:pt x="9931" y="11125"/>
                              </a:lnTo>
                              <a:lnTo>
                                <a:pt x="19703" y="11125"/>
                              </a:lnTo>
                              <a:lnTo>
                                <a:pt x="15887" y="2286"/>
                              </a:lnTo>
                              <a:close/>
                            </a:path>
                            <a:path w="883285" h="114935">
                              <a:moveTo>
                                <a:pt x="19703" y="11125"/>
                              </a:moveTo>
                              <a:lnTo>
                                <a:pt x="10236" y="11125"/>
                              </a:lnTo>
                              <a:lnTo>
                                <a:pt x="52374" y="112318"/>
                              </a:lnTo>
                              <a:lnTo>
                                <a:pt x="62306" y="112318"/>
                              </a:lnTo>
                              <a:lnTo>
                                <a:pt x="68181" y="98145"/>
                              </a:lnTo>
                              <a:lnTo>
                                <a:pt x="57264" y="98145"/>
                              </a:lnTo>
                              <a:lnTo>
                                <a:pt x="19703" y="11125"/>
                              </a:lnTo>
                              <a:close/>
                            </a:path>
                            <a:path w="883285" h="114935">
                              <a:moveTo>
                                <a:pt x="114668" y="10668"/>
                              </a:moveTo>
                              <a:lnTo>
                                <a:pt x="104749" y="10668"/>
                              </a:lnTo>
                              <a:lnTo>
                                <a:pt x="104749" y="112318"/>
                              </a:lnTo>
                              <a:lnTo>
                                <a:pt x="114668" y="112318"/>
                              </a:lnTo>
                              <a:lnTo>
                                <a:pt x="114668" y="10668"/>
                              </a:lnTo>
                              <a:close/>
                            </a:path>
                            <a:path w="883285" h="114935">
                              <a:moveTo>
                                <a:pt x="114668" y="2286"/>
                              </a:moveTo>
                              <a:lnTo>
                                <a:pt x="99555" y="2286"/>
                              </a:lnTo>
                              <a:lnTo>
                                <a:pt x="57264" y="98145"/>
                              </a:lnTo>
                              <a:lnTo>
                                <a:pt x="68181" y="98145"/>
                              </a:lnTo>
                              <a:lnTo>
                                <a:pt x="104444" y="10668"/>
                              </a:lnTo>
                              <a:lnTo>
                                <a:pt x="114668" y="10668"/>
                              </a:lnTo>
                              <a:lnTo>
                                <a:pt x="114668" y="2286"/>
                              </a:lnTo>
                              <a:close/>
                            </a:path>
                            <a:path w="883285" h="114935">
                              <a:moveTo>
                                <a:pt x="216331" y="2286"/>
                              </a:moveTo>
                              <a:lnTo>
                                <a:pt x="204723" y="2286"/>
                              </a:lnTo>
                              <a:lnTo>
                                <a:pt x="161061" y="112318"/>
                              </a:lnTo>
                              <a:lnTo>
                                <a:pt x="171284" y="112318"/>
                              </a:lnTo>
                              <a:lnTo>
                                <a:pt x="182892" y="82600"/>
                              </a:lnTo>
                              <a:lnTo>
                                <a:pt x="248424" y="82600"/>
                              </a:lnTo>
                              <a:lnTo>
                                <a:pt x="244770" y="73456"/>
                              </a:lnTo>
                              <a:lnTo>
                                <a:pt x="186093" y="73456"/>
                              </a:lnTo>
                              <a:lnTo>
                                <a:pt x="210375" y="11430"/>
                              </a:lnTo>
                              <a:lnTo>
                                <a:pt x="219985" y="11430"/>
                              </a:lnTo>
                              <a:lnTo>
                                <a:pt x="216331" y="2286"/>
                              </a:lnTo>
                              <a:close/>
                            </a:path>
                            <a:path w="883285" h="114935">
                              <a:moveTo>
                                <a:pt x="248424" y="82600"/>
                              </a:moveTo>
                              <a:lnTo>
                                <a:pt x="237705" y="82600"/>
                              </a:lnTo>
                              <a:lnTo>
                                <a:pt x="249466" y="112318"/>
                              </a:lnTo>
                              <a:lnTo>
                                <a:pt x="260299" y="112318"/>
                              </a:lnTo>
                              <a:lnTo>
                                <a:pt x="248424" y="82600"/>
                              </a:lnTo>
                              <a:close/>
                            </a:path>
                            <a:path w="883285" h="114935">
                              <a:moveTo>
                                <a:pt x="219985" y="11430"/>
                              </a:moveTo>
                              <a:lnTo>
                                <a:pt x="210375" y="11430"/>
                              </a:lnTo>
                              <a:lnTo>
                                <a:pt x="234187" y="73456"/>
                              </a:lnTo>
                              <a:lnTo>
                                <a:pt x="244770" y="73456"/>
                              </a:lnTo>
                              <a:lnTo>
                                <a:pt x="219985" y="11430"/>
                              </a:lnTo>
                              <a:close/>
                            </a:path>
                            <a:path w="883285" h="114935">
                              <a:moveTo>
                                <a:pt x="317220" y="2286"/>
                              </a:moveTo>
                              <a:lnTo>
                                <a:pt x="305917" y="2286"/>
                              </a:lnTo>
                              <a:lnTo>
                                <a:pt x="305917" y="112318"/>
                              </a:lnTo>
                              <a:lnTo>
                                <a:pt x="315848" y="112318"/>
                              </a:lnTo>
                              <a:lnTo>
                                <a:pt x="315848" y="17221"/>
                              </a:lnTo>
                              <a:lnTo>
                                <a:pt x="326599" y="17221"/>
                              </a:lnTo>
                              <a:lnTo>
                                <a:pt x="317220" y="2286"/>
                              </a:lnTo>
                              <a:close/>
                            </a:path>
                            <a:path w="883285" h="114935">
                              <a:moveTo>
                                <a:pt x="326599" y="17221"/>
                              </a:moveTo>
                              <a:lnTo>
                                <a:pt x="316153" y="17221"/>
                              </a:lnTo>
                              <a:lnTo>
                                <a:pt x="375704" y="112318"/>
                              </a:lnTo>
                              <a:lnTo>
                                <a:pt x="388213" y="112318"/>
                              </a:lnTo>
                              <a:lnTo>
                                <a:pt x="388213" y="99060"/>
                              </a:lnTo>
                              <a:lnTo>
                                <a:pt x="377990" y="99060"/>
                              </a:lnTo>
                              <a:lnTo>
                                <a:pt x="326599" y="17221"/>
                              </a:lnTo>
                              <a:close/>
                            </a:path>
                            <a:path w="883285" h="114935">
                              <a:moveTo>
                                <a:pt x="388213" y="2286"/>
                              </a:moveTo>
                              <a:lnTo>
                                <a:pt x="378294" y="2286"/>
                              </a:lnTo>
                              <a:lnTo>
                                <a:pt x="378294" y="99060"/>
                              </a:lnTo>
                              <a:lnTo>
                                <a:pt x="388213" y="99060"/>
                              </a:lnTo>
                              <a:lnTo>
                                <a:pt x="388213" y="2286"/>
                              </a:lnTo>
                              <a:close/>
                            </a:path>
                            <a:path w="883285" h="114935">
                              <a:moveTo>
                                <a:pt x="457809" y="2286"/>
                              </a:moveTo>
                              <a:lnTo>
                                <a:pt x="446519" y="2286"/>
                              </a:lnTo>
                              <a:lnTo>
                                <a:pt x="446519" y="112318"/>
                              </a:lnTo>
                              <a:lnTo>
                                <a:pt x="456437" y="112318"/>
                              </a:lnTo>
                              <a:lnTo>
                                <a:pt x="456437" y="17221"/>
                              </a:lnTo>
                              <a:lnTo>
                                <a:pt x="467188" y="17221"/>
                              </a:lnTo>
                              <a:lnTo>
                                <a:pt x="457809" y="2286"/>
                              </a:lnTo>
                              <a:close/>
                            </a:path>
                            <a:path w="883285" h="114935">
                              <a:moveTo>
                                <a:pt x="467188" y="17221"/>
                              </a:moveTo>
                              <a:lnTo>
                                <a:pt x="456742" y="17221"/>
                              </a:lnTo>
                              <a:lnTo>
                                <a:pt x="516293" y="112318"/>
                              </a:lnTo>
                              <a:lnTo>
                                <a:pt x="528815" y="112318"/>
                              </a:lnTo>
                              <a:lnTo>
                                <a:pt x="528815" y="99060"/>
                              </a:lnTo>
                              <a:lnTo>
                                <a:pt x="518579" y="99060"/>
                              </a:lnTo>
                              <a:lnTo>
                                <a:pt x="467188" y="17221"/>
                              </a:lnTo>
                              <a:close/>
                            </a:path>
                            <a:path w="883285" h="114935">
                              <a:moveTo>
                                <a:pt x="528815" y="2286"/>
                              </a:moveTo>
                              <a:lnTo>
                                <a:pt x="518883" y="2286"/>
                              </a:lnTo>
                              <a:lnTo>
                                <a:pt x="518883" y="99060"/>
                              </a:lnTo>
                              <a:lnTo>
                                <a:pt x="528815" y="99060"/>
                              </a:lnTo>
                              <a:lnTo>
                                <a:pt x="528815" y="2286"/>
                              </a:lnTo>
                              <a:close/>
                            </a:path>
                            <a:path w="883285" h="114935">
                              <a:moveTo>
                                <a:pt x="599312" y="1828"/>
                              </a:moveTo>
                              <a:lnTo>
                                <a:pt x="589394" y="1828"/>
                              </a:lnTo>
                              <a:lnTo>
                                <a:pt x="589394" y="112318"/>
                              </a:lnTo>
                              <a:lnTo>
                                <a:pt x="599312" y="112318"/>
                              </a:lnTo>
                              <a:lnTo>
                                <a:pt x="599312" y="1828"/>
                              </a:lnTo>
                              <a:close/>
                            </a:path>
                            <a:path w="883285" h="114935">
                              <a:moveTo>
                                <a:pt x="671194" y="2286"/>
                              </a:moveTo>
                              <a:lnTo>
                                <a:pt x="659904" y="2286"/>
                              </a:lnTo>
                              <a:lnTo>
                                <a:pt x="659904" y="112318"/>
                              </a:lnTo>
                              <a:lnTo>
                                <a:pt x="669823" y="112318"/>
                              </a:lnTo>
                              <a:lnTo>
                                <a:pt x="669823" y="17221"/>
                              </a:lnTo>
                              <a:lnTo>
                                <a:pt x="680573" y="17221"/>
                              </a:lnTo>
                              <a:lnTo>
                                <a:pt x="671194" y="2286"/>
                              </a:lnTo>
                              <a:close/>
                            </a:path>
                            <a:path w="883285" h="114935">
                              <a:moveTo>
                                <a:pt x="680573" y="17221"/>
                              </a:moveTo>
                              <a:lnTo>
                                <a:pt x="670128" y="17221"/>
                              </a:lnTo>
                              <a:lnTo>
                                <a:pt x="729678" y="112318"/>
                              </a:lnTo>
                              <a:lnTo>
                                <a:pt x="742200" y="112318"/>
                              </a:lnTo>
                              <a:lnTo>
                                <a:pt x="742200" y="99060"/>
                              </a:lnTo>
                              <a:lnTo>
                                <a:pt x="731964" y="99060"/>
                              </a:lnTo>
                              <a:lnTo>
                                <a:pt x="680573" y="17221"/>
                              </a:lnTo>
                              <a:close/>
                            </a:path>
                            <a:path w="883285" h="114935">
                              <a:moveTo>
                                <a:pt x="742200" y="2286"/>
                              </a:moveTo>
                              <a:lnTo>
                                <a:pt x="732269" y="2286"/>
                              </a:lnTo>
                              <a:lnTo>
                                <a:pt x="732269" y="99060"/>
                              </a:lnTo>
                              <a:lnTo>
                                <a:pt x="742200" y="99060"/>
                              </a:lnTo>
                              <a:lnTo>
                                <a:pt x="742200" y="2286"/>
                              </a:lnTo>
                              <a:close/>
                            </a:path>
                            <a:path w="883285" h="114935">
                              <a:moveTo>
                                <a:pt x="843241" y="0"/>
                              </a:moveTo>
                              <a:lnTo>
                                <a:pt x="822429" y="4967"/>
                              </a:lnTo>
                              <a:lnTo>
                                <a:pt x="807759" y="18021"/>
                              </a:lnTo>
                              <a:lnTo>
                                <a:pt x="799073" y="36390"/>
                              </a:lnTo>
                              <a:lnTo>
                                <a:pt x="796213" y="57302"/>
                              </a:lnTo>
                              <a:lnTo>
                                <a:pt x="799332" y="80529"/>
                              </a:lnTo>
                              <a:lnTo>
                                <a:pt x="808450" y="98640"/>
                              </a:lnTo>
                              <a:lnTo>
                                <a:pt x="823206" y="110409"/>
                              </a:lnTo>
                              <a:lnTo>
                                <a:pt x="843241" y="114604"/>
                              </a:lnTo>
                              <a:lnTo>
                                <a:pt x="853543" y="114261"/>
                              </a:lnTo>
                              <a:lnTo>
                                <a:pt x="863358" y="113118"/>
                              </a:lnTo>
                              <a:lnTo>
                                <a:pt x="873002" y="111004"/>
                              </a:lnTo>
                              <a:lnTo>
                                <a:pt x="882789" y="107746"/>
                              </a:lnTo>
                              <a:lnTo>
                                <a:pt x="882789" y="105460"/>
                              </a:lnTo>
                              <a:lnTo>
                                <a:pt x="848436" y="105460"/>
                              </a:lnTo>
                              <a:lnTo>
                                <a:pt x="829383" y="101879"/>
                              </a:lnTo>
                              <a:lnTo>
                                <a:pt x="816503" y="91897"/>
                              </a:lnTo>
                              <a:lnTo>
                                <a:pt x="809208" y="76657"/>
                              </a:lnTo>
                              <a:lnTo>
                                <a:pt x="806907" y="57302"/>
                              </a:lnTo>
                              <a:lnTo>
                                <a:pt x="808869" y="40133"/>
                              </a:lnTo>
                              <a:lnTo>
                                <a:pt x="815168" y="24650"/>
                              </a:lnTo>
                              <a:lnTo>
                                <a:pt x="826420" y="13454"/>
                              </a:lnTo>
                              <a:lnTo>
                                <a:pt x="843241" y="9144"/>
                              </a:lnTo>
                              <a:lnTo>
                                <a:pt x="870585" y="9144"/>
                              </a:lnTo>
                              <a:lnTo>
                                <a:pt x="868878" y="7391"/>
                              </a:lnTo>
                              <a:lnTo>
                                <a:pt x="856797" y="1852"/>
                              </a:lnTo>
                              <a:lnTo>
                                <a:pt x="843241" y="0"/>
                              </a:lnTo>
                              <a:close/>
                            </a:path>
                            <a:path w="883285" h="114935">
                              <a:moveTo>
                                <a:pt x="882789" y="56235"/>
                              </a:moveTo>
                              <a:lnTo>
                                <a:pt x="845223" y="56235"/>
                              </a:lnTo>
                              <a:lnTo>
                                <a:pt x="845223" y="65379"/>
                              </a:lnTo>
                              <a:lnTo>
                                <a:pt x="872858" y="65379"/>
                              </a:lnTo>
                              <a:lnTo>
                                <a:pt x="872858" y="100888"/>
                              </a:lnTo>
                              <a:lnTo>
                                <a:pt x="865073" y="103174"/>
                              </a:lnTo>
                              <a:lnTo>
                                <a:pt x="856678" y="105460"/>
                              </a:lnTo>
                              <a:lnTo>
                                <a:pt x="882789" y="105460"/>
                              </a:lnTo>
                              <a:lnTo>
                                <a:pt x="882789" y="56235"/>
                              </a:lnTo>
                              <a:close/>
                            </a:path>
                            <a:path w="883285" h="114935">
                              <a:moveTo>
                                <a:pt x="870585" y="9144"/>
                              </a:moveTo>
                              <a:lnTo>
                                <a:pt x="843241" y="9144"/>
                              </a:lnTo>
                              <a:lnTo>
                                <a:pt x="852797" y="10339"/>
                              </a:lnTo>
                              <a:lnTo>
                                <a:pt x="861164" y="14020"/>
                              </a:lnTo>
                              <a:lnTo>
                                <a:pt x="867441" y="20331"/>
                              </a:lnTo>
                              <a:lnTo>
                                <a:pt x="870724" y="29413"/>
                              </a:lnTo>
                              <a:lnTo>
                                <a:pt x="882027" y="29413"/>
                              </a:lnTo>
                              <a:lnTo>
                                <a:pt x="877837" y="16587"/>
                              </a:lnTo>
                              <a:lnTo>
                                <a:pt x="870585" y="9144"/>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16.964813pt;margin-top:46.372219pt;width:69.55pt;height:9.050pt;mso-position-horizontal-relative:page;mso-position-vertical-relative:paragraph;z-index:-15726080;mso-wrap-distance-left:0;mso-wrap-distance-right:0" id="docshape2" coordorigin="6339,927" coordsize="1391,181" path="m6364,931l6339,931,6339,1104,6355,1104,6355,945,6370,945,6364,931xm6370,945l6355,945,6422,1104,6437,1104,6447,1082,6429,1082,6370,945xm6520,944l6504,944,6504,1104,6520,1104,6520,944xm6520,931l6496,931,6429,1082,6447,1082,6504,944,6520,944,6520,931xm6680,931l6662,931,6593,1104,6609,1104,6627,1058,6731,1058,6725,1043,6632,1043,6671,945,6686,945,6680,931xm6731,1058l6714,1058,6732,1104,6749,1104,6731,1058xm6686,945l6671,945,6708,1043,6725,1043,6686,945xm6839,931l6821,931,6821,1104,6837,1104,6837,955,6854,955,6839,931xm6854,955l6837,955,6931,1104,6951,1104,6951,1083,6935,1083,6854,955xm6951,931l6935,931,6935,1083,6951,1083,6951,931xm7060,931l7042,931,7042,1104,7058,1104,7058,955,7075,955,7060,931xm7075,955l7059,955,7152,1104,7172,1104,7172,1083,7156,1083,7075,955xm7172,931l7156,931,7156,1083,7172,1083,7172,931xm7283,930l7267,930,7267,1104,7283,1104,7283,930xm7396,931l7379,931,7379,1104,7394,1104,7394,955,7411,955,7396,931xm7411,955l7395,955,7488,1104,7508,1104,7508,1083,7492,1083,7411,955xm7508,931l7492,931,7492,1083,7508,1083,7508,931xm7667,927l7634,935,7611,956,7598,985,7593,1018,7598,1054,7612,1083,7636,1101,7667,1108,7683,1107,7699,1106,7714,1102,7730,1097,7730,1094,7675,1094,7645,1088,7625,1072,7614,1048,7610,1018,7613,991,7623,966,7641,949,7667,942,7710,942,7708,939,7689,930,7667,927xm7730,1016l7670,1016,7670,1030,7714,1030,7714,1086,7702,1090,7688,1094,7730,1094,7730,1016xm7710,942l7667,942,7682,944,7695,950,7705,959,7711,974,7728,974,7722,954,7710,942xe" filled="true" fillcolor="#231f20" stroked="false">
                <v:path arrowok="t"/>
                <v:fill type="solid"/>
                <w10:wrap type="topAndBottom"/>
              </v:shape>
            </w:pict>
          </mc:Fallback>
        </mc:AlternateContent>
      </w:r>
      <w:r>
        <w:rPr>
          <w:rFonts w:ascii="Times New Roman"/>
        </w:rPr>
        <mc:AlternateContent>
          <mc:Choice Requires="wps">
            <w:drawing>
              <wp:anchor distT="0" distB="0" distL="0" distR="0" allowOverlap="1" layoutInCell="1" locked="0" behindDoc="1" simplePos="0" relativeHeight="487590912">
                <wp:simplePos x="0" y="0"/>
                <wp:positionH relativeFrom="page">
                  <wp:posOffset>3995265</wp:posOffset>
                </wp:positionH>
                <wp:positionV relativeFrom="paragraph">
                  <wp:posOffset>810839</wp:posOffset>
                </wp:positionV>
                <wp:extent cx="479425" cy="10096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479425" cy="100965"/>
                          <a:chExt cx="479425" cy="100965"/>
                        </a:xfrm>
                      </wpg:grpSpPr>
                      <pic:pic>
                        <pic:nvPicPr>
                          <pic:cNvPr id="9" name="Image 9"/>
                          <pic:cNvPicPr/>
                        </pic:nvPicPr>
                        <pic:blipFill>
                          <a:blip r:embed="rId10" cstate="print"/>
                          <a:stretch>
                            <a:fillRect/>
                          </a:stretch>
                        </pic:blipFill>
                        <pic:spPr>
                          <a:xfrm>
                            <a:off x="0" y="0"/>
                            <a:ext cx="73621" cy="100406"/>
                          </a:xfrm>
                          <a:prstGeom prst="rect">
                            <a:avLst/>
                          </a:prstGeom>
                        </pic:spPr>
                      </pic:pic>
                      <wps:wsp>
                        <wps:cNvPr id="10" name="Graphic 10"/>
                        <wps:cNvSpPr/>
                        <wps:spPr>
                          <a:xfrm>
                            <a:off x="91084" y="21121"/>
                            <a:ext cx="387985" cy="77470"/>
                          </a:xfrm>
                          <a:custGeom>
                            <a:avLst/>
                            <a:gdLst/>
                            <a:ahLst/>
                            <a:cxnLst/>
                            <a:rect l="l" t="t" r="r" b="b"/>
                            <a:pathLst>
                              <a:path w="387985" h="77470">
                                <a:moveTo>
                                  <a:pt x="10680" y="0"/>
                                </a:moveTo>
                                <a:lnTo>
                                  <a:pt x="0" y="0"/>
                                </a:lnTo>
                                <a:lnTo>
                                  <a:pt x="0" y="77025"/>
                                </a:lnTo>
                                <a:lnTo>
                                  <a:pt x="10680" y="77025"/>
                                </a:lnTo>
                                <a:lnTo>
                                  <a:pt x="10680" y="42252"/>
                                </a:lnTo>
                                <a:lnTo>
                                  <a:pt x="58026" y="42252"/>
                                </a:lnTo>
                                <a:lnTo>
                                  <a:pt x="58026" y="33070"/>
                                </a:lnTo>
                                <a:lnTo>
                                  <a:pt x="10680" y="33070"/>
                                </a:lnTo>
                                <a:lnTo>
                                  <a:pt x="10680" y="0"/>
                                </a:lnTo>
                                <a:close/>
                              </a:path>
                              <a:path w="387985" h="77470">
                                <a:moveTo>
                                  <a:pt x="58026" y="42252"/>
                                </a:moveTo>
                                <a:lnTo>
                                  <a:pt x="47345" y="42252"/>
                                </a:lnTo>
                                <a:lnTo>
                                  <a:pt x="47345" y="77025"/>
                                </a:lnTo>
                                <a:lnTo>
                                  <a:pt x="58026" y="77025"/>
                                </a:lnTo>
                                <a:lnTo>
                                  <a:pt x="58026" y="42252"/>
                                </a:lnTo>
                                <a:close/>
                              </a:path>
                              <a:path w="387985" h="77470">
                                <a:moveTo>
                                  <a:pt x="58026" y="0"/>
                                </a:moveTo>
                                <a:lnTo>
                                  <a:pt x="47345" y="0"/>
                                </a:lnTo>
                                <a:lnTo>
                                  <a:pt x="47345" y="33070"/>
                                </a:lnTo>
                                <a:lnTo>
                                  <a:pt x="58026" y="33070"/>
                                </a:lnTo>
                                <a:lnTo>
                                  <a:pt x="58026" y="0"/>
                                </a:lnTo>
                                <a:close/>
                              </a:path>
                              <a:path w="387985" h="77470">
                                <a:moveTo>
                                  <a:pt x="124218" y="0"/>
                                </a:moveTo>
                                <a:lnTo>
                                  <a:pt x="75806" y="0"/>
                                </a:lnTo>
                                <a:lnTo>
                                  <a:pt x="75806" y="77025"/>
                                </a:lnTo>
                                <a:lnTo>
                                  <a:pt x="125082" y="77025"/>
                                </a:lnTo>
                                <a:lnTo>
                                  <a:pt x="125082" y="67640"/>
                                </a:lnTo>
                                <a:lnTo>
                                  <a:pt x="86499" y="67640"/>
                                </a:lnTo>
                                <a:lnTo>
                                  <a:pt x="86499" y="42036"/>
                                </a:lnTo>
                                <a:lnTo>
                                  <a:pt x="122402" y="42036"/>
                                </a:lnTo>
                                <a:lnTo>
                                  <a:pt x="122402" y="33070"/>
                                </a:lnTo>
                                <a:lnTo>
                                  <a:pt x="86499" y="33070"/>
                                </a:lnTo>
                                <a:lnTo>
                                  <a:pt x="86499" y="9067"/>
                                </a:lnTo>
                                <a:lnTo>
                                  <a:pt x="124218" y="9067"/>
                                </a:lnTo>
                                <a:lnTo>
                                  <a:pt x="124218" y="0"/>
                                </a:lnTo>
                                <a:close/>
                              </a:path>
                              <a:path w="387985" h="77470">
                                <a:moveTo>
                                  <a:pt x="153441" y="0"/>
                                </a:moveTo>
                                <a:lnTo>
                                  <a:pt x="142849" y="0"/>
                                </a:lnTo>
                                <a:lnTo>
                                  <a:pt x="142849" y="77025"/>
                                </a:lnTo>
                                <a:lnTo>
                                  <a:pt x="189344" y="77025"/>
                                </a:lnTo>
                                <a:lnTo>
                                  <a:pt x="189344" y="67525"/>
                                </a:lnTo>
                                <a:lnTo>
                                  <a:pt x="153441" y="67525"/>
                                </a:lnTo>
                                <a:lnTo>
                                  <a:pt x="153441" y="0"/>
                                </a:lnTo>
                                <a:close/>
                              </a:path>
                              <a:path w="387985" h="77470">
                                <a:moveTo>
                                  <a:pt x="230949" y="9067"/>
                                </a:moveTo>
                                <a:lnTo>
                                  <a:pt x="220370" y="9067"/>
                                </a:lnTo>
                                <a:lnTo>
                                  <a:pt x="220370" y="77025"/>
                                </a:lnTo>
                                <a:lnTo>
                                  <a:pt x="230949" y="77025"/>
                                </a:lnTo>
                                <a:lnTo>
                                  <a:pt x="230949" y="9067"/>
                                </a:lnTo>
                                <a:close/>
                              </a:path>
                              <a:path w="387985" h="77470">
                                <a:moveTo>
                                  <a:pt x="256819" y="0"/>
                                </a:moveTo>
                                <a:lnTo>
                                  <a:pt x="194513" y="0"/>
                                </a:lnTo>
                                <a:lnTo>
                                  <a:pt x="194513" y="9067"/>
                                </a:lnTo>
                                <a:lnTo>
                                  <a:pt x="256819" y="9067"/>
                                </a:lnTo>
                                <a:lnTo>
                                  <a:pt x="256819" y="0"/>
                                </a:lnTo>
                                <a:close/>
                              </a:path>
                              <a:path w="387985" h="77470">
                                <a:moveTo>
                                  <a:pt x="314032" y="0"/>
                                </a:moveTo>
                                <a:lnTo>
                                  <a:pt x="265620" y="0"/>
                                </a:lnTo>
                                <a:lnTo>
                                  <a:pt x="265620" y="77025"/>
                                </a:lnTo>
                                <a:lnTo>
                                  <a:pt x="314883" y="77025"/>
                                </a:lnTo>
                                <a:lnTo>
                                  <a:pt x="314883" y="67640"/>
                                </a:lnTo>
                                <a:lnTo>
                                  <a:pt x="276301" y="67640"/>
                                </a:lnTo>
                                <a:lnTo>
                                  <a:pt x="276301" y="42036"/>
                                </a:lnTo>
                                <a:lnTo>
                                  <a:pt x="312216" y="42036"/>
                                </a:lnTo>
                                <a:lnTo>
                                  <a:pt x="312216" y="33070"/>
                                </a:lnTo>
                                <a:lnTo>
                                  <a:pt x="276301" y="33070"/>
                                </a:lnTo>
                                <a:lnTo>
                                  <a:pt x="276301" y="9067"/>
                                </a:lnTo>
                                <a:lnTo>
                                  <a:pt x="314032" y="9067"/>
                                </a:lnTo>
                                <a:lnTo>
                                  <a:pt x="314032" y="0"/>
                                </a:lnTo>
                                <a:close/>
                              </a:path>
                              <a:path w="387985" h="77470">
                                <a:moveTo>
                                  <a:pt x="371563" y="0"/>
                                </a:moveTo>
                                <a:lnTo>
                                  <a:pt x="331914" y="0"/>
                                </a:lnTo>
                                <a:lnTo>
                                  <a:pt x="331914" y="77025"/>
                                </a:lnTo>
                                <a:lnTo>
                                  <a:pt x="342493" y="77025"/>
                                </a:lnTo>
                                <a:lnTo>
                                  <a:pt x="342493" y="42252"/>
                                </a:lnTo>
                                <a:lnTo>
                                  <a:pt x="380979" y="42252"/>
                                </a:lnTo>
                                <a:lnTo>
                                  <a:pt x="378612" y="39903"/>
                                </a:lnTo>
                                <a:lnTo>
                                  <a:pt x="371246" y="37972"/>
                                </a:lnTo>
                                <a:lnTo>
                                  <a:pt x="373595" y="37337"/>
                                </a:lnTo>
                                <a:lnTo>
                                  <a:pt x="377012" y="36271"/>
                                </a:lnTo>
                                <a:lnTo>
                                  <a:pt x="380104" y="33185"/>
                                </a:lnTo>
                                <a:lnTo>
                                  <a:pt x="342277" y="33185"/>
                                </a:lnTo>
                                <a:lnTo>
                                  <a:pt x="342277" y="8966"/>
                                </a:lnTo>
                                <a:lnTo>
                                  <a:pt x="383815" y="8966"/>
                                </a:lnTo>
                                <a:lnTo>
                                  <a:pt x="383006" y="7251"/>
                                </a:lnTo>
                                <a:lnTo>
                                  <a:pt x="377228" y="3632"/>
                                </a:lnTo>
                                <a:lnTo>
                                  <a:pt x="371563" y="0"/>
                                </a:lnTo>
                                <a:close/>
                              </a:path>
                              <a:path w="387985" h="77470">
                                <a:moveTo>
                                  <a:pt x="380979" y="42252"/>
                                </a:moveTo>
                                <a:lnTo>
                                  <a:pt x="368896" y="42252"/>
                                </a:lnTo>
                                <a:lnTo>
                                  <a:pt x="371563" y="45453"/>
                                </a:lnTo>
                                <a:lnTo>
                                  <a:pt x="372846" y="56641"/>
                                </a:lnTo>
                                <a:lnTo>
                                  <a:pt x="373514" y="61874"/>
                                </a:lnTo>
                                <a:lnTo>
                                  <a:pt x="374662" y="71907"/>
                                </a:lnTo>
                                <a:lnTo>
                                  <a:pt x="376377" y="77025"/>
                                </a:lnTo>
                                <a:lnTo>
                                  <a:pt x="387807" y="77025"/>
                                </a:lnTo>
                                <a:lnTo>
                                  <a:pt x="384822" y="68491"/>
                                </a:lnTo>
                                <a:lnTo>
                                  <a:pt x="384145" y="62509"/>
                                </a:lnTo>
                                <a:lnTo>
                                  <a:pt x="383006" y="52806"/>
                                </a:lnTo>
                                <a:lnTo>
                                  <a:pt x="381939" y="43205"/>
                                </a:lnTo>
                                <a:lnTo>
                                  <a:pt x="380979" y="42252"/>
                                </a:lnTo>
                                <a:close/>
                              </a:path>
                              <a:path w="387985" h="77470">
                                <a:moveTo>
                                  <a:pt x="383815" y="8966"/>
                                </a:moveTo>
                                <a:lnTo>
                                  <a:pt x="374561" y="8966"/>
                                </a:lnTo>
                                <a:lnTo>
                                  <a:pt x="374561" y="27838"/>
                                </a:lnTo>
                                <a:lnTo>
                                  <a:pt x="370814" y="30619"/>
                                </a:lnTo>
                                <a:lnTo>
                                  <a:pt x="369316" y="31470"/>
                                </a:lnTo>
                                <a:lnTo>
                                  <a:pt x="366433" y="33185"/>
                                </a:lnTo>
                                <a:lnTo>
                                  <a:pt x="380104" y="33185"/>
                                </a:lnTo>
                                <a:lnTo>
                                  <a:pt x="383743" y="29552"/>
                                </a:lnTo>
                                <a:lnTo>
                                  <a:pt x="385775" y="24752"/>
                                </a:lnTo>
                                <a:lnTo>
                                  <a:pt x="385775" y="13119"/>
                                </a:lnTo>
                                <a:lnTo>
                                  <a:pt x="383815" y="896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14.587799pt;margin-top:63.845634pt;width:37.75pt;height:7.95pt;mso-position-horizontal-relative:page;mso-position-vertical-relative:paragraph;z-index:-15725568;mso-wrap-distance-left:0;mso-wrap-distance-right:0" id="docshapegroup3" coordorigin="6292,1277" coordsize="755,159">
                <v:shape style="position:absolute;left:6291;top:1276;width:116;height:159" type="#_x0000_t75" id="docshape4" stroked="false">
                  <v:imagedata r:id="rId10" o:title=""/>
                </v:shape>
                <v:shape style="position:absolute;left:6435;top:1310;width:611;height:122" id="docshape5" coordorigin="6435,1310" coordsize="611,122" path="m6452,1310l6435,1310,6435,1431,6452,1431,6452,1377,6527,1377,6527,1362,6452,1362,6452,1310xm6527,1377l6510,1377,6510,1431,6527,1431,6527,1377xm6527,1310l6510,1310,6510,1362,6527,1362,6527,1310xm6631,1310l6555,1310,6555,1431,6632,1431,6632,1417,6571,1417,6571,1376,6628,1376,6628,1362,6571,1362,6571,1324,6631,1324,6631,1310xm6677,1310l6660,1310,6660,1431,6733,1431,6733,1417,6677,1417,6677,1310xm6799,1324l6782,1324,6782,1431,6799,1431,6799,1324xm6840,1310l6742,1310,6742,1324,6840,1324,6840,1310xm6930,1310l6853,1310,6853,1431,6931,1431,6931,1417,6870,1417,6870,1376,6927,1376,6927,1362,6870,1362,6870,1324,6930,1324,6930,1310xm7020,1310l6958,1310,6958,1431,6975,1431,6975,1377,7035,1377,7031,1373,7020,1370,7024,1369,7029,1367,7034,1362,6974,1362,6974,1324,7040,1324,7038,1322,7029,1316,7020,1310xm7035,1377l7016,1377,7020,1382,7022,1399,7023,1408,7025,1423,7028,1431,7046,1431,7041,1418,7040,1409,7038,1393,7037,1378,7035,1377xm7040,1324l7025,1324,7025,1354,7019,1358,7017,1360,7012,1362,7034,1362,7040,1357,7043,1349,7043,1331,7040,1324xe" filled="true" fillcolor="#231f20" stroked="false">
                  <v:path arrowok="t"/>
                  <v:fill type="solid"/>
                </v:shape>
                <w10:wrap type="topAndBottom"/>
              </v:group>
            </w:pict>
          </mc:Fallback>
        </mc:AlternateContent>
      </w:r>
      <w:r>
        <w:rPr>
          <w:rFonts w:ascii="Times New Roman"/>
        </w:rPr>
        <mc:AlternateContent>
          <mc:Choice Requires="wps">
            <w:drawing>
              <wp:anchor distT="0" distB="0" distL="0" distR="0" allowOverlap="1" layoutInCell="1" locked="0" behindDoc="1" simplePos="0" relativeHeight="487591424">
                <wp:simplePos x="0" y="0"/>
                <wp:positionH relativeFrom="page">
                  <wp:posOffset>4528769</wp:posOffset>
                </wp:positionH>
                <wp:positionV relativeFrom="paragraph">
                  <wp:posOffset>812702</wp:posOffset>
                </wp:positionV>
                <wp:extent cx="387985" cy="984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87985" cy="98425"/>
                        </a:xfrm>
                        <a:custGeom>
                          <a:avLst/>
                          <a:gdLst/>
                          <a:ahLst/>
                          <a:cxnLst/>
                          <a:rect l="l" t="t" r="r" b="b"/>
                          <a:pathLst>
                            <a:path w="387985" h="98425">
                              <a:moveTo>
                                <a:pt x="13347" y="0"/>
                              </a:moveTo>
                              <a:lnTo>
                                <a:pt x="0" y="0"/>
                              </a:lnTo>
                              <a:lnTo>
                                <a:pt x="0" y="96278"/>
                              </a:lnTo>
                              <a:lnTo>
                                <a:pt x="13347" y="96278"/>
                              </a:lnTo>
                              <a:lnTo>
                                <a:pt x="13347" y="0"/>
                              </a:lnTo>
                              <a:close/>
                            </a:path>
                            <a:path w="387985" h="98425">
                              <a:moveTo>
                                <a:pt x="90055" y="70904"/>
                              </a:moveTo>
                              <a:lnTo>
                                <a:pt x="57454" y="50634"/>
                              </a:lnTo>
                              <a:lnTo>
                                <a:pt x="48044" y="48387"/>
                              </a:lnTo>
                              <a:lnTo>
                                <a:pt x="43561" y="46050"/>
                              </a:lnTo>
                              <a:lnTo>
                                <a:pt x="43561" y="31534"/>
                              </a:lnTo>
                              <a:lnTo>
                                <a:pt x="49974" y="26733"/>
                              </a:lnTo>
                              <a:lnTo>
                                <a:pt x="68249" y="26733"/>
                              </a:lnTo>
                              <a:lnTo>
                                <a:pt x="76365" y="28867"/>
                              </a:lnTo>
                              <a:lnTo>
                                <a:pt x="76898" y="38468"/>
                              </a:lnTo>
                              <a:lnTo>
                                <a:pt x="88023" y="38468"/>
                              </a:lnTo>
                              <a:lnTo>
                                <a:pt x="87807" y="35267"/>
                              </a:lnTo>
                              <a:lnTo>
                                <a:pt x="87655" y="31534"/>
                              </a:lnTo>
                              <a:lnTo>
                                <a:pt x="87604" y="30149"/>
                              </a:lnTo>
                              <a:lnTo>
                                <a:pt x="86512" y="28867"/>
                              </a:lnTo>
                              <a:lnTo>
                                <a:pt x="84569" y="26733"/>
                              </a:lnTo>
                              <a:lnTo>
                                <a:pt x="77114" y="18630"/>
                              </a:lnTo>
                              <a:lnTo>
                                <a:pt x="66751" y="17780"/>
                              </a:lnTo>
                              <a:lnTo>
                                <a:pt x="61620" y="17780"/>
                              </a:lnTo>
                              <a:lnTo>
                                <a:pt x="50901" y="19088"/>
                              </a:lnTo>
                              <a:lnTo>
                                <a:pt x="41478" y="23152"/>
                              </a:lnTo>
                              <a:lnTo>
                                <a:pt x="34785" y="30149"/>
                              </a:lnTo>
                              <a:lnTo>
                                <a:pt x="32232" y="40284"/>
                              </a:lnTo>
                              <a:lnTo>
                                <a:pt x="32232" y="45402"/>
                              </a:lnTo>
                              <a:lnTo>
                                <a:pt x="33934" y="51168"/>
                              </a:lnTo>
                              <a:lnTo>
                                <a:pt x="44196" y="58102"/>
                              </a:lnTo>
                              <a:lnTo>
                                <a:pt x="78930" y="66636"/>
                              </a:lnTo>
                              <a:lnTo>
                                <a:pt x="78930" y="79108"/>
                              </a:lnTo>
                              <a:lnTo>
                                <a:pt x="76898" y="89039"/>
                              </a:lnTo>
                              <a:lnTo>
                                <a:pt x="43129" y="89039"/>
                              </a:lnTo>
                              <a:lnTo>
                                <a:pt x="42494" y="79108"/>
                              </a:lnTo>
                              <a:lnTo>
                                <a:pt x="42291" y="74104"/>
                              </a:lnTo>
                              <a:lnTo>
                                <a:pt x="42278" y="73774"/>
                              </a:lnTo>
                              <a:lnTo>
                                <a:pt x="31153" y="73774"/>
                              </a:lnTo>
                              <a:lnTo>
                                <a:pt x="59588" y="98107"/>
                              </a:lnTo>
                              <a:lnTo>
                                <a:pt x="72694" y="96278"/>
                              </a:lnTo>
                              <a:lnTo>
                                <a:pt x="90055" y="74104"/>
                              </a:lnTo>
                              <a:lnTo>
                                <a:pt x="90055" y="70904"/>
                              </a:lnTo>
                              <a:close/>
                            </a:path>
                            <a:path w="387985" h="98425">
                              <a:moveTo>
                                <a:pt x="152717" y="86791"/>
                              </a:moveTo>
                              <a:lnTo>
                                <a:pt x="116801" y="86791"/>
                              </a:lnTo>
                              <a:lnTo>
                                <a:pt x="116801" y="19265"/>
                              </a:lnTo>
                              <a:lnTo>
                                <a:pt x="106222" y="19265"/>
                              </a:lnTo>
                              <a:lnTo>
                                <a:pt x="106222" y="96291"/>
                              </a:lnTo>
                              <a:lnTo>
                                <a:pt x="152717" y="96291"/>
                              </a:lnTo>
                              <a:lnTo>
                                <a:pt x="152717" y="86791"/>
                              </a:lnTo>
                              <a:close/>
                            </a:path>
                            <a:path w="387985" h="98425">
                              <a:moveTo>
                                <a:pt x="231622" y="96291"/>
                              </a:moveTo>
                              <a:lnTo>
                                <a:pt x="223507" y="76238"/>
                              </a:lnTo>
                              <a:lnTo>
                                <a:pt x="220002" y="67589"/>
                              </a:lnTo>
                              <a:lnTo>
                                <a:pt x="208432" y="39052"/>
                              </a:lnTo>
                              <a:lnTo>
                                <a:pt x="208432" y="67589"/>
                              </a:lnTo>
                              <a:lnTo>
                                <a:pt x="179260" y="67589"/>
                              </a:lnTo>
                              <a:lnTo>
                                <a:pt x="194221" y="29832"/>
                              </a:lnTo>
                              <a:lnTo>
                                <a:pt x="208432" y="67589"/>
                              </a:lnTo>
                              <a:lnTo>
                                <a:pt x="208432" y="39052"/>
                              </a:lnTo>
                              <a:lnTo>
                                <a:pt x="204698" y="29832"/>
                              </a:lnTo>
                              <a:lnTo>
                                <a:pt x="200418" y="19265"/>
                              </a:lnTo>
                              <a:lnTo>
                                <a:pt x="188976" y="19265"/>
                              </a:lnTo>
                              <a:lnTo>
                                <a:pt x="156489" y="96291"/>
                              </a:lnTo>
                              <a:lnTo>
                                <a:pt x="167500" y="96291"/>
                              </a:lnTo>
                              <a:lnTo>
                                <a:pt x="175831" y="76238"/>
                              </a:lnTo>
                              <a:lnTo>
                                <a:pt x="211645" y="76238"/>
                              </a:lnTo>
                              <a:lnTo>
                                <a:pt x="219976" y="96291"/>
                              </a:lnTo>
                              <a:lnTo>
                                <a:pt x="231622" y="96291"/>
                              </a:lnTo>
                              <a:close/>
                            </a:path>
                            <a:path w="387985" h="98425">
                              <a:moveTo>
                                <a:pt x="305295" y="19265"/>
                              </a:moveTo>
                              <a:lnTo>
                                <a:pt x="295465" y="19265"/>
                              </a:lnTo>
                              <a:lnTo>
                                <a:pt x="295465" y="82956"/>
                              </a:lnTo>
                              <a:lnTo>
                                <a:pt x="264464" y="30899"/>
                              </a:lnTo>
                              <a:lnTo>
                                <a:pt x="257530" y="19265"/>
                              </a:lnTo>
                              <a:lnTo>
                                <a:pt x="242671" y="19265"/>
                              </a:lnTo>
                              <a:lnTo>
                                <a:pt x="242671" y="96291"/>
                              </a:lnTo>
                              <a:lnTo>
                                <a:pt x="252399" y="96291"/>
                              </a:lnTo>
                              <a:lnTo>
                                <a:pt x="252399" y="30899"/>
                              </a:lnTo>
                              <a:lnTo>
                                <a:pt x="291617" y="96291"/>
                              </a:lnTo>
                              <a:lnTo>
                                <a:pt x="305295" y="96291"/>
                              </a:lnTo>
                              <a:lnTo>
                                <a:pt x="305295" y="82956"/>
                              </a:lnTo>
                              <a:lnTo>
                                <a:pt x="305295" y="19265"/>
                              </a:lnTo>
                              <a:close/>
                            </a:path>
                            <a:path w="387985" h="98425">
                              <a:moveTo>
                                <a:pt x="387845" y="58420"/>
                              </a:moveTo>
                              <a:lnTo>
                                <a:pt x="376402" y="27698"/>
                              </a:lnTo>
                              <a:lnTo>
                                <a:pt x="376402" y="58851"/>
                              </a:lnTo>
                              <a:lnTo>
                                <a:pt x="376199" y="63512"/>
                              </a:lnTo>
                              <a:lnTo>
                                <a:pt x="353428" y="87541"/>
                              </a:lnTo>
                              <a:lnTo>
                                <a:pt x="335584" y="87541"/>
                              </a:lnTo>
                              <a:lnTo>
                                <a:pt x="335584" y="28117"/>
                              </a:lnTo>
                              <a:lnTo>
                                <a:pt x="357809" y="28117"/>
                              </a:lnTo>
                              <a:lnTo>
                                <a:pt x="364007" y="29400"/>
                              </a:lnTo>
                              <a:lnTo>
                                <a:pt x="376199" y="42900"/>
                              </a:lnTo>
                              <a:lnTo>
                                <a:pt x="376326" y="50533"/>
                              </a:lnTo>
                              <a:lnTo>
                                <a:pt x="376402" y="58851"/>
                              </a:lnTo>
                              <a:lnTo>
                                <a:pt x="376402" y="27698"/>
                              </a:lnTo>
                              <a:lnTo>
                                <a:pt x="371322" y="23495"/>
                              </a:lnTo>
                              <a:lnTo>
                                <a:pt x="363461" y="20523"/>
                              </a:lnTo>
                              <a:lnTo>
                                <a:pt x="355257" y="19418"/>
                              </a:lnTo>
                              <a:lnTo>
                                <a:pt x="347230" y="19265"/>
                              </a:lnTo>
                              <a:lnTo>
                                <a:pt x="324891" y="19265"/>
                              </a:lnTo>
                              <a:lnTo>
                                <a:pt x="324891" y="96291"/>
                              </a:lnTo>
                              <a:lnTo>
                                <a:pt x="353682" y="96291"/>
                              </a:lnTo>
                              <a:lnTo>
                                <a:pt x="386575" y="69977"/>
                              </a:lnTo>
                              <a:lnTo>
                                <a:pt x="387807" y="58851"/>
                              </a:lnTo>
                              <a:lnTo>
                                <a:pt x="387845" y="5842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56.596008pt;margin-top:63.992329pt;width:30.55pt;height:7.75pt;mso-position-horizontal-relative:page;mso-position-vertical-relative:paragraph;z-index:-15725056;mso-wrap-distance-left:0;mso-wrap-distance-right:0" id="docshape6" coordorigin="7132,1280" coordsize="611,155" path="m7153,1280l7132,1280,7132,1431,7153,1431,7153,1280xm7274,1392l7273,1380,7262,1372,7257,1369,7250,1367,7240,1364,7222,1360,7208,1356,7201,1352,7201,1330,7211,1322,7239,1322,7252,1325,7253,1340,7271,1340,7270,1335,7270,1330,7270,1327,7268,1325,7265,1322,7253,1309,7237,1308,7229,1308,7212,1310,7197,1316,7187,1327,7183,1343,7183,1351,7185,1360,7202,1371,7256,1385,7256,1404,7253,1420,7200,1420,7199,1404,7199,1397,7199,1396,7181,1396,7181,1412,7188,1421,7197,1428,7207,1432,7217,1434,7226,1434,7246,1431,7261,1424,7264,1420,7271,1412,7272,1404,7274,1397,7274,1392xm7372,1417l7316,1417,7316,1310,7299,1310,7299,1431,7372,1431,7372,1417xm7497,1431l7484,1400,7478,1386,7460,1341,7460,1386,7414,1386,7438,1327,7460,1386,7460,1341,7454,1327,7448,1310,7430,1310,7378,1431,7396,1431,7409,1400,7465,1400,7478,1431,7497,1431xm7613,1310l7597,1310,7597,1410,7548,1329,7537,1310,7514,1310,7514,1431,7529,1431,7529,1329,7591,1431,7613,1431,7613,1410,7613,1310xm7743,1372l7742,1359,7739,1347,7735,1336,7728,1326,7725,1324,7725,1323,7725,1373,7724,1380,7723,1390,7723,1390,7718,1401,7709,1411,7701,1417,7689,1418,7660,1418,7660,1324,7695,1324,7705,1326,7724,1347,7725,1359,7725,1373,7725,1323,7717,1317,7704,1312,7691,1310,7679,1310,7644,1310,7644,1431,7689,1431,7702,1430,7713,1427,7723,1422,7726,1418,7730,1414,7736,1404,7741,1390,7741,1390,7743,1373,7743,1372xe" filled="true" fillcolor="#231f20" stroked="false">
                <v:path arrowok="t"/>
                <v:fill type="solid"/>
                <w10:wrap type="topAndBottom"/>
              </v:shape>
            </w:pict>
          </mc:Fallback>
        </mc:AlternateContent>
      </w:r>
    </w:p>
    <w:p>
      <w:pPr>
        <w:pStyle w:val="BodyText"/>
        <w:spacing w:before="8"/>
        <w:rPr>
          <w:rFonts w:ascii="Times New Roman"/>
          <w:sz w:val="16"/>
        </w:rPr>
      </w:pPr>
    </w:p>
    <w:p>
      <w:pPr>
        <w:pStyle w:val="BodyText"/>
        <w:spacing w:before="7"/>
        <w:rPr>
          <w:rFonts w:ascii="Times New Roman"/>
          <w:sz w:val="12"/>
        </w:rPr>
      </w:pPr>
    </w:p>
    <w:p>
      <w:pPr>
        <w:pStyle w:val="BodyText"/>
        <w:spacing w:after="0"/>
        <w:rPr>
          <w:rFonts w:ascii="Times New Roman"/>
          <w:sz w:val="12"/>
        </w:rPr>
        <w:sectPr>
          <w:pgSz w:w="9360" w:h="13210"/>
          <w:pgMar w:top="1500" w:bottom="280" w:left="708" w:right="850"/>
        </w:sectPr>
      </w:pPr>
    </w:p>
    <w:p>
      <w:pPr>
        <w:pStyle w:val="BodyText"/>
        <w:spacing w:before="83"/>
        <w:rPr>
          <w:rFonts w:ascii="Times New Roman"/>
          <w:sz w:val="49"/>
        </w:rPr>
      </w:pPr>
    </w:p>
    <w:p>
      <w:pPr>
        <w:spacing w:before="0"/>
        <w:ind w:left="3932" w:right="0" w:firstLine="0"/>
        <w:jc w:val="left"/>
        <w:rPr>
          <w:rFonts w:ascii="Trebuchet MS" w:hAnsi="Trebuchet MS"/>
          <w:sz w:val="49"/>
        </w:rPr>
      </w:pPr>
      <w:r>
        <w:rPr>
          <w:rFonts w:ascii="Trebuchet MS" w:hAnsi="Trebuchet MS"/>
          <w:color w:val="231F20"/>
          <w:spacing w:val="21"/>
          <w:w w:val="60"/>
          <w:sz w:val="49"/>
        </w:rPr>
        <w:t>ВЛаДnМnр</w:t>
      </w:r>
      <w:r>
        <w:rPr>
          <w:rFonts w:ascii="Trebuchet MS" w:hAnsi="Trebuchet MS"/>
          <w:color w:val="231F20"/>
          <w:spacing w:val="39"/>
          <w:sz w:val="49"/>
        </w:rPr>
        <w:t> </w:t>
      </w:r>
      <w:r>
        <w:rPr>
          <w:rFonts w:ascii="Trebuchet MS" w:hAnsi="Trebuchet MS"/>
          <w:color w:val="231F20"/>
          <w:spacing w:val="20"/>
          <w:w w:val="65"/>
          <w:sz w:val="49"/>
        </w:rPr>
        <w:t>NOрnKOB</w:t>
      </w:r>
    </w:p>
    <w:p>
      <w:pPr>
        <w:pStyle w:val="BodyText"/>
        <w:spacing w:before="379"/>
        <w:rPr>
          <w:rFonts w:ascii="Trebuchet MS"/>
          <w:sz w:val="49"/>
        </w:rPr>
      </w:pPr>
    </w:p>
    <w:p>
      <w:pPr>
        <w:pStyle w:val="Title"/>
        <w:spacing w:line="1403" w:lineRule="exact"/>
      </w:pPr>
      <w:r>
        <w:rPr>
          <w:color w:val="A7A9AC"/>
          <w:spacing w:val="34"/>
          <w:w w:val="65"/>
        </w:rPr>
        <w:t>ПрnМЦnПЫ</w:t>
      </w:r>
    </w:p>
    <w:p>
      <w:pPr>
        <w:pStyle w:val="Title"/>
        <w:spacing w:line="213" w:lineRule="auto" w:before="49"/>
        <w:ind w:left="844" w:firstLine="3553"/>
      </w:pPr>
      <w:r>
        <w:rPr>
          <w:color w:val="A7A9AC"/>
          <w:spacing w:val="16"/>
          <w:w w:val="70"/>
        </w:rPr>
        <w:t>bМnT- </w:t>
      </w:r>
      <w:r>
        <w:rPr>
          <w:color w:val="A7A9AC"/>
          <w:spacing w:val="29"/>
          <w:w w:val="65"/>
        </w:rPr>
        <w:t>TecTnрOBаМnR</w: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73"/>
        <w:rPr>
          <w:rFonts w:ascii="Trebuchet MS"/>
        </w:rPr>
      </w:pPr>
      <w:r>
        <w:rPr>
          <w:rFonts w:ascii="Trebuchet MS"/>
        </w:rPr>
        <mc:AlternateContent>
          <mc:Choice Requires="wps">
            <w:drawing>
              <wp:anchor distT="0" distB="0" distL="0" distR="0" allowOverlap="1" layoutInCell="1" locked="0" behindDoc="1" simplePos="0" relativeHeight="487591936">
                <wp:simplePos x="0" y="0"/>
                <wp:positionH relativeFrom="page">
                  <wp:posOffset>1016977</wp:posOffset>
                </wp:positionH>
                <wp:positionV relativeFrom="paragraph">
                  <wp:posOffset>209339</wp:posOffset>
                </wp:positionV>
                <wp:extent cx="840740" cy="18796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840740" cy="187960"/>
                        </a:xfrm>
                        <a:custGeom>
                          <a:avLst/>
                          <a:gdLst/>
                          <a:ahLst/>
                          <a:cxnLst/>
                          <a:rect l="l" t="t" r="r" b="b"/>
                          <a:pathLst>
                            <a:path w="840740" h="187960">
                              <a:moveTo>
                                <a:pt x="221970" y="102298"/>
                              </a:moveTo>
                              <a:lnTo>
                                <a:pt x="183438" y="116395"/>
                              </a:lnTo>
                              <a:lnTo>
                                <a:pt x="146278" y="133515"/>
                              </a:lnTo>
                              <a:lnTo>
                                <a:pt x="110693" y="153581"/>
                              </a:lnTo>
                              <a:lnTo>
                                <a:pt x="76898" y="176491"/>
                              </a:lnTo>
                              <a:lnTo>
                                <a:pt x="86931" y="187883"/>
                              </a:lnTo>
                              <a:lnTo>
                                <a:pt x="117259" y="168859"/>
                              </a:lnTo>
                              <a:lnTo>
                                <a:pt x="148666" y="151930"/>
                              </a:lnTo>
                              <a:lnTo>
                                <a:pt x="181127" y="137096"/>
                              </a:lnTo>
                              <a:lnTo>
                                <a:pt x="214630" y="124371"/>
                              </a:lnTo>
                              <a:lnTo>
                                <a:pt x="221970" y="102298"/>
                              </a:lnTo>
                              <a:close/>
                            </a:path>
                            <a:path w="840740" h="187960">
                              <a:moveTo>
                                <a:pt x="236029" y="52133"/>
                              </a:moveTo>
                              <a:lnTo>
                                <a:pt x="189890" y="77279"/>
                              </a:lnTo>
                              <a:lnTo>
                                <a:pt x="140970" y="97751"/>
                              </a:lnTo>
                              <a:lnTo>
                                <a:pt x="93281" y="120154"/>
                              </a:lnTo>
                              <a:lnTo>
                                <a:pt x="50838" y="151079"/>
                              </a:lnTo>
                              <a:lnTo>
                                <a:pt x="62865" y="162471"/>
                              </a:lnTo>
                              <a:lnTo>
                                <a:pt x="101815" y="136385"/>
                              </a:lnTo>
                              <a:lnTo>
                                <a:pt x="143738" y="116268"/>
                              </a:lnTo>
                              <a:lnTo>
                                <a:pt x="186677" y="98018"/>
                              </a:lnTo>
                              <a:lnTo>
                                <a:pt x="228676" y="77558"/>
                              </a:lnTo>
                              <a:lnTo>
                                <a:pt x="236029" y="52133"/>
                              </a:lnTo>
                              <a:close/>
                            </a:path>
                            <a:path w="840740" h="187960">
                              <a:moveTo>
                                <a:pt x="253415" y="0"/>
                              </a:moveTo>
                              <a:lnTo>
                                <a:pt x="226009" y="19037"/>
                              </a:lnTo>
                              <a:lnTo>
                                <a:pt x="196430" y="34124"/>
                              </a:lnTo>
                              <a:lnTo>
                                <a:pt x="165595" y="46850"/>
                              </a:lnTo>
                              <a:lnTo>
                                <a:pt x="134404" y="58839"/>
                              </a:lnTo>
                              <a:lnTo>
                                <a:pt x="118364" y="38836"/>
                              </a:lnTo>
                              <a:lnTo>
                                <a:pt x="118364" y="66179"/>
                              </a:lnTo>
                              <a:lnTo>
                                <a:pt x="93294" y="78435"/>
                              </a:lnTo>
                              <a:lnTo>
                                <a:pt x="69138" y="92354"/>
                              </a:lnTo>
                              <a:lnTo>
                                <a:pt x="46037" y="107911"/>
                              </a:lnTo>
                              <a:lnTo>
                                <a:pt x="24091" y="125018"/>
                              </a:lnTo>
                              <a:lnTo>
                                <a:pt x="55499" y="19380"/>
                              </a:lnTo>
                              <a:lnTo>
                                <a:pt x="74383" y="26390"/>
                              </a:lnTo>
                              <a:lnTo>
                                <a:pt x="91287" y="36677"/>
                              </a:lnTo>
                              <a:lnTo>
                                <a:pt x="106019" y="49999"/>
                              </a:lnTo>
                              <a:lnTo>
                                <a:pt x="118364" y="66179"/>
                              </a:lnTo>
                              <a:lnTo>
                                <a:pt x="118364" y="38836"/>
                              </a:lnTo>
                              <a:lnTo>
                                <a:pt x="70485" y="6299"/>
                              </a:lnTo>
                              <a:lnTo>
                                <a:pt x="42811" y="0"/>
                              </a:lnTo>
                              <a:lnTo>
                                <a:pt x="0" y="141732"/>
                              </a:lnTo>
                              <a:lnTo>
                                <a:pt x="32778" y="141732"/>
                              </a:lnTo>
                              <a:lnTo>
                                <a:pt x="55676" y="125018"/>
                              </a:lnTo>
                              <a:lnTo>
                                <a:pt x="72097" y="113030"/>
                              </a:lnTo>
                              <a:lnTo>
                                <a:pt x="114465" y="90741"/>
                              </a:lnTo>
                              <a:lnTo>
                                <a:pt x="158305" y="71450"/>
                              </a:lnTo>
                              <a:lnTo>
                                <a:pt x="186232" y="58839"/>
                              </a:lnTo>
                              <a:lnTo>
                                <a:pt x="202031" y="51701"/>
                              </a:lnTo>
                              <a:lnTo>
                                <a:pt x="244055" y="28067"/>
                              </a:lnTo>
                              <a:lnTo>
                                <a:pt x="253415" y="0"/>
                              </a:lnTo>
                              <a:close/>
                            </a:path>
                            <a:path w="840740" h="187960">
                              <a:moveTo>
                                <a:pt x="380009" y="15989"/>
                              </a:moveTo>
                              <a:lnTo>
                                <a:pt x="277317" y="15989"/>
                              </a:lnTo>
                              <a:lnTo>
                                <a:pt x="246049" y="119380"/>
                              </a:lnTo>
                              <a:lnTo>
                                <a:pt x="280492" y="119380"/>
                              </a:lnTo>
                              <a:lnTo>
                                <a:pt x="304088" y="39598"/>
                              </a:lnTo>
                              <a:lnTo>
                                <a:pt x="339191" y="39598"/>
                              </a:lnTo>
                              <a:lnTo>
                                <a:pt x="316217" y="119380"/>
                              </a:lnTo>
                              <a:lnTo>
                                <a:pt x="349402" y="119380"/>
                              </a:lnTo>
                              <a:lnTo>
                                <a:pt x="380009" y="15989"/>
                              </a:lnTo>
                              <a:close/>
                            </a:path>
                            <a:path w="840740" h="187960">
                              <a:moveTo>
                                <a:pt x="501154" y="15989"/>
                              </a:moveTo>
                              <a:lnTo>
                                <a:pt x="467969" y="15989"/>
                              </a:lnTo>
                              <a:lnTo>
                                <a:pt x="456044" y="21767"/>
                              </a:lnTo>
                              <a:lnTo>
                                <a:pt x="444614" y="28371"/>
                              </a:lnTo>
                              <a:lnTo>
                                <a:pt x="433705" y="35826"/>
                              </a:lnTo>
                              <a:lnTo>
                                <a:pt x="423329" y="44094"/>
                              </a:lnTo>
                              <a:lnTo>
                                <a:pt x="432231" y="15989"/>
                              </a:lnTo>
                              <a:lnTo>
                                <a:pt x="397852" y="15989"/>
                              </a:lnTo>
                              <a:lnTo>
                                <a:pt x="367258" y="119380"/>
                              </a:lnTo>
                              <a:lnTo>
                                <a:pt x="401027" y="119380"/>
                              </a:lnTo>
                              <a:lnTo>
                                <a:pt x="413766" y="77889"/>
                              </a:lnTo>
                              <a:lnTo>
                                <a:pt x="424256" y="68440"/>
                              </a:lnTo>
                              <a:lnTo>
                                <a:pt x="435292" y="59766"/>
                              </a:lnTo>
                              <a:lnTo>
                                <a:pt x="446874" y="51866"/>
                              </a:lnTo>
                              <a:lnTo>
                                <a:pt x="459028" y="44716"/>
                              </a:lnTo>
                              <a:lnTo>
                                <a:pt x="436702" y="119380"/>
                              </a:lnTo>
                              <a:lnTo>
                                <a:pt x="471131" y="119380"/>
                              </a:lnTo>
                              <a:lnTo>
                                <a:pt x="501154" y="15989"/>
                              </a:lnTo>
                              <a:close/>
                            </a:path>
                            <a:path w="840740" h="187960">
                              <a:moveTo>
                                <a:pt x="599427" y="15989"/>
                              </a:moveTo>
                              <a:lnTo>
                                <a:pt x="510082" y="15989"/>
                              </a:lnTo>
                              <a:lnTo>
                                <a:pt x="503085" y="39598"/>
                              </a:lnTo>
                              <a:lnTo>
                                <a:pt x="531152" y="39598"/>
                              </a:lnTo>
                              <a:lnTo>
                                <a:pt x="506260" y="119380"/>
                              </a:lnTo>
                              <a:lnTo>
                                <a:pt x="540740" y="119380"/>
                              </a:lnTo>
                              <a:lnTo>
                                <a:pt x="564349" y="39598"/>
                              </a:lnTo>
                              <a:lnTo>
                                <a:pt x="593051" y="39598"/>
                              </a:lnTo>
                              <a:lnTo>
                                <a:pt x="599427" y="15989"/>
                              </a:lnTo>
                              <a:close/>
                            </a:path>
                            <a:path w="840740" h="187960">
                              <a:moveTo>
                                <a:pt x="680745" y="47269"/>
                              </a:moveTo>
                              <a:lnTo>
                                <a:pt x="636066" y="47269"/>
                              </a:lnTo>
                              <a:lnTo>
                                <a:pt x="629437" y="70218"/>
                              </a:lnTo>
                              <a:lnTo>
                                <a:pt x="674751" y="70218"/>
                              </a:lnTo>
                              <a:lnTo>
                                <a:pt x="680745" y="47269"/>
                              </a:lnTo>
                              <a:close/>
                            </a:path>
                            <a:path w="840740" h="187960">
                              <a:moveTo>
                                <a:pt x="683336" y="15989"/>
                              </a:moveTo>
                              <a:lnTo>
                                <a:pt x="606463" y="15989"/>
                              </a:lnTo>
                              <a:lnTo>
                                <a:pt x="575360" y="118973"/>
                              </a:lnTo>
                              <a:lnTo>
                                <a:pt x="656615" y="118973"/>
                              </a:lnTo>
                              <a:lnTo>
                                <a:pt x="662749" y="95618"/>
                              </a:lnTo>
                              <a:lnTo>
                                <a:pt x="616178" y="95618"/>
                              </a:lnTo>
                              <a:lnTo>
                                <a:pt x="632917" y="39357"/>
                              </a:lnTo>
                              <a:lnTo>
                                <a:pt x="677176" y="39357"/>
                              </a:lnTo>
                              <a:lnTo>
                                <a:pt x="683336" y="15989"/>
                              </a:lnTo>
                              <a:close/>
                            </a:path>
                            <a:path w="840740" h="187960">
                              <a:moveTo>
                                <a:pt x="791108" y="49657"/>
                              </a:moveTo>
                              <a:lnTo>
                                <a:pt x="790079" y="40589"/>
                              </a:lnTo>
                              <a:lnTo>
                                <a:pt x="789978" y="39598"/>
                              </a:lnTo>
                              <a:lnTo>
                                <a:pt x="789952" y="39357"/>
                              </a:lnTo>
                              <a:lnTo>
                                <a:pt x="789101" y="31864"/>
                              </a:lnTo>
                              <a:lnTo>
                                <a:pt x="779703" y="21628"/>
                              </a:lnTo>
                              <a:lnTo>
                                <a:pt x="767880" y="16954"/>
                              </a:lnTo>
                              <a:lnTo>
                                <a:pt x="758545" y="15836"/>
                              </a:lnTo>
                              <a:lnTo>
                                <a:pt x="698296" y="15836"/>
                              </a:lnTo>
                              <a:lnTo>
                                <a:pt x="666927" y="119456"/>
                              </a:lnTo>
                              <a:lnTo>
                                <a:pt x="701484" y="119456"/>
                              </a:lnTo>
                              <a:lnTo>
                                <a:pt x="725233" y="39598"/>
                              </a:lnTo>
                              <a:lnTo>
                                <a:pt x="743127" y="39357"/>
                              </a:lnTo>
                              <a:lnTo>
                                <a:pt x="751928" y="40589"/>
                              </a:lnTo>
                              <a:lnTo>
                                <a:pt x="757821" y="49403"/>
                              </a:lnTo>
                              <a:lnTo>
                                <a:pt x="758545" y="54038"/>
                              </a:lnTo>
                              <a:lnTo>
                                <a:pt x="751687" y="68262"/>
                              </a:lnTo>
                              <a:lnTo>
                                <a:pt x="743127" y="71932"/>
                              </a:lnTo>
                              <a:lnTo>
                                <a:pt x="726465" y="74383"/>
                              </a:lnTo>
                              <a:lnTo>
                                <a:pt x="721309" y="70218"/>
                              </a:lnTo>
                              <a:lnTo>
                                <a:pt x="714705" y="93992"/>
                              </a:lnTo>
                              <a:lnTo>
                                <a:pt x="718286" y="94653"/>
                              </a:lnTo>
                              <a:lnTo>
                                <a:pt x="727481" y="95605"/>
                              </a:lnTo>
                              <a:lnTo>
                                <a:pt x="740029" y="95326"/>
                              </a:lnTo>
                              <a:lnTo>
                                <a:pt x="780580" y="74383"/>
                              </a:lnTo>
                              <a:lnTo>
                                <a:pt x="784504" y="69761"/>
                              </a:lnTo>
                              <a:lnTo>
                                <a:pt x="791108" y="49657"/>
                              </a:lnTo>
                              <a:close/>
                            </a:path>
                            <a:path w="840740" h="187960">
                              <a:moveTo>
                                <a:pt x="829297" y="43853"/>
                              </a:moveTo>
                              <a:lnTo>
                                <a:pt x="828573" y="43027"/>
                              </a:lnTo>
                              <a:lnTo>
                                <a:pt x="828446" y="37896"/>
                              </a:lnTo>
                              <a:lnTo>
                                <a:pt x="828344" y="36271"/>
                              </a:lnTo>
                              <a:lnTo>
                                <a:pt x="828268" y="35280"/>
                              </a:lnTo>
                              <a:lnTo>
                                <a:pt x="825677" y="34658"/>
                              </a:lnTo>
                              <a:lnTo>
                                <a:pt x="825398" y="34658"/>
                              </a:lnTo>
                              <a:lnTo>
                                <a:pt x="826922" y="34061"/>
                              </a:lnTo>
                              <a:lnTo>
                                <a:pt x="828865" y="32905"/>
                              </a:lnTo>
                              <a:lnTo>
                                <a:pt x="828865" y="27940"/>
                              </a:lnTo>
                              <a:lnTo>
                                <a:pt x="828865" y="27571"/>
                              </a:lnTo>
                              <a:lnTo>
                                <a:pt x="827430" y="24574"/>
                              </a:lnTo>
                              <a:lnTo>
                                <a:pt x="824255" y="24574"/>
                              </a:lnTo>
                              <a:lnTo>
                                <a:pt x="824255" y="28448"/>
                              </a:lnTo>
                              <a:lnTo>
                                <a:pt x="824255" y="32562"/>
                              </a:lnTo>
                              <a:lnTo>
                                <a:pt x="822134" y="32905"/>
                              </a:lnTo>
                              <a:lnTo>
                                <a:pt x="818654" y="32905"/>
                              </a:lnTo>
                              <a:lnTo>
                                <a:pt x="818654" y="27940"/>
                              </a:lnTo>
                              <a:lnTo>
                                <a:pt x="822845" y="27940"/>
                              </a:lnTo>
                              <a:lnTo>
                                <a:pt x="824255" y="28448"/>
                              </a:lnTo>
                              <a:lnTo>
                                <a:pt x="824255" y="24574"/>
                              </a:lnTo>
                              <a:lnTo>
                                <a:pt x="814095" y="24574"/>
                              </a:lnTo>
                              <a:lnTo>
                                <a:pt x="814095" y="43853"/>
                              </a:lnTo>
                              <a:lnTo>
                                <a:pt x="818654" y="43853"/>
                              </a:lnTo>
                              <a:lnTo>
                                <a:pt x="818654" y="36271"/>
                              </a:lnTo>
                              <a:lnTo>
                                <a:pt x="826452" y="36271"/>
                              </a:lnTo>
                              <a:lnTo>
                                <a:pt x="822071" y="40830"/>
                              </a:lnTo>
                              <a:lnTo>
                                <a:pt x="824560" y="43853"/>
                              </a:lnTo>
                              <a:lnTo>
                                <a:pt x="829297" y="43853"/>
                              </a:lnTo>
                              <a:close/>
                            </a:path>
                            <a:path w="840740" h="187960">
                              <a:moveTo>
                                <a:pt x="840371" y="34061"/>
                              </a:moveTo>
                              <a:lnTo>
                                <a:pt x="838936" y="26898"/>
                              </a:lnTo>
                              <a:lnTo>
                                <a:pt x="835812" y="22250"/>
                              </a:lnTo>
                              <a:lnTo>
                                <a:pt x="835812" y="25781"/>
                              </a:lnTo>
                              <a:lnTo>
                                <a:pt x="835774" y="43027"/>
                              </a:lnTo>
                              <a:lnTo>
                                <a:pt x="829233" y="49695"/>
                              </a:lnTo>
                              <a:lnTo>
                                <a:pt x="812990" y="49695"/>
                              </a:lnTo>
                              <a:lnTo>
                                <a:pt x="806488" y="43027"/>
                              </a:lnTo>
                              <a:lnTo>
                                <a:pt x="806488" y="25781"/>
                              </a:lnTo>
                              <a:lnTo>
                                <a:pt x="807631" y="24574"/>
                              </a:lnTo>
                              <a:lnTo>
                                <a:pt x="812990" y="19088"/>
                              </a:lnTo>
                              <a:lnTo>
                                <a:pt x="829233" y="19088"/>
                              </a:lnTo>
                              <a:lnTo>
                                <a:pt x="835812" y="25781"/>
                              </a:lnTo>
                              <a:lnTo>
                                <a:pt x="835812" y="22250"/>
                              </a:lnTo>
                              <a:lnTo>
                                <a:pt x="834821" y="20764"/>
                              </a:lnTo>
                              <a:lnTo>
                                <a:pt x="832345" y="19088"/>
                              </a:lnTo>
                              <a:lnTo>
                                <a:pt x="828700" y="16624"/>
                              </a:lnTo>
                              <a:lnTo>
                                <a:pt x="821131" y="15113"/>
                              </a:lnTo>
                              <a:lnTo>
                                <a:pt x="813650" y="16624"/>
                              </a:lnTo>
                              <a:lnTo>
                                <a:pt x="807529" y="20764"/>
                              </a:lnTo>
                              <a:lnTo>
                                <a:pt x="803402" y="26898"/>
                              </a:lnTo>
                              <a:lnTo>
                                <a:pt x="801954" y="34061"/>
                              </a:lnTo>
                              <a:lnTo>
                                <a:pt x="802055" y="35280"/>
                              </a:lnTo>
                              <a:lnTo>
                                <a:pt x="803402" y="41897"/>
                              </a:lnTo>
                              <a:lnTo>
                                <a:pt x="807529" y="48031"/>
                              </a:lnTo>
                              <a:lnTo>
                                <a:pt x="813650" y="52158"/>
                              </a:lnTo>
                              <a:lnTo>
                                <a:pt x="821131" y="53682"/>
                              </a:lnTo>
                              <a:lnTo>
                                <a:pt x="828700" y="52158"/>
                              </a:lnTo>
                              <a:lnTo>
                                <a:pt x="832358" y="49695"/>
                              </a:lnTo>
                              <a:lnTo>
                                <a:pt x="834821" y="48031"/>
                              </a:lnTo>
                              <a:lnTo>
                                <a:pt x="838936" y="41897"/>
                              </a:lnTo>
                              <a:lnTo>
                                <a:pt x="840257" y="35280"/>
                              </a:lnTo>
                              <a:lnTo>
                                <a:pt x="840371" y="3406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80.077003pt;margin-top:16.483452pt;width:66.2pt;height:14.8pt;mso-position-horizontal-relative:page;mso-position-vertical-relative:paragraph;z-index:-15724544;mso-wrap-distance-left:0;mso-wrap-distance-right:0" id="docshape7" coordorigin="1602,330" coordsize="1324,296" path="m1951,491l1890,513,1832,540,1776,572,1723,608,1738,626,1786,596,1836,569,1887,546,1940,526,1951,491xm1973,412l1901,451,1824,484,1748,519,1682,568,1701,586,1762,544,1828,513,1896,484,1962,452,1973,412xm2001,330l1957,360,1911,383,1862,403,1813,422,1788,391,1788,434,1748,453,1710,475,1674,500,1639,527,1689,360,1719,371,1745,387,1769,408,1788,434,1788,391,1785,387,1753,360,1751,359,1713,340,1669,330,1602,553,1653,553,1689,527,1715,508,1782,473,1851,442,1895,422,1920,411,1986,374,2001,330xm2200,355l2038,355,1989,518,2043,518,2080,392,2136,392,2100,518,2152,518,2200,355xm2391,355l2339,355,2320,364,2302,374,2285,386,2268,399,2282,355,2228,355,2180,518,2233,518,2253,452,2270,437,2287,424,2305,411,2324,400,2289,518,2343,518,2391,355xm2546,355l2405,355,2394,392,2438,392,2399,518,2453,518,2490,392,2535,392,2546,355xm2674,404l2603,404,2593,440,2664,440,2674,404xm2678,355l2557,355,2508,517,2636,517,2645,480,2572,480,2598,392,2668,392,2678,355xm2847,408l2846,394,2846,392,2846,392,2844,380,2829,364,2811,356,2796,355,2701,355,2652,518,2706,518,2744,392,2772,392,2786,394,2795,407,2796,415,2785,437,2772,443,2746,447,2737,440,2727,478,2733,479,2747,480,2767,480,2788,475,2803,470,2821,459,2831,447,2837,440,2847,408xm2908,399l2906,397,2906,389,2906,387,2906,385,2902,384,2901,384,2904,383,2907,381,2907,374,2907,373,2905,368,2900,368,2900,374,2900,381,2896,381,2891,381,2891,374,2897,374,2900,374,2900,368,2884,368,2884,399,2891,399,2891,387,2903,387,2896,394,2900,399,2908,399xm2925,383l2923,372,2918,365,2918,370,2918,397,2907,408,2882,408,2872,397,2872,370,2873,368,2882,360,2907,360,2918,370,2918,365,2916,362,2912,360,2907,356,2895,353,2883,356,2873,362,2867,372,2864,383,2865,385,2867,396,2873,405,2883,412,2895,414,2907,412,2912,408,2916,405,2923,396,2925,385,2925,383xe" filled="true" fillcolor="#231f20" stroked="false">
                <v:path arrowok="t"/>
                <v:fill type="solid"/>
                <w10:wrap type="topAndBottom"/>
              </v:shape>
            </w:pict>
          </mc:Fallback>
        </mc:AlternateContent>
      </w:r>
      <w:r>
        <w:rPr>
          <w:rFonts w:ascii="Trebuchet MS"/>
        </w:rPr>
        <w:drawing>
          <wp:anchor distT="0" distB="0" distL="0" distR="0" allowOverlap="1" layoutInCell="1" locked="0" behindDoc="1" simplePos="0" relativeHeight="487592448">
            <wp:simplePos x="0" y="0"/>
            <wp:positionH relativeFrom="page">
              <wp:posOffset>2006965</wp:posOffset>
            </wp:positionH>
            <wp:positionV relativeFrom="paragraph">
              <wp:posOffset>229549</wp:posOffset>
            </wp:positionV>
            <wp:extent cx="2903658" cy="23812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2903658" cy="238125"/>
                    </a:xfrm>
                    <a:prstGeom prst="rect">
                      <a:avLst/>
                    </a:prstGeom>
                  </pic:spPr>
                </pic:pic>
              </a:graphicData>
            </a:graphic>
          </wp:anchor>
        </w:drawing>
      </w:r>
    </w:p>
    <w:p>
      <w:pPr>
        <w:spacing w:before="143"/>
        <w:ind w:left="0" w:right="739" w:firstLine="0"/>
        <w:jc w:val="right"/>
        <w:rPr>
          <w:rFonts w:ascii="Trebuchet MS"/>
          <w:sz w:val="28"/>
        </w:rPr>
      </w:pPr>
      <w:r>
        <w:rPr>
          <w:rFonts w:ascii="Trebuchet MS"/>
          <w:color w:val="231F20"/>
          <w:spacing w:val="-4"/>
          <w:sz w:val="28"/>
        </w:rPr>
        <w:t>2021</w:t>
      </w:r>
    </w:p>
    <w:p>
      <w:pPr>
        <w:spacing w:after="0"/>
        <w:jc w:val="right"/>
        <w:rPr>
          <w:rFonts w:ascii="Trebuchet MS"/>
          <w:sz w:val="28"/>
        </w:rPr>
        <w:sectPr>
          <w:pgSz w:w="9360" w:h="13210"/>
          <w:pgMar w:top="1500" w:bottom="280" w:left="708" w:right="850"/>
        </w:sectPr>
      </w:pPr>
    </w:p>
    <w:p>
      <w:pPr>
        <w:spacing w:before="86"/>
        <w:ind w:left="255" w:right="0" w:firstLine="0"/>
        <w:jc w:val="left"/>
        <w:rPr>
          <w:rFonts w:ascii="Microsoft Sans Serif" w:hAnsi="Microsoft Sans Serif"/>
          <w:sz w:val="18"/>
        </w:rPr>
      </w:pPr>
      <w:r>
        <w:rPr>
          <w:rFonts w:ascii="Microsoft Sans Serif" w:hAnsi="Microsoft Sans Serif"/>
          <w:color w:val="231F20"/>
          <w:w w:val="90"/>
          <w:sz w:val="18"/>
        </w:rPr>
        <w:t>УДК:</w:t>
      </w:r>
      <w:r>
        <w:rPr>
          <w:rFonts w:ascii="Microsoft Sans Serif" w:hAnsi="Microsoft Sans Serif"/>
          <w:color w:val="231F20"/>
          <w:sz w:val="18"/>
        </w:rPr>
        <w:t> </w:t>
      </w:r>
      <w:r>
        <w:rPr>
          <w:rFonts w:ascii="Microsoft Sans Serif" w:hAnsi="Microsoft Sans Serif"/>
          <w:color w:val="231F20"/>
          <w:spacing w:val="-2"/>
          <w:w w:val="95"/>
          <w:sz w:val="18"/>
        </w:rPr>
        <w:t>004.415.53</w:t>
      </w:r>
    </w:p>
    <w:p>
      <w:pPr>
        <w:spacing w:line="254" w:lineRule="auto" w:before="12"/>
        <w:ind w:left="255" w:right="5690" w:firstLine="0"/>
        <w:jc w:val="left"/>
        <w:rPr>
          <w:rFonts w:ascii="Microsoft Sans Serif" w:hAnsi="Microsoft Sans Serif"/>
          <w:sz w:val="18"/>
        </w:rPr>
      </w:pPr>
      <w:r>
        <w:rPr>
          <w:rFonts w:ascii="Microsoft Sans Serif" w:hAnsi="Microsoft Sans Serif"/>
          <w:color w:val="231F20"/>
          <w:spacing w:val="-2"/>
          <w:sz w:val="18"/>
        </w:rPr>
        <w:t>ББК:</w:t>
      </w:r>
      <w:r>
        <w:rPr>
          <w:rFonts w:ascii="Microsoft Sans Serif" w:hAnsi="Microsoft Sans Serif"/>
          <w:color w:val="231F20"/>
          <w:spacing w:val="-6"/>
          <w:sz w:val="18"/>
        </w:rPr>
        <w:t> </w:t>
      </w:r>
      <w:r>
        <w:rPr>
          <w:rFonts w:ascii="Microsoft Sans Serif" w:hAnsi="Microsoft Sans Serif"/>
          <w:color w:val="231F20"/>
          <w:spacing w:val="-2"/>
          <w:sz w:val="18"/>
        </w:rPr>
        <w:t>32.973.2-018-07 </w:t>
      </w:r>
      <w:r>
        <w:rPr>
          <w:rFonts w:ascii="Microsoft Sans Serif" w:hAnsi="Microsoft Sans Serif"/>
          <w:color w:val="231F20"/>
          <w:spacing w:val="-4"/>
          <w:sz w:val="18"/>
        </w:rPr>
        <w:t>Х79</w:t>
      </w: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spacing w:before="133"/>
        <w:rPr>
          <w:rFonts w:ascii="Microsoft Sans Serif"/>
          <w:sz w:val="18"/>
        </w:rPr>
      </w:pPr>
    </w:p>
    <w:p>
      <w:pPr>
        <w:pStyle w:val="Heading5"/>
        <w:spacing w:before="0"/>
        <w:ind w:left="766"/>
        <w:rPr>
          <w:rFonts w:ascii="Arial" w:hAnsi="Arial"/>
        </w:rPr>
      </w:pPr>
      <w:r>
        <w:rPr>
          <w:rFonts w:ascii="Arial" w:hAnsi="Arial"/>
          <w:color w:val="231F20"/>
        </w:rPr>
        <w:t>Хориков</w:t>
      </w:r>
      <w:r>
        <w:rPr>
          <w:rFonts w:ascii="Arial" w:hAnsi="Arial"/>
          <w:color w:val="231F20"/>
          <w:spacing w:val="-9"/>
        </w:rPr>
        <w:t> </w:t>
      </w:r>
      <w:r>
        <w:rPr>
          <w:rFonts w:ascii="Arial" w:hAnsi="Arial"/>
          <w:color w:val="231F20"/>
          <w:spacing w:val="-2"/>
        </w:rPr>
        <w:t>Владимир</w:t>
      </w:r>
    </w:p>
    <w:p>
      <w:pPr>
        <w:spacing w:line="268" w:lineRule="auto" w:before="65"/>
        <w:ind w:left="766" w:right="0" w:hanging="511"/>
        <w:jc w:val="left"/>
        <w:rPr>
          <w:rFonts w:ascii="Microsoft Sans Serif" w:hAnsi="Microsoft Sans Serif"/>
          <w:sz w:val="18"/>
        </w:rPr>
      </w:pPr>
      <w:r>
        <w:rPr>
          <w:rFonts w:ascii="Microsoft Sans Serif" w:hAnsi="Microsoft Sans Serif"/>
          <w:color w:val="231F20"/>
          <w:sz w:val="18"/>
        </w:rPr>
        <w:t>Х79</w:t>
      </w:r>
      <w:r>
        <w:rPr>
          <w:rFonts w:ascii="Microsoft Sans Serif" w:hAnsi="Microsoft Sans Serif"/>
          <w:color w:val="231F20"/>
          <w:spacing w:val="40"/>
          <w:sz w:val="18"/>
        </w:rPr>
        <w:t>  </w:t>
      </w:r>
      <w:r>
        <w:rPr>
          <w:rFonts w:ascii="Microsoft Sans Serif" w:hAnsi="Microsoft Sans Serif"/>
          <w:color w:val="231F20"/>
          <w:sz w:val="18"/>
        </w:rPr>
        <w:t>Принципы юнит-тестирования. — СПб.: Питер, 2021. — 320 с.: ил. — (Серия «Для</w:t>
      </w:r>
      <w:r>
        <w:rPr>
          <w:rFonts w:ascii="Microsoft Sans Serif" w:hAnsi="Microsoft Sans Serif"/>
          <w:color w:val="231F20"/>
          <w:spacing w:val="40"/>
          <w:w w:val="110"/>
          <w:sz w:val="18"/>
        </w:rPr>
        <w:t> </w:t>
      </w:r>
      <w:r>
        <w:rPr>
          <w:rFonts w:ascii="Microsoft Sans Serif" w:hAnsi="Microsoft Sans Serif"/>
          <w:color w:val="231F20"/>
          <w:spacing w:val="-2"/>
          <w:w w:val="110"/>
          <w:sz w:val="18"/>
        </w:rPr>
        <w:t>профессионалов»).</w:t>
      </w:r>
    </w:p>
    <w:p>
      <w:pPr>
        <w:spacing w:before="96"/>
        <w:ind w:left="822" w:right="0" w:firstLine="0"/>
        <w:jc w:val="left"/>
        <w:rPr>
          <w:rFonts w:ascii="Microsoft Sans Serif"/>
          <w:sz w:val="16"/>
        </w:rPr>
      </w:pPr>
      <w:r>
        <w:rPr>
          <w:rFonts w:ascii="Arial MT"/>
          <w:color w:val="231F20"/>
          <w:spacing w:val="-2"/>
          <w:sz w:val="16"/>
        </w:rPr>
        <w:t>ISBN</w:t>
      </w:r>
      <w:r>
        <w:rPr>
          <w:rFonts w:ascii="Arial MT"/>
          <w:color w:val="231F20"/>
          <w:spacing w:val="26"/>
          <w:sz w:val="16"/>
        </w:rPr>
        <w:t> </w:t>
      </w:r>
      <w:r>
        <w:rPr>
          <w:rFonts w:ascii="Microsoft Sans Serif"/>
          <w:color w:val="231F20"/>
          <w:spacing w:val="-2"/>
          <w:sz w:val="16"/>
        </w:rPr>
        <w:t>978-5-4461-1683-</w:t>
      </w:r>
      <w:r>
        <w:rPr>
          <w:rFonts w:ascii="Microsoft Sans Serif"/>
          <w:color w:val="231F20"/>
          <w:spacing w:val="-10"/>
          <w:sz w:val="16"/>
        </w:rPr>
        <w:t>6</w:t>
      </w:r>
    </w:p>
    <w:p>
      <w:pPr>
        <w:spacing w:line="249" w:lineRule="auto" w:before="65"/>
        <w:ind w:left="766" w:right="109" w:firstLine="226"/>
        <w:jc w:val="both"/>
        <w:rPr>
          <w:rFonts w:ascii="Times New Roman" w:hAnsi="Times New Roman"/>
          <w:sz w:val="16"/>
        </w:rPr>
      </w:pPr>
      <w:r>
        <w:rPr>
          <w:rFonts w:ascii="Times New Roman" w:hAnsi="Times New Roman"/>
          <w:color w:val="231F20"/>
          <w:sz w:val="16"/>
        </w:rPr>
        <w:t>Юнит-тестирование</w:t>
      </w:r>
      <w:r>
        <w:rPr>
          <w:rFonts w:ascii="Times New Roman" w:hAnsi="Times New Roman"/>
          <w:color w:val="231F20"/>
          <w:spacing w:val="-3"/>
          <w:sz w:val="16"/>
        </w:rPr>
        <w:t> </w:t>
      </w:r>
      <w:r>
        <w:rPr>
          <w:rFonts w:ascii="Times New Roman" w:hAnsi="Times New Roman"/>
          <w:color w:val="231F20"/>
          <w:sz w:val="16"/>
        </w:rPr>
        <w:t>—</w:t>
      </w:r>
      <w:r>
        <w:rPr>
          <w:rFonts w:ascii="Times New Roman" w:hAnsi="Times New Roman"/>
          <w:color w:val="231F20"/>
          <w:spacing w:val="-3"/>
          <w:sz w:val="16"/>
        </w:rPr>
        <w:t> </w:t>
      </w:r>
      <w:r>
        <w:rPr>
          <w:rFonts w:ascii="Times New Roman" w:hAnsi="Times New Roman"/>
          <w:color w:val="231F20"/>
          <w:sz w:val="16"/>
        </w:rPr>
        <w:t>это</w:t>
      </w:r>
      <w:r>
        <w:rPr>
          <w:rFonts w:ascii="Times New Roman" w:hAnsi="Times New Roman"/>
          <w:color w:val="231F20"/>
          <w:spacing w:val="-3"/>
          <w:sz w:val="16"/>
        </w:rPr>
        <w:t> </w:t>
      </w:r>
      <w:r>
        <w:rPr>
          <w:rFonts w:ascii="Times New Roman" w:hAnsi="Times New Roman"/>
          <w:color w:val="231F20"/>
          <w:sz w:val="16"/>
        </w:rPr>
        <w:t>процесс</w:t>
      </w:r>
      <w:r>
        <w:rPr>
          <w:rFonts w:ascii="Times New Roman" w:hAnsi="Times New Roman"/>
          <w:color w:val="231F20"/>
          <w:spacing w:val="-3"/>
          <w:sz w:val="16"/>
        </w:rPr>
        <w:t> </w:t>
      </w:r>
      <w:r>
        <w:rPr>
          <w:rFonts w:ascii="Times New Roman" w:hAnsi="Times New Roman"/>
          <w:color w:val="231F20"/>
          <w:sz w:val="16"/>
        </w:rPr>
        <w:t>проверки</w:t>
      </w:r>
      <w:r>
        <w:rPr>
          <w:rFonts w:ascii="Times New Roman" w:hAnsi="Times New Roman"/>
          <w:color w:val="231F20"/>
          <w:spacing w:val="-3"/>
          <w:sz w:val="16"/>
        </w:rPr>
        <w:t> </w:t>
      </w:r>
      <w:r>
        <w:rPr>
          <w:rFonts w:ascii="Times New Roman" w:hAnsi="Times New Roman"/>
          <w:color w:val="231F20"/>
          <w:sz w:val="16"/>
        </w:rPr>
        <w:t>отдельных</w:t>
      </w:r>
      <w:r>
        <w:rPr>
          <w:rFonts w:ascii="Times New Roman" w:hAnsi="Times New Roman"/>
          <w:color w:val="231F20"/>
          <w:spacing w:val="-3"/>
          <w:sz w:val="16"/>
        </w:rPr>
        <w:t> </w:t>
      </w:r>
      <w:r>
        <w:rPr>
          <w:rFonts w:ascii="Times New Roman" w:hAnsi="Times New Roman"/>
          <w:color w:val="231F20"/>
          <w:sz w:val="16"/>
        </w:rPr>
        <w:t>модулей</w:t>
      </w:r>
      <w:r>
        <w:rPr>
          <w:rFonts w:ascii="Times New Roman" w:hAnsi="Times New Roman"/>
          <w:color w:val="231F20"/>
          <w:spacing w:val="-3"/>
          <w:sz w:val="16"/>
        </w:rPr>
        <w:t> </w:t>
      </w:r>
      <w:r>
        <w:rPr>
          <w:rFonts w:ascii="Times New Roman" w:hAnsi="Times New Roman"/>
          <w:color w:val="231F20"/>
          <w:sz w:val="16"/>
        </w:rPr>
        <w:t>программы</w:t>
      </w:r>
      <w:r>
        <w:rPr>
          <w:rFonts w:ascii="Times New Roman" w:hAnsi="Times New Roman"/>
          <w:color w:val="231F20"/>
          <w:spacing w:val="-3"/>
          <w:sz w:val="16"/>
        </w:rPr>
        <w:t> </w:t>
      </w:r>
      <w:r>
        <w:rPr>
          <w:rFonts w:ascii="Times New Roman" w:hAnsi="Times New Roman"/>
          <w:color w:val="231F20"/>
          <w:sz w:val="16"/>
        </w:rPr>
        <w:t>на</w:t>
      </w:r>
      <w:r>
        <w:rPr>
          <w:rFonts w:ascii="Times New Roman" w:hAnsi="Times New Roman"/>
          <w:color w:val="231F20"/>
          <w:spacing w:val="-3"/>
          <w:sz w:val="16"/>
        </w:rPr>
        <w:t> </w:t>
      </w:r>
      <w:r>
        <w:rPr>
          <w:rFonts w:ascii="Times New Roman" w:hAnsi="Times New Roman"/>
          <w:color w:val="231F20"/>
          <w:sz w:val="16"/>
        </w:rPr>
        <w:t>корректность</w:t>
      </w:r>
      <w:r>
        <w:rPr>
          <w:rFonts w:ascii="Times New Roman" w:hAnsi="Times New Roman"/>
          <w:color w:val="231F20"/>
          <w:spacing w:val="-3"/>
          <w:sz w:val="16"/>
        </w:rPr>
        <w:t> </w:t>
      </w:r>
      <w:r>
        <w:rPr>
          <w:rFonts w:ascii="Times New Roman" w:hAnsi="Times New Roman"/>
          <w:color w:val="231F20"/>
          <w:sz w:val="16"/>
        </w:rPr>
        <w:t>ра-</w:t>
      </w:r>
      <w:r>
        <w:rPr>
          <w:rFonts w:ascii="Times New Roman" w:hAnsi="Times New Roman"/>
          <w:color w:val="231F20"/>
          <w:spacing w:val="40"/>
          <w:sz w:val="16"/>
        </w:rPr>
        <w:t> </w:t>
      </w:r>
      <w:r>
        <w:rPr>
          <w:rFonts w:ascii="Times New Roman" w:hAnsi="Times New Roman"/>
          <w:color w:val="231F20"/>
          <w:spacing w:val="-2"/>
          <w:sz w:val="16"/>
        </w:rPr>
        <w:t>боты. Правильный подход к тестированию позволит максимизировать качество и скорость разработки</w:t>
      </w:r>
      <w:r>
        <w:rPr>
          <w:rFonts w:ascii="Times New Roman" w:hAnsi="Times New Roman"/>
          <w:color w:val="231F20"/>
          <w:spacing w:val="40"/>
          <w:sz w:val="16"/>
        </w:rPr>
        <w:t> </w:t>
      </w:r>
      <w:r>
        <w:rPr>
          <w:rFonts w:ascii="Times New Roman" w:hAnsi="Times New Roman"/>
          <w:color w:val="231F20"/>
          <w:sz w:val="16"/>
        </w:rPr>
        <w:t>проекта. Некачественные тесты, наоборот, могут нанести вред: нарушить работоспособность кода,</w:t>
      </w:r>
      <w:r>
        <w:rPr>
          <w:rFonts w:ascii="Times New Roman" w:hAnsi="Times New Roman"/>
          <w:color w:val="231F20"/>
          <w:spacing w:val="40"/>
          <w:sz w:val="16"/>
        </w:rPr>
        <w:t> </w:t>
      </w:r>
      <w:r>
        <w:rPr>
          <w:rFonts w:ascii="Times New Roman" w:hAnsi="Times New Roman"/>
          <w:color w:val="231F20"/>
          <w:spacing w:val="-2"/>
          <w:sz w:val="16"/>
        </w:rPr>
        <w:t>увеличить</w:t>
      </w:r>
      <w:r>
        <w:rPr>
          <w:rFonts w:ascii="Times New Roman" w:hAnsi="Times New Roman"/>
          <w:color w:val="231F20"/>
          <w:spacing w:val="-5"/>
          <w:sz w:val="16"/>
        </w:rPr>
        <w:t> </w:t>
      </w:r>
      <w:r>
        <w:rPr>
          <w:rFonts w:ascii="Times New Roman" w:hAnsi="Times New Roman"/>
          <w:color w:val="231F20"/>
          <w:spacing w:val="-2"/>
          <w:sz w:val="16"/>
        </w:rPr>
        <w:t>количество</w:t>
      </w:r>
      <w:r>
        <w:rPr>
          <w:rFonts w:ascii="Times New Roman" w:hAnsi="Times New Roman"/>
          <w:color w:val="231F20"/>
          <w:spacing w:val="-5"/>
          <w:sz w:val="16"/>
        </w:rPr>
        <w:t> </w:t>
      </w:r>
      <w:r>
        <w:rPr>
          <w:rFonts w:ascii="Times New Roman" w:hAnsi="Times New Roman"/>
          <w:color w:val="231F20"/>
          <w:spacing w:val="-2"/>
          <w:sz w:val="16"/>
        </w:rPr>
        <w:t>ошибок,</w:t>
      </w:r>
      <w:r>
        <w:rPr>
          <w:rFonts w:ascii="Times New Roman" w:hAnsi="Times New Roman"/>
          <w:color w:val="231F20"/>
          <w:spacing w:val="-5"/>
          <w:sz w:val="16"/>
        </w:rPr>
        <w:t> </w:t>
      </w:r>
      <w:r>
        <w:rPr>
          <w:rFonts w:ascii="Times New Roman" w:hAnsi="Times New Roman"/>
          <w:color w:val="231F20"/>
          <w:spacing w:val="-2"/>
          <w:sz w:val="16"/>
        </w:rPr>
        <w:t>растянуть</w:t>
      </w:r>
      <w:r>
        <w:rPr>
          <w:rFonts w:ascii="Times New Roman" w:hAnsi="Times New Roman"/>
          <w:color w:val="231F20"/>
          <w:spacing w:val="-5"/>
          <w:sz w:val="16"/>
        </w:rPr>
        <w:t> </w:t>
      </w:r>
      <w:r>
        <w:rPr>
          <w:rFonts w:ascii="Times New Roman" w:hAnsi="Times New Roman"/>
          <w:color w:val="231F20"/>
          <w:spacing w:val="-2"/>
          <w:sz w:val="16"/>
        </w:rPr>
        <w:t>сроки</w:t>
      </w:r>
      <w:r>
        <w:rPr>
          <w:rFonts w:ascii="Times New Roman" w:hAnsi="Times New Roman"/>
          <w:color w:val="231F20"/>
          <w:spacing w:val="-5"/>
          <w:sz w:val="16"/>
        </w:rPr>
        <w:t> </w:t>
      </w:r>
      <w:r>
        <w:rPr>
          <w:rFonts w:ascii="Times New Roman" w:hAnsi="Times New Roman"/>
          <w:color w:val="231F20"/>
          <w:spacing w:val="-2"/>
          <w:sz w:val="16"/>
        </w:rPr>
        <w:t>и</w:t>
      </w:r>
      <w:r>
        <w:rPr>
          <w:rFonts w:ascii="Times New Roman" w:hAnsi="Times New Roman"/>
          <w:color w:val="231F20"/>
          <w:spacing w:val="-5"/>
          <w:sz w:val="16"/>
        </w:rPr>
        <w:t> </w:t>
      </w:r>
      <w:r>
        <w:rPr>
          <w:rFonts w:ascii="Times New Roman" w:hAnsi="Times New Roman"/>
          <w:color w:val="231F20"/>
          <w:spacing w:val="-2"/>
          <w:sz w:val="16"/>
        </w:rPr>
        <w:t>затраты.</w:t>
      </w:r>
      <w:r>
        <w:rPr>
          <w:rFonts w:ascii="Times New Roman" w:hAnsi="Times New Roman"/>
          <w:color w:val="231F20"/>
          <w:spacing w:val="-5"/>
          <w:sz w:val="16"/>
        </w:rPr>
        <w:t> </w:t>
      </w:r>
      <w:r>
        <w:rPr>
          <w:rFonts w:ascii="Times New Roman" w:hAnsi="Times New Roman"/>
          <w:color w:val="231F20"/>
          <w:spacing w:val="-2"/>
          <w:sz w:val="16"/>
        </w:rPr>
        <w:t>Грамотное</w:t>
      </w:r>
      <w:r>
        <w:rPr>
          <w:rFonts w:ascii="Times New Roman" w:hAnsi="Times New Roman"/>
          <w:color w:val="231F20"/>
          <w:spacing w:val="-5"/>
          <w:sz w:val="16"/>
        </w:rPr>
        <w:t> </w:t>
      </w:r>
      <w:r>
        <w:rPr>
          <w:rFonts w:ascii="Times New Roman" w:hAnsi="Times New Roman"/>
          <w:color w:val="231F20"/>
          <w:spacing w:val="-2"/>
          <w:sz w:val="16"/>
        </w:rPr>
        <w:t>внедрение</w:t>
      </w:r>
      <w:r>
        <w:rPr>
          <w:rFonts w:ascii="Times New Roman" w:hAnsi="Times New Roman"/>
          <w:color w:val="231F20"/>
          <w:spacing w:val="-5"/>
          <w:sz w:val="16"/>
        </w:rPr>
        <w:t> </w:t>
      </w:r>
      <w:r>
        <w:rPr>
          <w:rFonts w:ascii="Times New Roman" w:hAnsi="Times New Roman"/>
          <w:color w:val="231F20"/>
          <w:spacing w:val="-2"/>
          <w:sz w:val="16"/>
        </w:rPr>
        <w:t>юнит-тестирования</w:t>
      </w:r>
      <w:r>
        <w:rPr>
          <w:rFonts w:ascii="Times New Roman" w:hAnsi="Times New Roman"/>
          <w:color w:val="231F20"/>
          <w:spacing w:val="-4"/>
          <w:sz w:val="16"/>
        </w:rPr>
        <w:t> </w:t>
      </w:r>
      <w:r>
        <w:rPr>
          <w:rFonts w:ascii="Times New Roman" w:hAnsi="Times New Roman"/>
          <w:color w:val="231F20"/>
          <w:spacing w:val="-2"/>
          <w:sz w:val="16"/>
        </w:rPr>
        <w:t>—</w:t>
      </w:r>
      <w:r>
        <w:rPr>
          <w:rFonts w:ascii="Times New Roman" w:hAnsi="Times New Roman"/>
          <w:color w:val="231F20"/>
          <w:spacing w:val="40"/>
          <w:sz w:val="16"/>
        </w:rPr>
        <w:t> </w:t>
      </w:r>
      <w:r>
        <w:rPr>
          <w:rFonts w:ascii="Times New Roman" w:hAnsi="Times New Roman"/>
          <w:color w:val="231F20"/>
          <w:sz w:val="16"/>
        </w:rPr>
        <w:t>хорошее решение для развития проекта.</w:t>
      </w:r>
    </w:p>
    <w:p>
      <w:pPr>
        <w:spacing w:line="249" w:lineRule="auto" w:before="3"/>
        <w:ind w:left="766" w:right="111" w:firstLine="226"/>
        <w:jc w:val="both"/>
        <w:rPr>
          <w:rFonts w:ascii="Times New Roman" w:hAnsi="Times New Roman"/>
          <w:sz w:val="16"/>
        </w:rPr>
      </w:pPr>
      <w:r>
        <w:rPr>
          <w:rFonts w:ascii="Times New Roman" w:hAnsi="Times New Roman"/>
          <w:color w:val="231F20"/>
          <w:spacing w:val="-2"/>
          <w:sz w:val="16"/>
        </w:rPr>
        <w:t>Научитесь</w:t>
      </w:r>
      <w:r>
        <w:rPr>
          <w:rFonts w:ascii="Times New Roman" w:hAnsi="Times New Roman"/>
          <w:color w:val="231F20"/>
          <w:spacing w:val="-10"/>
          <w:sz w:val="16"/>
        </w:rPr>
        <w:t> </w:t>
      </w:r>
      <w:r>
        <w:rPr>
          <w:rFonts w:ascii="Times New Roman" w:hAnsi="Times New Roman"/>
          <w:color w:val="231F20"/>
          <w:spacing w:val="-2"/>
          <w:sz w:val="16"/>
        </w:rPr>
        <w:t>разрабатывать</w:t>
      </w:r>
      <w:r>
        <w:rPr>
          <w:rFonts w:ascii="Times New Roman" w:hAnsi="Times New Roman"/>
          <w:color w:val="231F20"/>
          <w:spacing w:val="-8"/>
          <w:sz w:val="16"/>
        </w:rPr>
        <w:t> </w:t>
      </w:r>
      <w:r>
        <w:rPr>
          <w:rFonts w:ascii="Times New Roman" w:hAnsi="Times New Roman"/>
          <w:color w:val="231F20"/>
          <w:spacing w:val="-2"/>
          <w:sz w:val="16"/>
        </w:rPr>
        <w:t>тесты</w:t>
      </w:r>
      <w:r>
        <w:rPr>
          <w:rFonts w:ascii="Times New Roman" w:hAnsi="Times New Roman"/>
          <w:color w:val="231F20"/>
          <w:spacing w:val="-8"/>
          <w:sz w:val="16"/>
        </w:rPr>
        <w:t> </w:t>
      </w:r>
      <w:r>
        <w:rPr>
          <w:rFonts w:ascii="Times New Roman" w:hAnsi="Times New Roman"/>
          <w:color w:val="231F20"/>
          <w:spacing w:val="-2"/>
          <w:sz w:val="16"/>
        </w:rPr>
        <w:t>профессионального</w:t>
      </w:r>
      <w:r>
        <w:rPr>
          <w:rFonts w:ascii="Times New Roman" w:hAnsi="Times New Roman"/>
          <w:color w:val="231F20"/>
          <w:spacing w:val="-8"/>
          <w:sz w:val="16"/>
        </w:rPr>
        <w:t> </w:t>
      </w:r>
      <w:r>
        <w:rPr>
          <w:rFonts w:ascii="Times New Roman" w:hAnsi="Times New Roman"/>
          <w:color w:val="231F20"/>
          <w:spacing w:val="-2"/>
          <w:sz w:val="16"/>
        </w:rPr>
        <w:t>уровня,</w:t>
      </w:r>
      <w:r>
        <w:rPr>
          <w:rFonts w:ascii="Times New Roman" w:hAnsi="Times New Roman"/>
          <w:color w:val="231F20"/>
          <w:spacing w:val="-8"/>
          <w:sz w:val="16"/>
        </w:rPr>
        <w:t> </w:t>
      </w:r>
      <w:r>
        <w:rPr>
          <w:rFonts w:ascii="Times New Roman" w:hAnsi="Times New Roman"/>
          <w:color w:val="231F20"/>
          <w:spacing w:val="-2"/>
          <w:sz w:val="16"/>
        </w:rPr>
        <w:t>без</w:t>
      </w:r>
      <w:r>
        <w:rPr>
          <w:rFonts w:ascii="Times New Roman" w:hAnsi="Times New Roman"/>
          <w:color w:val="231F20"/>
          <w:spacing w:val="-8"/>
          <w:sz w:val="16"/>
        </w:rPr>
        <w:t> </w:t>
      </w:r>
      <w:r>
        <w:rPr>
          <w:rFonts w:ascii="Times New Roman" w:hAnsi="Times New Roman"/>
          <w:color w:val="231F20"/>
          <w:spacing w:val="-2"/>
          <w:sz w:val="16"/>
        </w:rPr>
        <w:t>ошибок</w:t>
      </w:r>
      <w:r>
        <w:rPr>
          <w:rFonts w:ascii="Times New Roman" w:hAnsi="Times New Roman"/>
          <w:color w:val="231F20"/>
          <w:spacing w:val="-8"/>
          <w:sz w:val="16"/>
        </w:rPr>
        <w:t> </w:t>
      </w:r>
      <w:r>
        <w:rPr>
          <w:rFonts w:ascii="Times New Roman" w:hAnsi="Times New Roman"/>
          <w:color w:val="231F20"/>
          <w:spacing w:val="-2"/>
          <w:sz w:val="16"/>
        </w:rPr>
        <w:t>автоматизировать</w:t>
      </w:r>
      <w:r>
        <w:rPr>
          <w:rFonts w:ascii="Times New Roman" w:hAnsi="Times New Roman"/>
          <w:color w:val="231F20"/>
          <w:spacing w:val="-8"/>
          <w:sz w:val="16"/>
        </w:rPr>
        <w:t> </w:t>
      </w:r>
      <w:r>
        <w:rPr>
          <w:rFonts w:ascii="Times New Roman" w:hAnsi="Times New Roman"/>
          <w:color w:val="231F20"/>
          <w:spacing w:val="-2"/>
          <w:sz w:val="16"/>
        </w:rPr>
        <w:t>процессы</w:t>
      </w:r>
      <w:r>
        <w:rPr>
          <w:rFonts w:ascii="Times New Roman" w:hAnsi="Times New Roman"/>
          <w:color w:val="231F20"/>
          <w:spacing w:val="40"/>
          <w:sz w:val="16"/>
        </w:rPr>
        <w:t> </w:t>
      </w:r>
      <w:r>
        <w:rPr>
          <w:rFonts w:ascii="Times New Roman" w:hAnsi="Times New Roman"/>
          <w:color w:val="231F20"/>
          <w:sz w:val="16"/>
        </w:rPr>
        <w:t>тестирования, а также интегрировать тестирование в жизненный цикл приложения. Со временем вы</w:t>
      </w:r>
      <w:r>
        <w:rPr>
          <w:rFonts w:ascii="Times New Roman" w:hAnsi="Times New Roman"/>
          <w:color w:val="231F20"/>
          <w:spacing w:val="40"/>
          <w:sz w:val="16"/>
        </w:rPr>
        <w:t> </w:t>
      </w:r>
      <w:r>
        <w:rPr>
          <w:rFonts w:ascii="Times New Roman" w:hAnsi="Times New Roman"/>
          <w:color w:val="231F20"/>
          <w:sz w:val="16"/>
        </w:rPr>
        <w:t>овладеете</w:t>
      </w:r>
      <w:r>
        <w:rPr>
          <w:rFonts w:ascii="Times New Roman" w:hAnsi="Times New Roman"/>
          <w:color w:val="231F20"/>
          <w:spacing w:val="-1"/>
          <w:sz w:val="16"/>
        </w:rPr>
        <w:t> </w:t>
      </w:r>
      <w:r>
        <w:rPr>
          <w:rFonts w:ascii="Times New Roman" w:hAnsi="Times New Roman"/>
          <w:color w:val="231F20"/>
          <w:sz w:val="16"/>
        </w:rPr>
        <w:t>особым</w:t>
      </w:r>
      <w:r>
        <w:rPr>
          <w:rFonts w:ascii="Times New Roman" w:hAnsi="Times New Roman"/>
          <w:color w:val="231F20"/>
          <w:spacing w:val="-1"/>
          <w:sz w:val="16"/>
        </w:rPr>
        <w:t> </w:t>
      </w:r>
      <w:r>
        <w:rPr>
          <w:rFonts w:ascii="Times New Roman" w:hAnsi="Times New Roman"/>
          <w:color w:val="231F20"/>
          <w:sz w:val="16"/>
        </w:rPr>
        <w:t>чутьем,</w:t>
      </w:r>
      <w:r>
        <w:rPr>
          <w:rFonts w:ascii="Times New Roman" w:hAnsi="Times New Roman"/>
          <w:color w:val="231F20"/>
          <w:spacing w:val="-1"/>
          <w:sz w:val="16"/>
        </w:rPr>
        <w:t> </w:t>
      </w:r>
      <w:r>
        <w:rPr>
          <w:rFonts w:ascii="Times New Roman" w:hAnsi="Times New Roman"/>
          <w:color w:val="231F20"/>
          <w:sz w:val="16"/>
        </w:rPr>
        <w:t>присущим</w:t>
      </w:r>
      <w:r>
        <w:rPr>
          <w:rFonts w:ascii="Times New Roman" w:hAnsi="Times New Roman"/>
          <w:color w:val="231F20"/>
          <w:spacing w:val="-1"/>
          <w:sz w:val="16"/>
        </w:rPr>
        <w:t> </w:t>
      </w:r>
      <w:r>
        <w:rPr>
          <w:rFonts w:ascii="Times New Roman" w:hAnsi="Times New Roman"/>
          <w:color w:val="231F20"/>
          <w:sz w:val="16"/>
        </w:rPr>
        <w:t>специалистам</w:t>
      </w:r>
      <w:r>
        <w:rPr>
          <w:rFonts w:ascii="Times New Roman" w:hAnsi="Times New Roman"/>
          <w:color w:val="231F20"/>
          <w:spacing w:val="-1"/>
          <w:sz w:val="16"/>
        </w:rPr>
        <w:t> </w:t>
      </w:r>
      <w:r>
        <w:rPr>
          <w:rFonts w:ascii="Times New Roman" w:hAnsi="Times New Roman"/>
          <w:color w:val="231F20"/>
          <w:sz w:val="16"/>
        </w:rPr>
        <w:t>по</w:t>
      </w:r>
      <w:r>
        <w:rPr>
          <w:rFonts w:ascii="Times New Roman" w:hAnsi="Times New Roman"/>
          <w:color w:val="231F20"/>
          <w:spacing w:val="-1"/>
          <w:sz w:val="16"/>
        </w:rPr>
        <w:t> </w:t>
      </w:r>
      <w:r>
        <w:rPr>
          <w:rFonts w:ascii="Times New Roman" w:hAnsi="Times New Roman"/>
          <w:color w:val="231F20"/>
          <w:sz w:val="16"/>
        </w:rPr>
        <w:t>тестированию.</w:t>
      </w:r>
      <w:r>
        <w:rPr>
          <w:rFonts w:ascii="Times New Roman" w:hAnsi="Times New Roman"/>
          <w:color w:val="231F20"/>
          <w:spacing w:val="-1"/>
          <w:sz w:val="16"/>
        </w:rPr>
        <w:t> </w:t>
      </w:r>
      <w:r>
        <w:rPr>
          <w:rFonts w:ascii="Times New Roman" w:hAnsi="Times New Roman"/>
          <w:color w:val="231F20"/>
          <w:sz w:val="16"/>
        </w:rPr>
        <w:t>Как</w:t>
      </w:r>
      <w:r>
        <w:rPr>
          <w:rFonts w:ascii="Times New Roman" w:hAnsi="Times New Roman"/>
          <w:color w:val="231F20"/>
          <w:spacing w:val="-1"/>
          <w:sz w:val="16"/>
        </w:rPr>
        <w:t> </w:t>
      </w:r>
      <w:r>
        <w:rPr>
          <w:rFonts w:ascii="Times New Roman" w:hAnsi="Times New Roman"/>
          <w:color w:val="231F20"/>
          <w:sz w:val="16"/>
        </w:rPr>
        <w:t>ни</w:t>
      </w:r>
      <w:r>
        <w:rPr>
          <w:rFonts w:ascii="Times New Roman" w:hAnsi="Times New Roman"/>
          <w:color w:val="231F20"/>
          <w:spacing w:val="-1"/>
          <w:sz w:val="16"/>
        </w:rPr>
        <w:t> </w:t>
      </w:r>
      <w:r>
        <w:rPr>
          <w:rFonts w:ascii="Times New Roman" w:hAnsi="Times New Roman"/>
          <w:color w:val="231F20"/>
          <w:sz w:val="16"/>
        </w:rPr>
        <w:t>удивительно,</w:t>
      </w:r>
      <w:r>
        <w:rPr>
          <w:rFonts w:ascii="Times New Roman" w:hAnsi="Times New Roman"/>
          <w:color w:val="231F20"/>
          <w:spacing w:val="-1"/>
          <w:sz w:val="16"/>
        </w:rPr>
        <w:t> </w:t>
      </w:r>
      <w:r>
        <w:rPr>
          <w:rFonts w:ascii="Times New Roman" w:hAnsi="Times New Roman"/>
          <w:color w:val="231F20"/>
          <w:sz w:val="16"/>
        </w:rPr>
        <w:t>практика</w:t>
      </w:r>
      <w:r>
        <w:rPr>
          <w:rFonts w:ascii="Times New Roman" w:hAnsi="Times New Roman"/>
          <w:color w:val="231F20"/>
          <w:spacing w:val="40"/>
          <w:sz w:val="16"/>
        </w:rPr>
        <w:t> </w:t>
      </w:r>
      <w:r>
        <w:rPr>
          <w:rFonts w:ascii="Times New Roman" w:hAnsi="Times New Roman"/>
          <w:color w:val="231F20"/>
          <w:sz w:val="16"/>
        </w:rPr>
        <w:t>написания хороших тестов способствует созданию более качественного кода.</w:t>
      </w:r>
    </w:p>
    <w:p>
      <w:pPr>
        <w:spacing w:line="249" w:lineRule="auto" w:before="3"/>
        <w:ind w:left="766" w:right="111" w:firstLine="226"/>
        <w:jc w:val="both"/>
        <w:rPr>
          <w:rFonts w:ascii="Times New Roman" w:hAnsi="Times New Roman"/>
          <w:sz w:val="16"/>
        </w:rPr>
      </w:pPr>
      <w:r>
        <w:rPr>
          <w:rFonts w:ascii="Times New Roman" w:hAnsi="Times New Roman"/>
          <w:color w:val="231F20"/>
          <w:sz w:val="16"/>
        </w:rPr>
        <w:t>В этой книге: универсальные рекомендации по оценке тестов; тестирование для выявления и ис-</w:t>
      </w:r>
      <w:r>
        <w:rPr>
          <w:rFonts w:ascii="Times New Roman" w:hAnsi="Times New Roman"/>
          <w:color w:val="231F20"/>
          <w:spacing w:val="40"/>
          <w:sz w:val="16"/>
        </w:rPr>
        <w:t> </w:t>
      </w:r>
      <w:r>
        <w:rPr>
          <w:rFonts w:ascii="Times New Roman" w:hAnsi="Times New Roman"/>
          <w:color w:val="231F20"/>
          <w:spacing w:val="-2"/>
          <w:sz w:val="16"/>
        </w:rPr>
        <w:t>ключения</w:t>
      </w:r>
      <w:r>
        <w:rPr>
          <w:rFonts w:ascii="Times New Roman" w:hAnsi="Times New Roman"/>
          <w:color w:val="231F20"/>
          <w:spacing w:val="-6"/>
          <w:sz w:val="16"/>
        </w:rPr>
        <w:t> </w:t>
      </w:r>
      <w:r>
        <w:rPr>
          <w:rFonts w:ascii="Times New Roman" w:hAnsi="Times New Roman"/>
          <w:color w:val="231F20"/>
          <w:spacing w:val="-2"/>
          <w:sz w:val="16"/>
        </w:rPr>
        <w:t>антипаттернов;</w:t>
      </w:r>
      <w:r>
        <w:rPr>
          <w:rFonts w:ascii="Times New Roman" w:hAnsi="Times New Roman"/>
          <w:color w:val="231F20"/>
          <w:spacing w:val="-6"/>
          <w:sz w:val="16"/>
        </w:rPr>
        <w:t> </w:t>
      </w:r>
      <w:r>
        <w:rPr>
          <w:rFonts w:ascii="Times New Roman" w:hAnsi="Times New Roman"/>
          <w:color w:val="231F20"/>
          <w:spacing w:val="-2"/>
          <w:sz w:val="16"/>
        </w:rPr>
        <w:t>рефакторинг</w:t>
      </w:r>
      <w:r>
        <w:rPr>
          <w:rFonts w:ascii="Times New Roman" w:hAnsi="Times New Roman"/>
          <w:color w:val="231F20"/>
          <w:spacing w:val="-6"/>
          <w:sz w:val="16"/>
        </w:rPr>
        <w:t> </w:t>
      </w:r>
      <w:r>
        <w:rPr>
          <w:rFonts w:ascii="Times New Roman" w:hAnsi="Times New Roman"/>
          <w:color w:val="231F20"/>
          <w:spacing w:val="-2"/>
          <w:sz w:val="16"/>
        </w:rPr>
        <w:t>тестов</w:t>
      </w:r>
      <w:r>
        <w:rPr>
          <w:rFonts w:ascii="Times New Roman" w:hAnsi="Times New Roman"/>
          <w:color w:val="231F20"/>
          <w:spacing w:val="-6"/>
          <w:sz w:val="16"/>
        </w:rPr>
        <w:t> </w:t>
      </w:r>
      <w:r>
        <w:rPr>
          <w:rFonts w:ascii="Times New Roman" w:hAnsi="Times New Roman"/>
          <w:color w:val="231F20"/>
          <w:spacing w:val="-2"/>
          <w:sz w:val="16"/>
        </w:rPr>
        <w:t>вместе</w:t>
      </w:r>
      <w:r>
        <w:rPr>
          <w:rFonts w:ascii="Times New Roman" w:hAnsi="Times New Roman"/>
          <w:color w:val="231F20"/>
          <w:spacing w:val="-6"/>
          <w:sz w:val="16"/>
        </w:rPr>
        <w:t> </w:t>
      </w:r>
      <w:r>
        <w:rPr>
          <w:rFonts w:ascii="Times New Roman" w:hAnsi="Times New Roman"/>
          <w:color w:val="231F20"/>
          <w:spacing w:val="-2"/>
          <w:sz w:val="16"/>
        </w:rPr>
        <w:t>с</w:t>
      </w:r>
      <w:r>
        <w:rPr>
          <w:rFonts w:ascii="Times New Roman" w:hAnsi="Times New Roman"/>
          <w:color w:val="231F20"/>
          <w:spacing w:val="-6"/>
          <w:sz w:val="16"/>
        </w:rPr>
        <w:t> </w:t>
      </w:r>
      <w:r>
        <w:rPr>
          <w:rFonts w:ascii="Times New Roman" w:hAnsi="Times New Roman"/>
          <w:color w:val="231F20"/>
          <w:spacing w:val="-2"/>
          <w:sz w:val="16"/>
        </w:rPr>
        <w:t>рабочим</w:t>
      </w:r>
      <w:r>
        <w:rPr>
          <w:rFonts w:ascii="Times New Roman" w:hAnsi="Times New Roman"/>
          <w:color w:val="231F20"/>
          <w:spacing w:val="-6"/>
          <w:sz w:val="16"/>
        </w:rPr>
        <w:t> </w:t>
      </w:r>
      <w:r>
        <w:rPr>
          <w:rFonts w:ascii="Times New Roman" w:hAnsi="Times New Roman"/>
          <w:color w:val="231F20"/>
          <w:spacing w:val="-2"/>
          <w:sz w:val="16"/>
        </w:rPr>
        <w:t>кодом;</w:t>
      </w:r>
      <w:r>
        <w:rPr>
          <w:rFonts w:ascii="Times New Roman" w:hAnsi="Times New Roman"/>
          <w:color w:val="231F20"/>
          <w:spacing w:val="-6"/>
          <w:sz w:val="16"/>
        </w:rPr>
        <w:t> </w:t>
      </w:r>
      <w:r>
        <w:rPr>
          <w:rFonts w:ascii="Times New Roman" w:hAnsi="Times New Roman"/>
          <w:color w:val="231F20"/>
          <w:spacing w:val="-2"/>
          <w:sz w:val="16"/>
        </w:rPr>
        <w:t>использование</w:t>
      </w:r>
      <w:r>
        <w:rPr>
          <w:rFonts w:ascii="Times New Roman" w:hAnsi="Times New Roman"/>
          <w:color w:val="231F20"/>
          <w:spacing w:val="-6"/>
          <w:sz w:val="16"/>
        </w:rPr>
        <w:t> </w:t>
      </w:r>
      <w:r>
        <w:rPr>
          <w:rFonts w:ascii="Times New Roman" w:hAnsi="Times New Roman"/>
          <w:color w:val="231F20"/>
          <w:spacing w:val="-2"/>
          <w:sz w:val="16"/>
        </w:rPr>
        <w:t>интеграционных</w:t>
      </w:r>
      <w:r>
        <w:rPr>
          <w:rFonts w:ascii="Times New Roman" w:hAnsi="Times New Roman"/>
          <w:color w:val="231F20"/>
          <w:spacing w:val="40"/>
          <w:sz w:val="16"/>
        </w:rPr>
        <w:t> </w:t>
      </w:r>
      <w:r>
        <w:rPr>
          <w:rFonts w:ascii="Times New Roman" w:hAnsi="Times New Roman"/>
          <w:color w:val="231F20"/>
          <w:sz w:val="16"/>
        </w:rPr>
        <w:t>тестов для проверки всей системы.</w:t>
      </w:r>
    </w:p>
    <w:p>
      <w:pPr>
        <w:spacing w:before="124"/>
        <w:ind w:left="255" w:right="0" w:firstLine="0"/>
        <w:jc w:val="left"/>
        <w:rPr>
          <w:rFonts w:ascii="Microsoft Sans Serif" w:hAnsi="Microsoft Sans Serif"/>
          <w:sz w:val="18"/>
        </w:rPr>
      </w:pPr>
      <w:r>
        <w:rPr>
          <w:rFonts w:ascii="Arial" w:hAnsi="Arial"/>
          <w:b/>
          <w:color w:val="231F20"/>
          <w:sz w:val="20"/>
        </w:rPr>
        <w:t>16+</w:t>
      </w:r>
      <w:r>
        <w:rPr>
          <w:rFonts w:ascii="Arial" w:hAnsi="Arial"/>
          <w:b/>
          <w:color w:val="231F20"/>
          <w:spacing w:val="-12"/>
          <w:sz w:val="20"/>
        </w:rPr>
        <w:t> </w:t>
      </w:r>
      <w:r>
        <w:rPr>
          <w:rFonts w:ascii="Microsoft Sans Serif" w:hAnsi="Microsoft Sans Serif"/>
          <w:color w:val="231F20"/>
          <w:sz w:val="18"/>
        </w:rPr>
        <w:t>(В</w:t>
      </w:r>
      <w:r>
        <w:rPr>
          <w:rFonts w:ascii="Microsoft Sans Serif" w:hAnsi="Microsoft Sans Serif"/>
          <w:color w:val="231F20"/>
          <w:spacing w:val="-9"/>
          <w:sz w:val="18"/>
        </w:rPr>
        <w:t> </w:t>
      </w:r>
      <w:r>
        <w:rPr>
          <w:rFonts w:ascii="Microsoft Sans Serif" w:hAnsi="Microsoft Sans Serif"/>
          <w:color w:val="231F20"/>
          <w:sz w:val="18"/>
        </w:rPr>
        <w:t>соответствии</w:t>
      </w:r>
      <w:r>
        <w:rPr>
          <w:rFonts w:ascii="Microsoft Sans Serif" w:hAnsi="Microsoft Sans Serif"/>
          <w:color w:val="231F20"/>
          <w:spacing w:val="-9"/>
          <w:sz w:val="18"/>
        </w:rPr>
        <w:t> </w:t>
      </w:r>
      <w:r>
        <w:rPr>
          <w:rFonts w:ascii="Microsoft Sans Serif" w:hAnsi="Microsoft Sans Serif"/>
          <w:color w:val="231F20"/>
          <w:sz w:val="18"/>
        </w:rPr>
        <w:t>с</w:t>
      </w:r>
      <w:r>
        <w:rPr>
          <w:rFonts w:ascii="Microsoft Sans Serif" w:hAnsi="Microsoft Sans Serif"/>
          <w:color w:val="231F20"/>
          <w:spacing w:val="-8"/>
          <w:sz w:val="18"/>
        </w:rPr>
        <w:t> </w:t>
      </w:r>
      <w:r>
        <w:rPr>
          <w:rFonts w:ascii="Microsoft Sans Serif" w:hAnsi="Microsoft Sans Serif"/>
          <w:color w:val="231F20"/>
          <w:sz w:val="18"/>
        </w:rPr>
        <w:t>Федеральным</w:t>
      </w:r>
      <w:r>
        <w:rPr>
          <w:rFonts w:ascii="Microsoft Sans Serif" w:hAnsi="Microsoft Sans Serif"/>
          <w:color w:val="231F20"/>
          <w:spacing w:val="-9"/>
          <w:sz w:val="18"/>
        </w:rPr>
        <w:t> </w:t>
      </w:r>
      <w:r>
        <w:rPr>
          <w:rFonts w:ascii="Microsoft Sans Serif" w:hAnsi="Microsoft Sans Serif"/>
          <w:color w:val="231F20"/>
          <w:sz w:val="18"/>
        </w:rPr>
        <w:t>законом</w:t>
      </w:r>
      <w:r>
        <w:rPr>
          <w:rFonts w:ascii="Microsoft Sans Serif" w:hAnsi="Microsoft Sans Serif"/>
          <w:color w:val="231F20"/>
          <w:spacing w:val="-8"/>
          <w:sz w:val="18"/>
        </w:rPr>
        <w:t> </w:t>
      </w:r>
      <w:r>
        <w:rPr>
          <w:rFonts w:ascii="Microsoft Sans Serif" w:hAnsi="Microsoft Sans Serif"/>
          <w:color w:val="231F20"/>
          <w:sz w:val="18"/>
        </w:rPr>
        <w:t>от</w:t>
      </w:r>
      <w:r>
        <w:rPr>
          <w:rFonts w:ascii="Microsoft Sans Serif" w:hAnsi="Microsoft Sans Serif"/>
          <w:color w:val="231F20"/>
          <w:spacing w:val="-9"/>
          <w:sz w:val="18"/>
        </w:rPr>
        <w:t> </w:t>
      </w:r>
      <w:r>
        <w:rPr>
          <w:rFonts w:ascii="Microsoft Sans Serif" w:hAnsi="Microsoft Sans Serif"/>
          <w:color w:val="231F20"/>
          <w:sz w:val="18"/>
        </w:rPr>
        <w:t>29</w:t>
      </w:r>
      <w:r>
        <w:rPr>
          <w:rFonts w:ascii="Microsoft Sans Serif" w:hAnsi="Microsoft Sans Serif"/>
          <w:color w:val="231F20"/>
          <w:spacing w:val="-9"/>
          <w:sz w:val="18"/>
        </w:rPr>
        <w:t> </w:t>
      </w:r>
      <w:r>
        <w:rPr>
          <w:rFonts w:ascii="Microsoft Sans Serif" w:hAnsi="Microsoft Sans Serif"/>
          <w:color w:val="231F20"/>
          <w:sz w:val="18"/>
        </w:rPr>
        <w:t>декабря</w:t>
      </w:r>
      <w:r>
        <w:rPr>
          <w:rFonts w:ascii="Microsoft Sans Serif" w:hAnsi="Microsoft Sans Serif"/>
          <w:color w:val="231F20"/>
          <w:spacing w:val="-8"/>
          <w:sz w:val="18"/>
        </w:rPr>
        <w:t> </w:t>
      </w:r>
      <w:r>
        <w:rPr>
          <w:rFonts w:ascii="Microsoft Sans Serif" w:hAnsi="Microsoft Sans Serif"/>
          <w:color w:val="231F20"/>
          <w:sz w:val="18"/>
        </w:rPr>
        <w:t>2010</w:t>
      </w:r>
      <w:r>
        <w:rPr>
          <w:rFonts w:ascii="Microsoft Sans Serif" w:hAnsi="Microsoft Sans Serif"/>
          <w:color w:val="231F20"/>
          <w:spacing w:val="-9"/>
          <w:sz w:val="18"/>
        </w:rPr>
        <w:t> </w:t>
      </w:r>
      <w:r>
        <w:rPr>
          <w:rFonts w:ascii="Microsoft Sans Serif" w:hAnsi="Microsoft Sans Serif"/>
          <w:color w:val="231F20"/>
          <w:sz w:val="18"/>
        </w:rPr>
        <w:t>г.</w:t>
      </w:r>
      <w:r>
        <w:rPr>
          <w:rFonts w:ascii="Microsoft Sans Serif" w:hAnsi="Microsoft Sans Serif"/>
          <w:color w:val="231F20"/>
          <w:spacing w:val="-9"/>
          <w:sz w:val="18"/>
        </w:rPr>
        <w:t> </w:t>
      </w:r>
      <w:r>
        <w:rPr>
          <w:rFonts w:ascii="Microsoft Sans Serif" w:hAnsi="Microsoft Sans Serif"/>
          <w:color w:val="231F20"/>
          <w:sz w:val="18"/>
        </w:rPr>
        <w:t>№</w:t>
      </w:r>
      <w:r>
        <w:rPr>
          <w:rFonts w:ascii="Microsoft Sans Serif" w:hAnsi="Microsoft Sans Serif"/>
          <w:color w:val="231F20"/>
          <w:spacing w:val="-8"/>
          <w:sz w:val="18"/>
        </w:rPr>
        <w:t> </w:t>
      </w:r>
      <w:r>
        <w:rPr>
          <w:rFonts w:ascii="Microsoft Sans Serif" w:hAnsi="Microsoft Sans Serif"/>
          <w:color w:val="231F20"/>
          <w:sz w:val="18"/>
        </w:rPr>
        <w:t>436-</w:t>
      </w:r>
      <w:r>
        <w:rPr>
          <w:rFonts w:ascii="Microsoft Sans Serif" w:hAnsi="Microsoft Sans Serif"/>
          <w:color w:val="231F20"/>
          <w:spacing w:val="-4"/>
          <w:sz w:val="18"/>
        </w:rPr>
        <w:t>ФЗ.)</w:t>
      </w:r>
    </w:p>
    <w:p>
      <w:pPr>
        <w:pStyle w:val="BodyText"/>
        <w:spacing w:before="30"/>
        <w:rPr>
          <w:rFonts w:ascii="Microsoft Sans Serif"/>
          <w:sz w:val="18"/>
        </w:rPr>
      </w:pPr>
    </w:p>
    <w:p>
      <w:pPr>
        <w:spacing w:before="1"/>
        <w:ind w:left="5395" w:right="0" w:firstLine="0"/>
        <w:jc w:val="left"/>
        <w:rPr>
          <w:rFonts w:ascii="Microsoft Sans Serif" w:hAnsi="Microsoft Sans Serif"/>
          <w:sz w:val="18"/>
        </w:rPr>
      </w:pPr>
      <w:r>
        <w:rPr>
          <w:rFonts w:ascii="Microsoft Sans Serif" w:hAnsi="Microsoft Sans Serif"/>
          <w:color w:val="231F20"/>
          <w:w w:val="90"/>
          <w:sz w:val="18"/>
        </w:rPr>
        <w:t>УДК:</w:t>
      </w:r>
      <w:r>
        <w:rPr>
          <w:rFonts w:ascii="Microsoft Sans Serif" w:hAnsi="Microsoft Sans Serif"/>
          <w:color w:val="231F20"/>
          <w:sz w:val="18"/>
        </w:rPr>
        <w:t> </w:t>
      </w:r>
      <w:r>
        <w:rPr>
          <w:rFonts w:ascii="Microsoft Sans Serif" w:hAnsi="Microsoft Sans Serif"/>
          <w:color w:val="231F20"/>
          <w:spacing w:val="-2"/>
          <w:w w:val="95"/>
          <w:sz w:val="18"/>
        </w:rPr>
        <w:t>004.415.53</w:t>
      </w:r>
    </w:p>
    <w:p>
      <w:pPr>
        <w:spacing w:before="48"/>
        <w:ind w:left="5395" w:right="0" w:firstLine="0"/>
        <w:jc w:val="left"/>
        <w:rPr>
          <w:rFonts w:ascii="Microsoft Sans Serif" w:hAnsi="Microsoft Sans Serif"/>
          <w:sz w:val="18"/>
        </w:rPr>
      </w:pPr>
      <w:r>
        <w:rPr>
          <w:rFonts w:ascii="Microsoft Sans Serif" w:hAnsi="Microsoft Sans Serif"/>
          <w:color w:val="231F20"/>
          <w:spacing w:val="-2"/>
          <w:sz w:val="18"/>
        </w:rPr>
        <w:t>ББК:</w:t>
      </w:r>
      <w:r>
        <w:rPr>
          <w:rFonts w:ascii="Microsoft Sans Serif" w:hAnsi="Microsoft Sans Serif"/>
          <w:color w:val="231F20"/>
          <w:spacing w:val="6"/>
          <w:sz w:val="18"/>
        </w:rPr>
        <w:t> </w:t>
      </w:r>
      <w:r>
        <w:rPr>
          <w:rFonts w:ascii="Microsoft Sans Serif" w:hAnsi="Microsoft Sans Serif"/>
          <w:color w:val="231F20"/>
          <w:spacing w:val="-2"/>
          <w:sz w:val="18"/>
        </w:rPr>
        <w:t>32.973.2-018-</w:t>
      </w:r>
      <w:r>
        <w:rPr>
          <w:rFonts w:ascii="Microsoft Sans Serif" w:hAnsi="Microsoft Sans Serif"/>
          <w:color w:val="231F20"/>
          <w:spacing w:val="-5"/>
          <w:sz w:val="18"/>
        </w:rPr>
        <w:t>07</w:t>
      </w:r>
    </w:p>
    <w:p>
      <w:pPr>
        <w:pStyle w:val="BodyText"/>
        <w:spacing w:before="24"/>
        <w:rPr>
          <w:rFonts w:ascii="Microsoft Sans Serif"/>
          <w:sz w:val="18"/>
        </w:rPr>
      </w:pPr>
    </w:p>
    <w:p>
      <w:pPr>
        <w:spacing w:line="254" w:lineRule="auto" w:before="0"/>
        <w:ind w:left="255" w:right="111" w:firstLine="0"/>
        <w:jc w:val="both"/>
        <w:rPr>
          <w:rFonts w:ascii="Microsoft Sans Serif" w:hAnsi="Microsoft Sans Serif"/>
          <w:sz w:val="14"/>
        </w:rPr>
      </w:pPr>
      <w:r>
        <w:rPr>
          <w:rFonts w:ascii="Microsoft Sans Serif" w:hAnsi="Microsoft Sans Serif"/>
          <w:color w:val="231F20"/>
          <w:sz w:val="14"/>
        </w:rPr>
        <w:t>Права</w:t>
      </w:r>
      <w:r>
        <w:rPr>
          <w:rFonts w:ascii="Microsoft Sans Serif" w:hAnsi="Microsoft Sans Serif"/>
          <w:color w:val="231F20"/>
          <w:spacing w:val="-5"/>
          <w:sz w:val="14"/>
        </w:rPr>
        <w:t> </w:t>
      </w:r>
      <w:r>
        <w:rPr>
          <w:rFonts w:ascii="Microsoft Sans Serif" w:hAnsi="Microsoft Sans Serif"/>
          <w:color w:val="231F20"/>
          <w:sz w:val="14"/>
        </w:rPr>
        <w:t>получены</w:t>
      </w:r>
      <w:r>
        <w:rPr>
          <w:rFonts w:ascii="Microsoft Sans Serif" w:hAnsi="Microsoft Sans Serif"/>
          <w:color w:val="231F20"/>
          <w:spacing w:val="-5"/>
          <w:sz w:val="14"/>
        </w:rPr>
        <w:t> </w:t>
      </w:r>
      <w:r>
        <w:rPr>
          <w:rFonts w:ascii="Microsoft Sans Serif" w:hAnsi="Microsoft Sans Serif"/>
          <w:color w:val="231F20"/>
          <w:sz w:val="14"/>
        </w:rPr>
        <w:t>по</w:t>
      </w:r>
      <w:r>
        <w:rPr>
          <w:rFonts w:ascii="Microsoft Sans Serif" w:hAnsi="Microsoft Sans Serif"/>
          <w:color w:val="231F20"/>
          <w:spacing w:val="-5"/>
          <w:sz w:val="14"/>
        </w:rPr>
        <w:t> </w:t>
      </w:r>
      <w:r>
        <w:rPr>
          <w:rFonts w:ascii="Microsoft Sans Serif" w:hAnsi="Microsoft Sans Serif"/>
          <w:color w:val="231F20"/>
          <w:sz w:val="14"/>
        </w:rPr>
        <w:t>соглашению</w:t>
      </w:r>
      <w:r>
        <w:rPr>
          <w:rFonts w:ascii="Microsoft Sans Serif" w:hAnsi="Microsoft Sans Serif"/>
          <w:color w:val="231F20"/>
          <w:spacing w:val="-5"/>
          <w:sz w:val="14"/>
        </w:rPr>
        <w:t> </w:t>
      </w:r>
      <w:r>
        <w:rPr>
          <w:rFonts w:ascii="Microsoft Sans Serif" w:hAnsi="Microsoft Sans Serif"/>
          <w:color w:val="231F20"/>
          <w:sz w:val="14"/>
        </w:rPr>
        <w:t>с</w:t>
      </w:r>
      <w:r>
        <w:rPr>
          <w:rFonts w:ascii="Microsoft Sans Serif" w:hAnsi="Microsoft Sans Serif"/>
          <w:color w:val="231F20"/>
          <w:spacing w:val="-5"/>
          <w:sz w:val="14"/>
        </w:rPr>
        <w:t> </w:t>
      </w:r>
      <w:r>
        <w:rPr>
          <w:rFonts w:ascii="Microsoft Sans Serif" w:hAnsi="Microsoft Sans Serif"/>
          <w:color w:val="231F20"/>
          <w:sz w:val="14"/>
        </w:rPr>
        <w:t>Manning</w:t>
      </w:r>
      <w:r>
        <w:rPr>
          <w:rFonts w:ascii="Microsoft Sans Serif" w:hAnsi="Microsoft Sans Serif"/>
          <w:color w:val="231F20"/>
          <w:spacing w:val="-5"/>
          <w:sz w:val="14"/>
        </w:rPr>
        <w:t> </w:t>
      </w:r>
      <w:r>
        <w:rPr>
          <w:rFonts w:ascii="Microsoft Sans Serif" w:hAnsi="Microsoft Sans Serif"/>
          <w:color w:val="231F20"/>
          <w:sz w:val="14"/>
        </w:rPr>
        <w:t>Publications.</w:t>
      </w:r>
      <w:r>
        <w:rPr>
          <w:rFonts w:ascii="Microsoft Sans Serif" w:hAnsi="Microsoft Sans Serif"/>
          <w:color w:val="231F20"/>
          <w:spacing w:val="-5"/>
          <w:sz w:val="14"/>
        </w:rPr>
        <w:t> </w:t>
      </w:r>
      <w:r>
        <w:rPr>
          <w:rFonts w:ascii="Microsoft Sans Serif" w:hAnsi="Microsoft Sans Serif"/>
          <w:color w:val="231F20"/>
          <w:sz w:val="14"/>
        </w:rPr>
        <w:t>Все</w:t>
      </w:r>
      <w:r>
        <w:rPr>
          <w:rFonts w:ascii="Microsoft Sans Serif" w:hAnsi="Microsoft Sans Serif"/>
          <w:color w:val="231F20"/>
          <w:spacing w:val="-5"/>
          <w:sz w:val="14"/>
        </w:rPr>
        <w:t> </w:t>
      </w:r>
      <w:r>
        <w:rPr>
          <w:rFonts w:ascii="Microsoft Sans Serif" w:hAnsi="Microsoft Sans Serif"/>
          <w:color w:val="231F20"/>
          <w:sz w:val="14"/>
        </w:rPr>
        <w:t>права</w:t>
      </w:r>
      <w:r>
        <w:rPr>
          <w:rFonts w:ascii="Microsoft Sans Serif" w:hAnsi="Microsoft Sans Serif"/>
          <w:color w:val="231F20"/>
          <w:spacing w:val="-5"/>
          <w:sz w:val="14"/>
        </w:rPr>
        <w:t> </w:t>
      </w:r>
      <w:r>
        <w:rPr>
          <w:rFonts w:ascii="Microsoft Sans Serif" w:hAnsi="Microsoft Sans Serif"/>
          <w:color w:val="231F20"/>
          <w:sz w:val="14"/>
        </w:rPr>
        <w:t>защищены.</w:t>
      </w:r>
      <w:r>
        <w:rPr>
          <w:rFonts w:ascii="Microsoft Sans Serif" w:hAnsi="Microsoft Sans Serif"/>
          <w:color w:val="231F20"/>
          <w:spacing w:val="-5"/>
          <w:sz w:val="14"/>
        </w:rPr>
        <w:t> </w:t>
      </w:r>
      <w:r>
        <w:rPr>
          <w:rFonts w:ascii="Microsoft Sans Serif" w:hAnsi="Microsoft Sans Serif"/>
          <w:color w:val="231F20"/>
          <w:sz w:val="14"/>
        </w:rPr>
        <w:t>Никакая</w:t>
      </w:r>
      <w:r>
        <w:rPr>
          <w:rFonts w:ascii="Microsoft Sans Serif" w:hAnsi="Microsoft Sans Serif"/>
          <w:color w:val="231F20"/>
          <w:spacing w:val="-5"/>
          <w:sz w:val="14"/>
        </w:rPr>
        <w:t> </w:t>
      </w:r>
      <w:r>
        <w:rPr>
          <w:rFonts w:ascii="Microsoft Sans Serif" w:hAnsi="Microsoft Sans Serif"/>
          <w:color w:val="231F20"/>
          <w:sz w:val="14"/>
        </w:rPr>
        <w:t>часть</w:t>
      </w:r>
      <w:r>
        <w:rPr>
          <w:rFonts w:ascii="Microsoft Sans Serif" w:hAnsi="Microsoft Sans Serif"/>
          <w:color w:val="231F20"/>
          <w:spacing w:val="-5"/>
          <w:sz w:val="14"/>
        </w:rPr>
        <w:t> </w:t>
      </w:r>
      <w:r>
        <w:rPr>
          <w:rFonts w:ascii="Microsoft Sans Serif" w:hAnsi="Microsoft Sans Serif"/>
          <w:color w:val="231F20"/>
          <w:sz w:val="14"/>
        </w:rPr>
        <w:t>данной</w:t>
      </w:r>
      <w:r>
        <w:rPr>
          <w:rFonts w:ascii="Microsoft Sans Serif" w:hAnsi="Microsoft Sans Serif"/>
          <w:color w:val="231F20"/>
          <w:spacing w:val="-5"/>
          <w:sz w:val="14"/>
        </w:rPr>
        <w:t> </w:t>
      </w:r>
      <w:r>
        <w:rPr>
          <w:rFonts w:ascii="Microsoft Sans Serif" w:hAnsi="Microsoft Sans Serif"/>
          <w:color w:val="231F20"/>
          <w:sz w:val="14"/>
        </w:rPr>
        <w:t>книги</w:t>
      </w:r>
      <w:r>
        <w:rPr>
          <w:rFonts w:ascii="Microsoft Sans Serif" w:hAnsi="Microsoft Sans Serif"/>
          <w:color w:val="231F20"/>
          <w:spacing w:val="-5"/>
          <w:sz w:val="14"/>
        </w:rPr>
        <w:t> </w:t>
      </w:r>
      <w:r>
        <w:rPr>
          <w:rFonts w:ascii="Microsoft Sans Serif" w:hAnsi="Microsoft Sans Serif"/>
          <w:color w:val="231F20"/>
          <w:sz w:val="14"/>
        </w:rPr>
        <w:t>не</w:t>
      </w:r>
      <w:r>
        <w:rPr>
          <w:rFonts w:ascii="Microsoft Sans Serif" w:hAnsi="Microsoft Sans Serif"/>
          <w:color w:val="231F20"/>
          <w:spacing w:val="-5"/>
          <w:sz w:val="14"/>
        </w:rPr>
        <w:t> </w:t>
      </w:r>
      <w:r>
        <w:rPr>
          <w:rFonts w:ascii="Microsoft Sans Serif" w:hAnsi="Microsoft Sans Serif"/>
          <w:color w:val="231F20"/>
          <w:sz w:val="14"/>
        </w:rPr>
        <w:t>мо-</w:t>
      </w:r>
      <w:r>
        <w:rPr>
          <w:rFonts w:ascii="Microsoft Sans Serif" w:hAnsi="Microsoft Sans Serif"/>
          <w:color w:val="231F20"/>
          <w:spacing w:val="40"/>
          <w:sz w:val="14"/>
        </w:rPr>
        <w:t> </w:t>
      </w:r>
      <w:r>
        <w:rPr>
          <w:rFonts w:ascii="Microsoft Sans Serif" w:hAnsi="Microsoft Sans Serif"/>
          <w:color w:val="231F20"/>
          <w:sz w:val="14"/>
        </w:rPr>
        <w:t>жет</w:t>
      </w:r>
      <w:r>
        <w:rPr>
          <w:rFonts w:ascii="Microsoft Sans Serif" w:hAnsi="Microsoft Sans Serif"/>
          <w:color w:val="231F20"/>
          <w:spacing w:val="-10"/>
          <w:sz w:val="14"/>
        </w:rPr>
        <w:t> </w:t>
      </w:r>
      <w:r>
        <w:rPr>
          <w:rFonts w:ascii="Microsoft Sans Serif" w:hAnsi="Microsoft Sans Serif"/>
          <w:color w:val="231F20"/>
          <w:sz w:val="14"/>
        </w:rPr>
        <w:t>быть</w:t>
      </w:r>
      <w:r>
        <w:rPr>
          <w:rFonts w:ascii="Microsoft Sans Serif" w:hAnsi="Microsoft Sans Serif"/>
          <w:color w:val="231F20"/>
          <w:spacing w:val="-9"/>
          <w:sz w:val="14"/>
        </w:rPr>
        <w:t> </w:t>
      </w:r>
      <w:r>
        <w:rPr>
          <w:rFonts w:ascii="Microsoft Sans Serif" w:hAnsi="Microsoft Sans Serif"/>
          <w:color w:val="231F20"/>
          <w:sz w:val="14"/>
        </w:rPr>
        <w:t>воспроизведена</w:t>
      </w:r>
      <w:r>
        <w:rPr>
          <w:rFonts w:ascii="Microsoft Sans Serif" w:hAnsi="Microsoft Sans Serif"/>
          <w:color w:val="231F20"/>
          <w:spacing w:val="-9"/>
          <w:sz w:val="14"/>
        </w:rPr>
        <w:t> </w:t>
      </w:r>
      <w:r>
        <w:rPr>
          <w:rFonts w:ascii="Microsoft Sans Serif" w:hAnsi="Microsoft Sans Serif"/>
          <w:color w:val="231F20"/>
          <w:sz w:val="14"/>
        </w:rPr>
        <w:t>в</w:t>
      </w:r>
      <w:r>
        <w:rPr>
          <w:rFonts w:ascii="Microsoft Sans Serif" w:hAnsi="Microsoft Sans Serif"/>
          <w:color w:val="231F20"/>
          <w:spacing w:val="-10"/>
          <w:sz w:val="14"/>
        </w:rPr>
        <w:t> </w:t>
      </w:r>
      <w:r>
        <w:rPr>
          <w:rFonts w:ascii="Microsoft Sans Serif" w:hAnsi="Microsoft Sans Serif"/>
          <w:color w:val="231F20"/>
          <w:sz w:val="14"/>
        </w:rPr>
        <w:t>какой</w:t>
      </w:r>
      <w:r>
        <w:rPr>
          <w:rFonts w:ascii="Microsoft Sans Serif" w:hAnsi="Microsoft Sans Serif"/>
          <w:color w:val="231F20"/>
          <w:spacing w:val="-9"/>
          <w:sz w:val="14"/>
        </w:rPr>
        <w:t> </w:t>
      </w:r>
      <w:r>
        <w:rPr>
          <w:rFonts w:ascii="Microsoft Sans Serif" w:hAnsi="Microsoft Sans Serif"/>
          <w:color w:val="231F20"/>
          <w:sz w:val="14"/>
        </w:rPr>
        <w:t>бы</w:t>
      </w:r>
      <w:r>
        <w:rPr>
          <w:rFonts w:ascii="Microsoft Sans Serif" w:hAnsi="Microsoft Sans Serif"/>
          <w:color w:val="231F20"/>
          <w:spacing w:val="-9"/>
          <w:sz w:val="14"/>
        </w:rPr>
        <w:t> </w:t>
      </w:r>
      <w:r>
        <w:rPr>
          <w:rFonts w:ascii="Microsoft Sans Serif" w:hAnsi="Microsoft Sans Serif"/>
          <w:color w:val="231F20"/>
          <w:sz w:val="14"/>
        </w:rPr>
        <w:t>то</w:t>
      </w:r>
      <w:r>
        <w:rPr>
          <w:rFonts w:ascii="Microsoft Sans Serif" w:hAnsi="Microsoft Sans Serif"/>
          <w:color w:val="231F20"/>
          <w:spacing w:val="-10"/>
          <w:sz w:val="14"/>
        </w:rPr>
        <w:t> </w:t>
      </w:r>
      <w:r>
        <w:rPr>
          <w:rFonts w:ascii="Microsoft Sans Serif" w:hAnsi="Microsoft Sans Serif"/>
          <w:color w:val="231F20"/>
          <w:sz w:val="14"/>
        </w:rPr>
        <w:t>ни</w:t>
      </w:r>
      <w:r>
        <w:rPr>
          <w:rFonts w:ascii="Microsoft Sans Serif" w:hAnsi="Microsoft Sans Serif"/>
          <w:color w:val="231F20"/>
          <w:spacing w:val="-9"/>
          <w:sz w:val="14"/>
        </w:rPr>
        <w:t> </w:t>
      </w:r>
      <w:r>
        <w:rPr>
          <w:rFonts w:ascii="Microsoft Sans Serif" w:hAnsi="Microsoft Sans Serif"/>
          <w:color w:val="231F20"/>
          <w:sz w:val="14"/>
        </w:rPr>
        <w:t>было</w:t>
      </w:r>
      <w:r>
        <w:rPr>
          <w:rFonts w:ascii="Microsoft Sans Serif" w:hAnsi="Microsoft Sans Serif"/>
          <w:color w:val="231F20"/>
          <w:spacing w:val="-9"/>
          <w:sz w:val="14"/>
        </w:rPr>
        <w:t> </w:t>
      </w:r>
      <w:r>
        <w:rPr>
          <w:rFonts w:ascii="Microsoft Sans Serif" w:hAnsi="Microsoft Sans Serif"/>
          <w:color w:val="231F20"/>
          <w:sz w:val="14"/>
        </w:rPr>
        <w:t>форме</w:t>
      </w:r>
      <w:r>
        <w:rPr>
          <w:rFonts w:ascii="Microsoft Sans Serif" w:hAnsi="Microsoft Sans Serif"/>
          <w:color w:val="231F20"/>
          <w:spacing w:val="-9"/>
          <w:sz w:val="14"/>
        </w:rPr>
        <w:t> </w:t>
      </w:r>
      <w:r>
        <w:rPr>
          <w:rFonts w:ascii="Microsoft Sans Serif" w:hAnsi="Microsoft Sans Serif"/>
          <w:color w:val="231F20"/>
          <w:sz w:val="14"/>
        </w:rPr>
        <w:t>без</w:t>
      </w:r>
      <w:r>
        <w:rPr>
          <w:rFonts w:ascii="Microsoft Sans Serif" w:hAnsi="Microsoft Sans Serif"/>
          <w:color w:val="231F20"/>
          <w:spacing w:val="-10"/>
          <w:sz w:val="14"/>
        </w:rPr>
        <w:t> </w:t>
      </w:r>
      <w:r>
        <w:rPr>
          <w:rFonts w:ascii="Microsoft Sans Serif" w:hAnsi="Microsoft Sans Serif"/>
          <w:color w:val="231F20"/>
          <w:sz w:val="14"/>
        </w:rPr>
        <w:t>письменного</w:t>
      </w:r>
      <w:r>
        <w:rPr>
          <w:rFonts w:ascii="Microsoft Sans Serif" w:hAnsi="Microsoft Sans Serif"/>
          <w:color w:val="231F20"/>
          <w:spacing w:val="-9"/>
          <w:sz w:val="14"/>
        </w:rPr>
        <w:t> </w:t>
      </w:r>
      <w:r>
        <w:rPr>
          <w:rFonts w:ascii="Microsoft Sans Serif" w:hAnsi="Microsoft Sans Serif"/>
          <w:color w:val="231F20"/>
          <w:sz w:val="14"/>
        </w:rPr>
        <w:t>разрешения</w:t>
      </w:r>
      <w:r>
        <w:rPr>
          <w:rFonts w:ascii="Microsoft Sans Serif" w:hAnsi="Microsoft Sans Serif"/>
          <w:color w:val="231F20"/>
          <w:spacing w:val="-9"/>
          <w:sz w:val="14"/>
        </w:rPr>
        <w:t> </w:t>
      </w:r>
      <w:r>
        <w:rPr>
          <w:rFonts w:ascii="Microsoft Sans Serif" w:hAnsi="Microsoft Sans Serif"/>
          <w:color w:val="231F20"/>
          <w:sz w:val="14"/>
        </w:rPr>
        <w:t>владельцев</w:t>
      </w:r>
      <w:r>
        <w:rPr>
          <w:rFonts w:ascii="Microsoft Sans Serif" w:hAnsi="Microsoft Sans Serif"/>
          <w:color w:val="231F20"/>
          <w:spacing w:val="-10"/>
          <w:sz w:val="14"/>
        </w:rPr>
        <w:t> </w:t>
      </w:r>
      <w:r>
        <w:rPr>
          <w:rFonts w:ascii="Microsoft Sans Serif" w:hAnsi="Microsoft Sans Serif"/>
          <w:color w:val="231F20"/>
          <w:sz w:val="14"/>
        </w:rPr>
        <w:t>авторских</w:t>
      </w:r>
      <w:r>
        <w:rPr>
          <w:rFonts w:ascii="Microsoft Sans Serif" w:hAnsi="Microsoft Sans Serif"/>
          <w:color w:val="231F20"/>
          <w:spacing w:val="-9"/>
          <w:sz w:val="14"/>
        </w:rPr>
        <w:t> </w:t>
      </w:r>
      <w:r>
        <w:rPr>
          <w:rFonts w:ascii="Microsoft Sans Serif" w:hAnsi="Microsoft Sans Serif"/>
          <w:color w:val="231F20"/>
          <w:sz w:val="14"/>
        </w:rPr>
        <w:t>прав.</w:t>
      </w:r>
      <w:r>
        <w:rPr>
          <w:rFonts w:ascii="Microsoft Sans Serif" w:hAnsi="Microsoft Sans Serif"/>
          <w:color w:val="231F20"/>
          <w:spacing w:val="40"/>
          <w:sz w:val="14"/>
        </w:rPr>
        <w:t> </w:t>
      </w:r>
      <w:r>
        <w:rPr>
          <w:rFonts w:ascii="Microsoft Sans Serif" w:hAnsi="Microsoft Sans Serif"/>
          <w:color w:val="231F20"/>
          <w:sz w:val="14"/>
        </w:rPr>
        <w:t>Информация, содержащаяся в данной книге, получена из источников, рассматриваемых издательством как на-</w:t>
      </w:r>
      <w:r>
        <w:rPr>
          <w:rFonts w:ascii="Microsoft Sans Serif" w:hAnsi="Microsoft Sans Serif"/>
          <w:color w:val="231F20"/>
          <w:spacing w:val="40"/>
          <w:sz w:val="14"/>
        </w:rPr>
        <w:t> </w:t>
      </w:r>
      <w:r>
        <w:rPr>
          <w:rFonts w:ascii="Microsoft Sans Serif" w:hAnsi="Microsoft Sans Serif"/>
          <w:color w:val="231F20"/>
          <w:sz w:val="14"/>
        </w:rPr>
        <w:t>дежные. Тем не менее, имея в виду возможные человеческие или технические ошибки, издательство не может</w:t>
      </w:r>
      <w:r>
        <w:rPr>
          <w:rFonts w:ascii="Microsoft Sans Serif" w:hAnsi="Microsoft Sans Serif"/>
          <w:color w:val="231F20"/>
          <w:spacing w:val="40"/>
          <w:sz w:val="14"/>
        </w:rPr>
        <w:t> </w:t>
      </w:r>
      <w:r>
        <w:rPr>
          <w:rFonts w:ascii="Microsoft Sans Serif" w:hAnsi="Microsoft Sans Serif"/>
          <w:color w:val="231F20"/>
          <w:sz w:val="14"/>
        </w:rPr>
        <w:t>гарантировать</w:t>
      </w:r>
      <w:r>
        <w:rPr>
          <w:rFonts w:ascii="Microsoft Sans Serif" w:hAnsi="Microsoft Sans Serif"/>
          <w:color w:val="231F20"/>
          <w:spacing w:val="-2"/>
          <w:sz w:val="14"/>
        </w:rPr>
        <w:t> </w:t>
      </w:r>
      <w:r>
        <w:rPr>
          <w:rFonts w:ascii="Microsoft Sans Serif" w:hAnsi="Microsoft Sans Serif"/>
          <w:color w:val="231F20"/>
          <w:sz w:val="14"/>
        </w:rPr>
        <w:t>абсолютную</w:t>
      </w:r>
      <w:r>
        <w:rPr>
          <w:rFonts w:ascii="Microsoft Sans Serif" w:hAnsi="Microsoft Sans Serif"/>
          <w:color w:val="231F20"/>
          <w:spacing w:val="-2"/>
          <w:sz w:val="14"/>
        </w:rPr>
        <w:t> </w:t>
      </w:r>
      <w:r>
        <w:rPr>
          <w:rFonts w:ascii="Microsoft Sans Serif" w:hAnsi="Microsoft Sans Serif"/>
          <w:color w:val="231F20"/>
          <w:sz w:val="14"/>
        </w:rPr>
        <w:t>точность</w:t>
      </w:r>
      <w:r>
        <w:rPr>
          <w:rFonts w:ascii="Microsoft Sans Serif" w:hAnsi="Microsoft Sans Serif"/>
          <w:color w:val="231F20"/>
          <w:spacing w:val="-2"/>
          <w:sz w:val="14"/>
        </w:rPr>
        <w:t> </w:t>
      </w:r>
      <w:r>
        <w:rPr>
          <w:rFonts w:ascii="Microsoft Sans Serif" w:hAnsi="Microsoft Sans Serif"/>
          <w:color w:val="231F20"/>
          <w:sz w:val="14"/>
        </w:rPr>
        <w:t>и</w:t>
      </w:r>
      <w:r>
        <w:rPr>
          <w:rFonts w:ascii="Microsoft Sans Serif" w:hAnsi="Microsoft Sans Serif"/>
          <w:color w:val="231F20"/>
          <w:spacing w:val="-2"/>
          <w:sz w:val="14"/>
        </w:rPr>
        <w:t> </w:t>
      </w:r>
      <w:r>
        <w:rPr>
          <w:rFonts w:ascii="Microsoft Sans Serif" w:hAnsi="Microsoft Sans Serif"/>
          <w:color w:val="231F20"/>
          <w:sz w:val="14"/>
        </w:rPr>
        <w:t>полноту</w:t>
      </w:r>
      <w:r>
        <w:rPr>
          <w:rFonts w:ascii="Microsoft Sans Serif" w:hAnsi="Microsoft Sans Serif"/>
          <w:color w:val="231F20"/>
          <w:spacing w:val="-2"/>
          <w:sz w:val="14"/>
        </w:rPr>
        <w:t> </w:t>
      </w:r>
      <w:r>
        <w:rPr>
          <w:rFonts w:ascii="Microsoft Sans Serif" w:hAnsi="Microsoft Sans Serif"/>
          <w:color w:val="231F20"/>
          <w:sz w:val="14"/>
        </w:rPr>
        <w:t>приводимых</w:t>
      </w:r>
      <w:r>
        <w:rPr>
          <w:rFonts w:ascii="Microsoft Sans Serif" w:hAnsi="Microsoft Sans Serif"/>
          <w:color w:val="231F20"/>
          <w:spacing w:val="-2"/>
          <w:sz w:val="14"/>
        </w:rPr>
        <w:t> </w:t>
      </w:r>
      <w:r>
        <w:rPr>
          <w:rFonts w:ascii="Microsoft Sans Serif" w:hAnsi="Microsoft Sans Serif"/>
          <w:color w:val="231F20"/>
          <w:sz w:val="14"/>
        </w:rPr>
        <w:t>сведений</w:t>
      </w:r>
      <w:r>
        <w:rPr>
          <w:rFonts w:ascii="Microsoft Sans Serif" w:hAnsi="Microsoft Sans Serif"/>
          <w:color w:val="231F20"/>
          <w:spacing w:val="-2"/>
          <w:sz w:val="14"/>
        </w:rPr>
        <w:t> </w:t>
      </w:r>
      <w:r>
        <w:rPr>
          <w:rFonts w:ascii="Microsoft Sans Serif" w:hAnsi="Microsoft Sans Serif"/>
          <w:color w:val="231F20"/>
          <w:sz w:val="14"/>
        </w:rPr>
        <w:t>и</w:t>
      </w:r>
      <w:r>
        <w:rPr>
          <w:rFonts w:ascii="Microsoft Sans Serif" w:hAnsi="Microsoft Sans Serif"/>
          <w:color w:val="231F20"/>
          <w:spacing w:val="-2"/>
          <w:sz w:val="14"/>
        </w:rPr>
        <w:t> </w:t>
      </w:r>
      <w:r>
        <w:rPr>
          <w:rFonts w:ascii="Microsoft Sans Serif" w:hAnsi="Microsoft Sans Serif"/>
          <w:color w:val="231F20"/>
          <w:sz w:val="14"/>
        </w:rPr>
        <w:t>не</w:t>
      </w:r>
      <w:r>
        <w:rPr>
          <w:rFonts w:ascii="Microsoft Sans Serif" w:hAnsi="Microsoft Sans Serif"/>
          <w:color w:val="231F20"/>
          <w:spacing w:val="-2"/>
          <w:sz w:val="14"/>
        </w:rPr>
        <w:t> </w:t>
      </w:r>
      <w:r>
        <w:rPr>
          <w:rFonts w:ascii="Microsoft Sans Serif" w:hAnsi="Microsoft Sans Serif"/>
          <w:color w:val="231F20"/>
          <w:sz w:val="14"/>
        </w:rPr>
        <w:t>несет</w:t>
      </w:r>
      <w:r>
        <w:rPr>
          <w:rFonts w:ascii="Microsoft Sans Serif" w:hAnsi="Microsoft Sans Serif"/>
          <w:color w:val="231F20"/>
          <w:spacing w:val="-2"/>
          <w:sz w:val="14"/>
        </w:rPr>
        <w:t> </w:t>
      </w:r>
      <w:r>
        <w:rPr>
          <w:rFonts w:ascii="Microsoft Sans Serif" w:hAnsi="Microsoft Sans Serif"/>
          <w:color w:val="231F20"/>
          <w:sz w:val="14"/>
        </w:rPr>
        <w:t>ответственности</w:t>
      </w:r>
      <w:r>
        <w:rPr>
          <w:rFonts w:ascii="Microsoft Sans Serif" w:hAnsi="Microsoft Sans Serif"/>
          <w:color w:val="231F20"/>
          <w:spacing w:val="-2"/>
          <w:sz w:val="14"/>
        </w:rPr>
        <w:t> </w:t>
      </w:r>
      <w:r>
        <w:rPr>
          <w:rFonts w:ascii="Microsoft Sans Serif" w:hAnsi="Microsoft Sans Serif"/>
          <w:color w:val="231F20"/>
          <w:sz w:val="14"/>
        </w:rPr>
        <w:t>за</w:t>
      </w:r>
      <w:r>
        <w:rPr>
          <w:rFonts w:ascii="Microsoft Sans Serif" w:hAnsi="Microsoft Sans Serif"/>
          <w:color w:val="231F20"/>
          <w:spacing w:val="-2"/>
          <w:sz w:val="14"/>
        </w:rPr>
        <w:t> </w:t>
      </w:r>
      <w:r>
        <w:rPr>
          <w:rFonts w:ascii="Microsoft Sans Serif" w:hAnsi="Microsoft Sans Serif"/>
          <w:color w:val="231F20"/>
          <w:sz w:val="14"/>
        </w:rPr>
        <w:t>возможные</w:t>
      </w:r>
      <w:r>
        <w:rPr>
          <w:rFonts w:ascii="Microsoft Sans Serif" w:hAnsi="Microsoft Sans Serif"/>
          <w:color w:val="231F20"/>
          <w:spacing w:val="40"/>
          <w:sz w:val="14"/>
        </w:rPr>
        <w:t> </w:t>
      </w:r>
      <w:r>
        <w:rPr>
          <w:rFonts w:ascii="Microsoft Sans Serif" w:hAnsi="Microsoft Sans Serif"/>
          <w:color w:val="231F20"/>
          <w:sz w:val="14"/>
        </w:rPr>
        <w:t>ошибки, связанные с использованием книги.</w:t>
      </w:r>
    </w:p>
    <w:p>
      <w:pPr>
        <w:spacing w:line="254" w:lineRule="auto" w:before="0"/>
        <w:ind w:left="255" w:right="111" w:firstLine="0"/>
        <w:jc w:val="both"/>
        <w:rPr>
          <w:rFonts w:ascii="Microsoft Sans Serif" w:hAnsi="Microsoft Sans Serif"/>
          <w:sz w:val="14"/>
        </w:rPr>
      </w:pPr>
      <w:r>
        <w:rPr>
          <w:rFonts w:ascii="Microsoft Sans Serif" w:hAnsi="Microsoft Sans Serif"/>
          <w:color w:val="231F20"/>
          <w:sz w:val="14"/>
        </w:rPr>
        <w:t>Издательство</w:t>
      </w:r>
      <w:r>
        <w:rPr>
          <w:rFonts w:ascii="Microsoft Sans Serif" w:hAnsi="Microsoft Sans Serif"/>
          <w:color w:val="231F20"/>
          <w:spacing w:val="-1"/>
          <w:sz w:val="14"/>
        </w:rPr>
        <w:t> </w:t>
      </w:r>
      <w:r>
        <w:rPr>
          <w:rFonts w:ascii="Microsoft Sans Serif" w:hAnsi="Microsoft Sans Serif"/>
          <w:color w:val="231F20"/>
          <w:sz w:val="14"/>
        </w:rPr>
        <w:t>не</w:t>
      </w:r>
      <w:r>
        <w:rPr>
          <w:rFonts w:ascii="Microsoft Sans Serif" w:hAnsi="Microsoft Sans Serif"/>
          <w:color w:val="231F20"/>
          <w:spacing w:val="-1"/>
          <w:sz w:val="14"/>
        </w:rPr>
        <w:t> </w:t>
      </w:r>
      <w:r>
        <w:rPr>
          <w:rFonts w:ascii="Microsoft Sans Serif" w:hAnsi="Microsoft Sans Serif"/>
          <w:color w:val="231F20"/>
          <w:sz w:val="14"/>
        </w:rPr>
        <w:t>несет</w:t>
      </w:r>
      <w:r>
        <w:rPr>
          <w:rFonts w:ascii="Microsoft Sans Serif" w:hAnsi="Microsoft Sans Serif"/>
          <w:color w:val="231F20"/>
          <w:spacing w:val="-1"/>
          <w:sz w:val="14"/>
        </w:rPr>
        <w:t> </w:t>
      </w:r>
      <w:r>
        <w:rPr>
          <w:rFonts w:ascii="Microsoft Sans Serif" w:hAnsi="Microsoft Sans Serif"/>
          <w:color w:val="231F20"/>
          <w:sz w:val="14"/>
        </w:rPr>
        <w:t>ответственности</w:t>
      </w:r>
      <w:r>
        <w:rPr>
          <w:rFonts w:ascii="Microsoft Sans Serif" w:hAnsi="Microsoft Sans Serif"/>
          <w:color w:val="231F20"/>
          <w:spacing w:val="-1"/>
          <w:sz w:val="14"/>
        </w:rPr>
        <w:t> </w:t>
      </w:r>
      <w:r>
        <w:rPr>
          <w:rFonts w:ascii="Microsoft Sans Serif" w:hAnsi="Microsoft Sans Serif"/>
          <w:color w:val="231F20"/>
          <w:sz w:val="14"/>
        </w:rPr>
        <w:t>за</w:t>
      </w:r>
      <w:r>
        <w:rPr>
          <w:rFonts w:ascii="Microsoft Sans Serif" w:hAnsi="Microsoft Sans Serif"/>
          <w:color w:val="231F20"/>
          <w:spacing w:val="-1"/>
          <w:sz w:val="14"/>
        </w:rPr>
        <w:t> </w:t>
      </w:r>
      <w:r>
        <w:rPr>
          <w:rFonts w:ascii="Microsoft Sans Serif" w:hAnsi="Microsoft Sans Serif"/>
          <w:color w:val="231F20"/>
          <w:sz w:val="14"/>
        </w:rPr>
        <w:t>доступность</w:t>
      </w:r>
      <w:r>
        <w:rPr>
          <w:rFonts w:ascii="Microsoft Sans Serif" w:hAnsi="Microsoft Sans Serif"/>
          <w:color w:val="231F20"/>
          <w:spacing w:val="-1"/>
          <w:sz w:val="14"/>
        </w:rPr>
        <w:t> </w:t>
      </w:r>
      <w:r>
        <w:rPr>
          <w:rFonts w:ascii="Microsoft Sans Serif" w:hAnsi="Microsoft Sans Serif"/>
          <w:color w:val="231F20"/>
          <w:sz w:val="14"/>
        </w:rPr>
        <w:t>материалов,</w:t>
      </w:r>
      <w:r>
        <w:rPr>
          <w:rFonts w:ascii="Microsoft Sans Serif" w:hAnsi="Microsoft Sans Serif"/>
          <w:color w:val="231F20"/>
          <w:spacing w:val="-1"/>
          <w:sz w:val="14"/>
        </w:rPr>
        <w:t> </w:t>
      </w:r>
      <w:r>
        <w:rPr>
          <w:rFonts w:ascii="Microsoft Sans Serif" w:hAnsi="Microsoft Sans Serif"/>
          <w:color w:val="231F20"/>
          <w:sz w:val="14"/>
        </w:rPr>
        <w:t>ссылки</w:t>
      </w:r>
      <w:r>
        <w:rPr>
          <w:rFonts w:ascii="Microsoft Sans Serif" w:hAnsi="Microsoft Sans Serif"/>
          <w:color w:val="231F20"/>
          <w:spacing w:val="-1"/>
          <w:sz w:val="14"/>
        </w:rPr>
        <w:t> </w:t>
      </w:r>
      <w:r>
        <w:rPr>
          <w:rFonts w:ascii="Microsoft Sans Serif" w:hAnsi="Microsoft Sans Serif"/>
          <w:color w:val="231F20"/>
          <w:sz w:val="14"/>
        </w:rPr>
        <w:t>на</w:t>
      </w:r>
      <w:r>
        <w:rPr>
          <w:rFonts w:ascii="Microsoft Sans Serif" w:hAnsi="Microsoft Sans Serif"/>
          <w:color w:val="231F20"/>
          <w:spacing w:val="-1"/>
          <w:sz w:val="14"/>
        </w:rPr>
        <w:t> </w:t>
      </w:r>
      <w:r>
        <w:rPr>
          <w:rFonts w:ascii="Microsoft Sans Serif" w:hAnsi="Microsoft Sans Serif"/>
          <w:color w:val="231F20"/>
          <w:sz w:val="14"/>
        </w:rPr>
        <w:t>которые</w:t>
      </w:r>
      <w:r>
        <w:rPr>
          <w:rFonts w:ascii="Microsoft Sans Serif" w:hAnsi="Microsoft Sans Serif"/>
          <w:color w:val="231F20"/>
          <w:spacing w:val="-1"/>
          <w:sz w:val="14"/>
        </w:rPr>
        <w:t> </w:t>
      </w:r>
      <w:r>
        <w:rPr>
          <w:rFonts w:ascii="Microsoft Sans Serif" w:hAnsi="Microsoft Sans Serif"/>
          <w:color w:val="231F20"/>
          <w:sz w:val="14"/>
        </w:rPr>
        <w:t>вы</w:t>
      </w:r>
      <w:r>
        <w:rPr>
          <w:rFonts w:ascii="Microsoft Sans Serif" w:hAnsi="Microsoft Sans Serif"/>
          <w:color w:val="231F20"/>
          <w:spacing w:val="-1"/>
          <w:sz w:val="14"/>
        </w:rPr>
        <w:t> </w:t>
      </w:r>
      <w:r>
        <w:rPr>
          <w:rFonts w:ascii="Microsoft Sans Serif" w:hAnsi="Microsoft Sans Serif"/>
          <w:color w:val="231F20"/>
          <w:sz w:val="14"/>
        </w:rPr>
        <w:t>можете</w:t>
      </w:r>
      <w:r>
        <w:rPr>
          <w:rFonts w:ascii="Microsoft Sans Serif" w:hAnsi="Microsoft Sans Serif"/>
          <w:color w:val="231F20"/>
          <w:spacing w:val="-1"/>
          <w:sz w:val="14"/>
        </w:rPr>
        <w:t> </w:t>
      </w:r>
      <w:r>
        <w:rPr>
          <w:rFonts w:ascii="Microsoft Sans Serif" w:hAnsi="Microsoft Sans Serif"/>
          <w:color w:val="231F20"/>
          <w:sz w:val="14"/>
        </w:rPr>
        <w:t>найти</w:t>
      </w:r>
      <w:r>
        <w:rPr>
          <w:rFonts w:ascii="Microsoft Sans Serif" w:hAnsi="Microsoft Sans Serif"/>
          <w:color w:val="231F20"/>
          <w:spacing w:val="-1"/>
          <w:sz w:val="14"/>
        </w:rPr>
        <w:t> </w:t>
      </w:r>
      <w:r>
        <w:rPr>
          <w:rFonts w:ascii="Microsoft Sans Serif" w:hAnsi="Microsoft Sans Serif"/>
          <w:color w:val="231F20"/>
          <w:sz w:val="14"/>
        </w:rPr>
        <w:t>в</w:t>
      </w:r>
      <w:r>
        <w:rPr>
          <w:rFonts w:ascii="Microsoft Sans Serif" w:hAnsi="Microsoft Sans Serif"/>
          <w:color w:val="231F20"/>
          <w:spacing w:val="-1"/>
          <w:sz w:val="14"/>
        </w:rPr>
        <w:t> </w:t>
      </w:r>
      <w:r>
        <w:rPr>
          <w:rFonts w:ascii="Microsoft Sans Serif" w:hAnsi="Microsoft Sans Serif"/>
          <w:color w:val="231F20"/>
          <w:sz w:val="14"/>
        </w:rPr>
        <w:t>этой</w:t>
      </w:r>
      <w:r>
        <w:rPr>
          <w:rFonts w:ascii="Microsoft Sans Serif" w:hAnsi="Microsoft Sans Serif"/>
          <w:color w:val="231F20"/>
          <w:spacing w:val="40"/>
          <w:sz w:val="14"/>
        </w:rPr>
        <w:t> </w:t>
      </w:r>
      <w:r>
        <w:rPr>
          <w:rFonts w:ascii="Microsoft Sans Serif" w:hAnsi="Microsoft Sans Serif"/>
          <w:color w:val="231F20"/>
          <w:sz w:val="14"/>
        </w:rPr>
        <w:t>книге. На момент подготовки книги к изданию все ссылки на интернет-ресурсы были действующими.</w:t>
      </w:r>
    </w:p>
    <w:p>
      <w:pPr>
        <w:pStyle w:val="BodyText"/>
        <w:spacing w:before="68"/>
        <w:rPr>
          <w:rFonts w:ascii="Microsoft Sans Serif"/>
          <w:sz w:val="14"/>
        </w:rPr>
      </w:pPr>
    </w:p>
    <w:p>
      <w:pPr>
        <w:tabs>
          <w:tab w:pos="3555" w:val="left" w:leader="none"/>
        </w:tabs>
        <w:spacing w:before="1"/>
        <w:ind w:left="255" w:right="0" w:firstLine="0"/>
        <w:jc w:val="left"/>
        <w:rPr>
          <w:rFonts w:ascii="Microsoft Sans Serif" w:hAnsi="Microsoft Sans Serif"/>
          <w:sz w:val="14"/>
        </w:rPr>
      </w:pPr>
      <w:r>
        <w:rPr>
          <w:rFonts w:ascii="Microsoft Sans Serif" w:hAnsi="Microsoft Sans Serif"/>
          <w:color w:val="231F20"/>
          <w:sz w:val="14"/>
        </w:rPr>
        <w:t>ISBN</w:t>
      </w:r>
      <w:r>
        <w:rPr>
          <w:rFonts w:ascii="Microsoft Sans Serif" w:hAnsi="Microsoft Sans Serif"/>
          <w:color w:val="231F20"/>
          <w:spacing w:val="-9"/>
          <w:sz w:val="14"/>
        </w:rPr>
        <w:t> </w:t>
      </w:r>
      <w:r>
        <w:rPr>
          <w:rFonts w:ascii="Microsoft Sans Serif" w:hAnsi="Microsoft Sans Serif"/>
          <w:color w:val="231F20"/>
          <w:sz w:val="14"/>
        </w:rPr>
        <w:t>978-1617296277</w:t>
      </w:r>
      <w:r>
        <w:rPr>
          <w:rFonts w:ascii="Microsoft Sans Serif" w:hAnsi="Microsoft Sans Serif"/>
          <w:color w:val="231F20"/>
          <w:spacing w:val="-7"/>
          <w:sz w:val="14"/>
        </w:rPr>
        <w:t> </w:t>
      </w:r>
      <w:r>
        <w:rPr>
          <w:rFonts w:ascii="Microsoft Sans Serif" w:hAnsi="Microsoft Sans Serif"/>
          <w:color w:val="231F20"/>
          <w:spacing w:val="-2"/>
          <w:sz w:val="14"/>
        </w:rPr>
        <w:t>англ.</w:t>
      </w:r>
      <w:r>
        <w:rPr>
          <w:rFonts w:ascii="Microsoft Sans Serif" w:hAnsi="Microsoft Sans Serif"/>
          <w:color w:val="231F20"/>
          <w:sz w:val="14"/>
        </w:rPr>
        <w:tab/>
        <w:t>©</w:t>
      </w:r>
      <w:r>
        <w:rPr>
          <w:rFonts w:ascii="Microsoft Sans Serif" w:hAnsi="Microsoft Sans Serif"/>
          <w:color w:val="231F20"/>
          <w:spacing w:val="-3"/>
          <w:sz w:val="14"/>
        </w:rPr>
        <w:t> </w:t>
      </w:r>
      <w:r>
        <w:rPr>
          <w:rFonts w:ascii="Microsoft Sans Serif" w:hAnsi="Microsoft Sans Serif"/>
          <w:color w:val="231F20"/>
          <w:sz w:val="14"/>
        </w:rPr>
        <w:t>2019</w:t>
      </w:r>
      <w:r>
        <w:rPr>
          <w:rFonts w:ascii="Microsoft Sans Serif" w:hAnsi="Microsoft Sans Serif"/>
          <w:color w:val="231F20"/>
          <w:spacing w:val="-3"/>
          <w:sz w:val="14"/>
        </w:rPr>
        <w:t> </w:t>
      </w:r>
      <w:r>
        <w:rPr>
          <w:rFonts w:ascii="Microsoft Sans Serif" w:hAnsi="Microsoft Sans Serif"/>
          <w:color w:val="231F20"/>
          <w:sz w:val="14"/>
        </w:rPr>
        <w:t>by</w:t>
      </w:r>
      <w:r>
        <w:rPr>
          <w:rFonts w:ascii="Microsoft Sans Serif" w:hAnsi="Microsoft Sans Serif"/>
          <w:color w:val="231F20"/>
          <w:spacing w:val="-3"/>
          <w:sz w:val="14"/>
        </w:rPr>
        <w:t> </w:t>
      </w:r>
      <w:r>
        <w:rPr>
          <w:rFonts w:ascii="Microsoft Sans Serif" w:hAnsi="Microsoft Sans Serif"/>
          <w:color w:val="231F20"/>
          <w:sz w:val="14"/>
        </w:rPr>
        <w:t>Manning</w:t>
      </w:r>
      <w:r>
        <w:rPr>
          <w:rFonts w:ascii="Microsoft Sans Serif" w:hAnsi="Microsoft Sans Serif"/>
          <w:color w:val="231F20"/>
          <w:spacing w:val="-3"/>
          <w:sz w:val="14"/>
        </w:rPr>
        <w:t> </w:t>
      </w:r>
      <w:r>
        <w:rPr>
          <w:rFonts w:ascii="Microsoft Sans Serif" w:hAnsi="Microsoft Sans Serif"/>
          <w:color w:val="231F20"/>
          <w:sz w:val="14"/>
        </w:rPr>
        <w:t>Publications</w:t>
      </w:r>
      <w:r>
        <w:rPr>
          <w:rFonts w:ascii="Microsoft Sans Serif" w:hAnsi="Microsoft Sans Serif"/>
          <w:color w:val="231F20"/>
          <w:spacing w:val="-3"/>
          <w:sz w:val="14"/>
        </w:rPr>
        <w:t> </w:t>
      </w:r>
      <w:r>
        <w:rPr>
          <w:rFonts w:ascii="Microsoft Sans Serif" w:hAnsi="Microsoft Sans Serif"/>
          <w:color w:val="231F20"/>
          <w:sz w:val="14"/>
        </w:rPr>
        <w:t>USA.</w:t>
      </w:r>
      <w:r>
        <w:rPr>
          <w:rFonts w:ascii="Microsoft Sans Serif" w:hAnsi="Microsoft Sans Serif"/>
          <w:color w:val="231F20"/>
          <w:spacing w:val="-9"/>
          <w:sz w:val="14"/>
        </w:rPr>
        <w:t> </w:t>
      </w:r>
      <w:r>
        <w:rPr>
          <w:rFonts w:ascii="Microsoft Sans Serif" w:hAnsi="Microsoft Sans Serif"/>
          <w:color w:val="231F20"/>
          <w:sz w:val="14"/>
        </w:rPr>
        <w:t>All</w:t>
      </w:r>
      <w:r>
        <w:rPr>
          <w:rFonts w:ascii="Microsoft Sans Serif" w:hAnsi="Microsoft Sans Serif"/>
          <w:color w:val="231F20"/>
          <w:spacing w:val="-3"/>
          <w:sz w:val="14"/>
        </w:rPr>
        <w:t> </w:t>
      </w:r>
      <w:r>
        <w:rPr>
          <w:rFonts w:ascii="Microsoft Sans Serif" w:hAnsi="Microsoft Sans Serif"/>
          <w:color w:val="231F20"/>
          <w:sz w:val="14"/>
        </w:rPr>
        <w:t>rights</w:t>
      </w:r>
      <w:r>
        <w:rPr>
          <w:rFonts w:ascii="Microsoft Sans Serif" w:hAnsi="Microsoft Sans Serif"/>
          <w:color w:val="231F20"/>
          <w:spacing w:val="-3"/>
          <w:sz w:val="14"/>
        </w:rPr>
        <w:t> </w:t>
      </w:r>
      <w:r>
        <w:rPr>
          <w:rFonts w:ascii="Microsoft Sans Serif" w:hAnsi="Microsoft Sans Serif"/>
          <w:color w:val="231F20"/>
          <w:spacing w:val="-2"/>
          <w:sz w:val="14"/>
        </w:rPr>
        <w:t>reserved</w:t>
      </w:r>
    </w:p>
    <w:p>
      <w:pPr>
        <w:tabs>
          <w:tab w:pos="3555" w:val="left" w:leader="none"/>
        </w:tabs>
        <w:spacing w:before="66"/>
        <w:ind w:left="255" w:right="0" w:firstLine="0"/>
        <w:jc w:val="left"/>
        <w:rPr>
          <w:rFonts w:ascii="Microsoft Sans Serif" w:hAnsi="Microsoft Sans Serif"/>
          <w:sz w:val="14"/>
        </w:rPr>
      </w:pPr>
      <w:r>
        <w:rPr>
          <w:rFonts w:ascii="Microsoft Sans Serif" w:hAnsi="Microsoft Sans Serif"/>
          <w:color w:val="231F20"/>
          <w:spacing w:val="-2"/>
          <w:sz w:val="14"/>
        </w:rPr>
        <w:t>ISBN</w:t>
      </w:r>
      <w:r>
        <w:rPr>
          <w:rFonts w:ascii="Microsoft Sans Serif" w:hAnsi="Microsoft Sans Serif"/>
          <w:color w:val="231F20"/>
          <w:spacing w:val="22"/>
          <w:sz w:val="14"/>
        </w:rPr>
        <w:t> </w:t>
      </w:r>
      <w:r>
        <w:rPr>
          <w:rFonts w:ascii="Microsoft Sans Serif" w:hAnsi="Microsoft Sans Serif"/>
          <w:color w:val="231F20"/>
          <w:spacing w:val="-2"/>
          <w:sz w:val="14"/>
        </w:rPr>
        <w:t>978-5-4461-1683-</w:t>
      </w:r>
      <w:r>
        <w:rPr>
          <w:rFonts w:ascii="Microsoft Sans Serif" w:hAnsi="Microsoft Sans Serif"/>
          <w:color w:val="231F20"/>
          <w:spacing w:val="-10"/>
          <w:sz w:val="14"/>
        </w:rPr>
        <w:t>6</w:t>
      </w:r>
      <w:r>
        <w:rPr>
          <w:rFonts w:ascii="Microsoft Sans Serif" w:hAnsi="Microsoft Sans Serif"/>
          <w:color w:val="231F20"/>
          <w:sz w:val="14"/>
        </w:rPr>
        <w:tab/>
        <w:t>©</w:t>
      </w:r>
      <w:r>
        <w:rPr>
          <w:rFonts w:ascii="Microsoft Sans Serif" w:hAnsi="Microsoft Sans Serif"/>
          <w:color w:val="231F20"/>
          <w:spacing w:val="-10"/>
          <w:sz w:val="14"/>
        </w:rPr>
        <w:t> </w:t>
      </w:r>
      <w:r>
        <w:rPr>
          <w:rFonts w:ascii="Microsoft Sans Serif" w:hAnsi="Microsoft Sans Serif"/>
          <w:color w:val="231F20"/>
          <w:sz w:val="14"/>
        </w:rPr>
        <w:t>Перевод</w:t>
      </w:r>
      <w:r>
        <w:rPr>
          <w:rFonts w:ascii="Microsoft Sans Serif" w:hAnsi="Microsoft Sans Serif"/>
          <w:color w:val="231F20"/>
          <w:spacing w:val="-9"/>
          <w:sz w:val="14"/>
        </w:rPr>
        <w:t> </w:t>
      </w:r>
      <w:r>
        <w:rPr>
          <w:rFonts w:ascii="Microsoft Sans Serif" w:hAnsi="Microsoft Sans Serif"/>
          <w:color w:val="231F20"/>
          <w:sz w:val="14"/>
        </w:rPr>
        <w:t>на</w:t>
      </w:r>
      <w:r>
        <w:rPr>
          <w:rFonts w:ascii="Microsoft Sans Serif" w:hAnsi="Microsoft Sans Serif"/>
          <w:color w:val="231F20"/>
          <w:spacing w:val="-9"/>
          <w:sz w:val="14"/>
        </w:rPr>
        <w:t> </w:t>
      </w:r>
      <w:r>
        <w:rPr>
          <w:rFonts w:ascii="Microsoft Sans Serif" w:hAnsi="Microsoft Sans Serif"/>
          <w:color w:val="231F20"/>
          <w:sz w:val="14"/>
        </w:rPr>
        <w:t>русский</w:t>
      </w:r>
      <w:r>
        <w:rPr>
          <w:rFonts w:ascii="Microsoft Sans Serif" w:hAnsi="Microsoft Sans Serif"/>
          <w:color w:val="231F20"/>
          <w:spacing w:val="-9"/>
          <w:sz w:val="14"/>
        </w:rPr>
        <w:t> </w:t>
      </w:r>
      <w:r>
        <w:rPr>
          <w:rFonts w:ascii="Microsoft Sans Serif" w:hAnsi="Microsoft Sans Serif"/>
          <w:color w:val="231F20"/>
          <w:sz w:val="14"/>
        </w:rPr>
        <w:t>язык</w:t>
      </w:r>
      <w:r>
        <w:rPr>
          <w:rFonts w:ascii="Microsoft Sans Serif" w:hAnsi="Microsoft Sans Serif"/>
          <w:color w:val="231F20"/>
          <w:spacing w:val="-9"/>
          <w:sz w:val="14"/>
        </w:rPr>
        <w:t> </w:t>
      </w:r>
      <w:r>
        <w:rPr>
          <w:rFonts w:ascii="Microsoft Sans Serif" w:hAnsi="Microsoft Sans Serif"/>
          <w:color w:val="231F20"/>
          <w:sz w:val="14"/>
        </w:rPr>
        <w:t>ООО</w:t>
      </w:r>
      <w:r>
        <w:rPr>
          <w:rFonts w:ascii="Microsoft Sans Serif" w:hAnsi="Microsoft Sans Serif"/>
          <w:color w:val="231F20"/>
          <w:spacing w:val="-10"/>
          <w:sz w:val="14"/>
        </w:rPr>
        <w:t> </w:t>
      </w:r>
      <w:r>
        <w:rPr>
          <w:rFonts w:ascii="Microsoft Sans Serif" w:hAnsi="Microsoft Sans Serif"/>
          <w:color w:val="231F20"/>
          <w:sz w:val="14"/>
        </w:rPr>
        <w:t>Издательство</w:t>
      </w:r>
      <w:r>
        <w:rPr>
          <w:rFonts w:ascii="Microsoft Sans Serif" w:hAnsi="Microsoft Sans Serif"/>
          <w:color w:val="231F20"/>
          <w:spacing w:val="-9"/>
          <w:sz w:val="14"/>
        </w:rPr>
        <w:t> </w:t>
      </w:r>
      <w:r>
        <w:rPr>
          <w:rFonts w:ascii="Microsoft Sans Serif" w:hAnsi="Microsoft Sans Serif"/>
          <w:color w:val="231F20"/>
          <w:sz w:val="14"/>
        </w:rPr>
        <w:t>«Питер»,</w:t>
      </w:r>
      <w:r>
        <w:rPr>
          <w:rFonts w:ascii="Microsoft Sans Serif" w:hAnsi="Microsoft Sans Serif"/>
          <w:color w:val="231F20"/>
          <w:spacing w:val="-9"/>
          <w:sz w:val="14"/>
        </w:rPr>
        <w:t> </w:t>
      </w:r>
      <w:r>
        <w:rPr>
          <w:rFonts w:ascii="Microsoft Sans Serif" w:hAnsi="Microsoft Sans Serif"/>
          <w:color w:val="231F20"/>
          <w:spacing w:val="-4"/>
          <w:sz w:val="14"/>
        </w:rPr>
        <w:t>2021</w:t>
      </w:r>
    </w:p>
    <w:p>
      <w:pPr>
        <w:spacing w:before="66"/>
        <w:ind w:left="3555" w:right="0" w:firstLine="0"/>
        <w:jc w:val="left"/>
        <w:rPr>
          <w:rFonts w:ascii="Microsoft Sans Serif" w:hAnsi="Microsoft Sans Serif"/>
          <w:sz w:val="14"/>
        </w:rPr>
      </w:pPr>
      <w:r>
        <w:rPr>
          <w:rFonts w:ascii="Microsoft Sans Serif" w:hAnsi="Microsoft Sans Serif"/>
          <w:color w:val="231F20"/>
          <w:sz w:val="14"/>
        </w:rPr>
        <w:t>©</w:t>
      </w:r>
      <w:r>
        <w:rPr>
          <w:rFonts w:ascii="Microsoft Sans Serif" w:hAnsi="Microsoft Sans Serif"/>
          <w:color w:val="231F20"/>
          <w:spacing w:val="-10"/>
          <w:sz w:val="14"/>
        </w:rPr>
        <w:t> </w:t>
      </w:r>
      <w:r>
        <w:rPr>
          <w:rFonts w:ascii="Microsoft Sans Serif" w:hAnsi="Microsoft Sans Serif"/>
          <w:color w:val="231F20"/>
          <w:sz w:val="14"/>
        </w:rPr>
        <w:t>Издание</w:t>
      </w:r>
      <w:r>
        <w:rPr>
          <w:rFonts w:ascii="Microsoft Sans Serif" w:hAnsi="Microsoft Sans Serif"/>
          <w:color w:val="231F20"/>
          <w:spacing w:val="-9"/>
          <w:sz w:val="14"/>
        </w:rPr>
        <w:t> </w:t>
      </w:r>
      <w:r>
        <w:rPr>
          <w:rFonts w:ascii="Microsoft Sans Serif" w:hAnsi="Microsoft Sans Serif"/>
          <w:color w:val="231F20"/>
          <w:sz w:val="14"/>
        </w:rPr>
        <w:t>на</w:t>
      </w:r>
      <w:r>
        <w:rPr>
          <w:rFonts w:ascii="Microsoft Sans Serif" w:hAnsi="Microsoft Sans Serif"/>
          <w:color w:val="231F20"/>
          <w:spacing w:val="-9"/>
          <w:sz w:val="14"/>
        </w:rPr>
        <w:t> </w:t>
      </w:r>
      <w:r>
        <w:rPr>
          <w:rFonts w:ascii="Microsoft Sans Serif" w:hAnsi="Microsoft Sans Serif"/>
          <w:color w:val="231F20"/>
          <w:sz w:val="14"/>
        </w:rPr>
        <w:t>русском</w:t>
      </w:r>
      <w:r>
        <w:rPr>
          <w:rFonts w:ascii="Microsoft Sans Serif" w:hAnsi="Microsoft Sans Serif"/>
          <w:color w:val="231F20"/>
          <w:spacing w:val="-10"/>
          <w:sz w:val="14"/>
        </w:rPr>
        <w:t> </w:t>
      </w:r>
      <w:r>
        <w:rPr>
          <w:rFonts w:ascii="Microsoft Sans Serif" w:hAnsi="Microsoft Sans Serif"/>
          <w:color w:val="231F20"/>
          <w:spacing w:val="-2"/>
          <w:sz w:val="14"/>
        </w:rPr>
        <w:t>языке,</w:t>
      </w:r>
    </w:p>
    <w:p>
      <w:pPr>
        <w:spacing w:before="10"/>
        <w:ind w:left="3555" w:right="0" w:firstLine="0"/>
        <w:jc w:val="left"/>
        <w:rPr>
          <w:rFonts w:ascii="Microsoft Sans Serif" w:hAnsi="Microsoft Sans Serif"/>
          <w:sz w:val="14"/>
        </w:rPr>
      </w:pPr>
      <w:r>
        <w:rPr>
          <w:rFonts w:ascii="Microsoft Sans Serif" w:hAnsi="Microsoft Sans Serif"/>
          <w:color w:val="231F20"/>
          <w:spacing w:val="-2"/>
          <w:sz w:val="14"/>
        </w:rPr>
        <w:t>оформление</w:t>
      </w:r>
      <w:r>
        <w:rPr>
          <w:rFonts w:ascii="Microsoft Sans Serif" w:hAnsi="Microsoft Sans Serif"/>
          <w:color w:val="231F20"/>
          <w:spacing w:val="4"/>
          <w:sz w:val="14"/>
        </w:rPr>
        <w:t> </w:t>
      </w:r>
      <w:r>
        <w:rPr>
          <w:rFonts w:ascii="Microsoft Sans Serif" w:hAnsi="Microsoft Sans Serif"/>
          <w:color w:val="231F20"/>
          <w:spacing w:val="-2"/>
          <w:sz w:val="14"/>
        </w:rPr>
        <w:t>ООО</w:t>
      </w:r>
      <w:r>
        <w:rPr>
          <w:rFonts w:ascii="Microsoft Sans Serif" w:hAnsi="Microsoft Sans Serif"/>
          <w:color w:val="231F20"/>
          <w:spacing w:val="5"/>
          <w:sz w:val="14"/>
        </w:rPr>
        <w:t> </w:t>
      </w:r>
      <w:r>
        <w:rPr>
          <w:rFonts w:ascii="Microsoft Sans Serif" w:hAnsi="Microsoft Sans Serif"/>
          <w:color w:val="231F20"/>
          <w:spacing w:val="-2"/>
          <w:sz w:val="14"/>
        </w:rPr>
        <w:t>Издательство</w:t>
      </w:r>
      <w:r>
        <w:rPr>
          <w:rFonts w:ascii="Microsoft Sans Serif" w:hAnsi="Microsoft Sans Serif"/>
          <w:color w:val="231F20"/>
          <w:spacing w:val="4"/>
          <w:sz w:val="14"/>
        </w:rPr>
        <w:t> </w:t>
      </w:r>
      <w:r>
        <w:rPr>
          <w:rFonts w:ascii="Microsoft Sans Serif" w:hAnsi="Microsoft Sans Serif"/>
          <w:color w:val="231F20"/>
          <w:spacing w:val="-2"/>
          <w:sz w:val="14"/>
        </w:rPr>
        <w:t>«Питер»,</w:t>
      </w:r>
      <w:r>
        <w:rPr>
          <w:rFonts w:ascii="Microsoft Sans Serif" w:hAnsi="Microsoft Sans Serif"/>
          <w:color w:val="231F20"/>
          <w:spacing w:val="5"/>
          <w:sz w:val="14"/>
        </w:rPr>
        <w:t> </w:t>
      </w:r>
      <w:r>
        <w:rPr>
          <w:rFonts w:ascii="Microsoft Sans Serif" w:hAnsi="Microsoft Sans Serif"/>
          <w:color w:val="231F20"/>
          <w:spacing w:val="-4"/>
          <w:sz w:val="14"/>
        </w:rPr>
        <w:t>2021</w:t>
      </w:r>
    </w:p>
    <w:p>
      <w:pPr>
        <w:spacing w:before="66"/>
        <w:ind w:left="3555" w:right="0" w:firstLine="0"/>
        <w:jc w:val="left"/>
        <w:rPr>
          <w:rFonts w:ascii="Microsoft Sans Serif" w:hAnsi="Microsoft Sans Serif"/>
          <w:sz w:val="14"/>
        </w:rPr>
      </w:pPr>
      <w:r>
        <w:rPr>
          <w:rFonts w:ascii="Microsoft Sans Serif" w:hAnsi="Microsoft Sans Serif"/>
          <w:color w:val="231F20"/>
          <w:sz w:val="14"/>
        </w:rPr>
        <w:t>©</w:t>
      </w:r>
      <w:r>
        <w:rPr>
          <w:rFonts w:ascii="Microsoft Sans Serif" w:hAnsi="Microsoft Sans Serif"/>
          <w:color w:val="231F20"/>
          <w:spacing w:val="-9"/>
          <w:sz w:val="14"/>
        </w:rPr>
        <w:t> </w:t>
      </w:r>
      <w:r>
        <w:rPr>
          <w:rFonts w:ascii="Microsoft Sans Serif" w:hAnsi="Microsoft Sans Serif"/>
          <w:color w:val="231F20"/>
          <w:sz w:val="14"/>
        </w:rPr>
        <w:t>Серия</w:t>
      </w:r>
      <w:r>
        <w:rPr>
          <w:rFonts w:ascii="Microsoft Sans Serif" w:hAnsi="Microsoft Sans Serif"/>
          <w:color w:val="231F20"/>
          <w:spacing w:val="-8"/>
          <w:sz w:val="14"/>
        </w:rPr>
        <w:t> </w:t>
      </w:r>
      <w:r>
        <w:rPr>
          <w:rFonts w:ascii="Microsoft Sans Serif" w:hAnsi="Microsoft Sans Serif"/>
          <w:color w:val="231F20"/>
          <w:sz w:val="14"/>
        </w:rPr>
        <w:t>«Для</w:t>
      </w:r>
      <w:r>
        <w:rPr>
          <w:rFonts w:ascii="Microsoft Sans Serif" w:hAnsi="Microsoft Sans Serif"/>
          <w:color w:val="231F20"/>
          <w:spacing w:val="-9"/>
          <w:sz w:val="14"/>
        </w:rPr>
        <w:t> </w:t>
      </w:r>
      <w:r>
        <w:rPr>
          <w:rFonts w:ascii="Microsoft Sans Serif" w:hAnsi="Microsoft Sans Serif"/>
          <w:color w:val="231F20"/>
          <w:sz w:val="14"/>
        </w:rPr>
        <w:t>профессионалов»,</w:t>
      </w:r>
      <w:r>
        <w:rPr>
          <w:rFonts w:ascii="Microsoft Sans Serif" w:hAnsi="Microsoft Sans Serif"/>
          <w:color w:val="231F20"/>
          <w:spacing w:val="-8"/>
          <w:sz w:val="14"/>
        </w:rPr>
        <w:t> </w:t>
      </w:r>
      <w:r>
        <w:rPr>
          <w:rFonts w:ascii="Microsoft Sans Serif" w:hAnsi="Microsoft Sans Serif"/>
          <w:color w:val="231F20"/>
          <w:spacing w:val="-4"/>
          <w:sz w:val="14"/>
        </w:rPr>
        <w:t>2021</w:t>
      </w:r>
    </w:p>
    <w:p>
      <w:pPr>
        <w:spacing w:after="0"/>
        <w:jc w:val="left"/>
        <w:rPr>
          <w:rFonts w:ascii="Microsoft Sans Serif" w:hAnsi="Microsoft Sans Serif"/>
          <w:sz w:val="14"/>
        </w:rPr>
        <w:sectPr>
          <w:pgSz w:w="9360" w:h="13210"/>
          <w:pgMar w:top="1400" w:bottom="280" w:left="708" w:right="850"/>
        </w:sectPr>
      </w:pPr>
    </w:p>
    <w:p>
      <w:pPr>
        <w:pStyle w:val="BodyText"/>
        <w:rPr>
          <w:rFonts w:ascii="Microsoft Sans Serif"/>
          <w:sz w:val="56"/>
        </w:rPr>
      </w:pPr>
    </w:p>
    <w:p>
      <w:pPr>
        <w:pStyle w:val="BodyText"/>
        <w:rPr>
          <w:rFonts w:ascii="Microsoft Sans Serif"/>
          <w:sz w:val="56"/>
        </w:rPr>
      </w:pPr>
    </w:p>
    <w:p>
      <w:pPr>
        <w:pStyle w:val="BodyText"/>
        <w:spacing w:before="299"/>
        <w:rPr>
          <w:rFonts w:ascii="Microsoft Sans Serif"/>
          <w:sz w:val="56"/>
        </w:rPr>
      </w:pPr>
    </w:p>
    <w:p>
      <w:pPr>
        <w:pStyle w:val="Heading1"/>
        <w:ind w:left="4713"/>
      </w:pPr>
      <w:r>
        <w:rPr>
          <w:color w:val="231F20"/>
          <w:spacing w:val="-2"/>
        </w:rPr>
        <w:t>Оглавление</w:t>
      </w:r>
    </w:p>
    <w:p>
      <w:pPr>
        <w:pStyle w:val="BodyText"/>
        <w:spacing w:before="1"/>
        <w:rPr>
          <w:i/>
          <w:sz w:val="7"/>
        </w:rPr>
      </w:pPr>
      <w:r>
        <w:rPr>
          <w:i/>
          <w:sz w:val="7"/>
        </w:rPr>
        <mc:AlternateContent>
          <mc:Choice Requires="wps">
            <w:drawing>
              <wp:anchor distT="0" distB="0" distL="0" distR="0" allowOverlap="1" layoutInCell="1" locked="0" behindDoc="1" simplePos="0" relativeHeight="487592960">
                <wp:simplePos x="0" y="0"/>
                <wp:positionH relativeFrom="page">
                  <wp:posOffset>540000</wp:posOffset>
                </wp:positionH>
                <wp:positionV relativeFrom="paragraph">
                  <wp:posOffset>68421</wp:posOffset>
                </wp:positionV>
                <wp:extent cx="468058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680585" cy="1270"/>
                        </a:xfrm>
                        <a:custGeom>
                          <a:avLst/>
                          <a:gdLst/>
                          <a:ahLst/>
                          <a:cxnLst/>
                          <a:rect l="l" t="t" r="r" b="b"/>
                          <a:pathLst>
                            <a:path w="4680585" h="0">
                              <a:moveTo>
                                <a:pt x="0" y="0"/>
                              </a:moveTo>
                              <a:lnTo>
                                <a:pt x="46800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387509pt;width:368.55pt;height:.1pt;mso-position-horizontal-relative:page;mso-position-vertical-relative:paragraph;z-index:-15723520;mso-wrap-distance-left:0;mso-wrap-distance-right:0" id="docshape8" coordorigin="850,108" coordsize="7371,0" path="m850,108l8220,108e" filled="false" stroked="true" strokeweight=".5pt" strokecolor="#231f20">
                <v:path arrowok="t"/>
                <v:stroke dashstyle="solid"/>
                <w10:wrap type="topAndBottom"/>
              </v:shape>
            </w:pict>
          </mc:Fallback>
        </mc:AlternateContent>
      </w:r>
    </w:p>
    <w:p>
      <w:pPr>
        <w:pStyle w:val="BodyText"/>
        <w:rPr>
          <w:i/>
          <w:sz w:val="56"/>
        </w:rPr>
      </w:pPr>
    </w:p>
    <w:p>
      <w:pPr>
        <w:pStyle w:val="BodyText"/>
        <w:spacing w:before="50"/>
        <w:rPr>
          <w:i/>
          <w:sz w:val="56"/>
        </w:rPr>
      </w:pPr>
    </w:p>
    <w:p>
      <w:pPr>
        <w:pStyle w:val="BodyText"/>
        <w:spacing w:after="0"/>
        <w:rPr>
          <w:i/>
          <w:sz w:val="56"/>
        </w:rPr>
        <w:sectPr>
          <w:pgSz w:w="9360" w:h="13210"/>
          <w:pgMar w:top="1500" w:bottom="1272" w:left="708" w:right="850"/>
        </w:sectPr>
      </w:pPr>
    </w:p>
    <w:sdt>
      <w:sdtPr>
        <w:docPartObj>
          <w:docPartGallery w:val="Table of Contents"/>
          <w:docPartUnique/>
        </w:docPartObj>
      </w:sdtPr>
      <w:sdtEndPr/>
      <w:sdtContent>
        <w:p>
          <w:pPr>
            <w:pStyle w:val="TOC1"/>
            <w:tabs>
              <w:tab w:pos="7512" w:val="right" w:leader="dot"/>
            </w:tabs>
            <w:spacing w:before="1"/>
          </w:pPr>
          <w:hyperlink w:history="true" w:anchor="_bookmark0">
            <w:r>
              <w:rPr>
                <w:color w:val="231F20"/>
                <w:spacing w:val="-4"/>
              </w:rPr>
              <w:t>Предисловие</w:t>
            </w:r>
            <w:r>
              <w:rPr>
                <w:color w:val="231F20"/>
                <w:spacing w:val="-1"/>
              </w:rPr>
              <w:t> </w:t>
            </w:r>
            <w:r>
              <w:rPr>
                <w:color w:val="231F20"/>
                <w:spacing w:val="-4"/>
              </w:rPr>
              <w:t>к</w:t>
            </w:r>
            <w:r>
              <w:rPr>
                <w:color w:val="231F20"/>
                <w:spacing w:val="-1"/>
              </w:rPr>
              <w:t> </w:t>
            </w:r>
            <w:r>
              <w:rPr>
                <w:color w:val="231F20"/>
                <w:spacing w:val="-4"/>
              </w:rPr>
              <w:t>русскому</w:t>
            </w:r>
            <w:r>
              <w:rPr>
                <w:color w:val="231F20"/>
              </w:rPr>
              <w:t> </w:t>
            </w:r>
            <w:r>
              <w:rPr>
                <w:color w:val="231F20"/>
                <w:spacing w:val="-4"/>
              </w:rPr>
              <w:t>изданию</w:t>
            </w:r>
            <w:r>
              <w:rPr>
                <w:color w:val="231F20"/>
              </w:rPr>
              <w:tab/>
            </w:r>
            <w:r>
              <w:rPr>
                <w:color w:val="231F20"/>
                <w:spacing w:val="-5"/>
              </w:rPr>
              <w:t>14</w:t>
            </w:r>
          </w:hyperlink>
        </w:p>
        <w:p>
          <w:pPr>
            <w:pStyle w:val="TOC1"/>
            <w:tabs>
              <w:tab w:pos="7512" w:val="right" w:leader="dot"/>
            </w:tabs>
          </w:pPr>
          <w:hyperlink w:history="true" w:anchor="_bookmark1">
            <w:r>
              <w:rPr>
                <w:color w:val="231F20"/>
                <w:w w:val="90"/>
              </w:rPr>
              <w:t>Предисловие</w:t>
            </w:r>
            <w:r>
              <w:rPr>
                <w:color w:val="231F20"/>
                <w:spacing w:val="34"/>
              </w:rPr>
              <w:t> </w:t>
            </w:r>
            <w:r>
              <w:rPr>
                <w:color w:val="231F20"/>
                <w:w w:val="90"/>
              </w:rPr>
              <w:t>к</w:t>
            </w:r>
            <w:r>
              <w:rPr>
                <w:color w:val="231F20"/>
                <w:spacing w:val="34"/>
              </w:rPr>
              <w:t> </w:t>
            </w:r>
            <w:r>
              <w:rPr>
                <w:color w:val="231F20"/>
                <w:w w:val="90"/>
              </w:rPr>
              <w:t>оригинальному</w:t>
            </w:r>
            <w:r>
              <w:rPr>
                <w:color w:val="231F20"/>
                <w:spacing w:val="35"/>
              </w:rPr>
              <w:t> </w:t>
            </w:r>
            <w:r>
              <w:rPr>
                <w:color w:val="231F20"/>
                <w:spacing w:val="-2"/>
                <w:w w:val="90"/>
              </w:rPr>
              <w:t>изданию</w:t>
            </w:r>
            <w:r>
              <w:rPr>
                <w:color w:val="231F20"/>
              </w:rPr>
              <w:tab/>
            </w:r>
            <w:r>
              <w:rPr>
                <w:color w:val="231F20"/>
                <w:spacing w:val="-5"/>
              </w:rPr>
              <w:t>15</w:t>
            </w:r>
          </w:hyperlink>
        </w:p>
        <w:p>
          <w:pPr>
            <w:pStyle w:val="TOC1"/>
            <w:tabs>
              <w:tab w:pos="7512" w:val="right" w:leader="dot"/>
            </w:tabs>
            <w:spacing w:before="196"/>
          </w:pPr>
          <w:hyperlink w:history="true" w:anchor="_bookmark2">
            <w:r>
              <w:rPr>
                <w:color w:val="231F20"/>
                <w:spacing w:val="-2"/>
              </w:rPr>
              <w:t>Благодарности</w:t>
            </w:r>
            <w:r>
              <w:rPr>
                <w:color w:val="231F20"/>
              </w:rPr>
              <w:tab/>
            </w:r>
            <w:r>
              <w:rPr>
                <w:color w:val="231F20"/>
                <w:spacing w:val="-5"/>
              </w:rPr>
              <w:t>16</w:t>
            </w:r>
          </w:hyperlink>
        </w:p>
        <w:p>
          <w:pPr>
            <w:pStyle w:val="TOC1"/>
            <w:tabs>
              <w:tab w:pos="7512" w:val="right" w:leader="dot"/>
            </w:tabs>
          </w:pPr>
          <w:hyperlink w:history="true" w:anchor="_bookmark3">
            <w:r>
              <w:rPr>
                <w:color w:val="231F20"/>
              </w:rPr>
              <w:t>О</w:t>
            </w:r>
            <w:r>
              <w:rPr>
                <w:color w:val="231F20"/>
                <w:spacing w:val="24"/>
              </w:rPr>
              <w:t> </w:t>
            </w:r>
            <w:r>
              <w:rPr>
                <w:color w:val="231F20"/>
                <w:spacing w:val="-2"/>
              </w:rPr>
              <w:t>книге</w:t>
            </w:r>
            <w:r>
              <w:rPr>
                <w:color w:val="231F20"/>
              </w:rPr>
              <w:tab/>
            </w:r>
            <w:r>
              <w:rPr>
                <w:color w:val="231F20"/>
                <w:spacing w:val="-5"/>
              </w:rPr>
              <w:t>17</w:t>
            </w:r>
          </w:hyperlink>
        </w:p>
        <w:p>
          <w:pPr>
            <w:pStyle w:val="TOC6"/>
            <w:tabs>
              <w:tab w:pos="7512" w:val="right" w:leader="dot"/>
            </w:tabs>
          </w:pPr>
          <w:hyperlink w:history="true" w:anchor="_bookmark3">
            <w:r>
              <w:rPr>
                <w:color w:val="231F20"/>
              </w:rPr>
              <w:t>Для</w:t>
            </w:r>
            <w:r>
              <w:rPr>
                <w:color w:val="231F20"/>
                <w:spacing w:val="-7"/>
              </w:rPr>
              <w:t> </w:t>
            </w:r>
            <w:r>
              <w:rPr>
                <w:color w:val="231F20"/>
              </w:rPr>
              <w:t>кого</w:t>
            </w:r>
            <w:r>
              <w:rPr>
                <w:color w:val="231F20"/>
                <w:spacing w:val="-6"/>
              </w:rPr>
              <w:t> </w:t>
            </w:r>
            <w:r>
              <w:rPr>
                <w:color w:val="231F20"/>
              </w:rPr>
              <w:t>написана</w:t>
            </w:r>
            <w:r>
              <w:rPr>
                <w:color w:val="231F20"/>
                <w:spacing w:val="-6"/>
              </w:rPr>
              <w:t> </w:t>
            </w:r>
            <w:r>
              <w:rPr>
                <w:color w:val="231F20"/>
              </w:rPr>
              <w:t>эта</w:t>
            </w:r>
            <w:r>
              <w:rPr>
                <w:color w:val="231F20"/>
                <w:spacing w:val="-6"/>
              </w:rPr>
              <w:t> </w:t>
            </w:r>
            <w:r>
              <w:rPr>
                <w:color w:val="231F20"/>
                <w:spacing w:val="-2"/>
              </w:rPr>
              <w:t>книга</w:t>
            </w:r>
            <w:r>
              <w:rPr>
                <w:color w:val="231F20"/>
              </w:rPr>
              <w:tab/>
            </w:r>
            <w:r>
              <w:rPr>
                <w:color w:val="231F20"/>
                <w:spacing w:val="-5"/>
              </w:rPr>
              <w:t>17</w:t>
            </w:r>
          </w:hyperlink>
        </w:p>
        <w:p>
          <w:pPr>
            <w:pStyle w:val="TOC8"/>
            <w:tabs>
              <w:tab w:pos="7512" w:val="right" w:leader="dot"/>
            </w:tabs>
            <w:spacing w:before="91"/>
            <w:ind w:firstLine="0"/>
          </w:pPr>
          <w:hyperlink w:history="true" w:anchor="_bookmark4">
            <w:r>
              <w:rPr>
                <w:color w:val="231F20"/>
              </w:rPr>
              <w:t>Структура</w:t>
            </w:r>
            <w:r>
              <w:rPr>
                <w:color w:val="231F20"/>
                <w:spacing w:val="11"/>
              </w:rPr>
              <w:t> </w:t>
            </w:r>
            <w:r>
              <w:rPr>
                <w:color w:val="231F20"/>
                <w:spacing w:val="-2"/>
              </w:rPr>
              <w:t>книги</w:t>
            </w:r>
            <w:r>
              <w:rPr>
                <w:color w:val="231F20"/>
              </w:rPr>
              <w:tab/>
            </w:r>
            <w:r>
              <w:rPr>
                <w:color w:val="231F20"/>
                <w:spacing w:val="-5"/>
              </w:rPr>
              <w:t>18</w:t>
            </w:r>
          </w:hyperlink>
        </w:p>
        <w:p>
          <w:pPr>
            <w:pStyle w:val="TOC6"/>
            <w:tabs>
              <w:tab w:pos="7512" w:val="right" w:leader="dot"/>
            </w:tabs>
            <w:spacing w:before="90"/>
          </w:pPr>
          <w:hyperlink w:history="true" w:anchor="_bookmark5">
            <w:r>
              <w:rPr>
                <w:color w:val="231F20"/>
              </w:rPr>
              <w:t>О</w:t>
            </w:r>
            <w:r>
              <w:rPr>
                <w:color w:val="231F20"/>
                <w:spacing w:val="34"/>
              </w:rPr>
              <w:t> </w:t>
            </w:r>
            <w:r>
              <w:rPr>
                <w:color w:val="231F20"/>
                <w:spacing w:val="-4"/>
              </w:rPr>
              <w:t>коде</w:t>
            </w:r>
            <w:r>
              <w:rPr>
                <w:color w:val="231F20"/>
              </w:rPr>
              <w:tab/>
            </w:r>
            <w:r>
              <w:rPr>
                <w:color w:val="231F20"/>
                <w:spacing w:val="-5"/>
              </w:rPr>
              <w:t>1</w:t>
            </w:r>
          </w:hyperlink>
          <w:r>
            <w:rPr>
              <w:color w:val="231F20"/>
              <w:spacing w:val="-5"/>
            </w:rPr>
            <w:t>8</w:t>
          </w:r>
        </w:p>
        <w:p>
          <w:pPr>
            <w:pStyle w:val="TOC6"/>
            <w:tabs>
              <w:tab w:pos="7512" w:val="right" w:leader="dot"/>
            </w:tabs>
          </w:pPr>
          <w:hyperlink w:history="true" w:anchor="_bookmark5">
            <w:r>
              <w:rPr>
                <w:color w:val="231F20"/>
              </w:rPr>
              <w:t>Форум</w:t>
            </w:r>
            <w:r>
              <w:rPr>
                <w:color w:val="231F20"/>
                <w:spacing w:val="5"/>
              </w:rPr>
              <w:t> </w:t>
            </w:r>
            <w:r>
              <w:rPr>
                <w:color w:val="231F20"/>
              </w:rPr>
              <w:t>для</w:t>
            </w:r>
            <w:r>
              <w:rPr>
                <w:color w:val="231F20"/>
                <w:spacing w:val="5"/>
              </w:rPr>
              <w:t> </w:t>
            </w:r>
            <w:r>
              <w:rPr>
                <w:color w:val="231F20"/>
              </w:rPr>
              <w:t>обсуждения</w:t>
            </w:r>
            <w:r>
              <w:rPr>
                <w:color w:val="231F20"/>
                <w:spacing w:val="5"/>
              </w:rPr>
              <w:t> </w:t>
            </w:r>
            <w:r>
              <w:rPr>
                <w:color w:val="231F20"/>
                <w:spacing w:val="-2"/>
              </w:rPr>
              <w:t>книги</w:t>
            </w:r>
            <w:r>
              <w:rPr>
                <w:color w:val="231F20"/>
              </w:rPr>
              <w:tab/>
            </w:r>
            <w:r>
              <w:rPr>
                <w:color w:val="231F20"/>
                <w:spacing w:val="-5"/>
              </w:rPr>
              <w:t>19</w:t>
            </w:r>
          </w:hyperlink>
        </w:p>
        <w:p>
          <w:pPr>
            <w:pStyle w:val="TOC6"/>
            <w:tabs>
              <w:tab w:pos="7512" w:val="right" w:leader="dot"/>
            </w:tabs>
          </w:pPr>
          <w:hyperlink w:history="true" w:anchor="_bookmark5">
            <w:r>
              <w:rPr>
                <w:color w:val="231F20"/>
              </w:rPr>
              <w:t>Об</w:t>
            </w:r>
            <w:r>
              <w:rPr>
                <w:color w:val="231F20"/>
                <w:spacing w:val="30"/>
              </w:rPr>
              <w:t> </w:t>
            </w:r>
            <w:r>
              <w:rPr>
                <w:color w:val="231F20"/>
                <w:spacing w:val="-2"/>
              </w:rPr>
              <w:t>авторе</w:t>
            </w:r>
            <w:r>
              <w:rPr>
                <w:color w:val="231F20"/>
              </w:rPr>
              <w:tab/>
            </w:r>
            <w:r>
              <w:rPr>
                <w:color w:val="231F20"/>
                <w:spacing w:val="-5"/>
              </w:rPr>
              <w:t>19</w:t>
            </w:r>
          </w:hyperlink>
        </w:p>
        <w:p>
          <w:pPr>
            <w:pStyle w:val="TOC6"/>
            <w:tabs>
              <w:tab w:pos="7512" w:val="right" w:leader="dot"/>
            </w:tabs>
          </w:pPr>
          <w:hyperlink w:history="true" w:anchor="_bookmark6">
            <w:r>
              <w:rPr>
                <w:color w:val="231F20"/>
              </w:rPr>
              <w:t>Иллюстрация</w:t>
            </w:r>
            <w:r>
              <w:rPr>
                <w:color w:val="231F20"/>
                <w:spacing w:val="3"/>
              </w:rPr>
              <w:t> </w:t>
            </w:r>
            <w:r>
              <w:rPr>
                <w:color w:val="231F20"/>
              </w:rPr>
              <w:t>на</w:t>
            </w:r>
            <w:r>
              <w:rPr>
                <w:color w:val="231F20"/>
                <w:spacing w:val="4"/>
              </w:rPr>
              <w:t> </w:t>
            </w:r>
            <w:r>
              <w:rPr>
                <w:color w:val="231F20"/>
                <w:spacing w:val="-2"/>
              </w:rPr>
              <w:t>обложке</w:t>
            </w:r>
          </w:hyperlink>
          <w:r>
            <w:rPr>
              <w:color w:val="231F20"/>
            </w:rPr>
            <w:tab/>
          </w:r>
          <w:r>
            <w:rPr>
              <w:color w:val="231F20"/>
              <w:spacing w:val="-5"/>
            </w:rPr>
            <w:t>19</w:t>
          </w:r>
        </w:p>
        <w:p>
          <w:pPr>
            <w:pStyle w:val="TOC6"/>
            <w:tabs>
              <w:tab w:pos="7512" w:val="right" w:leader="dot"/>
            </w:tabs>
          </w:pPr>
          <w:hyperlink w:history="true" w:anchor="_bookmark6">
            <w:r>
              <w:rPr>
                <w:color w:val="231F20"/>
              </w:rPr>
              <w:t>От</w:t>
            </w:r>
            <w:r>
              <w:rPr>
                <w:color w:val="231F20"/>
                <w:spacing w:val="25"/>
              </w:rPr>
              <w:t> </w:t>
            </w:r>
            <w:r>
              <w:rPr>
                <w:color w:val="231F20"/>
                <w:spacing w:val="-2"/>
              </w:rPr>
              <w:t>издательства</w:t>
            </w:r>
            <w:r>
              <w:rPr>
                <w:color w:val="231F20"/>
              </w:rPr>
              <w:tab/>
            </w:r>
            <w:r>
              <w:rPr>
                <w:color w:val="231F20"/>
                <w:spacing w:val="-5"/>
              </w:rPr>
              <w:t>20</w:t>
            </w:r>
          </w:hyperlink>
        </w:p>
        <w:p>
          <w:pPr>
            <w:pStyle w:val="TOC2"/>
            <w:tabs>
              <w:tab w:pos="7512" w:val="right" w:leader="dot"/>
            </w:tabs>
            <w:rPr>
              <w:b w:val="0"/>
              <w:i w:val="0"/>
              <w:sz w:val="20"/>
            </w:rPr>
          </w:pPr>
          <w:hyperlink w:history="true" w:anchor="_bookmark7">
            <w:r>
              <w:rPr>
                <w:i w:val="0"/>
                <w:color w:val="231F20"/>
                <w:sz w:val="20"/>
              </w:rPr>
              <w:t>Часть</w:t>
            </w:r>
            <w:r>
              <w:rPr>
                <w:i w:val="0"/>
                <w:color w:val="231F20"/>
                <w:spacing w:val="-1"/>
                <w:sz w:val="20"/>
              </w:rPr>
              <w:t> </w:t>
            </w:r>
            <w:r>
              <w:rPr>
                <w:i w:val="0"/>
                <w:color w:val="231F20"/>
                <w:sz w:val="20"/>
              </w:rPr>
              <w:t>I. </w:t>
            </w:r>
            <w:r>
              <w:rPr>
                <w:b w:val="0"/>
                <w:i w:val="0"/>
                <w:color w:val="231F20"/>
                <w:sz w:val="20"/>
              </w:rPr>
              <w:t>Общая </w:t>
            </w:r>
            <w:r>
              <w:rPr>
                <w:b w:val="0"/>
                <w:i w:val="0"/>
                <w:color w:val="231F20"/>
                <w:spacing w:val="-2"/>
                <w:sz w:val="20"/>
              </w:rPr>
              <w:t>картина</w:t>
            </w:r>
            <w:r>
              <w:rPr>
                <w:rFonts w:ascii="Times New Roman" w:hAnsi="Times New Roman"/>
                <w:b w:val="0"/>
                <w:i w:val="0"/>
                <w:color w:val="231F20"/>
                <w:sz w:val="20"/>
              </w:rPr>
              <w:tab/>
            </w:r>
            <w:r>
              <w:rPr>
                <w:b w:val="0"/>
                <w:i w:val="0"/>
                <w:color w:val="231F20"/>
                <w:spacing w:val="-5"/>
                <w:sz w:val="20"/>
              </w:rPr>
              <w:t>21</w:t>
            </w:r>
          </w:hyperlink>
        </w:p>
        <w:p>
          <w:pPr>
            <w:pStyle w:val="TOC1"/>
            <w:tabs>
              <w:tab w:pos="7512" w:val="right" w:leader="dot"/>
            </w:tabs>
            <w:spacing w:before="142"/>
          </w:pPr>
          <w:r>
            <w:rPr>
              <w:color w:val="231F20"/>
              <w:spacing w:val="-6"/>
            </w:rPr>
            <w:t>Глава</w:t>
          </w:r>
          <w:r>
            <w:rPr>
              <w:color w:val="231F20"/>
              <w:spacing w:val="2"/>
            </w:rPr>
            <w:t> </w:t>
          </w:r>
          <w:r>
            <w:rPr>
              <w:color w:val="231F20"/>
              <w:spacing w:val="-6"/>
            </w:rPr>
            <w:t>1.</w:t>
          </w:r>
          <w:r>
            <w:rPr>
              <w:color w:val="231F20"/>
              <w:spacing w:val="2"/>
            </w:rPr>
            <w:t> </w:t>
          </w:r>
          <w:hyperlink w:history="true" w:anchor="_bookmark8">
            <w:r>
              <w:rPr>
                <w:color w:val="231F20"/>
                <w:spacing w:val="-6"/>
              </w:rPr>
              <w:t>Цель</w:t>
            </w:r>
            <w:r>
              <w:rPr>
                <w:color w:val="231F20"/>
                <w:spacing w:val="2"/>
              </w:rPr>
              <w:t> </w:t>
            </w:r>
            <w:r>
              <w:rPr>
                <w:color w:val="231F20"/>
                <w:spacing w:val="-6"/>
              </w:rPr>
              <w:t>юнит-тестирования</w:t>
            </w:r>
            <w:r>
              <w:rPr>
                <w:color w:val="231F20"/>
              </w:rPr>
              <w:tab/>
            </w:r>
            <w:r>
              <w:rPr>
                <w:color w:val="231F20"/>
                <w:spacing w:val="-5"/>
              </w:rPr>
              <w:t>22</w:t>
            </w:r>
          </w:hyperlink>
        </w:p>
        <w:p>
          <w:pPr>
            <w:pStyle w:val="TOC6"/>
            <w:numPr>
              <w:ilvl w:val="1"/>
              <w:numId w:val="1"/>
            </w:numPr>
            <w:tabs>
              <w:tab w:pos="772" w:val="left" w:leader="none"/>
              <w:tab w:pos="7512" w:val="right" w:leader="dot"/>
            </w:tabs>
            <w:spacing w:line="240" w:lineRule="auto" w:before="119" w:after="0"/>
            <w:ind w:left="772" w:right="0" w:hanging="347"/>
            <w:jc w:val="left"/>
          </w:pPr>
          <w:hyperlink w:history="true" w:anchor="_bookmark9">
            <w:r>
              <w:rPr>
                <w:color w:val="231F20"/>
                <w:spacing w:val="-2"/>
              </w:rPr>
              <w:t>Текущее</w:t>
            </w:r>
            <w:r>
              <w:rPr>
                <w:color w:val="231F20"/>
                <w:spacing w:val="-5"/>
              </w:rPr>
              <w:t> </w:t>
            </w:r>
            <w:r>
              <w:rPr>
                <w:color w:val="231F20"/>
                <w:spacing w:val="-2"/>
              </w:rPr>
              <w:t>состояние</w:t>
            </w:r>
            <w:r>
              <w:rPr>
                <w:color w:val="231F20"/>
                <w:spacing w:val="-5"/>
              </w:rPr>
              <w:t> </w:t>
            </w:r>
            <w:r>
              <w:rPr>
                <w:color w:val="231F20"/>
                <w:spacing w:val="-2"/>
              </w:rPr>
              <w:t>дел</w:t>
            </w:r>
            <w:r>
              <w:rPr>
                <w:color w:val="231F20"/>
                <w:spacing w:val="-4"/>
              </w:rPr>
              <w:t> </w:t>
            </w:r>
            <w:r>
              <w:rPr>
                <w:color w:val="231F20"/>
                <w:spacing w:val="-2"/>
              </w:rPr>
              <w:t>в</w:t>
            </w:r>
            <w:r>
              <w:rPr>
                <w:color w:val="231F20"/>
                <w:spacing w:val="-5"/>
              </w:rPr>
              <w:t> </w:t>
            </w:r>
            <w:r>
              <w:rPr>
                <w:color w:val="231F20"/>
                <w:spacing w:val="-2"/>
              </w:rPr>
              <w:t>юнит-тестировании</w:t>
            </w:r>
            <w:r>
              <w:rPr>
                <w:color w:val="231F20"/>
              </w:rPr>
              <w:tab/>
            </w:r>
            <w:r>
              <w:rPr>
                <w:color w:val="231F20"/>
                <w:spacing w:val="-5"/>
              </w:rPr>
              <w:t>23</w:t>
            </w:r>
          </w:hyperlink>
        </w:p>
        <w:p>
          <w:pPr>
            <w:pStyle w:val="TOC6"/>
            <w:numPr>
              <w:ilvl w:val="1"/>
              <w:numId w:val="1"/>
            </w:numPr>
            <w:tabs>
              <w:tab w:pos="772" w:val="left" w:leader="none"/>
              <w:tab w:pos="7512" w:val="right" w:leader="dot"/>
            </w:tabs>
            <w:spacing w:line="240" w:lineRule="auto" w:before="119" w:after="0"/>
            <w:ind w:left="772" w:right="0" w:hanging="347"/>
            <w:jc w:val="left"/>
          </w:pPr>
          <w:hyperlink w:history="true" w:anchor="_bookmark10">
            <w:r>
              <w:rPr>
                <w:color w:val="231F20"/>
              </w:rPr>
              <w:t>Цель</w:t>
            </w:r>
            <w:r>
              <w:rPr>
                <w:color w:val="231F20"/>
                <w:spacing w:val="-6"/>
              </w:rPr>
              <w:t> </w:t>
            </w:r>
            <w:r>
              <w:rPr>
                <w:color w:val="231F20"/>
              </w:rPr>
              <w:t>юнит-</w:t>
            </w:r>
            <w:r>
              <w:rPr>
                <w:color w:val="231F20"/>
                <w:spacing w:val="-2"/>
              </w:rPr>
              <w:t>тестирования</w:t>
            </w:r>
            <w:r>
              <w:rPr>
                <w:color w:val="231F20"/>
              </w:rPr>
              <w:tab/>
            </w:r>
            <w:r>
              <w:rPr>
                <w:color w:val="231F20"/>
                <w:spacing w:val="-5"/>
              </w:rPr>
              <w:t>24</w:t>
            </w:r>
          </w:hyperlink>
        </w:p>
        <w:p>
          <w:pPr>
            <w:pStyle w:val="TOC8"/>
            <w:numPr>
              <w:ilvl w:val="2"/>
              <w:numId w:val="1"/>
            </w:numPr>
            <w:tabs>
              <w:tab w:pos="1264" w:val="left" w:leader="none"/>
              <w:tab w:pos="7512" w:val="right" w:leader="dot"/>
            </w:tabs>
            <w:spacing w:line="240" w:lineRule="auto" w:before="90" w:after="223"/>
            <w:ind w:left="1264" w:right="0" w:hanging="498"/>
            <w:jc w:val="left"/>
          </w:pPr>
          <w:hyperlink w:history="true" w:anchor="_bookmark11">
            <w:r>
              <w:rPr>
                <w:color w:val="231F20"/>
              </w:rPr>
              <w:t>В</w:t>
            </w:r>
            <w:r>
              <w:rPr>
                <w:color w:val="231F20"/>
                <w:spacing w:val="-3"/>
              </w:rPr>
              <w:t> </w:t>
            </w:r>
            <w:r>
              <w:rPr>
                <w:color w:val="231F20"/>
              </w:rPr>
              <w:t>чем</w:t>
            </w:r>
            <w:r>
              <w:rPr>
                <w:color w:val="231F20"/>
                <w:spacing w:val="-2"/>
              </w:rPr>
              <w:t> </w:t>
            </w:r>
            <w:r>
              <w:rPr>
                <w:color w:val="231F20"/>
              </w:rPr>
              <w:t>разница</w:t>
            </w:r>
            <w:r>
              <w:rPr>
                <w:color w:val="231F20"/>
                <w:spacing w:val="-2"/>
              </w:rPr>
              <w:t> </w:t>
            </w:r>
            <w:r>
              <w:rPr>
                <w:color w:val="231F20"/>
              </w:rPr>
              <w:t>между</w:t>
            </w:r>
            <w:r>
              <w:rPr>
                <w:color w:val="231F20"/>
                <w:spacing w:val="-2"/>
              </w:rPr>
              <w:t> </w:t>
            </w:r>
            <w:r>
              <w:rPr>
                <w:color w:val="231F20"/>
              </w:rPr>
              <w:t>плохими</w:t>
            </w:r>
            <w:r>
              <w:rPr>
                <w:color w:val="231F20"/>
                <w:spacing w:val="-3"/>
              </w:rPr>
              <w:t> </w:t>
            </w:r>
            <w:r>
              <w:rPr>
                <w:color w:val="231F20"/>
              </w:rPr>
              <w:t>и</w:t>
            </w:r>
            <w:r>
              <w:rPr>
                <w:color w:val="231F20"/>
                <w:spacing w:val="-2"/>
              </w:rPr>
              <w:t> </w:t>
            </w:r>
            <w:r>
              <w:rPr>
                <w:color w:val="231F20"/>
              </w:rPr>
              <w:t>хорошими</w:t>
            </w:r>
            <w:r>
              <w:rPr>
                <w:color w:val="231F20"/>
                <w:spacing w:val="-2"/>
              </w:rPr>
              <w:t> тестами?</w:t>
            </w:r>
            <w:r>
              <w:rPr>
                <w:color w:val="231F20"/>
              </w:rPr>
              <w:tab/>
            </w:r>
            <w:r>
              <w:rPr>
                <w:color w:val="231F20"/>
                <w:spacing w:val="-5"/>
              </w:rPr>
              <w:t>26</w:t>
            </w:r>
          </w:hyperlink>
        </w:p>
        <w:p>
          <w:pPr>
            <w:pStyle w:val="TOC7"/>
            <w:numPr>
              <w:ilvl w:val="1"/>
              <w:numId w:val="1"/>
            </w:numPr>
            <w:tabs>
              <w:tab w:pos="886" w:val="left" w:leader="none"/>
              <w:tab w:pos="7625" w:val="right" w:leader="dot"/>
            </w:tabs>
            <w:spacing w:line="240" w:lineRule="auto" w:before="355" w:after="0"/>
            <w:ind w:left="886" w:right="0" w:hanging="347"/>
            <w:jc w:val="left"/>
          </w:pPr>
          <w:hyperlink w:history="true" w:anchor="_bookmark12">
            <w:r>
              <w:rPr>
                <w:color w:val="231F20"/>
                <w:spacing w:val="-2"/>
              </w:rPr>
              <w:t>Использование</w:t>
            </w:r>
            <w:r>
              <w:rPr>
                <w:color w:val="231F20"/>
                <w:spacing w:val="-3"/>
              </w:rPr>
              <w:t> </w:t>
            </w:r>
            <w:r>
              <w:rPr>
                <w:color w:val="231F20"/>
                <w:spacing w:val="-2"/>
              </w:rPr>
              <w:t>метрик</w:t>
            </w:r>
            <w:r>
              <w:rPr>
                <w:color w:val="231F20"/>
                <w:spacing w:val="-3"/>
              </w:rPr>
              <w:t> </w:t>
            </w:r>
            <w:r>
              <w:rPr>
                <w:color w:val="231F20"/>
                <w:spacing w:val="-2"/>
              </w:rPr>
              <w:t>покрытия</w:t>
            </w:r>
            <w:r>
              <w:rPr>
                <w:color w:val="231F20"/>
                <w:spacing w:val="-3"/>
              </w:rPr>
              <w:t> </w:t>
            </w:r>
            <w:r>
              <w:rPr>
                <w:color w:val="231F20"/>
                <w:spacing w:val="-2"/>
              </w:rPr>
              <w:t>для оценки</w:t>
            </w:r>
            <w:r>
              <w:rPr>
                <w:color w:val="231F20"/>
                <w:spacing w:val="-3"/>
              </w:rPr>
              <w:t> </w:t>
            </w:r>
            <w:r>
              <w:rPr>
                <w:color w:val="231F20"/>
                <w:spacing w:val="-2"/>
              </w:rPr>
              <w:t>качества</w:t>
            </w:r>
            <w:r>
              <w:rPr>
                <w:color w:val="231F20"/>
                <w:spacing w:val="-3"/>
              </w:rPr>
              <w:t> </w:t>
            </w:r>
            <w:r>
              <w:rPr>
                <w:color w:val="231F20"/>
                <w:spacing w:val="-2"/>
              </w:rPr>
              <w:t>тестов</w:t>
            </w:r>
            <w:r>
              <w:rPr>
                <w:color w:val="231F20"/>
              </w:rPr>
              <w:tab/>
            </w:r>
            <w:r>
              <w:rPr>
                <w:color w:val="231F20"/>
                <w:spacing w:val="-5"/>
              </w:rPr>
              <w:t>28</w:t>
            </w:r>
          </w:hyperlink>
        </w:p>
        <w:p>
          <w:pPr>
            <w:pStyle w:val="TOC9"/>
            <w:numPr>
              <w:ilvl w:val="2"/>
              <w:numId w:val="1"/>
            </w:numPr>
            <w:tabs>
              <w:tab w:pos="1377" w:val="left" w:leader="none"/>
              <w:tab w:pos="7625" w:val="right" w:leader="dot"/>
            </w:tabs>
            <w:spacing w:line="240" w:lineRule="auto" w:before="90" w:after="0"/>
            <w:ind w:left="1377" w:right="0" w:hanging="498"/>
            <w:jc w:val="left"/>
          </w:pPr>
          <w:hyperlink w:history="true" w:anchor="_bookmark12">
            <w:r>
              <w:rPr>
                <w:color w:val="231F20"/>
              </w:rPr>
              <w:t>Метрика</w:t>
            </w:r>
            <w:r>
              <w:rPr>
                <w:color w:val="231F20"/>
                <w:spacing w:val="-9"/>
              </w:rPr>
              <w:t> </w:t>
            </w:r>
            <w:r>
              <w:rPr>
                <w:color w:val="231F20"/>
              </w:rPr>
              <w:t>покрытия</w:t>
            </w:r>
            <w:r>
              <w:rPr>
                <w:color w:val="231F20"/>
                <w:spacing w:val="-8"/>
              </w:rPr>
              <w:t> </w:t>
            </w:r>
            <w:r>
              <w:rPr>
                <w:color w:val="231F20"/>
              </w:rPr>
              <w:t>code</w:t>
            </w:r>
            <w:r>
              <w:rPr>
                <w:color w:val="231F20"/>
                <w:spacing w:val="-9"/>
              </w:rPr>
              <w:t> </w:t>
            </w:r>
            <w:r>
              <w:rPr>
                <w:color w:val="231F20"/>
                <w:spacing w:val="-2"/>
              </w:rPr>
              <w:t>coverage</w:t>
            </w:r>
            <w:r>
              <w:rPr>
                <w:color w:val="231F20"/>
              </w:rPr>
              <w:tab/>
            </w:r>
            <w:r>
              <w:rPr>
                <w:color w:val="231F20"/>
                <w:spacing w:val="-5"/>
              </w:rPr>
              <w:t>28</w:t>
            </w:r>
          </w:hyperlink>
        </w:p>
        <w:p>
          <w:pPr>
            <w:pStyle w:val="TOC9"/>
            <w:numPr>
              <w:ilvl w:val="2"/>
              <w:numId w:val="1"/>
            </w:numPr>
            <w:tabs>
              <w:tab w:pos="1377" w:val="left" w:leader="none"/>
              <w:tab w:pos="7625" w:val="right" w:leader="dot"/>
            </w:tabs>
            <w:spacing w:line="240" w:lineRule="auto" w:before="62" w:after="0"/>
            <w:ind w:left="1377" w:right="0" w:hanging="498"/>
            <w:jc w:val="left"/>
          </w:pPr>
          <w:hyperlink w:history="true" w:anchor="_bookmark13">
            <w:r>
              <w:rPr>
                <w:color w:val="231F20"/>
              </w:rPr>
              <w:t>Branch</w:t>
            </w:r>
            <w:r>
              <w:rPr>
                <w:color w:val="231F20"/>
                <w:spacing w:val="14"/>
              </w:rPr>
              <w:t> </w:t>
            </w:r>
            <w:r>
              <w:rPr>
                <w:color w:val="231F20"/>
                <w:spacing w:val="-2"/>
              </w:rPr>
              <w:t>coverage</w:t>
            </w:r>
            <w:r>
              <w:rPr>
                <w:color w:val="231F20"/>
              </w:rPr>
              <w:tab/>
            </w:r>
            <w:r>
              <w:rPr>
                <w:color w:val="231F20"/>
                <w:spacing w:val="-5"/>
              </w:rPr>
              <w:t>30</w:t>
            </w:r>
          </w:hyperlink>
        </w:p>
        <w:p>
          <w:pPr>
            <w:pStyle w:val="TOC9"/>
            <w:numPr>
              <w:ilvl w:val="2"/>
              <w:numId w:val="1"/>
            </w:numPr>
            <w:tabs>
              <w:tab w:pos="1377" w:val="left" w:leader="none"/>
              <w:tab w:pos="7625" w:val="right" w:leader="dot"/>
            </w:tabs>
            <w:spacing w:line="240" w:lineRule="auto" w:before="63" w:after="0"/>
            <w:ind w:left="1377" w:right="0" w:hanging="498"/>
            <w:jc w:val="left"/>
          </w:pPr>
          <w:hyperlink w:history="true" w:anchor="_bookmark14">
            <w:r>
              <w:rPr>
                <w:color w:val="231F20"/>
              </w:rPr>
              <w:t>Проблемы</w:t>
            </w:r>
            <w:r>
              <w:rPr>
                <w:color w:val="231F20"/>
                <w:spacing w:val="-8"/>
              </w:rPr>
              <w:t> </w:t>
            </w:r>
            <w:r>
              <w:rPr>
                <w:color w:val="231F20"/>
              </w:rPr>
              <w:t>с</w:t>
            </w:r>
            <w:r>
              <w:rPr>
                <w:color w:val="231F20"/>
                <w:spacing w:val="-7"/>
              </w:rPr>
              <w:t> </w:t>
            </w:r>
            <w:r>
              <w:rPr>
                <w:color w:val="231F20"/>
              </w:rPr>
              <w:t>метриками</w:t>
            </w:r>
            <w:r>
              <w:rPr>
                <w:color w:val="231F20"/>
                <w:spacing w:val="-7"/>
              </w:rPr>
              <w:t> </w:t>
            </w:r>
            <w:r>
              <w:rPr>
                <w:color w:val="231F20"/>
                <w:spacing w:val="-2"/>
              </w:rPr>
              <w:t>покрытия</w:t>
            </w:r>
            <w:r>
              <w:rPr>
                <w:color w:val="231F20"/>
              </w:rPr>
              <w:tab/>
            </w:r>
            <w:r>
              <w:rPr>
                <w:color w:val="231F20"/>
                <w:spacing w:val="-5"/>
              </w:rPr>
              <w:t>31</w:t>
            </w:r>
          </w:hyperlink>
        </w:p>
        <w:p>
          <w:pPr>
            <w:pStyle w:val="TOC9"/>
            <w:numPr>
              <w:ilvl w:val="2"/>
              <w:numId w:val="1"/>
            </w:numPr>
            <w:tabs>
              <w:tab w:pos="1377" w:val="left" w:leader="none"/>
              <w:tab w:pos="7625" w:val="right" w:leader="dot"/>
            </w:tabs>
            <w:spacing w:line="240" w:lineRule="auto" w:before="62" w:after="0"/>
            <w:ind w:left="1377" w:right="0" w:hanging="498"/>
            <w:jc w:val="left"/>
          </w:pPr>
          <w:hyperlink w:history="true" w:anchor="_bookmark15">
            <w:r>
              <w:rPr>
                <w:color w:val="231F20"/>
              </w:rPr>
              <w:t>Процент</w:t>
            </w:r>
            <w:r>
              <w:rPr>
                <w:color w:val="231F20"/>
                <w:spacing w:val="-11"/>
              </w:rPr>
              <w:t> </w:t>
            </w:r>
            <w:r>
              <w:rPr>
                <w:color w:val="231F20"/>
              </w:rPr>
              <w:t>покрытия</w:t>
            </w:r>
            <w:r>
              <w:rPr>
                <w:color w:val="231F20"/>
                <w:spacing w:val="-10"/>
              </w:rPr>
              <w:t> </w:t>
            </w:r>
            <w:r>
              <w:rPr>
                <w:color w:val="231F20"/>
              </w:rPr>
              <w:t>как</w:t>
            </w:r>
            <w:r>
              <w:rPr>
                <w:color w:val="231F20"/>
                <w:spacing w:val="-10"/>
              </w:rPr>
              <w:t> </w:t>
            </w:r>
            <w:r>
              <w:rPr>
                <w:color w:val="231F20"/>
                <w:spacing w:val="-4"/>
              </w:rPr>
              <w:t>цель</w:t>
            </w:r>
            <w:r>
              <w:rPr>
                <w:color w:val="231F20"/>
              </w:rPr>
              <w:tab/>
            </w:r>
            <w:r>
              <w:rPr>
                <w:color w:val="231F20"/>
                <w:spacing w:val="-5"/>
              </w:rPr>
              <w:t>34</w:t>
            </w:r>
          </w:hyperlink>
        </w:p>
        <w:p>
          <w:pPr>
            <w:pStyle w:val="TOC7"/>
            <w:numPr>
              <w:ilvl w:val="1"/>
              <w:numId w:val="1"/>
            </w:numPr>
            <w:tabs>
              <w:tab w:pos="886" w:val="left" w:leader="none"/>
              <w:tab w:pos="7625" w:val="right" w:leader="dot"/>
            </w:tabs>
            <w:spacing w:line="240" w:lineRule="auto" w:before="90" w:after="0"/>
            <w:ind w:left="886" w:right="0" w:hanging="347"/>
            <w:jc w:val="left"/>
          </w:pPr>
          <w:hyperlink w:history="true" w:anchor="_bookmark16">
            <w:r>
              <w:rPr>
                <w:color w:val="231F20"/>
              </w:rPr>
              <w:t>Какими</w:t>
            </w:r>
            <w:r>
              <w:rPr>
                <w:color w:val="231F20"/>
                <w:spacing w:val="-11"/>
              </w:rPr>
              <w:t> </w:t>
            </w:r>
            <w:r>
              <w:rPr>
                <w:color w:val="231F20"/>
              </w:rPr>
              <w:t>должны</w:t>
            </w:r>
            <w:r>
              <w:rPr>
                <w:color w:val="231F20"/>
                <w:spacing w:val="-10"/>
              </w:rPr>
              <w:t> </w:t>
            </w:r>
            <w:r>
              <w:rPr>
                <w:color w:val="231F20"/>
              </w:rPr>
              <w:t>быть</w:t>
            </w:r>
            <w:r>
              <w:rPr>
                <w:color w:val="231F20"/>
                <w:spacing w:val="-10"/>
              </w:rPr>
              <w:t> </w:t>
            </w:r>
            <w:r>
              <w:rPr>
                <w:color w:val="231F20"/>
              </w:rPr>
              <w:t>успешные</w:t>
            </w:r>
            <w:r>
              <w:rPr>
                <w:color w:val="231F20"/>
                <w:spacing w:val="-10"/>
              </w:rPr>
              <w:t> </w:t>
            </w:r>
            <w:r>
              <w:rPr>
                <w:color w:val="231F20"/>
                <w:spacing w:val="-2"/>
              </w:rPr>
              <w:t>тесты?</w:t>
            </w:r>
            <w:r>
              <w:rPr>
                <w:color w:val="231F20"/>
              </w:rPr>
              <w:tab/>
            </w:r>
            <w:r>
              <w:rPr>
                <w:color w:val="231F20"/>
                <w:spacing w:val="-5"/>
              </w:rPr>
              <w:t>35</w:t>
            </w:r>
          </w:hyperlink>
        </w:p>
        <w:p>
          <w:pPr>
            <w:pStyle w:val="TOC9"/>
            <w:numPr>
              <w:ilvl w:val="2"/>
              <w:numId w:val="1"/>
            </w:numPr>
            <w:tabs>
              <w:tab w:pos="1377" w:val="left" w:leader="none"/>
              <w:tab w:pos="7625" w:val="right" w:leader="dot"/>
            </w:tabs>
            <w:spacing w:line="240" w:lineRule="auto" w:before="91" w:after="0"/>
            <w:ind w:left="1377" w:right="0" w:hanging="498"/>
            <w:jc w:val="left"/>
          </w:pPr>
          <w:hyperlink w:history="true" w:anchor="_bookmark16">
            <w:r>
              <w:rPr>
                <w:color w:val="231F20"/>
              </w:rPr>
              <w:t>Интеграция</w:t>
            </w:r>
            <w:r>
              <w:rPr>
                <w:color w:val="231F20"/>
                <w:spacing w:val="-5"/>
              </w:rPr>
              <w:t> </w:t>
            </w:r>
            <w:r>
              <w:rPr>
                <w:color w:val="231F20"/>
              </w:rPr>
              <w:t>в</w:t>
            </w:r>
            <w:r>
              <w:rPr>
                <w:color w:val="231F20"/>
                <w:spacing w:val="-4"/>
              </w:rPr>
              <w:t> </w:t>
            </w:r>
            <w:r>
              <w:rPr>
                <w:color w:val="231F20"/>
              </w:rPr>
              <w:t>цикл</w:t>
            </w:r>
            <w:r>
              <w:rPr>
                <w:color w:val="231F20"/>
                <w:spacing w:val="-4"/>
              </w:rPr>
              <w:t> </w:t>
            </w:r>
            <w:r>
              <w:rPr>
                <w:color w:val="231F20"/>
                <w:spacing w:val="-2"/>
              </w:rPr>
              <w:t>разработки</w:t>
            </w:r>
            <w:r>
              <w:rPr>
                <w:color w:val="231F20"/>
              </w:rPr>
              <w:tab/>
            </w:r>
            <w:r>
              <w:rPr>
                <w:color w:val="231F20"/>
                <w:spacing w:val="-5"/>
              </w:rPr>
              <w:t>35</w:t>
            </w:r>
          </w:hyperlink>
        </w:p>
        <w:p>
          <w:pPr>
            <w:pStyle w:val="TOC9"/>
            <w:numPr>
              <w:ilvl w:val="2"/>
              <w:numId w:val="1"/>
            </w:numPr>
            <w:tabs>
              <w:tab w:pos="1377" w:val="left" w:leader="none"/>
              <w:tab w:pos="7625" w:val="right" w:leader="dot"/>
            </w:tabs>
            <w:spacing w:line="240" w:lineRule="auto" w:before="62" w:after="0"/>
            <w:ind w:left="1377" w:right="0" w:hanging="498"/>
            <w:jc w:val="left"/>
          </w:pPr>
          <w:hyperlink w:history="true" w:anchor="_bookmark16">
            <w:r>
              <w:rPr>
                <w:color w:val="231F20"/>
              </w:rPr>
              <w:t>Проверка</w:t>
            </w:r>
            <w:r>
              <w:rPr>
                <w:color w:val="231F20"/>
                <w:spacing w:val="-10"/>
              </w:rPr>
              <w:t> </w:t>
            </w:r>
            <w:r>
              <w:rPr>
                <w:color w:val="231F20"/>
              </w:rPr>
              <w:t>только</w:t>
            </w:r>
            <w:r>
              <w:rPr>
                <w:color w:val="231F20"/>
                <w:spacing w:val="-9"/>
              </w:rPr>
              <w:t> </w:t>
            </w:r>
            <w:r>
              <w:rPr>
                <w:color w:val="231F20"/>
              </w:rPr>
              <w:t>самых</w:t>
            </w:r>
            <w:r>
              <w:rPr>
                <w:color w:val="231F20"/>
                <w:spacing w:val="-9"/>
              </w:rPr>
              <w:t> </w:t>
            </w:r>
            <w:r>
              <w:rPr>
                <w:color w:val="231F20"/>
              </w:rPr>
              <w:t>важных</w:t>
            </w:r>
            <w:r>
              <w:rPr>
                <w:color w:val="231F20"/>
                <w:spacing w:val="-10"/>
              </w:rPr>
              <w:t> </w:t>
            </w:r>
            <w:r>
              <w:rPr>
                <w:color w:val="231F20"/>
              </w:rPr>
              <w:t>частей</w:t>
            </w:r>
            <w:r>
              <w:rPr>
                <w:color w:val="231F20"/>
                <w:spacing w:val="-9"/>
              </w:rPr>
              <w:t> </w:t>
            </w:r>
            <w:r>
              <w:rPr>
                <w:color w:val="231F20"/>
                <w:spacing w:val="-4"/>
              </w:rPr>
              <w:t>кода</w:t>
            </w:r>
            <w:r>
              <w:rPr>
                <w:color w:val="231F20"/>
              </w:rPr>
              <w:tab/>
            </w:r>
            <w:r>
              <w:rPr>
                <w:color w:val="231F20"/>
                <w:spacing w:val="-5"/>
              </w:rPr>
              <w:t>35</w:t>
            </w:r>
          </w:hyperlink>
        </w:p>
        <w:p>
          <w:pPr>
            <w:pStyle w:val="TOC9"/>
            <w:numPr>
              <w:ilvl w:val="2"/>
              <w:numId w:val="1"/>
            </w:numPr>
            <w:tabs>
              <w:tab w:pos="1377" w:val="left" w:leader="none"/>
            </w:tabs>
            <w:spacing w:line="240" w:lineRule="auto" w:before="62" w:after="0"/>
            <w:ind w:left="1377" w:right="0" w:hanging="498"/>
            <w:jc w:val="left"/>
          </w:pPr>
          <w:hyperlink w:history="true" w:anchor="_bookmark17">
            <w:r>
              <w:rPr>
                <w:color w:val="231F20"/>
                <w:spacing w:val="-2"/>
              </w:rPr>
              <w:t>Максимальная</w:t>
            </w:r>
            <w:r>
              <w:rPr>
                <w:color w:val="231F20"/>
                <w:spacing w:val="-1"/>
              </w:rPr>
              <w:t> </w:t>
            </w:r>
            <w:r>
              <w:rPr>
                <w:color w:val="231F20"/>
                <w:spacing w:val="-2"/>
              </w:rPr>
              <w:t>защита</w:t>
            </w:r>
            <w:r>
              <w:rPr>
                <w:color w:val="231F20"/>
              </w:rPr>
              <w:t> </w:t>
            </w:r>
            <w:r>
              <w:rPr>
                <w:color w:val="231F20"/>
                <w:spacing w:val="-2"/>
              </w:rPr>
              <w:t>от</w:t>
            </w:r>
            <w:r>
              <w:rPr>
                <w:color w:val="231F20"/>
                <w:spacing w:val="-1"/>
              </w:rPr>
              <w:t> </w:t>
            </w:r>
            <w:r>
              <w:rPr>
                <w:color w:val="231F20"/>
                <w:spacing w:val="-2"/>
              </w:rPr>
              <w:t>багов</w:t>
            </w:r>
            <w:r>
              <w:rPr>
                <w:color w:val="231F20"/>
              </w:rPr>
              <w:t> </w:t>
            </w:r>
            <w:r>
              <w:rPr>
                <w:color w:val="231F20"/>
                <w:spacing w:val="-2"/>
              </w:rPr>
              <w:t>при</w:t>
            </w:r>
            <w:r>
              <w:rPr>
                <w:color w:val="231F20"/>
              </w:rPr>
              <w:t> </w:t>
            </w:r>
            <w:r>
              <w:rPr>
                <w:color w:val="231F20"/>
                <w:spacing w:val="-2"/>
              </w:rPr>
              <w:t>минимальных</w:t>
            </w:r>
            <w:r>
              <w:rPr>
                <w:color w:val="231F20"/>
                <w:spacing w:val="-1"/>
              </w:rPr>
              <w:t> </w:t>
            </w:r>
            <w:r>
              <w:rPr>
                <w:color w:val="231F20"/>
                <w:spacing w:val="-2"/>
              </w:rPr>
              <w:t>затратах</w:t>
            </w:r>
          </w:hyperlink>
        </w:p>
        <w:p>
          <w:pPr>
            <w:pStyle w:val="TOC9"/>
            <w:tabs>
              <w:tab w:pos="7625" w:val="right" w:leader="dot"/>
            </w:tabs>
            <w:spacing w:before="6"/>
            <w:ind w:left="879" w:firstLine="0"/>
          </w:pPr>
          <w:hyperlink w:history="true" w:anchor="_bookmark17">
            <w:r>
              <w:rPr>
                <w:color w:val="231F20"/>
              </w:rPr>
              <w:t>на</w:t>
            </w:r>
            <w:r>
              <w:rPr>
                <w:color w:val="231F20"/>
                <w:spacing w:val="-7"/>
              </w:rPr>
              <w:t> </w:t>
            </w:r>
            <w:r>
              <w:rPr>
                <w:color w:val="231F20"/>
                <w:spacing w:val="-2"/>
              </w:rPr>
              <w:t>сопровождение</w:t>
            </w:r>
            <w:r>
              <w:rPr>
                <w:color w:val="231F20"/>
              </w:rPr>
              <w:tab/>
            </w:r>
            <w:r>
              <w:rPr>
                <w:color w:val="231F20"/>
                <w:spacing w:val="-5"/>
              </w:rPr>
              <w:t>36</w:t>
            </w:r>
          </w:hyperlink>
        </w:p>
        <w:p>
          <w:pPr>
            <w:pStyle w:val="TOC7"/>
            <w:numPr>
              <w:ilvl w:val="1"/>
              <w:numId w:val="1"/>
            </w:numPr>
            <w:tabs>
              <w:tab w:pos="886" w:val="left" w:leader="none"/>
              <w:tab w:pos="7625" w:val="right" w:leader="dot"/>
            </w:tabs>
            <w:spacing w:line="240" w:lineRule="auto" w:before="91" w:after="0"/>
            <w:ind w:left="886" w:right="0" w:hanging="347"/>
            <w:jc w:val="left"/>
          </w:pPr>
          <w:hyperlink w:history="true" w:anchor="_bookmark18">
            <w:r>
              <w:rPr>
                <w:color w:val="231F20"/>
              </w:rPr>
              <w:t>Что</w:t>
            </w:r>
            <w:r>
              <w:rPr>
                <w:color w:val="231F20"/>
                <w:spacing w:val="-6"/>
              </w:rPr>
              <w:t> </w:t>
            </w:r>
            <w:r>
              <w:rPr>
                <w:color w:val="231F20"/>
              </w:rPr>
              <w:t>вы</w:t>
            </w:r>
            <w:r>
              <w:rPr>
                <w:color w:val="231F20"/>
                <w:spacing w:val="-6"/>
              </w:rPr>
              <w:t> </w:t>
            </w:r>
            <w:r>
              <w:rPr>
                <w:color w:val="231F20"/>
              </w:rPr>
              <w:t>узнаете</w:t>
            </w:r>
            <w:r>
              <w:rPr>
                <w:color w:val="231F20"/>
                <w:spacing w:val="-6"/>
              </w:rPr>
              <w:t> </w:t>
            </w:r>
            <w:r>
              <w:rPr>
                <w:color w:val="231F20"/>
              </w:rPr>
              <w:t>из</w:t>
            </w:r>
            <w:r>
              <w:rPr>
                <w:color w:val="231F20"/>
                <w:spacing w:val="-6"/>
              </w:rPr>
              <w:t> </w:t>
            </w:r>
            <w:r>
              <w:rPr>
                <w:color w:val="231F20"/>
                <w:spacing w:val="-2"/>
              </w:rPr>
              <w:t>книги</w:t>
            </w:r>
            <w:r>
              <w:rPr>
                <w:color w:val="231F20"/>
              </w:rPr>
              <w:tab/>
            </w:r>
            <w:r>
              <w:rPr>
                <w:color w:val="231F20"/>
                <w:spacing w:val="-5"/>
              </w:rPr>
              <w:t>37</w:t>
            </w:r>
          </w:hyperlink>
        </w:p>
        <w:p>
          <w:pPr>
            <w:pStyle w:val="TOC7"/>
            <w:tabs>
              <w:tab w:pos="7625" w:val="right" w:leader="dot"/>
            </w:tabs>
            <w:spacing w:before="118"/>
            <w:ind w:left="539" w:firstLine="0"/>
          </w:pPr>
          <w:hyperlink w:history="true" w:anchor="_bookmark19">
            <w:r>
              <w:rPr>
                <w:color w:val="231F20"/>
                <w:spacing w:val="-2"/>
              </w:rPr>
              <w:t>Итоги</w:t>
            </w:r>
            <w:r>
              <w:rPr>
                <w:color w:val="231F20"/>
              </w:rPr>
              <w:tab/>
            </w:r>
            <w:r>
              <w:rPr>
                <w:color w:val="231F20"/>
                <w:spacing w:val="-5"/>
              </w:rPr>
              <w:t>38</w:t>
            </w:r>
          </w:hyperlink>
        </w:p>
        <w:p>
          <w:pPr>
            <w:pStyle w:val="TOC3"/>
            <w:tabs>
              <w:tab w:pos="7625" w:val="right" w:leader="dot"/>
            </w:tabs>
            <w:spacing w:before="196"/>
          </w:pPr>
          <w:r>
            <w:rPr>
              <w:color w:val="231F20"/>
              <w:spacing w:val="-4"/>
            </w:rPr>
            <w:t>Глава</w:t>
          </w:r>
          <w:r>
            <w:rPr>
              <w:color w:val="231F20"/>
              <w:spacing w:val="-6"/>
            </w:rPr>
            <w:t> </w:t>
          </w:r>
          <w:hyperlink w:history="true" w:anchor="_bookmark20">
            <w:r>
              <w:rPr>
                <w:color w:val="231F20"/>
                <w:spacing w:val="-4"/>
              </w:rPr>
              <w:t>2.</w:t>
            </w:r>
          </w:hyperlink>
          <w:r>
            <w:rPr>
              <w:color w:val="231F20"/>
              <w:spacing w:val="-6"/>
            </w:rPr>
            <w:t> </w:t>
          </w:r>
          <w:hyperlink w:history="true" w:anchor="_bookmark20">
            <w:r>
              <w:rPr>
                <w:color w:val="231F20"/>
                <w:spacing w:val="-4"/>
              </w:rPr>
              <w:t>Что</w:t>
            </w:r>
            <w:r>
              <w:rPr>
                <w:color w:val="231F20"/>
                <w:spacing w:val="-6"/>
              </w:rPr>
              <w:t> </w:t>
            </w:r>
            <w:r>
              <w:rPr>
                <w:color w:val="231F20"/>
                <w:spacing w:val="-4"/>
              </w:rPr>
              <w:t>такое</w:t>
            </w:r>
            <w:r>
              <w:rPr>
                <w:color w:val="231F20"/>
                <w:spacing w:val="-6"/>
              </w:rPr>
              <w:t> </w:t>
            </w:r>
            <w:r>
              <w:rPr>
                <w:color w:val="231F20"/>
                <w:spacing w:val="-4"/>
              </w:rPr>
              <w:t>юнит-тест?</w:t>
            </w:r>
            <w:r>
              <w:rPr>
                <w:color w:val="231F20"/>
              </w:rPr>
              <w:tab/>
            </w:r>
            <w:r>
              <w:rPr>
                <w:color w:val="231F20"/>
                <w:spacing w:val="-5"/>
              </w:rPr>
              <w:t>40</w:t>
            </w:r>
          </w:hyperlink>
        </w:p>
        <w:p>
          <w:pPr>
            <w:pStyle w:val="TOC7"/>
            <w:numPr>
              <w:ilvl w:val="1"/>
              <w:numId w:val="2"/>
            </w:numPr>
            <w:tabs>
              <w:tab w:pos="886" w:val="left" w:leader="none"/>
              <w:tab w:pos="7625" w:val="right" w:leader="dot"/>
            </w:tabs>
            <w:spacing w:line="240" w:lineRule="auto" w:before="119" w:after="0"/>
            <w:ind w:left="886" w:right="0" w:hanging="347"/>
            <w:jc w:val="left"/>
          </w:pPr>
          <w:hyperlink w:history="true" w:anchor="_bookmark20">
            <w:r>
              <w:rPr>
                <w:color w:val="231F20"/>
                <w:spacing w:val="-2"/>
              </w:rPr>
              <w:t>Определение</w:t>
            </w:r>
            <w:r>
              <w:rPr>
                <w:color w:val="231F20"/>
                <w:spacing w:val="-1"/>
              </w:rPr>
              <w:t> </w:t>
            </w:r>
            <w:r>
              <w:rPr>
                <w:color w:val="231F20"/>
                <w:spacing w:val="-2"/>
              </w:rPr>
              <w:t>юнит-теста</w:t>
            </w:r>
            <w:r>
              <w:rPr>
                <w:color w:val="231F20"/>
              </w:rPr>
              <w:tab/>
            </w:r>
            <w:r>
              <w:rPr>
                <w:color w:val="231F20"/>
                <w:spacing w:val="-5"/>
              </w:rPr>
              <w:t>40</w:t>
            </w:r>
          </w:hyperlink>
        </w:p>
        <w:p>
          <w:pPr>
            <w:pStyle w:val="TOC9"/>
            <w:numPr>
              <w:ilvl w:val="2"/>
              <w:numId w:val="2"/>
            </w:numPr>
            <w:tabs>
              <w:tab w:pos="1377" w:val="left" w:leader="none"/>
              <w:tab w:pos="7625" w:val="right" w:leader="dot"/>
            </w:tabs>
            <w:spacing w:line="240" w:lineRule="auto" w:before="91" w:after="0"/>
            <w:ind w:left="1377" w:right="0" w:hanging="498"/>
            <w:jc w:val="left"/>
          </w:pPr>
          <w:hyperlink w:history="true" w:anchor="_bookmark21">
            <w:r>
              <w:rPr>
                <w:color w:val="231F20"/>
              </w:rPr>
              <w:t>Вопрос</w:t>
            </w:r>
            <w:r>
              <w:rPr>
                <w:color w:val="231F20"/>
                <w:spacing w:val="-8"/>
              </w:rPr>
              <w:t> </w:t>
            </w:r>
            <w:r>
              <w:rPr>
                <w:color w:val="231F20"/>
              </w:rPr>
              <w:t>изоляции:</w:t>
            </w:r>
            <w:r>
              <w:rPr>
                <w:color w:val="231F20"/>
                <w:spacing w:val="-7"/>
              </w:rPr>
              <w:t> </w:t>
            </w:r>
            <w:r>
              <w:rPr>
                <w:color w:val="231F20"/>
              </w:rPr>
              <w:t>лондонская</w:t>
            </w:r>
            <w:r>
              <w:rPr>
                <w:color w:val="231F20"/>
                <w:spacing w:val="-7"/>
              </w:rPr>
              <w:t> </w:t>
            </w:r>
            <w:r>
              <w:rPr>
                <w:color w:val="231F20"/>
                <w:spacing w:val="-2"/>
              </w:rPr>
              <w:t>школа</w:t>
            </w:r>
            <w:r>
              <w:rPr>
                <w:color w:val="231F20"/>
              </w:rPr>
              <w:tab/>
            </w:r>
            <w:r>
              <w:rPr>
                <w:color w:val="231F20"/>
                <w:spacing w:val="-5"/>
              </w:rPr>
              <w:t>41</w:t>
            </w:r>
          </w:hyperlink>
        </w:p>
        <w:p>
          <w:pPr>
            <w:pStyle w:val="TOC9"/>
            <w:numPr>
              <w:ilvl w:val="2"/>
              <w:numId w:val="2"/>
            </w:numPr>
            <w:tabs>
              <w:tab w:pos="1377" w:val="left" w:leader="none"/>
              <w:tab w:pos="7625" w:val="right" w:leader="dot"/>
            </w:tabs>
            <w:spacing w:line="240" w:lineRule="auto" w:before="62" w:after="0"/>
            <w:ind w:left="1377" w:right="0" w:hanging="498"/>
            <w:jc w:val="left"/>
          </w:pPr>
          <w:hyperlink w:history="true" w:anchor="_bookmark22">
            <w:r>
              <w:rPr>
                <w:color w:val="231F20"/>
              </w:rPr>
              <w:t>Вопрос</w:t>
            </w:r>
            <w:r>
              <w:rPr>
                <w:color w:val="231F20"/>
                <w:spacing w:val="-5"/>
              </w:rPr>
              <w:t> </w:t>
            </w:r>
            <w:r>
              <w:rPr>
                <w:color w:val="231F20"/>
              </w:rPr>
              <w:t>изоляции:</w:t>
            </w:r>
            <w:r>
              <w:rPr>
                <w:color w:val="231F20"/>
                <w:spacing w:val="-4"/>
              </w:rPr>
              <w:t> </w:t>
            </w:r>
            <w:r>
              <w:rPr>
                <w:color w:val="231F20"/>
              </w:rPr>
              <w:t>классический</w:t>
            </w:r>
            <w:r>
              <w:rPr>
                <w:color w:val="231F20"/>
                <w:spacing w:val="-4"/>
              </w:rPr>
              <w:t> </w:t>
            </w:r>
            <w:r>
              <w:rPr>
                <w:color w:val="231F20"/>
                <w:spacing w:val="-2"/>
              </w:rPr>
              <w:t>подход</w:t>
            </w:r>
            <w:r>
              <w:rPr>
                <w:color w:val="231F20"/>
              </w:rPr>
              <w:tab/>
            </w:r>
            <w:r>
              <w:rPr>
                <w:color w:val="231F20"/>
                <w:spacing w:val="-5"/>
              </w:rPr>
              <w:t>47</w:t>
            </w:r>
          </w:hyperlink>
        </w:p>
        <w:p>
          <w:pPr>
            <w:pStyle w:val="TOC7"/>
            <w:numPr>
              <w:ilvl w:val="1"/>
              <w:numId w:val="2"/>
            </w:numPr>
            <w:tabs>
              <w:tab w:pos="886" w:val="left" w:leader="none"/>
              <w:tab w:pos="7625" w:val="right" w:leader="dot"/>
            </w:tabs>
            <w:spacing w:line="240" w:lineRule="auto" w:before="90" w:after="0"/>
            <w:ind w:left="886" w:right="0" w:hanging="347"/>
            <w:jc w:val="left"/>
          </w:pPr>
          <w:hyperlink w:history="true" w:anchor="_bookmark23">
            <w:r>
              <w:rPr>
                <w:color w:val="231F20"/>
              </w:rPr>
              <w:t>Классическая</w:t>
            </w:r>
            <w:r>
              <w:rPr>
                <w:color w:val="231F20"/>
                <w:spacing w:val="-11"/>
              </w:rPr>
              <w:t> </w:t>
            </w:r>
            <w:r>
              <w:rPr>
                <w:color w:val="231F20"/>
              </w:rPr>
              <w:t>и</w:t>
            </w:r>
            <w:r>
              <w:rPr>
                <w:color w:val="231F20"/>
                <w:spacing w:val="-10"/>
              </w:rPr>
              <w:t> </w:t>
            </w:r>
            <w:r>
              <w:rPr>
                <w:color w:val="231F20"/>
              </w:rPr>
              <w:t>лондонская</w:t>
            </w:r>
            <w:r>
              <w:rPr>
                <w:color w:val="231F20"/>
                <w:spacing w:val="-11"/>
              </w:rPr>
              <w:t> </w:t>
            </w:r>
            <w:r>
              <w:rPr>
                <w:color w:val="231F20"/>
              </w:rPr>
              <w:t>школы</w:t>
            </w:r>
            <w:r>
              <w:rPr>
                <w:color w:val="231F20"/>
                <w:spacing w:val="-10"/>
              </w:rPr>
              <w:t> </w:t>
            </w:r>
            <w:r>
              <w:rPr>
                <w:color w:val="231F20"/>
              </w:rPr>
              <w:t>юнит-</w:t>
            </w:r>
            <w:r>
              <w:rPr>
                <w:color w:val="231F20"/>
                <w:spacing w:val="-2"/>
              </w:rPr>
              <w:t>тестирования</w:t>
            </w:r>
            <w:r>
              <w:rPr>
                <w:color w:val="231F20"/>
              </w:rPr>
              <w:tab/>
            </w:r>
            <w:r>
              <w:rPr>
                <w:color w:val="231F20"/>
                <w:spacing w:val="-7"/>
              </w:rPr>
              <w:t>50</w:t>
            </w:r>
          </w:hyperlink>
        </w:p>
        <w:p>
          <w:pPr>
            <w:pStyle w:val="TOC9"/>
            <w:numPr>
              <w:ilvl w:val="2"/>
              <w:numId w:val="2"/>
            </w:numPr>
            <w:tabs>
              <w:tab w:pos="1377" w:val="left" w:leader="none"/>
              <w:tab w:pos="7625" w:val="right" w:leader="dot"/>
            </w:tabs>
            <w:spacing w:line="240" w:lineRule="auto" w:before="91" w:after="0"/>
            <w:ind w:left="1377" w:right="0" w:hanging="498"/>
            <w:jc w:val="left"/>
          </w:pPr>
          <w:hyperlink w:history="true" w:anchor="_bookmark24">
            <w:r>
              <w:rPr>
                <w:color w:val="231F20"/>
              </w:rPr>
              <w:t>Работа</w:t>
            </w:r>
            <w:r>
              <w:rPr>
                <w:color w:val="231F20"/>
                <w:spacing w:val="-8"/>
              </w:rPr>
              <w:t> </w:t>
            </w:r>
            <w:r>
              <w:rPr>
                <w:color w:val="231F20"/>
              </w:rPr>
              <w:t>с</w:t>
            </w:r>
            <w:r>
              <w:rPr>
                <w:color w:val="231F20"/>
                <w:spacing w:val="-8"/>
              </w:rPr>
              <w:t> </w:t>
            </w:r>
            <w:r>
              <w:rPr>
                <w:color w:val="231F20"/>
              </w:rPr>
              <w:t>зависимостями</w:t>
            </w:r>
            <w:r>
              <w:rPr>
                <w:color w:val="231F20"/>
                <w:spacing w:val="-8"/>
              </w:rPr>
              <w:t> </w:t>
            </w:r>
            <w:r>
              <w:rPr>
                <w:color w:val="231F20"/>
              </w:rPr>
              <w:t>в</w:t>
            </w:r>
            <w:r>
              <w:rPr>
                <w:color w:val="231F20"/>
                <w:spacing w:val="-8"/>
              </w:rPr>
              <w:t> </w:t>
            </w:r>
            <w:r>
              <w:rPr>
                <w:color w:val="231F20"/>
              </w:rPr>
              <w:t>классической</w:t>
            </w:r>
            <w:r>
              <w:rPr>
                <w:color w:val="231F20"/>
                <w:spacing w:val="-8"/>
              </w:rPr>
              <w:t> </w:t>
            </w:r>
            <w:r>
              <w:rPr>
                <w:color w:val="231F20"/>
              </w:rPr>
              <w:t>и</w:t>
            </w:r>
            <w:r>
              <w:rPr>
                <w:color w:val="231F20"/>
                <w:spacing w:val="-8"/>
              </w:rPr>
              <w:t> </w:t>
            </w:r>
            <w:r>
              <w:rPr>
                <w:color w:val="231F20"/>
              </w:rPr>
              <w:t>лондонской</w:t>
            </w:r>
            <w:r>
              <w:rPr>
                <w:color w:val="231F20"/>
                <w:spacing w:val="-8"/>
              </w:rPr>
              <w:t> </w:t>
            </w:r>
            <w:r>
              <w:rPr>
                <w:color w:val="231F20"/>
                <w:spacing w:val="-2"/>
              </w:rPr>
              <w:t>школах</w:t>
            </w:r>
            <w:r>
              <w:rPr>
                <w:color w:val="231F20"/>
              </w:rPr>
              <w:tab/>
            </w:r>
            <w:r>
              <w:rPr>
                <w:color w:val="231F20"/>
                <w:spacing w:val="-5"/>
              </w:rPr>
              <w:t>51</w:t>
            </w:r>
          </w:hyperlink>
        </w:p>
        <w:p>
          <w:pPr>
            <w:pStyle w:val="TOC7"/>
            <w:numPr>
              <w:ilvl w:val="1"/>
              <w:numId w:val="2"/>
            </w:numPr>
            <w:tabs>
              <w:tab w:pos="886" w:val="left" w:leader="none"/>
              <w:tab w:pos="7625" w:val="right" w:leader="dot"/>
            </w:tabs>
            <w:spacing w:line="240" w:lineRule="auto" w:before="91" w:after="0"/>
            <w:ind w:left="886" w:right="0" w:hanging="347"/>
            <w:jc w:val="left"/>
          </w:pPr>
          <w:hyperlink w:history="true" w:anchor="_bookmark25">
            <w:r>
              <w:rPr>
                <w:color w:val="231F20"/>
              </w:rPr>
              <w:t>Сравнение</w:t>
            </w:r>
            <w:r>
              <w:rPr>
                <w:color w:val="231F20"/>
                <w:spacing w:val="-9"/>
              </w:rPr>
              <w:t> </w:t>
            </w:r>
            <w:r>
              <w:rPr>
                <w:color w:val="231F20"/>
              </w:rPr>
              <w:t>классической</w:t>
            </w:r>
            <w:r>
              <w:rPr>
                <w:color w:val="231F20"/>
                <w:spacing w:val="-9"/>
              </w:rPr>
              <w:t> </w:t>
            </w:r>
            <w:r>
              <w:rPr>
                <w:color w:val="231F20"/>
              </w:rPr>
              <w:t>и</w:t>
            </w:r>
            <w:r>
              <w:rPr>
                <w:color w:val="231F20"/>
                <w:spacing w:val="-9"/>
              </w:rPr>
              <w:t> </w:t>
            </w:r>
            <w:r>
              <w:rPr>
                <w:color w:val="231F20"/>
              </w:rPr>
              <w:t>лондонской</w:t>
            </w:r>
            <w:r>
              <w:rPr>
                <w:color w:val="231F20"/>
                <w:spacing w:val="-9"/>
              </w:rPr>
              <w:t> </w:t>
            </w:r>
            <w:r>
              <w:rPr>
                <w:color w:val="231F20"/>
              </w:rPr>
              <w:t>школ</w:t>
            </w:r>
            <w:r>
              <w:rPr>
                <w:color w:val="231F20"/>
                <w:spacing w:val="-9"/>
              </w:rPr>
              <w:t> </w:t>
            </w:r>
            <w:r>
              <w:rPr>
                <w:color w:val="231F20"/>
              </w:rPr>
              <w:t>юнит-</w:t>
            </w:r>
            <w:r>
              <w:rPr>
                <w:color w:val="231F20"/>
                <w:spacing w:val="-2"/>
              </w:rPr>
              <w:t>тестирования</w:t>
            </w:r>
            <w:r>
              <w:rPr>
                <w:color w:val="231F20"/>
              </w:rPr>
              <w:tab/>
            </w:r>
            <w:r>
              <w:rPr>
                <w:color w:val="231F20"/>
                <w:spacing w:val="-5"/>
              </w:rPr>
              <w:t>54</w:t>
            </w:r>
          </w:hyperlink>
        </w:p>
        <w:p>
          <w:pPr>
            <w:pStyle w:val="TOC9"/>
            <w:numPr>
              <w:ilvl w:val="2"/>
              <w:numId w:val="2"/>
            </w:numPr>
            <w:tabs>
              <w:tab w:pos="1377" w:val="left" w:leader="none"/>
              <w:tab w:pos="7625" w:val="right" w:leader="dot"/>
            </w:tabs>
            <w:spacing w:line="240" w:lineRule="auto" w:before="90" w:after="0"/>
            <w:ind w:left="1377" w:right="0" w:hanging="498"/>
            <w:jc w:val="left"/>
          </w:pPr>
          <w:hyperlink w:history="true" w:anchor="_bookmark26">
            <w:r>
              <w:rPr>
                <w:color w:val="231F20"/>
                <w:spacing w:val="-2"/>
              </w:rPr>
              <w:t>Юнит-тестирование</w:t>
            </w:r>
            <w:r>
              <w:rPr>
                <w:color w:val="231F20"/>
                <w:spacing w:val="2"/>
              </w:rPr>
              <w:t> </w:t>
            </w:r>
            <w:r>
              <w:rPr>
                <w:color w:val="231F20"/>
                <w:spacing w:val="-2"/>
              </w:rPr>
              <w:t>одного</w:t>
            </w:r>
            <w:r>
              <w:rPr>
                <w:color w:val="231F20"/>
                <w:spacing w:val="3"/>
              </w:rPr>
              <w:t> </w:t>
            </w:r>
            <w:r>
              <w:rPr>
                <w:color w:val="231F20"/>
                <w:spacing w:val="-2"/>
              </w:rPr>
              <w:t>класса</w:t>
            </w:r>
            <w:r>
              <w:rPr>
                <w:color w:val="231F20"/>
                <w:spacing w:val="2"/>
              </w:rPr>
              <w:t> </w:t>
            </w:r>
            <w:r>
              <w:rPr>
                <w:color w:val="231F20"/>
                <w:spacing w:val="-2"/>
              </w:rPr>
              <w:t>за</w:t>
            </w:r>
            <w:r>
              <w:rPr>
                <w:color w:val="231F20"/>
                <w:spacing w:val="3"/>
              </w:rPr>
              <w:t> </w:t>
            </w:r>
            <w:r>
              <w:rPr>
                <w:color w:val="231F20"/>
                <w:spacing w:val="-5"/>
              </w:rPr>
              <w:t>раз</w:t>
            </w:r>
            <w:r>
              <w:rPr>
                <w:color w:val="231F20"/>
              </w:rPr>
              <w:tab/>
            </w:r>
            <w:r>
              <w:rPr>
                <w:color w:val="231F20"/>
                <w:spacing w:val="-5"/>
              </w:rPr>
              <w:t>55</w:t>
            </w:r>
          </w:hyperlink>
        </w:p>
        <w:p>
          <w:pPr>
            <w:pStyle w:val="TOC9"/>
            <w:numPr>
              <w:ilvl w:val="2"/>
              <w:numId w:val="2"/>
            </w:numPr>
            <w:tabs>
              <w:tab w:pos="1377" w:val="left" w:leader="none"/>
              <w:tab w:pos="7625" w:val="right" w:leader="dot"/>
            </w:tabs>
            <w:spacing w:line="240" w:lineRule="auto" w:before="62" w:after="0"/>
            <w:ind w:left="1377" w:right="0" w:hanging="498"/>
            <w:jc w:val="left"/>
          </w:pPr>
          <w:hyperlink w:history="true" w:anchor="_bookmark27">
            <w:r>
              <w:rPr>
                <w:color w:val="231F20"/>
                <w:spacing w:val="-2"/>
              </w:rPr>
              <w:t>Юнит-тестирование</w:t>
            </w:r>
            <w:r>
              <w:rPr>
                <w:color w:val="231F20"/>
                <w:spacing w:val="2"/>
              </w:rPr>
              <w:t> </w:t>
            </w:r>
            <w:r>
              <w:rPr>
                <w:color w:val="231F20"/>
                <w:spacing w:val="-2"/>
              </w:rPr>
              <w:t>большого</w:t>
            </w:r>
            <w:r>
              <w:rPr>
                <w:color w:val="231F20"/>
                <w:spacing w:val="2"/>
              </w:rPr>
              <w:t> </w:t>
            </w:r>
            <w:r>
              <w:rPr>
                <w:color w:val="231F20"/>
                <w:spacing w:val="-2"/>
              </w:rPr>
              <w:t>графа</w:t>
            </w:r>
            <w:r>
              <w:rPr>
                <w:color w:val="231F20"/>
                <w:spacing w:val="3"/>
              </w:rPr>
              <w:t> </w:t>
            </w:r>
            <w:r>
              <w:rPr>
                <w:color w:val="231F20"/>
                <w:spacing w:val="-2"/>
              </w:rPr>
              <w:t>взаимосвязанных</w:t>
            </w:r>
            <w:r>
              <w:rPr>
                <w:color w:val="231F20"/>
                <w:spacing w:val="2"/>
              </w:rPr>
              <w:t> </w:t>
            </w:r>
            <w:r>
              <w:rPr>
                <w:color w:val="231F20"/>
                <w:spacing w:val="-2"/>
              </w:rPr>
              <w:t>классов</w:t>
            </w:r>
            <w:r>
              <w:rPr>
                <w:color w:val="231F20"/>
              </w:rPr>
              <w:tab/>
            </w:r>
            <w:r>
              <w:rPr>
                <w:color w:val="231F20"/>
                <w:spacing w:val="-5"/>
              </w:rPr>
              <w:t>56</w:t>
            </w:r>
          </w:hyperlink>
        </w:p>
        <w:p>
          <w:pPr>
            <w:pStyle w:val="TOC9"/>
            <w:numPr>
              <w:ilvl w:val="2"/>
              <w:numId w:val="2"/>
            </w:numPr>
            <w:tabs>
              <w:tab w:pos="1377" w:val="left" w:leader="none"/>
              <w:tab w:pos="7625" w:val="right" w:leader="dot"/>
            </w:tabs>
            <w:spacing w:line="240" w:lineRule="auto" w:before="63" w:after="0"/>
            <w:ind w:left="1377" w:right="0" w:hanging="498"/>
            <w:jc w:val="left"/>
          </w:pPr>
          <w:hyperlink w:history="true" w:anchor="_bookmark28">
            <w:r>
              <w:rPr>
                <w:color w:val="231F20"/>
                <w:spacing w:val="-2"/>
              </w:rPr>
              <w:t>Выявление точного</w:t>
            </w:r>
            <w:r>
              <w:rPr>
                <w:color w:val="231F20"/>
                <w:spacing w:val="-1"/>
              </w:rPr>
              <w:t> </w:t>
            </w:r>
            <w:r>
              <w:rPr>
                <w:color w:val="231F20"/>
                <w:spacing w:val="-2"/>
              </w:rPr>
              <w:t>местонахождения ошибки</w:t>
            </w:r>
            <w:r>
              <w:rPr>
                <w:color w:val="231F20"/>
              </w:rPr>
              <w:tab/>
            </w:r>
            <w:r>
              <w:rPr>
                <w:color w:val="231F20"/>
                <w:spacing w:val="-5"/>
              </w:rPr>
              <w:t>57</w:t>
            </w:r>
          </w:hyperlink>
        </w:p>
        <w:p>
          <w:pPr>
            <w:pStyle w:val="TOC9"/>
            <w:numPr>
              <w:ilvl w:val="2"/>
              <w:numId w:val="2"/>
            </w:numPr>
            <w:tabs>
              <w:tab w:pos="1377" w:val="left" w:leader="none"/>
              <w:tab w:pos="7625" w:val="right" w:leader="dot"/>
            </w:tabs>
            <w:spacing w:line="240" w:lineRule="auto" w:before="62" w:after="0"/>
            <w:ind w:left="1377" w:right="0" w:hanging="498"/>
            <w:jc w:val="left"/>
          </w:pPr>
          <w:hyperlink w:history="true" w:anchor="_bookmark28">
            <w:r>
              <w:rPr>
                <w:color w:val="231F20"/>
              </w:rPr>
              <w:t>Другие</w:t>
            </w:r>
            <w:r>
              <w:rPr>
                <w:color w:val="231F20"/>
                <w:spacing w:val="-8"/>
              </w:rPr>
              <w:t> </w:t>
            </w:r>
            <w:r>
              <w:rPr>
                <w:color w:val="231F20"/>
              </w:rPr>
              <w:t>различия</w:t>
            </w:r>
            <w:r>
              <w:rPr>
                <w:color w:val="231F20"/>
                <w:spacing w:val="-8"/>
              </w:rPr>
              <w:t> </w:t>
            </w:r>
            <w:r>
              <w:rPr>
                <w:color w:val="231F20"/>
              </w:rPr>
              <w:t>между</w:t>
            </w:r>
            <w:r>
              <w:rPr>
                <w:color w:val="231F20"/>
                <w:spacing w:val="-8"/>
              </w:rPr>
              <w:t> </w:t>
            </w:r>
            <w:r>
              <w:rPr>
                <w:color w:val="231F20"/>
              </w:rPr>
              <w:t>классической</w:t>
            </w:r>
            <w:r>
              <w:rPr>
                <w:color w:val="231F20"/>
                <w:spacing w:val="-7"/>
              </w:rPr>
              <w:t> </w:t>
            </w:r>
            <w:r>
              <w:rPr>
                <w:color w:val="231F20"/>
              </w:rPr>
              <w:t>и</w:t>
            </w:r>
            <w:r>
              <w:rPr>
                <w:color w:val="231F20"/>
                <w:spacing w:val="-8"/>
              </w:rPr>
              <w:t> </w:t>
            </w:r>
            <w:r>
              <w:rPr>
                <w:color w:val="231F20"/>
              </w:rPr>
              <w:t>лондонской</w:t>
            </w:r>
            <w:r>
              <w:rPr>
                <w:color w:val="231F20"/>
                <w:spacing w:val="-8"/>
              </w:rPr>
              <w:t> </w:t>
            </w:r>
            <w:r>
              <w:rPr>
                <w:color w:val="231F20"/>
                <w:spacing w:val="-2"/>
              </w:rPr>
              <w:t>школами</w:t>
            </w:r>
            <w:r>
              <w:rPr>
                <w:color w:val="231F20"/>
              </w:rPr>
              <w:tab/>
            </w:r>
            <w:r>
              <w:rPr>
                <w:color w:val="231F20"/>
                <w:spacing w:val="-5"/>
              </w:rPr>
              <w:t>57</w:t>
            </w:r>
          </w:hyperlink>
        </w:p>
        <w:p>
          <w:pPr>
            <w:pStyle w:val="TOC7"/>
            <w:numPr>
              <w:ilvl w:val="1"/>
              <w:numId w:val="2"/>
            </w:numPr>
            <w:tabs>
              <w:tab w:pos="886" w:val="left" w:leader="none"/>
              <w:tab w:pos="7625" w:val="right" w:leader="dot"/>
            </w:tabs>
            <w:spacing w:line="240" w:lineRule="auto" w:before="90" w:after="0"/>
            <w:ind w:left="886" w:right="0" w:hanging="347"/>
            <w:jc w:val="left"/>
          </w:pPr>
          <w:hyperlink w:history="true" w:anchor="_bookmark29">
            <w:r>
              <w:rPr>
                <w:color w:val="231F20"/>
                <w:spacing w:val="-2"/>
              </w:rPr>
              <w:t>Интеграционные</w:t>
            </w:r>
            <w:r>
              <w:rPr>
                <w:color w:val="231F20"/>
                <w:spacing w:val="-3"/>
              </w:rPr>
              <w:t> </w:t>
            </w:r>
            <w:r>
              <w:rPr>
                <w:color w:val="231F20"/>
                <w:spacing w:val="-2"/>
              </w:rPr>
              <w:t>тесты</w:t>
            </w:r>
            <w:r>
              <w:rPr>
                <w:color w:val="231F20"/>
                <w:spacing w:val="-3"/>
              </w:rPr>
              <w:t> </w:t>
            </w:r>
            <w:r>
              <w:rPr>
                <w:color w:val="231F20"/>
                <w:spacing w:val="-2"/>
              </w:rPr>
              <w:t>в</w:t>
            </w:r>
            <w:r>
              <w:rPr>
                <w:color w:val="231F20"/>
                <w:spacing w:val="-3"/>
              </w:rPr>
              <w:t> </w:t>
            </w:r>
            <w:r>
              <w:rPr>
                <w:color w:val="231F20"/>
                <w:spacing w:val="-2"/>
              </w:rPr>
              <w:t>двух</w:t>
            </w:r>
            <w:r>
              <w:rPr>
                <w:color w:val="231F20"/>
                <w:spacing w:val="-3"/>
              </w:rPr>
              <w:t> </w:t>
            </w:r>
            <w:r>
              <w:rPr>
                <w:color w:val="231F20"/>
                <w:spacing w:val="-2"/>
              </w:rPr>
              <w:t>школах</w:t>
            </w:r>
            <w:r>
              <w:rPr>
                <w:color w:val="231F20"/>
              </w:rPr>
              <w:tab/>
            </w:r>
            <w:r>
              <w:rPr>
                <w:color w:val="231F20"/>
                <w:spacing w:val="-5"/>
              </w:rPr>
              <w:t>58</w:t>
            </w:r>
          </w:hyperlink>
        </w:p>
        <w:p>
          <w:pPr>
            <w:pStyle w:val="TOC9"/>
            <w:numPr>
              <w:ilvl w:val="2"/>
              <w:numId w:val="2"/>
            </w:numPr>
            <w:tabs>
              <w:tab w:pos="1377" w:val="left" w:leader="none"/>
            </w:tabs>
            <w:spacing w:line="240" w:lineRule="auto" w:before="91" w:after="0"/>
            <w:ind w:left="1377" w:right="0" w:hanging="498"/>
            <w:jc w:val="left"/>
          </w:pPr>
          <w:hyperlink w:history="true" w:anchor="_bookmark30">
            <w:r>
              <w:rPr>
                <w:color w:val="231F20"/>
              </w:rPr>
              <w:t>Сквозные</w:t>
            </w:r>
            <w:r>
              <w:rPr>
                <w:color w:val="231F20"/>
                <w:spacing w:val="-1"/>
              </w:rPr>
              <w:t> </w:t>
            </w:r>
            <w:r>
              <w:rPr>
                <w:color w:val="231F20"/>
              </w:rPr>
              <w:t>(end-to-end)</w:t>
            </w:r>
            <w:r>
              <w:rPr>
                <w:color w:val="231F20"/>
                <w:spacing w:val="-1"/>
              </w:rPr>
              <w:t> </w:t>
            </w:r>
            <w:r>
              <w:rPr>
                <w:color w:val="231F20"/>
              </w:rPr>
              <w:t>тесты</w:t>
            </w:r>
            <w:r>
              <w:rPr>
                <w:color w:val="231F20"/>
                <w:spacing w:val="-1"/>
              </w:rPr>
              <w:t> </w:t>
            </w:r>
            <w:r>
              <w:rPr>
                <w:color w:val="231F20"/>
              </w:rPr>
              <w:t>как </w:t>
            </w:r>
            <w:r>
              <w:rPr>
                <w:color w:val="231F20"/>
                <w:spacing w:val="-2"/>
              </w:rPr>
              <w:t>подмножество</w:t>
            </w:r>
          </w:hyperlink>
        </w:p>
        <w:p>
          <w:pPr>
            <w:pStyle w:val="TOC9"/>
            <w:tabs>
              <w:tab w:pos="7625" w:val="right" w:leader="dot"/>
            </w:tabs>
            <w:spacing w:before="5"/>
            <w:ind w:left="879" w:firstLine="0"/>
          </w:pPr>
          <w:hyperlink w:history="true" w:anchor="_bookmark30">
            <w:r>
              <w:rPr>
                <w:color w:val="231F20"/>
                <w:spacing w:val="-4"/>
              </w:rPr>
              <w:t>интеграционных</w:t>
            </w:r>
            <w:r>
              <w:rPr>
                <w:color w:val="231F20"/>
                <w:spacing w:val="11"/>
              </w:rPr>
              <w:t> </w:t>
            </w:r>
            <w:r>
              <w:rPr>
                <w:color w:val="231F20"/>
                <w:spacing w:val="-2"/>
              </w:rPr>
              <w:t>тестов</w:t>
            </w:r>
            <w:r>
              <w:rPr>
                <w:color w:val="231F20"/>
              </w:rPr>
              <w:tab/>
            </w:r>
            <w:r>
              <w:rPr>
                <w:color w:val="231F20"/>
                <w:spacing w:val="-5"/>
              </w:rPr>
              <w:t>60</w:t>
            </w:r>
          </w:hyperlink>
        </w:p>
        <w:p>
          <w:pPr>
            <w:pStyle w:val="TOC7"/>
            <w:tabs>
              <w:tab w:pos="7625" w:val="right" w:leader="dot"/>
            </w:tabs>
            <w:ind w:left="539" w:firstLine="0"/>
          </w:pPr>
          <w:hyperlink w:history="true" w:anchor="_bookmark31">
            <w:r>
              <w:rPr>
                <w:color w:val="231F20"/>
                <w:spacing w:val="-2"/>
              </w:rPr>
              <w:t>Итоги</w:t>
            </w:r>
            <w:r>
              <w:rPr>
                <w:color w:val="231F20"/>
              </w:rPr>
              <w:tab/>
            </w:r>
            <w:r>
              <w:rPr>
                <w:color w:val="231F20"/>
                <w:spacing w:val="-5"/>
              </w:rPr>
              <w:t>62</w:t>
            </w:r>
          </w:hyperlink>
        </w:p>
        <w:p>
          <w:pPr>
            <w:pStyle w:val="TOC3"/>
            <w:tabs>
              <w:tab w:pos="7625" w:val="right" w:leader="dot"/>
            </w:tabs>
            <w:spacing w:before="196"/>
          </w:pPr>
          <w:r>
            <w:rPr>
              <w:color w:val="231F20"/>
              <w:spacing w:val="-6"/>
            </w:rPr>
            <w:t>Глава</w:t>
          </w:r>
          <w:r>
            <w:rPr>
              <w:color w:val="231F20"/>
            </w:rPr>
            <w:t> </w:t>
          </w:r>
          <w:hyperlink w:history="true" w:anchor="_bookmark32">
            <w:r>
              <w:rPr>
                <w:color w:val="231F20"/>
                <w:spacing w:val="-6"/>
              </w:rPr>
              <w:t>3</w:t>
            </w:r>
          </w:hyperlink>
          <w:r>
            <w:rPr>
              <w:color w:val="231F20"/>
              <w:spacing w:val="-6"/>
            </w:rPr>
            <w:t>.</w:t>
          </w:r>
          <w:r>
            <w:rPr>
              <w:color w:val="231F20"/>
              <w:spacing w:val="1"/>
            </w:rPr>
            <w:t> </w:t>
          </w:r>
          <w:hyperlink w:history="true" w:anchor="_bookmark32">
            <w:r>
              <w:rPr>
                <w:color w:val="231F20"/>
                <w:spacing w:val="-6"/>
              </w:rPr>
              <w:t>Анатомия</w:t>
            </w:r>
            <w:r>
              <w:rPr>
                <w:color w:val="231F20"/>
                <w:spacing w:val="1"/>
              </w:rPr>
              <w:t> </w:t>
            </w:r>
            <w:r>
              <w:rPr>
                <w:color w:val="231F20"/>
                <w:spacing w:val="-6"/>
              </w:rPr>
              <w:t>юнит-теста</w:t>
            </w:r>
            <w:r>
              <w:rPr>
                <w:color w:val="231F20"/>
              </w:rPr>
              <w:tab/>
            </w:r>
            <w:r>
              <w:rPr>
                <w:color w:val="231F20"/>
                <w:spacing w:val="-5"/>
              </w:rPr>
              <w:t>64</w:t>
            </w:r>
          </w:hyperlink>
        </w:p>
        <w:p>
          <w:pPr>
            <w:pStyle w:val="TOC7"/>
            <w:numPr>
              <w:ilvl w:val="1"/>
              <w:numId w:val="3"/>
            </w:numPr>
            <w:tabs>
              <w:tab w:pos="886" w:val="left" w:leader="none"/>
              <w:tab w:pos="7625" w:val="right" w:leader="dot"/>
            </w:tabs>
            <w:spacing w:line="240" w:lineRule="auto" w:before="118" w:after="0"/>
            <w:ind w:left="886" w:right="0" w:hanging="347"/>
            <w:jc w:val="left"/>
          </w:pPr>
          <w:hyperlink w:history="true" w:anchor="_bookmark33">
            <w:r>
              <w:rPr>
                <w:color w:val="231F20"/>
              </w:rPr>
              <w:t>Структура</w:t>
            </w:r>
            <w:r>
              <w:rPr>
                <w:color w:val="231F20"/>
                <w:spacing w:val="-11"/>
              </w:rPr>
              <w:t> </w:t>
            </w:r>
            <w:r>
              <w:rPr>
                <w:color w:val="231F20"/>
              </w:rPr>
              <w:t>юнит-</w:t>
            </w:r>
            <w:r>
              <w:rPr>
                <w:color w:val="231F20"/>
                <w:spacing w:val="-2"/>
              </w:rPr>
              <w:t>теста</w:t>
            </w:r>
            <w:r>
              <w:rPr>
                <w:color w:val="231F20"/>
              </w:rPr>
              <w:tab/>
            </w:r>
            <w:r>
              <w:rPr>
                <w:color w:val="231F20"/>
                <w:spacing w:val="-5"/>
              </w:rPr>
              <w:t>65</w:t>
            </w:r>
          </w:hyperlink>
        </w:p>
        <w:p>
          <w:pPr>
            <w:pStyle w:val="TOC9"/>
            <w:numPr>
              <w:ilvl w:val="2"/>
              <w:numId w:val="3"/>
            </w:numPr>
            <w:tabs>
              <w:tab w:pos="1377" w:val="left" w:leader="none"/>
              <w:tab w:pos="7625" w:val="right" w:leader="dot"/>
            </w:tabs>
            <w:spacing w:line="240" w:lineRule="auto" w:before="91" w:after="0"/>
            <w:ind w:left="1377" w:right="0" w:hanging="498"/>
            <w:jc w:val="left"/>
          </w:pPr>
          <w:hyperlink w:history="true" w:anchor="_bookmark33">
            <w:r>
              <w:rPr>
                <w:color w:val="231F20"/>
                <w:spacing w:val="-2"/>
              </w:rPr>
              <w:t>Паттерн</w:t>
            </w:r>
            <w:r>
              <w:rPr>
                <w:color w:val="231F20"/>
              </w:rPr>
              <w:t> </w:t>
            </w:r>
            <w:r>
              <w:rPr>
                <w:color w:val="231F20"/>
                <w:spacing w:val="-5"/>
              </w:rPr>
              <w:t>AAA</w:t>
            </w:r>
            <w:r>
              <w:rPr>
                <w:color w:val="231F20"/>
              </w:rPr>
              <w:tab/>
            </w:r>
            <w:r>
              <w:rPr>
                <w:color w:val="231F20"/>
                <w:spacing w:val="-5"/>
              </w:rPr>
              <w:t>65</w:t>
            </w:r>
          </w:hyperlink>
        </w:p>
        <w:p>
          <w:pPr>
            <w:pStyle w:val="TOC9"/>
            <w:numPr>
              <w:ilvl w:val="2"/>
              <w:numId w:val="3"/>
            </w:numPr>
            <w:tabs>
              <w:tab w:pos="1377" w:val="left" w:leader="none"/>
              <w:tab w:pos="7625" w:val="right" w:leader="dot"/>
            </w:tabs>
            <w:spacing w:line="240" w:lineRule="auto" w:before="62" w:after="0"/>
            <w:ind w:left="1377" w:right="0" w:hanging="498"/>
            <w:jc w:val="left"/>
          </w:pPr>
          <w:hyperlink w:history="true" w:anchor="_bookmark34">
            <w:r>
              <w:rPr>
                <w:color w:val="231F20"/>
              </w:rPr>
              <w:t>Избегайте</w:t>
            </w:r>
            <w:r>
              <w:rPr>
                <w:color w:val="231F20"/>
                <w:spacing w:val="-9"/>
              </w:rPr>
              <w:t> </w:t>
            </w:r>
            <w:r>
              <w:rPr>
                <w:color w:val="231F20"/>
              </w:rPr>
              <w:t>множественных</w:t>
            </w:r>
            <w:r>
              <w:rPr>
                <w:color w:val="231F20"/>
                <w:spacing w:val="-8"/>
              </w:rPr>
              <w:t> </w:t>
            </w:r>
            <w:r>
              <w:rPr>
                <w:color w:val="231F20"/>
              </w:rPr>
              <w:t>секций</w:t>
            </w:r>
            <w:r>
              <w:rPr>
                <w:color w:val="231F20"/>
                <w:spacing w:val="-8"/>
              </w:rPr>
              <w:t> </w:t>
            </w:r>
            <w:r>
              <w:rPr>
                <w:color w:val="231F20"/>
              </w:rPr>
              <w:t>arrange,</w:t>
            </w:r>
            <w:r>
              <w:rPr>
                <w:color w:val="231F20"/>
                <w:spacing w:val="-8"/>
              </w:rPr>
              <w:t> </w:t>
            </w:r>
            <w:r>
              <w:rPr>
                <w:color w:val="231F20"/>
              </w:rPr>
              <w:t>act</w:t>
            </w:r>
            <w:r>
              <w:rPr>
                <w:color w:val="231F20"/>
                <w:spacing w:val="-8"/>
              </w:rPr>
              <w:t> </w:t>
            </w:r>
            <w:r>
              <w:rPr>
                <w:color w:val="231F20"/>
              </w:rPr>
              <w:t>и</w:t>
            </w:r>
            <w:r>
              <w:rPr>
                <w:color w:val="231F20"/>
                <w:spacing w:val="-8"/>
              </w:rPr>
              <w:t> </w:t>
            </w:r>
            <w:r>
              <w:rPr>
                <w:color w:val="231F20"/>
                <w:spacing w:val="-2"/>
              </w:rPr>
              <w:t>assert</w:t>
            </w:r>
            <w:r>
              <w:rPr>
                <w:color w:val="231F20"/>
              </w:rPr>
              <w:tab/>
            </w:r>
            <w:r>
              <w:rPr>
                <w:color w:val="231F20"/>
                <w:spacing w:val="-5"/>
              </w:rPr>
              <w:t>66</w:t>
            </w:r>
          </w:hyperlink>
        </w:p>
        <w:p>
          <w:pPr>
            <w:pStyle w:val="TOC9"/>
            <w:numPr>
              <w:ilvl w:val="2"/>
              <w:numId w:val="3"/>
            </w:numPr>
            <w:tabs>
              <w:tab w:pos="1377" w:val="left" w:leader="none"/>
              <w:tab w:pos="7625" w:val="right" w:leader="dot"/>
            </w:tabs>
            <w:spacing w:line="240" w:lineRule="auto" w:before="62" w:after="0"/>
            <w:ind w:left="1377" w:right="0" w:hanging="498"/>
            <w:jc w:val="left"/>
          </w:pPr>
          <w:hyperlink w:history="true" w:anchor="_bookmark35">
            <w:r>
              <w:rPr>
                <w:color w:val="231F20"/>
              </w:rPr>
              <w:t>Избегайте</w:t>
            </w:r>
            <w:r>
              <w:rPr>
                <w:color w:val="231F20"/>
                <w:spacing w:val="-6"/>
              </w:rPr>
              <w:t> </w:t>
            </w:r>
            <w:r>
              <w:rPr>
                <w:color w:val="231F20"/>
              </w:rPr>
              <w:t>команд</w:t>
            </w:r>
            <w:r>
              <w:rPr>
                <w:color w:val="231F20"/>
                <w:spacing w:val="-6"/>
              </w:rPr>
              <w:t> </w:t>
            </w:r>
            <w:r>
              <w:rPr>
                <w:color w:val="231F20"/>
              </w:rPr>
              <w:t>if</w:t>
            </w:r>
            <w:r>
              <w:rPr>
                <w:color w:val="231F20"/>
                <w:spacing w:val="-5"/>
              </w:rPr>
              <w:t> </w:t>
            </w:r>
            <w:r>
              <w:rPr>
                <w:color w:val="231F20"/>
              </w:rPr>
              <w:t>в</w:t>
            </w:r>
            <w:r>
              <w:rPr>
                <w:color w:val="231F20"/>
                <w:spacing w:val="-6"/>
              </w:rPr>
              <w:t> </w:t>
            </w:r>
            <w:r>
              <w:rPr>
                <w:color w:val="231F20"/>
                <w:spacing w:val="-2"/>
              </w:rPr>
              <w:t>тестах</w:t>
            </w:r>
            <w:r>
              <w:rPr>
                <w:color w:val="231F20"/>
              </w:rPr>
              <w:tab/>
            </w:r>
            <w:r>
              <w:rPr>
                <w:color w:val="231F20"/>
                <w:spacing w:val="-5"/>
              </w:rPr>
              <w:t>67</w:t>
            </w:r>
          </w:hyperlink>
        </w:p>
        <w:p>
          <w:pPr>
            <w:pStyle w:val="TOC9"/>
            <w:numPr>
              <w:ilvl w:val="2"/>
              <w:numId w:val="3"/>
            </w:numPr>
            <w:tabs>
              <w:tab w:pos="1377" w:val="left" w:leader="none"/>
              <w:tab w:pos="7625" w:val="right" w:leader="dot"/>
            </w:tabs>
            <w:spacing w:line="240" w:lineRule="auto" w:before="63" w:after="20"/>
            <w:ind w:left="1377" w:right="0" w:hanging="498"/>
            <w:jc w:val="left"/>
          </w:pPr>
          <w:hyperlink w:history="true" w:anchor="_bookmark36">
            <w:r>
              <w:rPr>
                <w:color w:val="231F20"/>
              </w:rPr>
              <w:t>Насколько</w:t>
            </w:r>
            <w:r>
              <w:rPr>
                <w:color w:val="231F20"/>
                <w:spacing w:val="-11"/>
              </w:rPr>
              <w:t> </w:t>
            </w:r>
            <w:r>
              <w:rPr>
                <w:color w:val="231F20"/>
              </w:rPr>
              <w:t>большой</w:t>
            </w:r>
            <w:r>
              <w:rPr>
                <w:color w:val="231F20"/>
                <w:spacing w:val="-10"/>
              </w:rPr>
              <w:t> </w:t>
            </w:r>
            <w:r>
              <w:rPr>
                <w:color w:val="231F20"/>
              </w:rPr>
              <w:t>должна</w:t>
            </w:r>
            <w:r>
              <w:rPr>
                <w:color w:val="231F20"/>
                <w:spacing w:val="-10"/>
              </w:rPr>
              <w:t> </w:t>
            </w:r>
            <w:r>
              <w:rPr>
                <w:color w:val="231F20"/>
              </w:rPr>
              <w:t>быть</w:t>
            </w:r>
            <w:r>
              <w:rPr>
                <w:color w:val="231F20"/>
                <w:spacing w:val="-11"/>
              </w:rPr>
              <w:t> </w:t>
            </w:r>
            <w:r>
              <w:rPr>
                <w:color w:val="231F20"/>
              </w:rPr>
              <w:t>каждая</w:t>
            </w:r>
            <w:r>
              <w:rPr>
                <w:color w:val="231F20"/>
                <w:spacing w:val="-10"/>
              </w:rPr>
              <w:t> </w:t>
            </w:r>
            <w:r>
              <w:rPr>
                <w:color w:val="231F20"/>
                <w:spacing w:val="-2"/>
              </w:rPr>
              <w:t>секция?</w:t>
            </w:r>
            <w:r>
              <w:rPr>
                <w:color w:val="231F20"/>
              </w:rPr>
              <w:tab/>
            </w:r>
            <w:r>
              <w:rPr>
                <w:color w:val="231F20"/>
                <w:spacing w:val="-5"/>
              </w:rPr>
              <w:t>68</w:t>
            </w:r>
          </w:hyperlink>
        </w:p>
        <w:p>
          <w:pPr>
            <w:pStyle w:val="TOC9"/>
            <w:numPr>
              <w:ilvl w:val="2"/>
              <w:numId w:val="3"/>
            </w:numPr>
            <w:tabs>
              <w:tab w:pos="1377" w:val="left" w:leader="none"/>
              <w:tab w:pos="7415" w:val="left" w:leader="dot"/>
            </w:tabs>
            <w:spacing w:line="240" w:lineRule="auto" w:before="355" w:after="0"/>
            <w:ind w:left="1377" w:right="0" w:hanging="498"/>
            <w:jc w:val="left"/>
          </w:pPr>
          <w:hyperlink w:history="true" w:anchor="_bookmark37">
            <w:r>
              <w:rPr>
                <w:color w:val="231F20"/>
              </w:rPr>
              <w:t>Сколько</w:t>
            </w:r>
            <w:r>
              <w:rPr>
                <w:color w:val="231F20"/>
                <w:spacing w:val="-10"/>
              </w:rPr>
              <w:t> </w:t>
            </w:r>
            <w:r>
              <w:rPr>
                <w:color w:val="231F20"/>
              </w:rPr>
              <w:t>проверок</w:t>
            </w:r>
            <w:r>
              <w:rPr>
                <w:color w:val="231F20"/>
                <w:spacing w:val="-10"/>
              </w:rPr>
              <w:t> </w:t>
            </w:r>
            <w:r>
              <w:rPr>
                <w:color w:val="231F20"/>
              </w:rPr>
              <w:t>должна</w:t>
            </w:r>
            <w:r>
              <w:rPr>
                <w:color w:val="231F20"/>
                <w:spacing w:val="-10"/>
              </w:rPr>
              <w:t> </w:t>
            </w:r>
            <w:r>
              <w:rPr>
                <w:color w:val="231F20"/>
              </w:rPr>
              <w:t>содержать</w:t>
            </w:r>
            <w:r>
              <w:rPr>
                <w:color w:val="231F20"/>
                <w:spacing w:val="-10"/>
              </w:rPr>
              <w:t> </w:t>
            </w:r>
            <w:r>
              <w:rPr>
                <w:color w:val="231F20"/>
              </w:rPr>
              <w:t>секция</w:t>
            </w:r>
            <w:r>
              <w:rPr>
                <w:color w:val="231F20"/>
                <w:spacing w:val="-10"/>
              </w:rPr>
              <w:t> </w:t>
            </w:r>
            <w:r>
              <w:rPr>
                <w:color w:val="231F20"/>
                <w:spacing w:val="-2"/>
              </w:rPr>
              <w:t>проверки?</w:t>
            </w:r>
            <w:r>
              <w:rPr>
                <w:color w:val="231F20"/>
              </w:rPr>
              <w:tab/>
            </w:r>
            <w:r>
              <w:rPr>
                <w:color w:val="231F20"/>
                <w:spacing w:val="-5"/>
              </w:rPr>
              <w:t>70</w:t>
            </w:r>
          </w:hyperlink>
        </w:p>
        <w:p>
          <w:pPr>
            <w:pStyle w:val="TOC9"/>
            <w:numPr>
              <w:ilvl w:val="2"/>
              <w:numId w:val="3"/>
            </w:numPr>
            <w:tabs>
              <w:tab w:pos="1377" w:val="left" w:leader="none"/>
              <w:tab w:pos="7415" w:val="left" w:leader="dot"/>
            </w:tabs>
            <w:spacing w:line="240" w:lineRule="auto" w:before="62" w:after="0"/>
            <w:ind w:left="1377" w:right="0" w:hanging="498"/>
            <w:jc w:val="left"/>
          </w:pPr>
          <w:hyperlink w:history="true" w:anchor="_bookmark38">
            <w:r>
              <w:rPr>
                <w:color w:val="231F20"/>
              </w:rPr>
              <w:t>Нужна</w:t>
            </w:r>
            <w:r>
              <w:rPr>
                <w:color w:val="231F20"/>
                <w:spacing w:val="-2"/>
              </w:rPr>
              <w:t> </w:t>
            </w:r>
            <w:r>
              <w:rPr>
                <w:color w:val="231F20"/>
              </w:rPr>
              <w:t>ли</w:t>
            </w:r>
            <w:r>
              <w:rPr>
                <w:color w:val="231F20"/>
                <w:spacing w:val="-1"/>
              </w:rPr>
              <w:t> </w:t>
            </w:r>
            <w:r>
              <w:rPr>
                <w:color w:val="231F20"/>
              </w:rPr>
              <w:t>завершающая</w:t>
            </w:r>
            <w:r>
              <w:rPr>
                <w:color w:val="231F20"/>
                <w:spacing w:val="-1"/>
              </w:rPr>
              <w:t> </w:t>
            </w:r>
            <w:r>
              <w:rPr>
                <w:color w:val="231F20"/>
              </w:rPr>
              <w:t>(teardown)</w:t>
            </w:r>
            <w:r>
              <w:rPr>
                <w:color w:val="231F20"/>
                <w:spacing w:val="-2"/>
              </w:rPr>
              <w:t> фаза?</w:t>
            </w:r>
            <w:r>
              <w:rPr>
                <w:color w:val="231F20"/>
              </w:rPr>
              <w:tab/>
            </w:r>
            <w:r>
              <w:rPr>
                <w:color w:val="231F20"/>
                <w:spacing w:val="-5"/>
              </w:rPr>
              <w:t>71</w:t>
            </w:r>
          </w:hyperlink>
        </w:p>
        <w:p>
          <w:pPr>
            <w:pStyle w:val="TOC9"/>
            <w:numPr>
              <w:ilvl w:val="2"/>
              <w:numId w:val="3"/>
            </w:numPr>
            <w:tabs>
              <w:tab w:pos="1377" w:val="left" w:leader="none"/>
              <w:tab w:pos="7415" w:val="left" w:leader="dot"/>
            </w:tabs>
            <w:spacing w:line="240" w:lineRule="auto" w:before="62" w:after="0"/>
            <w:ind w:left="1377" w:right="0" w:hanging="498"/>
            <w:jc w:val="left"/>
          </w:pPr>
          <w:hyperlink w:history="true" w:anchor="_bookmark38">
            <w:r>
              <w:rPr>
                <w:color w:val="231F20"/>
                <w:spacing w:val="-2"/>
              </w:rPr>
              <w:t>Выделение</w:t>
            </w:r>
            <w:r>
              <w:rPr>
                <w:color w:val="231F20"/>
                <w:spacing w:val="-6"/>
              </w:rPr>
              <w:t> </w:t>
            </w:r>
            <w:r>
              <w:rPr>
                <w:color w:val="231F20"/>
                <w:spacing w:val="-2"/>
              </w:rPr>
              <w:t>тестируемой</w:t>
            </w:r>
            <w:r>
              <w:rPr>
                <w:color w:val="231F20"/>
                <w:spacing w:val="-6"/>
              </w:rPr>
              <w:t> </w:t>
            </w:r>
            <w:r>
              <w:rPr>
                <w:color w:val="231F20"/>
                <w:spacing w:val="-2"/>
              </w:rPr>
              <w:t>системы</w:t>
            </w:r>
            <w:r>
              <w:rPr>
                <w:color w:val="231F20"/>
              </w:rPr>
              <w:tab/>
            </w:r>
            <w:r>
              <w:rPr>
                <w:color w:val="231F20"/>
                <w:spacing w:val="-5"/>
              </w:rPr>
              <w:t>71</w:t>
            </w:r>
          </w:hyperlink>
        </w:p>
        <w:p>
          <w:pPr>
            <w:pStyle w:val="TOC9"/>
            <w:numPr>
              <w:ilvl w:val="2"/>
              <w:numId w:val="3"/>
            </w:numPr>
            <w:tabs>
              <w:tab w:pos="1377" w:val="left" w:leader="none"/>
              <w:tab w:pos="7415" w:val="left" w:leader="dot"/>
            </w:tabs>
            <w:spacing w:line="240" w:lineRule="auto" w:before="62" w:after="0"/>
            <w:ind w:left="1377" w:right="0" w:hanging="498"/>
            <w:jc w:val="left"/>
          </w:pPr>
          <w:hyperlink w:history="true" w:anchor="_bookmark39">
            <w:r>
              <w:rPr>
                <w:color w:val="231F20"/>
                <w:spacing w:val="-2"/>
              </w:rPr>
              <w:t>Удаление</w:t>
            </w:r>
            <w:r>
              <w:rPr>
                <w:color w:val="231F20"/>
                <w:spacing w:val="-3"/>
              </w:rPr>
              <w:t> </w:t>
            </w:r>
            <w:r>
              <w:rPr>
                <w:color w:val="231F20"/>
                <w:spacing w:val="-2"/>
              </w:rPr>
              <w:t>комментариев</w:t>
            </w:r>
            <w:r>
              <w:rPr>
                <w:color w:val="231F20"/>
                <w:spacing w:val="-3"/>
              </w:rPr>
              <w:t> </w:t>
            </w:r>
            <w:r>
              <w:rPr>
                <w:color w:val="231F20"/>
                <w:spacing w:val="-2"/>
              </w:rPr>
              <w:t>«arrange/act/assert» из</w:t>
            </w:r>
            <w:r>
              <w:rPr>
                <w:color w:val="231F20"/>
                <w:spacing w:val="-3"/>
              </w:rPr>
              <w:t> </w:t>
            </w:r>
            <w:r>
              <w:rPr>
                <w:color w:val="231F20"/>
                <w:spacing w:val="-2"/>
              </w:rPr>
              <w:t>тестов</w:t>
            </w:r>
            <w:r>
              <w:rPr>
                <w:color w:val="231F20"/>
              </w:rPr>
              <w:tab/>
            </w:r>
            <w:r>
              <w:rPr>
                <w:color w:val="231F20"/>
                <w:spacing w:val="-5"/>
              </w:rPr>
              <w:t>72</w:t>
            </w:r>
          </w:hyperlink>
        </w:p>
        <w:p>
          <w:pPr>
            <w:pStyle w:val="TOC7"/>
            <w:numPr>
              <w:ilvl w:val="1"/>
              <w:numId w:val="3"/>
            </w:numPr>
            <w:tabs>
              <w:tab w:pos="886" w:val="left" w:leader="none"/>
              <w:tab w:pos="7415" w:val="left" w:leader="dot"/>
            </w:tabs>
            <w:spacing w:line="240" w:lineRule="auto" w:before="91" w:after="0"/>
            <w:ind w:left="886" w:right="0" w:hanging="347"/>
            <w:jc w:val="left"/>
          </w:pPr>
          <w:hyperlink w:history="true" w:anchor="_bookmark39">
            <w:r>
              <w:rPr>
                <w:color w:val="231F20"/>
                <w:spacing w:val="-2"/>
              </w:rPr>
              <w:t>Фреймворк</w:t>
            </w:r>
            <w:r>
              <w:rPr>
                <w:color w:val="231F20"/>
                <w:spacing w:val="9"/>
              </w:rPr>
              <w:t> </w:t>
            </w:r>
            <w:r>
              <w:rPr>
                <w:color w:val="231F20"/>
                <w:spacing w:val="-2"/>
              </w:rPr>
              <w:t>тестирования</w:t>
            </w:r>
            <w:r>
              <w:rPr>
                <w:color w:val="231F20"/>
                <w:spacing w:val="9"/>
              </w:rPr>
              <w:t> </w:t>
            </w:r>
            <w:r>
              <w:rPr>
                <w:color w:val="231F20"/>
                <w:spacing w:val="-2"/>
              </w:rPr>
              <w:t>xUnit</w:t>
            </w:r>
            <w:r>
              <w:rPr>
                <w:color w:val="231F20"/>
              </w:rPr>
              <w:tab/>
            </w:r>
            <w:r>
              <w:rPr>
                <w:color w:val="231F20"/>
                <w:spacing w:val="-5"/>
              </w:rPr>
              <w:t>72</w:t>
            </w:r>
          </w:hyperlink>
        </w:p>
        <w:p>
          <w:pPr>
            <w:pStyle w:val="TOC7"/>
            <w:numPr>
              <w:ilvl w:val="1"/>
              <w:numId w:val="3"/>
            </w:numPr>
            <w:tabs>
              <w:tab w:pos="886" w:val="left" w:leader="none"/>
              <w:tab w:pos="7415" w:val="left" w:leader="dot"/>
            </w:tabs>
            <w:spacing w:line="240" w:lineRule="auto" w:before="119" w:after="0"/>
            <w:ind w:left="886" w:right="0" w:hanging="347"/>
            <w:jc w:val="left"/>
          </w:pPr>
          <w:hyperlink w:history="true" w:anchor="_bookmark40">
            <w:r>
              <w:rPr>
                <w:color w:val="231F20"/>
                <w:spacing w:val="-2"/>
              </w:rPr>
              <w:t>Переиспользование</w:t>
            </w:r>
            <w:r>
              <w:rPr>
                <w:color w:val="231F20"/>
                <w:spacing w:val="-5"/>
              </w:rPr>
              <w:t> </w:t>
            </w:r>
            <w:r>
              <w:rPr>
                <w:color w:val="231F20"/>
                <w:spacing w:val="-2"/>
              </w:rPr>
              <w:t>тестовых</w:t>
            </w:r>
            <w:r>
              <w:rPr>
                <w:color w:val="231F20"/>
                <w:spacing w:val="-4"/>
              </w:rPr>
              <w:t> </w:t>
            </w:r>
            <w:r>
              <w:rPr>
                <w:color w:val="231F20"/>
                <w:spacing w:val="-2"/>
              </w:rPr>
              <w:t>данных</w:t>
            </w:r>
            <w:r>
              <w:rPr>
                <w:color w:val="231F20"/>
                <w:spacing w:val="-4"/>
              </w:rPr>
              <w:t> </w:t>
            </w:r>
            <w:r>
              <w:rPr>
                <w:color w:val="231F20"/>
                <w:spacing w:val="-2"/>
              </w:rPr>
              <w:t>между</w:t>
            </w:r>
            <w:r>
              <w:rPr>
                <w:color w:val="231F20"/>
                <w:spacing w:val="-4"/>
              </w:rPr>
              <w:t> </w:t>
            </w:r>
            <w:r>
              <w:rPr>
                <w:color w:val="231F20"/>
                <w:spacing w:val="-2"/>
              </w:rPr>
              <w:t>тестами</w:t>
            </w:r>
            <w:r>
              <w:rPr>
                <w:color w:val="231F20"/>
              </w:rPr>
              <w:tab/>
            </w:r>
            <w:r>
              <w:rPr>
                <w:color w:val="231F20"/>
                <w:spacing w:val="-5"/>
              </w:rPr>
              <w:t>74</w:t>
            </w:r>
          </w:hyperlink>
        </w:p>
        <w:p>
          <w:pPr>
            <w:pStyle w:val="TOC9"/>
            <w:numPr>
              <w:ilvl w:val="2"/>
              <w:numId w:val="3"/>
            </w:numPr>
            <w:tabs>
              <w:tab w:pos="1356" w:val="left" w:leader="none"/>
              <w:tab w:pos="7418" w:val="left" w:leader="dot"/>
            </w:tabs>
            <w:spacing w:line="240" w:lineRule="auto" w:before="90" w:after="0"/>
            <w:ind w:left="1356" w:right="0" w:hanging="477"/>
            <w:jc w:val="left"/>
          </w:pPr>
          <w:hyperlink w:history="true" w:anchor="_bookmark41">
            <w:r>
              <w:rPr>
                <w:color w:val="231F20"/>
                <w:spacing w:val="-4"/>
              </w:rPr>
              <w:t>Сильная</w:t>
            </w:r>
            <w:r>
              <w:rPr>
                <w:color w:val="231F20"/>
                <w:spacing w:val="1"/>
              </w:rPr>
              <w:t> </w:t>
            </w:r>
            <w:r>
              <w:rPr>
                <w:color w:val="231F20"/>
                <w:spacing w:val="-4"/>
              </w:rPr>
              <w:t>связность</w:t>
            </w:r>
            <w:r>
              <w:rPr>
                <w:color w:val="231F20"/>
                <w:spacing w:val="2"/>
              </w:rPr>
              <w:t> </w:t>
            </w:r>
            <w:r>
              <w:rPr>
                <w:color w:val="231F20"/>
                <w:spacing w:val="-4"/>
              </w:rPr>
              <w:t>(high</w:t>
            </w:r>
            <w:r>
              <w:rPr>
                <w:color w:val="231F20"/>
                <w:spacing w:val="1"/>
              </w:rPr>
              <w:t> </w:t>
            </w:r>
            <w:r>
              <w:rPr>
                <w:color w:val="231F20"/>
                <w:spacing w:val="-4"/>
              </w:rPr>
              <w:t>coupling)</w:t>
            </w:r>
            <w:r>
              <w:rPr>
                <w:color w:val="231F20"/>
                <w:spacing w:val="2"/>
              </w:rPr>
              <w:t> </w:t>
            </w:r>
            <w:r>
              <w:rPr>
                <w:color w:val="231F20"/>
                <w:spacing w:val="-4"/>
              </w:rPr>
              <w:t>между</w:t>
            </w:r>
            <w:r>
              <w:rPr>
                <w:color w:val="231F20"/>
                <w:spacing w:val="1"/>
              </w:rPr>
              <w:t> </w:t>
            </w:r>
            <w:r>
              <w:rPr>
                <w:color w:val="231F20"/>
                <w:spacing w:val="-4"/>
              </w:rPr>
              <w:t>тестами</w:t>
            </w:r>
            <w:r>
              <w:rPr>
                <w:color w:val="231F20"/>
                <w:spacing w:val="2"/>
              </w:rPr>
              <w:t> </w:t>
            </w:r>
            <w:r>
              <w:rPr>
                <w:color w:val="231F20"/>
                <w:spacing w:val="-4"/>
              </w:rPr>
              <w:t>как</w:t>
            </w:r>
            <w:r>
              <w:rPr>
                <w:color w:val="231F20"/>
                <w:spacing w:val="2"/>
              </w:rPr>
              <w:t> </w:t>
            </w:r>
            <w:r>
              <w:rPr>
                <w:color w:val="231F20"/>
                <w:spacing w:val="-4"/>
              </w:rPr>
              <w:t>антипаттерн</w:t>
            </w:r>
            <w:r>
              <w:rPr>
                <w:color w:val="231F20"/>
              </w:rPr>
              <w:tab/>
            </w:r>
            <w:r>
              <w:rPr>
                <w:color w:val="231F20"/>
                <w:spacing w:val="-5"/>
              </w:rPr>
              <w:t>75</w:t>
            </w:r>
          </w:hyperlink>
        </w:p>
        <w:p>
          <w:pPr>
            <w:pStyle w:val="TOC9"/>
            <w:numPr>
              <w:ilvl w:val="2"/>
              <w:numId w:val="3"/>
            </w:numPr>
            <w:tabs>
              <w:tab w:pos="1377" w:val="left" w:leader="none"/>
              <w:tab w:pos="7415" w:val="left" w:leader="dot"/>
            </w:tabs>
            <w:spacing w:line="240" w:lineRule="auto" w:before="63" w:after="0"/>
            <w:ind w:left="1377" w:right="0" w:hanging="498"/>
            <w:jc w:val="left"/>
          </w:pPr>
          <w:hyperlink w:history="true" w:anchor="_bookmark42">
            <w:r>
              <w:rPr>
                <w:color w:val="231F20"/>
                <w:spacing w:val="-2"/>
              </w:rPr>
              <w:t>Использование</w:t>
            </w:r>
            <w:r>
              <w:rPr>
                <w:color w:val="231F20"/>
                <w:spacing w:val="1"/>
              </w:rPr>
              <w:t> </w:t>
            </w:r>
            <w:r>
              <w:rPr>
                <w:color w:val="231F20"/>
                <w:spacing w:val="-2"/>
              </w:rPr>
              <w:t>конструкторов</w:t>
            </w:r>
            <w:r>
              <w:rPr>
                <w:color w:val="231F20"/>
                <w:spacing w:val="1"/>
              </w:rPr>
              <w:t> </w:t>
            </w:r>
            <w:r>
              <w:rPr>
                <w:color w:val="231F20"/>
                <w:spacing w:val="-2"/>
              </w:rPr>
              <w:t>в</w:t>
            </w:r>
            <w:r>
              <w:rPr>
                <w:color w:val="231F20"/>
                <w:spacing w:val="2"/>
              </w:rPr>
              <w:t> </w:t>
            </w:r>
            <w:r>
              <w:rPr>
                <w:color w:val="231F20"/>
                <w:spacing w:val="-2"/>
              </w:rPr>
              <w:t>тестах</w:t>
            </w:r>
            <w:r>
              <w:rPr>
                <w:color w:val="231F20"/>
                <w:spacing w:val="1"/>
              </w:rPr>
              <w:t> </w:t>
            </w:r>
            <w:r>
              <w:rPr>
                <w:color w:val="231F20"/>
                <w:spacing w:val="-2"/>
              </w:rPr>
              <w:t>ухудшает</w:t>
            </w:r>
            <w:r>
              <w:rPr>
                <w:color w:val="231F20"/>
                <w:spacing w:val="1"/>
              </w:rPr>
              <w:t> </w:t>
            </w:r>
            <w:r>
              <w:rPr>
                <w:color w:val="231F20"/>
                <w:spacing w:val="-2"/>
              </w:rPr>
              <w:t>читаемость</w:t>
            </w:r>
            <w:r>
              <w:rPr>
                <w:color w:val="231F20"/>
              </w:rPr>
              <w:tab/>
            </w:r>
            <w:r>
              <w:rPr>
                <w:color w:val="231F20"/>
                <w:spacing w:val="-5"/>
              </w:rPr>
              <w:t>76</w:t>
            </w:r>
          </w:hyperlink>
        </w:p>
        <w:p>
          <w:pPr>
            <w:pStyle w:val="TOC9"/>
            <w:numPr>
              <w:ilvl w:val="2"/>
              <w:numId w:val="3"/>
            </w:numPr>
            <w:tabs>
              <w:tab w:pos="1363" w:val="left" w:leader="none"/>
              <w:tab w:pos="7417" w:val="left" w:leader="dot"/>
            </w:tabs>
            <w:spacing w:line="240" w:lineRule="auto" w:before="62" w:after="0"/>
            <w:ind w:left="1363" w:right="0" w:hanging="484"/>
            <w:jc w:val="left"/>
          </w:pPr>
          <w:hyperlink w:history="true" w:anchor="_bookmark42">
            <w:r>
              <w:rPr>
                <w:color w:val="231F20"/>
                <w:spacing w:val="-4"/>
              </w:rPr>
              <w:t>Более эффективный способ переиспользования тестовых данных</w:t>
            </w:r>
            <w:r>
              <w:rPr>
                <w:color w:val="231F20"/>
              </w:rPr>
              <w:tab/>
            </w:r>
            <w:r>
              <w:rPr>
                <w:color w:val="231F20"/>
                <w:spacing w:val="-5"/>
              </w:rPr>
              <w:t>76</w:t>
            </w:r>
          </w:hyperlink>
        </w:p>
        <w:p>
          <w:pPr>
            <w:pStyle w:val="TOC7"/>
            <w:numPr>
              <w:ilvl w:val="1"/>
              <w:numId w:val="3"/>
            </w:numPr>
            <w:tabs>
              <w:tab w:pos="886" w:val="left" w:leader="none"/>
              <w:tab w:pos="7415" w:val="left" w:leader="dot"/>
            </w:tabs>
            <w:spacing w:line="240" w:lineRule="auto" w:before="90" w:after="0"/>
            <w:ind w:left="886" w:right="0" w:hanging="347"/>
            <w:jc w:val="left"/>
          </w:pPr>
          <w:hyperlink w:history="true" w:anchor="_bookmark43">
            <w:r>
              <w:rPr>
                <w:color w:val="231F20"/>
                <w:spacing w:val="-2"/>
              </w:rPr>
              <w:t>Именование</w:t>
            </w:r>
            <w:r>
              <w:rPr>
                <w:color w:val="231F20"/>
                <w:spacing w:val="9"/>
              </w:rPr>
              <w:t> </w:t>
            </w:r>
            <w:r>
              <w:rPr>
                <w:color w:val="231F20"/>
                <w:spacing w:val="-2"/>
              </w:rPr>
              <w:t>юнит-тестов</w:t>
            </w:r>
            <w:r>
              <w:rPr>
                <w:color w:val="231F20"/>
              </w:rPr>
              <w:tab/>
            </w:r>
            <w:r>
              <w:rPr>
                <w:color w:val="231F20"/>
                <w:spacing w:val="-5"/>
              </w:rPr>
              <w:t>78</w:t>
            </w:r>
          </w:hyperlink>
        </w:p>
        <w:p>
          <w:pPr>
            <w:pStyle w:val="TOC9"/>
            <w:numPr>
              <w:ilvl w:val="2"/>
              <w:numId w:val="3"/>
            </w:numPr>
            <w:tabs>
              <w:tab w:pos="1377" w:val="left" w:leader="none"/>
              <w:tab w:pos="7415" w:val="left" w:leader="dot"/>
            </w:tabs>
            <w:spacing w:line="240" w:lineRule="auto" w:before="91" w:after="0"/>
            <w:ind w:left="1377" w:right="0" w:hanging="498"/>
            <w:jc w:val="left"/>
          </w:pPr>
          <w:hyperlink w:history="true" w:anchor="_bookmark44">
            <w:r>
              <w:rPr>
                <w:color w:val="231F20"/>
                <w:spacing w:val="-2"/>
              </w:rPr>
              <w:t>Рекомендации</w:t>
            </w:r>
            <w:r>
              <w:rPr>
                <w:color w:val="231F20"/>
                <w:spacing w:val="-3"/>
              </w:rPr>
              <w:t> </w:t>
            </w:r>
            <w:r>
              <w:rPr>
                <w:color w:val="231F20"/>
                <w:spacing w:val="-2"/>
              </w:rPr>
              <w:t>по</w:t>
            </w:r>
            <w:r>
              <w:rPr>
                <w:color w:val="231F20"/>
                <w:spacing w:val="-3"/>
              </w:rPr>
              <w:t> </w:t>
            </w:r>
            <w:r>
              <w:rPr>
                <w:color w:val="231F20"/>
                <w:spacing w:val="-2"/>
              </w:rPr>
              <w:t>именованию</w:t>
            </w:r>
            <w:r>
              <w:rPr>
                <w:color w:val="231F20"/>
                <w:spacing w:val="-3"/>
              </w:rPr>
              <w:t> </w:t>
            </w:r>
            <w:r>
              <w:rPr>
                <w:color w:val="231F20"/>
                <w:spacing w:val="-2"/>
              </w:rPr>
              <w:t>юнит-тестов</w:t>
            </w:r>
            <w:r>
              <w:rPr>
                <w:color w:val="231F20"/>
              </w:rPr>
              <w:tab/>
            </w:r>
            <w:r>
              <w:rPr>
                <w:color w:val="231F20"/>
                <w:spacing w:val="-5"/>
              </w:rPr>
              <w:t>80</w:t>
            </w:r>
          </w:hyperlink>
        </w:p>
        <w:p>
          <w:pPr>
            <w:pStyle w:val="TOC9"/>
            <w:numPr>
              <w:ilvl w:val="2"/>
              <w:numId w:val="3"/>
            </w:numPr>
            <w:tabs>
              <w:tab w:pos="1356" w:val="left" w:leader="none"/>
              <w:tab w:pos="7418" w:val="left" w:leader="dot"/>
            </w:tabs>
            <w:spacing w:line="240" w:lineRule="auto" w:before="62" w:after="0"/>
            <w:ind w:left="1356" w:right="0" w:hanging="477"/>
            <w:jc w:val="left"/>
          </w:pPr>
          <w:hyperlink w:history="true" w:anchor="_bookmark44">
            <w:r>
              <w:rPr>
                <w:color w:val="231F20"/>
                <w:spacing w:val="-6"/>
              </w:rPr>
              <w:t>Пример:</w:t>
            </w:r>
            <w:r>
              <w:rPr>
                <w:color w:val="231F20"/>
                <w:spacing w:val="-5"/>
              </w:rPr>
              <w:t> </w:t>
            </w:r>
            <w:r>
              <w:rPr>
                <w:color w:val="231F20"/>
                <w:spacing w:val="-6"/>
              </w:rPr>
              <w:t>переименование</w:t>
            </w:r>
            <w:r>
              <w:rPr>
                <w:color w:val="231F20"/>
                <w:spacing w:val="-4"/>
              </w:rPr>
              <w:t> </w:t>
            </w:r>
            <w:r>
              <w:rPr>
                <w:color w:val="231F20"/>
                <w:spacing w:val="-6"/>
              </w:rPr>
              <w:t>теста</w:t>
            </w:r>
            <w:r>
              <w:rPr>
                <w:color w:val="231F20"/>
                <w:spacing w:val="-4"/>
              </w:rPr>
              <w:t> </w:t>
            </w:r>
            <w:r>
              <w:rPr>
                <w:color w:val="231F20"/>
                <w:spacing w:val="-6"/>
              </w:rPr>
              <w:t>в</w:t>
            </w:r>
            <w:r>
              <w:rPr>
                <w:color w:val="231F20"/>
                <w:spacing w:val="-5"/>
              </w:rPr>
              <w:t> </w:t>
            </w:r>
            <w:r>
              <w:rPr>
                <w:color w:val="231F20"/>
                <w:spacing w:val="-6"/>
              </w:rPr>
              <w:t>соответствии</w:t>
            </w:r>
            <w:r>
              <w:rPr>
                <w:color w:val="231F20"/>
                <w:spacing w:val="-4"/>
              </w:rPr>
              <w:t> </w:t>
            </w:r>
            <w:r>
              <w:rPr>
                <w:color w:val="231F20"/>
                <w:spacing w:val="-6"/>
              </w:rPr>
              <w:t>с</w:t>
            </w:r>
            <w:r>
              <w:rPr>
                <w:color w:val="231F20"/>
                <w:spacing w:val="-4"/>
              </w:rPr>
              <w:t> </w:t>
            </w:r>
            <w:r>
              <w:rPr>
                <w:color w:val="231F20"/>
                <w:spacing w:val="-6"/>
              </w:rPr>
              <w:t>рекомендациями</w:t>
            </w:r>
            <w:r>
              <w:rPr>
                <w:color w:val="231F20"/>
              </w:rPr>
              <w:tab/>
            </w:r>
            <w:r>
              <w:rPr>
                <w:color w:val="231F20"/>
                <w:spacing w:val="-5"/>
              </w:rPr>
              <w:t>80</w:t>
            </w:r>
          </w:hyperlink>
        </w:p>
        <w:p>
          <w:pPr>
            <w:pStyle w:val="TOC7"/>
            <w:numPr>
              <w:ilvl w:val="1"/>
              <w:numId w:val="3"/>
            </w:numPr>
            <w:tabs>
              <w:tab w:pos="886" w:val="left" w:leader="none"/>
              <w:tab w:pos="7415" w:val="left" w:leader="dot"/>
            </w:tabs>
            <w:spacing w:line="240" w:lineRule="auto" w:before="91" w:after="0"/>
            <w:ind w:left="886" w:right="0" w:hanging="347"/>
            <w:jc w:val="left"/>
          </w:pPr>
          <w:hyperlink w:history="true" w:anchor="_bookmark45">
            <w:r>
              <w:rPr>
                <w:color w:val="231F20"/>
                <w:spacing w:val="-4"/>
              </w:rPr>
              <w:t>Параметризованные</w:t>
            </w:r>
            <w:r>
              <w:rPr>
                <w:color w:val="231F20"/>
                <w:spacing w:val="13"/>
              </w:rPr>
              <w:t> </w:t>
            </w:r>
            <w:r>
              <w:rPr>
                <w:color w:val="231F20"/>
                <w:spacing w:val="-2"/>
              </w:rPr>
              <w:t>тесты</w:t>
            </w:r>
            <w:r>
              <w:rPr>
                <w:color w:val="231F20"/>
              </w:rPr>
              <w:tab/>
            </w:r>
            <w:r>
              <w:rPr>
                <w:color w:val="231F20"/>
                <w:spacing w:val="-5"/>
              </w:rPr>
              <w:t>82</w:t>
            </w:r>
          </w:hyperlink>
        </w:p>
        <w:p>
          <w:pPr>
            <w:pStyle w:val="TOC9"/>
            <w:numPr>
              <w:ilvl w:val="2"/>
              <w:numId w:val="3"/>
            </w:numPr>
            <w:tabs>
              <w:tab w:pos="1377" w:val="left" w:leader="none"/>
              <w:tab w:pos="7415" w:val="left" w:leader="dot"/>
            </w:tabs>
            <w:spacing w:line="240" w:lineRule="auto" w:before="90" w:after="0"/>
            <w:ind w:left="1377" w:right="0" w:hanging="498"/>
            <w:jc w:val="left"/>
          </w:pPr>
          <w:hyperlink w:history="true" w:anchor="_bookmark46">
            <w:r>
              <w:rPr>
                <w:color w:val="231F20"/>
                <w:spacing w:val="-4"/>
              </w:rPr>
              <w:t>Генерирование</w:t>
            </w:r>
            <w:r>
              <w:rPr>
                <w:color w:val="231F20"/>
              </w:rPr>
              <w:t> </w:t>
            </w:r>
            <w:r>
              <w:rPr>
                <w:color w:val="231F20"/>
                <w:spacing w:val="-4"/>
              </w:rPr>
              <w:t>данных</w:t>
            </w:r>
            <w:r>
              <w:rPr>
                <w:color w:val="231F20"/>
                <w:spacing w:val="1"/>
              </w:rPr>
              <w:t> </w:t>
            </w:r>
            <w:r>
              <w:rPr>
                <w:color w:val="231F20"/>
                <w:spacing w:val="-4"/>
              </w:rPr>
              <w:t>для</w:t>
            </w:r>
            <w:r>
              <w:rPr>
                <w:color w:val="231F20"/>
                <w:spacing w:val="1"/>
              </w:rPr>
              <w:t> </w:t>
            </w:r>
            <w:r>
              <w:rPr>
                <w:color w:val="231F20"/>
                <w:spacing w:val="-4"/>
              </w:rPr>
              <w:t>параметризованных</w:t>
            </w:r>
            <w:r>
              <w:rPr>
                <w:color w:val="231F20"/>
              </w:rPr>
              <w:t> </w:t>
            </w:r>
            <w:r>
              <w:rPr>
                <w:color w:val="231F20"/>
                <w:spacing w:val="-4"/>
              </w:rPr>
              <w:t>тестов</w:t>
            </w:r>
            <w:r>
              <w:rPr>
                <w:color w:val="231F20"/>
              </w:rPr>
              <w:tab/>
            </w:r>
            <w:r>
              <w:rPr>
                <w:color w:val="231F20"/>
                <w:spacing w:val="-5"/>
              </w:rPr>
              <w:t>85</w:t>
            </w:r>
          </w:hyperlink>
        </w:p>
        <w:p>
          <w:pPr>
            <w:pStyle w:val="TOC7"/>
            <w:numPr>
              <w:ilvl w:val="1"/>
              <w:numId w:val="3"/>
            </w:numPr>
            <w:tabs>
              <w:tab w:pos="886" w:val="left" w:leader="none"/>
            </w:tabs>
            <w:spacing w:line="240" w:lineRule="auto" w:before="91" w:after="0"/>
            <w:ind w:left="886" w:right="0" w:hanging="347"/>
            <w:jc w:val="left"/>
          </w:pPr>
          <w:hyperlink w:history="true" w:anchor="_bookmark47">
            <w:r>
              <w:rPr>
                <w:color w:val="231F20"/>
                <w:spacing w:val="-2"/>
              </w:rPr>
              <w:t>Использование библиотек для дальнейшего улучшения</w:t>
            </w:r>
          </w:hyperlink>
        </w:p>
        <w:p>
          <w:pPr>
            <w:pStyle w:val="TOC7"/>
            <w:tabs>
              <w:tab w:pos="7415" w:val="left" w:leader="dot"/>
            </w:tabs>
            <w:spacing w:before="5"/>
            <w:ind w:left="539" w:firstLine="0"/>
          </w:pPr>
          <w:hyperlink w:history="true" w:anchor="_bookmark47">
            <w:r>
              <w:rPr>
                <w:color w:val="231F20"/>
                <w:spacing w:val="-4"/>
              </w:rPr>
              <w:t>читаемости</w:t>
            </w:r>
            <w:r>
              <w:rPr>
                <w:color w:val="231F20"/>
                <w:spacing w:val="9"/>
              </w:rPr>
              <w:t> </w:t>
            </w:r>
            <w:r>
              <w:rPr>
                <w:color w:val="231F20"/>
                <w:spacing w:val="-2"/>
              </w:rPr>
              <w:t>тестов</w:t>
            </w:r>
            <w:r>
              <w:rPr>
                <w:color w:val="231F20"/>
              </w:rPr>
              <w:tab/>
            </w:r>
            <w:r>
              <w:rPr>
                <w:color w:val="231F20"/>
                <w:spacing w:val="-5"/>
              </w:rPr>
              <w:t>86</w:t>
            </w:r>
          </w:hyperlink>
        </w:p>
        <w:p>
          <w:pPr>
            <w:pStyle w:val="TOC7"/>
            <w:tabs>
              <w:tab w:pos="7415" w:val="left" w:leader="dot"/>
            </w:tabs>
            <w:spacing w:before="119"/>
            <w:ind w:left="539" w:firstLine="0"/>
          </w:pPr>
          <w:hyperlink w:history="true" w:anchor="_bookmark48">
            <w:r>
              <w:rPr>
                <w:color w:val="231F20"/>
                <w:spacing w:val="-2"/>
              </w:rPr>
              <w:t>Итоги</w:t>
            </w:r>
            <w:r>
              <w:rPr>
                <w:color w:val="231F20"/>
              </w:rPr>
              <w:tab/>
            </w:r>
            <w:r>
              <w:rPr>
                <w:color w:val="231F20"/>
                <w:spacing w:val="-5"/>
              </w:rPr>
              <w:t>88</w:t>
            </w:r>
          </w:hyperlink>
        </w:p>
        <w:p>
          <w:pPr>
            <w:pStyle w:val="TOC4"/>
            <w:tabs>
              <w:tab w:pos="7407" w:val="left" w:leader="dot"/>
            </w:tabs>
          </w:pPr>
          <w:hyperlink w:history="true" w:anchor="_bookmark49">
            <w:r>
              <w:rPr>
                <w:b/>
                <w:color w:val="231F20"/>
              </w:rPr>
              <w:t>Часть</w:t>
            </w:r>
            <w:r>
              <w:rPr>
                <w:b/>
                <w:color w:val="231F20"/>
                <w:spacing w:val="-5"/>
              </w:rPr>
              <w:t> </w:t>
            </w:r>
            <w:r>
              <w:rPr>
                <w:b/>
                <w:color w:val="231F20"/>
              </w:rPr>
              <w:t>II.</w:t>
            </w:r>
            <w:r>
              <w:rPr>
                <w:b/>
                <w:color w:val="231F20"/>
                <w:spacing w:val="-4"/>
              </w:rPr>
              <w:t> </w:t>
            </w:r>
            <w:r>
              <w:rPr>
                <w:color w:val="231F20"/>
              </w:rPr>
              <w:t>Обеспечение</w:t>
            </w:r>
            <w:r>
              <w:rPr>
                <w:color w:val="231F20"/>
                <w:spacing w:val="-4"/>
              </w:rPr>
              <w:t> </w:t>
            </w:r>
            <w:r>
              <w:rPr>
                <w:color w:val="231F20"/>
              </w:rPr>
              <w:t>эффективной</w:t>
            </w:r>
            <w:r>
              <w:rPr>
                <w:color w:val="231F20"/>
                <w:spacing w:val="-5"/>
              </w:rPr>
              <w:t> </w:t>
            </w:r>
            <w:r>
              <w:rPr>
                <w:color w:val="231F20"/>
              </w:rPr>
              <w:t>работы</w:t>
            </w:r>
            <w:r>
              <w:rPr>
                <w:color w:val="231F20"/>
                <w:spacing w:val="-4"/>
              </w:rPr>
              <w:t> </w:t>
            </w:r>
            <w:r>
              <w:rPr>
                <w:color w:val="231F20"/>
              </w:rPr>
              <w:t>ваших</w:t>
            </w:r>
            <w:r>
              <w:rPr>
                <w:color w:val="231F20"/>
                <w:spacing w:val="-4"/>
              </w:rPr>
              <w:t> </w:t>
            </w:r>
            <w:r>
              <w:rPr>
                <w:color w:val="231F20"/>
                <w:spacing w:val="-2"/>
              </w:rPr>
              <w:t>тестов</w:t>
            </w:r>
            <w:r>
              <w:rPr>
                <w:rFonts w:ascii="Times New Roman" w:hAnsi="Times New Roman"/>
                <w:color w:val="231F20"/>
              </w:rPr>
              <w:tab/>
            </w:r>
            <w:r>
              <w:rPr>
                <w:color w:val="231F20"/>
                <w:spacing w:val="-5"/>
              </w:rPr>
              <w:t>89</w:t>
            </w:r>
          </w:hyperlink>
        </w:p>
        <w:p>
          <w:pPr>
            <w:pStyle w:val="TOC3"/>
            <w:tabs>
              <w:tab w:pos="7415" w:val="left" w:leader="dot"/>
            </w:tabs>
            <w:spacing w:before="142"/>
          </w:pPr>
          <w:r>
            <w:rPr>
              <w:color w:val="231F20"/>
              <w:spacing w:val="-6"/>
            </w:rPr>
            <w:t>Глава</w:t>
          </w:r>
          <w:r>
            <w:rPr>
              <w:color w:val="231F20"/>
              <w:spacing w:val="1"/>
            </w:rPr>
            <w:t> </w:t>
          </w:r>
          <w:hyperlink w:history="true" w:anchor="_bookmark50">
            <w:r>
              <w:rPr>
                <w:color w:val="231F20"/>
                <w:spacing w:val="-6"/>
              </w:rPr>
              <w:t>4</w:t>
            </w:r>
          </w:hyperlink>
          <w:r>
            <w:rPr>
              <w:color w:val="231F20"/>
              <w:spacing w:val="-6"/>
            </w:rPr>
            <w:t>.</w:t>
          </w:r>
          <w:r>
            <w:rPr>
              <w:color w:val="231F20"/>
              <w:spacing w:val="2"/>
            </w:rPr>
            <w:t> </w:t>
          </w:r>
          <w:hyperlink w:history="true" w:anchor="_bookmark50">
            <w:r>
              <w:rPr>
                <w:color w:val="231F20"/>
                <w:spacing w:val="-6"/>
              </w:rPr>
              <w:t>Четыре</w:t>
            </w:r>
            <w:r>
              <w:rPr>
                <w:color w:val="231F20"/>
                <w:spacing w:val="2"/>
              </w:rPr>
              <w:t> </w:t>
            </w:r>
            <w:r>
              <w:rPr>
                <w:color w:val="231F20"/>
                <w:spacing w:val="-6"/>
              </w:rPr>
              <w:t>аспекта</w:t>
            </w:r>
            <w:r>
              <w:rPr>
                <w:color w:val="231F20"/>
                <w:spacing w:val="2"/>
              </w:rPr>
              <w:t> </w:t>
            </w:r>
            <w:r>
              <w:rPr>
                <w:color w:val="231F20"/>
                <w:spacing w:val="-6"/>
              </w:rPr>
              <w:t>хороших</w:t>
            </w:r>
            <w:r>
              <w:rPr>
                <w:color w:val="231F20"/>
                <w:spacing w:val="2"/>
              </w:rPr>
              <w:t> </w:t>
            </w:r>
            <w:r>
              <w:rPr>
                <w:color w:val="231F20"/>
                <w:spacing w:val="-6"/>
              </w:rPr>
              <w:t>юнит-тестов</w:t>
            </w:r>
            <w:r>
              <w:rPr>
                <w:color w:val="231F20"/>
              </w:rPr>
              <w:tab/>
            </w:r>
            <w:r>
              <w:rPr>
                <w:color w:val="231F20"/>
                <w:spacing w:val="-5"/>
              </w:rPr>
              <w:t>90</w:t>
            </w:r>
          </w:hyperlink>
        </w:p>
        <w:p>
          <w:pPr>
            <w:pStyle w:val="TOC7"/>
            <w:numPr>
              <w:ilvl w:val="1"/>
              <w:numId w:val="4"/>
            </w:numPr>
            <w:tabs>
              <w:tab w:pos="886" w:val="left" w:leader="none"/>
              <w:tab w:pos="7415" w:val="left" w:leader="dot"/>
            </w:tabs>
            <w:spacing w:line="240" w:lineRule="auto" w:before="119" w:after="0"/>
            <w:ind w:left="886" w:right="0" w:hanging="347"/>
            <w:jc w:val="left"/>
          </w:pPr>
          <w:hyperlink w:history="true" w:anchor="_bookmark51">
            <w:r>
              <w:rPr>
                <w:color w:val="231F20"/>
                <w:spacing w:val="-2"/>
              </w:rPr>
              <w:t>Четыре</w:t>
            </w:r>
            <w:r>
              <w:rPr>
                <w:color w:val="231F20"/>
                <w:spacing w:val="1"/>
              </w:rPr>
              <w:t> </w:t>
            </w:r>
            <w:r>
              <w:rPr>
                <w:color w:val="231F20"/>
                <w:spacing w:val="-2"/>
              </w:rPr>
              <w:t>аспекта</w:t>
            </w:r>
            <w:r>
              <w:rPr>
                <w:color w:val="231F20"/>
                <w:spacing w:val="2"/>
              </w:rPr>
              <w:t> </w:t>
            </w:r>
            <w:r>
              <w:rPr>
                <w:color w:val="231F20"/>
                <w:spacing w:val="-2"/>
              </w:rPr>
              <w:t>хороших</w:t>
            </w:r>
            <w:r>
              <w:rPr>
                <w:color w:val="231F20"/>
                <w:spacing w:val="2"/>
              </w:rPr>
              <w:t> </w:t>
            </w:r>
            <w:r>
              <w:rPr>
                <w:color w:val="231F20"/>
                <w:spacing w:val="-2"/>
              </w:rPr>
              <w:t>юнит-тестов</w:t>
            </w:r>
            <w:r>
              <w:rPr>
                <w:color w:val="231F20"/>
              </w:rPr>
              <w:tab/>
            </w:r>
            <w:r>
              <w:rPr>
                <w:color w:val="231F20"/>
                <w:spacing w:val="-5"/>
              </w:rPr>
              <w:t>91</w:t>
            </w:r>
          </w:hyperlink>
        </w:p>
        <w:p>
          <w:pPr>
            <w:pStyle w:val="TOC9"/>
            <w:numPr>
              <w:ilvl w:val="2"/>
              <w:numId w:val="4"/>
            </w:numPr>
            <w:tabs>
              <w:tab w:pos="1377" w:val="left" w:leader="none"/>
              <w:tab w:pos="7415" w:val="left" w:leader="dot"/>
            </w:tabs>
            <w:spacing w:line="240" w:lineRule="auto" w:before="91" w:after="0"/>
            <w:ind w:left="1377" w:right="0" w:hanging="498"/>
            <w:jc w:val="left"/>
          </w:pPr>
          <w:hyperlink w:history="true" w:anchor="_bookmark51">
            <w:r>
              <w:rPr>
                <w:color w:val="231F20"/>
                <w:spacing w:val="-2"/>
              </w:rPr>
              <w:t>Первый</w:t>
            </w:r>
            <w:r>
              <w:rPr>
                <w:color w:val="231F20"/>
                <w:spacing w:val="-4"/>
              </w:rPr>
              <w:t> </w:t>
            </w:r>
            <w:r>
              <w:rPr>
                <w:color w:val="231F20"/>
                <w:spacing w:val="-2"/>
              </w:rPr>
              <w:t>аспект:</w:t>
            </w:r>
            <w:r>
              <w:rPr>
                <w:color w:val="231F20"/>
                <w:spacing w:val="-4"/>
              </w:rPr>
              <w:t> </w:t>
            </w:r>
            <w:r>
              <w:rPr>
                <w:color w:val="231F20"/>
                <w:spacing w:val="-2"/>
              </w:rPr>
              <w:t>защита</w:t>
            </w:r>
            <w:r>
              <w:rPr>
                <w:color w:val="231F20"/>
                <w:spacing w:val="-4"/>
              </w:rPr>
              <w:t> </w:t>
            </w:r>
            <w:r>
              <w:rPr>
                <w:color w:val="231F20"/>
                <w:spacing w:val="-2"/>
              </w:rPr>
              <w:t>от</w:t>
            </w:r>
            <w:r>
              <w:rPr>
                <w:color w:val="231F20"/>
                <w:spacing w:val="-4"/>
              </w:rPr>
              <w:t> </w:t>
            </w:r>
            <w:r>
              <w:rPr>
                <w:color w:val="231F20"/>
                <w:spacing w:val="-2"/>
              </w:rPr>
              <w:t>багов</w:t>
            </w:r>
            <w:r>
              <w:rPr>
                <w:color w:val="231F20"/>
              </w:rPr>
              <w:tab/>
            </w:r>
            <w:r>
              <w:rPr>
                <w:color w:val="231F20"/>
                <w:spacing w:val="-5"/>
              </w:rPr>
              <w:t>91</w:t>
            </w:r>
          </w:hyperlink>
        </w:p>
        <w:p>
          <w:pPr>
            <w:pStyle w:val="TOC9"/>
            <w:numPr>
              <w:ilvl w:val="2"/>
              <w:numId w:val="4"/>
            </w:numPr>
            <w:tabs>
              <w:tab w:pos="1377" w:val="left" w:leader="none"/>
              <w:tab w:pos="7415" w:val="left" w:leader="dot"/>
            </w:tabs>
            <w:spacing w:line="240" w:lineRule="auto" w:before="62" w:after="0"/>
            <w:ind w:left="1377" w:right="0" w:hanging="498"/>
            <w:jc w:val="left"/>
          </w:pPr>
          <w:hyperlink w:history="true" w:anchor="_bookmark52">
            <w:r>
              <w:rPr>
                <w:color w:val="231F20"/>
                <w:spacing w:val="-2"/>
              </w:rPr>
              <w:t>Второй</w:t>
            </w:r>
            <w:r>
              <w:rPr>
                <w:color w:val="231F20"/>
              </w:rPr>
              <w:t> </w:t>
            </w:r>
            <w:r>
              <w:rPr>
                <w:color w:val="231F20"/>
                <w:spacing w:val="-2"/>
              </w:rPr>
              <w:t>аспект:</w:t>
            </w:r>
            <w:r>
              <w:rPr>
                <w:color w:val="231F20"/>
              </w:rPr>
              <w:t> </w:t>
            </w:r>
            <w:r>
              <w:rPr>
                <w:color w:val="231F20"/>
                <w:spacing w:val="-2"/>
              </w:rPr>
              <w:t>устойчивость</w:t>
            </w:r>
            <w:r>
              <w:rPr>
                <w:color w:val="231F20"/>
              </w:rPr>
              <w:t> </w:t>
            </w:r>
            <w:r>
              <w:rPr>
                <w:color w:val="231F20"/>
                <w:spacing w:val="-2"/>
              </w:rPr>
              <w:t>к</w:t>
            </w:r>
            <w:r>
              <w:rPr>
                <w:color w:val="231F20"/>
              </w:rPr>
              <w:t> </w:t>
            </w:r>
            <w:r>
              <w:rPr>
                <w:color w:val="231F20"/>
                <w:spacing w:val="-2"/>
              </w:rPr>
              <w:t>рефакторингу</w:t>
            </w:r>
            <w:r>
              <w:rPr>
                <w:color w:val="231F20"/>
              </w:rPr>
              <w:tab/>
            </w:r>
            <w:r>
              <w:rPr>
                <w:color w:val="231F20"/>
                <w:spacing w:val="-5"/>
              </w:rPr>
              <w:t>92</w:t>
            </w:r>
          </w:hyperlink>
        </w:p>
        <w:p>
          <w:pPr>
            <w:pStyle w:val="TOC9"/>
            <w:numPr>
              <w:ilvl w:val="2"/>
              <w:numId w:val="4"/>
            </w:numPr>
            <w:tabs>
              <w:tab w:pos="1377" w:val="left" w:leader="none"/>
              <w:tab w:pos="7415" w:val="left" w:leader="dot"/>
            </w:tabs>
            <w:spacing w:line="240" w:lineRule="auto" w:before="62" w:after="0"/>
            <w:ind w:left="1377" w:right="0" w:hanging="498"/>
            <w:jc w:val="left"/>
          </w:pPr>
          <w:hyperlink w:history="true" w:anchor="_bookmark53">
            <w:r>
              <w:rPr>
                <w:color w:val="231F20"/>
              </w:rPr>
              <w:t>Что</w:t>
            </w:r>
            <w:r>
              <w:rPr>
                <w:color w:val="231F20"/>
                <w:spacing w:val="-6"/>
              </w:rPr>
              <w:t> </w:t>
            </w:r>
            <w:r>
              <w:rPr>
                <w:color w:val="231F20"/>
              </w:rPr>
              <w:t>приводит</w:t>
            </w:r>
            <w:r>
              <w:rPr>
                <w:color w:val="231F20"/>
                <w:spacing w:val="-6"/>
              </w:rPr>
              <w:t> </w:t>
            </w:r>
            <w:r>
              <w:rPr>
                <w:color w:val="231F20"/>
              </w:rPr>
              <w:t>к</w:t>
            </w:r>
            <w:r>
              <w:rPr>
                <w:color w:val="231F20"/>
                <w:spacing w:val="-5"/>
              </w:rPr>
              <w:t> </w:t>
            </w:r>
            <w:r>
              <w:rPr>
                <w:color w:val="231F20"/>
              </w:rPr>
              <w:t>ложным</w:t>
            </w:r>
            <w:r>
              <w:rPr>
                <w:color w:val="231F20"/>
                <w:spacing w:val="-6"/>
              </w:rPr>
              <w:t> </w:t>
            </w:r>
            <w:r>
              <w:rPr>
                <w:color w:val="231F20"/>
                <w:spacing w:val="-2"/>
              </w:rPr>
              <w:t>срабатываниям?</w:t>
            </w:r>
            <w:r>
              <w:rPr>
                <w:color w:val="231F20"/>
              </w:rPr>
              <w:tab/>
            </w:r>
            <w:r>
              <w:rPr>
                <w:color w:val="231F20"/>
                <w:spacing w:val="-5"/>
              </w:rPr>
              <w:t>94</w:t>
            </w:r>
          </w:hyperlink>
        </w:p>
        <w:p>
          <w:pPr>
            <w:pStyle w:val="TOC9"/>
            <w:numPr>
              <w:ilvl w:val="2"/>
              <w:numId w:val="4"/>
            </w:numPr>
            <w:tabs>
              <w:tab w:pos="1377" w:val="left" w:leader="none"/>
            </w:tabs>
            <w:spacing w:line="240" w:lineRule="auto" w:before="62" w:after="0"/>
            <w:ind w:left="1377" w:right="0" w:hanging="498"/>
            <w:jc w:val="left"/>
          </w:pPr>
          <w:hyperlink w:history="true" w:anchor="_bookmark54">
            <w:r>
              <w:rPr>
                <w:color w:val="231F20"/>
                <w:spacing w:val="-4"/>
              </w:rPr>
              <w:t>Тестирование</w:t>
            </w:r>
            <w:r>
              <w:rPr>
                <w:color w:val="231F20"/>
                <w:spacing w:val="-1"/>
              </w:rPr>
              <w:t> </w:t>
            </w:r>
            <w:r>
              <w:rPr>
                <w:color w:val="231F20"/>
                <w:spacing w:val="-4"/>
              </w:rPr>
              <w:t>конечного</w:t>
            </w:r>
            <w:r>
              <w:rPr>
                <w:color w:val="231F20"/>
              </w:rPr>
              <w:t> </w:t>
            </w:r>
            <w:r>
              <w:rPr>
                <w:color w:val="231F20"/>
                <w:spacing w:val="-4"/>
              </w:rPr>
              <w:t>результата</w:t>
            </w:r>
            <w:r>
              <w:rPr>
                <w:color w:val="231F20"/>
              </w:rPr>
              <w:t> </w:t>
            </w:r>
            <w:r>
              <w:rPr>
                <w:color w:val="231F20"/>
                <w:spacing w:val="-4"/>
              </w:rPr>
              <w:t>вместо</w:t>
            </w:r>
            <w:r>
              <w:rPr>
                <w:color w:val="231F20"/>
              </w:rPr>
              <w:t> </w:t>
            </w:r>
            <w:r>
              <w:rPr>
                <w:color w:val="231F20"/>
                <w:spacing w:val="-4"/>
              </w:rPr>
              <w:t>деталей</w:t>
            </w:r>
          </w:hyperlink>
        </w:p>
        <w:p>
          <w:pPr>
            <w:pStyle w:val="TOC9"/>
            <w:tabs>
              <w:tab w:pos="7415" w:val="left" w:leader="dot"/>
            </w:tabs>
            <w:spacing w:before="6"/>
            <w:ind w:left="879" w:firstLine="0"/>
          </w:pPr>
          <w:hyperlink w:history="true" w:anchor="_bookmark54">
            <w:r>
              <w:rPr>
                <w:color w:val="231F20"/>
                <w:spacing w:val="-2"/>
              </w:rPr>
              <w:t>имплементации</w:t>
            </w:r>
            <w:r>
              <w:rPr>
                <w:color w:val="231F20"/>
              </w:rPr>
              <w:tab/>
            </w:r>
            <w:r>
              <w:rPr>
                <w:color w:val="231F20"/>
                <w:spacing w:val="-5"/>
              </w:rPr>
              <w:t>98</w:t>
            </w:r>
          </w:hyperlink>
        </w:p>
        <w:p>
          <w:pPr>
            <w:pStyle w:val="TOC7"/>
            <w:numPr>
              <w:ilvl w:val="1"/>
              <w:numId w:val="4"/>
            </w:numPr>
            <w:tabs>
              <w:tab w:pos="886" w:val="left" w:leader="none"/>
              <w:tab w:pos="7415" w:val="left" w:leader="dot"/>
            </w:tabs>
            <w:spacing w:line="240" w:lineRule="auto" w:before="91" w:after="0"/>
            <w:ind w:left="886" w:right="0" w:hanging="347"/>
            <w:jc w:val="left"/>
          </w:pPr>
          <w:hyperlink w:history="true" w:anchor="_bookmark55">
            <w:r>
              <w:rPr>
                <w:color w:val="231F20"/>
              </w:rPr>
              <w:t>Связь</w:t>
            </w:r>
            <w:r>
              <w:rPr>
                <w:color w:val="231F20"/>
                <w:spacing w:val="-2"/>
              </w:rPr>
              <w:t> </w:t>
            </w:r>
            <w:r>
              <w:rPr>
                <w:color w:val="231F20"/>
              </w:rPr>
              <w:t>между</w:t>
            </w:r>
            <w:r>
              <w:rPr>
                <w:color w:val="231F20"/>
                <w:spacing w:val="-2"/>
              </w:rPr>
              <w:t> </w:t>
            </w:r>
            <w:r>
              <w:rPr>
                <w:color w:val="231F20"/>
              </w:rPr>
              <w:t>первыми</w:t>
            </w:r>
            <w:r>
              <w:rPr>
                <w:color w:val="231F20"/>
                <w:spacing w:val="-2"/>
              </w:rPr>
              <w:t> </w:t>
            </w:r>
            <w:r>
              <w:rPr>
                <w:color w:val="231F20"/>
              </w:rPr>
              <w:t>двумя</w:t>
            </w:r>
            <w:r>
              <w:rPr>
                <w:color w:val="231F20"/>
                <w:spacing w:val="-2"/>
              </w:rPr>
              <w:t> атрибутами</w:t>
            </w:r>
            <w:r>
              <w:rPr>
                <w:color w:val="231F20"/>
              </w:rPr>
              <w:tab/>
            </w:r>
            <w:r>
              <w:rPr>
                <w:color w:val="231F20"/>
                <w:spacing w:val="-5"/>
              </w:rPr>
              <w:t>99</w:t>
            </w:r>
          </w:hyperlink>
        </w:p>
        <w:p>
          <w:pPr>
            <w:pStyle w:val="TOC9"/>
            <w:numPr>
              <w:ilvl w:val="2"/>
              <w:numId w:val="4"/>
            </w:numPr>
            <w:tabs>
              <w:tab w:pos="1377" w:val="left" w:leader="none"/>
              <w:tab w:pos="7310" w:val="left" w:leader="dot"/>
            </w:tabs>
            <w:spacing w:line="240" w:lineRule="auto" w:before="90" w:after="0"/>
            <w:ind w:left="1377" w:right="0" w:hanging="498"/>
            <w:jc w:val="left"/>
          </w:pPr>
          <w:hyperlink w:history="true" w:anchor="_bookmark56">
            <w:r>
              <w:rPr>
                <w:color w:val="231F20"/>
              </w:rPr>
              <w:t>Максимизация</w:t>
            </w:r>
            <w:r>
              <w:rPr>
                <w:color w:val="231F20"/>
                <w:spacing w:val="-4"/>
              </w:rPr>
              <w:t> </w:t>
            </w:r>
            <w:r>
              <w:rPr>
                <w:color w:val="231F20"/>
              </w:rPr>
              <w:t>точности</w:t>
            </w:r>
            <w:r>
              <w:rPr>
                <w:color w:val="231F20"/>
                <w:spacing w:val="-4"/>
              </w:rPr>
              <w:t> </w:t>
            </w:r>
            <w:r>
              <w:rPr>
                <w:color w:val="231F20"/>
                <w:spacing w:val="-2"/>
              </w:rPr>
              <w:t>тестов</w:t>
            </w:r>
            <w:r>
              <w:rPr>
                <w:color w:val="231F20"/>
              </w:rPr>
              <w:tab/>
            </w:r>
            <w:r>
              <w:rPr>
                <w:color w:val="231F20"/>
                <w:spacing w:val="-5"/>
              </w:rPr>
              <w:t>100</w:t>
            </w:r>
          </w:hyperlink>
        </w:p>
        <w:p>
          <w:pPr>
            <w:pStyle w:val="TOC9"/>
            <w:numPr>
              <w:ilvl w:val="2"/>
              <w:numId w:val="4"/>
            </w:numPr>
            <w:tabs>
              <w:tab w:pos="1377" w:val="left" w:leader="none"/>
              <w:tab w:pos="7310" w:val="left" w:leader="dot"/>
            </w:tabs>
            <w:spacing w:line="244" w:lineRule="auto" w:before="62" w:after="0"/>
            <w:ind w:left="879" w:right="168" w:firstLine="0"/>
            <w:jc w:val="left"/>
          </w:pPr>
          <w:hyperlink w:history="true" w:anchor="_bookmark57">
            <w:r>
              <w:rPr>
                <w:color w:val="231F20"/>
              </w:rPr>
              <w:t>Важность ложных и ложноотрицательных срабатываний:</w:t>
            </w:r>
          </w:hyperlink>
          <w:r>
            <w:rPr>
              <w:color w:val="231F20"/>
              <w:spacing w:val="80"/>
              <w:w w:val="150"/>
            </w:rPr>
            <w:t> </w:t>
          </w:r>
          <w:hyperlink w:history="true" w:anchor="_bookmark57">
            <w:r>
              <w:rPr>
                <w:color w:val="231F20"/>
                <w:spacing w:val="-2"/>
              </w:rPr>
              <w:t>динамика</w:t>
            </w:r>
            <w:r>
              <w:rPr>
                <w:color w:val="231F20"/>
              </w:rPr>
              <w:tab/>
            </w:r>
            <w:r>
              <w:rPr>
                <w:color w:val="231F20"/>
                <w:spacing w:val="-8"/>
              </w:rPr>
              <w:t>101</w:t>
            </w:r>
          </w:hyperlink>
        </w:p>
        <w:p>
          <w:pPr>
            <w:pStyle w:val="TOC7"/>
            <w:numPr>
              <w:ilvl w:val="1"/>
              <w:numId w:val="4"/>
            </w:numPr>
            <w:tabs>
              <w:tab w:pos="886" w:val="left" w:leader="none"/>
              <w:tab w:pos="7310" w:val="left" w:leader="dot"/>
            </w:tabs>
            <w:spacing w:line="244" w:lineRule="auto" w:before="87" w:after="0"/>
            <w:ind w:left="539" w:right="168" w:firstLine="0"/>
            <w:jc w:val="left"/>
          </w:pPr>
          <w:hyperlink w:history="true" w:anchor="_bookmark58">
            <w:r>
              <w:rPr>
                <w:color w:val="231F20"/>
              </w:rPr>
              <w:t>Третий</w:t>
            </w:r>
            <w:r>
              <w:rPr>
                <w:color w:val="231F20"/>
                <w:spacing w:val="-2"/>
              </w:rPr>
              <w:t> </w:t>
            </w:r>
            <w:r>
              <w:rPr>
                <w:color w:val="231F20"/>
              </w:rPr>
              <w:t>и</w:t>
            </w:r>
            <w:r>
              <w:rPr>
                <w:color w:val="231F20"/>
                <w:spacing w:val="-2"/>
              </w:rPr>
              <w:t> </w:t>
            </w:r>
            <w:r>
              <w:rPr>
                <w:color w:val="231F20"/>
              </w:rPr>
              <w:t>четвертый</w:t>
            </w:r>
            <w:r>
              <w:rPr>
                <w:color w:val="231F20"/>
                <w:spacing w:val="-2"/>
              </w:rPr>
              <w:t> </w:t>
            </w:r>
            <w:r>
              <w:rPr>
                <w:color w:val="231F20"/>
              </w:rPr>
              <w:t>аспекты:</w:t>
            </w:r>
            <w:r>
              <w:rPr>
                <w:color w:val="231F20"/>
                <w:spacing w:val="-2"/>
              </w:rPr>
              <w:t> </w:t>
            </w:r>
            <w:r>
              <w:rPr>
                <w:color w:val="231F20"/>
              </w:rPr>
              <w:t>быстрая</w:t>
            </w:r>
            <w:r>
              <w:rPr>
                <w:color w:val="231F20"/>
                <w:spacing w:val="-2"/>
              </w:rPr>
              <w:t> </w:t>
            </w:r>
            <w:r>
              <w:rPr>
                <w:color w:val="231F20"/>
              </w:rPr>
              <w:t>обратная</w:t>
            </w:r>
            <w:r>
              <w:rPr>
                <w:color w:val="231F20"/>
                <w:spacing w:val="-2"/>
              </w:rPr>
              <w:t> </w:t>
            </w:r>
            <w:r>
              <w:rPr>
                <w:color w:val="231F20"/>
              </w:rPr>
              <w:t>связь</w:t>
            </w:r>
            <w:r>
              <w:rPr>
                <w:color w:val="231F20"/>
                <w:spacing w:val="-2"/>
              </w:rPr>
              <w:t> </w:t>
            </w:r>
            <w:r>
              <w:rPr>
                <w:color w:val="231F20"/>
              </w:rPr>
              <w:t>и</w:t>
            </w:r>
            <w:r>
              <w:rPr>
                <w:color w:val="231F20"/>
                <w:spacing w:val="-2"/>
              </w:rPr>
              <w:t> </w:t>
            </w:r>
            <w:r>
              <w:rPr>
                <w:color w:val="231F20"/>
              </w:rPr>
              <w:t>простота</w:t>
            </w:r>
          </w:hyperlink>
          <w:r>
            <w:rPr>
              <w:color w:val="231F20"/>
            </w:rPr>
            <w:t> </w:t>
          </w:r>
          <w:hyperlink w:history="true" w:anchor="_bookmark58">
            <w:r>
              <w:rPr>
                <w:color w:val="231F20"/>
                <w:spacing w:val="-2"/>
              </w:rPr>
              <w:t>поддержки</w:t>
            </w:r>
            <w:r>
              <w:rPr>
                <w:color w:val="231F20"/>
              </w:rPr>
              <w:tab/>
            </w:r>
            <w:r>
              <w:rPr>
                <w:color w:val="231F20"/>
                <w:spacing w:val="-8"/>
              </w:rPr>
              <w:t>103</w:t>
            </w:r>
          </w:hyperlink>
        </w:p>
        <w:p>
          <w:pPr>
            <w:pStyle w:val="TOC7"/>
            <w:numPr>
              <w:ilvl w:val="1"/>
              <w:numId w:val="4"/>
            </w:numPr>
            <w:tabs>
              <w:tab w:pos="886" w:val="left" w:leader="none"/>
              <w:tab w:pos="7310" w:val="left" w:leader="dot"/>
            </w:tabs>
            <w:spacing w:line="240" w:lineRule="auto" w:before="115" w:after="0"/>
            <w:ind w:left="886" w:right="0" w:hanging="347"/>
            <w:jc w:val="left"/>
          </w:pPr>
          <w:hyperlink w:history="true" w:anchor="_bookmark58">
            <w:r>
              <w:rPr>
                <w:color w:val="231F20"/>
              </w:rPr>
              <w:t>В</w:t>
            </w:r>
            <w:r>
              <w:rPr>
                <w:color w:val="231F20"/>
                <w:spacing w:val="-6"/>
              </w:rPr>
              <w:t> </w:t>
            </w:r>
            <w:r>
              <w:rPr>
                <w:color w:val="231F20"/>
              </w:rPr>
              <w:t>поисках</w:t>
            </w:r>
            <w:r>
              <w:rPr>
                <w:color w:val="231F20"/>
                <w:spacing w:val="-6"/>
              </w:rPr>
              <w:t> </w:t>
            </w:r>
            <w:r>
              <w:rPr>
                <w:color w:val="231F20"/>
              </w:rPr>
              <w:t>идеального</w:t>
            </w:r>
            <w:r>
              <w:rPr>
                <w:color w:val="231F20"/>
                <w:spacing w:val="-5"/>
              </w:rPr>
              <w:t> </w:t>
            </w:r>
            <w:r>
              <w:rPr>
                <w:color w:val="231F20"/>
                <w:spacing w:val="-2"/>
              </w:rPr>
              <w:t>теста</w:t>
            </w:r>
            <w:r>
              <w:rPr>
                <w:color w:val="231F20"/>
              </w:rPr>
              <w:tab/>
            </w:r>
            <w:r>
              <w:rPr>
                <w:color w:val="231F20"/>
                <w:spacing w:val="-5"/>
              </w:rPr>
              <w:t>103</w:t>
            </w:r>
          </w:hyperlink>
        </w:p>
        <w:p>
          <w:pPr>
            <w:pStyle w:val="TOC9"/>
            <w:numPr>
              <w:ilvl w:val="2"/>
              <w:numId w:val="4"/>
            </w:numPr>
            <w:tabs>
              <w:tab w:pos="1377" w:val="left" w:leader="none"/>
              <w:tab w:pos="7310" w:val="left" w:leader="dot"/>
            </w:tabs>
            <w:spacing w:line="240" w:lineRule="auto" w:before="91" w:after="68"/>
            <w:ind w:left="1377" w:right="0" w:hanging="498"/>
            <w:jc w:val="left"/>
          </w:pPr>
          <w:hyperlink w:history="true" w:anchor="_bookmark59">
            <w:r>
              <w:rPr>
                <w:color w:val="231F20"/>
                <w:spacing w:val="-2"/>
              </w:rPr>
              <w:t>Возможно</w:t>
            </w:r>
            <w:r>
              <w:rPr>
                <w:color w:val="231F20"/>
                <w:spacing w:val="-3"/>
              </w:rPr>
              <w:t> </w:t>
            </w:r>
            <w:r>
              <w:rPr>
                <w:color w:val="231F20"/>
                <w:spacing w:val="-2"/>
              </w:rPr>
              <w:t>ли</w:t>
            </w:r>
            <w:r>
              <w:rPr>
                <w:color w:val="231F20"/>
                <w:spacing w:val="-3"/>
              </w:rPr>
              <w:t> </w:t>
            </w:r>
            <w:r>
              <w:rPr>
                <w:color w:val="231F20"/>
                <w:spacing w:val="-2"/>
              </w:rPr>
              <w:t>создать</w:t>
            </w:r>
            <w:r>
              <w:rPr>
                <w:color w:val="231F20"/>
                <w:spacing w:val="-3"/>
              </w:rPr>
              <w:t> </w:t>
            </w:r>
            <w:r>
              <w:rPr>
                <w:color w:val="231F20"/>
                <w:spacing w:val="-2"/>
              </w:rPr>
              <w:t>идеальный</w:t>
            </w:r>
            <w:r>
              <w:rPr>
                <w:color w:val="231F20"/>
                <w:spacing w:val="-3"/>
              </w:rPr>
              <w:t> </w:t>
            </w:r>
            <w:r>
              <w:rPr>
                <w:color w:val="231F20"/>
                <w:spacing w:val="-2"/>
              </w:rPr>
              <w:t>тест?</w:t>
            </w:r>
            <w:r>
              <w:rPr>
                <w:color w:val="231F20"/>
              </w:rPr>
              <w:tab/>
            </w:r>
            <w:r>
              <w:rPr>
                <w:color w:val="231F20"/>
                <w:spacing w:val="-5"/>
              </w:rPr>
              <w:t>104</w:t>
            </w:r>
          </w:hyperlink>
        </w:p>
        <w:p>
          <w:pPr>
            <w:pStyle w:val="TOC9"/>
            <w:numPr>
              <w:ilvl w:val="2"/>
              <w:numId w:val="4"/>
            </w:numPr>
            <w:tabs>
              <w:tab w:pos="1377" w:val="left" w:leader="none"/>
              <w:tab w:pos="7625" w:val="right" w:leader="dot"/>
            </w:tabs>
            <w:spacing w:line="240" w:lineRule="auto" w:before="355" w:after="0"/>
            <w:ind w:left="1377" w:right="0" w:hanging="498"/>
            <w:jc w:val="left"/>
          </w:pPr>
          <w:hyperlink w:history="true" w:anchor="_bookmark60">
            <w:r>
              <w:rPr>
                <w:color w:val="231F20"/>
              </w:rPr>
              <w:t>Крайний</w:t>
            </w:r>
            <w:r>
              <w:rPr>
                <w:color w:val="231F20"/>
                <w:spacing w:val="-1"/>
              </w:rPr>
              <w:t> </w:t>
            </w:r>
            <w:r>
              <w:rPr>
                <w:color w:val="231F20"/>
              </w:rPr>
              <w:t>случай №</w:t>
            </w:r>
            <w:r>
              <w:rPr>
                <w:color w:val="231F20"/>
                <w:spacing w:val="-1"/>
              </w:rPr>
              <w:t> </w:t>
            </w:r>
            <w:r>
              <w:rPr>
                <w:color w:val="231F20"/>
              </w:rPr>
              <w:t>1: сквозные</w:t>
            </w:r>
            <w:r>
              <w:rPr>
                <w:color w:val="231F20"/>
                <w:spacing w:val="-1"/>
              </w:rPr>
              <w:t> </w:t>
            </w:r>
            <w:r>
              <w:rPr>
                <w:color w:val="231F20"/>
              </w:rPr>
              <w:t>(end-to-end) </w:t>
            </w:r>
            <w:r>
              <w:rPr>
                <w:color w:val="231F20"/>
                <w:spacing w:val="-2"/>
              </w:rPr>
              <w:t>тесты</w:t>
            </w:r>
            <w:r>
              <w:rPr>
                <w:color w:val="231F20"/>
              </w:rPr>
              <w:tab/>
            </w:r>
            <w:r>
              <w:rPr>
                <w:color w:val="231F20"/>
                <w:spacing w:val="-5"/>
              </w:rPr>
              <w:t>105</w:t>
            </w:r>
          </w:hyperlink>
        </w:p>
        <w:p>
          <w:pPr>
            <w:pStyle w:val="TOC9"/>
            <w:numPr>
              <w:ilvl w:val="2"/>
              <w:numId w:val="4"/>
            </w:numPr>
            <w:tabs>
              <w:tab w:pos="1377" w:val="left" w:leader="none"/>
              <w:tab w:pos="7625" w:val="right" w:leader="dot"/>
            </w:tabs>
            <w:spacing w:line="240" w:lineRule="auto" w:before="62" w:after="0"/>
            <w:ind w:left="1377" w:right="0" w:hanging="498"/>
            <w:jc w:val="left"/>
          </w:pPr>
          <w:hyperlink w:history="true" w:anchor="_bookmark61">
            <w:r>
              <w:rPr>
                <w:color w:val="231F20"/>
              </w:rPr>
              <w:t>Крайний</w:t>
            </w:r>
            <w:r>
              <w:rPr>
                <w:color w:val="231F20"/>
                <w:spacing w:val="-11"/>
              </w:rPr>
              <w:t> </w:t>
            </w:r>
            <w:r>
              <w:rPr>
                <w:color w:val="231F20"/>
              </w:rPr>
              <w:t>случай</w:t>
            </w:r>
            <w:r>
              <w:rPr>
                <w:color w:val="231F20"/>
                <w:spacing w:val="-10"/>
              </w:rPr>
              <w:t> </w:t>
            </w:r>
            <w:r>
              <w:rPr>
                <w:color w:val="231F20"/>
              </w:rPr>
              <w:t>№</w:t>
            </w:r>
            <w:r>
              <w:rPr>
                <w:color w:val="231F20"/>
                <w:spacing w:val="-10"/>
              </w:rPr>
              <w:t> </w:t>
            </w:r>
            <w:r>
              <w:rPr>
                <w:color w:val="231F20"/>
              </w:rPr>
              <w:t>2:</w:t>
            </w:r>
            <w:r>
              <w:rPr>
                <w:color w:val="231F20"/>
                <w:spacing w:val="-10"/>
              </w:rPr>
              <w:t> </w:t>
            </w:r>
            <w:r>
              <w:rPr>
                <w:color w:val="231F20"/>
              </w:rPr>
              <w:t>тривиальные</w:t>
            </w:r>
            <w:r>
              <w:rPr>
                <w:color w:val="231F20"/>
                <w:spacing w:val="-10"/>
              </w:rPr>
              <w:t> </w:t>
            </w:r>
            <w:r>
              <w:rPr>
                <w:color w:val="231F20"/>
                <w:spacing w:val="-2"/>
              </w:rPr>
              <w:t>тесты</w:t>
            </w:r>
            <w:r>
              <w:rPr>
                <w:color w:val="231F20"/>
              </w:rPr>
              <w:tab/>
            </w:r>
            <w:r>
              <w:rPr>
                <w:color w:val="231F20"/>
                <w:spacing w:val="-5"/>
              </w:rPr>
              <w:t>106</w:t>
            </w:r>
          </w:hyperlink>
        </w:p>
        <w:p>
          <w:pPr>
            <w:pStyle w:val="TOC9"/>
            <w:numPr>
              <w:ilvl w:val="2"/>
              <w:numId w:val="4"/>
            </w:numPr>
            <w:tabs>
              <w:tab w:pos="1377" w:val="left" w:leader="none"/>
              <w:tab w:pos="7625" w:val="right" w:leader="dot"/>
            </w:tabs>
            <w:spacing w:line="240" w:lineRule="auto" w:before="62" w:after="0"/>
            <w:ind w:left="1377" w:right="0" w:hanging="498"/>
            <w:jc w:val="left"/>
          </w:pPr>
          <w:hyperlink w:history="true" w:anchor="_bookmark61">
            <w:r>
              <w:rPr>
                <w:color w:val="231F20"/>
              </w:rPr>
              <w:t>Крайний</w:t>
            </w:r>
            <w:r>
              <w:rPr>
                <w:color w:val="231F20"/>
                <w:spacing w:val="-3"/>
              </w:rPr>
              <w:t> </w:t>
            </w:r>
            <w:r>
              <w:rPr>
                <w:color w:val="231F20"/>
              </w:rPr>
              <w:t>случай № 3: хрупкие </w:t>
            </w:r>
            <w:r>
              <w:rPr>
                <w:color w:val="231F20"/>
                <w:spacing w:val="-2"/>
              </w:rPr>
              <w:t>тесты</w:t>
            </w:r>
            <w:r>
              <w:rPr>
                <w:color w:val="231F20"/>
              </w:rPr>
              <w:tab/>
            </w:r>
            <w:r>
              <w:rPr>
                <w:color w:val="231F20"/>
                <w:spacing w:val="-5"/>
              </w:rPr>
              <w:t>106</w:t>
            </w:r>
          </w:hyperlink>
        </w:p>
        <w:p>
          <w:pPr>
            <w:pStyle w:val="TOC9"/>
            <w:numPr>
              <w:ilvl w:val="2"/>
              <w:numId w:val="4"/>
            </w:numPr>
            <w:tabs>
              <w:tab w:pos="1377" w:val="left" w:leader="none"/>
              <w:tab w:pos="7625" w:val="right" w:leader="dot"/>
            </w:tabs>
            <w:spacing w:line="240" w:lineRule="auto" w:before="62" w:after="0"/>
            <w:ind w:left="1377" w:right="0" w:hanging="498"/>
            <w:jc w:val="left"/>
          </w:pPr>
          <w:hyperlink w:history="true" w:anchor="_bookmark62">
            <w:r>
              <w:rPr>
                <w:color w:val="231F20"/>
                <w:spacing w:val="-2"/>
              </w:rPr>
              <w:t>В</w:t>
            </w:r>
            <w:r>
              <w:rPr>
                <w:color w:val="231F20"/>
              </w:rPr>
              <w:t> </w:t>
            </w:r>
            <w:r>
              <w:rPr>
                <w:color w:val="231F20"/>
                <w:spacing w:val="-2"/>
              </w:rPr>
              <w:t>поисках</w:t>
            </w:r>
            <w:r>
              <w:rPr>
                <w:color w:val="231F20"/>
              </w:rPr>
              <w:t> </w:t>
            </w:r>
            <w:r>
              <w:rPr>
                <w:color w:val="231F20"/>
                <w:spacing w:val="-2"/>
              </w:rPr>
              <w:t>идеального</w:t>
            </w:r>
            <w:r>
              <w:rPr>
                <w:color w:val="231F20"/>
              </w:rPr>
              <w:t> </w:t>
            </w:r>
            <w:r>
              <w:rPr>
                <w:color w:val="231F20"/>
                <w:spacing w:val="-2"/>
              </w:rPr>
              <w:t>теста:</w:t>
            </w:r>
            <w:r>
              <w:rPr>
                <w:color w:val="231F20"/>
              </w:rPr>
              <w:t> </w:t>
            </w:r>
            <w:r>
              <w:rPr>
                <w:color w:val="231F20"/>
                <w:spacing w:val="-2"/>
              </w:rPr>
              <w:t>результаты</w:t>
            </w:r>
            <w:r>
              <w:rPr>
                <w:color w:val="231F20"/>
              </w:rPr>
              <w:tab/>
            </w:r>
            <w:r>
              <w:rPr>
                <w:color w:val="231F20"/>
                <w:spacing w:val="-5"/>
              </w:rPr>
              <w:t>108</w:t>
            </w:r>
          </w:hyperlink>
        </w:p>
        <w:p>
          <w:pPr>
            <w:pStyle w:val="TOC7"/>
            <w:numPr>
              <w:ilvl w:val="1"/>
              <w:numId w:val="4"/>
            </w:numPr>
            <w:tabs>
              <w:tab w:pos="886" w:val="left" w:leader="none"/>
              <w:tab w:pos="7625" w:val="right" w:leader="dot"/>
            </w:tabs>
            <w:spacing w:line="240" w:lineRule="auto" w:before="91" w:after="0"/>
            <w:ind w:left="886" w:right="0" w:hanging="347"/>
            <w:jc w:val="left"/>
          </w:pPr>
          <w:hyperlink w:history="true" w:anchor="_bookmark63">
            <w:r>
              <w:rPr>
                <w:color w:val="231F20"/>
                <w:spacing w:val="-2"/>
              </w:rPr>
              <w:t>Известные</w:t>
            </w:r>
            <w:r>
              <w:rPr>
                <w:color w:val="231F20"/>
                <w:spacing w:val="-7"/>
              </w:rPr>
              <w:t> </w:t>
            </w:r>
            <w:r>
              <w:rPr>
                <w:color w:val="231F20"/>
                <w:spacing w:val="-2"/>
              </w:rPr>
              <w:t>концепции</w:t>
            </w:r>
            <w:r>
              <w:rPr>
                <w:color w:val="231F20"/>
                <w:spacing w:val="-6"/>
              </w:rPr>
              <w:t> </w:t>
            </w:r>
            <w:r>
              <w:rPr>
                <w:color w:val="231F20"/>
                <w:spacing w:val="-2"/>
              </w:rPr>
              <w:t>автоматизации</w:t>
            </w:r>
            <w:r>
              <w:rPr>
                <w:color w:val="231F20"/>
                <w:spacing w:val="-6"/>
              </w:rPr>
              <w:t> </w:t>
            </w:r>
            <w:r>
              <w:rPr>
                <w:color w:val="231F20"/>
                <w:spacing w:val="-2"/>
              </w:rPr>
              <w:t>тестирования</w:t>
            </w:r>
            <w:r>
              <w:rPr>
                <w:color w:val="231F20"/>
              </w:rPr>
              <w:tab/>
            </w:r>
            <w:r>
              <w:rPr>
                <w:color w:val="231F20"/>
                <w:spacing w:val="-5"/>
              </w:rPr>
              <w:t>111</w:t>
            </w:r>
          </w:hyperlink>
        </w:p>
        <w:p>
          <w:pPr>
            <w:pStyle w:val="TOC9"/>
            <w:numPr>
              <w:ilvl w:val="2"/>
              <w:numId w:val="4"/>
            </w:numPr>
            <w:tabs>
              <w:tab w:pos="1377" w:val="left" w:leader="none"/>
              <w:tab w:pos="7625" w:val="right" w:leader="dot"/>
            </w:tabs>
            <w:spacing w:line="240" w:lineRule="auto" w:before="90" w:after="0"/>
            <w:ind w:left="1377" w:right="0" w:hanging="498"/>
            <w:jc w:val="left"/>
          </w:pPr>
          <w:hyperlink w:history="true" w:anchor="_bookmark63">
            <w:r>
              <w:rPr>
                <w:color w:val="231F20"/>
              </w:rPr>
              <w:t>Пирамида </w:t>
            </w:r>
            <w:r>
              <w:rPr>
                <w:color w:val="231F20"/>
                <w:spacing w:val="-2"/>
              </w:rPr>
              <w:t>тестирования</w:t>
            </w:r>
            <w:r>
              <w:rPr>
                <w:color w:val="231F20"/>
              </w:rPr>
              <w:tab/>
            </w:r>
            <w:r>
              <w:rPr>
                <w:color w:val="231F20"/>
                <w:spacing w:val="-5"/>
              </w:rPr>
              <w:t>111</w:t>
            </w:r>
          </w:hyperlink>
        </w:p>
        <w:p>
          <w:pPr>
            <w:pStyle w:val="TOC9"/>
            <w:numPr>
              <w:ilvl w:val="2"/>
              <w:numId w:val="4"/>
            </w:numPr>
            <w:tabs>
              <w:tab w:pos="1377" w:val="left" w:leader="none"/>
            </w:tabs>
            <w:spacing w:line="240" w:lineRule="auto" w:before="63" w:after="0"/>
            <w:ind w:left="1377" w:right="0" w:hanging="498"/>
            <w:jc w:val="left"/>
          </w:pPr>
          <w:hyperlink w:history="true" w:anchor="_bookmark64">
            <w:r>
              <w:rPr>
                <w:color w:val="231F20"/>
                <w:spacing w:val="-2"/>
              </w:rPr>
              <w:t>Выбор</w:t>
            </w:r>
            <w:r>
              <w:rPr>
                <w:color w:val="231F20"/>
                <w:spacing w:val="-1"/>
              </w:rPr>
              <w:t> </w:t>
            </w:r>
            <w:r>
              <w:rPr>
                <w:color w:val="231F20"/>
                <w:spacing w:val="-2"/>
              </w:rPr>
              <w:t>между</w:t>
            </w:r>
            <w:r>
              <w:rPr>
                <w:color w:val="231F20"/>
                <w:spacing w:val="-1"/>
              </w:rPr>
              <w:t> </w:t>
            </w:r>
            <w:r>
              <w:rPr>
                <w:color w:val="231F20"/>
                <w:spacing w:val="-2"/>
              </w:rPr>
              <w:t>тестированием</w:t>
            </w:r>
            <w:r>
              <w:rPr>
                <w:color w:val="231F20"/>
              </w:rPr>
              <w:t> </w:t>
            </w:r>
            <w:r>
              <w:rPr>
                <w:color w:val="231F20"/>
                <w:spacing w:val="-2"/>
              </w:rPr>
              <w:t>по</w:t>
            </w:r>
            <w:r>
              <w:rPr>
                <w:color w:val="231F20"/>
                <w:spacing w:val="-1"/>
              </w:rPr>
              <w:t> </w:t>
            </w:r>
            <w:r>
              <w:rPr>
                <w:color w:val="231F20"/>
                <w:spacing w:val="-2"/>
              </w:rPr>
              <w:t>принципу</w:t>
            </w:r>
            <w:r>
              <w:rPr>
                <w:color w:val="231F20"/>
                <w:spacing w:val="-1"/>
              </w:rPr>
              <w:t> </w:t>
            </w:r>
            <w:r>
              <w:rPr>
                <w:color w:val="231F20"/>
                <w:spacing w:val="-2"/>
              </w:rPr>
              <w:t>«черного</w:t>
            </w:r>
            <w:r>
              <w:rPr>
                <w:color w:val="231F20"/>
              </w:rPr>
              <w:t> </w:t>
            </w:r>
            <w:r>
              <w:rPr>
                <w:color w:val="231F20"/>
                <w:spacing w:val="-2"/>
              </w:rPr>
              <w:t>ящика»</w:t>
            </w:r>
          </w:hyperlink>
        </w:p>
        <w:p>
          <w:pPr>
            <w:pStyle w:val="TOC9"/>
            <w:tabs>
              <w:tab w:pos="7625" w:val="right" w:leader="dot"/>
            </w:tabs>
            <w:spacing w:before="5"/>
            <w:ind w:left="879" w:firstLine="0"/>
          </w:pPr>
          <w:hyperlink w:history="true" w:anchor="_bookmark64">
            <w:r>
              <w:rPr>
                <w:color w:val="231F20"/>
              </w:rPr>
              <w:t>и</w:t>
            </w:r>
            <w:r>
              <w:rPr>
                <w:color w:val="231F20"/>
                <w:spacing w:val="-6"/>
              </w:rPr>
              <w:t> </w:t>
            </w:r>
            <w:r>
              <w:rPr>
                <w:color w:val="231F20"/>
              </w:rPr>
              <w:t>«белого</w:t>
            </w:r>
            <w:r>
              <w:rPr>
                <w:color w:val="231F20"/>
                <w:spacing w:val="-6"/>
              </w:rPr>
              <w:t> </w:t>
            </w:r>
            <w:r>
              <w:rPr>
                <w:color w:val="231F20"/>
                <w:spacing w:val="-2"/>
              </w:rPr>
              <w:t>ящика»</w:t>
            </w:r>
            <w:r>
              <w:rPr>
                <w:color w:val="231F20"/>
              </w:rPr>
              <w:tab/>
            </w:r>
            <w:r>
              <w:rPr>
                <w:color w:val="231F20"/>
                <w:spacing w:val="-5"/>
              </w:rPr>
              <w:t>114</w:t>
            </w:r>
          </w:hyperlink>
        </w:p>
        <w:p>
          <w:pPr>
            <w:pStyle w:val="TOC7"/>
            <w:tabs>
              <w:tab w:pos="7625" w:val="right" w:leader="dot"/>
            </w:tabs>
            <w:ind w:left="539" w:firstLine="0"/>
          </w:pPr>
          <w:hyperlink w:history="true" w:anchor="_bookmark65">
            <w:r>
              <w:rPr>
                <w:color w:val="231F20"/>
                <w:spacing w:val="-2"/>
              </w:rPr>
              <w:t>Итоги</w:t>
            </w:r>
            <w:r>
              <w:rPr>
                <w:color w:val="231F20"/>
              </w:rPr>
              <w:tab/>
            </w:r>
            <w:r>
              <w:rPr>
                <w:color w:val="231F20"/>
                <w:spacing w:val="-5"/>
              </w:rPr>
              <w:t>115</w:t>
            </w:r>
          </w:hyperlink>
        </w:p>
        <w:p>
          <w:pPr>
            <w:pStyle w:val="TOC3"/>
            <w:tabs>
              <w:tab w:pos="7625" w:val="right" w:leader="dot"/>
            </w:tabs>
          </w:pPr>
          <w:r>
            <w:rPr>
              <w:color w:val="231F20"/>
              <w:spacing w:val="-4"/>
            </w:rPr>
            <w:t>Глава</w:t>
          </w:r>
          <w:r>
            <w:rPr>
              <w:color w:val="231F20"/>
              <w:spacing w:val="-2"/>
            </w:rPr>
            <w:t> </w:t>
          </w:r>
          <w:hyperlink w:history="true" w:anchor="_bookmark66">
            <w:r>
              <w:rPr>
                <w:color w:val="231F20"/>
                <w:spacing w:val="-4"/>
              </w:rPr>
              <w:t>5</w:t>
            </w:r>
          </w:hyperlink>
          <w:r>
            <w:rPr>
              <w:color w:val="231F20"/>
              <w:spacing w:val="-4"/>
            </w:rPr>
            <w:t>.</w:t>
          </w:r>
          <w:r>
            <w:rPr>
              <w:color w:val="231F20"/>
              <w:spacing w:val="-1"/>
            </w:rPr>
            <w:t> </w:t>
          </w:r>
          <w:hyperlink w:history="true" w:anchor="_bookmark66">
            <w:r>
              <w:rPr>
                <w:color w:val="231F20"/>
                <w:spacing w:val="-4"/>
              </w:rPr>
              <w:t>Моки</w:t>
            </w:r>
            <w:r>
              <w:rPr>
                <w:color w:val="231F20"/>
                <w:spacing w:val="-1"/>
              </w:rPr>
              <w:t> </w:t>
            </w:r>
            <w:r>
              <w:rPr>
                <w:color w:val="231F20"/>
                <w:spacing w:val="-4"/>
              </w:rPr>
              <w:t>и</w:t>
            </w:r>
            <w:r>
              <w:rPr>
                <w:color w:val="231F20"/>
                <w:spacing w:val="-1"/>
              </w:rPr>
              <w:t> </w:t>
            </w:r>
            <w:r>
              <w:rPr>
                <w:color w:val="231F20"/>
                <w:spacing w:val="-4"/>
              </w:rPr>
              <w:t>хрупкость</w:t>
            </w:r>
            <w:r>
              <w:rPr>
                <w:color w:val="231F20"/>
                <w:spacing w:val="-1"/>
              </w:rPr>
              <w:t> </w:t>
            </w:r>
            <w:r>
              <w:rPr>
                <w:color w:val="231F20"/>
                <w:spacing w:val="-4"/>
              </w:rPr>
              <w:t>тестов</w:t>
            </w:r>
            <w:r>
              <w:rPr>
                <w:color w:val="231F20"/>
              </w:rPr>
              <w:tab/>
            </w:r>
            <w:r>
              <w:rPr>
                <w:color w:val="231F20"/>
                <w:spacing w:val="-5"/>
              </w:rPr>
              <w:t>117</w:t>
            </w:r>
          </w:hyperlink>
        </w:p>
        <w:p>
          <w:pPr>
            <w:pStyle w:val="TOC7"/>
            <w:numPr>
              <w:ilvl w:val="1"/>
              <w:numId w:val="5"/>
            </w:numPr>
            <w:tabs>
              <w:tab w:pos="886" w:val="left" w:leader="none"/>
              <w:tab w:pos="7625" w:val="right" w:leader="dot"/>
            </w:tabs>
            <w:spacing w:line="240" w:lineRule="auto" w:before="119" w:after="0"/>
            <w:ind w:left="886" w:right="0" w:hanging="347"/>
            <w:jc w:val="left"/>
          </w:pPr>
          <w:hyperlink w:history="true" w:anchor="_bookmark67">
            <w:r>
              <w:rPr>
                <w:color w:val="231F20"/>
              </w:rPr>
              <w:t>Отличия</w:t>
            </w:r>
            <w:r>
              <w:rPr>
                <w:color w:val="231F20"/>
                <w:spacing w:val="-1"/>
              </w:rPr>
              <w:t> </w:t>
            </w:r>
            <w:r>
              <w:rPr>
                <w:color w:val="231F20"/>
              </w:rPr>
              <w:t>моков</w:t>
            </w:r>
            <w:r>
              <w:rPr>
                <w:color w:val="231F20"/>
                <w:spacing w:val="-1"/>
              </w:rPr>
              <w:t> </w:t>
            </w:r>
            <w:r>
              <w:rPr>
                <w:color w:val="231F20"/>
              </w:rPr>
              <w:t>от </w:t>
            </w:r>
            <w:r>
              <w:rPr>
                <w:color w:val="231F20"/>
                <w:spacing w:val="-2"/>
              </w:rPr>
              <w:t>стабов</w:t>
            </w:r>
            <w:r>
              <w:rPr>
                <w:color w:val="231F20"/>
              </w:rPr>
              <w:tab/>
            </w:r>
            <w:r>
              <w:rPr>
                <w:color w:val="231F20"/>
                <w:spacing w:val="-5"/>
              </w:rPr>
              <w:t>118</w:t>
            </w:r>
          </w:hyperlink>
        </w:p>
        <w:p>
          <w:pPr>
            <w:pStyle w:val="TOC9"/>
            <w:numPr>
              <w:ilvl w:val="2"/>
              <w:numId w:val="5"/>
            </w:numPr>
            <w:tabs>
              <w:tab w:pos="1377" w:val="left" w:leader="none"/>
              <w:tab w:pos="7625" w:val="right" w:leader="dot"/>
            </w:tabs>
            <w:spacing w:line="240" w:lineRule="auto" w:before="91" w:after="0"/>
            <w:ind w:left="1377" w:right="0" w:hanging="498"/>
            <w:jc w:val="left"/>
          </w:pPr>
          <w:hyperlink w:history="true" w:anchor="_bookmark67">
            <w:r>
              <w:rPr>
                <w:color w:val="231F20"/>
                <w:spacing w:val="-2"/>
              </w:rPr>
              <w:t>Разновидности</w:t>
            </w:r>
            <w:r>
              <w:rPr>
                <w:color w:val="231F20"/>
                <w:spacing w:val="-8"/>
              </w:rPr>
              <w:t> </w:t>
            </w:r>
            <w:r>
              <w:rPr>
                <w:color w:val="231F20"/>
                <w:spacing w:val="-2"/>
              </w:rPr>
              <w:t>тестовых</w:t>
            </w:r>
            <w:r>
              <w:rPr>
                <w:color w:val="231F20"/>
                <w:spacing w:val="-8"/>
              </w:rPr>
              <w:t> </w:t>
            </w:r>
            <w:r>
              <w:rPr>
                <w:color w:val="231F20"/>
                <w:spacing w:val="-2"/>
              </w:rPr>
              <w:t>заглушек</w:t>
            </w:r>
            <w:r>
              <w:rPr>
                <w:color w:val="231F20"/>
              </w:rPr>
              <w:tab/>
            </w:r>
            <w:r>
              <w:rPr>
                <w:color w:val="231F20"/>
                <w:spacing w:val="-5"/>
              </w:rPr>
              <w:t>118</w:t>
            </w:r>
          </w:hyperlink>
        </w:p>
        <w:p>
          <w:pPr>
            <w:pStyle w:val="TOC9"/>
            <w:numPr>
              <w:ilvl w:val="2"/>
              <w:numId w:val="5"/>
            </w:numPr>
            <w:tabs>
              <w:tab w:pos="1377" w:val="left" w:leader="none"/>
              <w:tab w:pos="7625" w:val="right" w:leader="dot"/>
            </w:tabs>
            <w:spacing w:line="240" w:lineRule="auto" w:before="62" w:after="0"/>
            <w:ind w:left="1377" w:right="0" w:hanging="498"/>
            <w:jc w:val="left"/>
          </w:pPr>
          <w:hyperlink w:history="true" w:anchor="_bookmark68">
            <w:r>
              <w:rPr>
                <w:color w:val="231F20"/>
                <w:spacing w:val="-2"/>
              </w:rPr>
              <w:t>Мок-инструмент</w:t>
            </w:r>
            <w:r>
              <w:rPr>
                <w:color w:val="231F20"/>
                <w:spacing w:val="-3"/>
              </w:rPr>
              <w:t> </w:t>
            </w:r>
            <w:r>
              <w:rPr>
                <w:color w:val="231F20"/>
                <w:spacing w:val="-2"/>
              </w:rPr>
              <w:t>и мок</w:t>
            </w:r>
            <w:r>
              <w:rPr>
                <w:color w:val="231F20"/>
                <w:spacing w:val="-3"/>
              </w:rPr>
              <w:t> </w:t>
            </w:r>
            <w:r>
              <w:rPr>
                <w:color w:val="231F20"/>
                <w:spacing w:val="-2"/>
              </w:rPr>
              <w:t>— тестовая</w:t>
            </w:r>
            <w:r>
              <w:rPr>
                <w:color w:val="231F20"/>
                <w:spacing w:val="-3"/>
              </w:rPr>
              <w:t> </w:t>
            </w:r>
            <w:r>
              <w:rPr>
                <w:color w:val="231F20"/>
                <w:spacing w:val="-2"/>
              </w:rPr>
              <w:t>заглушка</w:t>
            </w:r>
            <w:r>
              <w:rPr>
                <w:color w:val="231F20"/>
              </w:rPr>
              <w:tab/>
            </w:r>
            <w:r>
              <w:rPr>
                <w:color w:val="231F20"/>
                <w:spacing w:val="-5"/>
              </w:rPr>
              <w:t>120</w:t>
            </w:r>
          </w:hyperlink>
        </w:p>
        <w:p>
          <w:pPr>
            <w:pStyle w:val="TOC9"/>
            <w:numPr>
              <w:ilvl w:val="2"/>
              <w:numId w:val="5"/>
            </w:numPr>
            <w:tabs>
              <w:tab w:pos="1377" w:val="left" w:leader="none"/>
              <w:tab w:pos="7625" w:val="right" w:leader="dot"/>
            </w:tabs>
            <w:spacing w:line="240" w:lineRule="auto" w:before="62" w:after="0"/>
            <w:ind w:left="1377" w:right="0" w:hanging="498"/>
            <w:jc w:val="left"/>
          </w:pPr>
          <w:hyperlink w:history="true" w:anchor="_bookmark69">
            <w:r>
              <w:rPr>
                <w:color w:val="231F20"/>
                <w:spacing w:val="-2"/>
              </w:rPr>
              <w:t>Не</w:t>
            </w:r>
            <w:r>
              <w:rPr>
                <w:color w:val="231F20"/>
                <w:spacing w:val="-1"/>
              </w:rPr>
              <w:t> </w:t>
            </w:r>
            <w:r>
              <w:rPr>
                <w:color w:val="231F20"/>
                <w:spacing w:val="-2"/>
              </w:rPr>
              <w:t>проверяйте</w:t>
            </w:r>
            <w:r>
              <w:rPr>
                <w:color w:val="231F20"/>
              </w:rPr>
              <w:t> </w:t>
            </w:r>
            <w:r>
              <w:rPr>
                <w:color w:val="231F20"/>
                <w:spacing w:val="-2"/>
              </w:rPr>
              <w:t>взаимодействия</w:t>
            </w:r>
            <w:r>
              <w:rPr>
                <w:color w:val="231F20"/>
              </w:rPr>
              <w:t> </w:t>
            </w:r>
            <w:r>
              <w:rPr>
                <w:color w:val="231F20"/>
                <w:spacing w:val="-2"/>
              </w:rPr>
              <w:t>со</w:t>
            </w:r>
            <w:r>
              <w:rPr>
                <w:color w:val="231F20"/>
              </w:rPr>
              <w:t> </w:t>
            </w:r>
            <w:r>
              <w:rPr>
                <w:color w:val="231F20"/>
                <w:spacing w:val="-2"/>
              </w:rPr>
              <w:t>стабами</w:t>
            </w:r>
            <w:r>
              <w:rPr>
                <w:color w:val="231F20"/>
              </w:rPr>
              <w:tab/>
            </w:r>
            <w:r>
              <w:rPr>
                <w:color w:val="231F20"/>
                <w:spacing w:val="-5"/>
              </w:rPr>
              <w:t>121</w:t>
            </w:r>
          </w:hyperlink>
        </w:p>
        <w:p>
          <w:pPr>
            <w:pStyle w:val="TOC9"/>
            <w:numPr>
              <w:ilvl w:val="2"/>
              <w:numId w:val="5"/>
            </w:numPr>
            <w:tabs>
              <w:tab w:pos="1377" w:val="left" w:leader="none"/>
              <w:tab w:pos="7625" w:val="right" w:leader="dot"/>
            </w:tabs>
            <w:spacing w:line="240" w:lineRule="auto" w:before="63" w:after="0"/>
            <w:ind w:left="1377" w:right="0" w:hanging="498"/>
            <w:jc w:val="left"/>
          </w:pPr>
          <w:hyperlink w:history="true" w:anchor="_bookmark70">
            <w:r>
              <w:rPr>
                <w:color w:val="231F20"/>
              </w:rPr>
              <w:t>Использование</w:t>
            </w:r>
            <w:r>
              <w:rPr>
                <w:color w:val="231F20"/>
                <w:spacing w:val="-8"/>
              </w:rPr>
              <w:t> </w:t>
            </w:r>
            <w:r>
              <w:rPr>
                <w:color w:val="231F20"/>
              </w:rPr>
              <w:t>моков</w:t>
            </w:r>
            <w:r>
              <w:rPr>
                <w:color w:val="231F20"/>
                <w:spacing w:val="-7"/>
              </w:rPr>
              <w:t> </w:t>
            </w:r>
            <w:r>
              <w:rPr>
                <w:color w:val="231F20"/>
              </w:rPr>
              <w:t>вместе</w:t>
            </w:r>
            <w:r>
              <w:rPr>
                <w:color w:val="231F20"/>
                <w:spacing w:val="-7"/>
              </w:rPr>
              <w:t> </w:t>
            </w:r>
            <w:r>
              <w:rPr>
                <w:color w:val="231F20"/>
              </w:rPr>
              <w:t>со</w:t>
            </w:r>
            <w:r>
              <w:rPr>
                <w:color w:val="231F20"/>
                <w:spacing w:val="-7"/>
              </w:rPr>
              <w:t> </w:t>
            </w:r>
            <w:r>
              <w:rPr>
                <w:color w:val="231F20"/>
                <w:spacing w:val="-2"/>
              </w:rPr>
              <w:t>стабами</w:t>
            </w:r>
            <w:r>
              <w:rPr>
                <w:color w:val="231F20"/>
              </w:rPr>
              <w:tab/>
            </w:r>
            <w:r>
              <w:rPr>
                <w:color w:val="231F20"/>
                <w:spacing w:val="-5"/>
              </w:rPr>
              <w:t>122</w:t>
            </w:r>
          </w:hyperlink>
        </w:p>
        <w:p>
          <w:pPr>
            <w:pStyle w:val="TOC9"/>
            <w:numPr>
              <w:ilvl w:val="2"/>
              <w:numId w:val="5"/>
            </w:numPr>
            <w:tabs>
              <w:tab w:pos="1377" w:val="left" w:leader="none"/>
              <w:tab w:pos="7625" w:val="right" w:leader="dot"/>
            </w:tabs>
            <w:spacing w:line="240" w:lineRule="auto" w:before="62" w:after="0"/>
            <w:ind w:left="1377" w:right="0" w:hanging="498"/>
            <w:jc w:val="left"/>
          </w:pPr>
          <w:hyperlink w:history="true" w:anchor="_bookmark71">
            <w:r>
              <w:rPr>
                <w:color w:val="231F20"/>
              </w:rPr>
              <w:t>Связь</w:t>
            </w:r>
            <w:r>
              <w:rPr>
                <w:color w:val="231F20"/>
                <w:spacing w:val="-4"/>
              </w:rPr>
              <w:t> </w:t>
            </w:r>
            <w:r>
              <w:rPr>
                <w:color w:val="231F20"/>
              </w:rPr>
              <w:t>моков</w:t>
            </w:r>
            <w:r>
              <w:rPr>
                <w:color w:val="231F20"/>
                <w:spacing w:val="-3"/>
              </w:rPr>
              <w:t> </w:t>
            </w:r>
            <w:r>
              <w:rPr>
                <w:color w:val="231F20"/>
              </w:rPr>
              <w:t>и</w:t>
            </w:r>
            <w:r>
              <w:rPr>
                <w:color w:val="231F20"/>
                <w:spacing w:val="-4"/>
              </w:rPr>
              <w:t> </w:t>
            </w:r>
            <w:r>
              <w:rPr>
                <w:color w:val="231F20"/>
              </w:rPr>
              <w:t>стабов</w:t>
            </w:r>
            <w:r>
              <w:rPr>
                <w:color w:val="231F20"/>
                <w:spacing w:val="-3"/>
              </w:rPr>
              <w:t> </w:t>
            </w:r>
            <w:r>
              <w:rPr>
                <w:color w:val="231F20"/>
              </w:rPr>
              <w:t>с</w:t>
            </w:r>
            <w:r>
              <w:rPr>
                <w:color w:val="231F20"/>
                <w:spacing w:val="-4"/>
              </w:rPr>
              <w:t> </w:t>
            </w:r>
            <w:r>
              <w:rPr>
                <w:color w:val="231F20"/>
              </w:rPr>
              <w:t>командами</w:t>
            </w:r>
            <w:r>
              <w:rPr>
                <w:color w:val="231F20"/>
                <w:spacing w:val="-3"/>
              </w:rPr>
              <w:t> </w:t>
            </w:r>
            <w:r>
              <w:rPr>
                <w:color w:val="231F20"/>
              </w:rPr>
              <w:t>и</w:t>
            </w:r>
            <w:r>
              <w:rPr>
                <w:color w:val="231F20"/>
                <w:spacing w:val="-4"/>
              </w:rPr>
              <w:t> </w:t>
            </w:r>
            <w:r>
              <w:rPr>
                <w:color w:val="231F20"/>
                <w:spacing w:val="-2"/>
              </w:rPr>
              <w:t>запросами</w:t>
            </w:r>
            <w:r>
              <w:rPr>
                <w:color w:val="231F20"/>
              </w:rPr>
              <w:tab/>
            </w:r>
            <w:r>
              <w:rPr>
                <w:color w:val="231F20"/>
                <w:spacing w:val="-5"/>
              </w:rPr>
              <w:t>123</w:t>
            </w:r>
          </w:hyperlink>
        </w:p>
        <w:p>
          <w:pPr>
            <w:pStyle w:val="TOC7"/>
            <w:numPr>
              <w:ilvl w:val="1"/>
              <w:numId w:val="5"/>
            </w:numPr>
            <w:tabs>
              <w:tab w:pos="886" w:val="left" w:leader="none"/>
              <w:tab w:pos="7625" w:val="right" w:leader="dot"/>
            </w:tabs>
            <w:spacing w:line="240" w:lineRule="auto" w:before="90" w:after="0"/>
            <w:ind w:left="886" w:right="0" w:hanging="347"/>
            <w:jc w:val="left"/>
          </w:pPr>
          <w:hyperlink w:history="true" w:anchor="_bookmark72">
            <w:r>
              <w:rPr>
                <w:color w:val="231F20"/>
                <w:spacing w:val="-2"/>
              </w:rPr>
              <w:t>Наблюдаемое</w:t>
            </w:r>
            <w:r>
              <w:rPr>
                <w:color w:val="231F20"/>
                <w:spacing w:val="-6"/>
              </w:rPr>
              <w:t> </w:t>
            </w:r>
            <w:r>
              <w:rPr>
                <w:color w:val="231F20"/>
                <w:spacing w:val="-2"/>
              </w:rPr>
              <w:t>поведение</w:t>
            </w:r>
            <w:r>
              <w:rPr>
                <w:color w:val="231F20"/>
                <w:spacing w:val="-6"/>
              </w:rPr>
              <w:t> </w:t>
            </w:r>
            <w:r>
              <w:rPr>
                <w:color w:val="231F20"/>
                <w:spacing w:val="-2"/>
              </w:rPr>
              <w:t>и</w:t>
            </w:r>
            <w:r>
              <w:rPr>
                <w:color w:val="231F20"/>
                <w:spacing w:val="-5"/>
              </w:rPr>
              <w:t> </w:t>
            </w:r>
            <w:r>
              <w:rPr>
                <w:color w:val="231F20"/>
                <w:spacing w:val="-2"/>
              </w:rPr>
              <w:t>детали</w:t>
            </w:r>
            <w:r>
              <w:rPr>
                <w:color w:val="231F20"/>
                <w:spacing w:val="-6"/>
              </w:rPr>
              <w:t> </w:t>
            </w:r>
            <w:r>
              <w:rPr>
                <w:color w:val="231F20"/>
                <w:spacing w:val="-2"/>
              </w:rPr>
              <w:t>имплементации</w:t>
            </w:r>
            <w:r>
              <w:rPr>
                <w:color w:val="231F20"/>
              </w:rPr>
              <w:tab/>
            </w:r>
            <w:r>
              <w:rPr>
                <w:color w:val="231F20"/>
                <w:spacing w:val="-5"/>
              </w:rPr>
              <w:t>124</w:t>
            </w:r>
          </w:hyperlink>
        </w:p>
        <w:p>
          <w:pPr>
            <w:pStyle w:val="TOC9"/>
            <w:numPr>
              <w:ilvl w:val="2"/>
              <w:numId w:val="5"/>
            </w:numPr>
            <w:tabs>
              <w:tab w:pos="1377" w:val="left" w:leader="none"/>
              <w:tab w:pos="7625" w:val="right" w:leader="dot"/>
            </w:tabs>
            <w:spacing w:line="240" w:lineRule="auto" w:before="91" w:after="0"/>
            <w:ind w:left="1377" w:right="0" w:hanging="498"/>
            <w:jc w:val="left"/>
          </w:pPr>
          <w:hyperlink w:history="true" w:anchor="_bookmark73">
            <w:r>
              <w:rPr>
                <w:color w:val="231F20"/>
                <w:spacing w:val="-2"/>
              </w:rPr>
              <w:t>Наблюдаемое</w:t>
            </w:r>
            <w:r>
              <w:rPr>
                <w:color w:val="231F20"/>
                <w:spacing w:val="-6"/>
              </w:rPr>
              <w:t> </w:t>
            </w:r>
            <w:r>
              <w:rPr>
                <w:color w:val="231F20"/>
                <w:spacing w:val="-2"/>
              </w:rPr>
              <w:t>поведение</w:t>
            </w:r>
            <w:r>
              <w:rPr>
                <w:color w:val="231F20"/>
                <w:spacing w:val="-6"/>
              </w:rPr>
              <w:t> </w:t>
            </w:r>
            <w:r>
              <w:rPr>
                <w:color w:val="231F20"/>
                <w:spacing w:val="-2"/>
              </w:rPr>
              <w:t>—</w:t>
            </w:r>
            <w:r>
              <w:rPr>
                <w:color w:val="231F20"/>
                <w:spacing w:val="-6"/>
              </w:rPr>
              <w:t> </w:t>
            </w:r>
            <w:r>
              <w:rPr>
                <w:color w:val="231F20"/>
                <w:spacing w:val="-2"/>
              </w:rPr>
              <w:t>не</w:t>
            </w:r>
            <w:r>
              <w:rPr>
                <w:color w:val="231F20"/>
                <w:spacing w:val="-6"/>
              </w:rPr>
              <w:t> </w:t>
            </w:r>
            <w:r>
              <w:rPr>
                <w:color w:val="231F20"/>
                <w:spacing w:val="-2"/>
              </w:rPr>
              <w:t>то</w:t>
            </w:r>
            <w:r>
              <w:rPr>
                <w:color w:val="231F20"/>
                <w:spacing w:val="-6"/>
              </w:rPr>
              <w:t> </w:t>
            </w:r>
            <w:r>
              <w:rPr>
                <w:color w:val="231F20"/>
                <w:spacing w:val="-2"/>
              </w:rPr>
              <w:t>же</w:t>
            </w:r>
            <w:r>
              <w:rPr>
                <w:color w:val="231F20"/>
                <w:spacing w:val="-6"/>
              </w:rPr>
              <w:t> </w:t>
            </w:r>
            <w:r>
              <w:rPr>
                <w:color w:val="231F20"/>
                <w:spacing w:val="-2"/>
              </w:rPr>
              <w:t>самое,</w:t>
            </w:r>
            <w:r>
              <w:rPr>
                <w:color w:val="231F20"/>
                <w:spacing w:val="-5"/>
              </w:rPr>
              <w:t> </w:t>
            </w:r>
            <w:r>
              <w:rPr>
                <w:color w:val="231F20"/>
                <w:spacing w:val="-2"/>
              </w:rPr>
              <w:t>что</w:t>
            </w:r>
            <w:r>
              <w:rPr>
                <w:color w:val="231F20"/>
                <w:spacing w:val="-6"/>
              </w:rPr>
              <w:t> </w:t>
            </w:r>
            <w:r>
              <w:rPr>
                <w:color w:val="231F20"/>
                <w:spacing w:val="-2"/>
              </w:rPr>
              <w:t>публичный</w:t>
            </w:r>
            <w:r>
              <w:rPr>
                <w:color w:val="231F20"/>
                <w:spacing w:val="-6"/>
              </w:rPr>
              <w:t> </w:t>
            </w:r>
            <w:r>
              <w:rPr>
                <w:color w:val="231F20"/>
                <w:spacing w:val="-5"/>
              </w:rPr>
              <w:t>API</w:t>
            </w:r>
            <w:r>
              <w:rPr>
                <w:color w:val="231F20"/>
              </w:rPr>
              <w:tab/>
            </w:r>
            <w:r>
              <w:rPr>
                <w:color w:val="231F20"/>
                <w:spacing w:val="-5"/>
              </w:rPr>
              <w:t>125</w:t>
            </w:r>
          </w:hyperlink>
        </w:p>
        <w:p>
          <w:pPr>
            <w:pStyle w:val="TOC9"/>
            <w:numPr>
              <w:ilvl w:val="2"/>
              <w:numId w:val="5"/>
            </w:numPr>
            <w:tabs>
              <w:tab w:pos="1377" w:val="left" w:leader="none"/>
              <w:tab w:pos="7625" w:val="right" w:leader="dot"/>
            </w:tabs>
            <w:spacing w:line="240" w:lineRule="auto" w:before="62" w:after="0"/>
            <w:ind w:left="1377" w:right="0" w:hanging="498"/>
            <w:jc w:val="left"/>
          </w:pPr>
          <w:hyperlink w:history="true" w:anchor="_bookmark74">
            <w:r>
              <w:rPr>
                <w:color w:val="231F20"/>
                <w:spacing w:val="-2"/>
              </w:rPr>
              <w:t>Утечка</w:t>
            </w:r>
            <w:r>
              <w:rPr>
                <w:color w:val="231F20"/>
                <w:spacing w:val="-7"/>
              </w:rPr>
              <w:t> </w:t>
            </w:r>
            <w:r>
              <w:rPr>
                <w:color w:val="231F20"/>
                <w:spacing w:val="-2"/>
              </w:rPr>
              <w:t>деталей</w:t>
            </w:r>
            <w:r>
              <w:rPr>
                <w:color w:val="231F20"/>
                <w:spacing w:val="-7"/>
              </w:rPr>
              <w:t> </w:t>
            </w:r>
            <w:r>
              <w:rPr>
                <w:color w:val="231F20"/>
                <w:spacing w:val="-2"/>
              </w:rPr>
              <w:t>имплементации:</w:t>
            </w:r>
            <w:r>
              <w:rPr>
                <w:color w:val="231F20"/>
                <w:spacing w:val="-7"/>
              </w:rPr>
              <w:t> </w:t>
            </w:r>
            <w:r>
              <w:rPr>
                <w:color w:val="231F20"/>
                <w:spacing w:val="-2"/>
              </w:rPr>
              <w:t>пример</w:t>
            </w:r>
            <w:r>
              <w:rPr>
                <w:color w:val="231F20"/>
                <w:spacing w:val="-6"/>
              </w:rPr>
              <w:t> </w:t>
            </w:r>
            <w:r>
              <w:rPr>
                <w:color w:val="231F20"/>
                <w:spacing w:val="-2"/>
              </w:rPr>
              <w:t>с</w:t>
            </w:r>
            <w:r>
              <w:rPr>
                <w:color w:val="231F20"/>
                <w:spacing w:val="-7"/>
              </w:rPr>
              <w:t> </w:t>
            </w:r>
            <w:r>
              <w:rPr>
                <w:color w:val="231F20"/>
                <w:spacing w:val="-2"/>
              </w:rPr>
              <w:t>операцией</w:t>
            </w:r>
            <w:r>
              <w:rPr>
                <w:color w:val="231F20"/>
              </w:rPr>
              <w:tab/>
            </w:r>
            <w:r>
              <w:rPr>
                <w:color w:val="231F20"/>
                <w:spacing w:val="-5"/>
              </w:rPr>
              <w:t>126</w:t>
            </w:r>
          </w:hyperlink>
        </w:p>
        <w:p>
          <w:pPr>
            <w:pStyle w:val="TOC9"/>
            <w:numPr>
              <w:ilvl w:val="2"/>
              <w:numId w:val="5"/>
            </w:numPr>
            <w:tabs>
              <w:tab w:pos="1377" w:val="left" w:leader="none"/>
              <w:tab w:pos="7625" w:val="right" w:leader="dot"/>
            </w:tabs>
            <w:spacing w:line="240" w:lineRule="auto" w:before="62" w:after="0"/>
            <w:ind w:left="1377" w:right="0" w:hanging="498"/>
            <w:jc w:val="left"/>
          </w:pPr>
          <w:hyperlink w:history="true" w:anchor="_bookmark75">
            <w:r>
              <w:rPr>
                <w:color w:val="231F20"/>
              </w:rPr>
              <w:t>Хорошо</w:t>
            </w:r>
            <w:r>
              <w:rPr>
                <w:color w:val="231F20"/>
                <w:spacing w:val="9"/>
              </w:rPr>
              <w:t> </w:t>
            </w:r>
            <w:r>
              <w:rPr>
                <w:color w:val="231F20"/>
              </w:rPr>
              <w:t>спроектированный</w:t>
            </w:r>
            <w:r>
              <w:rPr>
                <w:color w:val="231F20"/>
                <w:spacing w:val="9"/>
              </w:rPr>
              <w:t> </w:t>
            </w:r>
            <w:r>
              <w:rPr>
                <w:color w:val="231F20"/>
              </w:rPr>
              <w:t>API</w:t>
            </w:r>
            <w:r>
              <w:rPr>
                <w:color w:val="231F20"/>
                <w:spacing w:val="9"/>
              </w:rPr>
              <w:t> </w:t>
            </w:r>
            <w:r>
              <w:rPr>
                <w:color w:val="231F20"/>
              </w:rPr>
              <w:t>и</w:t>
            </w:r>
            <w:r>
              <w:rPr>
                <w:color w:val="231F20"/>
                <w:spacing w:val="9"/>
              </w:rPr>
              <w:t> </w:t>
            </w:r>
            <w:r>
              <w:rPr>
                <w:color w:val="231F20"/>
                <w:spacing w:val="-2"/>
              </w:rPr>
              <w:t>инкапсуляция</w:t>
            </w:r>
            <w:r>
              <w:rPr>
                <w:color w:val="231F20"/>
              </w:rPr>
              <w:tab/>
            </w:r>
            <w:r>
              <w:rPr>
                <w:color w:val="231F20"/>
                <w:spacing w:val="-5"/>
              </w:rPr>
              <w:t>129</w:t>
            </w:r>
          </w:hyperlink>
        </w:p>
        <w:p>
          <w:pPr>
            <w:pStyle w:val="TOC9"/>
            <w:numPr>
              <w:ilvl w:val="2"/>
              <w:numId w:val="5"/>
            </w:numPr>
            <w:tabs>
              <w:tab w:pos="1377" w:val="left" w:leader="none"/>
              <w:tab w:pos="7625" w:val="right" w:leader="dot"/>
            </w:tabs>
            <w:spacing w:line="240" w:lineRule="auto" w:before="63" w:after="0"/>
            <w:ind w:left="1377" w:right="0" w:hanging="498"/>
            <w:jc w:val="left"/>
          </w:pPr>
          <w:hyperlink w:history="true" w:anchor="_bookmark76">
            <w:r>
              <w:rPr>
                <w:color w:val="231F20"/>
                <w:spacing w:val="-2"/>
              </w:rPr>
              <w:t>Утечка</w:t>
            </w:r>
            <w:r>
              <w:rPr>
                <w:color w:val="231F20"/>
                <w:spacing w:val="-7"/>
              </w:rPr>
              <w:t> </w:t>
            </w:r>
            <w:r>
              <w:rPr>
                <w:color w:val="231F20"/>
                <w:spacing w:val="-2"/>
              </w:rPr>
              <w:t>деталей</w:t>
            </w:r>
            <w:r>
              <w:rPr>
                <w:color w:val="231F20"/>
                <w:spacing w:val="-7"/>
              </w:rPr>
              <w:t> </w:t>
            </w:r>
            <w:r>
              <w:rPr>
                <w:color w:val="231F20"/>
                <w:spacing w:val="-2"/>
              </w:rPr>
              <w:t>имплементации:</w:t>
            </w:r>
            <w:r>
              <w:rPr>
                <w:color w:val="231F20"/>
                <w:spacing w:val="-7"/>
              </w:rPr>
              <w:t> </w:t>
            </w:r>
            <w:r>
              <w:rPr>
                <w:color w:val="231F20"/>
                <w:spacing w:val="-2"/>
              </w:rPr>
              <w:t>пример</w:t>
            </w:r>
            <w:r>
              <w:rPr>
                <w:color w:val="231F20"/>
                <w:spacing w:val="-6"/>
              </w:rPr>
              <w:t> </w:t>
            </w:r>
            <w:r>
              <w:rPr>
                <w:color w:val="231F20"/>
                <w:spacing w:val="-2"/>
              </w:rPr>
              <w:t>с</w:t>
            </w:r>
            <w:r>
              <w:rPr>
                <w:color w:val="231F20"/>
                <w:spacing w:val="-7"/>
              </w:rPr>
              <w:t> </w:t>
            </w:r>
            <w:r>
              <w:rPr>
                <w:color w:val="231F20"/>
                <w:spacing w:val="-2"/>
              </w:rPr>
              <w:t>состоянием</w:t>
            </w:r>
            <w:r>
              <w:rPr>
                <w:color w:val="231F20"/>
              </w:rPr>
              <w:tab/>
            </w:r>
            <w:r>
              <w:rPr>
                <w:color w:val="231F20"/>
                <w:spacing w:val="-5"/>
              </w:rPr>
              <w:t>130</w:t>
            </w:r>
          </w:hyperlink>
        </w:p>
        <w:p>
          <w:pPr>
            <w:pStyle w:val="TOC7"/>
            <w:numPr>
              <w:ilvl w:val="1"/>
              <w:numId w:val="5"/>
            </w:numPr>
            <w:tabs>
              <w:tab w:pos="886" w:val="left" w:leader="none"/>
              <w:tab w:pos="7625" w:val="right" w:leader="dot"/>
            </w:tabs>
            <w:spacing w:line="240" w:lineRule="auto" w:before="90" w:after="0"/>
            <w:ind w:left="886" w:right="0" w:hanging="347"/>
            <w:jc w:val="left"/>
          </w:pPr>
          <w:hyperlink w:history="true" w:anchor="_bookmark77">
            <w:r>
              <w:rPr>
                <w:color w:val="231F20"/>
              </w:rPr>
              <w:t>Связь</w:t>
            </w:r>
            <w:r>
              <w:rPr>
                <w:color w:val="231F20"/>
                <w:spacing w:val="-1"/>
              </w:rPr>
              <w:t> </w:t>
            </w:r>
            <w:r>
              <w:rPr>
                <w:color w:val="231F20"/>
              </w:rPr>
              <w:t>между моками и хрупкостью</w:t>
            </w:r>
            <w:r>
              <w:rPr>
                <w:color w:val="231F20"/>
                <w:spacing w:val="-1"/>
              </w:rPr>
              <w:t> </w:t>
            </w:r>
            <w:r>
              <w:rPr>
                <w:color w:val="231F20"/>
                <w:spacing w:val="-2"/>
              </w:rPr>
              <w:t>тестов</w:t>
            </w:r>
            <w:r>
              <w:rPr>
                <w:color w:val="231F20"/>
              </w:rPr>
              <w:tab/>
            </w:r>
            <w:r>
              <w:rPr>
                <w:color w:val="231F20"/>
                <w:spacing w:val="-5"/>
              </w:rPr>
              <w:t>132</w:t>
            </w:r>
          </w:hyperlink>
        </w:p>
        <w:p>
          <w:pPr>
            <w:pStyle w:val="TOC9"/>
            <w:numPr>
              <w:ilvl w:val="2"/>
              <w:numId w:val="5"/>
            </w:numPr>
            <w:tabs>
              <w:tab w:pos="1377" w:val="left" w:leader="none"/>
              <w:tab w:pos="7625" w:val="right" w:leader="dot"/>
            </w:tabs>
            <w:spacing w:line="240" w:lineRule="auto" w:before="91" w:after="0"/>
            <w:ind w:left="1377" w:right="0" w:hanging="498"/>
            <w:jc w:val="left"/>
          </w:pPr>
          <w:hyperlink w:history="true" w:anchor="_bookmark77">
            <w:r>
              <w:rPr>
                <w:color w:val="231F20"/>
                <w:spacing w:val="-2"/>
              </w:rPr>
              <w:t>Определение</w:t>
            </w:r>
            <w:r>
              <w:rPr>
                <w:color w:val="231F20"/>
                <w:spacing w:val="-1"/>
              </w:rPr>
              <w:t> </w:t>
            </w:r>
            <w:r>
              <w:rPr>
                <w:color w:val="231F20"/>
                <w:spacing w:val="-2"/>
              </w:rPr>
              <w:t>гексагональной</w:t>
            </w:r>
            <w:r>
              <w:rPr>
                <w:color w:val="231F20"/>
                <w:spacing w:val="-1"/>
              </w:rPr>
              <w:t> </w:t>
            </w:r>
            <w:r>
              <w:rPr>
                <w:color w:val="231F20"/>
                <w:spacing w:val="-2"/>
              </w:rPr>
              <w:t>архитектуры</w:t>
            </w:r>
            <w:r>
              <w:rPr>
                <w:color w:val="231F20"/>
              </w:rPr>
              <w:tab/>
            </w:r>
            <w:r>
              <w:rPr>
                <w:color w:val="231F20"/>
                <w:spacing w:val="-5"/>
              </w:rPr>
              <w:t>132</w:t>
            </w:r>
          </w:hyperlink>
        </w:p>
        <w:p>
          <w:pPr>
            <w:pStyle w:val="TOC9"/>
            <w:numPr>
              <w:ilvl w:val="2"/>
              <w:numId w:val="5"/>
            </w:numPr>
            <w:tabs>
              <w:tab w:pos="1377" w:val="left" w:leader="none"/>
              <w:tab w:pos="7625" w:val="right" w:leader="dot"/>
            </w:tabs>
            <w:spacing w:line="240" w:lineRule="auto" w:before="62" w:after="0"/>
            <w:ind w:left="1377" w:right="0" w:hanging="498"/>
            <w:jc w:val="left"/>
          </w:pPr>
          <w:hyperlink w:history="true" w:anchor="_bookmark78">
            <w:r>
              <w:rPr>
                <w:color w:val="231F20"/>
                <w:spacing w:val="-2"/>
              </w:rPr>
              <w:t>Внутрисистемные</w:t>
            </w:r>
            <w:r>
              <w:rPr>
                <w:color w:val="231F20"/>
                <w:spacing w:val="-5"/>
              </w:rPr>
              <w:t> </w:t>
            </w:r>
            <w:r>
              <w:rPr>
                <w:color w:val="231F20"/>
                <w:spacing w:val="-2"/>
              </w:rPr>
              <w:t>и</w:t>
            </w:r>
            <w:r>
              <w:rPr>
                <w:color w:val="231F20"/>
                <w:spacing w:val="-5"/>
              </w:rPr>
              <w:t> </w:t>
            </w:r>
            <w:r>
              <w:rPr>
                <w:color w:val="231F20"/>
                <w:spacing w:val="-2"/>
              </w:rPr>
              <w:t>межсистемные</w:t>
            </w:r>
            <w:r>
              <w:rPr>
                <w:color w:val="231F20"/>
                <w:spacing w:val="-4"/>
              </w:rPr>
              <w:t> </w:t>
            </w:r>
            <w:r>
              <w:rPr>
                <w:color w:val="231F20"/>
                <w:spacing w:val="-2"/>
              </w:rPr>
              <w:t>взаимодействия</w:t>
            </w:r>
            <w:r>
              <w:rPr>
                <w:color w:val="231F20"/>
              </w:rPr>
              <w:tab/>
            </w:r>
            <w:r>
              <w:rPr>
                <w:color w:val="231F20"/>
                <w:spacing w:val="-5"/>
              </w:rPr>
              <w:t>136</w:t>
            </w:r>
          </w:hyperlink>
        </w:p>
        <w:p>
          <w:pPr>
            <w:pStyle w:val="TOC9"/>
            <w:numPr>
              <w:ilvl w:val="2"/>
              <w:numId w:val="5"/>
            </w:numPr>
            <w:tabs>
              <w:tab w:pos="1377" w:val="left" w:leader="none"/>
              <w:tab w:pos="7625" w:val="right" w:leader="dot"/>
            </w:tabs>
            <w:spacing w:line="240" w:lineRule="auto" w:before="62" w:after="0"/>
            <w:ind w:left="1377" w:right="0" w:hanging="498"/>
            <w:jc w:val="left"/>
          </w:pPr>
          <w:hyperlink w:history="true" w:anchor="_bookmark79">
            <w:r>
              <w:rPr>
                <w:color w:val="231F20"/>
                <w:spacing w:val="-2"/>
              </w:rPr>
              <w:t>Внутрисистемные</w:t>
            </w:r>
            <w:r>
              <w:rPr>
                <w:color w:val="231F20"/>
                <w:spacing w:val="-8"/>
              </w:rPr>
              <w:t> </w:t>
            </w:r>
            <w:r>
              <w:rPr>
                <w:color w:val="231F20"/>
                <w:spacing w:val="-2"/>
              </w:rPr>
              <w:t>и</w:t>
            </w:r>
            <w:r>
              <w:rPr>
                <w:color w:val="231F20"/>
                <w:spacing w:val="-7"/>
              </w:rPr>
              <w:t> </w:t>
            </w:r>
            <w:r>
              <w:rPr>
                <w:color w:val="231F20"/>
                <w:spacing w:val="-2"/>
              </w:rPr>
              <w:t>межсистемные</w:t>
            </w:r>
            <w:r>
              <w:rPr>
                <w:color w:val="231F20"/>
                <w:spacing w:val="-7"/>
              </w:rPr>
              <w:t> </w:t>
            </w:r>
            <w:r>
              <w:rPr>
                <w:color w:val="231F20"/>
                <w:spacing w:val="-2"/>
              </w:rPr>
              <w:t>взаимодействия:</w:t>
            </w:r>
            <w:r>
              <w:rPr>
                <w:color w:val="231F20"/>
                <w:spacing w:val="-7"/>
              </w:rPr>
              <w:t> </w:t>
            </w:r>
            <w:r>
              <w:rPr>
                <w:color w:val="231F20"/>
                <w:spacing w:val="-2"/>
              </w:rPr>
              <w:t>пример</w:t>
            </w:r>
            <w:r>
              <w:rPr>
                <w:color w:val="231F20"/>
              </w:rPr>
              <w:tab/>
            </w:r>
            <w:r>
              <w:rPr>
                <w:color w:val="231F20"/>
                <w:spacing w:val="-5"/>
              </w:rPr>
              <w:t>138</w:t>
            </w:r>
          </w:hyperlink>
        </w:p>
        <w:p>
          <w:pPr>
            <w:pStyle w:val="TOC7"/>
            <w:numPr>
              <w:ilvl w:val="1"/>
              <w:numId w:val="5"/>
            </w:numPr>
            <w:tabs>
              <w:tab w:pos="886" w:val="left" w:leader="none"/>
            </w:tabs>
            <w:spacing w:line="240" w:lineRule="auto" w:before="91" w:after="0"/>
            <w:ind w:left="886" w:right="0" w:hanging="347"/>
            <w:jc w:val="left"/>
          </w:pPr>
          <w:hyperlink w:history="true" w:anchor="_bookmark80">
            <w:r>
              <w:rPr>
                <w:color w:val="231F20"/>
              </w:rPr>
              <w:t>Еще</w:t>
            </w:r>
            <w:r>
              <w:rPr>
                <w:color w:val="231F20"/>
                <w:spacing w:val="-6"/>
              </w:rPr>
              <w:t> </w:t>
            </w:r>
            <w:r>
              <w:rPr>
                <w:color w:val="231F20"/>
              </w:rPr>
              <w:t>раз</w:t>
            </w:r>
            <w:r>
              <w:rPr>
                <w:color w:val="231F20"/>
                <w:spacing w:val="-6"/>
              </w:rPr>
              <w:t> </w:t>
            </w:r>
            <w:r>
              <w:rPr>
                <w:color w:val="231F20"/>
              </w:rPr>
              <w:t>о</w:t>
            </w:r>
            <w:r>
              <w:rPr>
                <w:color w:val="231F20"/>
                <w:spacing w:val="-5"/>
              </w:rPr>
              <w:t> </w:t>
            </w:r>
            <w:r>
              <w:rPr>
                <w:color w:val="231F20"/>
              </w:rPr>
              <w:t>различиях</w:t>
            </w:r>
            <w:r>
              <w:rPr>
                <w:color w:val="231F20"/>
                <w:spacing w:val="-6"/>
              </w:rPr>
              <w:t> </w:t>
            </w:r>
            <w:r>
              <w:rPr>
                <w:color w:val="231F20"/>
              </w:rPr>
              <w:t>между</w:t>
            </w:r>
            <w:r>
              <w:rPr>
                <w:color w:val="231F20"/>
                <w:spacing w:val="-5"/>
              </w:rPr>
              <w:t> </w:t>
            </w:r>
            <w:r>
              <w:rPr>
                <w:color w:val="231F20"/>
              </w:rPr>
              <w:t>классической</w:t>
            </w:r>
            <w:r>
              <w:rPr>
                <w:color w:val="231F20"/>
                <w:spacing w:val="-6"/>
              </w:rPr>
              <w:t> </w:t>
            </w:r>
            <w:r>
              <w:rPr>
                <w:color w:val="231F20"/>
              </w:rPr>
              <w:t>и</w:t>
            </w:r>
            <w:r>
              <w:rPr>
                <w:color w:val="231F20"/>
                <w:spacing w:val="-6"/>
              </w:rPr>
              <w:t> </w:t>
            </w:r>
            <w:r>
              <w:rPr>
                <w:color w:val="231F20"/>
              </w:rPr>
              <w:t>лондонской</w:t>
            </w:r>
            <w:r>
              <w:rPr>
                <w:color w:val="231F20"/>
                <w:spacing w:val="-5"/>
              </w:rPr>
              <w:t> </w:t>
            </w:r>
            <w:r>
              <w:rPr>
                <w:color w:val="231F20"/>
                <w:spacing w:val="-2"/>
              </w:rPr>
              <w:t>школами</w:t>
            </w:r>
          </w:hyperlink>
        </w:p>
        <w:p>
          <w:pPr>
            <w:pStyle w:val="TOC7"/>
            <w:tabs>
              <w:tab w:pos="7625" w:val="right" w:leader="dot"/>
            </w:tabs>
            <w:spacing w:before="5"/>
            <w:ind w:left="539" w:firstLine="0"/>
          </w:pPr>
          <w:hyperlink w:history="true" w:anchor="_bookmark80">
            <w:r>
              <w:rPr>
                <w:color w:val="231F20"/>
                <w:spacing w:val="-4"/>
              </w:rPr>
              <w:t>юнит-</w:t>
            </w:r>
            <w:r>
              <w:rPr>
                <w:color w:val="231F20"/>
                <w:spacing w:val="-2"/>
              </w:rPr>
              <w:t>тестирования</w:t>
            </w:r>
            <w:r>
              <w:rPr>
                <w:color w:val="231F20"/>
              </w:rPr>
              <w:tab/>
            </w:r>
            <w:r>
              <w:rPr>
                <w:color w:val="231F20"/>
                <w:spacing w:val="-5"/>
              </w:rPr>
              <w:t>141</w:t>
            </w:r>
          </w:hyperlink>
        </w:p>
        <w:p>
          <w:pPr>
            <w:pStyle w:val="TOC9"/>
            <w:numPr>
              <w:ilvl w:val="2"/>
              <w:numId w:val="5"/>
            </w:numPr>
            <w:tabs>
              <w:tab w:pos="1363" w:val="left" w:leader="none"/>
              <w:tab w:pos="7623" w:val="right" w:leader="dot"/>
            </w:tabs>
            <w:spacing w:line="240" w:lineRule="auto" w:before="91" w:after="0"/>
            <w:ind w:left="1363" w:right="0" w:hanging="484"/>
            <w:jc w:val="left"/>
          </w:pPr>
          <w:hyperlink w:history="true" w:anchor="_bookmark81">
            <w:r>
              <w:rPr>
                <w:color w:val="231F20"/>
                <w:spacing w:val="-4"/>
              </w:rPr>
              <w:t>Не</w:t>
            </w:r>
            <w:r>
              <w:rPr>
                <w:color w:val="231F20"/>
                <w:spacing w:val="-1"/>
              </w:rPr>
              <w:t> </w:t>
            </w:r>
            <w:r>
              <w:rPr>
                <w:color w:val="231F20"/>
                <w:spacing w:val="-4"/>
              </w:rPr>
              <w:t>все</w:t>
            </w:r>
            <w:r>
              <w:rPr>
                <w:color w:val="231F20"/>
                <w:spacing w:val="-1"/>
              </w:rPr>
              <w:t> </w:t>
            </w:r>
            <w:r>
              <w:rPr>
                <w:color w:val="231F20"/>
                <w:spacing w:val="-4"/>
              </w:rPr>
              <w:t>внепроцессные</w:t>
            </w:r>
            <w:r>
              <w:rPr>
                <w:color w:val="231F20"/>
              </w:rPr>
              <w:t> </w:t>
            </w:r>
            <w:r>
              <w:rPr>
                <w:color w:val="231F20"/>
                <w:spacing w:val="-4"/>
              </w:rPr>
              <w:t>зависимости</w:t>
            </w:r>
            <w:r>
              <w:rPr>
                <w:color w:val="231F20"/>
                <w:spacing w:val="-1"/>
              </w:rPr>
              <w:t> </w:t>
            </w:r>
            <w:r>
              <w:rPr>
                <w:color w:val="231F20"/>
                <w:spacing w:val="-4"/>
              </w:rPr>
              <w:t>должны</w:t>
            </w:r>
            <w:r>
              <w:rPr>
                <w:color w:val="231F20"/>
                <w:spacing w:val="-1"/>
              </w:rPr>
              <w:t> </w:t>
            </w:r>
            <w:r>
              <w:rPr>
                <w:color w:val="231F20"/>
                <w:spacing w:val="-4"/>
              </w:rPr>
              <w:t>заменяться</w:t>
            </w:r>
            <w:r>
              <w:rPr>
                <w:color w:val="231F20"/>
              </w:rPr>
              <w:t> </w:t>
            </w:r>
            <w:r>
              <w:rPr>
                <w:color w:val="231F20"/>
                <w:spacing w:val="-4"/>
              </w:rPr>
              <w:t>моками</w:t>
            </w:r>
            <w:r>
              <w:rPr>
                <w:color w:val="231F20"/>
              </w:rPr>
              <w:tab/>
            </w:r>
            <w:r>
              <w:rPr>
                <w:color w:val="231F20"/>
                <w:spacing w:val="-5"/>
              </w:rPr>
              <w:t>142</w:t>
            </w:r>
          </w:hyperlink>
        </w:p>
        <w:p>
          <w:pPr>
            <w:pStyle w:val="TOC9"/>
            <w:numPr>
              <w:ilvl w:val="2"/>
              <w:numId w:val="5"/>
            </w:numPr>
            <w:tabs>
              <w:tab w:pos="1377" w:val="left" w:leader="none"/>
              <w:tab w:pos="7625" w:val="right" w:leader="dot"/>
            </w:tabs>
            <w:spacing w:line="240" w:lineRule="auto" w:before="62" w:after="0"/>
            <w:ind w:left="1377" w:right="0" w:hanging="498"/>
            <w:jc w:val="left"/>
          </w:pPr>
          <w:hyperlink w:history="true" w:anchor="_bookmark82">
            <w:r>
              <w:rPr>
                <w:color w:val="231F20"/>
              </w:rPr>
              <w:t>Использование</w:t>
            </w:r>
            <w:r>
              <w:rPr>
                <w:color w:val="231F20"/>
                <w:spacing w:val="-10"/>
              </w:rPr>
              <w:t> </w:t>
            </w:r>
            <w:r>
              <w:rPr>
                <w:color w:val="231F20"/>
              </w:rPr>
              <w:t>моков</w:t>
            </w:r>
            <w:r>
              <w:rPr>
                <w:color w:val="231F20"/>
                <w:spacing w:val="-10"/>
              </w:rPr>
              <w:t> </w:t>
            </w:r>
            <w:r>
              <w:rPr>
                <w:color w:val="231F20"/>
              </w:rPr>
              <w:t>для</w:t>
            </w:r>
            <w:r>
              <w:rPr>
                <w:color w:val="231F20"/>
                <w:spacing w:val="-10"/>
              </w:rPr>
              <w:t> </w:t>
            </w:r>
            <w:r>
              <w:rPr>
                <w:color w:val="231F20"/>
              </w:rPr>
              <w:t>проверки</w:t>
            </w:r>
            <w:r>
              <w:rPr>
                <w:color w:val="231F20"/>
                <w:spacing w:val="-10"/>
              </w:rPr>
              <w:t> </w:t>
            </w:r>
            <w:r>
              <w:rPr>
                <w:color w:val="231F20"/>
                <w:spacing w:val="-2"/>
              </w:rPr>
              <w:t>поведения</w:t>
            </w:r>
            <w:r>
              <w:rPr>
                <w:color w:val="231F20"/>
              </w:rPr>
              <w:tab/>
            </w:r>
            <w:r>
              <w:rPr>
                <w:color w:val="231F20"/>
                <w:spacing w:val="-5"/>
              </w:rPr>
              <w:t>144</w:t>
            </w:r>
          </w:hyperlink>
        </w:p>
        <w:p>
          <w:pPr>
            <w:pStyle w:val="TOC7"/>
            <w:tabs>
              <w:tab w:pos="7625" w:val="right" w:leader="dot"/>
            </w:tabs>
            <w:ind w:left="539" w:firstLine="0"/>
          </w:pPr>
          <w:hyperlink w:history="true" w:anchor="_bookmark82">
            <w:r>
              <w:rPr>
                <w:color w:val="231F20"/>
                <w:spacing w:val="-2"/>
              </w:rPr>
              <w:t>Итоги</w:t>
            </w:r>
            <w:r>
              <w:rPr>
                <w:color w:val="231F20"/>
              </w:rPr>
              <w:tab/>
            </w:r>
            <w:r>
              <w:rPr>
                <w:color w:val="231F20"/>
                <w:spacing w:val="-5"/>
              </w:rPr>
              <w:t>144</w:t>
            </w:r>
          </w:hyperlink>
        </w:p>
        <w:p>
          <w:pPr>
            <w:pStyle w:val="TOC3"/>
            <w:tabs>
              <w:tab w:pos="7625" w:val="right" w:leader="dot"/>
            </w:tabs>
          </w:pPr>
          <w:r>
            <w:rPr>
              <w:color w:val="231F20"/>
              <w:spacing w:val="-6"/>
            </w:rPr>
            <w:t>Глава</w:t>
          </w:r>
          <w:r>
            <w:rPr>
              <w:color w:val="231F20"/>
              <w:spacing w:val="-2"/>
            </w:rPr>
            <w:t> </w:t>
          </w:r>
          <w:hyperlink w:history="true" w:anchor="_bookmark83">
            <w:r>
              <w:rPr>
                <w:color w:val="231F20"/>
                <w:spacing w:val="-6"/>
              </w:rPr>
              <w:t>6</w:t>
            </w:r>
          </w:hyperlink>
          <w:r>
            <w:rPr>
              <w:color w:val="231F20"/>
              <w:spacing w:val="-6"/>
            </w:rPr>
            <w:t>.</w:t>
          </w:r>
          <w:r>
            <w:rPr>
              <w:color w:val="231F20"/>
              <w:spacing w:val="-1"/>
            </w:rPr>
            <w:t> </w:t>
          </w:r>
          <w:hyperlink w:history="true" w:anchor="_bookmark83">
            <w:r>
              <w:rPr>
                <w:color w:val="231F20"/>
                <w:spacing w:val="-6"/>
              </w:rPr>
              <w:t>Стили</w:t>
            </w:r>
            <w:r>
              <w:rPr>
                <w:color w:val="231F20"/>
                <w:spacing w:val="-1"/>
              </w:rPr>
              <w:t> </w:t>
            </w:r>
            <w:r>
              <w:rPr>
                <w:color w:val="231F20"/>
                <w:spacing w:val="-6"/>
              </w:rPr>
              <w:t>юнит-тестирования</w:t>
            </w:r>
            <w:r>
              <w:rPr>
                <w:color w:val="231F20"/>
              </w:rPr>
              <w:tab/>
            </w:r>
            <w:r>
              <w:rPr>
                <w:color w:val="231F20"/>
                <w:spacing w:val="-5"/>
              </w:rPr>
              <w:t>147</w:t>
            </w:r>
          </w:hyperlink>
        </w:p>
        <w:p>
          <w:pPr>
            <w:pStyle w:val="TOC7"/>
            <w:numPr>
              <w:ilvl w:val="1"/>
              <w:numId w:val="6"/>
            </w:numPr>
            <w:tabs>
              <w:tab w:pos="886" w:val="left" w:leader="none"/>
              <w:tab w:pos="7625" w:val="right" w:leader="dot"/>
            </w:tabs>
            <w:spacing w:line="240" w:lineRule="auto" w:before="119" w:after="0"/>
            <w:ind w:left="886" w:right="0" w:hanging="347"/>
            <w:jc w:val="left"/>
          </w:pPr>
          <w:hyperlink w:history="true" w:anchor="_bookmark84">
            <w:r>
              <w:rPr>
                <w:color w:val="231F20"/>
                <w:spacing w:val="-2"/>
              </w:rPr>
              <w:t>Три</w:t>
            </w:r>
            <w:r>
              <w:rPr>
                <w:color w:val="231F20"/>
                <w:spacing w:val="-3"/>
              </w:rPr>
              <w:t> </w:t>
            </w:r>
            <w:r>
              <w:rPr>
                <w:color w:val="231F20"/>
                <w:spacing w:val="-2"/>
              </w:rPr>
              <w:t>стиля</w:t>
            </w:r>
            <w:r>
              <w:rPr>
                <w:color w:val="231F20"/>
                <w:spacing w:val="-3"/>
              </w:rPr>
              <w:t> </w:t>
            </w:r>
            <w:r>
              <w:rPr>
                <w:color w:val="231F20"/>
                <w:spacing w:val="-2"/>
              </w:rPr>
              <w:t>юнит-тестирования</w:t>
            </w:r>
            <w:r>
              <w:rPr>
                <w:color w:val="231F20"/>
              </w:rPr>
              <w:tab/>
            </w:r>
            <w:r>
              <w:rPr>
                <w:color w:val="231F20"/>
                <w:spacing w:val="-5"/>
              </w:rPr>
              <w:t>148</w:t>
            </w:r>
          </w:hyperlink>
        </w:p>
        <w:p>
          <w:pPr>
            <w:pStyle w:val="TOC9"/>
            <w:numPr>
              <w:ilvl w:val="2"/>
              <w:numId w:val="6"/>
            </w:numPr>
            <w:tabs>
              <w:tab w:pos="1377" w:val="left" w:leader="none"/>
              <w:tab w:pos="7625" w:val="right" w:leader="dot"/>
            </w:tabs>
            <w:spacing w:line="240" w:lineRule="auto" w:before="91" w:after="105"/>
            <w:ind w:left="1377" w:right="0" w:hanging="498"/>
            <w:jc w:val="left"/>
          </w:pPr>
          <w:hyperlink w:history="true" w:anchor="_bookmark84">
            <w:r>
              <w:rPr>
                <w:color w:val="231F20"/>
              </w:rPr>
              <w:t>Проверка</w:t>
            </w:r>
            <w:r>
              <w:rPr>
                <w:color w:val="231F20"/>
                <w:spacing w:val="-8"/>
              </w:rPr>
              <w:t> </w:t>
            </w:r>
            <w:r>
              <w:rPr>
                <w:color w:val="231F20"/>
              </w:rPr>
              <w:t>выходных</w:t>
            </w:r>
            <w:r>
              <w:rPr>
                <w:color w:val="231F20"/>
                <w:spacing w:val="-7"/>
              </w:rPr>
              <w:t> </w:t>
            </w:r>
            <w:r>
              <w:rPr>
                <w:color w:val="231F20"/>
                <w:spacing w:val="-2"/>
              </w:rPr>
              <w:t>данных</w:t>
            </w:r>
            <w:r>
              <w:rPr>
                <w:color w:val="231F20"/>
              </w:rPr>
              <w:tab/>
            </w:r>
            <w:r>
              <w:rPr>
                <w:color w:val="231F20"/>
                <w:spacing w:val="-5"/>
              </w:rPr>
              <w:t>148</w:t>
            </w:r>
          </w:hyperlink>
        </w:p>
        <w:p>
          <w:pPr>
            <w:pStyle w:val="TOC9"/>
            <w:numPr>
              <w:ilvl w:val="2"/>
              <w:numId w:val="6"/>
            </w:numPr>
            <w:tabs>
              <w:tab w:pos="1377" w:val="left" w:leader="none"/>
              <w:tab w:pos="7310" w:val="left" w:leader="dot"/>
            </w:tabs>
            <w:spacing w:line="240" w:lineRule="auto" w:before="355" w:after="0"/>
            <w:ind w:left="1377" w:right="0" w:hanging="498"/>
            <w:jc w:val="left"/>
          </w:pPr>
          <w:hyperlink w:history="true" w:anchor="_bookmark85">
            <w:r>
              <w:rPr>
                <w:color w:val="231F20"/>
              </w:rPr>
              <w:t>Проверка</w:t>
            </w:r>
            <w:r>
              <w:rPr>
                <w:color w:val="231F20"/>
                <w:spacing w:val="2"/>
              </w:rPr>
              <w:t> </w:t>
            </w:r>
            <w:r>
              <w:rPr>
                <w:color w:val="231F20"/>
                <w:spacing w:val="-2"/>
              </w:rPr>
              <w:t>состояния</w:t>
            </w:r>
            <w:r>
              <w:rPr>
                <w:color w:val="231F20"/>
              </w:rPr>
              <w:tab/>
            </w:r>
            <w:r>
              <w:rPr>
                <w:color w:val="231F20"/>
                <w:spacing w:val="-5"/>
              </w:rPr>
              <w:t>149</w:t>
            </w:r>
          </w:hyperlink>
        </w:p>
        <w:p>
          <w:pPr>
            <w:pStyle w:val="TOC9"/>
            <w:numPr>
              <w:ilvl w:val="2"/>
              <w:numId w:val="6"/>
            </w:numPr>
            <w:tabs>
              <w:tab w:pos="1377" w:val="left" w:leader="none"/>
              <w:tab w:pos="7310" w:val="left" w:leader="dot"/>
            </w:tabs>
            <w:spacing w:line="240" w:lineRule="auto" w:before="62" w:after="0"/>
            <w:ind w:left="1377" w:right="0" w:hanging="498"/>
            <w:jc w:val="left"/>
          </w:pPr>
          <w:hyperlink w:history="true" w:anchor="_bookmark86">
            <w:r>
              <w:rPr>
                <w:color w:val="231F20"/>
              </w:rPr>
              <w:t>Проверка</w:t>
            </w:r>
            <w:r>
              <w:rPr>
                <w:color w:val="231F20"/>
                <w:spacing w:val="2"/>
              </w:rPr>
              <w:t> </w:t>
            </w:r>
            <w:r>
              <w:rPr>
                <w:color w:val="231F20"/>
                <w:spacing w:val="-2"/>
              </w:rPr>
              <w:t>взаимодействий</w:t>
            </w:r>
            <w:r>
              <w:rPr>
                <w:color w:val="231F20"/>
              </w:rPr>
              <w:tab/>
            </w:r>
            <w:r>
              <w:rPr>
                <w:color w:val="231F20"/>
                <w:spacing w:val="-5"/>
              </w:rPr>
              <w:t>150</w:t>
            </w:r>
          </w:hyperlink>
        </w:p>
        <w:p>
          <w:pPr>
            <w:pStyle w:val="TOC7"/>
            <w:numPr>
              <w:ilvl w:val="1"/>
              <w:numId w:val="6"/>
            </w:numPr>
            <w:tabs>
              <w:tab w:pos="886" w:val="left" w:leader="none"/>
              <w:tab w:pos="7310" w:val="left" w:leader="dot"/>
            </w:tabs>
            <w:spacing w:line="240" w:lineRule="auto" w:before="90" w:after="0"/>
            <w:ind w:left="886" w:right="0" w:hanging="347"/>
            <w:jc w:val="left"/>
          </w:pPr>
          <w:hyperlink w:history="true" w:anchor="_bookmark87">
            <w:r>
              <w:rPr>
                <w:color w:val="231F20"/>
                <w:spacing w:val="-2"/>
              </w:rPr>
              <w:t>Сравнение</w:t>
            </w:r>
            <w:r>
              <w:rPr>
                <w:color w:val="231F20"/>
              </w:rPr>
              <w:t> </w:t>
            </w:r>
            <w:r>
              <w:rPr>
                <w:color w:val="231F20"/>
                <w:spacing w:val="-2"/>
              </w:rPr>
              <w:t>трех</w:t>
            </w:r>
            <w:r>
              <w:rPr>
                <w:color w:val="231F20"/>
                <w:spacing w:val="1"/>
              </w:rPr>
              <w:t> </w:t>
            </w:r>
            <w:r>
              <w:rPr>
                <w:color w:val="231F20"/>
                <w:spacing w:val="-2"/>
              </w:rPr>
              <w:t>стилей</w:t>
            </w:r>
            <w:r>
              <w:rPr>
                <w:color w:val="231F20"/>
              </w:rPr>
              <w:t> </w:t>
            </w:r>
            <w:r>
              <w:rPr>
                <w:color w:val="231F20"/>
                <w:spacing w:val="-2"/>
              </w:rPr>
              <w:t>юнит-тестирования</w:t>
            </w:r>
            <w:r>
              <w:rPr>
                <w:color w:val="231F20"/>
              </w:rPr>
              <w:tab/>
            </w:r>
            <w:r>
              <w:rPr>
                <w:color w:val="231F20"/>
                <w:spacing w:val="-5"/>
              </w:rPr>
              <w:t>151</w:t>
            </w:r>
          </w:hyperlink>
        </w:p>
        <w:p>
          <w:pPr>
            <w:pStyle w:val="TOC9"/>
            <w:numPr>
              <w:ilvl w:val="2"/>
              <w:numId w:val="6"/>
            </w:numPr>
            <w:tabs>
              <w:tab w:pos="1377" w:val="left" w:leader="none"/>
              <w:tab w:pos="7310" w:val="left" w:leader="dot"/>
            </w:tabs>
            <w:spacing w:line="244" w:lineRule="auto" w:before="91" w:after="0"/>
            <w:ind w:left="879" w:right="168" w:firstLine="0"/>
            <w:jc w:val="left"/>
          </w:pPr>
          <w:hyperlink w:history="true" w:anchor="_bookmark88">
            <w:r>
              <w:rPr>
                <w:color w:val="231F20"/>
              </w:rPr>
              <w:t>Сравнение стилей по метрикам защиты от багов и быстроте</w:t>
            </w:r>
          </w:hyperlink>
          <w:r>
            <w:rPr>
              <w:color w:val="231F20"/>
            </w:rPr>
            <w:t> </w:t>
          </w:r>
          <w:hyperlink w:history="true" w:anchor="_bookmark88">
            <w:r>
              <w:rPr>
                <w:color w:val="231F20"/>
              </w:rPr>
              <w:t>обратной связи</w:t>
            </w:r>
            <w:r>
              <w:rPr>
                <w:color w:val="231F20"/>
              </w:rPr>
              <w:tab/>
            </w:r>
            <w:r>
              <w:rPr>
                <w:color w:val="231F20"/>
                <w:spacing w:val="-8"/>
              </w:rPr>
              <w:t>152</w:t>
            </w:r>
          </w:hyperlink>
        </w:p>
        <w:p>
          <w:pPr>
            <w:pStyle w:val="TOC9"/>
            <w:numPr>
              <w:ilvl w:val="2"/>
              <w:numId w:val="6"/>
            </w:numPr>
            <w:tabs>
              <w:tab w:pos="1377" w:val="left" w:leader="none"/>
              <w:tab w:pos="7310" w:val="left" w:leader="dot"/>
            </w:tabs>
            <w:spacing w:line="240" w:lineRule="auto" w:before="58" w:after="0"/>
            <w:ind w:left="1377" w:right="0" w:hanging="498"/>
            <w:jc w:val="left"/>
          </w:pPr>
          <w:hyperlink w:history="true" w:anchor="_bookmark88">
            <w:r>
              <w:rPr>
                <w:color w:val="231F20"/>
              </w:rPr>
              <w:t>Сравнение</w:t>
            </w:r>
            <w:r>
              <w:rPr>
                <w:color w:val="231F20"/>
                <w:spacing w:val="-11"/>
              </w:rPr>
              <w:t> </w:t>
            </w:r>
            <w:r>
              <w:rPr>
                <w:color w:val="231F20"/>
              </w:rPr>
              <w:t>стилей</w:t>
            </w:r>
            <w:r>
              <w:rPr>
                <w:color w:val="231F20"/>
                <w:spacing w:val="-10"/>
              </w:rPr>
              <w:t> </w:t>
            </w:r>
            <w:r>
              <w:rPr>
                <w:color w:val="231F20"/>
              </w:rPr>
              <w:t>по</w:t>
            </w:r>
            <w:r>
              <w:rPr>
                <w:color w:val="231F20"/>
                <w:spacing w:val="-11"/>
              </w:rPr>
              <w:t> </w:t>
            </w:r>
            <w:r>
              <w:rPr>
                <w:color w:val="231F20"/>
              </w:rPr>
              <w:t>метрике</w:t>
            </w:r>
            <w:r>
              <w:rPr>
                <w:color w:val="231F20"/>
                <w:spacing w:val="-10"/>
              </w:rPr>
              <w:t> </w:t>
            </w:r>
            <w:r>
              <w:rPr>
                <w:color w:val="231F20"/>
              </w:rPr>
              <w:t>устойчивости</w:t>
            </w:r>
            <w:r>
              <w:rPr>
                <w:color w:val="231F20"/>
                <w:spacing w:val="-10"/>
              </w:rPr>
              <w:t> </w:t>
            </w:r>
            <w:r>
              <w:rPr>
                <w:color w:val="231F20"/>
              </w:rPr>
              <w:t>к</w:t>
            </w:r>
            <w:r>
              <w:rPr>
                <w:color w:val="231F20"/>
                <w:spacing w:val="-11"/>
              </w:rPr>
              <w:t> </w:t>
            </w:r>
            <w:r>
              <w:rPr>
                <w:color w:val="231F20"/>
                <w:spacing w:val="-2"/>
              </w:rPr>
              <w:t>рефакторингу</w:t>
            </w:r>
            <w:r>
              <w:rPr>
                <w:color w:val="231F20"/>
              </w:rPr>
              <w:tab/>
            </w:r>
            <w:r>
              <w:rPr>
                <w:color w:val="231F20"/>
                <w:spacing w:val="-5"/>
              </w:rPr>
              <w:t>152</w:t>
            </w:r>
          </w:hyperlink>
        </w:p>
        <w:p>
          <w:pPr>
            <w:pStyle w:val="TOC9"/>
            <w:numPr>
              <w:ilvl w:val="2"/>
              <w:numId w:val="6"/>
            </w:numPr>
            <w:tabs>
              <w:tab w:pos="1377" w:val="left" w:leader="none"/>
              <w:tab w:pos="7310" w:val="left" w:leader="dot"/>
            </w:tabs>
            <w:spacing w:line="240" w:lineRule="auto" w:before="63" w:after="0"/>
            <w:ind w:left="1377" w:right="0" w:hanging="498"/>
            <w:jc w:val="left"/>
          </w:pPr>
          <w:hyperlink w:history="true" w:anchor="_bookmark89">
            <w:r>
              <w:rPr>
                <w:color w:val="231F20"/>
                <w:spacing w:val="-2"/>
              </w:rPr>
              <w:t>Сравнение</w:t>
            </w:r>
            <w:r>
              <w:rPr>
                <w:color w:val="231F20"/>
                <w:spacing w:val="-3"/>
              </w:rPr>
              <w:t> </w:t>
            </w:r>
            <w:r>
              <w:rPr>
                <w:color w:val="231F20"/>
                <w:spacing w:val="-2"/>
              </w:rPr>
              <w:t>стилей</w:t>
            </w:r>
            <w:r>
              <w:rPr>
                <w:color w:val="231F20"/>
                <w:spacing w:val="-3"/>
              </w:rPr>
              <w:t> </w:t>
            </w:r>
            <w:r>
              <w:rPr>
                <w:color w:val="231F20"/>
                <w:spacing w:val="-2"/>
              </w:rPr>
              <w:t>по метрике</w:t>
            </w:r>
            <w:r>
              <w:rPr>
                <w:color w:val="231F20"/>
                <w:spacing w:val="-3"/>
              </w:rPr>
              <w:t> </w:t>
            </w:r>
            <w:r>
              <w:rPr>
                <w:color w:val="231F20"/>
                <w:spacing w:val="-2"/>
              </w:rPr>
              <w:t>простоты</w:t>
            </w:r>
            <w:r>
              <w:rPr>
                <w:color w:val="231F20"/>
                <w:spacing w:val="-3"/>
              </w:rPr>
              <w:t> </w:t>
            </w:r>
            <w:r>
              <w:rPr>
                <w:color w:val="231F20"/>
                <w:spacing w:val="-2"/>
              </w:rPr>
              <w:t>поддержки</w:t>
            </w:r>
            <w:r>
              <w:rPr>
                <w:color w:val="231F20"/>
              </w:rPr>
              <w:tab/>
            </w:r>
            <w:r>
              <w:rPr>
                <w:color w:val="231F20"/>
                <w:spacing w:val="-5"/>
              </w:rPr>
              <w:t>153</w:t>
            </w:r>
          </w:hyperlink>
        </w:p>
        <w:p>
          <w:pPr>
            <w:pStyle w:val="TOC9"/>
            <w:numPr>
              <w:ilvl w:val="2"/>
              <w:numId w:val="6"/>
            </w:numPr>
            <w:tabs>
              <w:tab w:pos="1377" w:val="left" w:leader="none"/>
              <w:tab w:pos="7310" w:val="left" w:leader="dot"/>
            </w:tabs>
            <w:spacing w:line="240" w:lineRule="auto" w:before="62" w:after="0"/>
            <w:ind w:left="1377" w:right="0" w:hanging="498"/>
            <w:jc w:val="left"/>
          </w:pPr>
          <w:hyperlink w:history="true" w:anchor="_bookmark90">
            <w:r>
              <w:rPr>
                <w:color w:val="231F20"/>
                <w:spacing w:val="-2"/>
              </w:rPr>
              <w:t>Сравнение</w:t>
            </w:r>
            <w:r>
              <w:rPr>
                <w:color w:val="231F20"/>
                <w:spacing w:val="4"/>
              </w:rPr>
              <w:t> </w:t>
            </w:r>
            <w:r>
              <w:rPr>
                <w:color w:val="231F20"/>
                <w:spacing w:val="-2"/>
              </w:rPr>
              <w:t>стилей:</w:t>
            </w:r>
            <w:r>
              <w:rPr>
                <w:color w:val="231F20"/>
                <w:spacing w:val="4"/>
              </w:rPr>
              <w:t> </w:t>
            </w:r>
            <w:r>
              <w:rPr>
                <w:color w:val="231F20"/>
                <w:spacing w:val="-2"/>
              </w:rPr>
              <w:t>результаты</w:t>
            </w:r>
            <w:r>
              <w:rPr>
                <w:color w:val="231F20"/>
              </w:rPr>
              <w:tab/>
            </w:r>
            <w:r>
              <w:rPr>
                <w:color w:val="231F20"/>
                <w:spacing w:val="-5"/>
              </w:rPr>
              <w:t>156</w:t>
            </w:r>
          </w:hyperlink>
        </w:p>
        <w:p>
          <w:pPr>
            <w:pStyle w:val="TOC7"/>
            <w:numPr>
              <w:ilvl w:val="1"/>
              <w:numId w:val="6"/>
            </w:numPr>
            <w:tabs>
              <w:tab w:pos="886" w:val="left" w:leader="none"/>
              <w:tab w:pos="7310" w:val="left" w:leader="dot"/>
            </w:tabs>
            <w:spacing w:line="240" w:lineRule="auto" w:before="90" w:after="0"/>
            <w:ind w:left="886" w:right="0" w:hanging="347"/>
            <w:jc w:val="left"/>
          </w:pPr>
          <w:hyperlink w:history="true" w:anchor="_bookmark91">
            <w:r>
              <w:rPr>
                <w:color w:val="231F20"/>
              </w:rPr>
              <w:t>Функциональная </w:t>
            </w:r>
            <w:r>
              <w:rPr>
                <w:color w:val="231F20"/>
                <w:spacing w:val="-2"/>
              </w:rPr>
              <w:t>архитектура</w:t>
            </w:r>
            <w:r>
              <w:rPr>
                <w:color w:val="231F20"/>
              </w:rPr>
              <w:tab/>
            </w:r>
            <w:r>
              <w:rPr>
                <w:color w:val="231F20"/>
                <w:spacing w:val="-5"/>
              </w:rPr>
              <w:t>157</w:t>
            </w:r>
          </w:hyperlink>
        </w:p>
        <w:p>
          <w:pPr>
            <w:pStyle w:val="TOC9"/>
            <w:numPr>
              <w:ilvl w:val="2"/>
              <w:numId w:val="6"/>
            </w:numPr>
            <w:tabs>
              <w:tab w:pos="1377" w:val="left" w:leader="none"/>
              <w:tab w:pos="7310" w:val="left" w:leader="dot"/>
            </w:tabs>
            <w:spacing w:line="240" w:lineRule="auto" w:before="91" w:after="0"/>
            <w:ind w:left="1377" w:right="0" w:hanging="498"/>
            <w:jc w:val="left"/>
          </w:pPr>
          <w:hyperlink w:history="true" w:anchor="_bookmark91">
            <w:r>
              <w:rPr>
                <w:color w:val="231F20"/>
                <w:spacing w:val="-2"/>
              </w:rPr>
              <w:t>Что</w:t>
            </w:r>
            <w:r>
              <w:rPr>
                <w:color w:val="231F20"/>
                <w:spacing w:val="2"/>
              </w:rPr>
              <w:t> </w:t>
            </w:r>
            <w:r>
              <w:rPr>
                <w:color w:val="231F20"/>
                <w:spacing w:val="-2"/>
              </w:rPr>
              <w:t>такое</w:t>
            </w:r>
            <w:r>
              <w:rPr>
                <w:color w:val="231F20"/>
                <w:spacing w:val="2"/>
              </w:rPr>
              <w:t> </w:t>
            </w:r>
            <w:r>
              <w:rPr>
                <w:color w:val="231F20"/>
                <w:spacing w:val="-2"/>
              </w:rPr>
              <w:t>функциональное</w:t>
            </w:r>
            <w:r>
              <w:rPr>
                <w:color w:val="231F20"/>
                <w:spacing w:val="2"/>
              </w:rPr>
              <w:t> </w:t>
            </w:r>
            <w:r>
              <w:rPr>
                <w:color w:val="231F20"/>
                <w:spacing w:val="-2"/>
              </w:rPr>
              <w:t>программирование?</w:t>
            </w:r>
            <w:r>
              <w:rPr>
                <w:color w:val="231F20"/>
              </w:rPr>
              <w:tab/>
            </w:r>
            <w:r>
              <w:rPr>
                <w:color w:val="231F20"/>
                <w:spacing w:val="-5"/>
              </w:rPr>
              <w:t>157</w:t>
            </w:r>
          </w:hyperlink>
        </w:p>
        <w:p>
          <w:pPr>
            <w:pStyle w:val="TOC9"/>
            <w:numPr>
              <w:ilvl w:val="2"/>
              <w:numId w:val="6"/>
            </w:numPr>
            <w:tabs>
              <w:tab w:pos="1377" w:val="left" w:leader="none"/>
              <w:tab w:pos="7310" w:val="left" w:leader="dot"/>
            </w:tabs>
            <w:spacing w:line="240" w:lineRule="auto" w:before="62" w:after="0"/>
            <w:ind w:left="1377" w:right="0" w:hanging="498"/>
            <w:jc w:val="left"/>
          </w:pPr>
          <w:hyperlink w:history="true" w:anchor="_bookmark92">
            <w:r>
              <w:rPr>
                <w:color w:val="231F20"/>
              </w:rPr>
              <w:t>Что</w:t>
            </w:r>
            <w:r>
              <w:rPr>
                <w:color w:val="231F20"/>
                <w:spacing w:val="-8"/>
              </w:rPr>
              <w:t> </w:t>
            </w:r>
            <w:r>
              <w:rPr>
                <w:color w:val="231F20"/>
              </w:rPr>
              <w:t>такое</w:t>
            </w:r>
            <w:r>
              <w:rPr>
                <w:color w:val="231F20"/>
                <w:spacing w:val="-7"/>
              </w:rPr>
              <w:t> </w:t>
            </w:r>
            <w:r>
              <w:rPr>
                <w:color w:val="231F20"/>
              </w:rPr>
              <w:t>функциональная</w:t>
            </w:r>
            <w:r>
              <w:rPr>
                <w:color w:val="231F20"/>
                <w:spacing w:val="-7"/>
              </w:rPr>
              <w:t> </w:t>
            </w:r>
            <w:r>
              <w:rPr>
                <w:color w:val="231F20"/>
                <w:spacing w:val="-2"/>
              </w:rPr>
              <w:t>архитектура?</w:t>
            </w:r>
            <w:r>
              <w:rPr>
                <w:color w:val="231F20"/>
              </w:rPr>
              <w:tab/>
            </w:r>
            <w:r>
              <w:rPr>
                <w:color w:val="231F20"/>
                <w:spacing w:val="-5"/>
              </w:rPr>
              <w:t>161</w:t>
            </w:r>
          </w:hyperlink>
        </w:p>
        <w:p>
          <w:pPr>
            <w:pStyle w:val="TOC9"/>
            <w:numPr>
              <w:ilvl w:val="2"/>
              <w:numId w:val="6"/>
            </w:numPr>
            <w:tabs>
              <w:tab w:pos="1377" w:val="left" w:leader="none"/>
              <w:tab w:pos="7310" w:val="left" w:leader="dot"/>
            </w:tabs>
            <w:spacing w:line="240" w:lineRule="auto" w:before="62" w:after="0"/>
            <w:ind w:left="1377" w:right="0" w:hanging="498"/>
            <w:jc w:val="left"/>
          </w:pPr>
          <w:hyperlink w:history="true" w:anchor="_bookmark93">
            <w:r>
              <w:rPr>
                <w:color w:val="231F20"/>
                <w:spacing w:val="-2"/>
              </w:rPr>
              <w:t>Сравнение</w:t>
            </w:r>
            <w:r>
              <w:rPr>
                <w:color w:val="231F20"/>
                <w:spacing w:val="5"/>
              </w:rPr>
              <w:t> </w:t>
            </w:r>
            <w:r>
              <w:rPr>
                <w:color w:val="231F20"/>
                <w:spacing w:val="-2"/>
              </w:rPr>
              <w:t>функциональных</w:t>
            </w:r>
            <w:r>
              <w:rPr>
                <w:color w:val="231F20"/>
                <w:spacing w:val="6"/>
              </w:rPr>
              <w:t> </w:t>
            </w:r>
            <w:r>
              <w:rPr>
                <w:color w:val="231F20"/>
                <w:spacing w:val="-2"/>
              </w:rPr>
              <w:t>и</w:t>
            </w:r>
            <w:r>
              <w:rPr>
                <w:color w:val="231F20"/>
                <w:spacing w:val="6"/>
              </w:rPr>
              <w:t> </w:t>
            </w:r>
            <w:r>
              <w:rPr>
                <w:color w:val="231F20"/>
                <w:spacing w:val="-2"/>
              </w:rPr>
              <w:t>гексагональных</w:t>
            </w:r>
            <w:r>
              <w:rPr>
                <w:color w:val="231F20"/>
                <w:spacing w:val="5"/>
              </w:rPr>
              <w:t> </w:t>
            </w:r>
            <w:r>
              <w:rPr>
                <w:color w:val="231F20"/>
                <w:spacing w:val="-2"/>
              </w:rPr>
              <w:t>архитектур</w:t>
            </w:r>
            <w:r>
              <w:rPr>
                <w:color w:val="231F20"/>
              </w:rPr>
              <w:tab/>
            </w:r>
            <w:r>
              <w:rPr>
                <w:color w:val="231F20"/>
                <w:spacing w:val="-5"/>
              </w:rPr>
              <w:t>163</w:t>
            </w:r>
          </w:hyperlink>
        </w:p>
        <w:p>
          <w:pPr>
            <w:pStyle w:val="TOC7"/>
            <w:numPr>
              <w:ilvl w:val="1"/>
              <w:numId w:val="6"/>
            </w:numPr>
            <w:tabs>
              <w:tab w:pos="886" w:val="left" w:leader="none"/>
            </w:tabs>
            <w:spacing w:line="240" w:lineRule="auto" w:before="91" w:after="0"/>
            <w:ind w:left="886" w:right="0" w:hanging="347"/>
            <w:jc w:val="left"/>
          </w:pPr>
          <w:hyperlink w:history="true" w:anchor="_bookmark94">
            <w:r>
              <w:rPr>
                <w:color w:val="231F20"/>
              </w:rPr>
              <w:t>Переход</w:t>
            </w:r>
            <w:r>
              <w:rPr>
                <w:color w:val="231F20"/>
                <w:spacing w:val="-7"/>
              </w:rPr>
              <w:t> </w:t>
            </w:r>
            <w:r>
              <w:rPr>
                <w:color w:val="231F20"/>
              </w:rPr>
              <w:t>на</w:t>
            </w:r>
            <w:r>
              <w:rPr>
                <w:color w:val="231F20"/>
                <w:spacing w:val="-6"/>
              </w:rPr>
              <w:t> </w:t>
            </w:r>
            <w:r>
              <w:rPr>
                <w:color w:val="231F20"/>
              </w:rPr>
              <w:t>функциональную</w:t>
            </w:r>
            <w:r>
              <w:rPr>
                <w:color w:val="231F20"/>
                <w:spacing w:val="-6"/>
              </w:rPr>
              <w:t> </w:t>
            </w:r>
            <w:r>
              <w:rPr>
                <w:color w:val="231F20"/>
              </w:rPr>
              <w:t>архитектуру</w:t>
            </w:r>
            <w:r>
              <w:rPr>
                <w:color w:val="231F20"/>
                <w:spacing w:val="-6"/>
              </w:rPr>
              <w:t> </w:t>
            </w:r>
            <w:r>
              <w:rPr>
                <w:color w:val="231F20"/>
              </w:rPr>
              <w:t>и</w:t>
            </w:r>
            <w:r>
              <w:rPr>
                <w:color w:val="231F20"/>
                <w:spacing w:val="-7"/>
              </w:rPr>
              <w:t> </w:t>
            </w:r>
            <w:r>
              <w:rPr>
                <w:color w:val="231F20"/>
                <w:spacing w:val="-2"/>
              </w:rPr>
              <w:t>тестирование</w:t>
            </w:r>
          </w:hyperlink>
        </w:p>
        <w:p>
          <w:pPr>
            <w:pStyle w:val="TOC7"/>
            <w:tabs>
              <w:tab w:pos="7310" w:val="left" w:leader="dot"/>
            </w:tabs>
            <w:spacing w:before="6"/>
            <w:ind w:left="539" w:firstLine="0"/>
          </w:pPr>
          <w:hyperlink w:history="true" w:anchor="_bookmark94">
            <w:r>
              <w:rPr>
                <w:color w:val="231F20"/>
                <w:spacing w:val="-2"/>
              </w:rPr>
              <w:t>выходных</w:t>
            </w:r>
            <w:r>
              <w:rPr>
                <w:color w:val="231F20"/>
                <w:spacing w:val="-1"/>
              </w:rPr>
              <w:t> </w:t>
            </w:r>
            <w:r>
              <w:rPr>
                <w:color w:val="231F20"/>
                <w:spacing w:val="-2"/>
              </w:rPr>
              <w:t>данных</w:t>
            </w:r>
            <w:r>
              <w:rPr>
                <w:color w:val="231F20"/>
              </w:rPr>
              <w:tab/>
            </w:r>
            <w:r>
              <w:rPr>
                <w:color w:val="231F20"/>
                <w:spacing w:val="-5"/>
              </w:rPr>
              <w:t>164</w:t>
            </w:r>
          </w:hyperlink>
        </w:p>
        <w:p>
          <w:pPr>
            <w:pStyle w:val="TOC9"/>
            <w:numPr>
              <w:ilvl w:val="2"/>
              <w:numId w:val="6"/>
            </w:numPr>
            <w:tabs>
              <w:tab w:pos="1377" w:val="left" w:leader="none"/>
              <w:tab w:pos="7310" w:val="left" w:leader="dot"/>
            </w:tabs>
            <w:spacing w:line="240" w:lineRule="auto" w:before="90" w:after="0"/>
            <w:ind w:left="1377" w:right="0" w:hanging="498"/>
            <w:jc w:val="left"/>
          </w:pPr>
          <w:hyperlink w:history="true" w:anchor="_bookmark95">
            <w:r>
              <w:rPr>
                <w:color w:val="231F20"/>
              </w:rPr>
              <w:t>Система</w:t>
            </w:r>
            <w:r>
              <w:rPr>
                <w:color w:val="231F20"/>
                <w:spacing w:val="17"/>
              </w:rPr>
              <w:t> </w:t>
            </w:r>
            <w:r>
              <w:rPr>
                <w:color w:val="231F20"/>
                <w:spacing w:val="-2"/>
              </w:rPr>
              <w:t>аудита</w:t>
            </w:r>
            <w:r>
              <w:rPr>
                <w:color w:val="231F20"/>
              </w:rPr>
              <w:tab/>
            </w:r>
            <w:r>
              <w:rPr>
                <w:color w:val="231F20"/>
                <w:spacing w:val="-5"/>
              </w:rPr>
              <w:t>165</w:t>
            </w:r>
          </w:hyperlink>
        </w:p>
        <w:p>
          <w:pPr>
            <w:pStyle w:val="TOC9"/>
            <w:numPr>
              <w:ilvl w:val="2"/>
              <w:numId w:val="6"/>
            </w:numPr>
            <w:tabs>
              <w:tab w:pos="1356" w:val="left" w:leader="none"/>
              <w:tab w:pos="7316" w:val="left" w:leader="dot"/>
            </w:tabs>
            <w:spacing w:line="240" w:lineRule="auto" w:before="62" w:after="0"/>
            <w:ind w:left="1356" w:right="0" w:hanging="477"/>
            <w:jc w:val="left"/>
          </w:pPr>
          <w:hyperlink w:history="true" w:anchor="_bookmark96">
            <w:r>
              <w:rPr>
                <w:color w:val="231F20"/>
                <w:spacing w:val="-6"/>
              </w:rPr>
              <w:t>Использование</w:t>
            </w:r>
            <w:r>
              <w:rPr>
                <w:color w:val="231F20"/>
                <w:spacing w:val="2"/>
              </w:rPr>
              <w:t> </w:t>
            </w:r>
            <w:r>
              <w:rPr>
                <w:color w:val="231F20"/>
                <w:spacing w:val="-6"/>
              </w:rPr>
              <w:t>моков</w:t>
            </w:r>
            <w:r>
              <w:rPr>
                <w:color w:val="231F20"/>
                <w:spacing w:val="3"/>
              </w:rPr>
              <w:t> </w:t>
            </w:r>
            <w:r>
              <w:rPr>
                <w:color w:val="231F20"/>
                <w:spacing w:val="-6"/>
              </w:rPr>
              <w:t>для</w:t>
            </w:r>
            <w:r>
              <w:rPr>
                <w:color w:val="231F20"/>
                <w:spacing w:val="3"/>
              </w:rPr>
              <w:t> </w:t>
            </w:r>
            <w:r>
              <w:rPr>
                <w:color w:val="231F20"/>
                <w:spacing w:val="-6"/>
              </w:rPr>
              <w:t>отделения</w:t>
            </w:r>
            <w:r>
              <w:rPr>
                <w:color w:val="231F20"/>
                <w:spacing w:val="3"/>
              </w:rPr>
              <w:t> </w:t>
            </w:r>
            <w:r>
              <w:rPr>
                <w:color w:val="231F20"/>
                <w:spacing w:val="-6"/>
              </w:rPr>
              <w:t>тестов</w:t>
            </w:r>
            <w:r>
              <w:rPr>
                <w:color w:val="231F20"/>
                <w:spacing w:val="3"/>
              </w:rPr>
              <w:t> </w:t>
            </w:r>
            <w:r>
              <w:rPr>
                <w:color w:val="231F20"/>
                <w:spacing w:val="-6"/>
              </w:rPr>
              <w:t>от</w:t>
            </w:r>
            <w:r>
              <w:rPr>
                <w:color w:val="231F20"/>
                <w:spacing w:val="2"/>
              </w:rPr>
              <w:t> </w:t>
            </w:r>
            <w:r>
              <w:rPr>
                <w:color w:val="231F20"/>
                <w:spacing w:val="-6"/>
              </w:rPr>
              <w:t>файловой</w:t>
            </w:r>
            <w:r>
              <w:rPr>
                <w:color w:val="231F20"/>
                <w:spacing w:val="3"/>
              </w:rPr>
              <w:t> </w:t>
            </w:r>
            <w:r>
              <w:rPr>
                <w:color w:val="231F20"/>
                <w:spacing w:val="-6"/>
              </w:rPr>
              <w:t>системы</w:t>
            </w:r>
            <w:r>
              <w:rPr>
                <w:color w:val="231F20"/>
              </w:rPr>
              <w:tab/>
            </w:r>
            <w:r>
              <w:rPr>
                <w:color w:val="231F20"/>
                <w:spacing w:val="-5"/>
              </w:rPr>
              <w:t>167</w:t>
            </w:r>
          </w:hyperlink>
        </w:p>
        <w:p>
          <w:pPr>
            <w:pStyle w:val="TOC9"/>
            <w:numPr>
              <w:ilvl w:val="2"/>
              <w:numId w:val="6"/>
            </w:numPr>
            <w:tabs>
              <w:tab w:pos="1377" w:val="left" w:leader="none"/>
              <w:tab w:pos="7310" w:val="left" w:leader="dot"/>
            </w:tabs>
            <w:spacing w:line="240" w:lineRule="auto" w:before="63" w:after="0"/>
            <w:ind w:left="1377" w:right="0" w:hanging="498"/>
            <w:jc w:val="left"/>
          </w:pPr>
          <w:hyperlink w:history="true" w:anchor="_bookmark97">
            <w:r>
              <w:rPr>
                <w:color w:val="231F20"/>
                <w:spacing w:val="-2"/>
              </w:rPr>
              <w:t>Рефакторинг</w:t>
            </w:r>
            <w:r>
              <w:rPr>
                <w:color w:val="231F20"/>
                <w:spacing w:val="2"/>
              </w:rPr>
              <w:t> </w:t>
            </w:r>
            <w:r>
              <w:rPr>
                <w:color w:val="231F20"/>
                <w:spacing w:val="-2"/>
              </w:rPr>
              <w:t>для</w:t>
            </w:r>
            <w:r>
              <w:rPr>
                <w:color w:val="231F20"/>
                <w:spacing w:val="3"/>
              </w:rPr>
              <w:t> </w:t>
            </w:r>
            <w:r>
              <w:rPr>
                <w:color w:val="231F20"/>
                <w:spacing w:val="-2"/>
              </w:rPr>
              <w:t>перехода</w:t>
            </w:r>
            <w:r>
              <w:rPr>
                <w:color w:val="231F20"/>
                <w:spacing w:val="3"/>
              </w:rPr>
              <w:t> </w:t>
            </w:r>
            <w:r>
              <w:rPr>
                <w:color w:val="231F20"/>
                <w:spacing w:val="-2"/>
              </w:rPr>
              <w:t>на</w:t>
            </w:r>
            <w:r>
              <w:rPr>
                <w:color w:val="231F20"/>
                <w:spacing w:val="3"/>
              </w:rPr>
              <w:t> </w:t>
            </w:r>
            <w:r>
              <w:rPr>
                <w:color w:val="231F20"/>
                <w:spacing w:val="-2"/>
              </w:rPr>
              <w:t>функциональную</w:t>
            </w:r>
            <w:r>
              <w:rPr>
                <w:color w:val="231F20"/>
                <w:spacing w:val="3"/>
              </w:rPr>
              <w:t> </w:t>
            </w:r>
            <w:r>
              <w:rPr>
                <w:color w:val="231F20"/>
                <w:spacing w:val="-2"/>
              </w:rPr>
              <w:t>архитектуру</w:t>
            </w:r>
            <w:r>
              <w:rPr>
                <w:color w:val="231F20"/>
              </w:rPr>
              <w:tab/>
            </w:r>
            <w:r>
              <w:rPr>
                <w:color w:val="231F20"/>
                <w:spacing w:val="-5"/>
              </w:rPr>
              <w:t>170</w:t>
            </w:r>
          </w:hyperlink>
        </w:p>
        <w:p>
          <w:pPr>
            <w:pStyle w:val="TOC9"/>
            <w:numPr>
              <w:ilvl w:val="2"/>
              <w:numId w:val="6"/>
            </w:numPr>
            <w:tabs>
              <w:tab w:pos="1377" w:val="left" w:leader="none"/>
              <w:tab w:pos="7310" w:val="left" w:leader="dot"/>
            </w:tabs>
            <w:spacing w:line="240" w:lineRule="auto" w:before="62" w:after="0"/>
            <w:ind w:left="1377" w:right="0" w:hanging="498"/>
            <w:jc w:val="left"/>
          </w:pPr>
          <w:hyperlink w:history="true" w:anchor="_bookmark98">
            <w:r>
              <w:rPr>
                <w:color w:val="231F20"/>
                <w:spacing w:val="-2"/>
              </w:rPr>
              <w:t>Потенциальные</w:t>
            </w:r>
            <w:r>
              <w:rPr>
                <w:color w:val="231F20"/>
                <w:spacing w:val="3"/>
              </w:rPr>
              <w:t> </w:t>
            </w:r>
            <w:r>
              <w:rPr>
                <w:color w:val="231F20"/>
                <w:spacing w:val="-2"/>
              </w:rPr>
              <w:t>будущие</w:t>
            </w:r>
            <w:r>
              <w:rPr>
                <w:color w:val="231F20"/>
                <w:spacing w:val="3"/>
              </w:rPr>
              <w:t> </w:t>
            </w:r>
            <w:r>
              <w:rPr>
                <w:color w:val="231F20"/>
                <w:spacing w:val="-2"/>
              </w:rPr>
              <w:t>изменения</w:t>
            </w:r>
            <w:r>
              <w:rPr>
                <w:color w:val="231F20"/>
              </w:rPr>
              <w:tab/>
            </w:r>
            <w:r>
              <w:rPr>
                <w:color w:val="231F20"/>
                <w:spacing w:val="-5"/>
              </w:rPr>
              <w:t>176</w:t>
            </w:r>
          </w:hyperlink>
        </w:p>
        <w:p>
          <w:pPr>
            <w:pStyle w:val="TOC7"/>
            <w:numPr>
              <w:ilvl w:val="1"/>
              <w:numId w:val="6"/>
            </w:numPr>
            <w:tabs>
              <w:tab w:pos="886" w:val="left" w:leader="none"/>
              <w:tab w:pos="7310" w:val="left" w:leader="dot"/>
            </w:tabs>
            <w:spacing w:line="240" w:lineRule="auto" w:before="90" w:after="0"/>
            <w:ind w:left="886" w:right="0" w:hanging="347"/>
            <w:jc w:val="left"/>
          </w:pPr>
          <w:hyperlink w:history="true" w:anchor="_bookmark99">
            <w:r>
              <w:rPr>
                <w:color w:val="231F20"/>
                <w:spacing w:val="-2"/>
              </w:rPr>
              <w:t>Недостатки</w:t>
            </w:r>
            <w:r>
              <w:rPr>
                <w:color w:val="231F20"/>
                <w:spacing w:val="12"/>
              </w:rPr>
              <w:t> </w:t>
            </w:r>
            <w:r>
              <w:rPr>
                <w:color w:val="231F20"/>
                <w:spacing w:val="-2"/>
              </w:rPr>
              <w:t>функциональной</w:t>
            </w:r>
            <w:r>
              <w:rPr>
                <w:color w:val="231F20"/>
                <w:spacing w:val="13"/>
              </w:rPr>
              <w:t> </w:t>
            </w:r>
            <w:r>
              <w:rPr>
                <w:color w:val="231F20"/>
                <w:spacing w:val="-2"/>
              </w:rPr>
              <w:t>архитектуры</w:t>
            </w:r>
            <w:r>
              <w:rPr>
                <w:color w:val="231F20"/>
              </w:rPr>
              <w:tab/>
            </w:r>
            <w:r>
              <w:rPr>
                <w:color w:val="231F20"/>
                <w:spacing w:val="-5"/>
              </w:rPr>
              <w:t>177</w:t>
            </w:r>
          </w:hyperlink>
        </w:p>
        <w:p>
          <w:pPr>
            <w:pStyle w:val="TOC9"/>
            <w:numPr>
              <w:ilvl w:val="2"/>
              <w:numId w:val="6"/>
            </w:numPr>
            <w:tabs>
              <w:tab w:pos="1377" w:val="left" w:leader="none"/>
              <w:tab w:pos="7310" w:val="left" w:leader="dot"/>
            </w:tabs>
            <w:spacing w:line="240" w:lineRule="auto" w:before="91" w:after="0"/>
            <w:ind w:left="1377" w:right="0" w:hanging="498"/>
            <w:jc w:val="left"/>
          </w:pPr>
          <w:hyperlink w:history="true" w:anchor="_bookmark99">
            <w:r>
              <w:rPr>
                <w:color w:val="231F20"/>
                <w:spacing w:val="-2"/>
              </w:rPr>
              <w:t>Применимость</w:t>
            </w:r>
            <w:r>
              <w:rPr>
                <w:color w:val="231F20"/>
                <w:spacing w:val="13"/>
              </w:rPr>
              <w:t> </w:t>
            </w:r>
            <w:r>
              <w:rPr>
                <w:color w:val="231F20"/>
                <w:spacing w:val="-2"/>
              </w:rPr>
              <w:t>функциональной</w:t>
            </w:r>
            <w:r>
              <w:rPr>
                <w:color w:val="231F20"/>
                <w:spacing w:val="13"/>
              </w:rPr>
              <w:t> </w:t>
            </w:r>
            <w:r>
              <w:rPr>
                <w:color w:val="231F20"/>
                <w:spacing w:val="-2"/>
              </w:rPr>
              <w:t>архитектуры</w:t>
            </w:r>
            <w:r>
              <w:rPr>
                <w:color w:val="231F20"/>
              </w:rPr>
              <w:tab/>
            </w:r>
            <w:r>
              <w:rPr>
                <w:color w:val="231F20"/>
                <w:spacing w:val="-5"/>
              </w:rPr>
              <w:t>177</w:t>
            </w:r>
          </w:hyperlink>
        </w:p>
        <w:p>
          <w:pPr>
            <w:pStyle w:val="TOC9"/>
            <w:numPr>
              <w:ilvl w:val="2"/>
              <w:numId w:val="6"/>
            </w:numPr>
            <w:tabs>
              <w:tab w:pos="1377" w:val="left" w:leader="none"/>
              <w:tab w:pos="7310" w:val="left" w:leader="dot"/>
            </w:tabs>
            <w:spacing w:line="240" w:lineRule="auto" w:before="62" w:after="0"/>
            <w:ind w:left="1377" w:right="0" w:hanging="498"/>
            <w:jc w:val="left"/>
          </w:pPr>
          <w:hyperlink w:history="true" w:anchor="_bookmark100">
            <w:r>
              <w:rPr>
                <w:color w:val="231F20"/>
              </w:rPr>
              <w:t>Недостатки</w:t>
            </w:r>
            <w:r>
              <w:rPr>
                <w:color w:val="231F20"/>
                <w:spacing w:val="-5"/>
              </w:rPr>
              <w:t> </w:t>
            </w:r>
            <w:r>
              <w:rPr>
                <w:color w:val="231F20"/>
              </w:rPr>
              <w:t>по</w:t>
            </w:r>
            <w:r>
              <w:rPr>
                <w:color w:val="231F20"/>
                <w:spacing w:val="-4"/>
              </w:rPr>
              <w:t> </w:t>
            </w:r>
            <w:r>
              <w:rPr>
                <w:color w:val="231F20"/>
                <w:spacing w:val="-2"/>
              </w:rPr>
              <w:t>быстродействию</w:t>
            </w:r>
            <w:r>
              <w:rPr>
                <w:color w:val="231F20"/>
              </w:rPr>
              <w:tab/>
            </w:r>
            <w:r>
              <w:rPr>
                <w:color w:val="231F20"/>
                <w:spacing w:val="-5"/>
              </w:rPr>
              <w:t>179</w:t>
            </w:r>
          </w:hyperlink>
        </w:p>
        <w:p>
          <w:pPr>
            <w:pStyle w:val="TOC9"/>
            <w:numPr>
              <w:ilvl w:val="2"/>
              <w:numId w:val="6"/>
            </w:numPr>
            <w:tabs>
              <w:tab w:pos="1377" w:val="left" w:leader="none"/>
              <w:tab w:pos="7310" w:val="left" w:leader="dot"/>
            </w:tabs>
            <w:spacing w:line="240" w:lineRule="auto" w:before="62" w:after="0"/>
            <w:ind w:left="1377" w:right="0" w:hanging="498"/>
            <w:jc w:val="left"/>
          </w:pPr>
          <w:hyperlink w:history="true" w:anchor="_bookmark100">
            <w:r>
              <w:rPr>
                <w:color w:val="231F20"/>
                <w:spacing w:val="-2"/>
              </w:rPr>
              <w:t>Увеличение</w:t>
            </w:r>
            <w:r>
              <w:rPr>
                <w:color w:val="231F20"/>
                <w:spacing w:val="-8"/>
              </w:rPr>
              <w:t> </w:t>
            </w:r>
            <w:r>
              <w:rPr>
                <w:color w:val="231F20"/>
                <w:spacing w:val="-2"/>
              </w:rPr>
              <w:t>размера</w:t>
            </w:r>
            <w:r>
              <w:rPr>
                <w:color w:val="231F20"/>
                <w:spacing w:val="-7"/>
              </w:rPr>
              <w:t> </w:t>
            </w:r>
            <w:r>
              <w:rPr>
                <w:color w:val="231F20"/>
                <w:spacing w:val="-2"/>
              </w:rPr>
              <w:t>кодовой</w:t>
            </w:r>
            <w:r>
              <w:rPr>
                <w:color w:val="231F20"/>
                <w:spacing w:val="-8"/>
              </w:rPr>
              <w:t> </w:t>
            </w:r>
            <w:r>
              <w:rPr>
                <w:color w:val="231F20"/>
                <w:spacing w:val="-4"/>
              </w:rPr>
              <w:t>базы</w:t>
            </w:r>
            <w:r>
              <w:rPr>
                <w:color w:val="231F20"/>
              </w:rPr>
              <w:tab/>
            </w:r>
            <w:r>
              <w:rPr>
                <w:color w:val="231F20"/>
                <w:spacing w:val="-5"/>
              </w:rPr>
              <w:t>179</w:t>
            </w:r>
          </w:hyperlink>
        </w:p>
        <w:p>
          <w:pPr>
            <w:pStyle w:val="TOC7"/>
            <w:tabs>
              <w:tab w:pos="7310" w:val="left" w:leader="dot"/>
            </w:tabs>
            <w:ind w:left="539" w:firstLine="0"/>
          </w:pPr>
          <w:hyperlink w:history="true" w:anchor="_bookmark101">
            <w:r>
              <w:rPr>
                <w:color w:val="231F20"/>
                <w:spacing w:val="-2"/>
              </w:rPr>
              <w:t>Итоги</w:t>
            </w:r>
            <w:r>
              <w:rPr>
                <w:color w:val="231F20"/>
              </w:rPr>
              <w:tab/>
            </w:r>
            <w:r>
              <w:rPr>
                <w:color w:val="231F20"/>
                <w:spacing w:val="-5"/>
              </w:rPr>
              <w:t>180</w:t>
            </w:r>
          </w:hyperlink>
        </w:p>
        <w:p>
          <w:pPr>
            <w:pStyle w:val="TOC3"/>
            <w:tabs>
              <w:tab w:pos="7310" w:val="left" w:leader="dot"/>
            </w:tabs>
          </w:pPr>
          <w:r>
            <w:rPr>
              <w:color w:val="231F20"/>
              <w:spacing w:val="-6"/>
            </w:rPr>
            <w:t>Глава</w:t>
          </w:r>
          <w:r>
            <w:rPr>
              <w:color w:val="231F20"/>
              <w:spacing w:val="-5"/>
            </w:rPr>
            <w:t> </w:t>
          </w:r>
          <w:hyperlink w:history="true" w:anchor="_bookmark102">
            <w:r>
              <w:rPr>
                <w:color w:val="231F20"/>
                <w:spacing w:val="-6"/>
              </w:rPr>
              <w:t>7</w:t>
            </w:r>
          </w:hyperlink>
          <w:r>
            <w:rPr>
              <w:color w:val="231F20"/>
              <w:spacing w:val="-6"/>
            </w:rPr>
            <w:t>.</w:t>
          </w:r>
          <w:r>
            <w:rPr>
              <w:color w:val="231F20"/>
              <w:spacing w:val="-4"/>
            </w:rPr>
            <w:t> </w:t>
          </w:r>
          <w:hyperlink w:history="true" w:anchor="_bookmark102">
            <w:r>
              <w:rPr>
                <w:color w:val="231F20"/>
                <w:spacing w:val="-6"/>
              </w:rPr>
              <w:t>Рефакторинг</w:t>
            </w:r>
            <w:r>
              <w:rPr>
                <w:color w:val="231F20"/>
                <w:spacing w:val="-4"/>
              </w:rPr>
              <w:t> </w:t>
            </w:r>
            <w:r>
              <w:rPr>
                <w:color w:val="231F20"/>
                <w:spacing w:val="-6"/>
              </w:rPr>
              <w:t>для</w:t>
            </w:r>
            <w:r>
              <w:rPr>
                <w:color w:val="231F20"/>
                <w:spacing w:val="-4"/>
              </w:rPr>
              <w:t> </w:t>
            </w:r>
            <w:r>
              <w:rPr>
                <w:color w:val="231F20"/>
                <w:spacing w:val="-6"/>
              </w:rPr>
              <w:t>получения</w:t>
            </w:r>
            <w:r>
              <w:rPr>
                <w:color w:val="231F20"/>
                <w:spacing w:val="-5"/>
              </w:rPr>
              <w:t> </w:t>
            </w:r>
            <w:r>
              <w:rPr>
                <w:color w:val="231F20"/>
                <w:spacing w:val="-6"/>
              </w:rPr>
              <w:t>эффективных</w:t>
            </w:r>
            <w:r>
              <w:rPr>
                <w:color w:val="231F20"/>
                <w:spacing w:val="-4"/>
              </w:rPr>
              <w:t> </w:t>
            </w:r>
            <w:r>
              <w:rPr>
                <w:color w:val="231F20"/>
                <w:spacing w:val="-6"/>
              </w:rPr>
              <w:t>юнит-тестов</w:t>
            </w:r>
            <w:r>
              <w:rPr>
                <w:color w:val="231F20"/>
              </w:rPr>
              <w:tab/>
            </w:r>
            <w:r>
              <w:rPr>
                <w:color w:val="231F20"/>
                <w:spacing w:val="-5"/>
              </w:rPr>
              <w:t>182</w:t>
            </w:r>
          </w:hyperlink>
        </w:p>
        <w:p>
          <w:pPr>
            <w:pStyle w:val="TOC7"/>
            <w:numPr>
              <w:ilvl w:val="1"/>
              <w:numId w:val="7"/>
            </w:numPr>
            <w:tabs>
              <w:tab w:pos="886" w:val="left" w:leader="none"/>
              <w:tab w:pos="7310" w:val="left" w:leader="dot"/>
            </w:tabs>
            <w:spacing w:line="240" w:lineRule="auto" w:before="119" w:after="0"/>
            <w:ind w:left="886" w:right="0" w:hanging="347"/>
            <w:jc w:val="left"/>
          </w:pPr>
          <w:hyperlink w:history="true" w:anchor="_bookmark103">
            <w:r>
              <w:rPr>
                <w:color w:val="231F20"/>
              </w:rPr>
              <w:t>Определение</w:t>
            </w:r>
            <w:r>
              <w:rPr>
                <w:color w:val="231F20"/>
                <w:spacing w:val="-11"/>
              </w:rPr>
              <w:t> </w:t>
            </w:r>
            <w:r>
              <w:rPr>
                <w:color w:val="231F20"/>
              </w:rPr>
              <w:t>кода</w:t>
            </w:r>
            <w:r>
              <w:rPr>
                <w:color w:val="231F20"/>
                <w:spacing w:val="-11"/>
              </w:rPr>
              <w:t> </w:t>
            </w:r>
            <w:r>
              <w:rPr>
                <w:color w:val="231F20"/>
              </w:rPr>
              <w:t>для</w:t>
            </w:r>
            <w:r>
              <w:rPr>
                <w:color w:val="231F20"/>
                <w:spacing w:val="-11"/>
              </w:rPr>
              <w:t> </w:t>
            </w:r>
            <w:r>
              <w:rPr>
                <w:color w:val="231F20"/>
                <w:spacing w:val="-2"/>
              </w:rPr>
              <w:t>рефакторинга</w:t>
            </w:r>
            <w:r>
              <w:rPr>
                <w:color w:val="231F20"/>
              </w:rPr>
              <w:tab/>
            </w:r>
            <w:r>
              <w:rPr>
                <w:color w:val="231F20"/>
                <w:spacing w:val="-5"/>
              </w:rPr>
              <w:t>183</w:t>
            </w:r>
          </w:hyperlink>
        </w:p>
        <w:p>
          <w:pPr>
            <w:pStyle w:val="TOC9"/>
            <w:numPr>
              <w:ilvl w:val="2"/>
              <w:numId w:val="7"/>
            </w:numPr>
            <w:tabs>
              <w:tab w:pos="1377" w:val="left" w:leader="none"/>
              <w:tab w:pos="7310" w:val="left" w:leader="dot"/>
            </w:tabs>
            <w:spacing w:line="240" w:lineRule="auto" w:before="91" w:after="0"/>
            <w:ind w:left="1377" w:right="0" w:hanging="498"/>
            <w:jc w:val="left"/>
          </w:pPr>
          <w:hyperlink w:history="true" w:anchor="_bookmark103">
            <w:r>
              <w:rPr>
                <w:color w:val="231F20"/>
              </w:rPr>
              <w:t>Четыре</w:t>
            </w:r>
            <w:r>
              <w:rPr>
                <w:color w:val="231F20"/>
                <w:spacing w:val="-11"/>
              </w:rPr>
              <w:t> </w:t>
            </w:r>
            <w:r>
              <w:rPr>
                <w:color w:val="231F20"/>
              </w:rPr>
              <w:t>типа</w:t>
            </w:r>
            <w:r>
              <w:rPr>
                <w:color w:val="231F20"/>
                <w:spacing w:val="-10"/>
              </w:rPr>
              <w:t> </w:t>
            </w:r>
            <w:r>
              <w:rPr>
                <w:color w:val="231F20"/>
                <w:spacing w:val="-4"/>
              </w:rPr>
              <w:t>кода</w:t>
            </w:r>
            <w:r>
              <w:rPr>
                <w:color w:val="231F20"/>
              </w:rPr>
              <w:tab/>
            </w:r>
            <w:r>
              <w:rPr>
                <w:color w:val="231F20"/>
                <w:spacing w:val="-5"/>
              </w:rPr>
              <w:t>183</w:t>
            </w:r>
          </w:hyperlink>
        </w:p>
        <w:p>
          <w:pPr>
            <w:pStyle w:val="TOC9"/>
            <w:numPr>
              <w:ilvl w:val="2"/>
              <w:numId w:val="7"/>
            </w:numPr>
            <w:tabs>
              <w:tab w:pos="1377" w:val="left" w:leader="none"/>
              <w:tab w:pos="7310" w:val="left" w:leader="dot"/>
            </w:tabs>
            <w:spacing w:line="244" w:lineRule="auto" w:before="62" w:after="0"/>
            <w:ind w:left="879" w:right="168" w:firstLine="0"/>
            <w:jc w:val="left"/>
          </w:pPr>
          <w:hyperlink w:history="true" w:anchor="_bookmark104">
            <w:r>
              <w:rPr>
                <w:color w:val="231F20"/>
              </w:rPr>
              <w:t>Использование паттерна «Простой объект» для</w:t>
            </w:r>
            <w:r>
              <w:rPr>
                <w:color w:val="231F20"/>
                <w:spacing w:val="40"/>
              </w:rPr>
              <w:t> </w:t>
            </w:r>
            <w:r>
              <w:rPr>
                <w:color w:val="231F20"/>
              </w:rPr>
              <w:t>разделения</w:t>
            </w:r>
          </w:hyperlink>
          <w:r>
            <w:rPr>
              <w:color w:val="231F20"/>
            </w:rPr>
            <w:t> </w:t>
          </w:r>
          <w:hyperlink w:history="true" w:anchor="_bookmark104">
            <w:r>
              <w:rPr>
                <w:color w:val="231F20"/>
                <w:spacing w:val="-2"/>
              </w:rPr>
              <w:t>переусложненного </w:t>
            </w:r>
            <w:r>
              <w:rPr>
                <w:color w:val="231F20"/>
                <w:spacing w:val="-4"/>
              </w:rPr>
              <w:t>кода</w:t>
            </w:r>
            <w:r>
              <w:rPr>
                <w:color w:val="231F20"/>
              </w:rPr>
              <w:tab/>
            </w:r>
            <w:r>
              <w:rPr>
                <w:color w:val="231F20"/>
                <w:spacing w:val="-8"/>
              </w:rPr>
              <w:t>187</w:t>
            </w:r>
          </w:hyperlink>
        </w:p>
        <w:p>
          <w:pPr>
            <w:pStyle w:val="TOC7"/>
            <w:numPr>
              <w:ilvl w:val="1"/>
              <w:numId w:val="7"/>
            </w:numPr>
            <w:tabs>
              <w:tab w:pos="886" w:val="left" w:leader="none"/>
              <w:tab w:pos="7310" w:val="left" w:leader="dot"/>
            </w:tabs>
            <w:spacing w:line="240" w:lineRule="auto" w:before="87" w:after="0"/>
            <w:ind w:left="886" w:right="0" w:hanging="347"/>
            <w:jc w:val="left"/>
          </w:pPr>
          <w:hyperlink w:history="true" w:anchor="_bookmark105">
            <w:r>
              <w:rPr>
                <w:color w:val="231F20"/>
                <w:spacing w:val="-2"/>
              </w:rPr>
              <w:t>Рефакторинг</w:t>
            </w:r>
            <w:r>
              <w:rPr>
                <w:color w:val="231F20"/>
                <w:spacing w:val="6"/>
              </w:rPr>
              <w:t> </w:t>
            </w:r>
            <w:r>
              <w:rPr>
                <w:color w:val="231F20"/>
                <w:spacing w:val="-2"/>
              </w:rPr>
              <w:t>для</w:t>
            </w:r>
            <w:r>
              <w:rPr>
                <w:color w:val="231F20"/>
                <w:spacing w:val="7"/>
              </w:rPr>
              <w:t> </w:t>
            </w:r>
            <w:r>
              <w:rPr>
                <w:color w:val="231F20"/>
                <w:spacing w:val="-2"/>
              </w:rPr>
              <w:t>получения</w:t>
            </w:r>
            <w:r>
              <w:rPr>
                <w:color w:val="231F20"/>
                <w:spacing w:val="7"/>
              </w:rPr>
              <w:t> </w:t>
            </w:r>
            <w:r>
              <w:rPr>
                <w:color w:val="231F20"/>
                <w:spacing w:val="-2"/>
              </w:rPr>
              <w:t>эффективных</w:t>
            </w:r>
            <w:r>
              <w:rPr>
                <w:color w:val="231F20"/>
                <w:spacing w:val="7"/>
              </w:rPr>
              <w:t> </w:t>
            </w:r>
            <w:r>
              <w:rPr>
                <w:color w:val="231F20"/>
                <w:spacing w:val="-2"/>
              </w:rPr>
              <w:t>юнит-тестов</w:t>
            </w:r>
            <w:r>
              <w:rPr>
                <w:color w:val="231F20"/>
              </w:rPr>
              <w:tab/>
            </w:r>
            <w:r>
              <w:rPr>
                <w:color w:val="231F20"/>
                <w:spacing w:val="-5"/>
              </w:rPr>
              <w:t>190</w:t>
            </w:r>
          </w:hyperlink>
        </w:p>
        <w:p>
          <w:pPr>
            <w:pStyle w:val="TOC9"/>
            <w:numPr>
              <w:ilvl w:val="2"/>
              <w:numId w:val="7"/>
            </w:numPr>
            <w:tabs>
              <w:tab w:pos="1377" w:val="left" w:leader="none"/>
              <w:tab w:pos="7310" w:val="left" w:leader="dot"/>
            </w:tabs>
            <w:spacing w:line="240" w:lineRule="auto" w:before="90" w:after="0"/>
            <w:ind w:left="1377" w:right="0" w:hanging="498"/>
            <w:jc w:val="left"/>
          </w:pPr>
          <w:hyperlink w:history="true" w:anchor="_bookmark105">
            <w:r>
              <w:rPr>
                <w:color w:val="231F20"/>
              </w:rPr>
              <w:t>Знакомство</w:t>
            </w:r>
            <w:r>
              <w:rPr>
                <w:color w:val="231F20"/>
                <w:spacing w:val="-10"/>
              </w:rPr>
              <w:t> </w:t>
            </w:r>
            <w:r>
              <w:rPr>
                <w:color w:val="231F20"/>
              </w:rPr>
              <w:t>с</w:t>
            </w:r>
            <w:r>
              <w:rPr>
                <w:color w:val="231F20"/>
                <w:spacing w:val="-9"/>
              </w:rPr>
              <w:t> </w:t>
            </w:r>
            <w:r>
              <w:rPr>
                <w:color w:val="231F20"/>
              </w:rPr>
              <w:t>системой</w:t>
            </w:r>
            <w:r>
              <w:rPr>
                <w:color w:val="231F20"/>
                <w:spacing w:val="-10"/>
              </w:rPr>
              <w:t> </w:t>
            </w:r>
            <w:r>
              <w:rPr>
                <w:color w:val="231F20"/>
              </w:rPr>
              <w:t>управления</w:t>
            </w:r>
            <w:r>
              <w:rPr>
                <w:color w:val="231F20"/>
                <w:spacing w:val="-9"/>
              </w:rPr>
              <w:t> </w:t>
            </w:r>
            <w:r>
              <w:rPr>
                <w:color w:val="231F20"/>
                <w:spacing w:val="-2"/>
              </w:rPr>
              <w:t>клиентами</w:t>
            </w:r>
            <w:r>
              <w:rPr>
                <w:color w:val="231F20"/>
              </w:rPr>
              <w:tab/>
            </w:r>
            <w:r>
              <w:rPr>
                <w:color w:val="231F20"/>
                <w:spacing w:val="-5"/>
              </w:rPr>
              <w:t>190</w:t>
            </w:r>
          </w:hyperlink>
        </w:p>
        <w:p>
          <w:pPr>
            <w:pStyle w:val="TOC9"/>
            <w:numPr>
              <w:ilvl w:val="2"/>
              <w:numId w:val="7"/>
            </w:numPr>
            <w:tabs>
              <w:tab w:pos="1377" w:val="left" w:leader="none"/>
              <w:tab w:pos="7310" w:val="left" w:leader="dot"/>
            </w:tabs>
            <w:spacing w:line="240" w:lineRule="auto" w:before="63" w:after="0"/>
            <w:ind w:left="1377" w:right="0" w:hanging="498"/>
            <w:jc w:val="left"/>
          </w:pPr>
          <w:hyperlink w:history="true" w:anchor="_bookmark106">
            <w:r>
              <w:rPr>
                <w:color w:val="231F20"/>
                <w:spacing w:val="-2"/>
              </w:rPr>
              <w:t>Версия</w:t>
            </w:r>
            <w:r>
              <w:rPr>
                <w:color w:val="231F20"/>
                <w:spacing w:val="-4"/>
              </w:rPr>
              <w:t> </w:t>
            </w:r>
            <w:r>
              <w:rPr>
                <w:color w:val="231F20"/>
                <w:spacing w:val="-2"/>
              </w:rPr>
              <w:t>1:</w:t>
            </w:r>
            <w:r>
              <w:rPr>
                <w:color w:val="231F20"/>
                <w:spacing w:val="-3"/>
              </w:rPr>
              <w:t> </w:t>
            </w:r>
            <w:r>
              <w:rPr>
                <w:color w:val="231F20"/>
                <w:spacing w:val="-2"/>
              </w:rPr>
              <w:t>преобразование</w:t>
            </w:r>
            <w:r>
              <w:rPr>
                <w:color w:val="231F20"/>
                <w:spacing w:val="-4"/>
              </w:rPr>
              <w:t> </w:t>
            </w:r>
            <w:r>
              <w:rPr>
                <w:color w:val="231F20"/>
                <w:spacing w:val="-2"/>
              </w:rPr>
              <w:t>неявных</w:t>
            </w:r>
            <w:r>
              <w:rPr>
                <w:color w:val="231F20"/>
                <w:spacing w:val="-3"/>
              </w:rPr>
              <w:t> </w:t>
            </w:r>
            <w:r>
              <w:rPr>
                <w:color w:val="231F20"/>
                <w:spacing w:val="-2"/>
              </w:rPr>
              <w:t>зависимостей</w:t>
            </w:r>
            <w:r>
              <w:rPr>
                <w:color w:val="231F20"/>
                <w:spacing w:val="-3"/>
              </w:rPr>
              <w:t> </w:t>
            </w:r>
            <w:r>
              <w:rPr>
                <w:color w:val="231F20"/>
                <w:spacing w:val="-2"/>
              </w:rPr>
              <w:t>в</w:t>
            </w:r>
            <w:r>
              <w:rPr>
                <w:color w:val="231F20"/>
                <w:spacing w:val="-4"/>
              </w:rPr>
              <w:t> явные</w:t>
            </w:r>
            <w:r>
              <w:rPr>
                <w:color w:val="231F20"/>
              </w:rPr>
              <w:tab/>
            </w:r>
            <w:r>
              <w:rPr>
                <w:color w:val="231F20"/>
                <w:spacing w:val="-5"/>
              </w:rPr>
              <w:t>192</w:t>
            </w:r>
          </w:hyperlink>
        </w:p>
        <w:p>
          <w:pPr>
            <w:pStyle w:val="TOC9"/>
            <w:numPr>
              <w:ilvl w:val="2"/>
              <w:numId w:val="7"/>
            </w:numPr>
            <w:tabs>
              <w:tab w:pos="1377" w:val="left" w:leader="none"/>
              <w:tab w:pos="7310" w:val="left" w:leader="dot"/>
            </w:tabs>
            <w:spacing w:line="240" w:lineRule="auto" w:before="62" w:after="0"/>
            <w:ind w:left="1377" w:right="0" w:hanging="498"/>
            <w:jc w:val="left"/>
          </w:pPr>
          <w:hyperlink w:history="true" w:anchor="_bookmark107">
            <w:r>
              <w:rPr>
                <w:color w:val="231F20"/>
              </w:rPr>
              <w:t>Версия</w:t>
            </w:r>
            <w:r>
              <w:rPr>
                <w:color w:val="231F20"/>
                <w:spacing w:val="-8"/>
              </w:rPr>
              <w:t> </w:t>
            </w:r>
            <w:r>
              <w:rPr>
                <w:color w:val="231F20"/>
              </w:rPr>
              <w:t>2:</w:t>
            </w:r>
            <w:r>
              <w:rPr>
                <w:color w:val="231F20"/>
                <w:spacing w:val="-8"/>
              </w:rPr>
              <w:t> </w:t>
            </w:r>
            <w:r>
              <w:rPr>
                <w:color w:val="231F20"/>
              </w:rPr>
              <w:t>уровень</w:t>
            </w:r>
            <w:r>
              <w:rPr>
                <w:color w:val="231F20"/>
                <w:spacing w:val="-8"/>
              </w:rPr>
              <w:t> </w:t>
            </w:r>
            <w:r>
              <w:rPr>
                <w:color w:val="231F20"/>
              </w:rPr>
              <w:t>сервисов</w:t>
            </w:r>
            <w:r>
              <w:rPr>
                <w:color w:val="231F20"/>
                <w:spacing w:val="-7"/>
              </w:rPr>
              <w:t> </w:t>
            </w:r>
            <w:r>
              <w:rPr>
                <w:color w:val="231F20"/>
                <w:spacing w:val="-2"/>
              </w:rPr>
              <w:t>приложения</w:t>
            </w:r>
            <w:r>
              <w:rPr>
                <w:color w:val="231F20"/>
              </w:rPr>
              <w:tab/>
            </w:r>
            <w:r>
              <w:rPr>
                <w:color w:val="231F20"/>
                <w:spacing w:val="-5"/>
              </w:rPr>
              <w:t>193</w:t>
            </w:r>
          </w:hyperlink>
        </w:p>
        <w:p>
          <w:pPr>
            <w:pStyle w:val="TOC9"/>
            <w:numPr>
              <w:ilvl w:val="2"/>
              <w:numId w:val="7"/>
            </w:numPr>
            <w:tabs>
              <w:tab w:pos="1377" w:val="left" w:leader="none"/>
              <w:tab w:pos="7310" w:val="left" w:leader="dot"/>
            </w:tabs>
            <w:spacing w:line="240" w:lineRule="auto" w:before="62" w:after="0"/>
            <w:ind w:left="1377" w:right="0" w:hanging="498"/>
            <w:jc w:val="left"/>
          </w:pPr>
          <w:hyperlink w:history="true" w:anchor="_bookmark108">
            <w:r>
              <w:rPr>
                <w:color w:val="231F20"/>
              </w:rPr>
              <w:t>Версия</w:t>
            </w:r>
            <w:r>
              <w:rPr>
                <w:color w:val="231F20"/>
                <w:spacing w:val="-11"/>
              </w:rPr>
              <w:t> </w:t>
            </w:r>
            <w:r>
              <w:rPr>
                <w:color w:val="231F20"/>
              </w:rPr>
              <w:t>3:</w:t>
            </w:r>
            <w:r>
              <w:rPr>
                <w:color w:val="231F20"/>
                <w:spacing w:val="-10"/>
              </w:rPr>
              <w:t> </w:t>
            </w:r>
            <w:r>
              <w:rPr>
                <w:color w:val="231F20"/>
              </w:rPr>
              <w:t>вынесение</w:t>
            </w:r>
            <w:r>
              <w:rPr>
                <w:color w:val="231F20"/>
                <w:spacing w:val="-10"/>
              </w:rPr>
              <w:t> </w:t>
            </w:r>
            <w:r>
              <w:rPr>
                <w:color w:val="231F20"/>
              </w:rPr>
              <w:t>сложности</w:t>
            </w:r>
            <w:r>
              <w:rPr>
                <w:color w:val="231F20"/>
                <w:spacing w:val="-10"/>
              </w:rPr>
              <w:t> </w:t>
            </w:r>
            <w:r>
              <w:rPr>
                <w:color w:val="231F20"/>
              </w:rPr>
              <w:t>из</w:t>
            </w:r>
            <w:r>
              <w:rPr>
                <w:color w:val="231F20"/>
                <w:spacing w:val="-10"/>
              </w:rPr>
              <w:t> </w:t>
            </w:r>
            <w:r>
              <w:rPr>
                <w:color w:val="231F20"/>
              </w:rPr>
              <w:t>сервисов</w:t>
            </w:r>
            <w:r>
              <w:rPr>
                <w:color w:val="231F20"/>
                <w:spacing w:val="-10"/>
              </w:rPr>
              <w:t> </w:t>
            </w:r>
            <w:r>
              <w:rPr>
                <w:color w:val="231F20"/>
                <w:spacing w:val="-2"/>
              </w:rPr>
              <w:t>приложения</w:t>
            </w:r>
            <w:r>
              <w:rPr>
                <w:color w:val="231F20"/>
              </w:rPr>
              <w:tab/>
            </w:r>
            <w:r>
              <w:rPr>
                <w:color w:val="231F20"/>
                <w:spacing w:val="-5"/>
              </w:rPr>
              <w:t>195</w:t>
            </w:r>
          </w:hyperlink>
        </w:p>
        <w:p>
          <w:pPr>
            <w:pStyle w:val="TOC9"/>
            <w:numPr>
              <w:ilvl w:val="2"/>
              <w:numId w:val="7"/>
            </w:numPr>
            <w:tabs>
              <w:tab w:pos="1377" w:val="left" w:leader="none"/>
              <w:tab w:pos="7310" w:val="left" w:leader="dot"/>
            </w:tabs>
            <w:spacing w:line="240" w:lineRule="auto" w:before="62" w:after="55"/>
            <w:ind w:left="1377" w:right="0" w:hanging="498"/>
            <w:jc w:val="left"/>
          </w:pPr>
          <w:hyperlink w:history="true" w:anchor="_bookmark109">
            <w:r>
              <w:rPr>
                <w:color w:val="231F20"/>
              </w:rPr>
              <w:t>Версия</w:t>
            </w:r>
            <w:r>
              <w:rPr>
                <w:color w:val="231F20"/>
                <w:spacing w:val="-3"/>
              </w:rPr>
              <w:t> </w:t>
            </w:r>
            <w:r>
              <w:rPr>
                <w:color w:val="231F20"/>
              </w:rPr>
              <w:t>4:</w:t>
            </w:r>
            <w:r>
              <w:rPr>
                <w:color w:val="231F20"/>
                <w:spacing w:val="-3"/>
              </w:rPr>
              <w:t> </w:t>
            </w:r>
            <w:r>
              <w:rPr>
                <w:color w:val="231F20"/>
              </w:rPr>
              <w:t>новый</w:t>
            </w:r>
            <w:r>
              <w:rPr>
                <w:color w:val="231F20"/>
                <w:spacing w:val="-2"/>
              </w:rPr>
              <w:t> </w:t>
            </w:r>
            <w:r>
              <w:rPr>
                <w:color w:val="231F20"/>
              </w:rPr>
              <w:t>класс</w:t>
            </w:r>
            <w:r>
              <w:rPr>
                <w:color w:val="231F20"/>
                <w:spacing w:val="-3"/>
              </w:rPr>
              <w:t> </w:t>
            </w:r>
            <w:r>
              <w:rPr>
                <w:color w:val="231F20"/>
                <w:spacing w:val="-2"/>
              </w:rPr>
              <w:t>Company</w:t>
            </w:r>
            <w:r>
              <w:rPr>
                <w:color w:val="231F20"/>
              </w:rPr>
              <w:tab/>
            </w:r>
            <w:r>
              <w:rPr>
                <w:color w:val="231F20"/>
                <w:spacing w:val="-5"/>
              </w:rPr>
              <w:t>197</w:t>
            </w:r>
          </w:hyperlink>
        </w:p>
        <w:p>
          <w:pPr>
            <w:pStyle w:val="TOC7"/>
            <w:numPr>
              <w:ilvl w:val="1"/>
              <w:numId w:val="7"/>
            </w:numPr>
            <w:tabs>
              <w:tab w:pos="886" w:val="left" w:leader="none"/>
              <w:tab w:pos="7310" w:val="left" w:leader="dot"/>
            </w:tabs>
            <w:spacing w:line="240" w:lineRule="auto" w:before="355" w:after="0"/>
            <w:ind w:left="886" w:right="0" w:hanging="347"/>
            <w:jc w:val="left"/>
          </w:pPr>
          <w:hyperlink w:history="true" w:anchor="_bookmark110">
            <w:r>
              <w:rPr>
                <w:color w:val="231F20"/>
                <w:spacing w:val="-2"/>
              </w:rPr>
              <w:t>Анализ</w:t>
            </w:r>
            <w:r>
              <w:rPr>
                <w:color w:val="231F20"/>
                <w:spacing w:val="-7"/>
              </w:rPr>
              <w:t> </w:t>
            </w:r>
            <w:r>
              <w:rPr>
                <w:color w:val="231F20"/>
                <w:spacing w:val="-2"/>
              </w:rPr>
              <w:t>оптимального</w:t>
            </w:r>
            <w:r>
              <w:rPr>
                <w:color w:val="231F20"/>
                <w:spacing w:val="-7"/>
              </w:rPr>
              <w:t> </w:t>
            </w:r>
            <w:r>
              <w:rPr>
                <w:color w:val="231F20"/>
                <w:spacing w:val="-2"/>
              </w:rPr>
              <w:t>покрытия</w:t>
            </w:r>
            <w:r>
              <w:rPr>
                <w:color w:val="231F20"/>
                <w:spacing w:val="-7"/>
              </w:rPr>
              <w:t> </w:t>
            </w:r>
            <w:r>
              <w:rPr>
                <w:color w:val="231F20"/>
                <w:spacing w:val="-2"/>
              </w:rPr>
              <w:t>юнит-тестов</w:t>
            </w:r>
            <w:r>
              <w:rPr>
                <w:color w:val="231F20"/>
              </w:rPr>
              <w:tab/>
            </w:r>
            <w:r>
              <w:rPr>
                <w:color w:val="231F20"/>
                <w:spacing w:val="-5"/>
              </w:rPr>
              <w:t>200</w:t>
            </w:r>
          </w:hyperlink>
        </w:p>
        <w:p>
          <w:pPr>
            <w:pStyle w:val="TOC9"/>
            <w:numPr>
              <w:ilvl w:val="2"/>
              <w:numId w:val="7"/>
            </w:numPr>
            <w:tabs>
              <w:tab w:pos="1356" w:val="left" w:leader="none"/>
              <w:tab w:pos="7316" w:val="left" w:leader="dot"/>
            </w:tabs>
            <w:spacing w:line="240" w:lineRule="auto" w:before="90" w:after="0"/>
            <w:ind w:left="1356" w:right="0" w:hanging="477"/>
            <w:jc w:val="left"/>
          </w:pPr>
          <w:hyperlink w:history="true" w:anchor="_bookmark110">
            <w:r>
              <w:rPr>
                <w:color w:val="231F20"/>
                <w:spacing w:val="-8"/>
              </w:rPr>
              <w:t>Тестирование</w:t>
            </w:r>
            <w:r>
              <w:rPr>
                <w:color w:val="231F20"/>
                <w:spacing w:val="11"/>
              </w:rPr>
              <w:t> </w:t>
            </w:r>
            <w:r>
              <w:rPr>
                <w:color w:val="231F20"/>
                <w:spacing w:val="-8"/>
              </w:rPr>
              <w:t>слоя</w:t>
            </w:r>
            <w:r>
              <w:rPr>
                <w:color w:val="231F20"/>
                <w:spacing w:val="11"/>
              </w:rPr>
              <w:t> </w:t>
            </w:r>
            <w:r>
              <w:rPr>
                <w:color w:val="231F20"/>
                <w:spacing w:val="-8"/>
              </w:rPr>
              <w:t>предметной</w:t>
            </w:r>
            <w:r>
              <w:rPr>
                <w:color w:val="231F20"/>
                <w:spacing w:val="12"/>
              </w:rPr>
              <w:t> </w:t>
            </w:r>
            <w:r>
              <w:rPr>
                <w:color w:val="231F20"/>
                <w:spacing w:val="-8"/>
              </w:rPr>
              <w:t>области</w:t>
            </w:r>
            <w:r>
              <w:rPr>
                <w:color w:val="231F20"/>
                <w:spacing w:val="11"/>
              </w:rPr>
              <w:t> </w:t>
            </w:r>
            <w:r>
              <w:rPr>
                <w:color w:val="231F20"/>
                <w:spacing w:val="-8"/>
              </w:rPr>
              <w:t>и</w:t>
            </w:r>
            <w:r>
              <w:rPr>
                <w:color w:val="231F20"/>
                <w:spacing w:val="12"/>
              </w:rPr>
              <w:t> </w:t>
            </w:r>
            <w:r>
              <w:rPr>
                <w:color w:val="231F20"/>
                <w:spacing w:val="-8"/>
              </w:rPr>
              <w:t>вспомогательного</w:t>
            </w:r>
            <w:r>
              <w:rPr>
                <w:color w:val="231F20"/>
                <w:spacing w:val="11"/>
              </w:rPr>
              <w:t> </w:t>
            </w:r>
            <w:r>
              <w:rPr>
                <w:color w:val="231F20"/>
                <w:spacing w:val="-8"/>
              </w:rPr>
              <w:t>кода</w:t>
            </w:r>
            <w:r>
              <w:rPr>
                <w:color w:val="231F20"/>
              </w:rPr>
              <w:tab/>
            </w:r>
            <w:r>
              <w:rPr>
                <w:color w:val="231F20"/>
                <w:spacing w:val="-5"/>
              </w:rPr>
              <w:t>200</w:t>
            </w:r>
          </w:hyperlink>
        </w:p>
        <w:p>
          <w:pPr>
            <w:pStyle w:val="TOC9"/>
            <w:numPr>
              <w:ilvl w:val="2"/>
              <w:numId w:val="7"/>
            </w:numPr>
            <w:tabs>
              <w:tab w:pos="1377" w:val="left" w:leader="none"/>
              <w:tab w:pos="7310" w:val="left" w:leader="dot"/>
            </w:tabs>
            <w:spacing w:line="240" w:lineRule="auto" w:before="62" w:after="0"/>
            <w:ind w:left="1377" w:right="0" w:hanging="498"/>
            <w:jc w:val="left"/>
          </w:pPr>
          <w:hyperlink w:history="true" w:anchor="_bookmark111">
            <w:r>
              <w:rPr>
                <w:color w:val="231F20"/>
                <w:spacing w:val="-2"/>
              </w:rPr>
              <w:t>Тестирование</w:t>
            </w:r>
            <w:r>
              <w:rPr>
                <w:color w:val="231F20"/>
                <w:spacing w:val="-6"/>
              </w:rPr>
              <w:t> </w:t>
            </w:r>
            <w:r>
              <w:rPr>
                <w:color w:val="231F20"/>
                <w:spacing w:val="-2"/>
              </w:rPr>
              <w:t>кода</w:t>
            </w:r>
            <w:r>
              <w:rPr>
                <w:color w:val="231F20"/>
                <w:spacing w:val="-6"/>
              </w:rPr>
              <w:t> </w:t>
            </w:r>
            <w:r>
              <w:rPr>
                <w:color w:val="231F20"/>
                <w:spacing w:val="-2"/>
              </w:rPr>
              <w:t>из</w:t>
            </w:r>
            <w:r>
              <w:rPr>
                <w:color w:val="231F20"/>
                <w:spacing w:val="-6"/>
              </w:rPr>
              <w:t> </w:t>
            </w:r>
            <w:r>
              <w:rPr>
                <w:color w:val="231F20"/>
                <w:spacing w:val="-2"/>
              </w:rPr>
              <w:t>трех</w:t>
            </w:r>
            <w:r>
              <w:rPr>
                <w:color w:val="231F20"/>
                <w:spacing w:val="-5"/>
              </w:rPr>
              <w:t> </w:t>
            </w:r>
            <w:r>
              <w:rPr>
                <w:color w:val="231F20"/>
                <w:spacing w:val="-2"/>
              </w:rPr>
              <w:t>других</w:t>
            </w:r>
            <w:r>
              <w:rPr>
                <w:color w:val="231F20"/>
                <w:spacing w:val="-6"/>
              </w:rPr>
              <w:t> </w:t>
            </w:r>
            <w:r>
              <w:rPr>
                <w:color w:val="231F20"/>
                <w:spacing w:val="-2"/>
              </w:rPr>
              <w:t>четвертей</w:t>
            </w:r>
            <w:r>
              <w:rPr>
                <w:color w:val="231F20"/>
              </w:rPr>
              <w:tab/>
            </w:r>
            <w:r>
              <w:rPr>
                <w:color w:val="231F20"/>
                <w:spacing w:val="-5"/>
              </w:rPr>
              <w:t>201</w:t>
            </w:r>
          </w:hyperlink>
        </w:p>
        <w:p>
          <w:pPr>
            <w:pStyle w:val="TOC9"/>
            <w:numPr>
              <w:ilvl w:val="2"/>
              <w:numId w:val="7"/>
            </w:numPr>
            <w:tabs>
              <w:tab w:pos="1377" w:val="left" w:leader="none"/>
              <w:tab w:pos="7310" w:val="left" w:leader="dot"/>
            </w:tabs>
            <w:spacing w:line="240" w:lineRule="auto" w:before="63" w:after="0"/>
            <w:ind w:left="1377" w:right="0" w:hanging="498"/>
            <w:jc w:val="left"/>
          </w:pPr>
          <w:hyperlink w:history="true" w:anchor="_bookmark112">
            <w:r>
              <w:rPr>
                <w:color w:val="231F20"/>
              </w:rPr>
              <w:t>Нужно</w:t>
            </w:r>
            <w:r>
              <w:rPr>
                <w:color w:val="231F20"/>
                <w:spacing w:val="-7"/>
              </w:rPr>
              <w:t> </w:t>
            </w:r>
            <w:r>
              <w:rPr>
                <w:color w:val="231F20"/>
              </w:rPr>
              <w:t>ли</w:t>
            </w:r>
            <w:r>
              <w:rPr>
                <w:color w:val="231F20"/>
                <w:spacing w:val="-6"/>
              </w:rPr>
              <w:t> </w:t>
            </w:r>
            <w:r>
              <w:rPr>
                <w:color w:val="231F20"/>
              </w:rPr>
              <w:t>тестировать</w:t>
            </w:r>
            <w:r>
              <w:rPr>
                <w:color w:val="231F20"/>
                <w:spacing w:val="-6"/>
              </w:rPr>
              <w:t> </w:t>
            </w:r>
            <w:r>
              <w:rPr>
                <w:color w:val="231F20"/>
                <w:spacing w:val="-2"/>
              </w:rPr>
              <w:t>предусловия?</w:t>
            </w:r>
            <w:r>
              <w:rPr>
                <w:color w:val="231F20"/>
              </w:rPr>
              <w:tab/>
            </w:r>
            <w:r>
              <w:rPr>
                <w:color w:val="231F20"/>
                <w:spacing w:val="-5"/>
              </w:rPr>
              <w:t>202</w:t>
            </w:r>
          </w:hyperlink>
        </w:p>
        <w:p>
          <w:pPr>
            <w:pStyle w:val="TOC7"/>
            <w:numPr>
              <w:ilvl w:val="1"/>
              <w:numId w:val="7"/>
            </w:numPr>
            <w:tabs>
              <w:tab w:pos="886" w:val="left" w:leader="none"/>
              <w:tab w:pos="7310" w:val="left" w:leader="dot"/>
            </w:tabs>
            <w:spacing w:line="240" w:lineRule="auto" w:before="90" w:after="0"/>
            <w:ind w:left="886" w:right="0" w:hanging="347"/>
            <w:jc w:val="left"/>
          </w:pPr>
          <w:hyperlink w:history="true" w:anchor="_bookmark113">
            <w:r>
              <w:rPr>
                <w:color w:val="231F20"/>
              </w:rPr>
              <w:t>Условная</w:t>
            </w:r>
            <w:r>
              <w:rPr>
                <w:color w:val="231F20"/>
                <w:spacing w:val="-10"/>
              </w:rPr>
              <w:t> </w:t>
            </w:r>
            <w:r>
              <w:rPr>
                <w:color w:val="231F20"/>
              </w:rPr>
              <w:t>логика</w:t>
            </w:r>
            <w:r>
              <w:rPr>
                <w:color w:val="231F20"/>
                <w:spacing w:val="-9"/>
              </w:rPr>
              <w:t> </w:t>
            </w:r>
            <w:r>
              <w:rPr>
                <w:color w:val="231F20"/>
              </w:rPr>
              <w:t>в</w:t>
            </w:r>
            <w:r>
              <w:rPr>
                <w:color w:val="231F20"/>
                <w:spacing w:val="-9"/>
              </w:rPr>
              <w:t> </w:t>
            </w:r>
            <w:r>
              <w:rPr>
                <w:color w:val="231F20"/>
                <w:spacing w:val="-2"/>
              </w:rPr>
              <w:t>контроллерах</w:t>
            </w:r>
            <w:r>
              <w:rPr>
                <w:color w:val="231F20"/>
              </w:rPr>
              <w:tab/>
            </w:r>
            <w:r>
              <w:rPr>
                <w:color w:val="231F20"/>
                <w:spacing w:val="-5"/>
              </w:rPr>
              <w:t>203</w:t>
            </w:r>
          </w:hyperlink>
        </w:p>
        <w:p>
          <w:pPr>
            <w:pStyle w:val="TOC9"/>
            <w:numPr>
              <w:ilvl w:val="2"/>
              <w:numId w:val="7"/>
            </w:numPr>
            <w:tabs>
              <w:tab w:pos="1377" w:val="left" w:leader="none"/>
              <w:tab w:pos="7310" w:val="left" w:leader="dot"/>
            </w:tabs>
            <w:spacing w:line="240" w:lineRule="auto" w:before="91" w:after="0"/>
            <w:ind w:left="1377" w:right="0" w:hanging="498"/>
            <w:jc w:val="left"/>
          </w:pPr>
          <w:hyperlink w:history="true" w:anchor="_bookmark114">
            <w:r>
              <w:rPr>
                <w:color w:val="231F20"/>
                <w:spacing w:val="-2"/>
              </w:rPr>
              <w:t>Паттерн</w:t>
            </w:r>
            <w:r>
              <w:rPr>
                <w:color w:val="231F20"/>
              </w:rPr>
              <w:t> </w:t>
            </w:r>
            <w:r>
              <w:rPr>
                <w:color w:val="231F20"/>
                <w:spacing w:val="-2"/>
              </w:rPr>
              <w:t>«CanExecute/Execute»</w:t>
            </w:r>
            <w:r>
              <w:rPr>
                <w:color w:val="231F20"/>
              </w:rPr>
              <w:tab/>
            </w:r>
            <w:r>
              <w:rPr>
                <w:color w:val="231F20"/>
                <w:spacing w:val="-5"/>
              </w:rPr>
              <w:t>205</w:t>
            </w:r>
          </w:hyperlink>
        </w:p>
        <w:p>
          <w:pPr>
            <w:pStyle w:val="TOC9"/>
            <w:numPr>
              <w:ilvl w:val="2"/>
              <w:numId w:val="7"/>
            </w:numPr>
            <w:tabs>
              <w:tab w:pos="1377" w:val="left" w:leader="none"/>
            </w:tabs>
            <w:spacing w:line="240" w:lineRule="auto" w:before="62" w:after="0"/>
            <w:ind w:left="1377" w:right="0" w:hanging="498"/>
            <w:jc w:val="left"/>
          </w:pPr>
          <w:hyperlink w:history="true" w:anchor="_bookmark115">
            <w:r>
              <w:rPr>
                <w:color w:val="231F20"/>
                <w:spacing w:val="-2"/>
              </w:rPr>
              <w:t>Использование</w:t>
            </w:r>
            <w:r>
              <w:rPr>
                <w:color w:val="231F20"/>
                <w:spacing w:val="2"/>
              </w:rPr>
              <w:t> </w:t>
            </w:r>
            <w:r>
              <w:rPr>
                <w:color w:val="231F20"/>
                <w:spacing w:val="-2"/>
              </w:rPr>
              <w:t>доменных</w:t>
            </w:r>
            <w:r>
              <w:rPr>
                <w:color w:val="231F20"/>
                <w:spacing w:val="2"/>
              </w:rPr>
              <w:t> </w:t>
            </w:r>
            <w:r>
              <w:rPr>
                <w:color w:val="231F20"/>
                <w:spacing w:val="-2"/>
              </w:rPr>
              <w:t>событий</w:t>
            </w:r>
            <w:r>
              <w:rPr>
                <w:color w:val="231F20"/>
                <w:spacing w:val="2"/>
              </w:rPr>
              <w:t> </w:t>
            </w:r>
            <w:r>
              <w:rPr>
                <w:color w:val="231F20"/>
                <w:spacing w:val="-2"/>
              </w:rPr>
              <w:t>для</w:t>
            </w:r>
            <w:r>
              <w:rPr>
                <w:color w:val="231F20"/>
                <w:spacing w:val="2"/>
              </w:rPr>
              <w:t> </w:t>
            </w:r>
            <w:r>
              <w:rPr>
                <w:color w:val="231F20"/>
                <w:spacing w:val="-2"/>
              </w:rPr>
              <w:t>отслеживания</w:t>
            </w:r>
          </w:hyperlink>
        </w:p>
        <w:p>
          <w:pPr>
            <w:pStyle w:val="TOC9"/>
            <w:tabs>
              <w:tab w:pos="7310" w:val="left" w:leader="dot"/>
            </w:tabs>
            <w:spacing w:before="6"/>
            <w:ind w:left="879" w:firstLine="0"/>
          </w:pPr>
          <w:hyperlink w:history="true" w:anchor="_bookmark115">
            <w:r>
              <w:rPr>
                <w:color w:val="231F20"/>
                <w:spacing w:val="-4"/>
              </w:rPr>
              <w:t>изменений</w:t>
            </w:r>
            <w:r>
              <w:rPr>
                <w:color w:val="231F20"/>
                <w:spacing w:val="7"/>
              </w:rPr>
              <w:t> </w:t>
            </w:r>
            <w:r>
              <w:rPr>
                <w:color w:val="231F20"/>
                <w:spacing w:val="-4"/>
              </w:rPr>
              <w:t>доменной</w:t>
            </w:r>
            <w:r>
              <w:rPr>
                <w:color w:val="231F20"/>
                <w:spacing w:val="7"/>
              </w:rPr>
              <w:t> </w:t>
            </w:r>
            <w:r>
              <w:rPr>
                <w:color w:val="231F20"/>
                <w:spacing w:val="-4"/>
              </w:rPr>
              <w:t>модели</w:t>
            </w:r>
            <w:r>
              <w:rPr>
                <w:color w:val="231F20"/>
              </w:rPr>
              <w:tab/>
            </w:r>
            <w:r>
              <w:rPr>
                <w:color w:val="231F20"/>
                <w:spacing w:val="-5"/>
              </w:rPr>
              <w:t>208</w:t>
            </w:r>
          </w:hyperlink>
        </w:p>
        <w:p>
          <w:pPr>
            <w:pStyle w:val="TOC7"/>
            <w:numPr>
              <w:ilvl w:val="1"/>
              <w:numId w:val="7"/>
            </w:numPr>
            <w:tabs>
              <w:tab w:pos="886" w:val="left" w:leader="none"/>
              <w:tab w:pos="7310" w:val="left" w:leader="dot"/>
            </w:tabs>
            <w:spacing w:line="240" w:lineRule="auto" w:before="90" w:after="0"/>
            <w:ind w:left="886" w:right="0" w:hanging="347"/>
            <w:jc w:val="left"/>
          </w:pPr>
          <w:hyperlink w:history="true" w:anchor="_bookmark116">
            <w:r>
              <w:rPr>
                <w:color w:val="231F20"/>
                <w:spacing w:val="-2"/>
              </w:rPr>
              <w:t>Заключение</w:t>
            </w:r>
            <w:r>
              <w:rPr>
                <w:color w:val="231F20"/>
              </w:rPr>
              <w:tab/>
            </w:r>
            <w:r>
              <w:rPr>
                <w:color w:val="231F20"/>
                <w:spacing w:val="-5"/>
              </w:rPr>
              <w:t>212</w:t>
            </w:r>
          </w:hyperlink>
        </w:p>
        <w:p>
          <w:pPr>
            <w:pStyle w:val="TOC7"/>
            <w:tabs>
              <w:tab w:pos="7310" w:val="left" w:leader="dot"/>
            </w:tabs>
            <w:spacing w:before="119"/>
            <w:ind w:left="539" w:firstLine="0"/>
          </w:pPr>
          <w:hyperlink w:history="true" w:anchor="_bookmark117">
            <w:r>
              <w:rPr>
                <w:color w:val="231F20"/>
                <w:spacing w:val="-2"/>
              </w:rPr>
              <w:t>Итоги</w:t>
            </w:r>
            <w:r>
              <w:rPr>
                <w:color w:val="231F20"/>
              </w:rPr>
              <w:tab/>
            </w:r>
            <w:r>
              <w:rPr>
                <w:color w:val="231F20"/>
                <w:spacing w:val="-5"/>
              </w:rPr>
              <w:t>214</w:t>
            </w:r>
          </w:hyperlink>
        </w:p>
        <w:p>
          <w:pPr>
            <w:pStyle w:val="TOC5"/>
            <w:tabs>
              <w:tab w:pos="7298" w:val="left" w:leader="dot"/>
            </w:tabs>
            <w:rPr>
              <w:b w:val="0"/>
              <w:i w:val="0"/>
              <w:sz w:val="20"/>
            </w:rPr>
          </w:pPr>
          <w:hyperlink w:history="true" w:anchor="_bookmark118">
            <w:r>
              <w:rPr>
                <w:i w:val="0"/>
                <w:color w:val="231F20"/>
                <w:sz w:val="20"/>
              </w:rPr>
              <w:t>Часть</w:t>
            </w:r>
            <w:r>
              <w:rPr>
                <w:i w:val="0"/>
                <w:color w:val="231F20"/>
                <w:spacing w:val="-5"/>
                <w:sz w:val="20"/>
              </w:rPr>
              <w:t> </w:t>
            </w:r>
            <w:r>
              <w:rPr>
                <w:i w:val="0"/>
                <w:color w:val="231F20"/>
                <w:sz w:val="20"/>
              </w:rPr>
              <w:t>III.</w:t>
            </w:r>
            <w:r>
              <w:rPr>
                <w:i w:val="0"/>
                <w:color w:val="231F20"/>
                <w:spacing w:val="-5"/>
                <w:sz w:val="20"/>
              </w:rPr>
              <w:t> </w:t>
            </w:r>
            <w:r>
              <w:rPr>
                <w:b w:val="0"/>
                <w:i w:val="0"/>
                <w:color w:val="231F20"/>
                <w:sz w:val="20"/>
              </w:rPr>
              <w:t>Интеграционное</w:t>
            </w:r>
            <w:r>
              <w:rPr>
                <w:b w:val="0"/>
                <w:i w:val="0"/>
                <w:color w:val="231F20"/>
                <w:spacing w:val="-4"/>
                <w:sz w:val="20"/>
              </w:rPr>
              <w:t> </w:t>
            </w:r>
            <w:r>
              <w:rPr>
                <w:b w:val="0"/>
                <w:i w:val="0"/>
                <w:color w:val="231F20"/>
                <w:spacing w:val="-2"/>
                <w:sz w:val="20"/>
              </w:rPr>
              <w:t>тестирование</w:t>
            </w:r>
            <w:r>
              <w:rPr>
                <w:rFonts w:ascii="Times New Roman" w:hAnsi="Times New Roman"/>
                <w:b w:val="0"/>
                <w:i w:val="0"/>
                <w:color w:val="231F20"/>
                <w:sz w:val="20"/>
              </w:rPr>
              <w:tab/>
            </w:r>
            <w:r>
              <w:rPr>
                <w:b w:val="0"/>
                <w:i w:val="0"/>
                <w:color w:val="231F20"/>
                <w:spacing w:val="-5"/>
                <w:sz w:val="20"/>
              </w:rPr>
              <w:t>217</w:t>
            </w:r>
          </w:hyperlink>
        </w:p>
        <w:p>
          <w:pPr>
            <w:pStyle w:val="TOC3"/>
            <w:tabs>
              <w:tab w:pos="7310" w:val="left" w:leader="dot"/>
            </w:tabs>
            <w:spacing w:before="142"/>
          </w:pPr>
          <w:r>
            <w:rPr>
              <w:color w:val="231F20"/>
              <w:spacing w:val="-6"/>
            </w:rPr>
            <w:t>Глава</w:t>
          </w:r>
          <w:r>
            <w:rPr>
              <w:color w:val="231F20"/>
              <w:spacing w:val="-4"/>
            </w:rPr>
            <w:t> </w:t>
          </w:r>
          <w:hyperlink w:history="true" w:anchor="_bookmark119">
            <w:r>
              <w:rPr>
                <w:color w:val="231F20"/>
                <w:spacing w:val="-6"/>
              </w:rPr>
              <w:t>8</w:t>
            </w:r>
          </w:hyperlink>
          <w:r>
            <w:rPr>
              <w:color w:val="231F20"/>
              <w:spacing w:val="-6"/>
            </w:rPr>
            <w:t>.</w:t>
          </w:r>
          <w:r>
            <w:rPr>
              <w:color w:val="231F20"/>
              <w:spacing w:val="-4"/>
            </w:rPr>
            <w:t> </w:t>
          </w:r>
          <w:hyperlink w:history="true" w:anchor="_bookmark119">
            <w:r>
              <w:rPr>
                <w:color w:val="231F20"/>
                <w:spacing w:val="-6"/>
              </w:rPr>
              <w:t>Для</w:t>
            </w:r>
            <w:r>
              <w:rPr>
                <w:color w:val="231F20"/>
                <w:spacing w:val="-4"/>
              </w:rPr>
              <w:t> </w:t>
            </w:r>
            <w:r>
              <w:rPr>
                <w:color w:val="231F20"/>
                <w:spacing w:val="-6"/>
              </w:rPr>
              <w:t>чего</w:t>
            </w:r>
            <w:r>
              <w:rPr>
                <w:color w:val="231F20"/>
                <w:spacing w:val="-4"/>
              </w:rPr>
              <w:t> </w:t>
            </w:r>
            <w:r>
              <w:rPr>
                <w:color w:val="231F20"/>
                <w:spacing w:val="-6"/>
              </w:rPr>
              <w:t>нужно</w:t>
            </w:r>
            <w:r>
              <w:rPr>
                <w:color w:val="231F20"/>
                <w:spacing w:val="-4"/>
              </w:rPr>
              <w:t> </w:t>
            </w:r>
            <w:r>
              <w:rPr>
                <w:color w:val="231F20"/>
                <w:spacing w:val="-6"/>
              </w:rPr>
              <w:t>интеграционное</w:t>
            </w:r>
            <w:r>
              <w:rPr>
                <w:color w:val="231F20"/>
                <w:spacing w:val="-4"/>
              </w:rPr>
              <w:t> </w:t>
            </w:r>
            <w:r>
              <w:rPr>
                <w:color w:val="231F20"/>
                <w:spacing w:val="-6"/>
              </w:rPr>
              <w:t>тестирование?</w:t>
            </w:r>
            <w:r>
              <w:rPr>
                <w:color w:val="231F20"/>
              </w:rPr>
              <w:tab/>
            </w:r>
            <w:r>
              <w:rPr>
                <w:color w:val="231F20"/>
                <w:spacing w:val="-5"/>
              </w:rPr>
              <w:t>218</w:t>
            </w:r>
          </w:hyperlink>
        </w:p>
        <w:p>
          <w:pPr>
            <w:pStyle w:val="TOC7"/>
            <w:numPr>
              <w:ilvl w:val="1"/>
              <w:numId w:val="8"/>
            </w:numPr>
            <w:tabs>
              <w:tab w:pos="886" w:val="left" w:leader="none"/>
              <w:tab w:pos="7310" w:val="left" w:leader="dot"/>
            </w:tabs>
            <w:spacing w:line="240" w:lineRule="auto" w:before="119" w:after="0"/>
            <w:ind w:left="886" w:right="0" w:hanging="347"/>
            <w:jc w:val="left"/>
          </w:pPr>
          <w:hyperlink w:history="true" w:anchor="_bookmark120">
            <w:r>
              <w:rPr>
                <w:color w:val="231F20"/>
                <w:spacing w:val="-2"/>
              </w:rPr>
              <w:t>Что</w:t>
            </w:r>
            <w:r>
              <w:rPr>
                <w:color w:val="231F20"/>
                <w:spacing w:val="-9"/>
              </w:rPr>
              <w:t> </w:t>
            </w:r>
            <w:r>
              <w:rPr>
                <w:color w:val="231F20"/>
                <w:spacing w:val="-2"/>
              </w:rPr>
              <w:t>такое</w:t>
            </w:r>
            <w:r>
              <w:rPr>
                <w:color w:val="231F20"/>
                <w:spacing w:val="-8"/>
              </w:rPr>
              <w:t> </w:t>
            </w:r>
            <w:r>
              <w:rPr>
                <w:color w:val="231F20"/>
                <w:spacing w:val="-2"/>
              </w:rPr>
              <w:t>интеграционный</w:t>
            </w:r>
            <w:r>
              <w:rPr>
                <w:color w:val="231F20"/>
                <w:spacing w:val="-9"/>
              </w:rPr>
              <w:t> </w:t>
            </w:r>
            <w:r>
              <w:rPr>
                <w:color w:val="231F20"/>
                <w:spacing w:val="-4"/>
              </w:rPr>
              <w:t>тест?</w:t>
            </w:r>
            <w:r>
              <w:rPr>
                <w:color w:val="231F20"/>
              </w:rPr>
              <w:tab/>
            </w:r>
            <w:r>
              <w:rPr>
                <w:color w:val="231F20"/>
                <w:spacing w:val="-5"/>
              </w:rPr>
              <w:t>219</w:t>
            </w:r>
          </w:hyperlink>
        </w:p>
        <w:p>
          <w:pPr>
            <w:pStyle w:val="TOC9"/>
            <w:numPr>
              <w:ilvl w:val="2"/>
              <w:numId w:val="8"/>
            </w:numPr>
            <w:tabs>
              <w:tab w:pos="1377" w:val="left" w:leader="none"/>
              <w:tab w:pos="7310" w:val="left" w:leader="dot"/>
            </w:tabs>
            <w:spacing w:line="240" w:lineRule="auto" w:before="91" w:after="0"/>
            <w:ind w:left="1377" w:right="0" w:hanging="498"/>
            <w:jc w:val="left"/>
          </w:pPr>
          <w:hyperlink w:history="true" w:anchor="_bookmark120">
            <w:r>
              <w:rPr>
                <w:color w:val="231F20"/>
                <w:spacing w:val="-2"/>
              </w:rPr>
              <w:t>Роль</w:t>
            </w:r>
            <w:r>
              <w:rPr>
                <w:color w:val="231F20"/>
                <w:spacing w:val="1"/>
              </w:rPr>
              <w:t> </w:t>
            </w:r>
            <w:r>
              <w:rPr>
                <w:color w:val="231F20"/>
                <w:spacing w:val="-2"/>
              </w:rPr>
              <w:t>интеграционных</w:t>
            </w:r>
            <w:r>
              <w:rPr>
                <w:color w:val="231F20"/>
                <w:spacing w:val="1"/>
              </w:rPr>
              <w:t> </w:t>
            </w:r>
            <w:r>
              <w:rPr>
                <w:color w:val="231F20"/>
                <w:spacing w:val="-2"/>
              </w:rPr>
              <w:t>тестов</w:t>
            </w:r>
            <w:r>
              <w:rPr>
                <w:color w:val="231F20"/>
              </w:rPr>
              <w:tab/>
            </w:r>
            <w:r>
              <w:rPr>
                <w:color w:val="231F20"/>
                <w:spacing w:val="-5"/>
              </w:rPr>
              <w:t>219</w:t>
            </w:r>
          </w:hyperlink>
        </w:p>
        <w:p>
          <w:pPr>
            <w:pStyle w:val="TOC9"/>
            <w:numPr>
              <w:ilvl w:val="2"/>
              <w:numId w:val="8"/>
            </w:numPr>
            <w:tabs>
              <w:tab w:pos="1377" w:val="left" w:leader="none"/>
              <w:tab w:pos="7310" w:val="left" w:leader="dot"/>
            </w:tabs>
            <w:spacing w:line="240" w:lineRule="auto" w:before="62" w:after="0"/>
            <w:ind w:left="1377" w:right="0" w:hanging="498"/>
            <w:jc w:val="left"/>
          </w:pPr>
          <w:hyperlink w:history="true" w:anchor="_bookmark121">
            <w:r>
              <w:rPr>
                <w:color w:val="231F20"/>
              </w:rPr>
              <w:t>Снова</w:t>
            </w:r>
            <w:r>
              <w:rPr>
                <w:color w:val="231F20"/>
                <w:spacing w:val="-1"/>
              </w:rPr>
              <w:t> </w:t>
            </w:r>
            <w:r>
              <w:rPr>
                <w:color w:val="231F20"/>
              </w:rPr>
              <w:t>о</w:t>
            </w:r>
            <w:r>
              <w:rPr>
                <w:color w:val="231F20"/>
                <w:spacing w:val="-1"/>
              </w:rPr>
              <w:t> </w:t>
            </w:r>
            <w:r>
              <w:rPr>
                <w:color w:val="231F20"/>
              </w:rPr>
              <w:t>пирамиде</w:t>
            </w:r>
            <w:r>
              <w:rPr>
                <w:color w:val="231F20"/>
                <w:spacing w:val="-1"/>
              </w:rPr>
              <w:t> </w:t>
            </w:r>
            <w:r>
              <w:rPr>
                <w:color w:val="231F20"/>
                <w:spacing w:val="-2"/>
              </w:rPr>
              <w:t>тестирования</w:t>
            </w:r>
            <w:r>
              <w:rPr>
                <w:color w:val="231F20"/>
              </w:rPr>
              <w:tab/>
            </w:r>
            <w:r>
              <w:rPr>
                <w:color w:val="231F20"/>
                <w:spacing w:val="-5"/>
              </w:rPr>
              <w:t>220</w:t>
            </w:r>
          </w:hyperlink>
        </w:p>
        <w:p>
          <w:pPr>
            <w:pStyle w:val="TOC9"/>
            <w:numPr>
              <w:ilvl w:val="2"/>
              <w:numId w:val="8"/>
            </w:numPr>
            <w:tabs>
              <w:tab w:pos="1377" w:val="left" w:leader="none"/>
              <w:tab w:pos="7310" w:val="left" w:leader="dot"/>
            </w:tabs>
            <w:spacing w:line="240" w:lineRule="auto" w:before="62" w:after="0"/>
            <w:ind w:left="1377" w:right="0" w:hanging="498"/>
            <w:jc w:val="left"/>
          </w:pPr>
          <w:hyperlink w:history="true" w:anchor="_bookmark122">
            <w:r>
              <w:rPr>
                <w:color w:val="231F20"/>
                <w:spacing w:val="-2"/>
              </w:rPr>
              <w:t>Интеграционное</w:t>
            </w:r>
            <w:r>
              <w:rPr>
                <w:color w:val="231F20"/>
                <w:spacing w:val="2"/>
              </w:rPr>
              <w:t> </w:t>
            </w:r>
            <w:r>
              <w:rPr>
                <w:color w:val="231F20"/>
                <w:spacing w:val="-2"/>
              </w:rPr>
              <w:t>тестирование</w:t>
            </w:r>
            <w:r>
              <w:rPr>
                <w:color w:val="231F20"/>
                <w:spacing w:val="2"/>
              </w:rPr>
              <w:t> </w:t>
            </w:r>
            <w:r>
              <w:rPr>
                <w:color w:val="231F20"/>
                <w:spacing w:val="-2"/>
              </w:rPr>
              <w:t>и</w:t>
            </w:r>
            <w:r>
              <w:rPr>
                <w:color w:val="231F20"/>
                <w:spacing w:val="2"/>
              </w:rPr>
              <w:t> </w:t>
            </w:r>
            <w:r>
              <w:rPr>
                <w:color w:val="231F20"/>
                <w:spacing w:val="-2"/>
              </w:rPr>
              <w:t>принцип</w:t>
            </w:r>
            <w:r>
              <w:rPr>
                <w:color w:val="231F20"/>
                <w:spacing w:val="2"/>
              </w:rPr>
              <w:t> </w:t>
            </w:r>
            <w:r>
              <w:rPr>
                <w:color w:val="231F20"/>
                <w:spacing w:val="-2"/>
              </w:rPr>
              <w:t>Fail</w:t>
            </w:r>
            <w:r>
              <w:rPr>
                <w:color w:val="231F20"/>
                <w:spacing w:val="3"/>
              </w:rPr>
              <w:t> </w:t>
            </w:r>
            <w:r>
              <w:rPr>
                <w:color w:val="231F20"/>
                <w:spacing w:val="-4"/>
              </w:rPr>
              <w:t>Fast</w:t>
            </w:r>
            <w:r>
              <w:rPr>
                <w:color w:val="231F20"/>
              </w:rPr>
              <w:tab/>
            </w:r>
            <w:r>
              <w:rPr>
                <w:color w:val="231F20"/>
                <w:spacing w:val="-5"/>
              </w:rPr>
              <w:t>222</w:t>
            </w:r>
          </w:hyperlink>
        </w:p>
        <w:p>
          <w:pPr>
            <w:pStyle w:val="TOC7"/>
            <w:numPr>
              <w:ilvl w:val="1"/>
              <w:numId w:val="8"/>
            </w:numPr>
            <w:tabs>
              <w:tab w:pos="871" w:val="left" w:leader="none"/>
              <w:tab w:pos="7316" w:val="left" w:leader="dot"/>
            </w:tabs>
            <w:spacing w:line="240" w:lineRule="auto" w:before="91" w:after="0"/>
            <w:ind w:left="871" w:right="0" w:hanging="332"/>
            <w:jc w:val="left"/>
          </w:pPr>
          <w:hyperlink w:history="true" w:anchor="_bookmark123">
            <w:r>
              <w:rPr>
                <w:color w:val="231F20"/>
                <w:spacing w:val="-6"/>
              </w:rPr>
              <w:t>Какие</w:t>
            </w:r>
            <w:r>
              <w:rPr>
                <w:color w:val="231F20"/>
                <w:spacing w:val="4"/>
              </w:rPr>
              <w:t> </w:t>
            </w:r>
            <w:r>
              <w:rPr>
                <w:color w:val="231F20"/>
                <w:spacing w:val="-6"/>
              </w:rPr>
              <w:t>из</w:t>
            </w:r>
            <w:r>
              <w:rPr>
                <w:color w:val="231F20"/>
                <w:spacing w:val="4"/>
              </w:rPr>
              <w:t> </w:t>
            </w:r>
            <w:r>
              <w:rPr>
                <w:color w:val="231F20"/>
                <w:spacing w:val="-6"/>
              </w:rPr>
              <w:t>внепроцессных</w:t>
            </w:r>
            <w:r>
              <w:rPr>
                <w:color w:val="231F20"/>
                <w:spacing w:val="4"/>
              </w:rPr>
              <w:t> </w:t>
            </w:r>
            <w:r>
              <w:rPr>
                <w:color w:val="231F20"/>
                <w:spacing w:val="-6"/>
              </w:rPr>
              <w:t>зависимостей</w:t>
            </w:r>
            <w:r>
              <w:rPr>
                <w:color w:val="231F20"/>
                <w:spacing w:val="4"/>
              </w:rPr>
              <w:t> </w:t>
            </w:r>
            <w:r>
              <w:rPr>
                <w:color w:val="231F20"/>
                <w:spacing w:val="-6"/>
              </w:rPr>
              <w:t>должны</w:t>
            </w:r>
            <w:r>
              <w:rPr>
                <w:color w:val="231F20"/>
                <w:spacing w:val="4"/>
              </w:rPr>
              <w:t> </w:t>
            </w:r>
            <w:r>
              <w:rPr>
                <w:color w:val="231F20"/>
                <w:spacing w:val="-6"/>
              </w:rPr>
              <w:t>проверяться</w:t>
            </w:r>
            <w:r>
              <w:rPr>
                <w:color w:val="231F20"/>
                <w:spacing w:val="4"/>
              </w:rPr>
              <w:t> </w:t>
            </w:r>
            <w:r>
              <w:rPr>
                <w:color w:val="231F20"/>
                <w:spacing w:val="-6"/>
              </w:rPr>
              <w:t>напрямую</w:t>
            </w:r>
            <w:r>
              <w:rPr>
                <w:color w:val="231F20"/>
              </w:rPr>
              <w:tab/>
            </w:r>
            <w:r>
              <w:rPr>
                <w:color w:val="231F20"/>
                <w:spacing w:val="-5"/>
              </w:rPr>
              <w:t>224</w:t>
            </w:r>
          </w:hyperlink>
        </w:p>
        <w:p>
          <w:pPr>
            <w:pStyle w:val="TOC9"/>
            <w:numPr>
              <w:ilvl w:val="2"/>
              <w:numId w:val="8"/>
            </w:numPr>
            <w:tabs>
              <w:tab w:pos="1377" w:val="left" w:leader="none"/>
              <w:tab w:pos="7310" w:val="left" w:leader="dot"/>
            </w:tabs>
            <w:spacing w:line="240" w:lineRule="auto" w:before="90" w:after="0"/>
            <w:ind w:left="1377" w:right="0" w:hanging="498"/>
            <w:jc w:val="left"/>
          </w:pPr>
          <w:hyperlink w:history="true" w:anchor="_bookmark123">
            <w:r>
              <w:rPr>
                <w:color w:val="231F20"/>
              </w:rPr>
              <w:t>Два</w:t>
            </w:r>
            <w:r>
              <w:rPr>
                <w:color w:val="231F20"/>
                <w:spacing w:val="-11"/>
              </w:rPr>
              <w:t> </w:t>
            </w:r>
            <w:r>
              <w:rPr>
                <w:color w:val="231F20"/>
              </w:rPr>
              <w:t>типа</w:t>
            </w:r>
            <w:r>
              <w:rPr>
                <w:color w:val="231F20"/>
                <w:spacing w:val="-11"/>
              </w:rPr>
              <w:t> </w:t>
            </w:r>
            <w:r>
              <w:rPr>
                <w:color w:val="231F20"/>
              </w:rPr>
              <w:t>внепроцессных</w:t>
            </w:r>
            <w:r>
              <w:rPr>
                <w:color w:val="231F20"/>
                <w:spacing w:val="-11"/>
              </w:rPr>
              <w:t> </w:t>
            </w:r>
            <w:r>
              <w:rPr>
                <w:color w:val="231F20"/>
                <w:spacing w:val="-2"/>
              </w:rPr>
              <w:t>зависимостей</w:t>
            </w:r>
            <w:r>
              <w:rPr>
                <w:color w:val="231F20"/>
              </w:rPr>
              <w:tab/>
            </w:r>
            <w:r>
              <w:rPr>
                <w:color w:val="231F20"/>
                <w:spacing w:val="-5"/>
              </w:rPr>
              <w:t>224</w:t>
            </w:r>
          </w:hyperlink>
        </w:p>
        <w:p>
          <w:pPr>
            <w:pStyle w:val="TOC9"/>
            <w:numPr>
              <w:ilvl w:val="2"/>
              <w:numId w:val="8"/>
            </w:numPr>
            <w:tabs>
              <w:tab w:pos="1377" w:val="left" w:leader="none"/>
              <w:tab w:pos="7310" w:val="left" w:leader="dot"/>
            </w:tabs>
            <w:spacing w:line="240" w:lineRule="auto" w:before="62" w:after="0"/>
            <w:ind w:left="1377" w:right="0" w:hanging="498"/>
            <w:jc w:val="left"/>
          </w:pPr>
          <w:hyperlink w:history="true" w:anchor="_bookmark124">
            <w:r>
              <w:rPr>
                <w:color w:val="231F20"/>
              </w:rPr>
              <w:t>Работа</w:t>
            </w:r>
            <w:r>
              <w:rPr>
                <w:color w:val="231F20"/>
                <w:spacing w:val="-11"/>
              </w:rPr>
              <w:t> </w:t>
            </w:r>
            <w:r>
              <w:rPr>
                <w:color w:val="231F20"/>
              </w:rPr>
              <w:t>с</w:t>
            </w:r>
            <w:r>
              <w:rPr>
                <w:color w:val="231F20"/>
                <w:spacing w:val="-11"/>
              </w:rPr>
              <w:t> </w:t>
            </w:r>
            <w:r>
              <w:rPr>
                <w:color w:val="231F20"/>
              </w:rPr>
              <w:t>управляемыми</w:t>
            </w:r>
            <w:r>
              <w:rPr>
                <w:color w:val="231F20"/>
                <w:spacing w:val="-11"/>
              </w:rPr>
              <w:t> </w:t>
            </w:r>
            <w:r>
              <w:rPr>
                <w:color w:val="231F20"/>
              </w:rPr>
              <w:t>и</w:t>
            </w:r>
            <w:r>
              <w:rPr>
                <w:color w:val="231F20"/>
                <w:spacing w:val="-10"/>
              </w:rPr>
              <w:t> </w:t>
            </w:r>
            <w:r>
              <w:rPr>
                <w:color w:val="231F20"/>
              </w:rPr>
              <w:t>неуправляемыми</w:t>
            </w:r>
            <w:r>
              <w:rPr>
                <w:color w:val="231F20"/>
                <w:spacing w:val="-11"/>
              </w:rPr>
              <w:t> </w:t>
            </w:r>
            <w:r>
              <w:rPr>
                <w:color w:val="231F20"/>
                <w:spacing w:val="-2"/>
              </w:rPr>
              <w:t>зависимостями</w:t>
            </w:r>
            <w:r>
              <w:rPr>
                <w:color w:val="231F20"/>
              </w:rPr>
              <w:tab/>
            </w:r>
            <w:r>
              <w:rPr>
                <w:color w:val="231F20"/>
                <w:spacing w:val="-5"/>
              </w:rPr>
              <w:t>225</w:t>
            </w:r>
          </w:hyperlink>
        </w:p>
        <w:p>
          <w:pPr>
            <w:pStyle w:val="TOC9"/>
            <w:numPr>
              <w:ilvl w:val="2"/>
              <w:numId w:val="8"/>
            </w:numPr>
            <w:tabs>
              <w:tab w:pos="1377" w:val="left" w:leader="none"/>
            </w:tabs>
            <w:spacing w:line="240" w:lineRule="auto" w:before="63" w:after="0"/>
            <w:ind w:left="1377" w:right="0" w:hanging="498"/>
            <w:jc w:val="left"/>
          </w:pPr>
          <w:hyperlink w:history="true" w:anchor="_bookmark125">
            <w:r>
              <w:rPr>
                <w:color w:val="231F20"/>
                <w:spacing w:val="-2"/>
              </w:rPr>
              <w:t>Что</w:t>
            </w:r>
            <w:r>
              <w:rPr>
                <w:color w:val="231F20"/>
                <w:spacing w:val="-4"/>
              </w:rPr>
              <w:t> </w:t>
            </w:r>
            <w:r>
              <w:rPr>
                <w:color w:val="231F20"/>
                <w:spacing w:val="-2"/>
              </w:rPr>
              <w:t>делать,</w:t>
            </w:r>
            <w:r>
              <w:rPr>
                <w:color w:val="231F20"/>
                <w:spacing w:val="-4"/>
              </w:rPr>
              <w:t> </w:t>
            </w:r>
            <w:r>
              <w:rPr>
                <w:color w:val="231F20"/>
                <w:spacing w:val="-2"/>
              </w:rPr>
              <w:t>если</w:t>
            </w:r>
            <w:r>
              <w:rPr>
                <w:color w:val="231F20"/>
                <w:spacing w:val="-4"/>
              </w:rPr>
              <w:t> </w:t>
            </w:r>
            <w:r>
              <w:rPr>
                <w:color w:val="231F20"/>
                <w:spacing w:val="-2"/>
              </w:rPr>
              <w:t>вы</w:t>
            </w:r>
            <w:r>
              <w:rPr>
                <w:color w:val="231F20"/>
                <w:spacing w:val="-3"/>
              </w:rPr>
              <w:t> </w:t>
            </w:r>
            <w:r>
              <w:rPr>
                <w:color w:val="231F20"/>
                <w:spacing w:val="-2"/>
              </w:rPr>
              <w:t>не</w:t>
            </w:r>
            <w:r>
              <w:rPr>
                <w:color w:val="231F20"/>
                <w:spacing w:val="-4"/>
              </w:rPr>
              <w:t> </w:t>
            </w:r>
            <w:r>
              <w:rPr>
                <w:color w:val="231F20"/>
                <w:spacing w:val="-2"/>
              </w:rPr>
              <w:t>можете</w:t>
            </w:r>
            <w:r>
              <w:rPr>
                <w:color w:val="231F20"/>
                <w:spacing w:val="-4"/>
              </w:rPr>
              <w:t> </w:t>
            </w:r>
            <w:r>
              <w:rPr>
                <w:color w:val="231F20"/>
                <w:spacing w:val="-2"/>
              </w:rPr>
              <w:t>использовать</w:t>
            </w:r>
            <w:r>
              <w:rPr>
                <w:color w:val="231F20"/>
                <w:spacing w:val="-3"/>
              </w:rPr>
              <w:t> </w:t>
            </w:r>
            <w:r>
              <w:rPr>
                <w:color w:val="231F20"/>
                <w:spacing w:val="-2"/>
              </w:rPr>
              <w:t>реальную</w:t>
            </w:r>
            <w:r>
              <w:rPr>
                <w:color w:val="231F20"/>
                <w:spacing w:val="-4"/>
              </w:rPr>
              <w:t> базу</w:t>
            </w:r>
          </w:hyperlink>
        </w:p>
        <w:p>
          <w:pPr>
            <w:pStyle w:val="TOC9"/>
            <w:tabs>
              <w:tab w:pos="7310" w:val="left" w:leader="dot"/>
            </w:tabs>
            <w:spacing w:before="5"/>
            <w:ind w:left="879" w:firstLine="0"/>
          </w:pPr>
          <w:hyperlink w:history="true" w:anchor="_bookmark125">
            <w:r>
              <w:rPr>
                <w:color w:val="231F20"/>
                <w:spacing w:val="-2"/>
              </w:rPr>
              <w:t>данных</w:t>
            </w:r>
            <w:r>
              <w:rPr>
                <w:color w:val="231F20"/>
                <w:spacing w:val="-8"/>
              </w:rPr>
              <w:t> </w:t>
            </w:r>
            <w:r>
              <w:rPr>
                <w:color w:val="231F20"/>
                <w:spacing w:val="-2"/>
              </w:rPr>
              <w:t>в</w:t>
            </w:r>
            <w:r>
              <w:rPr>
                <w:color w:val="231F20"/>
                <w:spacing w:val="-7"/>
              </w:rPr>
              <w:t> </w:t>
            </w:r>
            <w:r>
              <w:rPr>
                <w:color w:val="231F20"/>
                <w:spacing w:val="-2"/>
              </w:rPr>
              <w:t>интеграционных</w:t>
            </w:r>
            <w:r>
              <w:rPr>
                <w:color w:val="231F20"/>
                <w:spacing w:val="-8"/>
              </w:rPr>
              <w:t> </w:t>
            </w:r>
            <w:r>
              <w:rPr>
                <w:color w:val="231F20"/>
                <w:spacing w:val="-2"/>
              </w:rPr>
              <w:t>тестах?</w:t>
            </w:r>
            <w:r>
              <w:rPr>
                <w:color w:val="231F20"/>
              </w:rPr>
              <w:tab/>
            </w:r>
            <w:r>
              <w:rPr>
                <w:color w:val="231F20"/>
                <w:spacing w:val="-5"/>
              </w:rPr>
              <w:t>226</w:t>
            </w:r>
          </w:hyperlink>
        </w:p>
        <w:p>
          <w:pPr>
            <w:pStyle w:val="TOC7"/>
            <w:numPr>
              <w:ilvl w:val="1"/>
              <w:numId w:val="8"/>
            </w:numPr>
            <w:tabs>
              <w:tab w:pos="886" w:val="left" w:leader="none"/>
              <w:tab w:pos="7310" w:val="left" w:leader="dot"/>
            </w:tabs>
            <w:spacing w:line="240" w:lineRule="auto" w:before="91" w:after="0"/>
            <w:ind w:left="886" w:right="0" w:hanging="347"/>
            <w:jc w:val="left"/>
          </w:pPr>
          <w:hyperlink w:history="true" w:anchor="_bookmark126">
            <w:r>
              <w:rPr>
                <w:color w:val="231F20"/>
                <w:spacing w:val="-4"/>
              </w:rPr>
              <w:t>Интеграционное</w:t>
            </w:r>
            <w:r>
              <w:rPr>
                <w:color w:val="231F20"/>
                <w:spacing w:val="14"/>
              </w:rPr>
              <w:t> </w:t>
            </w:r>
            <w:r>
              <w:rPr>
                <w:color w:val="231F20"/>
                <w:spacing w:val="-4"/>
              </w:rPr>
              <w:t>тестирование:</w:t>
            </w:r>
            <w:r>
              <w:rPr>
                <w:color w:val="231F20"/>
                <w:spacing w:val="14"/>
              </w:rPr>
              <w:t> </w:t>
            </w:r>
            <w:r>
              <w:rPr>
                <w:color w:val="231F20"/>
                <w:spacing w:val="-4"/>
              </w:rPr>
              <w:t>пример</w:t>
            </w:r>
            <w:r>
              <w:rPr>
                <w:color w:val="231F20"/>
              </w:rPr>
              <w:tab/>
            </w:r>
            <w:r>
              <w:rPr>
                <w:color w:val="231F20"/>
                <w:spacing w:val="-5"/>
              </w:rPr>
              <w:t>227</w:t>
            </w:r>
          </w:hyperlink>
        </w:p>
        <w:p>
          <w:pPr>
            <w:pStyle w:val="TOC9"/>
            <w:numPr>
              <w:ilvl w:val="2"/>
              <w:numId w:val="8"/>
            </w:numPr>
            <w:tabs>
              <w:tab w:pos="1377" w:val="left" w:leader="none"/>
              <w:tab w:pos="7310" w:val="left" w:leader="dot"/>
            </w:tabs>
            <w:spacing w:line="240" w:lineRule="auto" w:before="90" w:after="0"/>
            <w:ind w:left="1377" w:right="0" w:hanging="498"/>
            <w:jc w:val="left"/>
          </w:pPr>
          <w:hyperlink w:history="true" w:anchor="_bookmark127">
            <w:r>
              <w:rPr>
                <w:color w:val="231F20"/>
              </w:rPr>
              <w:t>Какие</w:t>
            </w:r>
            <w:r>
              <w:rPr>
                <w:color w:val="231F20"/>
                <w:spacing w:val="-4"/>
              </w:rPr>
              <w:t> </w:t>
            </w:r>
            <w:r>
              <w:rPr>
                <w:color w:val="231F20"/>
              </w:rPr>
              <w:t>сценарии</w:t>
            </w:r>
            <w:r>
              <w:rPr>
                <w:color w:val="231F20"/>
                <w:spacing w:val="-4"/>
              </w:rPr>
              <w:t> </w:t>
            </w:r>
            <w:r>
              <w:rPr>
                <w:color w:val="231F20"/>
                <w:spacing w:val="-2"/>
              </w:rPr>
              <w:t>тестировать?</w:t>
            </w:r>
            <w:r>
              <w:rPr>
                <w:color w:val="231F20"/>
              </w:rPr>
              <w:tab/>
            </w:r>
            <w:r>
              <w:rPr>
                <w:color w:val="231F20"/>
                <w:spacing w:val="-5"/>
              </w:rPr>
              <w:t>228</w:t>
            </w:r>
          </w:hyperlink>
        </w:p>
        <w:p>
          <w:pPr>
            <w:pStyle w:val="TOC9"/>
            <w:numPr>
              <w:ilvl w:val="2"/>
              <w:numId w:val="8"/>
            </w:numPr>
            <w:tabs>
              <w:tab w:pos="1377" w:val="left" w:leader="none"/>
              <w:tab w:pos="7310" w:val="left" w:leader="dot"/>
            </w:tabs>
            <w:spacing w:line="240" w:lineRule="auto" w:before="62" w:after="0"/>
            <w:ind w:left="1377" w:right="0" w:hanging="498"/>
            <w:jc w:val="left"/>
          </w:pPr>
          <w:hyperlink w:history="true" w:anchor="_bookmark128">
            <w:r>
              <w:rPr>
                <w:color w:val="231F20"/>
              </w:rPr>
              <w:t>Классификация</w:t>
            </w:r>
            <w:r>
              <w:rPr>
                <w:color w:val="231F20"/>
                <w:spacing w:val="-7"/>
              </w:rPr>
              <w:t> </w:t>
            </w:r>
            <w:r>
              <w:rPr>
                <w:color w:val="231F20"/>
              </w:rPr>
              <w:t>базы</w:t>
            </w:r>
            <w:r>
              <w:rPr>
                <w:color w:val="231F20"/>
                <w:spacing w:val="-6"/>
              </w:rPr>
              <w:t> </w:t>
            </w:r>
            <w:r>
              <w:rPr>
                <w:color w:val="231F20"/>
              </w:rPr>
              <w:t>данных</w:t>
            </w:r>
            <w:r>
              <w:rPr>
                <w:color w:val="231F20"/>
                <w:spacing w:val="-6"/>
              </w:rPr>
              <w:t> </w:t>
            </w:r>
            <w:r>
              <w:rPr>
                <w:color w:val="231F20"/>
              </w:rPr>
              <w:t>и</w:t>
            </w:r>
            <w:r>
              <w:rPr>
                <w:color w:val="231F20"/>
                <w:spacing w:val="-6"/>
              </w:rPr>
              <w:t> </w:t>
            </w:r>
            <w:r>
              <w:rPr>
                <w:color w:val="231F20"/>
              </w:rPr>
              <w:t>шины</w:t>
            </w:r>
            <w:r>
              <w:rPr>
                <w:color w:val="231F20"/>
                <w:spacing w:val="-6"/>
              </w:rPr>
              <w:t> </w:t>
            </w:r>
            <w:r>
              <w:rPr>
                <w:color w:val="231F20"/>
                <w:spacing w:val="-2"/>
              </w:rPr>
              <w:t>сообщений</w:t>
            </w:r>
            <w:r>
              <w:rPr>
                <w:color w:val="231F20"/>
              </w:rPr>
              <w:tab/>
            </w:r>
            <w:r>
              <w:rPr>
                <w:color w:val="231F20"/>
                <w:spacing w:val="-5"/>
              </w:rPr>
              <w:t>229</w:t>
            </w:r>
          </w:hyperlink>
        </w:p>
        <w:p>
          <w:pPr>
            <w:pStyle w:val="TOC9"/>
            <w:numPr>
              <w:ilvl w:val="2"/>
              <w:numId w:val="8"/>
            </w:numPr>
            <w:tabs>
              <w:tab w:pos="1377" w:val="left" w:leader="none"/>
              <w:tab w:pos="7310" w:val="left" w:leader="dot"/>
            </w:tabs>
            <w:spacing w:line="240" w:lineRule="auto" w:before="63" w:after="0"/>
            <w:ind w:left="1377" w:right="0" w:hanging="498"/>
            <w:jc w:val="left"/>
          </w:pPr>
          <w:hyperlink w:history="true" w:anchor="_bookmark128">
            <w:r>
              <w:rPr>
                <w:color w:val="231F20"/>
                <w:spacing w:val="-2"/>
              </w:rPr>
              <w:t>Как</w:t>
            </w:r>
            <w:r>
              <w:rPr>
                <w:color w:val="231F20"/>
              </w:rPr>
              <w:t> </w:t>
            </w:r>
            <w:r>
              <w:rPr>
                <w:color w:val="231F20"/>
                <w:spacing w:val="-2"/>
              </w:rPr>
              <w:t>насчет</w:t>
            </w:r>
            <w:r>
              <w:rPr>
                <w:color w:val="231F20"/>
              </w:rPr>
              <w:t> </w:t>
            </w:r>
            <w:r>
              <w:rPr>
                <w:color w:val="231F20"/>
                <w:spacing w:val="-2"/>
              </w:rPr>
              <w:t>сквозного</w:t>
            </w:r>
            <w:r>
              <w:rPr>
                <w:color w:val="231F20"/>
              </w:rPr>
              <w:t> </w:t>
            </w:r>
            <w:r>
              <w:rPr>
                <w:color w:val="231F20"/>
                <w:spacing w:val="-2"/>
              </w:rPr>
              <w:t>тестирования?</w:t>
            </w:r>
            <w:r>
              <w:rPr>
                <w:color w:val="231F20"/>
              </w:rPr>
              <w:tab/>
            </w:r>
            <w:r>
              <w:rPr>
                <w:color w:val="231F20"/>
                <w:spacing w:val="-5"/>
              </w:rPr>
              <w:t>229</w:t>
            </w:r>
          </w:hyperlink>
        </w:p>
        <w:p>
          <w:pPr>
            <w:pStyle w:val="TOC9"/>
            <w:numPr>
              <w:ilvl w:val="2"/>
              <w:numId w:val="8"/>
            </w:numPr>
            <w:tabs>
              <w:tab w:pos="1377" w:val="left" w:leader="none"/>
              <w:tab w:pos="7310" w:val="left" w:leader="dot"/>
            </w:tabs>
            <w:spacing w:line="240" w:lineRule="auto" w:before="62" w:after="0"/>
            <w:ind w:left="1377" w:right="0" w:hanging="498"/>
            <w:jc w:val="left"/>
          </w:pPr>
          <w:hyperlink w:history="true" w:anchor="_bookmark129">
            <w:r>
              <w:rPr>
                <w:color w:val="231F20"/>
                <w:spacing w:val="-4"/>
              </w:rPr>
              <w:t>Интеграционное</w:t>
            </w:r>
            <w:r>
              <w:rPr>
                <w:color w:val="231F20"/>
                <w:spacing w:val="11"/>
              </w:rPr>
              <w:t> </w:t>
            </w:r>
            <w:r>
              <w:rPr>
                <w:color w:val="231F20"/>
                <w:spacing w:val="-4"/>
              </w:rPr>
              <w:t>тестирование:</w:t>
            </w:r>
            <w:r>
              <w:rPr>
                <w:color w:val="231F20"/>
                <w:spacing w:val="12"/>
              </w:rPr>
              <w:t> </w:t>
            </w:r>
            <w:r>
              <w:rPr>
                <w:color w:val="231F20"/>
                <w:spacing w:val="-4"/>
              </w:rPr>
              <w:t>первая</w:t>
            </w:r>
            <w:r>
              <w:rPr>
                <w:color w:val="231F20"/>
                <w:spacing w:val="12"/>
              </w:rPr>
              <w:t> </w:t>
            </w:r>
            <w:r>
              <w:rPr>
                <w:color w:val="231F20"/>
                <w:spacing w:val="-4"/>
              </w:rPr>
              <w:t>версия</w:t>
            </w:r>
            <w:r>
              <w:rPr>
                <w:color w:val="231F20"/>
              </w:rPr>
              <w:tab/>
            </w:r>
            <w:r>
              <w:rPr>
                <w:color w:val="231F20"/>
                <w:spacing w:val="-5"/>
              </w:rPr>
              <w:t>231</w:t>
            </w:r>
          </w:hyperlink>
        </w:p>
        <w:p>
          <w:pPr>
            <w:pStyle w:val="TOC7"/>
            <w:numPr>
              <w:ilvl w:val="1"/>
              <w:numId w:val="8"/>
            </w:numPr>
            <w:tabs>
              <w:tab w:pos="886" w:val="left" w:leader="none"/>
              <w:tab w:pos="7310" w:val="left" w:leader="dot"/>
            </w:tabs>
            <w:spacing w:line="240" w:lineRule="auto" w:before="90" w:after="0"/>
            <w:ind w:left="886" w:right="0" w:hanging="347"/>
            <w:jc w:val="left"/>
          </w:pPr>
          <w:hyperlink w:history="true" w:anchor="_bookmark130">
            <w:r>
              <w:rPr>
                <w:color w:val="231F20"/>
                <w:spacing w:val="-2"/>
              </w:rPr>
              <w:t>Использование</w:t>
            </w:r>
            <w:r>
              <w:rPr>
                <w:color w:val="231F20"/>
                <w:spacing w:val="2"/>
              </w:rPr>
              <w:t> </w:t>
            </w:r>
            <w:r>
              <w:rPr>
                <w:color w:val="231F20"/>
                <w:spacing w:val="-2"/>
              </w:rPr>
              <w:t>интерфейсов</w:t>
            </w:r>
            <w:r>
              <w:rPr>
                <w:color w:val="231F20"/>
                <w:spacing w:val="3"/>
              </w:rPr>
              <w:t> </w:t>
            </w:r>
            <w:r>
              <w:rPr>
                <w:color w:val="231F20"/>
                <w:spacing w:val="-2"/>
              </w:rPr>
              <w:t>для</w:t>
            </w:r>
            <w:r>
              <w:rPr>
                <w:color w:val="231F20"/>
                <w:spacing w:val="3"/>
              </w:rPr>
              <w:t> </w:t>
            </w:r>
            <w:r>
              <w:rPr>
                <w:color w:val="231F20"/>
                <w:spacing w:val="-2"/>
              </w:rPr>
              <w:t>абстрагирования</w:t>
            </w:r>
            <w:r>
              <w:rPr>
                <w:color w:val="231F20"/>
                <w:spacing w:val="2"/>
              </w:rPr>
              <w:t> </w:t>
            </w:r>
            <w:r>
              <w:rPr>
                <w:color w:val="231F20"/>
                <w:spacing w:val="-2"/>
              </w:rPr>
              <w:t>зависимостей</w:t>
            </w:r>
            <w:r>
              <w:rPr>
                <w:color w:val="231F20"/>
              </w:rPr>
              <w:tab/>
            </w:r>
            <w:r>
              <w:rPr>
                <w:color w:val="231F20"/>
                <w:spacing w:val="-5"/>
              </w:rPr>
              <w:t>232</w:t>
            </w:r>
          </w:hyperlink>
        </w:p>
        <w:p>
          <w:pPr>
            <w:pStyle w:val="TOC9"/>
            <w:numPr>
              <w:ilvl w:val="2"/>
              <w:numId w:val="8"/>
            </w:numPr>
            <w:tabs>
              <w:tab w:pos="1377" w:val="left" w:leader="none"/>
              <w:tab w:pos="7310" w:val="left" w:leader="dot"/>
            </w:tabs>
            <w:spacing w:line="240" w:lineRule="auto" w:before="91" w:after="0"/>
            <w:ind w:left="1377" w:right="0" w:hanging="498"/>
            <w:jc w:val="left"/>
          </w:pPr>
          <w:hyperlink w:history="true" w:anchor="_bookmark130">
            <w:r>
              <w:rPr>
                <w:color w:val="231F20"/>
              </w:rPr>
              <w:t>Интерфейсы</w:t>
            </w:r>
            <w:r>
              <w:rPr>
                <w:color w:val="231F20"/>
                <w:spacing w:val="-3"/>
              </w:rPr>
              <w:t> </w:t>
            </w:r>
            <w:r>
              <w:rPr>
                <w:color w:val="231F20"/>
              </w:rPr>
              <w:t>и</w:t>
            </w:r>
            <w:r>
              <w:rPr>
                <w:color w:val="231F20"/>
                <w:spacing w:val="-2"/>
              </w:rPr>
              <w:t> </w:t>
            </w:r>
            <w:r>
              <w:rPr>
                <w:color w:val="231F20"/>
              </w:rPr>
              <w:t>слабая</w:t>
            </w:r>
            <w:r>
              <w:rPr>
                <w:color w:val="231F20"/>
                <w:spacing w:val="-3"/>
              </w:rPr>
              <w:t> </w:t>
            </w:r>
            <w:r>
              <w:rPr>
                <w:color w:val="231F20"/>
                <w:spacing w:val="-2"/>
              </w:rPr>
              <w:t>связность</w:t>
            </w:r>
            <w:r>
              <w:rPr>
                <w:color w:val="231F20"/>
              </w:rPr>
              <w:tab/>
            </w:r>
            <w:r>
              <w:rPr>
                <w:color w:val="231F20"/>
                <w:spacing w:val="-5"/>
              </w:rPr>
              <w:t>232</w:t>
            </w:r>
          </w:hyperlink>
        </w:p>
        <w:p>
          <w:pPr>
            <w:pStyle w:val="TOC9"/>
            <w:numPr>
              <w:ilvl w:val="2"/>
              <w:numId w:val="8"/>
            </w:numPr>
            <w:tabs>
              <w:tab w:pos="1377" w:val="left" w:leader="none"/>
            </w:tabs>
            <w:spacing w:line="240" w:lineRule="auto" w:before="62" w:after="0"/>
            <w:ind w:left="1377" w:right="0" w:hanging="498"/>
            <w:jc w:val="left"/>
          </w:pPr>
          <w:hyperlink w:history="true" w:anchor="_bookmark131">
            <w:r>
              <w:rPr>
                <w:color w:val="231F20"/>
                <w:spacing w:val="-2"/>
              </w:rPr>
              <w:t>Зачем использовать интерфейсы для внепроцессных</w:t>
            </w:r>
          </w:hyperlink>
        </w:p>
        <w:p>
          <w:pPr>
            <w:pStyle w:val="TOC9"/>
            <w:tabs>
              <w:tab w:pos="7310" w:val="left" w:leader="dot"/>
            </w:tabs>
            <w:spacing w:before="6"/>
            <w:ind w:left="879" w:firstLine="0"/>
          </w:pPr>
          <w:hyperlink w:history="true" w:anchor="_bookmark131">
            <w:r>
              <w:rPr>
                <w:color w:val="231F20"/>
                <w:spacing w:val="-2"/>
              </w:rPr>
              <w:t>зависимостей?</w:t>
            </w:r>
            <w:r>
              <w:rPr>
                <w:color w:val="231F20"/>
              </w:rPr>
              <w:tab/>
            </w:r>
            <w:r>
              <w:rPr>
                <w:color w:val="231F20"/>
                <w:spacing w:val="-5"/>
              </w:rPr>
              <w:t>233</w:t>
            </w:r>
          </w:hyperlink>
        </w:p>
        <w:p>
          <w:pPr>
            <w:pStyle w:val="TOC9"/>
            <w:numPr>
              <w:ilvl w:val="2"/>
              <w:numId w:val="8"/>
            </w:numPr>
            <w:tabs>
              <w:tab w:pos="1377" w:val="left" w:leader="none"/>
              <w:tab w:pos="7310" w:val="left" w:leader="dot"/>
            </w:tabs>
            <w:spacing w:line="244" w:lineRule="auto" w:before="62" w:after="0"/>
            <w:ind w:left="879" w:right="168" w:firstLine="0"/>
            <w:jc w:val="left"/>
          </w:pPr>
          <w:hyperlink w:history="true" w:anchor="_bookmark132">
            <w:r>
              <w:rPr>
                <w:color w:val="231F20"/>
              </w:rPr>
              <w:t>Использование</w:t>
            </w:r>
            <w:r>
              <w:rPr>
                <w:color w:val="231F20"/>
                <w:spacing w:val="41"/>
              </w:rPr>
              <w:t> </w:t>
            </w:r>
            <w:r>
              <w:rPr>
                <w:color w:val="231F20"/>
              </w:rPr>
              <w:t>интерфейсов</w:t>
            </w:r>
            <w:r>
              <w:rPr>
                <w:color w:val="231F20"/>
                <w:spacing w:val="42"/>
              </w:rPr>
              <w:t> </w:t>
            </w:r>
            <w:r>
              <w:rPr>
                <w:color w:val="231F20"/>
              </w:rPr>
              <w:t>для</w:t>
            </w:r>
            <w:r>
              <w:rPr>
                <w:color w:val="231F20"/>
                <w:spacing w:val="42"/>
              </w:rPr>
              <w:t> </w:t>
            </w:r>
            <w:r>
              <w:rPr>
                <w:color w:val="231F20"/>
              </w:rPr>
              <w:t>внутрипроцессных</w:t>
            </w:r>
          </w:hyperlink>
          <w:r>
            <w:rPr>
              <w:color w:val="231F20"/>
              <w:spacing w:val="80"/>
              <w:w w:val="150"/>
            </w:rPr>
            <w:t> </w:t>
          </w:r>
          <w:hyperlink w:history="true" w:anchor="_bookmark132">
            <w:r>
              <w:rPr>
                <w:color w:val="231F20"/>
                <w:spacing w:val="-2"/>
              </w:rPr>
              <w:t>зависимостей</w:t>
            </w:r>
            <w:r>
              <w:rPr>
                <w:color w:val="231F20"/>
              </w:rPr>
              <w:tab/>
            </w:r>
            <w:r>
              <w:rPr>
                <w:color w:val="231F20"/>
                <w:spacing w:val="-8"/>
              </w:rPr>
              <w:t>235</w:t>
            </w:r>
          </w:hyperlink>
        </w:p>
        <w:p>
          <w:pPr>
            <w:pStyle w:val="TOC7"/>
            <w:numPr>
              <w:ilvl w:val="1"/>
              <w:numId w:val="8"/>
            </w:numPr>
            <w:tabs>
              <w:tab w:pos="886" w:val="left" w:leader="none"/>
              <w:tab w:pos="7310" w:val="left" w:leader="dot"/>
            </w:tabs>
            <w:spacing w:line="240" w:lineRule="auto" w:before="87" w:after="181"/>
            <w:ind w:left="886" w:right="0" w:hanging="347"/>
            <w:jc w:val="left"/>
          </w:pPr>
          <w:hyperlink w:history="true" w:anchor="_bookmark132">
            <w:r>
              <w:rPr>
                <w:color w:val="231F20"/>
                <w:spacing w:val="-2"/>
              </w:rPr>
              <w:t>Основные</w:t>
            </w:r>
            <w:r>
              <w:rPr>
                <w:color w:val="231F20"/>
                <w:spacing w:val="-5"/>
              </w:rPr>
              <w:t> </w:t>
            </w:r>
            <w:r>
              <w:rPr>
                <w:color w:val="231F20"/>
                <w:spacing w:val="-2"/>
              </w:rPr>
              <w:t>приемы</w:t>
            </w:r>
            <w:r>
              <w:rPr>
                <w:color w:val="231F20"/>
                <w:spacing w:val="-4"/>
              </w:rPr>
              <w:t> </w:t>
            </w:r>
            <w:r>
              <w:rPr>
                <w:color w:val="231F20"/>
                <w:spacing w:val="-2"/>
              </w:rPr>
              <w:t>интеграционного</w:t>
            </w:r>
            <w:r>
              <w:rPr>
                <w:color w:val="231F20"/>
                <w:spacing w:val="-4"/>
              </w:rPr>
              <w:t> </w:t>
            </w:r>
            <w:r>
              <w:rPr>
                <w:color w:val="231F20"/>
                <w:spacing w:val="-2"/>
              </w:rPr>
              <w:t>тестирования</w:t>
            </w:r>
            <w:r>
              <w:rPr>
                <w:color w:val="231F20"/>
              </w:rPr>
              <w:tab/>
            </w:r>
            <w:r>
              <w:rPr>
                <w:color w:val="231F20"/>
                <w:spacing w:val="-5"/>
              </w:rPr>
              <w:t>235</w:t>
            </w:r>
          </w:hyperlink>
        </w:p>
        <w:p>
          <w:pPr>
            <w:pStyle w:val="TOC9"/>
            <w:numPr>
              <w:ilvl w:val="2"/>
              <w:numId w:val="8"/>
            </w:numPr>
            <w:tabs>
              <w:tab w:pos="1377" w:val="left" w:leader="none"/>
              <w:tab w:pos="7625" w:val="right" w:leader="dot"/>
            </w:tabs>
            <w:spacing w:line="240" w:lineRule="auto" w:before="355" w:after="0"/>
            <w:ind w:left="1377" w:right="0" w:hanging="498"/>
            <w:jc w:val="left"/>
          </w:pPr>
          <w:hyperlink w:history="true" w:anchor="_bookmark132">
            <w:r>
              <w:rPr>
                <w:color w:val="231F20"/>
                <w:spacing w:val="-2"/>
              </w:rPr>
              <w:t>Явное</w:t>
            </w:r>
            <w:r>
              <w:rPr>
                <w:color w:val="231F20"/>
                <w:spacing w:val="-8"/>
              </w:rPr>
              <w:t> </w:t>
            </w:r>
            <w:r>
              <w:rPr>
                <w:color w:val="231F20"/>
                <w:spacing w:val="-2"/>
              </w:rPr>
              <w:t>определение</w:t>
            </w:r>
            <w:r>
              <w:rPr>
                <w:color w:val="231F20"/>
                <w:spacing w:val="-8"/>
              </w:rPr>
              <w:t> </w:t>
            </w:r>
            <w:r>
              <w:rPr>
                <w:color w:val="231F20"/>
                <w:spacing w:val="-2"/>
              </w:rPr>
              <w:t>границ</w:t>
            </w:r>
            <w:r>
              <w:rPr>
                <w:color w:val="231F20"/>
                <w:spacing w:val="-8"/>
              </w:rPr>
              <w:t> </w:t>
            </w:r>
            <w:r>
              <w:rPr>
                <w:color w:val="231F20"/>
                <w:spacing w:val="-2"/>
              </w:rPr>
              <w:t>модели</w:t>
            </w:r>
            <w:r>
              <w:rPr>
                <w:color w:val="231F20"/>
                <w:spacing w:val="-8"/>
              </w:rPr>
              <w:t> </w:t>
            </w:r>
            <w:r>
              <w:rPr>
                <w:color w:val="231F20"/>
                <w:spacing w:val="-2"/>
              </w:rPr>
              <w:t>предметной</w:t>
            </w:r>
            <w:r>
              <w:rPr>
                <w:color w:val="231F20"/>
                <w:spacing w:val="-8"/>
              </w:rPr>
              <w:t> </w:t>
            </w:r>
            <w:r>
              <w:rPr>
                <w:color w:val="231F20"/>
                <w:spacing w:val="-2"/>
              </w:rPr>
              <w:t>области</w:t>
            </w:r>
            <w:r>
              <w:rPr>
                <w:color w:val="231F20"/>
              </w:rPr>
              <w:tab/>
            </w:r>
            <w:r>
              <w:rPr>
                <w:color w:val="231F20"/>
                <w:spacing w:val="-5"/>
              </w:rPr>
              <w:t>235</w:t>
            </w:r>
          </w:hyperlink>
        </w:p>
        <w:p>
          <w:pPr>
            <w:pStyle w:val="TOC9"/>
            <w:numPr>
              <w:ilvl w:val="2"/>
              <w:numId w:val="8"/>
            </w:numPr>
            <w:tabs>
              <w:tab w:pos="1377" w:val="left" w:leader="none"/>
              <w:tab w:pos="7625" w:val="right" w:leader="dot"/>
            </w:tabs>
            <w:spacing w:line="240" w:lineRule="auto" w:before="62" w:after="0"/>
            <w:ind w:left="1377" w:right="0" w:hanging="498"/>
            <w:jc w:val="left"/>
          </w:pPr>
          <w:hyperlink w:history="true" w:anchor="_bookmark133">
            <w:r>
              <w:rPr>
                <w:color w:val="231F20"/>
                <w:spacing w:val="-2"/>
              </w:rPr>
              <w:t>Сокращение</w:t>
            </w:r>
            <w:r>
              <w:rPr>
                <w:color w:val="231F20"/>
                <w:spacing w:val="6"/>
              </w:rPr>
              <w:t> </w:t>
            </w:r>
            <w:r>
              <w:rPr>
                <w:color w:val="231F20"/>
                <w:spacing w:val="-2"/>
              </w:rPr>
              <w:t>количества</w:t>
            </w:r>
            <w:r>
              <w:rPr>
                <w:color w:val="231F20"/>
                <w:spacing w:val="6"/>
              </w:rPr>
              <w:t> </w:t>
            </w:r>
            <w:r>
              <w:rPr>
                <w:color w:val="231F20"/>
                <w:spacing w:val="-2"/>
              </w:rPr>
              <w:t>слоев</w:t>
            </w:r>
            <w:r>
              <w:rPr>
                <w:color w:val="231F20"/>
              </w:rPr>
              <w:tab/>
            </w:r>
            <w:r>
              <w:rPr>
                <w:color w:val="231F20"/>
                <w:spacing w:val="-5"/>
              </w:rPr>
              <w:t>236</w:t>
            </w:r>
          </w:hyperlink>
        </w:p>
        <w:p>
          <w:pPr>
            <w:pStyle w:val="TOC9"/>
            <w:numPr>
              <w:ilvl w:val="2"/>
              <w:numId w:val="8"/>
            </w:numPr>
            <w:tabs>
              <w:tab w:pos="1377" w:val="left" w:leader="none"/>
              <w:tab w:pos="7625" w:val="right" w:leader="dot"/>
            </w:tabs>
            <w:spacing w:line="240" w:lineRule="auto" w:before="62" w:after="0"/>
            <w:ind w:left="1377" w:right="0" w:hanging="498"/>
            <w:jc w:val="left"/>
          </w:pPr>
          <w:hyperlink w:history="true" w:anchor="_bookmark134">
            <w:r>
              <w:rPr>
                <w:color w:val="231F20"/>
              </w:rPr>
              <w:t>Исключение</w:t>
            </w:r>
            <w:r>
              <w:rPr>
                <w:color w:val="231F20"/>
                <w:spacing w:val="1"/>
              </w:rPr>
              <w:t> </w:t>
            </w:r>
            <w:r>
              <w:rPr>
                <w:color w:val="231F20"/>
              </w:rPr>
              <w:t>циклических</w:t>
            </w:r>
            <w:r>
              <w:rPr>
                <w:color w:val="231F20"/>
                <w:spacing w:val="2"/>
              </w:rPr>
              <w:t> </w:t>
            </w:r>
            <w:r>
              <w:rPr>
                <w:color w:val="231F20"/>
                <w:spacing w:val="-2"/>
              </w:rPr>
              <w:t>зависимостей</w:t>
            </w:r>
            <w:r>
              <w:rPr>
                <w:color w:val="231F20"/>
              </w:rPr>
              <w:tab/>
            </w:r>
            <w:r>
              <w:rPr>
                <w:color w:val="231F20"/>
                <w:spacing w:val="-5"/>
              </w:rPr>
              <w:t>237</w:t>
            </w:r>
          </w:hyperlink>
        </w:p>
        <w:p>
          <w:pPr>
            <w:pStyle w:val="TOC9"/>
            <w:numPr>
              <w:ilvl w:val="2"/>
              <w:numId w:val="8"/>
            </w:numPr>
            <w:tabs>
              <w:tab w:pos="1377" w:val="left" w:leader="none"/>
              <w:tab w:pos="7625" w:val="right" w:leader="dot"/>
            </w:tabs>
            <w:spacing w:line="240" w:lineRule="auto" w:before="62" w:after="0"/>
            <w:ind w:left="1377" w:right="0" w:hanging="498"/>
            <w:jc w:val="left"/>
          </w:pPr>
          <w:hyperlink w:history="true" w:anchor="_bookmark135">
            <w:r>
              <w:rPr>
                <w:color w:val="231F20"/>
              </w:rPr>
              <w:t>Использование</w:t>
            </w:r>
            <w:r>
              <w:rPr>
                <w:color w:val="231F20"/>
                <w:spacing w:val="-10"/>
              </w:rPr>
              <w:t> </w:t>
            </w:r>
            <w:r>
              <w:rPr>
                <w:color w:val="231F20"/>
              </w:rPr>
              <w:t>нескольких</w:t>
            </w:r>
            <w:r>
              <w:rPr>
                <w:color w:val="231F20"/>
                <w:spacing w:val="-9"/>
              </w:rPr>
              <w:t> </w:t>
            </w:r>
            <w:r>
              <w:rPr>
                <w:color w:val="231F20"/>
              </w:rPr>
              <w:t>секций</w:t>
            </w:r>
            <w:r>
              <w:rPr>
                <w:color w:val="231F20"/>
                <w:spacing w:val="-9"/>
              </w:rPr>
              <w:t> </w:t>
            </w:r>
            <w:r>
              <w:rPr>
                <w:color w:val="231F20"/>
              </w:rPr>
              <w:t>действий</w:t>
            </w:r>
            <w:r>
              <w:rPr>
                <w:color w:val="231F20"/>
                <w:spacing w:val="-10"/>
              </w:rPr>
              <w:t> </w:t>
            </w:r>
            <w:r>
              <w:rPr>
                <w:color w:val="231F20"/>
              </w:rPr>
              <w:t>в</w:t>
            </w:r>
            <w:r>
              <w:rPr>
                <w:color w:val="231F20"/>
                <w:spacing w:val="-9"/>
              </w:rPr>
              <w:t> </w:t>
            </w:r>
            <w:r>
              <w:rPr>
                <w:color w:val="231F20"/>
                <w:spacing w:val="-2"/>
              </w:rPr>
              <w:t>тестах</w:t>
            </w:r>
            <w:r>
              <w:rPr>
                <w:color w:val="231F20"/>
              </w:rPr>
              <w:tab/>
            </w:r>
            <w:r>
              <w:rPr>
                <w:color w:val="231F20"/>
                <w:spacing w:val="-5"/>
              </w:rPr>
              <w:t>240</w:t>
            </w:r>
          </w:hyperlink>
        </w:p>
        <w:p>
          <w:pPr>
            <w:pStyle w:val="TOC7"/>
            <w:numPr>
              <w:ilvl w:val="1"/>
              <w:numId w:val="8"/>
            </w:numPr>
            <w:tabs>
              <w:tab w:pos="886" w:val="left" w:leader="none"/>
              <w:tab w:pos="7625" w:val="right" w:leader="dot"/>
            </w:tabs>
            <w:spacing w:line="240" w:lineRule="auto" w:before="91" w:after="0"/>
            <w:ind w:left="886" w:right="0" w:hanging="347"/>
            <w:jc w:val="left"/>
          </w:pPr>
          <w:hyperlink w:history="true" w:anchor="_bookmark136">
            <w:r>
              <w:rPr>
                <w:color w:val="231F20"/>
                <w:spacing w:val="-4"/>
              </w:rPr>
              <w:t>Тестирование</w:t>
            </w:r>
            <w:r>
              <w:rPr>
                <w:color w:val="231F20"/>
                <w:spacing w:val="16"/>
              </w:rPr>
              <w:t> </w:t>
            </w:r>
            <w:r>
              <w:rPr>
                <w:color w:val="231F20"/>
                <w:spacing w:val="-4"/>
              </w:rPr>
              <w:t>функциональности</w:t>
            </w:r>
            <w:r>
              <w:rPr>
                <w:color w:val="231F20"/>
                <w:spacing w:val="16"/>
              </w:rPr>
              <w:t> </w:t>
            </w:r>
            <w:r>
              <w:rPr>
                <w:color w:val="231F20"/>
                <w:spacing w:val="-4"/>
              </w:rPr>
              <w:t>логирования</w:t>
            </w:r>
            <w:r>
              <w:rPr>
                <w:color w:val="231F20"/>
              </w:rPr>
              <w:tab/>
            </w:r>
            <w:r>
              <w:rPr>
                <w:color w:val="231F20"/>
                <w:spacing w:val="-5"/>
              </w:rPr>
              <w:t>241</w:t>
            </w:r>
          </w:hyperlink>
        </w:p>
        <w:p>
          <w:pPr>
            <w:pStyle w:val="TOC9"/>
            <w:numPr>
              <w:ilvl w:val="2"/>
              <w:numId w:val="8"/>
            </w:numPr>
            <w:tabs>
              <w:tab w:pos="1377" w:val="left" w:leader="none"/>
              <w:tab w:pos="7625" w:val="right" w:leader="dot"/>
            </w:tabs>
            <w:spacing w:line="240" w:lineRule="auto" w:before="90" w:after="0"/>
            <w:ind w:left="1377" w:right="0" w:hanging="498"/>
            <w:jc w:val="left"/>
          </w:pPr>
          <w:hyperlink w:history="true" w:anchor="_bookmark136">
            <w:r>
              <w:rPr>
                <w:color w:val="231F20"/>
                <w:spacing w:val="-2"/>
              </w:rPr>
              <w:t>Нужно</w:t>
            </w:r>
            <w:r>
              <w:rPr>
                <w:color w:val="231F20"/>
                <w:spacing w:val="4"/>
              </w:rPr>
              <w:t> </w:t>
            </w:r>
            <w:r>
              <w:rPr>
                <w:color w:val="231F20"/>
                <w:spacing w:val="-2"/>
              </w:rPr>
              <w:t>ли</w:t>
            </w:r>
            <w:r>
              <w:rPr>
                <w:color w:val="231F20"/>
                <w:spacing w:val="4"/>
              </w:rPr>
              <w:t> </w:t>
            </w:r>
            <w:r>
              <w:rPr>
                <w:color w:val="231F20"/>
                <w:spacing w:val="-2"/>
              </w:rPr>
              <w:t>тестировать</w:t>
            </w:r>
            <w:r>
              <w:rPr>
                <w:color w:val="231F20"/>
                <w:spacing w:val="4"/>
              </w:rPr>
              <w:t> </w:t>
            </w:r>
            <w:r>
              <w:rPr>
                <w:color w:val="231F20"/>
                <w:spacing w:val="-2"/>
              </w:rPr>
              <w:t>функциональность</w:t>
            </w:r>
            <w:r>
              <w:rPr>
                <w:color w:val="231F20"/>
                <w:spacing w:val="4"/>
              </w:rPr>
              <w:t> </w:t>
            </w:r>
            <w:r>
              <w:rPr>
                <w:color w:val="231F20"/>
                <w:spacing w:val="-2"/>
              </w:rPr>
              <w:t>логирования?</w:t>
            </w:r>
            <w:r>
              <w:rPr>
                <w:color w:val="231F20"/>
              </w:rPr>
              <w:tab/>
            </w:r>
            <w:r>
              <w:rPr>
                <w:color w:val="231F20"/>
                <w:spacing w:val="-5"/>
              </w:rPr>
              <w:t>241</w:t>
            </w:r>
          </w:hyperlink>
        </w:p>
        <w:p>
          <w:pPr>
            <w:pStyle w:val="TOC9"/>
            <w:numPr>
              <w:ilvl w:val="2"/>
              <w:numId w:val="8"/>
            </w:numPr>
            <w:tabs>
              <w:tab w:pos="1377" w:val="left" w:leader="none"/>
              <w:tab w:pos="7625" w:val="right" w:leader="dot"/>
            </w:tabs>
            <w:spacing w:line="240" w:lineRule="auto" w:before="63" w:after="0"/>
            <w:ind w:left="1377" w:right="0" w:hanging="498"/>
            <w:jc w:val="left"/>
          </w:pPr>
          <w:hyperlink w:history="true" w:anchor="_bookmark137">
            <w:r>
              <w:rPr>
                <w:color w:val="231F20"/>
                <w:spacing w:val="-2"/>
              </w:rPr>
              <w:t>Как</w:t>
            </w:r>
            <w:r>
              <w:rPr>
                <w:color w:val="231F20"/>
                <w:spacing w:val="-6"/>
              </w:rPr>
              <w:t> </w:t>
            </w:r>
            <w:r>
              <w:rPr>
                <w:color w:val="231F20"/>
                <w:spacing w:val="-2"/>
              </w:rPr>
              <w:t>тестировать</w:t>
            </w:r>
            <w:r>
              <w:rPr>
                <w:color w:val="231F20"/>
                <w:spacing w:val="-5"/>
              </w:rPr>
              <w:t> </w:t>
            </w:r>
            <w:r>
              <w:rPr>
                <w:color w:val="231F20"/>
                <w:spacing w:val="-2"/>
              </w:rPr>
              <w:t>функциональность</w:t>
            </w:r>
            <w:r>
              <w:rPr>
                <w:color w:val="231F20"/>
                <w:spacing w:val="-5"/>
              </w:rPr>
              <w:t> </w:t>
            </w:r>
            <w:r>
              <w:rPr>
                <w:color w:val="231F20"/>
                <w:spacing w:val="-2"/>
              </w:rPr>
              <w:t>логирования?</w:t>
            </w:r>
            <w:r>
              <w:rPr>
                <w:color w:val="231F20"/>
              </w:rPr>
              <w:tab/>
            </w:r>
            <w:r>
              <w:rPr>
                <w:color w:val="231F20"/>
                <w:spacing w:val="-5"/>
              </w:rPr>
              <w:t>243</w:t>
            </w:r>
          </w:hyperlink>
        </w:p>
        <w:p>
          <w:pPr>
            <w:pStyle w:val="TOC9"/>
            <w:numPr>
              <w:ilvl w:val="2"/>
              <w:numId w:val="8"/>
            </w:numPr>
            <w:tabs>
              <w:tab w:pos="1377" w:val="left" w:leader="none"/>
              <w:tab w:pos="7625" w:val="right" w:leader="dot"/>
            </w:tabs>
            <w:spacing w:line="240" w:lineRule="auto" w:before="62" w:after="0"/>
            <w:ind w:left="1377" w:right="0" w:hanging="498"/>
            <w:jc w:val="left"/>
          </w:pPr>
          <w:hyperlink w:history="true" w:anchor="_bookmark138">
            <w:r>
              <w:rPr>
                <w:color w:val="231F20"/>
                <w:spacing w:val="-2"/>
              </w:rPr>
              <w:t>Какой</w:t>
            </w:r>
            <w:r>
              <w:rPr>
                <w:color w:val="231F20"/>
                <w:spacing w:val="-4"/>
              </w:rPr>
              <w:t> </w:t>
            </w:r>
            <w:r>
              <w:rPr>
                <w:color w:val="231F20"/>
                <w:spacing w:val="-2"/>
              </w:rPr>
              <w:t>объем</w:t>
            </w:r>
            <w:r>
              <w:rPr>
                <w:color w:val="231F20"/>
                <w:spacing w:val="-3"/>
              </w:rPr>
              <w:t> </w:t>
            </w:r>
            <w:r>
              <w:rPr>
                <w:color w:val="231F20"/>
                <w:spacing w:val="-2"/>
              </w:rPr>
              <w:t>логирования</w:t>
            </w:r>
            <w:r>
              <w:rPr>
                <w:color w:val="231F20"/>
                <w:spacing w:val="-4"/>
              </w:rPr>
              <w:t> </w:t>
            </w:r>
            <w:r>
              <w:rPr>
                <w:color w:val="231F20"/>
                <w:spacing w:val="-2"/>
              </w:rPr>
              <w:t>можно</w:t>
            </w:r>
            <w:r>
              <w:rPr>
                <w:color w:val="231F20"/>
                <w:spacing w:val="-3"/>
              </w:rPr>
              <w:t> </w:t>
            </w:r>
            <w:r>
              <w:rPr>
                <w:color w:val="231F20"/>
                <w:spacing w:val="-2"/>
              </w:rPr>
              <w:t>считать</w:t>
            </w:r>
            <w:r>
              <w:rPr>
                <w:color w:val="231F20"/>
                <w:spacing w:val="-4"/>
              </w:rPr>
              <w:t> </w:t>
            </w:r>
            <w:r>
              <w:rPr>
                <w:color w:val="231F20"/>
                <w:spacing w:val="-2"/>
              </w:rPr>
              <w:t>достаточным?</w:t>
            </w:r>
            <w:r>
              <w:rPr>
                <w:color w:val="231F20"/>
              </w:rPr>
              <w:tab/>
            </w:r>
            <w:r>
              <w:rPr>
                <w:color w:val="231F20"/>
                <w:spacing w:val="-5"/>
              </w:rPr>
              <w:t>248</w:t>
            </w:r>
          </w:hyperlink>
        </w:p>
        <w:p>
          <w:pPr>
            <w:pStyle w:val="TOC9"/>
            <w:numPr>
              <w:ilvl w:val="2"/>
              <w:numId w:val="8"/>
            </w:numPr>
            <w:tabs>
              <w:tab w:pos="1377" w:val="left" w:leader="none"/>
              <w:tab w:pos="7625" w:val="right" w:leader="dot"/>
            </w:tabs>
            <w:spacing w:line="240" w:lineRule="auto" w:before="62" w:after="0"/>
            <w:ind w:left="1377" w:right="0" w:hanging="498"/>
            <w:jc w:val="left"/>
          </w:pPr>
          <w:hyperlink w:history="true" w:anchor="_bookmark139">
            <w:r>
              <w:rPr>
                <w:color w:val="231F20"/>
                <w:spacing w:val="-2"/>
              </w:rPr>
              <w:t>Как</w:t>
            </w:r>
            <w:r>
              <w:rPr>
                <w:color w:val="231F20"/>
                <w:spacing w:val="-8"/>
              </w:rPr>
              <w:t> </w:t>
            </w:r>
            <w:r>
              <w:rPr>
                <w:color w:val="231F20"/>
                <w:spacing w:val="-2"/>
              </w:rPr>
              <w:t>передавать</w:t>
            </w:r>
            <w:r>
              <w:rPr>
                <w:color w:val="231F20"/>
                <w:spacing w:val="-8"/>
              </w:rPr>
              <w:t> </w:t>
            </w:r>
            <w:r>
              <w:rPr>
                <w:color w:val="231F20"/>
                <w:spacing w:val="-2"/>
              </w:rPr>
              <w:t>экземпляры</w:t>
            </w:r>
            <w:r>
              <w:rPr>
                <w:color w:val="231F20"/>
                <w:spacing w:val="-8"/>
              </w:rPr>
              <w:t> </w:t>
            </w:r>
            <w:r>
              <w:rPr>
                <w:color w:val="231F20"/>
                <w:spacing w:val="-2"/>
              </w:rPr>
              <w:t>логеров?</w:t>
            </w:r>
            <w:r>
              <w:rPr>
                <w:color w:val="231F20"/>
              </w:rPr>
              <w:tab/>
            </w:r>
            <w:r>
              <w:rPr>
                <w:color w:val="231F20"/>
                <w:spacing w:val="-5"/>
              </w:rPr>
              <w:t>249</w:t>
            </w:r>
          </w:hyperlink>
        </w:p>
        <w:p>
          <w:pPr>
            <w:pStyle w:val="TOC7"/>
            <w:numPr>
              <w:ilvl w:val="1"/>
              <w:numId w:val="8"/>
            </w:numPr>
            <w:tabs>
              <w:tab w:pos="886" w:val="left" w:leader="none"/>
              <w:tab w:pos="7625" w:val="right" w:leader="dot"/>
            </w:tabs>
            <w:spacing w:line="240" w:lineRule="auto" w:before="91" w:after="0"/>
            <w:ind w:left="886" w:right="0" w:hanging="347"/>
            <w:jc w:val="left"/>
          </w:pPr>
          <w:hyperlink w:history="true" w:anchor="_bookmark140">
            <w:r>
              <w:rPr>
                <w:color w:val="231F20"/>
                <w:spacing w:val="-2"/>
              </w:rPr>
              <w:t>Заключение</w:t>
            </w:r>
            <w:r>
              <w:rPr>
                <w:color w:val="231F20"/>
              </w:rPr>
              <w:tab/>
            </w:r>
            <w:r>
              <w:rPr>
                <w:color w:val="231F20"/>
                <w:spacing w:val="-5"/>
              </w:rPr>
              <w:t>250</w:t>
            </w:r>
          </w:hyperlink>
        </w:p>
        <w:p>
          <w:pPr>
            <w:pStyle w:val="TOC7"/>
            <w:tabs>
              <w:tab w:pos="7625" w:val="right" w:leader="dot"/>
            </w:tabs>
            <w:spacing w:before="119"/>
            <w:ind w:left="539" w:firstLine="0"/>
          </w:pPr>
          <w:hyperlink w:history="true" w:anchor="_bookmark140">
            <w:r>
              <w:rPr>
                <w:color w:val="231F20"/>
                <w:spacing w:val="-2"/>
              </w:rPr>
              <w:t>Итоги</w:t>
            </w:r>
            <w:r>
              <w:rPr>
                <w:color w:val="231F20"/>
              </w:rPr>
              <w:tab/>
            </w:r>
            <w:r>
              <w:rPr>
                <w:color w:val="231F20"/>
                <w:spacing w:val="-5"/>
              </w:rPr>
              <w:t>250</w:t>
            </w:r>
          </w:hyperlink>
        </w:p>
        <w:p>
          <w:pPr>
            <w:pStyle w:val="TOC3"/>
            <w:tabs>
              <w:tab w:pos="7625" w:val="right" w:leader="dot"/>
            </w:tabs>
          </w:pPr>
          <w:r>
            <w:rPr>
              <w:color w:val="231F20"/>
              <w:spacing w:val="-6"/>
            </w:rPr>
            <w:t>Глава</w:t>
          </w:r>
          <w:r>
            <w:rPr>
              <w:color w:val="231F20"/>
              <w:spacing w:val="1"/>
            </w:rPr>
            <w:t> </w:t>
          </w:r>
          <w:hyperlink w:history="true" w:anchor="_bookmark141">
            <w:r>
              <w:rPr>
                <w:color w:val="231F20"/>
                <w:spacing w:val="-6"/>
              </w:rPr>
              <w:t>9</w:t>
            </w:r>
          </w:hyperlink>
          <w:r>
            <w:rPr>
              <w:color w:val="231F20"/>
              <w:spacing w:val="-6"/>
            </w:rPr>
            <w:t>.</w:t>
          </w:r>
          <w:r>
            <w:rPr>
              <w:color w:val="231F20"/>
              <w:spacing w:val="1"/>
            </w:rPr>
            <w:t> </w:t>
          </w:r>
          <w:hyperlink w:history="true" w:anchor="_bookmark141">
            <w:r>
              <w:rPr>
                <w:color w:val="231F20"/>
                <w:spacing w:val="-6"/>
              </w:rPr>
              <w:t>Рекомендации</w:t>
            </w:r>
            <w:r>
              <w:rPr>
                <w:color w:val="231F20"/>
                <w:spacing w:val="1"/>
              </w:rPr>
              <w:t> </w:t>
            </w:r>
            <w:r>
              <w:rPr>
                <w:color w:val="231F20"/>
                <w:spacing w:val="-6"/>
              </w:rPr>
              <w:t>при</w:t>
            </w:r>
            <w:r>
              <w:rPr>
                <w:color w:val="231F20"/>
                <w:spacing w:val="1"/>
              </w:rPr>
              <w:t> </w:t>
            </w:r>
            <w:r>
              <w:rPr>
                <w:color w:val="231F20"/>
                <w:spacing w:val="-6"/>
              </w:rPr>
              <w:t>работе</w:t>
            </w:r>
            <w:r>
              <w:rPr>
                <w:color w:val="231F20"/>
                <w:spacing w:val="1"/>
              </w:rPr>
              <w:t> </w:t>
            </w:r>
            <w:r>
              <w:rPr>
                <w:color w:val="231F20"/>
                <w:spacing w:val="-6"/>
              </w:rPr>
              <w:t>с</w:t>
            </w:r>
            <w:r>
              <w:rPr>
                <w:color w:val="231F20"/>
                <w:spacing w:val="1"/>
              </w:rPr>
              <w:t> </w:t>
            </w:r>
            <w:r>
              <w:rPr>
                <w:color w:val="231F20"/>
                <w:spacing w:val="-6"/>
              </w:rPr>
              <w:t>моками</w:t>
            </w:r>
            <w:r>
              <w:rPr>
                <w:color w:val="231F20"/>
              </w:rPr>
              <w:tab/>
            </w:r>
            <w:r>
              <w:rPr>
                <w:color w:val="231F20"/>
                <w:spacing w:val="-5"/>
              </w:rPr>
              <w:t>254</w:t>
            </w:r>
          </w:hyperlink>
        </w:p>
        <w:p>
          <w:pPr>
            <w:pStyle w:val="TOC7"/>
            <w:numPr>
              <w:ilvl w:val="1"/>
              <w:numId w:val="9"/>
            </w:numPr>
            <w:tabs>
              <w:tab w:pos="886" w:val="left" w:leader="none"/>
              <w:tab w:pos="7625" w:val="right" w:leader="dot"/>
            </w:tabs>
            <w:spacing w:line="240" w:lineRule="auto" w:before="119" w:after="0"/>
            <w:ind w:left="886" w:right="0" w:hanging="347"/>
            <w:jc w:val="left"/>
          </w:pPr>
          <w:hyperlink w:history="true" w:anchor="_bookmark141">
            <w:r>
              <w:rPr>
                <w:color w:val="231F20"/>
                <w:spacing w:val="-2"/>
              </w:rPr>
              <w:t>Достижение</w:t>
            </w:r>
            <w:r>
              <w:rPr>
                <w:color w:val="231F20"/>
                <w:spacing w:val="3"/>
              </w:rPr>
              <w:t> </w:t>
            </w:r>
            <w:r>
              <w:rPr>
                <w:color w:val="231F20"/>
                <w:spacing w:val="-2"/>
              </w:rPr>
              <w:t>максимальной</w:t>
            </w:r>
            <w:r>
              <w:rPr>
                <w:color w:val="231F20"/>
                <w:spacing w:val="3"/>
              </w:rPr>
              <w:t> </w:t>
            </w:r>
            <w:r>
              <w:rPr>
                <w:color w:val="231F20"/>
                <w:spacing w:val="-2"/>
              </w:rPr>
              <w:t>эффективности</w:t>
            </w:r>
            <w:r>
              <w:rPr>
                <w:color w:val="231F20"/>
                <w:spacing w:val="3"/>
              </w:rPr>
              <w:t> </w:t>
            </w:r>
            <w:r>
              <w:rPr>
                <w:color w:val="231F20"/>
                <w:spacing w:val="-2"/>
              </w:rPr>
              <w:t>моков</w:t>
            </w:r>
            <w:r>
              <w:rPr>
                <w:color w:val="231F20"/>
              </w:rPr>
              <w:tab/>
            </w:r>
            <w:r>
              <w:rPr>
                <w:color w:val="231F20"/>
                <w:spacing w:val="-5"/>
              </w:rPr>
              <w:t>254</w:t>
            </w:r>
          </w:hyperlink>
        </w:p>
        <w:p>
          <w:pPr>
            <w:pStyle w:val="TOC9"/>
            <w:numPr>
              <w:ilvl w:val="2"/>
              <w:numId w:val="9"/>
            </w:numPr>
            <w:tabs>
              <w:tab w:pos="1377" w:val="left" w:leader="none"/>
              <w:tab w:pos="7625" w:val="right" w:leader="dot"/>
            </w:tabs>
            <w:spacing w:line="240" w:lineRule="auto" w:before="91" w:after="0"/>
            <w:ind w:left="1377" w:right="0" w:hanging="498"/>
            <w:jc w:val="left"/>
          </w:pPr>
          <w:hyperlink w:history="true" w:anchor="_bookmark142">
            <w:r>
              <w:rPr>
                <w:color w:val="231F20"/>
                <w:spacing w:val="-2"/>
              </w:rPr>
              <w:t>Проверка</w:t>
            </w:r>
            <w:r>
              <w:rPr>
                <w:color w:val="231F20"/>
              </w:rPr>
              <w:t> </w:t>
            </w:r>
            <w:r>
              <w:rPr>
                <w:color w:val="231F20"/>
                <w:spacing w:val="-2"/>
              </w:rPr>
              <w:t>взаимодействий</w:t>
            </w:r>
            <w:r>
              <w:rPr>
                <w:color w:val="231F20"/>
              </w:rPr>
              <w:t> </w:t>
            </w:r>
            <w:r>
              <w:rPr>
                <w:color w:val="231F20"/>
                <w:spacing w:val="-2"/>
              </w:rPr>
              <w:t>на</w:t>
            </w:r>
            <w:r>
              <w:rPr>
                <w:color w:val="231F20"/>
              </w:rPr>
              <w:t> </w:t>
            </w:r>
            <w:r>
              <w:rPr>
                <w:color w:val="231F20"/>
                <w:spacing w:val="-2"/>
              </w:rPr>
              <w:t>границах</w:t>
            </w:r>
            <w:r>
              <w:rPr>
                <w:color w:val="231F20"/>
                <w:spacing w:val="1"/>
              </w:rPr>
              <w:t> </w:t>
            </w:r>
            <w:r>
              <w:rPr>
                <w:color w:val="231F20"/>
                <w:spacing w:val="-2"/>
              </w:rPr>
              <w:t>системы</w:t>
            </w:r>
            <w:r>
              <w:rPr>
                <w:color w:val="231F20"/>
              </w:rPr>
              <w:tab/>
            </w:r>
            <w:r>
              <w:rPr>
                <w:color w:val="231F20"/>
                <w:spacing w:val="-5"/>
              </w:rPr>
              <w:t>257</w:t>
            </w:r>
          </w:hyperlink>
        </w:p>
        <w:p>
          <w:pPr>
            <w:pStyle w:val="TOC9"/>
            <w:numPr>
              <w:ilvl w:val="2"/>
              <w:numId w:val="9"/>
            </w:numPr>
            <w:tabs>
              <w:tab w:pos="1377" w:val="left" w:leader="none"/>
              <w:tab w:pos="7625" w:val="right" w:leader="dot"/>
            </w:tabs>
            <w:spacing w:line="240" w:lineRule="auto" w:before="62" w:after="0"/>
            <w:ind w:left="1377" w:right="0" w:hanging="498"/>
            <w:jc w:val="left"/>
          </w:pPr>
          <w:hyperlink w:history="true" w:anchor="_bookmark143">
            <w:r>
              <w:rPr>
                <w:color w:val="231F20"/>
              </w:rPr>
              <w:t>Замена</w:t>
            </w:r>
            <w:r>
              <w:rPr>
                <w:color w:val="231F20"/>
                <w:spacing w:val="-4"/>
              </w:rPr>
              <w:t> </w:t>
            </w:r>
            <w:r>
              <w:rPr>
                <w:color w:val="231F20"/>
              </w:rPr>
              <w:t>моков</w:t>
            </w:r>
            <w:r>
              <w:rPr>
                <w:color w:val="231F20"/>
                <w:spacing w:val="-4"/>
              </w:rPr>
              <w:t> </w:t>
            </w:r>
            <w:r>
              <w:rPr>
                <w:color w:val="231F20"/>
                <w:spacing w:val="-2"/>
              </w:rPr>
              <w:t>шпионами</w:t>
            </w:r>
            <w:r>
              <w:rPr>
                <w:color w:val="231F20"/>
              </w:rPr>
              <w:tab/>
            </w:r>
            <w:r>
              <w:rPr>
                <w:color w:val="231F20"/>
                <w:spacing w:val="-5"/>
              </w:rPr>
              <w:t>261</w:t>
            </w:r>
          </w:hyperlink>
        </w:p>
        <w:p>
          <w:pPr>
            <w:pStyle w:val="TOC9"/>
            <w:numPr>
              <w:ilvl w:val="2"/>
              <w:numId w:val="9"/>
            </w:numPr>
            <w:tabs>
              <w:tab w:pos="1377" w:val="left" w:leader="none"/>
              <w:tab w:pos="7625" w:val="right" w:leader="dot"/>
            </w:tabs>
            <w:spacing w:line="240" w:lineRule="auto" w:before="62" w:after="0"/>
            <w:ind w:left="1377" w:right="0" w:hanging="498"/>
            <w:jc w:val="left"/>
          </w:pPr>
          <w:hyperlink w:history="true" w:anchor="_bookmark144">
            <w:r>
              <w:rPr>
                <w:color w:val="231F20"/>
              </w:rPr>
              <w:t>Как</w:t>
            </w:r>
            <w:r>
              <w:rPr>
                <w:color w:val="231F20"/>
                <w:spacing w:val="-6"/>
              </w:rPr>
              <w:t> </w:t>
            </w:r>
            <w:r>
              <w:rPr>
                <w:color w:val="231F20"/>
              </w:rPr>
              <w:t>насчет</w:t>
            </w:r>
            <w:r>
              <w:rPr>
                <w:color w:val="231F20"/>
                <w:spacing w:val="-5"/>
              </w:rPr>
              <w:t> </w:t>
            </w:r>
            <w:r>
              <w:rPr>
                <w:color w:val="231F20"/>
                <w:spacing w:val="-2"/>
              </w:rPr>
              <w:t>IDomainLogger?</w:t>
            </w:r>
            <w:r>
              <w:rPr>
                <w:color w:val="231F20"/>
              </w:rPr>
              <w:tab/>
            </w:r>
            <w:r>
              <w:rPr>
                <w:color w:val="231F20"/>
                <w:spacing w:val="-5"/>
              </w:rPr>
              <w:t>263</w:t>
            </w:r>
          </w:hyperlink>
        </w:p>
        <w:p>
          <w:pPr>
            <w:pStyle w:val="TOC7"/>
            <w:numPr>
              <w:ilvl w:val="1"/>
              <w:numId w:val="9"/>
            </w:numPr>
            <w:tabs>
              <w:tab w:pos="886" w:val="left" w:leader="none"/>
              <w:tab w:pos="7625" w:val="right" w:leader="dot"/>
            </w:tabs>
            <w:spacing w:line="240" w:lineRule="auto" w:before="91" w:after="0"/>
            <w:ind w:left="886" w:right="0" w:hanging="347"/>
            <w:jc w:val="left"/>
          </w:pPr>
          <w:hyperlink w:history="true" w:anchor="_bookmark144">
            <w:r>
              <w:rPr>
                <w:color w:val="231F20"/>
              </w:rPr>
              <w:t>Практики</w:t>
            </w:r>
            <w:r>
              <w:rPr>
                <w:color w:val="231F20"/>
                <w:spacing w:val="2"/>
              </w:rPr>
              <w:t> </w:t>
            </w:r>
            <w:r>
              <w:rPr>
                <w:color w:val="231F20"/>
                <w:spacing w:val="-2"/>
              </w:rPr>
              <w:t>мокирования</w:t>
            </w:r>
            <w:r>
              <w:rPr>
                <w:color w:val="231F20"/>
              </w:rPr>
              <w:tab/>
            </w:r>
            <w:r>
              <w:rPr>
                <w:color w:val="231F20"/>
                <w:spacing w:val="-5"/>
              </w:rPr>
              <w:t>263</w:t>
            </w:r>
          </w:hyperlink>
        </w:p>
        <w:p>
          <w:pPr>
            <w:pStyle w:val="TOC9"/>
            <w:numPr>
              <w:ilvl w:val="2"/>
              <w:numId w:val="9"/>
            </w:numPr>
            <w:tabs>
              <w:tab w:pos="1377" w:val="left" w:leader="none"/>
              <w:tab w:pos="7625" w:val="right" w:leader="dot"/>
            </w:tabs>
            <w:spacing w:line="240" w:lineRule="auto" w:before="90" w:after="0"/>
            <w:ind w:left="1377" w:right="0" w:hanging="498"/>
            <w:jc w:val="left"/>
          </w:pPr>
          <w:hyperlink w:history="true" w:anchor="_bookmark145">
            <w:r>
              <w:rPr>
                <w:color w:val="231F20"/>
                <w:spacing w:val="-2"/>
              </w:rPr>
              <w:t>Моки</w:t>
            </w:r>
            <w:r>
              <w:rPr>
                <w:color w:val="231F20"/>
                <w:spacing w:val="1"/>
              </w:rPr>
              <w:t> </w:t>
            </w:r>
            <w:r>
              <w:rPr>
                <w:color w:val="231F20"/>
                <w:spacing w:val="-2"/>
              </w:rPr>
              <w:t>только</w:t>
            </w:r>
            <w:r>
              <w:rPr>
                <w:color w:val="231F20"/>
                <w:spacing w:val="1"/>
              </w:rPr>
              <w:t> </w:t>
            </w:r>
            <w:r>
              <w:rPr>
                <w:color w:val="231F20"/>
                <w:spacing w:val="-2"/>
              </w:rPr>
              <w:t>для</w:t>
            </w:r>
            <w:r>
              <w:rPr>
                <w:color w:val="231F20"/>
                <w:spacing w:val="1"/>
              </w:rPr>
              <w:t> </w:t>
            </w:r>
            <w:r>
              <w:rPr>
                <w:color w:val="231F20"/>
                <w:spacing w:val="-2"/>
              </w:rPr>
              <w:t>интеграционных</w:t>
            </w:r>
            <w:r>
              <w:rPr>
                <w:color w:val="231F20"/>
                <w:spacing w:val="1"/>
              </w:rPr>
              <w:t> </w:t>
            </w:r>
            <w:r>
              <w:rPr>
                <w:color w:val="231F20"/>
                <w:spacing w:val="-2"/>
              </w:rPr>
              <w:t>тестов</w:t>
            </w:r>
            <w:r>
              <w:rPr>
                <w:color w:val="231F20"/>
              </w:rPr>
              <w:tab/>
            </w:r>
            <w:r>
              <w:rPr>
                <w:color w:val="231F20"/>
                <w:spacing w:val="-5"/>
              </w:rPr>
              <w:t>264</w:t>
            </w:r>
          </w:hyperlink>
        </w:p>
        <w:p>
          <w:pPr>
            <w:pStyle w:val="TOC9"/>
            <w:numPr>
              <w:ilvl w:val="2"/>
              <w:numId w:val="9"/>
            </w:numPr>
            <w:tabs>
              <w:tab w:pos="1377" w:val="left" w:leader="none"/>
              <w:tab w:pos="7625" w:val="right" w:leader="dot"/>
            </w:tabs>
            <w:spacing w:line="240" w:lineRule="auto" w:before="63" w:after="0"/>
            <w:ind w:left="1377" w:right="0" w:hanging="498"/>
            <w:jc w:val="left"/>
          </w:pPr>
          <w:hyperlink w:history="true" w:anchor="_bookmark145">
            <w:r>
              <w:rPr>
                <w:color w:val="231F20"/>
              </w:rPr>
              <w:t>Несколько</w:t>
            </w:r>
            <w:r>
              <w:rPr>
                <w:color w:val="231F20"/>
                <w:spacing w:val="-2"/>
              </w:rPr>
              <w:t> </w:t>
            </w:r>
            <w:r>
              <w:rPr>
                <w:color w:val="231F20"/>
              </w:rPr>
              <w:t>моков</w:t>
            </w:r>
            <w:r>
              <w:rPr>
                <w:color w:val="231F20"/>
                <w:spacing w:val="-1"/>
              </w:rPr>
              <w:t> </w:t>
            </w:r>
            <w:r>
              <w:rPr>
                <w:color w:val="231F20"/>
              </w:rPr>
              <w:t>на</w:t>
            </w:r>
            <w:r>
              <w:rPr>
                <w:color w:val="231F20"/>
                <w:spacing w:val="-2"/>
              </w:rPr>
              <w:t> </w:t>
            </w:r>
            <w:r>
              <w:rPr>
                <w:color w:val="231F20"/>
                <w:spacing w:val="-4"/>
              </w:rPr>
              <w:t>тест</w:t>
            </w:r>
            <w:r>
              <w:rPr>
                <w:color w:val="231F20"/>
              </w:rPr>
              <w:tab/>
            </w:r>
            <w:r>
              <w:rPr>
                <w:color w:val="231F20"/>
                <w:spacing w:val="-5"/>
              </w:rPr>
              <w:t>264</w:t>
            </w:r>
          </w:hyperlink>
        </w:p>
        <w:p>
          <w:pPr>
            <w:pStyle w:val="TOC9"/>
            <w:numPr>
              <w:ilvl w:val="2"/>
              <w:numId w:val="9"/>
            </w:numPr>
            <w:tabs>
              <w:tab w:pos="1377" w:val="left" w:leader="none"/>
              <w:tab w:pos="7625" w:val="right" w:leader="dot"/>
            </w:tabs>
            <w:spacing w:line="240" w:lineRule="auto" w:before="62" w:after="0"/>
            <w:ind w:left="1377" w:right="0" w:hanging="498"/>
            <w:jc w:val="left"/>
          </w:pPr>
          <w:hyperlink w:history="true" w:anchor="_bookmark146">
            <w:r>
              <w:rPr>
                <w:color w:val="231F20"/>
                <w:spacing w:val="-2"/>
              </w:rPr>
              <w:t>Проверка</w:t>
            </w:r>
            <w:r>
              <w:rPr>
                <w:color w:val="231F20"/>
                <w:spacing w:val="4"/>
              </w:rPr>
              <w:t> </w:t>
            </w:r>
            <w:r>
              <w:rPr>
                <w:color w:val="231F20"/>
                <w:spacing w:val="-2"/>
              </w:rPr>
              <w:t>количества</w:t>
            </w:r>
            <w:r>
              <w:rPr>
                <w:color w:val="231F20"/>
                <w:spacing w:val="4"/>
              </w:rPr>
              <w:t> </w:t>
            </w:r>
            <w:r>
              <w:rPr>
                <w:color w:val="231F20"/>
                <w:spacing w:val="-2"/>
              </w:rPr>
              <w:t>вызовов</w:t>
            </w:r>
            <w:r>
              <w:rPr>
                <w:color w:val="231F20"/>
              </w:rPr>
              <w:tab/>
            </w:r>
            <w:r>
              <w:rPr>
                <w:color w:val="231F20"/>
                <w:spacing w:val="-5"/>
              </w:rPr>
              <w:t>265</w:t>
            </w:r>
          </w:hyperlink>
        </w:p>
        <w:p>
          <w:pPr>
            <w:pStyle w:val="TOC9"/>
            <w:numPr>
              <w:ilvl w:val="2"/>
              <w:numId w:val="9"/>
            </w:numPr>
            <w:tabs>
              <w:tab w:pos="1377" w:val="left" w:leader="none"/>
              <w:tab w:pos="7625" w:val="right" w:leader="dot"/>
            </w:tabs>
            <w:spacing w:line="240" w:lineRule="auto" w:before="62" w:after="0"/>
            <w:ind w:left="1377" w:right="0" w:hanging="498"/>
            <w:jc w:val="left"/>
          </w:pPr>
          <w:hyperlink w:history="true" w:anchor="_bookmark146">
            <w:r>
              <w:rPr>
                <w:color w:val="231F20"/>
                <w:spacing w:val="-2"/>
              </w:rPr>
              <w:t>Используйте</w:t>
            </w:r>
            <w:r>
              <w:rPr>
                <w:color w:val="231F20"/>
                <w:spacing w:val="1"/>
              </w:rPr>
              <w:t> </w:t>
            </w:r>
            <w:r>
              <w:rPr>
                <w:color w:val="231F20"/>
                <w:spacing w:val="-2"/>
              </w:rPr>
              <w:t>моки</w:t>
            </w:r>
            <w:r>
              <w:rPr>
                <w:color w:val="231F20"/>
                <w:spacing w:val="1"/>
              </w:rPr>
              <w:t> </w:t>
            </w:r>
            <w:r>
              <w:rPr>
                <w:color w:val="231F20"/>
                <w:spacing w:val="-2"/>
              </w:rPr>
              <w:t>только</w:t>
            </w:r>
            <w:r>
              <w:rPr>
                <w:color w:val="231F20"/>
                <w:spacing w:val="1"/>
              </w:rPr>
              <w:t> </w:t>
            </w:r>
            <w:r>
              <w:rPr>
                <w:color w:val="231F20"/>
                <w:spacing w:val="-2"/>
              </w:rPr>
              <w:t>для</w:t>
            </w:r>
            <w:r>
              <w:rPr>
                <w:color w:val="231F20"/>
                <w:spacing w:val="1"/>
              </w:rPr>
              <w:t> </w:t>
            </w:r>
            <w:r>
              <w:rPr>
                <w:color w:val="231F20"/>
                <w:spacing w:val="-2"/>
              </w:rPr>
              <w:t>принадлежащих</w:t>
            </w:r>
            <w:r>
              <w:rPr>
                <w:color w:val="231F20"/>
                <w:spacing w:val="2"/>
              </w:rPr>
              <w:t> </w:t>
            </w:r>
            <w:r>
              <w:rPr>
                <w:color w:val="231F20"/>
                <w:spacing w:val="-2"/>
              </w:rPr>
              <w:t>вам</w:t>
            </w:r>
            <w:r>
              <w:rPr>
                <w:color w:val="231F20"/>
                <w:spacing w:val="1"/>
              </w:rPr>
              <w:t> </w:t>
            </w:r>
            <w:r>
              <w:rPr>
                <w:color w:val="231F20"/>
                <w:spacing w:val="-2"/>
              </w:rPr>
              <w:t>типов</w:t>
            </w:r>
            <w:r>
              <w:rPr>
                <w:color w:val="231F20"/>
              </w:rPr>
              <w:tab/>
            </w:r>
            <w:r>
              <w:rPr>
                <w:color w:val="231F20"/>
                <w:spacing w:val="-5"/>
              </w:rPr>
              <w:t>265</w:t>
            </w:r>
          </w:hyperlink>
        </w:p>
        <w:p>
          <w:pPr>
            <w:pStyle w:val="TOC7"/>
            <w:tabs>
              <w:tab w:pos="7625" w:val="right" w:leader="dot"/>
            </w:tabs>
            <w:ind w:left="539" w:firstLine="0"/>
          </w:pPr>
          <w:hyperlink w:history="true" w:anchor="_bookmark147">
            <w:r>
              <w:rPr>
                <w:color w:val="231F20"/>
                <w:spacing w:val="-2"/>
              </w:rPr>
              <w:t>Итоги</w:t>
            </w:r>
            <w:r>
              <w:rPr>
                <w:color w:val="231F20"/>
              </w:rPr>
              <w:tab/>
            </w:r>
            <w:r>
              <w:rPr>
                <w:color w:val="231F20"/>
                <w:spacing w:val="-5"/>
              </w:rPr>
              <w:t>267</w:t>
            </w:r>
          </w:hyperlink>
        </w:p>
        <w:p>
          <w:pPr>
            <w:pStyle w:val="TOC3"/>
            <w:tabs>
              <w:tab w:pos="7625" w:val="right" w:leader="dot"/>
            </w:tabs>
          </w:pPr>
          <w:r>
            <w:rPr>
              <w:color w:val="231F20"/>
              <w:spacing w:val="-8"/>
            </w:rPr>
            <w:t>Глава</w:t>
          </w:r>
          <w:r>
            <w:rPr>
              <w:color w:val="231F20"/>
              <w:spacing w:val="4"/>
            </w:rPr>
            <w:t> </w:t>
          </w:r>
          <w:hyperlink w:history="true" w:anchor="_bookmark148">
            <w:r>
              <w:rPr>
                <w:color w:val="231F20"/>
                <w:spacing w:val="-8"/>
              </w:rPr>
              <w:t>10</w:t>
            </w:r>
          </w:hyperlink>
          <w:r>
            <w:rPr>
              <w:color w:val="231F20"/>
              <w:spacing w:val="-8"/>
            </w:rPr>
            <w:t>.</w:t>
          </w:r>
          <w:r>
            <w:rPr>
              <w:color w:val="231F20"/>
              <w:spacing w:val="4"/>
            </w:rPr>
            <w:t> </w:t>
          </w:r>
          <w:hyperlink w:history="true" w:anchor="_bookmark148">
            <w:r>
              <w:rPr>
                <w:color w:val="231F20"/>
                <w:spacing w:val="-8"/>
              </w:rPr>
              <w:t>Тестирование</w:t>
            </w:r>
            <w:r>
              <w:rPr>
                <w:color w:val="231F20"/>
                <w:spacing w:val="5"/>
              </w:rPr>
              <w:t> </w:t>
            </w:r>
            <w:r>
              <w:rPr>
                <w:color w:val="231F20"/>
                <w:spacing w:val="-8"/>
              </w:rPr>
              <w:t>базы</w:t>
            </w:r>
            <w:r>
              <w:rPr>
                <w:color w:val="231F20"/>
                <w:spacing w:val="4"/>
              </w:rPr>
              <w:t> </w:t>
            </w:r>
            <w:r>
              <w:rPr>
                <w:color w:val="231F20"/>
                <w:spacing w:val="-8"/>
              </w:rPr>
              <w:t>данных</w:t>
            </w:r>
            <w:r>
              <w:rPr>
                <w:color w:val="231F20"/>
              </w:rPr>
              <w:tab/>
            </w:r>
            <w:r>
              <w:rPr>
                <w:color w:val="231F20"/>
                <w:spacing w:val="-5"/>
              </w:rPr>
              <w:t>268</w:t>
            </w:r>
          </w:hyperlink>
        </w:p>
        <w:p>
          <w:pPr>
            <w:pStyle w:val="TOC7"/>
            <w:numPr>
              <w:ilvl w:val="1"/>
              <w:numId w:val="10"/>
            </w:numPr>
            <w:tabs>
              <w:tab w:pos="991" w:val="left" w:leader="none"/>
              <w:tab w:pos="7625" w:val="right" w:leader="dot"/>
            </w:tabs>
            <w:spacing w:line="240" w:lineRule="auto" w:before="119" w:after="0"/>
            <w:ind w:left="991" w:right="0" w:hanging="452"/>
            <w:jc w:val="left"/>
          </w:pPr>
          <w:hyperlink w:history="true" w:anchor="_bookmark149">
            <w:r>
              <w:rPr>
                <w:color w:val="231F20"/>
                <w:spacing w:val="-2"/>
              </w:rPr>
              <w:t>Предусловия</w:t>
            </w:r>
            <w:r>
              <w:rPr>
                <w:color w:val="231F20"/>
              </w:rPr>
              <w:t> </w:t>
            </w:r>
            <w:r>
              <w:rPr>
                <w:color w:val="231F20"/>
                <w:spacing w:val="-2"/>
              </w:rPr>
              <w:t>для</w:t>
            </w:r>
            <w:r>
              <w:rPr>
                <w:color w:val="231F20"/>
              </w:rPr>
              <w:t> </w:t>
            </w:r>
            <w:r>
              <w:rPr>
                <w:color w:val="231F20"/>
                <w:spacing w:val="-2"/>
              </w:rPr>
              <w:t>тестирования</w:t>
            </w:r>
            <w:r>
              <w:rPr>
                <w:color w:val="231F20"/>
                <w:spacing w:val="1"/>
              </w:rPr>
              <w:t> </w:t>
            </w:r>
            <w:r>
              <w:rPr>
                <w:color w:val="231F20"/>
                <w:spacing w:val="-2"/>
              </w:rPr>
              <w:t>базы</w:t>
            </w:r>
            <w:r>
              <w:rPr>
                <w:color w:val="231F20"/>
              </w:rPr>
              <w:t> </w:t>
            </w:r>
            <w:r>
              <w:rPr>
                <w:color w:val="231F20"/>
                <w:spacing w:val="-2"/>
              </w:rPr>
              <w:t>данных</w:t>
            </w:r>
            <w:r>
              <w:rPr>
                <w:color w:val="231F20"/>
              </w:rPr>
              <w:tab/>
            </w:r>
            <w:r>
              <w:rPr>
                <w:color w:val="231F20"/>
                <w:spacing w:val="-5"/>
              </w:rPr>
              <w:t>269</w:t>
            </w:r>
          </w:hyperlink>
        </w:p>
        <w:p>
          <w:pPr>
            <w:pStyle w:val="TOC9"/>
            <w:numPr>
              <w:ilvl w:val="2"/>
              <w:numId w:val="10"/>
            </w:numPr>
            <w:tabs>
              <w:tab w:pos="1482" w:val="left" w:leader="none"/>
              <w:tab w:pos="7625" w:val="right" w:leader="dot"/>
            </w:tabs>
            <w:spacing w:line="240" w:lineRule="auto" w:before="91" w:after="0"/>
            <w:ind w:left="1482" w:right="0" w:hanging="603"/>
            <w:jc w:val="left"/>
          </w:pPr>
          <w:hyperlink w:history="true" w:anchor="_bookmark149">
            <w:r>
              <w:rPr>
                <w:color w:val="231F20"/>
                <w:spacing w:val="-2"/>
              </w:rPr>
              <w:t>Хранение</w:t>
            </w:r>
            <w:r>
              <w:rPr>
                <w:color w:val="231F20"/>
                <w:spacing w:val="-1"/>
              </w:rPr>
              <w:t> </w:t>
            </w:r>
            <w:r>
              <w:rPr>
                <w:color w:val="231F20"/>
                <w:spacing w:val="-2"/>
              </w:rPr>
              <w:t>базы</w:t>
            </w:r>
            <w:r>
              <w:rPr>
                <w:color w:val="231F20"/>
                <w:spacing w:val="-1"/>
              </w:rPr>
              <w:t> </w:t>
            </w:r>
            <w:r>
              <w:rPr>
                <w:color w:val="231F20"/>
                <w:spacing w:val="-2"/>
              </w:rPr>
              <w:t>данных</w:t>
            </w:r>
            <w:r>
              <w:rPr>
                <w:color w:val="231F20"/>
                <w:spacing w:val="-1"/>
              </w:rPr>
              <w:t> </w:t>
            </w:r>
            <w:r>
              <w:rPr>
                <w:color w:val="231F20"/>
                <w:spacing w:val="-2"/>
              </w:rPr>
              <w:t>в</w:t>
            </w:r>
            <w:r>
              <w:rPr>
                <w:color w:val="231F20"/>
                <w:spacing w:val="-1"/>
              </w:rPr>
              <w:t> </w:t>
            </w:r>
            <w:r>
              <w:rPr>
                <w:color w:val="231F20"/>
                <w:spacing w:val="-2"/>
              </w:rPr>
              <w:t>системе</w:t>
            </w:r>
            <w:r>
              <w:rPr>
                <w:color w:val="231F20"/>
                <w:spacing w:val="-1"/>
              </w:rPr>
              <w:t> </w:t>
            </w:r>
            <w:r>
              <w:rPr>
                <w:color w:val="231F20"/>
                <w:spacing w:val="-2"/>
              </w:rPr>
              <w:t>контроля</w:t>
            </w:r>
            <w:r>
              <w:rPr>
                <w:color w:val="231F20"/>
                <w:spacing w:val="-1"/>
              </w:rPr>
              <w:t> </w:t>
            </w:r>
            <w:r>
              <w:rPr>
                <w:color w:val="231F20"/>
                <w:spacing w:val="-2"/>
              </w:rPr>
              <w:t>версий</w:t>
            </w:r>
            <w:r>
              <w:rPr>
                <w:color w:val="231F20"/>
              </w:rPr>
              <w:tab/>
            </w:r>
            <w:r>
              <w:rPr>
                <w:color w:val="231F20"/>
                <w:spacing w:val="-5"/>
              </w:rPr>
              <w:t>269</w:t>
            </w:r>
          </w:hyperlink>
        </w:p>
        <w:p>
          <w:pPr>
            <w:pStyle w:val="TOC9"/>
            <w:numPr>
              <w:ilvl w:val="2"/>
              <w:numId w:val="10"/>
            </w:numPr>
            <w:tabs>
              <w:tab w:pos="1482" w:val="left" w:leader="none"/>
              <w:tab w:pos="7625" w:val="right" w:leader="dot"/>
            </w:tabs>
            <w:spacing w:line="240" w:lineRule="auto" w:before="62" w:after="0"/>
            <w:ind w:left="1482" w:right="0" w:hanging="603"/>
            <w:jc w:val="left"/>
          </w:pPr>
          <w:hyperlink w:history="true" w:anchor="_bookmark150">
            <w:r>
              <w:rPr>
                <w:color w:val="231F20"/>
                <w:spacing w:val="-2"/>
              </w:rPr>
              <w:t>Справочные</w:t>
            </w:r>
            <w:r>
              <w:rPr>
                <w:color w:val="231F20"/>
                <w:spacing w:val="-3"/>
              </w:rPr>
              <w:t> </w:t>
            </w:r>
            <w:r>
              <w:rPr>
                <w:color w:val="231F20"/>
                <w:spacing w:val="-2"/>
              </w:rPr>
              <w:t>данные</w:t>
            </w:r>
            <w:r>
              <w:rPr>
                <w:color w:val="231F20"/>
                <w:spacing w:val="-3"/>
              </w:rPr>
              <w:t> </w:t>
            </w:r>
            <w:r>
              <w:rPr>
                <w:color w:val="231F20"/>
                <w:spacing w:val="-2"/>
              </w:rPr>
              <w:t>являются</w:t>
            </w:r>
            <w:r>
              <w:rPr>
                <w:color w:val="231F20"/>
                <w:spacing w:val="-3"/>
              </w:rPr>
              <w:t> </w:t>
            </w:r>
            <w:r>
              <w:rPr>
                <w:color w:val="231F20"/>
                <w:spacing w:val="-2"/>
              </w:rPr>
              <w:t>частью схемы</w:t>
            </w:r>
            <w:r>
              <w:rPr>
                <w:color w:val="231F20"/>
                <w:spacing w:val="-3"/>
              </w:rPr>
              <w:t> </w:t>
            </w:r>
            <w:r>
              <w:rPr>
                <w:color w:val="231F20"/>
                <w:spacing w:val="-2"/>
              </w:rPr>
              <w:t>базы</w:t>
            </w:r>
            <w:r>
              <w:rPr>
                <w:color w:val="231F20"/>
                <w:spacing w:val="-3"/>
              </w:rPr>
              <w:t> </w:t>
            </w:r>
            <w:r>
              <w:rPr>
                <w:color w:val="231F20"/>
                <w:spacing w:val="-2"/>
              </w:rPr>
              <w:t>данных</w:t>
            </w:r>
            <w:r>
              <w:rPr>
                <w:color w:val="231F20"/>
              </w:rPr>
              <w:tab/>
            </w:r>
            <w:r>
              <w:rPr>
                <w:color w:val="231F20"/>
                <w:spacing w:val="-5"/>
              </w:rPr>
              <w:t>270</w:t>
            </w:r>
          </w:hyperlink>
        </w:p>
        <w:p>
          <w:pPr>
            <w:pStyle w:val="TOC9"/>
            <w:numPr>
              <w:ilvl w:val="2"/>
              <w:numId w:val="10"/>
            </w:numPr>
            <w:tabs>
              <w:tab w:pos="1482" w:val="left" w:leader="none"/>
              <w:tab w:pos="7625" w:val="right" w:leader="dot"/>
            </w:tabs>
            <w:spacing w:line="240" w:lineRule="auto" w:before="62" w:after="0"/>
            <w:ind w:left="1482" w:right="0" w:hanging="603"/>
            <w:jc w:val="left"/>
          </w:pPr>
          <w:hyperlink w:history="true" w:anchor="_bookmark151">
            <w:r>
              <w:rPr>
                <w:color w:val="231F20"/>
                <w:spacing w:val="-2"/>
              </w:rPr>
              <w:t>Отдельный</w:t>
            </w:r>
            <w:r>
              <w:rPr>
                <w:color w:val="231F20"/>
              </w:rPr>
              <w:t> </w:t>
            </w:r>
            <w:r>
              <w:rPr>
                <w:color w:val="231F20"/>
                <w:spacing w:val="-2"/>
              </w:rPr>
              <w:t>экземпляр</w:t>
            </w:r>
            <w:r>
              <w:rPr>
                <w:color w:val="231F20"/>
              </w:rPr>
              <w:t> </w:t>
            </w:r>
            <w:r>
              <w:rPr>
                <w:color w:val="231F20"/>
                <w:spacing w:val="-2"/>
              </w:rPr>
              <w:t>для</w:t>
            </w:r>
            <w:r>
              <w:rPr>
                <w:color w:val="231F20"/>
                <w:spacing w:val="1"/>
              </w:rPr>
              <w:t> </w:t>
            </w:r>
            <w:r>
              <w:rPr>
                <w:color w:val="231F20"/>
                <w:spacing w:val="-2"/>
              </w:rPr>
              <w:t>каждого</w:t>
            </w:r>
            <w:r>
              <w:rPr>
                <w:color w:val="231F20"/>
              </w:rPr>
              <w:t> </w:t>
            </w:r>
            <w:r>
              <w:rPr>
                <w:color w:val="231F20"/>
                <w:spacing w:val="-2"/>
              </w:rPr>
              <w:t>разработчика</w:t>
            </w:r>
            <w:r>
              <w:rPr>
                <w:color w:val="231F20"/>
              </w:rPr>
              <w:tab/>
            </w:r>
            <w:r>
              <w:rPr>
                <w:color w:val="231F20"/>
                <w:spacing w:val="-5"/>
              </w:rPr>
              <w:t>271</w:t>
            </w:r>
          </w:hyperlink>
        </w:p>
        <w:p>
          <w:pPr>
            <w:pStyle w:val="TOC9"/>
            <w:numPr>
              <w:ilvl w:val="2"/>
              <w:numId w:val="10"/>
            </w:numPr>
            <w:tabs>
              <w:tab w:pos="1482" w:val="left" w:leader="none"/>
            </w:tabs>
            <w:spacing w:line="240" w:lineRule="auto" w:before="62" w:after="0"/>
            <w:ind w:left="1482" w:right="0" w:hanging="603"/>
            <w:jc w:val="left"/>
          </w:pPr>
          <w:hyperlink w:history="true" w:anchor="_bookmark151">
            <w:r>
              <w:rPr>
                <w:color w:val="231F20"/>
                <w:spacing w:val="-2"/>
              </w:rPr>
              <w:t>Развертывание</w:t>
            </w:r>
            <w:r>
              <w:rPr>
                <w:color w:val="231F20"/>
                <w:spacing w:val="-9"/>
              </w:rPr>
              <w:t> </w:t>
            </w:r>
            <w:r>
              <w:rPr>
                <w:color w:val="231F20"/>
                <w:spacing w:val="-2"/>
              </w:rPr>
              <w:t>базы</w:t>
            </w:r>
            <w:r>
              <w:rPr>
                <w:color w:val="231F20"/>
                <w:spacing w:val="-8"/>
              </w:rPr>
              <w:t> </w:t>
            </w:r>
            <w:r>
              <w:rPr>
                <w:color w:val="231F20"/>
                <w:spacing w:val="-2"/>
              </w:rPr>
              <w:t>данных</w:t>
            </w:r>
            <w:r>
              <w:rPr>
                <w:color w:val="231F20"/>
                <w:spacing w:val="-8"/>
              </w:rPr>
              <w:t> </w:t>
            </w:r>
            <w:r>
              <w:rPr>
                <w:color w:val="231F20"/>
                <w:spacing w:val="-2"/>
              </w:rPr>
              <w:t>на</w:t>
            </w:r>
            <w:r>
              <w:rPr>
                <w:color w:val="231F20"/>
                <w:spacing w:val="-8"/>
              </w:rPr>
              <w:t> </w:t>
            </w:r>
            <w:r>
              <w:rPr>
                <w:color w:val="231F20"/>
                <w:spacing w:val="-2"/>
              </w:rPr>
              <w:t>основе</w:t>
            </w:r>
            <w:r>
              <w:rPr>
                <w:color w:val="231F20"/>
                <w:spacing w:val="-8"/>
              </w:rPr>
              <w:t> </w:t>
            </w:r>
            <w:r>
              <w:rPr>
                <w:color w:val="231F20"/>
                <w:spacing w:val="-2"/>
              </w:rPr>
              <w:t>состояния</w:t>
            </w:r>
          </w:hyperlink>
        </w:p>
        <w:p>
          <w:pPr>
            <w:pStyle w:val="TOC9"/>
            <w:tabs>
              <w:tab w:pos="7625" w:val="right" w:leader="dot"/>
            </w:tabs>
            <w:spacing w:before="6"/>
            <w:ind w:left="879" w:firstLine="0"/>
          </w:pPr>
          <w:hyperlink w:history="true" w:anchor="_bookmark151">
            <w:r>
              <w:rPr>
                <w:color w:val="231F20"/>
              </w:rPr>
              <w:t>и</w:t>
            </w:r>
            <w:r>
              <w:rPr>
                <w:color w:val="231F20"/>
                <w:spacing w:val="-8"/>
              </w:rPr>
              <w:t> </w:t>
            </w:r>
            <w:r>
              <w:rPr>
                <w:color w:val="231F20"/>
              </w:rPr>
              <w:t>на</w:t>
            </w:r>
            <w:r>
              <w:rPr>
                <w:color w:val="231F20"/>
                <w:spacing w:val="-7"/>
              </w:rPr>
              <w:t> </w:t>
            </w:r>
            <w:r>
              <w:rPr>
                <w:color w:val="231F20"/>
              </w:rPr>
              <w:t>основе</w:t>
            </w:r>
            <w:r>
              <w:rPr>
                <w:color w:val="231F20"/>
                <w:spacing w:val="-8"/>
              </w:rPr>
              <w:t> </w:t>
            </w:r>
            <w:r>
              <w:rPr>
                <w:color w:val="231F20"/>
                <w:spacing w:val="-2"/>
              </w:rPr>
              <w:t>миграций</w:t>
            </w:r>
            <w:r>
              <w:rPr>
                <w:color w:val="231F20"/>
              </w:rPr>
              <w:tab/>
            </w:r>
            <w:r>
              <w:rPr>
                <w:color w:val="231F20"/>
                <w:spacing w:val="-5"/>
              </w:rPr>
              <w:t>271</w:t>
            </w:r>
          </w:hyperlink>
        </w:p>
        <w:p>
          <w:pPr>
            <w:pStyle w:val="TOC7"/>
            <w:numPr>
              <w:ilvl w:val="1"/>
              <w:numId w:val="10"/>
            </w:numPr>
            <w:tabs>
              <w:tab w:pos="991" w:val="left" w:leader="none"/>
              <w:tab w:pos="7625" w:val="right" w:leader="dot"/>
            </w:tabs>
            <w:spacing w:line="240" w:lineRule="auto" w:before="90" w:after="0"/>
            <w:ind w:left="991" w:right="0" w:hanging="452"/>
            <w:jc w:val="left"/>
          </w:pPr>
          <w:hyperlink w:history="true" w:anchor="_bookmark152">
            <w:r>
              <w:rPr>
                <w:color w:val="231F20"/>
                <w:spacing w:val="-2"/>
              </w:rPr>
              <w:t>Управление</w:t>
            </w:r>
            <w:r>
              <w:rPr>
                <w:color w:val="231F20"/>
                <w:spacing w:val="1"/>
              </w:rPr>
              <w:t> </w:t>
            </w:r>
            <w:r>
              <w:rPr>
                <w:color w:val="231F20"/>
                <w:spacing w:val="-2"/>
              </w:rPr>
              <w:t>транзакциями</w:t>
            </w:r>
            <w:r>
              <w:rPr>
                <w:color w:val="231F20"/>
              </w:rPr>
              <w:tab/>
            </w:r>
            <w:r>
              <w:rPr>
                <w:color w:val="231F20"/>
                <w:spacing w:val="-5"/>
              </w:rPr>
              <w:t>274</w:t>
            </w:r>
          </w:hyperlink>
        </w:p>
        <w:p>
          <w:pPr>
            <w:pStyle w:val="TOC9"/>
            <w:numPr>
              <w:ilvl w:val="2"/>
              <w:numId w:val="10"/>
            </w:numPr>
            <w:tabs>
              <w:tab w:pos="1482" w:val="left" w:leader="none"/>
              <w:tab w:pos="7625" w:val="right" w:leader="dot"/>
            </w:tabs>
            <w:spacing w:line="240" w:lineRule="auto" w:before="91" w:after="0"/>
            <w:ind w:left="1482" w:right="0" w:hanging="603"/>
            <w:jc w:val="left"/>
          </w:pPr>
          <w:hyperlink w:history="true" w:anchor="_bookmark152">
            <w:r>
              <w:rPr>
                <w:color w:val="231F20"/>
                <w:spacing w:val="-2"/>
              </w:rPr>
              <w:t>Управление</w:t>
            </w:r>
            <w:r>
              <w:rPr>
                <w:color w:val="231F20"/>
                <w:spacing w:val="-5"/>
              </w:rPr>
              <w:t> </w:t>
            </w:r>
            <w:r>
              <w:rPr>
                <w:color w:val="231F20"/>
                <w:spacing w:val="-2"/>
              </w:rPr>
              <w:t>транзакциями</w:t>
            </w:r>
            <w:r>
              <w:rPr>
                <w:color w:val="231F20"/>
                <w:spacing w:val="-4"/>
              </w:rPr>
              <w:t> </w:t>
            </w:r>
            <w:r>
              <w:rPr>
                <w:color w:val="231F20"/>
                <w:spacing w:val="-2"/>
              </w:rPr>
              <w:t>в</w:t>
            </w:r>
            <w:r>
              <w:rPr>
                <w:color w:val="231F20"/>
                <w:spacing w:val="-5"/>
              </w:rPr>
              <w:t> </w:t>
            </w:r>
            <w:r>
              <w:rPr>
                <w:color w:val="231F20"/>
                <w:spacing w:val="-2"/>
              </w:rPr>
              <w:t>рабочем</w:t>
            </w:r>
            <w:r>
              <w:rPr>
                <w:color w:val="231F20"/>
                <w:spacing w:val="-4"/>
              </w:rPr>
              <w:t> коде</w:t>
            </w:r>
            <w:r>
              <w:rPr>
                <w:color w:val="231F20"/>
              </w:rPr>
              <w:tab/>
            </w:r>
            <w:r>
              <w:rPr>
                <w:color w:val="231F20"/>
                <w:spacing w:val="-5"/>
              </w:rPr>
              <w:t>274</w:t>
            </w:r>
          </w:hyperlink>
        </w:p>
        <w:p>
          <w:pPr>
            <w:pStyle w:val="TOC9"/>
            <w:numPr>
              <w:ilvl w:val="2"/>
              <w:numId w:val="10"/>
            </w:numPr>
            <w:tabs>
              <w:tab w:pos="1482" w:val="left" w:leader="none"/>
              <w:tab w:pos="7625" w:val="right" w:leader="dot"/>
            </w:tabs>
            <w:spacing w:line="240" w:lineRule="auto" w:before="62" w:after="240"/>
            <w:ind w:left="1482" w:right="0" w:hanging="603"/>
            <w:jc w:val="left"/>
          </w:pPr>
          <w:hyperlink w:history="true" w:anchor="_bookmark153">
            <w:r>
              <w:rPr>
                <w:color w:val="231F20"/>
                <w:spacing w:val="-2"/>
              </w:rPr>
              <w:t>Управление</w:t>
            </w:r>
            <w:r>
              <w:rPr>
                <w:color w:val="231F20"/>
                <w:spacing w:val="-7"/>
              </w:rPr>
              <w:t> </w:t>
            </w:r>
            <w:r>
              <w:rPr>
                <w:color w:val="231F20"/>
                <w:spacing w:val="-2"/>
              </w:rPr>
              <w:t>транзакциями</w:t>
            </w:r>
            <w:r>
              <w:rPr>
                <w:color w:val="231F20"/>
                <w:spacing w:val="-7"/>
              </w:rPr>
              <w:t> </w:t>
            </w:r>
            <w:r>
              <w:rPr>
                <w:color w:val="231F20"/>
                <w:spacing w:val="-2"/>
              </w:rPr>
              <w:t>в</w:t>
            </w:r>
            <w:r>
              <w:rPr>
                <w:color w:val="231F20"/>
                <w:spacing w:val="-7"/>
              </w:rPr>
              <w:t> </w:t>
            </w:r>
            <w:r>
              <w:rPr>
                <w:color w:val="231F20"/>
                <w:spacing w:val="-2"/>
              </w:rPr>
              <w:t>интеграционных</w:t>
            </w:r>
            <w:r>
              <w:rPr>
                <w:color w:val="231F20"/>
                <w:spacing w:val="-7"/>
              </w:rPr>
              <w:t> </w:t>
            </w:r>
            <w:r>
              <w:rPr>
                <w:color w:val="231F20"/>
                <w:spacing w:val="-2"/>
              </w:rPr>
              <w:t>тестах</w:t>
            </w:r>
            <w:r>
              <w:rPr>
                <w:color w:val="231F20"/>
              </w:rPr>
              <w:tab/>
            </w:r>
            <w:r>
              <w:rPr>
                <w:color w:val="231F20"/>
                <w:spacing w:val="-5"/>
              </w:rPr>
              <w:t>282</w:t>
            </w:r>
          </w:hyperlink>
        </w:p>
        <w:p>
          <w:pPr>
            <w:pStyle w:val="TOC7"/>
            <w:numPr>
              <w:ilvl w:val="1"/>
              <w:numId w:val="10"/>
            </w:numPr>
            <w:tabs>
              <w:tab w:pos="991" w:val="left" w:leader="none"/>
              <w:tab w:pos="7625" w:val="right" w:leader="dot"/>
            </w:tabs>
            <w:spacing w:line="240" w:lineRule="auto" w:before="355" w:after="0"/>
            <w:ind w:left="991" w:right="0" w:hanging="452"/>
            <w:jc w:val="left"/>
          </w:pPr>
          <w:hyperlink w:history="true" w:anchor="_bookmark154">
            <w:r>
              <w:rPr>
                <w:color w:val="231F20"/>
                <w:spacing w:val="-2"/>
              </w:rPr>
              <w:t>Жизненный</w:t>
            </w:r>
            <w:r>
              <w:rPr>
                <w:color w:val="231F20"/>
                <w:spacing w:val="-1"/>
              </w:rPr>
              <w:t> </w:t>
            </w:r>
            <w:r>
              <w:rPr>
                <w:color w:val="231F20"/>
                <w:spacing w:val="-2"/>
              </w:rPr>
              <w:t>цикл</w:t>
            </w:r>
            <w:r>
              <w:rPr>
                <w:color w:val="231F20"/>
                <w:spacing w:val="-1"/>
              </w:rPr>
              <w:t> </w:t>
            </w:r>
            <w:r>
              <w:rPr>
                <w:color w:val="231F20"/>
                <w:spacing w:val="-2"/>
              </w:rPr>
              <w:t>тестовых</w:t>
            </w:r>
            <w:r>
              <w:rPr>
                <w:color w:val="231F20"/>
              </w:rPr>
              <w:t> </w:t>
            </w:r>
            <w:r>
              <w:rPr>
                <w:color w:val="231F20"/>
                <w:spacing w:val="-2"/>
              </w:rPr>
              <w:t>данных</w:t>
            </w:r>
            <w:r>
              <w:rPr>
                <w:color w:val="231F20"/>
              </w:rPr>
              <w:tab/>
            </w:r>
            <w:r>
              <w:rPr>
                <w:color w:val="231F20"/>
                <w:spacing w:val="-5"/>
              </w:rPr>
              <w:t>284</w:t>
            </w:r>
          </w:hyperlink>
        </w:p>
        <w:p>
          <w:pPr>
            <w:pStyle w:val="TOC9"/>
            <w:numPr>
              <w:ilvl w:val="2"/>
              <w:numId w:val="10"/>
            </w:numPr>
            <w:tabs>
              <w:tab w:pos="1482" w:val="left" w:leader="none"/>
            </w:tabs>
            <w:spacing w:line="240" w:lineRule="auto" w:before="90" w:after="0"/>
            <w:ind w:left="1482" w:right="0" w:hanging="603"/>
            <w:jc w:val="left"/>
          </w:pPr>
          <w:hyperlink w:history="true" w:anchor="_bookmark154">
            <w:r>
              <w:rPr>
                <w:color w:val="231F20"/>
                <w:spacing w:val="-2"/>
              </w:rPr>
              <w:t>Параллельное</w:t>
            </w:r>
            <w:r>
              <w:rPr>
                <w:color w:val="231F20"/>
              </w:rPr>
              <w:t> </w:t>
            </w:r>
            <w:r>
              <w:rPr>
                <w:color w:val="231F20"/>
                <w:spacing w:val="-2"/>
              </w:rPr>
              <w:t>или</w:t>
            </w:r>
            <w:r>
              <w:rPr>
                <w:color w:val="231F20"/>
                <w:spacing w:val="1"/>
              </w:rPr>
              <w:t> </w:t>
            </w:r>
            <w:r>
              <w:rPr>
                <w:color w:val="231F20"/>
                <w:spacing w:val="-2"/>
              </w:rPr>
              <w:t>последовательное</w:t>
            </w:r>
          </w:hyperlink>
        </w:p>
        <w:p>
          <w:pPr>
            <w:pStyle w:val="TOC9"/>
            <w:tabs>
              <w:tab w:pos="7625" w:val="right" w:leader="dot"/>
            </w:tabs>
            <w:spacing w:before="6"/>
            <w:ind w:left="879" w:firstLine="0"/>
          </w:pPr>
          <w:hyperlink w:history="true" w:anchor="_bookmark154">
            <w:r>
              <w:rPr>
                <w:color w:val="231F20"/>
                <w:spacing w:val="-4"/>
              </w:rPr>
              <w:t>выполнение</w:t>
            </w:r>
            <w:r>
              <w:rPr>
                <w:color w:val="231F20"/>
                <w:spacing w:val="7"/>
              </w:rPr>
              <w:t> </w:t>
            </w:r>
            <w:r>
              <w:rPr>
                <w:color w:val="231F20"/>
                <w:spacing w:val="-2"/>
              </w:rPr>
              <w:t>тестов?</w:t>
            </w:r>
            <w:r>
              <w:rPr>
                <w:color w:val="231F20"/>
              </w:rPr>
              <w:tab/>
            </w:r>
            <w:r>
              <w:rPr>
                <w:color w:val="231F20"/>
                <w:spacing w:val="-5"/>
              </w:rPr>
              <w:t>284</w:t>
            </w:r>
          </w:hyperlink>
        </w:p>
        <w:p>
          <w:pPr>
            <w:pStyle w:val="TOC9"/>
            <w:numPr>
              <w:ilvl w:val="2"/>
              <w:numId w:val="10"/>
            </w:numPr>
            <w:tabs>
              <w:tab w:pos="1482" w:val="left" w:leader="none"/>
              <w:tab w:pos="7625" w:val="right" w:leader="dot"/>
            </w:tabs>
            <w:spacing w:line="240" w:lineRule="auto" w:before="62" w:after="0"/>
            <w:ind w:left="1482" w:right="0" w:hanging="603"/>
            <w:jc w:val="left"/>
          </w:pPr>
          <w:hyperlink w:history="true" w:anchor="_bookmark155">
            <w:r>
              <w:rPr>
                <w:color w:val="231F20"/>
              </w:rPr>
              <w:t>Очистка</w:t>
            </w:r>
            <w:r>
              <w:rPr>
                <w:color w:val="231F20"/>
                <w:spacing w:val="-4"/>
              </w:rPr>
              <w:t> </w:t>
            </w:r>
            <w:r>
              <w:rPr>
                <w:color w:val="231F20"/>
              </w:rPr>
              <w:t>данных</w:t>
            </w:r>
            <w:r>
              <w:rPr>
                <w:color w:val="231F20"/>
                <w:spacing w:val="-4"/>
              </w:rPr>
              <w:t> </w:t>
            </w:r>
            <w:r>
              <w:rPr>
                <w:color w:val="231F20"/>
              </w:rPr>
              <w:t>между</w:t>
            </w:r>
            <w:r>
              <w:rPr>
                <w:color w:val="231F20"/>
                <w:spacing w:val="-3"/>
              </w:rPr>
              <w:t> </w:t>
            </w:r>
            <w:r>
              <w:rPr>
                <w:color w:val="231F20"/>
              </w:rPr>
              <w:t>запусками</w:t>
            </w:r>
            <w:r>
              <w:rPr>
                <w:color w:val="231F20"/>
                <w:spacing w:val="-4"/>
              </w:rPr>
              <w:t> </w:t>
            </w:r>
            <w:r>
              <w:rPr>
                <w:color w:val="231F20"/>
                <w:spacing w:val="-2"/>
              </w:rPr>
              <w:t>тестов</w:t>
            </w:r>
            <w:r>
              <w:rPr>
                <w:color w:val="231F20"/>
              </w:rPr>
              <w:tab/>
            </w:r>
            <w:r>
              <w:rPr>
                <w:color w:val="231F20"/>
                <w:spacing w:val="-5"/>
              </w:rPr>
              <w:t>285</w:t>
            </w:r>
          </w:hyperlink>
        </w:p>
        <w:p>
          <w:pPr>
            <w:pStyle w:val="TOC9"/>
            <w:numPr>
              <w:ilvl w:val="2"/>
              <w:numId w:val="10"/>
            </w:numPr>
            <w:tabs>
              <w:tab w:pos="1482" w:val="left" w:leader="none"/>
              <w:tab w:pos="7625" w:val="right" w:leader="dot"/>
            </w:tabs>
            <w:spacing w:line="240" w:lineRule="auto" w:before="62" w:after="0"/>
            <w:ind w:left="1482" w:right="0" w:hanging="603"/>
            <w:jc w:val="left"/>
          </w:pPr>
          <w:hyperlink w:history="true" w:anchor="_bookmark156">
            <w:r>
              <w:rPr>
                <w:color w:val="231F20"/>
              </w:rPr>
              <w:t>Не</w:t>
            </w:r>
            <w:r>
              <w:rPr>
                <w:color w:val="231F20"/>
                <w:spacing w:val="-8"/>
              </w:rPr>
              <w:t> </w:t>
            </w:r>
            <w:r>
              <w:rPr>
                <w:color w:val="231F20"/>
              </w:rPr>
              <w:t>используйте</w:t>
            </w:r>
            <w:r>
              <w:rPr>
                <w:color w:val="231F20"/>
                <w:spacing w:val="-7"/>
              </w:rPr>
              <w:t> </w:t>
            </w:r>
            <w:r>
              <w:rPr>
                <w:color w:val="231F20"/>
              </w:rPr>
              <w:t>базы</w:t>
            </w:r>
            <w:r>
              <w:rPr>
                <w:color w:val="231F20"/>
                <w:spacing w:val="-7"/>
              </w:rPr>
              <w:t> </w:t>
            </w:r>
            <w:r>
              <w:rPr>
                <w:color w:val="231F20"/>
              </w:rPr>
              <w:t>данных</w:t>
            </w:r>
            <w:r>
              <w:rPr>
                <w:color w:val="231F20"/>
                <w:spacing w:val="-7"/>
              </w:rPr>
              <w:t> </w:t>
            </w:r>
            <w:r>
              <w:rPr>
                <w:color w:val="231F20"/>
              </w:rPr>
              <w:t>в</w:t>
            </w:r>
            <w:r>
              <w:rPr>
                <w:color w:val="231F20"/>
                <w:spacing w:val="-7"/>
              </w:rPr>
              <w:t> </w:t>
            </w:r>
            <w:r>
              <w:rPr>
                <w:color w:val="231F20"/>
                <w:spacing w:val="-2"/>
              </w:rPr>
              <w:t>памяти</w:t>
            </w:r>
            <w:r>
              <w:rPr>
                <w:color w:val="231F20"/>
              </w:rPr>
              <w:tab/>
            </w:r>
            <w:r>
              <w:rPr>
                <w:color w:val="231F20"/>
                <w:spacing w:val="-5"/>
              </w:rPr>
              <w:t>287</w:t>
            </w:r>
          </w:hyperlink>
        </w:p>
        <w:p>
          <w:pPr>
            <w:pStyle w:val="TOC7"/>
            <w:numPr>
              <w:ilvl w:val="1"/>
              <w:numId w:val="10"/>
            </w:numPr>
            <w:tabs>
              <w:tab w:pos="991" w:val="left" w:leader="none"/>
              <w:tab w:pos="7625" w:val="right" w:leader="dot"/>
            </w:tabs>
            <w:spacing w:line="240" w:lineRule="auto" w:before="91" w:after="0"/>
            <w:ind w:left="991" w:right="0" w:hanging="452"/>
            <w:jc w:val="left"/>
          </w:pPr>
          <w:hyperlink w:history="true" w:anchor="_bookmark156">
            <w:r>
              <w:rPr>
                <w:color w:val="231F20"/>
                <w:spacing w:val="-2"/>
              </w:rPr>
              <w:t>Переиспользование</w:t>
            </w:r>
            <w:r>
              <w:rPr>
                <w:color w:val="231F20"/>
                <w:spacing w:val="2"/>
              </w:rPr>
              <w:t> </w:t>
            </w:r>
            <w:r>
              <w:rPr>
                <w:color w:val="231F20"/>
                <w:spacing w:val="-2"/>
              </w:rPr>
              <w:t>кода</w:t>
            </w:r>
            <w:r>
              <w:rPr>
                <w:color w:val="231F20"/>
                <w:spacing w:val="2"/>
              </w:rPr>
              <w:t> </w:t>
            </w:r>
            <w:r>
              <w:rPr>
                <w:color w:val="231F20"/>
                <w:spacing w:val="-2"/>
              </w:rPr>
              <w:t>в</w:t>
            </w:r>
            <w:r>
              <w:rPr>
                <w:color w:val="231F20"/>
                <w:spacing w:val="3"/>
              </w:rPr>
              <w:t> </w:t>
            </w:r>
            <w:r>
              <w:rPr>
                <w:color w:val="231F20"/>
                <w:spacing w:val="-2"/>
              </w:rPr>
              <w:t>секциях</w:t>
            </w:r>
            <w:r>
              <w:rPr>
                <w:color w:val="231F20"/>
                <w:spacing w:val="2"/>
              </w:rPr>
              <w:t> </w:t>
            </w:r>
            <w:r>
              <w:rPr>
                <w:color w:val="231F20"/>
                <w:spacing w:val="-2"/>
              </w:rPr>
              <w:t>тестов</w:t>
            </w:r>
            <w:r>
              <w:rPr>
                <w:color w:val="231F20"/>
              </w:rPr>
              <w:tab/>
            </w:r>
            <w:r>
              <w:rPr>
                <w:color w:val="231F20"/>
                <w:spacing w:val="-5"/>
              </w:rPr>
              <w:t>287</w:t>
            </w:r>
          </w:hyperlink>
        </w:p>
        <w:p>
          <w:pPr>
            <w:pStyle w:val="TOC9"/>
            <w:numPr>
              <w:ilvl w:val="2"/>
              <w:numId w:val="10"/>
            </w:numPr>
            <w:tabs>
              <w:tab w:pos="1482" w:val="left" w:leader="none"/>
              <w:tab w:pos="7625" w:val="right" w:leader="dot"/>
            </w:tabs>
            <w:spacing w:line="240" w:lineRule="auto" w:before="90" w:after="0"/>
            <w:ind w:left="1482" w:right="0" w:hanging="603"/>
            <w:jc w:val="left"/>
          </w:pPr>
          <w:hyperlink w:history="true" w:anchor="_bookmark157">
            <w:r>
              <w:rPr>
                <w:color w:val="231F20"/>
                <w:spacing w:val="-2"/>
              </w:rPr>
              <w:t>Переиспользование</w:t>
            </w:r>
            <w:r>
              <w:rPr>
                <w:color w:val="231F20"/>
                <w:spacing w:val="2"/>
              </w:rPr>
              <w:t> </w:t>
            </w:r>
            <w:r>
              <w:rPr>
                <w:color w:val="231F20"/>
                <w:spacing w:val="-2"/>
              </w:rPr>
              <w:t>кода</w:t>
            </w:r>
            <w:r>
              <w:rPr>
                <w:color w:val="231F20"/>
                <w:spacing w:val="2"/>
              </w:rPr>
              <w:t> </w:t>
            </w:r>
            <w:r>
              <w:rPr>
                <w:color w:val="231F20"/>
                <w:spacing w:val="-2"/>
              </w:rPr>
              <w:t>в</w:t>
            </w:r>
            <w:r>
              <w:rPr>
                <w:color w:val="231F20"/>
                <w:spacing w:val="3"/>
              </w:rPr>
              <w:t> </w:t>
            </w:r>
            <w:r>
              <w:rPr>
                <w:color w:val="231F20"/>
                <w:spacing w:val="-2"/>
              </w:rPr>
              <w:t>секциях</w:t>
            </w:r>
            <w:r>
              <w:rPr>
                <w:color w:val="231F20"/>
                <w:spacing w:val="2"/>
              </w:rPr>
              <w:t> </w:t>
            </w:r>
            <w:r>
              <w:rPr>
                <w:color w:val="231F20"/>
                <w:spacing w:val="-2"/>
              </w:rPr>
              <w:t>подготовки</w:t>
            </w:r>
            <w:r>
              <w:rPr>
                <w:color w:val="231F20"/>
              </w:rPr>
              <w:tab/>
            </w:r>
            <w:r>
              <w:rPr>
                <w:color w:val="231F20"/>
                <w:spacing w:val="-5"/>
              </w:rPr>
              <w:t>288</w:t>
            </w:r>
          </w:hyperlink>
        </w:p>
        <w:p>
          <w:pPr>
            <w:pStyle w:val="TOC9"/>
            <w:numPr>
              <w:ilvl w:val="2"/>
              <w:numId w:val="10"/>
            </w:numPr>
            <w:tabs>
              <w:tab w:pos="1482" w:val="left" w:leader="none"/>
              <w:tab w:pos="7625" w:val="right" w:leader="dot"/>
            </w:tabs>
            <w:spacing w:line="240" w:lineRule="auto" w:before="63" w:after="0"/>
            <w:ind w:left="1482" w:right="0" w:hanging="603"/>
            <w:jc w:val="left"/>
          </w:pPr>
          <w:hyperlink w:history="true" w:anchor="_bookmark158">
            <w:r>
              <w:rPr>
                <w:color w:val="231F20"/>
                <w:spacing w:val="-2"/>
              </w:rPr>
              <w:t>Переиспользование</w:t>
            </w:r>
            <w:r>
              <w:rPr>
                <w:color w:val="231F20"/>
                <w:spacing w:val="2"/>
              </w:rPr>
              <w:t> </w:t>
            </w:r>
            <w:r>
              <w:rPr>
                <w:color w:val="231F20"/>
                <w:spacing w:val="-2"/>
              </w:rPr>
              <w:t>кода</w:t>
            </w:r>
            <w:r>
              <w:rPr>
                <w:color w:val="231F20"/>
                <w:spacing w:val="2"/>
              </w:rPr>
              <w:t> </w:t>
            </w:r>
            <w:r>
              <w:rPr>
                <w:color w:val="231F20"/>
                <w:spacing w:val="-2"/>
              </w:rPr>
              <w:t>в</w:t>
            </w:r>
            <w:r>
              <w:rPr>
                <w:color w:val="231F20"/>
                <w:spacing w:val="3"/>
              </w:rPr>
              <w:t> </w:t>
            </w:r>
            <w:r>
              <w:rPr>
                <w:color w:val="231F20"/>
                <w:spacing w:val="-2"/>
              </w:rPr>
              <w:t>секциях</w:t>
            </w:r>
            <w:r>
              <w:rPr>
                <w:color w:val="231F20"/>
                <w:spacing w:val="2"/>
              </w:rPr>
              <w:t> </w:t>
            </w:r>
            <w:r>
              <w:rPr>
                <w:color w:val="231F20"/>
                <w:spacing w:val="-2"/>
              </w:rPr>
              <w:t>действий</w:t>
            </w:r>
            <w:r>
              <w:rPr>
                <w:color w:val="231F20"/>
              </w:rPr>
              <w:tab/>
            </w:r>
            <w:r>
              <w:rPr>
                <w:color w:val="231F20"/>
                <w:spacing w:val="-5"/>
              </w:rPr>
              <w:t>290</w:t>
            </w:r>
          </w:hyperlink>
        </w:p>
        <w:p>
          <w:pPr>
            <w:pStyle w:val="TOC9"/>
            <w:numPr>
              <w:ilvl w:val="2"/>
              <w:numId w:val="10"/>
            </w:numPr>
            <w:tabs>
              <w:tab w:pos="1482" w:val="left" w:leader="none"/>
              <w:tab w:pos="7625" w:val="right" w:leader="dot"/>
            </w:tabs>
            <w:spacing w:line="240" w:lineRule="auto" w:before="62" w:after="0"/>
            <w:ind w:left="1482" w:right="0" w:hanging="603"/>
            <w:jc w:val="left"/>
          </w:pPr>
          <w:hyperlink w:history="true" w:anchor="_bookmark159">
            <w:r>
              <w:rPr>
                <w:color w:val="231F20"/>
                <w:spacing w:val="-2"/>
              </w:rPr>
              <w:t>Переиспользование</w:t>
            </w:r>
            <w:r>
              <w:rPr>
                <w:color w:val="231F20"/>
                <w:spacing w:val="2"/>
              </w:rPr>
              <w:t> </w:t>
            </w:r>
            <w:r>
              <w:rPr>
                <w:color w:val="231F20"/>
                <w:spacing w:val="-2"/>
              </w:rPr>
              <w:t>кода</w:t>
            </w:r>
            <w:r>
              <w:rPr>
                <w:color w:val="231F20"/>
                <w:spacing w:val="2"/>
              </w:rPr>
              <w:t> </w:t>
            </w:r>
            <w:r>
              <w:rPr>
                <w:color w:val="231F20"/>
                <w:spacing w:val="-2"/>
              </w:rPr>
              <w:t>в</w:t>
            </w:r>
            <w:r>
              <w:rPr>
                <w:color w:val="231F20"/>
                <w:spacing w:val="3"/>
              </w:rPr>
              <w:t> </w:t>
            </w:r>
            <w:r>
              <w:rPr>
                <w:color w:val="231F20"/>
                <w:spacing w:val="-2"/>
              </w:rPr>
              <w:t>секциях</w:t>
            </w:r>
            <w:r>
              <w:rPr>
                <w:color w:val="231F20"/>
                <w:spacing w:val="2"/>
              </w:rPr>
              <w:t> </w:t>
            </w:r>
            <w:r>
              <w:rPr>
                <w:color w:val="231F20"/>
                <w:spacing w:val="-2"/>
              </w:rPr>
              <w:t>проверки</w:t>
            </w:r>
            <w:r>
              <w:rPr>
                <w:color w:val="231F20"/>
              </w:rPr>
              <w:tab/>
            </w:r>
            <w:r>
              <w:rPr>
                <w:color w:val="231F20"/>
                <w:spacing w:val="-5"/>
              </w:rPr>
              <w:t>291</w:t>
            </w:r>
          </w:hyperlink>
        </w:p>
        <w:p>
          <w:pPr>
            <w:pStyle w:val="TOC9"/>
            <w:numPr>
              <w:ilvl w:val="2"/>
              <w:numId w:val="10"/>
            </w:numPr>
            <w:tabs>
              <w:tab w:pos="1482" w:val="left" w:leader="none"/>
              <w:tab w:pos="7625" w:val="right" w:leader="dot"/>
            </w:tabs>
            <w:spacing w:line="240" w:lineRule="auto" w:before="62" w:after="0"/>
            <w:ind w:left="1482" w:right="0" w:hanging="603"/>
            <w:jc w:val="left"/>
          </w:pPr>
          <w:hyperlink w:history="true" w:anchor="_bookmark160">
            <w:r>
              <w:rPr>
                <w:color w:val="231F20"/>
              </w:rPr>
              <w:t>Не</w:t>
            </w:r>
            <w:r>
              <w:rPr>
                <w:color w:val="231F20"/>
                <w:spacing w:val="-9"/>
              </w:rPr>
              <w:t> </w:t>
            </w:r>
            <w:r>
              <w:rPr>
                <w:color w:val="231F20"/>
              </w:rPr>
              <w:t>создает</w:t>
            </w:r>
            <w:r>
              <w:rPr>
                <w:color w:val="231F20"/>
                <w:spacing w:val="-9"/>
              </w:rPr>
              <w:t> </w:t>
            </w:r>
            <w:r>
              <w:rPr>
                <w:color w:val="231F20"/>
              </w:rPr>
              <w:t>ли</w:t>
            </w:r>
            <w:r>
              <w:rPr>
                <w:color w:val="231F20"/>
                <w:spacing w:val="-9"/>
              </w:rPr>
              <w:t> </w:t>
            </w:r>
            <w:r>
              <w:rPr>
                <w:color w:val="231F20"/>
              </w:rPr>
              <w:t>тест</w:t>
            </w:r>
            <w:r>
              <w:rPr>
                <w:color w:val="231F20"/>
                <w:spacing w:val="-8"/>
              </w:rPr>
              <w:t> </w:t>
            </w:r>
            <w:r>
              <w:rPr>
                <w:color w:val="231F20"/>
              </w:rPr>
              <w:t>слишком</w:t>
            </w:r>
            <w:r>
              <w:rPr>
                <w:color w:val="231F20"/>
                <w:spacing w:val="-9"/>
              </w:rPr>
              <w:t> </w:t>
            </w:r>
            <w:r>
              <w:rPr>
                <w:color w:val="231F20"/>
              </w:rPr>
              <w:t>много</w:t>
            </w:r>
            <w:r>
              <w:rPr>
                <w:color w:val="231F20"/>
                <w:spacing w:val="-9"/>
              </w:rPr>
              <w:t> </w:t>
            </w:r>
            <w:r>
              <w:rPr>
                <w:color w:val="231F20"/>
                <w:spacing w:val="-2"/>
              </w:rPr>
              <w:t>транзакций?</w:t>
            </w:r>
            <w:r>
              <w:rPr>
                <w:color w:val="231F20"/>
              </w:rPr>
              <w:tab/>
            </w:r>
            <w:r>
              <w:rPr>
                <w:color w:val="231F20"/>
                <w:spacing w:val="-5"/>
              </w:rPr>
              <w:t>292</w:t>
            </w:r>
          </w:hyperlink>
        </w:p>
        <w:p>
          <w:pPr>
            <w:pStyle w:val="TOC7"/>
            <w:numPr>
              <w:ilvl w:val="1"/>
              <w:numId w:val="10"/>
            </w:numPr>
            <w:tabs>
              <w:tab w:pos="991" w:val="left" w:leader="none"/>
              <w:tab w:pos="7625" w:val="right" w:leader="dot"/>
            </w:tabs>
            <w:spacing w:line="240" w:lineRule="auto" w:before="91" w:after="0"/>
            <w:ind w:left="991" w:right="0" w:hanging="452"/>
            <w:jc w:val="left"/>
          </w:pPr>
          <w:hyperlink w:history="true" w:anchor="_bookmark161">
            <w:r>
              <w:rPr>
                <w:color w:val="231F20"/>
                <w:spacing w:val="-2"/>
              </w:rPr>
              <w:t>Типичные</w:t>
            </w:r>
            <w:r>
              <w:rPr>
                <w:color w:val="231F20"/>
                <w:spacing w:val="-7"/>
              </w:rPr>
              <w:t> </w:t>
            </w:r>
            <w:r>
              <w:rPr>
                <w:color w:val="231F20"/>
                <w:spacing w:val="-2"/>
              </w:rPr>
              <w:t>вопросы</w:t>
            </w:r>
            <w:r>
              <w:rPr>
                <w:color w:val="231F20"/>
                <w:spacing w:val="-6"/>
              </w:rPr>
              <w:t> </w:t>
            </w:r>
            <w:r>
              <w:rPr>
                <w:color w:val="231F20"/>
                <w:spacing w:val="-2"/>
              </w:rPr>
              <w:t>при</w:t>
            </w:r>
            <w:r>
              <w:rPr>
                <w:color w:val="231F20"/>
                <w:spacing w:val="-6"/>
              </w:rPr>
              <w:t> </w:t>
            </w:r>
            <w:r>
              <w:rPr>
                <w:color w:val="231F20"/>
                <w:spacing w:val="-2"/>
              </w:rPr>
              <w:t>тестировании</w:t>
            </w:r>
            <w:r>
              <w:rPr>
                <w:color w:val="231F20"/>
                <w:spacing w:val="-6"/>
              </w:rPr>
              <w:t> </w:t>
            </w:r>
            <w:r>
              <w:rPr>
                <w:color w:val="231F20"/>
                <w:spacing w:val="-2"/>
              </w:rPr>
              <w:t>баз</w:t>
            </w:r>
            <w:r>
              <w:rPr>
                <w:color w:val="231F20"/>
                <w:spacing w:val="-6"/>
              </w:rPr>
              <w:t> </w:t>
            </w:r>
            <w:r>
              <w:rPr>
                <w:color w:val="231F20"/>
                <w:spacing w:val="-2"/>
              </w:rPr>
              <w:t>данных</w:t>
            </w:r>
            <w:r>
              <w:rPr>
                <w:color w:val="231F20"/>
              </w:rPr>
              <w:tab/>
            </w:r>
            <w:r>
              <w:rPr>
                <w:color w:val="231F20"/>
                <w:spacing w:val="-5"/>
              </w:rPr>
              <w:t>293</w:t>
            </w:r>
          </w:hyperlink>
        </w:p>
        <w:p>
          <w:pPr>
            <w:pStyle w:val="TOC9"/>
            <w:numPr>
              <w:ilvl w:val="2"/>
              <w:numId w:val="10"/>
            </w:numPr>
            <w:tabs>
              <w:tab w:pos="1482" w:val="left" w:leader="none"/>
              <w:tab w:pos="7625" w:val="right" w:leader="dot"/>
            </w:tabs>
            <w:spacing w:line="240" w:lineRule="auto" w:before="90" w:after="0"/>
            <w:ind w:left="1482" w:right="0" w:hanging="603"/>
            <w:jc w:val="left"/>
          </w:pPr>
          <w:hyperlink w:history="true" w:anchor="_bookmark162">
            <w:r>
              <w:rPr>
                <w:color w:val="231F20"/>
              </w:rPr>
              <w:t>Нужно</w:t>
            </w:r>
            <w:r>
              <w:rPr>
                <w:color w:val="231F20"/>
                <w:spacing w:val="-9"/>
              </w:rPr>
              <w:t> </w:t>
            </w:r>
            <w:r>
              <w:rPr>
                <w:color w:val="231F20"/>
              </w:rPr>
              <w:t>ли</w:t>
            </w:r>
            <w:r>
              <w:rPr>
                <w:color w:val="231F20"/>
                <w:spacing w:val="-9"/>
              </w:rPr>
              <w:t> </w:t>
            </w:r>
            <w:r>
              <w:rPr>
                <w:color w:val="231F20"/>
              </w:rPr>
              <w:t>тестировать</w:t>
            </w:r>
            <w:r>
              <w:rPr>
                <w:color w:val="231F20"/>
                <w:spacing w:val="-8"/>
              </w:rPr>
              <w:t> </w:t>
            </w:r>
            <w:r>
              <w:rPr>
                <w:color w:val="231F20"/>
              </w:rPr>
              <w:t>операции</w:t>
            </w:r>
            <w:r>
              <w:rPr>
                <w:color w:val="231F20"/>
                <w:spacing w:val="-9"/>
              </w:rPr>
              <w:t> </w:t>
            </w:r>
            <w:r>
              <w:rPr>
                <w:color w:val="231F20"/>
                <w:spacing w:val="-2"/>
              </w:rPr>
              <w:t>чтения?</w:t>
            </w:r>
            <w:r>
              <w:rPr>
                <w:color w:val="231F20"/>
              </w:rPr>
              <w:tab/>
            </w:r>
            <w:r>
              <w:rPr>
                <w:color w:val="231F20"/>
                <w:spacing w:val="-5"/>
              </w:rPr>
              <w:t>294</w:t>
            </w:r>
          </w:hyperlink>
        </w:p>
        <w:p>
          <w:pPr>
            <w:pStyle w:val="TOC9"/>
            <w:numPr>
              <w:ilvl w:val="2"/>
              <w:numId w:val="10"/>
            </w:numPr>
            <w:tabs>
              <w:tab w:pos="1482" w:val="left" w:leader="none"/>
              <w:tab w:pos="7625" w:val="right" w:leader="dot"/>
            </w:tabs>
            <w:spacing w:line="240" w:lineRule="auto" w:before="62" w:after="0"/>
            <w:ind w:left="1482" w:right="0" w:hanging="603"/>
            <w:jc w:val="left"/>
          </w:pPr>
          <w:hyperlink w:history="true" w:anchor="_bookmark162">
            <w:r>
              <w:rPr>
                <w:color w:val="231F20"/>
              </w:rPr>
              <w:t>Нужно</w:t>
            </w:r>
            <w:r>
              <w:rPr>
                <w:color w:val="231F20"/>
                <w:spacing w:val="-7"/>
              </w:rPr>
              <w:t> </w:t>
            </w:r>
            <w:r>
              <w:rPr>
                <w:color w:val="231F20"/>
              </w:rPr>
              <w:t>ли</w:t>
            </w:r>
            <w:r>
              <w:rPr>
                <w:color w:val="231F20"/>
                <w:spacing w:val="-6"/>
              </w:rPr>
              <w:t> </w:t>
            </w:r>
            <w:r>
              <w:rPr>
                <w:color w:val="231F20"/>
              </w:rPr>
              <w:t>тестировать</w:t>
            </w:r>
            <w:r>
              <w:rPr>
                <w:color w:val="231F20"/>
                <w:spacing w:val="-6"/>
              </w:rPr>
              <w:t> </w:t>
            </w:r>
            <w:r>
              <w:rPr>
                <w:color w:val="231F20"/>
                <w:spacing w:val="-2"/>
              </w:rPr>
              <w:t>репозитории?</w:t>
            </w:r>
            <w:r>
              <w:rPr>
                <w:color w:val="231F20"/>
              </w:rPr>
              <w:tab/>
            </w:r>
            <w:r>
              <w:rPr>
                <w:color w:val="231F20"/>
                <w:spacing w:val="-5"/>
              </w:rPr>
              <w:t>294</w:t>
            </w:r>
          </w:hyperlink>
        </w:p>
        <w:p>
          <w:pPr>
            <w:pStyle w:val="TOC7"/>
            <w:numPr>
              <w:ilvl w:val="1"/>
              <w:numId w:val="10"/>
            </w:numPr>
            <w:tabs>
              <w:tab w:pos="991" w:val="left" w:leader="none"/>
              <w:tab w:pos="7625" w:val="right" w:leader="dot"/>
            </w:tabs>
            <w:spacing w:line="240" w:lineRule="auto" w:before="91" w:after="0"/>
            <w:ind w:left="991" w:right="0" w:hanging="452"/>
            <w:jc w:val="left"/>
          </w:pPr>
          <w:hyperlink w:history="true" w:anchor="_bookmark163">
            <w:r>
              <w:rPr>
                <w:color w:val="231F20"/>
                <w:spacing w:val="-2"/>
              </w:rPr>
              <w:t>Заключение</w:t>
            </w:r>
            <w:r>
              <w:rPr>
                <w:color w:val="231F20"/>
              </w:rPr>
              <w:tab/>
            </w:r>
            <w:r>
              <w:rPr>
                <w:color w:val="231F20"/>
                <w:spacing w:val="-5"/>
              </w:rPr>
              <w:t>296</w:t>
            </w:r>
          </w:hyperlink>
        </w:p>
        <w:p>
          <w:pPr>
            <w:pStyle w:val="TOC7"/>
            <w:tabs>
              <w:tab w:pos="7625" w:val="right" w:leader="dot"/>
            </w:tabs>
            <w:spacing w:before="119"/>
            <w:ind w:left="539" w:firstLine="0"/>
          </w:pPr>
          <w:hyperlink w:history="true" w:anchor="_bookmark164">
            <w:r>
              <w:rPr>
                <w:color w:val="231F20"/>
                <w:spacing w:val="-2"/>
              </w:rPr>
              <w:t>Итоги</w:t>
            </w:r>
            <w:r>
              <w:rPr>
                <w:color w:val="231F20"/>
              </w:rPr>
              <w:tab/>
            </w:r>
            <w:r>
              <w:rPr>
                <w:color w:val="231F20"/>
                <w:spacing w:val="-5"/>
              </w:rPr>
              <w:t>297</w:t>
            </w:r>
          </w:hyperlink>
        </w:p>
        <w:p>
          <w:pPr>
            <w:pStyle w:val="TOC5"/>
            <w:tabs>
              <w:tab w:pos="7625" w:val="right" w:leader="dot"/>
            </w:tabs>
            <w:rPr>
              <w:b w:val="0"/>
              <w:i w:val="0"/>
              <w:sz w:val="20"/>
            </w:rPr>
          </w:pPr>
          <w:hyperlink w:history="true" w:anchor="_bookmark165">
            <w:r>
              <w:rPr>
                <w:i w:val="0"/>
                <w:color w:val="231F20"/>
                <w:sz w:val="20"/>
              </w:rPr>
              <w:t>Часть</w:t>
            </w:r>
            <w:r>
              <w:rPr>
                <w:i w:val="0"/>
                <w:color w:val="231F20"/>
                <w:spacing w:val="-1"/>
                <w:sz w:val="20"/>
              </w:rPr>
              <w:t> </w:t>
            </w:r>
            <w:r>
              <w:rPr>
                <w:i w:val="0"/>
                <w:color w:val="231F20"/>
                <w:sz w:val="20"/>
              </w:rPr>
              <w:t>IV. </w:t>
            </w:r>
            <w:r>
              <w:rPr>
                <w:b w:val="0"/>
                <w:i w:val="0"/>
                <w:color w:val="231F20"/>
                <w:sz w:val="20"/>
              </w:rPr>
              <w:t>Антипаттерны юнит-</w:t>
            </w:r>
            <w:r>
              <w:rPr>
                <w:b w:val="0"/>
                <w:i w:val="0"/>
                <w:color w:val="231F20"/>
                <w:spacing w:val="-2"/>
                <w:sz w:val="20"/>
              </w:rPr>
              <w:t>тестирования</w:t>
            </w:r>
            <w:r>
              <w:rPr>
                <w:rFonts w:ascii="Times New Roman" w:hAnsi="Times New Roman"/>
                <w:b w:val="0"/>
                <w:i w:val="0"/>
                <w:color w:val="231F20"/>
                <w:sz w:val="20"/>
              </w:rPr>
              <w:tab/>
            </w:r>
            <w:r>
              <w:rPr>
                <w:b w:val="0"/>
                <w:i w:val="0"/>
                <w:color w:val="231F20"/>
                <w:spacing w:val="-5"/>
                <w:sz w:val="20"/>
              </w:rPr>
              <w:t>299</w:t>
            </w:r>
          </w:hyperlink>
        </w:p>
        <w:p>
          <w:pPr>
            <w:pStyle w:val="TOC3"/>
            <w:tabs>
              <w:tab w:pos="7625" w:val="right" w:leader="dot"/>
            </w:tabs>
            <w:spacing w:before="142"/>
          </w:pPr>
          <w:r>
            <w:rPr>
              <w:color w:val="231F20"/>
              <w:w w:val="90"/>
            </w:rPr>
            <w:t>Глава</w:t>
          </w:r>
          <w:r>
            <w:rPr>
              <w:color w:val="231F20"/>
              <w:spacing w:val="29"/>
            </w:rPr>
            <w:t> </w:t>
          </w:r>
          <w:hyperlink w:history="true" w:anchor="_bookmark166">
            <w:r>
              <w:rPr>
                <w:color w:val="231F20"/>
                <w:w w:val="90"/>
              </w:rPr>
              <w:t>11</w:t>
            </w:r>
          </w:hyperlink>
          <w:r>
            <w:rPr>
              <w:color w:val="231F20"/>
              <w:w w:val="90"/>
            </w:rPr>
            <w:t>.</w:t>
          </w:r>
          <w:r>
            <w:rPr>
              <w:color w:val="231F20"/>
              <w:spacing w:val="30"/>
            </w:rPr>
            <w:t> </w:t>
          </w:r>
          <w:hyperlink w:history="true" w:anchor="_bookmark166">
            <w:r>
              <w:rPr>
                <w:color w:val="231F20"/>
                <w:w w:val="90"/>
              </w:rPr>
              <w:t>Антипаттерны</w:t>
            </w:r>
            <w:r>
              <w:rPr>
                <w:color w:val="231F20"/>
                <w:spacing w:val="29"/>
              </w:rPr>
              <w:t> </w:t>
            </w:r>
            <w:r>
              <w:rPr>
                <w:color w:val="231F20"/>
                <w:w w:val="90"/>
              </w:rPr>
              <w:t>юнит-</w:t>
            </w:r>
            <w:r>
              <w:rPr>
                <w:color w:val="231F20"/>
                <w:spacing w:val="-2"/>
                <w:w w:val="90"/>
              </w:rPr>
              <w:t>тестирования</w:t>
            </w:r>
            <w:r>
              <w:rPr>
                <w:color w:val="231F20"/>
              </w:rPr>
              <w:tab/>
            </w:r>
            <w:r>
              <w:rPr>
                <w:color w:val="231F20"/>
                <w:spacing w:val="-5"/>
              </w:rPr>
              <w:t>300</w:t>
            </w:r>
          </w:hyperlink>
        </w:p>
        <w:p>
          <w:pPr>
            <w:pStyle w:val="TOC7"/>
            <w:numPr>
              <w:ilvl w:val="1"/>
              <w:numId w:val="11"/>
            </w:numPr>
            <w:tabs>
              <w:tab w:pos="991" w:val="left" w:leader="none"/>
              <w:tab w:pos="7625" w:val="right" w:leader="dot"/>
            </w:tabs>
            <w:spacing w:line="240" w:lineRule="auto" w:before="119" w:after="0"/>
            <w:ind w:left="991" w:right="0" w:hanging="452"/>
            <w:jc w:val="left"/>
          </w:pPr>
          <w:hyperlink w:history="true" w:anchor="_bookmark166">
            <w:r>
              <w:rPr>
                <w:color w:val="231F20"/>
                <w:spacing w:val="-2"/>
              </w:rPr>
              <w:t>Юнит-тестирование</w:t>
            </w:r>
            <w:r>
              <w:rPr>
                <w:color w:val="231F20"/>
                <w:spacing w:val="3"/>
              </w:rPr>
              <w:t> </w:t>
            </w:r>
            <w:r>
              <w:rPr>
                <w:color w:val="231F20"/>
                <w:spacing w:val="-2"/>
              </w:rPr>
              <w:t>приватных</w:t>
            </w:r>
            <w:r>
              <w:rPr>
                <w:color w:val="231F20"/>
                <w:spacing w:val="4"/>
              </w:rPr>
              <w:t> </w:t>
            </w:r>
            <w:r>
              <w:rPr>
                <w:color w:val="231F20"/>
                <w:spacing w:val="-2"/>
              </w:rPr>
              <w:t>методов</w:t>
            </w:r>
            <w:r>
              <w:rPr>
                <w:color w:val="231F20"/>
              </w:rPr>
              <w:tab/>
            </w:r>
            <w:r>
              <w:rPr>
                <w:color w:val="231F20"/>
                <w:spacing w:val="-5"/>
              </w:rPr>
              <w:t>300</w:t>
            </w:r>
          </w:hyperlink>
        </w:p>
        <w:p>
          <w:pPr>
            <w:pStyle w:val="TOC9"/>
            <w:numPr>
              <w:ilvl w:val="2"/>
              <w:numId w:val="11"/>
            </w:numPr>
            <w:tabs>
              <w:tab w:pos="1482" w:val="left" w:leader="none"/>
              <w:tab w:pos="7625" w:val="right" w:leader="dot"/>
            </w:tabs>
            <w:spacing w:line="240" w:lineRule="auto" w:before="90" w:after="0"/>
            <w:ind w:left="1482" w:right="0" w:hanging="603"/>
            <w:jc w:val="left"/>
          </w:pPr>
          <w:hyperlink w:history="true" w:anchor="_bookmark167">
            <w:r>
              <w:rPr>
                <w:color w:val="231F20"/>
                <w:spacing w:val="-2"/>
              </w:rPr>
              <w:t>Приватные</w:t>
            </w:r>
            <w:r>
              <w:rPr>
                <w:color w:val="231F20"/>
              </w:rPr>
              <w:t> </w:t>
            </w:r>
            <w:r>
              <w:rPr>
                <w:color w:val="231F20"/>
                <w:spacing w:val="-2"/>
              </w:rPr>
              <w:t>методы</w:t>
            </w:r>
            <w:r>
              <w:rPr>
                <w:color w:val="231F20"/>
                <w:spacing w:val="1"/>
              </w:rPr>
              <w:t> </w:t>
            </w:r>
            <w:r>
              <w:rPr>
                <w:color w:val="231F20"/>
                <w:spacing w:val="-2"/>
              </w:rPr>
              <w:t>и</w:t>
            </w:r>
            <w:r>
              <w:rPr>
                <w:color w:val="231F20"/>
              </w:rPr>
              <w:t> </w:t>
            </w:r>
            <w:r>
              <w:rPr>
                <w:color w:val="231F20"/>
                <w:spacing w:val="-2"/>
              </w:rPr>
              <w:t>хрупкость</w:t>
            </w:r>
            <w:r>
              <w:rPr>
                <w:color w:val="231F20"/>
                <w:spacing w:val="1"/>
              </w:rPr>
              <w:t> </w:t>
            </w:r>
            <w:r>
              <w:rPr>
                <w:color w:val="231F20"/>
                <w:spacing w:val="-2"/>
              </w:rPr>
              <w:t>тестов</w:t>
            </w:r>
            <w:r>
              <w:rPr>
                <w:color w:val="231F20"/>
              </w:rPr>
              <w:tab/>
            </w:r>
            <w:r>
              <w:rPr>
                <w:color w:val="231F20"/>
                <w:spacing w:val="-5"/>
              </w:rPr>
              <w:t>301</w:t>
            </w:r>
          </w:hyperlink>
        </w:p>
        <w:p>
          <w:pPr>
            <w:pStyle w:val="TOC9"/>
            <w:numPr>
              <w:ilvl w:val="2"/>
              <w:numId w:val="11"/>
            </w:numPr>
            <w:tabs>
              <w:tab w:pos="1482" w:val="left" w:leader="none"/>
              <w:tab w:pos="7625" w:val="right" w:leader="dot"/>
            </w:tabs>
            <w:spacing w:line="240" w:lineRule="auto" w:before="63" w:after="0"/>
            <w:ind w:left="1482" w:right="0" w:hanging="603"/>
            <w:jc w:val="left"/>
          </w:pPr>
          <w:hyperlink w:history="true" w:anchor="_bookmark167">
            <w:r>
              <w:rPr>
                <w:color w:val="231F20"/>
                <w:spacing w:val="-2"/>
              </w:rPr>
              <w:t>Приватные</w:t>
            </w:r>
            <w:r>
              <w:rPr>
                <w:color w:val="231F20"/>
                <w:spacing w:val="-9"/>
              </w:rPr>
              <w:t> </w:t>
            </w:r>
            <w:r>
              <w:rPr>
                <w:color w:val="231F20"/>
                <w:spacing w:val="-2"/>
              </w:rPr>
              <w:t>методы</w:t>
            </w:r>
            <w:r>
              <w:rPr>
                <w:color w:val="231F20"/>
                <w:spacing w:val="-9"/>
              </w:rPr>
              <w:t> </w:t>
            </w:r>
            <w:r>
              <w:rPr>
                <w:color w:val="231F20"/>
                <w:spacing w:val="-2"/>
              </w:rPr>
              <w:t>и</w:t>
            </w:r>
            <w:r>
              <w:rPr>
                <w:color w:val="231F20"/>
                <w:spacing w:val="-9"/>
              </w:rPr>
              <w:t> </w:t>
            </w:r>
            <w:r>
              <w:rPr>
                <w:color w:val="231F20"/>
                <w:spacing w:val="-2"/>
              </w:rPr>
              <w:t>недостаточное</w:t>
            </w:r>
            <w:r>
              <w:rPr>
                <w:color w:val="231F20"/>
                <w:spacing w:val="-8"/>
              </w:rPr>
              <w:t> </w:t>
            </w:r>
            <w:r>
              <w:rPr>
                <w:color w:val="231F20"/>
                <w:spacing w:val="-2"/>
              </w:rPr>
              <w:t>покрытие</w:t>
            </w:r>
            <w:r>
              <w:rPr>
                <w:color w:val="231F20"/>
              </w:rPr>
              <w:tab/>
            </w:r>
            <w:r>
              <w:rPr>
                <w:color w:val="231F20"/>
                <w:spacing w:val="-5"/>
              </w:rPr>
              <w:t>301</w:t>
            </w:r>
          </w:hyperlink>
        </w:p>
        <w:p>
          <w:pPr>
            <w:pStyle w:val="TOC9"/>
            <w:numPr>
              <w:ilvl w:val="2"/>
              <w:numId w:val="11"/>
            </w:numPr>
            <w:tabs>
              <w:tab w:pos="1482" w:val="left" w:leader="none"/>
              <w:tab w:pos="7625" w:val="right" w:leader="dot"/>
            </w:tabs>
            <w:spacing w:line="240" w:lineRule="auto" w:before="62" w:after="0"/>
            <w:ind w:left="1482" w:right="0" w:hanging="603"/>
            <w:jc w:val="left"/>
          </w:pPr>
          <w:hyperlink w:history="true" w:anchor="_bookmark168">
            <w:r>
              <w:rPr>
                <w:color w:val="231F20"/>
                <w:spacing w:val="-4"/>
              </w:rPr>
              <w:t>Когда</w:t>
            </w:r>
            <w:r>
              <w:rPr>
                <w:color w:val="231F20"/>
                <w:spacing w:val="5"/>
              </w:rPr>
              <w:t> </w:t>
            </w:r>
            <w:r>
              <w:rPr>
                <w:color w:val="231F20"/>
                <w:spacing w:val="-4"/>
              </w:rPr>
              <w:t>тестирование</w:t>
            </w:r>
            <w:r>
              <w:rPr>
                <w:color w:val="231F20"/>
                <w:spacing w:val="6"/>
              </w:rPr>
              <w:t> </w:t>
            </w:r>
            <w:r>
              <w:rPr>
                <w:color w:val="231F20"/>
                <w:spacing w:val="-4"/>
              </w:rPr>
              <w:t>приватных</w:t>
            </w:r>
            <w:r>
              <w:rPr>
                <w:color w:val="231F20"/>
                <w:spacing w:val="6"/>
              </w:rPr>
              <w:t> </w:t>
            </w:r>
            <w:r>
              <w:rPr>
                <w:color w:val="231F20"/>
                <w:spacing w:val="-4"/>
              </w:rPr>
              <w:t>методов</w:t>
            </w:r>
            <w:r>
              <w:rPr>
                <w:color w:val="231F20"/>
                <w:spacing w:val="6"/>
              </w:rPr>
              <w:t> </w:t>
            </w:r>
            <w:r>
              <w:rPr>
                <w:color w:val="231F20"/>
                <w:spacing w:val="-4"/>
              </w:rPr>
              <w:t>допустимо</w:t>
            </w:r>
            <w:r>
              <w:rPr>
                <w:color w:val="231F20"/>
              </w:rPr>
              <w:tab/>
            </w:r>
            <w:r>
              <w:rPr>
                <w:color w:val="231F20"/>
                <w:spacing w:val="-5"/>
              </w:rPr>
              <w:t>302</w:t>
            </w:r>
          </w:hyperlink>
        </w:p>
        <w:p>
          <w:pPr>
            <w:pStyle w:val="TOC7"/>
            <w:numPr>
              <w:ilvl w:val="1"/>
              <w:numId w:val="11"/>
            </w:numPr>
            <w:tabs>
              <w:tab w:pos="991" w:val="left" w:leader="none"/>
              <w:tab w:pos="7625" w:val="right" w:leader="dot"/>
            </w:tabs>
            <w:spacing w:line="240" w:lineRule="auto" w:before="90" w:after="0"/>
            <w:ind w:left="991" w:right="0" w:hanging="452"/>
            <w:jc w:val="left"/>
          </w:pPr>
          <w:hyperlink w:history="true" w:anchor="_bookmark169">
            <w:r>
              <w:rPr>
                <w:color w:val="231F20"/>
                <w:spacing w:val="-2"/>
              </w:rPr>
              <w:t>Раскрытие</w:t>
            </w:r>
            <w:r>
              <w:rPr>
                <w:color w:val="231F20"/>
                <w:spacing w:val="-6"/>
              </w:rPr>
              <w:t> </w:t>
            </w:r>
            <w:r>
              <w:rPr>
                <w:color w:val="231F20"/>
                <w:spacing w:val="-2"/>
              </w:rPr>
              <w:t>приватного</w:t>
            </w:r>
            <w:r>
              <w:rPr>
                <w:color w:val="231F20"/>
                <w:spacing w:val="-5"/>
              </w:rPr>
              <w:t> </w:t>
            </w:r>
            <w:r>
              <w:rPr>
                <w:color w:val="231F20"/>
                <w:spacing w:val="-2"/>
              </w:rPr>
              <w:t>состояния</w:t>
            </w:r>
            <w:r>
              <w:rPr>
                <w:color w:val="231F20"/>
              </w:rPr>
              <w:tab/>
            </w:r>
            <w:r>
              <w:rPr>
                <w:color w:val="231F20"/>
                <w:spacing w:val="-5"/>
              </w:rPr>
              <w:t>304</w:t>
            </w:r>
          </w:hyperlink>
        </w:p>
        <w:p>
          <w:pPr>
            <w:pStyle w:val="TOC7"/>
            <w:numPr>
              <w:ilvl w:val="1"/>
              <w:numId w:val="11"/>
            </w:numPr>
            <w:tabs>
              <w:tab w:pos="991" w:val="left" w:leader="none"/>
              <w:tab w:pos="7625" w:val="right" w:leader="dot"/>
            </w:tabs>
            <w:spacing w:line="240" w:lineRule="auto" w:before="119" w:after="0"/>
            <w:ind w:left="991" w:right="0" w:hanging="452"/>
            <w:jc w:val="left"/>
          </w:pPr>
          <w:hyperlink w:history="true" w:anchor="_bookmark170">
            <w:r>
              <w:rPr>
                <w:color w:val="231F20"/>
                <w:spacing w:val="-2"/>
              </w:rPr>
              <w:t>Утечка</w:t>
            </w:r>
            <w:r>
              <w:rPr>
                <w:color w:val="231F20"/>
                <w:spacing w:val="-4"/>
              </w:rPr>
              <w:t> </w:t>
            </w:r>
            <w:r>
              <w:rPr>
                <w:color w:val="231F20"/>
                <w:spacing w:val="-2"/>
              </w:rPr>
              <w:t>доменных</w:t>
            </w:r>
            <w:r>
              <w:rPr>
                <w:color w:val="231F20"/>
                <w:spacing w:val="-3"/>
              </w:rPr>
              <w:t> </w:t>
            </w:r>
            <w:r>
              <w:rPr>
                <w:color w:val="231F20"/>
                <w:spacing w:val="-2"/>
              </w:rPr>
              <w:t>знаний</w:t>
            </w:r>
            <w:r>
              <w:rPr>
                <w:color w:val="231F20"/>
                <w:spacing w:val="-3"/>
              </w:rPr>
              <w:t> </w:t>
            </w:r>
            <w:r>
              <w:rPr>
                <w:color w:val="231F20"/>
                <w:spacing w:val="-2"/>
              </w:rPr>
              <w:t>в</w:t>
            </w:r>
            <w:r>
              <w:rPr>
                <w:color w:val="231F20"/>
                <w:spacing w:val="-3"/>
              </w:rPr>
              <w:t> </w:t>
            </w:r>
            <w:r>
              <w:rPr>
                <w:color w:val="231F20"/>
                <w:spacing w:val="-2"/>
              </w:rPr>
              <w:t>тесты</w:t>
            </w:r>
            <w:r>
              <w:rPr>
                <w:color w:val="231F20"/>
              </w:rPr>
              <w:tab/>
            </w:r>
            <w:r>
              <w:rPr>
                <w:color w:val="231F20"/>
                <w:spacing w:val="-5"/>
              </w:rPr>
              <w:t>306</w:t>
            </w:r>
          </w:hyperlink>
        </w:p>
        <w:p>
          <w:pPr>
            <w:pStyle w:val="TOC7"/>
            <w:numPr>
              <w:ilvl w:val="1"/>
              <w:numId w:val="11"/>
            </w:numPr>
            <w:tabs>
              <w:tab w:pos="991" w:val="left" w:leader="none"/>
              <w:tab w:pos="7625" w:val="right" w:leader="dot"/>
            </w:tabs>
            <w:spacing w:line="240" w:lineRule="auto" w:before="119" w:after="0"/>
            <w:ind w:left="991" w:right="0" w:hanging="452"/>
            <w:jc w:val="left"/>
          </w:pPr>
          <w:hyperlink w:history="true" w:anchor="_bookmark171">
            <w:r>
              <w:rPr>
                <w:color w:val="231F20"/>
                <w:spacing w:val="-2"/>
              </w:rPr>
              <w:t>Загрязнение</w:t>
            </w:r>
            <w:r>
              <w:rPr>
                <w:color w:val="231F20"/>
              </w:rPr>
              <w:t> </w:t>
            </w:r>
            <w:r>
              <w:rPr>
                <w:color w:val="231F20"/>
                <w:spacing w:val="-4"/>
              </w:rPr>
              <w:t>кода</w:t>
            </w:r>
            <w:r>
              <w:rPr>
                <w:color w:val="231F20"/>
              </w:rPr>
              <w:tab/>
            </w:r>
            <w:r>
              <w:rPr>
                <w:color w:val="231F20"/>
                <w:spacing w:val="-5"/>
              </w:rPr>
              <w:t>307</w:t>
            </w:r>
          </w:hyperlink>
        </w:p>
        <w:p>
          <w:pPr>
            <w:pStyle w:val="TOC7"/>
            <w:numPr>
              <w:ilvl w:val="1"/>
              <w:numId w:val="11"/>
            </w:numPr>
            <w:tabs>
              <w:tab w:pos="991" w:val="left" w:leader="none"/>
              <w:tab w:pos="7625" w:val="right" w:leader="dot"/>
            </w:tabs>
            <w:spacing w:line="240" w:lineRule="auto" w:before="119" w:after="0"/>
            <w:ind w:left="991" w:right="0" w:hanging="452"/>
            <w:jc w:val="left"/>
          </w:pPr>
          <w:hyperlink w:history="true" w:anchor="_bookmark172">
            <w:r>
              <w:rPr>
                <w:color w:val="231F20"/>
                <w:spacing w:val="-2"/>
              </w:rPr>
              <w:t>Мокирование</w:t>
            </w:r>
            <w:r>
              <w:rPr>
                <w:color w:val="231F20"/>
                <w:spacing w:val="6"/>
              </w:rPr>
              <w:t> </w:t>
            </w:r>
            <w:r>
              <w:rPr>
                <w:color w:val="231F20"/>
                <w:spacing w:val="-2"/>
              </w:rPr>
              <w:t>конкретных</w:t>
            </w:r>
            <w:r>
              <w:rPr>
                <w:color w:val="231F20"/>
                <w:spacing w:val="6"/>
              </w:rPr>
              <w:t> </w:t>
            </w:r>
            <w:r>
              <w:rPr>
                <w:color w:val="231F20"/>
                <w:spacing w:val="-2"/>
              </w:rPr>
              <w:t>классов</w:t>
            </w:r>
            <w:r>
              <w:rPr>
                <w:color w:val="231F20"/>
              </w:rPr>
              <w:tab/>
            </w:r>
            <w:r>
              <w:rPr>
                <w:color w:val="231F20"/>
                <w:spacing w:val="-5"/>
              </w:rPr>
              <w:t>310</w:t>
            </w:r>
          </w:hyperlink>
        </w:p>
        <w:p>
          <w:pPr>
            <w:pStyle w:val="TOC7"/>
            <w:numPr>
              <w:ilvl w:val="1"/>
              <w:numId w:val="11"/>
            </w:numPr>
            <w:tabs>
              <w:tab w:pos="991" w:val="left" w:leader="none"/>
              <w:tab w:pos="7625" w:val="right" w:leader="dot"/>
            </w:tabs>
            <w:spacing w:line="240" w:lineRule="auto" w:before="119" w:after="0"/>
            <w:ind w:left="991" w:right="0" w:hanging="452"/>
            <w:jc w:val="left"/>
          </w:pPr>
          <w:hyperlink w:history="true" w:anchor="_bookmark173">
            <w:r>
              <w:rPr>
                <w:color w:val="231F20"/>
              </w:rPr>
              <w:t>Работа</w:t>
            </w:r>
            <w:r>
              <w:rPr>
                <w:color w:val="231F20"/>
                <w:spacing w:val="-2"/>
              </w:rPr>
              <w:t> </w:t>
            </w:r>
            <w:r>
              <w:rPr>
                <w:color w:val="231F20"/>
              </w:rPr>
              <w:t>со</w:t>
            </w:r>
            <w:r>
              <w:rPr>
                <w:color w:val="231F20"/>
                <w:spacing w:val="-1"/>
              </w:rPr>
              <w:t> </w:t>
            </w:r>
            <w:r>
              <w:rPr>
                <w:color w:val="231F20"/>
                <w:spacing w:val="-2"/>
              </w:rPr>
              <w:t>временем</w:t>
            </w:r>
            <w:r>
              <w:rPr>
                <w:color w:val="231F20"/>
              </w:rPr>
              <w:tab/>
            </w:r>
            <w:r>
              <w:rPr>
                <w:color w:val="231F20"/>
                <w:spacing w:val="-5"/>
              </w:rPr>
              <w:t>313</w:t>
            </w:r>
          </w:hyperlink>
        </w:p>
        <w:p>
          <w:pPr>
            <w:pStyle w:val="TOC9"/>
            <w:numPr>
              <w:ilvl w:val="2"/>
              <w:numId w:val="11"/>
            </w:numPr>
            <w:tabs>
              <w:tab w:pos="1482" w:val="left" w:leader="none"/>
              <w:tab w:pos="7625" w:val="right" w:leader="dot"/>
            </w:tabs>
            <w:spacing w:line="240" w:lineRule="auto" w:before="91" w:after="0"/>
            <w:ind w:left="1482" w:right="0" w:hanging="603"/>
            <w:jc w:val="left"/>
          </w:pPr>
          <w:hyperlink w:history="true" w:anchor="_bookmark173">
            <w:r>
              <w:rPr>
                <w:color w:val="231F20"/>
              </w:rPr>
              <w:t>Время</w:t>
            </w:r>
            <w:r>
              <w:rPr>
                <w:color w:val="231F20"/>
                <w:spacing w:val="-8"/>
              </w:rPr>
              <w:t> </w:t>
            </w:r>
            <w:r>
              <w:rPr>
                <w:color w:val="231F20"/>
              </w:rPr>
              <w:t>как</w:t>
            </w:r>
            <w:r>
              <w:rPr>
                <w:color w:val="231F20"/>
                <w:spacing w:val="-7"/>
              </w:rPr>
              <w:t> </w:t>
            </w:r>
            <w:r>
              <w:rPr>
                <w:color w:val="231F20"/>
              </w:rPr>
              <w:t>неявный</w:t>
            </w:r>
            <w:r>
              <w:rPr>
                <w:color w:val="231F20"/>
                <w:spacing w:val="-8"/>
              </w:rPr>
              <w:t> </w:t>
            </w:r>
            <w:r>
              <w:rPr>
                <w:color w:val="231F20"/>
                <w:spacing w:val="-2"/>
              </w:rPr>
              <w:t>контекст</w:t>
            </w:r>
            <w:r>
              <w:rPr>
                <w:color w:val="231F20"/>
              </w:rPr>
              <w:tab/>
            </w:r>
            <w:r>
              <w:rPr>
                <w:color w:val="231F20"/>
                <w:spacing w:val="-5"/>
              </w:rPr>
              <w:t>313</w:t>
            </w:r>
          </w:hyperlink>
        </w:p>
        <w:p>
          <w:pPr>
            <w:pStyle w:val="TOC9"/>
            <w:numPr>
              <w:ilvl w:val="2"/>
              <w:numId w:val="11"/>
            </w:numPr>
            <w:tabs>
              <w:tab w:pos="1482" w:val="left" w:leader="none"/>
              <w:tab w:pos="7625" w:val="right" w:leader="dot"/>
            </w:tabs>
            <w:spacing w:line="240" w:lineRule="auto" w:before="62" w:after="0"/>
            <w:ind w:left="1482" w:right="0" w:hanging="603"/>
            <w:jc w:val="left"/>
          </w:pPr>
          <w:hyperlink w:history="true" w:anchor="_bookmark174">
            <w:r>
              <w:rPr>
                <w:color w:val="231F20"/>
              </w:rPr>
              <w:t>Время</w:t>
            </w:r>
            <w:r>
              <w:rPr>
                <w:color w:val="231F20"/>
                <w:spacing w:val="-3"/>
              </w:rPr>
              <w:t> </w:t>
            </w:r>
            <w:r>
              <w:rPr>
                <w:color w:val="231F20"/>
              </w:rPr>
              <w:t>как</w:t>
            </w:r>
            <w:r>
              <w:rPr>
                <w:color w:val="231F20"/>
                <w:spacing w:val="-3"/>
              </w:rPr>
              <w:t> </w:t>
            </w:r>
            <w:r>
              <w:rPr>
                <w:color w:val="231F20"/>
              </w:rPr>
              <w:t>явная</w:t>
            </w:r>
            <w:r>
              <w:rPr>
                <w:color w:val="231F20"/>
                <w:spacing w:val="-3"/>
              </w:rPr>
              <w:t> </w:t>
            </w:r>
            <w:r>
              <w:rPr>
                <w:color w:val="231F20"/>
                <w:spacing w:val="-2"/>
              </w:rPr>
              <w:t>зависимость</w:t>
            </w:r>
            <w:r>
              <w:rPr>
                <w:color w:val="231F20"/>
              </w:rPr>
              <w:tab/>
            </w:r>
            <w:r>
              <w:rPr>
                <w:color w:val="231F20"/>
                <w:spacing w:val="-5"/>
              </w:rPr>
              <w:t>314</w:t>
            </w:r>
          </w:hyperlink>
        </w:p>
        <w:p>
          <w:pPr>
            <w:pStyle w:val="TOC7"/>
            <w:numPr>
              <w:ilvl w:val="1"/>
              <w:numId w:val="11"/>
            </w:numPr>
            <w:tabs>
              <w:tab w:pos="991" w:val="left" w:leader="none"/>
              <w:tab w:pos="7625" w:val="right" w:leader="dot"/>
            </w:tabs>
            <w:spacing w:line="240" w:lineRule="auto" w:before="90" w:after="0"/>
            <w:ind w:left="991" w:right="0" w:hanging="452"/>
            <w:jc w:val="left"/>
          </w:pPr>
          <w:hyperlink w:history="true" w:anchor="_bookmark175">
            <w:r>
              <w:rPr>
                <w:color w:val="231F20"/>
                <w:spacing w:val="-2"/>
              </w:rPr>
              <w:t>Заключение</w:t>
            </w:r>
            <w:r>
              <w:rPr>
                <w:color w:val="231F20"/>
              </w:rPr>
              <w:tab/>
            </w:r>
            <w:r>
              <w:rPr>
                <w:color w:val="231F20"/>
                <w:spacing w:val="-5"/>
              </w:rPr>
              <w:t>315</w:t>
            </w:r>
          </w:hyperlink>
        </w:p>
        <w:p>
          <w:pPr>
            <w:pStyle w:val="TOC7"/>
            <w:tabs>
              <w:tab w:pos="7625" w:val="right" w:leader="dot"/>
            </w:tabs>
            <w:spacing w:before="119"/>
            <w:ind w:left="539" w:firstLine="0"/>
          </w:pPr>
          <w:hyperlink w:history="true" w:anchor="_bookmark175">
            <w:r>
              <w:rPr>
                <w:color w:val="231F20"/>
                <w:spacing w:val="-2"/>
              </w:rPr>
              <w:t>Итоги</w:t>
            </w:r>
            <w:r>
              <w:rPr>
                <w:color w:val="231F20"/>
              </w:rPr>
              <w:tab/>
            </w:r>
            <w:r>
              <w:rPr>
                <w:color w:val="231F20"/>
                <w:spacing w:val="-5"/>
              </w:rPr>
              <w:t>315</w:t>
            </w:r>
          </w:hyperlink>
        </w:p>
      </w:sdtContent>
    </w:sdt>
    <w:p>
      <w:pPr>
        <w:pStyle w:val="TOC7"/>
        <w:spacing w:after="0"/>
        <w:sectPr>
          <w:type w:val="continuous"/>
          <w:pgSz w:w="9360" w:h="13210"/>
          <w:pgMar w:top="1140" w:bottom="1272" w:left="708" w:right="850"/>
        </w:sectPr>
      </w:pPr>
    </w:p>
    <w:p>
      <w:pPr>
        <w:pStyle w:val="BodyText"/>
      </w:pPr>
    </w:p>
    <w:p>
      <w:pPr>
        <w:pStyle w:val="BodyText"/>
      </w:pPr>
    </w:p>
    <w:p>
      <w:pPr>
        <w:pStyle w:val="BodyText"/>
      </w:pPr>
    </w:p>
    <w:p>
      <w:pPr>
        <w:pStyle w:val="BodyText"/>
      </w:pPr>
    </w:p>
    <w:p>
      <w:pPr>
        <w:pStyle w:val="BodyText"/>
      </w:pPr>
    </w:p>
    <w:p>
      <w:pPr>
        <w:pStyle w:val="BodyText"/>
        <w:spacing w:before="233"/>
      </w:pPr>
    </w:p>
    <w:p>
      <w:pPr>
        <w:pStyle w:val="BodyText"/>
        <w:ind w:left="3544"/>
      </w:pPr>
      <w:r>
        <w:rPr>
          <w:color w:val="231F20"/>
        </w:rPr>
        <w:t>Посвящаю</w:t>
      </w:r>
      <w:r>
        <w:rPr>
          <w:color w:val="231F20"/>
          <w:spacing w:val="-1"/>
        </w:rPr>
        <w:t> </w:t>
      </w:r>
      <w:r>
        <w:rPr>
          <w:color w:val="231F20"/>
        </w:rPr>
        <w:t>моей</w:t>
      </w:r>
      <w:r>
        <w:rPr>
          <w:color w:val="231F20"/>
          <w:spacing w:val="-1"/>
        </w:rPr>
        <w:t> </w:t>
      </w:r>
      <w:r>
        <w:rPr>
          <w:color w:val="231F20"/>
        </w:rPr>
        <w:t>жене</w:t>
      </w:r>
      <w:r>
        <w:rPr>
          <w:color w:val="231F20"/>
          <w:spacing w:val="-1"/>
        </w:rPr>
        <w:t> </w:t>
      </w:r>
      <w:r>
        <w:rPr>
          <w:color w:val="231F20"/>
          <w:spacing w:val="-4"/>
        </w:rPr>
        <w:t>Нине</w:t>
      </w:r>
    </w:p>
    <w:p>
      <w:pPr>
        <w:pStyle w:val="BodyText"/>
        <w:spacing w:after="0"/>
        <w:sectPr>
          <w:headerReference w:type="default" r:id="rId12"/>
          <w:pgSz w:w="9360" w:h="13210"/>
          <w:pgMar w:header="0" w:footer="0" w:top="1500" w:bottom="280" w:left="708" w:right="850"/>
        </w:sectPr>
      </w:pPr>
    </w:p>
    <w:p>
      <w:pPr>
        <w:pStyle w:val="BodyText"/>
        <w:rPr>
          <w:sz w:val="56"/>
        </w:rPr>
      </w:pPr>
    </w:p>
    <w:p>
      <w:pPr>
        <w:pStyle w:val="BodyText"/>
        <w:spacing w:before="207"/>
        <w:rPr>
          <w:sz w:val="56"/>
        </w:rPr>
      </w:pPr>
    </w:p>
    <w:p>
      <w:pPr>
        <w:pStyle w:val="Heading1"/>
        <w:spacing w:line="244" w:lineRule="auto"/>
        <w:ind w:left="2777" w:right="108" w:firstLine="1785"/>
      </w:pPr>
      <w:bookmarkStart w:name="Предисловие к русскому изданию" w:id="1"/>
      <w:bookmarkEnd w:id="1"/>
      <w:r>
        <w:rPr>
          <w:i w:val="0"/>
        </w:rPr>
      </w:r>
      <w:bookmarkStart w:name="_bookmark0" w:id="2"/>
      <w:bookmarkEnd w:id="2"/>
      <w:r>
        <w:rPr>
          <w:i w:val="0"/>
        </w:rPr>
      </w:r>
      <w:r>
        <w:rPr>
          <w:color w:val="231F20"/>
          <w:spacing w:val="-6"/>
        </w:rPr>
        <w:t>Предисловие</w:t>
      </w:r>
      <w:r>
        <w:rPr>
          <w:color w:val="231F20"/>
          <w:spacing w:val="-6"/>
        </w:rPr>
        <w:t> </w:t>
      </w:r>
      <w:r>
        <w:rPr>
          <w:color w:val="231F20"/>
        </w:rPr>
        <w:t>к</w:t>
      </w:r>
      <w:r>
        <w:rPr>
          <w:color w:val="231F20"/>
          <w:spacing w:val="1"/>
        </w:rPr>
        <w:t> </w:t>
      </w:r>
      <w:r>
        <w:rPr>
          <w:color w:val="231F20"/>
        </w:rPr>
        <w:t>русскому</w:t>
      </w:r>
      <w:r>
        <w:rPr>
          <w:color w:val="231F20"/>
          <w:spacing w:val="1"/>
        </w:rPr>
        <w:t> </w:t>
      </w:r>
      <w:r>
        <w:rPr>
          <w:color w:val="231F20"/>
          <w:spacing w:val="-2"/>
        </w:rPr>
        <w:t>изданию</w:t>
      </w:r>
    </w:p>
    <w:p>
      <w:pPr>
        <w:pStyle w:val="BodyText"/>
        <w:spacing w:before="2"/>
        <w:rPr>
          <w:i/>
          <w:sz w:val="6"/>
        </w:rPr>
      </w:pPr>
      <w:r>
        <w:rPr>
          <w:i/>
          <w:sz w:val="6"/>
        </w:rPr>
        <mc:AlternateContent>
          <mc:Choice Requires="wps">
            <w:drawing>
              <wp:anchor distT="0" distB="0" distL="0" distR="0" allowOverlap="1" layoutInCell="1" locked="0" behindDoc="1" simplePos="0" relativeHeight="487593472">
                <wp:simplePos x="0" y="0"/>
                <wp:positionH relativeFrom="page">
                  <wp:posOffset>612000</wp:posOffset>
                </wp:positionH>
                <wp:positionV relativeFrom="paragraph">
                  <wp:posOffset>61650</wp:posOffset>
                </wp:positionV>
                <wp:extent cx="471614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854366pt;width:371.35pt;height:.1pt;mso-position-horizontal-relative:page;mso-position-vertical-relative:paragraph;z-index:-15723008;mso-wrap-distance-left:0;mso-wrap-distance-right:0" id="docshape9" coordorigin="964,97" coordsize="7427,0" path="m964,97l8391,97e" filled="false" stroked="true" strokeweight=".5pt" strokecolor="#231f20">
                <v:path arrowok="t"/>
                <v:stroke dashstyle="solid"/>
                <w10:wrap type="topAndBottom"/>
              </v:shape>
            </w:pict>
          </mc:Fallback>
        </mc:AlternateContent>
      </w:r>
    </w:p>
    <w:p>
      <w:pPr>
        <w:pStyle w:val="BodyText"/>
        <w:spacing w:before="642"/>
        <w:rPr>
          <w:i/>
          <w:sz w:val="56"/>
        </w:rPr>
      </w:pPr>
    </w:p>
    <w:p>
      <w:pPr>
        <w:pStyle w:val="BodyText"/>
        <w:spacing w:line="256" w:lineRule="auto"/>
        <w:ind w:left="255" w:right="111"/>
        <w:jc w:val="both"/>
      </w:pPr>
      <w:r>
        <w:rPr>
          <w:color w:val="231F20"/>
        </w:rPr>
        <w:t>Я</w:t>
      </w:r>
      <w:r>
        <w:rPr>
          <w:color w:val="231F20"/>
          <w:spacing w:val="-4"/>
        </w:rPr>
        <w:t> </w:t>
      </w:r>
      <w:r>
        <w:rPr>
          <w:color w:val="231F20"/>
        </w:rPr>
        <w:t>помню,</w:t>
      </w:r>
      <w:r>
        <w:rPr>
          <w:color w:val="231F20"/>
          <w:spacing w:val="-4"/>
        </w:rPr>
        <w:t> </w:t>
      </w:r>
      <w:r>
        <w:rPr>
          <w:color w:val="231F20"/>
        </w:rPr>
        <w:t>как</w:t>
      </w:r>
      <w:r>
        <w:rPr>
          <w:color w:val="231F20"/>
          <w:spacing w:val="-4"/>
        </w:rPr>
        <w:t> </w:t>
      </w:r>
      <w:r>
        <w:rPr>
          <w:color w:val="231F20"/>
        </w:rPr>
        <w:t>начинал</w:t>
      </w:r>
      <w:r>
        <w:rPr>
          <w:color w:val="231F20"/>
          <w:spacing w:val="-4"/>
        </w:rPr>
        <w:t> </w:t>
      </w:r>
      <w:r>
        <w:rPr>
          <w:color w:val="231F20"/>
        </w:rPr>
        <w:t>работать</w:t>
      </w:r>
      <w:r>
        <w:rPr>
          <w:color w:val="231F20"/>
          <w:spacing w:val="-4"/>
        </w:rPr>
        <w:t> </w:t>
      </w:r>
      <w:r>
        <w:rPr>
          <w:color w:val="231F20"/>
        </w:rPr>
        <w:t>программистом</w:t>
      </w:r>
      <w:r>
        <w:rPr>
          <w:color w:val="231F20"/>
          <w:spacing w:val="-4"/>
        </w:rPr>
        <w:t> </w:t>
      </w:r>
      <w:r>
        <w:rPr>
          <w:color w:val="231F20"/>
        </w:rPr>
        <w:t>в</w:t>
      </w:r>
      <w:r>
        <w:rPr>
          <w:color w:val="231F20"/>
          <w:spacing w:val="-4"/>
        </w:rPr>
        <w:t> </w:t>
      </w:r>
      <w:r>
        <w:rPr>
          <w:color w:val="231F20"/>
        </w:rPr>
        <w:t>2004</w:t>
      </w:r>
      <w:r>
        <w:rPr>
          <w:color w:val="231F20"/>
          <w:spacing w:val="-4"/>
        </w:rPr>
        <w:t> </w:t>
      </w:r>
      <w:r>
        <w:rPr>
          <w:color w:val="231F20"/>
        </w:rPr>
        <w:t>году</w:t>
      </w:r>
      <w:r>
        <w:rPr>
          <w:color w:val="231F20"/>
          <w:spacing w:val="-4"/>
        </w:rPr>
        <w:t> </w:t>
      </w:r>
      <w:r>
        <w:rPr>
          <w:color w:val="231F20"/>
        </w:rPr>
        <w:t>в</w:t>
      </w:r>
      <w:r>
        <w:rPr>
          <w:color w:val="231F20"/>
          <w:spacing w:val="-4"/>
        </w:rPr>
        <w:t> </w:t>
      </w:r>
      <w:r>
        <w:rPr>
          <w:color w:val="231F20"/>
        </w:rPr>
        <w:t>небольшой</w:t>
      </w:r>
      <w:r>
        <w:rPr>
          <w:color w:val="231F20"/>
          <w:spacing w:val="-4"/>
        </w:rPr>
        <w:t> </w:t>
      </w:r>
      <w:r>
        <w:rPr>
          <w:color w:val="231F20"/>
        </w:rPr>
        <w:t>москов- </w:t>
      </w:r>
      <w:r>
        <w:rPr>
          <w:color w:val="231F20"/>
          <w:spacing w:val="-2"/>
        </w:rPr>
        <w:t>ской</w:t>
      </w:r>
      <w:r>
        <w:rPr>
          <w:color w:val="231F20"/>
          <w:spacing w:val="-10"/>
        </w:rPr>
        <w:t> </w:t>
      </w:r>
      <w:r>
        <w:rPr>
          <w:color w:val="231F20"/>
          <w:spacing w:val="-2"/>
        </w:rPr>
        <w:t>компании.</w:t>
      </w:r>
      <w:r>
        <w:rPr>
          <w:color w:val="231F20"/>
          <w:spacing w:val="-9"/>
        </w:rPr>
        <w:t> </w:t>
      </w:r>
      <w:r>
        <w:rPr>
          <w:color w:val="231F20"/>
          <w:spacing w:val="-2"/>
        </w:rPr>
        <w:t>В</w:t>
      </w:r>
      <w:r>
        <w:rPr>
          <w:color w:val="231F20"/>
          <w:spacing w:val="-9"/>
        </w:rPr>
        <w:t> </w:t>
      </w:r>
      <w:r>
        <w:rPr>
          <w:color w:val="231F20"/>
          <w:spacing w:val="-2"/>
        </w:rPr>
        <w:t>те</w:t>
      </w:r>
      <w:r>
        <w:rPr>
          <w:color w:val="231F20"/>
          <w:spacing w:val="-9"/>
        </w:rPr>
        <w:t> </w:t>
      </w:r>
      <w:r>
        <w:rPr>
          <w:color w:val="231F20"/>
          <w:spacing w:val="-2"/>
        </w:rPr>
        <w:t>времена</w:t>
      </w:r>
      <w:r>
        <w:rPr>
          <w:color w:val="231F20"/>
          <w:spacing w:val="-9"/>
        </w:rPr>
        <w:t> </w:t>
      </w:r>
      <w:r>
        <w:rPr>
          <w:color w:val="231F20"/>
          <w:spacing w:val="-2"/>
        </w:rPr>
        <w:t>никто</w:t>
      </w:r>
      <w:r>
        <w:rPr>
          <w:color w:val="231F20"/>
          <w:spacing w:val="-9"/>
        </w:rPr>
        <w:t> </w:t>
      </w:r>
      <w:r>
        <w:rPr>
          <w:color w:val="231F20"/>
          <w:spacing w:val="-2"/>
        </w:rPr>
        <w:t>не</w:t>
      </w:r>
      <w:r>
        <w:rPr>
          <w:color w:val="231F20"/>
          <w:spacing w:val="-9"/>
        </w:rPr>
        <w:t> </w:t>
      </w:r>
      <w:r>
        <w:rPr>
          <w:color w:val="231F20"/>
          <w:spacing w:val="-2"/>
        </w:rPr>
        <w:t>только</w:t>
      </w:r>
      <w:r>
        <w:rPr>
          <w:color w:val="231F20"/>
          <w:spacing w:val="-9"/>
        </w:rPr>
        <w:t> </w:t>
      </w:r>
      <w:r>
        <w:rPr>
          <w:color w:val="231F20"/>
          <w:spacing w:val="-2"/>
        </w:rPr>
        <w:t>не</w:t>
      </w:r>
      <w:r>
        <w:rPr>
          <w:color w:val="231F20"/>
          <w:spacing w:val="-9"/>
        </w:rPr>
        <w:t> </w:t>
      </w:r>
      <w:r>
        <w:rPr>
          <w:color w:val="231F20"/>
          <w:spacing w:val="-2"/>
        </w:rPr>
        <w:t>писал</w:t>
      </w:r>
      <w:r>
        <w:rPr>
          <w:color w:val="231F20"/>
          <w:spacing w:val="-9"/>
        </w:rPr>
        <w:t> </w:t>
      </w:r>
      <w:r>
        <w:rPr>
          <w:color w:val="231F20"/>
          <w:spacing w:val="-2"/>
        </w:rPr>
        <w:t>юнит-тесты,</w:t>
      </w:r>
      <w:r>
        <w:rPr>
          <w:color w:val="231F20"/>
          <w:spacing w:val="-9"/>
        </w:rPr>
        <w:t> </w:t>
      </w:r>
      <w:r>
        <w:rPr>
          <w:color w:val="231F20"/>
          <w:spacing w:val="-2"/>
        </w:rPr>
        <w:t>многие</w:t>
      </w:r>
      <w:r>
        <w:rPr>
          <w:color w:val="231F20"/>
          <w:spacing w:val="-9"/>
        </w:rPr>
        <w:t> </w:t>
      </w:r>
      <w:r>
        <w:rPr>
          <w:color w:val="231F20"/>
          <w:spacing w:val="-2"/>
        </w:rPr>
        <w:t>даже</w:t>
      </w:r>
      <w:r>
        <w:rPr>
          <w:color w:val="231F20"/>
          <w:spacing w:val="-9"/>
        </w:rPr>
        <w:t> </w:t>
      </w:r>
      <w:r>
        <w:rPr>
          <w:color w:val="231F20"/>
          <w:spacing w:val="-2"/>
        </w:rPr>
        <w:t>не знали</w:t>
      </w:r>
      <w:r>
        <w:rPr>
          <w:color w:val="231F20"/>
          <w:spacing w:val="-9"/>
        </w:rPr>
        <w:t> </w:t>
      </w:r>
      <w:r>
        <w:rPr>
          <w:color w:val="231F20"/>
          <w:spacing w:val="-2"/>
        </w:rPr>
        <w:t>о</w:t>
      </w:r>
      <w:r>
        <w:rPr>
          <w:color w:val="231F20"/>
          <w:spacing w:val="-9"/>
        </w:rPr>
        <w:t> </w:t>
      </w:r>
      <w:r>
        <w:rPr>
          <w:color w:val="231F20"/>
          <w:spacing w:val="-2"/>
        </w:rPr>
        <w:t>такой</w:t>
      </w:r>
      <w:r>
        <w:rPr>
          <w:color w:val="231F20"/>
          <w:spacing w:val="-9"/>
        </w:rPr>
        <w:t> </w:t>
      </w:r>
      <w:r>
        <w:rPr>
          <w:color w:val="231F20"/>
          <w:spacing w:val="-2"/>
        </w:rPr>
        <w:t>практике.</w:t>
      </w:r>
      <w:r>
        <w:rPr>
          <w:color w:val="231F20"/>
          <w:spacing w:val="-9"/>
        </w:rPr>
        <w:t> </w:t>
      </w:r>
      <w:r>
        <w:rPr>
          <w:color w:val="231F20"/>
          <w:spacing w:val="-2"/>
        </w:rPr>
        <w:t>Сейчас</w:t>
      </w:r>
      <w:r>
        <w:rPr>
          <w:color w:val="231F20"/>
          <w:spacing w:val="-9"/>
        </w:rPr>
        <w:t> </w:t>
      </w:r>
      <w:r>
        <w:rPr>
          <w:color w:val="231F20"/>
          <w:spacing w:val="-2"/>
        </w:rPr>
        <w:t>юнит-тестирование</w:t>
      </w:r>
      <w:r>
        <w:rPr>
          <w:color w:val="231F20"/>
          <w:spacing w:val="-9"/>
        </w:rPr>
        <w:t> </w:t>
      </w:r>
      <w:r>
        <w:rPr>
          <w:color w:val="231F20"/>
          <w:spacing w:val="-2"/>
        </w:rPr>
        <w:t>—</w:t>
      </w:r>
      <w:r>
        <w:rPr>
          <w:color w:val="231F20"/>
          <w:spacing w:val="-8"/>
        </w:rPr>
        <w:t> </w:t>
      </w:r>
      <w:r>
        <w:rPr>
          <w:color w:val="231F20"/>
          <w:spacing w:val="-2"/>
        </w:rPr>
        <w:t>неотъемлемая</w:t>
      </w:r>
      <w:r>
        <w:rPr>
          <w:color w:val="231F20"/>
          <w:spacing w:val="-9"/>
        </w:rPr>
        <w:t> </w:t>
      </w:r>
      <w:r>
        <w:rPr>
          <w:color w:val="231F20"/>
          <w:spacing w:val="-2"/>
        </w:rPr>
        <w:t>часть</w:t>
      </w:r>
      <w:r>
        <w:rPr>
          <w:color w:val="231F20"/>
          <w:spacing w:val="-9"/>
        </w:rPr>
        <w:t> </w:t>
      </w:r>
      <w:r>
        <w:rPr>
          <w:color w:val="231F20"/>
          <w:spacing w:val="-2"/>
        </w:rPr>
        <w:t>любого сколько-нибудь крупного проекта. Причем неважно, работаете ли вы в России или трудитесь на аутсорсе, навык написания хороших, легких в сопровождении тестов </w:t>
      </w:r>
      <w:r>
        <w:rPr>
          <w:color w:val="231F20"/>
        </w:rPr>
        <w:t>необходим всем.</w:t>
      </w:r>
    </w:p>
    <w:p>
      <w:pPr>
        <w:pStyle w:val="BodyText"/>
        <w:spacing w:line="256" w:lineRule="auto" w:before="120"/>
        <w:ind w:left="255" w:right="111"/>
        <w:jc w:val="both"/>
      </w:pPr>
      <w:r>
        <w:rPr>
          <w:color w:val="231F20"/>
          <w:spacing w:val="-4"/>
        </w:rPr>
        <w:t>Несмотря на такую востребованность, найти информацию о том, как именно писать</w:t>
      </w:r>
      <w:r>
        <w:rPr>
          <w:color w:val="231F20"/>
        </w:rPr>
        <w:t> такие</w:t>
      </w:r>
      <w:r>
        <w:rPr>
          <w:color w:val="231F20"/>
          <w:spacing w:val="-12"/>
        </w:rPr>
        <w:t> </w:t>
      </w:r>
      <w:r>
        <w:rPr>
          <w:color w:val="231F20"/>
        </w:rPr>
        <w:t>юнит-тесты,</w:t>
      </w:r>
      <w:r>
        <w:rPr>
          <w:color w:val="231F20"/>
          <w:spacing w:val="-11"/>
        </w:rPr>
        <w:t> </w:t>
      </w:r>
      <w:r>
        <w:rPr>
          <w:color w:val="231F20"/>
        </w:rPr>
        <w:t>непросто.</w:t>
      </w:r>
      <w:r>
        <w:rPr>
          <w:color w:val="231F20"/>
          <w:spacing w:val="-11"/>
        </w:rPr>
        <w:t> </w:t>
      </w:r>
      <w:r>
        <w:rPr>
          <w:color w:val="231F20"/>
        </w:rPr>
        <w:t>Существует</w:t>
      </w:r>
      <w:r>
        <w:rPr>
          <w:color w:val="231F20"/>
          <w:spacing w:val="-11"/>
        </w:rPr>
        <w:t> </w:t>
      </w:r>
      <w:r>
        <w:rPr>
          <w:color w:val="231F20"/>
        </w:rPr>
        <w:t>множество</w:t>
      </w:r>
      <w:r>
        <w:rPr>
          <w:color w:val="231F20"/>
          <w:spacing w:val="-11"/>
        </w:rPr>
        <w:t> </w:t>
      </w:r>
      <w:r>
        <w:rPr>
          <w:color w:val="231F20"/>
        </w:rPr>
        <w:t>туториалов,</w:t>
      </w:r>
      <w:r>
        <w:rPr>
          <w:color w:val="231F20"/>
          <w:spacing w:val="-11"/>
        </w:rPr>
        <w:t> </w:t>
      </w:r>
      <w:r>
        <w:rPr>
          <w:color w:val="231F20"/>
        </w:rPr>
        <w:t>где</w:t>
      </w:r>
      <w:r>
        <w:rPr>
          <w:color w:val="231F20"/>
          <w:spacing w:val="-11"/>
        </w:rPr>
        <w:t> </w:t>
      </w:r>
      <w:r>
        <w:rPr>
          <w:color w:val="231F20"/>
        </w:rPr>
        <w:t>показывают, как</w:t>
      </w:r>
      <w:r>
        <w:rPr>
          <w:color w:val="231F20"/>
          <w:spacing w:val="-12"/>
        </w:rPr>
        <w:t> </w:t>
      </w:r>
      <w:r>
        <w:rPr>
          <w:color w:val="231F20"/>
        </w:rPr>
        <w:t>дать</w:t>
      </w:r>
      <w:r>
        <w:rPr>
          <w:color w:val="231F20"/>
          <w:spacing w:val="-11"/>
        </w:rPr>
        <w:t> </w:t>
      </w:r>
      <w:r>
        <w:rPr>
          <w:color w:val="231F20"/>
        </w:rPr>
        <w:t>на</w:t>
      </w:r>
      <w:r>
        <w:rPr>
          <w:color w:val="231F20"/>
          <w:spacing w:val="-11"/>
        </w:rPr>
        <w:t> </w:t>
      </w:r>
      <w:r>
        <w:rPr>
          <w:color w:val="231F20"/>
        </w:rPr>
        <w:t>вход</w:t>
      </w:r>
      <w:r>
        <w:rPr>
          <w:color w:val="231F20"/>
          <w:spacing w:val="-11"/>
        </w:rPr>
        <w:t> </w:t>
      </w:r>
      <w:r>
        <w:rPr>
          <w:color w:val="231F20"/>
        </w:rPr>
        <w:t>калькулятору</w:t>
      </w:r>
      <w:r>
        <w:rPr>
          <w:color w:val="231F20"/>
          <w:spacing w:val="-11"/>
        </w:rPr>
        <w:t> </w:t>
      </w:r>
      <w:r>
        <w:rPr>
          <w:color w:val="231F20"/>
        </w:rPr>
        <w:t>два</w:t>
      </w:r>
      <w:r>
        <w:rPr>
          <w:color w:val="231F20"/>
          <w:spacing w:val="-11"/>
        </w:rPr>
        <w:t> </w:t>
      </w:r>
      <w:r>
        <w:rPr>
          <w:color w:val="231F20"/>
        </w:rPr>
        <w:t>числа</w:t>
      </w:r>
      <w:r>
        <w:rPr>
          <w:color w:val="231F20"/>
          <w:spacing w:val="-11"/>
        </w:rPr>
        <w:t> </w:t>
      </w:r>
      <w:r>
        <w:rPr>
          <w:color w:val="231F20"/>
        </w:rPr>
        <w:t>и</w:t>
      </w:r>
      <w:r>
        <w:rPr>
          <w:color w:val="231F20"/>
          <w:spacing w:val="-11"/>
        </w:rPr>
        <w:t> </w:t>
      </w:r>
      <w:r>
        <w:rPr>
          <w:color w:val="231F20"/>
        </w:rPr>
        <w:t>проверить</w:t>
      </w:r>
      <w:r>
        <w:rPr>
          <w:color w:val="231F20"/>
          <w:spacing w:val="-11"/>
        </w:rPr>
        <w:t> </w:t>
      </w:r>
      <w:r>
        <w:rPr>
          <w:color w:val="231F20"/>
        </w:rPr>
        <w:t>возвращаемое</w:t>
      </w:r>
      <w:r>
        <w:rPr>
          <w:color w:val="231F20"/>
          <w:spacing w:val="-11"/>
        </w:rPr>
        <w:t> </w:t>
      </w:r>
      <w:r>
        <w:rPr>
          <w:color w:val="231F20"/>
        </w:rPr>
        <w:t>значение</w:t>
      </w:r>
      <w:r>
        <w:rPr>
          <w:color w:val="231F20"/>
          <w:spacing w:val="-11"/>
        </w:rPr>
        <w:t> </w:t>
      </w:r>
      <w:r>
        <w:rPr>
          <w:color w:val="231F20"/>
        </w:rPr>
        <w:t>или как</w:t>
      </w:r>
      <w:r>
        <w:rPr>
          <w:color w:val="231F20"/>
          <w:spacing w:val="-8"/>
        </w:rPr>
        <w:t> </w:t>
      </w:r>
      <w:r>
        <w:rPr>
          <w:color w:val="231F20"/>
        </w:rPr>
        <w:t>использовать</w:t>
      </w:r>
      <w:r>
        <w:rPr>
          <w:color w:val="231F20"/>
          <w:spacing w:val="-8"/>
        </w:rPr>
        <w:t> </w:t>
      </w:r>
      <w:r>
        <w:rPr>
          <w:color w:val="231F20"/>
        </w:rPr>
        <w:t>мок-библиотеку,</w:t>
      </w:r>
      <w:r>
        <w:rPr>
          <w:color w:val="231F20"/>
          <w:spacing w:val="-8"/>
        </w:rPr>
        <w:t> </w:t>
      </w:r>
      <w:r>
        <w:rPr>
          <w:color w:val="231F20"/>
        </w:rPr>
        <w:t>но</w:t>
      </w:r>
      <w:r>
        <w:rPr>
          <w:color w:val="231F20"/>
          <w:spacing w:val="-8"/>
        </w:rPr>
        <w:t> </w:t>
      </w:r>
      <w:r>
        <w:rPr>
          <w:color w:val="231F20"/>
        </w:rPr>
        <w:t>это</w:t>
      </w:r>
      <w:r>
        <w:rPr>
          <w:color w:val="231F20"/>
          <w:spacing w:val="-8"/>
        </w:rPr>
        <w:t> </w:t>
      </w:r>
      <w:r>
        <w:rPr>
          <w:color w:val="231F20"/>
        </w:rPr>
        <w:t>по</w:t>
      </w:r>
      <w:r>
        <w:rPr>
          <w:color w:val="231F20"/>
          <w:spacing w:val="-8"/>
        </w:rPr>
        <w:t> </w:t>
      </w:r>
      <w:r>
        <w:rPr>
          <w:color w:val="231F20"/>
        </w:rPr>
        <w:t>сути</w:t>
      </w:r>
      <w:r>
        <w:rPr>
          <w:color w:val="231F20"/>
          <w:spacing w:val="-8"/>
        </w:rPr>
        <w:t> </w:t>
      </w:r>
      <w:r>
        <w:rPr>
          <w:color w:val="231F20"/>
        </w:rPr>
        <w:t>все.</w:t>
      </w:r>
      <w:r>
        <w:rPr>
          <w:color w:val="231F20"/>
          <w:spacing w:val="-8"/>
        </w:rPr>
        <w:t> </w:t>
      </w:r>
      <w:r>
        <w:rPr>
          <w:color w:val="231F20"/>
        </w:rPr>
        <w:t>Писать</w:t>
      </w:r>
      <w:r>
        <w:rPr>
          <w:color w:val="231F20"/>
          <w:spacing w:val="-8"/>
        </w:rPr>
        <w:t> </w:t>
      </w:r>
      <w:r>
        <w:rPr>
          <w:color w:val="231F20"/>
        </w:rPr>
        <w:t>эффективные</w:t>
      </w:r>
      <w:r>
        <w:rPr>
          <w:color w:val="231F20"/>
          <w:spacing w:val="-8"/>
        </w:rPr>
        <w:t> </w:t>
      </w:r>
      <w:r>
        <w:rPr>
          <w:color w:val="231F20"/>
        </w:rPr>
        <w:t>тесты часто приходится, учась на своих ошибках.</w:t>
      </w:r>
    </w:p>
    <w:p>
      <w:pPr>
        <w:pStyle w:val="BodyText"/>
        <w:spacing w:line="256" w:lineRule="auto" w:before="119"/>
        <w:ind w:left="255" w:right="110"/>
        <w:jc w:val="both"/>
      </w:pPr>
      <w:r>
        <w:rPr>
          <w:color w:val="231F20"/>
          <w:spacing w:val="-2"/>
        </w:rPr>
        <w:t>Цель</w:t>
      </w:r>
      <w:r>
        <w:rPr>
          <w:color w:val="231F20"/>
          <w:spacing w:val="-3"/>
        </w:rPr>
        <w:t> </w:t>
      </w:r>
      <w:r>
        <w:rPr>
          <w:color w:val="231F20"/>
          <w:spacing w:val="-2"/>
        </w:rPr>
        <w:t>этой</w:t>
      </w:r>
      <w:r>
        <w:rPr>
          <w:color w:val="231F20"/>
          <w:spacing w:val="-3"/>
        </w:rPr>
        <w:t> </w:t>
      </w:r>
      <w:r>
        <w:rPr>
          <w:color w:val="231F20"/>
          <w:spacing w:val="-2"/>
        </w:rPr>
        <w:t>книги</w:t>
      </w:r>
      <w:r>
        <w:rPr>
          <w:color w:val="231F20"/>
          <w:spacing w:val="-3"/>
        </w:rPr>
        <w:t> </w:t>
      </w:r>
      <w:r>
        <w:rPr>
          <w:color w:val="231F20"/>
          <w:spacing w:val="-2"/>
        </w:rPr>
        <w:t>—</w:t>
      </w:r>
      <w:r>
        <w:rPr>
          <w:color w:val="231F20"/>
          <w:spacing w:val="-3"/>
        </w:rPr>
        <w:t> </w:t>
      </w:r>
      <w:r>
        <w:rPr>
          <w:color w:val="231F20"/>
          <w:spacing w:val="-2"/>
        </w:rPr>
        <w:t>не</w:t>
      </w:r>
      <w:r>
        <w:rPr>
          <w:color w:val="231F20"/>
          <w:spacing w:val="-3"/>
        </w:rPr>
        <w:t> </w:t>
      </w:r>
      <w:r>
        <w:rPr>
          <w:color w:val="231F20"/>
          <w:spacing w:val="-2"/>
        </w:rPr>
        <w:t>учить</w:t>
      </w:r>
      <w:r>
        <w:rPr>
          <w:color w:val="231F20"/>
          <w:spacing w:val="-3"/>
        </w:rPr>
        <w:t> </w:t>
      </w:r>
      <w:r>
        <w:rPr>
          <w:color w:val="231F20"/>
          <w:spacing w:val="-2"/>
        </w:rPr>
        <w:t>пользоваться</w:t>
      </w:r>
      <w:r>
        <w:rPr>
          <w:color w:val="231F20"/>
          <w:spacing w:val="-3"/>
        </w:rPr>
        <w:t> </w:t>
      </w:r>
      <w:r>
        <w:rPr>
          <w:color w:val="231F20"/>
          <w:spacing w:val="-2"/>
        </w:rPr>
        <w:t>фреймворками</w:t>
      </w:r>
      <w:r>
        <w:rPr>
          <w:color w:val="231F20"/>
          <w:spacing w:val="-3"/>
        </w:rPr>
        <w:t> </w:t>
      </w:r>
      <w:r>
        <w:rPr>
          <w:color w:val="231F20"/>
          <w:spacing w:val="-2"/>
        </w:rPr>
        <w:t>юнит-тестирования</w:t>
      </w:r>
      <w:r>
        <w:rPr>
          <w:color w:val="231F20"/>
          <w:spacing w:val="-3"/>
        </w:rPr>
        <w:t> </w:t>
      </w:r>
      <w:r>
        <w:rPr>
          <w:color w:val="231F20"/>
          <w:spacing w:val="-2"/>
        </w:rPr>
        <w:t>или </w:t>
      </w:r>
      <w:r>
        <w:rPr>
          <w:color w:val="231F20"/>
          <w:spacing w:val="-4"/>
        </w:rPr>
        <w:t>настраивать</w:t>
      </w:r>
      <w:r>
        <w:rPr>
          <w:color w:val="231F20"/>
          <w:spacing w:val="-8"/>
        </w:rPr>
        <w:t> </w:t>
      </w:r>
      <w:r>
        <w:rPr>
          <w:color w:val="231F20"/>
          <w:spacing w:val="-4"/>
        </w:rPr>
        <w:t>TeamCity</w:t>
      </w:r>
      <w:r>
        <w:rPr>
          <w:color w:val="231F20"/>
          <w:spacing w:val="-7"/>
        </w:rPr>
        <w:t> </w:t>
      </w:r>
      <w:r>
        <w:rPr>
          <w:color w:val="231F20"/>
          <w:spacing w:val="-4"/>
        </w:rPr>
        <w:t>для</w:t>
      </w:r>
      <w:r>
        <w:rPr>
          <w:color w:val="231F20"/>
          <w:spacing w:val="-7"/>
        </w:rPr>
        <w:t> </w:t>
      </w:r>
      <w:r>
        <w:rPr>
          <w:color w:val="231F20"/>
          <w:spacing w:val="-4"/>
        </w:rPr>
        <w:t>регулярного</w:t>
      </w:r>
      <w:r>
        <w:rPr>
          <w:color w:val="231F20"/>
          <w:spacing w:val="-7"/>
        </w:rPr>
        <w:t> </w:t>
      </w:r>
      <w:r>
        <w:rPr>
          <w:color w:val="231F20"/>
          <w:spacing w:val="-4"/>
        </w:rPr>
        <w:t>прогона</w:t>
      </w:r>
      <w:r>
        <w:rPr>
          <w:color w:val="231F20"/>
          <w:spacing w:val="-7"/>
        </w:rPr>
        <w:t> </w:t>
      </w:r>
      <w:r>
        <w:rPr>
          <w:color w:val="231F20"/>
          <w:spacing w:val="-4"/>
        </w:rPr>
        <w:t>тестов,</w:t>
      </w:r>
      <w:r>
        <w:rPr>
          <w:color w:val="231F20"/>
          <w:spacing w:val="-7"/>
        </w:rPr>
        <w:t> </w:t>
      </w:r>
      <w:r>
        <w:rPr>
          <w:color w:val="231F20"/>
          <w:spacing w:val="-4"/>
        </w:rPr>
        <w:t>этого</w:t>
      </w:r>
      <w:r>
        <w:rPr>
          <w:color w:val="231F20"/>
          <w:spacing w:val="-7"/>
        </w:rPr>
        <w:t> </w:t>
      </w:r>
      <w:r>
        <w:rPr>
          <w:color w:val="231F20"/>
          <w:spacing w:val="-4"/>
        </w:rPr>
        <w:t>материала</w:t>
      </w:r>
      <w:r>
        <w:rPr>
          <w:color w:val="231F20"/>
          <w:spacing w:val="-7"/>
        </w:rPr>
        <w:t> </w:t>
      </w:r>
      <w:r>
        <w:rPr>
          <w:color w:val="231F20"/>
          <w:spacing w:val="-4"/>
        </w:rPr>
        <w:t>в</w:t>
      </w:r>
      <w:r>
        <w:rPr>
          <w:color w:val="231F20"/>
          <w:spacing w:val="-7"/>
        </w:rPr>
        <w:t> </w:t>
      </w:r>
      <w:r>
        <w:rPr>
          <w:color w:val="231F20"/>
          <w:spacing w:val="-4"/>
        </w:rPr>
        <w:t>интернете</w:t>
      </w:r>
      <w:r>
        <w:rPr>
          <w:color w:val="231F20"/>
        </w:rPr>
        <w:t> предостаточно.</w:t>
      </w:r>
      <w:r>
        <w:rPr>
          <w:color w:val="231F20"/>
          <w:spacing w:val="-6"/>
        </w:rPr>
        <w:t> </w:t>
      </w:r>
      <w:r>
        <w:rPr>
          <w:color w:val="231F20"/>
        </w:rPr>
        <w:t>Ее</w:t>
      </w:r>
      <w:r>
        <w:rPr>
          <w:color w:val="231F20"/>
          <w:spacing w:val="-6"/>
        </w:rPr>
        <w:t> </w:t>
      </w:r>
      <w:r>
        <w:rPr>
          <w:color w:val="231F20"/>
        </w:rPr>
        <w:t>цель</w:t>
      </w:r>
      <w:r>
        <w:rPr>
          <w:color w:val="231F20"/>
          <w:spacing w:val="-6"/>
        </w:rPr>
        <w:t> </w:t>
      </w:r>
      <w:r>
        <w:rPr>
          <w:color w:val="231F20"/>
        </w:rPr>
        <w:t>—</w:t>
      </w:r>
      <w:r>
        <w:rPr>
          <w:color w:val="231F20"/>
          <w:spacing w:val="-6"/>
        </w:rPr>
        <w:t> </w:t>
      </w:r>
      <w:r>
        <w:rPr>
          <w:color w:val="231F20"/>
        </w:rPr>
        <w:t>собрать</w:t>
      </w:r>
      <w:r>
        <w:rPr>
          <w:color w:val="231F20"/>
          <w:spacing w:val="-6"/>
        </w:rPr>
        <w:t> </w:t>
      </w:r>
      <w:r>
        <w:rPr>
          <w:color w:val="231F20"/>
        </w:rPr>
        <w:t>воедино</w:t>
      </w:r>
      <w:r>
        <w:rPr>
          <w:color w:val="231F20"/>
          <w:spacing w:val="-6"/>
        </w:rPr>
        <w:t> </w:t>
      </w:r>
      <w:r>
        <w:rPr>
          <w:color w:val="231F20"/>
        </w:rPr>
        <w:t>всю</w:t>
      </w:r>
      <w:r>
        <w:rPr>
          <w:color w:val="231F20"/>
          <w:spacing w:val="-6"/>
        </w:rPr>
        <w:t> </w:t>
      </w:r>
      <w:r>
        <w:rPr>
          <w:color w:val="231F20"/>
        </w:rPr>
        <w:t>информацию</w:t>
      </w:r>
      <w:r>
        <w:rPr>
          <w:color w:val="231F20"/>
          <w:spacing w:val="-6"/>
        </w:rPr>
        <w:t> </w:t>
      </w:r>
      <w:r>
        <w:rPr>
          <w:color w:val="231F20"/>
        </w:rPr>
        <w:t>о</w:t>
      </w:r>
      <w:r>
        <w:rPr>
          <w:color w:val="231F20"/>
          <w:spacing w:val="-6"/>
        </w:rPr>
        <w:t> </w:t>
      </w:r>
      <w:r>
        <w:rPr>
          <w:color w:val="231F20"/>
        </w:rPr>
        <w:t>написании</w:t>
      </w:r>
      <w:r>
        <w:rPr>
          <w:color w:val="231F20"/>
          <w:spacing w:val="-6"/>
        </w:rPr>
        <w:t> </w:t>
      </w:r>
      <w:r>
        <w:rPr>
          <w:color w:val="231F20"/>
        </w:rPr>
        <w:t>эффек- тивных, простых в поддержке тестов. Большую часть этой информации можно узнать</w:t>
      </w:r>
      <w:r>
        <w:rPr>
          <w:color w:val="231F20"/>
          <w:spacing w:val="-9"/>
        </w:rPr>
        <w:t> </w:t>
      </w:r>
      <w:r>
        <w:rPr>
          <w:color w:val="231F20"/>
        </w:rPr>
        <w:t>лишь</w:t>
      </w:r>
      <w:r>
        <w:rPr>
          <w:color w:val="231F20"/>
          <w:spacing w:val="-9"/>
        </w:rPr>
        <w:t> </w:t>
      </w:r>
      <w:r>
        <w:rPr>
          <w:color w:val="231F20"/>
        </w:rPr>
        <w:t>опытным</w:t>
      </w:r>
      <w:r>
        <w:rPr>
          <w:color w:val="231F20"/>
          <w:spacing w:val="-9"/>
        </w:rPr>
        <w:t> </w:t>
      </w:r>
      <w:r>
        <w:rPr>
          <w:color w:val="231F20"/>
        </w:rPr>
        <w:t>способом,</w:t>
      </w:r>
      <w:r>
        <w:rPr>
          <w:color w:val="231F20"/>
          <w:spacing w:val="-9"/>
        </w:rPr>
        <w:t> </w:t>
      </w:r>
      <w:r>
        <w:rPr>
          <w:color w:val="231F20"/>
        </w:rPr>
        <w:t>набив</w:t>
      </w:r>
      <w:r>
        <w:rPr>
          <w:color w:val="231F20"/>
          <w:spacing w:val="-9"/>
        </w:rPr>
        <w:t> </w:t>
      </w:r>
      <w:r>
        <w:rPr>
          <w:color w:val="231F20"/>
        </w:rPr>
        <w:t>по</w:t>
      </w:r>
      <w:r>
        <w:rPr>
          <w:color w:val="231F20"/>
          <w:spacing w:val="-9"/>
        </w:rPr>
        <w:t> </w:t>
      </w:r>
      <w:r>
        <w:rPr>
          <w:color w:val="231F20"/>
        </w:rPr>
        <w:t>пути</w:t>
      </w:r>
      <w:r>
        <w:rPr>
          <w:color w:val="231F20"/>
          <w:spacing w:val="-9"/>
        </w:rPr>
        <w:t> </w:t>
      </w:r>
      <w:r>
        <w:rPr>
          <w:color w:val="231F20"/>
        </w:rPr>
        <w:t>много</w:t>
      </w:r>
      <w:r>
        <w:rPr>
          <w:color w:val="231F20"/>
          <w:spacing w:val="-9"/>
        </w:rPr>
        <w:t> </w:t>
      </w:r>
      <w:r>
        <w:rPr>
          <w:color w:val="231F20"/>
        </w:rPr>
        <w:t>шишек.</w:t>
      </w:r>
      <w:r>
        <w:rPr>
          <w:color w:val="231F20"/>
          <w:spacing w:val="-9"/>
        </w:rPr>
        <w:t> </w:t>
      </w:r>
      <w:r>
        <w:rPr>
          <w:color w:val="231F20"/>
        </w:rPr>
        <w:t>Эта</w:t>
      </w:r>
      <w:r>
        <w:rPr>
          <w:color w:val="231F20"/>
          <w:spacing w:val="-9"/>
        </w:rPr>
        <w:t> </w:t>
      </w:r>
      <w:r>
        <w:rPr>
          <w:color w:val="231F20"/>
        </w:rPr>
        <w:t>книга</w:t>
      </w:r>
      <w:r>
        <w:rPr>
          <w:color w:val="231F20"/>
          <w:spacing w:val="-9"/>
        </w:rPr>
        <w:t> </w:t>
      </w:r>
      <w:r>
        <w:rPr>
          <w:color w:val="231F20"/>
        </w:rPr>
        <w:t>позволит вам пропустить стадию шишек и перейти сразу к плодам этих проб и ошибок, на что у меня ушло около 10 лет.</w:t>
      </w:r>
    </w:p>
    <w:p>
      <w:pPr>
        <w:pStyle w:val="BodyText"/>
        <w:spacing w:after="0" w:line="256" w:lineRule="auto"/>
        <w:jc w:val="both"/>
        <w:sectPr>
          <w:headerReference w:type="even" r:id="rId13"/>
          <w:pgSz w:w="9360" w:h="13210"/>
          <w:pgMar w:header="0" w:footer="0" w:top="1500" w:bottom="280" w:left="708" w:right="850"/>
        </w:sectPr>
      </w:pPr>
    </w:p>
    <w:p>
      <w:pPr>
        <w:pStyle w:val="BodyText"/>
        <w:rPr>
          <w:sz w:val="56"/>
        </w:rPr>
      </w:pPr>
    </w:p>
    <w:p>
      <w:pPr>
        <w:pStyle w:val="BodyText"/>
        <w:spacing w:before="221"/>
        <w:rPr>
          <w:sz w:val="56"/>
        </w:rPr>
      </w:pPr>
    </w:p>
    <w:p>
      <w:pPr>
        <w:pStyle w:val="Heading1"/>
        <w:spacing w:line="244" w:lineRule="auto"/>
        <w:ind w:left="1333" w:right="109" w:firstLine="3228"/>
      </w:pPr>
      <w:bookmarkStart w:name="Предисловие к оригинальному изданию" w:id="3"/>
      <w:bookmarkEnd w:id="3"/>
      <w:r>
        <w:rPr>
          <w:i w:val="0"/>
        </w:rPr>
      </w:r>
      <w:bookmarkStart w:name="_bookmark1" w:id="4"/>
      <w:bookmarkEnd w:id="4"/>
      <w:r>
        <w:rPr>
          <w:i w:val="0"/>
        </w:rPr>
      </w:r>
      <w:r>
        <w:rPr>
          <w:color w:val="231F20"/>
          <w:spacing w:val="-6"/>
        </w:rPr>
        <w:t>Предисловие</w:t>
      </w:r>
      <w:r>
        <w:rPr>
          <w:color w:val="231F20"/>
          <w:spacing w:val="-6"/>
        </w:rPr>
        <w:t> </w:t>
      </w:r>
      <w:r>
        <w:rPr>
          <w:color w:val="231F20"/>
          <w:spacing w:val="-8"/>
        </w:rPr>
        <w:t>к</w:t>
      </w:r>
      <w:r>
        <w:rPr>
          <w:color w:val="231F20"/>
          <w:spacing w:val="-16"/>
        </w:rPr>
        <w:t> </w:t>
      </w:r>
      <w:r>
        <w:rPr>
          <w:color w:val="231F20"/>
          <w:spacing w:val="-8"/>
        </w:rPr>
        <w:t>оригинальному</w:t>
      </w:r>
      <w:r>
        <w:rPr>
          <w:color w:val="231F20"/>
          <w:spacing w:val="-15"/>
        </w:rPr>
        <w:t> </w:t>
      </w:r>
      <w:r>
        <w:rPr>
          <w:color w:val="231F20"/>
          <w:spacing w:val="-8"/>
        </w:rPr>
        <w:t>изданию</w:t>
      </w:r>
    </w:p>
    <w:p>
      <w:pPr>
        <w:pStyle w:val="BodyText"/>
        <w:spacing w:before="2"/>
        <w:rPr>
          <w:i/>
          <w:sz w:val="6"/>
        </w:rPr>
      </w:pPr>
      <w:r>
        <w:rPr>
          <w:i/>
          <w:sz w:val="6"/>
        </w:rPr>
        <mc:AlternateContent>
          <mc:Choice Requires="wps">
            <w:drawing>
              <wp:anchor distT="0" distB="0" distL="0" distR="0" allowOverlap="1" layoutInCell="1" locked="0" behindDoc="1" simplePos="0" relativeHeight="487593984">
                <wp:simplePos x="0" y="0"/>
                <wp:positionH relativeFrom="page">
                  <wp:posOffset>612000</wp:posOffset>
                </wp:positionH>
                <wp:positionV relativeFrom="paragraph">
                  <wp:posOffset>61760</wp:posOffset>
                </wp:positionV>
                <wp:extent cx="471614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863066pt;width:371.35pt;height:.1pt;mso-position-horizontal-relative:page;mso-position-vertical-relative:paragraph;z-index:-15722496;mso-wrap-distance-left:0;mso-wrap-distance-right:0" id="docshape10" coordorigin="964,97" coordsize="7427,0" path="m964,97l8391,97e" filled="false" stroked="true" strokeweight=".5pt" strokecolor="#231f20">
                <v:path arrowok="t"/>
                <v:stroke dashstyle="solid"/>
                <w10:wrap type="topAndBottom"/>
              </v:shape>
            </w:pict>
          </mc:Fallback>
        </mc:AlternateContent>
      </w:r>
    </w:p>
    <w:p>
      <w:pPr>
        <w:pStyle w:val="BodyText"/>
        <w:spacing w:before="642"/>
        <w:rPr>
          <w:i/>
          <w:sz w:val="56"/>
        </w:rPr>
      </w:pPr>
    </w:p>
    <w:p>
      <w:pPr>
        <w:pStyle w:val="BodyText"/>
        <w:spacing w:line="256" w:lineRule="auto"/>
        <w:ind w:left="255" w:right="110"/>
        <w:jc w:val="both"/>
      </w:pPr>
      <w:r>
        <w:rPr>
          <w:color w:val="231F20"/>
        </w:rPr>
        <w:t>Помню</w:t>
      </w:r>
      <w:r>
        <w:rPr>
          <w:color w:val="231F20"/>
          <w:spacing w:val="-12"/>
        </w:rPr>
        <w:t> </w:t>
      </w:r>
      <w:r>
        <w:rPr>
          <w:color w:val="231F20"/>
        </w:rPr>
        <w:t>свой</w:t>
      </w:r>
      <w:r>
        <w:rPr>
          <w:color w:val="231F20"/>
          <w:spacing w:val="-11"/>
        </w:rPr>
        <w:t> </w:t>
      </w:r>
      <w:r>
        <w:rPr>
          <w:color w:val="231F20"/>
        </w:rPr>
        <w:t>первый</w:t>
      </w:r>
      <w:r>
        <w:rPr>
          <w:color w:val="231F20"/>
          <w:spacing w:val="-11"/>
        </w:rPr>
        <w:t> </w:t>
      </w:r>
      <w:r>
        <w:rPr>
          <w:color w:val="231F20"/>
        </w:rPr>
        <w:t>проект,</w:t>
      </w:r>
      <w:r>
        <w:rPr>
          <w:color w:val="231F20"/>
          <w:spacing w:val="-11"/>
        </w:rPr>
        <w:t> </w:t>
      </w:r>
      <w:r>
        <w:rPr>
          <w:color w:val="231F20"/>
        </w:rPr>
        <w:t>в</w:t>
      </w:r>
      <w:r>
        <w:rPr>
          <w:color w:val="231F20"/>
          <w:spacing w:val="-11"/>
        </w:rPr>
        <w:t> </w:t>
      </w:r>
      <w:r>
        <w:rPr>
          <w:color w:val="231F20"/>
        </w:rPr>
        <w:t>котором</w:t>
      </w:r>
      <w:r>
        <w:rPr>
          <w:color w:val="231F20"/>
          <w:spacing w:val="-11"/>
        </w:rPr>
        <w:t> </w:t>
      </w:r>
      <w:r>
        <w:rPr>
          <w:color w:val="231F20"/>
        </w:rPr>
        <w:t>применил</w:t>
      </w:r>
      <w:r>
        <w:rPr>
          <w:color w:val="231F20"/>
          <w:spacing w:val="-11"/>
        </w:rPr>
        <w:t> </w:t>
      </w:r>
      <w:r>
        <w:rPr>
          <w:color w:val="231F20"/>
        </w:rPr>
        <w:t>юнит-тестирование.</w:t>
      </w:r>
      <w:r>
        <w:rPr>
          <w:color w:val="231F20"/>
          <w:spacing w:val="-11"/>
        </w:rPr>
        <w:t> </w:t>
      </w:r>
      <w:r>
        <w:rPr>
          <w:color w:val="231F20"/>
        </w:rPr>
        <w:t>Все</w:t>
      </w:r>
      <w:r>
        <w:rPr>
          <w:color w:val="231F20"/>
          <w:spacing w:val="-11"/>
        </w:rPr>
        <w:t> </w:t>
      </w:r>
      <w:r>
        <w:rPr>
          <w:color w:val="231F20"/>
        </w:rPr>
        <w:t>прошло относительно</w:t>
      </w:r>
      <w:r>
        <w:rPr>
          <w:color w:val="231F20"/>
          <w:spacing w:val="19"/>
        </w:rPr>
        <w:t> </w:t>
      </w:r>
      <w:r>
        <w:rPr>
          <w:color w:val="231F20"/>
        </w:rPr>
        <w:t>хорошо,</w:t>
      </w:r>
      <w:r>
        <w:rPr>
          <w:color w:val="231F20"/>
          <w:spacing w:val="19"/>
        </w:rPr>
        <w:t> </w:t>
      </w:r>
      <w:r>
        <w:rPr>
          <w:color w:val="231F20"/>
        </w:rPr>
        <w:t>но</w:t>
      </w:r>
      <w:r>
        <w:rPr>
          <w:color w:val="231F20"/>
          <w:spacing w:val="19"/>
        </w:rPr>
        <w:t> </w:t>
      </w:r>
      <w:r>
        <w:rPr>
          <w:color w:val="231F20"/>
        </w:rPr>
        <w:t>после</w:t>
      </w:r>
      <w:r>
        <w:rPr>
          <w:color w:val="231F20"/>
          <w:spacing w:val="19"/>
        </w:rPr>
        <w:t> </w:t>
      </w:r>
      <w:r>
        <w:rPr>
          <w:color w:val="231F20"/>
        </w:rPr>
        <w:t>того</w:t>
      </w:r>
      <w:r>
        <w:rPr>
          <w:color w:val="231F20"/>
          <w:spacing w:val="19"/>
        </w:rPr>
        <w:t> </w:t>
      </w:r>
      <w:r>
        <w:rPr>
          <w:color w:val="231F20"/>
        </w:rPr>
        <w:t>как</w:t>
      </w:r>
      <w:r>
        <w:rPr>
          <w:color w:val="231F20"/>
          <w:spacing w:val="19"/>
        </w:rPr>
        <w:t> </w:t>
      </w:r>
      <w:r>
        <w:rPr>
          <w:color w:val="231F20"/>
        </w:rPr>
        <w:t>он</w:t>
      </w:r>
      <w:r>
        <w:rPr>
          <w:color w:val="231F20"/>
          <w:spacing w:val="19"/>
        </w:rPr>
        <w:t> </w:t>
      </w:r>
      <w:r>
        <w:rPr>
          <w:color w:val="231F20"/>
        </w:rPr>
        <w:t>был</w:t>
      </w:r>
      <w:r>
        <w:rPr>
          <w:color w:val="231F20"/>
          <w:spacing w:val="19"/>
        </w:rPr>
        <w:t> </w:t>
      </w:r>
      <w:r>
        <w:rPr>
          <w:color w:val="231F20"/>
        </w:rPr>
        <w:t>закончен,</w:t>
      </w:r>
      <w:r>
        <w:rPr>
          <w:color w:val="231F20"/>
          <w:spacing w:val="19"/>
        </w:rPr>
        <w:t> </w:t>
      </w:r>
      <w:r>
        <w:rPr>
          <w:color w:val="231F20"/>
        </w:rPr>
        <w:t>я</w:t>
      </w:r>
      <w:r>
        <w:rPr>
          <w:color w:val="231F20"/>
          <w:spacing w:val="19"/>
        </w:rPr>
        <w:t> </w:t>
      </w:r>
      <w:r>
        <w:rPr>
          <w:color w:val="231F20"/>
        </w:rPr>
        <w:t>взглянул</w:t>
      </w:r>
      <w:r>
        <w:rPr>
          <w:color w:val="231F20"/>
          <w:spacing w:val="19"/>
        </w:rPr>
        <w:t> </w:t>
      </w:r>
      <w:r>
        <w:rPr>
          <w:color w:val="231F20"/>
        </w:rPr>
        <w:t>на</w:t>
      </w:r>
      <w:r>
        <w:rPr>
          <w:color w:val="231F20"/>
          <w:spacing w:val="19"/>
        </w:rPr>
        <w:t> </w:t>
      </w:r>
      <w:r>
        <w:rPr>
          <w:color w:val="231F20"/>
        </w:rPr>
        <w:t>тесты и</w:t>
      </w:r>
      <w:r>
        <w:rPr>
          <w:color w:val="231F20"/>
          <w:spacing w:val="-12"/>
        </w:rPr>
        <w:t> </w:t>
      </w:r>
      <w:r>
        <w:rPr>
          <w:color w:val="231F20"/>
        </w:rPr>
        <w:t>подумал,</w:t>
      </w:r>
      <w:r>
        <w:rPr>
          <w:color w:val="231F20"/>
          <w:spacing w:val="-11"/>
        </w:rPr>
        <w:t> </w:t>
      </w:r>
      <w:r>
        <w:rPr>
          <w:color w:val="231F20"/>
        </w:rPr>
        <w:t>что</w:t>
      </w:r>
      <w:r>
        <w:rPr>
          <w:color w:val="231F20"/>
          <w:spacing w:val="-11"/>
        </w:rPr>
        <w:t> </w:t>
      </w:r>
      <w:r>
        <w:rPr>
          <w:color w:val="231F20"/>
        </w:rPr>
        <w:t>многие</w:t>
      </w:r>
      <w:r>
        <w:rPr>
          <w:color w:val="231F20"/>
          <w:spacing w:val="-11"/>
        </w:rPr>
        <w:t> </w:t>
      </w:r>
      <w:r>
        <w:rPr>
          <w:color w:val="231F20"/>
        </w:rPr>
        <w:t>из</w:t>
      </w:r>
      <w:r>
        <w:rPr>
          <w:color w:val="231F20"/>
          <w:spacing w:val="-11"/>
        </w:rPr>
        <w:t> </w:t>
      </w:r>
      <w:r>
        <w:rPr>
          <w:color w:val="231F20"/>
        </w:rPr>
        <w:t>них</w:t>
      </w:r>
      <w:r>
        <w:rPr>
          <w:color w:val="231F20"/>
          <w:spacing w:val="-11"/>
        </w:rPr>
        <w:t> </w:t>
      </w:r>
      <w:r>
        <w:rPr>
          <w:color w:val="231F20"/>
        </w:rPr>
        <w:t>были</w:t>
      </w:r>
      <w:r>
        <w:rPr>
          <w:color w:val="231F20"/>
          <w:spacing w:val="-11"/>
        </w:rPr>
        <w:t> </w:t>
      </w:r>
      <w:r>
        <w:rPr>
          <w:color w:val="231F20"/>
        </w:rPr>
        <w:t>напрасной</w:t>
      </w:r>
      <w:r>
        <w:rPr>
          <w:color w:val="231F20"/>
          <w:spacing w:val="-11"/>
        </w:rPr>
        <w:t> </w:t>
      </w:r>
      <w:r>
        <w:rPr>
          <w:color w:val="231F20"/>
        </w:rPr>
        <w:t>тратой</w:t>
      </w:r>
      <w:r>
        <w:rPr>
          <w:color w:val="231F20"/>
          <w:spacing w:val="-11"/>
        </w:rPr>
        <w:t> </w:t>
      </w:r>
      <w:r>
        <w:rPr>
          <w:color w:val="231F20"/>
        </w:rPr>
        <w:t>времени.</w:t>
      </w:r>
      <w:r>
        <w:rPr>
          <w:color w:val="231F20"/>
          <w:spacing w:val="-11"/>
        </w:rPr>
        <w:t> </w:t>
      </w:r>
      <w:r>
        <w:rPr>
          <w:color w:val="231F20"/>
        </w:rPr>
        <w:t>Большинство</w:t>
      </w:r>
      <w:r>
        <w:rPr>
          <w:color w:val="231F20"/>
          <w:spacing w:val="-11"/>
        </w:rPr>
        <w:t> </w:t>
      </w:r>
      <w:r>
        <w:rPr>
          <w:color w:val="231F20"/>
        </w:rPr>
        <w:t>моих </w:t>
      </w:r>
      <w:r>
        <w:rPr>
          <w:color w:val="231F20"/>
          <w:spacing w:val="-2"/>
        </w:rPr>
        <w:t>юнит-тестов</w:t>
      </w:r>
      <w:r>
        <w:rPr>
          <w:color w:val="231F20"/>
          <w:spacing w:val="-3"/>
        </w:rPr>
        <w:t> </w:t>
      </w:r>
      <w:r>
        <w:rPr>
          <w:color w:val="231F20"/>
          <w:spacing w:val="-2"/>
        </w:rPr>
        <w:t>тратило</w:t>
      </w:r>
      <w:r>
        <w:rPr>
          <w:color w:val="231F20"/>
          <w:spacing w:val="-3"/>
        </w:rPr>
        <w:t> </w:t>
      </w:r>
      <w:r>
        <w:rPr>
          <w:color w:val="231F20"/>
          <w:spacing w:val="-2"/>
        </w:rPr>
        <w:t>изрядную</w:t>
      </w:r>
      <w:r>
        <w:rPr>
          <w:color w:val="231F20"/>
          <w:spacing w:val="-3"/>
        </w:rPr>
        <w:t> </w:t>
      </w:r>
      <w:r>
        <w:rPr>
          <w:color w:val="231F20"/>
          <w:spacing w:val="-2"/>
        </w:rPr>
        <w:t>долю</w:t>
      </w:r>
      <w:r>
        <w:rPr>
          <w:color w:val="231F20"/>
          <w:spacing w:val="-3"/>
        </w:rPr>
        <w:t> </w:t>
      </w:r>
      <w:r>
        <w:rPr>
          <w:color w:val="231F20"/>
          <w:spacing w:val="-2"/>
        </w:rPr>
        <w:t>времени</w:t>
      </w:r>
      <w:r>
        <w:rPr>
          <w:color w:val="231F20"/>
          <w:spacing w:val="-3"/>
        </w:rPr>
        <w:t> </w:t>
      </w:r>
      <w:r>
        <w:rPr>
          <w:color w:val="231F20"/>
          <w:spacing w:val="-2"/>
        </w:rPr>
        <w:t>на</w:t>
      </w:r>
      <w:r>
        <w:rPr>
          <w:color w:val="231F20"/>
          <w:spacing w:val="-3"/>
        </w:rPr>
        <w:t> </w:t>
      </w:r>
      <w:r>
        <w:rPr>
          <w:color w:val="231F20"/>
          <w:spacing w:val="-2"/>
        </w:rPr>
        <w:t>настройку</w:t>
      </w:r>
      <w:r>
        <w:rPr>
          <w:color w:val="231F20"/>
          <w:spacing w:val="-3"/>
        </w:rPr>
        <w:t> </w:t>
      </w:r>
      <w:r>
        <w:rPr>
          <w:color w:val="231F20"/>
          <w:spacing w:val="-2"/>
        </w:rPr>
        <w:t>ожиданий</w:t>
      </w:r>
      <w:r>
        <w:rPr>
          <w:color w:val="231F20"/>
          <w:spacing w:val="-3"/>
        </w:rPr>
        <w:t> </w:t>
      </w:r>
      <w:r>
        <w:rPr>
          <w:color w:val="231F20"/>
          <w:spacing w:val="-2"/>
        </w:rPr>
        <w:t>и</w:t>
      </w:r>
      <w:r>
        <w:rPr>
          <w:color w:val="231F20"/>
          <w:spacing w:val="-3"/>
        </w:rPr>
        <w:t> </w:t>
      </w:r>
      <w:r>
        <w:rPr>
          <w:color w:val="231F20"/>
          <w:spacing w:val="-2"/>
        </w:rPr>
        <w:t>плетение сложной</w:t>
      </w:r>
      <w:r>
        <w:rPr>
          <w:color w:val="231F20"/>
          <w:spacing w:val="-10"/>
        </w:rPr>
        <w:t> </w:t>
      </w:r>
      <w:r>
        <w:rPr>
          <w:color w:val="231F20"/>
          <w:spacing w:val="-2"/>
        </w:rPr>
        <w:t>паутины</w:t>
      </w:r>
      <w:r>
        <w:rPr>
          <w:color w:val="231F20"/>
          <w:spacing w:val="-9"/>
        </w:rPr>
        <w:t> </w:t>
      </w:r>
      <w:r>
        <w:rPr>
          <w:color w:val="231F20"/>
          <w:spacing w:val="-2"/>
        </w:rPr>
        <w:t>зависимостей</w:t>
      </w:r>
      <w:r>
        <w:rPr>
          <w:color w:val="231F20"/>
          <w:spacing w:val="-9"/>
        </w:rPr>
        <w:t> </w:t>
      </w:r>
      <w:r>
        <w:rPr>
          <w:color w:val="231F20"/>
          <w:spacing w:val="-2"/>
        </w:rPr>
        <w:t>—</w:t>
      </w:r>
      <w:r>
        <w:rPr>
          <w:color w:val="231F20"/>
          <w:spacing w:val="-9"/>
        </w:rPr>
        <w:t> </w:t>
      </w:r>
      <w:r>
        <w:rPr>
          <w:color w:val="231F20"/>
          <w:spacing w:val="-2"/>
        </w:rPr>
        <w:t>и</w:t>
      </w:r>
      <w:r>
        <w:rPr>
          <w:color w:val="231F20"/>
          <w:spacing w:val="-9"/>
        </w:rPr>
        <w:t> </w:t>
      </w:r>
      <w:r>
        <w:rPr>
          <w:color w:val="231F20"/>
          <w:spacing w:val="-2"/>
        </w:rPr>
        <w:t>все</w:t>
      </w:r>
      <w:r>
        <w:rPr>
          <w:color w:val="231F20"/>
          <w:spacing w:val="-9"/>
        </w:rPr>
        <w:t> </w:t>
      </w:r>
      <w:r>
        <w:rPr>
          <w:color w:val="231F20"/>
          <w:spacing w:val="-2"/>
        </w:rPr>
        <w:t>это</w:t>
      </w:r>
      <w:r>
        <w:rPr>
          <w:color w:val="231F20"/>
          <w:spacing w:val="-9"/>
        </w:rPr>
        <w:t> </w:t>
      </w:r>
      <w:r>
        <w:rPr>
          <w:color w:val="231F20"/>
          <w:spacing w:val="-2"/>
        </w:rPr>
        <w:t>для</w:t>
      </w:r>
      <w:r>
        <w:rPr>
          <w:color w:val="231F20"/>
          <w:spacing w:val="-9"/>
        </w:rPr>
        <w:t> </w:t>
      </w:r>
      <w:r>
        <w:rPr>
          <w:color w:val="231F20"/>
          <w:spacing w:val="-2"/>
        </w:rPr>
        <w:t>проверки</w:t>
      </w:r>
      <w:r>
        <w:rPr>
          <w:color w:val="231F20"/>
          <w:spacing w:val="-9"/>
        </w:rPr>
        <w:t> </w:t>
      </w:r>
      <w:r>
        <w:rPr>
          <w:color w:val="231F20"/>
          <w:spacing w:val="-2"/>
        </w:rPr>
        <w:t>правильности</w:t>
      </w:r>
      <w:r>
        <w:rPr>
          <w:color w:val="231F20"/>
          <w:spacing w:val="-9"/>
        </w:rPr>
        <w:t> </w:t>
      </w:r>
      <w:r>
        <w:rPr>
          <w:color w:val="231F20"/>
          <w:spacing w:val="-2"/>
        </w:rPr>
        <w:t>всего</w:t>
      </w:r>
      <w:r>
        <w:rPr>
          <w:color w:val="231F20"/>
          <w:spacing w:val="-9"/>
        </w:rPr>
        <w:t> </w:t>
      </w:r>
      <w:r>
        <w:rPr>
          <w:color w:val="231F20"/>
          <w:spacing w:val="-2"/>
        </w:rPr>
        <w:t>трех </w:t>
      </w:r>
      <w:r>
        <w:rPr>
          <w:color w:val="231F20"/>
          <w:spacing w:val="-6"/>
        </w:rPr>
        <w:t>строк</w:t>
      </w:r>
      <w:r>
        <w:rPr>
          <w:color w:val="231F20"/>
          <w:spacing w:val="-3"/>
        </w:rPr>
        <w:t> </w:t>
      </w:r>
      <w:r>
        <w:rPr>
          <w:color w:val="231F20"/>
          <w:spacing w:val="-6"/>
        </w:rPr>
        <w:t>кода</w:t>
      </w:r>
      <w:r>
        <w:rPr>
          <w:color w:val="231F20"/>
          <w:spacing w:val="-3"/>
        </w:rPr>
        <w:t> </w:t>
      </w:r>
      <w:r>
        <w:rPr>
          <w:color w:val="231F20"/>
          <w:spacing w:val="-6"/>
        </w:rPr>
        <w:t>в</w:t>
      </w:r>
      <w:r>
        <w:rPr>
          <w:color w:val="231F20"/>
          <w:spacing w:val="-2"/>
        </w:rPr>
        <w:t> </w:t>
      </w:r>
      <w:r>
        <w:rPr>
          <w:color w:val="231F20"/>
          <w:spacing w:val="-6"/>
        </w:rPr>
        <w:t>моем</w:t>
      </w:r>
      <w:r>
        <w:rPr>
          <w:color w:val="231F20"/>
          <w:spacing w:val="-3"/>
        </w:rPr>
        <w:t> </w:t>
      </w:r>
      <w:r>
        <w:rPr>
          <w:color w:val="231F20"/>
          <w:spacing w:val="-6"/>
        </w:rPr>
        <w:t>контроллере.</w:t>
      </w:r>
      <w:r>
        <w:rPr>
          <w:color w:val="231F20"/>
          <w:spacing w:val="-3"/>
        </w:rPr>
        <w:t> </w:t>
      </w:r>
      <w:r>
        <w:rPr>
          <w:color w:val="231F20"/>
          <w:spacing w:val="-6"/>
        </w:rPr>
        <w:t>Я</w:t>
      </w:r>
      <w:r>
        <w:rPr>
          <w:color w:val="231F20"/>
          <w:spacing w:val="-3"/>
        </w:rPr>
        <w:t> </w:t>
      </w:r>
      <w:r>
        <w:rPr>
          <w:color w:val="231F20"/>
          <w:spacing w:val="-6"/>
        </w:rPr>
        <w:t>не</w:t>
      </w:r>
      <w:r>
        <w:rPr>
          <w:color w:val="231F20"/>
          <w:spacing w:val="-3"/>
        </w:rPr>
        <w:t> </w:t>
      </w:r>
      <w:r>
        <w:rPr>
          <w:color w:val="231F20"/>
          <w:spacing w:val="-6"/>
        </w:rPr>
        <w:t>мог</w:t>
      </w:r>
      <w:r>
        <w:rPr>
          <w:color w:val="231F20"/>
          <w:spacing w:val="-3"/>
        </w:rPr>
        <w:t> </w:t>
      </w:r>
      <w:r>
        <w:rPr>
          <w:color w:val="231F20"/>
          <w:spacing w:val="-6"/>
        </w:rPr>
        <w:t>сформулировать,</w:t>
      </w:r>
      <w:r>
        <w:rPr>
          <w:color w:val="231F20"/>
          <w:spacing w:val="-3"/>
        </w:rPr>
        <w:t> </w:t>
      </w:r>
      <w:r>
        <w:rPr>
          <w:color w:val="231F20"/>
          <w:spacing w:val="-6"/>
        </w:rPr>
        <w:t>что</w:t>
      </w:r>
      <w:r>
        <w:rPr>
          <w:color w:val="231F20"/>
          <w:spacing w:val="-3"/>
        </w:rPr>
        <w:t> </w:t>
      </w:r>
      <w:r>
        <w:rPr>
          <w:color w:val="231F20"/>
          <w:spacing w:val="-6"/>
        </w:rPr>
        <w:t>именно</w:t>
      </w:r>
      <w:r>
        <w:rPr>
          <w:color w:val="231F20"/>
          <w:spacing w:val="-3"/>
        </w:rPr>
        <w:t> </w:t>
      </w:r>
      <w:r>
        <w:rPr>
          <w:color w:val="231F20"/>
          <w:spacing w:val="-6"/>
        </w:rPr>
        <w:t>не</w:t>
      </w:r>
      <w:r>
        <w:rPr>
          <w:color w:val="231F20"/>
          <w:spacing w:val="-3"/>
        </w:rPr>
        <w:t> </w:t>
      </w:r>
      <w:r>
        <w:rPr>
          <w:color w:val="231F20"/>
          <w:spacing w:val="-6"/>
        </w:rPr>
        <w:t>так</w:t>
      </w:r>
      <w:r>
        <w:rPr>
          <w:color w:val="231F20"/>
          <w:spacing w:val="-3"/>
        </w:rPr>
        <w:t> </w:t>
      </w:r>
      <w:r>
        <w:rPr>
          <w:color w:val="231F20"/>
          <w:spacing w:val="-6"/>
        </w:rPr>
        <w:t>с</w:t>
      </w:r>
      <w:r>
        <w:rPr>
          <w:color w:val="231F20"/>
        </w:rPr>
        <w:t> </w:t>
      </w:r>
      <w:r>
        <w:rPr>
          <w:color w:val="231F20"/>
          <w:spacing w:val="-6"/>
        </w:rPr>
        <w:t>моими</w:t>
      </w:r>
      <w:r>
        <w:rPr>
          <w:color w:val="231F20"/>
          <w:spacing w:val="-2"/>
        </w:rPr>
        <w:t> тестами,</w:t>
      </w:r>
      <w:r>
        <w:rPr>
          <w:color w:val="231F20"/>
          <w:spacing w:val="-6"/>
        </w:rPr>
        <w:t> </w:t>
      </w:r>
      <w:r>
        <w:rPr>
          <w:color w:val="231F20"/>
          <w:spacing w:val="-2"/>
        </w:rPr>
        <w:t>но</w:t>
      </w:r>
      <w:r>
        <w:rPr>
          <w:color w:val="231F20"/>
          <w:spacing w:val="-6"/>
        </w:rPr>
        <w:t> </w:t>
      </w:r>
      <w:r>
        <w:rPr>
          <w:color w:val="231F20"/>
          <w:spacing w:val="-2"/>
        </w:rPr>
        <w:t>было</w:t>
      </w:r>
      <w:r>
        <w:rPr>
          <w:color w:val="231F20"/>
          <w:spacing w:val="-6"/>
        </w:rPr>
        <w:t> </w:t>
      </w:r>
      <w:r>
        <w:rPr>
          <w:color w:val="231F20"/>
          <w:spacing w:val="-2"/>
        </w:rPr>
        <w:t>стойкое</w:t>
      </w:r>
      <w:r>
        <w:rPr>
          <w:color w:val="231F20"/>
          <w:spacing w:val="-6"/>
        </w:rPr>
        <w:t> </w:t>
      </w:r>
      <w:r>
        <w:rPr>
          <w:color w:val="231F20"/>
          <w:spacing w:val="-2"/>
        </w:rPr>
        <w:t>ощущение</w:t>
      </w:r>
      <w:r>
        <w:rPr>
          <w:color w:val="231F20"/>
          <w:spacing w:val="-6"/>
        </w:rPr>
        <w:t> </w:t>
      </w:r>
      <w:r>
        <w:rPr>
          <w:color w:val="231F20"/>
          <w:spacing w:val="-2"/>
        </w:rPr>
        <w:t>того,</w:t>
      </w:r>
      <w:r>
        <w:rPr>
          <w:color w:val="231F20"/>
          <w:spacing w:val="-6"/>
        </w:rPr>
        <w:t> </w:t>
      </w:r>
      <w:r>
        <w:rPr>
          <w:color w:val="231F20"/>
          <w:spacing w:val="-2"/>
        </w:rPr>
        <w:t>что</w:t>
      </w:r>
      <w:r>
        <w:rPr>
          <w:color w:val="231F20"/>
          <w:spacing w:val="-6"/>
        </w:rPr>
        <w:t> </w:t>
      </w:r>
      <w:r>
        <w:rPr>
          <w:color w:val="231F20"/>
          <w:spacing w:val="-2"/>
        </w:rPr>
        <w:t>это</w:t>
      </w:r>
      <w:r>
        <w:rPr>
          <w:color w:val="231F20"/>
          <w:spacing w:val="-6"/>
        </w:rPr>
        <w:t> </w:t>
      </w:r>
      <w:r>
        <w:rPr>
          <w:color w:val="231F20"/>
          <w:spacing w:val="-2"/>
        </w:rPr>
        <w:t>не</w:t>
      </w:r>
      <w:r>
        <w:rPr>
          <w:color w:val="231F20"/>
          <w:spacing w:val="-6"/>
        </w:rPr>
        <w:t> </w:t>
      </w:r>
      <w:r>
        <w:rPr>
          <w:color w:val="231F20"/>
          <w:spacing w:val="-2"/>
        </w:rPr>
        <w:t>нормально.</w:t>
      </w:r>
      <w:r>
        <w:rPr>
          <w:color w:val="231F20"/>
          <w:spacing w:val="-6"/>
        </w:rPr>
        <w:t> </w:t>
      </w:r>
      <w:r>
        <w:rPr>
          <w:color w:val="231F20"/>
          <w:spacing w:val="-2"/>
        </w:rPr>
        <w:t>К</w:t>
      </w:r>
      <w:r>
        <w:rPr>
          <w:color w:val="231F20"/>
          <w:spacing w:val="-6"/>
        </w:rPr>
        <w:t> </w:t>
      </w:r>
      <w:r>
        <w:rPr>
          <w:color w:val="231F20"/>
          <w:spacing w:val="-2"/>
        </w:rPr>
        <w:t>счастью,</w:t>
      </w:r>
      <w:r>
        <w:rPr>
          <w:color w:val="231F20"/>
          <w:spacing w:val="-6"/>
        </w:rPr>
        <w:t> </w:t>
      </w:r>
      <w:r>
        <w:rPr>
          <w:color w:val="231F20"/>
          <w:spacing w:val="-2"/>
        </w:rPr>
        <w:t>я</w:t>
      </w:r>
      <w:r>
        <w:rPr>
          <w:color w:val="231F20"/>
          <w:spacing w:val="-6"/>
        </w:rPr>
        <w:t> </w:t>
      </w:r>
      <w:r>
        <w:rPr>
          <w:color w:val="231F20"/>
          <w:spacing w:val="-2"/>
        </w:rPr>
        <w:t>не</w:t>
      </w:r>
      <w:r>
        <w:rPr>
          <w:color w:val="231F20"/>
          <w:spacing w:val="-6"/>
        </w:rPr>
        <w:t> </w:t>
      </w:r>
      <w:r>
        <w:rPr>
          <w:color w:val="231F20"/>
          <w:spacing w:val="-2"/>
        </w:rPr>
        <w:t>от- </w:t>
      </w:r>
      <w:r>
        <w:rPr>
          <w:color w:val="231F20"/>
          <w:spacing w:val="-6"/>
        </w:rPr>
        <w:t>казался</w:t>
      </w:r>
      <w:r>
        <w:rPr>
          <w:color w:val="231F20"/>
        </w:rPr>
        <w:t> </w:t>
      </w:r>
      <w:r>
        <w:rPr>
          <w:color w:val="231F20"/>
          <w:spacing w:val="-6"/>
        </w:rPr>
        <w:t>от</w:t>
      </w:r>
      <w:r>
        <w:rPr>
          <w:color w:val="231F20"/>
        </w:rPr>
        <w:t> </w:t>
      </w:r>
      <w:r>
        <w:rPr>
          <w:color w:val="231F20"/>
          <w:spacing w:val="-6"/>
        </w:rPr>
        <w:t>юнит-тестирования</w:t>
      </w:r>
      <w:r>
        <w:rPr>
          <w:color w:val="231F20"/>
        </w:rPr>
        <w:t> </w:t>
      </w:r>
      <w:r>
        <w:rPr>
          <w:color w:val="231F20"/>
          <w:spacing w:val="-6"/>
        </w:rPr>
        <w:t>и</w:t>
      </w:r>
      <w:r>
        <w:rPr>
          <w:color w:val="231F20"/>
          <w:spacing w:val="-1"/>
        </w:rPr>
        <w:t> </w:t>
      </w:r>
      <w:r>
        <w:rPr>
          <w:color w:val="231F20"/>
          <w:spacing w:val="-6"/>
        </w:rPr>
        <w:t>продолжал</w:t>
      </w:r>
      <w:r>
        <w:rPr>
          <w:color w:val="231F20"/>
        </w:rPr>
        <w:t> </w:t>
      </w:r>
      <w:r>
        <w:rPr>
          <w:color w:val="231F20"/>
          <w:spacing w:val="-6"/>
        </w:rPr>
        <w:t>применять</w:t>
      </w:r>
      <w:r>
        <w:rPr>
          <w:color w:val="231F20"/>
        </w:rPr>
        <w:t> </w:t>
      </w:r>
      <w:r>
        <w:rPr>
          <w:color w:val="231F20"/>
          <w:spacing w:val="-6"/>
        </w:rPr>
        <w:t>его</w:t>
      </w:r>
      <w:r>
        <w:rPr>
          <w:color w:val="231F20"/>
        </w:rPr>
        <w:t> </w:t>
      </w:r>
      <w:r>
        <w:rPr>
          <w:color w:val="231F20"/>
          <w:spacing w:val="-6"/>
        </w:rPr>
        <w:t>в</w:t>
      </w:r>
      <w:r>
        <w:rPr>
          <w:color w:val="231F20"/>
          <w:spacing w:val="-1"/>
        </w:rPr>
        <w:t> </w:t>
      </w:r>
      <w:r>
        <w:rPr>
          <w:color w:val="231F20"/>
          <w:spacing w:val="-6"/>
        </w:rPr>
        <w:t>последующих</w:t>
      </w:r>
      <w:r>
        <w:rPr>
          <w:color w:val="231F20"/>
        </w:rPr>
        <w:t> </w:t>
      </w:r>
      <w:r>
        <w:rPr>
          <w:color w:val="231F20"/>
          <w:spacing w:val="-6"/>
        </w:rPr>
        <w:t>проектах.</w:t>
      </w:r>
      <w:r>
        <w:rPr>
          <w:color w:val="231F20"/>
        </w:rPr>
        <w:t> </w:t>
      </w:r>
      <w:r>
        <w:rPr>
          <w:color w:val="231F20"/>
          <w:spacing w:val="-4"/>
        </w:rPr>
        <w:t>Тем не менее я чувствовал все большее и большее несогласие с общепринятыми (на</w:t>
      </w:r>
      <w:r>
        <w:rPr>
          <w:color w:val="231F20"/>
        </w:rPr>
        <w:t> тот момент) практиками юнит-тестирования. За эти годы я часто писал о юнит- тестировании.</w:t>
      </w:r>
      <w:r>
        <w:rPr>
          <w:color w:val="231F20"/>
          <w:spacing w:val="-12"/>
        </w:rPr>
        <w:t> </w:t>
      </w:r>
      <w:r>
        <w:rPr>
          <w:color w:val="231F20"/>
        </w:rPr>
        <w:t>В</w:t>
      </w:r>
      <w:r>
        <w:rPr>
          <w:color w:val="231F20"/>
          <w:spacing w:val="-11"/>
        </w:rPr>
        <w:t> </w:t>
      </w:r>
      <w:r>
        <w:rPr>
          <w:color w:val="231F20"/>
        </w:rPr>
        <w:t>этих</w:t>
      </w:r>
      <w:r>
        <w:rPr>
          <w:color w:val="231F20"/>
          <w:spacing w:val="-11"/>
        </w:rPr>
        <w:t> </w:t>
      </w:r>
      <w:r>
        <w:rPr>
          <w:color w:val="231F20"/>
        </w:rPr>
        <w:t>статьях</w:t>
      </w:r>
      <w:r>
        <w:rPr>
          <w:color w:val="231F20"/>
          <w:spacing w:val="-11"/>
        </w:rPr>
        <w:t> </w:t>
      </w:r>
      <w:r>
        <w:rPr>
          <w:color w:val="231F20"/>
        </w:rPr>
        <w:t>мне</w:t>
      </w:r>
      <w:r>
        <w:rPr>
          <w:color w:val="231F20"/>
          <w:spacing w:val="-11"/>
        </w:rPr>
        <w:t> </w:t>
      </w:r>
      <w:r>
        <w:rPr>
          <w:color w:val="231F20"/>
        </w:rPr>
        <w:t>наконец</w:t>
      </w:r>
      <w:r>
        <w:rPr>
          <w:color w:val="231F20"/>
          <w:spacing w:val="-11"/>
        </w:rPr>
        <w:t> </w:t>
      </w:r>
      <w:r>
        <w:rPr>
          <w:color w:val="231F20"/>
        </w:rPr>
        <w:t>удалось</w:t>
      </w:r>
      <w:r>
        <w:rPr>
          <w:color w:val="231F20"/>
          <w:spacing w:val="-11"/>
        </w:rPr>
        <w:t> </w:t>
      </w:r>
      <w:r>
        <w:rPr>
          <w:color w:val="231F20"/>
        </w:rPr>
        <w:t>сформулировать,</w:t>
      </w:r>
      <w:r>
        <w:rPr>
          <w:color w:val="231F20"/>
          <w:spacing w:val="-11"/>
        </w:rPr>
        <w:t> </w:t>
      </w:r>
      <w:r>
        <w:rPr>
          <w:color w:val="231F20"/>
        </w:rPr>
        <w:t>что</w:t>
      </w:r>
      <w:r>
        <w:rPr>
          <w:color w:val="231F20"/>
          <w:spacing w:val="-11"/>
        </w:rPr>
        <w:t> </w:t>
      </w:r>
      <w:r>
        <w:rPr>
          <w:color w:val="231F20"/>
        </w:rPr>
        <w:t>пошло</w:t>
      </w:r>
      <w:r>
        <w:rPr>
          <w:color w:val="231F20"/>
          <w:spacing w:val="-11"/>
        </w:rPr>
        <w:t> </w:t>
      </w:r>
      <w:r>
        <w:rPr>
          <w:color w:val="231F20"/>
        </w:rPr>
        <w:t>не </w:t>
      </w:r>
      <w:r>
        <w:rPr>
          <w:color w:val="231F20"/>
          <w:spacing w:val="-2"/>
        </w:rPr>
        <w:t>так</w:t>
      </w:r>
      <w:r>
        <w:rPr>
          <w:color w:val="231F20"/>
          <w:spacing w:val="-10"/>
        </w:rPr>
        <w:t> </w:t>
      </w:r>
      <w:r>
        <w:rPr>
          <w:color w:val="231F20"/>
          <w:spacing w:val="-2"/>
        </w:rPr>
        <w:t>с</w:t>
      </w:r>
      <w:r>
        <w:rPr>
          <w:color w:val="231F20"/>
          <w:spacing w:val="-9"/>
        </w:rPr>
        <w:t> </w:t>
      </w:r>
      <w:r>
        <w:rPr>
          <w:color w:val="231F20"/>
          <w:spacing w:val="-2"/>
        </w:rPr>
        <w:t>моими</w:t>
      </w:r>
      <w:r>
        <w:rPr>
          <w:color w:val="231F20"/>
          <w:spacing w:val="-9"/>
        </w:rPr>
        <w:t> </w:t>
      </w:r>
      <w:r>
        <w:rPr>
          <w:color w:val="231F20"/>
          <w:spacing w:val="-2"/>
        </w:rPr>
        <w:t>первыми</w:t>
      </w:r>
      <w:r>
        <w:rPr>
          <w:color w:val="231F20"/>
          <w:spacing w:val="-9"/>
        </w:rPr>
        <w:t> </w:t>
      </w:r>
      <w:r>
        <w:rPr>
          <w:color w:val="231F20"/>
          <w:spacing w:val="-2"/>
        </w:rPr>
        <w:t>тестами,</w:t>
      </w:r>
      <w:r>
        <w:rPr>
          <w:color w:val="231F20"/>
          <w:spacing w:val="-9"/>
        </w:rPr>
        <w:t> </w:t>
      </w:r>
      <w:r>
        <w:rPr>
          <w:color w:val="231F20"/>
          <w:spacing w:val="-2"/>
        </w:rPr>
        <w:t>и</w:t>
      </w:r>
      <w:r>
        <w:rPr>
          <w:color w:val="231F20"/>
          <w:spacing w:val="-9"/>
        </w:rPr>
        <w:t> </w:t>
      </w:r>
      <w:r>
        <w:rPr>
          <w:color w:val="231F20"/>
          <w:spacing w:val="-2"/>
        </w:rPr>
        <w:t>обобщить</w:t>
      </w:r>
      <w:r>
        <w:rPr>
          <w:color w:val="231F20"/>
          <w:spacing w:val="-9"/>
        </w:rPr>
        <w:t> </w:t>
      </w:r>
      <w:r>
        <w:rPr>
          <w:color w:val="231F20"/>
          <w:spacing w:val="-2"/>
        </w:rPr>
        <w:t>эти</w:t>
      </w:r>
      <w:r>
        <w:rPr>
          <w:color w:val="231F20"/>
          <w:spacing w:val="-9"/>
        </w:rPr>
        <w:t> </w:t>
      </w:r>
      <w:r>
        <w:rPr>
          <w:color w:val="231F20"/>
          <w:spacing w:val="-2"/>
        </w:rPr>
        <w:t>знания</w:t>
      </w:r>
      <w:r>
        <w:rPr>
          <w:color w:val="231F20"/>
          <w:spacing w:val="-9"/>
        </w:rPr>
        <w:t> </w:t>
      </w:r>
      <w:r>
        <w:rPr>
          <w:color w:val="231F20"/>
          <w:spacing w:val="-2"/>
        </w:rPr>
        <w:t>для</w:t>
      </w:r>
      <w:r>
        <w:rPr>
          <w:color w:val="231F20"/>
          <w:spacing w:val="-9"/>
        </w:rPr>
        <w:t> </w:t>
      </w:r>
      <w:r>
        <w:rPr>
          <w:color w:val="231F20"/>
          <w:spacing w:val="-2"/>
        </w:rPr>
        <w:t>более</w:t>
      </w:r>
      <w:r>
        <w:rPr>
          <w:color w:val="231F20"/>
          <w:spacing w:val="-9"/>
        </w:rPr>
        <w:t> </w:t>
      </w:r>
      <w:r>
        <w:rPr>
          <w:color w:val="231F20"/>
          <w:spacing w:val="-2"/>
        </w:rPr>
        <w:t>широких</w:t>
      </w:r>
      <w:r>
        <w:rPr>
          <w:color w:val="231F20"/>
          <w:spacing w:val="-9"/>
        </w:rPr>
        <w:t> </w:t>
      </w:r>
      <w:r>
        <w:rPr>
          <w:color w:val="231F20"/>
          <w:spacing w:val="-2"/>
        </w:rPr>
        <w:t>областей </w:t>
      </w:r>
      <w:r>
        <w:rPr>
          <w:color w:val="231F20"/>
        </w:rPr>
        <w:t>юнит-тестирования. Эта книга — результат моих исследований, проб и ошибок, тщательно переработанных, уточненных и собранных в одном месте.</w:t>
      </w:r>
    </w:p>
    <w:p>
      <w:pPr>
        <w:pStyle w:val="BodyText"/>
        <w:spacing w:line="256" w:lineRule="auto" w:before="129"/>
        <w:ind w:left="255" w:right="111"/>
        <w:jc w:val="both"/>
      </w:pPr>
      <w:r>
        <w:rPr>
          <w:color w:val="231F20"/>
          <w:spacing w:val="-8"/>
        </w:rPr>
        <w:t>Я</w:t>
      </w:r>
      <w:r>
        <w:rPr>
          <w:color w:val="231F20"/>
          <w:spacing w:val="-4"/>
        </w:rPr>
        <w:t> </w:t>
      </w:r>
      <w:r>
        <w:rPr>
          <w:color w:val="231F20"/>
          <w:spacing w:val="-8"/>
        </w:rPr>
        <w:t>получил</w:t>
      </w:r>
      <w:r>
        <w:rPr>
          <w:color w:val="231F20"/>
          <w:spacing w:val="-3"/>
        </w:rPr>
        <w:t> </w:t>
      </w:r>
      <w:r>
        <w:rPr>
          <w:color w:val="231F20"/>
          <w:spacing w:val="-8"/>
        </w:rPr>
        <w:t>математическое</w:t>
      </w:r>
      <w:r>
        <w:rPr>
          <w:color w:val="231F20"/>
          <w:spacing w:val="-3"/>
        </w:rPr>
        <w:t> </w:t>
      </w:r>
      <w:r>
        <w:rPr>
          <w:color w:val="231F20"/>
          <w:spacing w:val="-8"/>
        </w:rPr>
        <w:t>образование</w:t>
      </w:r>
      <w:r>
        <w:rPr>
          <w:color w:val="231F20"/>
          <w:spacing w:val="-3"/>
        </w:rPr>
        <w:t> </w:t>
      </w:r>
      <w:r>
        <w:rPr>
          <w:color w:val="231F20"/>
          <w:spacing w:val="-8"/>
        </w:rPr>
        <w:t>и</w:t>
      </w:r>
      <w:r>
        <w:rPr>
          <w:color w:val="231F20"/>
          <w:spacing w:val="-3"/>
        </w:rPr>
        <w:t> </w:t>
      </w:r>
      <w:r>
        <w:rPr>
          <w:color w:val="231F20"/>
          <w:spacing w:val="-8"/>
        </w:rPr>
        <w:t>твердо</w:t>
      </w:r>
      <w:r>
        <w:rPr>
          <w:color w:val="231F20"/>
          <w:spacing w:val="-3"/>
        </w:rPr>
        <w:t> </w:t>
      </w:r>
      <w:r>
        <w:rPr>
          <w:color w:val="231F20"/>
          <w:spacing w:val="-8"/>
        </w:rPr>
        <w:t>считаю,</w:t>
      </w:r>
      <w:r>
        <w:rPr>
          <w:color w:val="231F20"/>
          <w:spacing w:val="-3"/>
        </w:rPr>
        <w:t> </w:t>
      </w:r>
      <w:r>
        <w:rPr>
          <w:color w:val="231F20"/>
          <w:spacing w:val="-8"/>
        </w:rPr>
        <w:t>что</w:t>
      </w:r>
      <w:r>
        <w:rPr>
          <w:color w:val="231F20"/>
          <w:spacing w:val="-3"/>
        </w:rPr>
        <w:t> </w:t>
      </w:r>
      <w:r>
        <w:rPr>
          <w:color w:val="231F20"/>
          <w:spacing w:val="-8"/>
        </w:rPr>
        <w:t>рекомендации</w:t>
      </w:r>
      <w:r>
        <w:rPr>
          <w:color w:val="231F20"/>
          <w:spacing w:val="-3"/>
        </w:rPr>
        <w:t> </w:t>
      </w:r>
      <w:r>
        <w:rPr>
          <w:color w:val="231F20"/>
          <w:spacing w:val="-8"/>
        </w:rPr>
        <w:t>в</w:t>
      </w:r>
      <w:r>
        <w:rPr>
          <w:color w:val="231F20"/>
          <w:spacing w:val="-3"/>
        </w:rPr>
        <w:t> </w:t>
      </w:r>
      <w:r>
        <w:rPr>
          <w:color w:val="231F20"/>
          <w:spacing w:val="-8"/>
        </w:rPr>
        <w:t>програм-</w:t>
      </w:r>
      <w:r>
        <w:rPr>
          <w:color w:val="231F20"/>
        </w:rPr>
        <w:t> </w:t>
      </w:r>
      <w:r>
        <w:rPr>
          <w:color w:val="231F20"/>
          <w:spacing w:val="-4"/>
        </w:rPr>
        <w:t>мировании, как и теоремы в математике, должны выводиться из фундаментальных</w:t>
      </w:r>
      <w:r>
        <w:rPr>
          <w:color w:val="231F20"/>
        </w:rPr>
        <w:t> </w:t>
      </w:r>
      <w:r>
        <w:rPr>
          <w:color w:val="231F20"/>
          <w:spacing w:val="-6"/>
        </w:rPr>
        <w:t>принципов. Я</w:t>
      </w:r>
      <w:r>
        <w:rPr>
          <w:color w:val="231F20"/>
          <w:spacing w:val="-5"/>
        </w:rPr>
        <w:t> </w:t>
      </w:r>
      <w:r>
        <w:rPr>
          <w:color w:val="231F20"/>
          <w:spacing w:val="-6"/>
        </w:rPr>
        <w:t>постарался</w:t>
      </w:r>
      <w:r>
        <w:rPr>
          <w:color w:val="231F20"/>
          <w:spacing w:val="-5"/>
        </w:rPr>
        <w:t> </w:t>
      </w:r>
      <w:r>
        <w:rPr>
          <w:color w:val="231F20"/>
          <w:spacing w:val="-6"/>
        </w:rPr>
        <w:t>структурировать</w:t>
      </w:r>
      <w:r>
        <w:rPr>
          <w:color w:val="231F20"/>
          <w:spacing w:val="-5"/>
        </w:rPr>
        <w:t> </w:t>
      </w:r>
      <w:r>
        <w:rPr>
          <w:color w:val="231F20"/>
          <w:spacing w:val="-6"/>
        </w:rPr>
        <w:t>эту</w:t>
      </w:r>
      <w:r>
        <w:rPr>
          <w:color w:val="231F20"/>
          <w:spacing w:val="-5"/>
        </w:rPr>
        <w:t> </w:t>
      </w:r>
      <w:r>
        <w:rPr>
          <w:color w:val="231F20"/>
          <w:spacing w:val="-6"/>
        </w:rPr>
        <w:t>книгу</w:t>
      </w:r>
      <w:r>
        <w:rPr>
          <w:color w:val="231F20"/>
          <w:spacing w:val="-5"/>
        </w:rPr>
        <w:t> </w:t>
      </w:r>
      <w:r>
        <w:rPr>
          <w:color w:val="231F20"/>
          <w:spacing w:val="-6"/>
        </w:rPr>
        <w:t>аналогичным</w:t>
      </w:r>
      <w:r>
        <w:rPr>
          <w:color w:val="231F20"/>
          <w:spacing w:val="-5"/>
        </w:rPr>
        <w:t> </w:t>
      </w:r>
      <w:r>
        <w:rPr>
          <w:color w:val="231F20"/>
          <w:spacing w:val="-6"/>
        </w:rPr>
        <w:t>образом:</w:t>
      </w:r>
      <w:r>
        <w:rPr>
          <w:color w:val="231F20"/>
          <w:spacing w:val="-5"/>
        </w:rPr>
        <w:t> </w:t>
      </w:r>
      <w:r>
        <w:rPr>
          <w:color w:val="231F20"/>
          <w:spacing w:val="-6"/>
        </w:rPr>
        <w:t>не</w:t>
      </w:r>
      <w:r>
        <w:rPr>
          <w:color w:val="231F20"/>
          <w:spacing w:val="-5"/>
        </w:rPr>
        <w:t> </w:t>
      </w:r>
      <w:r>
        <w:rPr>
          <w:color w:val="231F20"/>
          <w:spacing w:val="-6"/>
        </w:rPr>
        <w:t>делать</w:t>
      </w:r>
      <w:r>
        <w:rPr>
          <w:color w:val="231F20"/>
        </w:rPr>
        <w:t> </w:t>
      </w:r>
      <w:r>
        <w:rPr>
          <w:color w:val="231F20"/>
          <w:spacing w:val="-4"/>
        </w:rPr>
        <w:t>поспешных</w:t>
      </w:r>
      <w:r>
        <w:rPr>
          <w:color w:val="231F20"/>
          <w:spacing w:val="-7"/>
        </w:rPr>
        <w:t> </w:t>
      </w:r>
      <w:r>
        <w:rPr>
          <w:color w:val="231F20"/>
          <w:spacing w:val="-4"/>
        </w:rPr>
        <w:t>выводов</w:t>
      </w:r>
      <w:r>
        <w:rPr>
          <w:color w:val="231F20"/>
          <w:spacing w:val="-7"/>
        </w:rPr>
        <w:t> </w:t>
      </w:r>
      <w:r>
        <w:rPr>
          <w:color w:val="231F20"/>
          <w:spacing w:val="-4"/>
        </w:rPr>
        <w:t>и</w:t>
      </w:r>
      <w:r>
        <w:rPr>
          <w:color w:val="231F20"/>
          <w:spacing w:val="-7"/>
        </w:rPr>
        <w:t> </w:t>
      </w:r>
      <w:r>
        <w:rPr>
          <w:color w:val="231F20"/>
          <w:spacing w:val="-4"/>
        </w:rPr>
        <w:t>не</w:t>
      </w:r>
      <w:r>
        <w:rPr>
          <w:color w:val="231F20"/>
          <w:spacing w:val="-7"/>
        </w:rPr>
        <w:t> </w:t>
      </w:r>
      <w:r>
        <w:rPr>
          <w:color w:val="231F20"/>
          <w:spacing w:val="-4"/>
        </w:rPr>
        <w:t>выступать</w:t>
      </w:r>
      <w:r>
        <w:rPr>
          <w:color w:val="231F20"/>
          <w:spacing w:val="-7"/>
        </w:rPr>
        <w:t> </w:t>
      </w:r>
      <w:r>
        <w:rPr>
          <w:color w:val="231F20"/>
          <w:spacing w:val="-4"/>
        </w:rPr>
        <w:t>с</w:t>
      </w:r>
      <w:r>
        <w:rPr>
          <w:color w:val="231F20"/>
          <w:spacing w:val="-7"/>
        </w:rPr>
        <w:t> </w:t>
      </w:r>
      <w:r>
        <w:rPr>
          <w:color w:val="231F20"/>
          <w:spacing w:val="-4"/>
        </w:rPr>
        <w:t>необоснованными</w:t>
      </w:r>
      <w:r>
        <w:rPr>
          <w:color w:val="231F20"/>
          <w:spacing w:val="-7"/>
        </w:rPr>
        <w:t> </w:t>
      </w:r>
      <w:r>
        <w:rPr>
          <w:color w:val="231F20"/>
          <w:spacing w:val="-4"/>
        </w:rPr>
        <w:t>заявлениями,</w:t>
      </w:r>
      <w:r>
        <w:rPr>
          <w:color w:val="231F20"/>
          <w:spacing w:val="-7"/>
        </w:rPr>
        <w:t> </w:t>
      </w:r>
      <w:r>
        <w:rPr>
          <w:color w:val="231F20"/>
          <w:spacing w:val="-4"/>
        </w:rPr>
        <w:t>а</w:t>
      </w:r>
      <w:r>
        <w:rPr>
          <w:color w:val="231F20"/>
          <w:spacing w:val="-7"/>
        </w:rPr>
        <w:t> </w:t>
      </w:r>
      <w:r>
        <w:rPr>
          <w:color w:val="231F20"/>
          <w:spacing w:val="-4"/>
        </w:rPr>
        <w:t>начать</w:t>
      </w:r>
      <w:r>
        <w:rPr>
          <w:color w:val="231F20"/>
          <w:spacing w:val="-7"/>
        </w:rPr>
        <w:t> </w:t>
      </w:r>
      <w:r>
        <w:rPr>
          <w:color w:val="231F20"/>
          <w:spacing w:val="-4"/>
        </w:rPr>
        <w:t>с</w:t>
      </w:r>
      <w:r>
        <w:rPr>
          <w:color w:val="231F20"/>
          <w:spacing w:val="-7"/>
        </w:rPr>
        <w:t> </w:t>
      </w:r>
      <w:r>
        <w:rPr>
          <w:color w:val="231F20"/>
          <w:spacing w:val="-4"/>
        </w:rPr>
        <w:t>чи-</w:t>
      </w:r>
      <w:r>
        <w:rPr>
          <w:color w:val="231F20"/>
        </w:rPr>
        <w:t> </w:t>
      </w:r>
      <w:r>
        <w:rPr>
          <w:color w:val="231F20"/>
          <w:spacing w:val="-8"/>
        </w:rPr>
        <w:t>стого</w:t>
      </w:r>
      <w:r>
        <w:rPr>
          <w:color w:val="231F20"/>
          <w:spacing w:val="-4"/>
        </w:rPr>
        <w:t> </w:t>
      </w:r>
      <w:r>
        <w:rPr>
          <w:color w:val="231F20"/>
          <w:spacing w:val="-8"/>
        </w:rPr>
        <w:t>листа:</w:t>
      </w:r>
      <w:r>
        <w:rPr>
          <w:color w:val="231F20"/>
          <w:spacing w:val="-3"/>
        </w:rPr>
        <w:t> </w:t>
      </w:r>
      <w:r>
        <w:rPr>
          <w:color w:val="231F20"/>
          <w:spacing w:val="-8"/>
        </w:rPr>
        <w:t>установить</w:t>
      </w:r>
      <w:r>
        <w:rPr>
          <w:color w:val="231F20"/>
          <w:spacing w:val="-3"/>
        </w:rPr>
        <w:t> </w:t>
      </w:r>
      <w:r>
        <w:rPr>
          <w:color w:val="231F20"/>
          <w:spacing w:val="-8"/>
        </w:rPr>
        <w:t>фундаментальные</w:t>
      </w:r>
      <w:r>
        <w:rPr>
          <w:color w:val="231F20"/>
          <w:spacing w:val="-3"/>
        </w:rPr>
        <w:t> </w:t>
      </w:r>
      <w:r>
        <w:rPr>
          <w:color w:val="231F20"/>
          <w:spacing w:val="-8"/>
        </w:rPr>
        <w:t>принципы</w:t>
      </w:r>
      <w:r>
        <w:rPr>
          <w:color w:val="231F20"/>
          <w:spacing w:val="-3"/>
        </w:rPr>
        <w:t> </w:t>
      </w:r>
      <w:r>
        <w:rPr>
          <w:color w:val="231F20"/>
          <w:spacing w:val="-8"/>
        </w:rPr>
        <w:t>и</w:t>
      </w:r>
      <w:r>
        <w:rPr>
          <w:color w:val="231F20"/>
          <w:spacing w:val="-3"/>
        </w:rPr>
        <w:t> </w:t>
      </w:r>
      <w:r>
        <w:rPr>
          <w:color w:val="231F20"/>
          <w:spacing w:val="-8"/>
        </w:rPr>
        <w:t>выводить</w:t>
      </w:r>
      <w:r>
        <w:rPr>
          <w:color w:val="231F20"/>
          <w:spacing w:val="-3"/>
        </w:rPr>
        <w:t> </w:t>
      </w:r>
      <w:r>
        <w:rPr>
          <w:color w:val="231F20"/>
          <w:spacing w:val="-8"/>
        </w:rPr>
        <w:t>все</w:t>
      </w:r>
      <w:r>
        <w:rPr>
          <w:color w:val="231F20"/>
          <w:spacing w:val="-3"/>
        </w:rPr>
        <w:t> </w:t>
      </w:r>
      <w:r>
        <w:rPr>
          <w:color w:val="231F20"/>
          <w:spacing w:val="-8"/>
        </w:rPr>
        <w:t>рекомендации</w:t>
      </w:r>
      <w:r>
        <w:rPr>
          <w:color w:val="231F20"/>
          <w:spacing w:val="-3"/>
        </w:rPr>
        <w:t> </w:t>
      </w:r>
      <w:r>
        <w:rPr>
          <w:color w:val="231F20"/>
          <w:spacing w:val="-8"/>
        </w:rPr>
        <w:t>по</w:t>
      </w:r>
      <w:r>
        <w:rPr>
          <w:color w:val="231F20"/>
        </w:rPr>
        <w:t> </w:t>
      </w:r>
      <w:r>
        <w:rPr>
          <w:color w:val="231F20"/>
          <w:spacing w:val="-6"/>
        </w:rPr>
        <w:t>юнит-тестированию</w:t>
      </w:r>
      <w:r>
        <w:rPr>
          <w:color w:val="231F20"/>
          <w:spacing w:val="-1"/>
        </w:rPr>
        <w:t> </w:t>
      </w:r>
      <w:r>
        <w:rPr>
          <w:color w:val="231F20"/>
          <w:spacing w:val="-6"/>
        </w:rPr>
        <w:t>из</w:t>
      </w:r>
      <w:r>
        <w:rPr>
          <w:color w:val="231F20"/>
          <w:spacing w:val="-1"/>
        </w:rPr>
        <w:t> </w:t>
      </w:r>
      <w:r>
        <w:rPr>
          <w:color w:val="231F20"/>
          <w:spacing w:val="-6"/>
        </w:rPr>
        <w:t>этих</w:t>
      </w:r>
      <w:r>
        <w:rPr>
          <w:color w:val="231F20"/>
          <w:spacing w:val="-1"/>
        </w:rPr>
        <w:t> </w:t>
      </w:r>
      <w:r>
        <w:rPr>
          <w:color w:val="231F20"/>
          <w:spacing w:val="-6"/>
        </w:rPr>
        <w:t>принципов,</w:t>
      </w:r>
      <w:r>
        <w:rPr>
          <w:color w:val="231F20"/>
          <w:spacing w:val="-1"/>
        </w:rPr>
        <w:t> </w:t>
      </w:r>
      <w:r>
        <w:rPr>
          <w:color w:val="231F20"/>
          <w:spacing w:val="-6"/>
        </w:rPr>
        <w:t>«с</w:t>
      </w:r>
      <w:r>
        <w:rPr>
          <w:color w:val="231F20"/>
          <w:spacing w:val="-1"/>
        </w:rPr>
        <w:t> </w:t>
      </w:r>
      <w:r>
        <w:rPr>
          <w:color w:val="231F20"/>
          <w:spacing w:val="-6"/>
        </w:rPr>
        <w:t>нуля».</w:t>
      </w:r>
      <w:r>
        <w:rPr>
          <w:color w:val="231F20"/>
          <w:spacing w:val="-1"/>
        </w:rPr>
        <w:t> </w:t>
      </w:r>
      <w:r>
        <w:rPr>
          <w:color w:val="231F20"/>
          <w:spacing w:val="-6"/>
        </w:rPr>
        <w:t>Интересно,</w:t>
      </w:r>
      <w:r>
        <w:rPr>
          <w:color w:val="231F20"/>
          <w:spacing w:val="-1"/>
        </w:rPr>
        <w:t> </w:t>
      </w:r>
      <w:r>
        <w:rPr>
          <w:color w:val="231F20"/>
          <w:spacing w:val="-6"/>
        </w:rPr>
        <w:t>что</w:t>
      </w:r>
      <w:r>
        <w:rPr>
          <w:color w:val="231F20"/>
          <w:spacing w:val="-1"/>
        </w:rPr>
        <w:t> </w:t>
      </w:r>
      <w:r>
        <w:rPr>
          <w:color w:val="231F20"/>
          <w:spacing w:val="-6"/>
        </w:rPr>
        <w:t>после</w:t>
      </w:r>
      <w:r>
        <w:rPr>
          <w:color w:val="231F20"/>
          <w:spacing w:val="-1"/>
        </w:rPr>
        <w:t> </w:t>
      </w:r>
      <w:r>
        <w:rPr>
          <w:color w:val="231F20"/>
          <w:spacing w:val="-6"/>
        </w:rPr>
        <w:t>установления</w:t>
      </w:r>
      <w:r>
        <w:rPr>
          <w:color w:val="231F20"/>
        </w:rPr>
        <w:t> аксиоматики</w:t>
      </w:r>
      <w:r>
        <w:rPr>
          <w:color w:val="231F20"/>
          <w:spacing w:val="-3"/>
        </w:rPr>
        <w:t> </w:t>
      </w:r>
      <w:r>
        <w:rPr>
          <w:color w:val="231F20"/>
        </w:rPr>
        <w:t>рекомендации</w:t>
      </w:r>
      <w:r>
        <w:rPr>
          <w:color w:val="231F20"/>
          <w:spacing w:val="-2"/>
        </w:rPr>
        <w:t> </w:t>
      </w:r>
      <w:r>
        <w:rPr>
          <w:color w:val="231F20"/>
        </w:rPr>
        <w:t>часто</w:t>
      </w:r>
      <w:r>
        <w:rPr>
          <w:color w:val="231F20"/>
          <w:spacing w:val="-2"/>
        </w:rPr>
        <w:t> </w:t>
      </w:r>
      <w:r>
        <w:rPr>
          <w:color w:val="231F20"/>
        </w:rPr>
        <w:t>выводятся</w:t>
      </w:r>
      <w:r>
        <w:rPr>
          <w:color w:val="231F20"/>
          <w:spacing w:val="-3"/>
        </w:rPr>
        <w:t> </w:t>
      </w:r>
      <w:r>
        <w:rPr>
          <w:color w:val="231F20"/>
        </w:rPr>
        <w:t>сами</w:t>
      </w:r>
      <w:r>
        <w:rPr>
          <w:color w:val="231F20"/>
          <w:spacing w:val="-2"/>
        </w:rPr>
        <w:t> </w:t>
      </w:r>
      <w:r>
        <w:rPr>
          <w:color w:val="231F20"/>
        </w:rPr>
        <w:t>собой,</w:t>
      </w:r>
      <w:r>
        <w:rPr>
          <w:color w:val="231F20"/>
          <w:spacing w:val="-2"/>
        </w:rPr>
        <w:t> </w:t>
      </w:r>
      <w:r>
        <w:rPr>
          <w:color w:val="231F20"/>
        </w:rPr>
        <w:t>как</w:t>
      </w:r>
      <w:r>
        <w:rPr>
          <w:color w:val="231F20"/>
          <w:spacing w:val="-3"/>
        </w:rPr>
        <w:t> </w:t>
      </w:r>
      <w:r>
        <w:rPr>
          <w:color w:val="231F20"/>
        </w:rPr>
        <w:t>простые</w:t>
      </w:r>
      <w:r>
        <w:rPr>
          <w:color w:val="231F20"/>
          <w:spacing w:val="-2"/>
        </w:rPr>
        <w:t> следствия.</w:t>
      </w:r>
    </w:p>
    <w:p>
      <w:pPr>
        <w:pStyle w:val="BodyText"/>
        <w:spacing w:line="256" w:lineRule="auto" w:before="122"/>
        <w:ind w:left="255" w:right="111"/>
        <w:jc w:val="both"/>
      </w:pPr>
      <w:r>
        <w:rPr>
          <w:color w:val="231F20"/>
        </w:rPr>
        <w:t>Юнит-тестирование</w:t>
      </w:r>
      <w:r>
        <w:rPr>
          <w:color w:val="231F20"/>
          <w:spacing w:val="-10"/>
        </w:rPr>
        <w:t> </w:t>
      </w:r>
      <w:r>
        <w:rPr>
          <w:color w:val="231F20"/>
        </w:rPr>
        <w:t>постепенно</w:t>
      </w:r>
      <w:r>
        <w:rPr>
          <w:color w:val="231F20"/>
          <w:spacing w:val="-10"/>
        </w:rPr>
        <w:t> </w:t>
      </w:r>
      <w:r>
        <w:rPr>
          <w:color w:val="231F20"/>
        </w:rPr>
        <w:t>становится</w:t>
      </w:r>
      <w:r>
        <w:rPr>
          <w:color w:val="231F20"/>
          <w:spacing w:val="-10"/>
        </w:rPr>
        <w:t> </w:t>
      </w:r>
      <w:r>
        <w:rPr>
          <w:color w:val="231F20"/>
        </w:rPr>
        <w:t>обязательным</w:t>
      </w:r>
      <w:r>
        <w:rPr>
          <w:color w:val="231F20"/>
          <w:spacing w:val="-10"/>
        </w:rPr>
        <w:t> </w:t>
      </w:r>
      <w:r>
        <w:rPr>
          <w:color w:val="231F20"/>
        </w:rPr>
        <w:t>требованием</w:t>
      </w:r>
      <w:r>
        <w:rPr>
          <w:color w:val="231F20"/>
          <w:spacing w:val="-10"/>
        </w:rPr>
        <w:t> </w:t>
      </w:r>
      <w:r>
        <w:rPr>
          <w:color w:val="231F20"/>
        </w:rPr>
        <w:t>для</w:t>
      </w:r>
      <w:r>
        <w:rPr>
          <w:color w:val="231F20"/>
          <w:spacing w:val="-10"/>
        </w:rPr>
        <w:t> </w:t>
      </w:r>
      <w:r>
        <w:rPr>
          <w:color w:val="231F20"/>
        </w:rPr>
        <w:t>про- </w:t>
      </w:r>
      <w:r>
        <w:rPr>
          <w:color w:val="231F20"/>
          <w:spacing w:val="-4"/>
        </w:rPr>
        <w:t>граммных проектов, и эта книга даст вам все необходимое для построения хороших</w:t>
      </w:r>
      <w:r>
        <w:rPr>
          <w:color w:val="231F20"/>
        </w:rPr>
        <w:t> и простых в сопровождении тестов.</w:t>
      </w:r>
    </w:p>
    <w:p>
      <w:pPr>
        <w:pStyle w:val="BodyText"/>
        <w:spacing w:after="0" w:line="256" w:lineRule="auto"/>
        <w:jc w:val="both"/>
        <w:sectPr>
          <w:headerReference w:type="default" r:id="rId14"/>
          <w:pgSz w:w="9360" w:h="13210"/>
          <w:pgMar w:header="0" w:footer="0" w:top="1500" w:bottom="280" w:left="708" w:right="850"/>
        </w:sectPr>
      </w:pPr>
    </w:p>
    <w:p>
      <w:pPr>
        <w:pStyle w:val="BodyText"/>
        <w:rPr>
          <w:sz w:val="56"/>
        </w:rPr>
      </w:pPr>
    </w:p>
    <w:p>
      <w:pPr>
        <w:pStyle w:val="BodyText"/>
        <w:spacing w:before="216"/>
        <w:rPr>
          <w:sz w:val="56"/>
        </w:rPr>
      </w:pPr>
    </w:p>
    <w:p>
      <w:pPr>
        <w:pStyle w:val="Heading1"/>
        <w:spacing w:before="1"/>
        <w:ind w:left="3877"/>
      </w:pPr>
      <w:bookmarkStart w:name="Благодарности" w:id="5"/>
      <w:bookmarkEnd w:id="5"/>
      <w:r>
        <w:rPr>
          <w:i w:val="0"/>
        </w:rPr>
      </w:r>
      <w:bookmarkStart w:name="_bookmark2" w:id="6"/>
      <w:bookmarkEnd w:id="6"/>
      <w:r>
        <w:rPr>
          <w:i w:val="0"/>
        </w:rPr>
      </w:r>
      <w:r>
        <w:rPr>
          <w:color w:val="231F20"/>
          <w:spacing w:val="-2"/>
        </w:rPr>
        <w:t>Благодарности</w:t>
      </w:r>
    </w:p>
    <w:p>
      <w:pPr>
        <w:pStyle w:val="BodyText"/>
        <w:spacing w:before="1"/>
        <w:rPr>
          <w:i/>
          <w:sz w:val="7"/>
        </w:rPr>
      </w:pPr>
      <w:r>
        <w:rPr>
          <w:i/>
          <w:sz w:val="7"/>
        </w:rPr>
        <mc:AlternateContent>
          <mc:Choice Requires="wps">
            <w:drawing>
              <wp:anchor distT="0" distB="0" distL="0" distR="0" allowOverlap="1" layoutInCell="1" locked="0" behindDoc="1" simplePos="0" relativeHeight="487594496">
                <wp:simplePos x="0" y="0"/>
                <wp:positionH relativeFrom="page">
                  <wp:posOffset>612000</wp:posOffset>
                </wp:positionH>
                <wp:positionV relativeFrom="paragraph">
                  <wp:posOffset>68149</wp:posOffset>
                </wp:positionV>
                <wp:extent cx="471614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366085pt;width:371.35pt;height:.1pt;mso-position-horizontal-relative:page;mso-position-vertical-relative:paragraph;z-index:-15721984;mso-wrap-distance-left:0;mso-wrap-distance-right:0" id="docshape11" coordorigin="964,107" coordsize="7427,0" path="m964,107l8391,107e" filled="false" stroked="true" strokeweight=".5pt" strokecolor="#231f20">
                <v:path arrowok="t"/>
                <v:stroke dashstyle="solid"/>
                <w10:wrap type="topAndBottom"/>
              </v:shape>
            </w:pict>
          </mc:Fallback>
        </mc:AlternateContent>
      </w:r>
    </w:p>
    <w:p>
      <w:pPr>
        <w:pStyle w:val="BodyText"/>
        <w:spacing w:before="642"/>
        <w:rPr>
          <w:i/>
          <w:sz w:val="56"/>
        </w:rPr>
      </w:pPr>
    </w:p>
    <w:p>
      <w:pPr>
        <w:pStyle w:val="BodyText"/>
        <w:spacing w:line="256" w:lineRule="auto"/>
        <w:ind w:left="255" w:right="111"/>
        <w:jc w:val="both"/>
      </w:pPr>
      <w:r>
        <w:rPr>
          <w:color w:val="231F20"/>
        </w:rPr>
        <w:t>На</w:t>
      </w:r>
      <w:r>
        <w:rPr>
          <w:color w:val="231F20"/>
          <w:spacing w:val="-1"/>
        </w:rPr>
        <w:t> </w:t>
      </w:r>
      <w:r>
        <w:rPr>
          <w:color w:val="231F20"/>
        </w:rPr>
        <w:t>написание</w:t>
      </w:r>
      <w:r>
        <w:rPr>
          <w:color w:val="231F20"/>
          <w:spacing w:val="-1"/>
        </w:rPr>
        <w:t> </w:t>
      </w:r>
      <w:r>
        <w:rPr>
          <w:color w:val="231F20"/>
        </w:rPr>
        <w:t>книги</w:t>
      </w:r>
      <w:r>
        <w:rPr>
          <w:color w:val="231F20"/>
          <w:spacing w:val="-1"/>
        </w:rPr>
        <w:t> </w:t>
      </w:r>
      <w:r>
        <w:rPr>
          <w:color w:val="231F20"/>
        </w:rPr>
        <w:t>ушло</w:t>
      </w:r>
      <w:r>
        <w:rPr>
          <w:color w:val="231F20"/>
          <w:spacing w:val="-1"/>
        </w:rPr>
        <w:t> </w:t>
      </w:r>
      <w:r>
        <w:rPr>
          <w:color w:val="231F20"/>
        </w:rPr>
        <w:t>много</w:t>
      </w:r>
      <w:r>
        <w:rPr>
          <w:color w:val="231F20"/>
          <w:spacing w:val="-1"/>
        </w:rPr>
        <w:t> </w:t>
      </w:r>
      <w:r>
        <w:rPr>
          <w:color w:val="231F20"/>
        </w:rPr>
        <w:t>времени.</w:t>
      </w:r>
      <w:r>
        <w:rPr>
          <w:color w:val="231F20"/>
          <w:spacing w:val="-1"/>
        </w:rPr>
        <w:t> </w:t>
      </w:r>
      <w:r>
        <w:rPr>
          <w:color w:val="231F20"/>
        </w:rPr>
        <w:t>Хотя</w:t>
      </w:r>
      <w:r>
        <w:rPr>
          <w:color w:val="231F20"/>
          <w:spacing w:val="-1"/>
        </w:rPr>
        <w:t> </w:t>
      </w:r>
      <w:r>
        <w:rPr>
          <w:color w:val="231F20"/>
        </w:rPr>
        <w:t>я</w:t>
      </w:r>
      <w:r>
        <w:rPr>
          <w:color w:val="231F20"/>
          <w:spacing w:val="-1"/>
        </w:rPr>
        <w:t> </w:t>
      </w:r>
      <w:r>
        <w:rPr>
          <w:color w:val="231F20"/>
        </w:rPr>
        <w:t>и</w:t>
      </w:r>
      <w:r>
        <w:rPr>
          <w:color w:val="231F20"/>
          <w:spacing w:val="-1"/>
        </w:rPr>
        <w:t> </w:t>
      </w:r>
      <w:r>
        <w:rPr>
          <w:color w:val="231F20"/>
        </w:rPr>
        <w:t>был</w:t>
      </w:r>
      <w:r>
        <w:rPr>
          <w:color w:val="231F20"/>
          <w:spacing w:val="-1"/>
        </w:rPr>
        <w:t> </w:t>
      </w:r>
      <w:r>
        <w:rPr>
          <w:color w:val="231F20"/>
        </w:rPr>
        <w:t>к</w:t>
      </w:r>
      <w:r>
        <w:rPr>
          <w:color w:val="231F20"/>
          <w:spacing w:val="-1"/>
        </w:rPr>
        <w:t> </w:t>
      </w:r>
      <w:r>
        <w:rPr>
          <w:color w:val="231F20"/>
        </w:rPr>
        <w:t>этому</w:t>
      </w:r>
      <w:r>
        <w:rPr>
          <w:color w:val="231F20"/>
          <w:spacing w:val="-1"/>
        </w:rPr>
        <w:t> </w:t>
      </w:r>
      <w:r>
        <w:rPr>
          <w:color w:val="231F20"/>
        </w:rPr>
        <w:t>готов,</w:t>
      </w:r>
      <w:r>
        <w:rPr>
          <w:color w:val="231F20"/>
          <w:spacing w:val="-1"/>
        </w:rPr>
        <w:t> </w:t>
      </w:r>
      <w:r>
        <w:rPr>
          <w:color w:val="231F20"/>
        </w:rPr>
        <w:t>работы</w:t>
      </w:r>
      <w:r>
        <w:rPr>
          <w:color w:val="231F20"/>
          <w:spacing w:val="-1"/>
        </w:rPr>
        <w:t> </w:t>
      </w:r>
      <w:r>
        <w:rPr>
          <w:color w:val="231F20"/>
        </w:rPr>
        <w:t>все равно оказалось намного больше, чем я мог себе представить.</w:t>
      </w:r>
    </w:p>
    <w:p>
      <w:pPr>
        <w:pStyle w:val="BodyText"/>
        <w:spacing w:line="256" w:lineRule="auto" w:before="116"/>
        <w:ind w:left="255" w:right="106"/>
        <w:jc w:val="both"/>
      </w:pPr>
      <w:r>
        <w:rPr>
          <w:color w:val="231F20"/>
          <w:spacing w:val="-2"/>
        </w:rPr>
        <w:t>Хочу</w:t>
      </w:r>
      <w:r>
        <w:rPr>
          <w:color w:val="231F20"/>
          <w:spacing w:val="-10"/>
        </w:rPr>
        <w:t> </w:t>
      </w:r>
      <w:r>
        <w:rPr>
          <w:color w:val="231F20"/>
          <w:spacing w:val="-2"/>
        </w:rPr>
        <w:t>поблагодарить</w:t>
      </w:r>
      <w:r>
        <w:rPr>
          <w:color w:val="231F20"/>
          <w:spacing w:val="-9"/>
        </w:rPr>
        <w:t> </w:t>
      </w:r>
      <w:r>
        <w:rPr>
          <w:color w:val="231F20"/>
          <w:spacing w:val="-2"/>
        </w:rPr>
        <w:t>многих</w:t>
      </w:r>
      <w:r>
        <w:rPr>
          <w:color w:val="231F20"/>
          <w:spacing w:val="-9"/>
        </w:rPr>
        <w:t> </w:t>
      </w:r>
      <w:r>
        <w:rPr>
          <w:color w:val="231F20"/>
          <w:spacing w:val="-2"/>
        </w:rPr>
        <w:t>людей:</w:t>
      </w:r>
      <w:r>
        <w:rPr>
          <w:color w:val="231F20"/>
          <w:spacing w:val="-9"/>
        </w:rPr>
        <w:t> </w:t>
      </w:r>
      <w:r>
        <w:rPr>
          <w:color w:val="231F20"/>
          <w:spacing w:val="-2"/>
        </w:rPr>
        <w:t>Сэма</w:t>
      </w:r>
      <w:r>
        <w:rPr>
          <w:color w:val="231F20"/>
          <w:spacing w:val="-9"/>
        </w:rPr>
        <w:t> </w:t>
      </w:r>
      <w:r>
        <w:rPr>
          <w:color w:val="231F20"/>
          <w:spacing w:val="-2"/>
        </w:rPr>
        <w:t>Зейдела</w:t>
      </w:r>
      <w:r>
        <w:rPr>
          <w:color w:val="231F20"/>
          <w:spacing w:val="-9"/>
        </w:rPr>
        <w:t> </w:t>
      </w:r>
      <w:r>
        <w:rPr>
          <w:color w:val="231F20"/>
          <w:spacing w:val="-2"/>
        </w:rPr>
        <w:t>(Sam</w:t>
      </w:r>
      <w:r>
        <w:rPr>
          <w:color w:val="231F20"/>
          <w:spacing w:val="-9"/>
        </w:rPr>
        <w:t> </w:t>
      </w:r>
      <w:r>
        <w:rPr>
          <w:color w:val="231F20"/>
          <w:spacing w:val="-2"/>
        </w:rPr>
        <w:t>Zaydel),</w:t>
      </w:r>
      <w:r>
        <w:rPr>
          <w:color w:val="231F20"/>
          <w:spacing w:val="-9"/>
        </w:rPr>
        <w:t> </w:t>
      </w:r>
      <w:r>
        <w:rPr>
          <w:color w:val="231F20"/>
          <w:spacing w:val="-2"/>
        </w:rPr>
        <w:t>Алессандро</w:t>
      </w:r>
      <w:r>
        <w:rPr>
          <w:color w:val="231F20"/>
          <w:spacing w:val="-9"/>
        </w:rPr>
        <w:t> </w:t>
      </w:r>
      <w:r>
        <w:rPr>
          <w:color w:val="231F20"/>
          <w:spacing w:val="-2"/>
        </w:rPr>
        <w:t>Кампей- </w:t>
      </w:r>
      <w:r>
        <w:rPr>
          <w:color w:val="231F20"/>
        </w:rPr>
        <w:t>са (Alessandro Campeis), Фрэнсис Буран (Frances Buran), Тиффани Тейлор (Tiffany </w:t>
      </w:r>
      <w:r>
        <w:rPr>
          <w:color w:val="231F20"/>
          <w:spacing w:val="-4"/>
        </w:rPr>
        <w:t>Taylor) и особенно Марину Майклз (Marina Michaels), чье бесценное мнение помогло</w:t>
      </w:r>
      <w:r>
        <w:rPr>
          <w:color w:val="231F20"/>
          <w:spacing w:val="-2"/>
        </w:rPr>
        <w:t> мне</w:t>
      </w:r>
      <w:r>
        <w:rPr>
          <w:color w:val="231F20"/>
          <w:spacing w:val="-10"/>
        </w:rPr>
        <w:t> </w:t>
      </w:r>
      <w:r>
        <w:rPr>
          <w:color w:val="231F20"/>
          <w:spacing w:val="-2"/>
        </w:rPr>
        <w:t>поддерживать</w:t>
      </w:r>
      <w:r>
        <w:rPr>
          <w:color w:val="231F20"/>
          <w:spacing w:val="-9"/>
        </w:rPr>
        <w:t> </w:t>
      </w:r>
      <w:r>
        <w:rPr>
          <w:color w:val="231F20"/>
          <w:spacing w:val="-2"/>
        </w:rPr>
        <w:t>качество</w:t>
      </w:r>
      <w:r>
        <w:rPr>
          <w:color w:val="231F20"/>
          <w:spacing w:val="-9"/>
        </w:rPr>
        <w:t> </w:t>
      </w:r>
      <w:r>
        <w:rPr>
          <w:color w:val="231F20"/>
          <w:spacing w:val="-2"/>
        </w:rPr>
        <w:t>материала</w:t>
      </w:r>
      <w:r>
        <w:rPr>
          <w:color w:val="231F20"/>
          <w:spacing w:val="-9"/>
        </w:rPr>
        <w:t> </w:t>
      </w:r>
      <w:r>
        <w:rPr>
          <w:color w:val="231F20"/>
          <w:spacing w:val="-2"/>
        </w:rPr>
        <w:t>на</w:t>
      </w:r>
      <w:r>
        <w:rPr>
          <w:color w:val="231F20"/>
          <w:spacing w:val="-9"/>
        </w:rPr>
        <w:t> </w:t>
      </w:r>
      <w:r>
        <w:rPr>
          <w:color w:val="231F20"/>
          <w:spacing w:val="-2"/>
        </w:rPr>
        <w:t>высшем</w:t>
      </w:r>
      <w:r>
        <w:rPr>
          <w:color w:val="231F20"/>
          <w:spacing w:val="-9"/>
        </w:rPr>
        <w:t> </w:t>
      </w:r>
      <w:r>
        <w:rPr>
          <w:color w:val="231F20"/>
          <w:spacing w:val="-2"/>
        </w:rPr>
        <w:t>уровне</w:t>
      </w:r>
      <w:r>
        <w:rPr>
          <w:color w:val="231F20"/>
          <w:spacing w:val="-9"/>
        </w:rPr>
        <w:t> </w:t>
      </w:r>
      <w:r>
        <w:rPr>
          <w:color w:val="231F20"/>
          <w:spacing w:val="-2"/>
        </w:rPr>
        <w:t>и</w:t>
      </w:r>
      <w:r>
        <w:rPr>
          <w:color w:val="231F20"/>
          <w:spacing w:val="-9"/>
        </w:rPr>
        <w:t> </w:t>
      </w:r>
      <w:r>
        <w:rPr>
          <w:color w:val="231F20"/>
          <w:spacing w:val="-2"/>
        </w:rPr>
        <w:t>попутно</w:t>
      </w:r>
      <w:r>
        <w:rPr>
          <w:color w:val="231F20"/>
          <w:spacing w:val="-9"/>
        </w:rPr>
        <w:t> </w:t>
      </w:r>
      <w:r>
        <w:rPr>
          <w:color w:val="231F20"/>
          <w:spacing w:val="-2"/>
        </w:rPr>
        <w:t>улучшило</w:t>
      </w:r>
      <w:r>
        <w:rPr>
          <w:color w:val="231F20"/>
          <w:spacing w:val="-9"/>
        </w:rPr>
        <w:t> </w:t>
      </w:r>
      <w:r>
        <w:rPr>
          <w:color w:val="231F20"/>
          <w:spacing w:val="-2"/>
        </w:rPr>
        <w:t>мои </w:t>
      </w:r>
      <w:r>
        <w:rPr>
          <w:color w:val="231F20"/>
          <w:spacing w:val="-4"/>
        </w:rPr>
        <w:t>писательские</w:t>
      </w:r>
      <w:r>
        <w:rPr>
          <w:color w:val="231F20"/>
          <w:spacing w:val="-5"/>
        </w:rPr>
        <w:t> </w:t>
      </w:r>
      <w:r>
        <w:rPr>
          <w:color w:val="231F20"/>
          <w:spacing w:val="-4"/>
        </w:rPr>
        <w:t>навыки.</w:t>
      </w:r>
      <w:r>
        <w:rPr>
          <w:color w:val="231F20"/>
          <w:spacing w:val="-5"/>
        </w:rPr>
        <w:t> </w:t>
      </w:r>
      <w:r>
        <w:rPr>
          <w:color w:val="231F20"/>
          <w:spacing w:val="-4"/>
        </w:rPr>
        <w:t>Также</w:t>
      </w:r>
      <w:r>
        <w:rPr>
          <w:color w:val="231F20"/>
          <w:spacing w:val="-5"/>
        </w:rPr>
        <w:t> </w:t>
      </w:r>
      <w:r>
        <w:rPr>
          <w:color w:val="231F20"/>
          <w:spacing w:val="-4"/>
        </w:rPr>
        <w:t>спасибо</w:t>
      </w:r>
      <w:r>
        <w:rPr>
          <w:color w:val="231F20"/>
          <w:spacing w:val="-5"/>
        </w:rPr>
        <w:t> </w:t>
      </w:r>
      <w:r>
        <w:rPr>
          <w:color w:val="231F20"/>
          <w:spacing w:val="-4"/>
        </w:rPr>
        <w:t>остальным</w:t>
      </w:r>
      <w:r>
        <w:rPr>
          <w:color w:val="231F20"/>
          <w:spacing w:val="-5"/>
        </w:rPr>
        <w:t> </w:t>
      </w:r>
      <w:r>
        <w:rPr>
          <w:color w:val="231F20"/>
          <w:spacing w:val="-4"/>
        </w:rPr>
        <w:t>сотрудникам</w:t>
      </w:r>
      <w:r>
        <w:rPr>
          <w:color w:val="231F20"/>
          <w:spacing w:val="-5"/>
        </w:rPr>
        <w:t> </w:t>
      </w:r>
      <w:r>
        <w:rPr>
          <w:color w:val="231F20"/>
          <w:spacing w:val="-4"/>
        </w:rPr>
        <w:t>Manning,</w:t>
      </w:r>
      <w:r>
        <w:rPr>
          <w:color w:val="231F20"/>
          <w:spacing w:val="-5"/>
        </w:rPr>
        <w:t> </w:t>
      </w:r>
      <w:r>
        <w:rPr>
          <w:color w:val="231F20"/>
          <w:spacing w:val="-4"/>
        </w:rPr>
        <w:t>работавшим</w:t>
      </w:r>
      <w:r>
        <w:rPr>
          <w:color w:val="231F20"/>
        </w:rPr>
        <w:t> над книгой в процессе выпуска и оставшимся незамеченными.</w:t>
      </w:r>
    </w:p>
    <w:p>
      <w:pPr>
        <w:pStyle w:val="BodyText"/>
        <w:spacing w:line="256" w:lineRule="auto" w:before="120"/>
        <w:ind w:left="255" w:right="107"/>
        <w:jc w:val="both"/>
      </w:pPr>
      <w:r>
        <w:rPr>
          <w:color w:val="231F20"/>
        </w:rPr>
        <w:t>Также</w:t>
      </w:r>
      <w:r>
        <w:rPr>
          <w:color w:val="231F20"/>
          <w:spacing w:val="-12"/>
        </w:rPr>
        <w:t> </w:t>
      </w:r>
      <w:r>
        <w:rPr>
          <w:color w:val="231F20"/>
        </w:rPr>
        <w:t>хочу</w:t>
      </w:r>
      <w:r>
        <w:rPr>
          <w:color w:val="231F20"/>
          <w:spacing w:val="-11"/>
        </w:rPr>
        <w:t> </w:t>
      </w:r>
      <w:r>
        <w:rPr>
          <w:color w:val="231F20"/>
        </w:rPr>
        <w:t>поблагодарить</w:t>
      </w:r>
      <w:r>
        <w:rPr>
          <w:color w:val="231F20"/>
          <w:spacing w:val="-11"/>
        </w:rPr>
        <w:t> </w:t>
      </w:r>
      <w:r>
        <w:rPr>
          <w:color w:val="231F20"/>
        </w:rPr>
        <w:t>научных</w:t>
      </w:r>
      <w:r>
        <w:rPr>
          <w:color w:val="231F20"/>
          <w:spacing w:val="-11"/>
        </w:rPr>
        <w:t> </w:t>
      </w:r>
      <w:r>
        <w:rPr>
          <w:color w:val="231F20"/>
        </w:rPr>
        <w:t>редакторов,</w:t>
      </w:r>
      <w:r>
        <w:rPr>
          <w:color w:val="231F20"/>
          <w:spacing w:val="-11"/>
        </w:rPr>
        <w:t> </w:t>
      </w:r>
      <w:r>
        <w:rPr>
          <w:color w:val="231F20"/>
        </w:rPr>
        <w:t>которые</w:t>
      </w:r>
      <w:r>
        <w:rPr>
          <w:color w:val="231F20"/>
          <w:spacing w:val="-11"/>
        </w:rPr>
        <w:t> </w:t>
      </w:r>
      <w:r>
        <w:rPr>
          <w:color w:val="231F20"/>
        </w:rPr>
        <w:t>не</w:t>
      </w:r>
      <w:r>
        <w:rPr>
          <w:color w:val="231F20"/>
          <w:spacing w:val="-11"/>
        </w:rPr>
        <w:t> </w:t>
      </w:r>
      <w:r>
        <w:rPr>
          <w:color w:val="231F20"/>
        </w:rPr>
        <w:t>пожалели</w:t>
      </w:r>
      <w:r>
        <w:rPr>
          <w:color w:val="231F20"/>
          <w:spacing w:val="-11"/>
        </w:rPr>
        <w:t> </w:t>
      </w:r>
      <w:r>
        <w:rPr>
          <w:color w:val="231F20"/>
        </w:rPr>
        <w:t>времени</w:t>
      </w:r>
      <w:r>
        <w:rPr>
          <w:color w:val="231F20"/>
          <w:spacing w:val="-11"/>
        </w:rPr>
        <w:t> </w:t>
      </w:r>
      <w:r>
        <w:rPr>
          <w:color w:val="231F20"/>
        </w:rPr>
        <w:t>на чтение моей рукописи в различных фазах работы и предоставили полезнейшую обратную</w:t>
      </w:r>
      <w:r>
        <w:rPr>
          <w:color w:val="231F20"/>
          <w:spacing w:val="-10"/>
        </w:rPr>
        <w:t> </w:t>
      </w:r>
      <w:r>
        <w:rPr>
          <w:color w:val="231F20"/>
        </w:rPr>
        <w:t>связь:</w:t>
      </w:r>
      <w:r>
        <w:rPr>
          <w:color w:val="231F20"/>
          <w:spacing w:val="-10"/>
        </w:rPr>
        <w:t> </w:t>
      </w:r>
      <w:r>
        <w:rPr>
          <w:color w:val="231F20"/>
        </w:rPr>
        <w:t>Аарона</w:t>
      </w:r>
      <w:r>
        <w:rPr>
          <w:color w:val="231F20"/>
          <w:spacing w:val="-10"/>
        </w:rPr>
        <w:t> </w:t>
      </w:r>
      <w:r>
        <w:rPr>
          <w:color w:val="231F20"/>
        </w:rPr>
        <w:t>Бартона</w:t>
      </w:r>
      <w:r>
        <w:rPr>
          <w:color w:val="231F20"/>
          <w:spacing w:val="-10"/>
        </w:rPr>
        <w:t> </w:t>
      </w:r>
      <w:r>
        <w:rPr>
          <w:color w:val="231F20"/>
        </w:rPr>
        <w:t>(Aaron</w:t>
      </w:r>
      <w:r>
        <w:rPr>
          <w:color w:val="231F20"/>
          <w:spacing w:val="-10"/>
        </w:rPr>
        <w:t> </w:t>
      </w:r>
      <w:r>
        <w:rPr>
          <w:color w:val="231F20"/>
        </w:rPr>
        <w:t>Barton),</w:t>
      </w:r>
      <w:r>
        <w:rPr>
          <w:color w:val="231F20"/>
          <w:spacing w:val="-10"/>
        </w:rPr>
        <w:t> </w:t>
      </w:r>
      <w:r>
        <w:rPr>
          <w:color w:val="231F20"/>
        </w:rPr>
        <w:t>Алессандро</w:t>
      </w:r>
      <w:r>
        <w:rPr>
          <w:color w:val="231F20"/>
          <w:spacing w:val="-10"/>
        </w:rPr>
        <w:t> </w:t>
      </w:r>
      <w:r>
        <w:rPr>
          <w:color w:val="231F20"/>
        </w:rPr>
        <w:t>Кампейса</w:t>
      </w:r>
      <w:r>
        <w:rPr>
          <w:color w:val="231F20"/>
          <w:spacing w:val="-10"/>
        </w:rPr>
        <w:t> </w:t>
      </w:r>
      <w:r>
        <w:rPr>
          <w:color w:val="231F20"/>
        </w:rPr>
        <w:t>(Alessandro Campeis), Конора Редмонда (Conor Redmond), Дрор Хелпер (Dror Helper), Грега Райта (Greg Wright), Хемант Конеру (Hemant Koneru), Джереми Ланге (Jeremy Lange), Хорхе Эзекиля Бо (Jorge Ezequiel Bo), Джорта Роденбурга (Jort </w:t>
      </w:r>
      <w:r>
        <w:rPr>
          <w:color w:val="231F20"/>
        </w:rPr>
        <w:t>Rodenburg), Марка Ненадова (Mark Nenadov), Марко Умека (Marko Umek), Маркуса Мецкера (Markus Matzker), Шрихари Шридхарана (Srihari Sridharan), Стивена Джона Уор- нетта (Stephen John Warnett), Суманта Тамбе (Sumant Tambe), Тима ван Дьюрзена (Tim van Deurzen) и Владимира Купцова (Vladimir Kuptsov).</w:t>
      </w:r>
    </w:p>
    <w:p>
      <w:pPr>
        <w:pStyle w:val="BodyText"/>
        <w:spacing w:line="256" w:lineRule="auto" w:before="125"/>
        <w:ind w:left="255" w:right="112"/>
        <w:jc w:val="both"/>
      </w:pPr>
      <w:r>
        <w:rPr>
          <w:color w:val="231F20"/>
          <w:spacing w:val="-2"/>
        </w:rPr>
        <w:t>Но</w:t>
      </w:r>
      <w:r>
        <w:rPr>
          <w:color w:val="231F20"/>
          <w:spacing w:val="-6"/>
        </w:rPr>
        <w:t> </w:t>
      </w:r>
      <w:r>
        <w:rPr>
          <w:color w:val="231F20"/>
          <w:spacing w:val="-2"/>
        </w:rPr>
        <w:t>больше</w:t>
      </w:r>
      <w:r>
        <w:rPr>
          <w:color w:val="231F20"/>
          <w:spacing w:val="-6"/>
        </w:rPr>
        <w:t> </w:t>
      </w:r>
      <w:r>
        <w:rPr>
          <w:color w:val="231F20"/>
          <w:spacing w:val="-2"/>
        </w:rPr>
        <w:t>всего</w:t>
      </w:r>
      <w:r>
        <w:rPr>
          <w:color w:val="231F20"/>
          <w:spacing w:val="-6"/>
        </w:rPr>
        <w:t> </w:t>
      </w:r>
      <w:r>
        <w:rPr>
          <w:color w:val="231F20"/>
          <w:spacing w:val="-2"/>
        </w:rPr>
        <w:t>хочу</w:t>
      </w:r>
      <w:r>
        <w:rPr>
          <w:color w:val="231F20"/>
          <w:spacing w:val="-6"/>
        </w:rPr>
        <w:t> </w:t>
      </w:r>
      <w:r>
        <w:rPr>
          <w:color w:val="231F20"/>
          <w:spacing w:val="-2"/>
        </w:rPr>
        <w:t>поблагодарить</w:t>
      </w:r>
      <w:r>
        <w:rPr>
          <w:color w:val="231F20"/>
          <w:spacing w:val="-6"/>
        </w:rPr>
        <w:t> </w:t>
      </w:r>
      <w:r>
        <w:rPr>
          <w:color w:val="231F20"/>
          <w:spacing w:val="-2"/>
        </w:rPr>
        <w:t>свою</w:t>
      </w:r>
      <w:r>
        <w:rPr>
          <w:color w:val="231F20"/>
          <w:spacing w:val="-6"/>
        </w:rPr>
        <w:t> </w:t>
      </w:r>
      <w:r>
        <w:rPr>
          <w:color w:val="231F20"/>
          <w:spacing w:val="-2"/>
        </w:rPr>
        <w:t>жену</w:t>
      </w:r>
      <w:r>
        <w:rPr>
          <w:color w:val="231F20"/>
          <w:spacing w:val="-6"/>
        </w:rPr>
        <w:t> </w:t>
      </w:r>
      <w:r>
        <w:rPr>
          <w:color w:val="231F20"/>
          <w:spacing w:val="-2"/>
        </w:rPr>
        <w:t>Нину,</w:t>
      </w:r>
      <w:r>
        <w:rPr>
          <w:color w:val="231F20"/>
          <w:spacing w:val="-6"/>
        </w:rPr>
        <w:t> </w:t>
      </w:r>
      <w:r>
        <w:rPr>
          <w:color w:val="231F20"/>
          <w:spacing w:val="-2"/>
        </w:rPr>
        <w:t>которая</w:t>
      </w:r>
      <w:r>
        <w:rPr>
          <w:color w:val="231F20"/>
          <w:spacing w:val="-6"/>
        </w:rPr>
        <w:t> </w:t>
      </w:r>
      <w:r>
        <w:rPr>
          <w:color w:val="231F20"/>
          <w:spacing w:val="-2"/>
        </w:rPr>
        <w:t>поддерживала</w:t>
      </w:r>
      <w:r>
        <w:rPr>
          <w:color w:val="231F20"/>
          <w:spacing w:val="-6"/>
        </w:rPr>
        <w:t> </w:t>
      </w:r>
      <w:r>
        <w:rPr>
          <w:color w:val="231F20"/>
          <w:spacing w:val="-2"/>
        </w:rPr>
        <w:t>меня </w:t>
      </w:r>
      <w:r>
        <w:rPr>
          <w:color w:val="231F20"/>
        </w:rPr>
        <w:t>на протяжении всей работы над книгой.</w:t>
      </w:r>
    </w:p>
    <w:p>
      <w:pPr>
        <w:pStyle w:val="BodyText"/>
        <w:spacing w:after="0" w:line="256" w:lineRule="auto"/>
        <w:jc w:val="both"/>
        <w:sectPr>
          <w:headerReference w:type="even" r:id="rId15"/>
          <w:pgSz w:w="9360" w:h="13210"/>
          <w:pgMar w:header="0" w:footer="0" w:top="1500" w:bottom="280" w:left="708" w:right="850"/>
        </w:sectPr>
      </w:pPr>
    </w:p>
    <w:p>
      <w:pPr>
        <w:pStyle w:val="BodyText"/>
        <w:rPr>
          <w:sz w:val="56"/>
        </w:rPr>
      </w:pPr>
    </w:p>
    <w:p>
      <w:pPr>
        <w:pStyle w:val="BodyText"/>
        <w:spacing w:before="207"/>
        <w:rPr>
          <w:sz w:val="56"/>
        </w:rPr>
      </w:pPr>
    </w:p>
    <w:p>
      <w:pPr>
        <w:pStyle w:val="Heading1"/>
        <w:ind w:right="111"/>
        <w:jc w:val="right"/>
      </w:pPr>
      <w:bookmarkStart w:name="О книге" w:id="7"/>
      <w:bookmarkEnd w:id="7"/>
      <w:r>
        <w:rPr>
          <w:i w:val="0"/>
        </w:rPr>
      </w:r>
      <w:bookmarkStart w:name="Для кого написана эта книга" w:id="8"/>
      <w:bookmarkEnd w:id="8"/>
      <w:r>
        <w:rPr>
          <w:i w:val="0"/>
        </w:rPr>
      </w:r>
      <w:bookmarkStart w:name="_bookmark3" w:id="9"/>
      <w:bookmarkEnd w:id="9"/>
      <w:r>
        <w:rPr>
          <w:i w:val="0"/>
        </w:rPr>
      </w:r>
      <w:r>
        <w:rPr>
          <w:color w:val="231F20"/>
          <w:w w:val="110"/>
        </w:rPr>
        <w:t>О</w:t>
      </w:r>
      <w:r>
        <w:rPr>
          <w:color w:val="231F20"/>
          <w:spacing w:val="39"/>
          <w:w w:val="110"/>
        </w:rPr>
        <w:t> </w:t>
      </w:r>
      <w:r>
        <w:rPr>
          <w:color w:val="231F20"/>
          <w:spacing w:val="-2"/>
          <w:w w:val="110"/>
        </w:rPr>
        <w:t>книге</w:t>
      </w:r>
    </w:p>
    <w:p>
      <w:pPr>
        <w:pStyle w:val="BodyText"/>
        <w:spacing w:before="1"/>
        <w:rPr>
          <w:i/>
          <w:sz w:val="7"/>
        </w:rPr>
      </w:pPr>
      <w:r>
        <w:rPr>
          <w:i/>
          <w:sz w:val="7"/>
        </w:rPr>
        <mc:AlternateContent>
          <mc:Choice Requires="wps">
            <w:drawing>
              <wp:anchor distT="0" distB="0" distL="0" distR="0" allowOverlap="1" layoutInCell="1" locked="0" behindDoc="1" simplePos="0" relativeHeight="487595008">
                <wp:simplePos x="0" y="0"/>
                <wp:positionH relativeFrom="page">
                  <wp:posOffset>612000</wp:posOffset>
                </wp:positionH>
                <wp:positionV relativeFrom="paragraph">
                  <wp:posOffset>68498</wp:posOffset>
                </wp:positionV>
                <wp:extent cx="471614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393584pt;width:371.35pt;height:.1pt;mso-position-horizontal-relative:page;mso-position-vertical-relative:paragraph;z-index:-15721472;mso-wrap-distance-left:0;mso-wrap-distance-right:0" id="docshape12" coordorigin="964,108" coordsize="7427,0" path="m964,108l8391,108e" filled="false" stroked="true" strokeweight=".5pt" strokecolor="#231f20">
                <v:path arrowok="t"/>
                <v:stroke dashstyle="solid"/>
                <w10:wrap type="topAndBottom"/>
              </v:shape>
            </w:pict>
          </mc:Fallback>
        </mc:AlternateContent>
      </w:r>
    </w:p>
    <w:p>
      <w:pPr>
        <w:pStyle w:val="BodyText"/>
        <w:spacing w:before="642"/>
        <w:rPr>
          <w:i/>
          <w:sz w:val="56"/>
        </w:rPr>
      </w:pPr>
    </w:p>
    <w:p>
      <w:pPr>
        <w:pStyle w:val="BodyText"/>
        <w:spacing w:line="256" w:lineRule="auto"/>
        <w:ind w:left="255" w:right="107"/>
        <w:jc w:val="both"/>
      </w:pPr>
      <w:r>
        <w:rPr>
          <w:color w:val="231F20"/>
          <w:spacing w:val="-6"/>
        </w:rPr>
        <w:t>В</w:t>
      </w:r>
      <w:r>
        <w:rPr>
          <w:color w:val="231F20"/>
        </w:rPr>
        <w:t> </w:t>
      </w:r>
      <w:r>
        <w:rPr>
          <w:color w:val="231F20"/>
          <w:spacing w:val="-6"/>
        </w:rPr>
        <w:t>книге</w:t>
      </w:r>
      <w:r>
        <w:rPr>
          <w:color w:val="231F20"/>
        </w:rPr>
        <w:t> </w:t>
      </w:r>
      <w:r>
        <w:rPr>
          <w:color w:val="231F20"/>
          <w:spacing w:val="-6"/>
        </w:rPr>
        <w:t>«Принципы</w:t>
      </w:r>
      <w:r>
        <w:rPr>
          <w:color w:val="231F20"/>
        </w:rPr>
        <w:t> </w:t>
      </w:r>
      <w:r>
        <w:rPr>
          <w:color w:val="231F20"/>
          <w:spacing w:val="-6"/>
        </w:rPr>
        <w:t>юнит-тестирования»</w:t>
      </w:r>
      <w:r>
        <w:rPr>
          <w:color w:val="231F20"/>
        </w:rPr>
        <w:t> </w:t>
      </w:r>
      <w:r>
        <w:rPr>
          <w:color w:val="231F20"/>
          <w:spacing w:val="-6"/>
        </w:rPr>
        <w:t>подробно</w:t>
      </w:r>
      <w:r>
        <w:rPr>
          <w:color w:val="231F20"/>
        </w:rPr>
        <w:t> </w:t>
      </w:r>
      <w:r>
        <w:rPr>
          <w:color w:val="231F20"/>
          <w:spacing w:val="-6"/>
        </w:rPr>
        <w:t>рассматриваются</w:t>
      </w:r>
      <w:r>
        <w:rPr>
          <w:color w:val="231F20"/>
        </w:rPr>
        <w:t> </w:t>
      </w:r>
      <w:r>
        <w:rPr>
          <w:color w:val="231F20"/>
          <w:spacing w:val="-6"/>
        </w:rPr>
        <w:t>рекомендации,</w:t>
      </w:r>
      <w:r>
        <w:rPr>
          <w:color w:val="231F20"/>
        </w:rPr>
        <w:t> паттерны и антипаттерны, встречающиеся в области юнит-тестирования. После чтения</w:t>
      </w:r>
      <w:r>
        <w:rPr>
          <w:color w:val="231F20"/>
          <w:spacing w:val="-12"/>
        </w:rPr>
        <w:t> </w:t>
      </w:r>
      <w:r>
        <w:rPr>
          <w:color w:val="231F20"/>
        </w:rPr>
        <w:t>этой</w:t>
      </w:r>
      <w:r>
        <w:rPr>
          <w:color w:val="231F20"/>
          <w:spacing w:val="-11"/>
        </w:rPr>
        <w:t> </w:t>
      </w:r>
      <w:r>
        <w:rPr>
          <w:color w:val="231F20"/>
        </w:rPr>
        <w:t>книги</w:t>
      </w:r>
      <w:r>
        <w:rPr>
          <w:color w:val="231F20"/>
          <w:spacing w:val="-11"/>
        </w:rPr>
        <w:t> </w:t>
      </w:r>
      <w:r>
        <w:rPr>
          <w:color w:val="231F20"/>
        </w:rPr>
        <w:t>вы</w:t>
      </w:r>
      <w:r>
        <w:rPr>
          <w:color w:val="231F20"/>
          <w:spacing w:val="-11"/>
        </w:rPr>
        <w:t> </w:t>
      </w:r>
      <w:r>
        <w:rPr>
          <w:color w:val="231F20"/>
        </w:rPr>
        <w:t>будете</w:t>
      </w:r>
      <w:r>
        <w:rPr>
          <w:color w:val="231F20"/>
          <w:spacing w:val="-11"/>
        </w:rPr>
        <w:t> </w:t>
      </w:r>
      <w:r>
        <w:rPr>
          <w:color w:val="231F20"/>
        </w:rPr>
        <w:t>знать</w:t>
      </w:r>
      <w:r>
        <w:rPr>
          <w:color w:val="231F20"/>
          <w:spacing w:val="-11"/>
        </w:rPr>
        <w:t> </w:t>
      </w:r>
      <w:r>
        <w:rPr>
          <w:color w:val="231F20"/>
        </w:rPr>
        <w:t>все</w:t>
      </w:r>
      <w:r>
        <w:rPr>
          <w:color w:val="231F20"/>
          <w:spacing w:val="-11"/>
        </w:rPr>
        <w:t> </w:t>
      </w:r>
      <w:r>
        <w:rPr>
          <w:color w:val="231F20"/>
        </w:rPr>
        <w:t>необходимое</w:t>
      </w:r>
      <w:r>
        <w:rPr>
          <w:color w:val="231F20"/>
          <w:spacing w:val="-11"/>
        </w:rPr>
        <w:t> </w:t>
      </w:r>
      <w:r>
        <w:rPr>
          <w:color w:val="231F20"/>
        </w:rPr>
        <w:t>для</w:t>
      </w:r>
      <w:r>
        <w:rPr>
          <w:color w:val="231F20"/>
          <w:spacing w:val="-11"/>
        </w:rPr>
        <w:t> </w:t>
      </w:r>
      <w:r>
        <w:rPr>
          <w:color w:val="231F20"/>
        </w:rPr>
        <w:t>того,</w:t>
      </w:r>
      <w:r>
        <w:rPr>
          <w:color w:val="231F20"/>
          <w:spacing w:val="-11"/>
        </w:rPr>
        <w:t> </w:t>
      </w:r>
      <w:r>
        <w:rPr>
          <w:color w:val="231F20"/>
        </w:rPr>
        <w:t>чтобы</w:t>
      </w:r>
      <w:r>
        <w:rPr>
          <w:color w:val="231F20"/>
          <w:spacing w:val="-11"/>
        </w:rPr>
        <w:t> </w:t>
      </w:r>
      <w:r>
        <w:rPr>
          <w:color w:val="231F20"/>
        </w:rPr>
        <w:t>стать</w:t>
      </w:r>
      <w:r>
        <w:rPr>
          <w:color w:val="231F20"/>
          <w:spacing w:val="-11"/>
        </w:rPr>
        <w:t> </w:t>
      </w:r>
      <w:r>
        <w:rPr>
          <w:color w:val="231F20"/>
        </w:rPr>
        <w:t>экспер- </w:t>
      </w:r>
      <w:r>
        <w:rPr>
          <w:color w:val="231F20"/>
          <w:spacing w:val="-2"/>
        </w:rPr>
        <w:t>том</w:t>
      </w:r>
      <w:r>
        <w:rPr>
          <w:color w:val="231F20"/>
          <w:spacing w:val="-9"/>
        </w:rPr>
        <w:t> </w:t>
      </w:r>
      <w:r>
        <w:rPr>
          <w:color w:val="231F20"/>
          <w:spacing w:val="-2"/>
        </w:rPr>
        <w:t>в</w:t>
      </w:r>
      <w:r>
        <w:rPr>
          <w:color w:val="231F20"/>
          <w:spacing w:val="-9"/>
        </w:rPr>
        <w:t> </w:t>
      </w:r>
      <w:r>
        <w:rPr>
          <w:color w:val="231F20"/>
          <w:spacing w:val="-2"/>
        </w:rPr>
        <w:t>области</w:t>
      </w:r>
      <w:r>
        <w:rPr>
          <w:color w:val="231F20"/>
          <w:spacing w:val="-9"/>
        </w:rPr>
        <w:t> </w:t>
      </w:r>
      <w:r>
        <w:rPr>
          <w:color w:val="231F20"/>
          <w:spacing w:val="-2"/>
        </w:rPr>
        <w:t>создания</w:t>
      </w:r>
      <w:r>
        <w:rPr>
          <w:color w:val="231F20"/>
          <w:spacing w:val="-9"/>
        </w:rPr>
        <w:t> </w:t>
      </w:r>
      <w:r>
        <w:rPr>
          <w:color w:val="231F20"/>
          <w:spacing w:val="-2"/>
        </w:rPr>
        <w:t>успешных</w:t>
      </w:r>
      <w:r>
        <w:rPr>
          <w:color w:val="231F20"/>
          <w:spacing w:val="-9"/>
        </w:rPr>
        <w:t> </w:t>
      </w:r>
      <w:r>
        <w:rPr>
          <w:color w:val="231F20"/>
          <w:spacing w:val="-2"/>
        </w:rPr>
        <w:t>проектов</w:t>
      </w:r>
      <w:r>
        <w:rPr>
          <w:color w:val="231F20"/>
          <w:spacing w:val="-9"/>
        </w:rPr>
        <w:t> </w:t>
      </w:r>
      <w:r>
        <w:rPr>
          <w:color w:val="231F20"/>
          <w:spacing w:val="-2"/>
        </w:rPr>
        <w:t>—</w:t>
      </w:r>
      <w:r>
        <w:rPr>
          <w:color w:val="231F20"/>
          <w:spacing w:val="-9"/>
        </w:rPr>
        <w:t> </w:t>
      </w:r>
      <w:r>
        <w:rPr>
          <w:color w:val="231F20"/>
          <w:spacing w:val="-2"/>
        </w:rPr>
        <w:t>проектов,</w:t>
      </w:r>
      <w:r>
        <w:rPr>
          <w:color w:val="231F20"/>
          <w:spacing w:val="-9"/>
        </w:rPr>
        <w:t> </w:t>
      </w:r>
      <w:r>
        <w:rPr>
          <w:color w:val="231F20"/>
          <w:spacing w:val="-2"/>
        </w:rPr>
        <w:t>которые</w:t>
      </w:r>
      <w:r>
        <w:rPr>
          <w:color w:val="231F20"/>
          <w:spacing w:val="-9"/>
        </w:rPr>
        <w:t> </w:t>
      </w:r>
      <w:r>
        <w:rPr>
          <w:color w:val="231F20"/>
          <w:spacing w:val="-2"/>
        </w:rPr>
        <w:t>легко</w:t>
      </w:r>
      <w:r>
        <w:rPr>
          <w:color w:val="231F20"/>
          <w:spacing w:val="-9"/>
        </w:rPr>
        <w:t> </w:t>
      </w:r>
      <w:r>
        <w:rPr>
          <w:color w:val="231F20"/>
          <w:spacing w:val="-2"/>
        </w:rPr>
        <w:t>расширять </w:t>
      </w:r>
      <w:r>
        <w:rPr>
          <w:color w:val="231F20"/>
        </w:rPr>
        <w:t>и сопровождать благодаря хорошим тестам.</w:t>
      </w:r>
    </w:p>
    <w:p>
      <w:pPr>
        <w:pStyle w:val="BodyText"/>
        <w:spacing w:before="146"/>
      </w:pPr>
    </w:p>
    <w:p>
      <w:pPr>
        <w:pStyle w:val="Heading2"/>
        <w:ind w:left="255" w:firstLine="0"/>
        <w:jc w:val="both"/>
      </w:pPr>
      <w:r>
        <w:rPr>
          <w:color w:val="231F20"/>
          <w:w w:val="85"/>
        </w:rPr>
        <w:t>Для</w:t>
      </w:r>
      <w:r>
        <w:rPr>
          <w:color w:val="231F20"/>
          <w:spacing w:val="-2"/>
        </w:rPr>
        <w:t> </w:t>
      </w:r>
      <w:r>
        <w:rPr>
          <w:color w:val="231F20"/>
          <w:w w:val="85"/>
        </w:rPr>
        <w:t>кого</w:t>
      </w:r>
      <w:r>
        <w:rPr>
          <w:color w:val="231F20"/>
          <w:spacing w:val="-2"/>
        </w:rPr>
        <w:t> </w:t>
      </w:r>
      <w:r>
        <w:rPr>
          <w:color w:val="231F20"/>
          <w:w w:val="85"/>
        </w:rPr>
        <w:t>написана</w:t>
      </w:r>
      <w:r>
        <w:rPr>
          <w:color w:val="231F20"/>
          <w:spacing w:val="-2"/>
        </w:rPr>
        <w:t> </w:t>
      </w:r>
      <w:r>
        <w:rPr>
          <w:color w:val="231F20"/>
          <w:w w:val="85"/>
        </w:rPr>
        <w:t>эта</w:t>
      </w:r>
      <w:r>
        <w:rPr>
          <w:color w:val="231F20"/>
          <w:spacing w:val="-2"/>
        </w:rPr>
        <w:t> </w:t>
      </w:r>
      <w:r>
        <w:rPr>
          <w:color w:val="231F20"/>
          <w:spacing w:val="-2"/>
          <w:w w:val="85"/>
        </w:rPr>
        <w:t>книга</w:t>
      </w:r>
    </w:p>
    <w:p>
      <w:pPr>
        <w:pStyle w:val="BodyText"/>
        <w:spacing w:line="256" w:lineRule="auto" w:before="174"/>
        <w:ind w:left="255" w:right="107"/>
        <w:jc w:val="both"/>
      </w:pPr>
      <w:r>
        <w:rPr>
          <w:color w:val="231F20"/>
          <w:spacing w:val="-6"/>
        </w:rPr>
        <w:t>У</w:t>
      </w:r>
      <w:r>
        <w:rPr>
          <w:color w:val="231F20"/>
          <w:spacing w:val="-2"/>
        </w:rPr>
        <w:t> </w:t>
      </w:r>
      <w:r>
        <w:rPr>
          <w:color w:val="231F20"/>
          <w:spacing w:val="-6"/>
        </w:rPr>
        <w:t>большинства</w:t>
      </w:r>
      <w:r>
        <w:rPr>
          <w:color w:val="231F20"/>
          <w:spacing w:val="-2"/>
        </w:rPr>
        <w:t> </w:t>
      </w:r>
      <w:r>
        <w:rPr>
          <w:color w:val="231F20"/>
          <w:spacing w:val="-6"/>
        </w:rPr>
        <w:t>сетевых</w:t>
      </w:r>
      <w:r>
        <w:rPr>
          <w:color w:val="231F20"/>
          <w:spacing w:val="-2"/>
        </w:rPr>
        <w:t> </w:t>
      </w:r>
      <w:r>
        <w:rPr>
          <w:color w:val="231F20"/>
          <w:spacing w:val="-6"/>
        </w:rPr>
        <w:t>и</w:t>
      </w:r>
      <w:r>
        <w:rPr>
          <w:color w:val="231F20"/>
          <w:spacing w:val="-3"/>
        </w:rPr>
        <w:t> </w:t>
      </w:r>
      <w:r>
        <w:rPr>
          <w:color w:val="231F20"/>
          <w:spacing w:val="-6"/>
        </w:rPr>
        <w:t>печатных</w:t>
      </w:r>
      <w:r>
        <w:rPr>
          <w:color w:val="231F20"/>
          <w:spacing w:val="-2"/>
        </w:rPr>
        <w:t> </w:t>
      </w:r>
      <w:r>
        <w:rPr>
          <w:color w:val="231F20"/>
          <w:spacing w:val="-6"/>
        </w:rPr>
        <w:t>ресурсов</w:t>
      </w:r>
      <w:r>
        <w:rPr>
          <w:color w:val="231F20"/>
          <w:spacing w:val="-2"/>
        </w:rPr>
        <w:t> </w:t>
      </w:r>
      <w:r>
        <w:rPr>
          <w:color w:val="231F20"/>
          <w:spacing w:val="-6"/>
        </w:rPr>
        <w:t>имеется</w:t>
      </w:r>
      <w:r>
        <w:rPr>
          <w:color w:val="231F20"/>
          <w:spacing w:val="-2"/>
        </w:rPr>
        <w:t> </w:t>
      </w:r>
      <w:r>
        <w:rPr>
          <w:color w:val="231F20"/>
          <w:spacing w:val="-6"/>
        </w:rPr>
        <w:t>один</w:t>
      </w:r>
      <w:r>
        <w:rPr>
          <w:color w:val="231F20"/>
          <w:spacing w:val="-2"/>
        </w:rPr>
        <w:t> </w:t>
      </w:r>
      <w:r>
        <w:rPr>
          <w:color w:val="231F20"/>
          <w:spacing w:val="-6"/>
        </w:rPr>
        <w:t>недостаток:</w:t>
      </w:r>
      <w:r>
        <w:rPr>
          <w:color w:val="231F20"/>
          <w:spacing w:val="-2"/>
        </w:rPr>
        <w:t> </w:t>
      </w:r>
      <w:r>
        <w:rPr>
          <w:color w:val="231F20"/>
          <w:spacing w:val="-6"/>
        </w:rPr>
        <w:t>они</w:t>
      </w:r>
      <w:r>
        <w:rPr>
          <w:color w:val="231F20"/>
          <w:spacing w:val="-2"/>
        </w:rPr>
        <w:t> </w:t>
      </w:r>
      <w:r>
        <w:rPr>
          <w:color w:val="231F20"/>
          <w:spacing w:val="-6"/>
        </w:rPr>
        <w:t>подробно</w:t>
      </w:r>
      <w:r>
        <w:rPr>
          <w:color w:val="231F20"/>
          <w:spacing w:val="-2"/>
        </w:rPr>
        <w:t> излагают</w:t>
      </w:r>
      <w:r>
        <w:rPr>
          <w:color w:val="231F20"/>
          <w:spacing w:val="-9"/>
        </w:rPr>
        <w:t> </w:t>
      </w:r>
      <w:r>
        <w:rPr>
          <w:color w:val="231F20"/>
          <w:spacing w:val="-2"/>
        </w:rPr>
        <w:t>основы</w:t>
      </w:r>
      <w:r>
        <w:rPr>
          <w:color w:val="231F20"/>
          <w:spacing w:val="-9"/>
        </w:rPr>
        <w:t> </w:t>
      </w:r>
      <w:r>
        <w:rPr>
          <w:color w:val="231F20"/>
          <w:spacing w:val="-2"/>
        </w:rPr>
        <w:t>юнит-тестирования,</w:t>
      </w:r>
      <w:r>
        <w:rPr>
          <w:color w:val="231F20"/>
          <w:spacing w:val="-9"/>
        </w:rPr>
        <w:t> </w:t>
      </w:r>
      <w:r>
        <w:rPr>
          <w:color w:val="231F20"/>
          <w:spacing w:val="-2"/>
        </w:rPr>
        <w:t>но</w:t>
      </w:r>
      <w:r>
        <w:rPr>
          <w:color w:val="231F20"/>
          <w:spacing w:val="-9"/>
        </w:rPr>
        <w:t> </w:t>
      </w:r>
      <w:r>
        <w:rPr>
          <w:color w:val="231F20"/>
          <w:spacing w:val="-2"/>
        </w:rPr>
        <w:t>практически</w:t>
      </w:r>
      <w:r>
        <w:rPr>
          <w:color w:val="231F20"/>
          <w:spacing w:val="-9"/>
        </w:rPr>
        <w:t> </w:t>
      </w:r>
      <w:r>
        <w:rPr>
          <w:color w:val="231F20"/>
          <w:spacing w:val="-2"/>
        </w:rPr>
        <w:t>не</w:t>
      </w:r>
      <w:r>
        <w:rPr>
          <w:color w:val="231F20"/>
          <w:spacing w:val="-9"/>
        </w:rPr>
        <w:t> </w:t>
      </w:r>
      <w:r>
        <w:rPr>
          <w:color w:val="231F20"/>
          <w:spacing w:val="-2"/>
        </w:rPr>
        <w:t>выходят</w:t>
      </w:r>
      <w:r>
        <w:rPr>
          <w:color w:val="231F20"/>
          <w:spacing w:val="-9"/>
        </w:rPr>
        <w:t> </w:t>
      </w:r>
      <w:r>
        <w:rPr>
          <w:color w:val="231F20"/>
          <w:spacing w:val="-2"/>
        </w:rPr>
        <w:t>за</w:t>
      </w:r>
      <w:r>
        <w:rPr>
          <w:color w:val="231F20"/>
          <w:spacing w:val="-9"/>
        </w:rPr>
        <w:t> </w:t>
      </w:r>
      <w:r>
        <w:rPr>
          <w:color w:val="231F20"/>
          <w:spacing w:val="-2"/>
        </w:rPr>
        <w:t>эти</w:t>
      </w:r>
      <w:r>
        <w:rPr>
          <w:color w:val="231F20"/>
          <w:spacing w:val="-9"/>
        </w:rPr>
        <w:t> </w:t>
      </w:r>
      <w:r>
        <w:rPr>
          <w:color w:val="231F20"/>
          <w:spacing w:val="-2"/>
        </w:rPr>
        <w:t>рамки.</w:t>
      </w:r>
      <w:r>
        <w:rPr>
          <w:color w:val="231F20"/>
          <w:spacing w:val="-9"/>
        </w:rPr>
        <w:t> </w:t>
      </w:r>
      <w:r>
        <w:rPr>
          <w:color w:val="231F20"/>
          <w:spacing w:val="-2"/>
        </w:rPr>
        <w:t>Та- </w:t>
      </w:r>
      <w:r>
        <w:rPr>
          <w:color w:val="231F20"/>
          <w:spacing w:val="-4"/>
        </w:rPr>
        <w:t>кие ресурсы могут быть очень ценными, однако обучение на этом не заканчивается.</w:t>
      </w:r>
      <w:r>
        <w:rPr>
          <w:color w:val="231F20"/>
        </w:rPr>
        <w:t> Существует и следующий уровень: умение не просто писать тесты, но делать это так, чтобы ваши усилия приносили максимальную отдачу. К сожалению, многим людям</w:t>
      </w:r>
      <w:r>
        <w:rPr>
          <w:color w:val="231F20"/>
          <w:spacing w:val="-8"/>
        </w:rPr>
        <w:t> </w:t>
      </w:r>
      <w:r>
        <w:rPr>
          <w:color w:val="231F20"/>
        </w:rPr>
        <w:t>приходится</w:t>
      </w:r>
      <w:r>
        <w:rPr>
          <w:color w:val="231F20"/>
          <w:spacing w:val="-8"/>
        </w:rPr>
        <w:t> </w:t>
      </w:r>
      <w:r>
        <w:rPr>
          <w:color w:val="231F20"/>
        </w:rPr>
        <w:t>самим</w:t>
      </w:r>
      <w:r>
        <w:rPr>
          <w:color w:val="231F20"/>
          <w:spacing w:val="-8"/>
        </w:rPr>
        <w:t> </w:t>
      </w:r>
      <w:r>
        <w:rPr>
          <w:color w:val="231F20"/>
        </w:rPr>
        <w:t>разбираться,</w:t>
      </w:r>
      <w:r>
        <w:rPr>
          <w:color w:val="231F20"/>
          <w:spacing w:val="-9"/>
        </w:rPr>
        <w:t> </w:t>
      </w:r>
      <w:r>
        <w:rPr>
          <w:color w:val="231F20"/>
        </w:rPr>
        <w:t>как</w:t>
      </w:r>
      <w:r>
        <w:rPr>
          <w:color w:val="231F20"/>
          <w:spacing w:val="-8"/>
        </w:rPr>
        <w:t> </w:t>
      </w:r>
      <w:r>
        <w:rPr>
          <w:color w:val="231F20"/>
        </w:rPr>
        <w:t>выйти</w:t>
      </w:r>
      <w:r>
        <w:rPr>
          <w:color w:val="231F20"/>
          <w:spacing w:val="-8"/>
        </w:rPr>
        <w:t> </w:t>
      </w:r>
      <w:r>
        <w:rPr>
          <w:color w:val="231F20"/>
        </w:rPr>
        <w:t>на</w:t>
      </w:r>
      <w:r>
        <w:rPr>
          <w:color w:val="231F20"/>
          <w:spacing w:val="-8"/>
        </w:rPr>
        <w:t> </w:t>
      </w:r>
      <w:r>
        <w:rPr>
          <w:color w:val="231F20"/>
        </w:rPr>
        <w:t>этот</w:t>
      </w:r>
      <w:r>
        <w:rPr>
          <w:color w:val="231F20"/>
          <w:spacing w:val="-8"/>
        </w:rPr>
        <w:t> </w:t>
      </w:r>
      <w:r>
        <w:rPr>
          <w:color w:val="231F20"/>
        </w:rPr>
        <w:t>уровень,</w:t>
      </w:r>
      <w:r>
        <w:rPr>
          <w:color w:val="231F20"/>
          <w:spacing w:val="-9"/>
        </w:rPr>
        <w:t> </w:t>
      </w:r>
      <w:r>
        <w:rPr>
          <w:color w:val="231F20"/>
        </w:rPr>
        <w:t>часто</w:t>
      </w:r>
      <w:r>
        <w:rPr>
          <w:color w:val="231F20"/>
          <w:spacing w:val="-8"/>
        </w:rPr>
        <w:t> </w:t>
      </w:r>
      <w:r>
        <w:rPr>
          <w:color w:val="231F20"/>
        </w:rPr>
        <w:t>методом проб</w:t>
      </w:r>
      <w:r>
        <w:rPr>
          <w:color w:val="231F20"/>
          <w:spacing w:val="-10"/>
        </w:rPr>
        <w:t> </w:t>
      </w:r>
      <w:r>
        <w:rPr>
          <w:color w:val="231F20"/>
        </w:rPr>
        <w:t>и</w:t>
      </w:r>
      <w:r>
        <w:rPr>
          <w:color w:val="231F20"/>
          <w:spacing w:val="-10"/>
        </w:rPr>
        <w:t> </w:t>
      </w:r>
      <w:r>
        <w:rPr>
          <w:color w:val="231F20"/>
        </w:rPr>
        <w:t>ошибок.</w:t>
      </w:r>
      <w:r>
        <w:rPr>
          <w:color w:val="231F20"/>
          <w:spacing w:val="-10"/>
        </w:rPr>
        <w:t> </w:t>
      </w:r>
      <w:r>
        <w:rPr>
          <w:color w:val="231F20"/>
        </w:rPr>
        <w:t>Эта</w:t>
      </w:r>
      <w:r>
        <w:rPr>
          <w:color w:val="231F20"/>
          <w:spacing w:val="-10"/>
        </w:rPr>
        <w:t> </w:t>
      </w:r>
      <w:r>
        <w:rPr>
          <w:color w:val="231F20"/>
        </w:rPr>
        <w:t>книга</w:t>
      </w:r>
      <w:r>
        <w:rPr>
          <w:color w:val="231F20"/>
          <w:spacing w:val="-10"/>
        </w:rPr>
        <w:t> </w:t>
      </w:r>
      <w:r>
        <w:rPr>
          <w:color w:val="231F20"/>
        </w:rPr>
        <w:t>поможет</w:t>
      </w:r>
      <w:r>
        <w:rPr>
          <w:color w:val="231F20"/>
          <w:spacing w:val="-10"/>
        </w:rPr>
        <w:t> </w:t>
      </w:r>
      <w:r>
        <w:rPr>
          <w:color w:val="231F20"/>
        </w:rPr>
        <w:t>вам</w:t>
      </w:r>
      <w:r>
        <w:rPr>
          <w:color w:val="231F20"/>
          <w:spacing w:val="-10"/>
        </w:rPr>
        <w:t> </w:t>
      </w:r>
      <w:r>
        <w:rPr>
          <w:color w:val="231F20"/>
        </w:rPr>
        <w:t>в</w:t>
      </w:r>
      <w:r>
        <w:rPr>
          <w:color w:val="231F20"/>
          <w:spacing w:val="-10"/>
        </w:rPr>
        <w:t> </w:t>
      </w:r>
      <w:r>
        <w:rPr>
          <w:color w:val="231F20"/>
        </w:rPr>
        <w:t>этом.</w:t>
      </w:r>
      <w:r>
        <w:rPr>
          <w:color w:val="231F20"/>
          <w:spacing w:val="-10"/>
        </w:rPr>
        <w:t> </w:t>
      </w:r>
      <w:r>
        <w:rPr>
          <w:color w:val="231F20"/>
        </w:rPr>
        <w:t>В</w:t>
      </w:r>
      <w:r>
        <w:rPr>
          <w:color w:val="231F20"/>
          <w:spacing w:val="-10"/>
        </w:rPr>
        <w:t> </w:t>
      </w:r>
      <w:r>
        <w:rPr>
          <w:color w:val="231F20"/>
        </w:rPr>
        <w:t>ней</w:t>
      </w:r>
      <w:r>
        <w:rPr>
          <w:color w:val="231F20"/>
          <w:spacing w:val="-10"/>
        </w:rPr>
        <w:t> </w:t>
      </w:r>
      <w:r>
        <w:rPr>
          <w:color w:val="231F20"/>
        </w:rPr>
        <w:t>приводится</w:t>
      </w:r>
      <w:r>
        <w:rPr>
          <w:color w:val="231F20"/>
          <w:spacing w:val="-10"/>
        </w:rPr>
        <w:t> </w:t>
      </w:r>
      <w:r>
        <w:rPr>
          <w:color w:val="231F20"/>
        </w:rPr>
        <w:t>точное</w:t>
      </w:r>
      <w:r>
        <w:rPr>
          <w:color w:val="231F20"/>
          <w:spacing w:val="-10"/>
        </w:rPr>
        <w:t> </w:t>
      </w:r>
      <w:r>
        <w:rPr>
          <w:color w:val="231F20"/>
        </w:rPr>
        <w:t>определе- ние</w:t>
      </w:r>
      <w:r>
        <w:rPr>
          <w:color w:val="231F20"/>
          <w:spacing w:val="-12"/>
        </w:rPr>
        <w:t> </w:t>
      </w:r>
      <w:r>
        <w:rPr>
          <w:color w:val="231F20"/>
        </w:rPr>
        <w:t>того,</w:t>
      </w:r>
      <w:r>
        <w:rPr>
          <w:color w:val="231F20"/>
          <w:spacing w:val="-11"/>
        </w:rPr>
        <w:t> </w:t>
      </w:r>
      <w:r>
        <w:rPr>
          <w:color w:val="231F20"/>
        </w:rPr>
        <w:t>что</w:t>
      </w:r>
      <w:r>
        <w:rPr>
          <w:color w:val="231F20"/>
          <w:spacing w:val="-11"/>
        </w:rPr>
        <w:t> </w:t>
      </w:r>
      <w:r>
        <w:rPr>
          <w:color w:val="231F20"/>
        </w:rPr>
        <w:t>собой</w:t>
      </w:r>
      <w:r>
        <w:rPr>
          <w:color w:val="231F20"/>
          <w:spacing w:val="-11"/>
        </w:rPr>
        <w:t> </w:t>
      </w:r>
      <w:r>
        <w:rPr>
          <w:color w:val="231F20"/>
        </w:rPr>
        <w:t>представляет</w:t>
      </w:r>
      <w:r>
        <w:rPr>
          <w:color w:val="231F20"/>
          <w:spacing w:val="-11"/>
        </w:rPr>
        <w:t> </w:t>
      </w:r>
      <w:r>
        <w:rPr>
          <w:color w:val="231F20"/>
        </w:rPr>
        <w:t>качественный</w:t>
      </w:r>
      <w:r>
        <w:rPr>
          <w:color w:val="231F20"/>
          <w:spacing w:val="-11"/>
        </w:rPr>
        <w:t> </w:t>
      </w:r>
      <w:r>
        <w:rPr>
          <w:color w:val="231F20"/>
        </w:rPr>
        <w:t>тест.</w:t>
      </w:r>
      <w:r>
        <w:rPr>
          <w:color w:val="231F20"/>
          <w:spacing w:val="-11"/>
        </w:rPr>
        <w:t> </w:t>
      </w:r>
      <w:r>
        <w:rPr>
          <w:color w:val="231F20"/>
        </w:rPr>
        <w:t>Это</w:t>
      </w:r>
      <w:r>
        <w:rPr>
          <w:color w:val="231F20"/>
          <w:spacing w:val="-11"/>
        </w:rPr>
        <w:t> </w:t>
      </w:r>
      <w:r>
        <w:rPr>
          <w:color w:val="231F20"/>
        </w:rPr>
        <w:t>определение</w:t>
      </w:r>
      <w:r>
        <w:rPr>
          <w:color w:val="231F20"/>
          <w:spacing w:val="-11"/>
        </w:rPr>
        <w:t> </w:t>
      </w:r>
      <w:r>
        <w:rPr>
          <w:color w:val="231F20"/>
        </w:rPr>
        <w:t>формирует </w:t>
      </w:r>
      <w:r>
        <w:rPr>
          <w:color w:val="231F20"/>
          <w:spacing w:val="-4"/>
        </w:rPr>
        <w:t>единую</w:t>
      </w:r>
      <w:r>
        <w:rPr>
          <w:color w:val="231F20"/>
          <w:spacing w:val="-5"/>
        </w:rPr>
        <w:t> </w:t>
      </w:r>
      <w:r>
        <w:rPr>
          <w:color w:val="231F20"/>
          <w:spacing w:val="-4"/>
        </w:rPr>
        <w:t>систему</w:t>
      </w:r>
      <w:r>
        <w:rPr>
          <w:color w:val="231F20"/>
          <w:spacing w:val="-5"/>
        </w:rPr>
        <w:t> </w:t>
      </w:r>
      <w:r>
        <w:rPr>
          <w:color w:val="231F20"/>
          <w:spacing w:val="-4"/>
        </w:rPr>
        <w:t>отсчета,</w:t>
      </w:r>
      <w:r>
        <w:rPr>
          <w:color w:val="231F20"/>
          <w:spacing w:val="-5"/>
        </w:rPr>
        <w:t> </w:t>
      </w:r>
      <w:r>
        <w:rPr>
          <w:color w:val="231F20"/>
          <w:spacing w:val="-4"/>
        </w:rPr>
        <w:t>которая</w:t>
      </w:r>
      <w:r>
        <w:rPr>
          <w:color w:val="231F20"/>
          <w:spacing w:val="-5"/>
        </w:rPr>
        <w:t> </w:t>
      </w:r>
      <w:r>
        <w:rPr>
          <w:color w:val="231F20"/>
          <w:spacing w:val="-4"/>
        </w:rPr>
        <w:t>поможет</w:t>
      </w:r>
      <w:r>
        <w:rPr>
          <w:color w:val="231F20"/>
          <w:spacing w:val="-5"/>
        </w:rPr>
        <w:t> </w:t>
      </w:r>
      <w:r>
        <w:rPr>
          <w:color w:val="231F20"/>
          <w:spacing w:val="-4"/>
        </w:rPr>
        <w:t>вам</w:t>
      </w:r>
      <w:r>
        <w:rPr>
          <w:color w:val="231F20"/>
          <w:spacing w:val="-5"/>
        </w:rPr>
        <w:t> </w:t>
      </w:r>
      <w:r>
        <w:rPr>
          <w:color w:val="231F20"/>
          <w:spacing w:val="-4"/>
        </w:rPr>
        <w:t>взглянуть</w:t>
      </w:r>
      <w:r>
        <w:rPr>
          <w:color w:val="231F20"/>
          <w:spacing w:val="-5"/>
        </w:rPr>
        <w:t> </w:t>
      </w:r>
      <w:r>
        <w:rPr>
          <w:color w:val="231F20"/>
          <w:spacing w:val="-4"/>
        </w:rPr>
        <w:t>на</w:t>
      </w:r>
      <w:r>
        <w:rPr>
          <w:color w:val="231F20"/>
          <w:spacing w:val="-5"/>
        </w:rPr>
        <w:t> </w:t>
      </w:r>
      <w:r>
        <w:rPr>
          <w:color w:val="231F20"/>
          <w:spacing w:val="-4"/>
        </w:rPr>
        <w:t>многие</w:t>
      </w:r>
      <w:r>
        <w:rPr>
          <w:color w:val="231F20"/>
          <w:spacing w:val="-5"/>
        </w:rPr>
        <w:t> </w:t>
      </w:r>
      <w:r>
        <w:rPr>
          <w:color w:val="231F20"/>
          <w:spacing w:val="-4"/>
        </w:rPr>
        <w:t>из</w:t>
      </w:r>
      <w:r>
        <w:rPr>
          <w:color w:val="231F20"/>
          <w:spacing w:val="-5"/>
        </w:rPr>
        <w:t> </w:t>
      </w:r>
      <w:r>
        <w:rPr>
          <w:color w:val="231F20"/>
          <w:spacing w:val="-4"/>
        </w:rPr>
        <w:t>ваших</w:t>
      </w:r>
      <w:r>
        <w:rPr>
          <w:color w:val="231F20"/>
          <w:spacing w:val="-5"/>
        </w:rPr>
        <w:t> </w:t>
      </w:r>
      <w:r>
        <w:rPr>
          <w:color w:val="231F20"/>
          <w:spacing w:val="-4"/>
        </w:rPr>
        <w:t>тестов</w:t>
      </w:r>
      <w:r>
        <w:rPr>
          <w:color w:val="231F20"/>
        </w:rPr>
        <w:t> в</w:t>
      </w:r>
      <w:r>
        <w:rPr>
          <w:color w:val="231F20"/>
          <w:spacing w:val="-12"/>
        </w:rPr>
        <w:t> </w:t>
      </w:r>
      <w:r>
        <w:rPr>
          <w:color w:val="231F20"/>
        </w:rPr>
        <w:t>новом</w:t>
      </w:r>
      <w:r>
        <w:rPr>
          <w:color w:val="231F20"/>
          <w:spacing w:val="-11"/>
        </w:rPr>
        <w:t> </w:t>
      </w:r>
      <w:r>
        <w:rPr>
          <w:color w:val="231F20"/>
        </w:rPr>
        <w:t>свете</w:t>
      </w:r>
      <w:r>
        <w:rPr>
          <w:color w:val="231F20"/>
          <w:spacing w:val="-11"/>
        </w:rPr>
        <w:t> </w:t>
      </w:r>
      <w:r>
        <w:rPr>
          <w:color w:val="231F20"/>
        </w:rPr>
        <w:t>и</w:t>
      </w:r>
      <w:r>
        <w:rPr>
          <w:color w:val="231F20"/>
          <w:spacing w:val="-11"/>
        </w:rPr>
        <w:t> </w:t>
      </w:r>
      <w:r>
        <w:rPr>
          <w:color w:val="231F20"/>
        </w:rPr>
        <w:t>увидеть,</w:t>
      </w:r>
      <w:r>
        <w:rPr>
          <w:color w:val="231F20"/>
          <w:spacing w:val="-11"/>
        </w:rPr>
        <w:t> </w:t>
      </w:r>
      <w:r>
        <w:rPr>
          <w:color w:val="231F20"/>
        </w:rPr>
        <w:t>какие</w:t>
      </w:r>
      <w:r>
        <w:rPr>
          <w:color w:val="231F20"/>
          <w:spacing w:val="-11"/>
        </w:rPr>
        <w:t> </w:t>
      </w:r>
      <w:r>
        <w:rPr>
          <w:color w:val="231F20"/>
        </w:rPr>
        <w:t>из</w:t>
      </w:r>
      <w:r>
        <w:rPr>
          <w:color w:val="231F20"/>
          <w:spacing w:val="-11"/>
        </w:rPr>
        <w:t> </w:t>
      </w:r>
      <w:r>
        <w:rPr>
          <w:color w:val="231F20"/>
        </w:rPr>
        <w:t>них</w:t>
      </w:r>
      <w:r>
        <w:rPr>
          <w:color w:val="231F20"/>
          <w:spacing w:val="-11"/>
        </w:rPr>
        <w:t> </w:t>
      </w:r>
      <w:r>
        <w:rPr>
          <w:color w:val="231F20"/>
        </w:rPr>
        <w:t>работают</w:t>
      </w:r>
      <w:r>
        <w:rPr>
          <w:color w:val="231F20"/>
          <w:spacing w:val="-11"/>
        </w:rPr>
        <w:t> </w:t>
      </w:r>
      <w:r>
        <w:rPr>
          <w:color w:val="231F20"/>
        </w:rPr>
        <w:t>на</w:t>
      </w:r>
      <w:r>
        <w:rPr>
          <w:color w:val="231F20"/>
          <w:spacing w:val="-11"/>
        </w:rPr>
        <w:t> </w:t>
      </w:r>
      <w:r>
        <w:rPr>
          <w:color w:val="231F20"/>
        </w:rPr>
        <w:t>пользу</w:t>
      </w:r>
      <w:r>
        <w:rPr>
          <w:color w:val="231F20"/>
          <w:spacing w:val="-11"/>
        </w:rPr>
        <w:t> </w:t>
      </w:r>
      <w:r>
        <w:rPr>
          <w:color w:val="231F20"/>
        </w:rPr>
        <w:t>проекта,</w:t>
      </w:r>
      <w:r>
        <w:rPr>
          <w:color w:val="231F20"/>
          <w:spacing w:val="-11"/>
        </w:rPr>
        <w:t> </w:t>
      </w:r>
      <w:r>
        <w:rPr>
          <w:color w:val="231F20"/>
        </w:rPr>
        <w:t>а</w:t>
      </w:r>
      <w:r>
        <w:rPr>
          <w:color w:val="231F20"/>
          <w:spacing w:val="-11"/>
        </w:rPr>
        <w:t> </w:t>
      </w:r>
      <w:r>
        <w:rPr>
          <w:color w:val="231F20"/>
        </w:rPr>
        <w:t>какие</w:t>
      </w:r>
      <w:r>
        <w:rPr>
          <w:color w:val="231F20"/>
          <w:spacing w:val="-11"/>
        </w:rPr>
        <w:t> </w:t>
      </w:r>
      <w:r>
        <w:rPr>
          <w:color w:val="231F20"/>
        </w:rPr>
        <w:t>следует отрефакторить или вообще удалить.</w:t>
      </w:r>
    </w:p>
    <w:p>
      <w:pPr>
        <w:pStyle w:val="BodyText"/>
        <w:spacing w:line="256" w:lineRule="auto" w:before="126"/>
        <w:ind w:left="255" w:right="111"/>
        <w:jc w:val="both"/>
      </w:pPr>
      <w:r>
        <w:rPr>
          <w:color w:val="231F20"/>
          <w:spacing w:val="-6"/>
        </w:rPr>
        <w:t>Если</w:t>
      </w:r>
      <w:r>
        <w:rPr>
          <w:color w:val="231F20"/>
        </w:rPr>
        <w:t> </w:t>
      </w:r>
      <w:r>
        <w:rPr>
          <w:color w:val="231F20"/>
          <w:spacing w:val="-6"/>
        </w:rPr>
        <w:t>у</w:t>
      </w:r>
      <w:r>
        <w:rPr>
          <w:color w:val="231F20"/>
        </w:rPr>
        <w:t> </w:t>
      </w:r>
      <w:r>
        <w:rPr>
          <w:color w:val="231F20"/>
          <w:spacing w:val="-6"/>
        </w:rPr>
        <w:t>вас</w:t>
      </w:r>
      <w:r>
        <w:rPr>
          <w:color w:val="231F20"/>
        </w:rPr>
        <w:t> </w:t>
      </w:r>
      <w:r>
        <w:rPr>
          <w:color w:val="231F20"/>
          <w:spacing w:val="-6"/>
        </w:rPr>
        <w:t>мало</w:t>
      </w:r>
      <w:r>
        <w:rPr>
          <w:color w:val="231F20"/>
        </w:rPr>
        <w:t> </w:t>
      </w:r>
      <w:r>
        <w:rPr>
          <w:color w:val="231F20"/>
          <w:spacing w:val="-6"/>
        </w:rPr>
        <w:t>опыта</w:t>
      </w:r>
      <w:r>
        <w:rPr>
          <w:color w:val="231F20"/>
        </w:rPr>
        <w:t> </w:t>
      </w:r>
      <w:r>
        <w:rPr>
          <w:color w:val="231F20"/>
          <w:spacing w:val="-6"/>
        </w:rPr>
        <w:t>в</w:t>
      </w:r>
      <w:r>
        <w:rPr>
          <w:color w:val="231F20"/>
        </w:rPr>
        <w:t> </w:t>
      </w:r>
      <w:r>
        <w:rPr>
          <w:color w:val="231F20"/>
          <w:spacing w:val="-6"/>
        </w:rPr>
        <w:t>юнит-тестировании,</w:t>
      </w:r>
      <w:r>
        <w:rPr>
          <w:color w:val="231F20"/>
        </w:rPr>
        <w:t> </w:t>
      </w:r>
      <w:r>
        <w:rPr>
          <w:color w:val="231F20"/>
          <w:spacing w:val="-6"/>
        </w:rPr>
        <w:t>из</w:t>
      </w:r>
      <w:r>
        <w:rPr>
          <w:color w:val="231F20"/>
        </w:rPr>
        <w:t> </w:t>
      </w:r>
      <w:r>
        <w:rPr>
          <w:color w:val="231F20"/>
          <w:spacing w:val="-6"/>
        </w:rPr>
        <w:t>этой</w:t>
      </w:r>
      <w:r>
        <w:rPr>
          <w:color w:val="231F20"/>
        </w:rPr>
        <w:t> </w:t>
      </w:r>
      <w:r>
        <w:rPr>
          <w:color w:val="231F20"/>
          <w:spacing w:val="-6"/>
        </w:rPr>
        <w:t>книги</w:t>
      </w:r>
      <w:r>
        <w:rPr>
          <w:color w:val="231F20"/>
        </w:rPr>
        <w:t> </w:t>
      </w:r>
      <w:r>
        <w:rPr>
          <w:color w:val="231F20"/>
          <w:spacing w:val="-6"/>
        </w:rPr>
        <w:t>вы</w:t>
      </w:r>
      <w:r>
        <w:rPr>
          <w:color w:val="231F20"/>
        </w:rPr>
        <w:t> </w:t>
      </w:r>
      <w:r>
        <w:rPr>
          <w:color w:val="231F20"/>
          <w:spacing w:val="-6"/>
        </w:rPr>
        <w:t>многое</w:t>
      </w:r>
      <w:r>
        <w:rPr>
          <w:color w:val="231F20"/>
        </w:rPr>
        <w:t> </w:t>
      </w:r>
      <w:r>
        <w:rPr>
          <w:color w:val="231F20"/>
          <w:spacing w:val="-6"/>
        </w:rPr>
        <w:t>узнаете.</w:t>
      </w:r>
      <w:r>
        <w:rPr>
          <w:color w:val="231F20"/>
        </w:rPr>
        <w:t> </w:t>
      </w:r>
      <w:r>
        <w:rPr>
          <w:color w:val="231F20"/>
          <w:spacing w:val="-6"/>
        </w:rPr>
        <w:t>Опыт-</w:t>
      </w:r>
      <w:r>
        <w:rPr>
          <w:color w:val="231F20"/>
          <w:spacing w:val="-2"/>
        </w:rPr>
        <w:t> ный</w:t>
      </w:r>
      <w:r>
        <w:rPr>
          <w:color w:val="231F20"/>
          <w:spacing w:val="-4"/>
        </w:rPr>
        <w:t> </w:t>
      </w:r>
      <w:r>
        <w:rPr>
          <w:color w:val="231F20"/>
          <w:spacing w:val="-2"/>
        </w:rPr>
        <w:t>программист,</w:t>
      </w:r>
      <w:r>
        <w:rPr>
          <w:color w:val="231F20"/>
          <w:spacing w:val="-4"/>
        </w:rPr>
        <w:t> </w:t>
      </w:r>
      <w:r>
        <w:rPr>
          <w:color w:val="231F20"/>
          <w:spacing w:val="-2"/>
        </w:rPr>
        <w:t>скорее</w:t>
      </w:r>
      <w:r>
        <w:rPr>
          <w:color w:val="231F20"/>
          <w:spacing w:val="-4"/>
        </w:rPr>
        <w:t> </w:t>
      </w:r>
      <w:r>
        <w:rPr>
          <w:color w:val="231F20"/>
          <w:spacing w:val="-2"/>
        </w:rPr>
        <w:t>всего,</w:t>
      </w:r>
      <w:r>
        <w:rPr>
          <w:color w:val="231F20"/>
          <w:spacing w:val="-4"/>
        </w:rPr>
        <w:t> </w:t>
      </w:r>
      <w:r>
        <w:rPr>
          <w:color w:val="231F20"/>
          <w:spacing w:val="-2"/>
        </w:rPr>
        <w:t>уже</w:t>
      </w:r>
      <w:r>
        <w:rPr>
          <w:color w:val="231F20"/>
          <w:spacing w:val="-4"/>
        </w:rPr>
        <w:t> </w:t>
      </w:r>
      <w:r>
        <w:rPr>
          <w:color w:val="231F20"/>
          <w:spacing w:val="-2"/>
        </w:rPr>
        <w:t>понимает</w:t>
      </w:r>
      <w:r>
        <w:rPr>
          <w:color w:val="231F20"/>
          <w:spacing w:val="-4"/>
        </w:rPr>
        <w:t> </w:t>
      </w:r>
      <w:r>
        <w:rPr>
          <w:color w:val="231F20"/>
          <w:spacing w:val="-2"/>
        </w:rPr>
        <w:t>некоторые</w:t>
      </w:r>
      <w:r>
        <w:rPr>
          <w:color w:val="231F20"/>
          <w:spacing w:val="-4"/>
        </w:rPr>
        <w:t> </w:t>
      </w:r>
      <w:r>
        <w:rPr>
          <w:color w:val="231F20"/>
          <w:spacing w:val="-2"/>
        </w:rPr>
        <w:t>идеи,</w:t>
      </w:r>
      <w:r>
        <w:rPr>
          <w:color w:val="231F20"/>
          <w:spacing w:val="-4"/>
        </w:rPr>
        <w:t> </w:t>
      </w:r>
      <w:r>
        <w:rPr>
          <w:color w:val="231F20"/>
          <w:spacing w:val="-2"/>
        </w:rPr>
        <w:t>изложенные</w:t>
      </w:r>
      <w:r>
        <w:rPr>
          <w:color w:val="231F20"/>
          <w:spacing w:val="-4"/>
        </w:rPr>
        <w:t> </w:t>
      </w:r>
      <w:r>
        <w:rPr>
          <w:color w:val="231F20"/>
          <w:spacing w:val="-2"/>
        </w:rPr>
        <w:t>здесь. </w:t>
      </w:r>
      <w:r>
        <w:rPr>
          <w:color w:val="231F20"/>
          <w:spacing w:val="-4"/>
        </w:rPr>
        <w:t>Книга</w:t>
      </w:r>
      <w:r>
        <w:rPr>
          <w:color w:val="231F20"/>
          <w:spacing w:val="-5"/>
        </w:rPr>
        <w:t> </w:t>
      </w:r>
      <w:r>
        <w:rPr>
          <w:color w:val="231F20"/>
          <w:spacing w:val="-4"/>
        </w:rPr>
        <w:t>поможет</w:t>
      </w:r>
      <w:r>
        <w:rPr>
          <w:color w:val="231F20"/>
          <w:spacing w:val="-5"/>
        </w:rPr>
        <w:t> </w:t>
      </w:r>
      <w:r>
        <w:rPr>
          <w:color w:val="231F20"/>
          <w:spacing w:val="-4"/>
        </w:rPr>
        <w:t>ему</w:t>
      </w:r>
      <w:r>
        <w:rPr>
          <w:color w:val="231F20"/>
          <w:spacing w:val="-5"/>
        </w:rPr>
        <w:t> </w:t>
      </w:r>
      <w:r>
        <w:rPr>
          <w:color w:val="231F20"/>
          <w:spacing w:val="-4"/>
        </w:rPr>
        <w:t>осознать,</w:t>
      </w:r>
      <w:r>
        <w:rPr>
          <w:color w:val="231F20"/>
          <w:spacing w:val="-5"/>
        </w:rPr>
        <w:t> </w:t>
      </w:r>
      <w:r>
        <w:rPr>
          <w:color w:val="231F20"/>
          <w:spacing w:val="-4"/>
        </w:rPr>
        <w:t>почему</w:t>
      </w:r>
      <w:r>
        <w:rPr>
          <w:color w:val="231F20"/>
          <w:spacing w:val="-5"/>
        </w:rPr>
        <w:t> </w:t>
      </w:r>
      <w:r>
        <w:rPr>
          <w:color w:val="231F20"/>
          <w:spacing w:val="-4"/>
        </w:rPr>
        <w:t>приемы</w:t>
      </w:r>
      <w:r>
        <w:rPr>
          <w:color w:val="231F20"/>
          <w:spacing w:val="-5"/>
        </w:rPr>
        <w:t> </w:t>
      </w:r>
      <w:r>
        <w:rPr>
          <w:color w:val="231F20"/>
          <w:spacing w:val="-4"/>
        </w:rPr>
        <w:t>и практики,</w:t>
      </w:r>
      <w:r>
        <w:rPr>
          <w:color w:val="231F20"/>
          <w:spacing w:val="-5"/>
        </w:rPr>
        <w:t> </w:t>
      </w:r>
      <w:r>
        <w:rPr>
          <w:color w:val="231F20"/>
          <w:spacing w:val="-4"/>
        </w:rPr>
        <w:t>которыми</w:t>
      </w:r>
      <w:r>
        <w:rPr>
          <w:color w:val="231F20"/>
          <w:spacing w:val="-5"/>
        </w:rPr>
        <w:t> </w:t>
      </w:r>
      <w:r>
        <w:rPr>
          <w:color w:val="231F20"/>
          <w:spacing w:val="-4"/>
        </w:rPr>
        <w:t>он</w:t>
      </w:r>
      <w:r>
        <w:rPr>
          <w:color w:val="231F20"/>
          <w:spacing w:val="-5"/>
        </w:rPr>
        <w:t> </w:t>
      </w:r>
      <w:r>
        <w:rPr>
          <w:color w:val="231F20"/>
          <w:spacing w:val="-4"/>
        </w:rPr>
        <w:t>пользовался</w:t>
      </w:r>
      <w:r>
        <w:rPr>
          <w:color w:val="231F20"/>
        </w:rPr>
        <w:t> все</w:t>
      </w:r>
      <w:r>
        <w:rPr>
          <w:color w:val="231F20"/>
          <w:spacing w:val="-2"/>
        </w:rPr>
        <w:t> </w:t>
      </w:r>
      <w:r>
        <w:rPr>
          <w:color w:val="231F20"/>
        </w:rPr>
        <w:t>это</w:t>
      </w:r>
      <w:r>
        <w:rPr>
          <w:color w:val="231F20"/>
          <w:spacing w:val="-2"/>
        </w:rPr>
        <w:t> </w:t>
      </w:r>
      <w:r>
        <w:rPr>
          <w:color w:val="231F20"/>
        </w:rPr>
        <w:t>время,</w:t>
      </w:r>
      <w:r>
        <w:rPr>
          <w:color w:val="231F20"/>
          <w:spacing w:val="-2"/>
        </w:rPr>
        <w:t> </w:t>
      </w:r>
      <w:r>
        <w:rPr>
          <w:color w:val="231F20"/>
        </w:rPr>
        <w:t>настолько</w:t>
      </w:r>
      <w:r>
        <w:rPr>
          <w:color w:val="231F20"/>
          <w:spacing w:val="-2"/>
        </w:rPr>
        <w:t> </w:t>
      </w:r>
      <w:r>
        <w:rPr>
          <w:color w:val="231F20"/>
        </w:rPr>
        <w:t>полезны.</w:t>
      </w:r>
      <w:r>
        <w:rPr>
          <w:color w:val="231F20"/>
          <w:spacing w:val="-2"/>
        </w:rPr>
        <w:t> </w:t>
      </w:r>
      <w:r>
        <w:rPr>
          <w:color w:val="231F20"/>
        </w:rPr>
        <w:t>И не</w:t>
      </w:r>
      <w:r>
        <w:rPr>
          <w:color w:val="231F20"/>
          <w:spacing w:val="-2"/>
        </w:rPr>
        <w:t> </w:t>
      </w:r>
      <w:r>
        <w:rPr>
          <w:color w:val="231F20"/>
        </w:rPr>
        <w:t>стоит</w:t>
      </w:r>
      <w:r>
        <w:rPr>
          <w:color w:val="231F20"/>
          <w:spacing w:val="-2"/>
        </w:rPr>
        <w:t> </w:t>
      </w:r>
      <w:r>
        <w:rPr>
          <w:color w:val="231F20"/>
        </w:rPr>
        <w:t>недооценивать</w:t>
      </w:r>
      <w:r>
        <w:rPr>
          <w:color w:val="231F20"/>
          <w:spacing w:val="-2"/>
        </w:rPr>
        <w:t> </w:t>
      </w:r>
      <w:r>
        <w:rPr>
          <w:color w:val="231F20"/>
        </w:rPr>
        <w:t>этот</w:t>
      </w:r>
      <w:r>
        <w:rPr>
          <w:color w:val="231F20"/>
          <w:spacing w:val="-2"/>
        </w:rPr>
        <w:t> </w:t>
      </w:r>
      <w:r>
        <w:rPr>
          <w:color w:val="231F20"/>
        </w:rPr>
        <w:t>навык:</w:t>
      </w:r>
      <w:r>
        <w:rPr>
          <w:color w:val="231F20"/>
          <w:spacing w:val="-2"/>
        </w:rPr>
        <w:t> </w:t>
      </w:r>
      <w:r>
        <w:rPr>
          <w:color w:val="231F20"/>
        </w:rPr>
        <w:t>умение четко донести свои идеи коллегам чрезвычайно полезно.</w:t>
      </w:r>
    </w:p>
    <w:p>
      <w:pPr>
        <w:pStyle w:val="BodyText"/>
        <w:spacing w:after="0" w:line="256" w:lineRule="auto"/>
        <w:jc w:val="both"/>
        <w:sectPr>
          <w:headerReference w:type="default" r:id="rId16"/>
          <w:pgSz w:w="9360" w:h="13210"/>
          <w:pgMar w:header="0" w:footer="0" w:top="1500" w:bottom="280" w:left="708" w:right="850"/>
        </w:sectPr>
      </w:pPr>
    </w:p>
    <w:p>
      <w:pPr>
        <w:pStyle w:val="BodyText"/>
        <w:spacing w:before="80"/>
        <w:rPr>
          <w:sz w:val="22"/>
        </w:rPr>
      </w:pPr>
    </w:p>
    <w:p>
      <w:pPr>
        <w:pStyle w:val="Heading4"/>
        <w:ind w:left="255" w:firstLine="0"/>
        <w:jc w:val="both"/>
      </w:pPr>
      <w:bookmarkStart w:name="Структура книги" w:id="10"/>
      <w:bookmarkEnd w:id="10"/>
      <w:r>
        <w:rPr>
          <w:b w:val="0"/>
        </w:rPr>
      </w:r>
      <w:bookmarkStart w:name="_bookmark4" w:id="11"/>
      <w:bookmarkEnd w:id="11"/>
      <w:r>
        <w:rPr>
          <w:b w:val="0"/>
        </w:rPr>
      </w:r>
      <w:r>
        <w:rPr>
          <w:color w:val="231F20"/>
        </w:rPr>
        <w:t>Структура </w:t>
      </w:r>
      <w:r>
        <w:rPr>
          <w:color w:val="231F20"/>
          <w:spacing w:val="-2"/>
        </w:rPr>
        <w:t>книги</w:t>
      </w:r>
    </w:p>
    <w:p>
      <w:pPr>
        <w:pStyle w:val="BodyText"/>
        <w:spacing w:line="256" w:lineRule="auto" w:before="130"/>
        <w:ind w:left="255" w:right="108"/>
        <w:jc w:val="both"/>
      </w:pPr>
      <w:r>
        <w:rPr>
          <w:color w:val="231F20"/>
        </w:rPr>
        <w:t>Одиннадцать глав этой книги разделены на четыре части. В части I изложены основы юнит-тестирования, а также напоминаются наиболее общие практики </w:t>
      </w:r>
      <w:r>
        <w:rPr>
          <w:color w:val="231F20"/>
          <w:spacing w:val="-2"/>
        </w:rPr>
        <w:t>юнит-тестирования:</w:t>
      </w:r>
    </w:p>
    <w:p>
      <w:pPr>
        <w:pStyle w:val="ListParagraph"/>
        <w:numPr>
          <w:ilvl w:val="0"/>
          <w:numId w:val="12"/>
        </w:numPr>
        <w:tabs>
          <w:tab w:pos="537" w:val="left" w:leader="none"/>
          <w:tab w:pos="539" w:val="left" w:leader="none"/>
        </w:tabs>
        <w:spacing w:line="256" w:lineRule="auto" w:before="88" w:after="0"/>
        <w:ind w:left="539" w:right="111" w:hanging="284"/>
        <w:jc w:val="left"/>
        <w:rPr>
          <w:sz w:val="20"/>
        </w:rPr>
      </w:pPr>
      <w:r>
        <w:rPr>
          <w:color w:val="231F20"/>
          <w:spacing w:val="-2"/>
          <w:sz w:val="20"/>
        </w:rPr>
        <w:t>Глава 1 показывает цели юнит-тестирования, в ней приводится краткий обзор </w:t>
      </w:r>
      <w:r>
        <w:rPr>
          <w:color w:val="231F20"/>
          <w:sz w:val="20"/>
        </w:rPr>
        <w:t>того, как отличить хороший тест от плохого.</w:t>
      </w:r>
    </w:p>
    <w:p>
      <w:pPr>
        <w:pStyle w:val="ListParagraph"/>
        <w:numPr>
          <w:ilvl w:val="0"/>
          <w:numId w:val="12"/>
        </w:numPr>
        <w:tabs>
          <w:tab w:pos="537" w:val="left" w:leader="none"/>
          <w:tab w:pos="539" w:val="left" w:leader="none"/>
        </w:tabs>
        <w:spacing w:line="256" w:lineRule="auto" w:before="59" w:after="0"/>
        <w:ind w:left="539" w:right="111" w:hanging="284"/>
        <w:jc w:val="left"/>
        <w:rPr>
          <w:sz w:val="20"/>
        </w:rPr>
      </w:pPr>
      <w:r>
        <w:rPr>
          <w:color w:val="231F20"/>
          <w:sz w:val="20"/>
        </w:rPr>
        <w:t>В главе 2 анализируется определение юнит-тестирования и обсуждаются две основные школы в области юнит-тестирования.</w:t>
      </w:r>
    </w:p>
    <w:p>
      <w:pPr>
        <w:pStyle w:val="ListParagraph"/>
        <w:numPr>
          <w:ilvl w:val="0"/>
          <w:numId w:val="12"/>
        </w:numPr>
        <w:tabs>
          <w:tab w:pos="537" w:val="left" w:leader="none"/>
          <w:tab w:pos="539" w:val="left" w:leader="none"/>
        </w:tabs>
        <w:spacing w:line="256" w:lineRule="auto" w:before="59" w:after="0"/>
        <w:ind w:left="539" w:right="110" w:hanging="284"/>
        <w:jc w:val="left"/>
        <w:rPr>
          <w:sz w:val="20"/>
        </w:rPr>
      </w:pPr>
      <w:r>
        <w:rPr>
          <w:color w:val="231F20"/>
          <w:spacing w:val="-4"/>
          <w:sz w:val="20"/>
        </w:rPr>
        <w:t>Глава</w:t>
      </w:r>
      <w:r>
        <w:rPr>
          <w:color w:val="231F20"/>
          <w:spacing w:val="-8"/>
          <w:sz w:val="20"/>
        </w:rPr>
        <w:t> </w:t>
      </w:r>
      <w:r>
        <w:rPr>
          <w:color w:val="231F20"/>
          <w:spacing w:val="-4"/>
          <w:sz w:val="20"/>
        </w:rPr>
        <w:t>3</w:t>
      </w:r>
      <w:r>
        <w:rPr>
          <w:color w:val="231F20"/>
          <w:spacing w:val="-8"/>
          <w:sz w:val="20"/>
        </w:rPr>
        <w:t> </w:t>
      </w:r>
      <w:r>
        <w:rPr>
          <w:color w:val="231F20"/>
          <w:spacing w:val="-4"/>
          <w:sz w:val="20"/>
        </w:rPr>
        <w:t>рассматривает</w:t>
      </w:r>
      <w:r>
        <w:rPr>
          <w:color w:val="231F20"/>
          <w:spacing w:val="-8"/>
          <w:sz w:val="20"/>
        </w:rPr>
        <w:t> </w:t>
      </w:r>
      <w:r>
        <w:rPr>
          <w:color w:val="231F20"/>
          <w:spacing w:val="-4"/>
          <w:sz w:val="20"/>
        </w:rPr>
        <w:t>некоторые</w:t>
      </w:r>
      <w:r>
        <w:rPr>
          <w:color w:val="231F20"/>
          <w:spacing w:val="-8"/>
          <w:sz w:val="20"/>
        </w:rPr>
        <w:t> </w:t>
      </w:r>
      <w:r>
        <w:rPr>
          <w:color w:val="231F20"/>
          <w:spacing w:val="-4"/>
          <w:sz w:val="20"/>
        </w:rPr>
        <w:t>базовые</w:t>
      </w:r>
      <w:r>
        <w:rPr>
          <w:color w:val="231F20"/>
          <w:spacing w:val="-8"/>
          <w:sz w:val="20"/>
        </w:rPr>
        <w:t> </w:t>
      </w:r>
      <w:r>
        <w:rPr>
          <w:color w:val="231F20"/>
          <w:spacing w:val="-4"/>
          <w:sz w:val="20"/>
        </w:rPr>
        <w:t>вопросы</w:t>
      </w:r>
      <w:r>
        <w:rPr>
          <w:color w:val="231F20"/>
          <w:spacing w:val="-10"/>
          <w:sz w:val="20"/>
        </w:rPr>
        <w:t> </w:t>
      </w:r>
      <w:r>
        <w:rPr>
          <w:color w:val="231F20"/>
          <w:spacing w:val="-4"/>
          <w:sz w:val="20"/>
        </w:rPr>
        <w:t>—</w:t>
      </w:r>
      <w:r>
        <w:rPr>
          <w:color w:val="231F20"/>
          <w:spacing w:val="-8"/>
          <w:sz w:val="20"/>
        </w:rPr>
        <w:t> </w:t>
      </w:r>
      <w:r>
        <w:rPr>
          <w:color w:val="231F20"/>
          <w:spacing w:val="-4"/>
          <w:sz w:val="20"/>
        </w:rPr>
        <w:t>такие</w:t>
      </w:r>
      <w:r>
        <w:rPr>
          <w:color w:val="231F20"/>
          <w:spacing w:val="-8"/>
          <w:sz w:val="20"/>
        </w:rPr>
        <w:t> </w:t>
      </w:r>
      <w:r>
        <w:rPr>
          <w:color w:val="231F20"/>
          <w:spacing w:val="-4"/>
          <w:sz w:val="20"/>
        </w:rPr>
        <w:t>как</w:t>
      </w:r>
      <w:r>
        <w:rPr>
          <w:color w:val="231F20"/>
          <w:spacing w:val="-8"/>
          <w:sz w:val="20"/>
        </w:rPr>
        <w:t> </w:t>
      </w:r>
      <w:r>
        <w:rPr>
          <w:color w:val="231F20"/>
          <w:spacing w:val="-4"/>
          <w:sz w:val="20"/>
        </w:rPr>
        <w:t>структура</w:t>
      </w:r>
      <w:r>
        <w:rPr>
          <w:color w:val="231F20"/>
          <w:spacing w:val="-8"/>
          <w:sz w:val="20"/>
        </w:rPr>
        <w:t> </w:t>
      </w:r>
      <w:r>
        <w:rPr>
          <w:color w:val="231F20"/>
          <w:spacing w:val="-4"/>
          <w:sz w:val="20"/>
        </w:rPr>
        <w:t>юнит-</w:t>
      </w:r>
      <w:r>
        <w:rPr>
          <w:color w:val="231F20"/>
          <w:sz w:val="20"/>
        </w:rPr>
        <w:t> тестов,</w:t>
      </w:r>
      <w:r>
        <w:rPr>
          <w:color w:val="231F20"/>
          <w:spacing w:val="-1"/>
          <w:sz w:val="20"/>
        </w:rPr>
        <w:t> </w:t>
      </w:r>
      <w:r>
        <w:rPr>
          <w:color w:val="231F20"/>
          <w:sz w:val="20"/>
        </w:rPr>
        <w:t>переиспользование</w:t>
      </w:r>
      <w:r>
        <w:rPr>
          <w:color w:val="231F20"/>
          <w:spacing w:val="-1"/>
          <w:sz w:val="20"/>
        </w:rPr>
        <w:t> </w:t>
      </w:r>
      <w:r>
        <w:rPr>
          <w:color w:val="231F20"/>
          <w:sz w:val="20"/>
        </w:rPr>
        <w:t>тестовых</w:t>
      </w:r>
      <w:r>
        <w:rPr>
          <w:color w:val="231F20"/>
          <w:spacing w:val="-1"/>
          <w:sz w:val="20"/>
        </w:rPr>
        <w:t> </w:t>
      </w:r>
      <w:r>
        <w:rPr>
          <w:color w:val="231F20"/>
          <w:sz w:val="20"/>
        </w:rPr>
        <w:t>данных</w:t>
      </w:r>
      <w:r>
        <w:rPr>
          <w:color w:val="231F20"/>
          <w:spacing w:val="-1"/>
          <w:sz w:val="20"/>
        </w:rPr>
        <w:t> </w:t>
      </w:r>
      <w:r>
        <w:rPr>
          <w:color w:val="231F20"/>
          <w:sz w:val="20"/>
        </w:rPr>
        <w:t>и</w:t>
      </w:r>
      <w:r>
        <w:rPr>
          <w:color w:val="231F20"/>
          <w:spacing w:val="-1"/>
          <w:sz w:val="20"/>
        </w:rPr>
        <w:t> </w:t>
      </w:r>
      <w:r>
        <w:rPr>
          <w:color w:val="231F20"/>
          <w:sz w:val="20"/>
        </w:rPr>
        <w:t>параметризация</w:t>
      </w:r>
      <w:r>
        <w:rPr>
          <w:color w:val="231F20"/>
          <w:spacing w:val="-1"/>
          <w:sz w:val="20"/>
        </w:rPr>
        <w:t> </w:t>
      </w:r>
      <w:r>
        <w:rPr>
          <w:color w:val="231F20"/>
          <w:sz w:val="20"/>
        </w:rPr>
        <w:t>тестов.</w:t>
      </w:r>
    </w:p>
    <w:p>
      <w:pPr>
        <w:pStyle w:val="BodyText"/>
        <w:spacing w:line="256" w:lineRule="auto" w:before="87"/>
        <w:ind w:left="255" w:right="111"/>
        <w:jc w:val="both"/>
      </w:pPr>
      <w:r>
        <w:rPr>
          <w:color w:val="231F20"/>
        </w:rPr>
        <w:t>В</w:t>
      </w:r>
      <w:r>
        <w:rPr>
          <w:color w:val="231F20"/>
          <w:spacing w:val="-4"/>
        </w:rPr>
        <w:t> </w:t>
      </w:r>
      <w:r>
        <w:rPr>
          <w:color w:val="231F20"/>
        </w:rPr>
        <w:t>части</w:t>
      </w:r>
      <w:r>
        <w:rPr>
          <w:color w:val="231F20"/>
          <w:spacing w:val="-4"/>
        </w:rPr>
        <w:t> </w:t>
      </w:r>
      <w:r>
        <w:rPr>
          <w:color w:val="231F20"/>
        </w:rPr>
        <w:t>II</w:t>
      </w:r>
      <w:r>
        <w:rPr>
          <w:color w:val="231F20"/>
          <w:spacing w:val="-4"/>
        </w:rPr>
        <w:t> </w:t>
      </w:r>
      <w:r>
        <w:rPr>
          <w:color w:val="231F20"/>
        </w:rPr>
        <w:t>мы</w:t>
      </w:r>
      <w:r>
        <w:rPr>
          <w:color w:val="231F20"/>
          <w:spacing w:val="-4"/>
        </w:rPr>
        <w:t> </w:t>
      </w:r>
      <w:r>
        <w:rPr>
          <w:color w:val="231F20"/>
        </w:rPr>
        <w:t>перейдем</w:t>
      </w:r>
      <w:r>
        <w:rPr>
          <w:color w:val="231F20"/>
          <w:spacing w:val="-4"/>
        </w:rPr>
        <w:t> </w:t>
      </w:r>
      <w:r>
        <w:rPr>
          <w:color w:val="231F20"/>
        </w:rPr>
        <w:t>к</w:t>
      </w:r>
      <w:r>
        <w:rPr>
          <w:color w:val="231F20"/>
          <w:spacing w:val="-4"/>
        </w:rPr>
        <w:t> </w:t>
      </w:r>
      <w:r>
        <w:rPr>
          <w:color w:val="231F20"/>
        </w:rPr>
        <w:t>сути</w:t>
      </w:r>
      <w:r>
        <w:rPr>
          <w:color w:val="231F20"/>
          <w:spacing w:val="-4"/>
        </w:rPr>
        <w:t> </w:t>
      </w:r>
      <w:r>
        <w:rPr>
          <w:color w:val="231F20"/>
        </w:rPr>
        <w:t>дела</w:t>
      </w:r>
      <w:r>
        <w:rPr>
          <w:color w:val="231F20"/>
          <w:spacing w:val="-4"/>
        </w:rPr>
        <w:t> </w:t>
      </w:r>
      <w:r>
        <w:rPr>
          <w:color w:val="231F20"/>
        </w:rPr>
        <w:t>—</w:t>
      </w:r>
      <w:r>
        <w:rPr>
          <w:color w:val="231F20"/>
          <w:spacing w:val="-4"/>
        </w:rPr>
        <w:t> </w:t>
      </w:r>
      <w:r>
        <w:rPr>
          <w:color w:val="231F20"/>
        </w:rPr>
        <w:t>вы</w:t>
      </w:r>
      <w:r>
        <w:rPr>
          <w:color w:val="231F20"/>
          <w:spacing w:val="-4"/>
        </w:rPr>
        <w:t> </w:t>
      </w:r>
      <w:r>
        <w:rPr>
          <w:color w:val="231F20"/>
        </w:rPr>
        <w:t>увидите,</w:t>
      </w:r>
      <w:r>
        <w:rPr>
          <w:color w:val="231F20"/>
          <w:spacing w:val="-4"/>
        </w:rPr>
        <w:t> </w:t>
      </w:r>
      <w:r>
        <w:rPr>
          <w:color w:val="231F20"/>
        </w:rPr>
        <w:t>какими</w:t>
      </w:r>
      <w:r>
        <w:rPr>
          <w:color w:val="231F20"/>
          <w:spacing w:val="-4"/>
        </w:rPr>
        <w:t> </w:t>
      </w:r>
      <w:r>
        <w:rPr>
          <w:color w:val="231F20"/>
        </w:rPr>
        <w:t>свойствами</w:t>
      </w:r>
      <w:r>
        <w:rPr>
          <w:color w:val="231F20"/>
          <w:spacing w:val="-4"/>
        </w:rPr>
        <w:t> </w:t>
      </w:r>
      <w:r>
        <w:rPr>
          <w:color w:val="231F20"/>
        </w:rPr>
        <w:t>должен</w:t>
      </w:r>
      <w:r>
        <w:rPr>
          <w:color w:val="231F20"/>
          <w:spacing w:val="-4"/>
        </w:rPr>
        <w:t> </w:t>
      </w:r>
      <w:r>
        <w:rPr>
          <w:color w:val="231F20"/>
        </w:rPr>
        <w:t>об- </w:t>
      </w:r>
      <w:r>
        <w:rPr>
          <w:color w:val="231F20"/>
          <w:spacing w:val="-2"/>
        </w:rPr>
        <w:t>ладать хороший юнит-тест, а также узнаете, как провести рефакторинг тестов </w:t>
      </w:r>
      <w:r>
        <w:rPr>
          <w:color w:val="231F20"/>
          <w:spacing w:val="-2"/>
        </w:rPr>
        <w:t>для </w:t>
      </w:r>
      <w:r>
        <w:rPr>
          <w:color w:val="231F20"/>
        </w:rPr>
        <w:t>повышения их качества:</w:t>
      </w:r>
    </w:p>
    <w:p>
      <w:pPr>
        <w:pStyle w:val="ListParagraph"/>
        <w:numPr>
          <w:ilvl w:val="0"/>
          <w:numId w:val="12"/>
        </w:numPr>
        <w:tabs>
          <w:tab w:pos="537" w:val="left" w:leader="none"/>
          <w:tab w:pos="539" w:val="left" w:leader="none"/>
        </w:tabs>
        <w:spacing w:line="256" w:lineRule="auto" w:before="89" w:after="0"/>
        <w:ind w:left="539" w:right="109" w:hanging="284"/>
        <w:jc w:val="both"/>
        <w:rPr>
          <w:sz w:val="20"/>
        </w:rPr>
      </w:pPr>
      <w:r>
        <w:rPr>
          <w:color w:val="231F20"/>
          <w:sz w:val="20"/>
        </w:rPr>
        <w:t>В главе 4 определяются четыре характеристики, по которым можно оценить </w:t>
      </w:r>
      <w:r>
        <w:rPr>
          <w:color w:val="231F20"/>
          <w:spacing w:val="-2"/>
          <w:sz w:val="20"/>
        </w:rPr>
        <w:t>качество теста, а также предоставляется общая система координат, которая ис- </w:t>
      </w:r>
      <w:r>
        <w:rPr>
          <w:color w:val="231F20"/>
          <w:sz w:val="20"/>
        </w:rPr>
        <w:t>пользуется на протяжении всей книги.</w:t>
      </w:r>
    </w:p>
    <w:p>
      <w:pPr>
        <w:pStyle w:val="ListParagraph"/>
        <w:numPr>
          <w:ilvl w:val="0"/>
          <w:numId w:val="12"/>
        </w:numPr>
        <w:tabs>
          <w:tab w:pos="537" w:val="left" w:leader="none"/>
          <w:tab w:pos="539" w:val="left" w:leader="none"/>
        </w:tabs>
        <w:spacing w:line="256" w:lineRule="auto" w:before="60" w:after="0"/>
        <w:ind w:left="539" w:right="111" w:hanging="284"/>
        <w:jc w:val="both"/>
        <w:rPr>
          <w:sz w:val="20"/>
        </w:rPr>
      </w:pPr>
      <w:r>
        <w:rPr>
          <w:color w:val="231F20"/>
          <w:sz w:val="20"/>
        </w:rPr>
        <w:t>В</w:t>
      </w:r>
      <w:r>
        <w:rPr>
          <w:color w:val="231F20"/>
          <w:spacing w:val="-8"/>
          <w:sz w:val="20"/>
        </w:rPr>
        <w:t> </w:t>
      </w:r>
      <w:r>
        <w:rPr>
          <w:color w:val="231F20"/>
          <w:sz w:val="20"/>
        </w:rPr>
        <w:t>главе</w:t>
      </w:r>
      <w:r>
        <w:rPr>
          <w:color w:val="231F20"/>
          <w:spacing w:val="-8"/>
          <w:sz w:val="20"/>
        </w:rPr>
        <w:t> </w:t>
      </w:r>
      <w:r>
        <w:rPr>
          <w:color w:val="231F20"/>
          <w:sz w:val="20"/>
        </w:rPr>
        <w:t>5</w:t>
      </w:r>
      <w:r>
        <w:rPr>
          <w:color w:val="231F20"/>
          <w:spacing w:val="-8"/>
          <w:sz w:val="20"/>
        </w:rPr>
        <w:t> </w:t>
      </w:r>
      <w:r>
        <w:rPr>
          <w:color w:val="231F20"/>
          <w:sz w:val="20"/>
        </w:rPr>
        <w:t>объясняется,</w:t>
      </w:r>
      <w:r>
        <w:rPr>
          <w:color w:val="231F20"/>
          <w:spacing w:val="-8"/>
          <w:sz w:val="20"/>
        </w:rPr>
        <w:t> </w:t>
      </w:r>
      <w:r>
        <w:rPr>
          <w:color w:val="231F20"/>
          <w:sz w:val="20"/>
        </w:rPr>
        <w:t>для</w:t>
      </w:r>
      <w:r>
        <w:rPr>
          <w:color w:val="231F20"/>
          <w:spacing w:val="-8"/>
          <w:sz w:val="20"/>
        </w:rPr>
        <w:t> </w:t>
      </w:r>
      <w:r>
        <w:rPr>
          <w:color w:val="231F20"/>
          <w:sz w:val="20"/>
        </w:rPr>
        <w:t>чего</w:t>
      </w:r>
      <w:r>
        <w:rPr>
          <w:color w:val="231F20"/>
          <w:spacing w:val="-8"/>
          <w:sz w:val="20"/>
        </w:rPr>
        <w:t> </w:t>
      </w:r>
      <w:r>
        <w:rPr>
          <w:color w:val="231F20"/>
          <w:sz w:val="20"/>
        </w:rPr>
        <w:t>нужны</w:t>
      </w:r>
      <w:r>
        <w:rPr>
          <w:color w:val="231F20"/>
          <w:spacing w:val="-8"/>
          <w:sz w:val="20"/>
        </w:rPr>
        <w:t> </w:t>
      </w:r>
      <w:r>
        <w:rPr>
          <w:color w:val="231F20"/>
          <w:sz w:val="20"/>
        </w:rPr>
        <w:t>моки</w:t>
      </w:r>
      <w:r>
        <w:rPr>
          <w:color w:val="231F20"/>
          <w:spacing w:val="-8"/>
          <w:sz w:val="20"/>
        </w:rPr>
        <w:t> </w:t>
      </w:r>
      <w:r>
        <w:rPr>
          <w:color w:val="231F20"/>
          <w:sz w:val="20"/>
        </w:rPr>
        <w:t>(mocks),</w:t>
      </w:r>
      <w:r>
        <w:rPr>
          <w:color w:val="231F20"/>
          <w:spacing w:val="-8"/>
          <w:sz w:val="20"/>
        </w:rPr>
        <w:t> </w:t>
      </w:r>
      <w:r>
        <w:rPr>
          <w:color w:val="231F20"/>
          <w:sz w:val="20"/>
        </w:rPr>
        <w:t>и</w:t>
      </w:r>
      <w:r>
        <w:rPr>
          <w:color w:val="231F20"/>
          <w:spacing w:val="-8"/>
          <w:sz w:val="20"/>
        </w:rPr>
        <w:t> </w:t>
      </w:r>
      <w:r>
        <w:rPr>
          <w:color w:val="231F20"/>
          <w:sz w:val="20"/>
        </w:rPr>
        <w:t>анализируется</w:t>
      </w:r>
      <w:r>
        <w:rPr>
          <w:color w:val="231F20"/>
          <w:spacing w:val="-8"/>
          <w:sz w:val="20"/>
        </w:rPr>
        <w:t> </w:t>
      </w:r>
      <w:r>
        <w:rPr>
          <w:color w:val="231F20"/>
          <w:sz w:val="20"/>
        </w:rPr>
        <w:t>их</w:t>
      </w:r>
      <w:r>
        <w:rPr>
          <w:color w:val="231F20"/>
          <w:spacing w:val="-8"/>
          <w:sz w:val="20"/>
        </w:rPr>
        <w:t> </w:t>
      </w:r>
      <w:r>
        <w:rPr>
          <w:color w:val="231F20"/>
          <w:sz w:val="20"/>
        </w:rPr>
        <w:t>связь с хрупкостью тестов.</w:t>
      </w:r>
    </w:p>
    <w:p>
      <w:pPr>
        <w:pStyle w:val="ListParagraph"/>
        <w:numPr>
          <w:ilvl w:val="0"/>
          <w:numId w:val="12"/>
        </w:numPr>
        <w:tabs>
          <w:tab w:pos="537" w:val="left" w:leader="none"/>
          <w:tab w:pos="539" w:val="left" w:leader="none"/>
        </w:tabs>
        <w:spacing w:line="256" w:lineRule="auto" w:before="58" w:after="0"/>
        <w:ind w:left="539" w:right="110" w:hanging="284"/>
        <w:jc w:val="both"/>
        <w:rPr>
          <w:sz w:val="20"/>
        </w:rPr>
      </w:pPr>
      <w:r>
        <w:rPr>
          <w:color w:val="231F20"/>
          <w:sz w:val="20"/>
        </w:rPr>
        <w:t>В главе 6 рассматриваются три стиля юнит-тестирования и то, какой из этих стилей производит тесты лучшего качества и почему.</w:t>
      </w:r>
    </w:p>
    <w:p>
      <w:pPr>
        <w:pStyle w:val="ListParagraph"/>
        <w:numPr>
          <w:ilvl w:val="0"/>
          <w:numId w:val="12"/>
        </w:numPr>
        <w:tabs>
          <w:tab w:pos="537" w:val="left" w:leader="none"/>
          <w:tab w:pos="539" w:val="left" w:leader="none"/>
        </w:tabs>
        <w:spacing w:line="256" w:lineRule="auto" w:before="59" w:after="0"/>
        <w:ind w:left="539" w:right="111" w:hanging="284"/>
        <w:jc w:val="both"/>
        <w:rPr>
          <w:sz w:val="20"/>
        </w:rPr>
      </w:pPr>
      <w:r>
        <w:rPr>
          <w:color w:val="231F20"/>
          <w:spacing w:val="-2"/>
          <w:sz w:val="20"/>
        </w:rPr>
        <w:t>Глава</w:t>
      </w:r>
      <w:r>
        <w:rPr>
          <w:color w:val="231F20"/>
          <w:spacing w:val="-3"/>
          <w:sz w:val="20"/>
        </w:rPr>
        <w:t> </w:t>
      </w:r>
      <w:r>
        <w:rPr>
          <w:color w:val="231F20"/>
          <w:spacing w:val="-2"/>
          <w:sz w:val="20"/>
        </w:rPr>
        <w:t>7</w:t>
      </w:r>
      <w:r>
        <w:rPr>
          <w:color w:val="231F20"/>
          <w:spacing w:val="-3"/>
          <w:sz w:val="20"/>
        </w:rPr>
        <w:t> </w:t>
      </w:r>
      <w:r>
        <w:rPr>
          <w:color w:val="231F20"/>
          <w:spacing w:val="-2"/>
          <w:sz w:val="20"/>
        </w:rPr>
        <w:t>показывает,</w:t>
      </w:r>
      <w:r>
        <w:rPr>
          <w:color w:val="231F20"/>
          <w:spacing w:val="-3"/>
          <w:sz w:val="20"/>
        </w:rPr>
        <w:t> </w:t>
      </w:r>
      <w:r>
        <w:rPr>
          <w:color w:val="231F20"/>
          <w:spacing w:val="-2"/>
          <w:sz w:val="20"/>
        </w:rPr>
        <w:t>как</w:t>
      </w:r>
      <w:r>
        <w:rPr>
          <w:color w:val="231F20"/>
          <w:spacing w:val="-3"/>
          <w:sz w:val="20"/>
        </w:rPr>
        <w:t> </w:t>
      </w:r>
      <w:r>
        <w:rPr>
          <w:color w:val="231F20"/>
          <w:spacing w:val="-2"/>
          <w:sz w:val="20"/>
        </w:rPr>
        <w:t>провести</w:t>
      </w:r>
      <w:r>
        <w:rPr>
          <w:color w:val="231F20"/>
          <w:spacing w:val="-3"/>
          <w:sz w:val="20"/>
        </w:rPr>
        <w:t> </w:t>
      </w:r>
      <w:r>
        <w:rPr>
          <w:color w:val="231F20"/>
          <w:spacing w:val="-2"/>
          <w:sz w:val="20"/>
        </w:rPr>
        <w:t>рефакторинг</w:t>
      </w:r>
      <w:r>
        <w:rPr>
          <w:color w:val="231F20"/>
          <w:spacing w:val="-3"/>
          <w:sz w:val="20"/>
        </w:rPr>
        <w:t> </w:t>
      </w:r>
      <w:r>
        <w:rPr>
          <w:color w:val="231F20"/>
          <w:spacing w:val="-2"/>
          <w:sz w:val="20"/>
        </w:rPr>
        <w:t>раздутых,</w:t>
      </w:r>
      <w:r>
        <w:rPr>
          <w:color w:val="231F20"/>
          <w:spacing w:val="-3"/>
          <w:sz w:val="20"/>
        </w:rPr>
        <w:t> </w:t>
      </w:r>
      <w:r>
        <w:rPr>
          <w:color w:val="231F20"/>
          <w:spacing w:val="-2"/>
          <w:sz w:val="20"/>
        </w:rPr>
        <w:t>чрезмерно</w:t>
      </w:r>
      <w:r>
        <w:rPr>
          <w:color w:val="231F20"/>
          <w:spacing w:val="-3"/>
          <w:sz w:val="20"/>
        </w:rPr>
        <w:t> </w:t>
      </w:r>
      <w:r>
        <w:rPr>
          <w:color w:val="231F20"/>
          <w:spacing w:val="-2"/>
          <w:sz w:val="20"/>
        </w:rPr>
        <w:t>усложнен- ных</w:t>
      </w:r>
      <w:r>
        <w:rPr>
          <w:color w:val="231F20"/>
          <w:spacing w:val="-10"/>
          <w:sz w:val="20"/>
        </w:rPr>
        <w:t> </w:t>
      </w:r>
      <w:r>
        <w:rPr>
          <w:color w:val="231F20"/>
          <w:spacing w:val="-2"/>
          <w:sz w:val="20"/>
        </w:rPr>
        <w:t>тестов</w:t>
      </w:r>
      <w:r>
        <w:rPr>
          <w:color w:val="231F20"/>
          <w:spacing w:val="-9"/>
          <w:sz w:val="20"/>
        </w:rPr>
        <w:t> </w:t>
      </w:r>
      <w:r>
        <w:rPr>
          <w:color w:val="231F20"/>
          <w:spacing w:val="-2"/>
          <w:sz w:val="20"/>
        </w:rPr>
        <w:t>и</w:t>
      </w:r>
      <w:r>
        <w:rPr>
          <w:color w:val="231F20"/>
          <w:spacing w:val="-9"/>
          <w:sz w:val="20"/>
        </w:rPr>
        <w:t> </w:t>
      </w:r>
      <w:r>
        <w:rPr>
          <w:color w:val="231F20"/>
          <w:spacing w:val="-2"/>
          <w:sz w:val="20"/>
        </w:rPr>
        <w:t>получить</w:t>
      </w:r>
      <w:r>
        <w:rPr>
          <w:color w:val="231F20"/>
          <w:spacing w:val="-9"/>
          <w:sz w:val="20"/>
        </w:rPr>
        <w:t> </w:t>
      </w:r>
      <w:r>
        <w:rPr>
          <w:color w:val="231F20"/>
          <w:spacing w:val="-2"/>
          <w:sz w:val="20"/>
        </w:rPr>
        <w:t>тесты,</w:t>
      </w:r>
      <w:r>
        <w:rPr>
          <w:color w:val="231F20"/>
          <w:spacing w:val="-9"/>
          <w:sz w:val="20"/>
        </w:rPr>
        <w:t> </w:t>
      </w:r>
      <w:r>
        <w:rPr>
          <w:color w:val="231F20"/>
          <w:spacing w:val="-2"/>
          <w:sz w:val="20"/>
        </w:rPr>
        <w:t>сочетающие</w:t>
      </w:r>
      <w:r>
        <w:rPr>
          <w:color w:val="231F20"/>
          <w:spacing w:val="-9"/>
          <w:sz w:val="20"/>
        </w:rPr>
        <w:t> </w:t>
      </w:r>
      <w:r>
        <w:rPr>
          <w:color w:val="231F20"/>
          <w:spacing w:val="-2"/>
          <w:sz w:val="20"/>
        </w:rPr>
        <w:t>в</w:t>
      </w:r>
      <w:r>
        <w:rPr>
          <w:color w:val="231F20"/>
          <w:spacing w:val="-9"/>
          <w:sz w:val="20"/>
        </w:rPr>
        <w:t> </w:t>
      </w:r>
      <w:r>
        <w:rPr>
          <w:color w:val="231F20"/>
          <w:spacing w:val="-2"/>
          <w:sz w:val="20"/>
        </w:rPr>
        <w:t>себе</w:t>
      </w:r>
      <w:r>
        <w:rPr>
          <w:color w:val="231F20"/>
          <w:spacing w:val="-9"/>
          <w:sz w:val="20"/>
        </w:rPr>
        <w:t> </w:t>
      </w:r>
      <w:r>
        <w:rPr>
          <w:color w:val="231F20"/>
          <w:spacing w:val="-2"/>
          <w:sz w:val="20"/>
        </w:rPr>
        <w:t>максимальную</w:t>
      </w:r>
      <w:r>
        <w:rPr>
          <w:color w:val="231F20"/>
          <w:spacing w:val="-9"/>
          <w:sz w:val="20"/>
        </w:rPr>
        <w:t> </w:t>
      </w:r>
      <w:r>
        <w:rPr>
          <w:color w:val="231F20"/>
          <w:spacing w:val="-2"/>
          <w:sz w:val="20"/>
        </w:rPr>
        <w:t>эффективность </w:t>
      </w:r>
      <w:r>
        <w:rPr>
          <w:color w:val="231F20"/>
          <w:sz w:val="20"/>
        </w:rPr>
        <w:t>с минимальными затратами на сопровождение.</w:t>
      </w:r>
    </w:p>
    <w:p>
      <w:pPr>
        <w:pStyle w:val="BodyText"/>
        <w:spacing w:before="89"/>
        <w:ind w:left="255"/>
        <w:jc w:val="both"/>
      </w:pPr>
      <w:r>
        <w:rPr>
          <w:color w:val="231F20"/>
        </w:rPr>
        <w:t>В</w:t>
      </w:r>
      <w:r>
        <w:rPr>
          <w:color w:val="231F20"/>
          <w:spacing w:val="-7"/>
        </w:rPr>
        <w:t> </w:t>
      </w:r>
      <w:r>
        <w:rPr>
          <w:color w:val="231F20"/>
        </w:rPr>
        <w:t>части</w:t>
      </w:r>
      <w:r>
        <w:rPr>
          <w:color w:val="231F20"/>
          <w:spacing w:val="-6"/>
        </w:rPr>
        <w:t> </w:t>
      </w:r>
      <w:r>
        <w:rPr>
          <w:color w:val="231F20"/>
        </w:rPr>
        <w:t>III</w:t>
      </w:r>
      <w:r>
        <w:rPr>
          <w:color w:val="231F20"/>
          <w:spacing w:val="-7"/>
        </w:rPr>
        <w:t> </w:t>
      </w:r>
      <w:r>
        <w:rPr>
          <w:color w:val="231F20"/>
        </w:rPr>
        <w:t>изучаются</w:t>
      </w:r>
      <w:r>
        <w:rPr>
          <w:color w:val="231F20"/>
          <w:spacing w:val="-6"/>
        </w:rPr>
        <w:t> </w:t>
      </w:r>
      <w:r>
        <w:rPr>
          <w:color w:val="231F20"/>
        </w:rPr>
        <w:t>вопросы</w:t>
      </w:r>
      <w:r>
        <w:rPr>
          <w:color w:val="231F20"/>
          <w:spacing w:val="-6"/>
        </w:rPr>
        <w:t> </w:t>
      </w:r>
      <w:r>
        <w:rPr>
          <w:color w:val="231F20"/>
        </w:rPr>
        <w:t>интеграционного</w:t>
      </w:r>
      <w:r>
        <w:rPr>
          <w:color w:val="231F20"/>
          <w:spacing w:val="-7"/>
        </w:rPr>
        <w:t> </w:t>
      </w:r>
      <w:r>
        <w:rPr>
          <w:color w:val="231F20"/>
          <w:spacing w:val="-2"/>
        </w:rPr>
        <w:t>тестирования:</w:t>
      </w:r>
    </w:p>
    <w:p>
      <w:pPr>
        <w:pStyle w:val="ListParagraph"/>
        <w:numPr>
          <w:ilvl w:val="0"/>
          <w:numId w:val="12"/>
        </w:numPr>
        <w:tabs>
          <w:tab w:pos="537" w:val="left" w:leader="none"/>
          <w:tab w:pos="539" w:val="left" w:leader="none"/>
        </w:tabs>
        <w:spacing w:line="256" w:lineRule="auto" w:before="102" w:after="0"/>
        <w:ind w:left="539" w:right="111" w:hanging="284"/>
        <w:jc w:val="left"/>
        <w:rPr>
          <w:sz w:val="20"/>
        </w:rPr>
      </w:pPr>
      <w:r>
        <w:rPr>
          <w:color w:val="231F20"/>
          <w:spacing w:val="-2"/>
          <w:sz w:val="20"/>
        </w:rPr>
        <w:t>В</w:t>
      </w:r>
      <w:r>
        <w:rPr>
          <w:color w:val="231F20"/>
          <w:spacing w:val="-3"/>
          <w:sz w:val="20"/>
        </w:rPr>
        <w:t> </w:t>
      </w:r>
      <w:r>
        <w:rPr>
          <w:color w:val="231F20"/>
          <w:spacing w:val="-2"/>
          <w:sz w:val="20"/>
        </w:rPr>
        <w:t>главе</w:t>
      </w:r>
      <w:r>
        <w:rPr>
          <w:color w:val="231F20"/>
          <w:spacing w:val="-3"/>
          <w:sz w:val="20"/>
        </w:rPr>
        <w:t> </w:t>
      </w:r>
      <w:r>
        <w:rPr>
          <w:color w:val="231F20"/>
          <w:spacing w:val="-2"/>
          <w:sz w:val="20"/>
        </w:rPr>
        <w:t>8</w:t>
      </w:r>
      <w:r>
        <w:rPr>
          <w:color w:val="231F20"/>
          <w:spacing w:val="-3"/>
          <w:sz w:val="20"/>
        </w:rPr>
        <w:t> </w:t>
      </w:r>
      <w:r>
        <w:rPr>
          <w:color w:val="231F20"/>
          <w:spacing w:val="-2"/>
          <w:sz w:val="20"/>
        </w:rPr>
        <w:t>рассматривается</w:t>
      </w:r>
      <w:r>
        <w:rPr>
          <w:color w:val="231F20"/>
          <w:spacing w:val="-3"/>
          <w:sz w:val="20"/>
        </w:rPr>
        <w:t> </w:t>
      </w:r>
      <w:r>
        <w:rPr>
          <w:color w:val="231F20"/>
          <w:spacing w:val="-2"/>
          <w:sz w:val="20"/>
        </w:rPr>
        <w:t>интеграционное</w:t>
      </w:r>
      <w:r>
        <w:rPr>
          <w:color w:val="231F20"/>
          <w:spacing w:val="-3"/>
          <w:sz w:val="20"/>
        </w:rPr>
        <w:t> </w:t>
      </w:r>
      <w:r>
        <w:rPr>
          <w:color w:val="231F20"/>
          <w:spacing w:val="-2"/>
          <w:sz w:val="20"/>
        </w:rPr>
        <w:t>тестирование</w:t>
      </w:r>
      <w:r>
        <w:rPr>
          <w:color w:val="231F20"/>
          <w:spacing w:val="-3"/>
          <w:sz w:val="20"/>
        </w:rPr>
        <w:t> </w:t>
      </w:r>
      <w:r>
        <w:rPr>
          <w:color w:val="231F20"/>
          <w:spacing w:val="-2"/>
          <w:sz w:val="20"/>
        </w:rPr>
        <w:t>в</w:t>
      </w:r>
      <w:r>
        <w:rPr>
          <w:color w:val="231F20"/>
          <w:spacing w:val="-3"/>
          <w:sz w:val="20"/>
        </w:rPr>
        <w:t> </w:t>
      </w:r>
      <w:r>
        <w:rPr>
          <w:color w:val="231F20"/>
          <w:spacing w:val="-2"/>
          <w:sz w:val="20"/>
        </w:rPr>
        <w:t>целом,</w:t>
      </w:r>
      <w:r>
        <w:rPr>
          <w:color w:val="231F20"/>
          <w:spacing w:val="-3"/>
          <w:sz w:val="20"/>
        </w:rPr>
        <w:t> </w:t>
      </w:r>
      <w:r>
        <w:rPr>
          <w:color w:val="231F20"/>
          <w:spacing w:val="-2"/>
          <w:sz w:val="20"/>
        </w:rPr>
        <w:t>его</w:t>
      </w:r>
      <w:r>
        <w:rPr>
          <w:color w:val="231F20"/>
          <w:spacing w:val="-3"/>
          <w:sz w:val="20"/>
        </w:rPr>
        <w:t> </w:t>
      </w:r>
      <w:r>
        <w:rPr>
          <w:color w:val="231F20"/>
          <w:spacing w:val="-2"/>
          <w:sz w:val="20"/>
        </w:rPr>
        <w:t>достоин- </w:t>
      </w:r>
      <w:r>
        <w:rPr>
          <w:color w:val="231F20"/>
          <w:sz w:val="20"/>
        </w:rPr>
        <w:t>ства и недостатки.</w:t>
      </w:r>
    </w:p>
    <w:p>
      <w:pPr>
        <w:pStyle w:val="ListParagraph"/>
        <w:numPr>
          <w:ilvl w:val="0"/>
          <w:numId w:val="12"/>
        </w:numPr>
        <w:tabs>
          <w:tab w:pos="537" w:val="left" w:leader="none"/>
          <w:tab w:pos="539" w:val="left" w:leader="none"/>
        </w:tabs>
        <w:spacing w:line="256" w:lineRule="auto" w:before="59" w:after="0"/>
        <w:ind w:left="539" w:right="111" w:hanging="284"/>
        <w:jc w:val="left"/>
        <w:rPr>
          <w:sz w:val="20"/>
        </w:rPr>
      </w:pPr>
      <w:r>
        <w:rPr>
          <w:color w:val="231F20"/>
          <w:sz w:val="20"/>
        </w:rPr>
        <w:t>В главе 9 обсуждаются моки (mocks) и как работать с ними так, чтобы </w:t>
      </w:r>
      <w:r>
        <w:rPr>
          <w:color w:val="231F20"/>
          <w:sz w:val="20"/>
        </w:rPr>
        <w:t>макси- мально повысить эффективность ваших тестов.</w:t>
      </w:r>
    </w:p>
    <w:p>
      <w:pPr>
        <w:pStyle w:val="ListParagraph"/>
        <w:numPr>
          <w:ilvl w:val="0"/>
          <w:numId w:val="12"/>
        </w:numPr>
        <w:tabs>
          <w:tab w:pos="537" w:val="left" w:leader="none"/>
        </w:tabs>
        <w:spacing w:line="240" w:lineRule="auto" w:before="59" w:after="0"/>
        <w:ind w:left="537" w:right="0" w:hanging="282"/>
        <w:jc w:val="left"/>
        <w:rPr>
          <w:sz w:val="20"/>
        </w:rPr>
      </w:pPr>
      <w:r>
        <w:rPr>
          <w:color w:val="231F20"/>
          <w:spacing w:val="-2"/>
          <w:sz w:val="20"/>
        </w:rPr>
        <w:t>В</w:t>
      </w:r>
      <w:r>
        <w:rPr>
          <w:color w:val="231F20"/>
          <w:spacing w:val="-5"/>
          <w:sz w:val="20"/>
        </w:rPr>
        <w:t> </w:t>
      </w:r>
      <w:r>
        <w:rPr>
          <w:color w:val="231F20"/>
          <w:spacing w:val="-2"/>
          <w:sz w:val="20"/>
        </w:rPr>
        <w:t>главе</w:t>
      </w:r>
      <w:r>
        <w:rPr>
          <w:color w:val="231F20"/>
          <w:spacing w:val="-5"/>
          <w:sz w:val="20"/>
        </w:rPr>
        <w:t> </w:t>
      </w:r>
      <w:r>
        <w:rPr>
          <w:color w:val="231F20"/>
          <w:spacing w:val="-2"/>
          <w:sz w:val="20"/>
        </w:rPr>
        <w:t>10</w:t>
      </w:r>
      <w:r>
        <w:rPr>
          <w:color w:val="231F20"/>
          <w:spacing w:val="-5"/>
          <w:sz w:val="20"/>
        </w:rPr>
        <w:t> </w:t>
      </w:r>
      <w:r>
        <w:rPr>
          <w:color w:val="231F20"/>
          <w:spacing w:val="-2"/>
          <w:sz w:val="20"/>
        </w:rPr>
        <w:t>рассматривается</w:t>
      </w:r>
      <w:r>
        <w:rPr>
          <w:color w:val="231F20"/>
          <w:spacing w:val="-5"/>
          <w:sz w:val="20"/>
        </w:rPr>
        <w:t> </w:t>
      </w:r>
      <w:r>
        <w:rPr>
          <w:color w:val="231F20"/>
          <w:spacing w:val="-2"/>
          <w:sz w:val="20"/>
        </w:rPr>
        <w:t>работа</w:t>
      </w:r>
      <w:r>
        <w:rPr>
          <w:color w:val="231F20"/>
          <w:spacing w:val="-5"/>
          <w:sz w:val="20"/>
        </w:rPr>
        <w:t> </w:t>
      </w:r>
      <w:r>
        <w:rPr>
          <w:color w:val="231F20"/>
          <w:spacing w:val="-2"/>
          <w:sz w:val="20"/>
        </w:rPr>
        <w:t>с</w:t>
      </w:r>
      <w:r>
        <w:rPr>
          <w:color w:val="231F20"/>
          <w:spacing w:val="-4"/>
          <w:sz w:val="20"/>
        </w:rPr>
        <w:t> </w:t>
      </w:r>
      <w:r>
        <w:rPr>
          <w:color w:val="231F20"/>
          <w:spacing w:val="-2"/>
          <w:sz w:val="20"/>
        </w:rPr>
        <w:t>реляционными</w:t>
      </w:r>
      <w:r>
        <w:rPr>
          <w:color w:val="231F20"/>
          <w:spacing w:val="-5"/>
          <w:sz w:val="20"/>
        </w:rPr>
        <w:t> </w:t>
      </w:r>
      <w:r>
        <w:rPr>
          <w:color w:val="231F20"/>
          <w:spacing w:val="-2"/>
          <w:sz w:val="20"/>
        </w:rPr>
        <w:t>базами</w:t>
      </w:r>
      <w:r>
        <w:rPr>
          <w:color w:val="231F20"/>
          <w:spacing w:val="-5"/>
          <w:sz w:val="20"/>
        </w:rPr>
        <w:t> </w:t>
      </w:r>
      <w:r>
        <w:rPr>
          <w:color w:val="231F20"/>
          <w:spacing w:val="-2"/>
          <w:sz w:val="20"/>
        </w:rPr>
        <w:t>данных</w:t>
      </w:r>
      <w:r>
        <w:rPr>
          <w:color w:val="231F20"/>
          <w:spacing w:val="-5"/>
          <w:sz w:val="20"/>
        </w:rPr>
        <w:t> </w:t>
      </w:r>
      <w:r>
        <w:rPr>
          <w:color w:val="231F20"/>
          <w:spacing w:val="-2"/>
          <w:sz w:val="20"/>
        </w:rPr>
        <w:t>в</w:t>
      </w:r>
      <w:r>
        <w:rPr>
          <w:color w:val="231F20"/>
          <w:spacing w:val="-5"/>
          <w:sz w:val="20"/>
        </w:rPr>
        <w:t> </w:t>
      </w:r>
      <w:r>
        <w:rPr>
          <w:color w:val="231F20"/>
          <w:spacing w:val="-2"/>
          <w:sz w:val="20"/>
        </w:rPr>
        <w:t>тестах.</w:t>
      </w:r>
    </w:p>
    <w:p>
      <w:pPr>
        <w:pStyle w:val="BodyText"/>
        <w:spacing w:before="103"/>
        <w:ind w:left="255"/>
      </w:pPr>
      <w:r>
        <w:rPr>
          <w:color w:val="231F20"/>
          <w:spacing w:val="-2"/>
        </w:rPr>
        <w:t>В</w:t>
      </w:r>
      <w:r>
        <w:rPr>
          <w:color w:val="231F20"/>
          <w:spacing w:val="-9"/>
        </w:rPr>
        <w:t> </w:t>
      </w:r>
      <w:r>
        <w:rPr>
          <w:color w:val="231F20"/>
          <w:spacing w:val="-2"/>
        </w:rPr>
        <w:t>главе</w:t>
      </w:r>
      <w:r>
        <w:rPr>
          <w:color w:val="231F20"/>
          <w:spacing w:val="-8"/>
        </w:rPr>
        <w:t> </w:t>
      </w:r>
      <w:r>
        <w:rPr>
          <w:color w:val="231F20"/>
          <w:spacing w:val="-2"/>
        </w:rPr>
        <w:t>11</w:t>
      </w:r>
      <w:r>
        <w:rPr>
          <w:color w:val="231F20"/>
          <w:spacing w:val="-8"/>
        </w:rPr>
        <w:t> </w:t>
      </w:r>
      <w:r>
        <w:rPr>
          <w:color w:val="231F20"/>
          <w:spacing w:val="-2"/>
        </w:rPr>
        <w:t>части</w:t>
      </w:r>
      <w:r>
        <w:rPr>
          <w:color w:val="231F20"/>
          <w:spacing w:val="-8"/>
        </w:rPr>
        <w:t> </w:t>
      </w:r>
      <w:r>
        <w:rPr>
          <w:color w:val="231F20"/>
          <w:spacing w:val="-2"/>
        </w:rPr>
        <w:t>IV</w:t>
      </w:r>
      <w:r>
        <w:rPr>
          <w:color w:val="231F20"/>
          <w:spacing w:val="-8"/>
        </w:rPr>
        <w:t> </w:t>
      </w:r>
      <w:r>
        <w:rPr>
          <w:color w:val="231F20"/>
          <w:spacing w:val="-2"/>
        </w:rPr>
        <w:t>представлены</w:t>
      </w:r>
      <w:r>
        <w:rPr>
          <w:color w:val="231F20"/>
          <w:spacing w:val="-8"/>
        </w:rPr>
        <w:t> </w:t>
      </w:r>
      <w:r>
        <w:rPr>
          <w:color w:val="231F20"/>
          <w:spacing w:val="-2"/>
        </w:rPr>
        <w:t>стандартные</w:t>
      </w:r>
      <w:r>
        <w:rPr>
          <w:color w:val="231F20"/>
          <w:spacing w:val="-8"/>
        </w:rPr>
        <w:t> </w:t>
      </w:r>
      <w:r>
        <w:rPr>
          <w:color w:val="231F20"/>
          <w:spacing w:val="-2"/>
        </w:rPr>
        <w:t>антипаттерны</w:t>
      </w:r>
      <w:r>
        <w:rPr>
          <w:color w:val="231F20"/>
          <w:spacing w:val="-8"/>
        </w:rPr>
        <w:t> </w:t>
      </w:r>
      <w:r>
        <w:rPr>
          <w:color w:val="231F20"/>
          <w:spacing w:val="-2"/>
        </w:rPr>
        <w:t>юнит-тестирования.</w:t>
      </w:r>
    </w:p>
    <w:p>
      <w:pPr>
        <w:pStyle w:val="BodyText"/>
        <w:spacing w:before="157"/>
      </w:pPr>
    </w:p>
    <w:p>
      <w:pPr>
        <w:pStyle w:val="Heading2"/>
        <w:spacing w:before="1"/>
        <w:ind w:left="255" w:firstLine="0"/>
      </w:pPr>
      <w:r>
        <w:rPr>
          <w:color w:val="231F20"/>
          <w:w w:val="90"/>
        </w:rPr>
        <w:t>О</w:t>
      </w:r>
      <w:r>
        <w:rPr>
          <w:color w:val="231F20"/>
          <w:spacing w:val="-12"/>
          <w:w w:val="90"/>
        </w:rPr>
        <w:t> </w:t>
      </w:r>
      <w:r>
        <w:rPr>
          <w:color w:val="231F20"/>
          <w:spacing w:val="-4"/>
        </w:rPr>
        <w:t>коде</w:t>
      </w:r>
    </w:p>
    <w:p>
      <w:pPr>
        <w:pStyle w:val="BodyText"/>
        <w:spacing w:line="256" w:lineRule="auto" w:before="174"/>
        <w:ind w:left="255" w:right="106"/>
        <w:jc w:val="both"/>
      </w:pPr>
      <w:r>
        <w:rPr>
          <w:color w:val="231F20"/>
        </w:rPr>
        <w:t>Примеры</w:t>
      </w:r>
      <w:r>
        <w:rPr>
          <w:color w:val="231F20"/>
          <w:spacing w:val="-1"/>
        </w:rPr>
        <w:t> </w:t>
      </w:r>
      <w:r>
        <w:rPr>
          <w:color w:val="231F20"/>
        </w:rPr>
        <w:t>кода</w:t>
      </w:r>
      <w:r>
        <w:rPr>
          <w:color w:val="231F20"/>
          <w:spacing w:val="-1"/>
        </w:rPr>
        <w:t> </w:t>
      </w:r>
      <w:r>
        <w:rPr>
          <w:color w:val="231F20"/>
        </w:rPr>
        <w:t>написаны</w:t>
      </w:r>
      <w:r>
        <w:rPr>
          <w:color w:val="231F20"/>
          <w:spacing w:val="-1"/>
        </w:rPr>
        <w:t> </w:t>
      </w:r>
      <w:r>
        <w:rPr>
          <w:color w:val="231F20"/>
        </w:rPr>
        <w:t>на</w:t>
      </w:r>
      <w:r>
        <w:rPr>
          <w:color w:val="231F20"/>
          <w:spacing w:val="-1"/>
        </w:rPr>
        <w:t> </w:t>
      </w:r>
      <w:r>
        <w:rPr>
          <w:color w:val="231F20"/>
        </w:rPr>
        <w:t>C#,</w:t>
      </w:r>
      <w:r>
        <w:rPr>
          <w:color w:val="231F20"/>
          <w:spacing w:val="-1"/>
        </w:rPr>
        <w:t> </w:t>
      </w:r>
      <w:r>
        <w:rPr>
          <w:color w:val="231F20"/>
        </w:rPr>
        <w:t>но</w:t>
      </w:r>
      <w:r>
        <w:rPr>
          <w:color w:val="231F20"/>
          <w:spacing w:val="-1"/>
        </w:rPr>
        <w:t> </w:t>
      </w:r>
      <w:r>
        <w:rPr>
          <w:color w:val="231F20"/>
        </w:rPr>
        <w:t>те</w:t>
      </w:r>
      <w:r>
        <w:rPr>
          <w:color w:val="231F20"/>
          <w:spacing w:val="-1"/>
        </w:rPr>
        <w:t> </w:t>
      </w:r>
      <w:r>
        <w:rPr>
          <w:color w:val="231F20"/>
        </w:rPr>
        <w:t>аспекты,</w:t>
      </w:r>
      <w:r>
        <w:rPr>
          <w:color w:val="231F20"/>
          <w:spacing w:val="-1"/>
        </w:rPr>
        <w:t> </w:t>
      </w:r>
      <w:r>
        <w:rPr>
          <w:color w:val="231F20"/>
        </w:rPr>
        <w:t>которые</w:t>
      </w:r>
      <w:r>
        <w:rPr>
          <w:color w:val="231F20"/>
          <w:spacing w:val="-1"/>
        </w:rPr>
        <w:t> </w:t>
      </w:r>
      <w:r>
        <w:rPr>
          <w:color w:val="231F20"/>
        </w:rPr>
        <w:t>они</w:t>
      </w:r>
      <w:r>
        <w:rPr>
          <w:color w:val="231F20"/>
          <w:spacing w:val="-1"/>
        </w:rPr>
        <w:t> </w:t>
      </w:r>
      <w:r>
        <w:rPr>
          <w:color w:val="231F20"/>
        </w:rPr>
        <w:t>демонстрируют,</w:t>
      </w:r>
      <w:r>
        <w:rPr>
          <w:color w:val="231F20"/>
          <w:spacing w:val="-1"/>
        </w:rPr>
        <w:t> </w:t>
      </w:r>
      <w:r>
        <w:rPr>
          <w:color w:val="231F20"/>
        </w:rPr>
        <w:t>при- менимы к любому объектно-ориентированному языку (например, Java или C++). Я</w:t>
      </w:r>
      <w:r>
        <w:rPr>
          <w:color w:val="231F20"/>
          <w:spacing w:val="44"/>
        </w:rPr>
        <w:t> </w:t>
      </w:r>
      <w:r>
        <w:rPr>
          <w:color w:val="231F20"/>
        </w:rPr>
        <w:t>старался</w:t>
      </w:r>
      <w:r>
        <w:rPr>
          <w:color w:val="231F20"/>
          <w:spacing w:val="45"/>
        </w:rPr>
        <w:t> </w:t>
      </w:r>
      <w:r>
        <w:rPr>
          <w:color w:val="231F20"/>
        </w:rPr>
        <w:t>не</w:t>
      </w:r>
      <w:r>
        <w:rPr>
          <w:color w:val="231F20"/>
          <w:spacing w:val="45"/>
        </w:rPr>
        <w:t> </w:t>
      </w:r>
      <w:r>
        <w:rPr>
          <w:color w:val="231F20"/>
        </w:rPr>
        <w:t>пользоваться</w:t>
      </w:r>
      <w:r>
        <w:rPr>
          <w:color w:val="231F20"/>
          <w:spacing w:val="44"/>
        </w:rPr>
        <w:t> </w:t>
      </w:r>
      <w:r>
        <w:rPr>
          <w:color w:val="231F20"/>
        </w:rPr>
        <w:t>специфическими</w:t>
      </w:r>
      <w:r>
        <w:rPr>
          <w:color w:val="231F20"/>
          <w:spacing w:val="45"/>
        </w:rPr>
        <w:t> </w:t>
      </w:r>
      <w:r>
        <w:rPr>
          <w:color w:val="231F20"/>
        </w:rPr>
        <w:t>языковыми</w:t>
      </w:r>
      <w:r>
        <w:rPr>
          <w:color w:val="231F20"/>
          <w:spacing w:val="45"/>
        </w:rPr>
        <w:t> </w:t>
      </w:r>
      <w:r>
        <w:rPr>
          <w:color w:val="231F20"/>
        </w:rPr>
        <w:t>возможностями</w:t>
      </w:r>
      <w:r>
        <w:rPr>
          <w:color w:val="231F20"/>
          <w:spacing w:val="45"/>
        </w:rPr>
        <w:t> </w:t>
      </w:r>
      <w:r>
        <w:rPr>
          <w:color w:val="231F20"/>
          <w:spacing w:val="-5"/>
        </w:rPr>
        <w:t>C#</w:t>
      </w:r>
    </w:p>
    <w:p>
      <w:pPr>
        <w:pStyle w:val="BodyText"/>
        <w:spacing w:after="0" w:line="256" w:lineRule="auto"/>
        <w:jc w:val="both"/>
        <w:sectPr>
          <w:headerReference w:type="even" r:id="rId17"/>
          <w:pgSz w:w="9360" w:h="13210"/>
          <w:pgMar w:header="846" w:footer="0" w:top="1140" w:bottom="280" w:left="708" w:right="850"/>
          <w:pgNumType w:start="18"/>
        </w:sectPr>
      </w:pPr>
    </w:p>
    <w:p>
      <w:pPr>
        <w:tabs>
          <w:tab w:pos="7682" w:val="right" w:leader="none"/>
        </w:tabs>
        <w:spacing w:before="76"/>
        <w:ind w:left="4751" w:right="0" w:firstLine="0"/>
        <w:jc w:val="left"/>
        <w:rPr>
          <w:rFonts w:ascii="Tahoma" w:hAnsi="Tahoma"/>
          <w:b/>
          <w:sz w:val="20"/>
        </w:rPr>
      </w:pPr>
      <w:r>
        <w:rPr>
          <w:rFonts w:ascii="Tahoma" w:hAnsi="Tahoma"/>
          <w:b/>
          <w:sz w:val="20"/>
        </w:rPr>
        <mc:AlternateContent>
          <mc:Choice Requires="wps">
            <w:drawing>
              <wp:anchor distT="0" distB="0" distL="0" distR="0" allowOverlap="1" layoutInCell="1" locked="0" behindDoc="1" simplePos="0" relativeHeight="487595520">
                <wp:simplePos x="0" y="0"/>
                <wp:positionH relativeFrom="page">
                  <wp:posOffset>612000</wp:posOffset>
                </wp:positionH>
                <wp:positionV relativeFrom="paragraph">
                  <wp:posOffset>232685</wp:posOffset>
                </wp:positionV>
                <wp:extent cx="471614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321699pt;width:371.35pt;height:.1pt;mso-position-horizontal-relative:page;mso-position-vertical-relative:paragraph;z-index:-15720960;mso-wrap-distance-left:0;mso-wrap-distance-right:0" id="docshape15" coordorigin="964,366" coordsize="7427,0" path="m964,366l8391,366e" filled="false" stroked="true" strokeweight=".5pt" strokecolor="#231f20">
                <v:path arrowok="t"/>
                <v:stroke dashstyle="solid"/>
                <w10:wrap type="topAndBottom"/>
              </v:shape>
            </w:pict>
          </mc:Fallback>
        </mc:AlternateContent>
      </w:r>
      <w:bookmarkStart w:name="О коде" w:id="12"/>
      <w:bookmarkEnd w:id="12"/>
      <w:r>
        <w:rPr/>
      </w:r>
      <w:bookmarkStart w:name="Форум для обсуждения книги" w:id="13"/>
      <w:bookmarkEnd w:id="13"/>
      <w:r>
        <w:rPr/>
      </w:r>
      <w:bookmarkStart w:name="Об авторе" w:id="14"/>
      <w:bookmarkEnd w:id="14"/>
      <w:r>
        <w:rPr/>
      </w:r>
      <w:bookmarkStart w:name="_bookmark5" w:id="15"/>
      <w:bookmarkEnd w:id="15"/>
      <w:r>
        <w:rPr/>
      </w:r>
      <w:r>
        <w:rPr>
          <w:rFonts w:ascii="Tahoma" w:hAnsi="Tahoma"/>
          <w:color w:val="231F20"/>
          <w:sz w:val="18"/>
        </w:rPr>
        <w:t>Иллюстрация на </w:t>
      </w:r>
      <w:r>
        <w:rPr>
          <w:rFonts w:ascii="Tahoma" w:hAnsi="Tahoma"/>
          <w:color w:val="231F20"/>
          <w:spacing w:val="-2"/>
          <w:sz w:val="18"/>
        </w:rPr>
        <w:t>обложке</w:t>
      </w:r>
      <w:r>
        <w:rPr>
          <w:rFonts w:ascii="Times New Roman" w:hAnsi="Times New Roman"/>
          <w:color w:val="231F20"/>
          <w:sz w:val="18"/>
        </w:rPr>
        <w:tab/>
      </w:r>
      <w:r>
        <w:rPr>
          <w:rFonts w:ascii="Tahoma" w:hAnsi="Tahoma"/>
          <w:b/>
          <w:color w:val="231F20"/>
          <w:spacing w:val="-5"/>
          <w:sz w:val="20"/>
        </w:rPr>
        <w:t>19</w:t>
      </w:r>
    </w:p>
    <w:p>
      <w:pPr>
        <w:pStyle w:val="BodyText"/>
        <w:spacing w:before="137"/>
        <w:rPr>
          <w:rFonts w:ascii="Tahoma"/>
          <w:b/>
          <w:sz w:val="18"/>
        </w:rPr>
      </w:pPr>
    </w:p>
    <w:p>
      <w:pPr>
        <w:spacing w:line="256" w:lineRule="auto" w:before="0"/>
        <w:ind w:left="255" w:right="111" w:firstLine="0"/>
        <w:jc w:val="both"/>
        <w:rPr>
          <w:sz w:val="20"/>
        </w:rPr>
      </w:pPr>
      <w:r>
        <w:rPr>
          <w:color w:val="231F20"/>
          <w:sz w:val="20"/>
        </w:rPr>
        <w:t>и сделать код примеров по возможности простым, чтобы вы легко разобрались</w:t>
      </w:r>
      <w:r>
        <w:rPr>
          <w:color w:val="231F20"/>
          <w:spacing w:val="80"/>
          <w:sz w:val="20"/>
        </w:rPr>
        <w:t> </w:t>
      </w:r>
      <w:r>
        <w:rPr>
          <w:color w:val="231F20"/>
          <w:spacing w:val="-4"/>
          <w:sz w:val="20"/>
        </w:rPr>
        <w:t>в</w:t>
      </w:r>
      <w:r>
        <w:rPr>
          <w:color w:val="231F20"/>
          <w:spacing w:val="-9"/>
          <w:sz w:val="20"/>
        </w:rPr>
        <w:t> </w:t>
      </w:r>
      <w:r>
        <w:rPr>
          <w:color w:val="231F20"/>
          <w:spacing w:val="-4"/>
          <w:sz w:val="20"/>
        </w:rPr>
        <w:t>нем.</w:t>
      </w:r>
      <w:r>
        <w:rPr>
          <w:color w:val="231F20"/>
          <w:spacing w:val="-8"/>
          <w:sz w:val="20"/>
        </w:rPr>
        <w:t> </w:t>
      </w:r>
      <w:r>
        <w:rPr>
          <w:color w:val="231F20"/>
          <w:spacing w:val="-4"/>
          <w:sz w:val="20"/>
        </w:rPr>
        <w:t>Весь</w:t>
      </w:r>
      <w:r>
        <w:rPr>
          <w:color w:val="231F20"/>
          <w:spacing w:val="-8"/>
          <w:sz w:val="20"/>
        </w:rPr>
        <w:t> </w:t>
      </w:r>
      <w:r>
        <w:rPr>
          <w:color w:val="231F20"/>
          <w:spacing w:val="-4"/>
          <w:sz w:val="20"/>
        </w:rPr>
        <w:t>код</w:t>
      </w:r>
      <w:r>
        <w:rPr>
          <w:color w:val="231F20"/>
          <w:spacing w:val="-7"/>
          <w:sz w:val="20"/>
        </w:rPr>
        <w:t> </w:t>
      </w:r>
      <w:r>
        <w:rPr>
          <w:color w:val="231F20"/>
          <w:spacing w:val="-4"/>
          <w:sz w:val="20"/>
        </w:rPr>
        <w:t>примеров</w:t>
      </w:r>
      <w:r>
        <w:rPr>
          <w:color w:val="231F20"/>
          <w:spacing w:val="-8"/>
          <w:sz w:val="20"/>
        </w:rPr>
        <w:t> </w:t>
      </w:r>
      <w:r>
        <w:rPr>
          <w:color w:val="231F20"/>
          <w:spacing w:val="-4"/>
          <w:sz w:val="20"/>
        </w:rPr>
        <w:t>можно</w:t>
      </w:r>
      <w:r>
        <w:rPr>
          <w:color w:val="231F20"/>
          <w:spacing w:val="-8"/>
          <w:sz w:val="20"/>
        </w:rPr>
        <w:t> </w:t>
      </w:r>
      <w:r>
        <w:rPr>
          <w:color w:val="231F20"/>
          <w:spacing w:val="-4"/>
          <w:sz w:val="20"/>
        </w:rPr>
        <w:t>скачать</w:t>
      </w:r>
      <w:r>
        <w:rPr>
          <w:color w:val="231F20"/>
          <w:spacing w:val="-8"/>
          <w:sz w:val="20"/>
        </w:rPr>
        <w:t> </w:t>
      </w:r>
      <w:r>
        <w:rPr>
          <w:color w:val="231F20"/>
          <w:spacing w:val="-4"/>
          <w:sz w:val="20"/>
        </w:rPr>
        <w:t>по</w:t>
      </w:r>
      <w:r>
        <w:rPr>
          <w:color w:val="231F20"/>
          <w:spacing w:val="-7"/>
          <w:sz w:val="20"/>
        </w:rPr>
        <w:t> </w:t>
      </w:r>
      <w:r>
        <w:rPr>
          <w:color w:val="231F20"/>
          <w:spacing w:val="-4"/>
          <w:sz w:val="20"/>
        </w:rPr>
        <w:t>адресу</w:t>
      </w:r>
      <w:r>
        <w:rPr>
          <w:color w:val="231F20"/>
          <w:spacing w:val="-10"/>
          <w:sz w:val="20"/>
        </w:rPr>
        <w:t> </w:t>
      </w:r>
      <w:hyperlink r:id="rId19">
        <w:r>
          <w:rPr>
            <w:rFonts w:ascii="Tahoma" w:hAnsi="Tahoma"/>
            <w:color w:val="231F20"/>
            <w:spacing w:val="-4"/>
            <w:sz w:val="18"/>
          </w:rPr>
          <w:t>www.manning.com/books/unit-testing</w:t>
        </w:r>
        <w:r>
          <w:rPr>
            <w:color w:val="231F20"/>
            <w:spacing w:val="-4"/>
            <w:sz w:val="20"/>
          </w:rPr>
          <w:t>.</w:t>
        </w:r>
      </w:hyperlink>
    </w:p>
    <w:p>
      <w:pPr>
        <w:pStyle w:val="BodyText"/>
        <w:spacing w:before="143"/>
      </w:pPr>
    </w:p>
    <w:p>
      <w:pPr>
        <w:pStyle w:val="Heading2"/>
        <w:ind w:left="255" w:firstLine="0"/>
      </w:pPr>
      <w:r>
        <w:rPr>
          <w:color w:val="231F20"/>
          <w:w w:val="85"/>
        </w:rPr>
        <w:t>Форум</w:t>
      </w:r>
      <w:r>
        <w:rPr>
          <w:color w:val="231F20"/>
          <w:spacing w:val="29"/>
        </w:rPr>
        <w:t> </w:t>
      </w:r>
      <w:r>
        <w:rPr>
          <w:color w:val="231F20"/>
          <w:w w:val="85"/>
        </w:rPr>
        <w:t>для</w:t>
      </w:r>
      <w:r>
        <w:rPr>
          <w:color w:val="231F20"/>
          <w:spacing w:val="30"/>
        </w:rPr>
        <w:t> </w:t>
      </w:r>
      <w:r>
        <w:rPr>
          <w:color w:val="231F20"/>
          <w:w w:val="85"/>
        </w:rPr>
        <w:t>обсуждения</w:t>
      </w:r>
      <w:r>
        <w:rPr>
          <w:color w:val="231F20"/>
          <w:spacing w:val="29"/>
        </w:rPr>
        <w:t> </w:t>
      </w:r>
      <w:r>
        <w:rPr>
          <w:color w:val="231F20"/>
          <w:spacing w:val="-2"/>
          <w:w w:val="85"/>
        </w:rPr>
        <w:t>книги</w:t>
      </w:r>
    </w:p>
    <w:p>
      <w:pPr>
        <w:spacing w:line="256" w:lineRule="auto" w:before="174"/>
        <w:ind w:left="255" w:right="108" w:firstLine="0"/>
        <w:jc w:val="both"/>
        <w:rPr>
          <w:sz w:val="20"/>
        </w:rPr>
      </w:pPr>
      <w:r>
        <w:rPr>
          <w:color w:val="231F20"/>
          <w:sz w:val="20"/>
        </w:rPr>
        <w:t>Приобретая книгу, вы получаете бесплатный доступ к закрытому веб-форуму Manning,</w:t>
      </w:r>
      <w:r>
        <w:rPr>
          <w:color w:val="231F20"/>
          <w:spacing w:val="-8"/>
          <w:sz w:val="20"/>
        </w:rPr>
        <w:t> </w:t>
      </w:r>
      <w:r>
        <w:rPr>
          <w:color w:val="231F20"/>
          <w:sz w:val="20"/>
        </w:rPr>
        <w:t>на</w:t>
      </w:r>
      <w:r>
        <w:rPr>
          <w:color w:val="231F20"/>
          <w:spacing w:val="-8"/>
          <w:sz w:val="20"/>
        </w:rPr>
        <w:t> </w:t>
      </w:r>
      <w:r>
        <w:rPr>
          <w:color w:val="231F20"/>
          <w:sz w:val="20"/>
        </w:rPr>
        <w:t>котором</w:t>
      </w:r>
      <w:r>
        <w:rPr>
          <w:color w:val="231F20"/>
          <w:spacing w:val="-8"/>
          <w:sz w:val="20"/>
        </w:rPr>
        <w:t> </w:t>
      </w:r>
      <w:r>
        <w:rPr>
          <w:color w:val="231F20"/>
          <w:sz w:val="20"/>
        </w:rPr>
        <w:t>можно</w:t>
      </w:r>
      <w:r>
        <w:rPr>
          <w:color w:val="231F20"/>
          <w:spacing w:val="-8"/>
          <w:sz w:val="20"/>
        </w:rPr>
        <w:t> </w:t>
      </w:r>
      <w:r>
        <w:rPr>
          <w:color w:val="231F20"/>
          <w:sz w:val="20"/>
        </w:rPr>
        <w:t>публиковать</w:t>
      </w:r>
      <w:r>
        <w:rPr>
          <w:color w:val="231F20"/>
          <w:spacing w:val="-8"/>
          <w:sz w:val="20"/>
        </w:rPr>
        <w:t> </w:t>
      </w:r>
      <w:r>
        <w:rPr>
          <w:color w:val="231F20"/>
          <w:sz w:val="20"/>
        </w:rPr>
        <w:t>комментарии</w:t>
      </w:r>
      <w:r>
        <w:rPr>
          <w:color w:val="231F20"/>
          <w:spacing w:val="-8"/>
          <w:sz w:val="20"/>
        </w:rPr>
        <w:t> </w:t>
      </w:r>
      <w:r>
        <w:rPr>
          <w:color w:val="231F20"/>
          <w:sz w:val="20"/>
        </w:rPr>
        <w:t>по</w:t>
      </w:r>
      <w:r>
        <w:rPr>
          <w:color w:val="231F20"/>
          <w:spacing w:val="-8"/>
          <w:sz w:val="20"/>
        </w:rPr>
        <w:t> </w:t>
      </w:r>
      <w:r>
        <w:rPr>
          <w:color w:val="231F20"/>
          <w:sz w:val="20"/>
        </w:rPr>
        <w:t>поводу</w:t>
      </w:r>
      <w:r>
        <w:rPr>
          <w:color w:val="231F20"/>
          <w:spacing w:val="-8"/>
          <w:sz w:val="20"/>
        </w:rPr>
        <w:t> </w:t>
      </w:r>
      <w:r>
        <w:rPr>
          <w:color w:val="231F20"/>
          <w:sz w:val="20"/>
        </w:rPr>
        <w:t>книги,</w:t>
      </w:r>
      <w:r>
        <w:rPr>
          <w:color w:val="231F20"/>
          <w:spacing w:val="-8"/>
          <w:sz w:val="20"/>
        </w:rPr>
        <w:t> </w:t>
      </w:r>
      <w:r>
        <w:rPr>
          <w:color w:val="231F20"/>
          <w:sz w:val="20"/>
        </w:rPr>
        <w:t>задавать </w:t>
      </w:r>
      <w:r>
        <w:rPr>
          <w:color w:val="231F20"/>
          <w:spacing w:val="-2"/>
          <w:sz w:val="20"/>
        </w:rPr>
        <w:t>технические</w:t>
      </w:r>
      <w:r>
        <w:rPr>
          <w:color w:val="231F20"/>
          <w:spacing w:val="-9"/>
          <w:sz w:val="20"/>
        </w:rPr>
        <w:t> </w:t>
      </w:r>
      <w:r>
        <w:rPr>
          <w:color w:val="231F20"/>
          <w:spacing w:val="-2"/>
          <w:sz w:val="20"/>
        </w:rPr>
        <w:t>вопросы</w:t>
      </w:r>
      <w:r>
        <w:rPr>
          <w:color w:val="231F20"/>
          <w:spacing w:val="-9"/>
          <w:sz w:val="20"/>
        </w:rPr>
        <w:t> </w:t>
      </w:r>
      <w:r>
        <w:rPr>
          <w:color w:val="231F20"/>
          <w:spacing w:val="-2"/>
          <w:sz w:val="20"/>
        </w:rPr>
        <w:t>и</w:t>
      </w:r>
      <w:r>
        <w:rPr>
          <w:color w:val="231F20"/>
          <w:spacing w:val="-9"/>
          <w:sz w:val="20"/>
        </w:rPr>
        <w:t> </w:t>
      </w:r>
      <w:r>
        <w:rPr>
          <w:color w:val="231F20"/>
          <w:spacing w:val="-2"/>
          <w:sz w:val="20"/>
        </w:rPr>
        <w:t>получать</w:t>
      </w:r>
      <w:r>
        <w:rPr>
          <w:color w:val="231F20"/>
          <w:spacing w:val="-9"/>
          <w:sz w:val="20"/>
        </w:rPr>
        <w:t> </w:t>
      </w:r>
      <w:r>
        <w:rPr>
          <w:color w:val="231F20"/>
          <w:spacing w:val="-2"/>
          <w:sz w:val="20"/>
        </w:rPr>
        <w:t>помощь</w:t>
      </w:r>
      <w:r>
        <w:rPr>
          <w:color w:val="231F20"/>
          <w:spacing w:val="-9"/>
          <w:sz w:val="20"/>
        </w:rPr>
        <w:t> </w:t>
      </w:r>
      <w:r>
        <w:rPr>
          <w:color w:val="231F20"/>
          <w:spacing w:val="-2"/>
          <w:sz w:val="20"/>
        </w:rPr>
        <w:t>от</w:t>
      </w:r>
      <w:r>
        <w:rPr>
          <w:color w:val="231F20"/>
          <w:spacing w:val="-9"/>
          <w:sz w:val="20"/>
        </w:rPr>
        <w:t> </w:t>
      </w:r>
      <w:r>
        <w:rPr>
          <w:color w:val="231F20"/>
          <w:spacing w:val="-2"/>
          <w:sz w:val="20"/>
        </w:rPr>
        <w:t>автора</w:t>
      </w:r>
      <w:r>
        <w:rPr>
          <w:color w:val="231F20"/>
          <w:spacing w:val="-8"/>
          <w:sz w:val="20"/>
        </w:rPr>
        <w:t> </w:t>
      </w:r>
      <w:r>
        <w:rPr>
          <w:color w:val="231F20"/>
          <w:spacing w:val="-2"/>
          <w:sz w:val="20"/>
        </w:rPr>
        <w:t>и</w:t>
      </w:r>
      <w:r>
        <w:rPr>
          <w:color w:val="231F20"/>
          <w:spacing w:val="-9"/>
          <w:sz w:val="20"/>
        </w:rPr>
        <w:t> </w:t>
      </w:r>
      <w:r>
        <w:rPr>
          <w:color w:val="231F20"/>
          <w:spacing w:val="-2"/>
          <w:sz w:val="20"/>
        </w:rPr>
        <w:t>других</w:t>
      </w:r>
      <w:r>
        <w:rPr>
          <w:color w:val="231F20"/>
          <w:spacing w:val="-9"/>
          <w:sz w:val="20"/>
        </w:rPr>
        <w:t> </w:t>
      </w:r>
      <w:r>
        <w:rPr>
          <w:color w:val="231F20"/>
          <w:spacing w:val="-2"/>
          <w:sz w:val="20"/>
        </w:rPr>
        <w:t>пользователей.</w:t>
      </w:r>
      <w:r>
        <w:rPr>
          <w:color w:val="231F20"/>
          <w:spacing w:val="-9"/>
          <w:sz w:val="20"/>
        </w:rPr>
        <w:t> </w:t>
      </w:r>
      <w:r>
        <w:rPr>
          <w:color w:val="231F20"/>
          <w:spacing w:val="-2"/>
          <w:sz w:val="20"/>
        </w:rPr>
        <w:t>Чтобы </w:t>
      </w:r>
      <w:r>
        <w:rPr>
          <w:color w:val="231F20"/>
          <w:sz w:val="20"/>
        </w:rPr>
        <w:t>получить</w:t>
      </w:r>
      <w:r>
        <w:rPr>
          <w:color w:val="231F20"/>
          <w:spacing w:val="-9"/>
          <w:sz w:val="20"/>
        </w:rPr>
        <w:t> </w:t>
      </w:r>
      <w:r>
        <w:rPr>
          <w:color w:val="231F20"/>
          <w:sz w:val="20"/>
        </w:rPr>
        <w:t>доступ</w:t>
      </w:r>
      <w:r>
        <w:rPr>
          <w:color w:val="231F20"/>
          <w:spacing w:val="-9"/>
          <w:sz w:val="20"/>
        </w:rPr>
        <w:t> </w:t>
      </w:r>
      <w:r>
        <w:rPr>
          <w:color w:val="231F20"/>
          <w:sz w:val="20"/>
        </w:rPr>
        <w:t>к</w:t>
      </w:r>
      <w:r>
        <w:rPr>
          <w:color w:val="231F20"/>
          <w:spacing w:val="-9"/>
          <w:sz w:val="20"/>
        </w:rPr>
        <w:t> </w:t>
      </w:r>
      <w:r>
        <w:rPr>
          <w:color w:val="231F20"/>
          <w:sz w:val="20"/>
        </w:rPr>
        <w:t>форуму,</w:t>
      </w:r>
      <w:r>
        <w:rPr>
          <w:color w:val="231F20"/>
          <w:spacing w:val="-9"/>
          <w:sz w:val="20"/>
        </w:rPr>
        <w:t> </w:t>
      </w:r>
      <w:r>
        <w:rPr>
          <w:color w:val="231F20"/>
          <w:sz w:val="20"/>
        </w:rPr>
        <w:t>откройте</w:t>
      </w:r>
      <w:r>
        <w:rPr>
          <w:color w:val="231F20"/>
          <w:spacing w:val="-9"/>
          <w:sz w:val="20"/>
        </w:rPr>
        <w:t> </w:t>
      </w:r>
      <w:r>
        <w:rPr>
          <w:color w:val="231F20"/>
          <w:sz w:val="20"/>
        </w:rPr>
        <w:t>страницу</w:t>
      </w:r>
      <w:r>
        <w:rPr>
          <w:color w:val="231F20"/>
          <w:spacing w:val="-9"/>
          <w:sz w:val="20"/>
        </w:rPr>
        <w:t> </w:t>
      </w:r>
      <w:r>
        <w:rPr>
          <w:rFonts w:ascii="Tahoma" w:hAnsi="Tahoma"/>
          <w:color w:val="231F20"/>
          <w:sz w:val="18"/>
        </w:rPr>
        <w:t>https://livebook.manning.com/#!/book/ unit-testing/discussion</w:t>
      </w:r>
      <w:r>
        <w:rPr>
          <w:color w:val="231F20"/>
          <w:sz w:val="20"/>
        </w:rPr>
        <w:t>. За информацией о форумах Manning и правилах поведения обращайтесь по адресу </w:t>
      </w:r>
      <w:r>
        <w:rPr>
          <w:rFonts w:ascii="Tahoma" w:hAnsi="Tahoma"/>
          <w:color w:val="231F20"/>
          <w:sz w:val="18"/>
        </w:rPr>
        <w:t>https://livebook.manning.com/#!/discussion</w:t>
      </w:r>
      <w:r>
        <w:rPr>
          <w:color w:val="231F20"/>
          <w:sz w:val="20"/>
        </w:rPr>
        <w:t>.</w:t>
      </w:r>
    </w:p>
    <w:p>
      <w:pPr>
        <w:pStyle w:val="BodyText"/>
        <w:spacing w:line="256" w:lineRule="auto" w:before="120"/>
        <w:ind w:left="255" w:right="109"/>
        <w:jc w:val="both"/>
      </w:pPr>
      <w:r>
        <w:rPr>
          <w:color w:val="231F20"/>
          <w:spacing w:val="-2"/>
        </w:rPr>
        <w:t>В</w:t>
      </w:r>
      <w:r>
        <w:rPr>
          <w:color w:val="231F20"/>
          <w:spacing w:val="-8"/>
        </w:rPr>
        <w:t> </w:t>
      </w:r>
      <w:r>
        <w:rPr>
          <w:color w:val="231F20"/>
          <w:spacing w:val="-2"/>
        </w:rPr>
        <w:t>рамках</w:t>
      </w:r>
      <w:r>
        <w:rPr>
          <w:color w:val="231F20"/>
          <w:spacing w:val="-8"/>
        </w:rPr>
        <w:t> </w:t>
      </w:r>
      <w:r>
        <w:rPr>
          <w:color w:val="231F20"/>
          <w:spacing w:val="-2"/>
        </w:rPr>
        <w:t>своих</w:t>
      </w:r>
      <w:r>
        <w:rPr>
          <w:color w:val="231F20"/>
          <w:spacing w:val="-8"/>
        </w:rPr>
        <w:t> </w:t>
      </w:r>
      <w:r>
        <w:rPr>
          <w:color w:val="231F20"/>
          <w:spacing w:val="-2"/>
        </w:rPr>
        <w:t>обязательств</w:t>
      </w:r>
      <w:r>
        <w:rPr>
          <w:color w:val="231F20"/>
          <w:spacing w:val="-8"/>
        </w:rPr>
        <w:t> </w:t>
      </w:r>
      <w:r>
        <w:rPr>
          <w:color w:val="231F20"/>
          <w:spacing w:val="-2"/>
        </w:rPr>
        <w:t>перед</w:t>
      </w:r>
      <w:r>
        <w:rPr>
          <w:color w:val="231F20"/>
          <w:spacing w:val="-8"/>
        </w:rPr>
        <w:t> </w:t>
      </w:r>
      <w:r>
        <w:rPr>
          <w:color w:val="231F20"/>
          <w:spacing w:val="-2"/>
        </w:rPr>
        <w:t>читателями</w:t>
      </w:r>
      <w:r>
        <w:rPr>
          <w:color w:val="231F20"/>
          <w:spacing w:val="-8"/>
        </w:rPr>
        <w:t> </w:t>
      </w:r>
      <w:r>
        <w:rPr>
          <w:color w:val="231F20"/>
          <w:spacing w:val="-2"/>
        </w:rPr>
        <w:t>издательством</w:t>
      </w:r>
      <w:r>
        <w:rPr>
          <w:color w:val="231F20"/>
          <w:spacing w:val="-8"/>
        </w:rPr>
        <w:t> </w:t>
      </w:r>
      <w:r>
        <w:rPr>
          <w:color w:val="231F20"/>
          <w:spacing w:val="-2"/>
        </w:rPr>
        <w:t>Manning</w:t>
      </w:r>
      <w:r>
        <w:rPr>
          <w:color w:val="231F20"/>
          <w:spacing w:val="-8"/>
        </w:rPr>
        <w:t> </w:t>
      </w:r>
      <w:r>
        <w:rPr>
          <w:color w:val="231F20"/>
          <w:spacing w:val="-2"/>
        </w:rPr>
        <w:t>предостав- </w:t>
      </w:r>
      <w:r>
        <w:rPr>
          <w:color w:val="231F20"/>
        </w:rPr>
        <w:t>ляет</w:t>
      </w:r>
      <w:r>
        <w:rPr>
          <w:color w:val="231F20"/>
          <w:spacing w:val="-9"/>
        </w:rPr>
        <w:t> </w:t>
      </w:r>
      <w:r>
        <w:rPr>
          <w:color w:val="231F20"/>
        </w:rPr>
        <w:t>ресурс</w:t>
      </w:r>
      <w:r>
        <w:rPr>
          <w:color w:val="231F20"/>
          <w:spacing w:val="-9"/>
        </w:rPr>
        <w:t> </w:t>
      </w:r>
      <w:r>
        <w:rPr>
          <w:color w:val="231F20"/>
        </w:rPr>
        <w:t>для</w:t>
      </w:r>
      <w:r>
        <w:rPr>
          <w:color w:val="231F20"/>
          <w:spacing w:val="-9"/>
        </w:rPr>
        <w:t> </w:t>
      </w:r>
      <w:r>
        <w:rPr>
          <w:color w:val="231F20"/>
        </w:rPr>
        <w:t>проведения</w:t>
      </w:r>
      <w:r>
        <w:rPr>
          <w:color w:val="231F20"/>
          <w:spacing w:val="-9"/>
        </w:rPr>
        <w:t> </w:t>
      </w:r>
      <w:r>
        <w:rPr>
          <w:color w:val="231F20"/>
        </w:rPr>
        <w:t>осмысленного</w:t>
      </w:r>
      <w:r>
        <w:rPr>
          <w:color w:val="231F20"/>
          <w:spacing w:val="-9"/>
        </w:rPr>
        <w:t> </w:t>
      </w:r>
      <w:r>
        <w:rPr>
          <w:color w:val="231F20"/>
        </w:rPr>
        <w:t>диалога</w:t>
      </w:r>
      <w:r>
        <w:rPr>
          <w:color w:val="231F20"/>
          <w:spacing w:val="-9"/>
        </w:rPr>
        <w:t> </w:t>
      </w:r>
      <w:r>
        <w:rPr>
          <w:color w:val="231F20"/>
        </w:rPr>
        <w:t>между</w:t>
      </w:r>
      <w:r>
        <w:rPr>
          <w:color w:val="231F20"/>
          <w:spacing w:val="-9"/>
        </w:rPr>
        <w:t> </w:t>
      </w:r>
      <w:r>
        <w:rPr>
          <w:color w:val="231F20"/>
        </w:rPr>
        <w:t>читателями</w:t>
      </w:r>
      <w:r>
        <w:rPr>
          <w:color w:val="231F20"/>
          <w:spacing w:val="-9"/>
        </w:rPr>
        <w:t> </w:t>
      </w:r>
      <w:r>
        <w:rPr>
          <w:color w:val="231F20"/>
        </w:rPr>
        <w:t>и</w:t>
      </w:r>
      <w:r>
        <w:rPr>
          <w:color w:val="231F20"/>
          <w:spacing w:val="-9"/>
        </w:rPr>
        <w:t> </w:t>
      </w:r>
      <w:r>
        <w:rPr>
          <w:color w:val="231F20"/>
        </w:rPr>
        <w:t>автором. </w:t>
      </w:r>
      <w:r>
        <w:rPr>
          <w:color w:val="231F20"/>
          <w:spacing w:val="-4"/>
        </w:rPr>
        <w:t>Эти обязательства не подразумевают конкретный вклад со стороны автора, участие</w:t>
      </w:r>
      <w:r>
        <w:rPr>
          <w:color w:val="231F20"/>
          <w:spacing w:val="-2"/>
        </w:rPr>
        <w:t> которого</w:t>
      </w:r>
      <w:r>
        <w:rPr>
          <w:color w:val="231F20"/>
          <w:spacing w:val="-8"/>
        </w:rPr>
        <w:t> </w:t>
      </w:r>
      <w:r>
        <w:rPr>
          <w:color w:val="231F20"/>
          <w:spacing w:val="-2"/>
        </w:rPr>
        <w:t>в</w:t>
      </w:r>
      <w:r>
        <w:rPr>
          <w:color w:val="231F20"/>
          <w:spacing w:val="-8"/>
        </w:rPr>
        <w:t> </w:t>
      </w:r>
      <w:r>
        <w:rPr>
          <w:color w:val="231F20"/>
          <w:spacing w:val="-2"/>
        </w:rPr>
        <w:t>работе</w:t>
      </w:r>
      <w:r>
        <w:rPr>
          <w:color w:val="231F20"/>
          <w:spacing w:val="-8"/>
        </w:rPr>
        <w:t> </w:t>
      </w:r>
      <w:r>
        <w:rPr>
          <w:color w:val="231F20"/>
          <w:spacing w:val="-2"/>
        </w:rPr>
        <w:t>форума</w:t>
      </w:r>
      <w:r>
        <w:rPr>
          <w:color w:val="231F20"/>
          <w:spacing w:val="-8"/>
        </w:rPr>
        <w:t> </w:t>
      </w:r>
      <w:r>
        <w:rPr>
          <w:color w:val="231F20"/>
          <w:spacing w:val="-2"/>
        </w:rPr>
        <w:t>остается</w:t>
      </w:r>
      <w:r>
        <w:rPr>
          <w:color w:val="231F20"/>
          <w:spacing w:val="-8"/>
        </w:rPr>
        <w:t> </w:t>
      </w:r>
      <w:r>
        <w:rPr>
          <w:color w:val="231F20"/>
          <w:spacing w:val="-2"/>
        </w:rPr>
        <w:t>добровольным</w:t>
      </w:r>
      <w:r>
        <w:rPr>
          <w:color w:val="231F20"/>
          <w:spacing w:val="-8"/>
        </w:rPr>
        <w:t> </w:t>
      </w:r>
      <w:r>
        <w:rPr>
          <w:color w:val="231F20"/>
          <w:spacing w:val="-2"/>
        </w:rPr>
        <w:t>(и</w:t>
      </w:r>
      <w:r>
        <w:rPr>
          <w:color w:val="231F20"/>
          <w:spacing w:val="-8"/>
        </w:rPr>
        <w:t> </w:t>
      </w:r>
      <w:r>
        <w:rPr>
          <w:color w:val="231F20"/>
          <w:spacing w:val="-2"/>
        </w:rPr>
        <w:t>неоплачиваемым).</w:t>
      </w:r>
      <w:r>
        <w:rPr>
          <w:color w:val="231F20"/>
          <w:spacing w:val="-8"/>
        </w:rPr>
        <w:t> </w:t>
      </w:r>
      <w:r>
        <w:rPr>
          <w:color w:val="231F20"/>
          <w:spacing w:val="-2"/>
        </w:rPr>
        <w:t>Задавайте автору</w:t>
      </w:r>
      <w:r>
        <w:rPr>
          <w:color w:val="231F20"/>
          <w:spacing w:val="-5"/>
        </w:rPr>
        <w:t> </w:t>
      </w:r>
      <w:r>
        <w:rPr>
          <w:color w:val="231F20"/>
          <w:spacing w:val="-2"/>
        </w:rPr>
        <w:t>интересные</w:t>
      </w:r>
      <w:r>
        <w:rPr>
          <w:color w:val="231F20"/>
          <w:spacing w:val="-5"/>
        </w:rPr>
        <w:t> </w:t>
      </w:r>
      <w:r>
        <w:rPr>
          <w:color w:val="231F20"/>
          <w:spacing w:val="-2"/>
        </w:rPr>
        <w:t>вопросы,</w:t>
      </w:r>
      <w:r>
        <w:rPr>
          <w:color w:val="231F20"/>
          <w:spacing w:val="-5"/>
        </w:rPr>
        <w:t> </w:t>
      </w:r>
      <w:r>
        <w:rPr>
          <w:color w:val="231F20"/>
          <w:spacing w:val="-2"/>
        </w:rPr>
        <w:t>чтобы</w:t>
      </w:r>
      <w:r>
        <w:rPr>
          <w:color w:val="231F20"/>
          <w:spacing w:val="-5"/>
        </w:rPr>
        <w:t> </w:t>
      </w:r>
      <w:r>
        <w:rPr>
          <w:color w:val="231F20"/>
          <w:spacing w:val="-2"/>
        </w:rPr>
        <w:t>он</w:t>
      </w:r>
      <w:r>
        <w:rPr>
          <w:color w:val="231F20"/>
          <w:spacing w:val="-5"/>
        </w:rPr>
        <w:t> </w:t>
      </w:r>
      <w:r>
        <w:rPr>
          <w:color w:val="231F20"/>
          <w:spacing w:val="-2"/>
        </w:rPr>
        <w:t>не</w:t>
      </w:r>
      <w:r>
        <w:rPr>
          <w:color w:val="231F20"/>
          <w:spacing w:val="-5"/>
        </w:rPr>
        <w:t> </w:t>
      </w:r>
      <w:r>
        <w:rPr>
          <w:color w:val="231F20"/>
          <w:spacing w:val="-2"/>
        </w:rPr>
        <w:t>терял</w:t>
      </w:r>
      <w:r>
        <w:rPr>
          <w:color w:val="231F20"/>
          <w:spacing w:val="-5"/>
        </w:rPr>
        <w:t> </w:t>
      </w:r>
      <w:r>
        <w:rPr>
          <w:color w:val="231F20"/>
          <w:spacing w:val="-2"/>
        </w:rPr>
        <w:t>интереса</w:t>
      </w:r>
      <w:r>
        <w:rPr>
          <w:color w:val="231F20"/>
          <w:spacing w:val="-5"/>
        </w:rPr>
        <w:t> </w:t>
      </w:r>
      <w:r>
        <w:rPr>
          <w:color w:val="231F20"/>
          <w:spacing w:val="-2"/>
        </w:rPr>
        <w:t>к</w:t>
      </w:r>
      <w:r>
        <w:rPr>
          <w:color w:val="231F20"/>
          <w:spacing w:val="-5"/>
        </w:rPr>
        <w:t> </w:t>
      </w:r>
      <w:r>
        <w:rPr>
          <w:color w:val="231F20"/>
          <w:spacing w:val="-2"/>
        </w:rPr>
        <w:t>происходящему!</w:t>
      </w:r>
      <w:r>
        <w:rPr>
          <w:color w:val="231F20"/>
          <w:spacing w:val="-5"/>
        </w:rPr>
        <w:t> </w:t>
      </w:r>
      <w:r>
        <w:rPr>
          <w:color w:val="231F20"/>
          <w:spacing w:val="-2"/>
        </w:rPr>
        <w:t>Форум </w:t>
      </w:r>
      <w:r>
        <w:rPr>
          <w:color w:val="231F20"/>
          <w:spacing w:val="-4"/>
        </w:rPr>
        <w:t>и</w:t>
      </w:r>
      <w:r>
        <w:rPr>
          <w:color w:val="231F20"/>
          <w:spacing w:val="-8"/>
        </w:rPr>
        <w:t> </w:t>
      </w:r>
      <w:r>
        <w:rPr>
          <w:color w:val="231F20"/>
          <w:spacing w:val="-4"/>
        </w:rPr>
        <w:t>архивы</w:t>
      </w:r>
      <w:r>
        <w:rPr>
          <w:color w:val="231F20"/>
          <w:spacing w:val="-7"/>
        </w:rPr>
        <w:t> </w:t>
      </w:r>
      <w:r>
        <w:rPr>
          <w:color w:val="231F20"/>
          <w:spacing w:val="-4"/>
        </w:rPr>
        <w:t>предшествующих</w:t>
      </w:r>
      <w:r>
        <w:rPr>
          <w:color w:val="231F20"/>
          <w:spacing w:val="-7"/>
        </w:rPr>
        <w:t> </w:t>
      </w:r>
      <w:r>
        <w:rPr>
          <w:color w:val="231F20"/>
          <w:spacing w:val="-4"/>
        </w:rPr>
        <w:t>обсуждений</w:t>
      </w:r>
      <w:r>
        <w:rPr>
          <w:color w:val="231F20"/>
          <w:spacing w:val="-7"/>
        </w:rPr>
        <w:t> </w:t>
      </w:r>
      <w:r>
        <w:rPr>
          <w:color w:val="231F20"/>
          <w:spacing w:val="-4"/>
        </w:rPr>
        <w:t>доступны</w:t>
      </w:r>
      <w:r>
        <w:rPr>
          <w:color w:val="231F20"/>
          <w:spacing w:val="-7"/>
        </w:rPr>
        <w:t> </w:t>
      </w:r>
      <w:r>
        <w:rPr>
          <w:color w:val="231F20"/>
          <w:spacing w:val="-4"/>
        </w:rPr>
        <w:t>на</w:t>
      </w:r>
      <w:r>
        <w:rPr>
          <w:color w:val="231F20"/>
          <w:spacing w:val="-7"/>
        </w:rPr>
        <w:t> </w:t>
      </w:r>
      <w:r>
        <w:rPr>
          <w:color w:val="231F20"/>
          <w:spacing w:val="-4"/>
        </w:rPr>
        <w:t>веб-сайте</w:t>
      </w:r>
      <w:r>
        <w:rPr>
          <w:color w:val="231F20"/>
          <w:spacing w:val="-7"/>
        </w:rPr>
        <w:t> </w:t>
      </w:r>
      <w:r>
        <w:rPr>
          <w:color w:val="231F20"/>
          <w:spacing w:val="-4"/>
        </w:rPr>
        <w:t>издателя,</w:t>
      </w:r>
      <w:r>
        <w:rPr>
          <w:color w:val="231F20"/>
          <w:spacing w:val="-7"/>
        </w:rPr>
        <w:t> </w:t>
      </w:r>
      <w:r>
        <w:rPr>
          <w:color w:val="231F20"/>
          <w:spacing w:val="-4"/>
        </w:rPr>
        <w:t>пока</w:t>
      </w:r>
      <w:r>
        <w:rPr>
          <w:color w:val="231F20"/>
          <w:spacing w:val="-7"/>
        </w:rPr>
        <w:t> </w:t>
      </w:r>
      <w:r>
        <w:rPr>
          <w:color w:val="231F20"/>
          <w:spacing w:val="-4"/>
        </w:rPr>
        <w:t>книга</w:t>
      </w:r>
      <w:r>
        <w:rPr>
          <w:color w:val="231F20"/>
        </w:rPr>
        <w:t> находится в печати.</w:t>
      </w:r>
    </w:p>
    <w:p>
      <w:pPr>
        <w:pStyle w:val="BodyText"/>
        <w:spacing w:before="28"/>
      </w:pPr>
    </w:p>
    <w:p>
      <w:pPr>
        <w:spacing w:before="1"/>
        <w:ind w:left="255" w:right="0" w:firstLine="0"/>
        <w:jc w:val="left"/>
        <w:rPr>
          <w:rFonts w:ascii="Tahoma" w:hAnsi="Tahoma"/>
          <w:b/>
          <w:sz w:val="19"/>
        </w:rPr>
      </w:pPr>
      <w:r>
        <w:rPr>
          <w:rFonts w:ascii="Tahoma" w:hAnsi="Tahoma"/>
          <w:b/>
          <w:color w:val="231F20"/>
          <w:sz w:val="19"/>
        </w:rPr>
        <w:t>Другие сетевые </w:t>
      </w:r>
      <w:r>
        <w:rPr>
          <w:rFonts w:ascii="Tahoma" w:hAnsi="Tahoma"/>
          <w:b/>
          <w:color w:val="231F20"/>
          <w:spacing w:val="-2"/>
          <w:sz w:val="19"/>
        </w:rPr>
        <w:t>ресурсы</w:t>
      </w:r>
    </w:p>
    <w:p>
      <w:pPr>
        <w:pStyle w:val="ListParagraph"/>
        <w:numPr>
          <w:ilvl w:val="0"/>
          <w:numId w:val="12"/>
        </w:numPr>
        <w:tabs>
          <w:tab w:pos="537" w:val="left" w:leader="none"/>
        </w:tabs>
        <w:spacing w:line="240" w:lineRule="auto" w:before="136" w:after="0"/>
        <w:ind w:left="537" w:right="0" w:hanging="282"/>
        <w:jc w:val="left"/>
        <w:rPr>
          <w:sz w:val="20"/>
        </w:rPr>
      </w:pPr>
      <w:r>
        <w:rPr>
          <w:color w:val="231F20"/>
          <w:sz w:val="20"/>
        </w:rPr>
        <w:t>Мой</w:t>
      </w:r>
      <w:r>
        <w:rPr>
          <w:color w:val="231F20"/>
          <w:spacing w:val="-3"/>
          <w:sz w:val="20"/>
        </w:rPr>
        <w:t> </w:t>
      </w:r>
      <w:r>
        <w:rPr>
          <w:color w:val="231F20"/>
          <w:sz w:val="20"/>
        </w:rPr>
        <w:t>блог</w:t>
      </w:r>
      <w:r>
        <w:rPr>
          <w:color w:val="231F20"/>
          <w:spacing w:val="-3"/>
          <w:sz w:val="20"/>
        </w:rPr>
        <w:t> </w:t>
      </w:r>
      <w:r>
        <w:rPr>
          <w:color w:val="231F20"/>
          <w:sz w:val="20"/>
        </w:rPr>
        <w:t>находится</w:t>
      </w:r>
      <w:r>
        <w:rPr>
          <w:color w:val="231F20"/>
          <w:spacing w:val="-2"/>
          <w:sz w:val="20"/>
        </w:rPr>
        <w:t> </w:t>
      </w:r>
      <w:r>
        <w:rPr>
          <w:color w:val="231F20"/>
          <w:sz w:val="20"/>
        </w:rPr>
        <w:t>по</w:t>
      </w:r>
      <w:r>
        <w:rPr>
          <w:color w:val="231F20"/>
          <w:spacing w:val="-3"/>
          <w:sz w:val="20"/>
        </w:rPr>
        <w:t> </w:t>
      </w:r>
      <w:r>
        <w:rPr>
          <w:color w:val="231F20"/>
          <w:sz w:val="20"/>
        </w:rPr>
        <w:t>адресу</w:t>
      </w:r>
      <w:r>
        <w:rPr>
          <w:color w:val="231F20"/>
          <w:spacing w:val="-2"/>
          <w:sz w:val="20"/>
        </w:rPr>
        <w:t> </w:t>
      </w:r>
      <w:r>
        <w:rPr>
          <w:rFonts w:ascii="Tahoma" w:hAnsi="Tahoma"/>
          <w:color w:val="231F20"/>
          <w:spacing w:val="-2"/>
          <w:sz w:val="18"/>
        </w:rPr>
        <w:t>EnterpriseCraftsmanship.com</w:t>
      </w:r>
      <w:r>
        <w:rPr>
          <w:color w:val="231F20"/>
          <w:spacing w:val="-2"/>
          <w:sz w:val="20"/>
        </w:rPr>
        <w:t>.</w:t>
      </w:r>
    </w:p>
    <w:p>
      <w:pPr>
        <w:pStyle w:val="ListParagraph"/>
        <w:numPr>
          <w:ilvl w:val="0"/>
          <w:numId w:val="12"/>
        </w:numPr>
        <w:tabs>
          <w:tab w:pos="537" w:val="left" w:leader="none"/>
          <w:tab w:pos="539" w:val="left" w:leader="none"/>
        </w:tabs>
        <w:spacing w:line="256" w:lineRule="auto" w:before="74" w:after="0"/>
        <w:ind w:left="539" w:right="111" w:hanging="284"/>
        <w:jc w:val="left"/>
        <w:rPr>
          <w:sz w:val="20"/>
        </w:rPr>
      </w:pPr>
      <w:r>
        <w:rPr>
          <w:color w:val="231F20"/>
          <w:spacing w:val="-6"/>
          <w:sz w:val="20"/>
        </w:rPr>
        <w:t>У</w:t>
      </w:r>
      <w:r>
        <w:rPr>
          <w:color w:val="231F20"/>
          <w:spacing w:val="-11"/>
          <w:sz w:val="20"/>
        </w:rPr>
        <w:t> </w:t>
      </w:r>
      <w:r>
        <w:rPr>
          <w:color w:val="231F20"/>
          <w:spacing w:val="-6"/>
          <w:sz w:val="20"/>
        </w:rPr>
        <w:t>меня</w:t>
      </w:r>
      <w:r>
        <w:rPr>
          <w:color w:val="231F20"/>
          <w:spacing w:val="-11"/>
          <w:sz w:val="20"/>
        </w:rPr>
        <w:t> </w:t>
      </w:r>
      <w:r>
        <w:rPr>
          <w:color w:val="231F20"/>
          <w:spacing w:val="-6"/>
          <w:sz w:val="20"/>
        </w:rPr>
        <w:t>также</w:t>
      </w:r>
      <w:r>
        <w:rPr>
          <w:color w:val="231F20"/>
          <w:spacing w:val="-11"/>
          <w:sz w:val="20"/>
        </w:rPr>
        <w:t> </w:t>
      </w:r>
      <w:r>
        <w:rPr>
          <w:color w:val="231F20"/>
          <w:spacing w:val="-6"/>
          <w:sz w:val="20"/>
        </w:rPr>
        <w:t>имеется</w:t>
      </w:r>
      <w:r>
        <w:rPr>
          <w:color w:val="231F20"/>
          <w:spacing w:val="-11"/>
          <w:sz w:val="20"/>
        </w:rPr>
        <w:t> </w:t>
      </w:r>
      <w:r>
        <w:rPr>
          <w:color w:val="231F20"/>
          <w:spacing w:val="-6"/>
          <w:sz w:val="20"/>
        </w:rPr>
        <w:t>онлайн-курс</w:t>
      </w:r>
      <w:r>
        <w:rPr>
          <w:color w:val="231F20"/>
          <w:spacing w:val="-11"/>
          <w:sz w:val="20"/>
        </w:rPr>
        <w:t> </w:t>
      </w:r>
      <w:r>
        <w:rPr>
          <w:color w:val="231F20"/>
          <w:spacing w:val="-6"/>
          <w:sz w:val="20"/>
        </w:rPr>
        <w:t>по</w:t>
      </w:r>
      <w:r>
        <w:rPr>
          <w:color w:val="231F20"/>
          <w:spacing w:val="-11"/>
          <w:sz w:val="20"/>
        </w:rPr>
        <w:t> </w:t>
      </w:r>
      <w:r>
        <w:rPr>
          <w:color w:val="231F20"/>
          <w:spacing w:val="-6"/>
          <w:sz w:val="20"/>
        </w:rPr>
        <w:t>юнит-тестированию</w:t>
      </w:r>
      <w:r>
        <w:rPr>
          <w:color w:val="231F20"/>
          <w:spacing w:val="-11"/>
          <w:sz w:val="20"/>
        </w:rPr>
        <w:t> </w:t>
      </w:r>
      <w:r>
        <w:rPr>
          <w:color w:val="231F20"/>
          <w:spacing w:val="-6"/>
          <w:sz w:val="20"/>
        </w:rPr>
        <w:t>(в</w:t>
      </w:r>
      <w:r>
        <w:rPr>
          <w:color w:val="231F20"/>
          <w:spacing w:val="-11"/>
          <w:sz w:val="20"/>
        </w:rPr>
        <w:t> </w:t>
      </w:r>
      <w:r>
        <w:rPr>
          <w:color w:val="231F20"/>
          <w:spacing w:val="-6"/>
          <w:sz w:val="20"/>
        </w:rPr>
        <w:t>данный</w:t>
      </w:r>
      <w:r>
        <w:rPr>
          <w:color w:val="231F20"/>
          <w:spacing w:val="-11"/>
          <w:sz w:val="20"/>
        </w:rPr>
        <w:t> </w:t>
      </w:r>
      <w:r>
        <w:rPr>
          <w:color w:val="231F20"/>
          <w:spacing w:val="-6"/>
          <w:sz w:val="20"/>
        </w:rPr>
        <w:t>момент</w:t>
      </w:r>
      <w:r>
        <w:rPr>
          <w:color w:val="231F20"/>
          <w:spacing w:val="-11"/>
          <w:sz w:val="20"/>
        </w:rPr>
        <w:t> </w:t>
      </w:r>
      <w:r>
        <w:rPr>
          <w:color w:val="231F20"/>
          <w:spacing w:val="-6"/>
          <w:sz w:val="20"/>
        </w:rPr>
        <w:t>нахо-</w:t>
      </w:r>
      <w:r>
        <w:rPr>
          <w:color w:val="231F20"/>
          <w:sz w:val="20"/>
        </w:rPr>
        <w:t> </w:t>
      </w:r>
      <w:r>
        <w:rPr>
          <w:color w:val="231F20"/>
          <w:spacing w:val="-4"/>
          <w:sz w:val="20"/>
        </w:rPr>
        <w:t>дится</w:t>
      </w:r>
      <w:r>
        <w:rPr>
          <w:color w:val="231F20"/>
          <w:spacing w:val="-12"/>
          <w:sz w:val="20"/>
        </w:rPr>
        <w:t> </w:t>
      </w:r>
      <w:r>
        <w:rPr>
          <w:color w:val="231F20"/>
          <w:spacing w:val="-4"/>
          <w:sz w:val="20"/>
        </w:rPr>
        <w:t>в</w:t>
      </w:r>
      <w:r>
        <w:rPr>
          <w:color w:val="231F20"/>
          <w:spacing w:val="-12"/>
          <w:sz w:val="20"/>
        </w:rPr>
        <w:t> </w:t>
      </w:r>
      <w:r>
        <w:rPr>
          <w:color w:val="231F20"/>
          <w:spacing w:val="-4"/>
          <w:sz w:val="20"/>
        </w:rPr>
        <w:t>разработке),</w:t>
      </w:r>
      <w:r>
        <w:rPr>
          <w:color w:val="231F20"/>
          <w:spacing w:val="-12"/>
          <w:sz w:val="20"/>
        </w:rPr>
        <w:t> </w:t>
      </w:r>
      <w:r>
        <w:rPr>
          <w:color w:val="231F20"/>
          <w:spacing w:val="-4"/>
          <w:sz w:val="20"/>
        </w:rPr>
        <w:t>на</w:t>
      </w:r>
      <w:r>
        <w:rPr>
          <w:color w:val="231F20"/>
          <w:spacing w:val="-12"/>
          <w:sz w:val="20"/>
        </w:rPr>
        <w:t> </w:t>
      </w:r>
      <w:r>
        <w:rPr>
          <w:color w:val="231F20"/>
          <w:spacing w:val="-4"/>
          <w:sz w:val="20"/>
        </w:rPr>
        <w:t>который</w:t>
      </w:r>
      <w:r>
        <w:rPr>
          <w:color w:val="231F20"/>
          <w:spacing w:val="-12"/>
          <w:sz w:val="20"/>
        </w:rPr>
        <w:t> </w:t>
      </w:r>
      <w:r>
        <w:rPr>
          <w:color w:val="231F20"/>
          <w:spacing w:val="-4"/>
          <w:sz w:val="20"/>
        </w:rPr>
        <w:t>можно</w:t>
      </w:r>
      <w:r>
        <w:rPr>
          <w:color w:val="231F20"/>
          <w:spacing w:val="-12"/>
          <w:sz w:val="20"/>
        </w:rPr>
        <w:t> </w:t>
      </w:r>
      <w:r>
        <w:rPr>
          <w:color w:val="231F20"/>
          <w:spacing w:val="-4"/>
          <w:sz w:val="20"/>
        </w:rPr>
        <w:t>записаться</w:t>
      </w:r>
      <w:r>
        <w:rPr>
          <w:color w:val="231F20"/>
          <w:spacing w:val="-12"/>
          <w:sz w:val="20"/>
        </w:rPr>
        <w:t> </w:t>
      </w:r>
      <w:r>
        <w:rPr>
          <w:color w:val="231F20"/>
          <w:spacing w:val="-4"/>
          <w:sz w:val="20"/>
        </w:rPr>
        <w:t>по</w:t>
      </w:r>
      <w:r>
        <w:rPr>
          <w:color w:val="231F20"/>
          <w:spacing w:val="-12"/>
          <w:sz w:val="20"/>
        </w:rPr>
        <w:t> </w:t>
      </w:r>
      <w:r>
        <w:rPr>
          <w:color w:val="231F20"/>
          <w:spacing w:val="-4"/>
          <w:sz w:val="20"/>
        </w:rPr>
        <w:t>адресу</w:t>
      </w:r>
      <w:r>
        <w:rPr>
          <w:color w:val="231F20"/>
          <w:spacing w:val="-14"/>
          <w:sz w:val="20"/>
        </w:rPr>
        <w:t> </w:t>
      </w:r>
      <w:r>
        <w:rPr>
          <w:rFonts w:ascii="Tahoma" w:hAnsi="Tahoma"/>
          <w:color w:val="231F20"/>
          <w:spacing w:val="-4"/>
          <w:sz w:val="18"/>
        </w:rPr>
        <w:t>UnitTestingCourse.com</w:t>
      </w:r>
      <w:r>
        <w:rPr>
          <w:color w:val="231F20"/>
          <w:spacing w:val="-4"/>
          <w:sz w:val="20"/>
        </w:rPr>
        <w:t>.</w:t>
      </w:r>
    </w:p>
    <w:p>
      <w:pPr>
        <w:pStyle w:val="BodyText"/>
        <w:spacing w:before="114"/>
      </w:pPr>
    </w:p>
    <w:p>
      <w:pPr>
        <w:pStyle w:val="Heading2"/>
        <w:ind w:left="255" w:firstLine="0"/>
      </w:pPr>
      <w:r>
        <w:rPr>
          <w:color w:val="231F20"/>
          <w:w w:val="90"/>
        </w:rPr>
        <w:t>Об</w:t>
      </w:r>
      <w:r>
        <w:rPr>
          <w:color w:val="231F20"/>
          <w:spacing w:val="-10"/>
          <w:w w:val="90"/>
        </w:rPr>
        <w:t> </w:t>
      </w:r>
      <w:r>
        <w:rPr>
          <w:color w:val="231F20"/>
          <w:spacing w:val="-2"/>
          <w:w w:val="95"/>
        </w:rPr>
        <w:t>авторе</w:t>
      </w:r>
    </w:p>
    <w:p>
      <w:pPr>
        <w:pStyle w:val="BodyText"/>
        <w:spacing w:line="256" w:lineRule="auto" w:before="174"/>
        <w:ind w:left="255" w:right="111"/>
        <w:jc w:val="both"/>
      </w:pPr>
      <w:r>
        <w:rPr>
          <w:color w:val="231F20"/>
          <w:spacing w:val="-2"/>
        </w:rPr>
        <w:t>Владимир</w:t>
      </w:r>
      <w:r>
        <w:rPr>
          <w:color w:val="231F20"/>
          <w:spacing w:val="-6"/>
        </w:rPr>
        <w:t> </w:t>
      </w:r>
      <w:r>
        <w:rPr>
          <w:color w:val="231F20"/>
          <w:spacing w:val="-2"/>
        </w:rPr>
        <w:t>Хориков</w:t>
      </w:r>
      <w:r>
        <w:rPr>
          <w:color w:val="231F20"/>
          <w:spacing w:val="-5"/>
        </w:rPr>
        <w:t> </w:t>
      </w:r>
      <w:r>
        <w:rPr>
          <w:color w:val="231F20"/>
          <w:spacing w:val="-2"/>
        </w:rPr>
        <w:t>—</w:t>
      </w:r>
      <w:r>
        <w:rPr>
          <w:color w:val="231F20"/>
          <w:spacing w:val="-6"/>
        </w:rPr>
        <w:t> </w:t>
      </w:r>
      <w:r>
        <w:rPr>
          <w:color w:val="231F20"/>
          <w:spacing w:val="-2"/>
        </w:rPr>
        <w:t>разработчик,</w:t>
      </w:r>
      <w:r>
        <w:rPr>
          <w:color w:val="231F20"/>
          <w:spacing w:val="-6"/>
        </w:rPr>
        <w:t> </w:t>
      </w:r>
      <w:r>
        <w:rPr>
          <w:color w:val="231F20"/>
          <w:spacing w:val="-2"/>
        </w:rPr>
        <w:t>Microsoft</w:t>
      </w:r>
      <w:r>
        <w:rPr>
          <w:color w:val="231F20"/>
          <w:spacing w:val="-6"/>
        </w:rPr>
        <w:t> </w:t>
      </w:r>
      <w:r>
        <w:rPr>
          <w:color w:val="231F20"/>
          <w:spacing w:val="-2"/>
        </w:rPr>
        <w:t>MVP</w:t>
      </w:r>
      <w:r>
        <w:rPr>
          <w:color w:val="231F20"/>
          <w:spacing w:val="-6"/>
        </w:rPr>
        <w:t> </w:t>
      </w:r>
      <w:r>
        <w:rPr>
          <w:color w:val="231F20"/>
          <w:spacing w:val="-2"/>
        </w:rPr>
        <w:t>и</w:t>
      </w:r>
      <w:r>
        <w:rPr>
          <w:color w:val="231F20"/>
          <w:spacing w:val="-5"/>
        </w:rPr>
        <w:t> </w:t>
      </w:r>
      <w:r>
        <w:rPr>
          <w:color w:val="231F20"/>
          <w:spacing w:val="-2"/>
        </w:rPr>
        <w:t>автор</w:t>
      </w:r>
      <w:r>
        <w:rPr>
          <w:color w:val="231F20"/>
          <w:spacing w:val="-6"/>
        </w:rPr>
        <w:t> </w:t>
      </w:r>
      <w:r>
        <w:rPr>
          <w:color w:val="231F20"/>
          <w:spacing w:val="-2"/>
        </w:rPr>
        <w:t>на</w:t>
      </w:r>
      <w:r>
        <w:rPr>
          <w:color w:val="231F20"/>
          <w:spacing w:val="-6"/>
        </w:rPr>
        <w:t> </w:t>
      </w:r>
      <w:r>
        <w:rPr>
          <w:color w:val="231F20"/>
          <w:spacing w:val="-2"/>
        </w:rPr>
        <w:t>платформе</w:t>
      </w:r>
      <w:r>
        <w:rPr>
          <w:color w:val="231F20"/>
          <w:spacing w:val="-6"/>
        </w:rPr>
        <w:t> </w:t>
      </w:r>
      <w:r>
        <w:rPr>
          <w:color w:val="231F20"/>
          <w:spacing w:val="-2"/>
        </w:rPr>
        <w:t>Pluralsight. </w:t>
      </w:r>
      <w:r>
        <w:rPr>
          <w:color w:val="231F20"/>
          <w:spacing w:val="-4"/>
        </w:rPr>
        <w:t>Профессионально</w:t>
      </w:r>
      <w:r>
        <w:rPr>
          <w:color w:val="231F20"/>
          <w:spacing w:val="-8"/>
        </w:rPr>
        <w:t> </w:t>
      </w:r>
      <w:r>
        <w:rPr>
          <w:color w:val="231F20"/>
          <w:spacing w:val="-4"/>
        </w:rPr>
        <w:t>занимается</w:t>
      </w:r>
      <w:r>
        <w:rPr>
          <w:color w:val="231F20"/>
          <w:spacing w:val="-7"/>
        </w:rPr>
        <w:t> </w:t>
      </w:r>
      <w:r>
        <w:rPr>
          <w:color w:val="231F20"/>
          <w:spacing w:val="-4"/>
        </w:rPr>
        <w:t>разработкой</w:t>
      </w:r>
      <w:r>
        <w:rPr>
          <w:color w:val="231F20"/>
          <w:spacing w:val="-7"/>
        </w:rPr>
        <w:t> </w:t>
      </w:r>
      <w:r>
        <w:rPr>
          <w:color w:val="231F20"/>
          <w:spacing w:val="-4"/>
        </w:rPr>
        <w:t>программного</w:t>
      </w:r>
      <w:r>
        <w:rPr>
          <w:color w:val="231F20"/>
          <w:spacing w:val="-7"/>
        </w:rPr>
        <w:t> </w:t>
      </w:r>
      <w:r>
        <w:rPr>
          <w:color w:val="231F20"/>
          <w:spacing w:val="-4"/>
        </w:rPr>
        <w:t>обеспечения</w:t>
      </w:r>
      <w:r>
        <w:rPr>
          <w:color w:val="231F20"/>
          <w:spacing w:val="-7"/>
        </w:rPr>
        <w:t> </w:t>
      </w:r>
      <w:r>
        <w:rPr>
          <w:color w:val="231F20"/>
          <w:spacing w:val="-4"/>
        </w:rPr>
        <w:t>более</w:t>
      </w:r>
      <w:r>
        <w:rPr>
          <w:color w:val="231F20"/>
          <w:spacing w:val="-7"/>
        </w:rPr>
        <w:t> </w:t>
      </w:r>
      <w:r>
        <w:rPr>
          <w:color w:val="231F20"/>
          <w:spacing w:val="-4"/>
        </w:rPr>
        <w:t>15</w:t>
      </w:r>
      <w:r>
        <w:rPr>
          <w:color w:val="231F20"/>
          <w:spacing w:val="-7"/>
        </w:rPr>
        <w:t> </w:t>
      </w:r>
      <w:r>
        <w:rPr>
          <w:color w:val="231F20"/>
          <w:spacing w:val="-4"/>
        </w:rPr>
        <w:t>лет,</w:t>
      </w:r>
      <w:r>
        <w:rPr>
          <w:color w:val="231F20"/>
          <w:spacing w:val="-2"/>
        </w:rPr>
        <w:t> а</w:t>
      </w:r>
      <w:r>
        <w:rPr>
          <w:color w:val="231F20"/>
          <w:spacing w:val="-5"/>
        </w:rPr>
        <w:t> </w:t>
      </w:r>
      <w:r>
        <w:rPr>
          <w:color w:val="231F20"/>
          <w:spacing w:val="-2"/>
        </w:rPr>
        <w:t>также</w:t>
      </w:r>
      <w:r>
        <w:rPr>
          <w:color w:val="231F20"/>
          <w:spacing w:val="-5"/>
        </w:rPr>
        <w:t> </w:t>
      </w:r>
      <w:r>
        <w:rPr>
          <w:color w:val="231F20"/>
          <w:spacing w:val="-2"/>
        </w:rPr>
        <w:t>обучением</w:t>
      </w:r>
      <w:r>
        <w:rPr>
          <w:color w:val="231F20"/>
          <w:spacing w:val="-5"/>
        </w:rPr>
        <w:t> </w:t>
      </w:r>
      <w:r>
        <w:rPr>
          <w:color w:val="231F20"/>
          <w:spacing w:val="-2"/>
        </w:rPr>
        <w:t>команд</w:t>
      </w:r>
      <w:r>
        <w:rPr>
          <w:color w:val="231F20"/>
          <w:spacing w:val="-5"/>
        </w:rPr>
        <w:t> </w:t>
      </w:r>
      <w:r>
        <w:rPr>
          <w:color w:val="231F20"/>
          <w:spacing w:val="-2"/>
        </w:rPr>
        <w:t>тонкостям</w:t>
      </w:r>
      <w:r>
        <w:rPr>
          <w:color w:val="231F20"/>
          <w:spacing w:val="-5"/>
        </w:rPr>
        <w:t> </w:t>
      </w:r>
      <w:r>
        <w:rPr>
          <w:color w:val="231F20"/>
          <w:spacing w:val="-2"/>
        </w:rPr>
        <w:t>юнит-тестирования.</w:t>
      </w:r>
      <w:r>
        <w:rPr>
          <w:color w:val="231F20"/>
          <w:spacing w:val="-5"/>
        </w:rPr>
        <w:t> </w:t>
      </w:r>
      <w:r>
        <w:rPr>
          <w:color w:val="231F20"/>
          <w:spacing w:val="-2"/>
        </w:rPr>
        <w:t>За</w:t>
      </w:r>
      <w:r>
        <w:rPr>
          <w:color w:val="231F20"/>
          <w:spacing w:val="-5"/>
        </w:rPr>
        <w:t> </w:t>
      </w:r>
      <w:r>
        <w:rPr>
          <w:color w:val="231F20"/>
          <w:spacing w:val="-2"/>
        </w:rPr>
        <w:t>последние</w:t>
      </w:r>
      <w:r>
        <w:rPr>
          <w:color w:val="231F20"/>
          <w:spacing w:val="-5"/>
        </w:rPr>
        <w:t> </w:t>
      </w:r>
      <w:r>
        <w:rPr>
          <w:color w:val="231F20"/>
          <w:spacing w:val="-2"/>
        </w:rPr>
        <w:t>годы</w:t>
      </w:r>
      <w:r>
        <w:rPr>
          <w:color w:val="231F20"/>
          <w:spacing w:val="-5"/>
        </w:rPr>
        <w:t> </w:t>
      </w:r>
      <w:r>
        <w:rPr>
          <w:color w:val="231F20"/>
          <w:spacing w:val="-2"/>
        </w:rPr>
        <w:t>Вла- димир</w:t>
      </w:r>
      <w:r>
        <w:rPr>
          <w:color w:val="231F20"/>
          <w:spacing w:val="-6"/>
        </w:rPr>
        <w:t> </w:t>
      </w:r>
      <w:r>
        <w:rPr>
          <w:color w:val="231F20"/>
          <w:spacing w:val="-2"/>
        </w:rPr>
        <w:t>опубликовал</w:t>
      </w:r>
      <w:r>
        <w:rPr>
          <w:color w:val="231F20"/>
          <w:spacing w:val="-6"/>
        </w:rPr>
        <w:t> </w:t>
      </w:r>
      <w:r>
        <w:rPr>
          <w:color w:val="231F20"/>
          <w:spacing w:val="-2"/>
        </w:rPr>
        <w:t>несколько</w:t>
      </w:r>
      <w:r>
        <w:rPr>
          <w:color w:val="231F20"/>
          <w:spacing w:val="-6"/>
        </w:rPr>
        <w:t> </w:t>
      </w:r>
      <w:r>
        <w:rPr>
          <w:color w:val="231F20"/>
          <w:spacing w:val="-2"/>
        </w:rPr>
        <w:t>популярных</w:t>
      </w:r>
      <w:r>
        <w:rPr>
          <w:color w:val="231F20"/>
          <w:spacing w:val="-6"/>
        </w:rPr>
        <w:t> </w:t>
      </w:r>
      <w:r>
        <w:rPr>
          <w:color w:val="231F20"/>
          <w:spacing w:val="-2"/>
        </w:rPr>
        <w:t>серий</w:t>
      </w:r>
      <w:r>
        <w:rPr>
          <w:color w:val="231F20"/>
          <w:spacing w:val="-6"/>
        </w:rPr>
        <w:t> </w:t>
      </w:r>
      <w:r>
        <w:rPr>
          <w:color w:val="231F20"/>
          <w:spacing w:val="-2"/>
        </w:rPr>
        <w:t>в</w:t>
      </w:r>
      <w:r>
        <w:rPr>
          <w:color w:val="231F20"/>
          <w:spacing w:val="-4"/>
        </w:rPr>
        <w:t> </w:t>
      </w:r>
      <w:r>
        <w:rPr>
          <w:color w:val="231F20"/>
          <w:spacing w:val="-2"/>
        </w:rPr>
        <w:t>блогах,</w:t>
      </w:r>
      <w:r>
        <w:rPr>
          <w:color w:val="231F20"/>
          <w:spacing w:val="-6"/>
        </w:rPr>
        <w:t> </w:t>
      </w:r>
      <w:r>
        <w:rPr>
          <w:color w:val="231F20"/>
          <w:spacing w:val="-2"/>
        </w:rPr>
        <w:t>а</w:t>
      </w:r>
      <w:r>
        <w:rPr>
          <w:color w:val="231F20"/>
          <w:spacing w:val="-6"/>
        </w:rPr>
        <w:t> </w:t>
      </w:r>
      <w:r>
        <w:rPr>
          <w:color w:val="231F20"/>
          <w:spacing w:val="-2"/>
        </w:rPr>
        <w:t>также</w:t>
      </w:r>
      <w:r>
        <w:rPr>
          <w:color w:val="231F20"/>
          <w:spacing w:val="-6"/>
        </w:rPr>
        <w:t> </w:t>
      </w:r>
      <w:r>
        <w:rPr>
          <w:color w:val="231F20"/>
          <w:spacing w:val="-2"/>
        </w:rPr>
        <w:t>онлайн-курс</w:t>
      </w:r>
      <w:r>
        <w:rPr>
          <w:color w:val="231F20"/>
          <w:spacing w:val="-6"/>
        </w:rPr>
        <w:t> </w:t>
      </w:r>
      <w:r>
        <w:rPr>
          <w:color w:val="231F20"/>
          <w:spacing w:val="-2"/>
        </w:rPr>
        <w:t>на </w:t>
      </w:r>
      <w:r>
        <w:rPr>
          <w:color w:val="231F20"/>
        </w:rPr>
        <w:t>тему</w:t>
      </w:r>
      <w:r>
        <w:rPr>
          <w:color w:val="231F20"/>
          <w:spacing w:val="-12"/>
        </w:rPr>
        <w:t> </w:t>
      </w:r>
      <w:r>
        <w:rPr>
          <w:color w:val="231F20"/>
        </w:rPr>
        <w:t>юнит-тестирования.</w:t>
      </w:r>
      <w:r>
        <w:rPr>
          <w:color w:val="231F20"/>
          <w:spacing w:val="-11"/>
        </w:rPr>
        <w:t> </w:t>
      </w:r>
      <w:r>
        <w:rPr>
          <w:color w:val="231F20"/>
        </w:rPr>
        <w:t>Главное</w:t>
      </w:r>
      <w:r>
        <w:rPr>
          <w:color w:val="231F20"/>
          <w:spacing w:val="-11"/>
        </w:rPr>
        <w:t> </w:t>
      </w:r>
      <w:r>
        <w:rPr>
          <w:color w:val="231F20"/>
        </w:rPr>
        <w:t>достоинство</w:t>
      </w:r>
      <w:r>
        <w:rPr>
          <w:color w:val="231F20"/>
          <w:spacing w:val="-11"/>
        </w:rPr>
        <w:t> </w:t>
      </w:r>
      <w:r>
        <w:rPr>
          <w:color w:val="231F20"/>
        </w:rPr>
        <w:t>его</w:t>
      </w:r>
      <w:r>
        <w:rPr>
          <w:color w:val="231F20"/>
          <w:spacing w:val="-11"/>
        </w:rPr>
        <w:t> </w:t>
      </w:r>
      <w:r>
        <w:rPr>
          <w:color w:val="231F20"/>
        </w:rPr>
        <w:t>стиля</w:t>
      </w:r>
      <w:r>
        <w:rPr>
          <w:color w:val="231F20"/>
          <w:spacing w:val="-11"/>
        </w:rPr>
        <w:t> </w:t>
      </w:r>
      <w:r>
        <w:rPr>
          <w:color w:val="231F20"/>
        </w:rPr>
        <w:t>обучения,</w:t>
      </w:r>
      <w:r>
        <w:rPr>
          <w:color w:val="231F20"/>
          <w:spacing w:val="-11"/>
        </w:rPr>
        <w:t> </w:t>
      </w:r>
      <w:r>
        <w:rPr>
          <w:color w:val="231F20"/>
        </w:rPr>
        <w:t>которое</w:t>
      </w:r>
      <w:r>
        <w:rPr>
          <w:color w:val="231F20"/>
          <w:spacing w:val="-11"/>
        </w:rPr>
        <w:t> </w:t>
      </w:r>
      <w:r>
        <w:rPr>
          <w:color w:val="231F20"/>
        </w:rPr>
        <w:t>часто </w:t>
      </w:r>
      <w:r>
        <w:rPr>
          <w:color w:val="231F20"/>
          <w:spacing w:val="-4"/>
        </w:rPr>
        <w:t>отмечают студенты, — сильная теоретическая подготовка, которая затем использу-</w:t>
      </w:r>
      <w:r>
        <w:rPr>
          <w:color w:val="231F20"/>
        </w:rPr>
        <w:t> ется на практике.</w:t>
      </w:r>
    </w:p>
    <w:p>
      <w:pPr>
        <w:pStyle w:val="BodyText"/>
        <w:spacing w:before="148"/>
      </w:pPr>
    </w:p>
    <w:p>
      <w:pPr>
        <w:pStyle w:val="Heading2"/>
        <w:ind w:left="255" w:firstLine="0"/>
      </w:pPr>
      <w:r>
        <w:rPr>
          <w:color w:val="231F20"/>
          <w:w w:val="85"/>
        </w:rPr>
        <w:t>Иллюстрация</w:t>
      </w:r>
      <w:r>
        <w:rPr>
          <w:color w:val="231F20"/>
          <w:spacing w:val="7"/>
        </w:rPr>
        <w:t> </w:t>
      </w:r>
      <w:r>
        <w:rPr>
          <w:color w:val="231F20"/>
          <w:w w:val="85"/>
        </w:rPr>
        <w:t>на</w:t>
      </w:r>
      <w:r>
        <w:rPr>
          <w:color w:val="231F20"/>
          <w:spacing w:val="7"/>
        </w:rPr>
        <w:t> </w:t>
      </w:r>
      <w:r>
        <w:rPr>
          <w:color w:val="231F20"/>
          <w:spacing w:val="-2"/>
          <w:w w:val="85"/>
        </w:rPr>
        <w:t>обложке</w:t>
      </w:r>
    </w:p>
    <w:p>
      <w:pPr>
        <w:pStyle w:val="BodyText"/>
        <w:spacing w:before="175"/>
        <w:ind w:left="255"/>
        <w:jc w:val="both"/>
      </w:pPr>
      <w:r>
        <w:rPr>
          <w:color w:val="231F20"/>
        </w:rPr>
        <w:t>Иллюстрация,</w:t>
      </w:r>
      <w:r>
        <w:rPr>
          <w:color w:val="231F20"/>
          <w:spacing w:val="12"/>
        </w:rPr>
        <w:t> </w:t>
      </w:r>
      <w:r>
        <w:rPr>
          <w:color w:val="231F20"/>
        </w:rPr>
        <w:t>помещенная</w:t>
      </w:r>
      <w:r>
        <w:rPr>
          <w:color w:val="231F20"/>
          <w:spacing w:val="12"/>
        </w:rPr>
        <w:t> </w:t>
      </w:r>
      <w:r>
        <w:rPr>
          <w:color w:val="231F20"/>
        </w:rPr>
        <w:t>на</w:t>
      </w:r>
      <w:r>
        <w:rPr>
          <w:color w:val="231F20"/>
          <w:spacing w:val="12"/>
        </w:rPr>
        <w:t> </w:t>
      </w:r>
      <w:r>
        <w:rPr>
          <w:color w:val="231F20"/>
        </w:rPr>
        <w:t>обложку</w:t>
      </w:r>
      <w:r>
        <w:rPr>
          <w:color w:val="231F20"/>
          <w:spacing w:val="13"/>
        </w:rPr>
        <w:t> </w:t>
      </w:r>
      <w:r>
        <w:rPr>
          <w:color w:val="231F20"/>
        </w:rPr>
        <w:t>второго</w:t>
      </w:r>
      <w:r>
        <w:rPr>
          <w:color w:val="231F20"/>
          <w:spacing w:val="12"/>
        </w:rPr>
        <w:t> </w:t>
      </w:r>
      <w:r>
        <w:rPr>
          <w:color w:val="231F20"/>
        </w:rPr>
        <w:t>издания</w:t>
      </w:r>
      <w:r>
        <w:rPr>
          <w:color w:val="231F20"/>
          <w:spacing w:val="12"/>
        </w:rPr>
        <w:t> </w:t>
      </w:r>
      <w:r>
        <w:rPr>
          <w:color w:val="231F20"/>
        </w:rPr>
        <w:t>книги</w:t>
      </w:r>
      <w:r>
        <w:rPr>
          <w:color w:val="231F20"/>
          <w:spacing w:val="12"/>
        </w:rPr>
        <w:t> </w:t>
      </w:r>
      <w:r>
        <w:rPr>
          <w:color w:val="231F20"/>
        </w:rPr>
        <w:t>и</w:t>
      </w:r>
      <w:r>
        <w:rPr>
          <w:color w:val="231F20"/>
          <w:spacing w:val="9"/>
        </w:rPr>
        <w:t> </w:t>
      </w:r>
      <w:r>
        <w:rPr>
          <w:color w:val="231F20"/>
          <w:spacing w:val="-2"/>
        </w:rPr>
        <w:t>озаглавленная</w:t>
      </w:r>
    </w:p>
    <w:p>
      <w:pPr>
        <w:pStyle w:val="BodyText"/>
        <w:spacing w:before="17"/>
        <w:ind w:left="255"/>
        <w:jc w:val="both"/>
      </w:pPr>
      <w:r>
        <w:rPr>
          <w:color w:val="231F20"/>
          <w:spacing w:val="-2"/>
        </w:rPr>
        <w:t>«Esthinienne»,</w:t>
      </w:r>
      <w:r>
        <w:rPr>
          <w:color w:val="231F20"/>
          <w:spacing w:val="-8"/>
        </w:rPr>
        <w:t> </w:t>
      </w:r>
      <w:r>
        <w:rPr>
          <w:color w:val="231F20"/>
          <w:spacing w:val="-2"/>
        </w:rPr>
        <w:t>была</w:t>
      </w:r>
      <w:r>
        <w:rPr>
          <w:color w:val="231F20"/>
          <w:spacing w:val="-8"/>
        </w:rPr>
        <w:t> </w:t>
      </w:r>
      <w:r>
        <w:rPr>
          <w:color w:val="231F20"/>
          <w:spacing w:val="-2"/>
        </w:rPr>
        <w:t>позаимствована</w:t>
      </w:r>
      <w:r>
        <w:rPr>
          <w:color w:val="231F20"/>
          <w:spacing w:val="-7"/>
        </w:rPr>
        <w:t> </w:t>
      </w:r>
      <w:r>
        <w:rPr>
          <w:color w:val="231F20"/>
          <w:spacing w:val="-2"/>
        </w:rPr>
        <w:t>из</w:t>
      </w:r>
      <w:r>
        <w:rPr>
          <w:color w:val="231F20"/>
          <w:spacing w:val="-8"/>
        </w:rPr>
        <w:t> </w:t>
      </w:r>
      <w:r>
        <w:rPr>
          <w:color w:val="231F20"/>
          <w:spacing w:val="-2"/>
        </w:rPr>
        <w:t>изданного</w:t>
      </w:r>
      <w:r>
        <w:rPr>
          <w:color w:val="231F20"/>
          <w:spacing w:val="-7"/>
        </w:rPr>
        <w:t> </w:t>
      </w:r>
      <w:r>
        <w:rPr>
          <w:color w:val="231F20"/>
          <w:spacing w:val="-2"/>
        </w:rPr>
        <w:t>в</w:t>
      </w:r>
      <w:r>
        <w:rPr>
          <w:color w:val="231F20"/>
          <w:spacing w:val="-8"/>
        </w:rPr>
        <w:t> </w:t>
      </w:r>
      <w:r>
        <w:rPr>
          <w:color w:val="231F20"/>
          <w:spacing w:val="-2"/>
        </w:rPr>
        <w:t>1788</w:t>
      </w:r>
      <w:r>
        <w:rPr>
          <w:color w:val="231F20"/>
          <w:spacing w:val="-8"/>
        </w:rPr>
        <w:t> </w:t>
      </w:r>
      <w:r>
        <w:rPr>
          <w:color w:val="231F20"/>
          <w:spacing w:val="-2"/>
        </w:rPr>
        <w:t>г.</w:t>
      </w:r>
      <w:r>
        <w:rPr>
          <w:color w:val="231F20"/>
          <w:spacing w:val="-7"/>
        </w:rPr>
        <w:t> </w:t>
      </w:r>
      <w:r>
        <w:rPr>
          <w:color w:val="231F20"/>
          <w:spacing w:val="-2"/>
        </w:rPr>
        <w:t>каталога</w:t>
      </w:r>
      <w:r>
        <w:rPr>
          <w:color w:val="231F20"/>
          <w:spacing w:val="-8"/>
        </w:rPr>
        <w:t> </w:t>
      </w:r>
      <w:r>
        <w:rPr>
          <w:color w:val="231F20"/>
          <w:spacing w:val="-2"/>
        </w:rPr>
        <w:t>национальных</w:t>
      </w:r>
    </w:p>
    <w:p>
      <w:pPr>
        <w:pStyle w:val="BodyText"/>
        <w:spacing w:after="0"/>
        <w:jc w:val="both"/>
        <w:sectPr>
          <w:headerReference w:type="default" r:id="rId18"/>
          <w:pgSz w:w="9360" w:h="13210"/>
          <w:pgMar w:header="0" w:footer="0" w:top="760" w:bottom="280" w:left="708" w:right="850"/>
        </w:sectPr>
      </w:pPr>
    </w:p>
    <w:p>
      <w:pPr>
        <w:pStyle w:val="BodyText"/>
        <w:spacing w:before="120"/>
      </w:pPr>
    </w:p>
    <w:p>
      <w:pPr>
        <w:pStyle w:val="BodyText"/>
        <w:spacing w:line="256" w:lineRule="auto"/>
        <w:ind w:left="255" w:right="111"/>
        <w:jc w:val="both"/>
      </w:pPr>
      <w:bookmarkStart w:name="Иллюстрация на обложке" w:id="16"/>
      <w:bookmarkEnd w:id="16"/>
      <w:r>
        <w:rPr/>
      </w:r>
      <w:bookmarkStart w:name="От издательства" w:id="17"/>
      <w:bookmarkEnd w:id="17"/>
      <w:r>
        <w:rPr/>
      </w:r>
      <w:bookmarkStart w:name="_bookmark6" w:id="18"/>
      <w:bookmarkEnd w:id="18"/>
      <w:r>
        <w:rPr/>
      </w:r>
      <w:r>
        <w:rPr>
          <w:color w:val="231F20"/>
        </w:rPr>
        <w:t>костюмов Жака Грассе де Сен-Совера (1757–1810) «Costumes Civils Actuels de</w:t>
      </w:r>
      <w:r>
        <w:rPr>
          <w:color w:val="231F20"/>
          <w:spacing w:val="40"/>
        </w:rPr>
        <w:t> </w:t>
      </w:r>
      <w:r>
        <w:rPr>
          <w:color w:val="231F20"/>
        </w:rPr>
        <w:t>Tous</w:t>
      </w:r>
      <w:r>
        <w:rPr>
          <w:color w:val="231F20"/>
          <w:spacing w:val="-2"/>
        </w:rPr>
        <w:t> </w:t>
      </w:r>
      <w:r>
        <w:rPr>
          <w:color w:val="231F20"/>
        </w:rPr>
        <w:t>les</w:t>
      </w:r>
      <w:r>
        <w:rPr>
          <w:color w:val="231F20"/>
          <w:spacing w:val="-2"/>
        </w:rPr>
        <w:t> </w:t>
      </w:r>
      <w:r>
        <w:rPr>
          <w:color w:val="231F20"/>
        </w:rPr>
        <w:t>Peuples</w:t>
      </w:r>
      <w:r>
        <w:rPr>
          <w:color w:val="231F20"/>
          <w:spacing w:val="-2"/>
        </w:rPr>
        <w:t> </w:t>
      </w:r>
      <w:r>
        <w:rPr>
          <w:color w:val="231F20"/>
        </w:rPr>
        <w:t>Connus».</w:t>
      </w:r>
      <w:r>
        <w:rPr>
          <w:color w:val="231F20"/>
          <w:spacing w:val="-2"/>
        </w:rPr>
        <w:t> </w:t>
      </w:r>
      <w:r>
        <w:rPr>
          <w:color w:val="231F20"/>
        </w:rPr>
        <w:t>Каждая</w:t>
      </w:r>
      <w:r>
        <w:rPr>
          <w:color w:val="231F20"/>
          <w:spacing w:val="-2"/>
        </w:rPr>
        <w:t> </w:t>
      </w:r>
      <w:r>
        <w:rPr>
          <w:color w:val="231F20"/>
        </w:rPr>
        <w:t>иллюстрация</w:t>
      </w:r>
      <w:r>
        <w:rPr>
          <w:color w:val="231F20"/>
          <w:spacing w:val="-2"/>
        </w:rPr>
        <w:t> </w:t>
      </w:r>
      <w:r>
        <w:rPr>
          <w:color w:val="231F20"/>
        </w:rPr>
        <w:t>нарисована</w:t>
      </w:r>
      <w:r>
        <w:rPr>
          <w:color w:val="231F20"/>
          <w:spacing w:val="-2"/>
        </w:rPr>
        <w:t> </w:t>
      </w:r>
      <w:r>
        <w:rPr>
          <w:color w:val="231F20"/>
        </w:rPr>
        <w:t>и</w:t>
      </w:r>
      <w:r>
        <w:rPr>
          <w:color w:val="231F20"/>
          <w:spacing w:val="-2"/>
        </w:rPr>
        <w:t> </w:t>
      </w:r>
      <w:r>
        <w:rPr>
          <w:color w:val="231F20"/>
        </w:rPr>
        <w:t>раскрашена</w:t>
      </w:r>
      <w:r>
        <w:rPr>
          <w:color w:val="231F20"/>
          <w:spacing w:val="-2"/>
        </w:rPr>
        <w:t> </w:t>
      </w:r>
      <w:r>
        <w:rPr>
          <w:color w:val="231F20"/>
        </w:rPr>
        <w:t>от</w:t>
      </w:r>
      <w:r>
        <w:rPr>
          <w:color w:val="231F20"/>
          <w:spacing w:val="-2"/>
        </w:rPr>
        <w:t> </w:t>
      </w:r>
      <w:r>
        <w:rPr>
          <w:color w:val="231F20"/>
        </w:rPr>
        <w:t>руки. Иллюстрации</w:t>
      </w:r>
      <w:r>
        <w:rPr>
          <w:color w:val="231F20"/>
          <w:spacing w:val="-8"/>
        </w:rPr>
        <w:t> </w:t>
      </w:r>
      <w:r>
        <w:rPr>
          <w:color w:val="231F20"/>
        </w:rPr>
        <w:t>из</w:t>
      </w:r>
      <w:r>
        <w:rPr>
          <w:color w:val="231F20"/>
          <w:spacing w:val="-8"/>
        </w:rPr>
        <w:t> </w:t>
      </w:r>
      <w:r>
        <w:rPr>
          <w:color w:val="231F20"/>
        </w:rPr>
        <w:t>каталога</w:t>
      </w:r>
      <w:r>
        <w:rPr>
          <w:color w:val="231F20"/>
          <w:spacing w:val="-8"/>
        </w:rPr>
        <w:t> </w:t>
      </w:r>
      <w:r>
        <w:rPr>
          <w:color w:val="231F20"/>
        </w:rPr>
        <w:t>Грассе</w:t>
      </w:r>
      <w:r>
        <w:rPr>
          <w:color w:val="231F20"/>
          <w:spacing w:val="-8"/>
        </w:rPr>
        <w:t> </w:t>
      </w:r>
      <w:r>
        <w:rPr>
          <w:color w:val="231F20"/>
        </w:rPr>
        <w:t>де</w:t>
      </w:r>
      <w:r>
        <w:rPr>
          <w:color w:val="231F20"/>
          <w:spacing w:val="-8"/>
        </w:rPr>
        <w:t> </w:t>
      </w:r>
      <w:r>
        <w:rPr>
          <w:color w:val="231F20"/>
        </w:rPr>
        <w:t>Сен-Совера</w:t>
      </w:r>
      <w:r>
        <w:rPr>
          <w:color w:val="231F20"/>
          <w:spacing w:val="-8"/>
        </w:rPr>
        <w:t> </w:t>
      </w:r>
      <w:r>
        <w:rPr>
          <w:color w:val="231F20"/>
        </w:rPr>
        <w:t>напоминают</w:t>
      </w:r>
      <w:r>
        <w:rPr>
          <w:color w:val="231F20"/>
          <w:spacing w:val="-9"/>
        </w:rPr>
        <w:t> </w:t>
      </w:r>
      <w:r>
        <w:rPr>
          <w:color w:val="231F20"/>
        </w:rPr>
        <w:t>о</w:t>
      </w:r>
      <w:r>
        <w:rPr>
          <w:color w:val="231F20"/>
          <w:spacing w:val="-8"/>
        </w:rPr>
        <w:t> </w:t>
      </w:r>
      <w:r>
        <w:rPr>
          <w:color w:val="231F20"/>
        </w:rPr>
        <w:t>культурных</w:t>
      </w:r>
      <w:r>
        <w:rPr>
          <w:color w:val="231F20"/>
          <w:spacing w:val="-8"/>
        </w:rPr>
        <w:t> </w:t>
      </w:r>
      <w:r>
        <w:rPr>
          <w:color w:val="231F20"/>
        </w:rPr>
        <w:t>разли- </w:t>
      </w:r>
      <w:r>
        <w:rPr>
          <w:color w:val="231F20"/>
          <w:spacing w:val="-2"/>
        </w:rPr>
        <w:t>чиях</w:t>
      </w:r>
      <w:r>
        <w:rPr>
          <w:color w:val="231F20"/>
          <w:spacing w:val="-10"/>
        </w:rPr>
        <w:t> </w:t>
      </w:r>
      <w:r>
        <w:rPr>
          <w:color w:val="231F20"/>
          <w:spacing w:val="-2"/>
        </w:rPr>
        <w:t>между</w:t>
      </w:r>
      <w:r>
        <w:rPr>
          <w:color w:val="231F20"/>
          <w:spacing w:val="-9"/>
        </w:rPr>
        <w:t> </w:t>
      </w:r>
      <w:r>
        <w:rPr>
          <w:color w:val="231F20"/>
          <w:spacing w:val="-2"/>
        </w:rPr>
        <w:t>городами</w:t>
      </w:r>
      <w:r>
        <w:rPr>
          <w:color w:val="231F20"/>
          <w:spacing w:val="-9"/>
        </w:rPr>
        <w:t> </w:t>
      </w:r>
      <w:r>
        <w:rPr>
          <w:color w:val="231F20"/>
          <w:spacing w:val="-2"/>
        </w:rPr>
        <w:t>и</w:t>
      </w:r>
      <w:r>
        <w:rPr>
          <w:color w:val="231F20"/>
          <w:spacing w:val="-9"/>
        </w:rPr>
        <w:t> </w:t>
      </w:r>
      <w:r>
        <w:rPr>
          <w:color w:val="231F20"/>
          <w:spacing w:val="-2"/>
        </w:rPr>
        <w:t>весями</w:t>
      </w:r>
      <w:r>
        <w:rPr>
          <w:color w:val="231F20"/>
          <w:spacing w:val="-9"/>
        </w:rPr>
        <w:t> </w:t>
      </w:r>
      <w:r>
        <w:rPr>
          <w:color w:val="231F20"/>
          <w:spacing w:val="-2"/>
        </w:rPr>
        <w:t>мира,</w:t>
      </w:r>
      <w:r>
        <w:rPr>
          <w:color w:val="231F20"/>
          <w:spacing w:val="-9"/>
        </w:rPr>
        <w:t> </w:t>
      </w:r>
      <w:r>
        <w:rPr>
          <w:color w:val="231F20"/>
          <w:spacing w:val="-2"/>
        </w:rPr>
        <w:t>имевших</w:t>
      </w:r>
      <w:r>
        <w:rPr>
          <w:color w:val="231F20"/>
          <w:spacing w:val="-9"/>
        </w:rPr>
        <w:t> </w:t>
      </w:r>
      <w:r>
        <w:rPr>
          <w:color w:val="231F20"/>
          <w:spacing w:val="-2"/>
        </w:rPr>
        <w:t>место</w:t>
      </w:r>
      <w:r>
        <w:rPr>
          <w:color w:val="231F20"/>
          <w:spacing w:val="-9"/>
        </w:rPr>
        <w:t> </w:t>
      </w:r>
      <w:r>
        <w:rPr>
          <w:color w:val="231F20"/>
          <w:spacing w:val="-2"/>
        </w:rPr>
        <w:t>почти</w:t>
      </w:r>
      <w:r>
        <w:rPr>
          <w:color w:val="231F20"/>
          <w:spacing w:val="-9"/>
        </w:rPr>
        <w:t> </w:t>
      </w:r>
      <w:r>
        <w:rPr>
          <w:color w:val="231F20"/>
          <w:spacing w:val="-2"/>
        </w:rPr>
        <w:t>двести</w:t>
      </w:r>
      <w:r>
        <w:rPr>
          <w:color w:val="231F20"/>
          <w:spacing w:val="-9"/>
        </w:rPr>
        <w:t> </w:t>
      </w:r>
      <w:r>
        <w:rPr>
          <w:color w:val="231F20"/>
          <w:spacing w:val="-2"/>
        </w:rPr>
        <w:t>лет</w:t>
      </w:r>
      <w:r>
        <w:rPr>
          <w:color w:val="231F20"/>
          <w:spacing w:val="-9"/>
        </w:rPr>
        <w:t> </w:t>
      </w:r>
      <w:r>
        <w:rPr>
          <w:color w:val="231F20"/>
          <w:spacing w:val="-2"/>
        </w:rPr>
        <w:t>назад.</w:t>
      </w:r>
      <w:r>
        <w:rPr>
          <w:color w:val="231F20"/>
          <w:spacing w:val="-9"/>
        </w:rPr>
        <w:t> </w:t>
      </w:r>
      <w:r>
        <w:rPr>
          <w:color w:val="231F20"/>
          <w:spacing w:val="-2"/>
        </w:rPr>
        <w:t>Люди, </w:t>
      </w:r>
      <w:r>
        <w:rPr>
          <w:color w:val="231F20"/>
          <w:spacing w:val="-4"/>
        </w:rPr>
        <w:t>проживавшие в изолированных друг от друга регионах, говорили на разных языках</w:t>
      </w:r>
      <w:r>
        <w:rPr>
          <w:color w:val="231F20"/>
          <w:spacing w:val="-2"/>
        </w:rPr>
        <w:t> и</w:t>
      </w:r>
      <w:r>
        <w:rPr>
          <w:color w:val="231F20"/>
          <w:spacing w:val="-4"/>
        </w:rPr>
        <w:t> </w:t>
      </w:r>
      <w:r>
        <w:rPr>
          <w:color w:val="231F20"/>
          <w:spacing w:val="-2"/>
        </w:rPr>
        <w:t>диалектах.</w:t>
      </w:r>
      <w:r>
        <w:rPr>
          <w:color w:val="231F20"/>
          <w:spacing w:val="-4"/>
        </w:rPr>
        <w:t> </w:t>
      </w:r>
      <w:r>
        <w:rPr>
          <w:color w:val="231F20"/>
          <w:spacing w:val="-2"/>
        </w:rPr>
        <w:t>По</w:t>
      </w:r>
      <w:r>
        <w:rPr>
          <w:color w:val="231F20"/>
          <w:spacing w:val="-4"/>
        </w:rPr>
        <w:t> </w:t>
      </w:r>
      <w:r>
        <w:rPr>
          <w:color w:val="231F20"/>
          <w:spacing w:val="-2"/>
        </w:rPr>
        <w:t>одежде</w:t>
      </w:r>
      <w:r>
        <w:rPr>
          <w:color w:val="231F20"/>
          <w:spacing w:val="-4"/>
        </w:rPr>
        <w:t> </w:t>
      </w:r>
      <w:r>
        <w:rPr>
          <w:color w:val="231F20"/>
          <w:spacing w:val="-2"/>
        </w:rPr>
        <w:t>человека</w:t>
      </w:r>
      <w:r>
        <w:rPr>
          <w:color w:val="231F20"/>
          <w:spacing w:val="-4"/>
        </w:rPr>
        <w:t> </w:t>
      </w:r>
      <w:r>
        <w:rPr>
          <w:color w:val="231F20"/>
          <w:spacing w:val="-2"/>
        </w:rPr>
        <w:t>можно</w:t>
      </w:r>
      <w:r>
        <w:rPr>
          <w:color w:val="231F20"/>
          <w:spacing w:val="-4"/>
        </w:rPr>
        <w:t> </w:t>
      </w:r>
      <w:r>
        <w:rPr>
          <w:color w:val="231F20"/>
          <w:spacing w:val="-2"/>
        </w:rPr>
        <w:t>было</w:t>
      </w:r>
      <w:r>
        <w:rPr>
          <w:color w:val="231F20"/>
          <w:spacing w:val="-4"/>
        </w:rPr>
        <w:t> </w:t>
      </w:r>
      <w:r>
        <w:rPr>
          <w:color w:val="231F20"/>
          <w:spacing w:val="-2"/>
        </w:rPr>
        <w:t>определить,</w:t>
      </w:r>
      <w:r>
        <w:rPr>
          <w:color w:val="231F20"/>
          <w:spacing w:val="-4"/>
        </w:rPr>
        <w:t> </w:t>
      </w:r>
      <w:r>
        <w:rPr>
          <w:color w:val="231F20"/>
          <w:spacing w:val="-2"/>
        </w:rPr>
        <w:t>в</w:t>
      </w:r>
      <w:r>
        <w:rPr>
          <w:color w:val="231F20"/>
          <w:spacing w:val="-4"/>
        </w:rPr>
        <w:t> </w:t>
      </w:r>
      <w:r>
        <w:rPr>
          <w:color w:val="231F20"/>
          <w:spacing w:val="-2"/>
        </w:rPr>
        <w:t>каком</w:t>
      </w:r>
      <w:r>
        <w:rPr>
          <w:color w:val="231F20"/>
          <w:spacing w:val="-4"/>
        </w:rPr>
        <w:t> </w:t>
      </w:r>
      <w:r>
        <w:rPr>
          <w:color w:val="231F20"/>
          <w:spacing w:val="-2"/>
        </w:rPr>
        <w:t>городе,</w:t>
      </w:r>
      <w:r>
        <w:rPr>
          <w:color w:val="231F20"/>
          <w:spacing w:val="-4"/>
        </w:rPr>
        <w:t> </w:t>
      </w:r>
      <w:r>
        <w:rPr>
          <w:color w:val="231F20"/>
          <w:spacing w:val="-2"/>
        </w:rPr>
        <w:t>поселке </w:t>
      </w:r>
      <w:r>
        <w:rPr>
          <w:color w:val="231F20"/>
        </w:rPr>
        <w:t>или поселении он проживает.</w:t>
      </w:r>
    </w:p>
    <w:p>
      <w:pPr>
        <w:pStyle w:val="BodyText"/>
        <w:spacing w:line="256" w:lineRule="auto" w:before="121"/>
        <w:ind w:left="255" w:right="108"/>
        <w:jc w:val="both"/>
      </w:pPr>
      <w:r>
        <w:rPr>
          <w:color w:val="231F20"/>
          <w:w w:val="105"/>
        </w:rPr>
        <w:t>С </w:t>
      </w:r>
      <w:r>
        <w:rPr>
          <w:color w:val="231F20"/>
        </w:rPr>
        <w:t>тех пор дресс-код сильно изменился, да и различия между разными </w:t>
      </w:r>
      <w:r>
        <w:rPr>
          <w:color w:val="231F20"/>
        </w:rPr>
        <w:t>регионами </w:t>
      </w:r>
      <w:r>
        <w:rPr>
          <w:color w:val="231F20"/>
          <w:spacing w:val="-6"/>
        </w:rPr>
        <w:t>стали</w:t>
      </w:r>
      <w:r>
        <w:rPr>
          <w:color w:val="231F20"/>
          <w:spacing w:val="-4"/>
        </w:rPr>
        <w:t> </w:t>
      </w:r>
      <w:r>
        <w:rPr>
          <w:color w:val="231F20"/>
          <w:spacing w:val="-6"/>
        </w:rPr>
        <w:t>не</w:t>
      </w:r>
      <w:r>
        <w:rPr>
          <w:color w:val="231F20"/>
          <w:spacing w:val="-4"/>
        </w:rPr>
        <w:t> </w:t>
      </w:r>
      <w:r>
        <w:rPr>
          <w:color w:val="231F20"/>
          <w:spacing w:val="-6"/>
        </w:rPr>
        <w:t>столь</w:t>
      </w:r>
      <w:r>
        <w:rPr>
          <w:color w:val="231F20"/>
          <w:spacing w:val="-4"/>
        </w:rPr>
        <w:t> </w:t>
      </w:r>
      <w:r>
        <w:rPr>
          <w:color w:val="231F20"/>
          <w:spacing w:val="-6"/>
        </w:rPr>
        <w:t>выраженными.</w:t>
      </w:r>
      <w:r>
        <w:rPr>
          <w:color w:val="231F20"/>
          <w:spacing w:val="-4"/>
        </w:rPr>
        <w:t> </w:t>
      </w:r>
      <w:r>
        <w:rPr>
          <w:color w:val="231F20"/>
          <w:spacing w:val="-6"/>
        </w:rPr>
        <w:t>В</w:t>
      </w:r>
      <w:r>
        <w:rPr>
          <w:color w:val="231F20"/>
          <w:spacing w:val="-3"/>
        </w:rPr>
        <w:t> </w:t>
      </w:r>
      <w:r>
        <w:rPr>
          <w:color w:val="231F20"/>
          <w:spacing w:val="-6"/>
        </w:rPr>
        <w:t>наше</w:t>
      </w:r>
      <w:r>
        <w:rPr>
          <w:color w:val="231F20"/>
          <w:spacing w:val="-4"/>
        </w:rPr>
        <w:t> </w:t>
      </w:r>
      <w:r>
        <w:rPr>
          <w:color w:val="231F20"/>
          <w:spacing w:val="-6"/>
        </w:rPr>
        <w:t>время</w:t>
      </w:r>
      <w:r>
        <w:rPr>
          <w:color w:val="231F20"/>
          <w:spacing w:val="-4"/>
        </w:rPr>
        <w:t> </w:t>
      </w:r>
      <w:r>
        <w:rPr>
          <w:color w:val="231F20"/>
          <w:spacing w:val="-6"/>
        </w:rPr>
        <w:t>довольно</w:t>
      </w:r>
      <w:r>
        <w:rPr>
          <w:color w:val="231F20"/>
          <w:spacing w:val="-4"/>
        </w:rPr>
        <w:t> </w:t>
      </w:r>
      <w:r>
        <w:rPr>
          <w:color w:val="231F20"/>
          <w:spacing w:val="-6"/>
        </w:rPr>
        <w:t>трудно</w:t>
      </w:r>
      <w:r>
        <w:rPr>
          <w:color w:val="231F20"/>
          <w:spacing w:val="-4"/>
        </w:rPr>
        <w:t> </w:t>
      </w:r>
      <w:r>
        <w:rPr>
          <w:color w:val="231F20"/>
          <w:spacing w:val="-6"/>
        </w:rPr>
        <w:t>узнать</w:t>
      </w:r>
      <w:r>
        <w:rPr>
          <w:color w:val="231F20"/>
          <w:spacing w:val="-4"/>
        </w:rPr>
        <w:t> </w:t>
      </w:r>
      <w:r>
        <w:rPr>
          <w:color w:val="231F20"/>
          <w:spacing w:val="-6"/>
        </w:rPr>
        <w:t>жителей</w:t>
      </w:r>
      <w:r>
        <w:rPr>
          <w:color w:val="231F20"/>
          <w:spacing w:val="-4"/>
        </w:rPr>
        <w:t> </w:t>
      </w:r>
      <w:r>
        <w:rPr>
          <w:color w:val="231F20"/>
          <w:spacing w:val="-6"/>
        </w:rPr>
        <w:t>разных</w:t>
      </w:r>
      <w:r>
        <w:rPr>
          <w:color w:val="231F20"/>
        </w:rPr>
        <w:t> </w:t>
      </w:r>
      <w:r>
        <w:rPr>
          <w:color w:val="231F20"/>
          <w:spacing w:val="-4"/>
        </w:rPr>
        <w:t>континентов, не говоря уже о жителях разных городов или регионов. Возможно, мы</w:t>
      </w:r>
      <w:r>
        <w:rPr>
          <w:color w:val="231F20"/>
        </w:rPr>
        <w:t> </w:t>
      </w:r>
      <w:r>
        <w:rPr>
          <w:color w:val="231F20"/>
          <w:spacing w:val="-4"/>
        </w:rPr>
        <w:t>отказались</w:t>
      </w:r>
      <w:r>
        <w:rPr>
          <w:color w:val="231F20"/>
          <w:spacing w:val="-8"/>
        </w:rPr>
        <w:t> </w:t>
      </w:r>
      <w:r>
        <w:rPr>
          <w:color w:val="231F20"/>
          <w:spacing w:val="-4"/>
        </w:rPr>
        <w:t>от</w:t>
      </w:r>
      <w:r>
        <w:rPr>
          <w:color w:val="231F20"/>
          <w:spacing w:val="-7"/>
        </w:rPr>
        <w:t> </w:t>
      </w:r>
      <w:r>
        <w:rPr>
          <w:color w:val="231F20"/>
          <w:spacing w:val="-4"/>
        </w:rPr>
        <w:t>культурных</w:t>
      </w:r>
      <w:r>
        <w:rPr>
          <w:color w:val="231F20"/>
          <w:spacing w:val="-7"/>
        </w:rPr>
        <w:t> </w:t>
      </w:r>
      <w:r>
        <w:rPr>
          <w:color w:val="231F20"/>
          <w:spacing w:val="-4"/>
        </w:rPr>
        <w:t>различий</w:t>
      </w:r>
      <w:r>
        <w:rPr>
          <w:color w:val="231F20"/>
          <w:spacing w:val="-7"/>
        </w:rPr>
        <w:t> </w:t>
      </w:r>
      <w:r>
        <w:rPr>
          <w:color w:val="231F20"/>
          <w:spacing w:val="-4"/>
        </w:rPr>
        <w:t>в</w:t>
      </w:r>
      <w:r>
        <w:rPr>
          <w:color w:val="231F20"/>
          <w:spacing w:val="-7"/>
        </w:rPr>
        <w:t> </w:t>
      </w:r>
      <w:r>
        <w:rPr>
          <w:color w:val="231F20"/>
          <w:spacing w:val="-4"/>
        </w:rPr>
        <w:t>пользу</w:t>
      </w:r>
      <w:r>
        <w:rPr>
          <w:color w:val="231F20"/>
          <w:spacing w:val="-7"/>
        </w:rPr>
        <w:t> </w:t>
      </w:r>
      <w:r>
        <w:rPr>
          <w:color w:val="231F20"/>
          <w:spacing w:val="-4"/>
        </w:rPr>
        <w:t>более</w:t>
      </w:r>
      <w:r>
        <w:rPr>
          <w:color w:val="231F20"/>
          <w:spacing w:val="-7"/>
        </w:rPr>
        <w:t> </w:t>
      </w:r>
      <w:r>
        <w:rPr>
          <w:color w:val="231F20"/>
          <w:spacing w:val="-4"/>
        </w:rPr>
        <w:t>разнообразной</w:t>
      </w:r>
      <w:r>
        <w:rPr>
          <w:color w:val="231F20"/>
          <w:spacing w:val="-7"/>
        </w:rPr>
        <w:t> </w:t>
      </w:r>
      <w:r>
        <w:rPr>
          <w:color w:val="231F20"/>
          <w:spacing w:val="-4"/>
        </w:rPr>
        <w:t>личной</w:t>
      </w:r>
      <w:r>
        <w:rPr>
          <w:color w:val="231F20"/>
          <w:spacing w:val="-7"/>
        </w:rPr>
        <w:t> </w:t>
      </w:r>
      <w:r>
        <w:rPr>
          <w:color w:val="231F20"/>
          <w:spacing w:val="-4"/>
        </w:rPr>
        <w:t>жизни</w:t>
      </w:r>
      <w:r>
        <w:rPr>
          <w:color w:val="231F20"/>
          <w:spacing w:val="-7"/>
        </w:rPr>
        <w:t> </w:t>
      </w:r>
      <w:r>
        <w:rPr>
          <w:color w:val="231F20"/>
          <w:spacing w:val="-4"/>
        </w:rPr>
        <w:t>—</w:t>
      </w:r>
      <w:r>
        <w:rPr>
          <w:color w:val="231F20"/>
        </w:rPr>
        <w:t> </w:t>
      </w:r>
      <w:r>
        <w:rPr>
          <w:color w:val="231F20"/>
          <w:spacing w:val="-4"/>
        </w:rPr>
        <w:t>и конечно, в пользу более разнообразной и стремительной технологической жизни.</w:t>
      </w:r>
    </w:p>
    <w:p>
      <w:pPr>
        <w:pStyle w:val="BodyText"/>
        <w:spacing w:line="256" w:lineRule="auto" w:before="119"/>
        <w:ind w:left="255" w:right="111"/>
        <w:jc w:val="both"/>
      </w:pPr>
      <w:r>
        <w:rPr>
          <w:color w:val="231F20"/>
          <w:spacing w:val="-4"/>
        </w:rPr>
        <w:t>Сейчас, когда все компьютерные книги похожи друг на друга, издательство Manning</w:t>
      </w:r>
      <w:r>
        <w:rPr>
          <w:color w:val="231F20"/>
          <w:spacing w:val="-2"/>
        </w:rPr>
        <w:t> стремится</w:t>
      </w:r>
      <w:r>
        <w:rPr>
          <w:color w:val="231F20"/>
          <w:spacing w:val="-10"/>
        </w:rPr>
        <w:t> </w:t>
      </w:r>
      <w:r>
        <w:rPr>
          <w:color w:val="231F20"/>
          <w:spacing w:val="-2"/>
        </w:rPr>
        <w:t>к</w:t>
      </w:r>
      <w:r>
        <w:rPr>
          <w:color w:val="231F20"/>
          <w:spacing w:val="-9"/>
        </w:rPr>
        <w:t> </w:t>
      </w:r>
      <w:r>
        <w:rPr>
          <w:color w:val="231F20"/>
          <w:spacing w:val="-2"/>
        </w:rPr>
        <w:t>разнообразию</w:t>
      </w:r>
      <w:r>
        <w:rPr>
          <w:color w:val="231F20"/>
          <w:spacing w:val="-9"/>
        </w:rPr>
        <w:t> </w:t>
      </w:r>
      <w:r>
        <w:rPr>
          <w:color w:val="231F20"/>
          <w:spacing w:val="-2"/>
        </w:rPr>
        <w:t>и</w:t>
      </w:r>
      <w:r>
        <w:rPr>
          <w:color w:val="231F20"/>
          <w:spacing w:val="-9"/>
        </w:rPr>
        <w:t> </w:t>
      </w:r>
      <w:r>
        <w:rPr>
          <w:color w:val="231F20"/>
          <w:spacing w:val="-2"/>
        </w:rPr>
        <w:t>помещает</w:t>
      </w:r>
      <w:r>
        <w:rPr>
          <w:color w:val="231F20"/>
          <w:spacing w:val="-9"/>
        </w:rPr>
        <w:t> </w:t>
      </w:r>
      <w:r>
        <w:rPr>
          <w:color w:val="231F20"/>
          <w:spacing w:val="-2"/>
        </w:rPr>
        <w:t>на</w:t>
      </w:r>
      <w:r>
        <w:rPr>
          <w:color w:val="231F20"/>
          <w:spacing w:val="-9"/>
        </w:rPr>
        <w:t> </w:t>
      </w:r>
      <w:r>
        <w:rPr>
          <w:color w:val="231F20"/>
          <w:spacing w:val="-2"/>
        </w:rPr>
        <w:t>обложки</w:t>
      </w:r>
      <w:r>
        <w:rPr>
          <w:color w:val="231F20"/>
          <w:spacing w:val="-9"/>
        </w:rPr>
        <w:t> </w:t>
      </w:r>
      <w:r>
        <w:rPr>
          <w:color w:val="231F20"/>
          <w:spacing w:val="-2"/>
        </w:rPr>
        <w:t>книг</w:t>
      </w:r>
      <w:r>
        <w:rPr>
          <w:color w:val="231F20"/>
          <w:spacing w:val="-9"/>
        </w:rPr>
        <w:t> </w:t>
      </w:r>
      <w:r>
        <w:rPr>
          <w:color w:val="231F20"/>
          <w:spacing w:val="-2"/>
        </w:rPr>
        <w:t>иллюстрации,</w:t>
      </w:r>
      <w:r>
        <w:rPr>
          <w:color w:val="231F20"/>
          <w:spacing w:val="-9"/>
        </w:rPr>
        <w:t> </w:t>
      </w:r>
      <w:r>
        <w:rPr>
          <w:color w:val="231F20"/>
          <w:spacing w:val="-2"/>
        </w:rPr>
        <w:t>показываю- </w:t>
      </w:r>
      <w:r>
        <w:rPr>
          <w:color w:val="231F20"/>
        </w:rPr>
        <w:t>щие особенности жизни в разных странах мира два века назад.</w:t>
      </w:r>
    </w:p>
    <w:p>
      <w:pPr>
        <w:pStyle w:val="BodyText"/>
        <w:spacing w:before="144"/>
      </w:pPr>
    </w:p>
    <w:p>
      <w:pPr>
        <w:pStyle w:val="Heading2"/>
        <w:ind w:left="255" w:firstLine="0"/>
        <w:jc w:val="both"/>
      </w:pPr>
      <w:r>
        <w:rPr>
          <w:color w:val="231F20"/>
          <w:w w:val="90"/>
        </w:rPr>
        <w:t>От</w:t>
      </w:r>
      <w:r>
        <w:rPr>
          <w:color w:val="231F20"/>
          <w:spacing w:val="-14"/>
          <w:w w:val="90"/>
        </w:rPr>
        <w:t> </w:t>
      </w:r>
      <w:r>
        <w:rPr>
          <w:color w:val="231F20"/>
          <w:spacing w:val="-2"/>
          <w:w w:val="95"/>
        </w:rPr>
        <w:t>издательства</w:t>
      </w:r>
    </w:p>
    <w:p>
      <w:pPr>
        <w:pStyle w:val="BodyText"/>
        <w:spacing w:line="256" w:lineRule="auto" w:before="174"/>
        <w:ind w:left="255" w:right="111"/>
        <w:jc w:val="both"/>
      </w:pPr>
      <w:r>
        <w:rPr>
          <w:color w:val="231F20"/>
          <w:spacing w:val="-2"/>
        </w:rPr>
        <w:t>Ваши</w:t>
      </w:r>
      <w:r>
        <w:rPr>
          <w:color w:val="231F20"/>
          <w:spacing w:val="-10"/>
        </w:rPr>
        <w:t> </w:t>
      </w:r>
      <w:r>
        <w:rPr>
          <w:color w:val="231F20"/>
          <w:spacing w:val="-2"/>
        </w:rPr>
        <w:t>замечания,</w:t>
      </w:r>
      <w:r>
        <w:rPr>
          <w:color w:val="231F20"/>
          <w:spacing w:val="-9"/>
        </w:rPr>
        <w:t> </w:t>
      </w:r>
      <w:r>
        <w:rPr>
          <w:color w:val="231F20"/>
          <w:spacing w:val="-2"/>
        </w:rPr>
        <w:t>предложения,</w:t>
      </w:r>
      <w:r>
        <w:rPr>
          <w:color w:val="231F20"/>
          <w:spacing w:val="-9"/>
        </w:rPr>
        <w:t> </w:t>
      </w:r>
      <w:r>
        <w:rPr>
          <w:color w:val="231F20"/>
          <w:spacing w:val="-2"/>
        </w:rPr>
        <w:t>вопросы</w:t>
      </w:r>
      <w:r>
        <w:rPr>
          <w:color w:val="231F20"/>
          <w:spacing w:val="-9"/>
        </w:rPr>
        <w:t> </w:t>
      </w:r>
      <w:r>
        <w:rPr>
          <w:color w:val="231F20"/>
          <w:spacing w:val="-2"/>
        </w:rPr>
        <w:t>отправляйте</w:t>
      </w:r>
      <w:r>
        <w:rPr>
          <w:color w:val="231F20"/>
          <w:spacing w:val="-9"/>
        </w:rPr>
        <w:t> </w:t>
      </w:r>
      <w:r>
        <w:rPr>
          <w:color w:val="231F20"/>
          <w:spacing w:val="-2"/>
        </w:rPr>
        <w:t>по</w:t>
      </w:r>
      <w:r>
        <w:rPr>
          <w:color w:val="231F20"/>
          <w:spacing w:val="-9"/>
        </w:rPr>
        <w:t> </w:t>
      </w:r>
      <w:r>
        <w:rPr>
          <w:color w:val="231F20"/>
          <w:spacing w:val="-2"/>
        </w:rPr>
        <w:t>адресу</w:t>
      </w:r>
      <w:r>
        <w:rPr>
          <w:color w:val="231F20"/>
          <w:spacing w:val="-9"/>
        </w:rPr>
        <w:t> </w:t>
      </w:r>
      <w:hyperlink r:id="rId21">
        <w:r>
          <w:rPr>
            <w:rFonts w:ascii="Tahoma" w:hAnsi="Tahoma"/>
            <w:color w:val="231F20"/>
            <w:spacing w:val="-2"/>
            <w:sz w:val="18"/>
          </w:rPr>
          <w:t>comp@piter.com</w:t>
        </w:r>
      </w:hyperlink>
      <w:r>
        <w:rPr>
          <w:rFonts w:ascii="Tahoma" w:hAnsi="Tahoma"/>
          <w:color w:val="231F20"/>
          <w:spacing w:val="-12"/>
          <w:sz w:val="18"/>
        </w:rPr>
        <w:t> </w:t>
      </w:r>
      <w:r>
        <w:rPr>
          <w:color w:val="231F20"/>
          <w:spacing w:val="-2"/>
        </w:rPr>
        <w:t>(из- </w:t>
      </w:r>
      <w:r>
        <w:rPr>
          <w:color w:val="231F20"/>
        </w:rPr>
        <w:t>дательство «Питер», компьютерная редакция).</w:t>
      </w:r>
    </w:p>
    <w:p>
      <w:pPr>
        <w:pStyle w:val="BodyText"/>
        <w:spacing w:before="116"/>
        <w:ind w:left="255"/>
        <w:jc w:val="both"/>
      </w:pPr>
      <w:r>
        <w:rPr>
          <w:color w:val="231F20"/>
        </w:rPr>
        <w:t>Мы</w:t>
      </w:r>
      <w:r>
        <w:rPr>
          <w:color w:val="231F20"/>
          <w:spacing w:val="-9"/>
        </w:rPr>
        <w:t> </w:t>
      </w:r>
      <w:r>
        <w:rPr>
          <w:color w:val="231F20"/>
        </w:rPr>
        <w:t>будем</w:t>
      </w:r>
      <w:r>
        <w:rPr>
          <w:color w:val="231F20"/>
          <w:spacing w:val="-9"/>
        </w:rPr>
        <w:t> </w:t>
      </w:r>
      <w:r>
        <w:rPr>
          <w:color w:val="231F20"/>
        </w:rPr>
        <w:t>рады</w:t>
      </w:r>
      <w:r>
        <w:rPr>
          <w:color w:val="231F20"/>
          <w:spacing w:val="-9"/>
        </w:rPr>
        <w:t> </w:t>
      </w:r>
      <w:r>
        <w:rPr>
          <w:color w:val="231F20"/>
        </w:rPr>
        <w:t>узнать</w:t>
      </w:r>
      <w:r>
        <w:rPr>
          <w:color w:val="231F20"/>
          <w:spacing w:val="-8"/>
        </w:rPr>
        <w:t> </w:t>
      </w:r>
      <w:r>
        <w:rPr>
          <w:color w:val="231F20"/>
        </w:rPr>
        <w:t>ваше</w:t>
      </w:r>
      <w:r>
        <w:rPr>
          <w:color w:val="231F20"/>
          <w:spacing w:val="-9"/>
        </w:rPr>
        <w:t> </w:t>
      </w:r>
      <w:r>
        <w:rPr>
          <w:color w:val="231F20"/>
          <w:spacing w:val="-2"/>
        </w:rPr>
        <w:t>мнение!</w:t>
      </w:r>
    </w:p>
    <w:p>
      <w:pPr>
        <w:pStyle w:val="BodyText"/>
        <w:spacing w:line="256" w:lineRule="auto" w:before="131"/>
        <w:ind w:left="255" w:right="111"/>
        <w:jc w:val="both"/>
      </w:pPr>
      <w:r>
        <w:rPr>
          <w:color w:val="231F20"/>
          <w:spacing w:val="-2"/>
        </w:rPr>
        <w:t>На</w:t>
      </w:r>
      <w:r>
        <w:rPr>
          <w:color w:val="231F20"/>
          <w:spacing w:val="-8"/>
        </w:rPr>
        <w:t> </w:t>
      </w:r>
      <w:r>
        <w:rPr>
          <w:color w:val="231F20"/>
          <w:spacing w:val="-2"/>
        </w:rPr>
        <w:t>веб-сайте</w:t>
      </w:r>
      <w:r>
        <w:rPr>
          <w:color w:val="231F20"/>
          <w:spacing w:val="-4"/>
        </w:rPr>
        <w:t> </w:t>
      </w:r>
      <w:r>
        <w:rPr>
          <w:color w:val="231F20"/>
          <w:spacing w:val="-2"/>
        </w:rPr>
        <w:t>издательства</w:t>
      </w:r>
      <w:r>
        <w:rPr>
          <w:color w:val="231F20"/>
          <w:spacing w:val="-4"/>
        </w:rPr>
        <w:t> </w:t>
      </w:r>
      <w:hyperlink r:id="rId22">
        <w:r>
          <w:rPr>
            <w:rFonts w:ascii="Tahoma" w:hAnsi="Tahoma"/>
            <w:color w:val="231F20"/>
            <w:spacing w:val="-2"/>
            <w:sz w:val="18"/>
          </w:rPr>
          <w:t>www.piter.com</w:t>
        </w:r>
      </w:hyperlink>
      <w:r>
        <w:rPr>
          <w:rFonts w:ascii="Tahoma" w:hAnsi="Tahoma"/>
          <w:color w:val="231F20"/>
          <w:spacing w:val="-13"/>
          <w:sz w:val="18"/>
        </w:rPr>
        <w:t> </w:t>
      </w:r>
      <w:r>
        <w:rPr>
          <w:color w:val="231F20"/>
          <w:spacing w:val="-2"/>
        </w:rPr>
        <w:t>вы</w:t>
      </w:r>
      <w:r>
        <w:rPr>
          <w:color w:val="231F20"/>
          <w:spacing w:val="-3"/>
        </w:rPr>
        <w:t> </w:t>
      </w:r>
      <w:r>
        <w:rPr>
          <w:color w:val="231F20"/>
          <w:spacing w:val="-2"/>
        </w:rPr>
        <w:t>найдете</w:t>
      </w:r>
      <w:r>
        <w:rPr>
          <w:color w:val="231F20"/>
          <w:spacing w:val="-4"/>
        </w:rPr>
        <w:t> </w:t>
      </w:r>
      <w:r>
        <w:rPr>
          <w:color w:val="231F20"/>
          <w:spacing w:val="-2"/>
        </w:rPr>
        <w:t>подробную</w:t>
      </w:r>
      <w:r>
        <w:rPr>
          <w:color w:val="231F20"/>
          <w:spacing w:val="-4"/>
        </w:rPr>
        <w:t> </w:t>
      </w:r>
      <w:r>
        <w:rPr>
          <w:color w:val="231F20"/>
          <w:spacing w:val="-2"/>
        </w:rPr>
        <w:t>информацию</w:t>
      </w:r>
      <w:r>
        <w:rPr>
          <w:color w:val="231F20"/>
          <w:spacing w:val="-4"/>
        </w:rPr>
        <w:t> </w:t>
      </w:r>
      <w:r>
        <w:rPr>
          <w:color w:val="231F20"/>
          <w:spacing w:val="-2"/>
        </w:rPr>
        <w:t>о</w:t>
      </w:r>
      <w:r>
        <w:rPr>
          <w:color w:val="231F20"/>
          <w:spacing w:val="-4"/>
        </w:rPr>
        <w:t> </w:t>
      </w:r>
      <w:r>
        <w:rPr>
          <w:color w:val="231F20"/>
          <w:spacing w:val="-2"/>
        </w:rPr>
        <w:t>на- </w:t>
      </w:r>
      <w:r>
        <w:rPr>
          <w:color w:val="231F20"/>
        </w:rPr>
        <w:t>ших книгах.</w:t>
      </w:r>
    </w:p>
    <w:p>
      <w:pPr>
        <w:pStyle w:val="BodyText"/>
        <w:spacing w:after="0" w:line="256" w:lineRule="auto"/>
        <w:jc w:val="both"/>
        <w:sectPr>
          <w:headerReference w:type="even" r:id="rId20"/>
          <w:pgSz w:w="9360" w:h="13210"/>
          <w:pgMar w:header="846" w:footer="0" w:top="1140" w:bottom="280" w:left="708" w:right="850"/>
          <w:pgNumType w:start="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6" w:after="1"/>
      </w:pPr>
    </w:p>
    <w:p>
      <w:pPr>
        <w:pStyle w:val="BodyText"/>
        <w:ind w:left="255"/>
      </w:pPr>
      <w:r>
        <w:rPr/>
        <mc:AlternateContent>
          <mc:Choice Requires="wps">
            <w:drawing>
              <wp:inline distT="0" distB="0" distL="0" distR="0">
                <wp:extent cx="4716145" cy="606425"/>
                <wp:effectExtent l="0" t="0" r="0" b="0"/>
                <wp:docPr id="26" name="Textbox 26"/>
                <wp:cNvGraphicFramePr>
                  <a:graphicFrameLocks/>
                </wp:cNvGraphicFramePr>
                <a:graphic>
                  <a:graphicData uri="http://schemas.microsoft.com/office/word/2010/wordprocessingShape">
                    <wps:wsp>
                      <wps:cNvPr id="26" name="Textbox 26"/>
                      <wps:cNvSpPr txBox="1"/>
                      <wps:spPr>
                        <a:xfrm>
                          <a:off x="0" y="0"/>
                          <a:ext cx="4716145" cy="606425"/>
                        </a:xfrm>
                        <a:prstGeom prst="rect">
                          <a:avLst/>
                        </a:prstGeom>
                        <a:solidFill>
                          <a:srgbClr val="E6E7E8"/>
                        </a:solidFill>
                      </wps:spPr>
                      <wps:txbx>
                        <w:txbxContent>
                          <w:p>
                            <w:pPr>
                              <w:spacing w:before="115"/>
                              <w:ind w:left="0" w:right="281" w:firstLine="0"/>
                              <w:jc w:val="right"/>
                              <w:rPr>
                                <w:i/>
                                <w:color w:val="000000"/>
                                <w:sz w:val="56"/>
                              </w:rPr>
                            </w:pPr>
                            <w:bookmarkStart w:name="Часть I. Общая картина" w:id="19"/>
                            <w:bookmarkEnd w:id="19"/>
                            <w:r>
                              <w:rPr>
                                <w:color w:val="000000"/>
                              </w:rPr>
                            </w:r>
                            <w:bookmarkStart w:name="_bookmark7" w:id="20"/>
                            <w:bookmarkEnd w:id="20"/>
                            <w:r>
                              <w:rPr>
                                <w:color w:val="000000"/>
                              </w:rPr>
                            </w:r>
                            <w:r>
                              <w:rPr>
                                <w:i/>
                                <w:color w:val="231F20"/>
                                <w:sz w:val="56"/>
                              </w:rPr>
                              <w:t>Часть</w:t>
                            </w:r>
                            <w:r>
                              <w:rPr>
                                <w:i/>
                                <w:color w:val="231F20"/>
                                <w:spacing w:val="7"/>
                                <w:sz w:val="56"/>
                              </w:rPr>
                              <w:t> </w:t>
                            </w:r>
                            <w:r>
                              <w:rPr>
                                <w:i/>
                                <w:color w:val="231F20"/>
                                <w:spacing w:val="-10"/>
                                <w:sz w:val="56"/>
                              </w:rPr>
                              <w:t>I</w:t>
                            </w:r>
                          </w:p>
                        </w:txbxContent>
                      </wps:txbx>
                      <wps:bodyPr wrap="square" lIns="0" tIns="0" rIns="0" bIns="0" rtlCol="0">
                        <a:noAutofit/>
                      </wps:bodyPr>
                    </wps:wsp>
                  </a:graphicData>
                </a:graphic>
              </wp:inline>
            </w:drawing>
          </mc:Choice>
          <mc:Fallback>
            <w:pict>
              <v:shape style="width:371.35pt;height:47.75pt;mso-position-horizontal-relative:char;mso-position-vertical-relative:line" type="#_x0000_t202" id="docshape18" filled="true" fillcolor="#e6e7e8" stroked="false">
                <w10:anchorlock/>
                <v:textbox inset="0,0,0,0">
                  <w:txbxContent>
                    <w:p>
                      <w:pPr>
                        <w:spacing w:before="115"/>
                        <w:ind w:left="0" w:right="281" w:firstLine="0"/>
                        <w:jc w:val="right"/>
                        <w:rPr>
                          <w:i/>
                          <w:color w:val="000000"/>
                          <w:sz w:val="56"/>
                        </w:rPr>
                      </w:pPr>
                      <w:bookmarkStart w:name="Часть I. Общая картина" w:id="21"/>
                      <w:bookmarkEnd w:id="21"/>
                      <w:r>
                        <w:rPr>
                          <w:color w:val="000000"/>
                        </w:rPr>
                      </w:r>
                      <w:bookmarkStart w:name="_bookmark7" w:id="22"/>
                      <w:bookmarkEnd w:id="22"/>
                      <w:r>
                        <w:rPr>
                          <w:color w:val="000000"/>
                        </w:rPr>
                      </w:r>
                      <w:r>
                        <w:rPr>
                          <w:i/>
                          <w:color w:val="231F20"/>
                          <w:sz w:val="56"/>
                        </w:rPr>
                        <w:t>Часть</w:t>
                      </w:r>
                      <w:r>
                        <w:rPr>
                          <w:i/>
                          <w:color w:val="231F20"/>
                          <w:spacing w:val="7"/>
                          <w:sz w:val="56"/>
                        </w:rPr>
                        <w:t> </w:t>
                      </w:r>
                      <w:r>
                        <w:rPr>
                          <w:i/>
                          <w:color w:val="231F20"/>
                          <w:spacing w:val="-10"/>
                          <w:sz w:val="56"/>
                        </w:rPr>
                        <w:t>I</w:t>
                      </w:r>
                    </w:p>
                  </w:txbxContent>
                </v:textbox>
                <v:fill type="solid"/>
              </v:shape>
            </w:pict>
          </mc:Fallback>
        </mc:AlternateContent>
      </w:r>
      <w:r>
        <w:rPr/>
      </w:r>
    </w:p>
    <w:p>
      <w:pPr>
        <w:pStyle w:val="Heading1"/>
        <w:ind w:left="3362"/>
      </w:pPr>
      <w:r>
        <w:rPr>
          <w:color w:val="808285"/>
        </w:rPr>
        <w:t>Общая</w:t>
      </w:r>
      <w:r>
        <w:rPr>
          <w:color w:val="808285"/>
          <w:spacing w:val="27"/>
          <w:w w:val="150"/>
        </w:rPr>
        <w:t> </w:t>
      </w:r>
      <w:r>
        <w:rPr>
          <w:color w:val="808285"/>
          <w:spacing w:val="-2"/>
        </w:rPr>
        <w:t>картина</w:t>
      </w:r>
    </w:p>
    <w:p>
      <w:pPr>
        <w:pStyle w:val="BodyText"/>
        <w:spacing w:before="443"/>
        <w:rPr>
          <w:i/>
          <w:sz w:val="56"/>
        </w:rPr>
      </w:pPr>
    </w:p>
    <w:p>
      <w:pPr>
        <w:spacing w:line="280" w:lineRule="auto" w:before="0"/>
        <w:ind w:left="539" w:right="395" w:firstLine="0"/>
        <w:jc w:val="both"/>
        <w:rPr>
          <w:rFonts w:ascii="Trebuchet MS" w:hAnsi="Trebuchet MS"/>
          <w:sz w:val="22"/>
        </w:rPr>
      </w:pPr>
      <w:r>
        <w:rPr>
          <w:rFonts w:ascii="Trebuchet MS" w:hAnsi="Trebuchet MS"/>
          <w:color w:val="231F20"/>
          <w:w w:val="90"/>
          <w:sz w:val="22"/>
        </w:rPr>
        <w:t>Эта</w:t>
      </w:r>
      <w:r>
        <w:rPr>
          <w:rFonts w:ascii="Trebuchet MS" w:hAnsi="Trebuchet MS"/>
          <w:color w:val="231F20"/>
          <w:spacing w:val="-7"/>
          <w:w w:val="90"/>
          <w:sz w:val="22"/>
        </w:rPr>
        <w:t> </w:t>
      </w:r>
      <w:r>
        <w:rPr>
          <w:rFonts w:ascii="Trebuchet MS" w:hAnsi="Trebuchet MS"/>
          <w:color w:val="231F20"/>
          <w:w w:val="90"/>
          <w:sz w:val="22"/>
        </w:rPr>
        <w:t>часть</w:t>
      </w:r>
      <w:r>
        <w:rPr>
          <w:rFonts w:ascii="Trebuchet MS" w:hAnsi="Trebuchet MS"/>
          <w:color w:val="231F20"/>
          <w:spacing w:val="-7"/>
          <w:w w:val="90"/>
          <w:sz w:val="22"/>
        </w:rPr>
        <w:t> </w:t>
      </w:r>
      <w:r>
        <w:rPr>
          <w:rFonts w:ascii="Trebuchet MS" w:hAnsi="Trebuchet MS"/>
          <w:color w:val="231F20"/>
          <w:w w:val="90"/>
          <w:sz w:val="22"/>
        </w:rPr>
        <w:t>книги</w:t>
      </w:r>
      <w:r>
        <w:rPr>
          <w:rFonts w:ascii="Trebuchet MS" w:hAnsi="Trebuchet MS"/>
          <w:color w:val="231F20"/>
          <w:spacing w:val="-7"/>
          <w:w w:val="90"/>
          <w:sz w:val="22"/>
        </w:rPr>
        <w:t> </w:t>
      </w:r>
      <w:r>
        <w:rPr>
          <w:rFonts w:ascii="Trebuchet MS" w:hAnsi="Trebuchet MS"/>
          <w:color w:val="231F20"/>
          <w:w w:val="90"/>
          <w:sz w:val="22"/>
        </w:rPr>
        <w:t>вводит</w:t>
      </w:r>
      <w:r>
        <w:rPr>
          <w:rFonts w:ascii="Trebuchet MS" w:hAnsi="Trebuchet MS"/>
          <w:color w:val="231F20"/>
          <w:spacing w:val="-7"/>
          <w:w w:val="90"/>
          <w:sz w:val="22"/>
        </w:rPr>
        <w:t> </w:t>
      </w:r>
      <w:r>
        <w:rPr>
          <w:rFonts w:ascii="Trebuchet MS" w:hAnsi="Trebuchet MS"/>
          <w:color w:val="231F20"/>
          <w:w w:val="90"/>
          <w:sz w:val="22"/>
        </w:rPr>
        <w:t>читателя</w:t>
      </w:r>
      <w:r>
        <w:rPr>
          <w:rFonts w:ascii="Trebuchet MS" w:hAnsi="Trebuchet MS"/>
          <w:color w:val="231F20"/>
          <w:spacing w:val="-7"/>
          <w:w w:val="90"/>
          <w:sz w:val="22"/>
        </w:rPr>
        <w:t> </w:t>
      </w:r>
      <w:r>
        <w:rPr>
          <w:rFonts w:ascii="Trebuchet MS" w:hAnsi="Trebuchet MS"/>
          <w:color w:val="231F20"/>
          <w:w w:val="90"/>
          <w:sz w:val="22"/>
        </w:rPr>
        <w:t>в</w:t>
      </w:r>
      <w:r>
        <w:rPr>
          <w:rFonts w:ascii="Trebuchet MS" w:hAnsi="Trebuchet MS"/>
          <w:color w:val="231F20"/>
          <w:spacing w:val="-7"/>
          <w:w w:val="90"/>
          <w:sz w:val="22"/>
        </w:rPr>
        <w:t> </w:t>
      </w:r>
      <w:r>
        <w:rPr>
          <w:rFonts w:ascii="Trebuchet MS" w:hAnsi="Trebuchet MS"/>
          <w:color w:val="231F20"/>
          <w:w w:val="90"/>
          <w:sz w:val="22"/>
        </w:rPr>
        <w:t>курс</w:t>
      </w:r>
      <w:r>
        <w:rPr>
          <w:rFonts w:ascii="Trebuchet MS" w:hAnsi="Trebuchet MS"/>
          <w:color w:val="231F20"/>
          <w:spacing w:val="-7"/>
          <w:w w:val="90"/>
          <w:sz w:val="22"/>
        </w:rPr>
        <w:t> </w:t>
      </w:r>
      <w:r>
        <w:rPr>
          <w:rFonts w:ascii="Trebuchet MS" w:hAnsi="Trebuchet MS"/>
          <w:color w:val="231F20"/>
          <w:w w:val="90"/>
          <w:sz w:val="22"/>
        </w:rPr>
        <w:t>текущего</w:t>
      </w:r>
      <w:r>
        <w:rPr>
          <w:rFonts w:ascii="Trebuchet MS" w:hAnsi="Trebuchet MS"/>
          <w:color w:val="231F20"/>
          <w:spacing w:val="-7"/>
          <w:w w:val="90"/>
          <w:sz w:val="22"/>
        </w:rPr>
        <w:t> </w:t>
      </w:r>
      <w:r>
        <w:rPr>
          <w:rFonts w:ascii="Trebuchet MS" w:hAnsi="Trebuchet MS"/>
          <w:color w:val="231F20"/>
          <w:w w:val="90"/>
          <w:sz w:val="22"/>
        </w:rPr>
        <w:t>состояния</w:t>
      </w:r>
      <w:r>
        <w:rPr>
          <w:rFonts w:ascii="Trebuchet MS" w:hAnsi="Trebuchet MS"/>
          <w:color w:val="231F20"/>
          <w:spacing w:val="-7"/>
          <w:w w:val="90"/>
          <w:sz w:val="22"/>
        </w:rPr>
        <w:t> </w:t>
      </w:r>
      <w:r>
        <w:rPr>
          <w:rFonts w:ascii="Trebuchet MS" w:hAnsi="Trebuchet MS"/>
          <w:color w:val="231F20"/>
          <w:w w:val="90"/>
          <w:sz w:val="22"/>
        </w:rPr>
        <w:t>дел</w:t>
      </w:r>
      <w:r>
        <w:rPr>
          <w:rFonts w:ascii="Trebuchet MS" w:hAnsi="Trebuchet MS"/>
          <w:color w:val="231F20"/>
          <w:spacing w:val="-7"/>
          <w:w w:val="90"/>
          <w:sz w:val="22"/>
        </w:rPr>
        <w:t> </w:t>
      </w:r>
      <w:r>
        <w:rPr>
          <w:rFonts w:ascii="Trebuchet MS" w:hAnsi="Trebuchet MS"/>
          <w:color w:val="231F20"/>
          <w:w w:val="90"/>
          <w:sz w:val="22"/>
        </w:rPr>
        <w:t>в</w:t>
      </w:r>
      <w:r>
        <w:rPr>
          <w:rFonts w:ascii="Trebuchet MS" w:hAnsi="Trebuchet MS"/>
          <w:color w:val="231F20"/>
          <w:spacing w:val="-7"/>
          <w:w w:val="90"/>
          <w:sz w:val="22"/>
        </w:rPr>
        <w:t> </w:t>
      </w:r>
      <w:r>
        <w:rPr>
          <w:rFonts w:ascii="Trebuchet MS" w:hAnsi="Trebuchet MS"/>
          <w:color w:val="231F20"/>
          <w:w w:val="90"/>
          <w:sz w:val="22"/>
        </w:rPr>
        <w:t>области юнит-тестирования.</w:t>
      </w:r>
      <w:r>
        <w:rPr>
          <w:rFonts w:ascii="Trebuchet MS" w:hAnsi="Trebuchet MS"/>
          <w:color w:val="231F20"/>
          <w:spacing w:val="-3"/>
          <w:w w:val="90"/>
          <w:sz w:val="22"/>
        </w:rPr>
        <w:t> </w:t>
      </w:r>
      <w:r>
        <w:rPr>
          <w:rFonts w:ascii="Trebuchet MS" w:hAnsi="Trebuchet MS"/>
          <w:color w:val="231F20"/>
          <w:w w:val="90"/>
          <w:sz w:val="22"/>
        </w:rPr>
        <w:t>В</w:t>
      </w:r>
      <w:r>
        <w:rPr>
          <w:rFonts w:ascii="Trebuchet MS" w:hAnsi="Trebuchet MS"/>
          <w:color w:val="231F20"/>
          <w:spacing w:val="-3"/>
          <w:w w:val="90"/>
          <w:sz w:val="22"/>
        </w:rPr>
        <w:t> </w:t>
      </w:r>
      <w:r>
        <w:rPr>
          <w:rFonts w:ascii="Trebuchet MS" w:hAnsi="Trebuchet MS"/>
          <w:color w:val="231F20"/>
          <w:w w:val="90"/>
          <w:sz w:val="22"/>
        </w:rPr>
        <w:t>главе</w:t>
      </w:r>
      <w:r>
        <w:rPr>
          <w:rFonts w:ascii="Trebuchet MS" w:hAnsi="Trebuchet MS"/>
          <w:color w:val="231F20"/>
          <w:spacing w:val="-3"/>
          <w:w w:val="90"/>
          <w:sz w:val="22"/>
        </w:rPr>
        <w:t> </w:t>
      </w:r>
      <w:r>
        <w:rPr>
          <w:rFonts w:ascii="Trebuchet MS" w:hAnsi="Trebuchet MS"/>
          <w:color w:val="231F20"/>
          <w:w w:val="90"/>
          <w:sz w:val="22"/>
        </w:rPr>
        <w:t>1</w:t>
      </w:r>
      <w:r>
        <w:rPr>
          <w:rFonts w:ascii="Trebuchet MS" w:hAnsi="Trebuchet MS"/>
          <w:color w:val="231F20"/>
          <w:spacing w:val="-3"/>
          <w:w w:val="90"/>
          <w:sz w:val="22"/>
        </w:rPr>
        <w:t> </w:t>
      </w:r>
      <w:r>
        <w:rPr>
          <w:rFonts w:ascii="Trebuchet MS" w:hAnsi="Trebuchet MS"/>
          <w:color w:val="231F20"/>
          <w:w w:val="90"/>
          <w:sz w:val="22"/>
        </w:rPr>
        <w:t>я</w:t>
      </w:r>
      <w:r>
        <w:rPr>
          <w:rFonts w:ascii="Trebuchet MS" w:hAnsi="Trebuchet MS"/>
          <w:color w:val="231F20"/>
          <w:spacing w:val="-3"/>
          <w:w w:val="90"/>
          <w:sz w:val="22"/>
        </w:rPr>
        <w:t> </w:t>
      </w:r>
      <w:r>
        <w:rPr>
          <w:rFonts w:ascii="Trebuchet MS" w:hAnsi="Trebuchet MS"/>
          <w:color w:val="231F20"/>
          <w:w w:val="90"/>
          <w:sz w:val="22"/>
        </w:rPr>
        <w:t>расскажу</w:t>
      </w:r>
      <w:r>
        <w:rPr>
          <w:rFonts w:ascii="Trebuchet MS" w:hAnsi="Trebuchet MS"/>
          <w:color w:val="231F20"/>
          <w:spacing w:val="-3"/>
          <w:w w:val="90"/>
          <w:sz w:val="22"/>
        </w:rPr>
        <w:t> </w:t>
      </w:r>
      <w:r>
        <w:rPr>
          <w:rFonts w:ascii="Trebuchet MS" w:hAnsi="Trebuchet MS"/>
          <w:color w:val="231F20"/>
          <w:w w:val="90"/>
          <w:sz w:val="22"/>
        </w:rPr>
        <w:t>о</w:t>
      </w:r>
      <w:r>
        <w:rPr>
          <w:rFonts w:ascii="Trebuchet MS" w:hAnsi="Trebuchet MS"/>
          <w:color w:val="231F20"/>
          <w:spacing w:val="-3"/>
          <w:w w:val="90"/>
          <w:sz w:val="22"/>
        </w:rPr>
        <w:t> </w:t>
      </w:r>
      <w:r>
        <w:rPr>
          <w:rFonts w:ascii="Trebuchet MS" w:hAnsi="Trebuchet MS"/>
          <w:color w:val="231F20"/>
          <w:w w:val="90"/>
          <w:sz w:val="22"/>
        </w:rPr>
        <w:t>цели</w:t>
      </w:r>
      <w:r>
        <w:rPr>
          <w:rFonts w:ascii="Trebuchet MS" w:hAnsi="Trebuchet MS"/>
          <w:color w:val="231F20"/>
          <w:spacing w:val="-3"/>
          <w:w w:val="90"/>
          <w:sz w:val="22"/>
        </w:rPr>
        <w:t> </w:t>
      </w:r>
      <w:r>
        <w:rPr>
          <w:rFonts w:ascii="Trebuchet MS" w:hAnsi="Trebuchet MS"/>
          <w:color w:val="231F20"/>
          <w:w w:val="90"/>
          <w:sz w:val="22"/>
        </w:rPr>
        <w:t>юнит-тестирования</w:t>
      </w:r>
      <w:r>
        <w:rPr>
          <w:rFonts w:ascii="Trebuchet MS" w:hAnsi="Trebuchet MS"/>
          <w:color w:val="231F20"/>
          <w:spacing w:val="-3"/>
          <w:w w:val="90"/>
          <w:sz w:val="22"/>
        </w:rPr>
        <w:t> </w:t>
      </w:r>
      <w:r>
        <w:rPr>
          <w:rFonts w:ascii="Trebuchet MS" w:hAnsi="Trebuchet MS"/>
          <w:color w:val="231F20"/>
          <w:w w:val="90"/>
          <w:sz w:val="22"/>
        </w:rPr>
        <w:t>и</w:t>
      </w:r>
      <w:r>
        <w:rPr>
          <w:rFonts w:ascii="Trebuchet MS" w:hAnsi="Trebuchet MS"/>
          <w:color w:val="231F20"/>
          <w:spacing w:val="-3"/>
          <w:w w:val="90"/>
          <w:sz w:val="22"/>
        </w:rPr>
        <w:t> </w:t>
      </w:r>
      <w:r>
        <w:rPr>
          <w:rFonts w:ascii="Trebuchet MS" w:hAnsi="Trebuchet MS"/>
          <w:color w:val="231F20"/>
          <w:w w:val="90"/>
          <w:sz w:val="22"/>
        </w:rPr>
        <w:t>по- </w:t>
      </w:r>
      <w:r>
        <w:rPr>
          <w:rFonts w:ascii="Trebuchet MS" w:hAnsi="Trebuchet MS"/>
          <w:color w:val="231F20"/>
          <w:spacing w:val="-8"/>
          <w:sz w:val="22"/>
        </w:rPr>
        <w:t>кажу,</w:t>
      </w:r>
      <w:r>
        <w:rPr>
          <w:rFonts w:ascii="Trebuchet MS" w:hAnsi="Trebuchet MS"/>
          <w:color w:val="231F20"/>
          <w:spacing w:val="-9"/>
          <w:sz w:val="22"/>
        </w:rPr>
        <w:t> </w:t>
      </w:r>
      <w:r>
        <w:rPr>
          <w:rFonts w:ascii="Trebuchet MS" w:hAnsi="Trebuchet MS"/>
          <w:color w:val="231F20"/>
          <w:spacing w:val="-8"/>
          <w:sz w:val="22"/>
        </w:rPr>
        <w:t>как</w:t>
      </w:r>
      <w:r>
        <w:rPr>
          <w:rFonts w:ascii="Trebuchet MS" w:hAnsi="Trebuchet MS"/>
          <w:color w:val="231F20"/>
          <w:spacing w:val="-9"/>
          <w:sz w:val="22"/>
        </w:rPr>
        <w:t> </w:t>
      </w:r>
      <w:r>
        <w:rPr>
          <w:rFonts w:ascii="Trebuchet MS" w:hAnsi="Trebuchet MS"/>
          <w:color w:val="231F20"/>
          <w:spacing w:val="-8"/>
          <w:sz w:val="22"/>
        </w:rPr>
        <w:t>отличить хороший</w:t>
      </w:r>
      <w:r>
        <w:rPr>
          <w:rFonts w:ascii="Trebuchet MS" w:hAnsi="Trebuchet MS"/>
          <w:color w:val="231F20"/>
          <w:spacing w:val="-9"/>
          <w:sz w:val="22"/>
        </w:rPr>
        <w:t> </w:t>
      </w:r>
      <w:r>
        <w:rPr>
          <w:rFonts w:ascii="Trebuchet MS" w:hAnsi="Trebuchet MS"/>
          <w:color w:val="231F20"/>
          <w:spacing w:val="-8"/>
          <w:sz w:val="22"/>
        </w:rPr>
        <w:t>тест от</w:t>
      </w:r>
      <w:r>
        <w:rPr>
          <w:rFonts w:ascii="Trebuchet MS" w:hAnsi="Trebuchet MS"/>
          <w:color w:val="231F20"/>
          <w:spacing w:val="-9"/>
          <w:sz w:val="22"/>
        </w:rPr>
        <w:t> </w:t>
      </w:r>
      <w:r>
        <w:rPr>
          <w:rFonts w:ascii="Trebuchet MS" w:hAnsi="Trebuchet MS"/>
          <w:color w:val="231F20"/>
          <w:spacing w:val="-8"/>
          <w:sz w:val="22"/>
        </w:rPr>
        <w:t>плохого. Мы</w:t>
      </w:r>
      <w:r>
        <w:rPr>
          <w:rFonts w:ascii="Trebuchet MS" w:hAnsi="Trebuchet MS"/>
          <w:color w:val="231F20"/>
          <w:spacing w:val="-9"/>
          <w:sz w:val="22"/>
        </w:rPr>
        <w:t> </w:t>
      </w:r>
      <w:r>
        <w:rPr>
          <w:rFonts w:ascii="Trebuchet MS" w:hAnsi="Trebuchet MS"/>
          <w:color w:val="231F20"/>
          <w:spacing w:val="-8"/>
          <w:sz w:val="22"/>
        </w:rPr>
        <w:t>поговорим</w:t>
      </w:r>
      <w:r>
        <w:rPr>
          <w:rFonts w:ascii="Trebuchet MS" w:hAnsi="Trebuchet MS"/>
          <w:color w:val="231F20"/>
          <w:spacing w:val="-9"/>
          <w:sz w:val="22"/>
        </w:rPr>
        <w:t> </w:t>
      </w:r>
      <w:r>
        <w:rPr>
          <w:rFonts w:ascii="Trebuchet MS" w:hAnsi="Trebuchet MS"/>
          <w:color w:val="231F20"/>
          <w:spacing w:val="-8"/>
          <w:sz w:val="22"/>
        </w:rPr>
        <w:t>о метриках </w:t>
      </w:r>
      <w:r>
        <w:rPr>
          <w:rFonts w:ascii="Trebuchet MS" w:hAnsi="Trebuchet MS"/>
          <w:color w:val="231F20"/>
          <w:spacing w:val="-4"/>
          <w:sz w:val="22"/>
        </w:rPr>
        <w:t>тестового</w:t>
      </w:r>
      <w:r>
        <w:rPr>
          <w:rFonts w:ascii="Trebuchet MS" w:hAnsi="Trebuchet MS"/>
          <w:color w:val="231F20"/>
          <w:spacing w:val="-17"/>
          <w:sz w:val="22"/>
        </w:rPr>
        <w:t> </w:t>
      </w:r>
      <w:r>
        <w:rPr>
          <w:rFonts w:ascii="Trebuchet MS" w:hAnsi="Trebuchet MS"/>
          <w:color w:val="231F20"/>
          <w:spacing w:val="-4"/>
          <w:sz w:val="22"/>
        </w:rPr>
        <w:t>покрытия</w:t>
      </w:r>
      <w:r>
        <w:rPr>
          <w:rFonts w:ascii="Trebuchet MS" w:hAnsi="Trebuchet MS"/>
          <w:color w:val="231F20"/>
          <w:spacing w:val="-17"/>
          <w:sz w:val="22"/>
        </w:rPr>
        <w:t> </w:t>
      </w:r>
      <w:r>
        <w:rPr>
          <w:rFonts w:ascii="Trebuchet MS" w:hAnsi="Trebuchet MS"/>
          <w:color w:val="231F20"/>
          <w:spacing w:val="-4"/>
          <w:sz w:val="22"/>
        </w:rPr>
        <w:t>и</w:t>
      </w:r>
      <w:r>
        <w:rPr>
          <w:rFonts w:ascii="Trebuchet MS" w:hAnsi="Trebuchet MS"/>
          <w:color w:val="231F20"/>
          <w:spacing w:val="-17"/>
          <w:sz w:val="22"/>
        </w:rPr>
        <w:t> </w:t>
      </w:r>
      <w:r>
        <w:rPr>
          <w:rFonts w:ascii="Trebuchet MS" w:hAnsi="Trebuchet MS"/>
          <w:color w:val="231F20"/>
          <w:spacing w:val="-4"/>
          <w:sz w:val="22"/>
        </w:rPr>
        <w:t>обсудим</w:t>
      </w:r>
      <w:r>
        <w:rPr>
          <w:rFonts w:ascii="Trebuchet MS" w:hAnsi="Trebuchet MS"/>
          <w:color w:val="231F20"/>
          <w:spacing w:val="-17"/>
          <w:sz w:val="22"/>
        </w:rPr>
        <w:t> </w:t>
      </w:r>
      <w:r>
        <w:rPr>
          <w:rFonts w:ascii="Trebuchet MS" w:hAnsi="Trebuchet MS"/>
          <w:color w:val="231F20"/>
          <w:spacing w:val="-4"/>
          <w:sz w:val="22"/>
        </w:rPr>
        <w:t>свойства</w:t>
      </w:r>
      <w:r>
        <w:rPr>
          <w:rFonts w:ascii="Trebuchet MS" w:hAnsi="Trebuchet MS"/>
          <w:color w:val="231F20"/>
          <w:spacing w:val="-17"/>
          <w:sz w:val="22"/>
        </w:rPr>
        <w:t> </w:t>
      </w:r>
      <w:r>
        <w:rPr>
          <w:rFonts w:ascii="Trebuchet MS" w:hAnsi="Trebuchet MS"/>
          <w:color w:val="231F20"/>
          <w:spacing w:val="-4"/>
          <w:sz w:val="22"/>
        </w:rPr>
        <w:t>хорошего</w:t>
      </w:r>
      <w:r>
        <w:rPr>
          <w:rFonts w:ascii="Trebuchet MS" w:hAnsi="Trebuchet MS"/>
          <w:color w:val="231F20"/>
          <w:spacing w:val="-17"/>
          <w:sz w:val="22"/>
        </w:rPr>
        <w:t> </w:t>
      </w:r>
      <w:r>
        <w:rPr>
          <w:rFonts w:ascii="Trebuchet MS" w:hAnsi="Trebuchet MS"/>
          <w:color w:val="231F20"/>
          <w:spacing w:val="-4"/>
          <w:sz w:val="22"/>
        </w:rPr>
        <w:t>юнит-теста.</w:t>
      </w:r>
    </w:p>
    <w:p>
      <w:pPr>
        <w:spacing w:line="280" w:lineRule="auto" w:before="118"/>
        <w:ind w:left="539" w:right="392" w:firstLine="0"/>
        <w:jc w:val="both"/>
        <w:rPr>
          <w:rFonts w:ascii="Trebuchet MS" w:hAnsi="Trebuchet MS"/>
          <w:sz w:val="22"/>
        </w:rPr>
      </w:pPr>
      <w:r>
        <w:rPr>
          <w:rFonts w:ascii="Trebuchet MS" w:hAnsi="Trebuchet MS"/>
          <w:color w:val="231F20"/>
          <w:w w:val="90"/>
          <w:sz w:val="22"/>
        </w:rPr>
        <w:t>В главе 2 будет приведено определение юнит-теста. Незначительное на первый взгляд расхождение в этом определении привело к формирова- нию двух школ юнит-тестирования, которые будут описаны в этой главе. Глава</w:t>
      </w:r>
      <w:r>
        <w:rPr>
          <w:rFonts w:ascii="Trebuchet MS" w:hAnsi="Trebuchet MS"/>
          <w:color w:val="231F20"/>
          <w:spacing w:val="-2"/>
          <w:w w:val="90"/>
          <w:sz w:val="22"/>
        </w:rPr>
        <w:t> </w:t>
      </w:r>
      <w:r>
        <w:rPr>
          <w:rFonts w:ascii="Trebuchet MS" w:hAnsi="Trebuchet MS"/>
          <w:color w:val="231F20"/>
          <w:w w:val="90"/>
          <w:sz w:val="22"/>
        </w:rPr>
        <w:t>3</w:t>
      </w:r>
      <w:r>
        <w:rPr>
          <w:rFonts w:ascii="Trebuchet MS" w:hAnsi="Trebuchet MS"/>
          <w:color w:val="231F20"/>
          <w:spacing w:val="-2"/>
          <w:w w:val="90"/>
          <w:sz w:val="22"/>
        </w:rPr>
        <w:t> </w:t>
      </w:r>
      <w:r>
        <w:rPr>
          <w:rFonts w:ascii="Trebuchet MS" w:hAnsi="Trebuchet MS"/>
          <w:color w:val="231F20"/>
          <w:w w:val="90"/>
          <w:sz w:val="22"/>
        </w:rPr>
        <w:t>—</w:t>
      </w:r>
      <w:r>
        <w:rPr>
          <w:rFonts w:ascii="Trebuchet MS" w:hAnsi="Trebuchet MS"/>
          <w:color w:val="231F20"/>
          <w:spacing w:val="-2"/>
          <w:w w:val="90"/>
          <w:sz w:val="22"/>
        </w:rPr>
        <w:t> </w:t>
      </w:r>
      <w:r>
        <w:rPr>
          <w:rFonts w:ascii="Trebuchet MS" w:hAnsi="Trebuchet MS"/>
          <w:color w:val="231F20"/>
          <w:w w:val="90"/>
          <w:sz w:val="22"/>
        </w:rPr>
        <w:t>это</w:t>
      </w:r>
      <w:r>
        <w:rPr>
          <w:rFonts w:ascii="Trebuchet MS" w:hAnsi="Trebuchet MS"/>
          <w:color w:val="231F20"/>
          <w:spacing w:val="-2"/>
          <w:w w:val="90"/>
          <w:sz w:val="22"/>
        </w:rPr>
        <w:t> </w:t>
      </w:r>
      <w:r>
        <w:rPr>
          <w:rFonts w:ascii="Trebuchet MS" w:hAnsi="Trebuchet MS"/>
          <w:color w:val="231F20"/>
          <w:w w:val="90"/>
          <w:sz w:val="22"/>
        </w:rPr>
        <w:t>памятка</w:t>
      </w:r>
      <w:r>
        <w:rPr>
          <w:rFonts w:ascii="Trebuchet MS" w:hAnsi="Trebuchet MS"/>
          <w:color w:val="231F20"/>
          <w:spacing w:val="-2"/>
          <w:w w:val="90"/>
          <w:sz w:val="22"/>
        </w:rPr>
        <w:t> </w:t>
      </w:r>
      <w:r>
        <w:rPr>
          <w:rFonts w:ascii="Trebuchet MS" w:hAnsi="Trebuchet MS"/>
          <w:color w:val="231F20"/>
          <w:w w:val="90"/>
          <w:sz w:val="22"/>
        </w:rPr>
        <w:t>по</w:t>
      </w:r>
      <w:r>
        <w:rPr>
          <w:rFonts w:ascii="Trebuchet MS" w:hAnsi="Trebuchet MS"/>
          <w:color w:val="231F20"/>
          <w:spacing w:val="-2"/>
          <w:w w:val="90"/>
          <w:sz w:val="22"/>
        </w:rPr>
        <w:t> </w:t>
      </w:r>
      <w:r>
        <w:rPr>
          <w:rFonts w:ascii="Trebuchet MS" w:hAnsi="Trebuchet MS"/>
          <w:color w:val="231F20"/>
          <w:w w:val="90"/>
          <w:sz w:val="22"/>
        </w:rPr>
        <w:t>некоторым</w:t>
      </w:r>
      <w:r>
        <w:rPr>
          <w:rFonts w:ascii="Trebuchet MS" w:hAnsi="Trebuchet MS"/>
          <w:color w:val="231F20"/>
          <w:spacing w:val="-2"/>
          <w:w w:val="90"/>
          <w:sz w:val="22"/>
        </w:rPr>
        <w:t> </w:t>
      </w:r>
      <w:r>
        <w:rPr>
          <w:rFonts w:ascii="Trebuchet MS" w:hAnsi="Trebuchet MS"/>
          <w:color w:val="231F20"/>
          <w:w w:val="90"/>
          <w:sz w:val="22"/>
        </w:rPr>
        <w:t>базовым</w:t>
      </w:r>
      <w:r>
        <w:rPr>
          <w:rFonts w:ascii="Trebuchet MS" w:hAnsi="Trebuchet MS"/>
          <w:color w:val="231F20"/>
          <w:spacing w:val="-2"/>
          <w:w w:val="90"/>
          <w:sz w:val="22"/>
        </w:rPr>
        <w:t> </w:t>
      </w:r>
      <w:r>
        <w:rPr>
          <w:rFonts w:ascii="Trebuchet MS" w:hAnsi="Trebuchet MS"/>
          <w:color w:val="231F20"/>
          <w:w w:val="90"/>
          <w:sz w:val="22"/>
        </w:rPr>
        <w:t>темам,</w:t>
      </w:r>
      <w:r>
        <w:rPr>
          <w:rFonts w:ascii="Trebuchet MS" w:hAnsi="Trebuchet MS"/>
          <w:color w:val="231F20"/>
          <w:spacing w:val="-2"/>
          <w:w w:val="90"/>
          <w:sz w:val="22"/>
        </w:rPr>
        <w:t> </w:t>
      </w:r>
      <w:r>
        <w:rPr>
          <w:rFonts w:ascii="Trebuchet MS" w:hAnsi="Trebuchet MS"/>
          <w:color w:val="231F20"/>
          <w:w w:val="90"/>
          <w:sz w:val="22"/>
        </w:rPr>
        <w:t>таким</w:t>
      </w:r>
      <w:r>
        <w:rPr>
          <w:rFonts w:ascii="Trebuchet MS" w:hAnsi="Trebuchet MS"/>
          <w:color w:val="231F20"/>
          <w:spacing w:val="-2"/>
          <w:w w:val="90"/>
          <w:sz w:val="22"/>
        </w:rPr>
        <w:t> </w:t>
      </w:r>
      <w:r>
        <w:rPr>
          <w:rFonts w:ascii="Trebuchet MS" w:hAnsi="Trebuchet MS"/>
          <w:color w:val="231F20"/>
          <w:w w:val="90"/>
          <w:sz w:val="22"/>
        </w:rPr>
        <w:t>как</w:t>
      </w:r>
      <w:r>
        <w:rPr>
          <w:rFonts w:ascii="Trebuchet MS" w:hAnsi="Trebuchet MS"/>
          <w:color w:val="231F20"/>
          <w:spacing w:val="-2"/>
          <w:w w:val="90"/>
          <w:sz w:val="22"/>
        </w:rPr>
        <w:t> </w:t>
      </w:r>
      <w:r>
        <w:rPr>
          <w:rFonts w:ascii="Trebuchet MS" w:hAnsi="Trebuchet MS"/>
          <w:color w:val="231F20"/>
          <w:w w:val="90"/>
          <w:sz w:val="22"/>
        </w:rPr>
        <w:t>структура </w:t>
      </w:r>
      <w:r>
        <w:rPr>
          <w:rFonts w:ascii="Trebuchet MS" w:hAnsi="Trebuchet MS"/>
          <w:color w:val="231F20"/>
          <w:spacing w:val="-4"/>
          <w:sz w:val="22"/>
        </w:rPr>
        <w:t>юнит-тестов,</w:t>
      </w:r>
      <w:r>
        <w:rPr>
          <w:rFonts w:ascii="Trebuchet MS" w:hAnsi="Trebuchet MS"/>
          <w:color w:val="231F20"/>
          <w:spacing w:val="-13"/>
          <w:sz w:val="22"/>
        </w:rPr>
        <w:t> </w:t>
      </w:r>
      <w:r>
        <w:rPr>
          <w:rFonts w:ascii="Trebuchet MS" w:hAnsi="Trebuchet MS"/>
          <w:color w:val="231F20"/>
          <w:spacing w:val="-4"/>
          <w:sz w:val="22"/>
        </w:rPr>
        <w:t>переиспользование</w:t>
      </w:r>
      <w:r>
        <w:rPr>
          <w:rFonts w:ascii="Trebuchet MS" w:hAnsi="Trebuchet MS"/>
          <w:color w:val="231F20"/>
          <w:spacing w:val="-13"/>
          <w:sz w:val="22"/>
        </w:rPr>
        <w:t> </w:t>
      </w:r>
      <w:r>
        <w:rPr>
          <w:rFonts w:ascii="Trebuchet MS" w:hAnsi="Trebuchet MS"/>
          <w:color w:val="231F20"/>
          <w:spacing w:val="-4"/>
          <w:sz w:val="22"/>
        </w:rPr>
        <w:t>тестовых</w:t>
      </w:r>
      <w:r>
        <w:rPr>
          <w:rFonts w:ascii="Trebuchet MS" w:hAnsi="Trebuchet MS"/>
          <w:color w:val="231F20"/>
          <w:spacing w:val="-12"/>
          <w:sz w:val="22"/>
        </w:rPr>
        <w:t> </w:t>
      </w:r>
      <w:r>
        <w:rPr>
          <w:rFonts w:ascii="Trebuchet MS" w:hAnsi="Trebuchet MS"/>
          <w:color w:val="231F20"/>
          <w:spacing w:val="-4"/>
          <w:sz w:val="22"/>
        </w:rPr>
        <w:t>данных</w:t>
      </w:r>
      <w:r>
        <w:rPr>
          <w:rFonts w:ascii="Trebuchet MS" w:hAnsi="Trebuchet MS"/>
          <w:color w:val="231F20"/>
          <w:spacing w:val="-13"/>
          <w:sz w:val="22"/>
        </w:rPr>
        <w:t> </w:t>
      </w:r>
      <w:r>
        <w:rPr>
          <w:rFonts w:ascii="Trebuchet MS" w:hAnsi="Trebuchet MS"/>
          <w:color w:val="231F20"/>
          <w:spacing w:val="-4"/>
          <w:sz w:val="22"/>
        </w:rPr>
        <w:t>и</w:t>
      </w:r>
      <w:r>
        <w:rPr>
          <w:rFonts w:ascii="Trebuchet MS" w:hAnsi="Trebuchet MS"/>
          <w:color w:val="231F20"/>
          <w:spacing w:val="-12"/>
          <w:sz w:val="22"/>
        </w:rPr>
        <w:t> </w:t>
      </w:r>
      <w:r>
        <w:rPr>
          <w:rFonts w:ascii="Trebuchet MS" w:hAnsi="Trebuchet MS"/>
          <w:color w:val="231F20"/>
          <w:spacing w:val="-4"/>
          <w:sz w:val="22"/>
        </w:rPr>
        <w:t>параметризация </w:t>
      </w:r>
      <w:r>
        <w:rPr>
          <w:rFonts w:ascii="Trebuchet MS" w:hAnsi="Trebuchet MS"/>
          <w:color w:val="231F20"/>
          <w:spacing w:val="-2"/>
          <w:sz w:val="22"/>
        </w:rPr>
        <w:t>тестов.</w:t>
      </w:r>
    </w:p>
    <w:p>
      <w:pPr>
        <w:spacing w:after="0" w:line="280" w:lineRule="auto"/>
        <w:jc w:val="both"/>
        <w:rPr>
          <w:rFonts w:ascii="Trebuchet MS" w:hAnsi="Trebuchet MS"/>
          <w:sz w:val="22"/>
        </w:rPr>
        <w:sectPr>
          <w:headerReference w:type="default" r:id="rId23"/>
          <w:pgSz w:w="9360" w:h="13210"/>
          <w:pgMar w:header="0" w:footer="0" w:top="1500" w:bottom="280" w:left="708" w:right="850"/>
        </w:sectPr>
      </w:pPr>
    </w:p>
    <w:p>
      <w:pPr>
        <w:pStyle w:val="BodyText"/>
        <w:ind w:left="250"/>
        <w:rPr>
          <w:rFonts w:ascii="Trebuchet MS"/>
        </w:rPr>
      </w:pPr>
      <w:r>
        <w:rPr>
          <w:rFonts w:ascii="Trebuchet MS"/>
        </w:rPr>
        <mc:AlternateContent>
          <mc:Choice Requires="wps">
            <w:drawing>
              <wp:inline distT="0" distB="0" distL="0" distR="0">
                <wp:extent cx="4716145" cy="1931670"/>
                <wp:effectExtent l="9525" t="0" r="0" b="1905"/>
                <wp:docPr id="27" name="Group 27"/>
                <wp:cNvGraphicFramePr>
                  <a:graphicFrameLocks/>
                </wp:cNvGraphicFramePr>
                <a:graphic>
                  <a:graphicData uri="http://schemas.microsoft.com/office/word/2010/wordprocessingGroup">
                    <wpg:wgp>
                      <wpg:cNvPr id="27" name="Group 27"/>
                      <wpg:cNvGrpSpPr/>
                      <wpg:grpSpPr>
                        <a:xfrm>
                          <a:off x="0" y="0"/>
                          <a:ext cx="4716145" cy="1931670"/>
                          <a:chExt cx="4716145" cy="1931670"/>
                        </a:xfrm>
                      </wpg:grpSpPr>
                      <wps:wsp>
                        <wps:cNvPr id="28" name="Graphic 28"/>
                        <wps:cNvSpPr/>
                        <wps:spPr>
                          <a:xfrm>
                            <a:off x="3664818" y="0"/>
                            <a:ext cx="1051560" cy="1931670"/>
                          </a:xfrm>
                          <a:custGeom>
                            <a:avLst/>
                            <a:gdLst/>
                            <a:ahLst/>
                            <a:cxnLst/>
                            <a:rect l="l" t="t" r="r" b="b"/>
                            <a:pathLst>
                              <a:path w="1051560" h="1931670">
                                <a:moveTo>
                                  <a:pt x="1051178" y="0"/>
                                </a:moveTo>
                                <a:lnTo>
                                  <a:pt x="1005249" y="20910"/>
                                </a:lnTo>
                                <a:lnTo>
                                  <a:pt x="958750" y="40230"/>
                                </a:lnTo>
                                <a:lnTo>
                                  <a:pt x="911721" y="57991"/>
                                </a:lnTo>
                                <a:lnTo>
                                  <a:pt x="864202" y="74226"/>
                                </a:lnTo>
                                <a:lnTo>
                                  <a:pt x="816233" y="88967"/>
                                </a:lnTo>
                                <a:lnTo>
                                  <a:pt x="767853" y="102245"/>
                                </a:lnTo>
                                <a:lnTo>
                                  <a:pt x="719101" y="114094"/>
                                </a:lnTo>
                                <a:lnTo>
                                  <a:pt x="670018" y="124546"/>
                                </a:lnTo>
                                <a:lnTo>
                                  <a:pt x="620642" y="133632"/>
                                </a:lnTo>
                                <a:lnTo>
                                  <a:pt x="571013" y="141386"/>
                                </a:lnTo>
                                <a:lnTo>
                                  <a:pt x="521171" y="147839"/>
                                </a:lnTo>
                                <a:lnTo>
                                  <a:pt x="471155" y="153023"/>
                                </a:lnTo>
                                <a:lnTo>
                                  <a:pt x="421004" y="156972"/>
                                </a:lnTo>
                                <a:lnTo>
                                  <a:pt x="406526" y="222504"/>
                                </a:lnTo>
                                <a:lnTo>
                                  <a:pt x="451258" y="220914"/>
                                </a:lnTo>
                                <a:lnTo>
                                  <a:pt x="539722" y="218592"/>
                                </a:lnTo>
                                <a:lnTo>
                                  <a:pt x="584453" y="216789"/>
                                </a:lnTo>
                                <a:lnTo>
                                  <a:pt x="631989" y="218890"/>
                                </a:lnTo>
                                <a:lnTo>
                                  <a:pt x="675274" y="229314"/>
                                </a:lnTo>
                                <a:lnTo>
                                  <a:pt x="706772" y="254240"/>
                                </a:lnTo>
                                <a:lnTo>
                                  <a:pt x="718946" y="299847"/>
                                </a:lnTo>
                                <a:lnTo>
                                  <a:pt x="714767" y="336601"/>
                                </a:lnTo>
                                <a:lnTo>
                                  <a:pt x="704945" y="384429"/>
                                </a:lnTo>
                                <a:lnTo>
                                  <a:pt x="684656" y="471297"/>
                                </a:lnTo>
                                <a:lnTo>
                                  <a:pt x="406526" y="1525905"/>
                                </a:lnTo>
                                <a:lnTo>
                                  <a:pt x="395388" y="1569811"/>
                                </a:lnTo>
                                <a:lnTo>
                                  <a:pt x="381677" y="1621380"/>
                                </a:lnTo>
                                <a:lnTo>
                                  <a:pt x="365236" y="1675828"/>
                                </a:lnTo>
                                <a:lnTo>
                                  <a:pt x="345905" y="1728371"/>
                                </a:lnTo>
                                <a:lnTo>
                                  <a:pt x="323527" y="1774225"/>
                                </a:lnTo>
                                <a:lnTo>
                                  <a:pt x="297941" y="1808607"/>
                                </a:lnTo>
                                <a:lnTo>
                                  <a:pt x="262987" y="1832698"/>
                                </a:lnTo>
                                <a:lnTo>
                                  <a:pt x="216168" y="1848936"/>
                                </a:lnTo>
                                <a:lnTo>
                                  <a:pt x="162829" y="1858994"/>
                                </a:lnTo>
                                <a:lnTo>
                                  <a:pt x="108316" y="1864543"/>
                                </a:lnTo>
                                <a:lnTo>
                                  <a:pt x="57973" y="1867256"/>
                                </a:lnTo>
                                <a:lnTo>
                                  <a:pt x="17144" y="1868805"/>
                                </a:lnTo>
                                <a:lnTo>
                                  <a:pt x="0" y="1931289"/>
                                </a:lnTo>
                                <a:lnTo>
                                  <a:pt x="106965" y="1928812"/>
                                </a:lnTo>
                                <a:lnTo>
                                  <a:pt x="319754" y="1922716"/>
                                </a:lnTo>
                                <a:lnTo>
                                  <a:pt x="426719" y="1920239"/>
                                </a:lnTo>
                                <a:lnTo>
                                  <a:pt x="526033" y="1922402"/>
                                </a:lnTo>
                                <a:lnTo>
                                  <a:pt x="774318" y="1929126"/>
                                </a:lnTo>
                                <a:lnTo>
                                  <a:pt x="873632" y="1931289"/>
                                </a:lnTo>
                                <a:lnTo>
                                  <a:pt x="890777" y="1868805"/>
                                </a:lnTo>
                                <a:lnTo>
                                  <a:pt x="778317" y="1865411"/>
                                </a:lnTo>
                                <a:lnTo>
                                  <a:pt x="728322" y="1861772"/>
                                </a:lnTo>
                                <a:lnTo>
                                  <a:pt x="684323" y="1854517"/>
                                </a:lnTo>
                                <a:lnTo>
                                  <a:pt x="647700" y="1841904"/>
                                </a:lnTo>
                                <a:lnTo>
                                  <a:pt x="602101" y="1793639"/>
                                </a:lnTo>
                                <a:lnTo>
                                  <a:pt x="595883" y="1754505"/>
                                </a:lnTo>
                                <a:lnTo>
                                  <a:pt x="598467" y="1724577"/>
                                </a:lnTo>
                                <a:lnTo>
                                  <a:pt x="605576" y="1683062"/>
                                </a:lnTo>
                                <a:lnTo>
                                  <a:pt x="616252" y="1632751"/>
                                </a:lnTo>
                                <a:lnTo>
                                  <a:pt x="629533" y="1576434"/>
                                </a:lnTo>
                                <a:lnTo>
                                  <a:pt x="644461" y="1516903"/>
                                </a:lnTo>
                                <a:lnTo>
                                  <a:pt x="660074" y="1456950"/>
                                </a:lnTo>
                                <a:lnTo>
                                  <a:pt x="701428" y="1302463"/>
                                </a:lnTo>
                                <a:lnTo>
                                  <a:pt x="710183" y="1268730"/>
                                </a:lnTo>
                                <a:lnTo>
                                  <a:pt x="1051178" y="0"/>
                                </a:lnTo>
                                <a:close/>
                              </a:path>
                            </a:pathLst>
                          </a:custGeom>
                          <a:solidFill>
                            <a:srgbClr val="E7E8E8"/>
                          </a:solidFill>
                        </wps:spPr>
                        <wps:bodyPr wrap="square" lIns="0" tIns="0" rIns="0" bIns="0" rtlCol="0">
                          <a:prstTxWarp prst="textNoShape">
                            <a:avLst/>
                          </a:prstTxWarp>
                          <a:noAutofit/>
                        </wps:bodyPr>
                      </wps:wsp>
                      <wps:wsp>
                        <wps:cNvPr id="29" name="Graphic 29"/>
                        <wps:cNvSpPr/>
                        <wps:spPr>
                          <a:xfrm>
                            <a:off x="0" y="1152027"/>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30" name="Textbox 30"/>
                        <wps:cNvSpPr txBox="1"/>
                        <wps:spPr>
                          <a:xfrm>
                            <a:off x="0" y="0"/>
                            <a:ext cx="4716145" cy="1931670"/>
                          </a:xfrm>
                          <a:prstGeom prst="rect">
                            <a:avLst/>
                          </a:prstGeom>
                        </wps:spPr>
                        <wps:txbx>
                          <w:txbxContent>
                            <w:p>
                              <w:pPr>
                                <w:spacing w:line="240" w:lineRule="auto" w:before="400"/>
                                <w:rPr>
                                  <w:rFonts w:ascii="Trebuchet MS"/>
                                  <w:sz w:val="56"/>
                                </w:rPr>
                              </w:pPr>
                            </w:p>
                            <w:p>
                              <w:pPr>
                                <w:spacing w:before="0"/>
                                <w:ind w:left="817" w:right="-15" w:firstLine="0"/>
                                <w:jc w:val="left"/>
                                <w:rPr>
                                  <w:i/>
                                  <w:sz w:val="56"/>
                                </w:rPr>
                              </w:pPr>
                              <w:bookmarkStart w:name="Глава 1. Цель юнит-тестирования" w:id="23"/>
                              <w:bookmarkEnd w:id="23"/>
                              <w:r>
                                <w:rPr/>
                              </w:r>
                              <w:bookmarkStart w:name="_bookmark8" w:id="24"/>
                              <w:bookmarkEnd w:id="24"/>
                              <w:r>
                                <w:rPr/>
                              </w:r>
                              <w:r>
                                <w:rPr>
                                  <w:i/>
                                  <w:color w:val="231F20"/>
                                  <w:spacing w:val="-2"/>
                                  <w:sz w:val="56"/>
                                </w:rPr>
                                <w:t>Цель</w:t>
                              </w:r>
                              <w:r>
                                <w:rPr>
                                  <w:i/>
                                  <w:color w:val="231F20"/>
                                  <w:spacing w:val="-20"/>
                                  <w:sz w:val="56"/>
                                </w:rPr>
                                <w:t> </w:t>
                              </w:r>
                              <w:r>
                                <w:rPr>
                                  <w:i/>
                                  <w:color w:val="231F20"/>
                                  <w:spacing w:val="-2"/>
                                  <w:sz w:val="56"/>
                                </w:rPr>
                                <w:t>юнит-</w:t>
                              </w:r>
                              <w:r>
                                <w:rPr>
                                  <w:i/>
                                  <w:color w:val="231F20"/>
                                  <w:spacing w:val="-6"/>
                                  <w:sz w:val="56"/>
                                </w:rPr>
                                <w:t>тестирования</w:t>
                              </w:r>
                            </w:p>
                          </w:txbxContent>
                        </wps:txbx>
                        <wps:bodyPr wrap="square" lIns="0" tIns="0" rIns="0" bIns="0" rtlCol="0">
                          <a:noAutofit/>
                        </wps:bodyPr>
                      </wps:wsp>
                    </wpg:wgp>
                  </a:graphicData>
                </a:graphic>
              </wp:inline>
            </w:drawing>
          </mc:Choice>
          <mc:Fallback>
            <w:pict>
              <v:group style="width:371.35pt;height:152.1pt;mso-position-horizontal-relative:char;mso-position-vertical-relative:line" id="docshapegroup19" coordorigin="0,0" coordsize="7427,3042">
                <v:shape style="position:absolute;left:5771;top:0;width:1656;height:3042" id="docshape20" coordorigin="5771,0" coordsize="1656,3042" path="m7427,0l7354,33,7281,63,7207,91,7132,117,7057,140,6981,161,6904,180,6827,196,6749,210,6671,223,6592,233,6513,241,6434,247,6412,350,6482,348,6621,344,6692,341,6767,345,6835,361,6884,400,6904,472,6897,530,6882,605,6850,742,6412,2403,6394,2472,6372,2553,6347,2639,6316,2722,6281,2794,6241,2848,6186,2886,6112,2912,6028,2928,5942,2936,5863,2941,5798,2943,5771,3041,5940,3038,6275,3028,6443,3024,6600,3027,6991,3038,7147,3041,7174,2943,6997,2938,6918,2932,6849,2921,6791,2901,6720,2825,6710,2763,6714,2716,6725,2650,6742,2571,6763,2483,6786,2389,6811,2294,6876,2051,6890,1998,7427,0xe" filled="true" fillcolor="#e7e8e8" stroked="false">
                  <v:path arrowok="t"/>
                  <v:fill type="solid"/>
                </v:shape>
                <v:line style="position:absolute" from="0,1814" to="7427,1814" stroked="true" strokeweight=".5pt" strokecolor="#231f20">
                  <v:stroke dashstyle="solid"/>
                </v:line>
                <v:shape style="position:absolute;left:0;top:0;width:7427;height:3042" type="#_x0000_t202" id="docshape21" filled="false" stroked="false">
                  <v:textbox inset="0,0,0,0">
                    <w:txbxContent>
                      <w:p>
                        <w:pPr>
                          <w:spacing w:line="240" w:lineRule="auto" w:before="400"/>
                          <w:rPr>
                            <w:rFonts w:ascii="Trebuchet MS"/>
                            <w:sz w:val="56"/>
                          </w:rPr>
                        </w:pPr>
                      </w:p>
                      <w:p>
                        <w:pPr>
                          <w:spacing w:before="0"/>
                          <w:ind w:left="817" w:right="-15" w:firstLine="0"/>
                          <w:jc w:val="left"/>
                          <w:rPr>
                            <w:i/>
                            <w:sz w:val="56"/>
                          </w:rPr>
                        </w:pPr>
                        <w:bookmarkStart w:name="Глава 1. Цель юнит-тестирования" w:id="25"/>
                        <w:bookmarkEnd w:id="25"/>
                        <w:r>
                          <w:rPr/>
                        </w:r>
                        <w:bookmarkStart w:name="_bookmark8" w:id="26"/>
                        <w:bookmarkEnd w:id="26"/>
                        <w:r>
                          <w:rPr/>
                        </w:r>
                        <w:r>
                          <w:rPr>
                            <w:i/>
                            <w:color w:val="231F20"/>
                            <w:spacing w:val="-2"/>
                            <w:sz w:val="56"/>
                          </w:rPr>
                          <w:t>Цель</w:t>
                        </w:r>
                        <w:r>
                          <w:rPr>
                            <w:i/>
                            <w:color w:val="231F20"/>
                            <w:spacing w:val="-20"/>
                            <w:sz w:val="56"/>
                          </w:rPr>
                          <w:t> </w:t>
                        </w:r>
                        <w:r>
                          <w:rPr>
                            <w:i/>
                            <w:color w:val="231F20"/>
                            <w:spacing w:val="-2"/>
                            <w:sz w:val="56"/>
                          </w:rPr>
                          <w:t>юнит-</w:t>
                        </w:r>
                        <w:r>
                          <w:rPr>
                            <w:i/>
                            <w:color w:val="231F20"/>
                            <w:spacing w:val="-6"/>
                            <w:sz w:val="56"/>
                          </w:rPr>
                          <w:t>тестирования</w:t>
                        </w:r>
                      </w:p>
                    </w:txbxContent>
                  </v:textbox>
                  <w10:wrap type="none"/>
                </v:shape>
              </v:group>
            </w:pict>
          </mc:Fallback>
        </mc:AlternateContent>
      </w:r>
      <w:r>
        <w:rPr>
          <w:rFonts w:ascii="Trebuchet MS"/>
        </w:rPr>
      </w:r>
    </w:p>
    <w:p>
      <w:pPr>
        <w:spacing w:before="101"/>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38"/>
          <w:sz w:val="22"/>
        </w:rPr>
        <w:t> </w:t>
      </w:r>
      <w:r>
        <w:rPr>
          <w:rFonts w:ascii="Trebuchet MS" w:hAnsi="Trebuchet MS" w:eastAsia="Trebuchet MS"/>
          <w:color w:val="231F20"/>
          <w:spacing w:val="-6"/>
          <w:sz w:val="22"/>
        </w:rPr>
        <w:t>Состояние</w:t>
      </w:r>
      <w:r>
        <w:rPr>
          <w:rFonts w:ascii="Trebuchet MS" w:hAnsi="Trebuchet MS" w:eastAsia="Trebuchet MS"/>
          <w:color w:val="231F20"/>
          <w:spacing w:val="-20"/>
          <w:sz w:val="22"/>
        </w:rPr>
        <w:t> </w:t>
      </w:r>
      <w:r>
        <w:rPr>
          <w:rFonts w:ascii="Trebuchet MS" w:hAnsi="Trebuchet MS" w:eastAsia="Trebuchet MS"/>
          <w:color w:val="231F20"/>
          <w:spacing w:val="-6"/>
          <w:sz w:val="22"/>
        </w:rPr>
        <w:t>дел</w:t>
      </w:r>
      <w:r>
        <w:rPr>
          <w:rFonts w:ascii="Trebuchet MS" w:hAnsi="Trebuchet MS" w:eastAsia="Trebuchet MS"/>
          <w:color w:val="231F20"/>
          <w:spacing w:val="-20"/>
          <w:sz w:val="22"/>
        </w:rPr>
        <w:t> </w:t>
      </w:r>
      <w:r>
        <w:rPr>
          <w:rFonts w:ascii="Trebuchet MS" w:hAnsi="Trebuchet MS" w:eastAsia="Trebuchet MS"/>
          <w:color w:val="231F20"/>
          <w:spacing w:val="-6"/>
          <w:sz w:val="22"/>
        </w:rPr>
        <w:t>в</w:t>
      </w:r>
      <w:r>
        <w:rPr>
          <w:rFonts w:ascii="Trebuchet MS" w:hAnsi="Trebuchet MS" w:eastAsia="Trebuchet MS"/>
          <w:color w:val="231F20"/>
          <w:spacing w:val="-20"/>
          <w:sz w:val="22"/>
        </w:rPr>
        <w:t> </w:t>
      </w:r>
      <w:r>
        <w:rPr>
          <w:rFonts w:ascii="Trebuchet MS" w:hAnsi="Trebuchet MS" w:eastAsia="Trebuchet MS"/>
          <w:color w:val="231F20"/>
          <w:spacing w:val="-6"/>
          <w:sz w:val="22"/>
        </w:rPr>
        <w:t>юнит-тестировании.</w:t>
      </w:r>
    </w:p>
    <w:p>
      <w:pPr>
        <w:spacing w:before="158"/>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29"/>
          <w:sz w:val="22"/>
        </w:rPr>
        <w:t> </w:t>
      </w:r>
      <w:r>
        <w:rPr>
          <w:rFonts w:ascii="Trebuchet MS" w:hAnsi="Trebuchet MS" w:eastAsia="Trebuchet MS"/>
          <w:color w:val="231F20"/>
          <w:spacing w:val="-4"/>
          <w:sz w:val="22"/>
        </w:rPr>
        <w:t>Цель</w:t>
      </w:r>
      <w:r>
        <w:rPr>
          <w:rFonts w:ascii="Trebuchet MS" w:hAnsi="Trebuchet MS" w:eastAsia="Trebuchet MS"/>
          <w:color w:val="231F20"/>
          <w:spacing w:val="-20"/>
          <w:sz w:val="22"/>
        </w:rPr>
        <w:t> </w:t>
      </w:r>
      <w:r>
        <w:rPr>
          <w:rFonts w:ascii="Trebuchet MS" w:hAnsi="Trebuchet MS" w:eastAsia="Trebuchet MS"/>
          <w:color w:val="231F20"/>
          <w:spacing w:val="-4"/>
          <w:sz w:val="22"/>
        </w:rPr>
        <w:t>юнит-тестирования.</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53"/>
          <w:sz w:val="22"/>
        </w:rPr>
        <w:t> </w:t>
      </w:r>
      <w:r>
        <w:rPr>
          <w:rFonts w:ascii="Trebuchet MS" w:hAnsi="Trebuchet MS" w:eastAsia="Trebuchet MS"/>
          <w:color w:val="231F20"/>
          <w:spacing w:val="-6"/>
          <w:sz w:val="22"/>
        </w:rPr>
        <w:t>Последствия</w:t>
      </w:r>
      <w:r>
        <w:rPr>
          <w:rFonts w:ascii="Trebuchet MS" w:hAnsi="Trebuchet MS" w:eastAsia="Trebuchet MS"/>
          <w:color w:val="231F20"/>
          <w:spacing w:val="-20"/>
          <w:sz w:val="22"/>
        </w:rPr>
        <w:t> </w:t>
      </w:r>
      <w:r>
        <w:rPr>
          <w:rFonts w:ascii="Trebuchet MS" w:hAnsi="Trebuchet MS" w:eastAsia="Trebuchet MS"/>
          <w:color w:val="231F20"/>
          <w:spacing w:val="-6"/>
          <w:sz w:val="22"/>
        </w:rPr>
        <w:t>от</w:t>
      </w:r>
      <w:r>
        <w:rPr>
          <w:rFonts w:ascii="Trebuchet MS" w:hAnsi="Trebuchet MS" w:eastAsia="Trebuchet MS"/>
          <w:color w:val="231F20"/>
          <w:spacing w:val="-20"/>
          <w:sz w:val="22"/>
        </w:rPr>
        <w:t> </w:t>
      </w:r>
      <w:r>
        <w:rPr>
          <w:rFonts w:ascii="Trebuchet MS" w:hAnsi="Trebuchet MS" w:eastAsia="Trebuchet MS"/>
          <w:color w:val="231F20"/>
          <w:spacing w:val="-6"/>
          <w:sz w:val="22"/>
        </w:rPr>
        <w:t>написания</w:t>
      </w:r>
      <w:r>
        <w:rPr>
          <w:rFonts w:ascii="Trebuchet MS" w:hAnsi="Trebuchet MS" w:eastAsia="Trebuchet MS"/>
          <w:color w:val="231F20"/>
          <w:spacing w:val="-20"/>
          <w:sz w:val="22"/>
        </w:rPr>
        <w:t> </w:t>
      </w:r>
      <w:r>
        <w:rPr>
          <w:rFonts w:ascii="Trebuchet MS" w:hAnsi="Trebuchet MS" w:eastAsia="Trebuchet MS"/>
          <w:color w:val="231F20"/>
          <w:spacing w:val="-6"/>
          <w:sz w:val="22"/>
        </w:rPr>
        <w:t>плохих</w:t>
      </w:r>
      <w:r>
        <w:rPr>
          <w:rFonts w:ascii="Trebuchet MS" w:hAnsi="Trebuchet MS" w:eastAsia="Trebuchet MS"/>
          <w:color w:val="231F20"/>
          <w:spacing w:val="-20"/>
          <w:sz w:val="22"/>
        </w:rPr>
        <w:t> </w:t>
      </w:r>
      <w:r>
        <w:rPr>
          <w:rFonts w:ascii="Trebuchet MS" w:hAnsi="Trebuchet MS" w:eastAsia="Trebuchet MS"/>
          <w:color w:val="231F20"/>
          <w:spacing w:val="-6"/>
          <w:sz w:val="22"/>
        </w:rPr>
        <w:t>тестов.</w:t>
      </w:r>
    </w:p>
    <w:p>
      <w:pPr>
        <w:spacing w:before="158"/>
        <w:ind w:left="595" w:right="0" w:firstLine="0"/>
        <w:jc w:val="left"/>
        <w:rPr>
          <w:rFonts w:ascii="Trebuchet MS" w:hAnsi="Trebuchet MS" w:eastAsia="Trebuchet MS"/>
          <w:sz w:val="22"/>
        </w:rPr>
      </w:pPr>
      <w:r>
        <w:rPr>
          <w:rFonts w:ascii="Arial MT" w:hAnsi="Arial MT" w:eastAsia="Arial MT"/>
          <w:color w:val="231F20"/>
          <w:spacing w:val="-8"/>
          <w:sz w:val="22"/>
        </w:rPr>
        <w:t>🗸</w:t>
      </w:r>
      <w:r>
        <w:rPr>
          <w:rFonts w:ascii="Arial MT" w:hAnsi="Arial MT" w:eastAsia="Arial MT"/>
          <w:color w:val="231F20"/>
          <w:spacing w:val="30"/>
          <w:sz w:val="22"/>
        </w:rPr>
        <w:t> </w:t>
      </w:r>
      <w:r>
        <w:rPr>
          <w:rFonts w:ascii="Trebuchet MS" w:hAnsi="Trebuchet MS" w:eastAsia="Trebuchet MS"/>
          <w:color w:val="231F20"/>
          <w:spacing w:val="-8"/>
          <w:sz w:val="22"/>
        </w:rPr>
        <w:t>Использование</w:t>
      </w:r>
      <w:r>
        <w:rPr>
          <w:rFonts w:ascii="Trebuchet MS" w:hAnsi="Trebuchet MS" w:eastAsia="Trebuchet MS"/>
          <w:color w:val="231F20"/>
          <w:spacing w:val="-25"/>
          <w:sz w:val="22"/>
        </w:rPr>
        <w:t> </w:t>
      </w:r>
      <w:r>
        <w:rPr>
          <w:rFonts w:ascii="Trebuchet MS" w:hAnsi="Trebuchet MS" w:eastAsia="Trebuchet MS"/>
          <w:color w:val="231F20"/>
          <w:spacing w:val="-8"/>
          <w:sz w:val="22"/>
        </w:rPr>
        <w:t>метрик</w:t>
      </w:r>
      <w:r>
        <w:rPr>
          <w:rFonts w:ascii="Trebuchet MS" w:hAnsi="Trebuchet MS" w:eastAsia="Trebuchet MS"/>
          <w:color w:val="231F20"/>
          <w:spacing w:val="-25"/>
          <w:sz w:val="22"/>
        </w:rPr>
        <w:t> </w:t>
      </w:r>
      <w:r>
        <w:rPr>
          <w:rFonts w:ascii="Trebuchet MS" w:hAnsi="Trebuchet MS" w:eastAsia="Trebuchet MS"/>
          <w:color w:val="231F20"/>
          <w:spacing w:val="-8"/>
          <w:sz w:val="22"/>
        </w:rPr>
        <w:t>тестового</w:t>
      </w:r>
      <w:r>
        <w:rPr>
          <w:rFonts w:ascii="Trebuchet MS" w:hAnsi="Trebuchet MS" w:eastAsia="Trebuchet MS"/>
          <w:color w:val="231F20"/>
          <w:spacing w:val="-25"/>
          <w:sz w:val="22"/>
        </w:rPr>
        <w:t> </w:t>
      </w:r>
      <w:r>
        <w:rPr>
          <w:rFonts w:ascii="Trebuchet MS" w:hAnsi="Trebuchet MS" w:eastAsia="Trebuchet MS"/>
          <w:color w:val="231F20"/>
          <w:spacing w:val="-8"/>
          <w:sz w:val="22"/>
        </w:rPr>
        <w:t>покрытия</w:t>
      </w:r>
      <w:r>
        <w:rPr>
          <w:rFonts w:ascii="Trebuchet MS" w:hAnsi="Trebuchet MS" w:eastAsia="Trebuchet MS"/>
          <w:color w:val="231F20"/>
          <w:spacing w:val="-25"/>
          <w:sz w:val="22"/>
        </w:rPr>
        <w:t> </w:t>
      </w:r>
      <w:r>
        <w:rPr>
          <w:rFonts w:ascii="Trebuchet MS" w:hAnsi="Trebuchet MS" w:eastAsia="Trebuchet MS"/>
          <w:color w:val="231F20"/>
          <w:spacing w:val="-8"/>
          <w:sz w:val="22"/>
        </w:rPr>
        <w:t>для</w:t>
      </w:r>
      <w:r>
        <w:rPr>
          <w:rFonts w:ascii="Trebuchet MS" w:hAnsi="Trebuchet MS" w:eastAsia="Trebuchet MS"/>
          <w:color w:val="231F20"/>
          <w:spacing w:val="-25"/>
          <w:sz w:val="22"/>
        </w:rPr>
        <w:t> </w:t>
      </w:r>
      <w:r>
        <w:rPr>
          <w:rFonts w:ascii="Trebuchet MS" w:hAnsi="Trebuchet MS" w:eastAsia="Trebuchet MS"/>
          <w:color w:val="231F20"/>
          <w:spacing w:val="-8"/>
          <w:sz w:val="22"/>
        </w:rPr>
        <w:t>оценки</w:t>
      </w:r>
      <w:r>
        <w:rPr>
          <w:rFonts w:ascii="Trebuchet MS" w:hAnsi="Trebuchet MS" w:eastAsia="Trebuchet MS"/>
          <w:color w:val="231F20"/>
          <w:spacing w:val="-25"/>
          <w:sz w:val="22"/>
        </w:rPr>
        <w:t> </w:t>
      </w:r>
      <w:r>
        <w:rPr>
          <w:rFonts w:ascii="Trebuchet MS" w:hAnsi="Trebuchet MS" w:eastAsia="Trebuchet MS"/>
          <w:color w:val="231F20"/>
          <w:spacing w:val="-8"/>
          <w:sz w:val="22"/>
        </w:rPr>
        <w:t>качества</w:t>
      </w:r>
      <w:r>
        <w:rPr>
          <w:rFonts w:ascii="Trebuchet MS" w:hAnsi="Trebuchet MS" w:eastAsia="Trebuchet MS"/>
          <w:color w:val="231F20"/>
          <w:spacing w:val="-25"/>
          <w:sz w:val="22"/>
        </w:rPr>
        <w:t> </w:t>
      </w:r>
      <w:r>
        <w:rPr>
          <w:rFonts w:ascii="Trebuchet MS" w:hAnsi="Trebuchet MS" w:eastAsia="Trebuchet MS"/>
          <w:color w:val="231F20"/>
          <w:spacing w:val="-8"/>
          <w:sz w:val="22"/>
        </w:rPr>
        <w:t>тестов.</w:t>
      </w:r>
    </w:p>
    <w:p>
      <w:pPr>
        <w:spacing w:before="158"/>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24"/>
          <w:sz w:val="22"/>
        </w:rPr>
        <w:t> </w:t>
      </w:r>
      <w:r>
        <w:rPr>
          <w:rFonts w:ascii="Trebuchet MS" w:hAnsi="Trebuchet MS" w:eastAsia="Trebuchet MS"/>
          <w:color w:val="231F20"/>
          <w:spacing w:val="-4"/>
          <w:sz w:val="22"/>
        </w:rPr>
        <w:t>Атрибуты</w:t>
      </w:r>
      <w:r>
        <w:rPr>
          <w:rFonts w:ascii="Trebuchet MS" w:hAnsi="Trebuchet MS" w:eastAsia="Trebuchet MS"/>
          <w:color w:val="231F20"/>
          <w:spacing w:val="-20"/>
          <w:sz w:val="22"/>
        </w:rPr>
        <w:t> </w:t>
      </w:r>
      <w:r>
        <w:rPr>
          <w:rFonts w:ascii="Trebuchet MS" w:hAnsi="Trebuchet MS" w:eastAsia="Trebuchet MS"/>
          <w:color w:val="231F20"/>
          <w:spacing w:val="-4"/>
          <w:sz w:val="22"/>
        </w:rPr>
        <w:t>успешных</w:t>
      </w:r>
      <w:r>
        <w:rPr>
          <w:rFonts w:ascii="Trebuchet MS" w:hAnsi="Trebuchet MS" w:eastAsia="Trebuchet MS"/>
          <w:color w:val="231F20"/>
          <w:spacing w:val="-20"/>
          <w:sz w:val="22"/>
        </w:rPr>
        <w:t> </w:t>
      </w:r>
      <w:r>
        <w:rPr>
          <w:rFonts w:ascii="Trebuchet MS" w:hAnsi="Trebuchet MS" w:eastAsia="Trebuchet MS"/>
          <w:color w:val="231F20"/>
          <w:spacing w:val="-4"/>
          <w:sz w:val="22"/>
        </w:rPr>
        <w:t>тестов.</w:t>
      </w:r>
    </w:p>
    <w:p>
      <w:pPr>
        <w:pStyle w:val="BodyText"/>
        <w:spacing w:before="240"/>
        <w:rPr>
          <w:rFonts w:ascii="Trebuchet MS"/>
          <w:sz w:val="22"/>
        </w:rPr>
      </w:pPr>
    </w:p>
    <w:p>
      <w:pPr>
        <w:pStyle w:val="BodyText"/>
        <w:spacing w:line="261" w:lineRule="auto"/>
        <w:ind w:left="255" w:right="109"/>
        <w:jc w:val="both"/>
      </w:pPr>
      <w:r>
        <w:rPr>
          <w:color w:val="231F20"/>
          <w:spacing w:val="-6"/>
        </w:rPr>
        <w:t>Изучение</w:t>
      </w:r>
      <w:r>
        <w:rPr>
          <w:color w:val="231F20"/>
        </w:rPr>
        <w:t> </w:t>
      </w:r>
      <w:r>
        <w:rPr>
          <w:color w:val="231F20"/>
          <w:spacing w:val="-6"/>
        </w:rPr>
        <w:t>юнит-тестирования</w:t>
      </w:r>
      <w:r>
        <w:rPr>
          <w:color w:val="231F20"/>
        </w:rPr>
        <w:t> </w:t>
      </w:r>
      <w:r>
        <w:rPr>
          <w:color w:val="231F20"/>
          <w:spacing w:val="-6"/>
        </w:rPr>
        <w:t>не</w:t>
      </w:r>
      <w:r>
        <w:rPr>
          <w:color w:val="231F20"/>
        </w:rPr>
        <w:t> </w:t>
      </w:r>
      <w:r>
        <w:rPr>
          <w:color w:val="231F20"/>
          <w:spacing w:val="-6"/>
        </w:rPr>
        <w:t>заканчивается</w:t>
      </w:r>
      <w:r>
        <w:rPr>
          <w:color w:val="231F20"/>
        </w:rPr>
        <w:t> </w:t>
      </w:r>
      <w:r>
        <w:rPr>
          <w:color w:val="231F20"/>
          <w:spacing w:val="-6"/>
        </w:rPr>
        <w:t>на</w:t>
      </w:r>
      <w:r>
        <w:rPr>
          <w:color w:val="231F20"/>
        </w:rPr>
        <w:t> </w:t>
      </w:r>
      <w:r>
        <w:rPr>
          <w:color w:val="231F20"/>
          <w:spacing w:val="-6"/>
        </w:rPr>
        <w:t>освоении</w:t>
      </w:r>
      <w:r>
        <w:rPr>
          <w:color w:val="231F20"/>
        </w:rPr>
        <w:t> </w:t>
      </w:r>
      <w:r>
        <w:rPr>
          <w:color w:val="231F20"/>
          <w:spacing w:val="-6"/>
        </w:rPr>
        <w:t>его</w:t>
      </w:r>
      <w:r>
        <w:rPr>
          <w:color w:val="231F20"/>
        </w:rPr>
        <w:t> </w:t>
      </w:r>
      <w:r>
        <w:rPr>
          <w:color w:val="231F20"/>
          <w:spacing w:val="-6"/>
        </w:rPr>
        <w:t>технических</w:t>
      </w:r>
      <w:r>
        <w:rPr>
          <w:color w:val="231F20"/>
        </w:rPr>
        <w:t> </w:t>
      </w:r>
      <w:r>
        <w:rPr>
          <w:color w:val="231F20"/>
          <w:spacing w:val="-6"/>
        </w:rPr>
        <w:t>сторон:</w:t>
      </w:r>
      <w:r>
        <w:rPr>
          <w:color w:val="231F20"/>
        </w:rPr>
        <w:t> тестового</w:t>
      </w:r>
      <w:r>
        <w:rPr>
          <w:color w:val="231F20"/>
          <w:spacing w:val="-3"/>
        </w:rPr>
        <w:t> </w:t>
      </w:r>
      <w:r>
        <w:rPr>
          <w:color w:val="231F20"/>
        </w:rPr>
        <w:t>фреймворка,</w:t>
      </w:r>
      <w:r>
        <w:rPr>
          <w:color w:val="231F20"/>
          <w:spacing w:val="-3"/>
        </w:rPr>
        <w:t> </w:t>
      </w:r>
      <w:r>
        <w:rPr>
          <w:color w:val="231F20"/>
        </w:rPr>
        <w:t>библиотеки</w:t>
      </w:r>
      <w:r>
        <w:rPr>
          <w:color w:val="231F20"/>
          <w:spacing w:val="-3"/>
        </w:rPr>
        <w:t> </w:t>
      </w:r>
      <w:r>
        <w:rPr>
          <w:color w:val="231F20"/>
        </w:rPr>
        <w:t>моков</w:t>
      </w:r>
      <w:r>
        <w:rPr>
          <w:color w:val="231F20"/>
          <w:spacing w:val="-3"/>
        </w:rPr>
        <w:t> </w:t>
      </w:r>
      <w:r>
        <w:rPr>
          <w:color w:val="231F20"/>
        </w:rPr>
        <w:t>и</w:t>
      </w:r>
      <w:r>
        <w:rPr>
          <w:color w:val="231F20"/>
          <w:spacing w:val="-5"/>
        </w:rPr>
        <w:t> </w:t>
      </w:r>
      <w:r>
        <w:rPr>
          <w:color w:val="231F20"/>
        </w:rPr>
        <w:t>т.</w:t>
      </w:r>
      <w:r>
        <w:rPr>
          <w:color w:val="231F20"/>
          <w:spacing w:val="-3"/>
        </w:rPr>
        <w:t> </w:t>
      </w:r>
      <w:r>
        <w:rPr>
          <w:color w:val="231F20"/>
        </w:rPr>
        <w:t>д.</w:t>
      </w:r>
      <w:r>
        <w:rPr>
          <w:color w:val="231F20"/>
          <w:spacing w:val="-3"/>
        </w:rPr>
        <w:t> </w:t>
      </w:r>
      <w:r>
        <w:rPr>
          <w:color w:val="231F20"/>
        </w:rPr>
        <w:t>Юнит-тестирование</w:t>
      </w:r>
      <w:r>
        <w:rPr>
          <w:color w:val="231F20"/>
          <w:spacing w:val="-3"/>
        </w:rPr>
        <w:t> </w:t>
      </w:r>
      <w:r>
        <w:rPr>
          <w:color w:val="231F20"/>
        </w:rPr>
        <w:t>не</w:t>
      </w:r>
      <w:r>
        <w:rPr>
          <w:color w:val="231F20"/>
          <w:spacing w:val="-3"/>
        </w:rPr>
        <w:t> </w:t>
      </w:r>
      <w:r>
        <w:rPr>
          <w:color w:val="231F20"/>
        </w:rPr>
        <w:t>сводится </w:t>
      </w:r>
      <w:r>
        <w:rPr>
          <w:color w:val="231F20"/>
          <w:spacing w:val="-2"/>
        </w:rPr>
        <w:t>к</w:t>
      </w:r>
      <w:r>
        <w:rPr>
          <w:color w:val="231F20"/>
          <w:spacing w:val="-6"/>
        </w:rPr>
        <w:t> </w:t>
      </w:r>
      <w:r>
        <w:rPr>
          <w:color w:val="231F20"/>
          <w:spacing w:val="-2"/>
        </w:rPr>
        <w:t>простому</w:t>
      </w:r>
      <w:r>
        <w:rPr>
          <w:color w:val="231F20"/>
          <w:spacing w:val="-6"/>
        </w:rPr>
        <w:t> </w:t>
      </w:r>
      <w:r>
        <w:rPr>
          <w:color w:val="231F20"/>
          <w:spacing w:val="-2"/>
        </w:rPr>
        <w:t>написанию</w:t>
      </w:r>
      <w:r>
        <w:rPr>
          <w:color w:val="231F20"/>
          <w:spacing w:val="-6"/>
        </w:rPr>
        <w:t> </w:t>
      </w:r>
      <w:r>
        <w:rPr>
          <w:color w:val="231F20"/>
          <w:spacing w:val="-2"/>
        </w:rPr>
        <w:t>тестов.</w:t>
      </w:r>
      <w:r>
        <w:rPr>
          <w:color w:val="231F20"/>
          <w:spacing w:val="-6"/>
        </w:rPr>
        <w:t> </w:t>
      </w:r>
      <w:r>
        <w:rPr>
          <w:color w:val="231F20"/>
          <w:spacing w:val="-2"/>
        </w:rPr>
        <w:t>Важно</w:t>
      </w:r>
      <w:r>
        <w:rPr>
          <w:color w:val="231F20"/>
          <w:spacing w:val="-6"/>
        </w:rPr>
        <w:t> </w:t>
      </w:r>
      <w:r>
        <w:rPr>
          <w:color w:val="231F20"/>
          <w:spacing w:val="-2"/>
        </w:rPr>
        <w:t>стремиться</w:t>
      </w:r>
      <w:r>
        <w:rPr>
          <w:color w:val="231F20"/>
          <w:spacing w:val="-6"/>
        </w:rPr>
        <w:t> </w:t>
      </w:r>
      <w:r>
        <w:rPr>
          <w:color w:val="231F20"/>
          <w:spacing w:val="-2"/>
        </w:rPr>
        <w:t>к</w:t>
      </w:r>
      <w:r>
        <w:rPr>
          <w:color w:val="231F20"/>
          <w:spacing w:val="-6"/>
        </w:rPr>
        <w:t> </w:t>
      </w:r>
      <w:r>
        <w:rPr>
          <w:color w:val="231F20"/>
          <w:spacing w:val="-2"/>
        </w:rPr>
        <w:t>тому,</w:t>
      </w:r>
      <w:r>
        <w:rPr>
          <w:color w:val="231F20"/>
          <w:spacing w:val="-6"/>
        </w:rPr>
        <w:t> </w:t>
      </w:r>
      <w:r>
        <w:rPr>
          <w:color w:val="231F20"/>
          <w:spacing w:val="-2"/>
        </w:rPr>
        <w:t>чтобы</w:t>
      </w:r>
      <w:r>
        <w:rPr>
          <w:color w:val="231F20"/>
          <w:spacing w:val="-6"/>
        </w:rPr>
        <w:t> </w:t>
      </w:r>
      <w:r>
        <w:rPr>
          <w:color w:val="231F20"/>
          <w:spacing w:val="-2"/>
        </w:rPr>
        <w:t>свести</w:t>
      </w:r>
      <w:r>
        <w:rPr>
          <w:color w:val="231F20"/>
          <w:spacing w:val="-6"/>
        </w:rPr>
        <w:t> </w:t>
      </w:r>
      <w:r>
        <w:rPr>
          <w:color w:val="231F20"/>
          <w:spacing w:val="-2"/>
        </w:rPr>
        <w:t>к</w:t>
      </w:r>
      <w:r>
        <w:rPr>
          <w:color w:val="231F20"/>
          <w:spacing w:val="-6"/>
        </w:rPr>
        <w:t> </w:t>
      </w:r>
      <w:r>
        <w:rPr>
          <w:color w:val="231F20"/>
          <w:spacing w:val="-2"/>
        </w:rPr>
        <w:t>минимуму </w:t>
      </w:r>
      <w:r>
        <w:rPr>
          <w:color w:val="231F20"/>
        </w:rPr>
        <w:t>усилия,</w:t>
      </w:r>
      <w:r>
        <w:rPr>
          <w:color w:val="231F20"/>
          <w:spacing w:val="-10"/>
        </w:rPr>
        <w:t> </w:t>
      </w:r>
      <w:r>
        <w:rPr>
          <w:color w:val="231F20"/>
        </w:rPr>
        <w:t>потраченные</w:t>
      </w:r>
      <w:r>
        <w:rPr>
          <w:color w:val="231F20"/>
          <w:spacing w:val="-10"/>
        </w:rPr>
        <w:t> </w:t>
      </w:r>
      <w:r>
        <w:rPr>
          <w:color w:val="231F20"/>
        </w:rPr>
        <w:t>на</w:t>
      </w:r>
      <w:r>
        <w:rPr>
          <w:color w:val="231F20"/>
          <w:spacing w:val="-10"/>
        </w:rPr>
        <w:t> </w:t>
      </w:r>
      <w:r>
        <w:rPr>
          <w:color w:val="231F20"/>
        </w:rPr>
        <w:t>написание</w:t>
      </w:r>
      <w:r>
        <w:rPr>
          <w:color w:val="231F20"/>
          <w:spacing w:val="-10"/>
        </w:rPr>
        <w:t> </w:t>
      </w:r>
      <w:r>
        <w:rPr>
          <w:color w:val="231F20"/>
        </w:rPr>
        <w:t>тестов,</w:t>
      </w:r>
      <w:r>
        <w:rPr>
          <w:color w:val="231F20"/>
          <w:spacing w:val="-10"/>
        </w:rPr>
        <w:t> </w:t>
      </w:r>
      <w:r>
        <w:rPr>
          <w:color w:val="231F20"/>
        </w:rPr>
        <w:t>и</w:t>
      </w:r>
      <w:r>
        <w:rPr>
          <w:color w:val="231F20"/>
          <w:spacing w:val="-10"/>
        </w:rPr>
        <w:t> </w:t>
      </w:r>
      <w:r>
        <w:rPr>
          <w:color w:val="231F20"/>
        </w:rPr>
        <w:t>максимизировать</w:t>
      </w:r>
      <w:r>
        <w:rPr>
          <w:color w:val="231F20"/>
          <w:spacing w:val="-10"/>
        </w:rPr>
        <w:t> </w:t>
      </w:r>
      <w:r>
        <w:rPr>
          <w:color w:val="231F20"/>
        </w:rPr>
        <w:t>преимущества,</w:t>
      </w:r>
      <w:r>
        <w:rPr>
          <w:color w:val="231F20"/>
          <w:spacing w:val="-10"/>
        </w:rPr>
        <w:t> </w:t>
      </w:r>
      <w:r>
        <w:rPr>
          <w:color w:val="231F20"/>
        </w:rPr>
        <w:t>ко- торые они приносят. Совместить эти две задачи не так просто.</w:t>
      </w:r>
    </w:p>
    <w:p>
      <w:pPr>
        <w:pStyle w:val="BodyText"/>
        <w:spacing w:line="261" w:lineRule="auto" w:before="115"/>
        <w:ind w:left="255" w:right="108"/>
        <w:jc w:val="both"/>
      </w:pPr>
      <w:r>
        <w:rPr>
          <w:color w:val="231F20"/>
          <w:spacing w:val="-2"/>
        </w:rPr>
        <w:t>Наблюдать</w:t>
      </w:r>
      <w:r>
        <w:rPr>
          <w:color w:val="231F20"/>
          <w:spacing w:val="-10"/>
        </w:rPr>
        <w:t> </w:t>
      </w:r>
      <w:r>
        <w:rPr>
          <w:color w:val="231F20"/>
          <w:spacing w:val="-2"/>
        </w:rPr>
        <w:t>за</w:t>
      </w:r>
      <w:r>
        <w:rPr>
          <w:color w:val="231F20"/>
          <w:spacing w:val="-9"/>
        </w:rPr>
        <w:t> </w:t>
      </w:r>
      <w:r>
        <w:rPr>
          <w:color w:val="231F20"/>
          <w:spacing w:val="-2"/>
        </w:rPr>
        <w:t>проектами,</w:t>
      </w:r>
      <w:r>
        <w:rPr>
          <w:color w:val="231F20"/>
          <w:spacing w:val="-9"/>
        </w:rPr>
        <w:t> </w:t>
      </w:r>
      <w:r>
        <w:rPr>
          <w:color w:val="231F20"/>
          <w:spacing w:val="-2"/>
        </w:rPr>
        <w:t>добившимися</w:t>
      </w:r>
      <w:r>
        <w:rPr>
          <w:color w:val="231F20"/>
          <w:spacing w:val="-9"/>
        </w:rPr>
        <w:t> </w:t>
      </w:r>
      <w:r>
        <w:rPr>
          <w:color w:val="231F20"/>
          <w:spacing w:val="-2"/>
        </w:rPr>
        <w:t>заветного</w:t>
      </w:r>
      <w:r>
        <w:rPr>
          <w:color w:val="231F20"/>
          <w:spacing w:val="-9"/>
        </w:rPr>
        <w:t> </w:t>
      </w:r>
      <w:r>
        <w:rPr>
          <w:color w:val="231F20"/>
          <w:spacing w:val="-2"/>
        </w:rPr>
        <w:t>баланса,</w:t>
      </w:r>
      <w:r>
        <w:rPr>
          <w:color w:val="231F20"/>
          <w:spacing w:val="-9"/>
        </w:rPr>
        <w:t> </w:t>
      </w:r>
      <w:r>
        <w:rPr>
          <w:color w:val="231F20"/>
          <w:spacing w:val="-2"/>
        </w:rPr>
        <w:t>одно</w:t>
      </w:r>
      <w:r>
        <w:rPr>
          <w:color w:val="231F20"/>
          <w:spacing w:val="-9"/>
        </w:rPr>
        <w:t> </w:t>
      </w:r>
      <w:r>
        <w:rPr>
          <w:color w:val="231F20"/>
          <w:spacing w:val="-2"/>
        </w:rPr>
        <w:t>удовольствие:</w:t>
      </w:r>
      <w:r>
        <w:rPr>
          <w:color w:val="231F20"/>
          <w:spacing w:val="-9"/>
        </w:rPr>
        <w:t> </w:t>
      </w:r>
      <w:r>
        <w:rPr>
          <w:color w:val="231F20"/>
          <w:spacing w:val="-2"/>
        </w:rPr>
        <w:t>они </w:t>
      </w:r>
      <w:r>
        <w:rPr>
          <w:color w:val="231F20"/>
          <w:spacing w:val="-4"/>
        </w:rPr>
        <w:t>развиваются</w:t>
      </w:r>
      <w:r>
        <w:rPr>
          <w:color w:val="231F20"/>
          <w:spacing w:val="-7"/>
        </w:rPr>
        <w:t> </w:t>
      </w:r>
      <w:r>
        <w:rPr>
          <w:color w:val="231F20"/>
          <w:spacing w:val="-4"/>
        </w:rPr>
        <w:t>без</w:t>
      </w:r>
      <w:r>
        <w:rPr>
          <w:color w:val="231F20"/>
          <w:spacing w:val="-7"/>
        </w:rPr>
        <w:t> </w:t>
      </w:r>
      <w:r>
        <w:rPr>
          <w:color w:val="231F20"/>
          <w:spacing w:val="-4"/>
        </w:rPr>
        <w:t>лишних</w:t>
      </w:r>
      <w:r>
        <w:rPr>
          <w:color w:val="231F20"/>
          <w:spacing w:val="-7"/>
        </w:rPr>
        <w:t> </w:t>
      </w:r>
      <w:r>
        <w:rPr>
          <w:color w:val="231F20"/>
          <w:spacing w:val="-4"/>
        </w:rPr>
        <w:t>усилий,</w:t>
      </w:r>
      <w:r>
        <w:rPr>
          <w:color w:val="231F20"/>
          <w:spacing w:val="-7"/>
        </w:rPr>
        <w:t> </w:t>
      </w:r>
      <w:r>
        <w:rPr>
          <w:color w:val="231F20"/>
          <w:spacing w:val="-4"/>
        </w:rPr>
        <w:t>не</w:t>
      </w:r>
      <w:r>
        <w:rPr>
          <w:color w:val="231F20"/>
          <w:spacing w:val="-7"/>
        </w:rPr>
        <w:t> </w:t>
      </w:r>
      <w:r>
        <w:rPr>
          <w:color w:val="231F20"/>
          <w:spacing w:val="-4"/>
        </w:rPr>
        <w:t>требуют</w:t>
      </w:r>
      <w:r>
        <w:rPr>
          <w:color w:val="231F20"/>
          <w:spacing w:val="-7"/>
        </w:rPr>
        <w:t> </w:t>
      </w:r>
      <w:r>
        <w:rPr>
          <w:color w:val="231F20"/>
          <w:spacing w:val="-4"/>
        </w:rPr>
        <w:t>особого</w:t>
      </w:r>
      <w:r>
        <w:rPr>
          <w:color w:val="231F20"/>
          <w:spacing w:val="-7"/>
        </w:rPr>
        <w:t> </w:t>
      </w:r>
      <w:r>
        <w:rPr>
          <w:color w:val="231F20"/>
          <w:spacing w:val="-4"/>
        </w:rPr>
        <w:t>сопровождения</w:t>
      </w:r>
      <w:r>
        <w:rPr>
          <w:color w:val="231F20"/>
          <w:spacing w:val="-7"/>
        </w:rPr>
        <w:t> </w:t>
      </w:r>
      <w:r>
        <w:rPr>
          <w:color w:val="231F20"/>
          <w:spacing w:val="-4"/>
        </w:rPr>
        <w:t>и быстро</w:t>
      </w:r>
      <w:r>
        <w:rPr>
          <w:color w:val="231F20"/>
          <w:spacing w:val="-7"/>
        </w:rPr>
        <w:t> </w:t>
      </w:r>
      <w:r>
        <w:rPr>
          <w:color w:val="231F20"/>
          <w:spacing w:val="-4"/>
        </w:rPr>
        <w:t>адап-</w:t>
      </w:r>
      <w:r>
        <w:rPr>
          <w:color w:val="231F20"/>
        </w:rPr>
        <w:t> </w:t>
      </w:r>
      <w:r>
        <w:rPr>
          <w:color w:val="231F20"/>
          <w:spacing w:val="-4"/>
        </w:rPr>
        <w:t>тируются к постоянно изменяющимся потребностям заказчиков. С другой стороны,</w:t>
      </w:r>
      <w:r>
        <w:rPr>
          <w:color w:val="231F20"/>
        </w:rPr>
        <w:t> </w:t>
      </w:r>
      <w:r>
        <w:rPr>
          <w:color w:val="231F20"/>
          <w:spacing w:val="-4"/>
        </w:rPr>
        <w:t>наблюдать</w:t>
      </w:r>
      <w:r>
        <w:rPr>
          <w:color w:val="231F20"/>
          <w:spacing w:val="-8"/>
        </w:rPr>
        <w:t> </w:t>
      </w:r>
      <w:r>
        <w:rPr>
          <w:color w:val="231F20"/>
          <w:spacing w:val="-4"/>
        </w:rPr>
        <w:t>за</w:t>
      </w:r>
      <w:r>
        <w:rPr>
          <w:color w:val="231F20"/>
          <w:spacing w:val="-7"/>
        </w:rPr>
        <w:t> </w:t>
      </w:r>
      <w:r>
        <w:rPr>
          <w:color w:val="231F20"/>
          <w:spacing w:val="-4"/>
        </w:rPr>
        <w:t>проектами,</w:t>
      </w:r>
      <w:r>
        <w:rPr>
          <w:color w:val="231F20"/>
          <w:spacing w:val="-7"/>
        </w:rPr>
        <w:t> </w:t>
      </w:r>
      <w:r>
        <w:rPr>
          <w:color w:val="231F20"/>
          <w:spacing w:val="-4"/>
        </w:rPr>
        <w:t>которые</w:t>
      </w:r>
      <w:r>
        <w:rPr>
          <w:color w:val="231F20"/>
          <w:spacing w:val="-7"/>
        </w:rPr>
        <w:t> </w:t>
      </w:r>
      <w:r>
        <w:rPr>
          <w:color w:val="231F20"/>
          <w:spacing w:val="-4"/>
        </w:rPr>
        <w:t>не</w:t>
      </w:r>
      <w:r>
        <w:rPr>
          <w:color w:val="231F20"/>
          <w:spacing w:val="-7"/>
        </w:rPr>
        <w:t> </w:t>
      </w:r>
      <w:r>
        <w:rPr>
          <w:color w:val="231F20"/>
          <w:spacing w:val="-4"/>
        </w:rPr>
        <w:t>справились</w:t>
      </w:r>
      <w:r>
        <w:rPr>
          <w:color w:val="231F20"/>
          <w:spacing w:val="-7"/>
        </w:rPr>
        <w:t> </w:t>
      </w:r>
      <w:r>
        <w:rPr>
          <w:color w:val="231F20"/>
          <w:spacing w:val="-4"/>
        </w:rPr>
        <w:t>с</w:t>
      </w:r>
      <w:r>
        <w:rPr>
          <w:color w:val="231F20"/>
          <w:spacing w:val="-7"/>
        </w:rPr>
        <w:t> </w:t>
      </w:r>
      <w:r>
        <w:rPr>
          <w:color w:val="231F20"/>
          <w:spacing w:val="-4"/>
        </w:rPr>
        <w:t>этой</w:t>
      </w:r>
      <w:r>
        <w:rPr>
          <w:color w:val="231F20"/>
          <w:spacing w:val="-7"/>
        </w:rPr>
        <w:t> </w:t>
      </w:r>
      <w:r>
        <w:rPr>
          <w:color w:val="231F20"/>
          <w:spacing w:val="-4"/>
        </w:rPr>
        <w:t>задачей,</w:t>
      </w:r>
      <w:r>
        <w:rPr>
          <w:color w:val="231F20"/>
          <w:spacing w:val="-7"/>
        </w:rPr>
        <w:t> </w:t>
      </w:r>
      <w:r>
        <w:rPr>
          <w:color w:val="231F20"/>
          <w:spacing w:val="-4"/>
        </w:rPr>
        <w:t>крайне</w:t>
      </w:r>
      <w:r>
        <w:rPr>
          <w:color w:val="231F20"/>
          <w:spacing w:val="-7"/>
        </w:rPr>
        <w:t> </w:t>
      </w:r>
      <w:r>
        <w:rPr>
          <w:color w:val="231F20"/>
          <w:spacing w:val="-4"/>
        </w:rPr>
        <w:t>мучительно.</w:t>
      </w:r>
      <w:r>
        <w:rPr>
          <w:color w:val="231F20"/>
        </w:rPr>
        <w:t> Несмотря</w:t>
      </w:r>
      <w:r>
        <w:rPr>
          <w:color w:val="231F20"/>
          <w:spacing w:val="-7"/>
        </w:rPr>
        <w:t> </w:t>
      </w:r>
      <w:r>
        <w:rPr>
          <w:color w:val="231F20"/>
        </w:rPr>
        <w:t>на</w:t>
      </w:r>
      <w:r>
        <w:rPr>
          <w:color w:val="231F20"/>
          <w:spacing w:val="-7"/>
        </w:rPr>
        <w:t> </w:t>
      </w:r>
      <w:r>
        <w:rPr>
          <w:color w:val="231F20"/>
        </w:rPr>
        <w:t>все</w:t>
      </w:r>
      <w:r>
        <w:rPr>
          <w:color w:val="231F20"/>
          <w:spacing w:val="-7"/>
        </w:rPr>
        <w:t> </w:t>
      </w:r>
      <w:r>
        <w:rPr>
          <w:color w:val="231F20"/>
        </w:rPr>
        <w:t>усилия</w:t>
      </w:r>
      <w:r>
        <w:rPr>
          <w:color w:val="231F20"/>
          <w:spacing w:val="-7"/>
        </w:rPr>
        <w:t> </w:t>
      </w:r>
      <w:r>
        <w:rPr>
          <w:color w:val="231F20"/>
        </w:rPr>
        <w:t>и</w:t>
      </w:r>
      <w:r>
        <w:rPr>
          <w:color w:val="231F20"/>
          <w:spacing w:val="-7"/>
        </w:rPr>
        <w:t> </w:t>
      </w:r>
      <w:r>
        <w:rPr>
          <w:color w:val="231F20"/>
        </w:rPr>
        <w:t>впечатляющее</w:t>
      </w:r>
      <w:r>
        <w:rPr>
          <w:color w:val="231F20"/>
          <w:spacing w:val="-7"/>
        </w:rPr>
        <w:t> </w:t>
      </w:r>
      <w:r>
        <w:rPr>
          <w:color w:val="231F20"/>
        </w:rPr>
        <w:t>количество</w:t>
      </w:r>
      <w:r>
        <w:rPr>
          <w:color w:val="231F20"/>
          <w:spacing w:val="-7"/>
        </w:rPr>
        <w:t> </w:t>
      </w:r>
      <w:r>
        <w:rPr>
          <w:color w:val="231F20"/>
        </w:rPr>
        <w:t>юнит-тестов,</w:t>
      </w:r>
      <w:r>
        <w:rPr>
          <w:color w:val="231F20"/>
          <w:spacing w:val="-7"/>
        </w:rPr>
        <w:t> </w:t>
      </w:r>
      <w:r>
        <w:rPr>
          <w:color w:val="231F20"/>
        </w:rPr>
        <w:t>такие</w:t>
      </w:r>
      <w:r>
        <w:rPr>
          <w:color w:val="231F20"/>
          <w:spacing w:val="-7"/>
        </w:rPr>
        <w:t> </w:t>
      </w:r>
      <w:r>
        <w:rPr>
          <w:color w:val="231F20"/>
        </w:rPr>
        <w:t>проекты развиваются медленно, содержат множество багов и требуют больших затрат на </w:t>
      </w:r>
      <w:r>
        <w:rPr>
          <w:color w:val="231F20"/>
          <w:spacing w:val="-2"/>
        </w:rPr>
        <w:t>сопровождение.</w:t>
      </w:r>
    </w:p>
    <w:p>
      <w:pPr>
        <w:pStyle w:val="BodyText"/>
        <w:spacing w:line="261" w:lineRule="auto" w:before="117"/>
        <w:ind w:left="255" w:right="108"/>
        <w:jc w:val="both"/>
      </w:pPr>
      <w:r>
        <w:rPr>
          <w:color w:val="231F20"/>
          <w:spacing w:val="-2"/>
        </w:rPr>
        <w:t>Существуют различные методы юнит-тестирования. Одни дают отличные резуль- </w:t>
      </w:r>
      <w:r>
        <w:rPr>
          <w:color w:val="231F20"/>
        </w:rPr>
        <w:t>таты</w:t>
      </w:r>
      <w:r>
        <w:rPr>
          <w:color w:val="231F20"/>
          <w:spacing w:val="-3"/>
        </w:rPr>
        <w:t> </w:t>
      </w:r>
      <w:r>
        <w:rPr>
          <w:color w:val="231F20"/>
        </w:rPr>
        <w:t>и</w:t>
      </w:r>
      <w:r>
        <w:rPr>
          <w:color w:val="231F20"/>
          <w:spacing w:val="-3"/>
        </w:rPr>
        <w:t> </w:t>
      </w:r>
      <w:r>
        <w:rPr>
          <w:color w:val="231F20"/>
        </w:rPr>
        <w:t>помогают</w:t>
      </w:r>
      <w:r>
        <w:rPr>
          <w:color w:val="231F20"/>
          <w:spacing w:val="-3"/>
        </w:rPr>
        <w:t> </w:t>
      </w:r>
      <w:r>
        <w:rPr>
          <w:color w:val="231F20"/>
        </w:rPr>
        <w:t>поддерживать</w:t>
      </w:r>
      <w:r>
        <w:rPr>
          <w:color w:val="231F20"/>
          <w:spacing w:val="-3"/>
        </w:rPr>
        <w:t> </w:t>
      </w:r>
      <w:r>
        <w:rPr>
          <w:color w:val="231F20"/>
        </w:rPr>
        <w:t>качество</w:t>
      </w:r>
      <w:r>
        <w:rPr>
          <w:color w:val="231F20"/>
          <w:spacing w:val="-3"/>
        </w:rPr>
        <w:t> </w:t>
      </w:r>
      <w:r>
        <w:rPr>
          <w:color w:val="231F20"/>
        </w:rPr>
        <w:t>кода</w:t>
      </w:r>
      <w:r>
        <w:rPr>
          <w:color w:val="231F20"/>
          <w:spacing w:val="-3"/>
        </w:rPr>
        <w:t> </w:t>
      </w:r>
      <w:r>
        <w:rPr>
          <w:color w:val="231F20"/>
        </w:rPr>
        <w:t>на</w:t>
      </w:r>
      <w:r>
        <w:rPr>
          <w:color w:val="231F20"/>
          <w:spacing w:val="-3"/>
        </w:rPr>
        <w:t> </w:t>
      </w:r>
      <w:r>
        <w:rPr>
          <w:color w:val="231F20"/>
        </w:rPr>
        <w:t>должном</w:t>
      </w:r>
      <w:r>
        <w:rPr>
          <w:color w:val="231F20"/>
          <w:spacing w:val="-3"/>
        </w:rPr>
        <w:t> </w:t>
      </w:r>
      <w:r>
        <w:rPr>
          <w:color w:val="231F20"/>
        </w:rPr>
        <w:t>уровне.</w:t>
      </w:r>
      <w:r>
        <w:rPr>
          <w:color w:val="231F20"/>
          <w:spacing w:val="-3"/>
        </w:rPr>
        <w:t> </w:t>
      </w:r>
      <w:r>
        <w:rPr>
          <w:color w:val="231F20"/>
        </w:rPr>
        <w:t>Другие</w:t>
      </w:r>
      <w:r>
        <w:rPr>
          <w:color w:val="231F20"/>
          <w:spacing w:val="-3"/>
        </w:rPr>
        <w:t> </w:t>
      </w:r>
      <w:r>
        <w:rPr>
          <w:color w:val="231F20"/>
        </w:rPr>
        <w:t>с</w:t>
      </w:r>
      <w:r>
        <w:rPr>
          <w:color w:val="231F20"/>
          <w:spacing w:val="-3"/>
        </w:rPr>
        <w:t> </w:t>
      </w:r>
      <w:r>
        <w:rPr>
          <w:color w:val="231F20"/>
        </w:rPr>
        <w:t>этим не справляются: полученные тесты не приносят особой пользы, часто ломаются и требуют значительных усилий при сопровождении.</w:t>
      </w:r>
    </w:p>
    <w:p>
      <w:pPr>
        <w:pStyle w:val="BodyText"/>
        <w:spacing w:after="0" w:line="261" w:lineRule="auto"/>
        <w:jc w:val="both"/>
        <w:sectPr>
          <w:headerReference w:type="even" r:id="rId24"/>
          <w:pgSz w:w="9360" w:h="13210"/>
          <w:pgMar w:header="0" w:footer="0" w:top="1500" w:bottom="280" w:left="708" w:right="850"/>
        </w:sectPr>
      </w:pPr>
    </w:p>
    <w:p>
      <w:pPr>
        <w:pStyle w:val="BodyText"/>
        <w:spacing w:before="120"/>
      </w:pPr>
    </w:p>
    <w:p>
      <w:pPr>
        <w:pStyle w:val="BodyText"/>
        <w:spacing w:line="256" w:lineRule="auto"/>
        <w:ind w:left="255" w:right="110"/>
        <w:jc w:val="both"/>
      </w:pPr>
      <w:bookmarkStart w:name="1.1. Текущее состояние дел в юнит-тестир" w:id="27"/>
      <w:bookmarkEnd w:id="27"/>
      <w:r>
        <w:rPr/>
      </w:r>
      <w:bookmarkStart w:name="_bookmark9" w:id="28"/>
      <w:bookmarkEnd w:id="28"/>
      <w:r>
        <w:rPr/>
      </w:r>
      <w:r>
        <w:rPr>
          <w:color w:val="231F20"/>
          <w:spacing w:val="-4"/>
        </w:rPr>
        <w:t>Эта</w:t>
      </w:r>
      <w:r>
        <w:rPr>
          <w:color w:val="231F20"/>
          <w:spacing w:val="-8"/>
        </w:rPr>
        <w:t> </w:t>
      </w:r>
      <w:r>
        <w:rPr>
          <w:color w:val="231F20"/>
          <w:spacing w:val="-4"/>
        </w:rPr>
        <w:t>книга</w:t>
      </w:r>
      <w:r>
        <w:rPr>
          <w:color w:val="231F20"/>
          <w:spacing w:val="-7"/>
        </w:rPr>
        <w:t> </w:t>
      </w:r>
      <w:r>
        <w:rPr>
          <w:color w:val="231F20"/>
          <w:spacing w:val="-4"/>
        </w:rPr>
        <w:t>поможет</w:t>
      </w:r>
      <w:r>
        <w:rPr>
          <w:color w:val="231F20"/>
          <w:spacing w:val="-7"/>
        </w:rPr>
        <w:t> </w:t>
      </w:r>
      <w:r>
        <w:rPr>
          <w:color w:val="231F20"/>
          <w:spacing w:val="-4"/>
        </w:rPr>
        <w:t>вам</w:t>
      </w:r>
      <w:r>
        <w:rPr>
          <w:color w:val="231F20"/>
          <w:spacing w:val="-7"/>
        </w:rPr>
        <w:t> </w:t>
      </w:r>
      <w:r>
        <w:rPr>
          <w:color w:val="231F20"/>
          <w:spacing w:val="-4"/>
        </w:rPr>
        <w:t>отличать</w:t>
      </w:r>
      <w:r>
        <w:rPr>
          <w:color w:val="231F20"/>
          <w:spacing w:val="-7"/>
        </w:rPr>
        <w:t> </w:t>
      </w:r>
      <w:r>
        <w:rPr>
          <w:color w:val="231F20"/>
          <w:spacing w:val="-4"/>
        </w:rPr>
        <w:t>плохие</w:t>
      </w:r>
      <w:r>
        <w:rPr>
          <w:color w:val="231F20"/>
          <w:spacing w:val="-7"/>
        </w:rPr>
        <w:t> </w:t>
      </w:r>
      <w:r>
        <w:rPr>
          <w:color w:val="231F20"/>
          <w:spacing w:val="-4"/>
        </w:rPr>
        <w:t>методы</w:t>
      </w:r>
      <w:r>
        <w:rPr>
          <w:color w:val="231F20"/>
          <w:spacing w:val="-7"/>
        </w:rPr>
        <w:t> </w:t>
      </w:r>
      <w:r>
        <w:rPr>
          <w:color w:val="231F20"/>
          <w:spacing w:val="-4"/>
        </w:rPr>
        <w:t>юнит-тестирования</w:t>
      </w:r>
      <w:r>
        <w:rPr>
          <w:color w:val="231F20"/>
          <w:spacing w:val="-7"/>
        </w:rPr>
        <w:t> </w:t>
      </w:r>
      <w:r>
        <w:rPr>
          <w:color w:val="231F20"/>
          <w:spacing w:val="-4"/>
        </w:rPr>
        <w:t>от</w:t>
      </w:r>
      <w:r>
        <w:rPr>
          <w:color w:val="231F20"/>
          <w:spacing w:val="-7"/>
        </w:rPr>
        <w:t> </w:t>
      </w:r>
      <w:r>
        <w:rPr>
          <w:color w:val="231F20"/>
          <w:spacing w:val="-4"/>
        </w:rPr>
        <w:t>хороших.</w:t>
      </w:r>
      <w:r>
        <w:rPr>
          <w:color w:val="231F20"/>
          <w:spacing w:val="-7"/>
        </w:rPr>
        <w:t> </w:t>
      </w:r>
      <w:r>
        <w:rPr>
          <w:color w:val="231F20"/>
          <w:spacing w:val="-4"/>
        </w:rPr>
        <w:t>Вы</w:t>
      </w:r>
      <w:r>
        <w:rPr>
          <w:color w:val="231F20"/>
        </w:rPr>
        <w:t> </w:t>
      </w:r>
      <w:r>
        <w:rPr>
          <w:color w:val="231F20"/>
          <w:spacing w:val="-4"/>
        </w:rPr>
        <w:t>узнаете, как анализировать эффективность ваших тестов и применить подходящие</w:t>
      </w:r>
      <w:r>
        <w:rPr>
          <w:color w:val="231F20"/>
        </w:rPr>
        <w:t> </w:t>
      </w:r>
      <w:r>
        <w:rPr>
          <w:color w:val="231F20"/>
          <w:spacing w:val="-4"/>
        </w:rPr>
        <w:t>методы тестирования в вашей конкретной ситуации. Также вы научитесь </w:t>
      </w:r>
      <w:r>
        <w:rPr>
          <w:color w:val="231F20"/>
          <w:spacing w:val="-4"/>
        </w:rPr>
        <w:t>обходить</w:t>
      </w:r>
      <w:r>
        <w:rPr>
          <w:color w:val="231F20"/>
        </w:rPr>
        <w:t> </w:t>
      </w:r>
      <w:r>
        <w:rPr>
          <w:color w:val="231F20"/>
          <w:spacing w:val="-4"/>
        </w:rPr>
        <w:t>распространенные</w:t>
      </w:r>
      <w:r>
        <w:rPr>
          <w:color w:val="231F20"/>
          <w:spacing w:val="-8"/>
        </w:rPr>
        <w:t> </w:t>
      </w:r>
      <w:r>
        <w:rPr>
          <w:color w:val="231F20"/>
          <w:spacing w:val="-4"/>
        </w:rPr>
        <w:t>антипаттерны</w:t>
      </w:r>
      <w:r>
        <w:rPr>
          <w:color w:val="231F20"/>
          <w:spacing w:val="-7"/>
        </w:rPr>
        <w:t> </w:t>
      </w:r>
      <w:r>
        <w:rPr>
          <w:color w:val="231F20"/>
          <w:spacing w:val="-4"/>
        </w:rPr>
        <w:t>—</w:t>
      </w:r>
      <w:r>
        <w:rPr>
          <w:color w:val="231F20"/>
          <w:spacing w:val="-7"/>
        </w:rPr>
        <w:t> </w:t>
      </w:r>
      <w:r>
        <w:rPr>
          <w:color w:val="231F20"/>
          <w:spacing w:val="-4"/>
        </w:rPr>
        <w:t>паттерны,</w:t>
      </w:r>
      <w:r>
        <w:rPr>
          <w:color w:val="231F20"/>
          <w:spacing w:val="-7"/>
        </w:rPr>
        <w:t> </w:t>
      </w:r>
      <w:r>
        <w:rPr>
          <w:color w:val="231F20"/>
          <w:spacing w:val="-4"/>
        </w:rPr>
        <w:t>который</w:t>
      </w:r>
      <w:r>
        <w:rPr>
          <w:color w:val="231F20"/>
          <w:spacing w:val="-7"/>
        </w:rPr>
        <w:t> </w:t>
      </w:r>
      <w:r>
        <w:rPr>
          <w:color w:val="231F20"/>
          <w:spacing w:val="-4"/>
        </w:rPr>
        <w:t>на</w:t>
      </w:r>
      <w:r>
        <w:rPr>
          <w:color w:val="231F20"/>
          <w:spacing w:val="-7"/>
        </w:rPr>
        <w:t> </w:t>
      </w:r>
      <w:r>
        <w:rPr>
          <w:color w:val="231F20"/>
          <w:spacing w:val="-4"/>
        </w:rPr>
        <w:t>первый</w:t>
      </w:r>
      <w:r>
        <w:rPr>
          <w:color w:val="231F20"/>
          <w:spacing w:val="-7"/>
        </w:rPr>
        <w:t> </w:t>
      </w:r>
      <w:r>
        <w:rPr>
          <w:color w:val="231F20"/>
          <w:spacing w:val="-4"/>
        </w:rPr>
        <w:t>взгляд</w:t>
      </w:r>
      <w:r>
        <w:rPr>
          <w:color w:val="231F20"/>
          <w:spacing w:val="-7"/>
        </w:rPr>
        <w:t> </w:t>
      </w:r>
      <w:r>
        <w:rPr>
          <w:color w:val="231F20"/>
          <w:spacing w:val="-4"/>
        </w:rPr>
        <w:t>выглядят</w:t>
      </w:r>
      <w:r>
        <w:rPr>
          <w:color w:val="231F20"/>
        </w:rPr>
        <w:t> разумно, но приводят к проблемам в будущем.</w:t>
      </w:r>
    </w:p>
    <w:p>
      <w:pPr>
        <w:pStyle w:val="BodyText"/>
        <w:spacing w:line="256" w:lineRule="auto" w:before="119"/>
        <w:ind w:left="255" w:right="111"/>
        <w:jc w:val="both"/>
      </w:pPr>
      <w:r>
        <w:rPr>
          <w:color w:val="231F20"/>
        </w:rPr>
        <w:t>Но начнем с азов. В этой главе приводится краткий обзор состояния дел в </w:t>
      </w:r>
      <w:r>
        <w:rPr>
          <w:color w:val="231F20"/>
        </w:rPr>
        <w:t>юнит- тестировании,</w:t>
      </w:r>
      <w:r>
        <w:rPr>
          <w:color w:val="231F20"/>
          <w:spacing w:val="-12"/>
        </w:rPr>
        <w:t> </w:t>
      </w:r>
      <w:r>
        <w:rPr>
          <w:color w:val="231F20"/>
        </w:rPr>
        <w:t>описывается</w:t>
      </w:r>
      <w:r>
        <w:rPr>
          <w:color w:val="231F20"/>
          <w:spacing w:val="-11"/>
        </w:rPr>
        <w:t> </w:t>
      </w:r>
      <w:r>
        <w:rPr>
          <w:color w:val="231F20"/>
        </w:rPr>
        <w:t>цель</w:t>
      </w:r>
      <w:r>
        <w:rPr>
          <w:color w:val="231F20"/>
          <w:spacing w:val="-11"/>
        </w:rPr>
        <w:t> </w:t>
      </w:r>
      <w:r>
        <w:rPr>
          <w:color w:val="231F20"/>
        </w:rPr>
        <w:t>написания</w:t>
      </w:r>
      <w:r>
        <w:rPr>
          <w:color w:val="231F20"/>
          <w:spacing w:val="-11"/>
        </w:rPr>
        <w:t> </w:t>
      </w:r>
      <w:r>
        <w:rPr>
          <w:color w:val="231F20"/>
        </w:rPr>
        <w:t>тестов,</w:t>
      </w:r>
      <w:r>
        <w:rPr>
          <w:color w:val="231F20"/>
          <w:spacing w:val="-11"/>
        </w:rPr>
        <w:t> </w:t>
      </w:r>
      <w:r>
        <w:rPr>
          <w:color w:val="231F20"/>
        </w:rPr>
        <w:t>а</w:t>
      </w:r>
      <w:r>
        <w:rPr>
          <w:color w:val="231F20"/>
          <w:spacing w:val="-11"/>
        </w:rPr>
        <w:t> </w:t>
      </w:r>
      <w:r>
        <w:rPr>
          <w:color w:val="231F20"/>
        </w:rPr>
        <w:t>также</w:t>
      </w:r>
      <w:r>
        <w:rPr>
          <w:color w:val="231F20"/>
          <w:spacing w:val="-11"/>
        </w:rPr>
        <w:t> </w:t>
      </w:r>
      <w:r>
        <w:rPr>
          <w:color w:val="231F20"/>
        </w:rPr>
        <w:t>дается</w:t>
      </w:r>
      <w:r>
        <w:rPr>
          <w:color w:val="231F20"/>
          <w:spacing w:val="-11"/>
        </w:rPr>
        <w:t> </w:t>
      </w:r>
      <w:r>
        <w:rPr>
          <w:color w:val="231F20"/>
        </w:rPr>
        <w:t>представление о том, что собой представляют успешные тесты.</w:t>
      </w:r>
    </w:p>
    <w:p>
      <w:pPr>
        <w:pStyle w:val="BodyText"/>
        <w:spacing w:before="144"/>
      </w:pPr>
    </w:p>
    <w:p>
      <w:pPr>
        <w:pStyle w:val="Heading2"/>
        <w:numPr>
          <w:ilvl w:val="1"/>
          <w:numId w:val="13"/>
        </w:numPr>
        <w:tabs>
          <w:tab w:pos="767" w:val="left" w:leader="none"/>
        </w:tabs>
        <w:spacing w:line="240" w:lineRule="auto" w:before="0" w:after="0"/>
        <w:ind w:left="767" w:right="0" w:hanging="512"/>
        <w:jc w:val="left"/>
      </w:pPr>
      <w:r>
        <w:rPr>
          <w:color w:val="231F20"/>
          <w:w w:val="85"/>
        </w:rPr>
        <w:t>Текущее</w:t>
      </w:r>
      <w:r>
        <w:rPr>
          <w:color w:val="231F20"/>
          <w:spacing w:val="-1"/>
        </w:rPr>
        <w:t> </w:t>
      </w:r>
      <w:r>
        <w:rPr>
          <w:color w:val="231F20"/>
          <w:w w:val="85"/>
        </w:rPr>
        <w:t>состояние</w:t>
      </w:r>
      <w:r>
        <w:rPr>
          <w:color w:val="231F20"/>
        </w:rPr>
        <w:t> </w:t>
      </w:r>
      <w:r>
        <w:rPr>
          <w:color w:val="231F20"/>
          <w:w w:val="85"/>
        </w:rPr>
        <w:t>дел</w:t>
      </w:r>
      <w:r>
        <w:rPr>
          <w:color w:val="231F20"/>
        </w:rPr>
        <w:t> </w:t>
      </w:r>
      <w:r>
        <w:rPr>
          <w:color w:val="231F20"/>
          <w:w w:val="85"/>
        </w:rPr>
        <w:t>в</w:t>
      </w:r>
      <w:r>
        <w:rPr>
          <w:color w:val="231F20"/>
        </w:rPr>
        <w:t> </w:t>
      </w:r>
      <w:r>
        <w:rPr>
          <w:color w:val="231F20"/>
          <w:w w:val="85"/>
        </w:rPr>
        <w:t>юнит-</w:t>
      </w:r>
      <w:r>
        <w:rPr>
          <w:color w:val="231F20"/>
          <w:spacing w:val="-2"/>
          <w:w w:val="85"/>
        </w:rPr>
        <w:t>тестировании</w:t>
      </w:r>
    </w:p>
    <w:p>
      <w:pPr>
        <w:pStyle w:val="BodyText"/>
        <w:spacing w:line="256" w:lineRule="auto" w:before="174"/>
        <w:ind w:left="255" w:right="111"/>
        <w:jc w:val="both"/>
      </w:pPr>
      <w:r>
        <w:rPr>
          <w:color w:val="231F20"/>
        </w:rPr>
        <w:t>За два последних десятилетия программная индустрия начала постепенно прак- тиковать</w:t>
      </w:r>
      <w:r>
        <w:rPr>
          <w:color w:val="231F20"/>
          <w:spacing w:val="-6"/>
        </w:rPr>
        <w:t> </w:t>
      </w:r>
      <w:r>
        <w:rPr>
          <w:color w:val="231F20"/>
        </w:rPr>
        <w:t>юнит-тестирование.</w:t>
      </w:r>
      <w:r>
        <w:rPr>
          <w:color w:val="231F20"/>
          <w:spacing w:val="-6"/>
        </w:rPr>
        <w:t> </w:t>
      </w:r>
      <w:r>
        <w:rPr>
          <w:color w:val="231F20"/>
        </w:rPr>
        <w:t>Во</w:t>
      </w:r>
      <w:r>
        <w:rPr>
          <w:color w:val="231F20"/>
          <w:spacing w:val="-6"/>
        </w:rPr>
        <w:t> </w:t>
      </w:r>
      <w:r>
        <w:rPr>
          <w:color w:val="231F20"/>
        </w:rPr>
        <w:t>многих</w:t>
      </w:r>
      <w:r>
        <w:rPr>
          <w:color w:val="231F20"/>
          <w:spacing w:val="-6"/>
        </w:rPr>
        <w:t> </w:t>
      </w:r>
      <w:r>
        <w:rPr>
          <w:color w:val="231F20"/>
        </w:rPr>
        <w:t>компаниях</w:t>
      </w:r>
      <w:r>
        <w:rPr>
          <w:color w:val="231F20"/>
          <w:spacing w:val="-6"/>
        </w:rPr>
        <w:t> </w:t>
      </w:r>
      <w:r>
        <w:rPr>
          <w:color w:val="231F20"/>
        </w:rPr>
        <w:t>эти</w:t>
      </w:r>
      <w:r>
        <w:rPr>
          <w:color w:val="231F20"/>
          <w:spacing w:val="-6"/>
        </w:rPr>
        <w:t> </w:t>
      </w:r>
      <w:r>
        <w:rPr>
          <w:color w:val="231F20"/>
        </w:rPr>
        <w:t>практики</w:t>
      </w:r>
      <w:r>
        <w:rPr>
          <w:color w:val="231F20"/>
          <w:spacing w:val="-6"/>
        </w:rPr>
        <w:t> </w:t>
      </w:r>
      <w:r>
        <w:rPr>
          <w:color w:val="231F20"/>
        </w:rPr>
        <w:t>уже</w:t>
      </w:r>
      <w:r>
        <w:rPr>
          <w:color w:val="231F20"/>
          <w:spacing w:val="-6"/>
        </w:rPr>
        <w:t> </w:t>
      </w:r>
      <w:r>
        <w:rPr>
          <w:color w:val="231F20"/>
        </w:rPr>
        <w:t>считаются </w:t>
      </w:r>
      <w:r>
        <w:rPr>
          <w:color w:val="231F20"/>
          <w:spacing w:val="-8"/>
        </w:rPr>
        <w:t>обязательными</w:t>
      </w:r>
      <w:r>
        <w:rPr>
          <w:color w:val="231F20"/>
        </w:rPr>
        <w:t> </w:t>
      </w:r>
      <w:r>
        <w:rPr>
          <w:color w:val="231F20"/>
          <w:spacing w:val="-8"/>
        </w:rPr>
        <w:t>—</w:t>
      </w:r>
      <w:r>
        <w:rPr>
          <w:color w:val="231F20"/>
        </w:rPr>
        <w:t> </w:t>
      </w:r>
      <w:r>
        <w:rPr>
          <w:color w:val="231F20"/>
          <w:spacing w:val="-8"/>
        </w:rPr>
        <w:t>многие</w:t>
      </w:r>
      <w:r>
        <w:rPr>
          <w:color w:val="231F20"/>
        </w:rPr>
        <w:t> </w:t>
      </w:r>
      <w:r>
        <w:rPr>
          <w:color w:val="231F20"/>
          <w:spacing w:val="-8"/>
        </w:rPr>
        <w:t>программисты</w:t>
      </w:r>
      <w:r>
        <w:rPr>
          <w:color w:val="231F20"/>
        </w:rPr>
        <w:t> </w:t>
      </w:r>
      <w:r>
        <w:rPr>
          <w:color w:val="231F20"/>
          <w:spacing w:val="-8"/>
        </w:rPr>
        <w:t>пишут</w:t>
      </w:r>
      <w:r>
        <w:rPr>
          <w:color w:val="231F20"/>
        </w:rPr>
        <w:t> </w:t>
      </w:r>
      <w:r>
        <w:rPr>
          <w:color w:val="231F20"/>
          <w:spacing w:val="-8"/>
        </w:rPr>
        <w:t>юнит-тесты</w:t>
      </w:r>
      <w:r>
        <w:rPr>
          <w:color w:val="231F20"/>
        </w:rPr>
        <w:t> </w:t>
      </w:r>
      <w:r>
        <w:rPr>
          <w:color w:val="231F20"/>
          <w:spacing w:val="-8"/>
        </w:rPr>
        <w:t>и</w:t>
      </w:r>
      <w:r>
        <w:rPr>
          <w:color w:val="231F20"/>
          <w:spacing w:val="-4"/>
        </w:rPr>
        <w:t> </w:t>
      </w:r>
      <w:r>
        <w:rPr>
          <w:color w:val="231F20"/>
          <w:spacing w:val="-8"/>
        </w:rPr>
        <w:t>понимают</w:t>
      </w:r>
      <w:r>
        <w:rPr>
          <w:color w:val="231F20"/>
        </w:rPr>
        <w:t> </w:t>
      </w:r>
      <w:r>
        <w:rPr>
          <w:color w:val="231F20"/>
          <w:spacing w:val="-8"/>
        </w:rPr>
        <w:t>их</w:t>
      </w:r>
      <w:r>
        <w:rPr>
          <w:color w:val="231F20"/>
        </w:rPr>
        <w:t> </w:t>
      </w:r>
      <w:r>
        <w:rPr>
          <w:color w:val="231F20"/>
          <w:spacing w:val="-8"/>
        </w:rPr>
        <w:t>важность.</w:t>
      </w:r>
      <w:r>
        <w:rPr>
          <w:color w:val="231F20"/>
        </w:rPr>
        <w:t> </w:t>
      </w:r>
      <w:r>
        <w:rPr>
          <w:color w:val="231F20"/>
          <w:spacing w:val="-6"/>
        </w:rPr>
        <w:t>Разногласий</w:t>
      </w:r>
      <w:r>
        <w:rPr>
          <w:color w:val="231F20"/>
        </w:rPr>
        <w:t> </w:t>
      </w:r>
      <w:r>
        <w:rPr>
          <w:color w:val="231F20"/>
          <w:spacing w:val="-6"/>
        </w:rPr>
        <w:t>относительно</w:t>
      </w:r>
      <w:r>
        <w:rPr>
          <w:color w:val="231F20"/>
        </w:rPr>
        <w:t> </w:t>
      </w:r>
      <w:r>
        <w:rPr>
          <w:color w:val="231F20"/>
          <w:spacing w:val="-6"/>
        </w:rPr>
        <w:t>того,</w:t>
      </w:r>
      <w:r>
        <w:rPr>
          <w:color w:val="231F20"/>
          <w:spacing w:val="1"/>
        </w:rPr>
        <w:t> </w:t>
      </w:r>
      <w:r>
        <w:rPr>
          <w:color w:val="231F20"/>
          <w:spacing w:val="-6"/>
        </w:rPr>
        <w:t>нужно</w:t>
      </w:r>
      <w:r>
        <w:rPr>
          <w:color w:val="231F20"/>
        </w:rPr>
        <w:t> </w:t>
      </w:r>
      <w:r>
        <w:rPr>
          <w:color w:val="231F20"/>
          <w:spacing w:val="-6"/>
        </w:rPr>
        <w:t>ли</w:t>
      </w:r>
      <w:r>
        <w:rPr>
          <w:color w:val="231F20"/>
        </w:rPr>
        <w:t> </w:t>
      </w:r>
      <w:r>
        <w:rPr>
          <w:color w:val="231F20"/>
          <w:spacing w:val="-6"/>
        </w:rPr>
        <w:t>заниматься</w:t>
      </w:r>
      <w:r>
        <w:rPr>
          <w:color w:val="231F20"/>
          <w:spacing w:val="1"/>
        </w:rPr>
        <w:t> </w:t>
      </w:r>
      <w:r>
        <w:rPr>
          <w:color w:val="231F20"/>
          <w:spacing w:val="-6"/>
        </w:rPr>
        <w:t>юнит-тестированием,</w:t>
      </w:r>
      <w:r>
        <w:rPr>
          <w:color w:val="231F20"/>
        </w:rPr>
        <w:t> </w:t>
      </w:r>
      <w:r>
        <w:rPr>
          <w:color w:val="231F20"/>
          <w:spacing w:val="-6"/>
        </w:rPr>
        <w:t>уже</w:t>
      </w:r>
      <w:r>
        <w:rPr>
          <w:color w:val="231F20"/>
        </w:rPr>
        <w:t> </w:t>
      </w:r>
      <w:r>
        <w:rPr>
          <w:color w:val="231F20"/>
          <w:spacing w:val="-6"/>
        </w:rPr>
        <w:t>нет.</w:t>
      </w:r>
    </w:p>
    <w:p>
      <w:pPr>
        <w:pStyle w:val="BodyText"/>
        <w:spacing w:line="256" w:lineRule="auto" w:before="118"/>
        <w:ind w:left="255" w:right="111"/>
        <w:jc w:val="both"/>
      </w:pPr>
      <w:r>
        <w:rPr>
          <w:color w:val="231F20"/>
          <w:spacing w:val="-4"/>
        </w:rPr>
        <w:t>При</w:t>
      </w:r>
      <w:r>
        <w:rPr>
          <w:color w:val="231F20"/>
          <w:spacing w:val="-8"/>
        </w:rPr>
        <w:t> </w:t>
      </w:r>
      <w:r>
        <w:rPr>
          <w:color w:val="231F20"/>
          <w:spacing w:val="-4"/>
        </w:rPr>
        <w:t>разработке</w:t>
      </w:r>
      <w:r>
        <w:rPr>
          <w:color w:val="231F20"/>
          <w:spacing w:val="-7"/>
        </w:rPr>
        <w:t> </w:t>
      </w:r>
      <w:r>
        <w:rPr>
          <w:color w:val="231F20"/>
          <w:spacing w:val="-4"/>
        </w:rPr>
        <w:t>корпоративных</w:t>
      </w:r>
      <w:r>
        <w:rPr>
          <w:color w:val="231F20"/>
          <w:spacing w:val="-7"/>
        </w:rPr>
        <w:t> </w:t>
      </w:r>
      <w:r>
        <w:rPr>
          <w:color w:val="231F20"/>
          <w:spacing w:val="-4"/>
        </w:rPr>
        <w:t>приложений</w:t>
      </w:r>
      <w:r>
        <w:rPr>
          <w:color w:val="231F20"/>
          <w:spacing w:val="-7"/>
        </w:rPr>
        <w:t> </w:t>
      </w:r>
      <w:r>
        <w:rPr>
          <w:color w:val="231F20"/>
          <w:spacing w:val="-4"/>
        </w:rPr>
        <w:t>практически</w:t>
      </w:r>
      <w:r>
        <w:rPr>
          <w:color w:val="231F20"/>
          <w:spacing w:val="-7"/>
        </w:rPr>
        <w:t> </w:t>
      </w:r>
      <w:r>
        <w:rPr>
          <w:color w:val="231F20"/>
          <w:spacing w:val="-4"/>
        </w:rPr>
        <w:t>каждый</w:t>
      </w:r>
      <w:r>
        <w:rPr>
          <w:color w:val="231F20"/>
          <w:spacing w:val="-7"/>
        </w:rPr>
        <w:t> </w:t>
      </w:r>
      <w:r>
        <w:rPr>
          <w:color w:val="231F20"/>
          <w:spacing w:val="-4"/>
        </w:rPr>
        <w:t>проект</w:t>
      </w:r>
      <w:r>
        <w:rPr>
          <w:color w:val="231F20"/>
          <w:spacing w:val="-7"/>
        </w:rPr>
        <w:t> </w:t>
      </w:r>
      <w:r>
        <w:rPr>
          <w:color w:val="231F20"/>
          <w:spacing w:val="-4"/>
        </w:rPr>
        <w:t>включает</w:t>
      </w:r>
      <w:r>
        <w:rPr>
          <w:color w:val="231F20"/>
          <w:spacing w:val="-2"/>
        </w:rPr>
        <w:t> какое-то</w:t>
      </w:r>
      <w:r>
        <w:rPr>
          <w:color w:val="231F20"/>
          <w:spacing w:val="-6"/>
        </w:rPr>
        <w:t> </w:t>
      </w:r>
      <w:r>
        <w:rPr>
          <w:color w:val="231F20"/>
          <w:spacing w:val="-2"/>
        </w:rPr>
        <w:t>количество</w:t>
      </w:r>
      <w:r>
        <w:rPr>
          <w:color w:val="231F20"/>
          <w:spacing w:val="-6"/>
        </w:rPr>
        <w:t> </w:t>
      </w:r>
      <w:r>
        <w:rPr>
          <w:color w:val="231F20"/>
          <w:spacing w:val="-2"/>
        </w:rPr>
        <w:t>юнит-тестов.</w:t>
      </w:r>
      <w:r>
        <w:rPr>
          <w:color w:val="231F20"/>
          <w:spacing w:val="-6"/>
        </w:rPr>
        <w:t> </w:t>
      </w:r>
      <w:r>
        <w:rPr>
          <w:color w:val="231F20"/>
          <w:spacing w:val="-2"/>
        </w:rPr>
        <w:t>Соотношение</w:t>
      </w:r>
      <w:r>
        <w:rPr>
          <w:color w:val="231F20"/>
          <w:spacing w:val="-6"/>
        </w:rPr>
        <w:t> </w:t>
      </w:r>
      <w:r>
        <w:rPr>
          <w:color w:val="231F20"/>
          <w:spacing w:val="-2"/>
        </w:rPr>
        <w:t>между</w:t>
      </w:r>
      <w:r>
        <w:rPr>
          <w:color w:val="231F20"/>
          <w:spacing w:val="-6"/>
        </w:rPr>
        <w:t> </w:t>
      </w:r>
      <w:r>
        <w:rPr>
          <w:color w:val="231F20"/>
          <w:spacing w:val="-2"/>
        </w:rPr>
        <w:t>рабочим</w:t>
      </w:r>
      <w:r>
        <w:rPr>
          <w:color w:val="231F20"/>
          <w:spacing w:val="-6"/>
        </w:rPr>
        <w:t> </w:t>
      </w:r>
      <w:r>
        <w:rPr>
          <w:color w:val="231F20"/>
          <w:spacing w:val="-2"/>
        </w:rPr>
        <w:t>и</w:t>
      </w:r>
      <w:r>
        <w:rPr>
          <w:color w:val="231F20"/>
          <w:spacing w:val="-6"/>
        </w:rPr>
        <w:t> </w:t>
      </w:r>
      <w:r>
        <w:rPr>
          <w:color w:val="231F20"/>
          <w:spacing w:val="-2"/>
        </w:rPr>
        <w:t>тестовым</w:t>
      </w:r>
      <w:r>
        <w:rPr>
          <w:color w:val="231F20"/>
          <w:spacing w:val="-6"/>
        </w:rPr>
        <w:t> </w:t>
      </w:r>
      <w:r>
        <w:rPr>
          <w:color w:val="231F20"/>
          <w:spacing w:val="-2"/>
        </w:rPr>
        <w:t>кодом </w:t>
      </w:r>
      <w:r>
        <w:rPr>
          <w:color w:val="231F20"/>
        </w:rPr>
        <w:t>обычно лежит в диапазоне от 1:1 до 1:3 (на каждую строку рабочего кода прихо- дится</w:t>
      </w:r>
      <w:r>
        <w:rPr>
          <w:color w:val="231F20"/>
          <w:spacing w:val="-6"/>
        </w:rPr>
        <w:t> </w:t>
      </w:r>
      <w:r>
        <w:rPr>
          <w:color w:val="231F20"/>
        </w:rPr>
        <w:t>от</w:t>
      </w:r>
      <w:r>
        <w:rPr>
          <w:color w:val="231F20"/>
          <w:spacing w:val="-6"/>
        </w:rPr>
        <w:t> </w:t>
      </w:r>
      <w:r>
        <w:rPr>
          <w:color w:val="231F20"/>
        </w:rPr>
        <w:t>одной</w:t>
      </w:r>
      <w:r>
        <w:rPr>
          <w:color w:val="231F20"/>
          <w:spacing w:val="-6"/>
        </w:rPr>
        <w:t> </w:t>
      </w:r>
      <w:r>
        <w:rPr>
          <w:color w:val="231F20"/>
        </w:rPr>
        <w:t>до</w:t>
      </w:r>
      <w:r>
        <w:rPr>
          <w:color w:val="231F20"/>
          <w:spacing w:val="-6"/>
        </w:rPr>
        <w:t> </w:t>
      </w:r>
      <w:r>
        <w:rPr>
          <w:color w:val="231F20"/>
        </w:rPr>
        <w:t>трех</w:t>
      </w:r>
      <w:r>
        <w:rPr>
          <w:color w:val="231F20"/>
          <w:spacing w:val="-6"/>
        </w:rPr>
        <w:t> </w:t>
      </w:r>
      <w:r>
        <w:rPr>
          <w:color w:val="231F20"/>
        </w:rPr>
        <w:t>строк</w:t>
      </w:r>
      <w:r>
        <w:rPr>
          <w:color w:val="231F20"/>
          <w:spacing w:val="-6"/>
        </w:rPr>
        <w:t> </w:t>
      </w:r>
      <w:r>
        <w:rPr>
          <w:color w:val="231F20"/>
        </w:rPr>
        <w:t>тестового</w:t>
      </w:r>
      <w:r>
        <w:rPr>
          <w:color w:val="231F20"/>
          <w:spacing w:val="-6"/>
        </w:rPr>
        <w:t> </w:t>
      </w:r>
      <w:r>
        <w:rPr>
          <w:color w:val="231F20"/>
        </w:rPr>
        <w:t>кода).</w:t>
      </w:r>
      <w:r>
        <w:rPr>
          <w:color w:val="231F20"/>
          <w:spacing w:val="-6"/>
        </w:rPr>
        <w:t> </w:t>
      </w:r>
      <w:r>
        <w:rPr>
          <w:color w:val="231F20"/>
        </w:rPr>
        <w:t>Иногда</w:t>
      </w:r>
      <w:r>
        <w:rPr>
          <w:color w:val="231F20"/>
          <w:spacing w:val="-6"/>
        </w:rPr>
        <w:t> </w:t>
      </w:r>
      <w:r>
        <w:rPr>
          <w:color w:val="231F20"/>
        </w:rPr>
        <w:t>это</w:t>
      </w:r>
      <w:r>
        <w:rPr>
          <w:color w:val="231F20"/>
          <w:spacing w:val="-6"/>
        </w:rPr>
        <w:t> </w:t>
      </w:r>
      <w:r>
        <w:rPr>
          <w:color w:val="231F20"/>
        </w:rPr>
        <w:t>соотношение</w:t>
      </w:r>
      <w:r>
        <w:rPr>
          <w:color w:val="231F20"/>
          <w:spacing w:val="-6"/>
        </w:rPr>
        <w:t> </w:t>
      </w:r>
      <w:r>
        <w:rPr>
          <w:color w:val="231F20"/>
        </w:rPr>
        <w:t>достигает существенно большего значения — вплоть до 1:10.</w:t>
      </w:r>
    </w:p>
    <w:p>
      <w:pPr>
        <w:pStyle w:val="BodyText"/>
        <w:spacing w:line="256" w:lineRule="auto" w:before="119"/>
        <w:ind w:left="255" w:right="109"/>
        <w:jc w:val="both"/>
      </w:pPr>
      <w:r>
        <w:rPr>
          <w:color w:val="231F20"/>
          <w:spacing w:val="-2"/>
        </w:rPr>
        <w:t>Но</w:t>
      </w:r>
      <w:r>
        <w:rPr>
          <w:color w:val="231F20"/>
          <w:spacing w:val="-3"/>
        </w:rPr>
        <w:t> </w:t>
      </w:r>
      <w:r>
        <w:rPr>
          <w:color w:val="231F20"/>
          <w:spacing w:val="-2"/>
        </w:rPr>
        <w:t>как</w:t>
      </w:r>
      <w:r>
        <w:rPr>
          <w:color w:val="231F20"/>
          <w:spacing w:val="-3"/>
        </w:rPr>
        <w:t> </w:t>
      </w:r>
      <w:r>
        <w:rPr>
          <w:color w:val="231F20"/>
          <w:spacing w:val="-2"/>
        </w:rPr>
        <w:t>и</w:t>
      </w:r>
      <w:r>
        <w:rPr>
          <w:color w:val="231F20"/>
          <w:spacing w:val="-3"/>
        </w:rPr>
        <w:t> </w:t>
      </w:r>
      <w:r>
        <w:rPr>
          <w:color w:val="231F20"/>
          <w:spacing w:val="-2"/>
        </w:rPr>
        <w:t>все</w:t>
      </w:r>
      <w:r>
        <w:rPr>
          <w:color w:val="231F20"/>
          <w:spacing w:val="-3"/>
        </w:rPr>
        <w:t> </w:t>
      </w:r>
      <w:r>
        <w:rPr>
          <w:color w:val="231F20"/>
          <w:spacing w:val="-2"/>
        </w:rPr>
        <w:t>новые</w:t>
      </w:r>
      <w:r>
        <w:rPr>
          <w:color w:val="231F20"/>
          <w:spacing w:val="-3"/>
        </w:rPr>
        <w:t> </w:t>
      </w:r>
      <w:r>
        <w:rPr>
          <w:color w:val="231F20"/>
          <w:spacing w:val="-2"/>
        </w:rPr>
        <w:t>технологии,</w:t>
      </w:r>
      <w:r>
        <w:rPr>
          <w:color w:val="231F20"/>
          <w:spacing w:val="-3"/>
        </w:rPr>
        <w:t> </w:t>
      </w:r>
      <w:r>
        <w:rPr>
          <w:color w:val="231F20"/>
          <w:spacing w:val="-2"/>
        </w:rPr>
        <w:t>юнит-тестирование</w:t>
      </w:r>
      <w:r>
        <w:rPr>
          <w:color w:val="231F20"/>
          <w:spacing w:val="-3"/>
        </w:rPr>
        <w:t> </w:t>
      </w:r>
      <w:r>
        <w:rPr>
          <w:color w:val="231F20"/>
          <w:spacing w:val="-2"/>
        </w:rPr>
        <w:t>продолжает</w:t>
      </w:r>
      <w:r>
        <w:rPr>
          <w:color w:val="231F20"/>
          <w:spacing w:val="-3"/>
        </w:rPr>
        <w:t> </w:t>
      </w:r>
      <w:r>
        <w:rPr>
          <w:color w:val="231F20"/>
          <w:spacing w:val="-2"/>
        </w:rPr>
        <w:t>развиваться.</w:t>
      </w:r>
      <w:r>
        <w:rPr>
          <w:color w:val="231F20"/>
          <w:spacing w:val="-3"/>
        </w:rPr>
        <w:t> </w:t>
      </w:r>
      <w:r>
        <w:rPr>
          <w:color w:val="231F20"/>
          <w:spacing w:val="-2"/>
        </w:rPr>
        <w:t>С</w:t>
      </w:r>
      <w:r>
        <w:rPr>
          <w:color w:val="231F20"/>
          <w:spacing w:val="-3"/>
        </w:rPr>
        <w:t> </w:t>
      </w:r>
      <w:r>
        <w:rPr>
          <w:color w:val="231F20"/>
          <w:spacing w:val="-2"/>
        </w:rPr>
        <w:t>во- </w:t>
      </w:r>
      <w:r>
        <w:rPr>
          <w:color w:val="231F20"/>
        </w:rPr>
        <w:t>проса «нужно ли писать юнит тесты?» обсуждение перешло в другую </w:t>
      </w:r>
      <w:r>
        <w:rPr>
          <w:color w:val="231F20"/>
        </w:rPr>
        <w:t>плоскость: как писать хорошие юнит-тесты? Именно в этой области кроются основные раз- </w:t>
      </w:r>
      <w:r>
        <w:rPr>
          <w:color w:val="231F20"/>
          <w:spacing w:val="-2"/>
        </w:rPr>
        <w:t>ногласия.</w:t>
      </w:r>
    </w:p>
    <w:p>
      <w:pPr>
        <w:pStyle w:val="BodyText"/>
        <w:spacing w:line="256" w:lineRule="auto" w:before="118"/>
        <w:ind w:left="255" w:right="108"/>
        <w:jc w:val="both"/>
      </w:pPr>
      <w:r>
        <w:rPr>
          <w:color w:val="231F20"/>
          <w:spacing w:val="-2"/>
        </w:rPr>
        <w:t>Результаты этих разногласий проявляются в программных проектах. Многие </w:t>
      </w:r>
      <w:r>
        <w:rPr>
          <w:color w:val="231F20"/>
          <w:spacing w:val="-2"/>
        </w:rPr>
        <w:t>про- </w:t>
      </w:r>
      <w:r>
        <w:rPr>
          <w:color w:val="231F20"/>
          <w:spacing w:val="-8"/>
        </w:rPr>
        <w:t>екты</w:t>
      </w:r>
      <w:r>
        <w:rPr>
          <w:color w:val="231F20"/>
        </w:rPr>
        <w:t> </w:t>
      </w:r>
      <w:r>
        <w:rPr>
          <w:color w:val="231F20"/>
          <w:spacing w:val="-8"/>
        </w:rPr>
        <w:t>содержат</w:t>
      </w:r>
      <w:r>
        <w:rPr>
          <w:color w:val="231F20"/>
        </w:rPr>
        <w:t> </w:t>
      </w:r>
      <w:r>
        <w:rPr>
          <w:color w:val="231F20"/>
          <w:spacing w:val="-8"/>
        </w:rPr>
        <w:t>автоматизированные</w:t>
      </w:r>
      <w:r>
        <w:rPr>
          <w:color w:val="231F20"/>
        </w:rPr>
        <w:t> </w:t>
      </w:r>
      <w:r>
        <w:rPr>
          <w:color w:val="231F20"/>
          <w:spacing w:val="-8"/>
        </w:rPr>
        <w:t>тесты,</w:t>
      </w:r>
      <w:r>
        <w:rPr>
          <w:color w:val="231F20"/>
        </w:rPr>
        <w:t> </w:t>
      </w:r>
      <w:r>
        <w:rPr>
          <w:color w:val="231F20"/>
          <w:spacing w:val="-8"/>
        </w:rPr>
        <w:t>но</w:t>
      </w:r>
      <w:r>
        <w:rPr>
          <w:color w:val="231F20"/>
        </w:rPr>
        <w:t> </w:t>
      </w:r>
      <w:r>
        <w:rPr>
          <w:color w:val="231F20"/>
          <w:spacing w:val="-8"/>
        </w:rPr>
        <w:t>они</w:t>
      </w:r>
      <w:r>
        <w:rPr>
          <w:color w:val="231F20"/>
        </w:rPr>
        <w:t> </w:t>
      </w:r>
      <w:r>
        <w:rPr>
          <w:color w:val="231F20"/>
          <w:spacing w:val="-8"/>
        </w:rPr>
        <w:t>зачастую</w:t>
      </w:r>
      <w:r>
        <w:rPr>
          <w:color w:val="231F20"/>
        </w:rPr>
        <w:t> </w:t>
      </w:r>
      <w:r>
        <w:rPr>
          <w:color w:val="231F20"/>
          <w:spacing w:val="-8"/>
        </w:rPr>
        <w:t>не</w:t>
      </w:r>
      <w:r>
        <w:rPr>
          <w:color w:val="231F20"/>
        </w:rPr>
        <w:t> </w:t>
      </w:r>
      <w:r>
        <w:rPr>
          <w:color w:val="231F20"/>
          <w:spacing w:val="-8"/>
        </w:rPr>
        <w:t>приносят</w:t>
      </w:r>
      <w:r>
        <w:rPr>
          <w:color w:val="231F20"/>
        </w:rPr>
        <w:t> </w:t>
      </w:r>
      <w:r>
        <w:rPr>
          <w:color w:val="231F20"/>
          <w:spacing w:val="-8"/>
        </w:rPr>
        <w:t>результатов,</w:t>
      </w:r>
      <w:r>
        <w:rPr>
          <w:color w:val="231F20"/>
        </w:rPr>
        <w:t> на</w:t>
      </w:r>
      <w:r>
        <w:rPr>
          <w:color w:val="231F20"/>
          <w:spacing w:val="-6"/>
        </w:rPr>
        <w:t> </w:t>
      </w:r>
      <w:r>
        <w:rPr>
          <w:color w:val="231F20"/>
        </w:rPr>
        <w:t>которые</w:t>
      </w:r>
      <w:r>
        <w:rPr>
          <w:color w:val="231F20"/>
          <w:spacing w:val="-6"/>
        </w:rPr>
        <w:t> </w:t>
      </w:r>
      <w:r>
        <w:rPr>
          <w:color w:val="231F20"/>
        </w:rPr>
        <w:t>надеются</w:t>
      </w:r>
      <w:r>
        <w:rPr>
          <w:color w:val="231F20"/>
          <w:spacing w:val="-6"/>
        </w:rPr>
        <w:t> </w:t>
      </w:r>
      <w:r>
        <w:rPr>
          <w:color w:val="231F20"/>
        </w:rPr>
        <w:t>разработчики:</w:t>
      </w:r>
      <w:r>
        <w:rPr>
          <w:color w:val="231F20"/>
          <w:spacing w:val="-6"/>
        </w:rPr>
        <w:t> </w:t>
      </w:r>
      <w:r>
        <w:rPr>
          <w:color w:val="231F20"/>
        </w:rPr>
        <w:t>сопровождение</w:t>
      </w:r>
      <w:r>
        <w:rPr>
          <w:color w:val="231F20"/>
          <w:spacing w:val="-6"/>
        </w:rPr>
        <w:t> </w:t>
      </w:r>
      <w:r>
        <w:rPr>
          <w:color w:val="231F20"/>
        </w:rPr>
        <w:t>проектов</w:t>
      </w:r>
      <w:r>
        <w:rPr>
          <w:color w:val="231F20"/>
          <w:spacing w:val="-6"/>
        </w:rPr>
        <w:t> </w:t>
      </w:r>
      <w:r>
        <w:rPr>
          <w:color w:val="231F20"/>
        </w:rPr>
        <w:t>и</w:t>
      </w:r>
      <w:r>
        <w:rPr>
          <w:color w:val="231F20"/>
          <w:spacing w:val="-8"/>
        </w:rPr>
        <w:t> </w:t>
      </w:r>
      <w:r>
        <w:rPr>
          <w:color w:val="231F20"/>
        </w:rPr>
        <w:t>разработка</w:t>
      </w:r>
      <w:r>
        <w:rPr>
          <w:color w:val="231F20"/>
          <w:spacing w:val="-6"/>
        </w:rPr>
        <w:t> </w:t>
      </w:r>
      <w:r>
        <w:rPr>
          <w:color w:val="231F20"/>
        </w:rPr>
        <w:t>в</w:t>
      </w:r>
      <w:r>
        <w:rPr>
          <w:color w:val="231F20"/>
          <w:spacing w:val="-6"/>
        </w:rPr>
        <w:t> </w:t>
      </w:r>
      <w:r>
        <w:rPr>
          <w:color w:val="231F20"/>
        </w:rPr>
        <w:t>них </w:t>
      </w:r>
      <w:r>
        <w:rPr>
          <w:color w:val="231F20"/>
          <w:spacing w:val="-2"/>
        </w:rPr>
        <w:t>нового</w:t>
      </w:r>
      <w:r>
        <w:rPr>
          <w:color w:val="231F20"/>
          <w:spacing w:val="-8"/>
        </w:rPr>
        <w:t> </w:t>
      </w:r>
      <w:r>
        <w:rPr>
          <w:color w:val="231F20"/>
          <w:spacing w:val="-2"/>
        </w:rPr>
        <w:t>функционала</w:t>
      </w:r>
      <w:r>
        <w:rPr>
          <w:color w:val="231F20"/>
          <w:spacing w:val="-8"/>
        </w:rPr>
        <w:t> </w:t>
      </w:r>
      <w:r>
        <w:rPr>
          <w:color w:val="231F20"/>
          <w:spacing w:val="-2"/>
        </w:rPr>
        <w:t>все</w:t>
      </w:r>
      <w:r>
        <w:rPr>
          <w:color w:val="231F20"/>
          <w:spacing w:val="-8"/>
        </w:rPr>
        <w:t> </w:t>
      </w:r>
      <w:r>
        <w:rPr>
          <w:color w:val="231F20"/>
          <w:spacing w:val="-2"/>
        </w:rPr>
        <w:t>так</w:t>
      </w:r>
      <w:r>
        <w:rPr>
          <w:color w:val="231F20"/>
          <w:spacing w:val="-8"/>
        </w:rPr>
        <w:t> </w:t>
      </w:r>
      <w:r>
        <w:rPr>
          <w:color w:val="231F20"/>
          <w:spacing w:val="-2"/>
        </w:rPr>
        <w:t>же</w:t>
      </w:r>
      <w:r>
        <w:rPr>
          <w:color w:val="231F20"/>
          <w:spacing w:val="-8"/>
        </w:rPr>
        <w:t> </w:t>
      </w:r>
      <w:r>
        <w:rPr>
          <w:color w:val="231F20"/>
          <w:spacing w:val="-2"/>
        </w:rPr>
        <w:t>требуют</w:t>
      </w:r>
      <w:r>
        <w:rPr>
          <w:color w:val="231F20"/>
          <w:spacing w:val="-8"/>
        </w:rPr>
        <w:t> </w:t>
      </w:r>
      <w:r>
        <w:rPr>
          <w:color w:val="231F20"/>
          <w:spacing w:val="-2"/>
        </w:rPr>
        <w:t>значительных</w:t>
      </w:r>
      <w:r>
        <w:rPr>
          <w:color w:val="231F20"/>
          <w:spacing w:val="-8"/>
        </w:rPr>
        <w:t> </w:t>
      </w:r>
      <w:r>
        <w:rPr>
          <w:color w:val="231F20"/>
          <w:spacing w:val="-2"/>
        </w:rPr>
        <w:t>усилий,</w:t>
      </w:r>
      <w:r>
        <w:rPr>
          <w:color w:val="231F20"/>
          <w:spacing w:val="-8"/>
        </w:rPr>
        <w:t> </w:t>
      </w:r>
      <w:r>
        <w:rPr>
          <w:color w:val="231F20"/>
          <w:spacing w:val="-2"/>
        </w:rPr>
        <w:t>а</w:t>
      </w:r>
      <w:r>
        <w:rPr>
          <w:color w:val="231F20"/>
          <w:spacing w:val="-5"/>
        </w:rPr>
        <w:t> </w:t>
      </w:r>
      <w:r>
        <w:rPr>
          <w:color w:val="231F20"/>
          <w:spacing w:val="-2"/>
        </w:rPr>
        <w:t>в</w:t>
      </w:r>
      <w:r>
        <w:rPr>
          <w:color w:val="231F20"/>
          <w:spacing w:val="-8"/>
        </w:rPr>
        <w:t> </w:t>
      </w:r>
      <w:r>
        <w:rPr>
          <w:color w:val="231F20"/>
          <w:spacing w:val="-2"/>
        </w:rPr>
        <w:t>уже</w:t>
      </w:r>
      <w:r>
        <w:rPr>
          <w:color w:val="231F20"/>
          <w:spacing w:val="-8"/>
        </w:rPr>
        <w:t> </w:t>
      </w:r>
      <w:r>
        <w:rPr>
          <w:color w:val="231F20"/>
          <w:spacing w:val="-2"/>
        </w:rPr>
        <w:t>написанном </w:t>
      </w:r>
      <w:r>
        <w:rPr>
          <w:color w:val="231F20"/>
        </w:rPr>
        <w:t>функционале</w:t>
      </w:r>
      <w:r>
        <w:rPr>
          <w:color w:val="231F20"/>
          <w:spacing w:val="-3"/>
        </w:rPr>
        <w:t> </w:t>
      </w:r>
      <w:r>
        <w:rPr>
          <w:color w:val="231F20"/>
        </w:rPr>
        <w:t>постоянно</w:t>
      </w:r>
      <w:r>
        <w:rPr>
          <w:color w:val="231F20"/>
          <w:spacing w:val="-3"/>
        </w:rPr>
        <w:t> </w:t>
      </w:r>
      <w:r>
        <w:rPr>
          <w:color w:val="231F20"/>
        </w:rPr>
        <w:t>появляются</w:t>
      </w:r>
      <w:r>
        <w:rPr>
          <w:color w:val="231F20"/>
          <w:spacing w:val="-3"/>
        </w:rPr>
        <w:t> </w:t>
      </w:r>
      <w:r>
        <w:rPr>
          <w:color w:val="231F20"/>
        </w:rPr>
        <w:t>новые</w:t>
      </w:r>
      <w:r>
        <w:rPr>
          <w:color w:val="231F20"/>
          <w:spacing w:val="-3"/>
        </w:rPr>
        <w:t> </w:t>
      </w:r>
      <w:r>
        <w:rPr>
          <w:color w:val="231F20"/>
        </w:rPr>
        <w:t>ошибки.</w:t>
      </w:r>
      <w:r>
        <w:rPr>
          <w:color w:val="231F20"/>
          <w:spacing w:val="-3"/>
        </w:rPr>
        <w:t> </w:t>
      </w:r>
      <w:r>
        <w:rPr>
          <w:color w:val="231F20"/>
        </w:rPr>
        <w:t>Юнит-тесты,</w:t>
      </w:r>
      <w:r>
        <w:rPr>
          <w:color w:val="231F20"/>
          <w:spacing w:val="-3"/>
        </w:rPr>
        <w:t> </w:t>
      </w:r>
      <w:r>
        <w:rPr>
          <w:color w:val="231F20"/>
        </w:rPr>
        <w:t>которые</w:t>
      </w:r>
      <w:r>
        <w:rPr>
          <w:color w:val="231F20"/>
          <w:spacing w:val="-3"/>
        </w:rPr>
        <w:t> </w:t>
      </w:r>
      <w:r>
        <w:rPr>
          <w:color w:val="231F20"/>
        </w:rPr>
        <w:t>вроде бы</w:t>
      </w:r>
      <w:r>
        <w:rPr>
          <w:color w:val="231F20"/>
          <w:spacing w:val="-6"/>
        </w:rPr>
        <w:t> </w:t>
      </w:r>
      <w:r>
        <w:rPr>
          <w:color w:val="231F20"/>
        </w:rPr>
        <w:t>должны</w:t>
      </w:r>
      <w:r>
        <w:rPr>
          <w:color w:val="231F20"/>
          <w:spacing w:val="-6"/>
        </w:rPr>
        <w:t> </w:t>
      </w:r>
      <w:r>
        <w:rPr>
          <w:color w:val="231F20"/>
        </w:rPr>
        <w:t>помогать,</w:t>
      </w:r>
      <w:r>
        <w:rPr>
          <w:color w:val="231F20"/>
          <w:spacing w:val="-6"/>
        </w:rPr>
        <w:t> </w:t>
      </w:r>
      <w:r>
        <w:rPr>
          <w:color w:val="231F20"/>
        </w:rPr>
        <w:t>никак</w:t>
      </w:r>
      <w:r>
        <w:rPr>
          <w:color w:val="231F20"/>
          <w:spacing w:val="-6"/>
        </w:rPr>
        <w:t> </w:t>
      </w:r>
      <w:r>
        <w:rPr>
          <w:color w:val="231F20"/>
        </w:rPr>
        <w:t>не</w:t>
      </w:r>
      <w:r>
        <w:rPr>
          <w:color w:val="231F20"/>
          <w:spacing w:val="-6"/>
        </w:rPr>
        <w:t> </w:t>
      </w:r>
      <w:r>
        <w:rPr>
          <w:color w:val="231F20"/>
        </w:rPr>
        <w:t>способствуют</w:t>
      </w:r>
      <w:r>
        <w:rPr>
          <w:color w:val="231F20"/>
          <w:spacing w:val="-6"/>
        </w:rPr>
        <w:t> </w:t>
      </w:r>
      <w:r>
        <w:rPr>
          <w:color w:val="231F20"/>
        </w:rPr>
        <w:t>решению</w:t>
      </w:r>
      <w:r>
        <w:rPr>
          <w:color w:val="231F20"/>
          <w:spacing w:val="-6"/>
        </w:rPr>
        <w:t> </w:t>
      </w:r>
      <w:r>
        <w:rPr>
          <w:color w:val="231F20"/>
        </w:rPr>
        <w:t>этих</w:t>
      </w:r>
      <w:r>
        <w:rPr>
          <w:color w:val="231F20"/>
          <w:spacing w:val="-6"/>
        </w:rPr>
        <w:t> </w:t>
      </w:r>
      <w:r>
        <w:rPr>
          <w:color w:val="231F20"/>
        </w:rPr>
        <w:t>проблем.</w:t>
      </w:r>
      <w:r>
        <w:rPr>
          <w:color w:val="231F20"/>
          <w:spacing w:val="-6"/>
        </w:rPr>
        <w:t> </w:t>
      </w:r>
      <w:r>
        <w:rPr>
          <w:color w:val="231F20"/>
        </w:rPr>
        <w:t>Иногда</w:t>
      </w:r>
      <w:r>
        <w:rPr>
          <w:color w:val="231F20"/>
          <w:spacing w:val="-6"/>
        </w:rPr>
        <w:t> </w:t>
      </w:r>
      <w:r>
        <w:rPr>
          <w:color w:val="231F20"/>
        </w:rPr>
        <w:t>они даже усугубляют ситуацию.</w:t>
      </w:r>
    </w:p>
    <w:p>
      <w:pPr>
        <w:pStyle w:val="BodyText"/>
        <w:spacing w:line="256" w:lineRule="auto" w:before="121"/>
        <w:ind w:left="255" w:right="110"/>
        <w:jc w:val="both"/>
      </w:pPr>
      <w:r>
        <w:rPr>
          <w:color w:val="231F20"/>
        </w:rPr>
        <w:t>Это плачевная ситуация, и она часто возникает из-за того, что юнит-тесты не справляются со своей задачей. Различия между хорошими и плохими тестами </w:t>
      </w:r>
      <w:r>
        <w:rPr>
          <w:color w:val="231F20"/>
        </w:rPr>
        <w:t>не </w:t>
      </w:r>
      <w:r>
        <w:rPr>
          <w:color w:val="231F20"/>
          <w:spacing w:val="-4"/>
        </w:rPr>
        <w:t>ограничиваются вкусами или личными предпочтениями. На практике эти различия</w:t>
      </w:r>
      <w:r>
        <w:rPr>
          <w:color w:val="231F20"/>
        </w:rPr>
        <w:t> влияют</w:t>
      </w:r>
      <w:r>
        <w:rPr>
          <w:color w:val="231F20"/>
          <w:spacing w:val="-5"/>
        </w:rPr>
        <w:t> </w:t>
      </w:r>
      <w:r>
        <w:rPr>
          <w:color w:val="231F20"/>
        </w:rPr>
        <w:t>на</w:t>
      </w:r>
      <w:r>
        <w:rPr>
          <w:color w:val="231F20"/>
          <w:spacing w:val="-5"/>
        </w:rPr>
        <w:t> </w:t>
      </w:r>
      <w:r>
        <w:rPr>
          <w:color w:val="231F20"/>
        </w:rPr>
        <w:t>весь</w:t>
      </w:r>
      <w:r>
        <w:rPr>
          <w:color w:val="231F20"/>
          <w:spacing w:val="-5"/>
        </w:rPr>
        <w:t> </w:t>
      </w:r>
      <w:r>
        <w:rPr>
          <w:color w:val="231F20"/>
        </w:rPr>
        <w:t>проект</w:t>
      </w:r>
      <w:r>
        <w:rPr>
          <w:color w:val="231F20"/>
          <w:spacing w:val="-5"/>
        </w:rPr>
        <w:t> </w:t>
      </w:r>
      <w:r>
        <w:rPr>
          <w:color w:val="231F20"/>
        </w:rPr>
        <w:t>—</w:t>
      </w:r>
      <w:r>
        <w:rPr>
          <w:color w:val="231F20"/>
          <w:spacing w:val="-5"/>
        </w:rPr>
        <w:t> </w:t>
      </w:r>
      <w:r>
        <w:rPr>
          <w:color w:val="231F20"/>
        </w:rPr>
        <w:t>они</w:t>
      </w:r>
      <w:r>
        <w:rPr>
          <w:color w:val="231F20"/>
          <w:spacing w:val="-5"/>
        </w:rPr>
        <w:t> </w:t>
      </w:r>
      <w:r>
        <w:rPr>
          <w:color w:val="231F20"/>
        </w:rPr>
        <w:t>могут</w:t>
      </w:r>
      <w:r>
        <w:rPr>
          <w:color w:val="231F20"/>
          <w:spacing w:val="-5"/>
        </w:rPr>
        <w:t> </w:t>
      </w:r>
      <w:r>
        <w:rPr>
          <w:color w:val="231F20"/>
        </w:rPr>
        <w:t>либо</w:t>
      </w:r>
      <w:r>
        <w:rPr>
          <w:color w:val="231F20"/>
          <w:spacing w:val="-5"/>
        </w:rPr>
        <w:t> </w:t>
      </w:r>
      <w:r>
        <w:rPr>
          <w:color w:val="231F20"/>
        </w:rPr>
        <w:t>помочь</w:t>
      </w:r>
      <w:r>
        <w:rPr>
          <w:color w:val="231F20"/>
          <w:spacing w:val="-5"/>
        </w:rPr>
        <w:t> </w:t>
      </w:r>
      <w:r>
        <w:rPr>
          <w:color w:val="231F20"/>
        </w:rPr>
        <w:t>вам</w:t>
      </w:r>
      <w:r>
        <w:rPr>
          <w:color w:val="231F20"/>
          <w:spacing w:val="-5"/>
        </w:rPr>
        <w:t> </w:t>
      </w:r>
      <w:r>
        <w:rPr>
          <w:color w:val="231F20"/>
        </w:rPr>
        <w:t>успешно</w:t>
      </w:r>
      <w:r>
        <w:rPr>
          <w:color w:val="231F20"/>
          <w:spacing w:val="-5"/>
        </w:rPr>
        <w:t> </w:t>
      </w:r>
      <w:r>
        <w:rPr>
          <w:color w:val="231F20"/>
        </w:rPr>
        <w:t>завершить</w:t>
      </w:r>
      <w:r>
        <w:rPr>
          <w:color w:val="231F20"/>
          <w:spacing w:val="-5"/>
        </w:rPr>
        <w:t> </w:t>
      </w:r>
      <w:r>
        <w:rPr>
          <w:color w:val="231F20"/>
        </w:rPr>
        <w:t>проект, либо привести к его провалу.</w:t>
      </w:r>
    </w:p>
    <w:p>
      <w:pPr>
        <w:pStyle w:val="BodyText"/>
        <w:spacing w:line="256" w:lineRule="auto" w:before="119"/>
        <w:ind w:left="255" w:right="111"/>
        <w:jc w:val="both"/>
      </w:pPr>
      <w:r>
        <w:rPr>
          <w:color w:val="231F20"/>
        </w:rPr>
        <w:t>Важно</w:t>
      </w:r>
      <w:r>
        <w:rPr>
          <w:color w:val="231F20"/>
          <w:spacing w:val="-8"/>
        </w:rPr>
        <w:t> </w:t>
      </w:r>
      <w:r>
        <w:rPr>
          <w:color w:val="231F20"/>
        </w:rPr>
        <w:t>понимать,</w:t>
      </w:r>
      <w:r>
        <w:rPr>
          <w:color w:val="231F20"/>
          <w:spacing w:val="-8"/>
        </w:rPr>
        <w:t> </w:t>
      </w:r>
      <w:r>
        <w:rPr>
          <w:color w:val="231F20"/>
        </w:rPr>
        <w:t>какими</w:t>
      </w:r>
      <w:r>
        <w:rPr>
          <w:color w:val="231F20"/>
          <w:spacing w:val="-8"/>
        </w:rPr>
        <w:t> </w:t>
      </w:r>
      <w:r>
        <w:rPr>
          <w:color w:val="231F20"/>
        </w:rPr>
        <w:t>качествами</w:t>
      </w:r>
      <w:r>
        <w:rPr>
          <w:color w:val="231F20"/>
          <w:spacing w:val="-8"/>
        </w:rPr>
        <w:t> </w:t>
      </w:r>
      <w:r>
        <w:rPr>
          <w:color w:val="231F20"/>
        </w:rPr>
        <w:t>должен</w:t>
      </w:r>
      <w:r>
        <w:rPr>
          <w:color w:val="231F20"/>
          <w:spacing w:val="-8"/>
        </w:rPr>
        <w:t> </w:t>
      </w:r>
      <w:r>
        <w:rPr>
          <w:color w:val="231F20"/>
        </w:rPr>
        <w:t>обладать</w:t>
      </w:r>
      <w:r>
        <w:rPr>
          <w:color w:val="231F20"/>
          <w:spacing w:val="-8"/>
        </w:rPr>
        <w:t> </w:t>
      </w:r>
      <w:r>
        <w:rPr>
          <w:color w:val="231F20"/>
        </w:rPr>
        <w:t>хороший</w:t>
      </w:r>
      <w:r>
        <w:rPr>
          <w:color w:val="231F20"/>
          <w:spacing w:val="-8"/>
        </w:rPr>
        <w:t> </w:t>
      </w:r>
      <w:r>
        <w:rPr>
          <w:color w:val="231F20"/>
        </w:rPr>
        <w:t>юнит-тест.</w:t>
      </w:r>
      <w:r>
        <w:rPr>
          <w:color w:val="231F20"/>
          <w:spacing w:val="-8"/>
        </w:rPr>
        <w:t> </w:t>
      </w:r>
      <w:r>
        <w:rPr>
          <w:color w:val="231F20"/>
        </w:rPr>
        <w:t>И</w:t>
      </w:r>
      <w:r>
        <w:rPr>
          <w:color w:val="231F20"/>
          <w:spacing w:val="-8"/>
        </w:rPr>
        <w:t> </w:t>
      </w:r>
      <w:r>
        <w:rPr>
          <w:color w:val="231F20"/>
        </w:rPr>
        <w:t>тем </w:t>
      </w:r>
      <w:r>
        <w:rPr>
          <w:color w:val="231F20"/>
          <w:spacing w:val="-6"/>
        </w:rPr>
        <w:t>не</w:t>
      </w:r>
      <w:r>
        <w:rPr>
          <w:color w:val="231F20"/>
          <w:spacing w:val="2"/>
        </w:rPr>
        <w:t> </w:t>
      </w:r>
      <w:r>
        <w:rPr>
          <w:color w:val="231F20"/>
          <w:spacing w:val="-6"/>
        </w:rPr>
        <w:t>менее</w:t>
      </w:r>
      <w:r>
        <w:rPr>
          <w:color w:val="231F20"/>
          <w:spacing w:val="2"/>
        </w:rPr>
        <w:t> </w:t>
      </w:r>
      <w:r>
        <w:rPr>
          <w:color w:val="231F20"/>
          <w:spacing w:val="-6"/>
        </w:rPr>
        <w:t>информацию</w:t>
      </w:r>
      <w:r>
        <w:rPr>
          <w:color w:val="231F20"/>
          <w:spacing w:val="3"/>
        </w:rPr>
        <w:t> </w:t>
      </w:r>
      <w:r>
        <w:rPr>
          <w:color w:val="231F20"/>
          <w:spacing w:val="-6"/>
        </w:rPr>
        <w:t>на</w:t>
      </w:r>
      <w:r>
        <w:rPr>
          <w:color w:val="231F20"/>
          <w:spacing w:val="2"/>
        </w:rPr>
        <w:t> </w:t>
      </w:r>
      <w:r>
        <w:rPr>
          <w:color w:val="231F20"/>
          <w:spacing w:val="-6"/>
        </w:rPr>
        <w:t>эту</w:t>
      </w:r>
      <w:r>
        <w:rPr>
          <w:color w:val="231F20"/>
          <w:spacing w:val="2"/>
        </w:rPr>
        <w:t> </w:t>
      </w:r>
      <w:r>
        <w:rPr>
          <w:color w:val="231F20"/>
          <w:spacing w:val="-6"/>
        </w:rPr>
        <w:t>тему</w:t>
      </w:r>
      <w:r>
        <w:rPr>
          <w:color w:val="231F20"/>
          <w:spacing w:val="3"/>
        </w:rPr>
        <w:t> </w:t>
      </w:r>
      <w:r>
        <w:rPr>
          <w:color w:val="231F20"/>
          <w:spacing w:val="-6"/>
        </w:rPr>
        <w:t>найти</w:t>
      </w:r>
      <w:r>
        <w:rPr>
          <w:color w:val="231F20"/>
          <w:spacing w:val="2"/>
        </w:rPr>
        <w:t> </w:t>
      </w:r>
      <w:r>
        <w:rPr>
          <w:color w:val="231F20"/>
          <w:spacing w:val="-6"/>
        </w:rPr>
        <w:t>довольно</w:t>
      </w:r>
      <w:r>
        <w:rPr>
          <w:color w:val="231F20"/>
          <w:spacing w:val="2"/>
        </w:rPr>
        <w:t> </w:t>
      </w:r>
      <w:r>
        <w:rPr>
          <w:color w:val="231F20"/>
          <w:spacing w:val="-6"/>
        </w:rPr>
        <w:t>сложно.</w:t>
      </w:r>
      <w:r>
        <w:rPr>
          <w:color w:val="231F20"/>
          <w:spacing w:val="3"/>
        </w:rPr>
        <w:t> </w:t>
      </w:r>
      <w:r>
        <w:rPr>
          <w:color w:val="231F20"/>
          <w:spacing w:val="-6"/>
        </w:rPr>
        <w:t>В</w:t>
      </w:r>
      <w:r>
        <w:rPr>
          <w:color w:val="231F20"/>
          <w:spacing w:val="-1"/>
        </w:rPr>
        <w:t> </w:t>
      </w:r>
      <w:r>
        <w:rPr>
          <w:color w:val="231F20"/>
          <w:spacing w:val="-6"/>
        </w:rPr>
        <w:t>интернете</w:t>
      </w:r>
      <w:r>
        <w:rPr>
          <w:color w:val="231F20"/>
          <w:spacing w:val="3"/>
        </w:rPr>
        <w:t> </w:t>
      </w:r>
      <w:r>
        <w:rPr>
          <w:color w:val="231F20"/>
          <w:spacing w:val="-6"/>
        </w:rPr>
        <w:t>существуют</w:t>
      </w:r>
    </w:p>
    <w:p>
      <w:pPr>
        <w:pStyle w:val="BodyText"/>
        <w:spacing w:after="0" w:line="256" w:lineRule="auto"/>
        <w:jc w:val="both"/>
        <w:sectPr>
          <w:headerReference w:type="default" r:id="rId25"/>
          <w:headerReference w:type="even" r:id="rId26"/>
          <w:pgSz w:w="9360" w:h="13210"/>
          <w:pgMar w:header="846" w:footer="0" w:top="1140" w:bottom="280" w:left="708" w:right="850"/>
          <w:pgNumType w:start="23"/>
        </w:sectPr>
      </w:pPr>
    </w:p>
    <w:p>
      <w:pPr>
        <w:pStyle w:val="BodyText"/>
        <w:spacing w:before="120"/>
      </w:pPr>
    </w:p>
    <w:p>
      <w:pPr>
        <w:pStyle w:val="BodyText"/>
        <w:spacing w:line="256" w:lineRule="auto"/>
        <w:ind w:left="255" w:right="111"/>
        <w:jc w:val="both"/>
      </w:pPr>
      <w:bookmarkStart w:name="1.2. Цель юнит-тестирования" w:id="29"/>
      <w:bookmarkEnd w:id="29"/>
      <w:r>
        <w:rPr/>
      </w:r>
      <w:bookmarkStart w:name="_bookmark10" w:id="30"/>
      <w:bookmarkEnd w:id="30"/>
      <w:r>
        <w:rPr/>
      </w:r>
      <w:r>
        <w:rPr>
          <w:color w:val="231F20"/>
        </w:rPr>
        <w:t>разрозненные</w:t>
      </w:r>
      <w:r>
        <w:rPr>
          <w:color w:val="231F20"/>
          <w:spacing w:val="-6"/>
        </w:rPr>
        <w:t> </w:t>
      </w:r>
      <w:r>
        <w:rPr>
          <w:color w:val="231F20"/>
        </w:rPr>
        <w:t>статьи</w:t>
      </w:r>
      <w:r>
        <w:rPr>
          <w:color w:val="231F20"/>
          <w:spacing w:val="-6"/>
        </w:rPr>
        <w:t> </w:t>
      </w:r>
      <w:r>
        <w:rPr>
          <w:color w:val="231F20"/>
        </w:rPr>
        <w:t>и</w:t>
      </w:r>
      <w:r>
        <w:rPr>
          <w:color w:val="231F20"/>
          <w:spacing w:val="-6"/>
        </w:rPr>
        <w:t> </w:t>
      </w:r>
      <w:r>
        <w:rPr>
          <w:color w:val="231F20"/>
        </w:rPr>
        <w:t>выступления</w:t>
      </w:r>
      <w:r>
        <w:rPr>
          <w:color w:val="231F20"/>
          <w:spacing w:val="-6"/>
        </w:rPr>
        <w:t> </w:t>
      </w:r>
      <w:r>
        <w:rPr>
          <w:color w:val="231F20"/>
        </w:rPr>
        <w:t>с</w:t>
      </w:r>
      <w:r>
        <w:rPr>
          <w:color w:val="231F20"/>
          <w:spacing w:val="-6"/>
        </w:rPr>
        <w:t> </w:t>
      </w:r>
      <w:r>
        <w:rPr>
          <w:color w:val="231F20"/>
        </w:rPr>
        <w:t>конференций,</w:t>
      </w:r>
      <w:r>
        <w:rPr>
          <w:color w:val="231F20"/>
          <w:spacing w:val="-6"/>
        </w:rPr>
        <w:t> </w:t>
      </w:r>
      <w:r>
        <w:rPr>
          <w:color w:val="231F20"/>
        </w:rPr>
        <w:t>но</w:t>
      </w:r>
      <w:r>
        <w:rPr>
          <w:color w:val="231F20"/>
          <w:spacing w:val="-6"/>
        </w:rPr>
        <w:t> </w:t>
      </w:r>
      <w:r>
        <w:rPr>
          <w:color w:val="231F20"/>
        </w:rPr>
        <w:t>я</w:t>
      </w:r>
      <w:r>
        <w:rPr>
          <w:color w:val="231F20"/>
          <w:spacing w:val="-6"/>
        </w:rPr>
        <w:t> </w:t>
      </w:r>
      <w:r>
        <w:rPr>
          <w:color w:val="231F20"/>
        </w:rPr>
        <w:t>еще</w:t>
      </w:r>
      <w:r>
        <w:rPr>
          <w:color w:val="231F20"/>
          <w:spacing w:val="-6"/>
        </w:rPr>
        <w:t> </w:t>
      </w:r>
      <w:r>
        <w:rPr>
          <w:color w:val="231F20"/>
        </w:rPr>
        <w:t>не</w:t>
      </w:r>
      <w:r>
        <w:rPr>
          <w:color w:val="231F20"/>
          <w:spacing w:val="-6"/>
        </w:rPr>
        <w:t> </w:t>
      </w:r>
      <w:r>
        <w:rPr>
          <w:color w:val="231F20"/>
        </w:rPr>
        <w:t>видел</w:t>
      </w:r>
      <w:r>
        <w:rPr>
          <w:color w:val="231F20"/>
          <w:spacing w:val="-6"/>
        </w:rPr>
        <w:t> </w:t>
      </w:r>
      <w:r>
        <w:rPr>
          <w:color w:val="231F20"/>
        </w:rPr>
        <w:t>ни</w:t>
      </w:r>
      <w:r>
        <w:rPr>
          <w:color w:val="231F20"/>
          <w:spacing w:val="-6"/>
        </w:rPr>
        <w:t> </w:t>
      </w:r>
      <w:r>
        <w:rPr>
          <w:color w:val="231F20"/>
        </w:rPr>
        <w:t>одного исчерпывающего материала по этой теме.</w:t>
      </w:r>
    </w:p>
    <w:p>
      <w:pPr>
        <w:pStyle w:val="BodyText"/>
        <w:spacing w:line="256" w:lineRule="auto" w:before="116"/>
        <w:ind w:left="255" w:right="108"/>
        <w:jc w:val="both"/>
      </w:pPr>
      <w:r>
        <w:rPr>
          <w:color w:val="231F20"/>
        </w:rPr>
        <w:t>Ситуация с книгами ненамного лучше; многие из них сосредоточены на основах </w:t>
      </w:r>
      <w:r>
        <w:rPr>
          <w:color w:val="231F20"/>
          <w:spacing w:val="-6"/>
        </w:rPr>
        <w:t>юнит-тестирования,</w:t>
      </w:r>
      <w:r>
        <w:rPr>
          <w:color w:val="231F20"/>
          <w:spacing w:val="-4"/>
        </w:rPr>
        <w:t> </w:t>
      </w:r>
      <w:r>
        <w:rPr>
          <w:color w:val="231F20"/>
          <w:spacing w:val="-6"/>
        </w:rPr>
        <w:t>но</w:t>
      </w:r>
      <w:r>
        <w:rPr>
          <w:color w:val="231F20"/>
          <w:spacing w:val="-4"/>
        </w:rPr>
        <w:t> </w:t>
      </w:r>
      <w:r>
        <w:rPr>
          <w:color w:val="231F20"/>
          <w:spacing w:val="-6"/>
        </w:rPr>
        <w:t>не</w:t>
      </w:r>
      <w:r>
        <w:rPr>
          <w:color w:val="231F20"/>
          <w:spacing w:val="-4"/>
        </w:rPr>
        <w:t> </w:t>
      </w:r>
      <w:r>
        <w:rPr>
          <w:color w:val="231F20"/>
          <w:spacing w:val="-6"/>
        </w:rPr>
        <w:t>выходят</w:t>
      </w:r>
      <w:r>
        <w:rPr>
          <w:color w:val="231F20"/>
          <w:spacing w:val="-4"/>
        </w:rPr>
        <w:t> </w:t>
      </w:r>
      <w:r>
        <w:rPr>
          <w:color w:val="231F20"/>
          <w:spacing w:val="-6"/>
        </w:rPr>
        <w:t>за</w:t>
      </w:r>
      <w:r>
        <w:rPr>
          <w:color w:val="231F20"/>
          <w:spacing w:val="-4"/>
        </w:rPr>
        <w:t> </w:t>
      </w:r>
      <w:r>
        <w:rPr>
          <w:color w:val="231F20"/>
          <w:spacing w:val="-6"/>
        </w:rPr>
        <w:t>эти</w:t>
      </w:r>
      <w:r>
        <w:rPr>
          <w:color w:val="231F20"/>
          <w:spacing w:val="-4"/>
        </w:rPr>
        <w:t> </w:t>
      </w:r>
      <w:r>
        <w:rPr>
          <w:color w:val="231F20"/>
          <w:spacing w:val="-6"/>
        </w:rPr>
        <w:t>рамки.</w:t>
      </w:r>
      <w:r>
        <w:rPr>
          <w:color w:val="231F20"/>
          <w:spacing w:val="-4"/>
        </w:rPr>
        <w:t> </w:t>
      </w:r>
      <w:r>
        <w:rPr>
          <w:color w:val="231F20"/>
          <w:spacing w:val="-6"/>
        </w:rPr>
        <w:t>Конечно,</w:t>
      </w:r>
      <w:r>
        <w:rPr>
          <w:color w:val="231F20"/>
          <w:spacing w:val="-4"/>
        </w:rPr>
        <w:t> </w:t>
      </w:r>
      <w:r>
        <w:rPr>
          <w:color w:val="231F20"/>
          <w:spacing w:val="-6"/>
        </w:rPr>
        <w:t>такие</w:t>
      </w:r>
      <w:r>
        <w:rPr>
          <w:color w:val="231F20"/>
          <w:spacing w:val="-4"/>
        </w:rPr>
        <w:t> </w:t>
      </w:r>
      <w:r>
        <w:rPr>
          <w:color w:val="231F20"/>
          <w:spacing w:val="-6"/>
        </w:rPr>
        <w:t>книги</w:t>
      </w:r>
      <w:r>
        <w:rPr>
          <w:color w:val="231F20"/>
          <w:spacing w:val="-4"/>
        </w:rPr>
        <w:t> </w:t>
      </w:r>
      <w:r>
        <w:rPr>
          <w:color w:val="231F20"/>
          <w:spacing w:val="-6"/>
        </w:rPr>
        <w:t>тоже</w:t>
      </w:r>
      <w:r>
        <w:rPr>
          <w:color w:val="231F20"/>
          <w:spacing w:val="-4"/>
        </w:rPr>
        <w:t> </w:t>
      </w:r>
      <w:r>
        <w:rPr>
          <w:color w:val="231F20"/>
          <w:spacing w:val="-6"/>
        </w:rPr>
        <w:t>полезны,</w:t>
      </w:r>
      <w:r>
        <w:rPr>
          <w:color w:val="231F20"/>
          <w:spacing w:val="-2"/>
        </w:rPr>
        <w:t> особенно</w:t>
      </w:r>
      <w:r>
        <w:rPr>
          <w:color w:val="231F20"/>
          <w:spacing w:val="-7"/>
        </w:rPr>
        <w:t> </w:t>
      </w:r>
      <w:r>
        <w:rPr>
          <w:color w:val="231F20"/>
          <w:spacing w:val="-2"/>
        </w:rPr>
        <w:t>если</w:t>
      </w:r>
      <w:r>
        <w:rPr>
          <w:color w:val="231F20"/>
          <w:spacing w:val="-7"/>
        </w:rPr>
        <w:t> </w:t>
      </w:r>
      <w:r>
        <w:rPr>
          <w:color w:val="231F20"/>
          <w:spacing w:val="-2"/>
        </w:rPr>
        <w:t>вы</w:t>
      </w:r>
      <w:r>
        <w:rPr>
          <w:color w:val="231F20"/>
          <w:spacing w:val="-7"/>
        </w:rPr>
        <w:t> </w:t>
      </w:r>
      <w:r>
        <w:rPr>
          <w:color w:val="231F20"/>
          <w:spacing w:val="-2"/>
        </w:rPr>
        <w:t>только</w:t>
      </w:r>
      <w:r>
        <w:rPr>
          <w:color w:val="231F20"/>
          <w:spacing w:val="-7"/>
        </w:rPr>
        <w:t> </w:t>
      </w:r>
      <w:r>
        <w:rPr>
          <w:color w:val="231F20"/>
          <w:spacing w:val="-2"/>
        </w:rPr>
        <w:t>начинаете</w:t>
      </w:r>
      <w:r>
        <w:rPr>
          <w:color w:val="231F20"/>
          <w:spacing w:val="-7"/>
        </w:rPr>
        <w:t> </w:t>
      </w:r>
      <w:r>
        <w:rPr>
          <w:color w:val="231F20"/>
          <w:spacing w:val="-2"/>
        </w:rPr>
        <w:t>осваивать</w:t>
      </w:r>
      <w:r>
        <w:rPr>
          <w:color w:val="231F20"/>
          <w:spacing w:val="-7"/>
        </w:rPr>
        <w:t> </w:t>
      </w:r>
      <w:r>
        <w:rPr>
          <w:color w:val="231F20"/>
          <w:spacing w:val="-2"/>
        </w:rPr>
        <w:t>юнит-тестирование.</w:t>
      </w:r>
      <w:r>
        <w:rPr>
          <w:color w:val="231F20"/>
          <w:spacing w:val="-7"/>
        </w:rPr>
        <w:t> </w:t>
      </w:r>
      <w:r>
        <w:rPr>
          <w:color w:val="231F20"/>
          <w:spacing w:val="-2"/>
        </w:rPr>
        <w:t>Но</w:t>
      </w:r>
      <w:r>
        <w:rPr>
          <w:color w:val="231F20"/>
          <w:spacing w:val="-7"/>
        </w:rPr>
        <w:t> </w:t>
      </w:r>
      <w:r>
        <w:rPr>
          <w:color w:val="231F20"/>
          <w:spacing w:val="-2"/>
        </w:rPr>
        <w:t>обучение</w:t>
      </w:r>
      <w:r>
        <w:rPr>
          <w:color w:val="231F20"/>
          <w:spacing w:val="-7"/>
        </w:rPr>
        <w:t> </w:t>
      </w:r>
      <w:r>
        <w:rPr>
          <w:color w:val="231F20"/>
          <w:spacing w:val="-2"/>
        </w:rPr>
        <w:t>не </w:t>
      </w:r>
      <w:r>
        <w:rPr>
          <w:color w:val="231F20"/>
        </w:rPr>
        <w:t>заканчивается</w:t>
      </w:r>
      <w:r>
        <w:rPr>
          <w:color w:val="231F20"/>
          <w:spacing w:val="-12"/>
        </w:rPr>
        <w:t> </w:t>
      </w:r>
      <w:r>
        <w:rPr>
          <w:color w:val="231F20"/>
        </w:rPr>
        <w:t>на</w:t>
      </w:r>
      <w:r>
        <w:rPr>
          <w:color w:val="231F20"/>
          <w:spacing w:val="-11"/>
        </w:rPr>
        <w:t> </w:t>
      </w:r>
      <w:r>
        <w:rPr>
          <w:color w:val="231F20"/>
        </w:rPr>
        <w:t>основах.</w:t>
      </w:r>
      <w:r>
        <w:rPr>
          <w:color w:val="231F20"/>
          <w:spacing w:val="-11"/>
        </w:rPr>
        <w:t> </w:t>
      </w:r>
      <w:r>
        <w:rPr>
          <w:color w:val="231F20"/>
        </w:rPr>
        <w:t>Важно</w:t>
      </w:r>
      <w:r>
        <w:rPr>
          <w:color w:val="231F20"/>
          <w:spacing w:val="-11"/>
        </w:rPr>
        <w:t> </w:t>
      </w:r>
      <w:r>
        <w:rPr>
          <w:color w:val="231F20"/>
        </w:rPr>
        <w:t>не</w:t>
      </w:r>
      <w:r>
        <w:rPr>
          <w:color w:val="231F20"/>
          <w:spacing w:val="-11"/>
        </w:rPr>
        <w:t> </w:t>
      </w:r>
      <w:r>
        <w:rPr>
          <w:color w:val="231F20"/>
        </w:rPr>
        <w:t>просто</w:t>
      </w:r>
      <w:r>
        <w:rPr>
          <w:color w:val="231F20"/>
          <w:spacing w:val="-11"/>
        </w:rPr>
        <w:t> </w:t>
      </w:r>
      <w:r>
        <w:rPr>
          <w:color w:val="231F20"/>
        </w:rPr>
        <w:t>писать</w:t>
      </w:r>
      <w:r>
        <w:rPr>
          <w:color w:val="231F20"/>
          <w:spacing w:val="-11"/>
        </w:rPr>
        <w:t> </w:t>
      </w:r>
      <w:r>
        <w:rPr>
          <w:color w:val="231F20"/>
        </w:rPr>
        <w:t>тесты,</w:t>
      </w:r>
      <w:r>
        <w:rPr>
          <w:color w:val="231F20"/>
          <w:spacing w:val="-11"/>
        </w:rPr>
        <w:t> </w:t>
      </w:r>
      <w:r>
        <w:rPr>
          <w:color w:val="231F20"/>
        </w:rPr>
        <w:t>но</w:t>
      </w:r>
      <w:r>
        <w:rPr>
          <w:color w:val="231F20"/>
          <w:spacing w:val="-11"/>
        </w:rPr>
        <w:t> </w:t>
      </w:r>
      <w:r>
        <w:rPr>
          <w:color w:val="231F20"/>
        </w:rPr>
        <w:t>делать</w:t>
      </w:r>
      <w:r>
        <w:rPr>
          <w:color w:val="231F20"/>
          <w:spacing w:val="-11"/>
        </w:rPr>
        <w:t> </w:t>
      </w:r>
      <w:r>
        <w:rPr>
          <w:color w:val="231F20"/>
        </w:rPr>
        <w:t>это</w:t>
      </w:r>
      <w:r>
        <w:rPr>
          <w:color w:val="231F20"/>
          <w:spacing w:val="-11"/>
        </w:rPr>
        <w:t> </w:t>
      </w:r>
      <w:r>
        <w:rPr>
          <w:color w:val="231F20"/>
        </w:rPr>
        <w:t>так,</w:t>
      </w:r>
      <w:r>
        <w:rPr>
          <w:color w:val="231F20"/>
          <w:spacing w:val="-11"/>
        </w:rPr>
        <w:t> </w:t>
      </w:r>
      <w:r>
        <w:rPr>
          <w:color w:val="231F20"/>
        </w:rPr>
        <w:t>чтобы усилия приносили максимальную отдачу.</w:t>
      </w:r>
    </w:p>
    <w:p>
      <w:pPr>
        <w:pStyle w:val="BodyText"/>
        <w:spacing w:before="8"/>
        <w:rPr>
          <w:sz w:val="19"/>
        </w:rPr>
      </w:pPr>
      <w:r>
        <w:rPr>
          <w:sz w:val="19"/>
        </w:rPr>
        <mc:AlternateContent>
          <mc:Choice Requires="wps">
            <w:drawing>
              <wp:anchor distT="0" distB="0" distL="0" distR="0" allowOverlap="1" layoutInCell="1" locked="0" behindDoc="1" simplePos="0" relativeHeight="487597056">
                <wp:simplePos x="0" y="0"/>
                <wp:positionH relativeFrom="page">
                  <wp:posOffset>612000</wp:posOffset>
                </wp:positionH>
                <wp:positionV relativeFrom="paragraph">
                  <wp:posOffset>162198</wp:posOffset>
                </wp:positionV>
                <wp:extent cx="471614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771558pt;width:371.35pt;height:.1pt;mso-position-horizontal-relative:page;mso-position-vertical-relative:paragraph;z-index:-15719424;mso-wrap-distance-left:0;mso-wrap-distance-right:0" id="docshape26" coordorigin="964,255" coordsize="7427,0" path="m964,255l8391,255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w w:val="85"/>
          <w:sz w:val="19"/>
        </w:rPr>
        <w:t>ЧТО</w:t>
      </w:r>
      <w:r>
        <w:rPr>
          <w:rFonts w:ascii="Tahoma" w:hAnsi="Tahoma"/>
          <w:b/>
          <w:color w:val="231F20"/>
          <w:spacing w:val="25"/>
          <w:sz w:val="19"/>
        </w:rPr>
        <w:t> </w:t>
      </w:r>
      <w:r>
        <w:rPr>
          <w:rFonts w:ascii="Tahoma" w:hAnsi="Tahoma"/>
          <w:b/>
          <w:color w:val="231F20"/>
          <w:w w:val="85"/>
          <w:sz w:val="19"/>
        </w:rPr>
        <w:t>ТАКОЕ</w:t>
      </w:r>
      <w:r>
        <w:rPr>
          <w:rFonts w:ascii="Tahoma" w:hAnsi="Tahoma"/>
          <w:b/>
          <w:color w:val="231F20"/>
          <w:spacing w:val="26"/>
          <w:sz w:val="19"/>
        </w:rPr>
        <w:t> </w:t>
      </w:r>
      <w:r>
        <w:rPr>
          <w:rFonts w:ascii="Tahoma" w:hAnsi="Tahoma"/>
          <w:b/>
          <w:color w:val="231F20"/>
          <w:w w:val="85"/>
          <w:sz w:val="19"/>
        </w:rPr>
        <w:t>«КОРПОРАТИВНОЕ</w:t>
      </w:r>
      <w:r>
        <w:rPr>
          <w:rFonts w:ascii="Tahoma" w:hAnsi="Tahoma"/>
          <w:b/>
          <w:color w:val="231F20"/>
          <w:spacing w:val="25"/>
          <w:sz w:val="19"/>
        </w:rPr>
        <w:t> </w:t>
      </w:r>
      <w:r>
        <w:rPr>
          <w:rFonts w:ascii="Tahoma" w:hAnsi="Tahoma"/>
          <w:b/>
          <w:color w:val="231F20"/>
          <w:spacing w:val="-2"/>
          <w:w w:val="85"/>
          <w:sz w:val="19"/>
        </w:rPr>
        <w:t>ПРИЛОЖЕНИЕ»?</w:t>
      </w:r>
    </w:p>
    <w:p>
      <w:pPr>
        <w:spacing w:line="264" w:lineRule="auto" w:before="79"/>
        <w:ind w:left="539" w:right="395" w:firstLine="0"/>
        <w:jc w:val="both"/>
        <w:rPr>
          <w:rFonts w:ascii="Trebuchet MS" w:hAnsi="Trebuchet MS"/>
          <w:sz w:val="18"/>
        </w:rPr>
      </w:pPr>
      <w:r>
        <w:rPr>
          <w:rFonts w:ascii="Trebuchet MS" w:hAnsi="Trebuchet MS"/>
          <w:color w:val="231F20"/>
          <w:w w:val="90"/>
          <w:sz w:val="18"/>
        </w:rPr>
        <w:t>Корпоративным (enterprise) называется приложение, предназначенное для автоматиза- ции внутренних процессов компании. Существует много разновидностей корпоративных </w:t>
      </w:r>
      <w:r>
        <w:rPr>
          <w:rFonts w:ascii="Trebuchet MS" w:hAnsi="Trebuchet MS"/>
          <w:color w:val="231F20"/>
          <w:spacing w:val="-2"/>
          <w:sz w:val="18"/>
        </w:rPr>
        <w:t>приложений,</w:t>
      </w:r>
      <w:r>
        <w:rPr>
          <w:rFonts w:ascii="Trebuchet MS" w:hAnsi="Trebuchet MS"/>
          <w:color w:val="231F20"/>
          <w:spacing w:val="-17"/>
          <w:sz w:val="18"/>
        </w:rPr>
        <w:t> </w:t>
      </w:r>
      <w:r>
        <w:rPr>
          <w:rFonts w:ascii="Trebuchet MS" w:hAnsi="Trebuchet MS"/>
          <w:color w:val="231F20"/>
          <w:spacing w:val="-2"/>
          <w:sz w:val="18"/>
        </w:rPr>
        <w:t>но</w:t>
      </w:r>
      <w:r>
        <w:rPr>
          <w:rFonts w:ascii="Trebuchet MS" w:hAnsi="Trebuchet MS"/>
          <w:color w:val="231F20"/>
          <w:spacing w:val="-17"/>
          <w:sz w:val="18"/>
        </w:rPr>
        <w:t> </w:t>
      </w:r>
      <w:r>
        <w:rPr>
          <w:rFonts w:ascii="Trebuchet MS" w:hAnsi="Trebuchet MS"/>
          <w:color w:val="231F20"/>
          <w:spacing w:val="-2"/>
          <w:sz w:val="18"/>
        </w:rPr>
        <w:t>обычно</w:t>
      </w:r>
      <w:r>
        <w:rPr>
          <w:rFonts w:ascii="Trebuchet MS" w:hAnsi="Trebuchet MS"/>
          <w:color w:val="231F20"/>
          <w:spacing w:val="-17"/>
          <w:sz w:val="18"/>
        </w:rPr>
        <w:t> </w:t>
      </w:r>
      <w:r>
        <w:rPr>
          <w:rFonts w:ascii="Trebuchet MS" w:hAnsi="Trebuchet MS"/>
          <w:color w:val="231F20"/>
          <w:spacing w:val="-2"/>
          <w:sz w:val="18"/>
        </w:rPr>
        <w:t>оно</w:t>
      </w:r>
      <w:r>
        <w:rPr>
          <w:rFonts w:ascii="Trebuchet MS" w:hAnsi="Trebuchet MS"/>
          <w:color w:val="231F20"/>
          <w:spacing w:val="-17"/>
          <w:sz w:val="18"/>
        </w:rPr>
        <w:t> </w:t>
      </w:r>
      <w:r>
        <w:rPr>
          <w:rFonts w:ascii="Trebuchet MS" w:hAnsi="Trebuchet MS"/>
          <w:color w:val="231F20"/>
          <w:spacing w:val="-2"/>
          <w:sz w:val="18"/>
        </w:rPr>
        <w:t>обладает</w:t>
      </w:r>
      <w:r>
        <w:rPr>
          <w:rFonts w:ascii="Trebuchet MS" w:hAnsi="Trebuchet MS"/>
          <w:color w:val="231F20"/>
          <w:spacing w:val="-17"/>
          <w:sz w:val="18"/>
        </w:rPr>
        <w:t> </w:t>
      </w:r>
      <w:r>
        <w:rPr>
          <w:rFonts w:ascii="Trebuchet MS" w:hAnsi="Trebuchet MS"/>
          <w:color w:val="231F20"/>
          <w:spacing w:val="-2"/>
          <w:sz w:val="18"/>
        </w:rPr>
        <w:t>следующими</w:t>
      </w:r>
      <w:r>
        <w:rPr>
          <w:rFonts w:ascii="Trebuchet MS" w:hAnsi="Trebuchet MS"/>
          <w:color w:val="231F20"/>
          <w:spacing w:val="-17"/>
          <w:sz w:val="18"/>
        </w:rPr>
        <w:t> </w:t>
      </w:r>
      <w:r>
        <w:rPr>
          <w:rFonts w:ascii="Trebuchet MS" w:hAnsi="Trebuchet MS"/>
          <w:color w:val="231F20"/>
          <w:spacing w:val="-2"/>
          <w:sz w:val="18"/>
        </w:rPr>
        <w:t>характеристиками:</w:t>
      </w:r>
    </w:p>
    <w:p>
      <w:pPr>
        <w:spacing w:before="28"/>
        <w:ind w:left="822" w:right="0" w:firstLine="0"/>
        <w:jc w:val="left"/>
        <w:rPr>
          <w:rFonts w:ascii="Trebuchet MS" w:hAnsi="Trebuchet MS" w:eastAsia="Trebuchet MS"/>
          <w:sz w:val="18"/>
        </w:rPr>
      </w:pPr>
      <w:r>
        <w:rPr>
          <w:rFonts w:ascii="Arial MT" w:hAnsi="Arial MT" w:eastAsia="Arial MT"/>
          <w:color w:val="231F20"/>
          <w:spacing w:val="-4"/>
          <w:sz w:val="18"/>
        </w:rPr>
        <w:t>🗸</w:t>
      </w:r>
      <w:r>
        <w:rPr>
          <w:rFonts w:ascii="Arial MT" w:hAnsi="Arial MT" w:eastAsia="Arial MT"/>
          <w:color w:val="231F20"/>
          <w:spacing w:val="60"/>
          <w:sz w:val="18"/>
        </w:rPr>
        <w:t> </w:t>
      </w:r>
      <w:r>
        <w:rPr>
          <w:rFonts w:ascii="Trebuchet MS" w:hAnsi="Trebuchet MS" w:eastAsia="Trebuchet MS"/>
          <w:color w:val="231F20"/>
          <w:spacing w:val="-4"/>
          <w:sz w:val="18"/>
        </w:rPr>
        <w:t>высокая</w:t>
      </w:r>
      <w:r>
        <w:rPr>
          <w:rFonts w:ascii="Trebuchet MS" w:hAnsi="Trebuchet MS" w:eastAsia="Trebuchet MS"/>
          <w:color w:val="231F20"/>
          <w:spacing w:val="-17"/>
          <w:sz w:val="18"/>
        </w:rPr>
        <w:t> </w:t>
      </w:r>
      <w:r>
        <w:rPr>
          <w:rFonts w:ascii="Trebuchet MS" w:hAnsi="Trebuchet MS" w:eastAsia="Trebuchet MS"/>
          <w:color w:val="231F20"/>
          <w:spacing w:val="-4"/>
          <w:sz w:val="18"/>
        </w:rPr>
        <w:t>сложность</w:t>
      </w:r>
      <w:r>
        <w:rPr>
          <w:rFonts w:ascii="Trebuchet MS" w:hAnsi="Trebuchet MS" w:eastAsia="Trebuchet MS"/>
          <w:color w:val="231F20"/>
          <w:spacing w:val="-17"/>
          <w:sz w:val="18"/>
        </w:rPr>
        <w:t> </w:t>
      </w:r>
      <w:r>
        <w:rPr>
          <w:rFonts w:ascii="Trebuchet MS" w:hAnsi="Trebuchet MS" w:eastAsia="Trebuchet MS"/>
          <w:color w:val="231F20"/>
          <w:spacing w:val="-4"/>
          <w:sz w:val="18"/>
        </w:rPr>
        <w:t>бизнес-логики;</w:t>
      </w:r>
    </w:p>
    <w:p>
      <w:pPr>
        <w:spacing w:before="50"/>
        <w:ind w:left="822" w:right="0" w:firstLine="0"/>
        <w:jc w:val="left"/>
        <w:rPr>
          <w:rFonts w:ascii="Trebuchet MS" w:hAnsi="Trebuchet MS" w:eastAsia="Trebuchet MS"/>
          <w:sz w:val="18"/>
        </w:rPr>
      </w:pPr>
      <w:r>
        <w:rPr>
          <w:rFonts w:ascii="Arial MT" w:hAnsi="Arial MT" w:eastAsia="Arial MT"/>
          <w:color w:val="231F20"/>
          <w:spacing w:val="-2"/>
          <w:sz w:val="18"/>
        </w:rPr>
        <w:t>🗸</w:t>
      </w:r>
      <w:r>
        <w:rPr>
          <w:rFonts w:ascii="Arial MT" w:hAnsi="Arial MT" w:eastAsia="Arial MT"/>
          <w:color w:val="231F20"/>
          <w:spacing w:val="70"/>
          <w:sz w:val="18"/>
        </w:rPr>
        <w:t> </w:t>
      </w:r>
      <w:r>
        <w:rPr>
          <w:rFonts w:ascii="Trebuchet MS" w:hAnsi="Trebuchet MS" w:eastAsia="Trebuchet MS"/>
          <w:color w:val="231F20"/>
          <w:spacing w:val="-2"/>
          <w:sz w:val="18"/>
        </w:rPr>
        <w:t>большой</w:t>
      </w:r>
      <w:r>
        <w:rPr>
          <w:rFonts w:ascii="Trebuchet MS" w:hAnsi="Trebuchet MS" w:eastAsia="Trebuchet MS"/>
          <w:color w:val="231F20"/>
          <w:spacing w:val="-17"/>
          <w:sz w:val="18"/>
        </w:rPr>
        <w:t> </w:t>
      </w:r>
      <w:r>
        <w:rPr>
          <w:rFonts w:ascii="Trebuchet MS" w:hAnsi="Trebuchet MS" w:eastAsia="Trebuchet MS"/>
          <w:color w:val="231F20"/>
          <w:spacing w:val="-2"/>
          <w:sz w:val="18"/>
        </w:rPr>
        <w:t>срок</w:t>
      </w:r>
      <w:r>
        <w:rPr>
          <w:rFonts w:ascii="Trebuchet MS" w:hAnsi="Trebuchet MS" w:eastAsia="Trebuchet MS"/>
          <w:color w:val="231F20"/>
          <w:spacing w:val="-17"/>
          <w:sz w:val="18"/>
        </w:rPr>
        <w:t> </w:t>
      </w:r>
      <w:r>
        <w:rPr>
          <w:rFonts w:ascii="Trebuchet MS" w:hAnsi="Trebuchet MS" w:eastAsia="Trebuchet MS"/>
          <w:color w:val="231F20"/>
          <w:spacing w:val="-2"/>
          <w:sz w:val="18"/>
        </w:rPr>
        <w:t>жизни</w:t>
      </w:r>
      <w:r>
        <w:rPr>
          <w:rFonts w:ascii="Trebuchet MS" w:hAnsi="Trebuchet MS" w:eastAsia="Trebuchet MS"/>
          <w:color w:val="231F20"/>
          <w:spacing w:val="-17"/>
          <w:sz w:val="18"/>
        </w:rPr>
        <w:t> </w:t>
      </w:r>
      <w:r>
        <w:rPr>
          <w:rFonts w:ascii="Trebuchet MS" w:hAnsi="Trebuchet MS" w:eastAsia="Trebuchet MS"/>
          <w:color w:val="231F20"/>
          <w:spacing w:val="-2"/>
          <w:sz w:val="18"/>
        </w:rPr>
        <w:t>проекта;</w:t>
      </w:r>
    </w:p>
    <w:p>
      <w:pPr>
        <w:spacing w:before="49"/>
        <w:ind w:left="822" w:right="0" w:firstLine="0"/>
        <w:jc w:val="left"/>
        <w:rPr>
          <w:rFonts w:ascii="Trebuchet MS" w:hAnsi="Trebuchet MS" w:eastAsia="Trebuchet MS"/>
          <w:sz w:val="18"/>
        </w:rPr>
      </w:pPr>
      <w:r>
        <w:rPr>
          <w:rFonts w:ascii="Arial MT" w:hAnsi="Arial MT" w:eastAsia="Arial MT"/>
          <w:color w:val="231F20"/>
          <w:spacing w:val="-2"/>
          <w:sz w:val="18"/>
        </w:rPr>
        <w:t>🗸</w:t>
      </w:r>
      <w:r>
        <w:rPr>
          <w:rFonts w:ascii="Arial MT" w:hAnsi="Arial MT" w:eastAsia="Arial MT"/>
          <w:color w:val="231F20"/>
          <w:spacing w:val="48"/>
          <w:sz w:val="18"/>
        </w:rPr>
        <w:t> </w:t>
      </w:r>
      <w:r>
        <w:rPr>
          <w:rFonts w:ascii="Trebuchet MS" w:hAnsi="Trebuchet MS" w:eastAsia="Trebuchet MS"/>
          <w:color w:val="231F20"/>
          <w:spacing w:val="-2"/>
          <w:sz w:val="18"/>
        </w:rPr>
        <w:t>умеренные</w:t>
      </w:r>
      <w:r>
        <w:rPr>
          <w:rFonts w:ascii="Trebuchet MS" w:hAnsi="Trebuchet MS" w:eastAsia="Trebuchet MS"/>
          <w:color w:val="231F20"/>
          <w:spacing w:val="-17"/>
          <w:sz w:val="18"/>
        </w:rPr>
        <w:t> </w:t>
      </w:r>
      <w:r>
        <w:rPr>
          <w:rFonts w:ascii="Trebuchet MS" w:hAnsi="Trebuchet MS" w:eastAsia="Trebuchet MS"/>
          <w:color w:val="231F20"/>
          <w:spacing w:val="-2"/>
          <w:sz w:val="18"/>
        </w:rPr>
        <w:t>объемы</w:t>
      </w:r>
      <w:r>
        <w:rPr>
          <w:rFonts w:ascii="Trebuchet MS" w:hAnsi="Trebuchet MS" w:eastAsia="Trebuchet MS"/>
          <w:color w:val="231F20"/>
          <w:spacing w:val="-17"/>
          <w:sz w:val="18"/>
        </w:rPr>
        <w:t> </w:t>
      </w:r>
      <w:r>
        <w:rPr>
          <w:rFonts w:ascii="Trebuchet MS" w:hAnsi="Trebuchet MS" w:eastAsia="Trebuchet MS"/>
          <w:color w:val="231F20"/>
          <w:spacing w:val="-2"/>
          <w:sz w:val="18"/>
        </w:rPr>
        <w:t>данных;</w:t>
      </w:r>
    </w:p>
    <w:p>
      <w:pPr>
        <w:spacing w:before="49"/>
        <w:ind w:left="822" w:right="0" w:firstLine="0"/>
        <w:jc w:val="left"/>
        <w:rPr>
          <w:rFonts w:ascii="Trebuchet MS" w:hAnsi="Trebuchet MS" w:eastAsia="Trebuchet MS"/>
          <w:sz w:val="18"/>
        </w:rPr>
      </w:pPr>
      <w:r>
        <w:rPr>
          <w:rFonts w:ascii="Arial MT" w:hAnsi="Arial MT" w:eastAsia="Arial MT"/>
          <w:color w:val="231F20"/>
          <w:spacing w:val="-4"/>
          <w:sz w:val="18"/>
        </w:rPr>
        <w:t>🗸</w:t>
      </w:r>
      <w:r>
        <w:rPr>
          <w:rFonts w:ascii="Arial MT" w:hAnsi="Arial MT" w:eastAsia="Arial MT"/>
          <w:color w:val="231F20"/>
          <w:spacing w:val="72"/>
          <w:sz w:val="18"/>
        </w:rPr>
        <w:t> </w:t>
      </w:r>
      <w:r>
        <w:rPr>
          <w:rFonts w:ascii="Trebuchet MS" w:hAnsi="Trebuchet MS" w:eastAsia="Trebuchet MS"/>
          <w:color w:val="231F20"/>
          <w:spacing w:val="-4"/>
          <w:sz w:val="18"/>
        </w:rPr>
        <w:t>низкие</w:t>
      </w:r>
      <w:r>
        <w:rPr>
          <w:rFonts w:ascii="Trebuchet MS" w:hAnsi="Trebuchet MS" w:eastAsia="Trebuchet MS"/>
          <w:color w:val="231F20"/>
          <w:spacing w:val="-17"/>
          <w:sz w:val="18"/>
        </w:rPr>
        <w:t> </w:t>
      </w:r>
      <w:r>
        <w:rPr>
          <w:rFonts w:ascii="Trebuchet MS" w:hAnsi="Trebuchet MS" w:eastAsia="Trebuchet MS"/>
          <w:color w:val="231F20"/>
          <w:spacing w:val="-4"/>
          <w:sz w:val="18"/>
        </w:rPr>
        <w:t>или</w:t>
      </w:r>
      <w:r>
        <w:rPr>
          <w:rFonts w:ascii="Trebuchet MS" w:hAnsi="Trebuchet MS" w:eastAsia="Trebuchet MS"/>
          <w:color w:val="231F20"/>
          <w:spacing w:val="-17"/>
          <w:sz w:val="18"/>
        </w:rPr>
        <w:t> </w:t>
      </w:r>
      <w:r>
        <w:rPr>
          <w:rFonts w:ascii="Trebuchet MS" w:hAnsi="Trebuchet MS" w:eastAsia="Trebuchet MS"/>
          <w:color w:val="231F20"/>
          <w:spacing w:val="-4"/>
          <w:sz w:val="18"/>
        </w:rPr>
        <w:t>средние</w:t>
      </w:r>
      <w:r>
        <w:rPr>
          <w:rFonts w:ascii="Trebuchet MS" w:hAnsi="Trebuchet MS" w:eastAsia="Trebuchet MS"/>
          <w:color w:val="231F20"/>
          <w:spacing w:val="-17"/>
          <w:sz w:val="18"/>
        </w:rPr>
        <w:t> </w:t>
      </w:r>
      <w:r>
        <w:rPr>
          <w:rFonts w:ascii="Trebuchet MS" w:hAnsi="Trebuchet MS" w:eastAsia="Trebuchet MS"/>
          <w:color w:val="231F20"/>
          <w:spacing w:val="-4"/>
          <w:sz w:val="18"/>
        </w:rPr>
        <w:t>требования</w:t>
      </w:r>
      <w:r>
        <w:rPr>
          <w:rFonts w:ascii="Trebuchet MS" w:hAnsi="Trebuchet MS" w:eastAsia="Trebuchet MS"/>
          <w:color w:val="231F20"/>
          <w:spacing w:val="-17"/>
          <w:sz w:val="18"/>
        </w:rPr>
        <w:t> </w:t>
      </w:r>
      <w:r>
        <w:rPr>
          <w:rFonts w:ascii="Trebuchet MS" w:hAnsi="Trebuchet MS" w:eastAsia="Trebuchet MS"/>
          <w:color w:val="231F20"/>
          <w:spacing w:val="-4"/>
          <w:sz w:val="18"/>
        </w:rPr>
        <w:t>к</w:t>
      </w:r>
      <w:r>
        <w:rPr>
          <w:rFonts w:ascii="Trebuchet MS" w:hAnsi="Trebuchet MS" w:eastAsia="Trebuchet MS"/>
          <w:color w:val="231F20"/>
          <w:spacing w:val="-17"/>
          <w:sz w:val="18"/>
        </w:rPr>
        <w:t> </w:t>
      </w:r>
      <w:r>
        <w:rPr>
          <w:rFonts w:ascii="Trebuchet MS" w:hAnsi="Trebuchet MS" w:eastAsia="Trebuchet MS"/>
          <w:color w:val="231F20"/>
          <w:spacing w:val="-4"/>
          <w:sz w:val="18"/>
        </w:rPr>
        <w:t>быстродействию.</w:t>
      </w:r>
    </w:p>
    <w:p>
      <w:pPr>
        <w:pStyle w:val="BodyText"/>
        <w:spacing w:before="7"/>
        <w:rPr>
          <w:rFonts w:ascii="Trebuchet MS"/>
          <w:sz w:val="9"/>
        </w:rPr>
      </w:pPr>
      <w:r>
        <w:rPr>
          <w:rFonts w:ascii="Trebuchet MS"/>
          <w:sz w:val="9"/>
        </w:rPr>
        <mc:AlternateContent>
          <mc:Choice Requires="wps">
            <w:drawing>
              <wp:anchor distT="0" distB="0" distL="0" distR="0" allowOverlap="1" layoutInCell="1" locked="0" behindDoc="1" simplePos="0" relativeHeight="487597568">
                <wp:simplePos x="0" y="0"/>
                <wp:positionH relativeFrom="page">
                  <wp:posOffset>612000</wp:posOffset>
                </wp:positionH>
                <wp:positionV relativeFrom="paragraph">
                  <wp:posOffset>86274</wp:posOffset>
                </wp:positionV>
                <wp:extent cx="471614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6.793277pt;width:371.35pt;height:.1pt;mso-position-horizontal-relative:page;mso-position-vertical-relative:paragraph;z-index:-15718912;mso-wrap-distance-left:0;mso-wrap-distance-right:0" id="docshape27" coordorigin="964,136" coordsize="7427,0" path="m964,136l8391,136e" filled="false" stroked="true" strokeweight=".5pt" strokecolor="#231f20">
                <v:path arrowok="t"/>
                <v:stroke dashstyle="solid"/>
                <w10:wrap type="topAndBottom"/>
              </v:shape>
            </w:pict>
          </mc:Fallback>
        </mc:AlternateContent>
      </w:r>
    </w:p>
    <w:p>
      <w:pPr>
        <w:pStyle w:val="BodyText"/>
        <w:spacing w:line="256" w:lineRule="auto" w:before="165"/>
        <w:ind w:left="255" w:right="106"/>
        <w:jc w:val="both"/>
      </w:pPr>
      <w:r>
        <w:rPr>
          <w:color w:val="231F20"/>
        </w:rPr>
        <w:t>Эта</w:t>
      </w:r>
      <w:r>
        <w:rPr>
          <w:color w:val="231F20"/>
          <w:spacing w:val="-6"/>
        </w:rPr>
        <w:t> </w:t>
      </w:r>
      <w:r>
        <w:rPr>
          <w:color w:val="231F20"/>
        </w:rPr>
        <w:t>книга</w:t>
      </w:r>
      <w:r>
        <w:rPr>
          <w:color w:val="231F20"/>
          <w:spacing w:val="-6"/>
        </w:rPr>
        <w:t> </w:t>
      </w:r>
      <w:r>
        <w:rPr>
          <w:color w:val="231F20"/>
        </w:rPr>
        <w:t>поможет</w:t>
      </w:r>
      <w:r>
        <w:rPr>
          <w:color w:val="231F20"/>
          <w:spacing w:val="-6"/>
        </w:rPr>
        <w:t> </w:t>
      </w:r>
      <w:r>
        <w:rPr>
          <w:color w:val="231F20"/>
        </w:rPr>
        <w:t>вам</w:t>
      </w:r>
      <w:r>
        <w:rPr>
          <w:color w:val="231F20"/>
          <w:spacing w:val="-6"/>
        </w:rPr>
        <w:t> </w:t>
      </w:r>
      <w:r>
        <w:rPr>
          <w:color w:val="231F20"/>
        </w:rPr>
        <w:t>в</w:t>
      </w:r>
      <w:r>
        <w:rPr>
          <w:color w:val="231F20"/>
          <w:spacing w:val="-6"/>
        </w:rPr>
        <w:t> </w:t>
      </w:r>
      <w:r>
        <w:rPr>
          <w:color w:val="231F20"/>
        </w:rPr>
        <w:t>этом.</w:t>
      </w:r>
      <w:r>
        <w:rPr>
          <w:color w:val="231F20"/>
          <w:spacing w:val="-6"/>
        </w:rPr>
        <w:t> </w:t>
      </w:r>
      <w:r>
        <w:rPr>
          <w:color w:val="231F20"/>
        </w:rPr>
        <w:t>В</w:t>
      </w:r>
      <w:r>
        <w:rPr>
          <w:color w:val="231F20"/>
          <w:spacing w:val="-6"/>
        </w:rPr>
        <w:t> </w:t>
      </w:r>
      <w:r>
        <w:rPr>
          <w:color w:val="231F20"/>
        </w:rPr>
        <w:t>ней</w:t>
      </w:r>
      <w:r>
        <w:rPr>
          <w:color w:val="231F20"/>
          <w:spacing w:val="-6"/>
        </w:rPr>
        <w:t> </w:t>
      </w:r>
      <w:r>
        <w:rPr>
          <w:color w:val="231F20"/>
        </w:rPr>
        <w:t>приводится</w:t>
      </w:r>
      <w:r>
        <w:rPr>
          <w:color w:val="231F20"/>
          <w:spacing w:val="-6"/>
        </w:rPr>
        <w:t> </w:t>
      </w:r>
      <w:r>
        <w:rPr>
          <w:color w:val="231F20"/>
        </w:rPr>
        <w:t>точное,</w:t>
      </w:r>
      <w:r>
        <w:rPr>
          <w:color w:val="231F20"/>
          <w:spacing w:val="-6"/>
        </w:rPr>
        <w:t> </w:t>
      </w:r>
      <w:r>
        <w:rPr>
          <w:color w:val="231F20"/>
        </w:rPr>
        <w:t>исчерпывающее</w:t>
      </w:r>
      <w:r>
        <w:rPr>
          <w:color w:val="231F20"/>
          <w:spacing w:val="-6"/>
        </w:rPr>
        <w:t> </w:t>
      </w:r>
      <w:r>
        <w:rPr>
          <w:color w:val="231F20"/>
        </w:rPr>
        <w:t>опреде- ление качественного юнит-теста. Вы увидите, как это определение применяется к практическим примерам из реальной жизни.</w:t>
      </w:r>
    </w:p>
    <w:p>
      <w:pPr>
        <w:pStyle w:val="BodyText"/>
        <w:spacing w:line="256" w:lineRule="auto" w:before="117"/>
        <w:ind w:left="255" w:right="109"/>
        <w:jc w:val="both"/>
      </w:pPr>
      <w:r>
        <w:rPr>
          <w:color w:val="231F20"/>
          <w:spacing w:val="-4"/>
        </w:rPr>
        <w:t>Книга</w:t>
      </w:r>
      <w:r>
        <w:rPr>
          <w:color w:val="231F20"/>
          <w:spacing w:val="-5"/>
        </w:rPr>
        <w:t> </w:t>
      </w:r>
      <w:r>
        <w:rPr>
          <w:color w:val="231F20"/>
          <w:spacing w:val="-4"/>
        </w:rPr>
        <w:t>принесет</w:t>
      </w:r>
      <w:r>
        <w:rPr>
          <w:color w:val="231F20"/>
          <w:spacing w:val="-5"/>
        </w:rPr>
        <w:t> </w:t>
      </w:r>
      <w:r>
        <w:rPr>
          <w:color w:val="231F20"/>
          <w:spacing w:val="-4"/>
        </w:rPr>
        <w:t>наибольшую</w:t>
      </w:r>
      <w:r>
        <w:rPr>
          <w:color w:val="231F20"/>
          <w:spacing w:val="-5"/>
        </w:rPr>
        <w:t> </w:t>
      </w:r>
      <w:r>
        <w:rPr>
          <w:color w:val="231F20"/>
          <w:spacing w:val="-4"/>
        </w:rPr>
        <w:t>пользу,</w:t>
      </w:r>
      <w:r>
        <w:rPr>
          <w:color w:val="231F20"/>
          <w:spacing w:val="-5"/>
        </w:rPr>
        <w:t> </w:t>
      </w:r>
      <w:r>
        <w:rPr>
          <w:color w:val="231F20"/>
          <w:spacing w:val="-4"/>
        </w:rPr>
        <w:t>если</w:t>
      </w:r>
      <w:r>
        <w:rPr>
          <w:color w:val="231F20"/>
          <w:spacing w:val="-5"/>
        </w:rPr>
        <w:t> </w:t>
      </w:r>
      <w:r>
        <w:rPr>
          <w:color w:val="231F20"/>
          <w:spacing w:val="-4"/>
        </w:rPr>
        <w:t>вы</w:t>
      </w:r>
      <w:r>
        <w:rPr>
          <w:color w:val="231F20"/>
          <w:spacing w:val="-5"/>
        </w:rPr>
        <w:t> </w:t>
      </w:r>
      <w:r>
        <w:rPr>
          <w:color w:val="231F20"/>
          <w:spacing w:val="-4"/>
        </w:rPr>
        <w:t>занимаетесь</w:t>
      </w:r>
      <w:r>
        <w:rPr>
          <w:color w:val="231F20"/>
          <w:spacing w:val="-7"/>
        </w:rPr>
        <w:t> </w:t>
      </w:r>
      <w:r>
        <w:rPr>
          <w:color w:val="231F20"/>
          <w:spacing w:val="-4"/>
        </w:rPr>
        <w:t>разработкой</w:t>
      </w:r>
      <w:r>
        <w:rPr>
          <w:color w:val="231F20"/>
          <w:spacing w:val="-5"/>
        </w:rPr>
        <w:t> </w:t>
      </w:r>
      <w:r>
        <w:rPr>
          <w:color w:val="231F20"/>
          <w:spacing w:val="-4"/>
        </w:rPr>
        <w:t>корпоратив-</w:t>
      </w:r>
      <w:r>
        <w:rPr>
          <w:color w:val="231F20"/>
        </w:rPr>
        <w:t> ных</w:t>
      </w:r>
      <w:r>
        <w:rPr>
          <w:color w:val="231F20"/>
          <w:spacing w:val="5"/>
        </w:rPr>
        <w:t> </w:t>
      </w:r>
      <w:r>
        <w:rPr>
          <w:color w:val="231F20"/>
        </w:rPr>
        <w:t>приложений,</w:t>
      </w:r>
      <w:r>
        <w:rPr>
          <w:color w:val="231F20"/>
          <w:spacing w:val="5"/>
        </w:rPr>
        <w:t> </w:t>
      </w:r>
      <w:r>
        <w:rPr>
          <w:color w:val="231F20"/>
        </w:rPr>
        <w:t>но</w:t>
      </w:r>
      <w:r>
        <w:rPr>
          <w:color w:val="231F20"/>
          <w:spacing w:val="5"/>
        </w:rPr>
        <w:t> </w:t>
      </w:r>
      <w:r>
        <w:rPr>
          <w:color w:val="231F20"/>
        </w:rPr>
        <w:t>основные</w:t>
      </w:r>
      <w:r>
        <w:rPr>
          <w:color w:val="231F20"/>
          <w:spacing w:val="5"/>
        </w:rPr>
        <w:t> </w:t>
      </w:r>
      <w:r>
        <w:rPr>
          <w:color w:val="231F20"/>
        </w:rPr>
        <w:t>идеи</w:t>
      </w:r>
      <w:r>
        <w:rPr>
          <w:color w:val="231F20"/>
          <w:spacing w:val="6"/>
        </w:rPr>
        <w:t> </w:t>
      </w:r>
      <w:r>
        <w:rPr>
          <w:color w:val="231F20"/>
        </w:rPr>
        <w:t>применимы</w:t>
      </w:r>
      <w:r>
        <w:rPr>
          <w:color w:val="231F20"/>
          <w:spacing w:val="5"/>
        </w:rPr>
        <w:t> </w:t>
      </w:r>
      <w:r>
        <w:rPr>
          <w:color w:val="231F20"/>
        </w:rPr>
        <w:t>в</w:t>
      </w:r>
      <w:r>
        <w:rPr>
          <w:color w:val="231F20"/>
          <w:spacing w:val="3"/>
        </w:rPr>
        <w:t> </w:t>
      </w:r>
      <w:r>
        <w:rPr>
          <w:color w:val="231F20"/>
        </w:rPr>
        <w:t>любом</w:t>
      </w:r>
      <w:r>
        <w:rPr>
          <w:color w:val="231F20"/>
          <w:spacing w:val="6"/>
        </w:rPr>
        <w:t> </w:t>
      </w:r>
      <w:r>
        <w:rPr>
          <w:color w:val="231F20"/>
        </w:rPr>
        <w:t>программном</w:t>
      </w:r>
      <w:r>
        <w:rPr>
          <w:color w:val="231F20"/>
          <w:spacing w:val="5"/>
        </w:rPr>
        <w:t> </w:t>
      </w:r>
      <w:r>
        <w:rPr>
          <w:color w:val="231F20"/>
          <w:spacing w:val="-2"/>
        </w:rPr>
        <w:t>проекте.</w:t>
      </w:r>
    </w:p>
    <w:p>
      <w:pPr>
        <w:pStyle w:val="BodyText"/>
        <w:spacing w:before="142"/>
      </w:pPr>
    </w:p>
    <w:p>
      <w:pPr>
        <w:pStyle w:val="Heading2"/>
        <w:numPr>
          <w:ilvl w:val="1"/>
          <w:numId w:val="13"/>
        </w:numPr>
        <w:tabs>
          <w:tab w:pos="767" w:val="left" w:leader="none"/>
        </w:tabs>
        <w:spacing w:line="240" w:lineRule="auto" w:before="0" w:after="0"/>
        <w:ind w:left="767" w:right="0" w:hanging="512"/>
        <w:jc w:val="left"/>
      </w:pPr>
      <w:r>
        <w:rPr>
          <w:color w:val="231F20"/>
          <w:w w:val="85"/>
        </w:rPr>
        <w:t>Цель</w:t>
      </w:r>
      <w:r>
        <w:rPr>
          <w:color w:val="231F20"/>
          <w:spacing w:val="5"/>
        </w:rPr>
        <w:t> </w:t>
      </w:r>
      <w:r>
        <w:rPr>
          <w:color w:val="231F20"/>
          <w:w w:val="85"/>
        </w:rPr>
        <w:t>юнит-</w:t>
      </w:r>
      <w:r>
        <w:rPr>
          <w:color w:val="231F20"/>
          <w:spacing w:val="-2"/>
          <w:w w:val="85"/>
        </w:rPr>
        <w:t>тестирования</w:t>
      </w:r>
    </w:p>
    <w:p>
      <w:pPr>
        <w:pStyle w:val="BodyText"/>
        <w:spacing w:line="256" w:lineRule="auto" w:before="174"/>
        <w:ind w:left="255" w:right="111"/>
        <w:jc w:val="both"/>
      </w:pPr>
      <w:r>
        <w:rPr>
          <w:color w:val="231F20"/>
          <w:spacing w:val="-2"/>
        </w:rPr>
        <w:t>Прежде</w:t>
      </w:r>
      <w:r>
        <w:rPr>
          <w:color w:val="231F20"/>
          <w:spacing w:val="-3"/>
        </w:rPr>
        <w:t> </w:t>
      </w:r>
      <w:r>
        <w:rPr>
          <w:color w:val="231F20"/>
          <w:spacing w:val="-2"/>
        </w:rPr>
        <w:t>чем</w:t>
      </w:r>
      <w:r>
        <w:rPr>
          <w:color w:val="231F20"/>
          <w:spacing w:val="-3"/>
        </w:rPr>
        <w:t> </w:t>
      </w:r>
      <w:r>
        <w:rPr>
          <w:color w:val="231F20"/>
          <w:spacing w:val="-2"/>
        </w:rPr>
        <w:t>углубляться</w:t>
      </w:r>
      <w:r>
        <w:rPr>
          <w:color w:val="231F20"/>
          <w:spacing w:val="-3"/>
        </w:rPr>
        <w:t> </w:t>
      </w:r>
      <w:r>
        <w:rPr>
          <w:color w:val="231F20"/>
          <w:spacing w:val="-2"/>
        </w:rPr>
        <w:t>в</w:t>
      </w:r>
      <w:r>
        <w:rPr>
          <w:color w:val="231F20"/>
          <w:spacing w:val="-3"/>
        </w:rPr>
        <w:t> </w:t>
      </w:r>
      <w:r>
        <w:rPr>
          <w:color w:val="231F20"/>
          <w:spacing w:val="-2"/>
        </w:rPr>
        <w:t>тему</w:t>
      </w:r>
      <w:r>
        <w:rPr>
          <w:color w:val="231F20"/>
          <w:spacing w:val="-3"/>
        </w:rPr>
        <w:t> </w:t>
      </w:r>
      <w:r>
        <w:rPr>
          <w:color w:val="231F20"/>
          <w:spacing w:val="-2"/>
        </w:rPr>
        <w:t>юнит-тестирования,</w:t>
      </w:r>
      <w:r>
        <w:rPr>
          <w:color w:val="231F20"/>
          <w:spacing w:val="-3"/>
        </w:rPr>
        <w:t> </w:t>
      </w:r>
      <w:r>
        <w:rPr>
          <w:color w:val="231F20"/>
          <w:spacing w:val="-2"/>
        </w:rPr>
        <w:t>давайте</w:t>
      </w:r>
      <w:r>
        <w:rPr>
          <w:color w:val="231F20"/>
          <w:spacing w:val="-3"/>
        </w:rPr>
        <w:t> </w:t>
      </w:r>
      <w:r>
        <w:rPr>
          <w:color w:val="231F20"/>
          <w:spacing w:val="-2"/>
        </w:rPr>
        <w:t>рассмотрим,</w:t>
      </w:r>
      <w:r>
        <w:rPr>
          <w:color w:val="231F20"/>
          <w:spacing w:val="-3"/>
        </w:rPr>
        <w:t> </w:t>
      </w:r>
      <w:r>
        <w:rPr>
          <w:color w:val="231F20"/>
          <w:spacing w:val="-2"/>
        </w:rPr>
        <w:t>для</w:t>
      </w:r>
      <w:r>
        <w:rPr>
          <w:color w:val="231F20"/>
          <w:spacing w:val="-3"/>
        </w:rPr>
        <w:t> </w:t>
      </w:r>
      <w:r>
        <w:rPr>
          <w:color w:val="231F20"/>
          <w:spacing w:val="-2"/>
        </w:rPr>
        <w:t>чего вообще</w:t>
      </w:r>
      <w:r>
        <w:rPr>
          <w:color w:val="231F20"/>
          <w:spacing w:val="-10"/>
        </w:rPr>
        <w:t> </w:t>
      </w:r>
      <w:r>
        <w:rPr>
          <w:color w:val="231F20"/>
          <w:spacing w:val="-2"/>
        </w:rPr>
        <w:t>нужно</w:t>
      </w:r>
      <w:r>
        <w:rPr>
          <w:color w:val="231F20"/>
          <w:spacing w:val="-9"/>
        </w:rPr>
        <w:t> </w:t>
      </w:r>
      <w:r>
        <w:rPr>
          <w:color w:val="231F20"/>
          <w:spacing w:val="-2"/>
        </w:rPr>
        <w:t>юнит-тестирование</w:t>
      </w:r>
      <w:r>
        <w:rPr>
          <w:color w:val="231F20"/>
          <w:spacing w:val="-9"/>
        </w:rPr>
        <w:t> </w:t>
      </w:r>
      <w:r>
        <w:rPr>
          <w:color w:val="231F20"/>
          <w:spacing w:val="-2"/>
        </w:rPr>
        <w:t>и</w:t>
      </w:r>
      <w:r>
        <w:rPr>
          <w:color w:val="231F20"/>
          <w:spacing w:val="-9"/>
        </w:rPr>
        <w:t> </w:t>
      </w:r>
      <w:r>
        <w:rPr>
          <w:color w:val="231F20"/>
          <w:spacing w:val="-2"/>
        </w:rPr>
        <w:t>какой</w:t>
      </w:r>
      <w:r>
        <w:rPr>
          <w:color w:val="231F20"/>
          <w:spacing w:val="-9"/>
        </w:rPr>
        <w:t> </w:t>
      </w:r>
      <w:r>
        <w:rPr>
          <w:color w:val="231F20"/>
          <w:spacing w:val="-2"/>
        </w:rPr>
        <w:t>цели</w:t>
      </w:r>
      <w:r>
        <w:rPr>
          <w:color w:val="231F20"/>
          <w:spacing w:val="-9"/>
        </w:rPr>
        <w:t> </w:t>
      </w:r>
      <w:r>
        <w:rPr>
          <w:color w:val="231F20"/>
          <w:spacing w:val="-2"/>
        </w:rPr>
        <w:t>оно</w:t>
      </w:r>
      <w:r>
        <w:rPr>
          <w:color w:val="231F20"/>
          <w:spacing w:val="-9"/>
        </w:rPr>
        <w:t> </w:t>
      </w:r>
      <w:r>
        <w:rPr>
          <w:color w:val="231F20"/>
          <w:spacing w:val="-2"/>
        </w:rPr>
        <w:t>помогает</w:t>
      </w:r>
      <w:r>
        <w:rPr>
          <w:color w:val="231F20"/>
          <w:spacing w:val="-9"/>
        </w:rPr>
        <w:t> </w:t>
      </w:r>
      <w:r>
        <w:rPr>
          <w:color w:val="231F20"/>
          <w:spacing w:val="-2"/>
        </w:rPr>
        <w:t>добиться.</w:t>
      </w:r>
      <w:r>
        <w:rPr>
          <w:color w:val="231F20"/>
          <w:spacing w:val="-9"/>
        </w:rPr>
        <w:t> </w:t>
      </w:r>
      <w:r>
        <w:rPr>
          <w:color w:val="231F20"/>
          <w:spacing w:val="-2"/>
        </w:rPr>
        <w:t>Считается, </w:t>
      </w:r>
      <w:r>
        <w:rPr>
          <w:color w:val="231F20"/>
        </w:rPr>
        <w:t>что</w:t>
      </w:r>
      <w:r>
        <w:rPr>
          <w:color w:val="231F20"/>
          <w:spacing w:val="-9"/>
        </w:rPr>
        <w:t> </w:t>
      </w:r>
      <w:r>
        <w:rPr>
          <w:color w:val="231F20"/>
        </w:rPr>
        <w:t>юнит-тестирование</w:t>
      </w:r>
      <w:r>
        <w:rPr>
          <w:color w:val="231F20"/>
          <w:spacing w:val="-9"/>
        </w:rPr>
        <w:t> </w:t>
      </w:r>
      <w:r>
        <w:rPr>
          <w:color w:val="231F20"/>
        </w:rPr>
        <w:t>улучшает</w:t>
      </w:r>
      <w:r>
        <w:rPr>
          <w:color w:val="231F20"/>
          <w:spacing w:val="-9"/>
        </w:rPr>
        <w:t> </w:t>
      </w:r>
      <w:r>
        <w:rPr>
          <w:color w:val="231F20"/>
        </w:rPr>
        <w:t>качество</w:t>
      </w:r>
      <w:r>
        <w:rPr>
          <w:color w:val="231F20"/>
          <w:spacing w:val="-9"/>
        </w:rPr>
        <w:t> </w:t>
      </w:r>
      <w:r>
        <w:rPr>
          <w:color w:val="231F20"/>
        </w:rPr>
        <w:t>кода</w:t>
      </w:r>
      <w:r>
        <w:rPr>
          <w:color w:val="231F20"/>
          <w:spacing w:val="-9"/>
        </w:rPr>
        <w:t> </w:t>
      </w:r>
      <w:r>
        <w:rPr>
          <w:color w:val="231F20"/>
        </w:rPr>
        <w:t>проекта.</w:t>
      </w:r>
      <w:r>
        <w:rPr>
          <w:color w:val="231F20"/>
          <w:spacing w:val="-9"/>
        </w:rPr>
        <w:t> </w:t>
      </w:r>
      <w:r>
        <w:rPr>
          <w:color w:val="231F20"/>
        </w:rPr>
        <w:t>И</w:t>
      </w:r>
      <w:r>
        <w:rPr>
          <w:color w:val="231F20"/>
          <w:spacing w:val="-9"/>
        </w:rPr>
        <w:t> </w:t>
      </w:r>
      <w:r>
        <w:rPr>
          <w:color w:val="231F20"/>
        </w:rPr>
        <w:t>это</w:t>
      </w:r>
      <w:r>
        <w:rPr>
          <w:color w:val="231F20"/>
          <w:spacing w:val="-9"/>
        </w:rPr>
        <w:t> </w:t>
      </w:r>
      <w:r>
        <w:rPr>
          <w:color w:val="231F20"/>
        </w:rPr>
        <w:t>правда:</w:t>
      </w:r>
      <w:r>
        <w:rPr>
          <w:color w:val="231F20"/>
          <w:spacing w:val="-9"/>
        </w:rPr>
        <w:t> </w:t>
      </w:r>
      <w:r>
        <w:rPr>
          <w:color w:val="231F20"/>
        </w:rPr>
        <w:t>необходи- мость написания юнит-тестов обычно приводит к улучшению качества кода. Но </w:t>
      </w:r>
      <w:r>
        <w:rPr>
          <w:color w:val="231F20"/>
          <w:spacing w:val="-4"/>
        </w:rPr>
        <w:t>это</w:t>
      </w:r>
      <w:r>
        <w:rPr>
          <w:color w:val="231F20"/>
          <w:spacing w:val="-1"/>
        </w:rPr>
        <w:t> </w:t>
      </w:r>
      <w:r>
        <w:rPr>
          <w:color w:val="231F20"/>
          <w:spacing w:val="-4"/>
        </w:rPr>
        <w:t>не</w:t>
      </w:r>
      <w:r>
        <w:rPr>
          <w:color w:val="231F20"/>
          <w:spacing w:val="-1"/>
        </w:rPr>
        <w:t> </w:t>
      </w:r>
      <w:r>
        <w:rPr>
          <w:color w:val="231F20"/>
          <w:spacing w:val="-4"/>
        </w:rPr>
        <w:t>главная</w:t>
      </w:r>
      <w:r>
        <w:rPr>
          <w:color w:val="231F20"/>
        </w:rPr>
        <w:t> </w:t>
      </w:r>
      <w:r>
        <w:rPr>
          <w:color w:val="231F20"/>
          <w:spacing w:val="-4"/>
        </w:rPr>
        <w:t>цель</w:t>
      </w:r>
      <w:r>
        <w:rPr>
          <w:color w:val="231F20"/>
          <w:spacing w:val="-1"/>
        </w:rPr>
        <w:t> </w:t>
      </w:r>
      <w:r>
        <w:rPr>
          <w:color w:val="231F20"/>
          <w:spacing w:val="-4"/>
        </w:rPr>
        <w:t>юнит-тестирования,</w:t>
      </w:r>
      <w:r>
        <w:rPr>
          <w:color w:val="231F20"/>
        </w:rPr>
        <w:t> </w:t>
      </w:r>
      <w:r>
        <w:rPr>
          <w:color w:val="231F20"/>
          <w:spacing w:val="-4"/>
        </w:rPr>
        <w:t>а</w:t>
      </w:r>
      <w:r>
        <w:rPr>
          <w:color w:val="231F20"/>
          <w:spacing w:val="-1"/>
        </w:rPr>
        <w:t> </w:t>
      </w:r>
      <w:r>
        <w:rPr>
          <w:color w:val="231F20"/>
          <w:spacing w:val="-4"/>
        </w:rPr>
        <w:t>всего</w:t>
      </w:r>
      <w:r>
        <w:rPr>
          <w:color w:val="231F20"/>
          <w:spacing w:val="-1"/>
        </w:rPr>
        <w:t> </w:t>
      </w:r>
      <w:r>
        <w:rPr>
          <w:color w:val="231F20"/>
          <w:spacing w:val="-4"/>
        </w:rPr>
        <w:t>лишь</w:t>
      </w:r>
      <w:r>
        <w:rPr>
          <w:color w:val="231F20"/>
        </w:rPr>
        <w:t> </w:t>
      </w:r>
      <w:r>
        <w:rPr>
          <w:color w:val="231F20"/>
          <w:spacing w:val="-4"/>
        </w:rPr>
        <w:t>приятный</w:t>
      </w:r>
      <w:r>
        <w:rPr>
          <w:color w:val="231F20"/>
          <w:spacing w:val="-1"/>
        </w:rPr>
        <w:t> </w:t>
      </w:r>
      <w:r>
        <w:rPr>
          <w:color w:val="231F20"/>
          <w:spacing w:val="-4"/>
        </w:rPr>
        <w:t>побочный</w:t>
      </w:r>
      <w:r>
        <w:rPr>
          <w:color w:val="231F20"/>
        </w:rPr>
        <w:t> </w:t>
      </w:r>
      <w:r>
        <w:rPr>
          <w:color w:val="231F20"/>
          <w:spacing w:val="-4"/>
        </w:rPr>
        <w:t>эффект.</w:t>
      </w:r>
    </w:p>
    <w:p>
      <w:pPr>
        <w:pStyle w:val="BodyText"/>
        <w:spacing w:line="256" w:lineRule="auto" w:before="119"/>
        <w:ind w:left="255" w:right="111"/>
        <w:jc w:val="both"/>
      </w:pPr>
      <w:r>
        <w:rPr>
          <w:color w:val="231F20"/>
          <w:spacing w:val="-8"/>
        </w:rPr>
        <w:t>Какова</w:t>
      </w:r>
      <w:r>
        <w:rPr>
          <w:color w:val="231F20"/>
        </w:rPr>
        <w:t> </w:t>
      </w:r>
      <w:r>
        <w:rPr>
          <w:color w:val="231F20"/>
          <w:spacing w:val="-8"/>
        </w:rPr>
        <w:t>же</w:t>
      </w:r>
      <w:r>
        <w:rPr>
          <w:color w:val="231F20"/>
        </w:rPr>
        <w:t> </w:t>
      </w:r>
      <w:r>
        <w:rPr>
          <w:color w:val="231F20"/>
          <w:spacing w:val="-8"/>
        </w:rPr>
        <w:t>тогда</w:t>
      </w:r>
      <w:r>
        <w:rPr>
          <w:color w:val="231F20"/>
        </w:rPr>
        <w:t> </w:t>
      </w:r>
      <w:r>
        <w:rPr>
          <w:color w:val="231F20"/>
          <w:spacing w:val="-8"/>
        </w:rPr>
        <w:t>цель</w:t>
      </w:r>
      <w:r>
        <w:rPr>
          <w:color w:val="231F20"/>
        </w:rPr>
        <w:t> </w:t>
      </w:r>
      <w:r>
        <w:rPr>
          <w:color w:val="231F20"/>
          <w:spacing w:val="-8"/>
        </w:rPr>
        <w:t>юнит-тестирования?</w:t>
      </w:r>
      <w:r>
        <w:rPr>
          <w:color w:val="231F20"/>
        </w:rPr>
        <w:t> </w:t>
      </w:r>
      <w:r>
        <w:rPr>
          <w:color w:val="231F20"/>
          <w:spacing w:val="-8"/>
        </w:rPr>
        <w:t>Его</w:t>
      </w:r>
      <w:r>
        <w:rPr>
          <w:color w:val="231F20"/>
        </w:rPr>
        <w:t> </w:t>
      </w:r>
      <w:r>
        <w:rPr>
          <w:color w:val="231F20"/>
          <w:spacing w:val="-8"/>
        </w:rPr>
        <w:t>цель</w:t>
      </w:r>
      <w:r>
        <w:rPr>
          <w:color w:val="231F20"/>
        </w:rPr>
        <w:t> </w:t>
      </w:r>
      <w:r>
        <w:rPr>
          <w:color w:val="231F20"/>
          <w:spacing w:val="-8"/>
        </w:rPr>
        <w:t>—</w:t>
      </w:r>
      <w:r>
        <w:rPr>
          <w:color w:val="231F20"/>
        </w:rPr>
        <w:t> </w:t>
      </w:r>
      <w:r>
        <w:rPr>
          <w:color w:val="231F20"/>
          <w:spacing w:val="-8"/>
        </w:rPr>
        <w:t>обеспечение</w:t>
      </w:r>
      <w:r>
        <w:rPr>
          <w:color w:val="231F20"/>
        </w:rPr>
        <w:t> </w:t>
      </w:r>
      <w:r>
        <w:rPr>
          <w:i/>
          <w:color w:val="231F20"/>
          <w:spacing w:val="-8"/>
        </w:rPr>
        <w:t>стабильного</w:t>
      </w:r>
      <w:r>
        <w:rPr>
          <w:i/>
          <w:color w:val="231F20"/>
        </w:rPr>
        <w:t> </w:t>
      </w:r>
      <w:r>
        <w:rPr>
          <w:color w:val="231F20"/>
          <w:spacing w:val="-8"/>
        </w:rPr>
        <w:t>роста</w:t>
      </w:r>
      <w:r>
        <w:rPr>
          <w:color w:val="231F20"/>
        </w:rPr>
        <w:t> программного</w:t>
      </w:r>
      <w:r>
        <w:rPr>
          <w:color w:val="231F20"/>
          <w:spacing w:val="-12"/>
        </w:rPr>
        <w:t> </w:t>
      </w:r>
      <w:r>
        <w:rPr>
          <w:color w:val="231F20"/>
        </w:rPr>
        <w:t>проекта.</w:t>
      </w:r>
      <w:r>
        <w:rPr>
          <w:color w:val="231F20"/>
          <w:spacing w:val="-11"/>
        </w:rPr>
        <w:t> </w:t>
      </w:r>
      <w:r>
        <w:rPr>
          <w:color w:val="231F20"/>
        </w:rPr>
        <w:t>Ключевым</w:t>
      </w:r>
      <w:r>
        <w:rPr>
          <w:color w:val="231F20"/>
          <w:spacing w:val="-11"/>
        </w:rPr>
        <w:t> </w:t>
      </w:r>
      <w:r>
        <w:rPr>
          <w:color w:val="231F20"/>
        </w:rPr>
        <w:t>словом</w:t>
      </w:r>
      <w:r>
        <w:rPr>
          <w:color w:val="231F20"/>
          <w:spacing w:val="-11"/>
        </w:rPr>
        <w:t> </w:t>
      </w:r>
      <w:r>
        <w:rPr>
          <w:color w:val="231F20"/>
        </w:rPr>
        <w:t>здесь</w:t>
      </w:r>
      <w:r>
        <w:rPr>
          <w:color w:val="231F20"/>
          <w:spacing w:val="-11"/>
        </w:rPr>
        <w:t> </w:t>
      </w:r>
      <w:r>
        <w:rPr>
          <w:color w:val="231F20"/>
        </w:rPr>
        <w:t>является</w:t>
      </w:r>
      <w:r>
        <w:rPr>
          <w:color w:val="231F20"/>
          <w:spacing w:val="-11"/>
        </w:rPr>
        <w:t> </w:t>
      </w:r>
      <w:r>
        <w:rPr>
          <w:color w:val="231F20"/>
        </w:rPr>
        <w:t>«стабильный».</w:t>
      </w:r>
      <w:r>
        <w:rPr>
          <w:color w:val="231F20"/>
          <w:spacing w:val="-11"/>
        </w:rPr>
        <w:t> </w:t>
      </w:r>
      <w:r>
        <w:rPr>
          <w:color w:val="231F20"/>
        </w:rPr>
        <w:t>В</w:t>
      </w:r>
      <w:r>
        <w:rPr>
          <w:color w:val="231F20"/>
          <w:spacing w:val="-11"/>
        </w:rPr>
        <w:t> </w:t>
      </w:r>
      <w:r>
        <w:rPr>
          <w:color w:val="231F20"/>
        </w:rPr>
        <w:t>начале </w:t>
      </w:r>
      <w:r>
        <w:rPr>
          <w:color w:val="231F20"/>
          <w:spacing w:val="-4"/>
        </w:rPr>
        <w:t>жизни проекта развивать его довольно просто. Намного сложнее поддерживать это</w:t>
      </w:r>
      <w:r>
        <w:rPr>
          <w:color w:val="231F20"/>
        </w:rPr>
        <w:t> развитие с прошествием времени.</w:t>
      </w:r>
    </w:p>
    <w:p>
      <w:pPr>
        <w:pStyle w:val="BodyText"/>
        <w:spacing w:line="256" w:lineRule="auto" w:before="118"/>
        <w:ind w:left="255" w:right="111"/>
        <w:jc w:val="both"/>
      </w:pPr>
      <w:r>
        <w:rPr>
          <w:color w:val="231F20"/>
        </w:rPr>
        <w:t>На рис. 1.1 изображена динамика роста типичного проекта без тестов. Все на- чинается</w:t>
      </w:r>
      <w:r>
        <w:rPr>
          <w:color w:val="231F20"/>
          <w:spacing w:val="-6"/>
        </w:rPr>
        <w:t> </w:t>
      </w:r>
      <w:r>
        <w:rPr>
          <w:color w:val="231F20"/>
        </w:rPr>
        <w:t>быстро,</w:t>
      </w:r>
      <w:r>
        <w:rPr>
          <w:color w:val="231F20"/>
          <w:spacing w:val="-6"/>
        </w:rPr>
        <w:t> </w:t>
      </w:r>
      <w:r>
        <w:rPr>
          <w:color w:val="231F20"/>
        </w:rPr>
        <w:t>потому</w:t>
      </w:r>
      <w:r>
        <w:rPr>
          <w:color w:val="231F20"/>
          <w:spacing w:val="-6"/>
        </w:rPr>
        <w:t> </w:t>
      </w:r>
      <w:r>
        <w:rPr>
          <w:color w:val="231F20"/>
        </w:rPr>
        <w:t>что</w:t>
      </w:r>
      <w:r>
        <w:rPr>
          <w:color w:val="231F20"/>
          <w:spacing w:val="-6"/>
        </w:rPr>
        <w:t> </w:t>
      </w:r>
      <w:r>
        <w:rPr>
          <w:color w:val="231F20"/>
        </w:rPr>
        <w:t>ничего</w:t>
      </w:r>
      <w:r>
        <w:rPr>
          <w:color w:val="231F20"/>
          <w:spacing w:val="-6"/>
        </w:rPr>
        <w:t> </w:t>
      </w:r>
      <w:r>
        <w:rPr>
          <w:color w:val="231F20"/>
        </w:rPr>
        <w:t>вас</w:t>
      </w:r>
      <w:r>
        <w:rPr>
          <w:color w:val="231F20"/>
          <w:spacing w:val="-6"/>
        </w:rPr>
        <w:t> </w:t>
      </w:r>
      <w:r>
        <w:rPr>
          <w:color w:val="231F20"/>
        </w:rPr>
        <w:t>не</w:t>
      </w:r>
      <w:r>
        <w:rPr>
          <w:color w:val="231F20"/>
          <w:spacing w:val="-6"/>
        </w:rPr>
        <w:t> </w:t>
      </w:r>
      <w:r>
        <w:rPr>
          <w:color w:val="231F20"/>
        </w:rPr>
        <w:t>тормозит.</w:t>
      </w:r>
      <w:r>
        <w:rPr>
          <w:color w:val="231F20"/>
          <w:spacing w:val="-6"/>
        </w:rPr>
        <w:t> </w:t>
      </w:r>
      <w:r>
        <w:rPr>
          <w:color w:val="231F20"/>
        </w:rPr>
        <w:t>Еще</w:t>
      </w:r>
      <w:r>
        <w:rPr>
          <w:color w:val="231F20"/>
          <w:spacing w:val="-6"/>
        </w:rPr>
        <w:t> </w:t>
      </w:r>
      <w:r>
        <w:rPr>
          <w:color w:val="231F20"/>
        </w:rPr>
        <w:t>не</w:t>
      </w:r>
      <w:r>
        <w:rPr>
          <w:color w:val="231F20"/>
          <w:spacing w:val="-6"/>
        </w:rPr>
        <w:t> </w:t>
      </w:r>
      <w:r>
        <w:rPr>
          <w:color w:val="231F20"/>
        </w:rPr>
        <w:t>приняты</w:t>
      </w:r>
      <w:r>
        <w:rPr>
          <w:color w:val="231F20"/>
          <w:spacing w:val="-6"/>
        </w:rPr>
        <w:t> </w:t>
      </w:r>
      <w:r>
        <w:rPr>
          <w:color w:val="231F20"/>
        </w:rPr>
        <w:t>неудачные архитектурные</w:t>
      </w:r>
      <w:r>
        <w:rPr>
          <w:color w:val="231F20"/>
          <w:spacing w:val="-12"/>
        </w:rPr>
        <w:t> </w:t>
      </w:r>
      <w:r>
        <w:rPr>
          <w:color w:val="231F20"/>
        </w:rPr>
        <w:t>решения;</w:t>
      </w:r>
      <w:r>
        <w:rPr>
          <w:color w:val="231F20"/>
          <w:spacing w:val="-11"/>
        </w:rPr>
        <w:t> </w:t>
      </w:r>
      <w:r>
        <w:rPr>
          <w:color w:val="231F20"/>
        </w:rPr>
        <w:t>еще</w:t>
      </w:r>
      <w:r>
        <w:rPr>
          <w:color w:val="231F20"/>
          <w:spacing w:val="-11"/>
        </w:rPr>
        <w:t> </w:t>
      </w:r>
      <w:r>
        <w:rPr>
          <w:color w:val="231F20"/>
        </w:rPr>
        <w:t>нет</w:t>
      </w:r>
      <w:r>
        <w:rPr>
          <w:color w:val="231F20"/>
          <w:spacing w:val="-11"/>
        </w:rPr>
        <w:t> </w:t>
      </w:r>
      <w:r>
        <w:rPr>
          <w:color w:val="231F20"/>
        </w:rPr>
        <w:t>существующего</w:t>
      </w:r>
      <w:r>
        <w:rPr>
          <w:color w:val="231F20"/>
          <w:spacing w:val="-11"/>
        </w:rPr>
        <w:t> </w:t>
      </w:r>
      <w:r>
        <w:rPr>
          <w:color w:val="231F20"/>
        </w:rPr>
        <w:t>кода,</w:t>
      </w:r>
      <w:r>
        <w:rPr>
          <w:color w:val="231F20"/>
          <w:spacing w:val="-11"/>
        </w:rPr>
        <w:t> </w:t>
      </w:r>
      <w:r>
        <w:rPr>
          <w:color w:val="231F20"/>
        </w:rPr>
        <w:t>который</w:t>
      </w:r>
      <w:r>
        <w:rPr>
          <w:color w:val="231F20"/>
          <w:spacing w:val="-11"/>
        </w:rPr>
        <w:t> </w:t>
      </w:r>
      <w:r>
        <w:rPr>
          <w:color w:val="231F20"/>
        </w:rPr>
        <w:t>необходимо</w:t>
      </w:r>
      <w:r>
        <w:rPr>
          <w:color w:val="231F20"/>
          <w:spacing w:val="-11"/>
        </w:rPr>
        <w:t> </w:t>
      </w:r>
      <w:r>
        <w:rPr>
          <w:color w:val="231F20"/>
        </w:rPr>
        <w:t>про- рабатывать</w:t>
      </w:r>
      <w:r>
        <w:rPr>
          <w:color w:val="231F20"/>
          <w:spacing w:val="-12"/>
        </w:rPr>
        <w:t> </w:t>
      </w:r>
      <w:r>
        <w:rPr>
          <w:color w:val="231F20"/>
        </w:rPr>
        <w:t>и</w:t>
      </w:r>
      <w:r>
        <w:rPr>
          <w:color w:val="231F20"/>
          <w:spacing w:val="-11"/>
        </w:rPr>
        <w:t> </w:t>
      </w:r>
      <w:r>
        <w:rPr>
          <w:color w:val="231F20"/>
        </w:rPr>
        <w:t>поддерживать.</w:t>
      </w:r>
      <w:r>
        <w:rPr>
          <w:color w:val="231F20"/>
          <w:spacing w:val="-11"/>
        </w:rPr>
        <w:t> </w:t>
      </w:r>
      <w:r>
        <w:rPr>
          <w:color w:val="231F20"/>
        </w:rPr>
        <w:t>Однако</w:t>
      </w:r>
      <w:r>
        <w:rPr>
          <w:color w:val="231F20"/>
          <w:spacing w:val="-11"/>
        </w:rPr>
        <w:t> </w:t>
      </w:r>
      <w:r>
        <w:rPr>
          <w:color w:val="231F20"/>
        </w:rPr>
        <w:t>с</w:t>
      </w:r>
      <w:r>
        <w:rPr>
          <w:color w:val="231F20"/>
          <w:spacing w:val="-11"/>
        </w:rPr>
        <w:t> </w:t>
      </w:r>
      <w:r>
        <w:rPr>
          <w:color w:val="231F20"/>
        </w:rPr>
        <w:t>течением</w:t>
      </w:r>
      <w:r>
        <w:rPr>
          <w:color w:val="231F20"/>
          <w:spacing w:val="-11"/>
        </w:rPr>
        <w:t> </w:t>
      </w:r>
      <w:r>
        <w:rPr>
          <w:color w:val="231F20"/>
        </w:rPr>
        <w:t>времени</w:t>
      </w:r>
      <w:r>
        <w:rPr>
          <w:color w:val="231F20"/>
          <w:spacing w:val="-11"/>
        </w:rPr>
        <w:t> </w:t>
      </w:r>
      <w:r>
        <w:rPr>
          <w:color w:val="231F20"/>
        </w:rPr>
        <w:t>вам</w:t>
      </w:r>
      <w:r>
        <w:rPr>
          <w:color w:val="231F20"/>
          <w:spacing w:val="-11"/>
        </w:rPr>
        <w:t> </w:t>
      </w:r>
      <w:r>
        <w:rPr>
          <w:color w:val="231F20"/>
        </w:rPr>
        <w:t>приходится</w:t>
      </w:r>
      <w:r>
        <w:rPr>
          <w:color w:val="231F20"/>
          <w:spacing w:val="-11"/>
        </w:rPr>
        <w:t> </w:t>
      </w:r>
      <w:r>
        <w:rPr>
          <w:color w:val="231F20"/>
        </w:rPr>
        <w:t>тратить </w:t>
      </w:r>
      <w:r>
        <w:rPr>
          <w:color w:val="231F20"/>
          <w:spacing w:val="-2"/>
        </w:rPr>
        <w:t>все</w:t>
      </w:r>
      <w:r>
        <w:rPr>
          <w:color w:val="231F20"/>
          <w:spacing w:val="-3"/>
        </w:rPr>
        <w:t> </w:t>
      </w:r>
      <w:r>
        <w:rPr>
          <w:color w:val="231F20"/>
          <w:spacing w:val="-2"/>
        </w:rPr>
        <w:t>больше</w:t>
      </w:r>
      <w:r>
        <w:rPr>
          <w:color w:val="231F20"/>
          <w:spacing w:val="-3"/>
        </w:rPr>
        <w:t> </w:t>
      </w:r>
      <w:r>
        <w:rPr>
          <w:color w:val="231F20"/>
          <w:spacing w:val="-2"/>
        </w:rPr>
        <w:t>времени, чтобы</w:t>
      </w:r>
      <w:r>
        <w:rPr>
          <w:color w:val="231F20"/>
          <w:spacing w:val="-3"/>
        </w:rPr>
        <w:t> </w:t>
      </w:r>
      <w:r>
        <w:rPr>
          <w:color w:val="231F20"/>
          <w:spacing w:val="-2"/>
        </w:rPr>
        <w:t>написать</w:t>
      </w:r>
      <w:r>
        <w:rPr>
          <w:color w:val="231F20"/>
          <w:spacing w:val="-3"/>
        </w:rPr>
        <w:t> </w:t>
      </w:r>
      <w:r>
        <w:rPr>
          <w:color w:val="231F20"/>
          <w:spacing w:val="-2"/>
        </w:rPr>
        <w:t>тот же</w:t>
      </w:r>
      <w:r>
        <w:rPr>
          <w:color w:val="231F20"/>
          <w:spacing w:val="-3"/>
        </w:rPr>
        <w:t> </w:t>
      </w:r>
      <w:r>
        <w:rPr>
          <w:color w:val="231F20"/>
          <w:spacing w:val="-2"/>
        </w:rPr>
        <w:t>по объему</w:t>
      </w:r>
      <w:r>
        <w:rPr>
          <w:color w:val="231F20"/>
          <w:spacing w:val="-3"/>
        </w:rPr>
        <w:t> </w:t>
      </w:r>
      <w:r>
        <w:rPr>
          <w:color w:val="231F20"/>
          <w:spacing w:val="-2"/>
        </w:rPr>
        <w:t>функционал,</w:t>
      </w:r>
      <w:r>
        <w:rPr>
          <w:color w:val="231F20"/>
          <w:spacing w:val="-3"/>
        </w:rPr>
        <w:t> </w:t>
      </w:r>
      <w:r>
        <w:rPr>
          <w:color w:val="231F20"/>
          <w:spacing w:val="-2"/>
        </w:rPr>
        <w:t>что и</w:t>
      </w:r>
      <w:r>
        <w:rPr>
          <w:color w:val="231F20"/>
          <w:spacing w:val="-3"/>
        </w:rPr>
        <w:t> </w:t>
      </w:r>
      <w:r>
        <w:rPr>
          <w:color w:val="231F20"/>
          <w:spacing w:val="-2"/>
        </w:rPr>
        <w:t>в</w:t>
      </w:r>
      <w:r>
        <w:rPr>
          <w:color w:val="231F20"/>
          <w:spacing w:val="-3"/>
        </w:rPr>
        <w:t> </w:t>
      </w:r>
      <w:r>
        <w:rPr>
          <w:color w:val="231F20"/>
          <w:spacing w:val="-2"/>
        </w:rPr>
        <w:t>начале</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79"/>
      </w:pPr>
      <w:r>
        <w:rPr>
          <w:color w:val="231F20"/>
          <w:spacing w:val="-6"/>
        </w:rPr>
        <w:t>проекта. Со временем скорость разработки существенно замедляется — иногда </w:t>
      </w:r>
      <w:r>
        <w:rPr>
          <w:color w:val="231F20"/>
          <w:spacing w:val="-6"/>
        </w:rPr>
        <w:t>даже</w:t>
      </w:r>
      <w:r>
        <w:rPr>
          <w:color w:val="231F20"/>
        </w:rPr>
        <w:t> до состояния, в котором проект вообще перестает двигаться вперед.</w:t>
      </w:r>
    </w:p>
    <w:p>
      <w:pPr>
        <w:pStyle w:val="BodyText"/>
        <w:spacing w:before="29"/>
      </w:pPr>
    </w:p>
    <w:p>
      <w:pPr>
        <w:spacing w:before="0"/>
        <w:ind w:left="0" w:right="5260" w:firstLine="0"/>
        <w:jc w:val="righ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739904">
                <wp:simplePos x="0" y="0"/>
                <wp:positionH relativeFrom="page">
                  <wp:posOffset>2104603</wp:posOffset>
                </wp:positionH>
                <wp:positionV relativeFrom="paragraph">
                  <wp:posOffset>3029</wp:posOffset>
                </wp:positionV>
                <wp:extent cx="2413635" cy="199771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2413635" cy="1997710"/>
                          <a:chExt cx="2413635" cy="1997710"/>
                        </a:xfrm>
                      </wpg:grpSpPr>
                      <wps:wsp>
                        <wps:cNvPr id="46" name="Graphic 46"/>
                        <wps:cNvSpPr/>
                        <wps:spPr>
                          <a:xfrm>
                            <a:off x="98140" y="1141907"/>
                            <a:ext cx="12700" cy="3175"/>
                          </a:xfrm>
                          <a:custGeom>
                            <a:avLst/>
                            <a:gdLst/>
                            <a:ahLst/>
                            <a:cxnLst/>
                            <a:rect l="l" t="t" r="r" b="b"/>
                            <a:pathLst>
                              <a:path w="12700" h="3175">
                                <a:moveTo>
                                  <a:pt x="0" y="2552"/>
                                </a:moveTo>
                                <a:lnTo>
                                  <a:pt x="12433" y="0"/>
                                </a:lnTo>
                              </a:path>
                            </a:pathLst>
                          </a:custGeom>
                          <a:ln w="6350">
                            <a:solidFill>
                              <a:srgbClr val="231F20"/>
                            </a:solidFill>
                            <a:prstDash val="solid"/>
                          </a:ln>
                        </wps:spPr>
                        <wps:bodyPr wrap="square" lIns="0" tIns="0" rIns="0" bIns="0" rtlCol="0">
                          <a:prstTxWarp prst="textNoShape">
                            <a:avLst/>
                          </a:prstTxWarp>
                          <a:noAutofit/>
                        </wps:bodyPr>
                      </wps:wsp>
                      <wps:wsp>
                        <wps:cNvPr id="47" name="Graphic 47"/>
                        <wps:cNvSpPr/>
                        <wps:spPr>
                          <a:xfrm>
                            <a:off x="135509" y="750930"/>
                            <a:ext cx="1882139" cy="386080"/>
                          </a:xfrm>
                          <a:custGeom>
                            <a:avLst/>
                            <a:gdLst/>
                            <a:ahLst/>
                            <a:cxnLst/>
                            <a:rect l="l" t="t" r="r" b="b"/>
                            <a:pathLst>
                              <a:path w="1882139" h="386080">
                                <a:moveTo>
                                  <a:pt x="0" y="385864"/>
                                </a:moveTo>
                                <a:lnTo>
                                  <a:pt x="1881886" y="0"/>
                                </a:lnTo>
                              </a:path>
                            </a:pathLst>
                          </a:custGeom>
                          <a:ln w="6350">
                            <a:solidFill>
                              <a:srgbClr val="231F20"/>
                            </a:solidFill>
                            <a:prstDash val="dash"/>
                          </a:ln>
                        </wps:spPr>
                        <wps:bodyPr wrap="square" lIns="0" tIns="0" rIns="0" bIns="0" rtlCol="0">
                          <a:prstTxWarp prst="textNoShape">
                            <a:avLst/>
                          </a:prstTxWarp>
                          <a:noAutofit/>
                        </wps:bodyPr>
                      </wps:wsp>
                      <wps:wsp>
                        <wps:cNvPr id="48" name="Graphic 48"/>
                        <wps:cNvSpPr/>
                        <wps:spPr>
                          <a:xfrm>
                            <a:off x="2029863" y="745820"/>
                            <a:ext cx="12700" cy="3175"/>
                          </a:xfrm>
                          <a:custGeom>
                            <a:avLst/>
                            <a:gdLst/>
                            <a:ahLst/>
                            <a:cxnLst/>
                            <a:rect l="l" t="t" r="r" b="b"/>
                            <a:pathLst>
                              <a:path w="12700" h="3175">
                                <a:moveTo>
                                  <a:pt x="0" y="2552"/>
                                </a:moveTo>
                                <a:lnTo>
                                  <a:pt x="12433" y="0"/>
                                </a:lnTo>
                              </a:path>
                            </a:pathLst>
                          </a:custGeom>
                          <a:ln w="6350">
                            <a:solidFill>
                              <a:srgbClr val="231F20"/>
                            </a:solidFill>
                            <a:prstDash val="solid"/>
                          </a:ln>
                        </wps:spPr>
                        <wps:bodyPr wrap="square" lIns="0" tIns="0" rIns="0" bIns="0" rtlCol="0">
                          <a:prstTxWarp prst="textNoShape">
                            <a:avLst/>
                          </a:prstTxWarp>
                          <a:noAutofit/>
                        </wps:bodyPr>
                      </wps:wsp>
                      <wps:wsp>
                        <wps:cNvPr id="49" name="Graphic 49"/>
                        <wps:cNvSpPr/>
                        <wps:spPr>
                          <a:xfrm>
                            <a:off x="98143" y="142574"/>
                            <a:ext cx="1636395" cy="1600200"/>
                          </a:xfrm>
                          <a:custGeom>
                            <a:avLst/>
                            <a:gdLst/>
                            <a:ahLst/>
                            <a:cxnLst/>
                            <a:rect l="l" t="t" r="r" b="b"/>
                            <a:pathLst>
                              <a:path w="1636395" h="1600200">
                                <a:moveTo>
                                  <a:pt x="1636179" y="0"/>
                                </a:moveTo>
                                <a:lnTo>
                                  <a:pt x="1537952" y="420737"/>
                                </a:lnTo>
                                <a:lnTo>
                                  <a:pt x="1457585" y="675084"/>
                                </a:lnTo>
                                <a:lnTo>
                                  <a:pt x="1352215" y="865733"/>
                                </a:lnTo>
                                <a:lnTo>
                                  <a:pt x="1178979" y="1095375"/>
                                </a:lnTo>
                                <a:lnTo>
                                  <a:pt x="1054360" y="1253083"/>
                                </a:lnTo>
                                <a:lnTo>
                                  <a:pt x="955935" y="1345009"/>
                                </a:lnTo>
                                <a:lnTo>
                                  <a:pt x="832507" y="1406574"/>
                                </a:lnTo>
                                <a:lnTo>
                                  <a:pt x="632879" y="1473200"/>
                                </a:lnTo>
                                <a:lnTo>
                                  <a:pt x="412842" y="1539478"/>
                                </a:lnTo>
                                <a:lnTo>
                                  <a:pt x="273572" y="1574800"/>
                                </a:lnTo>
                                <a:lnTo>
                                  <a:pt x="155735" y="1591071"/>
                                </a:lnTo>
                                <a:lnTo>
                                  <a:pt x="0" y="1600200"/>
                                </a:lnTo>
                              </a:path>
                            </a:pathLst>
                          </a:custGeom>
                          <a:ln w="6350">
                            <a:solidFill>
                              <a:srgbClr val="231F20"/>
                            </a:solidFill>
                            <a:prstDash val="solid"/>
                          </a:ln>
                        </wps:spPr>
                        <wps:bodyPr wrap="square" lIns="0" tIns="0" rIns="0" bIns="0" rtlCol="0">
                          <a:prstTxWarp prst="textNoShape">
                            <a:avLst/>
                          </a:prstTxWarp>
                          <a:noAutofit/>
                        </wps:bodyPr>
                      </wps:wsp>
                      <wps:wsp>
                        <wps:cNvPr id="50" name="Graphic 50"/>
                        <wps:cNvSpPr/>
                        <wps:spPr>
                          <a:xfrm>
                            <a:off x="2540" y="2540"/>
                            <a:ext cx="191770" cy="1935480"/>
                          </a:xfrm>
                          <a:custGeom>
                            <a:avLst/>
                            <a:gdLst/>
                            <a:ahLst/>
                            <a:cxnLst/>
                            <a:rect l="l" t="t" r="r" b="b"/>
                            <a:pathLst>
                              <a:path w="191770" h="1935480">
                                <a:moveTo>
                                  <a:pt x="95605" y="0"/>
                                </a:moveTo>
                                <a:lnTo>
                                  <a:pt x="0" y="165595"/>
                                </a:lnTo>
                                <a:lnTo>
                                  <a:pt x="57505" y="165595"/>
                                </a:lnTo>
                                <a:lnTo>
                                  <a:pt x="57505" y="1934971"/>
                                </a:lnTo>
                                <a:lnTo>
                                  <a:pt x="133692" y="1934971"/>
                                </a:lnTo>
                                <a:lnTo>
                                  <a:pt x="133692" y="165595"/>
                                </a:lnTo>
                                <a:lnTo>
                                  <a:pt x="191198" y="165595"/>
                                </a:lnTo>
                                <a:lnTo>
                                  <a:pt x="95605" y="0"/>
                                </a:lnTo>
                                <a:close/>
                              </a:path>
                            </a:pathLst>
                          </a:custGeom>
                          <a:solidFill>
                            <a:srgbClr val="66676A"/>
                          </a:solidFill>
                        </wps:spPr>
                        <wps:bodyPr wrap="square" lIns="0" tIns="0" rIns="0" bIns="0" rtlCol="0">
                          <a:prstTxWarp prst="textNoShape">
                            <a:avLst/>
                          </a:prstTxWarp>
                          <a:noAutofit/>
                        </wps:bodyPr>
                      </wps:wsp>
                      <wps:wsp>
                        <wps:cNvPr id="51" name="Graphic 51"/>
                        <wps:cNvSpPr/>
                        <wps:spPr>
                          <a:xfrm>
                            <a:off x="2540" y="2540"/>
                            <a:ext cx="191770" cy="1935480"/>
                          </a:xfrm>
                          <a:custGeom>
                            <a:avLst/>
                            <a:gdLst/>
                            <a:ahLst/>
                            <a:cxnLst/>
                            <a:rect l="l" t="t" r="r" b="b"/>
                            <a:pathLst>
                              <a:path w="191770" h="1935480">
                                <a:moveTo>
                                  <a:pt x="191198" y="165595"/>
                                </a:moveTo>
                                <a:lnTo>
                                  <a:pt x="95605" y="0"/>
                                </a:lnTo>
                                <a:lnTo>
                                  <a:pt x="0" y="165595"/>
                                </a:lnTo>
                                <a:lnTo>
                                  <a:pt x="57505" y="165595"/>
                                </a:lnTo>
                                <a:lnTo>
                                  <a:pt x="57505" y="1934971"/>
                                </a:lnTo>
                                <a:lnTo>
                                  <a:pt x="133692" y="1934971"/>
                                </a:lnTo>
                                <a:lnTo>
                                  <a:pt x="133692" y="165595"/>
                                </a:lnTo>
                                <a:lnTo>
                                  <a:pt x="191198" y="165595"/>
                                </a:lnTo>
                                <a:close/>
                              </a:path>
                            </a:pathLst>
                          </a:custGeom>
                          <a:ln w="5080">
                            <a:solidFill>
                              <a:srgbClr val="231F20"/>
                            </a:solidFill>
                            <a:prstDash val="solid"/>
                          </a:ln>
                        </wps:spPr>
                        <wps:bodyPr wrap="square" lIns="0" tIns="0" rIns="0" bIns="0" rtlCol="0">
                          <a:prstTxWarp prst="textNoShape">
                            <a:avLst/>
                          </a:prstTxWarp>
                          <a:noAutofit/>
                        </wps:bodyPr>
                      </wps:wsp>
                      <wps:wsp>
                        <wps:cNvPr id="52" name="Graphic 52"/>
                        <wps:cNvSpPr/>
                        <wps:spPr>
                          <a:xfrm>
                            <a:off x="60043" y="1803799"/>
                            <a:ext cx="2161540" cy="191770"/>
                          </a:xfrm>
                          <a:custGeom>
                            <a:avLst/>
                            <a:gdLst/>
                            <a:ahLst/>
                            <a:cxnLst/>
                            <a:rect l="l" t="t" r="r" b="b"/>
                            <a:pathLst>
                              <a:path w="2161540" h="191770">
                                <a:moveTo>
                                  <a:pt x="1995766" y="0"/>
                                </a:moveTo>
                                <a:lnTo>
                                  <a:pt x="1995766" y="57518"/>
                                </a:lnTo>
                                <a:lnTo>
                                  <a:pt x="0" y="57518"/>
                                </a:lnTo>
                                <a:lnTo>
                                  <a:pt x="0" y="133718"/>
                                </a:lnTo>
                                <a:lnTo>
                                  <a:pt x="1995766" y="133718"/>
                                </a:lnTo>
                                <a:lnTo>
                                  <a:pt x="1995766" y="191223"/>
                                </a:lnTo>
                                <a:lnTo>
                                  <a:pt x="2161362" y="95618"/>
                                </a:lnTo>
                                <a:lnTo>
                                  <a:pt x="1995766" y="0"/>
                                </a:lnTo>
                                <a:close/>
                              </a:path>
                            </a:pathLst>
                          </a:custGeom>
                          <a:solidFill>
                            <a:srgbClr val="66676A"/>
                          </a:solidFill>
                        </wps:spPr>
                        <wps:bodyPr wrap="square" lIns="0" tIns="0" rIns="0" bIns="0" rtlCol="0">
                          <a:prstTxWarp prst="textNoShape">
                            <a:avLst/>
                          </a:prstTxWarp>
                          <a:noAutofit/>
                        </wps:bodyPr>
                      </wps:wsp>
                      <wps:wsp>
                        <wps:cNvPr id="53" name="Graphic 53"/>
                        <wps:cNvSpPr/>
                        <wps:spPr>
                          <a:xfrm>
                            <a:off x="60043" y="1803799"/>
                            <a:ext cx="2161540" cy="191770"/>
                          </a:xfrm>
                          <a:custGeom>
                            <a:avLst/>
                            <a:gdLst/>
                            <a:ahLst/>
                            <a:cxnLst/>
                            <a:rect l="l" t="t" r="r" b="b"/>
                            <a:pathLst>
                              <a:path w="2161540" h="191770">
                                <a:moveTo>
                                  <a:pt x="2161362" y="95618"/>
                                </a:moveTo>
                                <a:lnTo>
                                  <a:pt x="1995766" y="0"/>
                                </a:lnTo>
                                <a:lnTo>
                                  <a:pt x="1995766" y="57518"/>
                                </a:lnTo>
                                <a:lnTo>
                                  <a:pt x="0" y="57518"/>
                                </a:lnTo>
                                <a:lnTo>
                                  <a:pt x="0" y="133718"/>
                                </a:lnTo>
                                <a:lnTo>
                                  <a:pt x="1995766" y="133718"/>
                                </a:lnTo>
                                <a:lnTo>
                                  <a:pt x="1995766" y="191223"/>
                                </a:lnTo>
                                <a:lnTo>
                                  <a:pt x="2161362" y="95618"/>
                                </a:lnTo>
                                <a:close/>
                              </a:path>
                            </a:pathLst>
                          </a:custGeom>
                          <a:ln w="5080">
                            <a:solidFill>
                              <a:srgbClr val="231F20"/>
                            </a:solidFill>
                            <a:prstDash val="solid"/>
                          </a:ln>
                        </wps:spPr>
                        <wps:bodyPr wrap="square" lIns="0" tIns="0" rIns="0" bIns="0" rtlCol="0">
                          <a:prstTxWarp prst="textNoShape">
                            <a:avLst/>
                          </a:prstTxWarp>
                          <a:noAutofit/>
                        </wps:bodyPr>
                      </wps:wsp>
                      <wps:wsp>
                        <wps:cNvPr id="54" name="Textbox 54"/>
                        <wps:cNvSpPr txBox="1"/>
                        <wps:spPr>
                          <a:xfrm>
                            <a:off x="1051405" y="27419"/>
                            <a:ext cx="52197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Без</w:t>
                              </w:r>
                              <w:r>
                                <w:rPr>
                                  <w:rFonts w:ascii="Microsoft Sans Serif" w:hAnsi="Microsoft Sans Serif"/>
                                  <w:color w:val="231F20"/>
                                  <w:spacing w:val="-8"/>
                                  <w:sz w:val="16"/>
                                </w:rPr>
                                <w:t> </w:t>
                              </w:r>
                              <w:r>
                                <w:rPr>
                                  <w:rFonts w:ascii="Microsoft Sans Serif" w:hAnsi="Microsoft Sans Serif"/>
                                  <w:color w:val="231F20"/>
                                  <w:spacing w:val="-2"/>
                                  <w:sz w:val="16"/>
                                </w:rPr>
                                <w:t>тестов</w:t>
                              </w:r>
                            </w:p>
                          </w:txbxContent>
                        </wps:txbx>
                        <wps:bodyPr wrap="square" lIns="0" tIns="0" rIns="0" bIns="0" rtlCol="0">
                          <a:noAutofit/>
                        </wps:bodyPr>
                      </wps:wsp>
                      <wps:wsp>
                        <wps:cNvPr id="55" name="Textbox 55"/>
                        <wps:cNvSpPr txBox="1"/>
                        <wps:spPr>
                          <a:xfrm>
                            <a:off x="1915500" y="811941"/>
                            <a:ext cx="49784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С</w:t>
                              </w:r>
                              <w:r>
                                <w:rPr>
                                  <w:rFonts w:ascii="Microsoft Sans Serif" w:hAnsi="Microsoft Sans Serif"/>
                                  <w:color w:val="231F20"/>
                                  <w:spacing w:val="-1"/>
                                  <w:sz w:val="16"/>
                                </w:rPr>
                                <w:t> </w:t>
                              </w:r>
                              <w:r>
                                <w:rPr>
                                  <w:rFonts w:ascii="Microsoft Sans Serif" w:hAnsi="Microsoft Sans Serif"/>
                                  <w:color w:val="231F20"/>
                                  <w:spacing w:val="-2"/>
                                  <w:sz w:val="16"/>
                                </w:rPr>
                                <w:t>тестами</w:t>
                              </w:r>
                            </w:p>
                          </w:txbxContent>
                        </wps:txbx>
                        <wps:bodyPr wrap="square" lIns="0" tIns="0" rIns="0" bIns="0" rtlCol="0">
                          <a:noAutofit/>
                        </wps:bodyPr>
                      </wps:wsp>
                    </wpg:wgp>
                  </a:graphicData>
                </a:graphic>
              </wp:anchor>
            </w:drawing>
          </mc:Choice>
          <mc:Fallback>
            <w:pict>
              <v:group style="position:absolute;margin-left:165.716797pt;margin-top:.23856pt;width:190.05pt;height:157.3pt;mso-position-horizontal-relative:page;mso-position-vertical-relative:paragraph;z-index:15739904" id="docshapegroup32" coordorigin="3314,5" coordsize="3801,3146">
                <v:line style="position:absolute" from="3469,1807" to="3488,1803" stroked="true" strokeweight=".5pt" strokecolor="#231f20">
                  <v:stroke dashstyle="solid"/>
                </v:line>
                <v:line style="position:absolute" from="3528,1795" to="6491,1187" stroked="true" strokeweight=".5pt" strokecolor="#231f20">
                  <v:stroke dashstyle="dash"/>
                </v:line>
                <v:line style="position:absolute" from="6511,1183" to="6531,1179" stroked="true" strokeweight=".5pt" strokecolor="#231f20">
                  <v:stroke dashstyle="solid"/>
                </v:line>
                <v:shape style="position:absolute;left:3468;top:229;width:2577;height:2520" id="docshape33" coordorigin="3469,229" coordsize="2577,2520" path="m6046,229l5891,892,5764,1292,5598,1593,5326,1954,5129,2203,4974,2347,4780,2444,4466,2549,4119,2654,3900,2709,3714,2735,3469,2749e" filled="false" stroked="true" strokeweight=".5pt" strokecolor="#231f20">
                  <v:path arrowok="t"/>
                  <v:stroke dashstyle="solid"/>
                </v:shape>
                <v:shape style="position:absolute;left:3318;top:8;width:302;height:3048" id="docshape34" coordorigin="3318,9" coordsize="302,3048" path="m3469,9l3318,270,3409,270,3409,3056,3529,3056,3529,270,3619,270,3469,9xe" filled="true" fillcolor="#66676a" stroked="false">
                  <v:path arrowok="t"/>
                  <v:fill type="solid"/>
                </v:shape>
                <v:shape style="position:absolute;left:3318;top:8;width:302;height:3048" id="docshape35" coordorigin="3318,9" coordsize="302,3048" path="m3619,270l3469,9,3318,270,3409,270,3409,3056,3529,3056,3529,270,3619,270xe" filled="false" stroked="true" strokeweight=".4pt" strokecolor="#231f20">
                  <v:path arrowok="t"/>
                  <v:stroke dashstyle="solid"/>
                </v:shape>
                <v:shape style="position:absolute;left:3408;top:2845;width:3404;height:302" id="docshape36" coordorigin="3409,2845" coordsize="3404,302" path="m6552,2845l6552,2936,3409,2936,3409,3056,6552,3056,6552,3147,6813,2996,6552,2845xe" filled="true" fillcolor="#66676a" stroked="false">
                  <v:path arrowok="t"/>
                  <v:fill type="solid"/>
                </v:shape>
                <v:shape style="position:absolute;left:3408;top:2845;width:3404;height:302" id="docshape37" coordorigin="3409,2845" coordsize="3404,302" path="m6813,2996l6552,2845,6552,2936,3409,2936,3409,3056,6552,3056,6552,3147,6813,2996xe" filled="false" stroked="true" strokeweight=".4pt" strokecolor="#231f20">
                  <v:path arrowok="t"/>
                  <v:stroke dashstyle="solid"/>
                </v:shape>
                <v:shape style="position:absolute;left:4970;top:47;width:822;height:213" type="#_x0000_t202" id="docshape38"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Без</w:t>
                        </w:r>
                        <w:r>
                          <w:rPr>
                            <w:rFonts w:ascii="Microsoft Sans Serif" w:hAnsi="Microsoft Sans Serif"/>
                            <w:color w:val="231F20"/>
                            <w:spacing w:val="-8"/>
                            <w:sz w:val="16"/>
                          </w:rPr>
                          <w:t> </w:t>
                        </w:r>
                        <w:r>
                          <w:rPr>
                            <w:rFonts w:ascii="Microsoft Sans Serif" w:hAnsi="Microsoft Sans Serif"/>
                            <w:color w:val="231F20"/>
                            <w:spacing w:val="-2"/>
                            <w:sz w:val="16"/>
                          </w:rPr>
                          <w:t>тестов</w:t>
                        </w:r>
                      </w:p>
                    </w:txbxContent>
                  </v:textbox>
                  <w10:wrap type="none"/>
                </v:shape>
                <v:shape style="position:absolute;left:6330;top:1283;width:784;height:213" type="#_x0000_t202" id="docshape39"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С</w:t>
                        </w:r>
                        <w:r>
                          <w:rPr>
                            <w:rFonts w:ascii="Microsoft Sans Serif" w:hAnsi="Microsoft Sans Serif"/>
                            <w:color w:val="231F20"/>
                            <w:spacing w:val="-1"/>
                            <w:sz w:val="16"/>
                          </w:rPr>
                          <w:t> </w:t>
                        </w:r>
                        <w:r>
                          <w:rPr>
                            <w:rFonts w:ascii="Microsoft Sans Serif" w:hAnsi="Microsoft Sans Serif"/>
                            <w:color w:val="231F20"/>
                            <w:spacing w:val="-2"/>
                            <w:sz w:val="16"/>
                          </w:rPr>
                          <w:t>тестами</w:t>
                        </w:r>
                      </w:p>
                    </w:txbxContent>
                  </v:textbox>
                  <w10:wrap type="none"/>
                </v:shape>
                <w10:wrap type="none"/>
              </v:group>
            </w:pict>
          </mc:Fallback>
        </mc:AlternateContent>
      </w:r>
      <w:r>
        <w:rPr>
          <w:rFonts w:ascii="Microsoft Sans Serif" w:hAnsi="Microsoft Sans Serif"/>
          <w:color w:val="231F20"/>
          <w:spacing w:val="-2"/>
          <w:sz w:val="16"/>
        </w:rPr>
        <w:t>Потраченное</w:t>
      </w:r>
    </w:p>
    <w:p>
      <w:pPr>
        <w:spacing w:before="11"/>
        <w:ind w:left="0" w:right="5260" w:firstLine="0"/>
        <w:jc w:val="right"/>
        <w:rPr>
          <w:rFonts w:ascii="Microsoft Sans Serif" w:hAnsi="Microsoft Sans Serif"/>
          <w:sz w:val="16"/>
        </w:rPr>
      </w:pPr>
      <w:r>
        <w:rPr>
          <w:rFonts w:ascii="Microsoft Sans Serif" w:hAnsi="Microsoft Sans Serif"/>
          <w:color w:val="231F20"/>
          <w:spacing w:val="-2"/>
          <w:sz w:val="16"/>
        </w:rPr>
        <w:t>время</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92"/>
        <w:rPr>
          <w:rFonts w:ascii="Microsoft Sans Serif"/>
          <w:sz w:val="16"/>
        </w:rPr>
      </w:pPr>
    </w:p>
    <w:p>
      <w:pPr>
        <w:spacing w:before="0"/>
        <w:ind w:left="0" w:right="1593" w:firstLine="0"/>
        <w:jc w:val="right"/>
        <w:rPr>
          <w:rFonts w:ascii="Microsoft Sans Serif" w:hAnsi="Microsoft Sans Serif"/>
          <w:sz w:val="16"/>
        </w:rPr>
      </w:pPr>
      <w:r>
        <w:rPr>
          <w:rFonts w:ascii="Microsoft Sans Serif" w:hAnsi="Microsoft Sans Serif"/>
          <w:color w:val="231F20"/>
          <w:spacing w:val="-2"/>
          <w:sz w:val="16"/>
        </w:rPr>
        <w:t>Прогресс</w:t>
      </w:r>
    </w:p>
    <w:p>
      <w:pPr>
        <w:spacing w:line="256" w:lineRule="auto" w:before="172"/>
        <w:ind w:left="1446" w:right="1305" w:firstLine="0"/>
        <w:jc w:val="center"/>
        <w:rPr>
          <w:rFonts w:ascii="Trebuchet MS" w:hAnsi="Trebuchet MS"/>
          <w:sz w:val="16"/>
        </w:rPr>
      </w:pPr>
      <w:r>
        <w:rPr>
          <w:rFonts w:ascii="Tahoma" w:hAnsi="Tahoma"/>
          <w:b/>
          <w:color w:val="231F20"/>
          <w:spacing w:val="-6"/>
          <w:sz w:val="16"/>
        </w:rPr>
        <w:t>Рис.</w:t>
      </w:r>
      <w:r>
        <w:rPr>
          <w:rFonts w:ascii="Tahoma" w:hAnsi="Tahoma"/>
          <w:b/>
          <w:color w:val="231F20"/>
          <w:spacing w:val="-19"/>
          <w:sz w:val="16"/>
        </w:rPr>
        <w:t> </w:t>
      </w:r>
      <w:r>
        <w:rPr>
          <w:rFonts w:ascii="Tahoma" w:hAnsi="Tahoma"/>
          <w:b/>
          <w:color w:val="231F20"/>
          <w:spacing w:val="-6"/>
          <w:sz w:val="16"/>
        </w:rPr>
        <w:t>1.1.</w:t>
      </w:r>
      <w:r>
        <w:rPr>
          <w:rFonts w:ascii="Tahoma" w:hAnsi="Tahoma"/>
          <w:b/>
          <w:color w:val="231F20"/>
          <w:spacing w:val="-17"/>
          <w:sz w:val="16"/>
        </w:rPr>
        <w:t> </w:t>
      </w:r>
      <w:r>
        <w:rPr>
          <w:rFonts w:ascii="Trebuchet MS" w:hAnsi="Trebuchet MS"/>
          <w:color w:val="231F20"/>
          <w:spacing w:val="-6"/>
          <w:sz w:val="16"/>
        </w:rPr>
        <w:t>Различия</w:t>
      </w:r>
      <w:r>
        <w:rPr>
          <w:rFonts w:ascii="Trebuchet MS" w:hAnsi="Trebuchet MS"/>
          <w:color w:val="231F20"/>
          <w:spacing w:val="-19"/>
          <w:sz w:val="16"/>
        </w:rPr>
        <w:t> </w:t>
      </w:r>
      <w:r>
        <w:rPr>
          <w:rFonts w:ascii="Trebuchet MS" w:hAnsi="Trebuchet MS"/>
          <w:color w:val="231F20"/>
          <w:spacing w:val="-6"/>
          <w:sz w:val="16"/>
        </w:rPr>
        <w:t>в</w:t>
      </w:r>
      <w:r>
        <w:rPr>
          <w:rFonts w:ascii="Trebuchet MS" w:hAnsi="Trebuchet MS"/>
          <w:color w:val="231F20"/>
          <w:spacing w:val="-19"/>
          <w:sz w:val="16"/>
        </w:rPr>
        <w:t> </w:t>
      </w:r>
      <w:r>
        <w:rPr>
          <w:rFonts w:ascii="Trebuchet MS" w:hAnsi="Trebuchet MS"/>
          <w:color w:val="231F20"/>
          <w:spacing w:val="-6"/>
          <w:sz w:val="16"/>
        </w:rPr>
        <w:t>динамике</w:t>
      </w:r>
      <w:r>
        <w:rPr>
          <w:rFonts w:ascii="Trebuchet MS" w:hAnsi="Trebuchet MS"/>
          <w:color w:val="231F20"/>
          <w:spacing w:val="-19"/>
          <w:sz w:val="16"/>
        </w:rPr>
        <w:t> </w:t>
      </w:r>
      <w:r>
        <w:rPr>
          <w:rFonts w:ascii="Trebuchet MS" w:hAnsi="Trebuchet MS"/>
          <w:color w:val="231F20"/>
          <w:spacing w:val="-6"/>
          <w:sz w:val="16"/>
        </w:rPr>
        <w:t>роста</w:t>
      </w:r>
      <w:r>
        <w:rPr>
          <w:rFonts w:ascii="Trebuchet MS" w:hAnsi="Trebuchet MS"/>
          <w:color w:val="231F20"/>
          <w:spacing w:val="-19"/>
          <w:sz w:val="16"/>
        </w:rPr>
        <w:t> </w:t>
      </w:r>
      <w:r>
        <w:rPr>
          <w:rFonts w:ascii="Trebuchet MS" w:hAnsi="Trebuchet MS"/>
          <w:color w:val="231F20"/>
          <w:spacing w:val="-6"/>
          <w:sz w:val="16"/>
        </w:rPr>
        <w:t>между</w:t>
      </w:r>
      <w:r>
        <w:rPr>
          <w:rFonts w:ascii="Trebuchet MS" w:hAnsi="Trebuchet MS"/>
          <w:color w:val="231F20"/>
          <w:spacing w:val="-19"/>
          <w:sz w:val="16"/>
        </w:rPr>
        <w:t> </w:t>
      </w:r>
      <w:r>
        <w:rPr>
          <w:rFonts w:ascii="Trebuchet MS" w:hAnsi="Trebuchet MS"/>
          <w:color w:val="231F20"/>
          <w:spacing w:val="-6"/>
          <w:sz w:val="16"/>
        </w:rPr>
        <w:t>проектами</w:t>
      </w:r>
      <w:r>
        <w:rPr>
          <w:rFonts w:ascii="Trebuchet MS" w:hAnsi="Trebuchet MS"/>
          <w:color w:val="231F20"/>
          <w:spacing w:val="-19"/>
          <w:sz w:val="16"/>
        </w:rPr>
        <w:t> </w:t>
      </w:r>
      <w:r>
        <w:rPr>
          <w:rFonts w:ascii="Trebuchet MS" w:hAnsi="Trebuchet MS"/>
          <w:color w:val="231F20"/>
          <w:spacing w:val="-6"/>
          <w:sz w:val="16"/>
        </w:rPr>
        <w:t>с</w:t>
      </w:r>
      <w:r>
        <w:rPr>
          <w:rFonts w:ascii="Trebuchet MS" w:hAnsi="Trebuchet MS"/>
          <w:color w:val="231F20"/>
          <w:spacing w:val="-19"/>
          <w:sz w:val="16"/>
        </w:rPr>
        <w:t> </w:t>
      </w:r>
      <w:r>
        <w:rPr>
          <w:rFonts w:ascii="Trebuchet MS" w:hAnsi="Trebuchet MS"/>
          <w:color w:val="231F20"/>
          <w:spacing w:val="-6"/>
          <w:sz w:val="16"/>
        </w:rPr>
        <w:t>тестами</w:t>
      </w:r>
      <w:r>
        <w:rPr>
          <w:rFonts w:ascii="Trebuchet MS" w:hAnsi="Trebuchet MS"/>
          <w:color w:val="231F20"/>
          <w:spacing w:val="-19"/>
          <w:sz w:val="16"/>
        </w:rPr>
        <w:t> </w:t>
      </w:r>
      <w:r>
        <w:rPr>
          <w:rFonts w:ascii="Trebuchet MS" w:hAnsi="Trebuchet MS"/>
          <w:color w:val="231F20"/>
          <w:spacing w:val="-6"/>
          <w:sz w:val="16"/>
        </w:rPr>
        <w:t>и</w:t>
      </w:r>
      <w:r>
        <w:rPr>
          <w:rFonts w:ascii="Trebuchet MS" w:hAnsi="Trebuchet MS"/>
          <w:color w:val="231F20"/>
          <w:spacing w:val="-19"/>
          <w:sz w:val="16"/>
        </w:rPr>
        <w:t> </w:t>
      </w:r>
      <w:r>
        <w:rPr>
          <w:rFonts w:ascii="Trebuchet MS" w:hAnsi="Trebuchet MS"/>
          <w:color w:val="231F20"/>
          <w:spacing w:val="-6"/>
          <w:sz w:val="16"/>
        </w:rPr>
        <w:t>без. </w:t>
      </w:r>
      <w:r>
        <w:rPr>
          <w:rFonts w:ascii="Trebuchet MS" w:hAnsi="Trebuchet MS"/>
          <w:color w:val="231F20"/>
          <w:spacing w:val="-8"/>
          <w:sz w:val="16"/>
        </w:rPr>
        <w:t>Проект</w:t>
      </w:r>
      <w:r>
        <w:rPr>
          <w:rFonts w:ascii="Trebuchet MS" w:hAnsi="Trebuchet MS"/>
          <w:color w:val="231F20"/>
          <w:spacing w:val="-17"/>
          <w:sz w:val="16"/>
        </w:rPr>
        <w:t> </w:t>
      </w:r>
      <w:r>
        <w:rPr>
          <w:rFonts w:ascii="Trebuchet MS" w:hAnsi="Trebuchet MS"/>
          <w:color w:val="231F20"/>
          <w:spacing w:val="-8"/>
          <w:sz w:val="16"/>
        </w:rPr>
        <w:t>без</w:t>
      </w:r>
      <w:r>
        <w:rPr>
          <w:rFonts w:ascii="Trebuchet MS" w:hAnsi="Trebuchet MS"/>
          <w:color w:val="231F20"/>
          <w:spacing w:val="-17"/>
          <w:sz w:val="16"/>
        </w:rPr>
        <w:t> </w:t>
      </w:r>
      <w:r>
        <w:rPr>
          <w:rFonts w:ascii="Trebuchet MS" w:hAnsi="Trebuchet MS"/>
          <w:color w:val="231F20"/>
          <w:spacing w:val="-8"/>
          <w:sz w:val="16"/>
        </w:rPr>
        <w:t>тестов</w:t>
      </w:r>
      <w:r>
        <w:rPr>
          <w:rFonts w:ascii="Trebuchet MS" w:hAnsi="Trebuchet MS"/>
          <w:color w:val="231F20"/>
          <w:spacing w:val="-17"/>
          <w:sz w:val="16"/>
        </w:rPr>
        <w:t> </w:t>
      </w:r>
      <w:r>
        <w:rPr>
          <w:rFonts w:ascii="Trebuchet MS" w:hAnsi="Trebuchet MS"/>
          <w:color w:val="231F20"/>
          <w:spacing w:val="-8"/>
          <w:sz w:val="16"/>
        </w:rPr>
        <w:t>быстро</w:t>
      </w:r>
      <w:r>
        <w:rPr>
          <w:rFonts w:ascii="Trebuchet MS" w:hAnsi="Trebuchet MS"/>
          <w:color w:val="231F20"/>
          <w:spacing w:val="-17"/>
          <w:sz w:val="16"/>
        </w:rPr>
        <w:t> </w:t>
      </w:r>
      <w:r>
        <w:rPr>
          <w:rFonts w:ascii="Trebuchet MS" w:hAnsi="Trebuchet MS"/>
          <w:color w:val="231F20"/>
          <w:spacing w:val="-8"/>
          <w:sz w:val="16"/>
        </w:rPr>
        <w:t>стартует,</w:t>
      </w:r>
      <w:r>
        <w:rPr>
          <w:rFonts w:ascii="Trebuchet MS" w:hAnsi="Trebuchet MS"/>
          <w:color w:val="231F20"/>
          <w:spacing w:val="-17"/>
          <w:sz w:val="16"/>
        </w:rPr>
        <w:t> </w:t>
      </w:r>
      <w:r>
        <w:rPr>
          <w:rFonts w:ascii="Trebuchet MS" w:hAnsi="Trebuchet MS"/>
          <w:color w:val="231F20"/>
          <w:spacing w:val="-8"/>
          <w:sz w:val="16"/>
        </w:rPr>
        <w:t>но</w:t>
      </w:r>
      <w:r>
        <w:rPr>
          <w:rFonts w:ascii="Trebuchet MS" w:hAnsi="Trebuchet MS"/>
          <w:color w:val="231F20"/>
          <w:spacing w:val="-17"/>
          <w:sz w:val="16"/>
        </w:rPr>
        <w:t> </w:t>
      </w:r>
      <w:r>
        <w:rPr>
          <w:rFonts w:ascii="Trebuchet MS" w:hAnsi="Trebuchet MS"/>
          <w:color w:val="231F20"/>
          <w:spacing w:val="-8"/>
          <w:sz w:val="16"/>
        </w:rPr>
        <w:t>и</w:t>
      </w:r>
      <w:r>
        <w:rPr>
          <w:rFonts w:ascii="Trebuchet MS" w:hAnsi="Trebuchet MS"/>
          <w:color w:val="231F20"/>
          <w:spacing w:val="-17"/>
          <w:sz w:val="16"/>
        </w:rPr>
        <w:t> </w:t>
      </w:r>
      <w:r>
        <w:rPr>
          <w:rFonts w:ascii="Trebuchet MS" w:hAnsi="Trebuchet MS"/>
          <w:color w:val="231F20"/>
          <w:spacing w:val="-8"/>
          <w:sz w:val="16"/>
        </w:rPr>
        <w:t>быстро</w:t>
      </w:r>
      <w:r>
        <w:rPr>
          <w:rFonts w:ascii="Trebuchet MS" w:hAnsi="Trebuchet MS"/>
          <w:color w:val="231F20"/>
          <w:spacing w:val="-17"/>
          <w:sz w:val="16"/>
        </w:rPr>
        <w:t> </w:t>
      </w:r>
      <w:r>
        <w:rPr>
          <w:rFonts w:ascii="Trebuchet MS" w:hAnsi="Trebuchet MS"/>
          <w:color w:val="231F20"/>
          <w:spacing w:val="-8"/>
          <w:sz w:val="16"/>
        </w:rPr>
        <w:t>замедляется</w:t>
      </w:r>
      <w:r>
        <w:rPr>
          <w:rFonts w:ascii="Trebuchet MS" w:hAnsi="Trebuchet MS"/>
          <w:color w:val="231F20"/>
          <w:spacing w:val="-17"/>
          <w:sz w:val="16"/>
        </w:rPr>
        <w:t> </w:t>
      </w:r>
      <w:r>
        <w:rPr>
          <w:rFonts w:ascii="Trebuchet MS" w:hAnsi="Trebuchet MS"/>
          <w:color w:val="231F20"/>
          <w:spacing w:val="-8"/>
          <w:sz w:val="16"/>
        </w:rPr>
        <w:t>до</w:t>
      </w:r>
      <w:r>
        <w:rPr>
          <w:rFonts w:ascii="Trebuchet MS" w:hAnsi="Trebuchet MS"/>
          <w:color w:val="231F20"/>
          <w:spacing w:val="-17"/>
          <w:sz w:val="16"/>
        </w:rPr>
        <w:t> </w:t>
      </w:r>
      <w:r>
        <w:rPr>
          <w:rFonts w:ascii="Trebuchet MS" w:hAnsi="Trebuchet MS"/>
          <w:color w:val="231F20"/>
          <w:spacing w:val="-8"/>
          <w:sz w:val="16"/>
        </w:rPr>
        <w:t>состояния, </w:t>
      </w:r>
      <w:r>
        <w:rPr>
          <w:rFonts w:ascii="Trebuchet MS" w:hAnsi="Trebuchet MS"/>
          <w:color w:val="231F20"/>
          <w:spacing w:val="-2"/>
          <w:sz w:val="16"/>
        </w:rPr>
        <w:t>в</w:t>
      </w:r>
      <w:r>
        <w:rPr>
          <w:rFonts w:ascii="Trebuchet MS" w:hAnsi="Trebuchet MS"/>
          <w:color w:val="231F20"/>
          <w:spacing w:val="-20"/>
          <w:sz w:val="16"/>
        </w:rPr>
        <w:t> </w:t>
      </w:r>
      <w:r>
        <w:rPr>
          <w:rFonts w:ascii="Trebuchet MS" w:hAnsi="Trebuchet MS"/>
          <w:color w:val="231F20"/>
          <w:spacing w:val="-2"/>
          <w:sz w:val="16"/>
        </w:rPr>
        <w:t>котором</w:t>
      </w:r>
      <w:r>
        <w:rPr>
          <w:rFonts w:ascii="Trebuchet MS" w:hAnsi="Trebuchet MS"/>
          <w:color w:val="231F20"/>
          <w:spacing w:val="-20"/>
          <w:sz w:val="16"/>
        </w:rPr>
        <w:t> </w:t>
      </w:r>
      <w:r>
        <w:rPr>
          <w:rFonts w:ascii="Trebuchet MS" w:hAnsi="Trebuchet MS"/>
          <w:color w:val="231F20"/>
          <w:spacing w:val="-2"/>
          <w:sz w:val="16"/>
        </w:rPr>
        <w:t>становится</w:t>
      </w:r>
      <w:r>
        <w:rPr>
          <w:rFonts w:ascii="Trebuchet MS" w:hAnsi="Trebuchet MS"/>
          <w:color w:val="231F20"/>
          <w:spacing w:val="-20"/>
          <w:sz w:val="16"/>
        </w:rPr>
        <w:t> </w:t>
      </w:r>
      <w:r>
        <w:rPr>
          <w:rFonts w:ascii="Trebuchet MS" w:hAnsi="Trebuchet MS"/>
          <w:color w:val="231F20"/>
          <w:spacing w:val="-2"/>
          <w:sz w:val="16"/>
        </w:rPr>
        <w:t>трудно</w:t>
      </w:r>
      <w:r>
        <w:rPr>
          <w:rFonts w:ascii="Trebuchet MS" w:hAnsi="Trebuchet MS"/>
          <w:color w:val="231F20"/>
          <w:spacing w:val="-20"/>
          <w:sz w:val="16"/>
        </w:rPr>
        <w:t> </w:t>
      </w:r>
      <w:r>
        <w:rPr>
          <w:rFonts w:ascii="Trebuchet MS" w:hAnsi="Trebuchet MS"/>
          <w:color w:val="231F20"/>
          <w:spacing w:val="-2"/>
          <w:sz w:val="16"/>
        </w:rPr>
        <w:t>двигаться</w:t>
      </w:r>
      <w:r>
        <w:rPr>
          <w:rFonts w:ascii="Trebuchet MS" w:hAnsi="Trebuchet MS"/>
          <w:color w:val="231F20"/>
          <w:spacing w:val="-20"/>
          <w:sz w:val="16"/>
        </w:rPr>
        <w:t> </w:t>
      </w:r>
      <w:r>
        <w:rPr>
          <w:rFonts w:ascii="Trebuchet MS" w:hAnsi="Trebuchet MS"/>
          <w:color w:val="231F20"/>
          <w:spacing w:val="-2"/>
          <w:sz w:val="16"/>
        </w:rPr>
        <w:t>вперед</w:t>
      </w:r>
    </w:p>
    <w:p>
      <w:pPr>
        <w:pStyle w:val="BodyText"/>
        <w:spacing w:before="112"/>
        <w:rPr>
          <w:rFonts w:ascii="Trebuchet MS"/>
          <w:sz w:val="16"/>
        </w:rPr>
      </w:pPr>
    </w:p>
    <w:p>
      <w:pPr>
        <w:pStyle w:val="BodyText"/>
        <w:spacing w:line="256" w:lineRule="auto" w:before="1"/>
        <w:ind w:left="255" w:right="111"/>
        <w:jc w:val="both"/>
      </w:pPr>
      <w:r>
        <w:rPr>
          <w:color w:val="231F20"/>
          <w:spacing w:val="-2"/>
        </w:rPr>
        <w:t>Такое</w:t>
      </w:r>
      <w:r>
        <w:rPr>
          <w:color w:val="231F20"/>
          <w:spacing w:val="-4"/>
        </w:rPr>
        <w:t> </w:t>
      </w:r>
      <w:r>
        <w:rPr>
          <w:color w:val="231F20"/>
          <w:spacing w:val="-2"/>
        </w:rPr>
        <w:t>снижение</w:t>
      </w:r>
      <w:r>
        <w:rPr>
          <w:color w:val="231F20"/>
          <w:spacing w:val="-4"/>
        </w:rPr>
        <w:t> </w:t>
      </w:r>
      <w:r>
        <w:rPr>
          <w:color w:val="231F20"/>
          <w:spacing w:val="-2"/>
        </w:rPr>
        <w:t>скорости</w:t>
      </w:r>
      <w:r>
        <w:rPr>
          <w:color w:val="231F20"/>
          <w:spacing w:val="-4"/>
        </w:rPr>
        <w:t> </w:t>
      </w:r>
      <w:r>
        <w:rPr>
          <w:color w:val="231F20"/>
          <w:spacing w:val="-2"/>
        </w:rPr>
        <w:t>разработки</w:t>
      </w:r>
      <w:r>
        <w:rPr>
          <w:color w:val="231F20"/>
          <w:spacing w:val="-4"/>
        </w:rPr>
        <w:t> </w:t>
      </w:r>
      <w:r>
        <w:rPr>
          <w:color w:val="231F20"/>
          <w:spacing w:val="-2"/>
        </w:rPr>
        <w:t>называется</w:t>
      </w:r>
      <w:r>
        <w:rPr>
          <w:color w:val="231F20"/>
          <w:spacing w:val="-4"/>
        </w:rPr>
        <w:t> </w:t>
      </w:r>
      <w:r>
        <w:rPr>
          <w:i/>
          <w:color w:val="231F20"/>
          <w:spacing w:val="-2"/>
        </w:rPr>
        <w:t>программная</w:t>
      </w:r>
      <w:r>
        <w:rPr>
          <w:i/>
          <w:color w:val="231F20"/>
          <w:spacing w:val="-4"/>
        </w:rPr>
        <w:t> </w:t>
      </w:r>
      <w:r>
        <w:rPr>
          <w:i/>
          <w:color w:val="231F20"/>
          <w:spacing w:val="-2"/>
        </w:rPr>
        <w:t>энтропия</w:t>
      </w:r>
      <w:r>
        <w:rPr>
          <w:i/>
          <w:color w:val="231F20"/>
          <w:spacing w:val="-4"/>
        </w:rPr>
        <w:t> </w:t>
      </w:r>
      <w:r>
        <w:rPr>
          <w:color w:val="231F20"/>
          <w:spacing w:val="-2"/>
        </w:rPr>
        <w:t>(</w:t>
      </w:r>
      <w:r>
        <w:rPr>
          <w:i/>
          <w:color w:val="231F20"/>
          <w:spacing w:val="-2"/>
        </w:rPr>
        <w:t>software </w:t>
      </w:r>
      <w:r>
        <w:rPr>
          <w:i/>
          <w:color w:val="231F20"/>
        </w:rPr>
        <w:t>entropy</w:t>
      </w:r>
      <w:r>
        <w:rPr>
          <w:color w:val="231F20"/>
        </w:rPr>
        <w:t>).</w:t>
      </w:r>
      <w:r>
        <w:rPr>
          <w:color w:val="231F20"/>
          <w:spacing w:val="-12"/>
        </w:rPr>
        <w:t> </w:t>
      </w:r>
      <w:r>
        <w:rPr>
          <w:color w:val="231F20"/>
        </w:rPr>
        <w:t>Энтропия</w:t>
      </w:r>
      <w:r>
        <w:rPr>
          <w:color w:val="231F20"/>
          <w:spacing w:val="-11"/>
        </w:rPr>
        <w:t> </w:t>
      </w:r>
      <w:r>
        <w:rPr>
          <w:color w:val="231F20"/>
        </w:rPr>
        <w:t>(мера</w:t>
      </w:r>
      <w:r>
        <w:rPr>
          <w:color w:val="231F20"/>
          <w:spacing w:val="-11"/>
        </w:rPr>
        <w:t> </w:t>
      </w:r>
      <w:r>
        <w:rPr>
          <w:color w:val="231F20"/>
        </w:rPr>
        <w:t>беспорядка</w:t>
      </w:r>
      <w:r>
        <w:rPr>
          <w:color w:val="231F20"/>
          <w:spacing w:val="-11"/>
        </w:rPr>
        <w:t> </w:t>
      </w:r>
      <w:r>
        <w:rPr>
          <w:color w:val="231F20"/>
        </w:rPr>
        <w:t>в</w:t>
      </w:r>
      <w:r>
        <w:rPr>
          <w:color w:val="231F20"/>
          <w:spacing w:val="-11"/>
        </w:rPr>
        <w:t> </w:t>
      </w:r>
      <w:r>
        <w:rPr>
          <w:color w:val="231F20"/>
        </w:rPr>
        <w:t>системе)</w:t>
      </w:r>
      <w:r>
        <w:rPr>
          <w:color w:val="231F20"/>
          <w:spacing w:val="-11"/>
        </w:rPr>
        <w:t> </w:t>
      </w:r>
      <w:r>
        <w:rPr>
          <w:color w:val="231F20"/>
        </w:rPr>
        <w:t>—</w:t>
      </w:r>
      <w:r>
        <w:rPr>
          <w:color w:val="231F20"/>
          <w:spacing w:val="-11"/>
        </w:rPr>
        <w:t> </w:t>
      </w:r>
      <w:r>
        <w:rPr>
          <w:color w:val="231F20"/>
        </w:rPr>
        <w:t>математическая</w:t>
      </w:r>
      <w:r>
        <w:rPr>
          <w:color w:val="231F20"/>
          <w:spacing w:val="-11"/>
        </w:rPr>
        <w:t> </w:t>
      </w:r>
      <w:r>
        <w:rPr>
          <w:color w:val="231F20"/>
        </w:rPr>
        <w:t>и</w:t>
      </w:r>
      <w:r>
        <w:rPr>
          <w:color w:val="231F20"/>
          <w:spacing w:val="-11"/>
        </w:rPr>
        <w:t> </w:t>
      </w:r>
      <w:r>
        <w:rPr>
          <w:color w:val="231F20"/>
        </w:rPr>
        <w:t>научная</w:t>
      </w:r>
      <w:r>
        <w:rPr>
          <w:color w:val="231F20"/>
          <w:spacing w:val="-11"/>
        </w:rPr>
        <w:t> </w:t>
      </w:r>
      <w:r>
        <w:rPr>
          <w:color w:val="231F20"/>
        </w:rPr>
        <w:t>кон- цепция,</w:t>
      </w:r>
      <w:r>
        <w:rPr>
          <w:color w:val="231F20"/>
          <w:spacing w:val="-5"/>
        </w:rPr>
        <w:t> </w:t>
      </w:r>
      <w:r>
        <w:rPr>
          <w:color w:val="231F20"/>
        </w:rPr>
        <w:t>также</w:t>
      </w:r>
      <w:r>
        <w:rPr>
          <w:color w:val="231F20"/>
          <w:spacing w:val="-5"/>
        </w:rPr>
        <w:t> </w:t>
      </w:r>
      <w:r>
        <w:rPr>
          <w:color w:val="231F20"/>
        </w:rPr>
        <w:t>применимая</w:t>
      </w:r>
      <w:r>
        <w:rPr>
          <w:color w:val="231F20"/>
          <w:spacing w:val="-5"/>
        </w:rPr>
        <w:t> </w:t>
      </w:r>
      <w:r>
        <w:rPr>
          <w:color w:val="231F20"/>
        </w:rPr>
        <w:t>к</w:t>
      </w:r>
      <w:r>
        <w:rPr>
          <w:color w:val="231F20"/>
          <w:spacing w:val="-5"/>
        </w:rPr>
        <w:t> </w:t>
      </w:r>
      <w:r>
        <w:rPr>
          <w:color w:val="231F20"/>
        </w:rPr>
        <w:t>программным</w:t>
      </w:r>
      <w:r>
        <w:rPr>
          <w:color w:val="231F20"/>
          <w:spacing w:val="-5"/>
        </w:rPr>
        <w:t> </w:t>
      </w:r>
      <w:r>
        <w:rPr>
          <w:color w:val="231F20"/>
        </w:rPr>
        <w:t>системам.</w:t>
      </w:r>
      <w:r>
        <w:rPr>
          <w:color w:val="231F20"/>
          <w:spacing w:val="-5"/>
        </w:rPr>
        <w:t> </w:t>
      </w:r>
      <w:r>
        <w:rPr>
          <w:color w:val="231F20"/>
        </w:rPr>
        <w:t>(Если</w:t>
      </w:r>
      <w:r>
        <w:rPr>
          <w:color w:val="231F20"/>
          <w:spacing w:val="-5"/>
        </w:rPr>
        <w:t> </w:t>
      </w:r>
      <w:r>
        <w:rPr>
          <w:color w:val="231F20"/>
        </w:rPr>
        <w:t>вас</w:t>
      </w:r>
      <w:r>
        <w:rPr>
          <w:color w:val="231F20"/>
          <w:spacing w:val="-5"/>
        </w:rPr>
        <w:t> </w:t>
      </w:r>
      <w:r>
        <w:rPr>
          <w:color w:val="231F20"/>
        </w:rPr>
        <w:t>интересует</w:t>
      </w:r>
      <w:r>
        <w:rPr>
          <w:color w:val="231F20"/>
          <w:spacing w:val="-5"/>
        </w:rPr>
        <w:t> </w:t>
      </w:r>
      <w:r>
        <w:rPr>
          <w:color w:val="231F20"/>
        </w:rPr>
        <w:t>мате- матическая</w:t>
      </w:r>
      <w:r>
        <w:rPr>
          <w:color w:val="231F20"/>
          <w:spacing w:val="-12"/>
        </w:rPr>
        <w:t> </w:t>
      </w:r>
      <w:r>
        <w:rPr>
          <w:color w:val="231F20"/>
        </w:rPr>
        <w:t>и</w:t>
      </w:r>
      <w:r>
        <w:rPr>
          <w:color w:val="231F20"/>
          <w:spacing w:val="-11"/>
        </w:rPr>
        <w:t> </w:t>
      </w:r>
      <w:r>
        <w:rPr>
          <w:color w:val="231F20"/>
        </w:rPr>
        <w:t>научная</w:t>
      </w:r>
      <w:r>
        <w:rPr>
          <w:color w:val="231F20"/>
          <w:spacing w:val="-11"/>
        </w:rPr>
        <w:t> </w:t>
      </w:r>
      <w:r>
        <w:rPr>
          <w:color w:val="231F20"/>
        </w:rPr>
        <w:t>сторона</w:t>
      </w:r>
      <w:r>
        <w:rPr>
          <w:color w:val="231F20"/>
          <w:spacing w:val="-11"/>
        </w:rPr>
        <w:t> </w:t>
      </w:r>
      <w:r>
        <w:rPr>
          <w:color w:val="231F20"/>
        </w:rPr>
        <w:t>энтропии,</w:t>
      </w:r>
      <w:r>
        <w:rPr>
          <w:color w:val="231F20"/>
          <w:spacing w:val="-11"/>
        </w:rPr>
        <w:t> </w:t>
      </w:r>
      <w:r>
        <w:rPr>
          <w:color w:val="231F20"/>
        </w:rPr>
        <w:t>обращайтесь</w:t>
      </w:r>
      <w:r>
        <w:rPr>
          <w:color w:val="231F20"/>
          <w:spacing w:val="-11"/>
        </w:rPr>
        <w:t> </w:t>
      </w:r>
      <w:r>
        <w:rPr>
          <w:color w:val="231F20"/>
        </w:rPr>
        <w:t>к</w:t>
      </w:r>
      <w:r>
        <w:rPr>
          <w:color w:val="231F20"/>
          <w:spacing w:val="-11"/>
        </w:rPr>
        <w:t> </w:t>
      </w:r>
      <w:r>
        <w:rPr>
          <w:color w:val="231F20"/>
        </w:rPr>
        <w:t>описанию</w:t>
      </w:r>
      <w:r>
        <w:rPr>
          <w:color w:val="231F20"/>
          <w:spacing w:val="-11"/>
        </w:rPr>
        <w:t> </w:t>
      </w:r>
      <w:r>
        <w:rPr>
          <w:color w:val="231F20"/>
        </w:rPr>
        <w:t>второго</w:t>
      </w:r>
      <w:r>
        <w:rPr>
          <w:color w:val="231F20"/>
          <w:spacing w:val="-11"/>
        </w:rPr>
        <w:t> </w:t>
      </w:r>
      <w:r>
        <w:rPr>
          <w:color w:val="231F20"/>
        </w:rPr>
        <w:t>закона </w:t>
      </w:r>
      <w:r>
        <w:rPr>
          <w:color w:val="231F20"/>
          <w:spacing w:val="-2"/>
        </w:rPr>
        <w:t>термодинамики.)</w:t>
      </w:r>
    </w:p>
    <w:p>
      <w:pPr>
        <w:pStyle w:val="BodyText"/>
        <w:spacing w:before="8"/>
        <w:rPr>
          <w:sz w:val="19"/>
        </w:rPr>
      </w:pPr>
      <w:r>
        <w:rPr>
          <w:sz w:val="19"/>
        </w:rPr>
        <mc:AlternateContent>
          <mc:Choice Requires="wps">
            <w:drawing>
              <wp:anchor distT="0" distB="0" distL="0" distR="0" allowOverlap="1" layoutInCell="1" locked="0" behindDoc="1" simplePos="0" relativeHeight="487598080">
                <wp:simplePos x="0" y="0"/>
                <wp:positionH relativeFrom="page">
                  <wp:posOffset>612000</wp:posOffset>
                </wp:positionH>
                <wp:positionV relativeFrom="paragraph">
                  <wp:posOffset>162085</wp:posOffset>
                </wp:positionV>
                <wp:extent cx="4716145"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762606pt;width:371.35pt;height:.1pt;mso-position-horizontal-relative:page;mso-position-vertical-relative:paragraph;z-index:-15718400;mso-wrap-distance-left:0;mso-wrap-distance-right:0" id="docshape40" coordorigin="964,255" coordsize="7427,0" path="m964,255l8391,255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spacing w:val="2"/>
          <w:w w:val="85"/>
          <w:sz w:val="19"/>
        </w:rPr>
        <w:t>СВЯЗЬ</w:t>
      </w:r>
      <w:r>
        <w:rPr>
          <w:rFonts w:ascii="Tahoma" w:hAnsi="Tahoma"/>
          <w:b/>
          <w:color w:val="231F20"/>
          <w:spacing w:val="27"/>
          <w:sz w:val="19"/>
        </w:rPr>
        <w:t> </w:t>
      </w:r>
      <w:r>
        <w:rPr>
          <w:rFonts w:ascii="Tahoma" w:hAnsi="Tahoma"/>
          <w:b/>
          <w:color w:val="231F20"/>
          <w:spacing w:val="2"/>
          <w:w w:val="85"/>
          <w:sz w:val="19"/>
        </w:rPr>
        <w:t>МЕЖДУ</w:t>
      </w:r>
      <w:r>
        <w:rPr>
          <w:rFonts w:ascii="Tahoma" w:hAnsi="Tahoma"/>
          <w:b/>
          <w:color w:val="231F20"/>
          <w:spacing w:val="28"/>
          <w:sz w:val="19"/>
        </w:rPr>
        <w:t> </w:t>
      </w:r>
      <w:r>
        <w:rPr>
          <w:rFonts w:ascii="Tahoma" w:hAnsi="Tahoma"/>
          <w:b/>
          <w:color w:val="231F20"/>
          <w:spacing w:val="2"/>
          <w:w w:val="85"/>
          <w:sz w:val="19"/>
        </w:rPr>
        <w:t>ЮНИТ-ТЕСТИРОВАНИЕМ</w:t>
      </w:r>
      <w:r>
        <w:rPr>
          <w:rFonts w:ascii="Tahoma" w:hAnsi="Tahoma"/>
          <w:b/>
          <w:color w:val="231F20"/>
          <w:spacing w:val="27"/>
          <w:sz w:val="19"/>
        </w:rPr>
        <w:t> </w:t>
      </w:r>
      <w:r>
        <w:rPr>
          <w:rFonts w:ascii="Tahoma" w:hAnsi="Tahoma"/>
          <w:b/>
          <w:color w:val="231F20"/>
          <w:spacing w:val="2"/>
          <w:w w:val="85"/>
          <w:sz w:val="19"/>
        </w:rPr>
        <w:t>И</w:t>
      </w:r>
      <w:r>
        <w:rPr>
          <w:rFonts w:ascii="Tahoma" w:hAnsi="Tahoma"/>
          <w:b/>
          <w:color w:val="231F20"/>
          <w:spacing w:val="28"/>
          <w:sz w:val="19"/>
        </w:rPr>
        <w:t> </w:t>
      </w:r>
      <w:r>
        <w:rPr>
          <w:rFonts w:ascii="Tahoma" w:hAnsi="Tahoma"/>
          <w:b/>
          <w:color w:val="231F20"/>
          <w:spacing w:val="2"/>
          <w:w w:val="85"/>
          <w:sz w:val="19"/>
        </w:rPr>
        <w:t>СТРУКТУРОЙ</w:t>
      </w:r>
      <w:r>
        <w:rPr>
          <w:rFonts w:ascii="Tahoma" w:hAnsi="Tahoma"/>
          <w:b/>
          <w:color w:val="231F20"/>
          <w:spacing w:val="28"/>
          <w:sz w:val="19"/>
        </w:rPr>
        <w:t> </w:t>
      </w:r>
      <w:r>
        <w:rPr>
          <w:rFonts w:ascii="Tahoma" w:hAnsi="Tahoma"/>
          <w:b/>
          <w:color w:val="231F20"/>
          <w:spacing w:val="-4"/>
          <w:w w:val="85"/>
          <w:sz w:val="19"/>
        </w:rPr>
        <w:t>КОДА</w:t>
      </w:r>
    </w:p>
    <w:p>
      <w:pPr>
        <w:spacing w:line="268" w:lineRule="auto" w:before="83"/>
        <w:ind w:left="539" w:right="394" w:firstLine="0"/>
        <w:jc w:val="both"/>
        <w:rPr>
          <w:rFonts w:ascii="Trebuchet MS" w:hAnsi="Trebuchet MS"/>
          <w:sz w:val="18"/>
        </w:rPr>
      </w:pPr>
      <w:r>
        <w:rPr>
          <w:rFonts w:ascii="Trebuchet MS" w:hAnsi="Trebuchet MS"/>
          <w:color w:val="231F20"/>
          <w:spacing w:val="-6"/>
          <w:sz w:val="18"/>
        </w:rPr>
        <w:t>Сама</w:t>
      </w:r>
      <w:r>
        <w:rPr>
          <w:rFonts w:ascii="Trebuchet MS" w:hAnsi="Trebuchet MS"/>
          <w:color w:val="231F20"/>
          <w:spacing w:val="-7"/>
          <w:sz w:val="18"/>
        </w:rPr>
        <w:t> </w:t>
      </w:r>
      <w:r>
        <w:rPr>
          <w:rFonts w:ascii="Trebuchet MS" w:hAnsi="Trebuchet MS"/>
          <w:color w:val="231F20"/>
          <w:spacing w:val="-6"/>
          <w:sz w:val="18"/>
        </w:rPr>
        <w:t>возможность</w:t>
      </w:r>
      <w:r>
        <w:rPr>
          <w:rFonts w:ascii="Trebuchet MS" w:hAnsi="Trebuchet MS"/>
          <w:color w:val="231F20"/>
          <w:spacing w:val="-7"/>
          <w:sz w:val="18"/>
        </w:rPr>
        <w:t> </w:t>
      </w:r>
      <w:r>
        <w:rPr>
          <w:rFonts w:ascii="Trebuchet MS" w:hAnsi="Trebuchet MS"/>
          <w:color w:val="231F20"/>
          <w:spacing w:val="-6"/>
          <w:sz w:val="18"/>
        </w:rPr>
        <w:t>покрытия</w:t>
      </w:r>
      <w:r>
        <w:rPr>
          <w:rFonts w:ascii="Trebuchet MS" w:hAnsi="Trebuchet MS"/>
          <w:color w:val="231F20"/>
          <w:spacing w:val="-7"/>
          <w:sz w:val="18"/>
        </w:rPr>
        <w:t> </w:t>
      </w:r>
      <w:r>
        <w:rPr>
          <w:rFonts w:ascii="Trebuchet MS" w:hAnsi="Trebuchet MS"/>
          <w:color w:val="231F20"/>
          <w:spacing w:val="-6"/>
          <w:sz w:val="18"/>
        </w:rPr>
        <w:t>кода</w:t>
      </w:r>
      <w:r>
        <w:rPr>
          <w:rFonts w:ascii="Trebuchet MS" w:hAnsi="Trebuchet MS"/>
          <w:color w:val="231F20"/>
          <w:spacing w:val="-7"/>
          <w:sz w:val="18"/>
        </w:rPr>
        <w:t> </w:t>
      </w:r>
      <w:r>
        <w:rPr>
          <w:rFonts w:ascii="Trebuchet MS" w:hAnsi="Trebuchet MS"/>
          <w:color w:val="231F20"/>
          <w:spacing w:val="-6"/>
          <w:sz w:val="18"/>
        </w:rPr>
        <w:t>тестами</w:t>
      </w:r>
      <w:r>
        <w:rPr>
          <w:rFonts w:ascii="Trebuchet MS" w:hAnsi="Trebuchet MS"/>
          <w:color w:val="231F20"/>
          <w:spacing w:val="-7"/>
          <w:sz w:val="18"/>
        </w:rPr>
        <w:t> </w:t>
      </w:r>
      <w:r>
        <w:rPr>
          <w:rFonts w:ascii="Trebuchet MS" w:hAnsi="Trebuchet MS"/>
          <w:color w:val="231F20"/>
          <w:spacing w:val="-6"/>
          <w:sz w:val="18"/>
        </w:rPr>
        <w:t>—</w:t>
      </w:r>
      <w:r>
        <w:rPr>
          <w:rFonts w:ascii="Trebuchet MS" w:hAnsi="Trebuchet MS"/>
          <w:color w:val="231F20"/>
          <w:spacing w:val="-7"/>
          <w:sz w:val="18"/>
        </w:rPr>
        <w:t> </w:t>
      </w:r>
      <w:r>
        <w:rPr>
          <w:rFonts w:ascii="Trebuchet MS" w:hAnsi="Trebuchet MS"/>
          <w:color w:val="231F20"/>
          <w:spacing w:val="-6"/>
          <w:sz w:val="18"/>
        </w:rPr>
        <w:t>хороший</w:t>
      </w:r>
      <w:r>
        <w:rPr>
          <w:rFonts w:ascii="Trebuchet MS" w:hAnsi="Trebuchet MS"/>
          <w:color w:val="231F20"/>
          <w:spacing w:val="-7"/>
          <w:sz w:val="18"/>
        </w:rPr>
        <w:t> </w:t>
      </w:r>
      <w:r>
        <w:rPr>
          <w:rFonts w:ascii="Trebuchet MS" w:hAnsi="Trebuchet MS"/>
          <w:color w:val="231F20"/>
          <w:spacing w:val="-6"/>
          <w:sz w:val="18"/>
        </w:rPr>
        <w:t>критерий</w:t>
      </w:r>
      <w:r>
        <w:rPr>
          <w:rFonts w:ascii="Trebuchet MS" w:hAnsi="Trebuchet MS"/>
          <w:color w:val="231F20"/>
          <w:spacing w:val="-7"/>
          <w:sz w:val="18"/>
        </w:rPr>
        <w:t> </w:t>
      </w:r>
      <w:r>
        <w:rPr>
          <w:rFonts w:ascii="Trebuchet MS" w:hAnsi="Trebuchet MS"/>
          <w:color w:val="231F20"/>
          <w:spacing w:val="-6"/>
          <w:sz w:val="18"/>
        </w:rPr>
        <w:t>определения</w:t>
      </w:r>
      <w:r>
        <w:rPr>
          <w:rFonts w:ascii="Trebuchet MS" w:hAnsi="Trebuchet MS"/>
          <w:color w:val="231F20"/>
          <w:spacing w:val="-7"/>
          <w:sz w:val="18"/>
        </w:rPr>
        <w:t> </w:t>
      </w:r>
      <w:r>
        <w:rPr>
          <w:rFonts w:ascii="Trebuchet MS" w:hAnsi="Trebuchet MS"/>
          <w:color w:val="231F20"/>
          <w:spacing w:val="-6"/>
          <w:sz w:val="18"/>
        </w:rPr>
        <w:t>качества </w:t>
      </w:r>
      <w:r>
        <w:rPr>
          <w:rFonts w:ascii="Trebuchet MS" w:hAnsi="Trebuchet MS"/>
          <w:color w:val="231F20"/>
          <w:w w:val="90"/>
          <w:sz w:val="18"/>
        </w:rPr>
        <w:t>этого кода, но он работает только в одном направлении. Это хороший </w:t>
      </w:r>
      <w:r>
        <w:rPr>
          <w:rFonts w:ascii="Trebuchet MS" w:hAnsi="Trebuchet MS"/>
          <w:i/>
          <w:color w:val="231F20"/>
          <w:w w:val="90"/>
          <w:sz w:val="18"/>
        </w:rPr>
        <w:t>негативный </w:t>
      </w:r>
      <w:r>
        <w:rPr>
          <w:rFonts w:ascii="Trebuchet MS" w:hAnsi="Trebuchet MS"/>
          <w:color w:val="231F20"/>
          <w:w w:val="90"/>
          <w:sz w:val="18"/>
        </w:rPr>
        <w:t>при- </w:t>
      </w:r>
      <w:r>
        <w:rPr>
          <w:rFonts w:ascii="Trebuchet MS" w:hAnsi="Trebuchet MS"/>
          <w:color w:val="231F20"/>
          <w:spacing w:val="-4"/>
          <w:sz w:val="18"/>
        </w:rPr>
        <w:t>знак</w:t>
      </w:r>
      <w:r>
        <w:rPr>
          <w:rFonts w:ascii="Trebuchet MS" w:hAnsi="Trebuchet MS"/>
          <w:color w:val="231F20"/>
          <w:spacing w:val="-10"/>
          <w:sz w:val="18"/>
        </w:rPr>
        <w:t> </w:t>
      </w:r>
      <w:r>
        <w:rPr>
          <w:rFonts w:ascii="Trebuchet MS" w:hAnsi="Trebuchet MS"/>
          <w:color w:val="231F20"/>
          <w:spacing w:val="-4"/>
          <w:sz w:val="18"/>
        </w:rPr>
        <w:t>—</w:t>
      </w:r>
      <w:r>
        <w:rPr>
          <w:rFonts w:ascii="Trebuchet MS" w:hAnsi="Trebuchet MS"/>
          <w:color w:val="231F20"/>
          <w:spacing w:val="-9"/>
          <w:sz w:val="18"/>
        </w:rPr>
        <w:t> </w:t>
      </w:r>
      <w:r>
        <w:rPr>
          <w:rFonts w:ascii="Trebuchet MS" w:hAnsi="Trebuchet MS"/>
          <w:color w:val="231F20"/>
          <w:spacing w:val="-4"/>
          <w:sz w:val="18"/>
        </w:rPr>
        <w:t>он</w:t>
      </w:r>
      <w:r>
        <w:rPr>
          <w:rFonts w:ascii="Trebuchet MS" w:hAnsi="Trebuchet MS"/>
          <w:color w:val="231F20"/>
          <w:spacing w:val="-10"/>
          <w:sz w:val="18"/>
        </w:rPr>
        <w:t> </w:t>
      </w:r>
      <w:r>
        <w:rPr>
          <w:rFonts w:ascii="Trebuchet MS" w:hAnsi="Trebuchet MS"/>
          <w:color w:val="231F20"/>
          <w:spacing w:val="-4"/>
          <w:sz w:val="18"/>
        </w:rPr>
        <w:t>выявляет</w:t>
      </w:r>
      <w:r>
        <w:rPr>
          <w:rFonts w:ascii="Trebuchet MS" w:hAnsi="Trebuchet MS"/>
          <w:color w:val="231F20"/>
          <w:spacing w:val="-9"/>
          <w:sz w:val="18"/>
        </w:rPr>
        <w:t> </w:t>
      </w:r>
      <w:r>
        <w:rPr>
          <w:rFonts w:ascii="Trebuchet MS" w:hAnsi="Trebuchet MS"/>
          <w:color w:val="231F20"/>
          <w:spacing w:val="-4"/>
          <w:sz w:val="18"/>
        </w:rPr>
        <w:t>низкокачественный</w:t>
      </w:r>
      <w:r>
        <w:rPr>
          <w:rFonts w:ascii="Trebuchet MS" w:hAnsi="Trebuchet MS"/>
          <w:color w:val="231F20"/>
          <w:spacing w:val="-10"/>
          <w:sz w:val="18"/>
        </w:rPr>
        <w:t> </w:t>
      </w:r>
      <w:r>
        <w:rPr>
          <w:rFonts w:ascii="Trebuchet MS" w:hAnsi="Trebuchet MS"/>
          <w:color w:val="231F20"/>
          <w:spacing w:val="-4"/>
          <w:sz w:val="18"/>
        </w:rPr>
        <w:t>код</w:t>
      </w:r>
      <w:r>
        <w:rPr>
          <w:rFonts w:ascii="Trebuchet MS" w:hAnsi="Trebuchet MS"/>
          <w:color w:val="231F20"/>
          <w:spacing w:val="-9"/>
          <w:sz w:val="18"/>
        </w:rPr>
        <w:t> </w:t>
      </w:r>
      <w:r>
        <w:rPr>
          <w:rFonts w:ascii="Trebuchet MS" w:hAnsi="Trebuchet MS"/>
          <w:color w:val="231F20"/>
          <w:spacing w:val="-4"/>
          <w:sz w:val="18"/>
        </w:rPr>
        <w:t>с</w:t>
      </w:r>
      <w:r>
        <w:rPr>
          <w:rFonts w:ascii="Trebuchet MS" w:hAnsi="Trebuchet MS"/>
          <w:color w:val="231F20"/>
          <w:spacing w:val="-10"/>
          <w:sz w:val="18"/>
        </w:rPr>
        <w:t> </w:t>
      </w:r>
      <w:r>
        <w:rPr>
          <w:rFonts w:ascii="Trebuchet MS" w:hAnsi="Trebuchet MS"/>
          <w:color w:val="231F20"/>
          <w:spacing w:val="-4"/>
          <w:sz w:val="18"/>
        </w:rPr>
        <w:t>относительно</w:t>
      </w:r>
      <w:r>
        <w:rPr>
          <w:rFonts w:ascii="Trebuchet MS" w:hAnsi="Trebuchet MS"/>
          <w:color w:val="231F20"/>
          <w:spacing w:val="-9"/>
          <w:sz w:val="18"/>
        </w:rPr>
        <w:t> </w:t>
      </w:r>
      <w:r>
        <w:rPr>
          <w:rFonts w:ascii="Trebuchet MS" w:hAnsi="Trebuchet MS"/>
          <w:color w:val="231F20"/>
          <w:spacing w:val="-4"/>
          <w:sz w:val="18"/>
        </w:rPr>
        <w:t>высокой</w:t>
      </w:r>
      <w:r>
        <w:rPr>
          <w:rFonts w:ascii="Trebuchet MS" w:hAnsi="Trebuchet MS"/>
          <w:color w:val="231F20"/>
          <w:spacing w:val="-10"/>
          <w:sz w:val="18"/>
        </w:rPr>
        <w:t> </w:t>
      </w:r>
      <w:r>
        <w:rPr>
          <w:rFonts w:ascii="Trebuchet MS" w:hAnsi="Trebuchet MS"/>
          <w:color w:val="231F20"/>
          <w:spacing w:val="-4"/>
          <w:sz w:val="18"/>
        </w:rPr>
        <w:t>точностью.</w:t>
      </w:r>
      <w:r>
        <w:rPr>
          <w:rFonts w:ascii="Trebuchet MS" w:hAnsi="Trebuchet MS"/>
          <w:color w:val="231F20"/>
          <w:spacing w:val="-9"/>
          <w:sz w:val="18"/>
        </w:rPr>
        <w:t> </w:t>
      </w:r>
      <w:r>
        <w:rPr>
          <w:rFonts w:ascii="Trebuchet MS" w:hAnsi="Trebuchet MS"/>
          <w:color w:val="231F20"/>
          <w:spacing w:val="-4"/>
          <w:sz w:val="18"/>
        </w:rPr>
        <w:t>Если </w:t>
      </w:r>
      <w:r>
        <w:rPr>
          <w:rFonts w:ascii="Trebuchet MS" w:hAnsi="Trebuchet MS"/>
          <w:color w:val="231F20"/>
          <w:spacing w:val="-6"/>
          <w:sz w:val="18"/>
        </w:rPr>
        <w:t>вдруг обнаружится, что код трудно протестировать, это верный признак того, что код </w:t>
      </w:r>
      <w:r>
        <w:rPr>
          <w:rFonts w:ascii="Trebuchet MS" w:hAnsi="Trebuchet MS"/>
          <w:color w:val="231F20"/>
          <w:w w:val="90"/>
          <w:sz w:val="18"/>
        </w:rPr>
        <w:t>нуждается</w:t>
      </w:r>
      <w:r>
        <w:rPr>
          <w:rFonts w:ascii="Trebuchet MS" w:hAnsi="Trebuchet MS"/>
          <w:color w:val="231F20"/>
          <w:spacing w:val="-3"/>
          <w:w w:val="90"/>
          <w:sz w:val="18"/>
        </w:rPr>
        <w:t> </w:t>
      </w:r>
      <w:r>
        <w:rPr>
          <w:rFonts w:ascii="Trebuchet MS" w:hAnsi="Trebuchet MS"/>
          <w:color w:val="231F20"/>
          <w:w w:val="90"/>
          <w:sz w:val="18"/>
        </w:rPr>
        <w:t>в</w:t>
      </w:r>
      <w:r>
        <w:rPr>
          <w:rFonts w:ascii="Trebuchet MS" w:hAnsi="Trebuchet MS"/>
          <w:color w:val="231F20"/>
          <w:spacing w:val="-2"/>
          <w:w w:val="90"/>
          <w:sz w:val="18"/>
        </w:rPr>
        <w:t> </w:t>
      </w:r>
      <w:r>
        <w:rPr>
          <w:rFonts w:ascii="Trebuchet MS" w:hAnsi="Trebuchet MS"/>
          <w:color w:val="231F20"/>
          <w:w w:val="90"/>
          <w:sz w:val="18"/>
        </w:rPr>
        <w:t>улучшении.</w:t>
      </w:r>
      <w:r>
        <w:rPr>
          <w:rFonts w:ascii="Trebuchet MS" w:hAnsi="Trebuchet MS"/>
          <w:color w:val="231F20"/>
          <w:spacing w:val="-2"/>
          <w:w w:val="90"/>
          <w:sz w:val="18"/>
        </w:rPr>
        <w:t> </w:t>
      </w:r>
      <w:r>
        <w:rPr>
          <w:rFonts w:ascii="Trebuchet MS" w:hAnsi="Trebuchet MS"/>
          <w:color w:val="231F20"/>
          <w:w w:val="90"/>
          <w:sz w:val="18"/>
        </w:rPr>
        <w:t>Плохое</w:t>
      </w:r>
      <w:r>
        <w:rPr>
          <w:rFonts w:ascii="Trebuchet MS" w:hAnsi="Trebuchet MS"/>
          <w:color w:val="231F20"/>
          <w:spacing w:val="-2"/>
          <w:w w:val="90"/>
          <w:sz w:val="18"/>
        </w:rPr>
        <w:t> </w:t>
      </w:r>
      <w:r>
        <w:rPr>
          <w:rFonts w:ascii="Trebuchet MS" w:hAnsi="Trebuchet MS"/>
          <w:color w:val="231F20"/>
          <w:w w:val="90"/>
          <w:sz w:val="18"/>
        </w:rPr>
        <w:t>качество</w:t>
      </w:r>
      <w:r>
        <w:rPr>
          <w:rFonts w:ascii="Trebuchet MS" w:hAnsi="Trebuchet MS"/>
          <w:color w:val="231F20"/>
          <w:spacing w:val="-2"/>
          <w:w w:val="90"/>
          <w:sz w:val="18"/>
        </w:rPr>
        <w:t> </w:t>
      </w:r>
      <w:r>
        <w:rPr>
          <w:rFonts w:ascii="Trebuchet MS" w:hAnsi="Trebuchet MS"/>
          <w:color w:val="231F20"/>
          <w:w w:val="90"/>
          <w:sz w:val="18"/>
        </w:rPr>
        <w:t>обычно</w:t>
      </w:r>
      <w:r>
        <w:rPr>
          <w:rFonts w:ascii="Trebuchet MS" w:hAnsi="Trebuchet MS"/>
          <w:color w:val="231F20"/>
          <w:spacing w:val="-2"/>
          <w:w w:val="90"/>
          <w:sz w:val="18"/>
        </w:rPr>
        <w:t> </w:t>
      </w:r>
      <w:r>
        <w:rPr>
          <w:rFonts w:ascii="Trebuchet MS" w:hAnsi="Trebuchet MS"/>
          <w:color w:val="231F20"/>
          <w:w w:val="90"/>
          <w:sz w:val="18"/>
        </w:rPr>
        <w:t>проявляется</w:t>
      </w:r>
      <w:r>
        <w:rPr>
          <w:rFonts w:ascii="Trebuchet MS" w:hAnsi="Trebuchet MS"/>
          <w:color w:val="231F20"/>
          <w:spacing w:val="-2"/>
          <w:w w:val="90"/>
          <w:sz w:val="18"/>
        </w:rPr>
        <w:t> </w:t>
      </w:r>
      <w:r>
        <w:rPr>
          <w:rFonts w:ascii="Trebuchet MS" w:hAnsi="Trebuchet MS"/>
          <w:color w:val="231F20"/>
          <w:w w:val="90"/>
          <w:sz w:val="18"/>
        </w:rPr>
        <w:t>в</w:t>
      </w:r>
      <w:r>
        <w:rPr>
          <w:rFonts w:ascii="Trebuchet MS" w:hAnsi="Trebuchet MS"/>
          <w:color w:val="231F20"/>
          <w:spacing w:val="-7"/>
          <w:w w:val="90"/>
          <w:sz w:val="18"/>
        </w:rPr>
        <w:t> </w:t>
      </w:r>
      <w:r>
        <w:rPr>
          <w:rFonts w:ascii="Trebuchet MS" w:hAnsi="Trebuchet MS"/>
          <w:i/>
          <w:color w:val="231F20"/>
          <w:w w:val="90"/>
          <w:sz w:val="18"/>
        </w:rPr>
        <w:t>сильной</w:t>
      </w:r>
      <w:r>
        <w:rPr>
          <w:rFonts w:ascii="Trebuchet MS" w:hAnsi="Trebuchet MS"/>
          <w:i/>
          <w:color w:val="231F20"/>
          <w:spacing w:val="-9"/>
          <w:w w:val="90"/>
          <w:sz w:val="18"/>
        </w:rPr>
        <w:t> </w:t>
      </w:r>
      <w:r>
        <w:rPr>
          <w:rFonts w:ascii="Trebuchet MS" w:hAnsi="Trebuchet MS"/>
          <w:i/>
          <w:color w:val="231F20"/>
          <w:w w:val="90"/>
          <w:sz w:val="18"/>
        </w:rPr>
        <w:t>связности</w:t>
      </w:r>
      <w:r>
        <w:rPr>
          <w:rFonts w:ascii="Trebuchet MS" w:hAnsi="Trebuchet MS"/>
          <w:i/>
          <w:color w:val="231F20"/>
          <w:spacing w:val="-8"/>
          <w:w w:val="90"/>
          <w:sz w:val="18"/>
        </w:rPr>
        <w:t> </w:t>
      </w:r>
      <w:r>
        <w:rPr>
          <w:rFonts w:ascii="Trebuchet MS" w:hAnsi="Trebuchet MS"/>
          <w:color w:val="231F20"/>
          <w:w w:val="90"/>
          <w:sz w:val="18"/>
        </w:rPr>
        <w:t>(</w:t>
      </w:r>
      <w:r>
        <w:rPr>
          <w:rFonts w:ascii="Trebuchet MS" w:hAnsi="Trebuchet MS"/>
          <w:i/>
          <w:color w:val="231F20"/>
          <w:w w:val="90"/>
          <w:sz w:val="18"/>
        </w:rPr>
        <w:t>tight </w:t>
      </w:r>
      <w:r>
        <w:rPr>
          <w:rFonts w:ascii="Trebuchet MS" w:hAnsi="Trebuchet MS"/>
          <w:i/>
          <w:color w:val="231F20"/>
          <w:spacing w:val="-4"/>
          <w:sz w:val="18"/>
        </w:rPr>
        <w:t>coupling</w:t>
      </w:r>
      <w:r>
        <w:rPr>
          <w:rFonts w:ascii="Trebuchet MS" w:hAnsi="Trebuchet MS"/>
          <w:color w:val="231F20"/>
          <w:spacing w:val="-4"/>
          <w:sz w:val="18"/>
        </w:rPr>
        <w:t>)</w:t>
      </w:r>
      <w:r>
        <w:rPr>
          <w:rFonts w:ascii="Trebuchet MS" w:hAnsi="Trebuchet MS"/>
          <w:color w:val="231F20"/>
          <w:spacing w:val="-10"/>
          <w:sz w:val="18"/>
        </w:rPr>
        <w:t> </w:t>
      </w:r>
      <w:r>
        <w:rPr>
          <w:rFonts w:ascii="Trebuchet MS" w:hAnsi="Trebuchet MS"/>
          <w:i/>
          <w:color w:val="231F20"/>
          <w:spacing w:val="-4"/>
          <w:sz w:val="18"/>
        </w:rPr>
        <w:t>кода</w:t>
      </w:r>
      <w:r>
        <w:rPr>
          <w:rFonts w:ascii="Trebuchet MS" w:hAnsi="Trebuchet MS"/>
          <w:color w:val="231F20"/>
          <w:spacing w:val="-4"/>
          <w:sz w:val="18"/>
        </w:rPr>
        <w:t>;</w:t>
      </w:r>
      <w:r>
        <w:rPr>
          <w:rFonts w:ascii="Trebuchet MS" w:hAnsi="Trebuchet MS"/>
          <w:color w:val="231F20"/>
          <w:spacing w:val="-10"/>
          <w:sz w:val="18"/>
        </w:rPr>
        <w:t> </w:t>
      </w:r>
      <w:r>
        <w:rPr>
          <w:rFonts w:ascii="Trebuchet MS" w:hAnsi="Trebuchet MS"/>
          <w:color w:val="231F20"/>
          <w:spacing w:val="-4"/>
          <w:sz w:val="18"/>
        </w:rPr>
        <w:t>это</w:t>
      </w:r>
      <w:r>
        <w:rPr>
          <w:rFonts w:ascii="Trebuchet MS" w:hAnsi="Trebuchet MS"/>
          <w:color w:val="231F20"/>
          <w:spacing w:val="-9"/>
          <w:sz w:val="18"/>
        </w:rPr>
        <w:t> </w:t>
      </w:r>
      <w:r>
        <w:rPr>
          <w:rFonts w:ascii="Trebuchet MS" w:hAnsi="Trebuchet MS"/>
          <w:color w:val="231F20"/>
          <w:spacing w:val="-4"/>
          <w:sz w:val="18"/>
        </w:rPr>
        <w:t>означает,</w:t>
      </w:r>
      <w:r>
        <w:rPr>
          <w:rFonts w:ascii="Trebuchet MS" w:hAnsi="Trebuchet MS"/>
          <w:color w:val="231F20"/>
          <w:spacing w:val="-10"/>
          <w:sz w:val="18"/>
        </w:rPr>
        <w:t> </w:t>
      </w:r>
      <w:r>
        <w:rPr>
          <w:rFonts w:ascii="Trebuchet MS" w:hAnsi="Trebuchet MS"/>
          <w:color w:val="231F20"/>
          <w:spacing w:val="-4"/>
          <w:sz w:val="18"/>
        </w:rPr>
        <w:t>что</w:t>
      </w:r>
      <w:r>
        <w:rPr>
          <w:rFonts w:ascii="Trebuchet MS" w:hAnsi="Trebuchet MS"/>
          <w:color w:val="231F20"/>
          <w:spacing w:val="-9"/>
          <w:sz w:val="18"/>
        </w:rPr>
        <w:t> </w:t>
      </w:r>
      <w:r>
        <w:rPr>
          <w:rFonts w:ascii="Trebuchet MS" w:hAnsi="Trebuchet MS"/>
          <w:color w:val="231F20"/>
          <w:spacing w:val="-4"/>
          <w:sz w:val="18"/>
        </w:rPr>
        <w:t>части</w:t>
      </w:r>
      <w:r>
        <w:rPr>
          <w:rFonts w:ascii="Trebuchet MS" w:hAnsi="Trebuchet MS"/>
          <w:color w:val="231F20"/>
          <w:spacing w:val="-10"/>
          <w:sz w:val="18"/>
        </w:rPr>
        <w:t> </w:t>
      </w:r>
      <w:r>
        <w:rPr>
          <w:rFonts w:ascii="Trebuchet MS" w:hAnsi="Trebuchet MS"/>
          <w:color w:val="231F20"/>
          <w:spacing w:val="-4"/>
          <w:sz w:val="18"/>
        </w:rPr>
        <w:t>кода</w:t>
      </w:r>
      <w:r>
        <w:rPr>
          <w:rFonts w:ascii="Trebuchet MS" w:hAnsi="Trebuchet MS"/>
          <w:color w:val="231F20"/>
          <w:spacing w:val="-9"/>
          <w:sz w:val="18"/>
        </w:rPr>
        <w:t> </w:t>
      </w:r>
      <w:r>
        <w:rPr>
          <w:rFonts w:ascii="Trebuchet MS" w:hAnsi="Trebuchet MS"/>
          <w:color w:val="231F20"/>
          <w:spacing w:val="-4"/>
          <w:sz w:val="18"/>
        </w:rPr>
        <w:t>недостаточно</w:t>
      </w:r>
      <w:r>
        <w:rPr>
          <w:rFonts w:ascii="Trebuchet MS" w:hAnsi="Trebuchet MS"/>
          <w:color w:val="231F20"/>
          <w:spacing w:val="-10"/>
          <w:sz w:val="18"/>
        </w:rPr>
        <w:t> </w:t>
      </w:r>
      <w:r>
        <w:rPr>
          <w:rFonts w:ascii="Trebuchet MS" w:hAnsi="Trebuchet MS"/>
          <w:color w:val="231F20"/>
          <w:spacing w:val="-4"/>
          <w:sz w:val="18"/>
        </w:rPr>
        <w:t>четко</w:t>
      </w:r>
      <w:r>
        <w:rPr>
          <w:rFonts w:ascii="Trebuchet MS" w:hAnsi="Trebuchet MS"/>
          <w:color w:val="231F20"/>
          <w:spacing w:val="-10"/>
          <w:sz w:val="18"/>
        </w:rPr>
        <w:t> </w:t>
      </w:r>
      <w:r>
        <w:rPr>
          <w:rFonts w:ascii="Trebuchet MS" w:hAnsi="Trebuchet MS"/>
          <w:color w:val="231F20"/>
          <w:spacing w:val="-4"/>
          <w:sz w:val="18"/>
        </w:rPr>
        <w:t>изолированы</w:t>
      </w:r>
      <w:r>
        <w:rPr>
          <w:rFonts w:ascii="Trebuchet MS" w:hAnsi="Trebuchet MS"/>
          <w:color w:val="231F20"/>
          <w:spacing w:val="-9"/>
          <w:sz w:val="18"/>
        </w:rPr>
        <w:t> </w:t>
      </w:r>
      <w:r>
        <w:rPr>
          <w:rFonts w:ascii="Trebuchet MS" w:hAnsi="Trebuchet MS"/>
          <w:color w:val="231F20"/>
          <w:spacing w:val="-4"/>
          <w:sz w:val="18"/>
        </w:rPr>
        <w:t>друг</w:t>
      </w:r>
      <w:r>
        <w:rPr>
          <w:rFonts w:ascii="Trebuchet MS" w:hAnsi="Trebuchet MS"/>
          <w:color w:val="231F20"/>
          <w:spacing w:val="-10"/>
          <w:sz w:val="18"/>
        </w:rPr>
        <w:t> </w:t>
      </w:r>
      <w:r>
        <w:rPr>
          <w:rFonts w:ascii="Trebuchet MS" w:hAnsi="Trebuchet MS"/>
          <w:color w:val="231F20"/>
          <w:spacing w:val="-4"/>
          <w:sz w:val="18"/>
        </w:rPr>
        <w:t>от друга,</w:t>
      </w:r>
      <w:r>
        <w:rPr>
          <w:rFonts w:ascii="Trebuchet MS" w:hAnsi="Trebuchet MS"/>
          <w:color w:val="231F20"/>
          <w:spacing w:val="-11"/>
          <w:sz w:val="18"/>
        </w:rPr>
        <w:t> </w:t>
      </w:r>
      <w:r>
        <w:rPr>
          <w:rFonts w:ascii="Trebuchet MS" w:hAnsi="Trebuchet MS"/>
          <w:color w:val="231F20"/>
          <w:spacing w:val="-4"/>
          <w:sz w:val="18"/>
        </w:rPr>
        <w:t>что</w:t>
      </w:r>
      <w:r>
        <w:rPr>
          <w:rFonts w:ascii="Trebuchet MS" w:hAnsi="Trebuchet MS"/>
          <w:color w:val="231F20"/>
          <w:spacing w:val="-13"/>
          <w:sz w:val="18"/>
        </w:rPr>
        <w:t> </w:t>
      </w:r>
      <w:r>
        <w:rPr>
          <w:rFonts w:ascii="Trebuchet MS" w:hAnsi="Trebuchet MS"/>
          <w:color w:val="231F20"/>
          <w:spacing w:val="-4"/>
          <w:sz w:val="18"/>
        </w:rPr>
        <w:t>в</w:t>
      </w:r>
      <w:r>
        <w:rPr>
          <w:rFonts w:ascii="Trebuchet MS" w:hAnsi="Trebuchet MS"/>
          <w:color w:val="231F20"/>
          <w:spacing w:val="-13"/>
          <w:sz w:val="18"/>
        </w:rPr>
        <w:t> </w:t>
      </w:r>
      <w:r>
        <w:rPr>
          <w:rFonts w:ascii="Trebuchet MS" w:hAnsi="Trebuchet MS"/>
          <w:color w:val="231F20"/>
          <w:spacing w:val="-4"/>
          <w:sz w:val="18"/>
        </w:rPr>
        <w:t>свою</w:t>
      </w:r>
      <w:r>
        <w:rPr>
          <w:rFonts w:ascii="Trebuchet MS" w:hAnsi="Trebuchet MS"/>
          <w:color w:val="231F20"/>
          <w:spacing w:val="-13"/>
          <w:sz w:val="18"/>
        </w:rPr>
        <w:t> </w:t>
      </w:r>
      <w:r>
        <w:rPr>
          <w:rFonts w:ascii="Trebuchet MS" w:hAnsi="Trebuchet MS"/>
          <w:color w:val="231F20"/>
          <w:spacing w:val="-4"/>
          <w:sz w:val="18"/>
        </w:rPr>
        <w:t>очередь</w:t>
      </w:r>
      <w:r>
        <w:rPr>
          <w:rFonts w:ascii="Trebuchet MS" w:hAnsi="Trebuchet MS"/>
          <w:color w:val="231F20"/>
          <w:spacing w:val="-13"/>
          <w:sz w:val="18"/>
        </w:rPr>
        <w:t> </w:t>
      </w:r>
      <w:r>
        <w:rPr>
          <w:rFonts w:ascii="Trebuchet MS" w:hAnsi="Trebuchet MS"/>
          <w:color w:val="231F20"/>
          <w:spacing w:val="-4"/>
          <w:sz w:val="18"/>
        </w:rPr>
        <w:t>создает</w:t>
      </w:r>
      <w:r>
        <w:rPr>
          <w:rFonts w:ascii="Trebuchet MS" w:hAnsi="Trebuchet MS"/>
          <w:color w:val="231F20"/>
          <w:spacing w:val="-13"/>
          <w:sz w:val="18"/>
        </w:rPr>
        <w:t> </w:t>
      </w:r>
      <w:r>
        <w:rPr>
          <w:rFonts w:ascii="Trebuchet MS" w:hAnsi="Trebuchet MS"/>
          <w:color w:val="231F20"/>
          <w:spacing w:val="-4"/>
          <w:sz w:val="18"/>
        </w:rPr>
        <w:t>сложности</w:t>
      </w:r>
      <w:r>
        <w:rPr>
          <w:rFonts w:ascii="Trebuchet MS" w:hAnsi="Trebuchet MS"/>
          <w:color w:val="231F20"/>
          <w:spacing w:val="-13"/>
          <w:sz w:val="18"/>
        </w:rPr>
        <w:t> </w:t>
      </w:r>
      <w:r>
        <w:rPr>
          <w:rFonts w:ascii="Trebuchet MS" w:hAnsi="Trebuchet MS"/>
          <w:color w:val="231F20"/>
          <w:spacing w:val="-4"/>
          <w:sz w:val="18"/>
        </w:rPr>
        <w:t>с</w:t>
      </w:r>
      <w:r>
        <w:rPr>
          <w:rFonts w:ascii="Trebuchet MS" w:hAnsi="Trebuchet MS"/>
          <w:color w:val="231F20"/>
          <w:spacing w:val="-13"/>
          <w:sz w:val="18"/>
        </w:rPr>
        <w:t> </w:t>
      </w:r>
      <w:r>
        <w:rPr>
          <w:rFonts w:ascii="Trebuchet MS" w:hAnsi="Trebuchet MS"/>
          <w:color w:val="231F20"/>
          <w:spacing w:val="-4"/>
          <w:sz w:val="18"/>
        </w:rPr>
        <w:t>их</w:t>
      </w:r>
      <w:r>
        <w:rPr>
          <w:rFonts w:ascii="Trebuchet MS" w:hAnsi="Trebuchet MS"/>
          <w:color w:val="231F20"/>
          <w:spacing w:val="-13"/>
          <w:sz w:val="18"/>
        </w:rPr>
        <w:t> </w:t>
      </w:r>
      <w:r>
        <w:rPr>
          <w:rFonts w:ascii="Trebuchet MS" w:hAnsi="Trebuchet MS"/>
          <w:color w:val="231F20"/>
          <w:spacing w:val="-4"/>
          <w:sz w:val="18"/>
        </w:rPr>
        <w:t>раздельным</w:t>
      </w:r>
      <w:r>
        <w:rPr>
          <w:rFonts w:ascii="Trebuchet MS" w:hAnsi="Trebuchet MS"/>
          <w:color w:val="231F20"/>
          <w:spacing w:val="-13"/>
          <w:sz w:val="18"/>
        </w:rPr>
        <w:t> </w:t>
      </w:r>
      <w:r>
        <w:rPr>
          <w:rFonts w:ascii="Trebuchet MS" w:hAnsi="Trebuchet MS"/>
          <w:color w:val="231F20"/>
          <w:spacing w:val="-4"/>
          <w:sz w:val="18"/>
        </w:rPr>
        <w:t>тестированием.</w:t>
      </w:r>
    </w:p>
    <w:p>
      <w:pPr>
        <w:spacing w:line="268" w:lineRule="auto" w:before="56"/>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598592">
                <wp:simplePos x="0" y="0"/>
                <wp:positionH relativeFrom="page">
                  <wp:posOffset>612000</wp:posOffset>
                </wp:positionH>
                <wp:positionV relativeFrom="paragraph">
                  <wp:posOffset>663965</wp:posOffset>
                </wp:positionV>
                <wp:extent cx="4716145"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2.280773pt;width:371.35pt;height:.1pt;mso-position-horizontal-relative:page;mso-position-vertical-relative:paragraph;z-index:-15717888;mso-wrap-distance-left:0;mso-wrap-distance-right:0" id="docshape41" coordorigin="964,1046" coordsize="7427,0" path="m964,1046l8391,1046e" filled="false" stroked="true" strokeweight=".5pt" strokecolor="#231f20">
                <v:path arrowok="t"/>
                <v:stroke dashstyle="solid"/>
                <w10:wrap type="topAndBottom"/>
              </v:shape>
            </w:pict>
          </mc:Fallback>
        </mc:AlternateContent>
      </w:r>
      <w:r>
        <w:rPr>
          <w:rFonts w:ascii="Trebuchet MS" w:hAnsi="Trebuchet MS"/>
          <w:color w:val="231F20"/>
          <w:spacing w:val="-6"/>
          <w:sz w:val="18"/>
        </w:rPr>
        <w:t>Но, к сожалению, возможность покрытия кода тестами является плохим </w:t>
      </w:r>
      <w:r>
        <w:rPr>
          <w:rFonts w:ascii="Trebuchet MS" w:hAnsi="Trebuchet MS"/>
          <w:i/>
          <w:color w:val="231F20"/>
          <w:spacing w:val="-6"/>
          <w:sz w:val="18"/>
        </w:rPr>
        <w:t>позитивным </w:t>
      </w:r>
      <w:r>
        <w:rPr>
          <w:rFonts w:ascii="Trebuchet MS" w:hAnsi="Trebuchet MS"/>
          <w:color w:val="231F20"/>
          <w:spacing w:val="-2"/>
          <w:w w:val="90"/>
          <w:sz w:val="18"/>
        </w:rPr>
        <w:t>признаком. Тот факт, что код проекта легко тестируется, еще не означает, что этот код на- </w:t>
      </w:r>
      <w:r>
        <w:rPr>
          <w:rFonts w:ascii="Trebuchet MS" w:hAnsi="Trebuchet MS"/>
          <w:color w:val="231F20"/>
          <w:w w:val="90"/>
          <w:sz w:val="18"/>
        </w:rPr>
        <w:t>писан</w:t>
      </w:r>
      <w:r>
        <w:rPr>
          <w:rFonts w:ascii="Trebuchet MS" w:hAnsi="Trebuchet MS"/>
          <w:color w:val="231F20"/>
          <w:spacing w:val="-1"/>
          <w:w w:val="90"/>
          <w:sz w:val="18"/>
        </w:rPr>
        <w:t> </w:t>
      </w:r>
      <w:r>
        <w:rPr>
          <w:rFonts w:ascii="Trebuchet MS" w:hAnsi="Trebuchet MS"/>
          <w:color w:val="231F20"/>
          <w:w w:val="90"/>
          <w:sz w:val="18"/>
        </w:rPr>
        <w:t>хорошо.</w:t>
      </w:r>
      <w:r>
        <w:rPr>
          <w:rFonts w:ascii="Trebuchet MS" w:hAnsi="Trebuchet MS"/>
          <w:color w:val="231F20"/>
          <w:spacing w:val="-1"/>
          <w:w w:val="90"/>
          <w:sz w:val="18"/>
        </w:rPr>
        <w:t> </w:t>
      </w:r>
      <w:r>
        <w:rPr>
          <w:rFonts w:ascii="Trebuchet MS" w:hAnsi="Trebuchet MS"/>
          <w:color w:val="231F20"/>
          <w:w w:val="90"/>
          <w:sz w:val="18"/>
        </w:rPr>
        <w:t>Качество</w:t>
      </w:r>
      <w:r>
        <w:rPr>
          <w:rFonts w:ascii="Trebuchet MS" w:hAnsi="Trebuchet MS"/>
          <w:color w:val="231F20"/>
          <w:spacing w:val="-1"/>
          <w:w w:val="90"/>
          <w:sz w:val="18"/>
        </w:rPr>
        <w:t> </w:t>
      </w:r>
      <w:r>
        <w:rPr>
          <w:rFonts w:ascii="Trebuchet MS" w:hAnsi="Trebuchet MS"/>
          <w:color w:val="231F20"/>
          <w:w w:val="90"/>
          <w:sz w:val="18"/>
        </w:rPr>
        <w:t>кода</w:t>
      </w:r>
      <w:r>
        <w:rPr>
          <w:rFonts w:ascii="Trebuchet MS" w:hAnsi="Trebuchet MS"/>
          <w:color w:val="231F20"/>
          <w:spacing w:val="-1"/>
          <w:w w:val="90"/>
          <w:sz w:val="18"/>
        </w:rPr>
        <w:t> </w:t>
      </w:r>
      <w:r>
        <w:rPr>
          <w:rFonts w:ascii="Trebuchet MS" w:hAnsi="Trebuchet MS"/>
          <w:color w:val="231F20"/>
          <w:w w:val="90"/>
          <w:sz w:val="18"/>
        </w:rPr>
        <w:t>может</w:t>
      </w:r>
      <w:r>
        <w:rPr>
          <w:rFonts w:ascii="Trebuchet MS" w:hAnsi="Trebuchet MS"/>
          <w:color w:val="231F20"/>
          <w:spacing w:val="-1"/>
          <w:w w:val="90"/>
          <w:sz w:val="18"/>
        </w:rPr>
        <w:t> </w:t>
      </w:r>
      <w:r>
        <w:rPr>
          <w:rFonts w:ascii="Trebuchet MS" w:hAnsi="Trebuchet MS"/>
          <w:color w:val="231F20"/>
          <w:w w:val="90"/>
          <w:sz w:val="18"/>
        </w:rPr>
        <w:t>быть</w:t>
      </w:r>
      <w:r>
        <w:rPr>
          <w:rFonts w:ascii="Trebuchet MS" w:hAnsi="Trebuchet MS"/>
          <w:color w:val="231F20"/>
          <w:spacing w:val="-1"/>
          <w:w w:val="90"/>
          <w:sz w:val="18"/>
        </w:rPr>
        <w:t> </w:t>
      </w:r>
      <w:r>
        <w:rPr>
          <w:rFonts w:ascii="Trebuchet MS" w:hAnsi="Trebuchet MS"/>
          <w:color w:val="231F20"/>
          <w:w w:val="90"/>
          <w:sz w:val="18"/>
        </w:rPr>
        <w:t>плохим</w:t>
      </w:r>
      <w:r>
        <w:rPr>
          <w:rFonts w:ascii="Trebuchet MS" w:hAnsi="Trebuchet MS"/>
          <w:color w:val="231F20"/>
          <w:spacing w:val="-1"/>
          <w:w w:val="90"/>
          <w:sz w:val="18"/>
        </w:rPr>
        <w:t> </w:t>
      </w:r>
      <w:r>
        <w:rPr>
          <w:rFonts w:ascii="Trebuchet MS" w:hAnsi="Trebuchet MS"/>
          <w:color w:val="231F20"/>
          <w:w w:val="90"/>
          <w:sz w:val="18"/>
        </w:rPr>
        <w:t>даже</w:t>
      </w:r>
      <w:r>
        <w:rPr>
          <w:rFonts w:ascii="Trebuchet MS" w:hAnsi="Trebuchet MS"/>
          <w:color w:val="231F20"/>
          <w:spacing w:val="-1"/>
          <w:w w:val="90"/>
          <w:sz w:val="18"/>
        </w:rPr>
        <w:t> </w:t>
      </w:r>
      <w:r>
        <w:rPr>
          <w:rFonts w:ascii="Trebuchet MS" w:hAnsi="Trebuchet MS"/>
          <w:color w:val="231F20"/>
          <w:w w:val="90"/>
          <w:sz w:val="18"/>
        </w:rPr>
        <w:t>в</w:t>
      </w:r>
      <w:r>
        <w:rPr>
          <w:rFonts w:ascii="Trebuchet MS" w:hAnsi="Trebuchet MS"/>
          <w:color w:val="231F20"/>
          <w:spacing w:val="-1"/>
          <w:w w:val="90"/>
          <w:sz w:val="18"/>
        </w:rPr>
        <w:t> </w:t>
      </w:r>
      <w:r>
        <w:rPr>
          <w:rFonts w:ascii="Trebuchet MS" w:hAnsi="Trebuchet MS"/>
          <w:color w:val="231F20"/>
          <w:w w:val="90"/>
          <w:sz w:val="18"/>
        </w:rPr>
        <w:t>том</w:t>
      </w:r>
      <w:r>
        <w:rPr>
          <w:rFonts w:ascii="Trebuchet MS" w:hAnsi="Trebuchet MS"/>
          <w:color w:val="231F20"/>
          <w:spacing w:val="-1"/>
          <w:w w:val="90"/>
          <w:sz w:val="18"/>
        </w:rPr>
        <w:t> </w:t>
      </w:r>
      <w:r>
        <w:rPr>
          <w:rFonts w:ascii="Trebuchet MS" w:hAnsi="Trebuchet MS"/>
          <w:color w:val="231F20"/>
          <w:w w:val="90"/>
          <w:sz w:val="18"/>
        </w:rPr>
        <w:t>случае,</w:t>
      </w:r>
      <w:r>
        <w:rPr>
          <w:rFonts w:ascii="Trebuchet MS" w:hAnsi="Trebuchet MS"/>
          <w:color w:val="231F20"/>
          <w:spacing w:val="-1"/>
          <w:w w:val="90"/>
          <w:sz w:val="18"/>
        </w:rPr>
        <w:t> </w:t>
      </w:r>
      <w:r>
        <w:rPr>
          <w:rFonts w:ascii="Trebuchet MS" w:hAnsi="Trebuchet MS"/>
          <w:color w:val="231F20"/>
          <w:w w:val="90"/>
          <w:sz w:val="18"/>
        </w:rPr>
        <w:t>если</w:t>
      </w:r>
      <w:r>
        <w:rPr>
          <w:rFonts w:ascii="Trebuchet MS" w:hAnsi="Trebuchet MS"/>
          <w:color w:val="231F20"/>
          <w:spacing w:val="-1"/>
          <w:w w:val="90"/>
          <w:sz w:val="18"/>
        </w:rPr>
        <w:t> </w:t>
      </w:r>
      <w:r>
        <w:rPr>
          <w:rFonts w:ascii="Trebuchet MS" w:hAnsi="Trebuchet MS"/>
          <w:color w:val="231F20"/>
          <w:w w:val="90"/>
          <w:sz w:val="18"/>
        </w:rPr>
        <w:t>он</w:t>
      </w:r>
      <w:r>
        <w:rPr>
          <w:rFonts w:ascii="Trebuchet MS" w:hAnsi="Trebuchet MS"/>
          <w:color w:val="231F20"/>
          <w:spacing w:val="-1"/>
          <w:w w:val="90"/>
          <w:sz w:val="18"/>
        </w:rPr>
        <w:t> </w:t>
      </w:r>
      <w:r>
        <w:rPr>
          <w:rFonts w:ascii="Trebuchet MS" w:hAnsi="Trebuchet MS"/>
          <w:color w:val="231F20"/>
          <w:w w:val="90"/>
          <w:sz w:val="18"/>
        </w:rPr>
        <w:t>не</w:t>
      </w:r>
      <w:r>
        <w:rPr>
          <w:rFonts w:ascii="Trebuchet MS" w:hAnsi="Trebuchet MS"/>
          <w:color w:val="231F20"/>
          <w:spacing w:val="-1"/>
          <w:w w:val="90"/>
          <w:sz w:val="18"/>
        </w:rPr>
        <w:t> </w:t>
      </w:r>
      <w:r>
        <w:rPr>
          <w:rFonts w:ascii="Trebuchet MS" w:hAnsi="Trebuchet MS"/>
          <w:color w:val="231F20"/>
          <w:w w:val="90"/>
          <w:sz w:val="18"/>
        </w:rPr>
        <w:t>страдает </w:t>
      </w:r>
      <w:r>
        <w:rPr>
          <w:rFonts w:ascii="Trebuchet MS" w:hAnsi="Trebuchet MS"/>
          <w:color w:val="231F20"/>
          <w:sz w:val="18"/>
        </w:rPr>
        <w:t>сильной</w:t>
      </w:r>
      <w:r>
        <w:rPr>
          <w:rFonts w:ascii="Trebuchet MS" w:hAnsi="Trebuchet MS"/>
          <w:color w:val="231F20"/>
          <w:spacing w:val="-17"/>
          <w:sz w:val="18"/>
        </w:rPr>
        <w:t> </w:t>
      </w:r>
      <w:r>
        <w:rPr>
          <w:rFonts w:ascii="Trebuchet MS" w:hAnsi="Trebuchet MS"/>
          <w:color w:val="231F20"/>
          <w:sz w:val="18"/>
        </w:rPr>
        <w:t>связностью.</w:t>
      </w:r>
    </w:p>
    <w:p>
      <w:pPr>
        <w:pStyle w:val="BodyText"/>
        <w:spacing w:before="13"/>
        <w:rPr>
          <w:rFonts w:ascii="Trebuchet MS"/>
          <w:sz w:val="18"/>
        </w:rPr>
      </w:pPr>
    </w:p>
    <w:p>
      <w:pPr>
        <w:pStyle w:val="BodyText"/>
        <w:spacing w:line="256" w:lineRule="auto"/>
        <w:ind w:left="255" w:right="111"/>
        <w:jc w:val="both"/>
      </w:pPr>
      <w:r>
        <w:rPr>
          <w:color w:val="231F20"/>
          <w:spacing w:val="-4"/>
        </w:rPr>
        <w:t>В</w:t>
      </w:r>
      <w:r>
        <w:rPr>
          <w:color w:val="231F20"/>
          <w:spacing w:val="-8"/>
        </w:rPr>
        <w:t> </w:t>
      </w:r>
      <w:r>
        <w:rPr>
          <w:color w:val="231F20"/>
          <w:spacing w:val="-4"/>
        </w:rPr>
        <w:t>программировании</w:t>
      </w:r>
      <w:r>
        <w:rPr>
          <w:color w:val="231F20"/>
          <w:spacing w:val="-7"/>
        </w:rPr>
        <w:t> </w:t>
      </w:r>
      <w:r>
        <w:rPr>
          <w:color w:val="231F20"/>
          <w:spacing w:val="-4"/>
        </w:rPr>
        <w:t>энтропия</w:t>
      </w:r>
      <w:r>
        <w:rPr>
          <w:color w:val="231F20"/>
          <w:spacing w:val="-7"/>
        </w:rPr>
        <w:t> </w:t>
      </w:r>
      <w:r>
        <w:rPr>
          <w:color w:val="231F20"/>
          <w:spacing w:val="-4"/>
        </w:rPr>
        <w:t>проявляется</w:t>
      </w:r>
      <w:r>
        <w:rPr>
          <w:color w:val="231F20"/>
          <w:spacing w:val="-7"/>
        </w:rPr>
        <w:t> </w:t>
      </w:r>
      <w:r>
        <w:rPr>
          <w:color w:val="231F20"/>
          <w:spacing w:val="-4"/>
        </w:rPr>
        <w:t>в</w:t>
      </w:r>
      <w:r>
        <w:rPr>
          <w:color w:val="231F20"/>
          <w:spacing w:val="-7"/>
        </w:rPr>
        <w:t> </w:t>
      </w:r>
      <w:r>
        <w:rPr>
          <w:color w:val="231F20"/>
          <w:spacing w:val="-4"/>
        </w:rPr>
        <w:t>форме</w:t>
      </w:r>
      <w:r>
        <w:rPr>
          <w:color w:val="231F20"/>
          <w:spacing w:val="-7"/>
        </w:rPr>
        <w:t> </w:t>
      </w:r>
      <w:r>
        <w:rPr>
          <w:color w:val="231F20"/>
          <w:spacing w:val="-4"/>
        </w:rPr>
        <w:t>ухудшения</w:t>
      </w:r>
      <w:r>
        <w:rPr>
          <w:color w:val="231F20"/>
          <w:spacing w:val="-7"/>
        </w:rPr>
        <w:t> </w:t>
      </w:r>
      <w:r>
        <w:rPr>
          <w:color w:val="231F20"/>
          <w:spacing w:val="-4"/>
        </w:rPr>
        <w:t>качества</w:t>
      </w:r>
      <w:r>
        <w:rPr>
          <w:color w:val="231F20"/>
          <w:spacing w:val="-7"/>
        </w:rPr>
        <w:t> </w:t>
      </w:r>
      <w:r>
        <w:rPr>
          <w:color w:val="231F20"/>
          <w:spacing w:val="-4"/>
        </w:rPr>
        <w:t>кода.</w:t>
      </w:r>
      <w:r>
        <w:rPr>
          <w:color w:val="231F20"/>
          <w:spacing w:val="-7"/>
        </w:rPr>
        <w:t> </w:t>
      </w:r>
      <w:r>
        <w:rPr>
          <w:color w:val="231F20"/>
          <w:spacing w:val="-4"/>
        </w:rPr>
        <w:t>Каж-</w:t>
      </w:r>
      <w:r>
        <w:rPr>
          <w:color w:val="231F20"/>
        </w:rPr>
        <w:t> </w:t>
      </w:r>
      <w:r>
        <w:rPr>
          <w:color w:val="231F20"/>
          <w:spacing w:val="-6"/>
        </w:rPr>
        <w:t>дый</w:t>
      </w:r>
      <w:r>
        <w:rPr>
          <w:color w:val="231F20"/>
          <w:spacing w:val="-10"/>
        </w:rPr>
        <w:t> </w:t>
      </w:r>
      <w:r>
        <w:rPr>
          <w:color w:val="231F20"/>
          <w:spacing w:val="-6"/>
        </w:rPr>
        <w:t>раз,</w:t>
      </w:r>
      <w:r>
        <w:rPr>
          <w:color w:val="231F20"/>
          <w:spacing w:val="-10"/>
        </w:rPr>
        <w:t> </w:t>
      </w:r>
      <w:r>
        <w:rPr>
          <w:color w:val="231F20"/>
          <w:spacing w:val="-6"/>
        </w:rPr>
        <w:t>когда</w:t>
      </w:r>
      <w:r>
        <w:rPr>
          <w:color w:val="231F20"/>
          <w:spacing w:val="-10"/>
        </w:rPr>
        <w:t> </w:t>
      </w:r>
      <w:r>
        <w:rPr>
          <w:color w:val="231F20"/>
          <w:spacing w:val="-6"/>
        </w:rPr>
        <w:t>вы</w:t>
      </w:r>
      <w:r>
        <w:rPr>
          <w:color w:val="231F20"/>
          <w:spacing w:val="-10"/>
        </w:rPr>
        <w:t> </w:t>
      </w:r>
      <w:r>
        <w:rPr>
          <w:color w:val="231F20"/>
          <w:spacing w:val="-6"/>
        </w:rPr>
        <w:t>что-то</w:t>
      </w:r>
      <w:r>
        <w:rPr>
          <w:color w:val="231F20"/>
          <w:spacing w:val="-10"/>
        </w:rPr>
        <w:t> </w:t>
      </w:r>
      <w:r>
        <w:rPr>
          <w:color w:val="231F20"/>
          <w:spacing w:val="-6"/>
        </w:rPr>
        <w:t>изменяете</w:t>
      </w:r>
      <w:r>
        <w:rPr>
          <w:color w:val="231F20"/>
          <w:spacing w:val="-10"/>
        </w:rPr>
        <w:t> </w:t>
      </w:r>
      <w:r>
        <w:rPr>
          <w:color w:val="231F20"/>
          <w:spacing w:val="-6"/>
        </w:rPr>
        <w:t>в</w:t>
      </w:r>
      <w:r>
        <w:rPr>
          <w:color w:val="231F20"/>
          <w:spacing w:val="-10"/>
        </w:rPr>
        <w:t> </w:t>
      </w:r>
      <w:r>
        <w:rPr>
          <w:color w:val="231F20"/>
          <w:spacing w:val="-6"/>
        </w:rPr>
        <w:t>коде</w:t>
      </w:r>
      <w:r>
        <w:rPr>
          <w:color w:val="231F20"/>
          <w:spacing w:val="-10"/>
        </w:rPr>
        <w:t> </w:t>
      </w:r>
      <w:r>
        <w:rPr>
          <w:color w:val="231F20"/>
          <w:spacing w:val="-6"/>
        </w:rPr>
        <w:t>проекта,</w:t>
      </w:r>
      <w:r>
        <w:rPr>
          <w:color w:val="231F20"/>
          <w:spacing w:val="-10"/>
        </w:rPr>
        <w:t> </w:t>
      </w:r>
      <w:r>
        <w:rPr>
          <w:color w:val="231F20"/>
          <w:spacing w:val="-6"/>
        </w:rPr>
        <w:t>увеличивается</w:t>
      </w:r>
      <w:r>
        <w:rPr>
          <w:color w:val="231F20"/>
          <w:spacing w:val="-10"/>
        </w:rPr>
        <w:t> </w:t>
      </w:r>
      <w:r>
        <w:rPr>
          <w:color w:val="231F20"/>
          <w:spacing w:val="-6"/>
        </w:rPr>
        <w:t>степень</w:t>
      </w:r>
      <w:r>
        <w:rPr>
          <w:color w:val="231F20"/>
          <w:spacing w:val="-10"/>
        </w:rPr>
        <w:t> </w:t>
      </w:r>
      <w:r>
        <w:rPr>
          <w:color w:val="231F20"/>
          <w:spacing w:val="-6"/>
        </w:rPr>
        <w:t>беспорядка</w:t>
      </w:r>
    </w:p>
    <w:p>
      <w:pPr>
        <w:pStyle w:val="BodyText"/>
        <w:spacing w:after="0" w:line="256" w:lineRule="auto"/>
        <w:jc w:val="both"/>
        <w:sectPr>
          <w:headerReference w:type="default" r:id="rId27"/>
          <w:headerReference w:type="even" r:id="rId28"/>
          <w:pgSz w:w="9360" w:h="13210"/>
          <w:pgMar w:header="846" w:footer="0" w:top="1140" w:bottom="280" w:left="708" w:right="850"/>
          <w:pgNumType w:start="25"/>
        </w:sectPr>
      </w:pPr>
    </w:p>
    <w:p>
      <w:pPr>
        <w:pStyle w:val="BodyText"/>
        <w:spacing w:before="120"/>
      </w:pPr>
    </w:p>
    <w:p>
      <w:pPr>
        <w:pStyle w:val="BodyText"/>
        <w:spacing w:line="256" w:lineRule="auto"/>
        <w:ind w:left="255" w:right="110"/>
        <w:jc w:val="both"/>
      </w:pPr>
      <w:bookmarkStart w:name="1.2.1. В чем разница между плохими и хор" w:id="31"/>
      <w:bookmarkEnd w:id="31"/>
      <w:r>
        <w:rPr/>
      </w:r>
      <w:bookmarkStart w:name="_bookmark11" w:id="32"/>
      <w:bookmarkEnd w:id="32"/>
      <w:r>
        <w:rPr/>
      </w:r>
      <w:r>
        <w:rPr>
          <w:color w:val="231F20"/>
          <w:spacing w:val="-4"/>
        </w:rPr>
        <w:t>в</w:t>
      </w:r>
      <w:r>
        <w:rPr>
          <w:color w:val="231F20"/>
          <w:spacing w:val="-6"/>
        </w:rPr>
        <w:t> </w:t>
      </w:r>
      <w:r>
        <w:rPr>
          <w:color w:val="231F20"/>
          <w:spacing w:val="-4"/>
        </w:rPr>
        <w:t>нем</w:t>
      </w:r>
      <w:r>
        <w:rPr>
          <w:color w:val="231F20"/>
          <w:spacing w:val="-6"/>
        </w:rPr>
        <w:t> </w:t>
      </w:r>
      <w:r>
        <w:rPr>
          <w:color w:val="231F20"/>
          <w:spacing w:val="-4"/>
        </w:rPr>
        <w:t>—</w:t>
      </w:r>
      <w:r>
        <w:rPr>
          <w:color w:val="231F20"/>
          <w:spacing w:val="-6"/>
        </w:rPr>
        <w:t> </w:t>
      </w:r>
      <w:r>
        <w:rPr>
          <w:color w:val="231F20"/>
          <w:spacing w:val="-4"/>
        </w:rPr>
        <w:t>его</w:t>
      </w:r>
      <w:r>
        <w:rPr>
          <w:color w:val="231F20"/>
          <w:spacing w:val="-6"/>
        </w:rPr>
        <w:t> </w:t>
      </w:r>
      <w:r>
        <w:rPr>
          <w:color w:val="231F20"/>
          <w:spacing w:val="-4"/>
        </w:rPr>
        <w:t>энтропия.</w:t>
      </w:r>
      <w:r>
        <w:rPr>
          <w:color w:val="231F20"/>
          <w:spacing w:val="-6"/>
        </w:rPr>
        <w:t> </w:t>
      </w:r>
      <w:r>
        <w:rPr>
          <w:color w:val="231F20"/>
          <w:spacing w:val="-4"/>
        </w:rPr>
        <w:t>Если</w:t>
      </w:r>
      <w:r>
        <w:rPr>
          <w:color w:val="231F20"/>
          <w:spacing w:val="-6"/>
        </w:rPr>
        <w:t> </w:t>
      </w:r>
      <w:r>
        <w:rPr>
          <w:color w:val="231F20"/>
          <w:spacing w:val="-4"/>
        </w:rPr>
        <w:t>не</w:t>
      </w:r>
      <w:r>
        <w:rPr>
          <w:color w:val="231F20"/>
          <w:spacing w:val="-6"/>
        </w:rPr>
        <w:t> </w:t>
      </w:r>
      <w:r>
        <w:rPr>
          <w:color w:val="231F20"/>
          <w:spacing w:val="-4"/>
        </w:rPr>
        <w:t>принять</w:t>
      </w:r>
      <w:r>
        <w:rPr>
          <w:color w:val="231F20"/>
          <w:spacing w:val="-6"/>
        </w:rPr>
        <w:t> </w:t>
      </w:r>
      <w:r>
        <w:rPr>
          <w:color w:val="231F20"/>
          <w:spacing w:val="-4"/>
        </w:rPr>
        <w:t>должных</w:t>
      </w:r>
      <w:r>
        <w:rPr>
          <w:color w:val="231F20"/>
          <w:spacing w:val="-6"/>
        </w:rPr>
        <w:t> </w:t>
      </w:r>
      <w:r>
        <w:rPr>
          <w:color w:val="231F20"/>
          <w:spacing w:val="-4"/>
        </w:rPr>
        <w:t>мер</w:t>
      </w:r>
      <w:r>
        <w:rPr>
          <w:color w:val="231F20"/>
          <w:spacing w:val="-6"/>
        </w:rPr>
        <w:t> </w:t>
      </w:r>
      <w:r>
        <w:rPr>
          <w:color w:val="231F20"/>
          <w:spacing w:val="-4"/>
        </w:rPr>
        <w:t>(например,</w:t>
      </w:r>
      <w:r>
        <w:rPr>
          <w:color w:val="231F20"/>
          <w:spacing w:val="-6"/>
        </w:rPr>
        <w:t> </w:t>
      </w:r>
      <w:r>
        <w:rPr>
          <w:color w:val="231F20"/>
          <w:spacing w:val="-4"/>
        </w:rPr>
        <w:t>постоянной</w:t>
      </w:r>
      <w:r>
        <w:rPr>
          <w:color w:val="231F20"/>
          <w:spacing w:val="-6"/>
        </w:rPr>
        <w:t> </w:t>
      </w:r>
      <w:r>
        <w:rPr>
          <w:color w:val="231F20"/>
          <w:spacing w:val="-4"/>
        </w:rPr>
        <w:t>чистки</w:t>
      </w:r>
      <w:r>
        <w:rPr>
          <w:color w:val="231F20"/>
        </w:rPr>
        <w:t> и рефакторинга), код постепенно усложняется и дезорганизуется. Исправление одной ошибки приводит к появлению новых ошибок, а изменение в одной части </w:t>
      </w:r>
      <w:r>
        <w:rPr>
          <w:color w:val="231F20"/>
          <w:spacing w:val="-4"/>
        </w:rPr>
        <w:t>проекта</w:t>
      </w:r>
      <w:r>
        <w:rPr>
          <w:color w:val="231F20"/>
          <w:spacing w:val="-6"/>
        </w:rPr>
        <w:t> </w:t>
      </w:r>
      <w:r>
        <w:rPr>
          <w:color w:val="231F20"/>
          <w:spacing w:val="-4"/>
        </w:rPr>
        <w:t>нарушает</w:t>
      </w:r>
      <w:r>
        <w:rPr>
          <w:color w:val="231F20"/>
          <w:spacing w:val="-6"/>
        </w:rPr>
        <w:t> </w:t>
      </w:r>
      <w:r>
        <w:rPr>
          <w:color w:val="231F20"/>
          <w:spacing w:val="-4"/>
        </w:rPr>
        <w:t>работоспособность</w:t>
      </w:r>
      <w:r>
        <w:rPr>
          <w:color w:val="231F20"/>
          <w:spacing w:val="-6"/>
        </w:rPr>
        <w:t> </w:t>
      </w:r>
      <w:r>
        <w:rPr>
          <w:color w:val="231F20"/>
          <w:spacing w:val="-4"/>
        </w:rPr>
        <w:t>в</w:t>
      </w:r>
      <w:r>
        <w:rPr>
          <w:color w:val="231F20"/>
          <w:spacing w:val="-7"/>
        </w:rPr>
        <w:t> </w:t>
      </w:r>
      <w:r>
        <w:rPr>
          <w:color w:val="231F20"/>
          <w:spacing w:val="-4"/>
        </w:rPr>
        <w:t>нескольких</w:t>
      </w:r>
      <w:r>
        <w:rPr>
          <w:color w:val="231F20"/>
          <w:spacing w:val="-6"/>
        </w:rPr>
        <w:t> </w:t>
      </w:r>
      <w:r>
        <w:rPr>
          <w:color w:val="231F20"/>
          <w:spacing w:val="-4"/>
        </w:rPr>
        <w:t>других</w:t>
      </w:r>
      <w:r>
        <w:rPr>
          <w:color w:val="231F20"/>
          <w:spacing w:val="-6"/>
        </w:rPr>
        <w:t> </w:t>
      </w:r>
      <w:r>
        <w:rPr>
          <w:color w:val="231F20"/>
          <w:spacing w:val="-4"/>
        </w:rPr>
        <w:t>—</w:t>
      </w:r>
      <w:r>
        <w:rPr>
          <w:color w:val="231F20"/>
          <w:spacing w:val="-6"/>
        </w:rPr>
        <w:t> </w:t>
      </w:r>
      <w:r>
        <w:rPr>
          <w:color w:val="231F20"/>
          <w:spacing w:val="-4"/>
        </w:rPr>
        <w:t>возникает</w:t>
      </w:r>
      <w:r>
        <w:rPr>
          <w:color w:val="231F20"/>
          <w:spacing w:val="-6"/>
        </w:rPr>
        <w:t> </w:t>
      </w:r>
      <w:r>
        <w:rPr>
          <w:color w:val="231F20"/>
          <w:spacing w:val="-4"/>
        </w:rPr>
        <w:t>своего</w:t>
      </w:r>
      <w:r>
        <w:rPr>
          <w:color w:val="231F20"/>
          <w:spacing w:val="-6"/>
        </w:rPr>
        <w:t> </w:t>
      </w:r>
      <w:r>
        <w:rPr>
          <w:color w:val="231F20"/>
          <w:spacing w:val="-4"/>
        </w:rPr>
        <w:t>рода</w:t>
      </w:r>
    </w:p>
    <w:p>
      <w:pPr>
        <w:pStyle w:val="BodyText"/>
        <w:spacing w:line="256" w:lineRule="auto"/>
        <w:ind w:left="255" w:right="111"/>
        <w:jc w:val="both"/>
      </w:pPr>
      <w:r>
        <w:rPr>
          <w:color w:val="231F20"/>
        </w:rPr>
        <w:t>«эффект домино». Со временем код становится ненадежным. И что еще хуже, его становится все труднее вернуть в стабильное состояние.</w:t>
      </w:r>
    </w:p>
    <w:p>
      <w:pPr>
        <w:pStyle w:val="BodyText"/>
        <w:spacing w:line="256" w:lineRule="auto" w:before="108"/>
        <w:ind w:left="255" w:right="111"/>
        <w:jc w:val="both"/>
      </w:pPr>
      <w:r>
        <w:rPr>
          <w:color w:val="231F20"/>
          <w:spacing w:val="-8"/>
        </w:rPr>
        <w:t>Тесты</w:t>
      </w:r>
      <w:r>
        <w:rPr>
          <w:color w:val="231F20"/>
          <w:spacing w:val="-4"/>
        </w:rPr>
        <w:t> </w:t>
      </w:r>
      <w:r>
        <w:rPr>
          <w:color w:val="231F20"/>
          <w:spacing w:val="-8"/>
        </w:rPr>
        <w:t>помогают</w:t>
      </w:r>
      <w:r>
        <w:rPr>
          <w:color w:val="231F20"/>
          <w:spacing w:val="-3"/>
        </w:rPr>
        <w:t> </w:t>
      </w:r>
      <w:r>
        <w:rPr>
          <w:color w:val="231F20"/>
          <w:spacing w:val="-8"/>
        </w:rPr>
        <w:t>справиться</w:t>
      </w:r>
      <w:r>
        <w:rPr>
          <w:color w:val="231F20"/>
          <w:spacing w:val="-3"/>
        </w:rPr>
        <w:t> </w:t>
      </w:r>
      <w:r>
        <w:rPr>
          <w:color w:val="231F20"/>
          <w:spacing w:val="-8"/>
        </w:rPr>
        <w:t>с</w:t>
      </w:r>
      <w:r>
        <w:rPr>
          <w:color w:val="231F20"/>
          <w:spacing w:val="-3"/>
        </w:rPr>
        <w:t> </w:t>
      </w:r>
      <w:r>
        <w:rPr>
          <w:color w:val="231F20"/>
          <w:spacing w:val="-8"/>
        </w:rPr>
        <w:t>этой</w:t>
      </w:r>
      <w:r>
        <w:rPr>
          <w:color w:val="231F20"/>
          <w:spacing w:val="-3"/>
        </w:rPr>
        <w:t> </w:t>
      </w:r>
      <w:r>
        <w:rPr>
          <w:color w:val="231F20"/>
          <w:spacing w:val="-8"/>
        </w:rPr>
        <w:t>тенденцией.</w:t>
      </w:r>
      <w:r>
        <w:rPr>
          <w:color w:val="231F20"/>
          <w:spacing w:val="-3"/>
        </w:rPr>
        <w:t> </w:t>
      </w:r>
      <w:r>
        <w:rPr>
          <w:color w:val="231F20"/>
          <w:spacing w:val="-8"/>
        </w:rPr>
        <w:t>Они</w:t>
      </w:r>
      <w:r>
        <w:rPr>
          <w:color w:val="231F20"/>
          <w:spacing w:val="-3"/>
        </w:rPr>
        <w:t> </w:t>
      </w:r>
      <w:r>
        <w:rPr>
          <w:color w:val="231F20"/>
          <w:spacing w:val="-8"/>
        </w:rPr>
        <w:t>становятся</w:t>
      </w:r>
      <w:r>
        <w:rPr>
          <w:color w:val="231F20"/>
          <w:spacing w:val="-3"/>
        </w:rPr>
        <w:t> </w:t>
      </w:r>
      <w:r>
        <w:rPr>
          <w:color w:val="231F20"/>
          <w:spacing w:val="-8"/>
        </w:rPr>
        <w:t>своего</w:t>
      </w:r>
      <w:r>
        <w:rPr>
          <w:color w:val="231F20"/>
          <w:spacing w:val="-3"/>
        </w:rPr>
        <w:t> </w:t>
      </w:r>
      <w:r>
        <w:rPr>
          <w:color w:val="231F20"/>
          <w:spacing w:val="-8"/>
        </w:rPr>
        <w:t>рода</w:t>
      </w:r>
      <w:r>
        <w:rPr>
          <w:color w:val="231F20"/>
          <w:spacing w:val="-3"/>
        </w:rPr>
        <w:t> </w:t>
      </w:r>
      <w:r>
        <w:rPr>
          <w:color w:val="231F20"/>
          <w:spacing w:val="-8"/>
        </w:rPr>
        <w:t>«подушкой</w:t>
      </w:r>
      <w:r>
        <w:rPr>
          <w:color w:val="231F20"/>
        </w:rPr>
        <w:t> </w:t>
      </w:r>
      <w:r>
        <w:rPr>
          <w:color w:val="231F20"/>
          <w:spacing w:val="-4"/>
        </w:rPr>
        <w:t>безопасности» — средством, которое обеспечивает защиту против большинства ре-</w:t>
      </w:r>
      <w:r>
        <w:rPr>
          <w:color w:val="231F20"/>
        </w:rPr>
        <w:t> </w:t>
      </w:r>
      <w:r>
        <w:rPr>
          <w:color w:val="231F20"/>
          <w:spacing w:val="-8"/>
        </w:rPr>
        <w:t>грессий.</w:t>
      </w:r>
      <w:r>
        <w:rPr>
          <w:color w:val="231F20"/>
        </w:rPr>
        <w:t> </w:t>
      </w:r>
      <w:r>
        <w:rPr>
          <w:color w:val="231F20"/>
          <w:spacing w:val="-8"/>
        </w:rPr>
        <w:t>Тесты</w:t>
      </w:r>
      <w:r>
        <w:rPr>
          <w:color w:val="231F20"/>
        </w:rPr>
        <w:t> </w:t>
      </w:r>
      <w:r>
        <w:rPr>
          <w:color w:val="231F20"/>
          <w:spacing w:val="-8"/>
        </w:rPr>
        <w:t>помогают</w:t>
      </w:r>
      <w:r>
        <w:rPr>
          <w:color w:val="231F20"/>
        </w:rPr>
        <w:t> </w:t>
      </w:r>
      <w:r>
        <w:rPr>
          <w:color w:val="231F20"/>
          <w:spacing w:val="-8"/>
        </w:rPr>
        <w:t>удостовериться</w:t>
      </w:r>
      <w:r>
        <w:rPr>
          <w:color w:val="231F20"/>
        </w:rPr>
        <w:t> </w:t>
      </w:r>
      <w:r>
        <w:rPr>
          <w:color w:val="231F20"/>
          <w:spacing w:val="-8"/>
        </w:rPr>
        <w:t>в</w:t>
      </w:r>
      <w:r>
        <w:rPr>
          <w:color w:val="231F20"/>
        </w:rPr>
        <w:t> </w:t>
      </w:r>
      <w:r>
        <w:rPr>
          <w:color w:val="231F20"/>
          <w:spacing w:val="-8"/>
        </w:rPr>
        <w:t>том,</w:t>
      </w:r>
      <w:r>
        <w:rPr>
          <w:color w:val="231F20"/>
        </w:rPr>
        <w:t> </w:t>
      </w:r>
      <w:r>
        <w:rPr>
          <w:color w:val="231F20"/>
          <w:spacing w:val="-8"/>
        </w:rPr>
        <w:t>что</w:t>
      </w:r>
      <w:r>
        <w:rPr>
          <w:color w:val="231F20"/>
        </w:rPr>
        <w:t> </w:t>
      </w:r>
      <w:r>
        <w:rPr>
          <w:color w:val="231F20"/>
          <w:spacing w:val="-8"/>
        </w:rPr>
        <w:t>существующая</w:t>
      </w:r>
      <w:r>
        <w:rPr>
          <w:color w:val="231F20"/>
        </w:rPr>
        <w:t> </w:t>
      </w:r>
      <w:r>
        <w:rPr>
          <w:color w:val="231F20"/>
          <w:spacing w:val="-8"/>
        </w:rPr>
        <w:t>функциональность</w:t>
      </w:r>
      <w:r>
        <w:rPr>
          <w:color w:val="231F20"/>
          <w:spacing w:val="-2"/>
        </w:rPr>
        <w:t> работает</w:t>
      </w:r>
      <w:r>
        <w:rPr>
          <w:color w:val="231F20"/>
          <w:spacing w:val="-10"/>
        </w:rPr>
        <w:t> </w:t>
      </w:r>
      <w:r>
        <w:rPr>
          <w:color w:val="231F20"/>
          <w:spacing w:val="-2"/>
        </w:rPr>
        <w:t>даже</w:t>
      </w:r>
      <w:r>
        <w:rPr>
          <w:color w:val="231F20"/>
          <w:spacing w:val="-9"/>
        </w:rPr>
        <w:t> </w:t>
      </w:r>
      <w:r>
        <w:rPr>
          <w:color w:val="231F20"/>
          <w:spacing w:val="-2"/>
        </w:rPr>
        <w:t>после</w:t>
      </w:r>
      <w:r>
        <w:rPr>
          <w:color w:val="231F20"/>
          <w:spacing w:val="-9"/>
        </w:rPr>
        <w:t> </w:t>
      </w:r>
      <w:r>
        <w:rPr>
          <w:color w:val="231F20"/>
          <w:spacing w:val="-2"/>
        </w:rPr>
        <w:t>разработки</w:t>
      </w:r>
      <w:r>
        <w:rPr>
          <w:color w:val="231F20"/>
          <w:spacing w:val="-9"/>
        </w:rPr>
        <w:t> </w:t>
      </w:r>
      <w:r>
        <w:rPr>
          <w:color w:val="231F20"/>
          <w:spacing w:val="-2"/>
        </w:rPr>
        <w:t>новой</w:t>
      </w:r>
      <w:r>
        <w:rPr>
          <w:color w:val="231F20"/>
          <w:spacing w:val="-9"/>
        </w:rPr>
        <w:t> </w:t>
      </w:r>
      <w:r>
        <w:rPr>
          <w:color w:val="231F20"/>
          <w:spacing w:val="-2"/>
        </w:rPr>
        <w:t>функциональности</w:t>
      </w:r>
      <w:r>
        <w:rPr>
          <w:color w:val="231F20"/>
          <w:spacing w:val="-9"/>
        </w:rPr>
        <w:t> </w:t>
      </w:r>
      <w:r>
        <w:rPr>
          <w:color w:val="231F20"/>
          <w:spacing w:val="-2"/>
        </w:rPr>
        <w:t>или</w:t>
      </w:r>
      <w:r>
        <w:rPr>
          <w:color w:val="231F20"/>
          <w:spacing w:val="-9"/>
        </w:rPr>
        <w:t> </w:t>
      </w:r>
      <w:r>
        <w:rPr>
          <w:color w:val="231F20"/>
          <w:spacing w:val="-2"/>
        </w:rPr>
        <w:t>рефакторинга</w:t>
      </w:r>
      <w:r>
        <w:rPr>
          <w:color w:val="231F20"/>
          <w:spacing w:val="-9"/>
        </w:rPr>
        <w:t> </w:t>
      </w:r>
      <w:r>
        <w:rPr>
          <w:color w:val="231F20"/>
          <w:spacing w:val="-2"/>
        </w:rPr>
        <w:t>кода.</w:t>
      </w:r>
    </w:p>
    <w:p>
      <w:pPr>
        <w:pStyle w:val="BodyText"/>
        <w:spacing w:before="2"/>
        <w:rPr>
          <w:sz w:val="19"/>
        </w:rPr>
      </w:pPr>
      <w:r>
        <w:rPr>
          <w:sz w:val="19"/>
        </w:rPr>
        <mc:AlternateContent>
          <mc:Choice Requires="wps">
            <w:drawing>
              <wp:anchor distT="0" distB="0" distL="0" distR="0" allowOverlap="1" layoutInCell="1" locked="0" behindDoc="1" simplePos="0" relativeHeight="487599616">
                <wp:simplePos x="0" y="0"/>
                <wp:positionH relativeFrom="page">
                  <wp:posOffset>612000</wp:posOffset>
                </wp:positionH>
                <wp:positionV relativeFrom="paragraph">
                  <wp:posOffset>157971</wp:posOffset>
                </wp:positionV>
                <wp:extent cx="471614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38696pt;width:371.35pt;height:.1pt;mso-position-horizontal-relative:page;mso-position-vertical-relative:paragraph;z-index:-15716864;mso-wrap-distance-left:0;mso-wrap-distance-right:0" id="docshape42" coordorigin="964,249" coordsize="7427,0" path="m964,249l8391,249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393" w:firstLine="0"/>
        <w:jc w:val="left"/>
        <w:rPr>
          <w:rFonts w:ascii="Trebuchet MS" w:hAnsi="Trebuchet MS"/>
          <w:sz w:val="18"/>
        </w:rPr>
      </w:pPr>
      <w:r>
        <w:rPr>
          <w:rFonts w:ascii="Trebuchet MS" w:hAnsi="Trebuchet MS"/>
          <w:color w:val="231F20"/>
          <w:w w:val="90"/>
          <w:sz w:val="18"/>
        </w:rPr>
        <w:t>Термин «</w:t>
      </w:r>
      <w:r>
        <w:rPr>
          <w:rFonts w:ascii="Trebuchet MS" w:hAnsi="Trebuchet MS"/>
          <w:i/>
          <w:color w:val="231F20"/>
          <w:w w:val="90"/>
          <w:sz w:val="18"/>
        </w:rPr>
        <w:t>регрессия</w:t>
      </w:r>
      <w:r>
        <w:rPr>
          <w:rFonts w:ascii="Trebuchet MS" w:hAnsi="Trebuchet MS"/>
          <w:color w:val="231F20"/>
          <w:w w:val="90"/>
          <w:sz w:val="18"/>
        </w:rPr>
        <w:t>» означает, что некоторая функциональность перестает работать по- сле</w:t>
      </w:r>
      <w:r>
        <w:rPr>
          <w:rFonts w:ascii="Trebuchet MS" w:hAnsi="Trebuchet MS"/>
          <w:color w:val="231F20"/>
          <w:spacing w:val="3"/>
          <w:sz w:val="18"/>
        </w:rPr>
        <w:t> </w:t>
      </w:r>
      <w:r>
        <w:rPr>
          <w:rFonts w:ascii="Trebuchet MS" w:hAnsi="Trebuchet MS"/>
          <w:color w:val="231F20"/>
          <w:w w:val="90"/>
          <w:sz w:val="18"/>
        </w:rPr>
        <w:t>определенного</w:t>
      </w:r>
      <w:r>
        <w:rPr>
          <w:rFonts w:ascii="Trebuchet MS" w:hAnsi="Trebuchet MS"/>
          <w:color w:val="231F20"/>
          <w:spacing w:val="4"/>
          <w:sz w:val="18"/>
        </w:rPr>
        <w:t> </w:t>
      </w:r>
      <w:r>
        <w:rPr>
          <w:rFonts w:ascii="Trebuchet MS" w:hAnsi="Trebuchet MS"/>
          <w:color w:val="231F20"/>
          <w:w w:val="90"/>
          <w:sz w:val="18"/>
        </w:rPr>
        <w:t>события</w:t>
      </w:r>
      <w:r>
        <w:rPr>
          <w:rFonts w:ascii="Trebuchet MS" w:hAnsi="Trebuchet MS"/>
          <w:color w:val="231F20"/>
          <w:spacing w:val="4"/>
          <w:sz w:val="18"/>
        </w:rPr>
        <w:t> </w:t>
      </w:r>
      <w:r>
        <w:rPr>
          <w:rFonts w:ascii="Trebuchet MS" w:hAnsi="Trebuchet MS"/>
          <w:color w:val="231F20"/>
          <w:w w:val="90"/>
          <w:sz w:val="18"/>
        </w:rPr>
        <w:t>(обычно</w:t>
      </w:r>
      <w:r>
        <w:rPr>
          <w:rFonts w:ascii="Trebuchet MS" w:hAnsi="Trebuchet MS"/>
          <w:color w:val="231F20"/>
          <w:spacing w:val="4"/>
          <w:sz w:val="18"/>
        </w:rPr>
        <w:t> </w:t>
      </w:r>
      <w:r>
        <w:rPr>
          <w:rFonts w:ascii="Trebuchet MS" w:hAnsi="Trebuchet MS"/>
          <w:color w:val="231F20"/>
          <w:w w:val="90"/>
          <w:sz w:val="18"/>
        </w:rPr>
        <w:t>внесения</w:t>
      </w:r>
      <w:r>
        <w:rPr>
          <w:rFonts w:ascii="Trebuchet MS" w:hAnsi="Trebuchet MS"/>
          <w:color w:val="231F20"/>
          <w:spacing w:val="4"/>
          <w:sz w:val="18"/>
        </w:rPr>
        <w:t> </w:t>
      </w:r>
      <w:r>
        <w:rPr>
          <w:rFonts w:ascii="Trebuchet MS" w:hAnsi="Trebuchet MS"/>
          <w:color w:val="231F20"/>
          <w:w w:val="90"/>
          <w:sz w:val="18"/>
        </w:rPr>
        <w:t>изменений</w:t>
      </w:r>
      <w:r>
        <w:rPr>
          <w:rFonts w:ascii="Trebuchet MS" w:hAnsi="Trebuchet MS"/>
          <w:color w:val="231F20"/>
          <w:spacing w:val="4"/>
          <w:sz w:val="18"/>
        </w:rPr>
        <w:t> </w:t>
      </w:r>
      <w:r>
        <w:rPr>
          <w:rFonts w:ascii="Trebuchet MS" w:hAnsi="Trebuchet MS"/>
          <w:color w:val="231F20"/>
          <w:w w:val="90"/>
          <w:sz w:val="18"/>
        </w:rPr>
        <w:t>в</w:t>
      </w:r>
      <w:r>
        <w:rPr>
          <w:rFonts w:ascii="Trebuchet MS" w:hAnsi="Trebuchet MS"/>
          <w:color w:val="231F20"/>
          <w:spacing w:val="4"/>
          <w:sz w:val="18"/>
        </w:rPr>
        <w:t> </w:t>
      </w:r>
      <w:r>
        <w:rPr>
          <w:rFonts w:ascii="Trebuchet MS" w:hAnsi="Trebuchet MS"/>
          <w:color w:val="231F20"/>
          <w:w w:val="90"/>
          <w:sz w:val="18"/>
        </w:rPr>
        <w:t>код).</w:t>
      </w:r>
      <w:r>
        <w:rPr>
          <w:rFonts w:ascii="Trebuchet MS" w:hAnsi="Trebuchet MS"/>
          <w:color w:val="231F20"/>
          <w:spacing w:val="4"/>
          <w:sz w:val="18"/>
        </w:rPr>
        <w:t> </w:t>
      </w:r>
      <w:r>
        <w:rPr>
          <w:rFonts w:ascii="Trebuchet MS" w:hAnsi="Trebuchet MS"/>
          <w:color w:val="231F20"/>
          <w:w w:val="90"/>
          <w:sz w:val="18"/>
        </w:rPr>
        <w:t>Термины</w:t>
      </w:r>
      <w:r>
        <w:rPr>
          <w:rFonts w:ascii="Trebuchet MS" w:hAnsi="Trebuchet MS"/>
          <w:color w:val="231F20"/>
          <w:spacing w:val="4"/>
          <w:sz w:val="18"/>
        </w:rPr>
        <w:t> </w:t>
      </w:r>
      <w:r>
        <w:rPr>
          <w:rFonts w:ascii="Trebuchet MS" w:hAnsi="Trebuchet MS"/>
          <w:color w:val="231F20"/>
          <w:spacing w:val="-2"/>
          <w:w w:val="90"/>
          <w:sz w:val="18"/>
        </w:rPr>
        <w:t>«регрессия»,</w:t>
      </w:r>
    </w:p>
    <w:p>
      <w:pPr>
        <w:spacing w:before="0"/>
        <w:ind w:left="539" w:right="0" w:firstLine="0"/>
        <w:jc w:val="left"/>
        <w:rPr>
          <w:rFonts w:ascii="Trebuchet MS" w:hAnsi="Trebuchet MS"/>
          <w:sz w:val="18"/>
        </w:rPr>
      </w:pPr>
      <w:r>
        <w:rPr>
          <w:rFonts w:ascii="Trebuchet MS" w:hAnsi="Trebuchet MS"/>
          <w:color w:val="231F20"/>
          <w:spacing w:val="-6"/>
          <w:sz w:val="18"/>
        </w:rPr>
        <w:t>«программная</w:t>
      </w:r>
      <w:r>
        <w:rPr>
          <w:rFonts w:ascii="Trebuchet MS" w:hAnsi="Trebuchet MS"/>
          <w:color w:val="231F20"/>
          <w:spacing w:val="-11"/>
          <w:sz w:val="18"/>
        </w:rPr>
        <w:t> </w:t>
      </w:r>
      <w:r>
        <w:rPr>
          <w:rFonts w:ascii="Trebuchet MS" w:hAnsi="Trebuchet MS"/>
          <w:color w:val="231F20"/>
          <w:spacing w:val="-6"/>
          <w:sz w:val="18"/>
        </w:rPr>
        <w:t>ошибка»</w:t>
      </w:r>
      <w:r>
        <w:rPr>
          <w:rFonts w:ascii="Trebuchet MS" w:hAnsi="Trebuchet MS"/>
          <w:color w:val="231F20"/>
          <w:spacing w:val="-10"/>
          <w:sz w:val="18"/>
        </w:rPr>
        <w:t> </w:t>
      </w:r>
      <w:r>
        <w:rPr>
          <w:rFonts w:ascii="Trebuchet MS" w:hAnsi="Trebuchet MS"/>
          <w:color w:val="231F20"/>
          <w:spacing w:val="-6"/>
          <w:sz w:val="18"/>
        </w:rPr>
        <w:t>и</w:t>
      </w:r>
      <w:r>
        <w:rPr>
          <w:rFonts w:ascii="Trebuchet MS" w:hAnsi="Trebuchet MS"/>
          <w:color w:val="231F20"/>
          <w:spacing w:val="-11"/>
          <w:sz w:val="18"/>
        </w:rPr>
        <w:t> </w:t>
      </w:r>
      <w:r>
        <w:rPr>
          <w:rFonts w:ascii="Trebuchet MS" w:hAnsi="Trebuchet MS"/>
          <w:color w:val="231F20"/>
          <w:spacing w:val="-6"/>
          <w:sz w:val="18"/>
        </w:rPr>
        <w:t>«баг»</w:t>
      </w:r>
      <w:r>
        <w:rPr>
          <w:rFonts w:ascii="Trebuchet MS" w:hAnsi="Trebuchet MS"/>
          <w:color w:val="231F20"/>
          <w:spacing w:val="-10"/>
          <w:sz w:val="18"/>
        </w:rPr>
        <w:t> </w:t>
      </w:r>
      <w:r>
        <w:rPr>
          <w:rFonts w:ascii="Trebuchet MS" w:hAnsi="Trebuchet MS"/>
          <w:color w:val="231F20"/>
          <w:spacing w:val="-6"/>
          <w:sz w:val="18"/>
        </w:rPr>
        <w:t>—</w:t>
      </w:r>
      <w:r>
        <w:rPr>
          <w:rFonts w:ascii="Trebuchet MS" w:hAnsi="Trebuchet MS"/>
          <w:color w:val="231F20"/>
          <w:spacing w:val="-11"/>
          <w:sz w:val="18"/>
        </w:rPr>
        <w:t> </w:t>
      </w:r>
      <w:r>
        <w:rPr>
          <w:rFonts w:ascii="Trebuchet MS" w:hAnsi="Trebuchet MS"/>
          <w:color w:val="231F20"/>
          <w:spacing w:val="-6"/>
          <w:sz w:val="18"/>
        </w:rPr>
        <w:t>синонимы.</w:t>
      </w:r>
    </w:p>
    <w:p>
      <w:pPr>
        <w:pStyle w:val="BodyText"/>
        <w:spacing w:before="8"/>
        <w:rPr>
          <w:rFonts w:ascii="Trebuchet MS"/>
          <w:sz w:val="4"/>
        </w:rPr>
      </w:pPr>
      <w:r>
        <w:rPr>
          <w:rFonts w:ascii="Trebuchet MS"/>
          <w:sz w:val="4"/>
        </w:rPr>
        <mc:AlternateContent>
          <mc:Choice Requires="wps">
            <w:drawing>
              <wp:anchor distT="0" distB="0" distL="0" distR="0" allowOverlap="1" layoutInCell="1" locked="0" behindDoc="1" simplePos="0" relativeHeight="487600128">
                <wp:simplePos x="0" y="0"/>
                <wp:positionH relativeFrom="page">
                  <wp:posOffset>612000</wp:posOffset>
                </wp:positionH>
                <wp:positionV relativeFrom="paragraph">
                  <wp:posOffset>49976</wp:posOffset>
                </wp:positionV>
                <wp:extent cx="4716145"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35178pt;width:371.35pt;height:.1pt;mso-position-horizontal-relative:page;mso-position-vertical-relative:paragraph;z-index:-15716352;mso-wrap-distance-left:0;mso-wrap-distance-right:0" id="docshape43" coordorigin="964,79" coordsize="7427,0" path="m964,79l8391,79e" filled="false" stroked="true" strokeweight=".5pt" strokecolor="#231f20">
                <v:path arrowok="t"/>
                <v:stroke dashstyle="solid"/>
                <w10:wrap type="topAndBottom"/>
              </v:shape>
            </w:pict>
          </mc:Fallback>
        </mc:AlternateContent>
      </w:r>
    </w:p>
    <w:p>
      <w:pPr>
        <w:pStyle w:val="BodyText"/>
        <w:spacing w:before="13"/>
        <w:rPr>
          <w:rFonts w:ascii="Trebuchet MS"/>
          <w:sz w:val="18"/>
        </w:rPr>
      </w:pPr>
    </w:p>
    <w:p>
      <w:pPr>
        <w:pStyle w:val="BodyText"/>
        <w:spacing w:line="256" w:lineRule="auto"/>
        <w:ind w:left="255" w:right="110"/>
        <w:jc w:val="both"/>
      </w:pPr>
      <w:r>
        <w:rPr>
          <w:color w:val="231F20"/>
        </w:rPr>
        <w:t>Недостаток</w:t>
      </w:r>
      <w:r>
        <w:rPr>
          <w:color w:val="231F20"/>
          <w:spacing w:val="-12"/>
        </w:rPr>
        <w:t> </w:t>
      </w:r>
      <w:r>
        <w:rPr>
          <w:color w:val="231F20"/>
        </w:rPr>
        <w:t>юнит-тестирования</w:t>
      </w:r>
      <w:r>
        <w:rPr>
          <w:color w:val="231F20"/>
          <w:spacing w:val="-11"/>
        </w:rPr>
        <w:t> </w:t>
      </w:r>
      <w:r>
        <w:rPr>
          <w:color w:val="231F20"/>
        </w:rPr>
        <w:t>заключается</w:t>
      </w:r>
      <w:r>
        <w:rPr>
          <w:color w:val="231F20"/>
          <w:spacing w:val="-11"/>
        </w:rPr>
        <w:t> </w:t>
      </w:r>
      <w:r>
        <w:rPr>
          <w:color w:val="231F20"/>
        </w:rPr>
        <w:t>в</w:t>
      </w:r>
      <w:r>
        <w:rPr>
          <w:color w:val="231F20"/>
          <w:spacing w:val="-11"/>
        </w:rPr>
        <w:t> </w:t>
      </w:r>
      <w:r>
        <w:rPr>
          <w:color w:val="231F20"/>
        </w:rPr>
        <w:t>том,</w:t>
      </w:r>
      <w:r>
        <w:rPr>
          <w:color w:val="231F20"/>
          <w:spacing w:val="-11"/>
        </w:rPr>
        <w:t> </w:t>
      </w:r>
      <w:r>
        <w:rPr>
          <w:color w:val="231F20"/>
        </w:rPr>
        <w:t>что</w:t>
      </w:r>
      <w:r>
        <w:rPr>
          <w:color w:val="231F20"/>
          <w:spacing w:val="-11"/>
        </w:rPr>
        <w:t> </w:t>
      </w:r>
      <w:r>
        <w:rPr>
          <w:color w:val="231F20"/>
        </w:rPr>
        <w:t>тесты</w:t>
      </w:r>
      <w:r>
        <w:rPr>
          <w:color w:val="231F20"/>
          <w:spacing w:val="-11"/>
        </w:rPr>
        <w:t> </w:t>
      </w:r>
      <w:r>
        <w:rPr>
          <w:color w:val="231F20"/>
        </w:rPr>
        <w:t>требуют</w:t>
      </w:r>
      <w:r>
        <w:rPr>
          <w:color w:val="231F20"/>
          <w:spacing w:val="-11"/>
        </w:rPr>
        <w:t> </w:t>
      </w:r>
      <w:r>
        <w:rPr>
          <w:color w:val="231F20"/>
        </w:rPr>
        <w:t>начальных вложений, и иногда весьма значительных. Но в долгосрочной перспективе они </w:t>
      </w:r>
      <w:r>
        <w:rPr>
          <w:color w:val="231F20"/>
          <w:spacing w:val="-4"/>
        </w:rPr>
        <w:t>окупаются, позволяя проекту расти на более поздних стадиях. Разработка большин-</w:t>
      </w:r>
      <w:r>
        <w:rPr>
          <w:color w:val="231F20"/>
        </w:rPr>
        <w:t> ства</w:t>
      </w:r>
      <w:r>
        <w:rPr>
          <w:color w:val="231F20"/>
          <w:spacing w:val="-12"/>
        </w:rPr>
        <w:t> </w:t>
      </w:r>
      <w:r>
        <w:rPr>
          <w:color w:val="231F20"/>
        </w:rPr>
        <w:t>нетривиального</w:t>
      </w:r>
      <w:r>
        <w:rPr>
          <w:color w:val="231F20"/>
          <w:spacing w:val="-11"/>
        </w:rPr>
        <w:t> </w:t>
      </w:r>
      <w:r>
        <w:rPr>
          <w:color w:val="231F20"/>
        </w:rPr>
        <w:t>программного</w:t>
      </w:r>
      <w:r>
        <w:rPr>
          <w:color w:val="231F20"/>
          <w:spacing w:val="-11"/>
        </w:rPr>
        <w:t> </w:t>
      </w:r>
      <w:r>
        <w:rPr>
          <w:color w:val="231F20"/>
        </w:rPr>
        <w:t>обеспечения</w:t>
      </w:r>
      <w:r>
        <w:rPr>
          <w:color w:val="231F20"/>
          <w:spacing w:val="-11"/>
        </w:rPr>
        <w:t> </w:t>
      </w:r>
      <w:r>
        <w:rPr>
          <w:color w:val="231F20"/>
        </w:rPr>
        <w:t>без</w:t>
      </w:r>
      <w:r>
        <w:rPr>
          <w:color w:val="231F20"/>
          <w:spacing w:val="-11"/>
        </w:rPr>
        <w:t> </w:t>
      </w:r>
      <w:r>
        <w:rPr>
          <w:color w:val="231F20"/>
        </w:rPr>
        <w:t>помощи</w:t>
      </w:r>
      <w:r>
        <w:rPr>
          <w:color w:val="231F20"/>
          <w:spacing w:val="-11"/>
        </w:rPr>
        <w:t> </w:t>
      </w:r>
      <w:r>
        <w:rPr>
          <w:color w:val="231F20"/>
        </w:rPr>
        <w:t>тестов</w:t>
      </w:r>
      <w:r>
        <w:rPr>
          <w:color w:val="231F20"/>
          <w:spacing w:val="-11"/>
        </w:rPr>
        <w:t> </w:t>
      </w:r>
      <w:r>
        <w:rPr>
          <w:color w:val="231F20"/>
        </w:rPr>
        <w:t>практически </w:t>
      </w:r>
      <w:r>
        <w:rPr>
          <w:color w:val="231F20"/>
          <w:spacing w:val="-2"/>
        </w:rPr>
        <w:t>невозможна.</w:t>
      </w:r>
    </w:p>
    <w:p>
      <w:pPr>
        <w:pStyle w:val="BodyText"/>
        <w:spacing w:before="36"/>
      </w:pPr>
    </w:p>
    <w:p>
      <w:pPr>
        <w:pStyle w:val="Heading4"/>
        <w:numPr>
          <w:ilvl w:val="2"/>
          <w:numId w:val="13"/>
        </w:numPr>
        <w:tabs>
          <w:tab w:pos="945" w:val="left" w:leader="none"/>
        </w:tabs>
        <w:spacing w:line="240" w:lineRule="auto" w:before="0" w:after="0"/>
        <w:ind w:left="945" w:right="0" w:hanging="690"/>
        <w:jc w:val="left"/>
      </w:pPr>
      <w:r>
        <w:rPr>
          <w:color w:val="231F20"/>
        </w:rPr>
        <w:t>В чем разница между плохими и хорошими </w:t>
      </w:r>
      <w:r>
        <w:rPr>
          <w:color w:val="231F20"/>
          <w:spacing w:val="-2"/>
        </w:rPr>
        <w:t>тестами?</w:t>
      </w:r>
    </w:p>
    <w:p>
      <w:pPr>
        <w:pStyle w:val="BodyText"/>
        <w:spacing w:line="256" w:lineRule="auto" w:before="128"/>
        <w:ind w:left="255" w:right="111"/>
        <w:jc w:val="both"/>
      </w:pPr>
      <w:r>
        <w:rPr>
          <w:color w:val="231F20"/>
          <w:spacing w:val="-2"/>
        </w:rPr>
        <w:t>Хотя юнит-тесты помогают развитию проекта, просто писать тесты </w:t>
      </w:r>
      <w:r>
        <w:rPr>
          <w:color w:val="231F20"/>
          <w:spacing w:val="-2"/>
        </w:rPr>
        <w:t>недостаточно. </w:t>
      </w:r>
      <w:r>
        <w:rPr>
          <w:color w:val="231F20"/>
        </w:rPr>
        <w:t>Плохо написанные тесты не меняют общей картины.</w:t>
      </w:r>
    </w:p>
    <w:p>
      <w:pPr>
        <w:pStyle w:val="BodyText"/>
        <w:spacing w:line="256" w:lineRule="auto" w:before="112"/>
        <w:ind w:left="255" w:right="105"/>
        <w:jc w:val="both"/>
      </w:pPr>
      <w:r>
        <w:rPr>
          <w:color w:val="231F20"/>
        </w:rPr>
        <w:t>Как</w:t>
      </w:r>
      <w:r>
        <w:rPr>
          <w:color w:val="231F20"/>
          <w:spacing w:val="-8"/>
        </w:rPr>
        <w:t> </w:t>
      </w:r>
      <w:r>
        <w:rPr>
          <w:color w:val="231F20"/>
        </w:rPr>
        <w:t>видно</w:t>
      </w:r>
      <w:r>
        <w:rPr>
          <w:color w:val="231F20"/>
          <w:spacing w:val="-8"/>
        </w:rPr>
        <w:t> </w:t>
      </w:r>
      <w:r>
        <w:rPr>
          <w:color w:val="231F20"/>
        </w:rPr>
        <w:t>из</w:t>
      </w:r>
      <w:r>
        <w:rPr>
          <w:color w:val="231F20"/>
          <w:spacing w:val="-8"/>
        </w:rPr>
        <w:t> </w:t>
      </w:r>
      <w:r>
        <w:rPr>
          <w:color w:val="231F20"/>
        </w:rPr>
        <w:t>рис.</w:t>
      </w:r>
      <w:r>
        <w:rPr>
          <w:color w:val="231F20"/>
          <w:spacing w:val="-8"/>
        </w:rPr>
        <w:t> </w:t>
      </w:r>
      <w:r>
        <w:rPr>
          <w:color w:val="231F20"/>
        </w:rPr>
        <w:t>1.2,</w:t>
      </w:r>
      <w:r>
        <w:rPr>
          <w:color w:val="231F20"/>
          <w:spacing w:val="-8"/>
        </w:rPr>
        <w:t> </w:t>
      </w:r>
      <w:r>
        <w:rPr>
          <w:color w:val="231F20"/>
        </w:rPr>
        <w:t>плохие</w:t>
      </w:r>
      <w:r>
        <w:rPr>
          <w:color w:val="231F20"/>
          <w:spacing w:val="-8"/>
        </w:rPr>
        <w:t> </w:t>
      </w:r>
      <w:r>
        <w:rPr>
          <w:color w:val="231F20"/>
        </w:rPr>
        <w:t>тесты</w:t>
      </w:r>
      <w:r>
        <w:rPr>
          <w:color w:val="231F20"/>
          <w:spacing w:val="-8"/>
        </w:rPr>
        <w:t> </w:t>
      </w:r>
      <w:r>
        <w:rPr>
          <w:color w:val="231F20"/>
        </w:rPr>
        <w:t>на</w:t>
      </w:r>
      <w:r>
        <w:rPr>
          <w:color w:val="231F20"/>
          <w:spacing w:val="-8"/>
        </w:rPr>
        <w:t> </w:t>
      </w:r>
      <w:r>
        <w:rPr>
          <w:color w:val="231F20"/>
        </w:rPr>
        <w:t>первых</w:t>
      </w:r>
      <w:r>
        <w:rPr>
          <w:color w:val="231F20"/>
          <w:spacing w:val="-8"/>
        </w:rPr>
        <w:t> </w:t>
      </w:r>
      <w:r>
        <w:rPr>
          <w:color w:val="231F20"/>
        </w:rPr>
        <w:t>порах</w:t>
      </w:r>
      <w:r>
        <w:rPr>
          <w:color w:val="231F20"/>
          <w:spacing w:val="-8"/>
        </w:rPr>
        <w:t> </w:t>
      </w:r>
      <w:r>
        <w:rPr>
          <w:color w:val="231F20"/>
        </w:rPr>
        <w:t>помогают</w:t>
      </w:r>
      <w:r>
        <w:rPr>
          <w:color w:val="231F20"/>
          <w:spacing w:val="-8"/>
        </w:rPr>
        <w:t> </w:t>
      </w:r>
      <w:r>
        <w:rPr>
          <w:color w:val="231F20"/>
        </w:rPr>
        <w:t>замедлить</w:t>
      </w:r>
      <w:r>
        <w:rPr>
          <w:color w:val="231F20"/>
          <w:spacing w:val="-8"/>
        </w:rPr>
        <w:t> </w:t>
      </w:r>
      <w:r>
        <w:rPr>
          <w:color w:val="231F20"/>
        </w:rPr>
        <w:t>ухудше- </w:t>
      </w:r>
      <w:r>
        <w:rPr>
          <w:color w:val="231F20"/>
          <w:spacing w:val="-4"/>
        </w:rPr>
        <w:t>ние качества кода: уменьшение скорости разработки идет медленнее по сравнению</w:t>
      </w:r>
      <w:r>
        <w:rPr>
          <w:color w:val="231F20"/>
        </w:rPr>
        <w:t> с ситуацией, в</w:t>
      </w:r>
      <w:r>
        <w:rPr>
          <w:color w:val="231F20"/>
          <w:spacing w:val="-1"/>
        </w:rPr>
        <w:t> </w:t>
      </w:r>
      <w:r>
        <w:rPr>
          <w:color w:val="231F20"/>
        </w:rPr>
        <w:t>которой тестов нет вообще. Однако это не меняет общей картины. Возможно, такому проекту понадобится больше времени для того, чтобы войти</w:t>
      </w:r>
      <w:r>
        <w:rPr>
          <w:color w:val="231F20"/>
          <w:spacing w:val="80"/>
        </w:rPr>
        <w:t> </w:t>
      </w:r>
      <w:r>
        <w:rPr>
          <w:color w:val="231F20"/>
        </w:rPr>
        <w:t>в фазу стагнации, но стагнация все равно неизбежна.</w:t>
      </w:r>
    </w:p>
    <w:p>
      <w:pPr>
        <w:pStyle w:val="BodyText"/>
        <w:spacing w:line="256" w:lineRule="auto" w:before="109"/>
        <w:ind w:left="255" w:right="111"/>
        <w:jc w:val="both"/>
      </w:pPr>
      <w:r>
        <w:rPr>
          <w:color w:val="231F20"/>
        </w:rPr>
        <w:t>Не</w:t>
      </w:r>
      <w:r>
        <w:rPr>
          <w:color w:val="231F20"/>
          <w:spacing w:val="-10"/>
        </w:rPr>
        <w:t> </w:t>
      </w:r>
      <w:r>
        <w:rPr>
          <w:color w:val="231F20"/>
        </w:rPr>
        <w:t>все</w:t>
      </w:r>
      <w:r>
        <w:rPr>
          <w:color w:val="231F20"/>
          <w:spacing w:val="-10"/>
        </w:rPr>
        <w:t> </w:t>
      </w:r>
      <w:r>
        <w:rPr>
          <w:color w:val="231F20"/>
        </w:rPr>
        <w:t>тесты</w:t>
      </w:r>
      <w:r>
        <w:rPr>
          <w:color w:val="231F20"/>
          <w:spacing w:val="-10"/>
        </w:rPr>
        <w:t> </w:t>
      </w:r>
      <w:r>
        <w:rPr>
          <w:color w:val="231F20"/>
        </w:rPr>
        <w:t>одинаково</w:t>
      </w:r>
      <w:r>
        <w:rPr>
          <w:color w:val="231F20"/>
          <w:spacing w:val="-10"/>
        </w:rPr>
        <w:t> </w:t>
      </w:r>
      <w:r>
        <w:rPr>
          <w:color w:val="231F20"/>
        </w:rPr>
        <w:t>полезны.</w:t>
      </w:r>
      <w:r>
        <w:rPr>
          <w:color w:val="231F20"/>
          <w:spacing w:val="-10"/>
        </w:rPr>
        <w:t> </w:t>
      </w:r>
      <w:r>
        <w:rPr>
          <w:color w:val="231F20"/>
        </w:rPr>
        <w:t>Некоторые</w:t>
      </w:r>
      <w:r>
        <w:rPr>
          <w:color w:val="231F20"/>
          <w:spacing w:val="-10"/>
        </w:rPr>
        <w:t> </w:t>
      </w:r>
      <w:r>
        <w:rPr>
          <w:color w:val="231F20"/>
        </w:rPr>
        <w:t>из</w:t>
      </w:r>
      <w:r>
        <w:rPr>
          <w:color w:val="231F20"/>
          <w:spacing w:val="-10"/>
        </w:rPr>
        <w:t> </w:t>
      </w:r>
      <w:r>
        <w:rPr>
          <w:color w:val="231F20"/>
        </w:rPr>
        <w:t>них</w:t>
      </w:r>
      <w:r>
        <w:rPr>
          <w:color w:val="231F20"/>
          <w:spacing w:val="-10"/>
        </w:rPr>
        <w:t> </w:t>
      </w:r>
      <w:r>
        <w:rPr>
          <w:color w:val="231F20"/>
        </w:rPr>
        <w:t>вносят</w:t>
      </w:r>
      <w:r>
        <w:rPr>
          <w:color w:val="231F20"/>
          <w:spacing w:val="-10"/>
        </w:rPr>
        <w:t> </w:t>
      </w:r>
      <w:r>
        <w:rPr>
          <w:color w:val="231F20"/>
        </w:rPr>
        <w:t>большой</w:t>
      </w:r>
      <w:r>
        <w:rPr>
          <w:color w:val="231F20"/>
          <w:spacing w:val="-10"/>
        </w:rPr>
        <w:t> </w:t>
      </w:r>
      <w:r>
        <w:rPr>
          <w:color w:val="231F20"/>
        </w:rPr>
        <w:t>вклад</w:t>
      </w:r>
      <w:r>
        <w:rPr>
          <w:color w:val="231F20"/>
          <w:spacing w:val="-10"/>
        </w:rPr>
        <w:t> </w:t>
      </w:r>
      <w:r>
        <w:rPr>
          <w:color w:val="231F20"/>
        </w:rPr>
        <w:t>в</w:t>
      </w:r>
      <w:r>
        <w:rPr>
          <w:color w:val="231F20"/>
          <w:spacing w:val="-9"/>
        </w:rPr>
        <w:t> </w:t>
      </w:r>
      <w:r>
        <w:rPr>
          <w:color w:val="231F20"/>
        </w:rPr>
        <w:t>каче- </w:t>
      </w:r>
      <w:r>
        <w:rPr>
          <w:color w:val="231F20"/>
          <w:spacing w:val="-4"/>
        </w:rPr>
        <w:t>ство</w:t>
      </w:r>
      <w:r>
        <w:rPr>
          <w:color w:val="231F20"/>
          <w:spacing w:val="-8"/>
        </w:rPr>
        <w:t> </w:t>
      </w:r>
      <w:r>
        <w:rPr>
          <w:color w:val="231F20"/>
          <w:spacing w:val="-4"/>
        </w:rPr>
        <w:t>программного</w:t>
      </w:r>
      <w:r>
        <w:rPr>
          <w:color w:val="231F20"/>
          <w:spacing w:val="-7"/>
        </w:rPr>
        <w:t> </w:t>
      </w:r>
      <w:r>
        <w:rPr>
          <w:color w:val="231F20"/>
          <w:spacing w:val="-4"/>
        </w:rPr>
        <w:t>продукта.</w:t>
      </w:r>
      <w:r>
        <w:rPr>
          <w:color w:val="231F20"/>
          <w:spacing w:val="-7"/>
        </w:rPr>
        <w:t> </w:t>
      </w:r>
      <w:r>
        <w:rPr>
          <w:color w:val="231F20"/>
          <w:spacing w:val="-4"/>
        </w:rPr>
        <w:t>Другие</w:t>
      </w:r>
      <w:r>
        <w:rPr>
          <w:color w:val="231F20"/>
          <w:spacing w:val="-7"/>
        </w:rPr>
        <w:t> </w:t>
      </w:r>
      <w:r>
        <w:rPr>
          <w:color w:val="231F20"/>
          <w:spacing w:val="-4"/>
        </w:rPr>
        <w:t>только</w:t>
      </w:r>
      <w:r>
        <w:rPr>
          <w:color w:val="231F20"/>
          <w:spacing w:val="-7"/>
        </w:rPr>
        <w:t> </w:t>
      </w:r>
      <w:r>
        <w:rPr>
          <w:color w:val="231F20"/>
          <w:spacing w:val="-4"/>
        </w:rPr>
        <w:t>замедляют</w:t>
      </w:r>
      <w:r>
        <w:rPr>
          <w:color w:val="231F20"/>
          <w:spacing w:val="-7"/>
        </w:rPr>
        <w:t> </w:t>
      </w:r>
      <w:r>
        <w:rPr>
          <w:color w:val="231F20"/>
          <w:spacing w:val="-4"/>
        </w:rPr>
        <w:t>проект:</w:t>
      </w:r>
      <w:r>
        <w:rPr>
          <w:color w:val="231F20"/>
          <w:spacing w:val="-7"/>
        </w:rPr>
        <w:t> </w:t>
      </w:r>
      <w:r>
        <w:rPr>
          <w:color w:val="231F20"/>
          <w:spacing w:val="-4"/>
        </w:rPr>
        <w:t>дают</w:t>
      </w:r>
      <w:r>
        <w:rPr>
          <w:color w:val="231F20"/>
          <w:spacing w:val="-7"/>
        </w:rPr>
        <w:t> </w:t>
      </w:r>
      <w:r>
        <w:rPr>
          <w:color w:val="231F20"/>
          <w:spacing w:val="-4"/>
        </w:rPr>
        <w:t>много</w:t>
      </w:r>
      <w:r>
        <w:rPr>
          <w:color w:val="231F20"/>
          <w:spacing w:val="-7"/>
        </w:rPr>
        <w:t> </w:t>
      </w:r>
      <w:r>
        <w:rPr>
          <w:color w:val="231F20"/>
          <w:spacing w:val="-4"/>
        </w:rPr>
        <w:t>ложных</w:t>
      </w:r>
      <w:r>
        <w:rPr>
          <w:color w:val="231F20"/>
        </w:rPr>
        <w:t> </w:t>
      </w:r>
      <w:r>
        <w:rPr>
          <w:color w:val="231F20"/>
          <w:spacing w:val="-6"/>
        </w:rPr>
        <w:t>срабатываний,</w:t>
      </w:r>
      <w:r>
        <w:rPr>
          <w:color w:val="231F20"/>
          <w:spacing w:val="-3"/>
        </w:rPr>
        <w:t> </w:t>
      </w:r>
      <w:r>
        <w:rPr>
          <w:color w:val="231F20"/>
          <w:spacing w:val="-6"/>
        </w:rPr>
        <w:t>не</w:t>
      </w:r>
      <w:r>
        <w:rPr>
          <w:color w:val="231F20"/>
          <w:spacing w:val="-3"/>
        </w:rPr>
        <w:t> </w:t>
      </w:r>
      <w:r>
        <w:rPr>
          <w:color w:val="231F20"/>
          <w:spacing w:val="-6"/>
        </w:rPr>
        <w:t>помогают</w:t>
      </w:r>
      <w:r>
        <w:rPr>
          <w:color w:val="231F20"/>
          <w:spacing w:val="-3"/>
        </w:rPr>
        <w:t> </w:t>
      </w:r>
      <w:r>
        <w:rPr>
          <w:color w:val="231F20"/>
          <w:spacing w:val="-6"/>
        </w:rPr>
        <w:t>выявлять</w:t>
      </w:r>
      <w:r>
        <w:rPr>
          <w:color w:val="231F20"/>
          <w:spacing w:val="-3"/>
        </w:rPr>
        <w:t> </w:t>
      </w:r>
      <w:r>
        <w:rPr>
          <w:color w:val="231F20"/>
          <w:spacing w:val="-6"/>
        </w:rPr>
        <w:t>баги,</w:t>
      </w:r>
      <w:r>
        <w:rPr>
          <w:color w:val="231F20"/>
          <w:spacing w:val="-3"/>
        </w:rPr>
        <w:t> </w:t>
      </w:r>
      <w:r>
        <w:rPr>
          <w:color w:val="231F20"/>
          <w:spacing w:val="-6"/>
        </w:rPr>
        <w:t>работают</w:t>
      </w:r>
      <w:r>
        <w:rPr>
          <w:color w:val="231F20"/>
          <w:spacing w:val="-3"/>
        </w:rPr>
        <w:t> </w:t>
      </w:r>
      <w:r>
        <w:rPr>
          <w:color w:val="231F20"/>
          <w:spacing w:val="-6"/>
        </w:rPr>
        <w:t>медленно</w:t>
      </w:r>
      <w:r>
        <w:rPr>
          <w:color w:val="231F20"/>
          <w:spacing w:val="-3"/>
        </w:rPr>
        <w:t> </w:t>
      </w:r>
      <w:r>
        <w:rPr>
          <w:color w:val="231F20"/>
          <w:spacing w:val="-6"/>
        </w:rPr>
        <w:t>и</w:t>
      </w:r>
      <w:r>
        <w:rPr>
          <w:color w:val="231F20"/>
          <w:spacing w:val="-5"/>
        </w:rPr>
        <w:t> </w:t>
      </w:r>
      <w:r>
        <w:rPr>
          <w:color w:val="231F20"/>
          <w:spacing w:val="-6"/>
        </w:rPr>
        <w:t>создают</w:t>
      </w:r>
      <w:r>
        <w:rPr>
          <w:color w:val="231F20"/>
          <w:spacing w:val="-3"/>
        </w:rPr>
        <w:t> </w:t>
      </w:r>
      <w:r>
        <w:rPr>
          <w:color w:val="231F20"/>
          <w:spacing w:val="-6"/>
        </w:rPr>
        <w:t>сложности</w:t>
      </w:r>
      <w:r>
        <w:rPr>
          <w:color w:val="231F20"/>
        </w:rPr>
        <w:t> с сопровождением. Многие компании пишут тесты без четкого понимания того, способствуют ли они развитию проекта.</w:t>
      </w:r>
    </w:p>
    <w:p>
      <w:pPr>
        <w:pStyle w:val="BodyText"/>
        <w:spacing w:line="256" w:lineRule="auto" w:before="109"/>
        <w:ind w:left="255" w:right="104"/>
        <w:jc w:val="both"/>
      </w:pPr>
      <w:r>
        <w:rPr>
          <w:color w:val="231F20"/>
        </w:rPr>
        <w:t>Невозможно</w:t>
      </w:r>
      <w:r>
        <w:rPr>
          <w:color w:val="231F20"/>
          <w:spacing w:val="-7"/>
        </w:rPr>
        <w:t> </w:t>
      </w:r>
      <w:r>
        <w:rPr>
          <w:color w:val="231F20"/>
        </w:rPr>
        <w:t>добиться</w:t>
      </w:r>
      <w:r>
        <w:rPr>
          <w:color w:val="231F20"/>
          <w:spacing w:val="-7"/>
        </w:rPr>
        <w:t> </w:t>
      </w:r>
      <w:r>
        <w:rPr>
          <w:color w:val="231F20"/>
        </w:rPr>
        <w:t>цели</w:t>
      </w:r>
      <w:r>
        <w:rPr>
          <w:color w:val="231F20"/>
          <w:spacing w:val="-7"/>
        </w:rPr>
        <w:t> </w:t>
      </w:r>
      <w:r>
        <w:rPr>
          <w:color w:val="231F20"/>
        </w:rPr>
        <w:t>юнит-тестирования,</w:t>
      </w:r>
      <w:r>
        <w:rPr>
          <w:color w:val="231F20"/>
          <w:spacing w:val="-7"/>
        </w:rPr>
        <w:t> </w:t>
      </w:r>
      <w:r>
        <w:rPr>
          <w:color w:val="231F20"/>
        </w:rPr>
        <w:t>просто</w:t>
      </w:r>
      <w:r>
        <w:rPr>
          <w:color w:val="231F20"/>
          <w:spacing w:val="-7"/>
        </w:rPr>
        <w:t> </w:t>
      </w:r>
      <w:r>
        <w:rPr>
          <w:color w:val="231F20"/>
        </w:rPr>
        <w:t>добавив</w:t>
      </w:r>
      <w:r>
        <w:rPr>
          <w:color w:val="231F20"/>
          <w:spacing w:val="-7"/>
        </w:rPr>
        <w:t> </w:t>
      </w:r>
      <w:r>
        <w:rPr>
          <w:color w:val="231F20"/>
        </w:rPr>
        <w:t>в</w:t>
      </w:r>
      <w:r>
        <w:rPr>
          <w:color w:val="231F20"/>
          <w:spacing w:val="-7"/>
        </w:rPr>
        <w:t> </w:t>
      </w:r>
      <w:r>
        <w:rPr>
          <w:color w:val="231F20"/>
        </w:rPr>
        <w:t>проект</w:t>
      </w:r>
      <w:r>
        <w:rPr>
          <w:color w:val="231F20"/>
          <w:spacing w:val="-7"/>
        </w:rPr>
        <w:t> </w:t>
      </w:r>
      <w:r>
        <w:rPr>
          <w:color w:val="231F20"/>
        </w:rPr>
        <w:t>больше тестов.</w:t>
      </w:r>
      <w:r>
        <w:rPr>
          <w:color w:val="231F20"/>
          <w:spacing w:val="-6"/>
        </w:rPr>
        <w:t> </w:t>
      </w:r>
      <w:r>
        <w:rPr>
          <w:color w:val="231F20"/>
        </w:rPr>
        <w:t>Необходимо</w:t>
      </w:r>
      <w:r>
        <w:rPr>
          <w:color w:val="231F20"/>
          <w:spacing w:val="-6"/>
        </w:rPr>
        <w:t> </w:t>
      </w:r>
      <w:r>
        <w:rPr>
          <w:color w:val="231F20"/>
        </w:rPr>
        <w:t>учитывать</w:t>
      </w:r>
      <w:r>
        <w:rPr>
          <w:color w:val="231F20"/>
          <w:spacing w:val="-6"/>
        </w:rPr>
        <w:t> </w:t>
      </w:r>
      <w:r>
        <w:rPr>
          <w:color w:val="231F20"/>
        </w:rPr>
        <w:t>как</w:t>
      </w:r>
      <w:r>
        <w:rPr>
          <w:color w:val="231F20"/>
          <w:spacing w:val="-6"/>
        </w:rPr>
        <w:t> </w:t>
      </w:r>
      <w:r>
        <w:rPr>
          <w:color w:val="231F20"/>
        </w:rPr>
        <w:t>пользу</w:t>
      </w:r>
      <w:r>
        <w:rPr>
          <w:color w:val="231F20"/>
          <w:spacing w:val="-6"/>
        </w:rPr>
        <w:t> </w:t>
      </w:r>
      <w:r>
        <w:rPr>
          <w:color w:val="231F20"/>
        </w:rPr>
        <w:t>этих</w:t>
      </w:r>
      <w:r>
        <w:rPr>
          <w:color w:val="231F20"/>
          <w:spacing w:val="-6"/>
        </w:rPr>
        <w:t> </w:t>
      </w:r>
      <w:r>
        <w:rPr>
          <w:color w:val="231F20"/>
        </w:rPr>
        <w:t>тестов,</w:t>
      </w:r>
      <w:r>
        <w:rPr>
          <w:color w:val="231F20"/>
          <w:spacing w:val="-6"/>
        </w:rPr>
        <w:t> </w:t>
      </w:r>
      <w:r>
        <w:rPr>
          <w:color w:val="231F20"/>
        </w:rPr>
        <w:t>так</w:t>
      </w:r>
      <w:r>
        <w:rPr>
          <w:color w:val="231F20"/>
          <w:spacing w:val="-6"/>
        </w:rPr>
        <w:t> </w:t>
      </w:r>
      <w:r>
        <w:rPr>
          <w:color w:val="231F20"/>
        </w:rPr>
        <w:t>и</w:t>
      </w:r>
      <w:r>
        <w:rPr>
          <w:color w:val="231F20"/>
          <w:spacing w:val="-6"/>
        </w:rPr>
        <w:t> </w:t>
      </w:r>
      <w:r>
        <w:rPr>
          <w:color w:val="231F20"/>
        </w:rPr>
        <w:t>затраты</w:t>
      </w:r>
      <w:r>
        <w:rPr>
          <w:color w:val="231F20"/>
          <w:spacing w:val="-6"/>
        </w:rPr>
        <w:t> </w:t>
      </w:r>
      <w:r>
        <w:rPr>
          <w:color w:val="231F20"/>
        </w:rPr>
        <w:t>на</w:t>
      </w:r>
      <w:r>
        <w:rPr>
          <w:color w:val="231F20"/>
          <w:spacing w:val="-6"/>
        </w:rPr>
        <w:t> </w:t>
      </w:r>
      <w:r>
        <w:rPr>
          <w:color w:val="231F20"/>
        </w:rPr>
        <w:t>их</w:t>
      </w:r>
      <w:r>
        <w:rPr>
          <w:color w:val="231F20"/>
          <w:spacing w:val="-6"/>
        </w:rPr>
        <w:t> </w:t>
      </w:r>
      <w:r>
        <w:rPr>
          <w:color w:val="231F20"/>
        </w:rPr>
        <w:t>сопро- вождение. Составляющая затрат на сопровождение определяется количеством времени, ушедшего на:</w:t>
      </w:r>
    </w:p>
    <w:p>
      <w:pPr>
        <w:pStyle w:val="BodyText"/>
        <w:spacing w:after="0" w:line="256" w:lineRule="auto"/>
        <w:jc w:val="both"/>
        <w:sectPr>
          <w:pgSz w:w="9360" w:h="13210"/>
          <w:pgMar w:header="846" w:footer="0" w:top="1140" w:bottom="280" w:left="708" w:right="850"/>
        </w:sectPr>
      </w:pPr>
    </w:p>
    <w:p>
      <w:pPr>
        <w:pStyle w:val="BodyText"/>
        <w:spacing w:before="120"/>
      </w:pPr>
    </w:p>
    <w:p>
      <w:pPr>
        <w:pStyle w:val="ListParagraph"/>
        <w:numPr>
          <w:ilvl w:val="3"/>
          <w:numId w:val="13"/>
        </w:numPr>
        <w:tabs>
          <w:tab w:pos="537" w:val="left" w:leader="none"/>
        </w:tabs>
        <w:spacing w:line="240" w:lineRule="auto" w:before="0" w:after="0"/>
        <w:ind w:left="537" w:right="0" w:hanging="282"/>
        <w:jc w:val="left"/>
        <w:rPr>
          <w:sz w:val="20"/>
        </w:rPr>
      </w:pPr>
      <w:r>
        <w:rPr>
          <w:color w:val="231F20"/>
          <w:spacing w:val="-2"/>
          <w:sz w:val="20"/>
        </w:rPr>
        <w:t>рефакторинг</w:t>
      </w:r>
      <w:r>
        <w:rPr>
          <w:color w:val="231F20"/>
          <w:spacing w:val="-9"/>
          <w:sz w:val="20"/>
        </w:rPr>
        <w:t> </w:t>
      </w:r>
      <w:r>
        <w:rPr>
          <w:color w:val="231F20"/>
          <w:spacing w:val="-2"/>
          <w:sz w:val="20"/>
        </w:rPr>
        <w:t>теста</w:t>
      </w:r>
      <w:r>
        <w:rPr>
          <w:color w:val="231F20"/>
          <w:spacing w:val="-8"/>
          <w:sz w:val="20"/>
        </w:rPr>
        <w:t> </w:t>
      </w:r>
      <w:r>
        <w:rPr>
          <w:color w:val="231F20"/>
          <w:spacing w:val="-2"/>
          <w:sz w:val="20"/>
        </w:rPr>
        <w:t>при</w:t>
      </w:r>
      <w:r>
        <w:rPr>
          <w:color w:val="231F20"/>
          <w:spacing w:val="-9"/>
          <w:sz w:val="20"/>
        </w:rPr>
        <w:t> </w:t>
      </w:r>
      <w:r>
        <w:rPr>
          <w:color w:val="231F20"/>
          <w:spacing w:val="-2"/>
          <w:sz w:val="20"/>
        </w:rPr>
        <w:t>рефакторинге</w:t>
      </w:r>
      <w:r>
        <w:rPr>
          <w:color w:val="231F20"/>
          <w:spacing w:val="-8"/>
          <w:sz w:val="20"/>
        </w:rPr>
        <w:t> </w:t>
      </w:r>
      <w:r>
        <w:rPr>
          <w:color w:val="231F20"/>
          <w:spacing w:val="-2"/>
          <w:sz w:val="20"/>
        </w:rPr>
        <w:t>нижележащего</w:t>
      </w:r>
      <w:r>
        <w:rPr>
          <w:color w:val="231F20"/>
          <w:spacing w:val="-9"/>
          <w:sz w:val="20"/>
        </w:rPr>
        <w:t> </w:t>
      </w:r>
      <w:r>
        <w:rPr>
          <w:color w:val="231F20"/>
          <w:spacing w:val="-2"/>
          <w:sz w:val="20"/>
        </w:rPr>
        <w:t>кода;</w:t>
      </w:r>
    </w:p>
    <w:p>
      <w:pPr>
        <w:pStyle w:val="ListParagraph"/>
        <w:numPr>
          <w:ilvl w:val="3"/>
          <w:numId w:val="13"/>
        </w:numPr>
        <w:tabs>
          <w:tab w:pos="537" w:val="left" w:leader="none"/>
        </w:tabs>
        <w:spacing w:line="240" w:lineRule="auto" w:before="70" w:after="0"/>
        <w:ind w:left="537" w:right="0" w:hanging="282"/>
        <w:jc w:val="left"/>
        <w:rPr>
          <w:sz w:val="20"/>
        </w:rPr>
      </w:pPr>
      <w:r>
        <w:rPr>
          <w:color w:val="231F20"/>
          <w:spacing w:val="-2"/>
          <w:sz w:val="20"/>
        </w:rPr>
        <w:t>выполнение</w:t>
      </w:r>
      <w:r>
        <w:rPr>
          <w:color w:val="231F20"/>
          <w:spacing w:val="-8"/>
          <w:sz w:val="20"/>
        </w:rPr>
        <w:t> </w:t>
      </w:r>
      <w:r>
        <w:rPr>
          <w:color w:val="231F20"/>
          <w:spacing w:val="-2"/>
          <w:sz w:val="20"/>
        </w:rPr>
        <w:t>теста</w:t>
      </w:r>
      <w:r>
        <w:rPr>
          <w:color w:val="231F20"/>
          <w:spacing w:val="-8"/>
          <w:sz w:val="20"/>
        </w:rPr>
        <w:t> </w:t>
      </w:r>
      <w:r>
        <w:rPr>
          <w:color w:val="231F20"/>
          <w:spacing w:val="-2"/>
          <w:sz w:val="20"/>
        </w:rPr>
        <w:t>при</w:t>
      </w:r>
      <w:r>
        <w:rPr>
          <w:color w:val="231F20"/>
          <w:spacing w:val="-8"/>
          <w:sz w:val="20"/>
        </w:rPr>
        <w:t> </w:t>
      </w:r>
      <w:r>
        <w:rPr>
          <w:color w:val="231F20"/>
          <w:spacing w:val="-2"/>
          <w:sz w:val="20"/>
        </w:rPr>
        <w:t>каждом</w:t>
      </w:r>
      <w:r>
        <w:rPr>
          <w:color w:val="231F20"/>
          <w:spacing w:val="-7"/>
          <w:sz w:val="20"/>
        </w:rPr>
        <w:t> </w:t>
      </w:r>
      <w:r>
        <w:rPr>
          <w:color w:val="231F20"/>
          <w:spacing w:val="-2"/>
          <w:sz w:val="20"/>
        </w:rPr>
        <w:t>изменении</w:t>
      </w:r>
      <w:r>
        <w:rPr>
          <w:color w:val="231F20"/>
          <w:spacing w:val="-8"/>
          <w:sz w:val="20"/>
        </w:rPr>
        <w:t> </w:t>
      </w:r>
      <w:r>
        <w:rPr>
          <w:color w:val="231F20"/>
          <w:spacing w:val="-2"/>
          <w:sz w:val="20"/>
        </w:rPr>
        <w:t>кода;</w:t>
      </w:r>
    </w:p>
    <w:p>
      <w:pPr>
        <w:pStyle w:val="ListParagraph"/>
        <w:numPr>
          <w:ilvl w:val="3"/>
          <w:numId w:val="13"/>
        </w:numPr>
        <w:tabs>
          <w:tab w:pos="537" w:val="left" w:leader="none"/>
        </w:tabs>
        <w:spacing w:line="240" w:lineRule="auto" w:before="71" w:after="0"/>
        <w:ind w:left="537" w:right="0" w:hanging="282"/>
        <w:jc w:val="left"/>
        <w:rPr>
          <w:sz w:val="20"/>
        </w:rPr>
      </w:pPr>
      <w:r>
        <w:rPr>
          <w:color w:val="231F20"/>
          <w:spacing w:val="-4"/>
          <w:sz w:val="20"/>
        </w:rPr>
        <w:t>отвлечение</w:t>
      </w:r>
      <w:r>
        <w:rPr>
          <w:color w:val="231F20"/>
          <w:spacing w:val="5"/>
          <w:sz w:val="20"/>
        </w:rPr>
        <w:t> </w:t>
      </w:r>
      <w:r>
        <w:rPr>
          <w:color w:val="231F20"/>
          <w:spacing w:val="-4"/>
          <w:sz w:val="20"/>
        </w:rPr>
        <w:t>на</w:t>
      </w:r>
      <w:r>
        <w:rPr>
          <w:color w:val="231F20"/>
          <w:spacing w:val="6"/>
          <w:sz w:val="20"/>
        </w:rPr>
        <w:t> </w:t>
      </w:r>
      <w:r>
        <w:rPr>
          <w:color w:val="231F20"/>
          <w:spacing w:val="-4"/>
          <w:sz w:val="20"/>
        </w:rPr>
        <w:t>ложные</w:t>
      </w:r>
      <w:r>
        <w:rPr>
          <w:color w:val="231F20"/>
          <w:spacing w:val="6"/>
          <w:sz w:val="20"/>
        </w:rPr>
        <w:t> </w:t>
      </w:r>
      <w:r>
        <w:rPr>
          <w:color w:val="231F20"/>
          <w:spacing w:val="-4"/>
          <w:sz w:val="20"/>
        </w:rPr>
        <w:t>срабатывания</w:t>
      </w:r>
      <w:r>
        <w:rPr>
          <w:color w:val="231F20"/>
          <w:spacing w:val="6"/>
          <w:sz w:val="20"/>
        </w:rPr>
        <w:t> </w:t>
      </w:r>
      <w:r>
        <w:rPr>
          <w:color w:val="231F20"/>
          <w:spacing w:val="-4"/>
          <w:sz w:val="20"/>
        </w:rPr>
        <w:t>теста;</w:t>
      </w:r>
    </w:p>
    <w:p>
      <w:pPr>
        <w:pStyle w:val="ListParagraph"/>
        <w:numPr>
          <w:ilvl w:val="3"/>
          <w:numId w:val="13"/>
        </w:numPr>
        <w:tabs>
          <w:tab w:pos="537" w:val="left" w:leader="none"/>
        </w:tabs>
        <w:spacing w:line="240" w:lineRule="auto" w:before="74" w:after="0"/>
        <w:ind w:left="537" w:right="0" w:hanging="282"/>
        <w:jc w:val="left"/>
        <w:rPr>
          <w:sz w:val="20"/>
        </w:rPr>
      </w:pPr>
      <w:r>
        <w:rPr>
          <w:color w:val="231F20"/>
          <w:spacing w:val="-4"/>
          <w:sz w:val="20"/>
        </w:rPr>
        <w:t>затраты</w:t>
      </w:r>
      <w:r>
        <w:rPr>
          <w:color w:val="231F20"/>
          <w:sz w:val="20"/>
        </w:rPr>
        <w:t> </w:t>
      </w:r>
      <w:r>
        <w:rPr>
          <w:color w:val="231F20"/>
          <w:spacing w:val="-4"/>
          <w:sz w:val="20"/>
        </w:rPr>
        <w:t>на</w:t>
      </w:r>
      <w:r>
        <w:rPr>
          <w:color w:val="231F20"/>
          <w:spacing w:val="1"/>
          <w:sz w:val="20"/>
        </w:rPr>
        <w:t> </w:t>
      </w:r>
      <w:r>
        <w:rPr>
          <w:color w:val="231F20"/>
          <w:spacing w:val="-4"/>
          <w:sz w:val="20"/>
        </w:rPr>
        <w:t>чтение</w:t>
      </w:r>
      <w:r>
        <w:rPr>
          <w:color w:val="231F20"/>
          <w:spacing w:val="1"/>
          <w:sz w:val="20"/>
        </w:rPr>
        <w:t> </w:t>
      </w:r>
      <w:r>
        <w:rPr>
          <w:color w:val="231F20"/>
          <w:spacing w:val="-4"/>
          <w:sz w:val="20"/>
        </w:rPr>
        <w:t>теста</w:t>
      </w:r>
      <w:r>
        <w:rPr>
          <w:color w:val="231F20"/>
          <w:spacing w:val="1"/>
          <w:sz w:val="20"/>
        </w:rPr>
        <w:t> </w:t>
      </w:r>
      <w:r>
        <w:rPr>
          <w:color w:val="231F20"/>
          <w:spacing w:val="-4"/>
          <w:sz w:val="20"/>
        </w:rPr>
        <w:t>при</w:t>
      </w:r>
      <w:r>
        <w:rPr>
          <w:color w:val="231F20"/>
          <w:spacing w:val="1"/>
          <w:sz w:val="20"/>
        </w:rPr>
        <w:t> </w:t>
      </w:r>
      <w:r>
        <w:rPr>
          <w:color w:val="231F20"/>
          <w:spacing w:val="-4"/>
          <w:sz w:val="20"/>
        </w:rPr>
        <w:t>попытке</w:t>
      </w:r>
      <w:r>
        <w:rPr>
          <w:color w:val="231F20"/>
          <w:spacing w:val="1"/>
          <w:sz w:val="20"/>
        </w:rPr>
        <w:t> </w:t>
      </w:r>
      <w:r>
        <w:rPr>
          <w:color w:val="231F20"/>
          <w:spacing w:val="-4"/>
          <w:sz w:val="20"/>
        </w:rPr>
        <w:t>понять,</w:t>
      </w:r>
      <w:r>
        <w:rPr>
          <w:color w:val="231F20"/>
          <w:spacing w:val="1"/>
          <w:sz w:val="20"/>
        </w:rPr>
        <w:t> </w:t>
      </w:r>
      <w:r>
        <w:rPr>
          <w:color w:val="231F20"/>
          <w:spacing w:val="-4"/>
          <w:sz w:val="20"/>
        </w:rPr>
        <w:t>как</w:t>
      </w:r>
      <w:r>
        <w:rPr>
          <w:color w:val="231F20"/>
          <w:spacing w:val="1"/>
          <w:sz w:val="20"/>
        </w:rPr>
        <w:t> </w:t>
      </w:r>
      <w:r>
        <w:rPr>
          <w:color w:val="231F20"/>
          <w:spacing w:val="-4"/>
          <w:sz w:val="20"/>
        </w:rPr>
        <w:t>работает</w:t>
      </w:r>
      <w:r>
        <w:rPr>
          <w:color w:val="231F20"/>
          <w:spacing w:val="1"/>
          <w:sz w:val="20"/>
        </w:rPr>
        <w:t> </w:t>
      </w:r>
      <w:r>
        <w:rPr>
          <w:color w:val="231F20"/>
          <w:spacing w:val="-4"/>
          <w:sz w:val="20"/>
        </w:rPr>
        <w:t>нижележащий</w:t>
      </w:r>
      <w:r>
        <w:rPr>
          <w:color w:val="231F20"/>
          <w:spacing w:val="1"/>
          <w:sz w:val="20"/>
        </w:rPr>
        <w:t> </w:t>
      </w:r>
      <w:r>
        <w:rPr>
          <w:color w:val="231F20"/>
          <w:spacing w:val="-4"/>
          <w:sz w:val="20"/>
        </w:rPr>
        <w:t>код.</w:t>
      </w:r>
    </w:p>
    <w:p>
      <w:pPr>
        <w:pStyle w:val="BodyText"/>
        <w:spacing w:before="11"/>
        <w:rPr>
          <w:sz w:val="12"/>
        </w:rPr>
      </w:pPr>
    </w:p>
    <w:p>
      <w:pPr>
        <w:pStyle w:val="BodyText"/>
        <w:spacing w:after="0"/>
        <w:rPr>
          <w:sz w:val="12"/>
        </w:rPr>
        <w:sectPr>
          <w:pgSz w:w="9360" w:h="13210"/>
          <w:pgMar w:header="846" w:footer="0" w:top="1140" w:bottom="280" w:left="708" w:right="850"/>
        </w:sectPr>
      </w:pPr>
    </w:p>
    <w:p>
      <w:pPr>
        <w:spacing w:before="115"/>
        <w:ind w:left="0" w:right="38" w:firstLine="0"/>
        <w:jc w:val="right"/>
        <w:rPr>
          <w:rFonts w:ascii="Microsoft Sans Serif" w:hAnsi="Microsoft Sans Serif"/>
          <w:sz w:val="15"/>
        </w:rPr>
      </w:pPr>
      <w:r>
        <w:rPr>
          <w:rFonts w:ascii="Microsoft Sans Serif" w:hAnsi="Microsoft Sans Serif"/>
          <w:color w:val="231F20"/>
          <w:spacing w:val="-2"/>
          <w:sz w:val="15"/>
        </w:rPr>
        <w:t>Потраченное</w:t>
      </w:r>
    </w:p>
    <w:p>
      <w:pPr>
        <w:spacing w:before="13"/>
        <w:ind w:left="0" w:right="38" w:firstLine="0"/>
        <w:jc w:val="right"/>
        <w:rPr>
          <w:rFonts w:ascii="Microsoft Sans Serif" w:hAnsi="Microsoft Sans Serif"/>
          <w:sz w:val="15"/>
        </w:rPr>
      </w:pPr>
      <w:r>
        <w:rPr>
          <w:rFonts w:ascii="Microsoft Sans Serif" w:hAnsi="Microsoft Sans Serif"/>
          <w:color w:val="231F20"/>
          <w:spacing w:val="-2"/>
          <w:sz w:val="15"/>
        </w:rPr>
        <w:t>время</w:t>
      </w:r>
    </w:p>
    <w:p>
      <w:pPr>
        <w:spacing w:line="240" w:lineRule="auto" w:before="0"/>
        <w:rPr>
          <w:rFonts w:ascii="Microsoft Sans Serif"/>
          <w:sz w:val="15"/>
        </w:rPr>
      </w:pPr>
      <w:r>
        <w:rPr/>
        <w:br w:type="column"/>
      </w:r>
      <w:r>
        <w:rPr>
          <w:rFonts w:ascii="Microsoft Sans Serif"/>
          <w:sz w:val="15"/>
        </w:rPr>
      </w:r>
    </w:p>
    <w:p>
      <w:pPr>
        <w:pStyle w:val="BodyText"/>
        <w:spacing w:before="94"/>
        <w:rPr>
          <w:rFonts w:ascii="Microsoft Sans Serif"/>
          <w:sz w:val="15"/>
        </w:rPr>
      </w:pPr>
    </w:p>
    <w:p>
      <w:pPr>
        <w:spacing w:before="0"/>
        <w:ind w:left="1229" w:right="0" w:firstLine="0"/>
        <w:jc w:val="left"/>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1" simplePos="0" relativeHeight="480369664">
                <wp:simplePos x="0" y="0"/>
                <wp:positionH relativeFrom="page">
                  <wp:posOffset>1868392</wp:posOffset>
                </wp:positionH>
                <wp:positionV relativeFrom="paragraph">
                  <wp:posOffset>-208792</wp:posOffset>
                </wp:positionV>
                <wp:extent cx="2114550" cy="210820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2114550" cy="2108200"/>
                          <a:chExt cx="2114550" cy="2108200"/>
                        </a:xfrm>
                      </wpg:grpSpPr>
                      <wps:wsp>
                        <wps:cNvPr id="61" name="Graphic 61"/>
                        <wps:cNvSpPr/>
                        <wps:spPr>
                          <a:xfrm>
                            <a:off x="93841" y="1215080"/>
                            <a:ext cx="12065" cy="2540"/>
                          </a:xfrm>
                          <a:custGeom>
                            <a:avLst/>
                            <a:gdLst/>
                            <a:ahLst/>
                            <a:cxnLst/>
                            <a:rect l="l" t="t" r="r" b="b"/>
                            <a:pathLst>
                              <a:path w="12065" h="2540">
                                <a:moveTo>
                                  <a:pt x="0" y="2489"/>
                                </a:moveTo>
                                <a:lnTo>
                                  <a:pt x="11811" y="0"/>
                                </a:lnTo>
                              </a:path>
                            </a:pathLst>
                          </a:custGeom>
                          <a:ln w="6032">
                            <a:solidFill>
                              <a:srgbClr val="525355"/>
                            </a:solidFill>
                            <a:prstDash val="solid"/>
                          </a:ln>
                        </wps:spPr>
                        <wps:bodyPr wrap="square" lIns="0" tIns="0" rIns="0" bIns="0" rtlCol="0">
                          <a:prstTxWarp prst="textNoShape">
                            <a:avLst/>
                          </a:prstTxWarp>
                          <a:noAutofit/>
                        </wps:bodyPr>
                      </wps:wsp>
                      <wps:wsp>
                        <wps:cNvPr id="62" name="Graphic 62"/>
                        <wps:cNvSpPr/>
                        <wps:spPr>
                          <a:xfrm>
                            <a:off x="129105" y="836453"/>
                            <a:ext cx="1771650" cy="374015"/>
                          </a:xfrm>
                          <a:custGeom>
                            <a:avLst/>
                            <a:gdLst/>
                            <a:ahLst/>
                            <a:cxnLst/>
                            <a:rect l="l" t="t" r="r" b="b"/>
                            <a:pathLst>
                              <a:path w="1771650" h="374015">
                                <a:moveTo>
                                  <a:pt x="0" y="373672"/>
                                </a:moveTo>
                                <a:lnTo>
                                  <a:pt x="1771078" y="0"/>
                                </a:lnTo>
                              </a:path>
                            </a:pathLst>
                          </a:custGeom>
                          <a:ln w="6032">
                            <a:solidFill>
                              <a:srgbClr val="525355"/>
                            </a:solidFill>
                            <a:prstDash val="dash"/>
                          </a:ln>
                        </wps:spPr>
                        <wps:bodyPr wrap="square" lIns="0" tIns="0" rIns="0" bIns="0" rtlCol="0">
                          <a:prstTxWarp prst="textNoShape">
                            <a:avLst/>
                          </a:prstTxWarp>
                          <a:noAutofit/>
                        </wps:bodyPr>
                      </wps:wsp>
                      <wps:wsp>
                        <wps:cNvPr id="63" name="Graphic 63"/>
                        <wps:cNvSpPr/>
                        <wps:spPr>
                          <a:xfrm>
                            <a:off x="1911893" y="831486"/>
                            <a:ext cx="12065" cy="2540"/>
                          </a:xfrm>
                          <a:custGeom>
                            <a:avLst/>
                            <a:gdLst/>
                            <a:ahLst/>
                            <a:cxnLst/>
                            <a:rect l="l" t="t" r="r" b="b"/>
                            <a:pathLst>
                              <a:path w="12065" h="2540">
                                <a:moveTo>
                                  <a:pt x="0" y="2489"/>
                                </a:moveTo>
                                <a:lnTo>
                                  <a:pt x="11811" y="0"/>
                                </a:lnTo>
                              </a:path>
                            </a:pathLst>
                          </a:custGeom>
                          <a:ln w="6032">
                            <a:solidFill>
                              <a:srgbClr val="525355"/>
                            </a:solidFill>
                            <a:prstDash val="solid"/>
                          </a:ln>
                        </wps:spPr>
                        <wps:bodyPr wrap="square" lIns="0" tIns="0" rIns="0" bIns="0" rtlCol="0">
                          <a:prstTxWarp prst="textNoShape">
                            <a:avLst/>
                          </a:prstTxWarp>
                          <a:noAutofit/>
                        </wps:bodyPr>
                      </wps:wsp>
                      <wps:wsp>
                        <wps:cNvPr id="64" name="Graphic 64"/>
                        <wps:cNvSpPr/>
                        <wps:spPr>
                          <a:xfrm>
                            <a:off x="93841" y="215154"/>
                            <a:ext cx="1830070" cy="1312545"/>
                          </a:xfrm>
                          <a:custGeom>
                            <a:avLst/>
                            <a:gdLst/>
                            <a:ahLst/>
                            <a:cxnLst/>
                            <a:rect l="l" t="t" r="r" b="b"/>
                            <a:pathLst>
                              <a:path w="1830070" h="1312545">
                                <a:moveTo>
                                  <a:pt x="0" y="1312075"/>
                                </a:moveTo>
                                <a:lnTo>
                                  <a:pt x="320018" y="1266393"/>
                                </a:lnTo>
                                <a:lnTo>
                                  <a:pt x="516610" y="1225613"/>
                                </a:lnTo>
                                <a:lnTo>
                                  <a:pt x="670701" y="1166735"/>
                                </a:lnTo>
                                <a:lnTo>
                                  <a:pt x="863219" y="1066761"/>
                                </a:lnTo>
                                <a:lnTo>
                                  <a:pt x="928636" y="1030418"/>
                                </a:lnTo>
                                <a:lnTo>
                                  <a:pt x="963067" y="1010218"/>
                                </a:lnTo>
                                <a:lnTo>
                                  <a:pt x="998456" y="988592"/>
                                </a:lnTo>
                                <a:lnTo>
                                  <a:pt x="1034660" y="965484"/>
                                </a:lnTo>
                                <a:lnTo>
                                  <a:pt x="1071538" y="940839"/>
                                </a:lnTo>
                                <a:lnTo>
                                  <a:pt x="1108947" y="914602"/>
                                </a:lnTo>
                                <a:lnTo>
                                  <a:pt x="1146744" y="886718"/>
                                </a:lnTo>
                                <a:lnTo>
                                  <a:pt x="1184787" y="857132"/>
                                </a:lnTo>
                                <a:lnTo>
                                  <a:pt x="1222934" y="825787"/>
                                </a:lnTo>
                                <a:lnTo>
                                  <a:pt x="1261042" y="792629"/>
                                </a:lnTo>
                                <a:lnTo>
                                  <a:pt x="1298968" y="757603"/>
                                </a:lnTo>
                                <a:lnTo>
                                  <a:pt x="1336571" y="720653"/>
                                </a:lnTo>
                                <a:lnTo>
                                  <a:pt x="1373708" y="681724"/>
                                </a:lnTo>
                                <a:lnTo>
                                  <a:pt x="1410237" y="640761"/>
                                </a:lnTo>
                                <a:lnTo>
                                  <a:pt x="1446015" y="597708"/>
                                </a:lnTo>
                                <a:lnTo>
                                  <a:pt x="1480899" y="552511"/>
                                </a:lnTo>
                                <a:lnTo>
                                  <a:pt x="1514748" y="505113"/>
                                </a:lnTo>
                                <a:lnTo>
                                  <a:pt x="1547418" y="455460"/>
                                </a:lnTo>
                                <a:lnTo>
                                  <a:pt x="1677136" y="248564"/>
                                </a:lnTo>
                                <a:lnTo>
                                  <a:pt x="1764718" y="107081"/>
                                </a:lnTo>
                                <a:lnTo>
                                  <a:pt x="1814262" y="25922"/>
                                </a:lnTo>
                                <a:lnTo>
                                  <a:pt x="1829866" y="0"/>
                                </a:lnTo>
                              </a:path>
                            </a:pathLst>
                          </a:custGeom>
                          <a:ln w="6032">
                            <a:solidFill>
                              <a:srgbClr val="87898B"/>
                            </a:solidFill>
                            <a:prstDash val="solid"/>
                          </a:ln>
                        </wps:spPr>
                        <wps:bodyPr wrap="square" lIns="0" tIns="0" rIns="0" bIns="0" rtlCol="0">
                          <a:prstTxWarp prst="textNoShape">
                            <a:avLst/>
                          </a:prstTxWarp>
                          <a:noAutofit/>
                        </wps:bodyPr>
                      </wps:wsp>
                      <wps:wsp>
                        <wps:cNvPr id="65" name="Graphic 65"/>
                        <wps:cNvSpPr/>
                        <wps:spPr>
                          <a:xfrm>
                            <a:off x="93841" y="215167"/>
                            <a:ext cx="1552575" cy="1650364"/>
                          </a:xfrm>
                          <a:custGeom>
                            <a:avLst/>
                            <a:gdLst/>
                            <a:ahLst/>
                            <a:cxnLst/>
                            <a:rect l="l" t="t" r="r" b="b"/>
                            <a:pathLst>
                              <a:path w="1552575" h="1650364">
                                <a:moveTo>
                                  <a:pt x="0" y="1649882"/>
                                </a:moveTo>
                                <a:lnTo>
                                  <a:pt x="305774" y="1610990"/>
                                </a:lnTo>
                                <a:lnTo>
                                  <a:pt x="485619" y="1580013"/>
                                </a:lnTo>
                                <a:lnTo>
                                  <a:pt x="609661" y="1540740"/>
                                </a:lnTo>
                                <a:lnTo>
                                  <a:pt x="748030" y="1476959"/>
                                </a:lnTo>
                                <a:lnTo>
                                  <a:pt x="807444" y="1448403"/>
                                </a:lnTo>
                                <a:lnTo>
                                  <a:pt x="867052" y="1418015"/>
                                </a:lnTo>
                                <a:lnTo>
                                  <a:pt x="926892" y="1382896"/>
                                </a:lnTo>
                                <a:lnTo>
                                  <a:pt x="986999" y="1340146"/>
                                </a:lnTo>
                                <a:lnTo>
                                  <a:pt x="1017164" y="1315004"/>
                                </a:lnTo>
                                <a:lnTo>
                                  <a:pt x="1047410" y="1286868"/>
                                </a:lnTo>
                                <a:lnTo>
                                  <a:pt x="1077741" y="1255375"/>
                                </a:lnTo>
                                <a:lnTo>
                                  <a:pt x="1108161" y="1220163"/>
                                </a:lnTo>
                                <a:lnTo>
                                  <a:pt x="1138676" y="1180870"/>
                                </a:lnTo>
                                <a:lnTo>
                                  <a:pt x="1169290" y="1137132"/>
                                </a:lnTo>
                                <a:lnTo>
                                  <a:pt x="1200007" y="1088589"/>
                                </a:lnTo>
                                <a:lnTo>
                                  <a:pt x="1230833" y="1034877"/>
                                </a:lnTo>
                                <a:lnTo>
                                  <a:pt x="1261771" y="975634"/>
                                </a:lnTo>
                                <a:lnTo>
                                  <a:pt x="1292826" y="910498"/>
                                </a:lnTo>
                                <a:lnTo>
                                  <a:pt x="1324002" y="839107"/>
                                </a:lnTo>
                                <a:lnTo>
                                  <a:pt x="1355305" y="761098"/>
                                </a:lnTo>
                                <a:lnTo>
                                  <a:pt x="1435294" y="519591"/>
                                </a:lnTo>
                                <a:lnTo>
                                  <a:pt x="1482483" y="359808"/>
                                </a:lnTo>
                                <a:lnTo>
                                  <a:pt x="1515347" y="210395"/>
                                </a:lnTo>
                                <a:lnTo>
                                  <a:pt x="1552359" y="0"/>
                                </a:lnTo>
                              </a:path>
                            </a:pathLst>
                          </a:custGeom>
                          <a:ln w="6032">
                            <a:solidFill>
                              <a:srgbClr val="525355"/>
                            </a:solidFill>
                            <a:prstDash val="solid"/>
                          </a:ln>
                        </wps:spPr>
                        <wps:bodyPr wrap="square" lIns="0" tIns="0" rIns="0" bIns="0" rtlCol="0">
                          <a:prstTxWarp prst="textNoShape">
                            <a:avLst/>
                          </a:prstTxWarp>
                          <a:noAutofit/>
                        </wps:bodyPr>
                      </wps:wsp>
                      <wps:wsp>
                        <wps:cNvPr id="66" name="Graphic 66"/>
                        <wps:cNvSpPr/>
                        <wps:spPr>
                          <a:xfrm>
                            <a:off x="3016" y="3016"/>
                            <a:ext cx="182245" cy="2047239"/>
                          </a:xfrm>
                          <a:custGeom>
                            <a:avLst/>
                            <a:gdLst/>
                            <a:ahLst/>
                            <a:cxnLst/>
                            <a:rect l="l" t="t" r="r" b="b"/>
                            <a:pathLst>
                              <a:path w="182245" h="2047239">
                                <a:moveTo>
                                  <a:pt x="90830" y="0"/>
                                </a:moveTo>
                                <a:lnTo>
                                  <a:pt x="0" y="175183"/>
                                </a:lnTo>
                                <a:lnTo>
                                  <a:pt x="54635" y="175183"/>
                                </a:lnTo>
                                <a:lnTo>
                                  <a:pt x="54635" y="2047036"/>
                                </a:lnTo>
                                <a:lnTo>
                                  <a:pt x="127025" y="2047036"/>
                                </a:lnTo>
                                <a:lnTo>
                                  <a:pt x="127025" y="175183"/>
                                </a:lnTo>
                                <a:lnTo>
                                  <a:pt x="181648" y="175183"/>
                                </a:lnTo>
                                <a:lnTo>
                                  <a:pt x="90830" y="0"/>
                                </a:lnTo>
                                <a:close/>
                              </a:path>
                            </a:pathLst>
                          </a:custGeom>
                          <a:solidFill>
                            <a:srgbClr val="66676A"/>
                          </a:solidFill>
                        </wps:spPr>
                        <wps:bodyPr wrap="square" lIns="0" tIns="0" rIns="0" bIns="0" rtlCol="0">
                          <a:prstTxWarp prst="textNoShape">
                            <a:avLst/>
                          </a:prstTxWarp>
                          <a:noAutofit/>
                        </wps:bodyPr>
                      </wps:wsp>
                      <wps:wsp>
                        <wps:cNvPr id="67" name="Graphic 67"/>
                        <wps:cNvSpPr/>
                        <wps:spPr>
                          <a:xfrm>
                            <a:off x="3016" y="3016"/>
                            <a:ext cx="182245" cy="2047239"/>
                          </a:xfrm>
                          <a:custGeom>
                            <a:avLst/>
                            <a:gdLst/>
                            <a:ahLst/>
                            <a:cxnLst/>
                            <a:rect l="l" t="t" r="r" b="b"/>
                            <a:pathLst>
                              <a:path w="182245" h="2047239">
                                <a:moveTo>
                                  <a:pt x="181648" y="175183"/>
                                </a:moveTo>
                                <a:lnTo>
                                  <a:pt x="90830" y="0"/>
                                </a:lnTo>
                                <a:lnTo>
                                  <a:pt x="0" y="175183"/>
                                </a:lnTo>
                                <a:lnTo>
                                  <a:pt x="54635" y="175183"/>
                                </a:lnTo>
                                <a:lnTo>
                                  <a:pt x="54635" y="2047036"/>
                                </a:lnTo>
                                <a:lnTo>
                                  <a:pt x="127025" y="2047036"/>
                                </a:lnTo>
                                <a:lnTo>
                                  <a:pt x="127025" y="175183"/>
                                </a:lnTo>
                                <a:lnTo>
                                  <a:pt x="181648" y="175183"/>
                                </a:lnTo>
                                <a:close/>
                              </a:path>
                            </a:pathLst>
                          </a:custGeom>
                          <a:ln w="6032">
                            <a:solidFill>
                              <a:srgbClr val="231F20"/>
                            </a:solidFill>
                            <a:prstDash val="solid"/>
                          </a:ln>
                        </wps:spPr>
                        <wps:bodyPr wrap="square" lIns="0" tIns="0" rIns="0" bIns="0" rtlCol="0">
                          <a:prstTxWarp prst="textNoShape">
                            <a:avLst/>
                          </a:prstTxWarp>
                          <a:noAutofit/>
                        </wps:bodyPr>
                      </wps:wsp>
                      <wps:wsp>
                        <wps:cNvPr id="68" name="Graphic 68"/>
                        <wps:cNvSpPr/>
                        <wps:spPr>
                          <a:xfrm>
                            <a:off x="57657" y="1923028"/>
                            <a:ext cx="2053589" cy="182245"/>
                          </a:xfrm>
                          <a:custGeom>
                            <a:avLst/>
                            <a:gdLst/>
                            <a:ahLst/>
                            <a:cxnLst/>
                            <a:rect l="l" t="t" r="r" b="b"/>
                            <a:pathLst>
                              <a:path w="2053589" h="182245">
                                <a:moveTo>
                                  <a:pt x="1895970" y="0"/>
                                </a:moveTo>
                                <a:lnTo>
                                  <a:pt x="1895970" y="54635"/>
                                </a:lnTo>
                                <a:lnTo>
                                  <a:pt x="0" y="54635"/>
                                </a:lnTo>
                                <a:lnTo>
                                  <a:pt x="0" y="127025"/>
                                </a:lnTo>
                                <a:lnTo>
                                  <a:pt x="1895970" y="127025"/>
                                </a:lnTo>
                                <a:lnTo>
                                  <a:pt x="1895970" y="181660"/>
                                </a:lnTo>
                                <a:lnTo>
                                  <a:pt x="2053285" y="90830"/>
                                </a:lnTo>
                                <a:lnTo>
                                  <a:pt x="1895970" y="0"/>
                                </a:lnTo>
                                <a:close/>
                              </a:path>
                            </a:pathLst>
                          </a:custGeom>
                          <a:solidFill>
                            <a:srgbClr val="66676A"/>
                          </a:solidFill>
                        </wps:spPr>
                        <wps:bodyPr wrap="square" lIns="0" tIns="0" rIns="0" bIns="0" rtlCol="0">
                          <a:prstTxWarp prst="textNoShape">
                            <a:avLst/>
                          </a:prstTxWarp>
                          <a:noAutofit/>
                        </wps:bodyPr>
                      </wps:wsp>
                      <wps:wsp>
                        <wps:cNvPr id="69" name="Graphic 69"/>
                        <wps:cNvSpPr/>
                        <wps:spPr>
                          <a:xfrm>
                            <a:off x="57657" y="1923028"/>
                            <a:ext cx="2053589" cy="182245"/>
                          </a:xfrm>
                          <a:custGeom>
                            <a:avLst/>
                            <a:gdLst/>
                            <a:ahLst/>
                            <a:cxnLst/>
                            <a:rect l="l" t="t" r="r" b="b"/>
                            <a:pathLst>
                              <a:path w="2053589" h="182245">
                                <a:moveTo>
                                  <a:pt x="2053285" y="90830"/>
                                </a:moveTo>
                                <a:lnTo>
                                  <a:pt x="1895970" y="0"/>
                                </a:lnTo>
                                <a:lnTo>
                                  <a:pt x="1895970" y="54635"/>
                                </a:lnTo>
                                <a:lnTo>
                                  <a:pt x="0" y="54635"/>
                                </a:lnTo>
                                <a:lnTo>
                                  <a:pt x="0" y="127025"/>
                                </a:lnTo>
                                <a:lnTo>
                                  <a:pt x="1895970" y="127025"/>
                                </a:lnTo>
                                <a:lnTo>
                                  <a:pt x="1895970" y="181660"/>
                                </a:lnTo>
                                <a:lnTo>
                                  <a:pt x="2053285" y="90830"/>
                                </a:lnTo>
                                <a:close/>
                              </a:path>
                            </a:pathLst>
                          </a:custGeom>
                          <a:ln w="603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7.117493pt;margin-top:-16.440382pt;width:166.5pt;height:166pt;mso-position-horizontal-relative:page;mso-position-vertical-relative:paragraph;z-index:-22946816" id="docshapegroup44" coordorigin="2942,-329" coordsize="3330,3320">
                <v:line style="position:absolute" from="3090,1589" to="3109,1585" stroked="true" strokeweight=".475pt" strokecolor="#525355">
                  <v:stroke dashstyle="solid"/>
                </v:line>
                <v:line style="position:absolute" from="3146,1577" to="5935,988" stroked="true" strokeweight=".475pt" strokecolor="#525355">
                  <v:stroke dashstyle="dash"/>
                </v:line>
                <v:line style="position:absolute" from="5953,985" to="5972,981" stroked="true" strokeweight=".475pt" strokecolor="#525355">
                  <v:stroke dashstyle="solid"/>
                </v:line>
                <v:shape style="position:absolute;left:3090;top:10;width:2882;height:2067" id="docshape45" coordorigin="3090,10" coordsize="2882,2067" path="m3090,2076l3594,2004,3904,1940,4146,1847,4450,1690,4553,1633,4607,1601,4663,1567,4720,1530,4778,1492,4837,1450,4896,1406,4956,1360,5016,1310,5076,1258,5136,1203,5195,1145,5253,1084,5311,1019,5367,951,5422,880,5476,805,5527,727,5731,401,5869,179,5947,51,5972,10e" filled="false" stroked="true" strokeweight=".475pt" strokecolor="#87898b">
                  <v:path arrowok="t"/>
                  <v:stroke dashstyle="solid"/>
                </v:shape>
                <v:shape style="position:absolute;left:3090;top:10;width:2445;height:2599" id="docshape46" coordorigin="3090,10" coordsize="2445,2599" path="m3090,2608l3572,2547,3855,2498,4050,2436,4268,2336,4362,2291,4456,2243,4550,2188,4644,2121,4692,2081,4740,2037,4787,1987,4835,1932,4883,1870,4932,1801,4980,1724,5028,1640,5077,1546,5126,1444,5175,1331,5224,1209,5350,828,5425,577,5477,341,5535,10e" filled="false" stroked="true" strokeweight=".475pt" strokecolor="#525355">
                  <v:path arrowok="t"/>
                  <v:stroke dashstyle="solid"/>
                </v:shape>
                <v:shape style="position:absolute;left:2947;top:-325;width:287;height:3224" id="docshape47" coordorigin="2947,-324" coordsize="287,3224" path="m3090,-324l2947,-48,3033,-48,3033,2900,3147,2900,3147,-48,3233,-48,3090,-324xe" filled="true" fillcolor="#66676a" stroked="false">
                  <v:path arrowok="t"/>
                  <v:fill type="solid"/>
                </v:shape>
                <v:shape style="position:absolute;left:2947;top:-325;width:287;height:3224" id="docshape48" coordorigin="2947,-324" coordsize="287,3224" path="m3233,-48l3090,-324,2947,-48,3033,-48,3033,2900,3147,2900,3147,-48,3233,-48xe" filled="false" stroked="true" strokeweight=".475pt" strokecolor="#231f20">
                  <v:path arrowok="t"/>
                  <v:stroke dashstyle="solid"/>
                </v:shape>
                <v:shape style="position:absolute;left:3033;top:2699;width:3234;height:287" id="docshape49" coordorigin="3033,2700" coordsize="3234,287" path="m6019,2700l6019,2786,3033,2786,3033,2900,6019,2900,6019,2986,6267,2843,6019,2700xe" filled="true" fillcolor="#66676a" stroked="false">
                  <v:path arrowok="t"/>
                  <v:fill type="solid"/>
                </v:shape>
                <v:shape style="position:absolute;left:3033;top:2699;width:3234;height:287" id="docshape50" coordorigin="3033,2700" coordsize="3234,287" path="m6267,2843l6019,2700,6019,2786,3033,2786,3033,2900,6019,2900,6019,2986,6267,2843xe" filled="false" stroked="true" strokeweight=".475pt" strokecolor="#231f20">
                  <v:path arrowok="t"/>
                  <v:stroke dashstyle="solid"/>
                </v:shape>
                <w10:wrap type="none"/>
              </v:group>
            </w:pict>
          </mc:Fallback>
        </mc:AlternateContent>
      </w:r>
      <w:r>
        <w:rPr>
          <w:rFonts w:ascii="Microsoft Sans Serif" w:hAnsi="Microsoft Sans Serif"/>
          <w:color w:val="231F20"/>
          <w:sz w:val="15"/>
        </w:rPr>
        <w:t>Без</w:t>
      </w:r>
      <w:r>
        <w:rPr>
          <w:rFonts w:ascii="Microsoft Sans Serif" w:hAnsi="Microsoft Sans Serif"/>
          <w:color w:val="231F20"/>
          <w:spacing w:val="-4"/>
          <w:sz w:val="15"/>
        </w:rPr>
        <w:t> </w:t>
      </w:r>
      <w:r>
        <w:rPr>
          <w:rFonts w:ascii="Microsoft Sans Serif" w:hAnsi="Microsoft Sans Serif"/>
          <w:color w:val="231F20"/>
          <w:spacing w:val="-2"/>
          <w:sz w:val="15"/>
        </w:rPr>
        <w:t>тестов</w:t>
      </w:r>
    </w:p>
    <w:p>
      <w:pPr>
        <w:spacing w:line="240" w:lineRule="auto" w:before="0"/>
        <w:rPr>
          <w:rFonts w:ascii="Microsoft Sans Serif"/>
          <w:sz w:val="15"/>
        </w:rPr>
      </w:pPr>
      <w:r>
        <w:rPr/>
        <w:br w:type="column"/>
      </w:r>
      <w:r>
        <w:rPr>
          <w:rFonts w:ascii="Microsoft Sans Serif"/>
          <w:sz w:val="15"/>
        </w:rPr>
      </w:r>
    </w:p>
    <w:p>
      <w:pPr>
        <w:pStyle w:val="BodyText"/>
        <w:rPr>
          <w:rFonts w:ascii="Microsoft Sans Serif"/>
          <w:sz w:val="15"/>
        </w:rPr>
      </w:pPr>
    </w:p>
    <w:p>
      <w:pPr>
        <w:pStyle w:val="BodyText"/>
        <w:spacing w:before="71"/>
        <w:rPr>
          <w:rFonts w:ascii="Microsoft Sans Serif"/>
          <w:sz w:val="15"/>
        </w:rPr>
      </w:pPr>
    </w:p>
    <w:p>
      <w:pPr>
        <w:spacing w:before="0"/>
        <w:ind w:left="414" w:right="0" w:firstLine="0"/>
        <w:jc w:val="left"/>
        <w:rPr>
          <w:rFonts w:ascii="Microsoft Sans Serif" w:hAnsi="Microsoft Sans Serif"/>
          <w:sz w:val="15"/>
        </w:rPr>
      </w:pPr>
      <w:r>
        <w:rPr>
          <w:rFonts w:ascii="Microsoft Sans Serif" w:hAnsi="Microsoft Sans Serif"/>
          <w:color w:val="231F20"/>
          <w:sz w:val="15"/>
        </w:rPr>
        <w:t>С</w:t>
      </w:r>
      <w:r>
        <w:rPr>
          <w:rFonts w:ascii="Microsoft Sans Serif" w:hAnsi="Microsoft Sans Serif"/>
          <w:color w:val="231F20"/>
          <w:spacing w:val="2"/>
          <w:sz w:val="15"/>
        </w:rPr>
        <w:t> </w:t>
      </w:r>
      <w:r>
        <w:rPr>
          <w:rFonts w:ascii="Microsoft Sans Serif" w:hAnsi="Microsoft Sans Serif"/>
          <w:color w:val="231F20"/>
          <w:sz w:val="15"/>
        </w:rPr>
        <w:t>плохими</w:t>
      </w:r>
      <w:r>
        <w:rPr>
          <w:rFonts w:ascii="Microsoft Sans Serif" w:hAnsi="Microsoft Sans Serif"/>
          <w:color w:val="231F20"/>
          <w:spacing w:val="3"/>
          <w:sz w:val="15"/>
        </w:rPr>
        <w:t> </w:t>
      </w:r>
      <w:r>
        <w:rPr>
          <w:rFonts w:ascii="Microsoft Sans Serif" w:hAnsi="Microsoft Sans Serif"/>
          <w:color w:val="231F20"/>
          <w:spacing w:val="-2"/>
          <w:sz w:val="15"/>
        </w:rPr>
        <w:t>тестами</w:t>
      </w:r>
    </w:p>
    <w:p>
      <w:pPr>
        <w:spacing w:after="0"/>
        <w:jc w:val="left"/>
        <w:rPr>
          <w:rFonts w:ascii="Microsoft Sans Serif" w:hAnsi="Microsoft Sans Serif"/>
          <w:sz w:val="15"/>
        </w:rPr>
        <w:sectPr>
          <w:type w:val="continuous"/>
          <w:pgSz w:w="9360" w:h="13210"/>
          <w:pgMar w:header="846" w:footer="0" w:top="1500" w:bottom="280" w:left="708" w:right="850"/>
          <w:cols w:num="3" w:equalWidth="0">
            <w:col w:w="2203" w:space="566"/>
            <w:col w:w="1991" w:space="40"/>
            <w:col w:w="3002"/>
          </w:cols>
        </w:sect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spacing w:before="25"/>
        <w:rPr>
          <w:rFonts w:ascii="Microsoft Sans Serif"/>
          <w:sz w:val="15"/>
        </w:rPr>
      </w:pPr>
    </w:p>
    <w:p>
      <w:pPr>
        <w:spacing w:before="0"/>
        <w:ind w:left="0" w:right="1085" w:firstLine="0"/>
        <w:jc w:val="right"/>
        <w:rPr>
          <w:rFonts w:ascii="Microsoft Sans Serif" w:hAnsi="Microsoft Sans Serif"/>
          <w:sz w:val="15"/>
        </w:rPr>
      </w:pPr>
      <w:r>
        <w:rPr>
          <w:rFonts w:ascii="Microsoft Sans Serif" w:hAnsi="Microsoft Sans Serif"/>
          <w:color w:val="231F20"/>
          <w:sz w:val="15"/>
        </w:rPr>
        <w:t>С</w:t>
      </w:r>
      <w:r>
        <w:rPr>
          <w:rFonts w:ascii="Microsoft Sans Serif" w:hAnsi="Microsoft Sans Serif"/>
          <w:color w:val="231F20"/>
          <w:spacing w:val="2"/>
          <w:sz w:val="15"/>
        </w:rPr>
        <w:t> </w:t>
      </w:r>
      <w:r>
        <w:rPr>
          <w:rFonts w:ascii="Microsoft Sans Serif" w:hAnsi="Microsoft Sans Serif"/>
          <w:color w:val="231F20"/>
          <w:sz w:val="15"/>
        </w:rPr>
        <w:t>хорошими</w:t>
      </w:r>
      <w:r>
        <w:rPr>
          <w:rFonts w:ascii="Microsoft Sans Serif" w:hAnsi="Microsoft Sans Serif"/>
          <w:color w:val="231F20"/>
          <w:spacing w:val="3"/>
          <w:sz w:val="15"/>
        </w:rPr>
        <w:t> </w:t>
      </w:r>
      <w:r>
        <w:rPr>
          <w:rFonts w:ascii="Microsoft Sans Serif" w:hAnsi="Microsoft Sans Serif"/>
          <w:color w:val="231F20"/>
          <w:spacing w:val="-2"/>
          <w:sz w:val="15"/>
        </w:rPr>
        <w:t>тестами</w:t>
      </w: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spacing w:before="132"/>
        <w:rPr>
          <w:rFonts w:ascii="Microsoft Sans Serif"/>
          <w:sz w:val="15"/>
        </w:rPr>
      </w:pPr>
    </w:p>
    <w:p>
      <w:pPr>
        <w:spacing w:before="1"/>
        <w:ind w:left="5015" w:right="0" w:firstLine="0"/>
        <w:jc w:val="left"/>
        <w:rPr>
          <w:rFonts w:ascii="Microsoft Sans Serif" w:hAnsi="Microsoft Sans Serif"/>
          <w:sz w:val="15"/>
        </w:rPr>
      </w:pPr>
      <w:r>
        <w:rPr>
          <w:rFonts w:ascii="Microsoft Sans Serif" w:hAnsi="Microsoft Sans Serif"/>
          <w:color w:val="231F20"/>
          <w:spacing w:val="-2"/>
          <w:sz w:val="15"/>
        </w:rPr>
        <w:t>Прогресс</w:t>
      </w:r>
    </w:p>
    <w:p>
      <w:pPr>
        <w:pStyle w:val="BodyText"/>
        <w:spacing w:before="1"/>
        <w:rPr>
          <w:rFonts w:ascii="Microsoft Sans Serif"/>
          <w:sz w:val="15"/>
        </w:rPr>
      </w:pPr>
    </w:p>
    <w:p>
      <w:pPr>
        <w:spacing w:line="256" w:lineRule="auto" w:before="0"/>
        <w:ind w:left="928" w:right="784" w:firstLine="0"/>
        <w:jc w:val="center"/>
        <w:rPr>
          <w:rFonts w:ascii="Trebuchet MS" w:hAnsi="Trebuchet MS"/>
          <w:sz w:val="16"/>
        </w:rPr>
      </w:pPr>
      <w:r>
        <w:rPr>
          <w:rFonts w:ascii="Tahoma" w:hAnsi="Tahoma"/>
          <w:b/>
          <w:color w:val="231F20"/>
          <w:w w:val="90"/>
          <w:sz w:val="16"/>
        </w:rPr>
        <w:t>Рис. 1.2. </w:t>
      </w:r>
      <w:r>
        <w:rPr>
          <w:rFonts w:ascii="Trebuchet MS" w:hAnsi="Trebuchet MS"/>
          <w:color w:val="231F20"/>
          <w:w w:val="90"/>
          <w:sz w:val="16"/>
        </w:rPr>
        <w:t>Различия в динамике роста между проектами с плохими и хорошими тестами. </w:t>
      </w:r>
      <w:r>
        <w:rPr>
          <w:rFonts w:ascii="Trebuchet MS" w:hAnsi="Trebuchet MS"/>
          <w:color w:val="231F20"/>
          <w:spacing w:val="-4"/>
          <w:sz w:val="16"/>
        </w:rPr>
        <w:t>Проект</w:t>
      </w:r>
      <w:r>
        <w:rPr>
          <w:rFonts w:ascii="Trebuchet MS" w:hAnsi="Trebuchet MS"/>
          <w:color w:val="231F20"/>
          <w:spacing w:val="-15"/>
          <w:sz w:val="16"/>
        </w:rPr>
        <w:t> </w:t>
      </w:r>
      <w:r>
        <w:rPr>
          <w:rFonts w:ascii="Trebuchet MS" w:hAnsi="Trebuchet MS"/>
          <w:color w:val="231F20"/>
          <w:spacing w:val="-4"/>
          <w:sz w:val="16"/>
        </w:rPr>
        <w:t>с</w:t>
      </w:r>
      <w:r>
        <w:rPr>
          <w:rFonts w:ascii="Trebuchet MS" w:hAnsi="Trebuchet MS"/>
          <w:color w:val="231F20"/>
          <w:spacing w:val="-15"/>
          <w:sz w:val="16"/>
        </w:rPr>
        <w:t> </w:t>
      </w:r>
      <w:r>
        <w:rPr>
          <w:rFonts w:ascii="Trebuchet MS" w:hAnsi="Trebuchet MS"/>
          <w:color w:val="231F20"/>
          <w:spacing w:val="-4"/>
          <w:sz w:val="16"/>
        </w:rPr>
        <w:t>плохо</w:t>
      </w:r>
      <w:r>
        <w:rPr>
          <w:rFonts w:ascii="Trebuchet MS" w:hAnsi="Trebuchet MS"/>
          <w:color w:val="231F20"/>
          <w:spacing w:val="-15"/>
          <w:sz w:val="16"/>
        </w:rPr>
        <w:t> </w:t>
      </w:r>
      <w:r>
        <w:rPr>
          <w:rFonts w:ascii="Trebuchet MS" w:hAnsi="Trebuchet MS"/>
          <w:color w:val="231F20"/>
          <w:spacing w:val="-4"/>
          <w:sz w:val="16"/>
        </w:rPr>
        <w:t>написанными</w:t>
      </w:r>
      <w:r>
        <w:rPr>
          <w:rFonts w:ascii="Trebuchet MS" w:hAnsi="Trebuchet MS"/>
          <w:color w:val="231F20"/>
          <w:spacing w:val="-15"/>
          <w:sz w:val="16"/>
        </w:rPr>
        <w:t> </w:t>
      </w:r>
      <w:r>
        <w:rPr>
          <w:rFonts w:ascii="Trebuchet MS" w:hAnsi="Trebuchet MS"/>
          <w:color w:val="231F20"/>
          <w:spacing w:val="-4"/>
          <w:sz w:val="16"/>
        </w:rPr>
        <w:t>тестами</w:t>
      </w:r>
      <w:r>
        <w:rPr>
          <w:rFonts w:ascii="Trebuchet MS" w:hAnsi="Trebuchet MS"/>
          <w:color w:val="231F20"/>
          <w:spacing w:val="-15"/>
          <w:sz w:val="16"/>
        </w:rPr>
        <w:t> </w:t>
      </w:r>
      <w:r>
        <w:rPr>
          <w:rFonts w:ascii="Trebuchet MS" w:hAnsi="Trebuchet MS"/>
          <w:color w:val="231F20"/>
          <w:spacing w:val="-4"/>
          <w:sz w:val="16"/>
        </w:rPr>
        <w:t>в</w:t>
      </w:r>
      <w:r>
        <w:rPr>
          <w:rFonts w:ascii="Trebuchet MS" w:hAnsi="Trebuchet MS"/>
          <w:color w:val="231F20"/>
          <w:spacing w:val="-15"/>
          <w:sz w:val="16"/>
        </w:rPr>
        <w:t> </w:t>
      </w:r>
      <w:r>
        <w:rPr>
          <w:rFonts w:ascii="Trebuchet MS" w:hAnsi="Trebuchet MS"/>
          <w:color w:val="231F20"/>
          <w:spacing w:val="-4"/>
          <w:sz w:val="16"/>
        </w:rPr>
        <w:t>начальной</w:t>
      </w:r>
      <w:r>
        <w:rPr>
          <w:rFonts w:ascii="Trebuchet MS" w:hAnsi="Trebuchet MS"/>
          <w:color w:val="231F20"/>
          <w:spacing w:val="-15"/>
          <w:sz w:val="16"/>
        </w:rPr>
        <w:t> </w:t>
      </w:r>
      <w:r>
        <w:rPr>
          <w:rFonts w:ascii="Trebuchet MS" w:hAnsi="Trebuchet MS"/>
          <w:color w:val="231F20"/>
          <w:spacing w:val="-4"/>
          <w:sz w:val="16"/>
        </w:rPr>
        <w:t>стадии</w:t>
      </w:r>
      <w:r>
        <w:rPr>
          <w:rFonts w:ascii="Trebuchet MS" w:hAnsi="Trebuchet MS"/>
          <w:color w:val="231F20"/>
          <w:spacing w:val="-15"/>
          <w:sz w:val="16"/>
        </w:rPr>
        <w:t> </w:t>
      </w:r>
      <w:r>
        <w:rPr>
          <w:rFonts w:ascii="Trebuchet MS" w:hAnsi="Trebuchet MS"/>
          <w:color w:val="231F20"/>
          <w:spacing w:val="-4"/>
          <w:sz w:val="16"/>
        </w:rPr>
        <w:t>проявляет</w:t>
      </w:r>
      <w:r>
        <w:rPr>
          <w:rFonts w:ascii="Trebuchet MS" w:hAnsi="Trebuchet MS"/>
          <w:color w:val="231F20"/>
          <w:spacing w:val="-15"/>
          <w:sz w:val="16"/>
        </w:rPr>
        <w:t> </w:t>
      </w:r>
      <w:r>
        <w:rPr>
          <w:rFonts w:ascii="Trebuchet MS" w:hAnsi="Trebuchet MS"/>
          <w:color w:val="231F20"/>
          <w:spacing w:val="-4"/>
          <w:sz w:val="16"/>
        </w:rPr>
        <w:t>свойства</w:t>
      </w:r>
      <w:r>
        <w:rPr>
          <w:rFonts w:ascii="Trebuchet MS" w:hAnsi="Trebuchet MS"/>
          <w:color w:val="231F20"/>
          <w:spacing w:val="-15"/>
          <w:sz w:val="16"/>
        </w:rPr>
        <w:t> </w:t>
      </w:r>
      <w:r>
        <w:rPr>
          <w:rFonts w:ascii="Trebuchet MS" w:hAnsi="Trebuchet MS"/>
          <w:color w:val="231F20"/>
          <w:spacing w:val="-4"/>
          <w:sz w:val="16"/>
        </w:rPr>
        <w:t>проекта </w:t>
      </w:r>
      <w:r>
        <w:rPr>
          <w:rFonts w:ascii="Trebuchet MS" w:hAnsi="Trebuchet MS"/>
          <w:color w:val="231F20"/>
          <w:spacing w:val="-2"/>
          <w:sz w:val="16"/>
        </w:rPr>
        <w:t>с</w:t>
      </w:r>
      <w:r>
        <w:rPr>
          <w:rFonts w:ascii="Trebuchet MS" w:hAnsi="Trebuchet MS"/>
          <w:color w:val="231F20"/>
          <w:spacing w:val="-15"/>
          <w:sz w:val="16"/>
        </w:rPr>
        <w:t> </w:t>
      </w:r>
      <w:r>
        <w:rPr>
          <w:rFonts w:ascii="Trebuchet MS" w:hAnsi="Trebuchet MS"/>
          <w:color w:val="231F20"/>
          <w:spacing w:val="-2"/>
          <w:sz w:val="16"/>
        </w:rPr>
        <w:t>хорошими</w:t>
      </w:r>
      <w:r>
        <w:rPr>
          <w:rFonts w:ascii="Trebuchet MS" w:hAnsi="Trebuchet MS"/>
          <w:color w:val="231F20"/>
          <w:spacing w:val="-15"/>
          <w:sz w:val="16"/>
        </w:rPr>
        <w:t> </w:t>
      </w:r>
      <w:r>
        <w:rPr>
          <w:rFonts w:ascii="Trebuchet MS" w:hAnsi="Trebuchet MS"/>
          <w:color w:val="231F20"/>
          <w:spacing w:val="-2"/>
          <w:sz w:val="16"/>
        </w:rPr>
        <w:t>тестами,</w:t>
      </w:r>
      <w:r>
        <w:rPr>
          <w:rFonts w:ascii="Trebuchet MS" w:hAnsi="Trebuchet MS"/>
          <w:color w:val="231F20"/>
          <w:spacing w:val="-15"/>
          <w:sz w:val="16"/>
        </w:rPr>
        <w:t> </w:t>
      </w:r>
      <w:r>
        <w:rPr>
          <w:rFonts w:ascii="Trebuchet MS" w:hAnsi="Trebuchet MS"/>
          <w:color w:val="231F20"/>
          <w:spacing w:val="-2"/>
          <w:sz w:val="16"/>
        </w:rPr>
        <w:t>но</w:t>
      </w:r>
      <w:r>
        <w:rPr>
          <w:rFonts w:ascii="Trebuchet MS" w:hAnsi="Trebuchet MS"/>
          <w:color w:val="231F20"/>
          <w:spacing w:val="-15"/>
          <w:sz w:val="16"/>
        </w:rPr>
        <w:t> </w:t>
      </w:r>
      <w:r>
        <w:rPr>
          <w:rFonts w:ascii="Trebuchet MS" w:hAnsi="Trebuchet MS"/>
          <w:color w:val="231F20"/>
          <w:spacing w:val="-2"/>
          <w:sz w:val="16"/>
        </w:rPr>
        <w:t>со</w:t>
      </w:r>
      <w:r>
        <w:rPr>
          <w:rFonts w:ascii="Trebuchet MS" w:hAnsi="Trebuchet MS"/>
          <w:color w:val="231F20"/>
          <w:spacing w:val="-15"/>
          <w:sz w:val="16"/>
        </w:rPr>
        <w:t> </w:t>
      </w:r>
      <w:r>
        <w:rPr>
          <w:rFonts w:ascii="Trebuchet MS" w:hAnsi="Trebuchet MS"/>
          <w:color w:val="231F20"/>
          <w:spacing w:val="-2"/>
          <w:sz w:val="16"/>
        </w:rPr>
        <w:t>временем</w:t>
      </w:r>
      <w:r>
        <w:rPr>
          <w:rFonts w:ascii="Trebuchet MS" w:hAnsi="Trebuchet MS"/>
          <w:color w:val="231F20"/>
          <w:spacing w:val="-15"/>
          <w:sz w:val="16"/>
        </w:rPr>
        <w:t> </w:t>
      </w:r>
      <w:r>
        <w:rPr>
          <w:rFonts w:ascii="Trebuchet MS" w:hAnsi="Trebuchet MS"/>
          <w:color w:val="231F20"/>
          <w:spacing w:val="-2"/>
          <w:sz w:val="16"/>
        </w:rPr>
        <w:t>все</w:t>
      </w:r>
      <w:r>
        <w:rPr>
          <w:rFonts w:ascii="Trebuchet MS" w:hAnsi="Trebuchet MS"/>
          <w:color w:val="231F20"/>
          <w:spacing w:val="-15"/>
          <w:sz w:val="16"/>
        </w:rPr>
        <w:t> </w:t>
      </w:r>
      <w:r>
        <w:rPr>
          <w:rFonts w:ascii="Trebuchet MS" w:hAnsi="Trebuchet MS"/>
          <w:color w:val="231F20"/>
          <w:spacing w:val="-2"/>
          <w:sz w:val="16"/>
        </w:rPr>
        <w:t>равно</w:t>
      </w:r>
      <w:r>
        <w:rPr>
          <w:rFonts w:ascii="Trebuchet MS" w:hAnsi="Trebuchet MS"/>
          <w:color w:val="231F20"/>
          <w:spacing w:val="-15"/>
          <w:sz w:val="16"/>
        </w:rPr>
        <w:t> </w:t>
      </w:r>
      <w:r>
        <w:rPr>
          <w:rFonts w:ascii="Trebuchet MS" w:hAnsi="Trebuchet MS"/>
          <w:color w:val="231F20"/>
          <w:spacing w:val="-2"/>
          <w:sz w:val="16"/>
        </w:rPr>
        <w:t>попадает</w:t>
      </w:r>
      <w:r>
        <w:rPr>
          <w:rFonts w:ascii="Trebuchet MS" w:hAnsi="Trebuchet MS"/>
          <w:color w:val="231F20"/>
          <w:spacing w:val="-15"/>
          <w:sz w:val="16"/>
        </w:rPr>
        <w:t> </w:t>
      </w:r>
      <w:r>
        <w:rPr>
          <w:rFonts w:ascii="Trebuchet MS" w:hAnsi="Trebuchet MS"/>
          <w:color w:val="231F20"/>
          <w:spacing w:val="-2"/>
          <w:sz w:val="16"/>
        </w:rPr>
        <w:t>в</w:t>
      </w:r>
      <w:r>
        <w:rPr>
          <w:rFonts w:ascii="Trebuchet MS" w:hAnsi="Trebuchet MS"/>
          <w:color w:val="231F20"/>
          <w:spacing w:val="-15"/>
          <w:sz w:val="16"/>
        </w:rPr>
        <w:t> </w:t>
      </w:r>
      <w:r>
        <w:rPr>
          <w:rFonts w:ascii="Trebuchet MS" w:hAnsi="Trebuchet MS"/>
          <w:color w:val="231F20"/>
          <w:spacing w:val="-2"/>
          <w:sz w:val="16"/>
        </w:rPr>
        <w:t>фазу</w:t>
      </w:r>
      <w:r>
        <w:rPr>
          <w:rFonts w:ascii="Trebuchet MS" w:hAnsi="Trebuchet MS"/>
          <w:color w:val="231F20"/>
          <w:spacing w:val="-15"/>
          <w:sz w:val="16"/>
        </w:rPr>
        <w:t> </w:t>
      </w:r>
      <w:r>
        <w:rPr>
          <w:rFonts w:ascii="Trebuchet MS" w:hAnsi="Trebuchet MS"/>
          <w:color w:val="231F20"/>
          <w:spacing w:val="-2"/>
          <w:sz w:val="16"/>
        </w:rPr>
        <w:t>стагнации</w:t>
      </w:r>
    </w:p>
    <w:p>
      <w:pPr>
        <w:pStyle w:val="BodyText"/>
        <w:spacing w:before="109"/>
        <w:rPr>
          <w:rFonts w:ascii="Trebuchet MS"/>
          <w:sz w:val="16"/>
        </w:rPr>
      </w:pPr>
    </w:p>
    <w:p>
      <w:pPr>
        <w:pStyle w:val="BodyText"/>
        <w:spacing w:line="254" w:lineRule="auto"/>
        <w:ind w:left="255" w:right="111"/>
        <w:jc w:val="both"/>
      </w:pPr>
      <w:r>
        <w:rPr>
          <w:color w:val="231F20"/>
          <w:spacing w:val="-2"/>
        </w:rPr>
        <w:t>Легко</w:t>
      </w:r>
      <w:r>
        <w:rPr>
          <w:color w:val="231F20"/>
          <w:spacing w:val="-6"/>
        </w:rPr>
        <w:t> </w:t>
      </w:r>
      <w:r>
        <w:rPr>
          <w:color w:val="231F20"/>
          <w:spacing w:val="-2"/>
        </w:rPr>
        <w:t>создать</w:t>
      </w:r>
      <w:r>
        <w:rPr>
          <w:color w:val="231F20"/>
          <w:spacing w:val="-6"/>
        </w:rPr>
        <w:t> </w:t>
      </w:r>
      <w:r>
        <w:rPr>
          <w:color w:val="231F20"/>
          <w:spacing w:val="-2"/>
        </w:rPr>
        <w:t>тесты,</w:t>
      </w:r>
      <w:r>
        <w:rPr>
          <w:color w:val="231F20"/>
          <w:spacing w:val="-6"/>
        </w:rPr>
        <w:t> </w:t>
      </w:r>
      <w:r>
        <w:rPr>
          <w:color w:val="231F20"/>
          <w:spacing w:val="-2"/>
        </w:rPr>
        <w:t>общая</w:t>
      </w:r>
      <w:r>
        <w:rPr>
          <w:color w:val="231F20"/>
          <w:spacing w:val="-6"/>
        </w:rPr>
        <w:t> </w:t>
      </w:r>
      <w:r>
        <w:rPr>
          <w:color w:val="231F20"/>
          <w:spacing w:val="-2"/>
        </w:rPr>
        <w:t>польза</w:t>
      </w:r>
      <w:r>
        <w:rPr>
          <w:color w:val="231F20"/>
          <w:spacing w:val="-6"/>
        </w:rPr>
        <w:t> </w:t>
      </w:r>
      <w:r>
        <w:rPr>
          <w:color w:val="231F20"/>
          <w:spacing w:val="-2"/>
        </w:rPr>
        <w:t>которых</w:t>
      </w:r>
      <w:r>
        <w:rPr>
          <w:color w:val="231F20"/>
          <w:spacing w:val="-6"/>
        </w:rPr>
        <w:t> </w:t>
      </w:r>
      <w:r>
        <w:rPr>
          <w:color w:val="231F20"/>
          <w:spacing w:val="-2"/>
        </w:rPr>
        <w:t>близка</w:t>
      </w:r>
      <w:r>
        <w:rPr>
          <w:color w:val="231F20"/>
          <w:spacing w:val="-6"/>
        </w:rPr>
        <w:t> </w:t>
      </w:r>
      <w:r>
        <w:rPr>
          <w:color w:val="231F20"/>
          <w:spacing w:val="-2"/>
        </w:rPr>
        <w:t>к</w:t>
      </w:r>
      <w:r>
        <w:rPr>
          <w:color w:val="231F20"/>
          <w:spacing w:val="-6"/>
        </w:rPr>
        <w:t> </w:t>
      </w:r>
      <w:r>
        <w:rPr>
          <w:color w:val="231F20"/>
          <w:spacing w:val="-2"/>
        </w:rPr>
        <w:t>нулю</w:t>
      </w:r>
      <w:r>
        <w:rPr>
          <w:color w:val="231F20"/>
          <w:spacing w:val="-6"/>
        </w:rPr>
        <w:t> </w:t>
      </w:r>
      <w:r>
        <w:rPr>
          <w:color w:val="231F20"/>
          <w:spacing w:val="-2"/>
        </w:rPr>
        <w:t>или</w:t>
      </w:r>
      <w:r>
        <w:rPr>
          <w:color w:val="231F20"/>
          <w:spacing w:val="-6"/>
        </w:rPr>
        <w:t> </w:t>
      </w:r>
      <w:r>
        <w:rPr>
          <w:color w:val="231F20"/>
          <w:spacing w:val="-2"/>
        </w:rPr>
        <w:t>даже</w:t>
      </w:r>
      <w:r>
        <w:rPr>
          <w:color w:val="231F20"/>
          <w:spacing w:val="-6"/>
        </w:rPr>
        <w:t> </w:t>
      </w:r>
      <w:r>
        <w:rPr>
          <w:color w:val="231F20"/>
          <w:spacing w:val="-2"/>
        </w:rPr>
        <w:t>отрицательна </w:t>
      </w:r>
      <w:r>
        <w:rPr>
          <w:color w:val="231F20"/>
        </w:rPr>
        <w:t>из-за высоких затрат на сопровождение. Чтобы сделать возможным стабильный рост проекта, необходимо сосредоточиться исключительно на тестах с высоким качеством</w:t>
      </w:r>
      <w:r>
        <w:rPr>
          <w:color w:val="231F20"/>
          <w:spacing w:val="-5"/>
        </w:rPr>
        <w:t> </w:t>
      </w:r>
      <w:r>
        <w:rPr>
          <w:color w:val="231F20"/>
        </w:rPr>
        <w:t>—</w:t>
      </w:r>
      <w:r>
        <w:rPr>
          <w:color w:val="231F20"/>
          <w:spacing w:val="-5"/>
        </w:rPr>
        <w:t> </w:t>
      </w:r>
      <w:r>
        <w:rPr>
          <w:color w:val="231F20"/>
        </w:rPr>
        <w:t>только</w:t>
      </w:r>
      <w:r>
        <w:rPr>
          <w:color w:val="231F20"/>
          <w:spacing w:val="-5"/>
        </w:rPr>
        <w:t> </w:t>
      </w:r>
      <w:r>
        <w:rPr>
          <w:color w:val="231F20"/>
        </w:rPr>
        <w:t>такие</w:t>
      </w:r>
      <w:r>
        <w:rPr>
          <w:color w:val="231F20"/>
          <w:spacing w:val="-5"/>
        </w:rPr>
        <w:t> </w:t>
      </w:r>
      <w:r>
        <w:rPr>
          <w:color w:val="231F20"/>
        </w:rPr>
        <w:t>тесты</w:t>
      </w:r>
      <w:r>
        <w:rPr>
          <w:color w:val="231F20"/>
          <w:spacing w:val="-5"/>
        </w:rPr>
        <w:t> </w:t>
      </w:r>
      <w:r>
        <w:rPr>
          <w:color w:val="231F20"/>
        </w:rPr>
        <w:t>стоят</w:t>
      </w:r>
      <w:r>
        <w:rPr>
          <w:color w:val="231F20"/>
          <w:spacing w:val="-5"/>
        </w:rPr>
        <w:t> </w:t>
      </w:r>
      <w:r>
        <w:rPr>
          <w:color w:val="231F20"/>
        </w:rPr>
        <w:t>того,</w:t>
      </w:r>
      <w:r>
        <w:rPr>
          <w:color w:val="231F20"/>
          <w:spacing w:val="-5"/>
        </w:rPr>
        <w:t> </w:t>
      </w:r>
      <w:r>
        <w:rPr>
          <w:color w:val="231F20"/>
        </w:rPr>
        <w:t>чтобы</w:t>
      </w:r>
      <w:r>
        <w:rPr>
          <w:color w:val="231F20"/>
          <w:spacing w:val="-5"/>
        </w:rPr>
        <w:t> </w:t>
      </w:r>
      <w:r>
        <w:rPr>
          <w:color w:val="231F20"/>
        </w:rPr>
        <w:t>включать</w:t>
      </w:r>
      <w:r>
        <w:rPr>
          <w:color w:val="231F20"/>
          <w:spacing w:val="-5"/>
        </w:rPr>
        <w:t> </w:t>
      </w:r>
      <w:r>
        <w:rPr>
          <w:color w:val="231F20"/>
        </w:rPr>
        <w:t>их</w:t>
      </w:r>
      <w:r>
        <w:rPr>
          <w:color w:val="231F20"/>
          <w:spacing w:val="-5"/>
        </w:rPr>
        <w:t> </w:t>
      </w:r>
      <w:r>
        <w:rPr>
          <w:color w:val="231F20"/>
        </w:rPr>
        <w:t>в</w:t>
      </w:r>
      <w:r>
        <w:rPr>
          <w:color w:val="231F20"/>
          <w:spacing w:val="-5"/>
        </w:rPr>
        <w:t> </w:t>
      </w:r>
      <w:r>
        <w:rPr>
          <w:color w:val="231F20"/>
        </w:rPr>
        <w:t>ваш</w:t>
      </w:r>
      <w:r>
        <w:rPr>
          <w:color w:val="231F20"/>
          <w:spacing w:val="-5"/>
        </w:rPr>
        <w:t> </w:t>
      </w:r>
      <w:r>
        <w:rPr>
          <w:color w:val="231F20"/>
        </w:rPr>
        <w:t>проект.</w:t>
      </w:r>
    </w:p>
    <w:p>
      <w:pPr>
        <w:pStyle w:val="BodyText"/>
        <w:spacing w:line="254" w:lineRule="auto" w:before="111"/>
        <w:ind w:left="255" w:right="111"/>
        <w:jc w:val="both"/>
      </w:pPr>
      <w:r>
        <w:rPr>
          <w:color w:val="231F20"/>
        </w:rPr>
        <w:t>Очень важно научиться отличать хорошие юнит-тесты от плохих. Эта тема рас- сматривается в главе 4.</w:t>
      </w:r>
    </w:p>
    <w:p>
      <w:pPr>
        <w:pStyle w:val="BodyText"/>
        <w:spacing w:before="6"/>
        <w:rPr>
          <w:sz w:val="19"/>
        </w:rPr>
      </w:pPr>
      <w:r>
        <w:rPr>
          <w:sz w:val="19"/>
        </w:rPr>
        <mc:AlternateContent>
          <mc:Choice Requires="wps">
            <w:drawing>
              <wp:anchor distT="0" distB="0" distL="0" distR="0" allowOverlap="1" layoutInCell="1" locked="0" behindDoc="1" simplePos="0" relativeHeight="487600640">
                <wp:simplePos x="0" y="0"/>
                <wp:positionH relativeFrom="page">
                  <wp:posOffset>612000</wp:posOffset>
                </wp:positionH>
                <wp:positionV relativeFrom="paragraph">
                  <wp:posOffset>160787</wp:posOffset>
                </wp:positionV>
                <wp:extent cx="4716145"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60448pt;width:371.35pt;height:.1pt;mso-position-horizontal-relative:page;mso-position-vertical-relative:paragraph;z-index:-15715840;mso-wrap-distance-left:0;mso-wrap-distance-right:0" id="docshape51" coordorigin="964,253" coordsize="7427,0" path="m964,253l8391,253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spacing w:val="2"/>
          <w:w w:val="85"/>
          <w:sz w:val="19"/>
        </w:rPr>
        <w:t>ОСНОВНОЙ</w:t>
      </w:r>
      <w:r>
        <w:rPr>
          <w:rFonts w:ascii="Tahoma" w:hAnsi="Tahoma"/>
          <w:b/>
          <w:color w:val="231F20"/>
          <w:spacing w:val="15"/>
          <w:sz w:val="19"/>
        </w:rPr>
        <w:t> </w:t>
      </w:r>
      <w:r>
        <w:rPr>
          <w:rFonts w:ascii="Tahoma" w:hAnsi="Tahoma"/>
          <w:b/>
          <w:color w:val="231F20"/>
          <w:spacing w:val="2"/>
          <w:w w:val="85"/>
          <w:sz w:val="19"/>
        </w:rPr>
        <w:t>(РАБОЧИЙ)</w:t>
      </w:r>
      <w:r>
        <w:rPr>
          <w:rFonts w:ascii="Tahoma" w:hAnsi="Tahoma"/>
          <w:b/>
          <w:color w:val="231F20"/>
          <w:spacing w:val="15"/>
          <w:sz w:val="19"/>
        </w:rPr>
        <w:t> </w:t>
      </w:r>
      <w:r>
        <w:rPr>
          <w:rFonts w:ascii="Tahoma" w:hAnsi="Tahoma"/>
          <w:b/>
          <w:color w:val="231F20"/>
          <w:spacing w:val="2"/>
          <w:w w:val="85"/>
          <w:sz w:val="19"/>
        </w:rPr>
        <w:t>И</w:t>
      </w:r>
      <w:r>
        <w:rPr>
          <w:rFonts w:ascii="Tahoma" w:hAnsi="Tahoma"/>
          <w:b/>
          <w:color w:val="231F20"/>
          <w:spacing w:val="15"/>
          <w:sz w:val="19"/>
        </w:rPr>
        <w:t> </w:t>
      </w:r>
      <w:r>
        <w:rPr>
          <w:rFonts w:ascii="Tahoma" w:hAnsi="Tahoma"/>
          <w:b/>
          <w:color w:val="231F20"/>
          <w:spacing w:val="2"/>
          <w:w w:val="85"/>
          <w:sz w:val="19"/>
        </w:rPr>
        <w:t>ТЕСТОВЫЙ</w:t>
      </w:r>
      <w:r>
        <w:rPr>
          <w:rFonts w:ascii="Tahoma" w:hAnsi="Tahoma"/>
          <w:b/>
          <w:color w:val="231F20"/>
          <w:spacing w:val="15"/>
          <w:sz w:val="19"/>
        </w:rPr>
        <w:t> </w:t>
      </w:r>
      <w:r>
        <w:rPr>
          <w:rFonts w:ascii="Tahoma" w:hAnsi="Tahoma"/>
          <w:b/>
          <w:color w:val="231F20"/>
          <w:spacing w:val="-5"/>
          <w:w w:val="85"/>
          <w:sz w:val="19"/>
        </w:rPr>
        <w:t>КОД</w:t>
      </w:r>
    </w:p>
    <w:p>
      <w:pPr>
        <w:spacing w:line="264" w:lineRule="auto" w:before="79"/>
        <w:ind w:left="539" w:right="394" w:firstLine="0"/>
        <w:jc w:val="both"/>
        <w:rPr>
          <w:rFonts w:ascii="Trebuchet MS" w:hAnsi="Trebuchet MS"/>
          <w:sz w:val="18"/>
        </w:rPr>
      </w:pPr>
      <w:r>
        <w:rPr>
          <w:rFonts w:ascii="Trebuchet MS" w:hAnsi="Trebuchet MS"/>
          <w:color w:val="231F20"/>
          <w:spacing w:val="-6"/>
          <w:sz w:val="18"/>
        </w:rPr>
        <w:t>Люди</w:t>
      </w:r>
      <w:r>
        <w:rPr>
          <w:rFonts w:ascii="Trebuchet MS" w:hAnsi="Trebuchet MS"/>
          <w:color w:val="231F20"/>
          <w:spacing w:val="-8"/>
          <w:sz w:val="18"/>
        </w:rPr>
        <w:t> </w:t>
      </w:r>
      <w:r>
        <w:rPr>
          <w:rFonts w:ascii="Trebuchet MS" w:hAnsi="Trebuchet MS"/>
          <w:color w:val="231F20"/>
          <w:spacing w:val="-6"/>
          <w:sz w:val="18"/>
        </w:rPr>
        <w:t>часто</w:t>
      </w:r>
      <w:r>
        <w:rPr>
          <w:rFonts w:ascii="Trebuchet MS" w:hAnsi="Trebuchet MS"/>
          <w:color w:val="231F20"/>
          <w:spacing w:val="-7"/>
          <w:sz w:val="18"/>
        </w:rPr>
        <w:t> </w:t>
      </w:r>
      <w:r>
        <w:rPr>
          <w:rFonts w:ascii="Trebuchet MS" w:hAnsi="Trebuchet MS"/>
          <w:color w:val="231F20"/>
          <w:spacing w:val="-6"/>
          <w:sz w:val="18"/>
        </w:rPr>
        <w:t>думают,</w:t>
      </w:r>
      <w:r>
        <w:rPr>
          <w:rFonts w:ascii="Trebuchet MS" w:hAnsi="Trebuchet MS"/>
          <w:color w:val="231F20"/>
          <w:spacing w:val="-8"/>
          <w:sz w:val="18"/>
        </w:rPr>
        <w:t> </w:t>
      </w:r>
      <w:r>
        <w:rPr>
          <w:rFonts w:ascii="Trebuchet MS" w:hAnsi="Trebuchet MS"/>
          <w:color w:val="231F20"/>
          <w:spacing w:val="-6"/>
          <w:sz w:val="18"/>
        </w:rPr>
        <w:t>что</w:t>
      </w:r>
      <w:r>
        <w:rPr>
          <w:rFonts w:ascii="Trebuchet MS" w:hAnsi="Trebuchet MS"/>
          <w:color w:val="231F20"/>
          <w:spacing w:val="-7"/>
          <w:sz w:val="18"/>
        </w:rPr>
        <w:t> </w:t>
      </w:r>
      <w:r>
        <w:rPr>
          <w:rFonts w:ascii="Trebuchet MS" w:hAnsi="Trebuchet MS"/>
          <w:color w:val="231F20"/>
          <w:spacing w:val="-6"/>
          <w:sz w:val="18"/>
        </w:rPr>
        <w:t>основной</w:t>
      </w:r>
      <w:r>
        <w:rPr>
          <w:rFonts w:ascii="Trebuchet MS" w:hAnsi="Trebuchet MS"/>
          <w:color w:val="231F20"/>
          <w:spacing w:val="-8"/>
          <w:sz w:val="18"/>
        </w:rPr>
        <w:t> </w:t>
      </w:r>
      <w:r>
        <w:rPr>
          <w:rFonts w:ascii="Trebuchet MS" w:hAnsi="Trebuchet MS"/>
          <w:color w:val="231F20"/>
          <w:spacing w:val="-6"/>
          <w:sz w:val="18"/>
        </w:rPr>
        <w:t>(рабочий)</w:t>
      </w:r>
      <w:r>
        <w:rPr>
          <w:rFonts w:ascii="Trebuchet MS" w:hAnsi="Trebuchet MS"/>
          <w:color w:val="231F20"/>
          <w:spacing w:val="-7"/>
          <w:sz w:val="18"/>
        </w:rPr>
        <w:t> </w:t>
      </w:r>
      <w:r>
        <w:rPr>
          <w:rFonts w:ascii="Trebuchet MS" w:hAnsi="Trebuchet MS"/>
          <w:color w:val="231F20"/>
          <w:spacing w:val="-6"/>
          <w:sz w:val="18"/>
        </w:rPr>
        <w:t>код</w:t>
      </w:r>
      <w:r>
        <w:rPr>
          <w:rFonts w:ascii="Trebuchet MS" w:hAnsi="Trebuchet MS"/>
          <w:color w:val="231F20"/>
          <w:spacing w:val="-8"/>
          <w:sz w:val="18"/>
        </w:rPr>
        <w:t> </w:t>
      </w:r>
      <w:r>
        <w:rPr>
          <w:rFonts w:ascii="Trebuchet MS" w:hAnsi="Trebuchet MS"/>
          <w:color w:val="231F20"/>
          <w:spacing w:val="-6"/>
          <w:sz w:val="18"/>
        </w:rPr>
        <w:t>(production</w:t>
      </w:r>
      <w:r>
        <w:rPr>
          <w:rFonts w:ascii="Trebuchet MS" w:hAnsi="Trebuchet MS"/>
          <w:color w:val="231F20"/>
          <w:spacing w:val="-7"/>
          <w:sz w:val="18"/>
        </w:rPr>
        <w:t> </w:t>
      </w:r>
      <w:r>
        <w:rPr>
          <w:rFonts w:ascii="Trebuchet MS" w:hAnsi="Trebuchet MS"/>
          <w:color w:val="231F20"/>
          <w:spacing w:val="-6"/>
          <w:sz w:val="18"/>
        </w:rPr>
        <w:t>code)</w:t>
      </w:r>
      <w:r>
        <w:rPr>
          <w:rFonts w:ascii="Trebuchet MS" w:hAnsi="Trebuchet MS"/>
          <w:color w:val="231F20"/>
          <w:spacing w:val="-8"/>
          <w:sz w:val="18"/>
        </w:rPr>
        <w:t> </w:t>
      </w:r>
      <w:r>
        <w:rPr>
          <w:rFonts w:ascii="Trebuchet MS" w:hAnsi="Trebuchet MS"/>
          <w:color w:val="231F20"/>
          <w:spacing w:val="-6"/>
          <w:sz w:val="18"/>
        </w:rPr>
        <w:t>и</w:t>
      </w:r>
      <w:r>
        <w:rPr>
          <w:rFonts w:ascii="Trebuchet MS" w:hAnsi="Trebuchet MS"/>
          <w:color w:val="231F20"/>
          <w:spacing w:val="-7"/>
          <w:sz w:val="18"/>
        </w:rPr>
        <w:t> </w:t>
      </w:r>
      <w:r>
        <w:rPr>
          <w:rFonts w:ascii="Trebuchet MS" w:hAnsi="Trebuchet MS"/>
          <w:color w:val="231F20"/>
          <w:spacing w:val="-6"/>
          <w:sz w:val="18"/>
        </w:rPr>
        <w:t>тестовый</w:t>
      </w:r>
      <w:r>
        <w:rPr>
          <w:rFonts w:ascii="Trebuchet MS" w:hAnsi="Trebuchet MS"/>
          <w:color w:val="231F20"/>
          <w:spacing w:val="-8"/>
          <w:sz w:val="18"/>
        </w:rPr>
        <w:t> </w:t>
      </w:r>
      <w:r>
        <w:rPr>
          <w:rFonts w:ascii="Trebuchet MS" w:hAnsi="Trebuchet MS"/>
          <w:color w:val="231F20"/>
          <w:spacing w:val="-6"/>
          <w:sz w:val="18"/>
        </w:rPr>
        <w:t>код</w:t>
      </w:r>
      <w:r>
        <w:rPr>
          <w:rFonts w:ascii="Trebuchet MS" w:hAnsi="Trebuchet MS"/>
          <w:color w:val="231F20"/>
          <w:spacing w:val="-7"/>
          <w:sz w:val="18"/>
        </w:rPr>
        <w:t> </w:t>
      </w:r>
      <w:r>
        <w:rPr>
          <w:rFonts w:ascii="Trebuchet MS" w:hAnsi="Trebuchet MS"/>
          <w:color w:val="231F20"/>
          <w:spacing w:val="-6"/>
          <w:sz w:val="18"/>
        </w:rPr>
        <w:t>(test </w:t>
      </w:r>
      <w:r>
        <w:rPr>
          <w:rFonts w:ascii="Trebuchet MS" w:hAnsi="Trebuchet MS"/>
          <w:color w:val="231F20"/>
          <w:w w:val="90"/>
          <w:sz w:val="18"/>
        </w:rPr>
        <w:t>code)</w:t>
      </w:r>
      <w:r>
        <w:rPr>
          <w:rFonts w:ascii="Trebuchet MS" w:hAnsi="Trebuchet MS"/>
          <w:color w:val="231F20"/>
          <w:spacing w:val="-9"/>
          <w:w w:val="90"/>
          <w:sz w:val="18"/>
        </w:rPr>
        <w:t> </w:t>
      </w:r>
      <w:r>
        <w:rPr>
          <w:rFonts w:ascii="Trebuchet MS" w:hAnsi="Trebuchet MS"/>
          <w:color w:val="231F20"/>
          <w:w w:val="90"/>
          <w:sz w:val="18"/>
        </w:rPr>
        <w:t>—</w:t>
      </w:r>
      <w:r>
        <w:rPr>
          <w:rFonts w:ascii="Trebuchet MS" w:hAnsi="Trebuchet MS"/>
          <w:color w:val="231F20"/>
          <w:spacing w:val="-8"/>
          <w:w w:val="90"/>
          <w:sz w:val="18"/>
        </w:rPr>
        <w:t> </w:t>
      </w:r>
      <w:r>
        <w:rPr>
          <w:rFonts w:ascii="Trebuchet MS" w:hAnsi="Trebuchet MS"/>
          <w:color w:val="231F20"/>
          <w:w w:val="90"/>
          <w:sz w:val="18"/>
        </w:rPr>
        <w:t>не</w:t>
      </w:r>
      <w:r>
        <w:rPr>
          <w:rFonts w:ascii="Trebuchet MS" w:hAnsi="Trebuchet MS"/>
          <w:color w:val="231F20"/>
          <w:spacing w:val="-8"/>
          <w:w w:val="90"/>
          <w:sz w:val="18"/>
        </w:rPr>
        <w:t> </w:t>
      </w:r>
      <w:r>
        <w:rPr>
          <w:rFonts w:ascii="Trebuchet MS" w:hAnsi="Trebuchet MS"/>
          <w:color w:val="231F20"/>
          <w:w w:val="90"/>
          <w:sz w:val="18"/>
        </w:rPr>
        <w:t>одно</w:t>
      </w:r>
      <w:r>
        <w:rPr>
          <w:rFonts w:ascii="Trebuchet MS" w:hAnsi="Trebuchet MS"/>
          <w:color w:val="231F20"/>
          <w:spacing w:val="-8"/>
          <w:w w:val="90"/>
          <w:sz w:val="18"/>
        </w:rPr>
        <w:t> </w:t>
      </w:r>
      <w:r>
        <w:rPr>
          <w:rFonts w:ascii="Trebuchet MS" w:hAnsi="Trebuchet MS"/>
          <w:color w:val="231F20"/>
          <w:w w:val="90"/>
          <w:sz w:val="18"/>
        </w:rPr>
        <w:t>и</w:t>
      </w:r>
      <w:r>
        <w:rPr>
          <w:rFonts w:ascii="Trebuchet MS" w:hAnsi="Trebuchet MS"/>
          <w:color w:val="231F20"/>
          <w:spacing w:val="-8"/>
          <w:w w:val="90"/>
          <w:sz w:val="18"/>
        </w:rPr>
        <w:t> </w:t>
      </w:r>
      <w:r>
        <w:rPr>
          <w:rFonts w:ascii="Trebuchet MS" w:hAnsi="Trebuchet MS"/>
          <w:color w:val="231F20"/>
          <w:w w:val="90"/>
          <w:sz w:val="18"/>
        </w:rPr>
        <w:t>то</w:t>
      </w:r>
      <w:r>
        <w:rPr>
          <w:rFonts w:ascii="Trebuchet MS" w:hAnsi="Trebuchet MS"/>
          <w:color w:val="231F20"/>
          <w:spacing w:val="-8"/>
          <w:w w:val="90"/>
          <w:sz w:val="18"/>
        </w:rPr>
        <w:t> </w:t>
      </w:r>
      <w:r>
        <w:rPr>
          <w:rFonts w:ascii="Trebuchet MS" w:hAnsi="Trebuchet MS"/>
          <w:color w:val="231F20"/>
          <w:w w:val="90"/>
          <w:sz w:val="18"/>
        </w:rPr>
        <w:t>же.</w:t>
      </w:r>
      <w:r>
        <w:rPr>
          <w:rFonts w:ascii="Trebuchet MS" w:hAnsi="Trebuchet MS"/>
          <w:color w:val="231F20"/>
          <w:spacing w:val="-8"/>
          <w:w w:val="90"/>
          <w:sz w:val="18"/>
        </w:rPr>
        <w:t> </w:t>
      </w:r>
      <w:r>
        <w:rPr>
          <w:rFonts w:ascii="Trebuchet MS" w:hAnsi="Trebuchet MS"/>
          <w:color w:val="231F20"/>
          <w:w w:val="90"/>
          <w:sz w:val="18"/>
        </w:rPr>
        <w:t>Предполагается,</w:t>
      </w:r>
      <w:r>
        <w:rPr>
          <w:rFonts w:ascii="Trebuchet MS" w:hAnsi="Trebuchet MS"/>
          <w:color w:val="231F20"/>
          <w:spacing w:val="-9"/>
          <w:w w:val="90"/>
          <w:sz w:val="18"/>
        </w:rPr>
        <w:t> </w:t>
      </w:r>
      <w:r>
        <w:rPr>
          <w:rFonts w:ascii="Trebuchet MS" w:hAnsi="Trebuchet MS"/>
          <w:color w:val="231F20"/>
          <w:w w:val="90"/>
          <w:sz w:val="18"/>
        </w:rPr>
        <w:t>что</w:t>
      </w:r>
      <w:r>
        <w:rPr>
          <w:rFonts w:ascii="Trebuchet MS" w:hAnsi="Trebuchet MS"/>
          <w:color w:val="231F20"/>
          <w:spacing w:val="-8"/>
          <w:w w:val="90"/>
          <w:sz w:val="18"/>
        </w:rPr>
        <w:t> </w:t>
      </w:r>
      <w:r>
        <w:rPr>
          <w:rFonts w:ascii="Trebuchet MS" w:hAnsi="Trebuchet MS"/>
          <w:color w:val="231F20"/>
          <w:w w:val="90"/>
          <w:sz w:val="18"/>
        </w:rPr>
        <w:t>тесты,</w:t>
      </w:r>
      <w:r>
        <w:rPr>
          <w:rFonts w:ascii="Trebuchet MS" w:hAnsi="Trebuchet MS"/>
          <w:color w:val="231F20"/>
          <w:spacing w:val="-8"/>
          <w:w w:val="90"/>
          <w:sz w:val="18"/>
        </w:rPr>
        <w:t> </w:t>
      </w:r>
      <w:r>
        <w:rPr>
          <w:rFonts w:ascii="Trebuchet MS" w:hAnsi="Trebuchet MS"/>
          <w:color w:val="231F20"/>
          <w:w w:val="90"/>
          <w:sz w:val="18"/>
        </w:rPr>
        <w:t>в</w:t>
      </w:r>
      <w:r>
        <w:rPr>
          <w:rFonts w:ascii="Trebuchet MS" w:hAnsi="Trebuchet MS"/>
          <w:color w:val="231F20"/>
          <w:spacing w:val="-8"/>
          <w:w w:val="90"/>
          <w:sz w:val="18"/>
        </w:rPr>
        <w:t> </w:t>
      </w:r>
      <w:r>
        <w:rPr>
          <w:rFonts w:ascii="Trebuchet MS" w:hAnsi="Trebuchet MS"/>
          <w:color w:val="231F20"/>
          <w:w w:val="90"/>
          <w:sz w:val="18"/>
        </w:rPr>
        <w:t>отличие</w:t>
      </w:r>
      <w:r>
        <w:rPr>
          <w:rFonts w:ascii="Trebuchet MS" w:hAnsi="Trebuchet MS"/>
          <w:color w:val="231F20"/>
          <w:spacing w:val="-8"/>
          <w:w w:val="90"/>
          <w:sz w:val="18"/>
        </w:rPr>
        <w:t> </w:t>
      </w:r>
      <w:r>
        <w:rPr>
          <w:rFonts w:ascii="Trebuchet MS" w:hAnsi="Trebuchet MS"/>
          <w:color w:val="231F20"/>
          <w:w w:val="90"/>
          <w:sz w:val="18"/>
        </w:rPr>
        <w:t>от</w:t>
      </w:r>
      <w:r>
        <w:rPr>
          <w:rFonts w:ascii="Trebuchet MS" w:hAnsi="Trebuchet MS"/>
          <w:color w:val="231F20"/>
          <w:spacing w:val="-8"/>
          <w:w w:val="90"/>
          <w:sz w:val="18"/>
        </w:rPr>
        <w:t> </w:t>
      </w:r>
      <w:r>
        <w:rPr>
          <w:rFonts w:ascii="Trebuchet MS" w:hAnsi="Trebuchet MS"/>
          <w:color w:val="231F20"/>
          <w:w w:val="90"/>
          <w:sz w:val="18"/>
        </w:rPr>
        <w:t>основного</w:t>
      </w:r>
      <w:r>
        <w:rPr>
          <w:rFonts w:ascii="Trebuchet MS" w:hAnsi="Trebuchet MS"/>
          <w:color w:val="231F20"/>
          <w:spacing w:val="-8"/>
          <w:w w:val="90"/>
          <w:sz w:val="18"/>
        </w:rPr>
        <w:t> </w:t>
      </w:r>
      <w:r>
        <w:rPr>
          <w:rFonts w:ascii="Trebuchet MS" w:hAnsi="Trebuchet MS"/>
          <w:color w:val="231F20"/>
          <w:w w:val="90"/>
          <w:sz w:val="18"/>
        </w:rPr>
        <w:t>кода,</w:t>
      </w:r>
      <w:r>
        <w:rPr>
          <w:rFonts w:ascii="Trebuchet MS" w:hAnsi="Trebuchet MS"/>
          <w:color w:val="231F20"/>
          <w:spacing w:val="-9"/>
          <w:w w:val="90"/>
          <w:sz w:val="18"/>
        </w:rPr>
        <w:t> </w:t>
      </w:r>
      <w:r>
        <w:rPr>
          <w:rFonts w:ascii="Trebuchet MS" w:hAnsi="Trebuchet MS"/>
          <w:color w:val="231F20"/>
          <w:w w:val="90"/>
          <w:sz w:val="18"/>
        </w:rPr>
        <w:t>не</w:t>
      </w:r>
      <w:r>
        <w:rPr>
          <w:rFonts w:ascii="Trebuchet MS" w:hAnsi="Trebuchet MS"/>
          <w:color w:val="231F20"/>
          <w:spacing w:val="-8"/>
          <w:w w:val="90"/>
          <w:sz w:val="18"/>
        </w:rPr>
        <w:t> </w:t>
      </w:r>
      <w:r>
        <w:rPr>
          <w:rFonts w:ascii="Trebuchet MS" w:hAnsi="Trebuchet MS"/>
          <w:color w:val="231F20"/>
          <w:w w:val="90"/>
          <w:sz w:val="18"/>
        </w:rPr>
        <w:t>несут затрат</w:t>
      </w:r>
      <w:r>
        <w:rPr>
          <w:rFonts w:ascii="Trebuchet MS" w:hAnsi="Trebuchet MS"/>
          <w:color w:val="231F20"/>
          <w:spacing w:val="-5"/>
          <w:w w:val="90"/>
          <w:sz w:val="18"/>
        </w:rPr>
        <w:t> </w:t>
      </w:r>
      <w:r>
        <w:rPr>
          <w:rFonts w:ascii="Trebuchet MS" w:hAnsi="Trebuchet MS"/>
          <w:color w:val="231F20"/>
          <w:w w:val="90"/>
          <w:sz w:val="18"/>
        </w:rPr>
        <w:t>на</w:t>
      </w:r>
      <w:r>
        <w:rPr>
          <w:rFonts w:ascii="Trebuchet MS" w:hAnsi="Trebuchet MS"/>
          <w:color w:val="231F20"/>
          <w:spacing w:val="-5"/>
          <w:w w:val="90"/>
          <w:sz w:val="18"/>
        </w:rPr>
        <w:t> </w:t>
      </w:r>
      <w:r>
        <w:rPr>
          <w:rFonts w:ascii="Trebuchet MS" w:hAnsi="Trebuchet MS"/>
          <w:color w:val="231F20"/>
          <w:w w:val="90"/>
          <w:sz w:val="18"/>
        </w:rPr>
        <w:t>сопровождение.</w:t>
      </w:r>
      <w:r>
        <w:rPr>
          <w:rFonts w:ascii="Trebuchet MS" w:hAnsi="Trebuchet MS"/>
          <w:color w:val="231F20"/>
          <w:spacing w:val="-5"/>
          <w:w w:val="90"/>
          <w:sz w:val="18"/>
        </w:rPr>
        <w:t> </w:t>
      </w:r>
      <w:r>
        <w:rPr>
          <w:rFonts w:ascii="Trebuchet MS" w:hAnsi="Trebuchet MS"/>
          <w:color w:val="231F20"/>
          <w:w w:val="90"/>
          <w:sz w:val="18"/>
        </w:rPr>
        <w:t>Вследствие</w:t>
      </w:r>
      <w:r>
        <w:rPr>
          <w:rFonts w:ascii="Trebuchet MS" w:hAnsi="Trebuchet MS"/>
          <w:color w:val="231F20"/>
          <w:spacing w:val="-5"/>
          <w:w w:val="90"/>
          <w:sz w:val="18"/>
        </w:rPr>
        <w:t> </w:t>
      </w:r>
      <w:r>
        <w:rPr>
          <w:rFonts w:ascii="Trebuchet MS" w:hAnsi="Trebuchet MS"/>
          <w:color w:val="231F20"/>
          <w:w w:val="90"/>
          <w:sz w:val="18"/>
        </w:rPr>
        <w:t>этого</w:t>
      </w:r>
      <w:r>
        <w:rPr>
          <w:rFonts w:ascii="Trebuchet MS" w:hAnsi="Trebuchet MS"/>
          <w:color w:val="231F20"/>
          <w:spacing w:val="-5"/>
          <w:w w:val="90"/>
          <w:sz w:val="18"/>
        </w:rPr>
        <w:t> </w:t>
      </w:r>
      <w:r>
        <w:rPr>
          <w:rFonts w:ascii="Trebuchet MS" w:hAnsi="Trebuchet MS"/>
          <w:color w:val="231F20"/>
          <w:w w:val="90"/>
          <w:sz w:val="18"/>
        </w:rPr>
        <w:t>люди</w:t>
      </w:r>
      <w:r>
        <w:rPr>
          <w:rFonts w:ascii="Trebuchet MS" w:hAnsi="Trebuchet MS"/>
          <w:color w:val="231F20"/>
          <w:spacing w:val="-5"/>
          <w:w w:val="90"/>
          <w:sz w:val="18"/>
        </w:rPr>
        <w:t> </w:t>
      </w:r>
      <w:r>
        <w:rPr>
          <w:rFonts w:ascii="Trebuchet MS" w:hAnsi="Trebuchet MS"/>
          <w:color w:val="231F20"/>
          <w:w w:val="90"/>
          <w:sz w:val="18"/>
        </w:rPr>
        <w:t>часто</w:t>
      </w:r>
      <w:r>
        <w:rPr>
          <w:rFonts w:ascii="Trebuchet MS" w:hAnsi="Trebuchet MS"/>
          <w:color w:val="231F20"/>
          <w:spacing w:val="-5"/>
          <w:w w:val="90"/>
          <w:sz w:val="18"/>
        </w:rPr>
        <w:t> </w:t>
      </w:r>
      <w:r>
        <w:rPr>
          <w:rFonts w:ascii="Trebuchet MS" w:hAnsi="Trebuchet MS"/>
          <w:color w:val="231F20"/>
          <w:w w:val="90"/>
          <w:sz w:val="18"/>
        </w:rPr>
        <w:t>полагают,</w:t>
      </w:r>
      <w:r>
        <w:rPr>
          <w:rFonts w:ascii="Trebuchet MS" w:hAnsi="Trebuchet MS"/>
          <w:color w:val="231F20"/>
          <w:spacing w:val="-5"/>
          <w:w w:val="90"/>
          <w:sz w:val="18"/>
        </w:rPr>
        <w:t> </w:t>
      </w:r>
      <w:r>
        <w:rPr>
          <w:rFonts w:ascii="Trebuchet MS" w:hAnsi="Trebuchet MS"/>
          <w:color w:val="231F20"/>
          <w:w w:val="90"/>
          <w:sz w:val="18"/>
        </w:rPr>
        <w:t>что</w:t>
      </w:r>
      <w:r>
        <w:rPr>
          <w:rFonts w:ascii="Trebuchet MS" w:hAnsi="Trebuchet MS"/>
          <w:color w:val="231F20"/>
          <w:spacing w:val="-5"/>
          <w:w w:val="90"/>
          <w:sz w:val="18"/>
        </w:rPr>
        <w:t> </w:t>
      </w:r>
      <w:r>
        <w:rPr>
          <w:rFonts w:ascii="Trebuchet MS" w:hAnsi="Trebuchet MS"/>
          <w:color w:val="231F20"/>
          <w:w w:val="90"/>
          <w:sz w:val="18"/>
        </w:rPr>
        <w:t>чем</w:t>
      </w:r>
      <w:r>
        <w:rPr>
          <w:rFonts w:ascii="Trebuchet MS" w:hAnsi="Trebuchet MS"/>
          <w:color w:val="231F20"/>
          <w:spacing w:val="-5"/>
          <w:w w:val="90"/>
          <w:sz w:val="18"/>
        </w:rPr>
        <w:t> </w:t>
      </w:r>
      <w:r>
        <w:rPr>
          <w:rFonts w:ascii="Trebuchet MS" w:hAnsi="Trebuchet MS"/>
          <w:color w:val="231F20"/>
          <w:w w:val="90"/>
          <w:sz w:val="18"/>
        </w:rPr>
        <w:t>больше</w:t>
      </w:r>
      <w:r>
        <w:rPr>
          <w:rFonts w:ascii="Trebuchet MS" w:hAnsi="Trebuchet MS"/>
          <w:color w:val="231F20"/>
          <w:spacing w:val="-5"/>
          <w:w w:val="90"/>
          <w:sz w:val="18"/>
        </w:rPr>
        <w:t> </w:t>
      </w:r>
      <w:r>
        <w:rPr>
          <w:rFonts w:ascii="Trebuchet MS" w:hAnsi="Trebuchet MS"/>
          <w:color w:val="231F20"/>
          <w:w w:val="90"/>
          <w:sz w:val="18"/>
        </w:rPr>
        <w:t>тестов, </w:t>
      </w:r>
      <w:r>
        <w:rPr>
          <w:rFonts w:ascii="Trebuchet MS" w:hAnsi="Trebuchet MS"/>
          <w:color w:val="231F20"/>
          <w:spacing w:val="-2"/>
          <w:w w:val="90"/>
          <w:sz w:val="18"/>
        </w:rPr>
        <w:t>тем</w:t>
      </w:r>
      <w:r>
        <w:rPr>
          <w:rFonts w:ascii="Trebuchet MS" w:hAnsi="Trebuchet MS"/>
          <w:color w:val="231F20"/>
          <w:spacing w:val="-6"/>
          <w:w w:val="90"/>
          <w:sz w:val="18"/>
        </w:rPr>
        <w:t> </w:t>
      </w:r>
      <w:r>
        <w:rPr>
          <w:rFonts w:ascii="Trebuchet MS" w:hAnsi="Trebuchet MS"/>
          <w:color w:val="231F20"/>
          <w:spacing w:val="-2"/>
          <w:w w:val="90"/>
          <w:sz w:val="18"/>
        </w:rPr>
        <w:t>лучше.</w:t>
      </w:r>
      <w:r>
        <w:rPr>
          <w:rFonts w:ascii="Trebuchet MS" w:hAnsi="Trebuchet MS"/>
          <w:color w:val="231F20"/>
          <w:spacing w:val="-6"/>
          <w:w w:val="90"/>
          <w:sz w:val="18"/>
        </w:rPr>
        <w:t> </w:t>
      </w:r>
      <w:r>
        <w:rPr>
          <w:rFonts w:ascii="Trebuchet MS" w:hAnsi="Trebuchet MS"/>
          <w:color w:val="231F20"/>
          <w:spacing w:val="-2"/>
          <w:w w:val="90"/>
          <w:sz w:val="18"/>
        </w:rPr>
        <w:t>Тем</w:t>
      </w:r>
      <w:r>
        <w:rPr>
          <w:rFonts w:ascii="Trebuchet MS" w:hAnsi="Trebuchet MS"/>
          <w:color w:val="231F20"/>
          <w:spacing w:val="-6"/>
          <w:w w:val="90"/>
          <w:sz w:val="18"/>
        </w:rPr>
        <w:t> </w:t>
      </w:r>
      <w:r>
        <w:rPr>
          <w:rFonts w:ascii="Trebuchet MS" w:hAnsi="Trebuchet MS"/>
          <w:color w:val="231F20"/>
          <w:spacing w:val="-2"/>
          <w:w w:val="90"/>
          <w:sz w:val="18"/>
        </w:rPr>
        <w:t>не</w:t>
      </w:r>
      <w:r>
        <w:rPr>
          <w:rFonts w:ascii="Trebuchet MS" w:hAnsi="Trebuchet MS"/>
          <w:color w:val="231F20"/>
          <w:spacing w:val="-6"/>
          <w:w w:val="90"/>
          <w:sz w:val="18"/>
        </w:rPr>
        <w:t> </w:t>
      </w:r>
      <w:r>
        <w:rPr>
          <w:rFonts w:ascii="Trebuchet MS" w:hAnsi="Trebuchet MS"/>
          <w:color w:val="231F20"/>
          <w:spacing w:val="-2"/>
          <w:w w:val="90"/>
          <w:sz w:val="18"/>
        </w:rPr>
        <w:t>менее</w:t>
      </w:r>
      <w:r>
        <w:rPr>
          <w:rFonts w:ascii="Trebuchet MS" w:hAnsi="Trebuchet MS"/>
          <w:color w:val="231F20"/>
          <w:spacing w:val="-6"/>
          <w:w w:val="90"/>
          <w:sz w:val="18"/>
        </w:rPr>
        <w:t> </w:t>
      </w:r>
      <w:r>
        <w:rPr>
          <w:rFonts w:ascii="Trebuchet MS" w:hAnsi="Trebuchet MS"/>
          <w:color w:val="231F20"/>
          <w:spacing w:val="-2"/>
          <w:w w:val="90"/>
          <w:sz w:val="18"/>
        </w:rPr>
        <w:t>это</w:t>
      </w:r>
      <w:r>
        <w:rPr>
          <w:rFonts w:ascii="Trebuchet MS" w:hAnsi="Trebuchet MS"/>
          <w:color w:val="231F20"/>
          <w:spacing w:val="-6"/>
          <w:w w:val="90"/>
          <w:sz w:val="18"/>
        </w:rPr>
        <w:t> </w:t>
      </w:r>
      <w:r>
        <w:rPr>
          <w:rFonts w:ascii="Trebuchet MS" w:hAnsi="Trebuchet MS"/>
          <w:color w:val="231F20"/>
          <w:spacing w:val="-2"/>
          <w:w w:val="90"/>
          <w:sz w:val="18"/>
        </w:rPr>
        <w:t>не</w:t>
      </w:r>
      <w:r>
        <w:rPr>
          <w:rFonts w:ascii="Trebuchet MS" w:hAnsi="Trebuchet MS"/>
          <w:color w:val="231F20"/>
          <w:spacing w:val="-6"/>
          <w:w w:val="90"/>
          <w:sz w:val="18"/>
        </w:rPr>
        <w:t> </w:t>
      </w:r>
      <w:r>
        <w:rPr>
          <w:rFonts w:ascii="Trebuchet MS" w:hAnsi="Trebuchet MS"/>
          <w:color w:val="231F20"/>
          <w:spacing w:val="-2"/>
          <w:w w:val="90"/>
          <w:sz w:val="18"/>
        </w:rPr>
        <w:t>так.</w:t>
      </w:r>
      <w:r>
        <w:rPr>
          <w:rFonts w:ascii="Trebuchet MS" w:hAnsi="Trebuchet MS"/>
          <w:color w:val="231F20"/>
          <w:spacing w:val="-6"/>
          <w:w w:val="90"/>
          <w:sz w:val="18"/>
        </w:rPr>
        <w:t> </w:t>
      </w:r>
      <w:r>
        <w:rPr>
          <w:rFonts w:ascii="Trebuchet MS" w:hAnsi="Trebuchet MS"/>
          <w:color w:val="231F20"/>
          <w:spacing w:val="-2"/>
          <w:w w:val="90"/>
          <w:sz w:val="18"/>
        </w:rPr>
        <w:t>Код</w:t>
      </w:r>
      <w:r>
        <w:rPr>
          <w:rFonts w:ascii="Trebuchet MS" w:hAnsi="Trebuchet MS"/>
          <w:color w:val="231F20"/>
          <w:spacing w:val="-6"/>
          <w:w w:val="90"/>
          <w:sz w:val="18"/>
        </w:rPr>
        <w:t> </w:t>
      </w:r>
      <w:r>
        <w:rPr>
          <w:rFonts w:ascii="Trebuchet MS" w:hAnsi="Trebuchet MS"/>
          <w:color w:val="231F20"/>
          <w:spacing w:val="-2"/>
          <w:w w:val="90"/>
          <w:sz w:val="18"/>
        </w:rPr>
        <w:t>—</w:t>
      </w:r>
      <w:r>
        <w:rPr>
          <w:rFonts w:ascii="Trebuchet MS" w:hAnsi="Trebuchet MS"/>
          <w:color w:val="231F20"/>
          <w:spacing w:val="-6"/>
          <w:w w:val="90"/>
          <w:sz w:val="18"/>
        </w:rPr>
        <w:t> </w:t>
      </w:r>
      <w:r>
        <w:rPr>
          <w:rFonts w:ascii="Trebuchet MS" w:hAnsi="Trebuchet MS"/>
          <w:color w:val="231F20"/>
          <w:spacing w:val="-2"/>
          <w:w w:val="90"/>
          <w:sz w:val="18"/>
        </w:rPr>
        <w:t>обязательство,</w:t>
      </w:r>
      <w:r>
        <w:rPr>
          <w:rFonts w:ascii="Trebuchet MS" w:hAnsi="Trebuchet MS"/>
          <w:color w:val="231F20"/>
          <w:spacing w:val="-6"/>
          <w:w w:val="90"/>
          <w:sz w:val="18"/>
        </w:rPr>
        <w:t> </w:t>
      </w:r>
      <w:r>
        <w:rPr>
          <w:rFonts w:ascii="Trebuchet MS" w:hAnsi="Trebuchet MS"/>
          <w:color w:val="231F20"/>
          <w:spacing w:val="-2"/>
          <w:w w:val="90"/>
          <w:sz w:val="18"/>
        </w:rPr>
        <w:t>а</w:t>
      </w:r>
      <w:r>
        <w:rPr>
          <w:rFonts w:ascii="Trebuchet MS" w:hAnsi="Trebuchet MS"/>
          <w:color w:val="231F20"/>
          <w:spacing w:val="-6"/>
          <w:w w:val="90"/>
          <w:sz w:val="18"/>
        </w:rPr>
        <w:t> </w:t>
      </w:r>
      <w:r>
        <w:rPr>
          <w:rFonts w:ascii="Trebuchet MS" w:hAnsi="Trebuchet MS"/>
          <w:color w:val="231F20"/>
          <w:spacing w:val="-2"/>
          <w:w w:val="90"/>
          <w:sz w:val="18"/>
        </w:rPr>
        <w:t>не</w:t>
      </w:r>
      <w:r>
        <w:rPr>
          <w:rFonts w:ascii="Trebuchet MS" w:hAnsi="Trebuchet MS"/>
          <w:color w:val="231F20"/>
          <w:spacing w:val="-6"/>
          <w:w w:val="90"/>
          <w:sz w:val="18"/>
        </w:rPr>
        <w:t> </w:t>
      </w:r>
      <w:r>
        <w:rPr>
          <w:rFonts w:ascii="Trebuchet MS" w:hAnsi="Trebuchet MS"/>
          <w:color w:val="231F20"/>
          <w:spacing w:val="-2"/>
          <w:w w:val="90"/>
          <w:sz w:val="18"/>
        </w:rPr>
        <w:t>актив</w:t>
      </w:r>
      <w:r>
        <w:rPr>
          <w:rFonts w:ascii="Trebuchet MS" w:hAnsi="Trebuchet MS"/>
          <w:color w:val="231F20"/>
          <w:spacing w:val="-6"/>
          <w:w w:val="90"/>
          <w:sz w:val="18"/>
        </w:rPr>
        <w:t> </w:t>
      </w:r>
      <w:r>
        <w:rPr>
          <w:rFonts w:ascii="Trebuchet MS" w:hAnsi="Trebuchet MS"/>
          <w:color w:val="231F20"/>
          <w:spacing w:val="-2"/>
          <w:w w:val="90"/>
          <w:sz w:val="18"/>
        </w:rPr>
        <w:t>(liability,</w:t>
      </w:r>
      <w:r>
        <w:rPr>
          <w:rFonts w:ascii="Trebuchet MS" w:hAnsi="Trebuchet MS"/>
          <w:color w:val="231F20"/>
          <w:spacing w:val="-6"/>
          <w:w w:val="90"/>
          <w:sz w:val="18"/>
        </w:rPr>
        <w:t> </w:t>
      </w:r>
      <w:r>
        <w:rPr>
          <w:rFonts w:ascii="Trebuchet MS" w:hAnsi="Trebuchet MS"/>
          <w:color w:val="231F20"/>
          <w:spacing w:val="-2"/>
          <w:w w:val="90"/>
          <w:sz w:val="18"/>
        </w:rPr>
        <w:t>not</w:t>
      </w:r>
      <w:r>
        <w:rPr>
          <w:rFonts w:ascii="Trebuchet MS" w:hAnsi="Trebuchet MS"/>
          <w:color w:val="231F20"/>
          <w:spacing w:val="-6"/>
          <w:w w:val="90"/>
          <w:sz w:val="18"/>
        </w:rPr>
        <w:t> </w:t>
      </w:r>
      <w:r>
        <w:rPr>
          <w:rFonts w:ascii="Trebuchet MS" w:hAnsi="Trebuchet MS"/>
          <w:color w:val="231F20"/>
          <w:spacing w:val="-2"/>
          <w:w w:val="90"/>
          <w:sz w:val="18"/>
        </w:rPr>
        <w:t>an</w:t>
      </w:r>
      <w:r>
        <w:rPr>
          <w:rFonts w:ascii="Trebuchet MS" w:hAnsi="Trebuchet MS"/>
          <w:color w:val="231F20"/>
          <w:spacing w:val="-6"/>
          <w:w w:val="90"/>
          <w:sz w:val="18"/>
        </w:rPr>
        <w:t> </w:t>
      </w:r>
      <w:r>
        <w:rPr>
          <w:rFonts w:ascii="Trebuchet MS" w:hAnsi="Trebuchet MS"/>
          <w:color w:val="231F20"/>
          <w:spacing w:val="-2"/>
          <w:w w:val="90"/>
          <w:sz w:val="18"/>
        </w:rPr>
        <w:t>asset). </w:t>
      </w:r>
      <w:r>
        <w:rPr>
          <w:rFonts w:ascii="Trebuchet MS" w:hAnsi="Trebuchet MS"/>
          <w:color w:val="231F20"/>
          <w:w w:val="90"/>
          <w:sz w:val="18"/>
        </w:rPr>
        <w:t>Чем</w:t>
      </w:r>
      <w:r>
        <w:rPr>
          <w:rFonts w:ascii="Trebuchet MS" w:hAnsi="Trebuchet MS"/>
          <w:color w:val="231F20"/>
          <w:spacing w:val="-1"/>
          <w:w w:val="90"/>
          <w:sz w:val="18"/>
        </w:rPr>
        <w:t> </w:t>
      </w:r>
      <w:r>
        <w:rPr>
          <w:rFonts w:ascii="Trebuchet MS" w:hAnsi="Trebuchet MS"/>
          <w:color w:val="231F20"/>
          <w:w w:val="90"/>
          <w:sz w:val="18"/>
        </w:rPr>
        <w:t>больше</w:t>
      </w:r>
      <w:r>
        <w:rPr>
          <w:rFonts w:ascii="Trebuchet MS" w:hAnsi="Trebuchet MS"/>
          <w:color w:val="231F20"/>
          <w:spacing w:val="-1"/>
          <w:w w:val="90"/>
          <w:sz w:val="18"/>
        </w:rPr>
        <w:t> </w:t>
      </w:r>
      <w:r>
        <w:rPr>
          <w:rFonts w:ascii="Trebuchet MS" w:hAnsi="Trebuchet MS"/>
          <w:color w:val="231F20"/>
          <w:w w:val="90"/>
          <w:sz w:val="18"/>
        </w:rPr>
        <w:t>кода</w:t>
      </w:r>
      <w:r>
        <w:rPr>
          <w:rFonts w:ascii="Trebuchet MS" w:hAnsi="Trebuchet MS"/>
          <w:color w:val="231F20"/>
          <w:spacing w:val="-1"/>
          <w:w w:val="90"/>
          <w:sz w:val="18"/>
        </w:rPr>
        <w:t> </w:t>
      </w:r>
      <w:r>
        <w:rPr>
          <w:rFonts w:ascii="Trebuchet MS" w:hAnsi="Trebuchet MS"/>
          <w:color w:val="231F20"/>
          <w:w w:val="90"/>
          <w:sz w:val="18"/>
        </w:rPr>
        <w:t>вы</w:t>
      </w:r>
      <w:r>
        <w:rPr>
          <w:rFonts w:ascii="Trebuchet MS" w:hAnsi="Trebuchet MS"/>
          <w:color w:val="231F20"/>
          <w:spacing w:val="-1"/>
          <w:w w:val="90"/>
          <w:sz w:val="18"/>
        </w:rPr>
        <w:t> </w:t>
      </w:r>
      <w:r>
        <w:rPr>
          <w:rFonts w:ascii="Trebuchet MS" w:hAnsi="Trebuchet MS"/>
          <w:color w:val="231F20"/>
          <w:w w:val="90"/>
          <w:sz w:val="18"/>
        </w:rPr>
        <w:t>пишете,</w:t>
      </w:r>
      <w:r>
        <w:rPr>
          <w:rFonts w:ascii="Trebuchet MS" w:hAnsi="Trebuchet MS"/>
          <w:color w:val="231F20"/>
          <w:spacing w:val="-1"/>
          <w:w w:val="90"/>
          <w:sz w:val="18"/>
        </w:rPr>
        <w:t> </w:t>
      </w:r>
      <w:r>
        <w:rPr>
          <w:rFonts w:ascii="Trebuchet MS" w:hAnsi="Trebuchet MS"/>
          <w:color w:val="231F20"/>
          <w:w w:val="90"/>
          <w:sz w:val="18"/>
        </w:rPr>
        <w:t>тем</w:t>
      </w:r>
      <w:r>
        <w:rPr>
          <w:rFonts w:ascii="Trebuchet MS" w:hAnsi="Trebuchet MS"/>
          <w:color w:val="231F20"/>
          <w:spacing w:val="-1"/>
          <w:w w:val="90"/>
          <w:sz w:val="18"/>
        </w:rPr>
        <w:t> </w:t>
      </w:r>
      <w:r>
        <w:rPr>
          <w:rFonts w:ascii="Trebuchet MS" w:hAnsi="Trebuchet MS"/>
          <w:color w:val="231F20"/>
          <w:w w:val="90"/>
          <w:sz w:val="18"/>
        </w:rPr>
        <w:t>больше</w:t>
      </w:r>
      <w:r>
        <w:rPr>
          <w:rFonts w:ascii="Trebuchet MS" w:hAnsi="Trebuchet MS"/>
          <w:color w:val="231F20"/>
          <w:spacing w:val="-1"/>
          <w:w w:val="90"/>
          <w:sz w:val="18"/>
        </w:rPr>
        <w:t> </w:t>
      </w:r>
      <w:r>
        <w:rPr>
          <w:rFonts w:ascii="Trebuchet MS" w:hAnsi="Trebuchet MS"/>
          <w:color w:val="231F20"/>
          <w:w w:val="90"/>
          <w:sz w:val="18"/>
        </w:rPr>
        <w:t>вы</w:t>
      </w:r>
      <w:r>
        <w:rPr>
          <w:rFonts w:ascii="Trebuchet MS" w:hAnsi="Trebuchet MS"/>
          <w:color w:val="231F20"/>
          <w:spacing w:val="-1"/>
          <w:w w:val="90"/>
          <w:sz w:val="18"/>
        </w:rPr>
        <w:t> </w:t>
      </w:r>
      <w:r>
        <w:rPr>
          <w:rFonts w:ascii="Trebuchet MS" w:hAnsi="Trebuchet MS"/>
          <w:color w:val="231F20"/>
          <w:w w:val="90"/>
          <w:sz w:val="18"/>
        </w:rPr>
        <w:t>оставляете</w:t>
      </w:r>
      <w:r>
        <w:rPr>
          <w:rFonts w:ascii="Trebuchet MS" w:hAnsi="Trebuchet MS"/>
          <w:color w:val="231F20"/>
          <w:spacing w:val="-1"/>
          <w:w w:val="90"/>
          <w:sz w:val="18"/>
        </w:rPr>
        <w:t> </w:t>
      </w:r>
      <w:r>
        <w:rPr>
          <w:rFonts w:ascii="Trebuchet MS" w:hAnsi="Trebuchet MS"/>
          <w:color w:val="231F20"/>
          <w:w w:val="90"/>
          <w:sz w:val="18"/>
        </w:rPr>
        <w:t>возможностей</w:t>
      </w:r>
      <w:r>
        <w:rPr>
          <w:rFonts w:ascii="Trebuchet MS" w:hAnsi="Trebuchet MS"/>
          <w:color w:val="231F20"/>
          <w:spacing w:val="-1"/>
          <w:w w:val="90"/>
          <w:sz w:val="18"/>
        </w:rPr>
        <w:t> </w:t>
      </w:r>
      <w:r>
        <w:rPr>
          <w:rFonts w:ascii="Trebuchet MS" w:hAnsi="Trebuchet MS"/>
          <w:color w:val="231F20"/>
          <w:w w:val="90"/>
          <w:sz w:val="18"/>
        </w:rPr>
        <w:t>для</w:t>
      </w:r>
      <w:r>
        <w:rPr>
          <w:rFonts w:ascii="Trebuchet MS" w:hAnsi="Trebuchet MS"/>
          <w:color w:val="231F20"/>
          <w:spacing w:val="-1"/>
          <w:w w:val="90"/>
          <w:sz w:val="18"/>
        </w:rPr>
        <w:t> </w:t>
      </w:r>
      <w:r>
        <w:rPr>
          <w:rFonts w:ascii="Trebuchet MS" w:hAnsi="Trebuchet MS"/>
          <w:color w:val="231F20"/>
          <w:w w:val="90"/>
          <w:sz w:val="18"/>
        </w:rPr>
        <w:t>появления</w:t>
      </w:r>
      <w:r>
        <w:rPr>
          <w:rFonts w:ascii="Trebuchet MS" w:hAnsi="Trebuchet MS"/>
          <w:color w:val="231F20"/>
          <w:spacing w:val="-1"/>
          <w:w w:val="90"/>
          <w:sz w:val="18"/>
        </w:rPr>
        <w:t> </w:t>
      </w:r>
      <w:r>
        <w:rPr>
          <w:rFonts w:ascii="Trebuchet MS" w:hAnsi="Trebuchet MS"/>
          <w:color w:val="231F20"/>
          <w:w w:val="90"/>
          <w:sz w:val="18"/>
        </w:rPr>
        <w:t>по- тенциальных ошибок и тем выше будут затраты на сопровождение проекта. Лучше всего </w:t>
      </w:r>
      <w:r>
        <w:rPr>
          <w:rFonts w:ascii="Trebuchet MS" w:hAnsi="Trebuchet MS"/>
          <w:color w:val="231F20"/>
          <w:spacing w:val="-4"/>
          <w:sz w:val="18"/>
        </w:rPr>
        <w:t>писать</w:t>
      </w:r>
      <w:r>
        <w:rPr>
          <w:rFonts w:ascii="Trebuchet MS" w:hAnsi="Trebuchet MS"/>
          <w:color w:val="231F20"/>
          <w:spacing w:val="-20"/>
          <w:sz w:val="18"/>
        </w:rPr>
        <w:t> </w:t>
      </w:r>
      <w:r>
        <w:rPr>
          <w:rFonts w:ascii="Trebuchet MS" w:hAnsi="Trebuchet MS"/>
          <w:color w:val="231F20"/>
          <w:spacing w:val="-4"/>
          <w:sz w:val="18"/>
        </w:rPr>
        <w:t>проекты,</w:t>
      </w:r>
      <w:r>
        <w:rPr>
          <w:rFonts w:ascii="Trebuchet MS" w:hAnsi="Trebuchet MS"/>
          <w:color w:val="231F20"/>
          <w:spacing w:val="-20"/>
          <w:sz w:val="18"/>
        </w:rPr>
        <w:t> </w:t>
      </w:r>
      <w:r>
        <w:rPr>
          <w:rFonts w:ascii="Trebuchet MS" w:hAnsi="Trebuchet MS"/>
          <w:color w:val="231F20"/>
          <w:spacing w:val="-4"/>
          <w:sz w:val="18"/>
        </w:rPr>
        <w:t>используя</w:t>
      </w:r>
      <w:r>
        <w:rPr>
          <w:rFonts w:ascii="Trebuchet MS" w:hAnsi="Trebuchet MS"/>
          <w:color w:val="231F20"/>
          <w:spacing w:val="-20"/>
          <w:sz w:val="18"/>
        </w:rPr>
        <w:t> </w:t>
      </w:r>
      <w:r>
        <w:rPr>
          <w:rFonts w:ascii="Trebuchet MS" w:hAnsi="Trebuchet MS"/>
          <w:color w:val="231F20"/>
          <w:spacing w:val="-4"/>
          <w:sz w:val="18"/>
        </w:rPr>
        <w:t>минимальное</w:t>
      </w:r>
      <w:r>
        <w:rPr>
          <w:rFonts w:ascii="Trebuchet MS" w:hAnsi="Trebuchet MS"/>
          <w:color w:val="231F20"/>
          <w:spacing w:val="-20"/>
          <w:sz w:val="18"/>
        </w:rPr>
        <w:t> </w:t>
      </w:r>
      <w:r>
        <w:rPr>
          <w:rFonts w:ascii="Trebuchet MS" w:hAnsi="Trebuchet MS"/>
          <w:color w:val="231F20"/>
          <w:spacing w:val="-4"/>
          <w:sz w:val="18"/>
        </w:rPr>
        <w:t>количество</w:t>
      </w:r>
      <w:r>
        <w:rPr>
          <w:rFonts w:ascii="Trebuchet MS" w:hAnsi="Trebuchet MS"/>
          <w:color w:val="231F20"/>
          <w:spacing w:val="-20"/>
          <w:sz w:val="18"/>
        </w:rPr>
        <w:t> </w:t>
      </w:r>
      <w:r>
        <w:rPr>
          <w:rFonts w:ascii="Trebuchet MS" w:hAnsi="Trebuchet MS"/>
          <w:color w:val="231F20"/>
          <w:spacing w:val="-4"/>
          <w:sz w:val="18"/>
        </w:rPr>
        <w:t>кода.</w:t>
      </w:r>
    </w:p>
    <w:p>
      <w:pPr>
        <w:spacing w:line="264" w:lineRule="auto" w:before="57"/>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01152">
                <wp:simplePos x="0" y="0"/>
                <wp:positionH relativeFrom="page">
                  <wp:posOffset>612000</wp:posOffset>
                </wp:positionH>
                <wp:positionV relativeFrom="paragraph">
                  <wp:posOffset>504746</wp:posOffset>
                </wp:positionV>
                <wp:extent cx="4716145"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743801pt;width:371.35pt;height:.1pt;mso-position-horizontal-relative:page;mso-position-vertical-relative:paragraph;z-index:-15715328;mso-wrap-distance-left:0;mso-wrap-distance-right:0" id="docshape52" coordorigin="964,795" coordsize="7427,0" path="m964,795l8391,795e" filled="false" stroked="true" strokeweight=".5pt" strokecolor="#231f20">
                <v:path arrowok="t"/>
                <v:stroke dashstyle="solid"/>
                <w10:wrap type="topAndBottom"/>
              </v:shape>
            </w:pict>
          </mc:Fallback>
        </mc:AlternateContent>
      </w:r>
      <w:r>
        <w:rPr>
          <w:rFonts w:ascii="Trebuchet MS" w:hAnsi="Trebuchet MS"/>
          <w:color w:val="231F20"/>
          <w:spacing w:val="-2"/>
          <w:w w:val="90"/>
          <w:sz w:val="18"/>
        </w:rPr>
        <w:t>Тесты</w:t>
      </w:r>
      <w:r>
        <w:rPr>
          <w:rFonts w:ascii="Trebuchet MS" w:hAnsi="Trebuchet MS"/>
          <w:color w:val="231F20"/>
          <w:spacing w:val="-3"/>
          <w:w w:val="90"/>
          <w:sz w:val="18"/>
        </w:rPr>
        <w:t> </w:t>
      </w:r>
      <w:r>
        <w:rPr>
          <w:rFonts w:ascii="Trebuchet MS" w:hAnsi="Trebuchet MS"/>
          <w:color w:val="231F20"/>
          <w:spacing w:val="-2"/>
          <w:w w:val="90"/>
          <w:sz w:val="18"/>
        </w:rPr>
        <w:t>—</w:t>
      </w:r>
      <w:r>
        <w:rPr>
          <w:rFonts w:ascii="Trebuchet MS" w:hAnsi="Trebuchet MS"/>
          <w:color w:val="231F20"/>
          <w:spacing w:val="-3"/>
          <w:w w:val="90"/>
          <w:sz w:val="18"/>
        </w:rPr>
        <w:t> </w:t>
      </w:r>
      <w:r>
        <w:rPr>
          <w:rFonts w:ascii="Trebuchet MS" w:hAnsi="Trebuchet MS"/>
          <w:color w:val="231F20"/>
          <w:spacing w:val="-2"/>
          <w:w w:val="90"/>
          <w:sz w:val="18"/>
        </w:rPr>
        <w:t>это</w:t>
      </w:r>
      <w:r>
        <w:rPr>
          <w:rFonts w:ascii="Trebuchet MS" w:hAnsi="Trebuchet MS"/>
          <w:color w:val="231F20"/>
          <w:spacing w:val="-3"/>
          <w:w w:val="90"/>
          <w:sz w:val="18"/>
        </w:rPr>
        <w:t> </w:t>
      </w:r>
      <w:r>
        <w:rPr>
          <w:rFonts w:ascii="Trebuchet MS" w:hAnsi="Trebuchet MS"/>
          <w:color w:val="231F20"/>
          <w:spacing w:val="-2"/>
          <w:w w:val="90"/>
          <w:sz w:val="18"/>
        </w:rPr>
        <w:t>тоже</w:t>
      </w:r>
      <w:r>
        <w:rPr>
          <w:rFonts w:ascii="Trebuchet MS" w:hAnsi="Trebuchet MS"/>
          <w:color w:val="231F20"/>
          <w:spacing w:val="-3"/>
          <w:w w:val="90"/>
          <w:sz w:val="18"/>
        </w:rPr>
        <w:t> </w:t>
      </w:r>
      <w:r>
        <w:rPr>
          <w:rFonts w:ascii="Trebuchet MS" w:hAnsi="Trebuchet MS"/>
          <w:color w:val="231F20"/>
          <w:spacing w:val="-2"/>
          <w:w w:val="90"/>
          <w:sz w:val="18"/>
        </w:rPr>
        <w:t>код.</w:t>
      </w:r>
      <w:r>
        <w:rPr>
          <w:rFonts w:ascii="Trebuchet MS" w:hAnsi="Trebuchet MS"/>
          <w:color w:val="231F20"/>
          <w:spacing w:val="-3"/>
          <w:w w:val="90"/>
          <w:sz w:val="18"/>
        </w:rPr>
        <w:t> </w:t>
      </w:r>
      <w:r>
        <w:rPr>
          <w:rFonts w:ascii="Trebuchet MS" w:hAnsi="Trebuchet MS"/>
          <w:color w:val="231F20"/>
          <w:spacing w:val="-2"/>
          <w:w w:val="90"/>
          <w:sz w:val="18"/>
        </w:rPr>
        <w:t>Их</w:t>
      </w:r>
      <w:r>
        <w:rPr>
          <w:rFonts w:ascii="Trebuchet MS" w:hAnsi="Trebuchet MS"/>
          <w:color w:val="231F20"/>
          <w:spacing w:val="-3"/>
          <w:w w:val="90"/>
          <w:sz w:val="18"/>
        </w:rPr>
        <w:t> </w:t>
      </w:r>
      <w:r>
        <w:rPr>
          <w:rFonts w:ascii="Trebuchet MS" w:hAnsi="Trebuchet MS"/>
          <w:color w:val="231F20"/>
          <w:spacing w:val="-2"/>
          <w:w w:val="90"/>
          <w:sz w:val="18"/>
        </w:rPr>
        <w:t>следует</w:t>
      </w:r>
      <w:r>
        <w:rPr>
          <w:rFonts w:ascii="Trebuchet MS" w:hAnsi="Trebuchet MS"/>
          <w:color w:val="231F20"/>
          <w:spacing w:val="-3"/>
          <w:w w:val="90"/>
          <w:sz w:val="18"/>
        </w:rPr>
        <w:t> </w:t>
      </w:r>
      <w:r>
        <w:rPr>
          <w:rFonts w:ascii="Trebuchet MS" w:hAnsi="Trebuchet MS"/>
          <w:color w:val="231F20"/>
          <w:spacing w:val="-2"/>
          <w:w w:val="90"/>
          <w:sz w:val="18"/>
        </w:rPr>
        <w:t>рассматривать</w:t>
      </w:r>
      <w:r>
        <w:rPr>
          <w:rFonts w:ascii="Trebuchet MS" w:hAnsi="Trebuchet MS"/>
          <w:color w:val="231F20"/>
          <w:spacing w:val="-3"/>
          <w:w w:val="90"/>
          <w:sz w:val="18"/>
        </w:rPr>
        <w:t> </w:t>
      </w:r>
      <w:r>
        <w:rPr>
          <w:rFonts w:ascii="Trebuchet MS" w:hAnsi="Trebuchet MS"/>
          <w:color w:val="231F20"/>
          <w:spacing w:val="-2"/>
          <w:w w:val="90"/>
          <w:sz w:val="18"/>
        </w:rPr>
        <w:t>как</w:t>
      </w:r>
      <w:r>
        <w:rPr>
          <w:rFonts w:ascii="Trebuchet MS" w:hAnsi="Trebuchet MS"/>
          <w:color w:val="231F20"/>
          <w:spacing w:val="-3"/>
          <w:w w:val="90"/>
          <w:sz w:val="18"/>
        </w:rPr>
        <w:t> </w:t>
      </w:r>
      <w:r>
        <w:rPr>
          <w:rFonts w:ascii="Trebuchet MS" w:hAnsi="Trebuchet MS"/>
          <w:color w:val="231F20"/>
          <w:spacing w:val="-2"/>
          <w:w w:val="90"/>
          <w:sz w:val="18"/>
        </w:rPr>
        <w:t>часть</w:t>
      </w:r>
      <w:r>
        <w:rPr>
          <w:rFonts w:ascii="Trebuchet MS" w:hAnsi="Trebuchet MS"/>
          <w:color w:val="231F20"/>
          <w:spacing w:val="-3"/>
          <w:w w:val="90"/>
          <w:sz w:val="18"/>
        </w:rPr>
        <w:t> </w:t>
      </w:r>
      <w:r>
        <w:rPr>
          <w:rFonts w:ascii="Trebuchet MS" w:hAnsi="Trebuchet MS"/>
          <w:color w:val="231F20"/>
          <w:spacing w:val="-2"/>
          <w:w w:val="90"/>
          <w:sz w:val="18"/>
        </w:rPr>
        <w:t>кодовой</w:t>
      </w:r>
      <w:r>
        <w:rPr>
          <w:rFonts w:ascii="Trebuchet MS" w:hAnsi="Trebuchet MS"/>
          <w:color w:val="231F20"/>
          <w:spacing w:val="-3"/>
          <w:w w:val="90"/>
          <w:sz w:val="18"/>
        </w:rPr>
        <w:t> </w:t>
      </w:r>
      <w:r>
        <w:rPr>
          <w:rFonts w:ascii="Trebuchet MS" w:hAnsi="Trebuchet MS"/>
          <w:color w:val="231F20"/>
          <w:spacing w:val="-2"/>
          <w:w w:val="90"/>
          <w:sz w:val="18"/>
        </w:rPr>
        <w:t>базы,</w:t>
      </w:r>
      <w:r>
        <w:rPr>
          <w:rFonts w:ascii="Trebuchet MS" w:hAnsi="Trebuchet MS"/>
          <w:color w:val="231F20"/>
          <w:spacing w:val="-3"/>
          <w:w w:val="90"/>
          <w:sz w:val="18"/>
        </w:rPr>
        <w:t> </w:t>
      </w:r>
      <w:r>
        <w:rPr>
          <w:rFonts w:ascii="Trebuchet MS" w:hAnsi="Trebuchet MS"/>
          <w:color w:val="231F20"/>
          <w:spacing w:val="-2"/>
          <w:w w:val="90"/>
          <w:sz w:val="18"/>
        </w:rPr>
        <w:t>предназначенную </w:t>
      </w:r>
      <w:r>
        <w:rPr>
          <w:rFonts w:ascii="Trebuchet MS" w:hAnsi="Trebuchet MS"/>
          <w:color w:val="231F20"/>
          <w:spacing w:val="-4"/>
          <w:sz w:val="18"/>
        </w:rPr>
        <w:t>для решения конкретной проблемы: обеспечения правильности приложения. Юнит- </w:t>
      </w:r>
      <w:r>
        <w:rPr>
          <w:rFonts w:ascii="Trebuchet MS" w:hAnsi="Trebuchet MS"/>
          <w:color w:val="231F20"/>
          <w:spacing w:val="-6"/>
          <w:sz w:val="18"/>
        </w:rPr>
        <w:t>тесты,</w:t>
      </w:r>
      <w:r>
        <w:rPr>
          <w:rFonts w:ascii="Trebuchet MS" w:hAnsi="Trebuchet MS"/>
          <w:color w:val="231F20"/>
          <w:spacing w:val="-17"/>
          <w:sz w:val="18"/>
        </w:rPr>
        <w:t> </w:t>
      </w:r>
      <w:r>
        <w:rPr>
          <w:rFonts w:ascii="Trebuchet MS" w:hAnsi="Trebuchet MS"/>
          <w:color w:val="231F20"/>
          <w:spacing w:val="-6"/>
          <w:sz w:val="18"/>
        </w:rPr>
        <w:t>как</w:t>
      </w:r>
      <w:r>
        <w:rPr>
          <w:rFonts w:ascii="Trebuchet MS" w:hAnsi="Trebuchet MS"/>
          <w:color w:val="231F20"/>
          <w:spacing w:val="-17"/>
          <w:sz w:val="18"/>
        </w:rPr>
        <w:t> </w:t>
      </w:r>
      <w:r>
        <w:rPr>
          <w:rFonts w:ascii="Trebuchet MS" w:hAnsi="Trebuchet MS"/>
          <w:color w:val="231F20"/>
          <w:spacing w:val="-6"/>
          <w:sz w:val="18"/>
        </w:rPr>
        <w:t>и</w:t>
      </w:r>
      <w:r>
        <w:rPr>
          <w:rFonts w:ascii="Trebuchet MS" w:hAnsi="Trebuchet MS"/>
          <w:color w:val="231F20"/>
          <w:spacing w:val="-17"/>
          <w:sz w:val="18"/>
        </w:rPr>
        <w:t> </w:t>
      </w:r>
      <w:r>
        <w:rPr>
          <w:rFonts w:ascii="Trebuchet MS" w:hAnsi="Trebuchet MS"/>
          <w:color w:val="231F20"/>
          <w:spacing w:val="-6"/>
          <w:sz w:val="18"/>
        </w:rPr>
        <w:t>любой</w:t>
      </w:r>
      <w:r>
        <w:rPr>
          <w:rFonts w:ascii="Trebuchet MS" w:hAnsi="Trebuchet MS"/>
          <w:color w:val="231F20"/>
          <w:spacing w:val="-17"/>
          <w:sz w:val="18"/>
        </w:rPr>
        <w:t> </w:t>
      </w:r>
      <w:r>
        <w:rPr>
          <w:rFonts w:ascii="Trebuchet MS" w:hAnsi="Trebuchet MS"/>
          <w:color w:val="231F20"/>
          <w:spacing w:val="-6"/>
          <w:sz w:val="18"/>
        </w:rPr>
        <w:t>другой</w:t>
      </w:r>
      <w:r>
        <w:rPr>
          <w:rFonts w:ascii="Trebuchet MS" w:hAnsi="Trebuchet MS"/>
          <w:color w:val="231F20"/>
          <w:spacing w:val="-17"/>
          <w:sz w:val="18"/>
        </w:rPr>
        <w:t> </w:t>
      </w:r>
      <w:r>
        <w:rPr>
          <w:rFonts w:ascii="Trebuchet MS" w:hAnsi="Trebuchet MS"/>
          <w:color w:val="231F20"/>
          <w:spacing w:val="-6"/>
          <w:sz w:val="18"/>
        </w:rPr>
        <w:t>код,</w:t>
      </w:r>
      <w:r>
        <w:rPr>
          <w:rFonts w:ascii="Trebuchet MS" w:hAnsi="Trebuchet MS"/>
          <w:color w:val="231F20"/>
          <w:spacing w:val="-17"/>
          <w:sz w:val="18"/>
        </w:rPr>
        <w:t> </w:t>
      </w:r>
      <w:r>
        <w:rPr>
          <w:rFonts w:ascii="Trebuchet MS" w:hAnsi="Trebuchet MS"/>
          <w:color w:val="231F20"/>
          <w:spacing w:val="-6"/>
          <w:sz w:val="18"/>
        </w:rPr>
        <w:t>также</w:t>
      </w:r>
      <w:r>
        <w:rPr>
          <w:rFonts w:ascii="Trebuchet MS" w:hAnsi="Trebuchet MS"/>
          <w:color w:val="231F20"/>
          <w:spacing w:val="-17"/>
          <w:sz w:val="18"/>
        </w:rPr>
        <w:t> </w:t>
      </w:r>
      <w:r>
        <w:rPr>
          <w:rFonts w:ascii="Trebuchet MS" w:hAnsi="Trebuchet MS"/>
          <w:color w:val="231F20"/>
          <w:spacing w:val="-6"/>
          <w:sz w:val="18"/>
        </w:rPr>
        <w:t>подвержены</w:t>
      </w:r>
      <w:r>
        <w:rPr>
          <w:rFonts w:ascii="Trebuchet MS" w:hAnsi="Trebuchet MS"/>
          <w:color w:val="231F20"/>
          <w:spacing w:val="-17"/>
          <w:sz w:val="18"/>
        </w:rPr>
        <w:t> </w:t>
      </w:r>
      <w:r>
        <w:rPr>
          <w:rFonts w:ascii="Trebuchet MS" w:hAnsi="Trebuchet MS"/>
          <w:color w:val="231F20"/>
          <w:spacing w:val="-6"/>
          <w:sz w:val="18"/>
        </w:rPr>
        <w:t>ошибкам</w:t>
      </w:r>
      <w:r>
        <w:rPr>
          <w:rFonts w:ascii="Trebuchet MS" w:hAnsi="Trebuchet MS"/>
          <w:color w:val="231F20"/>
          <w:spacing w:val="-17"/>
          <w:sz w:val="18"/>
        </w:rPr>
        <w:t> </w:t>
      </w:r>
      <w:r>
        <w:rPr>
          <w:rFonts w:ascii="Trebuchet MS" w:hAnsi="Trebuchet MS"/>
          <w:color w:val="231F20"/>
          <w:spacing w:val="-6"/>
          <w:sz w:val="18"/>
        </w:rPr>
        <w:t>и</w:t>
      </w:r>
      <w:r>
        <w:rPr>
          <w:rFonts w:ascii="Trebuchet MS" w:hAnsi="Trebuchet MS"/>
          <w:color w:val="231F20"/>
          <w:spacing w:val="-17"/>
          <w:sz w:val="18"/>
        </w:rPr>
        <w:t> </w:t>
      </w:r>
      <w:r>
        <w:rPr>
          <w:rFonts w:ascii="Trebuchet MS" w:hAnsi="Trebuchet MS"/>
          <w:color w:val="231F20"/>
          <w:spacing w:val="-6"/>
          <w:sz w:val="18"/>
        </w:rPr>
        <w:t>требуют</w:t>
      </w:r>
      <w:r>
        <w:rPr>
          <w:rFonts w:ascii="Trebuchet MS" w:hAnsi="Trebuchet MS"/>
          <w:color w:val="231F20"/>
          <w:spacing w:val="-17"/>
          <w:sz w:val="18"/>
        </w:rPr>
        <w:t> </w:t>
      </w:r>
      <w:r>
        <w:rPr>
          <w:rFonts w:ascii="Trebuchet MS" w:hAnsi="Trebuchet MS"/>
          <w:color w:val="231F20"/>
          <w:spacing w:val="-6"/>
          <w:sz w:val="18"/>
        </w:rPr>
        <w:t>сопровождения.</w:t>
      </w:r>
    </w:p>
    <w:p>
      <w:pPr>
        <w:spacing w:after="0" w:line="264" w:lineRule="auto"/>
        <w:jc w:val="both"/>
        <w:rPr>
          <w:rFonts w:ascii="Trebuchet MS" w:hAnsi="Trebuchet MS"/>
          <w:sz w:val="18"/>
        </w:rPr>
        <w:sectPr>
          <w:type w:val="continuous"/>
          <w:pgSz w:w="9360" w:h="13210"/>
          <w:pgMar w:header="846" w:footer="0" w:top="1500" w:bottom="280" w:left="708" w:right="850"/>
        </w:sectPr>
      </w:pPr>
    </w:p>
    <w:p>
      <w:pPr>
        <w:pStyle w:val="BodyText"/>
        <w:spacing w:before="8"/>
        <w:rPr>
          <w:rFonts w:ascii="Trebuchet MS"/>
          <w:sz w:val="28"/>
        </w:rPr>
      </w:pPr>
    </w:p>
    <w:p>
      <w:pPr>
        <w:pStyle w:val="Heading2"/>
        <w:numPr>
          <w:ilvl w:val="1"/>
          <w:numId w:val="13"/>
        </w:numPr>
        <w:tabs>
          <w:tab w:pos="767" w:val="left" w:leader="none"/>
        </w:tabs>
        <w:spacing w:line="228" w:lineRule="auto" w:before="0" w:after="0"/>
        <w:ind w:left="255" w:right="1084" w:firstLine="0"/>
        <w:jc w:val="left"/>
      </w:pPr>
      <w:bookmarkStart w:name="1.3. Использование метрик покрытия для о" w:id="33"/>
      <w:bookmarkEnd w:id="33"/>
      <w:r>
        <w:rPr>
          <w:b w:val="0"/>
        </w:rPr>
      </w:r>
      <w:bookmarkStart w:name="1.3.1. Метрика покрытия code coverage" w:id="34"/>
      <w:bookmarkEnd w:id="34"/>
      <w:r>
        <w:rPr>
          <w:b w:val="0"/>
        </w:rPr>
      </w:r>
      <w:bookmarkStart w:name="_bookmark12" w:id="35"/>
      <w:bookmarkEnd w:id="35"/>
      <w:r>
        <w:rPr>
          <w:b w:val="0"/>
        </w:rPr>
      </w:r>
      <w:r>
        <w:rPr>
          <w:color w:val="231F20"/>
          <w:w w:val="90"/>
        </w:rPr>
        <w:t>Использование</w:t>
      </w:r>
      <w:r>
        <w:rPr>
          <w:color w:val="231F20"/>
          <w:spacing w:val="-18"/>
          <w:w w:val="90"/>
        </w:rPr>
        <w:t> </w:t>
      </w:r>
      <w:r>
        <w:rPr>
          <w:color w:val="231F20"/>
          <w:w w:val="90"/>
        </w:rPr>
        <w:t>метрик</w:t>
      </w:r>
      <w:r>
        <w:rPr>
          <w:color w:val="231F20"/>
          <w:spacing w:val="-18"/>
          <w:w w:val="90"/>
        </w:rPr>
        <w:t> </w:t>
      </w:r>
      <w:r>
        <w:rPr>
          <w:color w:val="231F20"/>
          <w:w w:val="90"/>
        </w:rPr>
        <w:t>покрытия</w:t>
      </w:r>
      <w:r>
        <w:rPr>
          <w:color w:val="231F20"/>
          <w:spacing w:val="-18"/>
          <w:w w:val="90"/>
        </w:rPr>
        <w:t> </w:t>
      </w:r>
      <w:r>
        <w:rPr>
          <w:color w:val="231F20"/>
          <w:w w:val="90"/>
        </w:rPr>
        <w:t>для</w:t>
      </w:r>
      <w:r>
        <w:rPr>
          <w:color w:val="231F20"/>
          <w:spacing w:val="-18"/>
          <w:w w:val="90"/>
        </w:rPr>
        <w:t> </w:t>
      </w:r>
      <w:r>
        <w:rPr>
          <w:color w:val="231F20"/>
          <w:w w:val="90"/>
        </w:rPr>
        <w:t>оценки </w:t>
      </w:r>
      <w:r>
        <w:rPr>
          <w:color w:val="231F20"/>
          <w:spacing w:val="-6"/>
        </w:rPr>
        <w:t>качества</w:t>
      </w:r>
      <w:r>
        <w:rPr>
          <w:color w:val="231F20"/>
          <w:spacing w:val="-26"/>
        </w:rPr>
        <w:t> </w:t>
      </w:r>
      <w:r>
        <w:rPr>
          <w:color w:val="231F20"/>
          <w:spacing w:val="-6"/>
        </w:rPr>
        <w:t>тестов</w:t>
      </w:r>
    </w:p>
    <w:p>
      <w:pPr>
        <w:pStyle w:val="BodyText"/>
        <w:spacing w:line="261" w:lineRule="auto" w:before="180"/>
        <w:ind w:left="255" w:right="109"/>
        <w:jc w:val="both"/>
      </w:pPr>
      <w:r>
        <w:rPr>
          <w:color w:val="231F20"/>
        </w:rPr>
        <w:t>В</w:t>
      </w:r>
      <w:r>
        <w:rPr>
          <w:color w:val="231F20"/>
          <w:spacing w:val="-7"/>
        </w:rPr>
        <w:t> </w:t>
      </w:r>
      <w:r>
        <w:rPr>
          <w:color w:val="231F20"/>
        </w:rPr>
        <w:t>этом</w:t>
      </w:r>
      <w:r>
        <w:rPr>
          <w:color w:val="231F20"/>
          <w:spacing w:val="-7"/>
        </w:rPr>
        <w:t> </w:t>
      </w:r>
      <w:r>
        <w:rPr>
          <w:color w:val="231F20"/>
        </w:rPr>
        <w:t>разделе</w:t>
      </w:r>
      <w:r>
        <w:rPr>
          <w:color w:val="231F20"/>
          <w:spacing w:val="-7"/>
        </w:rPr>
        <w:t> </w:t>
      </w:r>
      <w:r>
        <w:rPr>
          <w:color w:val="231F20"/>
        </w:rPr>
        <w:t>речь</w:t>
      </w:r>
      <w:r>
        <w:rPr>
          <w:color w:val="231F20"/>
          <w:spacing w:val="-7"/>
        </w:rPr>
        <w:t> </w:t>
      </w:r>
      <w:r>
        <w:rPr>
          <w:color w:val="231F20"/>
        </w:rPr>
        <w:t>пойдет</w:t>
      </w:r>
      <w:r>
        <w:rPr>
          <w:color w:val="231F20"/>
          <w:spacing w:val="-7"/>
        </w:rPr>
        <w:t> </w:t>
      </w:r>
      <w:r>
        <w:rPr>
          <w:color w:val="231F20"/>
        </w:rPr>
        <w:t>о</w:t>
      </w:r>
      <w:r>
        <w:rPr>
          <w:color w:val="231F20"/>
          <w:spacing w:val="-7"/>
        </w:rPr>
        <w:t> </w:t>
      </w:r>
      <w:r>
        <w:rPr>
          <w:color w:val="231F20"/>
        </w:rPr>
        <w:t>двух</w:t>
      </w:r>
      <w:r>
        <w:rPr>
          <w:color w:val="231F20"/>
          <w:spacing w:val="-7"/>
        </w:rPr>
        <w:t> </w:t>
      </w:r>
      <w:r>
        <w:rPr>
          <w:color w:val="231F20"/>
        </w:rPr>
        <w:t>самых</w:t>
      </w:r>
      <w:r>
        <w:rPr>
          <w:color w:val="231F20"/>
          <w:spacing w:val="-7"/>
        </w:rPr>
        <w:t> </w:t>
      </w:r>
      <w:r>
        <w:rPr>
          <w:color w:val="231F20"/>
        </w:rPr>
        <w:t>популярных</w:t>
      </w:r>
      <w:r>
        <w:rPr>
          <w:color w:val="231F20"/>
          <w:spacing w:val="-7"/>
        </w:rPr>
        <w:t> </w:t>
      </w:r>
      <w:r>
        <w:rPr>
          <w:color w:val="231F20"/>
        </w:rPr>
        <w:t>метриках</w:t>
      </w:r>
      <w:r>
        <w:rPr>
          <w:color w:val="231F20"/>
          <w:spacing w:val="-7"/>
        </w:rPr>
        <w:t> </w:t>
      </w:r>
      <w:r>
        <w:rPr>
          <w:color w:val="231F20"/>
        </w:rPr>
        <w:t>покрытия</w:t>
      </w:r>
      <w:r>
        <w:rPr>
          <w:color w:val="231F20"/>
          <w:spacing w:val="-7"/>
        </w:rPr>
        <w:t> </w:t>
      </w:r>
      <w:r>
        <w:rPr>
          <w:color w:val="231F20"/>
        </w:rPr>
        <w:t>—</w:t>
      </w:r>
      <w:r>
        <w:rPr>
          <w:color w:val="231F20"/>
          <w:spacing w:val="-7"/>
        </w:rPr>
        <w:t> </w:t>
      </w:r>
      <w:r>
        <w:rPr>
          <w:color w:val="231F20"/>
        </w:rPr>
        <w:t>code coverage</w:t>
      </w:r>
      <w:r>
        <w:rPr>
          <w:color w:val="231F20"/>
          <w:spacing w:val="-10"/>
        </w:rPr>
        <w:t> </w:t>
      </w:r>
      <w:r>
        <w:rPr>
          <w:color w:val="231F20"/>
        </w:rPr>
        <w:t>и</w:t>
      </w:r>
      <w:r>
        <w:rPr>
          <w:color w:val="231F20"/>
          <w:spacing w:val="-10"/>
        </w:rPr>
        <w:t> </w:t>
      </w:r>
      <w:r>
        <w:rPr>
          <w:color w:val="231F20"/>
        </w:rPr>
        <w:t>branch</w:t>
      </w:r>
      <w:r>
        <w:rPr>
          <w:color w:val="231F20"/>
          <w:spacing w:val="-10"/>
        </w:rPr>
        <w:t> </w:t>
      </w:r>
      <w:r>
        <w:rPr>
          <w:color w:val="231F20"/>
        </w:rPr>
        <w:t>coverage:</w:t>
      </w:r>
      <w:r>
        <w:rPr>
          <w:color w:val="231F20"/>
          <w:spacing w:val="-10"/>
        </w:rPr>
        <w:t> </w:t>
      </w:r>
      <w:r>
        <w:rPr>
          <w:color w:val="231F20"/>
        </w:rPr>
        <w:t>о</w:t>
      </w:r>
      <w:r>
        <w:rPr>
          <w:color w:val="231F20"/>
          <w:spacing w:val="-10"/>
        </w:rPr>
        <w:t> </w:t>
      </w:r>
      <w:r>
        <w:rPr>
          <w:color w:val="231F20"/>
        </w:rPr>
        <w:t>том,</w:t>
      </w:r>
      <w:r>
        <w:rPr>
          <w:color w:val="231F20"/>
          <w:spacing w:val="-10"/>
        </w:rPr>
        <w:t> </w:t>
      </w:r>
      <w:r>
        <w:rPr>
          <w:color w:val="231F20"/>
        </w:rPr>
        <w:t>как</w:t>
      </w:r>
      <w:r>
        <w:rPr>
          <w:color w:val="231F20"/>
          <w:spacing w:val="-10"/>
        </w:rPr>
        <w:t> </w:t>
      </w:r>
      <w:r>
        <w:rPr>
          <w:color w:val="231F20"/>
        </w:rPr>
        <w:t>их</w:t>
      </w:r>
      <w:r>
        <w:rPr>
          <w:color w:val="231F20"/>
          <w:spacing w:val="-10"/>
        </w:rPr>
        <w:t> </w:t>
      </w:r>
      <w:r>
        <w:rPr>
          <w:color w:val="231F20"/>
        </w:rPr>
        <w:t>вычислять,</w:t>
      </w:r>
      <w:r>
        <w:rPr>
          <w:color w:val="231F20"/>
          <w:spacing w:val="-10"/>
        </w:rPr>
        <w:t> </w:t>
      </w:r>
      <w:r>
        <w:rPr>
          <w:color w:val="231F20"/>
        </w:rPr>
        <w:t>как</w:t>
      </w:r>
      <w:r>
        <w:rPr>
          <w:color w:val="231F20"/>
          <w:spacing w:val="-10"/>
        </w:rPr>
        <w:t> </w:t>
      </w:r>
      <w:r>
        <w:rPr>
          <w:color w:val="231F20"/>
        </w:rPr>
        <w:t>они</w:t>
      </w:r>
      <w:r>
        <w:rPr>
          <w:color w:val="231F20"/>
          <w:spacing w:val="-10"/>
        </w:rPr>
        <w:t> </w:t>
      </w:r>
      <w:r>
        <w:rPr>
          <w:color w:val="231F20"/>
        </w:rPr>
        <w:t>используются</w:t>
      </w:r>
      <w:r>
        <w:rPr>
          <w:color w:val="231F20"/>
          <w:spacing w:val="-10"/>
        </w:rPr>
        <w:t> </w:t>
      </w:r>
      <w:r>
        <w:rPr>
          <w:color w:val="231F20"/>
        </w:rPr>
        <w:t>и</w:t>
      </w:r>
      <w:r>
        <w:rPr>
          <w:color w:val="231F20"/>
          <w:spacing w:val="-10"/>
        </w:rPr>
        <w:t> </w:t>
      </w:r>
      <w:r>
        <w:rPr>
          <w:color w:val="231F20"/>
        </w:rPr>
        <w:t>какие </w:t>
      </w:r>
      <w:r>
        <w:rPr>
          <w:color w:val="231F20"/>
          <w:spacing w:val="-2"/>
        </w:rPr>
        <w:t>проблемы</w:t>
      </w:r>
      <w:r>
        <w:rPr>
          <w:color w:val="231F20"/>
          <w:spacing w:val="-7"/>
        </w:rPr>
        <w:t> </w:t>
      </w:r>
      <w:r>
        <w:rPr>
          <w:color w:val="231F20"/>
          <w:spacing w:val="-2"/>
        </w:rPr>
        <w:t>с</w:t>
      </w:r>
      <w:r>
        <w:rPr>
          <w:color w:val="231F20"/>
          <w:spacing w:val="-7"/>
        </w:rPr>
        <w:t> </w:t>
      </w:r>
      <w:r>
        <w:rPr>
          <w:color w:val="231F20"/>
          <w:spacing w:val="-2"/>
        </w:rPr>
        <w:t>ними</w:t>
      </w:r>
      <w:r>
        <w:rPr>
          <w:color w:val="231F20"/>
          <w:spacing w:val="-7"/>
        </w:rPr>
        <w:t> </w:t>
      </w:r>
      <w:r>
        <w:rPr>
          <w:color w:val="231F20"/>
          <w:spacing w:val="-2"/>
        </w:rPr>
        <w:t>связаны.</w:t>
      </w:r>
      <w:r>
        <w:rPr>
          <w:color w:val="231F20"/>
          <w:spacing w:val="-7"/>
        </w:rPr>
        <w:t> </w:t>
      </w:r>
      <w:r>
        <w:rPr>
          <w:color w:val="231F20"/>
          <w:spacing w:val="-2"/>
        </w:rPr>
        <w:t>Я</w:t>
      </w:r>
      <w:r>
        <w:rPr>
          <w:color w:val="231F20"/>
          <w:spacing w:val="-7"/>
        </w:rPr>
        <w:t> </w:t>
      </w:r>
      <w:r>
        <w:rPr>
          <w:color w:val="231F20"/>
          <w:spacing w:val="-2"/>
        </w:rPr>
        <w:t>покажу,</w:t>
      </w:r>
      <w:r>
        <w:rPr>
          <w:color w:val="231F20"/>
          <w:spacing w:val="-7"/>
        </w:rPr>
        <w:t> </w:t>
      </w:r>
      <w:r>
        <w:rPr>
          <w:color w:val="231F20"/>
          <w:spacing w:val="-2"/>
        </w:rPr>
        <w:t>почему</w:t>
      </w:r>
      <w:r>
        <w:rPr>
          <w:color w:val="231F20"/>
          <w:spacing w:val="-7"/>
        </w:rPr>
        <w:t> </w:t>
      </w:r>
      <w:r>
        <w:rPr>
          <w:color w:val="231F20"/>
          <w:spacing w:val="-2"/>
        </w:rPr>
        <w:t>программистам</w:t>
      </w:r>
      <w:r>
        <w:rPr>
          <w:color w:val="231F20"/>
          <w:spacing w:val="-7"/>
        </w:rPr>
        <w:t> </w:t>
      </w:r>
      <w:r>
        <w:rPr>
          <w:color w:val="231F20"/>
          <w:spacing w:val="-2"/>
        </w:rPr>
        <w:t>не</w:t>
      </w:r>
      <w:r>
        <w:rPr>
          <w:color w:val="231F20"/>
          <w:spacing w:val="-7"/>
        </w:rPr>
        <w:t> </w:t>
      </w:r>
      <w:r>
        <w:rPr>
          <w:color w:val="231F20"/>
          <w:spacing w:val="-2"/>
        </w:rPr>
        <w:t>стоит</w:t>
      </w:r>
      <w:r>
        <w:rPr>
          <w:color w:val="231F20"/>
          <w:spacing w:val="-7"/>
        </w:rPr>
        <w:t> </w:t>
      </w:r>
      <w:r>
        <w:rPr>
          <w:color w:val="231F20"/>
          <w:spacing w:val="-2"/>
        </w:rPr>
        <w:t>ставить</w:t>
      </w:r>
      <w:r>
        <w:rPr>
          <w:color w:val="231F20"/>
          <w:spacing w:val="-7"/>
        </w:rPr>
        <w:t> </w:t>
      </w:r>
      <w:r>
        <w:rPr>
          <w:color w:val="231F20"/>
          <w:spacing w:val="-2"/>
        </w:rPr>
        <w:t>цель </w:t>
      </w:r>
      <w:r>
        <w:rPr>
          <w:color w:val="231F20"/>
        </w:rPr>
        <w:t>достичь</w:t>
      </w:r>
      <w:r>
        <w:rPr>
          <w:color w:val="231F20"/>
          <w:spacing w:val="-1"/>
        </w:rPr>
        <w:t> </w:t>
      </w:r>
      <w:r>
        <w:rPr>
          <w:color w:val="231F20"/>
        </w:rPr>
        <w:t>какого-то</w:t>
      </w:r>
      <w:r>
        <w:rPr>
          <w:color w:val="231F20"/>
          <w:spacing w:val="-2"/>
        </w:rPr>
        <w:t> </w:t>
      </w:r>
      <w:r>
        <w:rPr>
          <w:color w:val="231F20"/>
        </w:rPr>
        <w:t>конкретного</w:t>
      </w:r>
      <w:r>
        <w:rPr>
          <w:color w:val="231F20"/>
          <w:spacing w:val="-1"/>
        </w:rPr>
        <w:t> </w:t>
      </w:r>
      <w:r>
        <w:rPr>
          <w:color w:val="231F20"/>
        </w:rPr>
        <w:t>процента</w:t>
      </w:r>
      <w:r>
        <w:rPr>
          <w:color w:val="231F20"/>
          <w:spacing w:val="-1"/>
        </w:rPr>
        <w:t> </w:t>
      </w:r>
      <w:r>
        <w:rPr>
          <w:color w:val="231F20"/>
        </w:rPr>
        <w:t>тестового</w:t>
      </w:r>
      <w:r>
        <w:rPr>
          <w:color w:val="231F20"/>
          <w:spacing w:val="-1"/>
        </w:rPr>
        <w:t> </w:t>
      </w:r>
      <w:r>
        <w:rPr>
          <w:color w:val="231F20"/>
        </w:rPr>
        <w:t>покрытия</w:t>
      </w:r>
      <w:r>
        <w:rPr>
          <w:color w:val="231F20"/>
          <w:spacing w:val="-1"/>
        </w:rPr>
        <w:t> </w:t>
      </w:r>
      <w:r>
        <w:rPr>
          <w:color w:val="231F20"/>
        </w:rPr>
        <w:t>и</w:t>
      </w:r>
      <w:r>
        <w:rPr>
          <w:color w:val="231F20"/>
          <w:spacing w:val="-4"/>
        </w:rPr>
        <w:t> </w:t>
      </w:r>
      <w:r>
        <w:rPr>
          <w:color w:val="231F20"/>
        </w:rPr>
        <w:t>почему</w:t>
      </w:r>
      <w:r>
        <w:rPr>
          <w:color w:val="231F20"/>
          <w:spacing w:val="-1"/>
        </w:rPr>
        <w:t> </w:t>
      </w:r>
      <w:r>
        <w:rPr>
          <w:color w:val="231F20"/>
        </w:rPr>
        <w:t>тестовое покрытие само по себе не может служить критерием качества тестов.</w:t>
      </w:r>
    </w:p>
    <w:p>
      <w:pPr>
        <w:pStyle w:val="BodyText"/>
        <w:spacing w:before="1"/>
        <w:rPr>
          <w:sz w:val="19"/>
        </w:rPr>
      </w:pPr>
      <w:r>
        <w:rPr>
          <w:sz w:val="19"/>
        </w:rPr>
        <mc:AlternateContent>
          <mc:Choice Requires="wps">
            <w:drawing>
              <wp:anchor distT="0" distB="0" distL="0" distR="0" allowOverlap="1" layoutInCell="1" locked="0" behindDoc="1" simplePos="0" relativeHeight="487602176">
                <wp:simplePos x="0" y="0"/>
                <wp:positionH relativeFrom="page">
                  <wp:posOffset>612000</wp:posOffset>
                </wp:positionH>
                <wp:positionV relativeFrom="paragraph">
                  <wp:posOffset>157774</wp:posOffset>
                </wp:positionV>
                <wp:extent cx="4716145"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2321pt;width:371.35pt;height:.1pt;mso-position-horizontal-relative:page;mso-position-vertical-relative:paragraph;z-index:-15714304;mso-wrap-distance-left:0;mso-wrap-distance-right:0" id="docshape53" coordorigin="964,248" coordsize="7427,0" path="m964,248l8391,248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02688">
                <wp:simplePos x="0" y="0"/>
                <wp:positionH relativeFrom="page">
                  <wp:posOffset>612000</wp:posOffset>
                </wp:positionH>
                <wp:positionV relativeFrom="paragraph">
                  <wp:posOffset>378786</wp:posOffset>
                </wp:positionV>
                <wp:extent cx="4716145"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713792;mso-wrap-distance-left:0;mso-wrap-distance-right:0" id="docshape54" coordorigin="964,597" coordsize="7427,0" path="m964,597l8391,597e" filled="false" stroked="true" strokeweight=".5pt" strokecolor="#231f20">
                <v:path arrowok="t"/>
                <v:stroke dashstyle="solid"/>
                <w10:wrap type="topAndBottom"/>
              </v:shape>
            </w:pict>
          </mc:Fallback>
        </mc:AlternateContent>
      </w:r>
      <w:r>
        <w:rPr>
          <w:rFonts w:ascii="Trebuchet MS" w:hAnsi="Trebuchet MS"/>
          <w:i/>
          <w:color w:val="231F20"/>
          <w:w w:val="90"/>
          <w:sz w:val="18"/>
        </w:rPr>
        <w:t>Метрика покрытия </w:t>
      </w:r>
      <w:r>
        <w:rPr>
          <w:rFonts w:ascii="Trebuchet MS" w:hAnsi="Trebuchet MS"/>
          <w:color w:val="231F20"/>
          <w:w w:val="90"/>
          <w:sz w:val="18"/>
        </w:rPr>
        <w:t>(</w:t>
      </w:r>
      <w:r>
        <w:rPr>
          <w:rFonts w:ascii="Trebuchet MS" w:hAnsi="Trebuchet MS"/>
          <w:i/>
          <w:color w:val="231F20"/>
          <w:w w:val="90"/>
          <w:sz w:val="18"/>
        </w:rPr>
        <w:t>coverage metric</w:t>
      </w:r>
      <w:r>
        <w:rPr>
          <w:rFonts w:ascii="Trebuchet MS" w:hAnsi="Trebuchet MS"/>
          <w:color w:val="231F20"/>
          <w:w w:val="90"/>
          <w:sz w:val="18"/>
        </w:rPr>
        <w:t>) показывает, какая доля исходного кода была вы- </w:t>
      </w:r>
      <w:r>
        <w:rPr>
          <w:rFonts w:ascii="Trebuchet MS" w:hAnsi="Trebuchet MS"/>
          <w:color w:val="231F20"/>
          <w:sz w:val="18"/>
        </w:rPr>
        <w:t>полнена</w:t>
      </w:r>
      <w:r>
        <w:rPr>
          <w:rFonts w:ascii="Trebuchet MS" w:hAnsi="Trebuchet MS"/>
          <w:color w:val="231F20"/>
          <w:spacing w:val="-12"/>
          <w:sz w:val="18"/>
        </w:rPr>
        <w:t> </w:t>
      </w:r>
      <w:r>
        <w:rPr>
          <w:rFonts w:ascii="Trebuchet MS" w:hAnsi="Trebuchet MS"/>
          <w:color w:val="231F20"/>
          <w:sz w:val="18"/>
        </w:rPr>
        <w:t>хотя</w:t>
      </w:r>
      <w:r>
        <w:rPr>
          <w:rFonts w:ascii="Trebuchet MS" w:hAnsi="Trebuchet MS"/>
          <w:color w:val="231F20"/>
          <w:spacing w:val="-12"/>
          <w:sz w:val="18"/>
        </w:rPr>
        <w:t> </w:t>
      </w:r>
      <w:r>
        <w:rPr>
          <w:rFonts w:ascii="Trebuchet MS" w:hAnsi="Trebuchet MS"/>
          <w:color w:val="231F20"/>
          <w:sz w:val="18"/>
        </w:rPr>
        <w:t>бы</w:t>
      </w:r>
      <w:r>
        <w:rPr>
          <w:rFonts w:ascii="Trebuchet MS" w:hAnsi="Trebuchet MS"/>
          <w:color w:val="231F20"/>
          <w:spacing w:val="-12"/>
          <w:sz w:val="18"/>
        </w:rPr>
        <w:t> </w:t>
      </w:r>
      <w:r>
        <w:rPr>
          <w:rFonts w:ascii="Trebuchet MS" w:hAnsi="Trebuchet MS"/>
          <w:color w:val="231F20"/>
          <w:sz w:val="18"/>
        </w:rPr>
        <w:t>одним</w:t>
      </w:r>
      <w:r>
        <w:rPr>
          <w:rFonts w:ascii="Trebuchet MS" w:hAnsi="Trebuchet MS"/>
          <w:color w:val="231F20"/>
          <w:spacing w:val="-12"/>
          <w:sz w:val="18"/>
        </w:rPr>
        <w:t> </w:t>
      </w:r>
      <w:r>
        <w:rPr>
          <w:rFonts w:ascii="Trebuchet MS" w:hAnsi="Trebuchet MS"/>
          <w:color w:val="231F20"/>
          <w:sz w:val="18"/>
        </w:rPr>
        <w:t>тестом</w:t>
      </w:r>
      <w:r>
        <w:rPr>
          <w:rFonts w:ascii="Trebuchet MS" w:hAnsi="Trebuchet MS"/>
          <w:color w:val="231F20"/>
          <w:spacing w:val="-12"/>
          <w:sz w:val="18"/>
        </w:rPr>
        <w:t> </w:t>
      </w:r>
      <w:r>
        <w:rPr>
          <w:rFonts w:ascii="Trebuchet MS" w:hAnsi="Trebuchet MS"/>
          <w:color w:val="231F20"/>
          <w:w w:val="105"/>
          <w:sz w:val="18"/>
        </w:rPr>
        <w:t>—</w:t>
      </w:r>
      <w:r>
        <w:rPr>
          <w:rFonts w:ascii="Trebuchet MS" w:hAnsi="Trebuchet MS"/>
          <w:color w:val="231F20"/>
          <w:spacing w:val="-15"/>
          <w:w w:val="105"/>
          <w:sz w:val="18"/>
        </w:rPr>
        <w:t> </w:t>
      </w:r>
      <w:r>
        <w:rPr>
          <w:rFonts w:ascii="Trebuchet MS" w:hAnsi="Trebuchet MS"/>
          <w:color w:val="231F20"/>
          <w:sz w:val="18"/>
        </w:rPr>
        <w:t>от</w:t>
      </w:r>
      <w:r>
        <w:rPr>
          <w:rFonts w:ascii="Trebuchet MS" w:hAnsi="Trebuchet MS"/>
          <w:color w:val="231F20"/>
          <w:spacing w:val="-12"/>
          <w:sz w:val="18"/>
        </w:rPr>
        <w:t> </w:t>
      </w:r>
      <w:r>
        <w:rPr>
          <w:rFonts w:ascii="Trebuchet MS" w:hAnsi="Trebuchet MS"/>
          <w:color w:val="231F20"/>
          <w:sz w:val="18"/>
        </w:rPr>
        <w:t>0</w:t>
      </w:r>
      <w:r>
        <w:rPr>
          <w:rFonts w:ascii="Trebuchet MS" w:hAnsi="Trebuchet MS"/>
          <w:color w:val="231F20"/>
          <w:spacing w:val="-12"/>
          <w:sz w:val="18"/>
        </w:rPr>
        <w:t> </w:t>
      </w:r>
      <w:r>
        <w:rPr>
          <w:rFonts w:ascii="Trebuchet MS" w:hAnsi="Trebuchet MS"/>
          <w:color w:val="231F20"/>
          <w:sz w:val="18"/>
        </w:rPr>
        <w:t>до</w:t>
      </w:r>
      <w:r>
        <w:rPr>
          <w:rFonts w:ascii="Trebuchet MS" w:hAnsi="Trebuchet MS"/>
          <w:color w:val="231F20"/>
          <w:spacing w:val="-12"/>
          <w:sz w:val="18"/>
        </w:rPr>
        <w:t> </w:t>
      </w:r>
      <w:r>
        <w:rPr>
          <w:rFonts w:ascii="Trebuchet MS" w:hAnsi="Trebuchet MS"/>
          <w:color w:val="231F20"/>
          <w:sz w:val="18"/>
        </w:rPr>
        <w:t>100</w:t>
      </w:r>
      <w:r>
        <w:rPr>
          <w:rFonts w:ascii="Trebuchet MS" w:hAnsi="Trebuchet MS"/>
          <w:color w:val="231F20"/>
          <w:spacing w:val="-12"/>
          <w:sz w:val="18"/>
        </w:rPr>
        <w:t> </w:t>
      </w:r>
      <w:r>
        <w:rPr>
          <w:rFonts w:ascii="Trebuchet MS" w:hAnsi="Trebuchet MS"/>
          <w:color w:val="231F20"/>
          <w:sz w:val="18"/>
        </w:rPr>
        <w:t>%.</w:t>
      </w:r>
    </w:p>
    <w:p>
      <w:pPr>
        <w:pStyle w:val="BodyText"/>
        <w:spacing w:before="17"/>
        <w:rPr>
          <w:rFonts w:ascii="Trebuchet MS"/>
          <w:sz w:val="18"/>
        </w:rPr>
      </w:pPr>
    </w:p>
    <w:p>
      <w:pPr>
        <w:pStyle w:val="BodyText"/>
        <w:spacing w:line="261" w:lineRule="auto"/>
        <w:ind w:left="255" w:right="109"/>
        <w:jc w:val="both"/>
      </w:pPr>
      <w:r>
        <w:rPr>
          <w:color w:val="231F20"/>
          <w:spacing w:val="-4"/>
        </w:rPr>
        <w:t>Существуют различные типы метрик покрытия, которые используются для оценки</w:t>
      </w:r>
      <w:r>
        <w:rPr>
          <w:color w:val="231F20"/>
        </w:rPr>
        <w:t> качества тестов. Часто считается, что чем выше процент покрытия, тем лучше.</w:t>
      </w:r>
    </w:p>
    <w:p>
      <w:pPr>
        <w:pStyle w:val="BodyText"/>
        <w:spacing w:line="261" w:lineRule="auto" w:before="114"/>
        <w:ind w:left="255" w:right="108"/>
        <w:jc w:val="both"/>
      </w:pPr>
      <w:r>
        <w:rPr>
          <w:color w:val="231F20"/>
        </w:rPr>
        <w:t>К сожалению, все не так просто. Хотя процент покрытия и предоставляет собой ценную</w:t>
      </w:r>
      <w:r>
        <w:rPr>
          <w:color w:val="231F20"/>
          <w:spacing w:val="-12"/>
        </w:rPr>
        <w:t> </w:t>
      </w:r>
      <w:r>
        <w:rPr>
          <w:color w:val="231F20"/>
        </w:rPr>
        <w:t>обратную</w:t>
      </w:r>
      <w:r>
        <w:rPr>
          <w:color w:val="231F20"/>
          <w:spacing w:val="-11"/>
        </w:rPr>
        <w:t> </w:t>
      </w:r>
      <w:r>
        <w:rPr>
          <w:color w:val="231F20"/>
        </w:rPr>
        <w:t>связь,</w:t>
      </w:r>
      <w:r>
        <w:rPr>
          <w:color w:val="231F20"/>
          <w:spacing w:val="-11"/>
        </w:rPr>
        <w:t> </w:t>
      </w:r>
      <w:r>
        <w:rPr>
          <w:color w:val="231F20"/>
        </w:rPr>
        <w:t>он</w:t>
      </w:r>
      <w:r>
        <w:rPr>
          <w:color w:val="231F20"/>
          <w:spacing w:val="-11"/>
        </w:rPr>
        <w:t> </w:t>
      </w:r>
      <w:r>
        <w:rPr>
          <w:color w:val="231F20"/>
        </w:rPr>
        <w:t>не</w:t>
      </w:r>
      <w:r>
        <w:rPr>
          <w:color w:val="231F20"/>
          <w:spacing w:val="-11"/>
        </w:rPr>
        <w:t> </w:t>
      </w:r>
      <w:r>
        <w:rPr>
          <w:color w:val="231F20"/>
        </w:rPr>
        <w:t>может</w:t>
      </w:r>
      <w:r>
        <w:rPr>
          <w:color w:val="231F20"/>
          <w:spacing w:val="-11"/>
        </w:rPr>
        <w:t> </w:t>
      </w:r>
      <w:r>
        <w:rPr>
          <w:color w:val="231F20"/>
        </w:rPr>
        <w:t>использоваться</w:t>
      </w:r>
      <w:r>
        <w:rPr>
          <w:color w:val="231F20"/>
          <w:spacing w:val="-11"/>
        </w:rPr>
        <w:t> </w:t>
      </w:r>
      <w:r>
        <w:rPr>
          <w:color w:val="231F20"/>
        </w:rPr>
        <w:t>для</w:t>
      </w:r>
      <w:r>
        <w:rPr>
          <w:color w:val="231F20"/>
          <w:spacing w:val="-11"/>
        </w:rPr>
        <w:t> </w:t>
      </w:r>
      <w:r>
        <w:rPr>
          <w:color w:val="231F20"/>
        </w:rPr>
        <w:t>оценки</w:t>
      </w:r>
      <w:r>
        <w:rPr>
          <w:color w:val="231F20"/>
          <w:spacing w:val="-11"/>
        </w:rPr>
        <w:t> </w:t>
      </w:r>
      <w:r>
        <w:rPr>
          <w:i/>
          <w:color w:val="231F20"/>
        </w:rPr>
        <w:t>качества</w:t>
      </w:r>
      <w:r>
        <w:rPr>
          <w:i/>
          <w:color w:val="231F20"/>
          <w:spacing w:val="-11"/>
        </w:rPr>
        <w:t> </w:t>
      </w:r>
      <w:r>
        <w:rPr>
          <w:color w:val="231F20"/>
        </w:rPr>
        <w:t>тестов. </w:t>
      </w:r>
      <w:r>
        <w:rPr>
          <w:color w:val="231F20"/>
          <w:spacing w:val="-2"/>
        </w:rPr>
        <w:t>Ситуация</w:t>
      </w:r>
      <w:r>
        <w:rPr>
          <w:color w:val="231F20"/>
          <w:spacing w:val="-3"/>
        </w:rPr>
        <w:t> </w:t>
      </w:r>
      <w:r>
        <w:rPr>
          <w:color w:val="231F20"/>
          <w:spacing w:val="-2"/>
        </w:rPr>
        <w:t>здесь</w:t>
      </w:r>
      <w:r>
        <w:rPr>
          <w:color w:val="231F20"/>
          <w:spacing w:val="-3"/>
        </w:rPr>
        <w:t> </w:t>
      </w:r>
      <w:r>
        <w:rPr>
          <w:color w:val="231F20"/>
          <w:spacing w:val="-2"/>
        </w:rPr>
        <w:t>такая</w:t>
      </w:r>
      <w:r>
        <w:rPr>
          <w:color w:val="231F20"/>
          <w:spacing w:val="-3"/>
        </w:rPr>
        <w:t> </w:t>
      </w:r>
      <w:r>
        <w:rPr>
          <w:color w:val="231F20"/>
          <w:spacing w:val="-2"/>
        </w:rPr>
        <w:t>же,</w:t>
      </w:r>
      <w:r>
        <w:rPr>
          <w:color w:val="231F20"/>
          <w:spacing w:val="-3"/>
        </w:rPr>
        <w:t> </w:t>
      </w:r>
      <w:r>
        <w:rPr>
          <w:color w:val="231F20"/>
          <w:spacing w:val="-2"/>
        </w:rPr>
        <w:t>как</w:t>
      </w:r>
      <w:r>
        <w:rPr>
          <w:color w:val="231F20"/>
          <w:spacing w:val="-3"/>
        </w:rPr>
        <w:t> </w:t>
      </w:r>
      <w:r>
        <w:rPr>
          <w:color w:val="231F20"/>
          <w:spacing w:val="-2"/>
        </w:rPr>
        <w:t>с</w:t>
      </w:r>
      <w:r>
        <w:rPr>
          <w:color w:val="231F20"/>
          <w:spacing w:val="-3"/>
        </w:rPr>
        <w:t> </w:t>
      </w:r>
      <w:r>
        <w:rPr>
          <w:color w:val="231F20"/>
          <w:spacing w:val="-2"/>
        </w:rPr>
        <w:t>возможностью</w:t>
      </w:r>
      <w:r>
        <w:rPr>
          <w:color w:val="231F20"/>
          <w:spacing w:val="-3"/>
        </w:rPr>
        <w:t> </w:t>
      </w:r>
      <w:r>
        <w:rPr>
          <w:color w:val="231F20"/>
          <w:spacing w:val="-2"/>
        </w:rPr>
        <w:t>покрыть</w:t>
      </w:r>
      <w:r>
        <w:rPr>
          <w:color w:val="231F20"/>
          <w:spacing w:val="-3"/>
        </w:rPr>
        <w:t> </w:t>
      </w:r>
      <w:r>
        <w:rPr>
          <w:color w:val="231F20"/>
          <w:spacing w:val="-2"/>
        </w:rPr>
        <w:t>код</w:t>
      </w:r>
      <w:r>
        <w:rPr>
          <w:color w:val="231F20"/>
          <w:spacing w:val="-3"/>
        </w:rPr>
        <w:t> </w:t>
      </w:r>
      <w:r>
        <w:rPr>
          <w:color w:val="231F20"/>
          <w:spacing w:val="-2"/>
        </w:rPr>
        <w:t>проекта</w:t>
      </w:r>
      <w:r>
        <w:rPr>
          <w:color w:val="231F20"/>
          <w:spacing w:val="-3"/>
        </w:rPr>
        <w:t> </w:t>
      </w:r>
      <w:r>
        <w:rPr>
          <w:color w:val="231F20"/>
          <w:spacing w:val="-2"/>
        </w:rPr>
        <w:t>юнит-</w:t>
      </w:r>
      <w:r>
        <w:rPr>
          <w:color w:val="231F20"/>
          <w:spacing w:val="-2"/>
        </w:rPr>
        <w:t>тестами: </w:t>
      </w:r>
      <w:r>
        <w:rPr>
          <w:color w:val="231F20"/>
          <w:spacing w:val="-6"/>
        </w:rPr>
        <w:t>процент</w:t>
      </w:r>
      <w:r>
        <w:rPr>
          <w:color w:val="231F20"/>
          <w:spacing w:val="-4"/>
        </w:rPr>
        <w:t> </w:t>
      </w:r>
      <w:r>
        <w:rPr>
          <w:color w:val="231F20"/>
          <w:spacing w:val="-6"/>
        </w:rPr>
        <w:t>покрытия</w:t>
      </w:r>
      <w:r>
        <w:rPr>
          <w:color w:val="231F20"/>
          <w:spacing w:val="-3"/>
        </w:rPr>
        <w:t> </w:t>
      </w:r>
      <w:r>
        <w:rPr>
          <w:color w:val="231F20"/>
          <w:spacing w:val="-6"/>
        </w:rPr>
        <w:t>служит</w:t>
      </w:r>
      <w:r>
        <w:rPr>
          <w:color w:val="231F20"/>
          <w:spacing w:val="-3"/>
        </w:rPr>
        <w:t> </w:t>
      </w:r>
      <w:r>
        <w:rPr>
          <w:color w:val="231F20"/>
          <w:spacing w:val="-6"/>
        </w:rPr>
        <w:t>хорошим</w:t>
      </w:r>
      <w:r>
        <w:rPr>
          <w:color w:val="231F20"/>
          <w:spacing w:val="-3"/>
        </w:rPr>
        <w:t> </w:t>
      </w:r>
      <w:r>
        <w:rPr>
          <w:color w:val="231F20"/>
          <w:spacing w:val="-6"/>
        </w:rPr>
        <w:t>негативным</w:t>
      </w:r>
      <w:r>
        <w:rPr>
          <w:color w:val="231F20"/>
          <w:spacing w:val="-4"/>
        </w:rPr>
        <w:t> </w:t>
      </w:r>
      <w:r>
        <w:rPr>
          <w:color w:val="231F20"/>
          <w:spacing w:val="-6"/>
        </w:rPr>
        <w:t>признаком,</w:t>
      </w:r>
      <w:r>
        <w:rPr>
          <w:color w:val="231F20"/>
          <w:spacing w:val="-3"/>
        </w:rPr>
        <w:t> </w:t>
      </w:r>
      <w:r>
        <w:rPr>
          <w:color w:val="231F20"/>
          <w:spacing w:val="-6"/>
        </w:rPr>
        <w:t>но</w:t>
      </w:r>
      <w:r>
        <w:rPr>
          <w:color w:val="231F20"/>
          <w:spacing w:val="-3"/>
        </w:rPr>
        <w:t> </w:t>
      </w:r>
      <w:r>
        <w:rPr>
          <w:color w:val="231F20"/>
          <w:spacing w:val="-6"/>
        </w:rPr>
        <w:t>плохим</w:t>
      </w:r>
      <w:r>
        <w:rPr>
          <w:color w:val="231F20"/>
          <w:spacing w:val="-3"/>
        </w:rPr>
        <w:t> </w:t>
      </w:r>
      <w:r>
        <w:rPr>
          <w:color w:val="231F20"/>
          <w:spacing w:val="-6"/>
        </w:rPr>
        <w:t>позитивным.</w:t>
      </w:r>
    </w:p>
    <w:p>
      <w:pPr>
        <w:pStyle w:val="BodyText"/>
        <w:spacing w:line="261" w:lineRule="auto" w:before="115"/>
        <w:ind w:left="255" w:right="111"/>
        <w:jc w:val="both"/>
      </w:pPr>
      <w:r>
        <w:rPr>
          <w:color w:val="231F20"/>
          <w:spacing w:val="-4"/>
        </w:rPr>
        <w:t>Если</w:t>
      </w:r>
      <w:r>
        <w:rPr>
          <w:color w:val="231F20"/>
          <w:spacing w:val="-5"/>
        </w:rPr>
        <w:t> </w:t>
      </w:r>
      <w:r>
        <w:rPr>
          <w:color w:val="231F20"/>
          <w:spacing w:val="-4"/>
        </w:rPr>
        <w:t>покрытие</w:t>
      </w:r>
      <w:r>
        <w:rPr>
          <w:color w:val="231F20"/>
          <w:spacing w:val="-5"/>
        </w:rPr>
        <w:t> </w:t>
      </w:r>
      <w:r>
        <w:rPr>
          <w:color w:val="231F20"/>
          <w:spacing w:val="-4"/>
        </w:rPr>
        <w:t>слишком</w:t>
      </w:r>
      <w:r>
        <w:rPr>
          <w:color w:val="231F20"/>
          <w:spacing w:val="-5"/>
        </w:rPr>
        <w:t> </w:t>
      </w:r>
      <w:r>
        <w:rPr>
          <w:color w:val="231F20"/>
          <w:spacing w:val="-4"/>
        </w:rPr>
        <w:t>мало —</w:t>
      </w:r>
      <w:r>
        <w:rPr>
          <w:color w:val="231F20"/>
          <w:spacing w:val="-5"/>
        </w:rPr>
        <w:t> </w:t>
      </w:r>
      <w:r>
        <w:rPr>
          <w:color w:val="231F20"/>
          <w:spacing w:val="-4"/>
        </w:rPr>
        <w:t>допустим,</w:t>
      </w:r>
      <w:r>
        <w:rPr>
          <w:color w:val="231F20"/>
          <w:spacing w:val="-5"/>
        </w:rPr>
        <w:t> </w:t>
      </w:r>
      <w:r>
        <w:rPr>
          <w:color w:val="231F20"/>
          <w:spacing w:val="-4"/>
        </w:rPr>
        <w:t>всего</w:t>
      </w:r>
      <w:r>
        <w:rPr>
          <w:color w:val="231F20"/>
          <w:spacing w:val="-5"/>
        </w:rPr>
        <w:t> </w:t>
      </w:r>
      <w:r>
        <w:rPr>
          <w:color w:val="231F20"/>
          <w:spacing w:val="-4"/>
        </w:rPr>
        <w:t>10 %</w:t>
      </w:r>
      <w:r>
        <w:rPr>
          <w:color w:val="231F20"/>
          <w:spacing w:val="-5"/>
        </w:rPr>
        <w:t> </w:t>
      </w:r>
      <w:r>
        <w:rPr>
          <w:color w:val="231F20"/>
          <w:spacing w:val="-4"/>
        </w:rPr>
        <w:t>—</w:t>
      </w:r>
      <w:r>
        <w:rPr>
          <w:color w:val="231F20"/>
          <w:spacing w:val="-5"/>
        </w:rPr>
        <w:t> </w:t>
      </w:r>
      <w:r>
        <w:rPr>
          <w:color w:val="231F20"/>
          <w:spacing w:val="-4"/>
        </w:rPr>
        <w:t>это</w:t>
      </w:r>
      <w:r>
        <w:rPr>
          <w:color w:val="231F20"/>
          <w:spacing w:val="-5"/>
        </w:rPr>
        <w:t> </w:t>
      </w:r>
      <w:r>
        <w:rPr>
          <w:color w:val="231F20"/>
          <w:spacing w:val="-4"/>
        </w:rPr>
        <w:t>хороший</w:t>
      </w:r>
      <w:r>
        <w:rPr>
          <w:color w:val="231F20"/>
          <w:spacing w:val="-5"/>
        </w:rPr>
        <w:t> </w:t>
      </w:r>
      <w:r>
        <w:rPr>
          <w:color w:val="231F20"/>
          <w:spacing w:val="-4"/>
        </w:rPr>
        <w:t>признак</w:t>
      </w:r>
      <w:r>
        <w:rPr>
          <w:color w:val="231F20"/>
          <w:spacing w:val="-5"/>
        </w:rPr>
        <w:t> </w:t>
      </w:r>
      <w:r>
        <w:rPr>
          <w:color w:val="231F20"/>
          <w:spacing w:val="-4"/>
        </w:rPr>
        <w:t>того,</w:t>
      </w:r>
      <w:r>
        <w:rPr>
          <w:color w:val="231F20"/>
          <w:spacing w:val="-2"/>
        </w:rPr>
        <w:t> что</w:t>
      </w:r>
      <w:r>
        <w:rPr>
          <w:color w:val="231F20"/>
          <w:spacing w:val="-10"/>
        </w:rPr>
        <w:t> </w:t>
      </w:r>
      <w:r>
        <w:rPr>
          <w:color w:val="231F20"/>
          <w:spacing w:val="-2"/>
        </w:rPr>
        <w:t>тестов</w:t>
      </w:r>
      <w:r>
        <w:rPr>
          <w:color w:val="231F20"/>
          <w:spacing w:val="-9"/>
        </w:rPr>
        <w:t> </w:t>
      </w:r>
      <w:r>
        <w:rPr>
          <w:color w:val="231F20"/>
          <w:spacing w:val="-2"/>
        </w:rPr>
        <w:t>слишком</w:t>
      </w:r>
      <w:r>
        <w:rPr>
          <w:color w:val="231F20"/>
          <w:spacing w:val="-9"/>
        </w:rPr>
        <w:t> </w:t>
      </w:r>
      <w:r>
        <w:rPr>
          <w:color w:val="231F20"/>
          <w:spacing w:val="-2"/>
        </w:rPr>
        <w:t>мало.</w:t>
      </w:r>
      <w:r>
        <w:rPr>
          <w:color w:val="231F20"/>
          <w:spacing w:val="-9"/>
        </w:rPr>
        <w:t> </w:t>
      </w:r>
      <w:r>
        <w:rPr>
          <w:color w:val="231F20"/>
          <w:spacing w:val="-2"/>
        </w:rPr>
        <w:t>Однако</w:t>
      </w:r>
      <w:r>
        <w:rPr>
          <w:color w:val="231F20"/>
          <w:spacing w:val="-9"/>
        </w:rPr>
        <w:t> </w:t>
      </w:r>
      <w:r>
        <w:rPr>
          <w:color w:val="231F20"/>
          <w:spacing w:val="-2"/>
        </w:rPr>
        <w:t>обратное</w:t>
      </w:r>
      <w:r>
        <w:rPr>
          <w:color w:val="231F20"/>
          <w:spacing w:val="-9"/>
        </w:rPr>
        <w:t> </w:t>
      </w:r>
      <w:r>
        <w:rPr>
          <w:color w:val="231F20"/>
          <w:spacing w:val="-2"/>
        </w:rPr>
        <w:t>неверно:</w:t>
      </w:r>
      <w:r>
        <w:rPr>
          <w:color w:val="231F20"/>
          <w:spacing w:val="-9"/>
        </w:rPr>
        <w:t> </w:t>
      </w:r>
      <w:r>
        <w:rPr>
          <w:color w:val="231F20"/>
          <w:spacing w:val="-2"/>
        </w:rPr>
        <w:t>даже</w:t>
      </w:r>
      <w:r>
        <w:rPr>
          <w:color w:val="231F20"/>
          <w:spacing w:val="-9"/>
        </w:rPr>
        <w:t> </w:t>
      </w:r>
      <w:r>
        <w:rPr>
          <w:color w:val="231F20"/>
          <w:spacing w:val="-2"/>
        </w:rPr>
        <w:t>100</w:t>
      </w:r>
      <w:r>
        <w:rPr>
          <w:color w:val="231F20"/>
          <w:spacing w:val="-9"/>
        </w:rPr>
        <w:t> </w:t>
      </w:r>
      <w:r>
        <w:rPr>
          <w:color w:val="231F20"/>
          <w:spacing w:val="-2"/>
        </w:rPr>
        <w:t>%-ное</w:t>
      </w:r>
      <w:r>
        <w:rPr>
          <w:color w:val="231F20"/>
          <w:spacing w:val="-9"/>
        </w:rPr>
        <w:t> </w:t>
      </w:r>
      <w:r>
        <w:rPr>
          <w:color w:val="231F20"/>
          <w:spacing w:val="-2"/>
        </w:rPr>
        <w:t>покрытие</w:t>
      </w:r>
      <w:r>
        <w:rPr>
          <w:color w:val="231F20"/>
          <w:spacing w:val="-9"/>
        </w:rPr>
        <w:t> </w:t>
      </w:r>
      <w:r>
        <w:rPr>
          <w:color w:val="231F20"/>
          <w:spacing w:val="-2"/>
        </w:rPr>
        <w:t>еще </w:t>
      </w:r>
      <w:r>
        <w:rPr>
          <w:color w:val="231F20"/>
          <w:spacing w:val="-8"/>
        </w:rPr>
        <w:t>не</w:t>
      </w:r>
      <w:r>
        <w:rPr>
          <w:color w:val="231F20"/>
        </w:rPr>
        <w:t> </w:t>
      </w:r>
      <w:r>
        <w:rPr>
          <w:color w:val="231F20"/>
          <w:spacing w:val="-8"/>
        </w:rPr>
        <w:t>гарантирует</w:t>
      </w:r>
      <w:r>
        <w:rPr>
          <w:color w:val="231F20"/>
        </w:rPr>
        <w:t> </w:t>
      </w:r>
      <w:r>
        <w:rPr>
          <w:color w:val="231F20"/>
          <w:spacing w:val="-8"/>
        </w:rPr>
        <w:t>хорошего</w:t>
      </w:r>
      <w:r>
        <w:rPr>
          <w:color w:val="231F20"/>
        </w:rPr>
        <w:t> </w:t>
      </w:r>
      <w:r>
        <w:rPr>
          <w:color w:val="231F20"/>
          <w:spacing w:val="-8"/>
        </w:rPr>
        <w:t>качества</w:t>
      </w:r>
      <w:r>
        <w:rPr>
          <w:color w:val="231F20"/>
        </w:rPr>
        <w:t> </w:t>
      </w:r>
      <w:r>
        <w:rPr>
          <w:color w:val="231F20"/>
          <w:spacing w:val="-8"/>
        </w:rPr>
        <w:t>тестов.</w:t>
      </w:r>
      <w:r>
        <w:rPr>
          <w:color w:val="231F20"/>
        </w:rPr>
        <w:t> </w:t>
      </w:r>
      <w:r>
        <w:rPr>
          <w:color w:val="231F20"/>
          <w:spacing w:val="-8"/>
        </w:rPr>
        <w:t>Тесты,</w:t>
      </w:r>
      <w:r>
        <w:rPr>
          <w:color w:val="231F20"/>
        </w:rPr>
        <w:t> </w:t>
      </w:r>
      <w:r>
        <w:rPr>
          <w:color w:val="231F20"/>
          <w:spacing w:val="-8"/>
        </w:rPr>
        <w:t>обеспечивающие</w:t>
      </w:r>
      <w:r>
        <w:rPr>
          <w:color w:val="231F20"/>
        </w:rPr>
        <w:t> </w:t>
      </w:r>
      <w:r>
        <w:rPr>
          <w:color w:val="231F20"/>
          <w:spacing w:val="-8"/>
        </w:rPr>
        <w:t>высокое</w:t>
      </w:r>
      <w:r>
        <w:rPr>
          <w:color w:val="231F20"/>
        </w:rPr>
        <w:t> </w:t>
      </w:r>
      <w:r>
        <w:rPr>
          <w:color w:val="231F20"/>
          <w:spacing w:val="-8"/>
        </w:rPr>
        <w:t>покрытие,</w:t>
      </w:r>
      <w:r>
        <w:rPr>
          <w:color w:val="231F20"/>
        </w:rPr>
        <w:t> тем не менее могут быть плохого качества.</w:t>
      </w:r>
    </w:p>
    <w:p>
      <w:pPr>
        <w:pStyle w:val="BodyText"/>
        <w:spacing w:line="261" w:lineRule="auto" w:before="115"/>
        <w:ind w:left="255" w:right="111"/>
        <w:jc w:val="both"/>
      </w:pPr>
      <w:r>
        <w:rPr>
          <w:color w:val="231F20"/>
          <w:spacing w:val="-2"/>
        </w:rPr>
        <w:t>Я</w:t>
      </w:r>
      <w:r>
        <w:rPr>
          <w:color w:val="231F20"/>
          <w:spacing w:val="-9"/>
        </w:rPr>
        <w:t> </w:t>
      </w:r>
      <w:r>
        <w:rPr>
          <w:color w:val="231F20"/>
          <w:spacing w:val="-2"/>
        </w:rPr>
        <w:t>уже</w:t>
      </w:r>
      <w:r>
        <w:rPr>
          <w:color w:val="231F20"/>
          <w:spacing w:val="-9"/>
        </w:rPr>
        <w:t> </w:t>
      </w:r>
      <w:r>
        <w:rPr>
          <w:color w:val="231F20"/>
          <w:spacing w:val="-2"/>
        </w:rPr>
        <w:t>упоминал,</w:t>
      </w:r>
      <w:r>
        <w:rPr>
          <w:color w:val="231F20"/>
          <w:spacing w:val="-9"/>
        </w:rPr>
        <w:t> </w:t>
      </w:r>
      <w:r>
        <w:rPr>
          <w:color w:val="231F20"/>
          <w:spacing w:val="-2"/>
        </w:rPr>
        <w:t>почему</w:t>
      </w:r>
      <w:r>
        <w:rPr>
          <w:color w:val="231F20"/>
          <w:spacing w:val="-9"/>
        </w:rPr>
        <w:t> </w:t>
      </w:r>
      <w:r>
        <w:rPr>
          <w:color w:val="231F20"/>
          <w:spacing w:val="-2"/>
        </w:rPr>
        <w:t>это</w:t>
      </w:r>
      <w:r>
        <w:rPr>
          <w:color w:val="231F20"/>
          <w:spacing w:val="-9"/>
        </w:rPr>
        <w:t> </w:t>
      </w:r>
      <w:r>
        <w:rPr>
          <w:color w:val="231F20"/>
          <w:spacing w:val="-2"/>
        </w:rPr>
        <w:t>так:</w:t>
      </w:r>
      <w:r>
        <w:rPr>
          <w:color w:val="231F20"/>
          <w:spacing w:val="-9"/>
        </w:rPr>
        <w:t> </w:t>
      </w:r>
      <w:r>
        <w:rPr>
          <w:color w:val="231F20"/>
          <w:spacing w:val="-2"/>
        </w:rPr>
        <w:t>нельзя</w:t>
      </w:r>
      <w:r>
        <w:rPr>
          <w:color w:val="231F20"/>
          <w:spacing w:val="-9"/>
        </w:rPr>
        <w:t> </w:t>
      </w:r>
      <w:r>
        <w:rPr>
          <w:color w:val="231F20"/>
          <w:spacing w:val="-2"/>
        </w:rPr>
        <w:t>просто</w:t>
      </w:r>
      <w:r>
        <w:rPr>
          <w:color w:val="231F20"/>
          <w:spacing w:val="-9"/>
        </w:rPr>
        <w:t> </w:t>
      </w:r>
      <w:r>
        <w:rPr>
          <w:color w:val="231F20"/>
          <w:spacing w:val="-2"/>
        </w:rPr>
        <w:t>добавить</w:t>
      </w:r>
      <w:r>
        <w:rPr>
          <w:color w:val="231F20"/>
          <w:spacing w:val="-9"/>
        </w:rPr>
        <w:t> </w:t>
      </w:r>
      <w:r>
        <w:rPr>
          <w:color w:val="231F20"/>
          <w:spacing w:val="-2"/>
        </w:rPr>
        <w:t>в</w:t>
      </w:r>
      <w:r>
        <w:rPr>
          <w:color w:val="231F20"/>
          <w:spacing w:val="-9"/>
        </w:rPr>
        <w:t> </w:t>
      </w:r>
      <w:r>
        <w:rPr>
          <w:color w:val="231F20"/>
          <w:spacing w:val="-2"/>
        </w:rPr>
        <w:t>проект</w:t>
      </w:r>
      <w:r>
        <w:rPr>
          <w:color w:val="231F20"/>
          <w:spacing w:val="-9"/>
        </w:rPr>
        <w:t> </w:t>
      </w:r>
      <w:r>
        <w:rPr>
          <w:color w:val="231F20"/>
          <w:spacing w:val="-2"/>
        </w:rPr>
        <w:t>случайные</w:t>
      </w:r>
      <w:r>
        <w:rPr>
          <w:color w:val="231F20"/>
          <w:spacing w:val="-9"/>
        </w:rPr>
        <w:t> </w:t>
      </w:r>
      <w:r>
        <w:rPr>
          <w:color w:val="231F20"/>
          <w:spacing w:val="-2"/>
        </w:rPr>
        <w:t>тесты </w:t>
      </w:r>
      <w:r>
        <w:rPr>
          <w:color w:val="231F20"/>
        </w:rPr>
        <w:t>и</w:t>
      </w:r>
      <w:r>
        <w:rPr>
          <w:color w:val="231F20"/>
          <w:spacing w:val="-4"/>
        </w:rPr>
        <w:t> </w:t>
      </w:r>
      <w:r>
        <w:rPr>
          <w:color w:val="231F20"/>
        </w:rPr>
        <w:t>надеяться</w:t>
      </w:r>
      <w:r>
        <w:rPr>
          <w:color w:val="231F20"/>
          <w:spacing w:val="-4"/>
        </w:rPr>
        <w:t> </w:t>
      </w:r>
      <w:r>
        <w:rPr>
          <w:color w:val="231F20"/>
        </w:rPr>
        <w:t>на</w:t>
      </w:r>
      <w:r>
        <w:rPr>
          <w:color w:val="231F20"/>
          <w:spacing w:val="-4"/>
        </w:rPr>
        <w:t> </w:t>
      </w:r>
      <w:r>
        <w:rPr>
          <w:color w:val="231F20"/>
        </w:rPr>
        <w:t>то,</w:t>
      </w:r>
      <w:r>
        <w:rPr>
          <w:color w:val="231F20"/>
          <w:spacing w:val="-4"/>
        </w:rPr>
        <w:t> </w:t>
      </w:r>
      <w:r>
        <w:rPr>
          <w:color w:val="231F20"/>
        </w:rPr>
        <w:t>что</w:t>
      </w:r>
      <w:r>
        <w:rPr>
          <w:color w:val="231F20"/>
          <w:spacing w:val="-4"/>
        </w:rPr>
        <w:t> </w:t>
      </w:r>
      <w:r>
        <w:rPr>
          <w:color w:val="231F20"/>
        </w:rPr>
        <w:t>они</w:t>
      </w:r>
      <w:r>
        <w:rPr>
          <w:color w:val="231F20"/>
          <w:spacing w:val="-4"/>
        </w:rPr>
        <w:t> </w:t>
      </w:r>
      <w:r>
        <w:rPr>
          <w:color w:val="231F20"/>
        </w:rPr>
        <w:t>помогут</w:t>
      </w:r>
      <w:r>
        <w:rPr>
          <w:color w:val="231F20"/>
          <w:spacing w:val="-4"/>
        </w:rPr>
        <w:t> </w:t>
      </w:r>
      <w:r>
        <w:rPr>
          <w:color w:val="231F20"/>
        </w:rPr>
        <w:t>вам</w:t>
      </w:r>
      <w:r>
        <w:rPr>
          <w:color w:val="231F20"/>
          <w:spacing w:val="-4"/>
        </w:rPr>
        <w:t> </w:t>
      </w:r>
      <w:r>
        <w:rPr>
          <w:color w:val="231F20"/>
        </w:rPr>
        <w:t>поддерживать</w:t>
      </w:r>
      <w:r>
        <w:rPr>
          <w:color w:val="231F20"/>
          <w:spacing w:val="-4"/>
        </w:rPr>
        <w:t> </w:t>
      </w:r>
      <w:r>
        <w:rPr>
          <w:color w:val="231F20"/>
        </w:rPr>
        <w:t>качество</w:t>
      </w:r>
      <w:r>
        <w:rPr>
          <w:color w:val="231F20"/>
          <w:spacing w:val="-4"/>
        </w:rPr>
        <w:t> </w:t>
      </w:r>
      <w:r>
        <w:rPr>
          <w:color w:val="231F20"/>
        </w:rPr>
        <w:t>этого</w:t>
      </w:r>
      <w:r>
        <w:rPr>
          <w:color w:val="231F20"/>
          <w:spacing w:val="-4"/>
        </w:rPr>
        <w:t> </w:t>
      </w:r>
      <w:r>
        <w:rPr>
          <w:color w:val="231F20"/>
        </w:rPr>
        <w:t>проекта.</w:t>
      </w:r>
      <w:r>
        <w:rPr>
          <w:color w:val="231F20"/>
          <w:spacing w:val="-4"/>
        </w:rPr>
        <w:t> </w:t>
      </w:r>
      <w:r>
        <w:rPr>
          <w:color w:val="231F20"/>
        </w:rPr>
        <w:t>Но давайте</w:t>
      </w:r>
      <w:r>
        <w:rPr>
          <w:color w:val="231F20"/>
          <w:spacing w:val="-1"/>
        </w:rPr>
        <w:t> </w:t>
      </w:r>
      <w:r>
        <w:rPr>
          <w:color w:val="231F20"/>
        </w:rPr>
        <w:t>рассмотрим</w:t>
      </w:r>
      <w:r>
        <w:rPr>
          <w:color w:val="231F20"/>
          <w:spacing w:val="-1"/>
        </w:rPr>
        <w:t> </w:t>
      </w:r>
      <w:r>
        <w:rPr>
          <w:color w:val="231F20"/>
        </w:rPr>
        <w:t>метрики</w:t>
      </w:r>
      <w:r>
        <w:rPr>
          <w:color w:val="231F20"/>
          <w:spacing w:val="-1"/>
        </w:rPr>
        <w:t> </w:t>
      </w:r>
      <w:r>
        <w:rPr>
          <w:color w:val="231F20"/>
        </w:rPr>
        <w:t>тестового</w:t>
      </w:r>
      <w:r>
        <w:rPr>
          <w:color w:val="231F20"/>
          <w:spacing w:val="-1"/>
        </w:rPr>
        <w:t> </w:t>
      </w:r>
      <w:r>
        <w:rPr>
          <w:color w:val="231F20"/>
        </w:rPr>
        <w:t>покрытия</w:t>
      </w:r>
      <w:r>
        <w:rPr>
          <w:color w:val="231F20"/>
          <w:spacing w:val="-1"/>
        </w:rPr>
        <w:t> </w:t>
      </w:r>
      <w:r>
        <w:rPr>
          <w:color w:val="231F20"/>
        </w:rPr>
        <w:t>более</w:t>
      </w:r>
      <w:r>
        <w:rPr>
          <w:color w:val="231F20"/>
          <w:spacing w:val="-1"/>
        </w:rPr>
        <w:t> </w:t>
      </w:r>
      <w:r>
        <w:rPr>
          <w:color w:val="231F20"/>
        </w:rPr>
        <w:t>подробно.</w:t>
      </w:r>
    </w:p>
    <w:p>
      <w:pPr>
        <w:pStyle w:val="BodyText"/>
        <w:spacing w:before="28"/>
      </w:pPr>
    </w:p>
    <w:p>
      <w:pPr>
        <w:pStyle w:val="Heading4"/>
        <w:numPr>
          <w:ilvl w:val="2"/>
          <w:numId w:val="13"/>
        </w:numPr>
        <w:tabs>
          <w:tab w:pos="945" w:val="left" w:leader="none"/>
        </w:tabs>
        <w:spacing w:line="240" w:lineRule="auto" w:before="0" w:after="0"/>
        <w:ind w:left="945" w:right="0" w:hanging="690"/>
        <w:jc w:val="left"/>
      </w:pPr>
      <w:r>
        <w:rPr>
          <w:color w:val="231F20"/>
        </w:rPr>
        <w:t>Метрика</w:t>
      </w:r>
      <w:r>
        <w:rPr>
          <w:color w:val="231F20"/>
          <w:spacing w:val="-3"/>
        </w:rPr>
        <w:t> </w:t>
      </w:r>
      <w:r>
        <w:rPr>
          <w:color w:val="231F20"/>
        </w:rPr>
        <w:t>покрытия</w:t>
      </w:r>
      <w:r>
        <w:rPr>
          <w:color w:val="231F20"/>
          <w:spacing w:val="-3"/>
        </w:rPr>
        <w:t> </w:t>
      </w:r>
      <w:r>
        <w:rPr>
          <w:color w:val="231F20"/>
        </w:rPr>
        <w:t>code</w:t>
      </w:r>
      <w:r>
        <w:rPr>
          <w:color w:val="231F20"/>
          <w:spacing w:val="-2"/>
        </w:rPr>
        <w:t> coverage</w:t>
      </w:r>
    </w:p>
    <w:p>
      <w:pPr>
        <w:pStyle w:val="BodyText"/>
        <w:spacing w:line="261" w:lineRule="auto" w:before="134"/>
        <w:ind w:left="255" w:right="109"/>
        <w:jc w:val="both"/>
      </w:pPr>
      <w:r>
        <w:rPr>
          <w:color w:val="231F20"/>
        </w:rPr>
        <w:t>Первая</w:t>
      </w:r>
      <w:r>
        <w:rPr>
          <w:color w:val="231F20"/>
          <w:spacing w:val="-9"/>
        </w:rPr>
        <w:t> </w:t>
      </w:r>
      <w:r>
        <w:rPr>
          <w:color w:val="231F20"/>
        </w:rPr>
        <w:t>и</w:t>
      </w:r>
      <w:r>
        <w:rPr>
          <w:color w:val="231F20"/>
          <w:spacing w:val="-9"/>
        </w:rPr>
        <w:t> </w:t>
      </w:r>
      <w:r>
        <w:rPr>
          <w:color w:val="231F20"/>
        </w:rPr>
        <w:t>наиболее</w:t>
      </w:r>
      <w:r>
        <w:rPr>
          <w:color w:val="231F20"/>
          <w:spacing w:val="-9"/>
        </w:rPr>
        <w:t> </w:t>
      </w:r>
      <w:r>
        <w:rPr>
          <w:color w:val="231F20"/>
        </w:rPr>
        <w:t>часто</w:t>
      </w:r>
      <w:r>
        <w:rPr>
          <w:color w:val="231F20"/>
          <w:spacing w:val="-9"/>
        </w:rPr>
        <w:t> </w:t>
      </w:r>
      <w:r>
        <w:rPr>
          <w:color w:val="231F20"/>
        </w:rPr>
        <w:t>используемая</w:t>
      </w:r>
      <w:r>
        <w:rPr>
          <w:color w:val="231F20"/>
          <w:spacing w:val="-9"/>
        </w:rPr>
        <w:t> </w:t>
      </w:r>
      <w:r>
        <w:rPr>
          <w:color w:val="231F20"/>
        </w:rPr>
        <w:t>метрика</w:t>
      </w:r>
      <w:r>
        <w:rPr>
          <w:color w:val="231F20"/>
          <w:spacing w:val="-9"/>
        </w:rPr>
        <w:t> </w:t>
      </w:r>
      <w:r>
        <w:rPr>
          <w:color w:val="231F20"/>
        </w:rPr>
        <w:t>покрытия</w:t>
      </w:r>
      <w:r>
        <w:rPr>
          <w:color w:val="231F20"/>
          <w:spacing w:val="-9"/>
        </w:rPr>
        <w:t> </w:t>
      </w:r>
      <w:r>
        <w:rPr>
          <w:color w:val="231F20"/>
        </w:rPr>
        <w:t>—</w:t>
      </w:r>
      <w:r>
        <w:rPr>
          <w:color w:val="231F20"/>
          <w:spacing w:val="-9"/>
        </w:rPr>
        <w:t> </w:t>
      </w:r>
      <w:r>
        <w:rPr>
          <w:color w:val="231F20"/>
        </w:rPr>
        <w:t>code</w:t>
      </w:r>
      <w:r>
        <w:rPr>
          <w:color w:val="231F20"/>
          <w:spacing w:val="-9"/>
        </w:rPr>
        <w:t> </w:t>
      </w:r>
      <w:r>
        <w:rPr>
          <w:color w:val="231F20"/>
        </w:rPr>
        <w:t>coverage,</w:t>
      </w:r>
      <w:r>
        <w:rPr>
          <w:color w:val="231F20"/>
          <w:spacing w:val="-9"/>
        </w:rPr>
        <w:t> </w:t>
      </w:r>
      <w:r>
        <w:rPr>
          <w:color w:val="231F20"/>
        </w:rPr>
        <w:t>также известная как test coverage (рис. 1.3). Эта метрика равна отношению количества строк кода, выполняемых по крайней мере одним тестом, к общему </w:t>
      </w:r>
      <w:r>
        <w:rPr>
          <w:color w:val="231F20"/>
        </w:rPr>
        <w:t>количеству строк в основном коде проекта.</w:t>
      </w:r>
    </w:p>
    <w:p>
      <w:pPr>
        <w:pStyle w:val="BodyText"/>
        <w:rPr>
          <w:sz w:val="11"/>
        </w:rPr>
      </w:pPr>
    </w:p>
    <w:p>
      <w:pPr>
        <w:pStyle w:val="BodyText"/>
        <w:spacing w:after="0"/>
        <w:rPr>
          <w:sz w:val="11"/>
        </w:rPr>
        <w:sectPr>
          <w:pgSz w:w="9360" w:h="13210"/>
          <w:pgMar w:header="846" w:footer="0" w:top="1140" w:bottom="280" w:left="708" w:right="850"/>
        </w:sectPr>
      </w:pPr>
    </w:p>
    <w:p>
      <w:pPr>
        <w:pStyle w:val="BodyText"/>
        <w:spacing w:before="17"/>
      </w:pPr>
    </w:p>
    <w:p>
      <w:pPr>
        <w:spacing w:before="0"/>
        <w:ind w:left="773" w:right="0" w:firstLine="0"/>
        <w:jc w:val="left"/>
        <w:rPr>
          <w:i/>
          <w:sz w:val="20"/>
        </w:rPr>
      </w:pPr>
      <w:r>
        <w:rPr>
          <w:i/>
          <w:sz w:val="20"/>
        </w:rPr>
        <mc:AlternateContent>
          <mc:Choice Requires="wps">
            <w:drawing>
              <wp:anchor distT="0" distB="0" distL="0" distR="0" allowOverlap="1" layoutInCell="1" locked="0" behindDoc="1" simplePos="0" relativeHeight="480371200">
                <wp:simplePos x="0" y="0"/>
                <wp:positionH relativeFrom="page">
                  <wp:posOffset>2695500</wp:posOffset>
                </wp:positionH>
                <wp:positionV relativeFrom="paragraph">
                  <wp:posOffset>70353</wp:posOffset>
                </wp:positionV>
                <wp:extent cx="206121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2061210" cy="1270"/>
                        </a:xfrm>
                        <a:custGeom>
                          <a:avLst/>
                          <a:gdLst/>
                          <a:ahLst/>
                          <a:cxnLst/>
                          <a:rect l="l" t="t" r="r" b="b"/>
                          <a:pathLst>
                            <a:path w="2061210" h="0">
                              <a:moveTo>
                                <a:pt x="0" y="0"/>
                              </a:moveTo>
                              <a:lnTo>
                                <a:pt x="206099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945280" from="212.244095pt,5.539681pt" to="374.527095pt,5.539681pt" stroked="true" strokeweight=".5pt" strokecolor="#231f20">
                <v:stroke dashstyle="solid"/>
                <w10:wrap type="none"/>
              </v:line>
            </w:pict>
          </mc:Fallback>
        </mc:AlternateContent>
      </w:r>
      <w:r>
        <w:rPr>
          <w:i/>
          <w:color w:val="231F20"/>
          <w:sz w:val="20"/>
        </w:rPr>
        <w:t>Code</w:t>
      </w:r>
      <w:r>
        <w:rPr>
          <w:i/>
          <w:color w:val="231F20"/>
          <w:spacing w:val="-4"/>
          <w:sz w:val="20"/>
        </w:rPr>
        <w:t> </w:t>
      </w:r>
      <w:r>
        <w:rPr>
          <w:i/>
          <w:color w:val="231F20"/>
          <w:sz w:val="20"/>
        </w:rPr>
        <w:t>coverage</w:t>
      </w:r>
      <w:r>
        <w:rPr>
          <w:i/>
          <w:color w:val="231F20"/>
          <w:spacing w:val="-4"/>
          <w:sz w:val="20"/>
        </w:rPr>
        <w:t> </w:t>
      </w:r>
      <w:r>
        <w:rPr>
          <w:i/>
          <w:color w:val="231F20"/>
          <w:sz w:val="20"/>
        </w:rPr>
        <w:t>(test</w:t>
      </w:r>
      <w:r>
        <w:rPr>
          <w:i/>
          <w:color w:val="231F20"/>
          <w:spacing w:val="-4"/>
          <w:sz w:val="20"/>
        </w:rPr>
        <w:t> </w:t>
      </w:r>
      <w:r>
        <w:rPr>
          <w:i/>
          <w:color w:val="231F20"/>
          <w:sz w:val="20"/>
        </w:rPr>
        <w:t>coverage)</w:t>
      </w:r>
      <w:r>
        <w:rPr>
          <w:i/>
          <w:color w:val="231F20"/>
          <w:spacing w:val="-3"/>
          <w:sz w:val="20"/>
        </w:rPr>
        <w:t> </w:t>
      </w:r>
      <w:r>
        <w:rPr>
          <w:i/>
          <w:color w:val="231F20"/>
          <w:spacing w:val="-10"/>
          <w:sz w:val="20"/>
        </w:rPr>
        <w:t>=</w:t>
      </w:r>
    </w:p>
    <w:p>
      <w:pPr>
        <w:spacing w:line="307" w:lineRule="auto" w:before="96"/>
        <w:ind w:left="341" w:right="977" w:hanging="313"/>
        <w:jc w:val="left"/>
        <w:rPr>
          <w:i/>
          <w:sz w:val="20"/>
        </w:rPr>
      </w:pPr>
      <w:r>
        <w:rPr/>
        <w:br w:type="column"/>
      </w:r>
      <w:r>
        <w:rPr>
          <w:i/>
          <w:color w:val="231F20"/>
          <w:spacing w:val="-4"/>
          <w:sz w:val="20"/>
        </w:rPr>
        <w:t>Количество выполненных строк </w:t>
      </w:r>
      <w:r>
        <w:rPr>
          <w:i/>
          <w:color w:val="231F20"/>
          <w:spacing w:val="-4"/>
          <w:sz w:val="20"/>
        </w:rPr>
        <w:t>кода</w:t>
      </w:r>
      <w:r>
        <w:rPr>
          <w:i/>
          <w:color w:val="231F20"/>
          <w:sz w:val="20"/>
        </w:rPr>
        <w:t> Общее количество строк кода</w:t>
      </w:r>
    </w:p>
    <w:p>
      <w:pPr>
        <w:spacing w:after="0" w:line="307" w:lineRule="auto"/>
        <w:jc w:val="left"/>
        <w:rPr>
          <w:i/>
          <w:sz w:val="20"/>
        </w:rPr>
        <w:sectPr>
          <w:type w:val="continuous"/>
          <w:pgSz w:w="9360" w:h="13210"/>
          <w:pgMar w:header="846" w:footer="0" w:top="1500" w:bottom="280" w:left="708" w:right="850"/>
          <w:cols w:num="2" w:equalWidth="0">
            <w:col w:w="3458" w:space="40"/>
            <w:col w:w="4304"/>
          </w:cols>
        </w:sectPr>
      </w:pPr>
    </w:p>
    <w:p>
      <w:pPr>
        <w:spacing w:line="256" w:lineRule="auto" w:before="98"/>
        <w:ind w:left="2114" w:right="471" w:hanging="1591"/>
        <w:jc w:val="left"/>
        <w:rPr>
          <w:rFonts w:ascii="Trebuchet MS" w:hAnsi="Trebuchet MS"/>
          <w:sz w:val="16"/>
        </w:rPr>
      </w:pPr>
      <w:r>
        <w:rPr>
          <w:rFonts w:ascii="Tahoma" w:hAnsi="Tahoma"/>
          <w:b/>
          <w:color w:val="231F20"/>
          <w:w w:val="90"/>
          <w:sz w:val="16"/>
        </w:rPr>
        <w:t>Рис. 1.3.</w:t>
      </w:r>
      <w:r>
        <w:rPr>
          <w:rFonts w:ascii="Tahoma" w:hAnsi="Tahoma"/>
          <w:b/>
          <w:color w:val="231F20"/>
          <w:sz w:val="16"/>
        </w:rPr>
        <w:t> </w:t>
      </w:r>
      <w:r>
        <w:rPr>
          <w:rFonts w:ascii="Trebuchet MS" w:hAnsi="Trebuchet MS"/>
          <w:color w:val="231F20"/>
          <w:w w:val="90"/>
          <w:sz w:val="16"/>
        </w:rPr>
        <w:t>Code coverage вычисляется как отношение количества строк кода, выполняемых тестами,</w:t>
      </w:r>
      <w:r>
        <w:rPr>
          <w:rFonts w:ascii="Trebuchet MS" w:hAnsi="Trebuchet MS"/>
          <w:color w:val="231F20"/>
          <w:spacing w:val="80"/>
          <w:sz w:val="16"/>
        </w:rPr>
        <w:t> </w:t>
      </w:r>
      <w:r>
        <w:rPr>
          <w:rFonts w:ascii="Trebuchet MS" w:hAnsi="Trebuchet MS"/>
          <w:color w:val="231F20"/>
          <w:sz w:val="16"/>
        </w:rPr>
        <w:t>к</w:t>
      </w:r>
      <w:r>
        <w:rPr>
          <w:rFonts w:ascii="Trebuchet MS" w:hAnsi="Trebuchet MS"/>
          <w:color w:val="231F20"/>
          <w:spacing w:val="-15"/>
          <w:sz w:val="16"/>
        </w:rPr>
        <w:t> </w:t>
      </w:r>
      <w:r>
        <w:rPr>
          <w:rFonts w:ascii="Trebuchet MS" w:hAnsi="Trebuchet MS"/>
          <w:color w:val="231F20"/>
          <w:sz w:val="16"/>
        </w:rPr>
        <w:t>общему</w:t>
      </w:r>
      <w:r>
        <w:rPr>
          <w:rFonts w:ascii="Trebuchet MS" w:hAnsi="Trebuchet MS"/>
          <w:color w:val="231F20"/>
          <w:spacing w:val="-15"/>
          <w:sz w:val="16"/>
        </w:rPr>
        <w:t> </w:t>
      </w:r>
      <w:r>
        <w:rPr>
          <w:rFonts w:ascii="Trebuchet MS" w:hAnsi="Trebuchet MS"/>
          <w:color w:val="231F20"/>
          <w:sz w:val="16"/>
        </w:rPr>
        <w:t>количеству</w:t>
      </w:r>
      <w:r>
        <w:rPr>
          <w:rFonts w:ascii="Trebuchet MS" w:hAnsi="Trebuchet MS"/>
          <w:color w:val="231F20"/>
          <w:spacing w:val="-15"/>
          <w:sz w:val="16"/>
        </w:rPr>
        <w:t> </w:t>
      </w:r>
      <w:r>
        <w:rPr>
          <w:rFonts w:ascii="Trebuchet MS" w:hAnsi="Trebuchet MS"/>
          <w:color w:val="231F20"/>
          <w:sz w:val="16"/>
        </w:rPr>
        <w:t>строк</w:t>
      </w:r>
      <w:r>
        <w:rPr>
          <w:rFonts w:ascii="Trebuchet MS" w:hAnsi="Trebuchet MS"/>
          <w:color w:val="231F20"/>
          <w:spacing w:val="-15"/>
          <w:sz w:val="16"/>
        </w:rPr>
        <w:t> </w:t>
      </w:r>
      <w:r>
        <w:rPr>
          <w:rFonts w:ascii="Trebuchet MS" w:hAnsi="Trebuchet MS"/>
          <w:color w:val="231F20"/>
          <w:sz w:val="16"/>
        </w:rPr>
        <w:t>в</w:t>
      </w:r>
      <w:r>
        <w:rPr>
          <w:rFonts w:ascii="Trebuchet MS" w:hAnsi="Trebuchet MS"/>
          <w:color w:val="231F20"/>
          <w:spacing w:val="-15"/>
          <w:sz w:val="16"/>
        </w:rPr>
        <w:t> </w:t>
      </w:r>
      <w:r>
        <w:rPr>
          <w:rFonts w:ascii="Trebuchet MS" w:hAnsi="Trebuchet MS"/>
          <w:color w:val="231F20"/>
          <w:sz w:val="16"/>
        </w:rPr>
        <w:t>основном</w:t>
      </w:r>
      <w:r>
        <w:rPr>
          <w:rFonts w:ascii="Trebuchet MS" w:hAnsi="Trebuchet MS"/>
          <w:color w:val="231F20"/>
          <w:spacing w:val="-15"/>
          <w:sz w:val="16"/>
        </w:rPr>
        <w:t> </w:t>
      </w:r>
      <w:r>
        <w:rPr>
          <w:rFonts w:ascii="Trebuchet MS" w:hAnsi="Trebuchet MS"/>
          <w:color w:val="231F20"/>
          <w:sz w:val="16"/>
        </w:rPr>
        <w:t>коде</w:t>
      </w:r>
      <w:r>
        <w:rPr>
          <w:rFonts w:ascii="Trebuchet MS" w:hAnsi="Trebuchet MS"/>
          <w:color w:val="231F20"/>
          <w:spacing w:val="-15"/>
          <w:sz w:val="16"/>
        </w:rPr>
        <w:t> </w:t>
      </w:r>
      <w:r>
        <w:rPr>
          <w:rFonts w:ascii="Trebuchet MS" w:hAnsi="Trebuchet MS"/>
          <w:color w:val="231F20"/>
          <w:sz w:val="16"/>
        </w:rPr>
        <w:t>проекта</w:t>
      </w:r>
    </w:p>
    <w:p>
      <w:pPr>
        <w:spacing w:after="0" w:line="256" w:lineRule="auto"/>
        <w:jc w:val="left"/>
        <w:rPr>
          <w:rFonts w:ascii="Trebuchet MS" w:hAnsi="Trebuchet MS"/>
          <w:sz w:val="16"/>
        </w:rPr>
        <w:sectPr>
          <w:type w:val="continuous"/>
          <w:pgSz w:w="9360" w:h="13210"/>
          <w:pgMar w:header="846" w:footer="0" w:top="1500" w:bottom="280" w:left="708" w:right="850"/>
        </w:sectPr>
      </w:pPr>
    </w:p>
    <w:p>
      <w:pPr>
        <w:pStyle w:val="BodyText"/>
        <w:spacing w:before="122"/>
        <w:rPr>
          <w:rFonts w:ascii="Trebuchet MS"/>
        </w:rPr>
      </w:pPr>
    </w:p>
    <w:p>
      <w:pPr>
        <w:pStyle w:val="BodyText"/>
        <w:spacing w:line="256" w:lineRule="auto"/>
        <w:ind w:left="255" w:right="111"/>
        <w:jc w:val="both"/>
      </w:pPr>
      <w:r>
        <w:rPr>
          <w:color w:val="231F20"/>
        </w:rPr>
        <w:t>Пример</w:t>
      </w:r>
      <w:r>
        <w:rPr>
          <w:color w:val="231F20"/>
          <w:spacing w:val="-3"/>
        </w:rPr>
        <w:t> </w:t>
      </w:r>
      <w:r>
        <w:rPr>
          <w:color w:val="231F20"/>
        </w:rPr>
        <w:t>поможет</w:t>
      </w:r>
      <w:r>
        <w:rPr>
          <w:color w:val="231F20"/>
          <w:spacing w:val="-3"/>
        </w:rPr>
        <w:t> </w:t>
      </w:r>
      <w:r>
        <w:rPr>
          <w:color w:val="231F20"/>
        </w:rPr>
        <w:t>вам</w:t>
      </w:r>
      <w:r>
        <w:rPr>
          <w:color w:val="231F20"/>
          <w:spacing w:val="-3"/>
        </w:rPr>
        <w:t> </w:t>
      </w:r>
      <w:r>
        <w:rPr>
          <w:color w:val="231F20"/>
        </w:rPr>
        <w:t>лучше</w:t>
      </w:r>
      <w:r>
        <w:rPr>
          <w:color w:val="231F20"/>
          <w:spacing w:val="-3"/>
        </w:rPr>
        <w:t> </w:t>
      </w:r>
      <w:r>
        <w:rPr>
          <w:color w:val="231F20"/>
        </w:rPr>
        <w:t>понять,</w:t>
      </w:r>
      <w:r>
        <w:rPr>
          <w:color w:val="231F20"/>
          <w:spacing w:val="-3"/>
        </w:rPr>
        <w:t> </w:t>
      </w:r>
      <w:r>
        <w:rPr>
          <w:color w:val="231F20"/>
        </w:rPr>
        <w:t>как</w:t>
      </w:r>
      <w:r>
        <w:rPr>
          <w:color w:val="231F20"/>
          <w:spacing w:val="-3"/>
        </w:rPr>
        <w:t> </w:t>
      </w:r>
      <w:r>
        <w:rPr>
          <w:color w:val="231F20"/>
        </w:rPr>
        <w:t>вычисляется</w:t>
      </w:r>
      <w:r>
        <w:rPr>
          <w:color w:val="231F20"/>
          <w:spacing w:val="-3"/>
        </w:rPr>
        <w:t> </w:t>
      </w:r>
      <w:r>
        <w:rPr>
          <w:color w:val="231F20"/>
        </w:rPr>
        <w:t>эта</w:t>
      </w:r>
      <w:r>
        <w:rPr>
          <w:color w:val="231F20"/>
          <w:spacing w:val="-3"/>
        </w:rPr>
        <w:t> </w:t>
      </w:r>
      <w:r>
        <w:rPr>
          <w:color w:val="231F20"/>
        </w:rPr>
        <w:t>метрика.</w:t>
      </w:r>
      <w:r>
        <w:rPr>
          <w:color w:val="231F20"/>
          <w:spacing w:val="-3"/>
        </w:rPr>
        <w:t> </w:t>
      </w:r>
      <w:r>
        <w:rPr>
          <w:color w:val="231F20"/>
        </w:rPr>
        <w:t>В</w:t>
      </w:r>
      <w:r>
        <w:rPr>
          <w:color w:val="231F20"/>
          <w:spacing w:val="-3"/>
        </w:rPr>
        <w:t> </w:t>
      </w:r>
      <w:r>
        <w:rPr>
          <w:color w:val="231F20"/>
        </w:rPr>
        <w:t>листинге</w:t>
      </w:r>
      <w:r>
        <w:rPr>
          <w:color w:val="231F20"/>
          <w:spacing w:val="-3"/>
        </w:rPr>
        <w:t> </w:t>
      </w:r>
      <w:r>
        <w:rPr>
          <w:color w:val="231F20"/>
        </w:rPr>
        <w:t>1.1 </w:t>
      </w:r>
      <w:r>
        <w:rPr>
          <w:color w:val="231F20"/>
          <w:spacing w:val="-2"/>
        </w:rPr>
        <w:t>показан</w:t>
      </w:r>
      <w:r>
        <w:rPr>
          <w:color w:val="231F20"/>
          <w:spacing w:val="-10"/>
        </w:rPr>
        <w:t> </w:t>
      </w:r>
      <w:r>
        <w:rPr>
          <w:color w:val="231F20"/>
          <w:spacing w:val="-2"/>
        </w:rPr>
        <w:t>метод</w:t>
      </w:r>
      <w:r>
        <w:rPr>
          <w:color w:val="231F20"/>
          <w:spacing w:val="-9"/>
        </w:rPr>
        <w:t> </w:t>
      </w:r>
      <w:r>
        <w:rPr>
          <w:rFonts w:ascii="Consolas" w:hAnsi="Consolas"/>
          <w:color w:val="231F20"/>
          <w:spacing w:val="-2"/>
          <w:sz w:val="18"/>
        </w:rPr>
        <w:t>IsStringLong</w:t>
      </w:r>
      <w:r>
        <w:rPr>
          <w:rFonts w:ascii="Consolas" w:hAnsi="Consolas"/>
          <w:color w:val="231F20"/>
          <w:spacing w:val="-22"/>
          <w:sz w:val="18"/>
        </w:rPr>
        <w:t> </w:t>
      </w:r>
      <w:r>
        <w:rPr>
          <w:color w:val="231F20"/>
          <w:spacing w:val="-2"/>
        </w:rPr>
        <w:t>и</w:t>
      </w:r>
      <w:r>
        <w:rPr>
          <w:color w:val="231F20"/>
          <w:spacing w:val="-9"/>
        </w:rPr>
        <w:t> </w:t>
      </w:r>
      <w:r>
        <w:rPr>
          <w:color w:val="231F20"/>
          <w:spacing w:val="-2"/>
        </w:rPr>
        <w:t>тест,</w:t>
      </w:r>
      <w:r>
        <w:rPr>
          <w:color w:val="231F20"/>
          <w:spacing w:val="-9"/>
        </w:rPr>
        <w:t> </w:t>
      </w:r>
      <w:r>
        <w:rPr>
          <w:color w:val="231F20"/>
          <w:spacing w:val="-2"/>
        </w:rPr>
        <w:t>который</w:t>
      </w:r>
      <w:r>
        <w:rPr>
          <w:color w:val="231F20"/>
          <w:spacing w:val="-9"/>
        </w:rPr>
        <w:t> </w:t>
      </w:r>
      <w:r>
        <w:rPr>
          <w:color w:val="231F20"/>
          <w:spacing w:val="-2"/>
        </w:rPr>
        <w:t>покрывает</w:t>
      </w:r>
      <w:r>
        <w:rPr>
          <w:color w:val="231F20"/>
          <w:spacing w:val="-9"/>
        </w:rPr>
        <w:t> </w:t>
      </w:r>
      <w:r>
        <w:rPr>
          <w:color w:val="231F20"/>
          <w:spacing w:val="-2"/>
        </w:rPr>
        <w:t>его</w:t>
      </w:r>
      <w:r>
        <w:rPr>
          <w:color w:val="231F20"/>
          <w:spacing w:val="-9"/>
        </w:rPr>
        <w:t> </w:t>
      </w:r>
      <w:r>
        <w:rPr>
          <w:color w:val="231F20"/>
          <w:spacing w:val="-2"/>
        </w:rPr>
        <w:t>код.</w:t>
      </w:r>
      <w:r>
        <w:rPr>
          <w:color w:val="231F20"/>
          <w:spacing w:val="-9"/>
        </w:rPr>
        <w:t> </w:t>
      </w:r>
      <w:r>
        <w:rPr>
          <w:color w:val="231F20"/>
          <w:spacing w:val="-2"/>
        </w:rPr>
        <w:t>Метод</w:t>
      </w:r>
      <w:r>
        <w:rPr>
          <w:color w:val="231F20"/>
          <w:spacing w:val="-9"/>
        </w:rPr>
        <w:t> </w:t>
      </w:r>
      <w:r>
        <w:rPr>
          <w:color w:val="231F20"/>
          <w:spacing w:val="-2"/>
        </w:rPr>
        <w:t>определяет, </w:t>
      </w:r>
      <w:r>
        <w:rPr>
          <w:color w:val="231F20"/>
        </w:rPr>
        <w:t>является</w:t>
      </w:r>
      <w:r>
        <w:rPr>
          <w:color w:val="231F20"/>
          <w:spacing w:val="-9"/>
        </w:rPr>
        <w:t> </w:t>
      </w:r>
      <w:r>
        <w:rPr>
          <w:color w:val="231F20"/>
        </w:rPr>
        <w:t>ли</w:t>
      </w:r>
      <w:r>
        <w:rPr>
          <w:color w:val="231F20"/>
          <w:spacing w:val="-9"/>
        </w:rPr>
        <w:t> </w:t>
      </w:r>
      <w:r>
        <w:rPr>
          <w:color w:val="231F20"/>
        </w:rPr>
        <w:t>строка,</w:t>
      </w:r>
      <w:r>
        <w:rPr>
          <w:color w:val="231F20"/>
          <w:spacing w:val="-9"/>
        </w:rPr>
        <w:t> </w:t>
      </w:r>
      <w:r>
        <w:rPr>
          <w:color w:val="231F20"/>
        </w:rPr>
        <w:t>переданная</w:t>
      </w:r>
      <w:r>
        <w:rPr>
          <w:color w:val="231F20"/>
          <w:spacing w:val="-9"/>
        </w:rPr>
        <w:t> </w:t>
      </w:r>
      <w:r>
        <w:rPr>
          <w:color w:val="231F20"/>
        </w:rPr>
        <w:t>во</w:t>
      </w:r>
      <w:r>
        <w:rPr>
          <w:color w:val="231F20"/>
          <w:spacing w:val="-9"/>
        </w:rPr>
        <w:t> </w:t>
      </w:r>
      <w:r>
        <w:rPr>
          <w:color w:val="231F20"/>
        </w:rPr>
        <w:t>входном</w:t>
      </w:r>
      <w:r>
        <w:rPr>
          <w:color w:val="231F20"/>
          <w:spacing w:val="-8"/>
        </w:rPr>
        <w:t> </w:t>
      </w:r>
      <w:r>
        <w:rPr>
          <w:color w:val="231F20"/>
        </w:rPr>
        <w:t>параметре,</w:t>
      </w:r>
      <w:r>
        <w:rPr>
          <w:color w:val="231F20"/>
          <w:spacing w:val="-9"/>
        </w:rPr>
        <w:t> </w:t>
      </w:r>
      <w:r>
        <w:rPr>
          <w:color w:val="231F20"/>
        </w:rPr>
        <w:t>длинной</w:t>
      </w:r>
      <w:r>
        <w:rPr>
          <w:color w:val="231F20"/>
          <w:spacing w:val="-9"/>
        </w:rPr>
        <w:t> </w:t>
      </w:r>
      <w:r>
        <w:rPr>
          <w:color w:val="231F20"/>
        </w:rPr>
        <w:t>(в</w:t>
      </w:r>
      <w:r>
        <w:rPr>
          <w:color w:val="231F20"/>
          <w:spacing w:val="-9"/>
        </w:rPr>
        <w:t> </w:t>
      </w:r>
      <w:r>
        <w:rPr>
          <w:color w:val="231F20"/>
        </w:rPr>
        <w:t>данном</w:t>
      </w:r>
      <w:r>
        <w:rPr>
          <w:color w:val="231F20"/>
          <w:spacing w:val="-9"/>
        </w:rPr>
        <w:t> </w:t>
      </w:r>
      <w:r>
        <w:rPr>
          <w:color w:val="231F20"/>
          <w:spacing w:val="-2"/>
        </w:rPr>
        <w:t>случае</w:t>
      </w:r>
    </w:p>
    <w:p>
      <w:pPr>
        <w:pStyle w:val="BodyText"/>
        <w:spacing w:line="256" w:lineRule="auto" w:before="3"/>
        <w:ind w:left="255" w:right="108"/>
        <w:jc w:val="both"/>
      </w:pPr>
      <w:r>
        <w:rPr>
          <w:color w:val="231F20"/>
        </w:rPr>
        <w:t>«длинной» считается любая строка, длина которой превышает 5 символов). Тест выполняет метод со строкой </w:t>
      </w:r>
      <w:r>
        <w:rPr>
          <w:rFonts w:ascii="Consolas" w:hAnsi="Consolas"/>
          <w:color w:val="231F20"/>
          <w:sz w:val="18"/>
        </w:rPr>
        <w:t>"abc"</w:t>
      </w:r>
      <w:r>
        <w:rPr>
          <w:rFonts w:ascii="Consolas" w:hAnsi="Consolas"/>
          <w:color w:val="231F20"/>
          <w:spacing w:val="-53"/>
          <w:sz w:val="18"/>
        </w:rPr>
        <w:t> </w:t>
      </w:r>
      <w:r>
        <w:rPr>
          <w:color w:val="231F20"/>
        </w:rPr>
        <w:t>и проверяет, является ли эта строка длинной.</w:t>
      </w:r>
    </w:p>
    <w:p>
      <w:pPr>
        <w:spacing w:before="216"/>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3"/>
          <w:w w:val="90"/>
          <w:sz w:val="19"/>
        </w:rPr>
        <w:t> </w:t>
      </w:r>
      <w:r>
        <w:rPr>
          <w:rFonts w:ascii="Tahoma" w:hAnsi="Tahoma"/>
          <w:b/>
          <w:color w:val="231F20"/>
          <w:w w:val="90"/>
          <w:sz w:val="19"/>
        </w:rPr>
        <w:t>1.1.</w:t>
      </w:r>
      <w:r>
        <w:rPr>
          <w:rFonts w:ascii="Tahoma" w:hAnsi="Tahoma"/>
          <w:b/>
          <w:color w:val="231F20"/>
          <w:spacing w:val="-6"/>
          <w:sz w:val="19"/>
        </w:rPr>
        <w:t> </w:t>
      </w:r>
      <w:r>
        <w:rPr>
          <w:rFonts w:ascii="Trebuchet MS" w:hAnsi="Trebuchet MS"/>
          <w:color w:val="231F20"/>
          <w:w w:val="90"/>
          <w:sz w:val="19"/>
        </w:rPr>
        <w:t>Пример</w:t>
      </w:r>
      <w:r>
        <w:rPr>
          <w:rFonts w:ascii="Trebuchet MS" w:hAnsi="Trebuchet MS"/>
          <w:color w:val="231F20"/>
          <w:spacing w:val="-1"/>
          <w:w w:val="90"/>
          <w:sz w:val="19"/>
        </w:rPr>
        <w:t> </w:t>
      </w:r>
      <w:r>
        <w:rPr>
          <w:rFonts w:ascii="Trebuchet MS" w:hAnsi="Trebuchet MS"/>
          <w:color w:val="231F20"/>
          <w:w w:val="90"/>
          <w:sz w:val="19"/>
        </w:rPr>
        <w:t>метода с</w:t>
      </w:r>
      <w:r>
        <w:rPr>
          <w:rFonts w:ascii="Trebuchet MS" w:hAnsi="Trebuchet MS"/>
          <w:color w:val="231F20"/>
          <w:spacing w:val="-1"/>
          <w:w w:val="90"/>
          <w:sz w:val="19"/>
        </w:rPr>
        <w:t> </w:t>
      </w:r>
      <w:r>
        <w:rPr>
          <w:rFonts w:ascii="Trebuchet MS" w:hAnsi="Trebuchet MS"/>
          <w:color w:val="231F20"/>
          <w:w w:val="90"/>
          <w:sz w:val="19"/>
        </w:rPr>
        <w:t>частичным</w:t>
      </w:r>
      <w:r>
        <w:rPr>
          <w:rFonts w:ascii="Trebuchet MS" w:hAnsi="Trebuchet MS"/>
          <w:color w:val="231F20"/>
          <w:spacing w:val="-1"/>
          <w:w w:val="90"/>
          <w:sz w:val="19"/>
        </w:rPr>
        <w:t> </w:t>
      </w:r>
      <w:r>
        <w:rPr>
          <w:rFonts w:ascii="Trebuchet MS" w:hAnsi="Trebuchet MS"/>
          <w:color w:val="231F20"/>
          <w:spacing w:val="-2"/>
          <w:w w:val="90"/>
          <w:sz w:val="19"/>
        </w:rPr>
        <w:t>покрытием</w:t>
      </w:r>
    </w:p>
    <w:p>
      <w:pPr>
        <w:spacing w:before="64"/>
        <w:ind w:left="936" w:right="0" w:firstLine="0"/>
        <w:jc w:val="left"/>
        <w:rPr>
          <w:rFonts w:ascii="Consolas"/>
          <w:sz w:val="16"/>
        </w:rPr>
      </w:pPr>
      <w:r>
        <w:rPr>
          <w:rFonts w:ascii="Consolas"/>
          <w:color w:val="231F20"/>
          <w:sz w:val="16"/>
        </w:rPr>
        <w:t>public static bool IsStringLong(string </w:t>
      </w:r>
      <w:r>
        <w:rPr>
          <w:rFonts w:ascii="Consolas"/>
          <w:color w:val="231F20"/>
          <w:spacing w:val="-2"/>
          <w:sz w:val="16"/>
        </w:rPr>
        <w:t>input)</w:t>
      </w:r>
    </w:p>
    <w:p>
      <w:pPr>
        <w:spacing w:before="8"/>
        <w:ind w:left="936"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745024">
                <wp:simplePos x="0" y="0"/>
                <wp:positionH relativeFrom="page">
                  <wp:posOffset>2506925</wp:posOffset>
                </wp:positionH>
                <wp:positionV relativeFrom="paragraph">
                  <wp:posOffset>55126</wp:posOffset>
                </wp:positionV>
                <wp:extent cx="66675" cy="64071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6675" cy="640715"/>
                          <a:chExt cx="66675" cy="640715"/>
                        </a:xfrm>
                      </wpg:grpSpPr>
                      <wps:wsp>
                        <wps:cNvPr id="82" name="Graphic 82"/>
                        <wps:cNvSpPr/>
                        <wps:spPr>
                          <a:xfrm>
                            <a:off x="63425" y="72851"/>
                            <a:ext cx="1270" cy="497205"/>
                          </a:xfrm>
                          <a:custGeom>
                            <a:avLst/>
                            <a:gdLst/>
                            <a:ahLst/>
                            <a:cxnLst/>
                            <a:rect l="l" t="t" r="r" b="b"/>
                            <a:pathLst>
                              <a:path w="0" h="497205">
                                <a:moveTo>
                                  <a:pt x="0" y="0"/>
                                </a:moveTo>
                                <a:lnTo>
                                  <a:pt x="0" y="497103"/>
                                </a:lnTo>
                              </a:path>
                            </a:pathLst>
                          </a:custGeom>
                          <a:ln w="6350">
                            <a:solidFill>
                              <a:srgbClr val="231F20"/>
                            </a:solidFill>
                            <a:prstDash val="solid"/>
                          </a:ln>
                        </wps:spPr>
                        <wps:bodyPr wrap="square" lIns="0" tIns="0" rIns="0" bIns="0" rtlCol="0">
                          <a:prstTxWarp prst="textNoShape">
                            <a:avLst/>
                          </a:prstTxWarp>
                          <a:noAutofit/>
                        </wps:bodyPr>
                      </wps:wsp>
                      <wps:wsp>
                        <wps:cNvPr id="83" name="Graphic 83"/>
                        <wps:cNvSpPr/>
                        <wps:spPr>
                          <a:xfrm>
                            <a:off x="1869" y="75703"/>
                            <a:ext cx="65405" cy="1270"/>
                          </a:xfrm>
                          <a:custGeom>
                            <a:avLst/>
                            <a:gdLst/>
                            <a:ahLst/>
                            <a:cxnLst/>
                            <a:rect l="l" t="t" r="r" b="b"/>
                            <a:pathLst>
                              <a:path w="65405" h="0">
                                <a:moveTo>
                                  <a:pt x="64795"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 name="Graphic 84"/>
                        <wps:cNvSpPr/>
                        <wps:spPr>
                          <a:xfrm>
                            <a:off x="1869" y="566451"/>
                            <a:ext cx="65405" cy="1270"/>
                          </a:xfrm>
                          <a:custGeom>
                            <a:avLst/>
                            <a:gdLst/>
                            <a:ahLst/>
                            <a:cxnLst/>
                            <a:rect l="l" t="t" r="r" b="b"/>
                            <a:pathLst>
                              <a:path w="65405" h="0">
                                <a:moveTo>
                                  <a:pt x="64795"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 name="Graphic 85"/>
                        <wps:cNvSpPr/>
                        <wps:spPr>
                          <a:xfrm>
                            <a:off x="3175" y="0"/>
                            <a:ext cx="1270" cy="153035"/>
                          </a:xfrm>
                          <a:custGeom>
                            <a:avLst/>
                            <a:gdLst/>
                            <a:ahLst/>
                            <a:cxnLst/>
                            <a:rect l="l" t="t" r="r" b="b"/>
                            <a:pathLst>
                              <a:path w="0" h="153035">
                                <a:moveTo>
                                  <a:pt x="0" y="0"/>
                                </a:moveTo>
                                <a:lnTo>
                                  <a:pt x="0" y="152806"/>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3175" y="487423"/>
                            <a:ext cx="1270" cy="153035"/>
                          </a:xfrm>
                          <a:custGeom>
                            <a:avLst/>
                            <a:gdLst/>
                            <a:ahLst/>
                            <a:cxnLst/>
                            <a:rect l="l" t="t" r="r" b="b"/>
                            <a:pathLst>
                              <a:path w="0" h="153035">
                                <a:moveTo>
                                  <a:pt x="0" y="0"/>
                                </a:moveTo>
                                <a:lnTo>
                                  <a:pt x="0" y="152793"/>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395706pt;margin-top:4.340696pt;width:5.25pt;height:50.45pt;mso-position-horizontal-relative:page;mso-position-vertical-relative:paragraph;z-index:15745024" id="docshapegroup59" coordorigin="3948,87" coordsize="105,1009">
                <v:line style="position:absolute" from="4048,202" to="4048,984" stroked="true" strokeweight=".5pt" strokecolor="#231f20">
                  <v:stroke dashstyle="solid"/>
                </v:line>
                <v:line style="position:absolute" from="4053,206" to="3951,206" stroked="true" strokeweight=".5pt" strokecolor="#231f20">
                  <v:stroke dashstyle="solid"/>
                </v:line>
                <v:line style="position:absolute" from="4053,979" to="3951,979" stroked="true" strokeweight=".5pt" strokecolor="#231f20">
                  <v:stroke dashstyle="solid"/>
                </v:line>
                <v:line style="position:absolute" from="3953,87" to="3953,327" stroked="true" strokeweight=".5pt" strokecolor="#231f20">
                  <v:stroke dashstyle="solid"/>
                </v:line>
                <v:line style="position:absolute" from="3953,854" to="3953,1095" stroked="true" strokeweight=".5pt" strokecolor="#231f20">
                  <v:stroke dashstyle="solid"/>
                </v:line>
                <w10:wrap type="none"/>
              </v:group>
            </w:pict>
          </mc:Fallback>
        </mc:AlternateContent>
      </w:r>
      <w:r>
        <w:rPr>
          <w:rFonts w:ascii="Consolas"/>
          <w:color w:val="231F20"/>
          <w:spacing w:val="-10"/>
          <w:sz w:val="16"/>
        </w:rPr>
        <w:t>{</w:t>
      </w:r>
    </w:p>
    <w:p>
      <w:pPr>
        <w:spacing w:after="0"/>
        <w:jc w:val="left"/>
        <w:rPr>
          <w:rFonts w:ascii="Consolas"/>
          <w:sz w:val="16"/>
        </w:rPr>
        <w:sectPr>
          <w:headerReference w:type="default" r:id="rId29"/>
          <w:headerReference w:type="even" r:id="rId30"/>
          <w:pgSz w:w="9360" w:h="13210"/>
          <w:pgMar w:header="846" w:footer="0" w:top="1140" w:bottom="280" w:left="708" w:right="850"/>
          <w:pgNumType w:start="29"/>
        </w:sectPr>
      </w:pPr>
    </w:p>
    <w:p>
      <w:pPr>
        <w:pStyle w:val="BodyText"/>
        <w:spacing w:before="46"/>
        <w:rPr>
          <w:rFonts w:ascii="Consolas"/>
          <w:sz w:val="17"/>
        </w:rPr>
      </w:pPr>
    </w:p>
    <w:p>
      <w:pPr>
        <w:spacing w:before="0"/>
        <w:ind w:left="266" w:right="218" w:firstLine="379"/>
        <w:jc w:val="right"/>
        <w:rPr>
          <w:rFonts w:ascii="Trebuchet MS" w:hAnsi="Trebuchet MS"/>
          <w:b/>
          <w:sz w:val="17"/>
        </w:rPr>
      </w:pPr>
      <w:r>
        <w:rPr>
          <w:rFonts w:ascii="Trebuchet MS" w:hAnsi="Trebuchet MS"/>
          <w:b/>
          <w:color w:val="58595B"/>
          <w:spacing w:val="-6"/>
          <w:w w:val="75"/>
          <w:sz w:val="17"/>
        </w:rPr>
        <w:t>Не</w:t>
      </w:r>
      <w:r>
        <w:rPr>
          <w:rFonts w:ascii="Trebuchet MS" w:hAnsi="Trebuchet MS"/>
          <w:b/>
          <w:color w:val="58595B"/>
          <w:sz w:val="17"/>
        </w:rPr>
        <w:t> </w:t>
      </w:r>
      <w:r>
        <w:rPr>
          <w:rFonts w:ascii="Trebuchet MS" w:hAnsi="Trebuchet MS"/>
          <w:b/>
          <w:color w:val="58595B"/>
          <w:spacing w:val="-2"/>
          <w:w w:val="75"/>
          <w:sz w:val="17"/>
        </w:rPr>
        <w:t>покрыто</w:t>
      </w:r>
      <w:r>
        <w:rPr>
          <w:rFonts w:ascii="Trebuchet MS" w:hAnsi="Trebuchet MS"/>
          <w:b/>
          <w:color w:val="58595B"/>
          <w:spacing w:val="-2"/>
          <w:w w:val="85"/>
          <w:sz w:val="17"/>
        </w:rPr>
        <w:t> тестом</w:t>
      </w:r>
    </w:p>
    <w:p>
      <w:pPr>
        <w:spacing w:line="143" w:lineRule="exact" w:before="0"/>
        <w:ind w:left="0" w:right="0" w:firstLine="0"/>
        <w:jc w:val="right"/>
        <w:rPr>
          <w:rFonts w:ascii="Consolas"/>
          <w:sz w:val="16"/>
        </w:rPr>
      </w:pPr>
      <w:r>
        <w:rPr>
          <w:rFonts w:ascii="Consolas"/>
          <w:color w:val="231F20"/>
          <w:spacing w:val="-10"/>
          <w:sz w:val="16"/>
        </w:rPr>
        <w:t>}</w:t>
      </w:r>
    </w:p>
    <w:p>
      <w:pPr>
        <w:spacing w:line="252" w:lineRule="auto" w:before="9"/>
        <w:ind w:left="575" w:right="0" w:hanging="352"/>
        <w:jc w:val="left"/>
        <w:rPr>
          <w:rFonts w:ascii="Consolas"/>
          <w:sz w:val="16"/>
        </w:rPr>
      </w:pPr>
      <w:r>
        <w:rPr/>
        <w:br w:type="column"/>
      </w:r>
      <w:r>
        <w:rPr>
          <w:rFonts w:ascii="Consolas"/>
          <w:color w:val="231F20"/>
          <w:sz w:val="16"/>
        </w:rPr>
        <w:t>if</w:t>
      </w:r>
      <w:r>
        <w:rPr>
          <w:rFonts w:ascii="Consolas"/>
          <w:color w:val="231F20"/>
          <w:spacing w:val="-13"/>
          <w:sz w:val="16"/>
        </w:rPr>
        <w:t> </w:t>
      </w:r>
      <w:r>
        <w:rPr>
          <w:rFonts w:ascii="Consolas"/>
          <w:color w:val="231F20"/>
          <w:sz w:val="16"/>
        </w:rPr>
        <w:t>(input.Length</w:t>
      </w:r>
      <w:r>
        <w:rPr>
          <w:rFonts w:ascii="Consolas"/>
          <w:color w:val="231F20"/>
          <w:spacing w:val="-13"/>
          <w:sz w:val="16"/>
        </w:rPr>
        <w:t> </w:t>
      </w:r>
      <w:r>
        <w:rPr>
          <w:rFonts w:ascii="Consolas"/>
          <w:color w:val="231F20"/>
          <w:sz w:val="16"/>
        </w:rPr>
        <w:t>&gt;</w:t>
      </w:r>
      <w:r>
        <w:rPr>
          <w:rFonts w:ascii="Consolas"/>
          <w:color w:val="231F20"/>
          <w:spacing w:val="-13"/>
          <w:sz w:val="16"/>
        </w:rPr>
        <w:t> </w:t>
      </w:r>
      <w:r>
        <w:rPr>
          <w:rFonts w:ascii="Consolas"/>
          <w:color w:val="231F20"/>
          <w:sz w:val="16"/>
        </w:rPr>
        <w:t>5) return true;</w:t>
      </w:r>
    </w:p>
    <w:p>
      <w:pPr>
        <w:pStyle w:val="BodyText"/>
        <w:spacing w:before="7"/>
        <w:rPr>
          <w:rFonts w:ascii="Consolas"/>
          <w:sz w:val="16"/>
        </w:rPr>
      </w:pPr>
    </w:p>
    <w:p>
      <w:pPr>
        <w:spacing w:before="0"/>
        <w:ind w:left="224" w:right="0" w:firstLine="0"/>
        <w:jc w:val="left"/>
        <w:rPr>
          <w:rFonts w:ascii="Consolas"/>
          <w:sz w:val="16"/>
        </w:rPr>
      </w:pPr>
      <w:r>
        <w:rPr>
          <w:rFonts w:ascii="Consolas"/>
          <w:sz w:val="16"/>
        </w:rPr>
        <mc:AlternateContent>
          <mc:Choice Requires="wps">
            <w:drawing>
              <wp:anchor distT="0" distB="0" distL="0" distR="0" allowOverlap="1" layoutInCell="1" locked="0" behindDoc="1" simplePos="0" relativeHeight="480371712">
                <wp:simplePos x="0" y="0"/>
                <wp:positionH relativeFrom="page">
                  <wp:posOffset>1027799</wp:posOffset>
                </wp:positionH>
                <wp:positionV relativeFrom="paragraph">
                  <wp:posOffset>-206814</wp:posOffset>
                </wp:positionV>
                <wp:extent cx="298450" cy="34798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98450" cy="347980"/>
                          <a:chExt cx="298450" cy="347980"/>
                        </a:xfrm>
                      </wpg:grpSpPr>
                      <wps:wsp>
                        <wps:cNvPr id="88" name="Graphic 88"/>
                        <wps:cNvSpPr/>
                        <wps:spPr>
                          <a:xfrm>
                            <a:off x="1800" y="29235"/>
                            <a:ext cx="236854" cy="1270"/>
                          </a:xfrm>
                          <a:custGeom>
                            <a:avLst/>
                            <a:gdLst/>
                            <a:ahLst/>
                            <a:cxnLst/>
                            <a:rect l="l" t="t" r="r" b="b"/>
                            <a:pathLst>
                              <a:path w="236854" h="0">
                                <a:moveTo>
                                  <a:pt x="0" y="0"/>
                                </a:moveTo>
                                <a:lnTo>
                                  <a:pt x="236308" y="0"/>
                                </a:lnTo>
                              </a:path>
                            </a:pathLst>
                          </a:custGeom>
                          <a:ln w="6350">
                            <a:solidFill>
                              <a:srgbClr val="231F20"/>
                            </a:solidFill>
                            <a:prstDash val="solid"/>
                          </a:ln>
                        </wps:spPr>
                        <wps:bodyPr wrap="square" lIns="0" tIns="0" rIns="0" bIns="0" rtlCol="0">
                          <a:prstTxWarp prst="textNoShape">
                            <a:avLst/>
                          </a:prstTxWarp>
                          <a:noAutofit/>
                        </wps:bodyPr>
                      </wps:wsp>
                      <wps:wsp>
                        <wps:cNvPr id="89" name="Graphic 89"/>
                        <wps:cNvSpPr/>
                        <wps:spPr>
                          <a:xfrm>
                            <a:off x="217873" y="0"/>
                            <a:ext cx="80645" cy="59055"/>
                          </a:xfrm>
                          <a:custGeom>
                            <a:avLst/>
                            <a:gdLst/>
                            <a:ahLst/>
                            <a:cxnLst/>
                            <a:rect l="l" t="t" r="r" b="b"/>
                            <a:pathLst>
                              <a:path w="80645" h="59055">
                                <a:moveTo>
                                  <a:pt x="0" y="0"/>
                                </a:moveTo>
                                <a:lnTo>
                                  <a:pt x="0" y="58470"/>
                                </a:lnTo>
                                <a:lnTo>
                                  <a:pt x="80327" y="29235"/>
                                </a:lnTo>
                                <a:lnTo>
                                  <a:pt x="0" y="0"/>
                                </a:lnTo>
                                <a:close/>
                              </a:path>
                            </a:pathLst>
                          </a:custGeom>
                          <a:solidFill>
                            <a:srgbClr val="231F20"/>
                          </a:solidFill>
                        </wps:spPr>
                        <wps:bodyPr wrap="square" lIns="0" tIns="0" rIns="0" bIns="0" rtlCol="0">
                          <a:prstTxWarp prst="textNoShape">
                            <a:avLst/>
                          </a:prstTxWarp>
                          <a:noAutofit/>
                        </wps:bodyPr>
                      </wps:wsp>
                      <wps:wsp>
                        <wps:cNvPr id="90" name="Graphic 90"/>
                        <wps:cNvSpPr/>
                        <wps:spPr>
                          <a:xfrm>
                            <a:off x="3175" y="27002"/>
                            <a:ext cx="1270" cy="320675"/>
                          </a:xfrm>
                          <a:custGeom>
                            <a:avLst/>
                            <a:gdLst/>
                            <a:ahLst/>
                            <a:cxnLst/>
                            <a:rect l="l" t="t" r="r" b="b"/>
                            <a:pathLst>
                              <a:path w="0" h="320675">
                                <a:moveTo>
                                  <a:pt x="0" y="0"/>
                                </a:moveTo>
                                <a:lnTo>
                                  <a:pt x="0" y="320535"/>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9291pt;margin-top:-16.284573pt;width:23.5pt;height:27.4pt;mso-position-horizontal-relative:page;mso-position-vertical-relative:paragraph;z-index:-22944768" id="docshapegroup60" coordorigin="1619,-326" coordsize="470,548">
                <v:line style="position:absolute" from="1621,-280" to="1994,-280" stroked="true" strokeweight=".5pt" strokecolor="#231f20">
                  <v:stroke dashstyle="solid"/>
                </v:line>
                <v:shape style="position:absolute;left:1961;top:-326;width:127;height:93" id="docshape61" coordorigin="1962,-326" coordsize="127,93" path="m1962,-326l1962,-234,2088,-280,1962,-326xe" filled="true" fillcolor="#231f20" stroked="false">
                  <v:path arrowok="t"/>
                  <v:fill type="solid"/>
                </v:shape>
                <v:line style="position:absolute" from="1624,-283" to="1624,222" stroked="true" strokeweight=".5pt" strokecolor="#231f20">
                  <v:stroke dashstyle="solid"/>
                </v:line>
                <w10:wrap type="none"/>
              </v:group>
            </w:pict>
          </mc:Fallback>
        </mc:AlternateContent>
      </w:r>
      <w:r>
        <w:rPr>
          <w:rFonts w:ascii="Consolas"/>
          <w:color w:val="231F20"/>
          <w:sz w:val="16"/>
        </w:rPr>
        <w:t>return </w:t>
      </w:r>
      <w:r>
        <w:rPr>
          <w:rFonts w:ascii="Consolas"/>
          <w:color w:val="231F20"/>
          <w:spacing w:val="-2"/>
          <w:sz w:val="16"/>
        </w:rPr>
        <w:t>false;</w:t>
      </w:r>
    </w:p>
    <w:p>
      <w:pPr>
        <w:spacing w:line="240" w:lineRule="auto" w:before="19"/>
        <w:rPr>
          <w:rFonts w:ascii="Consolas"/>
          <w:sz w:val="17"/>
        </w:rPr>
      </w:pPr>
      <w:r>
        <w:rPr/>
        <w:br w:type="column"/>
      </w:r>
      <w:r>
        <w:rPr>
          <w:rFonts w:ascii="Consolas"/>
          <w:sz w:val="17"/>
        </w:rPr>
      </w:r>
    </w:p>
    <w:p>
      <w:pPr>
        <w:spacing w:before="0"/>
        <w:ind w:left="266" w:right="3804" w:firstLine="0"/>
        <w:jc w:val="left"/>
        <w:rPr>
          <w:rFonts w:ascii="Trebuchet MS" w:hAnsi="Trebuchet MS"/>
          <w:b/>
          <w:sz w:val="17"/>
        </w:rPr>
      </w:pPr>
      <w:r>
        <w:rPr>
          <w:rFonts w:ascii="Trebuchet MS" w:hAnsi="Trebuchet MS"/>
          <w:b/>
          <w:color w:val="58595B"/>
          <w:spacing w:val="-2"/>
          <w:w w:val="75"/>
          <w:sz w:val="17"/>
        </w:rPr>
        <w:t>Покрыто</w:t>
      </w:r>
      <w:r>
        <w:rPr>
          <w:rFonts w:ascii="Trebuchet MS" w:hAnsi="Trebuchet MS"/>
          <w:b/>
          <w:color w:val="58595B"/>
          <w:spacing w:val="-2"/>
          <w:w w:val="85"/>
          <w:sz w:val="17"/>
        </w:rPr>
        <w:t> тестом</w:t>
      </w:r>
    </w:p>
    <w:p>
      <w:pPr>
        <w:spacing w:after="0"/>
        <w:jc w:val="left"/>
        <w:rPr>
          <w:rFonts w:ascii="Trebuchet MS" w:hAnsi="Trebuchet MS"/>
          <w:b/>
          <w:sz w:val="17"/>
        </w:rPr>
        <w:sectPr>
          <w:type w:val="continuous"/>
          <w:pgSz w:w="9360" w:h="13210"/>
          <w:pgMar w:header="846" w:footer="0" w:top="1500" w:bottom="280" w:left="708" w:right="850"/>
          <w:cols w:num="3" w:equalWidth="0">
            <w:col w:w="1025" w:space="40"/>
            <w:col w:w="2073" w:space="40"/>
            <w:col w:w="4624"/>
          </w:cols>
        </w:sectPr>
      </w:pPr>
    </w:p>
    <w:p>
      <w:pPr>
        <w:pStyle w:val="BodyText"/>
        <w:spacing w:before="19"/>
        <w:rPr>
          <w:rFonts w:ascii="Trebuchet MS"/>
          <w:b/>
          <w:sz w:val="16"/>
        </w:rPr>
      </w:pPr>
    </w:p>
    <w:p>
      <w:pPr>
        <w:spacing w:before="0"/>
        <w:ind w:left="936" w:right="0" w:firstLine="0"/>
        <w:jc w:val="left"/>
        <w:rPr>
          <w:rFonts w:ascii="Consolas"/>
          <w:sz w:val="16"/>
        </w:rPr>
      </w:pPr>
      <w:r>
        <w:rPr>
          <w:rFonts w:ascii="Consolas"/>
          <w:color w:val="231F20"/>
          <w:sz w:val="16"/>
        </w:rPr>
        <w:t>public void </w:t>
      </w:r>
      <w:r>
        <w:rPr>
          <w:rFonts w:ascii="Consolas"/>
          <w:color w:val="231F20"/>
          <w:spacing w:val="-2"/>
          <w:sz w:val="16"/>
        </w:rPr>
        <w:t>Test()</w:t>
      </w:r>
    </w:p>
    <w:p>
      <w:pPr>
        <w:spacing w:before="9"/>
        <w:ind w:left="936" w:right="0" w:firstLine="0"/>
        <w:jc w:val="left"/>
        <w:rPr>
          <w:rFonts w:ascii="Consolas"/>
          <w:sz w:val="16"/>
        </w:rPr>
      </w:pPr>
      <w:r>
        <w:rPr>
          <w:rFonts w:ascii="Consolas"/>
          <w:color w:val="231F20"/>
          <w:spacing w:val="-10"/>
          <w:sz w:val="16"/>
        </w:rPr>
        <w:t>{</w:t>
      </w:r>
    </w:p>
    <w:p>
      <w:pPr>
        <w:spacing w:line="252" w:lineRule="auto" w:before="8"/>
        <w:ind w:left="1288" w:right="3465" w:firstLine="0"/>
        <w:jc w:val="left"/>
        <w:rPr>
          <w:rFonts w:ascii="Consolas"/>
          <w:sz w:val="16"/>
        </w:rPr>
      </w:pPr>
      <w:r>
        <w:rPr>
          <w:rFonts w:ascii="Consolas"/>
          <w:color w:val="231F20"/>
          <w:sz w:val="16"/>
        </w:rPr>
        <w:t>bool</w:t>
      </w:r>
      <w:r>
        <w:rPr>
          <w:rFonts w:ascii="Consolas"/>
          <w:color w:val="231F20"/>
          <w:spacing w:val="-11"/>
          <w:sz w:val="16"/>
        </w:rPr>
        <w:t> </w:t>
      </w:r>
      <w:r>
        <w:rPr>
          <w:rFonts w:ascii="Consolas"/>
          <w:color w:val="231F20"/>
          <w:sz w:val="16"/>
        </w:rPr>
        <w:t>result</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IsStringLong("abc"); Assert.Equal(false, result);</w:t>
      </w:r>
    </w:p>
    <w:p>
      <w:pPr>
        <w:spacing w:line="186" w:lineRule="exact" w:before="0"/>
        <w:ind w:left="936"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Покрытие в этом примере вычисляется легко. Общее количество строк в методе </w:t>
      </w:r>
      <w:r>
        <w:rPr>
          <w:color w:val="231F20"/>
          <w:spacing w:val="-2"/>
        </w:rPr>
        <w:t>равно 5 (фигурные скобки тоже считаются). Количество строк, выполняемых в </w:t>
      </w:r>
      <w:r>
        <w:rPr>
          <w:color w:val="231F20"/>
          <w:spacing w:val="-2"/>
        </w:rPr>
        <w:t>те- </w:t>
      </w:r>
      <w:r>
        <w:rPr>
          <w:color w:val="231F20"/>
        </w:rPr>
        <w:t>сте,</w:t>
      </w:r>
      <w:r>
        <w:rPr>
          <w:color w:val="231F20"/>
          <w:spacing w:val="-12"/>
        </w:rPr>
        <w:t> </w:t>
      </w:r>
      <w:r>
        <w:rPr>
          <w:color w:val="231F20"/>
        </w:rPr>
        <w:t>равно</w:t>
      </w:r>
      <w:r>
        <w:rPr>
          <w:color w:val="231F20"/>
          <w:spacing w:val="-11"/>
        </w:rPr>
        <w:t> </w:t>
      </w:r>
      <w:r>
        <w:rPr>
          <w:color w:val="231F20"/>
        </w:rPr>
        <w:t>4</w:t>
      </w:r>
      <w:r>
        <w:rPr>
          <w:color w:val="231F20"/>
          <w:spacing w:val="-11"/>
        </w:rPr>
        <w:t> </w:t>
      </w:r>
      <w:r>
        <w:rPr>
          <w:color w:val="231F20"/>
        </w:rPr>
        <w:t>—</w:t>
      </w:r>
      <w:r>
        <w:rPr>
          <w:color w:val="231F20"/>
          <w:spacing w:val="-11"/>
        </w:rPr>
        <w:t> </w:t>
      </w:r>
      <w:r>
        <w:rPr>
          <w:color w:val="231F20"/>
        </w:rPr>
        <w:t>тест</w:t>
      </w:r>
      <w:r>
        <w:rPr>
          <w:color w:val="231F20"/>
          <w:spacing w:val="-11"/>
        </w:rPr>
        <w:t> </w:t>
      </w:r>
      <w:r>
        <w:rPr>
          <w:color w:val="231F20"/>
        </w:rPr>
        <w:t>проходит</w:t>
      </w:r>
      <w:r>
        <w:rPr>
          <w:color w:val="231F20"/>
          <w:spacing w:val="-11"/>
        </w:rPr>
        <w:t> </w:t>
      </w:r>
      <w:r>
        <w:rPr>
          <w:color w:val="231F20"/>
        </w:rPr>
        <w:t>все</w:t>
      </w:r>
      <w:r>
        <w:rPr>
          <w:color w:val="231F20"/>
          <w:spacing w:val="-11"/>
        </w:rPr>
        <w:t> </w:t>
      </w:r>
      <w:r>
        <w:rPr>
          <w:color w:val="231F20"/>
        </w:rPr>
        <w:t>строки</w:t>
      </w:r>
      <w:r>
        <w:rPr>
          <w:color w:val="231F20"/>
          <w:spacing w:val="-11"/>
        </w:rPr>
        <w:t> </w:t>
      </w:r>
      <w:r>
        <w:rPr>
          <w:color w:val="231F20"/>
        </w:rPr>
        <w:t>кода,</w:t>
      </w:r>
      <w:r>
        <w:rPr>
          <w:color w:val="231F20"/>
          <w:spacing w:val="-9"/>
        </w:rPr>
        <w:t> </w:t>
      </w:r>
      <w:r>
        <w:rPr>
          <w:color w:val="231F20"/>
        </w:rPr>
        <w:t>кроме</w:t>
      </w:r>
      <w:r>
        <w:rPr>
          <w:color w:val="231F20"/>
          <w:spacing w:val="-7"/>
        </w:rPr>
        <w:t> </w:t>
      </w:r>
      <w:r>
        <w:rPr>
          <w:color w:val="231F20"/>
        </w:rPr>
        <w:t>команды</w:t>
      </w:r>
      <w:r>
        <w:rPr>
          <w:color w:val="231F20"/>
          <w:spacing w:val="-7"/>
        </w:rPr>
        <w:t> </w:t>
      </w:r>
      <w:r>
        <w:rPr>
          <w:rFonts w:ascii="Consolas" w:hAnsi="Consolas"/>
          <w:color w:val="231F20"/>
          <w:sz w:val="18"/>
        </w:rPr>
        <w:t>return</w:t>
      </w:r>
      <w:r>
        <w:rPr>
          <w:rFonts w:ascii="Consolas" w:hAnsi="Consolas"/>
          <w:color w:val="231F20"/>
          <w:spacing w:val="-25"/>
          <w:sz w:val="18"/>
        </w:rPr>
        <w:t> </w:t>
      </w:r>
      <w:r>
        <w:rPr>
          <w:rFonts w:ascii="Consolas" w:hAnsi="Consolas"/>
          <w:color w:val="231F20"/>
          <w:sz w:val="18"/>
        </w:rPr>
        <w:t>true;</w:t>
      </w:r>
      <w:r>
        <w:rPr>
          <w:color w:val="231F20"/>
        </w:rPr>
        <w:t>.</w:t>
      </w:r>
      <w:r>
        <w:rPr>
          <w:color w:val="231F20"/>
          <w:spacing w:val="-7"/>
        </w:rPr>
        <w:t> </w:t>
      </w:r>
      <w:r>
        <w:rPr>
          <w:color w:val="231F20"/>
        </w:rPr>
        <w:t>Таким образом, покрытие равно 4/5 = 0,8 = 80 %.</w:t>
      </w:r>
    </w:p>
    <w:p>
      <w:pPr>
        <w:pStyle w:val="BodyText"/>
        <w:spacing w:before="117"/>
        <w:ind w:left="255"/>
        <w:jc w:val="both"/>
      </w:pPr>
      <w:r>
        <w:rPr>
          <w:color w:val="231F20"/>
          <w:spacing w:val="-2"/>
        </w:rPr>
        <w:t>Что</w:t>
      </w:r>
      <w:r>
        <w:rPr>
          <w:color w:val="231F20"/>
          <w:spacing w:val="-7"/>
        </w:rPr>
        <w:t> </w:t>
      </w:r>
      <w:r>
        <w:rPr>
          <w:color w:val="231F20"/>
          <w:spacing w:val="-2"/>
        </w:rPr>
        <w:t>будет,</w:t>
      </w:r>
      <w:r>
        <w:rPr>
          <w:color w:val="231F20"/>
          <w:spacing w:val="-7"/>
        </w:rPr>
        <w:t> </w:t>
      </w:r>
      <w:r>
        <w:rPr>
          <w:color w:val="231F20"/>
          <w:spacing w:val="-2"/>
        </w:rPr>
        <w:t>если</w:t>
      </w:r>
      <w:r>
        <w:rPr>
          <w:color w:val="231F20"/>
          <w:spacing w:val="-7"/>
        </w:rPr>
        <w:t> </w:t>
      </w:r>
      <w:r>
        <w:rPr>
          <w:color w:val="231F20"/>
          <w:spacing w:val="-2"/>
        </w:rPr>
        <w:t>отрефакторить</w:t>
      </w:r>
      <w:r>
        <w:rPr>
          <w:color w:val="231F20"/>
          <w:spacing w:val="-6"/>
        </w:rPr>
        <w:t> </w:t>
      </w:r>
      <w:r>
        <w:rPr>
          <w:color w:val="231F20"/>
          <w:spacing w:val="-2"/>
        </w:rPr>
        <w:t>этот</w:t>
      </w:r>
      <w:r>
        <w:rPr>
          <w:color w:val="231F20"/>
          <w:spacing w:val="-7"/>
        </w:rPr>
        <w:t> </w:t>
      </w:r>
      <w:r>
        <w:rPr>
          <w:color w:val="231F20"/>
          <w:spacing w:val="-2"/>
        </w:rPr>
        <w:t>метод</w:t>
      </w:r>
      <w:r>
        <w:rPr>
          <w:color w:val="231F20"/>
          <w:spacing w:val="-7"/>
        </w:rPr>
        <w:t> </w:t>
      </w:r>
      <w:r>
        <w:rPr>
          <w:color w:val="231F20"/>
          <w:spacing w:val="-2"/>
        </w:rPr>
        <w:t>и</w:t>
      </w:r>
      <w:r>
        <w:rPr>
          <w:color w:val="231F20"/>
          <w:spacing w:val="-6"/>
        </w:rPr>
        <w:t> </w:t>
      </w:r>
      <w:r>
        <w:rPr>
          <w:color w:val="231F20"/>
          <w:spacing w:val="-2"/>
        </w:rPr>
        <w:t>убрать</w:t>
      </w:r>
      <w:r>
        <w:rPr>
          <w:color w:val="231F20"/>
          <w:spacing w:val="-7"/>
        </w:rPr>
        <w:t> </w:t>
      </w:r>
      <w:r>
        <w:rPr>
          <w:color w:val="231F20"/>
          <w:spacing w:val="-2"/>
        </w:rPr>
        <w:t>избыточную</w:t>
      </w:r>
      <w:r>
        <w:rPr>
          <w:color w:val="231F20"/>
          <w:spacing w:val="-7"/>
        </w:rPr>
        <w:t> </w:t>
      </w:r>
      <w:r>
        <w:rPr>
          <w:color w:val="231F20"/>
          <w:spacing w:val="-2"/>
        </w:rPr>
        <w:t>команду</w:t>
      </w:r>
      <w:r>
        <w:rPr>
          <w:color w:val="231F20"/>
          <w:spacing w:val="-6"/>
        </w:rPr>
        <w:t> </w:t>
      </w:r>
      <w:r>
        <w:rPr>
          <w:rFonts w:ascii="Consolas" w:hAnsi="Consolas"/>
          <w:color w:val="231F20"/>
          <w:spacing w:val="-5"/>
          <w:sz w:val="18"/>
        </w:rPr>
        <w:t>if</w:t>
      </w:r>
      <w:r>
        <w:rPr>
          <w:color w:val="231F20"/>
          <w:spacing w:val="-5"/>
        </w:rPr>
        <w:t>?</w:t>
      </w:r>
    </w:p>
    <w:p>
      <w:pPr>
        <w:spacing w:before="174"/>
        <w:ind w:left="255" w:right="0" w:firstLine="0"/>
        <w:jc w:val="left"/>
        <w:rPr>
          <w:rFonts w:ascii="Consolas"/>
          <w:sz w:val="16"/>
        </w:rPr>
      </w:pPr>
      <w:r>
        <w:rPr>
          <w:rFonts w:ascii="Consolas"/>
          <w:color w:val="231F20"/>
          <w:sz w:val="16"/>
        </w:rPr>
        <w:t>public static bool IsStringLong(string </w:t>
      </w:r>
      <w:r>
        <w:rPr>
          <w:rFonts w:ascii="Consolas"/>
          <w:color w:val="231F20"/>
          <w:spacing w:val="-2"/>
          <w:sz w:val="16"/>
        </w:rPr>
        <w:t>input)</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return input.Length &gt; </w:t>
      </w:r>
      <w:r>
        <w:rPr>
          <w:rFonts w:ascii="Consolas"/>
          <w:color w:val="231F20"/>
          <w:spacing w:val="-5"/>
          <w:sz w:val="16"/>
        </w:rPr>
        <w:t>5;</w:t>
      </w:r>
    </w:p>
    <w:p>
      <w:pPr>
        <w:spacing w:before="9"/>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z w:val="16"/>
        </w:rPr>
        <w:t>public void </w:t>
      </w:r>
      <w:r>
        <w:rPr>
          <w:rFonts w:ascii="Consolas"/>
          <w:color w:val="231F20"/>
          <w:spacing w:val="-2"/>
          <w:sz w:val="16"/>
        </w:rPr>
        <w:t>Test()</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3465" w:firstLine="0"/>
        <w:jc w:val="left"/>
        <w:rPr>
          <w:rFonts w:ascii="Consolas"/>
          <w:sz w:val="16"/>
        </w:rPr>
      </w:pPr>
      <w:r>
        <w:rPr>
          <w:rFonts w:ascii="Consolas"/>
          <w:color w:val="231F20"/>
          <w:sz w:val="16"/>
        </w:rPr>
        <w:t>bool</w:t>
      </w:r>
      <w:r>
        <w:rPr>
          <w:rFonts w:ascii="Consolas"/>
          <w:color w:val="231F20"/>
          <w:spacing w:val="-11"/>
          <w:sz w:val="16"/>
        </w:rPr>
        <w:t> </w:t>
      </w:r>
      <w:r>
        <w:rPr>
          <w:rFonts w:ascii="Consolas"/>
          <w:color w:val="231F20"/>
          <w:sz w:val="16"/>
        </w:rPr>
        <w:t>result</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IsStringLong("abc"); Assert.Equal(false, result);</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Изменился ли процент покрытия? Да, изменился. Так как тест теперь </w:t>
      </w:r>
      <w:r>
        <w:rPr>
          <w:color w:val="231F20"/>
        </w:rPr>
        <w:t>выполняет все</w:t>
      </w:r>
      <w:r>
        <w:rPr>
          <w:color w:val="231F20"/>
          <w:spacing w:val="-12"/>
        </w:rPr>
        <w:t> </w:t>
      </w:r>
      <w:r>
        <w:rPr>
          <w:color w:val="231F20"/>
        </w:rPr>
        <w:t>три</w:t>
      </w:r>
      <w:r>
        <w:rPr>
          <w:color w:val="231F20"/>
          <w:spacing w:val="-11"/>
        </w:rPr>
        <w:t> </w:t>
      </w:r>
      <w:r>
        <w:rPr>
          <w:color w:val="231F20"/>
        </w:rPr>
        <w:t>строки</w:t>
      </w:r>
      <w:r>
        <w:rPr>
          <w:color w:val="231F20"/>
          <w:spacing w:val="-11"/>
        </w:rPr>
        <w:t> </w:t>
      </w:r>
      <w:r>
        <w:rPr>
          <w:color w:val="231F20"/>
        </w:rPr>
        <w:t>кода</w:t>
      </w:r>
      <w:r>
        <w:rPr>
          <w:color w:val="231F20"/>
          <w:spacing w:val="-11"/>
        </w:rPr>
        <w:t> </w:t>
      </w:r>
      <w:r>
        <w:rPr>
          <w:color w:val="231F20"/>
        </w:rPr>
        <w:t>(команда</w:t>
      </w:r>
      <w:r>
        <w:rPr>
          <w:color w:val="231F20"/>
          <w:spacing w:val="-11"/>
        </w:rPr>
        <w:t> </w:t>
      </w:r>
      <w:r>
        <w:rPr>
          <w:rFonts w:ascii="Consolas" w:hAnsi="Consolas"/>
          <w:color w:val="231F20"/>
          <w:sz w:val="18"/>
        </w:rPr>
        <w:t>return</w:t>
      </w:r>
      <w:r>
        <w:rPr>
          <w:rFonts w:ascii="Consolas" w:hAnsi="Consolas"/>
          <w:color w:val="231F20"/>
          <w:spacing w:val="-24"/>
          <w:sz w:val="18"/>
        </w:rPr>
        <w:t> </w:t>
      </w:r>
      <w:r>
        <w:rPr>
          <w:color w:val="231F20"/>
        </w:rPr>
        <w:t>и</w:t>
      </w:r>
      <w:r>
        <w:rPr>
          <w:color w:val="231F20"/>
          <w:spacing w:val="-11"/>
        </w:rPr>
        <w:t> </w:t>
      </w:r>
      <w:r>
        <w:rPr>
          <w:color w:val="231F20"/>
        </w:rPr>
        <w:t>две</w:t>
      </w:r>
      <w:r>
        <w:rPr>
          <w:color w:val="231F20"/>
          <w:spacing w:val="-5"/>
        </w:rPr>
        <w:t> </w:t>
      </w:r>
      <w:r>
        <w:rPr>
          <w:color w:val="231F20"/>
        </w:rPr>
        <w:t>фигурные</w:t>
      </w:r>
      <w:r>
        <w:rPr>
          <w:color w:val="231F20"/>
          <w:spacing w:val="-6"/>
        </w:rPr>
        <w:t> </w:t>
      </w:r>
      <w:r>
        <w:rPr>
          <w:color w:val="231F20"/>
        </w:rPr>
        <w:t>скобки),</w:t>
      </w:r>
      <w:r>
        <w:rPr>
          <w:color w:val="231F20"/>
          <w:spacing w:val="-6"/>
        </w:rPr>
        <w:t> </w:t>
      </w:r>
      <w:r>
        <w:rPr>
          <w:color w:val="231F20"/>
        </w:rPr>
        <w:t>покрытие</w:t>
      </w:r>
      <w:r>
        <w:rPr>
          <w:color w:val="231F20"/>
          <w:spacing w:val="-6"/>
        </w:rPr>
        <w:t> </w:t>
      </w:r>
      <w:r>
        <w:rPr>
          <w:color w:val="231F20"/>
        </w:rPr>
        <w:t>кода</w:t>
      </w:r>
      <w:r>
        <w:rPr>
          <w:color w:val="231F20"/>
          <w:spacing w:val="-6"/>
        </w:rPr>
        <w:t> </w:t>
      </w:r>
      <w:r>
        <w:rPr>
          <w:color w:val="231F20"/>
        </w:rPr>
        <w:t>уве- личилось до 100 %.</w:t>
      </w:r>
    </w:p>
    <w:p>
      <w:pPr>
        <w:pStyle w:val="BodyText"/>
        <w:spacing w:line="256" w:lineRule="auto" w:before="116"/>
        <w:ind w:left="255" w:right="111"/>
        <w:jc w:val="both"/>
      </w:pPr>
      <w:r>
        <w:rPr>
          <w:color w:val="231F20"/>
          <w:spacing w:val="-2"/>
        </w:rPr>
        <w:t>Но</w:t>
      </w:r>
      <w:r>
        <w:rPr>
          <w:color w:val="231F20"/>
          <w:spacing w:val="-9"/>
        </w:rPr>
        <w:t> </w:t>
      </w:r>
      <w:r>
        <w:rPr>
          <w:color w:val="231F20"/>
          <w:spacing w:val="-2"/>
        </w:rPr>
        <w:t>улучшилось</w:t>
      </w:r>
      <w:r>
        <w:rPr>
          <w:color w:val="231F20"/>
          <w:spacing w:val="-9"/>
        </w:rPr>
        <w:t> </w:t>
      </w:r>
      <w:r>
        <w:rPr>
          <w:color w:val="231F20"/>
          <w:spacing w:val="-2"/>
        </w:rPr>
        <w:t>ли</w:t>
      </w:r>
      <w:r>
        <w:rPr>
          <w:color w:val="231F20"/>
          <w:spacing w:val="-9"/>
        </w:rPr>
        <w:t> </w:t>
      </w:r>
      <w:r>
        <w:rPr>
          <w:color w:val="231F20"/>
          <w:spacing w:val="-2"/>
        </w:rPr>
        <w:t>качество</w:t>
      </w:r>
      <w:r>
        <w:rPr>
          <w:color w:val="231F20"/>
          <w:spacing w:val="-9"/>
        </w:rPr>
        <w:t> </w:t>
      </w:r>
      <w:r>
        <w:rPr>
          <w:color w:val="231F20"/>
          <w:spacing w:val="-2"/>
        </w:rPr>
        <w:t>тестов</w:t>
      </w:r>
      <w:r>
        <w:rPr>
          <w:color w:val="231F20"/>
          <w:spacing w:val="-9"/>
        </w:rPr>
        <w:t> </w:t>
      </w:r>
      <w:r>
        <w:rPr>
          <w:color w:val="231F20"/>
          <w:spacing w:val="-2"/>
        </w:rPr>
        <w:t>с</w:t>
      </w:r>
      <w:r>
        <w:rPr>
          <w:color w:val="231F20"/>
          <w:spacing w:val="-9"/>
        </w:rPr>
        <w:t> </w:t>
      </w:r>
      <w:r>
        <w:rPr>
          <w:color w:val="231F20"/>
          <w:spacing w:val="-2"/>
        </w:rPr>
        <w:t>таким</w:t>
      </w:r>
      <w:r>
        <w:rPr>
          <w:color w:val="231F20"/>
          <w:spacing w:val="-9"/>
        </w:rPr>
        <w:t> </w:t>
      </w:r>
      <w:r>
        <w:rPr>
          <w:color w:val="231F20"/>
          <w:spacing w:val="-2"/>
        </w:rPr>
        <w:t>рефакторингом?</w:t>
      </w:r>
      <w:r>
        <w:rPr>
          <w:color w:val="231F20"/>
          <w:spacing w:val="-9"/>
        </w:rPr>
        <w:t> </w:t>
      </w:r>
      <w:r>
        <w:rPr>
          <w:color w:val="231F20"/>
          <w:spacing w:val="-2"/>
        </w:rPr>
        <w:t>Конечно</w:t>
      </w:r>
      <w:r>
        <w:rPr>
          <w:color w:val="231F20"/>
          <w:spacing w:val="-9"/>
        </w:rPr>
        <w:t> </w:t>
      </w:r>
      <w:r>
        <w:rPr>
          <w:color w:val="231F20"/>
          <w:spacing w:val="-2"/>
        </w:rPr>
        <w:t>же,</w:t>
      </w:r>
      <w:r>
        <w:rPr>
          <w:color w:val="231F20"/>
          <w:spacing w:val="-9"/>
        </w:rPr>
        <w:t> </w:t>
      </w:r>
      <w:r>
        <w:rPr>
          <w:color w:val="231F20"/>
          <w:spacing w:val="-2"/>
        </w:rPr>
        <w:t>нет.</w:t>
      </w:r>
      <w:r>
        <w:rPr>
          <w:color w:val="231F20"/>
          <w:spacing w:val="-9"/>
        </w:rPr>
        <w:t> </w:t>
      </w:r>
      <w:r>
        <w:rPr>
          <w:color w:val="231F20"/>
          <w:spacing w:val="-2"/>
        </w:rPr>
        <w:t>Я</w:t>
      </w:r>
      <w:r>
        <w:rPr>
          <w:color w:val="231F20"/>
          <w:spacing w:val="-9"/>
        </w:rPr>
        <w:t> </w:t>
      </w:r>
      <w:r>
        <w:rPr>
          <w:color w:val="231F20"/>
          <w:spacing w:val="-2"/>
        </w:rPr>
        <w:t>про- </w:t>
      </w:r>
      <w:r>
        <w:rPr>
          <w:color w:val="231F20"/>
        </w:rPr>
        <w:t>сто</w:t>
      </w:r>
      <w:r>
        <w:rPr>
          <w:color w:val="231F20"/>
          <w:spacing w:val="-12"/>
        </w:rPr>
        <w:t> </w:t>
      </w:r>
      <w:r>
        <w:rPr>
          <w:color w:val="231F20"/>
        </w:rPr>
        <w:t>переставил</w:t>
      </w:r>
      <w:r>
        <w:rPr>
          <w:color w:val="231F20"/>
          <w:spacing w:val="-11"/>
        </w:rPr>
        <w:t> </w:t>
      </w:r>
      <w:r>
        <w:rPr>
          <w:color w:val="231F20"/>
        </w:rPr>
        <w:t>код</w:t>
      </w:r>
      <w:r>
        <w:rPr>
          <w:color w:val="231F20"/>
          <w:spacing w:val="-11"/>
        </w:rPr>
        <w:t> </w:t>
      </w:r>
      <w:r>
        <w:rPr>
          <w:color w:val="231F20"/>
        </w:rPr>
        <w:t>внутри</w:t>
      </w:r>
      <w:r>
        <w:rPr>
          <w:color w:val="231F20"/>
          <w:spacing w:val="-11"/>
        </w:rPr>
        <w:t> </w:t>
      </w:r>
      <w:r>
        <w:rPr>
          <w:color w:val="231F20"/>
        </w:rPr>
        <w:t>метода.</w:t>
      </w:r>
      <w:r>
        <w:rPr>
          <w:color w:val="231F20"/>
          <w:spacing w:val="-11"/>
        </w:rPr>
        <w:t> </w:t>
      </w:r>
      <w:r>
        <w:rPr>
          <w:color w:val="231F20"/>
        </w:rPr>
        <w:t>Тест</w:t>
      </w:r>
      <w:r>
        <w:rPr>
          <w:color w:val="231F20"/>
          <w:spacing w:val="-11"/>
        </w:rPr>
        <w:t> </w:t>
      </w:r>
      <w:r>
        <w:rPr>
          <w:color w:val="231F20"/>
        </w:rPr>
        <w:t>по-прежнему</w:t>
      </w:r>
      <w:r>
        <w:rPr>
          <w:color w:val="231F20"/>
          <w:spacing w:val="-11"/>
        </w:rPr>
        <w:t> </w:t>
      </w:r>
      <w:r>
        <w:rPr>
          <w:color w:val="231F20"/>
        </w:rPr>
        <w:t>проверяет</w:t>
      </w:r>
      <w:r>
        <w:rPr>
          <w:color w:val="231F20"/>
          <w:spacing w:val="-11"/>
        </w:rPr>
        <w:t> </w:t>
      </w:r>
      <w:r>
        <w:rPr>
          <w:color w:val="231F20"/>
        </w:rPr>
        <w:t>то</w:t>
      </w:r>
      <w:r>
        <w:rPr>
          <w:color w:val="231F20"/>
          <w:spacing w:val="-11"/>
        </w:rPr>
        <w:t> </w:t>
      </w:r>
      <w:r>
        <w:rPr>
          <w:color w:val="231F20"/>
        </w:rPr>
        <w:t>же</w:t>
      </w:r>
      <w:r>
        <w:rPr>
          <w:color w:val="231F20"/>
          <w:spacing w:val="-11"/>
        </w:rPr>
        <w:t> </w:t>
      </w:r>
      <w:r>
        <w:rPr>
          <w:color w:val="231F20"/>
        </w:rPr>
        <w:t>количество ветвлений в коде.</w:t>
      </w:r>
    </w:p>
    <w:p>
      <w:pPr>
        <w:pStyle w:val="BodyText"/>
        <w:spacing w:line="256" w:lineRule="auto" w:before="116"/>
        <w:ind w:left="255" w:right="111"/>
        <w:jc w:val="both"/>
      </w:pPr>
      <w:r>
        <w:rPr>
          <w:color w:val="231F20"/>
          <w:spacing w:val="-6"/>
        </w:rPr>
        <w:t>Этот</w:t>
      </w:r>
      <w:r>
        <w:rPr>
          <w:color w:val="231F20"/>
          <w:spacing w:val="-5"/>
        </w:rPr>
        <w:t> </w:t>
      </w:r>
      <w:r>
        <w:rPr>
          <w:color w:val="231F20"/>
          <w:spacing w:val="-6"/>
        </w:rPr>
        <w:t>простой</w:t>
      </w:r>
      <w:r>
        <w:rPr>
          <w:color w:val="231F20"/>
          <w:spacing w:val="-5"/>
        </w:rPr>
        <w:t> </w:t>
      </w:r>
      <w:r>
        <w:rPr>
          <w:color w:val="231F20"/>
          <w:spacing w:val="-6"/>
        </w:rPr>
        <w:t>пример</w:t>
      </w:r>
      <w:r>
        <w:rPr>
          <w:color w:val="231F20"/>
          <w:spacing w:val="-5"/>
        </w:rPr>
        <w:t> </w:t>
      </w:r>
      <w:r>
        <w:rPr>
          <w:color w:val="231F20"/>
          <w:spacing w:val="-6"/>
        </w:rPr>
        <w:t>показывает,</w:t>
      </w:r>
      <w:r>
        <w:rPr>
          <w:color w:val="231F20"/>
          <w:spacing w:val="-5"/>
        </w:rPr>
        <w:t> </w:t>
      </w:r>
      <w:r>
        <w:rPr>
          <w:color w:val="231F20"/>
          <w:spacing w:val="-6"/>
        </w:rPr>
        <w:t>как</w:t>
      </w:r>
      <w:r>
        <w:rPr>
          <w:color w:val="231F20"/>
          <w:spacing w:val="-5"/>
        </w:rPr>
        <w:t> </w:t>
      </w:r>
      <w:r>
        <w:rPr>
          <w:color w:val="231F20"/>
          <w:spacing w:val="-6"/>
        </w:rPr>
        <w:t>легко</w:t>
      </w:r>
      <w:r>
        <w:rPr>
          <w:color w:val="231F20"/>
          <w:spacing w:val="-5"/>
        </w:rPr>
        <w:t> </w:t>
      </w:r>
      <w:r>
        <w:rPr>
          <w:color w:val="231F20"/>
          <w:spacing w:val="-6"/>
        </w:rPr>
        <w:t>подтасовать</w:t>
      </w:r>
      <w:r>
        <w:rPr>
          <w:color w:val="231F20"/>
          <w:spacing w:val="-5"/>
        </w:rPr>
        <w:t> </w:t>
      </w:r>
      <w:r>
        <w:rPr>
          <w:color w:val="231F20"/>
          <w:spacing w:val="-6"/>
        </w:rPr>
        <w:t>процент</w:t>
      </w:r>
      <w:r>
        <w:rPr>
          <w:color w:val="231F20"/>
          <w:spacing w:val="-5"/>
        </w:rPr>
        <w:t> </w:t>
      </w:r>
      <w:r>
        <w:rPr>
          <w:color w:val="231F20"/>
          <w:spacing w:val="-6"/>
        </w:rPr>
        <w:t>покрытия.</w:t>
      </w:r>
      <w:r>
        <w:rPr>
          <w:color w:val="231F20"/>
          <w:spacing w:val="-5"/>
        </w:rPr>
        <w:t> </w:t>
      </w:r>
      <w:r>
        <w:rPr>
          <w:color w:val="231F20"/>
          <w:spacing w:val="-6"/>
        </w:rPr>
        <w:t>Чем</w:t>
      </w:r>
      <w:r>
        <w:rPr>
          <w:color w:val="231F20"/>
          <w:spacing w:val="-5"/>
        </w:rPr>
        <w:t> </w:t>
      </w:r>
      <w:r>
        <w:rPr>
          <w:color w:val="231F20"/>
          <w:spacing w:val="-6"/>
        </w:rPr>
        <w:t>ком-</w:t>
      </w:r>
      <w:r>
        <w:rPr>
          <w:color w:val="231F20"/>
        </w:rPr>
        <w:t> </w:t>
      </w:r>
      <w:r>
        <w:rPr>
          <w:color w:val="231F20"/>
          <w:spacing w:val="-6"/>
        </w:rPr>
        <w:t>пактнее</w:t>
      </w:r>
      <w:r>
        <w:rPr>
          <w:color w:val="231F20"/>
        </w:rPr>
        <w:t> </w:t>
      </w:r>
      <w:r>
        <w:rPr>
          <w:color w:val="231F20"/>
          <w:spacing w:val="-6"/>
        </w:rPr>
        <w:t>ваш</w:t>
      </w:r>
      <w:r>
        <w:rPr>
          <w:color w:val="231F20"/>
          <w:spacing w:val="1"/>
        </w:rPr>
        <w:t> </w:t>
      </w:r>
      <w:r>
        <w:rPr>
          <w:color w:val="231F20"/>
          <w:spacing w:val="-6"/>
        </w:rPr>
        <w:t>код,</w:t>
      </w:r>
      <w:r>
        <w:rPr>
          <w:color w:val="231F20"/>
          <w:spacing w:val="1"/>
        </w:rPr>
        <w:t> </w:t>
      </w:r>
      <w:r>
        <w:rPr>
          <w:color w:val="231F20"/>
          <w:spacing w:val="-6"/>
        </w:rPr>
        <w:t>тем</w:t>
      </w:r>
      <w:r>
        <w:rPr>
          <w:color w:val="231F20"/>
          <w:spacing w:val="1"/>
        </w:rPr>
        <w:t> </w:t>
      </w:r>
      <w:r>
        <w:rPr>
          <w:color w:val="231F20"/>
          <w:spacing w:val="-6"/>
        </w:rPr>
        <w:t>лучше</w:t>
      </w:r>
      <w:r>
        <w:rPr>
          <w:color w:val="231F20"/>
          <w:spacing w:val="1"/>
        </w:rPr>
        <w:t> </w:t>
      </w:r>
      <w:r>
        <w:rPr>
          <w:color w:val="231F20"/>
          <w:spacing w:val="-6"/>
        </w:rPr>
        <w:t>становится</w:t>
      </w:r>
      <w:r>
        <w:rPr>
          <w:color w:val="231F20"/>
          <w:spacing w:val="1"/>
        </w:rPr>
        <w:t> </w:t>
      </w:r>
      <w:r>
        <w:rPr>
          <w:color w:val="231F20"/>
          <w:spacing w:val="-6"/>
        </w:rPr>
        <w:t>этот</w:t>
      </w:r>
      <w:r>
        <w:rPr>
          <w:color w:val="231F20"/>
          <w:spacing w:val="1"/>
        </w:rPr>
        <w:t> </w:t>
      </w:r>
      <w:r>
        <w:rPr>
          <w:color w:val="231F20"/>
          <w:spacing w:val="-6"/>
        </w:rPr>
        <w:t>процент,</w:t>
      </w:r>
      <w:r>
        <w:rPr>
          <w:color w:val="231F20"/>
          <w:spacing w:val="1"/>
        </w:rPr>
        <w:t> </w:t>
      </w:r>
      <w:r>
        <w:rPr>
          <w:color w:val="231F20"/>
          <w:spacing w:val="-6"/>
        </w:rPr>
        <w:t>потому</w:t>
      </w:r>
      <w:r>
        <w:rPr>
          <w:color w:val="231F20"/>
          <w:spacing w:val="1"/>
        </w:rPr>
        <w:t> </w:t>
      </w:r>
      <w:r>
        <w:rPr>
          <w:color w:val="231F20"/>
          <w:spacing w:val="-6"/>
        </w:rPr>
        <w:t>что</w:t>
      </w:r>
      <w:r>
        <w:rPr>
          <w:color w:val="231F20"/>
          <w:spacing w:val="1"/>
        </w:rPr>
        <w:t> </w:t>
      </w:r>
      <w:r>
        <w:rPr>
          <w:color w:val="231F20"/>
          <w:spacing w:val="-6"/>
        </w:rPr>
        <w:t>в</w:t>
      </w:r>
      <w:r>
        <w:rPr>
          <w:color w:val="231F20"/>
          <w:spacing w:val="-1"/>
        </w:rPr>
        <w:t> </w:t>
      </w:r>
      <w:r>
        <w:rPr>
          <w:color w:val="231F20"/>
          <w:spacing w:val="-6"/>
        </w:rPr>
        <w:t>нем</w:t>
      </w:r>
      <w:r>
        <w:rPr>
          <w:color w:val="231F20"/>
          <w:spacing w:val="1"/>
        </w:rPr>
        <w:t> </w:t>
      </w:r>
      <w:r>
        <w:rPr>
          <w:color w:val="231F20"/>
          <w:spacing w:val="-6"/>
        </w:rPr>
        <w:t>учитывается</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56" w:lineRule="auto"/>
        <w:ind w:left="255" w:right="111"/>
        <w:jc w:val="both"/>
      </w:pPr>
      <w:bookmarkStart w:name="1.3.2. Branch coverage" w:id="36"/>
      <w:bookmarkEnd w:id="36"/>
      <w:r>
        <w:rPr/>
      </w:r>
      <w:bookmarkStart w:name="_bookmark13" w:id="37"/>
      <w:bookmarkEnd w:id="37"/>
      <w:r>
        <w:rPr/>
      </w:r>
      <w:r>
        <w:rPr>
          <w:color w:val="231F20"/>
          <w:spacing w:val="-2"/>
        </w:rPr>
        <w:t>только</w:t>
      </w:r>
      <w:r>
        <w:rPr>
          <w:color w:val="231F20"/>
          <w:spacing w:val="-7"/>
        </w:rPr>
        <w:t> </w:t>
      </w:r>
      <w:r>
        <w:rPr>
          <w:color w:val="231F20"/>
          <w:spacing w:val="-2"/>
        </w:rPr>
        <w:t>количество</w:t>
      </w:r>
      <w:r>
        <w:rPr>
          <w:color w:val="231F20"/>
          <w:spacing w:val="-7"/>
        </w:rPr>
        <w:t> </w:t>
      </w:r>
      <w:r>
        <w:rPr>
          <w:color w:val="231F20"/>
          <w:spacing w:val="-2"/>
        </w:rPr>
        <w:t>строк.</w:t>
      </w:r>
      <w:r>
        <w:rPr>
          <w:color w:val="231F20"/>
          <w:spacing w:val="-7"/>
        </w:rPr>
        <w:t> </w:t>
      </w:r>
      <w:r>
        <w:rPr>
          <w:color w:val="231F20"/>
          <w:spacing w:val="-2"/>
        </w:rPr>
        <w:t>В</w:t>
      </w:r>
      <w:r>
        <w:rPr>
          <w:color w:val="231F20"/>
          <w:spacing w:val="-7"/>
        </w:rPr>
        <w:t> </w:t>
      </w:r>
      <w:r>
        <w:rPr>
          <w:color w:val="231F20"/>
          <w:spacing w:val="-2"/>
        </w:rPr>
        <w:t>то</w:t>
      </w:r>
      <w:r>
        <w:rPr>
          <w:color w:val="231F20"/>
          <w:spacing w:val="-7"/>
        </w:rPr>
        <w:t> </w:t>
      </w:r>
      <w:r>
        <w:rPr>
          <w:color w:val="231F20"/>
          <w:spacing w:val="-2"/>
        </w:rPr>
        <w:t>же</w:t>
      </w:r>
      <w:r>
        <w:rPr>
          <w:color w:val="231F20"/>
          <w:spacing w:val="-7"/>
        </w:rPr>
        <w:t> </w:t>
      </w:r>
      <w:r>
        <w:rPr>
          <w:color w:val="231F20"/>
          <w:spacing w:val="-2"/>
        </w:rPr>
        <w:t>время</w:t>
      </w:r>
      <w:r>
        <w:rPr>
          <w:color w:val="231F20"/>
          <w:spacing w:val="-7"/>
        </w:rPr>
        <w:t> </w:t>
      </w:r>
      <w:r>
        <w:rPr>
          <w:color w:val="231F20"/>
          <w:spacing w:val="-2"/>
        </w:rPr>
        <w:t>попытки</w:t>
      </w:r>
      <w:r>
        <w:rPr>
          <w:color w:val="231F20"/>
          <w:spacing w:val="-7"/>
        </w:rPr>
        <w:t> </w:t>
      </w:r>
      <w:r>
        <w:rPr>
          <w:color w:val="231F20"/>
          <w:spacing w:val="-2"/>
        </w:rPr>
        <w:t>втиснуть</w:t>
      </w:r>
      <w:r>
        <w:rPr>
          <w:color w:val="231F20"/>
          <w:spacing w:val="-7"/>
        </w:rPr>
        <w:t> </w:t>
      </w:r>
      <w:r>
        <w:rPr>
          <w:color w:val="231F20"/>
          <w:spacing w:val="-2"/>
        </w:rPr>
        <w:t>больше</w:t>
      </w:r>
      <w:r>
        <w:rPr>
          <w:color w:val="231F20"/>
          <w:spacing w:val="-7"/>
        </w:rPr>
        <w:t> </w:t>
      </w:r>
      <w:r>
        <w:rPr>
          <w:color w:val="231F20"/>
          <w:spacing w:val="-2"/>
        </w:rPr>
        <w:t>кода</w:t>
      </w:r>
      <w:r>
        <w:rPr>
          <w:color w:val="231F20"/>
          <w:spacing w:val="-7"/>
        </w:rPr>
        <w:t> </w:t>
      </w:r>
      <w:r>
        <w:rPr>
          <w:color w:val="231F20"/>
          <w:spacing w:val="-2"/>
        </w:rPr>
        <w:t>в</w:t>
      </w:r>
      <w:r>
        <w:rPr>
          <w:color w:val="231F20"/>
          <w:spacing w:val="-7"/>
        </w:rPr>
        <w:t> </w:t>
      </w:r>
      <w:r>
        <w:rPr>
          <w:color w:val="231F20"/>
          <w:spacing w:val="-2"/>
        </w:rPr>
        <w:t>меньший </w:t>
      </w:r>
      <w:r>
        <w:rPr>
          <w:color w:val="231F20"/>
        </w:rPr>
        <w:t>объем не изменяют общую эффективность тестов.</w:t>
      </w:r>
    </w:p>
    <w:p>
      <w:pPr>
        <w:pStyle w:val="BodyText"/>
        <w:spacing w:before="33"/>
      </w:pPr>
    </w:p>
    <w:p>
      <w:pPr>
        <w:pStyle w:val="Heading4"/>
        <w:numPr>
          <w:ilvl w:val="2"/>
          <w:numId w:val="13"/>
        </w:numPr>
        <w:tabs>
          <w:tab w:pos="945" w:val="left" w:leader="none"/>
        </w:tabs>
        <w:spacing w:line="240" w:lineRule="auto" w:before="0" w:after="0"/>
        <w:ind w:left="945" w:right="0" w:hanging="690"/>
        <w:jc w:val="left"/>
      </w:pPr>
      <w:r>
        <w:rPr>
          <w:color w:val="231F20"/>
        </w:rPr>
        <w:t>Branch</w:t>
      </w:r>
      <w:r>
        <w:rPr>
          <w:color w:val="231F20"/>
          <w:spacing w:val="-8"/>
        </w:rPr>
        <w:t> </w:t>
      </w:r>
      <w:r>
        <w:rPr>
          <w:color w:val="231F20"/>
          <w:spacing w:val="-2"/>
        </w:rPr>
        <w:t>coverage</w:t>
      </w:r>
    </w:p>
    <w:p>
      <w:pPr>
        <w:pStyle w:val="BodyText"/>
        <w:spacing w:line="256" w:lineRule="auto" w:before="130"/>
        <w:ind w:left="255" w:right="109"/>
        <w:jc w:val="both"/>
      </w:pPr>
      <w:r>
        <w:rPr>
          <w:color w:val="231F20"/>
          <w:spacing w:val="-2"/>
        </w:rPr>
        <w:t>Другая</w:t>
      </w:r>
      <w:r>
        <w:rPr>
          <w:color w:val="231F20"/>
          <w:spacing w:val="-6"/>
        </w:rPr>
        <w:t> </w:t>
      </w:r>
      <w:r>
        <w:rPr>
          <w:color w:val="231F20"/>
          <w:spacing w:val="-2"/>
        </w:rPr>
        <w:t>метрика</w:t>
      </w:r>
      <w:r>
        <w:rPr>
          <w:color w:val="231F20"/>
          <w:spacing w:val="-6"/>
        </w:rPr>
        <w:t> </w:t>
      </w:r>
      <w:r>
        <w:rPr>
          <w:color w:val="231F20"/>
          <w:spacing w:val="-2"/>
        </w:rPr>
        <w:t>покрытия</w:t>
      </w:r>
      <w:r>
        <w:rPr>
          <w:color w:val="231F20"/>
          <w:spacing w:val="-6"/>
        </w:rPr>
        <w:t> </w:t>
      </w:r>
      <w:r>
        <w:rPr>
          <w:color w:val="231F20"/>
          <w:spacing w:val="-2"/>
        </w:rPr>
        <w:t>называется</w:t>
      </w:r>
      <w:r>
        <w:rPr>
          <w:color w:val="231F20"/>
          <w:spacing w:val="-7"/>
        </w:rPr>
        <w:t> </w:t>
      </w:r>
      <w:r>
        <w:rPr>
          <w:i/>
          <w:color w:val="231F20"/>
          <w:spacing w:val="-2"/>
        </w:rPr>
        <w:t>branch</w:t>
      </w:r>
      <w:r>
        <w:rPr>
          <w:i/>
          <w:color w:val="231F20"/>
          <w:spacing w:val="-6"/>
        </w:rPr>
        <w:t> </w:t>
      </w:r>
      <w:r>
        <w:rPr>
          <w:i/>
          <w:color w:val="231F20"/>
          <w:spacing w:val="-2"/>
        </w:rPr>
        <w:t>coverage</w:t>
      </w:r>
      <w:r>
        <w:rPr>
          <w:i/>
          <w:color w:val="231F20"/>
          <w:spacing w:val="-6"/>
        </w:rPr>
        <w:t> </w:t>
      </w:r>
      <w:r>
        <w:rPr>
          <w:color w:val="231F20"/>
          <w:spacing w:val="-2"/>
        </w:rPr>
        <w:t>(</w:t>
      </w:r>
      <w:r>
        <w:rPr>
          <w:i/>
          <w:color w:val="231F20"/>
          <w:spacing w:val="-2"/>
        </w:rPr>
        <w:t>покрытием</w:t>
      </w:r>
      <w:r>
        <w:rPr>
          <w:i/>
          <w:color w:val="231F20"/>
          <w:spacing w:val="-6"/>
        </w:rPr>
        <w:t> </w:t>
      </w:r>
      <w:r>
        <w:rPr>
          <w:i/>
          <w:color w:val="231F20"/>
          <w:spacing w:val="-2"/>
        </w:rPr>
        <w:t>ветвей</w:t>
      </w:r>
      <w:r>
        <w:rPr>
          <w:color w:val="231F20"/>
          <w:spacing w:val="-2"/>
        </w:rPr>
        <w:t>).</w:t>
      </w:r>
      <w:r>
        <w:rPr>
          <w:color w:val="231F20"/>
          <w:spacing w:val="-6"/>
        </w:rPr>
        <w:t> </w:t>
      </w:r>
      <w:r>
        <w:rPr>
          <w:color w:val="231F20"/>
          <w:spacing w:val="-2"/>
        </w:rPr>
        <w:t>Branch </w:t>
      </w:r>
      <w:r>
        <w:rPr>
          <w:color w:val="231F20"/>
          <w:spacing w:val="-4"/>
        </w:rPr>
        <w:t>coverage</w:t>
      </w:r>
      <w:r>
        <w:rPr>
          <w:color w:val="231F20"/>
          <w:spacing w:val="-8"/>
        </w:rPr>
        <w:t> </w:t>
      </w:r>
      <w:r>
        <w:rPr>
          <w:color w:val="231F20"/>
          <w:spacing w:val="-4"/>
        </w:rPr>
        <w:t>показывает</w:t>
      </w:r>
      <w:r>
        <w:rPr>
          <w:color w:val="231F20"/>
          <w:spacing w:val="-7"/>
        </w:rPr>
        <w:t> </w:t>
      </w:r>
      <w:r>
        <w:rPr>
          <w:color w:val="231F20"/>
          <w:spacing w:val="-4"/>
        </w:rPr>
        <w:t>более</w:t>
      </w:r>
      <w:r>
        <w:rPr>
          <w:color w:val="231F20"/>
          <w:spacing w:val="-7"/>
        </w:rPr>
        <w:t> </w:t>
      </w:r>
      <w:r>
        <w:rPr>
          <w:color w:val="231F20"/>
          <w:spacing w:val="-4"/>
        </w:rPr>
        <w:t>точные</w:t>
      </w:r>
      <w:r>
        <w:rPr>
          <w:color w:val="231F20"/>
          <w:spacing w:val="-7"/>
        </w:rPr>
        <w:t> </w:t>
      </w:r>
      <w:r>
        <w:rPr>
          <w:color w:val="231F20"/>
          <w:spacing w:val="-4"/>
        </w:rPr>
        <w:t>результаты,</w:t>
      </w:r>
      <w:r>
        <w:rPr>
          <w:color w:val="231F20"/>
          <w:spacing w:val="-7"/>
        </w:rPr>
        <w:t> </w:t>
      </w:r>
      <w:r>
        <w:rPr>
          <w:color w:val="231F20"/>
          <w:spacing w:val="-4"/>
        </w:rPr>
        <w:t>чем</w:t>
      </w:r>
      <w:r>
        <w:rPr>
          <w:color w:val="231F20"/>
          <w:spacing w:val="-7"/>
        </w:rPr>
        <w:t> </w:t>
      </w:r>
      <w:r>
        <w:rPr>
          <w:color w:val="231F20"/>
          <w:spacing w:val="-4"/>
        </w:rPr>
        <w:t>code</w:t>
      </w:r>
      <w:r>
        <w:rPr>
          <w:color w:val="231F20"/>
          <w:spacing w:val="-7"/>
        </w:rPr>
        <w:t> </w:t>
      </w:r>
      <w:r>
        <w:rPr>
          <w:color w:val="231F20"/>
          <w:spacing w:val="-4"/>
        </w:rPr>
        <w:t>coverage.</w:t>
      </w:r>
      <w:r>
        <w:rPr>
          <w:color w:val="231F20"/>
          <w:spacing w:val="-7"/>
        </w:rPr>
        <w:t> </w:t>
      </w:r>
      <w:r>
        <w:rPr>
          <w:color w:val="231F20"/>
          <w:spacing w:val="-4"/>
        </w:rPr>
        <w:t>Вместо</w:t>
      </w:r>
      <w:r>
        <w:rPr>
          <w:color w:val="231F20"/>
          <w:spacing w:val="-7"/>
        </w:rPr>
        <w:t> </w:t>
      </w:r>
      <w:r>
        <w:rPr>
          <w:color w:val="231F20"/>
          <w:spacing w:val="-4"/>
        </w:rPr>
        <w:t>того</w:t>
      </w:r>
      <w:r>
        <w:rPr>
          <w:color w:val="231F20"/>
          <w:spacing w:val="-7"/>
        </w:rPr>
        <w:t> </w:t>
      </w:r>
      <w:r>
        <w:rPr>
          <w:color w:val="231F20"/>
          <w:spacing w:val="-4"/>
        </w:rPr>
        <w:t>чтобы</w:t>
      </w:r>
      <w:r>
        <w:rPr>
          <w:color w:val="231F20"/>
          <w:spacing w:val="-2"/>
        </w:rPr>
        <w:t> использовать</w:t>
      </w:r>
      <w:r>
        <w:rPr>
          <w:color w:val="231F20"/>
          <w:spacing w:val="-4"/>
        </w:rPr>
        <w:t> </w:t>
      </w:r>
      <w:r>
        <w:rPr>
          <w:color w:val="231F20"/>
          <w:spacing w:val="-2"/>
        </w:rPr>
        <w:t>количество</w:t>
      </w:r>
      <w:r>
        <w:rPr>
          <w:color w:val="231F20"/>
          <w:spacing w:val="-4"/>
        </w:rPr>
        <w:t> </w:t>
      </w:r>
      <w:r>
        <w:rPr>
          <w:color w:val="231F20"/>
          <w:spacing w:val="-2"/>
        </w:rPr>
        <w:t>строк</w:t>
      </w:r>
      <w:r>
        <w:rPr>
          <w:color w:val="231F20"/>
          <w:spacing w:val="-3"/>
        </w:rPr>
        <w:t> </w:t>
      </w:r>
      <w:r>
        <w:rPr>
          <w:color w:val="231F20"/>
          <w:spacing w:val="-2"/>
        </w:rPr>
        <w:t>кода,</w:t>
      </w:r>
      <w:r>
        <w:rPr>
          <w:color w:val="231F20"/>
          <w:spacing w:val="-3"/>
        </w:rPr>
        <w:t> </w:t>
      </w:r>
      <w:r>
        <w:rPr>
          <w:color w:val="231F20"/>
          <w:spacing w:val="-2"/>
        </w:rPr>
        <w:t>эта</w:t>
      </w:r>
      <w:r>
        <w:rPr>
          <w:color w:val="231F20"/>
          <w:spacing w:val="-3"/>
        </w:rPr>
        <w:t> </w:t>
      </w:r>
      <w:r>
        <w:rPr>
          <w:color w:val="231F20"/>
          <w:spacing w:val="-2"/>
        </w:rPr>
        <w:t>метрика</w:t>
      </w:r>
      <w:r>
        <w:rPr>
          <w:color w:val="231F20"/>
          <w:spacing w:val="-3"/>
        </w:rPr>
        <w:t> </w:t>
      </w:r>
      <w:r>
        <w:rPr>
          <w:color w:val="231F20"/>
          <w:spacing w:val="-2"/>
        </w:rPr>
        <w:t>ориентируется</w:t>
      </w:r>
      <w:r>
        <w:rPr>
          <w:color w:val="231F20"/>
          <w:spacing w:val="-3"/>
        </w:rPr>
        <w:t> </w:t>
      </w:r>
      <w:r>
        <w:rPr>
          <w:color w:val="231F20"/>
          <w:spacing w:val="-2"/>
        </w:rPr>
        <w:t>на</w:t>
      </w:r>
      <w:r>
        <w:rPr>
          <w:color w:val="231F20"/>
          <w:spacing w:val="-3"/>
        </w:rPr>
        <w:t> </w:t>
      </w:r>
      <w:r>
        <w:rPr>
          <w:color w:val="231F20"/>
          <w:spacing w:val="-2"/>
        </w:rPr>
        <w:t>управляющие </w:t>
      </w:r>
      <w:r>
        <w:rPr>
          <w:color w:val="231F20"/>
        </w:rPr>
        <w:t>структуры</w:t>
      </w:r>
      <w:r>
        <w:rPr>
          <w:color w:val="231F20"/>
          <w:spacing w:val="-11"/>
        </w:rPr>
        <w:t> </w:t>
      </w:r>
      <w:r>
        <w:rPr>
          <w:color w:val="231F20"/>
        </w:rPr>
        <w:t>— такие как команды </w:t>
      </w:r>
      <w:r>
        <w:rPr>
          <w:rFonts w:ascii="Consolas" w:hAnsi="Consolas"/>
          <w:color w:val="231F20"/>
          <w:sz w:val="18"/>
        </w:rPr>
        <w:t>if</w:t>
      </w:r>
      <w:r>
        <w:rPr>
          <w:rFonts w:ascii="Consolas" w:hAnsi="Consolas"/>
          <w:color w:val="231F20"/>
          <w:spacing w:val="-25"/>
          <w:sz w:val="18"/>
        </w:rPr>
        <w:t> </w:t>
      </w:r>
      <w:r>
        <w:rPr>
          <w:color w:val="231F20"/>
        </w:rPr>
        <w:t>и </w:t>
      </w:r>
      <w:r>
        <w:rPr>
          <w:rFonts w:ascii="Consolas" w:hAnsi="Consolas"/>
          <w:color w:val="231F20"/>
          <w:sz w:val="18"/>
        </w:rPr>
        <w:t>switch</w:t>
      </w:r>
      <w:r>
        <w:rPr>
          <w:color w:val="231F20"/>
        </w:rPr>
        <w:t>. Она показывает, какое количество таких</w:t>
      </w:r>
      <w:r>
        <w:rPr>
          <w:color w:val="231F20"/>
          <w:spacing w:val="-10"/>
        </w:rPr>
        <w:t> </w:t>
      </w:r>
      <w:r>
        <w:rPr>
          <w:color w:val="231F20"/>
        </w:rPr>
        <w:t>управляющих</w:t>
      </w:r>
      <w:r>
        <w:rPr>
          <w:color w:val="231F20"/>
          <w:spacing w:val="-10"/>
        </w:rPr>
        <w:t> </w:t>
      </w:r>
      <w:r>
        <w:rPr>
          <w:color w:val="231F20"/>
        </w:rPr>
        <w:t>структур</w:t>
      </w:r>
      <w:r>
        <w:rPr>
          <w:color w:val="231F20"/>
          <w:spacing w:val="-10"/>
        </w:rPr>
        <w:t> </w:t>
      </w:r>
      <w:r>
        <w:rPr>
          <w:color w:val="231F20"/>
        </w:rPr>
        <w:t>обходится</w:t>
      </w:r>
      <w:r>
        <w:rPr>
          <w:color w:val="231F20"/>
          <w:spacing w:val="-10"/>
        </w:rPr>
        <w:t> </w:t>
      </w:r>
      <w:r>
        <w:rPr>
          <w:color w:val="231F20"/>
        </w:rPr>
        <w:t>по</w:t>
      </w:r>
      <w:r>
        <w:rPr>
          <w:color w:val="231F20"/>
          <w:spacing w:val="-10"/>
        </w:rPr>
        <w:t> </w:t>
      </w:r>
      <w:r>
        <w:rPr>
          <w:color w:val="231F20"/>
        </w:rPr>
        <w:t>крайней</w:t>
      </w:r>
      <w:r>
        <w:rPr>
          <w:color w:val="231F20"/>
          <w:spacing w:val="-10"/>
        </w:rPr>
        <w:t> </w:t>
      </w:r>
      <w:r>
        <w:rPr>
          <w:color w:val="231F20"/>
        </w:rPr>
        <w:t>мере</w:t>
      </w:r>
      <w:r>
        <w:rPr>
          <w:color w:val="231F20"/>
          <w:spacing w:val="-10"/>
        </w:rPr>
        <w:t> </w:t>
      </w:r>
      <w:r>
        <w:rPr>
          <w:color w:val="231F20"/>
        </w:rPr>
        <w:t>одним</w:t>
      </w:r>
      <w:r>
        <w:rPr>
          <w:color w:val="231F20"/>
          <w:spacing w:val="-10"/>
        </w:rPr>
        <w:t> </w:t>
      </w:r>
      <w:r>
        <w:rPr>
          <w:color w:val="231F20"/>
        </w:rPr>
        <w:t>тестом</w:t>
      </w:r>
      <w:r>
        <w:rPr>
          <w:color w:val="231F20"/>
          <w:spacing w:val="-10"/>
        </w:rPr>
        <w:t> </w:t>
      </w:r>
      <w:r>
        <w:rPr>
          <w:color w:val="231F20"/>
        </w:rPr>
        <w:t>в</w:t>
      </w:r>
      <w:r>
        <w:rPr>
          <w:color w:val="231F20"/>
          <w:spacing w:val="-10"/>
        </w:rPr>
        <w:t> </w:t>
      </w:r>
      <w:r>
        <w:rPr>
          <w:color w:val="231F20"/>
        </w:rPr>
        <w:t>проекте (рис. 1.4).</w:t>
      </w:r>
    </w:p>
    <w:p>
      <w:pPr>
        <w:pStyle w:val="BodyText"/>
        <w:spacing w:before="8"/>
        <w:rPr>
          <w:sz w:val="11"/>
        </w:rPr>
      </w:pPr>
    </w:p>
    <w:p>
      <w:pPr>
        <w:pStyle w:val="BodyText"/>
        <w:spacing w:after="0"/>
        <w:rPr>
          <w:sz w:val="11"/>
        </w:rPr>
        <w:sectPr>
          <w:pgSz w:w="9360" w:h="13210"/>
          <w:pgMar w:header="846" w:footer="0" w:top="1140" w:bottom="280" w:left="708" w:right="850"/>
        </w:sectPr>
      </w:pPr>
    </w:p>
    <w:p>
      <w:pPr>
        <w:pStyle w:val="BodyText"/>
        <w:spacing w:before="31"/>
      </w:pPr>
    </w:p>
    <w:p>
      <w:pPr>
        <w:spacing w:before="1"/>
        <w:ind w:left="1625" w:right="0" w:firstLine="0"/>
        <w:jc w:val="left"/>
        <w:rPr>
          <w:i/>
          <w:sz w:val="20"/>
        </w:rPr>
      </w:pPr>
      <w:r>
        <w:rPr>
          <w:i/>
          <w:sz w:val="20"/>
        </w:rPr>
        <mc:AlternateContent>
          <mc:Choice Requires="wps">
            <w:drawing>
              <wp:anchor distT="0" distB="0" distL="0" distR="0" allowOverlap="1" layoutInCell="1" locked="0" behindDoc="0" simplePos="0" relativeHeight="15745536">
                <wp:simplePos x="0" y="0"/>
                <wp:positionH relativeFrom="page">
                  <wp:posOffset>2549999</wp:posOffset>
                </wp:positionH>
                <wp:positionV relativeFrom="paragraph">
                  <wp:posOffset>79655</wp:posOffset>
                </wp:positionV>
                <wp:extent cx="175260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752600" cy="1270"/>
                        </a:xfrm>
                        <a:custGeom>
                          <a:avLst/>
                          <a:gdLst/>
                          <a:ahLst/>
                          <a:cxnLst/>
                          <a:rect l="l" t="t" r="r" b="b"/>
                          <a:pathLst>
                            <a:path w="1752600" h="0">
                              <a:moveTo>
                                <a:pt x="0" y="0"/>
                              </a:moveTo>
                              <a:lnTo>
                                <a:pt x="1752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200.787399pt,6.272054pt" to="338.740399pt,6.272054pt" stroked="true" strokeweight=".5pt" strokecolor="#231f20">
                <v:stroke dashstyle="solid"/>
                <w10:wrap type="none"/>
              </v:line>
            </w:pict>
          </mc:Fallback>
        </mc:AlternateContent>
      </w:r>
      <w:r>
        <w:rPr>
          <w:i/>
          <w:color w:val="231F20"/>
          <w:spacing w:val="-2"/>
          <w:sz w:val="20"/>
        </w:rPr>
        <w:t>Branch</w:t>
      </w:r>
      <w:r>
        <w:rPr>
          <w:i/>
          <w:color w:val="231F20"/>
          <w:spacing w:val="1"/>
          <w:sz w:val="20"/>
        </w:rPr>
        <w:t> </w:t>
      </w:r>
      <w:r>
        <w:rPr>
          <w:i/>
          <w:color w:val="231F20"/>
          <w:spacing w:val="-2"/>
          <w:sz w:val="20"/>
        </w:rPr>
        <w:t>coverage</w:t>
      </w:r>
      <w:r>
        <w:rPr>
          <w:i/>
          <w:color w:val="231F20"/>
          <w:spacing w:val="2"/>
          <w:sz w:val="20"/>
        </w:rPr>
        <w:t> </w:t>
      </w:r>
      <w:r>
        <w:rPr>
          <w:i/>
          <w:color w:val="231F20"/>
          <w:spacing w:val="-10"/>
          <w:sz w:val="20"/>
        </w:rPr>
        <w:t>=</w:t>
      </w:r>
    </w:p>
    <w:p>
      <w:pPr>
        <w:spacing w:line="307" w:lineRule="auto" w:before="96"/>
        <w:ind w:left="273" w:right="1795" w:hanging="196"/>
        <w:jc w:val="left"/>
        <w:rPr>
          <w:i/>
          <w:sz w:val="20"/>
        </w:rPr>
      </w:pPr>
      <w:r>
        <w:rPr/>
        <w:br w:type="column"/>
      </w:r>
      <w:r>
        <w:rPr>
          <w:i/>
          <w:color w:val="231F20"/>
          <w:spacing w:val="-4"/>
          <w:sz w:val="20"/>
        </w:rPr>
        <w:t>Количество</w:t>
      </w:r>
      <w:r>
        <w:rPr>
          <w:i/>
          <w:color w:val="231F20"/>
          <w:spacing w:val="-8"/>
          <w:sz w:val="20"/>
        </w:rPr>
        <w:t> </w:t>
      </w:r>
      <w:r>
        <w:rPr>
          <w:i/>
          <w:color w:val="231F20"/>
          <w:spacing w:val="-4"/>
          <w:sz w:val="20"/>
        </w:rPr>
        <w:t>покрытых</w:t>
      </w:r>
      <w:r>
        <w:rPr>
          <w:i/>
          <w:color w:val="231F20"/>
          <w:spacing w:val="-7"/>
          <w:sz w:val="20"/>
        </w:rPr>
        <w:t> </w:t>
      </w:r>
      <w:r>
        <w:rPr>
          <w:i/>
          <w:color w:val="231F20"/>
          <w:spacing w:val="-4"/>
          <w:sz w:val="20"/>
        </w:rPr>
        <w:t>ветвей</w:t>
      </w:r>
      <w:r>
        <w:rPr>
          <w:i/>
          <w:color w:val="231F20"/>
          <w:sz w:val="20"/>
        </w:rPr>
        <w:t> Общее количество ветвей</w:t>
      </w:r>
    </w:p>
    <w:p>
      <w:pPr>
        <w:spacing w:after="0" w:line="307" w:lineRule="auto"/>
        <w:jc w:val="left"/>
        <w:rPr>
          <w:i/>
          <w:sz w:val="20"/>
        </w:rPr>
        <w:sectPr>
          <w:type w:val="continuous"/>
          <w:pgSz w:w="9360" w:h="13210"/>
          <w:pgMar w:header="846" w:footer="0" w:top="1500" w:bottom="280" w:left="708" w:right="850"/>
          <w:cols w:num="2" w:equalWidth="0">
            <w:col w:w="3197" w:space="40"/>
            <w:col w:w="4565"/>
          </w:cols>
        </w:sectPr>
      </w:pPr>
    </w:p>
    <w:p>
      <w:pPr>
        <w:spacing w:line="256" w:lineRule="auto" w:before="93"/>
        <w:ind w:left="2228" w:right="179" w:hanging="1771"/>
        <w:jc w:val="left"/>
        <w:rPr>
          <w:rFonts w:ascii="Trebuchet MS" w:hAnsi="Trebuchet MS"/>
          <w:sz w:val="16"/>
        </w:rPr>
      </w:pPr>
      <w:r>
        <w:rPr>
          <w:rFonts w:ascii="Tahoma" w:hAnsi="Tahoma"/>
          <w:b/>
          <w:color w:val="231F20"/>
          <w:w w:val="90"/>
          <w:sz w:val="16"/>
        </w:rPr>
        <w:t>Рис. 1.4. </w:t>
      </w:r>
      <w:r>
        <w:rPr>
          <w:rFonts w:ascii="Trebuchet MS" w:hAnsi="Trebuchet MS"/>
          <w:color w:val="231F20"/>
          <w:w w:val="90"/>
          <w:sz w:val="16"/>
        </w:rPr>
        <w:t>Branch coverage вычисляется как отношение количества ветвей кода, выполненных хотя бы </w:t>
      </w:r>
      <w:r>
        <w:rPr>
          <w:rFonts w:ascii="Trebuchet MS" w:hAnsi="Trebuchet MS"/>
          <w:color w:val="231F20"/>
          <w:spacing w:val="-2"/>
          <w:sz w:val="16"/>
        </w:rPr>
        <w:t>одним</w:t>
      </w:r>
      <w:r>
        <w:rPr>
          <w:rFonts w:ascii="Trebuchet MS" w:hAnsi="Trebuchet MS"/>
          <w:color w:val="231F20"/>
          <w:spacing w:val="-14"/>
          <w:sz w:val="16"/>
        </w:rPr>
        <w:t> </w:t>
      </w:r>
      <w:r>
        <w:rPr>
          <w:rFonts w:ascii="Trebuchet MS" w:hAnsi="Trebuchet MS"/>
          <w:color w:val="231F20"/>
          <w:spacing w:val="-2"/>
          <w:sz w:val="16"/>
        </w:rPr>
        <w:t>тестом,</w:t>
      </w:r>
      <w:r>
        <w:rPr>
          <w:rFonts w:ascii="Trebuchet MS" w:hAnsi="Trebuchet MS"/>
          <w:color w:val="231F20"/>
          <w:spacing w:val="-14"/>
          <w:sz w:val="16"/>
        </w:rPr>
        <w:t> </w:t>
      </w:r>
      <w:r>
        <w:rPr>
          <w:rFonts w:ascii="Trebuchet MS" w:hAnsi="Trebuchet MS"/>
          <w:color w:val="231F20"/>
          <w:spacing w:val="-2"/>
          <w:sz w:val="16"/>
        </w:rPr>
        <w:t>к</w:t>
      </w:r>
      <w:r>
        <w:rPr>
          <w:rFonts w:ascii="Trebuchet MS" w:hAnsi="Trebuchet MS"/>
          <w:color w:val="231F20"/>
          <w:spacing w:val="-14"/>
          <w:sz w:val="16"/>
        </w:rPr>
        <w:t> </w:t>
      </w:r>
      <w:r>
        <w:rPr>
          <w:rFonts w:ascii="Trebuchet MS" w:hAnsi="Trebuchet MS"/>
          <w:color w:val="231F20"/>
          <w:spacing w:val="-2"/>
          <w:sz w:val="16"/>
        </w:rPr>
        <w:t>общему</w:t>
      </w:r>
      <w:r>
        <w:rPr>
          <w:rFonts w:ascii="Trebuchet MS" w:hAnsi="Trebuchet MS"/>
          <w:color w:val="231F20"/>
          <w:spacing w:val="-14"/>
          <w:sz w:val="16"/>
        </w:rPr>
        <w:t> </w:t>
      </w:r>
      <w:r>
        <w:rPr>
          <w:rFonts w:ascii="Trebuchet MS" w:hAnsi="Trebuchet MS"/>
          <w:color w:val="231F20"/>
          <w:spacing w:val="-2"/>
          <w:sz w:val="16"/>
        </w:rPr>
        <w:t>количеству</w:t>
      </w:r>
      <w:r>
        <w:rPr>
          <w:rFonts w:ascii="Trebuchet MS" w:hAnsi="Trebuchet MS"/>
          <w:color w:val="231F20"/>
          <w:spacing w:val="-14"/>
          <w:sz w:val="16"/>
        </w:rPr>
        <w:t> </w:t>
      </w:r>
      <w:r>
        <w:rPr>
          <w:rFonts w:ascii="Trebuchet MS" w:hAnsi="Trebuchet MS"/>
          <w:color w:val="231F20"/>
          <w:spacing w:val="-2"/>
          <w:sz w:val="16"/>
        </w:rPr>
        <w:t>ветвей</w:t>
      </w:r>
      <w:r>
        <w:rPr>
          <w:rFonts w:ascii="Trebuchet MS" w:hAnsi="Trebuchet MS"/>
          <w:color w:val="231F20"/>
          <w:spacing w:val="-14"/>
          <w:sz w:val="16"/>
        </w:rPr>
        <w:t> </w:t>
      </w:r>
      <w:r>
        <w:rPr>
          <w:rFonts w:ascii="Trebuchet MS" w:hAnsi="Trebuchet MS"/>
          <w:color w:val="231F20"/>
          <w:spacing w:val="-2"/>
          <w:sz w:val="16"/>
        </w:rPr>
        <w:t>в</w:t>
      </w:r>
      <w:r>
        <w:rPr>
          <w:rFonts w:ascii="Trebuchet MS" w:hAnsi="Trebuchet MS"/>
          <w:color w:val="231F20"/>
          <w:spacing w:val="-14"/>
          <w:sz w:val="16"/>
        </w:rPr>
        <w:t> </w:t>
      </w:r>
      <w:r>
        <w:rPr>
          <w:rFonts w:ascii="Trebuchet MS" w:hAnsi="Trebuchet MS"/>
          <w:color w:val="231F20"/>
          <w:spacing w:val="-2"/>
          <w:sz w:val="16"/>
        </w:rPr>
        <w:t>коде</w:t>
      </w:r>
    </w:p>
    <w:p>
      <w:pPr>
        <w:pStyle w:val="BodyText"/>
        <w:spacing w:before="112"/>
        <w:rPr>
          <w:rFonts w:ascii="Trebuchet MS"/>
          <w:sz w:val="16"/>
        </w:rPr>
      </w:pPr>
    </w:p>
    <w:p>
      <w:pPr>
        <w:pStyle w:val="BodyText"/>
        <w:spacing w:line="256" w:lineRule="auto"/>
        <w:ind w:left="255" w:right="111"/>
        <w:jc w:val="both"/>
      </w:pPr>
      <w:r>
        <w:rPr>
          <w:color w:val="231F20"/>
          <w:spacing w:val="-2"/>
        </w:rPr>
        <w:t>Чтобы</w:t>
      </w:r>
      <w:r>
        <w:rPr>
          <w:color w:val="231F20"/>
          <w:spacing w:val="-10"/>
        </w:rPr>
        <w:t> </w:t>
      </w:r>
      <w:r>
        <w:rPr>
          <w:color w:val="231F20"/>
          <w:spacing w:val="-2"/>
        </w:rPr>
        <w:t>вычислить</w:t>
      </w:r>
      <w:r>
        <w:rPr>
          <w:color w:val="231F20"/>
          <w:spacing w:val="-9"/>
        </w:rPr>
        <w:t> </w:t>
      </w:r>
      <w:r>
        <w:rPr>
          <w:color w:val="231F20"/>
          <w:spacing w:val="-2"/>
        </w:rPr>
        <w:t>метрику</w:t>
      </w:r>
      <w:r>
        <w:rPr>
          <w:color w:val="231F20"/>
          <w:spacing w:val="-9"/>
        </w:rPr>
        <w:t> </w:t>
      </w:r>
      <w:r>
        <w:rPr>
          <w:color w:val="231F20"/>
          <w:spacing w:val="-2"/>
        </w:rPr>
        <w:t>branch</w:t>
      </w:r>
      <w:r>
        <w:rPr>
          <w:color w:val="231F20"/>
          <w:spacing w:val="-9"/>
        </w:rPr>
        <w:t> </w:t>
      </w:r>
      <w:r>
        <w:rPr>
          <w:color w:val="231F20"/>
          <w:spacing w:val="-2"/>
        </w:rPr>
        <w:t>coverage,</w:t>
      </w:r>
      <w:r>
        <w:rPr>
          <w:color w:val="231F20"/>
          <w:spacing w:val="-9"/>
        </w:rPr>
        <w:t> </w:t>
      </w:r>
      <w:r>
        <w:rPr>
          <w:color w:val="231F20"/>
          <w:spacing w:val="-2"/>
        </w:rPr>
        <w:t>необходимо</w:t>
      </w:r>
      <w:r>
        <w:rPr>
          <w:color w:val="231F20"/>
          <w:spacing w:val="-9"/>
        </w:rPr>
        <w:t> </w:t>
      </w:r>
      <w:r>
        <w:rPr>
          <w:color w:val="231F20"/>
          <w:spacing w:val="-2"/>
        </w:rPr>
        <w:t>подсчитать</w:t>
      </w:r>
      <w:r>
        <w:rPr>
          <w:color w:val="231F20"/>
          <w:spacing w:val="-9"/>
        </w:rPr>
        <w:t> </w:t>
      </w:r>
      <w:r>
        <w:rPr>
          <w:color w:val="231F20"/>
          <w:spacing w:val="-2"/>
        </w:rPr>
        <w:t>все</w:t>
      </w:r>
      <w:r>
        <w:rPr>
          <w:color w:val="231F20"/>
          <w:spacing w:val="-9"/>
        </w:rPr>
        <w:t> </w:t>
      </w:r>
      <w:r>
        <w:rPr>
          <w:color w:val="231F20"/>
          <w:spacing w:val="-2"/>
        </w:rPr>
        <w:t>возможные </w:t>
      </w:r>
      <w:r>
        <w:rPr>
          <w:color w:val="231F20"/>
        </w:rPr>
        <w:t>ветви</w:t>
      </w:r>
      <w:r>
        <w:rPr>
          <w:color w:val="231F20"/>
          <w:spacing w:val="-2"/>
        </w:rPr>
        <w:t> </w:t>
      </w:r>
      <w:r>
        <w:rPr>
          <w:color w:val="231F20"/>
        </w:rPr>
        <w:t>(branches)</w:t>
      </w:r>
      <w:r>
        <w:rPr>
          <w:color w:val="231F20"/>
          <w:spacing w:val="-2"/>
        </w:rPr>
        <w:t> </w:t>
      </w:r>
      <w:r>
        <w:rPr>
          <w:color w:val="231F20"/>
        </w:rPr>
        <w:t>в</w:t>
      </w:r>
      <w:r>
        <w:rPr>
          <w:color w:val="231F20"/>
          <w:spacing w:val="-2"/>
        </w:rPr>
        <w:t> </w:t>
      </w:r>
      <w:r>
        <w:rPr>
          <w:color w:val="231F20"/>
        </w:rPr>
        <w:t>коде</w:t>
      </w:r>
      <w:r>
        <w:rPr>
          <w:color w:val="231F20"/>
          <w:spacing w:val="-2"/>
        </w:rPr>
        <w:t> </w:t>
      </w:r>
      <w:r>
        <w:rPr>
          <w:color w:val="231F20"/>
        </w:rPr>
        <w:t>и</w:t>
      </w:r>
      <w:r>
        <w:rPr>
          <w:color w:val="231F20"/>
          <w:spacing w:val="-2"/>
        </w:rPr>
        <w:t> </w:t>
      </w:r>
      <w:r>
        <w:rPr>
          <w:color w:val="231F20"/>
        </w:rPr>
        <w:t>посмотреть,</w:t>
      </w:r>
      <w:r>
        <w:rPr>
          <w:color w:val="231F20"/>
          <w:spacing w:val="-2"/>
        </w:rPr>
        <w:t> </w:t>
      </w:r>
      <w:r>
        <w:rPr>
          <w:color w:val="231F20"/>
        </w:rPr>
        <w:t>сколько</w:t>
      </w:r>
      <w:r>
        <w:rPr>
          <w:color w:val="231F20"/>
          <w:spacing w:val="-2"/>
        </w:rPr>
        <w:t> </w:t>
      </w:r>
      <w:r>
        <w:rPr>
          <w:color w:val="231F20"/>
        </w:rPr>
        <w:t>из</w:t>
      </w:r>
      <w:r>
        <w:rPr>
          <w:color w:val="231F20"/>
          <w:spacing w:val="-2"/>
        </w:rPr>
        <w:t> </w:t>
      </w:r>
      <w:r>
        <w:rPr>
          <w:color w:val="231F20"/>
        </w:rPr>
        <w:t>них</w:t>
      </w:r>
      <w:r>
        <w:rPr>
          <w:color w:val="231F20"/>
          <w:spacing w:val="-2"/>
        </w:rPr>
        <w:t> </w:t>
      </w:r>
      <w:r>
        <w:rPr>
          <w:color w:val="231F20"/>
        </w:rPr>
        <w:t>выполняются</w:t>
      </w:r>
      <w:r>
        <w:rPr>
          <w:color w:val="231F20"/>
          <w:spacing w:val="-2"/>
        </w:rPr>
        <w:t> </w:t>
      </w:r>
      <w:r>
        <w:rPr>
          <w:color w:val="231F20"/>
        </w:rPr>
        <w:t>тестами.</w:t>
      </w:r>
      <w:r>
        <w:rPr>
          <w:color w:val="231F20"/>
          <w:spacing w:val="-2"/>
        </w:rPr>
        <w:t> </w:t>
      </w:r>
      <w:r>
        <w:rPr>
          <w:color w:val="231F20"/>
        </w:rPr>
        <w:t>Вер- немся к предыдущему примеру:</w:t>
      </w:r>
    </w:p>
    <w:p>
      <w:pPr>
        <w:spacing w:before="160"/>
        <w:ind w:left="255" w:right="0" w:firstLine="0"/>
        <w:jc w:val="left"/>
        <w:rPr>
          <w:rFonts w:ascii="Consolas"/>
          <w:sz w:val="16"/>
        </w:rPr>
      </w:pPr>
      <w:r>
        <w:rPr>
          <w:rFonts w:ascii="Consolas"/>
          <w:color w:val="231F20"/>
          <w:sz w:val="16"/>
        </w:rPr>
        <w:t>public static bool IsStringLong(string </w:t>
      </w:r>
      <w:r>
        <w:rPr>
          <w:rFonts w:ascii="Consolas"/>
          <w:color w:val="231F20"/>
          <w:spacing w:val="-2"/>
          <w:sz w:val="16"/>
        </w:rPr>
        <w:t>input)</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return input.Length &gt; </w:t>
      </w:r>
      <w:r>
        <w:rPr>
          <w:rFonts w:ascii="Consolas"/>
          <w:color w:val="231F20"/>
          <w:spacing w:val="-5"/>
          <w:sz w:val="16"/>
        </w:rPr>
        <w:t>5;</w:t>
      </w:r>
    </w:p>
    <w:p>
      <w:pPr>
        <w:spacing w:before="8"/>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1"/>
        <w:ind w:left="255" w:right="0" w:firstLine="0"/>
        <w:jc w:val="left"/>
        <w:rPr>
          <w:rFonts w:ascii="Consolas"/>
          <w:sz w:val="16"/>
        </w:rPr>
      </w:pPr>
      <w:r>
        <w:rPr>
          <w:rFonts w:ascii="Consolas"/>
          <w:color w:val="231F20"/>
          <w:sz w:val="16"/>
        </w:rPr>
        <w:t>public void </w:t>
      </w:r>
      <w:r>
        <w:rPr>
          <w:rFonts w:ascii="Consolas"/>
          <w:color w:val="231F20"/>
          <w:spacing w:val="-2"/>
          <w:sz w:val="16"/>
        </w:rPr>
        <w:t>Test()</w:t>
      </w:r>
    </w:p>
    <w:p>
      <w:pPr>
        <w:spacing w:before="8"/>
        <w:ind w:left="255" w:right="0" w:firstLine="0"/>
        <w:jc w:val="left"/>
        <w:rPr>
          <w:rFonts w:ascii="Consolas"/>
          <w:sz w:val="16"/>
        </w:rPr>
      </w:pPr>
      <w:r>
        <w:rPr>
          <w:rFonts w:ascii="Consolas"/>
          <w:color w:val="231F20"/>
          <w:spacing w:val="-10"/>
          <w:sz w:val="16"/>
        </w:rPr>
        <w:t>{</w:t>
      </w:r>
    </w:p>
    <w:p>
      <w:pPr>
        <w:spacing w:line="252" w:lineRule="auto" w:before="9"/>
        <w:ind w:left="607" w:right="3465" w:firstLine="0"/>
        <w:jc w:val="left"/>
        <w:rPr>
          <w:rFonts w:ascii="Consolas"/>
          <w:sz w:val="16"/>
        </w:rPr>
      </w:pPr>
      <w:r>
        <w:rPr>
          <w:rFonts w:ascii="Consolas"/>
          <w:color w:val="231F20"/>
          <w:sz w:val="16"/>
        </w:rPr>
        <w:t>bool</w:t>
      </w:r>
      <w:r>
        <w:rPr>
          <w:rFonts w:ascii="Consolas"/>
          <w:color w:val="231F20"/>
          <w:spacing w:val="-11"/>
          <w:sz w:val="16"/>
        </w:rPr>
        <w:t> </w:t>
      </w:r>
      <w:r>
        <w:rPr>
          <w:rFonts w:ascii="Consolas"/>
          <w:color w:val="231F20"/>
          <w:sz w:val="16"/>
        </w:rPr>
        <w:t>result</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IsStringLong("abc"); Assert.Equal(false, result);</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0"/>
        <w:jc w:val="both"/>
      </w:pPr>
      <w:r>
        <w:rPr>
          <w:color w:val="231F20"/>
          <w:spacing w:val="-6"/>
        </w:rPr>
        <w:t>Метод </w:t>
      </w:r>
      <w:r>
        <w:rPr>
          <w:rFonts w:ascii="Consolas" w:hAnsi="Consolas"/>
          <w:color w:val="231F20"/>
          <w:spacing w:val="-6"/>
          <w:sz w:val="18"/>
        </w:rPr>
        <w:t>IsStringLong</w:t>
      </w:r>
      <w:r>
        <w:rPr>
          <w:rFonts w:ascii="Consolas" w:hAnsi="Consolas"/>
          <w:color w:val="231F20"/>
          <w:spacing w:val="-18"/>
          <w:sz w:val="18"/>
        </w:rPr>
        <w:t> </w:t>
      </w:r>
      <w:r>
        <w:rPr>
          <w:color w:val="231F20"/>
          <w:spacing w:val="-6"/>
        </w:rPr>
        <w:t>содержит</w:t>
      </w:r>
      <w:r>
        <w:rPr>
          <w:color w:val="231F20"/>
          <w:spacing w:val="-5"/>
        </w:rPr>
        <w:t> </w:t>
      </w:r>
      <w:r>
        <w:rPr>
          <w:color w:val="231F20"/>
          <w:spacing w:val="-6"/>
        </w:rPr>
        <w:t>две</w:t>
      </w:r>
      <w:r>
        <w:rPr>
          <w:color w:val="231F20"/>
          <w:spacing w:val="-5"/>
        </w:rPr>
        <w:t> </w:t>
      </w:r>
      <w:r>
        <w:rPr>
          <w:color w:val="231F20"/>
          <w:spacing w:val="-6"/>
        </w:rPr>
        <w:t>ветви:</w:t>
      </w:r>
      <w:r>
        <w:rPr>
          <w:color w:val="231F20"/>
          <w:spacing w:val="-5"/>
        </w:rPr>
        <w:t> </w:t>
      </w:r>
      <w:r>
        <w:rPr>
          <w:color w:val="231F20"/>
          <w:spacing w:val="-6"/>
        </w:rPr>
        <w:t>одна</w:t>
      </w:r>
      <w:r>
        <w:rPr>
          <w:color w:val="231F20"/>
          <w:spacing w:val="-3"/>
        </w:rPr>
        <w:t> </w:t>
      </w:r>
      <w:r>
        <w:rPr>
          <w:color w:val="231F20"/>
          <w:spacing w:val="-6"/>
        </w:rPr>
        <w:t>для</w:t>
      </w:r>
      <w:r>
        <w:rPr>
          <w:color w:val="231F20"/>
        </w:rPr>
        <w:t> </w:t>
      </w:r>
      <w:r>
        <w:rPr>
          <w:color w:val="231F20"/>
          <w:spacing w:val="-6"/>
        </w:rPr>
        <w:t>ситуации,</w:t>
      </w:r>
      <w:r>
        <w:rPr>
          <w:color w:val="231F20"/>
        </w:rPr>
        <w:t> </w:t>
      </w:r>
      <w:r>
        <w:rPr>
          <w:color w:val="231F20"/>
          <w:spacing w:val="-6"/>
        </w:rPr>
        <w:t>в</w:t>
      </w:r>
      <w:r>
        <w:rPr>
          <w:color w:val="231F20"/>
        </w:rPr>
        <w:t> </w:t>
      </w:r>
      <w:r>
        <w:rPr>
          <w:color w:val="231F20"/>
          <w:spacing w:val="-6"/>
        </w:rPr>
        <w:t>которой</w:t>
      </w:r>
      <w:r>
        <w:rPr>
          <w:color w:val="231F20"/>
        </w:rPr>
        <w:t> </w:t>
      </w:r>
      <w:r>
        <w:rPr>
          <w:color w:val="231F20"/>
          <w:spacing w:val="-6"/>
        </w:rPr>
        <w:t>длина</w:t>
      </w:r>
      <w:r>
        <w:rPr>
          <w:color w:val="231F20"/>
        </w:rPr>
        <w:t> </w:t>
      </w:r>
      <w:r>
        <w:rPr>
          <w:color w:val="231F20"/>
          <w:spacing w:val="-6"/>
        </w:rPr>
        <w:t>строко-</w:t>
      </w:r>
      <w:r>
        <w:rPr>
          <w:color w:val="231F20"/>
        </w:rPr>
        <w:t> </w:t>
      </w:r>
      <w:r>
        <w:rPr>
          <w:color w:val="231F20"/>
          <w:spacing w:val="-4"/>
        </w:rPr>
        <w:t>вого</w:t>
      </w:r>
      <w:r>
        <w:rPr>
          <w:color w:val="231F20"/>
          <w:spacing w:val="-5"/>
        </w:rPr>
        <w:t> </w:t>
      </w:r>
      <w:r>
        <w:rPr>
          <w:color w:val="231F20"/>
          <w:spacing w:val="-4"/>
        </w:rPr>
        <w:t>аргумента</w:t>
      </w:r>
      <w:r>
        <w:rPr>
          <w:color w:val="231F20"/>
          <w:spacing w:val="-5"/>
        </w:rPr>
        <w:t> </w:t>
      </w:r>
      <w:r>
        <w:rPr>
          <w:color w:val="231F20"/>
          <w:spacing w:val="-4"/>
        </w:rPr>
        <w:t>превышает</w:t>
      </w:r>
      <w:r>
        <w:rPr>
          <w:color w:val="231F20"/>
          <w:spacing w:val="-5"/>
        </w:rPr>
        <w:t> </w:t>
      </w:r>
      <w:r>
        <w:rPr>
          <w:color w:val="231F20"/>
          <w:spacing w:val="-4"/>
        </w:rPr>
        <w:t>пять</w:t>
      </w:r>
      <w:r>
        <w:rPr>
          <w:color w:val="231F20"/>
          <w:spacing w:val="-5"/>
        </w:rPr>
        <w:t> </w:t>
      </w:r>
      <w:r>
        <w:rPr>
          <w:color w:val="231F20"/>
          <w:spacing w:val="-4"/>
        </w:rPr>
        <w:t>символов,</w:t>
      </w:r>
      <w:r>
        <w:rPr>
          <w:color w:val="231F20"/>
          <w:spacing w:val="-5"/>
        </w:rPr>
        <w:t> </w:t>
      </w:r>
      <w:r>
        <w:rPr>
          <w:color w:val="231F20"/>
          <w:spacing w:val="-4"/>
        </w:rPr>
        <w:t>и</w:t>
      </w:r>
      <w:r>
        <w:rPr>
          <w:color w:val="231F20"/>
          <w:spacing w:val="-6"/>
        </w:rPr>
        <w:t> </w:t>
      </w:r>
      <w:r>
        <w:rPr>
          <w:color w:val="231F20"/>
          <w:spacing w:val="-4"/>
        </w:rPr>
        <w:t>другая</w:t>
      </w:r>
      <w:r>
        <w:rPr>
          <w:color w:val="231F20"/>
          <w:spacing w:val="-5"/>
        </w:rPr>
        <w:t> </w:t>
      </w:r>
      <w:r>
        <w:rPr>
          <w:color w:val="231F20"/>
          <w:spacing w:val="-4"/>
        </w:rPr>
        <w:t>для</w:t>
      </w:r>
      <w:r>
        <w:rPr>
          <w:color w:val="231F20"/>
          <w:spacing w:val="-5"/>
        </w:rPr>
        <w:t> </w:t>
      </w:r>
      <w:r>
        <w:rPr>
          <w:color w:val="231F20"/>
          <w:spacing w:val="-4"/>
        </w:rPr>
        <w:t>строк,</w:t>
      </w:r>
      <w:r>
        <w:rPr>
          <w:color w:val="231F20"/>
          <w:spacing w:val="-5"/>
        </w:rPr>
        <w:t> </w:t>
      </w:r>
      <w:r>
        <w:rPr>
          <w:color w:val="231F20"/>
          <w:spacing w:val="-4"/>
        </w:rPr>
        <w:t>длина</w:t>
      </w:r>
      <w:r>
        <w:rPr>
          <w:color w:val="231F20"/>
          <w:spacing w:val="-5"/>
        </w:rPr>
        <w:t> </w:t>
      </w:r>
      <w:r>
        <w:rPr>
          <w:color w:val="231F20"/>
          <w:spacing w:val="-4"/>
        </w:rPr>
        <w:t>которых</w:t>
      </w:r>
      <w:r>
        <w:rPr>
          <w:color w:val="231F20"/>
          <w:spacing w:val="-5"/>
        </w:rPr>
        <w:t> </w:t>
      </w:r>
      <w:r>
        <w:rPr>
          <w:color w:val="231F20"/>
          <w:spacing w:val="-4"/>
        </w:rPr>
        <w:t>менее</w:t>
      </w:r>
      <w:r>
        <w:rPr>
          <w:color w:val="231F20"/>
        </w:rPr>
        <w:t> </w:t>
      </w:r>
      <w:r>
        <w:rPr>
          <w:color w:val="231F20"/>
          <w:spacing w:val="-4"/>
        </w:rPr>
        <w:t>или</w:t>
      </w:r>
      <w:r>
        <w:rPr>
          <w:color w:val="231F20"/>
          <w:spacing w:val="-6"/>
        </w:rPr>
        <w:t> </w:t>
      </w:r>
      <w:r>
        <w:rPr>
          <w:color w:val="231F20"/>
          <w:spacing w:val="-4"/>
        </w:rPr>
        <w:t>равна</w:t>
      </w:r>
      <w:r>
        <w:rPr>
          <w:color w:val="231F20"/>
          <w:spacing w:val="-6"/>
        </w:rPr>
        <w:t> </w:t>
      </w:r>
      <w:r>
        <w:rPr>
          <w:color w:val="231F20"/>
          <w:spacing w:val="-4"/>
        </w:rPr>
        <w:t>5</w:t>
      </w:r>
      <w:r>
        <w:rPr>
          <w:color w:val="231F20"/>
          <w:spacing w:val="-6"/>
        </w:rPr>
        <w:t> </w:t>
      </w:r>
      <w:r>
        <w:rPr>
          <w:color w:val="231F20"/>
          <w:spacing w:val="-4"/>
        </w:rPr>
        <w:t>символам.</w:t>
      </w:r>
      <w:r>
        <w:rPr>
          <w:color w:val="231F20"/>
          <w:spacing w:val="-6"/>
        </w:rPr>
        <w:t> </w:t>
      </w:r>
      <w:r>
        <w:rPr>
          <w:color w:val="231F20"/>
          <w:spacing w:val="-4"/>
        </w:rPr>
        <w:t>Тест</w:t>
      </w:r>
      <w:r>
        <w:rPr>
          <w:color w:val="231F20"/>
          <w:spacing w:val="-6"/>
        </w:rPr>
        <w:t> </w:t>
      </w:r>
      <w:r>
        <w:rPr>
          <w:color w:val="231F20"/>
          <w:spacing w:val="-4"/>
        </w:rPr>
        <w:t>покрывает</w:t>
      </w:r>
      <w:r>
        <w:rPr>
          <w:color w:val="231F20"/>
          <w:spacing w:val="-6"/>
        </w:rPr>
        <w:t> </w:t>
      </w:r>
      <w:r>
        <w:rPr>
          <w:color w:val="231F20"/>
          <w:spacing w:val="-4"/>
        </w:rPr>
        <w:t>только</w:t>
      </w:r>
      <w:r>
        <w:rPr>
          <w:color w:val="231F20"/>
          <w:spacing w:val="-6"/>
        </w:rPr>
        <w:t> </w:t>
      </w:r>
      <w:r>
        <w:rPr>
          <w:color w:val="231F20"/>
          <w:spacing w:val="-4"/>
        </w:rPr>
        <w:t>одну</w:t>
      </w:r>
      <w:r>
        <w:rPr>
          <w:color w:val="231F20"/>
          <w:spacing w:val="-6"/>
        </w:rPr>
        <w:t> </w:t>
      </w:r>
      <w:r>
        <w:rPr>
          <w:color w:val="231F20"/>
          <w:spacing w:val="-4"/>
        </w:rPr>
        <w:t>из</w:t>
      </w:r>
      <w:r>
        <w:rPr>
          <w:color w:val="231F20"/>
          <w:spacing w:val="-6"/>
        </w:rPr>
        <w:t> </w:t>
      </w:r>
      <w:r>
        <w:rPr>
          <w:color w:val="231F20"/>
          <w:spacing w:val="-4"/>
        </w:rPr>
        <w:t>этих</w:t>
      </w:r>
      <w:r>
        <w:rPr>
          <w:color w:val="231F20"/>
          <w:spacing w:val="-6"/>
        </w:rPr>
        <w:t> </w:t>
      </w:r>
      <w:r>
        <w:rPr>
          <w:color w:val="231F20"/>
          <w:spacing w:val="-4"/>
        </w:rPr>
        <w:t>ветвей,</w:t>
      </w:r>
      <w:r>
        <w:rPr>
          <w:color w:val="231F20"/>
          <w:spacing w:val="-6"/>
        </w:rPr>
        <w:t> </w:t>
      </w:r>
      <w:r>
        <w:rPr>
          <w:color w:val="231F20"/>
          <w:spacing w:val="-4"/>
        </w:rPr>
        <w:t>поэтому</w:t>
      </w:r>
      <w:r>
        <w:rPr>
          <w:color w:val="231F20"/>
          <w:spacing w:val="-6"/>
        </w:rPr>
        <w:t> </w:t>
      </w:r>
      <w:r>
        <w:rPr>
          <w:color w:val="231F20"/>
          <w:spacing w:val="-4"/>
        </w:rPr>
        <w:t>метрика</w:t>
      </w:r>
      <w:r>
        <w:rPr>
          <w:color w:val="231F20"/>
        </w:rPr>
        <w:t> покрытия</w:t>
      </w:r>
      <w:r>
        <w:rPr>
          <w:color w:val="231F20"/>
          <w:spacing w:val="-10"/>
        </w:rPr>
        <w:t> </w:t>
      </w:r>
      <w:r>
        <w:rPr>
          <w:color w:val="231F20"/>
        </w:rPr>
        <w:t>составляет</w:t>
      </w:r>
      <w:r>
        <w:rPr>
          <w:color w:val="231F20"/>
          <w:spacing w:val="-10"/>
        </w:rPr>
        <w:t> </w:t>
      </w:r>
      <w:r>
        <w:rPr>
          <w:color w:val="231F20"/>
        </w:rPr>
        <w:t>1/2</w:t>
      </w:r>
      <w:r>
        <w:rPr>
          <w:color w:val="231F20"/>
          <w:spacing w:val="-10"/>
        </w:rPr>
        <w:t> </w:t>
      </w:r>
      <w:r>
        <w:rPr>
          <w:color w:val="231F20"/>
        </w:rPr>
        <w:t>=</w:t>
      </w:r>
      <w:r>
        <w:rPr>
          <w:color w:val="231F20"/>
          <w:spacing w:val="-10"/>
        </w:rPr>
        <w:t> </w:t>
      </w:r>
      <w:r>
        <w:rPr>
          <w:color w:val="231F20"/>
        </w:rPr>
        <w:t>0,5</w:t>
      </w:r>
      <w:r>
        <w:rPr>
          <w:color w:val="231F20"/>
          <w:spacing w:val="-10"/>
        </w:rPr>
        <w:t> </w:t>
      </w:r>
      <w:r>
        <w:rPr>
          <w:color w:val="231F20"/>
        </w:rPr>
        <w:t>=</w:t>
      </w:r>
      <w:r>
        <w:rPr>
          <w:color w:val="231F20"/>
          <w:spacing w:val="-10"/>
        </w:rPr>
        <w:t> </w:t>
      </w:r>
      <w:r>
        <w:rPr>
          <w:color w:val="231F20"/>
        </w:rPr>
        <w:t>50</w:t>
      </w:r>
      <w:r>
        <w:rPr>
          <w:color w:val="231F20"/>
          <w:spacing w:val="-10"/>
        </w:rPr>
        <w:t> </w:t>
      </w:r>
      <w:r>
        <w:rPr>
          <w:color w:val="231F20"/>
        </w:rPr>
        <w:t>%.</w:t>
      </w:r>
      <w:r>
        <w:rPr>
          <w:color w:val="231F20"/>
          <w:spacing w:val="-10"/>
        </w:rPr>
        <w:t> </w:t>
      </w:r>
      <w:r>
        <w:rPr>
          <w:color w:val="231F20"/>
        </w:rPr>
        <w:t>При</w:t>
      </w:r>
      <w:r>
        <w:rPr>
          <w:color w:val="231F20"/>
          <w:spacing w:val="-10"/>
        </w:rPr>
        <w:t> </w:t>
      </w:r>
      <w:r>
        <w:rPr>
          <w:color w:val="231F20"/>
        </w:rPr>
        <w:t>этом</w:t>
      </w:r>
      <w:r>
        <w:rPr>
          <w:color w:val="231F20"/>
          <w:spacing w:val="-10"/>
        </w:rPr>
        <w:t> </w:t>
      </w:r>
      <w:r>
        <w:rPr>
          <w:color w:val="231F20"/>
        </w:rPr>
        <w:t>неважно,</w:t>
      </w:r>
      <w:r>
        <w:rPr>
          <w:color w:val="231F20"/>
          <w:spacing w:val="-10"/>
        </w:rPr>
        <w:t> </w:t>
      </w:r>
      <w:r>
        <w:rPr>
          <w:color w:val="231F20"/>
        </w:rPr>
        <w:t>какое</w:t>
      </w:r>
      <w:r>
        <w:rPr>
          <w:color w:val="231F20"/>
          <w:spacing w:val="-10"/>
        </w:rPr>
        <w:t> </w:t>
      </w:r>
      <w:r>
        <w:rPr>
          <w:color w:val="231F20"/>
        </w:rPr>
        <w:t>представление</w:t>
      </w:r>
      <w:r>
        <w:rPr>
          <w:color w:val="231F20"/>
          <w:spacing w:val="-10"/>
        </w:rPr>
        <w:t> </w:t>
      </w:r>
      <w:r>
        <w:rPr>
          <w:color w:val="231F20"/>
        </w:rPr>
        <w:t>бу- дет</w:t>
      </w:r>
      <w:r>
        <w:rPr>
          <w:color w:val="231F20"/>
          <w:spacing w:val="-11"/>
        </w:rPr>
        <w:t> </w:t>
      </w:r>
      <w:r>
        <w:rPr>
          <w:color w:val="231F20"/>
        </w:rPr>
        <w:t>выбрано</w:t>
      </w:r>
      <w:r>
        <w:rPr>
          <w:color w:val="231F20"/>
          <w:spacing w:val="-11"/>
        </w:rPr>
        <w:t> </w:t>
      </w:r>
      <w:r>
        <w:rPr>
          <w:color w:val="231F20"/>
        </w:rPr>
        <w:t>для</w:t>
      </w:r>
      <w:r>
        <w:rPr>
          <w:color w:val="231F20"/>
          <w:spacing w:val="-11"/>
        </w:rPr>
        <w:t> </w:t>
      </w:r>
      <w:r>
        <w:rPr>
          <w:color w:val="231F20"/>
        </w:rPr>
        <w:t>тестируемого</w:t>
      </w:r>
      <w:r>
        <w:rPr>
          <w:color w:val="231F20"/>
          <w:spacing w:val="-11"/>
        </w:rPr>
        <w:t> </w:t>
      </w:r>
      <w:r>
        <w:rPr>
          <w:color w:val="231F20"/>
        </w:rPr>
        <w:t>кода</w:t>
      </w:r>
      <w:r>
        <w:rPr>
          <w:color w:val="231F20"/>
          <w:spacing w:val="-11"/>
        </w:rPr>
        <w:t> </w:t>
      </w:r>
      <w:r>
        <w:rPr>
          <w:color w:val="231F20"/>
        </w:rPr>
        <w:t>—</w:t>
      </w:r>
      <w:r>
        <w:rPr>
          <w:color w:val="231F20"/>
          <w:spacing w:val="-11"/>
        </w:rPr>
        <w:t> </w:t>
      </w:r>
      <w:r>
        <w:rPr>
          <w:color w:val="231F20"/>
        </w:rPr>
        <w:t>будете</w:t>
      </w:r>
      <w:r>
        <w:rPr>
          <w:color w:val="231F20"/>
          <w:spacing w:val="-11"/>
        </w:rPr>
        <w:t> </w:t>
      </w:r>
      <w:r>
        <w:rPr>
          <w:color w:val="231F20"/>
        </w:rPr>
        <w:t>ли</w:t>
      </w:r>
      <w:r>
        <w:rPr>
          <w:color w:val="231F20"/>
          <w:spacing w:val="-11"/>
        </w:rPr>
        <w:t> </w:t>
      </w:r>
      <w:r>
        <w:rPr>
          <w:color w:val="231F20"/>
        </w:rPr>
        <w:t>вы</w:t>
      </w:r>
      <w:r>
        <w:rPr>
          <w:color w:val="231F20"/>
          <w:spacing w:val="-11"/>
        </w:rPr>
        <w:t> </w:t>
      </w:r>
      <w:r>
        <w:rPr>
          <w:color w:val="231F20"/>
        </w:rPr>
        <w:t>использовать</w:t>
      </w:r>
      <w:r>
        <w:rPr>
          <w:color w:val="231F20"/>
          <w:spacing w:val="-11"/>
        </w:rPr>
        <w:t> </w:t>
      </w:r>
      <w:r>
        <w:rPr>
          <w:color w:val="231F20"/>
        </w:rPr>
        <w:t>команду</w:t>
      </w:r>
      <w:r>
        <w:rPr>
          <w:color w:val="231F20"/>
          <w:spacing w:val="-11"/>
        </w:rPr>
        <w:t> </w:t>
      </w:r>
      <w:r>
        <w:rPr>
          <w:rFonts w:ascii="Consolas" w:hAnsi="Consolas"/>
          <w:color w:val="231F20"/>
          <w:sz w:val="18"/>
        </w:rPr>
        <w:t>if</w:t>
      </w:r>
      <w:r>
        <w:rPr>
          <w:color w:val="231F20"/>
        </w:rPr>
        <w:t>,</w:t>
      </w:r>
      <w:r>
        <w:rPr>
          <w:color w:val="231F20"/>
          <w:spacing w:val="-11"/>
        </w:rPr>
        <w:t> </w:t>
      </w:r>
      <w:r>
        <w:rPr>
          <w:color w:val="231F20"/>
        </w:rPr>
        <w:t>как </w:t>
      </w:r>
      <w:r>
        <w:rPr>
          <w:color w:val="231F20"/>
          <w:spacing w:val="-2"/>
        </w:rPr>
        <w:t>прежде,</w:t>
      </w:r>
      <w:r>
        <w:rPr>
          <w:color w:val="231F20"/>
          <w:spacing w:val="-5"/>
        </w:rPr>
        <w:t> </w:t>
      </w:r>
      <w:r>
        <w:rPr>
          <w:color w:val="231F20"/>
          <w:spacing w:val="-2"/>
        </w:rPr>
        <w:t>или</w:t>
      </w:r>
      <w:r>
        <w:rPr>
          <w:color w:val="231F20"/>
          <w:spacing w:val="-5"/>
        </w:rPr>
        <w:t> </w:t>
      </w:r>
      <w:r>
        <w:rPr>
          <w:color w:val="231F20"/>
          <w:spacing w:val="-2"/>
        </w:rPr>
        <w:t>выберете</w:t>
      </w:r>
      <w:r>
        <w:rPr>
          <w:color w:val="231F20"/>
          <w:spacing w:val="-5"/>
        </w:rPr>
        <w:t> </w:t>
      </w:r>
      <w:r>
        <w:rPr>
          <w:color w:val="231F20"/>
          <w:spacing w:val="-2"/>
        </w:rPr>
        <w:t>более</w:t>
      </w:r>
      <w:r>
        <w:rPr>
          <w:color w:val="231F20"/>
          <w:spacing w:val="-5"/>
        </w:rPr>
        <w:t> </w:t>
      </w:r>
      <w:r>
        <w:rPr>
          <w:color w:val="231F20"/>
          <w:spacing w:val="-2"/>
        </w:rPr>
        <w:t>короткую</w:t>
      </w:r>
      <w:r>
        <w:rPr>
          <w:color w:val="231F20"/>
          <w:spacing w:val="-5"/>
        </w:rPr>
        <w:t> </w:t>
      </w:r>
      <w:r>
        <w:rPr>
          <w:color w:val="231F20"/>
          <w:spacing w:val="-2"/>
        </w:rPr>
        <w:t>запись.</w:t>
      </w:r>
      <w:r>
        <w:rPr>
          <w:color w:val="231F20"/>
          <w:spacing w:val="-5"/>
        </w:rPr>
        <w:t> </w:t>
      </w:r>
      <w:r>
        <w:rPr>
          <w:color w:val="231F20"/>
          <w:spacing w:val="-2"/>
        </w:rPr>
        <w:t>Метрика</w:t>
      </w:r>
      <w:r>
        <w:rPr>
          <w:color w:val="231F20"/>
          <w:spacing w:val="-5"/>
        </w:rPr>
        <w:t> </w:t>
      </w:r>
      <w:r>
        <w:rPr>
          <w:color w:val="231F20"/>
          <w:spacing w:val="-2"/>
        </w:rPr>
        <w:t>branch</w:t>
      </w:r>
      <w:r>
        <w:rPr>
          <w:color w:val="231F20"/>
          <w:spacing w:val="-5"/>
        </w:rPr>
        <w:t> </w:t>
      </w:r>
      <w:r>
        <w:rPr>
          <w:color w:val="231F20"/>
          <w:spacing w:val="-2"/>
        </w:rPr>
        <w:t>coverage</w:t>
      </w:r>
      <w:r>
        <w:rPr>
          <w:color w:val="231F20"/>
          <w:spacing w:val="-5"/>
        </w:rPr>
        <w:t> </w:t>
      </w:r>
      <w:r>
        <w:rPr>
          <w:color w:val="231F20"/>
          <w:spacing w:val="-2"/>
        </w:rPr>
        <w:t>принимает </w:t>
      </w:r>
      <w:r>
        <w:rPr>
          <w:color w:val="231F20"/>
        </w:rPr>
        <w:t>во</w:t>
      </w:r>
      <w:r>
        <w:rPr>
          <w:color w:val="231F20"/>
          <w:spacing w:val="-8"/>
        </w:rPr>
        <w:t> </w:t>
      </w:r>
      <w:r>
        <w:rPr>
          <w:color w:val="231F20"/>
        </w:rPr>
        <w:t>внимание</w:t>
      </w:r>
      <w:r>
        <w:rPr>
          <w:color w:val="231F20"/>
          <w:spacing w:val="-8"/>
        </w:rPr>
        <w:t> </w:t>
      </w:r>
      <w:r>
        <w:rPr>
          <w:color w:val="231F20"/>
        </w:rPr>
        <w:t>только</w:t>
      </w:r>
      <w:r>
        <w:rPr>
          <w:color w:val="231F20"/>
          <w:spacing w:val="-8"/>
        </w:rPr>
        <w:t> </w:t>
      </w:r>
      <w:r>
        <w:rPr>
          <w:color w:val="231F20"/>
        </w:rPr>
        <w:t>количество</w:t>
      </w:r>
      <w:r>
        <w:rPr>
          <w:color w:val="231F20"/>
          <w:spacing w:val="-8"/>
        </w:rPr>
        <w:t> </w:t>
      </w:r>
      <w:r>
        <w:rPr>
          <w:color w:val="231F20"/>
        </w:rPr>
        <w:t>ветвей;</w:t>
      </w:r>
      <w:r>
        <w:rPr>
          <w:color w:val="231F20"/>
          <w:spacing w:val="-8"/>
        </w:rPr>
        <w:t> </w:t>
      </w:r>
      <w:r>
        <w:rPr>
          <w:color w:val="231F20"/>
        </w:rPr>
        <w:t>она</w:t>
      </w:r>
      <w:r>
        <w:rPr>
          <w:color w:val="231F20"/>
          <w:spacing w:val="-8"/>
        </w:rPr>
        <w:t> </w:t>
      </w:r>
      <w:r>
        <w:rPr>
          <w:color w:val="231F20"/>
        </w:rPr>
        <w:t>не</w:t>
      </w:r>
      <w:r>
        <w:rPr>
          <w:color w:val="231F20"/>
          <w:spacing w:val="-8"/>
        </w:rPr>
        <w:t> </w:t>
      </w:r>
      <w:r>
        <w:rPr>
          <w:color w:val="231F20"/>
        </w:rPr>
        <w:t>учитывает,</w:t>
      </w:r>
      <w:r>
        <w:rPr>
          <w:color w:val="231F20"/>
          <w:spacing w:val="-8"/>
        </w:rPr>
        <w:t> </w:t>
      </w:r>
      <w:r>
        <w:rPr>
          <w:color w:val="231F20"/>
        </w:rPr>
        <w:t>сколько</w:t>
      </w:r>
      <w:r>
        <w:rPr>
          <w:color w:val="231F20"/>
          <w:spacing w:val="-8"/>
        </w:rPr>
        <w:t> </w:t>
      </w:r>
      <w:r>
        <w:rPr>
          <w:color w:val="231F20"/>
        </w:rPr>
        <w:t>строк</w:t>
      </w:r>
      <w:r>
        <w:rPr>
          <w:color w:val="231F20"/>
          <w:spacing w:val="-8"/>
        </w:rPr>
        <w:t> </w:t>
      </w:r>
      <w:r>
        <w:rPr>
          <w:color w:val="231F20"/>
        </w:rPr>
        <w:t>кода</w:t>
      </w:r>
      <w:r>
        <w:rPr>
          <w:color w:val="231F20"/>
          <w:spacing w:val="-8"/>
        </w:rPr>
        <w:t> </w:t>
      </w:r>
      <w:r>
        <w:rPr>
          <w:color w:val="231F20"/>
        </w:rPr>
        <w:t>по- надобилось для реализации этих ветвей.</w:t>
      </w:r>
    </w:p>
    <w:p>
      <w:pPr>
        <w:pStyle w:val="BodyText"/>
        <w:spacing w:line="256" w:lineRule="auto" w:before="121"/>
        <w:ind w:left="255" w:right="111"/>
        <w:jc w:val="both"/>
      </w:pPr>
      <w:r>
        <w:rPr>
          <w:color w:val="231F20"/>
        </w:rPr>
        <w:t>Рис.</w:t>
      </w:r>
      <w:r>
        <w:rPr>
          <w:color w:val="231F20"/>
          <w:spacing w:val="-12"/>
        </w:rPr>
        <w:t> </w:t>
      </w:r>
      <w:r>
        <w:rPr>
          <w:color w:val="231F20"/>
        </w:rPr>
        <w:t>1.5</w:t>
      </w:r>
      <w:r>
        <w:rPr>
          <w:color w:val="231F20"/>
          <w:spacing w:val="-11"/>
        </w:rPr>
        <w:t> </w:t>
      </w:r>
      <w:r>
        <w:rPr>
          <w:color w:val="231F20"/>
        </w:rPr>
        <w:t>показывает,</w:t>
      </w:r>
      <w:r>
        <w:rPr>
          <w:color w:val="231F20"/>
          <w:spacing w:val="-11"/>
        </w:rPr>
        <w:t> </w:t>
      </w:r>
      <w:r>
        <w:rPr>
          <w:color w:val="231F20"/>
        </w:rPr>
        <w:t>как</w:t>
      </w:r>
      <w:r>
        <w:rPr>
          <w:color w:val="231F20"/>
          <w:spacing w:val="-11"/>
        </w:rPr>
        <w:t> </w:t>
      </w:r>
      <w:r>
        <w:rPr>
          <w:color w:val="231F20"/>
        </w:rPr>
        <w:t>можно</w:t>
      </w:r>
      <w:r>
        <w:rPr>
          <w:color w:val="231F20"/>
          <w:spacing w:val="-11"/>
        </w:rPr>
        <w:t> </w:t>
      </w:r>
      <w:r>
        <w:rPr>
          <w:color w:val="231F20"/>
        </w:rPr>
        <w:t>визуализировать</w:t>
      </w:r>
      <w:r>
        <w:rPr>
          <w:color w:val="231F20"/>
          <w:spacing w:val="-11"/>
        </w:rPr>
        <w:t> </w:t>
      </w:r>
      <w:r>
        <w:rPr>
          <w:color w:val="231F20"/>
        </w:rPr>
        <w:t>эту</w:t>
      </w:r>
      <w:r>
        <w:rPr>
          <w:color w:val="231F20"/>
          <w:spacing w:val="-11"/>
        </w:rPr>
        <w:t> </w:t>
      </w:r>
      <w:r>
        <w:rPr>
          <w:color w:val="231F20"/>
        </w:rPr>
        <w:t>метрику.</w:t>
      </w:r>
      <w:r>
        <w:rPr>
          <w:color w:val="231F20"/>
          <w:spacing w:val="-11"/>
        </w:rPr>
        <w:t> </w:t>
      </w:r>
      <w:r>
        <w:rPr>
          <w:color w:val="231F20"/>
        </w:rPr>
        <w:t>Все</w:t>
      </w:r>
      <w:r>
        <w:rPr>
          <w:color w:val="231F20"/>
          <w:spacing w:val="-11"/>
        </w:rPr>
        <w:t> </w:t>
      </w:r>
      <w:r>
        <w:rPr>
          <w:color w:val="231F20"/>
        </w:rPr>
        <w:t>возможные</w:t>
      </w:r>
      <w:r>
        <w:rPr>
          <w:color w:val="231F20"/>
          <w:spacing w:val="-11"/>
        </w:rPr>
        <w:t> </w:t>
      </w:r>
      <w:r>
        <w:rPr>
          <w:color w:val="231F20"/>
        </w:rPr>
        <w:t>вет- ви</w:t>
      </w:r>
      <w:r>
        <w:rPr>
          <w:color w:val="231F20"/>
          <w:spacing w:val="-7"/>
        </w:rPr>
        <w:t> </w:t>
      </w:r>
      <w:r>
        <w:rPr>
          <w:color w:val="231F20"/>
        </w:rPr>
        <w:t>в</w:t>
      </w:r>
      <w:r>
        <w:rPr>
          <w:color w:val="231F20"/>
          <w:spacing w:val="-7"/>
        </w:rPr>
        <w:t> </w:t>
      </w:r>
      <w:r>
        <w:rPr>
          <w:color w:val="231F20"/>
        </w:rPr>
        <w:t>тестируемом</w:t>
      </w:r>
      <w:r>
        <w:rPr>
          <w:color w:val="231F20"/>
          <w:spacing w:val="-7"/>
        </w:rPr>
        <w:t> </w:t>
      </w:r>
      <w:r>
        <w:rPr>
          <w:color w:val="231F20"/>
        </w:rPr>
        <w:t>коде</w:t>
      </w:r>
      <w:r>
        <w:rPr>
          <w:color w:val="231F20"/>
          <w:spacing w:val="-7"/>
        </w:rPr>
        <w:t> </w:t>
      </w:r>
      <w:r>
        <w:rPr>
          <w:color w:val="231F20"/>
        </w:rPr>
        <w:t>представляются</w:t>
      </w:r>
      <w:r>
        <w:rPr>
          <w:color w:val="231F20"/>
          <w:spacing w:val="-7"/>
        </w:rPr>
        <w:t> </w:t>
      </w:r>
      <w:r>
        <w:rPr>
          <w:color w:val="231F20"/>
        </w:rPr>
        <w:t>в</w:t>
      </w:r>
      <w:r>
        <w:rPr>
          <w:color w:val="231F20"/>
          <w:spacing w:val="-7"/>
        </w:rPr>
        <w:t> </w:t>
      </w:r>
      <w:r>
        <w:rPr>
          <w:color w:val="231F20"/>
        </w:rPr>
        <w:t>виде</w:t>
      </w:r>
      <w:r>
        <w:rPr>
          <w:color w:val="231F20"/>
          <w:spacing w:val="-7"/>
        </w:rPr>
        <w:t> </w:t>
      </w:r>
      <w:r>
        <w:rPr>
          <w:color w:val="231F20"/>
        </w:rPr>
        <w:t>графа,</w:t>
      </w:r>
      <w:r>
        <w:rPr>
          <w:color w:val="231F20"/>
          <w:spacing w:val="-7"/>
        </w:rPr>
        <w:t> </w:t>
      </w:r>
      <w:r>
        <w:rPr>
          <w:color w:val="231F20"/>
        </w:rPr>
        <w:t>и</w:t>
      </w:r>
      <w:r>
        <w:rPr>
          <w:color w:val="231F20"/>
          <w:spacing w:val="-7"/>
        </w:rPr>
        <w:t> </w:t>
      </w:r>
      <w:r>
        <w:rPr>
          <w:color w:val="231F20"/>
        </w:rPr>
        <w:t>вы</w:t>
      </w:r>
      <w:r>
        <w:rPr>
          <w:color w:val="231F20"/>
          <w:spacing w:val="-7"/>
        </w:rPr>
        <w:t> </w:t>
      </w:r>
      <w:r>
        <w:rPr>
          <w:color w:val="231F20"/>
        </w:rPr>
        <w:t>проверяете,</w:t>
      </w:r>
      <w:r>
        <w:rPr>
          <w:color w:val="231F20"/>
          <w:spacing w:val="-7"/>
        </w:rPr>
        <w:t> </w:t>
      </w:r>
      <w:r>
        <w:rPr>
          <w:color w:val="231F20"/>
        </w:rPr>
        <w:t>сколько</w:t>
      </w:r>
      <w:r>
        <w:rPr>
          <w:color w:val="231F20"/>
          <w:spacing w:val="-7"/>
        </w:rPr>
        <w:t> </w:t>
      </w:r>
      <w:r>
        <w:rPr>
          <w:color w:val="231F20"/>
        </w:rPr>
        <w:t>из них</w:t>
      </w:r>
      <w:r>
        <w:rPr>
          <w:color w:val="231F20"/>
          <w:spacing w:val="-12"/>
        </w:rPr>
        <w:t> </w:t>
      </w:r>
      <w:r>
        <w:rPr>
          <w:color w:val="231F20"/>
        </w:rPr>
        <w:t>были</w:t>
      </w:r>
      <w:r>
        <w:rPr>
          <w:color w:val="231F20"/>
          <w:spacing w:val="-11"/>
        </w:rPr>
        <w:t> </w:t>
      </w:r>
      <w:r>
        <w:rPr>
          <w:color w:val="231F20"/>
        </w:rPr>
        <w:t>пройдены</w:t>
      </w:r>
      <w:r>
        <w:rPr>
          <w:color w:val="231F20"/>
          <w:spacing w:val="-11"/>
        </w:rPr>
        <w:t> </w:t>
      </w:r>
      <w:r>
        <w:rPr>
          <w:color w:val="231F20"/>
        </w:rPr>
        <w:t>тестами.</w:t>
      </w:r>
      <w:r>
        <w:rPr>
          <w:color w:val="231F20"/>
          <w:spacing w:val="-11"/>
        </w:rPr>
        <w:t> </w:t>
      </w:r>
      <w:r>
        <w:rPr>
          <w:color w:val="231F20"/>
        </w:rPr>
        <w:t>В</w:t>
      </w:r>
      <w:r>
        <w:rPr>
          <w:color w:val="231F20"/>
          <w:spacing w:val="-11"/>
        </w:rPr>
        <w:t> </w:t>
      </w:r>
      <w:r>
        <w:rPr>
          <w:rFonts w:ascii="Consolas" w:hAnsi="Consolas"/>
          <w:color w:val="231F20"/>
          <w:sz w:val="18"/>
        </w:rPr>
        <w:t>IsStringLong</w:t>
      </w:r>
      <w:r>
        <w:rPr>
          <w:rFonts w:ascii="Consolas" w:hAnsi="Consolas"/>
          <w:color w:val="231F20"/>
          <w:spacing w:val="-24"/>
          <w:sz w:val="18"/>
        </w:rPr>
        <w:t> </w:t>
      </w:r>
      <w:r>
        <w:rPr>
          <w:color w:val="231F20"/>
        </w:rPr>
        <w:t>таких</w:t>
      </w:r>
      <w:r>
        <w:rPr>
          <w:color w:val="231F20"/>
          <w:spacing w:val="-11"/>
        </w:rPr>
        <w:t> </w:t>
      </w:r>
      <w:r>
        <w:rPr>
          <w:color w:val="231F20"/>
        </w:rPr>
        <w:t>путей</w:t>
      </w:r>
      <w:r>
        <w:rPr>
          <w:color w:val="231F20"/>
          <w:spacing w:val="-11"/>
        </w:rPr>
        <w:t> </w:t>
      </w:r>
      <w:r>
        <w:rPr>
          <w:color w:val="231F20"/>
        </w:rPr>
        <w:t>два,</w:t>
      </w:r>
      <w:r>
        <w:rPr>
          <w:color w:val="231F20"/>
          <w:spacing w:val="-11"/>
        </w:rPr>
        <w:t> </w:t>
      </w:r>
      <w:r>
        <w:rPr>
          <w:color w:val="231F20"/>
        </w:rPr>
        <w:t>а</w:t>
      </w:r>
      <w:r>
        <w:rPr>
          <w:color w:val="231F20"/>
          <w:spacing w:val="-11"/>
        </w:rPr>
        <w:t> </w:t>
      </w:r>
      <w:r>
        <w:rPr>
          <w:color w:val="231F20"/>
        </w:rPr>
        <w:t>тест</w:t>
      </w:r>
      <w:r>
        <w:rPr>
          <w:color w:val="231F20"/>
          <w:spacing w:val="-11"/>
        </w:rPr>
        <w:t> </w:t>
      </w:r>
      <w:r>
        <w:rPr>
          <w:color w:val="231F20"/>
        </w:rPr>
        <w:t>отрабатывает только один из них.</w:t>
      </w:r>
    </w:p>
    <w:p>
      <w:pPr>
        <w:pStyle w:val="BodyText"/>
        <w:spacing w:after="0" w:line="256" w:lineRule="auto"/>
        <w:jc w:val="both"/>
        <w:sectPr>
          <w:type w:val="continuous"/>
          <w:pgSz w:w="9360" w:h="13210"/>
          <w:pgMar w:header="846" w:footer="0" w:top="1500" w:bottom="280" w:left="708" w:right="850"/>
        </w:sectPr>
      </w:pPr>
    </w:p>
    <w:p>
      <w:pPr>
        <w:pStyle w:val="BodyText"/>
        <w:spacing w:before="155"/>
      </w:pPr>
    </w:p>
    <w:p>
      <w:pPr>
        <w:pStyle w:val="BodyText"/>
        <w:ind w:left="1139"/>
      </w:pPr>
      <w:r>
        <w:rPr/>
        <mc:AlternateContent>
          <mc:Choice Requires="wps">
            <w:drawing>
              <wp:inline distT="0" distB="0" distL="0" distR="0">
                <wp:extent cx="3593465" cy="1524000"/>
                <wp:effectExtent l="9525" t="0" r="0" b="9525"/>
                <wp:docPr id="92" name="Group 92"/>
                <wp:cNvGraphicFramePr>
                  <a:graphicFrameLocks/>
                </wp:cNvGraphicFramePr>
                <a:graphic>
                  <a:graphicData uri="http://schemas.microsoft.com/office/word/2010/wordprocessingGroup">
                    <wpg:wgp>
                      <wpg:cNvPr id="92" name="Group 92"/>
                      <wpg:cNvGrpSpPr/>
                      <wpg:grpSpPr>
                        <a:xfrm>
                          <a:off x="0" y="0"/>
                          <a:ext cx="3593465" cy="1524000"/>
                          <a:chExt cx="3593465" cy="1524000"/>
                        </a:xfrm>
                      </wpg:grpSpPr>
                      <wps:wsp>
                        <wps:cNvPr id="93" name="Graphic 93"/>
                        <wps:cNvSpPr/>
                        <wps:spPr>
                          <a:xfrm>
                            <a:off x="-5" y="7"/>
                            <a:ext cx="3593465" cy="1524000"/>
                          </a:xfrm>
                          <a:custGeom>
                            <a:avLst/>
                            <a:gdLst/>
                            <a:ahLst/>
                            <a:cxnLst/>
                            <a:rect l="l" t="t" r="r" b="b"/>
                            <a:pathLst>
                              <a:path w="3593465" h="1524000">
                                <a:moveTo>
                                  <a:pt x="1200010" y="704583"/>
                                </a:moveTo>
                                <a:lnTo>
                                  <a:pt x="1193279" y="662838"/>
                                </a:lnTo>
                                <a:lnTo>
                                  <a:pt x="1174521" y="626567"/>
                                </a:lnTo>
                                <a:lnTo>
                                  <a:pt x="1145921" y="597966"/>
                                </a:lnTo>
                                <a:lnTo>
                                  <a:pt x="1109649" y="579221"/>
                                </a:lnTo>
                                <a:lnTo>
                                  <a:pt x="1067904" y="572477"/>
                                </a:lnTo>
                                <a:lnTo>
                                  <a:pt x="132105" y="572477"/>
                                </a:lnTo>
                                <a:lnTo>
                                  <a:pt x="90347" y="579221"/>
                                </a:lnTo>
                                <a:lnTo>
                                  <a:pt x="54089" y="597966"/>
                                </a:lnTo>
                                <a:lnTo>
                                  <a:pt x="25488" y="626567"/>
                                </a:lnTo>
                                <a:lnTo>
                                  <a:pt x="6731" y="662838"/>
                                </a:lnTo>
                                <a:lnTo>
                                  <a:pt x="0" y="704583"/>
                                </a:lnTo>
                                <a:lnTo>
                                  <a:pt x="0" y="819365"/>
                                </a:lnTo>
                                <a:lnTo>
                                  <a:pt x="6731" y="861110"/>
                                </a:lnTo>
                                <a:lnTo>
                                  <a:pt x="25488" y="897369"/>
                                </a:lnTo>
                                <a:lnTo>
                                  <a:pt x="54089" y="925969"/>
                                </a:lnTo>
                                <a:lnTo>
                                  <a:pt x="90347" y="944714"/>
                                </a:lnTo>
                                <a:lnTo>
                                  <a:pt x="132105" y="951445"/>
                                </a:lnTo>
                                <a:lnTo>
                                  <a:pt x="1067892" y="951445"/>
                                </a:lnTo>
                                <a:lnTo>
                                  <a:pt x="1109649" y="944714"/>
                                </a:lnTo>
                                <a:lnTo>
                                  <a:pt x="1145921" y="925969"/>
                                </a:lnTo>
                                <a:lnTo>
                                  <a:pt x="1174521" y="897369"/>
                                </a:lnTo>
                                <a:lnTo>
                                  <a:pt x="1193279" y="861110"/>
                                </a:lnTo>
                                <a:lnTo>
                                  <a:pt x="1200010" y="819365"/>
                                </a:lnTo>
                                <a:lnTo>
                                  <a:pt x="1200010" y="704583"/>
                                </a:lnTo>
                                <a:close/>
                              </a:path>
                              <a:path w="3593465" h="1524000">
                                <a:moveTo>
                                  <a:pt x="2395664" y="1277073"/>
                                </a:moveTo>
                                <a:lnTo>
                                  <a:pt x="2388933" y="1235316"/>
                                </a:lnTo>
                                <a:lnTo>
                                  <a:pt x="2370175" y="1199057"/>
                                </a:lnTo>
                                <a:lnTo>
                                  <a:pt x="2341575" y="1170457"/>
                                </a:lnTo>
                                <a:lnTo>
                                  <a:pt x="2305304" y="1151712"/>
                                </a:lnTo>
                                <a:lnTo>
                                  <a:pt x="2263521" y="1144981"/>
                                </a:lnTo>
                                <a:lnTo>
                                  <a:pt x="1327746" y="1144981"/>
                                </a:lnTo>
                                <a:lnTo>
                                  <a:pt x="1286002" y="1151712"/>
                                </a:lnTo>
                                <a:lnTo>
                                  <a:pt x="1249730" y="1170457"/>
                                </a:lnTo>
                                <a:lnTo>
                                  <a:pt x="1221143" y="1199057"/>
                                </a:lnTo>
                                <a:lnTo>
                                  <a:pt x="1202385" y="1235316"/>
                                </a:lnTo>
                                <a:lnTo>
                                  <a:pt x="1195654" y="1277073"/>
                                </a:lnTo>
                                <a:lnTo>
                                  <a:pt x="1195654" y="1391869"/>
                                </a:lnTo>
                                <a:lnTo>
                                  <a:pt x="1202385" y="1433614"/>
                                </a:lnTo>
                                <a:lnTo>
                                  <a:pt x="1221143" y="1469872"/>
                                </a:lnTo>
                                <a:lnTo>
                                  <a:pt x="1249730" y="1498460"/>
                                </a:lnTo>
                                <a:lnTo>
                                  <a:pt x="1286002" y="1517205"/>
                                </a:lnTo>
                                <a:lnTo>
                                  <a:pt x="1327746" y="1523949"/>
                                </a:lnTo>
                                <a:lnTo>
                                  <a:pt x="2263521" y="1523949"/>
                                </a:lnTo>
                                <a:lnTo>
                                  <a:pt x="2305304" y="1517205"/>
                                </a:lnTo>
                                <a:lnTo>
                                  <a:pt x="2341575" y="1498460"/>
                                </a:lnTo>
                                <a:lnTo>
                                  <a:pt x="2370175" y="1469872"/>
                                </a:lnTo>
                                <a:lnTo>
                                  <a:pt x="2388933" y="1433614"/>
                                </a:lnTo>
                                <a:lnTo>
                                  <a:pt x="2395664" y="1391869"/>
                                </a:lnTo>
                                <a:lnTo>
                                  <a:pt x="2395664" y="1277073"/>
                                </a:lnTo>
                                <a:close/>
                              </a:path>
                              <a:path w="3593465" h="1524000">
                                <a:moveTo>
                                  <a:pt x="2395664" y="132105"/>
                                </a:moveTo>
                                <a:lnTo>
                                  <a:pt x="2388933" y="90347"/>
                                </a:lnTo>
                                <a:lnTo>
                                  <a:pt x="2370175" y="54089"/>
                                </a:lnTo>
                                <a:lnTo>
                                  <a:pt x="2341575" y="25488"/>
                                </a:lnTo>
                                <a:lnTo>
                                  <a:pt x="2305304" y="6731"/>
                                </a:lnTo>
                                <a:lnTo>
                                  <a:pt x="2263521" y="0"/>
                                </a:lnTo>
                                <a:lnTo>
                                  <a:pt x="1327746" y="0"/>
                                </a:lnTo>
                                <a:lnTo>
                                  <a:pt x="1285989" y="6731"/>
                                </a:lnTo>
                                <a:lnTo>
                                  <a:pt x="1249730" y="25488"/>
                                </a:lnTo>
                                <a:lnTo>
                                  <a:pt x="1221143" y="54089"/>
                                </a:lnTo>
                                <a:lnTo>
                                  <a:pt x="1202385" y="90347"/>
                                </a:lnTo>
                                <a:lnTo>
                                  <a:pt x="1195654" y="132105"/>
                                </a:lnTo>
                                <a:lnTo>
                                  <a:pt x="1195654" y="246888"/>
                                </a:lnTo>
                                <a:lnTo>
                                  <a:pt x="1202385" y="288632"/>
                                </a:lnTo>
                                <a:lnTo>
                                  <a:pt x="1221143" y="324891"/>
                                </a:lnTo>
                                <a:lnTo>
                                  <a:pt x="1249730" y="353491"/>
                                </a:lnTo>
                                <a:lnTo>
                                  <a:pt x="1285989" y="372249"/>
                                </a:lnTo>
                                <a:lnTo>
                                  <a:pt x="1327746" y="378980"/>
                                </a:lnTo>
                                <a:lnTo>
                                  <a:pt x="2263521" y="378980"/>
                                </a:lnTo>
                                <a:lnTo>
                                  <a:pt x="2305304" y="372249"/>
                                </a:lnTo>
                                <a:lnTo>
                                  <a:pt x="2341575" y="353491"/>
                                </a:lnTo>
                                <a:lnTo>
                                  <a:pt x="2370175" y="324891"/>
                                </a:lnTo>
                                <a:lnTo>
                                  <a:pt x="2388933" y="288632"/>
                                </a:lnTo>
                                <a:lnTo>
                                  <a:pt x="2395664" y="246888"/>
                                </a:lnTo>
                                <a:lnTo>
                                  <a:pt x="2395664" y="132105"/>
                                </a:lnTo>
                                <a:close/>
                              </a:path>
                              <a:path w="3593465" h="1524000">
                                <a:moveTo>
                                  <a:pt x="3593376" y="704583"/>
                                </a:moveTo>
                                <a:lnTo>
                                  <a:pt x="3586645" y="662838"/>
                                </a:lnTo>
                                <a:lnTo>
                                  <a:pt x="3567900" y="626567"/>
                                </a:lnTo>
                                <a:lnTo>
                                  <a:pt x="3539299" y="597966"/>
                                </a:lnTo>
                                <a:lnTo>
                                  <a:pt x="3503041" y="579221"/>
                                </a:lnTo>
                                <a:lnTo>
                                  <a:pt x="3461296" y="572477"/>
                                </a:lnTo>
                                <a:lnTo>
                                  <a:pt x="2525484" y="572477"/>
                                </a:lnTo>
                                <a:lnTo>
                                  <a:pt x="2483739" y="579221"/>
                                </a:lnTo>
                                <a:lnTo>
                                  <a:pt x="2447480" y="597966"/>
                                </a:lnTo>
                                <a:lnTo>
                                  <a:pt x="2418892" y="626567"/>
                                </a:lnTo>
                                <a:lnTo>
                                  <a:pt x="2400135" y="662838"/>
                                </a:lnTo>
                                <a:lnTo>
                                  <a:pt x="2393404" y="704583"/>
                                </a:lnTo>
                                <a:lnTo>
                                  <a:pt x="2393404" y="819365"/>
                                </a:lnTo>
                                <a:lnTo>
                                  <a:pt x="2400135" y="861110"/>
                                </a:lnTo>
                                <a:lnTo>
                                  <a:pt x="2418892" y="897369"/>
                                </a:lnTo>
                                <a:lnTo>
                                  <a:pt x="2447480" y="925969"/>
                                </a:lnTo>
                                <a:lnTo>
                                  <a:pt x="2483739" y="944714"/>
                                </a:lnTo>
                                <a:lnTo>
                                  <a:pt x="2525484" y="951445"/>
                                </a:lnTo>
                                <a:lnTo>
                                  <a:pt x="3461296" y="951445"/>
                                </a:lnTo>
                                <a:lnTo>
                                  <a:pt x="3503041" y="944714"/>
                                </a:lnTo>
                                <a:lnTo>
                                  <a:pt x="3539299" y="925969"/>
                                </a:lnTo>
                                <a:lnTo>
                                  <a:pt x="3567900" y="897369"/>
                                </a:lnTo>
                                <a:lnTo>
                                  <a:pt x="3586645" y="861110"/>
                                </a:lnTo>
                                <a:lnTo>
                                  <a:pt x="3593376" y="819365"/>
                                </a:lnTo>
                                <a:lnTo>
                                  <a:pt x="3593376" y="704583"/>
                                </a:lnTo>
                                <a:close/>
                              </a:path>
                            </a:pathLst>
                          </a:custGeom>
                          <a:solidFill>
                            <a:srgbClr val="66676A"/>
                          </a:solidFill>
                        </wps:spPr>
                        <wps:bodyPr wrap="square" lIns="0" tIns="0" rIns="0" bIns="0" rtlCol="0">
                          <a:prstTxWarp prst="textNoShape">
                            <a:avLst/>
                          </a:prstTxWarp>
                          <a:noAutofit/>
                        </wps:bodyPr>
                      </wps:wsp>
                      <wps:wsp>
                        <wps:cNvPr id="94" name="Graphic 94"/>
                        <wps:cNvSpPr/>
                        <wps:spPr>
                          <a:xfrm>
                            <a:off x="596710" y="950561"/>
                            <a:ext cx="553085" cy="384810"/>
                          </a:xfrm>
                          <a:custGeom>
                            <a:avLst/>
                            <a:gdLst/>
                            <a:ahLst/>
                            <a:cxnLst/>
                            <a:rect l="l" t="t" r="r" b="b"/>
                            <a:pathLst>
                              <a:path w="553085" h="384810">
                                <a:moveTo>
                                  <a:pt x="0" y="0"/>
                                </a:moveTo>
                                <a:lnTo>
                                  <a:pt x="0" y="384568"/>
                                </a:lnTo>
                                <a:lnTo>
                                  <a:pt x="552970" y="384568"/>
                                </a:lnTo>
                              </a:path>
                            </a:pathLst>
                          </a:custGeom>
                          <a:ln w="6350">
                            <a:solidFill>
                              <a:srgbClr val="231F20"/>
                            </a:solidFill>
                            <a:prstDash val="solid"/>
                          </a:ln>
                        </wps:spPr>
                        <wps:bodyPr wrap="square" lIns="0" tIns="0" rIns="0" bIns="0" rtlCol="0">
                          <a:prstTxWarp prst="textNoShape">
                            <a:avLst/>
                          </a:prstTxWarp>
                          <a:noAutofit/>
                        </wps:bodyPr>
                      </wps:wsp>
                      <wps:wsp>
                        <wps:cNvPr id="95" name="Graphic 95"/>
                        <wps:cNvSpPr/>
                        <wps:spPr>
                          <a:xfrm>
                            <a:off x="1140429" y="1303282"/>
                            <a:ext cx="55244" cy="63500"/>
                          </a:xfrm>
                          <a:custGeom>
                            <a:avLst/>
                            <a:gdLst/>
                            <a:ahLst/>
                            <a:cxnLst/>
                            <a:rect l="l" t="t" r="r" b="b"/>
                            <a:pathLst>
                              <a:path w="55244" h="63500">
                                <a:moveTo>
                                  <a:pt x="0" y="0"/>
                                </a:moveTo>
                                <a:lnTo>
                                  <a:pt x="0" y="63322"/>
                                </a:lnTo>
                                <a:lnTo>
                                  <a:pt x="54825" y="31673"/>
                                </a:lnTo>
                                <a:lnTo>
                                  <a:pt x="0" y="0"/>
                                </a:lnTo>
                                <a:close/>
                              </a:path>
                            </a:pathLst>
                          </a:custGeom>
                          <a:solidFill>
                            <a:srgbClr val="231F20"/>
                          </a:solidFill>
                        </wps:spPr>
                        <wps:bodyPr wrap="square" lIns="0" tIns="0" rIns="0" bIns="0" rtlCol="0">
                          <a:prstTxWarp prst="textNoShape">
                            <a:avLst/>
                          </a:prstTxWarp>
                          <a:noAutofit/>
                        </wps:bodyPr>
                      </wps:wsp>
                      <wps:wsp>
                        <wps:cNvPr id="96" name="Graphic 96"/>
                        <wps:cNvSpPr/>
                        <wps:spPr>
                          <a:xfrm>
                            <a:off x="596710" y="187106"/>
                            <a:ext cx="599440" cy="340360"/>
                          </a:xfrm>
                          <a:custGeom>
                            <a:avLst/>
                            <a:gdLst/>
                            <a:ahLst/>
                            <a:cxnLst/>
                            <a:rect l="l" t="t" r="r" b="b"/>
                            <a:pathLst>
                              <a:path w="599440" h="340360">
                                <a:moveTo>
                                  <a:pt x="0" y="340347"/>
                                </a:moveTo>
                                <a:lnTo>
                                  <a:pt x="0" y="0"/>
                                </a:lnTo>
                                <a:lnTo>
                                  <a:pt x="599338" y="0"/>
                                </a:lnTo>
                              </a:path>
                            </a:pathLst>
                          </a:custGeom>
                          <a:ln w="6350">
                            <a:solidFill>
                              <a:srgbClr val="231F20"/>
                            </a:solidFill>
                            <a:prstDash val="solid"/>
                          </a:ln>
                        </wps:spPr>
                        <wps:bodyPr wrap="square" lIns="0" tIns="0" rIns="0" bIns="0" rtlCol="0">
                          <a:prstTxWarp prst="textNoShape">
                            <a:avLst/>
                          </a:prstTxWarp>
                          <a:noAutofit/>
                        </wps:bodyPr>
                      </wps:wsp>
                      <wps:wsp>
                        <wps:cNvPr id="97" name="Graphic 97"/>
                        <wps:cNvSpPr/>
                        <wps:spPr>
                          <a:xfrm>
                            <a:off x="564865" y="518189"/>
                            <a:ext cx="63500" cy="55244"/>
                          </a:xfrm>
                          <a:custGeom>
                            <a:avLst/>
                            <a:gdLst/>
                            <a:ahLst/>
                            <a:cxnLst/>
                            <a:rect l="l" t="t" r="r" b="b"/>
                            <a:pathLst>
                              <a:path w="63500" h="55244">
                                <a:moveTo>
                                  <a:pt x="63322" y="0"/>
                                </a:moveTo>
                                <a:lnTo>
                                  <a:pt x="0" y="0"/>
                                </a:lnTo>
                                <a:lnTo>
                                  <a:pt x="31661" y="54838"/>
                                </a:lnTo>
                                <a:lnTo>
                                  <a:pt x="63322" y="0"/>
                                </a:lnTo>
                                <a:close/>
                              </a:path>
                            </a:pathLst>
                          </a:custGeom>
                          <a:solidFill>
                            <a:srgbClr val="231F20"/>
                          </a:solidFill>
                        </wps:spPr>
                        <wps:bodyPr wrap="square" lIns="0" tIns="0" rIns="0" bIns="0" rtlCol="0">
                          <a:prstTxWarp prst="textNoShape">
                            <a:avLst/>
                          </a:prstTxWarp>
                          <a:noAutofit/>
                        </wps:bodyPr>
                      </wps:wsp>
                      <wps:wsp>
                        <wps:cNvPr id="98" name="Graphic 98"/>
                        <wps:cNvSpPr/>
                        <wps:spPr>
                          <a:xfrm>
                            <a:off x="2440801" y="950511"/>
                            <a:ext cx="550545" cy="384810"/>
                          </a:xfrm>
                          <a:custGeom>
                            <a:avLst/>
                            <a:gdLst/>
                            <a:ahLst/>
                            <a:cxnLst/>
                            <a:rect l="l" t="t" r="r" b="b"/>
                            <a:pathLst>
                              <a:path w="550545" h="384810">
                                <a:moveTo>
                                  <a:pt x="550075" y="0"/>
                                </a:moveTo>
                                <a:lnTo>
                                  <a:pt x="550075" y="384619"/>
                                </a:lnTo>
                                <a:lnTo>
                                  <a:pt x="0" y="384619"/>
                                </a:lnTo>
                              </a:path>
                            </a:pathLst>
                          </a:custGeom>
                          <a:ln w="6350">
                            <a:solidFill>
                              <a:srgbClr val="231F20"/>
                            </a:solidFill>
                            <a:prstDash val="solid"/>
                          </a:ln>
                        </wps:spPr>
                        <wps:bodyPr wrap="square" lIns="0" tIns="0" rIns="0" bIns="0" rtlCol="0">
                          <a:prstTxWarp prst="textNoShape">
                            <a:avLst/>
                          </a:prstTxWarp>
                          <a:noAutofit/>
                        </wps:bodyPr>
                      </wps:wsp>
                      <wps:wsp>
                        <wps:cNvPr id="99" name="Graphic 99"/>
                        <wps:cNvSpPr/>
                        <wps:spPr>
                          <a:xfrm>
                            <a:off x="2395247" y="1303624"/>
                            <a:ext cx="55244" cy="63500"/>
                          </a:xfrm>
                          <a:custGeom>
                            <a:avLst/>
                            <a:gdLst/>
                            <a:ahLst/>
                            <a:cxnLst/>
                            <a:rect l="l" t="t" r="r" b="b"/>
                            <a:pathLst>
                              <a:path w="55244" h="63500">
                                <a:moveTo>
                                  <a:pt x="54838" y="0"/>
                                </a:moveTo>
                                <a:lnTo>
                                  <a:pt x="0" y="31686"/>
                                </a:lnTo>
                                <a:lnTo>
                                  <a:pt x="54838" y="63360"/>
                                </a:lnTo>
                                <a:lnTo>
                                  <a:pt x="54838" y="0"/>
                                </a:lnTo>
                                <a:close/>
                              </a:path>
                            </a:pathLst>
                          </a:custGeom>
                          <a:solidFill>
                            <a:srgbClr val="231F20"/>
                          </a:solidFill>
                        </wps:spPr>
                        <wps:bodyPr wrap="square" lIns="0" tIns="0" rIns="0" bIns="0" rtlCol="0">
                          <a:prstTxWarp prst="textNoShape">
                            <a:avLst/>
                          </a:prstTxWarp>
                          <a:noAutofit/>
                        </wps:bodyPr>
                      </wps:wsp>
                      <wps:wsp>
                        <wps:cNvPr id="100" name="Graphic 100"/>
                        <wps:cNvSpPr/>
                        <wps:spPr>
                          <a:xfrm>
                            <a:off x="2395640" y="187112"/>
                            <a:ext cx="595630" cy="340995"/>
                          </a:xfrm>
                          <a:custGeom>
                            <a:avLst/>
                            <a:gdLst/>
                            <a:ahLst/>
                            <a:cxnLst/>
                            <a:rect l="l" t="t" r="r" b="b"/>
                            <a:pathLst>
                              <a:path w="595630" h="340995">
                                <a:moveTo>
                                  <a:pt x="595236" y="340626"/>
                                </a:moveTo>
                                <a:lnTo>
                                  <a:pt x="595236" y="0"/>
                                </a:lnTo>
                                <a:lnTo>
                                  <a:pt x="0" y="0"/>
                                </a:lnTo>
                              </a:path>
                            </a:pathLst>
                          </a:custGeom>
                          <a:ln w="6349">
                            <a:solidFill>
                              <a:srgbClr val="231F20"/>
                            </a:solidFill>
                            <a:prstDash val="solid"/>
                          </a:ln>
                        </wps:spPr>
                        <wps:bodyPr wrap="square" lIns="0" tIns="0" rIns="0" bIns="0" rtlCol="0">
                          <a:prstTxWarp prst="textNoShape">
                            <a:avLst/>
                          </a:prstTxWarp>
                          <a:noAutofit/>
                        </wps:bodyPr>
                      </wps:wsp>
                      <wps:wsp>
                        <wps:cNvPr id="101" name="Graphic 101"/>
                        <wps:cNvSpPr/>
                        <wps:spPr>
                          <a:xfrm>
                            <a:off x="2959051" y="518474"/>
                            <a:ext cx="63500" cy="55244"/>
                          </a:xfrm>
                          <a:custGeom>
                            <a:avLst/>
                            <a:gdLst/>
                            <a:ahLst/>
                            <a:cxnLst/>
                            <a:rect l="l" t="t" r="r" b="b"/>
                            <a:pathLst>
                              <a:path w="63500" h="55244">
                                <a:moveTo>
                                  <a:pt x="63296" y="0"/>
                                </a:moveTo>
                                <a:lnTo>
                                  <a:pt x="0" y="0"/>
                                </a:lnTo>
                                <a:lnTo>
                                  <a:pt x="31648" y="54838"/>
                                </a:lnTo>
                                <a:lnTo>
                                  <a:pt x="63296" y="0"/>
                                </a:lnTo>
                                <a:close/>
                              </a:path>
                            </a:pathLst>
                          </a:custGeom>
                          <a:solidFill>
                            <a:srgbClr val="231F20"/>
                          </a:solidFill>
                        </wps:spPr>
                        <wps:bodyPr wrap="square" lIns="0" tIns="0" rIns="0" bIns="0" rtlCol="0">
                          <a:prstTxWarp prst="textNoShape">
                            <a:avLst/>
                          </a:prstTxWarp>
                          <a:noAutofit/>
                        </wps:bodyPr>
                      </wps:wsp>
                      <wps:wsp>
                        <wps:cNvPr id="102" name="Textbox 102"/>
                        <wps:cNvSpPr txBox="1"/>
                        <wps:spPr>
                          <a:xfrm>
                            <a:off x="1624470" y="114086"/>
                            <a:ext cx="368300" cy="135255"/>
                          </a:xfrm>
                          <a:prstGeom prst="rect">
                            <a:avLst/>
                          </a:prstGeom>
                        </wps:spPr>
                        <wps:txbx>
                          <w:txbxContent>
                            <w:p>
                              <w:pPr>
                                <w:spacing w:before="13"/>
                                <w:ind w:left="0" w:right="0" w:firstLine="0"/>
                                <w:jc w:val="left"/>
                                <w:rPr>
                                  <w:rFonts w:ascii="Microsoft Sans Serif" w:hAnsi="Microsoft Sans Serif"/>
                                  <w:sz w:val="16"/>
                                </w:rPr>
                              </w:pPr>
                              <w:bookmarkStart w:name="1.3.3. Проблемы с метриками покрытия" w:id="38"/>
                              <w:bookmarkEnd w:id="38"/>
                              <w:r>
                                <w:rPr/>
                              </w:r>
                              <w:bookmarkStart w:name="_bookmark14" w:id="39"/>
                              <w:bookmarkEnd w:id="39"/>
                              <w:r>
                                <w:rPr/>
                              </w:r>
                              <w:r>
                                <w:rPr>
                                  <w:rFonts w:ascii="Microsoft Sans Serif" w:hAnsi="Microsoft Sans Serif"/>
                                  <w:color w:val="FDFDFD"/>
                                  <w:spacing w:val="-2"/>
                                  <w:sz w:val="16"/>
                                </w:rPr>
                                <w:t>Начало</w:t>
                              </w:r>
                            </w:p>
                          </w:txbxContent>
                        </wps:txbx>
                        <wps:bodyPr wrap="square" lIns="0" tIns="0" rIns="0" bIns="0" rtlCol="0">
                          <a:noAutofit/>
                        </wps:bodyPr>
                      </wps:wsp>
                      <wps:wsp>
                        <wps:cNvPr id="103" name="Textbox 103"/>
                        <wps:cNvSpPr txBox="1"/>
                        <wps:spPr>
                          <a:xfrm>
                            <a:off x="358435" y="686479"/>
                            <a:ext cx="495934" cy="135255"/>
                          </a:xfrm>
                          <a:prstGeom prst="rect">
                            <a:avLst/>
                          </a:prstGeom>
                        </wps:spPr>
                        <wps:txbx>
                          <w:txbxContent>
                            <w:p>
                              <w:pPr>
                                <w:spacing w:before="13"/>
                                <w:ind w:left="0" w:right="0" w:firstLine="0"/>
                                <w:jc w:val="left"/>
                                <w:rPr>
                                  <w:rFonts w:ascii="Microsoft Sans Serif"/>
                                  <w:sz w:val="16"/>
                                </w:rPr>
                              </w:pPr>
                              <w:r>
                                <w:rPr>
                                  <w:rFonts w:ascii="Microsoft Sans Serif"/>
                                  <w:color w:val="FDFDFD"/>
                                  <w:sz w:val="16"/>
                                </w:rPr>
                                <w:t>Length</w:t>
                              </w:r>
                              <w:r>
                                <w:rPr>
                                  <w:rFonts w:ascii="Microsoft Sans Serif"/>
                                  <w:color w:val="FDFDFD"/>
                                  <w:spacing w:val="-2"/>
                                  <w:sz w:val="16"/>
                                </w:rPr>
                                <w:t> </w:t>
                              </w:r>
                              <w:r>
                                <w:rPr>
                                  <w:rFonts w:ascii="Microsoft Sans Serif"/>
                                  <w:color w:val="FDFDFD"/>
                                  <w:sz w:val="16"/>
                                </w:rPr>
                                <w:t>&gt;</w:t>
                              </w:r>
                              <w:r>
                                <w:rPr>
                                  <w:rFonts w:ascii="Microsoft Sans Serif"/>
                                  <w:color w:val="FDFDFD"/>
                                  <w:spacing w:val="-1"/>
                                  <w:sz w:val="16"/>
                                </w:rPr>
                                <w:t> </w:t>
                              </w:r>
                              <w:r>
                                <w:rPr>
                                  <w:rFonts w:ascii="Microsoft Sans Serif"/>
                                  <w:color w:val="FDFDFD"/>
                                  <w:spacing w:val="-10"/>
                                  <w:sz w:val="16"/>
                                </w:rPr>
                                <w:t>5</w:t>
                              </w:r>
                            </w:p>
                          </w:txbxContent>
                        </wps:txbx>
                        <wps:bodyPr wrap="square" lIns="0" tIns="0" rIns="0" bIns="0" rtlCol="0">
                          <a:noAutofit/>
                        </wps:bodyPr>
                      </wps:wsp>
                      <wps:wsp>
                        <wps:cNvPr id="104" name="Textbox 104"/>
                        <wps:cNvSpPr txBox="1"/>
                        <wps:spPr>
                          <a:xfrm>
                            <a:off x="2722030" y="686479"/>
                            <a:ext cx="554990" cy="135255"/>
                          </a:xfrm>
                          <a:prstGeom prst="rect">
                            <a:avLst/>
                          </a:prstGeom>
                        </wps:spPr>
                        <wps:txbx>
                          <w:txbxContent>
                            <w:p>
                              <w:pPr>
                                <w:spacing w:before="13"/>
                                <w:ind w:left="0" w:right="0" w:firstLine="0"/>
                                <w:jc w:val="left"/>
                                <w:rPr>
                                  <w:rFonts w:ascii="Microsoft Sans Serif"/>
                                  <w:sz w:val="16"/>
                                </w:rPr>
                              </w:pPr>
                              <w:r>
                                <w:rPr>
                                  <w:rFonts w:ascii="Microsoft Sans Serif"/>
                                  <w:color w:val="FDFDFD"/>
                                  <w:sz w:val="16"/>
                                </w:rPr>
                                <w:t>Length</w:t>
                              </w:r>
                              <w:r>
                                <w:rPr>
                                  <w:rFonts w:ascii="Microsoft Sans Serif"/>
                                  <w:color w:val="FDFDFD"/>
                                  <w:spacing w:val="-2"/>
                                  <w:sz w:val="16"/>
                                </w:rPr>
                                <w:t> </w:t>
                              </w:r>
                              <w:r>
                                <w:rPr>
                                  <w:rFonts w:ascii="Microsoft Sans Serif"/>
                                  <w:color w:val="FDFDFD"/>
                                  <w:sz w:val="16"/>
                                </w:rPr>
                                <w:t>&lt;=</w:t>
                              </w:r>
                              <w:r>
                                <w:rPr>
                                  <w:rFonts w:ascii="Microsoft Sans Serif"/>
                                  <w:color w:val="FDFDFD"/>
                                  <w:spacing w:val="-1"/>
                                  <w:sz w:val="16"/>
                                </w:rPr>
                                <w:t> </w:t>
                              </w:r>
                              <w:r>
                                <w:rPr>
                                  <w:rFonts w:ascii="Microsoft Sans Serif"/>
                                  <w:color w:val="FDFDFD"/>
                                  <w:spacing w:val="-10"/>
                                  <w:sz w:val="16"/>
                                </w:rPr>
                                <w:t>5</w:t>
                              </w:r>
                            </w:p>
                          </w:txbxContent>
                        </wps:txbx>
                        <wps:bodyPr wrap="square" lIns="0" tIns="0" rIns="0" bIns="0" rtlCol="0">
                          <a:noAutofit/>
                        </wps:bodyPr>
                      </wps:wsp>
                      <wps:wsp>
                        <wps:cNvPr id="105" name="Textbox 105"/>
                        <wps:cNvSpPr txBox="1"/>
                        <wps:spPr>
                          <a:xfrm>
                            <a:off x="1667245" y="1258879"/>
                            <a:ext cx="29972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FDFDFD"/>
                                  <w:spacing w:val="-2"/>
                                  <w:sz w:val="16"/>
                                </w:rPr>
                                <w:t>Конец</w:t>
                              </w:r>
                            </w:p>
                          </w:txbxContent>
                        </wps:txbx>
                        <wps:bodyPr wrap="square" lIns="0" tIns="0" rIns="0" bIns="0" rtlCol="0">
                          <a:noAutofit/>
                        </wps:bodyPr>
                      </wps:wsp>
                    </wpg:wgp>
                  </a:graphicData>
                </a:graphic>
              </wp:inline>
            </w:drawing>
          </mc:Choice>
          <mc:Fallback>
            <w:pict>
              <v:group style="width:282.95pt;height:120pt;mso-position-horizontal-relative:char;mso-position-vertical-relative:line" id="docshapegroup62" coordorigin="0,0" coordsize="5659,2400">
                <v:shape style="position:absolute;left:0;top:0;width:5659;height:2400" id="docshape63" coordorigin="0,0" coordsize="5659,2400" path="m1890,1110l1879,1044,1850,987,1805,942,1747,912,1682,902,208,902,142,912,85,942,40,987,11,1044,0,1110,0,1290,11,1356,40,1413,85,1458,142,1488,208,1498,1682,1498,1747,1488,1805,1458,1850,1413,1879,1356,1890,1290,1890,1110xm3773,2011l3762,1945,3733,1888,3688,1843,3630,1814,3565,1803,2091,1803,2025,1814,1968,1843,1923,1888,1894,1945,1883,2011,1883,2192,1894,2258,1923,2315,1968,2360,2025,2389,2091,2400,3565,2400,3630,2389,3688,2360,3733,2315,3762,2258,3773,2192,3773,2011xm3773,208l3762,142,3733,85,3688,40,3630,11,3565,0,2091,0,2025,11,1968,40,1923,85,1894,142,1883,208,1883,389,1894,455,1923,512,1968,557,2025,586,2091,597,3565,597,3630,586,3688,557,3733,512,3762,455,3773,389,3773,208xm5659,1110l5648,1044,5619,987,5574,942,5517,912,5451,902,3977,902,3911,912,3854,942,3809,987,3780,1044,3769,1110,3769,1290,3780,1356,3809,1413,3854,1458,3911,1488,3977,1498,5451,1498,5517,1488,5574,1458,5619,1413,5648,1356,5659,1290,5659,1110xe" filled="true" fillcolor="#66676a" stroked="false">
                  <v:path arrowok="t"/>
                  <v:fill type="solid"/>
                </v:shape>
                <v:shape style="position:absolute;left:939;top:1496;width:871;height:606" id="docshape64" coordorigin="940,1497" coordsize="871,606" path="m940,1497l940,2103,1811,2103e" filled="false" stroked="true" strokeweight=".5pt" strokecolor="#231f20">
                  <v:path arrowok="t"/>
                  <v:stroke dashstyle="solid"/>
                </v:shape>
                <v:shape style="position:absolute;left:1795;top:2052;width:87;height:100" id="docshape65" coordorigin="1796,2052" coordsize="87,100" path="m1796,2052l1796,2152,1882,2102,1796,2052xe" filled="true" fillcolor="#231f20" stroked="false">
                  <v:path arrowok="t"/>
                  <v:fill type="solid"/>
                </v:shape>
                <v:shape style="position:absolute;left:939;top:294;width:944;height:536" id="docshape66" coordorigin="940,295" coordsize="944,536" path="m940,831l940,295,1884,295e" filled="false" stroked="true" strokeweight=".5pt" strokecolor="#231f20">
                  <v:path arrowok="t"/>
                  <v:stroke dashstyle="solid"/>
                </v:shape>
                <v:shape style="position:absolute;left:889;top:816;width:100;height:87" id="docshape67" coordorigin="890,816" coordsize="100,87" path="m989,816l890,816,939,902,989,816xe" filled="true" fillcolor="#231f20" stroked="false">
                  <v:path arrowok="t"/>
                  <v:fill type="solid"/>
                </v:shape>
                <v:shape style="position:absolute;left:3843;top:1496;width:867;height:606" id="docshape68" coordorigin="3844,1497" coordsize="867,606" path="m4710,1497l4710,2103,3844,2103e" filled="false" stroked="true" strokeweight=".5pt" strokecolor="#231f20">
                  <v:path arrowok="t"/>
                  <v:stroke dashstyle="solid"/>
                </v:shape>
                <v:shape style="position:absolute;left:3772;top:2052;width:87;height:100" id="docshape69" coordorigin="3772,2053" coordsize="87,100" path="m3858,2053l3772,2103,3858,2153,3858,2053xe" filled="true" fillcolor="#231f20" stroked="false">
                  <v:path arrowok="t"/>
                  <v:fill type="solid"/>
                </v:shape>
                <v:shape style="position:absolute;left:3772;top:294;width:938;height:537" id="docshape70" coordorigin="3773,295" coordsize="938,537" path="m4710,831l4710,295,3773,295e" filled="false" stroked="true" strokeweight=".5pt" strokecolor="#231f20">
                  <v:path arrowok="t"/>
                  <v:stroke dashstyle="solid"/>
                </v:shape>
                <v:shape style="position:absolute;left:4659;top:816;width:100;height:87" id="docshape71" coordorigin="4660,816" coordsize="100,87" path="m4760,816l4660,816,4710,903,4760,816xe" filled="true" fillcolor="#231f20" stroked="false">
                  <v:path arrowok="t"/>
                  <v:fill type="solid"/>
                </v:shape>
                <v:shape style="position:absolute;left:2558;top:179;width:580;height:213" type="#_x0000_t202" id="docshape72" filled="false" stroked="false">
                  <v:textbox inset="0,0,0,0">
                    <w:txbxContent>
                      <w:p>
                        <w:pPr>
                          <w:spacing w:before="13"/>
                          <w:ind w:left="0" w:right="0" w:firstLine="0"/>
                          <w:jc w:val="left"/>
                          <w:rPr>
                            <w:rFonts w:ascii="Microsoft Sans Serif" w:hAnsi="Microsoft Sans Serif"/>
                            <w:sz w:val="16"/>
                          </w:rPr>
                        </w:pPr>
                        <w:bookmarkStart w:name="1.3.3. Проблемы с метриками покрытия" w:id="40"/>
                        <w:bookmarkEnd w:id="40"/>
                        <w:r>
                          <w:rPr/>
                        </w:r>
                        <w:bookmarkStart w:name="_bookmark14" w:id="41"/>
                        <w:bookmarkEnd w:id="41"/>
                        <w:r>
                          <w:rPr/>
                        </w:r>
                        <w:r>
                          <w:rPr>
                            <w:rFonts w:ascii="Microsoft Sans Serif" w:hAnsi="Microsoft Sans Serif"/>
                            <w:color w:val="FDFDFD"/>
                            <w:spacing w:val="-2"/>
                            <w:sz w:val="16"/>
                          </w:rPr>
                          <w:t>Начало</w:t>
                        </w:r>
                      </w:p>
                    </w:txbxContent>
                  </v:textbox>
                  <w10:wrap type="none"/>
                </v:shape>
                <v:shape style="position:absolute;left:564;top:1081;width:781;height:213" type="#_x0000_t202" id="docshape73" filled="false" stroked="false">
                  <v:textbox inset="0,0,0,0">
                    <w:txbxContent>
                      <w:p>
                        <w:pPr>
                          <w:spacing w:before="13"/>
                          <w:ind w:left="0" w:right="0" w:firstLine="0"/>
                          <w:jc w:val="left"/>
                          <w:rPr>
                            <w:rFonts w:ascii="Microsoft Sans Serif"/>
                            <w:sz w:val="16"/>
                          </w:rPr>
                        </w:pPr>
                        <w:r>
                          <w:rPr>
                            <w:rFonts w:ascii="Microsoft Sans Serif"/>
                            <w:color w:val="FDFDFD"/>
                            <w:sz w:val="16"/>
                          </w:rPr>
                          <w:t>Length</w:t>
                        </w:r>
                        <w:r>
                          <w:rPr>
                            <w:rFonts w:ascii="Microsoft Sans Serif"/>
                            <w:color w:val="FDFDFD"/>
                            <w:spacing w:val="-2"/>
                            <w:sz w:val="16"/>
                          </w:rPr>
                          <w:t> </w:t>
                        </w:r>
                        <w:r>
                          <w:rPr>
                            <w:rFonts w:ascii="Microsoft Sans Serif"/>
                            <w:color w:val="FDFDFD"/>
                            <w:sz w:val="16"/>
                          </w:rPr>
                          <w:t>&gt;</w:t>
                        </w:r>
                        <w:r>
                          <w:rPr>
                            <w:rFonts w:ascii="Microsoft Sans Serif"/>
                            <w:color w:val="FDFDFD"/>
                            <w:spacing w:val="-1"/>
                            <w:sz w:val="16"/>
                          </w:rPr>
                          <w:t> </w:t>
                        </w:r>
                        <w:r>
                          <w:rPr>
                            <w:rFonts w:ascii="Microsoft Sans Serif"/>
                            <w:color w:val="FDFDFD"/>
                            <w:spacing w:val="-10"/>
                            <w:sz w:val="16"/>
                          </w:rPr>
                          <w:t>5</w:t>
                        </w:r>
                      </w:p>
                    </w:txbxContent>
                  </v:textbox>
                  <w10:wrap type="none"/>
                </v:shape>
                <v:shape style="position:absolute;left:4286;top:1081;width:874;height:213" type="#_x0000_t202" id="docshape74" filled="false" stroked="false">
                  <v:textbox inset="0,0,0,0">
                    <w:txbxContent>
                      <w:p>
                        <w:pPr>
                          <w:spacing w:before="13"/>
                          <w:ind w:left="0" w:right="0" w:firstLine="0"/>
                          <w:jc w:val="left"/>
                          <w:rPr>
                            <w:rFonts w:ascii="Microsoft Sans Serif"/>
                            <w:sz w:val="16"/>
                          </w:rPr>
                        </w:pPr>
                        <w:r>
                          <w:rPr>
                            <w:rFonts w:ascii="Microsoft Sans Serif"/>
                            <w:color w:val="FDFDFD"/>
                            <w:sz w:val="16"/>
                          </w:rPr>
                          <w:t>Length</w:t>
                        </w:r>
                        <w:r>
                          <w:rPr>
                            <w:rFonts w:ascii="Microsoft Sans Serif"/>
                            <w:color w:val="FDFDFD"/>
                            <w:spacing w:val="-2"/>
                            <w:sz w:val="16"/>
                          </w:rPr>
                          <w:t> </w:t>
                        </w:r>
                        <w:r>
                          <w:rPr>
                            <w:rFonts w:ascii="Microsoft Sans Serif"/>
                            <w:color w:val="FDFDFD"/>
                            <w:sz w:val="16"/>
                          </w:rPr>
                          <w:t>&lt;=</w:t>
                        </w:r>
                        <w:r>
                          <w:rPr>
                            <w:rFonts w:ascii="Microsoft Sans Serif"/>
                            <w:color w:val="FDFDFD"/>
                            <w:spacing w:val="-1"/>
                            <w:sz w:val="16"/>
                          </w:rPr>
                          <w:t> </w:t>
                        </w:r>
                        <w:r>
                          <w:rPr>
                            <w:rFonts w:ascii="Microsoft Sans Serif"/>
                            <w:color w:val="FDFDFD"/>
                            <w:spacing w:val="-10"/>
                            <w:sz w:val="16"/>
                          </w:rPr>
                          <w:t>5</w:t>
                        </w:r>
                      </w:p>
                    </w:txbxContent>
                  </v:textbox>
                  <w10:wrap type="none"/>
                </v:shape>
                <v:shape style="position:absolute;left:2625;top:1982;width:472;height:213" type="#_x0000_t202" id="docshape75"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FDFDFD"/>
                            <w:spacing w:val="-2"/>
                            <w:sz w:val="16"/>
                          </w:rPr>
                          <w:t>Конец</w:t>
                        </w:r>
                      </w:p>
                    </w:txbxContent>
                  </v:textbox>
                  <w10:wrap type="none"/>
                </v:shape>
              </v:group>
            </w:pict>
          </mc:Fallback>
        </mc:AlternateContent>
      </w:r>
      <w:r>
        <w:rPr/>
      </w:r>
    </w:p>
    <w:p>
      <w:pPr>
        <w:spacing w:line="256" w:lineRule="auto" w:before="128"/>
        <w:ind w:left="811" w:right="610" w:hanging="15"/>
        <w:jc w:val="left"/>
        <w:rPr>
          <w:rFonts w:ascii="Trebuchet MS" w:hAnsi="Trebuchet MS"/>
          <w:sz w:val="16"/>
        </w:rPr>
      </w:pPr>
      <w:r>
        <w:rPr>
          <w:rFonts w:ascii="Tahoma" w:hAnsi="Tahoma"/>
          <w:b/>
          <w:color w:val="231F20"/>
          <w:w w:val="90"/>
          <w:sz w:val="16"/>
        </w:rPr>
        <w:t>Рис. 1.5. </w:t>
      </w:r>
      <w:r>
        <w:rPr>
          <w:rFonts w:ascii="Trebuchet MS" w:hAnsi="Trebuchet MS"/>
          <w:color w:val="231F20"/>
          <w:w w:val="90"/>
          <w:sz w:val="16"/>
        </w:rPr>
        <w:t>Метод IsStringLong представлен в виде графа возможных путей выполнения кода. </w:t>
      </w:r>
      <w:r>
        <w:rPr>
          <w:rFonts w:ascii="Trebuchet MS" w:hAnsi="Trebuchet MS"/>
          <w:color w:val="231F20"/>
          <w:spacing w:val="-6"/>
          <w:sz w:val="16"/>
        </w:rPr>
        <w:t>Тест</w:t>
      </w:r>
      <w:r>
        <w:rPr>
          <w:rFonts w:ascii="Trebuchet MS" w:hAnsi="Trebuchet MS"/>
          <w:color w:val="231F20"/>
          <w:spacing w:val="-7"/>
          <w:sz w:val="16"/>
        </w:rPr>
        <w:t> </w:t>
      </w:r>
      <w:r>
        <w:rPr>
          <w:rFonts w:ascii="Trebuchet MS" w:hAnsi="Trebuchet MS"/>
          <w:color w:val="231F20"/>
          <w:spacing w:val="-6"/>
          <w:sz w:val="16"/>
        </w:rPr>
        <w:t>покрывает</w:t>
      </w:r>
      <w:r>
        <w:rPr>
          <w:rFonts w:ascii="Trebuchet MS" w:hAnsi="Trebuchet MS"/>
          <w:color w:val="231F20"/>
          <w:spacing w:val="-7"/>
          <w:sz w:val="16"/>
        </w:rPr>
        <w:t> </w:t>
      </w:r>
      <w:r>
        <w:rPr>
          <w:rFonts w:ascii="Trebuchet MS" w:hAnsi="Trebuchet MS"/>
          <w:color w:val="231F20"/>
          <w:spacing w:val="-6"/>
          <w:sz w:val="16"/>
        </w:rPr>
        <w:t>только</w:t>
      </w:r>
      <w:r>
        <w:rPr>
          <w:rFonts w:ascii="Trebuchet MS" w:hAnsi="Trebuchet MS"/>
          <w:color w:val="231F20"/>
          <w:spacing w:val="-7"/>
          <w:sz w:val="16"/>
        </w:rPr>
        <w:t> </w:t>
      </w:r>
      <w:r>
        <w:rPr>
          <w:rFonts w:ascii="Trebuchet MS" w:hAnsi="Trebuchet MS"/>
          <w:color w:val="231F20"/>
          <w:spacing w:val="-6"/>
          <w:sz w:val="16"/>
        </w:rPr>
        <w:t>один</w:t>
      </w:r>
      <w:r>
        <w:rPr>
          <w:rFonts w:ascii="Trebuchet MS" w:hAnsi="Trebuchet MS"/>
          <w:color w:val="231F20"/>
          <w:spacing w:val="-7"/>
          <w:sz w:val="16"/>
        </w:rPr>
        <w:t> </w:t>
      </w:r>
      <w:r>
        <w:rPr>
          <w:rFonts w:ascii="Trebuchet MS" w:hAnsi="Trebuchet MS"/>
          <w:color w:val="231F20"/>
          <w:spacing w:val="-6"/>
          <w:sz w:val="16"/>
        </w:rPr>
        <w:t>из</w:t>
      </w:r>
      <w:r>
        <w:rPr>
          <w:rFonts w:ascii="Trebuchet MS" w:hAnsi="Trebuchet MS"/>
          <w:color w:val="231F20"/>
          <w:spacing w:val="-7"/>
          <w:sz w:val="16"/>
        </w:rPr>
        <w:t> </w:t>
      </w:r>
      <w:r>
        <w:rPr>
          <w:rFonts w:ascii="Trebuchet MS" w:hAnsi="Trebuchet MS"/>
          <w:color w:val="231F20"/>
          <w:spacing w:val="-6"/>
          <w:sz w:val="16"/>
        </w:rPr>
        <w:t>двух путей,</w:t>
      </w:r>
      <w:r>
        <w:rPr>
          <w:rFonts w:ascii="Trebuchet MS" w:hAnsi="Trebuchet MS"/>
          <w:color w:val="231F20"/>
          <w:spacing w:val="-7"/>
          <w:sz w:val="16"/>
        </w:rPr>
        <w:t> </w:t>
      </w:r>
      <w:r>
        <w:rPr>
          <w:rFonts w:ascii="Trebuchet MS" w:hAnsi="Trebuchet MS"/>
          <w:color w:val="231F20"/>
          <w:spacing w:val="-6"/>
          <w:sz w:val="16"/>
        </w:rPr>
        <w:t>обеспечивая</w:t>
      </w:r>
      <w:r>
        <w:rPr>
          <w:rFonts w:ascii="Trebuchet MS" w:hAnsi="Trebuchet MS"/>
          <w:color w:val="231F20"/>
          <w:spacing w:val="-7"/>
          <w:sz w:val="16"/>
        </w:rPr>
        <w:t> </w:t>
      </w:r>
      <w:r>
        <w:rPr>
          <w:rFonts w:ascii="Trebuchet MS" w:hAnsi="Trebuchet MS"/>
          <w:color w:val="231F20"/>
          <w:spacing w:val="-6"/>
          <w:sz w:val="16"/>
        </w:rPr>
        <w:t>таким</w:t>
      </w:r>
      <w:r>
        <w:rPr>
          <w:rFonts w:ascii="Trebuchet MS" w:hAnsi="Trebuchet MS"/>
          <w:color w:val="231F20"/>
          <w:spacing w:val="-7"/>
          <w:sz w:val="16"/>
        </w:rPr>
        <w:t> </w:t>
      </w:r>
      <w:r>
        <w:rPr>
          <w:rFonts w:ascii="Trebuchet MS" w:hAnsi="Trebuchet MS"/>
          <w:color w:val="231F20"/>
          <w:spacing w:val="-6"/>
          <w:sz w:val="16"/>
        </w:rPr>
        <w:t>образом</w:t>
      </w:r>
      <w:r>
        <w:rPr>
          <w:rFonts w:ascii="Trebuchet MS" w:hAnsi="Trebuchet MS"/>
          <w:color w:val="231F20"/>
          <w:spacing w:val="-7"/>
          <w:sz w:val="16"/>
        </w:rPr>
        <w:t> </w:t>
      </w:r>
      <w:r>
        <w:rPr>
          <w:rFonts w:ascii="Trebuchet MS" w:hAnsi="Trebuchet MS"/>
          <w:color w:val="231F20"/>
          <w:spacing w:val="-6"/>
          <w:sz w:val="16"/>
        </w:rPr>
        <w:t>50%-ное</w:t>
      </w:r>
      <w:r>
        <w:rPr>
          <w:rFonts w:ascii="Trebuchet MS" w:hAnsi="Trebuchet MS"/>
          <w:color w:val="231F20"/>
          <w:spacing w:val="-7"/>
          <w:sz w:val="16"/>
        </w:rPr>
        <w:t> </w:t>
      </w:r>
      <w:r>
        <w:rPr>
          <w:rFonts w:ascii="Trebuchet MS" w:hAnsi="Trebuchet MS"/>
          <w:color w:val="231F20"/>
          <w:spacing w:val="-6"/>
          <w:sz w:val="16"/>
        </w:rPr>
        <w:t>покрытие</w:t>
      </w:r>
    </w:p>
    <w:p>
      <w:pPr>
        <w:pStyle w:val="BodyText"/>
        <w:spacing w:before="150"/>
        <w:rPr>
          <w:rFonts w:ascii="Trebuchet MS"/>
          <w:sz w:val="16"/>
        </w:rPr>
      </w:pPr>
    </w:p>
    <w:p>
      <w:pPr>
        <w:pStyle w:val="Heading4"/>
        <w:numPr>
          <w:ilvl w:val="2"/>
          <w:numId w:val="13"/>
        </w:numPr>
        <w:tabs>
          <w:tab w:pos="945" w:val="left" w:leader="none"/>
        </w:tabs>
        <w:spacing w:line="240" w:lineRule="auto" w:before="0" w:after="0"/>
        <w:ind w:left="945" w:right="0" w:hanging="690"/>
        <w:jc w:val="left"/>
      </w:pPr>
      <w:r>
        <w:rPr>
          <w:color w:val="231F20"/>
        </w:rPr>
        <w:t>Проблемы</w:t>
      </w:r>
      <w:r>
        <w:rPr>
          <w:color w:val="231F20"/>
          <w:spacing w:val="-4"/>
        </w:rPr>
        <w:t> </w:t>
      </w:r>
      <w:r>
        <w:rPr>
          <w:color w:val="231F20"/>
        </w:rPr>
        <w:t>с</w:t>
      </w:r>
      <w:r>
        <w:rPr>
          <w:color w:val="231F20"/>
          <w:spacing w:val="-3"/>
        </w:rPr>
        <w:t> </w:t>
      </w:r>
      <w:r>
        <w:rPr>
          <w:color w:val="231F20"/>
        </w:rPr>
        <w:t>метриками</w:t>
      </w:r>
      <w:r>
        <w:rPr>
          <w:color w:val="231F20"/>
          <w:spacing w:val="-2"/>
        </w:rPr>
        <w:t> покрытия</w:t>
      </w:r>
    </w:p>
    <w:p>
      <w:pPr>
        <w:pStyle w:val="BodyText"/>
        <w:spacing w:line="254" w:lineRule="auto" w:before="126"/>
        <w:ind w:left="255" w:right="111"/>
        <w:jc w:val="both"/>
      </w:pPr>
      <w:r>
        <w:rPr>
          <w:color w:val="231F20"/>
          <w:spacing w:val="-4"/>
        </w:rPr>
        <w:t>Хотя</w:t>
      </w:r>
      <w:r>
        <w:rPr>
          <w:color w:val="231F20"/>
          <w:spacing w:val="-5"/>
        </w:rPr>
        <w:t> </w:t>
      </w:r>
      <w:r>
        <w:rPr>
          <w:color w:val="231F20"/>
          <w:spacing w:val="-4"/>
        </w:rPr>
        <w:t>метрика</w:t>
      </w:r>
      <w:r>
        <w:rPr>
          <w:color w:val="231F20"/>
          <w:spacing w:val="-5"/>
        </w:rPr>
        <w:t> </w:t>
      </w:r>
      <w:r>
        <w:rPr>
          <w:color w:val="231F20"/>
          <w:spacing w:val="-4"/>
        </w:rPr>
        <w:t>branch</w:t>
      </w:r>
      <w:r>
        <w:rPr>
          <w:color w:val="231F20"/>
          <w:spacing w:val="-5"/>
        </w:rPr>
        <w:t> </w:t>
      </w:r>
      <w:r>
        <w:rPr>
          <w:color w:val="231F20"/>
          <w:spacing w:val="-4"/>
        </w:rPr>
        <w:t>coverage</w:t>
      </w:r>
      <w:r>
        <w:rPr>
          <w:color w:val="231F20"/>
          <w:spacing w:val="-5"/>
        </w:rPr>
        <w:t> </w:t>
      </w:r>
      <w:r>
        <w:rPr>
          <w:color w:val="231F20"/>
          <w:spacing w:val="-4"/>
        </w:rPr>
        <w:t>дает</w:t>
      </w:r>
      <w:r>
        <w:rPr>
          <w:color w:val="231F20"/>
          <w:spacing w:val="-5"/>
        </w:rPr>
        <w:t> </w:t>
      </w:r>
      <w:r>
        <w:rPr>
          <w:color w:val="231F20"/>
          <w:spacing w:val="-4"/>
        </w:rPr>
        <w:t>результаты</w:t>
      </w:r>
      <w:r>
        <w:rPr>
          <w:color w:val="231F20"/>
          <w:spacing w:val="-5"/>
        </w:rPr>
        <w:t> </w:t>
      </w:r>
      <w:r>
        <w:rPr>
          <w:color w:val="231F20"/>
          <w:spacing w:val="-4"/>
        </w:rPr>
        <w:t>лучше,</w:t>
      </w:r>
      <w:r>
        <w:rPr>
          <w:color w:val="231F20"/>
          <w:spacing w:val="-5"/>
        </w:rPr>
        <w:t> </w:t>
      </w:r>
      <w:r>
        <w:rPr>
          <w:color w:val="231F20"/>
          <w:spacing w:val="-4"/>
        </w:rPr>
        <w:t>чем</w:t>
      </w:r>
      <w:r>
        <w:rPr>
          <w:color w:val="231F20"/>
          <w:spacing w:val="-5"/>
        </w:rPr>
        <w:t> </w:t>
      </w:r>
      <w:r>
        <w:rPr>
          <w:color w:val="231F20"/>
          <w:spacing w:val="-4"/>
        </w:rPr>
        <w:t>метрика</w:t>
      </w:r>
      <w:r>
        <w:rPr>
          <w:color w:val="231F20"/>
          <w:spacing w:val="-5"/>
        </w:rPr>
        <w:t> </w:t>
      </w:r>
      <w:r>
        <w:rPr>
          <w:color w:val="231F20"/>
          <w:spacing w:val="-4"/>
        </w:rPr>
        <w:t>code</w:t>
      </w:r>
      <w:r>
        <w:rPr>
          <w:color w:val="231F20"/>
          <w:spacing w:val="-5"/>
        </w:rPr>
        <w:t> </w:t>
      </w:r>
      <w:r>
        <w:rPr>
          <w:color w:val="231F20"/>
          <w:spacing w:val="-4"/>
        </w:rPr>
        <w:t>coverage,</w:t>
      </w:r>
      <w:r>
        <w:rPr>
          <w:color w:val="231F20"/>
          <w:spacing w:val="-5"/>
        </w:rPr>
        <w:t> </w:t>
      </w:r>
      <w:r>
        <w:rPr>
          <w:color w:val="231F20"/>
          <w:spacing w:val="-4"/>
        </w:rPr>
        <w:t>вы</w:t>
      </w:r>
      <w:r>
        <w:rPr>
          <w:color w:val="231F20"/>
          <w:spacing w:val="-2"/>
        </w:rPr>
        <w:t> все</w:t>
      </w:r>
      <w:r>
        <w:rPr>
          <w:color w:val="231F20"/>
          <w:spacing w:val="-7"/>
        </w:rPr>
        <w:t> </w:t>
      </w:r>
      <w:r>
        <w:rPr>
          <w:color w:val="231F20"/>
          <w:spacing w:val="-2"/>
        </w:rPr>
        <w:t>равно</w:t>
      </w:r>
      <w:r>
        <w:rPr>
          <w:color w:val="231F20"/>
          <w:spacing w:val="-7"/>
        </w:rPr>
        <w:t> </w:t>
      </w:r>
      <w:r>
        <w:rPr>
          <w:color w:val="231F20"/>
          <w:spacing w:val="-2"/>
        </w:rPr>
        <w:t>не</w:t>
      </w:r>
      <w:r>
        <w:rPr>
          <w:color w:val="231F20"/>
          <w:spacing w:val="-7"/>
        </w:rPr>
        <w:t> </w:t>
      </w:r>
      <w:r>
        <w:rPr>
          <w:color w:val="231F20"/>
          <w:spacing w:val="-2"/>
        </w:rPr>
        <w:t>сможете</w:t>
      </w:r>
      <w:r>
        <w:rPr>
          <w:color w:val="231F20"/>
          <w:spacing w:val="-7"/>
        </w:rPr>
        <w:t> </w:t>
      </w:r>
      <w:r>
        <w:rPr>
          <w:color w:val="231F20"/>
          <w:spacing w:val="-2"/>
        </w:rPr>
        <w:t>положиться</w:t>
      </w:r>
      <w:r>
        <w:rPr>
          <w:color w:val="231F20"/>
          <w:spacing w:val="-7"/>
        </w:rPr>
        <w:t> </w:t>
      </w:r>
      <w:r>
        <w:rPr>
          <w:color w:val="231F20"/>
          <w:spacing w:val="-2"/>
        </w:rPr>
        <w:t>на</w:t>
      </w:r>
      <w:r>
        <w:rPr>
          <w:color w:val="231F20"/>
          <w:spacing w:val="-7"/>
        </w:rPr>
        <w:t> </w:t>
      </w:r>
      <w:r>
        <w:rPr>
          <w:color w:val="231F20"/>
          <w:spacing w:val="-2"/>
        </w:rPr>
        <w:t>эту</w:t>
      </w:r>
      <w:r>
        <w:rPr>
          <w:color w:val="231F20"/>
          <w:spacing w:val="-7"/>
        </w:rPr>
        <w:t> </w:t>
      </w:r>
      <w:r>
        <w:rPr>
          <w:color w:val="231F20"/>
          <w:spacing w:val="-2"/>
        </w:rPr>
        <w:t>метрику</w:t>
      </w:r>
      <w:r>
        <w:rPr>
          <w:color w:val="231F20"/>
          <w:spacing w:val="-7"/>
        </w:rPr>
        <w:t> </w:t>
      </w:r>
      <w:r>
        <w:rPr>
          <w:color w:val="231F20"/>
          <w:spacing w:val="-2"/>
        </w:rPr>
        <w:t>для</w:t>
      </w:r>
      <w:r>
        <w:rPr>
          <w:color w:val="231F20"/>
          <w:spacing w:val="-7"/>
        </w:rPr>
        <w:t> </w:t>
      </w:r>
      <w:r>
        <w:rPr>
          <w:color w:val="231F20"/>
          <w:spacing w:val="-2"/>
        </w:rPr>
        <w:t>определения</w:t>
      </w:r>
      <w:r>
        <w:rPr>
          <w:color w:val="231F20"/>
          <w:spacing w:val="-7"/>
        </w:rPr>
        <w:t> </w:t>
      </w:r>
      <w:r>
        <w:rPr>
          <w:color w:val="231F20"/>
          <w:spacing w:val="-2"/>
        </w:rPr>
        <w:t>качества</w:t>
      </w:r>
      <w:r>
        <w:rPr>
          <w:color w:val="231F20"/>
          <w:spacing w:val="-7"/>
        </w:rPr>
        <w:t> </w:t>
      </w:r>
      <w:r>
        <w:rPr>
          <w:color w:val="231F20"/>
          <w:spacing w:val="-2"/>
        </w:rPr>
        <w:t>тестов </w:t>
      </w:r>
      <w:r>
        <w:rPr>
          <w:color w:val="231F20"/>
        </w:rPr>
        <w:t>по двум причинам:</w:t>
      </w:r>
    </w:p>
    <w:p>
      <w:pPr>
        <w:pStyle w:val="ListParagraph"/>
        <w:numPr>
          <w:ilvl w:val="3"/>
          <w:numId w:val="13"/>
        </w:numPr>
        <w:tabs>
          <w:tab w:pos="537" w:val="left" w:leader="none"/>
          <w:tab w:pos="539" w:val="left" w:leader="none"/>
        </w:tabs>
        <w:spacing w:line="254" w:lineRule="auto" w:before="84" w:after="0"/>
        <w:ind w:left="539" w:right="111" w:hanging="284"/>
        <w:jc w:val="left"/>
        <w:rPr>
          <w:sz w:val="20"/>
        </w:rPr>
      </w:pPr>
      <w:r>
        <w:rPr>
          <w:color w:val="231F20"/>
          <w:spacing w:val="-2"/>
          <w:sz w:val="20"/>
        </w:rPr>
        <w:t>Невозможно</w:t>
      </w:r>
      <w:r>
        <w:rPr>
          <w:color w:val="231F20"/>
          <w:spacing w:val="-6"/>
          <w:sz w:val="20"/>
        </w:rPr>
        <w:t> </w:t>
      </w:r>
      <w:r>
        <w:rPr>
          <w:color w:val="231F20"/>
          <w:spacing w:val="-2"/>
          <w:sz w:val="20"/>
        </w:rPr>
        <w:t>гарантировать,</w:t>
      </w:r>
      <w:r>
        <w:rPr>
          <w:color w:val="231F20"/>
          <w:spacing w:val="-6"/>
          <w:sz w:val="20"/>
        </w:rPr>
        <w:t> </w:t>
      </w:r>
      <w:r>
        <w:rPr>
          <w:color w:val="231F20"/>
          <w:spacing w:val="-2"/>
          <w:sz w:val="20"/>
        </w:rPr>
        <w:t>что</w:t>
      </w:r>
      <w:r>
        <w:rPr>
          <w:color w:val="231F20"/>
          <w:spacing w:val="-6"/>
          <w:sz w:val="20"/>
        </w:rPr>
        <w:t> </w:t>
      </w:r>
      <w:r>
        <w:rPr>
          <w:color w:val="231F20"/>
          <w:spacing w:val="-2"/>
          <w:sz w:val="20"/>
        </w:rPr>
        <w:t>тест</w:t>
      </w:r>
      <w:r>
        <w:rPr>
          <w:color w:val="231F20"/>
          <w:spacing w:val="-6"/>
          <w:sz w:val="20"/>
        </w:rPr>
        <w:t> </w:t>
      </w:r>
      <w:r>
        <w:rPr>
          <w:color w:val="231F20"/>
          <w:spacing w:val="-2"/>
          <w:sz w:val="20"/>
        </w:rPr>
        <w:t>проверяет</w:t>
      </w:r>
      <w:r>
        <w:rPr>
          <w:color w:val="231F20"/>
          <w:spacing w:val="-6"/>
          <w:sz w:val="20"/>
        </w:rPr>
        <w:t> </w:t>
      </w:r>
      <w:r>
        <w:rPr>
          <w:color w:val="231F20"/>
          <w:spacing w:val="-2"/>
          <w:sz w:val="20"/>
        </w:rPr>
        <w:t>все</w:t>
      </w:r>
      <w:r>
        <w:rPr>
          <w:color w:val="231F20"/>
          <w:spacing w:val="-6"/>
          <w:sz w:val="20"/>
        </w:rPr>
        <w:t> </w:t>
      </w:r>
      <w:r>
        <w:rPr>
          <w:color w:val="231F20"/>
          <w:spacing w:val="-2"/>
          <w:sz w:val="20"/>
        </w:rPr>
        <w:t>компоненты</w:t>
      </w:r>
      <w:r>
        <w:rPr>
          <w:color w:val="231F20"/>
          <w:spacing w:val="-6"/>
          <w:sz w:val="20"/>
        </w:rPr>
        <w:t> </w:t>
      </w:r>
      <w:r>
        <w:rPr>
          <w:color w:val="231F20"/>
          <w:spacing w:val="-2"/>
          <w:sz w:val="20"/>
        </w:rPr>
        <w:t>результата</w:t>
      </w:r>
      <w:r>
        <w:rPr>
          <w:color w:val="231F20"/>
          <w:spacing w:val="-6"/>
          <w:sz w:val="20"/>
        </w:rPr>
        <w:t> </w:t>
      </w:r>
      <w:r>
        <w:rPr>
          <w:color w:val="231F20"/>
          <w:spacing w:val="-2"/>
          <w:sz w:val="20"/>
        </w:rPr>
        <w:t>ра- </w:t>
      </w:r>
      <w:r>
        <w:rPr>
          <w:color w:val="231F20"/>
          <w:sz w:val="20"/>
        </w:rPr>
        <w:t>боты тестируемой системы.</w:t>
      </w:r>
    </w:p>
    <w:p>
      <w:pPr>
        <w:pStyle w:val="ListParagraph"/>
        <w:numPr>
          <w:ilvl w:val="3"/>
          <w:numId w:val="13"/>
        </w:numPr>
        <w:tabs>
          <w:tab w:pos="537" w:val="left" w:leader="none"/>
          <w:tab w:pos="539" w:val="left" w:leader="none"/>
        </w:tabs>
        <w:spacing w:line="254" w:lineRule="auto" w:before="55" w:after="0"/>
        <w:ind w:left="539" w:right="114" w:hanging="284"/>
        <w:jc w:val="left"/>
        <w:rPr>
          <w:sz w:val="20"/>
        </w:rPr>
      </w:pPr>
      <w:r>
        <w:rPr>
          <w:color w:val="231F20"/>
          <w:sz w:val="20"/>
        </w:rPr>
        <w:t>Ни одна метрика покрытия не может учитывать ветвления кода во внешних </w:t>
      </w:r>
      <w:r>
        <w:rPr>
          <w:color w:val="231F20"/>
          <w:spacing w:val="-2"/>
          <w:sz w:val="20"/>
        </w:rPr>
        <w:t>библиотеках.</w:t>
      </w:r>
    </w:p>
    <w:p>
      <w:pPr>
        <w:pStyle w:val="BodyText"/>
        <w:spacing w:before="88"/>
        <w:ind w:left="255"/>
      </w:pPr>
      <w:r>
        <w:rPr>
          <w:color w:val="231F20"/>
        </w:rPr>
        <w:t>Рассмотрим</w:t>
      </w:r>
      <w:r>
        <w:rPr>
          <w:color w:val="231F20"/>
          <w:spacing w:val="-6"/>
        </w:rPr>
        <w:t> </w:t>
      </w:r>
      <w:r>
        <w:rPr>
          <w:color w:val="231F20"/>
        </w:rPr>
        <w:t>каждую</w:t>
      </w:r>
      <w:r>
        <w:rPr>
          <w:color w:val="231F20"/>
          <w:spacing w:val="-5"/>
        </w:rPr>
        <w:t> </w:t>
      </w:r>
      <w:r>
        <w:rPr>
          <w:color w:val="231F20"/>
        </w:rPr>
        <w:t>из</w:t>
      </w:r>
      <w:r>
        <w:rPr>
          <w:color w:val="231F20"/>
          <w:spacing w:val="-5"/>
        </w:rPr>
        <w:t> </w:t>
      </w:r>
      <w:r>
        <w:rPr>
          <w:color w:val="231F20"/>
        </w:rPr>
        <w:t>этих</w:t>
      </w:r>
      <w:r>
        <w:rPr>
          <w:color w:val="231F20"/>
          <w:spacing w:val="-5"/>
        </w:rPr>
        <w:t> </w:t>
      </w:r>
      <w:r>
        <w:rPr>
          <w:color w:val="231F20"/>
        </w:rPr>
        <w:t>причин</w:t>
      </w:r>
      <w:r>
        <w:rPr>
          <w:color w:val="231F20"/>
          <w:spacing w:val="-5"/>
        </w:rPr>
        <w:t> </w:t>
      </w:r>
      <w:r>
        <w:rPr>
          <w:color w:val="231F20"/>
          <w:spacing w:val="-2"/>
        </w:rPr>
        <w:t>подробнее.</w:t>
      </w:r>
    </w:p>
    <w:p>
      <w:pPr>
        <w:pStyle w:val="BodyText"/>
        <w:spacing w:before="38"/>
      </w:pPr>
    </w:p>
    <w:p>
      <w:pPr>
        <w:spacing w:line="264" w:lineRule="auto" w:before="0"/>
        <w:ind w:left="255" w:right="179" w:firstLine="0"/>
        <w:jc w:val="left"/>
        <w:rPr>
          <w:rFonts w:ascii="Tahoma" w:hAnsi="Tahoma"/>
          <w:b/>
          <w:sz w:val="19"/>
        </w:rPr>
      </w:pPr>
      <w:r>
        <w:rPr>
          <w:rFonts w:ascii="Tahoma" w:hAnsi="Tahoma"/>
          <w:b/>
          <w:color w:val="231F20"/>
          <w:sz w:val="19"/>
        </w:rPr>
        <w:t>Невозможно</w:t>
      </w:r>
      <w:r>
        <w:rPr>
          <w:rFonts w:ascii="Tahoma" w:hAnsi="Tahoma"/>
          <w:b/>
          <w:color w:val="231F20"/>
          <w:spacing w:val="-6"/>
          <w:sz w:val="19"/>
        </w:rPr>
        <w:t> </w:t>
      </w:r>
      <w:r>
        <w:rPr>
          <w:rFonts w:ascii="Tahoma" w:hAnsi="Tahoma"/>
          <w:b/>
          <w:color w:val="231F20"/>
          <w:sz w:val="19"/>
        </w:rPr>
        <w:t>гарантировать,</w:t>
      </w:r>
      <w:r>
        <w:rPr>
          <w:rFonts w:ascii="Tahoma" w:hAnsi="Tahoma"/>
          <w:b/>
          <w:color w:val="231F20"/>
          <w:spacing w:val="-5"/>
          <w:sz w:val="19"/>
        </w:rPr>
        <w:t> </w:t>
      </w:r>
      <w:r>
        <w:rPr>
          <w:rFonts w:ascii="Tahoma" w:hAnsi="Tahoma"/>
          <w:b/>
          <w:color w:val="231F20"/>
          <w:sz w:val="19"/>
        </w:rPr>
        <w:t>что</w:t>
      </w:r>
      <w:r>
        <w:rPr>
          <w:rFonts w:ascii="Tahoma" w:hAnsi="Tahoma"/>
          <w:b/>
          <w:color w:val="231F20"/>
          <w:spacing w:val="-6"/>
          <w:sz w:val="19"/>
        </w:rPr>
        <w:t> </w:t>
      </w:r>
      <w:r>
        <w:rPr>
          <w:rFonts w:ascii="Tahoma" w:hAnsi="Tahoma"/>
          <w:b/>
          <w:color w:val="231F20"/>
          <w:sz w:val="19"/>
        </w:rPr>
        <w:t>тест</w:t>
      </w:r>
      <w:r>
        <w:rPr>
          <w:rFonts w:ascii="Tahoma" w:hAnsi="Tahoma"/>
          <w:b/>
          <w:color w:val="231F20"/>
          <w:spacing w:val="-5"/>
          <w:sz w:val="19"/>
        </w:rPr>
        <w:t> </w:t>
      </w:r>
      <w:r>
        <w:rPr>
          <w:rFonts w:ascii="Tahoma" w:hAnsi="Tahoma"/>
          <w:b/>
          <w:color w:val="231F20"/>
          <w:sz w:val="19"/>
        </w:rPr>
        <w:t>проверяет</w:t>
      </w:r>
      <w:r>
        <w:rPr>
          <w:rFonts w:ascii="Tahoma" w:hAnsi="Tahoma"/>
          <w:b/>
          <w:color w:val="231F20"/>
          <w:spacing w:val="-5"/>
          <w:sz w:val="19"/>
        </w:rPr>
        <w:t> </w:t>
      </w:r>
      <w:r>
        <w:rPr>
          <w:rFonts w:ascii="Tahoma" w:hAnsi="Tahoma"/>
          <w:b/>
          <w:color w:val="231F20"/>
          <w:sz w:val="19"/>
        </w:rPr>
        <w:t>все</w:t>
      </w:r>
      <w:r>
        <w:rPr>
          <w:rFonts w:ascii="Tahoma" w:hAnsi="Tahoma"/>
          <w:b/>
          <w:color w:val="231F20"/>
          <w:spacing w:val="-5"/>
          <w:sz w:val="19"/>
        </w:rPr>
        <w:t> </w:t>
      </w:r>
      <w:r>
        <w:rPr>
          <w:rFonts w:ascii="Tahoma" w:hAnsi="Tahoma"/>
          <w:b/>
          <w:color w:val="231F20"/>
          <w:sz w:val="19"/>
        </w:rPr>
        <w:t>компоненты результата работы тестируемой системы</w:t>
      </w:r>
    </w:p>
    <w:p>
      <w:pPr>
        <w:pStyle w:val="BodyText"/>
        <w:spacing w:line="254" w:lineRule="auto" w:before="138"/>
        <w:ind w:left="255" w:right="108"/>
        <w:jc w:val="both"/>
      </w:pPr>
      <w:r>
        <w:rPr>
          <w:color w:val="231F20"/>
        </w:rPr>
        <w:t>Чтобы код не просто отработал, а был протестирован, ваши юнит-тесты должны </w:t>
      </w:r>
      <w:r>
        <w:rPr>
          <w:color w:val="231F20"/>
          <w:spacing w:val="-2"/>
        </w:rPr>
        <w:t>содержать подходящие проверки. Иначе говоря, необходимо проверить результат </w:t>
      </w:r>
      <w:r>
        <w:rPr>
          <w:color w:val="231F20"/>
          <w:spacing w:val="-6"/>
        </w:rPr>
        <w:t>работы</w:t>
      </w:r>
      <w:r>
        <w:rPr>
          <w:color w:val="231F20"/>
        </w:rPr>
        <w:t> </w:t>
      </w:r>
      <w:r>
        <w:rPr>
          <w:color w:val="231F20"/>
          <w:spacing w:val="-6"/>
        </w:rPr>
        <w:t>тестируемой</w:t>
      </w:r>
      <w:r>
        <w:rPr>
          <w:color w:val="231F20"/>
        </w:rPr>
        <w:t> </w:t>
      </w:r>
      <w:r>
        <w:rPr>
          <w:color w:val="231F20"/>
          <w:spacing w:val="-6"/>
        </w:rPr>
        <w:t>системы.</w:t>
      </w:r>
      <w:r>
        <w:rPr>
          <w:color w:val="231F20"/>
        </w:rPr>
        <w:t> </w:t>
      </w:r>
      <w:r>
        <w:rPr>
          <w:color w:val="231F20"/>
          <w:spacing w:val="-6"/>
        </w:rPr>
        <w:t>Более</w:t>
      </w:r>
      <w:r>
        <w:rPr>
          <w:color w:val="231F20"/>
        </w:rPr>
        <w:t> </w:t>
      </w:r>
      <w:r>
        <w:rPr>
          <w:color w:val="231F20"/>
          <w:spacing w:val="-6"/>
        </w:rPr>
        <w:t>того,</w:t>
      </w:r>
      <w:r>
        <w:rPr>
          <w:color w:val="231F20"/>
        </w:rPr>
        <w:t> </w:t>
      </w:r>
      <w:r>
        <w:rPr>
          <w:color w:val="231F20"/>
          <w:spacing w:val="-6"/>
        </w:rPr>
        <w:t>этот</w:t>
      </w:r>
      <w:r>
        <w:rPr>
          <w:color w:val="231F20"/>
        </w:rPr>
        <w:t> </w:t>
      </w:r>
      <w:r>
        <w:rPr>
          <w:color w:val="231F20"/>
          <w:spacing w:val="-6"/>
        </w:rPr>
        <w:t>результат</w:t>
      </w:r>
      <w:r>
        <w:rPr>
          <w:color w:val="231F20"/>
        </w:rPr>
        <w:t> </w:t>
      </w:r>
      <w:r>
        <w:rPr>
          <w:color w:val="231F20"/>
          <w:spacing w:val="-6"/>
        </w:rPr>
        <w:t>может</w:t>
      </w:r>
      <w:r>
        <w:rPr>
          <w:color w:val="231F20"/>
        </w:rPr>
        <w:t> </w:t>
      </w:r>
      <w:r>
        <w:rPr>
          <w:color w:val="231F20"/>
          <w:spacing w:val="-6"/>
        </w:rPr>
        <w:t>состоять</w:t>
      </w:r>
      <w:r>
        <w:rPr>
          <w:color w:val="231F20"/>
        </w:rPr>
        <w:t> </w:t>
      </w:r>
      <w:r>
        <w:rPr>
          <w:color w:val="231F20"/>
          <w:spacing w:val="-6"/>
        </w:rPr>
        <w:t>из</w:t>
      </w:r>
      <w:r>
        <w:rPr>
          <w:color w:val="231F20"/>
        </w:rPr>
        <w:t> </w:t>
      </w:r>
      <w:r>
        <w:rPr>
          <w:color w:val="231F20"/>
          <w:spacing w:val="-6"/>
        </w:rPr>
        <w:t>несколь-</w:t>
      </w:r>
      <w:r>
        <w:rPr>
          <w:color w:val="231F20"/>
          <w:spacing w:val="-2"/>
        </w:rPr>
        <w:t> ких</w:t>
      </w:r>
      <w:r>
        <w:rPr>
          <w:color w:val="231F20"/>
          <w:spacing w:val="-10"/>
        </w:rPr>
        <w:t> </w:t>
      </w:r>
      <w:r>
        <w:rPr>
          <w:color w:val="231F20"/>
          <w:spacing w:val="-2"/>
        </w:rPr>
        <w:t>компонентов,</w:t>
      </w:r>
      <w:r>
        <w:rPr>
          <w:color w:val="231F20"/>
          <w:spacing w:val="-9"/>
        </w:rPr>
        <w:t> </w:t>
      </w:r>
      <w:r>
        <w:rPr>
          <w:color w:val="231F20"/>
          <w:spacing w:val="-2"/>
        </w:rPr>
        <w:t>и</w:t>
      </w:r>
      <w:r>
        <w:rPr>
          <w:color w:val="231F20"/>
          <w:spacing w:val="-9"/>
        </w:rPr>
        <w:t> </w:t>
      </w:r>
      <w:r>
        <w:rPr>
          <w:color w:val="231F20"/>
          <w:spacing w:val="-2"/>
        </w:rPr>
        <w:t>чтобы</w:t>
      </w:r>
      <w:r>
        <w:rPr>
          <w:color w:val="231F20"/>
          <w:spacing w:val="-9"/>
        </w:rPr>
        <w:t> </w:t>
      </w:r>
      <w:r>
        <w:rPr>
          <w:color w:val="231F20"/>
          <w:spacing w:val="-2"/>
        </w:rPr>
        <w:t>метрики</w:t>
      </w:r>
      <w:r>
        <w:rPr>
          <w:color w:val="231F20"/>
          <w:spacing w:val="-9"/>
        </w:rPr>
        <w:t> </w:t>
      </w:r>
      <w:r>
        <w:rPr>
          <w:color w:val="231F20"/>
          <w:spacing w:val="-2"/>
        </w:rPr>
        <w:t>покрытия</w:t>
      </w:r>
      <w:r>
        <w:rPr>
          <w:color w:val="231F20"/>
          <w:spacing w:val="-9"/>
        </w:rPr>
        <w:t> </w:t>
      </w:r>
      <w:r>
        <w:rPr>
          <w:color w:val="231F20"/>
          <w:spacing w:val="-2"/>
        </w:rPr>
        <w:t>имели</w:t>
      </w:r>
      <w:r>
        <w:rPr>
          <w:color w:val="231F20"/>
          <w:spacing w:val="-9"/>
        </w:rPr>
        <w:t> </w:t>
      </w:r>
      <w:r>
        <w:rPr>
          <w:color w:val="231F20"/>
          <w:spacing w:val="-2"/>
        </w:rPr>
        <w:t>смысл,</w:t>
      </w:r>
      <w:r>
        <w:rPr>
          <w:color w:val="231F20"/>
          <w:spacing w:val="-9"/>
        </w:rPr>
        <w:t> </w:t>
      </w:r>
      <w:r>
        <w:rPr>
          <w:color w:val="231F20"/>
          <w:spacing w:val="-2"/>
        </w:rPr>
        <w:t>необходимо</w:t>
      </w:r>
      <w:r>
        <w:rPr>
          <w:color w:val="231F20"/>
          <w:spacing w:val="-9"/>
        </w:rPr>
        <w:t> </w:t>
      </w:r>
      <w:r>
        <w:rPr>
          <w:color w:val="231F20"/>
          <w:spacing w:val="-2"/>
        </w:rPr>
        <w:t>проверить </w:t>
      </w:r>
      <w:r>
        <w:rPr>
          <w:color w:val="231F20"/>
        </w:rPr>
        <w:t>все эти компоненты.</w:t>
      </w:r>
    </w:p>
    <w:p>
      <w:pPr>
        <w:spacing w:line="256" w:lineRule="auto" w:before="110"/>
        <w:ind w:left="255" w:right="111" w:firstLine="0"/>
        <w:jc w:val="both"/>
        <w:rPr>
          <w:sz w:val="20"/>
        </w:rPr>
      </w:pPr>
      <w:r>
        <w:rPr>
          <w:color w:val="231F20"/>
          <w:sz w:val="20"/>
        </w:rPr>
        <w:t>В</w:t>
      </w:r>
      <w:r>
        <w:rPr>
          <w:color w:val="231F20"/>
          <w:spacing w:val="-12"/>
          <w:sz w:val="20"/>
        </w:rPr>
        <w:t> </w:t>
      </w:r>
      <w:r>
        <w:rPr>
          <w:color w:val="231F20"/>
          <w:sz w:val="20"/>
        </w:rPr>
        <w:t>листинге</w:t>
      </w:r>
      <w:r>
        <w:rPr>
          <w:color w:val="231F20"/>
          <w:spacing w:val="-11"/>
          <w:sz w:val="20"/>
        </w:rPr>
        <w:t> </w:t>
      </w:r>
      <w:r>
        <w:rPr>
          <w:color w:val="231F20"/>
          <w:sz w:val="20"/>
        </w:rPr>
        <w:t>1.2</w:t>
      </w:r>
      <w:r>
        <w:rPr>
          <w:color w:val="231F20"/>
          <w:spacing w:val="-11"/>
          <w:sz w:val="20"/>
        </w:rPr>
        <w:t> </w:t>
      </w:r>
      <w:r>
        <w:rPr>
          <w:color w:val="231F20"/>
          <w:sz w:val="20"/>
        </w:rPr>
        <w:t>приведена</w:t>
      </w:r>
      <w:r>
        <w:rPr>
          <w:color w:val="231F20"/>
          <w:spacing w:val="-11"/>
          <w:sz w:val="20"/>
        </w:rPr>
        <w:t> </w:t>
      </w:r>
      <w:r>
        <w:rPr>
          <w:color w:val="231F20"/>
          <w:sz w:val="20"/>
        </w:rPr>
        <w:t>другая</w:t>
      </w:r>
      <w:r>
        <w:rPr>
          <w:color w:val="231F20"/>
          <w:spacing w:val="-11"/>
          <w:sz w:val="20"/>
        </w:rPr>
        <w:t> </w:t>
      </w:r>
      <w:r>
        <w:rPr>
          <w:color w:val="231F20"/>
          <w:sz w:val="20"/>
        </w:rPr>
        <w:t>версия</w:t>
      </w:r>
      <w:r>
        <w:rPr>
          <w:color w:val="231F20"/>
          <w:spacing w:val="-11"/>
          <w:sz w:val="20"/>
        </w:rPr>
        <w:t> </w:t>
      </w:r>
      <w:r>
        <w:rPr>
          <w:color w:val="231F20"/>
          <w:sz w:val="20"/>
        </w:rPr>
        <w:t>метода</w:t>
      </w:r>
      <w:r>
        <w:rPr>
          <w:color w:val="231F20"/>
          <w:spacing w:val="-11"/>
          <w:sz w:val="20"/>
        </w:rPr>
        <w:t> </w:t>
      </w:r>
      <w:r>
        <w:rPr>
          <w:rFonts w:ascii="Consolas" w:hAnsi="Consolas"/>
          <w:color w:val="231F20"/>
          <w:sz w:val="18"/>
        </w:rPr>
        <w:t>IsStringLong</w:t>
      </w:r>
      <w:r>
        <w:rPr>
          <w:color w:val="231F20"/>
          <w:sz w:val="20"/>
        </w:rPr>
        <w:t>,</w:t>
      </w:r>
      <w:r>
        <w:rPr>
          <w:color w:val="231F20"/>
          <w:spacing w:val="-11"/>
          <w:sz w:val="20"/>
        </w:rPr>
        <w:t> </w:t>
      </w:r>
      <w:r>
        <w:rPr>
          <w:color w:val="231F20"/>
          <w:sz w:val="20"/>
        </w:rPr>
        <w:t>которая</w:t>
      </w:r>
      <w:r>
        <w:rPr>
          <w:color w:val="231F20"/>
          <w:spacing w:val="-11"/>
          <w:sz w:val="20"/>
        </w:rPr>
        <w:t> </w:t>
      </w:r>
      <w:r>
        <w:rPr>
          <w:color w:val="231F20"/>
          <w:sz w:val="20"/>
        </w:rPr>
        <w:t>записывает последний результат в свойство </w:t>
      </w:r>
      <w:r>
        <w:rPr>
          <w:rFonts w:ascii="Consolas" w:hAnsi="Consolas"/>
          <w:color w:val="231F20"/>
          <w:sz w:val="18"/>
        </w:rPr>
        <w:t>WasLastStringLong</w:t>
      </w:r>
      <w:r>
        <w:rPr>
          <w:color w:val="231F20"/>
          <w:sz w:val="20"/>
        </w:rPr>
        <w:t>.</w:t>
      </w:r>
    </w:p>
    <w:p>
      <w:pPr>
        <w:spacing w:before="216"/>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1.2.</w:t>
      </w:r>
      <w:r>
        <w:rPr>
          <w:rFonts w:ascii="Tahoma" w:hAnsi="Tahoma"/>
          <w:b/>
          <w:color w:val="231F20"/>
          <w:spacing w:val="6"/>
          <w:sz w:val="19"/>
        </w:rPr>
        <w:t> </w:t>
      </w:r>
      <w:r>
        <w:rPr>
          <w:rFonts w:ascii="Trebuchet MS" w:hAnsi="Trebuchet MS"/>
          <w:color w:val="231F20"/>
          <w:w w:val="90"/>
          <w:sz w:val="19"/>
        </w:rPr>
        <w:t>Версия</w:t>
      </w:r>
      <w:r>
        <w:rPr>
          <w:rFonts w:ascii="Trebuchet MS" w:hAnsi="Trebuchet MS"/>
          <w:color w:val="231F20"/>
          <w:spacing w:val="6"/>
          <w:sz w:val="19"/>
        </w:rPr>
        <w:t> </w:t>
      </w:r>
      <w:r>
        <w:rPr>
          <w:rFonts w:ascii="Trebuchet MS" w:hAnsi="Trebuchet MS"/>
          <w:color w:val="231F20"/>
          <w:w w:val="90"/>
          <w:sz w:val="19"/>
        </w:rPr>
        <w:t>IsStringLong</w:t>
      </w:r>
      <w:r>
        <w:rPr>
          <w:rFonts w:ascii="Trebuchet MS" w:hAnsi="Trebuchet MS"/>
          <w:color w:val="231F20"/>
          <w:spacing w:val="5"/>
          <w:sz w:val="19"/>
        </w:rPr>
        <w:t> </w:t>
      </w:r>
      <w:r>
        <w:rPr>
          <w:rFonts w:ascii="Trebuchet MS" w:hAnsi="Trebuchet MS"/>
          <w:color w:val="231F20"/>
          <w:w w:val="90"/>
          <w:sz w:val="19"/>
        </w:rPr>
        <w:t>с</w:t>
      </w:r>
      <w:r>
        <w:rPr>
          <w:rFonts w:ascii="Trebuchet MS" w:hAnsi="Trebuchet MS"/>
          <w:color w:val="231F20"/>
          <w:spacing w:val="6"/>
          <w:sz w:val="19"/>
        </w:rPr>
        <w:t> </w:t>
      </w:r>
      <w:r>
        <w:rPr>
          <w:rFonts w:ascii="Trebuchet MS" w:hAnsi="Trebuchet MS"/>
          <w:color w:val="231F20"/>
          <w:w w:val="90"/>
          <w:sz w:val="19"/>
        </w:rPr>
        <w:t>сохранением</w:t>
      </w:r>
      <w:r>
        <w:rPr>
          <w:rFonts w:ascii="Trebuchet MS" w:hAnsi="Trebuchet MS"/>
          <w:color w:val="231F20"/>
          <w:spacing w:val="5"/>
          <w:sz w:val="19"/>
        </w:rPr>
        <w:t> </w:t>
      </w:r>
      <w:r>
        <w:rPr>
          <w:rFonts w:ascii="Trebuchet MS" w:hAnsi="Trebuchet MS"/>
          <w:color w:val="231F20"/>
          <w:w w:val="90"/>
          <w:sz w:val="19"/>
        </w:rPr>
        <w:t>последнего</w:t>
      </w:r>
      <w:r>
        <w:rPr>
          <w:rFonts w:ascii="Trebuchet MS" w:hAnsi="Trebuchet MS"/>
          <w:color w:val="231F20"/>
          <w:spacing w:val="5"/>
          <w:sz w:val="19"/>
        </w:rPr>
        <w:t> </w:t>
      </w:r>
      <w:r>
        <w:rPr>
          <w:rFonts w:ascii="Trebuchet MS" w:hAnsi="Trebuchet MS"/>
          <w:color w:val="231F20"/>
          <w:spacing w:val="-2"/>
          <w:w w:val="90"/>
          <w:sz w:val="19"/>
        </w:rPr>
        <w:t>результата</w:t>
      </w:r>
    </w:p>
    <w:p>
      <w:pPr>
        <w:spacing w:before="59"/>
        <w:ind w:left="255" w:right="0" w:firstLine="0"/>
        <w:jc w:val="left"/>
        <w:rPr>
          <w:rFonts w:ascii="Consolas"/>
          <w:sz w:val="16"/>
        </w:rPr>
      </w:pPr>
      <w:r>
        <w:rPr>
          <w:rFonts w:ascii="Consolas"/>
          <w:color w:val="231F20"/>
          <w:sz w:val="16"/>
        </w:rPr>
        <w:t>public static bool WasLastStringLong { get; private set; </w:t>
      </w:r>
      <w:r>
        <w:rPr>
          <w:rFonts w:ascii="Consolas"/>
          <w:color w:val="231F20"/>
          <w:spacing w:val="-10"/>
          <w:sz w:val="16"/>
        </w:rPr>
        <w:t>}</w:t>
      </w:r>
    </w:p>
    <w:p>
      <w:pPr>
        <w:pStyle w:val="BodyText"/>
        <w:spacing w:before="9"/>
        <w:rPr>
          <w:rFonts w:ascii="Consolas"/>
          <w:sz w:val="16"/>
        </w:rPr>
      </w:pPr>
    </w:p>
    <w:p>
      <w:pPr>
        <w:spacing w:before="0"/>
        <w:ind w:left="255" w:right="0" w:firstLine="0"/>
        <w:jc w:val="left"/>
        <w:rPr>
          <w:rFonts w:ascii="Consolas"/>
          <w:sz w:val="16"/>
        </w:rPr>
      </w:pPr>
      <w:r>
        <w:rPr>
          <w:rFonts w:ascii="Consolas"/>
          <w:color w:val="231F20"/>
          <w:sz w:val="16"/>
        </w:rPr>
        <w:t>public static bool IsStringLong(string </w:t>
      </w:r>
      <w:r>
        <w:rPr>
          <w:rFonts w:ascii="Consolas"/>
          <w:color w:val="231F20"/>
          <w:spacing w:val="-2"/>
          <w:sz w:val="16"/>
        </w:rPr>
        <w:t>input)</w:t>
      </w:r>
    </w:p>
    <w:p>
      <w:pPr>
        <w:spacing w:line="183" w:lineRule="exact" w:before="5"/>
        <w:ind w:left="255" w:right="0" w:firstLine="0"/>
        <w:jc w:val="left"/>
        <w:rPr>
          <w:rFonts w:ascii="Consolas"/>
          <w:sz w:val="16"/>
        </w:rPr>
      </w:pPr>
      <w:r>
        <w:rPr>
          <w:rFonts w:ascii="Consolas"/>
          <w:sz w:val="16"/>
        </w:rPr>
        <mc:AlternateContent>
          <mc:Choice Requires="wps">
            <w:drawing>
              <wp:anchor distT="0" distB="0" distL="0" distR="0" allowOverlap="1" layoutInCell="1" locked="0" behindDoc="1" simplePos="0" relativeHeight="480373760">
                <wp:simplePos x="0" y="0"/>
                <wp:positionH relativeFrom="page">
                  <wp:posOffset>2472550</wp:posOffset>
                </wp:positionH>
                <wp:positionV relativeFrom="paragraph">
                  <wp:posOffset>46070</wp:posOffset>
                </wp:positionV>
                <wp:extent cx="298450" cy="29718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298450" cy="297180"/>
                          <a:chExt cx="298450" cy="297180"/>
                        </a:xfrm>
                      </wpg:grpSpPr>
                      <wps:wsp>
                        <wps:cNvPr id="107" name="Graphic 107"/>
                        <wps:cNvSpPr/>
                        <wps:spPr>
                          <a:xfrm>
                            <a:off x="60090" y="267909"/>
                            <a:ext cx="236854" cy="1270"/>
                          </a:xfrm>
                          <a:custGeom>
                            <a:avLst/>
                            <a:gdLst/>
                            <a:ahLst/>
                            <a:cxnLst/>
                            <a:rect l="l" t="t" r="r" b="b"/>
                            <a:pathLst>
                              <a:path w="236854" h="0">
                                <a:moveTo>
                                  <a:pt x="236308"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8" name="Graphic 108"/>
                        <wps:cNvSpPr/>
                        <wps:spPr>
                          <a:xfrm>
                            <a:off x="0" y="238673"/>
                            <a:ext cx="80645" cy="59055"/>
                          </a:xfrm>
                          <a:custGeom>
                            <a:avLst/>
                            <a:gdLst/>
                            <a:ahLst/>
                            <a:cxnLst/>
                            <a:rect l="l" t="t" r="r" b="b"/>
                            <a:pathLst>
                              <a:path w="80645" h="59055">
                                <a:moveTo>
                                  <a:pt x="80327" y="0"/>
                                </a:moveTo>
                                <a:lnTo>
                                  <a:pt x="0" y="29235"/>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109" name="Graphic 109"/>
                        <wps:cNvSpPr/>
                        <wps:spPr>
                          <a:xfrm>
                            <a:off x="295024" y="0"/>
                            <a:ext cx="1270" cy="270510"/>
                          </a:xfrm>
                          <a:custGeom>
                            <a:avLst/>
                            <a:gdLst/>
                            <a:ahLst/>
                            <a:cxnLst/>
                            <a:rect l="l" t="t" r="r" b="b"/>
                            <a:pathLst>
                              <a:path w="0" h="270510">
                                <a:moveTo>
                                  <a:pt x="0" y="270141"/>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4.688995pt;margin-top:3.627591pt;width:23.5pt;height:23.4pt;mso-position-horizontal-relative:page;mso-position-vertical-relative:paragraph;z-index:-22942720" id="docshapegroup76" coordorigin="3894,73" coordsize="470,468">
                <v:line style="position:absolute" from="4361,494" to="3988,494" stroked="true" strokeweight=".5pt" strokecolor="#231f20">
                  <v:stroke dashstyle="solid"/>
                </v:line>
                <v:shape style="position:absolute;left:3893;top:448;width:127;height:93" id="docshape77" coordorigin="3894,448" coordsize="127,93" path="m4020,448l3894,494,4020,540,4020,448xe" filled="true" fillcolor="#231f20" stroked="false">
                  <v:path arrowok="t"/>
                  <v:fill type="solid"/>
                </v:shape>
                <v:line style="position:absolute" from="4358,498" to="4358,73" stroked="true" strokeweight=".5pt" strokecolor="#231f20">
                  <v:stroke dashstyle="solid"/>
                </v:line>
                <w10:wrap type="none"/>
              </v:group>
            </w:pict>
          </mc:Fallback>
        </mc:AlternateContent>
      </w:r>
      <w:r>
        <w:rPr>
          <w:rFonts w:ascii="Consolas"/>
          <w:color w:val="231F20"/>
          <w:spacing w:val="-10"/>
          <w:sz w:val="16"/>
        </w:rPr>
        <w:t>{</w:t>
      </w:r>
    </w:p>
    <w:p>
      <w:pPr>
        <w:spacing w:after="0" w:line="183" w:lineRule="exact"/>
        <w:jc w:val="left"/>
        <w:rPr>
          <w:rFonts w:ascii="Consolas"/>
          <w:sz w:val="16"/>
        </w:rPr>
        <w:sectPr>
          <w:pgSz w:w="9360" w:h="13210"/>
          <w:pgMar w:header="846" w:footer="0" w:top="1140" w:bottom="280" w:left="708" w:right="850"/>
        </w:sectPr>
      </w:pPr>
    </w:p>
    <w:p>
      <w:pPr>
        <w:spacing w:line="242" w:lineRule="auto" w:before="9"/>
        <w:ind w:left="607" w:right="0" w:firstLine="0"/>
        <w:jc w:val="left"/>
        <w:rPr>
          <w:rFonts w:ascii="Trebuchet MS" w:hAnsi="Trebuchet MS"/>
          <w:b/>
          <w:sz w:val="17"/>
        </w:rPr>
      </w:pPr>
      <w:r>
        <w:rPr>
          <w:rFonts w:ascii="Consolas" w:hAnsi="Consolas"/>
          <w:color w:val="231F20"/>
          <w:sz w:val="16"/>
        </w:rPr>
        <w:t>bool result = input.Length &gt; 5; WasLastStringLong</w:t>
      </w:r>
      <w:r>
        <w:rPr>
          <w:rFonts w:ascii="Consolas" w:hAnsi="Consolas"/>
          <w:color w:val="231F20"/>
          <w:spacing w:val="40"/>
          <w:sz w:val="16"/>
        </w:rPr>
        <w:t> </w:t>
      </w:r>
      <w:r>
        <w:rPr>
          <w:rFonts w:ascii="Consolas" w:hAnsi="Consolas"/>
          <w:color w:val="231F20"/>
          <w:sz w:val="16"/>
        </w:rPr>
        <w:t>=</w:t>
      </w:r>
      <w:r>
        <w:rPr>
          <w:rFonts w:ascii="Consolas" w:hAnsi="Consolas"/>
          <w:color w:val="231F20"/>
          <w:spacing w:val="40"/>
          <w:sz w:val="16"/>
        </w:rPr>
        <w:t> </w:t>
      </w:r>
      <w:r>
        <w:rPr>
          <w:rFonts w:ascii="Consolas" w:hAnsi="Consolas"/>
          <w:color w:val="231F20"/>
          <w:sz w:val="16"/>
        </w:rPr>
        <w:t>result;</w:t>
      </w:r>
      <w:r>
        <w:rPr>
          <w:rFonts w:ascii="Consolas" w:hAnsi="Consolas"/>
          <w:color w:val="231F20"/>
          <w:spacing w:val="40"/>
          <w:sz w:val="16"/>
        </w:rPr>
        <w:t> </w:t>
      </w:r>
      <w:r>
        <w:rPr>
          <w:rFonts w:ascii="Consolas" w:hAnsi="Consolas"/>
          <w:color w:val="231F20"/>
          <w:w w:val="90"/>
          <w:sz w:val="16"/>
        </w:rPr>
        <w:t>return</w:t>
      </w:r>
      <w:r>
        <w:rPr>
          <w:rFonts w:ascii="Consolas" w:hAnsi="Consolas"/>
          <w:color w:val="231F20"/>
          <w:spacing w:val="-14"/>
          <w:w w:val="90"/>
          <w:sz w:val="16"/>
        </w:rPr>
        <w:t> </w:t>
      </w:r>
      <w:r>
        <w:rPr>
          <w:rFonts w:ascii="Consolas" w:hAnsi="Consolas"/>
          <w:color w:val="231F20"/>
          <w:w w:val="90"/>
          <w:sz w:val="16"/>
        </w:rPr>
        <w:t>result;</w:t>
      </w:r>
      <w:r>
        <w:rPr>
          <w:rFonts w:ascii="Consolas" w:hAnsi="Consolas"/>
          <w:color w:val="231F20"/>
          <w:spacing w:val="-13"/>
          <w:w w:val="90"/>
          <w:sz w:val="16"/>
        </w:rPr>
        <w:t> </w:t>
      </w:r>
      <w:r>
        <w:rPr>
          <w:rFonts w:ascii="Consolas" w:hAnsi="Consolas"/>
          <w:color w:val="231F20"/>
          <w:spacing w:val="-1"/>
          <w:sz w:val="16"/>
        </w:rPr>
        <w:drawing>
          <wp:inline distT="0" distB="0" distL="0" distR="0">
            <wp:extent cx="259624" cy="5847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31" cstate="print"/>
                    <a:stretch>
                      <a:fillRect/>
                    </a:stretch>
                  </pic:blipFill>
                  <pic:spPr>
                    <a:xfrm>
                      <a:off x="0" y="0"/>
                      <a:ext cx="259624" cy="58470"/>
                    </a:xfrm>
                    <a:prstGeom prst="rect">
                      <a:avLst/>
                    </a:prstGeom>
                  </pic:spPr>
                </pic:pic>
              </a:graphicData>
            </a:graphic>
          </wp:inline>
        </w:drawing>
      </w:r>
      <w:r>
        <w:rPr>
          <w:rFonts w:ascii="Consolas" w:hAnsi="Consolas"/>
          <w:color w:val="231F20"/>
          <w:spacing w:val="-1"/>
          <w:sz w:val="16"/>
        </w:rPr>
      </w:r>
      <w:r>
        <w:rPr>
          <w:rFonts w:ascii="Times New Roman" w:hAnsi="Times New Roman"/>
          <w:color w:val="231F20"/>
          <w:spacing w:val="75"/>
          <w:sz w:val="16"/>
        </w:rPr>
        <w:t> </w:t>
      </w:r>
      <w:r>
        <w:rPr>
          <w:rFonts w:ascii="Trebuchet MS" w:hAnsi="Trebuchet MS"/>
          <w:b/>
          <w:color w:val="58595B"/>
          <w:w w:val="90"/>
          <w:sz w:val="17"/>
        </w:rPr>
        <w:t>Второй</w:t>
      </w:r>
      <w:r>
        <w:rPr>
          <w:rFonts w:ascii="Trebuchet MS" w:hAnsi="Trebuchet MS"/>
          <w:b/>
          <w:color w:val="58595B"/>
          <w:spacing w:val="-20"/>
          <w:w w:val="90"/>
          <w:sz w:val="17"/>
        </w:rPr>
        <w:t> </w:t>
      </w:r>
      <w:r>
        <w:rPr>
          <w:rFonts w:ascii="Trebuchet MS" w:hAnsi="Trebuchet MS"/>
          <w:b/>
          <w:color w:val="58595B"/>
          <w:w w:val="90"/>
          <w:sz w:val="17"/>
        </w:rPr>
        <w:t>результат</w:t>
      </w:r>
    </w:p>
    <w:p>
      <w:pPr>
        <w:spacing w:before="8"/>
        <w:ind w:left="255" w:right="0" w:firstLine="0"/>
        <w:jc w:val="left"/>
        <w:rPr>
          <w:rFonts w:ascii="Consolas"/>
          <w:sz w:val="16"/>
        </w:rPr>
      </w:pPr>
      <w:r>
        <w:rPr>
          <w:rFonts w:ascii="Consolas"/>
          <w:color w:val="231F20"/>
          <w:spacing w:val="-10"/>
          <w:sz w:val="16"/>
        </w:rPr>
        <w:t>}</w:t>
      </w:r>
    </w:p>
    <w:p>
      <w:pPr>
        <w:spacing w:before="3"/>
        <w:ind w:left="111" w:right="0" w:firstLine="0"/>
        <w:jc w:val="left"/>
        <w:rPr>
          <w:rFonts w:ascii="Trebuchet MS" w:hAnsi="Trebuchet MS"/>
          <w:b/>
          <w:sz w:val="17"/>
        </w:rPr>
      </w:pPr>
      <w:r>
        <w:rPr/>
        <w:br w:type="column"/>
      </w:r>
      <w:r>
        <w:rPr>
          <w:rFonts w:ascii="Trebuchet MS" w:hAnsi="Trebuchet MS"/>
          <w:b/>
          <w:color w:val="58595B"/>
          <w:w w:val="75"/>
          <w:sz w:val="17"/>
        </w:rPr>
        <w:t>Первый</w:t>
      </w:r>
      <w:r>
        <w:rPr>
          <w:rFonts w:ascii="Trebuchet MS" w:hAnsi="Trebuchet MS"/>
          <w:b/>
          <w:color w:val="58595B"/>
          <w:spacing w:val="-2"/>
          <w:w w:val="85"/>
          <w:sz w:val="17"/>
        </w:rPr>
        <w:t> результат</w:t>
      </w:r>
    </w:p>
    <w:p>
      <w:pPr>
        <w:spacing w:after="0"/>
        <w:jc w:val="left"/>
        <w:rPr>
          <w:rFonts w:ascii="Trebuchet MS" w:hAnsi="Trebuchet MS"/>
          <w:b/>
          <w:sz w:val="17"/>
        </w:rPr>
        <w:sectPr>
          <w:type w:val="continuous"/>
          <w:pgSz w:w="9360" w:h="13210"/>
          <w:pgMar w:header="846" w:footer="0" w:top="1500" w:bottom="280" w:left="708" w:right="850"/>
          <w:cols w:num="2" w:equalWidth="0">
            <w:col w:w="3590" w:space="40"/>
            <w:col w:w="4172"/>
          </w:cols>
        </w:sectPr>
      </w:pPr>
    </w:p>
    <w:p>
      <w:pPr>
        <w:pStyle w:val="BodyText"/>
        <w:spacing w:before="175"/>
        <w:rPr>
          <w:rFonts w:ascii="Trebuchet MS"/>
          <w:b/>
          <w:sz w:val="16"/>
        </w:rPr>
      </w:pPr>
    </w:p>
    <w:p>
      <w:pPr>
        <w:spacing w:before="0"/>
        <w:ind w:left="255" w:right="0" w:firstLine="0"/>
        <w:jc w:val="left"/>
        <w:rPr>
          <w:rFonts w:ascii="Consolas"/>
          <w:sz w:val="16"/>
        </w:rPr>
      </w:pPr>
      <w:r>
        <w:rPr>
          <w:rFonts w:ascii="Consolas"/>
          <w:color w:val="231F20"/>
          <w:sz w:val="16"/>
        </w:rPr>
        <w:t>public void </w:t>
      </w:r>
      <w:r>
        <w:rPr>
          <w:rFonts w:ascii="Consolas"/>
          <w:color w:val="231F20"/>
          <w:spacing w:val="-2"/>
          <w:sz w:val="16"/>
        </w:rPr>
        <w:t>Test()</w:t>
      </w:r>
    </w:p>
    <w:p>
      <w:pPr>
        <w:spacing w:before="5"/>
        <w:ind w:left="255"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747072">
                <wp:simplePos x="0" y="0"/>
                <wp:positionH relativeFrom="page">
                  <wp:posOffset>2734685</wp:posOffset>
                </wp:positionH>
                <wp:positionV relativeFrom="paragraph">
                  <wp:posOffset>55091</wp:posOffset>
                </wp:positionV>
                <wp:extent cx="298450" cy="29718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298450" cy="297180"/>
                          <a:chExt cx="298450" cy="297180"/>
                        </a:xfrm>
                      </wpg:grpSpPr>
                      <wps:wsp>
                        <wps:cNvPr id="112" name="Graphic 112"/>
                        <wps:cNvSpPr/>
                        <wps:spPr>
                          <a:xfrm>
                            <a:off x="60091" y="267909"/>
                            <a:ext cx="236854" cy="1270"/>
                          </a:xfrm>
                          <a:custGeom>
                            <a:avLst/>
                            <a:gdLst/>
                            <a:ahLst/>
                            <a:cxnLst/>
                            <a:rect l="l" t="t" r="r" b="b"/>
                            <a:pathLst>
                              <a:path w="236854" h="0">
                                <a:moveTo>
                                  <a:pt x="236308"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3" name="Graphic 113"/>
                        <wps:cNvSpPr/>
                        <wps:spPr>
                          <a:xfrm>
                            <a:off x="0" y="238673"/>
                            <a:ext cx="80645" cy="59055"/>
                          </a:xfrm>
                          <a:custGeom>
                            <a:avLst/>
                            <a:gdLst/>
                            <a:ahLst/>
                            <a:cxnLst/>
                            <a:rect l="l" t="t" r="r" b="b"/>
                            <a:pathLst>
                              <a:path w="80645" h="59055">
                                <a:moveTo>
                                  <a:pt x="80327" y="0"/>
                                </a:moveTo>
                                <a:lnTo>
                                  <a:pt x="0" y="29235"/>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114" name="Graphic 114"/>
                        <wps:cNvSpPr/>
                        <wps:spPr>
                          <a:xfrm>
                            <a:off x="295024" y="0"/>
                            <a:ext cx="1270" cy="270510"/>
                          </a:xfrm>
                          <a:custGeom>
                            <a:avLst/>
                            <a:gdLst/>
                            <a:ahLst/>
                            <a:cxnLst/>
                            <a:rect l="l" t="t" r="r" b="b"/>
                            <a:pathLst>
                              <a:path w="0" h="270510">
                                <a:moveTo>
                                  <a:pt x="0" y="270141"/>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329605pt;margin-top:4.33795pt;width:23.5pt;height:23.4pt;mso-position-horizontal-relative:page;mso-position-vertical-relative:paragraph;z-index:15747072" id="docshapegroup78" coordorigin="4307,87" coordsize="470,468">
                <v:line style="position:absolute" from="4773,509" to="4401,509" stroked="true" strokeweight=".5pt" strokecolor="#231f20">
                  <v:stroke dashstyle="solid"/>
                </v:line>
                <v:shape style="position:absolute;left:4306;top:462;width:127;height:93" id="docshape79" coordorigin="4307,463" coordsize="127,93" path="m4433,463l4307,509,4433,555,4433,463xe" filled="true" fillcolor="#231f20" stroked="false">
                  <v:path arrowok="t"/>
                  <v:fill type="solid"/>
                </v:shape>
                <v:line style="position:absolute" from="4771,512" to="4771,87" stroked="true" strokeweight=".5pt" strokecolor="#231f20">
                  <v:stroke dashstyle="solid"/>
                </v:line>
                <w10:wrap type="none"/>
              </v:group>
            </w:pict>
          </mc:Fallback>
        </mc:AlternateContent>
      </w: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spacing w:line="252" w:lineRule="auto" w:before="5"/>
        <w:ind w:left="607" w:right="0" w:firstLine="0"/>
        <w:jc w:val="left"/>
        <w:rPr>
          <w:rFonts w:ascii="Consolas"/>
          <w:sz w:val="16"/>
        </w:rPr>
      </w:pPr>
      <w:r>
        <w:rPr>
          <w:rFonts w:ascii="Consolas"/>
          <w:color w:val="231F20"/>
          <w:sz w:val="16"/>
        </w:rPr>
        <w:t>bool</w:t>
      </w:r>
      <w:r>
        <w:rPr>
          <w:rFonts w:ascii="Consolas"/>
          <w:color w:val="231F20"/>
          <w:spacing w:val="-13"/>
          <w:sz w:val="16"/>
        </w:rPr>
        <w:t> </w:t>
      </w:r>
      <w:r>
        <w:rPr>
          <w:rFonts w:ascii="Consolas"/>
          <w:color w:val="231F20"/>
          <w:sz w:val="16"/>
        </w:rPr>
        <w:t>result</w:t>
      </w:r>
      <w:r>
        <w:rPr>
          <w:rFonts w:ascii="Consolas"/>
          <w:color w:val="231F20"/>
          <w:spacing w:val="-13"/>
          <w:sz w:val="16"/>
        </w:rPr>
        <w:t> </w:t>
      </w:r>
      <w:r>
        <w:rPr>
          <w:rFonts w:ascii="Consolas"/>
          <w:color w:val="231F20"/>
          <w:sz w:val="16"/>
        </w:rPr>
        <w:t>=</w:t>
      </w:r>
      <w:r>
        <w:rPr>
          <w:rFonts w:ascii="Consolas"/>
          <w:color w:val="231F20"/>
          <w:spacing w:val="-13"/>
          <w:sz w:val="16"/>
        </w:rPr>
        <w:t> </w:t>
      </w:r>
      <w:r>
        <w:rPr>
          <w:rFonts w:ascii="Consolas"/>
          <w:color w:val="231F20"/>
          <w:sz w:val="16"/>
        </w:rPr>
        <w:t>IsStringLong("abc"); Assert.Equal(false, result);</w:t>
      </w:r>
    </w:p>
    <w:p>
      <w:pPr>
        <w:spacing w:line="186" w:lineRule="exact" w:before="0"/>
        <w:ind w:left="255" w:right="0" w:firstLine="0"/>
        <w:jc w:val="left"/>
        <w:rPr>
          <w:rFonts w:ascii="Consolas"/>
          <w:sz w:val="16"/>
        </w:rPr>
      </w:pPr>
      <w:r>
        <w:rPr>
          <w:rFonts w:ascii="Consolas"/>
          <w:color w:val="231F20"/>
          <w:spacing w:val="-10"/>
          <w:sz w:val="16"/>
        </w:rPr>
        <w:t>}</w:t>
      </w:r>
    </w:p>
    <w:p>
      <w:pPr>
        <w:spacing w:before="17"/>
        <w:ind w:left="255" w:right="0" w:firstLine="0"/>
        <w:jc w:val="left"/>
        <w:rPr>
          <w:rFonts w:ascii="Trebuchet MS" w:hAnsi="Trebuchet MS"/>
          <w:b/>
          <w:sz w:val="17"/>
        </w:rPr>
      </w:pPr>
      <w:r>
        <w:rPr/>
        <w:br w:type="column"/>
      </w:r>
      <w:r>
        <w:rPr>
          <w:rFonts w:ascii="Trebuchet MS" w:hAnsi="Trebuchet MS"/>
          <w:b/>
          <w:color w:val="58595B"/>
          <w:w w:val="70"/>
          <w:sz w:val="17"/>
        </w:rPr>
        <w:t>Тест</w:t>
      </w:r>
      <w:r>
        <w:rPr>
          <w:rFonts w:ascii="Trebuchet MS" w:hAnsi="Trebuchet MS"/>
          <w:b/>
          <w:color w:val="58595B"/>
          <w:spacing w:val="-4"/>
          <w:sz w:val="17"/>
        </w:rPr>
        <w:t> </w:t>
      </w:r>
      <w:r>
        <w:rPr>
          <w:rFonts w:ascii="Trebuchet MS" w:hAnsi="Trebuchet MS"/>
          <w:b/>
          <w:color w:val="58595B"/>
          <w:w w:val="70"/>
          <w:sz w:val="17"/>
        </w:rPr>
        <w:t>проверяет</w:t>
      </w:r>
      <w:r>
        <w:rPr>
          <w:rFonts w:ascii="Trebuchet MS" w:hAnsi="Trebuchet MS"/>
          <w:b/>
          <w:color w:val="58595B"/>
          <w:spacing w:val="-4"/>
          <w:sz w:val="17"/>
        </w:rPr>
        <w:t> </w:t>
      </w:r>
      <w:r>
        <w:rPr>
          <w:rFonts w:ascii="Trebuchet MS" w:hAnsi="Trebuchet MS"/>
          <w:b/>
          <w:color w:val="58595B"/>
          <w:w w:val="70"/>
          <w:sz w:val="17"/>
        </w:rPr>
        <w:t>только</w:t>
      </w:r>
      <w:r>
        <w:rPr>
          <w:rFonts w:ascii="Trebuchet MS" w:hAnsi="Trebuchet MS"/>
          <w:b/>
          <w:color w:val="58595B"/>
          <w:spacing w:val="-3"/>
          <w:sz w:val="17"/>
        </w:rPr>
        <w:t> </w:t>
      </w:r>
      <w:r>
        <w:rPr>
          <w:rFonts w:ascii="Trebuchet MS" w:hAnsi="Trebuchet MS"/>
          <w:b/>
          <w:color w:val="58595B"/>
          <w:w w:val="70"/>
          <w:sz w:val="17"/>
        </w:rPr>
        <w:t>второй</w:t>
      </w:r>
      <w:r>
        <w:rPr>
          <w:rFonts w:ascii="Trebuchet MS" w:hAnsi="Trebuchet MS"/>
          <w:b/>
          <w:color w:val="58595B"/>
          <w:spacing w:val="-4"/>
          <w:sz w:val="17"/>
        </w:rPr>
        <w:t> </w:t>
      </w:r>
      <w:r>
        <w:rPr>
          <w:rFonts w:ascii="Trebuchet MS" w:hAnsi="Trebuchet MS"/>
          <w:b/>
          <w:color w:val="58595B"/>
          <w:spacing w:val="-2"/>
          <w:w w:val="70"/>
          <w:sz w:val="17"/>
        </w:rPr>
        <w:t>результат</w:t>
      </w:r>
    </w:p>
    <w:p>
      <w:pPr>
        <w:spacing w:after="0"/>
        <w:jc w:val="left"/>
        <w:rPr>
          <w:rFonts w:ascii="Trebuchet MS" w:hAnsi="Trebuchet MS"/>
          <w:b/>
          <w:sz w:val="17"/>
        </w:rPr>
        <w:sectPr>
          <w:type w:val="continuous"/>
          <w:pgSz w:w="9360" w:h="13210"/>
          <w:pgMar w:header="846" w:footer="0" w:top="1500" w:bottom="280" w:left="708" w:right="850"/>
          <w:cols w:num="2" w:equalWidth="0">
            <w:col w:w="3640" w:space="298"/>
            <w:col w:w="3864"/>
          </w:cols>
        </w:sectPr>
      </w:pPr>
    </w:p>
    <w:p>
      <w:pPr>
        <w:pStyle w:val="BodyText"/>
        <w:spacing w:line="254" w:lineRule="auto" w:before="188"/>
        <w:ind w:left="255" w:right="111"/>
        <w:jc w:val="both"/>
      </w:pPr>
      <w:r>
        <w:rPr>
          <w:color w:val="231F20"/>
          <w:spacing w:val="-2"/>
        </w:rPr>
        <w:t>Теперь</w:t>
      </w:r>
      <w:r>
        <w:rPr>
          <w:color w:val="231F20"/>
          <w:spacing w:val="-10"/>
        </w:rPr>
        <w:t> </w:t>
      </w:r>
      <w:r>
        <w:rPr>
          <w:color w:val="231F20"/>
          <w:spacing w:val="-2"/>
        </w:rPr>
        <w:t>метод</w:t>
      </w:r>
      <w:r>
        <w:rPr>
          <w:color w:val="231F20"/>
          <w:spacing w:val="-9"/>
        </w:rPr>
        <w:t> </w:t>
      </w:r>
      <w:r>
        <w:rPr>
          <w:rFonts w:ascii="Consolas" w:hAnsi="Consolas"/>
          <w:color w:val="231F20"/>
          <w:spacing w:val="-2"/>
          <w:sz w:val="18"/>
        </w:rPr>
        <w:t>IsStringLong</w:t>
      </w:r>
      <w:r>
        <w:rPr>
          <w:rFonts w:ascii="Consolas" w:hAnsi="Consolas"/>
          <w:color w:val="231F20"/>
          <w:spacing w:val="-22"/>
          <w:sz w:val="18"/>
        </w:rPr>
        <w:t> </w:t>
      </w:r>
      <w:r>
        <w:rPr>
          <w:color w:val="231F20"/>
          <w:spacing w:val="-2"/>
        </w:rPr>
        <w:t>имеет</w:t>
      </w:r>
      <w:r>
        <w:rPr>
          <w:color w:val="231F20"/>
          <w:spacing w:val="-9"/>
        </w:rPr>
        <w:t> </w:t>
      </w:r>
      <w:r>
        <w:rPr>
          <w:color w:val="231F20"/>
          <w:spacing w:val="-2"/>
        </w:rPr>
        <w:t>два</w:t>
      </w:r>
      <w:r>
        <w:rPr>
          <w:color w:val="231F20"/>
          <w:spacing w:val="-9"/>
        </w:rPr>
        <w:t> </w:t>
      </w:r>
      <w:r>
        <w:rPr>
          <w:color w:val="231F20"/>
          <w:spacing w:val="-2"/>
        </w:rPr>
        <w:t>результата: явный, закодированный </w:t>
      </w:r>
      <w:r>
        <w:rPr>
          <w:color w:val="231F20"/>
          <w:spacing w:val="-2"/>
        </w:rPr>
        <w:t>возвра- щаемым</w:t>
      </w:r>
      <w:r>
        <w:rPr>
          <w:color w:val="231F20"/>
          <w:spacing w:val="-10"/>
        </w:rPr>
        <w:t> </w:t>
      </w:r>
      <w:r>
        <w:rPr>
          <w:color w:val="231F20"/>
          <w:spacing w:val="-2"/>
        </w:rPr>
        <w:t>значением,</w:t>
      </w:r>
      <w:r>
        <w:rPr>
          <w:color w:val="231F20"/>
          <w:spacing w:val="-9"/>
        </w:rPr>
        <w:t> </w:t>
      </w:r>
      <w:r>
        <w:rPr>
          <w:color w:val="231F20"/>
          <w:spacing w:val="-2"/>
        </w:rPr>
        <w:t>и</w:t>
      </w:r>
      <w:r>
        <w:rPr>
          <w:color w:val="231F20"/>
          <w:spacing w:val="-9"/>
        </w:rPr>
        <w:t> </w:t>
      </w:r>
      <w:r>
        <w:rPr>
          <w:color w:val="231F20"/>
          <w:spacing w:val="-2"/>
        </w:rPr>
        <w:t>неявный,</w:t>
      </w:r>
      <w:r>
        <w:rPr>
          <w:color w:val="231F20"/>
          <w:spacing w:val="-9"/>
        </w:rPr>
        <w:t> </w:t>
      </w:r>
      <w:r>
        <w:rPr>
          <w:color w:val="231F20"/>
          <w:spacing w:val="-2"/>
        </w:rPr>
        <w:t>которым</w:t>
      </w:r>
      <w:r>
        <w:rPr>
          <w:color w:val="231F20"/>
          <w:spacing w:val="-9"/>
        </w:rPr>
        <w:t> </w:t>
      </w:r>
      <w:r>
        <w:rPr>
          <w:color w:val="231F20"/>
          <w:spacing w:val="-2"/>
        </w:rPr>
        <w:t>является</w:t>
      </w:r>
      <w:r>
        <w:rPr>
          <w:color w:val="231F20"/>
          <w:spacing w:val="-9"/>
        </w:rPr>
        <w:t> </w:t>
      </w:r>
      <w:r>
        <w:rPr>
          <w:color w:val="231F20"/>
          <w:spacing w:val="-2"/>
        </w:rPr>
        <w:t>новое</w:t>
      </w:r>
      <w:r>
        <w:rPr>
          <w:color w:val="231F20"/>
          <w:spacing w:val="-9"/>
        </w:rPr>
        <w:t> </w:t>
      </w:r>
      <w:r>
        <w:rPr>
          <w:color w:val="231F20"/>
          <w:spacing w:val="-2"/>
        </w:rPr>
        <w:t>значение</w:t>
      </w:r>
      <w:r>
        <w:rPr>
          <w:color w:val="231F20"/>
          <w:spacing w:val="-9"/>
        </w:rPr>
        <w:t> </w:t>
      </w:r>
      <w:r>
        <w:rPr>
          <w:color w:val="231F20"/>
          <w:spacing w:val="-2"/>
        </w:rPr>
        <w:t>свойства.</w:t>
      </w:r>
      <w:r>
        <w:rPr>
          <w:color w:val="231F20"/>
          <w:spacing w:val="-9"/>
        </w:rPr>
        <w:t> </w:t>
      </w:r>
      <w:r>
        <w:rPr>
          <w:color w:val="231F20"/>
          <w:spacing w:val="-2"/>
        </w:rPr>
        <w:t>И</w:t>
      </w:r>
      <w:r>
        <w:rPr>
          <w:color w:val="231F20"/>
          <w:spacing w:val="-9"/>
        </w:rPr>
        <w:t> </w:t>
      </w:r>
      <w:r>
        <w:rPr>
          <w:color w:val="231F20"/>
          <w:spacing w:val="-2"/>
        </w:rPr>
        <w:t>хотя </w:t>
      </w:r>
      <w:r>
        <w:rPr>
          <w:color w:val="231F20"/>
        </w:rPr>
        <w:t>второй,</w:t>
      </w:r>
      <w:r>
        <w:rPr>
          <w:color w:val="231F20"/>
          <w:spacing w:val="-12"/>
        </w:rPr>
        <w:t> </w:t>
      </w:r>
      <w:r>
        <w:rPr>
          <w:color w:val="231F20"/>
        </w:rPr>
        <w:t>косвенный</w:t>
      </w:r>
      <w:r>
        <w:rPr>
          <w:color w:val="231F20"/>
          <w:spacing w:val="-11"/>
        </w:rPr>
        <w:t> </w:t>
      </w:r>
      <w:r>
        <w:rPr>
          <w:color w:val="231F20"/>
        </w:rPr>
        <w:t>результат</w:t>
      </w:r>
      <w:r>
        <w:rPr>
          <w:color w:val="231F20"/>
          <w:spacing w:val="-11"/>
        </w:rPr>
        <w:t> </w:t>
      </w:r>
      <w:r>
        <w:rPr>
          <w:color w:val="231F20"/>
        </w:rPr>
        <w:t>не</w:t>
      </w:r>
      <w:r>
        <w:rPr>
          <w:color w:val="231F20"/>
          <w:spacing w:val="-11"/>
        </w:rPr>
        <w:t> </w:t>
      </w:r>
      <w:r>
        <w:rPr>
          <w:color w:val="231F20"/>
        </w:rPr>
        <w:t>проверяется,</w:t>
      </w:r>
      <w:r>
        <w:rPr>
          <w:color w:val="231F20"/>
          <w:spacing w:val="-11"/>
        </w:rPr>
        <w:t> </w:t>
      </w:r>
      <w:r>
        <w:rPr>
          <w:color w:val="231F20"/>
        </w:rPr>
        <w:t>метрики</w:t>
      </w:r>
      <w:r>
        <w:rPr>
          <w:color w:val="231F20"/>
          <w:spacing w:val="-11"/>
        </w:rPr>
        <w:t> </w:t>
      </w:r>
      <w:r>
        <w:rPr>
          <w:color w:val="231F20"/>
        </w:rPr>
        <w:t>покрытия</w:t>
      </w:r>
      <w:r>
        <w:rPr>
          <w:color w:val="231F20"/>
          <w:spacing w:val="-11"/>
        </w:rPr>
        <w:t> </w:t>
      </w:r>
      <w:r>
        <w:rPr>
          <w:color w:val="231F20"/>
        </w:rPr>
        <w:t>демонстрируют те</w:t>
      </w:r>
      <w:r>
        <w:rPr>
          <w:color w:val="231F20"/>
          <w:spacing w:val="-1"/>
        </w:rPr>
        <w:t> </w:t>
      </w:r>
      <w:r>
        <w:rPr>
          <w:color w:val="231F20"/>
        </w:rPr>
        <w:t>же</w:t>
      </w:r>
      <w:r>
        <w:rPr>
          <w:color w:val="231F20"/>
          <w:spacing w:val="-1"/>
        </w:rPr>
        <w:t> </w:t>
      </w:r>
      <w:r>
        <w:rPr>
          <w:color w:val="231F20"/>
        </w:rPr>
        <w:t>результаты:</w:t>
      </w:r>
      <w:r>
        <w:rPr>
          <w:color w:val="231F20"/>
          <w:spacing w:val="-1"/>
        </w:rPr>
        <w:t> </w:t>
      </w:r>
      <w:r>
        <w:rPr>
          <w:color w:val="231F20"/>
        </w:rPr>
        <w:t>100 %</w:t>
      </w:r>
      <w:r>
        <w:rPr>
          <w:color w:val="231F20"/>
          <w:spacing w:val="-1"/>
        </w:rPr>
        <w:t> </w:t>
      </w:r>
      <w:r>
        <w:rPr>
          <w:color w:val="231F20"/>
        </w:rPr>
        <w:t>для</w:t>
      </w:r>
      <w:r>
        <w:rPr>
          <w:color w:val="231F20"/>
          <w:spacing w:val="-1"/>
        </w:rPr>
        <w:t> </w:t>
      </w:r>
      <w:r>
        <w:rPr>
          <w:color w:val="231F20"/>
        </w:rPr>
        <w:t>code</w:t>
      </w:r>
      <w:r>
        <w:rPr>
          <w:color w:val="231F20"/>
          <w:spacing w:val="-1"/>
        </w:rPr>
        <w:t> </w:t>
      </w:r>
      <w:r>
        <w:rPr>
          <w:color w:val="231F20"/>
        </w:rPr>
        <w:t>coverage,</w:t>
      </w:r>
      <w:r>
        <w:rPr>
          <w:color w:val="231F20"/>
          <w:spacing w:val="-1"/>
        </w:rPr>
        <w:t> </w:t>
      </w:r>
      <w:r>
        <w:rPr>
          <w:color w:val="231F20"/>
        </w:rPr>
        <w:t>50 %</w:t>
      </w:r>
      <w:r>
        <w:rPr>
          <w:color w:val="231F20"/>
          <w:spacing w:val="-1"/>
        </w:rPr>
        <w:t> </w:t>
      </w:r>
      <w:r>
        <w:rPr>
          <w:color w:val="231F20"/>
        </w:rPr>
        <w:t>для</w:t>
      </w:r>
      <w:r>
        <w:rPr>
          <w:color w:val="231F20"/>
          <w:spacing w:val="-1"/>
        </w:rPr>
        <w:t> </w:t>
      </w:r>
      <w:r>
        <w:rPr>
          <w:color w:val="231F20"/>
        </w:rPr>
        <w:t>branch</w:t>
      </w:r>
      <w:r>
        <w:rPr>
          <w:color w:val="231F20"/>
          <w:spacing w:val="-1"/>
        </w:rPr>
        <w:t> </w:t>
      </w:r>
      <w:r>
        <w:rPr>
          <w:color w:val="231F20"/>
        </w:rPr>
        <w:t>coverage.</w:t>
      </w:r>
      <w:r>
        <w:rPr>
          <w:color w:val="231F20"/>
          <w:spacing w:val="-1"/>
        </w:rPr>
        <w:t> </w:t>
      </w:r>
      <w:r>
        <w:rPr>
          <w:color w:val="231F20"/>
        </w:rPr>
        <w:t>Как</w:t>
      </w:r>
      <w:r>
        <w:rPr>
          <w:color w:val="231F20"/>
          <w:spacing w:val="-1"/>
        </w:rPr>
        <w:t> </w:t>
      </w:r>
      <w:r>
        <w:rPr>
          <w:color w:val="231F20"/>
        </w:rPr>
        <w:t>видите, </w:t>
      </w:r>
      <w:r>
        <w:rPr>
          <w:color w:val="231F20"/>
          <w:spacing w:val="-2"/>
        </w:rPr>
        <w:t>метрики покрытия не гарантируют, что код реально тестируется — только то, что </w:t>
      </w:r>
      <w:r>
        <w:rPr>
          <w:color w:val="231F20"/>
        </w:rPr>
        <w:t>он выполнялся в какой-то момент.</w:t>
      </w:r>
    </w:p>
    <w:p>
      <w:pPr>
        <w:pStyle w:val="BodyText"/>
        <w:spacing w:line="254" w:lineRule="auto" w:before="109"/>
        <w:ind w:left="255" w:right="111"/>
        <w:jc w:val="both"/>
      </w:pPr>
      <w:r>
        <w:rPr>
          <w:color w:val="231F20"/>
        </w:rPr>
        <w:t>Крайним</w:t>
      </w:r>
      <w:r>
        <w:rPr>
          <w:color w:val="231F20"/>
          <w:spacing w:val="-8"/>
        </w:rPr>
        <w:t> </w:t>
      </w:r>
      <w:r>
        <w:rPr>
          <w:color w:val="231F20"/>
        </w:rPr>
        <w:t>выражением</w:t>
      </w:r>
      <w:r>
        <w:rPr>
          <w:color w:val="231F20"/>
          <w:spacing w:val="-8"/>
        </w:rPr>
        <w:t> </w:t>
      </w:r>
      <w:r>
        <w:rPr>
          <w:color w:val="231F20"/>
        </w:rPr>
        <w:t>этой</w:t>
      </w:r>
      <w:r>
        <w:rPr>
          <w:color w:val="231F20"/>
          <w:spacing w:val="-8"/>
        </w:rPr>
        <w:t> </w:t>
      </w:r>
      <w:r>
        <w:rPr>
          <w:color w:val="231F20"/>
        </w:rPr>
        <w:t>ситуации</w:t>
      </w:r>
      <w:r>
        <w:rPr>
          <w:color w:val="231F20"/>
          <w:spacing w:val="-8"/>
        </w:rPr>
        <w:t> </w:t>
      </w:r>
      <w:r>
        <w:rPr>
          <w:color w:val="231F20"/>
        </w:rPr>
        <w:t>с</w:t>
      </w:r>
      <w:r>
        <w:rPr>
          <w:color w:val="231F20"/>
          <w:spacing w:val="-9"/>
        </w:rPr>
        <w:t> </w:t>
      </w:r>
      <w:r>
        <w:rPr>
          <w:color w:val="231F20"/>
        </w:rPr>
        <w:t>частично</w:t>
      </w:r>
      <w:r>
        <w:rPr>
          <w:color w:val="231F20"/>
          <w:spacing w:val="-8"/>
        </w:rPr>
        <w:t> </w:t>
      </w:r>
      <w:r>
        <w:rPr>
          <w:color w:val="231F20"/>
        </w:rPr>
        <w:t>тестируемыми</w:t>
      </w:r>
      <w:r>
        <w:rPr>
          <w:color w:val="231F20"/>
          <w:spacing w:val="-8"/>
        </w:rPr>
        <w:t> </w:t>
      </w:r>
      <w:r>
        <w:rPr>
          <w:color w:val="231F20"/>
        </w:rPr>
        <w:t>результатами</w:t>
      </w:r>
      <w:r>
        <w:rPr>
          <w:color w:val="231F20"/>
          <w:spacing w:val="-8"/>
        </w:rPr>
        <w:t> </w:t>
      </w:r>
      <w:r>
        <w:rPr>
          <w:color w:val="231F20"/>
        </w:rPr>
        <w:t>яв- ляется тестирование без проверок (</w:t>
      </w:r>
      <w:r>
        <w:rPr>
          <w:i/>
          <w:color w:val="231F20"/>
        </w:rPr>
        <w:t>assertion-free testing</w:t>
      </w:r>
      <w:r>
        <w:rPr>
          <w:color w:val="231F20"/>
        </w:rPr>
        <w:t>): когда вы пишете тесты, </w:t>
      </w:r>
      <w:r>
        <w:rPr>
          <w:color w:val="231F20"/>
          <w:spacing w:val="-6"/>
        </w:rPr>
        <w:t>которые</w:t>
      </w:r>
      <w:r>
        <w:rPr>
          <w:color w:val="231F20"/>
        </w:rPr>
        <w:t> </w:t>
      </w:r>
      <w:r>
        <w:rPr>
          <w:color w:val="231F20"/>
          <w:spacing w:val="-6"/>
        </w:rPr>
        <w:t>вообще</w:t>
      </w:r>
      <w:r>
        <w:rPr>
          <w:color w:val="231F20"/>
        </w:rPr>
        <w:t> </w:t>
      </w:r>
      <w:r>
        <w:rPr>
          <w:color w:val="231F20"/>
          <w:spacing w:val="-6"/>
        </w:rPr>
        <w:t>не</w:t>
      </w:r>
      <w:r>
        <w:rPr>
          <w:color w:val="231F20"/>
        </w:rPr>
        <w:t> </w:t>
      </w:r>
      <w:r>
        <w:rPr>
          <w:color w:val="231F20"/>
          <w:spacing w:val="-6"/>
        </w:rPr>
        <w:t>содержат</w:t>
      </w:r>
      <w:r>
        <w:rPr>
          <w:color w:val="231F20"/>
        </w:rPr>
        <w:t> </w:t>
      </w:r>
      <w:r>
        <w:rPr>
          <w:color w:val="231F20"/>
          <w:spacing w:val="-6"/>
        </w:rPr>
        <w:t>никаких</w:t>
      </w:r>
      <w:r>
        <w:rPr>
          <w:color w:val="231F20"/>
        </w:rPr>
        <w:t> </w:t>
      </w:r>
      <w:r>
        <w:rPr>
          <w:color w:val="231F20"/>
          <w:spacing w:val="-6"/>
        </w:rPr>
        <w:t>проверочных</w:t>
      </w:r>
      <w:r>
        <w:rPr>
          <w:color w:val="231F20"/>
        </w:rPr>
        <w:t> </w:t>
      </w:r>
      <w:r>
        <w:rPr>
          <w:color w:val="231F20"/>
          <w:spacing w:val="-6"/>
        </w:rPr>
        <w:t>команд.</w:t>
      </w:r>
      <w:r>
        <w:rPr>
          <w:color w:val="231F20"/>
        </w:rPr>
        <w:t> </w:t>
      </w:r>
      <w:r>
        <w:rPr>
          <w:color w:val="231F20"/>
          <w:spacing w:val="-6"/>
        </w:rPr>
        <w:t>В</w:t>
      </w:r>
      <w:r>
        <w:rPr>
          <w:color w:val="231F20"/>
        </w:rPr>
        <w:t> </w:t>
      </w:r>
      <w:r>
        <w:rPr>
          <w:color w:val="231F20"/>
          <w:spacing w:val="-6"/>
        </w:rPr>
        <w:t>листинге</w:t>
      </w:r>
      <w:r>
        <w:rPr>
          <w:color w:val="231F20"/>
        </w:rPr>
        <w:t> </w:t>
      </w:r>
      <w:r>
        <w:rPr>
          <w:color w:val="231F20"/>
          <w:spacing w:val="-6"/>
        </w:rPr>
        <w:t>1.3</w:t>
      </w:r>
      <w:r>
        <w:rPr>
          <w:color w:val="231F20"/>
        </w:rPr>
        <w:t> </w:t>
      </w:r>
      <w:r>
        <w:rPr>
          <w:color w:val="231F20"/>
          <w:spacing w:val="-6"/>
        </w:rPr>
        <w:t>приведен</w:t>
      </w:r>
      <w:r>
        <w:rPr>
          <w:color w:val="231F20"/>
        </w:rPr>
        <w:t> пример тестирования без проверок.</w:t>
      </w:r>
    </w:p>
    <w:p>
      <w:pPr>
        <w:spacing w:before="221"/>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2"/>
          <w:w w:val="90"/>
          <w:sz w:val="19"/>
        </w:rPr>
        <w:t> </w:t>
      </w:r>
      <w:r>
        <w:rPr>
          <w:rFonts w:ascii="Tahoma" w:hAnsi="Tahoma"/>
          <w:b/>
          <w:color w:val="231F20"/>
          <w:w w:val="90"/>
          <w:sz w:val="19"/>
        </w:rPr>
        <w:t>1.3.</w:t>
      </w:r>
      <w:r>
        <w:rPr>
          <w:rFonts w:ascii="Tahoma" w:hAnsi="Tahoma"/>
          <w:b/>
          <w:color w:val="231F20"/>
          <w:spacing w:val="-9"/>
          <w:w w:val="90"/>
          <w:sz w:val="19"/>
        </w:rPr>
        <w:t> </w:t>
      </w:r>
      <w:r>
        <w:rPr>
          <w:rFonts w:ascii="Trebuchet MS" w:hAnsi="Trebuchet MS"/>
          <w:color w:val="231F20"/>
          <w:w w:val="90"/>
          <w:sz w:val="19"/>
        </w:rPr>
        <w:t>Тест</w:t>
      </w:r>
      <w:r>
        <w:rPr>
          <w:rFonts w:ascii="Trebuchet MS" w:hAnsi="Trebuchet MS"/>
          <w:color w:val="231F20"/>
          <w:spacing w:val="-10"/>
          <w:w w:val="90"/>
          <w:sz w:val="19"/>
        </w:rPr>
        <w:t> </w:t>
      </w:r>
      <w:r>
        <w:rPr>
          <w:rFonts w:ascii="Trebuchet MS" w:hAnsi="Trebuchet MS"/>
          <w:color w:val="231F20"/>
          <w:w w:val="90"/>
          <w:sz w:val="19"/>
        </w:rPr>
        <w:t>без</w:t>
      </w:r>
      <w:r>
        <w:rPr>
          <w:rFonts w:ascii="Trebuchet MS" w:hAnsi="Trebuchet MS"/>
          <w:color w:val="231F20"/>
          <w:spacing w:val="-10"/>
          <w:w w:val="90"/>
          <w:sz w:val="19"/>
        </w:rPr>
        <w:t> </w:t>
      </w:r>
      <w:r>
        <w:rPr>
          <w:rFonts w:ascii="Trebuchet MS" w:hAnsi="Trebuchet MS"/>
          <w:color w:val="231F20"/>
          <w:w w:val="90"/>
          <w:sz w:val="19"/>
        </w:rPr>
        <w:t>проверок</w:t>
      </w:r>
      <w:r>
        <w:rPr>
          <w:rFonts w:ascii="Trebuchet MS" w:hAnsi="Trebuchet MS"/>
          <w:color w:val="231F20"/>
          <w:spacing w:val="-10"/>
          <w:w w:val="90"/>
          <w:sz w:val="19"/>
        </w:rPr>
        <w:t> </w:t>
      </w:r>
      <w:r>
        <w:rPr>
          <w:rFonts w:ascii="Trebuchet MS" w:hAnsi="Trebuchet MS"/>
          <w:color w:val="231F20"/>
          <w:w w:val="90"/>
          <w:sz w:val="19"/>
        </w:rPr>
        <w:t>всегда</w:t>
      </w:r>
      <w:r>
        <w:rPr>
          <w:rFonts w:ascii="Trebuchet MS" w:hAnsi="Trebuchet MS"/>
          <w:color w:val="231F20"/>
          <w:spacing w:val="-10"/>
          <w:w w:val="90"/>
          <w:sz w:val="19"/>
        </w:rPr>
        <w:t> </w:t>
      </w:r>
      <w:r>
        <w:rPr>
          <w:rFonts w:ascii="Trebuchet MS" w:hAnsi="Trebuchet MS"/>
          <w:color w:val="231F20"/>
          <w:spacing w:val="-2"/>
          <w:w w:val="90"/>
          <w:sz w:val="19"/>
        </w:rPr>
        <w:t>проходит</w:t>
      </w:r>
    </w:p>
    <w:p>
      <w:pPr>
        <w:spacing w:before="63"/>
        <w:ind w:left="255" w:right="0" w:firstLine="0"/>
        <w:jc w:val="both"/>
        <w:rPr>
          <w:rFonts w:ascii="Consolas"/>
          <w:sz w:val="16"/>
        </w:rPr>
      </w:pPr>
      <w:r>
        <w:rPr>
          <w:rFonts w:ascii="Consolas"/>
          <w:sz w:val="16"/>
        </w:rPr>
        <mc:AlternateContent>
          <mc:Choice Requires="wps">
            <w:drawing>
              <wp:anchor distT="0" distB="0" distL="0" distR="0" allowOverlap="1" layoutInCell="1" locked="0" behindDoc="0" simplePos="0" relativeHeight="15747584">
                <wp:simplePos x="0" y="0"/>
                <wp:positionH relativeFrom="page">
                  <wp:posOffset>2902266</wp:posOffset>
                </wp:positionH>
                <wp:positionV relativeFrom="paragraph">
                  <wp:posOffset>85329</wp:posOffset>
                </wp:positionV>
                <wp:extent cx="298450" cy="29718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298450" cy="297180"/>
                          <a:chExt cx="298450" cy="297180"/>
                        </a:xfrm>
                      </wpg:grpSpPr>
                      <wps:wsp>
                        <wps:cNvPr id="116" name="Graphic 116"/>
                        <wps:cNvSpPr/>
                        <wps:spPr>
                          <a:xfrm>
                            <a:off x="60091" y="267909"/>
                            <a:ext cx="236854" cy="1270"/>
                          </a:xfrm>
                          <a:custGeom>
                            <a:avLst/>
                            <a:gdLst/>
                            <a:ahLst/>
                            <a:cxnLst/>
                            <a:rect l="l" t="t" r="r" b="b"/>
                            <a:pathLst>
                              <a:path w="236854" h="0">
                                <a:moveTo>
                                  <a:pt x="236308"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7" name="Graphic 117"/>
                        <wps:cNvSpPr/>
                        <wps:spPr>
                          <a:xfrm>
                            <a:off x="0" y="238673"/>
                            <a:ext cx="80645" cy="59055"/>
                          </a:xfrm>
                          <a:custGeom>
                            <a:avLst/>
                            <a:gdLst/>
                            <a:ahLst/>
                            <a:cxnLst/>
                            <a:rect l="l" t="t" r="r" b="b"/>
                            <a:pathLst>
                              <a:path w="80645" h="59055">
                                <a:moveTo>
                                  <a:pt x="80327" y="0"/>
                                </a:moveTo>
                                <a:lnTo>
                                  <a:pt x="0" y="29235"/>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118" name="Graphic 118"/>
                        <wps:cNvSpPr/>
                        <wps:spPr>
                          <a:xfrm>
                            <a:off x="295024" y="0"/>
                            <a:ext cx="1270" cy="270510"/>
                          </a:xfrm>
                          <a:custGeom>
                            <a:avLst/>
                            <a:gdLst/>
                            <a:ahLst/>
                            <a:cxnLst/>
                            <a:rect l="l" t="t" r="r" b="b"/>
                            <a:pathLst>
                              <a:path w="0" h="270510">
                                <a:moveTo>
                                  <a:pt x="0" y="270141"/>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524902pt;margin-top:6.718848pt;width:23.5pt;height:23.4pt;mso-position-horizontal-relative:page;mso-position-vertical-relative:paragraph;z-index:15747584" id="docshapegroup80" coordorigin="4570,134" coordsize="470,468">
                <v:line style="position:absolute" from="5037,556" to="4665,556" stroked="true" strokeweight=".5pt" strokecolor="#231f20">
                  <v:stroke dashstyle="solid"/>
                </v:line>
                <v:shape style="position:absolute;left:4570;top:510;width:127;height:93" id="docshape81" coordorigin="4570,510" coordsize="127,93" path="m4697,510l4570,556,4697,602,4697,510xe" filled="true" fillcolor="#231f20" stroked="false">
                  <v:path arrowok="t"/>
                  <v:fill type="solid"/>
                </v:shape>
                <v:line style="position:absolute" from="5035,560" to="5035,134" stroked="true" strokeweight=".5pt" strokecolor="#231f20">
                  <v:stroke dashstyle="solid"/>
                </v:line>
                <w10:wrap type="none"/>
              </v:group>
            </w:pict>
          </mc:Fallback>
        </mc:AlternateContent>
      </w:r>
      <w:r>
        <w:rPr>
          <w:rFonts w:ascii="Consolas"/>
          <w:color w:val="231F20"/>
          <w:sz w:val="16"/>
        </w:rPr>
        <w:t>public void </w:t>
      </w:r>
      <w:r>
        <w:rPr>
          <w:rFonts w:ascii="Consolas"/>
          <w:color w:val="231F20"/>
          <w:spacing w:val="-2"/>
          <w:sz w:val="16"/>
        </w:rPr>
        <w:t>Test()</w:t>
      </w:r>
    </w:p>
    <w:p>
      <w:pPr>
        <w:spacing w:after="0"/>
        <w:jc w:val="both"/>
        <w:rPr>
          <w:rFonts w:ascii="Consolas"/>
          <w:sz w:val="16"/>
        </w:rPr>
        <w:sectPr>
          <w:type w:val="continuous"/>
          <w:pgSz w:w="9360" w:h="13210"/>
          <w:pgMar w:header="846" w:footer="0" w:top="1500" w:bottom="280" w:left="708" w:right="850"/>
        </w:sectPr>
      </w:pPr>
    </w:p>
    <w:p>
      <w:pPr>
        <w:spacing w:before="8"/>
        <w:ind w:left="255" w:right="0" w:firstLine="0"/>
        <w:jc w:val="left"/>
        <w:rPr>
          <w:rFonts w:ascii="Consolas"/>
          <w:sz w:val="16"/>
        </w:rPr>
      </w:pPr>
      <w:r>
        <w:rPr>
          <w:rFonts w:ascii="Consolas"/>
          <w:color w:val="231F20"/>
          <w:spacing w:val="-10"/>
          <w:sz w:val="16"/>
        </w:rPr>
        <w:t>{</w:t>
      </w:r>
    </w:p>
    <w:p>
      <w:pPr>
        <w:spacing w:line="180" w:lineRule="exact" w:before="9"/>
        <w:ind w:left="607" w:right="0" w:firstLine="0"/>
        <w:jc w:val="left"/>
        <w:rPr>
          <w:rFonts w:ascii="Consolas"/>
          <w:sz w:val="16"/>
        </w:rPr>
      </w:pPr>
      <w:r>
        <w:rPr>
          <w:rFonts w:ascii="Consolas"/>
          <w:color w:val="231F20"/>
          <w:sz w:val="16"/>
        </w:rPr>
        <w:t>bool result1 = </w:t>
      </w:r>
      <w:r>
        <w:rPr>
          <w:rFonts w:ascii="Consolas"/>
          <w:color w:val="231F20"/>
          <w:spacing w:val="-2"/>
          <w:sz w:val="16"/>
        </w:rPr>
        <w:t>IsStringLong("abc");</w:t>
      </w:r>
    </w:p>
    <w:p>
      <w:pPr>
        <w:spacing w:before="9"/>
        <w:ind w:left="255" w:right="0" w:firstLine="0"/>
        <w:jc w:val="left"/>
        <w:rPr>
          <w:rFonts w:ascii="Trebuchet MS" w:hAnsi="Trebuchet MS"/>
          <w:b/>
          <w:sz w:val="17"/>
        </w:rPr>
      </w:pPr>
      <w:r>
        <w:rPr/>
        <w:br w:type="column"/>
      </w:r>
      <w:r>
        <w:rPr>
          <w:rFonts w:ascii="Trebuchet MS" w:hAnsi="Trebuchet MS"/>
          <w:b/>
          <w:color w:val="58595B"/>
          <w:spacing w:val="2"/>
          <w:w w:val="75"/>
          <w:sz w:val="17"/>
        </w:rPr>
        <w:t>Возвращает</w:t>
      </w:r>
      <w:r>
        <w:rPr>
          <w:rFonts w:ascii="Trebuchet MS" w:hAnsi="Trebuchet MS"/>
          <w:b/>
          <w:color w:val="58595B"/>
          <w:w w:val="75"/>
          <w:sz w:val="17"/>
        </w:rPr>
        <w:t> </w:t>
      </w:r>
      <w:r>
        <w:rPr>
          <w:rFonts w:ascii="Trebuchet MS" w:hAnsi="Trebuchet MS"/>
          <w:b/>
          <w:color w:val="58595B"/>
          <w:spacing w:val="-4"/>
          <w:w w:val="80"/>
          <w:sz w:val="17"/>
        </w:rPr>
        <w:t>true</w:t>
      </w:r>
    </w:p>
    <w:p>
      <w:pPr>
        <w:spacing w:after="0"/>
        <w:jc w:val="left"/>
        <w:rPr>
          <w:rFonts w:ascii="Trebuchet MS" w:hAnsi="Trebuchet MS"/>
          <w:b/>
          <w:sz w:val="17"/>
        </w:rPr>
        <w:sectPr>
          <w:type w:val="continuous"/>
          <w:pgSz w:w="9360" w:h="13210"/>
          <w:pgMar w:header="846" w:footer="0" w:top="1500" w:bottom="280" w:left="708" w:right="850"/>
          <w:cols w:num="2" w:equalWidth="0">
            <w:col w:w="3728" w:space="496"/>
            <w:col w:w="3578"/>
          </w:cols>
        </w:sectPr>
      </w:pPr>
    </w:p>
    <w:p>
      <w:pPr>
        <w:spacing w:before="3"/>
        <w:ind w:left="607" w:right="0" w:firstLine="0"/>
        <w:jc w:val="left"/>
        <w:rPr>
          <w:rFonts w:ascii="Trebuchet MS" w:hAnsi="Trebuchet MS"/>
          <w:b/>
          <w:sz w:val="17"/>
        </w:rPr>
      </w:pPr>
      <w:r>
        <w:rPr>
          <w:rFonts w:ascii="Consolas" w:hAnsi="Consolas"/>
          <w:color w:val="231F20"/>
          <w:spacing w:val="-2"/>
          <w:sz w:val="16"/>
        </w:rPr>
        <w:t>bool</w:t>
      </w:r>
      <w:r>
        <w:rPr>
          <w:rFonts w:ascii="Consolas" w:hAnsi="Consolas"/>
          <w:color w:val="231F20"/>
          <w:spacing w:val="-20"/>
          <w:sz w:val="16"/>
        </w:rPr>
        <w:t> </w:t>
      </w:r>
      <w:r>
        <w:rPr>
          <w:rFonts w:ascii="Consolas" w:hAnsi="Consolas"/>
          <w:color w:val="231F20"/>
          <w:spacing w:val="-2"/>
          <w:sz w:val="16"/>
        </w:rPr>
        <w:t>result2</w:t>
      </w:r>
      <w:r>
        <w:rPr>
          <w:rFonts w:ascii="Consolas" w:hAnsi="Consolas"/>
          <w:color w:val="231F20"/>
          <w:spacing w:val="-20"/>
          <w:sz w:val="16"/>
        </w:rPr>
        <w:t> </w:t>
      </w:r>
      <w:r>
        <w:rPr>
          <w:rFonts w:ascii="Consolas" w:hAnsi="Consolas"/>
          <w:color w:val="231F20"/>
          <w:spacing w:val="-2"/>
          <w:sz w:val="16"/>
        </w:rPr>
        <w:t>=</w:t>
      </w:r>
      <w:r>
        <w:rPr>
          <w:rFonts w:ascii="Consolas" w:hAnsi="Consolas"/>
          <w:color w:val="231F20"/>
          <w:spacing w:val="-20"/>
          <w:sz w:val="16"/>
        </w:rPr>
        <w:t> </w:t>
      </w:r>
      <w:r>
        <w:rPr>
          <w:rFonts w:ascii="Consolas" w:hAnsi="Consolas"/>
          <w:color w:val="231F20"/>
          <w:spacing w:val="-2"/>
          <w:sz w:val="16"/>
        </w:rPr>
        <w:t>IsStringLong("abcdef");</w:t>
      </w:r>
      <w:r>
        <w:rPr>
          <w:rFonts w:ascii="Consolas" w:hAnsi="Consolas"/>
          <w:color w:val="231F20"/>
          <w:spacing w:val="48"/>
          <w:sz w:val="16"/>
        </w:rPr>
        <w:t> </w:t>
      </w:r>
      <w:r>
        <w:rPr>
          <w:rFonts w:ascii="Consolas" w:hAnsi="Consolas"/>
          <w:color w:val="231F20"/>
          <w:spacing w:val="-2"/>
          <w:sz w:val="16"/>
        </w:rPr>
        <w:drawing>
          <wp:inline distT="0" distB="0" distL="0" distR="0">
            <wp:extent cx="259624" cy="58470"/>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32" cstate="print"/>
                    <a:stretch>
                      <a:fillRect/>
                    </a:stretch>
                  </pic:blipFill>
                  <pic:spPr>
                    <a:xfrm>
                      <a:off x="0" y="0"/>
                      <a:ext cx="259624" cy="58470"/>
                    </a:xfrm>
                    <a:prstGeom prst="rect">
                      <a:avLst/>
                    </a:prstGeom>
                  </pic:spPr>
                </pic:pic>
              </a:graphicData>
            </a:graphic>
          </wp:inline>
        </w:drawing>
      </w:r>
      <w:r>
        <w:rPr>
          <w:rFonts w:ascii="Consolas" w:hAnsi="Consolas"/>
          <w:color w:val="231F20"/>
          <w:spacing w:val="-2"/>
          <w:sz w:val="16"/>
        </w:rPr>
      </w:r>
      <w:r>
        <w:rPr>
          <w:rFonts w:ascii="Times New Roman" w:hAnsi="Times New Roman"/>
          <w:color w:val="231F20"/>
          <w:spacing w:val="53"/>
          <w:sz w:val="16"/>
        </w:rPr>
        <w:t> </w:t>
      </w:r>
      <w:r>
        <w:rPr>
          <w:rFonts w:ascii="Trebuchet MS" w:hAnsi="Trebuchet MS"/>
          <w:b/>
          <w:color w:val="58595B"/>
          <w:spacing w:val="-2"/>
          <w:sz w:val="17"/>
        </w:rPr>
        <w:t>Возвращает</w:t>
      </w:r>
      <w:r>
        <w:rPr>
          <w:rFonts w:ascii="Trebuchet MS" w:hAnsi="Trebuchet MS"/>
          <w:b/>
          <w:color w:val="58595B"/>
          <w:spacing w:val="-25"/>
          <w:sz w:val="17"/>
        </w:rPr>
        <w:t> </w:t>
      </w:r>
      <w:r>
        <w:rPr>
          <w:rFonts w:ascii="Trebuchet MS" w:hAnsi="Trebuchet MS"/>
          <w:b/>
          <w:color w:val="58595B"/>
          <w:spacing w:val="-2"/>
          <w:sz w:val="17"/>
        </w:rPr>
        <w:t>false</w:t>
      </w:r>
    </w:p>
    <w:p>
      <w:pPr>
        <w:spacing w:before="9"/>
        <w:ind w:left="255" w:right="0" w:firstLine="0"/>
        <w:jc w:val="left"/>
        <w:rPr>
          <w:rFonts w:ascii="Consolas"/>
          <w:sz w:val="16"/>
        </w:rPr>
      </w:pPr>
      <w:r>
        <w:rPr>
          <w:rFonts w:ascii="Consolas"/>
          <w:color w:val="231F20"/>
          <w:spacing w:val="-10"/>
          <w:sz w:val="16"/>
        </w:rPr>
        <w:t>}</w:t>
      </w:r>
    </w:p>
    <w:p>
      <w:pPr>
        <w:pStyle w:val="BodyText"/>
        <w:spacing w:line="254" w:lineRule="auto" w:before="192"/>
        <w:ind w:left="255" w:right="114"/>
        <w:jc w:val="both"/>
      </w:pPr>
      <w:r>
        <w:rPr>
          <w:color w:val="231F20"/>
          <w:spacing w:val="-10"/>
        </w:rPr>
        <w:t>В</w:t>
      </w:r>
      <w:r>
        <w:rPr>
          <w:color w:val="231F20"/>
          <w:spacing w:val="-1"/>
        </w:rPr>
        <w:t> </w:t>
      </w:r>
      <w:r>
        <w:rPr>
          <w:color w:val="231F20"/>
          <w:spacing w:val="-10"/>
        </w:rPr>
        <w:t>этом</w:t>
      </w:r>
      <w:r>
        <w:rPr>
          <w:color w:val="231F20"/>
        </w:rPr>
        <w:t> </w:t>
      </w:r>
      <w:r>
        <w:rPr>
          <w:color w:val="231F20"/>
          <w:spacing w:val="-10"/>
        </w:rPr>
        <w:t>тесте</w:t>
      </w:r>
      <w:r>
        <w:rPr>
          <w:color w:val="231F20"/>
        </w:rPr>
        <w:t> </w:t>
      </w:r>
      <w:r>
        <w:rPr>
          <w:color w:val="231F20"/>
          <w:spacing w:val="-10"/>
        </w:rPr>
        <w:t>обе</w:t>
      </w:r>
      <w:r>
        <w:rPr>
          <w:color w:val="231F20"/>
        </w:rPr>
        <w:t> </w:t>
      </w:r>
      <w:r>
        <w:rPr>
          <w:color w:val="231F20"/>
          <w:spacing w:val="-10"/>
        </w:rPr>
        <w:t>метрики</w:t>
      </w:r>
      <w:r>
        <w:rPr>
          <w:color w:val="231F20"/>
          <w:spacing w:val="-2"/>
        </w:rPr>
        <w:t> </w:t>
      </w:r>
      <w:r>
        <w:rPr>
          <w:color w:val="231F20"/>
          <w:spacing w:val="-10"/>
        </w:rPr>
        <w:t>—</w:t>
      </w:r>
      <w:r>
        <w:rPr>
          <w:color w:val="231F20"/>
          <w:spacing w:val="1"/>
        </w:rPr>
        <w:t> </w:t>
      </w:r>
      <w:r>
        <w:rPr>
          <w:color w:val="231F20"/>
          <w:spacing w:val="-10"/>
        </w:rPr>
        <w:t>как</w:t>
      </w:r>
      <w:r>
        <w:rPr>
          <w:color w:val="231F20"/>
        </w:rPr>
        <w:t> </w:t>
      </w:r>
      <w:r>
        <w:rPr>
          <w:color w:val="231F20"/>
          <w:spacing w:val="-10"/>
        </w:rPr>
        <w:t>code</w:t>
      </w:r>
      <w:r>
        <w:rPr>
          <w:color w:val="231F20"/>
        </w:rPr>
        <w:t> </w:t>
      </w:r>
      <w:r>
        <w:rPr>
          <w:color w:val="231F20"/>
          <w:spacing w:val="-10"/>
        </w:rPr>
        <w:t>coverage,</w:t>
      </w:r>
      <w:r>
        <w:rPr>
          <w:color w:val="231F20"/>
        </w:rPr>
        <w:t> </w:t>
      </w:r>
      <w:r>
        <w:rPr>
          <w:color w:val="231F20"/>
          <w:spacing w:val="-10"/>
        </w:rPr>
        <w:t>так</w:t>
      </w:r>
      <w:r>
        <w:rPr>
          <w:color w:val="231F20"/>
        </w:rPr>
        <w:t> </w:t>
      </w:r>
      <w:r>
        <w:rPr>
          <w:color w:val="231F20"/>
          <w:spacing w:val="-10"/>
        </w:rPr>
        <w:t>и</w:t>
      </w:r>
      <w:r>
        <w:rPr>
          <w:color w:val="231F20"/>
          <w:spacing w:val="-2"/>
        </w:rPr>
        <w:t> </w:t>
      </w:r>
      <w:r>
        <w:rPr>
          <w:color w:val="231F20"/>
          <w:spacing w:val="-10"/>
        </w:rPr>
        <w:t>branch</w:t>
      </w:r>
      <w:r>
        <w:rPr>
          <w:color w:val="231F20"/>
          <w:spacing w:val="1"/>
        </w:rPr>
        <w:t> </w:t>
      </w:r>
      <w:r>
        <w:rPr>
          <w:color w:val="231F20"/>
          <w:spacing w:val="-10"/>
        </w:rPr>
        <w:t>coverage</w:t>
      </w:r>
      <w:r>
        <w:rPr>
          <w:color w:val="231F20"/>
          <w:spacing w:val="-2"/>
        </w:rPr>
        <w:t> </w:t>
      </w:r>
      <w:r>
        <w:rPr>
          <w:color w:val="231F20"/>
          <w:spacing w:val="-10"/>
        </w:rPr>
        <w:t>—</w:t>
      </w:r>
      <w:r>
        <w:rPr>
          <w:color w:val="231F20"/>
          <w:spacing w:val="1"/>
        </w:rPr>
        <w:t> </w:t>
      </w:r>
      <w:r>
        <w:rPr>
          <w:color w:val="231F20"/>
          <w:spacing w:val="-10"/>
        </w:rPr>
        <w:t>достигают</w:t>
      </w:r>
      <w:r>
        <w:rPr>
          <w:color w:val="231F20"/>
        </w:rPr>
        <w:t> </w:t>
      </w:r>
      <w:r>
        <w:rPr>
          <w:color w:val="231F20"/>
          <w:spacing w:val="-10"/>
        </w:rPr>
        <w:t>100</w:t>
      </w:r>
      <w:r>
        <w:rPr>
          <w:color w:val="231F20"/>
          <w:spacing w:val="-2"/>
        </w:rPr>
        <w:t> </w:t>
      </w:r>
      <w:r>
        <w:rPr>
          <w:color w:val="231F20"/>
          <w:spacing w:val="-10"/>
        </w:rPr>
        <w:t>%.</w:t>
      </w:r>
      <w:r>
        <w:rPr>
          <w:color w:val="231F20"/>
          <w:spacing w:val="-2"/>
        </w:rPr>
        <w:t> В</w:t>
      </w:r>
      <w:r>
        <w:rPr>
          <w:color w:val="231F20"/>
          <w:spacing w:val="-9"/>
        </w:rPr>
        <w:t> </w:t>
      </w:r>
      <w:r>
        <w:rPr>
          <w:color w:val="231F20"/>
          <w:spacing w:val="-2"/>
        </w:rPr>
        <w:t>то</w:t>
      </w:r>
      <w:r>
        <w:rPr>
          <w:color w:val="231F20"/>
          <w:spacing w:val="-9"/>
        </w:rPr>
        <w:t> </w:t>
      </w:r>
      <w:r>
        <w:rPr>
          <w:color w:val="231F20"/>
          <w:spacing w:val="-2"/>
        </w:rPr>
        <w:t>же</w:t>
      </w:r>
      <w:r>
        <w:rPr>
          <w:color w:val="231F20"/>
          <w:spacing w:val="-9"/>
        </w:rPr>
        <w:t> </w:t>
      </w:r>
      <w:r>
        <w:rPr>
          <w:color w:val="231F20"/>
          <w:spacing w:val="-2"/>
        </w:rPr>
        <w:t>время</w:t>
      </w:r>
      <w:r>
        <w:rPr>
          <w:color w:val="231F20"/>
          <w:spacing w:val="-9"/>
        </w:rPr>
        <w:t> </w:t>
      </w:r>
      <w:r>
        <w:rPr>
          <w:color w:val="231F20"/>
          <w:spacing w:val="-2"/>
        </w:rPr>
        <w:t>этот</w:t>
      </w:r>
      <w:r>
        <w:rPr>
          <w:color w:val="231F20"/>
          <w:spacing w:val="-9"/>
        </w:rPr>
        <w:t> </w:t>
      </w:r>
      <w:r>
        <w:rPr>
          <w:color w:val="231F20"/>
          <w:spacing w:val="-2"/>
        </w:rPr>
        <w:t>тест</w:t>
      </w:r>
      <w:r>
        <w:rPr>
          <w:color w:val="231F20"/>
          <w:spacing w:val="-9"/>
        </w:rPr>
        <w:t> </w:t>
      </w:r>
      <w:r>
        <w:rPr>
          <w:color w:val="231F20"/>
          <w:spacing w:val="-2"/>
        </w:rPr>
        <w:t>совершенно</w:t>
      </w:r>
      <w:r>
        <w:rPr>
          <w:color w:val="231F20"/>
          <w:spacing w:val="-9"/>
        </w:rPr>
        <w:t> </w:t>
      </w:r>
      <w:r>
        <w:rPr>
          <w:color w:val="231F20"/>
          <w:spacing w:val="-2"/>
        </w:rPr>
        <w:t>бесполезен,</w:t>
      </w:r>
      <w:r>
        <w:rPr>
          <w:color w:val="231F20"/>
          <w:spacing w:val="-9"/>
        </w:rPr>
        <w:t> </w:t>
      </w:r>
      <w:r>
        <w:rPr>
          <w:color w:val="231F20"/>
          <w:spacing w:val="-2"/>
        </w:rPr>
        <w:t>поскольку</w:t>
      </w:r>
      <w:r>
        <w:rPr>
          <w:color w:val="231F20"/>
          <w:spacing w:val="-9"/>
        </w:rPr>
        <w:t> </w:t>
      </w:r>
      <w:r>
        <w:rPr>
          <w:color w:val="231F20"/>
          <w:spacing w:val="-2"/>
        </w:rPr>
        <w:t>он</w:t>
      </w:r>
      <w:r>
        <w:rPr>
          <w:color w:val="231F20"/>
          <w:spacing w:val="-9"/>
        </w:rPr>
        <w:t> </w:t>
      </w:r>
      <w:r>
        <w:rPr>
          <w:color w:val="231F20"/>
          <w:spacing w:val="-2"/>
        </w:rPr>
        <w:t>ничего</w:t>
      </w:r>
      <w:r>
        <w:rPr>
          <w:color w:val="231F20"/>
          <w:spacing w:val="-9"/>
        </w:rPr>
        <w:t> </w:t>
      </w:r>
      <w:r>
        <w:rPr>
          <w:color w:val="231F20"/>
          <w:spacing w:val="-2"/>
        </w:rPr>
        <w:t>не</w:t>
      </w:r>
      <w:r>
        <w:rPr>
          <w:color w:val="231F20"/>
          <w:spacing w:val="-9"/>
        </w:rPr>
        <w:t> </w:t>
      </w:r>
      <w:r>
        <w:rPr>
          <w:color w:val="231F20"/>
          <w:spacing w:val="-2"/>
        </w:rPr>
        <w:t>проверяет.</w:t>
      </w:r>
    </w:p>
    <w:p>
      <w:pPr>
        <w:pStyle w:val="BodyText"/>
        <w:spacing w:line="254" w:lineRule="auto" w:before="112"/>
        <w:ind w:left="255" w:right="109"/>
        <w:jc w:val="both"/>
      </w:pPr>
      <w:r>
        <w:rPr>
          <w:color w:val="231F20"/>
          <w:spacing w:val="-2"/>
        </w:rPr>
        <w:t>Но</w:t>
      </w:r>
      <w:r>
        <w:rPr>
          <w:color w:val="231F20"/>
          <w:spacing w:val="-7"/>
        </w:rPr>
        <w:t> </w:t>
      </w:r>
      <w:r>
        <w:rPr>
          <w:color w:val="231F20"/>
          <w:spacing w:val="-2"/>
        </w:rPr>
        <w:t>допустим,</w:t>
      </w:r>
      <w:r>
        <w:rPr>
          <w:color w:val="231F20"/>
          <w:spacing w:val="-7"/>
        </w:rPr>
        <w:t> </w:t>
      </w:r>
      <w:r>
        <w:rPr>
          <w:color w:val="231F20"/>
          <w:spacing w:val="-2"/>
        </w:rPr>
        <w:t>вы</w:t>
      </w:r>
      <w:r>
        <w:rPr>
          <w:color w:val="231F20"/>
          <w:spacing w:val="-7"/>
        </w:rPr>
        <w:t> </w:t>
      </w:r>
      <w:r>
        <w:rPr>
          <w:color w:val="231F20"/>
          <w:spacing w:val="-2"/>
        </w:rPr>
        <w:t>тщательно</w:t>
      </w:r>
      <w:r>
        <w:rPr>
          <w:color w:val="231F20"/>
          <w:spacing w:val="-7"/>
        </w:rPr>
        <w:t> </w:t>
      </w:r>
      <w:r>
        <w:rPr>
          <w:color w:val="231F20"/>
          <w:spacing w:val="-2"/>
        </w:rPr>
        <w:t>проверяете</w:t>
      </w:r>
      <w:r>
        <w:rPr>
          <w:color w:val="231F20"/>
          <w:spacing w:val="-7"/>
        </w:rPr>
        <w:t> </w:t>
      </w:r>
      <w:r>
        <w:rPr>
          <w:color w:val="231F20"/>
          <w:spacing w:val="-2"/>
        </w:rPr>
        <w:t>каждый</w:t>
      </w:r>
      <w:r>
        <w:rPr>
          <w:color w:val="231F20"/>
          <w:spacing w:val="-7"/>
        </w:rPr>
        <w:t> </w:t>
      </w:r>
      <w:r>
        <w:rPr>
          <w:color w:val="231F20"/>
          <w:spacing w:val="-2"/>
        </w:rPr>
        <w:t>результат</w:t>
      </w:r>
      <w:r>
        <w:rPr>
          <w:color w:val="231F20"/>
          <w:spacing w:val="-7"/>
        </w:rPr>
        <w:t> </w:t>
      </w:r>
      <w:r>
        <w:rPr>
          <w:color w:val="231F20"/>
          <w:spacing w:val="-2"/>
        </w:rPr>
        <w:t>тестируемого</w:t>
      </w:r>
      <w:r>
        <w:rPr>
          <w:color w:val="231F20"/>
          <w:spacing w:val="-7"/>
        </w:rPr>
        <w:t> </w:t>
      </w:r>
      <w:r>
        <w:rPr>
          <w:color w:val="231F20"/>
          <w:spacing w:val="-2"/>
        </w:rPr>
        <w:t>кода.</w:t>
      </w:r>
      <w:r>
        <w:rPr>
          <w:color w:val="231F20"/>
          <w:spacing w:val="-7"/>
        </w:rPr>
        <w:t> </w:t>
      </w:r>
      <w:r>
        <w:rPr>
          <w:color w:val="231F20"/>
          <w:spacing w:val="-2"/>
        </w:rPr>
        <w:t>Соз- </w:t>
      </w:r>
      <w:r>
        <w:rPr>
          <w:color w:val="231F20"/>
        </w:rPr>
        <w:t>даст ли это (в сочетании с использованием branch coverage вместо code coverage) надежный механизм, который может использоваться для определения качества тестов? К сожалению, нет.</w:t>
      </w:r>
    </w:p>
    <w:p>
      <w:pPr>
        <w:pStyle w:val="BodyText"/>
        <w:spacing w:line="254" w:lineRule="auto" w:before="111"/>
        <w:ind w:left="255" w:right="111"/>
        <w:jc w:val="both"/>
      </w:pPr>
      <w:r>
        <w:rPr>
          <w:color w:val="231F20"/>
        </w:rPr>
        <w:t>Ни одна метрика покрытия не может учитывать ветвления кода во внешних </w:t>
      </w:r>
      <w:r>
        <w:rPr>
          <w:color w:val="231F20"/>
        </w:rPr>
        <w:t>би- </w:t>
      </w:r>
      <w:r>
        <w:rPr>
          <w:color w:val="231F20"/>
          <w:spacing w:val="-2"/>
        </w:rPr>
        <w:t>блиотеках,</w:t>
      </w:r>
      <w:r>
        <w:rPr>
          <w:color w:val="231F20"/>
          <w:spacing w:val="-7"/>
        </w:rPr>
        <w:t> </w:t>
      </w:r>
      <w:r>
        <w:rPr>
          <w:color w:val="231F20"/>
          <w:spacing w:val="-2"/>
        </w:rPr>
        <w:t>что</w:t>
      </w:r>
      <w:r>
        <w:rPr>
          <w:color w:val="231F20"/>
          <w:spacing w:val="-7"/>
        </w:rPr>
        <w:t> </w:t>
      </w:r>
      <w:r>
        <w:rPr>
          <w:color w:val="231F20"/>
          <w:spacing w:val="-2"/>
        </w:rPr>
        <w:t>является</w:t>
      </w:r>
      <w:r>
        <w:rPr>
          <w:color w:val="231F20"/>
          <w:spacing w:val="-7"/>
        </w:rPr>
        <w:t> </w:t>
      </w:r>
      <w:r>
        <w:rPr>
          <w:color w:val="231F20"/>
          <w:spacing w:val="-2"/>
        </w:rPr>
        <w:t>второй</w:t>
      </w:r>
      <w:r>
        <w:rPr>
          <w:color w:val="231F20"/>
          <w:spacing w:val="-7"/>
        </w:rPr>
        <w:t> </w:t>
      </w:r>
      <w:r>
        <w:rPr>
          <w:color w:val="231F20"/>
          <w:spacing w:val="-2"/>
        </w:rPr>
        <w:t>проблемой</w:t>
      </w:r>
      <w:r>
        <w:rPr>
          <w:color w:val="231F20"/>
          <w:spacing w:val="-7"/>
        </w:rPr>
        <w:t> </w:t>
      </w:r>
      <w:r>
        <w:rPr>
          <w:color w:val="231F20"/>
          <w:spacing w:val="-2"/>
        </w:rPr>
        <w:t>в</w:t>
      </w:r>
      <w:r>
        <w:rPr>
          <w:color w:val="231F20"/>
          <w:spacing w:val="-7"/>
        </w:rPr>
        <w:t> </w:t>
      </w:r>
      <w:r>
        <w:rPr>
          <w:color w:val="231F20"/>
          <w:spacing w:val="-2"/>
        </w:rPr>
        <w:t>использовании</w:t>
      </w:r>
      <w:r>
        <w:rPr>
          <w:color w:val="231F20"/>
          <w:spacing w:val="-7"/>
        </w:rPr>
        <w:t> </w:t>
      </w:r>
      <w:r>
        <w:rPr>
          <w:color w:val="231F20"/>
          <w:spacing w:val="-2"/>
        </w:rPr>
        <w:t>этих</w:t>
      </w:r>
      <w:r>
        <w:rPr>
          <w:color w:val="231F20"/>
          <w:spacing w:val="-7"/>
        </w:rPr>
        <w:t> </w:t>
      </w:r>
      <w:r>
        <w:rPr>
          <w:color w:val="231F20"/>
          <w:spacing w:val="-2"/>
        </w:rPr>
        <w:t>метрик.</w:t>
      </w:r>
      <w:r>
        <w:rPr>
          <w:color w:val="231F20"/>
          <w:spacing w:val="-7"/>
        </w:rPr>
        <w:t> </w:t>
      </w:r>
      <w:r>
        <w:rPr>
          <w:color w:val="231F20"/>
          <w:spacing w:val="-2"/>
        </w:rPr>
        <w:t>Возьмем </w:t>
      </w:r>
      <w:r>
        <w:rPr>
          <w:color w:val="231F20"/>
        </w:rPr>
        <w:t>следующий пример:</w:t>
      </w:r>
    </w:p>
    <w:p>
      <w:pPr>
        <w:spacing w:before="160"/>
        <w:ind w:left="255" w:right="0" w:firstLine="0"/>
        <w:jc w:val="left"/>
        <w:rPr>
          <w:rFonts w:ascii="Consolas"/>
          <w:sz w:val="16"/>
        </w:rPr>
      </w:pPr>
      <w:r>
        <w:rPr>
          <w:rFonts w:ascii="Consolas"/>
          <w:color w:val="231F20"/>
          <w:sz w:val="16"/>
        </w:rPr>
        <w:t>public static int Parse(string </w:t>
      </w:r>
      <w:r>
        <w:rPr>
          <w:rFonts w:ascii="Consolas"/>
          <w:color w:val="231F20"/>
          <w:spacing w:val="-2"/>
          <w:sz w:val="16"/>
        </w:rPr>
        <w:t>input)</w:t>
      </w:r>
    </w:p>
    <w:p>
      <w:pPr>
        <w:spacing w:before="8"/>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return </w:t>
      </w:r>
      <w:r>
        <w:rPr>
          <w:rFonts w:ascii="Consolas"/>
          <w:color w:val="231F20"/>
          <w:spacing w:val="-2"/>
          <w:sz w:val="16"/>
        </w:rPr>
        <w:t>int.Parse(input);</w:t>
      </w:r>
    </w:p>
    <w:p>
      <w:pPr>
        <w:spacing w:before="9"/>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z w:val="16"/>
        </w:rPr>
        <w:t>public void </w:t>
      </w:r>
      <w:r>
        <w:rPr>
          <w:rFonts w:ascii="Consolas"/>
          <w:color w:val="231F20"/>
          <w:spacing w:val="-2"/>
          <w:sz w:val="16"/>
        </w:rPr>
        <w:t>Test()</w:t>
      </w:r>
    </w:p>
    <w:p>
      <w:pPr>
        <w:spacing w:before="9"/>
        <w:ind w:left="255" w:right="0" w:firstLine="0"/>
        <w:jc w:val="left"/>
        <w:rPr>
          <w:rFonts w:ascii="Consolas"/>
          <w:sz w:val="16"/>
        </w:rPr>
      </w:pPr>
      <w:r>
        <w:rPr>
          <w:rFonts w:ascii="Consolas"/>
          <w:color w:val="231F20"/>
          <w:spacing w:val="-10"/>
          <w:sz w:val="16"/>
        </w:rPr>
        <w:t>{</w:t>
      </w:r>
    </w:p>
    <w:p>
      <w:pPr>
        <w:spacing w:line="252" w:lineRule="auto" w:before="8"/>
        <w:ind w:left="607" w:right="4809" w:firstLine="0"/>
        <w:jc w:val="left"/>
        <w:rPr>
          <w:rFonts w:ascii="Consolas"/>
          <w:sz w:val="16"/>
        </w:rPr>
      </w:pPr>
      <w:r>
        <w:rPr>
          <w:rFonts w:ascii="Consolas"/>
          <w:color w:val="231F20"/>
          <w:sz w:val="16"/>
        </w:rPr>
        <w:t>int</w:t>
      </w:r>
      <w:r>
        <w:rPr>
          <w:rFonts w:ascii="Consolas"/>
          <w:color w:val="231F20"/>
          <w:spacing w:val="-11"/>
          <w:sz w:val="16"/>
        </w:rPr>
        <w:t> </w:t>
      </w:r>
      <w:r>
        <w:rPr>
          <w:rFonts w:ascii="Consolas"/>
          <w:color w:val="231F20"/>
          <w:sz w:val="16"/>
        </w:rPr>
        <w:t>result</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Parse("5"); Assert.Equal(5, </w:t>
      </w:r>
      <w:r>
        <w:rPr>
          <w:rFonts w:ascii="Consolas"/>
          <w:color w:val="231F20"/>
          <w:spacing w:val="-2"/>
          <w:sz w:val="16"/>
        </w:rPr>
        <w:t>result);</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rPr>
        <w:t>Метрика</w:t>
      </w:r>
      <w:r>
        <w:rPr>
          <w:color w:val="231F20"/>
          <w:spacing w:val="-9"/>
        </w:rPr>
        <w:t> </w:t>
      </w:r>
      <w:r>
        <w:rPr>
          <w:color w:val="231F20"/>
        </w:rPr>
        <w:t>branch</w:t>
      </w:r>
      <w:r>
        <w:rPr>
          <w:color w:val="231F20"/>
          <w:spacing w:val="-9"/>
        </w:rPr>
        <w:t> </w:t>
      </w:r>
      <w:r>
        <w:rPr>
          <w:color w:val="231F20"/>
        </w:rPr>
        <w:t>coverage</w:t>
      </w:r>
      <w:r>
        <w:rPr>
          <w:color w:val="231F20"/>
          <w:spacing w:val="-9"/>
        </w:rPr>
        <w:t> </w:t>
      </w:r>
      <w:r>
        <w:rPr>
          <w:color w:val="231F20"/>
        </w:rPr>
        <w:t>показывает</w:t>
      </w:r>
      <w:r>
        <w:rPr>
          <w:color w:val="231F20"/>
          <w:spacing w:val="-9"/>
        </w:rPr>
        <w:t> </w:t>
      </w:r>
      <w:r>
        <w:rPr>
          <w:color w:val="231F20"/>
        </w:rPr>
        <w:t>100</w:t>
      </w:r>
      <w:r>
        <w:rPr>
          <w:color w:val="231F20"/>
          <w:spacing w:val="-9"/>
        </w:rPr>
        <w:t> </w:t>
      </w:r>
      <w:r>
        <w:rPr>
          <w:color w:val="231F20"/>
        </w:rPr>
        <w:t>%,</w:t>
      </w:r>
      <w:r>
        <w:rPr>
          <w:color w:val="231F20"/>
          <w:spacing w:val="-9"/>
        </w:rPr>
        <w:t> </w:t>
      </w:r>
      <w:r>
        <w:rPr>
          <w:color w:val="231F20"/>
        </w:rPr>
        <w:t>и</w:t>
      </w:r>
      <w:r>
        <w:rPr>
          <w:color w:val="231F20"/>
          <w:spacing w:val="-9"/>
        </w:rPr>
        <w:t> </w:t>
      </w:r>
      <w:r>
        <w:rPr>
          <w:color w:val="231F20"/>
        </w:rPr>
        <w:t>при</w:t>
      </w:r>
      <w:r>
        <w:rPr>
          <w:color w:val="231F20"/>
          <w:spacing w:val="-9"/>
        </w:rPr>
        <w:t> </w:t>
      </w:r>
      <w:r>
        <w:rPr>
          <w:color w:val="231F20"/>
        </w:rPr>
        <w:t>этом</w:t>
      </w:r>
      <w:r>
        <w:rPr>
          <w:color w:val="231F20"/>
          <w:spacing w:val="-9"/>
        </w:rPr>
        <w:t> </w:t>
      </w:r>
      <w:r>
        <w:rPr>
          <w:color w:val="231F20"/>
        </w:rPr>
        <w:t>тест</w:t>
      </w:r>
      <w:r>
        <w:rPr>
          <w:color w:val="231F20"/>
          <w:spacing w:val="-9"/>
        </w:rPr>
        <w:t> </w:t>
      </w:r>
      <w:r>
        <w:rPr>
          <w:color w:val="231F20"/>
        </w:rPr>
        <w:t>проверяет</w:t>
      </w:r>
      <w:r>
        <w:rPr>
          <w:color w:val="231F20"/>
          <w:spacing w:val="-9"/>
        </w:rPr>
        <w:t> </w:t>
      </w:r>
      <w:r>
        <w:rPr>
          <w:color w:val="231F20"/>
        </w:rPr>
        <w:t>все</w:t>
      </w:r>
      <w:r>
        <w:rPr>
          <w:color w:val="231F20"/>
          <w:spacing w:val="-9"/>
        </w:rPr>
        <w:t> </w:t>
      </w:r>
      <w:r>
        <w:rPr>
          <w:color w:val="231F20"/>
        </w:rPr>
        <w:t>состав- </w:t>
      </w:r>
      <w:r>
        <w:rPr>
          <w:color w:val="231F20"/>
          <w:spacing w:val="-2"/>
        </w:rPr>
        <w:t>ляющие</w:t>
      </w:r>
      <w:r>
        <w:rPr>
          <w:color w:val="231F20"/>
          <w:spacing w:val="-9"/>
        </w:rPr>
        <w:t> </w:t>
      </w:r>
      <w:r>
        <w:rPr>
          <w:color w:val="231F20"/>
          <w:spacing w:val="-2"/>
        </w:rPr>
        <w:t>результата</w:t>
      </w:r>
      <w:r>
        <w:rPr>
          <w:color w:val="231F20"/>
          <w:spacing w:val="-8"/>
        </w:rPr>
        <w:t> </w:t>
      </w:r>
      <w:r>
        <w:rPr>
          <w:color w:val="231F20"/>
          <w:spacing w:val="-2"/>
        </w:rPr>
        <w:t>метода.</w:t>
      </w:r>
      <w:r>
        <w:rPr>
          <w:color w:val="231F20"/>
          <w:spacing w:val="-8"/>
        </w:rPr>
        <w:t> </w:t>
      </w:r>
      <w:r>
        <w:rPr>
          <w:color w:val="231F20"/>
          <w:spacing w:val="-2"/>
        </w:rPr>
        <w:t>Такая</w:t>
      </w:r>
      <w:r>
        <w:rPr>
          <w:color w:val="231F20"/>
          <w:spacing w:val="-9"/>
        </w:rPr>
        <w:t> </w:t>
      </w:r>
      <w:r>
        <w:rPr>
          <w:color w:val="231F20"/>
          <w:spacing w:val="-2"/>
        </w:rPr>
        <w:t>составляющая</w:t>
      </w:r>
      <w:r>
        <w:rPr>
          <w:color w:val="231F20"/>
          <w:spacing w:val="-8"/>
        </w:rPr>
        <w:t> </w:t>
      </w:r>
      <w:r>
        <w:rPr>
          <w:color w:val="231F20"/>
          <w:spacing w:val="-2"/>
        </w:rPr>
        <w:t>здесь</w:t>
      </w:r>
      <w:r>
        <w:rPr>
          <w:color w:val="231F20"/>
          <w:spacing w:val="-8"/>
        </w:rPr>
        <w:t> </w:t>
      </w:r>
      <w:r>
        <w:rPr>
          <w:color w:val="231F20"/>
          <w:spacing w:val="-2"/>
        </w:rPr>
        <w:t>всего</w:t>
      </w:r>
      <w:r>
        <w:rPr>
          <w:color w:val="231F20"/>
          <w:spacing w:val="-8"/>
        </w:rPr>
        <w:t> </w:t>
      </w:r>
      <w:r>
        <w:rPr>
          <w:color w:val="231F20"/>
          <w:spacing w:val="-2"/>
        </w:rPr>
        <w:t>одна</w:t>
      </w:r>
      <w:r>
        <w:rPr>
          <w:color w:val="231F20"/>
          <w:spacing w:val="-9"/>
        </w:rPr>
        <w:t> </w:t>
      </w:r>
      <w:r>
        <w:rPr>
          <w:color w:val="231F20"/>
          <w:spacing w:val="-2"/>
        </w:rPr>
        <w:t>—</w:t>
      </w:r>
      <w:r>
        <w:rPr>
          <w:color w:val="231F20"/>
          <w:spacing w:val="-8"/>
        </w:rPr>
        <w:t> </w:t>
      </w:r>
      <w:r>
        <w:rPr>
          <w:color w:val="231F20"/>
          <w:spacing w:val="-2"/>
        </w:rPr>
        <w:t>возвращаемое</w:t>
      </w:r>
    </w:p>
    <w:p>
      <w:pPr>
        <w:pStyle w:val="BodyText"/>
        <w:spacing w:after="0" w:line="256" w:lineRule="auto"/>
        <w:sectPr>
          <w:type w:val="continuous"/>
          <w:pgSz w:w="9360" w:h="13210"/>
          <w:pgMar w:header="846" w:footer="0" w:top="1500" w:bottom="280" w:left="708" w:right="850"/>
        </w:sectPr>
      </w:pPr>
    </w:p>
    <w:p>
      <w:pPr>
        <w:pStyle w:val="BodyText"/>
        <w:spacing w:before="120"/>
      </w:pPr>
    </w:p>
    <w:p>
      <w:pPr>
        <w:pStyle w:val="BodyText"/>
        <w:spacing w:line="256" w:lineRule="auto"/>
        <w:ind w:left="255" w:right="107"/>
        <w:jc w:val="both"/>
      </w:pPr>
      <w:r>
        <w:rPr/>
        <mc:AlternateContent>
          <mc:Choice Requires="wps">
            <w:drawing>
              <wp:anchor distT="0" distB="0" distL="0" distR="0" allowOverlap="1" layoutInCell="1" locked="0" behindDoc="0" simplePos="0" relativeHeight="15749120">
                <wp:simplePos x="0" y="0"/>
                <wp:positionH relativeFrom="page">
                  <wp:posOffset>839049</wp:posOffset>
                </wp:positionH>
                <wp:positionV relativeFrom="paragraph">
                  <wp:posOffset>806459</wp:posOffset>
                </wp:positionV>
                <wp:extent cx="3796029" cy="142684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3796029" cy="1426845"/>
                          <a:chExt cx="3796029" cy="1426845"/>
                        </a:xfrm>
                      </wpg:grpSpPr>
                      <wps:wsp>
                        <wps:cNvPr id="121" name="Graphic 121"/>
                        <wps:cNvSpPr/>
                        <wps:spPr>
                          <a:xfrm>
                            <a:off x="1382259" y="611938"/>
                            <a:ext cx="98425" cy="130175"/>
                          </a:xfrm>
                          <a:custGeom>
                            <a:avLst/>
                            <a:gdLst/>
                            <a:ahLst/>
                            <a:cxnLst/>
                            <a:rect l="l" t="t" r="r" b="b"/>
                            <a:pathLst>
                              <a:path w="98425" h="130175">
                                <a:moveTo>
                                  <a:pt x="98399" y="0"/>
                                </a:moveTo>
                                <a:lnTo>
                                  <a:pt x="0" y="0"/>
                                </a:lnTo>
                                <a:lnTo>
                                  <a:pt x="0" y="129895"/>
                                </a:lnTo>
                              </a:path>
                            </a:pathLst>
                          </a:custGeom>
                          <a:ln w="6350">
                            <a:solidFill>
                              <a:srgbClr val="3D3C3E"/>
                            </a:solidFill>
                            <a:prstDash val="solid"/>
                          </a:ln>
                        </wps:spPr>
                        <wps:bodyPr wrap="square" lIns="0" tIns="0" rIns="0" bIns="0" rtlCol="0">
                          <a:prstTxWarp prst="textNoShape">
                            <a:avLst/>
                          </a:prstTxWarp>
                          <a:noAutofit/>
                        </wps:bodyPr>
                      </wps:wsp>
                      <wps:wsp>
                        <wps:cNvPr id="122" name="Graphic 122"/>
                        <wps:cNvSpPr/>
                        <wps:spPr>
                          <a:xfrm>
                            <a:off x="1350775" y="732567"/>
                            <a:ext cx="63500" cy="55244"/>
                          </a:xfrm>
                          <a:custGeom>
                            <a:avLst/>
                            <a:gdLst/>
                            <a:ahLst/>
                            <a:cxnLst/>
                            <a:rect l="l" t="t" r="r" b="b"/>
                            <a:pathLst>
                              <a:path w="63500" h="55244">
                                <a:moveTo>
                                  <a:pt x="63322" y="0"/>
                                </a:moveTo>
                                <a:lnTo>
                                  <a:pt x="0" y="0"/>
                                </a:lnTo>
                                <a:lnTo>
                                  <a:pt x="31661" y="54825"/>
                                </a:lnTo>
                                <a:lnTo>
                                  <a:pt x="63322" y="0"/>
                                </a:lnTo>
                                <a:close/>
                              </a:path>
                            </a:pathLst>
                          </a:custGeom>
                          <a:solidFill>
                            <a:srgbClr val="3D3C3E"/>
                          </a:solidFill>
                        </wps:spPr>
                        <wps:bodyPr wrap="square" lIns="0" tIns="0" rIns="0" bIns="0" rtlCol="0">
                          <a:prstTxWarp prst="textNoShape">
                            <a:avLst/>
                          </a:prstTxWarp>
                          <a:noAutofit/>
                        </wps:bodyPr>
                      </wps:wsp>
                      <wps:wsp>
                        <wps:cNvPr id="123" name="Graphic 123"/>
                        <wps:cNvSpPr/>
                        <wps:spPr>
                          <a:xfrm>
                            <a:off x="1382259" y="1031049"/>
                            <a:ext cx="53340" cy="175895"/>
                          </a:xfrm>
                          <a:custGeom>
                            <a:avLst/>
                            <a:gdLst/>
                            <a:ahLst/>
                            <a:cxnLst/>
                            <a:rect l="l" t="t" r="r" b="b"/>
                            <a:pathLst>
                              <a:path w="53340" h="175895">
                                <a:moveTo>
                                  <a:pt x="52844" y="175437"/>
                                </a:moveTo>
                                <a:lnTo>
                                  <a:pt x="0" y="175437"/>
                                </a:lnTo>
                                <a:lnTo>
                                  <a:pt x="0" y="0"/>
                                </a:lnTo>
                              </a:path>
                            </a:pathLst>
                          </a:custGeom>
                          <a:ln w="6350">
                            <a:solidFill>
                              <a:srgbClr val="3D3C3E"/>
                            </a:solidFill>
                            <a:prstDash val="solid"/>
                          </a:ln>
                        </wps:spPr>
                        <wps:bodyPr wrap="square" lIns="0" tIns="0" rIns="0" bIns="0" rtlCol="0">
                          <a:prstTxWarp prst="textNoShape">
                            <a:avLst/>
                          </a:prstTxWarp>
                          <a:noAutofit/>
                        </wps:bodyPr>
                      </wps:wsp>
                      <wps:wsp>
                        <wps:cNvPr id="124" name="Graphic 124"/>
                        <wps:cNvSpPr/>
                        <wps:spPr>
                          <a:xfrm>
                            <a:off x="1425832" y="1175010"/>
                            <a:ext cx="55244" cy="63500"/>
                          </a:xfrm>
                          <a:custGeom>
                            <a:avLst/>
                            <a:gdLst/>
                            <a:ahLst/>
                            <a:cxnLst/>
                            <a:rect l="l" t="t" r="r" b="b"/>
                            <a:pathLst>
                              <a:path w="55244" h="63500">
                                <a:moveTo>
                                  <a:pt x="0" y="0"/>
                                </a:moveTo>
                                <a:lnTo>
                                  <a:pt x="0" y="63309"/>
                                </a:lnTo>
                                <a:lnTo>
                                  <a:pt x="54825" y="31648"/>
                                </a:lnTo>
                                <a:lnTo>
                                  <a:pt x="0" y="0"/>
                                </a:lnTo>
                                <a:close/>
                              </a:path>
                            </a:pathLst>
                          </a:custGeom>
                          <a:solidFill>
                            <a:srgbClr val="3D3C3E"/>
                          </a:solidFill>
                        </wps:spPr>
                        <wps:bodyPr wrap="square" lIns="0" tIns="0" rIns="0" bIns="0" rtlCol="0">
                          <a:prstTxWarp prst="textNoShape">
                            <a:avLst/>
                          </a:prstTxWarp>
                          <a:noAutofit/>
                        </wps:bodyPr>
                      </wps:wsp>
                      <wps:wsp>
                        <wps:cNvPr id="125" name="Graphic 125"/>
                        <wps:cNvSpPr/>
                        <wps:spPr>
                          <a:xfrm>
                            <a:off x="413884" y="516519"/>
                            <a:ext cx="1050290" cy="233679"/>
                          </a:xfrm>
                          <a:custGeom>
                            <a:avLst/>
                            <a:gdLst/>
                            <a:ahLst/>
                            <a:cxnLst/>
                            <a:rect l="l" t="t" r="r" b="b"/>
                            <a:pathLst>
                              <a:path w="1050290" h="233679">
                                <a:moveTo>
                                  <a:pt x="1049845" y="0"/>
                                </a:moveTo>
                                <a:lnTo>
                                  <a:pt x="0" y="0"/>
                                </a:lnTo>
                                <a:lnTo>
                                  <a:pt x="0" y="233210"/>
                                </a:lnTo>
                              </a:path>
                            </a:pathLst>
                          </a:custGeom>
                          <a:ln w="6350">
                            <a:solidFill>
                              <a:srgbClr val="3D3C3E"/>
                            </a:solidFill>
                            <a:prstDash val="solid"/>
                          </a:ln>
                        </wps:spPr>
                        <wps:bodyPr wrap="square" lIns="0" tIns="0" rIns="0" bIns="0" rtlCol="0">
                          <a:prstTxWarp prst="textNoShape">
                            <a:avLst/>
                          </a:prstTxWarp>
                          <a:noAutofit/>
                        </wps:bodyPr>
                      </wps:wsp>
                      <wps:wsp>
                        <wps:cNvPr id="126" name="Graphic 126"/>
                        <wps:cNvSpPr/>
                        <wps:spPr>
                          <a:xfrm>
                            <a:off x="382405" y="740469"/>
                            <a:ext cx="63500" cy="55244"/>
                          </a:xfrm>
                          <a:custGeom>
                            <a:avLst/>
                            <a:gdLst/>
                            <a:ahLst/>
                            <a:cxnLst/>
                            <a:rect l="l" t="t" r="r" b="b"/>
                            <a:pathLst>
                              <a:path w="63500" h="55244">
                                <a:moveTo>
                                  <a:pt x="63322" y="0"/>
                                </a:moveTo>
                                <a:lnTo>
                                  <a:pt x="0" y="0"/>
                                </a:lnTo>
                                <a:lnTo>
                                  <a:pt x="31661" y="54825"/>
                                </a:lnTo>
                                <a:lnTo>
                                  <a:pt x="63322" y="0"/>
                                </a:lnTo>
                                <a:close/>
                              </a:path>
                            </a:pathLst>
                          </a:custGeom>
                          <a:solidFill>
                            <a:srgbClr val="3D3C3E"/>
                          </a:solidFill>
                        </wps:spPr>
                        <wps:bodyPr wrap="square" lIns="0" tIns="0" rIns="0" bIns="0" rtlCol="0">
                          <a:prstTxWarp prst="textNoShape">
                            <a:avLst/>
                          </a:prstTxWarp>
                          <a:noAutofit/>
                        </wps:bodyPr>
                      </wps:wsp>
                      <wps:wsp>
                        <wps:cNvPr id="127" name="Graphic 127"/>
                        <wps:cNvSpPr/>
                        <wps:spPr>
                          <a:xfrm>
                            <a:off x="413884" y="1032089"/>
                            <a:ext cx="996315" cy="276225"/>
                          </a:xfrm>
                          <a:custGeom>
                            <a:avLst/>
                            <a:gdLst/>
                            <a:ahLst/>
                            <a:cxnLst/>
                            <a:rect l="l" t="t" r="r" b="b"/>
                            <a:pathLst>
                              <a:path w="996315" h="276225">
                                <a:moveTo>
                                  <a:pt x="995819" y="275996"/>
                                </a:moveTo>
                                <a:lnTo>
                                  <a:pt x="0" y="275996"/>
                                </a:lnTo>
                                <a:lnTo>
                                  <a:pt x="0" y="0"/>
                                </a:lnTo>
                              </a:path>
                            </a:pathLst>
                          </a:custGeom>
                          <a:ln w="6350">
                            <a:solidFill>
                              <a:srgbClr val="3D3C3E"/>
                            </a:solidFill>
                            <a:prstDash val="solid"/>
                          </a:ln>
                        </wps:spPr>
                        <wps:bodyPr wrap="square" lIns="0" tIns="0" rIns="0" bIns="0" rtlCol="0">
                          <a:prstTxWarp prst="textNoShape">
                            <a:avLst/>
                          </a:prstTxWarp>
                          <a:noAutofit/>
                        </wps:bodyPr>
                      </wps:wsp>
                      <wps:wsp>
                        <wps:cNvPr id="128" name="Graphic 128"/>
                        <wps:cNvSpPr/>
                        <wps:spPr>
                          <a:xfrm>
                            <a:off x="1400432" y="1276616"/>
                            <a:ext cx="55244" cy="63500"/>
                          </a:xfrm>
                          <a:custGeom>
                            <a:avLst/>
                            <a:gdLst/>
                            <a:ahLst/>
                            <a:cxnLst/>
                            <a:rect l="l" t="t" r="r" b="b"/>
                            <a:pathLst>
                              <a:path w="55244" h="63500">
                                <a:moveTo>
                                  <a:pt x="0" y="0"/>
                                </a:moveTo>
                                <a:lnTo>
                                  <a:pt x="0" y="63309"/>
                                </a:lnTo>
                                <a:lnTo>
                                  <a:pt x="54825" y="31648"/>
                                </a:lnTo>
                                <a:lnTo>
                                  <a:pt x="0" y="0"/>
                                </a:lnTo>
                                <a:close/>
                              </a:path>
                            </a:pathLst>
                          </a:custGeom>
                          <a:solidFill>
                            <a:srgbClr val="3D3C3E"/>
                          </a:solidFill>
                        </wps:spPr>
                        <wps:bodyPr wrap="square" lIns="0" tIns="0" rIns="0" bIns="0" rtlCol="0">
                          <a:prstTxWarp prst="textNoShape">
                            <a:avLst/>
                          </a:prstTxWarp>
                          <a:noAutofit/>
                        </wps:bodyPr>
                      </wps:wsp>
                      <wps:wsp>
                        <wps:cNvPr id="129" name="Graphic 129"/>
                        <wps:cNvSpPr/>
                        <wps:spPr>
                          <a:xfrm>
                            <a:off x="2236143" y="516519"/>
                            <a:ext cx="1077595" cy="224790"/>
                          </a:xfrm>
                          <a:custGeom>
                            <a:avLst/>
                            <a:gdLst/>
                            <a:ahLst/>
                            <a:cxnLst/>
                            <a:rect l="l" t="t" r="r" b="b"/>
                            <a:pathLst>
                              <a:path w="1077595" h="224790">
                                <a:moveTo>
                                  <a:pt x="0" y="0"/>
                                </a:moveTo>
                                <a:lnTo>
                                  <a:pt x="1076998" y="0"/>
                                </a:lnTo>
                                <a:lnTo>
                                  <a:pt x="1076998" y="224332"/>
                                </a:lnTo>
                              </a:path>
                            </a:pathLst>
                          </a:custGeom>
                          <a:ln w="6350">
                            <a:solidFill>
                              <a:srgbClr val="3D3C3E"/>
                            </a:solidFill>
                            <a:prstDash val="solid"/>
                          </a:ln>
                        </wps:spPr>
                        <wps:bodyPr wrap="square" lIns="0" tIns="0" rIns="0" bIns="0" rtlCol="0">
                          <a:prstTxWarp prst="textNoShape">
                            <a:avLst/>
                          </a:prstTxWarp>
                          <a:noAutofit/>
                        </wps:bodyPr>
                      </wps:wsp>
                      <wps:wsp>
                        <wps:cNvPr id="130" name="Graphic 130"/>
                        <wps:cNvSpPr/>
                        <wps:spPr>
                          <a:xfrm>
                            <a:off x="3281633" y="731589"/>
                            <a:ext cx="63500" cy="55244"/>
                          </a:xfrm>
                          <a:custGeom>
                            <a:avLst/>
                            <a:gdLst/>
                            <a:ahLst/>
                            <a:cxnLst/>
                            <a:rect l="l" t="t" r="r" b="b"/>
                            <a:pathLst>
                              <a:path w="63500" h="55244">
                                <a:moveTo>
                                  <a:pt x="63334" y="0"/>
                                </a:moveTo>
                                <a:lnTo>
                                  <a:pt x="0" y="0"/>
                                </a:lnTo>
                                <a:lnTo>
                                  <a:pt x="31686" y="54825"/>
                                </a:lnTo>
                                <a:lnTo>
                                  <a:pt x="63334" y="0"/>
                                </a:lnTo>
                                <a:close/>
                              </a:path>
                            </a:pathLst>
                          </a:custGeom>
                          <a:solidFill>
                            <a:srgbClr val="3D3C3E"/>
                          </a:solidFill>
                        </wps:spPr>
                        <wps:bodyPr wrap="square" lIns="0" tIns="0" rIns="0" bIns="0" rtlCol="0">
                          <a:prstTxWarp prst="textNoShape">
                            <a:avLst/>
                          </a:prstTxWarp>
                          <a:noAutofit/>
                        </wps:bodyPr>
                      </wps:wsp>
                      <wps:wsp>
                        <wps:cNvPr id="131" name="Graphic 131"/>
                        <wps:cNvSpPr/>
                        <wps:spPr>
                          <a:xfrm>
                            <a:off x="2281711" y="1032584"/>
                            <a:ext cx="1031875" cy="275590"/>
                          </a:xfrm>
                          <a:custGeom>
                            <a:avLst/>
                            <a:gdLst/>
                            <a:ahLst/>
                            <a:cxnLst/>
                            <a:rect l="l" t="t" r="r" b="b"/>
                            <a:pathLst>
                              <a:path w="1031875" h="275590">
                                <a:moveTo>
                                  <a:pt x="0" y="275501"/>
                                </a:moveTo>
                                <a:lnTo>
                                  <a:pt x="1031430" y="275501"/>
                                </a:lnTo>
                                <a:lnTo>
                                  <a:pt x="1031430" y="0"/>
                                </a:lnTo>
                              </a:path>
                            </a:pathLst>
                          </a:custGeom>
                          <a:ln w="6350">
                            <a:solidFill>
                              <a:srgbClr val="3D3C3E"/>
                            </a:solidFill>
                            <a:prstDash val="solid"/>
                          </a:ln>
                        </wps:spPr>
                        <wps:bodyPr wrap="square" lIns="0" tIns="0" rIns="0" bIns="0" rtlCol="0">
                          <a:prstTxWarp prst="textNoShape">
                            <a:avLst/>
                          </a:prstTxWarp>
                          <a:noAutofit/>
                        </wps:bodyPr>
                      </wps:wsp>
                      <wps:wsp>
                        <wps:cNvPr id="132" name="Graphic 132"/>
                        <wps:cNvSpPr/>
                        <wps:spPr>
                          <a:xfrm>
                            <a:off x="2236143" y="1276247"/>
                            <a:ext cx="55244" cy="63500"/>
                          </a:xfrm>
                          <a:custGeom>
                            <a:avLst/>
                            <a:gdLst/>
                            <a:ahLst/>
                            <a:cxnLst/>
                            <a:rect l="l" t="t" r="r" b="b"/>
                            <a:pathLst>
                              <a:path w="55244" h="63500">
                                <a:moveTo>
                                  <a:pt x="54825" y="0"/>
                                </a:moveTo>
                                <a:lnTo>
                                  <a:pt x="0" y="31648"/>
                                </a:lnTo>
                                <a:lnTo>
                                  <a:pt x="54825" y="63322"/>
                                </a:lnTo>
                                <a:lnTo>
                                  <a:pt x="54825" y="0"/>
                                </a:lnTo>
                                <a:close/>
                              </a:path>
                            </a:pathLst>
                          </a:custGeom>
                          <a:solidFill>
                            <a:srgbClr val="3D3C3E"/>
                          </a:solidFill>
                        </wps:spPr>
                        <wps:bodyPr wrap="square" lIns="0" tIns="0" rIns="0" bIns="0" rtlCol="0">
                          <a:prstTxWarp prst="textNoShape">
                            <a:avLst/>
                          </a:prstTxWarp>
                          <a:noAutofit/>
                        </wps:bodyPr>
                      </wps:wsp>
                      <wps:wsp>
                        <wps:cNvPr id="133" name="Graphic 133"/>
                        <wps:cNvSpPr/>
                        <wps:spPr>
                          <a:xfrm>
                            <a:off x="2204571" y="611938"/>
                            <a:ext cx="105410" cy="130175"/>
                          </a:xfrm>
                          <a:custGeom>
                            <a:avLst/>
                            <a:gdLst/>
                            <a:ahLst/>
                            <a:cxnLst/>
                            <a:rect l="l" t="t" r="r" b="b"/>
                            <a:pathLst>
                              <a:path w="105410" h="130175">
                                <a:moveTo>
                                  <a:pt x="0" y="0"/>
                                </a:moveTo>
                                <a:lnTo>
                                  <a:pt x="104800" y="0"/>
                                </a:lnTo>
                                <a:lnTo>
                                  <a:pt x="104800" y="129895"/>
                                </a:lnTo>
                              </a:path>
                            </a:pathLst>
                          </a:custGeom>
                          <a:ln w="6350">
                            <a:solidFill>
                              <a:srgbClr val="3D3C3E"/>
                            </a:solidFill>
                            <a:prstDash val="solid"/>
                          </a:ln>
                        </wps:spPr>
                        <wps:bodyPr wrap="square" lIns="0" tIns="0" rIns="0" bIns="0" rtlCol="0">
                          <a:prstTxWarp prst="textNoShape">
                            <a:avLst/>
                          </a:prstTxWarp>
                          <a:noAutofit/>
                        </wps:bodyPr>
                      </wps:wsp>
                      <wps:wsp>
                        <wps:cNvPr id="134" name="Graphic 134"/>
                        <wps:cNvSpPr/>
                        <wps:spPr>
                          <a:xfrm>
                            <a:off x="2277863" y="732567"/>
                            <a:ext cx="63500" cy="55244"/>
                          </a:xfrm>
                          <a:custGeom>
                            <a:avLst/>
                            <a:gdLst/>
                            <a:ahLst/>
                            <a:cxnLst/>
                            <a:rect l="l" t="t" r="r" b="b"/>
                            <a:pathLst>
                              <a:path w="63500" h="55244">
                                <a:moveTo>
                                  <a:pt x="63334" y="0"/>
                                </a:moveTo>
                                <a:lnTo>
                                  <a:pt x="0" y="0"/>
                                </a:lnTo>
                                <a:lnTo>
                                  <a:pt x="31686" y="54825"/>
                                </a:lnTo>
                                <a:lnTo>
                                  <a:pt x="63334" y="0"/>
                                </a:lnTo>
                                <a:close/>
                              </a:path>
                            </a:pathLst>
                          </a:custGeom>
                          <a:solidFill>
                            <a:srgbClr val="3D3C3E"/>
                          </a:solidFill>
                        </wps:spPr>
                        <wps:bodyPr wrap="square" lIns="0" tIns="0" rIns="0" bIns="0" rtlCol="0">
                          <a:prstTxWarp prst="textNoShape">
                            <a:avLst/>
                          </a:prstTxWarp>
                          <a:noAutofit/>
                        </wps:bodyPr>
                      </wps:wsp>
                      <wps:wsp>
                        <wps:cNvPr id="135" name="Graphic 135"/>
                        <wps:cNvSpPr/>
                        <wps:spPr>
                          <a:xfrm>
                            <a:off x="2250139" y="1031049"/>
                            <a:ext cx="59690" cy="175895"/>
                          </a:xfrm>
                          <a:custGeom>
                            <a:avLst/>
                            <a:gdLst/>
                            <a:ahLst/>
                            <a:cxnLst/>
                            <a:rect l="l" t="t" r="r" b="b"/>
                            <a:pathLst>
                              <a:path w="59690" h="175895">
                                <a:moveTo>
                                  <a:pt x="0" y="175437"/>
                                </a:moveTo>
                                <a:lnTo>
                                  <a:pt x="59232" y="175437"/>
                                </a:lnTo>
                                <a:lnTo>
                                  <a:pt x="59232" y="0"/>
                                </a:lnTo>
                              </a:path>
                            </a:pathLst>
                          </a:custGeom>
                          <a:ln w="6350">
                            <a:solidFill>
                              <a:srgbClr val="3D3C3E"/>
                            </a:solidFill>
                            <a:prstDash val="solid"/>
                          </a:ln>
                        </wps:spPr>
                        <wps:bodyPr wrap="square" lIns="0" tIns="0" rIns="0" bIns="0" rtlCol="0">
                          <a:prstTxWarp prst="textNoShape">
                            <a:avLst/>
                          </a:prstTxWarp>
                          <a:noAutofit/>
                        </wps:bodyPr>
                      </wps:wsp>
                      <wps:wsp>
                        <wps:cNvPr id="136" name="Graphic 136"/>
                        <wps:cNvSpPr/>
                        <wps:spPr>
                          <a:xfrm>
                            <a:off x="2204571" y="1174654"/>
                            <a:ext cx="55244" cy="63500"/>
                          </a:xfrm>
                          <a:custGeom>
                            <a:avLst/>
                            <a:gdLst/>
                            <a:ahLst/>
                            <a:cxnLst/>
                            <a:rect l="l" t="t" r="r" b="b"/>
                            <a:pathLst>
                              <a:path w="55244" h="63500">
                                <a:moveTo>
                                  <a:pt x="54813" y="0"/>
                                </a:moveTo>
                                <a:lnTo>
                                  <a:pt x="0" y="31661"/>
                                </a:lnTo>
                                <a:lnTo>
                                  <a:pt x="54813" y="63309"/>
                                </a:lnTo>
                                <a:lnTo>
                                  <a:pt x="54813" y="0"/>
                                </a:lnTo>
                                <a:close/>
                              </a:path>
                            </a:pathLst>
                          </a:custGeom>
                          <a:solidFill>
                            <a:srgbClr val="3D3C3E"/>
                          </a:solidFill>
                        </wps:spPr>
                        <wps:bodyPr wrap="square" lIns="0" tIns="0" rIns="0" bIns="0" rtlCol="0">
                          <a:prstTxWarp prst="textNoShape">
                            <a:avLst/>
                          </a:prstTxWarp>
                          <a:noAutofit/>
                        </wps:bodyPr>
                      </wps:wsp>
                      <wps:wsp>
                        <wps:cNvPr id="137" name="Graphic 137"/>
                        <wps:cNvSpPr/>
                        <wps:spPr>
                          <a:xfrm>
                            <a:off x="3744522" y="686052"/>
                            <a:ext cx="48895" cy="429895"/>
                          </a:xfrm>
                          <a:custGeom>
                            <a:avLst/>
                            <a:gdLst/>
                            <a:ahLst/>
                            <a:cxnLst/>
                            <a:rect l="l" t="t" r="r" b="b"/>
                            <a:pathLst>
                              <a:path w="48895" h="429895">
                                <a:moveTo>
                                  <a:pt x="0" y="423001"/>
                                </a:moveTo>
                                <a:lnTo>
                                  <a:pt x="20525" y="429410"/>
                                </a:lnTo>
                                <a:lnTo>
                                  <a:pt x="30379" y="419688"/>
                                </a:lnTo>
                                <a:lnTo>
                                  <a:pt x="32273" y="383166"/>
                                </a:lnTo>
                                <a:lnTo>
                                  <a:pt x="28917" y="309171"/>
                                </a:lnTo>
                                <a:lnTo>
                                  <a:pt x="29918" y="255081"/>
                                </a:lnTo>
                                <a:lnTo>
                                  <a:pt x="36910" y="226920"/>
                                </a:lnTo>
                                <a:lnTo>
                                  <a:pt x="44825" y="216228"/>
                                </a:lnTo>
                                <a:lnTo>
                                  <a:pt x="48590" y="214544"/>
                                </a:lnTo>
                              </a:path>
                              <a:path w="48895" h="429895">
                                <a:moveTo>
                                  <a:pt x="0" y="6403"/>
                                </a:moveTo>
                                <a:lnTo>
                                  <a:pt x="20525" y="0"/>
                                </a:lnTo>
                                <a:lnTo>
                                  <a:pt x="30379" y="9704"/>
                                </a:lnTo>
                                <a:lnTo>
                                  <a:pt x="32273" y="46171"/>
                                </a:lnTo>
                                <a:lnTo>
                                  <a:pt x="28917" y="120056"/>
                                </a:lnTo>
                                <a:lnTo>
                                  <a:pt x="29918" y="174071"/>
                                </a:lnTo>
                                <a:lnTo>
                                  <a:pt x="36910" y="202190"/>
                                </a:lnTo>
                                <a:lnTo>
                                  <a:pt x="44825" y="212864"/>
                                </a:lnTo>
                                <a:lnTo>
                                  <a:pt x="48590" y="214544"/>
                                </a:lnTo>
                              </a:path>
                            </a:pathLst>
                          </a:custGeom>
                          <a:ln w="5080">
                            <a:solidFill>
                              <a:srgbClr val="231F20"/>
                            </a:solidFill>
                            <a:prstDash val="solid"/>
                          </a:ln>
                        </wps:spPr>
                        <wps:bodyPr wrap="square" lIns="0" tIns="0" rIns="0" bIns="0" rtlCol="0">
                          <a:prstTxWarp prst="textNoShape">
                            <a:avLst/>
                          </a:prstTxWarp>
                          <a:noAutofit/>
                        </wps:bodyPr>
                      </wps:wsp>
                      <wps:wsp>
                        <wps:cNvPr id="138" name="Graphic 138"/>
                        <wps:cNvSpPr/>
                        <wps:spPr>
                          <a:xfrm>
                            <a:off x="1457684" y="0"/>
                            <a:ext cx="777875" cy="245745"/>
                          </a:xfrm>
                          <a:custGeom>
                            <a:avLst/>
                            <a:gdLst/>
                            <a:ahLst/>
                            <a:cxnLst/>
                            <a:rect l="l" t="t" r="r" b="b"/>
                            <a:pathLst>
                              <a:path w="777875" h="245745">
                                <a:moveTo>
                                  <a:pt x="692137" y="0"/>
                                </a:moveTo>
                                <a:lnTo>
                                  <a:pt x="85623" y="0"/>
                                </a:lnTo>
                                <a:lnTo>
                                  <a:pt x="52297" y="6727"/>
                                </a:lnTo>
                                <a:lnTo>
                                  <a:pt x="25080" y="25074"/>
                                </a:lnTo>
                                <a:lnTo>
                                  <a:pt x="6729" y="52286"/>
                                </a:lnTo>
                                <a:lnTo>
                                  <a:pt x="0" y="85610"/>
                                </a:lnTo>
                                <a:lnTo>
                                  <a:pt x="0" y="160007"/>
                                </a:lnTo>
                                <a:lnTo>
                                  <a:pt x="6729" y="193338"/>
                                </a:lnTo>
                                <a:lnTo>
                                  <a:pt x="25080" y="220554"/>
                                </a:lnTo>
                                <a:lnTo>
                                  <a:pt x="52297" y="238902"/>
                                </a:lnTo>
                                <a:lnTo>
                                  <a:pt x="85623" y="245630"/>
                                </a:lnTo>
                                <a:lnTo>
                                  <a:pt x="692137" y="245630"/>
                                </a:lnTo>
                                <a:lnTo>
                                  <a:pt x="725475" y="238902"/>
                                </a:lnTo>
                                <a:lnTo>
                                  <a:pt x="752695" y="220554"/>
                                </a:lnTo>
                                <a:lnTo>
                                  <a:pt x="771045" y="193338"/>
                                </a:lnTo>
                                <a:lnTo>
                                  <a:pt x="777773" y="160007"/>
                                </a:lnTo>
                                <a:lnTo>
                                  <a:pt x="777773" y="85610"/>
                                </a:lnTo>
                                <a:lnTo>
                                  <a:pt x="771045" y="52286"/>
                                </a:lnTo>
                                <a:lnTo>
                                  <a:pt x="752695" y="25074"/>
                                </a:lnTo>
                                <a:lnTo>
                                  <a:pt x="725475" y="6727"/>
                                </a:lnTo>
                                <a:lnTo>
                                  <a:pt x="692137" y="0"/>
                                </a:lnTo>
                                <a:close/>
                              </a:path>
                            </a:pathLst>
                          </a:custGeom>
                          <a:solidFill>
                            <a:srgbClr val="66676A"/>
                          </a:solidFill>
                        </wps:spPr>
                        <wps:bodyPr wrap="square" lIns="0" tIns="0" rIns="0" bIns="0" rtlCol="0">
                          <a:prstTxWarp prst="textNoShape">
                            <a:avLst/>
                          </a:prstTxWarp>
                          <a:noAutofit/>
                        </wps:bodyPr>
                      </wps:wsp>
                      <wps:wsp>
                        <wps:cNvPr id="139" name="Graphic 139"/>
                        <wps:cNvSpPr/>
                        <wps:spPr>
                          <a:xfrm>
                            <a:off x="1457684" y="393694"/>
                            <a:ext cx="777875" cy="245745"/>
                          </a:xfrm>
                          <a:custGeom>
                            <a:avLst/>
                            <a:gdLst/>
                            <a:ahLst/>
                            <a:cxnLst/>
                            <a:rect l="l" t="t" r="r" b="b"/>
                            <a:pathLst>
                              <a:path w="777875" h="245745">
                                <a:moveTo>
                                  <a:pt x="692137" y="0"/>
                                </a:moveTo>
                                <a:lnTo>
                                  <a:pt x="85623" y="0"/>
                                </a:lnTo>
                                <a:lnTo>
                                  <a:pt x="52297" y="6729"/>
                                </a:lnTo>
                                <a:lnTo>
                                  <a:pt x="25080" y="25079"/>
                                </a:lnTo>
                                <a:lnTo>
                                  <a:pt x="6729" y="52292"/>
                                </a:lnTo>
                                <a:lnTo>
                                  <a:pt x="0" y="85610"/>
                                </a:lnTo>
                                <a:lnTo>
                                  <a:pt x="0" y="160020"/>
                                </a:lnTo>
                                <a:lnTo>
                                  <a:pt x="6729" y="193349"/>
                                </a:lnTo>
                                <a:lnTo>
                                  <a:pt x="25080" y="220560"/>
                                </a:lnTo>
                                <a:lnTo>
                                  <a:pt x="52297" y="238904"/>
                                </a:lnTo>
                                <a:lnTo>
                                  <a:pt x="85623" y="245630"/>
                                </a:lnTo>
                                <a:lnTo>
                                  <a:pt x="692137" y="245630"/>
                                </a:lnTo>
                                <a:lnTo>
                                  <a:pt x="725475" y="238904"/>
                                </a:lnTo>
                                <a:lnTo>
                                  <a:pt x="752695" y="220560"/>
                                </a:lnTo>
                                <a:lnTo>
                                  <a:pt x="771045" y="193349"/>
                                </a:lnTo>
                                <a:lnTo>
                                  <a:pt x="777773" y="160020"/>
                                </a:lnTo>
                                <a:lnTo>
                                  <a:pt x="777773" y="85610"/>
                                </a:lnTo>
                                <a:lnTo>
                                  <a:pt x="771045" y="52292"/>
                                </a:lnTo>
                                <a:lnTo>
                                  <a:pt x="752695" y="25079"/>
                                </a:lnTo>
                                <a:lnTo>
                                  <a:pt x="725475" y="6729"/>
                                </a:lnTo>
                                <a:lnTo>
                                  <a:pt x="692137" y="0"/>
                                </a:lnTo>
                                <a:close/>
                              </a:path>
                            </a:pathLst>
                          </a:custGeom>
                          <a:solidFill>
                            <a:srgbClr val="66676A"/>
                          </a:solidFill>
                        </wps:spPr>
                        <wps:bodyPr wrap="square" lIns="0" tIns="0" rIns="0" bIns="0" rtlCol="0">
                          <a:prstTxWarp prst="textNoShape">
                            <a:avLst/>
                          </a:prstTxWarp>
                          <a:noAutofit/>
                        </wps:bodyPr>
                      </wps:wsp>
                      <wps:wsp>
                        <wps:cNvPr id="140" name="Graphic 140"/>
                        <wps:cNvSpPr/>
                        <wps:spPr>
                          <a:xfrm>
                            <a:off x="-11" y="787398"/>
                            <a:ext cx="3704590" cy="245745"/>
                          </a:xfrm>
                          <a:custGeom>
                            <a:avLst/>
                            <a:gdLst/>
                            <a:ahLst/>
                            <a:cxnLst/>
                            <a:rect l="l" t="t" r="r" b="b"/>
                            <a:pathLst>
                              <a:path w="3704590" h="245745">
                                <a:moveTo>
                                  <a:pt x="777773" y="85623"/>
                                </a:moveTo>
                                <a:lnTo>
                                  <a:pt x="771055" y="52298"/>
                                </a:lnTo>
                                <a:lnTo>
                                  <a:pt x="752703" y="25082"/>
                                </a:lnTo>
                                <a:lnTo>
                                  <a:pt x="725487" y="6731"/>
                                </a:lnTo>
                                <a:lnTo>
                                  <a:pt x="692150" y="0"/>
                                </a:lnTo>
                                <a:lnTo>
                                  <a:pt x="85623" y="0"/>
                                </a:lnTo>
                                <a:lnTo>
                                  <a:pt x="52298" y="6731"/>
                                </a:lnTo>
                                <a:lnTo>
                                  <a:pt x="25082" y="25082"/>
                                </a:lnTo>
                                <a:lnTo>
                                  <a:pt x="6731" y="52298"/>
                                </a:lnTo>
                                <a:lnTo>
                                  <a:pt x="0" y="85623"/>
                                </a:lnTo>
                                <a:lnTo>
                                  <a:pt x="0" y="160020"/>
                                </a:lnTo>
                                <a:lnTo>
                                  <a:pt x="6731" y="193357"/>
                                </a:lnTo>
                                <a:lnTo>
                                  <a:pt x="25082" y="220560"/>
                                </a:lnTo>
                                <a:lnTo>
                                  <a:pt x="52298" y="238912"/>
                                </a:lnTo>
                                <a:lnTo>
                                  <a:pt x="85623" y="245630"/>
                                </a:lnTo>
                                <a:lnTo>
                                  <a:pt x="692150" y="245630"/>
                                </a:lnTo>
                                <a:lnTo>
                                  <a:pt x="725487" y="238912"/>
                                </a:lnTo>
                                <a:lnTo>
                                  <a:pt x="752703" y="220560"/>
                                </a:lnTo>
                                <a:lnTo>
                                  <a:pt x="771055" y="193357"/>
                                </a:lnTo>
                                <a:lnTo>
                                  <a:pt x="777773" y="160020"/>
                                </a:lnTo>
                                <a:lnTo>
                                  <a:pt x="777773" y="85623"/>
                                </a:lnTo>
                                <a:close/>
                              </a:path>
                              <a:path w="3704590" h="245745">
                                <a:moveTo>
                                  <a:pt x="1771154" y="85623"/>
                                </a:moveTo>
                                <a:lnTo>
                                  <a:pt x="1764423" y="52298"/>
                                </a:lnTo>
                                <a:lnTo>
                                  <a:pt x="1746084" y="25082"/>
                                </a:lnTo>
                                <a:lnTo>
                                  <a:pt x="1718868" y="6731"/>
                                </a:lnTo>
                                <a:lnTo>
                                  <a:pt x="1685531" y="0"/>
                                </a:lnTo>
                                <a:lnTo>
                                  <a:pt x="1079004" y="0"/>
                                </a:lnTo>
                                <a:lnTo>
                                  <a:pt x="1045679" y="6731"/>
                                </a:lnTo>
                                <a:lnTo>
                                  <a:pt x="1018463" y="25082"/>
                                </a:lnTo>
                                <a:lnTo>
                                  <a:pt x="1000112" y="52298"/>
                                </a:lnTo>
                                <a:lnTo>
                                  <a:pt x="993394" y="85623"/>
                                </a:lnTo>
                                <a:lnTo>
                                  <a:pt x="993394" y="160020"/>
                                </a:lnTo>
                                <a:lnTo>
                                  <a:pt x="1000112" y="193357"/>
                                </a:lnTo>
                                <a:lnTo>
                                  <a:pt x="1018463" y="220560"/>
                                </a:lnTo>
                                <a:lnTo>
                                  <a:pt x="1045679" y="238912"/>
                                </a:lnTo>
                                <a:lnTo>
                                  <a:pt x="1079004" y="245630"/>
                                </a:lnTo>
                                <a:lnTo>
                                  <a:pt x="1685531" y="245630"/>
                                </a:lnTo>
                                <a:lnTo>
                                  <a:pt x="1718868" y="238912"/>
                                </a:lnTo>
                                <a:lnTo>
                                  <a:pt x="1746084" y="220560"/>
                                </a:lnTo>
                                <a:lnTo>
                                  <a:pt x="1764423" y="193357"/>
                                </a:lnTo>
                                <a:lnTo>
                                  <a:pt x="1771154" y="160020"/>
                                </a:lnTo>
                                <a:lnTo>
                                  <a:pt x="1771154" y="85623"/>
                                </a:lnTo>
                                <a:close/>
                              </a:path>
                              <a:path w="3704590" h="245745">
                                <a:moveTo>
                                  <a:pt x="2699677" y="85623"/>
                                </a:moveTo>
                                <a:lnTo>
                                  <a:pt x="2692946" y="52298"/>
                                </a:lnTo>
                                <a:lnTo>
                                  <a:pt x="2674607" y="25082"/>
                                </a:lnTo>
                                <a:lnTo>
                                  <a:pt x="2647391" y="6731"/>
                                </a:lnTo>
                                <a:lnTo>
                                  <a:pt x="2614053" y="0"/>
                                </a:lnTo>
                                <a:lnTo>
                                  <a:pt x="2007539" y="0"/>
                                </a:lnTo>
                                <a:lnTo>
                                  <a:pt x="1974215" y="6731"/>
                                </a:lnTo>
                                <a:lnTo>
                                  <a:pt x="1946998" y="25082"/>
                                </a:lnTo>
                                <a:lnTo>
                                  <a:pt x="1928647" y="52298"/>
                                </a:lnTo>
                                <a:lnTo>
                                  <a:pt x="1921916" y="85623"/>
                                </a:lnTo>
                                <a:lnTo>
                                  <a:pt x="1921916" y="160020"/>
                                </a:lnTo>
                                <a:lnTo>
                                  <a:pt x="1928647" y="193357"/>
                                </a:lnTo>
                                <a:lnTo>
                                  <a:pt x="1946998" y="220560"/>
                                </a:lnTo>
                                <a:lnTo>
                                  <a:pt x="1974215" y="238912"/>
                                </a:lnTo>
                                <a:lnTo>
                                  <a:pt x="2007539" y="245630"/>
                                </a:lnTo>
                                <a:lnTo>
                                  <a:pt x="2614053" y="245630"/>
                                </a:lnTo>
                                <a:lnTo>
                                  <a:pt x="2647391" y="238912"/>
                                </a:lnTo>
                                <a:lnTo>
                                  <a:pt x="2674607" y="220560"/>
                                </a:lnTo>
                                <a:lnTo>
                                  <a:pt x="2692946" y="193357"/>
                                </a:lnTo>
                                <a:lnTo>
                                  <a:pt x="2699677" y="160020"/>
                                </a:lnTo>
                                <a:lnTo>
                                  <a:pt x="2699677" y="85623"/>
                                </a:lnTo>
                                <a:close/>
                              </a:path>
                              <a:path w="3704590" h="245745">
                                <a:moveTo>
                                  <a:pt x="3704463" y="85623"/>
                                </a:moveTo>
                                <a:lnTo>
                                  <a:pt x="3697732" y="52298"/>
                                </a:lnTo>
                                <a:lnTo>
                                  <a:pt x="3679393" y="25082"/>
                                </a:lnTo>
                                <a:lnTo>
                                  <a:pt x="3652177" y="6731"/>
                                </a:lnTo>
                                <a:lnTo>
                                  <a:pt x="3618839" y="0"/>
                                </a:lnTo>
                                <a:lnTo>
                                  <a:pt x="3012313" y="0"/>
                                </a:lnTo>
                                <a:lnTo>
                                  <a:pt x="2978988" y="6731"/>
                                </a:lnTo>
                                <a:lnTo>
                                  <a:pt x="2951772" y="25082"/>
                                </a:lnTo>
                                <a:lnTo>
                                  <a:pt x="2933420" y="52298"/>
                                </a:lnTo>
                                <a:lnTo>
                                  <a:pt x="2926689" y="85623"/>
                                </a:lnTo>
                                <a:lnTo>
                                  <a:pt x="2926689" y="160020"/>
                                </a:lnTo>
                                <a:lnTo>
                                  <a:pt x="2933420" y="193357"/>
                                </a:lnTo>
                                <a:lnTo>
                                  <a:pt x="2951772" y="220560"/>
                                </a:lnTo>
                                <a:lnTo>
                                  <a:pt x="2978988" y="238912"/>
                                </a:lnTo>
                                <a:lnTo>
                                  <a:pt x="3012313" y="245630"/>
                                </a:lnTo>
                                <a:lnTo>
                                  <a:pt x="3618839" y="245630"/>
                                </a:lnTo>
                                <a:lnTo>
                                  <a:pt x="3652177" y="238912"/>
                                </a:lnTo>
                                <a:lnTo>
                                  <a:pt x="3679393" y="220560"/>
                                </a:lnTo>
                                <a:lnTo>
                                  <a:pt x="3697732" y="193357"/>
                                </a:lnTo>
                                <a:lnTo>
                                  <a:pt x="3704463" y="160020"/>
                                </a:lnTo>
                                <a:lnTo>
                                  <a:pt x="3704463" y="85623"/>
                                </a:lnTo>
                                <a:close/>
                              </a:path>
                            </a:pathLst>
                          </a:custGeom>
                          <a:solidFill>
                            <a:srgbClr val="87898B"/>
                          </a:solidFill>
                        </wps:spPr>
                        <wps:bodyPr wrap="square" lIns="0" tIns="0" rIns="0" bIns="0" rtlCol="0">
                          <a:prstTxWarp prst="textNoShape">
                            <a:avLst/>
                          </a:prstTxWarp>
                          <a:noAutofit/>
                        </wps:bodyPr>
                      </wps:wsp>
                      <wps:wsp>
                        <wps:cNvPr id="141" name="Graphic 141"/>
                        <wps:cNvSpPr/>
                        <wps:spPr>
                          <a:xfrm>
                            <a:off x="1457684" y="1181100"/>
                            <a:ext cx="777875" cy="245745"/>
                          </a:xfrm>
                          <a:custGeom>
                            <a:avLst/>
                            <a:gdLst/>
                            <a:ahLst/>
                            <a:cxnLst/>
                            <a:rect l="l" t="t" r="r" b="b"/>
                            <a:pathLst>
                              <a:path w="777875" h="245745">
                                <a:moveTo>
                                  <a:pt x="692137" y="0"/>
                                </a:moveTo>
                                <a:lnTo>
                                  <a:pt x="85636" y="0"/>
                                </a:lnTo>
                                <a:lnTo>
                                  <a:pt x="52308" y="6729"/>
                                </a:lnTo>
                                <a:lnTo>
                                  <a:pt x="25087" y="25079"/>
                                </a:lnTo>
                                <a:lnTo>
                                  <a:pt x="6731" y="52292"/>
                                </a:lnTo>
                                <a:lnTo>
                                  <a:pt x="0" y="85610"/>
                                </a:lnTo>
                                <a:lnTo>
                                  <a:pt x="0" y="160020"/>
                                </a:lnTo>
                                <a:lnTo>
                                  <a:pt x="6731" y="193338"/>
                                </a:lnTo>
                                <a:lnTo>
                                  <a:pt x="25087" y="220551"/>
                                </a:lnTo>
                                <a:lnTo>
                                  <a:pt x="52308" y="238901"/>
                                </a:lnTo>
                                <a:lnTo>
                                  <a:pt x="85636" y="245630"/>
                                </a:lnTo>
                                <a:lnTo>
                                  <a:pt x="692137" y="245630"/>
                                </a:lnTo>
                                <a:lnTo>
                                  <a:pt x="725475" y="238901"/>
                                </a:lnTo>
                                <a:lnTo>
                                  <a:pt x="752695" y="220551"/>
                                </a:lnTo>
                                <a:lnTo>
                                  <a:pt x="771045" y="193338"/>
                                </a:lnTo>
                                <a:lnTo>
                                  <a:pt x="777773" y="160020"/>
                                </a:lnTo>
                                <a:lnTo>
                                  <a:pt x="777773" y="85610"/>
                                </a:lnTo>
                                <a:lnTo>
                                  <a:pt x="771045" y="52292"/>
                                </a:lnTo>
                                <a:lnTo>
                                  <a:pt x="752695" y="25079"/>
                                </a:lnTo>
                                <a:lnTo>
                                  <a:pt x="725475" y="6729"/>
                                </a:lnTo>
                                <a:lnTo>
                                  <a:pt x="692137" y="0"/>
                                </a:lnTo>
                                <a:close/>
                              </a:path>
                            </a:pathLst>
                          </a:custGeom>
                          <a:solidFill>
                            <a:srgbClr val="66676A"/>
                          </a:solidFill>
                        </wps:spPr>
                        <wps:bodyPr wrap="square" lIns="0" tIns="0" rIns="0" bIns="0" rtlCol="0">
                          <a:prstTxWarp prst="textNoShape">
                            <a:avLst/>
                          </a:prstTxWarp>
                          <a:noAutofit/>
                        </wps:bodyPr>
                      </wps:wsp>
                      <wps:wsp>
                        <wps:cNvPr id="142" name="Graphic 142"/>
                        <wps:cNvSpPr/>
                        <wps:spPr>
                          <a:xfrm>
                            <a:off x="1846571" y="245628"/>
                            <a:ext cx="1270" cy="102870"/>
                          </a:xfrm>
                          <a:custGeom>
                            <a:avLst/>
                            <a:gdLst/>
                            <a:ahLst/>
                            <a:cxnLst/>
                            <a:rect l="l" t="t" r="r" b="b"/>
                            <a:pathLst>
                              <a:path w="0" h="102870">
                                <a:moveTo>
                                  <a:pt x="0" y="0"/>
                                </a:moveTo>
                                <a:lnTo>
                                  <a:pt x="0" y="102501"/>
                                </a:lnTo>
                              </a:path>
                            </a:pathLst>
                          </a:custGeom>
                          <a:ln w="6350">
                            <a:solidFill>
                              <a:srgbClr val="3D3C3E"/>
                            </a:solidFill>
                            <a:prstDash val="solid"/>
                          </a:ln>
                        </wps:spPr>
                        <wps:bodyPr wrap="square" lIns="0" tIns="0" rIns="0" bIns="0" rtlCol="0">
                          <a:prstTxWarp prst="textNoShape">
                            <a:avLst/>
                          </a:prstTxWarp>
                          <a:noAutofit/>
                        </wps:bodyPr>
                      </wps:wsp>
                      <wps:wsp>
                        <wps:cNvPr id="143" name="Graphic 143"/>
                        <wps:cNvSpPr/>
                        <wps:spPr>
                          <a:xfrm>
                            <a:off x="1815087" y="338869"/>
                            <a:ext cx="63500" cy="55244"/>
                          </a:xfrm>
                          <a:custGeom>
                            <a:avLst/>
                            <a:gdLst/>
                            <a:ahLst/>
                            <a:cxnLst/>
                            <a:rect l="l" t="t" r="r" b="b"/>
                            <a:pathLst>
                              <a:path w="63500" h="55244">
                                <a:moveTo>
                                  <a:pt x="63322" y="0"/>
                                </a:moveTo>
                                <a:lnTo>
                                  <a:pt x="0" y="0"/>
                                </a:lnTo>
                                <a:lnTo>
                                  <a:pt x="31661" y="54825"/>
                                </a:lnTo>
                                <a:lnTo>
                                  <a:pt x="63322" y="0"/>
                                </a:lnTo>
                                <a:close/>
                              </a:path>
                            </a:pathLst>
                          </a:custGeom>
                          <a:solidFill>
                            <a:srgbClr val="3D3C3E"/>
                          </a:solidFill>
                        </wps:spPr>
                        <wps:bodyPr wrap="square" lIns="0" tIns="0" rIns="0" bIns="0" rtlCol="0">
                          <a:prstTxWarp prst="textNoShape">
                            <a:avLst/>
                          </a:prstTxWarp>
                          <a:noAutofit/>
                        </wps:bodyPr>
                      </wps:wsp>
                      <wps:wsp>
                        <wps:cNvPr id="144" name="Textbox 144"/>
                        <wps:cNvSpPr txBox="1"/>
                        <wps:spPr>
                          <a:xfrm>
                            <a:off x="1688354" y="48008"/>
                            <a:ext cx="36830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FDFDFD"/>
                                  <w:spacing w:val="-2"/>
                                  <w:sz w:val="16"/>
                                </w:rPr>
                                <w:t>Начало</w:t>
                              </w:r>
                            </w:p>
                          </w:txbxContent>
                        </wps:txbx>
                        <wps:bodyPr wrap="square" lIns="0" tIns="0" rIns="0" bIns="0" rtlCol="0">
                          <a:noAutofit/>
                        </wps:bodyPr>
                      </wps:wsp>
                      <wps:wsp>
                        <wps:cNvPr id="145" name="Textbox 145"/>
                        <wps:cNvSpPr txBox="1"/>
                        <wps:spPr>
                          <a:xfrm>
                            <a:off x="1645885" y="441214"/>
                            <a:ext cx="414020" cy="135255"/>
                          </a:xfrm>
                          <a:prstGeom prst="rect">
                            <a:avLst/>
                          </a:prstGeom>
                        </wps:spPr>
                        <wps:txbx>
                          <w:txbxContent>
                            <w:p>
                              <w:pPr>
                                <w:spacing w:before="13"/>
                                <w:ind w:left="0" w:right="0" w:firstLine="0"/>
                                <w:jc w:val="left"/>
                                <w:rPr>
                                  <w:rFonts w:ascii="Microsoft Sans Serif"/>
                                  <w:sz w:val="16"/>
                                </w:rPr>
                              </w:pPr>
                              <w:r>
                                <w:rPr>
                                  <w:rFonts w:ascii="Microsoft Sans Serif"/>
                                  <w:color w:val="FDFDFD"/>
                                  <w:spacing w:val="-2"/>
                                  <w:sz w:val="16"/>
                                </w:rPr>
                                <w:t>int.Parse</w:t>
                              </w:r>
                            </w:p>
                          </w:txbxContent>
                        </wps:txbx>
                        <wps:bodyPr wrap="square" lIns="0" tIns="0" rIns="0" bIns="0" rtlCol="0">
                          <a:noAutofit/>
                        </wps:bodyPr>
                      </wps:wsp>
                      <wps:wsp>
                        <wps:cNvPr id="146" name="Textbox 146"/>
                        <wps:cNvSpPr txBox="1"/>
                        <wps:spPr>
                          <a:xfrm>
                            <a:off x="309907" y="835310"/>
                            <a:ext cx="170815" cy="135255"/>
                          </a:xfrm>
                          <a:prstGeom prst="rect">
                            <a:avLst/>
                          </a:prstGeom>
                        </wps:spPr>
                        <wps:txbx>
                          <w:txbxContent>
                            <w:p>
                              <w:pPr>
                                <w:spacing w:before="13"/>
                                <w:ind w:left="0" w:right="0" w:firstLine="0"/>
                                <w:jc w:val="left"/>
                                <w:rPr>
                                  <w:rFonts w:ascii="Microsoft Sans Serif"/>
                                  <w:sz w:val="16"/>
                                </w:rPr>
                              </w:pPr>
                              <w:r>
                                <w:rPr>
                                  <w:rFonts w:ascii="Microsoft Sans Serif"/>
                                  <w:color w:val="FDFDFD"/>
                                  <w:spacing w:val="-4"/>
                                  <w:sz w:val="16"/>
                                </w:rPr>
                                <w:t>null</w:t>
                              </w:r>
                            </w:p>
                          </w:txbxContent>
                        </wps:txbx>
                        <wps:bodyPr wrap="square" lIns="0" tIns="0" rIns="0" bIns="0" rtlCol="0">
                          <a:noAutofit/>
                        </wps:bodyPr>
                      </wps:wsp>
                      <wps:wsp>
                        <wps:cNvPr id="147" name="Textbox 147"/>
                        <wps:cNvSpPr txBox="1"/>
                        <wps:spPr>
                          <a:xfrm>
                            <a:off x="1339701" y="835310"/>
                            <a:ext cx="11620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FDFDFD"/>
                                  <w:spacing w:val="8"/>
                                  <w:sz w:val="16"/>
                                </w:rPr>
                                <w:t>“” </w:t>
                              </w:r>
                            </w:p>
                          </w:txbxContent>
                        </wps:txbx>
                        <wps:bodyPr wrap="square" lIns="0" tIns="0" rIns="0" bIns="0" rtlCol="0">
                          <a:noAutofit/>
                        </wps:bodyPr>
                      </wps:wsp>
                      <wps:wsp>
                        <wps:cNvPr id="148" name="Textbox 148"/>
                        <wps:cNvSpPr txBox="1"/>
                        <wps:spPr>
                          <a:xfrm>
                            <a:off x="2248348" y="835310"/>
                            <a:ext cx="13716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FDFDFD"/>
                                  <w:spacing w:val="-5"/>
                                  <w:sz w:val="16"/>
                                </w:rPr>
                                <w:t>“5”</w:t>
                              </w:r>
                            </w:p>
                          </w:txbxContent>
                        </wps:txbx>
                        <wps:bodyPr wrap="square" lIns="0" tIns="0" rIns="0" bIns="0" rtlCol="0">
                          <a:noAutofit/>
                        </wps:bodyPr>
                      </wps:wsp>
                      <wps:wsp>
                        <wps:cNvPr id="149" name="Textbox 149"/>
                        <wps:cNvSpPr txBox="1"/>
                        <wps:spPr>
                          <a:xfrm>
                            <a:off x="3072260" y="835310"/>
                            <a:ext cx="49847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FDFDFD"/>
                                  <w:sz w:val="16"/>
                                </w:rPr>
                                <w:t>“not</w:t>
                              </w:r>
                              <w:r>
                                <w:rPr>
                                  <w:rFonts w:ascii="Microsoft Sans Serif" w:hAnsi="Microsoft Sans Serif"/>
                                  <w:color w:val="FDFDFD"/>
                                  <w:spacing w:val="-2"/>
                                  <w:sz w:val="16"/>
                                </w:rPr>
                                <w:t> </w:t>
                              </w:r>
                              <w:r>
                                <w:rPr>
                                  <w:rFonts w:ascii="Microsoft Sans Serif" w:hAnsi="Microsoft Sans Serif"/>
                                  <w:color w:val="FDFDFD"/>
                                  <w:sz w:val="16"/>
                                </w:rPr>
                                <w:t>an</w:t>
                              </w:r>
                              <w:r>
                                <w:rPr>
                                  <w:rFonts w:ascii="Microsoft Sans Serif" w:hAnsi="Microsoft Sans Serif"/>
                                  <w:color w:val="FDFDFD"/>
                                  <w:spacing w:val="-1"/>
                                  <w:sz w:val="16"/>
                                </w:rPr>
                                <w:t> </w:t>
                              </w:r>
                              <w:r>
                                <w:rPr>
                                  <w:rFonts w:ascii="Microsoft Sans Serif" w:hAnsi="Microsoft Sans Serif"/>
                                  <w:color w:val="FDFDFD"/>
                                  <w:spacing w:val="-4"/>
                                  <w:sz w:val="16"/>
                                </w:rPr>
                                <w:t>int”</w:t>
                              </w:r>
                            </w:p>
                          </w:txbxContent>
                        </wps:txbx>
                        <wps:bodyPr wrap="square" lIns="0" tIns="0" rIns="0" bIns="0" rtlCol="0">
                          <a:noAutofit/>
                        </wps:bodyPr>
                      </wps:wsp>
                      <wps:wsp>
                        <wps:cNvPr id="150" name="Textbox 150"/>
                        <wps:cNvSpPr txBox="1"/>
                        <wps:spPr>
                          <a:xfrm>
                            <a:off x="1731217" y="1228511"/>
                            <a:ext cx="29972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FDFDFD"/>
                                  <w:spacing w:val="-2"/>
                                  <w:sz w:val="16"/>
                                </w:rPr>
                                <w:t>Конец</w:t>
                              </w:r>
                            </w:p>
                          </w:txbxContent>
                        </wps:txbx>
                        <wps:bodyPr wrap="square" lIns="0" tIns="0" rIns="0" bIns="0" rtlCol="0">
                          <a:noAutofit/>
                        </wps:bodyPr>
                      </wps:wsp>
                    </wpg:wgp>
                  </a:graphicData>
                </a:graphic>
              </wp:anchor>
            </w:drawing>
          </mc:Choice>
          <mc:Fallback>
            <w:pict>
              <v:group style="position:absolute;margin-left:66.066902pt;margin-top:63.500767pt;width:298.9pt;height:112.35pt;mso-position-horizontal-relative:page;mso-position-vertical-relative:paragraph;z-index:15749120" id="docshapegroup82" coordorigin="1321,1270" coordsize="5978,2247">
                <v:shape style="position:absolute;left:3498;top:2233;width:155;height:205" id="docshape83" coordorigin="3498,2234" coordsize="155,205" path="m3653,2234l3498,2234,3498,2438e" filled="false" stroked="true" strokeweight=".5pt" strokecolor="#3d3c3e">
                  <v:path arrowok="t"/>
                  <v:stroke dashstyle="solid"/>
                </v:shape>
                <v:shape style="position:absolute;left:3448;top:2423;width:100;height:87" id="docshape84" coordorigin="3449,2424" coordsize="100,87" path="m3548,2424l3449,2424,3498,2510,3548,2424xe" filled="true" fillcolor="#3d3c3e" stroked="false">
                  <v:path arrowok="t"/>
                  <v:fill type="solid"/>
                </v:shape>
                <v:shape style="position:absolute;left:3498;top:2893;width:84;height:277" id="docshape85" coordorigin="3498,2894" coordsize="84,277" path="m3581,3170l3498,3170,3498,2894e" filled="false" stroked="true" strokeweight=".5pt" strokecolor="#3d3c3e">
                  <v:path arrowok="t"/>
                  <v:stroke dashstyle="solid"/>
                </v:shape>
                <v:shape style="position:absolute;left:3566;top:3120;width:87;height:100" id="docshape86" coordorigin="3567,3120" coordsize="87,100" path="m3567,3120l3567,3220,3653,3170,3567,3120xe" filled="true" fillcolor="#3d3c3e" stroked="false">
                  <v:path arrowok="t"/>
                  <v:fill type="solid"/>
                </v:shape>
                <v:shape style="position:absolute;left:1973;top:2083;width:1654;height:368" id="docshape87" coordorigin="1973,2083" coordsize="1654,368" path="m3626,2083l1973,2083,1973,2451e" filled="false" stroked="true" strokeweight=".5pt" strokecolor="#3d3c3e">
                  <v:path arrowok="t"/>
                  <v:stroke dashstyle="solid"/>
                </v:shape>
                <v:shape style="position:absolute;left:1923;top:2436;width:100;height:87" id="docshape88" coordorigin="1924,2436" coordsize="100,87" path="m2023,2436l1924,2436,1973,2522,2023,2436xe" filled="true" fillcolor="#3d3c3e" stroked="false">
                  <v:path arrowok="t"/>
                  <v:fill type="solid"/>
                </v:shape>
                <v:shape style="position:absolute;left:1973;top:2895;width:1569;height:435" id="docshape89" coordorigin="1973,2895" coordsize="1569,435" path="m3541,3330l1973,3330,1973,2895e" filled="false" stroked="true" strokeweight=".5pt" strokecolor="#3d3c3e">
                  <v:path arrowok="t"/>
                  <v:stroke dashstyle="solid"/>
                </v:shape>
                <v:shape style="position:absolute;left:3526;top:3280;width:87;height:100" id="docshape90" coordorigin="3527,3280" coordsize="87,100" path="m3527,3280l3527,3380,3613,3330,3527,3280xe" filled="true" fillcolor="#3d3c3e" stroked="false">
                  <v:path arrowok="t"/>
                  <v:fill type="solid"/>
                </v:shape>
                <v:shape style="position:absolute;left:4842;top:2083;width:1697;height:354" id="docshape91" coordorigin="4843,2083" coordsize="1697,354" path="m4843,2083l6539,2083,6539,2437e" filled="false" stroked="true" strokeweight=".5pt" strokecolor="#3d3c3e">
                  <v:path arrowok="t"/>
                  <v:stroke dashstyle="solid"/>
                </v:shape>
                <v:shape style="position:absolute;left:6489;top:2422;width:100;height:87" id="docshape92" coordorigin="6489,2422" coordsize="100,87" path="m6589,2422l6489,2422,6539,2508,6589,2422xe" filled="true" fillcolor="#3d3c3e" stroked="false">
                  <v:path arrowok="t"/>
                  <v:fill type="solid"/>
                </v:shape>
                <v:shape style="position:absolute;left:4914;top:2896;width:1625;height:434" id="docshape93" coordorigin="4915,2896" coordsize="1625,434" path="m4915,3330l6539,3330,6539,2896e" filled="false" stroked="true" strokeweight=".5pt" strokecolor="#3d3c3e">
                  <v:path arrowok="t"/>
                  <v:stroke dashstyle="solid"/>
                </v:shape>
                <v:shape style="position:absolute;left:4842;top:3279;width:87;height:100" id="docshape94" coordorigin="4843,3280" coordsize="87,100" path="m4929,3280l4843,3330,4929,3380,4929,3280xe" filled="true" fillcolor="#3d3c3e" stroked="false">
                  <v:path arrowok="t"/>
                  <v:fill type="solid"/>
                </v:shape>
                <v:shape style="position:absolute;left:4793;top:2233;width:166;height:205" id="docshape95" coordorigin="4793,2234" coordsize="166,205" path="m4793,2234l4958,2234,4958,2438e" filled="false" stroked="true" strokeweight=".5pt" strokecolor="#3d3c3e">
                  <v:path arrowok="t"/>
                  <v:stroke dashstyle="solid"/>
                </v:shape>
                <v:shape style="position:absolute;left:4908;top:2423;width:100;height:87" id="docshape96" coordorigin="4909,2424" coordsize="100,87" path="m5008,2424l4909,2424,4958,2510,5008,2424xe" filled="true" fillcolor="#3d3c3e" stroked="false">
                  <v:path arrowok="t"/>
                  <v:fill type="solid"/>
                </v:shape>
                <v:shape style="position:absolute;left:4864;top:2893;width:94;height:277" id="docshape97" coordorigin="4865,2894" coordsize="94,277" path="m4865,3170l4958,3170,4958,2894e" filled="false" stroked="true" strokeweight=".5pt" strokecolor="#3d3c3e">
                  <v:path arrowok="t"/>
                  <v:stroke dashstyle="solid"/>
                </v:shape>
                <v:shape style="position:absolute;left:4793;top:3119;width:87;height:100" id="docshape98" coordorigin="4793,3120" coordsize="87,100" path="m4879,3120l4793,3170,4879,3220,4879,3120xe" filled="true" fillcolor="#3d3c3e" stroked="false">
                  <v:path arrowok="t"/>
                  <v:fill type="solid"/>
                </v:shape>
                <v:shape style="position:absolute;left:7218;top:2350;width:77;height:677" id="docshape99" coordorigin="7218,2350" coordsize="77,677" path="m7218,3017l7251,3027,7266,3011,7269,2954,7264,2837,7265,2752,7276,2708,7289,2691,7295,2688m7218,2360l7251,2350,7266,2366,7269,2423,7264,2539,7265,2625,7276,2669,7289,2686,7295,2688e" filled="false" stroked="true" strokeweight=".4pt" strokecolor="#231f20">
                  <v:path arrowok="t"/>
                  <v:stroke dashstyle="solid"/>
                </v:shape>
                <v:shape style="position:absolute;left:3616;top:1270;width:1225;height:387" id="docshape100" coordorigin="3617,1270" coordsize="1225,387" path="m4707,1270l3752,1270,3699,1281,3656,1310,3628,1352,3617,1405,3617,1522,3628,1574,3656,1617,3699,1646,3752,1657,4707,1657,4759,1646,4802,1617,4831,1574,4842,1522,4842,1405,4831,1352,4802,1310,4759,1281,4707,1270xe" filled="true" fillcolor="#66676a" stroked="false">
                  <v:path arrowok="t"/>
                  <v:fill type="solid"/>
                </v:shape>
                <v:shape style="position:absolute;left:3616;top:1890;width:1225;height:387" id="docshape101" coordorigin="3617,1890" coordsize="1225,387" path="m4707,1890l3752,1890,3699,1901,3656,1930,3628,1972,3617,2025,3617,2142,3628,2194,3656,2237,3699,2266,3752,2277,4707,2277,4759,2266,4802,2237,4831,2194,4842,2142,4842,2025,4831,1972,4802,1930,4759,1901,4707,1890xe" filled="true" fillcolor="#66676a" stroked="false">
                  <v:path arrowok="t"/>
                  <v:fill type="solid"/>
                </v:shape>
                <v:shape style="position:absolute;left:1321;top:2510;width:5834;height:387" id="docshape102" coordorigin="1321,2510" coordsize="5834,387" path="m2546,2645l2536,2592,2507,2550,2464,2521,2411,2510,1456,2510,1404,2521,1361,2550,1332,2592,1321,2645,1321,2762,1332,2815,1361,2857,1404,2886,1456,2897,2411,2897,2464,2886,2507,2857,2536,2815,2546,2762,2546,2645xm4111,2645l4100,2592,4071,2550,4028,2521,3976,2510,3021,2510,2968,2521,2925,2550,2896,2592,2886,2645,2886,2762,2896,2815,2925,2857,2968,2886,3021,2897,3976,2897,4028,2886,4071,2857,4100,2815,4111,2762,4111,2645xm5573,2645l5562,2592,5533,2550,5490,2521,5438,2510,4483,2510,4430,2521,4387,2550,4359,2592,4348,2645,4348,2762,4359,2815,4387,2857,4430,2886,4483,2897,5438,2897,5490,2886,5533,2857,5562,2815,5573,2762,5573,2645xm7155,2645l7145,2592,7116,2550,7073,2521,7020,2510,6065,2510,6013,2521,5970,2550,5941,2592,5930,2645,5930,2762,5941,2815,5970,2857,6013,2886,6065,2897,7020,2897,7073,2886,7116,2857,7145,2815,7155,2762,7155,2645xe" filled="true" fillcolor="#87898b" stroked="false">
                  <v:path arrowok="t"/>
                  <v:fill type="solid"/>
                </v:shape>
                <v:shape style="position:absolute;left:3616;top:3130;width:1225;height:387" id="docshape103" coordorigin="3617,3130" coordsize="1225,387" path="m4707,3130l3752,3130,3699,3141,3656,3170,3628,3212,3617,3265,3617,3382,3628,3434,3656,3477,3699,3506,3752,3517,4707,3517,4759,3506,4802,3477,4831,3434,4842,3382,4842,3265,4831,3212,4802,3170,4759,3141,4707,3130xe" filled="true" fillcolor="#66676a" stroked="false">
                  <v:path arrowok="t"/>
                  <v:fill type="solid"/>
                </v:shape>
                <v:line style="position:absolute" from="4229,1657" to="4229,1818" stroked="true" strokeweight=".5pt" strokecolor="#3d3c3e">
                  <v:stroke dashstyle="solid"/>
                </v:line>
                <v:shape style="position:absolute;left:4179;top:1803;width:100;height:87" id="docshape104" coordorigin="4180,1804" coordsize="100,87" path="m4279,1804l4180,1804,4230,1890,4279,1804xe" filled="true" fillcolor="#3d3c3e" stroked="false">
                  <v:path arrowok="t"/>
                  <v:fill type="solid"/>
                </v:shape>
                <v:shape style="position:absolute;left:3980;top:1345;width:580;height:213" type="#_x0000_t202" id="docshape105"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FDFDFD"/>
                            <w:spacing w:val="-2"/>
                            <w:sz w:val="16"/>
                          </w:rPr>
                          <w:t>Начало</w:t>
                        </w:r>
                      </w:p>
                    </w:txbxContent>
                  </v:textbox>
                  <w10:wrap type="none"/>
                </v:shape>
                <v:shape style="position:absolute;left:3913;top:1964;width:652;height:213" type="#_x0000_t202" id="docshape106" filled="false" stroked="false">
                  <v:textbox inset="0,0,0,0">
                    <w:txbxContent>
                      <w:p>
                        <w:pPr>
                          <w:spacing w:before="13"/>
                          <w:ind w:left="0" w:right="0" w:firstLine="0"/>
                          <w:jc w:val="left"/>
                          <w:rPr>
                            <w:rFonts w:ascii="Microsoft Sans Serif"/>
                            <w:sz w:val="16"/>
                          </w:rPr>
                        </w:pPr>
                        <w:r>
                          <w:rPr>
                            <w:rFonts w:ascii="Microsoft Sans Serif"/>
                            <w:color w:val="FDFDFD"/>
                            <w:spacing w:val="-2"/>
                            <w:sz w:val="16"/>
                          </w:rPr>
                          <w:t>int.Parse</w:t>
                        </w:r>
                      </w:p>
                    </w:txbxContent>
                  </v:textbox>
                  <w10:wrap type="none"/>
                </v:shape>
                <v:shape style="position:absolute;left:1809;top:2585;width:269;height:213" type="#_x0000_t202" id="docshape107" filled="false" stroked="false">
                  <v:textbox inset="0,0,0,0">
                    <w:txbxContent>
                      <w:p>
                        <w:pPr>
                          <w:spacing w:before="13"/>
                          <w:ind w:left="0" w:right="0" w:firstLine="0"/>
                          <w:jc w:val="left"/>
                          <w:rPr>
                            <w:rFonts w:ascii="Microsoft Sans Serif"/>
                            <w:sz w:val="16"/>
                          </w:rPr>
                        </w:pPr>
                        <w:r>
                          <w:rPr>
                            <w:rFonts w:ascii="Microsoft Sans Serif"/>
                            <w:color w:val="FDFDFD"/>
                            <w:spacing w:val="-4"/>
                            <w:sz w:val="16"/>
                          </w:rPr>
                          <w:t>null</w:t>
                        </w:r>
                      </w:p>
                    </w:txbxContent>
                  </v:textbox>
                  <w10:wrap type="none"/>
                </v:shape>
                <v:shape style="position:absolute;left:3431;top:2585;width:183;height:213" type="#_x0000_t202" id="docshape108"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FDFDFD"/>
                            <w:spacing w:val="8"/>
                            <w:sz w:val="16"/>
                          </w:rPr>
                          <w:t>“” </w:t>
                        </w:r>
                      </w:p>
                    </w:txbxContent>
                  </v:textbox>
                  <w10:wrap type="none"/>
                </v:shape>
                <v:shape style="position:absolute;left:4862;top:2585;width:216;height:213" type="#_x0000_t202" id="docshape109"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FDFDFD"/>
                            <w:spacing w:val="-5"/>
                            <w:sz w:val="16"/>
                          </w:rPr>
                          <w:t>“5”</w:t>
                        </w:r>
                      </w:p>
                    </w:txbxContent>
                  </v:textbox>
                  <w10:wrap type="none"/>
                </v:shape>
                <v:shape style="position:absolute;left:6159;top:2585;width:785;height:213" type="#_x0000_t202" id="docshape110"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FDFDFD"/>
                            <w:sz w:val="16"/>
                          </w:rPr>
                          <w:t>“not</w:t>
                        </w:r>
                        <w:r>
                          <w:rPr>
                            <w:rFonts w:ascii="Microsoft Sans Serif" w:hAnsi="Microsoft Sans Serif"/>
                            <w:color w:val="FDFDFD"/>
                            <w:spacing w:val="-2"/>
                            <w:sz w:val="16"/>
                          </w:rPr>
                          <w:t> </w:t>
                        </w:r>
                        <w:r>
                          <w:rPr>
                            <w:rFonts w:ascii="Microsoft Sans Serif" w:hAnsi="Microsoft Sans Serif"/>
                            <w:color w:val="FDFDFD"/>
                            <w:sz w:val="16"/>
                          </w:rPr>
                          <w:t>an</w:t>
                        </w:r>
                        <w:r>
                          <w:rPr>
                            <w:rFonts w:ascii="Microsoft Sans Serif" w:hAnsi="Microsoft Sans Serif"/>
                            <w:color w:val="FDFDFD"/>
                            <w:spacing w:val="-1"/>
                            <w:sz w:val="16"/>
                          </w:rPr>
                          <w:t> </w:t>
                        </w:r>
                        <w:r>
                          <w:rPr>
                            <w:rFonts w:ascii="Microsoft Sans Serif" w:hAnsi="Microsoft Sans Serif"/>
                            <w:color w:val="FDFDFD"/>
                            <w:spacing w:val="-4"/>
                            <w:sz w:val="16"/>
                          </w:rPr>
                          <w:t>int”</w:t>
                        </w:r>
                      </w:p>
                    </w:txbxContent>
                  </v:textbox>
                  <w10:wrap type="none"/>
                </v:shape>
                <v:shape style="position:absolute;left:4047;top:3204;width:472;height:213" type="#_x0000_t202" id="docshape111"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FDFDFD"/>
                            <w:spacing w:val="-2"/>
                            <w:sz w:val="16"/>
                          </w:rPr>
                          <w:t>Конец</w:t>
                        </w:r>
                      </w:p>
                    </w:txbxContent>
                  </v:textbox>
                  <w10:wrap type="none"/>
                </v:shape>
                <w10:wrap type="none"/>
              </v:group>
            </w:pict>
          </mc:Fallback>
        </mc:AlternateContent>
      </w:r>
      <w:r>
        <w:rPr>
          <w:color w:val="231F20"/>
          <w:spacing w:val="-2"/>
        </w:rPr>
        <w:t>значение.</w:t>
      </w:r>
      <w:r>
        <w:rPr>
          <w:color w:val="231F20"/>
          <w:spacing w:val="-10"/>
        </w:rPr>
        <w:t> </w:t>
      </w:r>
      <w:r>
        <w:rPr>
          <w:color w:val="231F20"/>
          <w:spacing w:val="-2"/>
        </w:rPr>
        <w:t>В</w:t>
      </w:r>
      <w:r>
        <w:rPr>
          <w:color w:val="231F20"/>
          <w:spacing w:val="-9"/>
        </w:rPr>
        <w:t> </w:t>
      </w:r>
      <w:r>
        <w:rPr>
          <w:color w:val="231F20"/>
          <w:spacing w:val="-2"/>
        </w:rPr>
        <w:t>то</w:t>
      </w:r>
      <w:r>
        <w:rPr>
          <w:color w:val="231F20"/>
          <w:spacing w:val="-9"/>
        </w:rPr>
        <w:t> </w:t>
      </w:r>
      <w:r>
        <w:rPr>
          <w:color w:val="231F20"/>
          <w:spacing w:val="-2"/>
        </w:rPr>
        <w:t>же</w:t>
      </w:r>
      <w:r>
        <w:rPr>
          <w:color w:val="231F20"/>
          <w:spacing w:val="-9"/>
        </w:rPr>
        <w:t> </w:t>
      </w:r>
      <w:r>
        <w:rPr>
          <w:color w:val="231F20"/>
          <w:spacing w:val="-2"/>
        </w:rPr>
        <w:t>время</w:t>
      </w:r>
      <w:r>
        <w:rPr>
          <w:color w:val="231F20"/>
          <w:spacing w:val="-9"/>
        </w:rPr>
        <w:t> </w:t>
      </w:r>
      <w:r>
        <w:rPr>
          <w:color w:val="231F20"/>
          <w:spacing w:val="-2"/>
        </w:rPr>
        <w:t>такой</w:t>
      </w:r>
      <w:r>
        <w:rPr>
          <w:color w:val="231F20"/>
          <w:spacing w:val="-9"/>
        </w:rPr>
        <w:t> </w:t>
      </w:r>
      <w:r>
        <w:rPr>
          <w:color w:val="231F20"/>
          <w:spacing w:val="-2"/>
        </w:rPr>
        <w:t>тест</w:t>
      </w:r>
      <w:r>
        <w:rPr>
          <w:color w:val="231F20"/>
          <w:spacing w:val="-9"/>
        </w:rPr>
        <w:t> </w:t>
      </w:r>
      <w:r>
        <w:rPr>
          <w:color w:val="231F20"/>
          <w:spacing w:val="-2"/>
        </w:rPr>
        <w:t>совершенно</w:t>
      </w:r>
      <w:r>
        <w:rPr>
          <w:color w:val="231F20"/>
          <w:spacing w:val="-9"/>
        </w:rPr>
        <w:t> </w:t>
      </w:r>
      <w:r>
        <w:rPr>
          <w:color w:val="231F20"/>
          <w:spacing w:val="-2"/>
        </w:rPr>
        <w:t>не</w:t>
      </w:r>
      <w:r>
        <w:rPr>
          <w:color w:val="231F20"/>
          <w:spacing w:val="-9"/>
        </w:rPr>
        <w:t> </w:t>
      </w:r>
      <w:r>
        <w:rPr>
          <w:color w:val="231F20"/>
          <w:spacing w:val="-2"/>
        </w:rPr>
        <w:t>является</w:t>
      </w:r>
      <w:r>
        <w:rPr>
          <w:color w:val="231F20"/>
          <w:spacing w:val="-9"/>
        </w:rPr>
        <w:t> </w:t>
      </w:r>
      <w:r>
        <w:rPr>
          <w:color w:val="231F20"/>
          <w:spacing w:val="-2"/>
        </w:rPr>
        <w:t>исчерпывающим:</w:t>
      </w:r>
      <w:r>
        <w:rPr>
          <w:color w:val="231F20"/>
          <w:spacing w:val="-9"/>
        </w:rPr>
        <w:t> </w:t>
      </w:r>
      <w:r>
        <w:rPr>
          <w:color w:val="231F20"/>
          <w:spacing w:val="-2"/>
        </w:rPr>
        <w:t>он</w:t>
      </w:r>
      <w:r>
        <w:rPr>
          <w:color w:val="231F20"/>
          <w:spacing w:val="-9"/>
        </w:rPr>
        <w:t> </w:t>
      </w:r>
      <w:r>
        <w:rPr>
          <w:color w:val="231F20"/>
          <w:spacing w:val="-2"/>
        </w:rPr>
        <w:t>не учитывает</w:t>
      </w:r>
      <w:r>
        <w:rPr>
          <w:color w:val="231F20"/>
          <w:spacing w:val="-5"/>
        </w:rPr>
        <w:t> </w:t>
      </w:r>
      <w:r>
        <w:rPr>
          <w:color w:val="231F20"/>
          <w:spacing w:val="-2"/>
        </w:rPr>
        <w:t>ветвления,</w:t>
      </w:r>
      <w:r>
        <w:rPr>
          <w:color w:val="231F20"/>
          <w:spacing w:val="-5"/>
        </w:rPr>
        <w:t> </w:t>
      </w:r>
      <w:r>
        <w:rPr>
          <w:color w:val="231F20"/>
          <w:spacing w:val="-2"/>
        </w:rPr>
        <w:t>через</w:t>
      </w:r>
      <w:r>
        <w:rPr>
          <w:color w:val="231F20"/>
          <w:spacing w:val="-5"/>
        </w:rPr>
        <w:t> </w:t>
      </w:r>
      <w:r>
        <w:rPr>
          <w:color w:val="231F20"/>
          <w:spacing w:val="-2"/>
        </w:rPr>
        <w:t>которые</w:t>
      </w:r>
      <w:r>
        <w:rPr>
          <w:color w:val="231F20"/>
          <w:spacing w:val="-5"/>
        </w:rPr>
        <w:t> </w:t>
      </w:r>
      <w:r>
        <w:rPr>
          <w:color w:val="231F20"/>
          <w:spacing w:val="-2"/>
        </w:rPr>
        <w:t>может</w:t>
      </w:r>
      <w:r>
        <w:rPr>
          <w:color w:val="231F20"/>
          <w:spacing w:val="-5"/>
        </w:rPr>
        <w:t> </w:t>
      </w:r>
      <w:r>
        <w:rPr>
          <w:color w:val="231F20"/>
          <w:spacing w:val="-2"/>
        </w:rPr>
        <w:t>проходить</w:t>
      </w:r>
      <w:r>
        <w:rPr>
          <w:color w:val="231F20"/>
          <w:spacing w:val="-5"/>
        </w:rPr>
        <w:t> </w:t>
      </w:r>
      <w:r>
        <w:rPr>
          <w:color w:val="231F20"/>
          <w:spacing w:val="-2"/>
        </w:rPr>
        <w:t>метод</w:t>
      </w:r>
      <w:r>
        <w:rPr>
          <w:color w:val="231F20"/>
          <w:spacing w:val="-5"/>
        </w:rPr>
        <w:t> </w:t>
      </w:r>
      <w:r>
        <w:rPr>
          <w:color w:val="231F20"/>
          <w:spacing w:val="-2"/>
        </w:rPr>
        <w:t>.NET</w:t>
      </w:r>
      <w:r>
        <w:rPr>
          <w:color w:val="231F20"/>
          <w:spacing w:val="-5"/>
        </w:rPr>
        <w:t> </w:t>
      </w:r>
      <w:r>
        <w:rPr>
          <w:color w:val="231F20"/>
          <w:spacing w:val="-2"/>
        </w:rPr>
        <w:t>Framework</w:t>
      </w:r>
      <w:r>
        <w:rPr>
          <w:color w:val="231F20"/>
          <w:spacing w:val="-5"/>
        </w:rPr>
        <w:t> </w:t>
      </w:r>
      <w:r>
        <w:rPr>
          <w:rFonts w:ascii="Consolas" w:hAnsi="Consolas"/>
          <w:color w:val="231F20"/>
          <w:spacing w:val="-2"/>
          <w:sz w:val="18"/>
        </w:rPr>
        <w:t>int. </w:t>
      </w:r>
      <w:r>
        <w:rPr>
          <w:rFonts w:ascii="Consolas" w:hAnsi="Consolas"/>
          <w:color w:val="231F20"/>
          <w:spacing w:val="-6"/>
          <w:sz w:val="18"/>
        </w:rPr>
        <w:t>Parse</w:t>
      </w:r>
      <w:r>
        <w:rPr>
          <w:color w:val="231F20"/>
          <w:spacing w:val="-6"/>
        </w:rPr>
        <w:t>.</w:t>
      </w:r>
      <w:r>
        <w:rPr>
          <w:color w:val="231F20"/>
          <w:spacing w:val="-4"/>
        </w:rPr>
        <w:t> </w:t>
      </w:r>
      <w:r>
        <w:rPr>
          <w:color w:val="231F20"/>
          <w:spacing w:val="-6"/>
        </w:rPr>
        <w:t>В</w:t>
      </w:r>
      <w:r>
        <w:rPr>
          <w:color w:val="231F20"/>
          <w:spacing w:val="-4"/>
        </w:rPr>
        <w:t> </w:t>
      </w:r>
      <w:r>
        <w:rPr>
          <w:color w:val="231F20"/>
          <w:spacing w:val="-6"/>
        </w:rPr>
        <w:t>то</w:t>
      </w:r>
      <w:r>
        <w:rPr>
          <w:color w:val="231F20"/>
          <w:spacing w:val="-4"/>
        </w:rPr>
        <w:t> </w:t>
      </w:r>
      <w:r>
        <w:rPr>
          <w:color w:val="231F20"/>
          <w:spacing w:val="-6"/>
        </w:rPr>
        <w:t>же</w:t>
      </w:r>
      <w:r>
        <w:rPr>
          <w:color w:val="231F20"/>
          <w:spacing w:val="-4"/>
        </w:rPr>
        <w:t> </w:t>
      </w:r>
      <w:r>
        <w:rPr>
          <w:color w:val="231F20"/>
          <w:spacing w:val="-6"/>
        </w:rPr>
        <w:t>время</w:t>
      </w:r>
      <w:r>
        <w:rPr>
          <w:color w:val="231F20"/>
          <w:spacing w:val="-4"/>
        </w:rPr>
        <w:t> </w:t>
      </w:r>
      <w:r>
        <w:rPr>
          <w:color w:val="231F20"/>
          <w:spacing w:val="-6"/>
        </w:rPr>
        <w:t>даже</w:t>
      </w:r>
      <w:r>
        <w:rPr>
          <w:color w:val="231F20"/>
          <w:spacing w:val="-4"/>
        </w:rPr>
        <w:t> </w:t>
      </w:r>
      <w:r>
        <w:rPr>
          <w:color w:val="231F20"/>
          <w:spacing w:val="-6"/>
        </w:rPr>
        <w:t>такой</w:t>
      </w:r>
      <w:r>
        <w:rPr>
          <w:color w:val="231F20"/>
          <w:spacing w:val="-4"/>
        </w:rPr>
        <w:t> </w:t>
      </w:r>
      <w:r>
        <w:rPr>
          <w:color w:val="231F20"/>
          <w:spacing w:val="-6"/>
        </w:rPr>
        <w:t>простой</w:t>
      </w:r>
      <w:r>
        <w:rPr>
          <w:color w:val="231F20"/>
          <w:spacing w:val="-4"/>
        </w:rPr>
        <w:t> </w:t>
      </w:r>
      <w:r>
        <w:rPr>
          <w:color w:val="231F20"/>
          <w:spacing w:val="-6"/>
        </w:rPr>
        <w:t>метод</w:t>
      </w:r>
      <w:r>
        <w:rPr>
          <w:color w:val="231F20"/>
          <w:spacing w:val="-4"/>
        </w:rPr>
        <w:t> </w:t>
      </w:r>
      <w:r>
        <w:rPr>
          <w:color w:val="231F20"/>
          <w:spacing w:val="-6"/>
        </w:rPr>
        <w:t>может</w:t>
      </w:r>
      <w:r>
        <w:rPr>
          <w:color w:val="231F20"/>
          <w:spacing w:val="-4"/>
        </w:rPr>
        <w:t> </w:t>
      </w:r>
      <w:r>
        <w:rPr>
          <w:color w:val="231F20"/>
          <w:spacing w:val="-6"/>
        </w:rPr>
        <w:t>содержать</w:t>
      </w:r>
      <w:r>
        <w:rPr>
          <w:color w:val="231F20"/>
          <w:spacing w:val="-4"/>
        </w:rPr>
        <w:t> </w:t>
      </w:r>
      <w:r>
        <w:rPr>
          <w:color w:val="231F20"/>
          <w:spacing w:val="-6"/>
        </w:rPr>
        <w:t>большое</w:t>
      </w:r>
      <w:r>
        <w:rPr>
          <w:color w:val="231F20"/>
          <w:spacing w:val="-4"/>
        </w:rPr>
        <w:t> </w:t>
      </w:r>
      <w:r>
        <w:rPr>
          <w:color w:val="231F20"/>
          <w:spacing w:val="-6"/>
        </w:rPr>
        <w:t>количество</w:t>
      </w:r>
      <w:r>
        <w:rPr>
          <w:color w:val="231F20"/>
        </w:rPr>
        <w:t> ветвлений, как видно из рис. 1.6.</w:t>
      </w:r>
    </w:p>
    <w:p>
      <w:pPr>
        <w:pStyle w:val="BodyText"/>
      </w:pPr>
    </w:p>
    <w:p>
      <w:pPr>
        <w:pStyle w:val="BodyText"/>
      </w:pPr>
    </w:p>
    <w:p>
      <w:pPr>
        <w:pStyle w:val="BodyText"/>
      </w:pPr>
    </w:p>
    <w:p>
      <w:pPr>
        <w:pStyle w:val="BodyText"/>
      </w:pPr>
    </w:p>
    <w:p>
      <w:pPr>
        <w:pStyle w:val="BodyText"/>
      </w:pPr>
    </w:p>
    <w:p>
      <w:pPr>
        <w:pStyle w:val="BodyText"/>
        <w:spacing w:before="53"/>
      </w:pPr>
    </w:p>
    <w:p>
      <w:pPr>
        <w:spacing w:line="204" w:lineRule="auto" w:before="0"/>
        <w:ind w:left="6641" w:right="507" w:firstLine="0"/>
        <w:jc w:val="left"/>
        <w:rPr>
          <w:rFonts w:ascii="Arial Black" w:hAnsi="Arial Black"/>
          <w:sz w:val="18"/>
        </w:rPr>
      </w:pPr>
      <w:r>
        <w:rPr>
          <w:rFonts w:ascii="Arial Black" w:hAnsi="Arial Black"/>
          <w:color w:val="231F20"/>
          <w:spacing w:val="-2"/>
          <w:w w:val="75"/>
          <w:sz w:val="18"/>
        </w:rPr>
        <w:t>Скрытая </w:t>
      </w:r>
      <w:r>
        <w:rPr>
          <w:rFonts w:ascii="Arial Black" w:hAnsi="Arial Black"/>
          <w:color w:val="231F20"/>
          <w:spacing w:val="-2"/>
          <w:w w:val="85"/>
          <w:sz w:val="18"/>
        </w:rPr>
        <w:t>часть</w:t>
      </w:r>
    </w:p>
    <w:p>
      <w:pPr>
        <w:pStyle w:val="BodyText"/>
        <w:rPr>
          <w:rFonts w:ascii="Arial Black"/>
          <w:sz w:val="16"/>
        </w:rPr>
      </w:pPr>
    </w:p>
    <w:p>
      <w:pPr>
        <w:pStyle w:val="BodyText"/>
        <w:rPr>
          <w:rFonts w:ascii="Arial Black"/>
          <w:sz w:val="16"/>
        </w:rPr>
      </w:pPr>
    </w:p>
    <w:p>
      <w:pPr>
        <w:pStyle w:val="BodyText"/>
        <w:spacing w:before="96"/>
        <w:rPr>
          <w:rFonts w:ascii="Arial Black"/>
          <w:sz w:val="16"/>
        </w:rPr>
      </w:pPr>
    </w:p>
    <w:p>
      <w:pPr>
        <w:spacing w:line="256" w:lineRule="auto" w:before="1"/>
        <w:ind w:left="1753" w:right="179" w:hanging="1204"/>
        <w:jc w:val="left"/>
        <w:rPr>
          <w:rFonts w:ascii="Trebuchet MS" w:hAnsi="Trebuchet MS"/>
          <w:sz w:val="16"/>
        </w:rPr>
      </w:pPr>
      <w:r>
        <w:rPr>
          <w:rFonts w:ascii="Tahoma" w:hAnsi="Tahoma"/>
          <w:b/>
          <w:color w:val="231F20"/>
          <w:w w:val="90"/>
          <w:sz w:val="16"/>
        </w:rPr>
        <w:t>Рис. 1.6. </w:t>
      </w:r>
      <w:r>
        <w:rPr>
          <w:rFonts w:ascii="Trebuchet MS" w:hAnsi="Trebuchet MS"/>
          <w:color w:val="231F20"/>
          <w:w w:val="90"/>
          <w:sz w:val="16"/>
        </w:rPr>
        <w:t>Скрытые пути во внешних библиотеках. Метрики покрытия не видят, сколько существует </w:t>
      </w:r>
      <w:r>
        <w:rPr>
          <w:rFonts w:ascii="Trebuchet MS" w:hAnsi="Trebuchet MS"/>
          <w:color w:val="231F20"/>
          <w:spacing w:val="-2"/>
          <w:sz w:val="16"/>
        </w:rPr>
        <w:t>таких</w:t>
      </w:r>
      <w:r>
        <w:rPr>
          <w:rFonts w:ascii="Trebuchet MS" w:hAnsi="Trebuchet MS"/>
          <w:color w:val="231F20"/>
          <w:spacing w:val="-14"/>
          <w:sz w:val="16"/>
        </w:rPr>
        <w:t> </w:t>
      </w:r>
      <w:r>
        <w:rPr>
          <w:rFonts w:ascii="Trebuchet MS" w:hAnsi="Trebuchet MS"/>
          <w:color w:val="231F20"/>
          <w:spacing w:val="-2"/>
          <w:sz w:val="16"/>
        </w:rPr>
        <w:t>путей</w:t>
      </w:r>
      <w:r>
        <w:rPr>
          <w:rFonts w:ascii="Trebuchet MS" w:hAnsi="Trebuchet MS"/>
          <w:color w:val="231F20"/>
          <w:spacing w:val="-14"/>
          <w:sz w:val="16"/>
        </w:rPr>
        <w:t> </w:t>
      </w:r>
      <w:r>
        <w:rPr>
          <w:rFonts w:ascii="Trebuchet MS" w:hAnsi="Trebuchet MS"/>
          <w:color w:val="231F20"/>
          <w:spacing w:val="-2"/>
          <w:sz w:val="16"/>
        </w:rPr>
        <w:t>и</w:t>
      </w:r>
      <w:r>
        <w:rPr>
          <w:rFonts w:ascii="Trebuchet MS" w:hAnsi="Trebuchet MS"/>
          <w:color w:val="231F20"/>
          <w:spacing w:val="-14"/>
          <w:sz w:val="16"/>
        </w:rPr>
        <w:t> </w:t>
      </w:r>
      <w:r>
        <w:rPr>
          <w:rFonts w:ascii="Trebuchet MS" w:hAnsi="Trebuchet MS"/>
          <w:color w:val="231F20"/>
          <w:spacing w:val="-2"/>
          <w:sz w:val="16"/>
        </w:rPr>
        <w:t>сколько</w:t>
      </w:r>
      <w:r>
        <w:rPr>
          <w:rFonts w:ascii="Trebuchet MS" w:hAnsi="Trebuchet MS"/>
          <w:color w:val="231F20"/>
          <w:spacing w:val="-14"/>
          <w:sz w:val="16"/>
        </w:rPr>
        <w:t> </w:t>
      </w:r>
      <w:r>
        <w:rPr>
          <w:rFonts w:ascii="Trebuchet MS" w:hAnsi="Trebuchet MS"/>
          <w:color w:val="231F20"/>
          <w:spacing w:val="-2"/>
          <w:sz w:val="16"/>
        </w:rPr>
        <w:t>из</w:t>
      </w:r>
      <w:r>
        <w:rPr>
          <w:rFonts w:ascii="Trebuchet MS" w:hAnsi="Trebuchet MS"/>
          <w:color w:val="231F20"/>
          <w:spacing w:val="-14"/>
          <w:sz w:val="16"/>
        </w:rPr>
        <w:t> </w:t>
      </w:r>
      <w:r>
        <w:rPr>
          <w:rFonts w:ascii="Trebuchet MS" w:hAnsi="Trebuchet MS"/>
          <w:color w:val="231F20"/>
          <w:spacing w:val="-2"/>
          <w:sz w:val="16"/>
        </w:rPr>
        <w:t>них</w:t>
      </w:r>
      <w:r>
        <w:rPr>
          <w:rFonts w:ascii="Trebuchet MS" w:hAnsi="Trebuchet MS"/>
          <w:color w:val="231F20"/>
          <w:spacing w:val="-14"/>
          <w:sz w:val="16"/>
        </w:rPr>
        <w:t> </w:t>
      </w:r>
      <w:r>
        <w:rPr>
          <w:rFonts w:ascii="Trebuchet MS" w:hAnsi="Trebuchet MS"/>
          <w:color w:val="231F20"/>
          <w:spacing w:val="-2"/>
          <w:sz w:val="16"/>
        </w:rPr>
        <w:t>будет</w:t>
      </w:r>
      <w:r>
        <w:rPr>
          <w:rFonts w:ascii="Trebuchet MS" w:hAnsi="Trebuchet MS"/>
          <w:color w:val="231F20"/>
          <w:spacing w:val="-14"/>
          <w:sz w:val="16"/>
        </w:rPr>
        <w:t> </w:t>
      </w:r>
      <w:r>
        <w:rPr>
          <w:rFonts w:ascii="Trebuchet MS" w:hAnsi="Trebuchet MS"/>
          <w:color w:val="231F20"/>
          <w:spacing w:val="-2"/>
          <w:sz w:val="16"/>
        </w:rPr>
        <w:t>отработано</w:t>
      </w:r>
      <w:r>
        <w:rPr>
          <w:rFonts w:ascii="Trebuchet MS" w:hAnsi="Trebuchet MS"/>
          <w:color w:val="231F20"/>
          <w:spacing w:val="-14"/>
          <w:sz w:val="16"/>
        </w:rPr>
        <w:t> </w:t>
      </w:r>
      <w:r>
        <w:rPr>
          <w:rFonts w:ascii="Trebuchet MS" w:hAnsi="Trebuchet MS"/>
          <w:color w:val="231F20"/>
          <w:spacing w:val="-2"/>
          <w:sz w:val="16"/>
        </w:rPr>
        <w:t>вашими</w:t>
      </w:r>
      <w:r>
        <w:rPr>
          <w:rFonts w:ascii="Trebuchet MS" w:hAnsi="Trebuchet MS"/>
          <w:color w:val="231F20"/>
          <w:spacing w:val="-14"/>
          <w:sz w:val="16"/>
        </w:rPr>
        <w:t> </w:t>
      </w:r>
      <w:r>
        <w:rPr>
          <w:rFonts w:ascii="Trebuchet MS" w:hAnsi="Trebuchet MS"/>
          <w:color w:val="231F20"/>
          <w:spacing w:val="-2"/>
          <w:sz w:val="16"/>
        </w:rPr>
        <w:t>тестами</w:t>
      </w:r>
    </w:p>
    <w:p>
      <w:pPr>
        <w:pStyle w:val="BodyText"/>
        <w:spacing w:before="177"/>
        <w:rPr>
          <w:rFonts w:ascii="Trebuchet MS"/>
        </w:rPr>
      </w:pPr>
      <w:r>
        <w:rPr>
          <w:rFonts w:ascii="Trebuchet MS"/>
        </w:rPr>
        <mc:AlternateContent>
          <mc:Choice Requires="wps">
            <w:drawing>
              <wp:anchor distT="0" distB="0" distL="0" distR="0" allowOverlap="1" layoutInCell="1" locked="0" behindDoc="1" simplePos="0" relativeHeight="487607296">
                <wp:simplePos x="0" y="0"/>
                <wp:positionH relativeFrom="page">
                  <wp:posOffset>612000</wp:posOffset>
                </wp:positionH>
                <wp:positionV relativeFrom="paragraph">
                  <wp:posOffset>275474</wp:posOffset>
                </wp:positionV>
                <wp:extent cx="4716145"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1.690878pt;width:371.35pt;height:.1pt;mso-position-horizontal-relative:page;mso-position-vertical-relative:paragraph;z-index:-15709184;mso-wrap-distance-left:0;mso-wrap-distance-right:0" id="docshape112" coordorigin="964,434" coordsize="7427,0" path="m964,434l8391,434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w w:val="85"/>
          <w:sz w:val="19"/>
        </w:rPr>
        <w:t>ИСТОРИЯ</w:t>
      </w:r>
      <w:r>
        <w:rPr>
          <w:rFonts w:ascii="Tahoma" w:hAnsi="Tahoma"/>
          <w:b/>
          <w:color w:val="231F20"/>
          <w:spacing w:val="12"/>
          <w:sz w:val="19"/>
        </w:rPr>
        <w:t> </w:t>
      </w:r>
      <w:r>
        <w:rPr>
          <w:rFonts w:ascii="Tahoma" w:hAnsi="Tahoma"/>
          <w:b/>
          <w:color w:val="231F20"/>
          <w:w w:val="85"/>
          <w:sz w:val="19"/>
        </w:rPr>
        <w:t>С</w:t>
      </w:r>
      <w:r>
        <w:rPr>
          <w:rFonts w:ascii="Tahoma" w:hAnsi="Tahoma"/>
          <w:b/>
          <w:color w:val="231F20"/>
          <w:spacing w:val="13"/>
          <w:sz w:val="19"/>
        </w:rPr>
        <w:t> </w:t>
      </w:r>
      <w:r>
        <w:rPr>
          <w:rFonts w:ascii="Tahoma" w:hAnsi="Tahoma"/>
          <w:b/>
          <w:color w:val="231F20"/>
          <w:spacing w:val="-2"/>
          <w:w w:val="85"/>
          <w:sz w:val="19"/>
        </w:rPr>
        <w:t>ПОЛЕЙ</w:t>
      </w:r>
    </w:p>
    <w:p>
      <w:pPr>
        <w:spacing w:line="264" w:lineRule="auto" w:before="79"/>
        <w:ind w:left="539" w:right="398" w:firstLine="0"/>
        <w:jc w:val="both"/>
        <w:rPr>
          <w:rFonts w:ascii="Trebuchet MS" w:hAnsi="Trebuchet MS"/>
          <w:sz w:val="18"/>
        </w:rPr>
      </w:pPr>
      <w:r>
        <w:rPr>
          <w:rFonts w:ascii="Trebuchet MS" w:hAnsi="Trebuchet MS"/>
          <w:color w:val="231F20"/>
          <w:w w:val="90"/>
          <w:sz w:val="18"/>
        </w:rPr>
        <w:t>Тестирование</w:t>
      </w:r>
      <w:r>
        <w:rPr>
          <w:rFonts w:ascii="Trebuchet MS" w:hAnsi="Trebuchet MS"/>
          <w:color w:val="231F20"/>
          <w:spacing w:val="-4"/>
          <w:w w:val="90"/>
          <w:sz w:val="18"/>
        </w:rPr>
        <w:t> </w:t>
      </w:r>
      <w:r>
        <w:rPr>
          <w:rFonts w:ascii="Trebuchet MS" w:hAnsi="Trebuchet MS"/>
          <w:color w:val="231F20"/>
          <w:w w:val="90"/>
          <w:sz w:val="18"/>
        </w:rPr>
        <w:t>без</w:t>
      </w:r>
      <w:r>
        <w:rPr>
          <w:rFonts w:ascii="Trebuchet MS" w:hAnsi="Trebuchet MS"/>
          <w:color w:val="231F20"/>
          <w:spacing w:val="-4"/>
          <w:w w:val="90"/>
          <w:sz w:val="18"/>
        </w:rPr>
        <w:t> </w:t>
      </w:r>
      <w:r>
        <w:rPr>
          <w:rFonts w:ascii="Trebuchet MS" w:hAnsi="Trebuchet MS"/>
          <w:color w:val="231F20"/>
          <w:w w:val="90"/>
          <w:sz w:val="18"/>
        </w:rPr>
        <w:t>проверок</w:t>
      </w:r>
      <w:r>
        <w:rPr>
          <w:rFonts w:ascii="Trebuchet MS" w:hAnsi="Trebuchet MS"/>
          <w:color w:val="231F20"/>
          <w:spacing w:val="-4"/>
          <w:w w:val="90"/>
          <w:sz w:val="18"/>
        </w:rPr>
        <w:t> </w:t>
      </w:r>
      <w:r>
        <w:rPr>
          <w:rFonts w:ascii="Trebuchet MS" w:hAnsi="Trebuchet MS"/>
          <w:color w:val="231F20"/>
          <w:w w:val="90"/>
          <w:sz w:val="18"/>
        </w:rPr>
        <w:t>может</w:t>
      </w:r>
      <w:r>
        <w:rPr>
          <w:rFonts w:ascii="Trebuchet MS" w:hAnsi="Trebuchet MS"/>
          <w:color w:val="231F20"/>
          <w:spacing w:val="-4"/>
          <w:w w:val="90"/>
          <w:sz w:val="18"/>
        </w:rPr>
        <w:t> </w:t>
      </w:r>
      <w:r>
        <w:rPr>
          <w:rFonts w:ascii="Trebuchet MS" w:hAnsi="Trebuchet MS"/>
          <w:color w:val="231F20"/>
          <w:w w:val="90"/>
          <w:sz w:val="18"/>
        </w:rPr>
        <w:t>показаться</w:t>
      </w:r>
      <w:r>
        <w:rPr>
          <w:rFonts w:ascii="Trebuchet MS" w:hAnsi="Trebuchet MS"/>
          <w:color w:val="231F20"/>
          <w:spacing w:val="-4"/>
          <w:w w:val="90"/>
          <w:sz w:val="18"/>
        </w:rPr>
        <w:t> </w:t>
      </w:r>
      <w:r>
        <w:rPr>
          <w:rFonts w:ascii="Trebuchet MS" w:hAnsi="Trebuchet MS"/>
          <w:color w:val="231F20"/>
          <w:w w:val="90"/>
          <w:sz w:val="18"/>
        </w:rPr>
        <w:t>довольно</w:t>
      </w:r>
      <w:r>
        <w:rPr>
          <w:rFonts w:ascii="Trebuchet MS" w:hAnsi="Trebuchet MS"/>
          <w:color w:val="231F20"/>
          <w:spacing w:val="-4"/>
          <w:w w:val="90"/>
          <w:sz w:val="18"/>
        </w:rPr>
        <w:t> </w:t>
      </w:r>
      <w:r>
        <w:rPr>
          <w:rFonts w:ascii="Trebuchet MS" w:hAnsi="Trebuchet MS"/>
          <w:color w:val="231F20"/>
          <w:w w:val="90"/>
          <w:sz w:val="18"/>
        </w:rPr>
        <w:t>глупой</w:t>
      </w:r>
      <w:r>
        <w:rPr>
          <w:rFonts w:ascii="Trebuchet MS" w:hAnsi="Trebuchet MS"/>
          <w:color w:val="231F20"/>
          <w:spacing w:val="-4"/>
          <w:w w:val="90"/>
          <w:sz w:val="18"/>
        </w:rPr>
        <w:t> </w:t>
      </w:r>
      <w:r>
        <w:rPr>
          <w:rFonts w:ascii="Trebuchet MS" w:hAnsi="Trebuchet MS"/>
          <w:color w:val="231F20"/>
          <w:w w:val="90"/>
          <w:sz w:val="18"/>
        </w:rPr>
        <w:t>идеей,</w:t>
      </w:r>
      <w:r>
        <w:rPr>
          <w:rFonts w:ascii="Trebuchet MS" w:hAnsi="Trebuchet MS"/>
          <w:color w:val="231F20"/>
          <w:spacing w:val="-4"/>
          <w:w w:val="90"/>
          <w:sz w:val="18"/>
        </w:rPr>
        <w:t> </w:t>
      </w:r>
      <w:r>
        <w:rPr>
          <w:rFonts w:ascii="Trebuchet MS" w:hAnsi="Trebuchet MS"/>
          <w:color w:val="231F20"/>
          <w:w w:val="90"/>
          <w:sz w:val="18"/>
        </w:rPr>
        <w:t>но</w:t>
      </w:r>
      <w:r>
        <w:rPr>
          <w:rFonts w:ascii="Trebuchet MS" w:hAnsi="Trebuchet MS"/>
          <w:color w:val="231F20"/>
          <w:spacing w:val="-4"/>
          <w:w w:val="90"/>
          <w:sz w:val="18"/>
        </w:rPr>
        <w:t> </w:t>
      </w:r>
      <w:r>
        <w:rPr>
          <w:rFonts w:ascii="Trebuchet MS" w:hAnsi="Trebuchet MS"/>
          <w:color w:val="231F20"/>
          <w:w w:val="90"/>
          <w:sz w:val="18"/>
        </w:rPr>
        <w:t>такое</w:t>
      </w:r>
      <w:r>
        <w:rPr>
          <w:rFonts w:ascii="Trebuchet MS" w:hAnsi="Trebuchet MS"/>
          <w:color w:val="231F20"/>
          <w:spacing w:val="-4"/>
          <w:w w:val="90"/>
          <w:sz w:val="18"/>
        </w:rPr>
        <w:t> </w:t>
      </w:r>
      <w:r>
        <w:rPr>
          <w:rFonts w:ascii="Trebuchet MS" w:hAnsi="Trebuchet MS"/>
          <w:color w:val="231F20"/>
          <w:w w:val="90"/>
          <w:sz w:val="18"/>
        </w:rPr>
        <w:t>случается </w:t>
      </w:r>
      <w:r>
        <w:rPr>
          <w:rFonts w:ascii="Trebuchet MS" w:hAnsi="Trebuchet MS"/>
          <w:color w:val="231F20"/>
          <w:sz w:val="18"/>
        </w:rPr>
        <w:t>на</w:t>
      </w:r>
      <w:r>
        <w:rPr>
          <w:rFonts w:ascii="Trebuchet MS" w:hAnsi="Trebuchet MS"/>
          <w:color w:val="231F20"/>
          <w:spacing w:val="-17"/>
          <w:sz w:val="18"/>
        </w:rPr>
        <w:t> </w:t>
      </w:r>
      <w:r>
        <w:rPr>
          <w:rFonts w:ascii="Trebuchet MS" w:hAnsi="Trebuchet MS"/>
          <w:color w:val="231F20"/>
          <w:sz w:val="18"/>
        </w:rPr>
        <w:t>практике.</w:t>
      </w:r>
    </w:p>
    <w:p>
      <w:pPr>
        <w:spacing w:line="264" w:lineRule="auto" w:before="57"/>
        <w:ind w:left="539" w:right="394" w:firstLine="0"/>
        <w:jc w:val="both"/>
        <w:rPr>
          <w:rFonts w:ascii="Trebuchet MS" w:hAnsi="Trebuchet MS"/>
          <w:sz w:val="18"/>
        </w:rPr>
      </w:pPr>
      <w:r>
        <w:rPr>
          <w:rFonts w:ascii="Trebuchet MS" w:hAnsi="Trebuchet MS"/>
          <w:color w:val="231F20"/>
          <w:spacing w:val="-6"/>
          <w:sz w:val="18"/>
        </w:rPr>
        <w:t>Много лет назад я работал в компании, в которой руководство установило требование </w:t>
      </w:r>
      <w:r>
        <w:rPr>
          <w:rFonts w:ascii="Trebuchet MS" w:hAnsi="Trebuchet MS"/>
          <w:color w:val="231F20"/>
          <w:spacing w:val="-2"/>
          <w:sz w:val="18"/>
        </w:rPr>
        <w:t>стопроцентного</w:t>
      </w:r>
      <w:r>
        <w:rPr>
          <w:rFonts w:ascii="Trebuchet MS" w:hAnsi="Trebuchet MS"/>
          <w:color w:val="231F20"/>
          <w:spacing w:val="-12"/>
          <w:sz w:val="18"/>
        </w:rPr>
        <w:t> </w:t>
      </w:r>
      <w:r>
        <w:rPr>
          <w:rFonts w:ascii="Trebuchet MS" w:hAnsi="Trebuchet MS"/>
          <w:color w:val="231F20"/>
          <w:spacing w:val="-2"/>
          <w:sz w:val="18"/>
        </w:rPr>
        <w:t>покрытия</w:t>
      </w:r>
      <w:r>
        <w:rPr>
          <w:rFonts w:ascii="Trebuchet MS" w:hAnsi="Trebuchet MS"/>
          <w:color w:val="231F20"/>
          <w:spacing w:val="-12"/>
          <w:sz w:val="18"/>
        </w:rPr>
        <w:t> </w:t>
      </w:r>
      <w:r>
        <w:rPr>
          <w:rFonts w:ascii="Trebuchet MS" w:hAnsi="Trebuchet MS"/>
          <w:color w:val="231F20"/>
          <w:spacing w:val="-2"/>
          <w:sz w:val="18"/>
        </w:rPr>
        <w:t>для</w:t>
      </w:r>
      <w:r>
        <w:rPr>
          <w:rFonts w:ascii="Trebuchet MS" w:hAnsi="Trebuchet MS"/>
          <w:color w:val="231F20"/>
          <w:spacing w:val="-11"/>
          <w:sz w:val="18"/>
        </w:rPr>
        <w:t> </w:t>
      </w:r>
      <w:r>
        <w:rPr>
          <w:rFonts w:ascii="Trebuchet MS" w:hAnsi="Trebuchet MS"/>
          <w:color w:val="231F20"/>
          <w:spacing w:val="-2"/>
          <w:sz w:val="18"/>
        </w:rPr>
        <w:t>каждого</w:t>
      </w:r>
      <w:r>
        <w:rPr>
          <w:rFonts w:ascii="Trebuchet MS" w:hAnsi="Trebuchet MS"/>
          <w:color w:val="231F20"/>
          <w:spacing w:val="-12"/>
          <w:sz w:val="18"/>
        </w:rPr>
        <w:t> </w:t>
      </w:r>
      <w:r>
        <w:rPr>
          <w:rFonts w:ascii="Trebuchet MS" w:hAnsi="Trebuchet MS"/>
          <w:color w:val="231F20"/>
          <w:spacing w:val="-2"/>
          <w:sz w:val="18"/>
        </w:rPr>
        <w:t>проекта.</w:t>
      </w:r>
      <w:r>
        <w:rPr>
          <w:rFonts w:ascii="Trebuchet MS" w:hAnsi="Trebuchet MS"/>
          <w:color w:val="231F20"/>
          <w:spacing w:val="-11"/>
          <w:sz w:val="18"/>
        </w:rPr>
        <w:t> </w:t>
      </w:r>
      <w:r>
        <w:rPr>
          <w:rFonts w:ascii="Trebuchet MS" w:hAnsi="Trebuchet MS"/>
          <w:color w:val="231F20"/>
          <w:spacing w:val="-2"/>
          <w:sz w:val="18"/>
        </w:rPr>
        <w:t>За</w:t>
      </w:r>
      <w:r>
        <w:rPr>
          <w:rFonts w:ascii="Trebuchet MS" w:hAnsi="Trebuchet MS"/>
          <w:color w:val="231F20"/>
          <w:spacing w:val="-12"/>
          <w:sz w:val="18"/>
        </w:rPr>
        <w:t> </w:t>
      </w:r>
      <w:r>
        <w:rPr>
          <w:rFonts w:ascii="Trebuchet MS" w:hAnsi="Trebuchet MS"/>
          <w:color w:val="231F20"/>
          <w:spacing w:val="-2"/>
          <w:sz w:val="18"/>
        </w:rPr>
        <w:t>этой</w:t>
      </w:r>
      <w:r>
        <w:rPr>
          <w:rFonts w:ascii="Trebuchet MS" w:hAnsi="Trebuchet MS"/>
          <w:color w:val="231F20"/>
          <w:spacing w:val="-11"/>
          <w:sz w:val="18"/>
        </w:rPr>
        <w:t> </w:t>
      </w:r>
      <w:r>
        <w:rPr>
          <w:rFonts w:ascii="Trebuchet MS" w:hAnsi="Trebuchet MS"/>
          <w:color w:val="231F20"/>
          <w:spacing w:val="-2"/>
          <w:sz w:val="18"/>
        </w:rPr>
        <w:t>инициативой</w:t>
      </w:r>
      <w:r>
        <w:rPr>
          <w:rFonts w:ascii="Trebuchet MS" w:hAnsi="Trebuchet MS"/>
          <w:color w:val="231F20"/>
          <w:spacing w:val="-12"/>
          <w:sz w:val="18"/>
        </w:rPr>
        <w:t> </w:t>
      </w:r>
      <w:r>
        <w:rPr>
          <w:rFonts w:ascii="Trebuchet MS" w:hAnsi="Trebuchet MS"/>
          <w:color w:val="231F20"/>
          <w:spacing w:val="-2"/>
          <w:sz w:val="18"/>
        </w:rPr>
        <w:t>стояли</w:t>
      </w:r>
      <w:r>
        <w:rPr>
          <w:rFonts w:ascii="Trebuchet MS" w:hAnsi="Trebuchet MS"/>
          <w:color w:val="231F20"/>
          <w:spacing w:val="-12"/>
          <w:sz w:val="18"/>
        </w:rPr>
        <w:t> </w:t>
      </w:r>
      <w:r>
        <w:rPr>
          <w:rFonts w:ascii="Trebuchet MS" w:hAnsi="Trebuchet MS"/>
          <w:color w:val="231F20"/>
          <w:spacing w:val="-2"/>
          <w:sz w:val="18"/>
        </w:rPr>
        <w:t>благие </w:t>
      </w:r>
      <w:r>
        <w:rPr>
          <w:rFonts w:ascii="Trebuchet MS" w:hAnsi="Trebuchet MS"/>
          <w:color w:val="231F20"/>
          <w:spacing w:val="-6"/>
          <w:sz w:val="18"/>
        </w:rPr>
        <w:t>намерения.</w:t>
      </w:r>
      <w:r>
        <w:rPr>
          <w:rFonts w:ascii="Trebuchet MS" w:hAnsi="Trebuchet MS"/>
          <w:color w:val="231F20"/>
          <w:spacing w:val="-8"/>
          <w:sz w:val="18"/>
        </w:rPr>
        <w:t> </w:t>
      </w:r>
      <w:r>
        <w:rPr>
          <w:rFonts w:ascii="Trebuchet MS" w:hAnsi="Trebuchet MS"/>
          <w:color w:val="231F20"/>
          <w:spacing w:val="-6"/>
          <w:sz w:val="18"/>
        </w:rPr>
        <w:t>История</w:t>
      </w:r>
      <w:r>
        <w:rPr>
          <w:rFonts w:ascii="Trebuchet MS" w:hAnsi="Trebuchet MS"/>
          <w:color w:val="231F20"/>
          <w:spacing w:val="-8"/>
          <w:sz w:val="18"/>
        </w:rPr>
        <w:t> </w:t>
      </w:r>
      <w:r>
        <w:rPr>
          <w:rFonts w:ascii="Trebuchet MS" w:hAnsi="Trebuchet MS"/>
          <w:color w:val="231F20"/>
          <w:spacing w:val="-6"/>
          <w:sz w:val="18"/>
        </w:rPr>
        <w:t>происходила</w:t>
      </w:r>
      <w:r>
        <w:rPr>
          <w:rFonts w:ascii="Trebuchet MS" w:hAnsi="Trebuchet MS"/>
          <w:color w:val="231F20"/>
          <w:spacing w:val="-7"/>
          <w:sz w:val="18"/>
        </w:rPr>
        <w:t> </w:t>
      </w:r>
      <w:r>
        <w:rPr>
          <w:rFonts w:ascii="Trebuchet MS" w:hAnsi="Trebuchet MS"/>
          <w:color w:val="231F20"/>
          <w:spacing w:val="-6"/>
          <w:sz w:val="18"/>
        </w:rPr>
        <w:t>в</w:t>
      </w:r>
      <w:r>
        <w:rPr>
          <w:rFonts w:ascii="Trebuchet MS" w:hAnsi="Trebuchet MS"/>
          <w:color w:val="231F20"/>
          <w:spacing w:val="-8"/>
          <w:sz w:val="18"/>
        </w:rPr>
        <w:t> </w:t>
      </w:r>
      <w:r>
        <w:rPr>
          <w:rFonts w:ascii="Trebuchet MS" w:hAnsi="Trebuchet MS"/>
          <w:color w:val="231F20"/>
          <w:spacing w:val="-6"/>
          <w:sz w:val="18"/>
        </w:rPr>
        <w:t>те</w:t>
      </w:r>
      <w:r>
        <w:rPr>
          <w:rFonts w:ascii="Trebuchet MS" w:hAnsi="Trebuchet MS"/>
          <w:color w:val="231F20"/>
          <w:spacing w:val="-7"/>
          <w:sz w:val="18"/>
        </w:rPr>
        <w:t> </w:t>
      </w:r>
      <w:r>
        <w:rPr>
          <w:rFonts w:ascii="Trebuchet MS" w:hAnsi="Trebuchet MS"/>
          <w:color w:val="231F20"/>
          <w:spacing w:val="-6"/>
          <w:sz w:val="18"/>
        </w:rPr>
        <w:t>дни,</w:t>
      </w:r>
      <w:r>
        <w:rPr>
          <w:rFonts w:ascii="Trebuchet MS" w:hAnsi="Trebuchet MS"/>
          <w:color w:val="231F20"/>
          <w:spacing w:val="-8"/>
          <w:sz w:val="18"/>
        </w:rPr>
        <w:t> </w:t>
      </w:r>
      <w:r>
        <w:rPr>
          <w:rFonts w:ascii="Trebuchet MS" w:hAnsi="Trebuchet MS"/>
          <w:color w:val="231F20"/>
          <w:spacing w:val="-6"/>
          <w:sz w:val="18"/>
        </w:rPr>
        <w:t>когда</w:t>
      </w:r>
      <w:r>
        <w:rPr>
          <w:rFonts w:ascii="Trebuchet MS" w:hAnsi="Trebuchet MS"/>
          <w:color w:val="231F20"/>
          <w:spacing w:val="-7"/>
          <w:sz w:val="18"/>
        </w:rPr>
        <w:t> </w:t>
      </w:r>
      <w:r>
        <w:rPr>
          <w:rFonts w:ascii="Trebuchet MS" w:hAnsi="Trebuchet MS"/>
          <w:color w:val="231F20"/>
          <w:spacing w:val="-6"/>
          <w:sz w:val="18"/>
        </w:rPr>
        <w:t>юнит-тестирование</w:t>
      </w:r>
      <w:r>
        <w:rPr>
          <w:rFonts w:ascii="Trebuchet MS" w:hAnsi="Trebuchet MS"/>
          <w:color w:val="231F20"/>
          <w:spacing w:val="-8"/>
          <w:sz w:val="18"/>
        </w:rPr>
        <w:t> </w:t>
      </w:r>
      <w:r>
        <w:rPr>
          <w:rFonts w:ascii="Trebuchet MS" w:hAnsi="Trebuchet MS"/>
          <w:color w:val="231F20"/>
          <w:spacing w:val="-6"/>
          <w:sz w:val="18"/>
        </w:rPr>
        <w:t>еще</w:t>
      </w:r>
      <w:r>
        <w:rPr>
          <w:rFonts w:ascii="Trebuchet MS" w:hAnsi="Trebuchet MS"/>
          <w:color w:val="231F20"/>
          <w:spacing w:val="-8"/>
          <w:sz w:val="18"/>
        </w:rPr>
        <w:t> </w:t>
      </w:r>
      <w:r>
        <w:rPr>
          <w:rFonts w:ascii="Trebuchet MS" w:hAnsi="Trebuchet MS"/>
          <w:color w:val="231F20"/>
          <w:spacing w:val="-6"/>
          <w:sz w:val="18"/>
        </w:rPr>
        <w:t>не</w:t>
      </w:r>
      <w:r>
        <w:rPr>
          <w:rFonts w:ascii="Trebuchet MS" w:hAnsi="Trebuchet MS"/>
          <w:color w:val="231F20"/>
          <w:spacing w:val="-7"/>
          <w:sz w:val="18"/>
        </w:rPr>
        <w:t> </w:t>
      </w:r>
      <w:r>
        <w:rPr>
          <w:rFonts w:ascii="Trebuchet MS" w:hAnsi="Trebuchet MS"/>
          <w:color w:val="231F20"/>
          <w:spacing w:val="-6"/>
          <w:sz w:val="18"/>
        </w:rPr>
        <w:t>получило </w:t>
      </w:r>
      <w:r>
        <w:rPr>
          <w:rFonts w:ascii="Trebuchet MS" w:hAnsi="Trebuchet MS"/>
          <w:color w:val="231F20"/>
          <w:w w:val="90"/>
          <w:sz w:val="18"/>
        </w:rPr>
        <w:t>такого широкого распространения, как сейчас. Лишь немногие программисты в органи- </w:t>
      </w:r>
      <w:r>
        <w:rPr>
          <w:rFonts w:ascii="Trebuchet MS" w:hAnsi="Trebuchet MS"/>
          <w:color w:val="231F20"/>
          <w:spacing w:val="-4"/>
          <w:sz w:val="18"/>
        </w:rPr>
        <w:t>зации</w:t>
      </w:r>
      <w:r>
        <w:rPr>
          <w:rFonts w:ascii="Trebuchet MS" w:hAnsi="Trebuchet MS"/>
          <w:color w:val="231F20"/>
          <w:spacing w:val="-11"/>
          <w:sz w:val="18"/>
        </w:rPr>
        <w:t> </w:t>
      </w:r>
      <w:r>
        <w:rPr>
          <w:rFonts w:ascii="Trebuchet MS" w:hAnsi="Trebuchet MS"/>
          <w:color w:val="231F20"/>
          <w:spacing w:val="-4"/>
          <w:sz w:val="18"/>
        </w:rPr>
        <w:t>писали</w:t>
      </w:r>
      <w:r>
        <w:rPr>
          <w:rFonts w:ascii="Trebuchet MS" w:hAnsi="Trebuchet MS"/>
          <w:color w:val="231F20"/>
          <w:spacing w:val="-11"/>
          <w:sz w:val="18"/>
        </w:rPr>
        <w:t> </w:t>
      </w:r>
      <w:r>
        <w:rPr>
          <w:rFonts w:ascii="Trebuchet MS" w:hAnsi="Trebuchet MS"/>
          <w:color w:val="231F20"/>
          <w:spacing w:val="-4"/>
          <w:sz w:val="18"/>
        </w:rPr>
        <w:t>тесты,</w:t>
      </w:r>
      <w:r>
        <w:rPr>
          <w:rFonts w:ascii="Trebuchet MS" w:hAnsi="Trebuchet MS"/>
          <w:color w:val="231F20"/>
          <w:spacing w:val="-11"/>
          <w:sz w:val="18"/>
        </w:rPr>
        <w:t> </w:t>
      </w:r>
      <w:r>
        <w:rPr>
          <w:rFonts w:ascii="Trebuchet MS" w:hAnsi="Trebuchet MS"/>
          <w:color w:val="231F20"/>
          <w:spacing w:val="-4"/>
          <w:sz w:val="18"/>
        </w:rPr>
        <w:t>еще</w:t>
      </w:r>
      <w:r>
        <w:rPr>
          <w:rFonts w:ascii="Trebuchet MS" w:hAnsi="Trebuchet MS"/>
          <w:color w:val="231F20"/>
          <w:spacing w:val="-11"/>
          <w:sz w:val="18"/>
        </w:rPr>
        <w:t> </w:t>
      </w:r>
      <w:r>
        <w:rPr>
          <w:rFonts w:ascii="Trebuchet MS" w:hAnsi="Trebuchet MS"/>
          <w:color w:val="231F20"/>
          <w:spacing w:val="-4"/>
          <w:sz w:val="18"/>
        </w:rPr>
        <w:t>меньше</w:t>
      </w:r>
      <w:r>
        <w:rPr>
          <w:rFonts w:ascii="Trebuchet MS" w:hAnsi="Trebuchet MS"/>
          <w:color w:val="231F20"/>
          <w:spacing w:val="-11"/>
          <w:sz w:val="18"/>
        </w:rPr>
        <w:t> </w:t>
      </w:r>
      <w:r>
        <w:rPr>
          <w:rFonts w:ascii="Trebuchet MS" w:hAnsi="Trebuchet MS"/>
          <w:color w:val="231F20"/>
          <w:spacing w:val="-4"/>
          <w:sz w:val="18"/>
        </w:rPr>
        <w:t>делали</w:t>
      </w:r>
      <w:r>
        <w:rPr>
          <w:rFonts w:ascii="Trebuchet MS" w:hAnsi="Trebuchet MS"/>
          <w:color w:val="231F20"/>
          <w:spacing w:val="-11"/>
          <w:sz w:val="18"/>
        </w:rPr>
        <w:t> </w:t>
      </w:r>
      <w:r>
        <w:rPr>
          <w:rFonts w:ascii="Trebuchet MS" w:hAnsi="Trebuchet MS"/>
          <w:color w:val="231F20"/>
          <w:spacing w:val="-4"/>
          <w:sz w:val="18"/>
        </w:rPr>
        <w:t>это</w:t>
      </w:r>
      <w:r>
        <w:rPr>
          <w:rFonts w:ascii="Trebuchet MS" w:hAnsi="Trebuchet MS"/>
          <w:color w:val="231F20"/>
          <w:spacing w:val="-11"/>
          <w:sz w:val="18"/>
        </w:rPr>
        <w:t> </w:t>
      </w:r>
      <w:r>
        <w:rPr>
          <w:rFonts w:ascii="Trebuchet MS" w:hAnsi="Trebuchet MS"/>
          <w:color w:val="231F20"/>
          <w:spacing w:val="-4"/>
          <w:sz w:val="18"/>
        </w:rPr>
        <w:t>на</w:t>
      </w:r>
      <w:r>
        <w:rPr>
          <w:rFonts w:ascii="Trebuchet MS" w:hAnsi="Trebuchet MS"/>
          <w:color w:val="231F20"/>
          <w:spacing w:val="-11"/>
          <w:sz w:val="18"/>
        </w:rPr>
        <w:t> </w:t>
      </w:r>
      <w:r>
        <w:rPr>
          <w:rFonts w:ascii="Trebuchet MS" w:hAnsi="Trebuchet MS"/>
          <w:color w:val="231F20"/>
          <w:spacing w:val="-4"/>
          <w:sz w:val="18"/>
        </w:rPr>
        <w:t>постоянной</w:t>
      </w:r>
      <w:r>
        <w:rPr>
          <w:rFonts w:ascii="Trebuchet MS" w:hAnsi="Trebuchet MS"/>
          <w:color w:val="231F20"/>
          <w:spacing w:val="-11"/>
          <w:sz w:val="18"/>
        </w:rPr>
        <w:t> </w:t>
      </w:r>
      <w:r>
        <w:rPr>
          <w:rFonts w:ascii="Trebuchet MS" w:hAnsi="Trebuchet MS"/>
          <w:color w:val="231F20"/>
          <w:spacing w:val="-4"/>
          <w:sz w:val="18"/>
        </w:rPr>
        <w:t>основе.</w:t>
      </w:r>
    </w:p>
    <w:p>
      <w:pPr>
        <w:spacing w:line="264" w:lineRule="auto" w:before="57"/>
        <w:ind w:left="539" w:right="393" w:firstLine="0"/>
        <w:jc w:val="both"/>
        <w:rPr>
          <w:rFonts w:ascii="Trebuchet MS" w:hAnsi="Trebuchet MS"/>
          <w:sz w:val="18"/>
        </w:rPr>
      </w:pPr>
      <w:r>
        <w:rPr>
          <w:rFonts w:ascii="Trebuchet MS" w:hAnsi="Trebuchet MS"/>
          <w:color w:val="231F20"/>
          <w:spacing w:val="-6"/>
          <w:sz w:val="18"/>
        </w:rPr>
        <w:t>Группа</w:t>
      </w:r>
      <w:r>
        <w:rPr>
          <w:rFonts w:ascii="Trebuchet MS" w:hAnsi="Trebuchet MS"/>
          <w:color w:val="231F20"/>
          <w:spacing w:val="-8"/>
          <w:sz w:val="18"/>
        </w:rPr>
        <w:t> </w:t>
      </w:r>
      <w:r>
        <w:rPr>
          <w:rFonts w:ascii="Trebuchet MS" w:hAnsi="Trebuchet MS"/>
          <w:color w:val="231F20"/>
          <w:spacing w:val="-6"/>
          <w:sz w:val="18"/>
        </w:rPr>
        <w:t>разработчиков</w:t>
      </w:r>
      <w:r>
        <w:rPr>
          <w:rFonts w:ascii="Trebuchet MS" w:hAnsi="Trebuchet MS"/>
          <w:color w:val="231F20"/>
          <w:spacing w:val="-8"/>
          <w:sz w:val="18"/>
        </w:rPr>
        <w:t> </w:t>
      </w:r>
      <w:r>
        <w:rPr>
          <w:rFonts w:ascii="Trebuchet MS" w:hAnsi="Trebuchet MS"/>
          <w:color w:val="231F20"/>
          <w:spacing w:val="-6"/>
          <w:sz w:val="18"/>
        </w:rPr>
        <w:t>отправилась</w:t>
      </w:r>
      <w:r>
        <w:rPr>
          <w:rFonts w:ascii="Trebuchet MS" w:hAnsi="Trebuchet MS"/>
          <w:color w:val="231F20"/>
          <w:spacing w:val="-7"/>
          <w:sz w:val="18"/>
        </w:rPr>
        <w:t> </w:t>
      </w:r>
      <w:r>
        <w:rPr>
          <w:rFonts w:ascii="Trebuchet MS" w:hAnsi="Trebuchet MS"/>
          <w:color w:val="231F20"/>
          <w:spacing w:val="-6"/>
          <w:sz w:val="18"/>
        </w:rPr>
        <w:t>на</w:t>
      </w:r>
      <w:r>
        <w:rPr>
          <w:rFonts w:ascii="Trebuchet MS" w:hAnsi="Trebuchet MS"/>
          <w:color w:val="231F20"/>
          <w:spacing w:val="-8"/>
          <w:sz w:val="18"/>
        </w:rPr>
        <w:t> </w:t>
      </w:r>
      <w:r>
        <w:rPr>
          <w:rFonts w:ascii="Trebuchet MS" w:hAnsi="Trebuchet MS"/>
          <w:color w:val="231F20"/>
          <w:spacing w:val="-6"/>
          <w:sz w:val="18"/>
        </w:rPr>
        <w:t>конференцию,</w:t>
      </w:r>
      <w:r>
        <w:rPr>
          <w:rFonts w:ascii="Trebuchet MS" w:hAnsi="Trebuchet MS"/>
          <w:color w:val="231F20"/>
          <w:spacing w:val="-7"/>
          <w:sz w:val="18"/>
        </w:rPr>
        <w:t> </w:t>
      </w:r>
      <w:r>
        <w:rPr>
          <w:rFonts w:ascii="Trebuchet MS" w:hAnsi="Trebuchet MS"/>
          <w:color w:val="231F20"/>
          <w:spacing w:val="-6"/>
          <w:sz w:val="18"/>
        </w:rPr>
        <w:t>на</w:t>
      </w:r>
      <w:r>
        <w:rPr>
          <w:rFonts w:ascii="Trebuchet MS" w:hAnsi="Trebuchet MS"/>
          <w:color w:val="231F20"/>
          <w:spacing w:val="-8"/>
          <w:sz w:val="18"/>
        </w:rPr>
        <w:t> </w:t>
      </w:r>
      <w:r>
        <w:rPr>
          <w:rFonts w:ascii="Trebuchet MS" w:hAnsi="Trebuchet MS"/>
          <w:color w:val="231F20"/>
          <w:spacing w:val="-6"/>
          <w:sz w:val="18"/>
        </w:rPr>
        <w:t>которой</w:t>
      </w:r>
      <w:r>
        <w:rPr>
          <w:rFonts w:ascii="Trebuchet MS" w:hAnsi="Trebuchet MS"/>
          <w:color w:val="231F20"/>
          <w:spacing w:val="-7"/>
          <w:sz w:val="18"/>
        </w:rPr>
        <w:t> </w:t>
      </w:r>
      <w:r>
        <w:rPr>
          <w:rFonts w:ascii="Trebuchet MS" w:hAnsi="Trebuchet MS"/>
          <w:color w:val="231F20"/>
          <w:spacing w:val="-6"/>
          <w:sz w:val="18"/>
        </w:rPr>
        <w:t>многие</w:t>
      </w:r>
      <w:r>
        <w:rPr>
          <w:rFonts w:ascii="Trebuchet MS" w:hAnsi="Trebuchet MS"/>
          <w:color w:val="231F20"/>
          <w:spacing w:val="-8"/>
          <w:sz w:val="18"/>
        </w:rPr>
        <w:t> </w:t>
      </w:r>
      <w:r>
        <w:rPr>
          <w:rFonts w:ascii="Trebuchet MS" w:hAnsi="Trebuchet MS"/>
          <w:color w:val="231F20"/>
          <w:spacing w:val="-6"/>
          <w:sz w:val="18"/>
        </w:rPr>
        <w:t>доклады</w:t>
      </w:r>
      <w:r>
        <w:rPr>
          <w:rFonts w:ascii="Trebuchet MS" w:hAnsi="Trebuchet MS"/>
          <w:color w:val="231F20"/>
          <w:spacing w:val="-8"/>
          <w:sz w:val="18"/>
        </w:rPr>
        <w:t> </w:t>
      </w:r>
      <w:r>
        <w:rPr>
          <w:rFonts w:ascii="Trebuchet MS" w:hAnsi="Trebuchet MS"/>
          <w:color w:val="231F20"/>
          <w:spacing w:val="-6"/>
          <w:sz w:val="18"/>
        </w:rPr>
        <w:t>были </w:t>
      </w:r>
      <w:r>
        <w:rPr>
          <w:rFonts w:ascii="Trebuchet MS" w:hAnsi="Trebuchet MS"/>
          <w:color w:val="231F20"/>
          <w:w w:val="90"/>
          <w:sz w:val="18"/>
        </w:rPr>
        <w:t>посвящены юнит-тестированию. После возвращения они решили применить свои новые знания на практике. Руководство их поддержало, и так начался переход на усовершен- </w:t>
      </w:r>
      <w:r>
        <w:rPr>
          <w:rFonts w:ascii="Trebuchet MS" w:hAnsi="Trebuchet MS"/>
          <w:color w:val="231F20"/>
          <w:spacing w:val="-4"/>
          <w:sz w:val="18"/>
        </w:rPr>
        <w:t>ствованные</w:t>
      </w:r>
      <w:r>
        <w:rPr>
          <w:rFonts w:ascii="Trebuchet MS" w:hAnsi="Trebuchet MS"/>
          <w:color w:val="231F20"/>
          <w:spacing w:val="-10"/>
          <w:sz w:val="18"/>
        </w:rPr>
        <w:t> </w:t>
      </w:r>
      <w:r>
        <w:rPr>
          <w:rFonts w:ascii="Trebuchet MS" w:hAnsi="Trebuchet MS"/>
          <w:color w:val="231F20"/>
          <w:spacing w:val="-4"/>
          <w:sz w:val="18"/>
        </w:rPr>
        <w:t>методы</w:t>
      </w:r>
      <w:r>
        <w:rPr>
          <w:rFonts w:ascii="Trebuchet MS" w:hAnsi="Trebuchet MS"/>
          <w:color w:val="231F20"/>
          <w:spacing w:val="-10"/>
          <w:sz w:val="18"/>
        </w:rPr>
        <w:t> </w:t>
      </w:r>
      <w:r>
        <w:rPr>
          <w:rFonts w:ascii="Trebuchet MS" w:hAnsi="Trebuchet MS"/>
          <w:color w:val="231F20"/>
          <w:spacing w:val="-4"/>
          <w:sz w:val="18"/>
        </w:rPr>
        <w:t>программирования.</w:t>
      </w:r>
      <w:r>
        <w:rPr>
          <w:rFonts w:ascii="Trebuchet MS" w:hAnsi="Trebuchet MS"/>
          <w:color w:val="231F20"/>
          <w:spacing w:val="-9"/>
          <w:sz w:val="18"/>
        </w:rPr>
        <w:t> </w:t>
      </w:r>
      <w:r>
        <w:rPr>
          <w:rFonts w:ascii="Trebuchet MS" w:hAnsi="Trebuchet MS"/>
          <w:color w:val="231F20"/>
          <w:spacing w:val="-4"/>
          <w:sz w:val="18"/>
        </w:rPr>
        <w:t>Проводились</w:t>
      </w:r>
      <w:r>
        <w:rPr>
          <w:rFonts w:ascii="Trebuchet MS" w:hAnsi="Trebuchet MS"/>
          <w:color w:val="231F20"/>
          <w:spacing w:val="-10"/>
          <w:sz w:val="18"/>
        </w:rPr>
        <w:t> </w:t>
      </w:r>
      <w:r>
        <w:rPr>
          <w:rFonts w:ascii="Trebuchet MS" w:hAnsi="Trebuchet MS"/>
          <w:color w:val="231F20"/>
          <w:spacing w:val="-4"/>
          <w:sz w:val="18"/>
        </w:rPr>
        <w:t>внутренние</w:t>
      </w:r>
      <w:r>
        <w:rPr>
          <w:rFonts w:ascii="Trebuchet MS" w:hAnsi="Trebuchet MS"/>
          <w:color w:val="231F20"/>
          <w:spacing w:val="-9"/>
          <w:sz w:val="18"/>
        </w:rPr>
        <w:t> </w:t>
      </w:r>
      <w:r>
        <w:rPr>
          <w:rFonts w:ascii="Trebuchet MS" w:hAnsi="Trebuchet MS"/>
          <w:color w:val="231F20"/>
          <w:spacing w:val="-4"/>
          <w:sz w:val="18"/>
        </w:rPr>
        <w:t>презентации,</w:t>
      </w:r>
      <w:r>
        <w:rPr>
          <w:rFonts w:ascii="Trebuchet MS" w:hAnsi="Trebuchet MS"/>
          <w:color w:val="231F20"/>
          <w:spacing w:val="-10"/>
          <w:sz w:val="18"/>
        </w:rPr>
        <w:t> </w:t>
      </w:r>
      <w:r>
        <w:rPr>
          <w:rFonts w:ascii="Trebuchet MS" w:hAnsi="Trebuchet MS"/>
          <w:color w:val="231F20"/>
          <w:spacing w:val="-4"/>
          <w:sz w:val="18"/>
        </w:rPr>
        <w:t>уста- </w:t>
      </w:r>
      <w:r>
        <w:rPr>
          <w:rFonts w:ascii="Trebuchet MS" w:hAnsi="Trebuchet MS"/>
          <w:color w:val="231F20"/>
          <w:w w:val="90"/>
          <w:sz w:val="18"/>
        </w:rPr>
        <w:t>навливались новые утилиты. Но что самое важное, было объявлено новое правило: все </w:t>
      </w:r>
      <w:r>
        <w:rPr>
          <w:rFonts w:ascii="Trebuchet MS" w:hAnsi="Trebuchet MS"/>
          <w:color w:val="231F20"/>
          <w:spacing w:val="-6"/>
          <w:sz w:val="18"/>
        </w:rPr>
        <w:t>группы разработчиков должны были сосредоточиться на написании тестов до тех пор, </w:t>
      </w:r>
      <w:r>
        <w:rPr>
          <w:rFonts w:ascii="Trebuchet MS" w:hAnsi="Trebuchet MS"/>
          <w:color w:val="231F20"/>
          <w:w w:val="90"/>
          <w:sz w:val="18"/>
        </w:rPr>
        <w:t>пока не будет достигнуто 100%-ное покрытие. После достижения этой цели любой новый </w:t>
      </w:r>
      <w:r>
        <w:rPr>
          <w:rFonts w:ascii="Trebuchet MS" w:hAnsi="Trebuchet MS"/>
          <w:color w:val="231F20"/>
          <w:spacing w:val="-4"/>
          <w:sz w:val="18"/>
        </w:rPr>
        <w:t>код,</w:t>
      </w:r>
      <w:r>
        <w:rPr>
          <w:rFonts w:ascii="Trebuchet MS" w:hAnsi="Trebuchet MS"/>
          <w:color w:val="231F20"/>
          <w:spacing w:val="-17"/>
          <w:sz w:val="18"/>
        </w:rPr>
        <w:t> </w:t>
      </w:r>
      <w:r>
        <w:rPr>
          <w:rFonts w:ascii="Trebuchet MS" w:hAnsi="Trebuchet MS"/>
          <w:color w:val="231F20"/>
          <w:spacing w:val="-4"/>
          <w:sz w:val="18"/>
        </w:rPr>
        <w:t>который</w:t>
      </w:r>
      <w:r>
        <w:rPr>
          <w:rFonts w:ascii="Trebuchet MS" w:hAnsi="Trebuchet MS"/>
          <w:color w:val="231F20"/>
          <w:spacing w:val="-17"/>
          <w:sz w:val="18"/>
        </w:rPr>
        <w:t> </w:t>
      </w:r>
      <w:r>
        <w:rPr>
          <w:rFonts w:ascii="Trebuchet MS" w:hAnsi="Trebuchet MS"/>
          <w:color w:val="231F20"/>
          <w:spacing w:val="-4"/>
          <w:sz w:val="18"/>
        </w:rPr>
        <w:t>снижал</w:t>
      </w:r>
      <w:r>
        <w:rPr>
          <w:rFonts w:ascii="Trebuchet MS" w:hAnsi="Trebuchet MS"/>
          <w:color w:val="231F20"/>
          <w:spacing w:val="-17"/>
          <w:sz w:val="18"/>
        </w:rPr>
        <w:t> </w:t>
      </w:r>
      <w:r>
        <w:rPr>
          <w:rFonts w:ascii="Trebuchet MS" w:hAnsi="Trebuchet MS"/>
          <w:color w:val="231F20"/>
          <w:spacing w:val="-4"/>
          <w:sz w:val="18"/>
        </w:rPr>
        <w:t>эту</w:t>
      </w:r>
      <w:r>
        <w:rPr>
          <w:rFonts w:ascii="Trebuchet MS" w:hAnsi="Trebuchet MS"/>
          <w:color w:val="231F20"/>
          <w:spacing w:val="-17"/>
          <w:sz w:val="18"/>
        </w:rPr>
        <w:t> </w:t>
      </w:r>
      <w:r>
        <w:rPr>
          <w:rFonts w:ascii="Trebuchet MS" w:hAnsi="Trebuchet MS"/>
          <w:color w:val="231F20"/>
          <w:spacing w:val="-4"/>
          <w:sz w:val="18"/>
        </w:rPr>
        <w:t>метрику,</w:t>
      </w:r>
      <w:r>
        <w:rPr>
          <w:rFonts w:ascii="Trebuchet MS" w:hAnsi="Trebuchet MS"/>
          <w:color w:val="231F20"/>
          <w:spacing w:val="-17"/>
          <w:sz w:val="18"/>
        </w:rPr>
        <w:t> </w:t>
      </w:r>
      <w:r>
        <w:rPr>
          <w:rFonts w:ascii="Trebuchet MS" w:hAnsi="Trebuchet MS"/>
          <w:color w:val="231F20"/>
          <w:spacing w:val="-4"/>
          <w:sz w:val="18"/>
        </w:rPr>
        <w:t>должен</w:t>
      </w:r>
      <w:r>
        <w:rPr>
          <w:rFonts w:ascii="Trebuchet MS" w:hAnsi="Trebuchet MS"/>
          <w:color w:val="231F20"/>
          <w:spacing w:val="-17"/>
          <w:sz w:val="18"/>
        </w:rPr>
        <w:t> </w:t>
      </w:r>
      <w:r>
        <w:rPr>
          <w:rFonts w:ascii="Trebuchet MS" w:hAnsi="Trebuchet MS"/>
          <w:color w:val="231F20"/>
          <w:spacing w:val="-4"/>
          <w:sz w:val="18"/>
        </w:rPr>
        <w:t>был</w:t>
      </w:r>
      <w:r>
        <w:rPr>
          <w:rFonts w:ascii="Trebuchet MS" w:hAnsi="Trebuchet MS"/>
          <w:color w:val="231F20"/>
          <w:spacing w:val="-17"/>
          <w:sz w:val="18"/>
        </w:rPr>
        <w:t> </w:t>
      </w:r>
      <w:r>
        <w:rPr>
          <w:rFonts w:ascii="Trebuchet MS" w:hAnsi="Trebuchet MS"/>
          <w:color w:val="231F20"/>
          <w:spacing w:val="-4"/>
          <w:sz w:val="18"/>
        </w:rPr>
        <w:t>отвергаться</w:t>
      </w:r>
      <w:r>
        <w:rPr>
          <w:rFonts w:ascii="Trebuchet MS" w:hAnsi="Trebuchet MS"/>
          <w:color w:val="231F20"/>
          <w:spacing w:val="-17"/>
          <w:sz w:val="18"/>
        </w:rPr>
        <w:t> </w:t>
      </w:r>
      <w:r>
        <w:rPr>
          <w:rFonts w:ascii="Trebuchet MS" w:hAnsi="Trebuchet MS"/>
          <w:color w:val="231F20"/>
          <w:spacing w:val="-4"/>
          <w:sz w:val="18"/>
        </w:rPr>
        <w:t>системой</w:t>
      </w:r>
      <w:r>
        <w:rPr>
          <w:rFonts w:ascii="Trebuchet MS" w:hAnsi="Trebuchet MS"/>
          <w:color w:val="231F20"/>
          <w:spacing w:val="-17"/>
          <w:sz w:val="18"/>
        </w:rPr>
        <w:t> </w:t>
      </w:r>
      <w:r>
        <w:rPr>
          <w:rFonts w:ascii="Trebuchet MS" w:hAnsi="Trebuchet MS"/>
          <w:color w:val="231F20"/>
          <w:spacing w:val="-4"/>
          <w:sz w:val="18"/>
        </w:rPr>
        <w:t>сборки.</w:t>
      </w:r>
    </w:p>
    <w:p>
      <w:pPr>
        <w:spacing w:line="261" w:lineRule="auto" w:before="57"/>
        <w:ind w:left="539" w:right="392" w:firstLine="0"/>
        <w:jc w:val="both"/>
        <w:rPr>
          <w:rFonts w:ascii="Trebuchet MS" w:hAnsi="Trebuchet MS"/>
          <w:sz w:val="18"/>
        </w:rPr>
      </w:pPr>
      <w:r>
        <w:rPr>
          <w:rFonts w:ascii="Trebuchet MS" w:hAnsi="Trebuchet MS"/>
          <w:color w:val="231F20"/>
          <w:w w:val="90"/>
          <w:sz w:val="18"/>
        </w:rPr>
        <w:t>Как</w:t>
      </w:r>
      <w:r>
        <w:rPr>
          <w:rFonts w:ascii="Trebuchet MS" w:hAnsi="Trebuchet MS"/>
          <w:color w:val="231F20"/>
          <w:spacing w:val="-3"/>
          <w:w w:val="90"/>
          <w:sz w:val="18"/>
        </w:rPr>
        <w:t> </w:t>
      </w:r>
      <w:r>
        <w:rPr>
          <w:rFonts w:ascii="Trebuchet MS" w:hAnsi="Trebuchet MS"/>
          <w:color w:val="231F20"/>
          <w:w w:val="90"/>
          <w:sz w:val="18"/>
        </w:rPr>
        <w:t>нетрудно</w:t>
      </w:r>
      <w:r>
        <w:rPr>
          <w:rFonts w:ascii="Trebuchet MS" w:hAnsi="Trebuchet MS"/>
          <w:color w:val="231F20"/>
          <w:spacing w:val="-3"/>
          <w:w w:val="90"/>
          <w:sz w:val="18"/>
        </w:rPr>
        <w:t> </w:t>
      </w:r>
      <w:r>
        <w:rPr>
          <w:rFonts w:ascii="Trebuchet MS" w:hAnsi="Trebuchet MS"/>
          <w:color w:val="231F20"/>
          <w:w w:val="90"/>
          <w:sz w:val="18"/>
        </w:rPr>
        <w:t>догадаться,</w:t>
      </w:r>
      <w:r>
        <w:rPr>
          <w:rFonts w:ascii="Trebuchet MS" w:hAnsi="Trebuchet MS"/>
          <w:color w:val="231F20"/>
          <w:spacing w:val="-3"/>
          <w:w w:val="90"/>
          <w:sz w:val="18"/>
        </w:rPr>
        <w:t> </w:t>
      </w:r>
      <w:r>
        <w:rPr>
          <w:rFonts w:ascii="Trebuchet MS" w:hAnsi="Trebuchet MS"/>
          <w:color w:val="231F20"/>
          <w:w w:val="90"/>
          <w:sz w:val="18"/>
        </w:rPr>
        <w:t>ничего</w:t>
      </w:r>
      <w:r>
        <w:rPr>
          <w:rFonts w:ascii="Trebuchet MS" w:hAnsi="Trebuchet MS"/>
          <w:color w:val="231F20"/>
          <w:spacing w:val="-3"/>
          <w:w w:val="90"/>
          <w:sz w:val="18"/>
        </w:rPr>
        <w:t> </w:t>
      </w:r>
      <w:r>
        <w:rPr>
          <w:rFonts w:ascii="Trebuchet MS" w:hAnsi="Trebuchet MS"/>
          <w:color w:val="231F20"/>
          <w:w w:val="90"/>
          <w:sz w:val="18"/>
        </w:rPr>
        <w:t>хорошего</w:t>
      </w:r>
      <w:r>
        <w:rPr>
          <w:rFonts w:ascii="Trebuchet MS" w:hAnsi="Trebuchet MS"/>
          <w:color w:val="231F20"/>
          <w:spacing w:val="-3"/>
          <w:w w:val="90"/>
          <w:sz w:val="18"/>
        </w:rPr>
        <w:t> </w:t>
      </w:r>
      <w:r>
        <w:rPr>
          <w:rFonts w:ascii="Trebuchet MS" w:hAnsi="Trebuchet MS"/>
          <w:color w:val="231F20"/>
          <w:w w:val="90"/>
          <w:sz w:val="18"/>
        </w:rPr>
        <w:t>из</w:t>
      </w:r>
      <w:r>
        <w:rPr>
          <w:rFonts w:ascii="Trebuchet MS" w:hAnsi="Trebuchet MS"/>
          <w:color w:val="231F20"/>
          <w:spacing w:val="-3"/>
          <w:w w:val="90"/>
          <w:sz w:val="18"/>
        </w:rPr>
        <w:t> </w:t>
      </w:r>
      <w:r>
        <w:rPr>
          <w:rFonts w:ascii="Trebuchet MS" w:hAnsi="Trebuchet MS"/>
          <w:color w:val="231F20"/>
          <w:w w:val="90"/>
          <w:sz w:val="18"/>
        </w:rPr>
        <w:t>этого</w:t>
      </w:r>
      <w:r>
        <w:rPr>
          <w:rFonts w:ascii="Trebuchet MS" w:hAnsi="Trebuchet MS"/>
          <w:color w:val="231F20"/>
          <w:spacing w:val="-3"/>
          <w:w w:val="90"/>
          <w:sz w:val="18"/>
        </w:rPr>
        <w:t> </w:t>
      </w:r>
      <w:r>
        <w:rPr>
          <w:rFonts w:ascii="Trebuchet MS" w:hAnsi="Trebuchet MS"/>
          <w:color w:val="231F20"/>
          <w:w w:val="90"/>
          <w:sz w:val="18"/>
        </w:rPr>
        <w:t>не</w:t>
      </w:r>
      <w:r>
        <w:rPr>
          <w:rFonts w:ascii="Trebuchet MS" w:hAnsi="Trebuchet MS"/>
          <w:color w:val="231F20"/>
          <w:spacing w:val="-3"/>
          <w:w w:val="90"/>
          <w:sz w:val="18"/>
        </w:rPr>
        <w:t> </w:t>
      </w:r>
      <w:r>
        <w:rPr>
          <w:rFonts w:ascii="Trebuchet MS" w:hAnsi="Trebuchet MS"/>
          <w:color w:val="231F20"/>
          <w:w w:val="90"/>
          <w:sz w:val="18"/>
        </w:rPr>
        <w:t>вышло.</w:t>
      </w:r>
      <w:r>
        <w:rPr>
          <w:rFonts w:ascii="Trebuchet MS" w:hAnsi="Trebuchet MS"/>
          <w:color w:val="231F20"/>
          <w:spacing w:val="-3"/>
          <w:w w:val="90"/>
          <w:sz w:val="18"/>
        </w:rPr>
        <w:t> </w:t>
      </w:r>
      <w:r>
        <w:rPr>
          <w:rFonts w:ascii="Trebuchet MS" w:hAnsi="Trebuchet MS"/>
          <w:color w:val="231F20"/>
          <w:w w:val="90"/>
          <w:sz w:val="18"/>
        </w:rPr>
        <w:t>Разработчики</w:t>
      </w:r>
      <w:r>
        <w:rPr>
          <w:rFonts w:ascii="Trebuchet MS" w:hAnsi="Trebuchet MS"/>
          <w:color w:val="231F20"/>
          <w:spacing w:val="-3"/>
          <w:w w:val="90"/>
          <w:sz w:val="18"/>
        </w:rPr>
        <w:t> </w:t>
      </w:r>
      <w:r>
        <w:rPr>
          <w:rFonts w:ascii="Trebuchet MS" w:hAnsi="Trebuchet MS"/>
          <w:color w:val="231F20"/>
          <w:w w:val="90"/>
          <w:sz w:val="18"/>
        </w:rPr>
        <w:t>стали</w:t>
      </w:r>
      <w:r>
        <w:rPr>
          <w:rFonts w:ascii="Trebuchet MS" w:hAnsi="Trebuchet MS"/>
          <w:color w:val="231F20"/>
          <w:spacing w:val="-3"/>
          <w:w w:val="90"/>
          <w:sz w:val="18"/>
        </w:rPr>
        <w:t> </w:t>
      </w:r>
      <w:r>
        <w:rPr>
          <w:rFonts w:ascii="Trebuchet MS" w:hAnsi="Trebuchet MS"/>
          <w:color w:val="231F20"/>
          <w:w w:val="90"/>
          <w:sz w:val="18"/>
        </w:rPr>
        <w:t>искать пути обойти эту систему. Многие пришли к интересному наблюдению: если обернуть все тесты</w:t>
      </w:r>
      <w:r>
        <w:rPr>
          <w:rFonts w:ascii="Trebuchet MS" w:hAnsi="Trebuchet MS"/>
          <w:color w:val="231F20"/>
          <w:spacing w:val="-9"/>
          <w:w w:val="90"/>
          <w:sz w:val="18"/>
        </w:rPr>
        <w:t> </w:t>
      </w:r>
      <w:r>
        <w:rPr>
          <w:rFonts w:ascii="Trebuchet MS" w:hAnsi="Trebuchet MS"/>
          <w:color w:val="231F20"/>
          <w:w w:val="90"/>
          <w:sz w:val="18"/>
        </w:rPr>
        <w:t>в</w:t>
      </w:r>
      <w:r>
        <w:rPr>
          <w:rFonts w:ascii="Trebuchet MS" w:hAnsi="Trebuchet MS"/>
          <w:color w:val="231F20"/>
          <w:spacing w:val="-8"/>
          <w:w w:val="90"/>
          <w:sz w:val="18"/>
        </w:rPr>
        <w:t> </w:t>
      </w:r>
      <w:r>
        <w:rPr>
          <w:rFonts w:ascii="Trebuchet MS" w:hAnsi="Trebuchet MS"/>
          <w:color w:val="231F20"/>
          <w:w w:val="90"/>
          <w:sz w:val="18"/>
        </w:rPr>
        <w:t>блоки</w:t>
      </w:r>
      <w:r>
        <w:rPr>
          <w:rFonts w:ascii="Trebuchet MS" w:hAnsi="Trebuchet MS"/>
          <w:color w:val="231F20"/>
          <w:spacing w:val="-8"/>
          <w:w w:val="90"/>
          <w:sz w:val="18"/>
        </w:rPr>
        <w:t> </w:t>
      </w:r>
      <w:r>
        <w:rPr>
          <w:rFonts w:ascii="Consolas" w:hAnsi="Consolas"/>
          <w:color w:val="231F20"/>
          <w:w w:val="90"/>
          <w:sz w:val="18"/>
        </w:rPr>
        <w:t>try/catch</w:t>
      </w:r>
      <w:r>
        <w:rPr>
          <w:rFonts w:ascii="Consolas" w:hAnsi="Consolas"/>
          <w:color w:val="231F20"/>
          <w:spacing w:val="-15"/>
          <w:w w:val="90"/>
          <w:sz w:val="18"/>
        </w:rPr>
        <w:t> </w:t>
      </w:r>
      <w:r>
        <w:rPr>
          <w:rFonts w:ascii="Trebuchet MS" w:hAnsi="Trebuchet MS"/>
          <w:color w:val="231F20"/>
          <w:w w:val="90"/>
          <w:sz w:val="18"/>
        </w:rPr>
        <w:t>и</w:t>
      </w:r>
      <w:r>
        <w:rPr>
          <w:rFonts w:ascii="Trebuchet MS" w:hAnsi="Trebuchet MS"/>
          <w:color w:val="231F20"/>
          <w:spacing w:val="-8"/>
          <w:w w:val="90"/>
          <w:sz w:val="18"/>
        </w:rPr>
        <w:t> </w:t>
      </w:r>
      <w:r>
        <w:rPr>
          <w:rFonts w:ascii="Trebuchet MS" w:hAnsi="Trebuchet MS"/>
          <w:color w:val="231F20"/>
          <w:w w:val="90"/>
          <w:sz w:val="18"/>
        </w:rPr>
        <w:t>не</w:t>
      </w:r>
      <w:r>
        <w:rPr>
          <w:rFonts w:ascii="Trebuchet MS" w:hAnsi="Trebuchet MS"/>
          <w:color w:val="231F20"/>
          <w:spacing w:val="-8"/>
          <w:w w:val="90"/>
          <w:sz w:val="18"/>
        </w:rPr>
        <w:t> </w:t>
      </w:r>
      <w:r>
        <w:rPr>
          <w:rFonts w:ascii="Trebuchet MS" w:hAnsi="Trebuchet MS"/>
          <w:color w:val="231F20"/>
          <w:w w:val="90"/>
          <w:sz w:val="18"/>
        </w:rPr>
        <w:t>включать</w:t>
      </w:r>
      <w:r>
        <w:rPr>
          <w:rFonts w:ascii="Trebuchet MS" w:hAnsi="Trebuchet MS"/>
          <w:color w:val="231F20"/>
          <w:spacing w:val="-8"/>
          <w:w w:val="90"/>
          <w:sz w:val="18"/>
        </w:rPr>
        <w:t> </w:t>
      </w:r>
      <w:r>
        <w:rPr>
          <w:rFonts w:ascii="Trebuchet MS" w:hAnsi="Trebuchet MS"/>
          <w:color w:val="231F20"/>
          <w:w w:val="90"/>
          <w:sz w:val="18"/>
        </w:rPr>
        <w:t>в</w:t>
      </w:r>
      <w:r>
        <w:rPr>
          <w:rFonts w:ascii="Trebuchet MS" w:hAnsi="Trebuchet MS"/>
          <w:color w:val="231F20"/>
          <w:spacing w:val="-6"/>
          <w:w w:val="90"/>
          <w:sz w:val="18"/>
        </w:rPr>
        <w:t> </w:t>
      </w:r>
      <w:r>
        <w:rPr>
          <w:rFonts w:ascii="Trebuchet MS" w:hAnsi="Trebuchet MS"/>
          <w:color w:val="231F20"/>
          <w:w w:val="90"/>
          <w:sz w:val="18"/>
        </w:rPr>
        <w:t>них</w:t>
      </w:r>
      <w:r>
        <w:rPr>
          <w:rFonts w:ascii="Trebuchet MS" w:hAnsi="Trebuchet MS"/>
          <w:color w:val="231F20"/>
          <w:spacing w:val="-4"/>
          <w:w w:val="90"/>
          <w:sz w:val="18"/>
        </w:rPr>
        <w:t> </w:t>
      </w:r>
      <w:r>
        <w:rPr>
          <w:rFonts w:ascii="Trebuchet MS" w:hAnsi="Trebuchet MS"/>
          <w:color w:val="231F20"/>
          <w:w w:val="90"/>
          <w:sz w:val="18"/>
        </w:rPr>
        <w:t>проверки</w:t>
      </w:r>
      <w:r>
        <w:rPr>
          <w:rFonts w:ascii="Trebuchet MS" w:hAnsi="Trebuchet MS"/>
          <w:color w:val="231F20"/>
          <w:spacing w:val="-4"/>
          <w:w w:val="90"/>
          <w:sz w:val="18"/>
        </w:rPr>
        <w:t> </w:t>
      </w:r>
      <w:r>
        <w:rPr>
          <w:rFonts w:ascii="Trebuchet MS" w:hAnsi="Trebuchet MS"/>
          <w:color w:val="231F20"/>
          <w:w w:val="90"/>
          <w:sz w:val="18"/>
        </w:rPr>
        <w:t>(</w:t>
      </w:r>
      <w:r>
        <w:rPr>
          <w:rFonts w:ascii="Trebuchet MS" w:hAnsi="Trebuchet MS"/>
          <w:i/>
          <w:color w:val="231F20"/>
          <w:w w:val="90"/>
          <w:sz w:val="18"/>
        </w:rPr>
        <w:t>assertions</w:t>
      </w:r>
      <w:r>
        <w:rPr>
          <w:rFonts w:ascii="Trebuchet MS" w:hAnsi="Trebuchet MS"/>
          <w:color w:val="231F20"/>
          <w:w w:val="90"/>
          <w:sz w:val="18"/>
        </w:rPr>
        <w:t>),</w:t>
      </w:r>
      <w:r>
        <w:rPr>
          <w:rFonts w:ascii="Trebuchet MS" w:hAnsi="Trebuchet MS"/>
          <w:color w:val="231F20"/>
          <w:spacing w:val="-4"/>
          <w:w w:val="90"/>
          <w:sz w:val="18"/>
        </w:rPr>
        <w:t> </w:t>
      </w:r>
      <w:r>
        <w:rPr>
          <w:rFonts w:ascii="Trebuchet MS" w:hAnsi="Trebuchet MS"/>
          <w:color w:val="231F20"/>
          <w:w w:val="90"/>
          <w:sz w:val="18"/>
        </w:rPr>
        <w:t>то</w:t>
      </w:r>
      <w:r>
        <w:rPr>
          <w:rFonts w:ascii="Trebuchet MS" w:hAnsi="Trebuchet MS"/>
          <w:color w:val="231F20"/>
          <w:spacing w:val="-4"/>
          <w:w w:val="90"/>
          <w:sz w:val="18"/>
        </w:rPr>
        <w:t> </w:t>
      </w:r>
      <w:r>
        <w:rPr>
          <w:rFonts w:ascii="Trebuchet MS" w:hAnsi="Trebuchet MS"/>
          <w:color w:val="231F20"/>
          <w:w w:val="90"/>
          <w:sz w:val="18"/>
        </w:rPr>
        <w:t>такие</w:t>
      </w:r>
      <w:r>
        <w:rPr>
          <w:rFonts w:ascii="Trebuchet MS" w:hAnsi="Trebuchet MS"/>
          <w:color w:val="231F20"/>
          <w:spacing w:val="-4"/>
          <w:w w:val="90"/>
          <w:sz w:val="18"/>
        </w:rPr>
        <w:t> </w:t>
      </w:r>
      <w:r>
        <w:rPr>
          <w:rFonts w:ascii="Trebuchet MS" w:hAnsi="Trebuchet MS"/>
          <w:color w:val="231F20"/>
          <w:w w:val="90"/>
          <w:sz w:val="18"/>
        </w:rPr>
        <w:t>тесты</w:t>
      </w:r>
      <w:r>
        <w:rPr>
          <w:rFonts w:ascii="Trebuchet MS" w:hAnsi="Trebuchet MS"/>
          <w:color w:val="231F20"/>
          <w:spacing w:val="-4"/>
          <w:w w:val="90"/>
          <w:sz w:val="18"/>
        </w:rPr>
        <w:t> </w:t>
      </w:r>
      <w:r>
        <w:rPr>
          <w:rFonts w:ascii="Trebuchet MS" w:hAnsi="Trebuchet MS"/>
          <w:color w:val="231F20"/>
          <w:w w:val="90"/>
          <w:sz w:val="18"/>
        </w:rPr>
        <w:t>всегда проходят</w:t>
      </w:r>
      <w:r>
        <w:rPr>
          <w:rFonts w:ascii="Trebuchet MS" w:hAnsi="Trebuchet MS"/>
          <w:color w:val="231F20"/>
          <w:spacing w:val="-4"/>
          <w:sz w:val="18"/>
        </w:rPr>
        <w:t> </w:t>
      </w:r>
      <w:r>
        <w:rPr>
          <w:rFonts w:ascii="Trebuchet MS" w:hAnsi="Trebuchet MS"/>
          <w:color w:val="231F20"/>
          <w:w w:val="90"/>
          <w:sz w:val="18"/>
        </w:rPr>
        <w:t>успешно.</w:t>
      </w:r>
      <w:r>
        <w:rPr>
          <w:rFonts w:ascii="Trebuchet MS" w:hAnsi="Trebuchet MS"/>
          <w:color w:val="231F20"/>
          <w:spacing w:val="-3"/>
          <w:sz w:val="18"/>
        </w:rPr>
        <w:t> </w:t>
      </w:r>
      <w:r>
        <w:rPr>
          <w:rFonts w:ascii="Trebuchet MS" w:hAnsi="Trebuchet MS"/>
          <w:color w:val="231F20"/>
          <w:w w:val="90"/>
          <w:sz w:val="18"/>
        </w:rPr>
        <w:t>Люди</w:t>
      </w:r>
      <w:r>
        <w:rPr>
          <w:rFonts w:ascii="Trebuchet MS" w:hAnsi="Trebuchet MS"/>
          <w:color w:val="231F20"/>
          <w:spacing w:val="-3"/>
          <w:sz w:val="18"/>
        </w:rPr>
        <w:t> </w:t>
      </w:r>
      <w:r>
        <w:rPr>
          <w:rFonts w:ascii="Trebuchet MS" w:hAnsi="Trebuchet MS"/>
          <w:color w:val="231F20"/>
          <w:w w:val="90"/>
          <w:sz w:val="18"/>
        </w:rPr>
        <w:t>стали</w:t>
      </w:r>
      <w:r>
        <w:rPr>
          <w:rFonts w:ascii="Trebuchet MS" w:hAnsi="Trebuchet MS"/>
          <w:color w:val="231F20"/>
          <w:spacing w:val="-3"/>
          <w:sz w:val="18"/>
        </w:rPr>
        <w:t> </w:t>
      </w:r>
      <w:r>
        <w:rPr>
          <w:rFonts w:ascii="Trebuchet MS" w:hAnsi="Trebuchet MS"/>
          <w:color w:val="231F20"/>
          <w:w w:val="90"/>
          <w:sz w:val="18"/>
        </w:rPr>
        <w:t>добавлять</w:t>
      </w:r>
      <w:r>
        <w:rPr>
          <w:rFonts w:ascii="Trebuchet MS" w:hAnsi="Trebuchet MS"/>
          <w:color w:val="231F20"/>
          <w:spacing w:val="-3"/>
          <w:sz w:val="18"/>
        </w:rPr>
        <w:t> </w:t>
      </w:r>
      <w:r>
        <w:rPr>
          <w:rFonts w:ascii="Trebuchet MS" w:hAnsi="Trebuchet MS"/>
          <w:color w:val="231F20"/>
          <w:w w:val="90"/>
          <w:sz w:val="18"/>
        </w:rPr>
        <w:t>такие</w:t>
      </w:r>
      <w:r>
        <w:rPr>
          <w:rFonts w:ascii="Trebuchet MS" w:hAnsi="Trebuchet MS"/>
          <w:color w:val="231F20"/>
          <w:spacing w:val="-3"/>
          <w:sz w:val="18"/>
        </w:rPr>
        <w:t> </w:t>
      </w:r>
      <w:r>
        <w:rPr>
          <w:rFonts w:ascii="Trebuchet MS" w:hAnsi="Trebuchet MS"/>
          <w:color w:val="231F20"/>
          <w:w w:val="90"/>
          <w:sz w:val="18"/>
        </w:rPr>
        <w:t>тесты</w:t>
      </w:r>
      <w:r>
        <w:rPr>
          <w:rFonts w:ascii="Trebuchet MS" w:hAnsi="Trebuchet MS"/>
          <w:color w:val="231F20"/>
          <w:spacing w:val="-3"/>
          <w:sz w:val="18"/>
        </w:rPr>
        <w:t> </w:t>
      </w:r>
      <w:r>
        <w:rPr>
          <w:rFonts w:ascii="Trebuchet MS" w:hAnsi="Trebuchet MS"/>
          <w:color w:val="231F20"/>
          <w:w w:val="90"/>
          <w:sz w:val="18"/>
        </w:rPr>
        <w:t>ради</w:t>
      </w:r>
      <w:r>
        <w:rPr>
          <w:rFonts w:ascii="Trebuchet MS" w:hAnsi="Trebuchet MS"/>
          <w:color w:val="231F20"/>
          <w:spacing w:val="-3"/>
          <w:sz w:val="18"/>
        </w:rPr>
        <w:t> </w:t>
      </w:r>
      <w:r>
        <w:rPr>
          <w:rFonts w:ascii="Trebuchet MS" w:hAnsi="Trebuchet MS"/>
          <w:color w:val="231F20"/>
          <w:w w:val="90"/>
          <w:sz w:val="18"/>
        </w:rPr>
        <w:t>достижения</w:t>
      </w:r>
      <w:r>
        <w:rPr>
          <w:rFonts w:ascii="Trebuchet MS" w:hAnsi="Trebuchet MS"/>
          <w:color w:val="231F20"/>
          <w:spacing w:val="-3"/>
          <w:sz w:val="18"/>
        </w:rPr>
        <w:t> </w:t>
      </w:r>
      <w:r>
        <w:rPr>
          <w:rFonts w:ascii="Trebuchet MS" w:hAnsi="Trebuchet MS"/>
          <w:color w:val="231F20"/>
          <w:w w:val="90"/>
          <w:sz w:val="18"/>
        </w:rPr>
        <w:t>100</w:t>
      </w:r>
      <w:r>
        <w:rPr>
          <w:rFonts w:ascii="Trebuchet MS" w:hAnsi="Trebuchet MS"/>
          <w:color w:val="231F20"/>
          <w:spacing w:val="-3"/>
          <w:sz w:val="18"/>
        </w:rPr>
        <w:t> </w:t>
      </w:r>
      <w:r>
        <w:rPr>
          <w:rFonts w:ascii="Trebuchet MS" w:hAnsi="Trebuchet MS"/>
          <w:color w:val="231F20"/>
          <w:w w:val="90"/>
          <w:sz w:val="18"/>
        </w:rPr>
        <w:t>%</w:t>
      </w:r>
      <w:r>
        <w:rPr>
          <w:rFonts w:ascii="Trebuchet MS" w:hAnsi="Trebuchet MS"/>
          <w:color w:val="231F20"/>
          <w:spacing w:val="-3"/>
          <w:sz w:val="18"/>
        </w:rPr>
        <w:t> </w:t>
      </w:r>
      <w:r>
        <w:rPr>
          <w:rFonts w:ascii="Trebuchet MS" w:hAnsi="Trebuchet MS"/>
          <w:color w:val="231F20"/>
          <w:spacing w:val="-2"/>
          <w:w w:val="90"/>
          <w:sz w:val="18"/>
        </w:rPr>
        <w:t>покрытия.</w:t>
      </w:r>
    </w:p>
    <w:p>
      <w:pPr>
        <w:spacing w:line="264" w:lineRule="auto" w:before="60"/>
        <w:ind w:left="539" w:right="394" w:firstLine="0"/>
        <w:jc w:val="both"/>
        <w:rPr>
          <w:rFonts w:ascii="Trebuchet MS" w:hAnsi="Trebuchet MS"/>
          <w:sz w:val="18"/>
        </w:rPr>
      </w:pPr>
      <w:r>
        <w:rPr>
          <w:rFonts w:ascii="Trebuchet MS" w:hAnsi="Trebuchet MS"/>
          <w:color w:val="231F20"/>
          <w:spacing w:val="-6"/>
          <w:sz w:val="18"/>
        </w:rPr>
        <w:t>Не стоит и говорить, что эти тесты не приносили никакой пользы проекту. Более того, они</w:t>
      </w:r>
      <w:r>
        <w:rPr>
          <w:rFonts w:ascii="Trebuchet MS" w:hAnsi="Trebuchet MS"/>
          <w:color w:val="231F20"/>
          <w:spacing w:val="-8"/>
          <w:sz w:val="18"/>
        </w:rPr>
        <w:t> </w:t>
      </w:r>
      <w:r>
        <w:rPr>
          <w:rFonts w:ascii="Trebuchet MS" w:hAnsi="Trebuchet MS"/>
          <w:color w:val="231F20"/>
          <w:spacing w:val="-6"/>
          <w:sz w:val="18"/>
        </w:rPr>
        <w:t>вредили,</w:t>
      </w:r>
      <w:r>
        <w:rPr>
          <w:rFonts w:ascii="Trebuchet MS" w:hAnsi="Trebuchet MS"/>
          <w:color w:val="231F20"/>
          <w:spacing w:val="-8"/>
          <w:sz w:val="18"/>
        </w:rPr>
        <w:t> </w:t>
      </w:r>
      <w:r>
        <w:rPr>
          <w:rFonts w:ascii="Trebuchet MS" w:hAnsi="Trebuchet MS"/>
          <w:color w:val="231F20"/>
          <w:spacing w:val="-6"/>
          <w:sz w:val="18"/>
        </w:rPr>
        <w:t>так</w:t>
      </w:r>
      <w:r>
        <w:rPr>
          <w:rFonts w:ascii="Trebuchet MS" w:hAnsi="Trebuchet MS"/>
          <w:color w:val="231F20"/>
          <w:spacing w:val="-7"/>
          <w:sz w:val="18"/>
        </w:rPr>
        <w:t> </w:t>
      </w:r>
      <w:r>
        <w:rPr>
          <w:rFonts w:ascii="Trebuchet MS" w:hAnsi="Trebuchet MS"/>
          <w:color w:val="231F20"/>
          <w:spacing w:val="-6"/>
          <w:sz w:val="18"/>
        </w:rPr>
        <w:t>как</w:t>
      </w:r>
      <w:r>
        <w:rPr>
          <w:rFonts w:ascii="Trebuchet MS" w:hAnsi="Trebuchet MS"/>
          <w:color w:val="231F20"/>
          <w:spacing w:val="-8"/>
          <w:sz w:val="18"/>
        </w:rPr>
        <w:t> </w:t>
      </w:r>
      <w:r>
        <w:rPr>
          <w:rFonts w:ascii="Trebuchet MS" w:hAnsi="Trebuchet MS"/>
          <w:color w:val="231F20"/>
          <w:spacing w:val="-6"/>
          <w:sz w:val="18"/>
        </w:rPr>
        <w:t>отнимали</w:t>
      </w:r>
      <w:r>
        <w:rPr>
          <w:rFonts w:ascii="Trebuchet MS" w:hAnsi="Trebuchet MS"/>
          <w:color w:val="231F20"/>
          <w:spacing w:val="-7"/>
          <w:sz w:val="18"/>
        </w:rPr>
        <w:t> </w:t>
      </w:r>
      <w:r>
        <w:rPr>
          <w:rFonts w:ascii="Trebuchet MS" w:hAnsi="Trebuchet MS"/>
          <w:color w:val="231F20"/>
          <w:spacing w:val="-6"/>
          <w:sz w:val="18"/>
        </w:rPr>
        <w:t>время</w:t>
      </w:r>
      <w:r>
        <w:rPr>
          <w:rFonts w:ascii="Trebuchet MS" w:hAnsi="Trebuchet MS"/>
          <w:color w:val="231F20"/>
          <w:spacing w:val="-8"/>
          <w:sz w:val="18"/>
        </w:rPr>
        <w:t> </w:t>
      </w:r>
      <w:r>
        <w:rPr>
          <w:rFonts w:ascii="Trebuchet MS" w:hAnsi="Trebuchet MS"/>
          <w:color w:val="231F20"/>
          <w:spacing w:val="-6"/>
          <w:sz w:val="18"/>
        </w:rPr>
        <w:t>у</w:t>
      </w:r>
      <w:r>
        <w:rPr>
          <w:rFonts w:ascii="Trebuchet MS" w:hAnsi="Trebuchet MS"/>
          <w:color w:val="231F20"/>
          <w:spacing w:val="-7"/>
          <w:sz w:val="18"/>
        </w:rPr>
        <w:t> </w:t>
      </w:r>
      <w:r>
        <w:rPr>
          <w:rFonts w:ascii="Trebuchet MS" w:hAnsi="Trebuchet MS"/>
          <w:color w:val="231F20"/>
          <w:spacing w:val="-6"/>
          <w:sz w:val="18"/>
        </w:rPr>
        <w:t>более</w:t>
      </w:r>
      <w:r>
        <w:rPr>
          <w:rFonts w:ascii="Trebuchet MS" w:hAnsi="Trebuchet MS"/>
          <w:color w:val="231F20"/>
          <w:spacing w:val="-8"/>
          <w:sz w:val="18"/>
        </w:rPr>
        <w:t> </w:t>
      </w:r>
      <w:r>
        <w:rPr>
          <w:rFonts w:ascii="Trebuchet MS" w:hAnsi="Trebuchet MS"/>
          <w:color w:val="231F20"/>
          <w:spacing w:val="-6"/>
          <w:sz w:val="18"/>
        </w:rPr>
        <w:t>продуктивной</w:t>
      </w:r>
      <w:r>
        <w:rPr>
          <w:rFonts w:ascii="Trebuchet MS" w:hAnsi="Trebuchet MS"/>
          <w:color w:val="231F20"/>
          <w:spacing w:val="-8"/>
          <w:sz w:val="18"/>
        </w:rPr>
        <w:t> </w:t>
      </w:r>
      <w:r>
        <w:rPr>
          <w:rFonts w:ascii="Trebuchet MS" w:hAnsi="Trebuchet MS"/>
          <w:color w:val="231F20"/>
          <w:spacing w:val="-6"/>
          <w:sz w:val="18"/>
        </w:rPr>
        <w:t>деятельности</w:t>
      </w:r>
      <w:r>
        <w:rPr>
          <w:rFonts w:ascii="Trebuchet MS" w:hAnsi="Trebuchet MS"/>
          <w:color w:val="231F20"/>
          <w:spacing w:val="-7"/>
          <w:sz w:val="18"/>
        </w:rPr>
        <w:t> </w:t>
      </w:r>
      <w:r>
        <w:rPr>
          <w:rFonts w:ascii="Trebuchet MS" w:hAnsi="Trebuchet MS"/>
          <w:color w:val="231F20"/>
          <w:spacing w:val="-6"/>
          <w:sz w:val="18"/>
        </w:rPr>
        <w:t>и</w:t>
      </w:r>
      <w:r>
        <w:rPr>
          <w:rFonts w:ascii="Trebuchet MS" w:hAnsi="Trebuchet MS"/>
          <w:color w:val="231F20"/>
          <w:spacing w:val="-8"/>
          <w:sz w:val="18"/>
        </w:rPr>
        <w:t> </w:t>
      </w:r>
      <w:r>
        <w:rPr>
          <w:rFonts w:ascii="Trebuchet MS" w:hAnsi="Trebuchet MS"/>
          <w:color w:val="231F20"/>
          <w:spacing w:val="-6"/>
          <w:sz w:val="18"/>
        </w:rPr>
        <w:t>повышали </w:t>
      </w:r>
      <w:r>
        <w:rPr>
          <w:rFonts w:ascii="Trebuchet MS" w:hAnsi="Trebuchet MS"/>
          <w:color w:val="231F20"/>
          <w:sz w:val="18"/>
        </w:rPr>
        <w:t>затраты</w:t>
      </w:r>
      <w:r>
        <w:rPr>
          <w:rFonts w:ascii="Trebuchet MS" w:hAnsi="Trebuchet MS"/>
          <w:color w:val="231F20"/>
          <w:spacing w:val="-14"/>
          <w:sz w:val="18"/>
        </w:rPr>
        <w:t> </w:t>
      </w:r>
      <w:r>
        <w:rPr>
          <w:rFonts w:ascii="Trebuchet MS" w:hAnsi="Trebuchet MS"/>
          <w:color w:val="231F20"/>
          <w:sz w:val="18"/>
        </w:rPr>
        <w:t>на</w:t>
      </w:r>
      <w:r>
        <w:rPr>
          <w:rFonts w:ascii="Trebuchet MS" w:hAnsi="Trebuchet MS"/>
          <w:color w:val="231F20"/>
          <w:spacing w:val="-14"/>
          <w:sz w:val="18"/>
        </w:rPr>
        <w:t> </w:t>
      </w:r>
      <w:r>
        <w:rPr>
          <w:rFonts w:ascii="Trebuchet MS" w:hAnsi="Trebuchet MS"/>
          <w:color w:val="231F20"/>
          <w:sz w:val="18"/>
        </w:rPr>
        <w:t>сопровождение</w:t>
      </w:r>
      <w:r>
        <w:rPr>
          <w:rFonts w:ascii="Trebuchet MS" w:hAnsi="Trebuchet MS"/>
          <w:color w:val="231F20"/>
          <w:spacing w:val="-14"/>
          <w:sz w:val="18"/>
        </w:rPr>
        <w:t> </w:t>
      </w:r>
      <w:r>
        <w:rPr>
          <w:rFonts w:ascii="Trebuchet MS" w:hAnsi="Trebuchet MS"/>
          <w:color w:val="231F20"/>
          <w:sz w:val="18"/>
        </w:rPr>
        <w:t>проекта.</w:t>
      </w:r>
    </w:p>
    <w:p>
      <w:pPr>
        <w:spacing w:line="264" w:lineRule="auto" w:before="57"/>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07808">
                <wp:simplePos x="0" y="0"/>
                <wp:positionH relativeFrom="page">
                  <wp:posOffset>612000</wp:posOffset>
                </wp:positionH>
                <wp:positionV relativeFrom="paragraph">
                  <wp:posOffset>358839</wp:posOffset>
                </wp:positionV>
                <wp:extent cx="4716145"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8.255096pt;width:371.35pt;height:.1pt;mso-position-horizontal-relative:page;mso-position-vertical-relative:paragraph;z-index:-15708672;mso-wrap-distance-left:0;mso-wrap-distance-right:0" id="docshape113" coordorigin="964,565" coordsize="7427,0" path="m964,565l8391,565e" filled="false" stroked="true" strokeweight=".5pt" strokecolor="#231f20">
                <v:path arrowok="t"/>
                <v:stroke dashstyle="solid"/>
                <w10:wrap type="topAndBottom"/>
              </v:shape>
            </w:pict>
          </mc:Fallback>
        </mc:AlternateContent>
      </w:r>
      <w:r>
        <w:rPr>
          <w:rFonts w:ascii="Trebuchet MS" w:hAnsi="Trebuchet MS"/>
          <w:color w:val="231F20"/>
          <w:spacing w:val="-8"/>
          <w:sz w:val="18"/>
        </w:rPr>
        <w:t>Со</w:t>
      </w:r>
      <w:r>
        <w:rPr>
          <w:rFonts w:ascii="Trebuchet MS" w:hAnsi="Trebuchet MS"/>
          <w:color w:val="231F20"/>
          <w:spacing w:val="-2"/>
          <w:sz w:val="18"/>
        </w:rPr>
        <w:t> </w:t>
      </w:r>
      <w:r>
        <w:rPr>
          <w:rFonts w:ascii="Trebuchet MS" w:hAnsi="Trebuchet MS"/>
          <w:color w:val="231F20"/>
          <w:spacing w:val="-8"/>
          <w:sz w:val="18"/>
        </w:rPr>
        <w:t>временем</w:t>
      </w:r>
      <w:r>
        <w:rPr>
          <w:rFonts w:ascii="Trebuchet MS" w:hAnsi="Trebuchet MS"/>
          <w:color w:val="231F20"/>
          <w:spacing w:val="-2"/>
          <w:sz w:val="18"/>
        </w:rPr>
        <w:t> </w:t>
      </w:r>
      <w:r>
        <w:rPr>
          <w:rFonts w:ascii="Trebuchet MS" w:hAnsi="Trebuchet MS"/>
          <w:color w:val="231F20"/>
          <w:spacing w:val="-8"/>
          <w:sz w:val="18"/>
        </w:rPr>
        <w:t>требования</w:t>
      </w:r>
      <w:r>
        <w:rPr>
          <w:rFonts w:ascii="Trebuchet MS" w:hAnsi="Trebuchet MS"/>
          <w:color w:val="231F20"/>
          <w:spacing w:val="-2"/>
          <w:sz w:val="18"/>
        </w:rPr>
        <w:t> </w:t>
      </w:r>
      <w:r>
        <w:rPr>
          <w:rFonts w:ascii="Trebuchet MS" w:hAnsi="Trebuchet MS"/>
          <w:color w:val="231F20"/>
          <w:spacing w:val="-8"/>
          <w:sz w:val="18"/>
        </w:rPr>
        <w:t>были</w:t>
      </w:r>
      <w:r>
        <w:rPr>
          <w:rFonts w:ascii="Trebuchet MS" w:hAnsi="Trebuchet MS"/>
          <w:color w:val="231F20"/>
          <w:spacing w:val="-2"/>
          <w:sz w:val="18"/>
        </w:rPr>
        <w:t> </w:t>
      </w:r>
      <w:r>
        <w:rPr>
          <w:rFonts w:ascii="Trebuchet MS" w:hAnsi="Trebuchet MS"/>
          <w:color w:val="231F20"/>
          <w:spacing w:val="-8"/>
          <w:sz w:val="18"/>
        </w:rPr>
        <w:t>снижены</w:t>
      </w:r>
      <w:r>
        <w:rPr>
          <w:rFonts w:ascii="Trebuchet MS" w:hAnsi="Trebuchet MS"/>
          <w:color w:val="231F20"/>
          <w:spacing w:val="-2"/>
          <w:sz w:val="18"/>
        </w:rPr>
        <w:t> </w:t>
      </w:r>
      <w:r>
        <w:rPr>
          <w:rFonts w:ascii="Trebuchet MS" w:hAnsi="Trebuchet MS"/>
          <w:color w:val="231F20"/>
          <w:spacing w:val="-8"/>
          <w:sz w:val="18"/>
        </w:rPr>
        <w:t>до</w:t>
      </w:r>
      <w:r>
        <w:rPr>
          <w:rFonts w:ascii="Trebuchet MS" w:hAnsi="Trebuchet MS"/>
          <w:color w:val="231F20"/>
          <w:spacing w:val="-2"/>
          <w:sz w:val="18"/>
        </w:rPr>
        <w:t> </w:t>
      </w:r>
      <w:r>
        <w:rPr>
          <w:rFonts w:ascii="Trebuchet MS" w:hAnsi="Trebuchet MS"/>
          <w:color w:val="231F20"/>
          <w:spacing w:val="-8"/>
          <w:sz w:val="18"/>
        </w:rPr>
        <w:t>90</w:t>
      </w:r>
      <w:r>
        <w:rPr>
          <w:rFonts w:ascii="Trebuchet MS" w:hAnsi="Trebuchet MS"/>
          <w:color w:val="231F20"/>
          <w:spacing w:val="-2"/>
          <w:sz w:val="18"/>
        </w:rPr>
        <w:t> </w:t>
      </w:r>
      <w:r>
        <w:rPr>
          <w:rFonts w:ascii="Trebuchet MS" w:hAnsi="Trebuchet MS"/>
          <w:color w:val="231F20"/>
          <w:spacing w:val="-8"/>
          <w:sz w:val="18"/>
        </w:rPr>
        <w:t>%,</w:t>
      </w:r>
      <w:r>
        <w:rPr>
          <w:rFonts w:ascii="Trebuchet MS" w:hAnsi="Trebuchet MS"/>
          <w:color w:val="231F20"/>
          <w:spacing w:val="-2"/>
          <w:sz w:val="18"/>
        </w:rPr>
        <w:t> </w:t>
      </w:r>
      <w:r>
        <w:rPr>
          <w:rFonts w:ascii="Trebuchet MS" w:hAnsi="Trebuchet MS"/>
          <w:color w:val="231F20"/>
          <w:spacing w:val="-8"/>
          <w:sz w:val="18"/>
        </w:rPr>
        <w:t>затем</w:t>
      </w:r>
      <w:r>
        <w:rPr>
          <w:rFonts w:ascii="Trebuchet MS" w:hAnsi="Trebuchet MS"/>
          <w:color w:val="231F20"/>
          <w:spacing w:val="-2"/>
          <w:sz w:val="18"/>
        </w:rPr>
        <w:t> </w:t>
      </w:r>
      <w:r>
        <w:rPr>
          <w:rFonts w:ascii="Trebuchet MS" w:hAnsi="Trebuchet MS"/>
          <w:color w:val="231F20"/>
          <w:spacing w:val="-8"/>
          <w:sz w:val="18"/>
        </w:rPr>
        <w:t>до</w:t>
      </w:r>
      <w:r>
        <w:rPr>
          <w:rFonts w:ascii="Trebuchet MS" w:hAnsi="Trebuchet MS"/>
          <w:color w:val="231F20"/>
          <w:spacing w:val="-2"/>
          <w:sz w:val="18"/>
        </w:rPr>
        <w:t> </w:t>
      </w:r>
      <w:r>
        <w:rPr>
          <w:rFonts w:ascii="Trebuchet MS" w:hAnsi="Trebuchet MS"/>
          <w:color w:val="231F20"/>
          <w:spacing w:val="-8"/>
          <w:sz w:val="18"/>
        </w:rPr>
        <w:t>80</w:t>
      </w:r>
      <w:r>
        <w:rPr>
          <w:rFonts w:ascii="Trebuchet MS" w:hAnsi="Trebuchet MS"/>
          <w:color w:val="231F20"/>
          <w:spacing w:val="-2"/>
          <w:sz w:val="18"/>
        </w:rPr>
        <w:t> </w:t>
      </w:r>
      <w:r>
        <w:rPr>
          <w:rFonts w:ascii="Trebuchet MS" w:hAnsi="Trebuchet MS"/>
          <w:color w:val="231F20"/>
          <w:spacing w:val="-8"/>
          <w:sz w:val="18"/>
        </w:rPr>
        <w:t>%,</w:t>
      </w:r>
      <w:r>
        <w:rPr>
          <w:rFonts w:ascii="Trebuchet MS" w:hAnsi="Trebuchet MS"/>
          <w:color w:val="231F20"/>
          <w:spacing w:val="-2"/>
          <w:sz w:val="18"/>
        </w:rPr>
        <w:t> </w:t>
      </w:r>
      <w:r>
        <w:rPr>
          <w:rFonts w:ascii="Trebuchet MS" w:hAnsi="Trebuchet MS"/>
          <w:color w:val="231F20"/>
          <w:spacing w:val="-8"/>
          <w:sz w:val="18"/>
        </w:rPr>
        <w:t>а</w:t>
      </w:r>
      <w:r>
        <w:rPr>
          <w:rFonts w:ascii="Trebuchet MS" w:hAnsi="Trebuchet MS"/>
          <w:color w:val="231F20"/>
          <w:spacing w:val="-2"/>
          <w:sz w:val="18"/>
        </w:rPr>
        <w:t> </w:t>
      </w:r>
      <w:r>
        <w:rPr>
          <w:rFonts w:ascii="Trebuchet MS" w:hAnsi="Trebuchet MS"/>
          <w:color w:val="231F20"/>
          <w:spacing w:val="-8"/>
          <w:sz w:val="18"/>
        </w:rPr>
        <w:t>через</w:t>
      </w:r>
      <w:r>
        <w:rPr>
          <w:rFonts w:ascii="Trebuchet MS" w:hAnsi="Trebuchet MS"/>
          <w:color w:val="231F20"/>
          <w:spacing w:val="-2"/>
          <w:sz w:val="18"/>
        </w:rPr>
        <w:t> </w:t>
      </w:r>
      <w:r>
        <w:rPr>
          <w:rFonts w:ascii="Trebuchet MS" w:hAnsi="Trebuchet MS"/>
          <w:color w:val="231F20"/>
          <w:spacing w:val="-8"/>
          <w:sz w:val="18"/>
        </w:rPr>
        <w:t>какое-то</w:t>
      </w:r>
      <w:r>
        <w:rPr>
          <w:rFonts w:ascii="Trebuchet MS" w:hAnsi="Trebuchet MS"/>
          <w:color w:val="231F20"/>
          <w:spacing w:val="-2"/>
          <w:sz w:val="18"/>
        </w:rPr>
        <w:t> </w:t>
      </w:r>
      <w:r>
        <w:rPr>
          <w:rFonts w:ascii="Trebuchet MS" w:hAnsi="Trebuchet MS"/>
          <w:color w:val="231F20"/>
          <w:spacing w:val="-8"/>
          <w:sz w:val="18"/>
        </w:rPr>
        <w:t>время </w:t>
      </w:r>
      <w:r>
        <w:rPr>
          <w:rFonts w:ascii="Trebuchet MS" w:hAnsi="Trebuchet MS"/>
          <w:color w:val="231F20"/>
          <w:spacing w:val="-2"/>
          <w:sz w:val="18"/>
        </w:rPr>
        <w:t>были</w:t>
      </w:r>
      <w:r>
        <w:rPr>
          <w:rFonts w:ascii="Trebuchet MS" w:hAnsi="Trebuchet MS"/>
          <w:color w:val="231F20"/>
          <w:spacing w:val="-17"/>
          <w:sz w:val="18"/>
        </w:rPr>
        <w:t> </w:t>
      </w:r>
      <w:r>
        <w:rPr>
          <w:rFonts w:ascii="Trebuchet MS" w:hAnsi="Trebuchet MS"/>
          <w:color w:val="231F20"/>
          <w:spacing w:val="-2"/>
          <w:sz w:val="18"/>
        </w:rPr>
        <w:t>полностью</w:t>
      </w:r>
      <w:r>
        <w:rPr>
          <w:rFonts w:ascii="Trebuchet MS" w:hAnsi="Trebuchet MS"/>
          <w:color w:val="231F20"/>
          <w:spacing w:val="-17"/>
          <w:sz w:val="18"/>
        </w:rPr>
        <w:t> </w:t>
      </w:r>
      <w:r>
        <w:rPr>
          <w:rFonts w:ascii="Trebuchet MS" w:hAnsi="Trebuchet MS"/>
          <w:color w:val="231F20"/>
          <w:spacing w:val="-2"/>
          <w:sz w:val="18"/>
        </w:rPr>
        <w:t>сняты</w:t>
      </w:r>
      <w:r>
        <w:rPr>
          <w:rFonts w:ascii="Trebuchet MS" w:hAnsi="Trebuchet MS"/>
          <w:color w:val="231F20"/>
          <w:spacing w:val="-17"/>
          <w:sz w:val="18"/>
        </w:rPr>
        <w:t> </w:t>
      </w:r>
      <w:r>
        <w:rPr>
          <w:rFonts w:ascii="Trebuchet MS" w:hAnsi="Trebuchet MS"/>
          <w:color w:val="231F20"/>
          <w:spacing w:val="-2"/>
          <w:sz w:val="18"/>
        </w:rPr>
        <w:t>(и</w:t>
      </w:r>
      <w:r>
        <w:rPr>
          <w:rFonts w:ascii="Trebuchet MS" w:hAnsi="Trebuchet MS"/>
          <w:color w:val="231F20"/>
          <w:spacing w:val="-17"/>
          <w:sz w:val="18"/>
        </w:rPr>
        <w:t> </w:t>
      </w:r>
      <w:r>
        <w:rPr>
          <w:rFonts w:ascii="Trebuchet MS" w:hAnsi="Trebuchet MS"/>
          <w:color w:val="231F20"/>
          <w:spacing w:val="-2"/>
          <w:sz w:val="18"/>
        </w:rPr>
        <w:t>к</w:t>
      </w:r>
      <w:r>
        <w:rPr>
          <w:rFonts w:ascii="Trebuchet MS" w:hAnsi="Trebuchet MS"/>
          <w:color w:val="231F20"/>
          <w:spacing w:val="-17"/>
          <w:sz w:val="18"/>
        </w:rPr>
        <w:t> </w:t>
      </w:r>
      <w:r>
        <w:rPr>
          <w:rFonts w:ascii="Trebuchet MS" w:hAnsi="Trebuchet MS"/>
          <w:color w:val="231F20"/>
          <w:spacing w:val="-2"/>
          <w:sz w:val="18"/>
        </w:rPr>
        <w:t>лучшему!).</w:t>
      </w:r>
    </w:p>
    <w:p>
      <w:pPr>
        <w:spacing w:after="0" w:line="264" w:lineRule="auto"/>
        <w:jc w:val="both"/>
        <w:rPr>
          <w:rFonts w:ascii="Trebuchet MS" w:hAnsi="Trebuchet MS"/>
          <w:sz w:val="18"/>
        </w:rPr>
        <w:sectPr>
          <w:pgSz w:w="9360" w:h="13210"/>
          <w:pgMar w:header="846" w:footer="0" w:top="1140" w:bottom="280" w:left="708" w:right="850"/>
        </w:sectPr>
      </w:pPr>
    </w:p>
    <w:p>
      <w:pPr>
        <w:pStyle w:val="BodyText"/>
        <w:spacing w:before="122"/>
        <w:rPr>
          <w:rFonts w:ascii="Trebuchet MS"/>
        </w:rPr>
      </w:pPr>
    </w:p>
    <w:p>
      <w:pPr>
        <w:pStyle w:val="BodyText"/>
        <w:spacing w:line="256" w:lineRule="auto"/>
        <w:ind w:left="255" w:right="109"/>
        <w:jc w:val="both"/>
      </w:pPr>
      <w:bookmarkStart w:name="1.3.4. Процент покрытия как цель" w:id="42"/>
      <w:bookmarkEnd w:id="42"/>
      <w:r>
        <w:rPr/>
      </w:r>
      <w:bookmarkStart w:name="_bookmark15" w:id="43"/>
      <w:bookmarkEnd w:id="43"/>
      <w:r>
        <w:rPr/>
      </w:r>
      <w:r>
        <w:rPr>
          <w:color w:val="231F20"/>
        </w:rPr>
        <w:t>Встроенный</w:t>
      </w:r>
      <w:r>
        <w:rPr>
          <w:color w:val="231F20"/>
          <w:spacing w:val="-8"/>
        </w:rPr>
        <w:t> </w:t>
      </w:r>
      <w:r>
        <w:rPr>
          <w:color w:val="231F20"/>
        </w:rPr>
        <w:t>тип </w:t>
      </w:r>
      <w:r>
        <w:rPr>
          <w:rFonts w:ascii="Consolas" w:hAnsi="Consolas"/>
          <w:color w:val="231F20"/>
          <w:sz w:val="18"/>
        </w:rPr>
        <w:t>integer</w:t>
      </w:r>
      <w:r>
        <w:rPr>
          <w:rFonts w:ascii="Consolas" w:hAnsi="Consolas"/>
          <w:color w:val="231F20"/>
          <w:spacing w:val="-25"/>
          <w:sz w:val="18"/>
        </w:rPr>
        <w:t> </w:t>
      </w:r>
      <w:r>
        <w:rPr>
          <w:color w:val="231F20"/>
        </w:rPr>
        <w:t>содержит много ветвлений, скрытых от инструментов, проверяющих покрытие. Эти ветвления могут приводить к разным результатам в зависимости от типа входящего значения. Ниже перечислены лишь некоторые из</w:t>
      </w:r>
      <w:r>
        <w:rPr>
          <w:color w:val="231F20"/>
          <w:spacing w:val="-2"/>
        </w:rPr>
        <w:t> </w:t>
      </w:r>
      <w:r>
        <w:rPr>
          <w:color w:val="231F20"/>
        </w:rPr>
        <w:t>этих</w:t>
      </w:r>
      <w:r>
        <w:rPr>
          <w:color w:val="231F20"/>
          <w:spacing w:val="-2"/>
        </w:rPr>
        <w:t> </w:t>
      </w:r>
      <w:r>
        <w:rPr>
          <w:color w:val="231F20"/>
        </w:rPr>
        <w:t>значений,</w:t>
      </w:r>
      <w:r>
        <w:rPr>
          <w:color w:val="231F20"/>
          <w:spacing w:val="-2"/>
        </w:rPr>
        <w:t> </w:t>
      </w:r>
      <w:r>
        <w:rPr>
          <w:color w:val="231F20"/>
        </w:rPr>
        <w:t>и</w:t>
      </w:r>
      <w:r>
        <w:rPr>
          <w:color w:val="231F20"/>
          <w:spacing w:val="-2"/>
        </w:rPr>
        <w:t> </w:t>
      </w:r>
      <w:r>
        <w:rPr>
          <w:color w:val="231F20"/>
        </w:rPr>
        <w:t>ни</w:t>
      </w:r>
      <w:r>
        <w:rPr>
          <w:color w:val="231F20"/>
          <w:spacing w:val="-2"/>
        </w:rPr>
        <w:t> </w:t>
      </w:r>
      <w:r>
        <w:rPr>
          <w:color w:val="231F20"/>
        </w:rPr>
        <w:t>одно</w:t>
      </w:r>
      <w:r>
        <w:rPr>
          <w:color w:val="231F20"/>
          <w:spacing w:val="-2"/>
        </w:rPr>
        <w:t> </w:t>
      </w:r>
      <w:r>
        <w:rPr>
          <w:color w:val="231F20"/>
        </w:rPr>
        <w:t>из</w:t>
      </w:r>
      <w:r>
        <w:rPr>
          <w:color w:val="231F20"/>
          <w:spacing w:val="-2"/>
        </w:rPr>
        <w:t> </w:t>
      </w:r>
      <w:r>
        <w:rPr>
          <w:color w:val="231F20"/>
        </w:rPr>
        <w:t>них</w:t>
      </w:r>
      <w:r>
        <w:rPr>
          <w:color w:val="231F20"/>
          <w:spacing w:val="-2"/>
        </w:rPr>
        <w:t> </w:t>
      </w:r>
      <w:r>
        <w:rPr>
          <w:color w:val="231F20"/>
        </w:rPr>
        <w:t>не</w:t>
      </w:r>
      <w:r>
        <w:rPr>
          <w:color w:val="231F20"/>
          <w:spacing w:val="-2"/>
        </w:rPr>
        <w:t> </w:t>
      </w:r>
      <w:r>
        <w:rPr>
          <w:color w:val="231F20"/>
        </w:rPr>
        <w:t>сможет</w:t>
      </w:r>
      <w:r>
        <w:rPr>
          <w:color w:val="231F20"/>
          <w:spacing w:val="-2"/>
        </w:rPr>
        <w:t> </w:t>
      </w:r>
      <w:r>
        <w:rPr>
          <w:color w:val="231F20"/>
        </w:rPr>
        <w:t>быть</w:t>
      </w:r>
      <w:r>
        <w:rPr>
          <w:color w:val="231F20"/>
          <w:spacing w:val="-2"/>
        </w:rPr>
        <w:t> </w:t>
      </w:r>
      <w:r>
        <w:rPr>
          <w:color w:val="231F20"/>
        </w:rPr>
        <w:t>преобразовано</w:t>
      </w:r>
      <w:r>
        <w:rPr>
          <w:color w:val="231F20"/>
          <w:spacing w:val="-2"/>
        </w:rPr>
        <w:t> </w:t>
      </w:r>
      <w:r>
        <w:rPr>
          <w:color w:val="231F20"/>
        </w:rPr>
        <w:t>в</w:t>
      </w:r>
      <w:r>
        <w:rPr>
          <w:color w:val="231F20"/>
          <w:spacing w:val="-2"/>
        </w:rPr>
        <w:t> </w:t>
      </w:r>
      <w:r>
        <w:rPr>
          <w:color w:val="231F20"/>
        </w:rPr>
        <w:t>целое</w:t>
      </w:r>
      <w:r>
        <w:rPr>
          <w:color w:val="231F20"/>
          <w:spacing w:val="-2"/>
        </w:rPr>
        <w:t> </w:t>
      </w:r>
      <w:r>
        <w:rPr>
          <w:color w:val="231F20"/>
        </w:rPr>
        <w:t>число:</w:t>
      </w:r>
    </w:p>
    <w:p>
      <w:pPr>
        <w:pStyle w:val="ListParagraph"/>
        <w:numPr>
          <w:ilvl w:val="0"/>
          <w:numId w:val="14"/>
        </w:numPr>
        <w:tabs>
          <w:tab w:pos="537" w:val="left" w:leader="none"/>
        </w:tabs>
        <w:spacing w:line="240" w:lineRule="auto" w:before="89" w:after="0"/>
        <w:ind w:left="537" w:right="0" w:hanging="282"/>
        <w:jc w:val="left"/>
        <w:rPr>
          <w:sz w:val="20"/>
        </w:rPr>
      </w:pPr>
      <w:r>
        <w:rPr>
          <w:rFonts w:ascii="Consolas" w:hAnsi="Consolas"/>
          <w:color w:val="231F20"/>
          <w:spacing w:val="-2"/>
          <w:sz w:val="18"/>
        </w:rPr>
        <w:t>Null</w:t>
      </w:r>
      <w:r>
        <w:rPr>
          <w:color w:val="231F20"/>
          <w:spacing w:val="-2"/>
          <w:sz w:val="20"/>
        </w:rPr>
        <w:t>;</w:t>
      </w:r>
    </w:p>
    <w:p>
      <w:pPr>
        <w:pStyle w:val="ListParagraph"/>
        <w:numPr>
          <w:ilvl w:val="0"/>
          <w:numId w:val="14"/>
        </w:numPr>
        <w:tabs>
          <w:tab w:pos="537" w:val="left" w:leader="none"/>
        </w:tabs>
        <w:spacing w:line="240" w:lineRule="auto" w:before="74" w:after="0"/>
        <w:ind w:left="537" w:right="0" w:hanging="282"/>
        <w:jc w:val="left"/>
        <w:rPr>
          <w:sz w:val="20"/>
        </w:rPr>
      </w:pPr>
      <w:r>
        <w:rPr>
          <w:color w:val="231F20"/>
          <w:sz w:val="20"/>
        </w:rPr>
        <w:t>пустая</w:t>
      </w:r>
      <w:r>
        <w:rPr>
          <w:color w:val="231F20"/>
          <w:spacing w:val="-7"/>
          <w:sz w:val="20"/>
        </w:rPr>
        <w:t> </w:t>
      </w:r>
      <w:r>
        <w:rPr>
          <w:color w:val="231F20"/>
          <w:spacing w:val="-2"/>
          <w:sz w:val="20"/>
        </w:rPr>
        <w:t>строка;</w:t>
      </w:r>
    </w:p>
    <w:p>
      <w:pPr>
        <w:pStyle w:val="ListParagraph"/>
        <w:numPr>
          <w:ilvl w:val="0"/>
          <w:numId w:val="14"/>
        </w:numPr>
        <w:tabs>
          <w:tab w:pos="537" w:val="left" w:leader="none"/>
        </w:tabs>
        <w:spacing w:line="240" w:lineRule="auto" w:before="74" w:after="0"/>
        <w:ind w:left="537" w:right="0" w:hanging="282"/>
        <w:jc w:val="left"/>
        <w:rPr>
          <w:sz w:val="20"/>
        </w:rPr>
      </w:pPr>
      <w:r>
        <w:rPr>
          <w:color w:val="231F20"/>
          <w:spacing w:val="-2"/>
          <w:sz w:val="20"/>
        </w:rPr>
        <w:t>строка,</w:t>
      </w:r>
      <w:r>
        <w:rPr>
          <w:color w:val="231F20"/>
          <w:spacing w:val="-6"/>
          <w:sz w:val="20"/>
        </w:rPr>
        <w:t> </w:t>
      </w:r>
      <w:r>
        <w:rPr>
          <w:color w:val="231F20"/>
          <w:spacing w:val="-2"/>
          <w:sz w:val="20"/>
        </w:rPr>
        <w:t>не</w:t>
      </w:r>
      <w:r>
        <w:rPr>
          <w:color w:val="231F20"/>
          <w:spacing w:val="-6"/>
          <w:sz w:val="20"/>
        </w:rPr>
        <w:t> </w:t>
      </w:r>
      <w:r>
        <w:rPr>
          <w:color w:val="231F20"/>
          <w:spacing w:val="-2"/>
          <w:sz w:val="20"/>
        </w:rPr>
        <w:t>представляющая</w:t>
      </w:r>
      <w:r>
        <w:rPr>
          <w:color w:val="231F20"/>
          <w:spacing w:val="-5"/>
          <w:sz w:val="20"/>
        </w:rPr>
        <w:t> </w:t>
      </w:r>
      <w:r>
        <w:rPr>
          <w:color w:val="231F20"/>
          <w:spacing w:val="-2"/>
          <w:sz w:val="20"/>
        </w:rPr>
        <w:t>целое</w:t>
      </w:r>
      <w:r>
        <w:rPr>
          <w:color w:val="231F20"/>
          <w:spacing w:val="-6"/>
          <w:sz w:val="20"/>
        </w:rPr>
        <w:t> </w:t>
      </w:r>
      <w:r>
        <w:rPr>
          <w:color w:val="231F20"/>
          <w:spacing w:val="-2"/>
          <w:sz w:val="20"/>
        </w:rPr>
        <w:t>число;</w:t>
      </w:r>
    </w:p>
    <w:p>
      <w:pPr>
        <w:pStyle w:val="ListParagraph"/>
        <w:numPr>
          <w:ilvl w:val="0"/>
          <w:numId w:val="14"/>
        </w:numPr>
        <w:tabs>
          <w:tab w:pos="537" w:val="left" w:leader="none"/>
        </w:tabs>
        <w:spacing w:line="240" w:lineRule="auto" w:before="74" w:after="0"/>
        <w:ind w:left="537" w:right="0" w:hanging="282"/>
        <w:jc w:val="left"/>
        <w:rPr>
          <w:sz w:val="20"/>
        </w:rPr>
      </w:pPr>
      <w:r>
        <w:rPr>
          <w:color w:val="231F20"/>
          <w:sz w:val="20"/>
        </w:rPr>
        <w:t>слишком</w:t>
      </w:r>
      <w:r>
        <w:rPr>
          <w:color w:val="231F20"/>
          <w:spacing w:val="-11"/>
          <w:sz w:val="20"/>
        </w:rPr>
        <w:t> </w:t>
      </w:r>
      <w:r>
        <w:rPr>
          <w:color w:val="231F20"/>
          <w:sz w:val="20"/>
        </w:rPr>
        <w:t>большая</w:t>
      </w:r>
      <w:r>
        <w:rPr>
          <w:color w:val="231F20"/>
          <w:spacing w:val="-10"/>
          <w:sz w:val="20"/>
        </w:rPr>
        <w:t> </w:t>
      </w:r>
      <w:r>
        <w:rPr>
          <w:color w:val="231F20"/>
          <w:spacing w:val="-2"/>
          <w:sz w:val="20"/>
        </w:rPr>
        <w:t>строка.</w:t>
      </w:r>
    </w:p>
    <w:p>
      <w:pPr>
        <w:pStyle w:val="BodyText"/>
        <w:spacing w:line="256" w:lineRule="auto" w:before="103"/>
        <w:ind w:left="255" w:right="113"/>
        <w:jc w:val="both"/>
      </w:pPr>
      <w:r>
        <w:rPr>
          <w:color w:val="231F20"/>
          <w:spacing w:val="-6"/>
        </w:rPr>
        <w:t>Вы</w:t>
      </w:r>
      <w:r>
        <w:rPr>
          <w:color w:val="231F20"/>
        </w:rPr>
        <w:t> </w:t>
      </w:r>
      <w:r>
        <w:rPr>
          <w:color w:val="231F20"/>
          <w:spacing w:val="-6"/>
        </w:rPr>
        <w:t>можете</w:t>
      </w:r>
      <w:r>
        <w:rPr>
          <w:color w:val="231F20"/>
        </w:rPr>
        <w:t> </w:t>
      </w:r>
      <w:r>
        <w:rPr>
          <w:color w:val="231F20"/>
          <w:spacing w:val="-6"/>
        </w:rPr>
        <w:t>столкнуться</w:t>
      </w:r>
      <w:r>
        <w:rPr>
          <w:color w:val="231F20"/>
        </w:rPr>
        <w:t> </w:t>
      </w:r>
      <w:r>
        <w:rPr>
          <w:color w:val="231F20"/>
          <w:spacing w:val="-6"/>
        </w:rPr>
        <w:t>с</w:t>
      </w:r>
      <w:r>
        <w:rPr>
          <w:color w:val="231F20"/>
        </w:rPr>
        <w:t> </w:t>
      </w:r>
      <w:r>
        <w:rPr>
          <w:color w:val="231F20"/>
          <w:spacing w:val="-6"/>
        </w:rPr>
        <w:t>многочисленными</w:t>
      </w:r>
      <w:r>
        <w:rPr>
          <w:color w:val="231F20"/>
        </w:rPr>
        <w:t> </w:t>
      </w:r>
      <w:r>
        <w:rPr>
          <w:color w:val="231F20"/>
          <w:spacing w:val="-6"/>
        </w:rPr>
        <w:t>пограничными</w:t>
      </w:r>
      <w:r>
        <w:rPr>
          <w:color w:val="231F20"/>
        </w:rPr>
        <w:t> </w:t>
      </w:r>
      <w:r>
        <w:rPr>
          <w:color w:val="231F20"/>
          <w:spacing w:val="-6"/>
        </w:rPr>
        <w:t>случаями,</w:t>
      </w:r>
      <w:r>
        <w:rPr>
          <w:color w:val="231F20"/>
        </w:rPr>
        <w:t> </w:t>
      </w:r>
      <w:r>
        <w:rPr>
          <w:color w:val="231F20"/>
          <w:spacing w:val="-6"/>
        </w:rPr>
        <w:t>и</w:t>
      </w:r>
      <w:r>
        <w:rPr>
          <w:color w:val="231F20"/>
        </w:rPr>
        <w:t> </w:t>
      </w:r>
      <w:r>
        <w:rPr>
          <w:color w:val="231F20"/>
          <w:spacing w:val="-6"/>
        </w:rPr>
        <w:t>нет</w:t>
      </w:r>
      <w:r>
        <w:rPr>
          <w:color w:val="231F20"/>
        </w:rPr>
        <w:t> </w:t>
      </w:r>
      <w:r>
        <w:rPr>
          <w:color w:val="231F20"/>
          <w:spacing w:val="-6"/>
        </w:rPr>
        <w:t>никакой</w:t>
      </w:r>
      <w:r>
        <w:rPr>
          <w:color w:val="231F20"/>
        </w:rPr>
        <w:t> возможности проверить, что все они учитываются вашими тестами.</w:t>
      </w:r>
    </w:p>
    <w:p>
      <w:pPr>
        <w:pStyle w:val="BodyText"/>
        <w:spacing w:line="256" w:lineRule="auto" w:before="115"/>
        <w:ind w:left="255" w:right="111"/>
        <w:jc w:val="both"/>
      </w:pPr>
      <w:r>
        <w:rPr>
          <w:color w:val="231F20"/>
        </w:rPr>
        <w:t>Это не означает, что метрики покрытия должны учитывать пути выполнения </w:t>
      </w:r>
      <w:r>
        <w:rPr>
          <w:color w:val="231F20"/>
        </w:rPr>
        <w:t>во </w:t>
      </w:r>
      <w:r>
        <w:rPr>
          <w:color w:val="231F20"/>
          <w:spacing w:val="-6"/>
        </w:rPr>
        <w:t>внешних</w:t>
      </w:r>
      <w:r>
        <w:rPr>
          <w:color w:val="231F20"/>
          <w:spacing w:val="-3"/>
        </w:rPr>
        <w:t> </w:t>
      </w:r>
      <w:r>
        <w:rPr>
          <w:color w:val="231F20"/>
          <w:spacing w:val="-6"/>
        </w:rPr>
        <w:t>библиотеках,</w:t>
      </w:r>
      <w:r>
        <w:rPr>
          <w:color w:val="231F20"/>
          <w:spacing w:val="-3"/>
        </w:rPr>
        <w:t> </w:t>
      </w:r>
      <w:r>
        <w:rPr>
          <w:color w:val="231F20"/>
          <w:spacing w:val="-6"/>
        </w:rPr>
        <w:t>а</w:t>
      </w:r>
      <w:r>
        <w:rPr>
          <w:color w:val="231F20"/>
          <w:spacing w:val="-4"/>
        </w:rPr>
        <w:t> </w:t>
      </w:r>
      <w:r>
        <w:rPr>
          <w:color w:val="231F20"/>
          <w:spacing w:val="-6"/>
        </w:rPr>
        <w:t>указывает</w:t>
      </w:r>
      <w:r>
        <w:rPr>
          <w:color w:val="231F20"/>
          <w:spacing w:val="-3"/>
        </w:rPr>
        <w:t> </w:t>
      </w:r>
      <w:r>
        <w:rPr>
          <w:color w:val="231F20"/>
          <w:spacing w:val="-6"/>
        </w:rPr>
        <w:t>лишь</w:t>
      </w:r>
      <w:r>
        <w:rPr>
          <w:color w:val="231F20"/>
          <w:spacing w:val="-3"/>
        </w:rPr>
        <w:t> </w:t>
      </w:r>
      <w:r>
        <w:rPr>
          <w:color w:val="231F20"/>
          <w:spacing w:val="-6"/>
        </w:rPr>
        <w:t>на</w:t>
      </w:r>
      <w:r>
        <w:rPr>
          <w:color w:val="231F20"/>
          <w:spacing w:val="-3"/>
        </w:rPr>
        <w:t> </w:t>
      </w:r>
      <w:r>
        <w:rPr>
          <w:color w:val="231F20"/>
          <w:spacing w:val="-6"/>
        </w:rPr>
        <w:t>то,</w:t>
      </w:r>
      <w:r>
        <w:rPr>
          <w:color w:val="231F20"/>
          <w:spacing w:val="-3"/>
        </w:rPr>
        <w:t> </w:t>
      </w:r>
      <w:r>
        <w:rPr>
          <w:color w:val="231F20"/>
          <w:spacing w:val="-6"/>
        </w:rPr>
        <w:t>что</w:t>
      </w:r>
      <w:r>
        <w:rPr>
          <w:color w:val="231F20"/>
          <w:spacing w:val="-3"/>
        </w:rPr>
        <w:t> </w:t>
      </w:r>
      <w:r>
        <w:rPr>
          <w:color w:val="231F20"/>
          <w:spacing w:val="-6"/>
        </w:rPr>
        <w:t>на</w:t>
      </w:r>
      <w:r>
        <w:rPr>
          <w:color w:val="231F20"/>
          <w:spacing w:val="-3"/>
        </w:rPr>
        <w:t> </w:t>
      </w:r>
      <w:r>
        <w:rPr>
          <w:color w:val="231F20"/>
          <w:spacing w:val="-6"/>
        </w:rPr>
        <w:t>эти</w:t>
      </w:r>
      <w:r>
        <w:rPr>
          <w:color w:val="231F20"/>
          <w:spacing w:val="-3"/>
        </w:rPr>
        <w:t> </w:t>
      </w:r>
      <w:r>
        <w:rPr>
          <w:color w:val="231F20"/>
          <w:spacing w:val="-6"/>
        </w:rPr>
        <w:t>метрики</w:t>
      </w:r>
      <w:r>
        <w:rPr>
          <w:color w:val="231F20"/>
          <w:spacing w:val="-3"/>
        </w:rPr>
        <w:t> </w:t>
      </w:r>
      <w:r>
        <w:rPr>
          <w:color w:val="231F20"/>
          <w:spacing w:val="-6"/>
        </w:rPr>
        <w:t>нельзя</w:t>
      </w:r>
      <w:r>
        <w:rPr>
          <w:color w:val="231F20"/>
          <w:spacing w:val="-3"/>
        </w:rPr>
        <w:t> </w:t>
      </w:r>
      <w:r>
        <w:rPr>
          <w:color w:val="231F20"/>
          <w:spacing w:val="-6"/>
        </w:rPr>
        <w:t>полагаться</w:t>
      </w:r>
      <w:r>
        <w:rPr>
          <w:color w:val="231F20"/>
        </w:rPr>
        <w:t> для определения того, хороши или плохи ваши юнит-тесты. Метрики покрытия </w:t>
      </w:r>
      <w:r>
        <w:rPr>
          <w:color w:val="231F20"/>
          <w:spacing w:val="-2"/>
        </w:rPr>
        <w:t>не</w:t>
      </w:r>
      <w:r>
        <w:rPr>
          <w:color w:val="231F20"/>
          <w:spacing w:val="-5"/>
        </w:rPr>
        <w:t> </w:t>
      </w:r>
      <w:r>
        <w:rPr>
          <w:color w:val="231F20"/>
          <w:spacing w:val="-2"/>
        </w:rPr>
        <w:t>могут</w:t>
      </w:r>
      <w:r>
        <w:rPr>
          <w:color w:val="231F20"/>
          <w:spacing w:val="-5"/>
        </w:rPr>
        <w:t> </w:t>
      </w:r>
      <w:r>
        <w:rPr>
          <w:color w:val="231F20"/>
          <w:spacing w:val="-2"/>
        </w:rPr>
        <w:t>сказать,</w:t>
      </w:r>
      <w:r>
        <w:rPr>
          <w:color w:val="231F20"/>
          <w:spacing w:val="-5"/>
        </w:rPr>
        <w:t> </w:t>
      </w:r>
      <w:r>
        <w:rPr>
          <w:color w:val="231F20"/>
          <w:spacing w:val="-2"/>
        </w:rPr>
        <w:t>насколько</w:t>
      </w:r>
      <w:r>
        <w:rPr>
          <w:color w:val="231F20"/>
          <w:spacing w:val="-5"/>
        </w:rPr>
        <w:t> </w:t>
      </w:r>
      <w:r>
        <w:rPr>
          <w:color w:val="231F20"/>
          <w:spacing w:val="-2"/>
        </w:rPr>
        <w:t>исчерпывающими</w:t>
      </w:r>
      <w:r>
        <w:rPr>
          <w:color w:val="231F20"/>
          <w:spacing w:val="-5"/>
        </w:rPr>
        <w:t> </w:t>
      </w:r>
      <w:r>
        <w:rPr>
          <w:color w:val="231F20"/>
          <w:spacing w:val="-2"/>
        </w:rPr>
        <w:t>являются</w:t>
      </w:r>
      <w:r>
        <w:rPr>
          <w:color w:val="231F20"/>
          <w:spacing w:val="-5"/>
        </w:rPr>
        <w:t> </w:t>
      </w:r>
      <w:r>
        <w:rPr>
          <w:color w:val="231F20"/>
          <w:spacing w:val="-2"/>
        </w:rPr>
        <w:t>ваши</w:t>
      </w:r>
      <w:r>
        <w:rPr>
          <w:color w:val="231F20"/>
          <w:spacing w:val="-5"/>
        </w:rPr>
        <w:t> </w:t>
      </w:r>
      <w:r>
        <w:rPr>
          <w:color w:val="231F20"/>
          <w:spacing w:val="-2"/>
        </w:rPr>
        <w:t>тесты;</w:t>
      </w:r>
      <w:r>
        <w:rPr>
          <w:color w:val="231F20"/>
          <w:spacing w:val="-5"/>
        </w:rPr>
        <w:t> </w:t>
      </w:r>
      <w:r>
        <w:rPr>
          <w:color w:val="231F20"/>
          <w:spacing w:val="-2"/>
        </w:rPr>
        <w:t>не</w:t>
      </w:r>
      <w:r>
        <w:rPr>
          <w:color w:val="231F20"/>
          <w:spacing w:val="-5"/>
        </w:rPr>
        <w:t> </w:t>
      </w:r>
      <w:r>
        <w:rPr>
          <w:color w:val="231F20"/>
          <w:spacing w:val="-2"/>
        </w:rPr>
        <w:t>могут</w:t>
      </w:r>
      <w:r>
        <w:rPr>
          <w:color w:val="231F20"/>
          <w:spacing w:val="-5"/>
        </w:rPr>
        <w:t> </w:t>
      </w:r>
      <w:r>
        <w:rPr>
          <w:color w:val="231F20"/>
          <w:spacing w:val="-2"/>
        </w:rPr>
        <w:t>они </w:t>
      </w:r>
      <w:r>
        <w:rPr>
          <w:color w:val="231F20"/>
        </w:rPr>
        <w:t>сказать и то, достаточно ли вы создали тестов.</w:t>
      </w:r>
    </w:p>
    <w:p>
      <w:pPr>
        <w:pStyle w:val="BodyText"/>
        <w:spacing w:before="37"/>
      </w:pPr>
    </w:p>
    <w:p>
      <w:pPr>
        <w:pStyle w:val="Heading4"/>
        <w:numPr>
          <w:ilvl w:val="2"/>
          <w:numId w:val="13"/>
        </w:numPr>
        <w:tabs>
          <w:tab w:pos="945" w:val="left" w:leader="none"/>
        </w:tabs>
        <w:spacing w:line="240" w:lineRule="auto" w:before="0" w:after="0"/>
        <w:ind w:left="945" w:right="0" w:hanging="690"/>
        <w:jc w:val="left"/>
      </w:pPr>
      <w:r>
        <w:rPr>
          <w:color w:val="231F20"/>
        </w:rPr>
        <w:t>Процент</w:t>
      </w:r>
      <w:r>
        <w:rPr>
          <w:color w:val="231F20"/>
          <w:spacing w:val="-3"/>
        </w:rPr>
        <w:t> </w:t>
      </w:r>
      <w:r>
        <w:rPr>
          <w:color w:val="231F20"/>
        </w:rPr>
        <w:t>покрытия</w:t>
      </w:r>
      <w:r>
        <w:rPr>
          <w:color w:val="231F20"/>
          <w:spacing w:val="-3"/>
        </w:rPr>
        <w:t> </w:t>
      </w:r>
      <w:r>
        <w:rPr>
          <w:color w:val="231F20"/>
        </w:rPr>
        <w:t>как</w:t>
      </w:r>
      <w:r>
        <w:rPr>
          <w:color w:val="231F20"/>
          <w:spacing w:val="-2"/>
        </w:rPr>
        <w:t> </w:t>
      </w:r>
      <w:r>
        <w:rPr>
          <w:color w:val="231F20"/>
          <w:spacing w:val="-4"/>
        </w:rPr>
        <w:t>цель</w:t>
      </w:r>
    </w:p>
    <w:p>
      <w:pPr>
        <w:pStyle w:val="BodyText"/>
        <w:spacing w:line="256" w:lineRule="auto" w:before="130"/>
        <w:ind w:left="255" w:right="112"/>
        <w:jc w:val="both"/>
      </w:pPr>
      <w:r>
        <w:rPr>
          <w:color w:val="231F20"/>
          <w:spacing w:val="-8"/>
        </w:rPr>
        <w:t>Надеюсь,</w:t>
      </w:r>
      <w:r>
        <w:rPr>
          <w:color w:val="231F20"/>
          <w:spacing w:val="-2"/>
        </w:rPr>
        <w:t> </w:t>
      </w:r>
      <w:r>
        <w:rPr>
          <w:color w:val="231F20"/>
          <w:spacing w:val="-8"/>
        </w:rPr>
        <w:t>я</w:t>
      </w:r>
      <w:r>
        <w:rPr>
          <w:color w:val="231F20"/>
          <w:spacing w:val="-2"/>
        </w:rPr>
        <w:t> </w:t>
      </w:r>
      <w:r>
        <w:rPr>
          <w:color w:val="231F20"/>
          <w:spacing w:val="-8"/>
        </w:rPr>
        <w:t>убедил</w:t>
      </w:r>
      <w:r>
        <w:rPr>
          <w:color w:val="231F20"/>
          <w:spacing w:val="-2"/>
        </w:rPr>
        <w:t> </w:t>
      </w:r>
      <w:r>
        <w:rPr>
          <w:color w:val="231F20"/>
          <w:spacing w:val="-8"/>
        </w:rPr>
        <w:t>вас,</w:t>
      </w:r>
      <w:r>
        <w:rPr>
          <w:color w:val="231F20"/>
          <w:spacing w:val="-2"/>
        </w:rPr>
        <w:t> </w:t>
      </w:r>
      <w:r>
        <w:rPr>
          <w:color w:val="231F20"/>
          <w:spacing w:val="-8"/>
        </w:rPr>
        <w:t>что</w:t>
      </w:r>
      <w:r>
        <w:rPr>
          <w:color w:val="231F20"/>
          <w:spacing w:val="-2"/>
        </w:rPr>
        <w:t> </w:t>
      </w:r>
      <w:r>
        <w:rPr>
          <w:color w:val="231F20"/>
          <w:spacing w:val="-8"/>
        </w:rPr>
        <w:t>метрики</w:t>
      </w:r>
      <w:r>
        <w:rPr>
          <w:color w:val="231F20"/>
          <w:spacing w:val="-2"/>
        </w:rPr>
        <w:t> </w:t>
      </w:r>
      <w:r>
        <w:rPr>
          <w:color w:val="231F20"/>
          <w:spacing w:val="-8"/>
        </w:rPr>
        <w:t>покрытия</w:t>
      </w:r>
      <w:r>
        <w:rPr>
          <w:color w:val="231F20"/>
          <w:spacing w:val="-2"/>
        </w:rPr>
        <w:t> </w:t>
      </w:r>
      <w:r>
        <w:rPr>
          <w:color w:val="231F20"/>
          <w:spacing w:val="-8"/>
        </w:rPr>
        <w:t>не</w:t>
      </w:r>
      <w:r>
        <w:rPr>
          <w:color w:val="231F20"/>
          <w:spacing w:val="-2"/>
        </w:rPr>
        <w:t> </w:t>
      </w:r>
      <w:r>
        <w:rPr>
          <w:color w:val="231F20"/>
          <w:spacing w:val="-8"/>
        </w:rPr>
        <w:t>могут</w:t>
      </w:r>
      <w:r>
        <w:rPr>
          <w:color w:val="231F20"/>
          <w:spacing w:val="-2"/>
        </w:rPr>
        <w:t> </w:t>
      </w:r>
      <w:r>
        <w:rPr>
          <w:color w:val="231F20"/>
          <w:spacing w:val="-8"/>
        </w:rPr>
        <w:t>стать</w:t>
      </w:r>
      <w:r>
        <w:rPr>
          <w:color w:val="231F20"/>
          <w:spacing w:val="-2"/>
        </w:rPr>
        <w:t> </w:t>
      </w:r>
      <w:r>
        <w:rPr>
          <w:color w:val="231F20"/>
          <w:spacing w:val="-8"/>
        </w:rPr>
        <w:t>основой</w:t>
      </w:r>
      <w:r>
        <w:rPr>
          <w:color w:val="231F20"/>
          <w:spacing w:val="-2"/>
        </w:rPr>
        <w:t> </w:t>
      </w:r>
      <w:r>
        <w:rPr>
          <w:color w:val="231F20"/>
          <w:spacing w:val="-8"/>
        </w:rPr>
        <w:t>для</w:t>
      </w:r>
      <w:r>
        <w:rPr>
          <w:color w:val="231F20"/>
          <w:spacing w:val="-2"/>
        </w:rPr>
        <w:t> </w:t>
      </w:r>
      <w:r>
        <w:rPr>
          <w:color w:val="231F20"/>
          <w:spacing w:val="-8"/>
        </w:rPr>
        <w:t>определения</w:t>
      </w:r>
      <w:r>
        <w:rPr>
          <w:color w:val="231F20"/>
          <w:spacing w:val="-2"/>
        </w:rPr>
        <w:t> качества</w:t>
      </w:r>
      <w:r>
        <w:rPr>
          <w:color w:val="231F20"/>
          <w:spacing w:val="-10"/>
        </w:rPr>
        <w:t> </w:t>
      </w:r>
      <w:r>
        <w:rPr>
          <w:color w:val="231F20"/>
          <w:spacing w:val="-2"/>
        </w:rPr>
        <w:t>тестов</w:t>
      </w:r>
      <w:r>
        <w:rPr>
          <w:color w:val="231F20"/>
          <w:spacing w:val="-9"/>
        </w:rPr>
        <w:t> </w:t>
      </w:r>
      <w:r>
        <w:rPr>
          <w:color w:val="231F20"/>
          <w:spacing w:val="-2"/>
        </w:rPr>
        <w:t>в</w:t>
      </w:r>
      <w:r>
        <w:rPr>
          <w:color w:val="231F20"/>
          <w:spacing w:val="-9"/>
        </w:rPr>
        <w:t> </w:t>
      </w:r>
      <w:r>
        <w:rPr>
          <w:color w:val="231F20"/>
          <w:spacing w:val="-2"/>
        </w:rPr>
        <w:t>вашем</w:t>
      </w:r>
      <w:r>
        <w:rPr>
          <w:color w:val="231F20"/>
          <w:spacing w:val="-9"/>
        </w:rPr>
        <w:t> </w:t>
      </w:r>
      <w:r>
        <w:rPr>
          <w:color w:val="231F20"/>
          <w:spacing w:val="-2"/>
        </w:rPr>
        <w:t>проекте.</w:t>
      </w:r>
      <w:r>
        <w:rPr>
          <w:color w:val="231F20"/>
          <w:spacing w:val="-9"/>
        </w:rPr>
        <w:t> </w:t>
      </w:r>
      <w:r>
        <w:rPr>
          <w:color w:val="231F20"/>
          <w:spacing w:val="-2"/>
        </w:rPr>
        <w:t>Также</w:t>
      </w:r>
      <w:r>
        <w:rPr>
          <w:color w:val="231F20"/>
          <w:spacing w:val="-9"/>
        </w:rPr>
        <w:t> </w:t>
      </w:r>
      <w:r>
        <w:rPr>
          <w:color w:val="231F20"/>
          <w:spacing w:val="-2"/>
        </w:rPr>
        <w:t>не</w:t>
      </w:r>
      <w:r>
        <w:rPr>
          <w:color w:val="231F20"/>
          <w:spacing w:val="-9"/>
        </w:rPr>
        <w:t> </w:t>
      </w:r>
      <w:r>
        <w:rPr>
          <w:color w:val="231F20"/>
          <w:spacing w:val="-2"/>
        </w:rPr>
        <w:t>стоит</w:t>
      </w:r>
      <w:r>
        <w:rPr>
          <w:color w:val="231F20"/>
          <w:spacing w:val="-9"/>
        </w:rPr>
        <w:t> </w:t>
      </w:r>
      <w:r>
        <w:rPr>
          <w:color w:val="231F20"/>
          <w:spacing w:val="-2"/>
        </w:rPr>
        <w:t>ставить</w:t>
      </w:r>
      <w:r>
        <w:rPr>
          <w:color w:val="231F20"/>
          <w:spacing w:val="-9"/>
        </w:rPr>
        <w:t> </w:t>
      </w:r>
      <w:r>
        <w:rPr>
          <w:color w:val="231F20"/>
          <w:spacing w:val="-2"/>
        </w:rPr>
        <w:t>себе</w:t>
      </w:r>
      <w:r>
        <w:rPr>
          <w:color w:val="231F20"/>
          <w:spacing w:val="-9"/>
        </w:rPr>
        <w:t> </w:t>
      </w:r>
      <w:r>
        <w:rPr>
          <w:color w:val="231F20"/>
          <w:spacing w:val="-2"/>
        </w:rPr>
        <w:t>цель</w:t>
      </w:r>
      <w:r>
        <w:rPr>
          <w:color w:val="231F20"/>
          <w:spacing w:val="-9"/>
        </w:rPr>
        <w:t> </w:t>
      </w:r>
      <w:r>
        <w:rPr>
          <w:color w:val="231F20"/>
          <w:spacing w:val="-2"/>
        </w:rPr>
        <w:t>достичь</w:t>
      </w:r>
      <w:r>
        <w:rPr>
          <w:color w:val="231F20"/>
          <w:spacing w:val="-9"/>
        </w:rPr>
        <w:t> </w:t>
      </w:r>
      <w:r>
        <w:rPr>
          <w:color w:val="231F20"/>
          <w:spacing w:val="-2"/>
        </w:rPr>
        <w:t>какого- </w:t>
      </w:r>
      <w:r>
        <w:rPr>
          <w:color w:val="231F20"/>
          <w:spacing w:val="-4"/>
        </w:rPr>
        <w:t>то</w:t>
      </w:r>
      <w:r>
        <w:rPr>
          <w:color w:val="231F20"/>
          <w:spacing w:val="-6"/>
        </w:rPr>
        <w:t> </w:t>
      </w:r>
      <w:r>
        <w:rPr>
          <w:color w:val="231F20"/>
          <w:spacing w:val="-4"/>
        </w:rPr>
        <w:t>конкретного</w:t>
      </w:r>
      <w:r>
        <w:rPr>
          <w:color w:val="231F20"/>
          <w:spacing w:val="-6"/>
        </w:rPr>
        <w:t> </w:t>
      </w:r>
      <w:r>
        <w:rPr>
          <w:color w:val="231F20"/>
          <w:spacing w:val="-4"/>
        </w:rPr>
        <w:t>процента</w:t>
      </w:r>
      <w:r>
        <w:rPr>
          <w:color w:val="231F20"/>
          <w:spacing w:val="-6"/>
        </w:rPr>
        <w:t> </w:t>
      </w:r>
      <w:r>
        <w:rPr>
          <w:color w:val="231F20"/>
          <w:spacing w:val="-4"/>
        </w:rPr>
        <w:t>покрытия,</w:t>
      </w:r>
      <w:r>
        <w:rPr>
          <w:color w:val="231F20"/>
          <w:spacing w:val="-6"/>
        </w:rPr>
        <w:t> </w:t>
      </w:r>
      <w:r>
        <w:rPr>
          <w:color w:val="231F20"/>
          <w:spacing w:val="-4"/>
        </w:rPr>
        <w:t>будь</w:t>
      </w:r>
      <w:r>
        <w:rPr>
          <w:color w:val="231F20"/>
          <w:spacing w:val="-6"/>
        </w:rPr>
        <w:t> </w:t>
      </w:r>
      <w:r>
        <w:rPr>
          <w:color w:val="231F20"/>
          <w:spacing w:val="-4"/>
        </w:rPr>
        <w:t>то</w:t>
      </w:r>
      <w:r>
        <w:rPr>
          <w:color w:val="231F20"/>
          <w:spacing w:val="-6"/>
        </w:rPr>
        <w:t> </w:t>
      </w:r>
      <w:r>
        <w:rPr>
          <w:color w:val="231F20"/>
          <w:spacing w:val="-4"/>
        </w:rPr>
        <w:t>100</w:t>
      </w:r>
      <w:r>
        <w:rPr>
          <w:color w:val="231F20"/>
          <w:spacing w:val="-7"/>
        </w:rPr>
        <w:t> </w:t>
      </w:r>
      <w:r>
        <w:rPr>
          <w:color w:val="231F20"/>
          <w:spacing w:val="-4"/>
        </w:rPr>
        <w:t>%,</w:t>
      </w:r>
      <w:r>
        <w:rPr>
          <w:color w:val="231F20"/>
          <w:spacing w:val="-6"/>
        </w:rPr>
        <w:t> </w:t>
      </w:r>
      <w:r>
        <w:rPr>
          <w:color w:val="231F20"/>
          <w:spacing w:val="-4"/>
        </w:rPr>
        <w:t>90</w:t>
      </w:r>
      <w:r>
        <w:rPr>
          <w:color w:val="231F20"/>
          <w:spacing w:val="-6"/>
        </w:rPr>
        <w:t> </w:t>
      </w:r>
      <w:r>
        <w:rPr>
          <w:color w:val="231F20"/>
          <w:spacing w:val="-4"/>
        </w:rPr>
        <w:t>%</w:t>
      </w:r>
      <w:r>
        <w:rPr>
          <w:color w:val="231F20"/>
          <w:spacing w:val="-6"/>
        </w:rPr>
        <w:t> </w:t>
      </w:r>
      <w:r>
        <w:rPr>
          <w:color w:val="231F20"/>
          <w:spacing w:val="-4"/>
        </w:rPr>
        <w:t>или</w:t>
      </w:r>
      <w:r>
        <w:rPr>
          <w:color w:val="231F20"/>
          <w:spacing w:val="-6"/>
        </w:rPr>
        <w:t> </w:t>
      </w:r>
      <w:r>
        <w:rPr>
          <w:color w:val="231F20"/>
          <w:spacing w:val="-4"/>
        </w:rPr>
        <w:t>даже</w:t>
      </w:r>
      <w:r>
        <w:rPr>
          <w:color w:val="231F20"/>
          <w:spacing w:val="-6"/>
        </w:rPr>
        <w:t> </w:t>
      </w:r>
      <w:r>
        <w:rPr>
          <w:color w:val="231F20"/>
          <w:spacing w:val="-4"/>
        </w:rPr>
        <w:t>«скромные»</w:t>
      </w:r>
      <w:r>
        <w:rPr>
          <w:color w:val="231F20"/>
          <w:spacing w:val="-6"/>
        </w:rPr>
        <w:t> </w:t>
      </w:r>
      <w:r>
        <w:rPr>
          <w:color w:val="231F20"/>
          <w:spacing w:val="-4"/>
        </w:rPr>
        <w:t>70</w:t>
      </w:r>
      <w:r>
        <w:rPr>
          <w:color w:val="231F20"/>
          <w:spacing w:val="-6"/>
        </w:rPr>
        <w:t> </w:t>
      </w:r>
      <w:r>
        <w:rPr>
          <w:color w:val="231F20"/>
          <w:spacing w:val="-4"/>
        </w:rPr>
        <w:t>%.</w:t>
      </w:r>
      <w:r>
        <w:rPr>
          <w:color w:val="231F20"/>
        </w:rPr>
        <w:t> Лучше</w:t>
      </w:r>
      <w:r>
        <w:rPr>
          <w:color w:val="231F20"/>
          <w:spacing w:val="-5"/>
        </w:rPr>
        <w:t> </w:t>
      </w:r>
      <w:r>
        <w:rPr>
          <w:color w:val="231F20"/>
        </w:rPr>
        <w:t>всего</w:t>
      </w:r>
      <w:r>
        <w:rPr>
          <w:color w:val="231F20"/>
          <w:spacing w:val="-5"/>
        </w:rPr>
        <w:t> </w:t>
      </w:r>
      <w:r>
        <w:rPr>
          <w:color w:val="231F20"/>
        </w:rPr>
        <w:t>рассматривать</w:t>
      </w:r>
      <w:r>
        <w:rPr>
          <w:color w:val="231F20"/>
          <w:spacing w:val="-5"/>
        </w:rPr>
        <w:t> </w:t>
      </w:r>
      <w:r>
        <w:rPr>
          <w:color w:val="231F20"/>
        </w:rPr>
        <w:t>метрику</w:t>
      </w:r>
      <w:r>
        <w:rPr>
          <w:color w:val="231F20"/>
          <w:spacing w:val="-5"/>
        </w:rPr>
        <w:t> </w:t>
      </w:r>
      <w:r>
        <w:rPr>
          <w:color w:val="231F20"/>
        </w:rPr>
        <w:t>покрытия</w:t>
      </w:r>
      <w:r>
        <w:rPr>
          <w:color w:val="231F20"/>
          <w:spacing w:val="-5"/>
        </w:rPr>
        <w:t> </w:t>
      </w:r>
      <w:r>
        <w:rPr>
          <w:color w:val="231F20"/>
        </w:rPr>
        <w:t>как</w:t>
      </w:r>
      <w:r>
        <w:rPr>
          <w:color w:val="231F20"/>
          <w:spacing w:val="-5"/>
        </w:rPr>
        <w:t> </w:t>
      </w:r>
      <w:r>
        <w:rPr>
          <w:color w:val="231F20"/>
        </w:rPr>
        <w:t>индикатор,</w:t>
      </w:r>
      <w:r>
        <w:rPr>
          <w:color w:val="231F20"/>
          <w:spacing w:val="-5"/>
        </w:rPr>
        <w:t> </w:t>
      </w:r>
      <w:r>
        <w:rPr>
          <w:color w:val="231F20"/>
        </w:rPr>
        <w:t>а</w:t>
      </w:r>
      <w:r>
        <w:rPr>
          <w:color w:val="231F20"/>
          <w:spacing w:val="-5"/>
        </w:rPr>
        <w:t> </w:t>
      </w:r>
      <w:r>
        <w:rPr>
          <w:color w:val="231F20"/>
        </w:rPr>
        <w:t>не</w:t>
      </w:r>
      <w:r>
        <w:rPr>
          <w:color w:val="231F20"/>
          <w:spacing w:val="-5"/>
        </w:rPr>
        <w:t> </w:t>
      </w:r>
      <w:r>
        <w:rPr>
          <w:color w:val="231F20"/>
        </w:rPr>
        <w:t>как</w:t>
      </w:r>
      <w:r>
        <w:rPr>
          <w:color w:val="231F20"/>
          <w:spacing w:val="-5"/>
        </w:rPr>
        <w:t> </w:t>
      </w:r>
      <w:r>
        <w:rPr>
          <w:color w:val="231F20"/>
        </w:rPr>
        <w:t>самоцель.</w:t>
      </w:r>
    </w:p>
    <w:p>
      <w:pPr>
        <w:pStyle w:val="BodyText"/>
        <w:spacing w:line="256" w:lineRule="auto" w:before="118"/>
        <w:ind w:left="255" w:right="111"/>
        <w:jc w:val="both"/>
      </w:pPr>
      <w:r>
        <w:rPr>
          <w:color w:val="231F20"/>
          <w:spacing w:val="-6"/>
        </w:rPr>
        <w:t>Представьте</w:t>
      </w:r>
      <w:r>
        <w:rPr>
          <w:color w:val="231F20"/>
          <w:spacing w:val="-5"/>
        </w:rPr>
        <w:t> </w:t>
      </w:r>
      <w:r>
        <w:rPr>
          <w:color w:val="231F20"/>
          <w:spacing w:val="-6"/>
        </w:rPr>
        <w:t>себе</w:t>
      </w:r>
      <w:r>
        <w:rPr>
          <w:color w:val="231F20"/>
          <w:spacing w:val="-5"/>
        </w:rPr>
        <w:t> </w:t>
      </w:r>
      <w:r>
        <w:rPr>
          <w:color w:val="231F20"/>
          <w:spacing w:val="-6"/>
        </w:rPr>
        <w:t>пациента</w:t>
      </w:r>
      <w:r>
        <w:rPr>
          <w:color w:val="231F20"/>
          <w:spacing w:val="-5"/>
        </w:rPr>
        <w:t> </w:t>
      </w:r>
      <w:r>
        <w:rPr>
          <w:color w:val="231F20"/>
          <w:spacing w:val="-6"/>
        </w:rPr>
        <w:t>в</w:t>
      </w:r>
      <w:r>
        <w:rPr>
          <w:color w:val="231F20"/>
          <w:spacing w:val="-5"/>
        </w:rPr>
        <w:t> </w:t>
      </w:r>
      <w:r>
        <w:rPr>
          <w:color w:val="231F20"/>
          <w:spacing w:val="-6"/>
        </w:rPr>
        <w:t>больнице.</w:t>
      </w:r>
      <w:r>
        <w:rPr>
          <w:color w:val="231F20"/>
          <w:spacing w:val="-5"/>
        </w:rPr>
        <w:t> </w:t>
      </w:r>
      <w:r>
        <w:rPr>
          <w:color w:val="231F20"/>
          <w:spacing w:val="-6"/>
        </w:rPr>
        <w:t>Высокая</w:t>
      </w:r>
      <w:r>
        <w:rPr>
          <w:color w:val="231F20"/>
          <w:spacing w:val="-5"/>
        </w:rPr>
        <w:t> </w:t>
      </w:r>
      <w:r>
        <w:rPr>
          <w:color w:val="231F20"/>
          <w:spacing w:val="-6"/>
        </w:rPr>
        <w:t>температура</w:t>
      </w:r>
      <w:r>
        <w:rPr>
          <w:color w:val="231F20"/>
          <w:spacing w:val="-5"/>
        </w:rPr>
        <w:t> </w:t>
      </w:r>
      <w:r>
        <w:rPr>
          <w:color w:val="231F20"/>
          <w:spacing w:val="-6"/>
        </w:rPr>
        <w:t>может</w:t>
      </w:r>
      <w:r>
        <w:rPr>
          <w:color w:val="231F20"/>
          <w:spacing w:val="-5"/>
        </w:rPr>
        <w:t> </w:t>
      </w:r>
      <w:r>
        <w:rPr>
          <w:color w:val="231F20"/>
          <w:spacing w:val="-6"/>
        </w:rPr>
        <w:t>быть</w:t>
      </w:r>
      <w:r>
        <w:rPr>
          <w:color w:val="231F20"/>
          <w:spacing w:val="-5"/>
        </w:rPr>
        <w:t> </w:t>
      </w:r>
      <w:r>
        <w:rPr>
          <w:color w:val="231F20"/>
          <w:spacing w:val="-6"/>
        </w:rPr>
        <w:t>симптомом</w:t>
      </w:r>
      <w:r>
        <w:rPr>
          <w:color w:val="231F20"/>
        </w:rPr>
        <w:t> </w:t>
      </w:r>
      <w:r>
        <w:rPr>
          <w:color w:val="231F20"/>
          <w:spacing w:val="-4"/>
        </w:rPr>
        <w:t>лихорадки</w:t>
      </w:r>
      <w:r>
        <w:rPr>
          <w:color w:val="231F20"/>
          <w:spacing w:val="-6"/>
        </w:rPr>
        <w:t> </w:t>
      </w:r>
      <w:r>
        <w:rPr>
          <w:color w:val="231F20"/>
          <w:spacing w:val="-4"/>
        </w:rPr>
        <w:t>и</w:t>
      </w:r>
      <w:r>
        <w:rPr>
          <w:color w:val="231F20"/>
          <w:spacing w:val="-6"/>
        </w:rPr>
        <w:t> </w:t>
      </w:r>
      <w:r>
        <w:rPr>
          <w:color w:val="231F20"/>
          <w:spacing w:val="-4"/>
        </w:rPr>
        <w:t>является</w:t>
      </w:r>
      <w:r>
        <w:rPr>
          <w:color w:val="231F20"/>
          <w:spacing w:val="-6"/>
        </w:rPr>
        <w:t> </w:t>
      </w:r>
      <w:r>
        <w:rPr>
          <w:color w:val="231F20"/>
          <w:spacing w:val="-4"/>
        </w:rPr>
        <w:t>полезным</w:t>
      </w:r>
      <w:r>
        <w:rPr>
          <w:color w:val="231F20"/>
          <w:spacing w:val="-6"/>
        </w:rPr>
        <w:t> </w:t>
      </w:r>
      <w:r>
        <w:rPr>
          <w:color w:val="231F20"/>
          <w:spacing w:val="-4"/>
        </w:rPr>
        <w:t>наблюдением.</w:t>
      </w:r>
      <w:r>
        <w:rPr>
          <w:color w:val="231F20"/>
          <w:spacing w:val="-6"/>
        </w:rPr>
        <w:t> </w:t>
      </w:r>
      <w:r>
        <w:rPr>
          <w:color w:val="231F20"/>
          <w:spacing w:val="-4"/>
        </w:rPr>
        <w:t>Однако</w:t>
      </w:r>
      <w:r>
        <w:rPr>
          <w:color w:val="231F20"/>
          <w:spacing w:val="-6"/>
        </w:rPr>
        <w:t> </w:t>
      </w:r>
      <w:r>
        <w:rPr>
          <w:color w:val="231F20"/>
          <w:spacing w:val="-4"/>
        </w:rPr>
        <w:t>больница</w:t>
      </w:r>
      <w:r>
        <w:rPr>
          <w:color w:val="231F20"/>
          <w:spacing w:val="-6"/>
        </w:rPr>
        <w:t> </w:t>
      </w:r>
      <w:r>
        <w:rPr>
          <w:color w:val="231F20"/>
          <w:spacing w:val="-4"/>
        </w:rPr>
        <w:t>не</w:t>
      </w:r>
      <w:r>
        <w:rPr>
          <w:color w:val="231F20"/>
          <w:spacing w:val="-6"/>
        </w:rPr>
        <w:t> </w:t>
      </w:r>
      <w:r>
        <w:rPr>
          <w:color w:val="231F20"/>
          <w:spacing w:val="-4"/>
        </w:rPr>
        <w:t>должна</w:t>
      </w:r>
      <w:r>
        <w:rPr>
          <w:color w:val="231F20"/>
          <w:spacing w:val="-6"/>
        </w:rPr>
        <w:t> </w:t>
      </w:r>
      <w:r>
        <w:rPr>
          <w:color w:val="231F20"/>
          <w:spacing w:val="-4"/>
        </w:rPr>
        <w:t>ставить</w:t>
      </w:r>
      <w:r>
        <w:rPr>
          <w:color w:val="231F20"/>
        </w:rPr>
        <w:t> себе</w:t>
      </w:r>
      <w:r>
        <w:rPr>
          <w:color w:val="231F20"/>
          <w:spacing w:val="-9"/>
        </w:rPr>
        <w:t> </w:t>
      </w:r>
      <w:r>
        <w:rPr>
          <w:color w:val="231F20"/>
        </w:rPr>
        <w:t>цель</w:t>
      </w:r>
      <w:r>
        <w:rPr>
          <w:color w:val="231F20"/>
          <w:spacing w:val="-9"/>
        </w:rPr>
        <w:t> </w:t>
      </w:r>
      <w:r>
        <w:rPr>
          <w:color w:val="231F20"/>
        </w:rPr>
        <w:t>снижение</w:t>
      </w:r>
      <w:r>
        <w:rPr>
          <w:color w:val="231F20"/>
          <w:spacing w:val="-9"/>
        </w:rPr>
        <w:t> </w:t>
      </w:r>
      <w:r>
        <w:rPr>
          <w:color w:val="231F20"/>
        </w:rPr>
        <w:t>температуры</w:t>
      </w:r>
      <w:r>
        <w:rPr>
          <w:color w:val="231F20"/>
          <w:spacing w:val="-9"/>
        </w:rPr>
        <w:t> </w:t>
      </w:r>
      <w:r>
        <w:rPr>
          <w:color w:val="231F20"/>
        </w:rPr>
        <w:t>пациента</w:t>
      </w:r>
      <w:r>
        <w:rPr>
          <w:color w:val="231F20"/>
          <w:spacing w:val="-9"/>
        </w:rPr>
        <w:t> </w:t>
      </w:r>
      <w:r>
        <w:rPr>
          <w:color w:val="231F20"/>
        </w:rPr>
        <w:t>любой</w:t>
      </w:r>
      <w:r>
        <w:rPr>
          <w:color w:val="231F20"/>
          <w:spacing w:val="-9"/>
        </w:rPr>
        <w:t> </w:t>
      </w:r>
      <w:r>
        <w:rPr>
          <w:color w:val="231F20"/>
        </w:rPr>
        <w:t>ценой.</w:t>
      </w:r>
      <w:r>
        <w:rPr>
          <w:color w:val="231F20"/>
          <w:spacing w:val="-9"/>
        </w:rPr>
        <w:t> </w:t>
      </w:r>
      <w:r>
        <w:rPr>
          <w:color w:val="231F20"/>
        </w:rPr>
        <w:t>В</w:t>
      </w:r>
      <w:r>
        <w:rPr>
          <w:color w:val="231F20"/>
          <w:spacing w:val="-9"/>
        </w:rPr>
        <w:t> </w:t>
      </w:r>
      <w:r>
        <w:rPr>
          <w:color w:val="231F20"/>
        </w:rPr>
        <w:t>противном</w:t>
      </w:r>
      <w:r>
        <w:rPr>
          <w:color w:val="231F20"/>
          <w:spacing w:val="-9"/>
        </w:rPr>
        <w:t> </w:t>
      </w:r>
      <w:r>
        <w:rPr>
          <w:color w:val="231F20"/>
        </w:rPr>
        <w:t>случае</w:t>
      </w:r>
      <w:r>
        <w:rPr>
          <w:color w:val="231F20"/>
          <w:spacing w:val="-9"/>
        </w:rPr>
        <w:t> </w:t>
      </w:r>
      <w:r>
        <w:rPr>
          <w:color w:val="231F20"/>
        </w:rPr>
        <w:t>она может прийти к быстрому и «эффективному» решению, установив кондиционер </w:t>
      </w:r>
      <w:r>
        <w:rPr>
          <w:color w:val="231F20"/>
          <w:spacing w:val="-4"/>
        </w:rPr>
        <w:t>рядом с пациентом и сбивая температуру за счет потока холодного воздуха, направ-</w:t>
      </w:r>
      <w:r>
        <w:rPr>
          <w:color w:val="231F20"/>
        </w:rPr>
        <w:t> ленного на пациента. Конечно, никакого смысла в таком «решении» нет.</w:t>
      </w:r>
    </w:p>
    <w:p>
      <w:pPr>
        <w:pStyle w:val="BodyText"/>
        <w:spacing w:before="9"/>
        <w:rPr>
          <w:sz w:val="19"/>
        </w:rPr>
      </w:pPr>
      <w:r>
        <w:rPr>
          <w:sz w:val="19"/>
        </w:rPr>
        <mc:AlternateContent>
          <mc:Choice Requires="wps">
            <w:drawing>
              <wp:anchor distT="0" distB="0" distL="0" distR="0" allowOverlap="1" layoutInCell="1" locked="0" behindDoc="1" simplePos="0" relativeHeight="487608832">
                <wp:simplePos x="0" y="0"/>
                <wp:positionH relativeFrom="page">
                  <wp:posOffset>612000</wp:posOffset>
                </wp:positionH>
                <wp:positionV relativeFrom="paragraph">
                  <wp:posOffset>162735</wp:posOffset>
                </wp:positionV>
                <wp:extent cx="4716145"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813816pt;width:371.35pt;height:.1pt;mso-position-horizontal-relative:page;mso-position-vertical-relative:paragraph;z-index:-15707648;mso-wrap-distance-left:0;mso-wrap-distance-right:0" id="docshape114" coordorigin="964,256" coordsize="7427,0" path="m964,256l8391,256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09344">
                <wp:simplePos x="0" y="0"/>
                <wp:positionH relativeFrom="page">
                  <wp:posOffset>612000</wp:posOffset>
                </wp:positionH>
                <wp:positionV relativeFrom="paragraph">
                  <wp:posOffset>378786</wp:posOffset>
                </wp:positionV>
                <wp:extent cx="4716145"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707136;mso-wrap-distance-left:0;mso-wrap-distance-right:0" id="docshape115"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spacing w:val="-6"/>
          <w:sz w:val="18"/>
        </w:rPr>
        <w:t>Полезно</w:t>
      </w:r>
      <w:r>
        <w:rPr>
          <w:rFonts w:ascii="Trebuchet MS" w:hAnsi="Trebuchet MS"/>
          <w:color w:val="231F20"/>
          <w:spacing w:val="-30"/>
          <w:sz w:val="18"/>
        </w:rPr>
        <w:t> </w:t>
      </w:r>
      <w:r>
        <w:rPr>
          <w:rFonts w:ascii="Trebuchet MS" w:hAnsi="Trebuchet MS"/>
          <w:color w:val="231F20"/>
          <w:spacing w:val="-6"/>
          <w:sz w:val="18"/>
        </w:rPr>
        <w:t>иметь</w:t>
      </w:r>
      <w:r>
        <w:rPr>
          <w:rFonts w:ascii="Trebuchet MS" w:hAnsi="Trebuchet MS"/>
          <w:color w:val="231F20"/>
          <w:spacing w:val="-28"/>
          <w:sz w:val="18"/>
        </w:rPr>
        <w:t> </w:t>
      </w:r>
      <w:r>
        <w:rPr>
          <w:rFonts w:ascii="Trebuchet MS" w:hAnsi="Trebuchet MS"/>
          <w:color w:val="231F20"/>
          <w:spacing w:val="-6"/>
          <w:sz w:val="18"/>
        </w:rPr>
        <w:t>высокое</w:t>
      </w:r>
      <w:r>
        <w:rPr>
          <w:rFonts w:ascii="Trebuchet MS" w:hAnsi="Trebuchet MS"/>
          <w:color w:val="231F20"/>
          <w:spacing w:val="-28"/>
          <w:sz w:val="18"/>
        </w:rPr>
        <w:t> </w:t>
      </w:r>
      <w:r>
        <w:rPr>
          <w:rFonts w:ascii="Trebuchet MS" w:hAnsi="Trebuchet MS"/>
          <w:color w:val="231F20"/>
          <w:spacing w:val="-6"/>
          <w:sz w:val="18"/>
        </w:rPr>
        <w:t>покрытие</w:t>
      </w:r>
      <w:r>
        <w:rPr>
          <w:rFonts w:ascii="Trebuchet MS" w:hAnsi="Trebuchet MS"/>
          <w:color w:val="231F20"/>
          <w:spacing w:val="-28"/>
          <w:sz w:val="18"/>
        </w:rPr>
        <w:t> </w:t>
      </w:r>
      <w:r>
        <w:rPr>
          <w:rFonts w:ascii="Trebuchet MS" w:hAnsi="Trebuchet MS"/>
          <w:color w:val="231F20"/>
          <w:spacing w:val="-6"/>
          <w:sz w:val="18"/>
        </w:rPr>
        <w:t>в</w:t>
      </w:r>
      <w:r>
        <w:rPr>
          <w:rFonts w:ascii="Trebuchet MS" w:hAnsi="Trebuchet MS"/>
          <w:color w:val="231F20"/>
          <w:spacing w:val="-28"/>
          <w:sz w:val="18"/>
        </w:rPr>
        <w:t> </w:t>
      </w:r>
      <w:r>
        <w:rPr>
          <w:rFonts w:ascii="Trebuchet MS" w:hAnsi="Trebuchet MS"/>
          <w:color w:val="231F20"/>
          <w:spacing w:val="-6"/>
          <w:sz w:val="18"/>
        </w:rPr>
        <w:t>наиболее</w:t>
      </w:r>
      <w:r>
        <w:rPr>
          <w:rFonts w:ascii="Trebuchet MS" w:hAnsi="Trebuchet MS"/>
          <w:color w:val="231F20"/>
          <w:spacing w:val="-28"/>
          <w:sz w:val="18"/>
        </w:rPr>
        <w:t> </w:t>
      </w:r>
      <w:r>
        <w:rPr>
          <w:rFonts w:ascii="Trebuchet MS" w:hAnsi="Trebuchet MS"/>
          <w:color w:val="231F20"/>
          <w:spacing w:val="-6"/>
          <w:sz w:val="18"/>
        </w:rPr>
        <w:t>важных</w:t>
      </w:r>
      <w:r>
        <w:rPr>
          <w:rFonts w:ascii="Trebuchet MS" w:hAnsi="Trebuchet MS"/>
          <w:color w:val="231F20"/>
          <w:spacing w:val="-28"/>
          <w:sz w:val="18"/>
        </w:rPr>
        <w:t> </w:t>
      </w:r>
      <w:r>
        <w:rPr>
          <w:rFonts w:ascii="Trebuchet MS" w:hAnsi="Trebuchet MS"/>
          <w:color w:val="231F20"/>
          <w:spacing w:val="-6"/>
          <w:sz w:val="18"/>
        </w:rPr>
        <w:t>частях</w:t>
      </w:r>
      <w:r>
        <w:rPr>
          <w:rFonts w:ascii="Trebuchet MS" w:hAnsi="Trebuchet MS"/>
          <w:color w:val="231F20"/>
          <w:spacing w:val="-28"/>
          <w:sz w:val="18"/>
        </w:rPr>
        <w:t> </w:t>
      </w:r>
      <w:r>
        <w:rPr>
          <w:rFonts w:ascii="Trebuchet MS" w:hAnsi="Trebuchet MS"/>
          <w:color w:val="231F20"/>
          <w:spacing w:val="-6"/>
          <w:sz w:val="18"/>
        </w:rPr>
        <w:t>системы.</w:t>
      </w:r>
      <w:r>
        <w:rPr>
          <w:rFonts w:ascii="Trebuchet MS" w:hAnsi="Trebuchet MS"/>
          <w:color w:val="231F20"/>
          <w:spacing w:val="-28"/>
          <w:sz w:val="18"/>
        </w:rPr>
        <w:t> </w:t>
      </w:r>
      <w:r>
        <w:rPr>
          <w:rFonts w:ascii="Trebuchet MS" w:hAnsi="Trebuchet MS"/>
          <w:color w:val="231F20"/>
          <w:spacing w:val="-6"/>
          <w:sz w:val="18"/>
        </w:rPr>
        <w:t>Плохо</w:t>
      </w:r>
      <w:r>
        <w:rPr>
          <w:rFonts w:ascii="Trebuchet MS" w:hAnsi="Trebuchet MS"/>
          <w:color w:val="231F20"/>
          <w:spacing w:val="-28"/>
          <w:sz w:val="18"/>
        </w:rPr>
        <w:t> </w:t>
      </w:r>
      <w:r>
        <w:rPr>
          <w:rFonts w:ascii="Trebuchet MS" w:hAnsi="Trebuchet MS"/>
          <w:color w:val="231F20"/>
          <w:spacing w:val="-6"/>
          <w:sz w:val="18"/>
        </w:rPr>
        <w:t>превращать </w:t>
      </w:r>
      <w:r>
        <w:rPr>
          <w:rFonts w:ascii="Trebuchet MS" w:hAnsi="Trebuchet MS"/>
          <w:color w:val="231F20"/>
          <w:sz w:val="18"/>
        </w:rPr>
        <w:t>такое</w:t>
      </w:r>
      <w:r>
        <w:rPr>
          <w:rFonts w:ascii="Trebuchet MS" w:hAnsi="Trebuchet MS"/>
          <w:color w:val="231F20"/>
          <w:spacing w:val="-17"/>
          <w:sz w:val="18"/>
        </w:rPr>
        <w:t> </w:t>
      </w:r>
      <w:r>
        <w:rPr>
          <w:rFonts w:ascii="Trebuchet MS" w:hAnsi="Trebuchet MS"/>
          <w:color w:val="231F20"/>
          <w:sz w:val="18"/>
        </w:rPr>
        <w:t>высокое</w:t>
      </w:r>
      <w:r>
        <w:rPr>
          <w:rFonts w:ascii="Trebuchet MS" w:hAnsi="Trebuchet MS"/>
          <w:color w:val="231F20"/>
          <w:spacing w:val="-17"/>
          <w:sz w:val="18"/>
        </w:rPr>
        <w:t> </w:t>
      </w:r>
      <w:r>
        <w:rPr>
          <w:rFonts w:ascii="Trebuchet MS" w:hAnsi="Trebuchet MS"/>
          <w:color w:val="231F20"/>
          <w:sz w:val="18"/>
        </w:rPr>
        <w:t>покрытие</w:t>
      </w:r>
      <w:r>
        <w:rPr>
          <w:rFonts w:ascii="Trebuchet MS" w:hAnsi="Trebuchet MS"/>
          <w:color w:val="231F20"/>
          <w:spacing w:val="-17"/>
          <w:sz w:val="18"/>
        </w:rPr>
        <w:t> </w:t>
      </w:r>
      <w:r>
        <w:rPr>
          <w:rFonts w:ascii="Trebuchet MS" w:hAnsi="Trebuchet MS"/>
          <w:color w:val="231F20"/>
          <w:sz w:val="18"/>
        </w:rPr>
        <w:t>в</w:t>
      </w:r>
      <w:r>
        <w:rPr>
          <w:rFonts w:ascii="Trebuchet MS" w:hAnsi="Trebuchet MS"/>
          <w:color w:val="231F20"/>
          <w:spacing w:val="-17"/>
          <w:sz w:val="18"/>
        </w:rPr>
        <w:t> </w:t>
      </w:r>
      <w:r>
        <w:rPr>
          <w:rFonts w:ascii="Trebuchet MS" w:hAnsi="Trebuchet MS"/>
          <w:color w:val="231F20"/>
          <w:sz w:val="18"/>
        </w:rPr>
        <w:t>требование.</w:t>
      </w:r>
    </w:p>
    <w:p>
      <w:pPr>
        <w:pStyle w:val="BodyText"/>
        <w:spacing w:before="13"/>
        <w:rPr>
          <w:rFonts w:ascii="Trebuchet MS"/>
          <w:sz w:val="18"/>
        </w:rPr>
      </w:pPr>
    </w:p>
    <w:p>
      <w:pPr>
        <w:pStyle w:val="BodyText"/>
        <w:spacing w:line="256" w:lineRule="auto"/>
        <w:ind w:left="255" w:right="111"/>
        <w:jc w:val="both"/>
      </w:pPr>
      <w:r>
        <w:rPr>
          <w:color w:val="231F20"/>
          <w:spacing w:val="-2"/>
        </w:rPr>
        <w:t>Аналогичным образом стремление к конкретному проценту покрытия создает </w:t>
      </w:r>
      <w:r>
        <w:rPr>
          <w:color w:val="231F20"/>
          <w:spacing w:val="-2"/>
        </w:rPr>
        <w:t>не- верный стимул, противоречащий цели юнит-тестирования. Вместо того чтобы со- </w:t>
      </w:r>
      <w:r>
        <w:rPr>
          <w:color w:val="231F20"/>
          <w:spacing w:val="-4"/>
        </w:rPr>
        <w:t>средоточиться на тестировании действительно важных вещей, люди начнут искать</w:t>
      </w:r>
      <w:r>
        <w:rPr>
          <w:color w:val="231F20"/>
        </w:rPr>
        <w:t> способы</w:t>
      </w:r>
      <w:r>
        <w:rPr>
          <w:color w:val="231F20"/>
          <w:spacing w:val="-12"/>
        </w:rPr>
        <w:t> </w:t>
      </w:r>
      <w:r>
        <w:rPr>
          <w:color w:val="231F20"/>
        </w:rPr>
        <w:t>для</w:t>
      </w:r>
      <w:r>
        <w:rPr>
          <w:color w:val="231F20"/>
          <w:spacing w:val="-11"/>
        </w:rPr>
        <w:t> </w:t>
      </w:r>
      <w:r>
        <w:rPr>
          <w:color w:val="231F20"/>
        </w:rPr>
        <w:t>достижения</w:t>
      </w:r>
      <w:r>
        <w:rPr>
          <w:color w:val="231F20"/>
          <w:spacing w:val="-11"/>
        </w:rPr>
        <w:t> </w:t>
      </w:r>
      <w:r>
        <w:rPr>
          <w:color w:val="231F20"/>
        </w:rPr>
        <w:t>этой</w:t>
      </w:r>
      <w:r>
        <w:rPr>
          <w:color w:val="231F20"/>
          <w:spacing w:val="-11"/>
        </w:rPr>
        <w:t> </w:t>
      </w:r>
      <w:r>
        <w:rPr>
          <w:color w:val="231F20"/>
        </w:rPr>
        <w:t>искусственной</w:t>
      </w:r>
      <w:r>
        <w:rPr>
          <w:color w:val="231F20"/>
          <w:spacing w:val="-11"/>
        </w:rPr>
        <w:t> </w:t>
      </w:r>
      <w:r>
        <w:rPr>
          <w:color w:val="231F20"/>
        </w:rPr>
        <w:t>цели.</w:t>
      </w:r>
      <w:r>
        <w:rPr>
          <w:color w:val="231F20"/>
          <w:spacing w:val="-11"/>
        </w:rPr>
        <w:t> </w:t>
      </w:r>
      <w:r>
        <w:rPr>
          <w:color w:val="231F20"/>
        </w:rPr>
        <w:t>Юнит-тестирование</w:t>
      </w:r>
      <w:r>
        <w:rPr>
          <w:color w:val="231F20"/>
          <w:spacing w:val="-11"/>
        </w:rPr>
        <w:t> </w:t>
      </w:r>
      <w:r>
        <w:rPr>
          <w:color w:val="231F20"/>
        </w:rPr>
        <w:t>и</w:t>
      </w:r>
      <w:r>
        <w:rPr>
          <w:color w:val="231F20"/>
          <w:spacing w:val="-11"/>
        </w:rPr>
        <w:t> </w:t>
      </w:r>
      <w:r>
        <w:rPr>
          <w:color w:val="231F20"/>
        </w:rPr>
        <w:t>без</w:t>
      </w:r>
      <w:r>
        <w:rPr>
          <w:color w:val="231F20"/>
          <w:spacing w:val="-11"/>
        </w:rPr>
        <w:t> </w:t>
      </w:r>
      <w:r>
        <w:rPr>
          <w:color w:val="231F20"/>
        </w:rPr>
        <w:t>того </w:t>
      </w:r>
      <w:r>
        <w:rPr>
          <w:color w:val="231F20"/>
          <w:spacing w:val="-4"/>
        </w:rPr>
        <w:t>достаточно</w:t>
      </w:r>
      <w:r>
        <w:rPr>
          <w:color w:val="231F20"/>
          <w:spacing w:val="-5"/>
        </w:rPr>
        <w:t> </w:t>
      </w:r>
      <w:r>
        <w:rPr>
          <w:color w:val="231F20"/>
          <w:spacing w:val="-4"/>
        </w:rPr>
        <w:t>сложно.</w:t>
      </w:r>
      <w:r>
        <w:rPr>
          <w:color w:val="231F20"/>
          <w:spacing w:val="-5"/>
        </w:rPr>
        <w:t> </w:t>
      </w:r>
      <w:r>
        <w:rPr>
          <w:color w:val="231F20"/>
          <w:spacing w:val="-4"/>
        </w:rPr>
        <w:t>Установление</w:t>
      </w:r>
      <w:r>
        <w:rPr>
          <w:color w:val="231F20"/>
          <w:spacing w:val="-5"/>
        </w:rPr>
        <w:t> </w:t>
      </w:r>
      <w:r>
        <w:rPr>
          <w:color w:val="231F20"/>
          <w:spacing w:val="-4"/>
        </w:rPr>
        <w:t>произвольной</w:t>
      </w:r>
      <w:r>
        <w:rPr>
          <w:color w:val="231F20"/>
          <w:spacing w:val="-5"/>
        </w:rPr>
        <w:t> </w:t>
      </w:r>
      <w:r>
        <w:rPr>
          <w:color w:val="231F20"/>
          <w:spacing w:val="-4"/>
        </w:rPr>
        <w:t>цели</w:t>
      </w:r>
      <w:r>
        <w:rPr>
          <w:color w:val="231F20"/>
          <w:spacing w:val="-5"/>
        </w:rPr>
        <w:t> </w:t>
      </w:r>
      <w:r>
        <w:rPr>
          <w:color w:val="231F20"/>
          <w:spacing w:val="-4"/>
        </w:rPr>
        <w:t>в виде</w:t>
      </w:r>
      <w:r>
        <w:rPr>
          <w:color w:val="231F20"/>
          <w:spacing w:val="-5"/>
        </w:rPr>
        <w:t> </w:t>
      </w:r>
      <w:r>
        <w:rPr>
          <w:color w:val="231F20"/>
          <w:spacing w:val="-4"/>
        </w:rPr>
        <w:t>конкретного</w:t>
      </w:r>
      <w:r>
        <w:rPr>
          <w:color w:val="231F20"/>
          <w:spacing w:val="-5"/>
        </w:rPr>
        <w:t> </w:t>
      </w:r>
      <w:r>
        <w:rPr>
          <w:color w:val="231F20"/>
          <w:spacing w:val="-4"/>
        </w:rPr>
        <w:t>процента</w:t>
      </w:r>
      <w:r>
        <w:rPr>
          <w:color w:val="231F20"/>
        </w:rPr>
        <w:t> </w:t>
      </w:r>
      <w:r>
        <w:rPr>
          <w:color w:val="231F20"/>
          <w:spacing w:val="-4"/>
        </w:rPr>
        <w:t>покрытия</w:t>
      </w:r>
      <w:r>
        <w:rPr>
          <w:color w:val="231F20"/>
          <w:spacing w:val="-5"/>
        </w:rPr>
        <w:t> </w:t>
      </w:r>
      <w:r>
        <w:rPr>
          <w:color w:val="231F20"/>
          <w:spacing w:val="-4"/>
        </w:rPr>
        <w:t>только</w:t>
      </w:r>
      <w:r>
        <w:rPr>
          <w:color w:val="231F20"/>
          <w:spacing w:val="-5"/>
        </w:rPr>
        <w:t> </w:t>
      </w:r>
      <w:r>
        <w:rPr>
          <w:color w:val="231F20"/>
          <w:spacing w:val="-4"/>
        </w:rPr>
        <w:t>отвлекает</w:t>
      </w:r>
      <w:r>
        <w:rPr>
          <w:color w:val="231F20"/>
          <w:spacing w:val="-5"/>
        </w:rPr>
        <w:t> </w:t>
      </w:r>
      <w:r>
        <w:rPr>
          <w:color w:val="231F20"/>
          <w:spacing w:val="-4"/>
        </w:rPr>
        <w:t>разработчиков</w:t>
      </w:r>
      <w:r>
        <w:rPr>
          <w:color w:val="231F20"/>
          <w:spacing w:val="-5"/>
        </w:rPr>
        <w:t> </w:t>
      </w:r>
      <w:r>
        <w:rPr>
          <w:color w:val="231F20"/>
          <w:spacing w:val="-4"/>
        </w:rPr>
        <w:t>и</w:t>
      </w:r>
      <w:r>
        <w:rPr>
          <w:color w:val="231F20"/>
          <w:spacing w:val="-7"/>
        </w:rPr>
        <w:t> </w:t>
      </w:r>
      <w:r>
        <w:rPr>
          <w:color w:val="231F20"/>
          <w:spacing w:val="-4"/>
        </w:rPr>
        <w:t>мешает</w:t>
      </w:r>
      <w:r>
        <w:rPr>
          <w:color w:val="231F20"/>
          <w:spacing w:val="-5"/>
        </w:rPr>
        <w:t> </w:t>
      </w:r>
      <w:r>
        <w:rPr>
          <w:color w:val="231F20"/>
          <w:spacing w:val="-4"/>
        </w:rPr>
        <w:t>им</w:t>
      </w:r>
      <w:r>
        <w:rPr>
          <w:color w:val="231F20"/>
          <w:spacing w:val="-5"/>
        </w:rPr>
        <w:t> </w:t>
      </w:r>
      <w:r>
        <w:rPr>
          <w:color w:val="231F20"/>
          <w:spacing w:val="-4"/>
        </w:rPr>
        <w:t>обдумывать</w:t>
      </w:r>
      <w:r>
        <w:rPr>
          <w:color w:val="231F20"/>
          <w:spacing w:val="-5"/>
        </w:rPr>
        <w:t> </w:t>
      </w:r>
      <w:r>
        <w:rPr>
          <w:color w:val="231F20"/>
          <w:spacing w:val="-4"/>
        </w:rPr>
        <w:t>то,</w:t>
      </w:r>
      <w:r>
        <w:rPr>
          <w:color w:val="231F20"/>
          <w:spacing w:val="-5"/>
        </w:rPr>
        <w:t> </w:t>
      </w:r>
      <w:r>
        <w:rPr>
          <w:color w:val="231F20"/>
          <w:spacing w:val="-4"/>
        </w:rPr>
        <w:t>что</w:t>
      </w:r>
      <w:r>
        <w:rPr>
          <w:color w:val="231F20"/>
          <w:spacing w:val="-5"/>
        </w:rPr>
        <w:t> </w:t>
      </w:r>
      <w:r>
        <w:rPr>
          <w:color w:val="231F20"/>
          <w:spacing w:val="-4"/>
        </w:rPr>
        <w:t>и</w:t>
      </w:r>
      <w:r>
        <w:rPr>
          <w:color w:val="231F20"/>
          <w:spacing w:val="-6"/>
        </w:rPr>
        <w:t> </w:t>
      </w:r>
      <w:r>
        <w:rPr>
          <w:color w:val="231F20"/>
          <w:spacing w:val="-4"/>
        </w:rPr>
        <w:t>зачем</w:t>
      </w:r>
      <w:r>
        <w:rPr>
          <w:color w:val="231F20"/>
        </w:rPr>
        <w:t> они тестируют.</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4" w:lineRule="auto"/>
        <w:ind w:left="255" w:right="109"/>
        <w:jc w:val="both"/>
      </w:pPr>
      <w:bookmarkStart w:name="1.4. Какими должны быть успешные тесты?" w:id="44"/>
      <w:bookmarkEnd w:id="44"/>
      <w:r>
        <w:rPr/>
      </w:r>
      <w:bookmarkStart w:name="1.4.1. Интеграция в цикл разработки" w:id="45"/>
      <w:bookmarkEnd w:id="45"/>
      <w:r>
        <w:rPr/>
      </w:r>
      <w:bookmarkStart w:name="1.4.2. Проверка только самых важных част" w:id="46"/>
      <w:bookmarkEnd w:id="46"/>
      <w:r>
        <w:rPr/>
      </w:r>
      <w:bookmarkStart w:name="_bookmark16" w:id="47"/>
      <w:bookmarkEnd w:id="47"/>
      <w:r>
        <w:rPr/>
      </w:r>
      <w:r>
        <w:rPr>
          <w:color w:val="231F20"/>
        </w:rPr>
        <w:t>Еще</w:t>
      </w:r>
      <w:r>
        <w:rPr>
          <w:color w:val="231F20"/>
          <w:spacing w:val="-10"/>
        </w:rPr>
        <w:t> </w:t>
      </w:r>
      <w:r>
        <w:rPr>
          <w:color w:val="231F20"/>
        </w:rPr>
        <w:t>раз:</w:t>
      </w:r>
      <w:r>
        <w:rPr>
          <w:color w:val="231F20"/>
          <w:spacing w:val="-10"/>
        </w:rPr>
        <w:t> </w:t>
      </w:r>
      <w:r>
        <w:rPr>
          <w:color w:val="231F20"/>
        </w:rPr>
        <w:t>метрики</w:t>
      </w:r>
      <w:r>
        <w:rPr>
          <w:color w:val="231F20"/>
          <w:spacing w:val="-10"/>
        </w:rPr>
        <w:t> </w:t>
      </w:r>
      <w:r>
        <w:rPr>
          <w:color w:val="231F20"/>
        </w:rPr>
        <w:t>покрытия</w:t>
      </w:r>
      <w:r>
        <w:rPr>
          <w:color w:val="231F20"/>
          <w:spacing w:val="-10"/>
        </w:rPr>
        <w:t> </w:t>
      </w:r>
      <w:r>
        <w:rPr>
          <w:color w:val="231F20"/>
        </w:rPr>
        <w:t>—</w:t>
      </w:r>
      <w:r>
        <w:rPr>
          <w:color w:val="231F20"/>
          <w:spacing w:val="-10"/>
        </w:rPr>
        <w:t> </w:t>
      </w:r>
      <w:r>
        <w:rPr>
          <w:color w:val="231F20"/>
        </w:rPr>
        <w:t>хороший</w:t>
      </w:r>
      <w:r>
        <w:rPr>
          <w:color w:val="231F20"/>
          <w:spacing w:val="-10"/>
        </w:rPr>
        <w:t> </w:t>
      </w:r>
      <w:r>
        <w:rPr>
          <w:color w:val="231F20"/>
        </w:rPr>
        <w:t>негативный</w:t>
      </w:r>
      <w:r>
        <w:rPr>
          <w:color w:val="231F20"/>
          <w:spacing w:val="-10"/>
        </w:rPr>
        <w:t> </w:t>
      </w:r>
      <w:r>
        <w:rPr>
          <w:color w:val="231F20"/>
        </w:rPr>
        <w:t>признак,</w:t>
      </w:r>
      <w:r>
        <w:rPr>
          <w:color w:val="231F20"/>
          <w:spacing w:val="-10"/>
        </w:rPr>
        <w:t> </w:t>
      </w:r>
      <w:r>
        <w:rPr>
          <w:color w:val="231F20"/>
        </w:rPr>
        <w:t>но</w:t>
      </w:r>
      <w:r>
        <w:rPr>
          <w:color w:val="231F20"/>
          <w:spacing w:val="-10"/>
        </w:rPr>
        <w:t> </w:t>
      </w:r>
      <w:r>
        <w:rPr>
          <w:color w:val="231F20"/>
        </w:rPr>
        <w:t>плохой</w:t>
      </w:r>
      <w:r>
        <w:rPr>
          <w:color w:val="231F20"/>
          <w:spacing w:val="-10"/>
        </w:rPr>
        <w:t> </w:t>
      </w:r>
      <w:r>
        <w:rPr>
          <w:color w:val="231F20"/>
        </w:rPr>
        <w:t>позитив- ный. Низкие показатели покрытия — допустим, ниже 60 % — являются верным </w:t>
      </w:r>
      <w:r>
        <w:rPr>
          <w:color w:val="231F20"/>
          <w:spacing w:val="-2"/>
        </w:rPr>
        <w:t>признаком</w:t>
      </w:r>
      <w:r>
        <w:rPr>
          <w:color w:val="231F20"/>
          <w:spacing w:val="-4"/>
        </w:rPr>
        <w:t> </w:t>
      </w:r>
      <w:r>
        <w:rPr>
          <w:color w:val="231F20"/>
          <w:spacing w:val="-2"/>
        </w:rPr>
        <w:t>проблем</w:t>
      </w:r>
      <w:r>
        <w:rPr>
          <w:color w:val="231F20"/>
          <w:spacing w:val="-5"/>
        </w:rPr>
        <w:t> </w:t>
      </w:r>
      <w:r>
        <w:rPr>
          <w:color w:val="231F20"/>
          <w:spacing w:val="-2"/>
        </w:rPr>
        <w:t>с</w:t>
      </w:r>
      <w:r>
        <w:rPr>
          <w:color w:val="231F20"/>
          <w:spacing w:val="-4"/>
        </w:rPr>
        <w:t> </w:t>
      </w:r>
      <w:r>
        <w:rPr>
          <w:color w:val="231F20"/>
          <w:spacing w:val="-2"/>
        </w:rPr>
        <w:t>тестами.</w:t>
      </w:r>
      <w:r>
        <w:rPr>
          <w:color w:val="231F20"/>
          <w:spacing w:val="-4"/>
        </w:rPr>
        <w:t> </w:t>
      </w:r>
      <w:r>
        <w:rPr>
          <w:color w:val="231F20"/>
          <w:spacing w:val="-2"/>
        </w:rPr>
        <w:t>Они</w:t>
      </w:r>
      <w:r>
        <w:rPr>
          <w:color w:val="231F20"/>
          <w:spacing w:val="-4"/>
        </w:rPr>
        <w:t> </w:t>
      </w:r>
      <w:r>
        <w:rPr>
          <w:color w:val="231F20"/>
          <w:spacing w:val="-2"/>
        </w:rPr>
        <w:t>означают,</w:t>
      </w:r>
      <w:r>
        <w:rPr>
          <w:color w:val="231F20"/>
          <w:spacing w:val="-4"/>
        </w:rPr>
        <w:t> </w:t>
      </w:r>
      <w:r>
        <w:rPr>
          <w:color w:val="231F20"/>
          <w:spacing w:val="-2"/>
        </w:rPr>
        <w:t>что</w:t>
      </w:r>
      <w:r>
        <w:rPr>
          <w:color w:val="231F20"/>
          <w:spacing w:val="-4"/>
        </w:rPr>
        <w:t> </w:t>
      </w:r>
      <w:r>
        <w:rPr>
          <w:color w:val="231F20"/>
          <w:spacing w:val="-2"/>
        </w:rPr>
        <w:t>в</w:t>
      </w:r>
      <w:r>
        <w:rPr>
          <w:color w:val="231F20"/>
          <w:spacing w:val="-5"/>
        </w:rPr>
        <w:t> </w:t>
      </w:r>
      <w:r>
        <w:rPr>
          <w:color w:val="231F20"/>
          <w:spacing w:val="-2"/>
        </w:rPr>
        <w:t>проекте</w:t>
      </w:r>
      <w:r>
        <w:rPr>
          <w:color w:val="231F20"/>
          <w:spacing w:val="-4"/>
        </w:rPr>
        <w:t> </w:t>
      </w:r>
      <w:r>
        <w:rPr>
          <w:color w:val="231F20"/>
          <w:spacing w:val="-2"/>
        </w:rPr>
        <w:t>присутствует</w:t>
      </w:r>
      <w:r>
        <w:rPr>
          <w:color w:val="231F20"/>
          <w:spacing w:val="-5"/>
        </w:rPr>
        <w:t> </w:t>
      </w:r>
      <w:r>
        <w:rPr>
          <w:color w:val="231F20"/>
          <w:spacing w:val="-2"/>
        </w:rPr>
        <w:t>большой объем</w:t>
      </w:r>
      <w:r>
        <w:rPr>
          <w:color w:val="231F20"/>
          <w:spacing w:val="-4"/>
        </w:rPr>
        <w:t> </w:t>
      </w:r>
      <w:r>
        <w:rPr>
          <w:color w:val="231F20"/>
          <w:spacing w:val="-2"/>
        </w:rPr>
        <w:t>непротестированного</w:t>
      </w:r>
      <w:r>
        <w:rPr>
          <w:color w:val="231F20"/>
          <w:spacing w:val="-4"/>
        </w:rPr>
        <w:t> </w:t>
      </w:r>
      <w:r>
        <w:rPr>
          <w:color w:val="231F20"/>
          <w:spacing w:val="-2"/>
        </w:rPr>
        <w:t>кода.</w:t>
      </w:r>
      <w:r>
        <w:rPr>
          <w:color w:val="231F20"/>
          <w:spacing w:val="-4"/>
        </w:rPr>
        <w:t> </w:t>
      </w:r>
      <w:r>
        <w:rPr>
          <w:color w:val="231F20"/>
          <w:spacing w:val="-2"/>
        </w:rPr>
        <w:t>Однако</w:t>
      </w:r>
      <w:r>
        <w:rPr>
          <w:color w:val="231F20"/>
          <w:spacing w:val="-4"/>
        </w:rPr>
        <w:t> </w:t>
      </w:r>
      <w:r>
        <w:rPr>
          <w:color w:val="231F20"/>
          <w:spacing w:val="-2"/>
        </w:rPr>
        <w:t>высокое</w:t>
      </w:r>
      <w:r>
        <w:rPr>
          <w:color w:val="231F20"/>
          <w:spacing w:val="-4"/>
        </w:rPr>
        <w:t> </w:t>
      </w:r>
      <w:r>
        <w:rPr>
          <w:color w:val="231F20"/>
          <w:spacing w:val="-2"/>
        </w:rPr>
        <w:t>покрытие</w:t>
      </w:r>
      <w:r>
        <w:rPr>
          <w:color w:val="231F20"/>
          <w:spacing w:val="-4"/>
        </w:rPr>
        <w:t> </w:t>
      </w:r>
      <w:r>
        <w:rPr>
          <w:color w:val="231F20"/>
          <w:spacing w:val="-2"/>
        </w:rPr>
        <w:t>не</w:t>
      </w:r>
      <w:r>
        <w:rPr>
          <w:color w:val="231F20"/>
          <w:spacing w:val="-4"/>
        </w:rPr>
        <w:t> </w:t>
      </w:r>
      <w:r>
        <w:rPr>
          <w:color w:val="231F20"/>
          <w:spacing w:val="-2"/>
        </w:rPr>
        <w:t>означает,</w:t>
      </w:r>
      <w:r>
        <w:rPr>
          <w:color w:val="231F20"/>
          <w:spacing w:val="-4"/>
        </w:rPr>
        <w:t> </w:t>
      </w:r>
      <w:r>
        <w:rPr>
          <w:color w:val="231F20"/>
          <w:spacing w:val="-2"/>
        </w:rPr>
        <w:t>что</w:t>
      </w:r>
      <w:r>
        <w:rPr>
          <w:color w:val="231F20"/>
          <w:spacing w:val="-4"/>
        </w:rPr>
        <w:t> </w:t>
      </w:r>
      <w:r>
        <w:rPr>
          <w:color w:val="231F20"/>
          <w:spacing w:val="-2"/>
        </w:rPr>
        <w:t>про- </w:t>
      </w:r>
      <w:r>
        <w:rPr>
          <w:color w:val="231F20"/>
          <w:spacing w:val="-6"/>
        </w:rPr>
        <w:t>блем</w:t>
      </w:r>
      <w:r>
        <w:rPr>
          <w:color w:val="231F20"/>
          <w:spacing w:val="-2"/>
        </w:rPr>
        <w:t> </w:t>
      </w:r>
      <w:r>
        <w:rPr>
          <w:color w:val="231F20"/>
          <w:spacing w:val="-6"/>
        </w:rPr>
        <w:t>с</w:t>
      </w:r>
      <w:r>
        <w:rPr>
          <w:color w:val="231F20"/>
          <w:spacing w:val="-2"/>
        </w:rPr>
        <w:t> </w:t>
      </w:r>
      <w:r>
        <w:rPr>
          <w:color w:val="231F20"/>
          <w:spacing w:val="-6"/>
        </w:rPr>
        <w:t>тестами</w:t>
      </w:r>
      <w:r>
        <w:rPr>
          <w:color w:val="231F20"/>
          <w:spacing w:val="-2"/>
        </w:rPr>
        <w:t> </w:t>
      </w:r>
      <w:r>
        <w:rPr>
          <w:color w:val="231F20"/>
          <w:spacing w:val="-6"/>
        </w:rPr>
        <w:t>нет.</w:t>
      </w:r>
      <w:r>
        <w:rPr>
          <w:color w:val="231F20"/>
          <w:spacing w:val="-2"/>
        </w:rPr>
        <w:t> </w:t>
      </w:r>
      <w:r>
        <w:rPr>
          <w:color w:val="231F20"/>
          <w:spacing w:val="-6"/>
        </w:rPr>
        <w:t>Таким</w:t>
      </w:r>
      <w:r>
        <w:rPr>
          <w:color w:val="231F20"/>
          <w:spacing w:val="-2"/>
        </w:rPr>
        <w:t> </w:t>
      </w:r>
      <w:r>
        <w:rPr>
          <w:color w:val="231F20"/>
          <w:spacing w:val="-6"/>
        </w:rPr>
        <w:t>образом,</w:t>
      </w:r>
      <w:r>
        <w:rPr>
          <w:color w:val="231F20"/>
          <w:spacing w:val="-2"/>
        </w:rPr>
        <w:t> </w:t>
      </w:r>
      <w:r>
        <w:rPr>
          <w:color w:val="231F20"/>
          <w:spacing w:val="-6"/>
        </w:rPr>
        <w:t>метрики</w:t>
      </w:r>
      <w:r>
        <w:rPr>
          <w:color w:val="231F20"/>
          <w:spacing w:val="-2"/>
        </w:rPr>
        <w:t> </w:t>
      </w:r>
      <w:r>
        <w:rPr>
          <w:color w:val="231F20"/>
          <w:spacing w:val="-6"/>
        </w:rPr>
        <w:t>покрытия</w:t>
      </w:r>
      <w:r>
        <w:rPr>
          <w:color w:val="231F20"/>
          <w:spacing w:val="-2"/>
        </w:rPr>
        <w:t> </w:t>
      </w:r>
      <w:r>
        <w:rPr>
          <w:color w:val="231F20"/>
          <w:spacing w:val="-6"/>
        </w:rPr>
        <w:t>—</w:t>
      </w:r>
      <w:r>
        <w:rPr>
          <w:color w:val="231F20"/>
          <w:spacing w:val="-2"/>
        </w:rPr>
        <w:t> </w:t>
      </w:r>
      <w:r>
        <w:rPr>
          <w:color w:val="231F20"/>
          <w:spacing w:val="-6"/>
        </w:rPr>
        <w:t>только</w:t>
      </w:r>
      <w:r>
        <w:rPr>
          <w:color w:val="231F20"/>
          <w:spacing w:val="-2"/>
        </w:rPr>
        <w:t> </w:t>
      </w:r>
      <w:r>
        <w:rPr>
          <w:color w:val="231F20"/>
          <w:spacing w:val="-6"/>
        </w:rPr>
        <w:t>первый</w:t>
      </w:r>
      <w:r>
        <w:rPr>
          <w:color w:val="231F20"/>
          <w:spacing w:val="-2"/>
        </w:rPr>
        <w:t> </w:t>
      </w:r>
      <w:r>
        <w:rPr>
          <w:color w:val="231F20"/>
          <w:spacing w:val="-6"/>
        </w:rPr>
        <w:t>шаг</w:t>
      </w:r>
      <w:r>
        <w:rPr>
          <w:color w:val="231F20"/>
          <w:spacing w:val="-2"/>
        </w:rPr>
        <w:t> </w:t>
      </w:r>
      <w:r>
        <w:rPr>
          <w:color w:val="231F20"/>
          <w:spacing w:val="-6"/>
        </w:rPr>
        <w:t>на</w:t>
      </w:r>
      <w:r>
        <w:rPr>
          <w:color w:val="231F20"/>
          <w:spacing w:val="-2"/>
        </w:rPr>
        <w:t> </w:t>
      </w:r>
      <w:r>
        <w:rPr>
          <w:color w:val="231F20"/>
          <w:spacing w:val="-6"/>
        </w:rPr>
        <w:t>пути</w:t>
      </w:r>
      <w:r>
        <w:rPr>
          <w:color w:val="231F20"/>
        </w:rPr>
        <w:t> к определению качества тестов.</w:t>
      </w:r>
    </w:p>
    <w:p>
      <w:pPr>
        <w:pStyle w:val="BodyText"/>
        <w:spacing w:before="145"/>
      </w:pPr>
    </w:p>
    <w:p>
      <w:pPr>
        <w:pStyle w:val="Heading2"/>
        <w:numPr>
          <w:ilvl w:val="1"/>
          <w:numId w:val="13"/>
        </w:numPr>
        <w:tabs>
          <w:tab w:pos="767" w:val="left" w:leader="none"/>
        </w:tabs>
        <w:spacing w:line="240" w:lineRule="auto" w:before="0" w:after="0"/>
        <w:ind w:left="767" w:right="0" w:hanging="512"/>
        <w:jc w:val="both"/>
      </w:pPr>
      <w:r>
        <w:rPr>
          <w:color w:val="231F20"/>
          <w:w w:val="85"/>
        </w:rPr>
        <w:t>Какими</w:t>
      </w:r>
      <w:r>
        <w:rPr>
          <w:color w:val="231F20"/>
          <w:spacing w:val="20"/>
        </w:rPr>
        <w:t> </w:t>
      </w:r>
      <w:r>
        <w:rPr>
          <w:color w:val="231F20"/>
          <w:w w:val="85"/>
        </w:rPr>
        <w:t>должны</w:t>
      </w:r>
      <w:r>
        <w:rPr>
          <w:color w:val="231F20"/>
          <w:spacing w:val="20"/>
        </w:rPr>
        <w:t> </w:t>
      </w:r>
      <w:r>
        <w:rPr>
          <w:color w:val="231F20"/>
          <w:w w:val="85"/>
        </w:rPr>
        <w:t>быть</w:t>
      </w:r>
      <w:r>
        <w:rPr>
          <w:color w:val="231F20"/>
          <w:spacing w:val="21"/>
        </w:rPr>
        <w:t> </w:t>
      </w:r>
      <w:r>
        <w:rPr>
          <w:color w:val="231F20"/>
          <w:w w:val="85"/>
        </w:rPr>
        <w:t>успешные</w:t>
      </w:r>
      <w:r>
        <w:rPr>
          <w:color w:val="231F20"/>
          <w:spacing w:val="20"/>
        </w:rPr>
        <w:t> </w:t>
      </w:r>
      <w:r>
        <w:rPr>
          <w:color w:val="231F20"/>
          <w:spacing w:val="-2"/>
          <w:w w:val="85"/>
        </w:rPr>
        <w:t>тесты?</w:t>
      </w:r>
    </w:p>
    <w:p>
      <w:pPr>
        <w:pStyle w:val="BodyText"/>
        <w:spacing w:line="254" w:lineRule="auto" w:before="170"/>
        <w:ind w:left="255" w:right="109"/>
        <w:jc w:val="both"/>
      </w:pPr>
      <w:r>
        <w:rPr>
          <w:color w:val="231F20"/>
          <w:spacing w:val="-2"/>
        </w:rPr>
        <w:t>Большая</w:t>
      </w:r>
      <w:r>
        <w:rPr>
          <w:color w:val="231F20"/>
          <w:spacing w:val="-9"/>
        </w:rPr>
        <w:t> </w:t>
      </w:r>
      <w:r>
        <w:rPr>
          <w:color w:val="231F20"/>
          <w:spacing w:val="-2"/>
        </w:rPr>
        <w:t>часть</w:t>
      </w:r>
      <w:r>
        <w:rPr>
          <w:color w:val="231F20"/>
          <w:spacing w:val="-9"/>
        </w:rPr>
        <w:t> </w:t>
      </w:r>
      <w:r>
        <w:rPr>
          <w:color w:val="231F20"/>
          <w:spacing w:val="-2"/>
        </w:rPr>
        <w:t>этой</w:t>
      </w:r>
      <w:r>
        <w:rPr>
          <w:color w:val="231F20"/>
          <w:spacing w:val="-9"/>
        </w:rPr>
        <w:t> </w:t>
      </w:r>
      <w:r>
        <w:rPr>
          <w:color w:val="231F20"/>
          <w:spacing w:val="-2"/>
        </w:rPr>
        <w:t>главы</w:t>
      </w:r>
      <w:r>
        <w:rPr>
          <w:color w:val="231F20"/>
          <w:spacing w:val="-9"/>
        </w:rPr>
        <w:t> </w:t>
      </w:r>
      <w:r>
        <w:rPr>
          <w:color w:val="231F20"/>
          <w:spacing w:val="-2"/>
        </w:rPr>
        <w:t>прошла</w:t>
      </w:r>
      <w:r>
        <w:rPr>
          <w:color w:val="231F20"/>
          <w:spacing w:val="-9"/>
        </w:rPr>
        <w:t> </w:t>
      </w:r>
      <w:r>
        <w:rPr>
          <w:color w:val="231F20"/>
          <w:spacing w:val="-2"/>
        </w:rPr>
        <w:t>за</w:t>
      </w:r>
      <w:r>
        <w:rPr>
          <w:color w:val="231F20"/>
          <w:spacing w:val="-9"/>
        </w:rPr>
        <w:t> </w:t>
      </w:r>
      <w:r>
        <w:rPr>
          <w:color w:val="231F20"/>
          <w:spacing w:val="-2"/>
        </w:rPr>
        <w:t>обсуждением</w:t>
      </w:r>
      <w:r>
        <w:rPr>
          <w:color w:val="231F20"/>
          <w:spacing w:val="-9"/>
        </w:rPr>
        <w:t> </w:t>
      </w:r>
      <w:r>
        <w:rPr>
          <w:color w:val="231F20"/>
          <w:spacing w:val="-2"/>
        </w:rPr>
        <w:t>неправильных</w:t>
      </w:r>
      <w:r>
        <w:rPr>
          <w:color w:val="231F20"/>
          <w:spacing w:val="-9"/>
        </w:rPr>
        <w:t> </w:t>
      </w:r>
      <w:r>
        <w:rPr>
          <w:color w:val="231F20"/>
          <w:spacing w:val="-2"/>
        </w:rPr>
        <w:t>способов</w:t>
      </w:r>
      <w:r>
        <w:rPr>
          <w:color w:val="231F20"/>
          <w:spacing w:val="-9"/>
        </w:rPr>
        <w:t> </w:t>
      </w:r>
      <w:r>
        <w:rPr>
          <w:color w:val="231F20"/>
          <w:spacing w:val="-2"/>
        </w:rPr>
        <w:t>оценки </w:t>
      </w:r>
      <w:r>
        <w:rPr>
          <w:color w:val="231F20"/>
          <w:spacing w:val="-4"/>
        </w:rPr>
        <w:t>качества</w:t>
      </w:r>
      <w:r>
        <w:rPr>
          <w:color w:val="231F20"/>
          <w:spacing w:val="-8"/>
        </w:rPr>
        <w:t> </w:t>
      </w:r>
      <w:r>
        <w:rPr>
          <w:color w:val="231F20"/>
          <w:spacing w:val="-4"/>
        </w:rPr>
        <w:t>тестов:</w:t>
      </w:r>
      <w:r>
        <w:rPr>
          <w:color w:val="231F20"/>
          <w:spacing w:val="-7"/>
        </w:rPr>
        <w:t> </w:t>
      </w:r>
      <w:r>
        <w:rPr>
          <w:color w:val="231F20"/>
          <w:spacing w:val="-4"/>
        </w:rPr>
        <w:t>использования</w:t>
      </w:r>
      <w:r>
        <w:rPr>
          <w:color w:val="231F20"/>
          <w:spacing w:val="-7"/>
        </w:rPr>
        <w:t> </w:t>
      </w:r>
      <w:r>
        <w:rPr>
          <w:color w:val="231F20"/>
          <w:spacing w:val="-4"/>
        </w:rPr>
        <w:t>метрик</w:t>
      </w:r>
      <w:r>
        <w:rPr>
          <w:color w:val="231F20"/>
          <w:spacing w:val="-7"/>
        </w:rPr>
        <w:t> </w:t>
      </w:r>
      <w:r>
        <w:rPr>
          <w:color w:val="231F20"/>
          <w:spacing w:val="-4"/>
        </w:rPr>
        <w:t>покрытия.</w:t>
      </w:r>
      <w:r>
        <w:rPr>
          <w:color w:val="231F20"/>
          <w:spacing w:val="-7"/>
        </w:rPr>
        <w:t> </w:t>
      </w:r>
      <w:r>
        <w:rPr>
          <w:color w:val="231F20"/>
          <w:spacing w:val="-4"/>
        </w:rPr>
        <w:t>Какой</w:t>
      </w:r>
      <w:r>
        <w:rPr>
          <w:color w:val="231F20"/>
          <w:spacing w:val="-7"/>
        </w:rPr>
        <w:t> </w:t>
      </w:r>
      <w:r>
        <w:rPr>
          <w:color w:val="231F20"/>
          <w:spacing w:val="-4"/>
        </w:rPr>
        <w:t>способ</w:t>
      </w:r>
      <w:r>
        <w:rPr>
          <w:color w:val="231F20"/>
          <w:spacing w:val="-7"/>
        </w:rPr>
        <w:t> </w:t>
      </w:r>
      <w:r>
        <w:rPr>
          <w:color w:val="231F20"/>
          <w:spacing w:val="-4"/>
        </w:rPr>
        <w:t>будет</w:t>
      </w:r>
      <w:r>
        <w:rPr>
          <w:color w:val="231F20"/>
          <w:spacing w:val="-7"/>
        </w:rPr>
        <w:t> </w:t>
      </w:r>
      <w:r>
        <w:rPr>
          <w:color w:val="231F20"/>
          <w:spacing w:val="-4"/>
        </w:rPr>
        <w:t>правильным?</w:t>
      </w:r>
      <w:r>
        <w:rPr>
          <w:color w:val="231F20"/>
        </w:rPr>
        <w:t> Как оценить качество ваших тестов? Единственный надежный способ — оценка каждого</w:t>
      </w:r>
      <w:r>
        <w:rPr>
          <w:color w:val="231F20"/>
          <w:spacing w:val="-7"/>
        </w:rPr>
        <w:t> </w:t>
      </w:r>
      <w:r>
        <w:rPr>
          <w:color w:val="231F20"/>
        </w:rPr>
        <w:t>теста</w:t>
      </w:r>
      <w:r>
        <w:rPr>
          <w:color w:val="231F20"/>
          <w:spacing w:val="-7"/>
        </w:rPr>
        <w:t> </w:t>
      </w:r>
      <w:r>
        <w:rPr>
          <w:color w:val="231F20"/>
        </w:rPr>
        <w:t>по</w:t>
      </w:r>
      <w:r>
        <w:rPr>
          <w:color w:val="231F20"/>
          <w:spacing w:val="-7"/>
        </w:rPr>
        <w:t> </w:t>
      </w:r>
      <w:r>
        <w:rPr>
          <w:color w:val="231F20"/>
        </w:rPr>
        <w:t>отдельности.</w:t>
      </w:r>
      <w:r>
        <w:rPr>
          <w:color w:val="231F20"/>
          <w:spacing w:val="-7"/>
        </w:rPr>
        <w:t> </w:t>
      </w:r>
      <w:r>
        <w:rPr>
          <w:color w:val="231F20"/>
        </w:rPr>
        <w:t>Конечно,</w:t>
      </w:r>
      <w:r>
        <w:rPr>
          <w:color w:val="231F20"/>
          <w:spacing w:val="-7"/>
        </w:rPr>
        <w:t> </w:t>
      </w:r>
      <w:r>
        <w:rPr>
          <w:color w:val="231F20"/>
        </w:rPr>
        <w:t>вам</w:t>
      </w:r>
      <w:r>
        <w:rPr>
          <w:color w:val="231F20"/>
          <w:spacing w:val="-7"/>
        </w:rPr>
        <w:t> </w:t>
      </w:r>
      <w:r>
        <w:rPr>
          <w:color w:val="231F20"/>
        </w:rPr>
        <w:t>не</w:t>
      </w:r>
      <w:r>
        <w:rPr>
          <w:color w:val="231F20"/>
          <w:spacing w:val="-7"/>
        </w:rPr>
        <w:t> </w:t>
      </w:r>
      <w:r>
        <w:rPr>
          <w:color w:val="231F20"/>
        </w:rPr>
        <w:t>нужно</w:t>
      </w:r>
      <w:r>
        <w:rPr>
          <w:color w:val="231F20"/>
          <w:spacing w:val="-7"/>
        </w:rPr>
        <w:t> </w:t>
      </w:r>
      <w:r>
        <w:rPr>
          <w:color w:val="231F20"/>
        </w:rPr>
        <w:t>оценивать</w:t>
      </w:r>
      <w:r>
        <w:rPr>
          <w:color w:val="231F20"/>
          <w:spacing w:val="-7"/>
        </w:rPr>
        <w:t> </w:t>
      </w:r>
      <w:r>
        <w:rPr>
          <w:color w:val="231F20"/>
        </w:rPr>
        <w:t>их</w:t>
      </w:r>
      <w:r>
        <w:rPr>
          <w:color w:val="231F20"/>
          <w:spacing w:val="-7"/>
        </w:rPr>
        <w:t> </w:t>
      </w:r>
      <w:r>
        <w:rPr>
          <w:color w:val="231F20"/>
        </w:rPr>
        <w:t>все</w:t>
      </w:r>
      <w:r>
        <w:rPr>
          <w:color w:val="231F20"/>
          <w:spacing w:val="-7"/>
        </w:rPr>
        <w:t> </w:t>
      </w:r>
      <w:r>
        <w:rPr>
          <w:color w:val="231F20"/>
        </w:rPr>
        <w:t>сразу;</w:t>
      </w:r>
      <w:r>
        <w:rPr>
          <w:color w:val="231F20"/>
          <w:spacing w:val="-7"/>
        </w:rPr>
        <w:t> </w:t>
      </w:r>
      <w:r>
        <w:rPr>
          <w:color w:val="231F20"/>
        </w:rPr>
        <w:t>это </w:t>
      </w:r>
      <w:r>
        <w:rPr>
          <w:color w:val="231F20"/>
          <w:spacing w:val="-2"/>
        </w:rPr>
        <w:t>может</w:t>
      </w:r>
      <w:r>
        <w:rPr>
          <w:color w:val="231F20"/>
          <w:spacing w:val="-9"/>
        </w:rPr>
        <w:t> </w:t>
      </w:r>
      <w:r>
        <w:rPr>
          <w:color w:val="231F20"/>
          <w:spacing w:val="-2"/>
        </w:rPr>
        <w:t>быть</w:t>
      </w:r>
      <w:r>
        <w:rPr>
          <w:color w:val="231F20"/>
          <w:spacing w:val="-9"/>
        </w:rPr>
        <w:t> </w:t>
      </w:r>
      <w:r>
        <w:rPr>
          <w:color w:val="231F20"/>
          <w:spacing w:val="-2"/>
        </w:rPr>
        <w:t>слишком</w:t>
      </w:r>
      <w:r>
        <w:rPr>
          <w:color w:val="231F20"/>
          <w:spacing w:val="-9"/>
        </w:rPr>
        <w:t> </w:t>
      </w:r>
      <w:r>
        <w:rPr>
          <w:color w:val="231F20"/>
          <w:spacing w:val="-2"/>
        </w:rPr>
        <w:t>серьезным</w:t>
      </w:r>
      <w:r>
        <w:rPr>
          <w:color w:val="231F20"/>
          <w:spacing w:val="-9"/>
        </w:rPr>
        <w:t> </w:t>
      </w:r>
      <w:r>
        <w:rPr>
          <w:color w:val="231F20"/>
          <w:spacing w:val="-2"/>
        </w:rPr>
        <w:t>мероприятием,</w:t>
      </w:r>
      <w:r>
        <w:rPr>
          <w:color w:val="231F20"/>
          <w:spacing w:val="-9"/>
        </w:rPr>
        <w:t> </w:t>
      </w:r>
      <w:r>
        <w:rPr>
          <w:color w:val="231F20"/>
          <w:spacing w:val="-2"/>
        </w:rPr>
        <w:t>требующим</w:t>
      </w:r>
      <w:r>
        <w:rPr>
          <w:color w:val="231F20"/>
          <w:spacing w:val="-9"/>
        </w:rPr>
        <w:t> </w:t>
      </w:r>
      <w:r>
        <w:rPr>
          <w:color w:val="231F20"/>
          <w:spacing w:val="-2"/>
        </w:rPr>
        <w:t>значительных</w:t>
      </w:r>
      <w:r>
        <w:rPr>
          <w:color w:val="231F20"/>
          <w:spacing w:val="-9"/>
        </w:rPr>
        <w:t> </w:t>
      </w:r>
      <w:r>
        <w:rPr>
          <w:color w:val="231F20"/>
          <w:spacing w:val="-2"/>
        </w:rPr>
        <w:t>вложе- </w:t>
      </w:r>
      <w:r>
        <w:rPr>
          <w:color w:val="231F20"/>
        </w:rPr>
        <w:t>ний. Оценку можно проводить постепенно. Суть в том, что </w:t>
      </w:r>
      <w:r>
        <w:rPr>
          <w:color w:val="231F20"/>
        </w:rPr>
        <w:t>автоматизированного </w:t>
      </w:r>
      <w:r>
        <w:rPr>
          <w:color w:val="231F20"/>
          <w:spacing w:val="-2"/>
        </w:rPr>
        <w:t>способа</w:t>
      </w:r>
      <w:r>
        <w:rPr>
          <w:color w:val="231F20"/>
          <w:spacing w:val="-7"/>
        </w:rPr>
        <w:t> </w:t>
      </w:r>
      <w:r>
        <w:rPr>
          <w:color w:val="231F20"/>
          <w:spacing w:val="-2"/>
        </w:rPr>
        <w:t>проверки</w:t>
      </w:r>
      <w:r>
        <w:rPr>
          <w:color w:val="231F20"/>
          <w:spacing w:val="-7"/>
        </w:rPr>
        <w:t> </w:t>
      </w:r>
      <w:r>
        <w:rPr>
          <w:color w:val="231F20"/>
          <w:spacing w:val="-2"/>
        </w:rPr>
        <w:t>качества</w:t>
      </w:r>
      <w:r>
        <w:rPr>
          <w:color w:val="231F20"/>
          <w:spacing w:val="-7"/>
        </w:rPr>
        <w:t> </w:t>
      </w:r>
      <w:r>
        <w:rPr>
          <w:color w:val="231F20"/>
          <w:spacing w:val="-2"/>
        </w:rPr>
        <w:t>тестов</w:t>
      </w:r>
      <w:r>
        <w:rPr>
          <w:color w:val="231F20"/>
          <w:spacing w:val="-7"/>
        </w:rPr>
        <w:t> </w:t>
      </w:r>
      <w:r>
        <w:rPr>
          <w:color w:val="231F20"/>
          <w:spacing w:val="-2"/>
        </w:rPr>
        <w:t>не</w:t>
      </w:r>
      <w:r>
        <w:rPr>
          <w:color w:val="231F20"/>
          <w:spacing w:val="-7"/>
        </w:rPr>
        <w:t> </w:t>
      </w:r>
      <w:r>
        <w:rPr>
          <w:color w:val="231F20"/>
          <w:spacing w:val="-2"/>
        </w:rPr>
        <w:t>существует.</w:t>
      </w:r>
      <w:r>
        <w:rPr>
          <w:color w:val="231F20"/>
          <w:spacing w:val="-7"/>
        </w:rPr>
        <w:t> </w:t>
      </w:r>
      <w:r>
        <w:rPr>
          <w:color w:val="231F20"/>
          <w:spacing w:val="-2"/>
        </w:rPr>
        <w:t>Вам</w:t>
      </w:r>
      <w:r>
        <w:rPr>
          <w:color w:val="231F20"/>
          <w:spacing w:val="-7"/>
        </w:rPr>
        <w:t> </w:t>
      </w:r>
      <w:r>
        <w:rPr>
          <w:color w:val="231F20"/>
          <w:spacing w:val="-2"/>
        </w:rPr>
        <w:t>придется</w:t>
      </w:r>
      <w:r>
        <w:rPr>
          <w:color w:val="231F20"/>
          <w:spacing w:val="-7"/>
        </w:rPr>
        <w:t> </w:t>
      </w:r>
      <w:r>
        <w:rPr>
          <w:color w:val="231F20"/>
          <w:spacing w:val="-2"/>
        </w:rPr>
        <w:t>руководствоваться </w:t>
      </w:r>
      <w:r>
        <w:rPr>
          <w:color w:val="231F20"/>
        </w:rPr>
        <w:t>субъективной оценкой.</w:t>
      </w:r>
    </w:p>
    <w:p>
      <w:pPr>
        <w:pStyle w:val="BodyText"/>
        <w:spacing w:line="254" w:lineRule="auto" w:before="110"/>
        <w:ind w:left="255" w:right="111"/>
        <w:jc w:val="both"/>
      </w:pPr>
      <w:r>
        <w:rPr>
          <w:color w:val="231F20"/>
        </w:rPr>
        <w:t>Давайте</w:t>
      </w:r>
      <w:r>
        <w:rPr>
          <w:color w:val="231F20"/>
          <w:spacing w:val="-1"/>
        </w:rPr>
        <w:t> </w:t>
      </w:r>
      <w:r>
        <w:rPr>
          <w:color w:val="231F20"/>
        </w:rPr>
        <w:t>рассмотрим</w:t>
      </w:r>
      <w:r>
        <w:rPr>
          <w:color w:val="231F20"/>
          <w:spacing w:val="-1"/>
        </w:rPr>
        <w:t> </w:t>
      </w:r>
      <w:r>
        <w:rPr>
          <w:color w:val="231F20"/>
        </w:rPr>
        <w:t>более</w:t>
      </w:r>
      <w:r>
        <w:rPr>
          <w:color w:val="231F20"/>
          <w:spacing w:val="-1"/>
        </w:rPr>
        <w:t> </w:t>
      </w:r>
      <w:r>
        <w:rPr>
          <w:color w:val="231F20"/>
        </w:rPr>
        <w:t>широкую</w:t>
      </w:r>
      <w:r>
        <w:rPr>
          <w:color w:val="231F20"/>
          <w:spacing w:val="-1"/>
        </w:rPr>
        <w:t> </w:t>
      </w:r>
      <w:r>
        <w:rPr>
          <w:color w:val="231F20"/>
        </w:rPr>
        <w:t>картину</w:t>
      </w:r>
      <w:r>
        <w:rPr>
          <w:color w:val="231F20"/>
          <w:spacing w:val="-1"/>
        </w:rPr>
        <w:t> </w:t>
      </w:r>
      <w:r>
        <w:rPr>
          <w:color w:val="231F20"/>
        </w:rPr>
        <w:t>того,</w:t>
      </w:r>
      <w:r>
        <w:rPr>
          <w:color w:val="231F20"/>
          <w:spacing w:val="-1"/>
        </w:rPr>
        <w:t> </w:t>
      </w:r>
      <w:r>
        <w:rPr>
          <w:color w:val="231F20"/>
        </w:rPr>
        <w:t>что</w:t>
      </w:r>
      <w:r>
        <w:rPr>
          <w:color w:val="231F20"/>
          <w:spacing w:val="-1"/>
        </w:rPr>
        <w:t> </w:t>
      </w:r>
      <w:r>
        <w:rPr>
          <w:color w:val="231F20"/>
        </w:rPr>
        <w:t>обеспечивает</w:t>
      </w:r>
      <w:r>
        <w:rPr>
          <w:color w:val="231F20"/>
          <w:spacing w:val="-1"/>
        </w:rPr>
        <w:t> </w:t>
      </w:r>
      <w:r>
        <w:rPr>
          <w:color w:val="231F20"/>
        </w:rPr>
        <w:t>успешность тестов в целом. (Вопрос о том, как отличить хорошие тесты от плохих, будет по- дробно рассмотрен в главе 4.)</w:t>
      </w:r>
    </w:p>
    <w:p>
      <w:pPr>
        <w:pStyle w:val="BodyText"/>
        <w:spacing w:before="111"/>
        <w:ind w:left="255"/>
        <w:jc w:val="both"/>
      </w:pPr>
      <w:r>
        <w:rPr>
          <w:color w:val="231F20"/>
          <w:spacing w:val="-2"/>
        </w:rPr>
        <w:t>Успешный</w:t>
      </w:r>
      <w:r>
        <w:rPr>
          <w:color w:val="231F20"/>
          <w:spacing w:val="-7"/>
        </w:rPr>
        <w:t> </w:t>
      </w:r>
      <w:r>
        <w:rPr>
          <w:color w:val="231F20"/>
          <w:spacing w:val="-2"/>
        </w:rPr>
        <w:t>набор</w:t>
      </w:r>
      <w:r>
        <w:rPr>
          <w:color w:val="231F20"/>
          <w:spacing w:val="-6"/>
        </w:rPr>
        <w:t> </w:t>
      </w:r>
      <w:r>
        <w:rPr>
          <w:color w:val="231F20"/>
          <w:spacing w:val="-2"/>
        </w:rPr>
        <w:t>тестов</w:t>
      </w:r>
      <w:r>
        <w:rPr>
          <w:color w:val="231F20"/>
          <w:spacing w:val="-6"/>
        </w:rPr>
        <w:t> </w:t>
      </w:r>
      <w:r>
        <w:rPr>
          <w:color w:val="231F20"/>
          <w:spacing w:val="-2"/>
        </w:rPr>
        <w:t>обладает</w:t>
      </w:r>
      <w:r>
        <w:rPr>
          <w:color w:val="231F20"/>
          <w:spacing w:val="-6"/>
        </w:rPr>
        <w:t> </w:t>
      </w:r>
      <w:r>
        <w:rPr>
          <w:color w:val="231F20"/>
          <w:spacing w:val="-2"/>
        </w:rPr>
        <w:t>следующими</w:t>
      </w:r>
      <w:r>
        <w:rPr>
          <w:color w:val="231F20"/>
          <w:spacing w:val="-6"/>
        </w:rPr>
        <w:t> </w:t>
      </w:r>
      <w:r>
        <w:rPr>
          <w:color w:val="231F20"/>
          <w:spacing w:val="-2"/>
        </w:rPr>
        <w:t>свойствами:</w:t>
      </w:r>
    </w:p>
    <w:p>
      <w:pPr>
        <w:pStyle w:val="ListParagraph"/>
        <w:numPr>
          <w:ilvl w:val="0"/>
          <w:numId w:val="15"/>
        </w:numPr>
        <w:tabs>
          <w:tab w:pos="537" w:val="left" w:leader="none"/>
        </w:tabs>
        <w:spacing w:line="240" w:lineRule="auto" w:before="99" w:after="0"/>
        <w:ind w:left="537" w:right="0" w:hanging="282"/>
        <w:jc w:val="both"/>
        <w:rPr>
          <w:sz w:val="20"/>
        </w:rPr>
      </w:pPr>
      <w:r>
        <w:rPr>
          <w:color w:val="231F20"/>
          <w:spacing w:val="-2"/>
          <w:sz w:val="20"/>
        </w:rPr>
        <w:t>он</w:t>
      </w:r>
      <w:r>
        <w:rPr>
          <w:color w:val="231F20"/>
          <w:spacing w:val="-5"/>
          <w:sz w:val="20"/>
        </w:rPr>
        <w:t> </w:t>
      </w:r>
      <w:r>
        <w:rPr>
          <w:color w:val="231F20"/>
          <w:spacing w:val="-2"/>
          <w:sz w:val="20"/>
        </w:rPr>
        <w:t>интегрирован</w:t>
      </w:r>
      <w:r>
        <w:rPr>
          <w:color w:val="231F20"/>
          <w:spacing w:val="-6"/>
          <w:sz w:val="20"/>
        </w:rPr>
        <w:t> </w:t>
      </w:r>
      <w:r>
        <w:rPr>
          <w:color w:val="231F20"/>
          <w:spacing w:val="-2"/>
          <w:sz w:val="20"/>
        </w:rPr>
        <w:t>в</w:t>
      </w:r>
      <w:r>
        <w:rPr>
          <w:color w:val="231F20"/>
          <w:spacing w:val="-5"/>
          <w:sz w:val="20"/>
        </w:rPr>
        <w:t> </w:t>
      </w:r>
      <w:r>
        <w:rPr>
          <w:color w:val="231F20"/>
          <w:spacing w:val="-2"/>
          <w:sz w:val="20"/>
        </w:rPr>
        <w:t>цикл</w:t>
      </w:r>
      <w:r>
        <w:rPr>
          <w:color w:val="231F20"/>
          <w:spacing w:val="-5"/>
          <w:sz w:val="20"/>
        </w:rPr>
        <w:t> </w:t>
      </w:r>
      <w:r>
        <w:rPr>
          <w:color w:val="231F20"/>
          <w:spacing w:val="-2"/>
          <w:sz w:val="20"/>
        </w:rPr>
        <w:t>разработки;</w:t>
      </w:r>
    </w:p>
    <w:p>
      <w:pPr>
        <w:pStyle w:val="ListParagraph"/>
        <w:numPr>
          <w:ilvl w:val="0"/>
          <w:numId w:val="15"/>
        </w:numPr>
        <w:tabs>
          <w:tab w:pos="537" w:val="left" w:leader="none"/>
        </w:tabs>
        <w:spacing w:line="240" w:lineRule="auto" w:before="70" w:after="0"/>
        <w:ind w:left="537" w:right="0" w:hanging="282"/>
        <w:jc w:val="both"/>
        <w:rPr>
          <w:sz w:val="20"/>
        </w:rPr>
      </w:pPr>
      <w:r>
        <w:rPr>
          <w:color w:val="231F20"/>
          <w:spacing w:val="-2"/>
          <w:sz w:val="20"/>
        </w:rPr>
        <w:t>он</w:t>
      </w:r>
      <w:r>
        <w:rPr>
          <w:color w:val="231F20"/>
          <w:spacing w:val="-9"/>
          <w:sz w:val="20"/>
        </w:rPr>
        <w:t> </w:t>
      </w:r>
      <w:r>
        <w:rPr>
          <w:color w:val="231F20"/>
          <w:spacing w:val="-2"/>
          <w:sz w:val="20"/>
        </w:rPr>
        <w:t>проверяет</w:t>
      </w:r>
      <w:r>
        <w:rPr>
          <w:color w:val="231F20"/>
          <w:spacing w:val="-8"/>
          <w:sz w:val="20"/>
        </w:rPr>
        <w:t> </w:t>
      </w:r>
      <w:r>
        <w:rPr>
          <w:color w:val="231F20"/>
          <w:spacing w:val="-2"/>
          <w:sz w:val="20"/>
        </w:rPr>
        <w:t>только</w:t>
      </w:r>
      <w:r>
        <w:rPr>
          <w:color w:val="231F20"/>
          <w:spacing w:val="-8"/>
          <w:sz w:val="20"/>
        </w:rPr>
        <w:t> </w:t>
      </w:r>
      <w:r>
        <w:rPr>
          <w:color w:val="231F20"/>
          <w:spacing w:val="-2"/>
          <w:sz w:val="20"/>
        </w:rPr>
        <w:t>самые</w:t>
      </w:r>
      <w:r>
        <w:rPr>
          <w:color w:val="231F20"/>
          <w:spacing w:val="-9"/>
          <w:sz w:val="20"/>
        </w:rPr>
        <w:t> </w:t>
      </w:r>
      <w:r>
        <w:rPr>
          <w:color w:val="231F20"/>
          <w:spacing w:val="-2"/>
          <w:sz w:val="20"/>
        </w:rPr>
        <w:t>важные</w:t>
      </w:r>
      <w:r>
        <w:rPr>
          <w:color w:val="231F20"/>
          <w:spacing w:val="-8"/>
          <w:sz w:val="20"/>
        </w:rPr>
        <w:t> </w:t>
      </w:r>
      <w:r>
        <w:rPr>
          <w:color w:val="231F20"/>
          <w:spacing w:val="-2"/>
          <w:sz w:val="20"/>
        </w:rPr>
        <w:t>части</w:t>
      </w:r>
      <w:r>
        <w:rPr>
          <w:color w:val="231F20"/>
          <w:spacing w:val="-8"/>
          <w:sz w:val="20"/>
        </w:rPr>
        <w:t> </w:t>
      </w:r>
      <w:r>
        <w:rPr>
          <w:color w:val="231F20"/>
          <w:spacing w:val="-2"/>
          <w:sz w:val="20"/>
        </w:rPr>
        <w:t>вашего</w:t>
      </w:r>
      <w:r>
        <w:rPr>
          <w:color w:val="231F20"/>
          <w:spacing w:val="-9"/>
          <w:sz w:val="20"/>
        </w:rPr>
        <w:t> </w:t>
      </w:r>
      <w:r>
        <w:rPr>
          <w:color w:val="231F20"/>
          <w:spacing w:val="-2"/>
          <w:sz w:val="20"/>
        </w:rPr>
        <w:t>кода;</w:t>
      </w:r>
    </w:p>
    <w:p>
      <w:pPr>
        <w:pStyle w:val="ListParagraph"/>
        <w:numPr>
          <w:ilvl w:val="0"/>
          <w:numId w:val="15"/>
        </w:numPr>
        <w:tabs>
          <w:tab w:pos="537" w:val="left" w:leader="none"/>
          <w:tab w:pos="539" w:val="left" w:leader="none"/>
        </w:tabs>
        <w:spacing w:line="256" w:lineRule="auto" w:before="70" w:after="0"/>
        <w:ind w:left="539" w:right="111" w:hanging="284"/>
        <w:jc w:val="both"/>
        <w:rPr>
          <w:sz w:val="20"/>
        </w:rPr>
      </w:pPr>
      <w:r>
        <w:rPr>
          <w:color w:val="231F20"/>
          <w:sz w:val="20"/>
        </w:rPr>
        <w:t>он</w:t>
      </w:r>
      <w:r>
        <w:rPr>
          <w:color w:val="231F20"/>
          <w:spacing w:val="-2"/>
          <w:sz w:val="20"/>
        </w:rPr>
        <w:t> </w:t>
      </w:r>
      <w:r>
        <w:rPr>
          <w:color w:val="231F20"/>
          <w:sz w:val="20"/>
        </w:rPr>
        <w:t>дает</w:t>
      </w:r>
      <w:r>
        <w:rPr>
          <w:color w:val="231F20"/>
          <w:spacing w:val="-2"/>
          <w:sz w:val="20"/>
        </w:rPr>
        <w:t> </w:t>
      </w:r>
      <w:r>
        <w:rPr>
          <w:color w:val="231F20"/>
          <w:sz w:val="20"/>
        </w:rPr>
        <w:t>максимальную</w:t>
      </w:r>
      <w:r>
        <w:rPr>
          <w:color w:val="231F20"/>
          <w:spacing w:val="-2"/>
          <w:sz w:val="20"/>
        </w:rPr>
        <w:t> </w:t>
      </w:r>
      <w:r>
        <w:rPr>
          <w:color w:val="231F20"/>
          <w:sz w:val="20"/>
        </w:rPr>
        <w:t>защиту</w:t>
      </w:r>
      <w:r>
        <w:rPr>
          <w:color w:val="231F20"/>
          <w:spacing w:val="-2"/>
          <w:sz w:val="20"/>
        </w:rPr>
        <w:t> </w:t>
      </w:r>
      <w:r>
        <w:rPr>
          <w:color w:val="231F20"/>
          <w:sz w:val="20"/>
        </w:rPr>
        <w:t>от</w:t>
      </w:r>
      <w:r>
        <w:rPr>
          <w:color w:val="231F20"/>
          <w:spacing w:val="-2"/>
          <w:sz w:val="20"/>
        </w:rPr>
        <w:t> </w:t>
      </w:r>
      <w:r>
        <w:rPr>
          <w:color w:val="231F20"/>
          <w:sz w:val="20"/>
        </w:rPr>
        <w:t>багов</w:t>
      </w:r>
      <w:r>
        <w:rPr>
          <w:color w:val="231F20"/>
          <w:spacing w:val="-2"/>
          <w:sz w:val="20"/>
        </w:rPr>
        <w:t> </w:t>
      </w:r>
      <w:r>
        <w:rPr>
          <w:color w:val="231F20"/>
          <w:sz w:val="20"/>
        </w:rPr>
        <w:t>с минимальными</w:t>
      </w:r>
      <w:r>
        <w:rPr>
          <w:color w:val="231F20"/>
          <w:spacing w:val="-2"/>
          <w:sz w:val="20"/>
        </w:rPr>
        <w:t> </w:t>
      </w:r>
      <w:r>
        <w:rPr>
          <w:color w:val="231F20"/>
          <w:sz w:val="20"/>
        </w:rPr>
        <w:t>затратами</w:t>
      </w:r>
      <w:r>
        <w:rPr>
          <w:color w:val="231F20"/>
          <w:spacing w:val="-2"/>
          <w:sz w:val="20"/>
        </w:rPr>
        <w:t> </w:t>
      </w:r>
      <w:r>
        <w:rPr>
          <w:color w:val="231F20"/>
          <w:sz w:val="20"/>
        </w:rPr>
        <w:t>на</w:t>
      </w:r>
      <w:r>
        <w:rPr>
          <w:color w:val="231F20"/>
          <w:spacing w:val="-2"/>
          <w:sz w:val="20"/>
        </w:rPr>
        <w:t> </w:t>
      </w:r>
      <w:r>
        <w:rPr>
          <w:color w:val="231F20"/>
          <w:sz w:val="20"/>
        </w:rPr>
        <w:t>сопро- </w:t>
      </w:r>
      <w:r>
        <w:rPr>
          <w:color w:val="231F20"/>
          <w:spacing w:val="-2"/>
          <w:sz w:val="20"/>
        </w:rPr>
        <w:t>вождение.</w:t>
      </w:r>
    </w:p>
    <w:p>
      <w:pPr>
        <w:pStyle w:val="BodyText"/>
        <w:spacing w:before="5"/>
      </w:pPr>
    </w:p>
    <w:p>
      <w:pPr>
        <w:pStyle w:val="Heading4"/>
        <w:numPr>
          <w:ilvl w:val="2"/>
          <w:numId w:val="13"/>
        </w:numPr>
        <w:tabs>
          <w:tab w:pos="945" w:val="left" w:leader="none"/>
        </w:tabs>
        <w:spacing w:line="240" w:lineRule="auto" w:before="0" w:after="0"/>
        <w:ind w:left="945" w:right="0" w:hanging="690"/>
        <w:jc w:val="both"/>
      </w:pPr>
      <w:r>
        <w:rPr>
          <w:color w:val="231F20"/>
        </w:rPr>
        <w:t>Интеграция</w:t>
      </w:r>
      <w:r>
        <w:rPr>
          <w:color w:val="231F20"/>
          <w:spacing w:val="-4"/>
        </w:rPr>
        <w:t> </w:t>
      </w:r>
      <w:r>
        <w:rPr>
          <w:color w:val="231F20"/>
        </w:rPr>
        <w:t>в</w:t>
      </w:r>
      <w:r>
        <w:rPr>
          <w:color w:val="231F20"/>
          <w:spacing w:val="-3"/>
        </w:rPr>
        <w:t> </w:t>
      </w:r>
      <w:r>
        <w:rPr>
          <w:color w:val="231F20"/>
        </w:rPr>
        <w:t>цикл</w:t>
      </w:r>
      <w:r>
        <w:rPr>
          <w:color w:val="231F20"/>
          <w:spacing w:val="-3"/>
        </w:rPr>
        <w:t> </w:t>
      </w:r>
      <w:r>
        <w:rPr>
          <w:color w:val="231F20"/>
          <w:spacing w:val="-2"/>
        </w:rPr>
        <w:t>разработки</w:t>
      </w:r>
    </w:p>
    <w:p>
      <w:pPr>
        <w:pStyle w:val="BodyText"/>
        <w:spacing w:line="254" w:lineRule="auto" w:before="126"/>
        <w:ind w:left="255" w:right="111"/>
        <w:jc w:val="both"/>
      </w:pPr>
      <w:r>
        <w:rPr>
          <w:color w:val="231F20"/>
          <w:spacing w:val="-2"/>
        </w:rPr>
        <w:t>Создавать</w:t>
      </w:r>
      <w:r>
        <w:rPr>
          <w:color w:val="231F20"/>
          <w:spacing w:val="-5"/>
        </w:rPr>
        <w:t> </w:t>
      </w:r>
      <w:r>
        <w:rPr>
          <w:color w:val="231F20"/>
          <w:spacing w:val="-2"/>
        </w:rPr>
        <w:t>автоматизированные</w:t>
      </w:r>
      <w:r>
        <w:rPr>
          <w:color w:val="231F20"/>
          <w:spacing w:val="-5"/>
        </w:rPr>
        <w:t> </w:t>
      </w:r>
      <w:r>
        <w:rPr>
          <w:color w:val="231F20"/>
          <w:spacing w:val="-2"/>
        </w:rPr>
        <w:t>тесты</w:t>
      </w:r>
      <w:r>
        <w:rPr>
          <w:color w:val="231F20"/>
          <w:spacing w:val="-5"/>
        </w:rPr>
        <w:t> </w:t>
      </w:r>
      <w:r>
        <w:rPr>
          <w:color w:val="231F20"/>
          <w:spacing w:val="-2"/>
        </w:rPr>
        <w:t>есть</w:t>
      </w:r>
      <w:r>
        <w:rPr>
          <w:color w:val="231F20"/>
          <w:spacing w:val="-5"/>
        </w:rPr>
        <w:t> </w:t>
      </w:r>
      <w:r>
        <w:rPr>
          <w:color w:val="231F20"/>
          <w:spacing w:val="-2"/>
        </w:rPr>
        <w:t>смысл</w:t>
      </w:r>
      <w:r>
        <w:rPr>
          <w:color w:val="231F20"/>
          <w:spacing w:val="-5"/>
        </w:rPr>
        <w:t> </w:t>
      </w:r>
      <w:r>
        <w:rPr>
          <w:color w:val="231F20"/>
          <w:spacing w:val="-2"/>
        </w:rPr>
        <w:t>только</w:t>
      </w:r>
      <w:r>
        <w:rPr>
          <w:color w:val="231F20"/>
          <w:spacing w:val="-5"/>
        </w:rPr>
        <w:t> </w:t>
      </w:r>
      <w:r>
        <w:rPr>
          <w:color w:val="231F20"/>
          <w:spacing w:val="-2"/>
        </w:rPr>
        <w:t>в</w:t>
      </w:r>
      <w:r>
        <w:rPr>
          <w:color w:val="231F20"/>
          <w:spacing w:val="-5"/>
        </w:rPr>
        <w:t> </w:t>
      </w:r>
      <w:r>
        <w:rPr>
          <w:color w:val="231F20"/>
          <w:spacing w:val="-2"/>
        </w:rPr>
        <w:t>одном</w:t>
      </w:r>
      <w:r>
        <w:rPr>
          <w:color w:val="231F20"/>
          <w:spacing w:val="-5"/>
        </w:rPr>
        <w:t> </w:t>
      </w:r>
      <w:r>
        <w:rPr>
          <w:color w:val="231F20"/>
          <w:spacing w:val="-2"/>
        </w:rPr>
        <w:t>случае:</w:t>
      </w:r>
      <w:r>
        <w:rPr>
          <w:color w:val="231F20"/>
          <w:spacing w:val="-5"/>
        </w:rPr>
        <w:t> </w:t>
      </w:r>
      <w:r>
        <w:rPr>
          <w:color w:val="231F20"/>
          <w:spacing w:val="-2"/>
        </w:rPr>
        <w:t>если</w:t>
      </w:r>
      <w:r>
        <w:rPr>
          <w:color w:val="231F20"/>
          <w:spacing w:val="-5"/>
        </w:rPr>
        <w:t> </w:t>
      </w:r>
      <w:r>
        <w:rPr>
          <w:color w:val="231F20"/>
          <w:spacing w:val="-2"/>
        </w:rPr>
        <w:t>они постоянно</w:t>
      </w:r>
      <w:r>
        <w:rPr>
          <w:color w:val="231F20"/>
          <w:spacing w:val="-10"/>
        </w:rPr>
        <w:t> </w:t>
      </w:r>
      <w:r>
        <w:rPr>
          <w:color w:val="231F20"/>
          <w:spacing w:val="-2"/>
        </w:rPr>
        <w:t>используются.</w:t>
      </w:r>
      <w:r>
        <w:rPr>
          <w:color w:val="231F20"/>
          <w:spacing w:val="-9"/>
        </w:rPr>
        <w:t> </w:t>
      </w:r>
      <w:r>
        <w:rPr>
          <w:color w:val="231F20"/>
          <w:spacing w:val="-2"/>
        </w:rPr>
        <w:t>Все</w:t>
      </w:r>
      <w:r>
        <w:rPr>
          <w:color w:val="231F20"/>
          <w:spacing w:val="-9"/>
        </w:rPr>
        <w:t> </w:t>
      </w:r>
      <w:r>
        <w:rPr>
          <w:color w:val="231F20"/>
          <w:spacing w:val="-2"/>
        </w:rPr>
        <w:t>тесты</w:t>
      </w:r>
      <w:r>
        <w:rPr>
          <w:color w:val="231F20"/>
          <w:spacing w:val="-9"/>
        </w:rPr>
        <w:t> </w:t>
      </w:r>
      <w:r>
        <w:rPr>
          <w:color w:val="231F20"/>
          <w:spacing w:val="-2"/>
        </w:rPr>
        <w:t>должны</w:t>
      </w:r>
      <w:r>
        <w:rPr>
          <w:color w:val="231F20"/>
          <w:spacing w:val="-9"/>
        </w:rPr>
        <w:t> </w:t>
      </w:r>
      <w:r>
        <w:rPr>
          <w:color w:val="231F20"/>
          <w:spacing w:val="-2"/>
        </w:rPr>
        <w:t>быть</w:t>
      </w:r>
      <w:r>
        <w:rPr>
          <w:color w:val="231F20"/>
          <w:spacing w:val="-9"/>
        </w:rPr>
        <w:t> </w:t>
      </w:r>
      <w:r>
        <w:rPr>
          <w:color w:val="231F20"/>
          <w:spacing w:val="-2"/>
        </w:rPr>
        <w:t>интегрированы</w:t>
      </w:r>
      <w:r>
        <w:rPr>
          <w:color w:val="231F20"/>
          <w:spacing w:val="-9"/>
        </w:rPr>
        <w:t> </w:t>
      </w:r>
      <w:r>
        <w:rPr>
          <w:color w:val="231F20"/>
          <w:spacing w:val="-2"/>
        </w:rPr>
        <w:t>в</w:t>
      </w:r>
      <w:r>
        <w:rPr>
          <w:color w:val="231F20"/>
          <w:spacing w:val="-9"/>
        </w:rPr>
        <w:t> </w:t>
      </w:r>
      <w:r>
        <w:rPr>
          <w:color w:val="231F20"/>
          <w:spacing w:val="-2"/>
        </w:rPr>
        <w:t>цикл</w:t>
      </w:r>
      <w:r>
        <w:rPr>
          <w:color w:val="231F20"/>
          <w:spacing w:val="-9"/>
        </w:rPr>
        <w:t> </w:t>
      </w:r>
      <w:r>
        <w:rPr>
          <w:color w:val="231F20"/>
          <w:spacing w:val="-2"/>
        </w:rPr>
        <w:t>разработ- </w:t>
      </w:r>
      <w:r>
        <w:rPr>
          <w:color w:val="231F20"/>
        </w:rPr>
        <w:t>ки. В идеале они должны выполняться при каждом изменении кода, даже самом </w:t>
      </w:r>
      <w:r>
        <w:rPr>
          <w:color w:val="231F20"/>
          <w:spacing w:val="-2"/>
        </w:rPr>
        <w:t>незначительном.</w:t>
      </w:r>
    </w:p>
    <w:p>
      <w:pPr>
        <w:pStyle w:val="BodyText"/>
        <w:spacing w:before="33"/>
      </w:pPr>
    </w:p>
    <w:p>
      <w:pPr>
        <w:pStyle w:val="Heading4"/>
        <w:numPr>
          <w:ilvl w:val="2"/>
          <w:numId w:val="13"/>
        </w:numPr>
        <w:tabs>
          <w:tab w:pos="945" w:val="left" w:leader="none"/>
        </w:tabs>
        <w:spacing w:line="240" w:lineRule="auto" w:before="0" w:after="0"/>
        <w:ind w:left="945" w:right="0" w:hanging="690"/>
        <w:jc w:val="left"/>
      </w:pPr>
      <w:r>
        <w:rPr>
          <w:color w:val="231F20"/>
        </w:rPr>
        <w:t>Проверка</w:t>
      </w:r>
      <w:r>
        <w:rPr>
          <w:color w:val="231F20"/>
          <w:spacing w:val="-5"/>
        </w:rPr>
        <w:t> </w:t>
      </w:r>
      <w:r>
        <w:rPr>
          <w:color w:val="231F20"/>
        </w:rPr>
        <w:t>только</w:t>
      </w:r>
      <w:r>
        <w:rPr>
          <w:color w:val="231F20"/>
          <w:spacing w:val="-4"/>
        </w:rPr>
        <w:t> </w:t>
      </w:r>
      <w:r>
        <w:rPr>
          <w:color w:val="231F20"/>
        </w:rPr>
        <w:t>самых</w:t>
      </w:r>
      <w:r>
        <w:rPr>
          <w:color w:val="231F20"/>
          <w:spacing w:val="-4"/>
        </w:rPr>
        <w:t> </w:t>
      </w:r>
      <w:r>
        <w:rPr>
          <w:color w:val="231F20"/>
        </w:rPr>
        <w:t>важных</w:t>
      </w:r>
      <w:r>
        <w:rPr>
          <w:color w:val="231F20"/>
          <w:spacing w:val="-4"/>
        </w:rPr>
        <w:t> </w:t>
      </w:r>
      <w:r>
        <w:rPr>
          <w:color w:val="231F20"/>
        </w:rPr>
        <w:t>частей</w:t>
      </w:r>
      <w:r>
        <w:rPr>
          <w:color w:val="231F20"/>
          <w:spacing w:val="-2"/>
        </w:rPr>
        <w:t> </w:t>
      </w:r>
      <w:r>
        <w:rPr>
          <w:color w:val="231F20"/>
          <w:spacing w:val="-4"/>
        </w:rPr>
        <w:t>кода</w:t>
      </w:r>
    </w:p>
    <w:p>
      <w:pPr>
        <w:pStyle w:val="BodyText"/>
        <w:spacing w:line="254" w:lineRule="auto" w:before="126"/>
        <w:ind w:left="255" w:right="111"/>
        <w:jc w:val="both"/>
      </w:pPr>
      <w:r>
        <w:rPr>
          <w:color w:val="231F20"/>
          <w:spacing w:val="-6"/>
        </w:rPr>
        <w:t>Как</w:t>
      </w:r>
      <w:r>
        <w:rPr>
          <w:color w:val="231F20"/>
          <w:spacing w:val="-3"/>
        </w:rPr>
        <w:t> </w:t>
      </w:r>
      <w:r>
        <w:rPr>
          <w:color w:val="231F20"/>
          <w:spacing w:val="-6"/>
        </w:rPr>
        <w:t>уже</w:t>
      </w:r>
      <w:r>
        <w:rPr>
          <w:color w:val="231F20"/>
          <w:spacing w:val="-3"/>
        </w:rPr>
        <w:t> </w:t>
      </w:r>
      <w:r>
        <w:rPr>
          <w:color w:val="231F20"/>
          <w:spacing w:val="-6"/>
        </w:rPr>
        <w:t>говорилось</w:t>
      </w:r>
      <w:r>
        <w:rPr>
          <w:color w:val="231F20"/>
          <w:spacing w:val="-3"/>
        </w:rPr>
        <w:t> </w:t>
      </w:r>
      <w:r>
        <w:rPr>
          <w:color w:val="231F20"/>
          <w:spacing w:val="-6"/>
        </w:rPr>
        <w:t>выше,</w:t>
      </w:r>
      <w:r>
        <w:rPr>
          <w:color w:val="231F20"/>
          <w:spacing w:val="-3"/>
        </w:rPr>
        <w:t> </w:t>
      </w:r>
      <w:r>
        <w:rPr>
          <w:color w:val="231F20"/>
          <w:spacing w:val="-6"/>
        </w:rPr>
        <w:t>не</w:t>
      </w:r>
      <w:r>
        <w:rPr>
          <w:color w:val="231F20"/>
          <w:spacing w:val="-3"/>
        </w:rPr>
        <w:t> </w:t>
      </w:r>
      <w:r>
        <w:rPr>
          <w:color w:val="231F20"/>
          <w:spacing w:val="-6"/>
        </w:rPr>
        <w:t>все</w:t>
      </w:r>
      <w:r>
        <w:rPr>
          <w:color w:val="231F20"/>
          <w:spacing w:val="-3"/>
        </w:rPr>
        <w:t> </w:t>
      </w:r>
      <w:r>
        <w:rPr>
          <w:color w:val="231F20"/>
          <w:spacing w:val="-6"/>
        </w:rPr>
        <w:t>тесты</w:t>
      </w:r>
      <w:r>
        <w:rPr>
          <w:color w:val="231F20"/>
          <w:spacing w:val="-3"/>
        </w:rPr>
        <w:t> </w:t>
      </w:r>
      <w:r>
        <w:rPr>
          <w:color w:val="231F20"/>
          <w:spacing w:val="-6"/>
        </w:rPr>
        <w:t>одинаково</w:t>
      </w:r>
      <w:r>
        <w:rPr>
          <w:color w:val="231F20"/>
          <w:spacing w:val="-3"/>
        </w:rPr>
        <w:t> </w:t>
      </w:r>
      <w:r>
        <w:rPr>
          <w:color w:val="231F20"/>
          <w:spacing w:val="-6"/>
        </w:rPr>
        <w:t>полезны;</w:t>
      </w:r>
      <w:r>
        <w:rPr>
          <w:color w:val="231F20"/>
          <w:spacing w:val="-3"/>
        </w:rPr>
        <w:t> </w:t>
      </w:r>
      <w:r>
        <w:rPr>
          <w:color w:val="231F20"/>
          <w:spacing w:val="-6"/>
        </w:rPr>
        <w:t>по</w:t>
      </w:r>
      <w:r>
        <w:rPr>
          <w:color w:val="231F20"/>
          <w:spacing w:val="-3"/>
        </w:rPr>
        <w:t> </w:t>
      </w:r>
      <w:r>
        <w:rPr>
          <w:color w:val="231F20"/>
          <w:spacing w:val="-6"/>
        </w:rPr>
        <w:t>той</w:t>
      </w:r>
      <w:r>
        <w:rPr>
          <w:color w:val="231F20"/>
          <w:spacing w:val="-3"/>
        </w:rPr>
        <w:t> </w:t>
      </w:r>
      <w:r>
        <w:rPr>
          <w:color w:val="231F20"/>
          <w:spacing w:val="-6"/>
        </w:rPr>
        <w:t>же</w:t>
      </w:r>
      <w:r>
        <w:rPr>
          <w:color w:val="231F20"/>
          <w:spacing w:val="-3"/>
        </w:rPr>
        <w:t> </w:t>
      </w:r>
      <w:r>
        <w:rPr>
          <w:color w:val="231F20"/>
          <w:spacing w:val="-6"/>
        </w:rPr>
        <w:t>причине</w:t>
      </w:r>
      <w:r>
        <w:rPr>
          <w:color w:val="231F20"/>
          <w:spacing w:val="-3"/>
        </w:rPr>
        <w:t> </w:t>
      </w:r>
      <w:r>
        <w:rPr>
          <w:color w:val="231F20"/>
          <w:spacing w:val="-6"/>
        </w:rPr>
        <w:t>не</w:t>
      </w:r>
      <w:r>
        <w:rPr>
          <w:color w:val="231F20"/>
          <w:spacing w:val="-3"/>
        </w:rPr>
        <w:t> </w:t>
      </w:r>
      <w:r>
        <w:rPr>
          <w:color w:val="231F20"/>
          <w:spacing w:val="-6"/>
        </w:rPr>
        <w:t>все</w:t>
      </w:r>
      <w:r>
        <w:rPr>
          <w:color w:val="231F20"/>
          <w:spacing w:val="-2"/>
        </w:rPr>
        <w:t> части</w:t>
      </w:r>
      <w:r>
        <w:rPr>
          <w:color w:val="231F20"/>
          <w:spacing w:val="-9"/>
        </w:rPr>
        <w:t> </w:t>
      </w:r>
      <w:r>
        <w:rPr>
          <w:color w:val="231F20"/>
          <w:spacing w:val="-2"/>
        </w:rPr>
        <w:t>кода</w:t>
      </w:r>
      <w:r>
        <w:rPr>
          <w:color w:val="231F20"/>
          <w:spacing w:val="-9"/>
        </w:rPr>
        <w:t> </w:t>
      </w:r>
      <w:r>
        <w:rPr>
          <w:color w:val="231F20"/>
          <w:spacing w:val="-2"/>
        </w:rPr>
        <w:t>проекта</w:t>
      </w:r>
      <w:r>
        <w:rPr>
          <w:color w:val="231F20"/>
          <w:spacing w:val="-9"/>
        </w:rPr>
        <w:t> </w:t>
      </w:r>
      <w:r>
        <w:rPr>
          <w:color w:val="231F20"/>
          <w:spacing w:val="-2"/>
        </w:rPr>
        <w:t>заслуживают</w:t>
      </w:r>
      <w:r>
        <w:rPr>
          <w:color w:val="231F20"/>
          <w:spacing w:val="-9"/>
        </w:rPr>
        <w:t> </w:t>
      </w:r>
      <w:r>
        <w:rPr>
          <w:color w:val="231F20"/>
          <w:spacing w:val="-2"/>
        </w:rPr>
        <w:t>одинакового</w:t>
      </w:r>
      <w:r>
        <w:rPr>
          <w:color w:val="231F20"/>
          <w:spacing w:val="-9"/>
        </w:rPr>
        <w:t> </w:t>
      </w:r>
      <w:r>
        <w:rPr>
          <w:color w:val="231F20"/>
          <w:spacing w:val="-2"/>
        </w:rPr>
        <w:t>внимания</w:t>
      </w:r>
      <w:r>
        <w:rPr>
          <w:color w:val="231F20"/>
          <w:spacing w:val="-9"/>
        </w:rPr>
        <w:t> </w:t>
      </w:r>
      <w:r>
        <w:rPr>
          <w:color w:val="231F20"/>
          <w:spacing w:val="-2"/>
        </w:rPr>
        <w:t>в</w:t>
      </w:r>
      <w:r>
        <w:rPr>
          <w:color w:val="231F20"/>
          <w:spacing w:val="-9"/>
        </w:rPr>
        <w:t> </w:t>
      </w:r>
      <w:r>
        <w:rPr>
          <w:color w:val="231F20"/>
          <w:spacing w:val="-2"/>
        </w:rPr>
        <w:t>отношении</w:t>
      </w:r>
      <w:r>
        <w:rPr>
          <w:color w:val="231F20"/>
          <w:spacing w:val="-9"/>
        </w:rPr>
        <w:t> </w:t>
      </w:r>
      <w:r>
        <w:rPr>
          <w:color w:val="231F20"/>
          <w:spacing w:val="-2"/>
        </w:rPr>
        <w:t>юнит-тести- </w:t>
      </w:r>
      <w:r>
        <w:rPr>
          <w:color w:val="231F20"/>
        </w:rPr>
        <w:t>рования.</w:t>
      </w:r>
      <w:r>
        <w:rPr>
          <w:color w:val="231F20"/>
          <w:spacing w:val="-2"/>
        </w:rPr>
        <w:t> </w:t>
      </w:r>
      <w:r>
        <w:rPr>
          <w:color w:val="231F20"/>
        </w:rPr>
        <w:t>Эффективность</w:t>
      </w:r>
      <w:r>
        <w:rPr>
          <w:color w:val="231F20"/>
          <w:spacing w:val="-2"/>
        </w:rPr>
        <w:t> </w:t>
      </w:r>
      <w:r>
        <w:rPr>
          <w:color w:val="231F20"/>
        </w:rPr>
        <w:t>тестов</w:t>
      </w:r>
      <w:r>
        <w:rPr>
          <w:color w:val="231F20"/>
          <w:spacing w:val="-2"/>
        </w:rPr>
        <w:t> </w:t>
      </w:r>
      <w:r>
        <w:rPr>
          <w:color w:val="231F20"/>
        </w:rPr>
        <w:t>зависит</w:t>
      </w:r>
      <w:r>
        <w:rPr>
          <w:color w:val="231F20"/>
          <w:spacing w:val="-2"/>
        </w:rPr>
        <w:t> </w:t>
      </w:r>
      <w:r>
        <w:rPr>
          <w:color w:val="231F20"/>
        </w:rPr>
        <w:t>не</w:t>
      </w:r>
      <w:r>
        <w:rPr>
          <w:color w:val="231F20"/>
          <w:spacing w:val="-2"/>
        </w:rPr>
        <w:t> </w:t>
      </w:r>
      <w:r>
        <w:rPr>
          <w:color w:val="231F20"/>
        </w:rPr>
        <w:t>только</w:t>
      </w:r>
      <w:r>
        <w:rPr>
          <w:color w:val="231F20"/>
          <w:spacing w:val="-2"/>
        </w:rPr>
        <w:t> </w:t>
      </w:r>
      <w:r>
        <w:rPr>
          <w:color w:val="231F20"/>
        </w:rPr>
        <w:t>от</w:t>
      </w:r>
      <w:r>
        <w:rPr>
          <w:color w:val="231F20"/>
          <w:spacing w:val="-2"/>
        </w:rPr>
        <w:t> </w:t>
      </w:r>
      <w:r>
        <w:rPr>
          <w:color w:val="231F20"/>
        </w:rPr>
        <w:t>того,</w:t>
      </w:r>
      <w:r>
        <w:rPr>
          <w:color w:val="231F20"/>
          <w:spacing w:val="-2"/>
        </w:rPr>
        <w:t> </w:t>
      </w:r>
      <w:r>
        <w:rPr>
          <w:color w:val="231F20"/>
        </w:rPr>
        <w:t>как</w:t>
      </w:r>
      <w:r>
        <w:rPr>
          <w:color w:val="231F20"/>
          <w:spacing w:val="-2"/>
        </w:rPr>
        <w:t> </w:t>
      </w:r>
      <w:r>
        <w:rPr>
          <w:color w:val="231F20"/>
        </w:rPr>
        <w:t>структурированы сами тесты, но и от кода, который они проверяют.</w:t>
      </w:r>
    </w:p>
    <w:p>
      <w:pPr>
        <w:pStyle w:val="BodyText"/>
        <w:spacing w:line="254" w:lineRule="auto" w:before="111"/>
        <w:ind w:left="255" w:right="111"/>
        <w:jc w:val="both"/>
      </w:pPr>
      <w:r>
        <w:rPr>
          <w:color w:val="231F20"/>
          <w:spacing w:val="-2"/>
        </w:rPr>
        <w:t>Важно</w:t>
      </w:r>
      <w:r>
        <w:rPr>
          <w:color w:val="231F20"/>
          <w:spacing w:val="-10"/>
        </w:rPr>
        <w:t> </w:t>
      </w:r>
      <w:r>
        <w:rPr>
          <w:color w:val="231F20"/>
          <w:spacing w:val="-2"/>
        </w:rPr>
        <w:t>направить</w:t>
      </w:r>
      <w:r>
        <w:rPr>
          <w:color w:val="231F20"/>
          <w:spacing w:val="-9"/>
        </w:rPr>
        <w:t> </w:t>
      </w:r>
      <w:r>
        <w:rPr>
          <w:color w:val="231F20"/>
          <w:spacing w:val="-2"/>
        </w:rPr>
        <w:t>ваши</w:t>
      </w:r>
      <w:r>
        <w:rPr>
          <w:color w:val="231F20"/>
          <w:spacing w:val="-9"/>
        </w:rPr>
        <w:t> </w:t>
      </w:r>
      <w:r>
        <w:rPr>
          <w:color w:val="231F20"/>
          <w:spacing w:val="-2"/>
        </w:rPr>
        <w:t>усилия</w:t>
      </w:r>
      <w:r>
        <w:rPr>
          <w:color w:val="231F20"/>
          <w:spacing w:val="-9"/>
        </w:rPr>
        <w:t> </w:t>
      </w:r>
      <w:r>
        <w:rPr>
          <w:color w:val="231F20"/>
          <w:spacing w:val="-2"/>
        </w:rPr>
        <w:t>по</w:t>
      </w:r>
      <w:r>
        <w:rPr>
          <w:color w:val="231F20"/>
          <w:spacing w:val="-9"/>
        </w:rPr>
        <w:t> </w:t>
      </w:r>
      <w:r>
        <w:rPr>
          <w:color w:val="231F20"/>
          <w:spacing w:val="-2"/>
        </w:rPr>
        <w:t>юнит-тестированию</w:t>
      </w:r>
      <w:r>
        <w:rPr>
          <w:color w:val="231F20"/>
          <w:spacing w:val="-9"/>
        </w:rPr>
        <w:t> </w:t>
      </w:r>
      <w:r>
        <w:rPr>
          <w:color w:val="231F20"/>
          <w:spacing w:val="-2"/>
        </w:rPr>
        <w:t>на</w:t>
      </w:r>
      <w:r>
        <w:rPr>
          <w:color w:val="231F20"/>
          <w:spacing w:val="-9"/>
        </w:rPr>
        <w:t> </w:t>
      </w:r>
      <w:r>
        <w:rPr>
          <w:color w:val="231F20"/>
          <w:spacing w:val="-2"/>
        </w:rPr>
        <w:t>самые</w:t>
      </w:r>
      <w:r>
        <w:rPr>
          <w:color w:val="231F20"/>
          <w:spacing w:val="-9"/>
        </w:rPr>
        <w:t> </w:t>
      </w:r>
      <w:r>
        <w:rPr>
          <w:color w:val="231F20"/>
          <w:spacing w:val="-2"/>
        </w:rPr>
        <w:t>критические</w:t>
      </w:r>
      <w:r>
        <w:rPr>
          <w:color w:val="231F20"/>
          <w:spacing w:val="-9"/>
        </w:rPr>
        <w:t> </w:t>
      </w:r>
      <w:r>
        <w:rPr>
          <w:color w:val="231F20"/>
          <w:spacing w:val="-2"/>
        </w:rPr>
        <w:t>части системы,</w:t>
      </w:r>
      <w:r>
        <w:rPr>
          <w:color w:val="231F20"/>
          <w:spacing w:val="-8"/>
        </w:rPr>
        <w:t> </w:t>
      </w:r>
      <w:r>
        <w:rPr>
          <w:color w:val="231F20"/>
          <w:spacing w:val="-2"/>
        </w:rPr>
        <w:t>уделяя</w:t>
      </w:r>
      <w:r>
        <w:rPr>
          <w:color w:val="231F20"/>
          <w:spacing w:val="-8"/>
        </w:rPr>
        <w:t> </w:t>
      </w:r>
      <w:r>
        <w:rPr>
          <w:color w:val="231F20"/>
          <w:spacing w:val="-2"/>
        </w:rPr>
        <w:t>остальным</w:t>
      </w:r>
      <w:r>
        <w:rPr>
          <w:color w:val="231F20"/>
          <w:spacing w:val="-8"/>
        </w:rPr>
        <w:t> </w:t>
      </w:r>
      <w:r>
        <w:rPr>
          <w:color w:val="231F20"/>
          <w:spacing w:val="-2"/>
        </w:rPr>
        <w:t>частям</w:t>
      </w:r>
      <w:r>
        <w:rPr>
          <w:color w:val="231F20"/>
          <w:spacing w:val="-7"/>
        </w:rPr>
        <w:t> </w:t>
      </w:r>
      <w:r>
        <w:rPr>
          <w:color w:val="231F20"/>
          <w:spacing w:val="-2"/>
        </w:rPr>
        <w:t>лишь</w:t>
      </w:r>
      <w:r>
        <w:rPr>
          <w:color w:val="231F20"/>
          <w:spacing w:val="-8"/>
        </w:rPr>
        <w:t> </w:t>
      </w:r>
      <w:r>
        <w:rPr>
          <w:color w:val="231F20"/>
          <w:spacing w:val="-2"/>
        </w:rPr>
        <w:t>поверхностное</w:t>
      </w:r>
      <w:r>
        <w:rPr>
          <w:color w:val="231F20"/>
          <w:spacing w:val="-7"/>
        </w:rPr>
        <w:t> </w:t>
      </w:r>
      <w:r>
        <w:rPr>
          <w:color w:val="231F20"/>
          <w:spacing w:val="-2"/>
        </w:rPr>
        <w:t>внимание.</w:t>
      </w:r>
      <w:r>
        <w:rPr>
          <w:color w:val="231F20"/>
          <w:spacing w:val="-8"/>
        </w:rPr>
        <w:t> </w:t>
      </w:r>
      <w:r>
        <w:rPr>
          <w:color w:val="231F20"/>
          <w:spacing w:val="-2"/>
        </w:rPr>
        <w:t>В</w:t>
      </w:r>
      <w:r>
        <w:rPr>
          <w:color w:val="231F20"/>
          <w:spacing w:val="-9"/>
        </w:rPr>
        <w:t> </w:t>
      </w:r>
      <w:r>
        <w:rPr>
          <w:color w:val="231F20"/>
          <w:spacing w:val="-2"/>
        </w:rPr>
        <w:t>большинстве</w:t>
      </w:r>
    </w:p>
    <w:p>
      <w:pPr>
        <w:pStyle w:val="BodyText"/>
        <w:spacing w:after="0" w:line="254" w:lineRule="auto"/>
        <w:jc w:val="both"/>
        <w:sectPr>
          <w:headerReference w:type="default" r:id="rId33"/>
          <w:headerReference w:type="even" r:id="rId34"/>
          <w:pgSz w:w="9360" w:h="13210"/>
          <w:pgMar w:header="846" w:footer="0" w:top="1140" w:bottom="280" w:left="708" w:right="850"/>
          <w:pgNumType w:start="35"/>
        </w:sectPr>
      </w:pPr>
    </w:p>
    <w:p>
      <w:pPr>
        <w:pStyle w:val="BodyText"/>
        <w:spacing w:before="120"/>
      </w:pPr>
    </w:p>
    <w:p>
      <w:pPr>
        <w:spacing w:line="256" w:lineRule="auto" w:before="0"/>
        <w:ind w:left="255" w:right="109" w:firstLine="0"/>
        <w:jc w:val="both"/>
        <w:rPr>
          <w:sz w:val="20"/>
        </w:rPr>
      </w:pPr>
      <w:bookmarkStart w:name="1.4.3. Максимальная защита от багов при " w:id="48"/>
      <w:bookmarkEnd w:id="48"/>
      <w:r>
        <w:rPr/>
      </w:r>
      <w:bookmarkStart w:name="_bookmark17" w:id="49"/>
      <w:bookmarkEnd w:id="49"/>
      <w:r>
        <w:rPr/>
      </w:r>
      <w:r>
        <w:rPr>
          <w:color w:val="231F20"/>
          <w:sz w:val="20"/>
        </w:rPr>
        <w:t>случаев</w:t>
      </w:r>
      <w:r>
        <w:rPr>
          <w:color w:val="231F20"/>
          <w:spacing w:val="-11"/>
          <w:sz w:val="20"/>
        </w:rPr>
        <w:t> </w:t>
      </w:r>
      <w:r>
        <w:rPr>
          <w:color w:val="231F20"/>
          <w:sz w:val="20"/>
        </w:rPr>
        <w:t>самой</w:t>
      </w:r>
      <w:r>
        <w:rPr>
          <w:color w:val="231F20"/>
          <w:spacing w:val="-11"/>
          <w:sz w:val="20"/>
        </w:rPr>
        <w:t> </w:t>
      </w:r>
      <w:r>
        <w:rPr>
          <w:color w:val="231F20"/>
          <w:sz w:val="20"/>
        </w:rPr>
        <w:t>важной</w:t>
      </w:r>
      <w:r>
        <w:rPr>
          <w:color w:val="231F20"/>
          <w:spacing w:val="-11"/>
          <w:sz w:val="20"/>
        </w:rPr>
        <w:t> </w:t>
      </w:r>
      <w:r>
        <w:rPr>
          <w:color w:val="231F20"/>
          <w:sz w:val="20"/>
        </w:rPr>
        <w:t>является</w:t>
      </w:r>
      <w:r>
        <w:rPr>
          <w:color w:val="231F20"/>
          <w:spacing w:val="-11"/>
          <w:sz w:val="20"/>
        </w:rPr>
        <w:t> </w:t>
      </w:r>
      <w:r>
        <w:rPr>
          <w:color w:val="231F20"/>
          <w:sz w:val="20"/>
        </w:rPr>
        <w:t>часть,</w:t>
      </w:r>
      <w:r>
        <w:rPr>
          <w:color w:val="231F20"/>
          <w:spacing w:val="-11"/>
          <w:sz w:val="20"/>
        </w:rPr>
        <w:t> </w:t>
      </w:r>
      <w:r>
        <w:rPr>
          <w:color w:val="231F20"/>
          <w:sz w:val="20"/>
        </w:rPr>
        <w:t>содержащая</w:t>
      </w:r>
      <w:r>
        <w:rPr>
          <w:color w:val="231F20"/>
          <w:spacing w:val="-11"/>
          <w:sz w:val="20"/>
        </w:rPr>
        <w:t> </w:t>
      </w:r>
      <w:r>
        <w:rPr>
          <w:color w:val="231F20"/>
          <w:sz w:val="20"/>
        </w:rPr>
        <w:t>бизнес-логику,</w:t>
      </w:r>
      <w:r>
        <w:rPr>
          <w:color w:val="231F20"/>
          <w:spacing w:val="-11"/>
          <w:sz w:val="20"/>
        </w:rPr>
        <w:t> </w:t>
      </w:r>
      <w:r>
        <w:rPr>
          <w:color w:val="231F20"/>
          <w:sz w:val="20"/>
        </w:rPr>
        <w:t>—</w:t>
      </w:r>
      <w:r>
        <w:rPr>
          <w:color w:val="231F20"/>
          <w:spacing w:val="-11"/>
          <w:sz w:val="20"/>
        </w:rPr>
        <w:t> </w:t>
      </w:r>
      <w:r>
        <w:rPr>
          <w:i/>
          <w:color w:val="231F20"/>
          <w:sz w:val="20"/>
        </w:rPr>
        <w:t>модель</w:t>
      </w:r>
      <w:r>
        <w:rPr>
          <w:i/>
          <w:color w:val="231F20"/>
          <w:spacing w:val="-11"/>
          <w:sz w:val="20"/>
        </w:rPr>
        <w:t> </w:t>
      </w:r>
      <w:r>
        <w:rPr>
          <w:i/>
          <w:color w:val="231F20"/>
          <w:sz w:val="20"/>
        </w:rPr>
        <w:t>пред- метной области (доменная модель)</w:t>
      </w:r>
      <w:r>
        <w:rPr>
          <w:color w:val="231F20"/>
          <w:position w:val="7"/>
          <w:sz w:val="11"/>
        </w:rPr>
        <w:t>1</w:t>
      </w:r>
      <w:r>
        <w:rPr>
          <w:color w:val="231F20"/>
          <w:sz w:val="20"/>
        </w:rPr>
        <w:t>. Тестирование бизнес-логики обеспечивает тестам наилучшую эффективность.</w:t>
      </w:r>
    </w:p>
    <w:p>
      <w:pPr>
        <w:pStyle w:val="BodyText"/>
        <w:spacing w:before="117"/>
        <w:ind w:left="255"/>
        <w:jc w:val="both"/>
      </w:pPr>
      <w:r>
        <w:rPr>
          <w:color w:val="231F20"/>
          <w:spacing w:val="-2"/>
        </w:rPr>
        <w:t>Все</w:t>
      </w:r>
      <w:r>
        <w:rPr>
          <w:color w:val="231F20"/>
          <w:spacing w:val="-5"/>
        </w:rPr>
        <w:t> </w:t>
      </w:r>
      <w:r>
        <w:rPr>
          <w:color w:val="231F20"/>
          <w:spacing w:val="-2"/>
        </w:rPr>
        <w:t>остальные</w:t>
      </w:r>
      <w:r>
        <w:rPr>
          <w:color w:val="231F20"/>
          <w:spacing w:val="-4"/>
        </w:rPr>
        <w:t> </w:t>
      </w:r>
      <w:r>
        <w:rPr>
          <w:color w:val="231F20"/>
          <w:spacing w:val="-2"/>
        </w:rPr>
        <w:t>части</w:t>
      </w:r>
      <w:r>
        <w:rPr>
          <w:color w:val="231F20"/>
          <w:spacing w:val="-5"/>
        </w:rPr>
        <w:t> </w:t>
      </w:r>
      <w:r>
        <w:rPr>
          <w:color w:val="231F20"/>
          <w:spacing w:val="-2"/>
        </w:rPr>
        <w:t>можно</w:t>
      </w:r>
      <w:r>
        <w:rPr>
          <w:color w:val="231F20"/>
          <w:spacing w:val="-4"/>
        </w:rPr>
        <w:t> </w:t>
      </w:r>
      <w:r>
        <w:rPr>
          <w:color w:val="231F20"/>
          <w:spacing w:val="-2"/>
        </w:rPr>
        <w:t>разделить</w:t>
      </w:r>
      <w:r>
        <w:rPr>
          <w:color w:val="231F20"/>
          <w:spacing w:val="-5"/>
        </w:rPr>
        <w:t> </w:t>
      </w:r>
      <w:r>
        <w:rPr>
          <w:color w:val="231F20"/>
          <w:spacing w:val="-2"/>
        </w:rPr>
        <w:t>на</w:t>
      </w:r>
      <w:r>
        <w:rPr>
          <w:color w:val="231F20"/>
          <w:spacing w:val="-4"/>
        </w:rPr>
        <w:t> </w:t>
      </w:r>
      <w:r>
        <w:rPr>
          <w:color w:val="231F20"/>
          <w:spacing w:val="-2"/>
        </w:rPr>
        <w:t>три</w:t>
      </w:r>
      <w:r>
        <w:rPr>
          <w:color w:val="231F20"/>
          <w:spacing w:val="-5"/>
        </w:rPr>
        <w:t> </w:t>
      </w:r>
      <w:r>
        <w:rPr>
          <w:color w:val="231F20"/>
          <w:spacing w:val="-2"/>
        </w:rPr>
        <w:t>категории:</w:t>
      </w:r>
    </w:p>
    <w:p>
      <w:pPr>
        <w:pStyle w:val="ListParagraph"/>
        <w:numPr>
          <w:ilvl w:val="3"/>
          <w:numId w:val="13"/>
        </w:numPr>
        <w:tabs>
          <w:tab w:pos="537" w:val="left" w:leader="none"/>
        </w:tabs>
        <w:spacing w:line="240" w:lineRule="auto" w:before="103" w:after="0"/>
        <w:ind w:left="537" w:right="0" w:hanging="282"/>
        <w:jc w:val="left"/>
        <w:rPr>
          <w:sz w:val="20"/>
        </w:rPr>
      </w:pPr>
      <w:r>
        <w:rPr>
          <w:color w:val="231F20"/>
          <w:spacing w:val="-2"/>
          <w:sz w:val="20"/>
        </w:rPr>
        <w:t>инфраструктурный </w:t>
      </w:r>
      <w:r>
        <w:rPr>
          <w:color w:val="231F20"/>
          <w:spacing w:val="-4"/>
          <w:sz w:val="20"/>
        </w:rPr>
        <w:t>код;</w:t>
      </w:r>
    </w:p>
    <w:p>
      <w:pPr>
        <w:pStyle w:val="ListParagraph"/>
        <w:numPr>
          <w:ilvl w:val="3"/>
          <w:numId w:val="13"/>
        </w:numPr>
        <w:tabs>
          <w:tab w:pos="537" w:val="left" w:leader="none"/>
        </w:tabs>
        <w:spacing w:line="240" w:lineRule="auto" w:before="74" w:after="0"/>
        <w:ind w:left="537" w:right="0" w:hanging="282"/>
        <w:jc w:val="left"/>
        <w:rPr>
          <w:sz w:val="20"/>
        </w:rPr>
      </w:pPr>
      <w:r>
        <w:rPr>
          <w:color w:val="231F20"/>
          <w:spacing w:val="-6"/>
          <w:sz w:val="20"/>
        </w:rPr>
        <w:t>внешние</w:t>
      </w:r>
      <w:r>
        <w:rPr>
          <w:color w:val="231F20"/>
          <w:spacing w:val="-5"/>
          <w:sz w:val="20"/>
        </w:rPr>
        <w:t> </w:t>
      </w:r>
      <w:r>
        <w:rPr>
          <w:color w:val="231F20"/>
          <w:spacing w:val="-6"/>
          <w:sz w:val="20"/>
        </w:rPr>
        <w:t>сервисы</w:t>
      </w:r>
      <w:r>
        <w:rPr>
          <w:color w:val="231F20"/>
          <w:spacing w:val="-5"/>
          <w:sz w:val="20"/>
        </w:rPr>
        <w:t> </w:t>
      </w:r>
      <w:r>
        <w:rPr>
          <w:color w:val="231F20"/>
          <w:spacing w:val="-6"/>
          <w:sz w:val="20"/>
        </w:rPr>
        <w:t>и</w:t>
      </w:r>
      <w:r>
        <w:rPr>
          <w:color w:val="231F20"/>
          <w:spacing w:val="-4"/>
          <w:sz w:val="20"/>
        </w:rPr>
        <w:t> </w:t>
      </w:r>
      <w:r>
        <w:rPr>
          <w:color w:val="231F20"/>
          <w:spacing w:val="-6"/>
          <w:sz w:val="20"/>
        </w:rPr>
        <w:t>зависимости</w:t>
      </w:r>
      <w:r>
        <w:rPr>
          <w:color w:val="231F20"/>
          <w:spacing w:val="-4"/>
          <w:sz w:val="20"/>
        </w:rPr>
        <w:t> </w:t>
      </w:r>
      <w:r>
        <w:rPr>
          <w:color w:val="231F20"/>
          <w:spacing w:val="-6"/>
          <w:sz w:val="20"/>
        </w:rPr>
        <w:t>—</w:t>
      </w:r>
      <w:r>
        <w:rPr>
          <w:color w:val="231F20"/>
          <w:spacing w:val="-4"/>
          <w:sz w:val="20"/>
        </w:rPr>
        <w:t> </w:t>
      </w:r>
      <w:r>
        <w:rPr>
          <w:color w:val="231F20"/>
          <w:spacing w:val="-6"/>
          <w:sz w:val="20"/>
        </w:rPr>
        <w:t>например,</w:t>
      </w:r>
      <w:r>
        <w:rPr>
          <w:color w:val="231F20"/>
          <w:spacing w:val="-5"/>
          <w:sz w:val="20"/>
        </w:rPr>
        <w:t> </w:t>
      </w:r>
      <w:r>
        <w:rPr>
          <w:color w:val="231F20"/>
          <w:spacing w:val="-6"/>
          <w:sz w:val="20"/>
        </w:rPr>
        <w:t>базы</w:t>
      </w:r>
      <w:r>
        <w:rPr>
          <w:color w:val="231F20"/>
          <w:spacing w:val="-5"/>
          <w:sz w:val="20"/>
        </w:rPr>
        <w:t> </w:t>
      </w:r>
      <w:r>
        <w:rPr>
          <w:color w:val="231F20"/>
          <w:spacing w:val="-6"/>
          <w:sz w:val="20"/>
        </w:rPr>
        <w:t>данных</w:t>
      </w:r>
      <w:r>
        <w:rPr>
          <w:color w:val="231F20"/>
          <w:spacing w:val="-5"/>
          <w:sz w:val="20"/>
        </w:rPr>
        <w:t> </w:t>
      </w:r>
      <w:r>
        <w:rPr>
          <w:color w:val="231F20"/>
          <w:spacing w:val="-6"/>
          <w:sz w:val="20"/>
        </w:rPr>
        <w:t>и</w:t>
      </w:r>
      <w:r>
        <w:rPr>
          <w:color w:val="231F20"/>
          <w:spacing w:val="-4"/>
          <w:sz w:val="20"/>
        </w:rPr>
        <w:t> </w:t>
      </w:r>
      <w:r>
        <w:rPr>
          <w:color w:val="231F20"/>
          <w:spacing w:val="-6"/>
          <w:sz w:val="20"/>
        </w:rPr>
        <w:t>сторонние</w:t>
      </w:r>
      <w:r>
        <w:rPr>
          <w:color w:val="231F20"/>
          <w:spacing w:val="-5"/>
          <w:sz w:val="20"/>
        </w:rPr>
        <w:t> </w:t>
      </w:r>
      <w:r>
        <w:rPr>
          <w:color w:val="231F20"/>
          <w:spacing w:val="-6"/>
          <w:sz w:val="20"/>
        </w:rPr>
        <w:t>системы;</w:t>
      </w:r>
    </w:p>
    <w:p>
      <w:pPr>
        <w:pStyle w:val="ListParagraph"/>
        <w:numPr>
          <w:ilvl w:val="3"/>
          <w:numId w:val="13"/>
        </w:numPr>
        <w:tabs>
          <w:tab w:pos="537" w:val="left" w:leader="none"/>
        </w:tabs>
        <w:spacing w:line="240" w:lineRule="auto" w:before="74" w:after="0"/>
        <w:ind w:left="537" w:right="0" w:hanging="282"/>
        <w:jc w:val="left"/>
        <w:rPr>
          <w:sz w:val="20"/>
        </w:rPr>
      </w:pPr>
      <w:r>
        <w:rPr>
          <w:color w:val="231F20"/>
          <w:spacing w:val="-2"/>
          <w:sz w:val="20"/>
        </w:rPr>
        <w:t>код,</w:t>
      </w:r>
      <w:r>
        <w:rPr>
          <w:color w:val="231F20"/>
          <w:spacing w:val="-3"/>
          <w:sz w:val="20"/>
        </w:rPr>
        <w:t> </w:t>
      </w:r>
      <w:r>
        <w:rPr>
          <w:color w:val="231F20"/>
          <w:spacing w:val="-2"/>
          <w:sz w:val="20"/>
        </w:rPr>
        <w:t>связывающий все</w:t>
      </w:r>
      <w:r>
        <w:rPr>
          <w:color w:val="231F20"/>
          <w:spacing w:val="-3"/>
          <w:sz w:val="20"/>
        </w:rPr>
        <w:t> </w:t>
      </w:r>
      <w:r>
        <w:rPr>
          <w:color w:val="231F20"/>
          <w:spacing w:val="-2"/>
          <w:sz w:val="20"/>
        </w:rPr>
        <w:t>компоненты воедино.</w:t>
      </w:r>
    </w:p>
    <w:p>
      <w:pPr>
        <w:pStyle w:val="BodyText"/>
        <w:spacing w:line="256" w:lineRule="auto" w:before="103"/>
        <w:ind w:left="255" w:right="111"/>
        <w:jc w:val="both"/>
      </w:pPr>
      <w:r>
        <w:rPr>
          <w:color w:val="231F20"/>
          <w:spacing w:val="-8"/>
        </w:rPr>
        <w:t>Некоторые</w:t>
      </w:r>
      <w:r>
        <w:rPr>
          <w:color w:val="231F20"/>
        </w:rPr>
        <w:t> </w:t>
      </w:r>
      <w:r>
        <w:rPr>
          <w:color w:val="231F20"/>
          <w:spacing w:val="-8"/>
        </w:rPr>
        <w:t>из</w:t>
      </w:r>
      <w:r>
        <w:rPr>
          <w:color w:val="231F20"/>
        </w:rPr>
        <w:t> </w:t>
      </w:r>
      <w:r>
        <w:rPr>
          <w:color w:val="231F20"/>
          <w:spacing w:val="-8"/>
        </w:rPr>
        <w:t>этих</w:t>
      </w:r>
      <w:r>
        <w:rPr>
          <w:color w:val="231F20"/>
        </w:rPr>
        <w:t> </w:t>
      </w:r>
      <w:r>
        <w:rPr>
          <w:color w:val="231F20"/>
          <w:spacing w:val="-8"/>
        </w:rPr>
        <w:t>компонентов</w:t>
      </w:r>
      <w:r>
        <w:rPr>
          <w:color w:val="231F20"/>
        </w:rPr>
        <w:t> </w:t>
      </w:r>
      <w:r>
        <w:rPr>
          <w:color w:val="231F20"/>
          <w:spacing w:val="-8"/>
        </w:rPr>
        <w:t>могут</w:t>
      </w:r>
      <w:r>
        <w:rPr>
          <w:color w:val="231F20"/>
        </w:rPr>
        <w:t> </w:t>
      </w:r>
      <w:r>
        <w:rPr>
          <w:color w:val="231F20"/>
          <w:spacing w:val="-8"/>
        </w:rPr>
        <w:t>потребовать</w:t>
      </w:r>
      <w:r>
        <w:rPr>
          <w:color w:val="231F20"/>
        </w:rPr>
        <w:t> </w:t>
      </w:r>
      <w:r>
        <w:rPr>
          <w:color w:val="231F20"/>
          <w:spacing w:val="-8"/>
        </w:rPr>
        <w:t>тщательного</w:t>
      </w:r>
      <w:r>
        <w:rPr>
          <w:color w:val="231F20"/>
        </w:rPr>
        <w:t> </w:t>
      </w:r>
      <w:r>
        <w:rPr>
          <w:color w:val="231F20"/>
          <w:spacing w:val="-8"/>
        </w:rPr>
        <w:t>юнит-тестирования.</w:t>
      </w:r>
      <w:r>
        <w:rPr>
          <w:color w:val="231F20"/>
        </w:rPr>
        <w:t> </w:t>
      </w:r>
      <w:r>
        <w:rPr>
          <w:color w:val="231F20"/>
          <w:spacing w:val="-4"/>
        </w:rPr>
        <w:t>Например, инфраструктурный код может содержать сложные и</w:t>
      </w:r>
      <w:r>
        <w:rPr>
          <w:color w:val="231F20"/>
          <w:spacing w:val="-5"/>
        </w:rPr>
        <w:t> </w:t>
      </w:r>
      <w:r>
        <w:rPr>
          <w:color w:val="231F20"/>
          <w:spacing w:val="-4"/>
        </w:rPr>
        <w:t>важные алгоритмы,</w:t>
      </w:r>
      <w:r>
        <w:rPr>
          <w:color w:val="231F20"/>
          <w:spacing w:val="-2"/>
        </w:rPr>
        <w:t> </w:t>
      </w:r>
      <w:r>
        <w:rPr>
          <w:color w:val="231F20"/>
          <w:spacing w:val="-2"/>
          <w:w w:val="95"/>
        </w:rPr>
        <w:t>для</w:t>
      </w:r>
      <w:r>
        <w:rPr>
          <w:color w:val="231F20"/>
          <w:spacing w:val="-7"/>
          <w:w w:val="95"/>
        </w:rPr>
        <w:t> </w:t>
      </w:r>
      <w:r>
        <w:rPr>
          <w:color w:val="231F20"/>
          <w:spacing w:val="-2"/>
          <w:w w:val="95"/>
        </w:rPr>
        <w:t>которых</w:t>
      </w:r>
      <w:r>
        <w:rPr>
          <w:color w:val="231F20"/>
          <w:spacing w:val="-7"/>
          <w:w w:val="95"/>
        </w:rPr>
        <w:t> </w:t>
      </w:r>
      <w:r>
        <w:rPr>
          <w:color w:val="231F20"/>
          <w:spacing w:val="-2"/>
          <w:w w:val="95"/>
        </w:rPr>
        <w:t>также</w:t>
      </w:r>
      <w:r>
        <w:rPr>
          <w:color w:val="231F20"/>
          <w:spacing w:val="-7"/>
          <w:w w:val="95"/>
        </w:rPr>
        <w:t> </w:t>
      </w:r>
      <w:r>
        <w:rPr>
          <w:color w:val="231F20"/>
          <w:spacing w:val="-2"/>
          <w:w w:val="95"/>
        </w:rPr>
        <w:t>следует</w:t>
      </w:r>
      <w:r>
        <w:rPr>
          <w:color w:val="231F20"/>
          <w:spacing w:val="-7"/>
          <w:w w:val="95"/>
        </w:rPr>
        <w:t> </w:t>
      </w:r>
      <w:r>
        <w:rPr>
          <w:color w:val="231F20"/>
          <w:spacing w:val="-2"/>
          <w:w w:val="95"/>
        </w:rPr>
        <w:t>определить</w:t>
      </w:r>
      <w:r>
        <w:rPr>
          <w:color w:val="231F20"/>
          <w:spacing w:val="-7"/>
          <w:w w:val="95"/>
        </w:rPr>
        <w:t> </w:t>
      </w:r>
      <w:r>
        <w:rPr>
          <w:color w:val="231F20"/>
          <w:spacing w:val="-2"/>
          <w:w w:val="95"/>
        </w:rPr>
        <w:t>множество</w:t>
      </w:r>
      <w:r>
        <w:rPr>
          <w:color w:val="231F20"/>
          <w:spacing w:val="-6"/>
          <w:w w:val="95"/>
        </w:rPr>
        <w:t> </w:t>
      </w:r>
      <w:r>
        <w:rPr>
          <w:color w:val="231F20"/>
          <w:spacing w:val="-2"/>
          <w:w w:val="95"/>
        </w:rPr>
        <w:t>тестов.</w:t>
      </w:r>
      <w:r>
        <w:rPr>
          <w:color w:val="231F20"/>
          <w:spacing w:val="-7"/>
          <w:w w:val="95"/>
        </w:rPr>
        <w:t> </w:t>
      </w:r>
      <w:r>
        <w:rPr>
          <w:color w:val="231F20"/>
          <w:spacing w:val="-2"/>
          <w:w w:val="95"/>
        </w:rPr>
        <w:t>Но</w:t>
      </w:r>
      <w:r>
        <w:rPr>
          <w:color w:val="231F20"/>
          <w:spacing w:val="-7"/>
          <w:w w:val="95"/>
        </w:rPr>
        <w:t> </w:t>
      </w:r>
      <w:r>
        <w:rPr>
          <w:color w:val="231F20"/>
          <w:spacing w:val="-2"/>
          <w:w w:val="95"/>
        </w:rPr>
        <w:t>в</w:t>
      </w:r>
      <w:r>
        <w:rPr>
          <w:color w:val="231F20"/>
          <w:spacing w:val="-7"/>
          <w:w w:val="95"/>
        </w:rPr>
        <w:t> </w:t>
      </w:r>
      <w:r>
        <w:rPr>
          <w:color w:val="231F20"/>
          <w:spacing w:val="-2"/>
          <w:w w:val="95"/>
        </w:rPr>
        <w:t>общем</w:t>
      </w:r>
      <w:r>
        <w:rPr>
          <w:color w:val="231F20"/>
          <w:spacing w:val="-7"/>
          <w:w w:val="95"/>
        </w:rPr>
        <w:t> </w:t>
      </w:r>
      <w:r>
        <w:rPr>
          <w:color w:val="231F20"/>
          <w:spacing w:val="-2"/>
          <w:w w:val="95"/>
        </w:rPr>
        <w:t>случае</w:t>
      </w:r>
      <w:r>
        <w:rPr>
          <w:color w:val="231F20"/>
          <w:spacing w:val="-6"/>
          <w:w w:val="95"/>
        </w:rPr>
        <w:t> </w:t>
      </w:r>
      <w:r>
        <w:rPr>
          <w:color w:val="231F20"/>
          <w:spacing w:val="-6"/>
          <w:w w:val="106"/>
        </w:rPr>
        <w:t>б</w:t>
      </w:r>
      <w:r>
        <w:rPr>
          <w:rFonts w:ascii="Georgia" w:hAnsi="Georgia"/>
          <w:color w:val="231F20"/>
          <w:spacing w:val="2"/>
          <w:w w:val="11"/>
        </w:rPr>
        <w:t>ˆ</w:t>
      </w:r>
      <w:r>
        <w:rPr>
          <w:color w:val="231F20"/>
          <w:spacing w:val="-6"/>
          <w:w w:val="107"/>
        </w:rPr>
        <w:t>о</w:t>
      </w:r>
      <w:r>
        <w:rPr>
          <w:color w:val="231F20"/>
          <w:spacing w:val="-3"/>
          <w:w w:val="107"/>
        </w:rPr>
        <w:t>л</w:t>
      </w:r>
      <w:r>
        <w:rPr>
          <w:color w:val="231F20"/>
          <w:spacing w:val="-3"/>
          <w:w w:val="102"/>
        </w:rPr>
        <w:t>ь</w:t>
      </w:r>
      <w:r>
        <w:rPr>
          <w:color w:val="231F20"/>
          <w:spacing w:val="-3"/>
          <w:w w:val="109"/>
        </w:rPr>
        <w:t>ш</w:t>
      </w:r>
      <w:r>
        <w:rPr>
          <w:color w:val="231F20"/>
          <w:spacing w:val="-3"/>
          <w:w w:val="105"/>
        </w:rPr>
        <w:t>а</w:t>
      </w:r>
      <w:r>
        <w:rPr>
          <w:color w:val="231F20"/>
          <w:w w:val="109"/>
        </w:rPr>
        <w:t>я</w:t>
      </w:r>
      <w:r>
        <w:rPr>
          <w:color w:val="231F20"/>
          <w:spacing w:val="-3"/>
        </w:rPr>
        <w:t> </w:t>
      </w:r>
      <w:r>
        <w:rPr>
          <w:color w:val="231F20"/>
          <w:spacing w:val="-2"/>
        </w:rPr>
        <w:t>часть</w:t>
      </w:r>
      <w:r>
        <w:rPr>
          <w:color w:val="231F20"/>
          <w:spacing w:val="4"/>
        </w:rPr>
        <w:t> </w:t>
      </w:r>
      <w:r>
        <w:rPr>
          <w:color w:val="231F20"/>
          <w:spacing w:val="-2"/>
        </w:rPr>
        <w:t>вашего</w:t>
      </w:r>
      <w:r>
        <w:rPr>
          <w:color w:val="231F20"/>
          <w:spacing w:val="4"/>
        </w:rPr>
        <w:t> </w:t>
      </w:r>
      <w:r>
        <w:rPr>
          <w:color w:val="231F20"/>
          <w:spacing w:val="-2"/>
        </w:rPr>
        <w:t>внимания</w:t>
      </w:r>
      <w:r>
        <w:rPr>
          <w:color w:val="231F20"/>
          <w:spacing w:val="5"/>
        </w:rPr>
        <w:t> </w:t>
      </w:r>
      <w:r>
        <w:rPr>
          <w:color w:val="231F20"/>
          <w:spacing w:val="-2"/>
        </w:rPr>
        <w:t>должна</w:t>
      </w:r>
      <w:r>
        <w:rPr>
          <w:color w:val="231F20"/>
          <w:spacing w:val="4"/>
        </w:rPr>
        <w:t> </w:t>
      </w:r>
      <w:r>
        <w:rPr>
          <w:color w:val="231F20"/>
          <w:spacing w:val="-2"/>
        </w:rPr>
        <w:t>быть</w:t>
      </w:r>
      <w:r>
        <w:rPr>
          <w:color w:val="231F20"/>
          <w:spacing w:val="5"/>
        </w:rPr>
        <w:t> </w:t>
      </w:r>
      <w:r>
        <w:rPr>
          <w:color w:val="231F20"/>
          <w:spacing w:val="-2"/>
        </w:rPr>
        <w:t>направлена</w:t>
      </w:r>
      <w:r>
        <w:rPr>
          <w:color w:val="231F20"/>
          <w:spacing w:val="4"/>
        </w:rPr>
        <w:t> </w:t>
      </w:r>
      <w:r>
        <w:rPr>
          <w:color w:val="231F20"/>
          <w:spacing w:val="-2"/>
        </w:rPr>
        <w:t>на</w:t>
      </w:r>
      <w:r>
        <w:rPr>
          <w:color w:val="231F20"/>
          <w:spacing w:val="5"/>
        </w:rPr>
        <w:t> </w:t>
      </w:r>
      <w:r>
        <w:rPr>
          <w:color w:val="231F20"/>
          <w:spacing w:val="-2"/>
        </w:rPr>
        <w:t>модель</w:t>
      </w:r>
      <w:r>
        <w:rPr>
          <w:color w:val="231F20"/>
          <w:spacing w:val="4"/>
        </w:rPr>
        <w:t> </w:t>
      </w:r>
      <w:r>
        <w:rPr>
          <w:color w:val="231F20"/>
          <w:spacing w:val="-2"/>
        </w:rPr>
        <w:t>предметной</w:t>
      </w:r>
      <w:r>
        <w:rPr>
          <w:color w:val="231F20"/>
          <w:spacing w:val="5"/>
        </w:rPr>
        <w:t> </w:t>
      </w:r>
      <w:r>
        <w:rPr>
          <w:color w:val="231F20"/>
          <w:spacing w:val="-2"/>
        </w:rPr>
        <w:t>области.</w:t>
      </w:r>
    </w:p>
    <w:p>
      <w:pPr>
        <w:pStyle w:val="BodyText"/>
        <w:spacing w:line="256" w:lineRule="auto" w:before="117"/>
        <w:ind w:left="255" w:right="107"/>
        <w:jc w:val="both"/>
      </w:pPr>
      <w:r>
        <w:rPr>
          <w:color w:val="231F20"/>
        </w:rPr>
        <w:t>Некоторые тесты — например, интеграционные — могут выходить за пределы модели</w:t>
      </w:r>
      <w:r>
        <w:rPr>
          <w:color w:val="231F20"/>
          <w:spacing w:val="-4"/>
        </w:rPr>
        <w:t> </w:t>
      </w:r>
      <w:r>
        <w:rPr>
          <w:color w:val="231F20"/>
        </w:rPr>
        <w:t>предметной</w:t>
      </w:r>
      <w:r>
        <w:rPr>
          <w:color w:val="231F20"/>
          <w:spacing w:val="-4"/>
        </w:rPr>
        <w:t> </w:t>
      </w:r>
      <w:r>
        <w:rPr>
          <w:color w:val="231F20"/>
        </w:rPr>
        <w:t>области</w:t>
      </w:r>
      <w:r>
        <w:rPr>
          <w:color w:val="231F20"/>
          <w:spacing w:val="-4"/>
        </w:rPr>
        <w:t> </w:t>
      </w:r>
      <w:r>
        <w:rPr>
          <w:color w:val="231F20"/>
        </w:rPr>
        <w:t>и</w:t>
      </w:r>
      <w:r>
        <w:rPr>
          <w:color w:val="231F20"/>
          <w:spacing w:val="-4"/>
        </w:rPr>
        <w:t> </w:t>
      </w:r>
      <w:r>
        <w:rPr>
          <w:color w:val="231F20"/>
        </w:rPr>
        <w:t>проверять,</w:t>
      </w:r>
      <w:r>
        <w:rPr>
          <w:color w:val="231F20"/>
          <w:spacing w:val="-4"/>
        </w:rPr>
        <w:t> </w:t>
      </w:r>
      <w:r>
        <w:rPr>
          <w:color w:val="231F20"/>
        </w:rPr>
        <w:t>как</w:t>
      </w:r>
      <w:r>
        <w:rPr>
          <w:color w:val="231F20"/>
          <w:spacing w:val="-4"/>
        </w:rPr>
        <w:t> </w:t>
      </w:r>
      <w:r>
        <w:rPr>
          <w:color w:val="231F20"/>
        </w:rPr>
        <w:t>работает</w:t>
      </w:r>
      <w:r>
        <w:rPr>
          <w:color w:val="231F20"/>
          <w:spacing w:val="-4"/>
        </w:rPr>
        <w:t> </w:t>
      </w:r>
      <w:r>
        <w:rPr>
          <w:color w:val="231F20"/>
        </w:rPr>
        <w:t>система</w:t>
      </w:r>
      <w:r>
        <w:rPr>
          <w:color w:val="231F20"/>
          <w:spacing w:val="-4"/>
        </w:rPr>
        <w:t> </w:t>
      </w:r>
      <w:r>
        <w:rPr>
          <w:color w:val="231F20"/>
        </w:rPr>
        <w:t>в</w:t>
      </w:r>
      <w:r>
        <w:rPr>
          <w:color w:val="231F20"/>
          <w:spacing w:val="-4"/>
        </w:rPr>
        <w:t> </w:t>
      </w:r>
      <w:r>
        <w:rPr>
          <w:color w:val="231F20"/>
        </w:rPr>
        <w:t>целом,</w:t>
      </w:r>
      <w:r>
        <w:rPr>
          <w:color w:val="231F20"/>
          <w:spacing w:val="-4"/>
        </w:rPr>
        <w:t> </w:t>
      </w:r>
      <w:r>
        <w:rPr>
          <w:color w:val="231F20"/>
        </w:rPr>
        <w:t>включая некритические</w:t>
      </w:r>
      <w:r>
        <w:rPr>
          <w:color w:val="231F20"/>
          <w:spacing w:val="-6"/>
        </w:rPr>
        <w:t> </w:t>
      </w:r>
      <w:r>
        <w:rPr>
          <w:color w:val="231F20"/>
        </w:rPr>
        <w:t>части</w:t>
      </w:r>
      <w:r>
        <w:rPr>
          <w:color w:val="231F20"/>
          <w:spacing w:val="-6"/>
        </w:rPr>
        <w:t> </w:t>
      </w:r>
      <w:r>
        <w:rPr>
          <w:color w:val="231F20"/>
        </w:rPr>
        <w:t>вашей</w:t>
      </w:r>
      <w:r>
        <w:rPr>
          <w:color w:val="231F20"/>
          <w:spacing w:val="-6"/>
        </w:rPr>
        <w:t> </w:t>
      </w:r>
      <w:r>
        <w:rPr>
          <w:color w:val="231F20"/>
        </w:rPr>
        <w:t>кодовой</w:t>
      </w:r>
      <w:r>
        <w:rPr>
          <w:color w:val="231F20"/>
          <w:spacing w:val="-6"/>
        </w:rPr>
        <w:t> </w:t>
      </w:r>
      <w:r>
        <w:rPr>
          <w:color w:val="231F20"/>
        </w:rPr>
        <w:t>базы.</w:t>
      </w:r>
      <w:r>
        <w:rPr>
          <w:color w:val="231F20"/>
          <w:spacing w:val="-6"/>
        </w:rPr>
        <w:t> </w:t>
      </w:r>
      <w:r>
        <w:rPr>
          <w:color w:val="231F20"/>
        </w:rPr>
        <w:t>И</w:t>
      </w:r>
      <w:r>
        <w:rPr>
          <w:color w:val="231F20"/>
          <w:spacing w:val="-6"/>
        </w:rPr>
        <w:t> </w:t>
      </w:r>
      <w:r>
        <w:rPr>
          <w:color w:val="231F20"/>
        </w:rPr>
        <w:t>это</w:t>
      </w:r>
      <w:r>
        <w:rPr>
          <w:color w:val="231F20"/>
          <w:spacing w:val="-6"/>
        </w:rPr>
        <w:t> </w:t>
      </w:r>
      <w:r>
        <w:rPr>
          <w:color w:val="231F20"/>
        </w:rPr>
        <w:t>нормально.</w:t>
      </w:r>
      <w:r>
        <w:rPr>
          <w:color w:val="231F20"/>
          <w:spacing w:val="-6"/>
        </w:rPr>
        <w:t> </w:t>
      </w:r>
      <w:r>
        <w:rPr>
          <w:color w:val="231F20"/>
        </w:rPr>
        <w:t>Но</w:t>
      </w:r>
      <w:r>
        <w:rPr>
          <w:color w:val="231F20"/>
          <w:spacing w:val="-6"/>
        </w:rPr>
        <w:t> </w:t>
      </w:r>
      <w:r>
        <w:rPr>
          <w:color w:val="231F20"/>
        </w:rPr>
        <w:t>в</w:t>
      </w:r>
      <w:r>
        <w:rPr>
          <w:color w:val="231F20"/>
          <w:spacing w:val="-6"/>
        </w:rPr>
        <w:t> </w:t>
      </w:r>
      <w:r>
        <w:rPr>
          <w:color w:val="231F20"/>
        </w:rPr>
        <w:t>первую</w:t>
      </w:r>
      <w:r>
        <w:rPr>
          <w:color w:val="231F20"/>
          <w:spacing w:val="-6"/>
        </w:rPr>
        <w:t> </w:t>
      </w:r>
      <w:r>
        <w:rPr>
          <w:color w:val="231F20"/>
        </w:rPr>
        <w:t>очередь сосредоточиться нужно именно на модели предметной области.</w:t>
      </w:r>
    </w:p>
    <w:p>
      <w:pPr>
        <w:pStyle w:val="BodyText"/>
        <w:spacing w:line="256" w:lineRule="auto" w:before="118"/>
        <w:ind w:left="255" w:right="107"/>
        <w:jc w:val="both"/>
      </w:pPr>
      <w:r>
        <w:rPr>
          <w:color w:val="231F20"/>
          <w:spacing w:val="-4"/>
        </w:rPr>
        <w:t>Чтобы</w:t>
      </w:r>
      <w:r>
        <w:rPr>
          <w:color w:val="231F20"/>
          <w:spacing w:val="-8"/>
        </w:rPr>
        <w:t> </w:t>
      </w:r>
      <w:r>
        <w:rPr>
          <w:color w:val="231F20"/>
          <w:spacing w:val="-4"/>
        </w:rPr>
        <w:t>выполнить</w:t>
      </w:r>
      <w:r>
        <w:rPr>
          <w:color w:val="231F20"/>
          <w:spacing w:val="-7"/>
        </w:rPr>
        <w:t> </w:t>
      </w:r>
      <w:r>
        <w:rPr>
          <w:color w:val="231F20"/>
          <w:spacing w:val="-4"/>
        </w:rPr>
        <w:t>эту</w:t>
      </w:r>
      <w:r>
        <w:rPr>
          <w:color w:val="231F20"/>
          <w:spacing w:val="-7"/>
        </w:rPr>
        <w:t> </w:t>
      </w:r>
      <w:r>
        <w:rPr>
          <w:color w:val="231F20"/>
          <w:spacing w:val="-4"/>
        </w:rPr>
        <w:t>рекомендацию,</w:t>
      </w:r>
      <w:r>
        <w:rPr>
          <w:color w:val="231F20"/>
          <w:spacing w:val="-7"/>
        </w:rPr>
        <w:t> </w:t>
      </w:r>
      <w:r>
        <w:rPr>
          <w:color w:val="231F20"/>
          <w:spacing w:val="-4"/>
        </w:rPr>
        <w:t>следует</w:t>
      </w:r>
      <w:r>
        <w:rPr>
          <w:color w:val="231F20"/>
          <w:spacing w:val="-7"/>
        </w:rPr>
        <w:t> </w:t>
      </w:r>
      <w:r>
        <w:rPr>
          <w:color w:val="231F20"/>
          <w:spacing w:val="-4"/>
        </w:rPr>
        <w:t>отделить</w:t>
      </w:r>
      <w:r>
        <w:rPr>
          <w:color w:val="231F20"/>
          <w:spacing w:val="-7"/>
        </w:rPr>
        <w:t> </w:t>
      </w:r>
      <w:r>
        <w:rPr>
          <w:color w:val="231F20"/>
          <w:spacing w:val="-4"/>
        </w:rPr>
        <w:t>модель</w:t>
      </w:r>
      <w:r>
        <w:rPr>
          <w:color w:val="231F20"/>
          <w:spacing w:val="-7"/>
        </w:rPr>
        <w:t> </w:t>
      </w:r>
      <w:r>
        <w:rPr>
          <w:color w:val="231F20"/>
          <w:spacing w:val="-4"/>
        </w:rPr>
        <w:t>предметной</w:t>
      </w:r>
      <w:r>
        <w:rPr>
          <w:color w:val="231F20"/>
          <w:spacing w:val="-7"/>
        </w:rPr>
        <w:t> </w:t>
      </w:r>
      <w:r>
        <w:rPr>
          <w:color w:val="231F20"/>
          <w:spacing w:val="-4"/>
        </w:rPr>
        <w:t>области</w:t>
      </w:r>
      <w:r>
        <w:rPr>
          <w:color w:val="231F20"/>
        </w:rPr>
        <w:t> </w:t>
      </w:r>
      <w:r>
        <w:rPr>
          <w:color w:val="231F20"/>
          <w:spacing w:val="-4"/>
        </w:rPr>
        <w:t>от несущественных частей кодовой базы. Эта тема более подробно рассматривается</w:t>
      </w:r>
      <w:r>
        <w:rPr>
          <w:color w:val="231F20"/>
        </w:rPr>
        <w:t> в части II.</w:t>
      </w:r>
    </w:p>
    <w:p>
      <w:pPr>
        <w:pStyle w:val="BodyText"/>
        <w:spacing w:before="34"/>
      </w:pPr>
    </w:p>
    <w:p>
      <w:pPr>
        <w:pStyle w:val="Heading4"/>
        <w:numPr>
          <w:ilvl w:val="2"/>
          <w:numId w:val="13"/>
        </w:numPr>
        <w:tabs>
          <w:tab w:pos="945" w:val="left" w:leader="none"/>
        </w:tabs>
        <w:spacing w:line="240" w:lineRule="auto" w:before="0" w:after="0"/>
        <w:ind w:left="255" w:right="1036" w:firstLine="0"/>
        <w:jc w:val="left"/>
      </w:pPr>
      <w:r>
        <w:rPr>
          <w:color w:val="231F20"/>
        </w:rPr>
        <w:t>Максимальная</w:t>
      </w:r>
      <w:r>
        <w:rPr>
          <w:color w:val="231F20"/>
          <w:spacing w:val="-7"/>
        </w:rPr>
        <w:t> </w:t>
      </w:r>
      <w:r>
        <w:rPr>
          <w:color w:val="231F20"/>
        </w:rPr>
        <w:t>защита</w:t>
      </w:r>
      <w:r>
        <w:rPr>
          <w:color w:val="231F20"/>
          <w:spacing w:val="-6"/>
        </w:rPr>
        <w:t> </w:t>
      </w:r>
      <w:r>
        <w:rPr>
          <w:color w:val="231F20"/>
        </w:rPr>
        <w:t>от</w:t>
      </w:r>
      <w:r>
        <w:rPr>
          <w:color w:val="231F20"/>
          <w:spacing w:val="-6"/>
        </w:rPr>
        <w:t> </w:t>
      </w:r>
      <w:r>
        <w:rPr>
          <w:color w:val="231F20"/>
        </w:rPr>
        <w:t>багов</w:t>
      </w:r>
      <w:r>
        <w:rPr>
          <w:color w:val="231F20"/>
          <w:spacing w:val="-6"/>
        </w:rPr>
        <w:t> </w:t>
      </w:r>
      <w:r>
        <w:rPr>
          <w:color w:val="231F20"/>
        </w:rPr>
        <w:t>при</w:t>
      </w:r>
      <w:r>
        <w:rPr>
          <w:color w:val="231F20"/>
          <w:spacing w:val="-6"/>
        </w:rPr>
        <w:t> </w:t>
      </w:r>
      <w:r>
        <w:rPr>
          <w:color w:val="231F20"/>
        </w:rPr>
        <w:t>минимальных затратах на сопровождение</w:t>
      </w:r>
    </w:p>
    <w:p>
      <w:pPr>
        <w:pStyle w:val="BodyText"/>
        <w:spacing w:line="256" w:lineRule="auto" w:before="129"/>
        <w:ind w:left="255" w:right="111"/>
        <w:jc w:val="both"/>
      </w:pPr>
      <w:r>
        <w:rPr>
          <w:color w:val="231F20"/>
          <w:spacing w:val="-2"/>
        </w:rPr>
        <w:t>Самая трудная часть юнит-тестирования — достижение максимальной защиты от </w:t>
      </w:r>
      <w:r>
        <w:rPr>
          <w:color w:val="231F20"/>
        </w:rPr>
        <w:t>багов при минимуме затрат на сопровождение. Это главная тема книги.</w:t>
      </w:r>
    </w:p>
    <w:p>
      <w:pPr>
        <w:pStyle w:val="BodyText"/>
        <w:spacing w:line="256" w:lineRule="auto" w:before="115"/>
        <w:ind w:left="255" w:right="111"/>
        <w:jc w:val="both"/>
      </w:pPr>
      <w:r>
        <w:rPr>
          <w:color w:val="231F20"/>
          <w:spacing w:val="-6"/>
        </w:rPr>
        <w:t>Недостаточно</w:t>
      </w:r>
      <w:r>
        <w:rPr>
          <w:color w:val="231F20"/>
        </w:rPr>
        <w:t> </w:t>
      </w:r>
      <w:r>
        <w:rPr>
          <w:color w:val="231F20"/>
          <w:spacing w:val="-6"/>
        </w:rPr>
        <w:t>внедрить</w:t>
      </w:r>
      <w:r>
        <w:rPr>
          <w:color w:val="231F20"/>
        </w:rPr>
        <w:t> </w:t>
      </w:r>
      <w:r>
        <w:rPr>
          <w:color w:val="231F20"/>
          <w:spacing w:val="-6"/>
        </w:rPr>
        <w:t>тесты</w:t>
      </w:r>
      <w:r>
        <w:rPr>
          <w:color w:val="231F20"/>
        </w:rPr>
        <w:t> </w:t>
      </w:r>
      <w:r>
        <w:rPr>
          <w:color w:val="231F20"/>
          <w:spacing w:val="-6"/>
        </w:rPr>
        <w:t>в</w:t>
      </w:r>
      <w:r>
        <w:rPr>
          <w:color w:val="231F20"/>
          <w:spacing w:val="-2"/>
        </w:rPr>
        <w:t> </w:t>
      </w:r>
      <w:r>
        <w:rPr>
          <w:color w:val="231F20"/>
          <w:spacing w:val="-6"/>
        </w:rPr>
        <w:t>систему</w:t>
      </w:r>
      <w:r>
        <w:rPr>
          <w:color w:val="231F20"/>
        </w:rPr>
        <w:t> </w:t>
      </w:r>
      <w:r>
        <w:rPr>
          <w:color w:val="231F20"/>
          <w:spacing w:val="-6"/>
        </w:rPr>
        <w:t>сборки,</w:t>
      </w:r>
      <w:r>
        <w:rPr>
          <w:color w:val="231F20"/>
        </w:rPr>
        <w:t> </w:t>
      </w:r>
      <w:r>
        <w:rPr>
          <w:color w:val="231F20"/>
          <w:spacing w:val="-6"/>
        </w:rPr>
        <w:t>и</w:t>
      </w:r>
      <w:r>
        <w:rPr>
          <w:color w:val="231F20"/>
        </w:rPr>
        <w:t> </w:t>
      </w:r>
      <w:r>
        <w:rPr>
          <w:color w:val="231F20"/>
          <w:spacing w:val="-6"/>
        </w:rPr>
        <w:t>недостаточно</w:t>
      </w:r>
      <w:r>
        <w:rPr>
          <w:color w:val="231F20"/>
        </w:rPr>
        <w:t> </w:t>
      </w:r>
      <w:r>
        <w:rPr>
          <w:color w:val="231F20"/>
          <w:spacing w:val="-6"/>
        </w:rPr>
        <w:t>поддерживать</w:t>
      </w:r>
      <w:r>
        <w:rPr>
          <w:color w:val="231F20"/>
        </w:rPr>
        <w:t> </w:t>
      </w:r>
      <w:r>
        <w:rPr>
          <w:color w:val="231F20"/>
          <w:spacing w:val="-6"/>
        </w:rPr>
        <w:t>высо-</w:t>
      </w:r>
      <w:r>
        <w:rPr>
          <w:color w:val="231F20"/>
        </w:rPr>
        <w:t> </w:t>
      </w:r>
      <w:r>
        <w:rPr>
          <w:color w:val="231F20"/>
          <w:spacing w:val="-6"/>
        </w:rPr>
        <w:t>кое</w:t>
      </w:r>
      <w:r>
        <w:rPr>
          <w:color w:val="231F20"/>
        </w:rPr>
        <w:t> </w:t>
      </w:r>
      <w:r>
        <w:rPr>
          <w:color w:val="231F20"/>
          <w:spacing w:val="-6"/>
        </w:rPr>
        <w:t>тестовое</w:t>
      </w:r>
      <w:r>
        <w:rPr>
          <w:color w:val="231F20"/>
        </w:rPr>
        <w:t> </w:t>
      </w:r>
      <w:r>
        <w:rPr>
          <w:color w:val="231F20"/>
          <w:spacing w:val="-6"/>
        </w:rPr>
        <w:t>покрытие</w:t>
      </w:r>
      <w:r>
        <w:rPr>
          <w:color w:val="231F20"/>
        </w:rPr>
        <w:t> </w:t>
      </w:r>
      <w:r>
        <w:rPr>
          <w:color w:val="231F20"/>
          <w:spacing w:val="-6"/>
        </w:rPr>
        <w:t>модели</w:t>
      </w:r>
      <w:r>
        <w:rPr>
          <w:color w:val="231F20"/>
        </w:rPr>
        <w:t> </w:t>
      </w:r>
      <w:r>
        <w:rPr>
          <w:color w:val="231F20"/>
          <w:spacing w:val="-6"/>
        </w:rPr>
        <w:t>предметной</w:t>
      </w:r>
      <w:r>
        <w:rPr>
          <w:color w:val="231F20"/>
        </w:rPr>
        <w:t> </w:t>
      </w:r>
      <w:r>
        <w:rPr>
          <w:color w:val="231F20"/>
          <w:spacing w:val="-6"/>
        </w:rPr>
        <w:t>области.</w:t>
      </w:r>
      <w:r>
        <w:rPr>
          <w:color w:val="231F20"/>
        </w:rPr>
        <w:t> </w:t>
      </w:r>
      <w:r>
        <w:rPr>
          <w:color w:val="231F20"/>
          <w:spacing w:val="-6"/>
        </w:rPr>
        <w:t>Также</w:t>
      </w:r>
      <w:r>
        <w:rPr>
          <w:color w:val="231F20"/>
        </w:rPr>
        <w:t> </w:t>
      </w:r>
      <w:r>
        <w:rPr>
          <w:color w:val="231F20"/>
          <w:spacing w:val="-6"/>
        </w:rPr>
        <w:t>важно</w:t>
      </w:r>
      <w:r>
        <w:rPr>
          <w:color w:val="231F20"/>
        </w:rPr>
        <w:t> </w:t>
      </w:r>
      <w:r>
        <w:rPr>
          <w:color w:val="231F20"/>
          <w:spacing w:val="-6"/>
        </w:rPr>
        <w:t>включать</w:t>
      </w:r>
      <w:r>
        <w:rPr>
          <w:color w:val="231F20"/>
        </w:rPr>
        <w:t> </w:t>
      </w:r>
      <w:r>
        <w:rPr>
          <w:color w:val="231F20"/>
          <w:spacing w:val="-6"/>
        </w:rPr>
        <w:t>в</w:t>
      </w:r>
      <w:r>
        <w:rPr>
          <w:color w:val="231F20"/>
        </w:rPr>
        <w:t> </w:t>
      </w:r>
      <w:r>
        <w:rPr>
          <w:color w:val="231F20"/>
          <w:spacing w:val="-6"/>
        </w:rPr>
        <w:t>проект</w:t>
      </w:r>
      <w:r>
        <w:rPr>
          <w:color w:val="231F20"/>
        </w:rPr>
        <w:t> только</w:t>
      </w:r>
      <w:r>
        <w:rPr>
          <w:color w:val="231F20"/>
          <w:spacing w:val="-12"/>
        </w:rPr>
        <w:t> </w:t>
      </w:r>
      <w:r>
        <w:rPr>
          <w:color w:val="231F20"/>
        </w:rPr>
        <w:t>тесты,</w:t>
      </w:r>
      <w:r>
        <w:rPr>
          <w:color w:val="231F20"/>
          <w:spacing w:val="-11"/>
        </w:rPr>
        <w:t> </w:t>
      </w:r>
      <w:r>
        <w:rPr>
          <w:color w:val="231F20"/>
        </w:rPr>
        <w:t>обладающие</w:t>
      </w:r>
      <w:r>
        <w:rPr>
          <w:color w:val="231F20"/>
          <w:spacing w:val="-11"/>
        </w:rPr>
        <w:t> </w:t>
      </w:r>
      <w:r>
        <w:rPr>
          <w:color w:val="231F20"/>
        </w:rPr>
        <w:t>наибольшей</w:t>
      </w:r>
      <w:r>
        <w:rPr>
          <w:color w:val="231F20"/>
          <w:spacing w:val="-11"/>
        </w:rPr>
        <w:t> </w:t>
      </w:r>
      <w:r>
        <w:rPr>
          <w:color w:val="231F20"/>
        </w:rPr>
        <w:t>эффективностью.</w:t>
      </w:r>
      <w:r>
        <w:rPr>
          <w:color w:val="231F20"/>
          <w:spacing w:val="-11"/>
        </w:rPr>
        <w:t> </w:t>
      </w:r>
      <w:r>
        <w:rPr>
          <w:color w:val="231F20"/>
        </w:rPr>
        <w:t>В</w:t>
      </w:r>
      <w:r>
        <w:rPr>
          <w:color w:val="231F20"/>
          <w:spacing w:val="-11"/>
        </w:rPr>
        <w:t> </w:t>
      </w:r>
      <w:r>
        <w:rPr>
          <w:color w:val="231F20"/>
        </w:rPr>
        <w:t>первом</w:t>
      </w:r>
      <w:r>
        <w:rPr>
          <w:color w:val="231F20"/>
          <w:spacing w:val="-11"/>
        </w:rPr>
        <w:t> </w:t>
      </w:r>
      <w:r>
        <w:rPr>
          <w:color w:val="231F20"/>
        </w:rPr>
        <w:t>приближении </w:t>
      </w:r>
      <w:r>
        <w:rPr>
          <w:color w:val="231F20"/>
          <w:spacing w:val="-2"/>
        </w:rPr>
        <w:t>эффективность тестов можно рассматривать как разницу между защитой от багов </w:t>
      </w:r>
      <w:r>
        <w:rPr>
          <w:color w:val="231F20"/>
          <w:spacing w:val="-6"/>
        </w:rPr>
        <w:t>и</w:t>
      </w:r>
      <w:r>
        <w:rPr>
          <w:color w:val="231F20"/>
        </w:rPr>
        <w:t> </w:t>
      </w:r>
      <w:r>
        <w:rPr>
          <w:color w:val="231F20"/>
          <w:spacing w:val="-6"/>
        </w:rPr>
        <w:t>затратами</w:t>
      </w:r>
      <w:r>
        <w:rPr>
          <w:color w:val="231F20"/>
        </w:rPr>
        <w:t> </w:t>
      </w:r>
      <w:r>
        <w:rPr>
          <w:color w:val="231F20"/>
          <w:spacing w:val="-6"/>
        </w:rPr>
        <w:t>на</w:t>
      </w:r>
      <w:r>
        <w:rPr>
          <w:color w:val="231F20"/>
        </w:rPr>
        <w:t> </w:t>
      </w:r>
      <w:r>
        <w:rPr>
          <w:color w:val="231F20"/>
          <w:spacing w:val="-6"/>
        </w:rPr>
        <w:t>сопровождение</w:t>
      </w:r>
      <w:r>
        <w:rPr>
          <w:color w:val="231F20"/>
        </w:rPr>
        <w:t> </w:t>
      </w:r>
      <w:r>
        <w:rPr>
          <w:color w:val="231F20"/>
          <w:spacing w:val="-6"/>
        </w:rPr>
        <w:t>(эта</w:t>
      </w:r>
      <w:r>
        <w:rPr>
          <w:color w:val="231F20"/>
        </w:rPr>
        <w:t> </w:t>
      </w:r>
      <w:r>
        <w:rPr>
          <w:color w:val="231F20"/>
          <w:spacing w:val="-6"/>
        </w:rPr>
        <w:t>тема</w:t>
      </w:r>
      <w:r>
        <w:rPr>
          <w:color w:val="231F20"/>
          <w:spacing w:val="1"/>
        </w:rPr>
        <w:t> </w:t>
      </w:r>
      <w:r>
        <w:rPr>
          <w:color w:val="231F20"/>
          <w:spacing w:val="-6"/>
        </w:rPr>
        <w:t>более</w:t>
      </w:r>
      <w:r>
        <w:rPr>
          <w:color w:val="231F20"/>
        </w:rPr>
        <w:t> </w:t>
      </w:r>
      <w:r>
        <w:rPr>
          <w:color w:val="231F20"/>
          <w:spacing w:val="-6"/>
        </w:rPr>
        <w:t>подробно</w:t>
      </w:r>
      <w:r>
        <w:rPr>
          <w:color w:val="231F20"/>
        </w:rPr>
        <w:t> </w:t>
      </w:r>
      <w:r>
        <w:rPr>
          <w:color w:val="231F20"/>
          <w:spacing w:val="-6"/>
        </w:rPr>
        <w:t>рассматривается</w:t>
      </w:r>
      <w:r>
        <w:rPr>
          <w:color w:val="231F20"/>
        </w:rPr>
        <w:t> </w:t>
      </w:r>
      <w:r>
        <w:rPr>
          <w:color w:val="231F20"/>
          <w:spacing w:val="-6"/>
        </w:rPr>
        <w:t>в</w:t>
      </w:r>
      <w:r>
        <w:rPr>
          <w:color w:val="231F20"/>
          <w:spacing w:val="5"/>
        </w:rPr>
        <w:t> </w:t>
      </w:r>
      <w:r>
        <w:rPr>
          <w:color w:val="231F20"/>
          <w:spacing w:val="-6"/>
        </w:rPr>
        <w:t>главе</w:t>
      </w:r>
      <w:r>
        <w:rPr>
          <w:color w:val="231F20"/>
        </w:rPr>
        <w:t> </w:t>
      </w:r>
      <w:r>
        <w:rPr>
          <w:color w:val="231F20"/>
          <w:spacing w:val="-6"/>
        </w:rPr>
        <w:t>4).</w:t>
      </w:r>
    </w:p>
    <w:p>
      <w:pPr>
        <w:pStyle w:val="BodyText"/>
        <w:spacing w:before="119"/>
        <w:ind w:left="255"/>
        <w:jc w:val="both"/>
      </w:pPr>
      <w:r>
        <w:rPr>
          <w:color w:val="231F20"/>
          <w:spacing w:val="-2"/>
        </w:rPr>
        <w:t>Саму</w:t>
      </w:r>
      <w:r>
        <w:rPr>
          <w:color w:val="231F20"/>
        </w:rPr>
        <w:t> </w:t>
      </w:r>
      <w:r>
        <w:rPr>
          <w:color w:val="231F20"/>
          <w:spacing w:val="-2"/>
        </w:rPr>
        <w:t>задачу</w:t>
      </w:r>
      <w:r>
        <w:rPr>
          <w:color w:val="231F20"/>
        </w:rPr>
        <w:t> </w:t>
      </w:r>
      <w:r>
        <w:rPr>
          <w:color w:val="231F20"/>
          <w:spacing w:val="-2"/>
        </w:rPr>
        <w:t>написания</w:t>
      </w:r>
      <w:r>
        <w:rPr>
          <w:color w:val="231F20"/>
        </w:rPr>
        <w:t> </w:t>
      </w:r>
      <w:r>
        <w:rPr>
          <w:color w:val="231F20"/>
          <w:spacing w:val="-2"/>
        </w:rPr>
        <w:t>эффективных</w:t>
      </w:r>
      <w:r>
        <w:rPr>
          <w:color w:val="231F20"/>
          <w:spacing w:val="1"/>
        </w:rPr>
        <w:t> </w:t>
      </w:r>
      <w:r>
        <w:rPr>
          <w:color w:val="231F20"/>
          <w:spacing w:val="-2"/>
        </w:rPr>
        <w:t>тестов</w:t>
      </w:r>
      <w:r>
        <w:rPr>
          <w:color w:val="231F20"/>
        </w:rPr>
        <w:t> </w:t>
      </w:r>
      <w:r>
        <w:rPr>
          <w:color w:val="231F20"/>
          <w:spacing w:val="-2"/>
        </w:rPr>
        <w:t>можно</w:t>
      </w:r>
      <w:r>
        <w:rPr>
          <w:color w:val="231F20"/>
        </w:rPr>
        <w:t> </w:t>
      </w:r>
      <w:r>
        <w:rPr>
          <w:color w:val="231F20"/>
          <w:spacing w:val="-2"/>
        </w:rPr>
        <w:t>разделить</w:t>
      </w:r>
      <w:r>
        <w:rPr>
          <w:color w:val="231F20"/>
          <w:spacing w:val="1"/>
        </w:rPr>
        <w:t> </w:t>
      </w:r>
      <w:r>
        <w:rPr>
          <w:color w:val="231F20"/>
          <w:spacing w:val="-2"/>
        </w:rPr>
        <w:t>на</w:t>
      </w:r>
      <w:r>
        <w:rPr>
          <w:color w:val="231F20"/>
        </w:rPr>
        <w:t> </w:t>
      </w:r>
      <w:r>
        <w:rPr>
          <w:color w:val="231F20"/>
          <w:spacing w:val="-2"/>
        </w:rPr>
        <w:t>две</w:t>
      </w:r>
      <w:r>
        <w:rPr>
          <w:color w:val="231F20"/>
        </w:rPr>
        <w:t> </w:t>
      </w:r>
      <w:r>
        <w:rPr>
          <w:color w:val="231F20"/>
          <w:spacing w:val="-2"/>
        </w:rPr>
        <w:t>подзадачи:</w:t>
      </w:r>
    </w:p>
    <w:p>
      <w:pPr>
        <w:pStyle w:val="ListParagraph"/>
        <w:numPr>
          <w:ilvl w:val="3"/>
          <w:numId w:val="13"/>
        </w:numPr>
        <w:tabs>
          <w:tab w:pos="537" w:val="left" w:leader="none"/>
          <w:tab w:pos="539" w:val="left" w:leader="none"/>
        </w:tabs>
        <w:spacing w:line="256" w:lineRule="auto" w:before="103" w:after="0"/>
        <w:ind w:left="539" w:right="111" w:hanging="284"/>
        <w:jc w:val="both"/>
        <w:rPr>
          <w:sz w:val="20"/>
        </w:rPr>
      </w:pPr>
      <w:r>
        <w:rPr>
          <w:color w:val="231F20"/>
          <w:sz w:val="20"/>
        </w:rPr>
        <w:t>умение распознать эффективный тест (и по аналогии — тест с низкой </w:t>
      </w:r>
      <w:r>
        <w:rPr>
          <w:color w:val="231F20"/>
          <w:sz w:val="20"/>
        </w:rPr>
        <w:t>эффек- </w:t>
      </w:r>
      <w:r>
        <w:rPr>
          <w:color w:val="231F20"/>
          <w:spacing w:val="-2"/>
          <w:sz w:val="20"/>
        </w:rPr>
        <w:t>тивностью);</w:t>
      </w:r>
    </w:p>
    <w:p>
      <w:pPr>
        <w:pStyle w:val="ListParagraph"/>
        <w:numPr>
          <w:ilvl w:val="3"/>
          <w:numId w:val="13"/>
        </w:numPr>
        <w:tabs>
          <w:tab w:pos="537" w:val="left" w:leader="none"/>
        </w:tabs>
        <w:spacing w:line="240" w:lineRule="auto" w:before="59" w:after="0"/>
        <w:ind w:left="537" w:right="0" w:hanging="282"/>
        <w:jc w:val="both"/>
        <w:rPr>
          <w:sz w:val="20"/>
        </w:rPr>
      </w:pPr>
      <w:r>
        <w:rPr>
          <w:color w:val="231F20"/>
          <w:spacing w:val="-2"/>
          <w:sz w:val="20"/>
        </w:rPr>
        <w:t>умение</w:t>
      </w:r>
      <w:r>
        <w:rPr>
          <w:color w:val="231F20"/>
          <w:spacing w:val="-3"/>
          <w:sz w:val="20"/>
        </w:rPr>
        <w:t> </w:t>
      </w:r>
      <w:r>
        <w:rPr>
          <w:color w:val="231F20"/>
          <w:spacing w:val="-2"/>
          <w:sz w:val="20"/>
        </w:rPr>
        <w:t>написать</w:t>
      </w:r>
      <w:r>
        <w:rPr>
          <w:color w:val="231F20"/>
          <w:spacing w:val="-3"/>
          <w:sz w:val="20"/>
        </w:rPr>
        <w:t> </w:t>
      </w:r>
      <w:r>
        <w:rPr>
          <w:color w:val="231F20"/>
          <w:spacing w:val="-2"/>
          <w:sz w:val="20"/>
        </w:rPr>
        <w:t>эффективный</w:t>
      </w:r>
      <w:r>
        <w:rPr>
          <w:color w:val="231F20"/>
          <w:spacing w:val="-3"/>
          <w:sz w:val="20"/>
        </w:rPr>
        <w:t> </w:t>
      </w:r>
      <w:r>
        <w:rPr>
          <w:color w:val="231F20"/>
          <w:spacing w:val="-2"/>
          <w:sz w:val="20"/>
        </w:rPr>
        <w:t>тест.</w:t>
      </w:r>
    </w:p>
    <w:p>
      <w:pPr>
        <w:pStyle w:val="BodyText"/>
        <w:spacing w:before="63"/>
      </w:pPr>
      <w:r>
        <w:rPr/>
        <mc:AlternateContent>
          <mc:Choice Requires="wps">
            <w:drawing>
              <wp:anchor distT="0" distB="0" distL="0" distR="0" allowOverlap="1" layoutInCell="1" locked="0" behindDoc="1" simplePos="0" relativeHeight="487609856">
                <wp:simplePos x="0" y="0"/>
                <wp:positionH relativeFrom="page">
                  <wp:posOffset>612000</wp:posOffset>
                </wp:positionH>
                <wp:positionV relativeFrom="paragraph">
                  <wp:posOffset>204711</wp:posOffset>
                </wp:positionV>
                <wp:extent cx="91440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119047pt;width:72pt;height:.1pt;mso-position-horizontal-relative:page;mso-position-vertical-relative:paragraph;z-index:-15706624;mso-wrap-distance-left:0;mso-wrap-distance-right:0" id="docshape120" coordorigin="964,322" coordsize="1440,0" path="m964,322l2404,322e" filled="false" stroked="true" strokeweight=".5pt" strokecolor="#231f20">
                <v:path arrowok="t"/>
                <v:stroke dashstyle="solid"/>
                <w10:wrap type="topAndBottom"/>
              </v:shape>
            </w:pict>
          </mc:Fallback>
        </mc:AlternateContent>
      </w:r>
    </w:p>
    <w:p>
      <w:pPr>
        <w:spacing w:line="249" w:lineRule="auto" w:before="44"/>
        <w:ind w:left="369" w:right="109" w:hanging="114"/>
        <w:jc w:val="both"/>
        <w:rPr>
          <w:sz w:val="18"/>
        </w:rPr>
      </w:pPr>
      <w:r>
        <w:rPr>
          <w:color w:val="231F20"/>
          <w:position w:val="6"/>
          <w:sz w:val="10"/>
        </w:rPr>
        <w:t>1</w:t>
      </w:r>
      <w:r>
        <w:rPr>
          <w:color w:val="231F20"/>
          <w:spacing w:val="40"/>
          <w:position w:val="6"/>
          <w:sz w:val="10"/>
        </w:rPr>
        <w:t> </w:t>
      </w:r>
      <w:r>
        <w:rPr>
          <w:color w:val="231F20"/>
          <w:sz w:val="18"/>
        </w:rPr>
        <w:t>См. </w:t>
      </w:r>
      <w:r>
        <w:rPr>
          <w:i/>
          <w:color w:val="231F20"/>
          <w:sz w:val="18"/>
        </w:rPr>
        <w:t>Domain-Driven Design: Tackling Complexity in the Heart of Software</w:t>
      </w:r>
      <w:r>
        <w:rPr>
          <w:color w:val="231F20"/>
          <w:sz w:val="18"/>
        </w:rPr>
        <w:t>, Эрик Эванс (Eric</w:t>
      </w:r>
      <w:r>
        <w:rPr>
          <w:color w:val="231F20"/>
          <w:spacing w:val="40"/>
          <w:sz w:val="18"/>
        </w:rPr>
        <w:t> </w:t>
      </w:r>
      <w:r>
        <w:rPr>
          <w:color w:val="231F20"/>
          <w:spacing w:val="-2"/>
          <w:sz w:val="18"/>
        </w:rPr>
        <w:t>Evans),</w:t>
      </w:r>
      <w:r>
        <w:rPr>
          <w:color w:val="231F20"/>
          <w:spacing w:val="-8"/>
          <w:sz w:val="18"/>
        </w:rPr>
        <w:t> </w:t>
      </w:r>
      <w:r>
        <w:rPr>
          <w:color w:val="231F20"/>
          <w:spacing w:val="-2"/>
          <w:sz w:val="18"/>
        </w:rPr>
        <w:t>Addison-Wesley,</w:t>
      </w:r>
      <w:r>
        <w:rPr>
          <w:color w:val="231F20"/>
          <w:spacing w:val="-8"/>
          <w:sz w:val="18"/>
        </w:rPr>
        <w:t> </w:t>
      </w:r>
      <w:r>
        <w:rPr>
          <w:color w:val="231F20"/>
          <w:spacing w:val="-2"/>
          <w:sz w:val="18"/>
        </w:rPr>
        <w:t>2003.</w:t>
      </w:r>
      <w:r>
        <w:rPr>
          <w:color w:val="231F20"/>
          <w:spacing w:val="19"/>
          <w:sz w:val="18"/>
        </w:rPr>
        <w:t> </w:t>
      </w:r>
      <w:r>
        <w:rPr>
          <w:color w:val="231F20"/>
          <w:spacing w:val="-2"/>
          <w:sz w:val="18"/>
        </w:rPr>
        <w:t>(На</w:t>
      </w:r>
      <w:r>
        <w:rPr>
          <w:color w:val="231F20"/>
          <w:spacing w:val="-8"/>
          <w:sz w:val="18"/>
        </w:rPr>
        <w:t> </w:t>
      </w:r>
      <w:r>
        <w:rPr>
          <w:color w:val="231F20"/>
          <w:spacing w:val="-2"/>
          <w:sz w:val="18"/>
        </w:rPr>
        <w:t>русском</w:t>
      </w:r>
      <w:r>
        <w:rPr>
          <w:color w:val="231F20"/>
          <w:spacing w:val="-8"/>
          <w:sz w:val="18"/>
        </w:rPr>
        <w:t> </w:t>
      </w:r>
      <w:r>
        <w:rPr>
          <w:color w:val="231F20"/>
          <w:spacing w:val="-2"/>
          <w:sz w:val="18"/>
        </w:rPr>
        <w:t>языке:</w:t>
      </w:r>
      <w:r>
        <w:rPr>
          <w:color w:val="231F20"/>
          <w:spacing w:val="24"/>
          <w:sz w:val="18"/>
        </w:rPr>
        <w:t> </w:t>
      </w:r>
      <w:r>
        <w:rPr>
          <w:i/>
          <w:color w:val="231F20"/>
          <w:spacing w:val="-2"/>
          <w:sz w:val="18"/>
        </w:rPr>
        <w:t>Эванс,</w:t>
      </w:r>
      <w:r>
        <w:rPr>
          <w:i/>
          <w:color w:val="231F20"/>
          <w:spacing w:val="-8"/>
          <w:sz w:val="18"/>
        </w:rPr>
        <w:t> </w:t>
      </w:r>
      <w:r>
        <w:rPr>
          <w:i/>
          <w:color w:val="231F20"/>
          <w:spacing w:val="-2"/>
          <w:sz w:val="18"/>
        </w:rPr>
        <w:t>Эрик</w:t>
      </w:r>
      <w:r>
        <w:rPr>
          <w:color w:val="231F20"/>
          <w:spacing w:val="-2"/>
          <w:sz w:val="18"/>
        </w:rPr>
        <w:t>.</w:t>
      </w:r>
      <w:r>
        <w:rPr>
          <w:color w:val="231F20"/>
          <w:spacing w:val="-8"/>
          <w:sz w:val="18"/>
        </w:rPr>
        <w:t> </w:t>
      </w:r>
      <w:r>
        <w:rPr>
          <w:color w:val="231F20"/>
          <w:spacing w:val="-2"/>
          <w:sz w:val="18"/>
        </w:rPr>
        <w:t>Предметно-ориентированное</w:t>
      </w:r>
      <w:r>
        <w:rPr>
          <w:color w:val="231F20"/>
          <w:spacing w:val="40"/>
          <w:sz w:val="18"/>
        </w:rPr>
        <w:t> </w:t>
      </w:r>
      <w:r>
        <w:rPr>
          <w:color w:val="231F20"/>
          <w:spacing w:val="-2"/>
          <w:sz w:val="18"/>
        </w:rPr>
        <w:t>проектирование (DDD): структуризация сложных программных систем. : Пер. с англ. — М.:</w:t>
      </w:r>
      <w:r>
        <w:rPr>
          <w:color w:val="231F20"/>
          <w:spacing w:val="40"/>
          <w:sz w:val="18"/>
        </w:rPr>
        <w:t> </w:t>
      </w:r>
      <w:r>
        <w:rPr>
          <w:color w:val="231F20"/>
          <w:sz w:val="18"/>
        </w:rPr>
        <w:t>ООО «И.Д. Вильямс», 2011. — 448 с. — </w:t>
      </w:r>
      <w:r>
        <w:rPr>
          <w:i/>
          <w:color w:val="231F20"/>
          <w:sz w:val="18"/>
        </w:rPr>
        <w:t>Примеч. ред</w:t>
      </w:r>
      <w:r>
        <w:rPr>
          <w:color w:val="231F20"/>
          <w:sz w:val="18"/>
        </w:rPr>
        <w:t>.)</w:t>
      </w:r>
    </w:p>
    <w:p>
      <w:pPr>
        <w:spacing w:after="0" w:line="249" w:lineRule="auto"/>
        <w:jc w:val="both"/>
        <w:rPr>
          <w:sz w:val="18"/>
        </w:rPr>
        <w:sectPr>
          <w:pgSz w:w="9360" w:h="13210"/>
          <w:pgMar w:header="846" w:footer="0" w:top="1140" w:bottom="280" w:left="708" w:right="850"/>
        </w:sectPr>
      </w:pPr>
    </w:p>
    <w:p>
      <w:pPr>
        <w:pStyle w:val="BodyText"/>
        <w:spacing w:before="120"/>
      </w:pPr>
    </w:p>
    <w:p>
      <w:pPr>
        <w:pStyle w:val="BodyText"/>
        <w:spacing w:line="256" w:lineRule="auto"/>
        <w:ind w:left="255" w:right="104"/>
        <w:jc w:val="both"/>
      </w:pPr>
      <w:bookmarkStart w:name="1.5. Что вы узнаете из книги" w:id="50"/>
      <w:bookmarkEnd w:id="50"/>
      <w:r>
        <w:rPr/>
      </w:r>
      <w:bookmarkStart w:name="_bookmark18" w:id="51"/>
      <w:bookmarkEnd w:id="51"/>
      <w:r>
        <w:rPr/>
      </w:r>
      <w:r>
        <w:rPr>
          <w:color w:val="231F20"/>
        </w:rPr>
        <w:t>Может</w:t>
      </w:r>
      <w:r>
        <w:rPr>
          <w:color w:val="231F20"/>
          <w:spacing w:val="-1"/>
        </w:rPr>
        <w:t> </w:t>
      </w:r>
      <w:r>
        <w:rPr>
          <w:color w:val="231F20"/>
        </w:rPr>
        <w:t>показаться,</w:t>
      </w:r>
      <w:r>
        <w:rPr>
          <w:color w:val="231F20"/>
          <w:spacing w:val="-1"/>
        </w:rPr>
        <w:t> </w:t>
      </w:r>
      <w:r>
        <w:rPr>
          <w:color w:val="231F20"/>
        </w:rPr>
        <w:t>что</w:t>
      </w:r>
      <w:r>
        <w:rPr>
          <w:color w:val="231F20"/>
          <w:spacing w:val="-1"/>
        </w:rPr>
        <w:t> </w:t>
      </w:r>
      <w:r>
        <w:rPr>
          <w:color w:val="231F20"/>
        </w:rPr>
        <w:t>это</w:t>
      </w:r>
      <w:r>
        <w:rPr>
          <w:color w:val="231F20"/>
          <w:spacing w:val="-1"/>
        </w:rPr>
        <w:t> </w:t>
      </w:r>
      <w:r>
        <w:rPr>
          <w:color w:val="231F20"/>
        </w:rPr>
        <w:t>одно</w:t>
      </w:r>
      <w:r>
        <w:rPr>
          <w:color w:val="231F20"/>
          <w:spacing w:val="-1"/>
        </w:rPr>
        <w:t> </w:t>
      </w:r>
      <w:r>
        <w:rPr>
          <w:color w:val="231F20"/>
        </w:rPr>
        <w:t>и</w:t>
      </w:r>
      <w:r>
        <w:rPr>
          <w:color w:val="231F20"/>
          <w:spacing w:val="-1"/>
        </w:rPr>
        <w:t> </w:t>
      </w:r>
      <w:r>
        <w:rPr>
          <w:color w:val="231F20"/>
        </w:rPr>
        <w:t>то</w:t>
      </w:r>
      <w:r>
        <w:rPr>
          <w:color w:val="231F20"/>
          <w:spacing w:val="-1"/>
        </w:rPr>
        <w:t> </w:t>
      </w:r>
      <w:r>
        <w:rPr>
          <w:color w:val="231F20"/>
        </w:rPr>
        <w:t>же,</w:t>
      </w:r>
      <w:r>
        <w:rPr>
          <w:color w:val="231F20"/>
          <w:spacing w:val="-1"/>
        </w:rPr>
        <w:t> </w:t>
      </w:r>
      <w:r>
        <w:rPr>
          <w:color w:val="231F20"/>
        </w:rPr>
        <w:t>однако</w:t>
      </w:r>
      <w:r>
        <w:rPr>
          <w:color w:val="231F20"/>
          <w:spacing w:val="-1"/>
        </w:rPr>
        <w:t> </w:t>
      </w:r>
      <w:r>
        <w:rPr>
          <w:color w:val="231F20"/>
        </w:rPr>
        <w:t>эти</w:t>
      </w:r>
      <w:r>
        <w:rPr>
          <w:color w:val="231F20"/>
          <w:spacing w:val="-1"/>
        </w:rPr>
        <w:t> </w:t>
      </w:r>
      <w:r>
        <w:rPr>
          <w:color w:val="231F20"/>
        </w:rPr>
        <w:t>задачи</w:t>
      </w:r>
      <w:r>
        <w:rPr>
          <w:color w:val="231F20"/>
          <w:spacing w:val="-1"/>
        </w:rPr>
        <w:t> </w:t>
      </w:r>
      <w:r>
        <w:rPr>
          <w:color w:val="231F20"/>
        </w:rPr>
        <w:t>различаются</w:t>
      </w:r>
      <w:r>
        <w:rPr>
          <w:color w:val="231F20"/>
          <w:spacing w:val="-1"/>
        </w:rPr>
        <w:t> </w:t>
      </w:r>
      <w:r>
        <w:rPr>
          <w:color w:val="231F20"/>
        </w:rPr>
        <w:t>по</w:t>
      </w:r>
      <w:r>
        <w:rPr>
          <w:color w:val="231F20"/>
          <w:spacing w:val="-1"/>
        </w:rPr>
        <w:t> </w:t>
      </w:r>
      <w:r>
        <w:rPr>
          <w:color w:val="231F20"/>
        </w:rPr>
        <w:t>своей природе. Чтобы распознать эффективный тест, необходимо иметь правильную систему координат. </w:t>
      </w:r>
      <w:r>
        <w:rPr>
          <w:color w:val="231F20"/>
          <w:w w:val="105"/>
        </w:rPr>
        <w:t>С</w:t>
      </w:r>
      <w:r>
        <w:rPr>
          <w:color w:val="231F20"/>
          <w:spacing w:val="-1"/>
          <w:w w:val="105"/>
        </w:rPr>
        <w:t> </w:t>
      </w:r>
      <w:r>
        <w:rPr>
          <w:color w:val="231F20"/>
        </w:rPr>
        <w:t>другой стороны, для написания эффективного теста также </w:t>
      </w:r>
      <w:r>
        <w:rPr>
          <w:color w:val="231F20"/>
          <w:spacing w:val="-2"/>
        </w:rPr>
        <w:t>необходимо владеть методами проектирования кода. Юнит-тесты и код, для кото- </w:t>
      </w:r>
      <w:r>
        <w:rPr>
          <w:color w:val="231F20"/>
        </w:rPr>
        <w:t>рого</w:t>
      </w:r>
      <w:r>
        <w:rPr>
          <w:color w:val="231F20"/>
          <w:spacing w:val="-7"/>
        </w:rPr>
        <w:t> </w:t>
      </w:r>
      <w:r>
        <w:rPr>
          <w:color w:val="231F20"/>
        </w:rPr>
        <w:t>они</w:t>
      </w:r>
      <w:r>
        <w:rPr>
          <w:color w:val="231F20"/>
          <w:spacing w:val="-8"/>
        </w:rPr>
        <w:t> </w:t>
      </w:r>
      <w:r>
        <w:rPr>
          <w:color w:val="231F20"/>
        </w:rPr>
        <w:t>пишутся,</w:t>
      </w:r>
      <w:r>
        <w:rPr>
          <w:color w:val="231F20"/>
          <w:spacing w:val="-7"/>
        </w:rPr>
        <w:t> </w:t>
      </w:r>
      <w:r>
        <w:rPr>
          <w:color w:val="231F20"/>
        </w:rPr>
        <w:t>тесно</w:t>
      </w:r>
      <w:r>
        <w:rPr>
          <w:color w:val="231F20"/>
          <w:spacing w:val="-8"/>
        </w:rPr>
        <w:t> </w:t>
      </w:r>
      <w:r>
        <w:rPr>
          <w:color w:val="231F20"/>
        </w:rPr>
        <w:t>связаны</w:t>
      </w:r>
      <w:r>
        <w:rPr>
          <w:color w:val="231F20"/>
          <w:spacing w:val="-7"/>
        </w:rPr>
        <w:t> </w:t>
      </w:r>
      <w:r>
        <w:rPr>
          <w:color w:val="231F20"/>
        </w:rPr>
        <w:t>друг</w:t>
      </w:r>
      <w:r>
        <w:rPr>
          <w:color w:val="231F20"/>
          <w:spacing w:val="-8"/>
        </w:rPr>
        <w:t> </w:t>
      </w:r>
      <w:r>
        <w:rPr>
          <w:color w:val="231F20"/>
        </w:rPr>
        <w:t>с</w:t>
      </w:r>
      <w:r>
        <w:rPr>
          <w:color w:val="231F20"/>
          <w:spacing w:val="-7"/>
        </w:rPr>
        <w:t> </w:t>
      </w:r>
      <w:r>
        <w:rPr>
          <w:color w:val="231F20"/>
        </w:rPr>
        <w:t>другом,</w:t>
      </w:r>
      <w:r>
        <w:rPr>
          <w:color w:val="231F20"/>
          <w:spacing w:val="-8"/>
        </w:rPr>
        <w:t> </w:t>
      </w:r>
      <w:r>
        <w:rPr>
          <w:color w:val="231F20"/>
        </w:rPr>
        <w:t>и</w:t>
      </w:r>
      <w:r>
        <w:rPr>
          <w:color w:val="231F20"/>
          <w:spacing w:val="-7"/>
        </w:rPr>
        <w:t> </w:t>
      </w:r>
      <w:r>
        <w:rPr>
          <w:color w:val="231F20"/>
        </w:rPr>
        <w:t>написание</w:t>
      </w:r>
      <w:r>
        <w:rPr>
          <w:color w:val="231F20"/>
          <w:spacing w:val="-8"/>
        </w:rPr>
        <w:t> </w:t>
      </w:r>
      <w:r>
        <w:rPr>
          <w:color w:val="231F20"/>
        </w:rPr>
        <w:t>эффективных</w:t>
      </w:r>
      <w:r>
        <w:rPr>
          <w:color w:val="231F20"/>
          <w:spacing w:val="-7"/>
        </w:rPr>
        <w:t> </w:t>
      </w:r>
      <w:r>
        <w:rPr>
          <w:color w:val="231F20"/>
        </w:rPr>
        <w:t>тестов невозможно без вложения значительных усилий в</w:t>
      </w:r>
      <w:r>
        <w:rPr>
          <w:color w:val="231F20"/>
          <w:spacing w:val="-1"/>
        </w:rPr>
        <w:t> </w:t>
      </w:r>
      <w:r>
        <w:rPr>
          <w:color w:val="231F20"/>
        </w:rPr>
        <w:t>код, который они покрывают.</w:t>
      </w:r>
    </w:p>
    <w:p>
      <w:pPr>
        <w:pStyle w:val="BodyText"/>
        <w:spacing w:line="261" w:lineRule="auto" w:before="124"/>
        <w:ind w:left="255" w:right="108"/>
        <w:jc w:val="both"/>
      </w:pPr>
      <w:r>
        <w:rPr>
          <w:color w:val="231F20"/>
          <w:spacing w:val="-4"/>
        </w:rPr>
        <w:t>Это</w:t>
      </w:r>
      <w:r>
        <w:rPr>
          <w:color w:val="231F20"/>
          <w:spacing w:val="-5"/>
        </w:rPr>
        <w:t> </w:t>
      </w:r>
      <w:r>
        <w:rPr>
          <w:color w:val="231F20"/>
          <w:spacing w:val="-4"/>
        </w:rPr>
        <w:t>примерно то</w:t>
      </w:r>
      <w:r>
        <w:rPr>
          <w:color w:val="231F20"/>
          <w:spacing w:val="-5"/>
        </w:rPr>
        <w:t> </w:t>
      </w:r>
      <w:r>
        <w:rPr>
          <w:color w:val="231F20"/>
          <w:spacing w:val="-4"/>
        </w:rPr>
        <w:t>же</w:t>
      </w:r>
      <w:r>
        <w:rPr>
          <w:color w:val="231F20"/>
          <w:spacing w:val="-5"/>
        </w:rPr>
        <w:t> </w:t>
      </w:r>
      <w:r>
        <w:rPr>
          <w:color w:val="231F20"/>
          <w:spacing w:val="-4"/>
        </w:rPr>
        <w:t>самое,</w:t>
      </w:r>
      <w:r>
        <w:rPr>
          <w:color w:val="231F20"/>
          <w:spacing w:val="-5"/>
        </w:rPr>
        <w:t> </w:t>
      </w:r>
      <w:r>
        <w:rPr>
          <w:color w:val="231F20"/>
          <w:spacing w:val="-4"/>
        </w:rPr>
        <w:t>что</w:t>
      </w:r>
      <w:r>
        <w:rPr>
          <w:color w:val="231F20"/>
          <w:spacing w:val="-5"/>
        </w:rPr>
        <w:t> </w:t>
      </w:r>
      <w:r>
        <w:rPr>
          <w:color w:val="231F20"/>
          <w:spacing w:val="-4"/>
        </w:rPr>
        <w:t>умение</w:t>
      </w:r>
      <w:r>
        <w:rPr>
          <w:color w:val="231F20"/>
          <w:spacing w:val="-5"/>
        </w:rPr>
        <w:t> </w:t>
      </w:r>
      <w:r>
        <w:rPr>
          <w:color w:val="231F20"/>
          <w:spacing w:val="-4"/>
        </w:rPr>
        <w:t>отличить хорошую</w:t>
      </w:r>
      <w:r>
        <w:rPr>
          <w:color w:val="231F20"/>
          <w:spacing w:val="-5"/>
        </w:rPr>
        <w:t> </w:t>
      </w:r>
      <w:r>
        <w:rPr>
          <w:color w:val="231F20"/>
          <w:spacing w:val="-4"/>
        </w:rPr>
        <w:t>песню</w:t>
      </w:r>
      <w:r>
        <w:rPr>
          <w:color w:val="231F20"/>
          <w:spacing w:val="-5"/>
        </w:rPr>
        <w:t> </w:t>
      </w:r>
      <w:r>
        <w:rPr>
          <w:color w:val="231F20"/>
          <w:spacing w:val="-4"/>
        </w:rPr>
        <w:t>от</w:t>
      </w:r>
      <w:r>
        <w:rPr>
          <w:color w:val="231F20"/>
          <w:spacing w:val="-5"/>
        </w:rPr>
        <w:t> </w:t>
      </w:r>
      <w:r>
        <w:rPr>
          <w:color w:val="231F20"/>
          <w:spacing w:val="-4"/>
        </w:rPr>
        <w:t>плохой</w:t>
      </w:r>
      <w:r>
        <w:rPr>
          <w:color w:val="231F20"/>
          <w:spacing w:val="-5"/>
        </w:rPr>
        <w:t> </w:t>
      </w:r>
      <w:r>
        <w:rPr>
          <w:color w:val="231F20"/>
          <w:spacing w:val="-4"/>
        </w:rPr>
        <w:t>и умение</w:t>
      </w:r>
      <w:r>
        <w:rPr>
          <w:color w:val="231F20"/>
        </w:rPr>
        <w:t> написать</w:t>
      </w:r>
      <w:r>
        <w:rPr>
          <w:color w:val="231F20"/>
          <w:spacing w:val="-6"/>
        </w:rPr>
        <w:t> </w:t>
      </w:r>
      <w:r>
        <w:rPr>
          <w:color w:val="231F20"/>
        </w:rPr>
        <w:t>хорошую</w:t>
      </w:r>
      <w:r>
        <w:rPr>
          <w:color w:val="231F20"/>
          <w:spacing w:val="-6"/>
        </w:rPr>
        <w:t> </w:t>
      </w:r>
      <w:r>
        <w:rPr>
          <w:color w:val="231F20"/>
        </w:rPr>
        <w:t>песню.</w:t>
      </w:r>
      <w:r>
        <w:rPr>
          <w:color w:val="231F20"/>
          <w:spacing w:val="-6"/>
        </w:rPr>
        <w:t> </w:t>
      </w:r>
      <w:r>
        <w:rPr>
          <w:color w:val="231F20"/>
        </w:rPr>
        <w:t>Чтобы</w:t>
      </w:r>
      <w:r>
        <w:rPr>
          <w:color w:val="231F20"/>
          <w:spacing w:val="-6"/>
        </w:rPr>
        <w:t> </w:t>
      </w:r>
      <w:r>
        <w:rPr>
          <w:color w:val="231F20"/>
        </w:rPr>
        <w:t>стать</w:t>
      </w:r>
      <w:r>
        <w:rPr>
          <w:color w:val="231F20"/>
          <w:spacing w:val="-6"/>
        </w:rPr>
        <w:t> </w:t>
      </w:r>
      <w:r>
        <w:rPr>
          <w:color w:val="231F20"/>
        </w:rPr>
        <w:t>композитором,</w:t>
      </w:r>
      <w:r>
        <w:rPr>
          <w:color w:val="231F20"/>
          <w:spacing w:val="-6"/>
        </w:rPr>
        <w:t> </w:t>
      </w:r>
      <w:r>
        <w:rPr>
          <w:color w:val="231F20"/>
        </w:rPr>
        <w:t>необходимо</w:t>
      </w:r>
      <w:r>
        <w:rPr>
          <w:color w:val="231F20"/>
          <w:spacing w:val="-6"/>
        </w:rPr>
        <w:t> </w:t>
      </w:r>
      <w:r>
        <w:rPr>
          <w:color w:val="231F20"/>
        </w:rPr>
        <w:t>потратить</w:t>
      </w:r>
      <w:r>
        <w:rPr>
          <w:color w:val="231F20"/>
          <w:spacing w:val="-6"/>
        </w:rPr>
        <w:t> </w:t>
      </w:r>
      <w:r>
        <w:rPr>
          <w:color w:val="231F20"/>
        </w:rPr>
        <w:t>не- </w:t>
      </w:r>
      <w:r>
        <w:rPr>
          <w:color w:val="231F20"/>
          <w:spacing w:val="-4"/>
        </w:rPr>
        <w:t>сравненно</w:t>
      </w:r>
      <w:r>
        <w:rPr>
          <w:color w:val="231F20"/>
          <w:spacing w:val="-7"/>
        </w:rPr>
        <w:t> </w:t>
      </w:r>
      <w:r>
        <w:rPr>
          <w:color w:val="231F20"/>
          <w:spacing w:val="-4"/>
        </w:rPr>
        <w:t>больше</w:t>
      </w:r>
      <w:r>
        <w:rPr>
          <w:color w:val="231F20"/>
          <w:spacing w:val="-7"/>
        </w:rPr>
        <w:t> </w:t>
      </w:r>
      <w:r>
        <w:rPr>
          <w:color w:val="231F20"/>
          <w:spacing w:val="-4"/>
        </w:rPr>
        <w:t>усилий,</w:t>
      </w:r>
      <w:r>
        <w:rPr>
          <w:color w:val="231F20"/>
          <w:spacing w:val="-7"/>
        </w:rPr>
        <w:t> </w:t>
      </w:r>
      <w:r>
        <w:rPr>
          <w:color w:val="231F20"/>
          <w:spacing w:val="-4"/>
        </w:rPr>
        <w:t>чем</w:t>
      </w:r>
      <w:r>
        <w:rPr>
          <w:color w:val="231F20"/>
          <w:spacing w:val="-7"/>
        </w:rPr>
        <w:t> </w:t>
      </w:r>
      <w:r>
        <w:rPr>
          <w:color w:val="231F20"/>
          <w:spacing w:val="-4"/>
        </w:rPr>
        <w:t>для</w:t>
      </w:r>
      <w:r>
        <w:rPr>
          <w:color w:val="231F20"/>
          <w:spacing w:val="-7"/>
        </w:rPr>
        <w:t> </w:t>
      </w:r>
      <w:r>
        <w:rPr>
          <w:color w:val="231F20"/>
          <w:spacing w:val="-4"/>
        </w:rPr>
        <w:t>того</w:t>
      </w:r>
      <w:r>
        <w:rPr>
          <w:color w:val="231F20"/>
          <w:spacing w:val="-7"/>
        </w:rPr>
        <w:t> </w:t>
      </w:r>
      <w:r>
        <w:rPr>
          <w:color w:val="231F20"/>
          <w:spacing w:val="-4"/>
        </w:rPr>
        <w:t>чтобы</w:t>
      </w:r>
      <w:r>
        <w:rPr>
          <w:color w:val="231F20"/>
          <w:spacing w:val="-7"/>
        </w:rPr>
        <w:t> </w:t>
      </w:r>
      <w:r>
        <w:rPr>
          <w:color w:val="231F20"/>
          <w:spacing w:val="-4"/>
        </w:rPr>
        <w:t>научиться</w:t>
      </w:r>
      <w:r>
        <w:rPr>
          <w:color w:val="231F20"/>
          <w:spacing w:val="-7"/>
        </w:rPr>
        <w:t> </w:t>
      </w:r>
      <w:r>
        <w:rPr>
          <w:color w:val="231F20"/>
          <w:spacing w:val="-4"/>
        </w:rPr>
        <w:t>отличать</w:t>
      </w:r>
      <w:r>
        <w:rPr>
          <w:color w:val="231F20"/>
          <w:spacing w:val="-7"/>
        </w:rPr>
        <w:t> </w:t>
      </w:r>
      <w:r>
        <w:rPr>
          <w:color w:val="231F20"/>
          <w:spacing w:val="-4"/>
        </w:rPr>
        <w:t>хорошую</w:t>
      </w:r>
      <w:r>
        <w:rPr>
          <w:color w:val="231F20"/>
          <w:spacing w:val="-7"/>
        </w:rPr>
        <w:t> </w:t>
      </w:r>
      <w:r>
        <w:rPr>
          <w:color w:val="231F20"/>
          <w:spacing w:val="-4"/>
        </w:rPr>
        <w:t>музыку</w:t>
      </w:r>
      <w:r>
        <w:rPr>
          <w:color w:val="231F20"/>
          <w:spacing w:val="-2"/>
        </w:rPr>
        <w:t> от</w:t>
      </w:r>
      <w:r>
        <w:rPr>
          <w:color w:val="231F20"/>
          <w:spacing w:val="-4"/>
        </w:rPr>
        <w:t> </w:t>
      </w:r>
      <w:r>
        <w:rPr>
          <w:color w:val="231F20"/>
          <w:spacing w:val="-2"/>
        </w:rPr>
        <w:t>плохой.</w:t>
      </w:r>
      <w:r>
        <w:rPr>
          <w:color w:val="231F20"/>
          <w:spacing w:val="-4"/>
        </w:rPr>
        <w:t> </w:t>
      </w:r>
      <w:r>
        <w:rPr>
          <w:color w:val="231F20"/>
          <w:spacing w:val="-2"/>
        </w:rPr>
        <w:t>Тот</w:t>
      </w:r>
      <w:r>
        <w:rPr>
          <w:color w:val="231F20"/>
          <w:spacing w:val="-4"/>
        </w:rPr>
        <w:t> </w:t>
      </w:r>
      <w:r>
        <w:rPr>
          <w:color w:val="231F20"/>
          <w:spacing w:val="-2"/>
        </w:rPr>
        <w:t>же</w:t>
      </w:r>
      <w:r>
        <w:rPr>
          <w:color w:val="231F20"/>
          <w:spacing w:val="-4"/>
        </w:rPr>
        <w:t> </w:t>
      </w:r>
      <w:r>
        <w:rPr>
          <w:color w:val="231F20"/>
          <w:spacing w:val="-2"/>
        </w:rPr>
        <w:t>принцип</w:t>
      </w:r>
      <w:r>
        <w:rPr>
          <w:color w:val="231F20"/>
          <w:spacing w:val="-4"/>
        </w:rPr>
        <w:t> </w:t>
      </w:r>
      <w:r>
        <w:rPr>
          <w:color w:val="231F20"/>
          <w:spacing w:val="-2"/>
        </w:rPr>
        <w:t>применим</w:t>
      </w:r>
      <w:r>
        <w:rPr>
          <w:color w:val="231F20"/>
          <w:spacing w:val="-4"/>
        </w:rPr>
        <w:t> </w:t>
      </w:r>
      <w:r>
        <w:rPr>
          <w:color w:val="231F20"/>
          <w:spacing w:val="-2"/>
        </w:rPr>
        <w:t>и</w:t>
      </w:r>
      <w:r>
        <w:rPr>
          <w:color w:val="231F20"/>
          <w:spacing w:val="-4"/>
        </w:rPr>
        <w:t> </w:t>
      </w:r>
      <w:r>
        <w:rPr>
          <w:color w:val="231F20"/>
          <w:spacing w:val="-2"/>
        </w:rPr>
        <w:t>к</w:t>
      </w:r>
      <w:r>
        <w:rPr>
          <w:color w:val="231F20"/>
          <w:spacing w:val="-4"/>
        </w:rPr>
        <w:t> </w:t>
      </w:r>
      <w:r>
        <w:rPr>
          <w:color w:val="231F20"/>
          <w:spacing w:val="-2"/>
        </w:rPr>
        <w:t>юнит-тестированию.</w:t>
      </w:r>
      <w:r>
        <w:rPr>
          <w:color w:val="231F20"/>
          <w:spacing w:val="-4"/>
        </w:rPr>
        <w:t> </w:t>
      </w:r>
      <w:r>
        <w:rPr>
          <w:color w:val="231F20"/>
          <w:spacing w:val="-2"/>
        </w:rPr>
        <w:t>Чтобы</w:t>
      </w:r>
      <w:r>
        <w:rPr>
          <w:color w:val="231F20"/>
          <w:spacing w:val="-4"/>
        </w:rPr>
        <w:t> </w:t>
      </w:r>
      <w:r>
        <w:rPr>
          <w:color w:val="231F20"/>
          <w:spacing w:val="-2"/>
        </w:rPr>
        <w:t>написать</w:t>
      </w:r>
      <w:r>
        <w:rPr>
          <w:color w:val="231F20"/>
          <w:spacing w:val="-4"/>
        </w:rPr>
        <w:t> </w:t>
      </w:r>
      <w:r>
        <w:rPr>
          <w:color w:val="231F20"/>
          <w:spacing w:val="-2"/>
        </w:rPr>
        <w:t>но- вый</w:t>
      </w:r>
      <w:r>
        <w:rPr>
          <w:color w:val="231F20"/>
          <w:spacing w:val="-6"/>
        </w:rPr>
        <w:t> </w:t>
      </w:r>
      <w:r>
        <w:rPr>
          <w:color w:val="231F20"/>
          <w:spacing w:val="-2"/>
        </w:rPr>
        <w:t>тест,</w:t>
      </w:r>
      <w:r>
        <w:rPr>
          <w:color w:val="231F20"/>
          <w:spacing w:val="-6"/>
        </w:rPr>
        <w:t> </w:t>
      </w:r>
      <w:r>
        <w:rPr>
          <w:color w:val="231F20"/>
          <w:spacing w:val="-2"/>
        </w:rPr>
        <w:t>требуется</w:t>
      </w:r>
      <w:r>
        <w:rPr>
          <w:color w:val="231F20"/>
          <w:spacing w:val="-6"/>
        </w:rPr>
        <w:t> </w:t>
      </w:r>
      <w:r>
        <w:rPr>
          <w:color w:val="231F20"/>
          <w:spacing w:val="-2"/>
        </w:rPr>
        <w:t>больше</w:t>
      </w:r>
      <w:r>
        <w:rPr>
          <w:color w:val="231F20"/>
          <w:spacing w:val="-6"/>
        </w:rPr>
        <w:t> </w:t>
      </w:r>
      <w:r>
        <w:rPr>
          <w:color w:val="231F20"/>
          <w:spacing w:val="-2"/>
        </w:rPr>
        <w:t>усилий,</w:t>
      </w:r>
      <w:r>
        <w:rPr>
          <w:color w:val="231F20"/>
          <w:spacing w:val="-6"/>
        </w:rPr>
        <w:t> </w:t>
      </w:r>
      <w:r>
        <w:rPr>
          <w:color w:val="231F20"/>
          <w:spacing w:val="-2"/>
        </w:rPr>
        <w:t>чем</w:t>
      </w:r>
      <w:r>
        <w:rPr>
          <w:color w:val="231F20"/>
          <w:spacing w:val="-6"/>
        </w:rPr>
        <w:t> </w:t>
      </w:r>
      <w:r>
        <w:rPr>
          <w:color w:val="231F20"/>
          <w:spacing w:val="-2"/>
        </w:rPr>
        <w:t>для</w:t>
      </w:r>
      <w:r>
        <w:rPr>
          <w:color w:val="231F20"/>
          <w:spacing w:val="-6"/>
        </w:rPr>
        <w:t> </w:t>
      </w:r>
      <w:r>
        <w:rPr>
          <w:color w:val="231F20"/>
          <w:spacing w:val="-2"/>
        </w:rPr>
        <w:t>анализа</w:t>
      </w:r>
      <w:r>
        <w:rPr>
          <w:color w:val="231F20"/>
          <w:spacing w:val="-6"/>
        </w:rPr>
        <w:t> </w:t>
      </w:r>
      <w:r>
        <w:rPr>
          <w:color w:val="231F20"/>
          <w:spacing w:val="-2"/>
        </w:rPr>
        <w:t>существующего</w:t>
      </w:r>
      <w:r>
        <w:rPr>
          <w:color w:val="231F20"/>
          <w:spacing w:val="-6"/>
        </w:rPr>
        <w:t> </w:t>
      </w:r>
      <w:r>
        <w:rPr>
          <w:color w:val="231F20"/>
          <w:spacing w:val="-2"/>
        </w:rPr>
        <w:t>теста,</w:t>
      </w:r>
      <w:r>
        <w:rPr>
          <w:color w:val="231F20"/>
          <w:spacing w:val="-6"/>
        </w:rPr>
        <w:t> </w:t>
      </w:r>
      <w:r>
        <w:rPr>
          <w:color w:val="231F20"/>
          <w:spacing w:val="-2"/>
        </w:rPr>
        <w:t>прежде всего</w:t>
      </w:r>
      <w:r>
        <w:rPr>
          <w:color w:val="231F20"/>
          <w:spacing w:val="-9"/>
        </w:rPr>
        <w:t> </w:t>
      </w:r>
      <w:r>
        <w:rPr>
          <w:color w:val="231F20"/>
          <w:spacing w:val="-2"/>
        </w:rPr>
        <w:t>потому</w:t>
      </w:r>
      <w:r>
        <w:rPr>
          <w:color w:val="231F20"/>
          <w:spacing w:val="-9"/>
        </w:rPr>
        <w:t> </w:t>
      </w:r>
      <w:r>
        <w:rPr>
          <w:color w:val="231F20"/>
          <w:spacing w:val="-2"/>
        </w:rPr>
        <w:t>что</w:t>
      </w:r>
      <w:r>
        <w:rPr>
          <w:color w:val="231F20"/>
          <w:spacing w:val="-9"/>
        </w:rPr>
        <w:t> </w:t>
      </w:r>
      <w:r>
        <w:rPr>
          <w:color w:val="231F20"/>
          <w:spacing w:val="-2"/>
        </w:rPr>
        <w:t>тесты</w:t>
      </w:r>
      <w:r>
        <w:rPr>
          <w:color w:val="231F20"/>
          <w:spacing w:val="-9"/>
        </w:rPr>
        <w:t> </w:t>
      </w:r>
      <w:r>
        <w:rPr>
          <w:color w:val="231F20"/>
          <w:spacing w:val="-2"/>
        </w:rPr>
        <w:t>не</w:t>
      </w:r>
      <w:r>
        <w:rPr>
          <w:color w:val="231F20"/>
          <w:spacing w:val="-9"/>
        </w:rPr>
        <w:t> </w:t>
      </w:r>
      <w:r>
        <w:rPr>
          <w:color w:val="231F20"/>
          <w:spacing w:val="-2"/>
        </w:rPr>
        <w:t>пишутся</w:t>
      </w:r>
      <w:r>
        <w:rPr>
          <w:color w:val="231F20"/>
          <w:spacing w:val="-9"/>
        </w:rPr>
        <w:t> </w:t>
      </w:r>
      <w:r>
        <w:rPr>
          <w:color w:val="231F20"/>
          <w:spacing w:val="-2"/>
        </w:rPr>
        <w:t>в</w:t>
      </w:r>
      <w:r>
        <w:rPr>
          <w:color w:val="231F20"/>
          <w:spacing w:val="-9"/>
        </w:rPr>
        <w:t> </w:t>
      </w:r>
      <w:r>
        <w:rPr>
          <w:color w:val="231F20"/>
          <w:spacing w:val="-2"/>
        </w:rPr>
        <w:t>вакууме:</w:t>
      </w:r>
      <w:r>
        <w:rPr>
          <w:color w:val="231F20"/>
          <w:spacing w:val="-9"/>
        </w:rPr>
        <w:t> </w:t>
      </w:r>
      <w:r>
        <w:rPr>
          <w:color w:val="231F20"/>
          <w:spacing w:val="-2"/>
        </w:rPr>
        <w:t>необходимо</w:t>
      </w:r>
      <w:r>
        <w:rPr>
          <w:color w:val="231F20"/>
          <w:spacing w:val="-9"/>
        </w:rPr>
        <w:t> </w:t>
      </w:r>
      <w:r>
        <w:rPr>
          <w:color w:val="231F20"/>
          <w:spacing w:val="-2"/>
        </w:rPr>
        <w:t>принимать</w:t>
      </w:r>
      <w:r>
        <w:rPr>
          <w:color w:val="231F20"/>
          <w:spacing w:val="-9"/>
        </w:rPr>
        <w:t> </w:t>
      </w:r>
      <w:r>
        <w:rPr>
          <w:color w:val="231F20"/>
          <w:spacing w:val="-2"/>
        </w:rPr>
        <w:t>во</w:t>
      </w:r>
      <w:r>
        <w:rPr>
          <w:color w:val="231F20"/>
          <w:spacing w:val="-9"/>
        </w:rPr>
        <w:t> </w:t>
      </w:r>
      <w:r>
        <w:rPr>
          <w:color w:val="231F20"/>
          <w:spacing w:val="-2"/>
        </w:rPr>
        <w:t>внимание </w:t>
      </w:r>
      <w:r>
        <w:rPr>
          <w:color w:val="231F20"/>
        </w:rPr>
        <w:t>существующий код. Таким образом, хотя основное внимание в книге уделяется юнит-тестам, в ней вы также найдете обсуждение архитектуры кода.</w:t>
      </w:r>
    </w:p>
    <w:p>
      <w:pPr>
        <w:pStyle w:val="BodyText"/>
        <w:spacing w:before="140"/>
      </w:pPr>
    </w:p>
    <w:p>
      <w:pPr>
        <w:pStyle w:val="Heading2"/>
        <w:numPr>
          <w:ilvl w:val="1"/>
          <w:numId w:val="13"/>
        </w:numPr>
        <w:tabs>
          <w:tab w:pos="767" w:val="left" w:leader="none"/>
        </w:tabs>
        <w:spacing w:line="240" w:lineRule="auto" w:before="0" w:after="0"/>
        <w:ind w:left="767" w:right="0" w:hanging="512"/>
        <w:jc w:val="both"/>
      </w:pPr>
      <w:r>
        <w:rPr>
          <w:color w:val="231F20"/>
          <w:w w:val="85"/>
        </w:rPr>
        <w:t>Что</w:t>
      </w:r>
      <w:r>
        <w:rPr>
          <w:color w:val="231F20"/>
        </w:rPr>
        <w:t> </w:t>
      </w:r>
      <w:r>
        <w:rPr>
          <w:color w:val="231F20"/>
          <w:w w:val="85"/>
        </w:rPr>
        <w:t>вы</w:t>
      </w:r>
      <w:r>
        <w:rPr>
          <w:color w:val="231F20"/>
        </w:rPr>
        <w:t> </w:t>
      </w:r>
      <w:r>
        <w:rPr>
          <w:color w:val="231F20"/>
          <w:w w:val="85"/>
        </w:rPr>
        <w:t>узнаете</w:t>
      </w:r>
      <w:r>
        <w:rPr>
          <w:color w:val="231F20"/>
          <w:spacing w:val="1"/>
        </w:rPr>
        <w:t> </w:t>
      </w:r>
      <w:r>
        <w:rPr>
          <w:color w:val="231F20"/>
          <w:w w:val="85"/>
        </w:rPr>
        <w:t>из</w:t>
      </w:r>
      <w:r>
        <w:rPr>
          <w:color w:val="231F20"/>
        </w:rPr>
        <w:t> </w:t>
      </w:r>
      <w:r>
        <w:rPr>
          <w:color w:val="231F20"/>
          <w:spacing w:val="-2"/>
          <w:w w:val="85"/>
        </w:rPr>
        <w:t>книги</w:t>
      </w:r>
    </w:p>
    <w:p>
      <w:pPr>
        <w:pStyle w:val="BodyText"/>
        <w:spacing w:line="261" w:lineRule="auto" w:before="178"/>
        <w:ind w:left="255" w:right="104"/>
        <w:jc w:val="both"/>
      </w:pPr>
      <w:r>
        <w:rPr>
          <w:color w:val="231F20"/>
        </w:rPr>
        <w:t>В этой книге описана система координат, которой вы сможете </w:t>
      </w:r>
      <w:r>
        <w:rPr>
          <w:color w:val="231F20"/>
        </w:rPr>
        <w:t>воспользоваться для анализа любого теста в вашем проекте. Эта система координат фундамен- тальна: освоив ее, вы сможете взглянуть на многие из своих тестов в новом</w:t>
      </w:r>
      <w:r>
        <w:rPr>
          <w:color w:val="231F20"/>
          <w:spacing w:val="80"/>
        </w:rPr>
        <w:t> </w:t>
      </w:r>
      <w:r>
        <w:rPr>
          <w:color w:val="231F20"/>
        </w:rPr>
        <w:t>свете и понять, какие из них приносят пользу, а какие следует переработать или вообще удалить.</w:t>
      </w:r>
    </w:p>
    <w:p>
      <w:pPr>
        <w:pStyle w:val="BodyText"/>
        <w:spacing w:line="261" w:lineRule="auto" w:before="116"/>
        <w:ind w:left="255" w:right="110"/>
        <w:jc w:val="both"/>
      </w:pPr>
      <w:r>
        <w:rPr>
          <w:color w:val="231F20"/>
          <w:spacing w:val="-2"/>
        </w:rPr>
        <w:t>После</w:t>
      </w:r>
      <w:r>
        <w:rPr>
          <w:color w:val="231F20"/>
          <w:spacing w:val="-10"/>
        </w:rPr>
        <w:t> </w:t>
      </w:r>
      <w:r>
        <w:rPr>
          <w:color w:val="231F20"/>
          <w:spacing w:val="-2"/>
        </w:rPr>
        <w:t>подготовки</w:t>
      </w:r>
      <w:r>
        <w:rPr>
          <w:color w:val="231F20"/>
          <w:spacing w:val="-9"/>
        </w:rPr>
        <w:t> </w:t>
      </w:r>
      <w:r>
        <w:rPr>
          <w:color w:val="231F20"/>
          <w:spacing w:val="-2"/>
        </w:rPr>
        <w:t>фундамента</w:t>
      </w:r>
      <w:r>
        <w:rPr>
          <w:color w:val="231F20"/>
          <w:spacing w:val="-9"/>
        </w:rPr>
        <w:t> </w:t>
      </w:r>
      <w:r>
        <w:rPr>
          <w:color w:val="231F20"/>
          <w:spacing w:val="-2"/>
        </w:rPr>
        <w:t>(глава</w:t>
      </w:r>
      <w:r>
        <w:rPr>
          <w:color w:val="231F20"/>
          <w:spacing w:val="-9"/>
        </w:rPr>
        <w:t> </w:t>
      </w:r>
      <w:r>
        <w:rPr>
          <w:color w:val="231F20"/>
          <w:spacing w:val="-2"/>
        </w:rPr>
        <w:t>4)</w:t>
      </w:r>
      <w:r>
        <w:rPr>
          <w:color w:val="231F20"/>
          <w:spacing w:val="-9"/>
        </w:rPr>
        <w:t> </w:t>
      </w:r>
      <w:r>
        <w:rPr>
          <w:color w:val="231F20"/>
          <w:spacing w:val="-2"/>
        </w:rPr>
        <w:t>книга</w:t>
      </w:r>
      <w:r>
        <w:rPr>
          <w:color w:val="231F20"/>
          <w:spacing w:val="-9"/>
        </w:rPr>
        <w:t> </w:t>
      </w:r>
      <w:r>
        <w:rPr>
          <w:color w:val="231F20"/>
          <w:spacing w:val="-2"/>
        </w:rPr>
        <w:t>анализирует</w:t>
      </w:r>
      <w:r>
        <w:rPr>
          <w:color w:val="231F20"/>
          <w:spacing w:val="-9"/>
        </w:rPr>
        <w:t> </w:t>
      </w:r>
      <w:r>
        <w:rPr>
          <w:color w:val="231F20"/>
          <w:spacing w:val="-2"/>
        </w:rPr>
        <w:t>существующие</w:t>
      </w:r>
      <w:r>
        <w:rPr>
          <w:color w:val="231F20"/>
          <w:spacing w:val="-9"/>
        </w:rPr>
        <w:t> </w:t>
      </w:r>
      <w:r>
        <w:rPr>
          <w:color w:val="231F20"/>
          <w:spacing w:val="-2"/>
        </w:rPr>
        <w:t>методы </w:t>
      </w:r>
      <w:r>
        <w:rPr>
          <w:color w:val="231F20"/>
        </w:rPr>
        <w:t>и практики юнит-тестирования (главы 4–6 и часть главы 7). При этом </w:t>
      </w:r>
      <w:r>
        <w:rPr>
          <w:color w:val="231F20"/>
        </w:rPr>
        <w:t>неважно, </w:t>
      </w:r>
      <w:r>
        <w:rPr>
          <w:color w:val="231F20"/>
          <w:spacing w:val="-4"/>
        </w:rPr>
        <w:t>знакомы вы с этими методами и практиками или нет. Если знакомы, книга поможет</w:t>
      </w:r>
      <w:r>
        <w:rPr>
          <w:color w:val="231F20"/>
        </w:rPr>
        <w:t> вам</w:t>
      </w:r>
      <w:r>
        <w:rPr>
          <w:color w:val="231F20"/>
          <w:spacing w:val="-12"/>
        </w:rPr>
        <w:t> </w:t>
      </w:r>
      <w:r>
        <w:rPr>
          <w:color w:val="231F20"/>
        </w:rPr>
        <w:t>взглянуть</w:t>
      </w:r>
      <w:r>
        <w:rPr>
          <w:color w:val="231F20"/>
          <w:spacing w:val="-11"/>
        </w:rPr>
        <w:t> </w:t>
      </w:r>
      <w:r>
        <w:rPr>
          <w:color w:val="231F20"/>
        </w:rPr>
        <w:t>на</w:t>
      </w:r>
      <w:r>
        <w:rPr>
          <w:color w:val="231F20"/>
          <w:spacing w:val="-11"/>
        </w:rPr>
        <w:t> </w:t>
      </w:r>
      <w:r>
        <w:rPr>
          <w:color w:val="231F20"/>
        </w:rPr>
        <w:t>них</w:t>
      </w:r>
      <w:r>
        <w:rPr>
          <w:color w:val="231F20"/>
          <w:spacing w:val="-11"/>
        </w:rPr>
        <w:t> </w:t>
      </w:r>
      <w:r>
        <w:rPr>
          <w:color w:val="231F20"/>
        </w:rPr>
        <w:t>по-новому.</w:t>
      </w:r>
      <w:r>
        <w:rPr>
          <w:color w:val="231F20"/>
          <w:spacing w:val="-11"/>
        </w:rPr>
        <w:t> </w:t>
      </w:r>
      <w:r>
        <w:rPr>
          <w:color w:val="231F20"/>
        </w:rPr>
        <w:t>Скорее</w:t>
      </w:r>
      <w:r>
        <w:rPr>
          <w:color w:val="231F20"/>
          <w:spacing w:val="-11"/>
        </w:rPr>
        <w:t> </w:t>
      </w:r>
      <w:r>
        <w:rPr>
          <w:color w:val="231F20"/>
        </w:rPr>
        <w:t>всего,</w:t>
      </w:r>
      <w:r>
        <w:rPr>
          <w:color w:val="231F20"/>
          <w:spacing w:val="-11"/>
        </w:rPr>
        <w:t> </w:t>
      </w:r>
      <w:r>
        <w:rPr>
          <w:color w:val="231F20"/>
        </w:rPr>
        <w:t>вы</w:t>
      </w:r>
      <w:r>
        <w:rPr>
          <w:color w:val="231F20"/>
          <w:spacing w:val="-11"/>
        </w:rPr>
        <w:t> </w:t>
      </w:r>
      <w:r>
        <w:rPr>
          <w:color w:val="231F20"/>
        </w:rPr>
        <w:t>уже</w:t>
      </w:r>
      <w:r>
        <w:rPr>
          <w:color w:val="231F20"/>
          <w:spacing w:val="-11"/>
        </w:rPr>
        <w:t> </w:t>
      </w:r>
      <w:r>
        <w:rPr>
          <w:color w:val="231F20"/>
        </w:rPr>
        <w:t>владеете</w:t>
      </w:r>
      <w:r>
        <w:rPr>
          <w:color w:val="231F20"/>
          <w:spacing w:val="-11"/>
        </w:rPr>
        <w:t> </w:t>
      </w:r>
      <w:r>
        <w:rPr>
          <w:color w:val="231F20"/>
        </w:rPr>
        <w:t>этими</w:t>
      </w:r>
      <w:r>
        <w:rPr>
          <w:color w:val="231F20"/>
          <w:spacing w:val="-11"/>
        </w:rPr>
        <w:t> </w:t>
      </w:r>
      <w:r>
        <w:rPr>
          <w:color w:val="231F20"/>
        </w:rPr>
        <w:t>практиками на интуитивном уровне. Книга поможет вам осознать, </w:t>
      </w:r>
      <w:r>
        <w:rPr>
          <w:i/>
          <w:color w:val="231F20"/>
        </w:rPr>
        <w:t>почему </w:t>
      </w:r>
      <w:r>
        <w:rPr>
          <w:color w:val="231F20"/>
        </w:rPr>
        <w:t>методы и приемы, которыми вы пользовались все это время, настолько эффективны.</w:t>
      </w:r>
    </w:p>
    <w:p>
      <w:pPr>
        <w:pStyle w:val="BodyText"/>
        <w:spacing w:line="261" w:lineRule="auto" w:before="116"/>
        <w:ind w:left="255" w:right="110"/>
        <w:jc w:val="both"/>
      </w:pPr>
      <w:r>
        <w:rPr>
          <w:color w:val="231F20"/>
          <w:spacing w:val="-2"/>
        </w:rPr>
        <w:t>Не</w:t>
      </w:r>
      <w:r>
        <w:rPr>
          <w:color w:val="231F20"/>
          <w:spacing w:val="-7"/>
        </w:rPr>
        <w:t> </w:t>
      </w:r>
      <w:r>
        <w:rPr>
          <w:color w:val="231F20"/>
          <w:spacing w:val="-2"/>
        </w:rPr>
        <w:t>стоит</w:t>
      </w:r>
      <w:r>
        <w:rPr>
          <w:color w:val="231F20"/>
          <w:spacing w:val="-7"/>
        </w:rPr>
        <w:t> </w:t>
      </w:r>
      <w:r>
        <w:rPr>
          <w:color w:val="231F20"/>
          <w:spacing w:val="-2"/>
        </w:rPr>
        <w:t>недооценивать</w:t>
      </w:r>
      <w:r>
        <w:rPr>
          <w:color w:val="231F20"/>
          <w:spacing w:val="-7"/>
        </w:rPr>
        <w:t> </w:t>
      </w:r>
      <w:r>
        <w:rPr>
          <w:color w:val="231F20"/>
          <w:spacing w:val="-2"/>
        </w:rPr>
        <w:t>этот</w:t>
      </w:r>
      <w:r>
        <w:rPr>
          <w:color w:val="231F20"/>
          <w:spacing w:val="-7"/>
        </w:rPr>
        <w:t> </w:t>
      </w:r>
      <w:r>
        <w:rPr>
          <w:color w:val="231F20"/>
          <w:spacing w:val="-2"/>
        </w:rPr>
        <w:t>навык.</w:t>
      </w:r>
      <w:r>
        <w:rPr>
          <w:color w:val="231F20"/>
          <w:spacing w:val="-7"/>
        </w:rPr>
        <w:t> </w:t>
      </w:r>
      <w:r>
        <w:rPr>
          <w:color w:val="231F20"/>
          <w:spacing w:val="-2"/>
        </w:rPr>
        <w:t>Способность</w:t>
      </w:r>
      <w:r>
        <w:rPr>
          <w:color w:val="231F20"/>
          <w:spacing w:val="-7"/>
        </w:rPr>
        <w:t> </w:t>
      </w:r>
      <w:r>
        <w:rPr>
          <w:color w:val="231F20"/>
          <w:spacing w:val="-2"/>
        </w:rPr>
        <w:t>четко</w:t>
      </w:r>
      <w:r>
        <w:rPr>
          <w:color w:val="231F20"/>
          <w:spacing w:val="-7"/>
        </w:rPr>
        <w:t> </w:t>
      </w:r>
      <w:r>
        <w:rPr>
          <w:color w:val="231F20"/>
          <w:spacing w:val="-2"/>
        </w:rPr>
        <w:t>донести</w:t>
      </w:r>
      <w:r>
        <w:rPr>
          <w:color w:val="231F20"/>
          <w:spacing w:val="-7"/>
        </w:rPr>
        <w:t> </w:t>
      </w:r>
      <w:r>
        <w:rPr>
          <w:color w:val="231F20"/>
          <w:spacing w:val="-2"/>
        </w:rPr>
        <w:t>ваши</w:t>
      </w:r>
      <w:r>
        <w:rPr>
          <w:color w:val="231F20"/>
          <w:spacing w:val="-7"/>
        </w:rPr>
        <w:t> </w:t>
      </w:r>
      <w:r>
        <w:rPr>
          <w:color w:val="231F20"/>
          <w:spacing w:val="-2"/>
        </w:rPr>
        <w:t>идеи</w:t>
      </w:r>
      <w:r>
        <w:rPr>
          <w:color w:val="231F20"/>
          <w:spacing w:val="-7"/>
        </w:rPr>
        <w:t> </w:t>
      </w:r>
      <w:r>
        <w:rPr>
          <w:color w:val="231F20"/>
          <w:spacing w:val="-2"/>
        </w:rPr>
        <w:t>до</w:t>
      </w:r>
      <w:r>
        <w:rPr>
          <w:color w:val="231F20"/>
          <w:spacing w:val="-7"/>
        </w:rPr>
        <w:t> </w:t>
      </w:r>
      <w:r>
        <w:rPr>
          <w:color w:val="231F20"/>
          <w:spacing w:val="-2"/>
        </w:rPr>
        <w:t>кол- </w:t>
      </w:r>
      <w:r>
        <w:rPr>
          <w:color w:val="231F20"/>
        </w:rPr>
        <w:t>лег</w:t>
      </w:r>
      <w:r>
        <w:rPr>
          <w:color w:val="231F20"/>
          <w:spacing w:val="-7"/>
        </w:rPr>
        <w:t> </w:t>
      </w:r>
      <w:r>
        <w:rPr>
          <w:color w:val="231F20"/>
        </w:rPr>
        <w:t>бесценна.</w:t>
      </w:r>
      <w:r>
        <w:rPr>
          <w:color w:val="231F20"/>
          <w:spacing w:val="-7"/>
        </w:rPr>
        <w:t> </w:t>
      </w:r>
      <w:r>
        <w:rPr>
          <w:color w:val="231F20"/>
        </w:rPr>
        <w:t>Разработчику</w:t>
      </w:r>
      <w:r>
        <w:rPr>
          <w:color w:val="231F20"/>
          <w:spacing w:val="-8"/>
        </w:rPr>
        <w:t> </w:t>
      </w:r>
      <w:r>
        <w:rPr>
          <w:color w:val="231F20"/>
        </w:rPr>
        <w:t>—</w:t>
      </w:r>
      <w:r>
        <w:rPr>
          <w:color w:val="231F20"/>
          <w:spacing w:val="-7"/>
        </w:rPr>
        <w:t> </w:t>
      </w:r>
      <w:r>
        <w:rPr>
          <w:color w:val="231F20"/>
        </w:rPr>
        <w:t>даже</w:t>
      </w:r>
      <w:r>
        <w:rPr>
          <w:color w:val="231F20"/>
          <w:spacing w:val="-7"/>
        </w:rPr>
        <w:t> </w:t>
      </w:r>
      <w:r>
        <w:rPr>
          <w:color w:val="231F20"/>
        </w:rPr>
        <w:t>очень</w:t>
      </w:r>
      <w:r>
        <w:rPr>
          <w:color w:val="231F20"/>
          <w:spacing w:val="-7"/>
        </w:rPr>
        <w:t> </w:t>
      </w:r>
      <w:r>
        <w:rPr>
          <w:color w:val="231F20"/>
        </w:rPr>
        <w:t>хорошему</w:t>
      </w:r>
      <w:r>
        <w:rPr>
          <w:color w:val="231F20"/>
          <w:spacing w:val="-7"/>
        </w:rPr>
        <w:t> </w:t>
      </w:r>
      <w:r>
        <w:rPr>
          <w:color w:val="231F20"/>
        </w:rPr>
        <w:t>—</w:t>
      </w:r>
      <w:r>
        <w:rPr>
          <w:color w:val="231F20"/>
          <w:spacing w:val="-7"/>
        </w:rPr>
        <w:t> </w:t>
      </w:r>
      <w:r>
        <w:rPr>
          <w:color w:val="231F20"/>
        </w:rPr>
        <w:t>редко</w:t>
      </w:r>
      <w:r>
        <w:rPr>
          <w:color w:val="231F20"/>
          <w:spacing w:val="-7"/>
        </w:rPr>
        <w:t> </w:t>
      </w:r>
      <w:r>
        <w:rPr>
          <w:color w:val="231F20"/>
        </w:rPr>
        <w:t>достаются</w:t>
      </w:r>
      <w:r>
        <w:rPr>
          <w:color w:val="231F20"/>
          <w:spacing w:val="-7"/>
        </w:rPr>
        <w:t> </w:t>
      </w:r>
      <w:r>
        <w:rPr>
          <w:color w:val="231F20"/>
        </w:rPr>
        <w:t>лавры</w:t>
      </w:r>
      <w:r>
        <w:rPr>
          <w:color w:val="231F20"/>
          <w:spacing w:val="-7"/>
        </w:rPr>
        <w:t> </w:t>
      </w:r>
      <w:r>
        <w:rPr>
          <w:color w:val="231F20"/>
        </w:rPr>
        <w:t>за </w:t>
      </w:r>
      <w:r>
        <w:rPr>
          <w:color w:val="231F20"/>
          <w:spacing w:val="-2"/>
        </w:rPr>
        <w:t>принятые</w:t>
      </w:r>
      <w:r>
        <w:rPr>
          <w:color w:val="231F20"/>
          <w:spacing w:val="-8"/>
        </w:rPr>
        <w:t> </w:t>
      </w:r>
      <w:r>
        <w:rPr>
          <w:color w:val="231F20"/>
          <w:spacing w:val="-2"/>
        </w:rPr>
        <w:t>решения,</w:t>
      </w:r>
      <w:r>
        <w:rPr>
          <w:color w:val="231F20"/>
          <w:spacing w:val="-8"/>
        </w:rPr>
        <w:t> </w:t>
      </w:r>
      <w:r>
        <w:rPr>
          <w:color w:val="231F20"/>
          <w:spacing w:val="-2"/>
        </w:rPr>
        <w:t>если</w:t>
      </w:r>
      <w:r>
        <w:rPr>
          <w:color w:val="231F20"/>
          <w:spacing w:val="-8"/>
        </w:rPr>
        <w:t> </w:t>
      </w:r>
      <w:r>
        <w:rPr>
          <w:color w:val="231F20"/>
          <w:spacing w:val="-2"/>
        </w:rPr>
        <w:t>он</w:t>
      </w:r>
      <w:r>
        <w:rPr>
          <w:color w:val="231F20"/>
          <w:spacing w:val="-8"/>
        </w:rPr>
        <w:t> </w:t>
      </w:r>
      <w:r>
        <w:rPr>
          <w:color w:val="231F20"/>
          <w:spacing w:val="-2"/>
        </w:rPr>
        <w:t>не</w:t>
      </w:r>
      <w:r>
        <w:rPr>
          <w:color w:val="231F20"/>
          <w:spacing w:val="-8"/>
        </w:rPr>
        <w:t> </w:t>
      </w:r>
      <w:r>
        <w:rPr>
          <w:color w:val="231F20"/>
          <w:spacing w:val="-2"/>
        </w:rPr>
        <w:t>может</w:t>
      </w:r>
      <w:r>
        <w:rPr>
          <w:color w:val="231F20"/>
          <w:spacing w:val="-8"/>
        </w:rPr>
        <w:t> </w:t>
      </w:r>
      <w:r>
        <w:rPr>
          <w:color w:val="231F20"/>
          <w:spacing w:val="-2"/>
        </w:rPr>
        <w:t>объяснить,</w:t>
      </w:r>
      <w:r>
        <w:rPr>
          <w:color w:val="231F20"/>
          <w:spacing w:val="-8"/>
        </w:rPr>
        <w:t> </w:t>
      </w:r>
      <w:r>
        <w:rPr>
          <w:color w:val="231F20"/>
          <w:spacing w:val="-2"/>
        </w:rPr>
        <w:t>почему</w:t>
      </w:r>
      <w:r>
        <w:rPr>
          <w:color w:val="231F20"/>
          <w:spacing w:val="-8"/>
        </w:rPr>
        <w:t> </w:t>
      </w:r>
      <w:r>
        <w:rPr>
          <w:color w:val="231F20"/>
          <w:spacing w:val="-2"/>
        </w:rPr>
        <w:t>именно</w:t>
      </w:r>
      <w:r>
        <w:rPr>
          <w:color w:val="231F20"/>
          <w:spacing w:val="-8"/>
        </w:rPr>
        <w:t> </w:t>
      </w:r>
      <w:r>
        <w:rPr>
          <w:color w:val="231F20"/>
          <w:spacing w:val="-2"/>
        </w:rPr>
        <w:t>было</w:t>
      </w:r>
      <w:r>
        <w:rPr>
          <w:color w:val="231F20"/>
          <w:spacing w:val="-8"/>
        </w:rPr>
        <w:t> </w:t>
      </w:r>
      <w:r>
        <w:rPr>
          <w:color w:val="231F20"/>
          <w:spacing w:val="-2"/>
        </w:rPr>
        <w:t>принято</w:t>
      </w:r>
      <w:r>
        <w:rPr>
          <w:color w:val="231F20"/>
          <w:spacing w:val="-8"/>
        </w:rPr>
        <w:t> </w:t>
      </w:r>
      <w:r>
        <w:rPr>
          <w:color w:val="231F20"/>
          <w:spacing w:val="-2"/>
        </w:rPr>
        <w:t>это решение.</w:t>
      </w:r>
      <w:r>
        <w:rPr>
          <w:color w:val="231F20"/>
          <w:spacing w:val="-8"/>
        </w:rPr>
        <w:t> </w:t>
      </w:r>
      <w:r>
        <w:rPr>
          <w:color w:val="231F20"/>
          <w:spacing w:val="-2"/>
        </w:rPr>
        <w:t>Книга</w:t>
      </w:r>
      <w:r>
        <w:rPr>
          <w:color w:val="231F20"/>
          <w:spacing w:val="-8"/>
        </w:rPr>
        <w:t> </w:t>
      </w:r>
      <w:r>
        <w:rPr>
          <w:color w:val="231F20"/>
          <w:spacing w:val="-2"/>
        </w:rPr>
        <w:t>поможет</w:t>
      </w:r>
      <w:r>
        <w:rPr>
          <w:color w:val="231F20"/>
          <w:spacing w:val="-8"/>
        </w:rPr>
        <w:t> </w:t>
      </w:r>
      <w:r>
        <w:rPr>
          <w:color w:val="231F20"/>
          <w:spacing w:val="-2"/>
        </w:rPr>
        <w:t>вам</w:t>
      </w:r>
      <w:r>
        <w:rPr>
          <w:color w:val="231F20"/>
          <w:spacing w:val="-8"/>
        </w:rPr>
        <w:t> </w:t>
      </w:r>
      <w:r>
        <w:rPr>
          <w:color w:val="231F20"/>
          <w:spacing w:val="-2"/>
        </w:rPr>
        <w:t>преобразовать</w:t>
      </w:r>
      <w:r>
        <w:rPr>
          <w:color w:val="231F20"/>
          <w:spacing w:val="-9"/>
        </w:rPr>
        <w:t> </w:t>
      </w:r>
      <w:r>
        <w:rPr>
          <w:color w:val="231F20"/>
          <w:spacing w:val="-2"/>
        </w:rPr>
        <w:t>свои</w:t>
      </w:r>
      <w:r>
        <w:rPr>
          <w:color w:val="231F20"/>
          <w:spacing w:val="-8"/>
        </w:rPr>
        <w:t> </w:t>
      </w:r>
      <w:r>
        <w:rPr>
          <w:color w:val="231F20"/>
          <w:spacing w:val="-2"/>
        </w:rPr>
        <w:t>знания</w:t>
      </w:r>
      <w:r>
        <w:rPr>
          <w:color w:val="231F20"/>
          <w:spacing w:val="-8"/>
        </w:rPr>
        <w:t> </w:t>
      </w:r>
      <w:r>
        <w:rPr>
          <w:color w:val="231F20"/>
          <w:spacing w:val="-2"/>
        </w:rPr>
        <w:t>из</w:t>
      </w:r>
      <w:r>
        <w:rPr>
          <w:color w:val="231F20"/>
          <w:spacing w:val="-8"/>
        </w:rPr>
        <w:t> </w:t>
      </w:r>
      <w:r>
        <w:rPr>
          <w:color w:val="231F20"/>
          <w:spacing w:val="-2"/>
        </w:rPr>
        <w:t>области</w:t>
      </w:r>
      <w:r>
        <w:rPr>
          <w:color w:val="231F20"/>
          <w:spacing w:val="-8"/>
        </w:rPr>
        <w:t> </w:t>
      </w:r>
      <w:r>
        <w:rPr>
          <w:color w:val="231F20"/>
          <w:spacing w:val="-2"/>
        </w:rPr>
        <w:t>подсознатель- </w:t>
      </w:r>
      <w:r>
        <w:rPr>
          <w:color w:val="231F20"/>
        </w:rPr>
        <w:t>ного в нечто такое, что можно обсудить с другими людьми.</w:t>
      </w:r>
    </w:p>
    <w:p>
      <w:pPr>
        <w:pStyle w:val="BodyText"/>
        <w:spacing w:line="261" w:lineRule="auto" w:before="115"/>
        <w:ind w:left="255" w:right="111"/>
        <w:jc w:val="both"/>
      </w:pPr>
      <w:r>
        <w:rPr>
          <w:color w:val="231F20"/>
        </w:rPr>
        <w:t>Если</w:t>
      </w:r>
      <w:r>
        <w:rPr>
          <w:color w:val="231F20"/>
          <w:spacing w:val="-9"/>
        </w:rPr>
        <w:t> </w:t>
      </w:r>
      <w:r>
        <w:rPr>
          <w:color w:val="231F20"/>
        </w:rPr>
        <w:t>у</w:t>
      </w:r>
      <w:r>
        <w:rPr>
          <w:color w:val="231F20"/>
          <w:spacing w:val="-9"/>
        </w:rPr>
        <w:t> </w:t>
      </w:r>
      <w:r>
        <w:rPr>
          <w:color w:val="231F20"/>
        </w:rPr>
        <w:t>вас</w:t>
      </w:r>
      <w:r>
        <w:rPr>
          <w:color w:val="231F20"/>
          <w:spacing w:val="-9"/>
        </w:rPr>
        <w:t> </w:t>
      </w:r>
      <w:r>
        <w:rPr>
          <w:color w:val="231F20"/>
        </w:rPr>
        <w:t>нет</w:t>
      </w:r>
      <w:r>
        <w:rPr>
          <w:color w:val="231F20"/>
          <w:spacing w:val="-9"/>
        </w:rPr>
        <w:t> </w:t>
      </w:r>
      <w:r>
        <w:rPr>
          <w:color w:val="231F20"/>
        </w:rPr>
        <w:t>особого</w:t>
      </w:r>
      <w:r>
        <w:rPr>
          <w:color w:val="231F20"/>
          <w:spacing w:val="-9"/>
        </w:rPr>
        <w:t> </w:t>
      </w:r>
      <w:r>
        <w:rPr>
          <w:color w:val="231F20"/>
        </w:rPr>
        <w:t>опыта</w:t>
      </w:r>
      <w:r>
        <w:rPr>
          <w:color w:val="231F20"/>
          <w:spacing w:val="-9"/>
        </w:rPr>
        <w:t> </w:t>
      </w:r>
      <w:r>
        <w:rPr>
          <w:color w:val="231F20"/>
        </w:rPr>
        <w:t>применения</w:t>
      </w:r>
      <w:r>
        <w:rPr>
          <w:color w:val="231F20"/>
          <w:spacing w:val="-9"/>
        </w:rPr>
        <w:t> </w:t>
      </w:r>
      <w:r>
        <w:rPr>
          <w:color w:val="231F20"/>
        </w:rPr>
        <w:t>методов</w:t>
      </w:r>
      <w:r>
        <w:rPr>
          <w:color w:val="231F20"/>
          <w:spacing w:val="-9"/>
        </w:rPr>
        <w:t> </w:t>
      </w:r>
      <w:r>
        <w:rPr>
          <w:color w:val="231F20"/>
        </w:rPr>
        <w:t>и</w:t>
      </w:r>
      <w:r>
        <w:rPr>
          <w:color w:val="231F20"/>
          <w:spacing w:val="-9"/>
        </w:rPr>
        <w:t> </w:t>
      </w:r>
      <w:r>
        <w:rPr>
          <w:color w:val="231F20"/>
        </w:rPr>
        <w:t>передовых</w:t>
      </w:r>
      <w:r>
        <w:rPr>
          <w:color w:val="231F20"/>
          <w:spacing w:val="-9"/>
        </w:rPr>
        <w:t> </w:t>
      </w:r>
      <w:r>
        <w:rPr>
          <w:color w:val="231F20"/>
        </w:rPr>
        <w:t>практик</w:t>
      </w:r>
      <w:r>
        <w:rPr>
          <w:color w:val="231F20"/>
          <w:spacing w:val="-9"/>
        </w:rPr>
        <w:t> </w:t>
      </w:r>
      <w:r>
        <w:rPr>
          <w:color w:val="231F20"/>
        </w:rPr>
        <w:t>юнит-</w:t>
      </w:r>
      <w:r>
        <w:rPr>
          <w:color w:val="231F20"/>
        </w:rPr>
        <w:t>те- стирования, вы узнаете много нового. Кроме системы координат, которая может использоваться</w:t>
      </w:r>
      <w:r>
        <w:rPr>
          <w:color w:val="231F20"/>
          <w:spacing w:val="-1"/>
        </w:rPr>
        <w:t> </w:t>
      </w:r>
      <w:r>
        <w:rPr>
          <w:color w:val="231F20"/>
        </w:rPr>
        <w:t>для</w:t>
      </w:r>
      <w:r>
        <w:rPr>
          <w:color w:val="231F20"/>
          <w:spacing w:val="-1"/>
        </w:rPr>
        <w:t> </w:t>
      </w:r>
      <w:r>
        <w:rPr>
          <w:color w:val="231F20"/>
        </w:rPr>
        <w:t>анализа</w:t>
      </w:r>
      <w:r>
        <w:rPr>
          <w:color w:val="231F20"/>
          <w:spacing w:val="-1"/>
        </w:rPr>
        <w:t> </w:t>
      </w:r>
      <w:r>
        <w:rPr>
          <w:color w:val="231F20"/>
        </w:rPr>
        <w:t>любого</w:t>
      </w:r>
      <w:r>
        <w:rPr>
          <w:color w:val="231F20"/>
          <w:spacing w:val="-1"/>
        </w:rPr>
        <w:t> </w:t>
      </w:r>
      <w:r>
        <w:rPr>
          <w:color w:val="231F20"/>
        </w:rPr>
        <w:t>теста</w:t>
      </w:r>
      <w:r>
        <w:rPr>
          <w:color w:val="231F20"/>
          <w:spacing w:val="-1"/>
        </w:rPr>
        <w:t> </w:t>
      </w:r>
      <w:r>
        <w:rPr>
          <w:color w:val="231F20"/>
        </w:rPr>
        <w:t>в</w:t>
      </w:r>
      <w:r>
        <w:rPr>
          <w:color w:val="231F20"/>
          <w:spacing w:val="-1"/>
        </w:rPr>
        <w:t> </w:t>
      </w:r>
      <w:r>
        <w:rPr>
          <w:color w:val="231F20"/>
        </w:rPr>
        <w:t>проекте,</w:t>
      </w:r>
      <w:r>
        <w:rPr>
          <w:color w:val="231F20"/>
          <w:spacing w:val="-1"/>
        </w:rPr>
        <w:t> </w:t>
      </w:r>
      <w:r>
        <w:rPr>
          <w:color w:val="231F20"/>
        </w:rPr>
        <w:t>эта</w:t>
      </w:r>
      <w:r>
        <w:rPr>
          <w:color w:val="231F20"/>
          <w:spacing w:val="-1"/>
        </w:rPr>
        <w:t> </w:t>
      </w:r>
      <w:r>
        <w:rPr>
          <w:color w:val="231F20"/>
        </w:rPr>
        <w:t>книга</w:t>
      </w:r>
      <w:r>
        <w:rPr>
          <w:color w:val="231F20"/>
          <w:spacing w:val="-1"/>
        </w:rPr>
        <w:t> </w:t>
      </w:r>
      <w:r>
        <w:rPr>
          <w:color w:val="231F20"/>
        </w:rPr>
        <w:t>научит</w:t>
      </w:r>
      <w:r>
        <w:rPr>
          <w:color w:val="231F20"/>
          <w:spacing w:val="-1"/>
        </w:rPr>
        <w:t> </w:t>
      </w:r>
      <w:r>
        <w:rPr>
          <w:color w:val="231F20"/>
        </w:rPr>
        <w:t>вас:</w:t>
      </w:r>
    </w:p>
    <w:p>
      <w:pPr>
        <w:pStyle w:val="ListParagraph"/>
        <w:numPr>
          <w:ilvl w:val="0"/>
          <w:numId w:val="16"/>
        </w:numPr>
        <w:tabs>
          <w:tab w:pos="537" w:val="left" w:leader="none"/>
        </w:tabs>
        <w:spacing w:line="240" w:lineRule="auto" w:before="86" w:after="0"/>
        <w:ind w:left="537" w:right="0" w:hanging="282"/>
        <w:jc w:val="both"/>
        <w:rPr>
          <w:sz w:val="20"/>
        </w:rPr>
      </w:pPr>
      <w:r>
        <w:rPr>
          <w:color w:val="231F20"/>
          <w:spacing w:val="-2"/>
          <w:sz w:val="20"/>
        </w:rPr>
        <w:t>проводить</w:t>
      </w:r>
      <w:r>
        <w:rPr>
          <w:color w:val="231F20"/>
          <w:spacing w:val="-8"/>
          <w:sz w:val="20"/>
        </w:rPr>
        <w:t> </w:t>
      </w:r>
      <w:r>
        <w:rPr>
          <w:color w:val="231F20"/>
          <w:spacing w:val="-2"/>
          <w:sz w:val="20"/>
        </w:rPr>
        <w:t>рефакторинг</w:t>
      </w:r>
      <w:r>
        <w:rPr>
          <w:color w:val="231F20"/>
          <w:spacing w:val="-8"/>
          <w:sz w:val="20"/>
        </w:rPr>
        <w:t> </w:t>
      </w:r>
      <w:r>
        <w:rPr>
          <w:color w:val="231F20"/>
          <w:spacing w:val="-2"/>
          <w:sz w:val="20"/>
        </w:rPr>
        <w:t>тестов</w:t>
      </w:r>
      <w:r>
        <w:rPr>
          <w:color w:val="231F20"/>
          <w:spacing w:val="-8"/>
          <w:sz w:val="20"/>
        </w:rPr>
        <w:t> </w:t>
      </w:r>
      <w:r>
        <w:rPr>
          <w:color w:val="231F20"/>
          <w:spacing w:val="-2"/>
          <w:sz w:val="20"/>
        </w:rPr>
        <w:t>вместе</w:t>
      </w:r>
      <w:r>
        <w:rPr>
          <w:color w:val="231F20"/>
          <w:spacing w:val="-8"/>
          <w:sz w:val="20"/>
        </w:rPr>
        <w:t> </w:t>
      </w:r>
      <w:r>
        <w:rPr>
          <w:color w:val="231F20"/>
          <w:spacing w:val="-2"/>
          <w:sz w:val="20"/>
        </w:rPr>
        <w:t>с</w:t>
      </w:r>
      <w:r>
        <w:rPr>
          <w:color w:val="231F20"/>
          <w:spacing w:val="-8"/>
          <w:sz w:val="20"/>
        </w:rPr>
        <w:t> </w:t>
      </w:r>
      <w:r>
        <w:rPr>
          <w:color w:val="231F20"/>
          <w:spacing w:val="-2"/>
          <w:sz w:val="20"/>
        </w:rPr>
        <w:t>основным</w:t>
      </w:r>
      <w:r>
        <w:rPr>
          <w:color w:val="231F20"/>
          <w:spacing w:val="-8"/>
          <w:sz w:val="20"/>
        </w:rPr>
        <w:t> </w:t>
      </w:r>
      <w:r>
        <w:rPr>
          <w:color w:val="231F20"/>
          <w:spacing w:val="-2"/>
          <w:sz w:val="20"/>
        </w:rPr>
        <w:t>кодом</w:t>
      </w:r>
      <w:r>
        <w:rPr>
          <w:color w:val="231F20"/>
          <w:spacing w:val="-8"/>
          <w:sz w:val="20"/>
        </w:rPr>
        <w:t> </w:t>
      </w:r>
      <w:r>
        <w:rPr>
          <w:color w:val="231F20"/>
          <w:spacing w:val="-2"/>
          <w:sz w:val="20"/>
        </w:rPr>
        <w:t>приложения;</w:t>
      </w:r>
    </w:p>
    <w:p>
      <w:pPr>
        <w:pStyle w:val="ListParagraph"/>
        <w:numPr>
          <w:ilvl w:val="0"/>
          <w:numId w:val="16"/>
        </w:numPr>
        <w:tabs>
          <w:tab w:pos="537" w:val="left" w:leader="none"/>
        </w:tabs>
        <w:spacing w:line="240" w:lineRule="auto" w:before="79" w:after="0"/>
        <w:ind w:left="537" w:right="0" w:hanging="282"/>
        <w:jc w:val="both"/>
        <w:rPr>
          <w:sz w:val="20"/>
        </w:rPr>
      </w:pPr>
      <w:r>
        <w:rPr>
          <w:color w:val="231F20"/>
          <w:spacing w:val="-4"/>
          <w:sz w:val="20"/>
        </w:rPr>
        <w:t>применять</w:t>
      </w:r>
      <w:r>
        <w:rPr>
          <w:color w:val="231F20"/>
          <w:spacing w:val="5"/>
          <w:sz w:val="20"/>
        </w:rPr>
        <w:t> </w:t>
      </w:r>
      <w:r>
        <w:rPr>
          <w:color w:val="231F20"/>
          <w:spacing w:val="-4"/>
          <w:sz w:val="20"/>
        </w:rPr>
        <w:t>разные</w:t>
      </w:r>
      <w:r>
        <w:rPr>
          <w:color w:val="231F20"/>
          <w:spacing w:val="5"/>
          <w:sz w:val="20"/>
        </w:rPr>
        <w:t> </w:t>
      </w:r>
      <w:r>
        <w:rPr>
          <w:color w:val="231F20"/>
          <w:spacing w:val="-4"/>
          <w:sz w:val="20"/>
        </w:rPr>
        <w:t>стили</w:t>
      </w:r>
      <w:r>
        <w:rPr>
          <w:color w:val="231F20"/>
          <w:spacing w:val="5"/>
          <w:sz w:val="20"/>
        </w:rPr>
        <w:t> </w:t>
      </w:r>
      <w:r>
        <w:rPr>
          <w:color w:val="231F20"/>
          <w:spacing w:val="-4"/>
          <w:sz w:val="20"/>
        </w:rPr>
        <w:t>юнит-тестирования;</w:t>
      </w:r>
    </w:p>
    <w:p>
      <w:pPr>
        <w:pStyle w:val="ListParagraph"/>
        <w:spacing w:after="0" w:line="240" w:lineRule="auto"/>
        <w:jc w:val="both"/>
        <w:rPr>
          <w:sz w:val="20"/>
        </w:rPr>
        <w:sectPr>
          <w:headerReference w:type="default" r:id="rId35"/>
          <w:headerReference w:type="even" r:id="rId36"/>
          <w:pgSz w:w="9360" w:h="13210"/>
          <w:pgMar w:header="846" w:footer="0" w:top="1140" w:bottom="280" w:left="708" w:right="850"/>
          <w:pgNumType w:start="37"/>
        </w:sectPr>
      </w:pPr>
    </w:p>
    <w:p>
      <w:pPr>
        <w:pStyle w:val="BodyText"/>
        <w:spacing w:before="120"/>
      </w:pPr>
    </w:p>
    <w:p>
      <w:pPr>
        <w:pStyle w:val="ListParagraph"/>
        <w:numPr>
          <w:ilvl w:val="0"/>
          <w:numId w:val="16"/>
        </w:numPr>
        <w:tabs>
          <w:tab w:pos="537" w:val="left" w:leader="none"/>
        </w:tabs>
        <w:spacing w:line="240" w:lineRule="auto" w:before="0" w:after="0"/>
        <w:ind w:left="537" w:right="0" w:hanging="282"/>
        <w:jc w:val="both"/>
        <w:rPr>
          <w:sz w:val="20"/>
        </w:rPr>
      </w:pPr>
      <w:bookmarkStart w:name="Итоги" w:id="52"/>
      <w:bookmarkEnd w:id="52"/>
      <w:r>
        <w:rPr/>
      </w:r>
      <w:bookmarkStart w:name="_bookmark19" w:id="53"/>
      <w:bookmarkEnd w:id="53"/>
      <w:r>
        <w:rPr/>
      </w:r>
      <w:r>
        <w:rPr>
          <w:color w:val="231F20"/>
          <w:spacing w:val="-4"/>
          <w:sz w:val="20"/>
        </w:rPr>
        <w:t>писать</w:t>
      </w:r>
      <w:r>
        <w:rPr>
          <w:color w:val="231F20"/>
          <w:spacing w:val="2"/>
          <w:sz w:val="20"/>
        </w:rPr>
        <w:t> </w:t>
      </w:r>
      <w:r>
        <w:rPr>
          <w:color w:val="231F20"/>
          <w:spacing w:val="-4"/>
          <w:sz w:val="20"/>
        </w:rPr>
        <w:t>интеграционные</w:t>
      </w:r>
      <w:r>
        <w:rPr>
          <w:color w:val="231F20"/>
          <w:spacing w:val="3"/>
          <w:sz w:val="20"/>
        </w:rPr>
        <w:t> </w:t>
      </w:r>
      <w:r>
        <w:rPr>
          <w:color w:val="231F20"/>
          <w:spacing w:val="-4"/>
          <w:sz w:val="20"/>
        </w:rPr>
        <w:t>тесты</w:t>
      </w:r>
      <w:r>
        <w:rPr>
          <w:color w:val="231F20"/>
          <w:spacing w:val="3"/>
          <w:sz w:val="20"/>
        </w:rPr>
        <w:t> </w:t>
      </w:r>
      <w:r>
        <w:rPr>
          <w:color w:val="231F20"/>
          <w:spacing w:val="-4"/>
          <w:sz w:val="20"/>
        </w:rPr>
        <w:t>для</w:t>
      </w:r>
      <w:r>
        <w:rPr>
          <w:color w:val="231F20"/>
          <w:spacing w:val="3"/>
          <w:sz w:val="20"/>
        </w:rPr>
        <w:t> </w:t>
      </w:r>
      <w:r>
        <w:rPr>
          <w:color w:val="231F20"/>
          <w:spacing w:val="-4"/>
          <w:sz w:val="20"/>
        </w:rPr>
        <w:t>проверки</w:t>
      </w:r>
      <w:r>
        <w:rPr>
          <w:color w:val="231F20"/>
          <w:spacing w:val="3"/>
          <w:sz w:val="20"/>
        </w:rPr>
        <w:t> </w:t>
      </w:r>
      <w:r>
        <w:rPr>
          <w:color w:val="231F20"/>
          <w:spacing w:val="-4"/>
          <w:sz w:val="20"/>
        </w:rPr>
        <w:t>поведения</w:t>
      </w:r>
      <w:r>
        <w:rPr>
          <w:color w:val="231F20"/>
          <w:spacing w:val="3"/>
          <w:sz w:val="20"/>
        </w:rPr>
        <w:t> </w:t>
      </w:r>
      <w:r>
        <w:rPr>
          <w:color w:val="231F20"/>
          <w:spacing w:val="-4"/>
          <w:sz w:val="20"/>
        </w:rPr>
        <w:t>системы</w:t>
      </w:r>
      <w:r>
        <w:rPr>
          <w:color w:val="231F20"/>
          <w:spacing w:val="3"/>
          <w:sz w:val="20"/>
        </w:rPr>
        <w:t> </w:t>
      </w:r>
      <w:r>
        <w:rPr>
          <w:color w:val="231F20"/>
          <w:spacing w:val="-4"/>
          <w:sz w:val="20"/>
        </w:rPr>
        <w:t>в</w:t>
      </w:r>
      <w:r>
        <w:rPr>
          <w:color w:val="231F20"/>
          <w:spacing w:val="3"/>
          <w:sz w:val="20"/>
        </w:rPr>
        <w:t> </w:t>
      </w:r>
      <w:r>
        <w:rPr>
          <w:color w:val="231F20"/>
          <w:spacing w:val="-4"/>
          <w:sz w:val="20"/>
        </w:rPr>
        <w:t>целом;</w:t>
      </w:r>
    </w:p>
    <w:p>
      <w:pPr>
        <w:pStyle w:val="ListParagraph"/>
        <w:numPr>
          <w:ilvl w:val="0"/>
          <w:numId w:val="16"/>
        </w:numPr>
        <w:tabs>
          <w:tab w:pos="537" w:val="left" w:leader="none"/>
        </w:tabs>
        <w:spacing w:line="240" w:lineRule="auto" w:before="78" w:after="0"/>
        <w:ind w:left="537" w:right="0" w:hanging="282"/>
        <w:jc w:val="both"/>
        <w:rPr>
          <w:sz w:val="20"/>
        </w:rPr>
      </w:pPr>
      <w:r>
        <w:rPr>
          <w:color w:val="231F20"/>
          <w:spacing w:val="-4"/>
          <w:sz w:val="20"/>
        </w:rPr>
        <w:t>выявлять</w:t>
      </w:r>
      <w:r>
        <w:rPr>
          <w:color w:val="231F20"/>
          <w:spacing w:val="-3"/>
          <w:sz w:val="20"/>
        </w:rPr>
        <w:t> </w:t>
      </w:r>
      <w:r>
        <w:rPr>
          <w:color w:val="231F20"/>
          <w:spacing w:val="-4"/>
          <w:sz w:val="20"/>
        </w:rPr>
        <w:t>антипаттерны</w:t>
      </w:r>
      <w:r>
        <w:rPr>
          <w:color w:val="231F20"/>
          <w:spacing w:val="-2"/>
          <w:sz w:val="20"/>
        </w:rPr>
        <w:t> </w:t>
      </w:r>
      <w:r>
        <w:rPr>
          <w:color w:val="231F20"/>
          <w:spacing w:val="-4"/>
          <w:sz w:val="20"/>
        </w:rPr>
        <w:t>в</w:t>
      </w:r>
      <w:r>
        <w:rPr>
          <w:color w:val="231F20"/>
          <w:spacing w:val="-2"/>
          <w:sz w:val="20"/>
        </w:rPr>
        <w:t> </w:t>
      </w:r>
      <w:r>
        <w:rPr>
          <w:color w:val="231F20"/>
          <w:spacing w:val="-4"/>
          <w:sz w:val="20"/>
        </w:rPr>
        <w:t>юнит-тестах</w:t>
      </w:r>
      <w:r>
        <w:rPr>
          <w:color w:val="231F20"/>
          <w:spacing w:val="-2"/>
          <w:sz w:val="20"/>
        </w:rPr>
        <w:t> </w:t>
      </w:r>
      <w:r>
        <w:rPr>
          <w:color w:val="231F20"/>
          <w:spacing w:val="-4"/>
          <w:sz w:val="20"/>
        </w:rPr>
        <w:t>и</w:t>
      </w:r>
      <w:r>
        <w:rPr>
          <w:color w:val="231F20"/>
          <w:spacing w:val="-2"/>
          <w:sz w:val="20"/>
        </w:rPr>
        <w:t> </w:t>
      </w:r>
      <w:r>
        <w:rPr>
          <w:color w:val="231F20"/>
          <w:spacing w:val="-4"/>
          <w:sz w:val="20"/>
        </w:rPr>
        <w:t>избегать</w:t>
      </w:r>
      <w:r>
        <w:rPr>
          <w:color w:val="231F20"/>
          <w:spacing w:val="-2"/>
          <w:sz w:val="20"/>
        </w:rPr>
        <w:t> </w:t>
      </w:r>
      <w:r>
        <w:rPr>
          <w:color w:val="231F20"/>
          <w:spacing w:val="-5"/>
          <w:sz w:val="20"/>
        </w:rPr>
        <w:t>их.</w:t>
      </w:r>
    </w:p>
    <w:p>
      <w:pPr>
        <w:pStyle w:val="BodyText"/>
        <w:spacing w:line="256" w:lineRule="auto" w:before="103"/>
        <w:ind w:left="255" w:right="111"/>
        <w:jc w:val="both"/>
      </w:pPr>
      <w:r>
        <w:rPr>
          <w:color w:val="231F20"/>
          <w:spacing w:val="-4"/>
        </w:rPr>
        <w:t>Кроме</w:t>
      </w:r>
      <w:r>
        <w:rPr>
          <w:color w:val="231F20"/>
          <w:spacing w:val="-5"/>
        </w:rPr>
        <w:t> </w:t>
      </w:r>
      <w:r>
        <w:rPr>
          <w:color w:val="231F20"/>
          <w:spacing w:val="-4"/>
        </w:rPr>
        <w:t>юнит-тестов</w:t>
      </w:r>
      <w:r>
        <w:rPr>
          <w:color w:val="231F20"/>
          <w:spacing w:val="-5"/>
        </w:rPr>
        <w:t> </w:t>
      </w:r>
      <w:r>
        <w:rPr>
          <w:color w:val="231F20"/>
          <w:spacing w:val="-4"/>
        </w:rPr>
        <w:t>в</w:t>
      </w:r>
      <w:r>
        <w:rPr>
          <w:color w:val="231F20"/>
          <w:spacing w:val="-6"/>
        </w:rPr>
        <w:t> </w:t>
      </w:r>
      <w:r>
        <w:rPr>
          <w:color w:val="231F20"/>
          <w:spacing w:val="-4"/>
        </w:rPr>
        <w:t>книге</w:t>
      </w:r>
      <w:r>
        <w:rPr>
          <w:color w:val="231F20"/>
          <w:spacing w:val="-5"/>
        </w:rPr>
        <w:t> </w:t>
      </w:r>
      <w:r>
        <w:rPr>
          <w:color w:val="231F20"/>
          <w:spacing w:val="-4"/>
        </w:rPr>
        <w:t>рассматривается</w:t>
      </w:r>
      <w:r>
        <w:rPr>
          <w:color w:val="231F20"/>
          <w:spacing w:val="-5"/>
        </w:rPr>
        <w:t> </w:t>
      </w:r>
      <w:r>
        <w:rPr>
          <w:color w:val="231F20"/>
          <w:spacing w:val="-4"/>
        </w:rPr>
        <w:t>вся</w:t>
      </w:r>
      <w:r>
        <w:rPr>
          <w:color w:val="231F20"/>
          <w:spacing w:val="-5"/>
        </w:rPr>
        <w:t> </w:t>
      </w:r>
      <w:r>
        <w:rPr>
          <w:color w:val="231F20"/>
          <w:spacing w:val="-4"/>
        </w:rPr>
        <w:t>тема</w:t>
      </w:r>
      <w:r>
        <w:rPr>
          <w:color w:val="231F20"/>
          <w:spacing w:val="-5"/>
        </w:rPr>
        <w:t> </w:t>
      </w:r>
      <w:r>
        <w:rPr>
          <w:color w:val="231F20"/>
          <w:spacing w:val="-4"/>
        </w:rPr>
        <w:t>автоматизации</w:t>
      </w:r>
      <w:r>
        <w:rPr>
          <w:color w:val="231F20"/>
          <w:spacing w:val="-5"/>
        </w:rPr>
        <w:t> </w:t>
      </w:r>
      <w:r>
        <w:rPr>
          <w:color w:val="231F20"/>
          <w:spacing w:val="-4"/>
        </w:rPr>
        <w:t>тестирования,</w:t>
      </w:r>
      <w:r>
        <w:rPr>
          <w:color w:val="231F20"/>
        </w:rPr>
        <w:t> так что вы также узнаете об интеграционных и end-to-end тестах.</w:t>
      </w:r>
    </w:p>
    <w:p>
      <w:pPr>
        <w:pStyle w:val="BodyText"/>
        <w:spacing w:line="256" w:lineRule="auto" w:before="116"/>
        <w:ind w:left="255" w:right="108"/>
        <w:jc w:val="both"/>
      </w:pPr>
      <w:r>
        <w:rPr>
          <w:color w:val="231F20"/>
        </w:rPr>
        <w:t>Я использую C# и .NET в своих примерах, но для чтения книги не нужно быть профессионалом</w:t>
      </w:r>
      <w:r>
        <w:rPr>
          <w:color w:val="231F20"/>
          <w:spacing w:val="-1"/>
        </w:rPr>
        <w:t> </w:t>
      </w:r>
      <w:r>
        <w:rPr>
          <w:color w:val="231F20"/>
        </w:rPr>
        <w:t>в</w:t>
      </w:r>
      <w:r>
        <w:rPr>
          <w:color w:val="231F20"/>
          <w:spacing w:val="-1"/>
        </w:rPr>
        <w:t> </w:t>
      </w:r>
      <w:r>
        <w:rPr>
          <w:color w:val="231F20"/>
        </w:rPr>
        <w:t>C#.</w:t>
      </w:r>
      <w:r>
        <w:rPr>
          <w:color w:val="231F20"/>
          <w:spacing w:val="-1"/>
        </w:rPr>
        <w:t> </w:t>
      </w:r>
      <w:r>
        <w:rPr>
          <w:color w:val="231F20"/>
        </w:rPr>
        <w:t>Все</w:t>
      </w:r>
      <w:r>
        <w:rPr>
          <w:color w:val="231F20"/>
          <w:spacing w:val="-1"/>
        </w:rPr>
        <w:t> </w:t>
      </w:r>
      <w:r>
        <w:rPr>
          <w:color w:val="231F20"/>
        </w:rPr>
        <w:t>обсуждаемые</w:t>
      </w:r>
      <w:r>
        <w:rPr>
          <w:color w:val="231F20"/>
          <w:spacing w:val="-1"/>
        </w:rPr>
        <w:t> </w:t>
      </w:r>
      <w:r>
        <w:rPr>
          <w:color w:val="231F20"/>
        </w:rPr>
        <w:t>концепции</w:t>
      </w:r>
      <w:r>
        <w:rPr>
          <w:color w:val="231F20"/>
          <w:spacing w:val="-1"/>
        </w:rPr>
        <w:t> </w:t>
      </w:r>
      <w:r>
        <w:rPr>
          <w:color w:val="231F20"/>
        </w:rPr>
        <w:t>не</w:t>
      </w:r>
      <w:r>
        <w:rPr>
          <w:color w:val="231F20"/>
          <w:spacing w:val="-1"/>
        </w:rPr>
        <w:t> </w:t>
      </w:r>
      <w:r>
        <w:rPr>
          <w:color w:val="231F20"/>
        </w:rPr>
        <w:t>привязаны</w:t>
      </w:r>
      <w:r>
        <w:rPr>
          <w:color w:val="231F20"/>
          <w:spacing w:val="-1"/>
        </w:rPr>
        <w:t> </w:t>
      </w:r>
      <w:r>
        <w:rPr>
          <w:color w:val="231F20"/>
        </w:rPr>
        <w:t>к</w:t>
      </w:r>
      <w:r>
        <w:rPr>
          <w:color w:val="231F20"/>
          <w:spacing w:val="-1"/>
        </w:rPr>
        <w:t> </w:t>
      </w:r>
      <w:r>
        <w:rPr>
          <w:color w:val="231F20"/>
        </w:rPr>
        <w:t>конкретному языку и могут применяться в любом другом объектно-ориентированном языке (например, Java или C++).</w:t>
      </w:r>
    </w:p>
    <w:p>
      <w:pPr>
        <w:pStyle w:val="BodyText"/>
        <w:spacing w:before="144"/>
      </w:pPr>
    </w:p>
    <w:p>
      <w:pPr>
        <w:pStyle w:val="Heading2"/>
        <w:ind w:left="255" w:firstLine="0"/>
      </w:pPr>
      <w:r>
        <w:rPr>
          <w:color w:val="231F20"/>
          <w:spacing w:val="-2"/>
        </w:rPr>
        <w:t>Итоги</w:t>
      </w:r>
    </w:p>
    <w:p>
      <w:pPr>
        <w:pStyle w:val="ListParagraph"/>
        <w:numPr>
          <w:ilvl w:val="0"/>
          <w:numId w:val="16"/>
        </w:numPr>
        <w:tabs>
          <w:tab w:pos="537" w:val="left" w:leader="none"/>
          <w:tab w:pos="539" w:val="left" w:leader="none"/>
        </w:tabs>
        <w:spacing w:line="256" w:lineRule="auto" w:before="146" w:after="0"/>
        <w:ind w:left="539" w:right="108" w:hanging="284"/>
        <w:jc w:val="both"/>
        <w:rPr>
          <w:sz w:val="20"/>
        </w:rPr>
      </w:pPr>
      <w:r>
        <w:rPr>
          <w:color w:val="231F20"/>
          <w:spacing w:val="-4"/>
          <w:sz w:val="20"/>
        </w:rPr>
        <w:t>Код</w:t>
      </w:r>
      <w:r>
        <w:rPr>
          <w:color w:val="231F20"/>
          <w:spacing w:val="-8"/>
          <w:sz w:val="20"/>
        </w:rPr>
        <w:t> </w:t>
      </w:r>
      <w:r>
        <w:rPr>
          <w:color w:val="231F20"/>
          <w:spacing w:val="-4"/>
          <w:sz w:val="20"/>
        </w:rPr>
        <w:t>проекта</w:t>
      </w:r>
      <w:r>
        <w:rPr>
          <w:color w:val="231F20"/>
          <w:spacing w:val="-7"/>
          <w:sz w:val="20"/>
        </w:rPr>
        <w:t> </w:t>
      </w:r>
      <w:r>
        <w:rPr>
          <w:color w:val="231F20"/>
          <w:spacing w:val="-4"/>
          <w:sz w:val="20"/>
        </w:rPr>
        <w:t>становится</w:t>
      </w:r>
      <w:r>
        <w:rPr>
          <w:color w:val="231F20"/>
          <w:spacing w:val="-7"/>
          <w:sz w:val="20"/>
        </w:rPr>
        <w:t> </w:t>
      </w:r>
      <w:r>
        <w:rPr>
          <w:color w:val="231F20"/>
          <w:spacing w:val="-4"/>
          <w:sz w:val="20"/>
        </w:rPr>
        <w:t>хуже</w:t>
      </w:r>
      <w:r>
        <w:rPr>
          <w:color w:val="231F20"/>
          <w:spacing w:val="-7"/>
          <w:sz w:val="20"/>
        </w:rPr>
        <w:t> </w:t>
      </w:r>
      <w:r>
        <w:rPr>
          <w:color w:val="231F20"/>
          <w:spacing w:val="-4"/>
          <w:sz w:val="20"/>
        </w:rPr>
        <w:t>по</w:t>
      </w:r>
      <w:r>
        <w:rPr>
          <w:color w:val="231F20"/>
          <w:spacing w:val="-7"/>
          <w:sz w:val="20"/>
        </w:rPr>
        <w:t> </w:t>
      </w:r>
      <w:r>
        <w:rPr>
          <w:color w:val="231F20"/>
          <w:spacing w:val="-4"/>
          <w:sz w:val="20"/>
        </w:rPr>
        <w:t>мере</w:t>
      </w:r>
      <w:r>
        <w:rPr>
          <w:color w:val="231F20"/>
          <w:spacing w:val="-7"/>
          <w:sz w:val="20"/>
        </w:rPr>
        <w:t> </w:t>
      </w:r>
      <w:r>
        <w:rPr>
          <w:color w:val="231F20"/>
          <w:spacing w:val="-4"/>
          <w:sz w:val="20"/>
        </w:rPr>
        <w:t>роста</w:t>
      </w:r>
      <w:r>
        <w:rPr>
          <w:color w:val="231F20"/>
          <w:spacing w:val="-7"/>
          <w:sz w:val="20"/>
        </w:rPr>
        <w:t> </w:t>
      </w:r>
      <w:r>
        <w:rPr>
          <w:color w:val="231F20"/>
          <w:spacing w:val="-4"/>
          <w:sz w:val="20"/>
        </w:rPr>
        <w:t>проекта.</w:t>
      </w:r>
      <w:r>
        <w:rPr>
          <w:color w:val="231F20"/>
          <w:spacing w:val="-7"/>
          <w:sz w:val="20"/>
        </w:rPr>
        <w:t> </w:t>
      </w:r>
      <w:r>
        <w:rPr>
          <w:color w:val="231F20"/>
          <w:spacing w:val="-4"/>
          <w:sz w:val="20"/>
        </w:rPr>
        <w:t>Каждый</w:t>
      </w:r>
      <w:r>
        <w:rPr>
          <w:color w:val="231F20"/>
          <w:spacing w:val="-7"/>
          <w:sz w:val="20"/>
        </w:rPr>
        <w:t> </w:t>
      </w:r>
      <w:r>
        <w:rPr>
          <w:color w:val="231F20"/>
          <w:spacing w:val="-4"/>
          <w:sz w:val="20"/>
        </w:rPr>
        <w:t>раз,</w:t>
      </w:r>
      <w:r>
        <w:rPr>
          <w:color w:val="231F20"/>
          <w:spacing w:val="-7"/>
          <w:sz w:val="20"/>
        </w:rPr>
        <w:t> </w:t>
      </w:r>
      <w:r>
        <w:rPr>
          <w:color w:val="231F20"/>
          <w:spacing w:val="-4"/>
          <w:sz w:val="20"/>
        </w:rPr>
        <w:t>когда</w:t>
      </w:r>
      <w:r>
        <w:rPr>
          <w:color w:val="231F20"/>
          <w:spacing w:val="-7"/>
          <w:sz w:val="20"/>
        </w:rPr>
        <w:t> </w:t>
      </w:r>
      <w:r>
        <w:rPr>
          <w:color w:val="231F20"/>
          <w:spacing w:val="-4"/>
          <w:sz w:val="20"/>
        </w:rPr>
        <w:t>вы</w:t>
      </w:r>
      <w:r>
        <w:rPr>
          <w:color w:val="231F20"/>
          <w:spacing w:val="-7"/>
          <w:sz w:val="20"/>
        </w:rPr>
        <w:t> </w:t>
      </w:r>
      <w:r>
        <w:rPr>
          <w:color w:val="231F20"/>
          <w:spacing w:val="-4"/>
          <w:sz w:val="20"/>
        </w:rPr>
        <w:t>что-то</w:t>
      </w:r>
      <w:r>
        <w:rPr>
          <w:color w:val="231F20"/>
          <w:sz w:val="20"/>
        </w:rPr>
        <w:t> </w:t>
      </w:r>
      <w:r>
        <w:rPr>
          <w:color w:val="231F20"/>
          <w:spacing w:val="-4"/>
          <w:sz w:val="20"/>
        </w:rPr>
        <w:t>изменяете в коде, возрастает ее энтропия, или степень беспорядка в ней. Если не</w:t>
      </w:r>
      <w:r>
        <w:rPr>
          <w:color w:val="231F20"/>
          <w:sz w:val="20"/>
        </w:rPr>
        <w:t> принять должных мер (таких как постоянная чистка и рефакторинг), </w:t>
      </w:r>
      <w:r>
        <w:rPr>
          <w:color w:val="231F20"/>
          <w:sz w:val="20"/>
        </w:rPr>
        <w:t>система </w:t>
      </w:r>
      <w:r>
        <w:rPr>
          <w:color w:val="231F20"/>
          <w:spacing w:val="-2"/>
          <w:sz w:val="20"/>
        </w:rPr>
        <w:t>непрерывно</w:t>
      </w:r>
      <w:r>
        <w:rPr>
          <w:color w:val="231F20"/>
          <w:spacing w:val="-10"/>
          <w:sz w:val="20"/>
        </w:rPr>
        <w:t> </w:t>
      </w:r>
      <w:r>
        <w:rPr>
          <w:color w:val="231F20"/>
          <w:spacing w:val="-2"/>
          <w:sz w:val="20"/>
        </w:rPr>
        <w:t>усложняется</w:t>
      </w:r>
      <w:r>
        <w:rPr>
          <w:color w:val="231F20"/>
          <w:spacing w:val="-9"/>
          <w:sz w:val="20"/>
        </w:rPr>
        <w:t> </w:t>
      </w:r>
      <w:r>
        <w:rPr>
          <w:color w:val="231F20"/>
          <w:spacing w:val="-2"/>
          <w:sz w:val="20"/>
        </w:rPr>
        <w:t>и</w:t>
      </w:r>
      <w:r>
        <w:rPr>
          <w:color w:val="231F20"/>
          <w:spacing w:val="-9"/>
          <w:sz w:val="20"/>
        </w:rPr>
        <w:t> </w:t>
      </w:r>
      <w:r>
        <w:rPr>
          <w:color w:val="231F20"/>
          <w:spacing w:val="-2"/>
          <w:sz w:val="20"/>
        </w:rPr>
        <w:t>дезорганизуется.</w:t>
      </w:r>
      <w:r>
        <w:rPr>
          <w:color w:val="231F20"/>
          <w:spacing w:val="-9"/>
          <w:sz w:val="20"/>
        </w:rPr>
        <w:t> </w:t>
      </w:r>
      <w:r>
        <w:rPr>
          <w:color w:val="231F20"/>
          <w:spacing w:val="-2"/>
          <w:sz w:val="20"/>
        </w:rPr>
        <w:t>Тесты</w:t>
      </w:r>
      <w:r>
        <w:rPr>
          <w:color w:val="231F20"/>
          <w:spacing w:val="-9"/>
          <w:sz w:val="20"/>
        </w:rPr>
        <w:t> </w:t>
      </w:r>
      <w:r>
        <w:rPr>
          <w:color w:val="231F20"/>
          <w:spacing w:val="-2"/>
          <w:sz w:val="20"/>
        </w:rPr>
        <w:t>помогают</w:t>
      </w:r>
      <w:r>
        <w:rPr>
          <w:color w:val="231F20"/>
          <w:spacing w:val="-9"/>
          <w:sz w:val="20"/>
        </w:rPr>
        <w:t> </w:t>
      </w:r>
      <w:r>
        <w:rPr>
          <w:color w:val="231F20"/>
          <w:spacing w:val="-2"/>
          <w:sz w:val="20"/>
        </w:rPr>
        <w:t>справиться</w:t>
      </w:r>
      <w:r>
        <w:rPr>
          <w:color w:val="231F20"/>
          <w:spacing w:val="-9"/>
          <w:sz w:val="20"/>
        </w:rPr>
        <w:t> </w:t>
      </w:r>
      <w:r>
        <w:rPr>
          <w:color w:val="231F20"/>
          <w:spacing w:val="-2"/>
          <w:sz w:val="20"/>
        </w:rPr>
        <w:t>с</w:t>
      </w:r>
      <w:r>
        <w:rPr>
          <w:color w:val="231F20"/>
          <w:spacing w:val="-9"/>
          <w:sz w:val="20"/>
        </w:rPr>
        <w:t> </w:t>
      </w:r>
      <w:r>
        <w:rPr>
          <w:color w:val="231F20"/>
          <w:spacing w:val="-2"/>
          <w:sz w:val="20"/>
        </w:rPr>
        <w:t>этой </w:t>
      </w:r>
      <w:r>
        <w:rPr>
          <w:color w:val="231F20"/>
          <w:spacing w:val="-4"/>
          <w:sz w:val="20"/>
        </w:rPr>
        <w:t>тенденцией.</w:t>
      </w:r>
      <w:r>
        <w:rPr>
          <w:color w:val="231F20"/>
          <w:spacing w:val="-6"/>
          <w:sz w:val="20"/>
        </w:rPr>
        <w:t> </w:t>
      </w:r>
      <w:r>
        <w:rPr>
          <w:color w:val="231F20"/>
          <w:spacing w:val="-4"/>
          <w:sz w:val="20"/>
        </w:rPr>
        <w:t>Они</w:t>
      </w:r>
      <w:r>
        <w:rPr>
          <w:color w:val="231F20"/>
          <w:spacing w:val="-6"/>
          <w:sz w:val="20"/>
        </w:rPr>
        <w:t> </w:t>
      </w:r>
      <w:r>
        <w:rPr>
          <w:color w:val="231F20"/>
          <w:spacing w:val="-4"/>
          <w:sz w:val="20"/>
        </w:rPr>
        <w:t>становятся</w:t>
      </w:r>
      <w:r>
        <w:rPr>
          <w:color w:val="231F20"/>
          <w:spacing w:val="-6"/>
          <w:sz w:val="20"/>
        </w:rPr>
        <w:t> </w:t>
      </w:r>
      <w:r>
        <w:rPr>
          <w:color w:val="231F20"/>
          <w:spacing w:val="-4"/>
          <w:sz w:val="20"/>
        </w:rPr>
        <w:t>своего</w:t>
      </w:r>
      <w:r>
        <w:rPr>
          <w:color w:val="231F20"/>
          <w:spacing w:val="-6"/>
          <w:sz w:val="20"/>
        </w:rPr>
        <w:t> </w:t>
      </w:r>
      <w:r>
        <w:rPr>
          <w:color w:val="231F20"/>
          <w:spacing w:val="-4"/>
          <w:sz w:val="20"/>
        </w:rPr>
        <w:t>рода</w:t>
      </w:r>
      <w:r>
        <w:rPr>
          <w:color w:val="231F20"/>
          <w:spacing w:val="-6"/>
          <w:sz w:val="20"/>
        </w:rPr>
        <w:t> </w:t>
      </w:r>
      <w:r>
        <w:rPr>
          <w:color w:val="231F20"/>
          <w:spacing w:val="-4"/>
          <w:sz w:val="20"/>
        </w:rPr>
        <w:t>«подушкой</w:t>
      </w:r>
      <w:r>
        <w:rPr>
          <w:color w:val="231F20"/>
          <w:spacing w:val="-6"/>
          <w:sz w:val="20"/>
        </w:rPr>
        <w:t> </w:t>
      </w:r>
      <w:r>
        <w:rPr>
          <w:color w:val="231F20"/>
          <w:spacing w:val="-4"/>
          <w:sz w:val="20"/>
        </w:rPr>
        <w:t>безопасности»</w:t>
      </w:r>
      <w:r>
        <w:rPr>
          <w:color w:val="231F20"/>
          <w:spacing w:val="-6"/>
          <w:sz w:val="20"/>
        </w:rPr>
        <w:t> </w:t>
      </w:r>
      <w:r>
        <w:rPr>
          <w:color w:val="231F20"/>
          <w:spacing w:val="-4"/>
          <w:sz w:val="20"/>
        </w:rPr>
        <w:t>—</w:t>
      </w:r>
      <w:r>
        <w:rPr>
          <w:color w:val="231F20"/>
          <w:spacing w:val="-6"/>
          <w:sz w:val="20"/>
        </w:rPr>
        <w:t> </w:t>
      </w:r>
      <w:r>
        <w:rPr>
          <w:color w:val="231F20"/>
          <w:spacing w:val="-4"/>
          <w:sz w:val="20"/>
        </w:rPr>
        <w:t>средством,</w:t>
      </w:r>
      <w:r>
        <w:rPr>
          <w:color w:val="231F20"/>
          <w:sz w:val="20"/>
        </w:rPr>
        <w:t> которое обеспечивает защиту от багов.</w:t>
      </w:r>
    </w:p>
    <w:p>
      <w:pPr>
        <w:pStyle w:val="ListParagraph"/>
        <w:numPr>
          <w:ilvl w:val="0"/>
          <w:numId w:val="16"/>
        </w:numPr>
        <w:tabs>
          <w:tab w:pos="537" w:val="left" w:leader="none"/>
          <w:tab w:pos="539" w:val="left" w:leader="none"/>
        </w:tabs>
        <w:spacing w:line="256" w:lineRule="auto" w:before="64" w:after="0"/>
        <w:ind w:left="539" w:right="111" w:hanging="284"/>
        <w:jc w:val="both"/>
        <w:rPr>
          <w:sz w:val="20"/>
        </w:rPr>
      </w:pPr>
      <w:r>
        <w:rPr>
          <w:color w:val="231F20"/>
          <w:sz w:val="20"/>
        </w:rPr>
        <w:t>Писать юнит-тесты важно. Не менее важно писать хорошие юнит-тесты. Про- екты</w:t>
      </w:r>
      <w:r>
        <w:rPr>
          <w:color w:val="231F20"/>
          <w:spacing w:val="-12"/>
          <w:sz w:val="20"/>
        </w:rPr>
        <w:t> </w:t>
      </w:r>
      <w:r>
        <w:rPr>
          <w:color w:val="231F20"/>
          <w:sz w:val="20"/>
        </w:rPr>
        <w:t>с</w:t>
      </w:r>
      <w:r>
        <w:rPr>
          <w:color w:val="231F20"/>
          <w:spacing w:val="-11"/>
          <w:sz w:val="20"/>
        </w:rPr>
        <w:t> </w:t>
      </w:r>
      <w:r>
        <w:rPr>
          <w:color w:val="231F20"/>
          <w:sz w:val="20"/>
        </w:rPr>
        <w:t>плохими</w:t>
      </w:r>
      <w:r>
        <w:rPr>
          <w:color w:val="231F20"/>
          <w:spacing w:val="-11"/>
          <w:sz w:val="20"/>
        </w:rPr>
        <w:t> </w:t>
      </w:r>
      <w:r>
        <w:rPr>
          <w:color w:val="231F20"/>
          <w:sz w:val="20"/>
        </w:rPr>
        <w:t>тестами</w:t>
      </w:r>
      <w:r>
        <w:rPr>
          <w:color w:val="231F20"/>
          <w:spacing w:val="-11"/>
          <w:sz w:val="20"/>
        </w:rPr>
        <w:t> </w:t>
      </w:r>
      <w:r>
        <w:rPr>
          <w:color w:val="231F20"/>
          <w:sz w:val="20"/>
        </w:rPr>
        <w:t>и</w:t>
      </w:r>
      <w:r>
        <w:rPr>
          <w:color w:val="231F20"/>
          <w:spacing w:val="-11"/>
          <w:sz w:val="20"/>
        </w:rPr>
        <w:t> </w:t>
      </w:r>
      <w:r>
        <w:rPr>
          <w:color w:val="231F20"/>
          <w:sz w:val="20"/>
        </w:rPr>
        <w:t>проекты</w:t>
      </w:r>
      <w:r>
        <w:rPr>
          <w:color w:val="231F20"/>
          <w:spacing w:val="-11"/>
          <w:sz w:val="20"/>
        </w:rPr>
        <w:t> </w:t>
      </w:r>
      <w:r>
        <w:rPr>
          <w:color w:val="231F20"/>
          <w:sz w:val="20"/>
        </w:rPr>
        <w:t>без</w:t>
      </w:r>
      <w:r>
        <w:rPr>
          <w:color w:val="231F20"/>
          <w:spacing w:val="-11"/>
          <w:sz w:val="20"/>
        </w:rPr>
        <w:t> </w:t>
      </w:r>
      <w:r>
        <w:rPr>
          <w:color w:val="231F20"/>
          <w:sz w:val="20"/>
        </w:rPr>
        <w:t>тестов</w:t>
      </w:r>
      <w:r>
        <w:rPr>
          <w:color w:val="231F20"/>
          <w:spacing w:val="-11"/>
          <w:sz w:val="20"/>
        </w:rPr>
        <w:t> </w:t>
      </w:r>
      <w:r>
        <w:rPr>
          <w:color w:val="231F20"/>
          <w:sz w:val="20"/>
        </w:rPr>
        <w:t>вообще</w:t>
      </w:r>
      <w:r>
        <w:rPr>
          <w:color w:val="231F20"/>
          <w:spacing w:val="-11"/>
          <w:sz w:val="20"/>
        </w:rPr>
        <w:t> </w:t>
      </w:r>
      <w:r>
        <w:rPr>
          <w:color w:val="231F20"/>
          <w:sz w:val="20"/>
        </w:rPr>
        <w:t>приходят</w:t>
      </w:r>
      <w:r>
        <w:rPr>
          <w:color w:val="231F20"/>
          <w:spacing w:val="-11"/>
          <w:sz w:val="20"/>
        </w:rPr>
        <w:t> </w:t>
      </w:r>
      <w:r>
        <w:rPr>
          <w:color w:val="231F20"/>
          <w:sz w:val="20"/>
        </w:rPr>
        <w:t>к</w:t>
      </w:r>
      <w:r>
        <w:rPr>
          <w:color w:val="231F20"/>
          <w:spacing w:val="-11"/>
          <w:sz w:val="20"/>
        </w:rPr>
        <w:t> </w:t>
      </w:r>
      <w:r>
        <w:rPr>
          <w:color w:val="231F20"/>
          <w:sz w:val="20"/>
        </w:rPr>
        <w:t>одинаковому результату: либо стагнация, либо множество багов с каждым новым релизом.</w:t>
      </w:r>
    </w:p>
    <w:p>
      <w:pPr>
        <w:pStyle w:val="ListParagraph"/>
        <w:numPr>
          <w:ilvl w:val="0"/>
          <w:numId w:val="16"/>
        </w:numPr>
        <w:tabs>
          <w:tab w:pos="537" w:val="left" w:leader="none"/>
          <w:tab w:pos="539" w:val="left" w:leader="none"/>
        </w:tabs>
        <w:spacing w:line="256" w:lineRule="auto" w:before="60" w:after="0"/>
        <w:ind w:left="539" w:right="108" w:hanging="284"/>
        <w:jc w:val="both"/>
        <w:rPr>
          <w:sz w:val="20"/>
        </w:rPr>
      </w:pPr>
      <w:r>
        <w:rPr>
          <w:color w:val="231F20"/>
          <w:sz w:val="20"/>
        </w:rPr>
        <w:t>Целью юнит-тестирования является обеспечение стабильного роста проекта. Хорошие юнит-тесты помогают предотвратить стагнацию и сохранить темп разработки</w:t>
      </w:r>
      <w:r>
        <w:rPr>
          <w:color w:val="231F20"/>
          <w:spacing w:val="-8"/>
          <w:sz w:val="20"/>
        </w:rPr>
        <w:t> </w:t>
      </w:r>
      <w:r>
        <w:rPr>
          <w:color w:val="231F20"/>
          <w:sz w:val="20"/>
        </w:rPr>
        <w:t>со</w:t>
      </w:r>
      <w:r>
        <w:rPr>
          <w:color w:val="231F20"/>
          <w:spacing w:val="-8"/>
          <w:sz w:val="20"/>
        </w:rPr>
        <w:t> </w:t>
      </w:r>
      <w:r>
        <w:rPr>
          <w:color w:val="231F20"/>
          <w:sz w:val="20"/>
        </w:rPr>
        <w:t>временем.</w:t>
      </w:r>
      <w:r>
        <w:rPr>
          <w:color w:val="231F20"/>
          <w:spacing w:val="-8"/>
          <w:sz w:val="20"/>
        </w:rPr>
        <w:t> </w:t>
      </w:r>
      <w:r>
        <w:rPr>
          <w:color w:val="231F20"/>
          <w:sz w:val="20"/>
        </w:rPr>
        <w:t>С</w:t>
      </w:r>
      <w:r>
        <w:rPr>
          <w:color w:val="231F20"/>
          <w:spacing w:val="-8"/>
          <w:sz w:val="20"/>
        </w:rPr>
        <w:t> </w:t>
      </w:r>
      <w:r>
        <w:rPr>
          <w:color w:val="231F20"/>
          <w:sz w:val="20"/>
        </w:rPr>
        <w:t>такими</w:t>
      </w:r>
      <w:r>
        <w:rPr>
          <w:color w:val="231F20"/>
          <w:spacing w:val="-8"/>
          <w:sz w:val="20"/>
        </w:rPr>
        <w:t> </w:t>
      </w:r>
      <w:r>
        <w:rPr>
          <w:color w:val="231F20"/>
          <w:sz w:val="20"/>
        </w:rPr>
        <w:t>тестами</w:t>
      </w:r>
      <w:r>
        <w:rPr>
          <w:color w:val="231F20"/>
          <w:spacing w:val="-8"/>
          <w:sz w:val="20"/>
        </w:rPr>
        <w:t> </w:t>
      </w:r>
      <w:r>
        <w:rPr>
          <w:color w:val="231F20"/>
          <w:sz w:val="20"/>
        </w:rPr>
        <w:t>вы</w:t>
      </w:r>
      <w:r>
        <w:rPr>
          <w:color w:val="231F20"/>
          <w:spacing w:val="-8"/>
          <w:sz w:val="20"/>
        </w:rPr>
        <w:t> </w:t>
      </w:r>
      <w:r>
        <w:rPr>
          <w:color w:val="231F20"/>
          <w:sz w:val="20"/>
        </w:rPr>
        <w:t>будете</w:t>
      </w:r>
      <w:r>
        <w:rPr>
          <w:color w:val="231F20"/>
          <w:spacing w:val="-8"/>
          <w:sz w:val="20"/>
        </w:rPr>
        <w:t> </w:t>
      </w:r>
      <w:r>
        <w:rPr>
          <w:color w:val="231F20"/>
          <w:sz w:val="20"/>
        </w:rPr>
        <w:t>уверены</w:t>
      </w:r>
      <w:r>
        <w:rPr>
          <w:color w:val="231F20"/>
          <w:spacing w:val="-8"/>
          <w:sz w:val="20"/>
        </w:rPr>
        <w:t> </w:t>
      </w:r>
      <w:r>
        <w:rPr>
          <w:color w:val="231F20"/>
          <w:sz w:val="20"/>
        </w:rPr>
        <w:t>в</w:t>
      </w:r>
      <w:r>
        <w:rPr>
          <w:color w:val="231F20"/>
          <w:spacing w:val="-8"/>
          <w:sz w:val="20"/>
        </w:rPr>
        <w:t> </w:t>
      </w:r>
      <w:r>
        <w:rPr>
          <w:color w:val="231F20"/>
          <w:sz w:val="20"/>
        </w:rPr>
        <w:t>том,</w:t>
      </w:r>
      <w:r>
        <w:rPr>
          <w:color w:val="231F20"/>
          <w:spacing w:val="-8"/>
          <w:sz w:val="20"/>
        </w:rPr>
        <w:t> </w:t>
      </w:r>
      <w:r>
        <w:rPr>
          <w:color w:val="231F20"/>
          <w:sz w:val="20"/>
        </w:rPr>
        <w:t>что</w:t>
      </w:r>
      <w:r>
        <w:rPr>
          <w:color w:val="231F20"/>
          <w:spacing w:val="-8"/>
          <w:sz w:val="20"/>
        </w:rPr>
        <w:t> </w:t>
      </w:r>
      <w:r>
        <w:rPr>
          <w:color w:val="231F20"/>
          <w:sz w:val="20"/>
        </w:rPr>
        <w:t>изме- </w:t>
      </w:r>
      <w:r>
        <w:rPr>
          <w:color w:val="231F20"/>
          <w:spacing w:val="-2"/>
          <w:sz w:val="20"/>
        </w:rPr>
        <w:t>нения</w:t>
      </w:r>
      <w:r>
        <w:rPr>
          <w:color w:val="231F20"/>
          <w:spacing w:val="-5"/>
          <w:sz w:val="20"/>
        </w:rPr>
        <w:t> </w:t>
      </w:r>
      <w:r>
        <w:rPr>
          <w:color w:val="231F20"/>
          <w:spacing w:val="-2"/>
          <w:sz w:val="20"/>
        </w:rPr>
        <w:t>не</w:t>
      </w:r>
      <w:r>
        <w:rPr>
          <w:color w:val="231F20"/>
          <w:spacing w:val="-5"/>
          <w:sz w:val="20"/>
        </w:rPr>
        <w:t> </w:t>
      </w:r>
      <w:r>
        <w:rPr>
          <w:color w:val="231F20"/>
          <w:spacing w:val="-2"/>
          <w:sz w:val="20"/>
        </w:rPr>
        <w:t>приведут</w:t>
      </w:r>
      <w:r>
        <w:rPr>
          <w:color w:val="231F20"/>
          <w:spacing w:val="-5"/>
          <w:sz w:val="20"/>
        </w:rPr>
        <w:t> </w:t>
      </w:r>
      <w:r>
        <w:rPr>
          <w:color w:val="231F20"/>
          <w:spacing w:val="-2"/>
          <w:sz w:val="20"/>
        </w:rPr>
        <w:t>к</w:t>
      </w:r>
      <w:r>
        <w:rPr>
          <w:color w:val="231F20"/>
          <w:spacing w:val="-5"/>
          <w:sz w:val="20"/>
        </w:rPr>
        <w:t> </w:t>
      </w:r>
      <w:r>
        <w:rPr>
          <w:color w:val="231F20"/>
          <w:spacing w:val="-2"/>
          <w:sz w:val="20"/>
        </w:rPr>
        <w:t>багам.</w:t>
      </w:r>
      <w:r>
        <w:rPr>
          <w:color w:val="231F20"/>
          <w:spacing w:val="-5"/>
          <w:sz w:val="20"/>
        </w:rPr>
        <w:t> </w:t>
      </w:r>
      <w:r>
        <w:rPr>
          <w:color w:val="231F20"/>
          <w:spacing w:val="-2"/>
          <w:sz w:val="20"/>
        </w:rPr>
        <w:t>В</w:t>
      </w:r>
      <w:r>
        <w:rPr>
          <w:color w:val="231F20"/>
          <w:spacing w:val="-5"/>
          <w:sz w:val="20"/>
        </w:rPr>
        <w:t> </w:t>
      </w:r>
      <w:r>
        <w:rPr>
          <w:color w:val="231F20"/>
          <w:spacing w:val="-2"/>
          <w:sz w:val="20"/>
        </w:rPr>
        <w:t>свою</w:t>
      </w:r>
      <w:r>
        <w:rPr>
          <w:color w:val="231F20"/>
          <w:spacing w:val="-5"/>
          <w:sz w:val="20"/>
        </w:rPr>
        <w:t> </w:t>
      </w:r>
      <w:r>
        <w:rPr>
          <w:color w:val="231F20"/>
          <w:spacing w:val="-2"/>
          <w:sz w:val="20"/>
        </w:rPr>
        <w:t>очередь,</w:t>
      </w:r>
      <w:r>
        <w:rPr>
          <w:color w:val="231F20"/>
          <w:spacing w:val="-5"/>
          <w:sz w:val="20"/>
        </w:rPr>
        <w:t> </w:t>
      </w:r>
      <w:r>
        <w:rPr>
          <w:color w:val="231F20"/>
          <w:spacing w:val="-2"/>
          <w:sz w:val="20"/>
        </w:rPr>
        <w:t>это</w:t>
      </w:r>
      <w:r>
        <w:rPr>
          <w:color w:val="231F20"/>
          <w:spacing w:val="-5"/>
          <w:sz w:val="20"/>
        </w:rPr>
        <w:t> </w:t>
      </w:r>
      <w:r>
        <w:rPr>
          <w:color w:val="231F20"/>
          <w:spacing w:val="-2"/>
          <w:sz w:val="20"/>
        </w:rPr>
        <w:t>упростит</w:t>
      </w:r>
      <w:r>
        <w:rPr>
          <w:color w:val="231F20"/>
          <w:spacing w:val="-5"/>
          <w:sz w:val="20"/>
        </w:rPr>
        <w:t> </w:t>
      </w:r>
      <w:r>
        <w:rPr>
          <w:color w:val="231F20"/>
          <w:spacing w:val="-2"/>
          <w:sz w:val="20"/>
        </w:rPr>
        <w:t>рефакторинг</w:t>
      </w:r>
      <w:r>
        <w:rPr>
          <w:color w:val="231F20"/>
          <w:spacing w:val="-5"/>
          <w:sz w:val="20"/>
        </w:rPr>
        <w:t> </w:t>
      </w:r>
      <w:r>
        <w:rPr>
          <w:color w:val="231F20"/>
          <w:spacing w:val="-2"/>
          <w:sz w:val="20"/>
        </w:rPr>
        <w:t>кода</w:t>
      </w:r>
      <w:r>
        <w:rPr>
          <w:color w:val="231F20"/>
          <w:spacing w:val="-5"/>
          <w:sz w:val="20"/>
        </w:rPr>
        <w:t> </w:t>
      </w:r>
      <w:r>
        <w:rPr>
          <w:color w:val="231F20"/>
          <w:spacing w:val="-2"/>
          <w:sz w:val="20"/>
        </w:rPr>
        <w:t>или </w:t>
      </w:r>
      <w:r>
        <w:rPr>
          <w:color w:val="231F20"/>
          <w:sz w:val="20"/>
        </w:rPr>
        <w:t>добавление новой функциональности.</w:t>
      </w:r>
    </w:p>
    <w:p>
      <w:pPr>
        <w:pStyle w:val="ListParagraph"/>
        <w:numPr>
          <w:ilvl w:val="0"/>
          <w:numId w:val="16"/>
        </w:numPr>
        <w:tabs>
          <w:tab w:pos="537" w:val="left" w:leader="none"/>
          <w:tab w:pos="539" w:val="left" w:leader="none"/>
        </w:tabs>
        <w:spacing w:line="256" w:lineRule="auto" w:before="62" w:after="0"/>
        <w:ind w:left="539" w:right="111" w:hanging="284"/>
        <w:jc w:val="both"/>
        <w:rPr>
          <w:sz w:val="20"/>
        </w:rPr>
      </w:pPr>
      <w:r>
        <w:rPr>
          <w:color w:val="231F20"/>
          <w:sz w:val="20"/>
        </w:rPr>
        <w:t>Не все тесты одинаково полезны. </w:t>
      </w:r>
      <w:r>
        <w:rPr>
          <w:color w:val="231F20"/>
          <w:w w:val="105"/>
          <w:sz w:val="20"/>
        </w:rPr>
        <w:t>С </w:t>
      </w:r>
      <w:r>
        <w:rPr>
          <w:color w:val="231F20"/>
          <w:sz w:val="20"/>
        </w:rPr>
        <w:t>каждым тестом связаны плюсы и минусы, </w:t>
      </w:r>
      <w:r>
        <w:rPr>
          <w:color w:val="231F20"/>
          <w:spacing w:val="-6"/>
          <w:sz w:val="20"/>
        </w:rPr>
        <w:t>которые</w:t>
      </w:r>
      <w:r>
        <w:rPr>
          <w:color w:val="231F20"/>
          <w:sz w:val="20"/>
        </w:rPr>
        <w:t> </w:t>
      </w:r>
      <w:r>
        <w:rPr>
          <w:color w:val="231F20"/>
          <w:spacing w:val="-6"/>
          <w:sz w:val="20"/>
        </w:rPr>
        <w:t>необходимо</w:t>
      </w:r>
      <w:r>
        <w:rPr>
          <w:color w:val="231F20"/>
          <w:sz w:val="20"/>
        </w:rPr>
        <w:t> </w:t>
      </w:r>
      <w:r>
        <w:rPr>
          <w:color w:val="231F20"/>
          <w:spacing w:val="-6"/>
          <w:sz w:val="20"/>
        </w:rPr>
        <w:t>тщательно</w:t>
      </w:r>
      <w:r>
        <w:rPr>
          <w:color w:val="231F20"/>
          <w:sz w:val="20"/>
        </w:rPr>
        <w:t> </w:t>
      </w:r>
      <w:r>
        <w:rPr>
          <w:color w:val="231F20"/>
          <w:spacing w:val="-6"/>
          <w:sz w:val="20"/>
        </w:rPr>
        <w:t>оценивать.</w:t>
      </w:r>
      <w:r>
        <w:rPr>
          <w:color w:val="231F20"/>
          <w:sz w:val="20"/>
        </w:rPr>
        <w:t> </w:t>
      </w:r>
      <w:r>
        <w:rPr>
          <w:color w:val="231F20"/>
          <w:spacing w:val="-6"/>
          <w:sz w:val="20"/>
        </w:rPr>
        <w:t>Включайте</w:t>
      </w:r>
      <w:r>
        <w:rPr>
          <w:color w:val="231F20"/>
          <w:sz w:val="20"/>
        </w:rPr>
        <w:t> </w:t>
      </w:r>
      <w:r>
        <w:rPr>
          <w:color w:val="231F20"/>
          <w:spacing w:val="-6"/>
          <w:sz w:val="20"/>
        </w:rPr>
        <w:t>в</w:t>
      </w:r>
      <w:r>
        <w:rPr>
          <w:color w:val="231F20"/>
          <w:sz w:val="20"/>
        </w:rPr>
        <w:t> </w:t>
      </w:r>
      <w:r>
        <w:rPr>
          <w:color w:val="231F20"/>
          <w:spacing w:val="-6"/>
          <w:sz w:val="20"/>
        </w:rPr>
        <w:t>проект</w:t>
      </w:r>
      <w:r>
        <w:rPr>
          <w:color w:val="231F20"/>
          <w:sz w:val="20"/>
        </w:rPr>
        <w:t> </w:t>
      </w:r>
      <w:r>
        <w:rPr>
          <w:color w:val="231F20"/>
          <w:spacing w:val="-6"/>
          <w:sz w:val="20"/>
        </w:rPr>
        <w:t>только</w:t>
      </w:r>
      <w:r>
        <w:rPr>
          <w:color w:val="231F20"/>
          <w:sz w:val="20"/>
        </w:rPr>
        <w:t> </w:t>
      </w:r>
      <w:r>
        <w:rPr>
          <w:color w:val="231F20"/>
          <w:spacing w:val="-6"/>
          <w:sz w:val="20"/>
        </w:rPr>
        <w:t>наиболее</w:t>
      </w:r>
      <w:r>
        <w:rPr>
          <w:color w:val="231F20"/>
          <w:spacing w:val="-2"/>
          <w:sz w:val="20"/>
        </w:rPr>
        <w:t> эффективные</w:t>
      </w:r>
      <w:r>
        <w:rPr>
          <w:color w:val="231F20"/>
          <w:spacing w:val="-10"/>
          <w:sz w:val="20"/>
        </w:rPr>
        <w:t> </w:t>
      </w:r>
      <w:r>
        <w:rPr>
          <w:color w:val="231F20"/>
          <w:spacing w:val="-2"/>
          <w:sz w:val="20"/>
        </w:rPr>
        <w:t>тесты</w:t>
      </w:r>
      <w:r>
        <w:rPr>
          <w:color w:val="231F20"/>
          <w:spacing w:val="-9"/>
          <w:sz w:val="20"/>
        </w:rPr>
        <w:t> </w:t>
      </w:r>
      <w:r>
        <w:rPr>
          <w:color w:val="231F20"/>
          <w:spacing w:val="-2"/>
          <w:sz w:val="20"/>
        </w:rPr>
        <w:t>и</w:t>
      </w:r>
      <w:r>
        <w:rPr>
          <w:color w:val="231F20"/>
          <w:spacing w:val="-9"/>
          <w:sz w:val="20"/>
        </w:rPr>
        <w:t> </w:t>
      </w:r>
      <w:r>
        <w:rPr>
          <w:color w:val="231F20"/>
          <w:spacing w:val="-2"/>
          <w:sz w:val="20"/>
        </w:rPr>
        <w:t>избавляйтесь</w:t>
      </w:r>
      <w:r>
        <w:rPr>
          <w:color w:val="231F20"/>
          <w:spacing w:val="-9"/>
          <w:sz w:val="20"/>
        </w:rPr>
        <w:t> </w:t>
      </w:r>
      <w:r>
        <w:rPr>
          <w:color w:val="231F20"/>
          <w:spacing w:val="-2"/>
          <w:sz w:val="20"/>
        </w:rPr>
        <w:t>от</w:t>
      </w:r>
      <w:r>
        <w:rPr>
          <w:color w:val="231F20"/>
          <w:spacing w:val="-9"/>
          <w:sz w:val="20"/>
        </w:rPr>
        <w:t> </w:t>
      </w:r>
      <w:r>
        <w:rPr>
          <w:color w:val="231F20"/>
          <w:spacing w:val="-2"/>
          <w:sz w:val="20"/>
        </w:rPr>
        <w:t>всех</w:t>
      </w:r>
      <w:r>
        <w:rPr>
          <w:color w:val="231F20"/>
          <w:spacing w:val="-9"/>
          <w:sz w:val="20"/>
        </w:rPr>
        <w:t> </w:t>
      </w:r>
      <w:r>
        <w:rPr>
          <w:color w:val="231F20"/>
          <w:spacing w:val="-2"/>
          <w:sz w:val="20"/>
        </w:rPr>
        <w:t>остальных.</w:t>
      </w:r>
      <w:r>
        <w:rPr>
          <w:color w:val="231F20"/>
          <w:spacing w:val="-9"/>
          <w:sz w:val="20"/>
        </w:rPr>
        <w:t> </w:t>
      </w:r>
      <w:r>
        <w:rPr>
          <w:color w:val="231F20"/>
          <w:spacing w:val="-2"/>
          <w:sz w:val="20"/>
        </w:rPr>
        <w:t>И</w:t>
      </w:r>
      <w:r>
        <w:rPr>
          <w:color w:val="231F20"/>
          <w:spacing w:val="-9"/>
          <w:sz w:val="20"/>
        </w:rPr>
        <w:t> </w:t>
      </w:r>
      <w:r>
        <w:rPr>
          <w:color w:val="231F20"/>
          <w:spacing w:val="-2"/>
          <w:sz w:val="20"/>
        </w:rPr>
        <w:t>код</w:t>
      </w:r>
      <w:r>
        <w:rPr>
          <w:color w:val="231F20"/>
          <w:spacing w:val="-9"/>
          <w:sz w:val="20"/>
        </w:rPr>
        <w:t> </w:t>
      </w:r>
      <w:r>
        <w:rPr>
          <w:color w:val="231F20"/>
          <w:spacing w:val="-2"/>
          <w:sz w:val="20"/>
        </w:rPr>
        <w:t>приложения,</w:t>
      </w:r>
      <w:r>
        <w:rPr>
          <w:color w:val="231F20"/>
          <w:spacing w:val="-9"/>
          <w:sz w:val="20"/>
        </w:rPr>
        <w:t> </w:t>
      </w:r>
      <w:r>
        <w:rPr>
          <w:color w:val="231F20"/>
          <w:spacing w:val="-2"/>
          <w:sz w:val="20"/>
        </w:rPr>
        <w:t>и</w:t>
      </w:r>
      <w:r>
        <w:rPr>
          <w:color w:val="231F20"/>
          <w:spacing w:val="-9"/>
          <w:sz w:val="20"/>
        </w:rPr>
        <w:t> </w:t>
      </w:r>
      <w:r>
        <w:rPr>
          <w:color w:val="231F20"/>
          <w:spacing w:val="-2"/>
          <w:sz w:val="20"/>
        </w:rPr>
        <w:t>код </w:t>
      </w:r>
      <w:r>
        <w:rPr>
          <w:color w:val="231F20"/>
          <w:sz w:val="20"/>
        </w:rPr>
        <w:t>тестов — обязательство, а не актив (liabilities, not assets).</w:t>
      </w:r>
    </w:p>
    <w:p>
      <w:pPr>
        <w:pStyle w:val="ListParagraph"/>
        <w:numPr>
          <w:ilvl w:val="0"/>
          <w:numId w:val="16"/>
        </w:numPr>
        <w:tabs>
          <w:tab w:pos="537" w:val="left" w:leader="none"/>
          <w:tab w:pos="539" w:val="left" w:leader="none"/>
        </w:tabs>
        <w:spacing w:line="256" w:lineRule="auto" w:before="61" w:after="0"/>
        <w:ind w:left="539" w:right="109" w:hanging="284"/>
        <w:jc w:val="both"/>
        <w:rPr>
          <w:sz w:val="20"/>
        </w:rPr>
      </w:pPr>
      <w:r>
        <w:rPr>
          <w:color w:val="231F20"/>
          <w:spacing w:val="-6"/>
          <w:sz w:val="20"/>
        </w:rPr>
        <w:t>Возможность покрытия</w:t>
      </w:r>
      <w:r>
        <w:rPr>
          <w:color w:val="231F20"/>
          <w:spacing w:val="-5"/>
          <w:sz w:val="20"/>
        </w:rPr>
        <w:t> </w:t>
      </w:r>
      <w:r>
        <w:rPr>
          <w:color w:val="231F20"/>
          <w:spacing w:val="-6"/>
          <w:sz w:val="20"/>
        </w:rPr>
        <w:t>кода</w:t>
      </w:r>
      <w:r>
        <w:rPr>
          <w:color w:val="231F20"/>
          <w:spacing w:val="-5"/>
          <w:sz w:val="20"/>
        </w:rPr>
        <w:t> </w:t>
      </w:r>
      <w:r>
        <w:rPr>
          <w:color w:val="231F20"/>
          <w:spacing w:val="-6"/>
          <w:sz w:val="20"/>
        </w:rPr>
        <w:t>юнит-тестами</w:t>
      </w:r>
      <w:r>
        <w:rPr>
          <w:color w:val="231F20"/>
          <w:spacing w:val="-5"/>
          <w:sz w:val="20"/>
        </w:rPr>
        <w:t> </w:t>
      </w:r>
      <w:r>
        <w:rPr>
          <w:color w:val="231F20"/>
          <w:spacing w:val="-6"/>
          <w:sz w:val="20"/>
        </w:rPr>
        <w:t>—</w:t>
      </w:r>
      <w:r>
        <w:rPr>
          <w:color w:val="231F20"/>
          <w:spacing w:val="-5"/>
          <w:sz w:val="20"/>
        </w:rPr>
        <w:t> </w:t>
      </w:r>
      <w:r>
        <w:rPr>
          <w:color w:val="231F20"/>
          <w:spacing w:val="-6"/>
          <w:sz w:val="20"/>
        </w:rPr>
        <w:t>хороший</w:t>
      </w:r>
      <w:r>
        <w:rPr>
          <w:color w:val="231F20"/>
          <w:spacing w:val="-5"/>
          <w:sz w:val="20"/>
        </w:rPr>
        <w:t> </w:t>
      </w:r>
      <w:r>
        <w:rPr>
          <w:color w:val="231F20"/>
          <w:spacing w:val="-6"/>
          <w:sz w:val="20"/>
        </w:rPr>
        <w:t>критерий</w:t>
      </w:r>
      <w:r>
        <w:rPr>
          <w:color w:val="231F20"/>
          <w:spacing w:val="-5"/>
          <w:sz w:val="20"/>
        </w:rPr>
        <w:t> </w:t>
      </w:r>
      <w:r>
        <w:rPr>
          <w:color w:val="231F20"/>
          <w:spacing w:val="-6"/>
          <w:sz w:val="20"/>
        </w:rPr>
        <w:t>оценки</w:t>
      </w:r>
      <w:r>
        <w:rPr>
          <w:color w:val="231F20"/>
          <w:spacing w:val="-5"/>
          <w:sz w:val="20"/>
        </w:rPr>
        <w:t> </w:t>
      </w:r>
      <w:r>
        <w:rPr>
          <w:color w:val="231F20"/>
          <w:spacing w:val="-6"/>
          <w:sz w:val="20"/>
        </w:rPr>
        <w:t>качества</w:t>
      </w:r>
      <w:r>
        <w:rPr>
          <w:color w:val="231F20"/>
          <w:sz w:val="20"/>
        </w:rPr>
        <w:t> </w:t>
      </w:r>
      <w:r>
        <w:rPr>
          <w:color w:val="231F20"/>
          <w:spacing w:val="-6"/>
          <w:sz w:val="20"/>
        </w:rPr>
        <w:t>этого</w:t>
      </w:r>
      <w:r>
        <w:rPr>
          <w:color w:val="231F20"/>
          <w:spacing w:val="-3"/>
          <w:sz w:val="20"/>
        </w:rPr>
        <w:t> </w:t>
      </w:r>
      <w:r>
        <w:rPr>
          <w:color w:val="231F20"/>
          <w:spacing w:val="-6"/>
          <w:sz w:val="20"/>
        </w:rPr>
        <w:t>кода,</w:t>
      </w:r>
      <w:r>
        <w:rPr>
          <w:color w:val="231F20"/>
          <w:spacing w:val="-3"/>
          <w:sz w:val="20"/>
        </w:rPr>
        <w:t> </w:t>
      </w:r>
      <w:r>
        <w:rPr>
          <w:color w:val="231F20"/>
          <w:spacing w:val="-6"/>
          <w:sz w:val="20"/>
        </w:rPr>
        <w:t>но</w:t>
      </w:r>
      <w:r>
        <w:rPr>
          <w:color w:val="231F20"/>
          <w:spacing w:val="-3"/>
          <w:sz w:val="20"/>
        </w:rPr>
        <w:t> </w:t>
      </w:r>
      <w:r>
        <w:rPr>
          <w:color w:val="231F20"/>
          <w:spacing w:val="-6"/>
          <w:sz w:val="20"/>
        </w:rPr>
        <w:t>он</w:t>
      </w:r>
      <w:r>
        <w:rPr>
          <w:color w:val="231F20"/>
          <w:spacing w:val="-3"/>
          <w:sz w:val="20"/>
        </w:rPr>
        <w:t> </w:t>
      </w:r>
      <w:r>
        <w:rPr>
          <w:color w:val="231F20"/>
          <w:spacing w:val="-6"/>
          <w:sz w:val="20"/>
        </w:rPr>
        <w:t>работает</w:t>
      </w:r>
      <w:r>
        <w:rPr>
          <w:color w:val="231F20"/>
          <w:spacing w:val="-3"/>
          <w:sz w:val="20"/>
        </w:rPr>
        <w:t> </w:t>
      </w:r>
      <w:r>
        <w:rPr>
          <w:color w:val="231F20"/>
          <w:spacing w:val="-6"/>
          <w:sz w:val="20"/>
        </w:rPr>
        <w:t>только</w:t>
      </w:r>
      <w:r>
        <w:rPr>
          <w:color w:val="231F20"/>
          <w:spacing w:val="-3"/>
          <w:sz w:val="20"/>
        </w:rPr>
        <w:t> </w:t>
      </w:r>
      <w:r>
        <w:rPr>
          <w:color w:val="231F20"/>
          <w:spacing w:val="-6"/>
          <w:sz w:val="20"/>
        </w:rPr>
        <w:t>в</w:t>
      </w:r>
      <w:r>
        <w:rPr>
          <w:color w:val="231F20"/>
          <w:spacing w:val="-4"/>
          <w:sz w:val="20"/>
        </w:rPr>
        <w:t> </w:t>
      </w:r>
      <w:r>
        <w:rPr>
          <w:color w:val="231F20"/>
          <w:spacing w:val="-6"/>
          <w:sz w:val="20"/>
        </w:rPr>
        <w:t>одном</w:t>
      </w:r>
      <w:r>
        <w:rPr>
          <w:color w:val="231F20"/>
          <w:spacing w:val="-3"/>
          <w:sz w:val="20"/>
        </w:rPr>
        <w:t> </w:t>
      </w:r>
      <w:r>
        <w:rPr>
          <w:color w:val="231F20"/>
          <w:spacing w:val="-6"/>
          <w:sz w:val="20"/>
        </w:rPr>
        <w:t>направлении.</w:t>
      </w:r>
      <w:r>
        <w:rPr>
          <w:color w:val="231F20"/>
          <w:spacing w:val="-3"/>
          <w:sz w:val="20"/>
        </w:rPr>
        <w:t> </w:t>
      </w:r>
      <w:r>
        <w:rPr>
          <w:color w:val="231F20"/>
          <w:spacing w:val="-6"/>
          <w:sz w:val="20"/>
        </w:rPr>
        <w:t>Это</w:t>
      </w:r>
      <w:r>
        <w:rPr>
          <w:color w:val="231F20"/>
          <w:spacing w:val="-3"/>
          <w:sz w:val="20"/>
        </w:rPr>
        <w:t> </w:t>
      </w:r>
      <w:r>
        <w:rPr>
          <w:color w:val="231F20"/>
          <w:spacing w:val="-6"/>
          <w:sz w:val="20"/>
        </w:rPr>
        <w:t>хороший</w:t>
      </w:r>
      <w:r>
        <w:rPr>
          <w:color w:val="231F20"/>
          <w:spacing w:val="-4"/>
          <w:sz w:val="20"/>
        </w:rPr>
        <w:t> </w:t>
      </w:r>
      <w:r>
        <w:rPr>
          <w:i/>
          <w:color w:val="231F20"/>
          <w:spacing w:val="-6"/>
          <w:sz w:val="20"/>
        </w:rPr>
        <w:t>негативный</w:t>
      </w:r>
      <w:r>
        <w:rPr>
          <w:i/>
          <w:color w:val="231F20"/>
          <w:sz w:val="20"/>
        </w:rPr>
        <w:t> </w:t>
      </w:r>
      <w:r>
        <w:rPr>
          <w:color w:val="231F20"/>
          <w:sz w:val="20"/>
        </w:rPr>
        <w:t>признак (если юнит-тестирование кода невозможно, значит, это код плохого качества), но плохой позитивный признак (возможность юнит-тестирования кода не гарантирует качество этого кода).</w:t>
      </w:r>
    </w:p>
    <w:p>
      <w:pPr>
        <w:pStyle w:val="ListParagraph"/>
        <w:numPr>
          <w:ilvl w:val="0"/>
          <w:numId w:val="16"/>
        </w:numPr>
        <w:tabs>
          <w:tab w:pos="537" w:val="left" w:leader="none"/>
          <w:tab w:pos="539" w:val="left" w:leader="none"/>
        </w:tabs>
        <w:spacing w:line="256" w:lineRule="auto" w:before="62" w:after="0"/>
        <w:ind w:left="539" w:right="108" w:hanging="284"/>
        <w:jc w:val="both"/>
        <w:rPr>
          <w:sz w:val="20"/>
        </w:rPr>
      </w:pPr>
      <w:r>
        <w:rPr>
          <w:color w:val="231F20"/>
          <w:sz w:val="20"/>
        </w:rPr>
        <w:t>Аналогичным образом метрики покрытия служат хорошим негативным, но </w:t>
      </w:r>
      <w:r>
        <w:rPr>
          <w:color w:val="231F20"/>
          <w:spacing w:val="-4"/>
          <w:sz w:val="20"/>
        </w:rPr>
        <w:t>плохим позитивным признаком. Низкий процент покрытия</w:t>
      </w:r>
      <w:r>
        <w:rPr>
          <w:color w:val="231F20"/>
          <w:sz w:val="20"/>
        </w:rPr>
        <w:t> </w:t>
      </w:r>
      <w:r>
        <w:rPr>
          <w:color w:val="231F20"/>
          <w:spacing w:val="-4"/>
          <w:sz w:val="20"/>
        </w:rPr>
        <w:t>— хороший признак</w:t>
      </w:r>
      <w:r>
        <w:rPr>
          <w:color w:val="231F20"/>
          <w:sz w:val="20"/>
        </w:rPr>
        <w:t> проблем с тестами, но высокий процент покрытия еще не означает высокого качества тестов.</w:t>
      </w:r>
    </w:p>
    <w:p>
      <w:pPr>
        <w:pStyle w:val="ListParagraph"/>
        <w:spacing w:after="0" w:line="256" w:lineRule="auto"/>
        <w:jc w:val="both"/>
        <w:rPr>
          <w:sz w:val="20"/>
        </w:rPr>
        <w:sectPr>
          <w:pgSz w:w="9360" w:h="13210"/>
          <w:pgMar w:header="846" w:footer="0" w:top="1140" w:bottom="280" w:left="708" w:right="850"/>
        </w:sectPr>
      </w:pPr>
    </w:p>
    <w:p>
      <w:pPr>
        <w:pStyle w:val="BodyText"/>
        <w:spacing w:before="120"/>
      </w:pPr>
    </w:p>
    <w:p>
      <w:pPr>
        <w:pStyle w:val="ListParagraph"/>
        <w:numPr>
          <w:ilvl w:val="0"/>
          <w:numId w:val="16"/>
        </w:numPr>
        <w:tabs>
          <w:tab w:pos="537" w:val="left" w:leader="none"/>
          <w:tab w:pos="539" w:val="left" w:leader="none"/>
        </w:tabs>
        <w:spacing w:line="256" w:lineRule="auto" w:before="0" w:after="0"/>
        <w:ind w:left="539" w:right="108" w:hanging="284"/>
        <w:jc w:val="both"/>
        <w:rPr>
          <w:sz w:val="20"/>
        </w:rPr>
      </w:pPr>
      <w:r>
        <w:rPr>
          <w:color w:val="231F20"/>
          <w:sz w:val="20"/>
        </w:rPr>
        <w:t>Branch coverage предоставляет более качественную информацию о полноте тестов,</w:t>
      </w:r>
      <w:r>
        <w:rPr>
          <w:color w:val="231F20"/>
          <w:spacing w:val="-12"/>
          <w:sz w:val="20"/>
        </w:rPr>
        <w:t> </w:t>
      </w:r>
      <w:r>
        <w:rPr>
          <w:color w:val="231F20"/>
          <w:sz w:val="20"/>
        </w:rPr>
        <w:t>чем</w:t>
      </w:r>
      <w:r>
        <w:rPr>
          <w:color w:val="231F20"/>
          <w:spacing w:val="-11"/>
          <w:sz w:val="20"/>
        </w:rPr>
        <w:t> </w:t>
      </w:r>
      <w:r>
        <w:rPr>
          <w:color w:val="231F20"/>
          <w:sz w:val="20"/>
        </w:rPr>
        <w:t>code</w:t>
      </w:r>
      <w:r>
        <w:rPr>
          <w:color w:val="231F20"/>
          <w:spacing w:val="-11"/>
          <w:sz w:val="20"/>
        </w:rPr>
        <w:t> </w:t>
      </w:r>
      <w:r>
        <w:rPr>
          <w:color w:val="231F20"/>
          <w:sz w:val="20"/>
        </w:rPr>
        <w:t>coverage,</w:t>
      </w:r>
      <w:r>
        <w:rPr>
          <w:color w:val="231F20"/>
          <w:spacing w:val="-11"/>
          <w:sz w:val="20"/>
        </w:rPr>
        <w:t> </w:t>
      </w:r>
      <w:r>
        <w:rPr>
          <w:color w:val="231F20"/>
          <w:sz w:val="20"/>
        </w:rPr>
        <w:t>но</w:t>
      </w:r>
      <w:r>
        <w:rPr>
          <w:color w:val="231F20"/>
          <w:spacing w:val="-11"/>
          <w:sz w:val="20"/>
        </w:rPr>
        <w:t> </w:t>
      </w:r>
      <w:r>
        <w:rPr>
          <w:color w:val="231F20"/>
          <w:sz w:val="20"/>
        </w:rPr>
        <w:t>по</w:t>
      </w:r>
      <w:r>
        <w:rPr>
          <w:color w:val="231F20"/>
          <w:spacing w:val="-11"/>
          <w:sz w:val="20"/>
        </w:rPr>
        <w:t> </w:t>
      </w:r>
      <w:r>
        <w:rPr>
          <w:color w:val="231F20"/>
          <w:sz w:val="20"/>
        </w:rPr>
        <w:t>нему</w:t>
      </w:r>
      <w:r>
        <w:rPr>
          <w:color w:val="231F20"/>
          <w:spacing w:val="-11"/>
          <w:sz w:val="20"/>
        </w:rPr>
        <w:t> </w:t>
      </w:r>
      <w:r>
        <w:rPr>
          <w:color w:val="231F20"/>
          <w:sz w:val="20"/>
        </w:rPr>
        <w:t>все</w:t>
      </w:r>
      <w:r>
        <w:rPr>
          <w:color w:val="231F20"/>
          <w:spacing w:val="-11"/>
          <w:sz w:val="20"/>
        </w:rPr>
        <w:t> </w:t>
      </w:r>
      <w:r>
        <w:rPr>
          <w:color w:val="231F20"/>
          <w:sz w:val="20"/>
        </w:rPr>
        <w:t>равно</w:t>
      </w:r>
      <w:r>
        <w:rPr>
          <w:color w:val="231F20"/>
          <w:spacing w:val="-11"/>
          <w:sz w:val="20"/>
        </w:rPr>
        <w:t> </w:t>
      </w:r>
      <w:r>
        <w:rPr>
          <w:color w:val="231F20"/>
          <w:sz w:val="20"/>
        </w:rPr>
        <w:t>нельзя</w:t>
      </w:r>
      <w:r>
        <w:rPr>
          <w:color w:val="231F20"/>
          <w:spacing w:val="-11"/>
          <w:sz w:val="20"/>
        </w:rPr>
        <w:t> </w:t>
      </w:r>
      <w:r>
        <w:rPr>
          <w:color w:val="231F20"/>
          <w:sz w:val="20"/>
        </w:rPr>
        <w:t>судить</w:t>
      </w:r>
      <w:r>
        <w:rPr>
          <w:color w:val="231F20"/>
          <w:spacing w:val="-11"/>
          <w:sz w:val="20"/>
        </w:rPr>
        <w:t> </w:t>
      </w:r>
      <w:r>
        <w:rPr>
          <w:color w:val="231F20"/>
          <w:sz w:val="20"/>
        </w:rPr>
        <w:t>о</w:t>
      </w:r>
      <w:r>
        <w:rPr>
          <w:color w:val="231F20"/>
          <w:spacing w:val="-11"/>
          <w:sz w:val="20"/>
        </w:rPr>
        <w:t> </w:t>
      </w:r>
      <w:r>
        <w:rPr>
          <w:color w:val="231F20"/>
          <w:sz w:val="20"/>
        </w:rPr>
        <w:t>том,</w:t>
      </w:r>
      <w:r>
        <w:rPr>
          <w:color w:val="231F20"/>
          <w:spacing w:val="-11"/>
          <w:sz w:val="20"/>
        </w:rPr>
        <w:t> </w:t>
      </w:r>
      <w:r>
        <w:rPr>
          <w:color w:val="231F20"/>
          <w:sz w:val="20"/>
        </w:rPr>
        <w:t>достаточно </w:t>
      </w:r>
      <w:r>
        <w:rPr>
          <w:color w:val="231F20"/>
          <w:spacing w:val="-4"/>
          <w:sz w:val="20"/>
        </w:rPr>
        <w:t>хороши ваши тесты или нет. Ни одна из метрик покрытия не учитывает наличия</w:t>
      </w:r>
      <w:r>
        <w:rPr>
          <w:color w:val="231F20"/>
          <w:spacing w:val="-2"/>
          <w:sz w:val="20"/>
        </w:rPr>
        <w:t> проверок</w:t>
      </w:r>
      <w:r>
        <w:rPr>
          <w:color w:val="231F20"/>
          <w:spacing w:val="-7"/>
          <w:sz w:val="20"/>
        </w:rPr>
        <w:t> </w:t>
      </w:r>
      <w:r>
        <w:rPr>
          <w:color w:val="231F20"/>
          <w:spacing w:val="-2"/>
          <w:sz w:val="20"/>
        </w:rPr>
        <w:t>(assertions)</w:t>
      </w:r>
      <w:r>
        <w:rPr>
          <w:color w:val="231F20"/>
          <w:spacing w:val="-7"/>
          <w:sz w:val="20"/>
        </w:rPr>
        <w:t> </w:t>
      </w:r>
      <w:r>
        <w:rPr>
          <w:color w:val="231F20"/>
          <w:spacing w:val="-2"/>
          <w:sz w:val="20"/>
        </w:rPr>
        <w:t>и</w:t>
      </w:r>
      <w:r>
        <w:rPr>
          <w:color w:val="231F20"/>
          <w:spacing w:val="-7"/>
          <w:sz w:val="20"/>
        </w:rPr>
        <w:t> </w:t>
      </w:r>
      <w:r>
        <w:rPr>
          <w:color w:val="231F20"/>
          <w:spacing w:val="-2"/>
          <w:sz w:val="20"/>
        </w:rPr>
        <w:t>ветвей</w:t>
      </w:r>
      <w:r>
        <w:rPr>
          <w:color w:val="231F20"/>
          <w:spacing w:val="-7"/>
          <w:sz w:val="20"/>
        </w:rPr>
        <w:t> </w:t>
      </w:r>
      <w:r>
        <w:rPr>
          <w:color w:val="231F20"/>
          <w:spacing w:val="-2"/>
          <w:sz w:val="20"/>
        </w:rPr>
        <w:t>выполнения</w:t>
      </w:r>
      <w:r>
        <w:rPr>
          <w:color w:val="231F20"/>
          <w:spacing w:val="-7"/>
          <w:sz w:val="20"/>
        </w:rPr>
        <w:t> </w:t>
      </w:r>
      <w:r>
        <w:rPr>
          <w:color w:val="231F20"/>
          <w:spacing w:val="-2"/>
          <w:sz w:val="20"/>
        </w:rPr>
        <w:t>в</w:t>
      </w:r>
      <w:r>
        <w:rPr>
          <w:color w:val="231F20"/>
          <w:spacing w:val="-7"/>
          <w:sz w:val="20"/>
        </w:rPr>
        <w:t> </w:t>
      </w:r>
      <w:r>
        <w:rPr>
          <w:color w:val="231F20"/>
          <w:spacing w:val="-2"/>
          <w:sz w:val="20"/>
        </w:rPr>
        <w:t>сторонних</w:t>
      </w:r>
      <w:r>
        <w:rPr>
          <w:color w:val="231F20"/>
          <w:spacing w:val="-7"/>
          <w:sz w:val="20"/>
        </w:rPr>
        <w:t> </w:t>
      </w:r>
      <w:r>
        <w:rPr>
          <w:color w:val="231F20"/>
          <w:spacing w:val="-2"/>
          <w:sz w:val="20"/>
        </w:rPr>
        <w:t>библиотеках,</w:t>
      </w:r>
      <w:r>
        <w:rPr>
          <w:color w:val="231F20"/>
          <w:spacing w:val="-7"/>
          <w:sz w:val="20"/>
        </w:rPr>
        <w:t> </w:t>
      </w:r>
      <w:r>
        <w:rPr>
          <w:color w:val="231F20"/>
          <w:spacing w:val="-2"/>
          <w:sz w:val="20"/>
        </w:rPr>
        <w:t>использу- </w:t>
      </w:r>
      <w:r>
        <w:rPr>
          <w:color w:val="231F20"/>
          <w:sz w:val="20"/>
        </w:rPr>
        <w:t>емых в вашем проекте.</w:t>
      </w:r>
    </w:p>
    <w:p>
      <w:pPr>
        <w:pStyle w:val="ListParagraph"/>
        <w:numPr>
          <w:ilvl w:val="0"/>
          <w:numId w:val="16"/>
        </w:numPr>
        <w:tabs>
          <w:tab w:pos="537" w:val="left" w:leader="none"/>
          <w:tab w:pos="539" w:val="left" w:leader="none"/>
        </w:tabs>
        <w:spacing w:line="256" w:lineRule="auto" w:before="62" w:after="0"/>
        <w:ind w:left="539" w:right="111" w:hanging="284"/>
        <w:jc w:val="both"/>
        <w:rPr>
          <w:sz w:val="20"/>
        </w:rPr>
      </w:pPr>
      <w:r>
        <w:rPr>
          <w:color w:val="231F20"/>
          <w:spacing w:val="-4"/>
          <w:sz w:val="20"/>
        </w:rPr>
        <w:t>Установление конкретного процента покрытия как цели создает </w:t>
      </w:r>
      <w:r>
        <w:rPr>
          <w:color w:val="231F20"/>
          <w:spacing w:val="-4"/>
          <w:sz w:val="20"/>
        </w:rPr>
        <w:t>неправильный</w:t>
      </w:r>
      <w:r>
        <w:rPr>
          <w:color w:val="231F20"/>
          <w:sz w:val="20"/>
        </w:rPr>
        <w:t> стимул.</w:t>
      </w:r>
      <w:r>
        <w:rPr>
          <w:color w:val="231F20"/>
          <w:spacing w:val="-10"/>
          <w:sz w:val="20"/>
        </w:rPr>
        <w:t> </w:t>
      </w:r>
      <w:r>
        <w:rPr>
          <w:color w:val="231F20"/>
          <w:sz w:val="20"/>
        </w:rPr>
        <w:t>Обеспечивать</w:t>
      </w:r>
      <w:r>
        <w:rPr>
          <w:color w:val="231F20"/>
          <w:spacing w:val="-10"/>
          <w:sz w:val="20"/>
        </w:rPr>
        <w:t> </w:t>
      </w:r>
      <w:r>
        <w:rPr>
          <w:color w:val="231F20"/>
          <w:sz w:val="20"/>
        </w:rPr>
        <w:t>высокий</w:t>
      </w:r>
      <w:r>
        <w:rPr>
          <w:color w:val="231F20"/>
          <w:spacing w:val="-10"/>
          <w:sz w:val="20"/>
        </w:rPr>
        <w:t> </w:t>
      </w:r>
      <w:r>
        <w:rPr>
          <w:color w:val="231F20"/>
          <w:sz w:val="20"/>
        </w:rPr>
        <w:t>процент</w:t>
      </w:r>
      <w:r>
        <w:rPr>
          <w:color w:val="231F20"/>
          <w:spacing w:val="-10"/>
          <w:sz w:val="20"/>
        </w:rPr>
        <w:t> </w:t>
      </w:r>
      <w:r>
        <w:rPr>
          <w:color w:val="231F20"/>
          <w:sz w:val="20"/>
        </w:rPr>
        <w:t>покрытия</w:t>
      </w:r>
      <w:r>
        <w:rPr>
          <w:color w:val="231F20"/>
          <w:spacing w:val="-10"/>
          <w:sz w:val="20"/>
        </w:rPr>
        <w:t> </w:t>
      </w:r>
      <w:r>
        <w:rPr>
          <w:color w:val="231F20"/>
          <w:sz w:val="20"/>
        </w:rPr>
        <w:t>для</w:t>
      </w:r>
      <w:r>
        <w:rPr>
          <w:color w:val="231F20"/>
          <w:spacing w:val="-10"/>
          <w:sz w:val="20"/>
        </w:rPr>
        <w:t> </w:t>
      </w:r>
      <w:r>
        <w:rPr>
          <w:color w:val="231F20"/>
          <w:sz w:val="20"/>
        </w:rPr>
        <w:t>основных</w:t>
      </w:r>
      <w:r>
        <w:rPr>
          <w:color w:val="231F20"/>
          <w:spacing w:val="-10"/>
          <w:sz w:val="20"/>
        </w:rPr>
        <w:t> </w:t>
      </w:r>
      <w:r>
        <w:rPr>
          <w:color w:val="231F20"/>
          <w:sz w:val="20"/>
        </w:rPr>
        <w:t>частей</w:t>
      </w:r>
      <w:r>
        <w:rPr>
          <w:color w:val="231F20"/>
          <w:spacing w:val="-10"/>
          <w:sz w:val="20"/>
        </w:rPr>
        <w:t> </w:t>
      </w:r>
      <w:r>
        <w:rPr>
          <w:color w:val="231F20"/>
          <w:sz w:val="20"/>
        </w:rPr>
        <w:t>вашей </w:t>
      </w:r>
      <w:r>
        <w:rPr>
          <w:color w:val="231F20"/>
          <w:spacing w:val="-2"/>
          <w:sz w:val="20"/>
        </w:rPr>
        <w:t>системы</w:t>
      </w:r>
      <w:r>
        <w:rPr>
          <w:color w:val="231F20"/>
          <w:spacing w:val="-10"/>
          <w:sz w:val="20"/>
        </w:rPr>
        <w:t> </w:t>
      </w:r>
      <w:r>
        <w:rPr>
          <w:color w:val="231F20"/>
          <w:spacing w:val="-2"/>
          <w:sz w:val="20"/>
        </w:rPr>
        <w:t>хорошо,</w:t>
      </w:r>
      <w:r>
        <w:rPr>
          <w:color w:val="231F20"/>
          <w:spacing w:val="-9"/>
          <w:sz w:val="20"/>
        </w:rPr>
        <w:t> </w:t>
      </w:r>
      <w:r>
        <w:rPr>
          <w:color w:val="231F20"/>
          <w:spacing w:val="-2"/>
          <w:sz w:val="20"/>
        </w:rPr>
        <w:t>но</w:t>
      </w:r>
      <w:r>
        <w:rPr>
          <w:color w:val="231F20"/>
          <w:spacing w:val="-9"/>
          <w:sz w:val="20"/>
        </w:rPr>
        <w:t> </w:t>
      </w:r>
      <w:r>
        <w:rPr>
          <w:color w:val="231F20"/>
          <w:spacing w:val="-2"/>
          <w:sz w:val="20"/>
        </w:rPr>
        <w:t>не</w:t>
      </w:r>
      <w:r>
        <w:rPr>
          <w:color w:val="231F20"/>
          <w:spacing w:val="-9"/>
          <w:sz w:val="20"/>
        </w:rPr>
        <w:t> </w:t>
      </w:r>
      <w:r>
        <w:rPr>
          <w:color w:val="231F20"/>
          <w:spacing w:val="-2"/>
          <w:sz w:val="20"/>
        </w:rPr>
        <w:t>следует</w:t>
      </w:r>
      <w:r>
        <w:rPr>
          <w:color w:val="231F20"/>
          <w:spacing w:val="-9"/>
          <w:sz w:val="20"/>
        </w:rPr>
        <w:t> </w:t>
      </w:r>
      <w:r>
        <w:rPr>
          <w:color w:val="231F20"/>
          <w:spacing w:val="-2"/>
          <w:sz w:val="20"/>
        </w:rPr>
        <w:t>превращать</w:t>
      </w:r>
      <w:r>
        <w:rPr>
          <w:color w:val="231F20"/>
          <w:spacing w:val="-9"/>
          <w:sz w:val="20"/>
        </w:rPr>
        <w:t> </w:t>
      </w:r>
      <w:r>
        <w:rPr>
          <w:color w:val="231F20"/>
          <w:spacing w:val="-2"/>
          <w:sz w:val="20"/>
        </w:rPr>
        <w:t>этот</w:t>
      </w:r>
      <w:r>
        <w:rPr>
          <w:color w:val="231F20"/>
          <w:spacing w:val="-9"/>
          <w:sz w:val="20"/>
        </w:rPr>
        <w:t> </w:t>
      </w:r>
      <w:r>
        <w:rPr>
          <w:color w:val="231F20"/>
          <w:spacing w:val="-2"/>
          <w:sz w:val="20"/>
        </w:rPr>
        <w:t>высокий</w:t>
      </w:r>
      <w:r>
        <w:rPr>
          <w:color w:val="231F20"/>
          <w:spacing w:val="-9"/>
          <w:sz w:val="20"/>
        </w:rPr>
        <w:t> </w:t>
      </w:r>
      <w:r>
        <w:rPr>
          <w:color w:val="231F20"/>
          <w:spacing w:val="-2"/>
          <w:sz w:val="20"/>
        </w:rPr>
        <w:t>процент</w:t>
      </w:r>
      <w:r>
        <w:rPr>
          <w:color w:val="231F20"/>
          <w:spacing w:val="-9"/>
          <w:sz w:val="20"/>
        </w:rPr>
        <w:t> </w:t>
      </w:r>
      <w:r>
        <w:rPr>
          <w:color w:val="231F20"/>
          <w:spacing w:val="-2"/>
          <w:sz w:val="20"/>
        </w:rPr>
        <w:t>в</w:t>
      </w:r>
      <w:r>
        <w:rPr>
          <w:color w:val="231F20"/>
          <w:spacing w:val="-9"/>
          <w:sz w:val="20"/>
        </w:rPr>
        <w:t> </w:t>
      </w:r>
      <w:r>
        <w:rPr>
          <w:color w:val="231F20"/>
          <w:spacing w:val="-2"/>
          <w:sz w:val="20"/>
        </w:rPr>
        <w:t>требование.</w:t>
      </w:r>
    </w:p>
    <w:p>
      <w:pPr>
        <w:pStyle w:val="ListParagraph"/>
        <w:numPr>
          <w:ilvl w:val="0"/>
          <w:numId w:val="16"/>
        </w:numPr>
        <w:tabs>
          <w:tab w:pos="537" w:val="left" w:leader="none"/>
        </w:tabs>
        <w:spacing w:line="240" w:lineRule="auto" w:before="61" w:after="0"/>
        <w:ind w:left="537" w:right="0" w:hanging="282"/>
        <w:jc w:val="both"/>
        <w:rPr>
          <w:sz w:val="20"/>
        </w:rPr>
      </w:pPr>
      <w:r>
        <w:rPr>
          <w:color w:val="231F20"/>
          <w:spacing w:val="-2"/>
          <w:sz w:val="20"/>
        </w:rPr>
        <w:t>Успешные</w:t>
      </w:r>
      <w:r>
        <w:rPr>
          <w:color w:val="231F20"/>
          <w:spacing w:val="-6"/>
          <w:sz w:val="20"/>
        </w:rPr>
        <w:t> </w:t>
      </w:r>
      <w:r>
        <w:rPr>
          <w:color w:val="231F20"/>
          <w:spacing w:val="-2"/>
          <w:sz w:val="20"/>
        </w:rPr>
        <w:t>тесты</w:t>
      </w:r>
      <w:r>
        <w:rPr>
          <w:color w:val="231F20"/>
          <w:spacing w:val="-6"/>
          <w:sz w:val="20"/>
        </w:rPr>
        <w:t> </w:t>
      </w:r>
      <w:r>
        <w:rPr>
          <w:color w:val="231F20"/>
          <w:spacing w:val="-2"/>
          <w:sz w:val="20"/>
        </w:rPr>
        <w:t>обладают</w:t>
      </w:r>
      <w:r>
        <w:rPr>
          <w:color w:val="231F20"/>
          <w:spacing w:val="-6"/>
          <w:sz w:val="20"/>
        </w:rPr>
        <w:t> </w:t>
      </w:r>
      <w:r>
        <w:rPr>
          <w:color w:val="231F20"/>
          <w:spacing w:val="-2"/>
          <w:sz w:val="20"/>
        </w:rPr>
        <w:t>следующими</w:t>
      </w:r>
      <w:r>
        <w:rPr>
          <w:color w:val="231F20"/>
          <w:spacing w:val="-6"/>
          <w:sz w:val="20"/>
        </w:rPr>
        <w:t> </w:t>
      </w:r>
      <w:r>
        <w:rPr>
          <w:color w:val="231F20"/>
          <w:spacing w:val="-2"/>
          <w:sz w:val="20"/>
        </w:rPr>
        <w:t>свойствами:</w:t>
      </w:r>
    </w:p>
    <w:p>
      <w:pPr>
        <w:pStyle w:val="ListParagraph"/>
        <w:numPr>
          <w:ilvl w:val="1"/>
          <w:numId w:val="16"/>
        </w:numPr>
        <w:tabs>
          <w:tab w:pos="822" w:val="left" w:leader="none"/>
        </w:tabs>
        <w:spacing w:line="240" w:lineRule="auto" w:before="74" w:after="0"/>
        <w:ind w:left="822" w:right="0" w:hanging="283"/>
        <w:jc w:val="both"/>
        <w:rPr>
          <w:sz w:val="20"/>
        </w:rPr>
      </w:pPr>
      <w:r>
        <w:rPr>
          <w:color w:val="231F20"/>
          <w:spacing w:val="-2"/>
          <w:sz w:val="20"/>
        </w:rPr>
        <w:t>интегрирован</w:t>
      </w:r>
      <w:r>
        <w:rPr>
          <w:color w:val="231F20"/>
          <w:spacing w:val="-7"/>
          <w:sz w:val="20"/>
        </w:rPr>
        <w:t> </w:t>
      </w:r>
      <w:r>
        <w:rPr>
          <w:color w:val="231F20"/>
          <w:spacing w:val="-2"/>
          <w:sz w:val="20"/>
        </w:rPr>
        <w:t>в</w:t>
      </w:r>
      <w:r>
        <w:rPr>
          <w:color w:val="231F20"/>
          <w:spacing w:val="-6"/>
          <w:sz w:val="20"/>
        </w:rPr>
        <w:t> </w:t>
      </w:r>
      <w:r>
        <w:rPr>
          <w:color w:val="231F20"/>
          <w:spacing w:val="-2"/>
          <w:sz w:val="20"/>
        </w:rPr>
        <w:t>цикл</w:t>
      </w:r>
      <w:r>
        <w:rPr>
          <w:color w:val="231F20"/>
          <w:spacing w:val="-7"/>
          <w:sz w:val="20"/>
        </w:rPr>
        <w:t> </w:t>
      </w:r>
      <w:r>
        <w:rPr>
          <w:color w:val="231F20"/>
          <w:spacing w:val="-2"/>
          <w:sz w:val="20"/>
        </w:rPr>
        <w:t>разработки;</w:t>
      </w:r>
    </w:p>
    <w:p>
      <w:pPr>
        <w:pStyle w:val="ListParagraph"/>
        <w:numPr>
          <w:ilvl w:val="1"/>
          <w:numId w:val="16"/>
        </w:numPr>
        <w:tabs>
          <w:tab w:pos="822" w:val="left" w:leader="none"/>
        </w:tabs>
        <w:spacing w:line="240" w:lineRule="auto" w:before="74" w:after="0"/>
        <w:ind w:left="822" w:right="0" w:hanging="283"/>
        <w:jc w:val="both"/>
        <w:rPr>
          <w:sz w:val="20"/>
        </w:rPr>
      </w:pPr>
      <w:r>
        <w:rPr>
          <w:color w:val="231F20"/>
          <w:spacing w:val="-4"/>
          <w:sz w:val="20"/>
        </w:rPr>
        <w:t>проверяет</w:t>
      </w:r>
      <w:r>
        <w:rPr>
          <w:color w:val="231F20"/>
          <w:spacing w:val="2"/>
          <w:sz w:val="20"/>
        </w:rPr>
        <w:t> </w:t>
      </w:r>
      <w:r>
        <w:rPr>
          <w:color w:val="231F20"/>
          <w:spacing w:val="-4"/>
          <w:sz w:val="20"/>
        </w:rPr>
        <w:t>только</w:t>
      </w:r>
      <w:r>
        <w:rPr>
          <w:color w:val="231F20"/>
          <w:spacing w:val="3"/>
          <w:sz w:val="20"/>
        </w:rPr>
        <w:t> </w:t>
      </w:r>
      <w:r>
        <w:rPr>
          <w:color w:val="231F20"/>
          <w:spacing w:val="-4"/>
          <w:sz w:val="20"/>
        </w:rPr>
        <w:t>самые</w:t>
      </w:r>
      <w:r>
        <w:rPr>
          <w:color w:val="231F20"/>
          <w:spacing w:val="3"/>
          <w:sz w:val="20"/>
        </w:rPr>
        <w:t> </w:t>
      </w:r>
      <w:r>
        <w:rPr>
          <w:color w:val="231F20"/>
          <w:spacing w:val="-4"/>
          <w:sz w:val="20"/>
        </w:rPr>
        <w:t>важные</w:t>
      </w:r>
      <w:r>
        <w:rPr>
          <w:color w:val="231F20"/>
          <w:spacing w:val="3"/>
          <w:sz w:val="20"/>
        </w:rPr>
        <w:t> </w:t>
      </w:r>
      <w:r>
        <w:rPr>
          <w:color w:val="231F20"/>
          <w:spacing w:val="-4"/>
          <w:sz w:val="20"/>
        </w:rPr>
        <w:t>части</w:t>
      </w:r>
      <w:r>
        <w:rPr>
          <w:color w:val="231F20"/>
          <w:spacing w:val="2"/>
          <w:sz w:val="20"/>
        </w:rPr>
        <w:t> </w:t>
      </w:r>
      <w:r>
        <w:rPr>
          <w:color w:val="231F20"/>
          <w:spacing w:val="-4"/>
          <w:sz w:val="20"/>
        </w:rPr>
        <w:t>вашего</w:t>
      </w:r>
      <w:r>
        <w:rPr>
          <w:color w:val="231F20"/>
          <w:spacing w:val="3"/>
          <w:sz w:val="20"/>
        </w:rPr>
        <w:t> </w:t>
      </w:r>
      <w:r>
        <w:rPr>
          <w:color w:val="231F20"/>
          <w:spacing w:val="-4"/>
          <w:sz w:val="20"/>
        </w:rPr>
        <w:t>кода;</w:t>
      </w:r>
    </w:p>
    <w:p>
      <w:pPr>
        <w:pStyle w:val="ListParagraph"/>
        <w:numPr>
          <w:ilvl w:val="1"/>
          <w:numId w:val="16"/>
        </w:numPr>
        <w:tabs>
          <w:tab w:pos="822" w:val="left" w:leader="none"/>
        </w:tabs>
        <w:spacing w:line="256" w:lineRule="auto" w:before="74" w:after="0"/>
        <w:ind w:left="822" w:right="111" w:hanging="284"/>
        <w:jc w:val="both"/>
        <w:rPr>
          <w:sz w:val="20"/>
        </w:rPr>
      </w:pPr>
      <w:r>
        <w:rPr>
          <w:color w:val="231F20"/>
          <w:sz w:val="20"/>
        </w:rPr>
        <w:t>дает</w:t>
      </w:r>
      <w:r>
        <w:rPr>
          <w:color w:val="231F20"/>
          <w:spacing w:val="-4"/>
          <w:sz w:val="20"/>
        </w:rPr>
        <w:t> </w:t>
      </w:r>
      <w:r>
        <w:rPr>
          <w:color w:val="231F20"/>
          <w:sz w:val="20"/>
        </w:rPr>
        <w:t>максимальную</w:t>
      </w:r>
      <w:r>
        <w:rPr>
          <w:color w:val="231F20"/>
          <w:spacing w:val="-4"/>
          <w:sz w:val="20"/>
        </w:rPr>
        <w:t> </w:t>
      </w:r>
      <w:r>
        <w:rPr>
          <w:color w:val="231F20"/>
          <w:sz w:val="20"/>
        </w:rPr>
        <w:t>защиту</w:t>
      </w:r>
      <w:r>
        <w:rPr>
          <w:color w:val="231F20"/>
          <w:spacing w:val="-4"/>
          <w:sz w:val="20"/>
        </w:rPr>
        <w:t> </w:t>
      </w:r>
      <w:r>
        <w:rPr>
          <w:color w:val="231F20"/>
          <w:sz w:val="20"/>
        </w:rPr>
        <w:t>от</w:t>
      </w:r>
      <w:r>
        <w:rPr>
          <w:color w:val="231F20"/>
          <w:spacing w:val="-4"/>
          <w:sz w:val="20"/>
        </w:rPr>
        <w:t> </w:t>
      </w:r>
      <w:r>
        <w:rPr>
          <w:color w:val="231F20"/>
          <w:sz w:val="20"/>
        </w:rPr>
        <w:t>багов</w:t>
      </w:r>
      <w:r>
        <w:rPr>
          <w:color w:val="231F20"/>
          <w:spacing w:val="-4"/>
          <w:sz w:val="20"/>
        </w:rPr>
        <w:t> </w:t>
      </w:r>
      <w:r>
        <w:rPr>
          <w:color w:val="231F20"/>
          <w:sz w:val="20"/>
        </w:rPr>
        <w:t>с</w:t>
      </w:r>
      <w:r>
        <w:rPr>
          <w:color w:val="231F20"/>
          <w:spacing w:val="-4"/>
          <w:sz w:val="20"/>
        </w:rPr>
        <w:t> </w:t>
      </w:r>
      <w:r>
        <w:rPr>
          <w:color w:val="231F20"/>
          <w:sz w:val="20"/>
        </w:rPr>
        <w:t>минимальными</w:t>
      </w:r>
      <w:r>
        <w:rPr>
          <w:color w:val="231F20"/>
          <w:spacing w:val="-4"/>
          <w:sz w:val="20"/>
        </w:rPr>
        <w:t> </w:t>
      </w:r>
      <w:r>
        <w:rPr>
          <w:color w:val="231F20"/>
          <w:sz w:val="20"/>
        </w:rPr>
        <w:t>затратами</w:t>
      </w:r>
      <w:r>
        <w:rPr>
          <w:color w:val="231F20"/>
          <w:spacing w:val="-4"/>
          <w:sz w:val="20"/>
        </w:rPr>
        <w:t> </w:t>
      </w:r>
      <w:r>
        <w:rPr>
          <w:color w:val="231F20"/>
          <w:sz w:val="20"/>
        </w:rPr>
        <w:t>на</w:t>
      </w:r>
      <w:r>
        <w:rPr>
          <w:color w:val="231F20"/>
          <w:spacing w:val="-4"/>
          <w:sz w:val="20"/>
        </w:rPr>
        <w:t> </w:t>
      </w:r>
      <w:r>
        <w:rPr>
          <w:color w:val="231F20"/>
          <w:sz w:val="20"/>
        </w:rPr>
        <w:t>сопро- </w:t>
      </w:r>
      <w:r>
        <w:rPr>
          <w:color w:val="231F20"/>
          <w:spacing w:val="-2"/>
          <w:sz w:val="20"/>
        </w:rPr>
        <w:t>вождение.</w:t>
      </w:r>
    </w:p>
    <w:p>
      <w:pPr>
        <w:pStyle w:val="ListParagraph"/>
        <w:numPr>
          <w:ilvl w:val="0"/>
          <w:numId w:val="16"/>
        </w:numPr>
        <w:tabs>
          <w:tab w:pos="537" w:val="left" w:leader="none"/>
          <w:tab w:pos="539" w:val="left" w:leader="none"/>
        </w:tabs>
        <w:spacing w:line="256" w:lineRule="auto" w:before="59" w:after="0"/>
        <w:ind w:left="539" w:right="112" w:hanging="284"/>
        <w:jc w:val="both"/>
        <w:rPr>
          <w:sz w:val="20"/>
        </w:rPr>
      </w:pPr>
      <w:r>
        <w:rPr>
          <w:color w:val="231F20"/>
          <w:spacing w:val="-2"/>
          <w:sz w:val="20"/>
        </w:rPr>
        <w:t>Чтобы</w:t>
      </w:r>
      <w:r>
        <w:rPr>
          <w:color w:val="231F20"/>
          <w:spacing w:val="-7"/>
          <w:sz w:val="20"/>
        </w:rPr>
        <w:t> </w:t>
      </w:r>
      <w:r>
        <w:rPr>
          <w:color w:val="231F20"/>
          <w:spacing w:val="-2"/>
          <w:sz w:val="20"/>
        </w:rPr>
        <w:t>добиться</w:t>
      </w:r>
      <w:r>
        <w:rPr>
          <w:color w:val="231F20"/>
          <w:spacing w:val="-7"/>
          <w:sz w:val="20"/>
        </w:rPr>
        <w:t> </w:t>
      </w:r>
      <w:r>
        <w:rPr>
          <w:color w:val="231F20"/>
          <w:spacing w:val="-2"/>
          <w:sz w:val="20"/>
        </w:rPr>
        <w:t>цели</w:t>
      </w:r>
      <w:r>
        <w:rPr>
          <w:color w:val="231F20"/>
          <w:spacing w:val="-7"/>
          <w:sz w:val="20"/>
        </w:rPr>
        <w:t> </w:t>
      </w:r>
      <w:r>
        <w:rPr>
          <w:color w:val="231F20"/>
          <w:spacing w:val="-2"/>
          <w:sz w:val="20"/>
        </w:rPr>
        <w:t>юнит-тестирования</w:t>
      </w:r>
      <w:r>
        <w:rPr>
          <w:color w:val="231F20"/>
          <w:spacing w:val="-7"/>
          <w:sz w:val="20"/>
        </w:rPr>
        <w:t> </w:t>
      </w:r>
      <w:r>
        <w:rPr>
          <w:color w:val="231F20"/>
          <w:spacing w:val="-2"/>
          <w:sz w:val="20"/>
        </w:rPr>
        <w:t>(то</w:t>
      </w:r>
      <w:r>
        <w:rPr>
          <w:color w:val="231F20"/>
          <w:spacing w:val="-7"/>
          <w:sz w:val="20"/>
        </w:rPr>
        <w:t> </w:t>
      </w:r>
      <w:r>
        <w:rPr>
          <w:color w:val="231F20"/>
          <w:spacing w:val="-2"/>
          <w:sz w:val="20"/>
        </w:rPr>
        <w:t>есть</w:t>
      </w:r>
      <w:r>
        <w:rPr>
          <w:color w:val="231F20"/>
          <w:spacing w:val="-7"/>
          <w:sz w:val="20"/>
        </w:rPr>
        <w:t> </w:t>
      </w:r>
      <w:r>
        <w:rPr>
          <w:color w:val="231F20"/>
          <w:spacing w:val="-2"/>
          <w:sz w:val="20"/>
        </w:rPr>
        <w:t>обеспечить</w:t>
      </w:r>
      <w:r>
        <w:rPr>
          <w:color w:val="231F20"/>
          <w:spacing w:val="-7"/>
          <w:sz w:val="20"/>
        </w:rPr>
        <w:t> </w:t>
      </w:r>
      <w:r>
        <w:rPr>
          <w:color w:val="231F20"/>
          <w:spacing w:val="-2"/>
          <w:sz w:val="20"/>
        </w:rPr>
        <w:t>стабильный</w:t>
      </w:r>
      <w:r>
        <w:rPr>
          <w:color w:val="231F20"/>
          <w:spacing w:val="-7"/>
          <w:sz w:val="20"/>
        </w:rPr>
        <w:t> </w:t>
      </w:r>
      <w:r>
        <w:rPr>
          <w:color w:val="231F20"/>
          <w:spacing w:val="-2"/>
          <w:sz w:val="20"/>
        </w:rPr>
        <w:t>рост </w:t>
      </w:r>
      <w:r>
        <w:rPr>
          <w:color w:val="231F20"/>
          <w:sz w:val="20"/>
        </w:rPr>
        <w:t>проекта), необходимо:</w:t>
      </w:r>
    </w:p>
    <w:p>
      <w:pPr>
        <w:pStyle w:val="ListParagraph"/>
        <w:numPr>
          <w:ilvl w:val="1"/>
          <w:numId w:val="16"/>
        </w:numPr>
        <w:tabs>
          <w:tab w:pos="822" w:val="left" w:leader="none"/>
        </w:tabs>
        <w:spacing w:line="240" w:lineRule="auto" w:before="59" w:after="0"/>
        <w:ind w:left="822" w:right="0" w:hanging="283"/>
        <w:jc w:val="both"/>
        <w:rPr>
          <w:sz w:val="20"/>
        </w:rPr>
      </w:pPr>
      <w:r>
        <w:rPr>
          <w:color w:val="231F20"/>
          <w:spacing w:val="-2"/>
          <w:sz w:val="20"/>
        </w:rPr>
        <w:t>научиться</w:t>
      </w:r>
      <w:r>
        <w:rPr>
          <w:color w:val="231F20"/>
          <w:spacing w:val="-11"/>
          <w:sz w:val="20"/>
        </w:rPr>
        <w:t> </w:t>
      </w:r>
      <w:r>
        <w:rPr>
          <w:color w:val="231F20"/>
          <w:spacing w:val="-2"/>
          <w:sz w:val="20"/>
        </w:rPr>
        <w:t>отличать</w:t>
      </w:r>
      <w:r>
        <w:rPr>
          <w:color w:val="231F20"/>
          <w:spacing w:val="-8"/>
          <w:sz w:val="20"/>
        </w:rPr>
        <w:t> </w:t>
      </w:r>
      <w:r>
        <w:rPr>
          <w:color w:val="231F20"/>
          <w:spacing w:val="-2"/>
          <w:sz w:val="20"/>
        </w:rPr>
        <w:t>хорошие</w:t>
      </w:r>
      <w:r>
        <w:rPr>
          <w:color w:val="231F20"/>
          <w:spacing w:val="-9"/>
          <w:sz w:val="20"/>
        </w:rPr>
        <w:t> </w:t>
      </w:r>
      <w:r>
        <w:rPr>
          <w:color w:val="231F20"/>
          <w:spacing w:val="-2"/>
          <w:sz w:val="20"/>
        </w:rPr>
        <w:t>тесты</w:t>
      </w:r>
      <w:r>
        <w:rPr>
          <w:color w:val="231F20"/>
          <w:spacing w:val="-8"/>
          <w:sz w:val="20"/>
        </w:rPr>
        <w:t> </w:t>
      </w:r>
      <w:r>
        <w:rPr>
          <w:color w:val="231F20"/>
          <w:spacing w:val="-2"/>
          <w:sz w:val="20"/>
        </w:rPr>
        <w:t>от</w:t>
      </w:r>
      <w:r>
        <w:rPr>
          <w:color w:val="231F20"/>
          <w:spacing w:val="-8"/>
          <w:sz w:val="20"/>
        </w:rPr>
        <w:t> </w:t>
      </w:r>
      <w:r>
        <w:rPr>
          <w:color w:val="231F20"/>
          <w:spacing w:val="-2"/>
          <w:sz w:val="20"/>
        </w:rPr>
        <w:t>плохих;</w:t>
      </w:r>
    </w:p>
    <w:p>
      <w:pPr>
        <w:pStyle w:val="ListParagraph"/>
        <w:numPr>
          <w:ilvl w:val="1"/>
          <w:numId w:val="16"/>
        </w:numPr>
        <w:tabs>
          <w:tab w:pos="822" w:val="left" w:leader="none"/>
        </w:tabs>
        <w:spacing w:line="240" w:lineRule="auto" w:before="74" w:after="0"/>
        <w:ind w:left="822" w:right="0" w:hanging="283"/>
        <w:jc w:val="both"/>
        <w:rPr>
          <w:sz w:val="20"/>
        </w:rPr>
      </w:pPr>
      <w:r>
        <w:rPr>
          <w:color w:val="231F20"/>
          <w:spacing w:val="-2"/>
          <w:sz w:val="20"/>
        </w:rPr>
        <w:t>научиться</w:t>
      </w:r>
      <w:r>
        <w:rPr>
          <w:color w:val="231F20"/>
          <w:spacing w:val="-6"/>
          <w:sz w:val="20"/>
        </w:rPr>
        <w:t> </w:t>
      </w:r>
      <w:r>
        <w:rPr>
          <w:color w:val="231F20"/>
          <w:spacing w:val="-2"/>
          <w:sz w:val="20"/>
        </w:rPr>
        <w:t>рефакторить</w:t>
      </w:r>
      <w:r>
        <w:rPr>
          <w:color w:val="231F20"/>
          <w:spacing w:val="-6"/>
          <w:sz w:val="20"/>
        </w:rPr>
        <w:t> </w:t>
      </w:r>
      <w:r>
        <w:rPr>
          <w:color w:val="231F20"/>
          <w:spacing w:val="-2"/>
          <w:sz w:val="20"/>
        </w:rPr>
        <w:t>тесты</w:t>
      </w:r>
      <w:r>
        <w:rPr>
          <w:color w:val="231F20"/>
          <w:spacing w:val="-6"/>
          <w:sz w:val="20"/>
        </w:rPr>
        <w:t> </w:t>
      </w:r>
      <w:r>
        <w:rPr>
          <w:color w:val="231F20"/>
          <w:spacing w:val="-2"/>
          <w:sz w:val="20"/>
        </w:rPr>
        <w:t>для</w:t>
      </w:r>
      <w:r>
        <w:rPr>
          <w:color w:val="231F20"/>
          <w:spacing w:val="-6"/>
          <w:sz w:val="20"/>
        </w:rPr>
        <w:t> </w:t>
      </w:r>
      <w:r>
        <w:rPr>
          <w:color w:val="231F20"/>
          <w:spacing w:val="-2"/>
          <w:sz w:val="20"/>
        </w:rPr>
        <w:t>повышения</w:t>
      </w:r>
      <w:r>
        <w:rPr>
          <w:color w:val="231F20"/>
          <w:spacing w:val="-7"/>
          <w:sz w:val="20"/>
        </w:rPr>
        <w:t> </w:t>
      </w:r>
      <w:r>
        <w:rPr>
          <w:color w:val="231F20"/>
          <w:spacing w:val="-2"/>
          <w:sz w:val="20"/>
        </w:rPr>
        <w:t>их</w:t>
      </w:r>
      <w:r>
        <w:rPr>
          <w:color w:val="231F20"/>
          <w:spacing w:val="-6"/>
          <w:sz w:val="20"/>
        </w:rPr>
        <w:t> </w:t>
      </w:r>
      <w:r>
        <w:rPr>
          <w:color w:val="231F20"/>
          <w:spacing w:val="-2"/>
          <w:sz w:val="20"/>
        </w:rPr>
        <w:t>качества.</w:t>
      </w:r>
    </w:p>
    <w:p>
      <w:pPr>
        <w:pStyle w:val="ListParagraph"/>
        <w:spacing w:after="0" w:line="240" w:lineRule="auto"/>
        <w:jc w:val="both"/>
        <w:rPr>
          <w:sz w:val="20"/>
        </w:rPr>
        <w:sectPr>
          <w:headerReference w:type="default" r:id="rId37"/>
          <w:pgSz w:w="9360" w:h="13210"/>
          <w:pgMar w:header="846" w:footer="0" w:top="1140" w:bottom="280" w:left="708" w:right="850"/>
          <w:pgNumType w:start="39"/>
        </w:sectPr>
      </w:pPr>
    </w:p>
    <w:p>
      <w:pPr>
        <w:pStyle w:val="BodyText"/>
        <w:ind w:left="250"/>
      </w:pPr>
      <w:r>
        <w:rPr/>
        <mc:AlternateContent>
          <mc:Choice Requires="wps">
            <w:drawing>
              <wp:inline distT="0" distB="0" distL="0" distR="0">
                <wp:extent cx="4716145" cy="1917064"/>
                <wp:effectExtent l="9525" t="0" r="0" b="6985"/>
                <wp:docPr id="171" name="Group 171"/>
                <wp:cNvGraphicFramePr>
                  <a:graphicFrameLocks/>
                </wp:cNvGraphicFramePr>
                <a:graphic>
                  <a:graphicData uri="http://schemas.microsoft.com/office/word/2010/wordprocessingGroup">
                    <wpg:wgp>
                      <wpg:cNvPr id="171" name="Group 171"/>
                      <wpg:cNvGrpSpPr/>
                      <wpg:grpSpPr>
                        <a:xfrm>
                          <a:off x="0" y="0"/>
                          <a:ext cx="4716145" cy="1917064"/>
                          <a:chExt cx="4716145" cy="1917064"/>
                        </a:xfrm>
                      </wpg:grpSpPr>
                      <wps:wsp>
                        <wps:cNvPr id="172" name="Graphic 172"/>
                        <wps:cNvSpPr/>
                        <wps:spPr>
                          <a:xfrm>
                            <a:off x="3320776" y="0"/>
                            <a:ext cx="1395730" cy="1917064"/>
                          </a:xfrm>
                          <a:custGeom>
                            <a:avLst/>
                            <a:gdLst/>
                            <a:ahLst/>
                            <a:cxnLst/>
                            <a:rect l="l" t="t" r="r" b="b"/>
                            <a:pathLst>
                              <a:path w="1395730" h="1917064">
                                <a:moveTo>
                                  <a:pt x="859536" y="0"/>
                                </a:moveTo>
                                <a:lnTo>
                                  <a:pt x="811420" y="1769"/>
                                </a:lnTo>
                                <a:lnTo>
                                  <a:pt x="764324" y="7034"/>
                                </a:lnTo>
                                <a:lnTo>
                                  <a:pt x="718494" y="15733"/>
                                </a:lnTo>
                                <a:lnTo>
                                  <a:pt x="674172" y="27801"/>
                                </a:lnTo>
                                <a:lnTo>
                                  <a:pt x="631605" y="43175"/>
                                </a:lnTo>
                                <a:lnTo>
                                  <a:pt x="591036" y="61793"/>
                                </a:lnTo>
                                <a:lnTo>
                                  <a:pt x="552712" y="83590"/>
                                </a:lnTo>
                                <a:lnTo>
                                  <a:pt x="516875" y="108504"/>
                                </a:lnTo>
                                <a:lnTo>
                                  <a:pt x="483772" y="136471"/>
                                </a:lnTo>
                                <a:lnTo>
                                  <a:pt x="453647" y="167429"/>
                                </a:lnTo>
                                <a:lnTo>
                                  <a:pt x="426744" y="201313"/>
                                </a:lnTo>
                                <a:lnTo>
                                  <a:pt x="403309" y="238060"/>
                                </a:lnTo>
                                <a:lnTo>
                                  <a:pt x="383586" y="277607"/>
                                </a:lnTo>
                                <a:lnTo>
                                  <a:pt x="367820" y="319892"/>
                                </a:lnTo>
                                <a:lnTo>
                                  <a:pt x="356255" y="364850"/>
                                </a:lnTo>
                                <a:lnTo>
                                  <a:pt x="349137" y="412418"/>
                                </a:lnTo>
                                <a:lnTo>
                                  <a:pt x="346709" y="462534"/>
                                </a:lnTo>
                                <a:lnTo>
                                  <a:pt x="349569" y="510120"/>
                                </a:lnTo>
                                <a:lnTo>
                                  <a:pt x="357640" y="561905"/>
                                </a:lnTo>
                                <a:lnTo>
                                  <a:pt x="370163" y="613689"/>
                                </a:lnTo>
                                <a:lnTo>
                                  <a:pt x="386378" y="661276"/>
                                </a:lnTo>
                                <a:lnTo>
                                  <a:pt x="405526" y="700464"/>
                                </a:lnTo>
                                <a:lnTo>
                                  <a:pt x="449580" y="736854"/>
                                </a:lnTo>
                                <a:lnTo>
                                  <a:pt x="458343" y="736854"/>
                                </a:lnTo>
                                <a:lnTo>
                                  <a:pt x="467106" y="731139"/>
                                </a:lnTo>
                                <a:lnTo>
                                  <a:pt x="467106" y="719709"/>
                                </a:lnTo>
                                <a:lnTo>
                                  <a:pt x="461688" y="694795"/>
                                </a:lnTo>
                                <a:lnTo>
                                  <a:pt x="449770" y="648985"/>
                                </a:lnTo>
                                <a:lnTo>
                                  <a:pt x="437852" y="587103"/>
                                </a:lnTo>
                                <a:lnTo>
                                  <a:pt x="432434" y="513969"/>
                                </a:lnTo>
                                <a:lnTo>
                                  <a:pt x="436270" y="465322"/>
                                </a:lnTo>
                                <a:lnTo>
                                  <a:pt x="447336" y="419567"/>
                                </a:lnTo>
                                <a:lnTo>
                                  <a:pt x="464974" y="376957"/>
                                </a:lnTo>
                                <a:lnTo>
                                  <a:pt x="488526" y="337749"/>
                                </a:lnTo>
                                <a:lnTo>
                                  <a:pt x="517333" y="302197"/>
                                </a:lnTo>
                                <a:lnTo>
                                  <a:pt x="550735" y="270557"/>
                                </a:lnTo>
                                <a:lnTo>
                                  <a:pt x="588074" y="243084"/>
                                </a:lnTo>
                                <a:lnTo>
                                  <a:pt x="628692" y="220034"/>
                                </a:lnTo>
                                <a:lnTo>
                                  <a:pt x="671929" y="201662"/>
                                </a:lnTo>
                                <a:lnTo>
                                  <a:pt x="717126" y="188222"/>
                                </a:lnTo>
                                <a:lnTo>
                                  <a:pt x="763625" y="179972"/>
                                </a:lnTo>
                                <a:lnTo>
                                  <a:pt x="810768" y="177165"/>
                                </a:lnTo>
                                <a:lnTo>
                                  <a:pt x="859016" y="179748"/>
                                </a:lnTo>
                                <a:lnTo>
                                  <a:pt x="904686" y="187390"/>
                                </a:lnTo>
                                <a:lnTo>
                                  <a:pt x="947469" y="199923"/>
                                </a:lnTo>
                                <a:lnTo>
                                  <a:pt x="987058" y="217184"/>
                                </a:lnTo>
                                <a:lnTo>
                                  <a:pt x="1023143" y="239005"/>
                                </a:lnTo>
                                <a:lnTo>
                                  <a:pt x="1055417" y="265223"/>
                                </a:lnTo>
                                <a:lnTo>
                                  <a:pt x="1083572" y="295672"/>
                                </a:lnTo>
                                <a:lnTo>
                                  <a:pt x="1107298" y="330185"/>
                                </a:lnTo>
                                <a:lnTo>
                                  <a:pt x="1126289" y="368599"/>
                                </a:lnTo>
                                <a:lnTo>
                                  <a:pt x="1140235" y="410747"/>
                                </a:lnTo>
                                <a:lnTo>
                                  <a:pt x="1148829" y="456465"/>
                                </a:lnTo>
                                <a:lnTo>
                                  <a:pt x="1151763" y="505587"/>
                                </a:lnTo>
                                <a:lnTo>
                                  <a:pt x="1148419" y="561219"/>
                                </a:lnTo>
                                <a:lnTo>
                                  <a:pt x="1138922" y="614412"/>
                                </a:lnTo>
                                <a:lnTo>
                                  <a:pt x="1124070" y="665126"/>
                                </a:lnTo>
                                <a:lnTo>
                                  <a:pt x="1104662" y="713323"/>
                                </a:lnTo>
                                <a:lnTo>
                                  <a:pt x="1081495" y="758963"/>
                                </a:lnTo>
                                <a:lnTo>
                                  <a:pt x="1055369" y="802006"/>
                                </a:lnTo>
                                <a:lnTo>
                                  <a:pt x="1027083" y="842412"/>
                                </a:lnTo>
                                <a:lnTo>
                                  <a:pt x="997434" y="880142"/>
                                </a:lnTo>
                                <a:lnTo>
                                  <a:pt x="967223" y="915157"/>
                                </a:lnTo>
                                <a:lnTo>
                                  <a:pt x="937246" y="947418"/>
                                </a:lnTo>
                                <a:lnTo>
                                  <a:pt x="908304" y="976884"/>
                                </a:lnTo>
                                <a:lnTo>
                                  <a:pt x="389381" y="1488186"/>
                                </a:lnTo>
                                <a:lnTo>
                                  <a:pt x="0" y="1876806"/>
                                </a:lnTo>
                                <a:lnTo>
                                  <a:pt x="0" y="1916811"/>
                                </a:lnTo>
                                <a:lnTo>
                                  <a:pt x="912077" y="1906207"/>
                                </a:lnTo>
                                <a:lnTo>
                                  <a:pt x="962787" y="1905762"/>
                                </a:lnTo>
                                <a:lnTo>
                                  <a:pt x="1005238" y="1908238"/>
                                </a:lnTo>
                                <a:lnTo>
                                  <a:pt x="1089284" y="1914334"/>
                                </a:lnTo>
                                <a:lnTo>
                                  <a:pt x="1131951" y="1916811"/>
                                </a:lnTo>
                                <a:lnTo>
                                  <a:pt x="1315212" y="1459611"/>
                                </a:lnTo>
                                <a:lnTo>
                                  <a:pt x="1255014" y="1459611"/>
                                </a:lnTo>
                                <a:lnTo>
                                  <a:pt x="1225589" y="1517120"/>
                                </a:lnTo>
                                <a:lnTo>
                                  <a:pt x="1197657" y="1564868"/>
                                </a:lnTo>
                                <a:lnTo>
                                  <a:pt x="1170464" y="1603753"/>
                                </a:lnTo>
                                <a:lnTo>
                                  <a:pt x="1143256" y="1634673"/>
                                </a:lnTo>
                                <a:lnTo>
                                  <a:pt x="1085783" y="1676210"/>
                                </a:lnTo>
                                <a:lnTo>
                                  <a:pt x="1019212" y="1696662"/>
                                </a:lnTo>
                                <a:lnTo>
                                  <a:pt x="980631" y="1701226"/>
                                </a:lnTo>
                                <a:lnTo>
                                  <a:pt x="937516" y="1703213"/>
                                </a:lnTo>
                                <a:lnTo>
                                  <a:pt x="889113" y="1703520"/>
                                </a:lnTo>
                                <a:lnTo>
                                  <a:pt x="773430" y="1702689"/>
                                </a:lnTo>
                                <a:lnTo>
                                  <a:pt x="266319" y="1702689"/>
                                </a:lnTo>
                                <a:lnTo>
                                  <a:pt x="848106" y="1211199"/>
                                </a:lnTo>
                                <a:lnTo>
                                  <a:pt x="955914" y="1127338"/>
                                </a:lnTo>
                                <a:lnTo>
                                  <a:pt x="993081" y="1097956"/>
                                </a:lnTo>
                                <a:lnTo>
                                  <a:pt x="1030354" y="1067782"/>
                                </a:lnTo>
                                <a:lnTo>
                                  <a:pt x="1067431" y="1036769"/>
                                </a:lnTo>
                                <a:lnTo>
                                  <a:pt x="1104006" y="1004870"/>
                                </a:lnTo>
                                <a:lnTo>
                                  <a:pt x="1139775" y="972040"/>
                                </a:lnTo>
                                <a:lnTo>
                                  <a:pt x="1174432" y="938232"/>
                                </a:lnTo>
                                <a:lnTo>
                                  <a:pt x="1207674" y="903398"/>
                                </a:lnTo>
                                <a:lnTo>
                                  <a:pt x="1239196" y="867493"/>
                                </a:lnTo>
                                <a:lnTo>
                                  <a:pt x="1268693" y="830470"/>
                                </a:lnTo>
                                <a:lnTo>
                                  <a:pt x="1295860" y="792282"/>
                                </a:lnTo>
                                <a:lnTo>
                                  <a:pt x="1320394" y="752883"/>
                                </a:lnTo>
                                <a:lnTo>
                                  <a:pt x="1341989" y="712225"/>
                                </a:lnTo>
                                <a:lnTo>
                                  <a:pt x="1360340" y="670264"/>
                                </a:lnTo>
                                <a:lnTo>
                                  <a:pt x="1375144" y="626951"/>
                                </a:lnTo>
                                <a:lnTo>
                                  <a:pt x="1386095" y="582241"/>
                                </a:lnTo>
                                <a:lnTo>
                                  <a:pt x="1392889" y="536087"/>
                                </a:lnTo>
                                <a:lnTo>
                                  <a:pt x="1395222" y="488442"/>
                                </a:lnTo>
                                <a:lnTo>
                                  <a:pt x="1393077" y="437358"/>
                                </a:lnTo>
                                <a:lnTo>
                                  <a:pt x="1386760" y="388906"/>
                                </a:lnTo>
                                <a:lnTo>
                                  <a:pt x="1376443" y="343120"/>
                                </a:lnTo>
                                <a:lnTo>
                                  <a:pt x="1362300" y="300035"/>
                                </a:lnTo>
                                <a:lnTo>
                                  <a:pt x="1344503" y="259686"/>
                                </a:lnTo>
                                <a:lnTo>
                                  <a:pt x="1323227" y="222108"/>
                                </a:lnTo>
                                <a:lnTo>
                                  <a:pt x="1298643" y="187336"/>
                                </a:lnTo>
                                <a:lnTo>
                                  <a:pt x="1270927" y="155405"/>
                                </a:lnTo>
                                <a:lnTo>
                                  <a:pt x="1240250" y="126349"/>
                                </a:lnTo>
                                <a:lnTo>
                                  <a:pt x="1206786" y="100203"/>
                                </a:lnTo>
                                <a:lnTo>
                                  <a:pt x="1170708" y="77003"/>
                                </a:lnTo>
                                <a:lnTo>
                                  <a:pt x="1132190" y="56783"/>
                                </a:lnTo>
                                <a:lnTo>
                                  <a:pt x="1091405" y="39578"/>
                                </a:lnTo>
                                <a:lnTo>
                                  <a:pt x="1048526" y="25422"/>
                                </a:lnTo>
                                <a:lnTo>
                                  <a:pt x="1003726" y="14352"/>
                                </a:lnTo>
                                <a:lnTo>
                                  <a:pt x="957179" y="6402"/>
                                </a:lnTo>
                                <a:lnTo>
                                  <a:pt x="909058" y="1606"/>
                                </a:lnTo>
                                <a:lnTo>
                                  <a:pt x="859536" y="0"/>
                                </a:lnTo>
                                <a:close/>
                              </a:path>
                            </a:pathLst>
                          </a:custGeom>
                          <a:solidFill>
                            <a:srgbClr val="E7E8E8"/>
                          </a:solidFill>
                        </wps:spPr>
                        <wps:bodyPr wrap="square" lIns="0" tIns="0" rIns="0" bIns="0" rtlCol="0">
                          <a:prstTxWarp prst="textNoShape">
                            <a:avLst/>
                          </a:prstTxWarp>
                          <a:noAutofit/>
                        </wps:bodyPr>
                      </wps:wsp>
                      <wps:wsp>
                        <wps:cNvPr id="173" name="Graphic 173"/>
                        <wps:cNvSpPr/>
                        <wps:spPr>
                          <a:xfrm>
                            <a:off x="0" y="1152027"/>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174" name="Textbox 174"/>
                        <wps:cNvSpPr txBox="1"/>
                        <wps:spPr>
                          <a:xfrm>
                            <a:off x="0" y="0"/>
                            <a:ext cx="4716145" cy="1917064"/>
                          </a:xfrm>
                          <a:prstGeom prst="rect">
                            <a:avLst/>
                          </a:prstGeom>
                        </wps:spPr>
                        <wps:txbx>
                          <w:txbxContent>
                            <w:p>
                              <w:pPr>
                                <w:spacing w:line="240" w:lineRule="auto" w:before="393"/>
                                <w:rPr>
                                  <w:sz w:val="56"/>
                                </w:rPr>
                              </w:pPr>
                            </w:p>
                            <w:p>
                              <w:pPr>
                                <w:spacing w:before="1"/>
                                <w:ind w:left="1329" w:right="-15" w:firstLine="0"/>
                                <w:jc w:val="left"/>
                                <w:rPr>
                                  <w:i/>
                                  <w:sz w:val="56"/>
                                </w:rPr>
                              </w:pPr>
                              <w:bookmarkStart w:name="Глава 2. Что такое юнит-тест?" w:id="54"/>
                              <w:bookmarkEnd w:id="54"/>
                              <w:r>
                                <w:rPr/>
                              </w:r>
                              <w:bookmarkStart w:name="2.1. Определение юнит-теста" w:id="55"/>
                              <w:bookmarkEnd w:id="55"/>
                              <w:r>
                                <w:rPr/>
                              </w:r>
                              <w:bookmarkStart w:name="_bookmark20" w:id="56"/>
                              <w:bookmarkEnd w:id="56"/>
                              <w:r>
                                <w:rPr/>
                              </w:r>
                              <w:r>
                                <w:rPr>
                                  <w:i/>
                                  <w:color w:val="231F20"/>
                                  <w:sz w:val="56"/>
                                </w:rPr>
                                <w:t>Что</w:t>
                              </w:r>
                              <w:r>
                                <w:rPr>
                                  <w:i/>
                                  <w:color w:val="231F20"/>
                                  <w:spacing w:val="-20"/>
                                  <w:sz w:val="56"/>
                                </w:rPr>
                                <w:t> </w:t>
                              </w:r>
                              <w:r>
                                <w:rPr>
                                  <w:i/>
                                  <w:color w:val="231F20"/>
                                  <w:sz w:val="56"/>
                                </w:rPr>
                                <w:t>такое</w:t>
                              </w:r>
                              <w:r>
                                <w:rPr>
                                  <w:i/>
                                  <w:color w:val="231F20"/>
                                  <w:spacing w:val="-19"/>
                                  <w:sz w:val="56"/>
                                </w:rPr>
                                <w:t> </w:t>
                              </w:r>
                              <w:r>
                                <w:rPr>
                                  <w:i/>
                                  <w:color w:val="231F20"/>
                                  <w:sz w:val="56"/>
                                </w:rPr>
                                <w:t>юнит-</w:t>
                              </w:r>
                              <w:r>
                                <w:rPr>
                                  <w:i/>
                                  <w:color w:val="231F20"/>
                                  <w:spacing w:val="-2"/>
                                  <w:sz w:val="56"/>
                                </w:rPr>
                                <w:t>тест?</w:t>
                              </w:r>
                            </w:p>
                          </w:txbxContent>
                        </wps:txbx>
                        <wps:bodyPr wrap="square" lIns="0" tIns="0" rIns="0" bIns="0" rtlCol="0">
                          <a:noAutofit/>
                        </wps:bodyPr>
                      </wps:wsp>
                    </wpg:wgp>
                  </a:graphicData>
                </a:graphic>
              </wp:inline>
            </w:drawing>
          </mc:Choice>
          <mc:Fallback>
            <w:pict>
              <v:group style="width:371.35pt;height:150.950pt;mso-position-horizontal-relative:char;mso-position-vertical-relative:line" id="docshapegroup127" coordorigin="0,0" coordsize="7427,3019">
                <v:shape style="position:absolute;left:5229;top:0;width:2198;height:3019" id="docshape128" coordorigin="5230,0" coordsize="2198,3019" path="m6583,0l6507,3,6433,11,6361,25,6291,44,6224,68,6160,97,6100,132,6044,171,5991,215,5944,264,5902,317,5865,375,5834,437,5809,504,5791,575,5779,649,5776,728,5780,803,5793,885,5813,966,5838,1041,5868,1103,5938,1160,5951,1160,5965,1151,5965,1133,5957,1094,5938,1022,5919,925,5911,809,5917,733,5934,661,5962,594,5999,532,6044,476,6097,426,6156,383,6220,347,6288,318,6359,296,6432,283,6506,279,6582,283,6654,295,6722,315,6784,342,6841,376,6892,418,6936,466,6973,520,7003,580,7025,647,7039,719,7043,796,7038,884,7023,968,7000,1047,6969,1123,6933,1195,6892,1263,6847,1327,6800,1386,6753,1441,6706,1492,6660,1538,5843,2344,5230,2956,5230,3019,6666,3002,6746,3001,6813,3005,6945,3015,7012,3019,7301,2299,7206,2299,7160,2389,7116,2464,7073,2526,7030,2574,6939,2640,6835,2672,6774,2679,6706,2682,6630,2683,6448,2681,5649,2681,6565,1907,6735,1775,6793,1729,6852,1682,6911,1633,6968,1582,7024,1531,7079,1478,7131,1423,7181,1366,7228,1308,7270,1248,7309,1186,7343,1122,7372,1056,7395,987,7412,917,7423,844,7427,769,7423,689,7413,612,7397,540,7375,472,7347,409,7313,350,7275,295,7231,245,7183,199,7130,158,7073,121,7013,89,6948,62,6881,40,6810,23,6737,10,6661,3,6583,0xe" filled="true" fillcolor="#e7e8e8" stroked="false">
                  <v:path arrowok="t"/>
                  <v:fill type="solid"/>
                </v:shape>
                <v:line style="position:absolute" from="0,1814" to="7427,1814" stroked="true" strokeweight=".5pt" strokecolor="#231f20">
                  <v:stroke dashstyle="solid"/>
                </v:line>
                <v:shape style="position:absolute;left:0;top:0;width:7427;height:3019" type="#_x0000_t202" id="docshape129" filled="false" stroked="false">
                  <v:textbox inset="0,0,0,0">
                    <w:txbxContent>
                      <w:p>
                        <w:pPr>
                          <w:spacing w:line="240" w:lineRule="auto" w:before="393"/>
                          <w:rPr>
                            <w:sz w:val="56"/>
                          </w:rPr>
                        </w:pPr>
                      </w:p>
                      <w:p>
                        <w:pPr>
                          <w:spacing w:before="1"/>
                          <w:ind w:left="1329" w:right="-15" w:firstLine="0"/>
                          <w:jc w:val="left"/>
                          <w:rPr>
                            <w:i/>
                            <w:sz w:val="56"/>
                          </w:rPr>
                        </w:pPr>
                        <w:bookmarkStart w:name="Глава 2. Что такое юнит-тест?" w:id="57"/>
                        <w:bookmarkEnd w:id="57"/>
                        <w:r>
                          <w:rPr/>
                        </w:r>
                        <w:bookmarkStart w:name="2.1. Определение юнит-теста" w:id="58"/>
                        <w:bookmarkEnd w:id="58"/>
                        <w:r>
                          <w:rPr/>
                        </w:r>
                        <w:bookmarkStart w:name="_bookmark20" w:id="59"/>
                        <w:bookmarkEnd w:id="59"/>
                        <w:r>
                          <w:rPr/>
                        </w:r>
                        <w:r>
                          <w:rPr>
                            <w:i/>
                            <w:color w:val="231F20"/>
                            <w:sz w:val="56"/>
                          </w:rPr>
                          <w:t>Что</w:t>
                        </w:r>
                        <w:r>
                          <w:rPr>
                            <w:i/>
                            <w:color w:val="231F20"/>
                            <w:spacing w:val="-20"/>
                            <w:sz w:val="56"/>
                          </w:rPr>
                          <w:t> </w:t>
                        </w:r>
                        <w:r>
                          <w:rPr>
                            <w:i/>
                            <w:color w:val="231F20"/>
                            <w:sz w:val="56"/>
                          </w:rPr>
                          <w:t>такое</w:t>
                        </w:r>
                        <w:r>
                          <w:rPr>
                            <w:i/>
                            <w:color w:val="231F20"/>
                            <w:spacing w:val="-19"/>
                            <w:sz w:val="56"/>
                          </w:rPr>
                          <w:t> </w:t>
                        </w:r>
                        <w:r>
                          <w:rPr>
                            <w:i/>
                            <w:color w:val="231F20"/>
                            <w:sz w:val="56"/>
                          </w:rPr>
                          <w:t>юнит-</w:t>
                        </w:r>
                        <w:r>
                          <w:rPr>
                            <w:i/>
                            <w:color w:val="231F20"/>
                            <w:spacing w:val="-2"/>
                            <w:sz w:val="56"/>
                          </w:rPr>
                          <w:t>тест?</w:t>
                        </w:r>
                      </w:p>
                    </w:txbxContent>
                  </v:textbox>
                  <w10:wrap type="none"/>
                </v:shape>
              </v:group>
            </w:pict>
          </mc:Fallback>
        </mc:AlternateContent>
      </w:r>
      <w:r>
        <w:rPr/>
      </w:r>
    </w:p>
    <w:p>
      <w:pPr>
        <w:spacing w:before="116"/>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before="158"/>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15"/>
          <w:sz w:val="22"/>
        </w:rPr>
        <w:t> </w:t>
      </w:r>
      <w:r>
        <w:rPr>
          <w:rFonts w:ascii="Trebuchet MS" w:hAnsi="Trebuchet MS" w:eastAsia="Trebuchet MS"/>
          <w:color w:val="231F20"/>
          <w:spacing w:val="-4"/>
          <w:sz w:val="22"/>
        </w:rPr>
        <w:t>Что</w:t>
      </w:r>
      <w:r>
        <w:rPr>
          <w:rFonts w:ascii="Trebuchet MS" w:hAnsi="Trebuchet MS" w:eastAsia="Trebuchet MS"/>
          <w:color w:val="231F20"/>
          <w:spacing w:val="-20"/>
          <w:sz w:val="22"/>
        </w:rPr>
        <w:t> </w:t>
      </w:r>
      <w:r>
        <w:rPr>
          <w:rFonts w:ascii="Trebuchet MS" w:hAnsi="Trebuchet MS" w:eastAsia="Trebuchet MS"/>
          <w:color w:val="231F20"/>
          <w:spacing w:val="-4"/>
          <w:sz w:val="22"/>
        </w:rPr>
        <w:t>такое</w:t>
      </w:r>
      <w:r>
        <w:rPr>
          <w:rFonts w:ascii="Trebuchet MS" w:hAnsi="Trebuchet MS" w:eastAsia="Trebuchet MS"/>
          <w:color w:val="231F20"/>
          <w:spacing w:val="-20"/>
          <w:sz w:val="22"/>
        </w:rPr>
        <w:t> </w:t>
      </w:r>
      <w:r>
        <w:rPr>
          <w:rFonts w:ascii="Trebuchet MS" w:hAnsi="Trebuchet MS" w:eastAsia="Trebuchet MS"/>
          <w:color w:val="231F20"/>
          <w:spacing w:val="-4"/>
          <w:sz w:val="22"/>
        </w:rPr>
        <w:t>юнит-тест.</w:t>
      </w:r>
    </w:p>
    <w:p>
      <w:pPr>
        <w:spacing w:line="280" w:lineRule="auto" w:before="158"/>
        <w:ind w:left="879" w:right="0" w:hanging="284"/>
        <w:jc w:val="left"/>
        <w:rPr>
          <w:rFonts w:ascii="Trebuchet MS" w:hAnsi="Trebuchet MS" w:eastAsia="Trebuchet MS"/>
          <w:sz w:val="22"/>
        </w:rPr>
      </w:pPr>
      <w:r>
        <w:rPr>
          <w:rFonts w:ascii="Arial MT" w:hAnsi="Arial MT" w:eastAsia="Arial MT"/>
          <w:color w:val="231F20"/>
          <w:w w:val="90"/>
          <w:sz w:val="22"/>
        </w:rPr>
        <w:t>🗸</w:t>
      </w:r>
      <w:r>
        <w:rPr>
          <w:rFonts w:ascii="Arial MT" w:hAnsi="Arial MT" w:eastAsia="Arial MT"/>
          <w:color w:val="231F20"/>
          <w:spacing w:val="42"/>
          <w:sz w:val="22"/>
        </w:rPr>
        <w:t> </w:t>
      </w:r>
      <w:r>
        <w:rPr>
          <w:rFonts w:ascii="Trebuchet MS" w:hAnsi="Trebuchet MS" w:eastAsia="Trebuchet MS"/>
          <w:color w:val="231F20"/>
          <w:w w:val="90"/>
          <w:sz w:val="22"/>
        </w:rPr>
        <w:t>Различия</w:t>
      </w:r>
      <w:r>
        <w:rPr>
          <w:rFonts w:ascii="Trebuchet MS" w:hAnsi="Trebuchet MS" w:eastAsia="Trebuchet MS"/>
          <w:color w:val="231F20"/>
          <w:spacing w:val="-26"/>
          <w:w w:val="90"/>
          <w:sz w:val="22"/>
        </w:rPr>
        <w:t> </w:t>
      </w:r>
      <w:r>
        <w:rPr>
          <w:rFonts w:ascii="Trebuchet MS" w:hAnsi="Trebuchet MS" w:eastAsia="Trebuchet MS"/>
          <w:color w:val="231F20"/>
          <w:w w:val="90"/>
          <w:sz w:val="22"/>
        </w:rPr>
        <w:t>между</w:t>
      </w:r>
      <w:r>
        <w:rPr>
          <w:rFonts w:ascii="Trebuchet MS" w:hAnsi="Trebuchet MS" w:eastAsia="Trebuchet MS"/>
          <w:color w:val="231F20"/>
          <w:spacing w:val="-25"/>
          <w:w w:val="90"/>
          <w:sz w:val="22"/>
        </w:rPr>
        <w:t> </w:t>
      </w:r>
      <w:r>
        <w:rPr>
          <w:rFonts w:ascii="Trebuchet MS" w:hAnsi="Trebuchet MS" w:eastAsia="Trebuchet MS"/>
          <w:color w:val="231F20"/>
          <w:w w:val="90"/>
          <w:sz w:val="22"/>
        </w:rPr>
        <w:t>совместными</w:t>
      </w:r>
      <w:r>
        <w:rPr>
          <w:rFonts w:ascii="Trebuchet MS" w:hAnsi="Trebuchet MS" w:eastAsia="Trebuchet MS"/>
          <w:color w:val="231F20"/>
          <w:spacing w:val="-26"/>
          <w:w w:val="90"/>
          <w:sz w:val="22"/>
        </w:rPr>
        <w:t> </w:t>
      </w:r>
      <w:r>
        <w:rPr>
          <w:rFonts w:ascii="Trebuchet MS" w:hAnsi="Trebuchet MS" w:eastAsia="Trebuchet MS"/>
          <w:color w:val="231F20"/>
          <w:w w:val="90"/>
          <w:sz w:val="22"/>
        </w:rPr>
        <w:t>(shared),</w:t>
      </w:r>
      <w:r>
        <w:rPr>
          <w:rFonts w:ascii="Trebuchet MS" w:hAnsi="Trebuchet MS" w:eastAsia="Trebuchet MS"/>
          <w:color w:val="231F20"/>
          <w:spacing w:val="-25"/>
          <w:w w:val="90"/>
          <w:sz w:val="22"/>
        </w:rPr>
        <w:t> </w:t>
      </w:r>
      <w:r>
        <w:rPr>
          <w:rFonts w:ascii="Trebuchet MS" w:hAnsi="Trebuchet MS" w:eastAsia="Trebuchet MS"/>
          <w:color w:val="231F20"/>
          <w:w w:val="90"/>
          <w:sz w:val="22"/>
        </w:rPr>
        <w:t>приватными</w:t>
      </w:r>
      <w:r>
        <w:rPr>
          <w:rFonts w:ascii="Trebuchet MS" w:hAnsi="Trebuchet MS" w:eastAsia="Trebuchet MS"/>
          <w:color w:val="231F20"/>
          <w:spacing w:val="-25"/>
          <w:w w:val="90"/>
          <w:sz w:val="22"/>
        </w:rPr>
        <w:t> </w:t>
      </w:r>
      <w:r>
        <w:rPr>
          <w:rFonts w:ascii="Trebuchet MS" w:hAnsi="Trebuchet MS" w:eastAsia="Trebuchet MS"/>
          <w:color w:val="231F20"/>
          <w:w w:val="90"/>
          <w:sz w:val="22"/>
        </w:rPr>
        <w:t>(private)</w:t>
      </w:r>
      <w:r>
        <w:rPr>
          <w:rFonts w:ascii="Trebuchet MS" w:hAnsi="Trebuchet MS" w:eastAsia="Trebuchet MS"/>
          <w:color w:val="231F20"/>
          <w:spacing w:val="-26"/>
          <w:w w:val="90"/>
          <w:sz w:val="22"/>
        </w:rPr>
        <w:t> </w:t>
      </w:r>
      <w:r>
        <w:rPr>
          <w:rFonts w:ascii="Trebuchet MS" w:hAnsi="Trebuchet MS" w:eastAsia="Trebuchet MS"/>
          <w:color w:val="231F20"/>
          <w:w w:val="90"/>
          <w:sz w:val="22"/>
        </w:rPr>
        <w:t>и</w:t>
      </w:r>
      <w:r>
        <w:rPr>
          <w:rFonts w:ascii="Trebuchet MS" w:hAnsi="Trebuchet MS" w:eastAsia="Trebuchet MS"/>
          <w:color w:val="231F20"/>
          <w:spacing w:val="-25"/>
          <w:w w:val="90"/>
          <w:sz w:val="22"/>
        </w:rPr>
        <w:t> </w:t>
      </w:r>
      <w:r>
        <w:rPr>
          <w:rFonts w:ascii="Trebuchet MS" w:hAnsi="Trebuchet MS" w:eastAsia="Trebuchet MS"/>
          <w:color w:val="231F20"/>
          <w:w w:val="90"/>
          <w:sz w:val="22"/>
        </w:rPr>
        <w:t>нестабиль- </w:t>
      </w:r>
      <w:r>
        <w:rPr>
          <w:rFonts w:ascii="Trebuchet MS" w:hAnsi="Trebuchet MS" w:eastAsia="Trebuchet MS"/>
          <w:color w:val="231F20"/>
          <w:spacing w:val="-4"/>
          <w:sz w:val="22"/>
        </w:rPr>
        <w:t>ными</w:t>
      </w:r>
      <w:r>
        <w:rPr>
          <w:rFonts w:ascii="Trebuchet MS" w:hAnsi="Trebuchet MS" w:eastAsia="Trebuchet MS"/>
          <w:color w:val="231F20"/>
          <w:spacing w:val="-8"/>
          <w:sz w:val="22"/>
        </w:rPr>
        <w:t> </w:t>
      </w:r>
      <w:r>
        <w:rPr>
          <w:rFonts w:ascii="Trebuchet MS" w:hAnsi="Trebuchet MS" w:eastAsia="Trebuchet MS"/>
          <w:color w:val="231F20"/>
          <w:spacing w:val="-4"/>
          <w:sz w:val="22"/>
        </w:rPr>
        <w:t>(volatile)</w:t>
      </w:r>
      <w:r>
        <w:rPr>
          <w:rFonts w:ascii="Trebuchet MS" w:hAnsi="Trebuchet MS" w:eastAsia="Trebuchet MS"/>
          <w:color w:val="231F20"/>
          <w:spacing w:val="-8"/>
          <w:sz w:val="22"/>
        </w:rPr>
        <w:t> </w:t>
      </w:r>
      <w:r>
        <w:rPr>
          <w:rFonts w:ascii="Trebuchet MS" w:hAnsi="Trebuchet MS" w:eastAsia="Trebuchet MS"/>
          <w:color w:val="231F20"/>
          <w:spacing w:val="-4"/>
          <w:sz w:val="22"/>
        </w:rPr>
        <w:t>зависимостями.</w:t>
      </w:r>
    </w:p>
    <w:p>
      <w:pPr>
        <w:spacing w:before="115"/>
        <w:ind w:left="595" w:right="0" w:firstLine="0"/>
        <w:jc w:val="left"/>
        <w:rPr>
          <w:rFonts w:ascii="Trebuchet MS" w:hAnsi="Trebuchet MS" w:eastAsia="Trebuchet MS"/>
          <w:sz w:val="22"/>
        </w:rPr>
      </w:pPr>
      <w:r>
        <w:rPr>
          <w:rFonts w:ascii="Arial MT" w:hAnsi="Arial MT" w:eastAsia="Arial MT"/>
          <w:color w:val="231F20"/>
          <w:w w:val="90"/>
          <w:sz w:val="22"/>
        </w:rPr>
        <w:t>🗸</w:t>
      </w:r>
      <w:r>
        <w:rPr>
          <w:rFonts w:ascii="Arial MT" w:hAnsi="Arial MT" w:eastAsia="Arial MT"/>
          <w:color w:val="231F20"/>
          <w:spacing w:val="76"/>
          <w:w w:val="150"/>
          <w:sz w:val="22"/>
        </w:rPr>
        <w:t> </w:t>
      </w:r>
      <w:r>
        <w:rPr>
          <w:rFonts w:ascii="Trebuchet MS" w:hAnsi="Trebuchet MS" w:eastAsia="Trebuchet MS"/>
          <w:color w:val="231F20"/>
          <w:w w:val="90"/>
          <w:sz w:val="22"/>
        </w:rPr>
        <w:t>Две</w:t>
      </w:r>
      <w:r>
        <w:rPr>
          <w:rFonts w:ascii="Trebuchet MS" w:hAnsi="Trebuchet MS" w:eastAsia="Trebuchet MS"/>
          <w:color w:val="231F20"/>
          <w:spacing w:val="2"/>
          <w:sz w:val="22"/>
        </w:rPr>
        <w:t> </w:t>
      </w:r>
      <w:r>
        <w:rPr>
          <w:rFonts w:ascii="Trebuchet MS" w:hAnsi="Trebuchet MS" w:eastAsia="Trebuchet MS"/>
          <w:color w:val="231F20"/>
          <w:w w:val="90"/>
          <w:sz w:val="22"/>
        </w:rPr>
        <w:t>школы</w:t>
      </w:r>
      <w:r>
        <w:rPr>
          <w:rFonts w:ascii="Trebuchet MS" w:hAnsi="Trebuchet MS" w:eastAsia="Trebuchet MS"/>
          <w:color w:val="231F20"/>
          <w:spacing w:val="1"/>
          <w:sz w:val="22"/>
        </w:rPr>
        <w:t> </w:t>
      </w:r>
      <w:r>
        <w:rPr>
          <w:rFonts w:ascii="Trebuchet MS" w:hAnsi="Trebuchet MS" w:eastAsia="Trebuchet MS"/>
          <w:color w:val="231F20"/>
          <w:w w:val="90"/>
          <w:sz w:val="22"/>
        </w:rPr>
        <w:t>юнит-тестирования:</w:t>
      </w:r>
      <w:r>
        <w:rPr>
          <w:rFonts w:ascii="Trebuchet MS" w:hAnsi="Trebuchet MS" w:eastAsia="Trebuchet MS"/>
          <w:color w:val="231F20"/>
          <w:spacing w:val="2"/>
          <w:sz w:val="22"/>
        </w:rPr>
        <w:t> </w:t>
      </w:r>
      <w:r>
        <w:rPr>
          <w:rFonts w:ascii="Trebuchet MS" w:hAnsi="Trebuchet MS" w:eastAsia="Trebuchet MS"/>
          <w:color w:val="231F20"/>
          <w:w w:val="90"/>
          <w:sz w:val="22"/>
        </w:rPr>
        <w:t>классическая</w:t>
      </w:r>
      <w:r>
        <w:rPr>
          <w:rFonts w:ascii="Trebuchet MS" w:hAnsi="Trebuchet MS" w:eastAsia="Trebuchet MS"/>
          <w:color w:val="231F20"/>
          <w:spacing w:val="2"/>
          <w:sz w:val="22"/>
        </w:rPr>
        <w:t> </w:t>
      </w:r>
      <w:r>
        <w:rPr>
          <w:rFonts w:ascii="Trebuchet MS" w:hAnsi="Trebuchet MS" w:eastAsia="Trebuchet MS"/>
          <w:color w:val="231F20"/>
          <w:w w:val="90"/>
          <w:sz w:val="22"/>
        </w:rPr>
        <w:t>и</w:t>
      </w:r>
      <w:r>
        <w:rPr>
          <w:rFonts w:ascii="Trebuchet MS" w:hAnsi="Trebuchet MS" w:eastAsia="Trebuchet MS"/>
          <w:color w:val="231F20"/>
          <w:spacing w:val="2"/>
          <w:sz w:val="22"/>
        </w:rPr>
        <w:t> </w:t>
      </w:r>
      <w:r>
        <w:rPr>
          <w:rFonts w:ascii="Trebuchet MS" w:hAnsi="Trebuchet MS" w:eastAsia="Trebuchet MS"/>
          <w:color w:val="231F20"/>
          <w:spacing w:val="-2"/>
          <w:w w:val="90"/>
          <w:sz w:val="22"/>
        </w:rPr>
        <w:t>лондонская.</w:t>
      </w:r>
    </w:p>
    <w:p>
      <w:pPr>
        <w:spacing w:line="280" w:lineRule="auto" w:before="158"/>
        <w:ind w:left="879" w:right="0" w:hanging="284"/>
        <w:jc w:val="left"/>
        <w:rPr>
          <w:rFonts w:ascii="Trebuchet MS" w:hAnsi="Trebuchet MS" w:eastAsia="Trebuchet MS"/>
          <w:sz w:val="22"/>
        </w:rPr>
      </w:pPr>
      <w:r>
        <w:rPr>
          <w:rFonts w:ascii="Arial MT" w:hAnsi="Arial MT" w:eastAsia="Arial MT"/>
          <w:color w:val="231F20"/>
          <w:spacing w:val="-10"/>
          <w:sz w:val="22"/>
        </w:rPr>
        <w:t>🗸</w:t>
      </w:r>
      <w:r>
        <w:rPr>
          <w:rFonts w:ascii="Arial MT" w:hAnsi="Arial MT" w:eastAsia="Arial MT"/>
          <w:color w:val="231F20"/>
          <w:spacing w:val="66"/>
          <w:sz w:val="22"/>
        </w:rPr>
        <w:t> </w:t>
      </w:r>
      <w:r>
        <w:rPr>
          <w:rFonts w:ascii="Trebuchet MS" w:hAnsi="Trebuchet MS" w:eastAsia="Trebuchet MS"/>
          <w:color w:val="231F20"/>
          <w:spacing w:val="-10"/>
          <w:sz w:val="22"/>
        </w:rPr>
        <w:t>Различия</w:t>
      </w:r>
      <w:r>
        <w:rPr>
          <w:rFonts w:ascii="Trebuchet MS" w:hAnsi="Trebuchet MS" w:eastAsia="Trebuchet MS"/>
          <w:color w:val="231F20"/>
          <w:spacing w:val="-23"/>
          <w:sz w:val="22"/>
        </w:rPr>
        <w:t> </w:t>
      </w:r>
      <w:r>
        <w:rPr>
          <w:rFonts w:ascii="Trebuchet MS" w:hAnsi="Trebuchet MS" w:eastAsia="Trebuchet MS"/>
          <w:color w:val="231F20"/>
          <w:spacing w:val="-10"/>
          <w:sz w:val="22"/>
        </w:rPr>
        <w:t>между</w:t>
      </w:r>
      <w:r>
        <w:rPr>
          <w:rFonts w:ascii="Trebuchet MS" w:hAnsi="Trebuchet MS" w:eastAsia="Trebuchet MS"/>
          <w:color w:val="231F20"/>
          <w:spacing w:val="-23"/>
          <w:sz w:val="22"/>
        </w:rPr>
        <w:t> </w:t>
      </w:r>
      <w:r>
        <w:rPr>
          <w:rFonts w:ascii="Trebuchet MS" w:hAnsi="Trebuchet MS" w:eastAsia="Trebuchet MS"/>
          <w:color w:val="231F20"/>
          <w:spacing w:val="-10"/>
          <w:sz w:val="22"/>
        </w:rPr>
        <w:t>юнит-,</w:t>
      </w:r>
      <w:r>
        <w:rPr>
          <w:rFonts w:ascii="Trebuchet MS" w:hAnsi="Trebuchet MS" w:eastAsia="Trebuchet MS"/>
          <w:color w:val="231F20"/>
          <w:spacing w:val="-23"/>
          <w:sz w:val="22"/>
        </w:rPr>
        <w:t> </w:t>
      </w:r>
      <w:r>
        <w:rPr>
          <w:rFonts w:ascii="Trebuchet MS" w:hAnsi="Trebuchet MS" w:eastAsia="Trebuchet MS"/>
          <w:color w:val="231F20"/>
          <w:spacing w:val="-10"/>
          <w:sz w:val="22"/>
        </w:rPr>
        <w:t>интеграционными</w:t>
      </w:r>
      <w:r>
        <w:rPr>
          <w:rFonts w:ascii="Trebuchet MS" w:hAnsi="Trebuchet MS" w:eastAsia="Trebuchet MS"/>
          <w:color w:val="231F20"/>
          <w:spacing w:val="-23"/>
          <w:sz w:val="22"/>
        </w:rPr>
        <w:t> </w:t>
      </w:r>
      <w:r>
        <w:rPr>
          <w:rFonts w:ascii="Trebuchet MS" w:hAnsi="Trebuchet MS" w:eastAsia="Trebuchet MS"/>
          <w:color w:val="231F20"/>
          <w:spacing w:val="-10"/>
          <w:sz w:val="22"/>
        </w:rPr>
        <w:t>и</w:t>
      </w:r>
      <w:r>
        <w:rPr>
          <w:rFonts w:ascii="Trebuchet MS" w:hAnsi="Trebuchet MS" w:eastAsia="Trebuchet MS"/>
          <w:color w:val="231F20"/>
          <w:spacing w:val="-23"/>
          <w:sz w:val="22"/>
        </w:rPr>
        <w:t> </w:t>
      </w:r>
      <w:r>
        <w:rPr>
          <w:rFonts w:ascii="Trebuchet MS" w:hAnsi="Trebuchet MS" w:eastAsia="Trebuchet MS"/>
          <w:color w:val="231F20"/>
          <w:spacing w:val="-10"/>
          <w:sz w:val="22"/>
        </w:rPr>
        <w:t>сквозными</w:t>
      </w:r>
      <w:r>
        <w:rPr>
          <w:rFonts w:ascii="Trebuchet MS" w:hAnsi="Trebuchet MS" w:eastAsia="Trebuchet MS"/>
          <w:color w:val="231F20"/>
          <w:spacing w:val="-23"/>
          <w:sz w:val="22"/>
        </w:rPr>
        <w:t> </w:t>
      </w:r>
      <w:r>
        <w:rPr>
          <w:rFonts w:ascii="Trebuchet MS" w:hAnsi="Trebuchet MS" w:eastAsia="Trebuchet MS"/>
          <w:color w:val="231F20"/>
          <w:spacing w:val="-10"/>
          <w:sz w:val="22"/>
        </w:rPr>
        <w:t>(end-to-end)</w:t>
      </w:r>
      <w:r>
        <w:rPr>
          <w:rFonts w:ascii="Trebuchet MS" w:hAnsi="Trebuchet MS" w:eastAsia="Trebuchet MS"/>
          <w:color w:val="231F20"/>
          <w:spacing w:val="-23"/>
          <w:sz w:val="22"/>
        </w:rPr>
        <w:t> </w:t>
      </w:r>
      <w:r>
        <w:rPr>
          <w:rFonts w:ascii="Trebuchet MS" w:hAnsi="Trebuchet MS" w:eastAsia="Trebuchet MS"/>
          <w:color w:val="231F20"/>
          <w:spacing w:val="-10"/>
          <w:sz w:val="22"/>
        </w:rPr>
        <w:t>тес- </w:t>
      </w:r>
      <w:r>
        <w:rPr>
          <w:rFonts w:ascii="Trebuchet MS" w:hAnsi="Trebuchet MS" w:eastAsia="Trebuchet MS"/>
          <w:color w:val="231F20"/>
          <w:spacing w:val="-2"/>
          <w:sz w:val="22"/>
        </w:rPr>
        <w:t>тами.</w:t>
      </w:r>
    </w:p>
    <w:p>
      <w:pPr>
        <w:pStyle w:val="BodyText"/>
        <w:spacing w:before="194"/>
        <w:rPr>
          <w:rFonts w:ascii="Trebuchet MS"/>
          <w:sz w:val="22"/>
        </w:rPr>
      </w:pPr>
    </w:p>
    <w:p>
      <w:pPr>
        <w:pStyle w:val="BodyText"/>
        <w:spacing w:line="256" w:lineRule="auto"/>
        <w:ind w:left="255" w:right="110"/>
        <w:jc w:val="both"/>
      </w:pPr>
      <w:r>
        <w:rPr>
          <w:color w:val="231F20"/>
          <w:spacing w:val="-2"/>
        </w:rPr>
        <w:t>Как</w:t>
      </w:r>
      <w:r>
        <w:rPr>
          <w:color w:val="231F20"/>
          <w:spacing w:val="-6"/>
        </w:rPr>
        <w:t> </w:t>
      </w:r>
      <w:r>
        <w:rPr>
          <w:color w:val="231F20"/>
          <w:spacing w:val="-2"/>
        </w:rPr>
        <w:t>упоминалось</w:t>
      </w:r>
      <w:r>
        <w:rPr>
          <w:color w:val="231F20"/>
          <w:spacing w:val="-6"/>
        </w:rPr>
        <w:t> </w:t>
      </w:r>
      <w:r>
        <w:rPr>
          <w:color w:val="231F20"/>
          <w:spacing w:val="-2"/>
        </w:rPr>
        <w:t>в</w:t>
      </w:r>
      <w:r>
        <w:rPr>
          <w:color w:val="231F20"/>
          <w:spacing w:val="-6"/>
        </w:rPr>
        <w:t> </w:t>
      </w:r>
      <w:r>
        <w:rPr>
          <w:color w:val="231F20"/>
          <w:spacing w:val="-2"/>
        </w:rPr>
        <w:t>главе</w:t>
      </w:r>
      <w:r>
        <w:rPr>
          <w:color w:val="231F20"/>
          <w:spacing w:val="-6"/>
        </w:rPr>
        <w:t> </w:t>
      </w:r>
      <w:r>
        <w:rPr>
          <w:color w:val="231F20"/>
          <w:spacing w:val="-2"/>
        </w:rPr>
        <w:t>1,</w:t>
      </w:r>
      <w:r>
        <w:rPr>
          <w:color w:val="231F20"/>
          <w:spacing w:val="-6"/>
        </w:rPr>
        <w:t> </w:t>
      </w:r>
      <w:r>
        <w:rPr>
          <w:color w:val="231F20"/>
          <w:spacing w:val="-2"/>
        </w:rPr>
        <w:t>в</w:t>
      </w:r>
      <w:r>
        <w:rPr>
          <w:color w:val="231F20"/>
          <w:spacing w:val="-6"/>
        </w:rPr>
        <w:t> </w:t>
      </w:r>
      <w:r>
        <w:rPr>
          <w:color w:val="231F20"/>
          <w:spacing w:val="-2"/>
        </w:rPr>
        <w:t>определении</w:t>
      </w:r>
      <w:r>
        <w:rPr>
          <w:color w:val="231F20"/>
          <w:spacing w:val="-6"/>
        </w:rPr>
        <w:t> </w:t>
      </w:r>
      <w:r>
        <w:rPr>
          <w:color w:val="231F20"/>
          <w:spacing w:val="-2"/>
        </w:rPr>
        <w:t>юнит-теста</w:t>
      </w:r>
      <w:r>
        <w:rPr>
          <w:color w:val="231F20"/>
          <w:spacing w:val="-6"/>
        </w:rPr>
        <w:t> </w:t>
      </w:r>
      <w:r>
        <w:rPr>
          <w:color w:val="231F20"/>
          <w:spacing w:val="-2"/>
        </w:rPr>
        <w:t>кроется</w:t>
      </w:r>
      <w:r>
        <w:rPr>
          <w:color w:val="231F20"/>
          <w:spacing w:val="-6"/>
        </w:rPr>
        <w:t> </w:t>
      </w:r>
      <w:r>
        <w:rPr>
          <w:color w:val="231F20"/>
          <w:spacing w:val="-2"/>
        </w:rPr>
        <w:t>на</w:t>
      </w:r>
      <w:r>
        <w:rPr>
          <w:color w:val="231F20"/>
          <w:spacing w:val="-6"/>
        </w:rPr>
        <w:t> </w:t>
      </w:r>
      <w:r>
        <w:rPr>
          <w:color w:val="231F20"/>
          <w:spacing w:val="-2"/>
        </w:rPr>
        <w:t>удивление</w:t>
      </w:r>
      <w:r>
        <w:rPr>
          <w:color w:val="231F20"/>
          <w:spacing w:val="-6"/>
        </w:rPr>
        <w:t> </w:t>
      </w:r>
      <w:r>
        <w:rPr>
          <w:color w:val="231F20"/>
          <w:spacing w:val="-2"/>
        </w:rPr>
        <w:t>много </w:t>
      </w:r>
      <w:r>
        <w:rPr>
          <w:color w:val="231F20"/>
        </w:rPr>
        <w:t>нюансов. Эти нюансы важнее, чем можно подумать, — до такой степени, что раз- личия в их интерпретации привели к появлению двух разных подходов к юнит- </w:t>
      </w:r>
      <w:r>
        <w:rPr>
          <w:color w:val="231F20"/>
          <w:spacing w:val="-2"/>
        </w:rPr>
        <w:t>тестированию.</w:t>
      </w:r>
    </w:p>
    <w:p>
      <w:pPr>
        <w:pStyle w:val="BodyText"/>
        <w:spacing w:line="256" w:lineRule="auto" w:before="118"/>
        <w:ind w:left="255" w:right="108"/>
        <w:jc w:val="both"/>
      </w:pPr>
      <w:r>
        <w:rPr>
          <w:color w:val="231F20"/>
          <w:spacing w:val="-6"/>
        </w:rPr>
        <w:t>Эти</w:t>
      </w:r>
      <w:r>
        <w:rPr>
          <w:color w:val="231F20"/>
        </w:rPr>
        <w:t> </w:t>
      </w:r>
      <w:r>
        <w:rPr>
          <w:color w:val="231F20"/>
          <w:spacing w:val="-6"/>
        </w:rPr>
        <w:t>подходы</w:t>
      </w:r>
      <w:r>
        <w:rPr>
          <w:color w:val="231F20"/>
        </w:rPr>
        <w:t> </w:t>
      </w:r>
      <w:r>
        <w:rPr>
          <w:color w:val="231F20"/>
          <w:spacing w:val="-6"/>
        </w:rPr>
        <w:t>известны</w:t>
      </w:r>
      <w:r>
        <w:rPr>
          <w:color w:val="231F20"/>
        </w:rPr>
        <w:t> </w:t>
      </w:r>
      <w:r>
        <w:rPr>
          <w:color w:val="231F20"/>
          <w:spacing w:val="-6"/>
        </w:rPr>
        <w:t>под</w:t>
      </w:r>
      <w:r>
        <w:rPr>
          <w:color w:val="231F20"/>
        </w:rPr>
        <w:t> </w:t>
      </w:r>
      <w:r>
        <w:rPr>
          <w:color w:val="231F20"/>
          <w:spacing w:val="-6"/>
        </w:rPr>
        <w:t>названиями</w:t>
      </w:r>
      <w:r>
        <w:rPr>
          <w:color w:val="231F20"/>
        </w:rPr>
        <w:t> </w:t>
      </w:r>
      <w:r>
        <w:rPr>
          <w:i/>
          <w:color w:val="231F20"/>
          <w:spacing w:val="-6"/>
        </w:rPr>
        <w:t>классической</w:t>
      </w:r>
      <w:r>
        <w:rPr>
          <w:i/>
          <w:color w:val="231F20"/>
        </w:rPr>
        <w:t> </w:t>
      </w:r>
      <w:r>
        <w:rPr>
          <w:color w:val="231F20"/>
          <w:spacing w:val="-6"/>
        </w:rPr>
        <w:t>и</w:t>
      </w:r>
      <w:r>
        <w:rPr>
          <w:color w:val="231F20"/>
        </w:rPr>
        <w:t> </w:t>
      </w:r>
      <w:r>
        <w:rPr>
          <w:i/>
          <w:color w:val="231F20"/>
          <w:spacing w:val="-6"/>
        </w:rPr>
        <w:t>лондонской</w:t>
      </w:r>
      <w:r>
        <w:rPr>
          <w:i/>
          <w:color w:val="231F20"/>
        </w:rPr>
        <w:t> </w:t>
      </w:r>
      <w:r>
        <w:rPr>
          <w:color w:val="231F20"/>
          <w:spacing w:val="-6"/>
        </w:rPr>
        <w:t>школ</w:t>
      </w:r>
      <w:r>
        <w:rPr>
          <w:color w:val="231F20"/>
        </w:rPr>
        <w:t> </w:t>
      </w:r>
      <w:r>
        <w:rPr>
          <w:color w:val="231F20"/>
          <w:spacing w:val="-6"/>
        </w:rPr>
        <w:t>юнит-тести-</w:t>
      </w:r>
      <w:r>
        <w:rPr>
          <w:color w:val="231F20"/>
        </w:rPr>
        <w:t> рования.</w:t>
      </w:r>
      <w:r>
        <w:rPr>
          <w:color w:val="231F20"/>
          <w:spacing w:val="-12"/>
        </w:rPr>
        <w:t> </w:t>
      </w:r>
      <w:r>
        <w:rPr>
          <w:color w:val="231F20"/>
        </w:rPr>
        <w:t>Классическая</w:t>
      </w:r>
      <w:r>
        <w:rPr>
          <w:color w:val="231F20"/>
          <w:spacing w:val="-11"/>
        </w:rPr>
        <w:t> </w:t>
      </w:r>
      <w:r>
        <w:rPr>
          <w:color w:val="231F20"/>
        </w:rPr>
        <w:t>школа</w:t>
      </w:r>
      <w:r>
        <w:rPr>
          <w:color w:val="231F20"/>
          <w:spacing w:val="-11"/>
        </w:rPr>
        <w:t> </w:t>
      </w:r>
      <w:r>
        <w:rPr>
          <w:color w:val="231F20"/>
        </w:rPr>
        <w:t>называется</w:t>
      </w:r>
      <w:r>
        <w:rPr>
          <w:color w:val="231F20"/>
          <w:spacing w:val="-11"/>
        </w:rPr>
        <w:t> </w:t>
      </w:r>
      <w:r>
        <w:rPr>
          <w:color w:val="231F20"/>
        </w:rPr>
        <w:t>«классической»,</w:t>
      </w:r>
      <w:r>
        <w:rPr>
          <w:color w:val="231F20"/>
          <w:spacing w:val="-11"/>
        </w:rPr>
        <w:t> </w:t>
      </w:r>
      <w:r>
        <w:rPr>
          <w:color w:val="231F20"/>
        </w:rPr>
        <w:t>потому</w:t>
      </w:r>
      <w:r>
        <w:rPr>
          <w:color w:val="231F20"/>
          <w:spacing w:val="-11"/>
        </w:rPr>
        <w:t> </w:t>
      </w:r>
      <w:r>
        <w:rPr>
          <w:color w:val="231F20"/>
        </w:rPr>
        <w:t>что</w:t>
      </w:r>
      <w:r>
        <w:rPr>
          <w:color w:val="231F20"/>
          <w:spacing w:val="-11"/>
        </w:rPr>
        <w:t> </w:t>
      </w:r>
      <w:r>
        <w:rPr>
          <w:color w:val="231F20"/>
        </w:rPr>
        <w:t>изначально </w:t>
      </w:r>
      <w:r>
        <w:rPr>
          <w:color w:val="231F20"/>
          <w:spacing w:val="-4"/>
        </w:rPr>
        <w:t>все именно так подходили к юнит-тестированию. Лондонская школа происходит из</w:t>
      </w:r>
      <w:r>
        <w:rPr>
          <w:color w:val="231F20"/>
          <w:spacing w:val="-2"/>
        </w:rPr>
        <w:t> сообщества программистов в Лондоне. Обсуждение различий между </w:t>
      </w:r>
      <w:r>
        <w:rPr>
          <w:color w:val="231F20"/>
          <w:spacing w:val="-2"/>
        </w:rPr>
        <w:t>классической </w:t>
      </w:r>
      <w:r>
        <w:rPr>
          <w:color w:val="231F20"/>
          <w:spacing w:val="-4"/>
        </w:rPr>
        <w:t>и лондонской школой закладывает фундамент для главы 5, в которой рассматрива-</w:t>
      </w:r>
      <w:r>
        <w:rPr>
          <w:color w:val="231F20"/>
        </w:rPr>
        <w:t> ется тема моков (mocks) и хрупкости тестов.</w:t>
      </w:r>
    </w:p>
    <w:p>
      <w:pPr>
        <w:pStyle w:val="BodyText"/>
        <w:spacing w:before="147"/>
      </w:pPr>
    </w:p>
    <w:p>
      <w:pPr>
        <w:pStyle w:val="Heading2"/>
        <w:numPr>
          <w:ilvl w:val="1"/>
          <w:numId w:val="17"/>
        </w:numPr>
        <w:tabs>
          <w:tab w:pos="767" w:val="left" w:leader="none"/>
        </w:tabs>
        <w:spacing w:line="240" w:lineRule="auto" w:before="0" w:after="0"/>
        <w:ind w:left="767" w:right="0" w:hanging="512"/>
        <w:jc w:val="left"/>
      </w:pPr>
      <w:r>
        <w:rPr>
          <w:color w:val="231F20"/>
          <w:w w:val="85"/>
        </w:rPr>
        <w:t>Определение</w:t>
      </w:r>
      <w:r>
        <w:rPr>
          <w:color w:val="231F20"/>
          <w:spacing w:val="65"/>
        </w:rPr>
        <w:t> </w:t>
      </w:r>
      <w:r>
        <w:rPr>
          <w:color w:val="231F20"/>
          <w:w w:val="85"/>
        </w:rPr>
        <w:t>юнит-</w:t>
      </w:r>
      <w:r>
        <w:rPr>
          <w:color w:val="231F20"/>
          <w:spacing w:val="-2"/>
          <w:w w:val="85"/>
        </w:rPr>
        <w:t>теста</w:t>
      </w:r>
    </w:p>
    <w:p>
      <w:pPr>
        <w:pStyle w:val="BodyText"/>
        <w:spacing w:line="256" w:lineRule="auto" w:before="174"/>
        <w:ind w:left="255" w:right="111"/>
        <w:jc w:val="both"/>
      </w:pPr>
      <w:r>
        <w:rPr>
          <w:color w:val="231F20"/>
        </w:rPr>
        <w:t>Существует</w:t>
      </w:r>
      <w:r>
        <w:rPr>
          <w:color w:val="231F20"/>
          <w:spacing w:val="-10"/>
        </w:rPr>
        <w:t> </w:t>
      </w:r>
      <w:r>
        <w:rPr>
          <w:color w:val="231F20"/>
        </w:rPr>
        <w:t>много</w:t>
      </w:r>
      <w:r>
        <w:rPr>
          <w:color w:val="231F20"/>
          <w:spacing w:val="-10"/>
        </w:rPr>
        <w:t> </w:t>
      </w:r>
      <w:r>
        <w:rPr>
          <w:color w:val="231F20"/>
        </w:rPr>
        <w:t>определений</w:t>
      </w:r>
      <w:r>
        <w:rPr>
          <w:color w:val="231F20"/>
          <w:spacing w:val="-10"/>
        </w:rPr>
        <w:t> </w:t>
      </w:r>
      <w:r>
        <w:rPr>
          <w:color w:val="231F20"/>
        </w:rPr>
        <w:t>юнит-теста.</w:t>
      </w:r>
      <w:r>
        <w:rPr>
          <w:color w:val="231F20"/>
          <w:spacing w:val="-10"/>
        </w:rPr>
        <w:t> </w:t>
      </w:r>
      <w:r>
        <w:rPr>
          <w:color w:val="231F20"/>
        </w:rPr>
        <w:t>Все</w:t>
      </w:r>
      <w:r>
        <w:rPr>
          <w:color w:val="231F20"/>
          <w:spacing w:val="-10"/>
        </w:rPr>
        <w:t> </w:t>
      </w:r>
      <w:r>
        <w:rPr>
          <w:color w:val="231F20"/>
        </w:rPr>
        <w:t>эти</w:t>
      </w:r>
      <w:r>
        <w:rPr>
          <w:color w:val="231F20"/>
          <w:spacing w:val="-10"/>
        </w:rPr>
        <w:t> </w:t>
      </w:r>
      <w:r>
        <w:rPr>
          <w:color w:val="231F20"/>
        </w:rPr>
        <w:t>определения</w:t>
      </w:r>
      <w:r>
        <w:rPr>
          <w:color w:val="231F20"/>
          <w:spacing w:val="-10"/>
        </w:rPr>
        <w:t> </w:t>
      </w:r>
      <w:r>
        <w:rPr>
          <w:color w:val="231F20"/>
        </w:rPr>
        <w:t>сводятся</w:t>
      </w:r>
      <w:r>
        <w:rPr>
          <w:color w:val="231F20"/>
          <w:spacing w:val="-10"/>
        </w:rPr>
        <w:t> </w:t>
      </w:r>
      <w:r>
        <w:rPr>
          <w:color w:val="231F20"/>
        </w:rPr>
        <w:t>к</w:t>
      </w:r>
      <w:r>
        <w:rPr>
          <w:color w:val="231F20"/>
          <w:spacing w:val="-10"/>
        </w:rPr>
        <w:t> </w:t>
      </w:r>
      <w:r>
        <w:rPr>
          <w:color w:val="231F20"/>
        </w:rPr>
        <w:t>трем важным</w:t>
      </w:r>
      <w:r>
        <w:rPr>
          <w:color w:val="231F20"/>
          <w:spacing w:val="-4"/>
        </w:rPr>
        <w:t> </w:t>
      </w:r>
      <w:r>
        <w:rPr>
          <w:color w:val="231F20"/>
        </w:rPr>
        <w:t>атрибутам,</w:t>
      </w:r>
      <w:r>
        <w:rPr>
          <w:color w:val="231F20"/>
          <w:spacing w:val="-4"/>
        </w:rPr>
        <w:t> </w:t>
      </w:r>
      <w:r>
        <w:rPr>
          <w:color w:val="231F20"/>
        </w:rPr>
        <w:t>перечисленным</w:t>
      </w:r>
      <w:r>
        <w:rPr>
          <w:color w:val="231F20"/>
          <w:spacing w:val="-4"/>
        </w:rPr>
        <w:t> </w:t>
      </w:r>
      <w:r>
        <w:rPr>
          <w:color w:val="231F20"/>
        </w:rPr>
        <w:t>ниже.</w:t>
      </w:r>
      <w:r>
        <w:rPr>
          <w:color w:val="231F20"/>
          <w:spacing w:val="-4"/>
        </w:rPr>
        <w:t> </w:t>
      </w:r>
      <w:r>
        <w:rPr>
          <w:color w:val="231F20"/>
        </w:rPr>
        <w:t>Юнит-тестом</w:t>
      </w:r>
      <w:r>
        <w:rPr>
          <w:color w:val="231F20"/>
          <w:spacing w:val="-4"/>
        </w:rPr>
        <w:t> </w:t>
      </w:r>
      <w:r>
        <w:rPr>
          <w:color w:val="231F20"/>
        </w:rPr>
        <w:t>называется</w:t>
      </w:r>
      <w:r>
        <w:rPr>
          <w:color w:val="231F20"/>
          <w:spacing w:val="-4"/>
        </w:rPr>
        <w:t> </w:t>
      </w:r>
      <w:r>
        <w:rPr>
          <w:color w:val="231F20"/>
        </w:rPr>
        <w:t>автоматизи- рованный тест, который:</w:t>
      </w:r>
    </w:p>
    <w:p>
      <w:pPr>
        <w:pStyle w:val="BodyText"/>
        <w:spacing w:after="0" w:line="256" w:lineRule="auto"/>
        <w:jc w:val="both"/>
        <w:sectPr>
          <w:headerReference w:type="even" r:id="rId38"/>
          <w:pgSz w:w="9360" w:h="13210"/>
          <w:pgMar w:header="0" w:footer="0" w:top="1500" w:bottom="280" w:left="708" w:right="850"/>
        </w:sectPr>
      </w:pPr>
    </w:p>
    <w:p>
      <w:pPr>
        <w:pStyle w:val="BodyText"/>
        <w:spacing w:before="120"/>
      </w:pPr>
    </w:p>
    <w:p>
      <w:pPr>
        <w:pStyle w:val="ListParagraph"/>
        <w:numPr>
          <w:ilvl w:val="0"/>
          <w:numId w:val="18"/>
        </w:numPr>
        <w:tabs>
          <w:tab w:pos="537" w:val="left" w:leader="none"/>
          <w:tab w:pos="539" w:val="left" w:leader="none"/>
        </w:tabs>
        <w:spacing w:line="256" w:lineRule="auto" w:before="0" w:after="0"/>
        <w:ind w:left="539" w:right="113" w:hanging="284"/>
        <w:jc w:val="left"/>
        <w:rPr>
          <w:sz w:val="20"/>
        </w:rPr>
      </w:pPr>
      <w:bookmarkStart w:name="2.1.1. Вопрос изоляции: лондонская школа" w:id="60"/>
      <w:bookmarkEnd w:id="60"/>
      <w:r>
        <w:rPr/>
      </w:r>
      <w:bookmarkStart w:name="_bookmark21" w:id="61"/>
      <w:bookmarkEnd w:id="61"/>
      <w:r>
        <w:rPr/>
      </w:r>
      <w:r>
        <w:rPr>
          <w:color w:val="231F20"/>
          <w:spacing w:val="-6"/>
          <w:sz w:val="20"/>
        </w:rPr>
        <w:t>проверяет правильность работы небольшого фрагмента кода (также называемого</w:t>
      </w:r>
      <w:r>
        <w:rPr>
          <w:color w:val="231F20"/>
          <w:spacing w:val="-2"/>
          <w:sz w:val="20"/>
        </w:rPr>
        <w:t> юнитом);</w:t>
      </w:r>
    </w:p>
    <w:p>
      <w:pPr>
        <w:pStyle w:val="ListParagraph"/>
        <w:numPr>
          <w:ilvl w:val="0"/>
          <w:numId w:val="18"/>
        </w:numPr>
        <w:tabs>
          <w:tab w:pos="537" w:val="left" w:leader="none"/>
        </w:tabs>
        <w:spacing w:line="240" w:lineRule="auto" w:before="55" w:after="0"/>
        <w:ind w:left="537" w:right="0" w:hanging="282"/>
        <w:jc w:val="left"/>
        <w:rPr>
          <w:sz w:val="20"/>
        </w:rPr>
      </w:pPr>
      <w:r>
        <w:rPr>
          <w:color w:val="231F20"/>
          <w:spacing w:val="-4"/>
          <w:sz w:val="20"/>
        </w:rPr>
        <w:t>делает</w:t>
      </w:r>
      <w:r>
        <w:rPr>
          <w:color w:val="231F20"/>
          <w:spacing w:val="-7"/>
          <w:sz w:val="20"/>
        </w:rPr>
        <w:t> </w:t>
      </w:r>
      <w:r>
        <w:rPr>
          <w:color w:val="231F20"/>
          <w:spacing w:val="-4"/>
          <w:sz w:val="20"/>
        </w:rPr>
        <w:t>это</w:t>
      </w:r>
      <w:r>
        <w:rPr>
          <w:color w:val="231F20"/>
          <w:spacing w:val="-6"/>
          <w:sz w:val="20"/>
        </w:rPr>
        <w:t> </w:t>
      </w:r>
      <w:r>
        <w:rPr>
          <w:color w:val="231F20"/>
          <w:spacing w:val="-4"/>
          <w:sz w:val="20"/>
        </w:rPr>
        <w:t>быстро</w:t>
      </w:r>
    </w:p>
    <w:p>
      <w:pPr>
        <w:pStyle w:val="ListParagraph"/>
        <w:numPr>
          <w:ilvl w:val="0"/>
          <w:numId w:val="18"/>
        </w:numPr>
        <w:tabs>
          <w:tab w:pos="537" w:val="left" w:leader="none"/>
        </w:tabs>
        <w:spacing w:line="240" w:lineRule="auto" w:before="72" w:after="0"/>
        <w:ind w:left="537" w:right="0" w:hanging="282"/>
        <w:jc w:val="left"/>
        <w:rPr>
          <w:sz w:val="20"/>
        </w:rPr>
      </w:pPr>
      <w:r>
        <w:rPr>
          <w:color w:val="231F20"/>
          <w:spacing w:val="-2"/>
          <w:sz w:val="20"/>
        </w:rPr>
        <w:t>и</w:t>
      </w:r>
      <w:r>
        <w:rPr>
          <w:color w:val="231F20"/>
          <w:spacing w:val="-6"/>
          <w:sz w:val="20"/>
        </w:rPr>
        <w:t> </w:t>
      </w:r>
      <w:r>
        <w:rPr>
          <w:color w:val="231F20"/>
          <w:spacing w:val="-2"/>
          <w:sz w:val="20"/>
        </w:rPr>
        <w:t>поддерживая</w:t>
      </w:r>
      <w:r>
        <w:rPr>
          <w:color w:val="231F20"/>
          <w:spacing w:val="-6"/>
          <w:sz w:val="20"/>
        </w:rPr>
        <w:t> </w:t>
      </w:r>
      <w:r>
        <w:rPr>
          <w:color w:val="231F20"/>
          <w:spacing w:val="-2"/>
          <w:sz w:val="20"/>
        </w:rPr>
        <w:t>изоляцию</w:t>
      </w:r>
      <w:r>
        <w:rPr>
          <w:color w:val="231F20"/>
          <w:spacing w:val="-6"/>
          <w:sz w:val="20"/>
        </w:rPr>
        <w:t> </w:t>
      </w:r>
      <w:r>
        <w:rPr>
          <w:color w:val="231F20"/>
          <w:spacing w:val="-2"/>
          <w:sz w:val="20"/>
        </w:rPr>
        <w:t>от</w:t>
      </w:r>
      <w:r>
        <w:rPr>
          <w:color w:val="231F20"/>
          <w:spacing w:val="-6"/>
          <w:sz w:val="20"/>
        </w:rPr>
        <w:t> </w:t>
      </w:r>
      <w:r>
        <w:rPr>
          <w:color w:val="231F20"/>
          <w:spacing w:val="-2"/>
          <w:sz w:val="20"/>
        </w:rPr>
        <w:t>другого</w:t>
      </w:r>
      <w:r>
        <w:rPr>
          <w:color w:val="231F20"/>
          <w:spacing w:val="-6"/>
          <w:sz w:val="20"/>
        </w:rPr>
        <w:t> </w:t>
      </w:r>
      <w:r>
        <w:rPr>
          <w:color w:val="231F20"/>
          <w:spacing w:val="-2"/>
          <w:sz w:val="20"/>
        </w:rPr>
        <w:t>кода.</w:t>
      </w:r>
    </w:p>
    <w:p>
      <w:pPr>
        <w:pStyle w:val="BodyText"/>
        <w:spacing w:line="256" w:lineRule="auto" w:before="101"/>
        <w:ind w:left="255" w:right="108"/>
        <w:jc w:val="both"/>
      </w:pPr>
      <w:r>
        <w:rPr>
          <w:color w:val="231F20"/>
        </w:rPr>
        <w:t>По поводу первых двух атрибутов особых споров нет. Существуют разногласия относительно</w:t>
      </w:r>
      <w:r>
        <w:rPr>
          <w:color w:val="231F20"/>
          <w:spacing w:val="-10"/>
        </w:rPr>
        <w:t> </w:t>
      </w:r>
      <w:r>
        <w:rPr>
          <w:color w:val="231F20"/>
        </w:rPr>
        <w:t>того,</w:t>
      </w:r>
      <w:r>
        <w:rPr>
          <w:color w:val="231F20"/>
          <w:spacing w:val="-10"/>
        </w:rPr>
        <w:t> </w:t>
      </w:r>
      <w:r>
        <w:rPr>
          <w:color w:val="231F20"/>
        </w:rPr>
        <w:t>что</w:t>
      </w:r>
      <w:r>
        <w:rPr>
          <w:color w:val="231F20"/>
          <w:spacing w:val="-10"/>
        </w:rPr>
        <w:t> </w:t>
      </w:r>
      <w:r>
        <w:rPr>
          <w:color w:val="231F20"/>
        </w:rPr>
        <w:t>именно</w:t>
      </w:r>
      <w:r>
        <w:rPr>
          <w:color w:val="231F20"/>
          <w:spacing w:val="-10"/>
        </w:rPr>
        <w:t> </w:t>
      </w:r>
      <w:r>
        <w:rPr>
          <w:color w:val="231F20"/>
        </w:rPr>
        <w:t>можно</w:t>
      </w:r>
      <w:r>
        <w:rPr>
          <w:color w:val="231F20"/>
          <w:spacing w:val="-10"/>
        </w:rPr>
        <w:t> </w:t>
      </w:r>
      <w:r>
        <w:rPr>
          <w:color w:val="231F20"/>
        </w:rPr>
        <w:t>считать</w:t>
      </w:r>
      <w:r>
        <w:rPr>
          <w:color w:val="231F20"/>
          <w:spacing w:val="-10"/>
        </w:rPr>
        <w:t> </w:t>
      </w:r>
      <w:r>
        <w:rPr>
          <w:color w:val="231F20"/>
        </w:rPr>
        <w:t>быстрым</w:t>
      </w:r>
      <w:r>
        <w:rPr>
          <w:color w:val="231F20"/>
          <w:spacing w:val="-10"/>
        </w:rPr>
        <w:t> </w:t>
      </w:r>
      <w:r>
        <w:rPr>
          <w:color w:val="231F20"/>
        </w:rPr>
        <w:t>юнит-тестом,</w:t>
      </w:r>
      <w:r>
        <w:rPr>
          <w:color w:val="231F20"/>
          <w:spacing w:val="-10"/>
        </w:rPr>
        <w:t> </w:t>
      </w:r>
      <w:r>
        <w:rPr>
          <w:color w:val="231F20"/>
        </w:rPr>
        <w:t>так</w:t>
      </w:r>
      <w:r>
        <w:rPr>
          <w:color w:val="231F20"/>
          <w:spacing w:val="-10"/>
        </w:rPr>
        <w:t> </w:t>
      </w:r>
      <w:r>
        <w:rPr>
          <w:color w:val="231F20"/>
        </w:rPr>
        <w:t>как</w:t>
      </w:r>
      <w:r>
        <w:rPr>
          <w:color w:val="231F20"/>
          <w:spacing w:val="-10"/>
        </w:rPr>
        <w:t> </w:t>
      </w:r>
      <w:r>
        <w:rPr>
          <w:color w:val="231F20"/>
        </w:rPr>
        <w:t>это </w:t>
      </w:r>
      <w:r>
        <w:rPr>
          <w:color w:val="231F20"/>
          <w:spacing w:val="-4"/>
        </w:rPr>
        <w:t>довольно</w:t>
      </w:r>
      <w:r>
        <w:rPr>
          <w:color w:val="231F20"/>
          <w:spacing w:val="-8"/>
        </w:rPr>
        <w:t> </w:t>
      </w:r>
      <w:r>
        <w:rPr>
          <w:color w:val="231F20"/>
          <w:spacing w:val="-4"/>
        </w:rPr>
        <w:t>субъективная</w:t>
      </w:r>
      <w:r>
        <w:rPr>
          <w:color w:val="231F20"/>
          <w:spacing w:val="-7"/>
        </w:rPr>
        <w:t> </w:t>
      </w:r>
      <w:r>
        <w:rPr>
          <w:color w:val="231F20"/>
          <w:spacing w:val="-4"/>
        </w:rPr>
        <w:t>метрика.</w:t>
      </w:r>
      <w:r>
        <w:rPr>
          <w:color w:val="231F20"/>
          <w:spacing w:val="-7"/>
        </w:rPr>
        <w:t> </w:t>
      </w:r>
      <w:r>
        <w:rPr>
          <w:color w:val="231F20"/>
          <w:spacing w:val="-4"/>
        </w:rPr>
        <w:t>Но</w:t>
      </w:r>
      <w:r>
        <w:rPr>
          <w:color w:val="231F20"/>
          <w:spacing w:val="-7"/>
        </w:rPr>
        <w:t> </w:t>
      </w:r>
      <w:r>
        <w:rPr>
          <w:color w:val="231F20"/>
          <w:spacing w:val="-4"/>
        </w:rPr>
        <w:t>в</w:t>
      </w:r>
      <w:r>
        <w:rPr>
          <w:color w:val="231F20"/>
          <w:spacing w:val="-5"/>
        </w:rPr>
        <w:t> </w:t>
      </w:r>
      <w:r>
        <w:rPr>
          <w:color w:val="231F20"/>
          <w:spacing w:val="-4"/>
        </w:rPr>
        <w:t>целом</w:t>
      </w:r>
      <w:r>
        <w:rPr>
          <w:color w:val="231F20"/>
          <w:spacing w:val="-7"/>
        </w:rPr>
        <w:t> </w:t>
      </w:r>
      <w:r>
        <w:rPr>
          <w:color w:val="231F20"/>
          <w:spacing w:val="-4"/>
        </w:rPr>
        <w:t>это</w:t>
      </w:r>
      <w:r>
        <w:rPr>
          <w:color w:val="231F20"/>
          <w:spacing w:val="-7"/>
        </w:rPr>
        <w:t> </w:t>
      </w:r>
      <w:r>
        <w:rPr>
          <w:color w:val="231F20"/>
          <w:spacing w:val="-4"/>
        </w:rPr>
        <w:t>не</w:t>
      </w:r>
      <w:r>
        <w:rPr>
          <w:color w:val="231F20"/>
          <w:spacing w:val="-7"/>
        </w:rPr>
        <w:t> </w:t>
      </w:r>
      <w:r>
        <w:rPr>
          <w:color w:val="231F20"/>
          <w:spacing w:val="-4"/>
        </w:rPr>
        <w:t>так</w:t>
      </w:r>
      <w:r>
        <w:rPr>
          <w:color w:val="231F20"/>
          <w:spacing w:val="-7"/>
        </w:rPr>
        <w:t> </w:t>
      </w:r>
      <w:r>
        <w:rPr>
          <w:color w:val="231F20"/>
          <w:spacing w:val="-4"/>
        </w:rPr>
        <w:t>важно</w:t>
      </w:r>
      <w:r>
        <w:rPr>
          <w:color w:val="231F20"/>
          <w:spacing w:val="-6"/>
        </w:rPr>
        <w:t> </w:t>
      </w:r>
      <w:r>
        <w:rPr>
          <w:color w:val="231F20"/>
          <w:spacing w:val="-4"/>
        </w:rPr>
        <w:t>—</w:t>
      </w:r>
      <w:r>
        <w:rPr>
          <w:color w:val="231F20"/>
          <w:spacing w:val="-7"/>
        </w:rPr>
        <w:t> </w:t>
      </w:r>
      <w:r>
        <w:rPr>
          <w:color w:val="231F20"/>
          <w:spacing w:val="-4"/>
        </w:rPr>
        <w:t>если</w:t>
      </w:r>
      <w:r>
        <w:rPr>
          <w:color w:val="231F20"/>
          <w:spacing w:val="-7"/>
        </w:rPr>
        <w:t> </w:t>
      </w:r>
      <w:r>
        <w:rPr>
          <w:color w:val="231F20"/>
          <w:spacing w:val="-4"/>
        </w:rPr>
        <w:t>вас</w:t>
      </w:r>
      <w:r>
        <w:rPr>
          <w:color w:val="231F20"/>
          <w:spacing w:val="-7"/>
        </w:rPr>
        <w:t> </w:t>
      </w:r>
      <w:r>
        <w:rPr>
          <w:color w:val="231F20"/>
          <w:spacing w:val="-4"/>
        </w:rPr>
        <w:t>устраивает</w:t>
      </w:r>
      <w:r>
        <w:rPr>
          <w:color w:val="231F20"/>
        </w:rPr>
        <w:t> скорость</w:t>
      </w:r>
      <w:r>
        <w:rPr>
          <w:color w:val="231F20"/>
          <w:spacing w:val="-3"/>
        </w:rPr>
        <w:t> </w:t>
      </w:r>
      <w:r>
        <w:rPr>
          <w:color w:val="231F20"/>
        </w:rPr>
        <w:t>работы</w:t>
      </w:r>
      <w:r>
        <w:rPr>
          <w:color w:val="231F20"/>
          <w:spacing w:val="-3"/>
        </w:rPr>
        <w:t> </w:t>
      </w:r>
      <w:r>
        <w:rPr>
          <w:color w:val="231F20"/>
        </w:rPr>
        <w:t>ваших</w:t>
      </w:r>
      <w:r>
        <w:rPr>
          <w:color w:val="231F20"/>
          <w:spacing w:val="-3"/>
        </w:rPr>
        <w:t> </w:t>
      </w:r>
      <w:r>
        <w:rPr>
          <w:color w:val="231F20"/>
        </w:rPr>
        <w:t>тестов,</w:t>
      </w:r>
      <w:r>
        <w:rPr>
          <w:color w:val="231F20"/>
          <w:spacing w:val="-3"/>
        </w:rPr>
        <w:t> </w:t>
      </w:r>
      <w:r>
        <w:rPr>
          <w:color w:val="231F20"/>
        </w:rPr>
        <w:t>это</w:t>
      </w:r>
      <w:r>
        <w:rPr>
          <w:color w:val="231F20"/>
          <w:spacing w:val="-3"/>
        </w:rPr>
        <w:t> </w:t>
      </w:r>
      <w:r>
        <w:rPr>
          <w:color w:val="231F20"/>
        </w:rPr>
        <w:t>означает,</w:t>
      </w:r>
      <w:r>
        <w:rPr>
          <w:color w:val="231F20"/>
          <w:spacing w:val="-3"/>
        </w:rPr>
        <w:t> </w:t>
      </w:r>
      <w:r>
        <w:rPr>
          <w:color w:val="231F20"/>
        </w:rPr>
        <w:t>что</w:t>
      </w:r>
      <w:r>
        <w:rPr>
          <w:color w:val="231F20"/>
          <w:spacing w:val="-3"/>
        </w:rPr>
        <w:t> </w:t>
      </w:r>
      <w:r>
        <w:rPr>
          <w:color w:val="231F20"/>
        </w:rPr>
        <w:t>они</w:t>
      </w:r>
      <w:r>
        <w:rPr>
          <w:color w:val="231F20"/>
          <w:spacing w:val="-3"/>
        </w:rPr>
        <w:t> </w:t>
      </w:r>
      <w:r>
        <w:rPr>
          <w:color w:val="231F20"/>
        </w:rPr>
        <w:t>достаточно</w:t>
      </w:r>
      <w:r>
        <w:rPr>
          <w:color w:val="231F20"/>
          <w:spacing w:val="-3"/>
        </w:rPr>
        <w:t> </w:t>
      </w:r>
      <w:r>
        <w:rPr>
          <w:color w:val="231F20"/>
        </w:rPr>
        <w:t>быстры.</w:t>
      </w:r>
    </w:p>
    <w:p>
      <w:pPr>
        <w:pStyle w:val="BodyText"/>
        <w:spacing w:before="3"/>
        <w:rPr>
          <w:sz w:val="19"/>
        </w:rPr>
      </w:pPr>
      <w:r>
        <w:rPr>
          <w:sz w:val="19"/>
        </w:rPr>
        <mc:AlternateContent>
          <mc:Choice Requires="wps">
            <w:drawing>
              <wp:anchor distT="0" distB="0" distL="0" distR="0" allowOverlap="1" layoutInCell="1" locked="0" behindDoc="1" simplePos="0" relativeHeight="487610880">
                <wp:simplePos x="0" y="0"/>
                <wp:positionH relativeFrom="page">
                  <wp:posOffset>612000</wp:posOffset>
                </wp:positionH>
                <wp:positionV relativeFrom="paragraph">
                  <wp:posOffset>159011</wp:posOffset>
                </wp:positionV>
                <wp:extent cx="4716145"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520579pt;width:371.35pt;height:.1pt;mso-position-horizontal-relative:page;mso-position-vertical-relative:paragraph;z-index:-15705600;mso-wrap-distance-left:0;mso-wrap-distance-right:0" id="docshape134" coordorigin="964,250" coordsize="7427,0" path="m964,250l8391,250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w w:val="85"/>
          <w:sz w:val="19"/>
        </w:rPr>
        <w:t>КЛАССИЧЕСКАЯ</w:t>
      </w:r>
      <w:r>
        <w:rPr>
          <w:rFonts w:ascii="Tahoma" w:hAnsi="Tahoma"/>
          <w:b/>
          <w:color w:val="231F20"/>
          <w:spacing w:val="37"/>
          <w:sz w:val="19"/>
        </w:rPr>
        <w:t> </w:t>
      </w:r>
      <w:r>
        <w:rPr>
          <w:rFonts w:ascii="Tahoma" w:hAnsi="Tahoma"/>
          <w:b/>
          <w:color w:val="231F20"/>
          <w:w w:val="85"/>
          <w:sz w:val="19"/>
        </w:rPr>
        <w:t>И</w:t>
      </w:r>
      <w:r>
        <w:rPr>
          <w:rFonts w:ascii="Tahoma" w:hAnsi="Tahoma"/>
          <w:b/>
          <w:color w:val="231F20"/>
          <w:spacing w:val="37"/>
          <w:sz w:val="19"/>
        </w:rPr>
        <w:t> </w:t>
      </w:r>
      <w:r>
        <w:rPr>
          <w:rFonts w:ascii="Tahoma" w:hAnsi="Tahoma"/>
          <w:b/>
          <w:color w:val="231F20"/>
          <w:w w:val="85"/>
          <w:sz w:val="19"/>
        </w:rPr>
        <w:t>ЛОНДОНСКАЯ</w:t>
      </w:r>
      <w:r>
        <w:rPr>
          <w:rFonts w:ascii="Tahoma" w:hAnsi="Tahoma"/>
          <w:b/>
          <w:color w:val="231F20"/>
          <w:spacing w:val="37"/>
          <w:sz w:val="19"/>
        </w:rPr>
        <w:t> </w:t>
      </w:r>
      <w:r>
        <w:rPr>
          <w:rFonts w:ascii="Tahoma" w:hAnsi="Tahoma"/>
          <w:b/>
          <w:color w:val="231F20"/>
          <w:w w:val="85"/>
          <w:sz w:val="19"/>
        </w:rPr>
        <w:t>ШКОЛЫ</w:t>
      </w:r>
      <w:r>
        <w:rPr>
          <w:rFonts w:ascii="Tahoma" w:hAnsi="Tahoma"/>
          <w:b/>
          <w:color w:val="231F20"/>
          <w:spacing w:val="37"/>
          <w:sz w:val="19"/>
        </w:rPr>
        <w:t> </w:t>
      </w:r>
      <w:r>
        <w:rPr>
          <w:rFonts w:ascii="Tahoma" w:hAnsi="Tahoma"/>
          <w:b/>
          <w:color w:val="231F20"/>
          <w:w w:val="85"/>
          <w:sz w:val="19"/>
        </w:rPr>
        <w:t>ЮНИТ-</w:t>
      </w:r>
      <w:r>
        <w:rPr>
          <w:rFonts w:ascii="Tahoma" w:hAnsi="Tahoma"/>
          <w:b/>
          <w:color w:val="231F20"/>
          <w:spacing w:val="-2"/>
          <w:w w:val="85"/>
          <w:sz w:val="19"/>
        </w:rPr>
        <w:t>ТЕСТИРОВАНИЯ</w:t>
      </w:r>
    </w:p>
    <w:p>
      <w:pPr>
        <w:spacing w:line="261" w:lineRule="auto" w:before="77"/>
        <w:ind w:left="539" w:right="392" w:firstLine="0"/>
        <w:jc w:val="both"/>
        <w:rPr>
          <w:rFonts w:ascii="Trebuchet MS" w:hAnsi="Trebuchet MS"/>
          <w:sz w:val="18"/>
        </w:rPr>
      </w:pPr>
      <w:r>
        <w:rPr>
          <w:rFonts w:ascii="Trebuchet MS" w:hAnsi="Trebuchet MS"/>
          <w:color w:val="231F20"/>
          <w:w w:val="90"/>
          <w:sz w:val="18"/>
        </w:rPr>
        <w:t>Классический подход также иногда называется «детройтским». Пожалуй, наиболее кано- нической</w:t>
      </w:r>
      <w:r>
        <w:rPr>
          <w:rFonts w:ascii="Trebuchet MS" w:hAnsi="Trebuchet MS"/>
          <w:color w:val="231F20"/>
          <w:spacing w:val="12"/>
          <w:sz w:val="18"/>
        </w:rPr>
        <w:t> </w:t>
      </w:r>
      <w:r>
        <w:rPr>
          <w:rFonts w:ascii="Trebuchet MS" w:hAnsi="Trebuchet MS"/>
          <w:color w:val="231F20"/>
          <w:w w:val="90"/>
          <w:sz w:val="18"/>
        </w:rPr>
        <w:t>книгой</w:t>
      </w:r>
      <w:r>
        <w:rPr>
          <w:rFonts w:ascii="Trebuchet MS" w:hAnsi="Trebuchet MS"/>
          <w:color w:val="231F20"/>
          <w:spacing w:val="13"/>
          <w:sz w:val="18"/>
        </w:rPr>
        <w:t> </w:t>
      </w:r>
      <w:r>
        <w:rPr>
          <w:rFonts w:ascii="Trebuchet MS" w:hAnsi="Trebuchet MS"/>
          <w:color w:val="231F20"/>
          <w:w w:val="90"/>
          <w:sz w:val="18"/>
        </w:rPr>
        <w:t>по</w:t>
      </w:r>
      <w:r>
        <w:rPr>
          <w:rFonts w:ascii="Trebuchet MS" w:hAnsi="Trebuchet MS"/>
          <w:color w:val="231F20"/>
          <w:spacing w:val="12"/>
          <w:sz w:val="18"/>
        </w:rPr>
        <w:t> </w:t>
      </w:r>
      <w:r>
        <w:rPr>
          <w:rFonts w:ascii="Trebuchet MS" w:hAnsi="Trebuchet MS"/>
          <w:color w:val="231F20"/>
          <w:w w:val="90"/>
          <w:sz w:val="18"/>
        </w:rPr>
        <w:t>классической</w:t>
      </w:r>
      <w:r>
        <w:rPr>
          <w:rFonts w:ascii="Trebuchet MS" w:hAnsi="Trebuchet MS"/>
          <w:color w:val="231F20"/>
          <w:spacing w:val="13"/>
          <w:sz w:val="18"/>
        </w:rPr>
        <w:t> </w:t>
      </w:r>
      <w:r>
        <w:rPr>
          <w:rFonts w:ascii="Trebuchet MS" w:hAnsi="Trebuchet MS"/>
          <w:color w:val="231F20"/>
          <w:w w:val="90"/>
          <w:sz w:val="18"/>
        </w:rPr>
        <w:t>школе</w:t>
      </w:r>
      <w:r>
        <w:rPr>
          <w:rFonts w:ascii="Trebuchet MS" w:hAnsi="Trebuchet MS"/>
          <w:color w:val="231F20"/>
          <w:spacing w:val="13"/>
          <w:sz w:val="18"/>
        </w:rPr>
        <w:t> </w:t>
      </w:r>
      <w:r>
        <w:rPr>
          <w:rFonts w:ascii="Trebuchet MS" w:hAnsi="Trebuchet MS"/>
          <w:color w:val="231F20"/>
          <w:w w:val="90"/>
          <w:sz w:val="18"/>
        </w:rPr>
        <w:t>следует</w:t>
      </w:r>
      <w:r>
        <w:rPr>
          <w:rFonts w:ascii="Trebuchet MS" w:hAnsi="Trebuchet MS"/>
          <w:color w:val="231F20"/>
          <w:spacing w:val="12"/>
          <w:sz w:val="18"/>
        </w:rPr>
        <w:t> </w:t>
      </w:r>
      <w:r>
        <w:rPr>
          <w:rFonts w:ascii="Trebuchet MS" w:hAnsi="Trebuchet MS"/>
          <w:color w:val="231F20"/>
          <w:w w:val="90"/>
          <w:sz w:val="18"/>
        </w:rPr>
        <w:t>считать</w:t>
      </w:r>
      <w:r>
        <w:rPr>
          <w:rFonts w:ascii="Trebuchet MS" w:hAnsi="Trebuchet MS"/>
          <w:color w:val="231F20"/>
          <w:spacing w:val="13"/>
          <w:sz w:val="18"/>
        </w:rPr>
        <w:t> </w:t>
      </w:r>
      <w:r>
        <w:rPr>
          <w:rFonts w:ascii="Trebuchet MS" w:hAnsi="Trebuchet MS"/>
          <w:color w:val="231F20"/>
          <w:w w:val="90"/>
          <w:sz w:val="18"/>
        </w:rPr>
        <w:t>книгу</w:t>
      </w:r>
      <w:r>
        <w:rPr>
          <w:rFonts w:ascii="Trebuchet MS" w:hAnsi="Trebuchet MS"/>
          <w:color w:val="231F20"/>
          <w:spacing w:val="12"/>
          <w:sz w:val="18"/>
        </w:rPr>
        <w:t> </w:t>
      </w:r>
      <w:r>
        <w:rPr>
          <w:rFonts w:ascii="Trebuchet MS" w:hAnsi="Trebuchet MS"/>
          <w:color w:val="231F20"/>
          <w:w w:val="90"/>
          <w:sz w:val="18"/>
        </w:rPr>
        <w:t>Кента</w:t>
      </w:r>
      <w:r>
        <w:rPr>
          <w:rFonts w:ascii="Trebuchet MS" w:hAnsi="Trebuchet MS"/>
          <w:color w:val="231F20"/>
          <w:spacing w:val="13"/>
          <w:sz w:val="18"/>
        </w:rPr>
        <w:t> </w:t>
      </w:r>
      <w:r>
        <w:rPr>
          <w:rFonts w:ascii="Trebuchet MS" w:hAnsi="Trebuchet MS"/>
          <w:color w:val="231F20"/>
          <w:w w:val="90"/>
          <w:sz w:val="18"/>
        </w:rPr>
        <w:t>Бека</w:t>
      </w:r>
      <w:r>
        <w:rPr>
          <w:rFonts w:ascii="Trebuchet MS" w:hAnsi="Trebuchet MS"/>
          <w:color w:val="231F20"/>
          <w:spacing w:val="13"/>
          <w:sz w:val="18"/>
        </w:rPr>
        <w:t> </w:t>
      </w:r>
      <w:r>
        <w:rPr>
          <w:rFonts w:ascii="Trebuchet MS" w:hAnsi="Trebuchet MS"/>
          <w:color w:val="231F20"/>
          <w:w w:val="90"/>
          <w:sz w:val="18"/>
        </w:rPr>
        <w:t>(Kent</w:t>
      </w:r>
      <w:r>
        <w:rPr>
          <w:rFonts w:ascii="Trebuchet MS" w:hAnsi="Trebuchet MS"/>
          <w:color w:val="231F20"/>
          <w:spacing w:val="12"/>
          <w:sz w:val="18"/>
        </w:rPr>
        <w:t> </w:t>
      </w:r>
      <w:r>
        <w:rPr>
          <w:rFonts w:ascii="Trebuchet MS" w:hAnsi="Trebuchet MS"/>
          <w:color w:val="231F20"/>
          <w:spacing w:val="-2"/>
          <w:w w:val="90"/>
          <w:sz w:val="18"/>
        </w:rPr>
        <w:t>Beck)</w:t>
      </w:r>
    </w:p>
    <w:p>
      <w:pPr>
        <w:spacing w:before="0"/>
        <w:ind w:left="539" w:right="0" w:firstLine="0"/>
        <w:jc w:val="both"/>
        <w:rPr>
          <w:rFonts w:ascii="Trebuchet MS" w:hAnsi="Trebuchet MS"/>
          <w:sz w:val="18"/>
        </w:rPr>
      </w:pPr>
      <w:r>
        <w:rPr>
          <w:rFonts w:ascii="Trebuchet MS" w:hAnsi="Trebuchet MS"/>
          <w:color w:val="231F20"/>
          <w:w w:val="90"/>
          <w:sz w:val="18"/>
        </w:rPr>
        <w:t>«Test-Driven</w:t>
      </w:r>
      <w:r>
        <w:rPr>
          <w:rFonts w:ascii="Trebuchet MS" w:hAnsi="Trebuchet MS"/>
          <w:color w:val="231F20"/>
          <w:spacing w:val="1"/>
          <w:sz w:val="18"/>
        </w:rPr>
        <w:t> </w:t>
      </w:r>
      <w:r>
        <w:rPr>
          <w:rFonts w:ascii="Trebuchet MS" w:hAnsi="Trebuchet MS"/>
          <w:color w:val="231F20"/>
          <w:w w:val="90"/>
          <w:sz w:val="18"/>
        </w:rPr>
        <w:t>Development:</w:t>
      </w:r>
      <w:r>
        <w:rPr>
          <w:rFonts w:ascii="Trebuchet MS" w:hAnsi="Trebuchet MS"/>
          <w:color w:val="231F20"/>
          <w:spacing w:val="2"/>
          <w:sz w:val="18"/>
        </w:rPr>
        <w:t> </w:t>
      </w:r>
      <w:r>
        <w:rPr>
          <w:rFonts w:ascii="Trebuchet MS" w:hAnsi="Trebuchet MS"/>
          <w:color w:val="231F20"/>
          <w:w w:val="90"/>
          <w:sz w:val="18"/>
        </w:rPr>
        <w:t>By</w:t>
      </w:r>
      <w:r>
        <w:rPr>
          <w:rFonts w:ascii="Trebuchet MS" w:hAnsi="Trebuchet MS"/>
          <w:color w:val="231F20"/>
          <w:spacing w:val="1"/>
          <w:sz w:val="18"/>
        </w:rPr>
        <w:t> </w:t>
      </w:r>
      <w:r>
        <w:rPr>
          <w:rFonts w:ascii="Trebuchet MS" w:hAnsi="Trebuchet MS"/>
          <w:color w:val="231F20"/>
          <w:w w:val="90"/>
          <w:sz w:val="18"/>
        </w:rPr>
        <w:t>Example»</w:t>
      </w:r>
      <w:r>
        <w:rPr>
          <w:rFonts w:ascii="Trebuchet MS" w:hAnsi="Trebuchet MS"/>
          <w:color w:val="231F20"/>
          <w:spacing w:val="2"/>
          <w:sz w:val="18"/>
        </w:rPr>
        <w:t> </w:t>
      </w:r>
      <w:r>
        <w:rPr>
          <w:rFonts w:ascii="Trebuchet MS" w:hAnsi="Trebuchet MS"/>
          <w:color w:val="231F20"/>
          <w:w w:val="90"/>
          <w:sz w:val="18"/>
        </w:rPr>
        <w:t>(Addison-Wesley</w:t>
      </w:r>
      <w:r>
        <w:rPr>
          <w:rFonts w:ascii="Trebuchet MS" w:hAnsi="Trebuchet MS"/>
          <w:color w:val="231F20"/>
          <w:spacing w:val="1"/>
          <w:sz w:val="18"/>
        </w:rPr>
        <w:t> </w:t>
      </w:r>
      <w:r>
        <w:rPr>
          <w:rFonts w:ascii="Trebuchet MS" w:hAnsi="Trebuchet MS"/>
          <w:color w:val="231F20"/>
          <w:w w:val="90"/>
          <w:sz w:val="18"/>
        </w:rPr>
        <w:t>Professional,</w:t>
      </w:r>
      <w:r>
        <w:rPr>
          <w:rFonts w:ascii="Trebuchet MS" w:hAnsi="Trebuchet MS"/>
          <w:color w:val="231F20"/>
          <w:spacing w:val="2"/>
          <w:sz w:val="18"/>
        </w:rPr>
        <w:t> </w:t>
      </w:r>
      <w:r>
        <w:rPr>
          <w:rFonts w:ascii="Trebuchet MS" w:hAnsi="Trebuchet MS"/>
          <w:color w:val="231F20"/>
          <w:spacing w:val="-2"/>
          <w:w w:val="90"/>
          <w:sz w:val="18"/>
        </w:rPr>
        <w:t>2002).</w:t>
      </w:r>
    </w:p>
    <w:p>
      <w:pPr>
        <w:spacing w:line="261" w:lineRule="auto" w:before="76"/>
        <w:ind w:left="539" w:right="392"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11392">
                <wp:simplePos x="0" y="0"/>
                <wp:positionH relativeFrom="page">
                  <wp:posOffset>612000</wp:posOffset>
                </wp:positionH>
                <wp:positionV relativeFrom="paragraph">
                  <wp:posOffset>520430</wp:posOffset>
                </wp:positionV>
                <wp:extent cx="4716145"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0.978783pt;width:371.35pt;height:.1pt;mso-position-horizontal-relative:page;mso-position-vertical-relative:paragraph;z-index:-15705088;mso-wrap-distance-left:0;mso-wrap-distance-right:0" id="docshape135" coordorigin="964,820" coordsize="7427,0" path="m964,820l8391,820e" filled="false" stroked="true" strokeweight=".5pt" strokecolor="#231f20">
                <v:path arrowok="t"/>
                <v:stroke dashstyle="solid"/>
                <w10:wrap type="topAndBottom"/>
              </v:shape>
            </w:pict>
          </mc:Fallback>
        </mc:AlternateContent>
      </w:r>
      <w:r>
        <w:rPr>
          <w:rFonts w:ascii="Trebuchet MS" w:hAnsi="Trebuchet MS"/>
          <w:color w:val="231F20"/>
          <w:spacing w:val="-4"/>
          <w:w w:val="90"/>
          <w:sz w:val="18"/>
        </w:rPr>
        <w:t>Самыми заметными сторонниками лондонского стиля являются Стив Фримен (Steve Freeman)</w:t>
      </w:r>
      <w:r>
        <w:rPr>
          <w:rFonts w:ascii="Trebuchet MS" w:hAnsi="Trebuchet MS"/>
          <w:color w:val="231F20"/>
          <w:spacing w:val="40"/>
          <w:sz w:val="18"/>
        </w:rPr>
        <w:t> </w:t>
      </w:r>
      <w:r>
        <w:rPr>
          <w:rFonts w:ascii="Trebuchet MS" w:hAnsi="Trebuchet MS"/>
          <w:color w:val="231F20"/>
          <w:spacing w:val="-4"/>
          <w:w w:val="90"/>
          <w:sz w:val="18"/>
        </w:rPr>
        <w:t>и Нат Прайс (Nat Pryce). Я рекомендую их книгу «Growing Object-Oriented Software, Guided by </w:t>
      </w:r>
      <w:r>
        <w:rPr>
          <w:rFonts w:ascii="Trebuchet MS" w:hAnsi="Trebuchet MS"/>
          <w:color w:val="231F20"/>
          <w:spacing w:val="-10"/>
          <w:sz w:val="18"/>
        </w:rPr>
        <w:t>Tests»</w:t>
      </w:r>
      <w:r>
        <w:rPr>
          <w:rFonts w:ascii="Trebuchet MS" w:hAnsi="Trebuchet MS"/>
          <w:color w:val="231F20"/>
          <w:spacing w:val="-32"/>
          <w:sz w:val="18"/>
        </w:rPr>
        <w:t> </w:t>
      </w:r>
      <w:r>
        <w:rPr>
          <w:rFonts w:ascii="Trebuchet MS" w:hAnsi="Trebuchet MS"/>
          <w:color w:val="231F20"/>
          <w:spacing w:val="-10"/>
          <w:sz w:val="18"/>
        </w:rPr>
        <w:t>(Addison-Wesley</w:t>
      </w:r>
      <w:r>
        <w:rPr>
          <w:rFonts w:ascii="Trebuchet MS" w:hAnsi="Trebuchet MS"/>
          <w:color w:val="231F20"/>
          <w:spacing w:val="-32"/>
          <w:sz w:val="18"/>
        </w:rPr>
        <w:t> </w:t>
      </w:r>
      <w:r>
        <w:rPr>
          <w:rFonts w:ascii="Trebuchet MS" w:hAnsi="Trebuchet MS"/>
          <w:color w:val="231F20"/>
          <w:spacing w:val="-10"/>
          <w:sz w:val="18"/>
        </w:rPr>
        <w:t>Professional,</w:t>
      </w:r>
      <w:r>
        <w:rPr>
          <w:rFonts w:ascii="Trebuchet MS" w:hAnsi="Trebuchet MS"/>
          <w:color w:val="231F20"/>
          <w:spacing w:val="-32"/>
          <w:sz w:val="18"/>
        </w:rPr>
        <w:t> </w:t>
      </w:r>
      <w:r>
        <w:rPr>
          <w:rFonts w:ascii="Trebuchet MS" w:hAnsi="Trebuchet MS"/>
          <w:color w:val="231F20"/>
          <w:spacing w:val="-10"/>
          <w:sz w:val="18"/>
        </w:rPr>
        <w:t>2009)</w:t>
      </w:r>
      <w:r>
        <w:rPr>
          <w:rFonts w:ascii="Trebuchet MS" w:hAnsi="Trebuchet MS"/>
          <w:color w:val="231F20"/>
          <w:spacing w:val="-32"/>
          <w:sz w:val="18"/>
        </w:rPr>
        <w:t> </w:t>
      </w:r>
      <w:r>
        <w:rPr>
          <w:rFonts w:ascii="Trebuchet MS" w:hAnsi="Trebuchet MS"/>
          <w:color w:val="231F20"/>
          <w:spacing w:val="-10"/>
          <w:sz w:val="18"/>
        </w:rPr>
        <w:t>как</w:t>
      </w:r>
      <w:r>
        <w:rPr>
          <w:rFonts w:ascii="Trebuchet MS" w:hAnsi="Trebuchet MS"/>
          <w:color w:val="231F20"/>
          <w:spacing w:val="-32"/>
          <w:sz w:val="18"/>
        </w:rPr>
        <w:t> </w:t>
      </w:r>
      <w:r>
        <w:rPr>
          <w:rFonts w:ascii="Trebuchet MS" w:hAnsi="Trebuchet MS"/>
          <w:color w:val="231F20"/>
          <w:spacing w:val="-10"/>
          <w:sz w:val="18"/>
        </w:rPr>
        <w:t>хороший</w:t>
      </w:r>
      <w:r>
        <w:rPr>
          <w:rFonts w:ascii="Trebuchet MS" w:hAnsi="Trebuchet MS"/>
          <w:color w:val="231F20"/>
          <w:spacing w:val="-32"/>
          <w:sz w:val="18"/>
        </w:rPr>
        <w:t> </w:t>
      </w:r>
      <w:r>
        <w:rPr>
          <w:rFonts w:ascii="Trebuchet MS" w:hAnsi="Trebuchet MS"/>
          <w:color w:val="231F20"/>
          <w:spacing w:val="-10"/>
          <w:sz w:val="18"/>
        </w:rPr>
        <w:t>источник</w:t>
      </w:r>
      <w:r>
        <w:rPr>
          <w:rFonts w:ascii="Trebuchet MS" w:hAnsi="Trebuchet MS"/>
          <w:color w:val="231F20"/>
          <w:spacing w:val="-32"/>
          <w:sz w:val="18"/>
        </w:rPr>
        <w:t> </w:t>
      </w:r>
      <w:r>
        <w:rPr>
          <w:rFonts w:ascii="Trebuchet MS" w:hAnsi="Trebuchet MS"/>
          <w:color w:val="231F20"/>
          <w:spacing w:val="-10"/>
          <w:sz w:val="18"/>
        </w:rPr>
        <w:t>информации</w:t>
      </w:r>
      <w:r>
        <w:rPr>
          <w:rFonts w:ascii="Trebuchet MS" w:hAnsi="Trebuchet MS"/>
          <w:color w:val="231F20"/>
          <w:spacing w:val="-32"/>
          <w:sz w:val="18"/>
        </w:rPr>
        <w:t> </w:t>
      </w:r>
      <w:r>
        <w:rPr>
          <w:rFonts w:ascii="Trebuchet MS" w:hAnsi="Trebuchet MS"/>
          <w:color w:val="231F20"/>
          <w:spacing w:val="-10"/>
          <w:sz w:val="18"/>
        </w:rPr>
        <w:t>по</w:t>
      </w:r>
      <w:r>
        <w:rPr>
          <w:rFonts w:ascii="Trebuchet MS" w:hAnsi="Trebuchet MS"/>
          <w:color w:val="231F20"/>
          <w:spacing w:val="-32"/>
          <w:sz w:val="18"/>
        </w:rPr>
        <w:t> </w:t>
      </w:r>
      <w:r>
        <w:rPr>
          <w:rFonts w:ascii="Trebuchet MS" w:hAnsi="Trebuchet MS"/>
          <w:color w:val="231F20"/>
          <w:spacing w:val="-10"/>
          <w:sz w:val="18"/>
        </w:rPr>
        <w:t>данной</w:t>
      </w:r>
      <w:r>
        <w:rPr>
          <w:rFonts w:ascii="Trebuchet MS" w:hAnsi="Trebuchet MS"/>
          <w:color w:val="231F20"/>
          <w:spacing w:val="-32"/>
          <w:sz w:val="18"/>
        </w:rPr>
        <w:t> </w:t>
      </w:r>
      <w:r>
        <w:rPr>
          <w:rFonts w:ascii="Trebuchet MS" w:hAnsi="Trebuchet MS"/>
          <w:color w:val="231F20"/>
          <w:spacing w:val="-10"/>
          <w:sz w:val="18"/>
        </w:rPr>
        <w:t>теме.</w:t>
      </w:r>
    </w:p>
    <w:p>
      <w:pPr>
        <w:pStyle w:val="BodyText"/>
        <w:spacing w:before="11"/>
        <w:rPr>
          <w:rFonts w:ascii="Trebuchet MS"/>
          <w:sz w:val="18"/>
        </w:rPr>
      </w:pPr>
    </w:p>
    <w:p>
      <w:pPr>
        <w:pStyle w:val="BodyText"/>
        <w:spacing w:line="256" w:lineRule="auto"/>
        <w:ind w:left="255" w:right="106"/>
        <w:jc w:val="both"/>
      </w:pPr>
      <w:r>
        <w:rPr>
          <w:color w:val="231F20"/>
        </w:rPr>
        <w:t>Большие</w:t>
      </w:r>
      <w:r>
        <w:rPr>
          <w:color w:val="231F20"/>
          <w:spacing w:val="-7"/>
        </w:rPr>
        <w:t> </w:t>
      </w:r>
      <w:r>
        <w:rPr>
          <w:color w:val="231F20"/>
        </w:rPr>
        <w:t>расхождения</w:t>
      </w:r>
      <w:r>
        <w:rPr>
          <w:color w:val="231F20"/>
          <w:spacing w:val="-7"/>
        </w:rPr>
        <w:t> </w:t>
      </w:r>
      <w:r>
        <w:rPr>
          <w:color w:val="231F20"/>
        </w:rPr>
        <w:t>во</w:t>
      </w:r>
      <w:r>
        <w:rPr>
          <w:color w:val="231F20"/>
          <w:spacing w:val="-7"/>
        </w:rPr>
        <w:t> </w:t>
      </w:r>
      <w:r>
        <w:rPr>
          <w:color w:val="231F20"/>
        </w:rPr>
        <w:t>мнениях</w:t>
      </w:r>
      <w:r>
        <w:rPr>
          <w:color w:val="231F20"/>
          <w:spacing w:val="-7"/>
        </w:rPr>
        <w:t> </w:t>
      </w:r>
      <w:r>
        <w:rPr>
          <w:color w:val="231F20"/>
        </w:rPr>
        <w:t>проявляются</w:t>
      </w:r>
      <w:r>
        <w:rPr>
          <w:color w:val="231F20"/>
          <w:spacing w:val="-7"/>
        </w:rPr>
        <w:t> </w:t>
      </w:r>
      <w:r>
        <w:rPr>
          <w:color w:val="231F20"/>
        </w:rPr>
        <w:t>по</w:t>
      </w:r>
      <w:r>
        <w:rPr>
          <w:color w:val="231F20"/>
          <w:spacing w:val="-7"/>
        </w:rPr>
        <w:t> </w:t>
      </w:r>
      <w:r>
        <w:rPr>
          <w:color w:val="231F20"/>
        </w:rPr>
        <w:t>поводу</w:t>
      </w:r>
      <w:r>
        <w:rPr>
          <w:color w:val="231F20"/>
          <w:spacing w:val="-7"/>
        </w:rPr>
        <w:t> </w:t>
      </w:r>
      <w:r>
        <w:rPr>
          <w:color w:val="231F20"/>
        </w:rPr>
        <w:t>третьего</w:t>
      </w:r>
      <w:r>
        <w:rPr>
          <w:color w:val="231F20"/>
          <w:spacing w:val="-7"/>
        </w:rPr>
        <w:t> </w:t>
      </w:r>
      <w:r>
        <w:rPr>
          <w:color w:val="231F20"/>
        </w:rPr>
        <w:t>атрибута.</w:t>
      </w:r>
      <w:r>
        <w:rPr>
          <w:color w:val="231F20"/>
          <w:spacing w:val="-7"/>
        </w:rPr>
        <w:t> </w:t>
      </w:r>
      <w:r>
        <w:rPr>
          <w:color w:val="231F20"/>
        </w:rPr>
        <w:t>Во- прос</w:t>
      </w:r>
      <w:r>
        <w:rPr>
          <w:color w:val="231F20"/>
          <w:spacing w:val="-11"/>
        </w:rPr>
        <w:t> </w:t>
      </w:r>
      <w:r>
        <w:rPr>
          <w:color w:val="231F20"/>
        </w:rPr>
        <w:t>изоляции</w:t>
      </w:r>
      <w:r>
        <w:rPr>
          <w:color w:val="231F20"/>
          <w:spacing w:val="-11"/>
        </w:rPr>
        <w:t> </w:t>
      </w:r>
      <w:r>
        <w:rPr>
          <w:color w:val="231F20"/>
        </w:rPr>
        <w:t>—</w:t>
      </w:r>
      <w:r>
        <w:rPr>
          <w:color w:val="231F20"/>
          <w:spacing w:val="-11"/>
        </w:rPr>
        <w:t> </w:t>
      </w:r>
      <w:r>
        <w:rPr>
          <w:color w:val="231F20"/>
        </w:rPr>
        <w:t>это</w:t>
      </w:r>
      <w:r>
        <w:rPr>
          <w:color w:val="231F20"/>
          <w:spacing w:val="-11"/>
        </w:rPr>
        <w:t> </w:t>
      </w:r>
      <w:r>
        <w:rPr>
          <w:color w:val="231F20"/>
        </w:rPr>
        <w:t>корень</w:t>
      </w:r>
      <w:r>
        <w:rPr>
          <w:color w:val="231F20"/>
          <w:spacing w:val="-11"/>
        </w:rPr>
        <w:t> </w:t>
      </w:r>
      <w:r>
        <w:rPr>
          <w:color w:val="231F20"/>
        </w:rPr>
        <w:t>различий</w:t>
      </w:r>
      <w:r>
        <w:rPr>
          <w:color w:val="231F20"/>
          <w:spacing w:val="-11"/>
        </w:rPr>
        <w:t> </w:t>
      </w:r>
      <w:r>
        <w:rPr>
          <w:color w:val="231F20"/>
        </w:rPr>
        <w:t>между</w:t>
      </w:r>
      <w:r>
        <w:rPr>
          <w:color w:val="231F20"/>
          <w:spacing w:val="-11"/>
        </w:rPr>
        <w:t> </w:t>
      </w:r>
      <w:r>
        <w:rPr>
          <w:color w:val="231F20"/>
        </w:rPr>
        <w:t>классической</w:t>
      </w:r>
      <w:r>
        <w:rPr>
          <w:color w:val="231F20"/>
          <w:spacing w:val="-11"/>
        </w:rPr>
        <w:t> </w:t>
      </w:r>
      <w:r>
        <w:rPr>
          <w:color w:val="231F20"/>
        </w:rPr>
        <w:t>и</w:t>
      </w:r>
      <w:r>
        <w:rPr>
          <w:color w:val="231F20"/>
          <w:spacing w:val="-11"/>
        </w:rPr>
        <w:t> </w:t>
      </w:r>
      <w:r>
        <w:rPr>
          <w:color w:val="231F20"/>
        </w:rPr>
        <w:t>лондонской</w:t>
      </w:r>
      <w:r>
        <w:rPr>
          <w:color w:val="231F20"/>
          <w:spacing w:val="-11"/>
        </w:rPr>
        <w:t> </w:t>
      </w:r>
      <w:r>
        <w:rPr>
          <w:color w:val="231F20"/>
        </w:rPr>
        <w:t>школой юнит-тестирования.</w:t>
      </w:r>
      <w:r>
        <w:rPr>
          <w:color w:val="231F20"/>
          <w:spacing w:val="-12"/>
        </w:rPr>
        <w:t> </w:t>
      </w:r>
      <w:r>
        <w:rPr>
          <w:color w:val="231F20"/>
        </w:rPr>
        <w:t>Как</w:t>
      </w:r>
      <w:r>
        <w:rPr>
          <w:color w:val="231F20"/>
          <w:spacing w:val="-11"/>
        </w:rPr>
        <w:t> </w:t>
      </w:r>
      <w:r>
        <w:rPr>
          <w:color w:val="231F20"/>
        </w:rPr>
        <w:t>будет</w:t>
      </w:r>
      <w:r>
        <w:rPr>
          <w:color w:val="231F20"/>
          <w:spacing w:val="-11"/>
        </w:rPr>
        <w:t> </w:t>
      </w:r>
      <w:r>
        <w:rPr>
          <w:color w:val="231F20"/>
        </w:rPr>
        <w:t>показано</w:t>
      </w:r>
      <w:r>
        <w:rPr>
          <w:color w:val="231F20"/>
          <w:spacing w:val="-11"/>
        </w:rPr>
        <w:t> </w:t>
      </w:r>
      <w:r>
        <w:rPr>
          <w:color w:val="231F20"/>
        </w:rPr>
        <w:t>в</w:t>
      </w:r>
      <w:r>
        <w:rPr>
          <w:color w:val="231F20"/>
          <w:spacing w:val="-11"/>
        </w:rPr>
        <w:t> </w:t>
      </w:r>
      <w:r>
        <w:rPr>
          <w:color w:val="231F20"/>
        </w:rPr>
        <w:t>следующем</w:t>
      </w:r>
      <w:r>
        <w:rPr>
          <w:color w:val="231F20"/>
          <w:spacing w:val="-11"/>
        </w:rPr>
        <w:t> </w:t>
      </w:r>
      <w:r>
        <w:rPr>
          <w:color w:val="231F20"/>
        </w:rPr>
        <w:t>разделе,</w:t>
      </w:r>
      <w:r>
        <w:rPr>
          <w:color w:val="231F20"/>
          <w:spacing w:val="-11"/>
        </w:rPr>
        <w:t> </w:t>
      </w:r>
      <w:r>
        <w:rPr>
          <w:color w:val="231F20"/>
        </w:rPr>
        <w:t>все</w:t>
      </w:r>
      <w:r>
        <w:rPr>
          <w:color w:val="231F20"/>
          <w:spacing w:val="-11"/>
        </w:rPr>
        <w:t> </w:t>
      </w:r>
      <w:r>
        <w:rPr>
          <w:color w:val="231F20"/>
        </w:rPr>
        <w:t>остальные</w:t>
      </w:r>
      <w:r>
        <w:rPr>
          <w:color w:val="231F20"/>
          <w:spacing w:val="-11"/>
        </w:rPr>
        <w:t> </w:t>
      </w:r>
      <w:r>
        <w:rPr>
          <w:color w:val="231F20"/>
        </w:rPr>
        <w:t>раз- личия двух школ проистекают из несогласия относительно того, что же именно означает «изоляция».</w:t>
      </w:r>
    </w:p>
    <w:p>
      <w:pPr>
        <w:pStyle w:val="BodyText"/>
        <w:spacing w:before="28"/>
      </w:pPr>
    </w:p>
    <w:p>
      <w:pPr>
        <w:pStyle w:val="Heading4"/>
        <w:numPr>
          <w:ilvl w:val="2"/>
          <w:numId w:val="17"/>
        </w:numPr>
        <w:tabs>
          <w:tab w:pos="945" w:val="left" w:leader="none"/>
        </w:tabs>
        <w:spacing w:line="240" w:lineRule="auto" w:before="0" w:after="0"/>
        <w:ind w:left="945" w:right="0" w:hanging="690"/>
        <w:jc w:val="left"/>
      </w:pPr>
      <w:r>
        <w:rPr>
          <w:color w:val="231F20"/>
        </w:rPr>
        <w:t>Вопрос</w:t>
      </w:r>
      <w:r>
        <w:rPr>
          <w:color w:val="231F20"/>
          <w:spacing w:val="-9"/>
        </w:rPr>
        <w:t> </w:t>
      </w:r>
      <w:r>
        <w:rPr>
          <w:color w:val="231F20"/>
        </w:rPr>
        <w:t>изоляции:</w:t>
      </w:r>
      <w:r>
        <w:rPr>
          <w:color w:val="231F20"/>
          <w:spacing w:val="-8"/>
        </w:rPr>
        <w:t> </w:t>
      </w:r>
      <w:r>
        <w:rPr>
          <w:color w:val="231F20"/>
        </w:rPr>
        <w:t>лондонская</w:t>
      </w:r>
      <w:r>
        <w:rPr>
          <w:color w:val="231F20"/>
          <w:spacing w:val="-8"/>
        </w:rPr>
        <w:t> </w:t>
      </w:r>
      <w:r>
        <w:rPr>
          <w:color w:val="231F20"/>
          <w:spacing w:val="-2"/>
        </w:rPr>
        <w:t>школа</w:t>
      </w:r>
    </w:p>
    <w:p>
      <w:pPr>
        <w:pStyle w:val="BodyText"/>
        <w:spacing w:line="256" w:lineRule="auto" w:before="128"/>
        <w:ind w:left="255" w:right="111"/>
        <w:jc w:val="both"/>
      </w:pPr>
      <w:r>
        <w:rPr>
          <w:color w:val="231F20"/>
        </w:rPr>
        <w:t>Что же означает «изоляция кода» в юнит-тестировании? Лондонская школа опи- </w:t>
      </w:r>
      <w:r>
        <w:rPr>
          <w:color w:val="231F20"/>
          <w:spacing w:val="-2"/>
        </w:rPr>
        <w:t>сывает</w:t>
      </w:r>
      <w:r>
        <w:rPr>
          <w:color w:val="231F20"/>
          <w:spacing w:val="-10"/>
        </w:rPr>
        <w:t> </w:t>
      </w:r>
      <w:r>
        <w:rPr>
          <w:color w:val="231F20"/>
          <w:spacing w:val="-2"/>
        </w:rPr>
        <w:t>это</w:t>
      </w:r>
      <w:r>
        <w:rPr>
          <w:color w:val="231F20"/>
          <w:spacing w:val="-9"/>
        </w:rPr>
        <w:t> </w:t>
      </w:r>
      <w:r>
        <w:rPr>
          <w:color w:val="231F20"/>
          <w:spacing w:val="-2"/>
        </w:rPr>
        <w:t>как</w:t>
      </w:r>
      <w:r>
        <w:rPr>
          <w:color w:val="231F20"/>
          <w:spacing w:val="-9"/>
        </w:rPr>
        <w:t> </w:t>
      </w:r>
      <w:r>
        <w:rPr>
          <w:color w:val="231F20"/>
          <w:spacing w:val="-2"/>
        </w:rPr>
        <w:t>изоляцию</w:t>
      </w:r>
      <w:r>
        <w:rPr>
          <w:color w:val="231F20"/>
          <w:spacing w:val="-9"/>
        </w:rPr>
        <w:t> </w:t>
      </w:r>
      <w:r>
        <w:rPr>
          <w:color w:val="231F20"/>
          <w:spacing w:val="-2"/>
        </w:rPr>
        <w:t>тестируемого</w:t>
      </w:r>
      <w:r>
        <w:rPr>
          <w:color w:val="231F20"/>
          <w:spacing w:val="-9"/>
        </w:rPr>
        <w:t> </w:t>
      </w:r>
      <w:r>
        <w:rPr>
          <w:color w:val="231F20"/>
          <w:spacing w:val="-2"/>
        </w:rPr>
        <w:t>кода</w:t>
      </w:r>
      <w:r>
        <w:rPr>
          <w:color w:val="231F20"/>
          <w:spacing w:val="-9"/>
        </w:rPr>
        <w:t> </w:t>
      </w:r>
      <w:r>
        <w:rPr>
          <w:color w:val="231F20"/>
          <w:spacing w:val="-2"/>
        </w:rPr>
        <w:t>от</w:t>
      </w:r>
      <w:r>
        <w:rPr>
          <w:color w:val="231F20"/>
          <w:spacing w:val="-9"/>
        </w:rPr>
        <w:t> </w:t>
      </w:r>
      <w:r>
        <w:rPr>
          <w:color w:val="231F20"/>
          <w:spacing w:val="-2"/>
        </w:rPr>
        <w:t>его</w:t>
      </w:r>
      <w:r>
        <w:rPr>
          <w:color w:val="231F20"/>
          <w:spacing w:val="-9"/>
        </w:rPr>
        <w:t> </w:t>
      </w:r>
      <w:r>
        <w:rPr>
          <w:color w:val="231F20"/>
          <w:spacing w:val="-2"/>
        </w:rPr>
        <w:t>зависимостей.</w:t>
      </w:r>
      <w:r>
        <w:rPr>
          <w:color w:val="231F20"/>
          <w:spacing w:val="-9"/>
        </w:rPr>
        <w:t> </w:t>
      </w:r>
      <w:r>
        <w:rPr>
          <w:color w:val="231F20"/>
          <w:spacing w:val="-2"/>
        </w:rPr>
        <w:t>Это</w:t>
      </w:r>
      <w:r>
        <w:rPr>
          <w:color w:val="231F20"/>
          <w:spacing w:val="-9"/>
        </w:rPr>
        <w:t> </w:t>
      </w:r>
      <w:r>
        <w:rPr>
          <w:color w:val="231F20"/>
          <w:spacing w:val="-2"/>
        </w:rPr>
        <w:t>означает,</w:t>
      </w:r>
      <w:r>
        <w:rPr>
          <w:color w:val="231F20"/>
          <w:spacing w:val="-9"/>
        </w:rPr>
        <w:t> </w:t>
      </w:r>
      <w:r>
        <w:rPr>
          <w:color w:val="231F20"/>
          <w:spacing w:val="-2"/>
        </w:rPr>
        <w:t>что если</w:t>
      </w:r>
      <w:r>
        <w:rPr>
          <w:color w:val="231F20"/>
          <w:spacing w:val="-4"/>
        </w:rPr>
        <w:t> </w:t>
      </w:r>
      <w:r>
        <w:rPr>
          <w:color w:val="231F20"/>
          <w:spacing w:val="-2"/>
        </w:rPr>
        <w:t>класс</w:t>
      </w:r>
      <w:r>
        <w:rPr>
          <w:color w:val="231F20"/>
          <w:spacing w:val="-4"/>
        </w:rPr>
        <w:t> </w:t>
      </w:r>
      <w:r>
        <w:rPr>
          <w:color w:val="231F20"/>
          <w:spacing w:val="-2"/>
        </w:rPr>
        <w:t>имеет</w:t>
      </w:r>
      <w:r>
        <w:rPr>
          <w:color w:val="231F20"/>
          <w:spacing w:val="-4"/>
        </w:rPr>
        <w:t> </w:t>
      </w:r>
      <w:r>
        <w:rPr>
          <w:color w:val="231F20"/>
          <w:spacing w:val="-2"/>
        </w:rPr>
        <w:t>зависимость</w:t>
      </w:r>
      <w:r>
        <w:rPr>
          <w:color w:val="231F20"/>
          <w:spacing w:val="-4"/>
        </w:rPr>
        <w:t> </w:t>
      </w:r>
      <w:r>
        <w:rPr>
          <w:color w:val="231F20"/>
          <w:spacing w:val="-2"/>
        </w:rPr>
        <w:t>от</w:t>
      </w:r>
      <w:r>
        <w:rPr>
          <w:color w:val="231F20"/>
          <w:spacing w:val="-4"/>
        </w:rPr>
        <w:t> </w:t>
      </w:r>
      <w:r>
        <w:rPr>
          <w:color w:val="231F20"/>
          <w:spacing w:val="-2"/>
        </w:rPr>
        <w:t>другого</w:t>
      </w:r>
      <w:r>
        <w:rPr>
          <w:color w:val="231F20"/>
          <w:spacing w:val="-4"/>
        </w:rPr>
        <w:t> </w:t>
      </w:r>
      <w:r>
        <w:rPr>
          <w:color w:val="231F20"/>
          <w:spacing w:val="-2"/>
        </w:rPr>
        <w:t>класса</w:t>
      </w:r>
      <w:r>
        <w:rPr>
          <w:color w:val="231F20"/>
          <w:spacing w:val="-4"/>
        </w:rPr>
        <w:t> </w:t>
      </w:r>
      <w:r>
        <w:rPr>
          <w:color w:val="231F20"/>
          <w:spacing w:val="-2"/>
        </w:rPr>
        <w:t>или</w:t>
      </w:r>
      <w:r>
        <w:rPr>
          <w:color w:val="231F20"/>
          <w:spacing w:val="-4"/>
        </w:rPr>
        <w:t> </w:t>
      </w:r>
      <w:r>
        <w:rPr>
          <w:color w:val="231F20"/>
          <w:spacing w:val="-2"/>
        </w:rPr>
        <w:t>нескольких</w:t>
      </w:r>
      <w:r>
        <w:rPr>
          <w:color w:val="231F20"/>
          <w:spacing w:val="-4"/>
        </w:rPr>
        <w:t> </w:t>
      </w:r>
      <w:r>
        <w:rPr>
          <w:color w:val="231F20"/>
          <w:spacing w:val="-2"/>
        </w:rPr>
        <w:t>классов,</w:t>
      </w:r>
      <w:r>
        <w:rPr>
          <w:color w:val="231F20"/>
          <w:spacing w:val="-4"/>
        </w:rPr>
        <w:t> </w:t>
      </w:r>
      <w:r>
        <w:rPr>
          <w:color w:val="231F20"/>
          <w:spacing w:val="-2"/>
        </w:rPr>
        <w:t>все</w:t>
      </w:r>
      <w:r>
        <w:rPr>
          <w:color w:val="231F20"/>
          <w:spacing w:val="-4"/>
        </w:rPr>
        <w:t> </w:t>
      </w:r>
      <w:r>
        <w:rPr>
          <w:color w:val="231F20"/>
          <w:spacing w:val="-2"/>
        </w:rPr>
        <w:t>такие </w:t>
      </w:r>
      <w:r>
        <w:rPr>
          <w:color w:val="231F20"/>
        </w:rPr>
        <w:t>зависимости</w:t>
      </w:r>
      <w:r>
        <w:rPr>
          <w:color w:val="231F20"/>
          <w:spacing w:val="-6"/>
        </w:rPr>
        <w:t> </w:t>
      </w:r>
      <w:r>
        <w:rPr>
          <w:color w:val="231F20"/>
        </w:rPr>
        <w:t>должны</w:t>
      </w:r>
      <w:r>
        <w:rPr>
          <w:color w:val="231F20"/>
          <w:spacing w:val="-6"/>
        </w:rPr>
        <w:t> </w:t>
      </w:r>
      <w:r>
        <w:rPr>
          <w:color w:val="231F20"/>
        </w:rPr>
        <w:t>быть</w:t>
      </w:r>
      <w:r>
        <w:rPr>
          <w:color w:val="231F20"/>
          <w:spacing w:val="-6"/>
        </w:rPr>
        <w:t> </w:t>
      </w:r>
      <w:r>
        <w:rPr>
          <w:color w:val="231F20"/>
        </w:rPr>
        <w:t>заменены</w:t>
      </w:r>
      <w:r>
        <w:rPr>
          <w:color w:val="231F20"/>
          <w:spacing w:val="-6"/>
        </w:rPr>
        <w:t> </w:t>
      </w:r>
      <w:r>
        <w:rPr>
          <w:color w:val="231F20"/>
        </w:rPr>
        <w:t>на</w:t>
      </w:r>
      <w:r>
        <w:rPr>
          <w:color w:val="231F20"/>
          <w:spacing w:val="-6"/>
        </w:rPr>
        <w:t> </w:t>
      </w:r>
      <w:r>
        <w:rPr>
          <w:color w:val="231F20"/>
        </w:rPr>
        <w:t>тестовые</w:t>
      </w:r>
      <w:r>
        <w:rPr>
          <w:color w:val="231F20"/>
          <w:spacing w:val="-6"/>
        </w:rPr>
        <w:t> </w:t>
      </w:r>
      <w:r>
        <w:rPr>
          <w:color w:val="231F20"/>
        </w:rPr>
        <w:t>заглушки</w:t>
      </w:r>
      <w:r>
        <w:rPr>
          <w:color w:val="231F20"/>
          <w:spacing w:val="-6"/>
        </w:rPr>
        <w:t> </w:t>
      </w:r>
      <w:r>
        <w:rPr>
          <w:color w:val="231F20"/>
        </w:rPr>
        <w:t>(test</w:t>
      </w:r>
      <w:r>
        <w:rPr>
          <w:color w:val="231F20"/>
          <w:spacing w:val="-6"/>
        </w:rPr>
        <w:t> </w:t>
      </w:r>
      <w:r>
        <w:rPr>
          <w:color w:val="231F20"/>
        </w:rPr>
        <w:t>doubles).</w:t>
      </w:r>
      <w:r>
        <w:rPr>
          <w:color w:val="231F20"/>
          <w:spacing w:val="-6"/>
        </w:rPr>
        <w:t> </w:t>
      </w:r>
      <w:r>
        <w:rPr>
          <w:color w:val="231F20"/>
        </w:rPr>
        <w:t>Это</w:t>
      </w:r>
      <w:r>
        <w:rPr>
          <w:color w:val="231F20"/>
          <w:spacing w:val="-6"/>
        </w:rPr>
        <w:t> </w:t>
      </w:r>
      <w:r>
        <w:rPr>
          <w:color w:val="231F20"/>
        </w:rPr>
        <w:t>по- </w:t>
      </w:r>
      <w:r>
        <w:rPr>
          <w:color w:val="231F20"/>
          <w:spacing w:val="-4"/>
        </w:rPr>
        <w:t>зволит</w:t>
      </w:r>
      <w:r>
        <w:rPr>
          <w:color w:val="231F20"/>
          <w:spacing w:val="-5"/>
        </w:rPr>
        <w:t> </w:t>
      </w:r>
      <w:r>
        <w:rPr>
          <w:color w:val="231F20"/>
          <w:spacing w:val="-4"/>
        </w:rPr>
        <w:t>вам</w:t>
      </w:r>
      <w:r>
        <w:rPr>
          <w:color w:val="231F20"/>
          <w:spacing w:val="-5"/>
        </w:rPr>
        <w:t> </w:t>
      </w:r>
      <w:r>
        <w:rPr>
          <w:color w:val="231F20"/>
          <w:spacing w:val="-4"/>
        </w:rPr>
        <w:t>сосредоточиться</w:t>
      </w:r>
      <w:r>
        <w:rPr>
          <w:color w:val="231F20"/>
          <w:spacing w:val="-5"/>
        </w:rPr>
        <w:t> </w:t>
      </w:r>
      <w:r>
        <w:rPr>
          <w:color w:val="231F20"/>
          <w:spacing w:val="-4"/>
        </w:rPr>
        <w:t>исключительно</w:t>
      </w:r>
      <w:r>
        <w:rPr>
          <w:color w:val="231F20"/>
          <w:spacing w:val="-5"/>
        </w:rPr>
        <w:t> </w:t>
      </w:r>
      <w:r>
        <w:rPr>
          <w:color w:val="231F20"/>
          <w:spacing w:val="-4"/>
        </w:rPr>
        <w:t>на</w:t>
      </w:r>
      <w:r>
        <w:rPr>
          <w:color w:val="231F20"/>
          <w:spacing w:val="-5"/>
        </w:rPr>
        <w:t> </w:t>
      </w:r>
      <w:r>
        <w:rPr>
          <w:color w:val="231F20"/>
          <w:spacing w:val="-4"/>
        </w:rPr>
        <w:t>тестируемом</w:t>
      </w:r>
      <w:r>
        <w:rPr>
          <w:color w:val="231F20"/>
          <w:spacing w:val="-5"/>
        </w:rPr>
        <w:t> </w:t>
      </w:r>
      <w:r>
        <w:rPr>
          <w:color w:val="231F20"/>
          <w:spacing w:val="-4"/>
        </w:rPr>
        <w:t>классе,</w:t>
      </w:r>
      <w:r>
        <w:rPr>
          <w:color w:val="231F20"/>
          <w:spacing w:val="-5"/>
        </w:rPr>
        <w:t> </w:t>
      </w:r>
      <w:r>
        <w:rPr>
          <w:color w:val="231F20"/>
          <w:spacing w:val="-4"/>
        </w:rPr>
        <w:t>изолировав</w:t>
      </w:r>
      <w:r>
        <w:rPr>
          <w:color w:val="231F20"/>
          <w:spacing w:val="-5"/>
        </w:rPr>
        <w:t> </w:t>
      </w:r>
      <w:r>
        <w:rPr>
          <w:color w:val="231F20"/>
          <w:spacing w:val="-4"/>
        </w:rPr>
        <w:t>его</w:t>
      </w:r>
      <w:r>
        <w:rPr>
          <w:color w:val="231F20"/>
        </w:rPr>
        <w:t> поведение от внешнего влияния.</w:t>
      </w:r>
    </w:p>
    <w:p>
      <w:pPr>
        <w:pStyle w:val="BodyText"/>
        <w:rPr>
          <w:sz w:val="19"/>
        </w:rPr>
      </w:pPr>
      <w:r>
        <w:rPr>
          <w:sz w:val="19"/>
        </w:rPr>
        <mc:AlternateContent>
          <mc:Choice Requires="wps">
            <w:drawing>
              <wp:anchor distT="0" distB="0" distL="0" distR="0" allowOverlap="1" layoutInCell="1" locked="0" behindDoc="1" simplePos="0" relativeHeight="487611904">
                <wp:simplePos x="0" y="0"/>
                <wp:positionH relativeFrom="page">
                  <wp:posOffset>612000</wp:posOffset>
                </wp:positionH>
                <wp:positionV relativeFrom="paragraph">
                  <wp:posOffset>156753</wp:posOffset>
                </wp:positionV>
                <wp:extent cx="4716145"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34277pt;width:371.35pt;height:.1pt;mso-position-horizontal-relative:page;mso-position-vertical-relative:paragraph;z-index:-15704576;mso-wrap-distance-left:0;mso-wrap-distance-right:0" id="docshape136" coordorigin="964,247" coordsize="7427,0" path="m964,247l8391,247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1" w:lineRule="auto" w:before="77"/>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12416">
                <wp:simplePos x="0" y="0"/>
                <wp:positionH relativeFrom="page">
                  <wp:posOffset>612000</wp:posOffset>
                </wp:positionH>
                <wp:positionV relativeFrom="paragraph">
                  <wp:posOffset>665806</wp:posOffset>
                </wp:positionV>
                <wp:extent cx="4716145"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2.425705pt;width:371.35pt;height:.1pt;mso-position-horizontal-relative:page;mso-position-vertical-relative:paragraph;z-index:-15704064;mso-wrap-distance-left:0;mso-wrap-distance-right:0" id="docshape137" coordorigin="964,1049" coordsize="7427,0" path="m964,1049l8391,1049e" filled="false" stroked="true" strokeweight=".5pt" strokecolor="#231f20">
                <v:path arrowok="t"/>
                <v:stroke dashstyle="solid"/>
                <w10:wrap type="topAndBottom"/>
              </v:shape>
            </w:pict>
          </mc:Fallback>
        </mc:AlternateContent>
      </w:r>
      <w:r>
        <w:rPr>
          <w:rFonts w:ascii="Trebuchet MS" w:hAnsi="Trebuchet MS"/>
          <w:color w:val="231F20"/>
          <w:w w:val="90"/>
          <w:sz w:val="18"/>
        </w:rPr>
        <w:t>Тестовая</w:t>
      </w:r>
      <w:r>
        <w:rPr>
          <w:rFonts w:ascii="Trebuchet MS" w:hAnsi="Trebuchet MS"/>
          <w:color w:val="231F20"/>
          <w:spacing w:val="-6"/>
          <w:w w:val="90"/>
          <w:sz w:val="18"/>
        </w:rPr>
        <w:t> </w:t>
      </w:r>
      <w:r>
        <w:rPr>
          <w:rFonts w:ascii="Trebuchet MS" w:hAnsi="Trebuchet MS"/>
          <w:color w:val="231F20"/>
          <w:w w:val="90"/>
          <w:sz w:val="18"/>
        </w:rPr>
        <w:t>заглушка</w:t>
      </w:r>
      <w:r>
        <w:rPr>
          <w:rFonts w:ascii="Trebuchet MS" w:hAnsi="Trebuchet MS"/>
          <w:color w:val="231F20"/>
          <w:spacing w:val="-6"/>
          <w:w w:val="90"/>
          <w:sz w:val="18"/>
        </w:rPr>
        <w:t> </w:t>
      </w:r>
      <w:r>
        <w:rPr>
          <w:rFonts w:ascii="Trebuchet MS" w:hAnsi="Trebuchet MS"/>
          <w:color w:val="231F20"/>
          <w:w w:val="90"/>
          <w:sz w:val="18"/>
        </w:rPr>
        <w:t>(test</w:t>
      </w:r>
      <w:r>
        <w:rPr>
          <w:rFonts w:ascii="Trebuchet MS" w:hAnsi="Trebuchet MS"/>
          <w:color w:val="231F20"/>
          <w:spacing w:val="-6"/>
          <w:w w:val="90"/>
          <w:sz w:val="18"/>
        </w:rPr>
        <w:t> </w:t>
      </w:r>
      <w:r>
        <w:rPr>
          <w:rFonts w:ascii="Trebuchet MS" w:hAnsi="Trebuchet MS"/>
          <w:color w:val="231F20"/>
          <w:w w:val="90"/>
          <w:sz w:val="18"/>
        </w:rPr>
        <w:t>double)</w:t>
      </w:r>
      <w:r>
        <w:rPr>
          <w:rFonts w:ascii="Trebuchet MS" w:hAnsi="Trebuchet MS"/>
          <w:color w:val="231F20"/>
          <w:spacing w:val="-6"/>
          <w:w w:val="90"/>
          <w:sz w:val="18"/>
        </w:rPr>
        <w:t> </w:t>
      </w:r>
      <w:r>
        <w:rPr>
          <w:rFonts w:ascii="Trebuchet MS" w:hAnsi="Trebuchet MS"/>
          <w:color w:val="231F20"/>
          <w:w w:val="90"/>
          <w:sz w:val="18"/>
        </w:rPr>
        <w:t>—</w:t>
      </w:r>
      <w:r>
        <w:rPr>
          <w:rFonts w:ascii="Trebuchet MS" w:hAnsi="Trebuchet MS"/>
          <w:color w:val="231F20"/>
          <w:spacing w:val="-6"/>
          <w:w w:val="90"/>
          <w:sz w:val="18"/>
        </w:rPr>
        <w:t> </w:t>
      </w:r>
      <w:r>
        <w:rPr>
          <w:rFonts w:ascii="Trebuchet MS" w:hAnsi="Trebuchet MS"/>
          <w:color w:val="231F20"/>
          <w:w w:val="90"/>
          <w:sz w:val="18"/>
        </w:rPr>
        <w:t>объект,</w:t>
      </w:r>
      <w:r>
        <w:rPr>
          <w:rFonts w:ascii="Trebuchet MS" w:hAnsi="Trebuchet MS"/>
          <w:color w:val="231F20"/>
          <w:spacing w:val="-6"/>
          <w:w w:val="90"/>
          <w:sz w:val="18"/>
        </w:rPr>
        <w:t> </w:t>
      </w:r>
      <w:r>
        <w:rPr>
          <w:rFonts w:ascii="Trebuchet MS" w:hAnsi="Trebuchet MS"/>
          <w:color w:val="231F20"/>
          <w:w w:val="90"/>
          <w:sz w:val="18"/>
        </w:rPr>
        <w:t>который</w:t>
      </w:r>
      <w:r>
        <w:rPr>
          <w:rFonts w:ascii="Trebuchet MS" w:hAnsi="Trebuchet MS"/>
          <w:color w:val="231F20"/>
          <w:spacing w:val="-6"/>
          <w:w w:val="90"/>
          <w:sz w:val="18"/>
        </w:rPr>
        <w:t> </w:t>
      </w:r>
      <w:r>
        <w:rPr>
          <w:rFonts w:ascii="Trebuchet MS" w:hAnsi="Trebuchet MS"/>
          <w:color w:val="231F20"/>
          <w:w w:val="90"/>
          <w:sz w:val="18"/>
        </w:rPr>
        <w:t>выглядит</w:t>
      </w:r>
      <w:r>
        <w:rPr>
          <w:rFonts w:ascii="Trebuchet MS" w:hAnsi="Trebuchet MS"/>
          <w:color w:val="231F20"/>
          <w:spacing w:val="-6"/>
          <w:w w:val="90"/>
          <w:sz w:val="18"/>
        </w:rPr>
        <w:t> </w:t>
      </w:r>
      <w:r>
        <w:rPr>
          <w:rFonts w:ascii="Trebuchet MS" w:hAnsi="Trebuchet MS"/>
          <w:color w:val="231F20"/>
          <w:w w:val="90"/>
          <w:sz w:val="18"/>
        </w:rPr>
        <w:t>и</w:t>
      </w:r>
      <w:r>
        <w:rPr>
          <w:rFonts w:ascii="Trebuchet MS" w:hAnsi="Trebuchet MS"/>
          <w:color w:val="231F20"/>
          <w:spacing w:val="-6"/>
          <w:w w:val="90"/>
          <w:sz w:val="18"/>
        </w:rPr>
        <w:t> </w:t>
      </w:r>
      <w:r>
        <w:rPr>
          <w:rFonts w:ascii="Trebuchet MS" w:hAnsi="Trebuchet MS"/>
          <w:color w:val="231F20"/>
          <w:w w:val="90"/>
          <w:sz w:val="18"/>
        </w:rPr>
        <w:t>ведет</w:t>
      </w:r>
      <w:r>
        <w:rPr>
          <w:rFonts w:ascii="Trebuchet MS" w:hAnsi="Trebuchet MS"/>
          <w:color w:val="231F20"/>
          <w:spacing w:val="-6"/>
          <w:w w:val="90"/>
          <w:sz w:val="18"/>
        </w:rPr>
        <w:t> </w:t>
      </w:r>
      <w:r>
        <w:rPr>
          <w:rFonts w:ascii="Trebuchet MS" w:hAnsi="Trebuchet MS"/>
          <w:color w:val="231F20"/>
          <w:w w:val="90"/>
          <w:sz w:val="18"/>
        </w:rPr>
        <w:t>себя</w:t>
      </w:r>
      <w:r>
        <w:rPr>
          <w:rFonts w:ascii="Trebuchet MS" w:hAnsi="Trebuchet MS"/>
          <w:color w:val="231F20"/>
          <w:spacing w:val="-6"/>
          <w:w w:val="90"/>
          <w:sz w:val="18"/>
        </w:rPr>
        <w:t> </w:t>
      </w:r>
      <w:r>
        <w:rPr>
          <w:rFonts w:ascii="Trebuchet MS" w:hAnsi="Trebuchet MS"/>
          <w:color w:val="231F20"/>
          <w:w w:val="90"/>
          <w:sz w:val="18"/>
        </w:rPr>
        <w:t>как</w:t>
      </w:r>
      <w:r>
        <w:rPr>
          <w:rFonts w:ascii="Trebuchet MS" w:hAnsi="Trebuchet MS"/>
          <w:color w:val="231F20"/>
          <w:spacing w:val="-6"/>
          <w:w w:val="90"/>
          <w:sz w:val="18"/>
        </w:rPr>
        <w:t> </w:t>
      </w:r>
      <w:r>
        <w:rPr>
          <w:rFonts w:ascii="Trebuchet MS" w:hAnsi="Trebuchet MS"/>
          <w:color w:val="231F20"/>
          <w:w w:val="90"/>
          <w:sz w:val="18"/>
        </w:rPr>
        <w:t>его</w:t>
      </w:r>
      <w:r>
        <w:rPr>
          <w:rFonts w:ascii="Trebuchet MS" w:hAnsi="Trebuchet MS"/>
          <w:color w:val="231F20"/>
          <w:spacing w:val="-6"/>
          <w:w w:val="90"/>
          <w:sz w:val="18"/>
        </w:rPr>
        <w:t> </w:t>
      </w:r>
      <w:r>
        <w:rPr>
          <w:rFonts w:ascii="Trebuchet MS" w:hAnsi="Trebuchet MS"/>
          <w:color w:val="231F20"/>
          <w:w w:val="90"/>
          <w:sz w:val="18"/>
        </w:rPr>
        <w:t>рабочий аналог, но в действительности представляет собой упрощенную версию, более удобную для</w:t>
      </w:r>
      <w:r>
        <w:rPr>
          <w:rFonts w:ascii="Trebuchet MS" w:hAnsi="Trebuchet MS"/>
          <w:color w:val="231F20"/>
          <w:spacing w:val="-1"/>
          <w:w w:val="90"/>
          <w:sz w:val="18"/>
        </w:rPr>
        <w:t> </w:t>
      </w:r>
      <w:r>
        <w:rPr>
          <w:rFonts w:ascii="Trebuchet MS" w:hAnsi="Trebuchet MS"/>
          <w:color w:val="231F20"/>
          <w:w w:val="90"/>
          <w:sz w:val="18"/>
        </w:rPr>
        <w:t>тестирования.</w:t>
      </w:r>
      <w:r>
        <w:rPr>
          <w:rFonts w:ascii="Trebuchet MS" w:hAnsi="Trebuchet MS"/>
          <w:color w:val="231F20"/>
          <w:spacing w:val="-1"/>
          <w:w w:val="90"/>
          <w:sz w:val="18"/>
        </w:rPr>
        <w:t> </w:t>
      </w:r>
      <w:r>
        <w:rPr>
          <w:rFonts w:ascii="Trebuchet MS" w:hAnsi="Trebuchet MS"/>
          <w:color w:val="231F20"/>
          <w:w w:val="90"/>
          <w:sz w:val="18"/>
        </w:rPr>
        <w:t>Термин</w:t>
      </w:r>
      <w:r>
        <w:rPr>
          <w:rFonts w:ascii="Trebuchet MS" w:hAnsi="Trebuchet MS"/>
          <w:color w:val="231F20"/>
          <w:spacing w:val="-1"/>
          <w:w w:val="90"/>
          <w:sz w:val="18"/>
        </w:rPr>
        <w:t> </w:t>
      </w:r>
      <w:r>
        <w:rPr>
          <w:rFonts w:ascii="Trebuchet MS" w:hAnsi="Trebuchet MS"/>
          <w:color w:val="231F20"/>
          <w:w w:val="90"/>
          <w:sz w:val="18"/>
        </w:rPr>
        <w:t>ввел</w:t>
      </w:r>
      <w:r>
        <w:rPr>
          <w:rFonts w:ascii="Trebuchet MS" w:hAnsi="Trebuchet MS"/>
          <w:color w:val="231F20"/>
          <w:spacing w:val="-1"/>
          <w:w w:val="90"/>
          <w:sz w:val="18"/>
        </w:rPr>
        <w:t> </w:t>
      </w:r>
      <w:r>
        <w:rPr>
          <w:rFonts w:ascii="Trebuchet MS" w:hAnsi="Trebuchet MS"/>
          <w:color w:val="231F20"/>
          <w:w w:val="90"/>
          <w:sz w:val="18"/>
        </w:rPr>
        <w:t>Джерард</w:t>
      </w:r>
      <w:r>
        <w:rPr>
          <w:rFonts w:ascii="Trebuchet MS" w:hAnsi="Trebuchet MS"/>
          <w:color w:val="231F20"/>
          <w:spacing w:val="-1"/>
          <w:w w:val="90"/>
          <w:sz w:val="18"/>
        </w:rPr>
        <w:t> </w:t>
      </w:r>
      <w:r>
        <w:rPr>
          <w:rFonts w:ascii="Trebuchet MS" w:hAnsi="Trebuchet MS"/>
          <w:color w:val="231F20"/>
          <w:w w:val="90"/>
          <w:sz w:val="18"/>
        </w:rPr>
        <w:t>Месарош</w:t>
      </w:r>
      <w:r>
        <w:rPr>
          <w:rFonts w:ascii="Trebuchet MS" w:hAnsi="Trebuchet MS"/>
          <w:color w:val="231F20"/>
          <w:spacing w:val="-1"/>
          <w:w w:val="90"/>
          <w:sz w:val="18"/>
        </w:rPr>
        <w:t> </w:t>
      </w:r>
      <w:r>
        <w:rPr>
          <w:rFonts w:ascii="Trebuchet MS" w:hAnsi="Trebuchet MS"/>
          <w:color w:val="231F20"/>
          <w:w w:val="90"/>
          <w:sz w:val="18"/>
        </w:rPr>
        <w:t>(Gerard</w:t>
      </w:r>
      <w:r>
        <w:rPr>
          <w:rFonts w:ascii="Trebuchet MS" w:hAnsi="Trebuchet MS"/>
          <w:color w:val="231F20"/>
          <w:spacing w:val="-1"/>
          <w:w w:val="90"/>
          <w:sz w:val="18"/>
        </w:rPr>
        <w:t> </w:t>
      </w:r>
      <w:r>
        <w:rPr>
          <w:rFonts w:ascii="Trebuchet MS" w:hAnsi="Trebuchet MS"/>
          <w:color w:val="231F20"/>
          <w:w w:val="90"/>
          <w:sz w:val="18"/>
        </w:rPr>
        <w:t>Meszaros)</w:t>
      </w:r>
      <w:r>
        <w:rPr>
          <w:rFonts w:ascii="Trebuchet MS" w:hAnsi="Trebuchet MS"/>
          <w:color w:val="231F20"/>
          <w:spacing w:val="-1"/>
          <w:w w:val="90"/>
          <w:sz w:val="18"/>
        </w:rPr>
        <w:t> </w:t>
      </w:r>
      <w:r>
        <w:rPr>
          <w:rFonts w:ascii="Trebuchet MS" w:hAnsi="Trebuchet MS"/>
          <w:color w:val="231F20"/>
          <w:w w:val="90"/>
          <w:sz w:val="18"/>
        </w:rPr>
        <w:t>в</w:t>
      </w:r>
      <w:r>
        <w:rPr>
          <w:rFonts w:ascii="Trebuchet MS" w:hAnsi="Trebuchet MS"/>
          <w:color w:val="231F20"/>
          <w:spacing w:val="-1"/>
          <w:w w:val="90"/>
          <w:sz w:val="18"/>
        </w:rPr>
        <w:t> </w:t>
      </w:r>
      <w:r>
        <w:rPr>
          <w:rFonts w:ascii="Trebuchet MS" w:hAnsi="Trebuchet MS"/>
          <w:color w:val="231F20"/>
          <w:w w:val="90"/>
          <w:sz w:val="18"/>
        </w:rPr>
        <w:t>своей</w:t>
      </w:r>
      <w:r>
        <w:rPr>
          <w:rFonts w:ascii="Trebuchet MS" w:hAnsi="Trebuchet MS"/>
          <w:color w:val="231F20"/>
          <w:spacing w:val="-1"/>
          <w:w w:val="90"/>
          <w:sz w:val="18"/>
        </w:rPr>
        <w:t> </w:t>
      </w:r>
      <w:r>
        <w:rPr>
          <w:rFonts w:ascii="Trebuchet MS" w:hAnsi="Trebuchet MS"/>
          <w:color w:val="231F20"/>
          <w:w w:val="90"/>
          <w:sz w:val="18"/>
        </w:rPr>
        <w:t>книге</w:t>
      </w:r>
      <w:r>
        <w:rPr>
          <w:rFonts w:ascii="Trebuchet MS" w:hAnsi="Trebuchet MS"/>
          <w:color w:val="231F20"/>
          <w:spacing w:val="-1"/>
          <w:w w:val="90"/>
          <w:sz w:val="18"/>
        </w:rPr>
        <w:t> </w:t>
      </w:r>
      <w:r>
        <w:rPr>
          <w:rFonts w:ascii="Trebuchet MS" w:hAnsi="Trebuchet MS"/>
          <w:color w:val="231F20"/>
          <w:w w:val="90"/>
          <w:sz w:val="18"/>
        </w:rPr>
        <w:t>«xUnit </w:t>
      </w:r>
      <w:r>
        <w:rPr>
          <w:rFonts w:ascii="Trebuchet MS" w:hAnsi="Trebuchet MS"/>
          <w:color w:val="231F20"/>
          <w:spacing w:val="-6"/>
          <w:sz w:val="18"/>
        </w:rPr>
        <w:t>Test</w:t>
      </w:r>
      <w:r>
        <w:rPr>
          <w:rFonts w:ascii="Trebuchet MS" w:hAnsi="Trebuchet MS"/>
          <w:color w:val="231F20"/>
          <w:spacing w:val="-10"/>
          <w:sz w:val="18"/>
        </w:rPr>
        <w:t> </w:t>
      </w:r>
      <w:r>
        <w:rPr>
          <w:rFonts w:ascii="Trebuchet MS" w:hAnsi="Trebuchet MS"/>
          <w:color w:val="231F20"/>
          <w:spacing w:val="-6"/>
          <w:sz w:val="18"/>
        </w:rPr>
        <w:t>Patterns:</w:t>
      </w:r>
      <w:r>
        <w:rPr>
          <w:rFonts w:ascii="Trebuchet MS" w:hAnsi="Trebuchet MS"/>
          <w:color w:val="231F20"/>
          <w:spacing w:val="-10"/>
          <w:sz w:val="18"/>
        </w:rPr>
        <w:t> </w:t>
      </w:r>
      <w:r>
        <w:rPr>
          <w:rFonts w:ascii="Trebuchet MS" w:hAnsi="Trebuchet MS"/>
          <w:color w:val="231F20"/>
          <w:spacing w:val="-6"/>
          <w:sz w:val="18"/>
        </w:rPr>
        <w:t>Refactoring</w:t>
      </w:r>
      <w:r>
        <w:rPr>
          <w:rFonts w:ascii="Trebuchet MS" w:hAnsi="Trebuchet MS"/>
          <w:color w:val="231F20"/>
          <w:spacing w:val="-18"/>
          <w:sz w:val="18"/>
        </w:rPr>
        <w:t> </w:t>
      </w:r>
      <w:r>
        <w:rPr>
          <w:rFonts w:ascii="Trebuchet MS" w:hAnsi="Trebuchet MS"/>
          <w:color w:val="231F20"/>
          <w:spacing w:val="-6"/>
          <w:sz w:val="18"/>
        </w:rPr>
        <w:t>Test</w:t>
      </w:r>
      <w:r>
        <w:rPr>
          <w:rFonts w:ascii="Trebuchet MS" w:hAnsi="Trebuchet MS"/>
          <w:color w:val="231F20"/>
          <w:spacing w:val="-10"/>
          <w:sz w:val="18"/>
        </w:rPr>
        <w:t> </w:t>
      </w:r>
      <w:r>
        <w:rPr>
          <w:rFonts w:ascii="Trebuchet MS" w:hAnsi="Trebuchet MS"/>
          <w:color w:val="231F20"/>
          <w:spacing w:val="-6"/>
          <w:sz w:val="18"/>
        </w:rPr>
        <w:t>Code»</w:t>
      </w:r>
      <w:r>
        <w:rPr>
          <w:rFonts w:ascii="Trebuchet MS" w:hAnsi="Trebuchet MS"/>
          <w:color w:val="231F20"/>
          <w:spacing w:val="-10"/>
          <w:sz w:val="18"/>
        </w:rPr>
        <w:t> </w:t>
      </w:r>
      <w:r>
        <w:rPr>
          <w:rFonts w:ascii="Trebuchet MS" w:hAnsi="Trebuchet MS"/>
          <w:color w:val="231F20"/>
          <w:spacing w:val="-6"/>
          <w:sz w:val="18"/>
        </w:rPr>
        <w:t>(Addison-Wesley,</w:t>
      </w:r>
      <w:r>
        <w:rPr>
          <w:rFonts w:ascii="Trebuchet MS" w:hAnsi="Trebuchet MS"/>
          <w:color w:val="231F20"/>
          <w:spacing w:val="-10"/>
          <w:sz w:val="18"/>
        </w:rPr>
        <w:t> </w:t>
      </w:r>
      <w:r>
        <w:rPr>
          <w:rFonts w:ascii="Trebuchet MS" w:hAnsi="Trebuchet MS"/>
          <w:color w:val="231F20"/>
          <w:spacing w:val="-6"/>
          <w:sz w:val="18"/>
        </w:rPr>
        <w:t>2007).</w:t>
      </w:r>
    </w:p>
    <w:p>
      <w:pPr>
        <w:pStyle w:val="BodyText"/>
        <w:spacing w:before="13"/>
        <w:rPr>
          <w:rFonts w:ascii="Trebuchet MS"/>
          <w:sz w:val="18"/>
        </w:rPr>
      </w:pPr>
    </w:p>
    <w:p>
      <w:pPr>
        <w:pStyle w:val="BodyText"/>
        <w:spacing w:line="256" w:lineRule="auto"/>
        <w:ind w:left="255" w:right="111"/>
        <w:jc w:val="both"/>
      </w:pPr>
      <w:r>
        <w:rPr>
          <w:color w:val="231F20"/>
          <w:spacing w:val="-2"/>
        </w:rPr>
        <w:t>На</w:t>
      </w:r>
      <w:r>
        <w:rPr>
          <w:color w:val="231F20"/>
          <w:spacing w:val="-4"/>
        </w:rPr>
        <w:t> </w:t>
      </w:r>
      <w:r>
        <w:rPr>
          <w:color w:val="231F20"/>
          <w:spacing w:val="-2"/>
        </w:rPr>
        <w:t>рис.</w:t>
      </w:r>
      <w:r>
        <w:rPr>
          <w:color w:val="231F20"/>
          <w:spacing w:val="-4"/>
        </w:rPr>
        <w:t> </w:t>
      </w:r>
      <w:r>
        <w:rPr>
          <w:color w:val="231F20"/>
          <w:spacing w:val="-2"/>
        </w:rPr>
        <w:t>2.1</w:t>
      </w:r>
      <w:r>
        <w:rPr>
          <w:color w:val="231F20"/>
          <w:spacing w:val="-4"/>
        </w:rPr>
        <w:t> </w:t>
      </w:r>
      <w:r>
        <w:rPr>
          <w:color w:val="231F20"/>
          <w:spacing w:val="-2"/>
        </w:rPr>
        <w:t>показано,</w:t>
      </w:r>
      <w:r>
        <w:rPr>
          <w:color w:val="231F20"/>
          <w:spacing w:val="-4"/>
        </w:rPr>
        <w:t> </w:t>
      </w:r>
      <w:r>
        <w:rPr>
          <w:color w:val="231F20"/>
          <w:spacing w:val="-2"/>
        </w:rPr>
        <w:t>как</w:t>
      </w:r>
      <w:r>
        <w:rPr>
          <w:color w:val="231F20"/>
          <w:spacing w:val="-4"/>
        </w:rPr>
        <w:t> </w:t>
      </w:r>
      <w:r>
        <w:rPr>
          <w:color w:val="231F20"/>
          <w:spacing w:val="-2"/>
        </w:rPr>
        <w:t>обычно</w:t>
      </w:r>
      <w:r>
        <w:rPr>
          <w:color w:val="231F20"/>
          <w:spacing w:val="-4"/>
        </w:rPr>
        <w:t> </w:t>
      </w:r>
      <w:r>
        <w:rPr>
          <w:color w:val="231F20"/>
          <w:spacing w:val="-2"/>
        </w:rPr>
        <w:t>достигается</w:t>
      </w:r>
      <w:r>
        <w:rPr>
          <w:color w:val="231F20"/>
          <w:spacing w:val="-4"/>
        </w:rPr>
        <w:t> </w:t>
      </w:r>
      <w:r>
        <w:rPr>
          <w:color w:val="231F20"/>
          <w:spacing w:val="-2"/>
        </w:rPr>
        <w:t>изоляция.</w:t>
      </w:r>
      <w:r>
        <w:rPr>
          <w:color w:val="231F20"/>
          <w:spacing w:val="-4"/>
        </w:rPr>
        <w:t> </w:t>
      </w:r>
      <w:r>
        <w:rPr>
          <w:color w:val="231F20"/>
          <w:spacing w:val="-2"/>
        </w:rPr>
        <w:t>Юнит-тест,</w:t>
      </w:r>
      <w:r>
        <w:rPr>
          <w:color w:val="231F20"/>
          <w:spacing w:val="-4"/>
        </w:rPr>
        <w:t> </w:t>
      </w:r>
      <w:r>
        <w:rPr>
          <w:color w:val="231F20"/>
          <w:spacing w:val="-2"/>
        </w:rPr>
        <w:t>который</w:t>
      </w:r>
      <w:r>
        <w:rPr>
          <w:color w:val="231F20"/>
          <w:spacing w:val="-4"/>
        </w:rPr>
        <w:t> </w:t>
      </w:r>
      <w:r>
        <w:rPr>
          <w:color w:val="231F20"/>
          <w:spacing w:val="-2"/>
        </w:rPr>
        <w:t>в про- тивном</w:t>
      </w:r>
      <w:r>
        <w:rPr>
          <w:color w:val="231F20"/>
          <w:spacing w:val="-3"/>
        </w:rPr>
        <w:t> </w:t>
      </w:r>
      <w:r>
        <w:rPr>
          <w:color w:val="231F20"/>
          <w:spacing w:val="-2"/>
        </w:rPr>
        <w:t>случае</w:t>
      </w:r>
      <w:r>
        <w:rPr>
          <w:color w:val="231F20"/>
          <w:spacing w:val="-3"/>
        </w:rPr>
        <w:t> </w:t>
      </w:r>
      <w:r>
        <w:rPr>
          <w:color w:val="231F20"/>
          <w:spacing w:val="-2"/>
        </w:rPr>
        <w:t>проверял</w:t>
      </w:r>
      <w:r>
        <w:rPr>
          <w:color w:val="231F20"/>
          <w:spacing w:val="-3"/>
        </w:rPr>
        <w:t> </w:t>
      </w:r>
      <w:r>
        <w:rPr>
          <w:color w:val="231F20"/>
          <w:spacing w:val="-2"/>
        </w:rPr>
        <w:t>бы</w:t>
      </w:r>
      <w:r>
        <w:rPr>
          <w:color w:val="231F20"/>
          <w:spacing w:val="-3"/>
        </w:rPr>
        <w:t> </w:t>
      </w:r>
      <w:r>
        <w:rPr>
          <w:color w:val="231F20"/>
          <w:spacing w:val="-2"/>
        </w:rPr>
        <w:t>тестируемую</w:t>
      </w:r>
      <w:r>
        <w:rPr>
          <w:color w:val="231F20"/>
          <w:spacing w:val="-3"/>
        </w:rPr>
        <w:t> </w:t>
      </w:r>
      <w:r>
        <w:rPr>
          <w:color w:val="231F20"/>
          <w:spacing w:val="-2"/>
        </w:rPr>
        <w:t>систему</w:t>
      </w:r>
      <w:r>
        <w:rPr>
          <w:color w:val="231F20"/>
          <w:spacing w:val="-3"/>
        </w:rPr>
        <w:t> </w:t>
      </w:r>
      <w:r>
        <w:rPr>
          <w:color w:val="231F20"/>
          <w:spacing w:val="-2"/>
        </w:rPr>
        <w:t>со</w:t>
      </w:r>
      <w:r>
        <w:rPr>
          <w:color w:val="231F20"/>
          <w:spacing w:val="-3"/>
        </w:rPr>
        <w:t> </w:t>
      </w:r>
      <w:r>
        <w:rPr>
          <w:color w:val="231F20"/>
          <w:spacing w:val="-2"/>
        </w:rPr>
        <w:t>всеми</w:t>
      </w:r>
      <w:r>
        <w:rPr>
          <w:color w:val="231F20"/>
          <w:spacing w:val="-3"/>
        </w:rPr>
        <w:t> </w:t>
      </w:r>
      <w:r>
        <w:rPr>
          <w:color w:val="231F20"/>
          <w:spacing w:val="-2"/>
        </w:rPr>
        <w:t>зависимостями,</w:t>
      </w:r>
      <w:r>
        <w:rPr>
          <w:color w:val="231F20"/>
          <w:spacing w:val="-3"/>
        </w:rPr>
        <w:t> </w:t>
      </w:r>
      <w:r>
        <w:rPr>
          <w:color w:val="231F20"/>
          <w:spacing w:val="-2"/>
        </w:rPr>
        <w:t>теперь </w:t>
      </w:r>
      <w:r>
        <w:rPr>
          <w:color w:val="231F20"/>
        </w:rPr>
        <w:t>может делать это отдельно от этих зависимостей.</w:t>
      </w:r>
    </w:p>
    <w:p>
      <w:pPr>
        <w:pStyle w:val="BodyText"/>
        <w:spacing w:after="0" w:line="256" w:lineRule="auto"/>
        <w:jc w:val="both"/>
        <w:sectPr>
          <w:headerReference w:type="default" r:id="rId39"/>
          <w:headerReference w:type="even" r:id="rId40"/>
          <w:pgSz w:w="9360" w:h="13210"/>
          <w:pgMar w:header="846" w:footer="0" w:top="1140" w:bottom="280" w:left="708" w:right="850"/>
          <w:pgNumType w:start="41"/>
        </w:sectPr>
      </w:pPr>
    </w:p>
    <w:p>
      <w:pPr>
        <w:pStyle w:val="BodyText"/>
        <w:rPr>
          <w:sz w:val="15"/>
        </w:rPr>
      </w:pPr>
    </w:p>
    <w:p>
      <w:pPr>
        <w:pStyle w:val="BodyText"/>
        <w:rPr>
          <w:sz w:val="15"/>
        </w:rPr>
      </w:pPr>
    </w:p>
    <w:p>
      <w:pPr>
        <w:pStyle w:val="BodyText"/>
        <w:rPr>
          <w:sz w:val="15"/>
        </w:rPr>
      </w:pPr>
    </w:p>
    <w:p>
      <w:pPr>
        <w:pStyle w:val="BodyText"/>
        <w:spacing w:before="63"/>
        <w:rPr>
          <w:sz w:val="15"/>
        </w:rPr>
      </w:pPr>
    </w:p>
    <w:p>
      <w:pPr>
        <w:spacing w:before="0"/>
        <w:ind w:left="4835" w:right="0" w:firstLine="0"/>
        <w:jc w:val="left"/>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1" simplePos="0" relativeHeight="480381440">
                <wp:simplePos x="0" y="0"/>
                <wp:positionH relativeFrom="page">
                  <wp:posOffset>1593739</wp:posOffset>
                </wp:positionH>
                <wp:positionV relativeFrom="paragraph">
                  <wp:posOffset>-239139</wp:posOffset>
                </wp:positionV>
                <wp:extent cx="1885950" cy="140525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1885950" cy="1405255"/>
                          <a:chExt cx="1885950" cy="1405255"/>
                        </a:xfrm>
                      </wpg:grpSpPr>
                      <wps:wsp>
                        <wps:cNvPr id="186" name="Graphic 186"/>
                        <wps:cNvSpPr/>
                        <wps:spPr>
                          <a:xfrm>
                            <a:off x="1265183" y="3"/>
                            <a:ext cx="620395" cy="1405255"/>
                          </a:xfrm>
                          <a:custGeom>
                            <a:avLst/>
                            <a:gdLst/>
                            <a:ahLst/>
                            <a:cxnLst/>
                            <a:rect l="l" t="t" r="r" b="b"/>
                            <a:pathLst>
                              <a:path w="620395" h="1405255">
                                <a:moveTo>
                                  <a:pt x="620268" y="1094714"/>
                                </a:moveTo>
                                <a:lnTo>
                                  <a:pt x="616915" y="1048880"/>
                                </a:lnTo>
                                <a:lnTo>
                                  <a:pt x="607136" y="1005141"/>
                                </a:lnTo>
                                <a:lnTo>
                                  <a:pt x="591451" y="963968"/>
                                </a:lnTo>
                                <a:lnTo>
                                  <a:pt x="570306" y="925842"/>
                                </a:lnTo>
                                <a:lnTo>
                                  <a:pt x="544195" y="891247"/>
                                </a:lnTo>
                                <a:lnTo>
                                  <a:pt x="513600" y="860653"/>
                                </a:lnTo>
                                <a:lnTo>
                                  <a:pt x="479005" y="834542"/>
                                </a:lnTo>
                                <a:lnTo>
                                  <a:pt x="440880" y="813409"/>
                                </a:lnTo>
                                <a:lnTo>
                                  <a:pt x="399707" y="797712"/>
                                </a:lnTo>
                                <a:lnTo>
                                  <a:pt x="355968" y="787946"/>
                                </a:lnTo>
                                <a:lnTo>
                                  <a:pt x="310146" y="784580"/>
                                </a:lnTo>
                                <a:lnTo>
                                  <a:pt x="264312" y="787946"/>
                                </a:lnTo>
                                <a:lnTo>
                                  <a:pt x="220573" y="797712"/>
                                </a:lnTo>
                                <a:lnTo>
                                  <a:pt x="179400" y="813409"/>
                                </a:lnTo>
                                <a:lnTo>
                                  <a:pt x="141274" y="834542"/>
                                </a:lnTo>
                                <a:lnTo>
                                  <a:pt x="106667" y="860653"/>
                                </a:lnTo>
                                <a:lnTo>
                                  <a:pt x="76073" y="891247"/>
                                </a:lnTo>
                                <a:lnTo>
                                  <a:pt x="49974" y="925842"/>
                                </a:lnTo>
                                <a:lnTo>
                                  <a:pt x="28829" y="963968"/>
                                </a:lnTo>
                                <a:lnTo>
                                  <a:pt x="13131" y="1005141"/>
                                </a:lnTo>
                                <a:lnTo>
                                  <a:pt x="3365" y="1048880"/>
                                </a:lnTo>
                                <a:lnTo>
                                  <a:pt x="0" y="1094714"/>
                                </a:lnTo>
                                <a:lnTo>
                                  <a:pt x="3365" y="1140548"/>
                                </a:lnTo>
                                <a:lnTo>
                                  <a:pt x="13131" y="1184287"/>
                                </a:lnTo>
                                <a:lnTo>
                                  <a:pt x="28829" y="1225461"/>
                                </a:lnTo>
                                <a:lnTo>
                                  <a:pt x="49974" y="1263586"/>
                                </a:lnTo>
                                <a:lnTo>
                                  <a:pt x="76073" y="1298181"/>
                                </a:lnTo>
                                <a:lnTo>
                                  <a:pt x="106667" y="1328775"/>
                                </a:lnTo>
                                <a:lnTo>
                                  <a:pt x="141274" y="1354886"/>
                                </a:lnTo>
                                <a:lnTo>
                                  <a:pt x="179400" y="1376019"/>
                                </a:lnTo>
                                <a:lnTo>
                                  <a:pt x="220573" y="1391716"/>
                                </a:lnTo>
                                <a:lnTo>
                                  <a:pt x="264312" y="1401483"/>
                                </a:lnTo>
                                <a:lnTo>
                                  <a:pt x="310146" y="1404848"/>
                                </a:lnTo>
                                <a:lnTo>
                                  <a:pt x="355968" y="1401483"/>
                                </a:lnTo>
                                <a:lnTo>
                                  <a:pt x="399707" y="1391716"/>
                                </a:lnTo>
                                <a:lnTo>
                                  <a:pt x="440880" y="1376019"/>
                                </a:lnTo>
                                <a:lnTo>
                                  <a:pt x="479005" y="1354886"/>
                                </a:lnTo>
                                <a:lnTo>
                                  <a:pt x="513600" y="1328775"/>
                                </a:lnTo>
                                <a:lnTo>
                                  <a:pt x="544195" y="1298181"/>
                                </a:lnTo>
                                <a:lnTo>
                                  <a:pt x="570306" y="1263586"/>
                                </a:lnTo>
                                <a:lnTo>
                                  <a:pt x="591451" y="1225461"/>
                                </a:lnTo>
                                <a:lnTo>
                                  <a:pt x="607136" y="1184287"/>
                                </a:lnTo>
                                <a:lnTo>
                                  <a:pt x="616915" y="1140548"/>
                                </a:lnTo>
                                <a:lnTo>
                                  <a:pt x="620268" y="1094714"/>
                                </a:lnTo>
                                <a:close/>
                              </a:path>
                              <a:path w="620395" h="1405255">
                                <a:moveTo>
                                  <a:pt x="620268" y="310134"/>
                                </a:moveTo>
                                <a:lnTo>
                                  <a:pt x="616915" y="264312"/>
                                </a:lnTo>
                                <a:lnTo>
                                  <a:pt x="607136" y="220560"/>
                                </a:lnTo>
                                <a:lnTo>
                                  <a:pt x="591451" y="179387"/>
                                </a:lnTo>
                                <a:lnTo>
                                  <a:pt x="570306" y="141262"/>
                                </a:lnTo>
                                <a:lnTo>
                                  <a:pt x="544195" y="106667"/>
                                </a:lnTo>
                                <a:lnTo>
                                  <a:pt x="513600" y="76073"/>
                                </a:lnTo>
                                <a:lnTo>
                                  <a:pt x="479005" y="49961"/>
                                </a:lnTo>
                                <a:lnTo>
                                  <a:pt x="440880" y="28829"/>
                                </a:lnTo>
                                <a:lnTo>
                                  <a:pt x="399707" y="13131"/>
                                </a:lnTo>
                                <a:lnTo>
                                  <a:pt x="355968" y="3365"/>
                                </a:lnTo>
                                <a:lnTo>
                                  <a:pt x="310146" y="0"/>
                                </a:lnTo>
                                <a:lnTo>
                                  <a:pt x="264312" y="3365"/>
                                </a:lnTo>
                                <a:lnTo>
                                  <a:pt x="220573" y="13131"/>
                                </a:lnTo>
                                <a:lnTo>
                                  <a:pt x="179400" y="28829"/>
                                </a:lnTo>
                                <a:lnTo>
                                  <a:pt x="141274" y="49961"/>
                                </a:lnTo>
                                <a:lnTo>
                                  <a:pt x="106667" y="76073"/>
                                </a:lnTo>
                                <a:lnTo>
                                  <a:pt x="76073" y="106667"/>
                                </a:lnTo>
                                <a:lnTo>
                                  <a:pt x="49974" y="141262"/>
                                </a:lnTo>
                                <a:lnTo>
                                  <a:pt x="28829" y="179387"/>
                                </a:lnTo>
                                <a:lnTo>
                                  <a:pt x="13131" y="220560"/>
                                </a:lnTo>
                                <a:lnTo>
                                  <a:pt x="3365" y="264312"/>
                                </a:lnTo>
                                <a:lnTo>
                                  <a:pt x="0" y="310134"/>
                                </a:lnTo>
                                <a:lnTo>
                                  <a:pt x="3365" y="355968"/>
                                </a:lnTo>
                                <a:lnTo>
                                  <a:pt x="13131" y="399707"/>
                                </a:lnTo>
                                <a:lnTo>
                                  <a:pt x="28829" y="440880"/>
                                </a:lnTo>
                                <a:lnTo>
                                  <a:pt x="49974" y="479005"/>
                                </a:lnTo>
                                <a:lnTo>
                                  <a:pt x="76073" y="513613"/>
                                </a:lnTo>
                                <a:lnTo>
                                  <a:pt x="106667" y="544195"/>
                                </a:lnTo>
                                <a:lnTo>
                                  <a:pt x="141274" y="570306"/>
                                </a:lnTo>
                                <a:lnTo>
                                  <a:pt x="179400" y="591451"/>
                                </a:lnTo>
                                <a:lnTo>
                                  <a:pt x="220573" y="607136"/>
                                </a:lnTo>
                                <a:lnTo>
                                  <a:pt x="264312" y="616902"/>
                                </a:lnTo>
                                <a:lnTo>
                                  <a:pt x="310146" y="620268"/>
                                </a:lnTo>
                                <a:lnTo>
                                  <a:pt x="355968" y="616902"/>
                                </a:lnTo>
                                <a:lnTo>
                                  <a:pt x="399707" y="607136"/>
                                </a:lnTo>
                                <a:lnTo>
                                  <a:pt x="440880" y="591451"/>
                                </a:lnTo>
                                <a:lnTo>
                                  <a:pt x="479005" y="570306"/>
                                </a:lnTo>
                                <a:lnTo>
                                  <a:pt x="513600" y="544195"/>
                                </a:lnTo>
                                <a:lnTo>
                                  <a:pt x="544195" y="513613"/>
                                </a:lnTo>
                                <a:lnTo>
                                  <a:pt x="570306" y="479005"/>
                                </a:lnTo>
                                <a:lnTo>
                                  <a:pt x="591451" y="440880"/>
                                </a:lnTo>
                                <a:lnTo>
                                  <a:pt x="607136" y="399707"/>
                                </a:lnTo>
                                <a:lnTo>
                                  <a:pt x="616915" y="355968"/>
                                </a:lnTo>
                                <a:lnTo>
                                  <a:pt x="620268" y="310134"/>
                                </a:lnTo>
                                <a:close/>
                              </a:path>
                            </a:pathLst>
                          </a:custGeom>
                          <a:solidFill>
                            <a:srgbClr val="525355"/>
                          </a:solidFill>
                        </wps:spPr>
                        <wps:bodyPr wrap="square" lIns="0" tIns="0" rIns="0" bIns="0" rtlCol="0">
                          <a:prstTxWarp prst="textNoShape">
                            <a:avLst/>
                          </a:prstTxWarp>
                          <a:noAutofit/>
                        </wps:bodyPr>
                      </wps:wsp>
                      <wps:wsp>
                        <wps:cNvPr id="187" name="Graphic 187"/>
                        <wps:cNvSpPr/>
                        <wps:spPr>
                          <a:xfrm>
                            <a:off x="772265" y="337668"/>
                            <a:ext cx="458470" cy="729615"/>
                          </a:xfrm>
                          <a:custGeom>
                            <a:avLst/>
                            <a:gdLst/>
                            <a:ahLst/>
                            <a:cxnLst/>
                            <a:rect l="l" t="t" r="r" b="b"/>
                            <a:pathLst>
                              <a:path w="458470" h="729615">
                                <a:moveTo>
                                  <a:pt x="458330" y="0"/>
                                </a:moveTo>
                                <a:lnTo>
                                  <a:pt x="0" y="364756"/>
                                </a:lnTo>
                                <a:lnTo>
                                  <a:pt x="458330" y="729513"/>
                                </a:lnTo>
                              </a:path>
                            </a:pathLst>
                          </a:custGeom>
                          <a:ln w="6159">
                            <a:solidFill>
                              <a:srgbClr val="231F20"/>
                            </a:solidFill>
                            <a:prstDash val="solid"/>
                          </a:ln>
                        </wps:spPr>
                        <wps:bodyPr wrap="square" lIns="0" tIns="0" rIns="0" bIns="0" rtlCol="0">
                          <a:prstTxWarp prst="textNoShape">
                            <a:avLst/>
                          </a:prstTxWarp>
                          <a:noAutofit/>
                        </wps:bodyPr>
                      </wps:wsp>
                      <wps:wsp>
                        <wps:cNvPr id="188" name="Graphic 188"/>
                        <wps:cNvSpPr/>
                        <wps:spPr>
                          <a:xfrm>
                            <a:off x="1204527" y="310264"/>
                            <a:ext cx="60960" cy="784860"/>
                          </a:xfrm>
                          <a:custGeom>
                            <a:avLst/>
                            <a:gdLst/>
                            <a:ahLst/>
                            <a:cxnLst/>
                            <a:rect l="l" t="t" r="r" b="b"/>
                            <a:pathLst>
                              <a:path w="60960" h="784860">
                                <a:moveTo>
                                  <a:pt x="60756" y="784313"/>
                                </a:moveTo>
                                <a:lnTo>
                                  <a:pt x="38265" y="727151"/>
                                </a:lnTo>
                                <a:lnTo>
                                  <a:pt x="0" y="775220"/>
                                </a:lnTo>
                                <a:lnTo>
                                  <a:pt x="60756" y="784313"/>
                                </a:lnTo>
                                <a:close/>
                              </a:path>
                              <a:path w="60960" h="784860">
                                <a:moveTo>
                                  <a:pt x="60756" y="0"/>
                                </a:moveTo>
                                <a:lnTo>
                                  <a:pt x="0" y="9105"/>
                                </a:lnTo>
                                <a:lnTo>
                                  <a:pt x="38265" y="57175"/>
                                </a:lnTo>
                                <a:lnTo>
                                  <a:pt x="60756" y="0"/>
                                </a:lnTo>
                                <a:close/>
                              </a:path>
                            </a:pathLst>
                          </a:custGeom>
                          <a:solidFill>
                            <a:srgbClr val="231F20"/>
                          </a:solidFill>
                        </wps:spPr>
                        <wps:bodyPr wrap="square" lIns="0" tIns="0" rIns="0" bIns="0" rtlCol="0">
                          <a:prstTxWarp prst="textNoShape">
                            <a:avLst/>
                          </a:prstTxWarp>
                          <a:noAutofit/>
                        </wps:bodyPr>
                      </wps:wsp>
                      <wps:wsp>
                        <wps:cNvPr id="189" name="Graphic 189"/>
                        <wps:cNvSpPr/>
                        <wps:spPr>
                          <a:xfrm>
                            <a:off x="0" y="414888"/>
                            <a:ext cx="772795" cy="575310"/>
                          </a:xfrm>
                          <a:custGeom>
                            <a:avLst/>
                            <a:gdLst/>
                            <a:ahLst/>
                            <a:cxnLst/>
                            <a:rect l="l" t="t" r="r" b="b"/>
                            <a:pathLst>
                              <a:path w="772795" h="575310">
                                <a:moveTo>
                                  <a:pt x="702398" y="0"/>
                                </a:moveTo>
                                <a:lnTo>
                                  <a:pt x="69875" y="0"/>
                                </a:lnTo>
                                <a:lnTo>
                                  <a:pt x="42674" y="5490"/>
                                </a:lnTo>
                                <a:lnTo>
                                  <a:pt x="20464" y="20462"/>
                                </a:lnTo>
                                <a:lnTo>
                                  <a:pt x="5490" y="42669"/>
                                </a:lnTo>
                                <a:lnTo>
                                  <a:pt x="0" y="69862"/>
                                </a:lnTo>
                                <a:lnTo>
                                  <a:pt x="0" y="505218"/>
                                </a:lnTo>
                                <a:lnTo>
                                  <a:pt x="5490" y="532411"/>
                                </a:lnTo>
                                <a:lnTo>
                                  <a:pt x="20464" y="554618"/>
                                </a:lnTo>
                                <a:lnTo>
                                  <a:pt x="42674" y="569591"/>
                                </a:lnTo>
                                <a:lnTo>
                                  <a:pt x="69875" y="575081"/>
                                </a:lnTo>
                                <a:lnTo>
                                  <a:pt x="702398" y="575081"/>
                                </a:lnTo>
                                <a:lnTo>
                                  <a:pt x="729591" y="569591"/>
                                </a:lnTo>
                                <a:lnTo>
                                  <a:pt x="751798" y="554618"/>
                                </a:lnTo>
                                <a:lnTo>
                                  <a:pt x="766771" y="532411"/>
                                </a:lnTo>
                                <a:lnTo>
                                  <a:pt x="772261" y="505218"/>
                                </a:lnTo>
                                <a:lnTo>
                                  <a:pt x="772261" y="69862"/>
                                </a:lnTo>
                                <a:lnTo>
                                  <a:pt x="766771" y="42669"/>
                                </a:lnTo>
                                <a:lnTo>
                                  <a:pt x="751798" y="20462"/>
                                </a:lnTo>
                                <a:lnTo>
                                  <a:pt x="729591" y="5490"/>
                                </a:lnTo>
                                <a:lnTo>
                                  <a:pt x="702398" y="0"/>
                                </a:lnTo>
                                <a:close/>
                              </a:path>
                            </a:pathLst>
                          </a:custGeom>
                          <a:solidFill>
                            <a:srgbClr val="525355"/>
                          </a:solidFill>
                        </wps:spPr>
                        <wps:bodyPr wrap="square" lIns="0" tIns="0" rIns="0" bIns="0" rtlCol="0">
                          <a:prstTxWarp prst="textNoShape">
                            <a:avLst/>
                          </a:prstTxWarp>
                          <a:noAutofit/>
                        </wps:bodyPr>
                      </wps:wsp>
                    </wpg:wgp>
                  </a:graphicData>
                </a:graphic>
              </wp:anchor>
            </w:drawing>
          </mc:Choice>
          <mc:Fallback>
            <w:pict>
              <v:group style="position:absolute;margin-left:125.491302pt;margin-top:-18.829899pt;width:148.5pt;height:110.65pt;mso-position-horizontal-relative:page;mso-position-vertical-relative:paragraph;z-index:-22935040" id="docshapegroup138" coordorigin="2510,-377" coordsize="2970,2213">
                <v:shape style="position:absolute;left:4502;top:-377;width:977;height:2213" id="docshape139" coordorigin="4502,-377" coordsize="977,2213" path="m5479,1347l5474,1275,5458,1206,5434,1141,5400,1081,5359,1027,5311,979,5257,938,5197,904,5132,880,5063,864,4991,859,4918,864,4850,880,4785,904,4725,938,4670,979,4622,1027,4581,1081,4548,1141,4523,1206,4508,1275,4502,1347,4508,1420,4523,1488,4548,1553,4581,1613,4622,1668,4670,1716,4725,1757,4785,1790,4850,1815,4918,1830,4991,1836,5063,1830,5132,1815,5197,1790,5257,1757,5311,1716,5359,1668,5400,1613,5434,1553,5458,1488,5474,1420,5479,1347xm5479,112l5474,40,5458,-29,5434,-94,5400,-154,5359,-209,5311,-257,5257,-298,5197,-331,5132,-356,5063,-371,4991,-377,4918,-371,4850,-356,4785,-331,4725,-298,4670,-257,4622,-209,4581,-154,4548,-94,4523,-29,4508,40,4502,112,4508,184,4523,253,4548,318,4581,378,4622,432,4670,480,4725,522,4785,555,4850,580,4918,595,4991,600,5063,595,5132,580,5197,555,5257,522,5311,480,5359,432,5400,378,5434,318,5458,253,5474,184,5479,112xe" filled="true" fillcolor="#525355" stroked="false">
                  <v:path arrowok="t"/>
                  <v:fill type="solid"/>
                </v:shape>
                <v:shape style="position:absolute;left:3726;top:155;width:722;height:1149" id="docshape140" coordorigin="3726,155" coordsize="722,1149" path="m4448,155l3726,730,4448,1304e" filled="false" stroked="true" strokeweight=".485pt" strokecolor="#231f20">
                  <v:path arrowok="t"/>
                  <v:stroke dashstyle="solid"/>
                </v:shape>
                <v:shape style="position:absolute;left:4406;top:112;width:96;height:1236" id="docshape141" coordorigin="4407,112" coordsize="96,1236" path="m4502,1347l4467,1257,4407,1333,4502,1347xm4502,112l4407,126,4467,202,4502,112xe" filled="true" fillcolor="#231f20" stroked="false">
                  <v:path arrowok="t"/>
                  <v:fill type="solid"/>
                </v:shape>
                <v:shape style="position:absolute;left:2509;top:276;width:1217;height:906" id="docshape142" coordorigin="2510,277" coordsize="1217,906" path="m3616,277l2620,277,2577,285,2542,309,2518,344,2510,387,2510,1072,2518,1115,2542,1150,2577,1174,2620,1182,3616,1182,3659,1174,3694,1150,3717,1115,3726,1072,3726,387,3717,344,3694,309,3659,285,3616,277xe" filled="true" fillcolor="#525355" stroked="false">
                  <v:path arrowok="t"/>
                  <v:fill type="solid"/>
                </v:shape>
                <w10:wrap type="none"/>
              </v:group>
            </w:pict>
          </mc:Fallback>
        </mc:AlternateContent>
      </w:r>
      <w:r>
        <w:rPr>
          <w:rFonts w:ascii="Microsoft Sans Serif" w:hAnsi="Microsoft Sans Serif"/>
          <w:color w:val="231F20"/>
          <w:sz w:val="15"/>
        </w:rPr>
        <w:t>Зависимость</w:t>
      </w:r>
      <w:r>
        <w:rPr>
          <w:rFonts w:ascii="Microsoft Sans Serif" w:hAnsi="Microsoft Sans Serif"/>
          <w:color w:val="231F20"/>
          <w:spacing w:val="-1"/>
          <w:sz w:val="15"/>
        </w:rPr>
        <w:t> </w:t>
      </w:r>
      <w:r>
        <w:rPr>
          <w:rFonts w:ascii="Microsoft Sans Serif" w:hAnsi="Microsoft Sans Serif"/>
          <w:color w:val="231F20"/>
          <w:spacing w:val="-10"/>
          <w:sz w:val="15"/>
        </w:rPr>
        <w:t>1</w:t>
      </w: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spacing w:before="44"/>
        <w:rPr>
          <w:rFonts w:ascii="Microsoft Sans Serif"/>
          <w:sz w:val="15"/>
        </w:rPr>
      </w:pPr>
    </w:p>
    <w:p>
      <w:pPr>
        <w:tabs>
          <w:tab w:pos="3236" w:val="left" w:leader="none"/>
        </w:tabs>
        <w:spacing w:before="0"/>
        <w:ind w:left="0" w:right="294" w:firstLine="0"/>
        <w:jc w:val="center"/>
        <w:rPr>
          <w:rFonts w:ascii="Microsoft Sans Serif" w:hAnsi="Microsoft Sans Serif"/>
          <w:sz w:val="15"/>
        </w:rPr>
      </w:pPr>
      <w:r>
        <w:rPr>
          <w:rFonts w:ascii="Microsoft Sans Serif" w:hAnsi="Microsoft Sans Serif"/>
          <w:color w:val="231F20"/>
          <w:position w:val="2"/>
          <w:sz w:val="15"/>
        </w:rPr>
        <w:t>Тестируемая</w:t>
      </w:r>
      <w:r>
        <w:rPr>
          <w:rFonts w:ascii="Microsoft Sans Serif" w:hAnsi="Microsoft Sans Serif"/>
          <w:color w:val="231F20"/>
          <w:spacing w:val="30"/>
          <w:position w:val="2"/>
          <w:sz w:val="15"/>
        </w:rPr>
        <w:t> </w:t>
      </w:r>
      <w:r>
        <w:rPr>
          <w:rFonts w:ascii="Microsoft Sans Serif" w:hAnsi="Microsoft Sans Serif"/>
          <w:color w:val="231F20"/>
          <w:spacing w:val="-2"/>
          <w:position w:val="2"/>
          <w:sz w:val="15"/>
        </w:rPr>
        <w:t>система</w:t>
      </w:r>
      <w:r>
        <w:rPr>
          <w:rFonts w:ascii="Microsoft Sans Serif" w:hAnsi="Microsoft Sans Serif"/>
          <w:color w:val="231F20"/>
          <w:position w:val="2"/>
          <w:sz w:val="15"/>
        </w:rPr>
        <w:tab/>
      </w:r>
      <w:r>
        <w:rPr>
          <w:rFonts w:ascii="Microsoft Sans Serif" w:hAnsi="Microsoft Sans Serif"/>
          <w:color w:val="231F20"/>
          <w:sz w:val="15"/>
        </w:rPr>
        <w:t>Зависимость</w:t>
      </w:r>
      <w:r>
        <w:rPr>
          <w:rFonts w:ascii="Microsoft Sans Serif" w:hAnsi="Microsoft Sans Serif"/>
          <w:color w:val="231F20"/>
          <w:spacing w:val="21"/>
          <w:sz w:val="15"/>
        </w:rPr>
        <w:t> </w:t>
      </w:r>
      <w:r>
        <w:rPr>
          <w:rFonts w:ascii="Microsoft Sans Serif" w:hAnsi="Microsoft Sans Serif"/>
          <w:color w:val="231F20"/>
          <w:spacing w:val="-10"/>
          <w:sz w:val="15"/>
        </w:rPr>
        <w:t>2</w:t>
      </w:r>
    </w:p>
    <w:p>
      <w:pPr>
        <w:pStyle w:val="BodyText"/>
        <w:rPr>
          <w:rFonts w:ascii="Microsoft Sans Serif"/>
        </w:rPr>
      </w:pPr>
    </w:p>
    <w:p>
      <w:pPr>
        <w:pStyle w:val="BodyText"/>
        <w:rPr>
          <w:rFonts w:ascii="Microsoft Sans Serif"/>
        </w:rPr>
      </w:pPr>
    </w:p>
    <w:p>
      <w:pPr>
        <w:pStyle w:val="BodyText"/>
        <w:spacing w:before="19"/>
        <w:rPr>
          <w:rFonts w:ascii="Microsoft Sans Serif"/>
        </w:rPr>
      </w:pPr>
      <w:r>
        <w:rPr>
          <w:rFonts w:ascii="Microsoft Sans Serif"/>
        </w:rPr>
        <mc:AlternateContent>
          <mc:Choice Requires="wps">
            <w:drawing>
              <wp:anchor distT="0" distB="0" distL="0" distR="0" allowOverlap="1" layoutInCell="1" locked="0" behindDoc="1" simplePos="0" relativeHeight="487612928">
                <wp:simplePos x="0" y="0"/>
                <wp:positionH relativeFrom="page">
                  <wp:posOffset>1563977</wp:posOffset>
                </wp:positionH>
                <wp:positionV relativeFrom="paragraph">
                  <wp:posOffset>171465</wp:posOffset>
                </wp:positionV>
                <wp:extent cx="2539365" cy="526415"/>
                <wp:effectExtent l="0" t="0" r="0" b="0"/>
                <wp:wrapTopAndBottom/>
                <wp:docPr id="190" name="Group 190"/>
                <wp:cNvGraphicFramePr>
                  <a:graphicFrameLocks/>
                </wp:cNvGraphicFramePr>
                <a:graphic>
                  <a:graphicData uri="http://schemas.microsoft.com/office/word/2010/wordprocessingGroup">
                    <wpg:wgp>
                      <wpg:cNvPr id="190" name="Group 190"/>
                      <wpg:cNvGrpSpPr/>
                      <wpg:grpSpPr>
                        <a:xfrm>
                          <a:off x="0" y="0"/>
                          <a:ext cx="2539365" cy="526415"/>
                          <a:chExt cx="2539365" cy="526415"/>
                        </a:xfrm>
                      </wpg:grpSpPr>
                      <wps:wsp>
                        <wps:cNvPr id="191" name="Graphic 191"/>
                        <wps:cNvSpPr/>
                        <wps:spPr>
                          <a:xfrm>
                            <a:off x="3079" y="3079"/>
                            <a:ext cx="2533015" cy="74295"/>
                          </a:xfrm>
                          <a:custGeom>
                            <a:avLst/>
                            <a:gdLst/>
                            <a:ahLst/>
                            <a:cxnLst/>
                            <a:rect l="l" t="t" r="r" b="b"/>
                            <a:pathLst>
                              <a:path w="2533015" h="74295">
                                <a:moveTo>
                                  <a:pt x="2532824" y="0"/>
                                </a:moveTo>
                                <a:lnTo>
                                  <a:pt x="2532824" y="2362"/>
                                </a:lnTo>
                                <a:lnTo>
                                  <a:pt x="2521971" y="25082"/>
                                </a:lnTo>
                                <a:lnTo>
                                  <a:pt x="2491749" y="44815"/>
                                </a:lnTo>
                                <a:lnTo>
                                  <a:pt x="2445664" y="60375"/>
                                </a:lnTo>
                                <a:lnTo>
                                  <a:pt x="2387224" y="70579"/>
                                </a:lnTo>
                                <a:lnTo>
                                  <a:pt x="2319934" y="74244"/>
                                </a:lnTo>
                                <a:lnTo>
                                  <a:pt x="212902" y="74244"/>
                                </a:lnTo>
                                <a:lnTo>
                                  <a:pt x="145606" y="70579"/>
                                </a:lnTo>
                                <a:lnTo>
                                  <a:pt x="87162" y="60375"/>
                                </a:lnTo>
                                <a:lnTo>
                                  <a:pt x="41076" y="44815"/>
                                </a:lnTo>
                                <a:lnTo>
                                  <a:pt x="0" y="2362"/>
                                </a:lnTo>
                                <a:lnTo>
                                  <a:pt x="0" y="0"/>
                                </a:lnTo>
                              </a:path>
                            </a:pathLst>
                          </a:custGeom>
                          <a:ln w="6159">
                            <a:solidFill>
                              <a:srgbClr val="66676A"/>
                            </a:solidFill>
                            <a:prstDash val="solid"/>
                          </a:ln>
                        </wps:spPr>
                        <wps:bodyPr wrap="square" lIns="0" tIns="0" rIns="0" bIns="0" rtlCol="0">
                          <a:prstTxWarp prst="textNoShape">
                            <a:avLst/>
                          </a:prstTxWarp>
                          <a:noAutofit/>
                        </wps:bodyPr>
                      </wps:wsp>
                      <wps:wsp>
                        <wps:cNvPr id="192" name="Graphic 192"/>
                        <wps:cNvSpPr/>
                        <wps:spPr>
                          <a:xfrm>
                            <a:off x="1023199" y="77331"/>
                            <a:ext cx="492759" cy="448945"/>
                          </a:xfrm>
                          <a:custGeom>
                            <a:avLst/>
                            <a:gdLst/>
                            <a:ahLst/>
                            <a:cxnLst/>
                            <a:rect l="l" t="t" r="r" b="b"/>
                            <a:pathLst>
                              <a:path w="492759" h="448945">
                                <a:moveTo>
                                  <a:pt x="305600" y="0"/>
                                </a:moveTo>
                                <a:lnTo>
                                  <a:pt x="183895" y="0"/>
                                </a:lnTo>
                                <a:lnTo>
                                  <a:pt x="183895" y="213563"/>
                                </a:lnTo>
                                <a:lnTo>
                                  <a:pt x="86055" y="115709"/>
                                </a:lnTo>
                                <a:lnTo>
                                  <a:pt x="0" y="201764"/>
                                </a:lnTo>
                                <a:lnTo>
                                  <a:pt x="218770" y="420522"/>
                                </a:lnTo>
                                <a:lnTo>
                                  <a:pt x="246316" y="448525"/>
                                </a:lnTo>
                                <a:lnTo>
                                  <a:pt x="274866" y="419493"/>
                                </a:lnTo>
                                <a:lnTo>
                                  <a:pt x="492594" y="201764"/>
                                </a:lnTo>
                                <a:lnTo>
                                  <a:pt x="406539" y="115709"/>
                                </a:lnTo>
                                <a:lnTo>
                                  <a:pt x="305600" y="216649"/>
                                </a:lnTo>
                                <a:lnTo>
                                  <a:pt x="305600" y="0"/>
                                </a:lnTo>
                                <a:close/>
                              </a:path>
                            </a:pathLst>
                          </a:custGeom>
                          <a:solidFill>
                            <a:srgbClr val="66676A"/>
                          </a:solidFill>
                        </wps:spPr>
                        <wps:bodyPr wrap="square" lIns="0" tIns="0" rIns="0" bIns="0" rtlCol="0">
                          <a:prstTxWarp prst="textNoShape">
                            <a:avLst/>
                          </a:prstTxWarp>
                          <a:noAutofit/>
                        </wps:bodyPr>
                      </wps:wsp>
                    </wpg:wgp>
                  </a:graphicData>
                </a:graphic>
              </wp:anchor>
            </w:drawing>
          </mc:Choice>
          <mc:Fallback>
            <w:pict>
              <v:group style="position:absolute;margin-left:123.147797pt;margin-top:13.501226pt;width:199.95pt;height:41.45pt;mso-position-horizontal-relative:page;mso-position-vertical-relative:paragraph;z-index:-15703552;mso-wrap-distance-left:0;mso-wrap-distance-right:0" id="docshapegroup143" coordorigin="2463,270" coordsize="3999,829">
                <v:shape style="position:absolute;left:2467;top:274;width:3989;height:117" id="docshape144" coordorigin="2468,275" coordsize="3989,117" path="m6457,275l6457,279,6439,314,6392,345,6319,370,6227,386,6121,392,2803,392,2697,386,2605,370,2532,345,2468,279,2468,275e" filled="false" stroked="true" strokeweight=".485pt" strokecolor="#66676a">
                  <v:path arrowok="t"/>
                  <v:stroke dashstyle="solid"/>
                </v:shape>
                <v:shape style="position:absolute;left:4074;top:391;width:776;height:707" id="docshape145" coordorigin="4074,392" coordsize="776,707" path="m4556,392l4364,392,4364,728,4210,574,4074,710,4419,1054,4462,1098,4507,1052,4850,710,4715,574,4556,733,4556,392xe" filled="true" fillcolor="#66676a" stroked="false">
                  <v:path arrowok="t"/>
                  <v:fill type="solid"/>
                </v:shape>
                <w10:wrap type="topAndBottom"/>
              </v:group>
            </w:pict>
          </mc:Fallback>
        </mc:AlternateContent>
      </w:r>
    </w:p>
    <w:p>
      <w:pPr>
        <w:pStyle w:val="BodyText"/>
        <w:rPr>
          <w:rFonts w:ascii="Microsoft Sans Serif"/>
          <w:sz w:val="15"/>
        </w:rPr>
      </w:pPr>
    </w:p>
    <w:p>
      <w:pPr>
        <w:pStyle w:val="BodyText"/>
        <w:spacing w:before="135"/>
        <w:rPr>
          <w:rFonts w:ascii="Microsoft Sans Serif"/>
          <w:sz w:val="15"/>
        </w:rPr>
      </w:pPr>
    </w:p>
    <w:p>
      <w:pPr>
        <w:spacing w:before="0"/>
        <w:ind w:left="4835" w:right="0" w:firstLine="0"/>
        <w:jc w:val="left"/>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1" simplePos="0" relativeHeight="480381952">
                <wp:simplePos x="0" y="0"/>
                <wp:positionH relativeFrom="page">
                  <wp:posOffset>1593739</wp:posOffset>
                </wp:positionH>
                <wp:positionV relativeFrom="paragraph">
                  <wp:posOffset>-225617</wp:posOffset>
                </wp:positionV>
                <wp:extent cx="1889125" cy="1411605"/>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1889125" cy="1411605"/>
                          <a:chExt cx="1889125" cy="1411605"/>
                        </a:xfrm>
                      </wpg:grpSpPr>
                      <wps:wsp>
                        <wps:cNvPr id="194" name="Graphic 194"/>
                        <wps:cNvSpPr/>
                        <wps:spPr>
                          <a:xfrm>
                            <a:off x="772265" y="3079"/>
                            <a:ext cx="1113790" cy="1405255"/>
                          </a:xfrm>
                          <a:custGeom>
                            <a:avLst/>
                            <a:gdLst/>
                            <a:ahLst/>
                            <a:cxnLst/>
                            <a:rect l="l" t="t" r="r" b="b"/>
                            <a:pathLst>
                              <a:path w="1113790" h="1405255">
                                <a:moveTo>
                                  <a:pt x="458330" y="337667"/>
                                </a:moveTo>
                                <a:lnTo>
                                  <a:pt x="0" y="702424"/>
                                </a:lnTo>
                                <a:lnTo>
                                  <a:pt x="458330" y="1067168"/>
                                </a:lnTo>
                              </a:path>
                              <a:path w="1113790" h="1405255">
                                <a:moveTo>
                                  <a:pt x="1113193" y="1094701"/>
                                </a:moveTo>
                                <a:lnTo>
                                  <a:pt x="1109830" y="1140534"/>
                                </a:lnTo>
                                <a:lnTo>
                                  <a:pt x="1100062" y="1184278"/>
                                </a:lnTo>
                                <a:lnTo>
                                  <a:pt x="1084369" y="1225453"/>
                                </a:lnTo>
                                <a:lnTo>
                                  <a:pt x="1063229" y="1263579"/>
                                </a:lnTo>
                                <a:lnTo>
                                  <a:pt x="1037124" y="1298178"/>
                                </a:lnTo>
                                <a:lnTo>
                                  <a:pt x="1006532" y="1328770"/>
                                </a:lnTo>
                                <a:lnTo>
                                  <a:pt x="971934" y="1354875"/>
                                </a:lnTo>
                                <a:lnTo>
                                  <a:pt x="933809" y="1376013"/>
                                </a:lnTo>
                                <a:lnTo>
                                  <a:pt x="892637" y="1391706"/>
                                </a:lnTo>
                                <a:lnTo>
                                  <a:pt x="848898" y="1401473"/>
                                </a:lnTo>
                                <a:lnTo>
                                  <a:pt x="803071" y="1404835"/>
                                </a:lnTo>
                                <a:lnTo>
                                  <a:pt x="757239" y="1401473"/>
                                </a:lnTo>
                                <a:lnTo>
                                  <a:pt x="713495" y="1391706"/>
                                </a:lnTo>
                                <a:lnTo>
                                  <a:pt x="672320" y="1376013"/>
                                </a:lnTo>
                                <a:lnTo>
                                  <a:pt x="634193" y="1354875"/>
                                </a:lnTo>
                                <a:lnTo>
                                  <a:pt x="599594" y="1328770"/>
                                </a:lnTo>
                                <a:lnTo>
                                  <a:pt x="569003" y="1298178"/>
                                </a:lnTo>
                                <a:lnTo>
                                  <a:pt x="542898" y="1263579"/>
                                </a:lnTo>
                                <a:lnTo>
                                  <a:pt x="521759" y="1225453"/>
                                </a:lnTo>
                                <a:lnTo>
                                  <a:pt x="506067" y="1184278"/>
                                </a:lnTo>
                                <a:lnTo>
                                  <a:pt x="496300" y="1140534"/>
                                </a:lnTo>
                                <a:lnTo>
                                  <a:pt x="492937" y="1094701"/>
                                </a:lnTo>
                                <a:lnTo>
                                  <a:pt x="496300" y="1048878"/>
                                </a:lnTo>
                                <a:lnTo>
                                  <a:pt x="506067" y="1005140"/>
                                </a:lnTo>
                                <a:lnTo>
                                  <a:pt x="521759" y="963969"/>
                                </a:lnTo>
                                <a:lnTo>
                                  <a:pt x="542898" y="925844"/>
                                </a:lnTo>
                                <a:lnTo>
                                  <a:pt x="569003" y="891245"/>
                                </a:lnTo>
                                <a:lnTo>
                                  <a:pt x="599594" y="860653"/>
                                </a:lnTo>
                                <a:lnTo>
                                  <a:pt x="634193" y="834547"/>
                                </a:lnTo>
                                <a:lnTo>
                                  <a:pt x="672320" y="813406"/>
                                </a:lnTo>
                                <a:lnTo>
                                  <a:pt x="713495" y="797712"/>
                                </a:lnTo>
                                <a:lnTo>
                                  <a:pt x="757239" y="787943"/>
                                </a:lnTo>
                                <a:lnTo>
                                  <a:pt x="803071" y="784580"/>
                                </a:lnTo>
                                <a:lnTo>
                                  <a:pt x="848898" y="787943"/>
                                </a:lnTo>
                                <a:lnTo>
                                  <a:pt x="892637" y="797712"/>
                                </a:lnTo>
                                <a:lnTo>
                                  <a:pt x="933809" y="813406"/>
                                </a:lnTo>
                                <a:lnTo>
                                  <a:pt x="971934" y="834547"/>
                                </a:lnTo>
                                <a:lnTo>
                                  <a:pt x="1006532" y="860653"/>
                                </a:lnTo>
                                <a:lnTo>
                                  <a:pt x="1037124" y="891245"/>
                                </a:lnTo>
                                <a:lnTo>
                                  <a:pt x="1063229" y="925844"/>
                                </a:lnTo>
                                <a:lnTo>
                                  <a:pt x="1084369" y="963969"/>
                                </a:lnTo>
                                <a:lnTo>
                                  <a:pt x="1100062" y="1005140"/>
                                </a:lnTo>
                                <a:lnTo>
                                  <a:pt x="1109830" y="1048878"/>
                                </a:lnTo>
                                <a:lnTo>
                                  <a:pt x="1113193" y="1094701"/>
                                </a:lnTo>
                                <a:close/>
                              </a:path>
                              <a:path w="1113790" h="1405255">
                                <a:moveTo>
                                  <a:pt x="1113193" y="310134"/>
                                </a:moveTo>
                                <a:lnTo>
                                  <a:pt x="1109830" y="355961"/>
                                </a:lnTo>
                                <a:lnTo>
                                  <a:pt x="1100062" y="399701"/>
                                </a:lnTo>
                                <a:lnTo>
                                  <a:pt x="1084369" y="440874"/>
                                </a:lnTo>
                                <a:lnTo>
                                  <a:pt x="1063229" y="479000"/>
                                </a:lnTo>
                                <a:lnTo>
                                  <a:pt x="1037124" y="513600"/>
                                </a:lnTo>
                                <a:lnTo>
                                  <a:pt x="1006532" y="544193"/>
                                </a:lnTo>
                                <a:lnTo>
                                  <a:pt x="971934" y="570300"/>
                                </a:lnTo>
                                <a:lnTo>
                                  <a:pt x="933809" y="591441"/>
                                </a:lnTo>
                                <a:lnTo>
                                  <a:pt x="892637" y="607136"/>
                                </a:lnTo>
                                <a:lnTo>
                                  <a:pt x="848898" y="616905"/>
                                </a:lnTo>
                                <a:lnTo>
                                  <a:pt x="803071" y="620268"/>
                                </a:lnTo>
                                <a:lnTo>
                                  <a:pt x="757239" y="616905"/>
                                </a:lnTo>
                                <a:lnTo>
                                  <a:pt x="713495" y="607137"/>
                                </a:lnTo>
                                <a:lnTo>
                                  <a:pt x="672320" y="591443"/>
                                </a:lnTo>
                                <a:lnTo>
                                  <a:pt x="634193" y="570304"/>
                                </a:lnTo>
                                <a:lnTo>
                                  <a:pt x="599594" y="544198"/>
                                </a:lnTo>
                                <a:lnTo>
                                  <a:pt x="569003" y="513605"/>
                                </a:lnTo>
                                <a:lnTo>
                                  <a:pt x="542898" y="479006"/>
                                </a:lnTo>
                                <a:lnTo>
                                  <a:pt x="521759" y="440879"/>
                                </a:lnTo>
                                <a:lnTo>
                                  <a:pt x="506067" y="399705"/>
                                </a:lnTo>
                                <a:lnTo>
                                  <a:pt x="496300" y="355963"/>
                                </a:lnTo>
                                <a:lnTo>
                                  <a:pt x="492937" y="310134"/>
                                </a:lnTo>
                                <a:lnTo>
                                  <a:pt x="496300" y="264304"/>
                                </a:lnTo>
                                <a:lnTo>
                                  <a:pt x="506067" y="220562"/>
                                </a:lnTo>
                                <a:lnTo>
                                  <a:pt x="521759" y="179388"/>
                                </a:lnTo>
                                <a:lnTo>
                                  <a:pt x="542898" y="141261"/>
                                </a:lnTo>
                                <a:lnTo>
                                  <a:pt x="569003" y="106662"/>
                                </a:lnTo>
                                <a:lnTo>
                                  <a:pt x="599594" y="76069"/>
                                </a:lnTo>
                                <a:lnTo>
                                  <a:pt x="634193" y="49963"/>
                                </a:lnTo>
                                <a:lnTo>
                                  <a:pt x="672320" y="28824"/>
                                </a:lnTo>
                                <a:lnTo>
                                  <a:pt x="713495" y="13130"/>
                                </a:lnTo>
                                <a:lnTo>
                                  <a:pt x="757239" y="3362"/>
                                </a:lnTo>
                                <a:lnTo>
                                  <a:pt x="803071" y="0"/>
                                </a:lnTo>
                                <a:lnTo>
                                  <a:pt x="848898" y="3362"/>
                                </a:lnTo>
                                <a:lnTo>
                                  <a:pt x="892637" y="13130"/>
                                </a:lnTo>
                                <a:lnTo>
                                  <a:pt x="933809" y="28824"/>
                                </a:lnTo>
                                <a:lnTo>
                                  <a:pt x="971934" y="49963"/>
                                </a:lnTo>
                                <a:lnTo>
                                  <a:pt x="1006532" y="76069"/>
                                </a:lnTo>
                                <a:lnTo>
                                  <a:pt x="1037124" y="106662"/>
                                </a:lnTo>
                                <a:lnTo>
                                  <a:pt x="1063229" y="141261"/>
                                </a:lnTo>
                                <a:lnTo>
                                  <a:pt x="1084369" y="179388"/>
                                </a:lnTo>
                                <a:lnTo>
                                  <a:pt x="1100062" y="220562"/>
                                </a:lnTo>
                                <a:lnTo>
                                  <a:pt x="1109830" y="264304"/>
                                </a:lnTo>
                                <a:lnTo>
                                  <a:pt x="1113193" y="310134"/>
                                </a:lnTo>
                                <a:close/>
                              </a:path>
                            </a:pathLst>
                          </a:custGeom>
                          <a:ln w="6159">
                            <a:solidFill>
                              <a:srgbClr val="231F20"/>
                            </a:solidFill>
                            <a:prstDash val="solid"/>
                          </a:ln>
                        </wps:spPr>
                        <wps:bodyPr wrap="square" lIns="0" tIns="0" rIns="0" bIns="0" rtlCol="0">
                          <a:prstTxWarp prst="textNoShape">
                            <a:avLst/>
                          </a:prstTxWarp>
                          <a:noAutofit/>
                        </wps:bodyPr>
                      </wps:wsp>
                      <wps:wsp>
                        <wps:cNvPr id="195" name="Graphic 195"/>
                        <wps:cNvSpPr/>
                        <wps:spPr>
                          <a:xfrm>
                            <a:off x="1204527" y="313344"/>
                            <a:ext cx="60960" cy="784860"/>
                          </a:xfrm>
                          <a:custGeom>
                            <a:avLst/>
                            <a:gdLst/>
                            <a:ahLst/>
                            <a:cxnLst/>
                            <a:rect l="l" t="t" r="r" b="b"/>
                            <a:pathLst>
                              <a:path w="60960" h="784860">
                                <a:moveTo>
                                  <a:pt x="60756" y="784326"/>
                                </a:moveTo>
                                <a:lnTo>
                                  <a:pt x="38265" y="727151"/>
                                </a:lnTo>
                                <a:lnTo>
                                  <a:pt x="0" y="775220"/>
                                </a:lnTo>
                                <a:lnTo>
                                  <a:pt x="60756" y="784326"/>
                                </a:lnTo>
                                <a:close/>
                              </a:path>
                              <a:path w="60960" h="784860">
                                <a:moveTo>
                                  <a:pt x="60756" y="0"/>
                                </a:moveTo>
                                <a:lnTo>
                                  <a:pt x="0" y="9105"/>
                                </a:lnTo>
                                <a:lnTo>
                                  <a:pt x="38265" y="57175"/>
                                </a:lnTo>
                                <a:lnTo>
                                  <a:pt x="60756" y="0"/>
                                </a:lnTo>
                                <a:close/>
                              </a:path>
                            </a:pathLst>
                          </a:custGeom>
                          <a:solidFill>
                            <a:srgbClr val="231F20"/>
                          </a:solidFill>
                        </wps:spPr>
                        <wps:bodyPr wrap="square" lIns="0" tIns="0" rIns="0" bIns="0" rtlCol="0">
                          <a:prstTxWarp prst="textNoShape">
                            <a:avLst/>
                          </a:prstTxWarp>
                          <a:noAutofit/>
                        </wps:bodyPr>
                      </wps:wsp>
                      <wps:wsp>
                        <wps:cNvPr id="196" name="Graphic 196"/>
                        <wps:cNvSpPr/>
                        <wps:spPr>
                          <a:xfrm>
                            <a:off x="0" y="417970"/>
                            <a:ext cx="772795" cy="575310"/>
                          </a:xfrm>
                          <a:custGeom>
                            <a:avLst/>
                            <a:gdLst/>
                            <a:ahLst/>
                            <a:cxnLst/>
                            <a:rect l="l" t="t" r="r" b="b"/>
                            <a:pathLst>
                              <a:path w="772795" h="575310">
                                <a:moveTo>
                                  <a:pt x="702398" y="0"/>
                                </a:moveTo>
                                <a:lnTo>
                                  <a:pt x="69875" y="0"/>
                                </a:lnTo>
                                <a:lnTo>
                                  <a:pt x="42674" y="5488"/>
                                </a:lnTo>
                                <a:lnTo>
                                  <a:pt x="20464" y="20456"/>
                                </a:lnTo>
                                <a:lnTo>
                                  <a:pt x="5490" y="42658"/>
                                </a:lnTo>
                                <a:lnTo>
                                  <a:pt x="0" y="69850"/>
                                </a:lnTo>
                                <a:lnTo>
                                  <a:pt x="0" y="505218"/>
                                </a:lnTo>
                                <a:lnTo>
                                  <a:pt x="5490" y="532409"/>
                                </a:lnTo>
                                <a:lnTo>
                                  <a:pt x="20464" y="554612"/>
                                </a:lnTo>
                                <a:lnTo>
                                  <a:pt x="42674" y="569580"/>
                                </a:lnTo>
                                <a:lnTo>
                                  <a:pt x="69875" y="575068"/>
                                </a:lnTo>
                                <a:lnTo>
                                  <a:pt x="702398" y="575068"/>
                                </a:lnTo>
                                <a:lnTo>
                                  <a:pt x="729591" y="569580"/>
                                </a:lnTo>
                                <a:lnTo>
                                  <a:pt x="751798" y="554612"/>
                                </a:lnTo>
                                <a:lnTo>
                                  <a:pt x="766771" y="532409"/>
                                </a:lnTo>
                                <a:lnTo>
                                  <a:pt x="772261" y="505218"/>
                                </a:lnTo>
                                <a:lnTo>
                                  <a:pt x="772261" y="69850"/>
                                </a:lnTo>
                                <a:lnTo>
                                  <a:pt x="766771" y="42658"/>
                                </a:lnTo>
                                <a:lnTo>
                                  <a:pt x="751798" y="20456"/>
                                </a:lnTo>
                                <a:lnTo>
                                  <a:pt x="729591" y="5488"/>
                                </a:lnTo>
                                <a:lnTo>
                                  <a:pt x="702398" y="0"/>
                                </a:lnTo>
                                <a:close/>
                              </a:path>
                            </a:pathLst>
                          </a:custGeom>
                          <a:solidFill>
                            <a:srgbClr val="525355"/>
                          </a:solidFill>
                        </wps:spPr>
                        <wps:bodyPr wrap="square" lIns="0" tIns="0" rIns="0" bIns="0" rtlCol="0">
                          <a:prstTxWarp prst="textNoShape">
                            <a:avLst/>
                          </a:prstTxWarp>
                          <a:noAutofit/>
                        </wps:bodyPr>
                      </wps:wsp>
                    </wpg:wgp>
                  </a:graphicData>
                </a:graphic>
              </wp:anchor>
            </w:drawing>
          </mc:Choice>
          <mc:Fallback>
            <w:pict>
              <v:group style="position:absolute;margin-left:125.491302pt;margin-top:-17.765139pt;width:148.75pt;height:111.15pt;mso-position-horizontal-relative:page;mso-position-vertical-relative:paragraph;z-index:-22934528" id="docshapegroup146" coordorigin="2510,-355" coordsize="2975,2223">
                <v:shape style="position:absolute;left:3726;top:-351;width:1754;height:2213" id="docshape147" coordorigin="3726,-350" coordsize="1754,2213" path="m4448,181l3726,756,4448,1330m5479,1373l5474,1446,5458,1515,5434,1579,5400,1639,5359,1694,5311,1742,5257,1783,5197,1816,5132,1841,5063,1857,4991,1862,4918,1857,4850,1841,4785,1816,4725,1783,4670,1742,4622,1694,4581,1639,4548,1579,4523,1515,4508,1446,4502,1373,4508,1301,4523,1232,4548,1168,4581,1108,4622,1053,4670,1005,4725,964,4785,931,4850,906,4918,890,4991,885,5063,890,5132,906,5197,931,5257,964,5311,1005,5359,1053,5400,1108,5434,1168,5458,1232,5474,1301,5479,1373xm5479,138l5474,210,5458,279,5434,344,5400,404,5359,458,5311,507,5257,548,5197,581,5132,606,5063,621,4991,626,4918,621,4850,606,4785,581,4725,548,4670,507,4622,458,4581,404,4548,344,4523,279,4508,210,4502,138,4508,66,4523,-3,4548,-68,4581,-128,4622,-182,4670,-231,4725,-272,4785,-305,4850,-330,4918,-345,4991,-350,5063,-345,5132,-330,5197,-305,5257,-272,5311,-231,5359,-182,5400,-128,5434,-68,5458,-3,5474,66,5479,138xe" filled="false" stroked="true" strokeweight=".485pt" strokecolor="#231f20">
                  <v:path arrowok="t"/>
                  <v:stroke dashstyle="solid"/>
                </v:shape>
                <v:shape style="position:absolute;left:4406;top:138;width:96;height:1236" id="docshape148" coordorigin="4407,138" coordsize="96,1236" path="m4502,1373l4467,1283,4407,1359,4502,1373xm4502,138l4407,152,4467,228,4502,138xe" filled="true" fillcolor="#231f20" stroked="false">
                  <v:path arrowok="t"/>
                  <v:fill type="solid"/>
                </v:shape>
                <v:shape style="position:absolute;left:2509;top:302;width:1217;height:906" id="docshape149" coordorigin="2510,303" coordsize="1217,906" path="m3616,303l2620,303,2577,312,2542,335,2518,370,2510,413,2510,1099,2518,1141,2542,1176,2577,1200,2620,1209,3616,1209,3659,1200,3694,1176,3717,1141,3726,1099,3726,413,3717,370,3694,335,3659,312,3616,303xe" filled="true" fillcolor="#525355" stroked="false">
                  <v:path arrowok="t"/>
                  <v:fill type="solid"/>
                </v:shape>
                <w10:wrap type="none"/>
              </v:group>
            </w:pict>
          </mc:Fallback>
        </mc:AlternateContent>
      </w:r>
      <w:r>
        <w:rPr>
          <w:rFonts w:ascii="Microsoft Sans Serif" w:hAnsi="Microsoft Sans Serif"/>
          <w:color w:val="231F20"/>
          <w:sz w:val="15"/>
        </w:rPr>
        <w:t>Тестовая</w:t>
      </w:r>
      <w:r>
        <w:rPr>
          <w:rFonts w:ascii="Microsoft Sans Serif" w:hAnsi="Microsoft Sans Serif"/>
          <w:color w:val="231F20"/>
          <w:spacing w:val="12"/>
          <w:sz w:val="15"/>
        </w:rPr>
        <w:t> </w:t>
      </w:r>
      <w:r>
        <w:rPr>
          <w:rFonts w:ascii="Microsoft Sans Serif" w:hAnsi="Microsoft Sans Serif"/>
          <w:color w:val="231F20"/>
          <w:sz w:val="15"/>
        </w:rPr>
        <w:t>заглушка</w:t>
      </w:r>
      <w:r>
        <w:rPr>
          <w:rFonts w:ascii="Microsoft Sans Serif" w:hAnsi="Microsoft Sans Serif"/>
          <w:color w:val="231F20"/>
          <w:spacing w:val="13"/>
          <w:sz w:val="15"/>
        </w:rPr>
        <w:t> </w:t>
      </w:r>
      <w:r>
        <w:rPr>
          <w:rFonts w:ascii="Microsoft Sans Serif" w:hAnsi="Microsoft Sans Serif"/>
          <w:color w:val="231F20"/>
          <w:spacing w:val="-10"/>
          <w:sz w:val="15"/>
        </w:rPr>
        <w:t>1</w:t>
      </w: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spacing w:before="70"/>
        <w:rPr>
          <w:rFonts w:ascii="Microsoft Sans Serif"/>
          <w:sz w:val="15"/>
        </w:rPr>
      </w:pPr>
    </w:p>
    <w:p>
      <w:pPr>
        <w:tabs>
          <w:tab w:pos="3378" w:val="left" w:leader="none"/>
        </w:tabs>
        <w:spacing w:before="0"/>
        <w:ind w:left="141" w:right="0" w:firstLine="0"/>
        <w:jc w:val="center"/>
        <w:rPr>
          <w:rFonts w:ascii="Microsoft Sans Serif" w:hAnsi="Microsoft Sans Serif"/>
          <w:sz w:val="15"/>
        </w:rPr>
      </w:pPr>
      <w:r>
        <w:rPr>
          <w:rFonts w:ascii="Microsoft Sans Serif" w:hAnsi="Microsoft Sans Serif"/>
          <w:color w:val="231F20"/>
          <w:sz w:val="15"/>
        </w:rPr>
        <w:t>Тестируемая</w:t>
      </w:r>
      <w:r>
        <w:rPr>
          <w:rFonts w:ascii="Microsoft Sans Serif" w:hAnsi="Microsoft Sans Serif"/>
          <w:color w:val="231F20"/>
          <w:spacing w:val="30"/>
          <w:sz w:val="15"/>
        </w:rPr>
        <w:t> </w:t>
      </w:r>
      <w:r>
        <w:rPr>
          <w:rFonts w:ascii="Microsoft Sans Serif" w:hAnsi="Microsoft Sans Serif"/>
          <w:color w:val="231F20"/>
          <w:spacing w:val="-2"/>
          <w:sz w:val="15"/>
        </w:rPr>
        <w:t>система</w:t>
      </w:r>
      <w:r>
        <w:rPr>
          <w:rFonts w:ascii="Microsoft Sans Serif" w:hAnsi="Microsoft Sans Serif"/>
          <w:color w:val="231F20"/>
          <w:sz w:val="15"/>
        </w:rPr>
        <w:tab/>
        <w:t>Тестовая</w:t>
      </w:r>
      <w:r>
        <w:rPr>
          <w:rFonts w:ascii="Microsoft Sans Serif" w:hAnsi="Microsoft Sans Serif"/>
          <w:color w:val="231F20"/>
          <w:spacing w:val="12"/>
          <w:sz w:val="15"/>
        </w:rPr>
        <w:t> </w:t>
      </w:r>
      <w:r>
        <w:rPr>
          <w:rFonts w:ascii="Microsoft Sans Serif" w:hAnsi="Microsoft Sans Serif"/>
          <w:color w:val="231F20"/>
          <w:sz w:val="15"/>
        </w:rPr>
        <w:t>заглушка</w:t>
      </w:r>
      <w:r>
        <w:rPr>
          <w:rFonts w:ascii="Microsoft Sans Serif" w:hAnsi="Microsoft Sans Serif"/>
          <w:color w:val="231F20"/>
          <w:spacing w:val="13"/>
          <w:sz w:val="15"/>
        </w:rPr>
        <w:t> </w:t>
      </w:r>
      <w:r>
        <w:rPr>
          <w:rFonts w:ascii="Microsoft Sans Serif" w:hAnsi="Microsoft Sans Serif"/>
          <w:color w:val="231F20"/>
          <w:spacing w:val="-10"/>
          <w:sz w:val="15"/>
        </w:rPr>
        <w:t>2</w:t>
      </w:r>
    </w:p>
    <w:p>
      <w:pPr>
        <w:pStyle w:val="BodyText"/>
        <w:rPr>
          <w:rFonts w:ascii="Microsoft Sans Serif"/>
          <w:sz w:val="16"/>
        </w:rPr>
      </w:pPr>
    </w:p>
    <w:p>
      <w:pPr>
        <w:pStyle w:val="BodyText"/>
        <w:rPr>
          <w:rFonts w:ascii="Microsoft Sans Serif"/>
          <w:sz w:val="16"/>
        </w:rPr>
      </w:pPr>
    </w:p>
    <w:p>
      <w:pPr>
        <w:pStyle w:val="BodyText"/>
        <w:spacing w:before="105"/>
        <w:rPr>
          <w:rFonts w:ascii="Microsoft Sans Serif"/>
          <w:sz w:val="16"/>
        </w:rPr>
      </w:pPr>
    </w:p>
    <w:p>
      <w:pPr>
        <w:spacing w:line="256" w:lineRule="auto" w:before="0"/>
        <w:ind w:left="2568" w:right="0" w:hanging="1910"/>
        <w:jc w:val="left"/>
        <w:rPr>
          <w:rFonts w:ascii="Trebuchet MS" w:hAnsi="Trebuchet MS"/>
          <w:sz w:val="16"/>
        </w:rPr>
      </w:pPr>
      <w:r>
        <w:rPr>
          <w:rFonts w:ascii="Tahoma" w:hAnsi="Tahoma"/>
          <w:b/>
          <w:color w:val="231F20"/>
          <w:w w:val="90"/>
          <w:sz w:val="16"/>
        </w:rPr>
        <w:t>Рис. 2.1. </w:t>
      </w:r>
      <w:r>
        <w:rPr>
          <w:rFonts w:ascii="Trebuchet MS" w:hAnsi="Trebuchet MS"/>
          <w:color w:val="231F20"/>
          <w:w w:val="90"/>
          <w:sz w:val="16"/>
        </w:rPr>
        <w:t>Замена зависимостей в тестируемой системе на заглушки позволяет сосредоточиться </w:t>
      </w:r>
      <w:r>
        <w:rPr>
          <w:rFonts w:ascii="Trebuchet MS" w:hAnsi="Trebuchet MS"/>
          <w:color w:val="231F20"/>
          <w:sz w:val="16"/>
        </w:rPr>
        <w:t>исключительно</w:t>
      </w:r>
      <w:r>
        <w:rPr>
          <w:rFonts w:ascii="Trebuchet MS" w:hAnsi="Trebuchet MS"/>
          <w:color w:val="231F20"/>
          <w:spacing w:val="-15"/>
          <w:sz w:val="16"/>
        </w:rPr>
        <w:t> </w:t>
      </w:r>
      <w:r>
        <w:rPr>
          <w:rFonts w:ascii="Trebuchet MS" w:hAnsi="Trebuchet MS"/>
          <w:color w:val="231F20"/>
          <w:sz w:val="16"/>
        </w:rPr>
        <w:t>на</w:t>
      </w:r>
      <w:r>
        <w:rPr>
          <w:rFonts w:ascii="Trebuchet MS" w:hAnsi="Trebuchet MS"/>
          <w:color w:val="231F20"/>
          <w:spacing w:val="-15"/>
          <w:sz w:val="16"/>
        </w:rPr>
        <w:t> </w:t>
      </w:r>
      <w:r>
        <w:rPr>
          <w:rFonts w:ascii="Trebuchet MS" w:hAnsi="Trebuchet MS"/>
          <w:color w:val="231F20"/>
          <w:sz w:val="16"/>
        </w:rPr>
        <w:t>тестируемой</w:t>
      </w:r>
      <w:r>
        <w:rPr>
          <w:rFonts w:ascii="Trebuchet MS" w:hAnsi="Trebuchet MS"/>
          <w:color w:val="231F20"/>
          <w:spacing w:val="-15"/>
          <w:sz w:val="16"/>
        </w:rPr>
        <w:t> </w:t>
      </w:r>
      <w:r>
        <w:rPr>
          <w:rFonts w:ascii="Trebuchet MS" w:hAnsi="Trebuchet MS"/>
          <w:color w:val="231F20"/>
          <w:sz w:val="16"/>
        </w:rPr>
        <w:t>системе</w:t>
      </w:r>
    </w:p>
    <w:p>
      <w:pPr>
        <w:pStyle w:val="BodyText"/>
        <w:spacing w:before="112"/>
        <w:rPr>
          <w:rFonts w:ascii="Trebuchet MS"/>
          <w:sz w:val="16"/>
        </w:rPr>
      </w:pPr>
    </w:p>
    <w:p>
      <w:pPr>
        <w:pStyle w:val="BodyText"/>
        <w:spacing w:line="256" w:lineRule="auto"/>
        <w:ind w:left="255" w:right="111"/>
        <w:jc w:val="both"/>
      </w:pPr>
      <w:r>
        <w:rPr>
          <w:color w:val="231F20"/>
          <w:spacing w:val="-4"/>
        </w:rPr>
        <w:t>Одно из преимуществ такого подхода заключается в</w:t>
      </w:r>
      <w:r>
        <w:rPr>
          <w:color w:val="231F20"/>
          <w:spacing w:val="-5"/>
        </w:rPr>
        <w:t> </w:t>
      </w:r>
      <w:r>
        <w:rPr>
          <w:color w:val="231F20"/>
          <w:spacing w:val="-4"/>
        </w:rPr>
        <w:t>том, что в</w:t>
      </w:r>
      <w:r>
        <w:rPr>
          <w:color w:val="231F20"/>
          <w:spacing w:val="-5"/>
        </w:rPr>
        <w:t> </w:t>
      </w:r>
      <w:r>
        <w:rPr>
          <w:color w:val="231F20"/>
          <w:spacing w:val="-4"/>
        </w:rPr>
        <w:t>случае падения теста</w:t>
      </w:r>
      <w:r>
        <w:rPr>
          <w:color w:val="231F20"/>
          <w:spacing w:val="-2"/>
        </w:rPr>
        <w:t> вы</w:t>
      </w:r>
      <w:r>
        <w:rPr>
          <w:color w:val="231F20"/>
          <w:spacing w:val="-10"/>
        </w:rPr>
        <w:t> </w:t>
      </w:r>
      <w:r>
        <w:rPr>
          <w:color w:val="231F20"/>
          <w:spacing w:val="-2"/>
        </w:rPr>
        <w:t>точно</w:t>
      </w:r>
      <w:r>
        <w:rPr>
          <w:color w:val="231F20"/>
          <w:spacing w:val="-9"/>
        </w:rPr>
        <w:t> </w:t>
      </w:r>
      <w:r>
        <w:rPr>
          <w:color w:val="231F20"/>
          <w:spacing w:val="-2"/>
        </w:rPr>
        <w:t>знаете,</w:t>
      </w:r>
      <w:r>
        <w:rPr>
          <w:color w:val="231F20"/>
          <w:spacing w:val="-9"/>
        </w:rPr>
        <w:t> </w:t>
      </w:r>
      <w:r>
        <w:rPr>
          <w:color w:val="231F20"/>
          <w:spacing w:val="-2"/>
        </w:rPr>
        <w:t>какая</w:t>
      </w:r>
      <w:r>
        <w:rPr>
          <w:color w:val="231F20"/>
          <w:spacing w:val="-9"/>
        </w:rPr>
        <w:t> </w:t>
      </w:r>
      <w:r>
        <w:rPr>
          <w:color w:val="231F20"/>
          <w:spacing w:val="-2"/>
        </w:rPr>
        <w:t>часть</w:t>
      </w:r>
      <w:r>
        <w:rPr>
          <w:color w:val="231F20"/>
          <w:spacing w:val="-9"/>
        </w:rPr>
        <w:t> </w:t>
      </w:r>
      <w:r>
        <w:rPr>
          <w:color w:val="231F20"/>
          <w:spacing w:val="-2"/>
        </w:rPr>
        <w:t>кода</w:t>
      </w:r>
      <w:r>
        <w:rPr>
          <w:color w:val="231F20"/>
          <w:spacing w:val="-9"/>
        </w:rPr>
        <w:t> </w:t>
      </w:r>
      <w:r>
        <w:rPr>
          <w:color w:val="231F20"/>
          <w:spacing w:val="-2"/>
        </w:rPr>
        <w:t>содержит</w:t>
      </w:r>
      <w:r>
        <w:rPr>
          <w:color w:val="231F20"/>
          <w:spacing w:val="-9"/>
        </w:rPr>
        <w:t> </w:t>
      </w:r>
      <w:r>
        <w:rPr>
          <w:color w:val="231F20"/>
          <w:spacing w:val="-2"/>
        </w:rPr>
        <w:t>ошибку:</w:t>
      </w:r>
      <w:r>
        <w:rPr>
          <w:color w:val="231F20"/>
          <w:spacing w:val="-9"/>
        </w:rPr>
        <w:t> </w:t>
      </w:r>
      <w:r>
        <w:rPr>
          <w:color w:val="231F20"/>
          <w:spacing w:val="-2"/>
        </w:rPr>
        <w:t>это</w:t>
      </w:r>
      <w:r>
        <w:rPr>
          <w:color w:val="231F20"/>
          <w:spacing w:val="-9"/>
        </w:rPr>
        <w:t> </w:t>
      </w:r>
      <w:r>
        <w:rPr>
          <w:color w:val="231F20"/>
          <w:spacing w:val="-2"/>
        </w:rPr>
        <w:t>сама</w:t>
      </w:r>
      <w:r>
        <w:rPr>
          <w:color w:val="231F20"/>
          <w:spacing w:val="-9"/>
        </w:rPr>
        <w:t> </w:t>
      </w:r>
      <w:r>
        <w:rPr>
          <w:color w:val="231F20"/>
          <w:spacing w:val="-2"/>
        </w:rPr>
        <w:t>тестируемая</w:t>
      </w:r>
      <w:r>
        <w:rPr>
          <w:color w:val="231F20"/>
          <w:spacing w:val="-9"/>
        </w:rPr>
        <w:t> </w:t>
      </w:r>
      <w:r>
        <w:rPr>
          <w:color w:val="231F20"/>
          <w:spacing w:val="-2"/>
        </w:rPr>
        <w:t>система. </w:t>
      </w:r>
      <w:r>
        <w:rPr>
          <w:color w:val="231F20"/>
        </w:rPr>
        <w:t>Других подозреваемых быть не может, потому что все соседние классы были за- менены заглушками.</w:t>
      </w:r>
    </w:p>
    <w:p>
      <w:pPr>
        <w:pStyle w:val="BodyText"/>
        <w:spacing w:line="256" w:lineRule="auto" w:before="118"/>
        <w:ind w:left="255" w:right="111"/>
        <w:jc w:val="both"/>
      </w:pPr>
      <w:r>
        <w:rPr>
          <w:color w:val="231F20"/>
        </w:rPr>
        <w:t>Другим</w:t>
      </w:r>
      <w:r>
        <w:rPr>
          <w:color w:val="231F20"/>
          <w:spacing w:val="-12"/>
        </w:rPr>
        <w:t> </w:t>
      </w:r>
      <w:r>
        <w:rPr>
          <w:color w:val="231F20"/>
        </w:rPr>
        <w:t>преимуществом</w:t>
      </w:r>
      <w:r>
        <w:rPr>
          <w:color w:val="231F20"/>
          <w:spacing w:val="-11"/>
        </w:rPr>
        <w:t> </w:t>
      </w:r>
      <w:r>
        <w:rPr>
          <w:color w:val="231F20"/>
        </w:rPr>
        <w:t>является</w:t>
      </w:r>
      <w:r>
        <w:rPr>
          <w:color w:val="231F20"/>
          <w:spacing w:val="-11"/>
        </w:rPr>
        <w:t> </w:t>
      </w:r>
      <w:r>
        <w:rPr>
          <w:color w:val="231F20"/>
        </w:rPr>
        <w:t>возможность</w:t>
      </w:r>
      <w:r>
        <w:rPr>
          <w:color w:val="231F20"/>
          <w:spacing w:val="-11"/>
        </w:rPr>
        <w:t> </w:t>
      </w:r>
      <w:r>
        <w:rPr>
          <w:color w:val="231F20"/>
        </w:rPr>
        <w:t>разбиения</w:t>
      </w:r>
      <w:r>
        <w:rPr>
          <w:color w:val="231F20"/>
          <w:spacing w:val="-11"/>
        </w:rPr>
        <w:t> </w:t>
      </w:r>
      <w:r>
        <w:rPr>
          <w:i/>
          <w:color w:val="231F20"/>
        </w:rPr>
        <w:t>графа</w:t>
      </w:r>
      <w:r>
        <w:rPr>
          <w:i/>
          <w:color w:val="231F20"/>
          <w:spacing w:val="-11"/>
        </w:rPr>
        <w:t> </w:t>
      </w:r>
      <w:r>
        <w:rPr>
          <w:i/>
          <w:color w:val="231F20"/>
        </w:rPr>
        <w:t>объектов</w:t>
      </w:r>
      <w:r>
        <w:rPr>
          <w:i/>
          <w:color w:val="231F20"/>
          <w:spacing w:val="-11"/>
        </w:rPr>
        <w:t> </w:t>
      </w:r>
      <w:r>
        <w:rPr>
          <w:color w:val="231F20"/>
        </w:rPr>
        <w:t>—</w:t>
      </w:r>
      <w:r>
        <w:rPr>
          <w:color w:val="231F20"/>
          <w:spacing w:val="-11"/>
        </w:rPr>
        <w:t> </w:t>
      </w:r>
      <w:r>
        <w:rPr>
          <w:color w:val="231F20"/>
        </w:rPr>
        <w:t>сети </w:t>
      </w:r>
      <w:r>
        <w:rPr>
          <w:color w:val="231F20"/>
          <w:spacing w:val="-4"/>
        </w:rPr>
        <w:t>взаимодействующих классов, решающих одну задачу. Такая сеть может быть доста-</w:t>
      </w:r>
      <w:r>
        <w:rPr>
          <w:color w:val="231F20"/>
        </w:rPr>
        <w:t> точно</w:t>
      </w:r>
      <w:r>
        <w:rPr>
          <w:color w:val="231F20"/>
          <w:spacing w:val="-4"/>
        </w:rPr>
        <w:t> </w:t>
      </w:r>
      <w:r>
        <w:rPr>
          <w:color w:val="231F20"/>
        </w:rPr>
        <w:t>сложной:</w:t>
      </w:r>
      <w:r>
        <w:rPr>
          <w:color w:val="231F20"/>
          <w:spacing w:val="-4"/>
        </w:rPr>
        <w:t> </w:t>
      </w:r>
      <w:r>
        <w:rPr>
          <w:color w:val="231F20"/>
        </w:rPr>
        <w:t>каждый</w:t>
      </w:r>
      <w:r>
        <w:rPr>
          <w:color w:val="231F20"/>
          <w:spacing w:val="-4"/>
        </w:rPr>
        <w:t> </w:t>
      </w:r>
      <w:r>
        <w:rPr>
          <w:color w:val="231F20"/>
        </w:rPr>
        <w:t>класс</w:t>
      </w:r>
      <w:r>
        <w:rPr>
          <w:color w:val="231F20"/>
          <w:spacing w:val="-4"/>
        </w:rPr>
        <w:t> </w:t>
      </w:r>
      <w:r>
        <w:rPr>
          <w:color w:val="231F20"/>
        </w:rPr>
        <w:t>может</w:t>
      </w:r>
      <w:r>
        <w:rPr>
          <w:color w:val="231F20"/>
          <w:spacing w:val="-4"/>
        </w:rPr>
        <w:t> </w:t>
      </w:r>
      <w:r>
        <w:rPr>
          <w:color w:val="231F20"/>
        </w:rPr>
        <w:t>иметь</w:t>
      </w:r>
      <w:r>
        <w:rPr>
          <w:color w:val="231F20"/>
          <w:spacing w:val="-4"/>
        </w:rPr>
        <w:t> </w:t>
      </w:r>
      <w:r>
        <w:rPr>
          <w:color w:val="231F20"/>
        </w:rPr>
        <w:t>несколько</w:t>
      </w:r>
      <w:r>
        <w:rPr>
          <w:color w:val="231F20"/>
          <w:spacing w:val="-4"/>
        </w:rPr>
        <w:t> </w:t>
      </w:r>
      <w:r>
        <w:rPr>
          <w:color w:val="231F20"/>
        </w:rPr>
        <w:t>зависимостей,</w:t>
      </w:r>
      <w:r>
        <w:rPr>
          <w:color w:val="231F20"/>
          <w:spacing w:val="-4"/>
        </w:rPr>
        <w:t> </w:t>
      </w:r>
      <w:r>
        <w:rPr>
          <w:color w:val="231F20"/>
        </w:rPr>
        <w:t>у</w:t>
      </w:r>
      <w:r>
        <w:rPr>
          <w:color w:val="231F20"/>
          <w:spacing w:val="-4"/>
        </w:rPr>
        <w:t> </w:t>
      </w:r>
      <w:r>
        <w:rPr>
          <w:color w:val="231F20"/>
        </w:rPr>
        <w:t>каждой</w:t>
      </w:r>
      <w:r>
        <w:rPr>
          <w:color w:val="231F20"/>
          <w:spacing w:val="-4"/>
        </w:rPr>
        <w:t> </w:t>
      </w:r>
      <w:r>
        <w:rPr>
          <w:color w:val="231F20"/>
        </w:rPr>
        <w:t>из </w:t>
      </w:r>
      <w:r>
        <w:rPr>
          <w:color w:val="231F20"/>
          <w:spacing w:val="-2"/>
        </w:rPr>
        <w:t>которых</w:t>
      </w:r>
      <w:r>
        <w:rPr>
          <w:color w:val="231F20"/>
          <w:spacing w:val="-8"/>
        </w:rPr>
        <w:t> </w:t>
      </w:r>
      <w:r>
        <w:rPr>
          <w:color w:val="231F20"/>
          <w:spacing w:val="-2"/>
        </w:rPr>
        <w:t>могут</w:t>
      </w:r>
      <w:r>
        <w:rPr>
          <w:color w:val="231F20"/>
          <w:spacing w:val="-8"/>
        </w:rPr>
        <w:t> </w:t>
      </w:r>
      <w:r>
        <w:rPr>
          <w:color w:val="231F20"/>
          <w:spacing w:val="-2"/>
        </w:rPr>
        <w:t>быть</w:t>
      </w:r>
      <w:r>
        <w:rPr>
          <w:color w:val="231F20"/>
          <w:spacing w:val="-8"/>
        </w:rPr>
        <w:t> </w:t>
      </w:r>
      <w:r>
        <w:rPr>
          <w:color w:val="231F20"/>
          <w:spacing w:val="-2"/>
        </w:rPr>
        <w:t>собственные</w:t>
      </w:r>
      <w:r>
        <w:rPr>
          <w:color w:val="231F20"/>
          <w:spacing w:val="-8"/>
        </w:rPr>
        <w:t> </w:t>
      </w:r>
      <w:r>
        <w:rPr>
          <w:color w:val="231F20"/>
          <w:spacing w:val="-2"/>
        </w:rPr>
        <w:t>зависимости,</w:t>
      </w:r>
      <w:r>
        <w:rPr>
          <w:color w:val="231F20"/>
          <w:spacing w:val="-8"/>
        </w:rPr>
        <w:t> </w:t>
      </w:r>
      <w:r>
        <w:rPr>
          <w:color w:val="231F20"/>
          <w:spacing w:val="-2"/>
        </w:rPr>
        <w:t>и</w:t>
      </w:r>
      <w:r>
        <w:rPr>
          <w:color w:val="231F20"/>
          <w:spacing w:val="-8"/>
        </w:rPr>
        <w:t> </w:t>
      </w:r>
      <w:r>
        <w:rPr>
          <w:color w:val="231F20"/>
          <w:spacing w:val="-2"/>
        </w:rPr>
        <w:t>т.</w:t>
      </w:r>
      <w:r>
        <w:rPr>
          <w:color w:val="231F20"/>
          <w:spacing w:val="-8"/>
        </w:rPr>
        <w:t> </w:t>
      </w:r>
      <w:r>
        <w:rPr>
          <w:color w:val="231F20"/>
          <w:spacing w:val="-2"/>
        </w:rPr>
        <w:t>д.</w:t>
      </w:r>
      <w:r>
        <w:rPr>
          <w:color w:val="231F20"/>
          <w:spacing w:val="-8"/>
        </w:rPr>
        <w:t> </w:t>
      </w:r>
      <w:r>
        <w:rPr>
          <w:color w:val="231F20"/>
          <w:spacing w:val="-2"/>
        </w:rPr>
        <w:t>Классы</w:t>
      </w:r>
      <w:r>
        <w:rPr>
          <w:color w:val="231F20"/>
          <w:spacing w:val="-8"/>
        </w:rPr>
        <w:t> </w:t>
      </w:r>
      <w:r>
        <w:rPr>
          <w:color w:val="231F20"/>
          <w:spacing w:val="-2"/>
        </w:rPr>
        <w:t>даже</w:t>
      </w:r>
      <w:r>
        <w:rPr>
          <w:color w:val="231F20"/>
          <w:spacing w:val="-8"/>
        </w:rPr>
        <w:t> </w:t>
      </w:r>
      <w:r>
        <w:rPr>
          <w:color w:val="231F20"/>
          <w:spacing w:val="-2"/>
        </w:rPr>
        <w:t>могут</w:t>
      </w:r>
      <w:r>
        <w:rPr>
          <w:color w:val="231F20"/>
          <w:spacing w:val="-8"/>
        </w:rPr>
        <w:t> </w:t>
      </w:r>
      <w:r>
        <w:rPr>
          <w:color w:val="231F20"/>
          <w:spacing w:val="-2"/>
        </w:rPr>
        <w:t>создавать </w:t>
      </w:r>
      <w:r>
        <w:rPr>
          <w:color w:val="231F20"/>
        </w:rPr>
        <w:t>циклические</w:t>
      </w:r>
      <w:r>
        <w:rPr>
          <w:color w:val="231F20"/>
          <w:spacing w:val="-6"/>
        </w:rPr>
        <w:t> </w:t>
      </w:r>
      <w:r>
        <w:rPr>
          <w:color w:val="231F20"/>
        </w:rPr>
        <w:t>зависимости,</w:t>
      </w:r>
      <w:r>
        <w:rPr>
          <w:color w:val="231F20"/>
          <w:spacing w:val="-6"/>
        </w:rPr>
        <w:t> </w:t>
      </w:r>
      <w:r>
        <w:rPr>
          <w:color w:val="231F20"/>
        </w:rPr>
        <w:t>в</w:t>
      </w:r>
      <w:r>
        <w:rPr>
          <w:color w:val="231F20"/>
          <w:spacing w:val="-6"/>
        </w:rPr>
        <w:t> </w:t>
      </w:r>
      <w:r>
        <w:rPr>
          <w:color w:val="231F20"/>
        </w:rPr>
        <w:t>которых</w:t>
      </w:r>
      <w:r>
        <w:rPr>
          <w:color w:val="231F20"/>
          <w:spacing w:val="-6"/>
        </w:rPr>
        <w:t> </w:t>
      </w:r>
      <w:r>
        <w:rPr>
          <w:color w:val="231F20"/>
        </w:rPr>
        <w:t>цепочка</w:t>
      </w:r>
      <w:r>
        <w:rPr>
          <w:color w:val="231F20"/>
          <w:spacing w:val="-6"/>
        </w:rPr>
        <w:t> </w:t>
      </w:r>
      <w:r>
        <w:rPr>
          <w:color w:val="231F20"/>
        </w:rPr>
        <w:t>зависимостей</w:t>
      </w:r>
      <w:r>
        <w:rPr>
          <w:color w:val="231F20"/>
          <w:spacing w:val="-6"/>
        </w:rPr>
        <w:t> </w:t>
      </w:r>
      <w:r>
        <w:rPr>
          <w:color w:val="231F20"/>
        </w:rPr>
        <w:t>в</w:t>
      </w:r>
      <w:r>
        <w:rPr>
          <w:color w:val="231F20"/>
          <w:spacing w:val="-6"/>
        </w:rPr>
        <w:t> </w:t>
      </w:r>
      <w:r>
        <w:rPr>
          <w:color w:val="231F20"/>
        </w:rPr>
        <w:t>конечном</w:t>
      </w:r>
      <w:r>
        <w:rPr>
          <w:color w:val="231F20"/>
          <w:spacing w:val="-6"/>
        </w:rPr>
        <w:t> </w:t>
      </w:r>
      <w:r>
        <w:rPr>
          <w:color w:val="231F20"/>
        </w:rPr>
        <w:t>итоге</w:t>
      </w:r>
      <w:r>
        <w:rPr>
          <w:color w:val="231F20"/>
          <w:spacing w:val="-6"/>
        </w:rPr>
        <w:t> </w:t>
      </w:r>
      <w:r>
        <w:rPr>
          <w:color w:val="231F20"/>
        </w:rPr>
        <w:t>за- мыкается на начальный класс.</w:t>
      </w:r>
    </w:p>
    <w:p>
      <w:pPr>
        <w:pStyle w:val="BodyText"/>
        <w:spacing w:line="256" w:lineRule="auto" w:before="120"/>
        <w:ind w:left="255" w:right="110"/>
        <w:jc w:val="both"/>
      </w:pPr>
      <w:r>
        <w:rPr>
          <w:color w:val="231F20"/>
          <w:spacing w:val="-4"/>
        </w:rPr>
        <w:t>Без тестовых заглушек протестировать код с множеством зависимостей достаточно</w:t>
      </w:r>
      <w:r>
        <w:rPr>
          <w:color w:val="231F20"/>
        </w:rPr>
        <w:t> сложно.</w:t>
      </w:r>
      <w:r>
        <w:rPr>
          <w:color w:val="231F20"/>
          <w:spacing w:val="-10"/>
        </w:rPr>
        <w:t> </w:t>
      </w:r>
      <w:r>
        <w:rPr>
          <w:color w:val="231F20"/>
        </w:rPr>
        <w:t>Единственный</w:t>
      </w:r>
      <w:r>
        <w:rPr>
          <w:color w:val="231F20"/>
          <w:spacing w:val="-10"/>
        </w:rPr>
        <w:t> </w:t>
      </w:r>
      <w:r>
        <w:rPr>
          <w:color w:val="231F20"/>
        </w:rPr>
        <w:t>вариант</w:t>
      </w:r>
      <w:r>
        <w:rPr>
          <w:color w:val="231F20"/>
          <w:spacing w:val="-10"/>
        </w:rPr>
        <w:t> </w:t>
      </w:r>
      <w:r>
        <w:rPr>
          <w:color w:val="231F20"/>
        </w:rPr>
        <w:t>здесь</w:t>
      </w:r>
      <w:r>
        <w:rPr>
          <w:color w:val="231F20"/>
          <w:spacing w:val="-10"/>
        </w:rPr>
        <w:t> </w:t>
      </w:r>
      <w:r>
        <w:rPr>
          <w:color w:val="231F20"/>
        </w:rPr>
        <w:t>—</w:t>
      </w:r>
      <w:r>
        <w:rPr>
          <w:color w:val="231F20"/>
          <w:spacing w:val="-10"/>
        </w:rPr>
        <w:t> </w:t>
      </w:r>
      <w:r>
        <w:rPr>
          <w:color w:val="231F20"/>
        </w:rPr>
        <w:t>это</w:t>
      </w:r>
      <w:r>
        <w:rPr>
          <w:color w:val="231F20"/>
          <w:spacing w:val="-10"/>
        </w:rPr>
        <w:t> </w:t>
      </w:r>
      <w:r>
        <w:rPr>
          <w:color w:val="231F20"/>
        </w:rPr>
        <w:t>воссоздание</w:t>
      </w:r>
      <w:r>
        <w:rPr>
          <w:color w:val="231F20"/>
          <w:spacing w:val="-10"/>
        </w:rPr>
        <w:t> </w:t>
      </w:r>
      <w:r>
        <w:rPr>
          <w:color w:val="231F20"/>
        </w:rPr>
        <w:t>полного</w:t>
      </w:r>
      <w:r>
        <w:rPr>
          <w:color w:val="231F20"/>
          <w:spacing w:val="-10"/>
        </w:rPr>
        <w:t> </w:t>
      </w:r>
      <w:r>
        <w:rPr>
          <w:color w:val="231F20"/>
        </w:rPr>
        <w:t>графа</w:t>
      </w:r>
      <w:r>
        <w:rPr>
          <w:color w:val="231F20"/>
          <w:spacing w:val="-10"/>
        </w:rPr>
        <w:t> </w:t>
      </w:r>
      <w:r>
        <w:rPr>
          <w:color w:val="231F20"/>
        </w:rPr>
        <w:t>объектов </w:t>
      </w:r>
      <w:r>
        <w:rPr>
          <w:color w:val="231F20"/>
          <w:spacing w:val="-6"/>
        </w:rPr>
        <w:t>в тесте,</w:t>
      </w:r>
      <w:r>
        <w:rPr>
          <w:color w:val="231F20"/>
          <w:spacing w:val="-5"/>
        </w:rPr>
        <w:t> </w:t>
      </w:r>
      <w:r>
        <w:rPr>
          <w:color w:val="231F20"/>
          <w:spacing w:val="-6"/>
        </w:rPr>
        <w:t>что</w:t>
      </w:r>
      <w:r>
        <w:rPr>
          <w:color w:val="231F20"/>
          <w:spacing w:val="-5"/>
        </w:rPr>
        <w:t> </w:t>
      </w:r>
      <w:r>
        <w:rPr>
          <w:color w:val="231F20"/>
          <w:spacing w:val="-6"/>
        </w:rPr>
        <w:t>может</w:t>
      </w:r>
      <w:r>
        <w:rPr>
          <w:color w:val="231F20"/>
          <w:spacing w:val="-5"/>
        </w:rPr>
        <w:t> </w:t>
      </w:r>
      <w:r>
        <w:rPr>
          <w:color w:val="231F20"/>
          <w:spacing w:val="-6"/>
        </w:rPr>
        <w:t>оказаться</w:t>
      </w:r>
      <w:r>
        <w:rPr>
          <w:color w:val="231F20"/>
          <w:spacing w:val="-5"/>
        </w:rPr>
        <w:t> </w:t>
      </w:r>
      <w:r>
        <w:rPr>
          <w:color w:val="231F20"/>
          <w:spacing w:val="-6"/>
        </w:rPr>
        <w:t>неподъемной</w:t>
      </w:r>
      <w:r>
        <w:rPr>
          <w:color w:val="231F20"/>
          <w:spacing w:val="-5"/>
        </w:rPr>
        <w:t> </w:t>
      </w:r>
      <w:r>
        <w:rPr>
          <w:color w:val="231F20"/>
          <w:spacing w:val="-6"/>
        </w:rPr>
        <w:t>задачей,</w:t>
      </w:r>
      <w:r>
        <w:rPr>
          <w:color w:val="231F20"/>
          <w:spacing w:val="-5"/>
        </w:rPr>
        <w:t> </w:t>
      </w:r>
      <w:r>
        <w:rPr>
          <w:color w:val="231F20"/>
          <w:spacing w:val="-6"/>
        </w:rPr>
        <w:t>если</w:t>
      </w:r>
      <w:r>
        <w:rPr>
          <w:color w:val="231F20"/>
          <w:spacing w:val="-5"/>
        </w:rPr>
        <w:t> </w:t>
      </w:r>
      <w:r>
        <w:rPr>
          <w:color w:val="231F20"/>
          <w:spacing w:val="-6"/>
        </w:rPr>
        <w:t>количество</w:t>
      </w:r>
      <w:r>
        <w:rPr>
          <w:color w:val="231F20"/>
          <w:spacing w:val="-5"/>
        </w:rPr>
        <w:t> </w:t>
      </w:r>
      <w:r>
        <w:rPr>
          <w:color w:val="231F20"/>
          <w:spacing w:val="-6"/>
        </w:rPr>
        <w:t>задействованных</w:t>
      </w:r>
      <w:r>
        <w:rPr>
          <w:color w:val="231F20"/>
        </w:rPr>
        <w:t> классов слишком велико.</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spacing w:val="-4"/>
        </w:rPr>
        <w:t>Тестовые</w:t>
      </w:r>
      <w:r>
        <w:rPr>
          <w:color w:val="231F20"/>
          <w:spacing w:val="-7"/>
        </w:rPr>
        <w:t> </w:t>
      </w:r>
      <w:r>
        <w:rPr>
          <w:color w:val="231F20"/>
          <w:spacing w:val="-4"/>
        </w:rPr>
        <w:t>заглушки</w:t>
      </w:r>
      <w:r>
        <w:rPr>
          <w:color w:val="231F20"/>
          <w:spacing w:val="-7"/>
        </w:rPr>
        <w:t> </w:t>
      </w:r>
      <w:r>
        <w:rPr>
          <w:color w:val="231F20"/>
          <w:spacing w:val="-4"/>
        </w:rPr>
        <w:t>позволяют</w:t>
      </w:r>
      <w:r>
        <w:rPr>
          <w:color w:val="231F20"/>
          <w:spacing w:val="-7"/>
        </w:rPr>
        <w:t> </w:t>
      </w:r>
      <w:r>
        <w:rPr>
          <w:color w:val="231F20"/>
          <w:spacing w:val="-4"/>
        </w:rPr>
        <w:t>выйти</w:t>
      </w:r>
      <w:r>
        <w:rPr>
          <w:color w:val="231F20"/>
          <w:spacing w:val="-7"/>
        </w:rPr>
        <w:t> </w:t>
      </w:r>
      <w:r>
        <w:rPr>
          <w:color w:val="231F20"/>
          <w:spacing w:val="-4"/>
        </w:rPr>
        <w:t>из</w:t>
      </w:r>
      <w:r>
        <w:rPr>
          <w:color w:val="231F20"/>
          <w:spacing w:val="-7"/>
        </w:rPr>
        <w:t> </w:t>
      </w:r>
      <w:r>
        <w:rPr>
          <w:color w:val="231F20"/>
          <w:spacing w:val="-4"/>
        </w:rPr>
        <w:t>положения.</w:t>
      </w:r>
      <w:r>
        <w:rPr>
          <w:color w:val="231F20"/>
          <w:spacing w:val="-7"/>
        </w:rPr>
        <w:t> </w:t>
      </w:r>
      <w:r>
        <w:rPr>
          <w:color w:val="231F20"/>
          <w:spacing w:val="-4"/>
        </w:rPr>
        <w:t>Вы</w:t>
      </w:r>
      <w:r>
        <w:rPr>
          <w:color w:val="231F20"/>
          <w:spacing w:val="-7"/>
        </w:rPr>
        <w:t> </w:t>
      </w:r>
      <w:r>
        <w:rPr>
          <w:color w:val="231F20"/>
          <w:spacing w:val="-4"/>
        </w:rPr>
        <w:t>можете</w:t>
      </w:r>
      <w:r>
        <w:rPr>
          <w:color w:val="231F20"/>
          <w:spacing w:val="-7"/>
        </w:rPr>
        <w:t> </w:t>
      </w:r>
      <w:r>
        <w:rPr>
          <w:color w:val="231F20"/>
          <w:spacing w:val="-4"/>
        </w:rPr>
        <w:t>заменить</w:t>
      </w:r>
      <w:r>
        <w:rPr>
          <w:color w:val="231F20"/>
          <w:spacing w:val="-7"/>
        </w:rPr>
        <w:t> </w:t>
      </w:r>
      <w:r>
        <w:rPr>
          <w:color w:val="231F20"/>
          <w:spacing w:val="-4"/>
        </w:rPr>
        <w:t>непосред-</w:t>
      </w:r>
      <w:r>
        <w:rPr>
          <w:color w:val="231F20"/>
        </w:rPr>
        <w:t> </w:t>
      </w:r>
      <w:r>
        <w:rPr>
          <w:color w:val="231F20"/>
          <w:spacing w:val="-4"/>
        </w:rPr>
        <w:t>ственные</w:t>
      </w:r>
      <w:r>
        <w:rPr>
          <w:color w:val="231F20"/>
          <w:spacing w:val="-8"/>
        </w:rPr>
        <w:t> </w:t>
      </w:r>
      <w:r>
        <w:rPr>
          <w:color w:val="231F20"/>
          <w:spacing w:val="-4"/>
        </w:rPr>
        <w:t>зависимости</w:t>
      </w:r>
      <w:r>
        <w:rPr>
          <w:color w:val="231F20"/>
          <w:spacing w:val="-7"/>
        </w:rPr>
        <w:t> </w:t>
      </w:r>
      <w:r>
        <w:rPr>
          <w:color w:val="231F20"/>
          <w:spacing w:val="-4"/>
        </w:rPr>
        <w:t>класса.</w:t>
      </w:r>
      <w:r>
        <w:rPr>
          <w:color w:val="231F20"/>
          <w:spacing w:val="-7"/>
        </w:rPr>
        <w:t> </w:t>
      </w:r>
      <w:r>
        <w:rPr>
          <w:color w:val="231F20"/>
          <w:spacing w:val="-4"/>
        </w:rPr>
        <w:t>Как</w:t>
      </w:r>
      <w:r>
        <w:rPr>
          <w:color w:val="231F20"/>
          <w:spacing w:val="-7"/>
        </w:rPr>
        <w:t> </w:t>
      </w:r>
      <w:r>
        <w:rPr>
          <w:color w:val="231F20"/>
          <w:spacing w:val="-4"/>
        </w:rPr>
        <w:t>следствие,</w:t>
      </w:r>
      <w:r>
        <w:rPr>
          <w:color w:val="231F20"/>
          <w:spacing w:val="-7"/>
        </w:rPr>
        <w:t> </w:t>
      </w:r>
      <w:r>
        <w:rPr>
          <w:color w:val="231F20"/>
          <w:spacing w:val="-4"/>
        </w:rPr>
        <w:t>вам</w:t>
      </w:r>
      <w:r>
        <w:rPr>
          <w:color w:val="231F20"/>
          <w:spacing w:val="-7"/>
        </w:rPr>
        <w:t> </w:t>
      </w:r>
      <w:r>
        <w:rPr>
          <w:color w:val="231F20"/>
          <w:spacing w:val="-4"/>
        </w:rPr>
        <w:t>не</w:t>
      </w:r>
      <w:r>
        <w:rPr>
          <w:color w:val="231F20"/>
          <w:spacing w:val="-7"/>
        </w:rPr>
        <w:t> </w:t>
      </w:r>
      <w:r>
        <w:rPr>
          <w:color w:val="231F20"/>
          <w:spacing w:val="-4"/>
        </w:rPr>
        <w:t>придется</w:t>
      </w:r>
      <w:r>
        <w:rPr>
          <w:color w:val="231F20"/>
          <w:spacing w:val="-7"/>
        </w:rPr>
        <w:t> </w:t>
      </w:r>
      <w:r>
        <w:rPr>
          <w:color w:val="231F20"/>
          <w:spacing w:val="-4"/>
        </w:rPr>
        <w:t>заниматься</w:t>
      </w:r>
      <w:r>
        <w:rPr>
          <w:color w:val="231F20"/>
          <w:spacing w:val="-7"/>
        </w:rPr>
        <w:t> </w:t>
      </w:r>
      <w:r>
        <w:rPr>
          <w:color w:val="231F20"/>
          <w:spacing w:val="-4"/>
        </w:rPr>
        <w:t>зависимо-</w:t>
      </w:r>
      <w:r>
        <w:rPr>
          <w:color w:val="231F20"/>
          <w:spacing w:val="-2"/>
        </w:rPr>
        <w:t> стями</w:t>
      </w:r>
      <w:r>
        <w:rPr>
          <w:color w:val="231F20"/>
          <w:spacing w:val="-6"/>
        </w:rPr>
        <w:t> </w:t>
      </w:r>
      <w:r>
        <w:rPr>
          <w:color w:val="231F20"/>
          <w:spacing w:val="-2"/>
        </w:rPr>
        <w:t>этих</w:t>
      </w:r>
      <w:r>
        <w:rPr>
          <w:color w:val="231F20"/>
          <w:spacing w:val="-6"/>
        </w:rPr>
        <w:t> </w:t>
      </w:r>
      <w:r>
        <w:rPr>
          <w:color w:val="231F20"/>
          <w:spacing w:val="-2"/>
        </w:rPr>
        <w:t>зависимостей</w:t>
      </w:r>
      <w:r>
        <w:rPr>
          <w:color w:val="231F20"/>
          <w:spacing w:val="-6"/>
        </w:rPr>
        <w:t> </w:t>
      </w:r>
      <w:r>
        <w:rPr>
          <w:color w:val="231F20"/>
          <w:spacing w:val="-2"/>
        </w:rPr>
        <w:t>и</w:t>
      </w:r>
      <w:r>
        <w:rPr>
          <w:color w:val="231F20"/>
          <w:spacing w:val="-6"/>
        </w:rPr>
        <w:t> </w:t>
      </w:r>
      <w:r>
        <w:rPr>
          <w:color w:val="231F20"/>
          <w:spacing w:val="-2"/>
        </w:rPr>
        <w:t>остальными</w:t>
      </w:r>
      <w:r>
        <w:rPr>
          <w:color w:val="231F20"/>
          <w:spacing w:val="-6"/>
        </w:rPr>
        <w:t> </w:t>
      </w:r>
      <w:r>
        <w:rPr>
          <w:color w:val="231F20"/>
          <w:spacing w:val="-2"/>
        </w:rPr>
        <w:t>классами</w:t>
      </w:r>
      <w:r>
        <w:rPr>
          <w:color w:val="231F20"/>
          <w:spacing w:val="-6"/>
        </w:rPr>
        <w:t> </w:t>
      </w:r>
      <w:r>
        <w:rPr>
          <w:color w:val="231F20"/>
          <w:spacing w:val="-2"/>
        </w:rPr>
        <w:t>в</w:t>
      </w:r>
      <w:r>
        <w:rPr>
          <w:color w:val="231F20"/>
          <w:spacing w:val="-6"/>
        </w:rPr>
        <w:t> </w:t>
      </w:r>
      <w:r>
        <w:rPr>
          <w:color w:val="231F20"/>
          <w:spacing w:val="-2"/>
        </w:rPr>
        <w:t>графе.</w:t>
      </w:r>
      <w:r>
        <w:rPr>
          <w:color w:val="231F20"/>
          <w:spacing w:val="-6"/>
        </w:rPr>
        <w:t> </w:t>
      </w:r>
      <w:r>
        <w:rPr>
          <w:color w:val="231F20"/>
          <w:spacing w:val="-2"/>
        </w:rPr>
        <w:t>Разбивая</w:t>
      </w:r>
      <w:r>
        <w:rPr>
          <w:color w:val="231F20"/>
          <w:spacing w:val="-6"/>
        </w:rPr>
        <w:t> </w:t>
      </w:r>
      <w:r>
        <w:rPr>
          <w:color w:val="231F20"/>
          <w:spacing w:val="-2"/>
        </w:rPr>
        <w:t>таким</w:t>
      </w:r>
      <w:r>
        <w:rPr>
          <w:color w:val="231F20"/>
          <w:spacing w:val="-6"/>
        </w:rPr>
        <w:t> </w:t>
      </w:r>
      <w:r>
        <w:rPr>
          <w:color w:val="231F20"/>
          <w:spacing w:val="-2"/>
        </w:rPr>
        <w:t>образом </w:t>
      </w:r>
      <w:r>
        <w:rPr>
          <w:color w:val="231F20"/>
        </w:rPr>
        <w:t>граф</w:t>
      </w:r>
      <w:r>
        <w:rPr>
          <w:color w:val="231F20"/>
          <w:spacing w:val="-5"/>
        </w:rPr>
        <w:t> </w:t>
      </w:r>
      <w:r>
        <w:rPr>
          <w:color w:val="231F20"/>
        </w:rPr>
        <w:t>объектов,</w:t>
      </w:r>
      <w:r>
        <w:rPr>
          <w:color w:val="231F20"/>
          <w:spacing w:val="-5"/>
        </w:rPr>
        <w:t> </w:t>
      </w:r>
      <w:r>
        <w:rPr>
          <w:color w:val="231F20"/>
        </w:rPr>
        <w:t>вы</w:t>
      </w:r>
      <w:r>
        <w:rPr>
          <w:color w:val="231F20"/>
          <w:spacing w:val="-5"/>
        </w:rPr>
        <w:t> </w:t>
      </w:r>
      <w:r>
        <w:rPr>
          <w:color w:val="231F20"/>
        </w:rPr>
        <w:t>можете</w:t>
      </w:r>
      <w:r>
        <w:rPr>
          <w:color w:val="231F20"/>
          <w:spacing w:val="-5"/>
        </w:rPr>
        <w:t> </w:t>
      </w:r>
      <w:r>
        <w:rPr>
          <w:color w:val="231F20"/>
        </w:rPr>
        <w:t>значительно</w:t>
      </w:r>
      <w:r>
        <w:rPr>
          <w:color w:val="231F20"/>
          <w:spacing w:val="-5"/>
        </w:rPr>
        <w:t> </w:t>
      </w:r>
      <w:r>
        <w:rPr>
          <w:color w:val="231F20"/>
        </w:rPr>
        <w:t>сократить</w:t>
      </w:r>
      <w:r>
        <w:rPr>
          <w:color w:val="231F20"/>
          <w:spacing w:val="-5"/>
        </w:rPr>
        <w:t> </w:t>
      </w:r>
      <w:r>
        <w:rPr>
          <w:color w:val="231F20"/>
        </w:rPr>
        <w:t>количество</w:t>
      </w:r>
      <w:r>
        <w:rPr>
          <w:color w:val="231F20"/>
          <w:spacing w:val="-5"/>
        </w:rPr>
        <w:t> </w:t>
      </w:r>
      <w:r>
        <w:rPr>
          <w:color w:val="231F20"/>
        </w:rPr>
        <w:t>кода</w:t>
      </w:r>
      <w:r>
        <w:rPr>
          <w:color w:val="231F20"/>
          <w:spacing w:val="-5"/>
        </w:rPr>
        <w:t> </w:t>
      </w:r>
      <w:r>
        <w:rPr>
          <w:color w:val="231F20"/>
        </w:rPr>
        <w:t>в</w:t>
      </w:r>
      <w:r>
        <w:rPr>
          <w:color w:val="231F20"/>
          <w:spacing w:val="-5"/>
        </w:rPr>
        <w:t> </w:t>
      </w:r>
      <w:r>
        <w:rPr>
          <w:color w:val="231F20"/>
        </w:rPr>
        <w:t>юнит-тесте.</w:t>
      </w:r>
    </w:p>
    <w:p>
      <w:pPr>
        <w:pStyle w:val="BodyText"/>
        <w:spacing w:line="256" w:lineRule="auto" w:before="118"/>
        <w:ind w:left="255" w:right="111"/>
        <w:jc w:val="both"/>
      </w:pPr>
      <w:r>
        <w:rPr>
          <w:color w:val="231F20"/>
          <w:spacing w:val="-6"/>
        </w:rPr>
        <w:t>И</w:t>
      </w:r>
      <w:r>
        <w:rPr>
          <w:color w:val="231F20"/>
          <w:spacing w:val="-1"/>
        </w:rPr>
        <w:t> </w:t>
      </w:r>
      <w:r>
        <w:rPr>
          <w:color w:val="231F20"/>
          <w:spacing w:val="-6"/>
        </w:rPr>
        <w:t>не</w:t>
      </w:r>
      <w:r>
        <w:rPr>
          <w:color w:val="231F20"/>
          <w:spacing w:val="-1"/>
        </w:rPr>
        <w:t> </w:t>
      </w:r>
      <w:r>
        <w:rPr>
          <w:color w:val="231F20"/>
          <w:spacing w:val="-6"/>
        </w:rPr>
        <w:t>стоит</w:t>
      </w:r>
      <w:r>
        <w:rPr>
          <w:color w:val="231F20"/>
          <w:spacing w:val="-1"/>
        </w:rPr>
        <w:t> </w:t>
      </w:r>
      <w:r>
        <w:rPr>
          <w:color w:val="231F20"/>
          <w:spacing w:val="-6"/>
        </w:rPr>
        <w:t>забывать</w:t>
      </w:r>
      <w:r>
        <w:rPr>
          <w:color w:val="231F20"/>
          <w:spacing w:val="-1"/>
        </w:rPr>
        <w:t> </w:t>
      </w:r>
      <w:r>
        <w:rPr>
          <w:color w:val="231F20"/>
          <w:spacing w:val="-6"/>
        </w:rPr>
        <w:t>еще</w:t>
      </w:r>
      <w:r>
        <w:rPr>
          <w:color w:val="231F20"/>
          <w:spacing w:val="-1"/>
        </w:rPr>
        <w:t> </w:t>
      </w:r>
      <w:r>
        <w:rPr>
          <w:color w:val="231F20"/>
          <w:spacing w:val="-6"/>
        </w:rPr>
        <w:t>одно</w:t>
      </w:r>
      <w:r>
        <w:rPr>
          <w:color w:val="231F20"/>
          <w:spacing w:val="-1"/>
        </w:rPr>
        <w:t> </w:t>
      </w:r>
      <w:r>
        <w:rPr>
          <w:color w:val="231F20"/>
          <w:spacing w:val="-6"/>
        </w:rPr>
        <w:t>небольшое,</w:t>
      </w:r>
      <w:r>
        <w:rPr>
          <w:color w:val="231F20"/>
          <w:spacing w:val="-1"/>
        </w:rPr>
        <w:t> </w:t>
      </w:r>
      <w:r>
        <w:rPr>
          <w:color w:val="231F20"/>
          <w:spacing w:val="-6"/>
        </w:rPr>
        <w:t>но</w:t>
      </w:r>
      <w:r>
        <w:rPr>
          <w:color w:val="231F20"/>
          <w:spacing w:val="-1"/>
        </w:rPr>
        <w:t> </w:t>
      </w:r>
      <w:r>
        <w:rPr>
          <w:color w:val="231F20"/>
          <w:spacing w:val="-6"/>
        </w:rPr>
        <w:t>полезное</w:t>
      </w:r>
      <w:r>
        <w:rPr>
          <w:color w:val="231F20"/>
          <w:spacing w:val="-1"/>
        </w:rPr>
        <w:t> </w:t>
      </w:r>
      <w:r>
        <w:rPr>
          <w:color w:val="231F20"/>
          <w:spacing w:val="-6"/>
        </w:rPr>
        <w:t>преимущество</w:t>
      </w:r>
      <w:r>
        <w:rPr>
          <w:color w:val="231F20"/>
          <w:spacing w:val="-1"/>
        </w:rPr>
        <w:t> </w:t>
      </w:r>
      <w:r>
        <w:rPr>
          <w:color w:val="231F20"/>
          <w:spacing w:val="-6"/>
        </w:rPr>
        <w:t>такого</w:t>
      </w:r>
      <w:r>
        <w:rPr>
          <w:color w:val="231F20"/>
          <w:spacing w:val="-1"/>
        </w:rPr>
        <w:t> </w:t>
      </w:r>
      <w:r>
        <w:rPr>
          <w:color w:val="231F20"/>
          <w:spacing w:val="-6"/>
        </w:rPr>
        <w:t>подхода</w:t>
      </w:r>
      <w:r>
        <w:rPr>
          <w:color w:val="231F20"/>
          <w:spacing w:val="-2"/>
        </w:rPr>
        <w:t> к</w:t>
      </w:r>
      <w:r>
        <w:rPr>
          <w:color w:val="231F20"/>
          <w:spacing w:val="-3"/>
        </w:rPr>
        <w:t> </w:t>
      </w:r>
      <w:r>
        <w:rPr>
          <w:color w:val="231F20"/>
          <w:spacing w:val="-2"/>
        </w:rPr>
        <w:t>изоляции</w:t>
      </w:r>
      <w:r>
        <w:rPr>
          <w:color w:val="231F20"/>
          <w:spacing w:val="-3"/>
        </w:rPr>
        <w:t> </w:t>
      </w:r>
      <w:r>
        <w:rPr>
          <w:color w:val="231F20"/>
          <w:spacing w:val="-2"/>
        </w:rPr>
        <w:t>юнит-тестов:</w:t>
      </w:r>
      <w:r>
        <w:rPr>
          <w:color w:val="231F20"/>
          <w:spacing w:val="-3"/>
        </w:rPr>
        <w:t> </w:t>
      </w:r>
      <w:r>
        <w:rPr>
          <w:color w:val="231F20"/>
          <w:spacing w:val="-2"/>
        </w:rPr>
        <w:t>он</w:t>
      </w:r>
      <w:r>
        <w:rPr>
          <w:color w:val="231F20"/>
          <w:spacing w:val="-3"/>
        </w:rPr>
        <w:t> </w:t>
      </w:r>
      <w:r>
        <w:rPr>
          <w:color w:val="231F20"/>
          <w:spacing w:val="-2"/>
        </w:rPr>
        <w:t>позволяет</w:t>
      </w:r>
      <w:r>
        <w:rPr>
          <w:color w:val="231F20"/>
          <w:spacing w:val="-3"/>
        </w:rPr>
        <w:t> </w:t>
      </w:r>
      <w:r>
        <w:rPr>
          <w:color w:val="231F20"/>
          <w:spacing w:val="-2"/>
        </w:rPr>
        <w:t>установить</w:t>
      </w:r>
      <w:r>
        <w:rPr>
          <w:color w:val="231F20"/>
          <w:spacing w:val="-3"/>
        </w:rPr>
        <w:t> </w:t>
      </w:r>
      <w:r>
        <w:rPr>
          <w:color w:val="231F20"/>
          <w:spacing w:val="-2"/>
        </w:rPr>
        <w:t>простые</w:t>
      </w:r>
      <w:r>
        <w:rPr>
          <w:color w:val="231F20"/>
          <w:spacing w:val="-3"/>
        </w:rPr>
        <w:t> </w:t>
      </w:r>
      <w:r>
        <w:rPr>
          <w:color w:val="231F20"/>
          <w:spacing w:val="-2"/>
        </w:rPr>
        <w:t>правила</w:t>
      </w:r>
      <w:r>
        <w:rPr>
          <w:color w:val="231F20"/>
          <w:spacing w:val="-3"/>
        </w:rPr>
        <w:t> </w:t>
      </w:r>
      <w:r>
        <w:rPr>
          <w:color w:val="231F20"/>
          <w:spacing w:val="-2"/>
        </w:rPr>
        <w:t>тестирования </w:t>
      </w:r>
      <w:r>
        <w:rPr>
          <w:color w:val="231F20"/>
        </w:rPr>
        <w:t>рабочего кода. А именно, юнит-тестировать только один класс за раз. На рис. 2.2 показано, как обычно выглядит такой подход.</w:t>
      </w:r>
    </w:p>
    <w:p>
      <w:pPr>
        <w:pStyle w:val="BodyText"/>
        <w:spacing w:before="7"/>
      </w:pPr>
      <w:r>
        <w:rPr/>
        <mc:AlternateContent>
          <mc:Choice Requires="wps">
            <w:drawing>
              <wp:anchor distT="0" distB="0" distL="0" distR="0" allowOverlap="1" layoutInCell="1" locked="0" behindDoc="1" simplePos="0" relativeHeight="487614464">
                <wp:simplePos x="0" y="0"/>
                <wp:positionH relativeFrom="page">
                  <wp:posOffset>915879</wp:posOffset>
                </wp:positionH>
                <wp:positionV relativeFrom="paragraph">
                  <wp:posOffset>169114</wp:posOffset>
                </wp:positionV>
                <wp:extent cx="4108450" cy="1921510"/>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4108450" cy="1921510"/>
                          <a:chExt cx="4108450" cy="1921510"/>
                        </a:xfrm>
                      </wpg:grpSpPr>
                      <wps:wsp>
                        <wps:cNvPr id="198" name="Graphic 198"/>
                        <wps:cNvSpPr/>
                        <wps:spPr>
                          <a:xfrm>
                            <a:off x="129584" y="265814"/>
                            <a:ext cx="1588770" cy="1397635"/>
                          </a:xfrm>
                          <a:custGeom>
                            <a:avLst/>
                            <a:gdLst/>
                            <a:ahLst/>
                            <a:cxnLst/>
                            <a:rect l="l" t="t" r="r" b="b"/>
                            <a:pathLst>
                              <a:path w="1588770" h="1397635">
                                <a:moveTo>
                                  <a:pt x="665137" y="254863"/>
                                </a:moveTo>
                                <a:lnTo>
                                  <a:pt x="335686" y="0"/>
                                </a:lnTo>
                                <a:lnTo>
                                  <a:pt x="0" y="254863"/>
                                </a:lnTo>
                                <a:lnTo>
                                  <a:pt x="332562" y="503504"/>
                                </a:lnTo>
                                <a:lnTo>
                                  <a:pt x="665137" y="254863"/>
                                </a:lnTo>
                                <a:close/>
                              </a:path>
                              <a:path w="1588770" h="1397635">
                                <a:moveTo>
                                  <a:pt x="929335" y="1148435"/>
                                </a:moveTo>
                                <a:lnTo>
                                  <a:pt x="599871" y="893584"/>
                                </a:lnTo>
                                <a:lnTo>
                                  <a:pt x="264185" y="1148435"/>
                                </a:lnTo>
                                <a:lnTo>
                                  <a:pt x="596747" y="1397101"/>
                                </a:lnTo>
                                <a:lnTo>
                                  <a:pt x="929335" y="1148435"/>
                                </a:lnTo>
                                <a:close/>
                              </a:path>
                              <a:path w="1588770" h="1397635">
                                <a:moveTo>
                                  <a:pt x="1588249" y="565670"/>
                                </a:moveTo>
                                <a:lnTo>
                                  <a:pt x="1258785" y="310807"/>
                                </a:lnTo>
                                <a:lnTo>
                                  <a:pt x="923099" y="565670"/>
                                </a:lnTo>
                                <a:lnTo>
                                  <a:pt x="1255674" y="814324"/>
                                </a:lnTo>
                                <a:lnTo>
                                  <a:pt x="1588249" y="565670"/>
                                </a:lnTo>
                                <a:close/>
                              </a:path>
                            </a:pathLst>
                          </a:custGeom>
                          <a:solidFill>
                            <a:srgbClr val="87898B"/>
                          </a:solidFill>
                        </wps:spPr>
                        <wps:bodyPr wrap="square" lIns="0" tIns="0" rIns="0" bIns="0" rtlCol="0">
                          <a:prstTxWarp prst="textNoShape">
                            <a:avLst/>
                          </a:prstTxWarp>
                          <a:noAutofit/>
                        </wps:bodyPr>
                      </wps:wsp>
                      <wps:wsp>
                        <wps:cNvPr id="199" name="Graphic 199"/>
                        <wps:cNvSpPr/>
                        <wps:spPr>
                          <a:xfrm>
                            <a:off x="2390718" y="208308"/>
                            <a:ext cx="1548130" cy="1271270"/>
                          </a:xfrm>
                          <a:custGeom>
                            <a:avLst/>
                            <a:gdLst/>
                            <a:ahLst/>
                            <a:cxnLst/>
                            <a:rect l="l" t="t" r="r" b="b"/>
                            <a:pathLst>
                              <a:path w="1548130" h="1271270">
                                <a:moveTo>
                                  <a:pt x="571893" y="52857"/>
                                </a:moveTo>
                                <a:lnTo>
                                  <a:pt x="567740" y="32296"/>
                                </a:lnTo>
                                <a:lnTo>
                                  <a:pt x="556412" y="15494"/>
                                </a:lnTo>
                                <a:lnTo>
                                  <a:pt x="539610" y="4165"/>
                                </a:lnTo>
                                <a:lnTo>
                                  <a:pt x="519036" y="0"/>
                                </a:lnTo>
                                <a:lnTo>
                                  <a:pt x="52857" y="0"/>
                                </a:lnTo>
                                <a:lnTo>
                                  <a:pt x="32283" y="4165"/>
                                </a:lnTo>
                                <a:lnTo>
                                  <a:pt x="15481" y="15494"/>
                                </a:lnTo>
                                <a:lnTo>
                                  <a:pt x="4152" y="32296"/>
                                </a:lnTo>
                                <a:lnTo>
                                  <a:pt x="0" y="52857"/>
                                </a:lnTo>
                                <a:lnTo>
                                  <a:pt x="0" y="376059"/>
                                </a:lnTo>
                                <a:lnTo>
                                  <a:pt x="4152" y="396646"/>
                                </a:lnTo>
                                <a:lnTo>
                                  <a:pt x="15481" y="413448"/>
                                </a:lnTo>
                                <a:lnTo>
                                  <a:pt x="32283" y="424764"/>
                                </a:lnTo>
                                <a:lnTo>
                                  <a:pt x="52857" y="428917"/>
                                </a:lnTo>
                                <a:lnTo>
                                  <a:pt x="519036" y="428917"/>
                                </a:lnTo>
                                <a:lnTo>
                                  <a:pt x="539610" y="424764"/>
                                </a:lnTo>
                                <a:lnTo>
                                  <a:pt x="556412" y="413448"/>
                                </a:lnTo>
                                <a:lnTo>
                                  <a:pt x="567740" y="396646"/>
                                </a:lnTo>
                                <a:lnTo>
                                  <a:pt x="571893" y="376059"/>
                                </a:lnTo>
                                <a:lnTo>
                                  <a:pt x="571893" y="52857"/>
                                </a:lnTo>
                                <a:close/>
                              </a:path>
                              <a:path w="1548130" h="1271270">
                                <a:moveTo>
                                  <a:pt x="730402" y="895172"/>
                                </a:moveTo>
                                <a:lnTo>
                                  <a:pt x="726249" y="874598"/>
                                </a:lnTo>
                                <a:lnTo>
                                  <a:pt x="714933" y="857796"/>
                                </a:lnTo>
                                <a:lnTo>
                                  <a:pt x="698131" y="846467"/>
                                </a:lnTo>
                                <a:lnTo>
                                  <a:pt x="677545" y="842314"/>
                                </a:lnTo>
                                <a:lnTo>
                                  <a:pt x="211378" y="842314"/>
                                </a:lnTo>
                                <a:lnTo>
                                  <a:pt x="190804" y="846467"/>
                                </a:lnTo>
                                <a:lnTo>
                                  <a:pt x="174015" y="857796"/>
                                </a:lnTo>
                                <a:lnTo>
                                  <a:pt x="162687" y="874598"/>
                                </a:lnTo>
                                <a:lnTo>
                                  <a:pt x="158534" y="895172"/>
                                </a:lnTo>
                                <a:lnTo>
                                  <a:pt x="158534" y="1218361"/>
                                </a:lnTo>
                                <a:lnTo>
                                  <a:pt x="162687" y="1238948"/>
                                </a:lnTo>
                                <a:lnTo>
                                  <a:pt x="174015" y="1255750"/>
                                </a:lnTo>
                                <a:lnTo>
                                  <a:pt x="190804" y="1267079"/>
                                </a:lnTo>
                                <a:lnTo>
                                  <a:pt x="211378" y="1271231"/>
                                </a:lnTo>
                                <a:lnTo>
                                  <a:pt x="677545" y="1271231"/>
                                </a:lnTo>
                                <a:lnTo>
                                  <a:pt x="698131" y="1267079"/>
                                </a:lnTo>
                                <a:lnTo>
                                  <a:pt x="714933" y="1255750"/>
                                </a:lnTo>
                                <a:lnTo>
                                  <a:pt x="726249" y="1238948"/>
                                </a:lnTo>
                                <a:lnTo>
                                  <a:pt x="730402" y="1218361"/>
                                </a:lnTo>
                                <a:lnTo>
                                  <a:pt x="730402" y="895172"/>
                                </a:lnTo>
                                <a:close/>
                              </a:path>
                              <a:path w="1548130" h="1271270">
                                <a:moveTo>
                                  <a:pt x="1547837" y="481787"/>
                                </a:moveTo>
                                <a:lnTo>
                                  <a:pt x="1543685" y="461213"/>
                                </a:lnTo>
                                <a:lnTo>
                                  <a:pt x="1532356" y="444411"/>
                                </a:lnTo>
                                <a:lnTo>
                                  <a:pt x="1515554" y="433082"/>
                                </a:lnTo>
                                <a:lnTo>
                                  <a:pt x="1494967" y="428929"/>
                                </a:lnTo>
                                <a:lnTo>
                                  <a:pt x="1028801" y="428929"/>
                                </a:lnTo>
                                <a:lnTo>
                                  <a:pt x="1008227" y="433082"/>
                                </a:lnTo>
                                <a:lnTo>
                                  <a:pt x="991425" y="444411"/>
                                </a:lnTo>
                                <a:lnTo>
                                  <a:pt x="980097" y="461213"/>
                                </a:lnTo>
                                <a:lnTo>
                                  <a:pt x="975944" y="481787"/>
                                </a:lnTo>
                                <a:lnTo>
                                  <a:pt x="975944" y="804976"/>
                                </a:lnTo>
                                <a:lnTo>
                                  <a:pt x="980097" y="825550"/>
                                </a:lnTo>
                                <a:lnTo>
                                  <a:pt x="991425" y="842352"/>
                                </a:lnTo>
                                <a:lnTo>
                                  <a:pt x="1008227" y="853694"/>
                                </a:lnTo>
                                <a:lnTo>
                                  <a:pt x="1028801" y="857846"/>
                                </a:lnTo>
                                <a:lnTo>
                                  <a:pt x="1494967" y="857846"/>
                                </a:lnTo>
                                <a:lnTo>
                                  <a:pt x="1515554" y="853694"/>
                                </a:lnTo>
                                <a:lnTo>
                                  <a:pt x="1532356" y="842352"/>
                                </a:lnTo>
                                <a:lnTo>
                                  <a:pt x="1543685" y="825550"/>
                                </a:lnTo>
                                <a:lnTo>
                                  <a:pt x="1547837" y="804976"/>
                                </a:lnTo>
                                <a:lnTo>
                                  <a:pt x="1547837" y="481787"/>
                                </a:lnTo>
                                <a:close/>
                              </a:path>
                            </a:pathLst>
                          </a:custGeom>
                          <a:solidFill>
                            <a:srgbClr val="525355"/>
                          </a:solidFill>
                        </wps:spPr>
                        <wps:bodyPr wrap="square" lIns="0" tIns="0" rIns="0" bIns="0" rtlCol="0">
                          <a:prstTxWarp prst="textNoShape">
                            <a:avLst/>
                          </a:prstTxWarp>
                          <a:noAutofit/>
                        </wps:bodyPr>
                      </wps:wsp>
                      <wps:wsp>
                        <wps:cNvPr id="200" name="Graphic 200"/>
                        <wps:cNvSpPr/>
                        <wps:spPr>
                          <a:xfrm>
                            <a:off x="794725" y="425564"/>
                            <a:ext cx="1550670" cy="95250"/>
                          </a:xfrm>
                          <a:custGeom>
                            <a:avLst/>
                            <a:gdLst/>
                            <a:ahLst/>
                            <a:cxnLst/>
                            <a:rect l="l" t="t" r="r" b="b"/>
                            <a:pathLst>
                              <a:path w="1550670" h="95250">
                                <a:moveTo>
                                  <a:pt x="0" y="95110"/>
                                </a:moveTo>
                                <a:lnTo>
                                  <a:pt x="1550517" y="0"/>
                                </a:lnTo>
                              </a:path>
                            </a:pathLst>
                          </a:custGeom>
                          <a:ln w="6350">
                            <a:solidFill>
                              <a:srgbClr val="87898B"/>
                            </a:solidFill>
                            <a:prstDash val="solid"/>
                          </a:ln>
                        </wps:spPr>
                        <wps:bodyPr wrap="square" lIns="0" tIns="0" rIns="0" bIns="0" rtlCol="0">
                          <a:prstTxWarp prst="textNoShape">
                            <a:avLst/>
                          </a:prstTxWarp>
                          <a:noAutofit/>
                        </wps:bodyPr>
                      </wps:wsp>
                      <wps:wsp>
                        <wps:cNvPr id="201" name="Graphic 201"/>
                        <wps:cNvSpPr/>
                        <wps:spPr>
                          <a:xfrm>
                            <a:off x="2334045" y="394338"/>
                            <a:ext cx="57150" cy="63500"/>
                          </a:xfrm>
                          <a:custGeom>
                            <a:avLst/>
                            <a:gdLst/>
                            <a:ahLst/>
                            <a:cxnLst/>
                            <a:rect l="l" t="t" r="r" b="b"/>
                            <a:pathLst>
                              <a:path w="57150" h="63500">
                                <a:moveTo>
                                  <a:pt x="0" y="0"/>
                                </a:moveTo>
                                <a:lnTo>
                                  <a:pt x="3860" y="63207"/>
                                </a:lnTo>
                                <a:lnTo>
                                  <a:pt x="56667" y="28257"/>
                                </a:lnTo>
                                <a:lnTo>
                                  <a:pt x="0" y="0"/>
                                </a:lnTo>
                                <a:close/>
                              </a:path>
                            </a:pathLst>
                          </a:custGeom>
                          <a:solidFill>
                            <a:srgbClr val="87898B"/>
                          </a:solidFill>
                        </wps:spPr>
                        <wps:bodyPr wrap="square" lIns="0" tIns="0" rIns="0" bIns="0" rtlCol="0">
                          <a:prstTxWarp prst="textNoShape">
                            <a:avLst/>
                          </a:prstTxWarp>
                          <a:noAutofit/>
                        </wps:bodyPr>
                      </wps:wsp>
                      <wps:wsp>
                        <wps:cNvPr id="202" name="Graphic 202"/>
                        <wps:cNvSpPr/>
                        <wps:spPr>
                          <a:xfrm>
                            <a:off x="1717841" y="831477"/>
                            <a:ext cx="1603375" cy="19685"/>
                          </a:xfrm>
                          <a:custGeom>
                            <a:avLst/>
                            <a:gdLst/>
                            <a:ahLst/>
                            <a:cxnLst/>
                            <a:rect l="l" t="t" r="r" b="b"/>
                            <a:pathLst>
                              <a:path w="1603375" h="19685">
                                <a:moveTo>
                                  <a:pt x="0" y="0"/>
                                </a:moveTo>
                                <a:lnTo>
                                  <a:pt x="1603273" y="19646"/>
                                </a:lnTo>
                              </a:path>
                            </a:pathLst>
                          </a:custGeom>
                          <a:ln w="6350">
                            <a:solidFill>
                              <a:srgbClr val="87898B"/>
                            </a:solidFill>
                            <a:prstDash val="solid"/>
                          </a:ln>
                        </wps:spPr>
                        <wps:bodyPr wrap="square" lIns="0" tIns="0" rIns="0" bIns="0" rtlCol="0">
                          <a:prstTxWarp prst="textNoShape">
                            <a:avLst/>
                          </a:prstTxWarp>
                          <a:noAutofit/>
                        </wps:bodyPr>
                      </wps:wsp>
                      <wps:wsp>
                        <wps:cNvPr id="203" name="Graphic 203"/>
                        <wps:cNvSpPr/>
                        <wps:spPr>
                          <a:xfrm>
                            <a:off x="3311461" y="819179"/>
                            <a:ext cx="55244" cy="63500"/>
                          </a:xfrm>
                          <a:custGeom>
                            <a:avLst/>
                            <a:gdLst/>
                            <a:ahLst/>
                            <a:cxnLst/>
                            <a:rect l="l" t="t" r="r" b="b"/>
                            <a:pathLst>
                              <a:path w="55244" h="63500">
                                <a:moveTo>
                                  <a:pt x="787" y="0"/>
                                </a:moveTo>
                                <a:lnTo>
                                  <a:pt x="0" y="63309"/>
                                </a:lnTo>
                                <a:lnTo>
                                  <a:pt x="55206" y="32334"/>
                                </a:lnTo>
                                <a:lnTo>
                                  <a:pt x="787" y="0"/>
                                </a:lnTo>
                                <a:close/>
                              </a:path>
                            </a:pathLst>
                          </a:custGeom>
                          <a:solidFill>
                            <a:srgbClr val="87898B"/>
                          </a:solidFill>
                        </wps:spPr>
                        <wps:bodyPr wrap="square" lIns="0" tIns="0" rIns="0" bIns="0" rtlCol="0">
                          <a:prstTxWarp prst="textNoShape">
                            <a:avLst/>
                          </a:prstTxWarp>
                          <a:noAutofit/>
                        </wps:bodyPr>
                      </wps:wsp>
                      <wps:wsp>
                        <wps:cNvPr id="204" name="Graphic 204"/>
                        <wps:cNvSpPr/>
                        <wps:spPr>
                          <a:xfrm>
                            <a:off x="1058919" y="1269644"/>
                            <a:ext cx="1438275" cy="144780"/>
                          </a:xfrm>
                          <a:custGeom>
                            <a:avLst/>
                            <a:gdLst/>
                            <a:ahLst/>
                            <a:cxnLst/>
                            <a:rect l="l" t="t" r="r" b="b"/>
                            <a:pathLst>
                              <a:path w="1438275" h="144780">
                                <a:moveTo>
                                  <a:pt x="0" y="144602"/>
                                </a:moveTo>
                                <a:lnTo>
                                  <a:pt x="1437982" y="0"/>
                                </a:lnTo>
                              </a:path>
                            </a:pathLst>
                          </a:custGeom>
                          <a:ln w="6350">
                            <a:solidFill>
                              <a:srgbClr val="87898B"/>
                            </a:solidFill>
                            <a:prstDash val="solid"/>
                          </a:ln>
                        </wps:spPr>
                        <wps:bodyPr wrap="square" lIns="0" tIns="0" rIns="0" bIns="0" rtlCol="0">
                          <a:prstTxWarp prst="textNoShape">
                            <a:avLst/>
                          </a:prstTxWarp>
                          <a:noAutofit/>
                        </wps:bodyPr>
                      </wps:wsp>
                      <wps:wsp>
                        <wps:cNvPr id="205" name="Graphic 205"/>
                        <wps:cNvSpPr/>
                        <wps:spPr>
                          <a:xfrm>
                            <a:off x="2484489" y="1238885"/>
                            <a:ext cx="57785" cy="63500"/>
                          </a:xfrm>
                          <a:custGeom>
                            <a:avLst/>
                            <a:gdLst/>
                            <a:ahLst/>
                            <a:cxnLst/>
                            <a:rect l="l" t="t" r="r" b="b"/>
                            <a:pathLst>
                              <a:path w="57785" h="63500">
                                <a:moveTo>
                                  <a:pt x="0" y="0"/>
                                </a:moveTo>
                                <a:lnTo>
                                  <a:pt x="6337" y="63004"/>
                                </a:lnTo>
                                <a:lnTo>
                                  <a:pt x="57746" y="26022"/>
                                </a:lnTo>
                                <a:lnTo>
                                  <a:pt x="0" y="0"/>
                                </a:lnTo>
                                <a:close/>
                              </a:path>
                            </a:pathLst>
                          </a:custGeom>
                          <a:solidFill>
                            <a:srgbClr val="87898B"/>
                          </a:solidFill>
                        </wps:spPr>
                        <wps:bodyPr wrap="square" lIns="0" tIns="0" rIns="0" bIns="0" rtlCol="0">
                          <a:prstTxWarp prst="textNoShape">
                            <a:avLst/>
                          </a:prstTxWarp>
                          <a:noAutofit/>
                        </wps:bodyPr>
                      </wps:wsp>
                      <wps:wsp>
                        <wps:cNvPr id="206" name="Graphic 206"/>
                        <wps:cNvSpPr/>
                        <wps:spPr>
                          <a:xfrm>
                            <a:off x="3175" y="3175"/>
                            <a:ext cx="4102100" cy="1915160"/>
                          </a:xfrm>
                          <a:custGeom>
                            <a:avLst/>
                            <a:gdLst/>
                            <a:ahLst/>
                            <a:cxnLst/>
                            <a:rect l="l" t="t" r="r" b="b"/>
                            <a:pathLst>
                              <a:path w="4102100" h="1915160">
                                <a:moveTo>
                                  <a:pt x="4101884" y="1757248"/>
                                </a:moveTo>
                                <a:lnTo>
                                  <a:pt x="4093955" y="1806983"/>
                                </a:lnTo>
                                <a:lnTo>
                                  <a:pt x="4071876" y="1850175"/>
                                </a:lnTo>
                                <a:lnTo>
                                  <a:pt x="4038211" y="1884233"/>
                                </a:lnTo>
                                <a:lnTo>
                                  <a:pt x="3995522" y="1906568"/>
                                </a:lnTo>
                                <a:lnTo>
                                  <a:pt x="3946372" y="1914588"/>
                                </a:lnTo>
                                <a:lnTo>
                                  <a:pt x="2373871" y="1914588"/>
                                </a:lnTo>
                                <a:lnTo>
                                  <a:pt x="2324722" y="1906568"/>
                                </a:lnTo>
                                <a:lnTo>
                                  <a:pt x="2282036" y="1884233"/>
                                </a:lnTo>
                                <a:lnTo>
                                  <a:pt x="2248375" y="1850175"/>
                                </a:lnTo>
                                <a:lnTo>
                                  <a:pt x="2226300" y="1806983"/>
                                </a:lnTo>
                                <a:lnTo>
                                  <a:pt x="2218372" y="1757248"/>
                                </a:lnTo>
                                <a:lnTo>
                                  <a:pt x="2218372" y="157314"/>
                                </a:lnTo>
                                <a:lnTo>
                                  <a:pt x="2226300" y="107587"/>
                                </a:lnTo>
                                <a:lnTo>
                                  <a:pt x="2248375" y="64402"/>
                                </a:lnTo>
                                <a:lnTo>
                                  <a:pt x="2282036" y="30349"/>
                                </a:lnTo>
                                <a:lnTo>
                                  <a:pt x="2324722" y="8018"/>
                                </a:lnTo>
                                <a:lnTo>
                                  <a:pt x="2373871" y="0"/>
                                </a:lnTo>
                                <a:lnTo>
                                  <a:pt x="3946372" y="0"/>
                                </a:lnTo>
                                <a:lnTo>
                                  <a:pt x="3995527" y="8018"/>
                                </a:lnTo>
                                <a:lnTo>
                                  <a:pt x="4038217" y="30349"/>
                                </a:lnTo>
                                <a:lnTo>
                                  <a:pt x="4071880" y="64402"/>
                                </a:lnTo>
                                <a:lnTo>
                                  <a:pt x="4093956" y="107587"/>
                                </a:lnTo>
                                <a:lnTo>
                                  <a:pt x="4101884" y="157314"/>
                                </a:lnTo>
                                <a:lnTo>
                                  <a:pt x="4101884" y="1757248"/>
                                </a:lnTo>
                                <a:close/>
                              </a:path>
                              <a:path w="4102100" h="1915160">
                                <a:moveTo>
                                  <a:pt x="1883524" y="1757248"/>
                                </a:moveTo>
                                <a:lnTo>
                                  <a:pt x="1875595" y="1806983"/>
                                </a:lnTo>
                                <a:lnTo>
                                  <a:pt x="1853516" y="1850175"/>
                                </a:lnTo>
                                <a:lnTo>
                                  <a:pt x="1819849" y="1884233"/>
                                </a:lnTo>
                                <a:lnTo>
                                  <a:pt x="1777156" y="1906568"/>
                                </a:lnTo>
                                <a:lnTo>
                                  <a:pt x="1728000" y="1914588"/>
                                </a:lnTo>
                                <a:lnTo>
                                  <a:pt x="155498" y="1914588"/>
                                </a:lnTo>
                                <a:lnTo>
                                  <a:pt x="106350" y="1906568"/>
                                </a:lnTo>
                                <a:lnTo>
                                  <a:pt x="63664" y="1884233"/>
                                </a:lnTo>
                                <a:lnTo>
                                  <a:pt x="30002" y="1850175"/>
                                </a:lnTo>
                                <a:lnTo>
                                  <a:pt x="7927" y="1806983"/>
                                </a:lnTo>
                                <a:lnTo>
                                  <a:pt x="0" y="1757248"/>
                                </a:lnTo>
                                <a:lnTo>
                                  <a:pt x="0" y="157314"/>
                                </a:lnTo>
                                <a:lnTo>
                                  <a:pt x="7927" y="107587"/>
                                </a:lnTo>
                                <a:lnTo>
                                  <a:pt x="30002" y="64402"/>
                                </a:lnTo>
                                <a:lnTo>
                                  <a:pt x="63664" y="30349"/>
                                </a:lnTo>
                                <a:lnTo>
                                  <a:pt x="106350" y="8018"/>
                                </a:lnTo>
                                <a:lnTo>
                                  <a:pt x="155498" y="0"/>
                                </a:lnTo>
                                <a:lnTo>
                                  <a:pt x="1728000" y="0"/>
                                </a:lnTo>
                                <a:lnTo>
                                  <a:pt x="1777156" y="8018"/>
                                </a:lnTo>
                                <a:lnTo>
                                  <a:pt x="1819849" y="30349"/>
                                </a:lnTo>
                                <a:lnTo>
                                  <a:pt x="1853516" y="64402"/>
                                </a:lnTo>
                                <a:lnTo>
                                  <a:pt x="1875595" y="107587"/>
                                </a:lnTo>
                                <a:lnTo>
                                  <a:pt x="1883524" y="157314"/>
                                </a:lnTo>
                                <a:lnTo>
                                  <a:pt x="1883524" y="1757248"/>
                                </a:lnTo>
                                <a:close/>
                              </a:path>
                            </a:pathLst>
                          </a:custGeom>
                          <a:ln w="6350">
                            <a:solidFill>
                              <a:srgbClr val="231F20"/>
                            </a:solidFill>
                            <a:prstDash val="dash"/>
                          </a:ln>
                        </wps:spPr>
                        <wps:bodyPr wrap="square" lIns="0" tIns="0" rIns="0" bIns="0" rtlCol="0">
                          <a:prstTxWarp prst="textNoShape">
                            <a:avLst/>
                          </a:prstTxWarp>
                          <a:noAutofit/>
                        </wps:bodyPr>
                      </wps:wsp>
                      <wps:wsp>
                        <wps:cNvPr id="207" name="Textbox 207"/>
                        <wps:cNvSpPr txBox="1"/>
                        <wps:spPr>
                          <a:xfrm>
                            <a:off x="2514003" y="639267"/>
                            <a:ext cx="37401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Класс</w:t>
                              </w:r>
                              <w:r>
                                <w:rPr>
                                  <w:rFonts w:ascii="Microsoft Sans Serif" w:hAnsi="Microsoft Sans Serif"/>
                                  <w:color w:val="231F20"/>
                                  <w:spacing w:val="-3"/>
                                  <w:sz w:val="16"/>
                                </w:rPr>
                                <w:t> </w:t>
                              </w:r>
                              <w:r>
                                <w:rPr>
                                  <w:rFonts w:ascii="Microsoft Sans Serif" w:hAnsi="Microsoft Sans Serif"/>
                                  <w:color w:val="231F20"/>
                                  <w:spacing w:val="-10"/>
                                  <w:sz w:val="16"/>
                                </w:rPr>
                                <w:t>1</w:t>
                              </w:r>
                            </w:p>
                          </w:txbxContent>
                        </wps:txbx>
                        <wps:bodyPr wrap="square" lIns="0" tIns="0" rIns="0" bIns="0" rtlCol="0">
                          <a:noAutofit/>
                        </wps:bodyPr>
                      </wps:wsp>
                      <wps:wsp>
                        <wps:cNvPr id="208" name="Textbox 208"/>
                        <wps:cNvSpPr txBox="1"/>
                        <wps:spPr>
                          <a:xfrm>
                            <a:off x="96732" y="761801"/>
                            <a:ext cx="1756410" cy="45656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Тесты</w:t>
                              </w:r>
                              <w:r>
                                <w:rPr>
                                  <w:rFonts w:ascii="Microsoft Sans Serif" w:hAnsi="Microsoft Sans Serif"/>
                                  <w:color w:val="231F20"/>
                                  <w:spacing w:val="-3"/>
                                  <w:sz w:val="16"/>
                                </w:rPr>
                                <w:t> </w:t>
                              </w:r>
                              <w:r>
                                <w:rPr>
                                  <w:rFonts w:ascii="Microsoft Sans Serif" w:hAnsi="Microsoft Sans Serif"/>
                                  <w:color w:val="231F20"/>
                                  <w:sz w:val="16"/>
                                </w:rPr>
                                <w:t>для</w:t>
                              </w:r>
                              <w:r>
                                <w:rPr>
                                  <w:rFonts w:ascii="Microsoft Sans Serif" w:hAnsi="Microsoft Sans Serif"/>
                                  <w:color w:val="231F20"/>
                                  <w:spacing w:val="-2"/>
                                  <w:sz w:val="16"/>
                                </w:rPr>
                                <w:t> </w:t>
                              </w:r>
                              <w:r>
                                <w:rPr>
                                  <w:rFonts w:ascii="Microsoft Sans Serif" w:hAnsi="Microsoft Sans Serif"/>
                                  <w:color w:val="231F20"/>
                                  <w:sz w:val="16"/>
                                </w:rPr>
                                <w:t>класса</w:t>
                              </w:r>
                              <w:r>
                                <w:rPr>
                                  <w:rFonts w:ascii="Microsoft Sans Serif" w:hAnsi="Microsoft Sans Serif"/>
                                  <w:color w:val="231F20"/>
                                  <w:spacing w:val="-3"/>
                                  <w:sz w:val="16"/>
                                </w:rPr>
                                <w:t> </w:t>
                              </w:r>
                              <w:r>
                                <w:rPr>
                                  <w:rFonts w:ascii="Microsoft Sans Serif" w:hAnsi="Microsoft Sans Serif"/>
                                  <w:color w:val="231F20"/>
                                  <w:spacing w:val="-10"/>
                                  <w:sz w:val="16"/>
                                </w:rPr>
                                <w:t>1</w:t>
                              </w:r>
                            </w:p>
                            <w:p>
                              <w:pPr>
                                <w:spacing w:line="240" w:lineRule="auto" w:before="143"/>
                                <w:rPr>
                                  <w:rFonts w:ascii="Microsoft Sans Serif"/>
                                  <w:sz w:val="16"/>
                                </w:rPr>
                              </w:pPr>
                            </w:p>
                            <w:p>
                              <w:pPr>
                                <w:spacing w:before="0"/>
                                <w:ind w:left="1293" w:right="0" w:firstLine="0"/>
                                <w:jc w:val="left"/>
                                <w:rPr>
                                  <w:rFonts w:ascii="Microsoft Sans Serif" w:hAnsi="Microsoft Sans Serif"/>
                                  <w:sz w:val="16"/>
                                </w:rPr>
                              </w:pPr>
                              <w:r>
                                <w:rPr>
                                  <w:rFonts w:ascii="Microsoft Sans Serif" w:hAnsi="Microsoft Sans Serif"/>
                                  <w:color w:val="231F20"/>
                                  <w:sz w:val="16"/>
                                </w:rPr>
                                <w:t>Тесты</w:t>
                              </w:r>
                              <w:r>
                                <w:rPr>
                                  <w:rFonts w:ascii="Microsoft Sans Serif" w:hAnsi="Microsoft Sans Serif"/>
                                  <w:color w:val="231F20"/>
                                  <w:spacing w:val="-3"/>
                                  <w:sz w:val="16"/>
                                </w:rPr>
                                <w:t> </w:t>
                              </w:r>
                              <w:r>
                                <w:rPr>
                                  <w:rFonts w:ascii="Microsoft Sans Serif" w:hAnsi="Microsoft Sans Serif"/>
                                  <w:color w:val="231F20"/>
                                  <w:sz w:val="16"/>
                                </w:rPr>
                                <w:t>для</w:t>
                              </w:r>
                              <w:r>
                                <w:rPr>
                                  <w:rFonts w:ascii="Microsoft Sans Serif" w:hAnsi="Microsoft Sans Serif"/>
                                  <w:color w:val="231F20"/>
                                  <w:spacing w:val="-2"/>
                                  <w:sz w:val="16"/>
                                </w:rPr>
                                <w:t> </w:t>
                              </w:r>
                              <w:r>
                                <w:rPr>
                                  <w:rFonts w:ascii="Microsoft Sans Serif" w:hAnsi="Microsoft Sans Serif"/>
                                  <w:color w:val="231F20"/>
                                  <w:sz w:val="16"/>
                                </w:rPr>
                                <w:t>класса</w:t>
                              </w:r>
                              <w:r>
                                <w:rPr>
                                  <w:rFonts w:ascii="Microsoft Sans Serif" w:hAnsi="Microsoft Sans Serif"/>
                                  <w:color w:val="231F20"/>
                                  <w:spacing w:val="-3"/>
                                  <w:sz w:val="16"/>
                                </w:rPr>
                                <w:t> </w:t>
                              </w:r>
                              <w:r>
                                <w:rPr>
                                  <w:rFonts w:ascii="Microsoft Sans Serif" w:hAnsi="Microsoft Sans Serif"/>
                                  <w:color w:val="231F20"/>
                                  <w:spacing w:val="-10"/>
                                  <w:sz w:val="16"/>
                                </w:rPr>
                                <w:t>2</w:t>
                              </w:r>
                            </w:p>
                          </w:txbxContent>
                        </wps:txbx>
                        <wps:bodyPr wrap="square" lIns="0" tIns="0" rIns="0" bIns="0" rtlCol="0">
                          <a:noAutofit/>
                        </wps:bodyPr>
                      </wps:wsp>
                      <wps:wsp>
                        <wps:cNvPr id="209" name="Textbox 209"/>
                        <wps:cNvSpPr txBox="1"/>
                        <wps:spPr>
                          <a:xfrm>
                            <a:off x="3483242" y="1065265"/>
                            <a:ext cx="37401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Класс</w:t>
                              </w:r>
                              <w:r>
                                <w:rPr>
                                  <w:rFonts w:ascii="Microsoft Sans Serif" w:hAnsi="Microsoft Sans Serif"/>
                                  <w:color w:val="231F20"/>
                                  <w:spacing w:val="-3"/>
                                  <w:sz w:val="16"/>
                                </w:rPr>
                                <w:t> </w:t>
                              </w:r>
                              <w:r>
                                <w:rPr>
                                  <w:rFonts w:ascii="Microsoft Sans Serif" w:hAnsi="Microsoft Sans Serif"/>
                                  <w:color w:val="231F20"/>
                                  <w:spacing w:val="-10"/>
                                  <w:sz w:val="16"/>
                                </w:rPr>
                                <w:t>2</w:t>
                              </w:r>
                            </w:p>
                          </w:txbxContent>
                        </wps:txbx>
                        <wps:bodyPr wrap="square" lIns="0" tIns="0" rIns="0" bIns="0" rtlCol="0">
                          <a:noAutofit/>
                        </wps:bodyPr>
                      </wps:wsp>
                      <wps:wsp>
                        <wps:cNvPr id="210" name="Textbox 210"/>
                        <wps:cNvSpPr txBox="1"/>
                        <wps:spPr>
                          <a:xfrm>
                            <a:off x="2665586" y="1481408"/>
                            <a:ext cx="37401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Класс</w:t>
                              </w:r>
                              <w:r>
                                <w:rPr>
                                  <w:rFonts w:ascii="Microsoft Sans Serif" w:hAnsi="Microsoft Sans Serif"/>
                                  <w:color w:val="231F20"/>
                                  <w:spacing w:val="-3"/>
                                  <w:sz w:val="16"/>
                                </w:rPr>
                                <w:t> </w:t>
                              </w:r>
                              <w:r>
                                <w:rPr>
                                  <w:rFonts w:ascii="Microsoft Sans Serif" w:hAnsi="Microsoft Sans Serif"/>
                                  <w:color w:val="231F20"/>
                                  <w:spacing w:val="-10"/>
                                  <w:sz w:val="16"/>
                                </w:rPr>
                                <w:t>3</w:t>
                              </w:r>
                            </w:p>
                          </w:txbxContent>
                        </wps:txbx>
                        <wps:bodyPr wrap="square" lIns="0" tIns="0" rIns="0" bIns="0" rtlCol="0">
                          <a:noAutofit/>
                        </wps:bodyPr>
                      </wps:wsp>
                      <wps:wsp>
                        <wps:cNvPr id="211" name="Textbox 211"/>
                        <wps:cNvSpPr txBox="1"/>
                        <wps:spPr>
                          <a:xfrm>
                            <a:off x="272089" y="1663479"/>
                            <a:ext cx="934719"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Тесты</w:t>
                              </w:r>
                              <w:r>
                                <w:rPr>
                                  <w:rFonts w:ascii="Microsoft Sans Serif" w:hAnsi="Microsoft Sans Serif"/>
                                  <w:color w:val="231F20"/>
                                  <w:spacing w:val="-3"/>
                                  <w:sz w:val="16"/>
                                </w:rPr>
                                <w:t> </w:t>
                              </w:r>
                              <w:r>
                                <w:rPr>
                                  <w:rFonts w:ascii="Microsoft Sans Serif" w:hAnsi="Microsoft Sans Serif"/>
                                  <w:color w:val="231F20"/>
                                  <w:sz w:val="16"/>
                                </w:rPr>
                                <w:t>для</w:t>
                              </w:r>
                              <w:r>
                                <w:rPr>
                                  <w:rFonts w:ascii="Microsoft Sans Serif" w:hAnsi="Microsoft Sans Serif"/>
                                  <w:color w:val="231F20"/>
                                  <w:spacing w:val="-2"/>
                                  <w:sz w:val="16"/>
                                </w:rPr>
                                <w:t> </w:t>
                              </w:r>
                              <w:r>
                                <w:rPr>
                                  <w:rFonts w:ascii="Microsoft Sans Serif" w:hAnsi="Microsoft Sans Serif"/>
                                  <w:color w:val="231F20"/>
                                  <w:sz w:val="16"/>
                                </w:rPr>
                                <w:t>класса</w:t>
                              </w:r>
                              <w:r>
                                <w:rPr>
                                  <w:rFonts w:ascii="Microsoft Sans Serif" w:hAnsi="Microsoft Sans Serif"/>
                                  <w:color w:val="231F20"/>
                                  <w:spacing w:val="-3"/>
                                  <w:sz w:val="16"/>
                                </w:rPr>
                                <w:t> </w:t>
                              </w:r>
                              <w:r>
                                <w:rPr>
                                  <w:rFonts w:ascii="Microsoft Sans Serif" w:hAnsi="Microsoft Sans Serif"/>
                                  <w:color w:val="231F20"/>
                                  <w:spacing w:val="-10"/>
                                  <w:sz w:val="16"/>
                                </w:rPr>
                                <w:t>3</w:t>
                              </w:r>
                            </w:p>
                          </w:txbxContent>
                        </wps:txbx>
                        <wps:bodyPr wrap="square" lIns="0" tIns="0" rIns="0" bIns="0" rtlCol="0">
                          <a:noAutofit/>
                        </wps:bodyPr>
                      </wps:wsp>
                    </wpg:wgp>
                  </a:graphicData>
                </a:graphic>
              </wp:anchor>
            </w:drawing>
          </mc:Choice>
          <mc:Fallback>
            <w:pict>
              <v:group style="position:absolute;margin-left:72.116501pt;margin-top:13.316071pt;width:323.5pt;height:151.3pt;mso-position-horizontal-relative:page;mso-position-vertical-relative:paragraph;z-index:-15702016;mso-wrap-distance-left:0;mso-wrap-distance-right:0" id="docshapegroup150" coordorigin="1442,266" coordsize="6470,3026">
                <v:shape style="position:absolute;left:1646;top:684;width:2502;height:2201" id="docshape151" coordorigin="1646,685" coordsize="2502,2201" path="m2694,1086l2175,685,1646,1086,2170,1478,2694,1086xm3110,2493l2591,2092,2062,2493,2586,2885,3110,2493xm4148,1576l3629,1174,3100,1576,3624,1967,4148,1576xe" filled="true" fillcolor="#87898b" stroked="false">
                  <v:path arrowok="t"/>
                  <v:fill type="solid"/>
                </v:shape>
                <v:shape style="position:absolute;left:5207;top:594;width:2438;height:2002" id="docshape152" coordorigin="5207,594" coordsize="2438,2002" path="m6108,678l6101,645,6083,619,6057,601,6025,594,5290,594,5258,601,5232,619,5214,645,5207,678,5207,1187,5214,1219,5232,1245,5258,1263,5290,1270,6025,1270,6057,1263,6083,1245,6101,1219,6108,1187,6108,678xm6357,2004l6351,1972,6333,1945,6307,1927,6274,1921,5540,1921,5508,1927,5481,1945,5463,1972,5457,2004,5457,2513,5463,2545,5481,2572,5508,2590,5540,2596,6274,2596,6307,2590,6333,2572,6351,2545,6357,2513,6357,2004xm7645,1353l7638,1321,7620,1294,7594,1276,7562,1270,6827,1270,6795,1276,6769,1294,6751,1321,6744,1353,6744,1862,6751,1894,6769,1921,6795,1939,6827,1945,7562,1945,7594,1939,7620,1921,7638,1894,7645,1862,7645,1353xe" filled="true" fillcolor="#525355" stroked="false">
                  <v:path arrowok="t"/>
                  <v:fill type="solid"/>
                </v:shape>
                <v:line style="position:absolute" from="2694,1086" to="5136,937" stroked="true" strokeweight=".5pt" strokecolor="#87898b">
                  <v:stroke dashstyle="solid"/>
                </v:line>
                <v:shape style="position:absolute;left:5118;top:887;width:90;height:100" id="docshape153" coordorigin="5118,887" coordsize="90,100" path="m5118,887l5124,987,5207,932,5118,887xe" filled="true" fillcolor="#87898b" stroked="false">
                  <v:path arrowok="t"/>
                  <v:fill type="solid"/>
                </v:shape>
                <v:line style="position:absolute" from="4148,1576" to="6672,1607" stroked="true" strokeweight=".5pt" strokecolor="#87898b">
                  <v:stroke dashstyle="solid"/>
                </v:line>
                <v:shape style="position:absolute;left:6657;top:1556;width:87;height:100" id="docshape154" coordorigin="6657,1556" coordsize="87,100" path="m6658,1556l6657,1656,6744,1607,6658,1556xe" filled="true" fillcolor="#87898b" stroked="false">
                  <v:path arrowok="t"/>
                  <v:fill type="solid"/>
                </v:shape>
                <v:line style="position:absolute" from="3110,2493" to="5374,2266" stroked="true" strokeweight=".5pt" strokecolor="#87898b">
                  <v:stroke dashstyle="solid"/>
                </v:line>
                <v:shape style="position:absolute;left:5354;top:2217;width:91;height:100" id="docshape155" coordorigin="5355,2217" coordsize="91,100" path="m5355,2217l5365,2317,5446,2258,5355,2217xe" filled="true" fillcolor="#87898b" stroked="false">
                  <v:path arrowok="t"/>
                  <v:fill type="solid"/>
                </v:shape>
                <v:shape style="position:absolute;left:1447;top:271;width:6460;height:3016" id="docshape156" coordorigin="1447,271" coordsize="6460,3016" path="m7907,3039l7895,3117,7860,3185,7807,3239,7739,3274,7662,3286,5186,3286,5108,3274,5041,3239,4988,3185,4953,3117,4941,3039,4941,519,4953,441,4988,373,5041,319,5108,284,5186,271,7662,271,7739,284,7807,319,7860,373,7895,441,7907,519,7907,3039xm4414,3039l4401,3117,4366,3185,4313,3239,4246,3274,4169,3286,1692,3286,1615,3274,1548,3239,1495,3185,1460,3117,1447,3039,1447,519,1460,441,1495,373,1548,319,1615,284,1692,271,4169,271,4246,284,4313,319,4366,373,4401,441,4414,519,4414,3039xe" filled="false" stroked="true" strokeweight=".5pt" strokecolor="#231f20">
                  <v:path arrowok="t"/>
                  <v:stroke dashstyle="dash"/>
                </v:shape>
                <v:shape style="position:absolute;left:5401;top:1273;width:589;height:213" type="#_x0000_t202" id="docshape157"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Класс</w:t>
                        </w:r>
                        <w:r>
                          <w:rPr>
                            <w:rFonts w:ascii="Microsoft Sans Serif" w:hAnsi="Microsoft Sans Serif"/>
                            <w:color w:val="231F20"/>
                            <w:spacing w:val="-3"/>
                            <w:sz w:val="16"/>
                          </w:rPr>
                          <w:t> </w:t>
                        </w:r>
                        <w:r>
                          <w:rPr>
                            <w:rFonts w:ascii="Microsoft Sans Serif" w:hAnsi="Microsoft Sans Serif"/>
                            <w:color w:val="231F20"/>
                            <w:spacing w:val="-10"/>
                            <w:sz w:val="16"/>
                          </w:rPr>
                          <w:t>1</w:t>
                        </w:r>
                      </w:p>
                    </w:txbxContent>
                  </v:textbox>
                  <w10:wrap type="none"/>
                </v:shape>
                <v:shape style="position:absolute;left:1594;top:1466;width:2766;height:719" type="#_x0000_t202" id="docshape158"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Тесты</w:t>
                        </w:r>
                        <w:r>
                          <w:rPr>
                            <w:rFonts w:ascii="Microsoft Sans Serif" w:hAnsi="Microsoft Sans Serif"/>
                            <w:color w:val="231F20"/>
                            <w:spacing w:val="-3"/>
                            <w:sz w:val="16"/>
                          </w:rPr>
                          <w:t> </w:t>
                        </w:r>
                        <w:r>
                          <w:rPr>
                            <w:rFonts w:ascii="Microsoft Sans Serif" w:hAnsi="Microsoft Sans Serif"/>
                            <w:color w:val="231F20"/>
                            <w:sz w:val="16"/>
                          </w:rPr>
                          <w:t>для</w:t>
                        </w:r>
                        <w:r>
                          <w:rPr>
                            <w:rFonts w:ascii="Microsoft Sans Serif" w:hAnsi="Microsoft Sans Serif"/>
                            <w:color w:val="231F20"/>
                            <w:spacing w:val="-2"/>
                            <w:sz w:val="16"/>
                          </w:rPr>
                          <w:t> </w:t>
                        </w:r>
                        <w:r>
                          <w:rPr>
                            <w:rFonts w:ascii="Microsoft Sans Serif" w:hAnsi="Microsoft Sans Serif"/>
                            <w:color w:val="231F20"/>
                            <w:sz w:val="16"/>
                          </w:rPr>
                          <w:t>класса</w:t>
                        </w:r>
                        <w:r>
                          <w:rPr>
                            <w:rFonts w:ascii="Microsoft Sans Serif" w:hAnsi="Microsoft Sans Serif"/>
                            <w:color w:val="231F20"/>
                            <w:spacing w:val="-3"/>
                            <w:sz w:val="16"/>
                          </w:rPr>
                          <w:t> </w:t>
                        </w:r>
                        <w:r>
                          <w:rPr>
                            <w:rFonts w:ascii="Microsoft Sans Serif" w:hAnsi="Microsoft Sans Serif"/>
                            <w:color w:val="231F20"/>
                            <w:spacing w:val="-10"/>
                            <w:sz w:val="16"/>
                          </w:rPr>
                          <w:t>1</w:t>
                        </w:r>
                      </w:p>
                      <w:p>
                        <w:pPr>
                          <w:spacing w:line="240" w:lineRule="auto" w:before="143"/>
                          <w:rPr>
                            <w:rFonts w:ascii="Microsoft Sans Serif"/>
                            <w:sz w:val="16"/>
                          </w:rPr>
                        </w:pPr>
                      </w:p>
                      <w:p>
                        <w:pPr>
                          <w:spacing w:before="0"/>
                          <w:ind w:left="1293" w:right="0" w:firstLine="0"/>
                          <w:jc w:val="left"/>
                          <w:rPr>
                            <w:rFonts w:ascii="Microsoft Sans Serif" w:hAnsi="Microsoft Sans Serif"/>
                            <w:sz w:val="16"/>
                          </w:rPr>
                        </w:pPr>
                        <w:r>
                          <w:rPr>
                            <w:rFonts w:ascii="Microsoft Sans Serif" w:hAnsi="Microsoft Sans Serif"/>
                            <w:color w:val="231F20"/>
                            <w:sz w:val="16"/>
                          </w:rPr>
                          <w:t>Тесты</w:t>
                        </w:r>
                        <w:r>
                          <w:rPr>
                            <w:rFonts w:ascii="Microsoft Sans Serif" w:hAnsi="Microsoft Sans Serif"/>
                            <w:color w:val="231F20"/>
                            <w:spacing w:val="-3"/>
                            <w:sz w:val="16"/>
                          </w:rPr>
                          <w:t> </w:t>
                        </w:r>
                        <w:r>
                          <w:rPr>
                            <w:rFonts w:ascii="Microsoft Sans Serif" w:hAnsi="Microsoft Sans Serif"/>
                            <w:color w:val="231F20"/>
                            <w:sz w:val="16"/>
                          </w:rPr>
                          <w:t>для</w:t>
                        </w:r>
                        <w:r>
                          <w:rPr>
                            <w:rFonts w:ascii="Microsoft Sans Serif" w:hAnsi="Microsoft Sans Serif"/>
                            <w:color w:val="231F20"/>
                            <w:spacing w:val="-2"/>
                            <w:sz w:val="16"/>
                          </w:rPr>
                          <w:t> </w:t>
                        </w:r>
                        <w:r>
                          <w:rPr>
                            <w:rFonts w:ascii="Microsoft Sans Serif" w:hAnsi="Microsoft Sans Serif"/>
                            <w:color w:val="231F20"/>
                            <w:sz w:val="16"/>
                          </w:rPr>
                          <w:t>класса</w:t>
                        </w:r>
                        <w:r>
                          <w:rPr>
                            <w:rFonts w:ascii="Microsoft Sans Serif" w:hAnsi="Microsoft Sans Serif"/>
                            <w:color w:val="231F20"/>
                            <w:spacing w:val="-3"/>
                            <w:sz w:val="16"/>
                          </w:rPr>
                          <w:t> </w:t>
                        </w:r>
                        <w:r>
                          <w:rPr>
                            <w:rFonts w:ascii="Microsoft Sans Serif" w:hAnsi="Microsoft Sans Serif"/>
                            <w:color w:val="231F20"/>
                            <w:spacing w:val="-10"/>
                            <w:sz w:val="16"/>
                          </w:rPr>
                          <w:t>2</w:t>
                        </w:r>
                      </w:p>
                    </w:txbxContent>
                  </v:textbox>
                  <w10:wrap type="none"/>
                </v:shape>
                <v:shape style="position:absolute;left:6927;top:1943;width:589;height:213" type="#_x0000_t202" id="docshape159"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Класс</w:t>
                        </w:r>
                        <w:r>
                          <w:rPr>
                            <w:rFonts w:ascii="Microsoft Sans Serif" w:hAnsi="Microsoft Sans Serif"/>
                            <w:color w:val="231F20"/>
                            <w:spacing w:val="-3"/>
                            <w:sz w:val="16"/>
                          </w:rPr>
                          <w:t> </w:t>
                        </w:r>
                        <w:r>
                          <w:rPr>
                            <w:rFonts w:ascii="Microsoft Sans Serif" w:hAnsi="Microsoft Sans Serif"/>
                            <w:color w:val="231F20"/>
                            <w:spacing w:val="-10"/>
                            <w:sz w:val="16"/>
                          </w:rPr>
                          <w:t>2</w:t>
                        </w:r>
                      </w:p>
                    </w:txbxContent>
                  </v:textbox>
                  <w10:wrap type="none"/>
                </v:shape>
                <v:shape style="position:absolute;left:5640;top:2599;width:589;height:213" type="#_x0000_t202" id="docshape160"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Класс</w:t>
                        </w:r>
                        <w:r>
                          <w:rPr>
                            <w:rFonts w:ascii="Microsoft Sans Serif" w:hAnsi="Microsoft Sans Serif"/>
                            <w:color w:val="231F20"/>
                            <w:spacing w:val="-3"/>
                            <w:sz w:val="16"/>
                          </w:rPr>
                          <w:t> </w:t>
                        </w:r>
                        <w:r>
                          <w:rPr>
                            <w:rFonts w:ascii="Microsoft Sans Serif" w:hAnsi="Microsoft Sans Serif"/>
                            <w:color w:val="231F20"/>
                            <w:spacing w:val="-10"/>
                            <w:sz w:val="16"/>
                          </w:rPr>
                          <w:t>3</w:t>
                        </w:r>
                      </w:p>
                    </w:txbxContent>
                  </v:textbox>
                  <w10:wrap type="none"/>
                </v:shape>
                <v:shape style="position:absolute;left:1870;top:2885;width:1472;height:213" type="#_x0000_t202" id="docshape161"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Тесты</w:t>
                        </w:r>
                        <w:r>
                          <w:rPr>
                            <w:rFonts w:ascii="Microsoft Sans Serif" w:hAnsi="Microsoft Sans Serif"/>
                            <w:color w:val="231F20"/>
                            <w:spacing w:val="-3"/>
                            <w:sz w:val="16"/>
                          </w:rPr>
                          <w:t> </w:t>
                        </w:r>
                        <w:r>
                          <w:rPr>
                            <w:rFonts w:ascii="Microsoft Sans Serif" w:hAnsi="Microsoft Sans Serif"/>
                            <w:color w:val="231F20"/>
                            <w:sz w:val="16"/>
                          </w:rPr>
                          <w:t>для</w:t>
                        </w:r>
                        <w:r>
                          <w:rPr>
                            <w:rFonts w:ascii="Microsoft Sans Serif" w:hAnsi="Microsoft Sans Serif"/>
                            <w:color w:val="231F20"/>
                            <w:spacing w:val="-2"/>
                            <w:sz w:val="16"/>
                          </w:rPr>
                          <w:t> </w:t>
                        </w:r>
                        <w:r>
                          <w:rPr>
                            <w:rFonts w:ascii="Microsoft Sans Serif" w:hAnsi="Microsoft Sans Serif"/>
                            <w:color w:val="231F20"/>
                            <w:sz w:val="16"/>
                          </w:rPr>
                          <w:t>класса</w:t>
                        </w:r>
                        <w:r>
                          <w:rPr>
                            <w:rFonts w:ascii="Microsoft Sans Serif" w:hAnsi="Microsoft Sans Serif"/>
                            <w:color w:val="231F20"/>
                            <w:spacing w:val="-3"/>
                            <w:sz w:val="16"/>
                          </w:rPr>
                          <w:t> </w:t>
                        </w:r>
                        <w:r>
                          <w:rPr>
                            <w:rFonts w:ascii="Microsoft Sans Serif" w:hAnsi="Microsoft Sans Serif"/>
                            <w:color w:val="231F20"/>
                            <w:spacing w:val="-10"/>
                            <w:sz w:val="16"/>
                          </w:rPr>
                          <w:t>3</w:t>
                        </w:r>
                      </w:p>
                    </w:txbxContent>
                  </v:textbox>
                  <w10:wrap type="none"/>
                </v:shape>
                <w10:wrap type="topAndBottom"/>
              </v:group>
            </w:pict>
          </mc:Fallback>
        </mc:AlternateContent>
      </w:r>
    </w:p>
    <w:p>
      <w:pPr>
        <w:tabs>
          <w:tab w:pos="5254" w:val="left" w:leader="none"/>
        </w:tabs>
        <w:spacing w:before="41"/>
        <w:ind w:left="1891" w:right="0" w:firstLine="0"/>
        <w:jc w:val="left"/>
        <w:rPr>
          <w:rFonts w:ascii="Microsoft Sans Serif" w:hAnsi="Microsoft Sans Serif"/>
          <w:sz w:val="16"/>
        </w:rPr>
      </w:pPr>
      <w:r>
        <w:rPr>
          <w:rFonts w:ascii="Microsoft Sans Serif" w:hAnsi="Microsoft Sans Serif"/>
          <w:color w:val="231F20"/>
          <w:sz w:val="16"/>
        </w:rPr>
        <w:t>Юнит-</w:t>
      </w:r>
      <w:r>
        <w:rPr>
          <w:rFonts w:ascii="Microsoft Sans Serif" w:hAnsi="Microsoft Sans Serif"/>
          <w:color w:val="231F20"/>
          <w:spacing w:val="-2"/>
          <w:sz w:val="16"/>
        </w:rPr>
        <w:t>тесты</w:t>
      </w:r>
      <w:r>
        <w:rPr>
          <w:rFonts w:ascii="Microsoft Sans Serif" w:hAnsi="Microsoft Sans Serif"/>
          <w:color w:val="231F20"/>
          <w:sz w:val="16"/>
        </w:rPr>
        <w:tab/>
      </w:r>
      <w:r>
        <w:rPr>
          <w:rFonts w:ascii="Microsoft Sans Serif" w:hAnsi="Microsoft Sans Serif"/>
          <w:color w:val="231F20"/>
          <w:spacing w:val="-2"/>
          <w:sz w:val="16"/>
        </w:rPr>
        <w:t>Код</w:t>
      </w:r>
      <w:r>
        <w:rPr>
          <w:rFonts w:ascii="Microsoft Sans Serif" w:hAnsi="Microsoft Sans Serif"/>
          <w:color w:val="231F20"/>
          <w:spacing w:val="-8"/>
          <w:sz w:val="16"/>
        </w:rPr>
        <w:t> </w:t>
      </w:r>
      <w:r>
        <w:rPr>
          <w:rFonts w:ascii="Microsoft Sans Serif" w:hAnsi="Microsoft Sans Serif"/>
          <w:color w:val="231F20"/>
          <w:spacing w:val="-2"/>
          <w:sz w:val="16"/>
        </w:rPr>
        <w:t>приложения</w:t>
      </w:r>
    </w:p>
    <w:p>
      <w:pPr>
        <w:spacing w:line="256" w:lineRule="auto" w:before="172"/>
        <w:ind w:left="1321" w:right="179" w:hanging="895"/>
        <w:jc w:val="left"/>
        <w:rPr>
          <w:rFonts w:ascii="Trebuchet MS" w:hAnsi="Trebuchet MS"/>
          <w:sz w:val="16"/>
        </w:rPr>
      </w:pPr>
      <w:r>
        <w:rPr>
          <w:rFonts w:ascii="Tahoma" w:hAnsi="Tahoma"/>
          <w:b/>
          <w:color w:val="231F20"/>
          <w:w w:val="90"/>
          <w:sz w:val="16"/>
        </w:rPr>
        <w:t>Рис. 2.2. </w:t>
      </w:r>
      <w:r>
        <w:rPr>
          <w:rFonts w:ascii="Trebuchet MS" w:hAnsi="Trebuchet MS"/>
          <w:color w:val="231F20"/>
          <w:w w:val="90"/>
          <w:sz w:val="16"/>
        </w:rPr>
        <w:t>Изоляция тестируемого класса от его зависимостей помогает установить простую структуру </w:t>
      </w:r>
      <w:r>
        <w:rPr>
          <w:rFonts w:ascii="Trebuchet MS" w:hAnsi="Trebuchet MS"/>
          <w:color w:val="231F20"/>
          <w:spacing w:val="-4"/>
          <w:sz w:val="16"/>
        </w:rPr>
        <w:t>тестов:</w:t>
      </w:r>
      <w:r>
        <w:rPr>
          <w:rFonts w:ascii="Trebuchet MS" w:hAnsi="Trebuchet MS"/>
          <w:color w:val="231F20"/>
          <w:spacing w:val="-10"/>
          <w:sz w:val="16"/>
        </w:rPr>
        <w:t> </w:t>
      </w:r>
      <w:r>
        <w:rPr>
          <w:rFonts w:ascii="Trebuchet MS" w:hAnsi="Trebuchet MS"/>
          <w:color w:val="231F20"/>
          <w:spacing w:val="-4"/>
          <w:sz w:val="16"/>
        </w:rPr>
        <w:t>одному</w:t>
      </w:r>
      <w:r>
        <w:rPr>
          <w:rFonts w:ascii="Trebuchet MS" w:hAnsi="Trebuchet MS"/>
          <w:color w:val="231F20"/>
          <w:spacing w:val="-10"/>
          <w:sz w:val="16"/>
        </w:rPr>
        <w:t> </w:t>
      </w:r>
      <w:r>
        <w:rPr>
          <w:rFonts w:ascii="Trebuchet MS" w:hAnsi="Trebuchet MS"/>
          <w:color w:val="231F20"/>
          <w:spacing w:val="-4"/>
          <w:sz w:val="16"/>
        </w:rPr>
        <w:t>классу</w:t>
      </w:r>
      <w:r>
        <w:rPr>
          <w:rFonts w:ascii="Trebuchet MS" w:hAnsi="Trebuchet MS"/>
          <w:color w:val="231F20"/>
          <w:spacing w:val="-10"/>
          <w:sz w:val="16"/>
        </w:rPr>
        <w:t> </w:t>
      </w:r>
      <w:r>
        <w:rPr>
          <w:rFonts w:ascii="Trebuchet MS" w:hAnsi="Trebuchet MS"/>
          <w:color w:val="231F20"/>
          <w:spacing w:val="-4"/>
          <w:sz w:val="16"/>
        </w:rPr>
        <w:t>в</w:t>
      </w:r>
      <w:r>
        <w:rPr>
          <w:rFonts w:ascii="Trebuchet MS" w:hAnsi="Trebuchet MS"/>
          <w:color w:val="231F20"/>
          <w:spacing w:val="-10"/>
          <w:sz w:val="16"/>
        </w:rPr>
        <w:t> </w:t>
      </w:r>
      <w:r>
        <w:rPr>
          <w:rFonts w:ascii="Trebuchet MS" w:hAnsi="Trebuchet MS"/>
          <w:color w:val="231F20"/>
          <w:spacing w:val="-4"/>
          <w:sz w:val="16"/>
        </w:rPr>
        <w:t>тестах</w:t>
      </w:r>
      <w:r>
        <w:rPr>
          <w:rFonts w:ascii="Trebuchet MS" w:hAnsi="Trebuchet MS"/>
          <w:color w:val="231F20"/>
          <w:spacing w:val="-10"/>
          <w:sz w:val="16"/>
        </w:rPr>
        <w:t> </w:t>
      </w:r>
      <w:r>
        <w:rPr>
          <w:rFonts w:ascii="Trebuchet MS" w:hAnsi="Trebuchet MS"/>
          <w:color w:val="231F20"/>
          <w:spacing w:val="-4"/>
          <w:sz w:val="16"/>
        </w:rPr>
        <w:t>соответствует</w:t>
      </w:r>
      <w:r>
        <w:rPr>
          <w:rFonts w:ascii="Trebuchet MS" w:hAnsi="Trebuchet MS"/>
          <w:color w:val="231F20"/>
          <w:spacing w:val="-10"/>
          <w:sz w:val="16"/>
        </w:rPr>
        <w:t> </w:t>
      </w:r>
      <w:r>
        <w:rPr>
          <w:rFonts w:ascii="Trebuchet MS" w:hAnsi="Trebuchet MS"/>
          <w:color w:val="231F20"/>
          <w:spacing w:val="-4"/>
          <w:sz w:val="16"/>
        </w:rPr>
        <w:t>один</w:t>
      </w:r>
      <w:r>
        <w:rPr>
          <w:rFonts w:ascii="Trebuchet MS" w:hAnsi="Trebuchet MS"/>
          <w:color w:val="231F20"/>
          <w:spacing w:val="-10"/>
          <w:sz w:val="16"/>
        </w:rPr>
        <w:t> </w:t>
      </w:r>
      <w:r>
        <w:rPr>
          <w:rFonts w:ascii="Trebuchet MS" w:hAnsi="Trebuchet MS"/>
          <w:color w:val="231F20"/>
          <w:spacing w:val="-4"/>
          <w:sz w:val="16"/>
        </w:rPr>
        <w:t>класс</w:t>
      </w:r>
      <w:r>
        <w:rPr>
          <w:rFonts w:ascii="Trebuchet MS" w:hAnsi="Trebuchet MS"/>
          <w:color w:val="231F20"/>
          <w:spacing w:val="-10"/>
          <w:sz w:val="16"/>
        </w:rPr>
        <w:t> </w:t>
      </w:r>
      <w:r>
        <w:rPr>
          <w:rFonts w:ascii="Trebuchet MS" w:hAnsi="Trebuchet MS"/>
          <w:color w:val="231F20"/>
          <w:spacing w:val="-4"/>
          <w:sz w:val="16"/>
        </w:rPr>
        <w:t>в</w:t>
      </w:r>
      <w:r>
        <w:rPr>
          <w:rFonts w:ascii="Trebuchet MS" w:hAnsi="Trebuchet MS"/>
          <w:color w:val="231F20"/>
          <w:spacing w:val="-10"/>
          <w:sz w:val="16"/>
        </w:rPr>
        <w:t> </w:t>
      </w:r>
      <w:r>
        <w:rPr>
          <w:rFonts w:ascii="Trebuchet MS" w:hAnsi="Trebuchet MS"/>
          <w:color w:val="231F20"/>
          <w:spacing w:val="-4"/>
          <w:sz w:val="16"/>
        </w:rPr>
        <w:t>коде</w:t>
      </w:r>
      <w:r>
        <w:rPr>
          <w:rFonts w:ascii="Trebuchet MS" w:hAnsi="Trebuchet MS"/>
          <w:color w:val="231F20"/>
          <w:spacing w:val="-10"/>
          <w:sz w:val="16"/>
        </w:rPr>
        <w:t> </w:t>
      </w:r>
      <w:r>
        <w:rPr>
          <w:rFonts w:ascii="Trebuchet MS" w:hAnsi="Trebuchet MS"/>
          <w:color w:val="231F20"/>
          <w:spacing w:val="-4"/>
          <w:sz w:val="16"/>
        </w:rPr>
        <w:t>приложения</w:t>
      </w:r>
    </w:p>
    <w:p>
      <w:pPr>
        <w:pStyle w:val="BodyText"/>
        <w:spacing w:before="111"/>
        <w:rPr>
          <w:rFonts w:ascii="Trebuchet MS"/>
          <w:sz w:val="16"/>
        </w:rPr>
      </w:pPr>
    </w:p>
    <w:p>
      <w:pPr>
        <w:pStyle w:val="BodyText"/>
        <w:spacing w:line="256" w:lineRule="auto"/>
        <w:ind w:left="255" w:right="111"/>
        <w:jc w:val="both"/>
      </w:pPr>
      <w:r>
        <w:rPr>
          <w:color w:val="231F20"/>
        </w:rPr>
        <w:t>Рассмотрим</w:t>
      </w:r>
      <w:r>
        <w:rPr>
          <w:color w:val="231F20"/>
          <w:spacing w:val="-12"/>
        </w:rPr>
        <w:t> </w:t>
      </w:r>
      <w:r>
        <w:rPr>
          <w:color w:val="231F20"/>
        </w:rPr>
        <w:t>несколько</w:t>
      </w:r>
      <w:r>
        <w:rPr>
          <w:color w:val="231F20"/>
          <w:spacing w:val="-11"/>
        </w:rPr>
        <w:t> </w:t>
      </w:r>
      <w:r>
        <w:rPr>
          <w:color w:val="231F20"/>
        </w:rPr>
        <w:t>примеров.</w:t>
      </w:r>
      <w:r>
        <w:rPr>
          <w:color w:val="231F20"/>
          <w:spacing w:val="-11"/>
        </w:rPr>
        <w:t> </w:t>
      </w:r>
      <w:r>
        <w:rPr>
          <w:color w:val="231F20"/>
        </w:rPr>
        <w:t>Так</w:t>
      </w:r>
      <w:r>
        <w:rPr>
          <w:color w:val="231F20"/>
          <w:spacing w:val="-11"/>
        </w:rPr>
        <w:t> </w:t>
      </w:r>
      <w:r>
        <w:rPr>
          <w:color w:val="231F20"/>
        </w:rPr>
        <w:t>как</w:t>
      </w:r>
      <w:r>
        <w:rPr>
          <w:color w:val="231F20"/>
          <w:spacing w:val="-11"/>
        </w:rPr>
        <w:t> </w:t>
      </w:r>
      <w:r>
        <w:rPr>
          <w:color w:val="231F20"/>
        </w:rPr>
        <w:t>классический</w:t>
      </w:r>
      <w:r>
        <w:rPr>
          <w:color w:val="231F20"/>
          <w:spacing w:val="-11"/>
        </w:rPr>
        <w:t> </w:t>
      </w:r>
      <w:r>
        <w:rPr>
          <w:color w:val="231F20"/>
        </w:rPr>
        <w:t>стиль</w:t>
      </w:r>
      <w:r>
        <w:rPr>
          <w:color w:val="231F20"/>
          <w:spacing w:val="-11"/>
        </w:rPr>
        <w:t> </w:t>
      </w:r>
      <w:r>
        <w:rPr>
          <w:color w:val="231F20"/>
        </w:rPr>
        <w:t>лучше</w:t>
      </w:r>
      <w:r>
        <w:rPr>
          <w:color w:val="231F20"/>
          <w:spacing w:val="-11"/>
        </w:rPr>
        <w:t> </w:t>
      </w:r>
      <w:r>
        <w:rPr>
          <w:color w:val="231F20"/>
        </w:rPr>
        <w:t>знаком</w:t>
      </w:r>
      <w:r>
        <w:rPr>
          <w:color w:val="231F20"/>
          <w:spacing w:val="-11"/>
        </w:rPr>
        <w:t> </w:t>
      </w:r>
      <w:r>
        <w:rPr>
          <w:color w:val="231F20"/>
        </w:rPr>
        <w:t>боль- </w:t>
      </w:r>
      <w:r>
        <w:rPr>
          <w:color w:val="231F20"/>
          <w:spacing w:val="-6"/>
        </w:rPr>
        <w:t>шинству людей,</w:t>
      </w:r>
      <w:r>
        <w:rPr>
          <w:color w:val="231F20"/>
          <w:spacing w:val="-5"/>
        </w:rPr>
        <w:t> </w:t>
      </w:r>
      <w:r>
        <w:rPr>
          <w:color w:val="231F20"/>
          <w:spacing w:val="-6"/>
        </w:rPr>
        <w:t>я</w:t>
      </w:r>
      <w:r>
        <w:rPr>
          <w:color w:val="231F20"/>
          <w:spacing w:val="-5"/>
        </w:rPr>
        <w:t> </w:t>
      </w:r>
      <w:r>
        <w:rPr>
          <w:color w:val="231F20"/>
          <w:spacing w:val="-6"/>
        </w:rPr>
        <w:t>сначала</w:t>
      </w:r>
      <w:r>
        <w:rPr>
          <w:color w:val="231F20"/>
          <w:spacing w:val="-5"/>
        </w:rPr>
        <w:t> </w:t>
      </w:r>
      <w:r>
        <w:rPr>
          <w:color w:val="231F20"/>
          <w:spacing w:val="-6"/>
        </w:rPr>
        <w:t>приведу</w:t>
      </w:r>
      <w:r>
        <w:rPr>
          <w:color w:val="231F20"/>
          <w:spacing w:val="-5"/>
        </w:rPr>
        <w:t> </w:t>
      </w:r>
      <w:r>
        <w:rPr>
          <w:color w:val="231F20"/>
          <w:spacing w:val="-6"/>
        </w:rPr>
        <w:t>примеры</w:t>
      </w:r>
      <w:r>
        <w:rPr>
          <w:color w:val="231F20"/>
          <w:spacing w:val="-5"/>
        </w:rPr>
        <w:t> </w:t>
      </w:r>
      <w:r>
        <w:rPr>
          <w:color w:val="231F20"/>
          <w:spacing w:val="-6"/>
        </w:rPr>
        <w:t>тестов,</w:t>
      </w:r>
      <w:r>
        <w:rPr>
          <w:color w:val="231F20"/>
          <w:spacing w:val="-5"/>
        </w:rPr>
        <w:t> </w:t>
      </w:r>
      <w:r>
        <w:rPr>
          <w:color w:val="231F20"/>
          <w:spacing w:val="-6"/>
        </w:rPr>
        <w:t>написанных</w:t>
      </w:r>
      <w:r>
        <w:rPr>
          <w:color w:val="231F20"/>
          <w:spacing w:val="-5"/>
        </w:rPr>
        <w:t> </w:t>
      </w:r>
      <w:r>
        <w:rPr>
          <w:color w:val="231F20"/>
          <w:spacing w:val="-6"/>
        </w:rPr>
        <w:t>в</w:t>
      </w:r>
      <w:r>
        <w:rPr>
          <w:color w:val="231F20"/>
          <w:spacing w:val="-5"/>
        </w:rPr>
        <w:t> </w:t>
      </w:r>
      <w:r>
        <w:rPr>
          <w:color w:val="231F20"/>
          <w:spacing w:val="-6"/>
        </w:rPr>
        <w:t>этом</w:t>
      </w:r>
      <w:r>
        <w:rPr>
          <w:color w:val="231F20"/>
          <w:spacing w:val="-5"/>
        </w:rPr>
        <w:t> </w:t>
      </w:r>
      <w:r>
        <w:rPr>
          <w:color w:val="231F20"/>
          <w:spacing w:val="-6"/>
        </w:rPr>
        <w:t>стиле,</w:t>
      </w:r>
      <w:r>
        <w:rPr>
          <w:color w:val="231F20"/>
          <w:spacing w:val="-5"/>
        </w:rPr>
        <w:t> </w:t>
      </w:r>
      <w:r>
        <w:rPr>
          <w:color w:val="231F20"/>
          <w:spacing w:val="-6"/>
        </w:rPr>
        <w:t>а</w:t>
      </w:r>
      <w:r>
        <w:rPr>
          <w:color w:val="231F20"/>
          <w:spacing w:val="-5"/>
        </w:rPr>
        <w:t> </w:t>
      </w:r>
      <w:r>
        <w:rPr>
          <w:color w:val="231F20"/>
          <w:spacing w:val="-6"/>
        </w:rPr>
        <w:t>потом</w:t>
      </w:r>
      <w:r>
        <w:rPr>
          <w:color w:val="231F20"/>
        </w:rPr>
        <w:t> перепишу их с использованием подхода лондонской школы.</w:t>
      </w:r>
    </w:p>
    <w:p>
      <w:pPr>
        <w:pStyle w:val="BodyText"/>
        <w:spacing w:line="256" w:lineRule="auto" w:before="117"/>
        <w:ind w:left="255" w:right="111"/>
        <w:jc w:val="both"/>
      </w:pPr>
      <w:r>
        <w:rPr>
          <w:color w:val="231F20"/>
          <w:spacing w:val="-2"/>
        </w:rPr>
        <w:t>Допустим,</w:t>
      </w:r>
      <w:r>
        <w:rPr>
          <w:color w:val="231F20"/>
          <w:spacing w:val="-10"/>
        </w:rPr>
        <w:t> </w:t>
      </w:r>
      <w:r>
        <w:rPr>
          <w:color w:val="231F20"/>
          <w:spacing w:val="-2"/>
        </w:rPr>
        <w:t>у</w:t>
      </w:r>
      <w:r>
        <w:rPr>
          <w:color w:val="231F20"/>
          <w:spacing w:val="-9"/>
        </w:rPr>
        <w:t> </w:t>
      </w:r>
      <w:r>
        <w:rPr>
          <w:color w:val="231F20"/>
          <w:spacing w:val="-2"/>
        </w:rPr>
        <w:t>вас</w:t>
      </w:r>
      <w:r>
        <w:rPr>
          <w:color w:val="231F20"/>
          <w:spacing w:val="-9"/>
        </w:rPr>
        <w:t> </w:t>
      </w:r>
      <w:r>
        <w:rPr>
          <w:color w:val="231F20"/>
          <w:spacing w:val="-2"/>
        </w:rPr>
        <w:t>есть</w:t>
      </w:r>
      <w:r>
        <w:rPr>
          <w:color w:val="231F20"/>
          <w:spacing w:val="-9"/>
        </w:rPr>
        <w:t> </w:t>
      </w:r>
      <w:r>
        <w:rPr>
          <w:color w:val="231F20"/>
          <w:spacing w:val="-2"/>
        </w:rPr>
        <w:t>интернет-магазин</w:t>
      </w:r>
      <w:r>
        <w:rPr>
          <w:color w:val="231F20"/>
          <w:spacing w:val="-9"/>
        </w:rPr>
        <w:t> </w:t>
      </w:r>
      <w:r>
        <w:rPr>
          <w:color w:val="231F20"/>
          <w:spacing w:val="-2"/>
        </w:rPr>
        <w:t>с</w:t>
      </w:r>
      <w:r>
        <w:rPr>
          <w:color w:val="231F20"/>
          <w:spacing w:val="-9"/>
        </w:rPr>
        <w:t> </w:t>
      </w:r>
      <w:r>
        <w:rPr>
          <w:color w:val="231F20"/>
          <w:spacing w:val="-2"/>
        </w:rPr>
        <w:t>одним</w:t>
      </w:r>
      <w:r>
        <w:rPr>
          <w:color w:val="231F20"/>
          <w:spacing w:val="-9"/>
        </w:rPr>
        <w:t> </w:t>
      </w:r>
      <w:r>
        <w:rPr>
          <w:color w:val="231F20"/>
          <w:spacing w:val="-2"/>
        </w:rPr>
        <w:t>сценарием</w:t>
      </w:r>
      <w:r>
        <w:rPr>
          <w:color w:val="231F20"/>
          <w:spacing w:val="-9"/>
        </w:rPr>
        <w:t> </w:t>
      </w:r>
      <w:r>
        <w:rPr>
          <w:color w:val="231F20"/>
          <w:spacing w:val="-2"/>
        </w:rPr>
        <w:t>использования:</w:t>
      </w:r>
      <w:r>
        <w:rPr>
          <w:color w:val="231F20"/>
          <w:spacing w:val="-9"/>
        </w:rPr>
        <w:t> </w:t>
      </w:r>
      <w:r>
        <w:rPr>
          <w:color w:val="231F20"/>
          <w:spacing w:val="-2"/>
        </w:rPr>
        <w:t>покупка </w:t>
      </w:r>
      <w:r>
        <w:rPr>
          <w:color w:val="231F20"/>
          <w:spacing w:val="-4"/>
        </w:rPr>
        <w:t>товара. Если количества товара на складе достаточно, покупка считается успешной,</w:t>
      </w:r>
      <w:r>
        <w:rPr>
          <w:color w:val="231F20"/>
        </w:rPr>
        <w:t> а</w:t>
      </w:r>
      <w:r>
        <w:rPr>
          <w:color w:val="231F20"/>
          <w:spacing w:val="-2"/>
        </w:rPr>
        <w:t> </w:t>
      </w:r>
      <w:r>
        <w:rPr>
          <w:color w:val="231F20"/>
        </w:rPr>
        <w:t>запас</w:t>
      </w:r>
      <w:r>
        <w:rPr>
          <w:color w:val="231F20"/>
          <w:spacing w:val="-2"/>
        </w:rPr>
        <w:t> </w:t>
      </w:r>
      <w:r>
        <w:rPr>
          <w:color w:val="231F20"/>
        </w:rPr>
        <w:t>товара</w:t>
      </w:r>
      <w:r>
        <w:rPr>
          <w:color w:val="231F20"/>
          <w:spacing w:val="-2"/>
        </w:rPr>
        <w:t> </w:t>
      </w:r>
      <w:r>
        <w:rPr>
          <w:color w:val="231F20"/>
        </w:rPr>
        <w:t>сокращается</w:t>
      </w:r>
      <w:r>
        <w:rPr>
          <w:color w:val="231F20"/>
          <w:spacing w:val="-2"/>
        </w:rPr>
        <w:t> </w:t>
      </w:r>
      <w:r>
        <w:rPr>
          <w:color w:val="231F20"/>
        </w:rPr>
        <w:t>на</w:t>
      </w:r>
      <w:r>
        <w:rPr>
          <w:color w:val="231F20"/>
          <w:spacing w:val="-2"/>
        </w:rPr>
        <w:t> </w:t>
      </w:r>
      <w:r>
        <w:rPr>
          <w:color w:val="231F20"/>
        </w:rPr>
        <w:t>величину</w:t>
      </w:r>
      <w:r>
        <w:rPr>
          <w:color w:val="231F20"/>
          <w:spacing w:val="-2"/>
        </w:rPr>
        <w:t> </w:t>
      </w:r>
      <w:r>
        <w:rPr>
          <w:color w:val="231F20"/>
        </w:rPr>
        <w:t>заказа.</w:t>
      </w:r>
      <w:r>
        <w:rPr>
          <w:color w:val="231F20"/>
          <w:spacing w:val="-2"/>
        </w:rPr>
        <w:t> </w:t>
      </w:r>
      <w:r>
        <w:rPr>
          <w:color w:val="231F20"/>
        </w:rPr>
        <w:t>Если</w:t>
      </w:r>
      <w:r>
        <w:rPr>
          <w:color w:val="231F20"/>
          <w:spacing w:val="-2"/>
        </w:rPr>
        <w:t> </w:t>
      </w:r>
      <w:r>
        <w:rPr>
          <w:color w:val="231F20"/>
        </w:rPr>
        <w:t>товара</w:t>
      </w:r>
      <w:r>
        <w:rPr>
          <w:color w:val="231F20"/>
          <w:spacing w:val="-2"/>
        </w:rPr>
        <w:t> </w:t>
      </w:r>
      <w:r>
        <w:rPr>
          <w:color w:val="231F20"/>
        </w:rPr>
        <w:t>недостаточно,</w:t>
      </w:r>
      <w:r>
        <w:rPr>
          <w:color w:val="231F20"/>
          <w:spacing w:val="-2"/>
        </w:rPr>
        <w:t> </w:t>
      </w:r>
      <w:r>
        <w:rPr>
          <w:color w:val="231F20"/>
        </w:rPr>
        <w:t>то</w:t>
      </w:r>
      <w:r>
        <w:rPr>
          <w:color w:val="231F20"/>
          <w:spacing w:val="-2"/>
        </w:rPr>
        <w:t> </w:t>
      </w:r>
      <w:r>
        <w:rPr>
          <w:color w:val="231F20"/>
        </w:rPr>
        <w:t>по- купка отклоняется, и состояние склада не меняется.</w:t>
      </w:r>
    </w:p>
    <w:p>
      <w:pPr>
        <w:pStyle w:val="BodyText"/>
        <w:spacing w:line="256" w:lineRule="auto" w:before="118"/>
        <w:ind w:left="255" w:right="111"/>
        <w:jc w:val="both"/>
      </w:pPr>
      <w:r>
        <w:rPr>
          <w:color w:val="231F20"/>
          <w:spacing w:val="-2"/>
        </w:rPr>
        <w:t>В</w:t>
      </w:r>
      <w:r>
        <w:rPr>
          <w:color w:val="231F20"/>
          <w:spacing w:val="-5"/>
        </w:rPr>
        <w:t> </w:t>
      </w:r>
      <w:r>
        <w:rPr>
          <w:color w:val="231F20"/>
          <w:spacing w:val="-2"/>
        </w:rPr>
        <w:t>листинге</w:t>
      </w:r>
      <w:r>
        <w:rPr>
          <w:color w:val="231F20"/>
          <w:spacing w:val="-5"/>
        </w:rPr>
        <w:t> </w:t>
      </w:r>
      <w:r>
        <w:rPr>
          <w:color w:val="231F20"/>
          <w:spacing w:val="-2"/>
        </w:rPr>
        <w:t>2.1</w:t>
      </w:r>
      <w:r>
        <w:rPr>
          <w:color w:val="231F20"/>
          <w:spacing w:val="-5"/>
        </w:rPr>
        <w:t> </w:t>
      </w:r>
      <w:r>
        <w:rPr>
          <w:color w:val="231F20"/>
          <w:spacing w:val="-2"/>
        </w:rPr>
        <w:t>приведены</w:t>
      </w:r>
      <w:r>
        <w:rPr>
          <w:color w:val="231F20"/>
          <w:spacing w:val="-5"/>
        </w:rPr>
        <w:t> </w:t>
      </w:r>
      <w:r>
        <w:rPr>
          <w:color w:val="231F20"/>
          <w:spacing w:val="-2"/>
        </w:rPr>
        <w:t>два</w:t>
      </w:r>
      <w:r>
        <w:rPr>
          <w:color w:val="231F20"/>
          <w:spacing w:val="-5"/>
        </w:rPr>
        <w:t> </w:t>
      </w:r>
      <w:r>
        <w:rPr>
          <w:color w:val="231F20"/>
          <w:spacing w:val="-2"/>
        </w:rPr>
        <w:t>теста,</w:t>
      </w:r>
      <w:r>
        <w:rPr>
          <w:color w:val="231F20"/>
          <w:spacing w:val="-5"/>
        </w:rPr>
        <w:t> </w:t>
      </w:r>
      <w:r>
        <w:rPr>
          <w:color w:val="231F20"/>
          <w:spacing w:val="-2"/>
        </w:rPr>
        <w:t>которые</w:t>
      </w:r>
      <w:r>
        <w:rPr>
          <w:color w:val="231F20"/>
          <w:spacing w:val="-5"/>
        </w:rPr>
        <w:t> </w:t>
      </w:r>
      <w:r>
        <w:rPr>
          <w:color w:val="231F20"/>
          <w:spacing w:val="-2"/>
        </w:rPr>
        <w:t>проверяют,</w:t>
      </w:r>
      <w:r>
        <w:rPr>
          <w:color w:val="231F20"/>
          <w:spacing w:val="-5"/>
        </w:rPr>
        <w:t> </w:t>
      </w:r>
      <w:r>
        <w:rPr>
          <w:color w:val="231F20"/>
          <w:spacing w:val="-2"/>
        </w:rPr>
        <w:t>что</w:t>
      </w:r>
      <w:r>
        <w:rPr>
          <w:color w:val="231F20"/>
          <w:spacing w:val="-5"/>
        </w:rPr>
        <w:t> </w:t>
      </w:r>
      <w:r>
        <w:rPr>
          <w:color w:val="231F20"/>
          <w:spacing w:val="-2"/>
        </w:rPr>
        <w:t>покупка</w:t>
      </w:r>
      <w:r>
        <w:rPr>
          <w:color w:val="231F20"/>
          <w:spacing w:val="-5"/>
        </w:rPr>
        <w:t> </w:t>
      </w:r>
      <w:r>
        <w:rPr>
          <w:color w:val="231F20"/>
          <w:spacing w:val="-2"/>
        </w:rPr>
        <w:t>завершается </w:t>
      </w:r>
      <w:r>
        <w:rPr>
          <w:color w:val="231F20"/>
        </w:rPr>
        <w:t>успешно только при достаточном количестве товара на складе. Тесты написаны</w:t>
      </w:r>
      <w:r>
        <w:rPr>
          <w:color w:val="231F20"/>
          <w:spacing w:val="40"/>
        </w:rPr>
        <w:t> </w:t>
      </w:r>
      <w:r>
        <w:rPr>
          <w:color w:val="231F20"/>
          <w:spacing w:val="-2"/>
        </w:rPr>
        <w:t>в классическом стиле и используют стандартную последовательность из трех фаз: </w:t>
      </w:r>
      <w:r>
        <w:rPr>
          <w:color w:val="231F20"/>
        </w:rPr>
        <w:t>подготовка,</w:t>
      </w:r>
      <w:r>
        <w:rPr>
          <w:color w:val="231F20"/>
          <w:spacing w:val="-1"/>
        </w:rPr>
        <w:t> </w:t>
      </w:r>
      <w:r>
        <w:rPr>
          <w:color w:val="231F20"/>
        </w:rPr>
        <w:t>действие</w:t>
      </w:r>
      <w:r>
        <w:rPr>
          <w:color w:val="231F20"/>
          <w:spacing w:val="-1"/>
        </w:rPr>
        <w:t> </w:t>
      </w:r>
      <w:r>
        <w:rPr>
          <w:color w:val="231F20"/>
        </w:rPr>
        <w:t>и</w:t>
      </w:r>
      <w:r>
        <w:rPr>
          <w:color w:val="231F20"/>
          <w:spacing w:val="-1"/>
        </w:rPr>
        <w:t> </w:t>
      </w:r>
      <w:r>
        <w:rPr>
          <w:color w:val="231F20"/>
        </w:rPr>
        <w:t>проверка</w:t>
      </w:r>
      <w:r>
        <w:rPr>
          <w:color w:val="231F20"/>
          <w:spacing w:val="-1"/>
        </w:rPr>
        <w:t> </w:t>
      </w:r>
      <w:r>
        <w:rPr>
          <w:color w:val="231F20"/>
        </w:rPr>
        <w:t>(Arrange/Act/Assert</w:t>
      </w:r>
      <w:r>
        <w:rPr>
          <w:color w:val="231F20"/>
          <w:spacing w:val="-1"/>
        </w:rPr>
        <w:t> </w:t>
      </w:r>
      <w:r>
        <w:rPr>
          <w:color w:val="231F20"/>
        </w:rPr>
        <w:t>—</w:t>
      </w:r>
      <w:r>
        <w:rPr>
          <w:color w:val="231F20"/>
          <w:spacing w:val="-1"/>
        </w:rPr>
        <w:t> </w:t>
      </w:r>
      <w:r>
        <w:rPr>
          <w:color w:val="231F20"/>
        </w:rPr>
        <w:t>сокращенно</w:t>
      </w:r>
      <w:r>
        <w:rPr>
          <w:color w:val="231F20"/>
          <w:spacing w:val="-1"/>
        </w:rPr>
        <w:t> </w:t>
      </w:r>
      <w:r>
        <w:rPr>
          <w:color w:val="231F20"/>
        </w:rPr>
        <w:t>AAA;</w:t>
      </w:r>
      <w:r>
        <w:rPr>
          <w:color w:val="231F20"/>
          <w:spacing w:val="-1"/>
        </w:rPr>
        <w:t> </w:t>
      </w:r>
      <w:r>
        <w:rPr>
          <w:color w:val="231F20"/>
        </w:rPr>
        <w:t>эта</w:t>
      </w:r>
      <w:r>
        <w:rPr>
          <w:color w:val="231F20"/>
          <w:spacing w:val="-1"/>
        </w:rPr>
        <w:t> </w:t>
      </w:r>
      <w:r>
        <w:rPr>
          <w:color w:val="231F20"/>
        </w:rPr>
        <w:t>по- следовательность более подробно рассматривается в главе 3).</w:t>
      </w:r>
    </w:p>
    <w:p>
      <w:pPr>
        <w:pStyle w:val="BodyText"/>
        <w:spacing w:line="256" w:lineRule="auto" w:before="119"/>
        <w:ind w:left="255" w:right="109"/>
        <w:jc w:val="both"/>
      </w:pPr>
      <w:r>
        <w:rPr>
          <w:color w:val="231F20"/>
        </w:rPr>
        <w:t>Как</w:t>
      </w:r>
      <w:r>
        <w:rPr>
          <w:color w:val="231F20"/>
          <w:spacing w:val="-8"/>
        </w:rPr>
        <w:t> </w:t>
      </w:r>
      <w:r>
        <w:rPr>
          <w:color w:val="231F20"/>
        </w:rPr>
        <w:t>видно</w:t>
      </w:r>
      <w:r>
        <w:rPr>
          <w:color w:val="231F20"/>
          <w:spacing w:val="-8"/>
        </w:rPr>
        <w:t> </w:t>
      </w:r>
      <w:r>
        <w:rPr>
          <w:color w:val="231F20"/>
        </w:rPr>
        <w:t>из</w:t>
      </w:r>
      <w:r>
        <w:rPr>
          <w:color w:val="231F20"/>
          <w:spacing w:val="-8"/>
        </w:rPr>
        <w:t> </w:t>
      </w:r>
      <w:r>
        <w:rPr>
          <w:color w:val="231F20"/>
        </w:rPr>
        <w:t>листинга,</w:t>
      </w:r>
      <w:r>
        <w:rPr>
          <w:color w:val="231F20"/>
          <w:spacing w:val="-8"/>
        </w:rPr>
        <w:t> </w:t>
      </w:r>
      <w:r>
        <w:rPr>
          <w:color w:val="231F20"/>
        </w:rPr>
        <w:t>в</w:t>
      </w:r>
      <w:r>
        <w:rPr>
          <w:color w:val="231F20"/>
          <w:spacing w:val="-8"/>
        </w:rPr>
        <w:t> </w:t>
      </w:r>
      <w:r>
        <w:rPr>
          <w:color w:val="231F20"/>
        </w:rPr>
        <w:t>фазе</w:t>
      </w:r>
      <w:r>
        <w:rPr>
          <w:color w:val="231F20"/>
          <w:spacing w:val="-8"/>
        </w:rPr>
        <w:t> </w:t>
      </w:r>
      <w:r>
        <w:rPr>
          <w:color w:val="231F20"/>
        </w:rPr>
        <w:t>подготовки</w:t>
      </w:r>
      <w:r>
        <w:rPr>
          <w:color w:val="231F20"/>
          <w:spacing w:val="-8"/>
        </w:rPr>
        <w:t> </w:t>
      </w:r>
      <w:r>
        <w:rPr>
          <w:color w:val="231F20"/>
        </w:rPr>
        <w:t>(arrange)</w:t>
      </w:r>
      <w:r>
        <w:rPr>
          <w:color w:val="231F20"/>
          <w:spacing w:val="-8"/>
        </w:rPr>
        <w:t> </w:t>
      </w:r>
      <w:r>
        <w:rPr>
          <w:color w:val="231F20"/>
        </w:rPr>
        <w:t>тесты</w:t>
      </w:r>
      <w:r>
        <w:rPr>
          <w:color w:val="231F20"/>
          <w:spacing w:val="-8"/>
        </w:rPr>
        <w:t> </w:t>
      </w:r>
      <w:r>
        <w:rPr>
          <w:color w:val="231F20"/>
        </w:rPr>
        <w:t>подготавливают</w:t>
      </w:r>
      <w:r>
        <w:rPr>
          <w:color w:val="231F20"/>
          <w:spacing w:val="-8"/>
        </w:rPr>
        <w:t> </w:t>
      </w:r>
      <w:r>
        <w:rPr>
          <w:color w:val="231F20"/>
        </w:rPr>
        <w:t>тести- руемую</w:t>
      </w:r>
      <w:r>
        <w:rPr>
          <w:color w:val="231F20"/>
          <w:spacing w:val="13"/>
        </w:rPr>
        <w:t> </w:t>
      </w:r>
      <w:r>
        <w:rPr>
          <w:color w:val="231F20"/>
        </w:rPr>
        <w:t>систему</w:t>
      </w:r>
      <w:r>
        <w:rPr>
          <w:color w:val="231F20"/>
          <w:spacing w:val="14"/>
        </w:rPr>
        <w:t> </w:t>
      </w:r>
      <w:r>
        <w:rPr>
          <w:color w:val="231F20"/>
        </w:rPr>
        <w:t>и</w:t>
      </w:r>
      <w:r>
        <w:rPr>
          <w:color w:val="231F20"/>
          <w:spacing w:val="13"/>
        </w:rPr>
        <w:t> </w:t>
      </w:r>
      <w:r>
        <w:rPr>
          <w:color w:val="231F20"/>
        </w:rPr>
        <w:t>ее</w:t>
      </w:r>
      <w:r>
        <w:rPr>
          <w:color w:val="231F20"/>
          <w:spacing w:val="14"/>
        </w:rPr>
        <w:t> </w:t>
      </w:r>
      <w:r>
        <w:rPr>
          <w:color w:val="231F20"/>
        </w:rPr>
        <w:t>зависимости.</w:t>
      </w:r>
      <w:r>
        <w:rPr>
          <w:color w:val="231F20"/>
          <w:spacing w:val="13"/>
        </w:rPr>
        <w:t> </w:t>
      </w:r>
      <w:r>
        <w:rPr>
          <w:color w:val="231F20"/>
        </w:rPr>
        <w:t>Вызов</w:t>
      </w:r>
      <w:r>
        <w:rPr>
          <w:color w:val="231F20"/>
          <w:spacing w:val="14"/>
        </w:rPr>
        <w:t> </w:t>
      </w:r>
      <w:r>
        <w:rPr>
          <w:rFonts w:ascii="Consolas" w:hAnsi="Consolas"/>
          <w:color w:val="231F20"/>
          <w:sz w:val="18"/>
        </w:rPr>
        <w:t>customer.Purchase()</w:t>
      </w:r>
      <w:r>
        <w:rPr>
          <w:rFonts w:ascii="Consolas" w:hAnsi="Consolas"/>
          <w:color w:val="231F20"/>
          <w:spacing w:val="-43"/>
          <w:sz w:val="18"/>
        </w:rPr>
        <w:t> </w:t>
      </w:r>
      <w:r>
        <w:rPr>
          <w:color w:val="231F20"/>
        </w:rPr>
        <w:t>относится</w:t>
      </w:r>
      <w:r>
        <w:rPr>
          <w:color w:val="231F20"/>
          <w:spacing w:val="14"/>
        </w:rPr>
        <w:t> </w:t>
      </w:r>
      <w:r>
        <w:rPr>
          <w:color w:val="231F20"/>
        </w:rPr>
        <w:t>к</w:t>
      </w:r>
      <w:r>
        <w:rPr>
          <w:color w:val="231F20"/>
          <w:spacing w:val="13"/>
        </w:rPr>
        <w:t> </w:t>
      </w:r>
      <w:r>
        <w:rPr>
          <w:color w:val="231F20"/>
          <w:spacing w:val="-4"/>
        </w:rPr>
        <w:t>фазе</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ind w:left="255"/>
        <w:rPr>
          <w:rFonts w:ascii="Consolas" w:hAnsi="Consolas"/>
          <w:sz w:val="18"/>
        </w:rPr>
      </w:pPr>
      <w:r>
        <w:rPr>
          <w:color w:val="231F20"/>
        </w:rPr>
        <w:t>действия</w:t>
      </w:r>
      <w:r>
        <w:rPr>
          <w:color w:val="231F20"/>
          <w:spacing w:val="5"/>
        </w:rPr>
        <w:t> </w:t>
      </w:r>
      <w:r>
        <w:rPr>
          <w:color w:val="231F20"/>
        </w:rPr>
        <w:t>(act),</w:t>
      </w:r>
      <w:r>
        <w:rPr>
          <w:color w:val="231F20"/>
          <w:spacing w:val="5"/>
        </w:rPr>
        <w:t> </w:t>
      </w:r>
      <w:r>
        <w:rPr>
          <w:color w:val="231F20"/>
        </w:rPr>
        <w:t>в</w:t>
      </w:r>
      <w:r>
        <w:rPr>
          <w:color w:val="231F20"/>
          <w:spacing w:val="6"/>
        </w:rPr>
        <w:t> </w:t>
      </w:r>
      <w:r>
        <w:rPr>
          <w:color w:val="231F20"/>
        </w:rPr>
        <w:t>которой</w:t>
      </w:r>
      <w:r>
        <w:rPr>
          <w:color w:val="231F20"/>
          <w:spacing w:val="5"/>
        </w:rPr>
        <w:t> </w:t>
      </w:r>
      <w:r>
        <w:rPr>
          <w:color w:val="231F20"/>
        </w:rPr>
        <w:t>выполняется</w:t>
      </w:r>
      <w:r>
        <w:rPr>
          <w:color w:val="231F20"/>
          <w:spacing w:val="6"/>
        </w:rPr>
        <w:t> </w:t>
      </w:r>
      <w:r>
        <w:rPr>
          <w:color w:val="231F20"/>
        </w:rPr>
        <w:t>проверяемое</w:t>
      </w:r>
      <w:r>
        <w:rPr>
          <w:color w:val="231F20"/>
          <w:spacing w:val="5"/>
        </w:rPr>
        <w:t> </w:t>
      </w:r>
      <w:r>
        <w:rPr>
          <w:color w:val="231F20"/>
        </w:rPr>
        <w:t>поведение.</w:t>
      </w:r>
      <w:r>
        <w:rPr>
          <w:color w:val="231F20"/>
          <w:spacing w:val="5"/>
        </w:rPr>
        <w:t> </w:t>
      </w:r>
      <w:r>
        <w:rPr>
          <w:color w:val="231F20"/>
        </w:rPr>
        <w:t>Команды</w:t>
      </w:r>
      <w:r>
        <w:rPr>
          <w:color w:val="231F20"/>
          <w:spacing w:val="6"/>
        </w:rPr>
        <w:t> </w:t>
      </w:r>
      <w:r>
        <w:rPr>
          <w:rFonts w:ascii="Consolas" w:hAnsi="Consolas"/>
          <w:color w:val="231F20"/>
          <w:spacing w:val="-2"/>
          <w:sz w:val="18"/>
        </w:rPr>
        <w:t>Assert</w:t>
      </w:r>
    </w:p>
    <w:p>
      <w:pPr>
        <w:pStyle w:val="BodyText"/>
        <w:spacing w:before="17"/>
        <w:ind w:left="255"/>
      </w:pPr>
      <w:r>
        <w:rPr>
          <w:color w:val="231F20"/>
          <w:spacing w:val="-4"/>
        </w:rPr>
        <w:t>в</w:t>
      </w:r>
      <w:r>
        <w:rPr>
          <w:color w:val="231F20"/>
          <w:spacing w:val="-2"/>
        </w:rPr>
        <w:t> </w:t>
      </w:r>
      <w:r>
        <w:rPr>
          <w:color w:val="231F20"/>
          <w:spacing w:val="-4"/>
        </w:rPr>
        <w:t>фазе</w:t>
      </w:r>
      <w:r>
        <w:rPr>
          <w:color w:val="231F20"/>
          <w:spacing w:val="-1"/>
        </w:rPr>
        <w:t> </w:t>
      </w:r>
      <w:r>
        <w:rPr>
          <w:color w:val="231F20"/>
          <w:spacing w:val="-4"/>
        </w:rPr>
        <w:t>проверки</w:t>
      </w:r>
      <w:r>
        <w:rPr>
          <w:color w:val="231F20"/>
          <w:spacing w:val="-2"/>
        </w:rPr>
        <w:t> </w:t>
      </w:r>
      <w:r>
        <w:rPr>
          <w:color w:val="231F20"/>
          <w:spacing w:val="-4"/>
        </w:rPr>
        <w:t>(assert)</w:t>
      </w:r>
      <w:r>
        <w:rPr>
          <w:color w:val="231F20"/>
          <w:spacing w:val="-1"/>
        </w:rPr>
        <w:t> </w:t>
      </w:r>
      <w:r>
        <w:rPr>
          <w:color w:val="231F20"/>
          <w:spacing w:val="-4"/>
        </w:rPr>
        <w:t>проверяют,</w:t>
      </w:r>
      <w:r>
        <w:rPr>
          <w:color w:val="231F20"/>
          <w:spacing w:val="-2"/>
        </w:rPr>
        <w:t> </w:t>
      </w:r>
      <w:r>
        <w:rPr>
          <w:color w:val="231F20"/>
          <w:spacing w:val="-4"/>
        </w:rPr>
        <w:t>привело</w:t>
      </w:r>
      <w:r>
        <w:rPr>
          <w:color w:val="231F20"/>
          <w:spacing w:val="-1"/>
        </w:rPr>
        <w:t> </w:t>
      </w:r>
      <w:r>
        <w:rPr>
          <w:color w:val="231F20"/>
          <w:spacing w:val="-4"/>
        </w:rPr>
        <w:t>ли</w:t>
      </w:r>
      <w:r>
        <w:rPr>
          <w:color w:val="231F20"/>
          <w:spacing w:val="-1"/>
        </w:rPr>
        <w:t> </w:t>
      </w:r>
      <w:r>
        <w:rPr>
          <w:color w:val="231F20"/>
          <w:spacing w:val="-4"/>
        </w:rPr>
        <w:t>действие</w:t>
      </w:r>
      <w:r>
        <w:rPr>
          <w:color w:val="231F20"/>
          <w:spacing w:val="-2"/>
        </w:rPr>
        <w:t> </w:t>
      </w:r>
      <w:r>
        <w:rPr>
          <w:color w:val="231F20"/>
          <w:spacing w:val="-4"/>
        </w:rPr>
        <w:t>к</w:t>
      </w:r>
      <w:r>
        <w:rPr>
          <w:color w:val="231F20"/>
          <w:spacing w:val="2"/>
        </w:rPr>
        <w:t> </w:t>
      </w:r>
      <w:r>
        <w:rPr>
          <w:color w:val="231F20"/>
          <w:spacing w:val="-4"/>
        </w:rPr>
        <w:t>ожидаемому</w:t>
      </w:r>
      <w:r>
        <w:rPr>
          <w:color w:val="231F20"/>
          <w:spacing w:val="-1"/>
        </w:rPr>
        <w:t> </w:t>
      </w:r>
      <w:r>
        <w:rPr>
          <w:color w:val="231F20"/>
          <w:spacing w:val="-4"/>
        </w:rPr>
        <w:t>результату.</w:t>
      </w:r>
    </w:p>
    <w:p>
      <w:pPr>
        <w:spacing w:before="232"/>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9"/>
          <w:w w:val="90"/>
          <w:sz w:val="19"/>
        </w:rPr>
        <w:t> </w:t>
      </w:r>
      <w:r>
        <w:rPr>
          <w:rFonts w:ascii="Tahoma" w:hAnsi="Tahoma"/>
          <w:b/>
          <w:color w:val="231F20"/>
          <w:w w:val="90"/>
          <w:sz w:val="19"/>
        </w:rPr>
        <w:t>2.1.</w:t>
      </w:r>
      <w:r>
        <w:rPr>
          <w:rFonts w:ascii="Tahoma" w:hAnsi="Tahoma"/>
          <w:b/>
          <w:color w:val="231F20"/>
          <w:spacing w:val="-6"/>
          <w:w w:val="90"/>
          <w:sz w:val="19"/>
        </w:rPr>
        <w:t> </w:t>
      </w:r>
      <w:r>
        <w:rPr>
          <w:rFonts w:ascii="Trebuchet MS" w:hAnsi="Trebuchet MS"/>
          <w:color w:val="231F20"/>
          <w:w w:val="90"/>
          <w:sz w:val="19"/>
        </w:rPr>
        <w:t>Тесты,</w:t>
      </w:r>
      <w:r>
        <w:rPr>
          <w:rFonts w:ascii="Trebuchet MS" w:hAnsi="Trebuchet MS"/>
          <w:color w:val="231F20"/>
          <w:spacing w:val="-8"/>
          <w:w w:val="90"/>
          <w:sz w:val="19"/>
        </w:rPr>
        <w:t> </w:t>
      </w:r>
      <w:r>
        <w:rPr>
          <w:rFonts w:ascii="Trebuchet MS" w:hAnsi="Trebuchet MS"/>
          <w:color w:val="231F20"/>
          <w:w w:val="90"/>
          <w:sz w:val="19"/>
        </w:rPr>
        <w:t>написанные</w:t>
      </w:r>
      <w:r>
        <w:rPr>
          <w:rFonts w:ascii="Trebuchet MS" w:hAnsi="Trebuchet MS"/>
          <w:color w:val="231F20"/>
          <w:spacing w:val="-7"/>
          <w:w w:val="90"/>
          <w:sz w:val="19"/>
        </w:rPr>
        <w:t> </w:t>
      </w:r>
      <w:r>
        <w:rPr>
          <w:rFonts w:ascii="Trebuchet MS" w:hAnsi="Trebuchet MS"/>
          <w:color w:val="231F20"/>
          <w:w w:val="90"/>
          <w:sz w:val="19"/>
        </w:rPr>
        <w:t>в</w:t>
      </w:r>
      <w:r>
        <w:rPr>
          <w:rFonts w:ascii="Trebuchet MS" w:hAnsi="Trebuchet MS"/>
          <w:color w:val="231F20"/>
          <w:spacing w:val="-7"/>
          <w:w w:val="90"/>
          <w:sz w:val="19"/>
        </w:rPr>
        <w:t> </w:t>
      </w:r>
      <w:r>
        <w:rPr>
          <w:rFonts w:ascii="Trebuchet MS" w:hAnsi="Trebuchet MS"/>
          <w:color w:val="231F20"/>
          <w:w w:val="90"/>
          <w:sz w:val="19"/>
        </w:rPr>
        <w:t>классическом</w:t>
      </w:r>
      <w:r>
        <w:rPr>
          <w:rFonts w:ascii="Trebuchet MS" w:hAnsi="Trebuchet MS"/>
          <w:color w:val="231F20"/>
          <w:spacing w:val="-7"/>
          <w:w w:val="90"/>
          <w:sz w:val="19"/>
        </w:rPr>
        <w:t> </w:t>
      </w:r>
      <w:r>
        <w:rPr>
          <w:rFonts w:ascii="Trebuchet MS" w:hAnsi="Trebuchet MS"/>
          <w:color w:val="231F20"/>
          <w:w w:val="90"/>
          <w:sz w:val="19"/>
        </w:rPr>
        <w:t>стиле</w:t>
      </w:r>
      <w:r>
        <w:rPr>
          <w:rFonts w:ascii="Trebuchet MS" w:hAnsi="Trebuchet MS"/>
          <w:color w:val="231F20"/>
          <w:spacing w:val="-7"/>
          <w:w w:val="90"/>
          <w:sz w:val="19"/>
        </w:rPr>
        <w:t> </w:t>
      </w:r>
      <w:r>
        <w:rPr>
          <w:rFonts w:ascii="Trebuchet MS" w:hAnsi="Trebuchet MS"/>
          <w:color w:val="231F20"/>
          <w:w w:val="90"/>
          <w:sz w:val="19"/>
        </w:rPr>
        <w:t>юнит-</w:t>
      </w:r>
      <w:r>
        <w:rPr>
          <w:rFonts w:ascii="Trebuchet MS" w:hAnsi="Trebuchet MS"/>
          <w:color w:val="231F20"/>
          <w:spacing w:val="-2"/>
          <w:w w:val="90"/>
          <w:sz w:val="19"/>
        </w:rPr>
        <w:t>тестирования</w:t>
      </w:r>
    </w:p>
    <w:p>
      <w:pPr>
        <w:spacing w:before="64"/>
        <w:ind w:left="255" w:right="0" w:firstLine="0"/>
        <w:jc w:val="left"/>
        <w:rPr>
          <w:rFonts w:ascii="Consolas"/>
          <w:sz w:val="16"/>
        </w:rPr>
      </w:pPr>
      <w:r>
        <w:rPr>
          <w:rFonts w:ascii="Consolas"/>
          <w:color w:val="231F20"/>
          <w:spacing w:val="-2"/>
          <w:sz w:val="16"/>
        </w:rPr>
        <w:t>[Fact]</w:t>
      </w:r>
    </w:p>
    <w:p>
      <w:pPr>
        <w:spacing w:before="8"/>
        <w:ind w:left="255" w:right="0" w:firstLine="0"/>
        <w:jc w:val="left"/>
        <w:rPr>
          <w:rFonts w:ascii="Consolas"/>
          <w:sz w:val="16"/>
        </w:rPr>
      </w:pPr>
      <w:r>
        <w:rPr>
          <w:rFonts w:ascii="Consolas"/>
          <w:color w:val="231F20"/>
          <w:sz w:val="16"/>
        </w:rPr>
        <w:t>public void </w:t>
      </w:r>
      <w:r>
        <w:rPr>
          <w:rFonts w:ascii="Consolas"/>
          <w:color w:val="231F20"/>
          <w:spacing w:val="-2"/>
          <w:sz w:val="16"/>
        </w:rPr>
        <w:t>Purchase_succeeds_when_enough_inventory()</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 </w:t>
      </w:r>
      <w:r>
        <w:rPr>
          <w:rFonts w:ascii="Consolas"/>
          <w:color w:val="231F20"/>
          <w:spacing w:val="-2"/>
          <w:sz w:val="16"/>
        </w:rPr>
        <w:t>Arrange</w:t>
      </w:r>
    </w:p>
    <w:p>
      <w:pPr>
        <w:spacing w:line="252" w:lineRule="auto" w:before="8"/>
        <w:ind w:left="607" w:right="3465" w:firstLine="0"/>
        <w:jc w:val="left"/>
        <w:rPr>
          <w:rFonts w:ascii="Consolas"/>
          <w:sz w:val="16"/>
        </w:rPr>
      </w:pPr>
      <w:r>
        <w:rPr>
          <w:rFonts w:ascii="Consolas"/>
          <w:color w:val="231F20"/>
          <w:sz w:val="16"/>
        </w:rPr>
        <w:t>var store = new Store(); store.AddInventory(Product.Shampoo,</w:t>
      </w:r>
      <w:r>
        <w:rPr>
          <w:rFonts w:ascii="Consolas"/>
          <w:color w:val="231F20"/>
          <w:spacing w:val="-22"/>
          <w:sz w:val="16"/>
        </w:rPr>
        <w:t> </w:t>
      </w:r>
      <w:r>
        <w:rPr>
          <w:rFonts w:ascii="Consolas"/>
          <w:color w:val="231F20"/>
          <w:sz w:val="16"/>
        </w:rPr>
        <w:t>10); var customer = new Customer();</w:t>
      </w:r>
    </w:p>
    <w:p>
      <w:pPr>
        <w:pStyle w:val="BodyText"/>
        <w:spacing w:before="6"/>
        <w:rPr>
          <w:rFonts w:ascii="Consolas"/>
          <w:sz w:val="16"/>
        </w:rPr>
      </w:pPr>
    </w:p>
    <w:p>
      <w:pPr>
        <w:spacing w:before="1"/>
        <w:ind w:left="607" w:right="0" w:firstLine="0"/>
        <w:jc w:val="left"/>
        <w:rPr>
          <w:rFonts w:ascii="Consolas"/>
          <w:sz w:val="16"/>
        </w:rPr>
      </w:pPr>
      <w:r>
        <w:rPr>
          <w:rFonts w:ascii="Consolas"/>
          <w:color w:val="231F20"/>
          <w:sz w:val="16"/>
        </w:rPr>
        <w:t>// </w:t>
      </w:r>
      <w:r>
        <w:rPr>
          <w:rFonts w:ascii="Consolas"/>
          <w:color w:val="231F20"/>
          <w:spacing w:val="-5"/>
          <w:sz w:val="16"/>
        </w:rPr>
        <w:t>Act</w:t>
      </w:r>
    </w:p>
    <w:p>
      <w:pPr>
        <w:spacing w:before="8"/>
        <w:ind w:left="607" w:right="0" w:firstLine="0"/>
        <w:jc w:val="left"/>
        <w:rPr>
          <w:rFonts w:ascii="Consolas"/>
          <w:sz w:val="16"/>
        </w:rPr>
      </w:pPr>
      <w:r>
        <w:rPr>
          <w:rFonts w:ascii="Consolas"/>
          <w:color w:val="231F20"/>
          <w:sz w:val="16"/>
        </w:rPr>
        <w:t>bool success = customer.Purchase(store, Product.Shampoo, </w:t>
      </w:r>
      <w:r>
        <w:rPr>
          <w:rFonts w:ascii="Consolas"/>
          <w:color w:val="231F20"/>
          <w:spacing w:val="-5"/>
          <w:sz w:val="16"/>
        </w:rPr>
        <w:t>5);</w:t>
      </w:r>
    </w:p>
    <w:p>
      <w:pPr>
        <w:pStyle w:val="BodyText"/>
        <w:spacing w:before="17"/>
        <w:rPr>
          <w:rFonts w:ascii="Consolas"/>
          <w:sz w:val="16"/>
        </w:rPr>
      </w:pPr>
    </w:p>
    <w:p>
      <w:pPr>
        <w:spacing w:line="252" w:lineRule="auto" w:before="1"/>
        <w:ind w:left="607" w:right="4809" w:firstLine="0"/>
        <w:jc w:val="left"/>
        <w:rPr>
          <w:rFonts w:ascii="Consolas"/>
          <w:sz w:val="16"/>
        </w:rPr>
      </w:pPr>
      <w:r>
        <w:rPr>
          <w:rFonts w:ascii="Consolas"/>
          <w:color w:val="231F20"/>
          <w:sz w:val="16"/>
        </w:rPr>
        <w:t>// Assert </w:t>
      </w:r>
      <w:r>
        <w:rPr>
          <w:rFonts w:ascii="Consolas"/>
          <w:color w:val="231F20"/>
          <w:spacing w:val="-2"/>
          <w:sz w:val="16"/>
        </w:rPr>
        <w:t>Assert.True(success);</w:t>
      </w:r>
    </w:p>
    <w:p>
      <w:pPr>
        <w:tabs>
          <w:tab w:pos="5984" w:val="left" w:leader="none"/>
        </w:tabs>
        <w:spacing w:line="218" w:lineRule="auto" w:before="6"/>
        <w:ind w:left="607" w:right="0" w:firstLine="0"/>
        <w:jc w:val="left"/>
        <w:rPr>
          <w:rFonts w:ascii="Trebuchet MS" w:hAnsi="Trebuchet MS"/>
          <w:b/>
          <w:position w:val="-6"/>
          <w:sz w:val="17"/>
        </w:rPr>
      </w:pPr>
      <w:r>
        <w:rPr>
          <w:rFonts w:ascii="Trebuchet MS" w:hAnsi="Trebuchet MS"/>
          <w:b/>
          <w:position w:val="-6"/>
          <w:sz w:val="17"/>
        </w:rPr>
        <mc:AlternateContent>
          <mc:Choice Requires="wps">
            <w:drawing>
              <wp:anchor distT="0" distB="0" distL="0" distR="0" allowOverlap="1" layoutInCell="1" locked="0" behindDoc="1" simplePos="0" relativeHeight="480382976">
                <wp:simplePos x="0" y="0"/>
                <wp:positionH relativeFrom="page">
                  <wp:posOffset>3851888</wp:posOffset>
                </wp:positionH>
                <wp:positionV relativeFrom="paragraph">
                  <wp:posOffset>40349</wp:posOffset>
                </wp:positionV>
                <wp:extent cx="330200" cy="2324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330200" cy="232410"/>
                          <a:chExt cx="330200" cy="232410"/>
                        </a:xfrm>
                      </wpg:grpSpPr>
                      <wps:wsp>
                        <wps:cNvPr id="213" name="Graphic 213"/>
                        <wps:cNvSpPr/>
                        <wps:spPr>
                          <a:xfrm>
                            <a:off x="60087" y="29222"/>
                            <a:ext cx="270510" cy="1270"/>
                          </a:xfrm>
                          <a:custGeom>
                            <a:avLst/>
                            <a:gdLst/>
                            <a:ahLst/>
                            <a:cxnLst/>
                            <a:rect l="l" t="t" r="r" b="b"/>
                            <a:pathLst>
                              <a:path w="270510" h="0">
                                <a:moveTo>
                                  <a:pt x="26991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4" name="Graphic 214"/>
                        <wps:cNvSpPr/>
                        <wps:spPr>
                          <a:xfrm>
                            <a:off x="0" y="0"/>
                            <a:ext cx="80645" cy="59055"/>
                          </a:xfrm>
                          <a:custGeom>
                            <a:avLst/>
                            <a:gdLst/>
                            <a:ahLst/>
                            <a:cxnLst/>
                            <a:rect l="l" t="t" r="r" b="b"/>
                            <a:pathLst>
                              <a:path w="80645" h="59055">
                                <a:moveTo>
                                  <a:pt x="80327" y="0"/>
                                </a:moveTo>
                                <a:lnTo>
                                  <a:pt x="0" y="29222"/>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215" name="Graphic 215"/>
                        <wps:cNvSpPr/>
                        <wps:spPr>
                          <a:xfrm>
                            <a:off x="326694" y="26196"/>
                            <a:ext cx="1270" cy="206375"/>
                          </a:xfrm>
                          <a:custGeom>
                            <a:avLst/>
                            <a:gdLst/>
                            <a:ahLst/>
                            <a:cxnLst/>
                            <a:rect l="l" t="t" r="r" b="b"/>
                            <a:pathLst>
                              <a:path w="0" h="206375">
                                <a:moveTo>
                                  <a:pt x="0" y="0"/>
                                </a:moveTo>
                                <a:lnTo>
                                  <a:pt x="0" y="205981"/>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3.298309pt;margin-top:3.177124pt;width:26pt;height:18.3pt;mso-position-horizontal-relative:page;mso-position-vertical-relative:paragraph;z-index:-22933504" id="docshapegroup162" coordorigin="6066,64" coordsize="520,366">
                <v:line style="position:absolute" from="6586,110" to="6161,110" stroked="true" strokeweight=".5pt" strokecolor="#231f20">
                  <v:stroke dashstyle="solid"/>
                </v:line>
                <v:shape style="position:absolute;left:6065;top:63;width:127;height:93" id="docshape163" coordorigin="6066,64" coordsize="127,93" path="m6192,64l6066,110,6192,156,6192,64xe" filled="true" fillcolor="#231f20" stroked="false">
                  <v:path arrowok="t"/>
                  <v:fill type="solid"/>
                </v:shape>
                <v:line style="position:absolute" from="6580,105" to="6580,429" stroked="true" strokeweight=".5pt" strokecolor="#231f20">
                  <v:stroke dashstyle="solid"/>
                </v:line>
                <w10:wrap type="none"/>
              </v:group>
            </w:pict>
          </mc:Fallback>
        </mc:AlternateContent>
      </w:r>
      <w:r>
        <w:rPr>
          <w:rFonts w:ascii="Consolas" w:hAnsi="Consolas"/>
          <w:color w:val="231F20"/>
          <w:sz w:val="16"/>
        </w:rPr>
        <w:t>Assert.Equal(5, </w:t>
      </w:r>
      <w:r>
        <w:rPr>
          <w:rFonts w:ascii="Consolas" w:hAnsi="Consolas"/>
          <w:color w:val="231F20"/>
          <w:spacing w:val="-2"/>
          <w:sz w:val="16"/>
        </w:rPr>
        <w:t>store.GetInventory(Product.Shampoo));</w:t>
      </w:r>
      <w:r>
        <w:rPr>
          <w:rFonts w:ascii="Consolas" w:hAnsi="Consolas"/>
          <w:color w:val="231F20"/>
          <w:sz w:val="16"/>
        </w:rPr>
        <w:tab/>
      </w:r>
      <w:r>
        <w:rPr>
          <w:rFonts w:ascii="Trebuchet MS" w:hAnsi="Trebuchet MS"/>
          <w:b/>
          <w:color w:val="58595B"/>
          <w:w w:val="75"/>
          <w:position w:val="-6"/>
          <w:sz w:val="17"/>
        </w:rPr>
        <w:t>Уменьшает</w:t>
      </w:r>
      <w:r>
        <w:rPr>
          <w:rFonts w:ascii="Trebuchet MS" w:hAnsi="Trebuchet MS"/>
          <w:b/>
          <w:color w:val="58595B"/>
          <w:spacing w:val="-5"/>
          <w:w w:val="75"/>
          <w:position w:val="-6"/>
          <w:sz w:val="17"/>
        </w:rPr>
        <w:t> </w:t>
      </w:r>
      <w:r>
        <w:rPr>
          <w:rFonts w:ascii="Trebuchet MS" w:hAnsi="Trebuchet MS"/>
          <w:b/>
          <w:color w:val="58595B"/>
          <w:spacing w:val="-2"/>
          <w:w w:val="95"/>
          <w:position w:val="-6"/>
          <w:sz w:val="17"/>
        </w:rPr>
        <w:t>количество</w:t>
      </w:r>
    </w:p>
    <w:p>
      <w:pPr>
        <w:spacing w:line="167" w:lineRule="exact" w:before="11"/>
        <w:ind w:left="0" w:right="472" w:firstLine="0"/>
        <w:jc w:val="right"/>
        <w:rPr>
          <w:rFonts w:ascii="Trebuchet MS" w:hAnsi="Trebuchet MS"/>
          <w:b/>
          <w:sz w:val="17"/>
        </w:rPr>
      </w:pPr>
      <w:r>
        <w:rPr>
          <w:rFonts w:ascii="Trebuchet MS" w:hAnsi="Trebuchet MS"/>
          <w:b/>
          <w:color w:val="58595B"/>
          <w:w w:val="75"/>
          <w:sz w:val="17"/>
        </w:rPr>
        <w:t>товара</w:t>
      </w:r>
      <w:r>
        <w:rPr>
          <w:rFonts w:ascii="Trebuchet MS" w:hAnsi="Trebuchet MS"/>
          <w:b/>
          <w:color w:val="58595B"/>
          <w:spacing w:val="-10"/>
          <w:w w:val="75"/>
          <w:sz w:val="17"/>
        </w:rPr>
        <w:t> </w:t>
      </w:r>
      <w:r>
        <w:rPr>
          <w:rFonts w:ascii="Trebuchet MS" w:hAnsi="Trebuchet MS"/>
          <w:b/>
          <w:color w:val="58595B"/>
          <w:w w:val="75"/>
          <w:sz w:val="17"/>
        </w:rPr>
        <w:t>на</w:t>
      </w:r>
      <w:r>
        <w:rPr>
          <w:rFonts w:ascii="Trebuchet MS" w:hAnsi="Trebuchet MS"/>
          <w:b/>
          <w:color w:val="58595B"/>
          <w:spacing w:val="-9"/>
          <w:w w:val="75"/>
          <w:sz w:val="17"/>
        </w:rPr>
        <w:t> </w:t>
      </w:r>
      <w:r>
        <w:rPr>
          <w:rFonts w:ascii="Trebuchet MS" w:hAnsi="Trebuchet MS"/>
          <w:b/>
          <w:color w:val="58595B"/>
          <w:w w:val="75"/>
          <w:sz w:val="17"/>
        </w:rPr>
        <w:t>складе</w:t>
      </w:r>
      <w:r>
        <w:rPr>
          <w:rFonts w:ascii="Trebuchet MS" w:hAnsi="Trebuchet MS"/>
          <w:b/>
          <w:color w:val="58595B"/>
          <w:spacing w:val="-9"/>
          <w:w w:val="75"/>
          <w:sz w:val="17"/>
        </w:rPr>
        <w:t> </w:t>
      </w:r>
      <w:r>
        <w:rPr>
          <w:rFonts w:ascii="Trebuchet MS" w:hAnsi="Trebuchet MS"/>
          <w:b/>
          <w:color w:val="58595B"/>
          <w:w w:val="75"/>
          <w:sz w:val="17"/>
        </w:rPr>
        <w:t>на</w:t>
      </w:r>
      <w:r>
        <w:rPr>
          <w:rFonts w:ascii="Trebuchet MS" w:hAnsi="Trebuchet MS"/>
          <w:b/>
          <w:color w:val="58595B"/>
          <w:spacing w:val="-9"/>
          <w:w w:val="75"/>
          <w:sz w:val="17"/>
        </w:rPr>
        <w:t> </w:t>
      </w:r>
      <w:r>
        <w:rPr>
          <w:rFonts w:ascii="Trebuchet MS" w:hAnsi="Trebuchet MS"/>
          <w:b/>
          <w:color w:val="58595B"/>
          <w:spacing w:val="-10"/>
          <w:w w:val="75"/>
          <w:sz w:val="17"/>
        </w:rPr>
        <w:t>5</w:t>
      </w:r>
    </w:p>
    <w:p>
      <w:pPr>
        <w:spacing w:line="157" w:lineRule="exact" w:before="0"/>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Purchase_fails_when_not_enough_inventory()</w:t>
      </w:r>
    </w:p>
    <w:p>
      <w:pPr>
        <w:spacing w:before="8"/>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 </w:t>
      </w:r>
      <w:r>
        <w:rPr>
          <w:rFonts w:ascii="Consolas"/>
          <w:color w:val="231F20"/>
          <w:spacing w:val="-2"/>
          <w:sz w:val="16"/>
        </w:rPr>
        <w:t>Arrange</w:t>
      </w:r>
    </w:p>
    <w:p>
      <w:pPr>
        <w:spacing w:line="252" w:lineRule="auto" w:before="9"/>
        <w:ind w:left="607" w:right="3465" w:firstLine="0"/>
        <w:jc w:val="left"/>
        <w:rPr>
          <w:rFonts w:ascii="Consolas"/>
          <w:sz w:val="16"/>
        </w:rPr>
      </w:pPr>
      <w:r>
        <w:rPr>
          <w:rFonts w:ascii="Consolas"/>
          <w:color w:val="231F20"/>
          <w:sz w:val="16"/>
        </w:rPr>
        <w:t>var store = new Store(); store.AddInventory(Product.Shampoo,</w:t>
      </w:r>
      <w:r>
        <w:rPr>
          <w:rFonts w:ascii="Consolas"/>
          <w:color w:val="231F20"/>
          <w:spacing w:val="-22"/>
          <w:sz w:val="16"/>
        </w:rPr>
        <w:t> </w:t>
      </w:r>
      <w:r>
        <w:rPr>
          <w:rFonts w:ascii="Consolas"/>
          <w:color w:val="231F20"/>
          <w:sz w:val="16"/>
        </w:rPr>
        <w:t>10); var customer = new Customer();</w:t>
      </w:r>
    </w:p>
    <w:p>
      <w:pPr>
        <w:pStyle w:val="BodyText"/>
        <w:spacing w:before="6"/>
        <w:rPr>
          <w:rFonts w:ascii="Consolas"/>
          <w:sz w:val="16"/>
        </w:rPr>
      </w:pPr>
    </w:p>
    <w:p>
      <w:pPr>
        <w:spacing w:before="0"/>
        <w:ind w:left="607" w:right="0" w:firstLine="0"/>
        <w:jc w:val="left"/>
        <w:rPr>
          <w:rFonts w:ascii="Consolas"/>
          <w:sz w:val="16"/>
        </w:rPr>
      </w:pPr>
      <w:r>
        <w:rPr>
          <w:rFonts w:ascii="Consolas"/>
          <w:color w:val="231F20"/>
          <w:sz w:val="16"/>
        </w:rPr>
        <w:t>// </w:t>
      </w:r>
      <w:r>
        <w:rPr>
          <w:rFonts w:ascii="Consolas"/>
          <w:color w:val="231F20"/>
          <w:spacing w:val="-5"/>
          <w:sz w:val="16"/>
        </w:rPr>
        <w:t>Act</w:t>
      </w:r>
    </w:p>
    <w:p>
      <w:pPr>
        <w:spacing w:before="9"/>
        <w:ind w:left="607" w:right="0" w:firstLine="0"/>
        <w:jc w:val="left"/>
        <w:rPr>
          <w:rFonts w:ascii="Consolas"/>
          <w:sz w:val="16"/>
        </w:rPr>
      </w:pPr>
      <w:r>
        <w:rPr>
          <w:rFonts w:ascii="Consolas"/>
          <w:color w:val="231F20"/>
          <w:sz w:val="16"/>
        </w:rPr>
        <w:t>bool success = customer.Purchase(store, Product.Shampoo, </w:t>
      </w:r>
      <w:r>
        <w:rPr>
          <w:rFonts w:ascii="Consolas"/>
          <w:color w:val="231F20"/>
          <w:spacing w:val="-4"/>
          <w:sz w:val="16"/>
        </w:rPr>
        <w:t>15);</w:t>
      </w:r>
    </w:p>
    <w:p>
      <w:pPr>
        <w:pStyle w:val="BodyText"/>
        <w:spacing w:before="17"/>
        <w:rPr>
          <w:rFonts w:ascii="Consolas"/>
          <w:sz w:val="16"/>
        </w:rPr>
      </w:pPr>
    </w:p>
    <w:p>
      <w:pPr>
        <w:spacing w:line="252" w:lineRule="auto" w:before="0"/>
        <w:ind w:left="607" w:right="4809" w:firstLine="0"/>
        <w:jc w:val="left"/>
        <w:rPr>
          <w:rFonts w:ascii="Consolas"/>
          <w:sz w:val="16"/>
        </w:rPr>
      </w:pPr>
      <w:r>
        <w:rPr>
          <w:rFonts w:ascii="Consolas"/>
          <w:color w:val="231F20"/>
          <w:sz w:val="16"/>
        </w:rPr>
        <w:t>// Assert </w:t>
      </w:r>
      <w:r>
        <w:rPr>
          <w:rFonts w:ascii="Consolas"/>
          <w:color w:val="231F20"/>
          <w:spacing w:val="-2"/>
          <w:sz w:val="16"/>
        </w:rPr>
        <w:t>Assert.False(success);</w:t>
      </w:r>
    </w:p>
    <w:p>
      <w:pPr>
        <w:tabs>
          <w:tab w:pos="6024" w:val="left" w:leader="none"/>
        </w:tabs>
        <w:spacing w:line="218" w:lineRule="auto" w:before="6"/>
        <w:ind w:left="607" w:right="0" w:firstLine="0"/>
        <w:jc w:val="left"/>
        <w:rPr>
          <w:rFonts w:ascii="Trebuchet MS" w:hAnsi="Trebuchet MS"/>
          <w:b/>
          <w:position w:val="-7"/>
          <w:sz w:val="17"/>
        </w:rPr>
      </w:pPr>
      <w:r>
        <w:rPr>
          <w:rFonts w:ascii="Trebuchet MS" w:hAnsi="Trebuchet MS"/>
          <w:b/>
          <w:position w:val="-7"/>
          <w:sz w:val="17"/>
        </w:rPr>
        <mc:AlternateContent>
          <mc:Choice Requires="wps">
            <w:drawing>
              <wp:anchor distT="0" distB="0" distL="0" distR="0" allowOverlap="1" layoutInCell="1" locked="0" behindDoc="1" simplePos="0" relativeHeight="480383488">
                <wp:simplePos x="0" y="0"/>
                <wp:positionH relativeFrom="page">
                  <wp:posOffset>3907749</wp:posOffset>
                </wp:positionH>
                <wp:positionV relativeFrom="paragraph">
                  <wp:posOffset>42309</wp:posOffset>
                </wp:positionV>
                <wp:extent cx="330200" cy="361315"/>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330200" cy="361315"/>
                          <a:chExt cx="330200" cy="361315"/>
                        </a:xfrm>
                      </wpg:grpSpPr>
                      <wps:wsp>
                        <wps:cNvPr id="217" name="Graphic 217"/>
                        <wps:cNvSpPr/>
                        <wps:spPr>
                          <a:xfrm>
                            <a:off x="60086" y="29222"/>
                            <a:ext cx="270510" cy="1270"/>
                          </a:xfrm>
                          <a:custGeom>
                            <a:avLst/>
                            <a:gdLst/>
                            <a:ahLst/>
                            <a:cxnLst/>
                            <a:rect l="l" t="t" r="r" b="b"/>
                            <a:pathLst>
                              <a:path w="270510" h="0">
                                <a:moveTo>
                                  <a:pt x="26991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8" name="Graphic 218"/>
                        <wps:cNvSpPr/>
                        <wps:spPr>
                          <a:xfrm>
                            <a:off x="0" y="0"/>
                            <a:ext cx="80645" cy="59055"/>
                          </a:xfrm>
                          <a:custGeom>
                            <a:avLst/>
                            <a:gdLst/>
                            <a:ahLst/>
                            <a:cxnLst/>
                            <a:rect l="l" t="t" r="r" b="b"/>
                            <a:pathLst>
                              <a:path w="80645" h="59055">
                                <a:moveTo>
                                  <a:pt x="80327" y="0"/>
                                </a:moveTo>
                                <a:lnTo>
                                  <a:pt x="0" y="29222"/>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219" name="Graphic 219"/>
                        <wps:cNvSpPr/>
                        <wps:spPr>
                          <a:xfrm>
                            <a:off x="326694" y="26197"/>
                            <a:ext cx="1270" cy="335280"/>
                          </a:xfrm>
                          <a:custGeom>
                            <a:avLst/>
                            <a:gdLst/>
                            <a:ahLst/>
                            <a:cxnLst/>
                            <a:rect l="l" t="t" r="r" b="b"/>
                            <a:pathLst>
                              <a:path w="0" h="335280">
                                <a:moveTo>
                                  <a:pt x="0" y="0"/>
                                </a:moveTo>
                                <a:lnTo>
                                  <a:pt x="0" y="334987"/>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696808pt;margin-top:3.331435pt;width:26pt;height:28.45pt;mso-position-horizontal-relative:page;mso-position-vertical-relative:paragraph;z-index:-22932992" id="docshapegroup164" coordorigin="6154,67" coordsize="520,569">
                <v:line style="position:absolute" from="6674,113" to="6249,113" stroked="true" strokeweight=".5pt" strokecolor="#231f20">
                  <v:stroke dashstyle="solid"/>
                </v:line>
                <v:shape style="position:absolute;left:6153;top:66;width:127;height:93" id="docshape165" coordorigin="6154,67" coordsize="127,93" path="m6280,67l6154,113,6280,159,6280,67xe" filled="true" fillcolor="#231f20" stroked="false">
                  <v:path arrowok="t"/>
                  <v:fill type="solid"/>
                </v:shape>
                <v:line style="position:absolute" from="6668,108" to="6668,635" stroked="true" strokeweight=".5pt" strokecolor="#231f20">
                  <v:stroke dashstyle="solid"/>
                </v:line>
                <w10:wrap type="none"/>
              </v:group>
            </w:pict>
          </mc:Fallback>
        </mc:AlternateContent>
      </w:r>
      <w:r>
        <w:rPr>
          <w:rFonts w:ascii="Consolas" w:hAnsi="Consolas"/>
          <w:color w:val="231F20"/>
          <w:sz w:val="16"/>
        </w:rPr>
        <w:t>Assert.Equal(10, </w:t>
      </w:r>
      <w:r>
        <w:rPr>
          <w:rFonts w:ascii="Consolas" w:hAnsi="Consolas"/>
          <w:color w:val="231F20"/>
          <w:spacing w:val="-2"/>
          <w:sz w:val="16"/>
        </w:rPr>
        <w:t>store.GetInventory(Product.Shampoo));</w:t>
      </w:r>
      <w:r>
        <w:rPr>
          <w:rFonts w:ascii="Consolas" w:hAnsi="Consolas"/>
          <w:color w:val="231F20"/>
          <w:sz w:val="16"/>
        </w:rPr>
        <w:tab/>
      </w:r>
      <w:r>
        <w:rPr>
          <w:rFonts w:ascii="Trebuchet MS" w:hAnsi="Trebuchet MS"/>
          <w:b/>
          <w:color w:val="58595B"/>
          <w:spacing w:val="2"/>
          <w:w w:val="70"/>
          <w:position w:val="-7"/>
          <w:sz w:val="17"/>
        </w:rPr>
        <w:t>Количество</w:t>
      </w:r>
      <w:r>
        <w:rPr>
          <w:rFonts w:ascii="Trebuchet MS" w:hAnsi="Trebuchet MS"/>
          <w:b/>
          <w:color w:val="58595B"/>
          <w:spacing w:val="-7"/>
          <w:position w:val="-7"/>
          <w:sz w:val="17"/>
        </w:rPr>
        <w:t> </w:t>
      </w:r>
      <w:r>
        <w:rPr>
          <w:rFonts w:ascii="Trebuchet MS" w:hAnsi="Trebuchet MS"/>
          <w:b/>
          <w:color w:val="58595B"/>
          <w:spacing w:val="-2"/>
          <w:position w:val="-7"/>
          <w:sz w:val="17"/>
        </w:rPr>
        <w:t>товара</w:t>
      </w:r>
    </w:p>
    <w:p>
      <w:pPr>
        <w:spacing w:line="163" w:lineRule="exact" w:before="9"/>
        <w:ind w:left="6024" w:right="0" w:firstLine="0"/>
        <w:jc w:val="left"/>
        <w:rPr>
          <w:rFonts w:ascii="Trebuchet MS" w:hAnsi="Trebuchet MS"/>
          <w:b/>
          <w:sz w:val="17"/>
        </w:rPr>
      </w:pPr>
      <w:r>
        <w:rPr>
          <w:rFonts w:ascii="Trebuchet MS" w:hAnsi="Trebuchet MS"/>
          <w:b/>
          <w:color w:val="58595B"/>
          <w:w w:val="70"/>
          <w:sz w:val="17"/>
        </w:rPr>
        <w:t>на</w:t>
      </w:r>
      <w:r>
        <w:rPr>
          <w:rFonts w:ascii="Trebuchet MS" w:hAnsi="Trebuchet MS"/>
          <w:b/>
          <w:color w:val="58595B"/>
          <w:spacing w:val="-9"/>
          <w:sz w:val="17"/>
        </w:rPr>
        <w:t> </w:t>
      </w:r>
      <w:r>
        <w:rPr>
          <w:rFonts w:ascii="Trebuchet MS" w:hAnsi="Trebuchet MS"/>
          <w:b/>
          <w:color w:val="58595B"/>
          <w:w w:val="70"/>
          <w:sz w:val="17"/>
        </w:rPr>
        <w:t>складе</w:t>
      </w:r>
      <w:r>
        <w:rPr>
          <w:rFonts w:ascii="Trebuchet MS" w:hAnsi="Trebuchet MS"/>
          <w:b/>
          <w:color w:val="58595B"/>
          <w:spacing w:val="-8"/>
          <w:sz w:val="17"/>
        </w:rPr>
        <w:t> </w:t>
      </w:r>
      <w:r>
        <w:rPr>
          <w:rFonts w:ascii="Trebuchet MS" w:hAnsi="Trebuchet MS"/>
          <w:b/>
          <w:color w:val="58595B"/>
          <w:spacing w:val="-2"/>
          <w:w w:val="70"/>
          <w:sz w:val="17"/>
        </w:rPr>
        <w:t>остается</w:t>
      </w:r>
    </w:p>
    <w:p>
      <w:pPr>
        <w:tabs>
          <w:tab w:pos="6024" w:val="left" w:leader="none"/>
        </w:tabs>
        <w:spacing w:line="230" w:lineRule="exact" w:before="0"/>
        <w:ind w:left="255" w:right="0" w:firstLine="0"/>
        <w:jc w:val="left"/>
        <w:rPr>
          <w:rFonts w:ascii="Trebuchet MS" w:hAnsi="Trebuchet MS"/>
          <w:b/>
          <w:sz w:val="17"/>
        </w:rPr>
      </w:pPr>
      <w:r>
        <w:rPr>
          <w:rFonts w:ascii="Consolas" w:hAnsi="Consolas"/>
          <w:color w:val="231F20"/>
          <w:spacing w:val="-10"/>
          <w:w w:val="95"/>
          <w:position w:val="8"/>
          <w:sz w:val="16"/>
        </w:rPr>
        <w:t>}</w:t>
      </w:r>
      <w:r>
        <w:rPr>
          <w:rFonts w:ascii="Consolas" w:hAnsi="Consolas"/>
          <w:color w:val="231F20"/>
          <w:position w:val="8"/>
          <w:sz w:val="16"/>
        </w:rPr>
        <w:tab/>
      </w:r>
      <w:r>
        <w:rPr>
          <w:rFonts w:ascii="Trebuchet MS" w:hAnsi="Trebuchet MS"/>
          <w:b/>
          <w:color w:val="58595B"/>
          <w:spacing w:val="-2"/>
          <w:w w:val="95"/>
          <w:sz w:val="17"/>
        </w:rPr>
        <w:t>неизменным</w:t>
      </w:r>
    </w:p>
    <w:p>
      <w:pPr>
        <w:spacing w:before="127"/>
        <w:ind w:left="255" w:right="0" w:firstLine="0"/>
        <w:jc w:val="left"/>
        <w:rPr>
          <w:rFonts w:ascii="Consolas"/>
          <w:sz w:val="16"/>
        </w:rPr>
      </w:pPr>
      <w:r>
        <w:rPr>
          <w:rFonts w:ascii="Consolas"/>
          <w:color w:val="231F20"/>
          <w:sz w:val="16"/>
        </w:rPr>
        <w:t>public enum </w:t>
      </w:r>
      <w:r>
        <w:rPr>
          <w:rFonts w:ascii="Consolas"/>
          <w:color w:val="231F20"/>
          <w:spacing w:val="-2"/>
          <w:sz w:val="16"/>
        </w:rPr>
        <w:t>Product</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6305" w:firstLine="0"/>
        <w:jc w:val="left"/>
        <w:rPr>
          <w:rFonts w:ascii="Consolas"/>
          <w:sz w:val="16"/>
        </w:rPr>
      </w:pPr>
      <w:r>
        <w:rPr>
          <w:rFonts w:ascii="Consolas"/>
          <w:color w:val="231F20"/>
          <w:spacing w:val="-2"/>
          <w:sz w:val="16"/>
        </w:rPr>
        <w:t>Shampoo, </w:t>
      </w:r>
      <w:r>
        <w:rPr>
          <w:rFonts w:ascii="Consolas"/>
          <w:color w:val="231F20"/>
          <w:spacing w:val="-4"/>
          <w:sz w:val="16"/>
        </w:rPr>
        <w:t>Book</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56" w:lineRule="auto" w:before="191"/>
        <w:ind w:left="255" w:right="110"/>
        <w:jc w:val="both"/>
      </w:pPr>
      <w:r>
        <w:rPr>
          <w:color w:val="231F20"/>
          <w:spacing w:val="-4"/>
        </w:rPr>
        <w:t>В фазе подготовки тесты собирают воедино объекты двух видов: саму тестируемую</w:t>
      </w:r>
      <w:r>
        <w:rPr>
          <w:color w:val="231F20"/>
        </w:rPr>
        <w:t> систему (SUT, system under test) и одного коллаборатора (collaborator). В данном случае</w:t>
      </w:r>
      <w:r>
        <w:rPr>
          <w:color w:val="231F20"/>
          <w:spacing w:val="-12"/>
        </w:rPr>
        <w:t> </w:t>
      </w:r>
      <w:r>
        <w:rPr>
          <w:rFonts w:ascii="Consolas" w:hAnsi="Consolas"/>
          <w:color w:val="231F20"/>
          <w:sz w:val="18"/>
        </w:rPr>
        <w:t>Customer</w:t>
      </w:r>
      <w:r>
        <w:rPr>
          <w:rFonts w:ascii="Consolas" w:hAnsi="Consolas"/>
          <w:color w:val="231F20"/>
          <w:spacing w:val="-24"/>
          <w:sz w:val="18"/>
        </w:rPr>
        <w:t> </w:t>
      </w:r>
      <w:r>
        <w:rPr>
          <w:color w:val="231F20"/>
        </w:rPr>
        <w:t>—</w:t>
      </w:r>
      <w:r>
        <w:rPr>
          <w:color w:val="231F20"/>
          <w:spacing w:val="-11"/>
        </w:rPr>
        <w:t> </w:t>
      </w:r>
      <w:r>
        <w:rPr>
          <w:color w:val="231F20"/>
        </w:rPr>
        <w:t>это</w:t>
      </w:r>
      <w:r>
        <w:rPr>
          <w:color w:val="231F20"/>
          <w:spacing w:val="-11"/>
        </w:rPr>
        <w:t> </w:t>
      </w:r>
      <w:r>
        <w:rPr>
          <w:color w:val="231F20"/>
        </w:rPr>
        <w:t>SUT,</w:t>
      </w:r>
      <w:r>
        <w:rPr>
          <w:color w:val="231F20"/>
          <w:spacing w:val="-11"/>
        </w:rPr>
        <w:t> </w:t>
      </w:r>
      <w:r>
        <w:rPr>
          <w:color w:val="231F20"/>
        </w:rPr>
        <w:t>а</w:t>
      </w:r>
      <w:r>
        <w:rPr>
          <w:color w:val="231F20"/>
          <w:spacing w:val="-11"/>
        </w:rPr>
        <w:t> </w:t>
      </w:r>
      <w:r>
        <w:rPr>
          <w:rFonts w:ascii="Consolas" w:hAnsi="Consolas"/>
          <w:color w:val="231F20"/>
          <w:sz w:val="18"/>
        </w:rPr>
        <w:t>Store</w:t>
      </w:r>
      <w:r>
        <w:rPr>
          <w:rFonts w:ascii="Consolas" w:hAnsi="Consolas"/>
          <w:color w:val="231F20"/>
          <w:spacing w:val="-25"/>
          <w:sz w:val="18"/>
        </w:rPr>
        <w:t> </w:t>
      </w:r>
      <w:r>
        <w:rPr>
          <w:color w:val="231F20"/>
        </w:rPr>
        <w:t>—</w:t>
      </w:r>
      <w:r>
        <w:rPr>
          <w:color w:val="231F20"/>
          <w:spacing w:val="-6"/>
        </w:rPr>
        <w:t> </w:t>
      </w:r>
      <w:r>
        <w:rPr>
          <w:color w:val="231F20"/>
        </w:rPr>
        <w:t>коллаборатор. Коллаборатор</w:t>
      </w:r>
      <w:r>
        <w:rPr>
          <w:color w:val="231F20"/>
          <w:spacing w:val="-1"/>
        </w:rPr>
        <w:t> </w:t>
      </w:r>
      <w:r>
        <w:rPr>
          <w:color w:val="231F20"/>
        </w:rPr>
        <w:t>необходим</w:t>
      </w:r>
      <w:r>
        <w:rPr>
          <w:color w:val="231F20"/>
          <w:spacing w:val="-1"/>
        </w:rPr>
        <w:t> </w:t>
      </w:r>
      <w:r>
        <w:rPr>
          <w:color w:val="231F20"/>
        </w:rPr>
        <w:t>по двум причинам:</w:t>
      </w:r>
    </w:p>
    <w:p>
      <w:pPr>
        <w:pStyle w:val="ListParagraph"/>
        <w:numPr>
          <w:ilvl w:val="0"/>
          <w:numId w:val="19"/>
        </w:numPr>
        <w:tabs>
          <w:tab w:pos="537" w:val="left" w:leader="none"/>
          <w:tab w:pos="539" w:val="left" w:leader="none"/>
        </w:tabs>
        <w:spacing w:line="256" w:lineRule="auto" w:before="89" w:after="0"/>
        <w:ind w:left="539" w:right="109" w:hanging="284"/>
        <w:jc w:val="both"/>
        <w:rPr>
          <w:sz w:val="20"/>
        </w:rPr>
      </w:pPr>
      <w:r>
        <w:rPr>
          <w:color w:val="231F20"/>
          <w:sz w:val="20"/>
        </w:rPr>
        <w:t>чтобы не было ошибок компиляции, методу </w:t>
      </w:r>
      <w:r>
        <w:rPr>
          <w:rFonts w:ascii="Consolas" w:hAnsi="Consolas"/>
          <w:color w:val="231F20"/>
          <w:sz w:val="18"/>
        </w:rPr>
        <w:t>customer.Purchase()</w:t>
      </w:r>
      <w:r>
        <w:rPr>
          <w:rFonts w:ascii="Consolas" w:hAnsi="Consolas"/>
          <w:color w:val="231F20"/>
          <w:spacing w:val="-25"/>
          <w:sz w:val="18"/>
        </w:rPr>
        <w:t> </w:t>
      </w:r>
      <w:r>
        <w:rPr>
          <w:color w:val="231F20"/>
          <w:sz w:val="20"/>
        </w:rPr>
        <w:t>необходим параметр типа </w:t>
      </w:r>
      <w:r>
        <w:rPr>
          <w:rFonts w:ascii="Consolas" w:hAnsi="Consolas"/>
          <w:color w:val="231F20"/>
          <w:sz w:val="18"/>
        </w:rPr>
        <w:t>Store</w:t>
      </w:r>
      <w:r>
        <w:rPr>
          <w:color w:val="231F20"/>
          <w:sz w:val="20"/>
        </w:rPr>
        <w:t>;</w:t>
      </w:r>
    </w:p>
    <w:p>
      <w:pPr>
        <w:pStyle w:val="ListParagraph"/>
        <w:spacing w:after="0" w:line="256" w:lineRule="auto"/>
        <w:jc w:val="both"/>
        <w:rPr>
          <w:sz w:val="20"/>
        </w:rPr>
        <w:sectPr>
          <w:pgSz w:w="9360" w:h="13210"/>
          <w:pgMar w:header="846" w:footer="0" w:top="1140" w:bottom="280" w:left="708" w:right="850"/>
        </w:sectPr>
      </w:pPr>
    </w:p>
    <w:p>
      <w:pPr>
        <w:pStyle w:val="BodyText"/>
        <w:spacing w:before="120"/>
      </w:pPr>
    </w:p>
    <w:p>
      <w:pPr>
        <w:pStyle w:val="ListParagraph"/>
        <w:numPr>
          <w:ilvl w:val="0"/>
          <w:numId w:val="19"/>
        </w:numPr>
        <w:tabs>
          <w:tab w:pos="537" w:val="left" w:leader="none"/>
          <w:tab w:pos="539" w:val="left" w:leader="none"/>
        </w:tabs>
        <w:spacing w:line="256" w:lineRule="auto" w:before="0" w:after="0"/>
        <w:ind w:left="539" w:right="112" w:hanging="284"/>
        <w:jc w:val="left"/>
        <w:rPr>
          <w:sz w:val="20"/>
        </w:rPr>
      </w:pPr>
      <w:r>
        <w:rPr>
          <w:color w:val="231F20"/>
          <w:spacing w:val="-4"/>
          <w:sz w:val="20"/>
        </w:rPr>
        <w:t>для фазы проверки, так как одним из результатов </w:t>
      </w:r>
      <w:r>
        <w:rPr>
          <w:rFonts w:ascii="Consolas" w:hAnsi="Consolas"/>
          <w:color w:val="231F20"/>
          <w:spacing w:val="-4"/>
          <w:sz w:val="18"/>
        </w:rPr>
        <w:t>customer.Purchase()</w:t>
      </w:r>
      <w:r>
        <w:rPr>
          <w:rFonts w:ascii="Consolas" w:hAnsi="Consolas"/>
          <w:color w:val="231F20"/>
          <w:spacing w:val="-54"/>
          <w:sz w:val="18"/>
        </w:rPr>
        <w:t> </w:t>
      </w:r>
      <w:r>
        <w:rPr>
          <w:color w:val="231F20"/>
          <w:spacing w:val="-4"/>
          <w:sz w:val="20"/>
        </w:rPr>
        <w:t>является</w:t>
      </w:r>
      <w:r>
        <w:rPr>
          <w:color w:val="231F20"/>
          <w:sz w:val="20"/>
        </w:rPr>
        <w:t> потенциальное уменьшение количества товара на складе.</w:t>
      </w:r>
    </w:p>
    <w:p>
      <w:pPr>
        <w:spacing w:before="87"/>
        <w:ind w:left="255" w:right="0" w:firstLine="0"/>
        <w:jc w:val="both"/>
        <w:rPr>
          <w:sz w:val="20"/>
        </w:rPr>
      </w:pPr>
      <w:r>
        <w:rPr>
          <w:rFonts w:ascii="Consolas" w:hAnsi="Consolas"/>
          <w:color w:val="231F20"/>
          <w:sz w:val="18"/>
        </w:rPr>
        <w:t>Product.Shampoo</w:t>
      </w:r>
      <w:r>
        <w:rPr>
          <w:color w:val="231F20"/>
          <w:sz w:val="20"/>
        </w:rPr>
        <w:t>,</w:t>
      </w:r>
      <w:r>
        <w:rPr>
          <w:color w:val="231F20"/>
          <w:spacing w:val="-12"/>
          <w:sz w:val="20"/>
        </w:rPr>
        <w:t> </w:t>
      </w:r>
      <w:r>
        <w:rPr>
          <w:color w:val="231F20"/>
          <w:sz w:val="20"/>
        </w:rPr>
        <w:t>а</w:t>
      </w:r>
      <w:r>
        <w:rPr>
          <w:color w:val="231F20"/>
          <w:spacing w:val="-11"/>
          <w:sz w:val="20"/>
        </w:rPr>
        <w:t> </w:t>
      </w:r>
      <w:r>
        <w:rPr>
          <w:color w:val="231F20"/>
          <w:sz w:val="20"/>
        </w:rPr>
        <w:t>также</w:t>
      </w:r>
      <w:r>
        <w:rPr>
          <w:color w:val="231F20"/>
          <w:spacing w:val="-9"/>
          <w:sz w:val="20"/>
        </w:rPr>
        <w:t> </w:t>
      </w:r>
      <w:r>
        <w:rPr>
          <w:color w:val="231F20"/>
          <w:sz w:val="20"/>
        </w:rPr>
        <w:t>числа</w:t>
      </w:r>
      <w:r>
        <w:rPr>
          <w:color w:val="231F20"/>
          <w:spacing w:val="-6"/>
          <w:sz w:val="20"/>
        </w:rPr>
        <w:t> </w:t>
      </w:r>
      <w:r>
        <w:rPr>
          <w:rFonts w:ascii="Consolas" w:hAnsi="Consolas"/>
          <w:color w:val="231F20"/>
          <w:sz w:val="18"/>
        </w:rPr>
        <w:t>5</w:t>
      </w:r>
      <w:r>
        <w:rPr>
          <w:rFonts w:ascii="Consolas" w:hAnsi="Consolas"/>
          <w:color w:val="231F20"/>
          <w:spacing w:val="-53"/>
          <w:sz w:val="18"/>
        </w:rPr>
        <w:t> </w:t>
      </w:r>
      <w:r>
        <w:rPr>
          <w:color w:val="231F20"/>
          <w:sz w:val="20"/>
        </w:rPr>
        <w:t>и</w:t>
      </w:r>
      <w:r>
        <w:rPr>
          <w:color w:val="231F20"/>
          <w:spacing w:val="-6"/>
          <w:sz w:val="20"/>
        </w:rPr>
        <w:t> </w:t>
      </w:r>
      <w:r>
        <w:rPr>
          <w:rFonts w:ascii="Consolas" w:hAnsi="Consolas"/>
          <w:color w:val="231F20"/>
          <w:sz w:val="18"/>
        </w:rPr>
        <w:t>15</w:t>
      </w:r>
      <w:r>
        <w:rPr>
          <w:rFonts w:ascii="Consolas" w:hAnsi="Consolas"/>
          <w:color w:val="231F20"/>
          <w:spacing w:val="-53"/>
          <w:sz w:val="18"/>
        </w:rPr>
        <w:t> </w:t>
      </w:r>
      <w:r>
        <w:rPr>
          <w:color w:val="231F20"/>
          <w:sz w:val="20"/>
        </w:rPr>
        <w:t>—</w:t>
      </w:r>
      <w:r>
        <w:rPr>
          <w:color w:val="231F20"/>
          <w:spacing w:val="-5"/>
          <w:sz w:val="20"/>
        </w:rPr>
        <w:t> </w:t>
      </w:r>
      <w:r>
        <w:rPr>
          <w:color w:val="231F20"/>
          <w:spacing w:val="-2"/>
          <w:sz w:val="20"/>
        </w:rPr>
        <w:t>константы.</w:t>
      </w:r>
    </w:p>
    <w:p>
      <w:pPr>
        <w:pStyle w:val="BodyText"/>
        <w:spacing w:line="256" w:lineRule="auto" w:before="130"/>
        <w:ind w:left="255" w:right="111"/>
        <w:jc w:val="both"/>
      </w:pPr>
      <w:r>
        <w:rPr>
          <w:color w:val="231F20"/>
        </w:rPr>
        <w:t>Этот</w:t>
      </w:r>
      <w:r>
        <w:rPr>
          <w:color w:val="231F20"/>
          <w:spacing w:val="-10"/>
        </w:rPr>
        <w:t> </w:t>
      </w:r>
      <w:r>
        <w:rPr>
          <w:color w:val="231F20"/>
        </w:rPr>
        <w:t>код</w:t>
      </w:r>
      <w:r>
        <w:rPr>
          <w:color w:val="231F20"/>
          <w:spacing w:val="-10"/>
        </w:rPr>
        <w:t> </w:t>
      </w:r>
      <w:r>
        <w:rPr>
          <w:color w:val="231F20"/>
        </w:rPr>
        <w:t>является</w:t>
      </w:r>
      <w:r>
        <w:rPr>
          <w:color w:val="231F20"/>
          <w:spacing w:val="-10"/>
        </w:rPr>
        <w:t> </w:t>
      </w:r>
      <w:r>
        <w:rPr>
          <w:color w:val="231F20"/>
        </w:rPr>
        <w:t>примером</w:t>
      </w:r>
      <w:r>
        <w:rPr>
          <w:color w:val="231F20"/>
          <w:spacing w:val="-10"/>
        </w:rPr>
        <w:t> </w:t>
      </w:r>
      <w:r>
        <w:rPr>
          <w:color w:val="231F20"/>
        </w:rPr>
        <w:t>классического</w:t>
      </w:r>
      <w:r>
        <w:rPr>
          <w:color w:val="231F20"/>
          <w:spacing w:val="-10"/>
        </w:rPr>
        <w:t> </w:t>
      </w:r>
      <w:r>
        <w:rPr>
          <w:color w:val="231F20"/>
        </w:rPr>
        <w:t>стиля</w:t>
      </w:r>
      <w:r>
        <w:rPr>
          <w:color w:val="231F20"/>
          <w:spacing w:val="-10"/>
        </w:rPr>
        <w:t> </w:t>
      </w:r>
      <w:r>
        <w:rPr>
          <w:color w:val="231F20"/>
        </w:rPr>
        <w:t>юнит-тестирования:</w:t>
      </w:r>
      <w:r>
        <w:rPr>
          <w:color w:val="231F20"/>
          <w:spacing w:val="-10"/>
        </w:rPr>
        <w:t> </w:t>
      </w:r>
      <w:r>
        <w:rPr>
          <w:color w:val="231F20"/>
        </w:rPr>
        <w:t>тест</w:t>
      </w:r>
      <w:r>
        <w:rPr>
          <w:color w:val="231F20"/>
          <w:spacing w:val="-10"/>
        </w:rPr>
        <w:t> </w:t>
      </w:r>
      <w:r>
        <w:rPr>
          <w:color w:val="231F20"/>
        </w:rPr>
        <w:t>не</w:t>
      </w:r>
      <w:r>
        <w:rPr>
          <w:color w:val="231F20"/>
          <w:spacing w:val="-10"/>
        </w:rPr>
        <w:t> </w:t>
      </w:r>
      <w:r>
        <w:rPr>
          <w:color w:val="231F20"/>
        </w:rPr>
        <w:t>за- </w:t>
      </w:r>
      <w:r>
        <w:rPr>
          <w:color w:val="231F20"/>
          <w:spacing w:val="-2"/>
        </w:rPr>
        <w:t>меняет коллаборатор (класс </w:t>
      </w:r>
      <w:r>
        <w:rPr>
          <w:rFonts w:ascii="Consolas" w:hAnsi="Consolas"/>
          <w:color w:val="231F20"/>
          <w:spacing w:val="-2"/>
          <w:sz w:val="18"/>
        </w:rPr>
        <w:t>Store</w:t>
      </w:r>
      <w:r>
        <w:rPr>
          <w:color w:val="231F20"/>
          <w:spacing w:val="-2"/>
        </w:rPr>
        <w:t>) на мок, а использует его рабочую версию. Одно </w:t>
      </w:r>
      <w:r>
        <w:rPr>
          <w:color w:val="231F20"/>
          <w:spacing w:val="-4"/>
        </w:rPr>
        <w:t>из следствий этого стиля заключается в том, что тест теперь фактически проверяет</w:t>
      </w:r>
      <w:r>
        <w:rPr>
          <w:color w:val="231F20"/>
        </w:rPr>
        <w:t> оба</w:t>
      </w:r>
      <w:r>
        <w:rPr>
          <w:color w:val="231F20"/>
          <w:spacing w:val="-12"/>
        </w:rPr>
        <w:t> </w:t>
      </w:r>
      <w:r>
        <w:rPr>
          <w:color w:val="231F20"/>
        </w:rPr>
        <w:t>класса</w:t>
      </w:r>
      <w:r>
        <w:rPr>
          <w:color w:val="231F20"/>
          <w:spacing w:val="-11"/>
        </w:rPr>
        <w:t> </w:t>
      </w:r>
      <w:r>
        <w:rPr>
          <w:color w:val="231F20"/>
        </w:rPr>
        <w:t>(</w:t>
      </w:r>
      <w:r>
        <w:rPr>
          <w:rFonts w:ascii="Consolas" w:hAnsi="Consolas"/>
          <w:color w:val="231F20"/>
          <w:sz w:val="18"/>
        </w:rPr>
        <w:t>Customer</w:t>
      </w:r>
      <w:r>
        <w:rPr>
          <w:rFonts w:ascii="Consolas" w:hAnsi="Consolas"/>
          <w:color w:val="231F20"/>
          <w:spacing w:val="-24"/>
          <w:sz w:val="18"/>
        </w:rPr>
        <w:t> </w:t>
      </w:r>
      <w:r>
        <w:rPr>
          <w:color w:val="231F20"/>
        </w:rPr>
        <w:t>и</w:t>
      </w:r>
      <w:r>
        <w:rPr>
          <w:color w:val="231F20"/>
          <w:spacing w:val="-11"/>
        </w:rPr>
        <w:t> </w:t>
      </w:r>
      <w:r>
        <w:rPr>
          <w:rFonts w:ascii="Consolas" w:hAnsi="Consolas"/>
          <w:color w:val="231F20"/>
          <w:sz w:val="18"/>
        </w:rPr>
        <w:t>Store</w:t>
      </w:r>
      <w:r>
        <w:rPr>
          <w:color w:val="231F20"/>
        </w:rPr>
        <w:t>),</w:t>
      </w:r>
      <w:r>
        <w:rPr>
          <w:color w:val="231F20"/>
          <w:spacing w:val="-1"/>
        </w:rPr>
        <w:t> </w:t>
      </w:r>
      <w:r>
        <w:rPr>
          <w:color w:val="231F20"/>
        </w:rPr>
        <w:t>а</w:t>
      </w:r>
      <w:r>
        <w:rPr>
          <w:color w:val="231F20"/>
          <w:spacing w:val="-1"/>
        </w:rPr>
        <w:t> </w:t>
      </w:r>
      <w:r>
        <w:rPr>
          <w:color w:val="231F20"/>
        </w:rPr>
        <w:t>не</w:t>
      </w:r>
      <w:r>
        <w:rPr>
          <w:color w:val="231F20"/>
          <w:spacing w:val="-1"/>
        </w:rPr>
        <w:t> </w:t>
      </w:r>
      <w:r>
        <w:rPr>
          <w:color w:val="231F20"/>
        </w:rPr>
        <w:t>только</w:t>
      </w:r>
      <w:r>
        <w:rPr>
          <w:color w:val="231F20"/>
          <w:spacing w:val="-1"/>
        </w:rPr>
        <w:t> </w:t>
      </w:r>
      <w:r>
        <w:rPr>
          <w:color w:val="231F20"/>
        </w:rPr>
        <w:t>SUT</w:t>
      </w:r>
      <w:r>
        <w:rPr>
          <w:color w:val="231F20"/>
          <w:spacing w:val="-1"/>
        </w:rPr>
        <w:t> </w:t>
      </w:r>
      <w:r>
        <w:rPr>
          <w:color w:val="231F20"/>
        </w:rPr>
        <w:t>(</w:t>
      </w:r>
      <w:r>
        <w:rPr>
          <w:rFonts w:ascii="Consolas" w:hAnsi="Consolas"/>
          <w:color w:val="231F20"/>
          <w:sz w:val="18"/>
        </w:rPr>
        <w:t>Customer</w:t>
      </w:r>
      <w:r>
        <w:rPr>
          <w:color w:val="231F20"/>
        </w:rPr>
        <w:t>).</w:t>
      </w:r>
      <w:r>
        <w:rPr>
          <w:color w:val="231F20"/>
          <w:spacing w:val="-1"/>
        </w:rPr>
        <w:t> </w:t>
      </w:r>
      <w:r>
        <w:rPr>
          <w:color w:val="231F20"/>
        </w:rPr>
        <w:t>Такие</w:t>
      </w:r>
      <w:r>
        <w:rPr>
          <w:color w:val="231F20"/>
          <w:spacing w:val="-1"/>
        </w:rPr>
        <w:t> </w:t>
      </w:r>
      <w:r>
        <w:rPr>
          <w:color w:val="231F20"/>
        </w:rPr>
        <w:t>тесты</w:t>
      </w:r>
      <w:r>
        <w:rPr>
          <w:color w:val="231F20"/>
          <w:spacing w:val="-1"/>
        </w:rPr>
        <w:t> </w:t>
      </w:r>
      <w:r>
        <w:rPr>
          <w:color w:val="231F20"/>
        </w:rPr>
        <w:t>упадут</w:t>
      </w:r>
      <w:r>
        <w:rPr>
          <w:color w:val="231F20"/>
          <w:spacing w:val="-1"/>
        </w:rPr>
        <w:t> </w:t>
      </w:r>
      <w:r>
        <w:rPr>
          <w:color w:val="231F20"/>
        </w:rPr>
        <w:t>при любой</w:t>
      </w:r>
      <w:r>
        <w:rPr>
          <w:color w:val="231F20"/>
          <w:spacing w:val="-12"/>
        </w:rPr>
        <w:t> </w:t>
      </w:r>
      <w:r>
        <w:rPr>
          <w:color w:val="231F20"/>
        </w:rPr>
        <w:t>ошибке</w:t>
      </w:r>
      <w:r>
        <w:rPr>
          <w:color w:val="231F20"/>
          <w:spacing w:val="-11"/>
        </w:rPr>
        <w:t> </w:t>
      </w:r>
      <w:r>
        <w:rPr>
          <w:color w:val="231F20"/>
        </w:rPr>
        <w:t>в</w:t>
      </w:r>
      <w:r>
        <w:rPr>
          <w:color w:val="231F20"/>
          <w:spacing w:val="-11"/>
        </w:rPr>
        <w:t> </w:t>
      </w:r>
      <w:r>
        <w:rPr>
          <w:rFonts w:ascii="Consolas" w:hAnsi="Consolas"/>
          <w:color w:val="231F20"/>
          <w:sz w:val="18"/>
        </w:rPr>
        <w:t>Store</w:t>
      </w:r>
      <w:r>
        <w:rPr>
          <w:color w:val="231F20"/>
        </w:rPr>
        <w:t>,</w:t>
      </w:r>
      <w:r>
        <w:rPr>
          <w:color w:val="231F20"/>
          <w:spacing w:val="-11"/>
        </w:rPr>
        <w:t> </w:t>
      </w:r>
      <w:r>
        <w:rPr>
          <w:color w:val="231F20"/>
        </w:rPr>
        <w:t>затрагивающей</w:t>
      </w:r>
      <w:r>
        <w:rPr>
          <w:color w:val="231F20"/>
          <w:spacing w:val="-11"/>
        </w:rPr>
        <w:t> </w:t>
      </w:r>
      <w:r>
        <w:rPr>
          <w:rFonts w:ascii="Consolas" w:hAnsi="Consolas"/>
          <w:color w:val="231F20"/>
          <w:sz w:val="18"/>
        </w:rPr>
        <w:t>Customer</w:t>
      </w:r>
      <w:r>
        <w:rPr>
          <w:color w:val="231F20"/>
        </w:rPr>
        <w:t>,</w:t>
      </w:r>
      <w:r>
        <w:rPr>
          <w:color w:val="231F20"/>
          <w:spacing w:val="-9"/>
        </w:rPr>
        <w:t> </w:t>
      </w:r>
      <w:r>
        <w:rPr>
          <w:color w:val="231F20"/>
        </w:rPr>
        <w:t>даже</w:t>
      </w:r>
      <w:r>
        <w:rPr>
          <w:color w:val="231F20"/>
          <w:spacing w:val="-4"/>
        </w:rPr>
        <w:t> </w:t>
      </w:r>
      <w:r>
        <w:rPr>
          <w:color w:val="231F20"/>
        </w:rPr>
        <w:t>если</w:t>
      </w:r>
      <w:r>
        <w:rPr>
          <w:color w:val="231F20"/>
          <w:spacing w:val="-5"/>
        </w:rPr>
        <w:t> </w:t>
      </w:r>
      <w:r>
        <w:rPr>
          <w:color w:val="231F20"/>
        </w:rPr>
        <w:t>сам</w:t>
      </w:r>
      <w:r>
        <w:rPr>
          <w:color w:val="231F20"/>
          <w:spacing w:val="-5"/>
        </w:rPr>
        <w:t> </w:t>
      </w:r>
      <w:r>
        <w:rPr>
          <w:rFonts w:ascii="Consolas" w:hAnsi="Consolas"/>
          <w:color w:val="231F20"/>
          <w:sz w:val="18"/>
        </w:rPr>
        <w:t>Customer</w:t>
      </w:r>
      <w:r>
        <w:rPr>
          <w:rFonts w:ascii="Consolas" w:hAnsi="Consolas"/>
          <w:color w:val="231F20"/>
          <w:spacing w:val="-25"/>
          <w:sz w:val="18"/>
        </w:rPr>
        <w:t> </w:t>
      </w:r>
      <w:r>
        <w:rPr>
          <w:color w:val="231F20"/>
        </w:rPr>
        <w:t>при</w:t>
      </w:r>
      <w:r>
        <w:rPr>
          <w:color w:val="231F20"/>
          <w:spacing w:val="-5"/>
        </w:rPr>
        <w:t> </w:t>
      </w:r>
      <w:r>
        <w:rPr>
          <w:color w:val="231F20"/>
        </w:rPr>
        <w:t>этом работает правильно. Тесты не изолируют эти два класса друг от друга.</w:t>
      </w:r>
    </w:p>
    <w:p>
      <w:pPr>
        <w:pStyle w:val="BodyText"/>
        <w:spacing w:before="7"/>
        <w:rPr>
          <w:sz w:val="19"/>
        </w:rPr>
      </w:pPr>
      <w:r>
        <w:rPr>
          <w:sz w:val="19"/>
        </w:rPr>
        <mc:AlternateContent>
          <mc:Choice Requires="wps">
            <w:drawing>
              <wp:anchor distT="0" distB="0" distL="0" distR="0" allowOverlap="1" layoutInCell="1" locked="0" behindDoc="1" simplePos="0" relativeHeight="487616000">
                <wp:simplePos x="0" y="0"/>
                <wp:positionH relativeFrom="page">
                  <wp:posOffset>612000</wp:posOffset>
                </wp:positionH>
                <wp:positionV relativeFrom="paragraph">
                  <wp:posOffset>161545</wp:posOffset>
                </wp:positionV>
                <wp:extent cx="4716145" cy="127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720091pt;width:371.35pt;height:.1pt;mso-position-horizontal-relative:page;mso-position-vertical-relative:paragraph;z-index:-15700480;mso-wrap-distance-left:0;mso-wrap-distance-right:0" id="docshape166" coordorigin="964,254" coordsize="7427,0" path="m964,254l8391,254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16512">
                <wp:simplePos x="0" y="0"/>
                <wp:positionH relativeFrom="page">
                  <wp:posOffset>612000</wp:posOffset>
                </wp:positionH>
                <wp:positionV relativeFrom="paragraph">
                  <wp:posOffset>524836</wp:posOffset>
                </wp:positionV>
                <wp:extent cx="4716145" cy="127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1.325703pt;width:371.35pt;height:.1pt;mso-position-horizontal-relative:page;mso-position-vertical-relative:paragraph;z-index:-15699968;mso-wrap-distance-left:0;mso-wrap-distance-right:0" id="docshape167" coordorigin="964,827" coordsize="7427,0" path="m964,827l8391,827e" filled="false" stroked="true" strokeweight=".5pt" strokecolor="#231f20">
                <v:path arrowok="t"/>
                <v:stroke dashstyle="solid"/>
                <w10:wrap type="topAndBottom"/>
              </v:shape>
            </w:pict>
          </mc:Fallback>
        </mc:AlternateContent>
      </w:r>
      <w:r>
        <w:rPr>
          <w:rFonts w:ascii="Trebuchet MS" w:hAnsi="Trebuchet MS"/>
          <w:color w:val="231F20"/>
          <w:w w:val="90"/>
          <w:sz w:val="18"/>
        </w:rPr>
        <w:t>Тестируемый</w:t>
      </w:r>
      <w:r>
        <w:rPr>
          <w:rFonts w:ascii="Trebuchet MS" w:hAnsi="Trebuchet MS"/>
          <w:color w:val="231F20"/>
          <w:spacing w:val="-3"/>
          <w:w w:val="90"/>
          <w:sz w:val="18"/>
        </w:rPr>
        <w:t> </w:t>
      </w:r>
      <w:r>
        <w:rPr>
          <w:rFonts w:ascii="Trebuchet MS" w:hAnsi="Trebuchet MS"/>
          <w:color w:val="231F20"/>
          <w:w w:val="90"/>
          <w:sz w:val="18"/>
        </w:rPr>
        <w:t>метод</w:t>
      </w:r>
      <w:r>
        <w:rPr>
          <w:rFonts w:ascii="Trebuchet MS" w:hAnsi="Trebuchet MS"/>
          <w:color w:val="231F20"/>
          <w:spacing w:val="-3"/>
          <w:w w:val="90"/>
          <w:sz w:val="18"/>
        </w:rPr>
        <w:t> </w:t>
      </w:r>
      <w:r>
        <w:rPr>
          <w:rFonts w:ascii="Trebuchet MS" w:hAnsi="Trebuchet MS"/>
          <w:color w:val="231F20"/>
          <w:w w:val="90"/>
          <w:sz w:val="18"/>
        </w:rPr>
        <w:t>(MUT,</w:t>
      </w:r>
      <w:r>
        <w:rPr>
          <w:rFonts w:ascii="Trebuchet MS" w:hAnsi="Trebuchet MS"/>
          <w:color w:val="231F20"/>
          <w:spacing w:val="-3"/>
          <w:w w:val="90"/>
          <w:sz w:val="18"/>
        </w:rPr>
        <w:t> </w:t>
      </w:r>
      <w:r>
        <w:rPr>
          <w:rFonts w:ascii="Trebuchet MS" w:hAnsi="Trebuchet MS"/>
          <w:color w:val="231F20"/>
          <w:w w:val="90"/>
          <w:sz w:val="18"/>
        </w:rPr>
        <w:t>method</w:t>
      </w:r>
      <w:r>
        <w:rPr>
          <w:rFonts w:ascii="Trebuchet MS" w:hAnsi="Trebuchet MS"/>
          <w:color w:val="231F20"/>
          <w:spacing w:val="-3"/>
          <w:w w:val="90"/>
          <w:sz w:val="18"/>
        </w:rPr>
        <w:t> </w:t>
      </w:r>
      <w:r>
        <w:rPr>
          <w:rFonts w:ascii="Trebuchet MS" w:hAnsi="Trebuchet MS"/>
          <w:color w:val="231F20"/>
          <w:w w:val="90"/>
          <w:sz w:val="18"/>
        </w:rPr>
        <w:t>under</w:t>
      </w:r>
      <w:r>
        <w:rPr>
          <w:rFonts w:ascii="Trebuchet MS" w:hAnsi="Trebuchet MS"/>
          <w:color w:val="231F20"/>
          <w:spacing w:val="-3"/>
          <w:w w:val="90"/>
          <w:sz w:val="18"/>
        </w:rPr>
        <w:t> </w:t>
      </w:r>
      <w:r>
        <w:rPr>
          <w:rFonts w:ascii="Trebuchet MS" w:hAnsi="Trebuchet MS"/>
          <w:color w:val="231F20"/>
          <w:w w:val="90"/>
          <w:sz w:val="18"/>
        </w:rPr>
        <w:t>test)</w:t>
      </w:r>
      <w:r>
        <w:rPr>
          <w:rFonts w:ascii="Trebuchet MS" w:hAnsi="Trebuchet MS"/>
          <w:color w:val="231F20"/>
          <w:spacing w:val="-3"/>
          <w:w w:val="90"/>
          <w:sz w:val="18"/>
        </w:rPr>
        <w:t> </w:t>
      </w:r>
      <w:r>
        <w:rPr>
          <w:rFonts w:ascii="Trebuchet MS" w:hAnsi="Trebuchet MS"/>
          <w:color w:val="231F20"/>
          <w:w w:val="90"/>
          <w:sz w:val="18"/>
        </w:rPr>
        <w:t>—</w:t>
      </w:r>
      <w:r>
        <w:rPr>
          <w:rFonts w:ascii="Trebuchet MS" w:hAnsi="Trebuchet MS"/>
          <w:color w:val="231F20"/>
          <w:spacing w:val="-3"/>
          <w:w w:val="90"/>
          <w:sz w:val="18"/>
        </w:rPr>
        <w:t> </w:t>
      </w:r>
      <w:r>
        <w:rPr>
          <w:rFonts w:ascii="Trebuchet MS" w:hAnsi="Trebuchet MS"/>
          <w:color w:val="231F20"/>
          <w:w w:val="90"/>
          <w:sz w:val="18"/>
        </w:rPr>
        <w:t>метод</w:t>
      </w:r>
      <w:r>
        <w:rPr>
          <w:rFonts w:ascii="Trebuchet MS" w:hAnsi="Trebuchet MS"/>
          <w:color w:val="231F20"/>
          <w:spacing w:val="-3"/>
          <w:w w:val="90"/>
          <w:sz w:val="18"/>
        </w:rPr>
        <w:t> </w:t>
      </w:r>
      <w:r>
        <w:rPr>
          <w:rFonts w:ascii="Trebuchet MS" w:hAnsi="Trebuchet MS"/>
          <w:color w:val="231F20"/>
          <w:w w:val="90"/>
          <w:sz w:val="18"/>
        </w:rPr>
        <w:t>SUT,</w:t>
      </w:r>
      <w:r>
        <w:rPr>
          <w:rFonts w:ascii="Trebuchet MS" w:hAnsi="Trebuchet MS"/>
          <w:color w:val="231F20"/>
          <w:spacing w:val="-3"/>
          <w:w w:val="90"/>
          <w:sz w:val="18"/>
        </w:rPr>
        <w:t> </w:t>
      </w:r>
      <w:r>
        <w:rPr>
          <w:rFonts w:ascii="Trebuchet MS" w:hAnsi="Trebuchet MS"/>
          <w:color w:val="231F20"/>
          <w:w w:val="90"/>
          <w:sz w:val="18"/>
        </w:rPr>
        <w:t>вызываемый</w:t>
      </w:r>
      <w:r>
        <w:rPr>
          <w:rFonts w:ascii="Trebuchet MS" w:hAnsi="Trebuchet MS"/>
          <w:color w:val="231F20"/>
          <w:spacing w:val="-3"/>
          <w:w w:val="90"/>
          <w:sz w:val="18"/>
        </w:rPr>
        <w:t> </w:t>
      </w:r>
      <w:r>
        <w:rPr>
          <w:rFonts w:ascii="Trebuchet MS" w:hAnsi="Trebuchet MS"/>
          <w:color w:val="231F20"/>
          <w:w w:val="90"/>
          <w:sz w:val="18"/>
        </w:rPr>
        <w:t>тестом.</w:t>
      </w:r>
      <w:r>
        <w:rPr>
          <w:rFonts w:ascii="Trebuchet MS" w:hAnsi="Trebuchet MS"/>
          <w:color w:val="231F20"/>
          <w:spacing w:val="-3"/>
          <w:w w:val="90"/>
          <w:sz w:val="18"/>
        </w:rPr>
        <w:t> </w:t>
      </w:r>
      <w:r>
        <w:rPr>
          <w:rFonts w:ascii="Trebuchet MS" w:hAnsi="Trebuchet MS"/>
          <w:color w:val="231F20"/>
          <w:w w:val="90"/>
          <w:sz w:val="18"/>
        </w:rPr>
        <w:t>Термины </w:t>
      </w:r>
      <w:r>
        <w:rPr>
          <w:rFonts w:ascii="Trebuchet MS" w:hAnsi="Trebuchet MS"/>
          <w:color w:val="231F20"/>
          <w:spacing w:val="-6"/>
          <w:sz w:val="18"/>
        </w:rPr>
        <w:t>MUT</w:t>
      </w:r>
      <w:r>
        <w:rPr>
          <w:rFonts w:ascii="Trebuchet MS" w:hAnsi="Trebuchet MS"/>
          <w:color w:val="231F20"/>
          <w:spacing w:val="-8"/>
          <w:sz w:val="18"/>
        </w:rPr>
        <w:t> </w:t>
      </w:r>
      <w:r>
        <w:rPr>
          <w:rFonts w:ascii="Trebuchet MS" w:hAnsi="Trebuchet MS"/>
          <w:color w:val="231F20"/>
          <w:spacing w:val="-6"/>
          <w:sz w:val="18"/>
        </w:rPr>
        <w:t>и</w:t>
      </w:r>
      <w:r>
        <w:rPr>
          <w:rFonts w:ascii="Trebuchet MS" w:hAnsi="Trebuchet MS"/>
          <w:color w:val="231F20"/>
          <w:spacing w:val="-8"/>
          <w:sz w:val="18"/>
        </w:rPr>
        <w:t> </w:t>
      </w:r>
      <w:r>
        <w:rPr>
          <w:rFonts w:ascii="Trebuchet MS" w:hAnsi="Trebuchet MS"/>
          <w:color w:val="231F20"/>
          <w:spacing w:val="-6"/>
          <w:sz w:val="18"/>
        </w:rPr>
        <w:t>SUT</w:t>
      </w:r>
      <w:r>
        <w:rPr>
          <w:rFonts w:ascii="Trebuchet MS" w:hAnsi="Trebuchet MS"/>
          <w:color w:val="231F20"/>
          <w:spacing w:val="-7"/>
          <w:sz w:val="18"/>
        </w:rPr>
        <w:t> </w:t>
      </w:r>
      <w:r>
        <w:rPr>
          <w:rFonts w:ascii="Trebuchet MS" w:hAnsi="Trebuchet MS"/>
          <w:color w:val="231F20"/>
          <w:spacing w:val="-6"/>
          <w:sz w:val="18"/>
        </w:rPr>
        <w:t>часто</w:t>
      </w:r>
      <w:r>
        <w:rPr>
          <w:rFonts w:ascii="Trebuchet MS" w:hAnsi="Trebuchet MS"/>
          <w:color w:val="231F20"/>
          <w:spacing w:val="-8"/>
          <w:sz w:val="18"/>
        </w:rPr>
        <w:t> </w:t>
      </w:r>
      <w:r>
        <w:rPr>
          <w:rFonts w:ascii="Trebuchet MS" w:hAnsi="Trebuchet MS"/>
          <w:color w:val="231F20"/>
          <w:spacing w:val="-6"/>
          <w:sz w:val="18"/>
        </w:rPr>
        <w:t>используются</w:t>
      </w:r>
      <w:r>
        <w:rPr>
          <w:rFonts w:ascii="Trebuchet MS" w:hAnsi="Trebuchet MS"/>
          <w:color w:val="231F20"/>
          <w:spacing w:val="-7"/>
          <w:sz w:val="18"/>
        </w:rPr>
        <w:t> </w:t>
      </w:r>
      <w:r>
        <w:rPr>
          <w:rFonts w:ascii="Trebuchet MS" w:hAnsi="Trebuchet MS"/>
          <w:color w:val="231F20"/>
          <w:spacing w:val="-6"/>
          <w:sz w:val="18"/>
        </w:rPr>
        <w:t>как</w:t>
      </w:r>
      <w:r>
        <w:rPr>
          <w:rFonts w:ascii="Trebuchet MS" w:hAnsi="Trebuchet MS"/>
          <w:color w:val="231F20"/>
          <w:spacing w:val="-8"/>
          <w:sz w:val="18"/>
        </w:rPr>
        <w:t> </w:t>
      </w:r>
      <w:r>
        <w:rPr>
          <w:rFonts w:ascii="Trebuchet MS" w:hAnsi="Trebuchet MS"/>
          <w:color w:val="231F20"/>
          <w:spacing w:val="-6"/>
          <w:sz w:val="18"/>
        </w:rPr>
        <w:t>синонимы,</w:t>
      </w:r>
      <w:r>
        <w:rPr>
          <w:rFonts w:ascii="Trebuchet MS" w:hAnsi="Trebuchet MS"/>
          <w:color w:val="231F20"/>
          <w:spacing w:val="-7"/>
          <w:sz w:val="18"/>
        </w:rPr>
        <w:t> </w:t>
      </w:r>
      <w:r>
        <w:rPr>
          <w:rFonts w:ascii="Trebuchet MS" w:hAnsi="Trebuchet MS"/>
          <w:color w:val="231F20"/>
          <w:spacing w:val="-6"/>
          <w:sz w:val="18"/>
        </w:rPr>
        <w:t>но</w:t>
      </w:r>
      <w:r>
        <w:rPr>
          <w:rFonts w:ascii="Trebuchet MS" w:hAnsi="Trebuchet MS"/>
          <w:color w:val="231F20"/>
          <w:spacing w:val="-8"/>
          <w:sz w:val="18"/>
        </w:rPr>
        <w:t> </w:t>
      </w:r>
      <w:r>
        <w:rPr>
          <w:rFonts w:ascii="Trebuchet MS" w:hAnsi="Trebuchet MS"/>
          <w:color w:val="231F20"/>
          <w:spacing w:val="-6"/>
          <w:sz w:val="18"/>
        </w:rPr>
        <w:t>под</w:t>
      </w:r>
      <w:r>
        <w:rPr>
          <w:rFonts w:ascii="Trebuchet MS" w:hAnsi="Trebuchet MS"/>
          <w:color w:val="231F20"/>
          <w:spacing w:val="-8"/>
          <w:sz w:val="18"/>
        </w:rPr>
        <w:t> </w:t>
      </w:r>
      <w:r>
        <w:rPr>
          <w:rFonts w:ascii="Trebuchet MS" w:hAnsi="Trebuchet MS"/>
          <w:color w:val="231F20"/>
          <w:spacing w:val="-6"/>
          <w:sz w:val="18"/>
        </w:rPr>
        <w:t>MUT</w:t>
      </w:r>
      <w:r>
        <w:rPr>
          <w:rFonts w:ascii="Trebuchet MS" w:hAnsi="Trebuchet MS"/>
          <w:color w:val="231F20"/>
          <w:spacing w:val="-7"/>
          <w:sz w:val="18"/>
        </w:rPr>
        <w:t> </w:t>
      </w:r>
      <w:r>
        <w:rPr>
          <w:rFonts w:ascii="Trebuchet MS" w:hAnsi="Trebuchet MS"/>
          <w:color w:val="231F20"/>
          <w:spacing w:val="-6"/>
          <w:sz w:val="18"/>
        </w:rPr>
        <w:t>подразумевают</w:t>
      </w:r>
      <w:r>
        <w:rPr>
          <w:rFonts w:ascii="Trebuchet MS" w:hAnsi="Trebuchet MS"/>
          <w:color w:val="231F20"/>
          <w:spacing w:val="-8"/>
          <w:sz w:val="18"/>
        </w:rPr>
        <w:t> </w:t>
      </w:r>
      <w:r>
        <w:rPr>
          <w:rFonts w:ascii="Trebuchet MS" w:hAnsi="Trebuchet MS"/>
          <w:color w:val="231F20"/>
          <w:spacing w:val="-6"/>
          <w:sz w:val="18"/>
        </w:rPr>
        <w:t>метод,</w:t>
      </w:r>
      <w:r>
        <w:rPr>
          <w:rFonts w:ascii="Trebuchet MS" w:hAnsi="Trebuchet MS"/>
          <w:color w:val="231F20"/>
          <w:spacing w:val="-7"/>
          <w:sz w:val="18"/>
        </w:rPr>
        <w:t> </w:t>
      </w:r>
      <w:r>
        <w:rPr>
          <w:rFonts w:ascii="Trebuchet MS" w:hAnsi="Trebuchet MS"/>
          <w:color w:val="231F20"/>
          <w:spacing w:val="-6"/>
          <w:sz w:val="18"/>
        </w:rPr>
        <w:t>тогда </w:t>
      </w:r>
      <w:r>
        <w:rPr>
          <w:rFonts w:ascii="Trebuchet MS" w:hAnsi="Trebuchet MS"/>
          <w:color w:val="231F20"/>
          <w:sz w:val="18"/>
        </w:rPr>
        <w:t>как</w:t>
      </w:r>
      <w:r>
        <w:rPr>
          <w:rFonts w:ascii="Trebuchet MS" w:hAnsi="Trebuchet MS"/>
          <w:color w:val="231F20"/>
          <w:spacing w:val="-3"/>
          <w:sz w:val="18"/>
        </w:rPr>
        <w:t> </w:t>
      </w:r>
      <w:r>
        <w:rPr>
          <w:rFonts w:ascii="Trebuchet MS" w:hAnsi="Trebuchet MS"/>
          <w:color w:val="231F20"/>
          <w:sz w:val="18"/>
        </w:rPr>
        <w:t>под</w:t>
      </w:r>
      <w:r>
        <w:rPr>
          <w:rFonts w:ascii="Trebuchet MS" w:hAnsi="Trebuchet MS"/>
          <w:color w:val="231F20"/>
          <w:spacing w:val="-3"/>
          <w:sz w:val="18"/>
        </w:rPr>
        <w:t> </w:t>
      </w:r>
      <w:r>
        <w:rPr>
          <w:rFonts w:ascii="Trebuchet MS" w:hAnsi="Trebuchet MS"/>
          <w:color w:val="231F20"/>
          <w:sz w:val="18"/>
        </w:rPr>
        <w:t>SUT</w:t>
      </w:r>
      <w:r>
        <w:rPr>
          <w:rFonts w:ascii="Trebuchet MS" w:hAnsi="Trebuchet MS"/>
          <w:color w:val="231F20"/>
          <w:spacing w:val="-3"/>
          <w:sz w:val="18"/>
        </w:rPr>
        <w:t> </w:t>
      </w:r>
      <w:r>
        <w:rPr>
          <w:rFonts w:ascii="Trebuchet MS" w:hAnsi="Trebuchet MS"/>
          <w:color w:val="231F20"/>
          <w:w w:val="105"/>
          <w:sz w:val="18"/>
        </w:rPr>
        <w:t>—</w:t>
      </w:r>
      <w:r>
        <w:rPr>
          <w:rFonts w:ascii="Trebuchet MS" w:hAnsi="Trebuchet MS"/>
          <w:color w:val="231F20"/>
          <w:spacing w:val="-6"/>
          <w:w w:val="105"/>
          <w:sz w:val="18"/>
        </w:rPr>
        <w:t> </w:t>
      </w:r>
      <w:r>
        <w:rPr>
          <w:rFonts w:ascii="Trebuchet MS" w:hAnsi="Trebuchet MS"/>
          <w:color w:val="231F20"/>
          <w:sz w:val="18"/>
        </w:rPr>
        <w:t>весь</w:t>
      </w:r>
      <w:r>
        <w:rPr>
          <w:rFonts w:ascii="Trebuchet MS" w:hAnsi="Trebuchet MS"/>
          <w:color w:val="231F20"/>
          <w:spacing w:val="-3"/>
          <w:sz w:val="18"/>
        </w:rPr>
        <w:t> </w:t>
      </w:r>
      <w:r>
        <w:rPr>
          <w:rFonts w:ascii="Trebuchet MS" w:hAnsi="Trebuchet MS"/>
          <w:color w:val="231F20"/>
          <w:sz w:val="18"/>
        </w:rPr>
        <w:t>класс.</w:t>
      </w:r>
    </w:p>
    <w:p>
      <w:pPr>
        <w:pStyle w:val="BodyText"/>
        <w:spacing w:before="13"/>
        <w:rPr>
          <w:rFonts w:ascii="Trebuchet MS"/>
          <w:sz w:val="18"/>
        </w:rPr>
      </w:pPr>
    </w:p>
    <w:p>
      <w:pPr>
        <w:pStyle w:val="BodyText"/>
        <w:spacing w:line="256" w:lineRule="auto"/>
        <w:ind w:left="255" w:right="111"/>
        <w:jc w:val="both"/>
      </w:pPr>
      <w:r>
        <w:rPr>
          <w:color w:val="231F20"/>
          <w:spacing w:val="-2"/>
        </w:rPr>
        <w:t>Теперь</w:t>
      </w:r>
      <w:r>
        <w:rPr>
          <w:color w:val="231F20"/>
          <w:spacing w:val="-6"/>
        </w:rPr>
        <w:t> </w:t>
      </w:r>
      <w:r>
        <w:rPr>
          <w:color w:val="231F20"/>
          <w:spacing w:val="-2"/>
        </w:rPr>
        <w:t>изменим</w:t>
      </w:r>
      <w:r>
        <w:rPr>
          <w:color w:val="231F20"/>
          <w:spacing w:val="-6"/>
        </w:rPr>
        <w:t> </w:t>
      </w:r>
      <w:r>
        <w:rPr>
          <w:color w:val="231F20"/>
          <w:spacing w:val="-2"/>
        </w:rPr>
        <w:t>пример,</w:t>
      </w:r>
      <w:r>
        <w:rPr>
          <w:color w:val="231F20"/>
          <w:spacing w:val="-6"/>
        </w:rPr>
        <w:t> </w:t>
      </w:r>
      <w:r>
        <w:rPr>
          <w:color w:val="231F20"/>
          <w:spacing w:val="-2"/>
        </w:rPr>
        <w:t>переписав</w:t>
      </w:r>
      <w:r>
        <w:rPr>
          <w:color w:val="231F20"/>
          <w:spacing w:val="-6"/>
        </w:rPr>
        <w:t> </w:t>
      </w:r>
      <w:r>
        <w:rPr>
          <w:color w:val="231F20"/>
          <w:spacing w:val="-2"/>
        </w:rPr>
        <w:t>его</w:t>
      </w:r>
      <w:r>
        <w:rPr>
          <w:color w:val="231F20"/>
          <w:spacing w:val="-6"/>
        </w:rPr>
        <w:t> </w:t>
      </w:r>
      <w:r>
        <w:rPr>
          <w:color w:val="231F20"/>
          <w:spacing w:val="-2"/>
        </w:rPr>
        <w:t>в</w:t>
      </w:r>
      <w:r>
        <w:rPr>
          <w:color w:val="231F20"/>
          <w:spacing w:val="-7"/>
        </w:rPr>
        <w:t> </w:t>
      </w:r>
      <w:r>
        <w:rPr>
          <w:color w:val="231F20"/>
          <w:spacing w:val="-2"/>
        </w:rPr>
        <w:t>лондонском</w:t>
      </w:r>
      <w:r>
        <w:rPr>
          <w:color w:val="231F20"/>
          <w:spacing w:val="-6"/>
        </w:rPr>
        <w:t> </w:t>
      </w:r>
      <w:r>
        <w:rPr>
          <w:color w:val="231F20"/>
          <w:spacing w:val="-2"/>
        </w:rPr>
        <w:t>стиле.</w:t>
      </w:r>
      <w:r>
        <w:rPr>
          <w:color w:val="231F20"/>
          <w:spacing w:val="-6"/>
        </w:rPr>
        <w:t> </w:t>
      </w:r>
      <w:r>
        <w:rPr>
          <w:color w:val="231F20"/>
          <w:spacing w:val="-2"/>
        </w:rPr>
        <w:t>Для</w:t>
      </w:r>
      <w:r>
        <w:rPr>
          <w:color w:val="231F20"/>
          <w:spacing w:val="-6"/>
        </w:rPr>
        <w:t> </w:t>
      </w:r>
      <w:r>
        <w:rPr>
          <w:color w:val="231F20"/>
          <w:spacing w:val="-2"/>
        </w:rPr>
        <w:t>этого</w:t>
      </w:r>
      <w:r>
        <w:rPr>
          <w:color w:val="231F20"/>
          <w:spacing w:val="-6"/>
        </w:rPr>
        <w:t> </w:t>
      </w:r>
      <w:r>
        <w:rPr>
          <w:color w:val="231F20"/>
          <w:spacing w:val="-2"/>
        </w:rPr>
        <w:t>нужно</w:t>
      </w:r>
      <w:r>
        <w:rPr>
          <w:color w:val="231F20"/>
          <w:spacing w:val="-6"/>
        </w:rPr>
        <w:t> </w:t>
      </w:r>
      <w:r>
        <w:rPr>
          <w:color w:val="231F20"/>
          <w:spacing w:val="-2"/>
        </w:rPr>
        <w:t>заме- </w:t>
      </w:r>
      <w:r>
        <w:rPr>
          <w:color w:val="231F20"/>
          <w:spacing w:val="-6"/>
        </w:rPr>
        <w:t>нить экземпляры коллаборатора </w:t>
      </w:r>
      <w:r>
        <w:rPr>
          <w:rFonts w:ascii="Consolas" w:hAnsi="Consolas"/>
          <w:color w:val="231F20"/>
          <w:spacing w:val="-6"/>
          <w:sz w:val="18"/>
        </w:rPr>
        <w:t>Store</w:t>
      </w:r>
      <w:r>
        <w:rPr>
          <w:rFonts w:ascii="Consolas" w:hAnsi="Consolas"/>
          <w:color w:val="231F20"/>
          <w:spacing w:val="-60"/>
          <w:sz w:val="18"/>
        </w:rPr>
        <w:t> </w:t>
      </w:r>
      <w:r>
        <w:rPr>
          <w:color w:val="231F20"/>
          <w:spacing w:val="-6"/>
        </w:rPr>
        <w:t>на тестовые заглушки, а именно моки (mocks).</w:t>
      </w:r>
    </w:p>
    <w:p>
      <w:pPr>
        <w:spacing w:line="256" w:lineRule="auto" w:before="115"/>
        <w:ind w:left="255" w:right="109" w:firstLine="0"/>
        <w:jc w:val="both"/>
        <w:rPr>
          <w:sz w:val="20"/>
        </w:rPr>
      </w:pPr>
      <w:r>
        <w:rPr>
          <w:color w:val="231F20"/>
          <w:sz w:val="20"/>
        </w:rPr>
        <w:t>Для моков я использую фреймворк Moq (</w:t>
      </w:r>
      <w:r>
        <w:rPr>
          <w:rFonts w:ascii="Tahoma" w:hAnsi="Tahoma"/>
          <w:color w:val="231F20"/>
          <w:sz w:val="18"/>
        </w:rPr>
        <w:t>https://github.com/moq/moq4</w:t>
      </w:r>
      <w:r>
        <w:rPr>
          <w:color w:val="231F20"/>
          <w:sz w:val="20"/>
        </w:rPr>
        <w:t>), но в C# существуют и альтернативные фреймворки, например NSubstitute (</w:t>
      </w:r>
      <w:r>
        <w:rPr>
          <w:rFonts w:ascii="Tahoma" w:hAnsi="Tahoma"/>
          <w:color w:val="231F20"/>
          <w:sz w:val="18"/>
        </w:rPr>
        <w:t>https://github. </w:t>
      </w:r>
      <w:r>
        <w:rPr>
          <w:rFonts w:ascii="Tahoma" w:hAnsi="Tahoma"/>
          <w:color w:val="231F20"/>
          <w:spacing w:val="-4"/>
          <w:sz w:val="18"/>
        </w:rPr>
        <w:t>com/nsubstitute/NSubstitute</w:t>
      </w:r>
      <w:r>
        <w:rPr>
          <w:color w:val="231F20"/>
          <w:spacing w:val="-4"/>
          <w:sz w:val="20"/>
        </w:rPr>
        <w:t>). Аналогичные фреймворки существуют во всех объектно-</w:t>
      </w:r>
      <w:r>
        <w:rPr>
          <w:color w:val="231F20"/>
          <w:sz w:val="20"/>
        </w:rPr>
        <w:t> ориентированных языках. Например, в Java можно использовать Mockito, </w:t>
      </w:r>
      <w:r>
        <w:rPr>
          <w:color w:val="231F20"/>
          <w:sz w:val="20"/>
        </w:rPr>
        <w:t>JMock или EasyMock.</w:t>
      </w:r>
    </w:p>
    <w:p>
      <w:pPr>
        <w:pStyle w:val="BodyText"/>
        <w:spacing w:before="8"/>
        <w:rPr>
          <w:sz w:val="19"/>
        </w:rPr>
      </w:pPr>
      <w:r>
        <w:rPr>
          <w:sz w:val="19"/>
        </w:rPr>
        <mc:AlternateContent>
          <mc:Choice Requires="wps">
            <w:drawing>
              <wp:anchor distT="0" distB="0" distL="0" distR="0" allowOverlap="1" layoutInCell="1" locked="0" behindDoc="1" simplePos="0" relativeHeight="487617024">
                <wp:simplePos x="0" y="0"/>
                <wp:positionH relativeFrom="page">
                  <wp:posOffset>612000</wp:posOffset>
                </wp:positionH>
                <wp:positionV relativeFrom="paragraph">
                  <wp:posOffset>162059</wp:posOffset>
                </wp:positionV>
                <wp:extent cx="4716145" cy="127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760586pt;width:371.35pt;height:.1pt;mso-position-horizontal-relative:page;mso-position-vertical-relative:paragraph;z-index:-15699456;mso-wrap-distance-left:0;mso-wrap-distance-right:0" id="docshape168" coordorigin="964,255" coordsize="7427,0" path="m964,255l8391,255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17536">
                <wp:simplePos x="0" y="0"/>
                <wp:positionH relativeFrom="page">
                  <wp:posOffset>612000</wp:posOffset>
                </wp:positionH>
                <wp:positionV relativeFrom="paragraph">
                  <wp:posOffset>378786</wp:posOffset>
                </wp:positionV>
                <wp:extent cx="4716145"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698944;mso-wrap-distance-left:0;mso-wrap-distance-right:0" id="docshape169"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spacing w:val="-6"/>
          <w:sz w:val="18"/>
        </w:rPr>
        <w:t>Мок (mock) — особая разновидность тестовой заглушки, которая позволяет проанали- </w:t>
      </w:r>
      <w:r>
        <w:rPr>
          <w:rFonts w:ascii="Trebuchet MS" w:hAnsi="Trebuchet MS"/>
          <w:color w:val="231F20"/>
          <w:spacing w:val="-4"/>
          <w:sz w:val="18"/>
        </w:rPr>
        <w:t>зировать</w:t>
      </w:r>
      <w:r>
        <w:rPr>
          <w:rFonts w:ascii="Trebuchet MS" w:hAnsi="Trebuchet MS"/>
          <w:color w:val="231F20"/>
          <w:spacing w:val="-9"/>
          <w:sz w:val="18"/>
        </w:rPr>
        <w:t> </w:t>
      </w:r>
      <w:r>
        <w:rPr>
          <w:rFonts w:ascii="Trebuchet MS" w:hAnsi="Trebuchet MS"/>
          <w:color w:val="231F20"/>
          <w:spacing w:val="-4"/>
          <w:sz w:val="18"/>
        </w:rPr>
        <w:t>взаимодействия</w:t>
      </w:r>
      <w:r>
        <w:rPr>
          <w:rFonts w:ascii="Trebuchet MS" w:hAnsi="Trebuchet MS"/>
          <w:color w:val="231F20"/>
          <w:spacing w:val="-9"/>
          <w:sz w:val="18"/>
        </w:rPr>
        <w:t> </w:t>
      </w:r>
      <w:r>
        <w:rPr>
          <w:rFonts w:ascii="Trebuchet MS" w:hAnsi="Trebuchet MS"/>
          <w:color w:val="231F20"/>
          <w:spacing w:val="-4"/>
          <w:sz w:val="18"/>
        </w:rPr>
        <w:t>между</w:t>
      </w:r>
      <w:r>
        <w:rPr>
          <w:rFonts w:ascii="Trebuchet MS" w:hAnsi="Trebuchet MS"/>
          <w:color w:val="231F20"/>
          <w:spacing w:val="-9"/>
          <w:sz w:val="18"/>
        </w:rPr>
        <w:t> </w:t>
      </w:r>
      <w:r>
        <w:rPr>
          <w:rFonts w:ascii="Trebuchet MS" w:hAnsi="Trebuchet MS"/>
          <w:color w:val="231F20"/>
          <w:spacing w:val="-4"/>
          <w:sz w:val="18"/>
        </w:rPr>
        <w:t>тестируемой</w:t>
      </w:r>
      <w:r>
        <w:rPr>
          <w:rFonts w:ascii="Trebuchet MS" w:hAnsi="Trebuchet MS"/>
          <w:color w:val="231F20"/>
          <w:spacing w:val="-9"/>
          <w:sz w:val="18"/>
        </w:rPr>
        <w:t> </w:t>
      </w:r>
      <w:r>
        <w:rPr>
          <w:rFonts w:ascii="Trebuchet MS" w:hAnsi="Trebuchet MS"/>
          <w:color w:val="231F20"/>
          <w:spacing w:val="-4"/>
          <w:sz w:val="18"/>
        </w:rPr>
        <w:t>системой</w:t>
      </w:r>
      <w:r>
        <w:rPr>
          <w:rFonts w:ascii="Trebuchet MS" w:hAnsi="Trebuchet MS"/>
          <w:color w:val="231F20"/>
          <w:spacing w:val="-9"/>
          <w:sz w:val="18"/>
        </w:rPr>
        <w:t> </w:t>
      </w:r>
      <w:r>
        <w:rPr>
          <w:rFonts w:ascii="Trebuchet MS" w:hAnsi="Trebuchet MS"/>
          <w:color w:val="231F20"/>
          <w:spacing w:val="-4"/>
          <w:sz w:val="18"/>
        </w:rPr>
        <w:t>и</w:t>
      </w:r>
      <w:r>
        <w:rPr>
          <w:rFonts w:ascii="Trebuchet MS" w:hAnsi="Trebuchet MS"/>
          <w:color w:val="231F20"/>
          <w:spacing w:val="-9"/>
          <w:sz w:val="18"/>
        </w:rPr>
        <w:t> </w:t>
      </w:r>
      <w:r>
        <w:rPr>
          <w:rFonts w:ascii="Trebuchet MS" w:hAnsi="Trebuchet MS"/>
          <w:color w:val="231F20"/>
          <w:spacing w:val="-4"/>
          <w:sz w:val="18"/>
        </w:rPr>
        <w:t>ее</w:t>
      </w:r>
      <w:r>
        <w:rPr>
          <w:rFonts w:ascii="Trebuchet MS" w:hAnsi="Trebuchet MS"/>
          <w:color w:val="231F20"/>
          <w:spacing w:val="-9"/>
          <w:sz w:val="18"/>
        </w:rPr>
        <w:t> </w:t>
      </w:r>
      <w:r>
        <w:rPr>
          <w:rFonts w:ascii="Trebuchet MS" w:hAnsi="Trebuchet MS"/>
          <w:color w:val="231F20"/>
          <w:spacing w:val="-4"/>
          <w:sz w:val="18"/>
        </w:rPr>
        <w:t>коллабораторами.</w:t>
      </w:r>
    </w:p>
    <w:p>
      <w:pPr>
        <w:pStyle w:val="BodyText"/>
        <w:spacing w:before="13"/>
        <w:rPr>
          <w:rFonts w:ascii="Trebuchet MS"/>
          <w:sz w:val="18"/>
        </w:rPr>
      </w:pPr>
    </w:p>
    <w:p>
      <w:pPr>
        <w:pStyle w:val="BodyText"/>
        <w:spacing w:line="256" w:lineRule="auto"/>
        <w:ind w:left="255" w:right="111"/>
        <w:jc w:val="both"/>
      </w:pPr>
      <w:r>
        <w:rPr>
          <w:color w:val="231F20"/>
          <w:spacing w:val="-2"/>
        </w:rPr>
        <w:t>Мы</w:t>
      </w:r>
      <w:r>
        <w:rPr>
          <w:color w:val="231F20"/>
          <w:spacing w:val="-7"/>
        </w:rPr>
        <w:t> </w:t>
      </w:r>
      <w:r>
        <w:rPr>
          <w:color w:val="231F20"/>
          <w:spacing w:val="-2"/>
        </w:rPr>
        <w:t>вернемся</w:t>
      </w:r>
      <w:r>
        <w:rPr>
          <w:color w:val="231F20"/>
          <w:spacing w:val="-7"/>
        </w:rPr>
        <w:t> </w:t>
      </w:r>
      <w:r>
        <w:rPr>
          <w:color w:val="231F20"/>
          <w:spacing w:val="-2"/>
        </w:rPr>
        <w:t>к</w:t>
      </w:r>
      <w:r>
        <w:rPr>
          <w:color w:val="231F20"/>
          <w:spacing w:val="-7"/>
        </w:rPr>
        <w:t> </w:t>
      </w:r>
      <w:r>
        <w:rPr>
          <w:color w:val="231F20"/>
          <w:spacing w:val="-2"/>
        </w:rPr>
        <w:t>теме</w:t>
      </w:r>
      <w:r>
        <w:rPr>
          <w:color w:val="231F20"/>
          <w:spacing w:val="-7"/>
        </w:rPr>
        <w:t> </w:t>
      </w:r>
      <w:r>
        <w:rPr>
          <w:color w:val="231F20"/>
          <w:spacing w:val="-2"/>
        </w:rPr>
        <w:t>моков</w:t>
      </w:r>
      <w:r>
        <w:rPr>
          <w:color w:val="231F20"/>
          <w:spacing w:val="-7"/>
        </w:rPr>
        <w:t> </w:t>
      </w:r>
      <w:r>
        <w:rPr>
          <w:color w:val="231F20"/>
          <w:spacing w:val="-2"/>
        </w:rPr>
        <w:t>(mocks),</w:t>
      </w:r>
      <w:r>
        <w:rPr>
          <w:color w:val="231F20"/>
          <w:spacing w:val="-7"/>
        </w:rPr>
        <w:t> </w:t>
      </w:r>
      <w:r>
        <w:rPr>
          <w:color w:val="231F20"/>
          <w:spacing w:val="-2"/>
        </w:rPr>
        <w:t>стабов</w:t>
      </w:r>
      <w:r>
        <w:rPr>
          <w:color w:val="231F20"/>
          <w:spacing w:val="-7"/>
        </w:rPr>
        <w:t> </w:t>
      </w:r>
      <w:r>
        <w:rPr>
          <w:color w:val="231F20"/>
          <w:spacing w:val="-2"/>
        </w:rPr>
        <w:t>(stubs)</w:t>
      </w:r>
      <w:r>
        <w:rPr>
          <w:color w:val="231F20"/>
          <w:spacing w:val="-7"/>
        </w:rPr>
        <w:t> </w:t>
      </w:r>
      <w:r>
        <w:rPr>
          <w:color w:val="231F20"/>
          <w:spacing w:val="-2"/>
        </w:rPr>
        <w:t>и</w:t>
      </w:r>
      <w:r>
        <w:rPr>
          <w:color w:val="231F20"/>
          <w:spacing w:val="-6"/>
        </w:rPr>
        <w:t> </w:t>
      </w:r>
      <w:r>
        <w:rPr>
          <w:color w:val="231F20"/>
          <w:spacing w:val="-2"/>
        </w:rPr>
        <w:t>различий</w:t>
      </w:r>
      <w:r>
        <w:rPr>
          <w:color w:val="231F20"/>
          <w:spacing w:val="-7"/>
        </w:rPr>
        <w:t> </w:t>
      </w:r>
      <w:r>
        <w:rPr>
          <w:color w:val="231F20"/>
          <w:spacing w:val="-2"/>
        </w:rPr>
        <w:t>между</w:t>
      </w:r>
      <w:r>
        <w:rPr>
          <w:color w:val="231F20"/>
          <w:spacing w:val="-7"/>
        </w:rPr>
        <w:t> </w:t>
      </w:r>
      <w:r>
        <w:rPr>
          <w:color w:val="231F20"/>
          <w:spacing w:val="-2"/>
        </w:rPr>
        <w:t>ними</w:t>
      </w:r>
      <w:r>
        <w:rPr>
          <w:color w:val="231F20"/>
          <w:spacing w:val="-7"/>
        </w:rPr>
        <w:t> </w:t>
      </w:r>
      <w:r>
        <w:rPr>
          <w:color w:val="231F20"/>
          <w:spacing w:val="-2"/>
        </w:rPr>
        <w:t>в</w:t>
      </w:r>
      <w:r>
        <w:rPr>
          <w:color w:val="231F20"/>
          <w:spacing w:val="-6"/>
        </w:rPr>
        <w:t> </w:t>
      </w:r>
      <w:r>
        <w:rPr>
          <w:color w:val="231F20"/>
          <w:spacing w:val="-2"/>
        </w:rPr>
        <w:t>других </w:t>
      </w:r>
      <w:r>
        <w:rPr>
          <w:color w:val="231F20"/>
          <w:spacing w:val="-6"/>
        </w:rPr>
        <w:t>главах.</w:t>
      </w:r>
      <w:r>
        <w:rPr>
          <w:color w:val="231F20"/>
        </w:rPr>
        <w:t> </w:t>
      </w:r>
      <w:r>
        <w:rPr>
          <w:color w:val="231F20"/>
          <w:spacing w:val="-6"/>
        </w:rPr>
        <w:t>Пока</w:t>
      </w:r>
      <w:r>
        <w:rPr>
          <w:color w:val="231F20"/>
        </w:rPr>
        <w:t> </w:t>
      </w:r>
      <w:r>
        <w:rPr>
          <w:color w:val="231F20"/>
          <w:spacing w:val="-6"/>
        </w:rPr>
        <w:t>просто</w:t>
      </w:r>
      <w:r>
        <w:rPr>
          <w:color w:val="231F20"/>
        </w:rPr>
        <w:t> </w:t>
      </w:r>
      <w:r>
        <w:rPr>
          <w:color w:val="231F20"/>
          <w:spacing w:val="-6"/>
        </w:rPr>
        <w:t>помните,</w:t>
      </w:r>
      <w:r>
        <w:rPr>
          <w:color w:val="231F20"/>
        </w:rPr>
        <w:t> </w:t>
      </w:r>
      <w:r>
        <w:rPr>
          <w:color w:val="231F20"/>
          <w:spacing w:val="-6"/>
        </w:rPr>
        <w:t>что</w:t>
      </w:r>
      <w:r>
        <w:rPr>
          <w:color w:val="231F20"/>
        </w:rPr>
        <w:t> </w:t>
      </w:r>
      <w:r>
        <w:rPr>
          <w:color w:val="231F20"/>
          <w:spacing w:val="-6"/>
        </w:rPr>
        <w:t>моки</w:t>
      </w:r>
      <w:r>
        <w:rPr>
          <w:color w:val="231F20"/>
        </w:rPr>
        <w:t> </w:t>
      </w:r>
      <w:r>
        <w:rPr>
          <w:color w:val="231F20"/>
          <w:spacing w:val="-6"/>
        </w:rPr>
        <w:t>являются</w:t>
      </w:r>
      <w:r>
        <w:rPr>
          <w:color w:val="231F20"/>
        </w:rPr>
        <w:t> </w:t>
      </w:r>
      <w:r>
        <w:rPr>
          <w:color w:val="231F20"/>
          <w:spacing w:val="-6"/>
        </w:rPr>
        <w:t>подмножеством</w:t>
      </w:r>
      <w:r>
        <w:rPr>
          <w:color w:val="231F20"/>
        </w:rPr>
        <w:t> </w:t>
      </w:r>
      <w:r>
        <w:rPr>
          <w:color w:val="231F20"/>
          <w:spacing w:val="-6"/>
        </w:rPr>
        <w:t>тестовых</w:t>
      </w:r>
      <w:r>
        <w:rPr>
          <w:color w:val="231F20"/>
        </w:rPr>
        <w:t> </w:t>
      </w:r>
      <w:r>
        <w:rPr>
          <w:color w:val="231F20"/>
          <w:spacing w:val="-6"/>
        </w:rPr>
        <w:t>заглушек</w:t>
      </w:r>
      <w:r>
        <w:rPr>
          <w:color w:val="231F20"/>
        </w:rPr>
        <w:t> (test</w:t>
      </w:r>
      <w:r>
        <w:rPr>
          <w:color w:val="231F20"/>
          <w:spacing w:val="-9"/>
        </w:rPr>
        <w:t> </w:t>
      </w:r>
      <w:r>
        <w:rPr>
          <w:color w:val="231F20"/>
        </w:rPr>
        <w:t>doubles).</w:t>
      </w:r>
      <w:r>
        <w:rPr>
          <w:color w:val="231F20"/>
          <w:spacing w:val="-9"/>
        </w:rPr>
        <w:t> </w:t>
      </w:r>
      <w:r>
        <w:rPr>
          <w:color w:val="231F20"/>
        </w:rPr>
        <w:t>Термины</w:t>
      </w:r>
      <w:r>
        <w:rPr>
          <w:color w:val="231F20"/>
          <w:spacing w:val="-9"/>
        </w:rPr>
        <w:t> </w:t>
      </w:r>
      <w:r>
        <w:rPr>
          <w:color w:val="231F20"/>
        </w:rPr>
        <w:t>«тестовая</w:t>
      </w:r>
      <w:r>
        <w:rPr>
          <w:color w:val="231F20"/>
          <w:spacing w:val="-9"/>
        </w:rPr>
        <w:t> </w:t>
      </w:r>
      <w:r>
        <w:rPr>
          <w:color w:val="231F20"/>
        </w:rPr>
        <w:t>заглушка</w:t>
      </w:r>
      <w:r>
        <w:rPr>
          <w:color w:val="231F20"/>
          <w:spacing w:val="-9"/>
        </w:rPr>
        <w:t> </w:t>
      </w:r>
      <w:r>
        <w:rPr>
          <w:color w:val="231F20"/>
        </w:rPr>
        <w:t>(test</w:t>
      </w:r>
      <w:r>
        <w:rPr>
          <w:color w:val="231F20"/>
          <w:spacing w:val="-9"/>
        </w:rPr>
        <w:t> </w:t>
      </w:r>
      <w:r>
        <w:rPr>
          <w:color w:val="231F20"/>
        </w:rPr>
        <w:t>double)»</w:t>
      </w:r>
      <w:r>
        <w:rPr>
          <w:color w:val="231F20"/>
          <w:spacing w:val="-9"/>
        </w:rPr>
        <w:t> </w:t>
      </w:r>
      <w:r>
        <w:rPr>
          <w:color w:val="231F20"/>
        </w:rPr>
        <w:t>и</w:t>
      </w:r>
      <w:r>
        <w:rPr>
          <w:color w:val="231F20"/>
          <w:spacing w:val="-10"/>
        </w:rPr>
        <w:t> </w:t>
      </w:r>
      <w:r>
        <w:rPr>
          <w:color w:val="231F20"/>
        </w:rPr>
        <w:t>«мок</w:t>
      </w:r>
      <w:r>
        <w:rPr>
          <w:color w:val="231F20"/>
          <w:spacing w:val="-9"/>
        </w:rPr>
        <w:t> </w:t>
      </w:r>
      <w:r>
        <w:rPr>
          <w:color w:val="231F20"/>
        </w:rPr>
        <w:t>(mock)»</w:t>
      </w:r>
      <w:r>
        <w:rPr>
          <w:color w:val="231F20"/>
          <w:spacing w:val="-9"/>
        </w:rPr>
        <w:t> </w:t>
      </w:r>
      <w:r>
        <w:rPr>
          <w:color w:val="231F20"/>
        </w:rPr>
        <w:t>часто</w:t>
      </w:r>
      <w:r>
        <w:rPr>
          <w:color w:val="231F20"/>
          <w:spacing w:val="-9"/>
        </w:rPr>
        <w:t> </w:t>
      </w:r>
      <w:r>
        <w:rPr>
          <w:color w:val="231F20"/>
        </w:rPr>
        <w:t>ис- </w:t>
      </w:r>
      <w:r>
        <w:rPr>
          <w:color w:val="231F20"/>
          <w:spacing w:val="-6"/>
        </w:rPr>
        <w:t>пользуются как синонимы, но на самом деле это не так (подробнее об этом в</w:t>
      </w:r>
      <w:r>
        <w:rPr>
          <w:color w:val="231F20"/>
        </w:rPr>
        <w:t> </w:t>
      </w:r>
      <w:r>
        <w:rPr>
          <w:color w:val="231F20"/>
          <w:spacing w:val="-6"/>
        </w:rPr>
        <w:t>главе 5):</w:t>
      </w:r>
    </w:p>
    <w:p>
      <w:pPr>
        <w:pStyle w:val="ListParagraph"/>
        <w:numPr>
          <w:ilvl w:val="0"/>
          <w:numId w:val="19"/>
        </w:numPr>
        <w:tabs>
          <w:tab w:pos="537" w:val="left" w:leader="none"/>
          <w:tab w:pos="539" w:val="left" w:leader="none"/>
        </w:tabs>
        <w:spacing w:line="256" w:lineRule="auto" w:before="89" w:after="0"/>
        <w:ind w:left="539" w:right="111" w:hanging="284"/>
        <w:jc w:val="left"/>
        <w:rPr>
          <w:sz w:val="20"/>
        </w:rPr>
      </w:pPr>
      <w:r>
        <w:rPr>
          <w:i/>
          <w:color w:val="231F20"/>
          <w:sz w:val="20"/>
        </w:rPr>
        <w:t>тестовая</w:t>
      </w:r>
      <w:r>
        <w:rPr>
          <w:i/>
          <w:color w:val="231F20"/>
          <w:spacing w:val="-10"/>
          <w:sz w:val="20"/>
        </w:rPr>
        <w:t> </w:t>
      </w:r>
      <w:r>
        <w:rPr>
          <w:i/>
          <w:color w:val="231F20"/>
          <w:sz w:val="20"/>
        </w:rPr>
        <w:t>заглушка</w:t>
      </w:r>
      <w:r>
        <w:rPr>
          <w:i/>
          <w:color w:val="231F20"/>
          <w:spacing w:val="-10"/>
          <w:sz w:val="20"/>
        </w:rPr>
        <w:t> </w:t>
      </w:r>
      <w:r>
        <w:rPr>
          <w:color w:val="231F20"/>
          <w:sz w:val="20"/>
        </w:rPr>
        <w:t>(</w:t>
      </w:r>
      <w:r>
        <w:rPr>
          <w:i/>
          <w:color w:val="231F20"/>
          <w:sz w:val="20"/>
        </w:rPr>
        <w:t>test</w:t>
      </w:r>
      <w:r>
        <w:rPr>
          <w:i/>
          <w:color w:val="231F20"/>
          <w:spacing w:val="-9"/>
          <w:sz w:val="20"/>
        </w:rPr>
        <w:t> </w:t>
      </w:r>
      <w:r>
        <w:rPr>
          <w:i/>
          <w:color w:val="231F20"/>
          <w:sz w:val="20"/>
        </w:rPr>
        <w:t>double</w:t>
      </w:r>
      <w:r>
        <w:rPr>
          <w:color w:val="231F20"/>
          <w:sz w:val="20"/>
        </w:rPr>
        <w:t>)</w:t>
      </w:r>
      <w:r>
        <w:rPr>
          <w:color w:val="231F20"/>
          <w:spacing w:val="-10"/>
          <w:sz w:val="20"/>
        </w:rPr>
        <w:t> </w:t>
      </w:r>
      <w:r>
        <w:rPr>
          <w:color w:val="231F20"/>
          <w:sz w:val="20"/>
        </w:rPr>
        <w:t>—</w:t>
      </w:r>
      <w:r>
        <w:rPr>
          <w:color w:val="231F20"/>
          <w:spacing w:val="-9"/>
          <w:sz w:val="20"/>
        </w:rPr>
        <w:t> </w:t>
      </w:r>
      <w:r>
        <w:rPr>
          <w:color w:val="231F20"/>
          <w:sz w:val="20"/>
        </w:rPr>
        <w:t>общий</w:t>
      </w:r>
      <w:r>
        <w:rPr>
          <w:color w:val="231F20"/>
          <w:spacing w:val="-10"/>
          <w:sz w:val="20"/>
        </w:rPr>
        <w:t> </w:t>
      </w:r>
      <w:r>
        <w:rPr>
          <w:color w:val="231F20"/>
          <w:sz w:val="20"/>
        </w:rPr>
        <w:t>термин,</w:t>
      </w:r>
      <w:r>
        <w:rPr>
          <w:color w:val="231F20"/>
          <w:spacing w:val="-9"/>
          <w:sz w:val="20"/>
        </w:rPr>
        <w:t> </w:t>
      </w:r>
      <w:r>
        <w:rPr>
          <w:color w:val="231F20"/>
          <w:sz w:val="20"/>
        </w:rPr>
        <w:t>описывающий</w:t>
      </w:r>
      <w:r>
        <w:rPr>
          <w:color w:val="231F20"/>
          <w:spacing w:val="-10"/>
          <w:sz w:val="20"/>
        </w:rPr>
        <w:t> </w:t>
      </w:r>
      <w:r>
        <w:rPr>
          <w:color w:val="231F20"/>
          <w:sz w:val="20"/>
        </w:rPr>
        <w:t>любые</w:t>
      </w:r>
      <w:r>
        <w:rPr>
          <w:color w:val="231F20"/>
          <w:spacing w:val="-10"/>
          <w:sz w:val="20"/>
        </w:rPr>
        <w:t> </w:t>
      </w:r>
      <w:r>
        <w:rPr>
          <w:color w:val="231F20"/>
          <w:sz w:val="20"/>
        </w:rPr>
        <w:t>разно- видности фиктивных зависимостей, используемых в тестах;</w:t>
      </w:r>
    </w:p>
    <w:p>
      <w:pPr>
        <w:pStyle w:val="ListParagraph"/>
        <w:numPr>
          <w:ilvl w:val="0"/>
          <w:numId w:val="19"/>
        </w:numPr>
        <w:tabs>
          <w:tab w:pos="537" w:val="left" w:leader="none"/>
        </w:tabs>
        <w:spacing w:line="240" w:lineRule="auto" w:before="59" w:after="0"/>
        <w:ind w:left="537" w:right="0" w:hanging="282"/>
        <w:jc w:val="left"/>
        <w:rPr>
          <w:sz w:val="20"/>
        </w:rPr>
      </w:pPr>
      <w:r>
        <w:rPr>
          <w:i/>
          <w:color w:val="231F20"/>
          <w:spacing w:val="-2"/>
          <w:sz w:val="20"/>
        </w:rPr>
        <w:t>мок</w:t>
      </w:r>
      <w:r>
        <w:rPr>
          <w:i/>
          <w:color w:val="231F20"/>
          <w:spacing w:val="-8"/>
          <w:sz w:val="20"/>
        </w:rPr>
        <w:t> </w:t>
      </w:r>
      <w:r>
        <w:rPr>
          <w:color w:val="231F20"/>
          <w:spacing w:val="-2"/>
          <w:sz w:val="20"/>
        </w:rPr>
        <w:t>(</w:t>
      </w:r>
      <w:r>
        <w:rPr>
          <w:i/>
          <w:color w:val="231F20"/>
          <w:spacing w:val="-2"/>
          <w:sz w:val="20"/>
        </w:rPr>
        <w:t>mock</w:t>
      </w:r>
      <w:r>
        <w:rPr>
          <w:color w:val="231F20"/>
          <w:spacing w:val="-2"/>
          <w:sz w:val="20"/>
        </w:rPr>
        <w:t>)</w:t>
      </w:r>
      <w:r>
        <w:rPr>
          <w:color w:val="231F20"/>
          <w:spacing w:val="-8"/>
          <w:sz w:val="20"/>
        </w:rPr>
        <w:t> </w:t>
      </w:r>
      <w:r>
        <w:rPr>
          <w:color w:val="231F20"/>
          <w:spacing w:val="-2"/>
          <w:sz w:val="20"/>
        </w:rPr>
        <w:t>—</w:t>
      </w:r>
      <w:r>
        <w:rPr>
          <w:color w:val="231F20"/>
          <w:spacing w:val="-8"/>
          <w:sz w:val="20"/>
        </w:rPr>
        <w:t> </w:t>
      </w:r>
      <w:r>
        <w:rPr>
          <w:color w:val="231F20"/>
          <w:spacing w:val="-2"/>
          <w:sz w:val="20"/>
        </w:rPr>
        <w:t>всего</w:t>
      </w:r>
      <w:r>
        <w:rPr>
          <w:color w:val="231F20"/>
          <w:spacing w:val="-8"/>
          <w:sz w:val="20"/>
        </w:rPr>
        <w:t> </w:t>
      </w:r>
      <w:r>
        <w:rPr>
          <w:color w:val="231F20"/>
          <w:spacing w:val="-2"/>
          <w:sz w:val="20"/>
        </w:rPr>
        <w:t>лишь</w:t>
      </w:r>
      <w:r>
        <w:rPr>
          <w:color w:val="231F20"/>
          <w:spacing w:val="-8"/>
          <w:sz w:val="20"/>
        </w:rPr>
        <w:t> </w:t>
      </w:r>
      <w:r>
        <w:rPr>
          <w:color w:val="231F20"/>
          <w:spacing w:val="-2"/>
          <w:sz w:val="20"/>
        </w:rPr>
        <w:t>одна</w:t>
      </w:r>
      <w:r>
        <w:rPr>
          <w:color w:val="231F20"/>
          <w:spacing w:val="-8"/>
          <w:sz w:val="20"/>
        </w:rPr>
        <w:t> </w:t>
      </w:r>
      <w:r>
        <w:rPr>
          <w:color w:val="231F20"/>
          <w:spacing w:val="-2"/>
          <w:sz w:val="20"/>
        </w:rPr>
        <w:t>из</w:t>
      </w:r>
      <w:r>
        <w:rPr>
          <w:color w:val="231F20"/>
          <w:spacing w:val="-7"/>
          <w:sz w:val="20"/>
        </w:rPr>
        <w:t> </w:t>
      </w:r>
      <w:r>
        <w:rPr>
          <w:color w:val="231F20"/>
          <w:spacing w:val="-2"/>
          <w:sz w:val="20"/>
        </w:rPr>
        <w:t>разновидностей</w:t>
      </w:r>
      <w:r>
        <w:rPr>
          <w:color w:val="231F20"/>
          <w:spacing w:val="-8"/>
          <w:sz w:val="20"/>
        </w:rPr>
        <w:t> </w:t>
      </w:r>
      <w:r>
        <w:rPr>
          <w:color w:val="231F20"/>
          <w:spacing w:val="-2"/>
          <w:sz w:val="20"/>
        </w:rPr>
        <w:t>таких</w:t>
      </w:r>
      <w:r>
        <w:rPr>
          <w:color w:val="231F20"/>
          <w:spacing w:val="-8"/>
          <w:sz w:val="20"/>
        </w:rPr>
        <w:t> </w:t>
      </w:r>
      <w:r>
        <w:rPr>
          <w:color w:val="231F20"/>
          <w:spacing w:val="-2"/>
          <w:sz w:val="20"/>
        </w:rPr>
        <w:t>зависимостей.</w:t>
      </w:r>
    </w:p>
    <w:p>
      <w:pPr>
        <w:pStyle w:val="BodyText"/>
        <w:spacing w:line="256" w:lineRule="auto" w:before="103"/>
        <w:ind w:left="255"/>
      </w:pPr>
      <w:r>
        <w:rPr>
          <w:color w:val="231F20"/>
          <w:spacing w:val="-2"/>
        </w:rPr>
        <w:t>В</w:t>
      </w:r>
      <w:r>
        <w:rPr>
          <w:color w:val="231F20"/>
          <w:spacing w:val="-3"/>
        </w:rPr>
        <w:t> </w:t>
      </w:r>
      <w:r>
        <w:rPr>
          <w:color w:val="231F20"/>
          <w:spacing w:val="-2"/>
        </w:rPr>
        <w:t>листинге 2.2 показано, как выглядят тесты после изоляции </w:t>
      </w:r>
      <w:r>
        <w:rPr>
          <w:rFonts w:ascii="Consolas" w:hAnsi="Consolas"/>
          <w:color w:val="231F20"/>
          <w:spacing w:val="-2"/>
          <w:sz w:val="18"/>
        </w:rPr>
        <w:t>Customer</w:t>
      </w:r>
      <w:r>
        <w:rPr>
          <w:rFonts w:ascii="Consolas" w:hAnsi="Consolas"/>
          <w:color w:val="231F20"/>
          <w:spacing w:val="-55"/>
          <w:sz w:val="18"/>
        </w:rPr>
        <w:t> </w:t>
      </w:r>
      <w:r>
        <w:rPr>
          <w:color w:val="231F20"/>
          <w:spacing w:val="-2"/>
        </w:rPr>
        <w:t>от </w:t>
      </w:r>
      <w:r>
        <w:rPr>
          <w:color w:val="231F20"/>
          <w:spacing w:val="-2"/>
        </w:rPr>
        <w:t>коллабо- </w:t>
      </w:r>
      <w:r>
        <w:rPr>
          <w:color w:val="231F20"/>
        </w:rPr>
        <w:t>ратора </w:t>
      </w:r>
      <w:r>
        <w:rPr>
          <w:rFonts w:ascii="Consolas" w:hAnsi="Consolas"/>
          <w:color w:val="231F20"/>
          <w:sz w:val="18"/>
        </w:rPr>
        <w:t>Store</w:t>
      </w:r>
      <w:r>
        <w:rPr>
          <w:color w:val="231F20"/>
        </w:rPr>
        <w:t>.</w:t>
      </w:r>
    </w:p>
    <w:p>
      <w:pPr>
        <w:pStyle w:val="BodyText"/>
        <w:spacing w:line="256" w:lineRule="auto" w:before="114"/>
        <w:ind w:left="255"/>
      </w:pPr>
      <w:r>
        <w:rPr>
          <w:color w:val="231F20"/>
          <w:spacing w:val="-6"/>
        </w:rPr>
        <w:t>Обратите внимание, насколько эти тесты отличаются от написанных в классическом</w:t>
      </w:r>
      <w:r>
        <w:rPr>
          <w:color w:val="231F20"/>
        </w:rPr>
        <w:t> стиле. В</w:t>
      </w:r>
      <w:r>
        <w:rPr>
          <w:color w:val="231F20"/>
          <w:spacing w:val="1"/>
        </w:rPr>
        <w:t> </w:t>
      </w:r>
      <w:r>
        <w:rPr>
          <w:color w:val="231F20"/>
        </w:rPr>
        <w:t>фазе подготовки</w:t>
      </w:r>
      <w:r>
        <w:rPr>
          <w:color w:val="231F20"/>
          <w:spacing w:val="1"/>
        </w:rPr>
        <w:t> </w:t>
      </w:r>
      <w:r>
        <w:rPr>
          <w:color w:val="231F20"/>
        </w:rPr>
        <w:t>(arrange) тесты</w:t>
      </w:r>
      <w:r>
        <w:rPr>
          <w:color w:val="231F20"/>
          <w:spacing w:val="1"/>
        </w:rPr>
        <w:t> </w:t>
      </w:r>
      <w:r>
        <w:rPr>
          <w:color w:val="231F20"/>
        </w:rPr>
        <w:t>уже</w:t>
      </w:r>
      <w:r>
        <w:rPr>
          <w:color w:val="231F20"/>
          <w:spacing w:val="1"/>
        </w:rPr>
        <w:t> </w:t>
      </w:r>
      <w:r>
        <w:rPr>
          <w:color w:val="231F20"/>
        </w:rPr>
        <w:t>не создают</w:t>
      </w:r>
      <w:r>
        <w:rPr>
          <w:color w:val="231F20"/>
          <w:spacing w:val="1"/>
        </w:rPr>
        <w:t> </w:t>
      </w:r>
      <w:r>
        <w:rPr>
          <w:color w:val="231F20"/>
          <w:spacing w:val="-2"/>
        </w:rPr>
        <w:t>полнофункциональный</w:t>
      </w:r>
    </w:p>
    <w:p>
      <w:pPr>
        <w:pStyle w:val="BodyText"/>
        <w:spacing w:after="0" w:line="256" w:lineRule="auto"/>
        <w:sectPr>
          <w:pgSz w:w="9360" w:h="13210"/>
          <w:pgMar w:header="846" w:footer="0" w:top="1140" w:bottom="280" w:left="708" w:right="850"/>
        </w:sectPr>
      </w:pPr>
    </w:p>
    <w:p>
      <w:pPr>
        <w:pStyle w:val="BodyText"/>
        <w:spacing w:before="120"/>
      </w:pPr>
    </w:p>
    <w:p>
      <w:pPr>
        <w:pStyle w:val="BodyText"/>
        <w:ind w:left="255"/>
        <w:rPr>
          <w:rFonts w:ascii="Consolas" w:hAnsi="Consolas"/>
          <w:sz w:val="18"/>
        </w:rPr>
      </w:pPr>
      <w:r>
        <w:rPr>
          <w:color w:val="231F20"/>
          <w:spacing w:val="-6"/>
        </w:rPr>
        <w:t>экземпляр</w:t>
      </w:r>
      <w:r>
        <w:rPr>
          <w:color w:val="231F20"/>
          <w:spacing w:val="-3"/>
        </w:rPr>
        <w:t> </w:t>
      </w:r>
      <w:r>
        <w:rPr>
          <w:rFonts w:ascii="Consolas" w:hAnsi="Consolas"/>
          <w:color w:val="231F20"/>
          <w:spacing w:val="-6"/>
          <w:sz w:val="18"/>
        </w:rPr>
        <w:t>Store</w:t>
      </w:r>
      <w:r>
        <w:rPr>
          <w:color w:val="231F20"/>
          <w:spacing w:val="-6"/>
        </w:rPr>
        <w:t>;</w:t>
      </w:r>
      <w:r>
        <w:rPr>
          <w:color w:val="231F20"/>
          <w:spacing w:val="-3"/>
        </w:rPr>
        <w:t> </w:t>
      </w:r>
      <w:r>
        <w:rPr>
          <w:color w:val="231F20"/>
          <w:spacing w:val="-6"/>
        </w:rPr>
        <w:t>вместо</w:t>
      </w:r>
      <w:r>
        <w:rPr>
          <w:color w:val="231F20"/>
          <w:spacing w:val="-3"/>
        </w:rPr>
        <w:t> </w:t>
      </w:r>
      <w:r>
        <w:rPr>
          <w:color w:val="231F20"/>
          <w:spacing w:val="-6"/>
        </w:rPr>
        <w:t>этого</w:t>
      </w:r>
      <w:r>
        <w:rPr>
          <w:color w:val="231F20"/>
          <w:spacing w:val="-2"/>
        </w:rPr>
        <w:t> </w:t>
      </w:r>
      <w:r>
        <w:rPr>
          <w:color w:val="231F20"/>
          <w:spacing w:val="-6"/>
        </w:rPr>
        <w:t>для</w:t>
      </w:r>
      <w:r>
        <w:rPr>
          <w:color w:val="231F20"/>
          <w:spacing w:val="-3"/>
        </w:rPr>
        <w:t> </w:t>
      </w:r>
      <w:r>
        <w:rPr>
          <w:color w:val="231F20"/>
          <w:spacing w:val="-6"/>
        </w:rPr>
        <w:t>него</w:t>
      </w:r>
      <w:r>
        <w:rPr>
          <w:color w:val="231F20"/>
          <w:spacing w:val="-3"/>
        </w:rPr>
        <w:t> </w:t>
      </w:r>
      <w:r>
        <w:rPr>
          <w:color w:val="231F20"/>
          <w:spacing w:val="-6"/>
        </w:rPr>
        <w:t>создается</w:t>
      </w:r>
      <w:r>
        <w:rPr>
          <w:color w:val="231F20"/>
          <w:spacing w:val="-2"/>
        </w:rPr>
        <w:t> </w:t>
      </w:r>
      <w:r>
        <w:rPr>
          <w:color w:val="231F20"/>
          <w:spacing w:val="-6"/>
        </w:rPr>
        <w:t>замена</w:t>
      </w:r>
      <w:r>
        <w:rPr>
          <w:color w:val="231F20"/>
          <w:spacing w:val="-3"/>
        </w:rPr>
        <w:t> </w:t>
      </w:r>
      <w:r>
        <w:rPr>
          <w:color w:val="231F20"/>
          <w:spacing w:val="-6"/>
        </w:rPr>
        <w:t>при</w:t>
      </w:r>
      <w:r>
        <w:rPr>
          <w:color w:val="231F20"/>
          <w:spacing w:val="-3"/>
        </w:rPr>
        <w:t> </w:t>
      </w:r>
      <w:r>
        <w:rPr>
          <w:color w:val="231F20"/>
          <w:spacing w:val="-6"/>
        </w:rPr>
        <w:t>помощи</w:t>
      </w:r>
      <w:r>
        <w:rPr>
          <w:color w:val="231F20"/>
          <w:spacing w:val="-2"/>
        </w:rPr>
        <w:t> </w:t>
      </w:r>
      <w:r>
        <w:rPr>
          <w:color w:val="231F20"/>
          <w:spacing w:val="-6"/>
        </w:rPr>
        <w:t>класса</w:t>
      </w:r>
      <w:r>
        <w:rPr>
          <w:color w:val="231F20"/>
        </w:rPr>
        <w:t> </w:t>
      </w:r>
      <w:r>
        <w:rPr>
          <w:rFonts w:ascii="Consolas" w:hAnsi="Consolas"/>
          <w:color w:val="231F20"/>
          <w:spacing w:val="-6"/>
          <w:sz w:val="18"/>
        </w:rPr>
        <w:t>Mock&lt;T&gt;</w:t>
      </w:r>
    </w:p>
    <w:p>
      <w:pPr>
        <w:pStyle w:val="BodyText"/>
        <w:spacing w:before="17"/>
        <w:ind w:left="255"/>
      </w:pPr>
      <w:r>
        <w:rPr>
          <w:color w:val="231F20"/>
          <w:spacing w:val="-2"/>
        </w:rPr>
        <w:t>из</w:t>
      </w:r>
      <w:r>
        <w:rPr>
          <w:color w:val="231F20"/>
          <w:spacing w:val="-6"/>
        </w:rPr>
        <w:t> </w:t>
      </w:r>
      <w:r>
        <w:rPr>
          <w:color w:val="231F20"/>
          <w:spacing w:val="-2"/>
        </w:rPr>
        <w:t>библиотеки</w:t>
      </w:r>
      <w:r>
        <w:rPr>
          <w:color w:val="231F20"/>
          <w:spacing w:val="-6"/>
        </w:rPr>
        <w:t> </w:t>
      </w:r>
      <w:r>
        <w:rPr>
          <w:color w:val="231F20"/>
          <w:spacing w:val="-4"/>
        </w:rPr>
        <w:t>Moq.</w:t>
      </w:r>
    </w:p>
    <w:p>
      <w:pPr>
        <w:spacing w:before="232"/>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9"/>
          <w:w w:val="90"/>
          <w:sz w:val="19"/>
        </w:rPr>
        <w:t> </w:t>
      </w:r>
      <w:r>
        <w:rPr>
          <w:rFonts w:ascii="Tahoma" w:hAnsi="Tahoma"/>
          <w:b/>
          <w:color w:val="231F20"/>
          <w:w w:val="90"/>
          <w:sz w:val="19"/>
        </w:rPr>
        <w:t>2.2.</w:t>
      </w:r>
      <w:r>
        <w:rPr>
          <w:rFonts w:ascii="Tahoma" w:hAnsi="Tahoma"/>
          <w:b/>
          <w:color w:val="231F20"/>
          <w:spacing w:val="-5"/>
          <w:w w:val="90"/>
          <w:sz w:val="19"/>
        </w:rPr>
        <w:t> </w:t>
      </w:r>
      <w:r>
        <w:rPr>
          <w:rFonts w:ascii="Trebuchet MS" w:hAnsi="Trebuchet MS"/>
          <w:color w:val="231F20"/>
          <w:w w:val="90"/>
          <w:sz w:val="19"/>
        </w:rPr>
        <w:t>Тесты,</w:t>
      </w:r>
      <w:r>
        <w:rPr>
          <w:rFonts w:ascii="Trebuchet MS" w:hAnsi="Trebuchet MS"/>
          <w:color w:val="231F20"/>
          <w:spacing w:val="-7"/>
          <w:w w:val="90"/>
          <w:sz w:val="19"/>
        </w:rPr>
        <w:t> </w:t>
      </w:r>
      <w:r>
        <w:rPr>
          <w:rFonts w:ascii="Trebuchet MS" w:hAnsi="Trebuchet MS"/>
          <w:color w:val="231F20"/>
          <w:w w:val="90"/>
          <w:sz w:val="19"/>
        </w:rPr>
        <w:t>написанные</w:t>
      </w:r>
      <w:r>
        <w:rPr>
          <w:rFonts w:ascii="Trebuchet MS" w:hAnsi="Trebuchet MS"/>
          <w:color w:val="231F20"/>
          <w:spacing w:val="-7"/>
          <w:w w:val="90"/>
          <w:sz w:val="19"/>
        </w:rPr>
        <w:t> </w:t>
      </w:r>
      <w:r>
        <w:rPr>
          <w:rFonts w:ascii="Trebuchet MS" w:hAnsi="Trebuchet MS"/>
          <w:color w:val="231F20"/>
          <w:w w:val="90"/>
          <w:sz w:val="19"/>
        </w:rPr>
        <w:t>в</w:t>
      </w:r>
      <w:r>
        <w:rPr>
          <w:rFonts w:ascii="Trebuchet MS" w:hAnsi="Trebuchet MS"/>
          <w:color w:val="231F20"/>
          <w:spacing w:val="-6"/>
          <w:w w:val="90"/>
          <w:sz w:val="19"/>
        </w:rPr>
        <w:t> </w:t>
      </w:r>
      <w:r>
        <w:rPr>
          <w:rFonts w:ascii="Trebuchet MS" w:hAnsi="Trebuchet MS"/>
          <w:color w:val="231F20"/>
          <w:w w:val="90"/>
          <w:sz w:val="19"/>
        </w:rPr>
        <w:t>лондонском</w:t>
      </w:r>
      <w:r>
        <w:rPr>
          <w:rFonts w:ascii="Trebuchet MS" w:hAnsi="Trebuchet MS"/>
          <w:color w:val="231F20"/>
          <w:spacing w:val="-7"/>
          <w:w w:val="90"/>
          <w:sz w:val="19"/>
        </w:rPr>
        <w:t> </w:t>
      </w:r>
      <w:r>
        <w:rPr>
          <w:rFonts w:ascii="Trebuchet MS" w:hAnsi="Trebuchet MS"/>
          <w:color w:val="231F20"/>
          <w:spacing w:val="-2"/>
          <w:w w:val="90"/>
          <w:sz w:val="19"/>
        </w:rPr>
        <w:t>стиле</w:t>
      </w:r>
    </w:p>
    <w:p>
      <w:pPr>
        <w:spacing w:before="62"/>
        <w:ind w:left="255" w:right="0" w:firstLine="0"/>
        <w:jc w:val="left"/>
        <w:rPr>
          <w:rFonts w:ascii="Consolas"/>
          <w:sz w:val="16"/>
        </w:rPr>
      </w:pPr>
      <w:r>
        <w:rPr>
          <w:rFonts w:ascii="Consolas"/>
          <w:color w:val="231F20"/>
          <w:spacing w:val="-2"/>
          <w:sz w:val="16"/>
        </w:rPr>
        <w:t>[Fact]</w:t>
      </w:r>
    </w:p>
    <w:p>
      <w:pPr>
        <w:spacing w:before="6"/>
        <w:ind w:left="255" w:right="0" w:firstLine="0"/>
        <w:jc w:val="left"/>
        <w:rPr>
          <w:rFonts w:ascii="Consolas"/>
          <w:sz w:val="16"/>
        </w:rPr>
      </w:pPr>
      <w:r>
        <w:rPr>
          <w:rFonts w:ascii="Consolas"/>
          <w:color w:val="231F20"/>
          <w:sz w:val="16"/>
        </w:rPr>
        <w:t>public void </w:t>
      </w:r>
      <w:r>
        <w:rPr>
          <w:rFonts w:ascii="Consolas"/>
          <w:color w:val="231F20"/>
          <w:spacing w:val="-2"/>
          <w:sz w:val="16"/>
        </w:rPr>
        <w:t>Purchase_succeeds_when_enough_inventory()</w:t>
      </w:r>
    </w:p>
    <w:p>
      <w:pPr>
        <w:spacing w:before="7"/>
        <w:ind w:left="255" w:right="0" w:firstLine="0"/>
        <w:jc w:val="left"/>
        <w:rPr>
          <w:rFonts w:ascii="Consolas"/>
          <w:sz w:val="16"/>
        </w:rPr>
      </w:pPr>
      <w:r>
        <w:rPr>
          <w:rFonts w:ascii="Consolas"/>
          <w:color w:val="231F20"/>
          <w:spacing w:val="-10"/>
          <w:sz w:val="16"/>
        </w:rPr>
        <w:t>{</w:t>
      </w:r>
    </w:p>
    <w:p>
      <w:pPr>
        <w:spacing w:before="7"/>
        <w:ind w:left="607" w:right="0" w:firstLine="0"/>
        <w:jc w:val="left"/>
        <w:rPr>
          <w:rFonts w:ascii="Consolas"/>
          <w:sz w:val="16"/>
        </w:rPr>
      </w:pPr>
      <w:r>
        <w:rPr>
          <w:rFonts w:ascii="Consolas"/>
          <w:color w:val="231F20"/>
          <w:sz w:val="16"/>
        </w:rPr>
        <w:t>// </w:t>
      </w:r>
      <w:r>
        <w:rPr>
          <w:rFonts w:ascii="Consolas"/>
          <w:color w:val="231F20"/>
          <w:spacing w:val="-2"/>
          <w:sz w:val="16"/>
        </w:rPr>
        <w:t>Arrange</w:t>
      </w:r>
    </w:p>
    <w:p>
      <w:pPr>
        <w:spacing w:line="249" w:lineRule="auto" w:before="6"/>
        <w:ind w:left="607" w:right="3465"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storeMock</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Mock&lt;IStore&gt;(); </w:t>
      </w:r>
      <w:r>
        <w:rPr>
          <w:rFonts w:ascii="Consolas"/>
          <w:color w:val="231F20"/>
          <w:spacing w:val="-2"/>
          <w:sz w:val="16"/>
        </w:rPr>
        <w:t>storeMock</w:t>
      </w:r>
    </w:p>
    <w:p>
      <w:pPr>
        <w:spacing w:line="186" w:lineRule="exact" w:before="0"/>
        <w:ind w:left="959" w:right="0" w:firstLine="0"/>
        <w:jc w:val="left"/>
        <w:rPr>
          <w:rFonts w:ascii="Consolas"/>
          <w:sz w:val="16"/>
        </w:rPr>
      </w:pPr>
      <w:r>
        <w:rPr>
          <w:rFonts w:ascii="Consolas"/>
          <w:color w:val="231F20"/>
          <w:sz w:val="16"/>
        </w:rPr>
        <w:t>.Setup(x =&gt; x.HasEnoughInventory(Product.Shampoo, </w:t>
      </w:r>
      <w:r>
        <w:rPr>
          <w:rFonts w:ascii="Consolas"/>
          <w:color w:val="231F20"/>
          <w:spacing w:val="-5"/>
          <w:sz w:val="16"/>
        </w:rPr>
        <w:t>5))</w:t>
      </w:r>
    </w:p>
    <w:p>
      <w:pPr>
        <w:spacing w:before="7"/>
        <w:ind w:left="959" w:right="0" w:firstLine="0"/>
        <w:jc w:val="left"/>
        <w:rPr>
          <w:rFonts w:ascii="Consolas"/>
          <w:sz w:val="16"/>
        </w:rPr>
      </w:pPr>
      <w:r>
        <w:rPr>
          <w:rFonts w:ascii="Consolas"/>
          <w:color w:val="231F20"/>
          <w:spacing w:val="-2"/>
          <w:sz w:val="16"/>
        </w:rPr>
        <w:t>.Returns(true);</w:t>
      </w:r>
    </w:p>
    <w:p>
      <w:pPr>
        <w:spacing w:before="6"/>
        <w:ind w:left="607" w:right="0" w:firstLine="0"/>
        <w:jc w:val="left"/>
        <w:rPr>
          <w:rFonts w:ascii="Consolas"/>
          <w:sz w:val="16"/>
        </w:rPr>
      </w:pPr>
      <w:r>
        <w:rPr>
          <w:rFonts w:ascii="Consolas"/>
          <w:color w:val="231F20"/>
          <w:sz w:val="16"/>
        </w:rPr>
        <w:t>var customer = new </w:t>
      </w:r>
      <w:r>
        <w:rPr>
          <w:rFonts w:ascii="Consolas"/>
          <w:color w:val="231F20"/>
          <w:spacing w:val="-2"/>
          <w:sz w:val="16"/>
        </w:rPr>
        <w:t>Customer();</w:t>
      </w:r>
    </w:p>
    <w:p>
      <w:pPr>
        <w:pStyle w:val="BodyText"/>
        <w:spacing w:before="14"/>
        <w:rPr>
          <w:rFonts w:ascii="Consolas"/>
          <w:sz w:val="16"/>
        </w:rPr>
      </w:pPr>
    </w:p>
    <w:p>
      <w:pPr>
        <w:spacing w:before="0"/>
        <w:ind w:left="607" w:right="0" w:firstLine="0"/>
        <w:jc w:val="left"/>
        <w:rPr>
          <w:rFonts w:ascii="Consolas"/>
          <w:sz w:val="16"/>
        </w:rPr>
      </w:pPr>
      <w:r>
        <w:rPr>
          <w:rFonts w:ascii="Consolas"/>
          <w:color w:val="231F20"/>
          <w:sz w:val="16"/>
        </w:rPr>
        <w:t>// </w:t>
      </w:r>
      <w:r>
        <w:rPr>
          <w:rFonts w:ascii="Consolas"/>
          <w:color w:val="231F20"/>
          <w:spacing w:val="-5"/>
          <w:sz w:val="16"/>
        </w:rPr>
        <w:t>Act</w:t>
      </w:r>
    </w:p>
    <w:p>
      <w:pPr>
        <w:spacing w:line="249" w:lineRule="auto" w:before="6"/>
        <w:ind w:left="959" w:right="3198" w:hanging="352"/>
        <w:jc w:val="left"/>
        <w:rPr>
          <w:rFonts w:ascii="Consolas"/>
          <w:sz w:val="16"/>
        </w:rPr>
      </w:pPr>
      <w:r>
        <w:rPr>
          <w:rFonts w:ascii="Consolas"/>
          <w:color w:val="231F20"/>
          <w:sz w:val="16"/>
        </w:rPr>
        <w:t>bool success = customer.Purchase( storeMock.Object,</w:t>
      </w:r>
      <w:r>
        <w:rPr>
          <w:rFonts w:ascii="Consolas"/>
          <w:color w:val="231F20"/>
          <w:spacing w:val="-15"/>
          <w:sz w:val="16"/>
        </w:rPr>
        <w:t> </w:t>
      </w:r>
      <w:r>
        <w:rPr>
          <w:rFonts w:ascii="Consolas"/>
          <w:color w:val="231F20"/>
          <w:sz w:val="16"/>
        </w:rPr>
        <w:t>Product.Shampoo,</w:t>
      </w:r>
      <w:r>
        <w:rPr>
          <w:rFonts w:ascii="Consolas"/>
          <w:color w:val="231F20"/>
          <w:spacing w:val="-16"/>
          <w:sz w:val="16"/>
        </w:rPr>
        <w:t> </w:t>
      </w:r>
      <w:r>
        <w:rPr>
          <w:rFonts w:ascii="Consolas"/>
          <w:color w:val="231F20"/>
          <w:sz w:val="16"/>
        </w:rPr>
        <w:t>5);</w:t>
      </w:r>
    </w:p>
    <w:p>
      <w:pPr>
        <w:pStyle w:val="BodyText"/>
        <w:spacing w:before="5"/>
        <w:rPr>
          <w:rFonts w:ascii="Consolas"/>
          <w:sz w:val="16"/>
        </w:rPr>
      </w:pPr>
    </w:p>
    <w:p>
      <w:pPr>
        <w:spacing w:line="249" w:lineRule="auto" w:before="0"/>
        <w:ind w:left="607" w:right="4809" w:firstLine="0"/>
        <w:jc w:val="left"/>
        <w:rPr>
          <w:rFonts w:ascii="Consolas"/>
          <w:sz w:val="16"/>
        </w:rPr>
      </w:pPr>
      <w:r>
        <w:rPr>
          <w:rFonts w:ascii="Consolas"/>
          <w:color w:val="231F20"/>
          <w:sz w:val="16"/>
        </w:rPr>
        <w:t>// Assert </w:t>
      </w:r>
      <w:r>
        <w:rPr>
          <w:rFonts w:ascii="Consolas"/>
          <w:color w:val="231F20"/>
          <w:spacing w:val="-2"/>
          <w:sz w:val="16"/>
        </w:rPr>
        <w:t>Assert.True(success); storeMock.Verify(</w:t>
      </w:r>
    </w:p>
    <w:p>
      <w:pPr>
        <w:spacing w:line="249" w:lineRule="auto" w:before="0"/>
        <w:ind w:left="959" w:right="2672" w:firstLine="0"/>
        <w:jc w:val="left"/>
        <w:rPr>
          <w:rFonts w:ascii="Consolas"/>
          <w:sz w:val="16"/>
        </w:rPr>
      </w:pPr>
      <w:r>
        <w:rPr>
          <w:rFonts w:ascii="Consolas"/>
          <w:color w:val="231F20"/>
          <w:sz w:val="16"/>
        </w:rPr>
        <w:t>x</w:t>
      </w:r>
      <w:r>
        <w:rPr>
          <w:rFonts w:ascii="Consolas"/>
          <w:color w:val="231F20"/>
          <w:spacing w:val="-10"/>
          <w:sz w:val="16"/>
        </w:rPr>
        <w:t> </w:t>
      </w:r>
      <w:r>
        <w:rPr>
          <w:rFonts w:ascii="Consolas"/>
          <w:color w:val="231F20"/>
          <w:sz w:val="16"/>
        </w:rPr>
        <w:t>=&gt;</w:t>
      </w:r>
      <w:r>
        <w:rPr>
          <w:rFonts w:ascii="Consolas"/>
          <w:color w:val="231F20"/>
          <w:spacing w:val="-10"/>
          <w:sz w:val="16"/>
        </w:rPr>
        <w:t> </w:t>
      </w:r>
      <w:r>
        <w:rPr>
          <w:rFonts w:ascii="Consolas"/>
          <w:color w:val="231F20"/>
          <w:sz w:val="16"/>
        </w:rPr>
        <w:t>x.RemoveInventory(Product.Shampoo,</w:t>
      </w:r>
      <w:r>
        <w:rPr>
          <w:rFonts w:ascii="Consolas"/>
          <w:color w:val="231F20"/>
          <w:spacing w:val="-10"/>
          <w:sz w:val="16"/>
        </w:rPr>
        <w:t> </w:t>
      </w:r>
      <w:r>
        <w:rPr>
          <w:rFonts w:ascii="Consolas"/>
          <w:color w:val="231F20"/>
          <w:sz w:val="16"/>
        </w:rPr>
        <w:t>5), </w:t>
      </w:r>
      <w:r>
        <w:rPr>
          <w:rFonts w:ascii="Consolas"/>
          <w:color w:val="231F20"/>
          <w:spacing w:val="-2"/>
          <w:sz w:val="16"/>
        </w:rPr>
        <w:t>Times.Once);</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before="11"/>
        <w:rPr>
          <w:rFonts w:ascii="Consolas"/>
          <w:sz w:val="16"/>
        </w:rPr>
      </w:pPr>
    </w:p>
    <w:p>
      <w:pPr>
        <w:spacing w:before="0"/>
        <w:ind w:left="255" w:right="0" w:firstLine="0"/>
        <w:jc w:val="left"/>
        <w:rPr>
          <w:rFonts w:ascii="Consolas"/>
          <w:sz w:val="16"/>
        </w:rPr>
      </w:pPr>
      <w:r>
        <w:rPr>
          <w:rFonts w:ascii="Consolas"/>
          <w:color w:val="231F20"/>
          <w:spacing w:val="-2"/>
          <w:sz w:val="16"/>
        </w:rPr>
        <w:t>[Fact]</w:t>
      </w:r>
    </w:p>
    <w:p>
      <w:pPr>
        <w:spacing w:before="7"/>
        <w:ind w:left="255" w:right="0" w:firstLine="0"/>
        <w:jc w:val="left"/>
        <w:rPr>
          <w:rFonts w:ascii="Consolas"/>
          <w:sz w:val="16"/>
        </w:rPr>
      </w:pPr>
      <w:r>
        <w:rPr>
          <w:rFonts w:ascii="Consolas"/>
          <w:color w:val="231F20"/>
          <w:sz w:val="16"/>
        </w:rPr>
        <w:t>public void </w:t>
      </w:r>
      <w:r>
        <w:rPr>
          <w:rFonts w:ascii="Consolas"/>
          <w:color w:val="231F20"/>
          <w:spacing w:val="-2"/>
          <w:sz w:val="16"/>
        </w:rPr>
        <w:t>Purchase_fails_when_not_enough_inventory()</w:t>
      </w:r>
    </w:p>
    <w:p>
      <w:pPr>
        <w:spacing w:before="7"/>
        <w:ind w:left="255" w:right="0" w:firstLine="0"/>
        <w:jc w:val="left"/>
        <w:rPr>
          <w:rFonts w:ascii="Consolas"/>
          <w:sz w:val="16"/>
        </w:rPr>
      </w:pPr>
      <w:r>
        <w:rPr>
          <w:rFonts w:ascii="Consolas"/>
          <w:color w:val="231F20"/>
          <w:spacing w:val="-10"/>
          <w:sz w:val="16"/>
        </w:rPr>
        <w:t>{</w:t>
      </w:r>
    </w:p>
    <w:p>
      <w:pPr>
        <w:spacing w:before="6"/>
        <w:ind w:left="607" w:right="0" w:firstLine="0"/>
        <w:jc w:val="left"/>
        <w:rPr>
          <w:rFonts w:ascii="Consolas"/>
          <w:sz w:val="16"/>
        </w:rPr>
      </w:pPr>
      <w:r>
        <w:rPr>
          <w:rFonts w:ascii="Consolas"/>
          <w:color w:val="231F20"/>
          <w:sz w:val="16"/>
        </w:rPr>
        <w:t>// </w:t>
      </w:r>
      <w:r>
        <w:rPr>
          <w:rFonts w:ascii="Consolas"/>
          <w:color w:val="231F20"/>
          <w:spacing w:val="-2"/>
          <w:sz w:val="16"/>
        </w:rPr>
        <w:t>Arrange</w:t>
      </w:r>
    </w:p>
    <w:p>
      <w:pPr>
        <w:spacing w:line="249" w:lineRule="auto" w:before="7"/>
        <w:ind w:left="607" w:right="3465"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storeMock</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Mock&lt;IStore&gt;(); </w:t>
      </w:r>
      <w:r>
        <w:rPr>
          <w:rFonts w:ascii="Consolas"/>
          <w:color w:val="231F20"/>
          <w:spacing w:val="-2"/>
          <w:sz w:val="16"/>
        </w:rPr>
        <w:t>storeMock</w:t>
      </w:r>
    </w:p>
    <w:p>
      <w:pPr>
        <w:spacing w:line="186" w:lineRule="exact" w:before="0"/>
        <w:ind w:left="959" w:right="0" w:firstLine="0"/>
        <w:jc w:val="left"/>
        <w:rPr>
          <w:rFonts w:ascii="Consolas"/>
          <w:sz w:val="16"/>
        </w:rPr>
      </w:pPr>
      <w:r>
        <w:rPr>
          <w:rFonts w:ascii="Consolas"/>
          <w:color w:val="231F20"/>
          <w:sz w:val="16"/>
        </w:rPr>
        <w:t>.Setup(x =&gt; x.HasEnoughInventory(Product.Shampoo, </w:t>
      </w:r>
      <w:r>
        <w:rPr>
          <w:rFonts w:ascii="Consolas"/>
          <w:color w:val="231F20"/>
          <w:spacing w:val="-5"/>
          <w:sz w:val="16"/>
        </w:rPr>
        <w:t>5))</w:t>
      </w:r>
    </w:p>
    <w:p>
      <w:pPr>
        <w:spacing w:before="7"/>
        <w:ind w:left="959" w:right="0" w:firstLine="0"/>
        <w:jc w:val="left"/>
        <w:rPr>
          <w:rFonts w:ascii="Consolas"/>
          <w:sz w:val="16"/>
        </w:rPr>
      </w:pPr>
      <w:r>
        <w:rPr>
          <w:rFonts w:ascii="Consolas"/>
          <w:color w:val="231F20"/>
          <w:spacing w:val="-2"/>
          <w:sz w:val="16"/>
        </w:rPr>
        <w:t>.Returns(false);</w:t>
      </w:r>
    </w:p>
    <w:p>
      <w:pPr>
        <w:spacing w:before="6"/>
        <w:ind w:left="607" w:right="0" w:firstLine="0"/>
        <w:jc w:val="left"/>
        <w:rPr>
          <w:rFonts w:ascii="Consolas"/>
          <w:sz w:val="16"/>
        </w:rPr>
      </w:pPr>
      <w:r>
        <w:rPr>
          <w:rFonts w:ascii="Consolas"/>
          <w:color w:val="231F20"/>
          <w:sz w:val="16"/>
        </w:rPr>
        <w:t>var customer = new </w:t>
      </w:r>
      <w:r>
        <w:rPr>
          <w:rFonts w:ascii="Consolas"/>
          <w:color w:val="231F20"/>
          <w:spacing w:val="-2"/>
          <w:sz w:val="16"/>
        </w:rPr>
        <w:t>Customer();</w:t>
      </w:r>
    </w:p>
    <w:p>
      <w:pPr>
        <w:pStyle w:val="BodyText"/>
        <w:spacing w:before="13"/>
        <w:rPr>
          <w:rFonts w:ascii="Consolas"/>
          <w:sz w:val="16"/>
        </w:rPr>
      </w:pPr>
    </w:p>
    <w:p>
      <w:pPr>
        <w:spacing w:before="0"/>
        <w:ind w:left="607" w:right="0" w:firstLine="0"/>
        <w:jc w:val="left"/>
        <w:rPr>
          <w:rFonts w:ascii="Consolas"/>
          <w:sz w:val="16"/>
        </w:rPr>
      </w:pPr>
      <w:r>
        <w:rPr>
          <w:rFonts w:ascii="Consolas"/>
          <w:color w:val="231F20"/>
          <w:sz w:val="16"/>
        </w:rPr>
        <w:t>// </w:t>
      </w:r>
      <w:r>
        <w:rPr>
          <w:rFonts w:ascii="Consolas"/>
          <w:color w:val="231F20"/>
          <w:spacing w:val="-5"/>
          <w:sz w:val="16"/>
        </w:rPr>
        <w:t>Act</w:t>
      </w:r>
    </w:p>
    <w:p>
      <w:pPr>
        <w:spacing w:line="249" w:lineRule="auto" w:before="7"/>
        <w:ind w:left="959" w:right="3198" w:hanging="352"/>
        <w:jc w:val="left"/>
        <w:rPr>
          <w:rFonts w:ascii="Consolas"/>
          <w:sz w:val="16"/>
        </w:rPr>
      </w:pPr>
      <w:r>
        <w:rPr>
          <w:rFonts w:ascii="Consolas"/>
          <w:color w:val="231F20"/>
          <w:sz w:val="16"/>
        </w:rPr>
        <w:t>bool success = customer.Purchase( storeMock.Object,</w:t>
      </w:r>
      <w:r>
        <w:rPr>
          <w:rFonts w:ascii="Consolas"/>
          <w:color w:val="231F20"/>
          <w:spacing w:val="-15"/>
          <w:sz w:val="16"/>
        </w:rPr>
        <w:t> </w:t>
      </w:r>
      <w:r>
        <w:rPr>
          <w:rFonts w:ascii="Consolas"/>
          <w:color w:val="231F20"/>
          <w:sz w:val="16"/>
        </w:rPr>
        <w:t>Product.Shampoo,</w:t>
      </w:r>
      <w:r>
        <w:rPr>
          <w:rFonts w:ascii="Consolas"/>
          <w:color w:val="231F20"/>
          <w:spacing w:val="-16"/>
          <w:sz w:val="16"/>
        </w:rPr>
        <w:t> </w:t>
      </w:r>
      <w:r>
        <w:rPr>
          <w:rFonts w:ascii="Consolas"/>
          <w:color w:val="231F20"/>
          <w:sz w:val="16"/>
        </w:rPr>
        <w:t>5);</w:t>
      </w:r>
    </w:p>
    <w:p>
      <w:pPr>
        <w:pStyle w:val="BodyText"/>
        <w:spacing w:before="5"/>
        <w:rPr>
          <w:rFonts w:ascii="Consolas"/>
          <w:sz w:val="16"/>
        </w:rPr>
      </w:pPr>
    </w:p>
    <w:p>
      <w:pPr>
        <w:spacing w:line="249" w:lineRule="auto" w:before="0"/>
        <w:ind w:left="607" w:right="4809" w:firstLine="0"/>
        <w:jc w:val="left"/>
        <w:rPr>
          <w:rFonts w:ascii="Consolas"/>
          <w:sz w:val="16"/>
        </w:rPr>
      </w:pPr>
      <w:r>
        <w:rPr>
          <w:rFonts w:ascii="Consolas"/>
          <w:color w:val="231F20"/>
          <w:sz w:val="16"/>
        </w:rPr>
        <w:t>// Assert </w:t>
      </w:r>
      <w:r>
        <w:rPr>
          <w:rFonts w:ascii="Consolas"/>
          <w:color w:val="231F20"/>
          <w:spacing w:val="-2"/>
          <w:sz w:val="16"/>
        </w:rPr>
        <w:t>Assert.False(success); storeMock.Verify(</w:t>
      </w:r>
    </w:p>
    <w:p>
      <w:pPr>
        <w:spacing w:line="249" w:lineRule="auto" w:before="0"/>
        <w:ind w:left="959" w:right="2672" w:firstLine="0"/>
        <w:jc w:val="left"/>
        <w:rPr>
          <w:rFonts w:ascii="Consolas"/>
          <w:sz w:val="16"/>
        </w:rPr>
      </w:pPr>
      <w:r>
        <w:rPr>
          <w:rFonts w:ascii="Consolas"/>
          <w:color w:val="231F20"/>
          <w:sz w:val="16"/>
        </w:rPr>
        <w:t>x</w:t>
      </w:r>
      <w:r>
        <w:rPr>
          <w:rFonts w:ascii="Consolas"/>
          <w:color w:val="231F20"/>
          <w:spacing w:val="-10"/>
          <w:sz w:val="16"/>
        </w:rPr>
        <w:t> </w:t>
      </w:r>
      <w:r>
        <w:rPr>
          <w:rFonts w:ascii="Consolas"/>
          <w:color w:val="231F20"/>
          <w:sz w:val="16"/>
        </w:rPr>
        <w:t>=&gt;</w:t>
      </w:r>
      <w:r>
        <w:rPr>
          <w:rFonts w:ascii="Consolas"/>
          <w:color w:val="231F20"/>
          <w:spacing w:val="-10"/>
          <w:sz w:val="16"/>
        </w:rPr>
        <w:t> </w:t>
      </w:r>
      <w:r>
        <w:rPr>
          <w:rFonts w:ascii="Consolas"/>
          <w:color w:val="231F20"/>
          <w:sz w:val="16"/>
        </w:rPr>
        <w:t>x.RemoveInventory(Product.Shampoo,</w:t>
      </w:r>
      <w:r>
        <w:rPr>
          <w:rFonts w:ascii="Consolas"/>
          <w:color w:val="231F20"/>
          <w:spacing w:val="-10"/>
          <w:sz w:val="16"/>
        </w:rPr>
        <w:t> </w:t>
      </w:r>
      <w:r>
        <w:rPr>
          <w:rFonts w:ascii="Consolas"/>
          <w:color w:val="231F20"/>
          <w:sz w:val="16"/>
        </w:rPr>
        <w:t>5), </w:t>
      </w:r>
      <w:r>
        <w:rPr>
          <w:rFonts w:ascii="Consolas"/>
          <w:color w:val="231F20"/>
          <w:spacing w:val="-2"/>
          <w:sz w:val="16"/>
        </w:rPr>
        <w:t>Times.Never);</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56" w:lineRule="auto" w:before="189"/>
        <w:ind w:left="255" w:right="111"/>
        <w:jc w:val="both"/>
      </w:pPr>
      <w:r>
        <w:rPr>
          <w:color w:val="231F20"/>
          <w:spacing w:val="-4"/>
        </w:rPr>
        <w:t>Также</w:t>
      </w:r>
      <w:r>
        <w:rPr>
          <w:color w:val="231F20"/>
          <w:spacing w:val="-8"/>
        </w:rPr>
        <w:t> </w:t>
      </w:r>
      <w:r>
        <w:rPr>
          <w:color w:val="231F20"/>
          <w:spacing w:val="-4"/>
        </w:rPr>
        <w:t>вместо</w:t>
      </w:r>
      <w:r>
        <w:rPr>
          <w:color w:val="231F20"/>
          <w:spacing w:val="-7"/>
        </w:rPr>
        <w:t> </w:t>
      </w:r>
      <w:r>
        <w:rPr>
          <w:color w:val="231F20"/>
          <w:spacing w:val="-4"/>
        </w:rPr>
        <w:t>того,</w:t>
      </w:r>
      <w:r>
        <w:rPr>
          <w:color w:val="231F20"/>
          <w:spacing w:val="-7"/>
        </w:rPr>
        <w:t> </w:t>
      </w:r>
      <w:r>
        <w:rPr>
          <w:color w:val="231F20"/>
          <w:spacing w:val="-4"/>
        </w:rPr>
        <w:t>чтобы</w:t>
      </w:r>
      <w:r>
        <w:rPr>
          <w:color w:val="231F20"/>
          <w:spacing w:val="-7"/>
        </w:rPr>
        <w:t> </w:t>
      </w:r>
      <w:r>
        <w:rPr>
          <w:color w:val="231F20"/>
          <w:spacing w:val="-4"/>
        </w:rPr>
        <w:t>изменять состояние</w:t>
      </w:r>
      <w:r>
        <w:rPr>
          <w:color w:val="231F20"/>
        </w:rPr>
        <w:t> </w:t>
      </w:r>
      <w:r>
        <w:rPr>
          <w:rFonts w:ascii="Consolas" w:hAnsi="Consolas"/>
          <w:color w:val="231F20"/>
          <w:spacing w:val="-4"/>
          <w:sz w:val="18"/>
        </w:rPr>
        <w:t>Store</w:t>
      </w:r>
      <w:r>
        <w:rPr>
          <w:rFonts w:ascii="Consolas" w:hAnsi="Consolas"/>
          <w:color w:val="231F20"/>
          <w:spacing w:val="-21"/>
          <w:sz w:val="18"/>
        </w:rPr>
        <w:t> </w:t>
      </w:r>
      <w:r>
        <w:rPr>
          <w:color w:val="231F20"/>
          <w:spacing w:val="-4"/>
        </w:rPr>
        <w:t>добавлением</w:t>
      </w:r>
      <w:r>
        <w:rPr>
          <w:color w:val="231F20"/>
        </w:rPr>
        <w:t> </w:t>
      </w:r>
      <w:r>
        <w:rPr>
          <w:color w:val="231F20"/>
          <w:spacing w:val="-4"/>
        </w:rPr>
        <w:t>в</w:t>
      </w:r>
      <w:r>
        <w:rPr>
          <w:color w:val="231F20"/>
        </w:rPr>
        <w:t> </w:t>
      </w:r>
      <w:r>
        <w:rPr>
          <w:color w:val="231F20"/>
          <w:spacing w:val="-4"/>
        </w:rPr>
        <w:t>него</w:t>
      </w:r>
      <w:r>
        <w:rPr>
          <w:color w:val="231F20"/>
        </w:rPr>
        <w:t> </w:t>
      </w:r>
      <w:r>
        <w:rPr>
          <w:color w:val="231F20"/>
          <w:spacing w:val="-4"/>
        </w:rPr>
        <w:t>товара</w:t>
      </w:r>
      <w:r>
        <w:rPr>
          <w:color w:val="231F20"/>
        </w:rPr>
        <w:t> </w:t>
      </w:r>
      <w:r>
        <w:rPr>
          <w:color w:val="231F20"/>
          <w:spacing w:val="-4"/>
        </w:rPr>
        <w:t>для</w:t>
      </w:r>
      <w:r>
        <w:rPr>
          <w:color w:val="231F20"/>
        </w:rPr>
        <w:t> </w:t>
      </w:r>
      <w:r>
        <w:rPr>
          <w:color w:val="231F20"/>
          <w:spacing w:val="-10"/>
        </w:rPr>
        <w:t>дальнейшей</w:t>
      </w:r>
      <w:r>
        <w:rPr>
          <w:color w:val="231F20"/>
        </w:rPr>
        <w:t> </w:t>
      </w:r>
      <w:r>
        <w:rPr>
          <w:color w:val="231F20"/>
          <w:spacing w:val="-10"/>
        </w:rPr>
        <w:t>покупки,</w:t>
      </w:r>
      <w:r>
        <w:rPr>
          <w:color w:val="231F20"/>
        </w:rPr>
        <w:t> </w:t>
      </w:r>
      <w:r>
        <w:rPr>
          <w:color w:val="231F20"/>
          <w:spacing w:val="-10"/>
        </w:rPr>
        <w:t>мы</w:t>
      </w:r>
      <w:r>
        <w:rPr>
          <w:color w:val="231F20"/>
        </w:rPr>
        <w:t> </w:t>
      </w:r>
      <w:r>
        <w:rPr>
          <w:color w:val="231F20"/>
          <w:spacing w:val="-10"/>
        </w:rPr>
        <w:t>напрямую</w:t>
      </w:r>
      <w:r>
        <w:rPr>
          <w:color w:val="231F20"/>
        </w:rPr>
        <w:t> </w:t>
      </w:r>
      <w:r>
        <w:rPr>
          <w:color w:val="231F20"/>
          <w:spacing w:val="-10"/>
        </w:rPr>
        <w:t>сообщаем</w:t>
      </w:r>
      <w:r>
        <w:rPr>
          <w:color w:val="231F20"/>
        </w:rPr>
        <w:t> </w:t>
      </w:r>
      <w:r>
        <w:rPr>
          <w:color w:val="231F20"/>
          <w:spacing w:val="-10"/>
        </w:rPr>
        <w:t>моку,</w:t>
      </w:r>
      <w:r>
        <w:rPr>
          <w:color w:val="231F20"/>
        </w:rPr>
        <w:t> </w:t>
      </w:r>
      <w:r>
        <w:rPr>
          <w:color w:val="231F20"/>
          <w:spacing w:val="-10"/>
        </w:rPr>
        <w:t>как</w:t>
      </w:r>
      <w:r>
        <w:rPr>
          <w:color w:val="231F20"/>
        </w:rPr>
        <w:t> </w:t>
      </w:r>
      <w:r>
        <w:rPr>
          <w:color w:val="231F20"/>
          <w:spacing w:val="-10"/>
        </w:rPr>
        <w:t>следует</w:t>
      </w:r>
      <w:r>
        <w:rPr>
          <w:color w:val="231F20"/>
        </w:rPr>
        <w:t> </w:t>
      </w:r>
      <w:r>
        <w:rPr>
          <w:color w:val="231F20"/>
          <w:spacing w:val="-10"/>
        </w:rPr>
        <w:t>реагировать</w:t>
      </w:r>
      <w:r>
        <w:rPr>
          <w:color w:val="231F20"/>
        </w:rPr>
        <w:t> </w:t>
      </w:r>
      <w:r>
        <w:rPr>
          <w:color w:val="231F20"/>
          <w:spacing w:val="-10"/>
        </w:rPr>
        <w:t>на</w:t>
      </w:r>
      <w:r>
        <w:rPr>
          <w:color w:val="231F20"/>
        </w:rPr>
        <w:t> </w:t>
      </w:r>
      <w:r>
        <w:rPr>
          <w:color w:val="231F20"/>
          <w:spacing w:val="-10"/>
        </w:rPr>
        <w:t>вызовы</w:t>
      </w:r>
      <w:r>
        <w:rPr>
          <w:color w:val="231F20"/>
        </w:rPr>
        <w:t> </w:t>
      </w:r>
      <w:r>
        <w:rPr>
          <w:rFonts w:ascii="Consolas" w:hAnsi="Consolas"/>
          <w:color w:val="231F20"/>
          <w:spacing w:val="-8"/>
          <w:sz w:val="18"/>
        </w:rPr>
        <w:t>HasEnoughInventory()</w:t>
      </w:r>
      <w:r>
        <w:rPr>
          <w:color w:val="231F20"/>
          <w:spacing w:val="-8"/>
        </w:rPr>
        <w:t>.</w:t>
      </w:r>
      <w:r>
        <w:rPr>
          <w:color w:val="231F20"/>
        </w:rPr>
        <w:t> </w:t>
      </w:r>
      <w:r>
        <w:rPr>
          <w:color w:val="231F20"/>
          <w:spacing w:val="-8"/>
        </w:rPr>
        <w:t>Мок</w:t>
      </w:r>
      <w:r>
        <w:rPr>
          <w:color w:val="231F20"/>
        </w:rPr>
        <w:t> </w:t>
      </w:r>
      <w:r>
        <w:rPr>
          <w:color w:val="231F20"/>
          <w:spacing w:val="-8"/>
        </w:rPr>
        <w:t>реагирует</w:t>
      </w:r>
      <w:r>
        <w:rPr>
          <w:color w:val="231F20"/>
        </w:rPr>
        <w:t> </w:t>
      </w:r>
      <w:r>
        <w:rPr>
          <w:color w:val="231F20"/>
          <w:spacing w:val="-8"/>
        </w:rPr>
        <w:t>на</w:t>
      </w:r>
      <w:r>
        <w:rPr>
          <w:color w:val="231F20"/>
        </w:rPr>
        <w:t> </w:t>
      </w:r>
      <w:r>
        <w:rPr>
          <w:color w:val="231F20"/>
          <w:spacing w:val="-8"/>
        </w:rPr>
        <w:t>этот</w:t>
      </w:r>
      <w:r>
        <w:rPr>
          <w:color w:val="231F20"/>
        </w:rPr>
        <w:t> </w:t>
      </w:r>
      <w:r>
        <w:rPr>
          <w:color w:val="231F20"/>
          <w:spacing w:val="-8"/>
        </w:rPr>
        <w:t>запрос</w:t>
      </w:r>
      <w:r>
        <w:rPr>
          <w:color w:val="231F20"/>
        </w:rPr>
        <w:t> </w:t>
      </w:r>
      <w:r>
        <w:rPr>
          <w:color w:val="231F20"/>
          <w:spacing w:val="-8"/>
        </w:rPr>
        <w:t>так,</w:t>
      </w:r>
      <w:r>
        <w:rPr>
          <w:color w:val="231F20"/>
        </w:rPr>
        <w:t> </w:t>
      </w:r>
      <w:r>
        <w:rPr>
          <w:color w:val="231F20"/>
          <w:spacing w:val="-8"/>
        </w:rPr>
        <w:t>как</w:t>
      </w:r>
      <w:r>
        <w:rPr>
          <w:color w:val="231F20"/>
        </w:rPr>
        <w:t> </w:t>
      </w:r>
      <w:r>
        <w:rPr>
          <w:color w:val="231F20"/>
          <w:spacing w:val="-8"/>
        </w:rPr>
        <w:t>требуется</w:t>
      </w:r>
      <w:r>
        <w:rPr>
          <w:color w:val="231F20"/>
        </w:rPr>
        <w:t> </w:t>
      </w:r>
      <w:r>
        <w:rPr>
          <w:color w:val="231F20"/>
          <w:spacing w:val="-8"/>
        </w:rPr>
        <w:t>тесту,</w:t>
      </w:r>
      <w:r>
        <w:rPr>
          <w:color w:val="231F20"/>
        </w:rPr>
        <w:t> </w:t>
      </w:r>
      <w:r>
        <w:rPr>
          <w:color w:val="231F20"/>
          <w:spacing w:val="-8"/>
        </w:rPr>
        <w:t>независи-</w:t>
      </w:r>
      <w:r>
        <w:rPr>
          <w:color w:val="231F20"/>
        </w:rPr>
        <w:t> </w:t>
      </w:r>
      <w:r>
        <w:rPr>
          <w:color w:val="231F20"/>
          <w:spacing w:val="-8"/>
        </w:rPr>
        <w:t>мо</w:t>
      </w:r>
      <w:r>
        <w:rPr>
          <w:color w:val="231F20"/>
          <w:spacing w:val="-4"/>
        </w:rPr>
        <w:t> </w:t>
      </w:r>
      <w:r>
        <w:rPr>
          <w:color w:val="231F20"/>
          <w:spacing w:val="-8"/>
        </w:rPr>
        <w:t>от</w:t>
      </w:r>
      <w:r>
        <w:rPr>
          <w:color w:val="231F20"/>
          <w:spacing w:val="-3"/>
        </w:rPr>
        <w:t> </w:t>
      </w:r>
      <w:r>
        <w:rPr>
          <w:color w:val="231F20"/>
          <w:spacing w:val="-8"/>
        </w:rPr>
        <w:t>фактического</w:t>
      </w:r>
      <w:r>
        <w:rPr>
          <w:color w:val="231F20"/>
          <w:spacing w:val="-3"/>
        </w:rPr>
        <w:t> </w:t>
      </w:r>
      <w:r>
        <w:rPr>
          <w:color w:val="231F20"/>
          <w:spacing w:val="-8"/>
        </w:rPr>
        <w:t>состояния</w:t>
      </w:r>
      <w:r>
        <w:rPr>
          <w:color w:val="231F20"/>
          <w:spacing w:val="-3"/>
        </w:rPr>
        <w:t> </w:t>
      </w:r>
      <w:r>
        <w:rPr>
          <w:rFonts w:ascii="Consolas" w:hAnsi="Consolas"/>
          <w:color w:val="231F20"/>
          <w:spacing w:val="-8"/>
          <w:sz w:val="18"/>
        </w:rPr>
        <w:t>Store</w:t>
      </w:r>
      <w:r>
        <w:rPr>
          <w:color w:val="231F20"/>
          <w:spacing w:val="-8"/>
        </w:rPr>
        <w:t>.</w:t>
      </w:r>
      <w:r>
        <w:rPr>
          <w:color w:val="231F20"/>
          <w:spacing w:val="-3"/>
        </w:rPr>
        <w:t> </w:t>
      </w:r>
      <w:r>
        <w:rPr>
          <w:color w:val="231F20"/>
          <w:spacing w:val="-8"/>
        </w:rPr>
        <w:t>Более</w:t>
      </w:r>
      <w:r>
        <w:rPr>
          <w:color w:val="231F20"/>
        </w:rPr>
        <w:t> </w:t>
      </w:r>
      <w:r>
        <w:rPr>
          <w:color w:val="231F20"/>
          <w:spacing w:val="-8"/>
        </w:rPr>
        <w:t>того,</w:t>
      </w:r>
      <w:r>
        <w:rPr>
          <w:color w:val="231F20"/>
          <w:spacing w:val="3"/>
        </w:rPr>
        <w:t> </w:t>
      </w:r>
      <w:r>
        <w:rPr>
          <w:color w:val="231F20"/>
          <w:spacing w:val="-8"/>
        </w:rPr>
        <w:t>тесты</w:t>
      </w:r>
      <w:r>
        <w:rPr>
          <w:color w:val="231F20"/>
          <w:spacing w:val="3"/>
        </w:rPr>
        <w:t> </w:t>
      </w:r>
      <w:r>
        <w:rPr>
          <w:color w:val="231F20"/>
          <w:spacing w:val="-8"/>
        </w:rPr>
        <w:t>вообще</w:t>
      </w:r>
      <w:r>
        <w:rPr>
          <w:color w:val="231F20"/>
          <w:spacing w:val="3"/>
        </w:rPr>
        <w:t> </w:t>
      </w:r>
      <w:r>
        <w:rPr>
          <w:color w:val="231F20"/>
          <w:spacing w:val="-8"/>
        </w:rPr>
        <w:t>не</w:t>
      </w:r>
      <w:r>
        <w:rPr>
          <w:color w:val="231F20"/>
          <w:spacing w:val="3"/>
        </w:rPr>
        <w:t> </w:t>
      </w:r>
      <w:r>
        <w:rPr>
          <w:color w:val="231F20"/>
          <w:spacing w:val="-8"/>
        </w:rPr>
        <w:t>используют</w:t>
      </w:r>
      <w:r>
        <w:rPr>
          <w:color w:val="231F20"/>
          <w:spacing w:val="4"/>
        </w:rPr>
        <w:t> </w:t>
      </w:r>
      <w:r>
        <w:rPr>
          <w:rFonts w:ascii="Consolas" w:hAnsi="Consolas"/>
          <w:color w:val="231F20"/>
          <w:spacing w:val="-8"/>
          <w:sz w:val="18"/>
        </w:rPr>
        <w:t>Store</w:t>
      </w:r>
      <w:r>
        <w:rPr>
          <w:rFonts w:ascii="Consolas" w:hAnsi="Consolas"/>
          <w:color w:val="231F20"/>
          <w:spacing w:val="-17"/>
          <w:sz w:val="18"/>
        </w:rPr>
        <w:t> </w:t>
      </w:r>
      <w:r>
        <w:rPr>
          <w:color w:val="231F20"/>
          <w:spacing w:val="-8"/>
        </w:rPr>
        <w:t>—</w:t>
      </w:r>
      <w:r>
        <w:rPr>
          <w:color w:val="231F20"/>
          <w:spacing w:val="-2"/>
        </w:rPr>
        <w:t> мы</w:t>
      </w:r>
      <w:r>
        <w:rPr>
          <w:color w:val="231F20"/>
          <w:spacing w:val="-9"/>
        </w:rPr>
        <w:t> </w:t>
      </w:r>
      <w:r>
        <w:rPr>
          <w:color w:val="231F20"/>
          <w:spacing w:val="-2"/>
        </w:rPr>
        <w:t>добавили</w:t>
      </w:r>
      <w:r>
        <w:rPr>
          <w:color w:val="231F20"/>
          <w:spacing w:val="-9"/>
        </w:rPr>
        <w:t> </w:t>
      </w:r>
      <w:r>
        <w:rPr>
          <w:color w:val="231F20"/>
          <w:spacing w:val="-2"/>
        </w:rPr>
        <w:t>интерфейс</w:t>
      </w:r>
      <w:r>
        <w:rPr>
          <w:color w:val="231F20"/>
          <w:spacing w:val="-3"/>
        </w:rPr>
        <w:t> </w:t>
      </w:r>
      <w:r>
        <w:rPr>
          <w:rFonts w:ascii="Consolas" w:hAnsi="Consolas"/>
          <w:color w:val="231F20"/>
          <w:spacing w:val="-2"/>
          <w:sz w:val="18"/>
        </w:rPr>
        <w:t>IStore</w:t>
      </w:r>
      <w:r>
        <w:rPr>
          <w:rFonts w:ascii="Consolas" w:hAnsi="Consolas"/>
          <w:color w:val="231F20"/>
          <w:spacing w:val="-44"/>
          <w:sz w:val="18"/>
        </w:rPr>
        <w:t> </w:t>
      </w:r>
      <w:r>
        <w:rPr>
          <w:color w:val="231F20"/>
          <w:spacing w:val="-2"/>
        </w:rPr>
        <w:t>и используем этот</w:t>
      </w:r>
      <w:r>
        <w:rPr>
          <w:color w:val="231F20"/>
          <w:spacing w:val="-3"/>
        </w:rPr>
        <w:t> </w:t>
      </w:r>
      <w:r>
        <w:rPr>
          <w:color w:val="231F20"/>
          <w:spacing w:val="-2"/>
        </w:rPr>
        <w:t>интерфейс</w:t>
      </w:r>
      <w:r>
        <w:rPr>
          <w:color w:val="231F20"/>
          <w:spacing w:val="-3"/>
        </w:rPr>
        <w:t> </w:t>
      </w:r>
      <w:r>
        <w:rPr>
          <w:color w:val="231F20"/>
          <w:spacing w:val="-2"/>
        </w:rPr>
        <w:t>вместо класса</w:t>
      </w:r>
      <w:r>
        <w:rPr>
          <w:color w:val="231F20"/>
          <w:spacing w:val="-3"/>
        </w:rPr>
        <w:t> </w:t>
      </w:r>
      <w:r>
        <w:rPr>
          <w:rFonts w:ascii="Consolas" w:hAnsi="Consolas"/>
          <w:color w:val="231F20"/>
          <w:spacing w:val="-2"/>
          <w:sz w:val="18"/>
        </w:rPr>
        <w:t>Store</w:t>
      </w:r>
      <w:r>
        <w:rPr>
          <w:color w:val="231F20"/>
          <w:spacing w:val="-2"/>
        </w:rPr>
        <w:t>.</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0"/>
        <w:jc w:val="both"/>
      </w:pPr>
      <w:bookmarkStart w:name="2.1.2. Проблема изоляции: классический п" w:id="62"/>
      <w:bookmarkEnd w:id="62"/>
      <w:r>
        <w:rPr/>
      </w:r>
      <w:bookmarkStart w:name="_bookmark22" w:id="63"/>
      <w:bookmarkEnd w:id="63"/>
      <w:r>
        <w:rPr/>
      </w:r>
      <w:r>
        <w:rPr>
          <w:color w:val="231F20"/>
          <w:spacing w:val="-2"/>
        </w:rPr>
        <w:t>Интерфейсы необходимы для изоляции тестируемой системы от </w:t>
      </w:r>
      <w:r>
        <w:rPr>
          <w:color w:val="231F20"/>
          <w:spacing w:val="-2"/>
        </w:rPr>
        <w:t>коллабораторов. </w:t>
      </w:r>
      <w:r>
        <w:rPr>
          <w:color w:val="231F20"/>
        </w:rPr>
        <w:t>(Также</w:t>
      </w:r>
      <w:r>
        <w:rPr>
          <w:color w:val="231F20"/>
          <w:spacing w:val="-7"/>
        </w:rPr>
        <w:t> </w:t>
      </w:r>
      <w:r>
        <w:rPr>
          <w:color w:val="231F20"/>
        </w:rPr>
        <w:t>можно</w:t>
      </w:r>
      <w:r>
        <w:rPr>
          <w:color w:val="231F20"/>
          <w:spacing w:val="-7"/>
        </w:rPr>
        <w:t> </w:t>
      </w:r>
      <w:r>
        <w:rPr>
          <w:color w:val="231F20"/>
        </w:rPr>
        <w:t>заменять</w:t>
      </w:r>
      <w:r>
        <w:rPr>
          <w:color w:val="231F20"/>
          <w:spacing w:val="-7"/>
        </w:rPr>
        <w:t> </w:t>
      </w:r>
      <w:r>
        <w:rPr>
          <w:color w:val="231F20"/>
        </w:rPr>
        <w:t>на</w:t>
      </w:r>
      <w:r>
        <w:rPr>
          <w:color w:val="231F20"/>
          <w:spacing w:val="-7"/>
        </w:rPr>
        <w:t> </w:t>
      </w:r>
      <w:r>
        <w:rPr>
          <w:color w:val="231F20"/>
        </w:rPr>
        <w:t>мок</w:t>
      </w:r>
      <w:r>
        <w:rPr>
          <w:color w:val="231F20"/>
          <w:spacing w:val="-7"/>
        </w:rPr>
        <w:t> </w:t>
      </w:r>
      <w:r>
        <w:rPr>
          <w:color w:val="231F20"/>
        </w:rPr>
        <w:t>сам</w:t>
      </w:r>
      <w:r>
        <w:rPr>
          <w:color w:val="231F20"/>
          <w:spacing w:val="-7"/>
        </w:rPr>
        <w:t> </w:t>
      </w:r>
      <w:r>
        <w:rPr>
          <w:color w:val="231F20"/>
        </w:rPr>
        <w:t>класс,</w:t>
      </w:r>
      <w:r>
        <w:rPr>
          <w:color w:val="231F20"/>
          <w:spacing w:val="-7"/>
        </w:rPr>
        <w:t> </w:t>
      </w:r>
      <w:r>
        <w:rPr>
          <w:color w:val="231F20"/>
        </w:rPr>
        <w:t>но</w:t>
      </w:r>
      <w:r>
        <w:rPr>
          <w:color w:val="231F20"/>
          <w:spacing w:val="-7"/>
        </w:rPr>
        <w:t> </w:t>
      </w:r>
      <w:r>
        <w:rPr>
          <w:color w:val="231F20"/>
        </w:rPr>
        <w:t>это</w:t>
      </w:r>
      <w:r>
        <w:rPr>
          <w:color w:val="231F20"/>
          <w:spacing w:val="-7"/>
        </w:rPr>
        <w:t> </w:t>
      </w:r>
      <w:r>
        <w:rPr>
          <w:color w:val="231F20"/>
        </w:rPr>
        <w:t>является</w:t>
      </w:r>
      <w:r>
        <w:rPr>
          <w:color w:val="231F20"/>
          <w:spacing w:val="-7"/>
        </w:rPr>
        <w:t> </w:t>
      </w:r>
      <w:r>
        <w:rPr>
          <w:color w:val="231F20"/>
        </w:rPr>
        <w:t>антипаттерном;</w:t>
      </w:r>
      <w:r>
        <w:rPr>
          <w:color w:val="231F20"/>
          <w:spacing w:val="-7"/>
        </w:rPr>
        <w:t> </w:t>
      </w:r>
      <w:r>
        <w:rPr>
          <w:color w:val="231F20"/>
        </w:rPr>
        <w:t>данная тема рассматривается в главе 11.) В главе 8 работа с интерфейсами описывается более подробно.</w:t>
      </w:r>
    </w:p>
    <w:p>
      <w:pPr>
        <w:pStyle w:val="BodyText"/>
        <w:spacing w:line="256" w:lineRule="auto" w:before="118"/>
        <w:ind w:left="255" w:right="111"/>
        <w:jc w:val="both"/>
      </w:pPr>
      <w:r>
        <w:rPr>
          <w:color w:val="231F20"/>
        </w:rPr>
        <w:t>Фаза</w:t>
      </w:r>
      <w:r>
        <w:rPr>
          <w:color w:val="231F20"/>
          <w:spacing w:val="-4"/>
        </w:rPr>
        <w:t> </w:t>
      </w:r>
      <w:r>
        <w:rPr>
          <w:color w:val="231F20"/>
        </w:rPr>
        <w:t>проверки</w:t>
      </w:r>
      <w:r>
        <w:rPr>
          <w:color w:val="231F20"/>
          <w:spacing w:val="-4"/>
        </w:rPr>
        <w:t> </w:t>
      </w:r>
      <w:r>
        <w:rPr>
          <w:color w:val="231F20"/>
        </w:rPr>
        <w:t>тоже</w:t>
      </w:r>
      <w:r>
        <w:rPr>
          <w:color w:val="231F20"/>
          <w:spacing w:val="-4"/>
        </w:rPr>
        <w:t> </w:t>
      </w:r>
      <w:r>
        <w:rPr>
          <w:color w:val="231F20"/>
        </w:rPr>
        <w:t>изменилась,</w:t>
      </w:r>
      <w:r>
        <w:rPr>
          <w:color w:val="231F20"/>
          <w:spacing w:val="-4"/>
        </w:rPr>
        <w:t> </w:t>
      </w:r>
      <w:r>
        <w:rPr>
          <w:color w:val="231F20"/>
        </w:rPr>
        <w:t>и</w:t>
      </w:r>
      <w:r>
        <w:rPr>
          <w:color w:val="231F20"/>
          <w:spacing w:val="-4"/>
        </w:rPr>
        <w:t> </w:t>
      </w:r>
      <w:r>
        <w:rPr>
          <w:color w:val="231F20"/>
        </w:rPr>
        <w:t>именно</w:t>
      </w:r>
      <w:r>
        <w:rPr>
          <w:color w:val="231F20"/>
          <w:spacing w:val="-4"/>
        </w:rPr>
        <w:t> </w:t>
      </w:r>
      <w:r>
        <w:rPr>
          <w:color w:val="231F20"/>
        </w:rPr>
        <w:t>здесь</w:t>
      </w:r>
      <w:r>
        <w:rPr>
          <w:color w:val="231F20"/>
          <w:spacing w:val="-4"/>
        </w:rPr>
        <w:t> </w:t>
      </w:r>
      <w:r>
        <w:rPr>
          <w:color w:val="231F20"/>
        </w:rPr>
        <w:t>кроется</w:t>
      </w:r>
      <w:r>
        <w:rPr>
          <w:color w:val="231F20"/>
          <w:spacing w:val="-4"/>
        </w:rPr>
        <w:t> </w:t>
      </w:r>
      <w:r>
        <w:rPr>
          <w:color w:val="231F20"/>
        </w:rPr>
        <w:t>ключевое</w:t>
      </w:r>
      <w:r>
        <w:rPr>
          <w:color w:val="231F20"/>
          <w:spacing w:val="-4"/>
        </w:rPr>
        <w:t> </w:t>
      </w:r>
      <w:r>
        <w:rPr>
          <w:color w:val="231F20"/>
        </w:rPr>
        <w:t>различие.</w:t>
      </w:r>
      <w:r>
        <w:rPr>
          <w:color w:val="231F20"/>
          <w:spacing w:val="-4"/>
        </w:rPr>
        <w:t> </w:t>
      </w:r>
      <w:r>
        <w:rPr>
          <w:color w:val="231F20"/>
        </w:rPr>
        <w:t>Мы </w:t>
      </w:r>
      <w:r>
        <w:rPr>
          <w:color w:val="231F20"/>
          <w:spacing w:val="-4"/>
        </w:rPr>
        <w:t>проверяем</w:t>
      </w:r>
      <w:r>
        <w:rPr>
          <w:color w:val="231F20"/>
          <w:spacing w:val="-8"/>
        </w:rPr>
        <w:t> </w:t>
      </w:r>
      <w:r>
        <w:rPr>
          <w:color w:val="231F20"/>
          <w:spacing w:val="-4"/>
        </w:rPr>
        <w:t>результат</w:t>
      </w:r>
      <w:r>
        <w:rPr>
          <w:color w:val="231F20"/>
          <w:spacing w:val="-7"/>
        </w:rPr>
        <w:t> </w:t>
      </w:r>
      <w:r>
        <w:rPr>
          <w:color w:val="231F20"/>
          <w:spacing w:val="-4"/>
        </w:rPr>
        <w:t>работы</w:t>
      </w:r>
      <w:r>
        <w:rPr>
          <w:color w:val="231F20"/>
          <w:spacing w:val="-7"/>
        </w:rPr>
        <w:t> </w:t>
      </w:r>
      <w:r>
        <w:rPr>
          <w:color w:val="231F20"/>
          <w:spacing w:val="-4"/>
        </w:rPr>
        <w:t>метода</w:t>
      </w:r>
      <w:r>
        <w:rPr>
          <w:color w:val="231F20"/>
          <w:spacing w:val="-7"/>
        </w:rPr>
        <w:t> </w:t>
      </w:r>
      <w:r>
        <w:rPr>
          <w:rFonts w:ascii="Consolas" w:hAnsi="Consolas"/>
          <w:color w:val="231F20"/>
          <w:spacing w:val="-4"/>
          <w:sz w:val="18"/>
        </w:rPr>
        <w:t>customer.Purchase</w:t>
      </w:r>
      <w:r>
        <w:rPr>
          <w:color w:val="231F20"/>
          <w:spacing w:val="-4"/>
        </w:rPr>
        <w:t>,</w:t>
      </w:r>
      <w:r>
        <w:rPr>
          <w:color w:val="231F20"/>
          <w:spacing w:val="-7"/>
        </w:rPr>
        <w:t> </w:t>
      </w:r>
      <w:r>
        <w:rPr>
          <w:color w:val="231F20"/>
          <w:spacing w:val="-4"/>
        </w:rPr>
        <w:t>как</w:t>
      </w:r>
      <w:r>
        <w:rPr>
          <w:color w:val="231F20"/>
          <w:spacing w:val="-7"/>
        </w:rPr>
        <w:t> </w:t>
      </w:r>
      <w:r>
        <w:rPr>
          <w:color w:val="231F20"/>
          <w:spacing w:val="-4"/>
        </w:rPr>
        <w:t>и</w:t>
      </w:r>
      <w:r>
        <w:rPr>
          <w:color w:val="231F20"/>
          <w:spacing w:val="-7"/>
        </w:rPr>
        <w:t> </w:t>
      </w:r>
      <w:r>
        <w:rPr>
          <w:color w:val="231F20"/>
          <w:spacing w:val="-4"/>
        </w:rPr>
        <w:t>прежде,</w:t>
      </w:r>
      <w:r>
        <w:rPr>
          <w:color w:val="231F20"/>
          <w:spacing w:val="-7"/>
        </w:rPr>
        <w:t> </w:t>
      </w:r>
      <w:r>
        <w:rPr>
          <w:color w:val="231F20"/>
          <w:spacing w:val="-4"/>
        </w:rPr>
        <w:t>но</w:t>
      </w:r>
      <w:r>
        <w:rPr>
          <w:color w:val="231F20"/>
          <w:spacing w:val="-7"/>
        </w:rPr>
        <w:t> </w:t>
      </w:r>
      <w:r>
        <w:rPr>
          <w:color w:val="231F20"/>
          <w:spacing w:val="-4"/>
        </w:rPr>
        <w:t>взаимодей-</w:t>
      </w:r>
      <w:r>
        <w:rPr>
          <w:color w:val="231F20"/>
        </w:rPr>
        <w:t> ствие</w:t>
      </w:r>
      <w:r>
        <w:rPr>
          <w:color w:val="231F20"/>
          <w:spacing w:val="-12"/>
        </w:rPr>
        <w:t> </w:t>
      </w:r>
      <w:r>
        <w:rPr>
          <w:color w:val="231F20"/>
        </w:rPr>
        <w:t>между</w:t>
      </w:r>
      <w:r>
        <w:rPr>
          <w:color w:val="231F20"/>
          <w:spacing w:val="-11"/>
        </w:rPr>
        <w:t> </w:t>
      </w:r>
      <w:r>
        <w:rPr>
          <w:rFonts w:ascii="Consolas" w:hAnsi="Consolas"/>
          <w:color w:val="231F20"/>
          <w:sz w:val="18"/>
        </w:rPr>
        <w:t>Customer</w:t>
      </w:r>
      <w:r>
        <w:rPr>
          <w:rFonts w:ascii="Consolas" w:hAnsi="Consolas"/>
          <w:color w:val="231F20"/>
          <w:spacing w:val="-24"/>
          <w:sz w:val="18"/>
        </w:rPr>
        <w:t> </w:t>
      </w:r>
      <w:r>
        <w:rPr>
          <w:color w:val="231F20"/>
        </w:rPr>
        <w:t>и</w:t>
      </w:r>
      <w:r>
        <w:rPr>
          <w:color w:val="231F20"/>
          <w:spacing w:val="-11"/>
        </w:rPr>
        <w:t> </w:t>
      </w:r>
      <w:r>
        <w:rPr>
          <w:rFonts w:ascii="Consolas" w:hAnsi="Consolas"/>
          <w:color w:val="231F20"/>
          <w:sz w:val="18"/>
        </w:rPr>
        <w:t>Store</w:t>
      </w:r>
      <w:r>
        <w:rPr>
          <w:rFonts w:ascii="Consolas" w:hAnsi="Consolas"/>
          <w:color w:val="231F20"/>
          <w:spacing w:val="-25"/>
          <w:sz w:val="18"/>
        </w:rPr>
        <w:t> </w:t>
      </w:r>
      <w:r>
        <w:rPr>
          <w:color w:val="231F20"/>
        </w:rPr>
        <w:t>теперь</w:t>
      </w:r>
      <w:r>
        <w:rPr>
          <w:color w:val="231F20"/>
          <w:spacing w:val="-11"/>
        </w:rPr>
        <w:t> </w:t>
      </w:r>
      <w:r>
        <w:rPr>
          <w:color w:val="231F20"/>
        </w:rPr>
        <w:t>проверяется</w:t>
      </w:r>
      <w:r>
        <w:rPr>
          <w:color w:val="231F20"/>
          <w:spacing w:val="-11"/>
        </w:rPr>
        <w:t> </w:t>
      </w:r>
      <w:r>
        <w:rPr>
          <w:color w:val="231F20"/>
        </w:rPr>
        <w:t>по-другому.</w:t>
      </w:r>
      <w:r>
        <w:rPr>
          <w:color w:val="231F20"/>
          <w:spacing w:val="-11"/>
        </w:rPr>
        <w:t> </w:t>
      </w:r>
      <w:r>
        <w:rPr>
          <w:color w:val="231F20"/>
        </w:rPr>
        <w:t>Ранее</w:t>
      </w:r>
      <w:r>
        <w:rPr>
          <w:color w:val="231F20"/>
          <w:spacing w:val="-11"/>
        </w:rPr>
        <w:t> </w:t>
      </w:r>
      <w:r>
        <w:rPr>
          <w:color w:val="231F20"/>
        </w:rPr>
        <w:t>для</w:t>
      </w:r>
      <w:r>
        <w:rPr>
          <w:color w:val="231F20"/>
          <w:spacing w:val="-11"/>
        </w:rPr>
        <w:t> </w:t>
      </w:r>
      <w:r>
        <w:rPr>
          <w:color w:val="231F20"/>
        </w:rPr>
        <w:t>этого</w:t>
      </w:r>
      <w:r>
        <w:rPr>
          <w:color w:val="231F20"/>
          <w:spacing w:val="-11"/>
        </w:rPr>
        <w:t> </w:t>
      </w:r>
      <w:r>
        <w:rPr>
          <w:color w:val="231F20"/>
        </w:rPr>
        <w:t>ис- </w:t>
      </w:r>
      <w:r>
        <w:rPr>
          <w:color w:val="231F20"/>
          <w:spacing w:val="-6"/>
        </w:rPr>
        <w:t>пользовалось состояние</w:t>
      </w:r>
      <w:r>
        <w:rPr>
          <w:color w:val="231F20"/>
          <w:spacing w:val="-5"/>
        </w:rPr>
        <w:t> </w:t>
      </w:r>
      <w:r>
        <w:rPr>
          <w:color w:val="231F20"/>
          <w:spacing w:val="-6"/>
        </w:rPr>
        <w:t>магазина.</w:t>
      </w:r>
      <w:r>
        <w:rPr>
          <w:color w:val="231F20"/>
          <w:spacing w:val="-5"/>
        </w:rPr>
        <w:t> </w:t>
      </w:r>
      <w:r>
        <w:rPr>
          <w:color w:val="231F20"/>
          <w:spacing w:val="-6"/>
        </w:rPr>
        <w:t>Теперь</w:t>
      </w:r>
      <w:r>
        <w:rPr>
          <w:color w:val="231F20"/>
          <w:spacing w:val="-5"/>
        </w:rPr>
        <w:t> </w:t>
      </w:r>
      <w:r>
        <w:rPr>
          <w:color w:val="231F20"/>
          <w:spacing w:val="-6"/>
        </w:rPr>
        <w:t>же</w:t>
      </w:r>
      <w:r>
        <w:rPr>
          <w:color w:val="231F20"/>
          <w:spacing w:val="-5"/>
        </w:rPr>
        <w:t> </w:t>
      </w:r>
      <w:r>
        <w:rPr>
          <w:color w:val="231F20"/>
          <w:spacing w:val="-6"/>
        </w:rPr>
        <w:t>мы</w:t>
      </w:r>
      <w:r>
        <w:rPr>
          <w:color w:val="231F20"/>
          <w:spacing w:val="-5"/>
        </w:rPr>
        <w:t> </w:t>
      </w:r>
      <w:r>
        <w:rPr>
          <w:color w:val="231F20"/>
          <w:spacing w:val="-6"/>
        </w:rPr>
        <w:t>анализируем</w:t>
      </w:r>
      <w:r>
        <w:rPr>
          <w:color w:val="231F20"/>
          <w:spacing w:val="-5"/>
        </w:rPr>
        <w:t> </w:t>
      </w:r>
      <w:r>
        <w:rPr>
          <w:color w:val="231F20"/>
          <w:spacing w:val="-6"/>
        </w:rPr>
        <w:t>взаимодействия</w:t>
      </w:r>
      <w:r>
        <w:rPr>
          <w:color w:val="231F20"/>
          <w:spacing w:val="-5"/>
        </w:rPr>
        <w:t> </w:t>
      </w:r>
      <w:r>
        <w:rPr>
          <w:color w:val="231F20"/>
          <w:spacing w:val="-6"/>
        </w:rPr>
        <w:t>между</w:t>
      </w:r>
      <w:r>
        <w:rPr>
          <w:color w:val="231F20"/>
          <w:spacing w:val="-2"/>
        </w:rPr>
        <w:t> </w:t>
      </w:r>
      <w:r>
        <w:rPr>
          <w:rFonts w:ascii="Consolas" w:hAnsi="Consolas"/>
          <w:color w:val="231F20"/>
          <w:spacing w:val="-2"/>
          <w:sz w:val="18"/>
        </w:rPr>
        <w:t>Customer</w:t>
      </w:r>
      <w:r>
        <w:rPr>
          <w:rFonts w:ascii="Consolas" w:hAnsi="Consolas"/>
          <w:color w:val="231F20"/>
          <w:spacing w:val="-23"/>
          <w:sz w:val="18"/>
        </w:rPr>
        <w:t> </w:t>
      </w:r>
      <w:r>
        <w:rPr>
          <w:color w:val="231F20"/>
          <w:spacing w:val="-2"/>
        </w:rPr>
        <w:t>и</w:t>
      </w:r>
      <w:r>
        <w:rPr>
          <w:color w:val="231F20"/>
          <w:spacing w:val="-9"/>
        </w:rPr>
        <w:t> </w:t>
      </w:r>
      <w:r>
        <w:rPr>
          <w:rFonts w:ascii="Consolas" w:hAnsi="Consolas"/>
          <w:color w:val="231F20"/>
          <w:spacing w:val="-2"/>
          <w:sz w:val="18"/>
        </w:rPr>
        <w:t>Store</w:t>
      </w:r>
      <w:r>
        <w:rPr>
          <w:color w:val="231F20"/>
          <w:spacing w:val="-2"/>
        </w:rPr>
        <w:t>:</w:t>
      </w:r>
      <w:r>
        <w:rPr>
          <w:color w:val="231F20"/>
          <w:spacing w:val="-9"/>
        </w:rPr>
        <w:t> </w:t>
      </w:r>
      <w:r>
        <w:rPr>
          <w:color w:val="231F20"/>
          <w:spacing w:val="-2"/>
        </w:rPr>
        <w:t>тесты</w:t>
      </w:r>
      <w:r>
        <w:rPr>
          <w:color w:val="231F20"/>
          <w:spacing w:val="-9"/>
        </w:rPr>
        <w:t> </w:t>
      </w:r>
      <w:r>
        <w:rPr>
          <w:color w:val="231F20"/>
          <w:spacing w:val="-2"/>
        </w:rPr>
        <w:t>проверяют, какой метод и с какими параметрами </w:t>
      </w:r>
      <w:r>
        <w:rPr>
          <w:rFonts w:ascii="Consolas" w:hAnsi="Consolas"/>
          <w:color w:val="231F20"/>
          <w:spacing w:val="-2"/>
          <w:sz w:val="18"/>
        </w:rPr>
        <w:t>Customer </w:t>
      </w:r>
      <w:r>
        <w:rPr>
          <w:color w:val="231F20"/>
          <w:spacing w:val="-4"/>
        </w:rPr>
        <w:t>вызвал у </w:t>
      </w:r>
      <w:r>
        <w:rPr>
          <w:rFonts w:ascii="Consolas" w:hAnsi="Consolas"/>
          <w:color w:val="231F20"/>
          <w:spacing w:val="-4"/>
          <w:sz w:val="18"/>
        </w:rPr>
        <w:t>Store</w:t>
      </w:r>
      <w:r>
        <w:rPr>
          <w:color w:val="231F20"/>
          <w:spacing w:val="-4"/>
        </w:rPr>
        <w:t>. Для этого в мок передается вызываемый метод (</w:t>
      </w:r>
      <w:r>
        <w:rPr>
          <w:rFonts w:ascii="Consolas" w:hAnsi="Consolas"/>
          <w:color w:val="231F20"/>
          <w:spacing w:val="-4"/>
          <w:sz w:val="18"/>
        </w:rPr>
        <w:t>x.RemoveInventory</w:t>
      </w:r>
      <w:r>
        <w:rPr>
          <w:color w:val="231F20"/>
          <w:spacing w:val="-4"/>
        </w:rPr>
        <w:t>),</w:t>
      </w:r>
      <w:r>
        <w:rPr>
          <w:color w:val="231F20"/>
        </w:rPr>
        <w:t> </w:t>
      </w:r>
      <w:r>
        <w:rPr>
          <w:color w:val="231F20"/>
          <w:spacing w:val="-4"/>
        </w:rPr>
        <w:t>а</w:t>
      </w:r>
      <w:r>
        <w:rPr>
          <w:color w:val="231F20"/>
          <w:spacing w:val="-8"/>
        </w:rPr>
        <w:t> </w:t>
      </w:r>
      <w:r>
        <w:rPr>
          <w:color w:val="231F20"/>
          <w:spacing w:val="-4"/>
        </w:rPr>
        <w:t>также</w:t>
      </w:r>
      <w:r>
        <w:rPr>
          <w:color w:val="231F20"/>
          <w:spacing w:val="-7"/>
        </w:rPr>
        <w:t> </w:t>
      </w:r>
      <w:r>
        <w:rPr>
          <w:color w:val="231F20"/>
          <w:spacing w:val="-4"/>
        </w:rPr>
        <w:t>сколько</w:t>
      </w:r>
      <w:r>
        <w:rPr>
          <w:color w:val="231F20"/>
          <w:spacing w:val="-7"/>
        </w:rPr>
        <w:t> </w:t>
      </w:r>
      <w:r>
        <w:rPr>
          <w:color w:val="231F20"/>
          <w:spacing w:val="-4"/>
        </w:rPr>
        <w:t>раз</w:t>
      </w:r>
      <w:r>
        <w:rPr>
          <w:color w:val="231F20"/>
          <w:spacing w:val="-7"/>
        </w:rPr>
        <w:t> </w:t>
      </w:r>
      <w:r>
        <w:rPr>
          <w:color w:val="231F20"/>
          <w:spacing w:val="-4"/>
        </w:rPr>
        <w:t>этот</w:t>
      </w:r>
      <w:r>
        <w:rPr>
          <w:color w:val="231F20"/>
          <w:spacing w:val="-7"/>
        </w:rPr>
        <w:t> </w:t>
      </w:r>
      <w:r>
        <w:rPr>
          <w:color w:val="231F20"/>
          <w:spacing w:val="-4"/>
        </w:rPr>
        <w:t>метод</w:t>
      </w:r>
      <w:r>
        <w:rPr>
          <w:color w:val="231F20"/>
          <w:spacing w:val="-7"/>
        </w:rPr>
        <w:t> </w:t>
      </w:r>
      <w:r>
        <w:rPr>
          <w:color w:val="231F20"/>
          <w:spacing w:val="-4"/>
        </w:rPr>
        <w:t>должен</w:t>
      </w:r>
      <w:r>
        <w:rPr>
          <w:color w:val="231F20"/>
          <w:spacing w:val="-7"/>
        </w:rPr>
        <w:t> </w:t>
      </w:r>
      <w:r>
        <w:rPr>
          <w:color w:val="231F20"/>
          <w:spacing w:val="-4"/>
        </w:rPr>
        <w:t>был</w:t>
      </w:r>
      <w:r>
        <w:rPr>
          <w:color w:val="231F20"/>
          <w:spacing w:val="-7"/>
        </w:rPr>
        <w:t> </w:t>
      </w:r>
      <w:r>
        <w:rPr>
          <w:color w:val="231F20"/>
          <w:spacing w:val="-4"/>
        </w:rPr>
        <w:t>вызваться</w:t>
      </w:r>
      <w:r>
        <w:rPr>
          <w:color w:val="231F20"/>
          <w:spacing w:val="-7"/>
        </w:rPr>
        <w:t> </w:t>
      </w:r>
      <w:r>
        <w:rPr>
          <w:color w:val="231F20"/>
          <w:spacing w:val="-4"/>
        </w:rPr>
        <w:t>в</w:t>
      </w:r>
      <w:r>
        <w:rPr>
          <w:color w:val="231F20"/>
          <w:spacing w:val="-7"/>
        </w:rPr>
        <w:t> </w:t>
      </w:r>
      <w:r>
        <w:rPr>
          <w:color w:val="231F20"/>
          <w:spacing w:val="-4"/>
        </w:rPr>
        <w:t>течение</w:t>
      </w:r>
      <w:r>
        <w:rPr>
          <w:color w:val="231F20"/>
          <w:spacing w:val="-7"/>
        </w:rPr>
        <w:t> </w:t>
      </w:r>
      <w:r>
        <w:rPr>
          <w:color w:val="231F20"/>
          <w:spacing w:val="-4"/>
        </w:rPr>
        <w:t>теста.</w:t>
      </w:r>
      <w:r>
        <w:rPr>
          <w:color w:val="231F20"/>
          <w:spacing w:val="-7"/>
        </w:rPr>
        <w:t> </w:t>
      </w:r>
      <w:r>
        <w:rPr>
          <w:color w:val="231F20"/>
          <w:spacing w:val="-4"/>
        </w:rPr>
        <w:t>Если</w:t>
      </w:r>
      <w:r>
        <w:rPr>
          <w:color w:val="231F20"/>
          <w:spacing w:val="-7"/>
        </w:rPr>
        <w:t> </w:t>
      </w:r>
      <w:r>
        <w:rPr>
          <w:color w:val="231F20"/>
          <w:spacing w:val="-4"/>
        </w:rPr>
        <w:t>покупка</w:t>
      </w:r>
      <w:r>
        <w:rPr>
          <w:color w:val="231F20"/>
          <w:spacing w:val="-2"/>
        </w:rPr>
        <w:t> завершается</w:t>
      </w:r>
      <w:r>
        <w:rPr>
          <w:color w:val="231F20"/>
          <w:spacing w:val="-8"/>
        </w:rPr>
        <w:t> </w:t>
      </w:r>
      <w:r>
        <w:rPr>
          <w:color w:val="231F20"/>
          <w:spacing w:val="-2"/>
        </w:rPr>
        <w:t>успехом,</w:t>
      </w:r>
      <w:r>
        <w:rPr>
          <w:color w:val="231F20"/>
          <w:spacing w:val="-8"/>
        </w:rPr>
        <w:t> </w:t>
      </w:r>
      <w:r>
        <w:rPr>
          <w:color w:val="231F20"/>
          <w:spacing w:val="-2"/>
        </w:rPr>
        <w:t>метод</w:t>
      </w:r>
      <w:r>
        <w:rPr>
          <w:color w:val="231F20"/>
          <w:spacing w:val="-8"/>
        </w:rPr>
        <w:t> </w:t>
      </w:r>
      <w:r>
        <w:rPr>
          <w:color w:val="231F20"/>
          <w:spacing w:val="-2"/>
        </w:rPr>
        <w:t>должен</w:t>
      </w:r>
      <w:r>
        <w:rPr>
          <w:color w:val="231F20"/>
          <w:spacing w:val="-8"/>
        </w:rPr>
        <w:t> </w:t>
      </w:r>
      <w:r>
        <w:rPr>
          <w:color w:val="231F20"/>
          <w:spacing w:val="-2"/>
        </w:rPr>
        <w:t>вызываться</w:t>
      </w:r>
      <w:r>
        <w:rPr>
          <w:color w:val="231F20"/>
          <w:spacing w:val="-8"/>
        </w:rPr>
        <w:t> </w:t>
      </w:r>
      <w:r>
        <w:rPr>
          <w:color w:val="231F20"/>
          <w:spacing w:val="-2"/>
        </w:rPr>
        <w:t>один</w:t>
      </w:r>
      <w:r>
        <w:rPr>
          <w:color w:val="231F20"/>
          <w:spacing w:val="-8"/>
        </w:rPr>
        <w:t> </w:t>
      </w:r>
      <w:r>
        <w:rPr>
          <w:color w:val="231F20"/>
          <w:spacing w:val="-2"/>
        </w:rPr>
        <w:t>раз</w:t>
      </w:r>
      <w:r>
        <w:rPr>
          <w:color w:val="231F20"/>
          <w:spacing w:val="-8"/>
        </w:rPr>
        <w:t> </w:t>
      </w:r>
      <w:r>
        <w:rPr>
          <w:color w:val="231F20"/>
          <w:spacing w:val="-2"/>
        </w:rPr>
        <w:t>(</w:t>
      </w:r>
      <w:r>
        <w:rPr>
          <w:rFonts w:ascii="Consolas" w:hAnsi="Consolas"/>
          <w:color w:val="231F20"/>
          <w:spacing w:val="-2"/>
          <w:sz w:val="18"/>
        </w:rPr>
        <w:t>Times.Once</w:t>
      </w:r>
      <w:r>
        <w:rPr>
          <w:color w:val="231F20"/>
          <w:spacing w:val="-2"/>
        </w:rPr>
        <w:t>).</w:t>
      </w:r>
      <w:r>
        <w:rPr>
          <w:color w:val="231F20"/>
          <w:spacing w:val="-8"/>
        </w:rPr>
        <w:t> </w:t>
      </w:r>
      <w:r>
        <w:rPr>
          <w:color w:val="231F20"/>
          <w:spacing w:val="-2"/>
        </w:rPr>
        <w:t>В</w:t>
      </w:r>
      <w:r>
        <w:rPr>
          <w:color w:val="231F20"/>
          <w:spacing w:val="-8"/>
        </w:rPr>
        <w:t> </w:t>
      </w:r>
      <w:r>
        <w:rPr>
          <w:color w:val="231F20"/>
          <w:spacing w:val="-2"/>
        </w:rPr>
        <w:t>случае</w:t>
      </w:r>
      <w:r>
        <w:rPr>
          <w:color w:val="231F20"/>
          <w:spacing w:val="-8"/>
        </w:rPr>
        <w:t> </w:t>
      </w:r>
      <w:r>
        <w:rPr>
          <w:color w:val="231F20"/>
          <w:spacing w:val="-2"/>
        </w:rPr>
        <w:t>же </w:t>
      </w:r>
      <w:r>
        <w:rPr>
          <w:color w:val="231F20"/>
        </w:rPr>
        <w:t>неудачи метод не должен вызываться вообще (</w:t>
      </w:r>
      <w:r>
        <w:rPr>
          <w:rFonts w:ascii="Consolas" w:hAnsi="Consolas"/>
          <w:color w:val="231F20"/>
          <w:sz w:val="18"/>
        </w:rPr>
        <w:t>Times.Never</w:t>
      </w:r>
      <w:r>
        <w:rPr>
          <w:color w:val="231F20"/>
        </w:rPr>
        <w:t>).</w:t>
      </w:r>
    </w:p>
    <w:p>
      <w:pPr>
        <w:pStyle w:val="BodyText"/>
        <w:spacing w:before="36"/>
      </w:pPr>
    </w:p>
    <w:p>
      <w:pPr>
        <w:pStyle w:val="Heading4"/>
        <w:numPr>
          <w:ilvl w:val="2"/>
          <w:numId w:val="17"/>
        </w:numPr>
        <w:tabs>
          <w:tab w:pos="945" w:val="left" w:leader="none"/>
        </w:tabs>
        <w:spacing w:line="240" w:lineRule="auto" w:before="1" w:after="0"/>
        <w:ind w:left="945" w:right="0" w:hanging="690"/>
        <w:jc w:val="left"/>
      </w:pPr>
      <w:r>
        <w:rPr>
          <w:color w:val="231F20"/>
        </w:rPr>
        <w:t>Вопрос</w:t>
      </w:r>
      <w:r>
        <w:rPr>
          <w:color w:val="231F20"/>
          <w:spacing w:val="-6"/>
        </w:rPr>
        <w:t> </w:t>
      </w:r>
      <w:r>
        <w:rPr>
          <w:color w:val="231F20"/>
        </w:rPr>
        <w:t>изоляции:</w:t>
      </w:r>
      <w:r>
        <w:rPr>
          <w:color w:val="231F20"/>
          <w:spacing w:val="-5"/>
        </w:rPr>
        <w:t> </w:t>
      </w:r>
      <w:r>
        <w:rPr>
          <w:color w:val="231F20"/>
        </w:rPr>
        <w:t>классический</w:t>
      </w:r>
      <w:r>
        <w:rPr>
          <w:color w:val="231F20"/>
          <w:spacing w:val="-4"/>
        </w:rPr>
        <w:t> </w:t>
      </w:r>
      <w:r>
        <w:rPr>
          <w:color w:val="231F20"/>
          <w:spacing w:val="-2"/>
        </w:rPr>
        <w:t>подход</w:t>
      </w:r>
    </w:p>
    <w:p>
      <w:pPr>
        <w:pStyle w:val="BodyText"/>
        <w:spacing w:line="259" w:lineRule="auto" w:before="131"/>
        <w:ind w:left="255" w:right="109"/>
        <w:jc w:val="both"/>
      </w:pPr>
      <w:r>
        <w:rPr>
          <w:color w:val="231F20"/>
          <w:spacing w:val="-6"/>
        </w:rPr>
        <w:t>Итак,</w:t>
      </w:r>
      <w:r>
        <w:rPr>
          <w:color w:val="231F20"/>
          <w:spacing w:val="-5"/>
        </w:rPr>
        <w:t> </w:t>
      </w:r>
      <w:r>
        <w:rPr>
          <w:color w:val="231F20"/>
          <w:spacing w:val="-6"/>
        </w:rPr>
        <w:t>лондонский</w:t>
      </w:r>
      <w:r>
        <w:rPr>
          <w:color w:val="231F20"/>
          <w:spacing w:val="-5"/>
        </w:rPr>
        <w:t> </w:t>
      </w:r>
      <w:r>
        <w:rPr>
          <w:color w:val="231F20"/>
          <w:spacing w:val="-6"/>
        </w:rPr>
        <w:t>стиль</w:t>
      </w:r>
      <w:r>
        <w:rPr>
          <w:color w:val="231F20"/>
          <w:spacing w:val="-5"/>
        </w:rPr>
        <w:t> </w:t>
      </w:r>
      <w:r>
        <w:rPr>
          <w:color w:val="231F20"/>
          <w:spacing w:val="-6"/>
        </w:rPr>
        <w:t>рассматривает</w:t>
      </w:r>
      <w:r>
        <w:rPr>
          <w:color w:val="231F20"/>
          <w:spacing w:val="-5"/>
        </w:rPr>
        <w:t> </w:t>
      </w:r>
      <w:r>
        <w:rPr>
          <w:color w:val="231F20"/>
          <w:spacing w:val="-6"/>
        </w:rPr>
        <w:t>вопрос</w:t>
      </w:r>
      <w:r>
        <w:rPr>
          <w:color w:val="231F20"/>
          <w:spacing w:val="-5"/>
        </w:rPr>
        <w:t> </w:t>
      </w:r>
      <w:r>
        <w:rPr>
          <w:color w:val="231F20"/>
          <w:spacing w:val="-6"/>
        </w:rPr>
        <w:t>изоляции</w:t>
      </w:r>
      <w:r>
        <w:rPr>
          <w:color w:val="231F20"/>
          <w:spacing w:val="-5"/>
        </w:rPr>
        <w:t> </w:t>
      </w:r>
      <w:r>
        <w:rPr>
          <w:color w:val="231F20"/>
          <w:spacing w:val="-6"/>
        </w:rPr>
        <w:t>как</w:t>
      </w:r>
      <w:r>
        <w:rPr>
          <w:color w:val="231F20"/>
          <w:spacing w:val="-5"/>
        </w:rPr>
        <w:t> </w:t>
      </w:r>
      <w:r>
        <w:rPr>
          <w:color w:val="231F20"/>
          <w:spacing w:val="-6"/>
        </w:rPr>
        <w:t>отделение</w:t>
      </w:r>
      <w:r>
        <w:rPr>
          <w:color w:val="231F20"/>
          <w:spacing w:val="-5"/>
        </w:rPr>
        <w:t> </w:t>
      </w:r>
      <w:r>
        <w:rPr>
          <w:color w:val="231F20"/>
          <w:spacing w:val="-6"/>
        </w:rPr>
        <w:t>тестируемого</w:t>
      </w:r>
      <w:r>
        <w:rPr>
          <w:color w:val="231F20"/>
        </w:rPr>
        <w:t> кода от его коллабораторов с помощью моков. Интересно, что этот подход также </w:t>
      </w:r>
      <w:r>
        <w:rPr>
          <w:color w:val="231F20"/>
          <w:spacing w:val="-6"/>
        </w:rPr>
        <w:t>влияет</w:t>
      </w:r>
      <w:r>
        <w:rPr>
          <w:color w:val="231F20"/>
          <w:spacing w:val="-4"/>
        </w:rPr>
        <w:t> </w:t>
      </w:r>
      <w:r>
        <w:rPr>
          <w:color w:val="231F20"/>
          <w:spacing w:val="-6"/>
        </w:rPr>
        <w:t>на</w:t>
      </w:r>
      <w:r>
        <w:rPr>
          <w:color w:val="231F20"/>
          <w:spacing w:val="-4"/>
        </w:rPr>
        <w:t> </w:t>
      </w:r>
      <w:r>
        <w:rPr>
          <w:color w:val="231F20"/>
          <w:spacing w:val="-6"/>
        </w:rPr>
        <w:t>представление</w:t>
      </w:r>
      <w:r>
        <w:rPr>
          <w:color w:val="231F20"/>
          <w:spacing w:val="-4"/>
        </w:rPr>
        <w:t> </w:t>
      </w:r>
      <w:r>
        <w:rPr>
          <w:color w:val="231F20"/>
          <w:spacing w:val="-6"/>
        </w:rPr>
        <w:t>о том,</w:t>
      </w:r>
      <w:r>
        <w:rPr>
          <w:color w:val="231F20"/>
          <w:spacing w:val="-3"/>
        </w:rPr>
        <w:t> </w:t>
      </w:r>
      <w:r>
        <w:rPr>
          <w:color w:val="231F20"/>
          <w:spacing w:val="-6"/>
        </w:rPr>
        <w:t>что</w:t>
      </w:r>
      <w:r>
        <w:rPr>
          <w:color w:val="231F20"/>
          <w:spacing w:val="-4"/>
        </w:rPr>
        <w:t> </w:t>
      </w:r>
      <w:r>
        <w:rPr>
          <w:color w:val="231F20"/>
          <w:spacing w:val="-6"/>
        </w:rPr>
        <w:t>именно</w:t>
      </w:r>
      <w:r>
        <w:rPr>
          <w:color w:val="231F20"/>
          <w:spacing w:val="-4"/>
        </w:rPr>
        <w:t> </w:t>
      </w:r>
      <w:r>
        <w:rPr>
          <w:color w:val="231F20"/>
          <w:spacing w:val="-6"/>
        </w:rPr>
        <w:t>должен</w:t>
      </w:r>
      <w:r>
        <w:rPr>
          <w:color w:val="231F20"/>
          <w:spacing w:val="-4"/>
        </w:rPr>
        <w:t> </w:t>
      </w:r>
      <w:r>
        <w:rPr>
          <w:color w:val="231F20"/>
          <w:spacing w:val="-6"/>
        </w:rPr>
        <w:t>собой</w:t>
      </w:r>
      <w:r>
        <w:rPr>
          <w:color w:val="231F20"/>
          <w:spacing w:val="-4"/>
        </w:rPr>
        <w:t> </w:t>
      </w:r>
      <w:r>
        <w:rPr>
          <w:color w:val="231F20"/>
          <w:spacing w:val="-6"/>
        </w:rPr>
        <w:t>представлять</w:t>
      </w:r>
      <w:r>
        <w:rPr>
          <w:color w:val="231F20"/>
          <w:spacing w:val="-4"/>
        </w:rPr>
        <w:t> </w:t>
      </w:r>
      <w:r>
        <w:rPr>
          <w:color w:val="231F20"/>
          <w:spacing w:val="-6"/>
        </w:rPr>
        <w:t>тестируемый</w:t>
      </w:r>
      <w:r>
        <w:rPr>
          <w:color w:val="231F20"/>
        </w:rPr>
        <w:t> фрагмент кода (юнит). Ниже снова перечисляются атрибуты юнит-теста:</w:t>
      </w:r>
    </w:p>
    <w:p>
      <w:pPr>
        <w:pStyle w:val="ListParagraph"/>
        <w:numPr>
          <w:ilvl w:val="3"/>
          <w:numId w:val="17"/>
        </w:numPr>
        <w:tabs>
          <w:tab w:pos="537" w:val="left" w:leader="none"/>
          <w:tab w:pos="539" w:val="left" w:leader="none"/>
        </w:tabs>
        <w:spacing w:line="259" w:lineRule="auto" w:before="89" w:after="0"/>
        <w:ind w:left="539" w:right="111" w:hanging="284"/>
        <w:jc w:val="left"/>
        <w:rPr>
          <w:sz w:val="20"/>
        </w:rPr>
      </w:pPr>
      <w:r>
        <w:rPr>
          <w:color w:val="231F20"/>
          <w:spacing w:val="-2"/>
          <w:sz w:val="20"/>
        </w:rPr>
        <w:t>он</w:t>
      </w:r>
      <w:r>
        <w:rPr>
          <w:color w:val="231F20"/>
          <w:spacing w:val="-10"/>
          <w:sz w:val="20"/>
        </w:rPr>
        <w:t> </w:t>
      </w:r>
      <w:r>
        <w:rPr>
          <w:color w:val="231F20"/>
          <w:spacing w:val="-2"/>
          <w:sz w:val="20"/>
        </w:rPr>
        <w:t>проверяет</w:t>
      </w:r>
      <w:r>
        <w:rPr>
          <w:color w:val="231F20"/>
          <w:spacing w:val="-9"/>
          <w:sz w:val="20"/>
        </w:rPr>
        <w:t> </w:t>
      </w:r>
      <w:r>
        <w:rPr>
          <w:color w:val="231F20"/>
          <w:spacing w:val="-2"/>
          <w:sz w:val="20"/>
        </w:rPr>
        <w:t>правильность</w:t>
      </w:r>
      <w:r>
        <w:rPr>
          <w:color w:val="231F20"/>
          <w:spacing w:val="-9"/>
          <w:sz w:val="20"/>
        </w:rPr>
        <w:t> </w:t>
      </w:r>
      <w:r>
        <w:rPr>
          <w:color w:val="231F20"/>
          <w:spacing w:val="-2"/>
          <w:sz w:val="20"/>
        </w:rPr>
        <w:t>работы</w:t>
      </w:r>
      <w:r>
        <w:rPr>
          <w:color w:val="231F20"/>
          <w:spacing w:val="-9"/>
          <w:sz w:val="20"/>
        </w:rPr>
        <w:t> </w:t>
      </w:r>
      <w:r>
        <w:rPr>
          <w:color w:val="231F20"/>
          <w:spacing w:val="-2"/>
          <w:sz w:val="20"/>
        </w:rPr>
        <w:t>небольшого</w:t>
      </w:r>
      <w:r>
        <w:rPr>
          <w:color w:val="231F20"/>
          <w:spacing w:val="-9"/>
          <w:sz w:val="20"/>
        </w:rPr>
        <w:t> </w:t>
      </w:r>
      <w:r>
        <w:rPr>
          <w:color w:val="231F20"/>
          <w:spacing w:val="-2"/>
          <w:sz w:val="20"/>
        </w:rPr>
        <w:t>фрагмента</w:t>
      </w:r>
      <w:r>
        <w:rPr>
          <w:color w:val="231F20"/>
          <w:spacing w:val="-9"/>
          <w:sz w:val="20"/>
        </w:rPr>
        <w:t> </w:t>
      </w:r>
      <w:r>
        <w:rPr>
          <w:color w:val="231F20"/>
          <w:spacing w:val="-2"/>
          <w:sz w:val="20"/>
        </w:rPr>
        <w:t>кода</w:t>
      </w:r>
      <w:r>
        <w:rPr>
          <w:color w:val="231F20"/>
          <w:spacing w:val="-9"/>
          <w:sz w:val="20"/>
        </w:rPr>
        <w:t> </w:t>
      </w:r>
      <w:r>
        <w:rPr>
          <w:color w:val="231F20"/>
          <w:spacing w:val="-2"/>
          <w:sz w:val="20"/>
        </w:rPr>
        <w:t>(также</w:t>
      </w:r>
      <w:r>
        <w:rPr>
          <w:color w:val="231F20"/>
          <w:spacing w:val="-9"/>
          <w:sz w:val="20"/>
        </w:rPr>
        <w:t> </w:t>
      </w:r>
      <w:r>
        <w:rPr>
          <w:color w:val="231F20"/>
          <w:spacing w:val="-2"/>
          <w:sz w:val="20"/>
        </w:rPr>
        <w:t>называ- </w:t>
      </w:r>
      <w:r>
        <w:rPr>
          <w:color w:val="231F20"/>
          <w:sz w:val="20"/>
        </w:rPr>
        <w:t>емого юнитом);</w:t>
      </w:r>
    </w:p>
    <w:p>
      <w:pPr>
        <w:pStyle w:val="ListParagraph"/>
        <w:numPr>
          <w:ilvl w:val="3"/>
          <w:numId w:val="17"/>
        </w:numPr>
        <w:tabs>
          <w:tab w:pos="537" w:val="left" w:leader="none"/>
        </w:tabs>
        <w:spacing w:line="240" w:lineRule="auto" w:before="58" w:after="0"/>
        <w:ind w:left="537" w:right="0" w:hanging="282"/>
        <w:jc w:val="left"/>
        <w:rPr>
          <w:sz w:val="20"/>
        </w:rPr>
      </w:pPr>
      <w:r>
        <w:rPr>
          <w:color w:val="231F20"/>
          <w:spacing w:val="-4"/>
          <w:sz w:val="20"/>
        </w:rPr>
        <w:t>делает</w:t>
      </w:r>
      <w:r>
        <w:rPr>
          <w:color w:val="231F20"/>
          <w:spacing w:val="-7"/>
          <w:sz w:val="20"/>
        </w:rPr>
        <w:t> </w:t>
      </w:r>
      <w:r>
        <w:rPr>
          <w:color w:val="231F20"/>
          <w:spacing w:val="-4"/>
          <w:sz w:val="20"/>
        </w:rPr>
        <w:t>это</w:t>
      </w:r>
      <w:r>
        <w:rPr>
          <w:color w:val="231F20"/>
          <w:spacing w:val="-6"/>
          <w:sz w:val="20"/>
        </w:rPr>
        <w:t> </w:t>
      </w:r>
      <w:r>
        <w:rPr>
          <w:color w:val="231F20"/>
          <w:spacing w:val="-4"/>
          <w:sz w:val="20"/>
        </w:rPr>
        <w:t>быстро</w:t>
      </w:r>
    </w:p>
    <w:p>
      <w:pPr>
        <w:pStyle w:val="ListParagraph"/>
        <w:numPr>
          <w:ilvl w:val="3"/>
          <w:numId w:val="17"/>
        </w:numPr>
        <w:tabs>
          <w:tab w:pos="537" w:val="left" w:leader="none"/>
        </w:tabs>
        <w:spacing w:line="240" w:lineRule="auto" w:before="76" w:after="0"/>
        <w:ind w:left="537" w:right="0" w:hanging="282"/>
        <w:jc w:val="left"/>
        <w:rPr>
          <w:sz w:val="20"/>
        </w:rPr>
      </w:pPr>
      <w:r>
        <w:rPr>
          <w:color w:val="231F20"/>
          <w:spacing w:val="-2"/>
          <w:sz w:val="20"/>
        </w:rPr>
        <w:t>и</w:t>
      </w:r>
      <w:r>
        <w:rPr>
          <w:color w:val="231F20"/>
          <w:spacing w:val="-6"/>
          <w:sz w:val="20"/>
        </w:rPr>
        <w:t> </w:t>
      </w:r>
      <w:r>
        <w:rPr>
          <w:color w:val="231F20"/>
          <w:spacing w:val="-2"/>
          <w:sz w:val="20"/>
        </w:rPr>
        <w:t>поддерживая</w:t>
      </w:r>
      <w:r>
        <w:rPr>
          <w:color w:val="231F20"/>
          <w:spacing w:val="-6"/>
          <w:sz w:val="20"/>
        </w:rPr>
        <w:t> </w:t>
      </w:r>
      <w:r>
        <w:rPr>
          <w:color w:val="231F20"/>
          <w:spacing w:val="-2"/>
          <w:sz w:val="20"/>
        </w:rPr>
        <w:t>изоляцию</w:t>
      </w:r>
      <w:r>
        <w:rPr>
          <w:color w:val="231F20"/>
          <w:spacing w:val="-6"/>
          <w:sz w:val="20"/>
        </w:rPr>
        <w:t> </w:t>
      </w:r>
      <w:r>
        <w:rPr>
          <w:color w:val="231F20"/>
          <w:spacing w:val="-2"/>
          <w:sz w:val="20"/>
        </w:rPr>
        <w:t>от</w:t>
      </w:r>
      <w:r>
        <w:rPr>
          <w:color w:val="231F20"/>
          <w:spacing w:val="-6"/>
          <w:sz w:val="20"/>
        </w:rPr>
        <w:t> </w:t>
      </w:r>
      <w:r>
        <w:rPr>
          <w:color w:val="231F20"/>
          <w:spacing w:val="-2"/>
          <w:sz w:val="20"/>
        </w:rPr>
        <w:t>другого</w:t>
      </w:r>
      <w:r>
        <w:rPr>
          <w:color w:val="231F20"/>
          <w:spacing w:val="-6"/>
          <w:sz w:val="20"/>
        </w:rPr>
        <w:t> </w:t>
      </w:r>
      <w:r>
        <w:rPr>
          <w:color w:val="231F20"/>
          <w:spacing w:val="-2"/>
          <w:sz w:val="20"/>
        </w:rPr>
        <w:t>кода.</w:t>
      </w:r>
    </w:p>
    <w:p>
      <w:pPr>
        <w:pStyle w:val="BodyText"/>
        <w:spacing w:line="259" w:lineRule="auto" w:before="105"/>
        <w:ind w:left="255" w:right="111"/>
        <w:jc w:val="both"/>
      </w:pPr>
      <w:r>
        <w:rPr>
          <w:color w:val="231F20"/>
          <w:spacing w:val="-2"/>
        </w:rPr>
        <w:t>Кроме</w:t>
      </w:r>
      <w:r>
        <w:rPr>
          <w:color w:val="231F20"/>
          <w:spacing w:val="-10"/>
        </w:rPr>
        <w:t> </w:t>
      </w:r>
      <w:r>
        <w:rPr>
          <w:color w:val="231F20"/>
          <w:spacing w:val="-2"/>
        </w:rPr>
        <w:t>третьего</w:t>
      </w:r>
      <w:r>
        <w:rPr>
          <w:color w:val="231F20"/>
          <w:spacing w:val="-9"/>
        </w:rPr>
        <w:t> </w:t>
      </w:r>
      <w:r>
        <w:rPr>
          <w:color w:val="231F20"/>
          <w:spacing w:val="-2"/>
        </w:rPr>
        <w:t>атрибута,</w:t>
      </w:r>
      <w:r>
        <w:rPr>
          <w:color w:val="231F20"/>
          <w:spacing w:val="-9"/>
        </w:rPr>
        <w:t> </w:t>
      </w:r>
      <w:r>
        <w:rPr>
          <w:color w:val="231F20"/>
          <w:spacing w:val="-2"/>
        </w:rPr>
        <w:t>оставляющего</w:t>
      </w:r>
      <w:r>
        <w:rPr>
          <w:color w:val="231F20"/>
          <w:spacing w:val="-9"/>
        </w:rPr>
        <w:t> </w:t>
      </w:r>
      <w:r>
        <w:rPr>
          <w:color w:val="231F20"/>
          <w:spacing w:val="-2"/>
        </w:rPr>
        <w:t>место</w:t>
      </w:r>
      <w:r>
        <w:rPr>
          <w:color w:val="231F20"/>
          <w:spacing w:val="-9"/>
        </w:rPr>
        <w:t> </w:t>
      </w:r>
      <w:r>
        <w:rPr>
          <w:color w:val="231F20"/>
          <w:spacing w:val="-2"/>
        </w:rPr>
        <w:t>для</w:t>
      </w:r>
      <w:r>
        <w:rPr>
          <w:color w:val="231F20"/>
          <w:spacing w:val="-9"/>
        </w:rPr>
        <w:t> </w:t>
      </w:r>
      <w:r>
        <w:rPr>
          <w:color w:val="231F20"/>
          <w:spacing w:val="-2"/>
        </w:rPr>
        <w:t>разных</w:t>
      </w:r>
      <w:r>
        <w:rPr>
          <w:color w:val="231F20"/>
          <w:spacing w:val="-9"/>
        </w:rPr>
        <w:t> </w:t>
      </w:r>
      <w:r>
        <w:rPr>
          <w:color w:val="231F20"/>
          <w:spacing w:val="-2"/>
        </w:rPr>
        <w:t>интерпретаций,</w:t>
      </w:r>
      <w:r>
        <w:rPr>
          <w:color w:val="231F20"/>
          <w:spacing w:val="-9"/>
        </w:rPr>
        <w:t> </w:t>
      </w:r>
      <w:r>
        <w:rPr>
          <w:color w:val="231F20"/>
          <w:spacing w:val="-2"/>
        </w:rPr>
        <w:t>первый </w:t>
      </w:r>
      <w:r>
        <w:rPr>
          <w:color w:val="231F20"/>
          <w:spacing w:val="-6"/>
        </w:rPr>
        <w:t>атрибут</w:t>
      </w:r>
      <w:r>
        <w:rPr>
          <w:color w:val="231F20"/>
        </w:rPr>
        <w:t> </w:t>
      </w:r>
      <w:r>
        <w:rPr>
          <w:color w:val="231F20"/>
          <w:spacing w:val="-6"/>
        </w:rPr>
        <w:t>также</w:t>
      </w:r>
      <w:r>
        <w:rPr>
          <w:color w:val="231F20"/>
        </w:rPr>
        <w:t> </w:t>
      </w:r>
      <w:r>
        <w:rPr>
          <w:color w:val="231F20"/>
          <w:spacing w:val="-6"/>
        </w:rPr>
        <w:t>интерпретируется</w:t>
      </w:r>
      <w:r>
        <w:rPr>
          <w:color w:val="231F20"/>
        </w:rPr>
        <w:t> </w:t>
      </w:r>
      <w:r>
        <w:rPr>
          <w:color w:val="231F20"/>
          <w:spacing w:val="-6"/>
        </w:rPr>
        <w:t>неоднозначно.</w:t>
      </w:r>
      <w:r>
        <w:rPr>
          <w:color w:val="231F20"/>
        </w:rPr>
        <w:t> </w:t>
      </w:r>
      <w:r>
        <w:rPr>
          <w:color w:val="231F20"/>
          <w:spacing w:val="-6"/>
        </w:rPr>
        <w:t>Насколько</w:t>
      </w:r>
      <w:r>
        <w:rPr>
          <w:color w:val="231F20"/>
        </w:rPr>
        <w:t> </w:t>
      </w:r>
      <w:r>
        <w:rPr>
          <w:color w:val="231F20"/>
          <w:spacing w:val="-6"/>
        </w:rPr>
        <w:t>небольшим</w:t>
      </w:r>
      <w:r>
        <w:rPr>
          <w:color w:val="231F20"/>
        </w:rPr>
        <w:t> </w:t>
      </w:r>
      <w:r>
        <w:rPr>
          <w:color w:val="231F20"/>
          <w:spacing w:val="-6"/>
        </w:rPr>
        <w:t>должен</w:t>
      </w:r>
      <w:r>
        <w:rPr>
          <w:color w:val="231F20"/>
        </w:rPr>
        <w:t> </w:t>
      </w:r>
      <w:r>
        <w:rPr>
          <w:color w:val="231F20"/>
          <w:spacing w:val="-6"/>
        </w:rPr>
        <w:t>быть</w:t>
      </w:r>
      <w:r>
        <w:rPr>
          <w:color w:val="231F20"/>
          <w:spacing w:val="-2"/>
        </w:rPr>
        <w:t> небольшой</w:t>
      </w:r>
      <w:r>
        <w:rPr>
          <w:color w:val="231F20"/>
          <w:spacing w:val="-10"/>
        </w:rPr>
        <w:t> </w:t>
      </w:r>
      <w:r>
        <w:rPr>
          <w:color w:val="231F20"/>
          <w:spacing w:val="-2"/>
        </w:rPr>
        <w:t>фрагмент</w:t>
      </w:r>
      <w:r>
        <w:rPr>
          <w:color w:val="231F20"/>
          <w:spacing w:val="-9"/>
        </w:rPr>
        <w:t> </w:t>
      </w:r>
      <w:r>
        <w:rPr>
          <w:color w:val="231F20"/>
          <w:spacing w:val="-2"/>
        </w:rPr>
        <w:t>кода</w:t>
      </w:r>
      <w:r>
        <w:rPr>
          <w:color w:val="231F20"/>
          <w:spacing w:val="-9"/>
        </w:rPr>
        <w:t> </w:t>
      </w:r>
      <w:r>
        <w:rPr>
          <w:color w:val="231F20"/>
          <w:spacing w:val="-2"/>
        </w:rPr>
        <w:t>(юнит)?</w:t>
      </w:r>
      <w:r>
        <w:rPr>
          <w:color w:val="231F20"/>
          <w:spacing w:val="-9"/>
        </w:rPr>
        <w:t> </w:t>
      </w:r>
      <w:r>
        <w:rPr>
          <w:color w:val="231F20"/>
          <w:spacing w:val="-2"/>
        </w:rPr>
        <w:t>Как</w:t>
      </w:r>
      <w:r>
        <w:rPr>
          <w:color w:val="231F20"/>
          <w:spacing w:val="-9"/>
        </w:rPr>
        <w:t> </w:t>
      </w:r>
      <w:r>
        <w:rPr>
          <w:color w:val="231F20"/>
          <w:spacing w:val="-2"/>
        </w:rPr>
        <w:t>было</w:t>
      </w:r>
      <w:r>
        <w:rPr>
          <w:color w:val="231F20"/>
          <w:spacing w:val="-9"/>
        </w:rPr>
        <w:t> </w:t>
      </w:r>
      <w:r>
        <w:rPr>
          <w:color w:val="231F20"/>
          <w:spacing w:val="-2"/>
        </w:rPr>
        <w:t>показано</w:t>
      </w:r>
      <w:r>
        <w:rPr>
          <w:color w:val="231F20"/>
          <w:spacing w:val="-9"/>
        </w:rPr>
        <w:t> </w:t>
      </w:r>
      <w:r>
        <w:rPr>
          <w:color w:val="231F20"/>
          <w:spacing w:val="-2"/>
        </w:rPr>
        <w:t>в</w:t>
      </w:r>
      <w:r>
        <w:rPr>
          <w:color w:val="231F20"/>
          <w:spacing w:val="-9"/>
        </w:rPr>
        <w:t> </w:t>
      </w:r>
      <w:r>
        <w:rPr>
          <w:color w:val="231F20"/>
          <w:spacing w:val="-2"/>
        </w:rPr>
        <w:t>предыдущем</w:t>
      </w:r>
      <w:r>
        <w:rPr>
          <w:color w:val="231F20"/>
          <w:spacing w:val="-9"/>
        </w:rPr>
        <w:t> </w:t>
      </w:r>
      <w:r>
        <w:rPr>
          <w:color w:val="231F20"/>
          <w:spacing w:val="-2"/>
        </w:rPr>
        <w:t>разделе,</w:t>
      </w:r>
      <w:r>
        <w:rPr>
          <w:color w:val="231F20"/>
          <w:spacing w:val="-9"/>
        </w:rPr>
        <w:t> </w:t>
      </w:r>
      <w:r>
        <w:rPr>
          <w:color w:val="231F20"/>
          <w:spacing w:val="-2"/>
        </w:rPr>
        <w:t>если </w:t>
      </w:r>
      <w:r>
        <w:rPr>
          <w:color w:val="231F20"/>
        </w:rPr>
        <w:t>принять</w:t>
      </w:r>
      <w:r>
        <w:rPr>
          <w:color w:val="231F20"/>
          <w:spacing w:val="-6"/>
        </w:rPr>
        <w:t> </w:t>
      </w:r>
      <w:r>
        <w:rPr>
          <w:color w:val="231F20"/>
        </w:rPr>
        <w:t>лондонский</w:t>
      </w:r>
      <w:r>
        <w:rPr>
          <w:color w:val="231F20"/>
          <w:spacing w:val="-6"/>
        </w:rPr>
        <w:t> </w:t>
      </w:r>
      <w:r>
        <w:rPr>
          <w:color w:val="231F20"/>
        </w:rPr>
        <w:t>подход</w:t>
      </w:r>
      <w:r>
        <w:rPr>
          <w:color w:val="231F20"/>
          <w:spacing w:val="-6"/>
        </w:rPr>
        <w:t> </w:t>
      </w:r>
      <w:r>
        <w:rPr>
          <w:color w:val="231F20"/>
        </w:rPr>
        <w:t>и</w:t>
      </w:r>
      <w:r>
        <w:rPr>
          <w:color w:val="231F20"/>
          <w:spacing w:val="-7"/>
        </w:rPr>
        <w:t> </w:t>
      </w:r>
      <w:r>
        <w:rPr>
          <w:color w:val="231F20"/>
        </w:rPr>
        <w:t>изолировать</w:t>
      </w:r>
      <w:r>
        <w:rPr>
          <w:color w:val="231F20"/>
          <w:spacing w:val="-6"/>
        </w:rPr>
        <w:t> </w:t>
      </w:r>
      <w:r>
        <w:rPr>
          <w:color w:val="231F20"/>
        </w:rPr>
        <w:t>каждый</w:t>
      </w:r>
      <w:r>
        <w:rPr>
          <w:color w:val="231F20"/>
          <w:spacing w:val="-6"/>
        </w:rPr>
        <w:t> </w:t>
      </w:r>
      <w:r>
        <w:rPr>
          <w:color w:val="231F20"/>
        </w:rPr>
        <w:t>класс,</w:t>
      </w:r>
      <w:r>
        <w:rPr>
          <w:color w:val="231F20"/>
          <w:spacing w:val="-6"/>
        </w:rPr>
        <w:t> </w:t>
      </w:r>
      <w:r>
        <w:rPr>
          <w:color w:val="231F20"/>
        </w:rPr>
        <w:t>то</w:t>
      </w:r>
      <w:r>
        <w:rPr>
          <w:color w:val="231F20"/>
          <w:spacing w:val="-6"/>
        </w:rPr>
        <w:t> </w:t>
      </w:r>
      <w:r>
        <w:rPr>
          <w:color w:val="231F20"/>
        </w:rPr>
        <w:t>естественным</w:t>
      </w:r>
      <w:r>
        <w:rPr>
          <w:color w:val="231F20"/>
          <w:spacing w:val="-6"/>
        </w:rPr>
        <w:t> </w:t>
      </w:r>
      <w:r>
        <w:rPr>
          <w:color w:val="231F20"/>
        </w:rPr>
        <w:t>след- </w:t>
      </w:r>
      <w:r>
        <w:rPr>
          <w:color w:val="231F20"/>
          <w:spacing w:val="-2"/>
        </w:rPr>
        <w:t>ствием</w:t>
      </w:r>
      <w:r>
        <w:rPr>
          <w:color w:val="231F20"/>
          <w:spacing w:val="-7"/>
        </w:rPr>
        <w:t> </w:t>
      </w:r>
      <w:r>
        <w:rPr>
          <w:color w:val="231F20"/>
          <w:spacing w:val="-2"/>
        </w:rPr>
        <w:t>этого</w:t>
      </w:r>
      <w:r>
        <w:rPr>
          <w:color w:val="231F20"/>
          <w:spacing w:val="-7"/>
        </w:rPr>
        <w:t> </w:t>
      </w:r>
      <w:r>
        <w:rPr>
          <w:color w:val="231F20"/>
          <w:spacing w:val="-2"/>
        </w:rPr>
        <w:t>подхода</w:t>
      </w:r>
      <w:r>
        <w:rPr>
          <w:color w:val="231F20"/>
          <w:spacing w:val="-7"/>
        </w:rPr>
        <w:t> </w:t>
      </w:r>
      <w:r>
        <w:rPr>
          <w:color w:val="231F20"/>
          <w:spacing w:val="-2"/>
        </w:rPr>
        <w:t>будет</w:t>
      </w:r>
      <w:r>
        <w:rPr>
          <w:color w:val="231F20"/>
          <w:spacing w:val="-7"/>
        </w:rPr>
        <w:t> </w:t>
      </w:r>
      <w:r>
        <w:rPr>
          <w:color w:val="231F20"/>
          <w:spacing w:val="-2"/>
        </w:rPr>
        <w:t>то,</w:t>
      </w:r>
      <w:r>
        <w:rPr>
          <w:color w:val="231F20"/>
          <w:spacing w:val="-7"/>
        </w:rPr>
        <w:t> </w:t>
      </w:r>
      <w:r>
        <w:rPr>
          <w:color w:val="231F20"/>
          <w:spacing w:val="-2"/>
        </w:rPr>
        <w:t>что</w:t>
      </w:r>
      <w:r>
        <w:rPr>
          <w:color w:val="231F20"/>
          <w:spacing w:val="-7"/>
        </w:rPr>
        <w:t> </w:t>
      </w:r>
      <w:r>
        <w:rPr>
          <w:color w:val="231F20"/>
          <w:spacing w:val="-2"/>
        </w:rPr>
        <w:t>юнит</w:t>
      </w:r>
      <w:r>
        <w:rPr>
          <w:color w:val="231F20"/>
          <w:spacing w:val="-7"/>
        </w:rPr>
        <w:t> </w:t>
      </w:r>
      <w:r>
        <w:rPr>
          <w:color w:val="231F20"/>
          <w:spacing w:val="-2"/>
        </w:rPr>
        <w:t>должен</w:t>
      </w:r>
      <w:r>
        <w:rPr>
          <w:color w:val="231F20"/>
          <w:spacing w:val="-7"/>
        </w:rPr>
        <w:t> </w:t>
      </w:r>
      <w:r>
        <w:rPr>
          <w:color w:val="231F20"/>
          <w:spacing w:val="-2"/>
        </w:rPr>
        <w:t>быть</w:t>
      </w:r>
      <w:r>
        <w:rPr>
          <w:color w:val="231F20"/>
          <w:spacing w:val="-7"/>
        </w:rPr>
        <w:t> </w:t>
      </w:r>
      <w:r>
        <w:rPr>
          <w:color w:val="231F20"/>
          <w:spacing w:val="-2"/>
        </w:rPr>
        <w:t>одним</w:t>
      </w:r>
      <w:r>
        <w:rPr>
          <w:color w:val="231F20"/>
          <w:spacing w:val="-7"/>
        </w:rPr>
        <w:t> </w:t>
      </w:r>
      <w:r>
        <w:rPr>
          <w:color w:val="231F20"/>
          <w:spacing w:val="-2"/>
        </w:rPr>
        <w:t>классом</w:t>
      </w:r>
      <w:r>
        <w:rPr>
          <w:color w:val="231F20"/>
          <w:spacing w:val="-7"/>
        </w:rPr>
        <w:t> </w:t>
      </w:r>
      <w:r>
        <w:rPr>
          <w:color w:val="231F20"/>
          <w:spacing w:val="-2"/>
        </w:rPr>
        <w:t>или</w:t>
      </w:r>
      <w:r>
        <w:rPr>
          <w:color w:val="231F20"/>
          <w:spacing w:val="-7"/>
        </w:rPr>
        <w:t> </w:t>
      </w:r>
      <w:r>
        <w:rPr>
          <w:color w:val="231F20"/>
          <w:spacing w:val="-2"/>
        </w:rPr>
        <w:t>методом внутри</w:t>
      </w:r>
      <w:r>
        <w:rPr>
          <w:color w:val="231F20"/>
          <w:spacing w:val="-7"/>
        </w:rPr>
        <w:t> </w:t>
      </w:r>
      <w:r>
        <w:rPr>
          <w:color w:val="231F20"/>
          <w:spacing w:val="-2"/>
        </w:rPr>
        <w:t>класса.</w:t>
      </w:r>
      <w:r>
        <w:rPr>
          <w:color w:val="231F20"/>
          <w:spacing w:val="-7"/>
        </w:rPr>
        <w:t> </w:t>
      </w:r>
      <w:r>
        <w:rPr>
          <w:color w:val="231F20"/>
          <w:spacing w:val="-2"/>
        </w:rPr>
        <w:t>Юнит</w:t>
      </w:r>
      <w:r>
        <w:rPr>
          <w:color w:val="231F20"/>
          <w:spacing w:val="-7"/>
        </w:rPr>
        <w:t> </w:t>
      </w:r>
      <w:r>
        <w:rPr>
          <w:color w:val="231F20"/>
          <w:spacing w:val="-2"/>
        </w:rPr>
        <w:t>не</w:t>
      </w:r>
      <w:r>
        <w:rPr>
          <w:color w:val="231F20"/>
          <w:spacing w:val="-7"/>
        </w:rPr>
        <w:t> </w:t>
      </w:r>
      <w:r>
        <w:rPr>
          <w:color w:val="231F20"/>
          <w:spacing w:val="-2"/>
        </w:rPr>
        <w:t>может</w:t>
      </w:r>
      <w:r>
        <w:rPr>
          <w:color w:val="231F20"/>
          <w:spacing w:val="-7"/>
        </w:rPr>
        <w:t> </w:t>
      </w:r>
      <w:r>
        <w:rPr>
          <w:color w:val="231F20"/>
          <w:spacing w:val="-2"/>
        </w:rPr>
        <w:t>быть</w:t>
      </w:r>
      <w:r>
        <w:rPr>
          <w:color w:val="231F20"/>
          <w:spacing w:val="-7"/>
        </w:rPr>
        <w:t> </w:t>
      </w:r>
      <w:r>
        <w:rPr>
          <w:color w:val="231F20"/>
          <w:spacing w:val="-2"/>
        </w:rPr>
        <w:t>больше</w:t>
      </w:r>
      <w:r>
        <w:rPr>
          <w:color w:val="231F20"/>
          <w:spacing w:val="-7"/>
        </w:rPr>
        <w:t> </w:t>
      </w:r>
      <w:r>
        <w:rPr>
          <w:color w:val="231F20"/>
          <w:spacing w:val="-2"/>
        </w:rPr>
        <w:t>по</w:t>
      </w:r>
      <w:r>
        <w:rPr>
          <w:color w:val="231F20"/>
          <w:spacing w:val="-7"/>
        </w:rPr>
        <w:t> </w:t>
      </w:r>
      <w:r>
        <w:rPr>
          <w:color w:val="231F20"/>
          <w:spacing w:val="-2"/>
        </w:rPr>
        <w:t>определению.</w:t>
      </w:r>
      <w:r>
        <w:rPr>
          <w:color w:val="231F20"/>
          <w:spacing w:val="-7"/>
        </w:rPr>
        <w:t> </w:t>
      </w:r>
      <w:r>
        <w:rPr>
          <w:color w:val="231F20"/>
          <w:spacing w:val="-2"/>
        </w:rPr>
        <w:t>Время</w:t>
      </w:r>
      <w:r>
        <w:rPr>
          <w:color w:val="231F20"/>
          <w:spacing w:val="-7"/>
        </w:rPr>
        <w:t> </w:t>
      </w:r>
      <w:r>
        <w:rPr>
          <w:color w:val="231F20"/>
          <w:spacing w:val="-2"/>
        </w:rPr>
        <w:t>от</w:t>
      </w:r>
      <w:r>
        <w:rPr>
          <w:color w:val="231F20"/>
          <w:spacing w:val="-7"/>
        </w:rPr>
        <w:t> </w:t>
      </w:r>
      <w:r>
        <w:rPr>
          <w:color w:val="231F20"/>
          <w:spacing w:val="-2"/>
        </w:rPr>
        <w:t>времени</w:t>
      </w:r>
      <w:r>
        <w:rPr>
          <w:color w:val="231F20"/>
          <w:spacing w:val="-7"/>
        </w:rPr>
        <w:t> </w:t>
      </w:r>
      <w:r>
        <w:rPr>
          <w:color w:val="231F20"/>
          <w:spacing w:val="-2"/>
        </w:rPr>
        <w:t>вы можете тестировать пару классов одновременно, но в большинстве случаев тести- </w:t>
      </w:r>
      <w:r>
        <w:rPr>
          <w:color w:val="231F20"/>
        </w:rPr>
        <w:t>роваться будет только один класс.</w:t>
      </w:r>
    </w:p>
    <w:p>
      <w:pPr>
        <w:pStyle w:val="BodyText"/>
        <w:spacing w:line="259" w:lineRule="auto" w:before="119"/>
        <w:ind w:left="255" w:right="111"/>
        <w:jc w:val="both"/>
      </w:pPr>
      <w:r>
        <w:rPr>
          <w:color w:val="231F20"/>
        </w:rPr>
        <w:t>Как</w:t>
      </w:r>
      <w:r>
        <w:rPr>
          <w:color w:val="231F20"/>
          <w:spacing w:val="-6"/>
        </w:rPr>
        <w:t> </w:t>
      </w:r>
      <w:r>
        <w:rPr>
          <w:color w:val="231F20"/>
        </w:rPr>
        <w:t>упоминалось</w:t>
      </w:r>
      <w:r>
        <w:rPr>
          <w:color w:val="231F20"/>
          <w:spacing w:val="-6"/>
        </w:rPr>
        <w:t> </w:t>
      </w:r>
      <w:r>
        <w:rPr>
          <w:color w:val="231F20"/>
        </w:rPr>
        <w:t>ранее,</w:t>
      </w:r>
      <w:r>
        <w:rPr>
          <w:color w:val="231F20"/>
          <w:spacing w:val="-6"/>
        </w:rPr>
        <w:t> </w:t>
      </w:r>
      <w:r>
        <w:rPr>
          <w:color w:val="231F20"/>
        </w:rPr>
        <w:t>изоляцию</w:t>
      </w:r>
      <w:r>
        <w:rPr>
          <w:color w:val="231F20"/>
          <w:spacing w:val="-6"/>
        </w:rPr>
        <w:t> </w:t>
      </w:r>
      <w:r>
        <w:rPr>
          <w:color w:val="231F20"/>
        </w:rPr>
        <w:t>кода</w:t>
      </w:r>
      <w:r>
        <w:rPr>
          <w:color w:val="231F20"/>
          <w:spacing w:val="-6"/>
        </w:rPr>
        <w:t> </w:t>
      </w:r>
      <w:r>
        <w:rPr>
          <w:color w:val="231F20"/>
        </w:rPr>
        <w:t>также</w:t>
      </w:r>
      <w:r>
        <w:rPr>
          <w:color w:val="231F20"/>
          <w:spacing w:val="-6"/>
        </w:rPr>
        <w:t> </w:t>
      </w:r>
      <w:r>
        <w:rPr>
          <w:color w:val="231F20"/>
        </w:rPr>
        <w:t>можно</w:t>
      </w:r>
      <w:r>
        <w:rPr>
          <w:color w:val="231F20"/>
          <w:spacing w:val="-6"/>
        </w:rPr>
        <w:t> </w:t>
      </w:r>
      <w:r>
        <w:rPr>
          <w:color w:val="231F20"/>
        </w:rPr>
        <w:t>интерпретировать</w:t>
      </w:r>
      <w:r>
        <w:rPr>
          <w:color w:val="231F20"/>
          <w:spacing w:val="-6"/>
        </w:rPr>
        <w:t> </w:t>
      </w:r>
      <w:r>
        <w:rPr>
          <w:color w:val="231F20"/>
        </w:rPr>
        <w:t>иначе</w:t>
      </w:r>
      <w:r>
        <w:rPr>
          <w:color w:val="231F20"/>
          <w:spacing w:val="-3"/>
        </w:rPr>
        <w:t> </w:t>
      </w:r>
      <w:r>
        <w:rPr>
          <w:color w:val="231F20"/>
        </w:rPr>
        <w:t>— классическим способом. В классическом подходе изолируются друг от друга не фрагменты</w:t>
      </w:r>
      <w:r>
        <w:rPr>
          <w:color w:val="231F20"/>
          <w:spacing w:val="-7"/>
        </w:rPr>
        <w:t> </w:t>
      </w:r>
      <w:r>
        <w:rPr>
          <w:color w:val="231F20"/>
        </w:rPr>
        <w:t>рабочего</w:t>
      </w:r>
      <w:r>
        <w:rPr>
          <w:color w:val="231F20"/>
          <w:spacing w:val="-7"/>
        </w:rPr>
        <w:t> </w:t>
      </w:r>
      <w:r>
        <w:rPr>
          <w:color w:val="231F20"/>
        </w:rPr>
        <w:t>кода,</w:t>
      </w:r>
      <w:r>
        <w:rPr>
          <w:color w:val="231F20"/>
          <w:spacing w:val="-7"/>
        </w:rPr>
        <w:t> </w:t>
      </w:r>
      <w:r>
        <w:rPr>
          <w:color w:val="231F20"/>
        </w:rPr>
        <w:t>а</w:t>
      </w:r>
      <w:r>
        <w:rPr>
          <w:color w:val="231F20"/>
          <w:spacing w:val="-7"/>
        </w:rPr>
        <w:t> </w:t>
      </w:r>
      <w:r>
        <w:rPr>
          <w:color w:val="231F20"/>
        </w:rPr>
        <w:t>сами</w:t>
      </w:r>
      <w:r>
        <w:rPr>
          <w:color w:val="231F20"/>
          <w:spacing w:val="-7"/>
        </w:rPr>
        <w:t> </w:t>
      </w:r>
      <w:r>
        <w:rPr>
          <w:color w:val="231F20"/>
        </w:rPr>
        <w:t>тесты.</w:t>
      </w:r>
      <w:r>
        <w:rPr>
          <w:color w:val="231F20"/>
          <w:spacing w:val="-7"/>
        </w:rPr>
        <w:t> </w:t>
      </w:r>
      <w:r>
        <w:rPr>
          <w:color w:val="231F20"/>
        </w:rPr>
        <w:t>Такая</w:t>
      </w:r>
      <w:r>
        <w:rPr>
          <w:color w:val="231F20"/>
          <w:spacing w:val="-7"/>
        </w:rPr>
        <w:t> </w:t>
      </w:r>
      <w:r>
        <w:rPr>
          <w:color w:val="231F20"/>
        </w:rPr>
        <w:t>изоляция</w:t>
      </w:r>
      <w:r>
        <w:rPr>
          <w:color w:val="231F20"/>
          <w:spacing w:val="-7"/>
        </w:rPr>
        <w:t> </w:t>
      </w:r>
      <w:r>
        <w:rPr>
          <w:color w:val="231F20"/>
        </w:rPr>
        <w:t>позволяет</w:t>
      </w:r>
      <w:r>
        <w:rPr>
          <w:color w:val="231F20"/>
          <w:spacing w:val="-7"/>
        </w:rPr>
        <w:t> </w:t>
      </w:r>
      <w:r>
        <w:rPr>
          <w:color w:val="231F20"/>
        </w:rPr>
        <w:t>вам</w:t>
      </w:r>
      <w:r>
        <w:rPr>
          <w:color w:val="231F20"/>
          <w:spacing w:val="-7"/>
        </w:rPr>
        <w:t> </w:t>
      </w:r>
      <w:r>
        <w:rPr>
          <w:color w:val="231F20"/>
        </w:rPr>
        <w:t>запускать </w:t>
      </w:r>
      <w:r>
        <w:rPr>
          <w:color w:val="231F20"/>
          <w:spacing w:val="-4"/>
        </w:rPr>
        <w:t>эти тесты параллельно, последовательно и в любом порядке, не влияя на результат</w:t>
      </w:r>
      <w:r>
        <w:rPr>
          <w:color w:val="231F20"/>
        </w:rPr>
        <w:t> работы этих тестов.</w:t>
      </w:r>
    </w:p>
    <w:p>
      <w:pPr>
        <w:pStyle w:val="BodyText"/>
        <w:spacing w:line="259" w:lineRule="auto" w:before="117"/>
        <w:ind w:left="255" w:right="111"/>
        <w:jc w:val="both"/>
      </w:pPr>
      <w:r>
        <w:rPr>
          <w:color w:val="231F20"/>
        </w:rPr>
        <w:t>Классический подход к изоляции не запрещает вам тестировать несколько клас- сов одновременно,</w:t>
      </w:r>
      <w:r>
        <w:rPr>
          <w:color w:val="231F20"/>
          <w:spacing w:val="1"/>
        </w:rPr>
        <w:t> </w:t>
      </w:r>
      <w:r>
        <w:rPr>
          <w:color w:val="231F20"/>
        </w:rPr>
        <w:t>при условии</w:t>
      </w:r>
      <w:r>
        <w:rPr>
          <w:color w:val="231F20"/>
          <w:spacing w:val="1"/>
        </w:rPr>
        <w:t> </w:t>
      </w:r>
      <w:r>
        <w:rPr>
          <w:color w:val="231F20"/>
        </w:rPr>
        <w:t>что</w:t>
      </w:r>
      <w:r>
        <w:rPr>
          <w:color w:val="231F20"/>
          <w:spacing w:val="1"/>
        </w:rPr>
        <w:t> </w:t>
      </w:r>
      <w:r>
        <w:rPr>
          <w:color w:val="231F20"/>
        </w:rPr>
        <w:t>все они</w:t>
      </w:r>
      <w:r>
        <w:rPr>
          <w:color w:val="231F20"/>
          <w:spacing w:val="1"/>
        </w:rPr>
        <w:t> </w:t>
      </w:r>
      <w:r>
        <w:rPr>
          <w:color w:val="231F20"/>
        </w:rPr>
        <w:t>находятся в</w:t>
      </w:r>
      <w:r>
        <w:rPr>
          <w:color w:val="231F20"/>
          <w:spacing w:val="1"/>
        </w:rPr>
        <w:t> </w:t>
      </w:r>
      <w:r>
        <w:rPr>
          <w:color w:val="231F20"/>
        </w:rPr>
        <w:t>памяти</w:t>
      </w:r>
      <w:r>
        <w:rPr>
          <w:color w:val="231F20"/>
          <w:spacing w:val="1"/>
        </w:rPr>
        <w:t> </w:t>
      </w:r>
      <w:r>
        <w:rPr>
          <w:color w:val="231F20"/>
        </w:rPr>
        <w:t>и не</w:t>
      </w:r>
      <w:r>
        <w:rPr>
          <w:color w:val="231F20"/>
          <w:spacing w:val="1"/>
        </w:rPr>
        <w:t> </w:t>
      </w:r>
      <w:r>
        <w:rPr>
          <w:color w:val="231F20"/>
          <w:spacing w:val="-2"/>
        </w:rPr>
        <w:t>обращаются</w:t>
      </w:r>
    </w:p>
    <w:p>
      <w:pPr>
        <w:pStyle w:val="BodyText"/>
        <w:spacing w:after="0" w:line="259" w:lineRule="auto"/>
        <w:jc w:val="both"/>
        <w:sectPr>
          <w:pgSz w:w="9360" w:h="13210"/>
          <w:pgMar w:header="846" w:footer="0" w:top="1140" w:bottom="280" w:left="708" w:right="850"/>
        </w:sectPr>
      </w:pPr>
    </w:p>
    <w:p>
      <w:pPr>
        <w:pStyle w:val="BodyText"/>
        <w:spacing w:before="120"/>
      </w:pPr>
    </w:p>
    <w:p>
      <w:pPr>
        <w:pStyle w:val="BodyText"/>
        <w:spacing w:line="261" w:lineRule="auto"/>
        <w:ind w:left="255" w:right="111"/>
        <w:jc w:val="both"/>
      </w:pPr>
      <w:r>
        <w:rPr>
          <w:color w:val="231F20"/>
        </w:rPr>
        <w:t>к</w:t>
      </w:r>
      <w:r>
        <w:rPr>
          <w:color w:val="231F20"/>
          <w:spacing w:val="-1"/>
        </w:rPr>
        <w:t> </w:t>
      </w:r>
      <w:r>
        <w:rPr>
          <w:color w:val="231F20"/>
        </w:rPr>
        <w:t>совместному</w:t>
      </w:r>
      <w:r>
        <w:rPr>
          <w:color w:val="231F20"/>
          <w:spacing w:val="-1"/>
        </w:rPr>
        <w:t> </w:t>
      </w:r>
      <w:r>
        <w:rPr>
          <w:color w:val="231F20"/>
        </w:rPr>
        <w:t>состоянию</w:t>
      </w:r>
      <w:r>
        <w:rPr>
          <w:color w:val="231F20"/>
          <w:spacing w:val="-1"/>
        </w:rPr>
        <w:t> </w:t>
      </w:r>
      <w:r>
        <w:rPr>
          <w:color w:val="231F20"/>
        </w:rPr>
        <w:t>(shared</w:t>
      </w:r>
      <w:r>
        <w:rPr>
          <w:color w:val="231F20"/>
          <w:spacing w:val="-1"/>
        </w:rPr>
        <w:t> </w:t>
      </w:r>
      <w:r>
        <w:rPr>
          <w:color w:val="231F20"/>
        </w:rPr>
        <w:t>state),</w:t>
      </w:r>
      <w:r>
        <w:rPr>
          <w:color w:val="231F20"/>
          <w:spacing w:val="-1"/>
        </w:rPr>
        <w:t> </w:t>
      </w:r>
      <w:r>
        <w:rPr>
          <w:color w:val="231F20"/>
        </w:rPr>
        <w:t>через</w:t>
      </w:r>
      <w:r>
        <w:rPr>
          <w:color w:val="231F20"/>
          <w:spacing w:val="-1"/>
        </w:rPr>
        <w:t> </w:t>
      </w:r>
      <w:r>
        <w:rPr>
          <w:color w:val="231F20"/>
        </w:rPr>
        <w:t>которое</w:t>
      </w:r>
      <w:r>
        <w:rPr>
          <w:color w:val="231F20"/>
          <w:spacing w:val="-1"/>
        </w:rPr>
        <w:t> </w:t>
      </w:r>
      <w:r>
        <w:rPr>
          <w:color w:val="231F20"/>
        </w:rPr>
        <w:t>тесты</w:t>
      </w:r>
      <w:r>
        <w:rPr>
          <w:color w:val="231F20"/>
          <w:spacing w:val="-1"/>
        </w:rPr>
        <w:t> </w:t>
      </w:r>
      <w:r>
        <w:rPr>
          <w:color w:val="231F20"/>
        </w:rPr>
        <w:t>могут</w:t>
      </w:r>
      <w:r>
        <w:rPr>
          <w:color w:val="231F20"/>
          <w:spacing w:val="-1"/>
        </w:rPr>
        <w:t> </w:t>
      </w:r>
      <w:r>
        <w:rPr>
          <w:color w:val="231F20"/>
        </w:rPr>
        <w:t>влиять</w:t>
      </w:r>
      <w:r>
        <w:rPr>
          <w:color w:val="231F20"/>
          <w:spacing w:val="-1"/>
        </w:rPr>
        <w:t> </w:t>
      </w:r>
      <w:r>
        <w:rPr>
          <w:color w:val="231F20"/>
        </w:rPr>
        <w:t>на</w:t>
      </w:r>
      <w:r>
        <w:rPr>
          <w:color w:val="231F20"/>
          <w:spacing w:val="-1"/>
        </w:rPr>
        <w:t> </w:t>
      </w:r>
      <w:r>
        <w:rPr>
          <w:color w:val="231F20"/>
        </w:rPr>
        <w:t>ре- </w:t>
      </w:r>
      <w:r>
        <w:rPr>
          <w:color w:val="231F20"/>
          <w:spacing w:val="-2"/>
        </w:rPr>
        <w:t>зультат</w:t>
      </w:r>
      <w:r>
        <w:rPr>
          <w:color w:val="231F20"/>
          <w:spacing w:val="-10"/>
        </w:rPr>
        <w:t> </w:t>
      </w:r>
      <w:r>
        <w:rPr>
          <w:color w:val="231F20"/>
          <w:spacing w:val="-2"/>
        </w:rPr>
        <w:t>выполнения</w:t>
      </w:r>
      <w:r>
        <w:rPr>
          <w:color w:val="231F20"/>
          <w:spacing w:val="-9"/>
        </w:rPr>
        <w:t> </w:t>
      </w:r>
      <w:r>
        <w:rPr>
          <w:color w:val="231F20"/>
          <w:spacing w:val="-2"/>
        </w:rPr>
        <w:t>друг</w:t>
      </w:r>
      <w:r>
        <w:rPr>
          <w:color w:val="231F20"/>
          <w:spacing w:val="-9"/>
        </w:rPr>
        <w:t> </w:t>
      </w:r>
      <w:r>
        <w:rPr>
          <w:color w:val="231F20"/>
          <w:spacing w:val="-2"/>
        </w:rPr>
        <w:t>друга.</w:t>
      </w:r>
      <w:r>
        <w:rPr>
          <w:color w:val="231F20"/>
          <w:spacing w:val="-9"/>
        </w:rPr>
        <w:t> </w:t>
      </w:r>
      <w:r>
        <w:rPr>
          <w:color w:val="231F20"/>
          <w:spacing w:val="-2"/>
        </w:rPr>
        <w:t>Типичными</w:t>
      </w:r>
      <w:r>
        <w:rPr>
          <w:color w:val="231F20"/>
          <w:spacing w:val="-9"/>
        </w:rPr>
        <w:t> </w:t>
      </w:r>
      <w:r>
        <w:rPr>
          <w:color w:val="231F20"/>
          <w:spacing w:val="-2"/>
        </w:rPr>
        <w:t>примерами</w:t>
      </w:r>
      <w:r>
        <w:rPr>
          <w:color w:val="231F20"/>
          <w:spacing w:val="-9"/>
        </w:rPr>
        <w:t> </w:t>
      </w:r>
      <w:r>
        <w:rPr>
          <w:color w:val="231F20"/>
          <w:spacing w:val="-2"/>
        </w:rPr>
        <w:t>такого</w:t>
      </w:r>
      <w:r>
        <w:rPr>
          <w:color w:val="231F20"/>
          <w:spacing w:val="-9"/>
        </w:rPr>
        <w:t> </w:t>
      </w:r>
      <w:r>
        <w:rPr>
          <w:color w:val="231F20"/>
          <w:spacing w:val="-2"/>
        </w:rPr>
        <w:t>совместного</w:t>
      </w:r>
      <w:r>
        <w:rPr>
          <w:color w:val="231F20"/>
          <w:spacing w:val="-9"/>
        </w:rPr>
        <w:t> </w:t>
      </w:r>
      <w:r>
        <w:rPr>
          <w:color w:val="231F20"/>
          <w:spacing w:val="-2"/>
        </w:rPr>
        <w:t>состо- яния</w:t>
      </w:r>
      <w:r>
        <w:rPr>
          <w:color w:val="231F20"/>
          <w:spacing w:val="-10"/>
        </w:rPr>
        <w:t> </w:t>
      </w:r>
      <w:r>
        <w:rPr>
          <w:color w:val="231F20"/>
          <w:spacing w:val="-2"/>
        </w:rPr>
        <w:t>служат</w:t>
      </w:r>
      <w:r>
        <w:rPr>
          <w:color w:val="231F20"/>
          <w:spacing w:val="-9"/>
        </w:rPr>
        <w:t> </w:t>
      </w:r>
      <w:r>
        <w:rPr>
          <w:color w:val="231F20"/>
          <w:spacing w:val="-2"/>
        </w:rPr>
        <w:t>внепроцессные</w:t>
      </w:r>
      <w:r>
        <w:rPr>
          <w:color w:val="231F20"/>
          <w:spacing w:val="-9"/>
        </w:rPr>
        <w:t> </w:t>
      </w:r>
      <w:r>
        <w:rPr>
          <w:color w:val="231F20"/>
          <w:spacing w:val="-2"/>
        </w:rPr>
        <w:t>(out-of-process)</w:t>
      </w:r>
      <w:r>
        <w:rPr>
          <w:color w:val="231F20"/>
          <w:spacing w:val="-9"/>
        </w:rPr>
        <w:t> </w:t>
      </w:r>
      <w:r>
        <w:rPr>
          <w:color w:val="231F20"/>
          <w:spacing w:val="-2"/>
        </w:rPr>
        <w:t>зависимости</w:t>
      </w:r>
      <w:r>
        <w:rPr>
          <w:color w:val="231F20"/>
          <w:spacing w:val="-9"/>
        </w:rPr>
        <w:t> </w:t>
      </w:r>
      <w:r>
        <w:rPr>
          <w:color w:val="231F20"/>
          <w:spacing w:val="-2"/>
        </w:rPr>
        <w:t>—</w:t>
      </w:r>
      <w:r>
        <w:rPr>
          <w:color w:val="231F20"/>
          <w:spacing w:val="-9"/>
        </w:rPr>
        <w:t> </w:t>
      </w:r>
      <w:r>
        <w:rPr>
          <w:color w:val="231F20"/>
          <w:spacing w:val="-2"/>
        </w:rPr>
        <w:t>база</w:t>
      </w:r>
      <w:r>
        <w:rPr>
          <w:color w:val="231F20"/>
          <w:spacing w:val="-9"/>
        </w:rPr>
        <w:t> </w:t>
      </w:r>
      <w:r>
        <w:rPr>
          <w:color w:val="231F20"/>
          <w:spacing w:val="-2"/>
        </w:rPr>
        <w:t>данных,</w:t>
      </w:r>
      <w:r>
        <w:rPr>
          <w:color w:val="231F20"/>
          <w:spacing w:val="-9"/>
        </w:rPr>
        <w:t> </w:t>
      </w:r>
      <w:r>
        <w:rPr>
          <w:color w:val="231F20"/>
          <w:spacing w:val="-2"/>
        </w:rPr>
        <w:t>файловая </w:t>
      </w:r>
      <w:r>
        <w:rPr>
          <w:color w:val="231F20"/>
        </w:rPr>
        <w:t>система и т. д.</w:t>
      </w:r>
    </w:p>
    <w:p>
      <w:pPr>
        <w:pStyle w:val="BodyText"/>
        <w:spacing w:line="261" w:lineRule="auto" w:before="115"/>
        <w:ind w:left="255" w:right="108"/>
        <w:jc w:val="both"/>
      </w:pPr>
      <w:r>
        <w:rPr>
          <w:color w:val="231F20"/>
          <w:spacing w:val="-4"/>
        </w:rPr>
        <w:t>Например,</w:t>
      </w:r>
      <w:r>
        <w:rPr>
          <w:color w:val="231F20"/>
          <w:spacing w:val="-8"/>
        </w:rPr>
        <w:t> </w:t>
      </w:r>
      <w:r>
        <w:rPr>
          <w:color w:val="231F20"/>
          <w:spacing w:val="-4"/>
        </w:rPr>
        <w:t>один</w:t>
      </w:r>
      <w:r>
        <w:rPr>
          <w:color w:val="231F20"/>
          <w:spacing w:val="-7"/>
        </w:rPr>
        <w:t> </w:t>
      </w:r>
      <w:r>
        <w:rPr>
          <w:color w:val="231F20"/>
          <w:spacing w:val="-4"/>
        </w:rPr>
        <w:t>тест</w:t>
      </w:r>
      <w:r>
        <w:rPr>
          <w:color w:val="231F20"/>
          <w:spacing w:val="-7"/>
        </w:rPr>
        <w:t> </w:t>
      </w:r>
      <w:r>
        <w:rPr>
          <w:color w:val="231F20"/>
          <w:spacing w:val="-4"/>
        </w:rPr>
        <w:t>может</w:t>
      </w:r>
      <w:r>
        <w:rPr>
          <w:color w:val="231F20"/>
          <w:spacing w:val="-7"/>
        </w:rPr>
        <w:t> </w:t>
      </w:r>
      <w:r>
        <w:rPr>
          <w:color w:val="231F20"/>
          <w:spacing w:val="-4"/>
        </w:rPr>
        <w:t>создать</w:t>
      </w:r>
      <w:r>
        <w:rPr>
          <w:color w:val="231F20"/>
          <w:spacing w:val="-7"/>
        </w:rPr>
        <w:t> </w:t>
      </w:r>
      <w:r>
        <w:rPr>
          <w:color w:val="231F20"/>
          <w:spacing w:val="-4"/>
        </w:rPr>
        <w:t>запись</w:t>
      </w:r>
      <w:r>
        <w:rPr>
          <w:color w:val="231F20"/>
          <w:spacing w:val="-7"/>
        </w:rPr>
        <w:t> </w:t>
      </w:r>
      <w:r>
        <w:rPr>
          <w:color w:val="231F20"/>
          <w:spacing w:val="-4"/>
        </w:rPr>
        <w:t>в</w:t>
      </w:r>
      <w:r>
        <w:rPr>
          <w:color w:val="231F20"/>
          <w:spacing w:val="-7"/>
        </w:rPr>
        <w:t> </w:t>
      </w:r>
      <w:r>
        <w:rPr>
          <w:color w:val="231F20"/>
          <w:spacing w:val="-4"/>
        </w:rPr>
        <w:t>базе</w:t>
      </w:r>
      <w:r>
        <w:rPr>
          <w:color w:val="231F20"/>
          <w:spacing w:val="-7"/>
        </w:rPr>
        <w:t> </w:t>
      </w:r>
      <w:r>
        <w:rPr>
          <w:color w:val="231F20"/>
          <w:spacing w:val="-4"/>
        </w:rPr>
        <w:t>данных,</w:t>
      </w:r>
      <w:r>
        <w:rPr>
          <w:color w:val="231F20"/>
          <w:spacing w:val="-7"/>
        </w:rPr>
        <w:t> </w:t>
      </w:r>
      <w:r>
        <w:rPr>
          <w:color w:val="231F20"/>
          <w:spacing w:val="-4"/>
        </w:rPr>
        <w:t>а</w:t>
      </w:r>
      <w:r>
        <w:rPr>
          <w:color w:val="231F20"/>
          <w:spacing w:val="-7"/>
        </w:rPr>
        <w:t> </w:t>
      </w:r>
      <w:r>
        <w:rPr>
          <w:color w:val="231F20"/>
          <w:spacing w:val="-4"/>
        </w:rPr>
        <w:t>другой</w:t>
      </w:r>
      <w:r>
        <w:rPr>
          <w:color w:val="231F20"/>
          <w:spacing w:val="-7"/>
        </w:rPr>
        <w:t> </w:t>
      </w:r>
      <w:r>
        <w:rPr>
          <w:color w:val="231F20"/>
          <w:spacing w:val="-4"/>
        </w:rPr>
        <w:t>удалит</w:t>
      </w:r>
      <w:r>
        <w:rPr>
          <w:color w:val="231F20"/>
          <w:spacing w:val="-7"/>
        </w:rPr>
        <w:t> </w:t>
      </w:r>
      <w:r>
        <w:rPr>
          <w:color w:val="231F20"/>
          <w:spacing w:val="-4"/>
        </w:rPr>
        <w:t>эту</w:t>
      </w:r>
      <w:r>
        <w:rPr>
          <w:color w:val="231F20"/>
          <w:spacing w:val="-7"/>
        </w:rPr>
        <w:t> </w:t>
      </w:r>
      <w:r>
        <w:rPr>
          <w:color w:val="231F20"/>
          <w:spacing w:val="-4"/>
        </w:rPr>
        <w:t>запись</w:t>
      </w:r>
      <w:r>
        <w:rPr>
          <w:color w:val="231F20"/>
        </w:rPr>
        <w:t> до</w:t>
      </w:r>
      <w:r>
        <w:rPr>
          <w:color w:val="231F20"/>
          <w:spacing w:val="-12"/>
        </w:rPr>
        <w:t> </w:t>
      </w:r>
      <w:r>
        <w:rPr>
          <w:color w:val="231F20"/>
        </w:rPr>
        <w:t>того,</w:t>
      </w:r>
      <w:r>
        <w:rPr>
          <w:color w:val="231F20"/>
          <w:spacing w:val="-11"/>
        </w:rPr>
        <w:t> </w:t>
      </w:r>
      <w:r>
        <w:rPr>
          <w:color w:val="231F20"/>
        </w:rPr>
        <w:t>как</w:t>
      </w:r>
      <w:r>
        <w:rPr>
          <w:color w:val="231F20"/>
          <w:spacing w:val="-11"/>
        </w:rPr>
        <w:t> </w:t>
      </w:r>
      <w:r>
        <w:rPr>
          <w:color w:val="231F20"/>
        </w:rPr>
        <w:t>первый</w:t>
      </w:r>
      <w:r>
        <w:rPr>
          <w:color w:val="231F20"/>
          <w:spacing w:val="-11"/>
        </w:rPr>
        <w:t> </w:t>
      </w:r>
      <w:r>
        <w:rPr>
          <w:color w:val="231F20"/>
        </w:rPr>
        <w:t>тест</w:t>
      </w:r>
      <w:r>
        <w:rPr>
          <w:color w:val="231F20"/>
          <w:spacing w:val="-11"/>
        </w:rPr>
        <w:t> </w:t>
      </w:r>
      <w:r>
        <w:rPr>
          <w:color w:val="231F20"/>
        </w:rPr>
        <w:t>будет</w:t>
      </w:r>
      <w:r>
        <w:rPr>
          <w:color w:val="231F20"/>
          <w:spacing w:val="-11"/>
        </w:rPr>
        <w:t> </w:t>
      </w:r>
      <w:r>
        <w:rPr>
          <w:color w:val="231F20"/>
        </w:rPr>
        <w:t>полностью</w:t>
      </w:r>
      <w:r>
        <w:rPr>
          <w:color w:val="231F20"/>
          <w:spacing w:val="-11"/>
        </w:rPr>
        <w:t> </w:t>
      </w:r>
      <w:r>
        <w:rPr>
          <w:color w:val="231F20"/>
        </w:rPr>
        <w:t>выполнен.</w:t>
      </w:r>
      <w:r>
        <w:rPr>
          <w:color w:val="231F20"/>
          <w:spacing w:val="-11"/>
        </w:rPr>
        <w:t> </w:t>
      </w:r>
      <w:r>
        <w:rPr>
          <w:color w:val="231F20"/>
        </w:rPr>
        <w:t>Если</w:t>
      </w:r>
      <w:r>
        <w:rPr>
          <w:color w:val="231F20"/>
          <w:spacing w:val="-11"/>
        </w:rPr>
        <w:t> </w:t>
      </w:r>
      <w:r>
        <w:rPr>
          <w:color w:val="231F20"/>
        </w:rPr>
        <w:t>эти</w:t>
      </w:r>
      <w:r>
        <w:rPr>
          <w:color w:val="231F20"/>
          <w:spacing w:val="-11"/>
        </w:rPr>
        <w:t> </w:t>
      </w:r>
      <w:r>
        <w:rPr>
          <w:color w:val="231F20"/>
        </w:rPr>
        <w:t>два</w:t>
      </w:r>
      <w:r>
        <w:rPr>
          <w:color w:val="231F20"/>
          <w:spacing w:val="-11"/>
        </w:rPr>
        <w:t> </w:t>
      </w:r>
      <w:r>
        <w:rPr>
          <w:color w:val="231F20"/>
        </w:rPr>
        <w:t>теста</w:t>
      </w:r>
      <w:r>
        <w:rPr>
          <w:color w:val="231F20"/>
          <w:spacing w:val="-11"/>
        </w:rPr>
        <w:t> </w:t>
      </w:r>
      <w:r>
        <w:rPr>
          <w:color w:val="231F20"/>
        </w:rPr>
        <w:t>запустить параллельно, первый завершится неудачей — и не потому, что код приложения работает неправильно, а из-за влияния со стороны второго теста.</w:t>
      </w:r>
    </w:p>
    <w:p>
      <w:pPr>
        <w:pStyle w:val="BodyText"/>
        <w:spacing w:before="1"/>
        <w:rPr>
          <w:sz w:val="19"/>
        </w:rPr>
      </w:pPr>
      <w:r>
        <w:rPr>
          <w:sz w:val="19"/>
        </w:rPr>
        <mc:AlternateContent>
          <mc:Choice Requires="wps">
            <w:drawing>
              <wp:anchor distT="0" distB="0" distL="0" distR="0" allowOverlap="1" layoutInCell="1" locked="0" behindDoc="1" simplePos="0" relativeHeight="487618048">
                <wp:simplePos x="0" y="0"/>
                <wp:positionH relativeFrom="page">
                  <wp:posOffset>612000</wp:posOffset>
                </wp:positionH>
                <wp:positionV relativeFrom="paragraph">
                  <wp:posOffset>157498</wp:posOffset>
                </wp:positionV>
                <wp:extent cx="4716145" cy="127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01489pt;width:371.35pt;height:.1pt;mso-position-horizontal-relative:page;mso-position-vertical-relative:paragraph;z-index:-15698432;mso-wrap-distance-left:0;mso-wrap-distance-right:0" id="docshape170" coordorigin="964,248" coordsize="7427,0" path="m964,248l8391,248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spacing w:val="4"/>
          <w:w w:val="85"/>
          <w:sz w:val="19"/>
        </w:rPr>
        <w:t>СОВМЕСТНЫЕ,</w:t>
      </w:r>
      <w:r>
        <w:rPr>
          <w:rFonts w:ascii="Tahoma" w:hAnsi="Tahoma"/>
          <w:b/>
          <w:color w:val="231F20"/>
          <w:spacing w:val="7"/>
          <w:sz w:val="19"/>
        </w:rPr>
        <w:t> </w:t>
      </w:r>
      <w:r>
        <w:rPr>
          <w:rFonts w:ascii="Tahoma" w:hAnsi="Tahoma"/>
          <w:b/>
          <w:color w:val="231F20"/>
          <w:spacing w:val="4"/>
          <w:w w:val="85"/>
          <w:sz w:val="19"/>
        </w:rPr>
        <w:t>ПРИВАТНЫЕ</w:t>
      </w:r>
      <w:r>
        <w:rPr>
          <w:rFonts w:ascii="Tahoma" w:hAnsi="Tahoma"/>
          <w:b/>
          <w:color w:val="231F20"/>
          <w:spacing w:val="11"/>
          <w:sz w:val="19"/>
        </w:rPr>
        <w:t> </w:t>
      </w:r>
      <w:r>
        <w:rPr>
          <w:rFonts w:ascii="Tahoma" w:hAnsi="Tahoma"/>
          <w:b/>
          <w:color w:val="231F20"/>
          <w:spacing w:val="4"/>
          <w:w w:val="85"/>
          <w:sz w:val="19"/>
        </w:rPr>
        <w:t>И</w:t>
      </w:r>
      <w:r>
        <w:rPr>
          <w:rFonts w:ascii="Tahoma" w:hAnsi="Tahoma"/>
          <w:b/>
          <w:color w:val="231F20"/>
          <w:spacing w:val="11"/>
          <w:sz w:val="19"/>
        </w:rPr>
        <w:t> </w:t>
      </w:r>
      <w:r>
        <w:rPr>
          <w:rFonts w:ascii="Tahoma" w:hAnsi="Tahoma"/>
          <w:b/>
          <w:color w:val="231F20"/>
          <w:spacing w:val="4"/>
          <w:w w:val="85"/>
          <w:sz w:val="19"/>
        </w:rPr>
        <w:t>ВНЕПРОЦЕССНЫЕ</w:t>
      </w:r>
      <w:r>
        <w:rPr>
          <w:rFonts w:ascii="Tahoma" w:hAnsi="Tahoma"/>
          <w:b/>
          <w:color w:val="231F20"/>
          <w:spacing w:val="11"/>
          <w:sz w:val="19"/>
        </w:rPr>
        <w:t> </w:t>
      </w:r>
      <w:r>
        <w:rPr>
          <w:rFonts w:ascii="Tahoma" w:hAnsi="Tahoma"/>
          <w:b/>
          <w:color w:val="231F20"/>
          <w:spacing w:val="-2"/>
          <w:w w:val="85"/>
          <w:sz w:val="19"/>
        </w:rPr>
        <w:t>ЗАВИСИМОСТИ</w:t>
      </w:r>
    </w:p>
    <w:p>
      <w:pPr>
        <w:spacing w:line="264" w:lineRule="auto" w:before="79"/>
        <w:ind w:left="539" w:right="390" w:firstLine="0"/>
        <w:jc w:val="both"/>
        <w:rPr>
          <w:rFonts w:ascii="Trebuchet MS" w:hAnsi="Trebuchet MS"/>
          <w:sz w:val="18"/>
        </w:rPr>
      </w:pPr>
      <w:r>
        <w:rPr>
          <w:rFonts w:ascii="Trebuchet MS" w:hAnsi="Trebuchet MS"/>
          <w:color w:val="231F20"/>
          <w:spacing w:val="-4"/>
          <w:sz w:val="18"/>
        </w:rPr>
        <w:t>Совместной</w:t>
      </w:r>
      <w:r>
        <w:rPr>
          <w:rFonts w:ascii="Trebuchet MS" w:hAnsi="Trebuchet MS"/>
          <w:color w:val="231F20"/>
          <w:spacing w:val="-8"/>
          <w:sz w:val="18"/>
        </w:rPr>
        <w:t> </w:t>
      </w:r>
      <w:r>
        <w:rPr>
          <w:rFonts w:ascii="Trebuchet MS" w:hAnsi="Trebuchet MS"/>
          <w:color w:val="231F20"/>
          <w:spacing w:val="-4"/>
          <w:sz w:val="18"/>
        </w:rPr>
        <w:t>(shared)</w:t>
      </w:r>
      <w:r>
        <w:rPr>
          <w:rFonts w:ascii="Trebuchet MS" w:hAnsi="Trebuchet MS"/>
          <w:color w:val="231F20"/>
          <w:spacing w:val="-8"/>
          <w:sz w:val="18"/>
        </w:rPr>
        <w:t> </w:t>
      </w:r>
      <w:r>
        <w:rPr>
          <w:rFonts w:ascii="Trebuchet MS" w:hAnsi="Trebuchet MS"/>
          <w:color w:val="231F20"/>
          <w:spacing w:val="-4"/>
          <w:sz w:val="18"/>
        </w:rPr>
        <w:t>зависимостью</w:t>
      </w:r>
      <w:r>
        <w:rPr>
          <w:rFonts w:ascii="Trebuchet MS" w:hAnsi="Trebuchet MS"/>
          <w:color w:val="231F20"/>
          <w:spacing w:val="-8"/>
          <w:sz w:val="18"/>
        </w:rPr>
        <w:t> </w:t>
      </w:r>
      <w:r>
        <w:rPr>
          <w:rFonts w:ascii="Trebuchet MS" w:hAnsi="Trebuchet MS"/>
          <w:color w:val="231F20"/>
          <w:spacing w:val="-4"/>
          <w:sz w:val="18"/>
        </w:rPr>
        <w:t>называется</w:t>
      </w:r>
      <w:r>
        <w:rPr>
          <w:rFonts w:ascii="Trebuchet MS" w:hAnsi="Trebuchet MS"/>
          <w:color w:val="231F20"/>
          <w:spacing w:val="-8"/>
          <w:sz w:val="18"/>
        </w:rPr>
        <w:t> </w:t>
      </w:r>
      <w:r>
        <w:rPr>
          <w:rFonts w:ascii="Trebuchet MS" w:hAnsi="Trebuchet MS"/>
          <w:color w:val="231F20"/>
          <w:spacing w:val="-4"/>
          <w:sz w:val="18"/>
        </w:rPr>
        <w:t>зависимость,</w:t>
      </w:r>
      <w:r>
        <w:rPr>
          <w:rFonts w:ascii="Trebuchet MS" w:hAnsi="Trebuchet MS"/>
          <w:color w:val="231F20"/>
          <w:spacing w:val="-8"/>
          <w:sz w:val="18"/>
        </w:rPr>
        <w:t> </w:t>
      </w:r>
      <w:r>
        <w:rPr>
          <w:rFonts w:ascii="Trebuchet MS" w:hAnsi="Trebuchet MS"/>
          <w:color w:val="231F20"/>
          <w:spacing w:val="-4"/>
          <w:sz w:val="18"/>
        </w:rPr>
        <w:t>к</w:t>
      </w:r>
      <w:r>
        <w:rPr>
          <w:rFonts w:ascii="Trebuchet MS" w:hAnsi="Trebuchet MS"/>
          <w:color w:val="231F20"/>
          <w:spacing w:val="-8"/>
          <w:sz w:val="18"/>
        </w:rPr>
        <w:t> </w:t>
      </w:r>
      <w:r>
        <w:rPr>
          <w:rFonts w:ascii="Trebuchet MS" w:hAnsi="Trebuchet MS"/>
          <w:color w:val="231F20"/>
          <w:spacing w:val="-4"/>
          <w:sz w:val="18"/>
        </w:rPr>
        <w:t>которой</w:t>
      </w:r>
      <w:r>
        <w:rPr>
          <w:rFonts w:ascii="Trebuchet MS" w:hAnsi="Trebuchet MS"/>
          <w:color w:val="231F20"/>
          <w:spacing w:val="-8"/>
          <w:sz w:val="18"/>
        </w:rPr>
        <w:t> </w:t>
      </w:r>
      <w:r>
        <w:rPr>
          <w:rFonts w:ascii="Trebuchet MS" w:hAnsi="Trebuchet MS"/>
          <w:color w:val="231F20"/>
          <w:spacing w:val="-4"/>
          <w:sz w:val="18"/>
        </w:rPr>
        <w:t>имеют</w:t>
      </w:r>
      <w:r>
        <w:rPr>
          <w:rFonts w:ascii="Trebuchet MS" w:hAnsi="Trebuchet MS"/>
          <w:color w:val="231F20"/>
          <w:spacing w:val="-8"/>
          <w:sz w:val="18"/>
        </w:rPr>
        <w:t> </w:t>
      </w:r>
      <w:r>
        <w:rPr>
          <w:rFonts w:ascii="Trebuchet MS" w:hAnsi="Trebuchet MS"/>
          <w:color w:val="231F20"/>
          <w:spacing w:val="-4"/>
          <w:sz w:val="18"/>
        </w:rPr>
        <w:t>доступ </w:t>
      </w:r>
      <w:r>
        <w:rPr>
          <w:rFonts w:ascii="Trebuchet MS" w:hAnsi="Trebuchet MS"/>
          <w:color w:val="231F20"/>
          <w:w w:val="90"/>
          <w:sz w:val="18"/>
        </w:rPr>
        <w:t>более одного теста и которая предоставляет им возможность влиять на результаты друг друга. Типичный пример совместной зависимости — статическое изменяемое поле. Из- менение в таком поле отражается на всех юнит-тестах, выполняемых в одном процессе. </w:t>
      </w:r>
      <w:r>
        <w:rPr>
          <w:rFonts w:ascii="Trebuchet MS" w:hAnsi="Trebuchet MS"/>
          <w:color w:val="231F20"/>
          <w:spacing w:val="-2"/>
          <w:sz w:val="18"/>
        </w:rPr>
        <w:t>База</w:t>
      </w:r>
      <w:r>
        <w:rPr>
          <w:rFonts w:ascii="Trebuchet MS" w:hAnsi="Trebuchet MS"/>
          <w:color w:val="231F20"/>
          <w:spacing w:val="-9"/>
          <w:sz w:val="18"/>
        </w:rPr>
        <w:t> </w:t>
      </w:r>
      <w:r>
        <w:rPr>
          <w:rFonts w:ascii="Trebuchet MS" w:hAnsi="Trebuchet MS"/>
          <w:color w:val="231F20"/>
          <w:spacing w:val="-2"/>
          <w:sz w:val="18"/>
        </w:rPr>
        <w:t>данных</w:t>
      </w:r>
      <w:r>
        <w:rPr>
          <w:rFonts w:ascii="Trebuchet MS" w:hAnsi="Trebuchet MS"/>
          <w:color w:val="231F20"/>
          <w:spacing w:val="-9"/>
          <w:sz w:val="18"/>
        </w:rPr>
        <w:t> </w:t>
      </w:r>
      <w:r>
        <w:rPr>
          <w:rFonts w:ascii="Trebuchet MS" w:hAnsi="Trebuchet MS"/>
          <w:color w:val="231F20"/>
          <w:spacing w:val="-2"/>
          <w:sz w:val="18"/>
        </w:rPr>
        <w:t>—</w:t>
      </w:r>
      <w:r>
        <w:rPr>
          <w:rFonts w:ascii="Trebuchet MS" w:hAnsi="Trebuchet MS"/>
          <w:color w:val="231F20"/>
          <w:spacing w:val="-9"/>
          <w:sz w:val="18"/>
        </w:rPr>
        <w:t> </w:t>
      </w:r>
      <w:r>
        <w:rPr>
          <w:rFonts w:ascii="Trebuchet MS" w:hAnsi="Trebuchet MS"/>
          <w:color w:val="231F20"/>
          <w:spacing w:val="-2"/>
          <w:sz w:val="18"/>
        </w:rPr>
        <w:t>другой</w:t>
      </w:r>
      <w:r>
        <w:rPr>
          <w:rFonts w:ascii="Trebuchet MS" w:hAnsi="Trebuchet MS"/>
          <w:color w:val="231F20"/>
          <w:spacing w:val="-9"/>
          <w:sz w:val="18"/>
        </w:rPr>
        <w:t> </w:t>
      </w:r>
      <w:r>
        <w:rPr>
          <w:rFonts w:ascii="Trebuchet MS" w:hAnsi="Trebuchet MS"/>
          <w:color w:val="231F20"/>
          <w:spacing w:val="-2"/>
          <w:sz w:val="18"/>
        </w:rPr>
        <w:t>типичный</w:t>
      </w:r>
      <w:r>
        <w:rPr>
          <w:rFonts w:ascii="Trebuchet MS" w:hAnsi="Trebuchet MS"/>
          <w:color w:val="231F20"/>
          <w:spacing w:val="-9"/>
          <w:sz w:val="18"/>
        </w:rPr>
        <w:t> </w:t>
      </w:r>
      <w:r>
        <w:rPr>
          <w:rFonts w:ascii="Trebuchet MS" w:hAnsi="Trebuchet MS"/>
          <w:color w:val="231F20"/>
          <w:spacing w:val="-2"/>
          <w:sz w:val="18"/>
        </w:rPr>
        <w:t>пример</w:t>
      </w:r>
      <w:r>
        <w:rPr>
          <w:rFonts w:ascii="Trebuchet MS" w:hAnsi="Trebuchet MS"/>
          <w:color w:val="231F20"/>
          <w:spacing w:val="-9"/>
          <w:sz w:val="18"/>
        </w:rPr>
        <w:t> </w:t>
      </w:r>
      <w:r>
        <w:rPr>
          <w:rFonts w:ascii="Trebuchet MS" w:hAnsi="Trebuchet MS"/>
          <w:color w:val="231F20"/>
          <w:spacing w:val="-2"/>
          <w:sz w:val="18"/>
        </w:rPr>
        <w:t>совместной</w:t>
      </w:r>
      <w:r>
        <w:rPr>
          <w:rFonts w:ascii="Trebuchet MS" w:hAnsi="Trebuchet MS"/>
          <w:color w:val="231F20"/>
          <w:spacing w:val="-9"/>
          <w:sz w:val="18"/>
        </w:rPr>
        <w:t> </w:t>
      </w:r>
      <w:r>
        <w:rPr>
          <w:rFonts w:ascii="Trebuchet MS" w:hAnsi="Trebuchet MS"/>
          <w:color w:val="231F20"/>
          <w:spacing w:val="-2"/>
          <w:sz w:val="18"/>
        </w:rPr>
        <w:t>зависимости.</w:t>
      </w:r>
    </w:p>
    <w:p>
      <w:pPr>
        <w:spacing w:line="264" w:lineRule="auto" w:before="57"/>
        <w:ind w:left="539" w:right="395" w:firstLine="0"/>
        <w:jc w:val="both"/>
        <w:rPr>
          <w:rFonts w:ascii="Trebuchet MS" w:hAnsi="Trebuchet MS"/>
          <w:sz w:val="18"/>
        </w:rPr>
      </w:pPr>
      <w:r>
        <w:rPr>
          <w:rFonts w:ascii="Trebuchet MS" w:hAnsi="Trebuchet MS"/>
          <w:color w:val="231F20"/>
          <w:spacing w:val="-4"/>
          <w:sz w:val="18"/>
        </w:rPr>
        <w:t>Приватной (private) зависимостью называется зависимость, которая не является со- </w:t>
      </w:r>
      <w:r>
        <w:rPr>
          <w:rFonts w:ascii="Trebuchet MS" w:hAnsi="Trebuchet MS"/>
          <w:color w:val="231F20"/>
          <w:spacing w:val="-2"/>
          <w:sz w:val="18"/>
        </w:rPr>
        <w:t>вместной.</w:t>
      </w:r>
    </w:p>
    <w:p>
      <w:pPr>
        <w:spacing w:line="264" w:lineRule="auto" w:before="57"/>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18560">
                <wp:simplePos x="0" y="0"/>
                <wp:positionH relativeFrom="page">
                  <wp:posOffset>612000</wp:posOffset>
                </wp:positionH>
                <wp:positionV relativeFrom="paragraph">
                  <wp:posOffset>1679301</wp:posOffset>
                </wp:positionV>
                <wp:extent cx="4716145"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2.2285pt;width:371.35pt;height:.1pt;mso-position-horizontal-relative:page;mso-position-vertical-relative:paragraph;z-index:-15697920;mso-wrap-distance-left:0;mso-wrap-distance-right:0" id="docshape171" coordorigin="964,2645" coordsize="7427,0" path="m964,2645l8391,2645e" filled="false" stroked="true" strokeweight=".5pt" strokecolor="#231f20">
                <v:path arrowok="t"/>
                <v:stroke dashstyle="solid"/>
                <w10:wrap type="topAndBottom"/>
              </v:shape>
            </w:pict>
          </mc:Fallback>
        </mc:AlternateContent>
      </w:r>
      <w:r>
        <w:rPr>
          <w:rFonts w:ascii="Trebuchet MS" w:hAnsi="Trebuchet MS"/>
          <w:color w:val="231F20"/>
          <w:spacing w:val="-8"/>
          <w:sz w:val="18"/>
        </w:rPr>
        <w:t>Внепроцессной</w:t>
      </w:r>
      <w:r>
        <w:rPr>
          <w:rFonts w:ascii="Trebuchet MS" w:hAnsi="Trebuchet MS"/>
          <w:color w:val="231F20"/>
          <w:sz w:val="18"/>
        </w:rPr>
        <w:t> </w:t>
      </w:r>
      <w:r>
        <w:rPr>
          <w:rFonts w:ascii="Trebuchet MS" w:hAnsi="Trebuchet MS"/>
          <w:color w:val="231F20"/>
          <w:spacing w:val="-8"/>
          <w:sz w:val="18"/>
        </w:rPr>
        <w:t>(out-of-process)</w:t>
      </w:r>
      <w:r>
        <w:rPr>
          <w:rFonts w:ascii="Trebuchet MS" w:hAnsi="Trebuchet MS"/>
          <w:color w:val="231F20"/>
          <w:sz w:val="18"/>
        </w:rPr>
        <w:t> </w:t>
      </w:r>
      <w:r>
        <w:rPr>
          <w:rFonts w:ascii="Trebuchet MS" w:hAnsi="Trebuchet MS"/>
          <w:color w:val="231F20"/>
          <w:spacing w:val="-8"/>
          <w:sz w:val="18"/>
        </w:rPr>
        <w:t>зависимостью</w:t>
      </w:r>
      <w:r>
        <w:rPr>
          <w:rFonts w:ascii="Trebuchet MS" w:hAnsi="Trebuchet MS"/>
          <w:color w:val="231F20"/>
          <w:sz w:val="18"/>
        </w:rPr>
        <w:t> </w:t>
      </w:r>
      <w:r>
        <w:rPr>
          <w:rFonts w:ascii="Trebuchet MS" w:hAnsi="Trebuchet MS"/>
          <w:color w:val="231F20"/>
          <w:spacing w:val="-8"/>
          <w:sz w:val="18"/>
        </w:rPr>
        <w:t>называется</w:t>
      </w:r>
      <w:r>
        <w:rPr>
          <w:rFonts w:ascii="Trebuchet MS" w:hAnsi="Trebuchet MS"/>
          <w:color w:val="231F20"/>
          <w:sz w:val="18"/>
        </w:rPr>
        <w:t> </w:t>
      </w:r>
      <w:r>
        <w:rPr>
          <w:rFonts w:ascii="Trebuchet MS" w:hAnsi="Trebuchet MS"/>
          <w:color w:val="231F20"/>
          <w:spacing w:val="-8"/>
          <w:sz w:val="18"/>
        </w:rPr>
        <w:t>зависимость,</w:t>
      </w:r>
      <w:r>
        <w:rPr>
          <w:rFonts w:ascii="Trebuchet MS" w:hAnsi="Trebuchet MS"/>
          <w:color w:val="231F20"/>
          <w:sz w:val="18"/>
        </w:rPr>
        <w:t> </w:t>
      </w:r>
      <w:r>
        <w:rPr>
          <w:rFonts w:ascii="Trebuchet MS" w:hAnsi="Trebuchet MS"/>
          <w:color w:val="231F20"/>
          <w:spacing w:val="-8"/>
          <w:sz w:val="18"/>
        </w:rPr>
        <w:t>работающая</w:t>
      </w:r>
      <w:r>
        <w:rPr>
          <w:rFonts w:ascii="Trebuchet MS" w:hAnsi="Trebuchet MS"/>
          <w:color w:val="231F20"/>
          <w:sz w:val="18"/>
        </w:rPr>
        <w:t> </w:t>
      </w:r>
      <w:r>
        <w:rPr>
          <w:rFonts w:ascii="Trebuchet MS" w:hAnsi="Trebuchet MS"/>
          <w:color w:val="231F20"/>
          <w:spacing w:val="-8"/>
          <w:sz w:val="18"/>
        </w:rPr>
        <w:t>вне </w:t>
      </w:r>
      <w:r>
        <w:rPr>
          <w:rFonts w:ascii="Trebuchet MS" w:hAnsi="Trebuchet MS"/>
          <w:color w:val="231F20"/>
          <w:w w:val="90"/>
          <w:sz w:val="18"/>
        </w:rPr>
        <w:t>процесса приложения; это посредник (proxy) к данным, которых еще нет в памяти. В по- </w:t>
      </w:r>
      <w:r>
        <w:rPr>
          <w:rFonts w:ascii="Trebuchet MS" w:hAnsi="Trebuchet MS"/>
          <w:color w:val="231F20"/>
          <w:spacing w:val="-6"/>
          <w:sz w:val="18"/>
        </w:rPr>
        <w:t>давляющем</w:t>
      </w:r>
      <w:r>
        <w:rPr>
          <w:rFonts w:ascii="Trebuchet MS" w:hAnsi="Trebuchet MS"/>
          <w:color w:val="231F20"/>
          <w:spacing w:val="-8"/>
          <w:sz w:val="18"/>
        </w:rPr>
        <w:t> </w:t>
      </w:r>
      <w:r>
        <w:rPr>
          <w:rFonts w:ascii="Trebuchet MS" w:hAnsi="Trebuchet MS"/>
          <w:color w:val="231F20"/>
          <w:spacing w:val="-6"/>
          <w:sz w:val="18"/>
        </w:rPr>
        <w:t>большинстве</w:t>
      </w:r>
      <w:r>
        <w:rPr>
          <w:rFonts w:ascii="Trebuchet MS" w:hAnsi="Trebuchet MS"/>
          <w:color w:val="231F20"/>
          <w:spacing w:val="-8"/>
          <w:sz w:val="18"/>
        </w:rPr>
        <w:t> </w:t>
      </w:r>
      <w:r>
        <w:rPr>
          <w:rFonts w:ascii="Trebuchet MS" w:hAnsi="Trebuchet MS"/>
          <w:color w:val="231F20"/>
          <w:spacing w:val="-6"/>
          <w:sz w:val="18"/>
        </w:rPr>
        <w:t>случаев</w:t>
      </w:r>
      <w:r>
        <w:rPr>
          <w:rFonts w:ascii="Trebuchet MS" w:hAnsi="Trebuchet MS"/>
          <w:color w:val="231F20"/>
          <w:spacing w:val="-7"/>
          <w:sz w:val="18"/>
        </w:rPr>
        <w:t> </w:t>
      </w:r>
      <w:r>
        <w:rPr>
          <w:rFonts w:ascii="Trebuchet MS" w:hAnsi="Trebuchet MS"/>
          <w:color w:val="231F20"/>
          <w:spacing w:val="-6"/>
          <w:sz w:val="18"/>
        </w:rPr>
        <w:t>внепроцессная</w:t>
      </w:r>
      <w:r>
        <w:rPr>
          <w:rFonts w:ascii="Trebuchet MS" w:hAnsi="Trebuchet MS"/>
          <w:color w:val="231F20"/>
          <w:spacing w:val="-8"/>
          <w:sz w:val="18"/>
        </w:rPr>
        <w:t> </w:t>
      </w:r>
      <w:r>
        <w:rPr>
          <w:rFonts w:ascii="Trebuchet MS" w:hAnsi="Trebuchet MS"/>
          <w:color w:val="231F20"/>
          <w:spacing w:val="-6"/>
          <w:sz w:val="18"/>
        </w:rPr>
        <w:t>(out-of-process)</w:t>
      </w:r>
      <w:r>
        <w:rPr>
          <w:rFonts w:ascii="Trebuchet MS" w:hAnsi="Trebuchet MS"/>
          <w:color w:val="231F20"/>
          <w:spacing w:val="-7"/>
          <w:sz w:val="18"/>
        </w:rPr>
        <w:t> </w:t>
      </w:r>
      <w:r>
        <w:rPr>
          <w:rFonts w:ascii="Trebuchet MS" w:hAnsi="Trebuchet MS"/>
          <w:color w:val="231F20"/>
          <w:spacing w:val="-6"/>
          <w:sz w:val="18"/>
        </w:rPr>
        <w:t>зависимость</w:t>
      </w:r>
      <w:r>
        <w:rPr>
          <w:rFonts w:ascii="Trebuchet MS" w:hAnsi="Trebuchet MS"/>
          <w:color w:val="231F20"/>
          <w:spacing w:val="-8"/>
          <w:sz w:val="18"/>
        </w:rPr>
        <w:t> </w:t>
      </w:r>
      <w:r>
        <w:rPr>
          <w:rFonts w:ascii="Trebuchet MS" w:hAnsi="Trebuchet MS"/>
          <w:color w:val="231F20"/>
          <w:spacing w:val="-6"/>
          <w:sz w:val="18"/>
        </w:rPr>
        <w:t>соответ- </w:t>
      </w:r>
      <w:r>
        <w:rPr>
          <w:rFonts w:ascii="Trebuchet MS" w:hAnsi="Trebuchet MS"/>
          <w:color w:val="231F20"/>
          <w:spacing w:val="-4"/>
          <w:sz w:val="18"/>
        </w:rPr>
        <w:t>ствует</w:t>
      </w:r>
      <w:r>
        <w:rPr>
          <w:rFonts w:ascii="Trebuchet MS" w:hAnsi="Trebuchet MS"/>
          <w:color w:val="231F20"/>
          <w:spacing w:val="-8"/>
          <w:sz w:val="18"/>
        </w:rPr>
        <w:t> </w:t>
      </w:r>
      <w:r>
        <w:rPr>
          <w:rFonts w:ascii="Trebuchet MS" w:hAnsi="Trebuchet MS"/>
          <w:color w:val="231F20"/>
          <w:spacing w:val="-4"/>
          <w:sz w:val="18"/>
        </w:rPr>
        <w:t>совместной</w:t>
      </w:r>
      <w:r>
        <w:rPr>
          <w:rFonts w:ascii="Trebuchet MS" w:hAnsi="Trebuchet MS"/>
          <w:color w:val="231F20"/>
          <w:spacing w:val="-7"/>
          <w:sz w:val="18"/>
        </w:rPr>
        <w:t> </w:t>
      </w:r>
      <w:r>
        <w:rPr>
          <w:rFonts w:ascii="Trebuchet MS" w:hAnsi="Trebuchet MS"/>
          <w:color w:val="231F20"/>
          <w:spacing w:val="-4"/>
          <w:sz w:val="18"/>
        </w:rPr>
        <w:t>(shared)</w:t>
      </w:r>
      <w:r>
        <w:rPr>
          <w:rFonts w:ascii="Trebuchet MS" w:hAnsi="Trebuchet MS"/>
          <w:color w:val="231F20"/>
          <w:spacing w:val="-7"/>
          <w:sz w:val="18"/>
        </w:rPr>
        <w:t> </w:t>
      </w:r>
      <w:r>
        <w:rPr>
          <w:rFonts w:ascii="Trebuchet MS" w:hAnsi="Trebuchet MS"/>
          <w:color w:val="231F20"/>
          <w:spacing w:val="-4"/>
          <w:sz w:val="18"/>
        </w:rPr>
        <w:t>зависимости,</w:t>
      </w:r>
      <w:r>
        <w:rPr>
          <w:rFonts w:ascii="Trebuchet MS" w:hAnsi="Trebuchet MS"/>
          <w:color w:val="231F20"/>
          <w:spacing w:val="-7"/>
          <w:sz w:val="18"/>
        </w:rPr>
        <w:t> </w:t>
      </w:r>
      <w:r>
        <w:rPr>
          <w:rFonts w:ascii="Trebuchet MS" w:hAnsi="Trebuchet MS"/>
          <w:color w:val="231F20"/>
          <w:spacing w:val="-4"/>
          <w:sz w:val="18"/>
        </w:rPr>
        <w:t>но</w:t>
      </w:r>
      <w:r>
        <w:rPr>
          <w:rFonts w:ascii="Trebuchet MS" w:hAnsi="Trebuchet MS"/>
          <w:color w:val="231F20"/>
          <w:spacing w:val="-7"/>
          <w:sz w:val="18"/>
        </w:rPr>
        <w:t> </w:t>
      </w:r>
      <w:r>
        <w:rPr>
          <w:rFonts w:ascii="Trebuchet MS" w:hAnsi="Trebuchet MS"/>
          <w:color w:val="231F20"/>
          <w:spacing w:val="-4"/>
          <w:sz w:val="18"/>
        </w:rPr>
        <w:t>не</w:t>
      </w:r>
      <w:r>
        <w:rPr>
          <w:rFonts w:ascii="Trebuchet MS" w:hAnsi="Trebuchet MS"/>
          <w:color w:val="231F20"/>
          <w:spacing w:val="-7"/>
          <w:sz w:val="18"/>
        </w:rPr>
        <w:t> </w:t>
      </w:r>
      <w:r>
        <w:rPr>
          <w:rFonts w:ascii="Trebuchet MS" w:hAnsi="Trebuchet MS"/>
          <w:color w:val="231F20"/>
          <w:spacing w:val="-4"/>
          <w:sz w:val="18"/>
        </w:rPr>
        <w:t>всегда.</w:t>
      </w:r>
      <w:r>
        <w:rPr>
          <w:rFonts w:ascii="Trebuchet MS" w:hAnsi="Trebuchet MS"/>
          <w:color w:val="231F20"/>
          <w:spacing w:val="-7"/>
          <w:sz w:val="18"/>
        </w:rPr>
        <w:t> </w:t>
      </w:r>
      <w:r>
        <w:rPr>
          <w:rFonts w:ascii="Trebuchet MS" w:hAnsi="Trebuchet MS"/>
          <w:color w:val="231F20"/>
          <w:spacing w:val="-4"/>
          <w:sz w:val="18"/>
        </w:rPr>
        <w:t>Например,</w:t>
      </w:r>
      <w:r>
        <w:rPr>
          <w:rFonts w:ascii="Trebuchet MS" w:hAnsi="Trebuchet MS"/>
          <w:color w:val="231F20"/>
          <w:spacing w:val="-7"/>
          <w:sz w:val="18"/>
        </w:rPr>
        <w:t> </w:t>
      </w:r>
      <w:r>
        <w:rPr>
          <w:rFonts w:ascii="Trebuchet MS" w:hAnsi="Trebuchet MS"/>
          <w:color w:val="231F20"/>
          <w:spacing w:val="-4"/>
          <w:sz w:val="18"/>
        </w:rPr>
        <w:t>база</w:t>
      </w:r>
      <w:r>
        <w:rPr>
          <w:rFonts w:ascii="Trebuchet MS" w:hAnsi="Trebuchet MS"/>
          <w:color w:val="231F20"/>
          <w:spacing w:val="-7"/>
          <w:sz w:val="18"/>
        </w:rPr>
        <w:t> </w:t>
      </w:r>
      <w:r>
        <w:rPr>
          <w:rFonts w:ascii="Trebuchet MS" w:hAnsi="Trebuchet MS"/>
          <w:color w:val="231F20"/>
          <w:spacing w:val="-4"/>
          <w:sz w:val="18"/>
        </w:rPr>
        <w:t>данных</w:t>
      </w:r>
      <w:r>
        <w:rPr>
          <w:rFonts w:ascii="Trebuchet MS" w:hAnsi="Trebuchet MS"/>
          <w:color w:val="231F20"/>
          <w:spacing w:val="-7"/>
          <w:sz w:val="18"/>
        </w:rPr>
        <w:t> </w:t>
      </w:r>
      <w:r>
        <w:rPr>
          <w:rFonts w:ascii="Trebuchet MS" w:hAnsi="Trebuchet MS"/>
          <w:color w:val="231F20"/>
          <w:spacing w:val="-4"/>
          <w:sz w:val="18"/>
        </w:rPr>
        <w:t>—</w:t>
      </w:r>
      <w:r>
        <w:rPr>
          <w:rFonts w:ascii="Trebuchet MS" w:hAnsi="Trebuchet MS"/>
          <w:color w:val="231F20"/>
          <w:spacing w:val="-7"/>
          <w:sz w:val="18"/>
        </w:rPr>
        <w:t> </w:t>
      </w:r>
      <w:r>
        <w:rPr>
          <w:rFonts w:ascii="Trebuchet MS" w:hAnsi="Trebuchet MS"/>
          <w:color w:val="231F20"/>
          <w:spacing w:val="-4"/>
          <w:sz w:val="18"/>
        </w:rPr>
        <w:t>это одновременно</w:t>
      </w:r>
      <w:r>
        <w:rPr>
          <w:rFonts w:ascii="Trebuchet MS" w:hAnsi="Trebuchet MS"/>
          <w:color w:val="231F20"/>
          <w:spacing w:val="-8"/>
          <w:sz w:val="18"/>
        </w:rPr>
        <w:t> </w:t>
      </w:r>
      <w:r>
        <w:rPr>
          <w:rFonts w:ascii="Trebuchet MS" w:hAnsi="Trebuchet MS"/>
          <w:color w:val="231F20"/>
          <w:spacing w:val="-4"/>
          <w:sz w:val="18"/>
        </w:rPr>
        <w:t>и</w:t>
      </w:r>
      <w:r>
        <w:rPr>
          <w:rFonts w:ascii="Trebuchet MS" w:hAnsi="Trebuchet MS"/>
          <w:color w:val="231F20"/>
          <w:spacing w:val="-9"/>
          <w:sz w:val="18"/>
        </w:rPr>
        <w:t> </w:t>
      </w:r>
      <w:r>
        <w:rPr>
          <w:rFonts w:ascii="Trebuchet MS" w:hAnsi="Trebuchet MS"/>
          <w:color w:val="231F20"/>
          <w:spacing w:val="-4"/>
          <w:sz w:val="18"/>
        </w:rPr>
        <w:t>внепроцессная,</w:t>
      </w:r>
      <w:r>
        <w:rPr>
          <w:rFonts w:ascii="Trebuchet MS" w:hAnsi="Trebuchet MS"/>
          <w:color w:val="231F20"/>
          <w:spacing w:val="-9"/>
          <w:sz w:val="18"/>
        </w:rPr>
        <w:t> </w:t>
      </w:r>
      <w:r>
        <w:rPr>
          <w:rFonts w:ascii="Trebuchet MS" w:hAnsi="Trebuchet MS"/>
          <w:color w:val="231F20"/>
          <w:spacing w:val="-4"/>
          <w:sz w:val="18"/>
        </w:rPr>
        <w:t>и</w:t>
      </w:r>
      <w:r>
        <w:rPr>
          <w:rFonts w:ascii="Trebuchet MS" w:hAnsi="Trebuchet MS"/>
          <w:color w:val="231F20"/>
          <w:spacing w:val="-9"/>
          <w:sz w:val="18"/>
        </w:rPr>
        <w:t> </w:t>
      </w:r>
      <w:r>
        <w:rPr>
          <w:rFonts w:ascii="Trebuchet MS" w:hAnsi="Trebuchet MS"/>
          <w:color w:val="231F20"/>
          <w:spacing w:val="-4"/>
          <w:sz w:val="18"/>
        </w:rPr>
        <w:t>совместная</w:t>
      </w:r>
      <w:r>
        <w:rPr>
          <w:rFonts w:ascii="Trebuchet MS" w:hAnsi="Trebuchet MS"/>
          <w:color w:val="231F20"/>
          <w:spacing w:val="-9"/>
          <w:sz w:val="18"/>
        </w:rPr>
        <w:t> </w:t>
      </w:r>
      <w:r>
        <w:rPr>
          <w:rFonts w:ascii="Trebuchet MS" w:hAnsi="Trebuchet MS"/>
          <w:color w:val="231F20"/>
          <w:spacing w:val="-4"/>
          <w:sz w:val="18"/>
        </w:rPr>
        <w:t>зависимость.</w:t>
      </w:r>
      <w:r>
        <w:rPr>
          <w:rFonts w:ascii="Trebuchet MS" w:hAnsi="Trebuchet MS"/>
          <w:color w:val="231F20"/>
          <w:spacing w:val="-9"/>
          <w:sz w:val="18"/>
        </w:rPr>
        <w:t> </w:t>
      </w:r>
      <w:r>
        <w:rPr>
          <w:rFonts w:ascii="Trebuchet MS" w:hAnsi="Trebuchet MS"/>
          <w:color w:val="231F20"/>
          <w:spacing w:val="-4"/>
          <w:sz w:val="18"/>
        </w:rPr>
        <w:t>Но</w:t>
      </w:r>
      <w:r>
        <w:rPr>
          <w:rFonts w:ascii="Trebuchet MS" w:hAnsi="Trebuchet MS"/>
          <w:color w:val="231F20"/>
          <w:spacing w:val="-9"/>
          <w:sz w:val="18"/>
        </w:rPr>
        <w:t> </w:t>
      </w:r>
      <w:r>
        <w:rPr>
          <w:rFonts w:ascii="Trebuchet MS" w:hAnsi="Trebuchet MS"/>
          <w:color w:val="231F20"/>
          <w:spacing w:val="-4"/>
          <w:sz w:val="18"/>
        </w:rPr>
        <w:t>если</w:t>
      </w:r>
      <w:r>
        <w:rPr>
          <w:rFonts w:ascii="Trebuchet MS" w:hAnsi="Trebuchet MS"/>
          <w:color w:val="231F20"/>
          <w:spacing w:val="-9"/>
          <w:sz w:val="18"/>
        </w:rPr>
        <w:t> </w:t>
      </w:r>
      <w:r>
        <w:rPr>
          <w:rFonts w:ascii="Trebuchet MS" w:hAnsi="Trebuchet MS"/>
          <w:color w:val="231F20"/>
          <w:spacing w:val="-4"/>
          <w:sz w:val="18"/>
        </w:rPr>
        <w:t>эта</w:t>
      </w:r>
      <w:r>
        <w:rPr>
          <w:rFonts w:ascii="Trebuchet MS" w:hAnsi="Trebuchet MS"/>
          <w:color w:val="231F20"/>
          <w:spacing w:val="-9"/>
          <w:sz w:val="18"/>
        </w:rPr>
        <w:t> </w:t>
      </w:r>
      <w:r>
        <w:rPr>
          <w:rFonts w:ascii="Trebuchet MS" w:hAnsi="Trebuchet MS"/>
          <w:color w:val="231F20"/>
          <w:spacing w:val="-4"/>
          <w:sz w:val="18"/>
        </w:rPr>
        <w:t>база</w:t>
      </w:r>
      <w:r>
        <w:rPr>
          <w:rFonts w:ascii="Trebuchet MS" w:hAnsi="Trebuchet MS"/>
          <w:color w:val="231F20"/>
          <w:spacing w:val="-9"/>
          <w:sz w:val="18"/>
        </w:rPr>
        <w:t> </w:t>
      </w:r>
      <w:r>
        <w:rPr>
          <w:rFonts w:ascii="Trebuchet MS" w:hAnsi="Trebuchet MS"/>
          <w:color w:val="231F20"/>
          <w:spacing w:val="-4"/>
          <w:sz w:val="18"/>
        </w:rPr>
        <w:t>данных </w:t>
      </w:r>
      <w:r>
        <w:rPr>
          <w:rFonts w:ascii="Trebuchet MS" w:hAnsi="Trebuchet MS"/>
          <w:color w:val="231F20"/>
          <w:w w:val="90"/>
          <w:sz w:val="18"/>
        </w:rPr>
        <w:t>будет запускаться в контейнере Docker перед каждым тестом, она перейдет в категорию </w:t>
      </w:r>
      <w:r>
        <w:rPr>
          <w:rFonts w:ascii="Trebuchet MS" w:hAnsi="Trebuchet MS"/>
          <w:color w:val="231F20"/>
          <w:spacing w:val="-2"/>
          <w:w w:val="90"/>
          <w:sz w:val="18"/>
        </w:rPr>
        <w:t>внепроцессной, но не совместной, так как у каждого теста будет свой экземпляр этой базы </w:t>
      </w:r>
      <w:r>
        <w:rPr>
          <w:rFonts w:ascii="Trebuchet MS" w:hAnsi="Trebuchet MS"/>
          <w:color w:val="231F20"/>
          <w:w w:val="90"/>
          <w:sz w:val="18"/>
        </w:rPr>
        <w:t>данных.</w:t>
      </w:r>
      <w:r>
        <w:rPr>
          <w:rFonts w:ascii="Trebuchet MS" w:hAnsi="Trebuchet MS"/>
          <w:color w:val="231F20"/>
          <w:spacing w:val="-8"/>
          <w:w w:val="90"/>
          <w:sz w:val="18"/>
        </w:rPr>
        <w:t> </w:t>
      </w:r>
      <w:r>
        <w:rPr>
          <w:rFonts w:ascii="Trebuchet MS" w:hAnsi="Trebuchet MS"/>
          <w:color w:val="231F20"/>
          <w:w w:val="90"/>
          <w:sz w:val="18"/>
        </w:rPr>
        <w:t>Аналогичным</w:t>
      </w:r>
      <w:r>
        <w:rPr>
          <w:rFonts w:ascii="Trebuchet MS" w:hAnsi="Trebuchet MS"/>
          <w:color w:val="231F20"/>
          <w:spacing w:val="-8"/>
          <w:w w:val="90"/>
          <w:sz w:val="18"/>
        </w:rPr>
        <w:t> </w:t>
      </w:r>
      <w:r>
        <w:rPr>
          <w:rFonts w:ascii="Trebuchet MS" w:hAnsi="Trebuchet MS"/>
          <w:color w:val="231F20"/>
          <w:w w:val="90"/>
          <w:sz w:val="18"/>
        </w:rPr>
        <w:t>образом</w:t>
      </w:r>
      <w:r>
        <w:rPr>
          <w:rFonts w:ascii="Trebuchet MS" w:hAnsi="Trebuchet MS"/>
          <w:color w:val="231F20"/>
          <w:spacing w:val="-8"/>
          <w:w w:val="90"/>
          <w:sz w:val="18"/>
        </w:rPr>
        <w:t> </w:t>
      </w:r>
      <w:r>
        <w:rPr>
          <w:rFonts w:ascii="Trebuchet MS" w:hAnsi="Trebuchet MS"/>
          <w:color w:val="231F20"/>
          <w:w w:val="90"/>
          <w:sz w:val="18"/>
        </w:rPr>
        <w:t>база</w:t>
      </w:r>
      <w:r>
        <w:rPr>
          <w:rFonts w:ascii="Trebuchet MS" w:hAnsi="Trebuchet MS"/>
          <w:color w:val="231F20"/>
          <w:spacing w:val="-8"/>
          <w:w w:val="90"/>
          <w:sz w:val="18"/>
        </w:rPr>
        <w:t> </w:t>
      </w:r>
      <w:r>
        <w:rPr>
          <w:rFonts w:ascii="Trebuchet MS" w:hAnsi="Trebuchet MS"/>
          <w:color w:val="231F20"/>
          <w:w w:val="90"/>
          <w:sz w:val="18"/>
        </w:rPr>
        <w:t>данных,</w:t>
      </w:r>
      <w:r>
        <w:rPr>
          <w:rFonts w:ascii="Trebuchet MS" w:hAnsi="Trebuchet MS"/>
          <w:color w:val="231F20"/>
          <w:spacing w:val="-8"/>
          <w:w w:val="90"/>
          <w:sz w:val="18"/>
        </w:rPr>
        <w:t> </w:t>
      </w:r>
      <w:r>
        <w:rPr>
          <w:rFonts w:ascii="Trebuchet MS" w:hAnsi="Trebuchet MS"/>
          <w:color w:val="231F20"/>
          <w:w w:val="90"/>
          <w:sz w:val="18"/>
        </w:rPr>
        <w:t>доступная</w:t>
      </w:r>
      <w:r>
        <w:rPr>
          <w:rFonts w:ascii="Trebuchet MS" w:hAnsi="Trebuchet MS"/>
          <w:color w:val="231F20"/>
          <w:spacing w:val="-8"/>
          <w:w w:val="90"/>
          <w:sz w:val="18"/>
        </w:rPr>
        <w:t> </w:t>
      </w:r>
      <w:r>
        <w:rPr>
          <w:rFonts w:ascii="Trebuchet MS" w:hAnsi="Trebuchet MS"/>
          <w:color w:val="231F20"/>
          <w:w w:val="90"/>
          <w:sz w:val="18"/>
        </w:rPr>
        <w:t>только</w:t>
      </w:r>
      <w:r>
        <w:rPr>
          <w:rFonts w:ascii="Trebuchet MS" w:hAnsi="Trebuchet MS"/>
          <w:color w:val="231F20"/>
          <w:spacing w:val="-8"/>
          <w:w w:val="90"/>
          <w:sz w:val="18"/>
        </w:rPr>
        <w:t> </w:t>
      </w:r>
      <w:r>
        <w:rPr>
          <w:rFonts w:ascii="Trebuchet MS" w:hAnsi="Trebuchet MS"/>
          <w:color w:val="231F20"/>
          <w:w w:val="90"/>
          <w:sz w:val="18"/>
        </w:rPr>
        <w:t>для</w:t>
      </w:r>
      <w:r>
        <w:rPr>
          <w:rFonts w:ascii="Trebuchet MS" w:hAnsi="Trebuchet MS"/>
          <w:color w:val="231F20"/>
          <w:spacing w:val="-8"/>
          <w:w w:val="90"/>
          <w:sz w:val="18"/>
        </w:rPr>
        <w:t> </w:t>
      </w:r>
      <w:r>
        <w:rPr>
          <w:rFonts w:ascii="Trebuchet MS" w:hAnsi="Trebuchet MS"/>
          <w:color w:val="231F20"/>
          <w:w w:val="90"/>
          <w:sz w:val="18"/>
        </w:rPr>
        <w:t>чтения,</w:t>
      </w:r>
      <w:r>
        <w:rPr>
          <w:rFonts w:ascii="Trebuchet MS" w:hAnsi="Trebuchet MS"/>
          <w:color w:val="231F20"/>
          <w:spacing w:val="-8"/>
          <w:w w:val="90"/>
          <w:sz w:val="18"/>
        </w:rPr>
        <w:t> </w:t>
      </w:r>
      <w:r>
        <w:rPr>
          <w:rFonts w:ascii="Trebuchet MS" w:hAnsi="Trebuchet MS"/>
          <w:color w:val="231F20"/>
          <w:w w:val="90"/>
          <w:sz w:val="18"/>
        </w:rPr>
        <w:t>также</w:t>
      </w:r>
      <w:r>
        <w:rPr>
          <w:rFonts w:ascii="Trebuchet MS" w:hAnsi="Trebuchet MS"/>
          <w:color w:val="231F20"/>
          <w:spacing w:val="-8"/>
          <w:w w:val="90"/>
          <w:sz w:val="18"/>
        </w:rPr>
        <w:t> </w:t>
      </w:r>
      <w:r>
        <w:rPr>
          <w:rFonts w:ascii="Trebuchet MS" w:hAnsi="Trebuchet MS"/>
          <w:color w:val="231F20"/>
          <w:w w:val="90"/>
          <w:sz w:val="18"/>
        </w:rPr>
        <w:t>является внепроцессной, но не совместной, несмотря на то что она используется несколькими те- стами.</w:t>
      </w:r>
      <w:r>
        <w:rPr>
          <w:rFonts w:ascii="Trebuchet MS" w:hAnsi="Trebuchet MS"/>
          <w:color w:val="231F20"/>
          <w:spacing w:val="-3"/>
          <w:w w:val="90"/>
          <w:sz w:val="18"/>
        </w:rPr>
        <w:t> </w:t>
      </w:r>
      <w:r>
        <w:rPr>
          <w:rFonts w:ascii="Trebuchet MS" w:hAnsi="Trebuchet MS"/>
          <w:color w:val="231F20"/>
          <w:w w:val="90"/>
          <w:sz w:val="18"/>
        </w:rPr>
        <w:t>Тесты</w:t>
      </w:r>
      <w:r>
        <w:rPr>
          <w:rFonts w:ascii="Trebuchet MS" w:hAnsi="Trebuchet MS"/>
          <w:color w:val="231F20"/>
          <w:spacing w:val="-3"/>
          <w:w w:val="90"/>
          <w:sz w:val="18"/>
        </w:rPr>
        <w:t> </w:t>
      </w:r>
      <w:r>
        <w:rPr>
          <w:rFonts w:ascii="Trebuchet MS" w:hAnsi="Trebuchet MS"/>
          <w:color w:val="231F20"/>
          <w:w w:val="90"/>
          <w:sz w:val="18"/>
        </w:rPr>
        <w:t>не</w:t>
      </w:r>
      <w:r>
        <w:rPr>
          <w:rFonts w:ascii="Trebuchet MS" w:hAnsi="Trebuchet MS"/>
          <w:color w:val="231F20"/>
          <w:spacing w:val="-3"/>
          <w:w w:val="90"/>
          <w:sz w:val="18"/>
        </w:rPr>
        <w:t> </w:t>
      </w:r>
      <w:r>
        <w:rPr>
          <w:rFonts w:ascii="Trebuchet MS" w:hAnsi="Trebuchet MS"/>
          <w:color w:val="231F20"/>
          <w:w w:val="90"/>
          <w:sz w:val="18"/>
        </w:rPr>
        <w:t>могут</w:t>
      </w:r>
      <w:r>
        <w:rPr>
          <w:rFonts w:ascii="Trebuchet MS" w:hAnsi="Trebuchet MS"/>
          <w:color w:val="231F20"/>
          <w:spacing w:val="-3"/>
          <w:w w:val="90"/>
          <w:sz w:val="18"/>
        </w:rPr>
        <w:t> </w:t>
      </w:r>
      <w:r>
        <w:rPr>
          <w:rFonts w:ascii="Trebuchet MS" w:hAnsi="Trebuchet MS"/>
          <w:color w:val="231F20"/>
          <w:w w:val="90"/>
          <w:sz w:val="18"/>
        </w:rPr>
        <w:t>изменить</w:t>
      </w:r>
      <w:r>
        <w:rPr>
          <w:rFonts w:ascii="Trebuchet MS" w:hAnsi="Trebuchet MS"/>
          <w:color w:val="231F20"/>
          <w:spacing w:val="-3"/>
          <w:w w:val="90"/>
          <w:sz w:val="18"/>
        </w:rPr>
        <w:t> </w:t>
      </w:r>
      <w:r>
        <w:rPr>
          <w:rFonts w:ascii="Trebuchet MS" w:hAnsi="Trebuchet MS"/>
          <w:color w:val="231F20"/>
          <w:w w:val="90"/>
          <w:sz w:val="18"/>
        </w:rPr>
        <w:t>состояние</w:t>
      </w:r>
      <w:r>
        <w:rPr>
          <w:rFonts w:ascii="Trebuchet MS" w:hAnsi="Trebuchet MS"/>
          <w:color w:val="231F20"/>
          <w:spacing w:val="-3"/>
          <w:w w:val="90"/>
          <w:sz w:val="18"/>
        </w:rPr>
        <w:t> </w:t>
      </w:r>
      <w:r>
        <w:rPr>
          <w:rFonts w:ascii="Trebuchet MS" w:hAnsi="Trebuchet MS"/>
          <w:color w:val="231F20"/>
          <w:w w:val="90"/>
          <w:sz w:val="18"/>
        </w:rPr>
        <w:t>такой</w:t>
      </w:r>
      <w:r>
        <w:rPr>
          <w:rFonts w:ascii="Trebuchet MS" w:hAnsi="Trebuchet MS"/>
          <w:color w:val="231F20"/>
          <w:spacing w:val="-3"/>
          <w:w w:val="90"/>
          <w:sz w:val="18"/>
        </w:rPr>
        <w:t> </w:t>
      </w:r>
      <w:r>
        <w:rPr>
          <w:rFonts w:ascii="Trebuchet MS" w:hAnsi="Trebuchet MS"/>
          <w:color w:val="231F20"/>
          <w:w w:val="90"/>
          <w:sz w:val="18"/>
        </w:rPr>
        <w:t>базы</w:t>
      </w:r>
      <w:r>
        <w:rPr>
          <w:rFonts w:ascii="Trebuchet MS" w:hAnsi="Trebuchet MS"/>
          <w:color w:val="231F20"/>
          <w:spacing w:val="-3"/>
          <w:w w:val="90"/>
          <w:sz w:val="18"/>
        </w:rPr>
        <w:t> </w:t>
      </w:r>
      <w:r>
        <w:rPr>
          <w:rFonts w:ascii="Trebuchet MS" w:hAnsi="Trebuchet MS"/>
          <w:color w:val="231F20"/>
          <w:w w:val="90"/>
          <w:sz w:val="18"/>
        </w:rPr>
        <w:t>данных,</w:t>
      </w:r>
      <w:r>
        <w:rPr>
          <w:rFonts w:ascii="Trebuchet MS" w:hAnsi="Trebuchet MS"/>
          <w:color w:val="231F20"/>
          <w:spacing w:val="-3"/>
          <w:w w:val="90"/>
          <w:sz w:val="18"/>
        </w:rPr>
        <w:t> </w:t>
      </w:r>
      <w:r>
        <w:rPr>
          <w:rFonts w:ascii="Trebuchet MS" w:hAnsi="Trebuchet MS"/>
          <w:color w:val="231F20"/>
          <w:w w:val="90"/>
          <w:sz w:val="18"/>
        </w:rPr>
        <w:t>а</w:t>
      </w:r>
      <w:r>
        <w:rPr>
          <w:rFonts w:ascii="Trebuchet MS" w:hAnsi="Trebuchet MS"/>
          <w:color w:val="231F20"/>
          <w:spacing w:val="-3"/>
          <w:w w:val="90"/>
          <w:sz w:val="18"/>
        </w:rPr>
        <w:t> </w:t>
      </w:r>
      <w:r>
        <w:rPr>
          <w:rFonts w:ascii="Trebuchet MS" w:hAnsi="Trebuchet MS"/>
          <w:color w:val="231F20"/>
          <w:w w:val="90"/>
          <w:sz w:val="18"/>
        </w:rPr>
        <w:t>следовательно,</w:t>
      </w:r>
      <w:r>
        <w:rPr>
          <w:rFonts w:ascii="Trebuchet MS" w:hAnsi="Trebuchet MS"/>
          <w:color w:val="231F20"/>
          <w:spacing w:val="-3"/>
          <w:w w:val="90"/>
          <w:sz w:val="18"/>
        </w:rPr>
        <w:t> </w:t>
      </w:r>
      <w:r>
        <w:rPr>
          <w:rFonts w:ascii="Trebuchet MS" w:hAnsi="Trebuchet MS"/>
          <w:color w:val="231F20"/>
          <w:w w:val="90"/>
          <w:sz w:val="18"/>
        </w:rPr>
        <w:t>не</w:t>
      </w:r>
      <w:r>
        <w:rPr>
          <w:rFonts w:ascii="Trebuchet MS" w:hAnsi="Trebuchet MS"/>
          <w:color w:val="231F20"/>
          <w:spacing w:val="-3"/>
          <w:w w:val="90"/>
          <w:sz w:val="18"/>
        </w:rPr>
        <w:t> </w:t>
      </w:r>
      <w:r>
        <w:rPr>
          <w:rFonts w:ascii="Trebuchet MS" w:hAnsi="Trebuchet MS"/>
          <w:color w:val="231F20"/>
          <w:w w:val="90"/>
          <w:sz w:val="18"/>
        </w:rPr>
        <w:t>могут </w:t>
      </w:r>
      <w:r>
        <w:rPr>
          <w:rFonts w:ascii="Trebuchet MS" w:hAnsi="Trebuchet MS"/>
          <w:color w:val="231F20"/>
          <w:spacing w:val="-2"/>
          <w:sz w:val="18"/>
        </w:rPr>
        <w:t>влиять</w:t>
      </w:r>
      <w:r>
        <w:rPr>
          <w:rFonts w:ascii="Trebuchet MS" w:hAnsi="Trebuchet MS"/>
          <w:color w:val="231F20"/>
          <w:spacing w:val="-20"/>
          <w:sz w:val="18"/>
        </w:rPr>
        <w:t> </w:t>
      </w:r>
      <w:r>
        <w:rPr>
          <w:rFonts w:ascii="Trebuchet MS" w:hAnsi="Trebuchet MS"/>
          <w:color w:val="231F20"/>
          <w:spacing w:val="-2"/>
          <w:sz w:val="18"/>
        </w:rPr>
        <w:t>на</w:t>
      </w:r>
      <w:r>
        <w:rPr>
          <w:rFonts w:ascii="Trebuchet MS" w:hAnsi="Trebuchet MS"/>
          <w:color w:val="231F20"/>
          <w:spacing w:val="-20"/>
          <w:sz w:val="18"/>
        </w:rPr>
        <w:t> </w:t>
      </w:r>
      <w:r>
        <w:rPr>
          <w:rFonts w:ascii="Trebuchet MS" w:hAnsi="Trebuchet MS"/>
          <w:color w:val="231F20"/>
          <w:spacing w:val="-2"/>
          <w:sz w:val="18"/>
        </w:rPr>
        <w:t>результаты</w:t>
      </w:r>
      <w:r>
        <w:rPr>
          <w:rFonts w:ascii="Trebuchet MS" w:hAnsi="Trebuchet MS"/>
          <w:color w:val="231F20"/>
          <w:spacing w:val="-20"/>
          <w:sz w:val="18"/>
        </w:rPr>
        <w:t> </w:t>
      </w:r>
      <w:r>
        <w:rPr>
          <w:rFonts w:ascii="Trebuchet MS" w:hAnsi="Trebuchet MS"/>
          <w:color w:val="231F20"/>
          <w:spacing w:val="-2"/>
          <w:sz w:val="18"/>
        </w:rPr>
        <w:t>друг</w:t>
      </w:r>
      <w:r>
        <w:rPr>
          <w:rFonts w:ascii="Trebuchet MS" w:hAnsi="Trebuchet MS"/>
          <w:color w:val="231F20"/>
          <w:spacing w:val="-20"/>
          <w:sz w:val="18"/>
        </w:rPr>
        <w:t> </w:t>
      </w:r>
      <w:r>
        <w:rPr>
          <w:rFonts w:ascii="Trebuchet MS" w:hAnsi="Trebuchet MS"/>
          <w:color w:val="231F20"/>
          <w:spacing w:val="-2"/>
          <w:sz w:val="18"/>
        </w:rPr>
        <w:t>друга.</w:t>
      </w:r>
    </w:p>
    <w:p>
      <w:pPr>
        <w:pStyle w:val="BodyText"/>
        <w:spacing w:before="17"/>
        <w:rPr>
          <w:rFonts w:ascii="Trebuchet MS"/>
          <w:sz w:val="18"/>
        </w:rPr>
      </w:pPr>
    </w:p>
    <w:p>
      <w:pPr>
        <w:pStyle w:val="BodyText"/>
        <w:spacing w:line="261" w:lineRule="auto"/>
        <w:ind w:left="255" w:right="108"/>
        <w:jc w:val="both"/>
      </w:pPr>
      <w:r>
        <w:rPr>
          <w:color w:val="231F20"/>
        </w:rPr>
        <w:t>Такой</w:t>
      </w:r>
      <w:r>
        <w:rPr>
          <w:color w:val="231F20"/>
          <w:spacing w:val="-6"/>
        </w:rPr>
        <w:t> </w:t>
      </w:r>
      <w:r>
        <w:rPr>
          <w:color w:val="231F20"/>
        </w:rPr>
        <w:t>подход</w:t>
      </w:r>
      <w:r>
        <w:rPr>
          <w:color w:val="231F20"/>
          <w:spacing w:val="-6"/>
        </w:rPr>
        <w:t> </w:t>
      </w:r>
      <w:r>
        <w:rPr>
          <w:color w:val="231F20"/>
        </w:rPr>
        <w:t>к</w:t>
      </w:r>
      <w:r>
        <w:rPr>
          <w:color w:val="231F20"/>
          <w:spacing w:val="-6"/>
        </w:rPr>
        <w:t> </w:t>
      </w:r>
      <w:r>
        <w:rPr>
          <w:color w:val="231F20"/>
        </w:rPr>
        <w:t>вопросу</w:t>
      </w:r>
      <w:r>
        <w:rPr>
          <w:color w:val="231F20"/>
          <w:spacing w:val="-6"/>
        </w:rPr>
        <w:t> </w:t>
      </w:r>
      <w:r>
        <w:rPr>
          <w:color w:val="231F20"/>
        </w:rPr>
        <w:t>изоляции</w:t>
      </w:r>
      <w:r>
        <w:rPr>
          <w:color w:val="231F20"/>
          <w:spacing w:val="-6"/>
        </w:rPr>
        <w:t> </w:t>
      </w:r>
      <w:r>
        <w:rPr>
          <w:color w:val="231F20"/>
        </w:rPr>
        <w:t>приводит</w:t>
      </w:r>
      <w:r>
        <w:rPr>
          <w:color w:val="231F20"/>
          <w:spacing w:val="-6"/>
        </w:rPr>
        <w:t> </w:t>
      </w:r>
      <w:r>
        <w:rPr>
          <w:color w:val="231F20"/>
        </w:rPr>
        <w:t>к</w:t>
      </w:r>
      <w:r>
        <w:rPr>
          <w:color w:val="231F20"/>
          <w:spacing w:val="-6"/>
        </w:rPr>
        <w:t> </w:t>
      </w:r>
      <w:r>
        <w:rPr>
          <w:color w:val="231F20"/>
        </w:rPr>
        <w:t>намного</w:t>
      </w:r>
      <w:r>
        <w:rPr>
          <w:color w:val="231F20"/>
          <w:spacing w:val="-6"/>
        </w:rPr>
        <w:t> </w:t>
      </w:r>
      <w:r>
        <w:rPr>
          <w:color w:val="231F20"/>
        </w:rPr>
        <w:t>меньшему</w:t>
      </w:r>
      <w:r>
        <w:rPr>
          <w:color w:val="231F20"/>
          <w:spacing w:val="-6"/>
        </w:rPr>
        <w:t> </w:t>
      </w:r>
      <w:r>
        <w:rPr>
          <w:color w:val="231F20"/>
        </w:rPr>
        <w:t>использованию </w:t>
      </w:r>
      <w:r>
        <w:rPr>
          <w:color w:val="231F20"/>
          <w:spacing w:val="-2"/>
        </w:rPr>
        <w:t>моков</w:t>
      </w:r>
      <w:r>
        <w:rPr>
          <w:color w:val="231F20"/>
          <w:spacing w:val="-4"/>
        </w:rPr>
        <w:t> </w:t>
      </w:r>
      <w:r>
        <w:rPr>
          <w:color w:val="231F20"/>
          <w:spacing w:val="-2"/>
        </w:rPr>
        <w:t>и</w:t>
      </w:r>
      <w:r>
        <w:rPr>
          <w:color w:val="231F20"/>
          <w:spacing w:val="-4"/>
        </w:rPr>
        <w:t> </w:t>
      </w:r>
      <w:r>
        <w:rPr>
          <w:color w:val="231F20"/>
          <w:spacing w:val="-2"/>
        </w:rPr>
        <w:t>других</w:t>
      </w:r>
      <w:r>
        <w:rPr>
          <w:color w:val="231F20"/>
          <w:spacing w:val="-4"/>
        </w:rPr>
        <w:t> </w:t>
      </w:r>
      <w:r>
        <w:rPr>
          <w:color w:val="231F20"/>
          <w:spacing w:val="-2"/>
        </w:rPr>
        <w:t>тестовых</w:t>
      </w:r>
      <w:r>
        <w:rPr>
          <w:color w:val="231F20"/>
          <w:spacing w:val="-4"/>
        </w:rPr>
        <w:t> </w:t>
      </w:r>
      <w:r>
        <w:rPr>
          <w:color w:val="231F20"/>
          <w:spacing w:val="-2"/>
        </w:rPr>
        <w:t>заглушек</w:t>
      </w:r>
      <w:r>
        <w:rPr>
          <w:color w:val="231F20"/>
          <w:spacing w:val="-4"/>
        </w:rPr>
        <w:t> </w:t>
      </w:r>
      <w:r>
        <w:rPr>
          <w:color w:val="231F20"/>
          <w:spacing w:val="-2"/>
        </w:rPr>
        <w:t>по</w:t>
      </w:r>
      <w:r>
        <w:rPr>
          <w:color w:val="231F20"/>
          <w:spacing w:val="-4"/>
        </w:rPr>
        <w:t> </w:t>
      </w:r>
      <w:r>
        <w:rPr>
          <w:color w:val="231F20"/>
          <w:spacing w:val="-2"/>
        </w:rPr>
        <w:t>сравнению</w:t>
      </w:r>
      <w:r>
        <w:rPr>
          <w:color w:val="231F20"/>
          <w:spacing w:val="-4"/>
        </w:rPr>
        <w:t> </w:t>
      </w:r>
      <w:r>
        <w:rPr>
          <w:color w:val="231F20"/>
          <w:spacing w:val="-2"/>
        </w:rPr>
        <w:t>с</w:t>
      </w:r>
      <w:r>
        <w:rPr>
          <w:color w:val="231F20"/>
          <w:spacing w:val="-4"/>
        </w:rPr>
        <w:t> </w:t>
      </w:r>
      <w:r>
        <w:rPr>
          <w:color w:val="231F20"/>
          <w:spacing w:val="-2"/>
        </w:rPr>
        <w:t>лондонским</w:t>
      </w:r>
      <w:r>
        <w:rPr>
          <w:color w:val="231F20"/>
          <w:spacing w:val="-4"/>
        </w:rPr>
        <w:t> </w:t>
      </w:r>
      <w:r>
        <w:rPr>
          <w:color w:val="231F20"/>
          <w:spacing w:val="-2"/>
        </w:rPr>
        <w:t>подходом:</w:t>
      </w:r>
      <w:r>
        <w:rPr>
          <w:color w:val="231F20"/>
          <w:spacing w:val="-4"/>
        </w:rPr>
        <w:t> </w:t>
      </w:r>
      <w:r>
        <w:rPr>
          <w:color w:val="231F20"/>
          <w:spacing w:val="-2"/>
        </w:rPr>
        <w:t>как</w:t>
      </w:r>
      <w:r>
        <w:rPr>
          <w:color w:val="231F20"/>
          <w:spacing w:val="-4"/>
        </w:rPr>
        <w:t> </w:t>
      </w:r>
      <w:r>
        <w:rPr>
          <w:color w:val="231F20"/>
          <w:spacing w:val="-2"/>
        </w:rPr>
        <w:t>пра- </w:t>
      </w:r>
      <w:r>
        <w:rPr>
          <w:color w:val="231F20"/>
          <w:spacing w:val="-6"/>
        </w:rPr>
        <w:t>вило,</w:t>
      </w:r>
      <w:r>
        <w:rPr>
          <w:color w:val="231F20"/>
        </w:rPr>
        <w:t> </w:t>
      </w:r>
      <w:r>
        <w:rPr>
          <w:color w:val="231F20"/>
          <w:spacing w:val="-6"/>
        </w:rPr>
        <w:t>только</w:t>
      </w:r>
      <w:r>
        <w:rPr>
          <w:color w:val="231F20"/>
        </w:rPr>
        <w:t> </w:t>
      </w:r>
      <w:r>
        <w:rPr>
          <w:color w:val="231F20"/>
          <w:spacing w:val="-6"/>
        </w:rPr>
        <w:t>для</w:t>
      </w:r>
      <w:r>
        <w:rPr>
          <w:color w:val="231F20"/>
        </w:rPr>
        <w:t> </w:t>
      </w:r>
      <w:r>
        <w:rPr>
          <w:color w:val="231F20"/>
          <w:spacing w:val="-6"/>
        </w:rPr>
        <w:t>совместных</w:t>
      </w:r>
      <w:r>
        <w:rPr>
          <w:color w:val="231F20"/>
        </w:rPr>
        <w:t> </w:t>
      </w:r>
      <w:r>
        <w:rPr>
          <w:color w:val="231F20"/>
          <w:spacing w:val="-6"/>
        </w:rPr>
        <w:t>(shared)</w:t>
      </w:r>
      <w:r>
        <w:rPr>
          <w:color w:val="231F20"/>
        </w:rPr>
        <w:t> </w:t>
      </w:r>
      <w:r>
        <w:rPr>
          <w:color w:val="231F20"/>
          <w:spacing w:val="-6"/>
        </w:rPr>
        <w:t>зависимостей,</w:t>
      </w:r>
      <w:r>
        <w:rPr>
          <w:color w:val="231F20"/>
        </w:rPr>
        <w:t> </w:t>
      </w:r>
      <w:r>
        <w:rPr>
          <w:color w:val="231F20"/>
          <w:spacing w:val="-6"/>
        </w:rPr>
        <w:t>чтобы</w:t>
      </w:r>
      <w:r>
        <w:rPr>
          <w:color w:val="231F20"/>
        </w:rPr>
        <w:t> </w:t>
      </w:r>
      <w:r>
        <w:rPr>
          <w:color w:val="231F20"/>
          <w:spacing w:val="-6"/>
        </w:rPr>
        <w:t>избежать</w:t>
      </w:r>
      <w:r>
        <w:rPr>
          <w:color w:val="231F20"/>
        </w:rPr>
        <w:t> </w:t>
      </w:r>
      <w:r>
        <w:rPr>
          <w:color w:val="231F20"/>
          <w:spacing w:val="-6"/>
        </w:rPr>
        <w:t>влияния</w:t>
      </w:r>
      <w:r>
        <w:rPr>
          <w:color w:val="231F20"/>
        </w:rPr>
        <w:t> </w:t>
      </w:r>
      <w:r>
        <w:rPr>
          <w:color w:val="231F20"/>
          <w:spacing w:val="-6"/>
        </w:rPr>
        <w:t>тестов</w:t>
      </w:r>
      <w:r>
        <w:rPr>
          <w:color w:val="231F20"/>
        </w:rPr>
        <w:t> друг на друга. На рис. 2.3 показано, как это выглядит.</w:t>
      </w:r>
    </w:p>
    <w:p>
      <w:pPr>
        <w:pStyle w:val="BodyText"/>
        <w:spacing w:line="261" w:lineRule="auto" w:before="115"/>
        <w:ind w:left="255" w:right="109"/>
        <w:jc w:val="both"/>
      </w:pPr>
      <w:r>
        <w:rPr>
          <w:color w:val="231F20"/>
        </w:rPr>
        <w:t>Обратите</w:t>
      </w:r>
      <w:r>
        <w:rPr>
          <w:color w:val="231F20"/>
          <w:spacing w:val="-2"/>
        </w:rPr>
        <w:t> </w:t>
      </w:r>
      <w:r>
        <w:rPr>
          <w:color w:val="231F20"/>
        </w:rPr>
        <w:t>внимание</w:t>
      </w:r>
      <w:r>
        <w:rPr>
          <w:color w:val="231F20"/>
          <w:spacing w:val="-2"/>
        </w:rPr>
        <w:t> </w:t>
      </w:r>
      <w:r>
        <w:rPr>
          <w:color w:val="231F20"/>
        </w:rPr>
        <w:t>на</w:t>
      </w:r>
      <w:r>
        <w:rPr>
          <w:color w:val="231F20"/>
          <w:spacing w:val="-2"/>
        </w:rPr>
        <w:t> </w:t>
      </w:r>
      <w:r>
        <w:rPr>
          <w:color w:val="231F20"/>
        </w:rPr>
        <w:t>то,</w:t>
      </w:r>
      <w:r>
        <w:rPr>
          <w:color w:val="231F20"/>
          <w:spacing w:val="-2"/>
        </w:rPr>
        <w:t> </w:t>
      </w:r>
      <w:r>
        <w:rPr>
          <w:color w:val="231F20"/>
        </w:rPr>
        <w:t>что</w:t>
      </w:r>
      <w:r>
        <w:rPr>
          <w:color w:val="231F20"/>
          <w:spacing w:val="-2"/>
        </w:rPr>
        <w:t> </w:t>
      </w:r>
      <w:r>
        <w:rPr>
          <w:color w:val="231F20"/>
        </w:rPr>
        <w:t>совместные</w:t>
      </w:r>
      <w:r>
        <w:rPr>
          <w:color w:val="231F20"/>
          <w:spacing w:val="-2"/>
        </w:rPr>
        <w:t> </w:t>
      </w:r>
      <w:r>
        <w:rPr>
          <w:color w:val="231F20"/>
        </w:rPr>
        <w:t>(shared)</w:t>
      </w:r>
      <w:r>
        <w:rPr>
          <w:color w:val="231F20"/>
          <w:spacing w:val="-2"/>
        </w:rPr>
        <w:t> </w:t>
      </w:r>
      <w:r>
        <w:rPr>
          <w:color w:val="231F20"/>
        </w:rPr>
        <w:t>зависимости</w:t>
      </w:r>
      <w:r>
        <w:rPr>
          <w:color w:val="231F20"/>
          <w:spacing w:val="-3"/>
        </w:rPr>
        <w:t> </w:t>
      </w:r>
      <w:r>
        <w:rPr>
          <w:color w:val="231F20"/>
        </w:rPr>
        <w:t>—</w:t>
      </w:r>
      <w:r>
        <w:rPr>
          <w:color w:val="231F20"/>
          <w:spacing w:val="-2"/>
        </w:rPr>
        <w:t> </w:t>
      </w:r>
      <w:r>
        <w:rPr>
          <w:color w:val="231F20"/>
        </w:rPr>
        <w:t>это</w:t>
      </w:r>
      <w:r>
        <w:rPr>
          <w:color w:val="231F20"/>
          <w:spacing w:val="-2"/>
        </w:rPr>
        <w:t> </w:t>
      </w:r>
      <w:r>
        <w:rPr>
          <w:color w:val="231F20"/>
        </w:rPr>
        <w:t>зависимо- сти, которые являются общими между юнит-тестами, а не между тестируемыми </w:t>
      </w:r>
      <w:r>
        <w:rPr>
          <w:color w:val="231F20"/>
          <w:spacing w:val="-2"/>
        </w:rPr>
        <w:t>классами (юнитами). В этом смысле зависимость-одиночка (singleton) не является </w:t>
      </w:r>
      <w:r>
        <w:rPr>
          <w:color w:val="231F20"/>
        </w:rPr>
        <w:t>совеместной,</w:t>
      </w:r>
      <w:r>
        <w:rPr>
          <w:color w:val="231F20"/>
          <w:spacing w:val="-10"/>
        </w:rPr>
        <w:t> </w:t>
      </w:r>
      <w:r>
        <w:rPr>
          <w:color w:val="231F20"/>
        </w:rPr>
        <w:t>если</w:t>
      </w:r>
      <w:r>
        <w:rPr>
          <w:color w:val="231F20"/>
          <w:spacing w:val="-10"/>
        </w:rPr>
        <w:t> </w:t>
      </w:r>
      <w:r>
        <w:rPr>
          <w:color w:val="231F20"/>
        </w:rPr>
        <w:t>в</w:t>
      </w:r>
      <w:r>
        <w:rPr>
          <w:color w:val="231F20"/>
          <w:spacing w:val="-10"/>
        </w:rPr>
        <w:t> </w:t>
      </w:r>
      <w:r>
        <w:rPr>
          <w:color w:val="231F20"/>
        </w:rPr>
        <w:t>каждом</w:t>
      </w:r>
      <w:r>
        <w:rPr>
          <w:color w:val="231F20"/>
          <w:spacing w:val="-10"/>
        </w:rPr>
        <w:t> </w:t>
      </w:r>
      <w:r>
        <w:rPr>
          <w:color w:val="231F20"/>
        </w:rPr>
        <w:t>тесте</w:t>
      </w:r>
      <w:r>
        <w:rPr>
          <w:color w:val="231F20"/>
          <w:spacing w:val="-10"/>
        </w:rPr>
        <w:t> </w:t>
      </w:r>
      <w:r>
        <w:rPr>
          <w:color w:val="231F20"/>
        </w:rPr>
        <w:t>создается</w:t>
      </w:r>
      <w:r>
        <w:rPr>
          <w:color w:val="231F20"/>
          <w:spacing w:val="-10"/>
        </w:rPr>
        <w:t> </w:t>
      </w:r>
      <w:r>
        <w:rPr>
          <w:color w:val="231F20"/>
        </w:rPr>
        <w:t>новый</w:t>
      </w:r>
      <w:r>
        <w:rPr>
          <w:color w:val="231F20"/>
          <w:spacing w:val="-10"/>
        </w:rPr>
        <w:t> </w:t>
      </w:r>
      <w:r>
        <w:rPr>
          <w:color w:val="231F20"/>
        </w:rPr>
        <w:t>ее</w:t>
      </w:r>
      <w:r>
        <w:rPr>
          <w:color w:val="231F20"/>
          <w:spacing w:val="-10"/>
        </w:rPr>
        <w:t> </w:t>
      </w:r>
      <w:r>
        <w:rPr>
          <w:color w:val="231F20"/>
        </w:rPr>
        <w:t>экземпляр.</w:t>
      </w:r>
      <w:r>
        <w:rPr>
          <w:color w:val="231F20"/>
          <w:spacing w:val="-10"/>
        </w:rPr>
        <w:t> </w:t>
      </w:r>
      <w:r>
        <w:rPr>
          <w:color w:val="231F20"/>
        </w:rPr>
        <w:t>Хотя</w:t>
      </w:r>
      <w:r>
        <w:rPr>
          <w:color w:val="231F20"/>
          <w:spacing w:val="-10"/>
        </w:rPr>
        <w:t> </w:t>
      </w:r>
      <w:r>
        <w:rPr>
          <w:color w:val="231F20"/>
        </w:rPr>
        <w:t>в</w:t>
      </w:r>
      <w:r>
        <w:rPr>
          <w:color w:val="231F20"/>
          <w:spacing w:val="-10"/>
        </w:rPr>
        <w:t> </w:t>
      </w:r>
      <w:r>
        <w:rPr>
          <w:color w:val="231F20"/>
        </w:rPr>
        <w:t>основном коде приложения существует только один экземпляр одиночки, тесты могут не </w:t>
      </w:r>
      <w:r>
        <w:rPr>
          <w:color w:val="231F20"/>
          <w:spacing w:val="-6"/>
        </w:rPr>
        <w:t>следовать</w:t>
      </w:r>
      <w:r>
        <w:rPr>
          <w:color w:val="231F20"/>
        </w:rPr>
        <w:t> </w:t>
      </w:r>
      <w:r>
        <w:rPr>
          <w:color w:val="231F20"/>
          <w:spacing w:val="-6"/>
        </w:rPr>
        <w:t>этому</w:t>
      </w:r>
      <w:r>
        <w:rPr>
          <w:color w:val="231F20"/>
        </w:rPr>
        <w:t> </w:t>
      </w:r>
      <w:r>
        <w:rPr>
          <w:color w:val="231F20"/>
          <w:spacing w:val="-6"/>
        </w:rPr>
        <w:t>паттерну</w:t>
      </w:r>
      <w:r>
        <w:rPr>
          <w:color w:val="231F20"/>
        </w:rPr>
        <w:t> </w:t>
      </w:r>
      <w:r>
        <w:rPr>
          <w:color w:val="231F20"/>
          <w:spacing w:val="-6"/>
        </w:rPr>
        <w:t>и</w:t>
      </w:r>
      <w:r>
        <w:rPr>
          <w:color w:val="231F20"/>
        </w:rPr>
        <w:t> </w:t>
      </w:r>
      <w:r>
        <w:rPr>
          <w:color w:val="231F20"/>
          <w:spacing w:val="-6"/>
        </w:rPr>
        <w:t>не</w:t>
      </w:r>
      <w:r>
        <w:rPr>
          <w:color w:val="231F20"/>
        </w:rPr>
        <w:t> </w:t>
      </w:r>
      <w:r>
        <w:rPr>
          <w:color w:val="231F20"/>
          <w:spacing w:val="-6"/>
        </w:rPr>
        <w:t>переиспользовать</w:t>
      </w:r>
      <w:r>
        <w:rPr>
          <w:color w:val="231F20"/>
        </w:rPr>
        <w:t> </w:t>
      </w:r>
      <w:r>
        <w:rPr>
          <w:color w:val="231F20"/>
          <w:spacing w:val="-6"/>
        </w:rPr>
        <w:t>этот</w:t>
      </w:r>
      <w:r>
        <w:rPr>
          <w:color w:val="231F20"/>
        </w:rPr>
        <w:t> </w:t>
      </w:r>
      <w:r>
        <w:rPr>
          <w:color w:val="231F20"/>
          <w:spacing w:val="-6"/>
        </w:rPr>
        <w:t>экземпляр.</w:t>
      </w:r>
      <w:r>
        <w:rPr>
          <w:color w:val="231F20"/>
        </w:rPr>
        <w:t> </w:t>
      </w:r>
      <w:r>
        <w:rPr>
          <w:color w:val="231F20"/>
          <w:spacing w:val="-6"/>
        </w:rPr>
        <w:t>Такая</w:t>
      </w:r>
      <w:r>
        <w:rPr>
          <w:color w:val="231F20"/>
        </w:rPr>
        <w:t> </w:t>
      </w:r>
      <w:r>
        <w:rPr>
          <w:color w:val="231F20"/>
          <w:spacing w:val="-6"/>
        </w:rPr>
        <w:t>зависимость</w:t>
      </w:r>
      <w:r>
        <w:rPr>
          <w:color w:val="231F20"/>
        </w:rPr>
        <w:t> будет приватной.</w:t>
      </w:r>
    </w:p>
    <w:p>
      <w:pPr>
        <w:pStyle w:val="BodyText"/>
        <w:spacing w:after="0" w:line="261" w:lineRule="auto"/>
        <w:jc w:val="both"/>
        <w:sectPr>
          <w:pgSz w:w="9360" w:h="13210"/>
          <w:pgMar w:header="846" w:footer="0" w:top="1140" w:bottom="280" w:left="708" w:right="850"/>
        </w:sectPr>
      </w:pPr>
    </w:p>
    <w:p>
      <w:pPr>
        <w:pStyle w:val="BodyText"/>
        <w:spacing w:before="120"/>
      </w:pPr>
    </w:p>
    <w:p>
      <w:pPr>
        <w:pStyle w:val="BodyText"/>
        <w:spacing w:line="256" w:lineRule="auto"/>
        <w:ind w:left="255" w:right="110"/>
        <w:jc w:val="both"/>
      </w:pPr>
      <w:r>
        <w:rPr>
          <w:color w:val="231F20"/>
        </w:rPr>
        <w:t>Например, обычно существует только один экземпляр класса конфигурации, ко- торый используется всем кодом приложения. Но если вы реализуете внедрение зависимостей (dependency injection) в тестируемом классе через конструктор, то в</w:t>
      </w:r>
      <w:r>
        <w:rPr>
          <w:color w:val="231F20"/>
          <w:spacing w:val="-11"/>
        </w:rPr>
        <w:t> </w:t>
      </w:r>
      <w:r>
        <w:rPr>
          <w:color w:val="231F20"/>
        </w:rPr>
        <w:t>каждом</w:t>
      </w:r>
      <w:r>
        <w:rPr>
          <w:color w:val="231F20"/>
          <w:spacing w:val="-11"/>
        </w:rPr>
        <w:t> </w:t>
      </w:r>
      <w:r>
        <w:rPr>
          <w:color w:val="231F20"/>
        </w:rPr>
        <w:t>тесте</w:t>
      </w:r>
      <w:r>
        <w:rPr>
          <w:color w:val="231F20"/>
          <w:spacing w:val="-11"/>
        </w:rPr>
        <w:t> </w:t>
      </w:r>
      <w:r>
        <w:rPr>
          <w:color w:val="231F20"/>
        </w:rPr>
        <w:t>сможете</w:t>
      </w:r>
      <w:r>
        <w:rPr>
          <w:color w:val="231F20"/>
          <w:spacing w:val="-11"/>
        </w:rPr>
        <w:t> </w:t>
      </w:r>
      <w:r>
        <w:rPr>
          <w:color w:val="231F20"/>
        </w:rPr>
        <w:t>создавать</w:t>
      </w:r>
      <w:r>
        <w:rPr>
          <w:color w:val="231F20"/>
          <w:spacing w:val="-11"/>
        </w:rPr>
        <w:t> </w:t>
      </w:r>
      <w:r>
        <w:rPr>
          <w:color w:val="231F20"/>
        </w:rPr>
        <w:t>новый</w:t>
      </w:r>
      <w:r>
        <w:rPr>
          <w:color w:val="231F20"/>
          <w:spacing w:val="-11"/>
        </w:rPr>
        <w:t> </w:t>
      </w:r>
      <w:r>
        <w:rPr>
          <w:color w:val="231F20"/>
        </w:rPr>
        <w:t>экземпляр</w:t>
      </w:r>
      <w:r>
        <w:rPr>
          <w:color w:val="231F20"/>
          <w:spacing w:val="-11"/>
        </w:rPr>
        <w:t> </w:t>
      </w:r>
      <w:r>
        <w:rPr>
          <w:color w:val="231F20"/>
        </w:rPr>
        <w:t>класса</w:t>
      </w:r>
      <w:r>
        <w:rPr>
          <w:color w:val="231F20"/>
          <w:spacing w:val="-11"/>
        </w:rPr>
        <w:t> </w:t>
      </w:r>
      <w:r>
        <w:rPr>
          <w:color w:val="231F20"/>
        </w:rPr>
        <w:t>конфигурации;</w:t>
      </w:r>
      <w:r>
        <w:rPr>
          <w:color w:val="231F20"/>
          <w:spacing w:val="-11"/>
        </w:rPr>
        <w:t> </w:t>
      </w:r>
      <w:r>
        <w:rPr>
          <w:color w:val="231F20"/>
        </w:rPr>
        <w:t>вам</w:t>
      </w:r>
      <w:r>
        <w:rPr>
          <w:color w:val="231F20"/>
          <w:spacing w:val="-11"/>
        </w:rPr>
        <w:t> </w:t>
      </w:r>
      <w:r>
        <w:rPr>
          <w:color w:val="231F20"/>
        </w:rPr>
        <w:t>не придется</w:t>
      </w:r>
      <w:r>
        <w:rPr>
          <w:color w:val="231F20"/>
          <w:spacing w:val="-11"/>
        </w:rPr>
        <w:t> </w:t>
      </w:r>
      <w:r>
        <w:rPr>
          <w:color w:val="231F20"/>
        </w:rPr>
        <w:t>переиспользовать</w:t>
      </w:r>
      <w:r>
        <w:rPr>
          <w:color w:val="231F20"/>
          <w:spacing w:val="-11"/>
        </w:rPr>
        <w:t> </w:t>
      </w:r>
      <w:r>
        <w:rPr>
          <w:color w:val="231F20"/>
        </w:rPr>
        <w:t>единственный</w:t>
      </w:r>
      <w:r>
        <w:rPr>
          <w:color w:val="231F20"/>
          <w:spacing w:val="-11"/>
        </w:rPr>
        <w:t> </w:t>
      </w:r>
      <w:r>
        <w:rPr>
          <w:color w:val="231F20"/>
        </w:rPr>
        <w:t>экземпляр</w:t>
      </w:r>
      <w:r>
        <w:rPr>
          <w:color w:val="231F20"/>
          <w:spacing w:val="-11"/>
        </w:rPr>
        <w:t> </w:t>
      </w:r>
      <w:r>
        <w:rPr>
          <w:color w:val="231F20"/>
        </w:rPr>
        <w:t>в</w:t>
      </w:r>
      <w:r>
        <w:rPr>
          <w:color w:val="231F20"/>
          <w:spacing w:val="-11"/>
        </w:rPr>
        <w:t> </w:t>
      </w:r>
      <w:r>
        <w:rPr>
          <w:color w:val="231F20"/>
        </w:rPr>
        <w:t>тестах.</w:t>
      </w:r>
      <w:r>
        <w:rPr>
          <w:color w:val="231F20"/>
          <w:spacing w:val="-11"/>
        </w:rPr>
        <w:t> </w:t>
      </w:r>
      <w:r>
        <w:rPr>
          <w:color w:val="231F20"/>
        </w:rPr>
        <w:t>С</w:t>
      </w:r>
      <w:r>
        <w:rPr>
          <w:color w:val="231F20"/>
          <w:spacing w:val="-11"/>
        </w:rPr>
        <w:t> </w:t>
      </w:r>
      <w:r>
        <w:rPr>
          <w:color w:val="231F20"/>
        </w:rPr>
        <w:t>другой</w:t>
      </w:r>
      <w:r>
        <w:rPr>
          <w:color w:val="231F20"/>
          <w:spacing w:val="-11"/>
        </w:rPr>
        <w:t> </w:t>
      </w:r>
      <w:r>
        <w:rPr>
          <w:color w:val="231F20"/>
        </w:rPr>
        <w:t>стороны, </w:t>
      </w:r>
      <w:r>
        <w:rPr>
          <w:color w:val="231F20"/>
          <w:spacing w:val="-6"/>
        </w:rPr>
        <w:t>создать</w:t>
      </w:r>
      <w:r>
        <w:rPr>
          <w:color w:val="231F20"/>
          <w:spacing w:val="-2"/>
        </w:rPr>
        <w:t> </w:t>
      </w:r>
      <w:r>
        <w:rPr>
          <w:color w:val="231F20"/>
          <w:spacing w:val="-6"/>
        </w:rPr>
        <w:t>новую</w:t>
      </w:r>
      <w:r>
        <w:rPr>
          <w:color w:val="231F20"/>
          <w:spacing w:val="-2"/>
        </w:rPr>
        <w:t> </w:t>
      </w:r>
      <w:r>
        <w:rPr>
          <w:color w:val="231F20"/>
          <w:spacing w:val="-6"/>
        </w:rPr>
        <w:t>файловую</w:t>
      </w:r>
      <w:r>
        <w:rPr>
          <w:color w:val="231F20"/>
          <w:spacing w:val="-2"/>
        </w:rPr>
        <w:t> </w:t>
      </w:r>
      <w:r>
        <w:rPr>
          <w:color w:val="231F20"/>
          <w:spacing w:val="-6"/>
        </w:rPr>
        <w:t>систему</w:t>
      </w:r>
      <w:r>
        <w:rPr>
          <w:color w:val="231F20"/>
          <w:spacing w:val="-2"/>
        </w:rPr>
        <w:t> </w:t>
      </w:r>
      <w:r>
        <w:rPr>
          <w:color w:val="231F20"/>
          <w:spacing w:val="-6"/>
        </w:rPr>
        <w:t>или</w:t>
      </w:r>
      <w:r>
        <w:rPr>
          <w:color w:val="231F20"/>
          <w:spacing w:val="-2"/>
        </w:rPr>
        <w:t> </w:t>
      </w:r>
      <w:r>
        <w:rPr>
          <w:color w:val="231F20"/>
          <w:spacing w:val="-6"/>
        </w:rPr>
        <w:t>базу</w:t>
      </w:r>
      <w:r>
        <w:rPr>
          <w:color w:val="231F20"/>
          <w:spacing w:val="-2"/>
        </w:rPr>
        <w:t> </w:t>
      </w:r>
      <w:r>
        <w:rPr>
          <w:color w:val="231F20"/>
          <w:spacing w:val="-6"/>
        </w:rPr>
        <w:t>данных</w:t>
      </w:r>
      <w:r>
        <w:rPr>
          <w:color w:val="231F20"/>
          <w:spacing w:val="-2"/>
        </w:rPr>
        <w:t> </w:t>
      </w:r>
      <w:r>
        <w:rPr>
          <w:color w:val="231F20"/>
          <w:spacing w:val="-6"/>
        </w:rPr>
        <w:t>не</w:t>
      </w:r>
      <w:r>
        <w:rPr>
          <w:color w:val="231F20"/>
          <w:spacing w:val="-2"/>
        </w:rPr>
        <w:t> </w:t>
      </w:r>
      <w:r>
        <w:rPr>
          <w:color w:val="231F20"/>
          <w:spacing w:val="-6"/>
        </w:rPr>
        <w:t>получится</w:t>
      </w:r>
      <w:r>
        <w:rPr>
          <w:color w:val="231F20"/>
          <w:spacing w:val="-2"/>
        </w:rPr>
        <w:t> </w:t>
      </w:r>
      <w:r>
        <w:rPr>
          <w:color w:val="231F20"/>
          <w:spacing w:val="-6"/>
        </w:rPr>
        <w:t>—</w:t>
      </w:r>
      <w:r>
        <w:rPr>
          <w:color w:val="231F20"/>
          <w:spacing w:val="-2"/>
        </w:rPr>
        <w:t> </w:t>
      </w:r>
      <w:r>
        <w:rPr>
          <w:color w:val="231F20"/>
          <w:spacing w:val="-6"/>
        </w:rPr>
        <w:t>они</w:t>
      </w:r>
      <w:r>
        <w:rPr>
          <w:color w:val="231F20"/>
          <w:spacing w:val="-2"/>
        </w:rPr>
        <w:t> </w:t>
      </w:r>
      <w:r>
        <w:rPr>
          <w:color w:val="231F20"/>
          <w:spacing w:val="-6"/>
        </w:rPr>
        <w:t>должны</w:t>
      </w:r>
      <w:r>
        <w:rPr>
          <w:color w:val="231F20"/>
          <w:spacing w:val="-2"/>
        </w:rPr>
        <w:t> </w:t>
      </w:r>
      <w:r>
        <w:rPr>
          <w:color w:val="231F20"/>
          <w:spacing w:val="-6"/>
        </w:rPr>
        <w:t>либо</w:t>
      </w:r>
      <w:r>
        <w:rPr>
          <w:color w:val="231F20"/>
        </w:rPr>
        <w:t> переиспользоваться тестами, либо заменяться тестовыми заглушками.</w:t>
      </w:r>
    </w:p>
    <w:p>
      <w:pPr>
        <w:pStyle w:val="BodyText"/>
        <w:spacing w:before="72"/>
        <w:rPr>
          <w:sz w:val="16"/>
        </w:rPr>
      </w:pPr>
    </w:p>
    <w:p>
      <w:pPr>
        <w:spacing w:before="0"/>
        <w:ind w:left="0" w:right="206" w:firstLine="0"/>
        <w:jc w:val="center"/>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388096">
                <wp:simplePos x="0" y="0"/>
                <wp:positionH relativeFrom="page">
                  <wp:posOffset>2614005</wp:posOffset>
                </wp:positionH>
                <wp:positionV relativeFrom="paragraph">
                  <wp:posOffset>142057</wp:posOffset>
                </wp:positionV>
                <wp:extent cx="1413510" cy="125793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1413510" cy="1257935"/>
                          <a:chExt cx="1413510" cy="1257935"/>
                        </a:xfrm>
                      </wpg:grpSpPr>
                      <wps:wsp>
                        <wps:cNvPr id="227" name="Graphic 227"/>
                        <wps:cNvSpPr/>
                        <wps:spPr>
                          <a:xfrm>
                            <a:off x="0" y="0"/>
                            <a:ext cx="484505" cy="484505"/>
                          </a:xfrm>
                          <a:custGeom>
                            <a:avLst/>
                            <a:gdLst/>
                            <a:ahLst/>
                            <a:cxnLst/>
                            <a:rect l="l" t="t" r="r" b="b"/>
                            <a:pathLst>
                              <a:path w="484505" h="484505">
                                <a:moveTo>
                                  <a:pt x="242201" y="0"/>
                                </a:moveTo>
                                <a:lnTo>
                                  <a:pt x="193388" y="4920"/>
                                </a:lnTo>
                                <a:lnTo>
                                  <a:pt x="147923" y="19032"/>
                                </a:lnTo>
                                <a:lnTo>
                                  <a:pt x="106782" y="41362"/>
                                </a:lnTo>
                                <a:lnTo>
                                  <a:pt x="70937" y="70935"/>
                                </a:lnTo>
                                <a:lnTo>
                                  <a:pt x="41362" y="106779"/>
                                </a:lnTo>
                                <a:lnTo>
                                  <a:pt x="19032" y="147918"/>
                                </a:lnTo>
                                <a:lnTo>
                                  <a:pt x="4920" y="193379"/>
                                </a:lnTo>
                                <a:lnTo>
                                  <a:pt x="0" y="242189"/>
                                </a:lnTo>
                                <a:lnTo>
                                  <a:pt x="4920" y="290990"/>
                                </a:lnTo>
                                <a:lnTo>
                                  <a:pt x="19032" y="336446"/>
                                </a:lnTo>
                                <a:lnTo>
                                  <a:pt x="41362" y="377583"/>
                                </a:lnTo>
                                <a:lnTo>
                                  <a:pt x="70937" y="413426"/>
                                </a:lnTo>
                                <a:lnTo>
                                  <a:pt x="106782" y="443000"/>
                                </a:lnTo>
                                <a:lnTo>
                                  <a:pt x="147923" y="465331"/>
                                </a:lnTo>
                                <a:lnTo>
                                  <a:pt x="193388" y="479444"/>
                                </a:lnTo>
                                <a:lnTo>
                                  <a:pt x="242201" y="484365"/>
                                </a:lnTo>
                                <a:lnTo>
                                  <a:pt x="291003" y="479444"/>
                                </a:lnTo>
                                <a:lnTo>
                                  <a:pt x="336461" y="465330"/>
                                </a:lnTo>
                                <a:lnTo>
                                  <a:pt x="377600" y="442999"/>
                                </a:lnTo>
                                <a:lnTo>
                                  <a:pt x="413445" y="413424"/>
                                </a:lnTo>
                                <a:lnTo>
                                  <a:pt x="443021" y="377580"/>
                                </a:lnTo>
                                <a:lnTo>
                                  <a:pt x="465354" y="336441"/>
                                </a:lnTo>
                                <a:lnTo>
                                  <a:pt x="479469" y="290981"/>
                                </a:lnTo>
                                <a:lnTo>
                                  <a:pt x="484390" y="242176"/>
                                </a:lnTo>
                                <a:lnTo>
                                  <a:pt x="479469" y="193371"/>
                                </a:lnTo>
                                <a:lnTo>
                                  <a:pt x="465354" y="147913"/>
                                </a:lnTo>
                                <a:lnTo>
                                  <a:pt x="443021" y="106776"/>
                                </a:lnTo>
                                <a:lnTo>
                                  <a:pt x="413445" y="70934"/>
                                </a:lnTo>
                                <a:lnTo>
                                  <a:pt x="377600" y="41361"/>
                                </a:lnTo>
                                <a:lnTo>
                                  <a:pt x="336461" y="19032"/>
                                </a:lnTo>
                                <a:lnTo>
                                  <a:pt x="291003" y="4920"/>
                                </a:lnTo>
                                <a:lnTo>
                                  <a:pt x="242201" y="0"/>
                                </a:lnTo>
                                <a:close/>
                              </a:path>
                            </a:pathLst>
                          </a:custGeom>
                          <a:solidFill>
                            <a:srgbClr val="525355"/>
                          </a:solidFill>
                        </wps:spPr>
                        <wps:bodyPr wrap="square" lIns="0" tIns="0" rIns="0" bIns="0" rtlCol="0">
                          <a:prstTxWarp prst="textNoShape">
                            <a:avLst/>
                          </a:prstTxWarp>
                          <a:noAutofit/>
                        </wps:bodyPr>
                      </wps:wsp>
                      <wps:wsp>
                        <wps:cNvPr id="228" name="Graphic 228"/>
                        <wps:cNvSpPr/>
                        <wps:spPr>
                          <a:xfrm>
                            <a:off x="242186" y="570176"/>
                            <a:ext cx="1270" cy="236220"/>
                          </a:xfrm>
                          <a:custGeom>
                            <a:avLst/>
                            <a:gdLst/>
                            <a:ahLst/>
                            <a:cxnLst/>
                            <a:rect l="l" t="t" r="r" b="b"/>
                            <a:pathLst>
                              <a:path w="0" h="236220">
                                <a:moveTo>
                                  <a:pt x="0" y="0"/>
                                </a:moveTo>
                                <a:lnTo>
                                  <a:pt x="0" y="235661"/>
                                </a:lnTo>
                              </a:path>
                            </a:pathLst>
                          </a:custGeom>
                          <a:ln w="6350">
                            <a:solidFill>
                              <a:srgbClr val="231F20"/>
                            </a:solidFill>
                            <a:prstDash val="solid"/>
                          </a:ln>
                        </wps:spPr>
                        <wps:bodyPr wrap="square" lIns="0" tIns="0" rIns="0" bIns="0" rtlCol="0">
                          <a:prstTxWarp prst="textNoShape">
                            <a:avLst/>
                          </a:prstTxWarp>
                          <a:noAutofit/>
                        </wps:bodyPr>
                      </wps:wsp>
                      <wps:wsp>
                        <wps:cNvPr id="229" name="Graphic 229"/>
                        <wps:cNvSpPr/>
                        <wps:spPr>
                          <a:xfrm>
                            <a:off x="210703" y="524602"/>
                            <a:ext cx="63500" cy="55244"/>
                          </a:xfrm>
                          <a:custGeom>
                            <a:avLst/>
                            <a:gdLst/>
                            <a:ahLst/>
                            <a:cxnLst/>
                            <a:rect l="l" t="t" r="r" b="b"/>
                            <a:pathLst>
                              <a:path w="63500" h="55244">
                                <a:moveTo>
                                  <a:pt x="31661" y="0"/>
                                </a:moveTo>
                                <a:lnTo>
                                  <a:pt x="0" y="54838"/>
                                </a:lnTo>
                                <a:lnTo>
                                  <a:pt x="63309" y="54838"/>
                                </a:lnTo>
                                <a:lnTo>
                                  <a:pt x="31661" y="0"/>
                                </a:lnTo>
                                <a:close/>
                              </a:path>
                            </a:pathLst>
                          </a:custGeom>
                          <a:solidFill>
                            <a:srgbClr val="231F20"/>
                          </a:solidFill>
                        </wps:spPr>
                        <wps:bodyPr wrap="square" lIns="0" tIns="0" rIns="0" bIns="0" rtlCol="0">
                          <a:prstTxWarp prst="textNoShape">
                            <a:avLst/>
                          </a:prstTxWarp>
                          <a:noAutofit/>
                        </wps:bodyPr>
                      </wps:wsp>
                      <wps:wsp>
                        <wps:cNvPr id="230" name="Graphic 230"/>
                        <wps:cNvSpPr/>
                        <wps:spPr>
                          <a:xfrm>
                            <a:off x="626899" y="1063045"/>
                            <a:ext cx="225425" cy="1270"/>
                          </a:xfrm>
                          <a:custGeom>
                            <a:avLst/>
                            <a:gdLst/>
                            <a:ahLst/>
                            <a:cxnLst/>
                            <a:rect l="l" t="t" r="r" b="b"/>
                            <a:pathLst>
                              <a:path w="225425" h="0">
                                <a:moveTo>
                                  <a:pt x="22496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31" name="Graphic 231"/>
                        <wps:cNvSpPr/>
                        <wps:spPr>
                          <a:xfrm>
                            <a:off x="842623" y="1031561"/>
                            <a:ext cx="55244" cy="63500"/>
                          </a:xfrm>
                          <a:custGeom>
                            <a:avLst/>
                            <a:gdLst/>
                            <a:ahLst/>
                            <a:cxnLst/>
                            <a:rect l="l" t="t" r="r" b="b"/>
                            <a:pathLst>
                              <a:path w="55244" h="63500">
                                <a:moveTo>
                                  <a:pt x="0" y="0"/>
                                </a:moveTo>
                                <a:lnTo>
                                  <a:pt x="0" y="63322"/>
                                </a:lnTo>
                                <a:lnTo>
                                  <a:pt x="54813" y="31661"/>
                                </a:lnTo>
                                <a:lnTo>
                                  <a:pt x="0" y="0"/>
                                </a:lnTo>
                                <a:close/>
                              </a:path>
                            </a:pathLst>
                          </a:custGeom>
                          <a:solidFill>
                            <a:srgbClr val="231F20"/>
                          </a:solidFill>
                        </wps:spPr>
                        <wps:bodyPr wrap="square" lIns="0" tIns="0" rIns="0" bIns="0" rtlCol="0">
                          <a:prstTxWarp prst="textNoShape">
                            <a:avLst/>
                          </a:prstTxWarp>
                          <a:noAutofit/>
                        </wps:bodyPr>
                      </wps:wsp>
                      <wps:wsp>
                        <wps:cNvPr id="232" name="Graphic 232"/>
                        <wps:cNvSpPr/>
                        <wps:spPr>
                          <a:xfrm>
                            <a:off x="289495" y="328810"/>
                            <a:ext cx="748030" cy="680085"/>
                          </a:xfrm>
                          <a:custGeom>
                            <a:avLst/>
                            <a:gdLst/>
                            <a:ahLst/>
                            <a:cxnLst/>
                            <a:rect l="l" t="t" r="r" b="b"/>
                            <a:pathLst>
                              <a:path w="748030" h="680085">
                                <a:moveTo>
                                  <a:pt x="747585" y="423621"/>
                                </a:moveTo>
                                <a:lnTo>
                                  <a:pt x="472681" y="679945"/>
                                </a:lnTo>
                              </a:path>
                              <a:path w="748030" h="680085">
                                <a:moveTo>
                                  <a:pt x="437870" y="0"/>
                                </a:moveTo>
                                <a:lnTo>
                                  <a:pt x="0" y="388010"/>
                                </a:lnTo>
                              </a:path>
                            </a:pathLst>
                          </a:custGeom>
                          <a:ln w="6350">
                            <a:solidFill>
                              <a:srgbClr val="231F20"/>
                            </a:solidFill>
                            <a:prstDash val="dash"/>
                          </a:ln>
                        </wps:spPr>
                        <wps:bodyPr wrap="square" lIns="0" tIns="0" rIns="0" bIns="0" rtlCol="0">
                          <a:prstTxWarp prst="textNoShape">
                            <a:avLst/>
                          </a:prstTxWarp>
                          <a:noAutofit/>
                        </wps:bodyPr>
                      </wps:wsp>
                      <pic:pic>
                        <pic:nvPicPr>
                          <pic:cNvPr id="233" name="Image 233"/>
                          <pic:cNvPicPr/>
                        </pic:nvPicPr>
                        <pic:blipFill>
                          <a:blip r:embed="rId41" cstate="print"/>
                          <a:stretch>
                            <a:fillRect/>
                          </a:stretch>
                        </pic:blipFill>
                        <pic:spPr>
                          <a:xfrm>
                            <a:off x="1028913" y="873316"/>
                            <a:ext cx="384035" cy="384048"/>
                          </a:xfrm>
                          <a:prstGeom prst="rect">
                            <a:avLst/>
                          </a:prstGeom>
                        </pic:spPr>
                      </pic:pic>
                    </wpg:wgp>
                  </a:graphicData>
                </a:graphic>
              </wp:anchor>
            </w:drawing>
          </mc:Choice>
          <mc:Fallback>
            <w:pict>
              <v:group style="position:absolute;margin-left:205.827194pt;margin-top:11.185651pt;width:111.3pt;height:99.05pt;mso-position-horizontal-relative:page;mso-position-vertical-relative:paragraph;z-index:-22928384" id="docshapegroup172" coordorigin="4117,224" coordsize="2226,1981">
                <v:shape style="position:absolute;left:4116;top:223;width:763;height:763" id="docshape173" coordorigin="4117,224" coordsize="763,763" path="m4498,224l4421,231,4349,254,4285,289,4228,335,4182,392,4147,457,4124,528,4117,605,4124,682,4147,754,4182,818,4228,875,4285,921,4349,957,4421,979,4498,986,4575,979,4646,957,4711,921,4768,875,4814,818,4849,754,4872,682,4879,605,4872,528,4849,457,4814,392,4768,335,4711,289,4646,254,4575,231,4498,224xe" filled="true" fillcolor="#525355" stroked="false">
                  <v:path arrowok="t"/>
                  <v:fill type="solid"/>
                </v:shape>
                <v:line style="position:absolute" from="4498,1122" to="4498,1493" stroked="true" strokeweight=".5pt" strokecolor="#231f20">
                  <v:stroke dashstyle="solid"/>
                </v:line>
                <v:shape style="position:absolute;left:4448;top:1049;width:100;height:87" id="docshape174" coordorigin="4448,1050" coordsize="100,87" path="m4498,1050l4448,1136,4548,1136,4498,1050xe" filled="true" fillcolor="#231f20" stroked="false">
                  <v:path arrowok="t"/>
                  <v:fill type="solid"/>
                </v:shape>
                <v:line style="position:absolute" from="5458,1898" to="5104,1898" stroked="true" strokeweight=".5pt" strokecolor="#231f20">
                  <v:stroke dashstyle="solid"/>
                </v:line>
                <v:shape style="position:absolute;left:5443;top:1848;width:87;height:100" id="docshape175" coordorigin="5444,1848" coordsize="87,100" path="m5444,1848l5444,1948,5530,1898,5444,1848xe" filled="true" fillcolor="#231f20" stroked="false">
                  <v:path arrowok="t"/>
                  <v:fill type="solid"/>
                </v:shape>
                <v:shape style="position:absolute;left:4572;top:741;width:1178;height:1071" id="docshape176" coordorigin="4572,742" coordsize="1178,1071" path="m5750,1409l5317,1812m5262,742l4572,1353e" filled="false" stroked="true" strokeweight=".5pt" strokecolor="#231f20">
                  <v:path arrowok="t"/>
                  <v:stroke dashstyle="dash"/>
                </v:shape>
                <v:shape style="position:absolute;left:5736;top:1599;width:605;height:605" type="#_x0000_t75" id="docshape177" stroked="false">
                  <v:imagedata r:id="rId41" o:title=""/>
                </v:shape>
                <w10:wrap type="none"/>
              </v:group>
            </w:pict>
          </mc:Fallback>
        </mc:AlternateContent>
      </w:r>
      <w:r>
        <w:rPr>
          <w:rFonts w:ascii="Microsoft Sans Serif" w:hAnsi="Microsoft Sans Serif"/>
          <w:color w:val="231F20"/>
          <w:spacing w:val="-2"/>
          <w:sz w:val="16"/>
        </w:rPr>
        <w:t>Другой</w:t>
      </w:r>
      <w:r>
        <w:rPr>
          <w:rFonts w:ascii="Microsoft Sans Serif" w:hAnsi="Microsoft Sans Serif"/>
          <w:color w:val="231F20"/>
          <w:spacing w:val="-9"/>
          <w:sz w:val="16"/>
        </w:rPr>
        <w:t> </w:t>
      </w:r>
      <w:r>
        <w:rPr>
          <w:rFonts w:ascii="Microsoft Sans Serif" w:hAnsi="Microsoft Sans Serif"/>
          <w:color w:val="231F20"/>
          <w:spacing w:val="-2"/>
          <w:sz w:val="16"/>
        </w:rPr>
        <w:t>класс</w:t>
      </w:r>
    </w:p>
    <w:p>
      <w:pPr>
        <w:pStyle w:val="BodyText"/>
        <w:spacing w:before="3"/>
        <w:rPr>
          <w:rFonts w:ascii="Microsoft Sans Serif"/>
          <w:sz w:val="15"/>
        </w:rPr>
      </w:pPr>
    </w:p>
    <w:p>
      <w:pPr>
        <w:pStyle w:val="BodyText"/>
        <w:spacing w:after="0"/>
        <w:rPr>
          <w:rFonts w:ascii="Microsoft Sans Serif"/>
          <w:sz w:val="15"/>
        </w:rPr>
        <w:sectPr>
          <w:pgSz w:w="9360" w:h="13210"/>
          <w:pgMar w:header="846" w:footer="0" w:top="1140" w:bottom="280" w:left="708" w:right="850"/>
        </w:sectPr>
      </w:pPr>
    </w:p>
    <w:p>
      <w:pPr>
        <w:pStyle w:val="BodyText"/>
        <w:rPr>
          <w:rFonts w:ascii="Microsoft Sans Serif"/>
          <w:sz w:val="18"/>
        </w:rPr>
      </w:pPr>
    </w:p>
    <w:p>
      <w:pPr>
        <w:pStyle w:val="BodyText"/>
        <w:spacing w:before="40"/>
        <w:rPr>
          <w:rFonts w:ascii="Microsoft Sans Serif"/>
          <w:sz w:val="18"/>
        </w:rPr>
      </w:pPr>
    </w:p>
    <w:p>
      <w:pPr>
        <w:spacing w:before="0"/>
        <w:ind w:left="760" w:right="0" w:firstLine="0"/>
        <w:jc w:val="left"/>
        <w:rPr>
          <w:rFonts w:ascii="Arial Black" w:hAnsi="Arial Black"/>
          <w:sz w:val="18"/>
        </w:rPr>
      </w:pPr>
      <w:r>
        <w:rPr>
          <w:rFonts w:ascii="Arial Black" w:hAnsi="Arial Black"/>
          <w:color w:val="231F20"/>
          <w:w w:val="70"/>
          <w:sz w:val="18"/>
        </w:rPr>
        <w:t>Совместная</w:t>
      </w:r>
      <w:r>
        <w:rPr>
          <w:rFonts w:ascii="Arial Black" w:hAnsi="Arial Black"/>
          <w:color w:val="231F20"/>
          <w:spacing w:val="13"/>
          <w:sz w:val="18"/>
        </w:rPr>
        <w:t> </w:t>
      </w:r>
      <w:r>
        <w:rPr>
          <w:rFonts w:ascii="Arial Black" w:hAnsi="Arial Black"/>
          <w:color w:val="231F20"/>
          <w:w w:val="70"/>
          <w:sz w:val="18"/>
        </w:rPr>
        <w:t>зависимость;</w:t>
      </w:r>
      <w:r>
        <w:rPr>
          <w:rFonts w:ascii="Arial Black" w:hAnsi="Arial Black"/>
          <w:color w:val="231F20"/>
          <w:spacing w:val="13"/>
          <w:sz w:val="18"/>
        </w:rPr>
        <w:t> </w:t>
      </w:r>
      <w:r>
        <w:rPr>
          <w:rFonts w:ascii="Arial Black" w:hAnsi="Arial Black"/>
          <w:color w:val="231F20"/>
          <w:spacing w:val="-2"/>
          <w:w w:val="70"/>
          <w:sz w:val="18"/>
        </w:rPr>
        <w:t>заменить</w:t>
      </w:r>
    </w:p>
    <w:p>
      <w:pPr>
        <w:spacing w:line="640" w:lineRule="auto" w:before="102"/>
        <w:ind w:left="901" w:right="615" w:hanging="141"/>
        <w:jc w:val="left"/>
        <w:rPr>
          <w:rFonts w:ascii="Arial Black" w:hAnsi="Arial Black"/>
          <w:sz w:val="18"/>
        </w:rPr>
      </w:pPr>
      <w:r>
        <w:rPr/>
        <w:br w:type="column"/>
      </w:r>
      <w:r>
        <w:rPr>
          <w:rFonts w:ascii="Arial Black" w:hAnsi="Arial Black"/>
          <w:color w:val="231F20"/>
          <w:w w:val="75"/>
          <w:sz w:val="18"/>
        </w:rPr>
        <w:t>Приватная зависимость; оставить </w:t>
      </w:r>
      <w:r>
        <w:rPr>
          <w:rFonts w:ascii="Arial Black" w:hAnsi="Arial Black"/>
          <w:color w:val="231F20"/>
          <w:w w:val="70"/>
          <w:sz w:val="18"/>
        </w:rPr>
        <w:t>Совместная зависимость; </w:t>
      </w:r>
      <w:r>
        <w:rPr>
          <w:rFonts w:ascii="Arial Black" w:hAnsi="Arial Black"/>
          <w:color w:val="231F20"/>
          <w:w w:val="70"/>
          <w:sz w:val="18"/>
        </w:rPr>
        <w:t>заменить</w:t>
      </w:r>
    </w:p>
    <w:p>
      <w:pPr>
        <w:spacing w:after="0" w:line="640" w:lineRule="auto"/>
        <w:jc w:val="left"/>
        <w:rPr>
          <w:rFonts w:ascii="Arial Black" w:hAnsi="Arial Black"/>
          <w:sz w:val="18"/>
        </w:rPr>
        <w:sectPr>
          <w:type w:val="continuous"/>
          <w:pgSz w:w="9360" w:h="13210"/>
          <w:pgMar w:header="846" w:footer="0" w:top="1500" w:bottom="280" w:left="708" w:right="850"/>
          <w:cols w:num="2" w:equalWidth="0">
            <w:col w:w="3466" w:space="145"/>
            <w:col w:w="4191"/>
          </w:cols>
        </w:sectPr>
      </w:pPr>
    </w:p>
    <w:p>
      <w:pPr>
        <w:pStyle w:val="BodyText"/>
        <w:spacing w:before="47"/>
        <w:rPr>
          <w:rFonts w:ascii="Arial Black"/>
        </w:rPr>
      </w:pPr>
    </w:p>
    <w:p>
      <w:pPr>
        <w:pStyle w:val="BodyText"/>
        <w:spacing w:after="0"/>
        <w:rPr>
          <w:rFonts w:ascii="Arial Black"/>
        </w:rPr>
        <w:sectPr>
          <w:type w:val="continuous"/>
          <w:pgSz w:w="9360" w:h="13210"/>
          <w:pgMar w:header="846" w:footer="0" w:top="1500" w:bottom="280" w:left="708" w:right="850"/>
        </w:sectPr>
      </w:pPr>
    </w:p>
    <w:p>
      <w:pPr>
        <w:spacing w:before="119"/>
        <w:ind w:left="1818" w:right="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387584">
                <wp:simplePos x="0" y="0"/>
                <wp:positionH relativeFrom="page">
                  <wp:posOffset>2575854</wp:posOffset>
                </wp:positionH>
                <wp:positionV relativeFrom="paragraph">
                  <wp:posOffset>-362559</wp:posOffset>
                </wp:positionV>
                <wp:extent cx="560705" cy="41719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560705" cy="417195"/>
                        </a:xfrm>
                        <a:custGeom>
                          <a:avLst/>
                          <a:gdLst/>
                          <a:ahLst/>
                          <a:cxnLst/>
                          <a:rect l="l" t="t" r="r" b="b"/>
                          <a:pathLst>
                            <a:path w="560705" h="417195">
                              <a:moveTo>
                                <a:pt x="509968" y="0"/>
                              </a:moveTo>
                              <a:lnTo>
                                <a:pt x="50736" y="0"/>
                              </a:lnTo>
                              <a:lnTo>
                                <a:pt x="30984" y="3979"/>
                              </a:lnTo>
                              <a:lnTo>
                                <a:pt x="14857" y="14833"/>
                              </a:lnTo>
                              <a:lnTo>
                                <a:pt x="3986" y="30936"/>
                              </a:lnTo>
                              <a:lnTo>
                                <a:pt x="0" y="50660"/>
                              </a:lnTo>
                              <a:lnTo>
                                <a:pt x="0" y="366433"/>
                              </a:lnTo>
                              <a:lnTo>
                                <a:pt x="3986" y="386170"/>
                              </a:lnTo>
                              <a:lnTo>
                                <a:pt x="14859" y="402275"/>
                              </a:lnTo>
                              <a:lnTo>
                                <a:pt x="30989" y="413128"/>
                              </a:lnTo>
                              <a:lnTo>
                                <a:pt x="50749" y="417106"/>
                              </a:lnTo>
                              <a:lnTo>
                                <a:pt x="509968" y="417106"/>
                              </a:lnTo>
                              <a:lnTo>
                                <a:pt x="529713" y="413128"/>
                              </a:lnTo>
                              <a:lnTo>
                                <a:pt x="545836" y="402275"/>
                              </a:lnTo>
                              <a:lnTo>
                                <a:pt x="556706" y="386170"/>
                              </a:lnTo>
                              <a:lnTo>
                                <a:pt x="560692" y="366433"/>
                              </a:lnTo>
                              <a:lnTo>
                                <a:pt x="560692" y="50673"/>
                              </a:lnTo>
                              <a:lnTo>
                                <a:pt x="556706" y="30946"/>
                              </a:lnTo>
                              <a:lnTo>
                                <a:pt x="545836" y="14839"/>
                              </a:lnTo>
                              <a:lnTo>
                                <a:pt x="529713" y="3981"/>
                              </a:lnTo>
                              <a:lnTo>
                                <a:pt x="509968" y="0"/>
                              </a:lnTo>
                              <a:close/>
                            </a:path>
                          </a:pathLst>
                        </a:custGeom>
                        <a:solidFill>
                          <a:srgbClr val="525355"/>
                        </a:solidFill>
                      </wps:spPr>
                      <wps:bodyPr wrap="square" lIns="0" tIns="0" rIns="0" bIns="0" rtlCol="0">
                        <a:prstTxWarp prst="textNoShape">
                          <a:avLst/>
                        </a:prstTxWarp>
                        <a:noAutofit/>
                      </wps:bodyPr>
                    </wps:wsp>
                  </a:graphicData>
                </a:graphic>
              </wp:anchor>
            </w:drawing>
          </mc:Choice>
          <mc:Fallback>
            <w:pict>
              <v:shape style="position:absolute;margin-left:202.823196pt;margin-top:-28.547977pt;width:44.15pt;height:32.85pt;mso-position-horizontal-relative:page;mso-position-vertical-relative:paragraph;z-index:-22928896" id="docshape178" coordorigin="4056,-571" coordsize="883,657" path="m4860,-571l4136,-571,4105,-565,4080,-548,4063,-522,4056,-491,4056,6,4063,37,4080,63,4105,80,4136,86,4860,86,4891,80,4916,63,4933,37,4939,6,4939,-491,4933,-522,4916,-548,4891,-565,4860,-571xe" filled="true" fillcolor="#525355" stroked="false">
                <v:path arrowok="t"/>
                <v:fill type="solid"/>
                <w10:wrap type="none"/>
              </v:shape>
            </w:pict>
          </mc:Fallback>
        </mc:AlternateContent>
      </w:r>
      <w:r>
        <w:rPr>
          <w:rFonts w:ascii="Microsoft Sans Serif" w:hAnsi="Microsoft Sans Serif"/>
          <w:sz w:val="16"/>
        </w:rPr>
        <mc:AlternateContent>
          <mc:Choice Requires="wps">
            <w:drawing>
              <wp:anchor distT="0" distB="0" distL="0" distR="0" allowOverlap="1" layoutInCell="1" locked="0" behindDoc="0" simplePos="0" relativeHeight="15761408">
                <wp:simplePos x="0" y="0"/>
                <wp:positionH relativeFrom="page">
                  <wp:posOffset>1704657</wp:posOffset>
                </wp:positionH>
                <wp:positionV relativeFrom="paragraph">
                  <wp:posOffset>-674279</wp:posOffset>
                </wp:positionV>
                <wp:extent cx="781685" cy="746125"/>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781685" cy="746125"/>
                          <a:chExt cx="781685" cy="746125"/>
                        </a:xfrm>
                      </wpg:grpSpPr>
                      <wps:wsp>
                        <wps:cNvPr id="236" name="Graphic 236"/>
                        <wps:cNvSpPr/>
                        <wps:spPr>
                          <a:xfrm>
                            <a:off x="556549" y="520265"/>
                            <a:ext cx="225425" cy="1270"/>
                          </a:xfrm>
                          <a:custGeom>
                            <a:avLst/>
                            <a:gdLst/>
                            <a:ahLst/>
                            <a:cxnLst/>
                            <a:rect l="l" t="t" r="r" b="b"/>
                            <a:pathLst>
                              <a:path w="225425" h="0">
                                <a:moveTo>
                                  <a:pt x="22498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37" name="Graphic 237"/>
                        <wps:cNvSpPr/>
                        <wps:spPr>
                          <a:xfrm>
                            <a:off x="510979" y="488781"/>
                            <a:ext cx="55244" cy="63500"/>
                          </a:xfrm>
                          <a:custGeom>
                            <a:avLst/>
                            <a:gdLst/>
                            <a:ahLst/>
                            <a:cxnLst/>
                            <a:rect l="l" t="t" r="r" b="b"/>
                            <a:pathLst>
                              <a:path w="55244" h="63500">
                                <a:moveTo>
                                  <a:pt x="54838" y="0"/>
                                </a:moveTo>
                                <a:lnTo>
                                  <a:pt x="0" y="31661"/>
                                </a:lnTo>
                                <a:lnTo>
                                  <a:pt x="54838" y="63322"/>
                                </a:lnTo>
                                <a:lnTo>
                                  <a:pt x="54838" y="0"/>
                                </a:lnTo>
                                <a:close/>
                              </a:path>
                            </a:pathLst>
                          </a:custGeom>
                          <a:solidFill>
                            <a:srgbClr val="231F20"/>
                          </a:solidFill>
                        </wps:spPr>
                        <wps:bodyPr wrap="square" lIns="0" tIns="0" rIns="0" bIns="0" rtlCol="0">
                          <a:prstTxWarp prst="textNoShape">
                            <a:avLst/>
                          </a:prstTxWarp>
                          <a:noAutofit/>
                        </wps:bodyPr>
                      </wps:wsp>
                      <wps:wsp>
                        <wps:cNvPr id="238" name="Graphic 238"/>
                        <wps:cNvSpPr/>
                        <wps:spPr>
                          <a:xfrm>
                            <a:off x="333757" y="3175"/>
                            <a:ext cx="313055" cy="462915"/>
                          </a:xfrm>
                          <a:custGeom>
                            <a:avLst/>
                            <a:gdLst/>
                            <a:ahLst/>
                            <a:cxnLst/>
                            <a:rect l="l" t="t" r="r" b="b"/>
                            <a:pathLst>
                              <a:path w="313055" h="462915">
                                <a:moveTo>
                                  <a:pt x="0" y="0"/>
                                </a:moveTo>
                                <a:lnTo>
                                  <a:pt x="312496" y="462800"/>
                                </a:lnTo>
                              </a:path>
                            </a:pathLst>
                          </a:custGeom>
                          <a:ln w="6350">
                            <a:solidFill>
                              <a:srgbClr val="231F20"/>
                            </a:solidFill>
                            <a:prstDash val="dash"/>
                          </a:ln>
                        </wps:spPr>
                        <wps:bodyPr wrap="square" lIns="0" tIns="0" rIns="0" bIns="0" rtlCol="0">
                          <a:prstTxWarp prst="textNoShape">
                            <a:avLst/>
                          </a:prstTxWarp>
                          <a:noAutofit/>
                        </wps:bodyPr>
                      </wps:wsp>
                      <pic:pic>
                        <pic:nvPicPr>
                          <pic:cNvPr id="239" name="Image 239"/>
                          <pic:cNvPicPr/>
                        </pic:nvPicPr>
                        <pic:blipFill>
                          <a:blip r:embed="rId42" cstate="print"/>
                          <a:stretch>
                            <a:fillRect/>
                          </a:stretch>
                        </pic:blipFill>
                        <pic:spPr>
                          <a:xfrm>
                            <a:off x="0" y="313201"/>
                            <a:ext cx="454164" cy="432803"/>
                          </a:xfrm>
                          <a:prstGeom prst="rect">
                            <a:avLst/>
                          </a:prstGeom>
                        </pic:spPr>
                      </pic:pic>
                    </wpg:wgp>
                  </a:graphicData>
                </a:graphic>
              </wp:anchor>
            </w:drawing>
          </mc:Choice>
          <mc:Fallback>
            <w:pict>
              <v:group style="position:absolute;margin-left:134.225006pt;margin-top:-53.092876pt;width:61.55pt;height:58.75pt;mso-position-horizontal-relative:page;mso-position-vertical-relative:paragraph;z-index:15761408" id="docshapegroup179" coordorigin="2685,-1062" coordsize="1231,1175">
                <v:line style="position:absolute" from="3915,-243" to="3561,-243" stroked="true" strokeweight=".5pt" strokecolor="#231f20">
                  <v:stroke dashstyle="solid"/>
                </v:line>
                <v:shape style="position:absolute;left:3489;top:-293;width:87;height:100" id="docshape180" coordorigin="3489,-292" coordsize="87,100" path="m3576,-292l3489,-242,3576,-192,3576,-292xe" filled="true" fillcolor="#231f20" stroked="false">
                  <v:path arrowok="t"/>
                  <v:fill type="solid"/>
                </v:shape>
                <v:line style="position:absolute" from="3210,-1057" to="3702,-328" stroked="true" strokeweight=".5pt" strokecolor="#231f20">
                  <v:stroke dashstyle="dash"/>
                </v:line>
                <v:shape style="position:absolute;left:2684;top:-569;width:716;height:682" type="#_x0000_t75" id="docshape181" stroked="false">
                  <v:imagedata r:id="rId42" o:title=""/>
                </v:shape>
                <w10:wrap type="none"/>
              </v:group>
            </w:pict>
          </mc:Fallback>
        </mc:AlternateContent>
      </w: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p>
      <w:pPr>
        <w:spacing w:before="119"/>
        <w:ind w:left="204" w:right="0" w:firstLine="0"/>
        <w:jc w:val="left"/>
        <w:rPr>
          <w:rFonts w:ascii="Microsoft Sans Serif" w:hAnsi="Microsoft Sans Serif"/>
          <w:sz w:val="16"/>
        </w:rPr>
      </w:pPr>
      <w:r>
        <w:rPr/>
        <w:br w:type="column"/>
      </w:r>
      <w:r>
        <w:rPr>
          <w:rFonts w:ascii="Microsoft Sans Serif" w:hAnsi="Microsoft Sans Serif"/>
          <w:color w:val="231F20"/>
          <w:sz w:val="16"/>
        </w:rPr>
        <w:t>Тестируемая</w:t>
      </w:r>
      <w:r>
        <w:rPr>
          <w:rFonts w:ascii="Microsoft Sans Serif" w:hAnsi="Microsoft Sans Serif"/>
          <w:color w:val="231F20"/>
          <w:spacing w:val="-9"/>
          <w:sz w:val="16"/>
        </w:rPr>
        <w:t> </w:t>
      </w:r>
      <w:r>
        <w:rPr>
          <w:rFonts w:ascii="Microsoft Sans Serif" w:hAnsi="Microsoft Sans Serif"/>
          <w:color w:val="231F20"/>
          <w:spacing w:val="-2"/>
          <w:sz w:val="16"/>
        </w:rPr>
        <w:t>система</w:t>
      </w:r>
    </w:p>
    <w:p>
      <w:pPr>
        <w:spacing w:before="119"/>
        <w:ind w:left="247" w:right="0" w:firstLine="0"/>
        <w:jc w:val="left"/>
        <w:rPr>
          <w:rFonts w:ascii="Microsoft Sans Serif" w:hAnsi="Microsoft Sans Serif"/>
          <w:sz w:val="16"/>
        </w:rPr>
      </w:pPr>
      <w:r>
        <w:rPr/>
        <w:br w:type="column"/>
      </w:r>
      <w:r>
        <w:rPr>
          <w:rFonts w:ascii="Microsoft Sans Serif" w:hAnsi="Microsoft Sans Serif"/>
          <w:color w:val="231F20"/>
          <w:spacing w:val="-2"/>
          <w:sz w:val="16"/>
        </w:rPr>
        <w:t>Файловая</w:t>
      </w:r>
      <w:r>
        <w:rPr>
          <w:rFonts w:ascii="Microsoft Sans Serif" w:hAnsi="Microsoft Sans Serif"/>
          <w:color w:val="231F20"/>
          <w:spacing w:val="1"/>
          <w:sz w:val="16"/>
        </w:rPr>
        <w:t> </w:t>
      </w:r>
      <w:r>
        <w:rPr>
          <w:rFonts w:ascii="Microsoft Sans Serif" w:hAnsi="Microsoft Sans Serif"/>
          <w:color w:val="231F20"/>
          <w:spacing w:val="-2"/>
          <w:sz w:val="16"/>
        </w:rPr>
        <w:t>система</w:t>
      </w:r>
    </w:p>
    <w:p>
      <w:pPr>
        <w:spacing w:after="0"/>
        <w:jc w:val="left"/>
        <w:rPr>
          <w:rFonts w:ascii="Microsoft Sans Serif" w:hAnsi="Microsoft Sans Serif"/>
          <w:sz w:val="16"/>
        </w:rPr>
        <w:sectPr>
          <w:type w:val="continuous"/>
          <w:pgSz w:w="9360" w:h="13210"/>
          <w:pgMar w:header="846" w:footer="0" w:top="1500" w:bottom="280" w:left="708" w:right="850"/>
          <w:cols w:num="3" w:equalWidth="0">
            <w:col w:w="2774" w:space="40"/>
            <w:col w:w="1833" w:space="39"/>
            <w:col w:w="3116"/>
          </w:cols>
        </w:sectPr>
      </w:pPr>
    </w:p>
    <w:p>
      <w:pPr>
        <w:pStyle w:val="BodyText"/>
        <w:ind w:left="3343"/>
        <w:rPr>
          <w:rFonts w:ascii="Microsoft Sans Serif"/>
        </w:rPr>
      </w:pPr>
      <w:r>
        <w:rPr>
          <w:rFonts w:ascii="Microsoft Sans Serif"/>
        </w:rPr>
        <mc:AlternateContent>
          <mc:Choice Requires="wps">
            <w:drawing>
              <wp:inline distT="0" distB="0" distL="0" distR="0">
                <wp:extent cx="567055" cy="723265"/>
                <wp:effectExtent l="9525" t="0" r="0" b="10159"/>
                <wp:docPr id="240" name="Group 240"/>
                <wp:cNvGraphicFramePr>
                  <a:graphicFrameLocks/>
                </wp:cNvGraphicFramePr>
                <a:graphic>
                  <a:graphicData uri="http://schemas.microsoft.com/office/word/2010/wordprocessingGroup">
                    <wpg:wgp>
                      <wpg:cNvPr id="240" name="Group 240"/>
                      <wpg:cNvGrpSpPr/>
                      <wpg:grpSpPr>
                        <a:xfrm>
                          <a:off x="0" y="0"/>
                          <a:ext cx="567055" cy="723265"/>
                          <a:chExt cx="567055" cy="723265"/>
                        </a:xfrm>
                      </wpg:grpSpPr>
                      <wps:wsp>
                        <wps:cNvPr id="241" name="Graphic 241"/>
                        <wps:cNvSpPr/>
                        <wps:spPr>
                          <a:xfrm>
                            <a:off x="3175" y="302950"/>
                            <a:ext cx="560705" cy="417195"/>
                          </a:xfrm>
                          <a:custGeom>
                            <a:avLst/>
                            <a:gdLst/>
                            <a:ahLst/>
                            <a:cxnLst/>
                            <a:rect l="l" t="t" r="r" b="b"/>
                            <a:pathLst>
                              <a:path w="560705" h="417195">
                                <a:moveTo>
                                  <a:pt x="560692" y="366433"/>
                                </a:moveTo>
                                <a:lnTo>
                                  <a:pt x="556706" y="386157"/>
                                </a:lnTo>
                                <a:lnTo>
                                  <a:pt x="545836" y="402259"/>
                                </a:lnTo>
                                <a:lnTo>
                                  <a:pt x="529713" y="413113"/>
                                </a:lnTo>
                                <a:lnTo>
                                  <a:pt x="509968" y="417093"/>
                                </a:lnTo>
                                <a:lnTo>
                                  <a:pt x="50749" y="417093"/>
                                </a:lnTo>
                                <a:lnTo>
                                  <a:pt x="30989" y="413113"/>
                                </a:lnTo>
                                <a:lnTo>
                                  <a:pt x="14859" y="402259"/>
                                </a:lnTo>
                                <a:lnTo>
                                  <a:pt x="3986" y="386157"/>
                                </a:lnTo>
                                <a:lnTo>
                                  <a:pt x="0" y="366433"/>
                                </a:lnTo>
                                <a:lnTo>
                                  <a:pt x="0" y="50647"/>
                                </a:lnTo>
                                <a:lnTo>
                                  <a:pt x="3986" y="30925"/>
                                </a:lnTo>
                                <a:lnTo>
                                  <a:pt x="14857" y="14827"/>
                                </a:lnTo>
                                <a:lnTo>
                                  <a:pt x="30984" y="3977"/>
                                </a:lnTo>
                                <a:lnTo>
                                  <a:pt x="50736" y="0"/>
                                </a:lnTo>
                                <a:lnTo>
                                  <a:pt x="509968" y="0"/>
                                </a:lnTo>
                                <a:lnTo>
                                  <a:pt x="529713" y="3977"/>
                                </a:lnTo>
                                <a:lnTo>
                                  <a:pt x="545836" y="14827"/>
                                </a:lnTo>
                                <a:lnTo>
                                  <a:pt x="556706" y="30925"/>
                                </a:lnTo>
                                <a:lnTo>
                                  <a:pt x="560692" y="50647"/>
                                </a:lnTo>
                                <a:lnTo>
                                  <a:pt x="560692" y="366433"/>
                                </a:lnTo>
                                <a:close/>
                              </a:path>
                            </a:pathLst>
                          </a:custGeom>
                          <a:ln w="6350">
                            <a:solidFill>
                              <a:srgbClr val="231F20"/>
                            </a:solidFill>
                            <a:prstDash val="solid"/>
                          </a:ln>
                        </wps:spPr>
                        <wps:bodyPr wrap="square" lIns="0" tIns="0" rIns="0" bIns="0" rtlCol="0">
                          <a:prstTxWarp prst="textNoShape">
                            <a:avLst/>
                          </a:prstTxWarp>
                          <a:noAutofit/>
                        </wps:bodyPr>
                      </wps:wsp>
                      <wps:wsp>
                        <wps:cNvPr id="242" name="Graphic 242"/>
                        <wps:cNvSpPr/>
                        <wps:spPr>
                          <a:xfrm>
                            <a:off x="283512" y="45567"/>
                            <a:ext cx="1270" cy="225425"/>
                          </a:xfrm>
                          <a:custGeom>
                            <a:avLst/>
                            <a:gdLst/>
                            <a:ahLst/>
                            <a:cxnLst/>
                            <a:rect l="l" t="t" r="r" b="b"/>
                            <a:pathLst>
                              <a:path w="0" h="225425">
                                <a:moveTo>
                                  <a:pt x="0" y="0"/>
                                </a:moveTo>
                                <a:lnTo>
                                  <a:pt x="0" y="224967"/>
                                </a:lnTo>
                              </a:path>
                            </a:pathLst>
                          </a:custGeom>
                          <a:ln w="6350">
                            <a:solidFill>
                              <a:srgbClr val="231F20"/>
                            </a:solidFill>
                            <a:prstDash val="solid"/>
                          </a:ln>
                        </wps:spPr>
                        <wps:bodyPr wrap="square" lIns="0" tIns="0" rIns="0" bIns="0" rtlCol="0">
                          <a:prstTxWarp prst="textNoShape">
                            <a:avLst/>
                          </a:prstTxWarp>
                          <a:noAutofit/>
                        </wps:bodyPr>
                      </wps:wsp>
                      <wps:wsp>
                        <wps:cNvPr id="243" name="Graphic 243"/>
                        <wps:cNvSpPr/>
                        <wps:spPr>
                          <a:xfrm>
                            <a:off x="252028" y="0"/>
                            <a:ext cx="63500" cy="55244"/>
                          </a:xfrm>
                          <a:custGeom>
                            <a:avLst/>
                            <a:gdLst/>
                            <a:ahLst/>
                            <a:cxnLst/>
                            <a:rect l="l" t="t" r="r" b="b"/>
                            <a:pathLst>
                              <a:path w="63500" h="55244">
                                <a:moveTo>
                                  <a:pt x="31661" y="0"/>
                                </a:moveTo>
                                <a:lnTo>
                                  <a:pt x="0" y="54825"/>
                                </a:lnTo>
                                <a:lnTo>
                                  <a:pt x="63309" y="54825"/>
                                </a:lnTo>
                                <a:lnTo>
                                  <a:pt x="31661"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44.65pt;height:56.95pt;mso-position-horizontal-relative:char;mso-position-vertical-relative:line" id="docshapegroup182" coordorigin="0,0" coordsize="893,1139">
                <v:shape style="position:absolute;left:5;top:477;width:883;height:657" id="docshape183" coordorigin="5,477" coordsize="883,657" path="m888,1054l882,1085,865,1111,839,1128,808,1134,85,1134,54,1128,28,1111,11,1085,5,1054,5,557,11,526,28,500,54,483,85,477,808,477,839,483,865,500,882,526,888,557,888,1054xe" filled="false" stroked="true" strokeweight=".5pt" strokecolor="#231f20">
                  <v:path arrowok="t"/>
                  <v:stroke dashstyle="solid"/>
                </v:shape>
                <v:line style="position:absolute" from="446,72" to="446,426" stroked="true" strokeweight=".5pt" strokecolor="#231f20">
                  <v:stroke dashstyle="solid"/>
                </v:line>
                <v:shape style="position:absolute;left:396;top:0;width:100;height:87" id="docshape184" coordorigin="397,0" coordsize="100,87" path="m447,0l397,86,497,86,447,0xe" filled="true" fillcolor="#231f20" stroked="false">
                  <v:path arrowok="t"/>
                  <v:fill type="solid"/>
                </v:shape>
              </v:group>
            </w:pict>
          </mc:Fallback>
        </mc:AlternateContent>
      </w:r>
      <w:r>
        <w:rPr>
          <w:rFonts w:ascii="Microsoft Sans Serif"/>
        </w:rPr>
      </w:r>
    </w:p>
    <w:p>
      <w:pPr>
        <w:spacing w:before="17"/>
        <w:ind w:left="0" w:right="162" w:firstLine="0"/>
        <w:jc w:val="center"/>
        <w:rPr>
          <w:rFonts w:ascii="Microsoft Sans Serif" w:hAnsi="Microsoft Sans Serif"/>
          <w:sz w:val="16"/>
        </w:rPr>
      </w:pPr>
      <w:r>
        <w:rPr>
          <w:rFonts w:ascii="Microsoft Sans Serif" w:hAnsi="Microsoft Sans Serif"/>
          <w:color w:val="231F20"/>
          <w:spacing w:val="-4"/>
          <w:sz w:val="16"/>
        </w:rPr>
        <w:t>Тест</w:t>
      </w:r>
    </w:p>
    <w:p>
      <w:pPr>
        <w:spacing w:line="256" w:lineRule="auto" w:before="166"/>
        <w:ind w:left="936" w:right="0" w:hanging="487"/>
        <w:jc w:val="left"/>
        <w:rPr>
          <w:rFonts w:ascii="Trebuchet MS" w:hAnsi="Trebuchet MS"/>
          <w:sz w:val="16"/>
        </w:rPr>
      </w:pPr>
      <w:r>
        <w:rPr>
          <w:rFonts w:ascii="Tahoma" w:hAnsi="Tahoma"/>
          <w:b/>
          <w:color w:val="231F20"/>
          <w:w w:val="90"/>
          <w:sz w:val="16"/>
        </w:rPr>
        <w:t>Рис. 2.3. </w:t>
      </w:r>
      <w:r>
        <w:rPr>
          <w:rFonts w:ascii="Trebuchet MS" w:hAnsi="Trebuchet MS"/>
          <w:color w:val="231F20"/>
          <w:w w:val="90"/>
          <w:sz w:val="16"/>
        </w:rPr>
        <w:t>Изоляция юнит-тестов подразумевает изоляцию тестируемого класса только от совместных </w:t>
      </w:r>
      <w:r>
        <w:rPr>
          <w:rFonts w:ascii="Trebuchet MS" w:hAnsi="Trebuchet MS"/>
          <w:color w:val="231F20"/>
          <w:spacing w:val="-4"/>
          <w:sz w:val="16"/>
        </w:rPr>
        <w:t>(shared)</w:t>
      </w:r>
      <w:r>
        <w:rPr>
          <w:rFonts w:ascii="Trebuchet MS" w:hAnsi="Trebuchet MS"/>
          <w:color w:val="231F20"/>
          <w:spacing w:val="-6"/>
          <w:sz w:val="16"/>
        </w:rPr>
        <w:t> </w:t>
      </w:r>
      <w:r>
        <w:rPr>
          <w:rFonts w:ascii="Trebuchet MS" w:hAnsi="Trebuchet MS"/>
          <w:color w:val="231F20"/>
          <w:spacing w:val="-4"/>
          <w:sz w:val="16"/>
        </w:rPr>
        <w:t>зависимостей.</w:t>
      </w:r>
      <w:r>
        <w:rPr>
          <w:rFonts w:ascii="Trebuchet MS" w:hAnsi="Trebuchet MS"/>
          <w:color w:val="231F20"/>
          <w:spacing w:val="-6"/>
          <w:sz w:val="16"/>
        </w:rPr>
        <w:t> </w:t>
      </w:r>
      <w:r>
        <w:rPr>
          <w:rFonts w:ascii="Trebuchet MS" w:hAnsi="Trebuchet MS"/>
          <w:color w:val="231F20"/>
          <w:spacing w:val="-4"/>
          <w:sz w:val="16"/>
        </w:rPr>
        <w:t>Приватные</w:t>
      </w:r>
      <w:r>
        <w:rPr>
          <w:rFonts w:ascii="Trebuchet MS" w:hAnsi="Trebuchet MS"/>
          <w:color w:val="231F20"/>
          <w:spacing w:val="-6"/>
          <w:sz w:val="16"/>
        </w:rPr>
        <w:t> </w:t>
      </w:r>
      <w:r>
        <w:rPr>
          <w:rFonts w:ascii="Trebuchet MS" w:hAnsi="Trebuchet MS"/>
          <w:color w:val="231F20"/>
          <w:spacing w:val="-4"/>
          <w:sz w:val="16"/>
        </w:rPr>
        <w:t>зависимости</w:t>
      </w:r>
      <w:r>
        <w:rPr>
          <w:rFonts w:ascii="Trebuchet MS" w:hAnsi="Trebuchet MS"/>
          <w:color w:val="231F20"/>
          <w:spacing w:val="-6"/>
          <w:sz w:val="16"/>
        </w:rPr>
        <w:t> </w:t>
      </w:r>
      <w:r>
        <w:rPr>
          <w:rFonts w:ascii="Trebuchet MS" w:hAnsi="Trebuchet MS"/>
          <w:color w:val="231F20"/>
          <w:spacing w:val="-4"/>
          <w:sz w:val="16"/>
        </w:rPr>
        <w:t>могут</w:t>
      </w:r>
      <w:r>
        <w:rPr>
          <w:rFonts w:ascii="Trebuchet MS" w:hAnsi="Trebuchet MS"/>
          <w:color w:val="231F20"/>
          <w:spacing w:val="-6"/>
          <w:sz w:val="16"/>
        </w:rPr>
        <w:t> </w:t>
      </w:r>
      <w:r>
        <w:rPr>
          <w:rFonts w:ascii="Trebuchet MS" w:hAnsi="Trebuchet MS"/>
          <w:color w:val="231F20"/>
          <w:spacing w:val="-4"/>
          <w:sz w:val="16"/>
        </w:rPr>
        <w:t>использоваться</w:t>
      </w:r>
      <w:r>
        <w:rPr>
          <w:rFonts w:ascii="Trebuchet MS" w:hAnsi="Trebuchet MS"/>
          <w:color w:val="231F20"/>
          <w:spacing w:val="-6"/>
          <w:sz w:val="16"/>
        </w:rPr>
        <w:t> </w:t>
      </w:r>
      <w:r>
        <w:rPr>
          <w:rFonts w:ascii="Trebuchet MS" w:hAnsi="Trebuchet MS"/>
          <w:color w:val="231F20"/>
          <w:spacing w:val="-4"/>
          <w:sz w:val="16"/>
        </w:rPr>
        <w:t>в</w:t>
      </w:r>
      <w:r>
        <w:rPr>
          <w:rFonts w:ascii="Trebuchet MS" w:hAnsi="Trebuchet MS"/>
          <w:color w:val="231F20"/>
          <w:spacing w:val="-6"/>
          <w:sz w:val="16"/>
        </w:rPr>
        <w:t> </w:t>
      </w:r>
      <w:r>
        <w:rPr>
          <w:rFonts w:ascii="Trebuchet MS" w:hAnsi="Trebuchet MS"/>
          <w:color w:val="231F20"/>
          <w:spacing w:val="-4"/>
          <w:sz w:val="16"/>
        </w:rPr>
        <w:t>тестах</w:t>
      </w:r>
      <w:r>
        <w:rPr>
          <w:rFonts w:ascii="Trebuchet MS" w:hAnsi="Trebuchet MS"/>
          <w:color w:val="231F20"/>
          <w:spacing w:val="-6"/>
          <w:sz w:val="16"/>
        </w:rPr>
        <w:t> </w:t>
      </w:r>
      <w:r>
        <w:rPr>
          <w:rFonts w:ascii="Trebuchet MS" w:hAnsi="Trebuchet MS"/>
          <w:color w:val="231F20"/>
          <w:spacing w:val="-4"/>
          <w:sz w:val="16"/>
        </w:rPr>
        <w:t>как</w:t>
      </w:r>
      <w:r>
        <w:rPr>
          <w:rFonts w:ascii="Trebuchet MS" w:hAnsi="Trebuchet MS"/>
          <w:color w:val="231F20"/>
          <w:spacing w:val="-6"/>
          <w:sz w:val="16"/>
        </w:rPr>
        <w:t> </w:t>
      </w:r>
      <w:r>
        <w:rPr>
          <w:rFonts w:ascii="Trebuchet MS" w:hAnsi="Trebuchet MS"/>
          <w:color w:val="231F20"/>
          <w:spacing w:val="-4"/>
          <w:sz w:val="16"/>
        </w:rPr>
        <w:t>есть</w:t>
      </w:r>
    </w:p>
    <w:p>
      <w:pPr>
        <w:pStyle w:val="BodyText"/>
        <w:spacing w:before="112"/>
        <w:rPr>
          <w:rFonts w:ascii="Trebuchet MS"/>
          <w:sz w:val="16"/>
        </w:rPr>
      </w:pPr>
    </w:p>
    <w:p>
      <w:pPr>
        <w:pStyle w:val="BodyText"/>
        <w:spacing w:line="256" w:lineRule="auto"/>
        <w:ind w:left="255" w:right="109"/>
        <w:jc w:val="both"/>
      </w:pPr>
      <w:r>
        <w:rPr>
          <w:color w:val="231F20"/>
          <w:spacing w:val="-4"/>
        </w:rPr>
        <w:t>Другая причина для замены совместных зависимостей моками — ускорение тестов.</w:t>
      </w:r>
      <w:r>
        <w:rPr>
          <w:color w:val="231F20"/>
        </w:rPr>
        <w:t> В</w:t>
      </w:r>
      <w:r>
        <w:rPr>
          <w:color w:val="231F20"/>
          <w:spacing w:val="-8"/>
        </w:rPr>
        <w:t> </w:t>
      </w:r>
      <w:r>
        <w:rPr>
          <w:color w:val="231F20"/>
        </w:rPr>
        <w:t>отличие</w:t>
      </w:r>
      <w:r>
        <w:rPr>
          <w:color w:val="231F20"/>
          <w:spacing w:val="-8"/>
        </w:rPr>
        <w:t> </w:t>
      </w:r>
      <w:r>
        <w:rPr>
          <w:color w:val="231F20"/>
        </w:rPr>
        <w:t>от</w:t>
      </w:r>
      <w:r>
        <w:rPr>
          <w:color w:val="231F20"/>
          <w:spacing w:val="-8"/>
        </w:rPr>
        <w:t> </w:t>
      </w:r>
      <w:r>
        <w:rPr>
          <w:color w:val="231F20"/>
        </w:rPr>
        <w:t>приватных</w:t>
      </w:r>
      <w:r>
        <w:rPr>
          <w:color w:val="231F20"/>
          <w:spacing w:val="-8"/>
        </w:rPr>
        <w:t> </w:t>
      </w:r>
      <w:r>
        <w:rPr>
          <w:color w:val="231F20"/>
        </w:rPr>
        <w:t>зависимостей,</w:t>
      </w:r>
      <w:r>
        <w:rPr>
          <w:color w:val="231F20"/>
          <w:spacing w:val="-8"/>
        </w:rPr>
        <w:t> </w:t>
      </w:r>
      <w:r>
        <w:rPr>
          <w:color w:val="231F20"/>
        </w:rPr>
        <w:t>совместные</w:t>
      </w:r>
      <w:r>
        <w:rPr>
          <w:color w:val="231F20"/>
          <w:spacing w:val="-8"/>
        </w:rPr>
        <w:t> </w:t>
      </w:r>
      <w:r>
        <w:rPr>
          <w:color w:val="231F20"/>
        </w:rPr>
        <w:t>зависимости</w:t>
      </w:r>
      <w:r>
        <w:rPr>
          <w:color w:val="231F20"/>
          <w:spacing w:val="-8"/>
        </w:rPr>
        <w:t> </w:t>
      </w:r>
      <w:r>
        <w:rPr>
          <w:color w:val="231F20"/>
        </w:rPr>
        <w:t>почти</w:t>
      </w:r>
      <w:r>
        <w:rPr>
          <w:color w:val="231F20"/>
          <w:spacing w:val="-8"/>
        </w:rPr>
        <w:t> </w:t>
      </w:r>
      <w:r>
        <w:rPr>
          <w:color w:val="231F20"/>
        </w:rPr>
        <w:t>всегда</w:t>
      </w:r>
      <w:r>
        <w:rPr>
          <w:color w:val="231F20"/>
          <w:spacing w:val="-8"/>
        </w:rPr>
        <w:t> </w:t>
      </w:r>
      <w:r>
        <w:rPr>
          <w:color w:val="231F20"/>
        </w:rPr>
        <w:t>яв- </w:t>
      </w:r>
      <w:r>
        <w:rPr>
          <w:color w:val="231F20"/>
          <w:spacing w:val="-2"/>
        </w:rPr>
        <w:t>ляются</w:t>
      </w:r>
      <w:r>
        <w:rPr>
          <w:color w:val="231F20"/>
          <w:spacing w:val="-10"/>
        </w:rPr>
        <w:t> </w:t>
      </w:r>
      <w:r>
        <w:rPr>
          <w:color w:val="231F20"/>
          <w:spacing w:val="-2"/>
        </w:rPr>
        <w:t>внепроцессными.</w:t>
      </w:r>
      <w:r>
        <w:rPr>
          <w:color w:val="231F20"/>
          <w:spacing w:val="-9"/>
        </w:rPr>
        <w:t> </w:t>
      </w:r>
      <w:r>
        <w:rPr>
          <w:color w:val="231F20"/>
          <w:spacing w:val="-2"/>
        </w:rPr>
        <w:t>По</w:t>
      </w:r>
      <w:r>
        <w:rPr>
          <w:color w:val="231F20"/>
          <w:spacing w:val="-9"/>
        </w:rPr>
        <w:t> </w:t>
      </w:r>
      <w:r>
        <w:rPr>
          <w:color w:val="231F20"/>
          <w:spacing w:val="-2"/>
        </w:rPr>
        <w:t>этой</w:t>
      </w:r>
      <w:r>
        <w:rPr>
          <w:color w:val="231F20"/>
          <w:spacing w:val="-9"/>
        </w:rPr>
        <w:t> </w:t>
      </w:r>
      <w:r>
        <w:rPr>
          <w:color w:val="231F20"/>
          <w:spacing w:val="-2"/>
        </w:rPr>
        <w:t>причине</w:t>
      </w:r>
      <w:r>
        <w:rPr>
          <w:color w:val="231F20"/>
          <w:spacing w:val="-9"/>
        </w:rPr>
        <w:t> </w:t>
      </w:r>
      <w:r>
        <w:rPr>
          <w:color w:val="231F20"/>
          <w:spacing w:val="-2"/>
        </w:rPr>
        <w:t>обращения</w:t>
      </w:r>
      <w:r>
        <w:rPr>
          <w:color w:val="231F20"/>
          <w:spacing w:val="-9"/>
        </w:rPr>
        <w:t> </w:t>
      </w:r>
      <w:r>
        <w:rPr>
          <w:color w:val="231F20"/>
          <w:spacing w:val="-2"/>
        </w:rPr>
        <w:t>к</w:t>
      </w:r>
      <w:r>
        <w:rPr>
          <w:color w:val="231F20"/>
          <w:spacing w:val="-9"/>
        </w:rPr>
        <w:t> </w:t>
      </w:r>
      <w:r>
        <w:rPr>
          <w:color w:val="231F20"/>
          <w:spacing w:val="-2"/>
        </w:rPr>
        <w:t>совместным</w:t>
      </w:r>
      <w:r>
        <w:rPr>
          <w:color w:val="231F20"/>
          <w:spacing w:val="-9"/>
        </w:rPr>
        <w:t> </w:t>
      </w:r>
      <w:r>
        <w:rPr>
          <w:color w:val="231F20"/>
          <w:spacing w:val="-2"/>
        </w:rPr>
        <w:t>зависимостям </w:t>
      </w:r>
      <w:r>
        <w:rPr>
          <w:color w:val="231F20"/>
        </w:rPr>
        <w:t>(например,</w:t>
      </w:r>
      <w:r>
        <w:rPr>
          <w:color w:val="231F20"/>
          <w:spacing w:val="-6"/>
        </w:rPr>
        <w:t> </w:t>
      </w:r>
      <w:r>
        <w:rPr>
          <w:color w:val="231F20"/>
        </w:rPr>
        <w:t>базам</w:t>
      </w:r>
      <w:r>
        <w:rPr>
          <w:color w:val="231F20"/>
          <w:spacing w:val="-6"/>
        </w:rPr>
        <w:t> </w:t>
      </w:r>
      <w:r>
        <w:rPr>
          <w:color w:val="231F20"/>
        </w:rPr>
        <w:t>данных</w:t>
      </w:r>
      <w:r>
        <w:rPr>
          <w:color w:val="231F20"/>
          <w:spacing w:val="-6"/>
        </w:rPr>
        <w:t> </w:t>
      </w:r>
      <w:r>
        <w:rPr>
          <w:color w:val="231F20"/>
        </w:rPr>
        <w:t>или</w:t>
      </w:r>
      <w:r>
        <w:rPr>
          <w:color w:val="231F20"/>
          <w:spacing w:val="-6"/>
        </w:rPr>
        <w:t> </w:t>
      </w:r>
      <w:r>
        <w:rPr>
          <w:color w:val="231F20"/>
        </w:rPr>
        <w:t>файловой</w:t>
      </w:r>
      <w:r>
        <w:rPr>
          <w:color w:val="231F20"/>
          <w:spacing w:val="-6"/>
        </w:rPr>
        <w:t> </w:t>
      </w:r>
      <w:r>
        <w:rPr>
          <w:color w:val="231F20"/>
        </w:rPr>
        <w:t>системе)</w:t>
      </w:r>
      <w:r>
        <w:rPr>
          <w:color w:val="231F20"/>
          <w:spacing w:val="-6"/>
        </w:rPr>
        <w:t> </w:t>
      </w:r>
      <w:r>
        <w:rPr>
          <w:color w:val="231F20"/>
        </w:rPr>
        <w:t>занимают</w:t>
      </w:r>
      <w:r>
        <w:rPr>
          <w:color w:val="231F20"/>
          <w:spacing w:val="-6"/>
        </w:rPr>
        <w:t> </w:t>
      </w:r>
      <w:r>
        <w:rPr>
          <w:color w:val="231F20"/>
        </w:rPr>
        <w:t>больше</w:t>
      </w:r>
      <w:r>
        <w:rPr>
          <w:color w:val="231F20"/>
          <w:spacing w:val="-6"/>
        </w:rPr>
        <w:t> </w:t>
      </w:r>
      <w:r>
        <w:rPr>
          <w:color w:val="231F20"/>
        </w:rPr>
        <w:t>времени,</w:t>
      </w:r>
      <w:r>
        <w:rPr>
          <w:color w:val="231F20"/>
          <w:spacing w:val="-6"/>
        </w:rPr>
        <w:t> </w:t>
      </w:r>
      <w:r>
        <w:rPr>
          <w:color w:val="231F20"/>
        </w:rPr>
        <w:t>чем обращения</w:t>
      </w:r>
      <w:r>
        <w:rPr>
          <w:color w:val="231F20"/>
          <w:spacing w:val="-12"/>
        </w:rPr>
        <w:t> </w:t>
      </w:r>
      <w:r>
        <w:rPr>
          <w:color w:val="231F20"/>
        </w:rPr>
        <w:t>к</w:t>
      </w:r>
      <w:r>
        <w:rPr>
          <w:color w:val="231F20"/>
          <w:spacing w:val="-11"/>
        </w:rPr>
        <w:t> </w:t>
      </w:r>
      <w:r>
        <w:rPr>
          <w:color w:val="231F20"/>
        </w:rPr>
        <w:t>приватным</w:t>
      </w:r>
      <w:r>
        <w:rPr>
          <w:color w:val="231F20"/>
          <w:spacing w:val="-11"/>
        </w:rPr>
        <w:t> </w:t>
      </w:r>
      <w:r>
        <w:rPr>
          <w:color w:val="231F20"/>
        </w:rPr>
        <w:t>зависимостям.</w:t>
      </w:r>
      <w:r>
        <w:rPr>
          <w:color w:val="231F20"/>
          <w:spacing w:val="-11"/>
        </w:rPr>
        <w:t> </w:t>
      </w:r>
      <w:r>
        <w:rPr>
          <w:color w:val="231F20"/>
        </w:rPr>
        <w:t>А</w:t>
      </w:r>
      <w:r>
        <w:rPr>
          <w:color w:val="231F20"/>
          <w:spacing w:val="-11"/>
        </w:rPr>
        <w:t> </w:t>
      </w:r>
      <w:r>
        <w:rPr>
          <w:color w:val="231F20"/>
        </w:rPr>
        <w:t>поскольку</w:t>
      </w:r>
      <w:r>
        <w:rPr>
          <w:color w:val="231F20"/>
          <w:spacing w:val="-11"/>
        </w:rPr>
        <w:t> </w:t>
      </w:r>
      <w:r>
        <w:rPr>
          <w:color w:val="231F20"/>
        </w:rPr>
        <w:t>необходимость</w:t>
      </w:r>
      <w:r>
        <w:rPr>
          <w:color w:val="231F20"/>
          <w:spacing w:val="-11"/>
        </w:rPr>
        <w:t> </w:t>
      </w:r>
      <w:r>
        <w:rPr>
          <w:color w:val="231F20"/>
        </w:rPr>
        <w:t>быстрого</w:t>
      </w:r>
      <w:r>
        <w:rPr>
          <w:color w:val="231F20"/>
          <w:spacing w:val="-11"/>
        </w:rPr>
        <w:t> </w:t>
      </w:r>
      <w:r>
        <w:rPr>
          <w:color w:val="231F20"/>
        </w:rPr>
        <w:t>вы- </w:t>
      </w:r>
      <w:r>
        <w:rPr>
          <w:color w:val="231F20"/>
          <w:spacing w:val="-4"/>
        </w:rPr>
        <w:t>полнения является вторым атрибутом в</w:t>
      </w:r>
      <w:r>
        <w:rPr>
          <w:color w:val="231F20"/>
          <w:spacing w:val="-5"/>
        </w:rPr>
        <w:t> </w:t>
      </w:r>
      <w:r>
        <w:rPr>
          <w:color w:val="231F20"/>
          <w:spacing w:val="-4"/>
        </w:rPr>
        <w:t>определении юнит-теста, такие обращения</w:t>
      </w:r>
      <w:r>
        <w:rPr>
          <w:color w:val="231F20"/>
        </w:rPr>
        <w:t> помещают тесты из категории юнит-тестирования в область интеграционного тестирования.</w:t>
      </w:r>
      <w:r>
        <w:rPr>
          <w:color w:val="231F20"/>
          <w:spacing w:val="-9"/>
        </w:rPr>
        <w:t> </w:t>
      </w:r>
      <w:r>
        <w:rPr>
          <w:color w:val="231F20"/>
        </w:rPr>
        <w:t>Интеграционное</w:t>
      </w:r>
      <w:r>
        <w:rPr>
          <w:color w:val="231F20"/>
          <w:spacing w:val="-9"/>
        </w:rPr>
        <w:t> </w:t>
      </w:r>
      <w:r>
        <w:rPr>
          <w:color w:val="231F20"/>
        </w:rPr>
        <w:t>тестирование</w:t>
      </w:r>
      <w:r>
        <w:rPr>
          <w:color w:val="231F20"/>
          <w:spacing w:val="-9"/>
        </w:rPr>
        <w:t> </w:t>
      </w:r>
      <w:r>
        <w:rPr>
          <w:color w:val="231F20"/>
        </w:rPr>
        <w:t>будет</w:t>
      </w:r>
      <w:r>
        <w:rPr>
          <w:color w:val="231F20"/>
          <w:spacing w:val="-9"/>
        </w:rPr>
        <w:t> </w:t>
      </w:r>
      <w:r>
        <w:rPr>
          <w:color w:val="231F20"/>
        </w:rPr>
        <w:t>более</w:t>
      </w:r>
      <w:r>
        <w:rPr>
          <w:color w:val="231F20"/>
          <w:spacing w:val="-9"/>
        </w:rPr>
        <w:t> </w:t>
      </w:r>
      <w:r>
        <w:rPr>
          <w:color w:val="231F20"/>
        </w:rPr>
        <w:t>подробно</w:t>
      </w:r>
      <w:r>
        <w:rPr>
          <w:color w:val="231F20"/>
          <w:spacing w:val="-9"/>
        </w:rPr>
        <w:t> </w:t>
      </w:r>
      <w:r>
        <w:rPr>
          <w:color w:val="231F20"/>
        </w:rPr>
        <w:t>рассмотрено позднее в этой главе.</w:t>
      </w:r>
    </w:p>
    <w:p>
      <w:pPr>
        <w:pStyle w:val="BodyText"/>
        <w:spacing w:line="256" w:lineRule="auto" w:before="123"/>
        <w:ind w:left="255" w:right="110"/>
        <w:jc w:val="both"/>
      </w:pPr>
      <w:r>
        <w:rPr>
          <w:color w:val="231F20"/>
          <w:spacing w:val="-2"/>
        </w:rPr>
        <w:t>Классический подход к вопросу изоляции также приводит к различию во взглядах на то, что должен из себя представлять юнит (тестируемый фрагмент кода). </w:t>
      </w:r>
      <w:r>
        <w:rPr>
          <w:color w:val="231F20"/>
          <w:spacing w:val="-2"/>
        </w:rPr>
        <w:t>Юнит </w:t>
      </w:r>
      <w:r>
        <w:rPr>
          <w:color w:val="231F20"/>
        </w:rPr>
        <w:t>не</w:t>
      </w:r>
      <w:r>
        <w:rPr>
          <w:color w:val="231F20"/>
          <w:spacing w:val="-4"/>
        </w:rPr>
        <w:t> </w:t>
      </w:r>
      <w:r>
        <w:rPr>
          <w:color w:val="231F20"/>
        </w:rPr>
        <w:t>обязан</w:t>
      </w:r>
      <w:r>
        <w:rPr>
          <w:color w:val="231F20"/>
          <w:spacing w:val="-4"/>
        </w:rPr>
        <w:t> </w:t>
      </w:r>
      <w:r>
        <w:rPr>
          <w:color w:val="231F20"/>
        </w:rPr>
        <w:t>ограничиваться</w:t>
      </w:r>
      <w:r>
        <w:rPr>
          <w:color w:val="231F20"/>
          <w:spacing w:val="-4"/>
        </w:rPr>
        <w:t> </w:t>
      </w:r>
      <w:r>
        <w:rPr>
          <w:color w:val="231F20"/>
        </w:rPr>
        <w:t>классом.</w:t>
      </w:r>
      <w:r>
        <w:rPr>
          <w:color w:val="231F20"/>
          <w:spacing w:val="-4"/>
        </w:rPr>
        <w:t> </w:t>
      </w:r>
      <w:r>
        <w:rPr>
          <w:color w:val="231F20"/>
        </w:rPr>
        <w:t>Вы</w:t>
      </w:r>
      <w:r>
        <w:rPr>
          <w:color w:val="231F20"/>
          <w:spacing w:val="-4"/>
        </w:rPr>
        <w:t> </w:t>
      </w:r>
      <w:r>
        <w:rPr>
          <w:color w:val="231F20"/>
        </w:rPr>
        <w:t>можете</w:t>
      </w:r>
      <w:r>
        <w:rPr>
          <w:color w:val="231F20"/>
          <w:spacing w:val="-4"/>
        </w:rPr>
        <w:t> </w:t>
      </w:r>
      <w:r>
        <w:rPr>
          <w:color w:val="231F20"/>
        </w:rPr>
        <w:t>юнит-тестировать</w:t>
      </w:r>
      <w:r>
        <w:rPr>
          <w:color w:val="231F20"/>
          <w:spacing w:val="-4"/>
        </w:rPr>
        <w:t> </w:t>
      </w:r>
      <w:r>
        <w:rPr>
          <w:color w:val="231F20"/>
        </w:rPr>
        <w:t>как</w:t>
      </w:r>
      <w:r>
        <w:rPr>
          <w:color w:val="231F20"/>
          <w:spacing w:val="-4"/>
        </w:rPr>
        <w:t> </w:t>
      </w:r>
      <w:r>
        <w:rPr>
          <w:color w:val="231F20"/>
        </w:rPr>
        <w:t>один</w:t>
      </w:r>
      <w:r>
        <w:rPr>
          <w:color w:val="231F20"/>
          <w:spacing w:val="-4"/>
        </w:rPr>
        <w:t> </w:t>
      </w:r>
      <w:r>
        <w:rPr>
          <w:color w:val="231F20"/>
        </w:rPr>
        <w:t>класс, так</w:t>
      </w:r>
      <w:r>
        <w:rPr>
          <w:color w:val="231F20"/>
          <w:spacing w:val="-3"/>
        </w:rPr>
        <w:t> </w:t>
      </w:r>
      <w:r>
        <w:rPr>
          <w:color w:val="231F20"/>
        </w:rPr>
        <w:t>и</w:t>
      </w:r>
      <w:r>
        <w:rPr>
          <w:color w:val="231F20"/>
          <w:spacing w:val="-3"/>
        </w:rPr>
        <w:t> </w:t>
      </w:r>
      <w:r>
        <w:rPr>
          <w:color w:val="231F20"/>
        </w:rPr>
        <w:t>несколько</w:t>
      </w:r>
      <w:r>
        <w:rPr>
          <w:color w:val="231F20"/>
          <w:spacing w:val="-3"/>
        </w:rPr>
        <w:t> </w:t>
      </w:r>
      <w:r>
        <w:rPr>
          <w:color w:val="231F20"/>
        </w:rPr>
        <w:t>классов,</w:t>
      </w:r>
      <w:r>
        <w:rPr>
          <w:color w:val="231F20"/>
          <w:spacing w:val="-3"/>
        </w:rPr>
        <w:t> </w:t>
      </w:r>
      <w:r>
        <w:rPr>
          <w:color w:val="231F20"/>
        </w:rPr>
        <w:t>при</w:t>
      </w:r>
      <w:r>
        <w:rPr>
          <w:color w:val="231F20"/>
          <w:spacing w:val="-3"/>
        </w:rPr>
        <w:t> </w:t>
      </w:r>
      <w:r>
        <w:rPr>
          <w:color w:val="231F20"/>
        </w:rPr>
        <w:t>условии</w:t>
      </w:r>
      <w:r>
        <w:rPr>
          <w:color w:val="231F20"/>
          <w:spacing w:val="-3"/>
        </w:rPr>
        <w:t> </w:t>
      </w:r>
      <w:r>
        <w:rPr>
          <w:color w:val="231F20"/>
        </w:rPr>
        <w:t>что</w:t>
      </w:r>
      <w:r>
        <w:rPr>
          <w:color w:val="231F20"/>
          <w:spacing w:val="-3"/>
        </w:rPr>
        <w:t> </w:t>
      </w:r>
      <w:r>
        <w:rPr>
          <w:color w:val="231F20"/>
        </w:rPr>
        <w:t>ни</w:t>
      </w:r>
      <w:r>
        <w:rPr>
          <w:color w:val="231F20"/>
          <w:spacing w:val="-3"/>
        </w:rPr>
        <w:t> </w:t>
      </w:r>
      <w:r>
        <w:rPr>
          <w:color w:val="231F20"/>
        </w:rPr>
        <w:t>один</w:t>
      </w:r>
      <w:r>
        <w:rPr>
          <w:color w:val="231F20"/>
          <w:spacing w:val="-3"/>
        </w:rPr>
        <w:t> </w:t>
      </w:r>
      <w:r>
        <w:rPr>
          <w:color w:val="231F20"/>
        </w:rPr>
        <w:t>из</w:t>
      </w:r>
      <w:r>
        <w:rPr>
          <w:color w:val="231F20"/>
          <w:spacing w:val="-3"/>
        </w:rPr>
        <w:t> </w:t>
      </w:r>
      <w:r>
        <w:rPr>
          <w:color w:val="231F20"/>
        </w:rPr>
        <w:t>них</w:t>
      </w:r>
      <w:r>
        <w:rPr>
          <w:color w:val="231F20"/>
          <w:spacing w:val="-3"/>
        </w:rPr>
        <w:t> </w:t>
      </w:r>
      <w:r>
        <w:rPr>
          <w:color w:val="231F20"/>
        </w:rPr>
        <w:t>не</w:t>
      </w:r>
      <w:r>
        <w:rPr>
          <w:color w:val="231F20"/>
          <w:spacing w:val="-3"/>
        </w:rPr>
        <w:t> </w:t>
      </w:r>
      <w:r>
        <w:rPr>
          <w:color w:val="231F20"/>
        </w:rPr>
        <w:t>является</w:t>
      </w:r>
      <w:r>
        <w:rPr>
          <w:color w:val="231F20"/>
          <w:spacing w:val="-3"/>
        </w:rPr>
        <w:t> </w:t>
      </w:r>
      <w:r>
        <w:rPr>
          <w:color w:val="231F20"/>
        </w:rPr>
        <w:t>совместной </w:t>
      </w:r>
      <w:r>
        <w:rPr>
          <w:color w:val="231F20"/>
          <w:spacing w:val="-2"/>
        </w:rPr>
        <w:t>зависимостью.</w:t>
      </w:r>
    </w:p>
    <w:p>
      <w:pPr>
        <w:pStyle w:val="BodyText"/>
        <w:spacing w:after="0" w:line="256" w:lineRule="auto"/>
        <w:jc w:val="both"/>
        <w:sectPr>
          <w:type w:val="continuous"/>
          <w:pgSz w:w="9360" w:h="13210"/>
          <w:pgMar w:header="846" w:footer="0" w:top="1500" w:bottom="280" w:left="708" w:right="850"/>
        </w:sectPr>
      </w:pPr>
    </w:p>
    <w:p>
      <w:pPr>
        <w:pStyle w:val="BodyText"/>
        <w:spacing w:before="151"/>
      </w:pPr>
    </w:p>
    <w:p>
      <w:pPr>
        <w:pStyle w:val="BodyText"/>
        <w:spacing w:line="20" w:lineRule="exact"/>
        <w:ind w:left="255"/>
        <w:rPr>
          <w:sz w:val="2"/>
        </w:rPr>
      </w:pPr>
      <w:r>
        <w:rPr>
          <w:sz w:val="2"/>
        </w:rPr>
        <mc:AlternateContent>
          <mc:Choice Requires="wps">
            <w:drawing>
              <wp:inline distT="0" distB="0" distL="0" distR="0">
                <wp:extent cx="4716145" cy="6350"/>
                <wp:effectExtent l="9525" t="0" r="0" b="3175"/>
                <wp:docPr id="244" name="Group 244"/>
                <wp:cNvGraphicFramePr>
                  <a:graphicFrameLocks/>
                </wp:cNvGraphicFramePr>
                <a:graphic>
                  <a:graphicData uri="http://schemas.microsoft.com/office/word/2010/wordprocessingGroup">
                    <wpg:wgp>
                      <wpg:cNvPr id="244" name="Group 244"/>
                      <wpg:cNvGrpSpPr/>
                      <wpg:grpSpPr>
                        <a:xfrm>
                          <a:off x="0" y="0"/>
                          <a:ext cx="4716145" cy="6350"/>
                          <a:chExt cx="4716145" cy="6350"/>
                        </a:xfrm>
                      </wpg:grpSpPr>
                      <wps:wsp>
                        <wps:cNvPr id="245" name="Graphic 245"/>
                        <wps:cNvSpPr/>
                        <wps:spPr>
                          <a:xfrm>
                            <a:off x="0" y="3175"/>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71.35pt;height:.5pt;mso-position-horizontal-relative:char;mso-position-vertical-relative:line" id="docshapegroup185" coordorigin="0,0" coordsize="7427,10">
                <v:line style="position:absolute" from="0,5" to="7427,5" stroked="true" strokeweight=".5pt" strokecolor="#231f20">
                  <v:stroke dashstyle="solid"/>
                </v:line>
              </v:group>
            </w:pict>
          </mc:Fallback>
        </mc:AlternateContent>
      </w:r>
      <w:r>
        <w:rPr>
          <w:sz w:val="2"/>
        </w:rPr>
      </w:r>
    </w:p>
    <w:p>
      <w:pPr>
        <w:spacing w:before="21"/>
        <w:ind w:left="541" w:right="0" w:firstLine="0"/>
        <w:jc w:val="left"/>
        <w:rPr>
          <w:rFonts w:ascii="Tahoma" w:hAnsi="Tahoma"/>
          <w:b/>
          <w:sz w:val="19"/>
        </w:rPr>
      </w:pPr>
      <w:bookmarkStart w:name="2.2. Классическая и лондонская школы юни" w:id="64"/>
      <w:bookmarkEnd w:id="64"/>
      <w:r>
        <w:rPr/>
      </w:r>
      <w:bookmarkStart w:name="_bookmark23" w:id="65"/>
      <w:bookmarkEnd w:id="65"/>
      <w:r>
        <w:rPr/>
      </w:r>
      <w:r>
        <w:rPr>
          <w:rFonts w:ascii="Tahoma" w:hAnsi="Tahoma"/>
          <w:b/>
          <w:color w:val="231F20"/>
          <w:w w:val="85"/>
          <w:sz w:val="19"/>
        </w:rPr>
        <w:t>СОВМЕСТНЫЕ</w:t>
      </w:r>
      <w:r>
        <w:rPr>
          <w:rFonts w:ascii="Tahoma" w:hAnsi="Tahoma"/>
          <w:b/>
          <w:color w:val="231F20"/>
          <w:spacing w:val="24"/>
          <w:sz w:val="19"/>
        </w:rPr>
        <w:t> </w:t>
      </w:r>
      <w:r>
        <w:rPr>
          <w:rFonts w:ascii="Tahoma" w:hAnsi="Tahoma"/>
          <w:b/>
          <w:color w:val="231F20"/>
          <w:w w:val="85"/>
          <w:sz w:val="19"/>
        </w:rPr>
        <w:t>(SHARED)</w:t>
      </w:r>
      <w:r>
        <w:rPr>
          <w:rFonts w:ascii="Tahoma" w:hAnsi="Tahoma"/>
          <w:b/>
          <w:color w:val="231F20"/>
          <w:spacing w:val="25"/>
          <w:sz w:val="19"/>
        </w:rPr>
        <w:t> </w:t>
      </w:r>
      <w:r>
        <w:rPr>
          <w:rFonts w:ascii="Tahoma" w:hAnsi="Tahoma"/>
          <w:b/>
          <w:color w:val="231F20"/>
          <w:w w:val="85"/>
          <w:sz w:val="19"/>
        </w:rPr>
        <w:t>И</w:t>
      </w:r>
      <w:r>
        <w:rPr>
          <w:rFonts w:ascii="Tahoma" w:hAnsi="Tahoma"/>
          <w:b/>
          <w:color w:val="231F20"/>
          <w:spacing w:val="24"/>
          <w:sz w:val="19"/>
        </w:rPr>
        <w:t> </w:t>
      </w:r>
      <w:r>
        <w:rPr>
          <w:rFonts w:ascii="Tahoma" w:hAnsi="Tahoma"/>
          <w:b/>
          <w:color w:val="231F20"/>
          <w:w w:val="85"/>
          <w:sz w:val="19"/>
        </w:rPr>
        <w:t>НЕСТАБИЛЬНЫЕ</w:t>
      </w:r>
      <w:r>
        <w:rPr>
          <w:rFonts w:ascii="Tahoma" w:hAnsi="Tahoma"/>
          <w:b/>
          <w:color w:val="231F20"/>
          <w:spacing w:val="25"/>
          <w:sz w:val="19"/>
        </w:rPr>
        <w:t> </w:t>
      </w:r>
      <w:r>
        <w:rPr>
          <w:rFonts w:ascii="Tahoma" w:hAnsi="Tahoma"/>
          <w:b/>
          <w:color w:val="231F20"/>
          <w:w w:val="85"/>
          <w:sz w:val="19"/>
        </w:rPr>
        <w:t>(VOLATILE)</w:t>
      </w:r>
      <w:r>
        <w:rPr>
          <w:rFonts w:ascii="Tahoma" w:hAnsi="Tahoma"/>
          <w:b/>
          <w:color w:val="231F20"/>
          <w:spacing w:val="25"/>
          <w:sz w:val="19"/>
        </w:rPr>
        <w:t> </w:t>
      </w:r>
      <w:r>
        <w:rPr>
          <w:rFonts w:ascii="Tahoma" w:hAnsi="Tahoma"/>
          <w:b/>
          <w:color w:val="231F20"/>
          <w:spacing w:val="-2"/>
          <w:w w:val="85"/>
          <w:sz w:val="19"/>
        </w:rPr>
        <w:t>ЗАВИСИМОСТИ</w:t>
      </w:r>
    </w:p>
    <w:p>
      <w:pPr>
        <w:spacing w:line="264" w:lineRule="auto" w:before="79"/>
        <w:ind w:left="539" w:right="179" w:firstLine="0"/>
        <w:jc w:val="left"/>
        <w:rPr>
          <w:rFonts w:ascii="Trebuchet MS" w:hAnsi="Trebuchet MS"/>
          <w:sz w:val="18"/>
        </w:rPr>
      </w:pPr>
      <w:r>
        <w:rPr>
          <w:rFonts w:ascii="Trebuchet MS" w:hAnsi="Trebuchet MS"/>
          <w:color w:val="231F20"/>
          <w:spacing w:val="-4"/>
          <w:sz w:val="18"/>
        </w:rPr>
        <w:t>Существует</w:t>
      </w:r>
      <w:r>
        <w:rPr>
          <w:rFonts w:ascii="Trebuchet MS" w:hAnsi="Trebuchet MS"/>
          <w:color w:val="231F20"/>
          <w:spacing w:val="-7"/>
          <w:sz w:val="18"/>
        </w:rPr>
        <w:t> </w:t>
      </w:r>
      <w:r>
        <w:rPr>
          <w:rFonts w:ascii="Trebuchet MS" w:hAnsi="Trebuchet MS"/>
          <w:color w:val="231F20"/>
          <w:spacing w:val="-4"/>
          <w:sz w:val="18"/>
        </w:rPr>
        <w:t>и</w:t>
      </w:r>
      <w:r>
        <w:rPr>
          <w:rFonts w:ascii="Trebuchet MS" w:hAnsi="Trebuchet MS"/>
          <w:color w:val="231F20"/>
          <w:spacing w:val="-7"/>
          <w:sz w:val="18"/>
        </w:rPr>
        <w:t> </w:t>
      </w:r>
      <w:r>
        <w:rPr>
          <w:rFonts w:ascii="Trebuchet MS" w:hAnsi="Trebuchet MS"/>
          <w:color w:val="231F20"/>
          <w:spacing w:val="-4"/>
          <w:sz w:val="18"/>
        </w:rPr>
        <w:t>другой</w:t>
      </w:r>
      <w:r>
        <w:rPr>
          <w:rFonts w:ascii="Trebuchet MS" w:hAnsi="Trebuchet MS"/>
          <w:color w:val="231F20"/>
          <w:spacing w:val="-7"/>
          <w:sz w:val="18"/>
        </w:rPr>
        <w:t> </w:t>
      </w:r>
      <w:r>
        <w:rPr>
          <w:rFonts w:ascii="Trebuchet MS" w:hAnsi="Trebuchet MS"/>
          <w:color w:val="231F20"/>
          <w:spacing w:val="-4"/>
          <w:sz w:val="18"/>
        </w:rPr>
        <w:t>термин</w:t>
      </w:r>
      <w:r>
        <w:rPr>
          <w:rFonts w:ascii="Trebuchet MS" w:hAnsi="Trebuchet MS"/>
          <w:color w:val="231F20"/>
          <w:spacing w:val="-7"/>
          <w:sz w:val="18"/>
        </w:rPr>
        <w:t> </w:t>
      </w:r>
      <w:r>
        <w:rPr>
          <w:rFonts w:ascii="Trebuchet MS" w:hAnsi="Trebuchet MS"/>
          <w:color w:val="231F20"/>
          <w:spacing w:val="-4"/>
          <w:sz w:val="18"/>
        </w:rPr>
        <w:t>с</w:t>
      </w:r>
      <w:r>
        <w:rPr>
          <w:rFonts w:ascii="Trebuchet MS" w:hAnsi="Trebuchet MS"/>
          <w:color w:val="231F20"/>
          <w:spacing w:val="-7"/>
          <w:sz w:val="18"/>
        </w:rPr>
        <w:t> </w:t>
      </w:r>
      <w:r>
        <w:rPr>
          <w:rFonts w:ascii="Trebuchet MS" w:hAnsi="Trebuchet MS"/>
          <w:color w:val="231F20"/>
          <w:spacing w:val="-4"/>
          <w:sz w:val="18"/>
        </w:rPr>
        <w:t>похожим,</w:t>
      </w:r>
      <w:r>
        <w:rPr>
          <w:rFonts w:ascii="Trebuchet MS" w:hAnsi="Trebuchet MS"/>
          <w:color w:val="231F20"/>
          <w:spacing w:val="-7"/>
          <w:sz w:val="18"/>
        </w:rPr>
        <w:t> </w:t>
      </w:r>
      <w:r>
        <w:rPr>
          <w:rFonts w:ascii="Trebuchet MS" w:hAnsi="Trebuchet MS"/>
          <w:color w:val="231F20"/>
          <w:spacing w:val="-4"/>
          <w:sz w:val="18"/>
        </w:rPr>
        <w:t>хотя</w:t>
      </w:r>
      <w:r>
        <w:rPr>
          <w:rFonts w:ascii="Trebuchet MS" w:hAnsi="Trebuchet MS"/>
          <w:color w:val="231F20"/>
          <w:spacing w:val="-7"/>
          <w:sz w:val="18"/>
        </w:rPr>
        <w:t> </w:t>
      </w:r>
      <w:r>
        <w:rPr>
          <w:rFonts w:ascii="Trebuchet MS" w:hAnsi="Trebuchet MS"/>
          <w:color w:val="231F20"/>
          <w:spacing w:val="-4"/>
          <w:sz w:val="18"/>
        </w:rPr>
        <w:t>и</w:t>
      </w:r>
      <w:r>
        <w:rPr>
          <w:rFonts w:ascii="Trebuchet MS" w:hAnsi="Trebuchet MS"/>
          <w:color w:val="231F20"/>
          <w:spacing w:val="-7"/>
          <w:sz w:val="18"/>
        </w:rPr>
        <w:t> </w:t>
      </w:r>
      <w:r>
        <w:rPr>
          <w:rFonts w:ascii="Trebuchet MS" w:hAnsi="Trebuchet MS"/>
          <w:color w:val="231F20"/>
          <w:spacing w:val="-4"/>
          <w:sz w:val="18"/>
        </w:rPr>
        <w:t>не</w:t>
      </w:r>
      <w:r>
        <w:rPr>
          <w:rFonts w:ascii="Trebuchet MS" w:hAnsi="Trebuchet MS"/>
          <w:color w:val="231F20"/>
          <w:spacing w:val="-7"/>
          <w:sz w:val="18"/>
        </w:rPr>
        <w:t> </w:t>
      </w:r>
      <w:r>
        <w:rPr>
          <w:rFonts w:ascii="Trebuchet MS" w:hAnsi="Trebuchet MS"/>
          <w:color w:val="231F20"/>
          <w:spacing w:val="-4"/>
          <w:sz w:val="18"/>
        </w:rPr>
        <w:t>идентичным</w:t>
      </w:r>
      <w:r>
        <w:rPr>
          <w:rFonts w:ascii="Trebuchet MS" w:hAnsi="Trebuchet MS"/>
          <w:color w:val="231F20"/>
          <w:spacing w:val="-7"/>
          <w:sz w:val="18"/>
        </w:rPr>
        <w:t> </w:t>
      </w:r>
      <w:r>
        <w:rPr>
          <w:rFonts w:ascii="Trebuchet MS" w:hAnsi="Trebuchet MS"/>
          <w:color w:val="231F20"/>
          <w:spacing w:val="-4"/>
          <w:sz w:val="18"/>
        </w:rPr>
        <w:t>смыслом:</w:t>
      </w:r>
      <w:r>
        <w:rPr>
          <w:rFonts w:ascii="Trebuchet MS" w:hAnsi="Trebuchet MS"/>
          <w:color w:val="231F20"/>
          <w:spacing w:val="-7"/>
          <w:sz w:val="18"/>
        </w:rPr>
        <w:t> </w:t>
      </w:r>
      <w:r>
        <w:rPr>
          <w:rFonts w:ascii="Trebuchet MS" w:hAnsi="Trebuchet MS"/>
          <w:color w:val="231F20"/>
          <w:spacing w:val="-4"/>
          <w:sz w:val="18"/>
        </w:rPr>
        <w:t>нестабиль- ная</w:t>
      </w:r>
      <w:r>
        <w:rPr>
          <w:rFonts w:ascii="Trebuchet MS" w:hAnsi="Trebuchet MS"/>
          <w:color w:val="231F20"/>
          <w:spacing w:val="-1"/>
          <w:sz w:val="18"/>
        </w:rPr>
        <w:t> </w:t>
      </w:r>
      <w:r>
        <w:rPr>
          <w:rFonts w:ascii="Trebuchet MS" w:hAnsi="Trebuchet MS"/>
          <w:color w:val="231F20"/>
          <w:spacing w:val="-4"/>
          <w:sz w:val="18"/>
        </w:rPr>
        <w:t>(volatile)</w:t>
      </w:r>
      <w:r>
        <w:rPr>
          <w:rFonts w:ascii="Trebuchet MS" w:hAnsi="Trebuchet MS"/>
          <w:color w:val="231F20"/>
          <w:spacing w:val="-1"/>
          <w:sz w:val="18"/>
        </w:rPr>
        <w:t> </w:t>
      </w:r>
      <w:r>
        <w:rPr>
          <w:rFonts w:ascii="Trebuchet MS" w:hAnsi="Trebuchet MS"/>
          <w:color w:val="231F20"/>
          <w:spacing w:val="-4"/>
          <w:sz w:val="18"/>
        </w:rPr>
        <w:t>зависимость.</w:t>
      </w:r>
      <w:r>
        <w:rPr>
          <w:rFonts w:ascii="Trebuchet MS" w:hAnsi="Trebuchet MS"/>
          <w:color w:val="231F20"/>
          <w:sz w:val="18"/>
        </w:rPr>
        <w:t> </w:t>
      </w:r>
      <w:r>
        <w:rPr>
          <w:rFonts w:ascii="Trebuchet MS" w:hAnsi="Trebuchet MS"/>
          <w:color w:val="231F20"/>
          <w:spacing w:val="-4"/>
          <w:sz w:val="18"/>
        </w:rPr>
        <w:t>По</w:t>
      </w:r>
      <w:r>
        <w:rPr>
          <w:rFonts w:ascii="Trebuchet MS" w:hAnsi="Trebuchet MS"/>
          <w:color w:val="231F20"/>
          <w:spacing w:val="-1"/>
          <w:sz w:val="18"/>
        </w:rPr>
        <w:t> </w:t>
      </w:r>
      <w:r>
        <w:rPr>
          <w:rFonts w:ascii="Trebuchet MS" w:hAnsi="Trebuchet MS"/>
          <w:color w:val="231F20"/>
          <w:spacing w:val="-4"/>
          <w:sz w:val="18"/>
        </w:rPr>
        <w:t>теме</w:t>
      </w:r>
      <w:r>
        <w:rPr>
          <w:rFonts w:ascii="Trebuchet MS" w:hAnsi="Trebuchet MS"/>
          <w:color w:val="231F20"/>
          <w:spacing w:val="-1"/>
          <w:sz w:val="18"/>
        </w:rPr>
        <w:t> </w:t>
      </w:r>
      <w:r>
        <w:rPr>
          <w:rFonts w:ascii="Trebuchet MS" w:hAnsi="Trebuchet MS"/>
          <w:color w:val="231F20"/>
          <w:spacing w:val="-4"/>
          <w:sz w:val="18"/>
        </w:rPr>
        <w:t>управления</w:t>
      </w:r>
      <w:r>
        <w:rPr>
          <w:rFonts w:ascii="Trebuchet MS" w:hAnsi="Trebuchet MS"/>
          <w:color w:val="231F20"/>
          <w:sz w:val="18"/>
        </w:rPr>
        <w:t> </w:t>
      </w:r>
      <w:r>
        <w:rPr>
          <w:rFonts w:ascii="Trebuchet MS" w:hAnsi="Trebuchet MS"/>
          <w:color w:val="231F20"/>
          <w:spacing w:val="-4"/>
          <w:sz w:val="18"/>
        </w:rPr>
        <w:t>зависимостями</w:t>
      </w:r>
      <w:r>
        <w:rPr>
          <w:rFonts w:ascii="Trebuchet MS" w:hAnsi="Trebuchet MS"/>
          <w:color w:val="231F20"/>
          <w:spacing w:val="-1"/>
          <w:sz w:val="18"/>
        </w:rPr>
        <w:t> </w:t>
      </w:r>
      <w:r>
        <w:rPr>
          <w:rFonts w:ascii="Trebuchet MS" w:hAnsi="Trebuchet MS"/>
          <w:color w:val="231F20"/>
          <w:spacing w:val="-4"/>
          <w:sz w:val="18"/>
        </w:rPr>
        <w:t>я</w:t>
      </w:r>
      <w:r>
        <w:rPr>
          <w:rFonts w:ascii="Trebuchet MS" w:hAnsi="Trebuchet MS"/>
          <w:color w:val="231F20"/>
          <w:spacing w:val="-1"/>
          <w:sz w:val="18"/>
        </w:rPr>
        <w:t> </w:t>
      </w:r>
      <w:r>
        <w:rPr>
          <w:rFonts w:ascii="Trebuchet MS" w:hAnsi="Trebuchet MS"/>
          <w:color w:val="231F20"/>
          <w:spacing w:val="-4"/>
          <w:sz w:val="18"/>
        </w:rPr>
        <w:t>рекомендую</w:t>
      </w:r>
      <w:r>
        <w:rPr>
          <w:rFonts w:ascii="Trebuchet MS" w:hAnsi="Trebuchet MS"/>
          <w:color w:val="231F20"/>
          <w:sz w:val="18"/>
        </w:rPr>
        <w:t> </w:t>
      </w:r>
      <w:r>
        <w:rPr>
          <w:rFonts w:ascii="Trebuchet MS" w:hAnsi="Trebuchet MS"/>
          <w:color w:val="231F20"/>
          <w:spacing w:val="-4"/>
          <w:sz w:val="18"/>
        </w:rPr>
        <w:t>книгу</w:t>
      </w:r>
    </w:p>
    <w:p>
      <w:pPr>
        <w:spacing w:line="264" w:lineRule="auto" w:before="0"/>
        <w:ind w:left="539" w:right="0" w:firstLine="0"/>
        <w:jc w:val="left"/>
        <w:rPr>
          <w:rFonts w:ascii="Trebuchet MS" w:hAnsi="Trebuchet MS"/>
          <w:sz w:val="18"/>
        </w:rPr>
      </w:pPr>
      <w:r>
        <w:rPr>
          <w:rFonts w:ascii="Trebuchet MS" w:hAnsi="Trebuchet MS"/>
          <w:color w:val="231F20"/>
          <w:w w:val="90"/>
          <w:sz w:val="18"/>
        </w:rPr>
        <w:t>«Dependency Injection: Principles, Practices, Patterns» Стивена ван Дьюрзена (Steven van </w:t>
      </w:r>
      <w:r>
        <w:rPr>
          <w:rFonts w:ascii="Trebuchet MS" w:hAnsi="Trebuchet MS"/>
          <w:color w:val="231F20"/>
          <w:spacing w:val="-2"/>
          <w:sz w:val="18"/>
        </w:rPr>
        <w:t>Deursen)</w:t>
      </w:r>
      <w:r>
        <w:rPr>
          <w:rFonts w:ascii="Trebuchet MS" w:hAnsi="Trebuchet MS"/>
          <w:color w:val="231F20"/>
          <w:spacing w:val="-15"/>
          <w:sz w:val="18"/>
        </w:rPr>
        <w:t> </w:t>
      </w:r>
      <w:r>
        <w:rPr>
          <w:rFonts w:ascii="Trebuchet MS" w:hAnsi="Trebuchet MS"/>
          <w:color w:val="231F20"/>
          <w:spacing w:val="-2"/>
          <w:sz w:val="18"/>
        </w:rPr>
        <w:t>и</w:t>
      </w:r>
      <w:r>
        <w:rPr>
          <w:rFonts w:ascii="Trebuchet MS" w:hAnsi="Trebuchet MS"/>
          <w:color w:val="231F20"/>
          <w:spacing w:val="-15"/>
          <w:sz w:val="18"/>
        </w:rPr>
        <w:t> </w:t>
      </w:r>
      <w:r>
        <w:rPr>
          <w:rFonts w:ascii="Trebuchet MS" w:hAnsi="Trebuchet MS"/>
          <w:color w:val="231F20"/>
          <w:spacing w:val="-2"/>
          <w:sz w:val="18"/>
        </w:rPr>
        <w:t>Марка</w:t>
      </w:r>
      <w:r>
        <w:rPr>
          <w:rFonts w:ascii="Trebuchet MS" w:hAnsi="Trebuchet MS"/>
          <w:color w:val="231F20"/>
          <w:spacing w:val="-15"/>
          <w:sz w:val="18"/>
        </w:rPr>
        <w:t> </w:t>
      </w:r>
      <w:r>
        <w:rPr>
          <w:rFonts w:ascii="Trebuchet MS" w:hAnsi="Trebuchet MS"/>
          <w:color w:val="231F20"/>
          <w:spacing w:val="-2"/>
          <w:sz w:val="18"/>
        </w:rPr>
        <w:t>Симана</w:t>
      </w:r>
      <w:r>
        <w:rPr>
          <w:rFonts w:ascii="Trebuchet MS" w:hAnsi="Trebuchet MS"/>
          <w:color w:val="231F20"/>
          <w:spacing w:val="-15"/>
          <w:sz w:val="18"/>
        </w:rPr>
        <w:t> </w:t>
      </w:r>
      <w:r>
        <w:rPr>
          <w:rFonts w:ascii="Trebuchet MS" w:hAnsi="Trebuchet MS"/>
          <w:color w:val="231F20"/>
          <w:spacing w:val="-2"/>
          <w:sz w:val="18"/>
        </w:rPr>
        <w:t>(Mark</w:t>
      </w:r>
      <w:r>
        <w:rPr>
          <w:rFonts w:ascii="Trebuchet MS" w:hAnsi="Trebuchet MS"/>
          <w:color w:val="231F20"/>
          <w:spacing w:val="-15"/>
          <w:sz w:val="18"/>
        </w:rPr>
        <w:t> </w:t>
      </w:r>
      <w:r>
        <w:rPr>
          <w:rFonts w:ascii="Trebuchet MS" w:hAnsi="Trebuchet MS"/>
          <w:color w:val="231F20"/>
          <w:spacing w:val="-2"/>
          <w:sz w:val="18"/>
        </w:rPr>
        <w:t>Seemann)</w:t>
      </w:r>
      <w:r>
        <w:rPr>
          <w:rFonts w:ascii="Trebuchet MS" w:hAnsi="Trebuchet MS"/>
          <w:color w:val="231F20"/>
          <w:spacing w:val="-15"/>
          <w:sz w:val="18"/>
        </w:rPr>
        <w:t> </w:t>
      </w:r>
      <w:r>
        <w:rPr>
          <w:rFonts w:ascii="Trebuchet MS" w:hAnsi="Trebuchet MS"/>
          <w:color w:val="231F20"/>
          <w:spacing w:val="-2"/>
          <w:sz w:val="18"/>
        </w:rPr>
        <w:t>(Manning</w:t>
      </w:r>
      <w:r>
        <w:rPr>
          <w:rFonts w:ascii="Trebuchet MS" w:hAnsi="Trebuchet MS"/>
          <w:color w:val="231F20"/>
          <w:spacing w:val="-15"/>
          <w:sz w:val="18"/>
        </w:rPr>
        <w:t> </w:t>
      </w:r>
      <w:r>
        <w:rPr>
          <w:rFonts w:ascii="Trebuchet MS" w:hAnsi="Trebuchet MS"/>
          <w:color w:val="231F20"/>
          <w:spacing w:val="-2"/>
          <w:sz w:val="18"/>
        </w:rPr>
        <w:t>Publications,</w:t>
      </w:r>
      <w:r>
        <w:rPr>
          <w:rFonts w:ascii="Trebuchet MS" w:hAnsi="Trebuchet MS"/>
          <w:color w:val="231F20"/>
          <w:spacing w:val="-15"/>
          <w:sz w:val="18"/>
        </w:rPr>
        <w:t> </w:t>
      </w:r>
      <w:r>
        <w:rPr>
          <w:rFonts w:ascii="Trebuchet MS" w:hAnsi="Trebuchet MS"/>
          <w:color w:val="231F20"/>
          <w:spacing w:val="-2"/>
          <w:sz w:val="18"/>
        </w:rPr>
        <w:t>2018).</w:t>
      </w:r>
    </w:p>
    <w:p>
      <w:pPr>
        <w:spacing w:before="57"/>
        <w:ind w:left="539" w:right="0" w:firstLine="0"/>
        <w:jc w:val="left"/>
        <w:rPr>
          <w:rFonts w:ascii="Trebuchet MS" w:hAnsi="Trebuchet MS"/>
          <w:sz w:val="18"/>
        </w:rPr>
      </w:pPr>
      <w:r>
        <w:rPr>
          <w:rFonts w:ascii="Trebuchet MS" w:hAnsi="Trebuchet MS"/>
          <w:color w:val="231F20"/>
          <w:spacing w:val="2"/>
          <w:w w:val="90"/>
          <w:sz w:val="18"/>
        </w:rPr>
        <w:t>Нестабильной</w:t>
      </w:r>
      <w:r>
        <w:rPr>
          <w:rFonts w:ascii="Trebuchet MS" w:hAnsi="Trebuchet MS"/>
          <w:color w:val="231F20"/>
          <w:spacing w:val="3"/>
          <w:sz w:val="18"/>
        </w:rPr>
        <w:t> </w:t>
      </w:r>
      <w:r>
        <w:rPr>
          <w:rFonts w:ascii="Trebuchet MS" w:hAnsi="Trebuchet MS"/>
          <w:color w:val="231F20"/>
          <w:spacing w:val="2"/>
          <w:w w:val="90"/>
          <w:sz w:val="18"/>
        </w:rPr>
        <w:t>называется</w:t>
      </w:r>
      <w:r>
        <w:rPr>
          <w:rFonts w:ascii="Trebuchet MS" w:hAnsi="Trebuchet MS"/>
          <w:color w:val="231F20"/>
          <w:spacing w:val="4"/>
          <w:sz w:val="18"/>
        </w:rPr>
        <w:t> </w:t>
      </w:r>
      <w:r>
        <w:rPr>
          <w:rFonts w:ascii="Trebuchet MS" w:hAnsi="Trebuchet MS"/>
          <w:color w:val="231F20"/>
          <w:spacing w:val="2"/>
          <w:w w:val="90"/>
          <w:sz w:val="18"/>
        </w:rPr>
        <w:t>зависимость,</w:t>
      </w:r>
      <w:r>
        <w:rPr>
          <w:rFonts w:ascii="Trebuchet MS" w:hAnsi="Trebuchet MS"/>
          <w:color w:val="231F20"/>
          <w:spacing w:val="4"/>
          <w:sz w:val="18"/>
        </w:rPr>
        <w:t> </w:t>
      </w:r>
      <w:r>
        <w:rPr>
          <w:rFonts w:ascii="Trebuchet MS" w:hAnsi="Trebuchet MS"/>
          <w:color w:val="231F20"/>
          <w:spacing w:val="2"/>
          <w:w w:val="90"/>
          <w:sz w:val="18"/>
        </w:rPr>
        <w:t>проявляющая</w:t>
      </w:r>
      <w:r>
        <w:rPr>
          <w:rFonts w:ascii="Trebuchet MS" w:hAnsi="Trebuchet MS"/>
          <w:color w:val="231F20"/>
          <w:spacing w:val="4"/>
          <w:sz w:val="18"/>
        </w:rPr>
        <w:t> </w:t>
      </w:r>
      <w:r>
        <w:rPr>
          <w:rFonts w:ascii="Trebuchet MS" w:hAnsi="Trebuchet MS"/>
          <w:color w:val="231F20"/>
          <w:spacing w:val="2"/>
          <w:w w:val="90"/>
          <w:sz w:val="18"/>
        </w:rPr>
        <w:t>одно</w:t>
      </w:r>
      <w:r>
        <w:rPr>
          <w:rFonts w:ascii="Trebuchet MS" w:hAnsi="Trebuchet MS"/>
          <w:color w:val="231F20"/>
          <w:spacing w:val="4"/>
          <w:sz w:val="18"/>
        </w:rPr>
        <w:t> </w:t>
      </w:r>
      <w:r>
        <w:rPr>
          <w:rFonts w:ascii="Trebuchet MS" w:hAnsi="Trebuchet MS"/>
          <w:color w:val="231F20"/>
          <w:spacing w:val="2"/>
          <w:w w:val="90"/>
          <w:sz w:val="18"/>
        </w:rPr>
        <w:t>из</w:t>
      </w:r>
      <w:r>
        <w:rPr>
          <w:rFonts w:ascii="Trebuchet MS" w:hAnsi="Trebuchet MS"/>
          <w:color w:val="231F20"/>
          <w:spacing w:val="4"/>
          <w:sz w:val="18"/>
        </w:rPr>
        <w:t> </w:t>
      </w:r>
      <w:r>
        <w:rPr>
          <w:rFonts w:ascii="Trebuchet MS" w:hAnsi="Trebuchet MS"/>
          <w:color w:val="231F20"/>
          <w:spacing w:val="2"/>
          <w:w w:val="90"/>
          <w:sz w:val="18"/>
        </w:rPr>
        <w:t>следующих</w:t>
      </w:r>
      <w:r>
        <w:rPr>
          <w:rFonts w:ascii="Trebuchet MS" w:hAnsi="Trebuchet MS"/>
          <w:color w:val="231F20"/>
          <w:spacing w:val="4"/>
          <w:sz w:val="18"/>
        </w:rPr>
        <w:t> </w:t>
      </w:r>
      <w:r>
        <w:rPr>
          <w:rFonts w:ascii="Trebuchet MS" w:hAnsi="Trebuchet MS"/>
          <w:color w:val="231F20"/>
          <w:spacing w:val="-2"/>
          <w:w w:val="90"/>
          <w:sz w:val="18"/>
        </w:rPr>
        <w:t>свойств:</w:t>
      </w:r>
    </w:p>
    <w:p>
      <w:pPr>
        <w:spacing w:line="264" w:lineRule="auto" w:before="49"/>
        <w:ind w:left="1106" w:right="677" w:hanging="284"/>
        <w:jc w:val="both"/>
        <w:rPr>
          <w:rFonts w:ascii="Trebuchet MS" w:hAnsi="Trebuchet MS" w:eastAsia="Trebuchet MS"/>
          <w:sz w:val="18"/>
        </w:rPr>
      </w:pPr>
      <w:r>
        <w:rPr>
          <w:rFonts w:ascii="Arial MT" w:hAnsi="Arial MT" w:eastAsia="Arial MT"/>
          <w:color w:val="231F20"/>
          <w:sz w:val="18"/>
        </w:rPr>
        <w:t>🗸</w:t>
      </w:r>
      <w:r>
        <w:rPr>
          <w:rFonts w:ascii="Arial MT" w:hAnsi="Arial MT" w:eastAsia="Arial MT"/>
          <w:color w:val="231F20"/>
          <w:spacing w:val="40"/>
          <w:sz w:val="18"/>
        </w:rPr>
        <w:t> </w:t>
      </w:r>
      <w:r>
        <w:rPr>
          <w:rFonts w:ascii="Trebuchet MS" w:hAnsi="Trebuchet MS" w:eastAsia="Trebuchet MS"/>
          <w:color w:val="231F20"/>
          <w:sz w:val="18"/>
        </w:rPr>
        <w:t>Необходимость</w:t>
      </w:r>
      <w:r>
        <w:rPr>
          <w:rFonts w:ascii="Trebuchet MS" w:hAnsi="Trebuchet MS" w:eastAsia="Trebuchet MS"/>
          <w:color w:val="231F20"/>
          <w:spacing w:val="-5"/>
          <w:sz w:val="18"/>
        </w:rPr>
        <w:t> </w:t>
      </w:r>
      <w:r>
        <w:rPr>
          <w:rFonts w:ascii="Trebuchet MS" w:hAnsi="Trebuchet MS" w:eastAsia="Trebuchet MS"/>
          <w:color w:val="231F20"/>
          <w:sz w:val="18"/>
        </w:rPr>
        <w:t>подготовки</w:t>
      </w:r>
      <w:r>
        <w:rPr>
          <w:rFonts w:ascii="Trebuchet MS" w:hAnsi="Trebuchet MS" w:eastAsia="Trebuchet MS"/>
          <w:color w:val="231F20"/>
          <w:spacing w:val="-5"/>
          <w:sz w:val="18"/>
        </w:rPr>
        <w:t> </w:t>
      </w:r>
      <w:r>
        <w:rPr>
          <w:rFonts w:ascii="Trebuchet MS" w:hAnsi="Trebuchet MS" w:eastAsia="Trebuchet MS"/>
          <w:color w:val="231F20"/>
          <w:sz w:val="18"/>
        </w:rPr>
        <w:t>и</w:t>
      </w:r>
      <w:r>
        <w:rPr>
          <w:rFonts w:ascii="Trebuchet MS" w:hAnsi="Trebuchet MS" w:eastAsia="Trebuchet MS"/>
          <w:color w:val="231F20"/>
          <w:spacing w:val="-5"/>
          <w:sz w:val="18"/>
        </w:rPr>
        <w:t> </w:t>
      </w:r>
      <w:r>
        <w:rPr>
          <w:rFonts w:ascii="Trebuchet MS" w:hAnsi="Trebuchet MS" w:eastAsia="Trebuchet MS"/>
          <w:color w:val="231F20"/>
          <w:sz w:val="18"/>
        </w:rPr>
        <w:t>настройки</w:t>
      </w:r>
      <w:r>
        <w:rPr>
          <w:rFonts w:ascii="Trebuchet MS" w:hAnsi="Trebuchet MS" w:eastAsia="Trebuchet MS"/>
          <w:color w:val="231F20"/>
          <w:spacing w:val="-5"/>
          <w:sz w:val="18"/>
        </w:rPr>
        <w:t> </w:t>
      </w:r>
      <w:r>
        <w:rPr>
          <w:rFonts w:ascii="Trebuchet MS" w:hAnsi="Trebuchet MS" w:eastAsia="Trebuchet MS"/>
          <w:color w:val="231F20"/>
          <w:sz w:val="18"/>
        </w:rPr>
        <w:t>среды</w:t>
      </w:r>
      <w:r>
        <w:rPr>
          <w:rFonts w:ascii="Trebuchet MS" w:hAnsi="Trebuchet MS" w:eastAsia="Trebuchet MS"/>
          <w:color w:val="231F20"/>
          <w:spacing w:val="-5"/>
          <w:sz w:val="18"/>
        </w:rPr>
        <w:t> </w:t>
      </w:r>
      <w:r>
        <w:rPr>
          <w:rFonts w:ascii="Trebuchet MS" w:hAnsi="Trebuchet MS" w:eastAsia="Trebuchet MS"/>
          <w:color w:val="231F20"/>
          <w:sz w:val="18"/>
        </w:rPr>
        <w:t>в</w:t>
      </w:r>
      <w:r>
        <w:rPr>
          <w:rFonts w:ascii="Trebuchet MS" w:hAnsi="Trebuchet MS" w:eastAsia="Trebuchet MS"/>
          <w:color w:val="231F20"/>
          <w:spacing w:val="-5"/>
          <w:sz w:val="18"/>
        </w:rPr>
        <w:t> </w:t>
      </w:r>
      <w:r>
        <w:rPr>
          <w:rFonts w:ascii="Trebuchet MS" w:hAnsi="Trebuchet MS" w:eastAsia="Trebuchet MS"/>
          <w:color w:val="231F20"/>
          <w:sz w:val="18"/>
        </w:rPr>
        <w:t>дополнение</w:t>
      </w:r>
      <w:r>
        <w:rPr>
          <w:rFonts w:ascii="Trebuchet MS" w:hAnsi="Trebuchet MS" w:eastAsia="Trebuchet MS"/>
          <w:color w:val="231F20"/>
          <w:spacing w:val="-5"/>
          <w:sz w:val="18"/>
        </w:rPr>
        <w:t> </w:t>
      </w:r>
      <w:r>
        <w:rPr>
          <w:rFonts w:ascii="Trebuchet MS" w:hAnsi="Trebuchet MS" w:eastAsia="Trebuchet MS"/>
          <w:color w:val="231F20"/>
          <w:sz w:val="18"/>
        </w:rPr>
        <w:t>к</w:t>
      </w:r>
      <w:r>
        <w:rPr>
          <w:rFonts w:ascii="Trebuchet MS" w:hAnsi="Trebuchet MS" w:eastAsia="Trebuchet MS"/>
          <w:color w:val="231F20"/>
          <w:spacing w:val="-5"/>
          <w:sz w:val="18"/>
        </w:rPr>
        <w:t> </w:t>
      </w:r>
      <w:r>
        <w:rPr>
          <w:rFonts w:ascii="Trebuchet MS" w:hAnsi="Trebuchet MS" w:eastAsia="Trebuchet MS"/>
          <w:color w:val="231F20"/>
          <w:sz w:val="18"/>
        </w:rPr>
        <w:t>той,</w:t>
      </w:r>
      <w:r>
        <w:rPr>
          <w:rFonts w:ascii="Trebuchet MS" w:hAnsi="Trebuchet MS" w:eastAsia="Trebuchet MS"/>
          <w:color w:val="231F20"/>
          <w:spacing w:val="-5"/>
          <w:sz w:val="18"/>
        </w:rPr>
        <w:t> </w:t>
      </w:r>
      <w:r>
        <w:rPr>
          <w:rFonts w:ascii="Trebuchet MS" w:hAnsi="Trebuchet MS" w:eastAsia="Trebuchet MS"/>
          <w:color w:val="231F20"/>
          <w:sz w:val="18"/>
        </w:rPr>
        <w:t>что </w:t>
      </w:r>
      <w:r>
        <w:rPr>
          <w:rFonts w:ascii="Trebuchet MS" w:hAnsi="Trebuchet MS" w:eastAsia="Trebuchet MS"/>
          <w:color w:val="231F20"/>
          <w:spacing w:val="-2"/>
          <w:sz w:val="18"/>
        </w:rPr>
        <w:t>устанавливается</w:t>
      </w:r>
      <w:r>
        <w:rPr>
          <w:rFonts w:ascii="Trebuchet MS" w:hAnsi="Trebuchet MS" w:eastAsia="Trebuchet MS"/>
          <w:color w:val="231F20"/>
          <w:spacing w:val="-11"/>
          <w:sz w:val="18"/>
        </w:rPr>
        <w:t> </w:t>
      </w:r>
      <w:r>
        <w:rPr>
          <w:rFonts w:ascii="Trebuchet MS" w:hAnsi="Trebuchet MS" w:eastAsia="Trebuchet MS"/>
          <w:color w:val="231F20"/>
          <w:spacing w:val="-2"/>
          <w:sz w:val="18"/>
        </w:rPr>
        <w:t>на</w:t>
      </w:r>
      <w:r>
        <w:rPr>
          <w:rFonts w:ascii="Trebuchet MS" w:hAnsi="Trebuchet MS" w:eastAsia="Trebuchet MS"/>
          <w:color w:val="231F20"/>
          <w:spacing w:val="-11"/>
          <w:sz w:val="18"/>
        </w:rPr>
        <w:t> </w:t>
      </w:r>
      <w:r>
        <w:rPr>
          <w:rFonts w:ascii="Trebuchet MS" w:hAnsi="Trebuchet MS" w:eastAsia="Trebuchet MS"/>
          <w:color w:val="231F20"/>
          <w:spacing w:val="-2"/>
          <w:sz w:val="18"/>
        </w:rPr>
        <w:t>машине</w:t>
      </w:r>
      <w:r>
        <w:rPr>
          <w:rFonts w:ascii="Trebuchet MS" w:hAnsi="Trebuchet MS" w:eastAsia="Trebuchet MS"/>
          <w:color w:val="231F20"/>
          <w:spacing w:val="-11"/>
          <w:sz w:val="18"/>
        </w:rPr>
        <w:t> </w:t>
      </w:r>
      <w:r>
        <w:rPr>
          <w:rFonts w:ascii="Trebuchet MS" w:hAnsi="Trebuchet MS" w:eastAsia="Trebuchet MS"/>
          <w:color w:val="231F20"/>
          <w:spacing w:val="-2"/>
          <w:sz w:val="18"/>
        </w:rPr>
        <w:t>разработчика</w:t>
      </w:r>
      <w:r>
        <w:rPr>
          <w:rFonts w:ascii="Trebuchet MS" w:hAnsi="Trebuchet MS" w:eastAsia="Trebuchet MS"/>
          <w:color w:val="231F20"/>
          <w:spacing w:val="-11"/>
          <w:sz w:val="18"/>
        </w:rPr>
        <w:t> </w:t>
      </w:r>
      <w:r>
        <w:rPr>
          <w:rFonts w:ascii="Trebuchet MS" w:hAnsi="Trebuchet MS" w:eastAsia="Trebuchet MS"/>
          <w:color w:val="231F20"/>
          <w:spacing w:val="-2"/>
          <w:sz w:val="18"/>
        </w:rPr>
        <w:t>по</w:t>
      </w:r>
      <w:r>
        <w:rPr>
          <w:rFonts w:ascii="Trebuchet MS" w:hAnsi="Trebuchet MS" w:eastAsia="Trebuchet MS"/>
          <w:color w:val="231F20"/>
          <w:spacing w:val="-11"/>
          <w:sz w:val="18"/>
        </w:rPr>
        <w:t> </w:t>
      </w:r>
      <w:r>
        <w:rPr>
          <w:rFonts w:ascii="Trebuchet MS" w:hAnsi="Trebuchet MS" w:eastAsia="Trebuchet MS"/>
          <w:color w:val="231F20"/>
          <w:spacing w:val="-2"/>
          <w:sz w:val="18"/>
        </w:rPr>
        <w:t>умолчанию.</w:t>
      </w:r>
      <w:r>
        <w:rPr>
          <w:rFonts w:ascii="Trebuchet MS" w:hAnsi="Trebuchet MS" w:eastAsia="Trebuchet MS"/>
          <w:color w:val="231F20"/>
          <w:spacing w:val="-11"/>
          <w:sz w:val="18"/>
        </w:rPr>
        <w:t> </w:t>
      </w:r>
      <w:r>
        <w:rPr>
          <w:rFonts w:ascii="Trebuchet MS" w:hAnsi="Trebuchet MS" w:eastAsia="Trebuchet MS"/>
          <w:color w:val="231F20"/>
          <w:spacing w:val="-2"/>
          <w:sz w:val="18"/>
        </w:rPr>
        <w:t>Хорошими</w:t>
      </w:r>
      <w:r>
        <w:rPr>
          <w:rFonts w:ascii="Trebuchet MS" w:hAnsi="Trebuchet MS" w:eastAsia="Trebuchet MS"/>
          <w:color w:val="231F20"/>
          <w:spacing w:val="-11"/>
          <w:sz w:val="18"/>
        </w:rPr>
        <w:t> </w:t>
      </w:r>
      <w:r>
        <w:rPr>
          <w:rFonts w:ascii="Trebuchet MS" w:hAnsi="Trebuchet MS" w:eastAsia="Trebuchet MS"/>
          <w:color w:val="231F20"/>
          <w:spacing w:val="-2"/>
          <w:sz w:val="18"/>
        </w:rPr>
        <w:t>при- </w:t>
      </w:r>
      <w:r>
        <w:rPr>
          <w:rFonts w:ascii="Trebuchet MS" w:hAnsi="Trebuchet MS" w:eastAsia="Trebuchet MS"/>
          <w:color w:val="231F20"/>
          <w:spacing w:val="-6"/>
          <w:sz w:val="18"/>
        </w:rPr>
        <w:t>мерами</w:t>
      </w:r>
      <w:r>
        <w:rPr>
          <w:rFonts w:ascii="Trebuchet MS" w:hAnsi="Trebuchet MS" w:eastAsia="Trebuchet MS"/>
          <w:color w:val="231F20"/>
          <w:spacing w:val="-1"/>
          <w:sz w:val="18"/>
        </w:rPr>
        <w:t> </w:t>
      </w:r>
      <w:r>
        <w:rPr>
          <w:rFonts w:ascii="Trebuchet MS" w:hAnsi="Trebuchet MS" w:eastAsia="Trebuchet MS"/>
          <w:color w:val="231F20"/>
          <w:spacing w:val="-6"/>
          <w:sz w:val="18"/>
        </w:rPr>
        <w:t>служат базы данных и сервисы различных API. Они требуют допол- </w:t>
      </w:r>
      <w:r>
        <w:rPr>
          <w:rFonts w:ascii="Trebuchet MS" w:hAnsi="Trebuchet MS" w:eastAsia="Trebuchet MS"/>
          <w:color w:val="231F20"/>
          <w:w w:val="90"/>
          <w:sz w:val="18"/>
        </w:rPr>
        <w:t>нительной настройки и не устанавливаются на машинах вашей организации</w:t>
      </w:r>
      <w:r>
        <w:rPr>
          <w:rFonts w:ascii="Trebuchet MS" w:hAnsi="Trebuchet MS" w:eastAsia="Trebuchet MS"/>
          <w:color w:val="231F20"/>
          <w:spacing w:val="80"/>
          <w:sz w:val="18"/>
        </w:rPr>
        <w:t> </w:t>
      </w:r>
      <w:r>
        <w:rPr>
          <w:rFonts w:ascii="Trebuchet MS" w:hAnsi="Trebuchet MS" w:eastAsia="Trebuchet MS"/>
          <w:color w:val="231F20"/>
          <w:sz w:val="18"/>
        </w:rPr>
        <w:t>по</w:t>
      </w:r>
      <w:r>
        <w:rPr>
          <w:rFonts w:ascii="Trebuchet MS" w:hAnsi="Trebuchet MS" w:eastAsia="Trebuchet MS"/>
          <w:color w:val="231F20"/>
          <w:spacing w:val="-12"/>
          <w:sz w:val="18"/>
        </w:rPr>
        <w:t> </w:t>
      </w:r>
      <w:r>
        <w:rPr>
          <w:rFonts w:ascii="Trebuchet MS" w:hAnsi="Trebuchet MS" w:eastAsia="Trebuchet MS"/>
          <w:color w:val="231F20"/>
          <w:sz w:val="18"/>
        </w:rPr>
        <w:t>умолчанию.</w:t>
      </w:r>
    </w:p>
    <w:p>
      <w:pPr>
        <w:spacing w:line="264" w:lineRule="auto" w:before="29"/>
        <w:ind w:left="1106" w:right="681" w:hanging="284"/>
        <w:jc w:val="both"/>
        <w:rPr>
          <w:rFonts w:ascii="Trebuchet MS" w:hAnsi="Trebuchet MS" w:eastAsia="Trebuchet MS"/>
          <w:sz w:val="18"/>
        </w:rPr>
      </w:pPr>
      <w:r>
        <w:rPr>
          <w:rFonts w:ascii="Arial MT" w:hAnsi="Arial MT" w:eastAsia="Arial MT"/>
          <w:color w:val="231F20"/>
          <w:spacing w:val="-6"/>
          <w:sz w:val="18"/>
        </w:rPr>
        <w:t>🗸</w:t>
      </w:r>
      <w:r>
        <w:rPr>
          <w:rFonts w:ascii="Arial MT" w:hAnsi="Arial MT" w:eastAsia="Arial MT"/>
          <w:color w:val="231F20"/>
          <w:spacing w:val="-7"/>
          <w:sz w:val="18"/>
        </w:rPr>
        <w:t> </w:t>
      </w:r>
      <w:r>
        <w:rPr>
          <w:rFonts w:ascii="Trebuchet MS" w:hAnsi="Trebuchet MS" w:eastAsia="Trebuchet MS"/>
          <w:color w:val="231F20"/>
          <w:spacing w:val="-6"/>
          <w:sz w:val="18"/>
        </w:rPr>
        <w:t>Наличие</w:t>
      </w:r>
      <w:r>
        <w:rPr>
          <w:rFonts w:ascii="Trebuchet MS" w:hAnsi="Trebuchet MS" w:eastAsia="Trebuchet MS"/>
          <w:color w:val="231F20"/>
          <w:spacing w:val="-8"/>
          <w:sz w:val="18"/>
        </w:rPr>
        <w:t> </w:t>
      </w:r>
      <w:r>
        <w:rPr>
          <w:rFonts w:ascii="Trebuchet MS" w:hAnsi="Trebuchet MS" w:eastAsia="Trebuchet MS"/>
          <w:color w:val="231F20"/>
          <w:spacing w:val="-6"/>
          <w:sz w:val="18"/>
        </w:rPr>
        <w:t>недетерминированного</w:t>
      </w:r>
      <w:r>
        <w:rPr>
          <w:rFonts w:ascii="Trebuchet MS" w:hAnsi="Trebuchet MS" w:eastAsia="Trebuchet MS"/>
          <w:color w:val="231F20"/>
          <w:spacing w:val="-7"/>
          <w:sz w:val="18"/>
        </w:rPr>
        <w:t> </w:t>
      </w:r>
      <w:r>
        <w:rPr>
          <w:rFonts w:ascii="Trebuchet MS" w:hAnsi="Trebuchet MS" w:eastAsia="Trebuchet MS"/>
          <w:color w:val="231F20"/>
          <w:spacing w:val="-6"/>
          <w:sz w:val="18"/>
        </w:rPr>
        <w:t>поведения.</w:t>
      </w:r>
      <w:r>
        <w:rPr>
          <w:rFonts w:ascii="Trebuchet MS" w:hAnsi="Trebuchet MS" w:eastAsia="Trebuchet MS"/>
          <w:color w:val="231F20"/>
          <w:spacing w:val="-8"/>
          <w:sz w:val="18"/>
        </w:rPr>
        <w:t> </w:t>
      </w:r>
      <w:r>
        <w:rPr>
          <w:rFonts w:ascii="Trebuchet MS" w:hAnsi="Trebuchet MS" w:eastAsia="Trebuchet MS"/>
          <w:color w:val="231F20"/>
          <w:spacing w:val="-6"/>
          <w:sz w:val="18"/>
        </w:rPr>
        <w:t>Пример</w:t>
      </w:r>
      <w:r>
        <w:rPr>
          <w:rFonts w:ascii="Trebuchet MS" w:hAnsi="Trebuchet MS" w:eastAsia="Trebuchet MS"/>
          <w:color w:val="231F20"/>
          <w:spacing w:val="-7"/>
          <w:sz w:val="18"/>
        </w:rPr>
        <w:t> </w:t>
      </w:r>
      <w:r>
        <w:rPr>
          <w:rFonts w:ascii="Trebuchet MS" w:hAnsi="Trebuchet MS" w:eastAsia="Trebuchet MS"/>
          <w:color w:val="231F20"/>
          <w:spacing w:val="-6"/>
          <w:sz w:val="18"/>
        </w:rPr>
        <w:t>—</w:t>
      </w:r>
      <w:r>
        <w:rPr>
          <w:rFonts w:ascii="Trebuchet MS" w:hAnsi="Trebuchet MS" w:eastAsia="Trebuchet MS"/>
          <w:color w:val="231F20"/>
          <w:spacing w:val="-8"/>
          <w:sz w:val="18"/>
        </w:rPr>
        <w:t> </w:t>
      </w:r>
      <w:r>
        <w:rPr>
          <w:rFonts w:ascii="Trebuchet MS" w:hAnsi="Trebuchet MS" w:eastAsia="Trebuchet MS"/>
          <w:color w:val="231F20"/>
          <w:spacing w:val="-6"/>
          <w:sz w:val="18"/>
        </w:rPr>
        <w:t>генератор</w:t>
      </w:r>
      <w:r>
        <w:rPr>
          <w:rFonts w:ascii="Trebuchet MS" w:hAnsi="Trebuchet MS" w:eastAsia="Trebuchet MS"/>
          <w:color w:val="231F20"/>
          <w:spacing w:val="-7"/>
          <w:sz w:val="18"/>
        </w:rPr>
        <w:t> </w:t>
      </w:r>
      <w:r>
        <w:rPr>
          <w:rFonts w:ascii="Trebuchet MS" w:hAnsi="Trebuchet MS" w:eastAsia="Trebuchet MS"/>
          <w:color w:val="231F20"/>
          <w:spacing w:val="-6"/>
          <w:sz w:val="18"/>
        </w:rPr>
        <w:t>случайных чисел</w:t>
      </w:r>
      <w:r>
        <w:rPr>
          <w:rFonts w:ascii="Trebuchet MS" w:hAnsi="Trebuchet MS" w:eastAsia="Trebuchet MS"/>
          <w:color w:val="231F20"/>
          <w:spacing w:val="-7"/>
          <w:sz w:val="18"/>
        </w:rPr>
        <w:t> </w:t>
      </w:r>
      <w:r>
        <w:rPr>
          <w:rFonts w:ascii="Trebuchet MS" w:hAnsi="Trebuchet MS" w:eastAsia="Trebuchet MS"/>
          <w:color w:val="231F20"/>
          <w:spacing w:val="-6"/>
          <w:sz w:val="18"/>
        </w:rPr>
        <w:t>или</w:t>
      </w:r>
      <w:r>
        <w:rPr>
          <w:rFonts w:ascii="Trebuchet MS" w:hAnsi="Trebuchet MS" w:eastAsia="Trebuchet MS"/>
          <w:color w:val="231F20"/>
          <w:spacing w:val="-7"/>
          <w:sz w:val="18"/>
        </w:rPr>
        <w:t> </w:t>
      </w:r>
      <w:r>
        <w:rPr>
          <w:rFonts w:ascii="Trebuchet MS" w:hAnsi="Trebuchet MS" w:eastAsia="Trebuchet MS"/>
          <w:color w:val="231F20"/>
          <w:spacing w:val="-6"/>
          <w:sz w:val="18"/>
        </w:rPr>
        <w:t>класс,</w:t>
      </w:r>
      <w:r>
        <w:rPr>
          <w:rFonts w:ascii="Trebuchet MS" w:hAnsi="Trebuchet MS" w:eastAsia="Trebuchet MS"/>
          <w:color w:val="231F20"/>
          <w:spacing w:val="-7"/>
          <w:sz w:val="18"/>
        </w:rPr>
        <w:t> </w:t>
      </w:r>
      <w:r>
        <w:rPr>
          <w:rFonts w:ascii="Trebuchet MS" w:hAnsi="Trebuchet MS" w:eastAsia="Trebuchet MS"/>
          <w:color w:val="231F20"/>
          <w:spacing w:val="-6"/>
          <w:sz w:val="18"/>
        </w:rPr>
        <w:t>возвращающий</w:t>
      </w:r>
      <w:r>
        <w:rPr>
          <w:rFonts w:ascii="Trebuchet MS" w:hAnsi="Trebuchet MS" w:eastAsia="Trebuchet MS"/>
          <w:color w:val="231F20"/>
          <w:spacing w:val="-7"/>
          <w:sz w:val="18"/>
        </w:rPr>
        <w:t> </w:t>
      </w:r>
      <w:r>
        <w:rPr>
          <w:rFonts w:ascii="Trebuchet MS" w:hAnsi="Trebuchet MS" w:eastAsia="Trebuchet MS"/>
          <w:color w:val="231F20"/>
          <w:spacing w:val="-6"/>
          <w:sz w:val="18"/>
        </w:rPr>
        <w:t>текущую</w:t>
      </w:r>
      <w:r>
        <w:rPr>
          <w:rFonts w:ascii="Trebuchet MS" w:hAnsi="Trebuchet MS" w:eastAsia="Trebuchet MS"/>
          <w:color w:val="231F20"/>
          <w:spacing w:val="-7"/>
          <w:sz w:val="18"/>
        </w:rPr>
        <w:t> </w:t>
      </w:r>
      <w:r>
        <w:rPr>
          <w:rFonts w:ascii="Trebuchet MS" w:hAnsi="Trebuchet MS" w:eastAsia="Trebuchet MS"/>
          <w:color w:val="231F20"/>
          <w:spacing w:val="-6"/>
          <w:sz w:val="18"/>
        </w:rPr>
        <w:t>дату</w:t>
      </w:r>
      <w:r>
        <w:rPr>
          <w:rFonts w:ascii="Trebuchet MS" w:hAnsi="Trebuchet MS" w:eastAsia="Trebuchet MS"/>
          <w:color w:val="231F20"/>
          <w:spacing w:val="-7"/>
          <w:sz w:val="18"/>
        </w:rPr>
        <w:t> </w:t>
      </w:r>
      <w:r>
        <w:rPr>
          <w:rFonts w:ascii="Trebuchet MS" w:hAnsi="Trebuchet MS" w:eastAsia="Trebuchet MS"/>
          <w:color w:val="231F20"/>
          <w:spacing w:val="-6"/>
          <w:sz w:val="18"/>
        </w:rPr>
        <w:t>и</w:t>
      </w:r>
      <w:r>
        <w:rPr>
          <w:rFonts w:ascii="Trebuchet MS" w:hAnsi="Trebuchet MS" w:eastAsia="Trebuchet MS"/>
          <w:color w:val="231F20"/>
          <w:spacing w:val="-7"/>
          <w:sz w:val="18"/>
        </w:rPr>
        <w:t> </w:t>
      </w:r>
      <w:r>
        <w:rPr>
          <w:rFonts w:ascii="Trebuchet MS" w:hAnsi="Trebuchet MS" w:eastAsia="Trebuchet MS"/>
          <w:color w:val="231F20"/>
          <w:spacing w:val="-6"/>
          <w:sz w:val="18"/>
        </w:rPr>
        <w:t>время.</w:t>
      </w:r>
      <w:r>
        <w:rPr>
          <w:rFonts w:ascii="Trebuchet MS" w:hAnsi="Trebuchet MS" w:eastAsia="Trebuchet MS"/>
          <w:color w:val="231F20"/>
          <w:spacing w:val="-7"/>
          <w:sz w:val="18"/>
        </w:rPr>
        <w:t> </w:t>
      </w:r>
      <w:r>
        <w:rPr>
          <w:rFonts w:ascii="Trebuchet MS" w:hAnsi="Trebuchet MS" w:eastAsia="Trebuchet MS"/>
          <w:color w:val="231F20"/>
          <w:spacing w:val="-6"/>
          <w:sz w:val="18"/>
        </w:rPr>
        <w:t>Такие</w:t>
      </w:r>
      <w:r>
        <w:rPr>
          <w:rFonts w:ascii="Trebuchet MS" w:hAnsi="Trebuchet MS" w:eastAsia="Trebuchet MS"/>
          <w:color w:val="231F20"/>
          <w:spacing w:val="-7"/>
          <w:sz w:val="18"/>
        </w:rPr>
        <w:t> </w:t>
      </w:r>
      <w:r>
        <w:rPr>
          <w:rFonts w:ascii="Trebuchet MS" w:hAnsi="Trebuchet MS" w:eastAsia="Trebuchet MS"/>
          <w:color w:val="231F20"/>
          <w:spacing w:val="-6"/>
          <w:sz w:val="18"/>
        </w:rPr>
        <w:t>зависимости </w:t>
      </w:r>
      <w:r>
        <w:rPr>
          <w:rFonts w:ascii="Trebuchet MS" w:hAnsi="Trebuchet MS" w:eastAsia="Trebuchet MS"/>
          <w:color w:val="231F20"/>
          <w:w w:val="90"/>
          <w:sz w:val="18"/>
        </w:rPr>
        <w:t>являются недетерминированными, потому что они выдают разные результаты </w:t>
      </w:r>
      <w:r>
        <w:rPr>
          <w:rFonts w:ascii="Trebuchet MS" w:hAnsi="Trebuchet MS" w:eastAsia="Trebuchet MS"/>
          <w:color w:val="231F20"/>
          <w:sz w:val="18"/>
        </w:rPr>
        <w:t>при каждом обращении.</w:t>
      </w:r>
    </w:p>
    <w:p>
      <w:pPr>
        <w:spacing w:line="264" w:lineRule="auto" w:before="57"/>
        <w:ind w:left="539" w:right="393"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21632">
                <wp:simplePos x="0" y="0"/>
                <wp:positionH relativeFrom="page">
                  <wp:posOffset>612000</wp:posOffset>
                </wp:positionH>
                <wp:positionV relativeFrom="paragraph">
                  <wp:posOffset>1387368</wp:posOffset>
                </wp:positionV>
                <wp:extent cx="4716145"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9.241615pt;width:371.35pt;height:.1pt;mso-position-horizontal-relative:page;mso-position-vertical-relative:paragraph;z-index:-15694848;mso-wrap-distance-left:0;mso-wrap-distance-right:0" id="docshape186" coordorigin="964,2185" coordsize="7427,0" path="m964,2185l8391,2185e" filled="false" stroked="true" strokeweight=".5pt" strokecolor="#231f20">
                <v:path arrowok="t"/>
                <v:stroke dashstyle="solid"/>
                <w10:wrap type="topAndBottom"/>
              </v:shape>
            </w:pict>
          </mc:Fallback>
        </mc:AlternateContent>
      </w:r>
      <w:r>
        <w:rPr>
          <w:rFonts w:ascii="Trebuchet MS" w:hAnsi="Trebuchet MS"/>
          <w:color w:val="231F20"/>
          <w:w w:val="90"/>
          <w:sz w:val="18"/>
        </w:rPr>
        <w:t>Как видите, концепции совместных (shared) и нестабильных (volatile) зависимостей по- хожи.</w:t>
      </w:r>
      <w:r>
        <w:rPr>
          <w:rFonts w:ascii="Trebuchet MS" w:hAnsi="Trebuchet MS"/>
          <w:color w:val="231F20"/>
          <w:spacing w:val="-7"/>
          <w:w w:val="90"/>
          <w:sz w:val="18"/>
        </w:rPr>
        <w:t> </w:t>
      </w:r>
      <w:r>
        <w:rPr>
          <w:rFonts w:ascii="Trebuchet MS" w:hAnsi="Trebuchet MS"/>
          <w:color w:val="231F20"/>
          <w:w w:val="90"/>
          <w:sz w:val="18"/>
        </w:rPr>
        <w:t>Например,</w:t>
      </w:r>
      <w:r>
        <w:rPr>
          <w:rFonts w:ascii="Trebuchet MS" w:hAnsi="Trebuchet MS"/>
          <w:color w:val="231F20"/>
          <w:spacing w:val="-7"/>
          <w:w w:val="90"/>
          <w:sz w:val="18"/>
        </w:rPr>
        <w:t> </w:t>
      </w:r>
      <w:r>
        <w:rPr>
          <w:rFonts w:ascii="Trebuchet MS" w:hAnsi="Trebuchet MS"/>
          <w:color w:val="231F20"/>
          <w:w w:val="90"/>
          <w:sz w:val="18"/>
        </w:rPr>
        <w:t>база</w:t>
      </w:r>
      <w:r>
        <w:rPr>
          <w:rFonts w:ascii="Trebuchet MS" w:hAnsi="Trebuchet MS"/>
          <w:color w:val="231F20"/>
          <w:spacing w:val="-7"/>
          <w:w w:val="90"/>
          <w:sz w:val="18"/>
        </w:rPr>
        <w:t> </w:t>
      </w:r>
      <w:r>
        <w:rPr>
          <w:rFonts w:ascii="Trebuchet MS" w:hAnsi="Trebuchet MS"/>
          <w:color w:val="231F20"/>
          <w:w w:val="90"/>
          <w:sz w:val="18"/>
        </w:rPr>
        <w:t>данных</w:t>
      </w:r>
      <w:r>
        <w:rPr>
          <w:rFonts w:ascii="Trebuchet MS" w:hAnsi="Trebuchet MS"/>
          <w:color w:val="231F20"/>
          <w:spacing w:val="-7"/>
          <w:w w:val="90"/>
          <w:sz w:val="18"/>
        </w:rPr>
        <w:t> </w:t>
      </w:r>
      <w:r>
        <w:rPr>
          <w:rFonts w:ascii="Trebuchet MS" w:hAnsi="Trebuchet MS"/>
          <w:color w:val="231F20"/>
          <w:w w:val="90"/>
          <w:sz w:val="18"/>
        </w:rPr>
        <w:t>является</w:t>
      </w:r>
      <w:r>
        <w:rPr>
          <w:rFonts w:ascii="Trebuchet MS" w:hAnsi="Trebuchet MS"/>
          <w:color w:val="231F20"/>
          <w:spacing w:val="-7"/>
          <w:w w:val="90"/>
          <w:sz w:val="18"/>
        </w:rPr>
        <w:t> </w:t>
      </w:r>
      <w:r>
        <w:rPr>
          <w:rFonts w:ascii="Trebuchet MS" w:hAnsi="Trebuchet MS"/>
          <w:color w:val="231F20"/>
          <w:w w:val="90"/>
          <w:sz w:val="18"/>
        </w:rPr>
        <w:t>одновременно</w:t>
      </w:r>
      <w:r>
        <w:rPr>
          <w:rFonts w:ascii="Trebuchet MS" w:hAnsi="Trebuchet MS"/>
          <w:color w:val="231F20"/>
          <w:spacing w:val="-7"/>
          <w:w w:val="90"/>
          <w:sz w:val="18"/>
        </w:rPr>
        <w:t> </w:t>
      </w:r>
      <w:r>
        <w:rPr>
          <w:rFonts w:ascii="Trebuchet MS" w:hAnsi="Trebuchet MS"/>
          <w:color w:val="231F20"/>
          <w:w w:val="90"/>
          <w:sz w:val="18"/>
        </w:rPr>
        <w:t>и</w:t>
      </w:r>
      <w:r>
        <w:rPr>
          <w:rFonts w:ascii="Trebuchet MS" w:hAnsi="Trebuchet MS"/>
          <w:color w:val="231F20"/>
          <w:spacing w:val="-7"/>
          <w:w w:val="90"/>
          <w:sz w:val="18"/>
        </w:rPr>
        <w:t> </w:t>
      </w:r>
      <w:r>
        <w:rPr>
          <w:rFonts w:ascii="Trebuchet MS" w:hAnsi="Trebuchet MS"/>
          <w:color w:val="231F20"/>
          <w:w w:val="90"/>
          <w:sz w:val="18"/>
        </w:rPr>
        <w:t>совместной,</w:t>
      </w:r>
      <w:r>
        <w:rPr>
          <w:rFonts w:ascii="Trebuchet MS" w:hAnsi="Trebuchet MS"/>
          <w:color w:val="231F20"/>
          <w:spacing w:val="-7"/>
          <w:w w:val="90"/>
          <w:sz w:val="18"/>
        </w:rPr>
        <w:t> </w:t>
      </w:r>
      <w:r>
        <w:rPr>
          <w:rFonts w:ascii="Trebuchet MS" w:hAnsi="Trebuchet MS"/>
          <w:color w:val="231F20"/>
          <w:w w:val="90"/>
          <w:sz w:val="18"/>
        </w:rPr>
        <w:t>и</w:t>
      </w:r>
      <w:r>
        <w:rPr>
          <w:rFonts w:ascii="Trebuchet MS" w:hAnsi="Trebuchet MS"/>
          <w:color w:val="231F20"/>
          <w:spacing w:val="-7"/>
          <w:w w:val="90"/>
          <w:sz w:val="18"/>
        </w:rPr>
        <w:t> </w:t>
      </w:r>
      <w:r>
        <w:rPr>
          <w:rFonts w:ascii="Trebuchet MS" w:hAnsi="Trebuchet MS"/>
          <w:color w:val="231F20"/>
          <w:w w:val="90"/>
          <w:sz w:val="18"/>
        </w:rPr>
        <w:t>нестабильной.</w:t>
      </w:r>
      <w:r>
        <w:rPr>
          <w:rFonts w:ascii="Trebuchet MS" w:hAnsi="Trebuchet MS"/>
          <w:color w:val="231F20"/>
          <w:spacing w:val="-7"/>
          <w:w w:val="90"/>
          <w:sz w:val="18"/>
        </w:rPr>
        <w:t> </w:t>
      </w:r>
      <w:r>
        <w:rPr>
          <w:rFonts w:ascii="Trebuchet MS" w:hAnsi="Trebuchet MS"/>
          <w:color w:val="231F20"/>
          <w:w w:val="90"/>
          <w:sz w:val="18"/>
        </w:rPr>
        <w:t>Тем не менее с файловой системой это не так. Файловая система не является нестабильной, </w:t>
      </w:r>
      <w:r>
        <w:rPr>
          <w:rFonts w:ascii="Trebuchet MS" w:hAnsi="Trebuchet MS"/>
          <w:color w:val="231F20"/>
          <w:spacing w:val="-6"/>
          <w:sz w:val="18"/>
        </w:rPr>
        <w:t>потому что она устанавливается на машине каждого разработчика и ведет себя детер- </w:t>
      </w:r>
      <w:r>
        <w:rPr>
          <w:rFonts w:ascii="Trebuchet MS" w:hAnsi="Trebuchet MS"/>
          <w:color w:val="231F20"/>
          <w:w w:val="90"/>
          <w:sz w:val="18"/>
        </w:rPr>
        <w:t>минированно в подавляющем большинстве случаев. Однако файловая система является </w:t>
      </w:r>
      <w:r>
        <w:rPr>
          <w:rFonts w:ascii="Trebuchet MS" w:hAnsi="Trebuchet MS"/>
          <w:color w:val="231F20"/>
          <w:spacing w:val="-4"/>
          <w:sz w:val="18"/>
        </w:rPr>
        <w:t>совместной</w:t>
      </w:r>
      <w:r>
        <w:rPr>
          <w:rFonts w:ascii="Trebuchet MS" w:hAnsi="Trebuchet MS"/>
          <w:color w:val="231F20"/>
          <w:spacing w:val="-9"/>
          <w:sz w:val="18"/>
        </w:rPr>
        <w:t> </w:t>
      </w:r>
      <w:r>
        <w:rPr>
          <w:rFonts w:ascii="Trebuchet MS" w:hAnsi="Trebuchet MS"/>
          <w:color w:val="231F20"/>
          <w:spacing w:val="-4"/>
          <w:sz w:val="18"/>
        </w:rPr>
        <w:t>зависимостью,</w:t>
      </w:r>
      <w:r>
        <w:rPr>
          <w:rFonts w:ascii="Trebuchet MS" w:hAnsi="Trebuchet MS"/>
          <w:color w:val="231F20"/>
          <w:spacing w:val="-9"/>
          <w:sz w:val="18"/>
        </w:rPr>
        <w:t> </w:t>
      </w:r>
      <w:r>
        <w:rPr>
          <w:rFonts w:ascii="Trebuchet MS" w:hAnsi="Trebuchet MS"/>
          <w:color w:val="231F20"/>
          <w:spacing w:val="-4"/>
          <w:sz w:val="18"/>
        </w:rPr>
        <w:t>так</w:t>
      </w:r>
      <w:r>
        <w:rPr>
          <w:rFonts w:ascii="Trebuchet MS" w:hAnsi="Trebuchet MS"/>
          <w:color w:val="231F20"/>
          <w:spacing w:val="-9"/>
          <w:sz w:val="18"/>
        </w:rPr>
        <w:t> </w:t>
      </w:r>
      <w:r>
        <w:rPr>
          <w:rFonts w:ascii="Trebuchet MS" w:hAnsi="Trebuchet MS"/>
          <w:color w:val="231F20"/>
          <w:spacing w:val="-4"/>
          <w:sz w:val="18"/>
        </w:rPr>
        <w:t>как</w:t>
      </w:r>
      <w:r>
        <w:rPr>
          <w:rFonts w:ascii="Trebuchet MS" w:hAnsi="Trebuchet MS"/>
          <w:color w:val="231F20"/>
          <w:spacing w:val="-9"/>
          <w:sz w:val="18"/>
        </w:rPr>
        <w:t> </w:t>
      </w:r>
      <w:r>
        <w:rPr>
          <w:rFonts w:ascii="Trebuchet MS" w:hAnsi="Trebuchet MS"/>
          <w:color w:val="231F20"/>
          <w:spacing w:val="-4"/>
          <w:sz w:val="18"/>
        </w:rPr>
        <w:t>через</w:t>
      </w:r>
      <w:r>
        <w:rPr>
          <w:rFonts w:ascii="Trebuchet MS" w:hAnsi="Trebuchet MS"/>
          <w:color w:val="231F20"/>
          <w:spacing w:val="-9"/>
          <w:sz w:val="18"/>
        </w:rPr>
        <w:t> </w:t>
      </w:r>
      <w:r>
        <w:rPr>
          <w:rFonts w:ascii="Trebuchet MS" w:hAnsi="Trebuchet MS"/>
          <w:color w:val="231F20"/>
          <w:spacing w:val="-4"/>
          <w:sz w:val="18"/>
        </w:rPr>
        <w:t>нее</w:t>
      </w:r>
      <w:r>
        <w:rPr>
          <w:rFonts w:ascii="Trebuchet MS" w:hAnsi="Trebuchet MS"/>
          <w:color w:val="231F20"/>
          <w:spacing w:val="-9"/>
          <w:sz w:val="18"/>
        </w:rPr>
        <w:t> </w:t>
      </w:r>
      <w:r>
        <w:rPr>
          <w:rFonts w:ascii="Trebuchet MS" w:hAnsi="Trebuchet MS"/>
          <w:color w:val="231F20"/>
          <w:spacing w:val="-4"/>
          <w:sz w:val="18"/>
        </w:rPr>
        <w:t>юнит-тесты</w:t>
      </w:r>
      <w:r>
        <w:rPr>
          <w:rFonts w:ascii="Trebuchet MS" w:hAnsi="Trebuchet MS"/>
          <w:color w:val="231F20"/>
          <w:spacing w:val="-9"/>
          <w:sz w:val="18"/>
        </w:rPr>
        <w:t> </w:t>
      </w:r>
      <w:r>
        <w:rPr>
          <w:rFonts w:ascii="Trebuchet MS" w:hAnsi="Trebuchet MS"/>
          <w:color w:val="231F20"/>
          <w:spacing w:val="-4"/>
          <w:sz w:val="18"/>
        </w:rPr>
        <w:t>могут</w:t>
      </w:r>
      <w:r>
        <w:rPr>
          <w:rFonts w:ascii="Trebuchet MS" w:hAnsi="Trebuchet MS"/>
          <w:color w:val="231F20"/>
          <w:spacing w:val="-9"/>
          <w:sz w:val="18"/>
        </w:rPr>
        <w:t> </w:t>
      </w:r>
      <w:r>
        <w:rPr>
          <w:rFonts w:ascii="Trebuchet MS" w:hAnsi="Trebuchet MS"/>
          <w:color w:val="231F20"/>
          <w:spacing w:val="-4"/>
          <w:sz w:val="18"/>
        </w:rPr>
        <w:t>влиять</w:t>
      </w:r>
      <w:r>
        <w:rPr>
          <w:rFonts w:ascii="Trebuchet MS" w:hAnsi="Trebuchet MS"/>
          <w:color w:val="231F20"/>
          <w:spacing w:val="-9"/>
          <w:sz w:val="18"/>
        </w:rPr>
        <w:t> </w:t>
      </w:r>
      <w:r>
        <w:rPr>
          <w:rFonts w:ascii="Trebuchet MS" w:hAnsi="Trebuchet MS"/>
          <w:color w:val="231F20"/>
          <w:spacing w:val="-4"/>
          <w:sz w:val="18"/>
        </w:rPr>
        <w:t>на</w:t>
      </w:r>
      <w:r>
        <w:rPr>
          <w:rFonts w:ascii="Trebuchet MS" w:hAnsi="Trebuchet MS"/>
          <w:color w:val="231F20"/>
          <w:spacing w:val="-9"/>
          <w:sz w:val="18"/>
        </w:rPr>
        <w:t> </w:t>
      </w:r>
      <w:r>
        <w:rPr>
          <w:rFonts w:ascii="Trebuchet MS" w:hAnsi="Trebuchet MS"/>
          <w:color w:val="231F20"/>
          <w:spacing w:val="-4"/>
          <w:sz w:val="18"/>
        </w:rPr>
        <w:t>результаты </w:t>
      </w:r>
      <w:r>
        <w:rPr>
          <w:rFonts w:ascii="Trebuchet MS" w:hAnsi="Trebuchet MS"/>
          <w:color w:val="231F20"/>
          <w:w w:val="90"/>
          <w:sz w:val="18"/>
        </w:rPr>
        <w:t>друг друга. Аналогичным образом генератор случайных чисел нестабилен, но посколь-</w:t>
      </w:r>
      <w:r>
        <w:rPr>
          <w:rFonts w:ascii="Trebuchet MS" w:hAnsi="Trebuchet MS"/>
          <w:color w:val="231F20"/>
          <w:spacing w:val="80"/>
          <w:sz w:val="18"/>
        </w:rPr>
        <w:t> </w:t>
      </w:r>
      <w:r>
        <w:rPr>
          <w:rFonts w:ascii="Trebuchet MS" w:hAnsi="Trebuchet MS"/>
          <w:color w:val="231F20"/>
          <w:w w:val="90"/>
          <w:sz w:val="18"/>
        </w:rPr>
        <w:t>ку каждому тесту можно предоставить его отдельный экземпляр, такая зависимость не </w:t>
      </w:r>
      <w:r>
        <w:rPr>
          <w:rFonts w:ascii="Trebuchet MS" w:hAnsi="Trebuchet MS"/>
          <w:color w:val="231F20"/>
          <w:sz w:val="18"/>
        </w:rPr>
        <w:t>является</w:t>
      </w:r>
      <w:r>
        <w:rPr>
          <w:rFonts w:ascii="Trebuchet MS" w:hAnsi="Trebuchet MS"/>
          <w:color w:val="231F20"/>
          <w:spacing w:val="-17"/>
          <w:sz w:val="18"/>
        </w:rPr>
        <w:t> </w:t>
      </w:r>
      <w:r>
        <w:rPr>
          <w:rFonts w:ascii="Trebuchet MS" w:hAnsi="Trebuchet MS"/>
          <w:color w:val="231F20"/>
          <w:sz w:val="18"/>
        </w:rPr>
        <w:t>совместной.</w:t>
      </w:r>
    </w:p>
    <w:p>
      <w:pPr>
        <w:pStyle w:val="BodyText"/>
        <w:rPr>
          <w:rFonts w:ascii="Trebuchet MS"/>
          <w:sz w:val="18"/>
        </w:rPr>
      </w:pPr>
    </w:p>
    <w:p>
      <w:pPr>
        <w:pStyle w:val="BodyText"/>
        <w:spacing w:before="79"/>
        <w:rPr>
          <w:rFonts w:ascii="Trebuchet MS"/>
          <w:sz w:val="18"/>
        </w:rPr>
      </w:pPr>
    </w:p>
    <w:p>
      <w:pPr>
        <w:pStyle w:val="Heading2"/>
        <w:numPr>
          <w:ilvl w:val="1"/>
          <w:numId w:val="17"/>
        </w:numPr>
        <w:tabs>
          <w:tab w:pos="767" w:val="left" w:leader="none"/>
        </w:tabs>
        <w:spacing w:line="228" w:lineRule="auto" w:before="0" w:after="0"/>
        <w:ind w:left="255" w:right="2458" w:firstLine="0"/>
        <w:jc w:val="left"/>
      </w:pPr>
      <w:r>
        <w:rPr>
          <w:color w:val="231F20"/>
          <w:w w:val="85"/>
        </w:rPr>
        <w:t>Классическая и лондонская </w:t>
      </w:r>
      <w:r>
        <w:rPr>
          <w:color w:val="231F20"/>
          <w:w w:val="85"/>
        </w:rPr>
        <w:t>школы </w:t>
      </w:r>
      <w:r>
        <w:rPr>
          <w:color w:val="231F20"/>
          <w:spacing w:val="-10"/>
        </w:rPr>
        <w:t>юнит-тестирования</w:t>
      </w:r>
    </w:p>
    <w:p>
      <w:pPr>
        <w:pStyle w:val="BodyText"/>
        <w:spacing w:line="261" w:lineRule="auto" w:before="180"/>
        <w:ind w:left="255" w:right="107"/>
        <w:jc w:val="both"/>
      </w:pPr>
      <w:r>
        <w:rPr>
          <w:color w:val="231F20"/>
        </w:rPr>
        <w:t>Как</w:t>
      </w:r>
      <w:r>
        <w:rPr>
          <w:color w:val="231F20"/>
          <w:spacing w:val="27"/>
        </w:rPr>
        <w:t> </w:t>
      </w:r>
      <w:r>
        <w:rPr>
          <w:color w:val="231F20"/>
        </w:rPr>
        <w:t>видите,</w:t>
      </w:r>
      <w:r>
        <w:rPr>
          <w:color w:val="231F20"/>
          <w:spacing w:val="27"/>
        </w:rPr>
        <w:t> </w:t>
      </w:r>
      <w:r>
        <w:rPr>
          <w:color w:val="231F20"/>
        </w:rPr>
        <w:t>суть</w:t>
      </w:r>
      <w:r>
        <w:rPr>
          <w:color w:val="231F20"/>
          <w:spacing w:val="27"/>
        </w:rPr>
        <w:t> </w:t>
      </w:r>
      <w:r>
        <w:rPr>
          <w:color w:val="231F20"/>
        </w:rPr>
        <w:t>различий</w:t>
      </w:r>
      <w:r>
        <w:rPr>
          <w:color w:val="231F20"/>
          <w:spacing w:val="27"/>
        </w:rPr>
        <w:t> </w:t>
      </w:r>
      <w:r>
        <w:rPr>
          <w:color w:val="231F20"/>
        </w:rPr>
        <w:t>между</w:t>
      </w:r>
      <w:r>
        <w:rPr>
          <w:color w:val="231F20"/>
          <w:spacing w:val="27"/>
        </w:rPr>
        <w:t> </w:t>
      </w:r>
      <w:r>
        <w:rPr>
          <w:color w:val="231F20"/>
        </w:rPr>
        <w:t>лондонской</w:t>
      </w:r>
      <w:r>
        <w:rPr>
          <w:color w:val="231F20"/>
          <w:spacing w:val="27"/>
        </w:rPr>
        <w:t> </w:t>
      </w:r>
      <w:r>
        <w:rPr>
          <w:color w:val="231F20"/>
        </w:rPr>
        <w:t>и</w:t>
      </w:r>
      <w:r>
        <w:rPr>
          <w:color w:val="231F20"/>
          <w:spacing w:val="24"/>
        </w:rPr>
        <w:t> </w:t>
      </w:r>
      <w:r>
        <w:rPr>
          <w:color w:val="231F20"/>
        </w:rPr>
        <w:t>классической</w:t>
      </w:r>
      <w:r>
        <w:rPr>
          <w:color w:val="231F20"/>
          <w:spacing w:val="27"/>
        </w:rPr>
        <w:t> </w:t>
      </w:r>
      <w:r>
        <w:rPr>
          <w:color w:val="231F20"/>
        </w:rPr>
        <w:t>школой</w:t>
      </w:r>
      <w:r>
        <w:rPr>
          <w:color w:val="231F20"/>
          <w:spacing w:val="27"/>
        </w:rPr>
        <w:t> </w:t>
      </w:r>
      <w:r>
        <w:rPr>
          <w:color w:val="231F20"/>
        </w:rPr>
        <w:t>кроется </w:t>
      </w:r>
      <w:r>
        <w:rPr>
          <w:color w:val="231F20"/>
          <w:spacing w:val="-2"/>
        </w:rPr>
        <w:t>в</w:t>
      </w:r>
      <w:r>
        <w:rPr>
          <w:color w:val="231F20"/>
          <w:spacing w:val="-8"/>
        </w:rPr>
        <w:t> </w:t>
      </w:r>
      <w:r>
        <w:rPr>
          <w:color w:val="231F20"/>
          <w:spacing w:val="-2"/>
        </w:rPr>
        <w:t>подходе</w:t>
      </w:r>
      <w:r>
        <w:rPr>
          <w:color w:val="231F20"/>
          <w:spacing w:val="-8"/>
        </w:rPr>
        <w:t> </w:t>
      </w:r>
      <w:r>
        <w:rPr>
          <w:color w:val="231F20"/>
          <w:spacing w:val="-2"/>
        </w:rPr>
        <w:t>к</w:t>
      </w:r>
      <w:r>
        <w:rPr>
          <w:color w:val="231F20"/>
          <w:spacing w:val="-9"/>
        </w:rPr>
        <w:t> </w:t>
      </w:r>
      <w:r>
        <w:rPr>
          <w:color w:val="231F20"/>
          <w:spacing w:val="-2"/>
        </w:rPr>
        <w:t>вопросу</w:t>
      </w:r>
      <w:r>
        <w:rPr>
          <w:color w:val="231F20"/>
          <w:spacing w:val="-8"/>
        </w:rPr>
        <w:t> </w:t>
      </w:r>
      <w:r>
        <w:rPr>
          <w:color w:val="231F20"/>
          <w:spacing w:val="-2"/>
        </w:rPr>
        <w:t>изоляции.</w:t>
      </w:r>
      <w:r>
        <w:rPr>
          <w:color w:val="231F20"/>
          <w:spacing w:val="-8"/>
        </w:rPr>
        <w:t> </w:t>
      </w:r>
      <w:r>
        <w:rPr>
          <w:color w:val="231F20"/>
          <w:spacing w:val="-2"/>
        </w:rPr>
        <w:t>Лондонская</w:t>
      </w:r>
      <w:r>
        <w:rPr>
          <w:color w:val="231F20"/>
          <w:spacing w:val="-8"/>
        </w:rPr>
        <w:t> </w:t>
      </w:r>
      <w:r>
        <w:rPr>
          <w:color w:val="231F20"/>
          <w:spacing w:val="-2"/>
        </w:rPr>
        <w:t>школа</w:t>
      </w:r>
      <w:r>
        <w:rPr>
          <w:color w:val="231F20"/>
          <w:spacing w:val="-8"/>
        </w:rPr>
        <w:t> </w:t>
      </w:r>
      <w:r>
        <w:rPr>
          <w:color w:val="231F20"/>
          <w:spacing w:val="-2"/>
        </w:rPr>
        <w:t>рассматривает</w:t>
      </w:r>
      <w:r>
        <w:rPr>
          <w:color w:val="231F20"/>
          <w:spacing w:val="-8"/>
        </w:rPr>
        <w:t> </w:t>
      </w:r>
      <w:r>
        <w:rPr>
          <w:color w:val="231F20"/>
          <w:spacing w:val="-2"/>
        </w:rPr>
        <w:t>его</w:t>
      </w:r>
      <w:r>
        <w:rPr>
          <w:color w:val="231F20"/>
          <w:spacing w:val="-8"/>
        </w:rPr>
        <w:t> </w:t>
      </w:r>
      <w:r>
        <w:rPr>
          <w:color w:val="231F20"/>
          <w:spacing w:val="-2"/>
        </w:rPr>
        <w:t>как</w:t>
      </w:r>
      <w:r>
        <w:rPr>
          <w:color w:val="231F20"/>
          <w:spacing w:val="-8"/>
        </w:rPr>
        <w:t> </w:t>
      </w:r>
      <w:r>
        <w:rPr>
          <w:color w:val="231F20"/>
          <w:spacing w:val="-2"/>
        </w:rPr>
        <w:t>изоляцию тестируемой</w:t>
      </w:r>
      <w:r>
        <w:rPr>
          <w:color w:val="231F20"/>
          <w:spacing w:val="-6"/>
        </w:rPr>
        <w:t> </w:t>
      </w:r>
      <w:r>
        <w:rPr>
          <w:color w:val="231F20"/>
          <w:spacing w:val="-2"/>
        </w:rPr>
        <w:t>системы</w:t>
      </w:r>
      <w:r>
        <w:rPr>
          <w:color w:val="231F20"/>
          <w:spacing w:val="-6"/>
        </w:rPr>
        <w:t> </w:t>
      </w:r>
      <w:r>
        <w:rPr>
          <w:color w:val="231F20"/>
          <w:spacing w:val="-2"/>
        </w:rPr>
        <w:t>от</w:t>
      </w:r>
      <w:r>
        <w:rPr>
          <w:color w:val="231F20"/>
          <w:spacing w:val="-6"/>
        </w:rPr>
        <w:t> </w:t>
      </w:r>
      <w:r>
        <w:rPr>
          <w:color w:val="231F20"/>
          <w:spacing w:val="-2"/>
        </w:rPr>
        <w:t>ее</w:t>
      </w:r>
      <w:r>
        <w:rPr>
          <w:color w:val="231F20"/>
          <w:spacing w:val="-6"/>
        </w:rPr>
        <w:t> </w:t>
      </w:r>
      <w:r>
        <w:rPr>
          <w:color w:val="231F20"/>
          <w:spacing w:val="-2"/>
        </w:rPr>
        <w:t>коллабораторов,</w:t>
      </w:r>
      <w:r>
        <w:rPr>
          <w:color w:val="231F20"/>
          <w:spacing w:val="-7"/>
        </w:rPr>
        <w:t> </w:t>
      </w:r>
      <w:r>
        <w:rPr>
          <w:color w:val="231F20"/>
          <w:spacing w:val="-2"/>
        </w:rPr>
        <w:t>тогда</w:t>
      </w:r>
      <w:r>
        <w:rPr>
          <w:color w:val="231F20"/>
          <w:spacing w:val="-6"/>
        </w:rPr>
        <w:t> </w:t>
      </w:r>
      <w:r>
        <w:rPr>
          <w:color w:val="231F20"/>
          <w:spacing w:val="-2"/>
        </w:rPr>
        <w:t>как</w:t>
      </w:r>
      <w:r>
        <w:rPr>
          <w:color w:val="231F20"/>
          <w:spacing w:val="-6"/>
        </w:rPr>
        <w:t> </w:t>
      </w:r>
      <w:r>
        <w:rPr>
          <w:color w:val="231F20"/>
          <w:spacing w:val="-2"/>
        </w:rPr>
        <w:t>классическая</w:t>
      </w:r>
      <w:r>
        <w:rPr>
          <w:color w:val="231F20"/>
          <w:spacing w:val="-6"/>
        </w:rPr>
        <w:t> </w:t>
      </w:r>
      <w:r>
        <w:rPr>
          <w:color w:val="231F20"/>
          <w:spacing w:val="-2"/>
        </w:rPr>
        <w:t>школа</w:t>
      </w:r>
      <w:r>
        <w:rPr>
          <w:color w:val="231F20"/>
          <w:spacing w:val="-6"/>
        </w:rPr>
        <w:t> </w:t>
      </w:r>
      <w:r>
        <w:rPr>
          <w:color w:val="231F20"/>
          <w:spacing w:val="-2"/>
        </w:rPr>
        <w:t>рассма- </w:t>
      </w:r>
      <w:r>
        <w:rPr>
          <w:color w:val="231F20"/>
        </w:rPr>
        <w:t>тривает его как изоляцию самих юнит-тестов друг от друга.</w:t>
      </w:r>
    </w:p>
    <w:p>
      <w:pPr>
        <w:pStyle w:val="BodyText"/>
        <w:spacing w:line="261" w:lineRule="auto" w:before="115"/>
        <w:ind w:left="255" w:right="111"/>
        <w:jc w:val="both"/>
      </w:pPr>
      <w:r>
        <w:rPr>
          <w:color w:val="231F20"/>
          <w:spacing w:val="-4"/>
        </w:rPr>
        <w:t>Такое</w:t>
      </w:r>
      <w:r>
        <w:rPr>
          <w:color w:val="231F20"/>
          <w:spacing w:val="-7"/>
        </w:rPr>
        <w:t> </w:t>
      </w:r>
      <w:r>
        <w:rPr>
          <w:color w:val="231F20"/>
          <w:spacing w:val="-4"/>
        </w:rPr>
        <w:t>несущественное</w:t>
      </w:r>
      <w:r>
        <w:rPr>
          <w:color w:val="231F20"/>
          <w:spacing w:val="-7"/>
        </w:rPr>
        <w:t> </w:t>
      </w:r>
      <w:r>
        <w:rPr>
          <w:color w:val="231F20"/>
          <w:spacing w:val="-4"/>
        </w:rPr>
        <w:t>на</w:t>
      </w:r>
      <w:r>
        <w:rPr>
          <w:color w:val="231F20"/>
          <w:spacing w:val="-7"/>
        </w:rPr>
        <w:t> </w:t>
      </w:r>
      <w:r>
        <w:rPr>
          <w:color w:val="231F20"/>
          <w:spacing w:val="-4"/>
        </w:rPr>
        <w:t>первый</w:t>
      </w:r>
      <w:r>
        <w:rPr>
          <w:color w:val="231F20"/>
          <w:spacing w:val="-7"/>
        </w:rPr>
        <w:t> </w:t>
      </w:r>
      <w:r>
        <w:rPr>
          <w:color w:val="231F20"/>
          <w:spacing w:val="-4"/>
        </w:rPr>
        <w:t>взгляд</w:t>
      </w:r>
      <w:r>
        <w:rPr>
          <w:color w:val="231F20"/>
          <w:spacing w:val="-7"/>
        </w:rPr>
        <w:t> </w:t>
      </w:r>
      <w:r>
        <w:rPr>
          <w:color w:val="231F20"/>
          <w:spacing w:val="-4"/>
        </w:rPr>
        <w:t>различие</w:t>
      </w:r>
      <w:r>
        <w:rPr>
          <w:color w:val="231F20"/>
          <w:spacing w:val="-7"/>
        </w:rPr>
        <w:t> </w:t>
      </w:r>
      <w:r>
        <w:rPr>
          <w:color w:val="231F20"/>
          <w:spacing w:val="-4"/>
        </w:rPr>
        <w:t>привело</w:t>
      </w:r>
      <w:r>
        <w:rPr>
          <w:color w:val="231F20"/>
          <w:spacing w:val="-7"/>
        </w:rPr>
        <w:t> </w:t>
      </w:r>
      <w:r>
        <w:rPr>
          <w:color w:val="231F20"/>
          <w:spacing w:val="-4"/>
        </w:rPr>
        <w:t>к</w:t>
      </w:r>
      <w:r>
        <w:rPr>
          <w:color w:val="231F20"/>
          <w:spacing w:val="-5"/>
        </w:rPr>
        <w:t> </w:t>
      </w:r>
      <w:r>
        <w:rPr>
          <w:color w:val="231F20"/>
          <w:spacing w:val="-4"/>
        </w:rPr>
        <w:t>значительным</w:t>
      </w:r>
      <w:r>
        <w:rPr>
          <w:color w:val="231F20"/>
          <w:spacing w:val="-7"/>
        </w:rPr>
        <w:t> </w:t>
      </w:r>
      <w:r>
        <w:rPr>
          <w:color w:val="231F20"/>
          <w:spacing w:val="-4"/>
        </w:rPr>
        <w:t>расхож-</w:t>
      </w:r>
      <w:r>
        <w:rPr>
          <w:color w:val="231F20"/>
          <w:spacing w:val="-2"/>
        </w:rPr>
        <w:t> дениям</w:t>
      </w:r>
      <w:r>
        <w:rPr>
          <w:color w:val="231F20"/>
          <w:spacing w:val="-9"/>
        </w:rPr>
        <w:t> </w:t>
      </w:r>
      <w:r>
        <w:rPr>
          <w:color w:val="231F20"/>
          <w:spacing w:val="-2"/>
        </w:rPr>
        <w:t>в</w:t>
      </w:r>
      <w:r>
        <w:rPr>
          <w:color w:val="231F20"/>
          <w:spacing w:val="-9"/>
        </w:rPr>
        <w:t> </w:t>
      </w:r>
      <w:r>
        <w:rPr>
          <w:color w:val="231F20"/>
          <w:spacing w:val="-2"/>
        </w:rPr>
        <w:t>подходе</w:t>
      </w:r>
      <w:r>
        <w:rPr>
          <w:color w:val="231F20"/>
          <w:spacing w:val="-9"/>
        </w:rPr>
        <w:t> </w:t>
      </w:r>
      <w:r>
        <w:rPr>
          <w:color w:val="231F20"/>
          <w:spacing w:val="-2"/>
        </w:rPr>
        <w:t>к</w:t>
      </w:r>
      <w:r>
        <w:rPr>
          <w:color w:val="231F20"/>
          <w:spacing w:val="-9"/>
        </w:rPr>
        <w:t> </w:t>
      </w:r>
      <w:r>
        <w:rPr>
          <w:color w:val="231F20"/>
          <w:spacing w:val="-2"/>
        </w:rPr>
        <w:t>юнит-тестированию,</w:t>
      </w:r>
      <w:r>
        <w:rPr>
          <w:color w:val="231F20"/>
          <w:spacing w:val="-9"/>
        </w:rPr>
        <w:t> </w:t>
      </w:r>
      <w:r>
        <w:rPr>
          <w:color w:val="231F20"/>
          <w:spacing w:val="-2"/>
        </w:rPr>
        <w:t>что,</w:t>
      </w:r>
      <w:r>
        <w:rPr>
          <w:color w:val="231F20"/>
          <w:spacing w:val="-9"/>
        </w:rPr>
        <w:t> </w:t>
      </w:r>
      <w:r>
        <w:rPr>
          <w:color w:val="231F20"/>
          <w:spacing w:val="-2"/>
        </w:rPr>
        <w:t>в</w:t>
      </w:r>
      <w:r>
        <w:rPr>
          <w:color w:val="231F20"/>
          <w:spacing w:val="-9"/>
        </w:rPr>
        <w:t> </w:t>
      </w:r>
      <w:r>
        <w:rPr>
          <w:color w:val="231F20"/>
          <w:spacing w:val="-2"/>
        </w:rPr>
        <w:t>свою</w:t>
      </w:r>
      <w:r>
        <w:rPr>
          <w:color w:val="231F20"/>
          <w:spacing w:val="-9"/>
        </w:rPr>
        <w:t> </w:t>
      </w:r>
      <w:r>
        <w:rPr>
          <w:color w:val="231F20"/>
          <w:spacing w:val="-2"/>
        </w:rPr>
        <w:t>очередь,</w:t>
      </w:r>
      <w:r>
        <w:rPr>
          <w:color w:val="231F20"/>
          <w:spacing w:val="-9"/>
        </w:rPr>
        <w:t> </w:t>
      </w:r>
      <w:r>
        <w:rPr>
          <w:color w:val="231F20"/>
          <w:spacing w:val="-2"/>
        </w:rPr>
        <w:t>привело</w:t>
      </w:r>
      <w:r>
        <w:rPr>
          <w:color w:val="231F20"/>
          <w:spacing w:val="-9"/>
        </w:rPr>
        <w:t> </w:t>
      </w:r>
      <w:r>
        <w:rPr>
          <w:color w:val="231F20"/>
          <w:spacing w:val="-2"/>
        </w:rPr>
        <w:t>к</w:t>
      </w:r>
      <w:r>
        <w:rPr>
          <w:color w:val="231F20"/>
          <w:spacing w:val="-9"/>
        </w:rPr>
        <w:t> </w:t>
      </w:r>
      <w:r>
        <w:rPr>
          <w:color w:val="231F20"/>
          <w:spacing w:val="-2"/>
        </w:rPr>
        <w:t>появлению </w:t>
      </w:r>
      <w:r>
        <w:rPr>
          <w:color w:val="231F20"/>
          <w:spacing w:val="-4"/>
        </w:rPr>
        <w:t>двух</w:t>
      </w:r>
      <w:r>
        <w:rPr>
          <w:color w:val="231F20"/>
          <w:spacing w:val="-8"/>
        </w:rPr>
        <w:t> </w:t>
      </w:r>
      <w:r>
        <w:rPr>
          <w:color w:val="231F20"/>
          <w:spacing w:val="-4"/>
        </w:rPr>
        <w:t>школ</w:t>
      </w:r>
      <w:r>
        <w:rPr>
          <w:color w:val="231F20"/>
          <w:spacing w:val="-7"/>
        </w:rPr>
        <w:t> </w:t>
      </w:r>
      <w:r>
        <w:rPr>
          <w:color w:val="231F20"/>
          <w:spacing w:val="-4"/>
        </w:rPr>
        <w:t>юнит-тестирования:</w:t>
      </w:r>
      <w:r>
        <w:rPr>
          <w:color w:val="231F20"/>
          <w:spacing w:val="-7"/>
        </w:rPr>
        <w:t> </w:t>
      </w:r>
      <w:r>
        <w:rPr>
          <w:color w:val="231F20"/>
          <w:spacing w:val="-4"/>
        </w:rPr>
        <w:t>классической</w:t>
      </w:r>
      <w:r>
        <w:rPr>
          <w:color w:val="231F20"/>
          <w:spacing w:val="-7"/>
        </w:rPr>
        <w:t> </w:t>
      </w:r>
      <w:r>
        <w:rPr>
          <w:color w:val="231F20"/>
          <w:spacing w:val="-4"/>
        </w:rPr>
        <w:t>и</w:t>
      </w:r>
      <w:r>
        <w:rPr>
          <w:color w:val="231F20"/>
          <w:spacing w:val="-7"/>
        </w:rPr>
        <w:t> </w:t>
      </w:r>
      <w:r>
        <w:rPr>
          <w:color w:val="231F20"/>
          <w:spacing w:val="-4"/>
        </w:rPr>
        <w:t>лондонской.</w:t>
      </w:r>
      <w:r>
        <w:rPr>
          <w:color w:val="231F20"/>
          <w:spacing w:val="-7"/>
        </w:rPr>
        <w:t> </w:t>
      </w:r>
      <w:r>
        <w:rPr>
          <w:color w:val="231F20"/>
          <w:spacing w:val="-4"/>
        </w:rPr>
        <w:t>Эти</w:t>
      </w:r>
      <w:r>
        <w:rPr>
          <w:color w:val="231F20"/>
          <w:spacing w:val="-7"/>
        </w:rPr>
        <w:t> </w:t>
      </w:r>
      <w:r>
        <w:rPr>
          <w:color w:val="231F20"/>
          <w:spacing w:val="-4"/>
        </w:rPr>
        <w:t>расхождения</w:t>
      </w:r>
      <w:r>
        <w:rPr>
          <w:color w:val="231F20"/>
          <w:spacing w:val="-7"/>
        </w:rPr>
        <w:t> </w:t>
      </w:r>
      <w:r>
        <w:rPr>
          <w:color w:val="231F20"/>
          <w:spacing w:val="-4"/>
        </w:rPr>
        <w:t>можно</w:t>
      </w:r>
      <w:r>
        <w:rPr>
          <w:color w:val="231F20"/>
        </w:rPr>
        <w:t> разбить на три основных темы:</w:t>
      </w:r>
    </w:p>
    <w:p>
      <w:pPr>
        <w:pStyle w:val="ListParagraph"/>
        <w:numPr>
          <w:ilvl w:val="0"/>
          <w:numId w:val="20"/>
        </w:numPr>
        <w:tabs>
          <w:tab w:pos="537" w:val="left" w:leader="none"/>
        </w:tabs>
        <w:spacing w:line="240" w:lineRule="auto" w:before="87" w:after="0"/>
        <w:ind w:left="537" w:right="0" w:hanging="282"/>
        <w:jc w:val="left"/>
        <w:rPr>
          <w:sz w:val="20"/>
        </w:rPr>
      </w:pPr>
      <w:r>
        <w:rPr>
          <w:color w:val="231F20"/>
          <w:sz w:val="20"/>
        </w:rPr>
        <w:t>вопрос</w:t>
      </w:r>
      <w:r>
        <w:rPr>
          <w:color w:val="231F20"/>
          <w:spacing w:val="-5"/>
          <w:sz w:val="20"/>
        </w:rPr>
        <w:t> </w:t>
      </w:r>
      <w:r>
        <w:rPr>
          <w:color w:val="231F20"/>
          <w:spacing w:val="-2"/>
          <w:sz w:val="20"/>
        </w:rPr>
        <w:t>изоляции;</w:t>
      </w:r>
    </w:p>
    <w:p>
      <w:pPr>
        <w:pStyle w:val="ListParagraph"/>
        <w:numPr>
          <w:ilvl w:val="0"/>
          <w:numId w:val="20"/>
        </w:numPr>
        <w:tabs>
          <w:tab w:pos="537" w:val="left" w:leader="none"/>
        </w:tabs>
        <w:spacing w:line="240" w:lineRule="auto" w:before="78" w:after="0"/>
        <w:ind w:left="537" w:right="0" w:hanging="282"/>
        <w:jc w:val="left"/>
        <w:rPr>
          <w:sz w:val="20"/>
        </w:rPr>
      </w:pPr>
      <w:r>
        <w:rPr>
          <w:color w:val="231F20"/>
          <w:spacing w:val="-2"/>
          <w:sz w:val="20"/>
        </w:rPr>
        <w:t>что</w:t>
      </w:r>
      <w:r>
        <w:rPr>
          <w:color w:val="231F20"/>
          <w:spacing w:val="-9"/>
          <w:sz w:val="20"/>
        </w:rPr>
        <w:t> </w:t>
      </w:r>
      <w:r>
        <w:rPr>
          <w:color w:val="231F20"/>
          <w:spacing w:val="-2"/>
          <w:sz w:val="20"/>
        </w:rPr>
        <w:t>собой</w:t>
      </w:r>
      <w:r>
        <w:rPr>
          <w:color w:val="231F20"/>
          <w:spacing w:val="-9"/>
          <w:sz w:val="20"/>
        </w:rPr>
        <w:t> </w:t>
      </w:r>
      <w:r>
        <w:rPr>
          <w:color w:val="231F20"/>
          <w:spacing w:val="-2"/>
          <w:sz w:val="20"/>
        </w:rPr>
        <w:t>представляет</w:t>
      </w:r>
      <w:r>
        <w:rPr>
          <w:color w:val="231F20"/>
          <w:spacing w:val="-9"/>
          <w:sz w:val="20"/>
        </w:rPr>
        <w:t> </w:t>
      </w:r>
      <w:r>
        <w:rPr>
          <w:color w:val="231F20"/>
          <w:spacing w:val="-2"/>
          <w:sz w:val="20"/>
        </w:rPr>
        <w:t>тестируемый</w:t>
      </w:r>
      <w:r>
        <w:rPr>
          <w:color w:val="231F20"/>
          <w:spacing w:val="-9"/>
          <w:sz w:val="20"/>
        </w:rPr>
        <w:t> </w:t>
      </w:r>
      <w:r>
        <w:rPr>
          <w:color w:val="231F20"/>
          <w:spacing w:val="-2"/>
          <w:sz w:val="20"/>
        </w:rPr>
        <w:t>фрагмент</w:t>
      </w:r>
      <w:r>
        <w:rPr>
          <w:color w:val="231F20"/>
          <w:spacing w:val="-9"/>
          <w:sz w:val="20"/>
        </w:rPr>
        <w:t> </w:t>
      </w:r>
      <w:r>
        <w:rPr>
          <w:color w:val="231F20"/>
          <w:spacing w:val="-2"/>
          <w:sz w:val="20"/>
        </w:rPr>
        <w:t>кода</w:t>
      </w:r>
      <w:r>
        <w:rPr>
          <w:color w:val="231F20"/>
          <w:spacing w:val="-8"/>
          <w:sz w:val="20"/>
        </w:rPr>
        <w:t> </w:t>
      </w:r>
      <w:r>
        <w:rPr>
          <w:color w:val="231F20"/>
          <w:spacing w:val="-2"/>
          <w:sz w:val="20"/>
        </w:rPr>
        <w:t>(юнит);</w:t>
      </w:r>
    </w:p>
    <w:p>
      <w:pPr>
        <w:pStyle w:val="ListParagraph"/>
        <w:numPr>
          <w:ilvl w:val="0"/>
          <w:numId w:val="20"/>
        </w:numPr>
        <w:tabs>
          <w:tab w:pos="537" w:val="left" w:leader="none"/>
        </w:tabs>
        <w:spacing w:line="240" w:lineRule="auto" w:before="78" w:after="0"/>
        <w:ind w:left="537" w:right="0" w:hanging="282"/>
        <w:jc w:val="left"/>
        <w:rPr>
          <w:sz w:val="20"/>
        </w:rPr>
      </w:pPr>
      <w:r>
        <w:rPr>
          <w:color w:val="231F20"/>
          <w:spacing w:val="-2"/>
          <w:sz w:val="20"/>
        </w:rPr>
        <w:t>работа</w:t>
      </w:r>
      <w:r>
        <w:rPr>
          <w:color w:val="231F20"/>
          <w:spacing w:val="-5"/>
          <w:sz w:val="20"/>
        </w:rPr>
        <w:t> </w:t>
      </w:r>
      <w:r>
        <w:rPr>
          <w:color w:val="231F20"/>
          <w:spacing w:val="-2"/>
          <w:sz w:val="20"/>
        </w:rPr>
        <w:t>с</w:t>
      </w:r>
      <w:r>
        <w:rPr>
          <w:color w:val="231F20"/>
          <w:spacing w:val="-5"/>
          <w:sz w:val="20"/>
        </w:rPr>
        <w:t> </w:t>
      </w:r>
      <w:r>
        <w:rPr>
          <w:color w:val="231F20"/>
          <w:spacing w:val="-2"/>
          <w:sz w:val="20"/>
        </w:rPr>
        <w:t>зависимостями.</w:t>
      </w:r>
    </w:p>
    <w:p>
      <w:pPr>
        <w:pStyle w:val="ListParagraph"/>
        <w:spacing w:after="0" w:line="240" w:lineRule="auto"/>
        <w:jc w:val="left"/>
        <w:rPr>
          <w:sz w:val="20"/>
        </w:rPr>
        <w:sectPr>
          <w:pgSz w:w="9360" w:h="13210"/>
          <w:pgMar w:header="846" w:footer="0" w:top="1140" w:bottom="280" w:left="708" w:right="850"/>
        </w:sectPr>
      </w:pPr>
    </w:p>
    <w:p>
      <w:pPr>
        <w:pStyle w:val="BodyText"/>
        <w:spacing w:before="120"/>
      </w:pPr>
    </w:p>
    <w:p>
      <w:pPr>
        <w:pStyle w:val="BodyText"/>
        <w:ind w:left="255"/>
        <w:jc w:val="both"/>
      </w:pPr>
      <w:bookmarkStart w:name="2.2.1. Работа с зависимостями в классиче" w:id="66"/>
      <w:bookmarkEnd w:id="66"/>
      <w:r>
        <w:rPr/>
      </w:r>
      <w:bookmarkStart w:name="_bookmark24" w:id="67"/>
      <w:bookmarkEnd w:id="67"/>
      <w:r>
        <w:rPr/>
      </w:r>
      <w:r>
        <w:rPr>
          <w:color w:val="231F20"/>
          <w:spacing w:val="-2"/>
        </w:rPr>
        <w:t>В</w:t>
      </w:r>
      <w:r>
        <w:rPr>
          <w:color w:val="231F20"/>
          <w:spacing w:val="-5"/>
        </w:rPr>
        <w:t> </w:t>
      </w:r>
      <w:r>
        <w:rPr>
          <w:color w:val="231F20"/>
          <w:spacing w:val="-2"/>
        </w:rPr>
        <w:t>таблице</w:t>
      </w:r>
      <w:r>
        <w:rPr>
          <w:color w:val="231F20"/>
          <w:spacing w:val="-4"/>
        </w:rPr>
        <w:t> </w:t>
      </w:r>
      <w:r>
        <w:rPr>
          <w:color w:val="231F20"/>
          <w:spacing w:val="-2"/>
        </w:rPr>
        <w:t>2.1</w:t>
      </w:r>
      <w:r>
        <w:rPr>
          <w:color w:val="231F20"/>
          <w:spacing w:val="-5"/>
        </w:rPr>
        <w:t> </w:t>
      </w:r>
      <w:r>
        <w:rPr>
          <w:color w:val="231F20"/>
          <w:spacing w:val="-2"/>
        </w:rPr>
        <w:t>приведена</w:t>
      </w:r>
      <w:r>
        <w:rPr>
          <w:color w:val="231F20"/>
          <w:spacing w:val="-4"/>
        </w:rPr>
        <w:t> </w:t>
      </w:r>
      <w:r>
        <w:rPr>
          <w:color w:val="231F20"/>
          <w:spacing w:val="-2"/>
        </w:rPr>
        <w:t>краткая</w:t>
      </w:r>
      <w:r>
        <w:rPr>
          <w:color w:val="231F20"/>
          <w:spacing w:val="-5"/>
        </w:rPr>
        <w:t> </w:t>
      </w:r>
      <w:r>
        <w:rPr>
          <w:color w:val="231F20"/>
          <w:spacing w:val="-2"/>
        </w:rPr>
        <w:t>сводка</w:t>
      </w:r>
      <w:r>
        <w:rPr>
          <w:color w:val="231F20"/>
          <w:spacing w:val="-4"/>
        </w:rPr>
        <w:t> </w:t>
      </w:r>
      <w:r>
        <w:rPr>
          <w:color w:val="231F20"/>
          <w:spacing w:val="-2"/>
        </w:rPr>
        <w:t>различий.</w:t>
      </w:r>
    </w:p>
    <w:p>
      <w:pPr>
        <w:spacing w:line="247" w:lineRule="auto" w:before="218"/>
        <w:ind w:left="255" w:right="257" w:firstLine="0"/>
        <w:jc w:val="both"/>
        <w:rPr>
          <w:rFonts w:ascii="Trebuchet MS" w:hAnsi="Trebuchet MS"/>
          <w:sz w:val="18"/>
        </w:rPr>
      </w:pPr>
      <w:r>
        <w:rPr>
          <w:rFonts w:ascii="Tahoma" w:hAnsi="Tahoma"/>
          <w:b/>
          <w:color w:val="231F20"/>
          <w:w w:val="90"/>
          <w:sz w:val="18"/>
        </w:rPr>
        <w:t>Таблица 2.1. </w:t>
      </w:r>
      <w:r>
        <w:rPr>
          <w:rFonts w:ascii="Trebuchet MS" w:hAnsi="Trebuchet MS"/>
          <w:color w:val="231F20"/>
          <w:w w:val="90"/>
          <w:sz w:val="18"/>
        </w:rPr>
        <w:t>Различия между лондонской и классической школами юнит-тестирования, раз- битые по трем темам: подход к изоляции, размер юнита и использование тестовых заглушек </w:t>
      </w:r>
      <w:r>
        <w:rPr>
          <w:rFonts w:ascii="Trebuchet MS" w:hAnsi="Trebuchet MS"/>
          <w:color w:val="231F20"/>
          <w:spacing w:val="-2"/>
          <w:sz w:val="18"/>
        </w:rPr>
        <w:t>(моков)</w:t>
      </w:r>
    </w:p>
    <w:p>
      <w:pPr>
        <w:pStyle w:val="BodyText"/>
        <w:spacing w:before="11"/>
        <w:rPr>
          <w:rFonts w:ascii="Trebuchet MS"/>
          <w:sz w:val="7"/>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34"/>
        <w:gridCol w:w="1115"/>
        <w:gridCol w:w="1625"/>
        <w:gridCol w:w="2943"/>
      </w:tblGrid>
      <w:tr>
        <w:trPr>
          <w:trHeight w:val="269" w:hRule="atLeast"/>
        </w:trPr>
        <w:tc>
          <w:tcPr>
            <w:tcW w:w="1734" w:type="dxa"/>
          </w:tcPr>
          <w:p>
            <w:pPr>
              <w:pStyle w:val="TableParagraph"/>
              <w:spacing w:before="0"/>
              <w:ind w:left="0"/>
              <w:rPr>
                <w:rFonts w:ascii="Times New Roman"/>
                <w:sz w:val="18"/>
              </w:rPr>
            </w:pPr>
          </w:p>
        </w:tc>
        <w:tc>
          <w:tcPr>
            <w:tcW w:w="1115" w:type="dxa"/>
          </w:tcPr>
          <w:p>
            <w:pPr>
              <w:pStyle w:val="TableParagraph"/>
              <w:spacing w:before="11"/>
              <w:ind w:left="189"/>
              <w:rPr>
                <w:rFonts w:ascii="Tahoma" w:hAnsi="Tahoma"/>
                <w:b/>
                <w:sz w:val="16"/>
              </w:rPr>
            </w:pPr>
            <w:r>
              <w:rPr>
                <w:rFonts w:ascii="Tahoma" w:hAnsi="Tahoma"/>
                <w:b/>
                <w:color w:val="231F20"/>
                <w:spacing w:val="-2"/>
                <w:sz w:val="16"/>
              </w:rPr>
              <w:t>Изоляция</w:t>
            </w:r>
          </w:p>
        </w:tc>
        <w:tc>
          <w:tcPr>
            <w:tcW w:w="1625" w:type="dxa"/>
          </w:tcPr>
          <w:p>
            <w:pPr>
              <w:pStyle w:val="TableParagraph"/>
              <w:spacing w:before="11"/>
              <w:ind w:left="376"/>
              <w:rPr>
                <w:rFonts w:ascii="Tahoma" w:hAnsi="Tahoma"/>
                <w:b/>
                <w:sz w:val="16"/>
              </w:rPr>
            </w:pPr>
            <w:r>
              <w:rPr>
                <w:rFonts w:ascii="Tahoma" w:hAnsi="Tahoma"/>
                <w:b/>
                <w:color w:val="231F20"/>
                <w:w w:val="90"/>
                <w:sz w:val="16"/>
              </w:rPr>
              <w:t>Юнит</w:t>
            </w:r>
            <w:r>
              <w:rPr>
                <w:rFonts w:ascii="Tahoma" w:hAnsi="Tahoma"/>
                <w:b/>
                <w:color w:val="231F20"/>
                <w:spacing w:val="-6"/>
                <w:w w:val="90"/>
                <w:sz w:val="16"/>
              </w:rPr>
              <w:t> </w:t>
            </w:r>
            <w:r>
              <w:rPr>
                <w:rFonts w:ascii="Tahoma" w:hAnsi="Tahoma"/>
                <w:b/>
                <w:color w:val="231F20"/>
                <w:w w:val="90"/>
                <w:sz w:val="16"/>
              </w:rPr>
              <w:t>—</w:t>
            </w:r>
            <w:r>
              <w:rPr>
                <w:rFonts w:ascii="Tahoma" w:hAnsi="Tahoma"/>
                <w:b/>
                <w:color w:val="231F20"/>
                <w:spacing w:val="-6"/>
                <w:w w:val="90"/>
                <w:sz w:val="16"/>
              </w:rPr>
              <w:t> </w:t>
            </w:r>
            <w:r>
              <w:rPr>
                <w:rFonts w:ascii="Tahoma" w:hAnsi="Tahoma"/>
                <w:b/>
                <w:color w:val="231F20"/>
                <w:spacing w:val="-5"/>
                <w:w w:val="90"/>
                <w:sz w:val="16"/>
              </w:rPr>
              <w:t>это</w:t>
            </w:r>
          </w:p>
        </w:tc>
        <w:tc>
          <w:tcPr>
            <w:tcW w:w="2943" w:type="dxa"/>
          </w:tcPr>
          <w:p>
            <w:pPr>
              <w:pStyle w:val="TableParagraph"/>
              <w:spacing w:before="11"/>
              <w:ind w:left="488"/>
              <w:rPr>
                <w:rFonts w:ascii="Tahoma" w:hAnsi="Tahoma"/>
                <w:b/>
                <w:sz w:val="16"/>
              </w:rPr>
            </w:pPr>
            <w:r>
              <w:rPr>
                <w:rFonts w:ascii="Tahoma" w:hAnsi="Tahoma"/>
                <w:b/>
                <w:color w:val="231F20"/>
                <w:w w:val="90"/>
                <w:sz w:val="16"/>
              </w:rPr>
              <w:t>Использование</w:t>
            </w:r>
            <w:r>
              <w:rPr>
                <w:rFonts w:ascii="Tahoma" w:hAnsi="Tahoma"/>
                <w:b/>
                <w:color w:val="231F20"/>
                <w:spacing w:val="-11"/>
                <w:w w:val="90"/>
                <w:sz w:val="16"/>
              </w:rPr>
              <w:t> </w:t>
            </w:r>
            <w:r>
              <w:rPr>
                <w:rFonts w:ascii="Tahoma" w:hAnsi="Tahoma"/>
                <w:b/>
                <w:color w:val="231F20"/>
                <w:w w:val="90"/>
                <w:sz w:val="16"/>
              </w:rPr>
              <w:t>моков</w:t>
            </w:r>
            <w:r>
              <w:rPr>
                <w:rFonts w:ascii="Tahoma" w:hAnsi="Tahoma"/>
                <w:b/>
                <w:color w:val="231F20"/>
                <w:spacing w:val="-10"/>
                <w:w w:val="90"/>
                <w:sz w:val="16"/>
              </w:rPr>
              <w:t> </w:t>
            </w:r>
            <w:r>
              <w:rPr>
                <w:rFonts w:ascii="Tahoma" w:hAnsi="Tahoma"/>
                <w:b/>
                <w:color w:val="231F20"/>
                <w:spacing w:val="-5"/>
                <w:w w:val="90"/>
                <w:sz w:val="16"/>
              </w:rPr>
              <w:t>для</w:t>
            </w:r>
          </w:p>
        </w:tc>
      </w:tr>
      <w:tr>
        <w:trPr>
          <w:trHeight w:val="434" w:hRule="atLeast"/>
        </w:trPr>
        <w:tc>
          <w:tcPr>
            <w:tcW w:w="1734" w:type="dxa"/>
          </w:tcPr>
          <w:p>
            <w:pPr>
              <w:pStyle w:val="TableParagraph"/>
              <w:ind w:left="0" w:right="215"/>
              <w:jc w:val="center"/>
              <w:rPr>
                <w:sz w:val="17"/>
              </w:rPr>
            </w:pPr>
            <w:r>
              <w:rPr>
                <w:color w:val="231F20"/>
                <w:spacing w:val="2"/>
                <w:w w:val="90"/>
                <w:sz w:val="17"/>
              </w:rPr>
              <w:t>Лондонская</w:t>
            </w:r>
            <w:r>
              <w:rPr>
                <w:color w:val="231F20"/>
                <w:spacing w:val="5"/>
                <w:sz w:val="17"/>
              </w:rPr>
              <w:t> </w:t>
            </w:r>
            <w:r>
              <w:rPr>
                <w:color w:val="231F20"/>
                <w:spacing w:val="-2"/>
                <w:sz w:val="17"/>
              </w:rPr>
              <w:t>школа</w:t>
            </w:r>
          </w:p>
        </w:tc>
        <w:tc>
          <w:tcPr>
            <w:tcW w:w="1115" w:type="dxa"/>
          </w:tcPr>
          <w:p>
            <w:pPr>
              <w:pStyle w:val="TableParagraph"/>
              <w:rPr>
                <w:sz w:val="17"/>
              </w:rPr>
            </w:pPr>
            <w:r>
              <w:rPr>
                <w:color w:val="231F20"/>
                <w:spacing w:val="-2"/>
                <w:sz w:val="17"/>
              </w:rPr>
              <w:t>Юнитов</w:t>
            </w:r>
          </w:p>
        </w:tc>
        <w:tc>
          <w:tcPr>
            <w:tcW w:w="1625" w:type="dxa"/>
          </w:tcPr>
          <w:p>
            <w:pPr>
              <w:pStyle w:val="TableParagraph"/>
              <w:rPr>
                <w:sz w:val="17"/>
              </w:rPr>
            </w:pPr>
            <w:r>
              <w:rPr>
                <w:color w:val="231F20"/>
                <w:spacing w:val="-2"/>
                <w:sz w:val="17"/>
              </w:rPr>
              <w:t>Класс</w:t>
            </w:r>
          </w:p>
        </w:tc>
        <w:tc>
          <w:tcPr>
            <w:tcW w:w="2943" w:type="dxa"/>
          </w:tcPr>
          <w:p>
            <w:pPr>
              <w:pStyle w:val="TableParagraph"/>
              <w:spacing w:line="200" w:lineRule="atLeast" w:before="15"/>
              <w:rPr>
                <w:sz w:val="17"/>
              </w:rPr>
            </w:pPr>
            <w:r>
              <w:rPr>
                <w:color w:val="231F20"/>
                <w:spacing w:val="-6"/>
                <w:sz w:val="17"/>
              </w:rPr>
              <w:t>Коллабораторов</w:t>
            </w:r>
            <w:r>
              <w:rPr>
                <w:color w:val="231F20"/>
                <w:spacing w:val="-16"/>
                <w:sz w:val="17"/>
              </w:rPr>
              <w:t> </w:t>
            </w:r>
            <w:r>
              <w:rPr>
                <w:color w:val="231F20"/>
                <w:spacing w:val="-6"/>
                <w:sz w:val="17"/>
              </w:rPr>
              <w:t>(любых</w:t>
            </w:r>
            <w:r>
              <w:rPr>
                <w:color w:val="231F20"/>
                <w:spacing w:val="-16"/>
                <w:sz w:val="17"/>
              </w:rPr>
              <w:t> </w:t>
            </w:r>
            <w:r>
              <w:rPr>
                <w:color w:val="231F20"/>
                <w:spacing w:val="-6"/>
                <w:sz w:val="17"/>
              </w:rPr>
              <w:t>изменяемых </w:t>
            </w:r>
            <w:r>
              <w:rPr>
                <w:color w:val="231F20"/>
                <w:spacing w:val="-2"/>
                <w:sz w:val="17"/>
              </w:rPr>
              <w:t>зависимостей)</w:t>
            </w:r>
          </w:p>
        </w:tc>
      </w:tr>
      <w:tr>
        <w:trPr>
          <w:trHeight w:val="434" w:hRule="atLeast"/>
        </w:trPr>
        <w:tc>
          <w:tcPr>
            <w:tcW w:w="1734" w:type="dxa"/>
          </w:tcPr>
          <w:p>
            <w:pPr>
              <w:pStyle w:val="TableParagraph"/>
              <w:ind w:left="0" w:right="96"/>
              <w:jc w:val="center"/>
              <w:rPr>
                <w:sz w:val="17"/>
              </w:rPr>
            </w:pPr>
            <w:r>
              <w:rPr>
                <w:color w:val="231F20"/>
                <w:w w:val="90"/>
                <w:sz w:val="17"/>
              </w:rPr>
              <w:t>Классическая</w:t>
            </w:r>
            <w:r>
              <w:rPr>
                <w:color w:val="231F20"/>
                <w:spacing w:val="5"/>
                <w:sz w:val="17"/>
              </w:rPr>
              <w:t> </w:t>
            </w:r>
            <w:r>
              <w:rPr>
                <w:color w:val="231F20"/>
                <w:spacing w:val="-2"/>
                <w:sz w:val="17"/>
              </w:rPr>
              <w:t>школа</w:t>
            </w:r>
          </w:p>
        </w:tc>
        <w:tc>
          <w:tcPr>
            <w:tcW w:w="1115" w:type="dxa"/>
          </w:tcPr>
          <w:p>
            <w:pPr>
              <w:pStyle w:val="TableParagraph"/>
              <w:rPr>
                <w:sz w:val="17"/>
              </w:rPr>
            </w:pPr>
            <w:r>
              <w:rPr>
                <w:color w:val="231F20"/>
                <w:w w:val="90"/>
                <w:sz w:val="17"/>
              </w:rPr>
              <w:t>Юнит-</w:t>
            </w:r>
            <w:r>
              <w:rPr>
                <w:color w:val="231F20"/>
                <w:spacing w:val="-2"/>
                <w:sz w:val="17"/>
              </w:rPr>
              <w:t>тестов</w:t>
            </w:r>
          </w:p>
        </w:tc>
        <w:tc>
          <w:tcPr>
            <w:tcW w:w="1625" w:type="dxa"/>
          </w:tcPr>
          <w:p>
            <w:pPr>
              <w:pStyle w:val="TableParagraph"/>
              <w:spacing w:line="200" w:lineRule="atLeast" w:before="15"/>
              <w:rPr>
                <w:sz w:val="17"/>
              </w:rPr>
            </w:pPr>
            <w:r>
              <w:rPr>
                <w:color w:val="231F20"/>
                <w:spacing w:val="-6"/>
                <w:sz w:val="17"/>
              </w:rPr>
              <w:t>Класс</w:t>
            </w:r>
            <w:r>
              <w:rPr>
                <w:color w:val="231F20"/>
                <w:spacing w:val="-16"/>
                <w:sz w:val="17"/>
              </w:rPr>
              <w:t> </w:t>
            </w:r>
            <w:r>
              <w:rPr>
                <w:color w:val="231F20"/>
                <w:spacing w:val="-6"/>
                <w:sz w:val="17"/>
              </w:rPr>
              <w:t>или</w:t>
            </w:r>
            <w:r>
              <w:rPr>
                <w:color w:val="231F20"/>
                <w:spacing w:val="-16"/>
                <w:sz w:val="17"/>
              </w:rPr>
              <w:t> </w:t>
            </w:r>
            <w:r>
              <w:rPr>
                <w:color w:val="231F20"/>
                <w:spacing w:val="-6"/>
                <w:sz w:val="17"/>
              </w:rPr>
              <w:t>набор </w:t>
            </w:r>
            <w:r>
              <w:rPr>
                <w:color w:val="231F20"/>
                <w:spacing w:val="-2"/>
                <w:sz w:val="17"/>
              </w:rPr>
              <w:t>классов</w:t>
            </w:r>
          </w:p>
        </w:tc>
        <w:tc>
          <w:tcPr>
            <w:tcW w:w="2943" w:type="dxa"/>
          </w:tcPr>
          <w:p>
            <w:pPr>
              <w:pStyle w:val="TableParagraph"/>
              <w:rPr>
                <w:sz w:val="17"/>
              </w:rPr>
            </w:pPr>
            <w:r>
              <w:rPr>
                <w:color w:val="231F20"/>
                <w:w w:val="90"/>
                <w:sz w:val="17"/>
              </w:rPr>
              <w:t>Совместных</w:t>
            </w:r>
            <w:r>
              <w:rPr>
                <w:color w:val="231F20"/>
                <w:spacing w:val="5"/>
                <w:sz w:val="17"/>
              </w:rPr>
              <w:t> </w:t>
            </w:r>
            <w:r>
              <w:rPr>
                <w:color w:val="231F20"/>
                <w:w w:val="90"/>
                <w:sz w:val="17"/>
              </w:rPr>
              <w:t>(shared)</w:t>
            </w:r>
            <w:r>
              <w:rPr>
                <w:color w:val="231F20"/>
                <w:spacing w:val="6"/>
                <w:sz w:val="17"/>
              </w:rPr>
              <w:t> </w:t>
            </w:r>
            <w:r>
              <w:rPr>
                <w:color w:val="231F20"/>
                <w:spacing w:val="-2"/>
                <w:w w:val="90"/>
                <w:sz w:val="17"/>
              </w:rPr>
              <w:t>зависимостей</w:t>
            </w:r>
          </w:p>
        </w:tc>
      </w:tr>
    </w:tbl>
    <w:p>
      <w:pPr>
        <w:pStyle w:val="Heading4"/>
        <w:numPr>
          <w:ilvl w:val="2"/>
          <w:numId w:val="17"/>
        </w:numPr>
        <w:tabs>
          <w:tab w:pos="945" w:val="left" w:leader="none"/>
        </w:tabs>
        <w:spacing w:line="240" w:lineRule="auto" w:before="193" w:after="0"/>
        <w:ind w:left="255" w:right="2203" w:firstLine="0"/>
        <w:jc w:val="left"/>
      </w:pPr>
      <w:r>
        <w:rPr>
          <w:color w:val="231F20"/>
        </w:rPr>
        <w:t>Работа</w:t>
      </w:r>
      <w:r>
        <w:rPr>
          <w:color w:val="231F20"/>
          <w:spacing w:val="-7"/>
        </w:rPr>
        <w:t> </w:t>
      </w:r>
      <w:r>
        <w:rPr>
          <w:color w:val="231F20"/>
        </w:rPr>
        <w:t>с</w:t>
      </w:r>
      <w:r>
        <w:rPr>
          <w:color w:val="231F20"/>
          <w:spacing w:val="-8"/>
        </w:rPr>
        <w:t> </w:t>
      </w:r>
      <w:r>
        <w:rPr>
          <w:color w:val="231F20"/>
        </w:rPr>
        <w:t>зависимостями</w:t>
      </w:r>
      <w:r>
        <w:rPr>
          <w:color w:val="231F20"/>
          <w:spacing w:val="-7"/>
        </w:rPr>
        <w:t> </w:t>
      </w:r>
      <w:r>
        <w:rPr>
          <w:color w:val="231F20"/>
        </w:rPr>
        <w:t>в</w:t>
      </w:r>
      <w:r>
        <w:rPr>
          <w:color w:val="231F20"/>
          <w:spacing w:val="-7"/>
        </w:rPr>
        <w:t> </w:t>
      </w:r>
      <w:r>
        <w:rPr>
          <w:color w:val="231F20"/>
        </w:rPr>
        <w:t>классической и лондонской школах</w:t>
      </w:r>
    </w:p>
    <w:p>
      <w:pPr>
        <w:pStyle w:val="BodyText"/>
        <w:spacing w:line="254" w:lineRule="auto" w:before="124"/>
        <w:ind w:left="255" w:right="111"/>
        <w:jc w:val="both"/>
      </w:pPr>
      <w:r>
        <w:rPr>
          <w:color w:val="231F20"/>
        </w:rPr>
        <w:t>Несмотря на повсеместное использование моков, лондонская школа все же по- </w:t>
      </w:r>
      <w:r>
        <w:rPr>
          <w:color w:val="231F20"/>
          <w:spacing w:val="-2"/>
        </w:rPr>
        <w:t>зволяет</w:t>
      </w:r>
      <w:r>
        <w:rPr>
          <w:color w:val="231F20"/>
          <w:spacing w:val="-7"/>
        </w:rPr>
        <w:t> </w:t>
      </w:r>
      <w:r>
        <w:rPr>
          <w:color w:val="231F20"/>
          <w:spacing w:val="-2"/>
        </w:rPr>
        <w:t>использовать</w:t>
      </w:r>
      <w:r>
        <w:rPr>
          <w:color w:val="231F20"/>
          <w:spacing w:val="-7"/>
        </w:rPr>
        <w:t> </w:t>
      </w:r>
      <w:r>
        <w:rPr>
          <w:color w:val="231F20"/>
          <w:spacing w:val="-2"/>
        </w:rPr>
        <w:t>в</w:t>
      </w:r>
      <w:r>
        <w:rPr>
          <w:color w:val="231F20"/>
          <w:spacing w:val="-7"/>
        </w:rPr>
        <w:t> </w:t>
      </w:r>
      <w:r>
        <w:rPr>
          <w:color w:val="231F20"/>
          <w:spacing w:val="-2"/>
        </w:rPr>
        <w:t>тестах</w:t>
      </w:r>
      <w:r>
        <w:rPr>
          <w:color w:val="231F20"/>
          <w:spacing w:val="-7"/>
        </w:rPr>
        <w:t> </w:t>
      </w:r>
      <w:r>
        <w:rPr>
          <w:color w:val="231F20"/>
          <w:spacing w:val="-2"/>
        </w:rPr>
        <w:t>некоторые</w:t>
      </w:r>
      <w:r>
        <w:rPr>
          <w:color w:val="231F20"/>
          <w:spacing w:val="-7"/>
        </w:rPr>
        <w:t> </w:t>
      </w:r>
      <w:r>
        <w:rPr>
          <w:color w:val="231F20"/>
          <w:spacing w:val="-2"/>
        </w:rPr>
        <w:t>зависимости</w:t>
      </w:r>
      <w:r>
        <w:rPr>
          <w:color w:val="231F20"/>
          <w:spacing w:val="-7"/>
        </w:rPr>
        <w:t> </w:t>
      </w:r>
      <w:r>
        <w:rPr>
          <w:color w:val="231F20"/>
          <w:spacing w:val="-2"/>
        </w:rPr>
        <w:t>без</w:t>
      </w:r>
      <w:r>
        <w:rPr>
          <w:color w:val="231F20"/>
          <w:spacing w:val="-7"/>
        </w:rPr>
        <w:t> </w:t>
      </w:r>
      <w:r>
        <w:rPr>
          <w:color w:val="231F20"/>
          <w:spacing w:val="-2"/>
        </w:rPr>
        <w:t>их</w:t>
      </w:r>
      <w:r>
        <w:rPr>
          <w:color w:val="231F20"/>
          <w:spacing w:val="-7"/>
        </w:rPr>
        <w:t> </w:t>
      </w:r>
      <w:r>
        <w:rPr>
          <w:color w:val="231F20"/>
          <w:spacing w:val="-2"/>
        </w:rPr>
        <w:t>замены</w:t>
      </w:r>
      <w:r>
        <w:rPr>
          <w:color w:val="231F20"/>
          <w:spacing w:val="-7"/>
        </w:rPr>
        <w:t> </w:t>
      </w:r>
      <w:r>
        <w:rPr>
          <w:color w:val="231F20"/>
          <w:spacing w:val="-2"/>
        </w:rPr>
        <w:t>на</w:t>
      </w:r>
      <w:r>
        <w:rPr>
          <w:color w:val="231F20"/>
          <w:spacing w:val="-7"/>
        </w:rPr>
        <w:t> </w:t>
      </w:r>
      <w:r>
        <w:rPr>
          <w:color w:val="231F20"/>
          <w:spacing w:val="-2"/>
        </w:rPr>
        <w:t>заглушки. Основное различие здесь в том, является ли зависимость изменяемой: лондонская </w:t>
      </w:r>
      <w:r>
        <w:rPr>
          <w:color w:val="231F20"/>
        </w:rPr>
        <w:t>школа допускает не использовать моки для неизменяемых объектов.</w:t>
      </w:r>
    </w:p>
    <w:p>
      <w:pPr>
        <w:pStyle w:val="BodyText"/>
        <w:spacing w:line="254" w:lineRule="auto" w:before="112"/>
        <w:ind w:left="255" w:right="111"/>
        <w:jc w:val="both"/>
      </w:pPr>
      <w:r>
        <w:rPr>
          <w:color w:val="231F20"/>
          <w:spacing w:val="-6"/>
        </w:rPr>
        <w:t>Как</w:t>
      </w:r>
      <w:r>
        <w:rPr>
          <w:color w:val="231F20"/>
        </w:rPr>
        <w:t> </w:t>
      </w:r>
      <w:r>
        <w:rPr>
          <w:color w:val="231F20"/>
          <w:spacing w:val="-6"/>
        </w:rPr>
        <w:t>было</w:t>
      </w:r>
      <w:r>
        <w:rPr>
          <w:color w:val="231F20"/>
        </w:rPr>
        <w:t> </w:t>
      </w:r>
      <w:r>
        <w:rPr>
          <w:color w:val="231F20"/>
          <w:spacing w:val="-6"/>
        </w:rPr>
        <w:t>показано</w:t>
      </w:r>
      <w:r>
        <w:rPr>
          <w:color w:val="231F20"/>
        </w:rPr>
        <w:t> </w:t>
      </w:r>
      <w:r>
        <w:rPr>
          <w:color w:val="231F20"/>
          <w:spacing w:val="-6"/>
        </w:rPr>
        <w:t>в</w:t>
      </w:r>
      <w:r>
        <w:rPr>
          <w:color w:val="231F20"/>
        </w:rPr>
        <w:t> </w:t>
      </w:r>
      <w:r>
        <w:rPr>
          <w:color w:val="231F20"/>
          <w:spacing w:val="-6"/>
        </w:rPr>
        <w:t>более</w:t>
      </w:r>
      <w:r>
        <w:rPr>
          <w:color w:val="231F20"/>
        </w:rPr>
        <w:t> </w:t>
      </w:r>
      <w:r>
        <w:rPr>
          <w:color w:val="231F20"/>
          <w:spacing w:val="-6"/>
        </w:rPr>
        <w:t>ранних</w:t>
      </w:r>
      <w:r>
        <w:rPr>
          <w:color w:val="231F20"/>
        </w:rPr>
        <w:t> </w:t>
      </w:r>
      <w:r>
        <w:rPr>
          <w:color w:val="231F20"/>
          <w:spacing w:val="-6"/>
        </w:rPr>
        <w:t>примерах,</w:t>
      </w:r>
      <w:r>
        <w:rPr>
          <w:color w:val="231F20"/>
        </w:rPr>
        <w:t> </w:t>
      </w:r>
      <w:r>
        <w:rPr>
          <w:color w:val="231F20"/>
          <w:spacing w:val="-6"/>
        </w:rPr>
        <w:t>при</w:t>
      </w:r>
      <w:r>
        <w:rPr>
          <w:color w:val="231F20"/>
        </w:rPr>
        <w:t> </w:t>
      </w:r>
      <w:r>
        <w:rPr>
          <w:color w:val="231F20"/>
          <w:spacing w:val="-6"/>
        </w:rPr>
        <w:t>рефакторинге</w:t>
      </w:r>
      <w:r>
        <w:rPr>
          <w:color w:val="231F20"/>
        </w:rPr>
        <w:t> </w:t>
      </w:r>
      <w:r>
        <w:rPr>
          <w:color w:val="231F20"/>
          <w:spacing w:val="-6"/>
        </w:rPr>
        <w:t>тестов</w:t>
      </w:r>
      <w:r>
        <w:rPr>
          <w:color w:val="231F20"/>
        </w:rPr>
        <w:t> </w:t>
      </w:r>
      <w:r>
        <w:rPr>
          <w:color w:val="231F20"/>
          <w:spacing w:val="-6"/>
        </w:rPr>
        <w:t>в</w:t>
      </w:r>
      <w:r>
        <w:rPr>
          <w:color w:val="231F20"/>
          <w:spacing w:val="-2"/>
        </w:rPr>
        <w:t> </w:t>
      </w:r>
      <w:r>
        <w:rPr>
          <w:color w:val="231F20"/>
          <w:spacing w:val="-6"/>
        </w:rPr>
        <w:t>лондонский</w:t>
      </w:r>
      <w:r>
        <w:rPr>
          <w:color w:val="231F20"/>
          <w:spacing w:val="-2"/>
        </w:rPr>
        <w:t> стиль</w:t>
      </w:r>
      <w:r>
        <w:rPr>
          <w:color w:val="231F20"/>
          <w:spacing w:val="-10"/>
        </w:rPr>
        <w:t> </w:t>
      </w:r>
      <w:r>
        <w:rPr>
          <w:color w:val="231F20"/>
          <w:spacing w:val="-2"/>
        </w:rPr>
        <w:t>я</w:t>
      </w:r>
      <w:r>
        <w:rPr>
          <w:color w:val="231F20"/>
          <w:spacing w:val="-9"/>
        </w:rPr>
        <w:t> </w:t>
      </w:r>
      <w:r>
        <w:rPr>
          <w:color w:val="231F20"/>
          <w:spacing w:val="-2"/>
        </w:rPr>
        <w:t>не</w:t>
      </w:r>
      <w:r>
        <w:rPr>
          <w:color w:val="231F20"/>
          <w:spacing w:val="-9"/>
        </w:rPr>
        <w:t> </w:t>
      </w:r>
      <w:r>
        <w:rPr>
          <w:color w:val="231F20"/>
          <w:spacing w:val="-2"/>
        </w:rPr>
        <w:t>заменял</w:t>
      </w:r>
      <w:r>
        <w:rPr>
          <w:color w:val="231F20"/>
          <w:spacing w:val="-3"/>
        </w:rPr>
        <w:t> </w:t>
      </w:r>
      <w:r>
        <w:rPr>
          <w:color w:val="231F20"/>
          <w:spacing w:val="-2"/>
        </w:rPr>
        <w:t>экземпляры </w:t>
      </w:r>
      <w:r>
        <w:rPr>
          <w:rFonts w:ascii="Consolas" w:hAnsi="Consolas"/>
          <w:color w:val="231F20"/>
          <w:spacing w:val="-2"/>
          <w:sz w:val="18"/>
        </w:rPr>
        <w:t>Product</w:t>
      </w:r>
      <w:r>
        <w:rPr>
          <w:rFonts w:ascii="Consolas" w:hAnsi="Consolas"/>
          <w:color w:val="231F20"/>
          <w:spacing w:val="-23"/>
          <w:sz w:val="18"/>
        </w:rPr>
        <w:t> </w:t>
      </w:r>
      <w:r>
        <w:rPr>
          <w:color w:val="231F20"/>
          <w:spacing w:val="-2"/>
        </w:rPr>
        <w:t>моками, а использовал реальные </w:t>
      </w:r>
      <w:r>
        <w:rPr>
          <w:color w:val="231F20"/>
          <w:spacing w:val="-2"/>
        </w:rPr>
        <w:t>объекты </w:t>
      </w:r>
      <w:r>
        <w:rPr>
          <w:color w:val="231F20"/>
        </w:rPr>
        <w:t>(следующий код скопирован из листинга 2.2):</w:t>
      </w:r>
    </w:p>
    <w:p>
      <w:pPr>
        <w:spacing w:before="160"/>
        <w:ind w:left="255" w:right="0" w:firstLine="0"/>
        <w:jc w:val="left"/>
        <w:rPr>
          <w:rFonts w:ascii="Consolas"/>
          <w:sz w:val="16"/>
        </w:rPr>
      </w:pPr>
      <w:r>
        <w:rPr>
          <w:rFonts w:ascii="Consolas"/>
          <w:color w:val="231F20"/>
          <w:spacing w:val="-2"/>
          <w:sz w:val="16"/>
        </w:rPr>
        <w:t>[Fact]</w:t>
      </w:r>
    </w:p>
    <w:p>
      <w:pPr>
        <w:spacing w:before="7"/>
        <w:ind w:left="255" w:right="0" w:firstLine="0"/>
        <w:jc w:val="left"/>
        <w:rPr>
          <w:rFonts w:ascii="Consolas"/>
          <w:sz w:val="16"/>
        </w:rPr>
      </w:pPr>
      <w:r>
        <w:rPr>
          <w:rFonts w:ascii="Consolas"/>
          <w:color w:val="231F20"/>
          <w:sz w:val="16"/>
        </w:rPr>
        <w:t>public void </w:t>
      </w:r>
      <w:r>
        <w:rPr>
          <w:rFonts w:ascii="Consolas"/>
          <w:color w:val="231F20"/>
          <w:spacing w:val="-2"/>
          <w:sz w:val="16"/>
        </w:rPr>
        <w:t>Purchase_fails_when_not_enough_inventory()</w:t>
      </w:r>
    </w:p>
    <w:p>
      <w:pPr>
        <w:spacing w:before="6"/>
        <w:ind w:left="255" w:right="0" w:firstLine="0"/>
        <w:jc w:val="left"/>
        <w:rPr>
          <w:rFonts w:ascii="Consolas"/>
          <w:sz w:val="16"/>
        </w:rPr>
      </w:pPr>
      <w:r>
        <w:rPr>
          <w:rFonts w:ascii="Consolas"/>
          <w:color w:val="231F20"/>
          <w:spacing w:val="-10"/>
          <w:sz w:val="16"/>
        </w:rPr>
        <w:t>{</w:t>
      </w:r>
    </w:p>
    <w:p>
      <w:pPr>
        <w:spacing w:before="7"/>
        <w:ind w:left="607" w:right="0" w:firstLine="0"/>
        <w:jc w:val="left"/>
        <w:rPr>
          <w:rFonts w:ascii="Consolas"/>
          <w:sz w:val="16"/>
        </w:rPr>
      </w:pPr>
      <w:r>
        <w:rPr>
          <w:rFonts w:ascii="Consolas"/>
          <w:color w:val="231F20"/>
          <w:sz w:val="16"/>
        </w:rPr>
        <w:t>// </w:t>
      </w:r>
      <w:r>
        <w:rPr>
          <w:rFonts w:ascii="Consolas"/>
          <w:color w:val="231F20"/>
          <w:spacing w:val="-2"/>
          <w:sz w:val="16"/>
        </w:rPr>
        <w:t>Arrange</w:t>
      </w:r>
    </w:p>
    <w:p>
      <w:pPr>
        <w:spacing w:line="249" w:lineRule="auto" w:before="7"/>
        <w:ind w:left="607" w:right="3465"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storeMock</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Mock&lt;IStore&gt;(); </w:t>
      </w:r>
      <w:r>
        <w:rPr>
          <w:rFonts w:ascii="Consolas"/>
          <w:color w:val="231F20"/>
          <w:spacing w:val="-2"/>
          <w:sz w:val="16"/>
        </w:rPr>
        <w:t>storeMock</w:t>
      </w:r>
    </w:p>
    <w:p>
      <w:pPr>
        <w:spacing w:line="186" w:lineRule="exact" w:before="0"/>
        <w:ind w:left="959" w:right="0" w:firstLine="0"/>
        <w:jc w:val="left"/>
        <w:rPr>
          <w:rFonts w:ascii="Consolas"/>
          <w:sz w:val="16"/>
        </w:rPr>
      </w:pPr>
      <w:r>
        <w:rPr>
          <w:rFonts w:ascii="Consolas"/>
          <w:color w:val="231F20"/>
          <w:sz w:val="16"/>
        </w:rPr>
        <w:t>.Setup(x =&gt; x.HasEnoughInventory(Product.Shampoo, </w:t>
      </w:r>
      <w:r>
        <w:rPr>
          <w:rFonts w:ascii="Consolas"/>
          <w:color w:val="231F20"/>
          <w:spacing w:val="-5"/>
          <w:sz w:val="16"/>
        </w:rPr>
        <w:t>5))</w:t>
      </w:r>
    </w:p>
    <w:p>
      <w:pPr>
        <w:spacing w:before="6"/>
        <w:ind w:left="959" w:right="0" w:firstLine="0"/>
        <w:jc w:val="left"/>
        <w:rPr>
          <w:rFonts w:ascii="Consolas"/>
          <w:sz w:val="16"/>
        </w:rPr>
      </w:pPr>
      <w:r>
        <w:rPr>
          <w:rFonts w:ascii="Consolas"/>
          <w:color w:val="231F20"/>
          <w:spacing w:val="-2"/>
          <w:sz w:val="16"/>
        </w:rPr>
        <w:t>.Returns(false);</w:t>
      </w:r>
    </w:p>
    <w:p>
      <w:pPr>
        <w:spacing w:before="7"/>
        <w:ind w:left="607" w:right="0" w:firstLine="0"/>
        <w:jc w:val="left"/>
        <w:rPr>
          <w:rFonts w:ascii="Consolas"/>
          <w:sz w:val="16"/>
        </w:rPr>
      </w:pPr>
      <w:r>
        <w:rPr>
          <w:rFonts w:ascii="Consolas"/>
          <w:color w:val="231F20"/>
          <w:sz w:val="16"/>
        </w:rPr>
        <w:t>var customer = new </w:t>
      </w:r>
      <w:r>
        <w:rPr>
          <w:rFonts w:ascii="Consolas"/>
          <w:color w:val="231F20"/>
          <w:spacing w:val="-2"/>
          <w:sz w:val="16"/>
        </w:rPr>
        <w:t>Customer();</w:t>
      </w:r>
    </w:p>
    <w:p>
      <w:pPr>
        <w:pStyle w:val="BodyText"/>
        <w:spacing w:before="13"/>
        <w:rPr>
          <w:rFonts w:ascii="Consolas"/>
          <w:sz w:val="16"/>
        </w:rPr>
      </w:pPr>
    </w:p>
    <w:p>
      <w:pPr>
        <w:spacing w:before="0"/>
        <w:ind w:left="607" w:right="0" w:firstLine="0"/>
        <w:jc w:val="left"/>
        <w:rPr>
          <w:rFonts w:ascii="Consolas"/>
          <w:sz w:val="16"/>
        </w:rPr>
      </w:pPr>
      <w:r>
        <w:rPr>
          <w:rFonts w:ascii="Consolas"/>
          <w:color w:val="231F20"/>
          <w:sz w:val="16"/>
        </w:rPr>
        <w:t>// </w:t>
      </w:r>
      <w:r>
        <w:rPr>
          <w:rFonts w:ascii="Consolas"/>
          <w:color w:val="231F20"/>
          <w:spacing w:val="-5"/>
          <w:sz w:val="16"/>
        </w:rPr>
        <w:t>Act</w:t>
      </w:r>
    </w:p>
    <w:p>
      <w:pPr>
        <w:spacing w:before="7"/>
        <w:ind w:left="607" w:right="0" w:firstLine="0"/>
        <w:jc w:val="left"/>
        <w:rPr>
          <w:rFonts w:ascii="Consolas"/>
          <w:sz w:val="16"/>
        </w:rPr>
      </w:pPr>
      <w:r>
        <w:rPr>
          <w:rFonts w:ascii="Consolas"/>
          <w:color w:val="231F20"/>
          <w:sz w:val="16"/>
        </w:rPr>
        <w:t>bool success = customer.Purchase(storeMock.Object, Product.Shampoo, </w:t>
      </w:r>
      <w:r>
        <w:rPr>
          <w:rFonts w:ascii="Consolas"/>
          <w:color w:val="231F20"/>
          <w:spacing w:val="-5"/>
          <w:sz w:val="16"/>
        </w:rPr>
        <w:t>5);</w:t>
      </w:r>
    </w:p>
    <w:p>
      <w:pPr>
        <w:pStyle w:val="BodyText"/>
        <w:spacing w:before="13"/>
        <w:rPr>
          <w:rFonts w:ascii="Consolas"/>
          <w:sz w:val="16"/>
        </w:rPr>
      </w:pPr>
    </w:p>
    <w:p>
      <w:pPr>
        <w:spacing w:line="249" w:lineRule="auto" w:before="0"/>
        <w:ind w:left="607" w:right="4809" w:firstLine="0"/>
        <w:jc w:val="left"/>
        <w:rPr>
          <w:rFonts w:ascii="Consolas"/>
          <w:sz w:val="16"/>
        </w:rPr>
      </w:pPr>
      <w:r>
        <w:rPr>
          <w:rFonts w:ascii="Consolas"/>
          <w:color w:val="231F20"/>
          <w:sz w:val="16"/>
        </w:rPr>
        <w:t>// Assert </w:t>
      </w:r>
      <w:r>
        <w:rPr>
          <w:rFonts w:ascii="Consolas"/>
          <w:color w:val="231F20"/>
          <w:spacing w:val="-2"/>
          <w:sz w:val="16"/>
        </w:rPr>
        <w:t>Assert.False(success); storeMock.Verify(</w:t>
      </w:r>
    </w:p>
    <w:p>
      <w:pPr>
        <w:spacing w:line="249" w:lineRule="auto" w:before="0"/>
        <w:ind w:left="959" w:right="2672" w:firstLine="0"/>
        <w:jc w:val="left"/>
        <w:rPr>
          <w:rFonts w:ascii="Consolas"/>
          <w:sz w:val="16"/>
        </w:rPr>
      </w:pPr>
      <w:r>
        <w:rPr>
          <w:rFonts w:ascii="Consolas"/>
          <w:color w:val="231F20"/>
          <w:sz w:val="16"/>
        </w:rPr>
        <w:t>x</w:t>
      </w:r>
      <w:r>
        <w:rPr>
          <w:rFonts w:ascii="Consolas"/>
          <w:color w:val="231F20"/>
          <w:spacing w:val="-10"/>
          <w:sz w:val="16"/>
        </w:rPr>
        <w:t> </w:t>
      </w:r>
      <w:r>
        <w:rPr>
          <w:rFonts w:ascii="Consolas"/>
          <w:color w:val="231F20"/>
          <w:sz w:val="16"/>
        </w:rPr>
        <w:t>=&gt;</w:t>
      </w:r>
      <w:r>
        <w:rPr>
          <w:rFonts w:ascii="Consolas"/>
          <w:color w:val="231F20"/>
          <w:spacing w:val="-10"/>
          <w:sz w:val="16"/>
        </w:rPr>
        <w:t> </w:t>
      </w:r>
      <w:r>
        <w:rPr>
          <w:rFonts w:ascii="Consolas"/>
          <w:color w:val="231F20"/>
          <w:sz w:val="16"/>
        </w:rPr>
        <w:t>x.RemoveInventory(Product.Shampoo,</w:t>
      </w:r>
      <w:r>
        <w:rPr>
          <w:rFonts w:ascii="Consolas"/>
          <w:color w:val="231F20"/>
          <w:spacing w:val="-10"/>
          <w:sz w:val="16"/>
        </w:rPr>
        <w:t> </w:t>
      </w:r>
      <w:r>
        <w:rPr>
          <w:rFonts w:ascii="Consolas"/>
          <w:color w:val="231F20"/>
          <w:sz w:val="16"/>
        </w:rPr>
        <w:t>5), </w:t>
      </w:r>
      <w:r>
        <w:rPr>
          <w:rFonts w:ascii="Consolas"/>
          <w:color w:val="231F20"/>
          <w:spacing w:val="-2"/>
          <w:sz w:val="16"/>
        </w:rPr>
        <w:t>Times.Never);</w:t>
      </w:r>
    </w:p>
    <w:p>
      <w:pPr>
        <w:spacing w:before="0"/>
        <w:ind w:left="255" w:right="0" w:firstLine="0"/>
        <w:jc w:val="left"/>
        <w:rPr>
          <w:rFonts w:ascii="Consolas"/>
          <w:sz w:val="16"/>
        </w:rPr>
      </w:pPr>
      <w:r>
        <w:rPr>
          <w:rFonts w:ascii="Consolas"/>
          <w:color w:val="231F20"/>
          <w:spacing w:val="-10"/>
          <w:sz w:val="16"/>
        </w:rPr>
        <w:t>}</w:t>
      </w:r>
    </w:p>
    <w:p>
      <w:pPr>
        <w:pStyle w:val="BodyText"/>
        <w:spacing w:line="256" w:lineRule="auto" w:before="190"/>
        <w:ind w:left="255" w:right="109"/>
        <w:jc w:val="both"/>
      </w:pPr>
      <w:r>
        <w:rPr>
          <w:color w:val="231F20"/>
        </w:rPr>
        <w:t>Из</w:t>
      </w:r>
      <w:r>
        <w:rPr>
          <w:color w:val="231F20"/>
          <w:spacing w:val="-12"/>
        </w:rPr>
        <w:t> </w:t>
      </w:r>
      <w:r>
        <w:rPr>
          <w:color w:val="231F20"/>
        </w:rPr>
        <w:t>двух</w:t>
      </w:r>
      <w:r>
        <w:rPr>
          <w:color w:val="231F20"/>
          <w:spacing w:val="-11"/>
        </w:rPr>
        <w:t> </w:t>
      </w:r>
      <w:r>
        <w:rPr>
          <w:color w:val="231F20"/>
        </w:rPr>
        <w:t>зависимостей класса </w:t>
      </w:r>
      <w:r>
        <w:rPr>
          <w:rFonts w:ascii="Consolas" w:hAnsi="Consolas"/>
          <w:color w:val="231F20"/>
          <w:sz w:val="18"/>
        </w:rPr>
        <w:t>Customer</w:t>
      </w:r>
      <w:r>
        <w:rPr>
          <w:rFonts w:ascii="Consolas" w:hAnsi="Consolas"/>
          <w:color w:val="231F20"/>
          <w:spacing w:val="-25"/>
          <w:sz w:val="18"/>
        </w:rPr>
        <w:t> </w:t>
      </w:r>
      <w:r>
        <w:rPr>
          <w:color w:val="231F20"/>
        </w:rPr>
        <w:t>только </w:t>
      </w:r>
      <w:r>
        <w:rPr>
          <w:rFonts w:ascii="Consolas" w:hAnsi="Consolas"/>
          <w:color w:val="231F20"/>
          <w:sz w:val="18"/>
        </w:rPr>
        <w:t>Store</w:t>
      </w:r>
      <w:r>
        <w:rPr>
          <w:rFonts w:ascii="Consolas" w:hAnsi="Consolas"/>
          <w:color w:val="231F20"/>
          <w:spacing w:val="-25"/>
          <w:sz w:val="18"/>
        </w:rPr>
        <w:t> </w:t>
      </w:r>
      <w:r>
        <w:rPr>
          <w:color w:val="231F20"/>
        </w:rPr>
        <w:t>содержит внутреннее состо- яние,</w:t>
      </w:r>
      <w:r>
        <w:rPr>
          <w:color w:val="231F20"/>
          <w:spacing w:val="-12"/>
        </w:rPr>
        <w:t> </w:t>
      </w:r>
      <w:r>
        <w:rPr>
          <w:color w:val="231F20"/>
        </w:rPr>
        <w:t>которое</w:t>
      </w:r>
      <w:r>
        <w:rPr>
          <w:color w:val="231F20"/>
          <w:spacing w:val="-11"/>
        </w:rPr>
        <w:t> </w:t>
      </w:r>
      <w:r>
        <w:rPr>
          <w:color w:val="231F20"/>
        </w:rPr>
        <w:t>может</w:t>
      </w:r>
      <w:r>
        <w:rPr>
          <w:color w:val="231F20"/>
          <w:spacing w:val="-11"/>
        </w:rPr>
        <w:t> </w:t>
      </w:r>
      <w:r>
        <w:rPr>
          <w:color w:val="231F20"/>
        </w:rPr>
        <w:t>изменяться</w:t>
      </w:r>
      <w:r>
        <w:rPr>
          <w:color w:val="231F20"/>
          <w:spacing w:val="-11"/>
        </w:rPr>
        <w:t> </w:t>
      </w:r>
      <w:r>
        <w:rPr>
          <w:color w:val="231F20"/>
        </w:rPr>
        <w:t>со</w:t>
      </w:r>
      <w:r>
        <w:rPr>
          <w:color w:val="231F20"/>
          <w:spacing w:val="-11"/>
        </w:rPr>
        <w:t> </w:t>
      </w:r>
      <w:r>
        <w:rPr>
          <w:color w:val="231F20"/>
        </w:rPr>
        <w:t>временем.</w:t>
      </w:r>
      <w:r>
        <w:rPr>
          <w:color w:val="231F20"/>
          <w:spacing w:val="-11"/>
        </w:rPr>
        <w:t> </w:t>
      </w:r>
      <w:r>
        <w:rPr>
          <w:color w:val="231F20"/>
        </w:rPr>
        <w:t>Экземпляры</w:t>
      </w:r>
      <w:r>
        <w:rPr>
          <w:color w:val="231F20"/>
          <w:spacing w:val="-9"/>
        </w:rPr>
        <w:t> </w:t>
      </w:r>
      <w:r>
        <w:rPr>
          <w:rFonts w:ascii="Consolas" w:hAnsi="Consolas"/>
          <w:color w:val="231F20"/>
          <w:sz w:val="18"/>
        </w:rPr>
        <w:t>Product</w:t>
      </w:r>
      <w:r>
        <w:rPr>
          <w:rFonts w:ascii="Consolas" w:hAnsi="Consolas"/>
          <w:color w:val="231F20"/>
          <w:spacing w:val="-25"/>
          <w:sz w:val="18"/>
        </w:rPr>
        <w:t> </w:t>
      </w:r>
      <w:r>
        <w:rPr>
          <w:color w:val="231F20"/>
        </w:rPr>
        <w:t>неизменяемы (сам</w:t>
      </w:r>
      <w:r>
        <w:rPr>
          <w:color w:val="231F20"/>
          <w:spacing w:val="-10"/>
        </w:rPr>
        <w:t> </w:t>
      </w:r>
      <w:r>
        <w:rPr>
          <w:color w:val="231F20"/>
        </w:rPr>
        <w:t>тип </w:t>
      </w:r>
      <w:r>
        <w:rPr>
          <w:rFonts w:ascii="Consolas" w:hAnsi="Consolas"/>
          <w:color w:val="231F20"/>
          <w:sz w:val="18"/>
        </w:rPr>
        <w:t>Product</w:t>
      </w:r>
      <w:r>
        <w:rPr>
          <w:rFonts w:ascii="Consolas" w:hAnsi="Consolas"/>
          <w:color w:val="231F20"/>
          <w:spacing w:val="-25"/>
          <w:sz w:val="18"/>
        </w:rPr>
        <w:t> </w:t>
      </w:r>
      <w:r>
        <w:rPr>
          <w:color w:val="231F20"/>
        </w:rPr>
        <w:t>— перечисление (enum) C#). Поэтому я заменил на мок только экземпляр </w:t>
      </w:r>
      <w:r>
        <w:rPr>
          <w:rFonts w:ascii="Consolas" w:hAnsi="Consolas"/>
          <w:color w:val="231F20"/>
          <w:sz w:val="18"/>
        </w:rPr>
        <w:t>Store</w:t>
      </w:r>
      <w:r>
        <w:rPr>
          <w:color w:val="231F20"/>
        </w:rPr>
        <w:t>. По этой же причине я не заменил на мок число </w:t>
      </w:r>
      <w:r>
        <w:rPr>
          <w:rFonts w:ascii="Consolas" w:hAnsi="Consolas"/>
          <w:color w:val="231F20"/>
          <w:sz w:val="18"/>
        </w:rPr>
        <w:t>5</w:t>
      </w:r>
      <w:r>
        <w:rPr>
          <w:rFonts w:ascii="Consolas" w:hAnsi="Consolas"/>
          <w:color w:val="231F20"/>
          <w:spacing w:val="-25"/>
          <w:sz w:val="18"/>
        </w:rPr>
        <w:t> </w:t>
      </w:r>
      <w:r>
        <w:rPr>
          <w:color w:val="231F20"/>
        </w:rPr>
        <w:t>— оно тоже </w:t>
      </w:r>
      <w:r>
        <w:rPr>
          <w:color w:val="231F20"/>
          <w:spacing w:val="-2"/>
        </w:rPr>
        <w:t>неизменяемо.</w:t>
      </w:r>
    </w:p>
    <w:p>
      <w:pPr>
        <w:pStyle w:val="BodyText"/>
        <w:spacing w:after="0" w:line="256" w:lineRule="auto"/>
        <w:jc w:val="both"/>
        <w:sectPr>
          <w:headerReference w:type="default" r:id="rId43"/>
          <w:headerReference w:type="even" r:id="rId44"/>
          <w:pgSz w:w="9360" w:h="13210"/>
          <w:pgMar w:header="846" w:footer="0" w:top="1140" w:bottom="280" w:left="708" w:right="850"/>
          <w:pgNumType w:start="51"/>
        </w:sectPr>
      </w:pPr>
    </w:p>
    <w:p>
      <w:pPr>
        <w:pStyle w:val="BodyText"/>
        <w:spacing w:before="120"/>
      </w:pPr>
    </w:p>
    <w:p>
      <w:pPr>
        <w:spacing w:line="256" w:lineRule="auto" w:before="0"/>
        <w:ind w:left="255" w:right="112" w:firstLine="0"/>
        <w:jc w:val="both"/>
        <w:rPr>
          <w:sz w:val="20"/>
        </w:rPr>
      </w:pPr>
      <w:r>
        <w:rPr>
          <w:color w:val="231F20"/>
          <w:spacing w:val="-4"/>
          <w:sz w:val="20"/>
        </w:rPr>
        <w:t>Такие</w:t>
      </w:r>
      <w:r>
        <w:rPr>
          <w:color w:val="231F20"/>
          <w:spacing w:val="-8"/>
          <w:sz w:val="20"/>
        </w:rPr>
        <w:t> </w:t>
      </w:r>
      <w:r>
        <w:rPr>
          <w:color w:val="231F20"/>
          <w:spacing w:val="-4"/>
          <w:sz w:val="20"/>
        </w:rPr>
        <w:t>неизменяемые</w:t>
      </w:r>
      <w:r>
        <w:rPr>
          <w:color w:val="231F20"/>
          <w:spacing w:val="-7"/>
          <w:sz w:val="20"/>
        </w:rPr>
        <w:t> </w:t>
      </w:r>
      <w:r>
        <w:rPr>
          <w:color w:val="231F20"/>
          <w:spacing w:val="-4"/>
          <w:sz w:val="20"/>
        </w:rPr>
        <w:t>объекты</w:t>
      </w:r>
      <w:r>
        <w:rPr>
          <w:color w:val="231F20"/>
          <w:spacing w:val="-7"/>
          <w:sz w:val="20"/>
        </w:rPr>
        <w:t> </w:t>
      </w:r>
      <w:r>
        <w:rPr>
          <w:color w:val="231F20"/>
          <w:spacing w:val="-4"/>
          <w:sz w:val="20"/>
        </w:rPr>
        <w:t>называются</w:t>
      </w:r>
      <w:r>
        <w:rPr>
          <w:color w:val="231F20"/>
          <w:spacing w:val="-7"/>
          <w:sz w:val="20"/>
        </w:rPr>
        <w:t> </w:t>
      </w:r>
      <w:r>
        <w:rPr>
          <w:i/>
          <w:color w:val="231F20"/>
          <w:spacing w:val="-4"/>
          <w:sz w:val="20"/>
        </w:rPr>
        <w:t>объектами-значениями</w:t>
      </w:r>
      <w:r>
        <w:rPr>
          <w:i/>
          <w:color w:val="231F20"/>
          <w:spacing w:val="-7"/>
          <w:sz w:val="20"/>
        </w:rPr>
        <w:t> </w:t>
      </w:r>
      <w:r>
        <w:rPr>
          <w:color w:val="231F20"/>
          <w:spacing w:val="-4"/>
          <w:sz w:val="20"/>
        </w:rPr>
        <w:t>(</w:t>
      </w:r>
      <w:r>
        <w:rPr>
          <w:i/>
          <w:color w:val="231F20"/>
          <w:spacing w:val="-4"/>
          <w:sz w:val="20"/>
        </w:rPr>
        <w:t>value</w:t>
      </w:r>
      <w:r>
        <w:rPr>
          <w:i/>
          <w:color w:val="231F20"/>
          <w:spacing w:val="-7"/>
          <w:sz w:val="20"/>
        </w:rPr>
        <w:t> </w:t>
      </w:r>
      <w:r>
        <w:rPr>
          <w:i/>
          <w:color w:val="231F20"/>
          <w:spacing w:val="-4"/>
          <w:sz w:val="20"/>
        </w:rPr>
        <w:t>object</w:t>
      </w:r>
      <w:r>
        <w:rPr>
          <w:color w:val="231F20"/>
          <w:spacing w:val="-4"/>
          <w:sz w:val="20"/>
        </w:rPr>
        <w:t>),</w:t>
      </w:r>
      <w:r>
        <w:rPr>
          <w:color w:val="231F20"/>
          <w:spacing w:val="-7"/>
          <w:sz w:val="20"/>
        </w:rPr>
        <w:t> </w:t>
      </w:r>
      <w:r>
        <w:rPr>
          <w:color w:val="231F20"/>
          <w:spacing w:val="-4"/>
          <w:sz w:val="20"/>
        </w:rPr>
        <w:t>или</w:t>
      </w:r>
      <w:r>
        <w:rPr>
          <w:color w:val="231F20"/>
          <w:sz w:val="20"/>
        </w:rPr>
        <w:t> </w:t>
      </w:r>
      <w:r>
        <w:rPr>
          <w:color w:val="231F20"/>
          <w:spacing w:val="-4"/>
          <w:sz w:val="20"/>
        </w:rPr>
        <w:t>просто</w:t>
      </w:r>
      <w:r>
        <w:rPr>
          <w:color w:val="231F20"/>
          <w:spacing w:val="-1"/>
          <w:sz w:val="20"/>
        </w:rPr>
        <w:t> </w:t>
      </w:r>
      <w:r>
        <w:rPr>
          <w:i/>
          <w:color w:val="231F20"/>
          <w:spacing w:val="-4"/>
          <w:sz w:val="20"/>
        </w:rPr>
        <w:t>значениями</w:t>
      </w:r>
      <w:r>
        <w:rPr>
          <w:i/>
          <w:color w:val="231F20"/>
          <w:sz w:val="20"/>
        </w:rPr>
        <w:t> </w:t>
      </w:r>
      <w:r>
        <w:rPr>
          <w:i/>
          <w:color w:val="231F20"/>
          <w:spacing w:val="-4"/>
          <w:sz w:val="20"/>
        </w:rPr>
        <w:t>(value)</w:t>
      </w:r>
      <w:r>
        <w:rPr>
          <w:color w:val="231F20"/>
          <w:spacing w:val="-4"/>
          <w:sz w:val="20"/>
        </w:rPr>
        <w:t>.</w:t>
      </w:r>
      <w:r>
        <w:rPr>
          <w:color w:val="231F20"/>
          <w:sz w:val="20"/>
        </w:rPr>
        <w:t> </w:t>
      </w:r>
      <w:r>
        <w:rPr>
          <w:color w:val="231F20"/>
          <w:spacing w:val="-4"/>
          <w:sz w:val="20"/>
        </w:rPr>
        <w:t>Их</w:t>
      </w:r>
      <w:r>
        <w:rPr>
          <w:color w:val="231F20"/>
          <w:sz w:val="20"/>
        </w:rPr>
        <w:t> </w:t>
      </w:r>
      <w:r>
        <w:rPr>
          <w:color w:val="231F20"/>
          <w:spacing w:val="-4"/>
          <w:sz w:val="20"/>
        </w:rPr>
        <w:t>главная</w:t>
      </w:r>
      <w:r>
        <w:rPr>
          <w:color w:val="231F20"/>
          <w:sz w:val="20"/>
        </w:rPr>
        <w:t> </w:t>
      </w:r>
      <w:r>
        <w:rPr>
          <w:color w:val="231F20"/>
          <w:spacing w:val="-4"/>
          <w:sz w:val="20"/>
        </w:rPr>
        <w:t>особенность</w:t>
      </w:r>
      <w:r>
        <w:rPr>
          <w:color w:val="231F20"/>
          <w:sz w:val="20"/>
        </w:rPr>
        <w:t> </w:t>
      </w:r>
      <w:r>
        <w:rPr>
          <w:color w:val="231F20"/>
          <w:spacing w:val="-4"/>
          <w:sz w:val="20"/>
        </w:rPr>
        <w:t>заключается</w:t>
      </w:r>
      <w:r>
        <w:rPr>
          <w:color w:val="231F20"/>
          <w:sz w:val="20"/>
        </w:rPr>
        <w:t> </w:t>
      </w:r>
      <w:r>
        <w:rPr>
          <w:color w:val="231F20"/>
          <w:spacing w:val="-4"/>
          <w:sz w:val="20"/>
        </w:rPr>
        <w:t>в</w:t>
      </w:r>
      <w:r>
        <w:rPr>
          <w:color w:val="231F20"/>
          <w:spacing w:val="3"/>
          <w:sz w:val="20"/>
        </w:rPr>
        <w:t> </w:t>
      </w:r>
      <w:r>
        <w:rPr>
          <w:color w:val="231F20"/>
          <w:spacing w:val="-4"/>
          <w:sz w:val="20"/>
        </w:rPr>
        <w:t>том,</w:t>
      </w:r>
      <w:r>
        <w:rPr>
          <w:color w:val="231F20"/>
          <w:sz w:val="20"/>
        </w:rPr>
        <w:t> </w:t>
      </w:r>
      <w:r>
        <w:rPr>
          <w:color w:val="231F20"/>
          <w:spacing w:val="-4"/>
          <w:sz w:val="20"/>
        </w:rPr>
        <w:t>что</w:t>
      </w:r>
      <w:r>
        <w:rPr>
          <w:color w:val="231F20"/>
          <w:sz w:val="20"/>
        </w:rPr>
        <w:t> </w:t>
      </w:r>
      <w:r>
        <w:rPr>
          <w:color w:val="231F20"/>
          <w:spacing w:val="-4"/>
          <w:sz w:val="20"/>
        </w:rPr>
        <w:t>у</w:t>
      </w:r>
      <w:r>
        <w:rPr>
          <w:color w:val="231F20"/>
          <w:spacing w:val="-1"/>
          <w:sz w:val="20"/>
        </w:rPr>
        <w:t> </w:t>
      </w:r>
      <w:r>
        <w:rPr>
          <w:color w:val="231F20"/>
          <w:spacing w:val="-4"/>
          <w:sz w:val="20"/>
        </w:rPr>
        <w:t>них</w:t>
      </w:r>
      <w:r>
        <w:rPr>
          <w:color w:val="231F20"/>
          <w:sz w:val="20"/>
        </w:rPr>
        <w:t> </w:t>
      </w:r>
      <w:r>
        <w:rPr>
          <w:color w:val="231F20"/>
          <w:spacing w:val="-5"/>
          <w:sz w:val="20"/>
        </w:rPr>
        <w:t>нет</w:t>
      </w:r>
    </w:p>
    <w:p>
      <w:pPr>
        <w:pStyle w:val="BodyText"/>
        <w:spacing w:line="256" w:lineRule="auto" w:before="2"/>
        <w:ind w:left="255" w:right="111"/>
        <w:jc w:val="both"/>
      </w:pPr>
      <w:r>
        <w:rPr>
          <w:color w:val="231F20"/>
          <w:spacing w:val="-2"/>
        </w:rPr>
        <w:t>«личности»;</w:t>
      </w:r>
      <w:r>
        <w:rPr>
          <w:color w:val="231F20"/>
          <w:spacing w:val="-10"/>
        </w:rPr>
        <w:t> </w:t>
      </w:r>
      <w:r>
        <w:rPr>
          <w:color w:val="231F20"/>
          <w:spacing w:val="-2"/>
        </w:rPr>
        <w:t>они</w:t>
      </w:r>
      <w:r>
        <w:rPr>
          <w:color w:val="231F20"/>
          <w:spacing w:val="-9"/>
        </w:rPr>
        <w:t> </w:t>
      </w:r>
      <w:r>
        <w:rPr>
          <w:color w:val="231F20"/>
          <w:spacing w:val="-2"/>
        </w:rPr>
        <w:t>идентифицируются</w:t>
      </w:r>
      <w:r>
        <w:rPr>
          <w:color w:val="231F20"/>
          <w:spacing w:val="-9"/>
        </w:rPr>
        <w:t> </w:t>
      </w:r>
      <w:r>
        <w:rPr>
          <w:color w:val="231F20"/>
          <w:spacing w:val="-2"/>
        </w:rPr>
        <w:t>исключительно</w:t>
      </w:r>
      <w:r>
        <w:rPr>
          <w:color w:val="231F20"/>
          <w:spacing w:val="-9"/>
        </w:rPr>
        <w:t> </w:t>
      </w:r>
      <w:r>
        <w:rPr>
          <w:color w:val="231F20"/>
          <w:spacing w:val="-2"/>
        </w:rPr>
        <w:t>по</w:t>
      </w:r>
      <w:r>
        <w:rPr>
          <w:color w:val="231F20"/>
          <w:spacing w:val="-9"/>
        </w:rPr>
        <w:t> </w:t>
      </w:r>
      <w:r>
        <w:rPr>
          <w:color w:val="231F20"/>
          <w:spacing w:val="-2"/>
        </w:rPr>
        <w:t>своему</w:t>
      </w:r>
      <w:r>
        <w:rPr>
          <w:color w:val="231F20"/>
          <w:spacing w:val="-9"/>
        </w:rPr>
        <w:t> </w:t>
      </w:r>
      <w:r>
        <w:rPr>
          <w:color w:val="231F20"/>
          <w:spacing w:val="-2"/>
        </w:rPr>
        <w:t>содержимому.</w:t>
      </w:r>
      <w:r>
        <w:rPr>
          <w:color w:val="231F20"/>
          <w:spacing w:val="-9"/>
        </w:rPr>
        <w:t> </w:t>
      </w:r>
      <w:r>
        <w:rPr>
          <w:color w:val="231F20"/>
          <w:spacing w:val="-2"/>
        </w:rPr>
        <w:t>Если два</w:t>
      </w:r>
      <w:r>
        <w:rPr>
          <w:color w:val="231F20"/>
          <w:spacing w:val="-9"/>
        </w:rPr>
        <w:t> </w:t>
      </w:r>
      <w:r>
        <w:rPr>
          <w:color w:val="231F20"/>
          <w:spacing w:val="-2"/>
        </w:rPr>
        <w:t>объекта</w:t>
      </w:r>
      <w:r>
        <w:rPr>
          <w:color w:val="231F20"/>
          <w:spacing w:val="-9"/>
        </w:rPr>
        <w:t> </w:t>
      </w:r>
      <w:r>
        <w:rPr>
          <w:color w:val="231F20"/>
          <w:spacing w:val="-2"/>
        </w:rPr>
        <w:t>имеют</w:t>
      </w:r>
      <w:r>
        <w:rPr>
          <w:color w:val="231F20"/>
          <w:spacing w:val="-9"/>
        </w:rPr>
        <w:t> </w:t>
      </w:r>
      <w:r>
        <w:rPr>
          <w:color w:val="231F20"/>
          <w:spacing w:val="-2"/>
        </w:rPr>
        <w:t>одинаковое</w:t>
      </w:r>
      <w:r>
        <w:rPr>
          <w:color w:val="231F20"/>
          <w:spacing w:val="-9"/>
        </w:rPr>
        <w:t> </w:t>
      </w:r>
      <w:r>
        <w:rPr>
          <w:color w:val="231F20"/>
          <w:spacing w:val="-2"/>
        </w:rPr>
        <w:t>содержимое,</w:t>
      </w:r>
      <w:r>
        <w:rPr>
          <w:color w:val="231F20"/>
          <w:spacing w:val="-9"/>
        </w:rPr>
        <w:t> </w:t>
      </w:r>
      <w:r>
        <w:rPr>
          <w:color w:val="231F20"/>
          <w:spacing w:val="-2"/>
        </w:rPr>
        <w:t>неважно,</w:t>
      </w:r>
      <w:r>
        <w:rPr>
          <w:color w:val="231F20"/>
          <w:spacing w:val="-9"/>
        </w:rPr>
        <w:t> </w:t>
      </w:r>
      <w:r>
        <w:rPr>
          <w:color w:val="231F20"/>
          <w:spacing w:val="-2"/>
        </w:rPr>
        <w:t>с</w:t>
      </w:r>
      <w:r>
        <w:rPr>
          <w:color w:val="231F20"/>
          <w:spacing w:val="-9"/>
        </w:rPr>
        <w:t> </w:t>
      </w:r>
      <w:r>
        <w:rPr>
          <w:color w:val="231F20"/>
          <w:spacing w:val="-2"/>
        </w:rPr>
        <w:t>каким</w:t>
      </w:r>
      <w:r>
        <w:rPr>
          <w:color w:val="231F20"/>
          <w:spacing w:val="-9"/>
        </w:rPr>
        <w:t> </w:t>
      </w:r>
      <w:r>
        <w:rPr>
          <w:color w:val="231F20"/>
          <w:spacing w:val="-2"/>
        </w:rPr>
        <w:t>из</w:t>
      </w:r>
      <w:r>
        <w:rPr>
          <w:color w:val="231F20"/>
          <w:spacing w:val="-9"/>
        </w:rPr>
        <w:t> </w:t>
      </w:r>
      <w:r>
        <w:rPr>
          <w:color w:val="231F20"/>
          <w:spacing w:val="-2"/>
        </w:rPr>
        <w:t>них</w:t>
      </w:r>
      <w:r>
        <w:rPr>
          <w:color w:val="231F20"/>
          <w:spacing w:val="-9"/>
        </w:rPr>
        <w:t> </w:t>
      </w:r>
      <w:r>
        <w:rPr>
          <w:color w:val="231F20"/>
          <w:spacing w:val="-2"/>
        </w:rPr>
        <w:t>вы</w:t>
      </w:r>
      <w:r>
        <w:rPr>
          <w:color w:val="231F20"/>
          <w:spacing w:val="-9"/>
        </w:rPr>
        <w:t> </w:t>
      </w:r>
      <w:r>
        <w:rPr>
          <w:color w:val="231F20"/>
          <w:spacing w:val="-2"/>
        </w:rPr>
        <w:t>работаете: эти</w:t>
      </w:r>
      <w:r>
        <w:rPr>
          <w:color w:val="231F20"/>
          <w:spacing w:val="-10"/>
        </w:rPr>
        <w:t> </w:t>
      </w:r>
      <w:r>
        <w:rPr>
          <w:color w:val="231F20"/>
          <w:spacing w:val="-2"/>
        </w:rPr>
        <w:t>экземпляры</w:t>
      </w:r>
      <w:r>
        <w:rPr>
          <w:color w:val="231F20"/>
          <w:spacing w:val="-9"/>
        </w:rPr>
        <w:t> </w:t>
      </w:r>
      <w:r>
        <w:rPr>
          <w:color w:val="231F20"/>
          <w:spacing w:val="-2"/>
        </w:rPr>
        <w:t>взаимозаменяемы.</w:t>
      </w:r>
      <w:r>
        <w:rPr>
          <w:color w:val="231F20"/>
          <w:spacing w:val="-9"/>
        </w:rPr>
        <w:t> </w:t>
      </w:r>
      <w:r>
        <w:rPr>
          <w:color w:val="231F20"/>
          <w:spacing w:val="-2"/>
        </w:rPr>
        <w:t>Например,</w:t>
      </w:r>
      <w:r>
        <w:rPr>
          <w:color w:val="231F20"/>
          <w:spacing w:val="-9"/>
        </w:rPr>
        <w:t> </w:t>
      </w:r>
      <w:r>
        <w:rPr>
          <w:color w:val="231F20"/>
          <w:spacing w:val="-2"/>
        </w:rPr>
        <w:t>если</w:t>
      </w:r>
      <w:r>
        <w:rPr>
          <w:color w:val="231F20"/>
          <w:spacing w:val="-9"/>
        </w:rPr>
        <w:t> </w:t>
      </w:r>
      <w:r>
        <w:rPr>
          <w:color w:val="231F20"/>
          <w:spacing w:val="-2"/>
        </w:rPr>
        <w:t>у</w:t>
      </w:r>
      <w:r>
        <w:rPr>
          <w:color w:val="231F20"/>
          <w:spacing w:val="-9"/>
        </w:rPr>
        <w:t> </w:t>
      </w:r>
      <w:r>
        <w:rPr>
          <w:color w:val="231F20"/>
          <w:spacing w:val="-2"/>
        </w:rPr>
        <w:t>вас</w:t>
      </w:r>
      <w:r>
        <w:rPr>
          <w:color w:val="231F20"/>
          <w:spacing w:val="-9"/>
        </w:rPr>
        <w:t> </w:t>
      </w:r>
      <w:r>
        <w:rPr>
          <w:color w:val="231F20"/>
          <w:spacing w:val="-2"/>
        </w:rPr>
        <w:t>есть</w:t>
      </w:r>
      <w:r>
        <w:rPr>
          <w:color w:val="231F20"/>
          <w:spacing w:val="-9"/>
        </w:rPr>
        <w:t> </w:t>
      </w:r>
      <w:r>
        <w:rPr>
          <w:color w:val="231F20"/>
          <w:spacing w:val="-2"/>
        </w:rPr>
        <w:t>два</w:t>
      </w:r>
      <w:r>
        <w:rPr>
          <w:color w:val="231F20"/>
          <w:spacing w:val="-9"/>
        </w:rPr>
        <w:t> </w:t>
      </w:r>
      <w:r>
        <w:rPr>
          <w:color w:val="231F20"/>
          <w:spacing w:val="-2"/>
        </w:rPr>
        <w:t>целых</w:t>
      </w:r>
      <w:r>
        <w:rPr>
          <w:color w:val="231F20"/>
          <w:spacing w:val="-9"/>
        </w:rPr>
        <w:t> </w:t>
      </w:r>
      <w:r>
        <w:rPr>
          <w:color w:val="231F20"/>
          <w:spacing w:val="-2"/>
        </w:rPr>
        <w:t>числа</w:t>
      </w:r>
      <w:r>
        <w:rPr>
          <w:color w:val="231F20"/>
          <w:spacing w:val="-9"/>
        </w:rPr>
        <w:t> </w:t>
      </w:r>
      <w:r>
        <w:rPr>
          <w:color w:val="231F20"/>
          <w:spacing w:val="-2"/>
        </w:rPr>
        <w:t>5,</w:t>
      </w:r>
      <w:r>
        <w:rPr>
          <w:color w:val="231F20"/>
          <w:spacing w:val="-9"/>
        </w:rPr>
        <w:t> </w:t>
      </w:r>
      <w:r>
        <w:rPr>
          <w:color w:val="231F20"/>
          <w:spacing w:val="-2"/>
        </w:rPr>
        <w:t>вы </w:t>
      </w:r>
      <w:r>
        <w:rPr>
          <w:color w:val="231F20"/>
        </w:rPr>
        <w:t>можете</w:t>
      </w:r>
      <w:r>
        <w:rPr>
          <w:color w:val="231F20"/>
          <w:spacing w:val="-3"/>
        </w:rPr>
        <w:t> </w:t>
      </w:r>
      <w:r>
        <w:rPr>
          <w:color w:val="231F20"/>
        </w:rPr>
        <w:t>использовать</w:t>
      </w:r>
      <w:r>
        <w:rPr>
          <w:color w:val="231F20"/>
          <w:spacing w:val="-3"/>
        </w:rPr>
        <w:t> </w:t>
      </w:r>
      <w:r>
        <w:rPr>
          <w:color w:val="231F20"/>
        </w:rPr>
        <w:t>любое</w:t>
      </w:r>
      <w:r>
        <w:rPr>
          <w:color w:val="231F20"/>
          <w:spacing w:val="-3"/>
        </w:rPr>
        <w:t> </w:t>
      </w:r>
      <w:r>
        <w:rPr>
          <w:color w:val="231F20"/>
        </w:rPr>
        <w:t>из</w:t>
      </w:r>
      <w:r>
        <w:rPr>
          <w:color w:val="231F20"/>
          <w:spacing w:val="-3"/>
        </w:rPr>
        <w:t> </w:t>
      </w:r>
      <w:r>
        <w:rPr>
          <w:color w:val="231F20"/>
        </w:rPr>
        <w:t>них.</w:t>
      </w:r>
      <w:r>
        <w:rPr>
          <w:color w:val="231F20"/>
          <w:spacing w:val="-3"/>
        </w:rPr>
        <w:t> </w:t>
      </w:r>
      <w:r>
        <w:rPr>
          <w:color w:val="231F20"/>
        </w:rPr>
        <w:t>То</w:t>
      </w:r>
      <w:r>
        <w:rPr>
          <w:color w:val="231F20"/>
          <w:spacing w:val="-3"/>
        </w:rPr>
        <w:t> </w:t>
      </w:r>
      <w:r>
        <w:rPr>
          <w:color w:val="231F20"/>
        </w:rPr>
        <w:t>же</w:t>
      </w:r>
      <w:r>
        <w:rPr>
          <w:color w:val="231F20"/>
          <w:spacing w:val="-3"/>
        </w:rPr>
        <w:t> </w:t>
      </w:r>
      <w:r>
        <w:rPr>
          <w:color w:val="231F20"/>
        </w:rPr>
        <w:t>относится</w:t>
      </w:r>
      <w:r>
        <w:rPr>
          <w:color w:val="231F20"/>
          <w:spacing w:val="-3"/>
        </w:rPr>
        <w:t> </w:t>
      </w:r>
      <w:r>
        <w:rPr>
          <w:color w:val="231F20"/>
        </w:rPr>
        <w:t>к</w:t>
      </w:r>
      <w:r>
        <w:rPr>
          <w:color w:val="231F20"/>
          <w:spacing w:val="-3"/>
        </w:rPr>
        <w:t> </w:t>
      </w:r>
      <w:r>
        <w:rPr>
          <w:color w:val="231F20"/>
        </w:rPr>
        <w:t>товарам</w:t>
      </w:r>
      <w:r>
        <w:rPr>
          <w:color w:val="231F20"/>
          <w:spacing w:val="-3"/>
        </w:rPr>
        <w:t> </w:t>
      </w:r>
      <w:r>
        <w:rPr>
          <w:color w:val="231F20"/>
        </w:rPr>
        <w:t>в</w:t>
      </w:r>
      <w:r>
        <w:rPr>
          <w:color w:val="231F20"/>
          <w:spacing w:val="-3"/>
        </w:rPr>
        <w:t> </w:t>
      </w:r>
      <w:r>
        <w:rPr>
          <w:color w:val="231F20"/>
        </w:rPr>
        <w:t>нашем</w:t>
      </w:r>
      <w:r>
        <w:rPr>
          <w:color w:val="231F20"/>
          <w:spacing w:val="-3"/>
        </w:rPr>
        <w:t> </w:t>
      </w:r>
      <w:r>
        <w:rPr>
          <w:color w:val="231F20"/>
        </w:rPr>
        <w:t>примере: </w:t>
      </w:r>
      <w:r>
        <w:rPr>
          <w:color w:val="231F20"/>
          <w:spacing w:val="-2"/>
        </w:rPr>
        <w:t>можно</w:t>
      </w:r>
      <w:r>
        <w:rPr>
          <w:color w:val="231F20"/>
          <w:spacing w:val="-10"/>
        </w:rPr>
        <w:t> </w:t>
      </w:r>
      <w:r>
        <w:rPr>
          <w:color w:val="231F20"/>
          <w:spacing w:val="-2"/>
        </w:rPr>
        <w:t>использовать</w:t>
      </w:r>
      <w:r>
        <w:rPr>
          <w:color w:val="231F20"/>
          <w:spacing w:val="-9"/>
        </w:rPr>
        <w:t> </w:t>
      </w:r>
      <w:r>
        <w:rPr>
          <w:color w:val="231F20"/>
          <w:spacing w:val="-2"/>
        </w:rPr>
        <w:t>один</w:t>
      </w:r>
      <w:r>
        <w:rPr>
          <w:color w:val="231F20"/>
          <w:spacing w:val="-9"/>
        </w:rPr>
        <w:t> </w:t>
      </w:r>
      <w:r>
        <w:rPr>
          <w:color w:val="231F20"/>
          <w:spacing w:val="-2"/>
        </w:rPr>
        <w:t>экземпляр</w:t>
      </w:r>
      <w:r>
        <w:rPr>
          <w:color w:val="231F20"/>
          <w:spacing w:val="-9"/>
        </w:rPr>
        <w:t> </w:t>
      </w:r>
      <w:r>
        <w:rPr>
          <w:rFonts w:ascii="Consolas" w:hAnsi="Consolas"/>
          <w:color w:val="231F20"/>
          <w:spacing w:val="-2"/>
          <w:sz w:val="18"/>
        </w:rPr>
        <w:t>Product.Shampoo</w:t>
      </w:r>
      <w:r>
        <w:rPr>
          <w:rFonts w:ascii="Consolas" w:hAnsi="Consolas"/>
          <w:color w:val="231F20"/>
          <w:spacing w:val="-22"/>
          <w:sz w:val="18"/>
        </w:rPr>
        <w:t> </w:t>
      </w:r>
      <w:r>
        <w:rPr>
          <w:color w:val="231F20"/>
          <w:spacing w:val="-2"/>
        </w:rPr>
        <w:t>или</w:t>
      </w:r>
      <w:r>
        <w:rPr>
          <w:color w:val="231F20"/>
          <w:spacing w:val="-7"/>
        </w:rPr>
        <w:t> </w:t>
      </w:r>
      <w:r>
        <w:rPr>
          <w:color w:val="231F20"/>
          <w:spacing w:val="-2"/>
        </w:rPr>
        <w:t>объявить несколько эк- </w:t>
      </w:r>
      <w:r>
        <w:rPr>
          <w:color w:val="231F20"/>
          <w:spacing w:val="-4"/>
        </w:rPr>
        <w:t>земпляров — это ни на что не повлияет. Такие экземпляры будут иметь одинаковое</w:t>
      </w:r>
      <w:r>
        <w:rPr>
          <w:color w:val="231F20"/>
        </w:rPr>
        <w:t> содержимое, а следовательно, могут использоваться как взаимозаменяемые.</w:t>
      </w:r>
    </w:p>
    <w:p>
      <w:pPr>
        <w:pStyle w:val="BodyText"/>
        <w:spacing w:line="256" w:lineRule="auto" w:before="121"/>
        <w:ind w:left="255" w:right="105"/>
        <w:jc w:val="both"/>
      </w:pPr>
      <w:r>
        <w:rPr>
          <w:color w:val="231F20"/>
        </w:rPr>
        <w:t>Следует помнить, что концепция объекта-значения не привязана к какому-то конкретному языку программирования или фреймворку. Вы можете написать объект-значение (value object) на любом языке. Об объектах-значениях можно более</w:t>
      </w:r>
      <w:r>
        <w:rPr>
          <w:color w:val="231F20"/>
          <w:spacing w:val="-7"/>
        </w:rPr>
        <w:t> </w:t>
      </w:r>
      <w:r>
        <w:rPr>
          <w:color w:val="231F20"/>
        </w:rPr>
        <w:t>подробно</w:t>
      </w:r>
      <w:r>
        <w:rPr>
          <w:color w:val="231F20"/>
          <w:spacing w:val="-7"/>
        </w:rPr>
        <w:t> </w:t>
      </w:r>
      <w:r>
        <w:rPr>
          <w:color w:val="231F20"/>
        </w:rPr>
        <w:t>прочитать</w:t>
      </w:r>
      <w:r>
        <w:rPr>
          <w:color w:val="231F20"/>
          <w:spacing w:val="-7"/>
        </w:rPr>
        <w:t> </w:t>
      </w:r>
      <w:r>
        <w:rPr>
          <w:color w:val="231F20"/>
        </w:rPr>
        <w:t>в</w:t>
      </w:r>
      <w:r>
        <w:rPr>
          <w:color w:val="231F20"/>
          <w:spacing w:val="-7"/>
        </w:rPr>
        <w:t> </w:t>
      </w:r>
      <w:r>
        <w:rPr>
          <w:color w:val="231F20"/>
        </w:rPr>
        <w:t>моей</w:t>
      </w:r>
      <w:r>
        <w:rPr>
          <w:color w:val="231F20"/>
          <w:spacing w:val="-7"/>
        </w:rPr>
        <w:t> </w:t>
      </w:r>
      <w:r>
        <w:rPr>
          <w:color w:val="231F20"/>
        </w:rPr>
        <w:t>статье</w:t>
      </w:r>
      <w:r>
        <w:rPr>
          <w:color w:val="231F20"/>
          <w:spacing w:val="-7"/>
        </w:rPr>
        <w:t> </w:t>
      </w:r>
      <w:r>
        <w:rPr>
          <w:color w:val="231F20"/>
        </w:rPr>
        <w:t>«Entity</w:t>
      </w:r>
      <w:r>
        <w:rPr>
          <w:color w:val="231F20"/>
          <w:spacing w:val="-7"/>
        </w:rPr>
        <w:t> </w:t>
      </w:r>
      <w:r>
        <w:rPr>
          <w:color w:val="231F20"/>
        </w:rPr>
        <w:t>vs.</w:t>
      </w:r>
      <w:r>
        <w:rPr>
          <w:color w:val="231F20"/>
          <w:spacing w:val="-7"/>
        </w:rPr>
        <w:t> </w:t>
      </w:r>
      <w:r>
        <w:rPr>
          <w:color w:val="231F20"/>
        </w:rPr>
        <w:t>Value</w:t>
      </w:r>
      <w:r>
        <w:rPr>
          <w:color w:val="231F20"/>
          <w:spacing w:val="-7"/>
        </w:rPr>
        <w:t> </w:t>
      </w:r>
      <w:r>
        <w:rPr>
          <w:color w:val="231F20"/>
        </w:rPr>
        <w:t>Object:</w:t>
      </w:r>
      <w:r>
        <w:rPr>
          <w:color w:val="231F20"/>
          <w:spacing w:val="-7"/>
        </w:rPr>
        <w:t> </w:t>
      </w:r>
      <w:r>
        <w:rPr>
          <w:color w:val="231F20"/>
        </w:rPr>
        <w:t>The</w:t>
      </w:r>
      <w:r>
        <w:rPr>
          <w:color w:val="231F20"/>
          <w:spacing w:val="-7"/>
        </w:rPr>
        <w:t> </w:t>
      </w:r>
      <w:r>
        <w:rPr>
          <w:color w:val="231F20"/>
        </w:rPr>
        <w:t>ultimate</w:t>
      </w:r>
      <w:r>
        <w:rPr>
          <w:color w:val="231F20"/>
          <w:spacing w:val="-7"/>
        </w:rPr>
        <w:t> </w:t>
      </w:r>
      <w:r>
        <w:rPr>
          <w:color w:val="231F20"/>
        </w:rPr>
        <w:t>list</w:t>
      </w:r>
      <w:r>
        <w:rPr>
          <w:color w:val="231F20"/>
          <w:spacing w:val="-7"/>
        </w:rPr>
        <w:t> </w:t>
      </w:r>
      <w:r>
        <w:rPr>
          <w:color w:val="231F20"/>
        </w:rPr>
        <w:t>of differences» по адресу </w:t>
      </w:r>
      <w:hyperlink r:id="rId45">
        <w:r>
          <w:rPr>
            <w:rFonts w:ascii="Tahoma" w:hAnsi="Tahoma"/>
            <w:color w:val="231F20"/>
            <w:sz w:val="18"/>
          </w:rPr>
          <w:t>http://mng.bz/KE9O</w:t>
        </w:r>
        <w:r>
          <w:rPr>
            <w:color w:val="231F20"/>
          </w:rPr>
          <w:t>.</w:t>
        </w:r>
      </w:hyperlink>
    </w:p>
    <w:p>
      <w:pPr>
        <w:pStyle w:val="BodyText"/>
        <w:spacing w:line="256" w:lineRule="auto" w:before="119"/>
        <w:ind w:left="255" w:right="111"/>
        <w:jc w:val="both"/>
      </w:pPr>
      <w:r>
        <w:rPr>
          <w:color w:val="231F20"/>
        </w:rPr>
        <w:t>На</w:t>
      </w:r>
      <w:r>
        <w:rPr>
          <w:color w:val="231F20"/>
          <w:spacing w:val="-12"/>
        </w:rPr>
        <w:t> </w:t>
      </w:r>
      <w:r>
        <w:rPr>
          <w:color w:val="231F20"/>
        </w:rPr>
        <w:t>рис.</w:t>
      </w:r>
      <w:r>
        <w:rPr>
          <w:color w:val="231F20"/>
          <w:spacing w:val="-11"/>
        </w:rPr>
        <w:t> </w:t>
      </w:r>
      <w:r>
        <w:rPr>
          <w:color w:val="231F20"/>
        </w:rPr>
        <w:t>2.4</w:t>
      </w:r>
      <w:r>
        <w:rPr>
          <w:color w:val="231F20"/>
          <w:spacing w:val="-11"/>
        </w:rPr>
        <w:t> </w:t>
      </w:r>
      <w:r>
        <w:rPr>
          <w:color w:val="231F20"/>
        </w:rPr>
        <w:t>показана</w:t>
      </w:r>
      <w:r>
        <w:rPr>
          <w:color w:val="231F20"/>
          <w:spacing w:val="-11"/>
        </w:rPr>
        <w:t> </w:t>
      </w:r>
      <w:r>
        <w:rPr>
          <w:color w:val="231F20"/>
        </w:rPr>
        <w:t>классификация</w:t>
      </w:r>
      <w:r>
        <w:rPr>
          <w:color w:val="231F20"/>
          <w:spacing w:val="-11"/>
        </w:rPr>
        <w:t> </w:t>
      </w:r>
      <w:r>
        <w:rPr>
          <w:color w:val="231F20"/>
        </w:rPr>
        <w:t>зависимостей</w:t>
      </w:r>
      <w:r>
        <w:rPr>
          <w:color w:val="231F20"/>
          <w:spacing w:val="-11"/>
        </w:rPr>
        <w:t> </w:t>
      </w:r>
      <w:r>
        <w:rPr>
          <w:color w:val="231F20"/>
        </w:rPr>
        <w:t>и</w:t>
      </w:r>
      <w:r>
        <w:rPr>
          <w:color w:val="231F20"/>
          <w:spacing w:val="-11"/>
        </w:rPr>
        <w:t> </w:t>
      </w:r>
      <w:r>
        <w:rPr>
          <w:color w:val="231F20"/>
        </w:rPr>
        <w:t>как</w:t>
      </w:r>
      <w:r>
        <w:rPr>
          <w:color w:val="231F20"/>
          <w:spacing w:val="-11"/>
        </w:rPr>
        <w:t> </w:t>
      </w:r>
      <w:r>
        <w:rPr>
          <w:color w:val="231F20"/>
        </w:rPr>
        <w:t>обе</w:t>
      </w:r>
      <w:r>
        <w:rPr>
          <w:color w:val="231F20"/>
          <w:spacing w:val="-11"/>
        </w:rPr>
        <w:t> </w:t>
      </w:r>
      <w:r>
        <w:rPr>
          <w:color w:val="231F20"/>
        </w:rPr>
        <w:t>школы</w:t>
      </w:r>
      <w:r>
        <w:rPr>
          <w:color w:val="231F20"/>
          <w:spacing w:val="-11"/>
        </w:rPr>
        <w:t> </w:t>
      </w:r>
      <w:r>
        <w:rPr>
          <w:color w:val="231F20"/>
        </w:rPr>
        <w:t>юнит-тестиро- вания</w:t>
      </w:r>
      <w:r>
        <w:rPr>
          <w:color w:val="231F20"/>
          <w:spacing w:val="-3"/>
        </w:rPr>
        <w:t> </w:t>
      </w:r>
      <w:r>
        <w:rPr>
          <w:color w:val="231F20"/>
        </w:rPr>
        <w:t>работают</w:t>
      </w:r>
      <w:r>
        <w:rPr>
          <w:color w:val="231F20"/>
          <w:spacing w:val="-3"/>
        </w:rPr>
        <w:t> </w:t>
      </w:r>
      <w:r>
        <w:rPr>
          <w:color w:val="231F20"/>
        </w:rPr>
        <w:t>с</w:t>
      </w:r>
      <w:r>
        <w:rPr>
          <w:color w:val="231F20"/>
          <w:spacing w:val="-3"/>
        </w:rPr>
        <w:t> </w:t>
      </w:r>
      <w:r>
        <w:rPr>
          <w:color w:val="231F20"/>
        </w:rPr>
        <w:t>ними.</w:t>
      </w:r>
      <w:r>
        <w:rPr>
          <w:color w:val="231F20"/>
          <w:spacing w:val="-3"/>
        </w:rPr>
        <w:t> </w:t>
      </w:r>
      <w:r>
        <w:rPr>
          <w:color w:val="231F20"/>
        </w:rPr>
        <w:t>Зависимость</w:t>
      </w:r>
      <w:r>
        <w:rPr>
          <w:color w:val="231F20"/>
          <w:spacing w:val="-3"/>
        </w:rPr>
        <w:t> </w:t>
      </w:r>
      <w:r>
        <w:rPr>
          <w:color w:val="231F20"/>
        </w:rPr>
        <w:t>может</w:t>
      </w:r>
      <w:r>
        <w:rPr>
          <w:color w:val="231F20"/>
          <w:spacing w:val="-3"/>
        </w:rPr>
        <w:t> </w:t>
      </w:r>
      <w:r>
        <w:rPr>
          <w:color w:val="231F20"/>
        </w:rPr>
        <w:t>быть</w:t>
      </w:r>
      <w:r>
        <w:rPr>
          <w:color w:val="231F20"/>
          <w:spacing w:val="-3"/>
        </w:rPr>
        <w:t> </w:t>
      </w:r>
      <w:r>
        <w:rPr>
          <w:color w:val="231F20"/>
        </w:rPr>
        <w:t>либо</w:t>
      </w:r>
      <w:r>
        <w:rPr>
          <w:color w:val="231F20"/>
          <w:spacing w:val="-4"/>
        </w:rPr>
        <w:t> </w:t>
      </w:r>
      <w:r>
        <w:rPr>
          <w:i/>
          <w:color w:val="231F20"/>
        </w:rPr>
        <w:t>совместной</w:t>
      </w:r>
      <w:r>
        <w:rPr>
          <w:i/>
          <w:color w:val="231F20"/>
          <w:spacing w:val="-3"/>
        </w:rPr>
        <w:t> </w:t>
      </w:r>
      <w:r>
        <w:rPr>
          <w:color w:val="231F20"/>
        </w:rPr>
        <w:t>(</w:t>
      </w:r>
      <w:r>
        <w:rPr>
          <w:i/>
          <w:color w:val="231F20"/>
        </w:rPr>
        <w:t>shared</w:t>
      </w:r>
      <w:r>
        <w:rPr>
          <w:color w:val="231F20"/>
        </w:rPr>
        <w:t>),</w:t>
      </w:r>
      <w:r>
        <w:rPr>
          <w:color w:val="231F20"/>
          <w:spacing w:val="-3"/>
        </w:rPr>
        <w:t> </w:t>
      </w:r>
      <w:r>
        <w:rPr>
          <w:color w:val="231F20"/>
        </w:rPr>
        <w:t>либо </w:t>
      </w:r>
      <w:r>
        <w:rPr>
          <w:i/>
          <w:color w:val="231F20"/>
          <w:spacing w:val="-6"/>
        </w:rPr>
        <w:t>приватной </w:t>
      </w:r>
      <w:r>
        <w:rPr>
          <w:color w:val="231F20"/>
          <w:spacing w:val="-6"/>
        </w:rPr>
        <w:t>(</w:t>
      </w:r>
      <w:r>
        <w:rPr>
          <w:i/>
          <w:color w:val="231F20"/>
          <w:spacing w:val="-6"/>
        </w:rPr>
        <w:t>private</w:t>
      </w:r>
      <w:r>
        <w:rPr>
          <w:color w:val="231F20"/>
          <w:spacing w:val="-6"/>
        </w:rPr>
        <w:t>).</w:t>
      </w:r>
      <w:r>
        <w:rPr>
          <w:color w:val="231F20"/>
          <w:spacing w:val="-5"/>
        </w:rPr>
        <w:t> </w:t>
      </w:r>
      <w:r>
        <w:rPr>
          <w:color w:val="231F20"/>
          <w:spacing w:val="-6"/>
        </w:rPr>
        <w:t>Приватная</w:t>
      </w:r>
      <w:r>
        <w:rPr>
          <w:color w:val="231F20"/>
          <w:spacing w:val="-5"/>
        </w:rPr>
        <w:t> </w:t>
      </w:r>
      <w:r>
        <w:rPr>
          <w:color w:val="231F20"/>
          <w:spacing w:val="-6"/>
        </w:rPr>
        <w:t>зависимость,</w:t>
      </w:r>
      <w:r>
        <w:rPr>
          <w:color w:val="231F20"/>
          <w:spacing w:val="-5"/>
        </w:rPr>
        <w:t> </w:t>
      </w:r>
      <w:r>
        <w:rPr>
          <w:color w:val="231F20"/>
          <w:spacing w:val="-6"/>
        </w:rPr>
        <w:t>в</w:t>
      </w:r>
      <w:r>
        <w:rPr>
          <w:color w:val="231F20"/>
          <w:spacing w:val="-5"/>
        </w:rPr>
        <w:t> </w:t>
      </w:r>
      <w:r>
        <w:rPr>
          <w:color w:val="231F20"/>
          <w:spacing w:val="-6"/>
        </w:rPr>
        <w:t>свою</w:t>
      </w:r>
      <w:r>
        <w:rPr>
          <w:color w:val="231F20"/>
          <w:spacing w:val="-4"/>
        </w:rPr>
        <w:t> </w:t>
      </w:r>
      <w:r>
        <w:rPr>
          <w:color w:val="231F20"/>
          <w:spacing w:val="-6"/>
        </w:rPr>
        <w:t>очередь,</w:t>
      </w:r>
      <w:r>
        <w:rPr>
          <w:color w:val="231F20"/>
          <w:spacing w:val="-5"/>
        </w:rPr>
        <w:t> </w:t>
      </w:r>
      <w:r>
        <w:rPr>
          <w:color w:val="231F20"/>
          <w:spacing w:val="-6"/>
        </w:rPr>
        <w:t>может</w:t>
      </w:r>
      <w:r>
        <w:rPr>
          <w:color w:val="231F20"/>
          <w:spacing w:val="-4"/>
        </w:rPr>
        <w:t> </w:t>
      </w:r>
      <w:r>
        <w:rPr>
          <w:color w:val="231F20"/>
          <w:spacing w:val="-6"/>
        </w:rPr>
        <w:t>быть</w:t>
      </w:r>
      <w:r>
        <w:rPr>
          <w:color w:val="231F20"/>
          <w:spacing w:val="-5"/>
        </w:rPr>
        <w:t> </w:t>
      </w:r>
      <w:r>
        <w:rPr>
          <w:color w:val="231F20"/>
          <w:spacing w:val="-6"/>
        </w:rPr>
        <w:t>изменяемой</w:t>
      </w:r>
      <w:r>
        <w:rPr>
          <w:color w:val="231F20"/>
        </w:rPr>
        <w:t> или</w:t>
      </w:r>
      <w:r>
        <w:rPr>
          <w:color w:val="231F20"/>
          <w:spacing w:val="-1"/>
        </w:rPr>
        <w:t> </w:t>
      </w:r>
      <w:r>
        <w:rPr>
          <w:color w:val="231F20"/>
        </w:rPr>
        <w:t>неизменяемой.</w:t>
      </w:r>
      <w:r>
        <w:rPr>
          <w:color w:val="231F20"/>
          <w:spacing w:val="-1"/>
        </w:rPr>
        <w:t> </w:t>
      </w:r>
      <w:r>
        <w:rPr>
          <w:color w:val="231F20"/>
        </w:rPr>
        <w:t>В</w:t>
      </w:r>
      <w:r>
        <w:rPr>
          <w:color w:val="231F20"/>
          <w:spacing w:val="-1"/>
        </w:rPr>
        <w:t> </w:t>
      </w:r>
      <w:r>
        <w:rPr>
          <w:color w:val="231F20"/>
        </w:rPr>
        <w:t>последнем</w:t>
      </w:r>
      <w:r>
        <w:rPr>
          <w:color w:val="231F20"/>
          <w:spacing w:val="-1"/>
        </w:rPr>
        <w:t> </w:t>
      </w:r>
      <w:r>
        <w:rPr>
          <w:color w:val="231F20"/>
        </w:rPr>
        <w:t>случае</w:t>
      </w:r>
      <w:r>
        <w:rPr>
          <w:color w:val="231F20"/>
          <w:spacing w:val="-1"/>
        </w:rPr>
        <w:t> </w:t>
      </w:r>
      <w:r>
        <w:rPr>
          <w:color w:val="231F20"/>
        </w:rPr>
        <w:t>она</w:t>
      </w:r>
      <w:r>
        <w:rPr>
          <w:color w:val="231F20"/>
          <w:spacing w:val="-1"/>
        </w:rPr>
        <w:t> </w:t>
      </w:r>
      <w:r>
        <w:rPr>
          <w:color w:val="231F20"/>
        </w:rPr>
        <w:t>называется</w:t>
      </w:r>
      <w:r>
        <w:rPr>
          <w:color w:val="231F20"/>
          <w:spacing w:val="-1"/>
        </w:rPr>
        <w:t> </w:t>
      </w:r>
      <w:r>
        <w:rPr>
          <w:i/>
          <w:color w:val="231F20"/>
        </w:rPr>
        <w:t>объектом-значением</w:t>
      </w:r>
      <w:r>
        <w:rPr>
          <w:color w:val="231F20"/>
        </w:rPr>
        <w:t>.</w:t>
      </w:r>
      <w:r>
        <w:rPr>
          <w:color w:val="231F20"/>
          <w:spacing w:val="-1"/>
        </w:rPr>
        <w:t> </w:t>
      </w:r>
      <w:r>
        <w:rPr>
          <w:color w:val="231F20"/>
        </w:rPr>
        <w:t>На- </w:t>
      </w:r>
      <w:r>
        <w:rPr>
          <w:color w:val="231F20"/>
          <w:spacing w:val="-6"/>
        </w:rPr>
        <w:t>пример,</w:t>
      </w:r>
      <w:r>
        <w:rPr>
          <w:color w:val="231F20"/>
          <w:spacing w:val="-1"/>
        </w:rPr>
        <w:t> </w:t>
      </w:r>
      <w:r>
        <w:rPr>
          <w:color w:val="231F20"/>
          <w:spacing w:val="-6"/>
        </w:rPr>
        <w:t>база</w:t>
      </w:r>
      <w:r>
        <w:rPr>
          <w:color w:val="231F20"/>
          <w:spacing w:val="-1"/>
        </w:rPr>
        <w:t> </w:t>
      </w:r>
      <w:r>
        <w:rPr>
          <w:color w:val="231F20"/>
          <w:spacing w:val="-6"/>
        </w:rPr>
        <w:t>данных</w:t>
      </w:r>
      <w:r>
        <w:rPr>
          <w:color w:val="231F20"/>
          <w:spacing w:val="-1"/>
        </w:rPr>
        <w:t> </w:t>
      </w:r>
      <w:r>
        <w:rPr>
          <w:color w:val="231F20"/>
          <w:spacing w:val="-6"/>
        </w:rPr>
        <w:t>является</w:t>
      </w:r>
      <w:r>
        <w:rPr>
          <w:color w:val="231F20"/>
          <w:spacing w:val="-2"/>
        </w:rPr>
        <w:t> </w:t>
      </w:r>
      <w:r>
        <w:rPr>
          <w:color w:val="231F20"/>
          <w:spacing w:val="-6"/>
        </w:rPr>
        <w:t>совместной</w:t>
      </w:r>
      <w:r>
        <w:rPr>
          <w:color w:val="231F20"/>
          <w:spacing w:val="-1"/>
        </w:rPr>
        <w:t> </w:t>
      </w:r>
      <w:r>
        <w:rPr>
          <w:color w:val="231F20"/>
          <w:spacing w:val="-6"/>
        </w:rPr>
        <w:t>зависимостью</w:t>
      </w:r>
      <w:r>
        <w:rPr>
          <w:color w:val="231F20"/>
          <w:spacing w:val="-5"/>
        </w:rPr>
        <w:t> </w:t>
      </w:r>
      <w:r>
        <w:rPr>
          <w:color w:val="231F20"/>
          <w:spacing w:val="-6"/>
        </w:rPr>
        <w:t>—</w:t>
      </w:r>
      <w:r>
        <w:rPr>
          <w:color w:val="231F20"/>
          <w:spacing w:val="-1"/>
        </w:rPr>
        <w:t> </w:t>
      </w:r>
      <w:r>
        <w:rPr>
          <w:color w:val="231F20"/>
          <w:spacing w:val="-6"/>
        </w:rPr>
        <w:t>ее</w:t>
      </w:r>
      <w:r>
        <w:rPr>
          <w:color w:val="231F20"/>
          <w:spacing w:val="-1"/>
        </w:rPr>
        <w:t> </w:t>
      </w:r>
      <w:r>
        <w:rPr>
          <w:color w:val="231F20"/>
          <w:spacing w:val="-6"/>
        </w:rPr>
        <w:t>внутреннее</w:t>
      </w:r>
      <w:r>
        <w:rPr>
          <w:color w:val="231F20"/>
          <w:spacing w:val="-1"/>
        </w:rPr>
        <w:t> </w:t>
      </w:r>
      <w:r>
        <w:rPr>
          <w:color w:val="231F20"/>
          <w:spacing w:val="-6"/>
        </w:rPr>
        <w:t>состояние</w:t>
      </w:r>
    </w:p>
    <w:p>
      <w:pPr>
        <w:pStyle w:val="BodyText"/>
        <w:spacing w:before="195"/>
      </w:pPr>
    </w:p>
    <w:p>
      <w:pPr>
        <w:pStyle w:val="BodyText"/>
        <w:spacing w:after="0"/>
        <w:sectPr>
          <w:pgSz w:w="9360" w:h="13210"/>
          <w:pgMar w:header="846" w:footer="0" w:top="1140" w:bottom="280" w:left="708" w:right="850"/>
        </w:sectPr>
      </w:pPr>
    </w:p>
    <w:p>
      <w:pPr>
        <w:pStyle w:val="BodyText"/>
        <w:spacing w:before="66"/>
        <w:rPr>
          <w:sz w:val="18"/>
        </w:rPr>
      </w:pPr>
    </w:p>
    <w:p>
      <w:pPr>
        <w:spacing w:line="235" w:lineRule="exact" w:before="0"/>
        <w:ind w:left="1409" w:right="0" w:firstLine="0"/>
        <w:jc w:val="left"/>
        <w:rPr>
          <w:rFonts w:ascii="Arial Black" w:hAnsi="Arial Black"/>
          <w:sz w:val="18"/>
        </w:rPr>
      </w:pPr>
      <w:r>
        <w:rPr>
          <w:rFonts w:ascii="Arial Black" w:hAnsi="Arial Black"/>
          <w:sz w:val="18"/>
        </w:rPr>
        <w:drawing>
          <wp:anchor distT="0" distB="0" distL="0" distR="0" allowOverlap="1" layoutInCell="1" locked="0" behindDoc="1" simplePos="0" relativeHeight="480390144">
            <wp:simplePos x="0" y="0"/>
            <wp:positionH relativeFrom="page">
              <wp:posOffset>1284136</wp:posOffset>
            </wp:positionH>
            <wp:positionV relativeFrom="paragraph">
              <wp:posOffset>42101</wp:posOffset>
            </wp:positionV>
            <wp:extent cx="3556245" cy="2429464"/>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46" cstate="print"/>
                    <a:stretch>
                      <a:fillRect/>
                    </a:stretch>
                  </pic:blipFill>
                  <pic:spPr>
                    <a:xfrm>
                      <a:off x="0" y="0"/>
                      <a:ext cx="3556245" cy="2429464"/>
                    </a:xfrm>
                    <a:prstGeom prst="rect">
                      <a:avLst/>
                    </a:prstGeom>
                  </pic:spPr>
                </pic:pic>
              </a:graphicData>
            </a:graphic>
          </wp:anchor>
        </w:drawing>
      </w:r>
      <w:r>
        <w:rPr>
          <w:rFonts w:ascii="Arial Black" w:hAnsi="Arial Black"/>
          <w:color w:val="231F20"/>
          <w:spacing w:val="-2"/>
          <w:w w:val="80"/>
          <w:sz w:val="18"/>
        </w:rPr>
        <w:t>Заменяется</w:t>
      </w:r>
    </w:p>
    <w:p>
      <w:pPr>
        <w:spacing w:line="235" w:lineRule="exact" w:before="0"/>
        <w:ind w:left="1409" w:right="0" w:firstLine="0"/>
        <w:jc w:val="left"/>
        <w:rPr>
          <w:rFonts w:ascii="Arial Black" w:hAnsi="Arial Black"/>
          <w:sz w:val="18"/>
        </w:rPr>
      </w:pPr>
      <w:r>
        <w:rPr>
          <w:rFonts w:ascii="Arial Black" w:hAnsi="Arial Black"/>
          <w:color w:val="231F20"/>
          <w:w w:val="65"/>
          <w:sz w:val="18"/>
        </w:rPr>
        <w:t>в</w:t>
      </w:r>
      <w:r>
        <w:rPr>
          <w:rFonts w:ascii="Arial Black" w:hAnsi="Arial Black"/>
          <w:color w:val="231F20"/>
          <w:spacing w:val="18"/>
          <w:sz w:val="18"/>
        </w:rPr>
        <w:t> </w:t>
      </w:r>
      <w:r>
        <w:rPr>
          <w:rFonts w:ascii="Arial Black" w:hAnsi="Arial Black"/>
          <w:color w:val="231F20"/>
          <w:w w:val="65"/>
          <w:sz w:val="18"/>
        </w:rPr>
        <w:t>классической</w:t>
      </w:r>
      <w:r>
        <w:rPr>
          <w:rFonts w:ascii="Arial Black" w:hAnsi="Arial Black"/>
          <w:color w:val="231F20"/>
          <w:spacing w:val="19"/>
          <w:sz w:val="18"/>
        </w:rPr>
        <w:t> </w:t>
      </w:r>
      <w:r>
        <w:rPr>
          <w:rFonts w:ascii="Arial Black" w:hAnsi="Arial Black"/>
          <w:color w:val="231F20"/>
          <w:spacing w:val="-2"/>
          <w:w w:val="65"/>
          <w:sz w:val="18"/>
        </w:rPr>
        <w:t>школе</w:t>
      </w: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spacing w:before="83"/>
        <w:rPr>
          <w:rFonts w:ascii="Arial Black"/>
          <w:sz w:val="18"/>
        </w:rPr>
      </w:pPr>
    </w:p>
    <w:p>
      <w:pPr>
        <w:spacing w:before="1"/>
        <w:ind w:left="0" w:right="0" w:firstLine="0"/>
        <w:jc w:val="right"/>
        <w:rPr>
          <w:rFonts w:ascii="Microsoft Sans Serif" w:hAnsi="Microsoft Sans Serif"/>
          <w:sz w:val="16"/>
        </w:rPr>
      </w:pPr>
      <w:r>
        <w:rPr>
          <w:rFonts w:ascii="Microsoft Sans Serif" w:hAnsi="Microsoft Sans Serif"/>
          <w:color w:val="231F20"/>
          <w:spacing w:val="-2"/>
          <w:sz w:val="16"/>
        </w:rPr>
        <w:t>Совместная</w:t>
      </w:r>
    </w:p>
    <w:p>
      <w:pPr>
        <w:spacing w:before="113"/>
        <w:ind w:left="970" w:right="0" w:firstLine="0"/>
        <w:jc w:val="left"/>
        <w:rPr>
          <w:rFonts w:ascii="Microsoft Sans Serif" w:hAnsi="Microsoft Sans Serif"/>
          <w:sz w:val="16"/>
        </w:rPr>
      </w:pPr>
      <w:r>
        <w:rPr/>
        <w:br w:type="column"/>
      </w:r>
      <w:r>
        <w:rPr>
          <w:rFonts w:ascii="Microsoft Sans Serif" w:hAnsi="Microsoft Sans Serif"/>
          <w:color w:val="231F20"/>
          <w:spacing w:val="-2"/>
          <w:sz w:val="16"/>
        </w:rPr>
        <w:t>Зависимость</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95"/>
        <w:rPr>
          <w:rFonts w:ascii="Microsoft Sans Serif"/>
          <w:sz w:val="16"/>
        </w:rPr>
      </w:pPr>
    </w:p>
    <w:p>
      <w:pPr>
        <w:spacing w:before="0"/>
        <w:ind w:left="827" w:right="0" w:firstLine="0"/>
        <w:jc w:val="left"/>
        <w:rPr>
          <w:rFonts w:ascii="Microsoft Sans Serif" w:hAnsi="Microsoft Sans Serif"/>
          <w:sz w:val="16"/>
        </w:rPr>
      </w:pPr>
      <w:r>
        <w:rPr>
          <w:rFonts w:ascii="Microsoft Sans Serif" w:hAnsi="Microsoft Sans Serif"/>
          <w:color w:val="231F20"/>
          <w:spacing w:val="-2"/>
          <w:sz w:val="16"/>
        </w:rPr>
        <w:t>Приватная</w:t>
      </w:r>
    </w:p>
    <w:p>
      <w:pPr>
        <w:spacing w:after="0"/>
        <w:jc w:val="left"/>
        <w:rPr>
          <w:rFonts w:ascii="Microsoft Sans Serif" w:hAnsi="Microsoft Sans Serif"/>
          <w:sz w:val="16"/>
        </w:rPr>
        <w:sectPr>
          <w:type w:val="continuous"/>
          <w:pgSz w:w="9360" w:h="13210"/>
          <w:pgMar w:header="846" w:footer="0" w:top="1500" w:bottom="280" w:left="708" w:right="850"/>
          <w:cols w:num="3" w:equalWidth="0">
            <w:col w:w="3209" w:space="40"/>
            <w:col w:w="1936" w:space="39"/>
            <w:col w:w="2578"/>
          </w:cols>
        </w:sectPr>
      </w:pPr>
    </w:p>
    <w:p>
      <w:pPr>
        <w:pStyle w:val="BodyText"/>
        <w:rPr>
          <w:rFonts w:ascii="Microsoft Sans Serif"/>
          <w:sz w:val="18"/>
        </w:rPr>
      </w:pPr>
    </w:p>
    <w:p>
      <w:pPr>
        <w:pStyle w:val="BodyText"/>
        <w:rPr>
          <w:rFonts w:ascii="Microsoft Sans Serif"/>
          <w:sz w:val="18"/>
        </w:rPr>
      </w:pPr>
    </w:p>
    <w:p>
      <w:pPr>
        <w:pStyle w:val="BodyText"/>
        <w:spacing w:before="40"/>
        <w:rPr>
          <w:rFonts w:ascii="Microsoft Sans Serif"/>
          <w:sz w:val="18"/>
        </w:rPr>
      </w:pPr>
    </w:p>
    <w:p>
      <w:pPr>
        <w:spacing w:line="204" w:lineRule="auto" w:before="0"/>
        <w:ind w:left="841" w:right="5690" w:firstLine="0"/>
        <w:jc w:val="left"/>
        <w:rPr>
          <w:rFonts w:ascii="Arial Black" w:hAnsi="Arial Black"/>
          <w:sz w:val="18"/>
        </w:rPr>
      </w:pPr>
      <w:r>
        <w:rPr>
          <w:rFonts w:ascii="Arial Black" w:hAnsi="Arial Black"/>
          <w:color w:val="231F20"/>
          <w:spacing w:val="-2"/>
          <w:w w:val="70"/>
          <w:sz w:val="18"/>
        </w:rPr>
        <w:t>Коллаборат</w:t>
      </w:r>
      <w:r>
        <w:rPr>
          <w:rFonts w:ascii="Microsoft Sans Serif" w:hAnsi="Microsoft Sans Serif"/>
          <w:color w:val="231F20"/>
          <w:spacing w:val="-2"/>
          <w:w w:val="70"/>
          <w:sz w:val="18"/>
        </w:rPr>
        <w:t>,</w:t>
      </w:r>
      <w:r>
        <w:rPr>
          <w:rFonts w:ascii="Arial Black" w:hAnsi="Arial Black"/>
          <w:color w:val="231F20"/>
          <w:spacing w:val="-2"/>
          <w:w w:val="70"/>
          <w:sz w:val="18"/>
        </w:rPr>
        <w:t>ор,</w:t>
      </w:r>
      <w:r>
        <w:rPr>
          <w:rFonts w:ascii="Arial Black" w:hAnsi="Arial Black"/>
          <w:color w:val="231F20"/>
          <w:spacing w:val="-2"/>
          <w:w w:val="80"/>
          <w:sz w:val="18"/>
        </w:rPr>
        <w:t> заменяется</w:t>
      </w:r>
    </w:p>
    <w:p>
      <w:pPr>
        <w:spacing w:line="225" w:lineRule="exact" w:before="0"/>
        <w:ind w:left="841" w:right="0" w:firstLine="0"/>
        <w:jc w:val="left"/>
        <w:rPr>
          <w:rFonts w:ascii="Arial Black" w:hAnsi="Arial Black"/>
          <w:sz w:val="18"/>
        </w:rPr>
      </w:pPr>
      <w:r>
        <w:rPr>
          <w:rFonts w:ascii="Arial Black" w:hAnsi="Arial Black"/>
          <w:color w:val="231F20"/>
          <w:w w:val="70"/>
          <w:sz w:val="18"/>
        </w:rPr>
        <w:t>в</w:t>
      </w:r>
      <w:r>
        <w:rPr>
          <w:rFonts w:ascii="Arial Black" w:hAnsi="Arial Black"/>
          <w:color w:val="231F20"/>
          <w:spacing w:val="-7"/>
          <w:sz w:val="18"/>
        </w:rPr>
        <w:t> </w:t>
      </w:r>
      <w:r>
        <w:rPr>
          <w:rFonts w:ascii="Arial Black" w:hAnsi="Arial Black"/>
          <w:color w:val="231F20"/>
          <w:w w:val="70"/>
          <w:sz w:val="18"/>
        </w:rPr>
        <w:t>лондонской</w:t>
      </w:r>
      <w:r>
        <w:rPr>
          <w:rFonts w:ascii="Arial Black" w:hAnsi="Arial Black"/>
          <w:color w:val="231F20"/>
          <w:spacing w:val="-7"/>
          <w:sz w:val="18"/>
        </w:rPr>
        <w:t> </w:t>
      </w:r>
      <w:r>
        <w:rPr>
          <w:rFonts w:ascii="Arial Black" w:hAnsi="Arial Black"/>
          <w:color w:val="231F20"/>
          <w:spacing w:val="-2"/>
          <w:w w:val="70"/>
          <w:sz w:val="18"/>
        </w:rPr>
        <w:t>школе</w:t>
      </w:r>
    </w:p>
    <w:p>
      <w:pPr>
        <w:pStyle w:val="BodyText"/>
        <w:spacing w:before="49"/>
        <w:rPr>
          <w:rFonts w:ascii="Arial Black"/>
          <w:sz w:val="16"/>
        </w:rPr>
      </w:pPr>
    </w:p>
    <w:p>
      <w:pPr>
        <w:tabs>
          <w:tab w:pos="5865" w:val="left" w:leader="none"/>
        </w:tabs>
        <w:spacing w:before="0"/>
        <w:ind w:left="4163" w:right="0" w:firstLine="0"/>
        <w:jc w:val="left"/>
        <w:rPr>
          <w:rFonts w:ascii="Microsoft Sans Serif" w:hAnsi="Microsoft Sans Serif"/>
          <w:sz w:val="16"/>
        </w:rPr>
      </w:pPr>
      <w:r>
        <w:rPr>
          <w:rFonts w:ascii="Microsoft Sans Serif" w:hAnsi="Microsoft Sans Serif"/>
          <w:color w:val="231F20"/>
          <w:spacing w:val="-2"/>
          <w:sz w:val="16"/>
        </w:rPr>
        <w:t>Изменяемая</w:t>
      </w:r>
      <w:r>
        <w:rPr>
          <w:rFonts w:ascii="Microsoft Sans Serif" w:hAnsi="Microsoft Sans Serif"/>
          <w:color w:val="231F20"/>
          <w:sz w:val="16"/>
        </w:rPr>
        <w:tab/>
      </w:r>
      <w:r>
        <w:rPr>
          <w:rFonts w:ascii="Microsoft Sans Serif" w:hAnsi="Microsoft Sans Serif"/>
          <w:color w:val="231F20"/>
          <w:spacing w:val="-7"/>
          <w:sz w:val="16"/>
        </w:rPr>
        <w:t>Объект-</w:t>
      </w:r>
      <w:r>
        <w:rPr>
          <w:rFonts w:ascii="Microsoft Sans Serif" w:hAnsi="Microsoft Sans Serif"/>
          <w:color w:val="231F20"/>
          <w:spacing w:val="-2"/>
          <w:sz w:val="16"/>
        </w:rPr>
        <w:t>значение</w:t>
      </w:r>
    </w:p>
    <w:p>
      <w:pPr>
        <w:pStyle w:val="BodyText"/>
        <w:rPr>
          <w:rFonts w:ascii="Microsoft Sans Serif"/>
          <w:sz w:val="16"/>
        </w:rPr>
      </w:pPr>
    </w:p>
    <w:p>
      <w:pPr>
        <w:pStyle w:val="BodyText"/>
        <w:spacing w:before="170"/>
        <w:rPr>
          <w:rFonts w:ascii="Microsoft Sans Serif"/>
          <w:sz w:val="16"/>
        </w:rPr>
      </w:pPr>
    </w:p>
    <w:p>
      <w:pPr>
        <w:spacing w:line="256" w:lineRule="auto" w:before="0"/>
        <w:ind w:left="406" w:right="262" w:firstLine="0"/>
        <w:jc w:val="center"/>
        <w:rPr>
          <w:rFonts w:ascii="Trebuchet MS" w:hAnsi="Trebuchet MS"/>
          <w:sz w:val="16"/>
        </w:rPr>
      </w:pPr>
      <w:r>
        <w:rPr>
          <w:rFonts w:ascii="Tahoma" w:hAnsi="Tahoma"/>
          <w:b/>
          <w:color w:val="231F20"/>
          <w:w w:val="90"/>
          <w:sz w:val="16"/>
        </w:rPr>
        <w:t>Рис. 2.4. </w:t>
      </w:r>
      <w:r>
        <w:rPr>
          <w:rFonts w:ascii="Trebuchet MS" w:hAnsi="Trebuchet MS"/>
          <w:color w:val="231F20"/>
          <w:w w:val="90"/>
          <w:sz w:val="16"/>
        </w:rPr>
        <w:t>Иерархия зависимостей. Классическая школа выступает за замену совместных зависимостей </w:t>
      </w:r>
      <w:r>
        <w:rPr>
          <w:rFonts w:ascii="Trebuchet MS" w:hAnsi="Trebuchet MS"/>
          <w:color w:val="231F20"/>
          <w:spacing w:val="-4"/>
          <w:sz w:val="16"/>
        </w:rPr>
        <w:t>тестовыми</w:t>
      </w:r>
      <w:r>
        <w:rPr>
          <w:rFonts w:ascii="Trebuchet MS" w:hAnsi="Trebuchet MS"/>
          <w:color w:val="231F20"/>
          <w:spacing w:val="-8"/>
          <w:sz w:val="16"/>
        </w:rPr>
        <w:t> </w:t>
      </w:r>
      <w:r>
        <w:rPr>
          <w:rFonts w:ascii="Trebuchet MS" w:hAnsi="Trebuchet MS"/>
          <w:color w:val="231F20"/>
          <w:spacing w:val="-4"/>
          <w:sz w:val="16"/>
        </w:rPr>
        <w:t>заглушками.</w:t>
      </w:r>
      <w:r>
        <w:rPr>
          <w:rFonts w:ascii="Trebuchet MS" w:hAnsi="Trebuchet MS"/>
          <w:color w:val="231F20"/>
          <w:spacing w:val="-8"/>
          <w:sz w:val="16"/>
        </w:rPr>
        <w:t> </w:t>
      </w:r>
      <w:r>
        <w:rPr>
          <w:rFonts w:ascii="Trebuchet MS" w:hAnsi="Trebuchet MS"/>
          <w:color w:val="231F20"/>
          <w:spacing w:val="-4"/>
          <w:sz w:val="16"/>
        </w:rPr>
        <w:t>Лондонская</w:t>
      </w:r>
      <w:r>
        <w:rPr>
          <w:rFonts w:ascii="Trebuchet MS" w:hAnsi="Trebuchet MS"/>
          <w:color w:val="231F20"/>
          <w:spacing w:val="-8"/>
          <w:sz w:val="16"/>
        </w:rPr>
        <w:t> </w:t>
      </w:r>
      <w:r>
        <w:rPr>
          <w:rFonts w:ascii="Trebuchet MS" w:hAnsi="Trebuchet MS"/>
          <w:color w:val="231F20"/>
          <w:spacing w:val="-4"/>
          <w:sz w:val="16"/>
        </w:rPr>
        <w:t>школа</w:t>
      </w:r>
      <w:r>
        <w:rPr>
          <w:rFonts w:ascii="Trebuchet MS" w:hAnsi="Trebuchet MS"/>
          <w:color w:val="231F20"/>
          <w:spacing w:val="-8"/>
          <w:sz w:val="16"/>
        </w:rPr>
        <w:t> </w:t>
      </w:r>
      <w:r>
        <w:rPr>
          <w:rFonts w:ascii="Trebuchet MS" w:hAnsi="Trebuchet MS"/>
          <w:color w:val="231F20"/>
          <w:spacing w:val="-4"/>
          <w:sz w:val="16"/>
        </w:rPr>
        <w:t>выступает</w:t>
      </w:r>
      <w:r>
        <w:rPr>
          <w:rFonts w:ascii="Trebuchet MS" w:hAnsi="Trebuchet MS"/>
          <w:color w:val="231F20"/>
          <w:spacing w:val="-8"/>
          <w:sz w:val="16"/>
        </w:rPr>
        <w:t> </w:t>
      </w:r>
      <w:r>
        <w:rPr>
          <w:rFonts w:ascii="Trebuchet MS" w:hAnsi="Trebuchet MS"/>
          <w:color w:val="231F20"/>
          <w:spacing w:val="-4"/>
          <w:sz w:val="16"/>
        </w:rPr>
        <w:t>также</w:t>
      </w:r>
      <w:r>
        <w:rPr>
          <w:rFonts w:ascii="Trebuchet MS" w:hAnsi="Trebuchet MS"/>
          <w:color w:val="231F20"/>
          <w:spacing w:val="-8"/>
          <w:sz w:val="16"/>
        </w:rPr>
        <w:t> </w:t>
      </w:r>
      <w:r>
        <w:rPr>
          <w:rFonts w:ascii="Trebuchet MS" w:hAnsi="Trebuchet MS"/>
          <w:color w:val="231F20"/>
          <w:spacing w:val="-4"/>
          <w:sz w:val="16"/>
        </w:rPr>
        <w:t>за</w:t>
      </w:r>
      <w:r>
        <w:rPr>
          <w:rFonts w:ascii="Trebuchet MS" w:hAnsi="Trebuchet MS"/>
          <w:color w:val="231F20"/>
          <w:spacing w:val="-8"/>
          <w:sz w:val="16"/>
        </w:rPr>
        <w:t> </w:t>
      </w:r>
      <w:r>
        <w:rPr>
          <w:rFonts w:ascii="Trebuchet MS" w:hAnsi="Trebuchet MS"/>
          <w:color w:val="231F20"/>
          <w:spacing w:val="-4"/>
          <w:sz w:val="16"/>
        </w:rPr>
        <w:t>замену</w:t>
      </w:r>
      <w:r>
        <w:rPr>
          <w:rFonts w:ascii="Trebuchet MS" w:hAnsi="Trebuchet MS"/>
          <w:color w:val="231F20"/>
          <w:spacing w:val="-8"/>
          <w:sz w:val="16"/>
        </w:rPr>
        <w:t> </w:t>
      </w:r>
      <w:r>
        <w:rPr>
          <w:rFonts w:ascii="Trebuchet MS" w:hAnsi="Trebuchet MS"/>
          <w:color w:val="231F20"/>
          <w:spacing w:val="-4"/>
          <w:sz w:val="16"/>
        </w:rPr>
        <w:t>приватных</w:t>
      </w:r>
      <w:r>
        <w:rPr>
          <w:rFonts w:ascii="Trebuchet MS" w:hAnsi="Trebuchet MS"/>
          <w:color w:val="231F20"/>
          <w:spacing w:val="-8"/>
          <w:sz w:val="16"/>
        </w:rPr>
        <w:t> </w:t>
      </w:r>
      <w:r>
        <w:rPr>
          <w:rFonts w:ascii="Trebuchet MS" w:hAnsi="Trebuchet MS"/>
          <w:color w:val="231F20"/>
          <w:spacing w:val="-4"/>
          <w:sz w:val="16"/>
        </w:rPr>
        <w:t>зависимостей</w:t>
      </w:r>
    </w:p>
    <w:p>
      <w:pPr>
        <w:spacing w:before="2"/>
        <w:ind w:left="1446" w:right="1305" w:firstLine="0"/>
        <w:jc w:val="center"/>
        <w:rPr>
          <w:rFonts w:ascii="Trebuchet MS" w:hAnsi="Trebuchet MS"/>
          <w:sz w:val="16"/>
        </w:rPr>
      </w:pPr>
      <w:r>
        <w:rPr>
          <w:rFonts w:ascii="Trebuchet MS" w:hAnsi="Trebuchet MS"/>
          <w:color w:val="231F20"/>
          <w:w w:val="90"/>
          <w:sz w:val="16"/>
        </w:rPr>
        <w:t>при</w:t>
      </w:r>
      <w:r>
        <w:rPr>
          <w:rFonts w:ascii="Trebuchet MS" w:hAnsi="Trebuchet MS"/>
          <w:color w:val="231F20"/>
          <w:spacing w:val="2"/>
          <w:sz w:val="16"/>
        </w:rPr>
        <w:t> </w:t>
      </w:r>
      <w:r>
        <w:rPr>
          <w:rFonts w:ascii="Trebuchet MS" w:hAnsi="Trebuchet MS"/>
          <w:color w:val="231F20"/>
          <w:w w:val="90"/>
          <w:sz w:val="16"/>
        </w:rPr>
        <w:t>условии,</w:t>
      </w:r>
      <w:r>
        <w:rPr>
          <w:rFonts w:ascii="Trebuchet MS" w:hAnsi="Trebuchet MS"/>
          <w:color w:val="231F20"/>
          <w:spacing w:val="2"/>
          <w:sz w:val="16"/>
        </w:rPr>
        <w:t> </w:t>
      </w:r>
      <w:r>
        <w:rPr>
          <w:rFonts w:ascii="Trebuchet MS" w:hAnsi="Trebuchet MS"/>
          <w:color w:val="231F20"/>
          <w:w w:val="90"/>
          <w:sz w:val="16"/>
        </w:rPr>
        <w:t>что</w:t>
      </w:r>
      <w:r>
        <w:rPr>
          <w:rFonts w:ascii="Trebuchet MS" w:hAnsi="Trebuchet MS"/>
          <w:color w:val="231F20"/>
          <w:spacing w:val="2"/>
          <w:sz w:val="16"/>
        </w:rPr>
        <w:t> </w:t>
      </w:r>
      <w:r>
        <w:rPr>
          <w:rFonts w:ascii="Trebuchet MS" w:hAnsi="Trebuchet MS"/>
          <w:color w:val="231F20"/>
          <w:w w:val="90"/>
          <w:sz w:val="16"/>
        </w:rPr>
        <w:t>они</w:t>
      </w:r>
      <w:r>
        <w:rPr>
          <w:rFonts w:ascii="Trebuchet MS" w:hAnsi="Trebuchet MS"/>
          <w:color w:val="231F20"/>
          <w:spacing w:val="2"/>
          <w:sz w:val="16"/>
        </w:rPr>
        <w:t> </w:t>
      </w:r>
      <w:r>
        <w:rPr>
          <w:rFonts w:ascii="Trebuchet MS" w:hAnsi="Trebuchet MS"/>
          <w:color w:val="231F20"/>
          <w:w w:val="90"/>
          <w:sz w:val="16"/>
        </w:rPr>
        <w:t>являются</w:t>
      </w:r>
      <w:r>
        <w:rPr>
          <w:rFonts w:ascii="Trebuchet MS" w:hAnsi="Trebuchet MS"/>
          <w:color w:val="231F20"/>
          <w:spacing w:val="2"/>
          <w:sz w:val="16"/>
        </w:rPr>
        <w:t> </w:t>
      </w:r>
      <w:r>
        <w:rPr>
          <w:rFonts w:ascii="Trebuchet MS" w:hAnsi="Trebuchet MS"/>
          <w:color w:val="231F20"/>
          <w:spacing w:val="-2"/>
          <w:w w:val="90"/>
          <w:sz w:val="16"/>
        </w:rPr>
        <w:t>изменяемыми</w:t>
      </w:r>
    </w:p>
    <w:p>
      <w:pPr>
        <w:spacing w:after="0"/>
        <w:jc w:val="center"/>
        <w:rPr>
          <w:rFonts w:ascii="Trebuchet MS" w:hAnsi="Trebuchet MS"/>
          <w:sz w:val="16"/>
        </w:rPr>
        <w:sectPr>
          <w:type w:val="continuous"/>
          <w:pgSz w:w="9360" w:h="13210"/>
          <w:pgMar w:header="846" w:footer="0" w:top="1500" w:bottom="280" w:left="708" w:right="850"/>
        </w:sectPr>
      </w:pPr>
    </w:p>
    <w:p>
      <w:pPr>
        <w:pStyle w:val="BodyText"/>
        <w:spacing w:before="122"/>
        <w:rPr>
          <w:rFonts w:ascii="Trebuchet MS"/>
        </w:rPr>
      </w:pPr>
    </w:p>
    <w:p>
      <w:pPr>
        <w:pStyle w:val="BodyText"/>
        <w:spacing w:line="256" w:lineRule="auto"/>
        <w:ind w:left="255" w:right="111"/>
        <w:jc w:val="both"/>
      </w:pPr>
      <w:r>
        <w:rPr>
          <w:color w:val="231F20"/>
        </w:rPr>
        <w:t>совместно</w:t>
      </w:r>
      <w:r>
        <w:rPr>
          <w:color w:val="231F20"/>
          <w:spacing w:val="-8"/>
        </w:rPr>
        <w:t> </w:t>
      </w:r>
      <w:r>
        <w:rPr>
          <w:color w:val="231F20"/>
        </w:rPr>
        <w:t>используется</w:t>
      </w:r>
      <w:r>
        <w:rPr>
          <w:color w:val="231F20"/>
          <w:spacing w:val="-8"/>
        </w:rPr>
        <w:t> </w:t>
      </w:r>
      <w:r>
        <w:rPr>
          <w:color w:val="231F20"/>
        </w:rPr>
        <w:t>всеми</w:t>
      </w:r>
      <w:r>
        <w:rPr>
          <w:color w:val="231F20"/>
          <w:spacing w:val="-8"/>
        </w:rPr>
        <w:t> </w:t>
      </w:r>
      <w:r>
        <w:rPr>
          <w:color w:val="231F20"/>
        </w:rPr>
        <w:t>тестами</w:t>
      </w:r>
      <w:r>
        <w:rPr>
          <w:color w:val="231F20"/>
          <w:spacing w:val="-8"/>
        </w:rPr>
        <w:t> </w:t>
      </w:r>
      <w:r>
        <w:rPr>
          <w:color w:val="231F20"/>
        </w:rPr>
        <w:t>(которые</w:t>
      </w:r>
      <w:r>
        <w:rPr>
          <w:color w:val="231F20"/>
          <w:spacing w:val="-8"/>
        </w:rPr>
        <w:t> </w:t>
      </w:r>
      <w:r>
        <w:rPr>
          <w:color w:val="231F20"/>
        </w:rPr>
        <w:t>не</w:t>
      </w:r>
      <w:r>
        <w:rPr>
          <w:color w:val="231F20"/>
          <w:spacing w:val="-8"/>
        </w:rPr>
        <w:t> </w:t>
      </w:r>
      <w:r>
        <w:rPr>
          <w:color w:val="231F20"/>
        </w:rPr>
        <w:t>заменяют</w:t>
      </w:r>
      <w:r>
        <w:rPr>
          <w:color w:val="231F20"/>
          <w:spacing w:val="-8"/>
        </w:rPr>
        <w:t> </w:t>
      </w:r>
      <w:r>
        <w:rPr>
          <w:color w:val="231F20"/>
        </w:rPr>
        <w:t>эту</w:t>
      </w:r>
      <w:r>
        <w:rPr>
          <w:color w:val="231F20"/>
          <w:spacing w:val="-8"/>
        </w:rPr>
        <w:t> </w:t>
      </w:r>
      <w:r>
        <w:rPr>
          <w:color w:val="231F20"/>
        </w:rPr>
        <w:t>базу</w:t>
      </w:r>
      <w:r>
        <w:rPr>
          <w:color w:val="231F20"/>
          <w:spacing w:val="-8"/>
        </w:rPr>
        <w:t> </w:t>
      </w:r>
      <w:r>
        <w:rPr>
          <w:color w:val="231F20"/>
        </w:rPr>
        <w:t>данных</w:t>
      </w:r>
      <w:r>
        <w:rPr>
          <w:color w:val="231F20"/>
          <w:spacing w:val="-8"/>
        </w:rPr>
        <w:t> </w:t>
      </w:r>
      <w:r>
        <w:rPr>
          <w:color w:val="231F20"/>
        </w:rPr>
        <w:t>на мок).</w:t>
      </w:r>
      <w:r>
        <w:rPr>
          <w:color w:val="231F20"/>
          <w:spacing w:val="-12"/>
        </w:rPr>
        <w:t> </w:t>
      </w:r>
      <w:r>
        <w:rPr>
          <w:color w:val="231F20"/>
        </w:rPr>
        <w:t>Экземпляр </w:t>
      </w:r>
      <w:r>
        <w:rPr>
          <w:rFonts w:ascii="Consolas" w:hAnsi="Consolas"/>
          <w:color w:val="231F20"/>
          <w:sz w:val="18"/>
        </w:rPr>
        <w:t>Store</w:t>
      </w:r>
      <w:r>
        <w:rPr>
          <w:rFonts w:ascii="Consolas" w:hAnsi="Consolas"/>
          <w:color w:val="231F20"/>
          <w:spacing w:val="-25"/>
          <w:sz w:val="18"/>
        </w:rPr>
        <w:t> </w:t>
      </w:r>
      <w:r>
        <w:rPr>
          <w:color w:val="231F20"/>
        </w:rPr>
        <w:t>является изменяемой приватной зависимостью. С другой стороны,</w:t>
      </w:r>
      <w:r>
        <w:rPr>
          <w:color w:val="231F20"/>
          <w:spacing w:val="-12"/>
        </w:rPr>
        <w:t> </w:t>
      </w:r>
      <w:r>
        <w:rPr>
          <w:color w:val="231F20"/>
        </w:rPr>
        <w:t>экземпляр</w:t>
      </w:r>
      <w:r>
        <w:rPr>
          <w:color w:val="231F20"/>
          <w:spacing w:val="-3"/>
        </w:rPr>
        <w:t> </w:t>
      </w:r>
      <w:r>
        <w:rPr>
          <w:rFonts w:ascii="Consolas" w:hAnsi="Consolas"/>
          <w:color w:val="231F20"/>
          <w:sz w:val="18"/>
        </w:rPr>
        <w:t>Product</w:t>
      </w:r>
      <w:r>
        <w:rPr>
          <w:rFonts w:ascii="Consolas" w:hAnsi="Consolas"/>
          <w:color w:val="231F20"/>
          <w:spacing w:val="-25"/>
          <w:sz w:val="18"/>
        </w:rPr>
        <w:t> </w:t>
      </w:r>
      <w:r>
        <w:rPr>
          <w:color w:val="231F20"/>
        </w:rPr>
        <w:t>(а также экземпляр числа </w:t>
      </w:r>
      <w:r>
        <w:rPr>
          <w:rFonts w:ascii="Consolas" w:hAnsi="Consolas"/>
          <w:color w:val="231F20"/>
          <w:sz w:val="18"/>
        </w:rPr>
        <w:t>5</w:t>
      </w:r>
      <w:r>
        <w:rPr>
          <w:color w:val="231F20"/>
        </w:rPr>
        <w:t>) является примером не- </w:t>
      </w:r>
      <w:r>
        <w:rPr>
          <w:color w:val="231F20"/>
          <w:spacing w:val="-2"/>
        </w:rPr>
        <w:t>изменяемой приватной зависимости — то есть объекта-значения. Все совместные зависимости</w:t>
      </w:r>
      <w:r>
        <w:rPr>
          <w:color w:val="231F20"/>
          <w:spacing w:val="-3"/>
        </w:rPr>
        <w:t> </w:t>
      </w:r>
      <w:r>
        <w:rPr>
          <w:color w:val="231F20"/>
          <w:spacing w:val="-2"/>
        </w:rPr>
        <w:t>изменяемы,</w:t>
      </w:r>
      <w:r>
        <w:rPr>
          <w:color w:val="231F20"/>
          <w:spacing w:val="-3"/>
        </w:rPr>
        <w:t> </w:t>
      </w:r>
      <w:r>
        <w:rPr>
          <w:color w:val="231F20"/>
          <w:spacing w:val="-2"/>
        </w:rPr>
        <w:t>но</w:t>
      </w:r>
      <w:r>
        <w:rPr>
          <w:color w:val="231F20"/>
          <w:spacing w:val="-3"/>
        </w:rPr>
        <w:t> </w:t>
      </w:r>
      <w:r>
        <w:rPr>
          <w:color w:val="231F20"/>
          <w:spacing w:val="-2"/>
        </w:rPr>
        <w:t>чтобы</w:t>
      </w:r>
      <w:r>
        <w:rPr>
          <w:color w:val="231F20"/>
          <w:spacing w:val="-3"/>
        </w:rPr>
        <w:t> </w:t>
      </w:r>
      <w:r>
        <w:rPr>
          <w:color w:val="231F20"/>
          <w:spacing w:val="-2"/>
        </w:rPr>
        <w:t>изменяемая</w:t>
      </w:r>
      <w:r>
        <w:rPr>
          <w:color w:val="231F20"/>
          <w:spacing w:val="-3"/>
        </w:rPr>
        <w:t> </w:t>
      </w:r>
      <w:r>
        <w:rPr>
          <w:color w:val="231F20"/>
          <w:spacing w:val="-2"/>
        </w:rPr>
        <w:t>зависимость</w:t>
      </w:r>
      <w:r>
        <w:rPr>
          <w:color w:val="231F20"/>
          <w:spacing w:val="-3"/>
        </w:rPr>
        <w:t> </w:t>
      </w:r>
      <w:r>
        <w:rPr>
          <w:color w:val="231F20"/>
          <w:spacing w:val="-2"/>
        </w:rPr>
        <w:t>была</w:t>
      </w:r>
      <w:r>
        <w:rPr>
          <w:color w:val="231F20"/>
          <w:spacing w:val="-3"/>
        </w:rPr>
        <w:t> </w:t>
      </w:r>
      <w:r>
        <w:rPr>
          <w:color w:val="231F20"/>
          <w:spacing w:val="-2"/>
        </w:rPr>
        <w:t>совместной,</w:t>
      </w:r>
      <w:r>
        <w:rPr>
          <w:color w:val="231F20"/>
          <w:spacing w:val="-3"/>
        </w:rPr>
        <w:t> </w:t>
      </w:r>
      <w:r>
        <w:rPr>
          <w:color w:val="231F20"/>
          <w:spacing w:val="-2"/>
        </w:rPr>
        <w:t>она </w:t>
      </w:r>
      <w:r>
        <w:rPr>
          <w:color w:val="231F20"/>
        </w:rPr>
        <w:t>должна переиспользоваться тестами.</w:t>
      </w:r>
    </w:p>
    <w:p>
      <w:pPr>
        <w:pStyle w:val="BodyText"/>
        <w:spacing w:before="119"/>
        <w:ind w:left="255"/>
        <w:jc w:val="both"/>
      </w:pPr>
      <w:r>
        <w:rPr>
          <w:color w:val="231F20"/>
        </w:rPr>
        <w:t>Повторю</w:t>
      </w:r>
      <w:r>
        <w:rPr>
          <w:color w:val="231F20"/>
          <w:spacing w:val="-8"/>
        </w:rPr>
        <w:t> </w:t>
      </w:r>
      <w:r>
        <w:rPr>
          <w:color w:val="231F20"/>
        </w:rPr>
        <w:t>таблицу</w:t>
      </w:r>
      <w:r>
        <w:rPr>
          <w:color w:val="231F20"/>
          <w:spacing w:val="-8"/>
        </w:rPr>
        <w:t> </w:t>
      </w:r>
      <w:r>
        <w:rPr>
          <w:color w:val="231F20"/>
        </w:rPr>
        <w:t>2.1</w:t>
      </w:r>
      <w:r>
        <w:rPr>
          <w:color w:val="231F20"/>
          <w:spacing w:val="-8"/>
        </w:rPr>
        <w:t> </w:t>
      </w:r>
      <w:r>
        <w:rPr>
          <w:color w:val="231F20"/>
        </w:rPr>
        <w:t>со</w:t>
      </w:r>
      <w:r>
        <w:rPr>
          <w:color w:val="231F20"/>
          <w:spacing w:val="-8"/>
        </w:rPr>
        <w:t> </w:t>
      </w:r>
      <w:r>
        <w:rPr>
          <w:color w:val="231F20"/>
        </w:rPr>
        <w:t>сводкой</w:t>
      </w:r>
      <w:r>
        <w:rPr>
          <w:color w:val="231F20"/>
          <w:spacing w:val="-8"/>
        </w:rPr>
        <w:t> </w:t>
      </w:r>
      <w:r>
        <w:rPr>
          <w:color w:val="231F20"/>
        </w:rPr>
        <w:t>различий</w:t>
      </w:r>
      <w:r>
        <w:rPr>
          <w:color w:val="231F20"/>
          <w:spacing w:val="-8"/>
        </w:rPr>
        <w:t> </w:t>
      </w:r>
      <w:r>
        <w:rPr>
          <w:color w:val="231F20"/>
        </w:rPr>
        <w:t>между</w:t>
      </w:r>
      <w:r>
        <w:rPr>
          <w:color w:val="231F20"/>
          <w:spacing w:val="-8"/>
        </w:rPr>
        <w:t> </w:t>
      </w:r>
      <w:r>
        <w:rPr>
          <w:color w:val="231F20"/>
          <w:spacing w:val="-2"/>
        </w:rPr>
        <w:t>школами.</w:t>
      </w:r>
    </w:p>
    <w:p>
      <w:pPr>
        <w:pStyle w:val="BodyText"/>
        <w:spacing w:before="3" w:after="1"/>
        <w:rPr>
          <w:sz w:val="8"/>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96"/>
        <w:gridCol w:w="1142"/>
        <w:gridCol w:w="1569"/>
        <w:gridCol w:w="2811"/>
      </w:tblGrid>
      <w:tr>
        <w:trPr>
          <w:trHeight w:val="277" w:hRule="atLeast"/>
        </w:trPr>
        <w:tc>
          <w:tcPr>
            <w:tcW w:w="1896" w:type="dxa"/>
          </w:tcPr>
          <w:p>
            <w:pPr>
              <w:pStyle w:val="TableParagraph"/>
              <w:spacing w:before="0"/>
              <w:ind w:left="0"/>
              <w:rPr>
                <w:rFonts w:ascii="Times New Roman"/>
                <w:sz w:val="18"/>
              </w:rPr>
            </w:pPr>
          </w:p>
        </w:tc>
        <w:tc>
          <w:tcPr>
            <w:tcW w:w="1142" w:type="dxa"/>
          </w:tcPr>
          <w:p>
            <w:pPr>
              <w:pStyle w:val="TableParagraph"/>
              <w:spacing w:before="11"/>
              <w:ind w:left="203"/>
              <w:rPr>
                <w:rFonts w:ascii="Tahoma" w:hAnsi="Tahoma"/>
                <w:b/>
                <w:sz w:val="16"/>
              </w:rPr>
            </w:pPr>
            <w:r>
              <w:rPr>
                <w:rFonts w:ascii="Tahoma" w:hAnsi="Tahoma"/>
                <w:b/>
                <w:color w:val="231F20"/>
                <w:spacing w:val="-2"/>
                <w:sz w:val="16"/>
              </w:rPr>
              <w:t>Изоляция</w:t>
            </w:r>
          </w:p>
        </w:tc>
        <w:tc>
          <w:tcPr>
            <w:tcW w:w="1569" w:type="dxa"/>
          </w:tcPr>
          <w:p>
            <w:pPr>
              <w:pStyle w:val="TableParagraph"/>
              <w:spacing w:before="11"/>
              <w:ind w:left="347"/>
              <w:rPr>
                <w:rFonts w:ascii="Tahoma" w:hAnsi="Tahoma"/>
                <w:b/>
                <w:sz w:val="16"/>
              </w:rPr>
            </w:pPr>
            <w:r>
              <w:rPr>
                <w:rFonts w:ascii="Tahoma" w:hAnsi="Tahoma"/>
                <w:b/>
                <w:color w:val="231F20"/>
                <w:w w:val="90"/>
                <w:sz w:val="16"/>
              </w:rPr>
              <w:t>Юнит</w:t>
            </w:r>
            <w:r>
              <w:rPr>
                <w:rFonts w:ascii="Tahoma" w:hAnsi="Tahoma"/>
                <w:b/>
                <w:color w:val="231F20"/>
                <w:spacing w:val="-6"/>
                <w:w w:val="90"/>
                <w:sz w:val="16"/>
              </w:rPr>
              <w:t> </w:t>
            </w:r>
            <w:r>
              <w:rPr>
                <w:rFonts w:ascii="Tahoma" w:hAnsi="Tahoma"/>
                <w:b/>
                <w:color w:val="231F20"/>
                <w:w w:val="90"/>
                <w:sz w:val="16"/>
              </w:rPr>
              <w:t>—</w:t>
            </w:r>
            <w:r>
              <w:rPr>
                <w:rFonts w:ascii="Tahoma" w:hAnsi="Tahoma"/>
                <w:b/>
                <w:color w:val="231F20"/>
                <w:spacing w:val="-6"/>
                <w:w w:val="90"/>
                <w:sz w:val="16"/>
              </w:rPr>
              <w:t> </w:t>
            </w:r>
            <w:r>
              <w:rPr>
                <w:rFonts w:ascii="Tahoma" w:hAnsi="Tahoma"/>
                <w:b/>
                <w:color w:val="231F20"/>
                <w:spacing w:val="-5"/>
                <w:w w:val="90"/>
                <w:sz w:val="16"/>
              </w:rPr>
              <w:t>это</w:t>
            </w:r>
          </w:p>
        </w:tc>
        <w:tc>
          <w:tcPr>
            <w:tcW w:w="2811" w:type="dxa"/>
          </w:tcPr>
          <w:p>
            <w:pPr>
              <w:pStyle w:val="TableParagraph"/>
              <w:spacing w:before="11"/>
              <w:ind w:left="7"/>
              <w:jc w:val="center"/>
              <w:rPr>
                <w:rFonts w:ascii="Tahoma" w:hAnsi="Tahoma"/>
                <w:b/>
                <w:sz w:val="16"/>
              </w:rPr>
            </w:pPr>
            <w:r>
              <w:rPr>
                <w:rFonts w:ascii="Tahoma" w:hAnsi="Tahoma"/>
                <w:b/>
                <w:color w:val="231F20"/>
                <w:w w:val="90"/>
                <w:sz w:val="16"/>
              </w:rPr>
              <w:t>Использование</w:t>
            </w:r>
            <w:r>
              <w:rPr>
                <w:rFonts w:ascii="Tahoma" w:hAnsi="Tahoma"/>
                <w:b/>
                <w:color w:val="231F20"/>
                <w:spacing w:val="-11"/>
                <w:w w:val="90"/>
                <w:sz w:val="16"/>
              </w:rPr>
              <w:t> </w:t>
            </w:r>
            <w:r>
              <w:rPr>
                <w:rFonts w:ascii="Tahoma" w:hAnsi="Tahoma"/>
                <w:b/>
                <w:color w:val="231F20"/>
                <w:w w:val="90"/>
                <w:sz w:val="16"/>
              </w:rPr>
              <w:t>моков</w:t>
            </w:r>
            <w:r>
              <w:rPr>
                <w:rFonts w:ascii="Tahoma" w:hAnsi="Tahoma"/>
                <w:b/>
                <w:color w:val="231F20"/>
                <w:spacing w:val="-10"/>
                <w:w w:val="90"/>
                <w:sz w:val="16"/>
              </w:rPr>
              <w:t> </w:t>
            </w:r>
            <w:r>
              <w:rPr>
                <w:rFonts w:ascii="Tahoma" w:hAnsi="Tahoma"/>
                <w:b/>
                <w:color w:val="231F20"/>
                <w:spacing w:val="-5"/>
                <w:w w:val="90"/>
                <w:sz w:val="16"/>
              </w:rPr>
              <w:t>для</w:t>
            </w:r>
          </w:p>
        </w:tc>
      </w:tr>
      <w:tr>
        <w:trPr>
          <w:trHeight w:val="434" w:hRule="atLeast"/>
        </w:trPr>
        <w:tc>
          <w:tcPr>
            <w:tcW w:w="1896" w:type="dxa"/>
          </w:tcPr>
          <w:p>
            <w:pPr>
              <w:pStyle w:val="TableParagraph"/>
              <w:rPr>
                <w:sz w:val="17"/>
              </w:rPr>
            </w:pPr>
            <w:r>
              <w:rPr>
                <w:color w:val="231F20"/>
                <w:spacing w:val="2"/>
                <w:w w:val="90"/>
                <w:sz w:val="17"/>
              </w:rPr>
              <w:t>Лондонская</w:t>
            </w:r>
            <w:r>
              <w:rPr>
                <w:color w:val="231F20"/>
                <w:spacing w:val="5"/>
                <w:sz w:val="17"/>
              </w:rPr>
              <w:t> </w:t>
            </w:r>
            <w:r>
              <w:rPr>
                <w:color w:val="231F20"/>
                <w:spacing w:val="-2"/>
                <w:sz w:val="17"/>
              </w:rPr>
              <w:t>школа</w:t>
            </w:r>
          </w:p>
        </w:tc>
        <w:tc>
          <w:tcPr>
            <w:tcW w:w="1142" w:type="dxa"/>
          </w:tcPr>
          <w:p>
            <w:pPr>
              <w:pStyle w:val="TableParagraph"/>
              <w:rPr>
                <w:sz w:val="17"/>
              </w:rPr>
            </w:pPr>
            <w:r>
              <w:rPr>
                <w:color w:val="231F20"/>
                <w:spacing w:val="-2"/>
                <w:sz w:val="17"/>
              </w:rPr>
              <w:t>Юнитов</w:t>
            </w:r>
          </w:p>
        </w:tc>
        <w:tc>
          <w:tcPr>
            <w:tcW w:w="1569" w:type="dxa"/>
          </w:tcPr>
          <w:p>
            <w:pPr>
              <w:pStyle w:val="TableParagraph"/>
              <w:rPr>
                <w:sz w:val="17"/>
              </w:rPr>
            </w:pPr>
            <w:r>
              <w:rPr>
                <w:color w:val="231F20"/>
                <w:spacing w:val="-2"/>
                <w:sz w:val="17"/>
              </w:rPr>
              <w:t>Класс</w:t>
            </w:r>
          </w:p>
        </w:tc>
        <w:tc>
          <w:tcPr>
            <w:tcW w:w="2811" w:type="dxa"/>
          </w:tcPr>
          <w:p>
            <w:pPr>
              <w:pStyle w:val="TableParagraph"/>
              <w:spacing w:line="200" w:lineRule="atLeast" w:before="15"/>
              <w:ind w:left="55"/>
              <w:rPr>
                <w:sz w:val="17"/>
              </w:rPr>
            </w:pPr>
            <w:r>
              <w:rPr>
                <w:color w:val="231F20"/>
                <w:spacing w:val="-6"/>
                <w:sz w:val="17"/>
              </w:rPr>
              <w:t>Коллабораторов</w:t>
            </w:r>
            <w:r>
              <w:rPr>
                <w:color w:val="231F20"/>
                <w:spacing w:val="-16"/>
                <w:sz w:val="17"/>
              </w:rPr>
              <w:t> </w:t>
            </w:r>
            <w:r>
              <w:rPr>
                <w:color w:val="231F20"/>
                <w:spacing w:val="-6"/>
                <w:sz w:val="17"/>
              </w:rPr>
              <w:t>(любых</w:t>
            </w:r>
            <w:r>
              <w:rPr>
                <w:color w:val="231F20"/>
                <w:spacing w:val="-16"/>
                <w:sz w:val="17"/>
              </w:rPr>
              <w:t> </w:t>
            </w:r>
            <w:r>
              <w:rPr>
                <w:color w:val="231F20"/>
                <w:spacing w:val="-6"/>
                <w:sz w:val="17"/>
              </w:rPr>
              <w:t>изменяе- </w:t>
            </w:r>
            <w:r>
              <w:rPr>
                <w:color w:val="231F20"/>
                <w:sz w:val="17"/>
              </w:rPr>
              <w:t>мых</w:t>
            </w:r>
            <w:r>
              <w:rPr>
                <w:color w:val="231F20"/>
                <w:spacing w:val="-16"/>
                <w:sz w:val="17"/>
              </w:rPr>
              <w:t> </w:t>
            </w:r>
            <w:r>
              <w:rPr>
                <w:color w:val="231F20"/>
                <w:sz w:val="17"/>
              </w:rPr>
              <w:t>зависимостей)</w:t>
            </w:r>
          </w:p>
        </w:tc>
      </w:tr>
      <w:tr>
        <w:trPr>
          <w:trHeight w:val="434" w:hRule="atLeast"/>
        </w:trPr>
        <w:tc>
          <w:tcPr>
            <w:tcW w:w="1896" w:type="dxa"/>
          </w:tcPr>
          <w:p>
            <w:pPr>
              <w:pStyle w:val="TableParagraph"/>
              <w:rPr>
                <w:sz w:val="17"/>
              </w:rPr>
            </w:pPr>
            <w:r>
              <w:rPr>
                <w:color w:val="231F20"/>
                <w:w w:val="90"/>
                <w:sz w:val="17"/>
              </w:rPr>
              <w:t>Классическая</w:t>
            </w:r>
            <w:r>
              <w:rPr>
                <w:color w:val="231F20"/>
                <w:spacing w:val="5"/>
                <w:sz w:val="17"/>
              </w:rPr>
              <w:t> </w:t>
            </w:r>
            <w:r>
              <w:rPr>
                <w:color w:val="231F20"/>
                <w:spacing w:val="-2"/>
                <w:sz w:val="17"/>
              </w:rPr>
              <w:t>школа</w:t>
            </w:r>
          </w:p>
        </w:tc>
        <w:tc>
          <w:tcPr>
            <w:tcW w:w="1142" w:type="dxa"/>
          </w:tcPr>
          <w:p>
            <w:pPr>
              <w:pStyle w:val="TableParagraph"/>
              <w:rPr>
                <w:sz w:val="17"/>
              </w:rPr>
            </w:pPr>
            <w:r>
              <w:rPr>
                <w:color w:val="231F20"/>
                <w:w w:val="90"/>
                <w:sz w:val="17"/>
              </w:rPr>
              <w:t>Юнит-</w:t>
            </w:r>
            <w:r>
              <w:rPr>
                <w:color w:val="231F20"/>
                <w:spacing w:val="-2"/>
                <w:sz w:val="17"/>
              </w:rPr>
              <w:t>тестов</w:t>
            </w:r>
          </w:p>
        </w:tc>
        <w:tc>
          <w:tcPr>
            <w:tcW w:w="1569" w:type="dxa"/>
          </w:tcPr>
          <w:p>
            <w:pPr>
              <w:pStyle w:val="TableParagraph"/>
              <w:spacing w:line="200" w:lineRule="atLeast" w:before="15"/>
              <w:rPr>
                <w:sz w:val="17"/>
              </w:rPr>
            </w:pPr>
            <w:r>
              <w:rPr>
                <w:color w:val="231F20"/>
                <w:spacing w:val="-6"/>
                <w:sz w:val="17"/>
              </w:rPr>
              <w:t>Класс</w:t>
            </w:r>
            <w:r>
              <w:rPr>
                <w:color w:val="231F20"/>
                <w:spacing w:val="-16"/>
                <w:sz w:val="17"/>
              </w:rPr>
              <w:t> </w:t>
            </w:r>
            <w:r>
              <w:rPr>
                <w:color w:val="231F20"/>
                <w:spacing w:val="-6"/>
                <w:sz w:val="17"/>
              </w:rPr>
              <w:t>или</w:t>
            </w:r>
            <w:r>
              <w:rPr>
                <w:color w:val="231F20"/>
                <w:spacing w:val="-16"/>
                <w:sz w:val="17"/>
              </w:rPr>
              <w:t> </w:t>
            </w:r>
            <w:r>
              <w:rPr>
                <w:color w:val="231F20"/>
                <w:spacing w:val="-6"/>
                <w:sz w:val="17"/>
              </w:rPr>
              <w:t>набор </w:t>
            </w:r>
            <w:r>
              <w:rPr>
                <w:color w:val="231F20"/>
                <w:spacing w:val="-2"/>
                <w:sz w:val="17"/>
              </w:rPr>
              <w:t>классов</w:t>
            </w:r>
          </w:p>
        </w:tc>
        <w:tc>
          <w:tcPr>
            <w:tcW w:w="2811" w:type="dxa"/>
          </w:tcPr>
          <w:p>
            <w:pPr>
              <w:pStyle w:val="TableParagraph"/>
              <w:ind w:left="7" w:right="115"/>
              <w:jc w:val="center"/>
              <w:rPr>
                <w:sz w:val="17"/>
              </w:rPr>
            </w:pPr>
            <w:r>
              <w:rPr>
                <w:color w:val="231F20"/>
                <w:w w:val="90"/>
                <w:sz w:val="17"/>
              </w:rPr>
              <w:t>Совместных</w:t>
            </w:r>
            <w:r>
              <w:rPr>
                <w:color w:val="231F20"/>
                <w:spacing w:val="5"/>
                <w:sz w:val="17"/>
              </w:rPr>
              <w:t> </w:t>
            </w:r>
            <w:r>
              <w:rPr>
                <w:color w:val="231F20"/>
                <w:w w:val="90"/>
                <w:sz w:val="17"/>
              </w:rPr>
              <w:t>(shared)</w:t>
            </w:r>
            <w:r>
              <w:rPr>
                <w:color w:val="231F20"/>
                <w:spacing w:val="6"/>
                <w:sz w:val="17"/>
              </w:rPr>
              <w:t> </w:t>
            </w:r>
            <w:r>
              <w:rPr>
                <w:color w:val="231F20"/>
                <w:spacing w:val="-2"/>
                <w:w w:val="90"/>
                <w:sz w:val="17"/>
              </w:rPr>
              <w:t>зависимостей</w:t>
            </w:r>
          </w:p>
        </w:tc>
      </w:tr>
    </w:tbl>
    <w:p>
      <w:pPr>
        <w:pStyle w:val="BodyText"/>
        <w:spacing w:line="256" w:lineRule="auto" w:before="178"/>
        <w:ind w:left="255" w:right="112"/>
        <w:jc w:val="both"/>
      </w:pPr>
      <w:r>
        <w:rPr>
          <w:color w:val="231F20"/>
          <w:spacing w:val="-4"/>
        </w:rPr>
        <w:t>Хочу</w:t>
      </w:r>
      <w:r>
        <w:rPr>
          <w:color w:val="231F20"/>
          <w:spacing w:val="-8"/>
        </w:rPr>
        <w:t> </w:t>
      </w:r>
      <w:r>
        <w:rPr>
          <w:color w:val="231F20"/>
          <w:spacing w:val="-4"/>
        </w:rPr>
        <w:t>еще</w:t>
      </w:r>
      <w:r>
        <w:rPr>
          <w:color w:val="231F20"/>
          <w:spacing w:val="-7"/>
        </w:rPr>
        <w:t> </w:t>
      </w:r>
      <w:r>
        <w:rPr>
          <w:color w:val="231F20"/>
          <w:spacing w:val="-4"/>
        </w:rPr>
        <w:t>раз</w:t>
      </w:r>
      <w:r>
        <w:rPr>
          <w:color w:val="231F20"/>
          <w:spacing w:val="-7"/>
        </w:rPr>
        <w:t> </w:t>
      </w:r>
      <w:r>
        <w:rPr>
          <w:color w:val="231F20"/>
          <w:spacing w:val="-4"/>
        </w:rPr>
        <w:t>подчеркнуть</w:t>
      </w:r>
      <w:r>
        <w:rPr>
          <w:color w:val="231F20"/>
          <w:spacing w:val="-7"/>
        </w:rPr>
        <w:t> </w:t>
      </w:r>
      <w:r>
        <w:rPr>
          <w:color w:val="231F20"/>
          <w:spacing w:val="-4"/>
        </w:rPr>
        <w:t>одно</w:t>
      </w:r>
      <w:r>
        <w:rPr>
          <w:color w:val="231F20"/>
          <w:spacing w:val="-7"/>
        </w:rPr>
        <w:t> </w:t>
      </w:r>
      <w:r>
        <w:rPr>
          <w:color w:val="231F20"/>
          <w:spacing w:val="-4"/>
        </w:rPr>
        <w:t>обстоятельство,</w:t>
      </w:r>
      <w:r>
        <w:rPr>
          <w:color w:val="231F20"/>
          <w:spacing w:val="-7"/>
        </w:rPr>
        <w:t> </w:t>
      </w:r>
      <w:r>
        <w:rPr>
          <w:color w:val="231F20"/>
          <w:spacing w:val="-4"/>
        </w:rPr>
        <w:t>касающееся</w:t>
      </w:r>
      <w:r>
        <w:rPr>
          <w:color w:val="231F20"/>
          <w:spacing w:val="-7"/>
        </w:rPr>
        <w:t> </w:t>
      </w:r>
      <w:r>
        <w:rPr>
          <w:color w:val="231F20"/>
          <w:spacing w:val="-4"/>
        </w:rPr>
        <w:t>типов</w:t>
      </w:r>
      <w:r>
        <w:rPr>
          <w:color w:val="231F20"/>
          <w:spacing w:val="-7"/>
        </w:rPr>
        <w:t> </w:t>
      </w:r>
      <w:r>
        <w:rPr>
          <w:color w:val="231F20"/>
          <w:spacing w:val="-4"/>
        </w:rPr>
        <w:t>зависимостей.</w:t>
      </w:r>
      <w:r>
        <w:rPr>
          <w:color w:val="231F20"/>
          <w:spacing w:val="-7"/>
        </w:rPr>
        <w:t> </w:t>
      </w:r>
      <w:r>
        <w:rPr>
          <w:color w:val="231F20"/>
          <w:spacing w:val="-4"/>
        </w:rPr>
        <w:t>Не</w:t>
      </w:r>
      <w:r>
        <w:rPr>
          <w:color w:val="231F20"/>
          <w:spacing w:val="-2"/>
        </w:rPr>
        <w:t> все</w:t>
      </w:r>
      <w:r>
        <w:rPr>
          <w:color w:val="231F20"/>
          <w:spacing w:val="-10"/>
        </w:rPr>
        <w:t> </w:t>
      </w:r>
      <w:r>
        <w:rPr>
          <w:color w:val="231F20"/>
          <w:spacing w:val="-2"/>
        </w:rPr>
        <w:t>внепроцессные</w:t>
      </w:r>
      <w:r>
        <w:rPr>
          <w:color w:val="231F20"/>
          <w:spacing w:val="-9"/>
        </w:rPr>
        <w:t> </w:t>
      </w:r>
      <w:r>
        <w:rPr>
          <w:color w:val="231F20"/>
          <w:spacing w:val="-2"/>
        </w:rPr>
        <w:t>(out-of-process)</w:t>
      </w:r>
      <w:r>
        <w:rPr>
          <w:color w:val="231F20"/>
          <w:spacing w:val="-9"/>
        </w:rPr>
        <w:t> </w:t>
      </w:r>
      <w:r>
        <w:rPr>
          <w:color w:val="231F20"/>
          <w:spacing w:val="-2"/>
        </w:rPr>
        <w:t>зависимости</w:t>
      </w:r>
      <w:r>
        <w:rPr>
          <w:color w:val="231F20"/>
          <w:spacing w:val="-9"/>
        </w:rPr>
        <w:t> </w:t>
      </w:r>
      <w:r>
        <w:rPr>
          <w:color w:val="231F20"/>
          <w:spacing w:val="-2"/>
        </w:rPr>
        <w:t>относятся</w:t>
      </w:r>
      <w:r>
        <w:rPr>
          <w:color w:val="231F20"/>
          <w:spacing w:val="-9"/>
        </w:rPr>
        <w:t> </w:t>
      </w:r>
      <w:r>
        <w:rPr>
          <w:color w:val="231F20"/>
          <w:spacing w:val="-2"/>
        </w:rPr>
        <w:t>к</w:t>
      </w:r>
      <w:r>
        <w:rPr>
          <w:color w:val="231F20"/>
          <w:spacing w:val="-9"/>
        </w:rPr>
        <w:t> </w:t>
      </w:r>
      <w:r>
        <w:rPr>
          <w:color w:val="231F20"/>
          <w:spacing w:val="-2"/>
        </w:rPr>
        <w:t>категории</w:t>
      </w:r>
      <w:r>
        <w:rPr>
          <w:color w:val="231F20"/>
          <w:spacing w:val="-9"/>
        </w:rPr>
        <w:t> </w:t>
      </w:r>
      <w:r>
        <w:rPr>
          <w:color w:val="231F20"/>
          <w:spacing w:val="-2"/>
        </w:rPr>
        <w:t>совместных </w:t>
      </w:r>
      <w:r>
        <w:rPr>
          <w:color w:val="231F20"/>
          <w:spacing w:val="-4"/>
        </w:rPr>
        <w:t>(shared) зависимостей. Совместная зависимость почти всегда работает вне </w:t>
      </w:r>
      <w:r>
        <w:rPr>
          <w:color w:val="231F20"/>
          <w:spacing w:val="-4"/>
        </w:rPr>
        <w:t>процесса</w:t>
      </w:r>
      <w:r>
        <w:rPr>
          <w:color w:val="231F20"/>
        </w:rPr>
        <w:t> приложения, но обратное неверно (рис. 2.5). Чтобы внепроцессная зависимость </w:t>
      </w:r>
      <w:r>
        <w:rPr>
          <w:color w:val="231F20"/>
          <w:spacing w:val="-2"/>
        </w:rPr>
        <w:t>была</w:t>
      </w:r>
      <w:r>
        <w:rPr>
          <w:color w:val="231F20"/>
          <w:spacing w:val="-8"/>
        </w:rPr>
        <w:t> </w:t>
      </w:r>
      <w:r>
        <w:rPr>
          <w:color w:val="231F20"/>
          <w:spacing w:val="-2"/>
        </w:rPr>
        <w:t>совместной,</w:t>
      </w:r>
      <w:r>
        <w:rPr>
          <w:color w:val="231F20"/>
          <w:spacing w:val="-8"/>
        </w:rPr>
        <w:t> </w:t>
      </w:r>
      <w:r>
        <w:rPr>
          <w:color w:val="231F20"/>
          <w:spacing w:val="-2"/>
        </w:rPr>
        <w:t>она</w:t>
      </w:r>
      <w:r>
        <w:rPr>
          <w:color w:val="231F20"/>
          <w:spacing w:val="-8"/>
        </w:rPr>
        <w:t> </w:t>
      </w:r>
      <w:r>
        <w:rPr>
          <w:color w:val="231F20"/>
          <w:spacing w:val="-2"/>
        </w:rPr>
        <w:t>должна</w:t>
      </w:r>
      <w:r>
        <w:rPr>
          <w:color w:val="231F20"/>
          <w:spacing w:val="-8"/>
        </w:rPr>
        <w:t> </w:t>
      </w:r>
      <w:r>
        <w:rPr>
          <w:color w:val="231F20"/>
          <w:spacing w:val="-2"/>
        </w:rPr>
        <w:t>предоставлять</w:t>
      </w:r>
      <w:r>
        <w:rPr>
          <w:color w:val="231F20"/>
          <w:spacing w:val="-8"/>
        </w:rPr>
        <w:t> </w:t>
      </w:r>
      <w:r>
        <w:rPr>
          <w:color w:val="231F20"/>
          <w:spacing w:val="-2"/>
        </w:rPr>
        <w:t>средства,</w:t>
      </w:r>
      <w:r>
        <w:rPr>
          <w:color w:val="231F20"/>
          <w:spacing w:val="-8"/>
        </w:rPr>
        <w:t> </w:t>
      </w:r>
      <w:r>
        <w:rPr>
          <w:color w:val="231F20"/>
          <w:spacing w:val="-2"/>
        </w:rPr>
        <w:t>при</w:t>
      </w:r>
      <w:r>
        <w:rPr>
          <w:color w:val="231F20"/>
          <w:spacing w:val="-8"/>
        </w:rPr>
        <w:t> </w:t>
      </w:r>
      <w:r>
        <w:rPr>
          <w:color w:val="231F20"/>
          <w:spacing w:val="-2"/>
        </w:rPr>
        <w:t>помощи</w:t>
      </w:r>
      <w:r>
        <w:rPr>
          <w:color w:val="231F20"/>
          <w:spacing w:val="-8"/>
        </w:rPr>
        <w:t> </w:t>
      </w:r>
      <w:r>
        <w:rPr>
          <w:color w:val="231F20"/>
          <w:spacing w:val="-2"/>
        </w:rPr>
        <w:t>которых</w:t>
      </w:r>
      <w:r>
        <w:rPr>
          <w:color w:val="231F20"/>
          <w:spacing w:val="-8"/>
        </w:rPr>
        <w:t> </w:t>
      </w:r>
      <w:r>
        <w:rPr>
          <w:color w:val="231F20"/>
          <w:spacing w:val="-2"/>
        </w:rPr>
        <w:t>юнит- </w:t>
      </w:r>
      <w:r>
        <w:rPr>
          <w:color w:val="231F20"/>
        </w:rPr>
        <w:t>тесты могут взаимодействовать друг с другом. Такое взаимодействие осущест- вляется</w:t>
      </w:r>
      <w:r>
        <w:rPr>
          <w:color w:val="231F20"/>
          <w:spacing w:val="27"/>
        </w:rPr>
        <w:t> </w:t>
      </w:r>
      <w:r>
        <w:rPr>
          <w:color w:val="231F20"/>
        </w:rPr>
        <w:t>путем</w:t>
      </w:r>
      <w:r>
        <w:rPr>
          <w:color w:val="231F20"/>
          <w:spacing w:val="27"/>
        </w:rPr>
        <w:t> </w:t>
      </w:r>
      <w:r>
        <w:rPr>
          <w:color w:val="231F20"/>
        </w:rPr>
        <w:t>изменения</w:t>
      </w:r>
      <w:r>
        <w:rPr>
          <w:color w:val="231F20"/>
          <w:spacing w:val="27"/>
        </w:rPr>
        <w:t> </w:t>
      </w:r>
      <w:r>
        <w:rPr>
          <w:color w:val="231F20"/>
        </w:rPr>
        <w:t>внутреннего</w:t>
      </w:r>
      <w:r>
        <w:rPr>
          <w:color w:val="231F20"/>
          <w:spacing w:val="28"/>
        </w:rPr>
        <w:t> </w:t>
      </w:r>
      <w:r>
        <w:rPr>
          <w:color w:val="231F20"/>
        </w:rPr>
        <w:t>состояния</w:t>
      </w:r>
      <w:r>
        <w:rPr>
          <w:color w:val="231F20"/>
          <w:spacing w:val="27"/>
        </w:rPr>
        <w:t> </w:t>
      </w:r>
      <w:r>
        <w:rPr>
          <w:color w:val="231F20"/>
        </w:rPr>
        <w:t>зависимости.</w:t>
      </w:r>
      <w:r>
        <w:rPr>
          <w:color w:val="231F20"/>
          <w:spacing w:val="27"/>
        </w:rPr>
        <w:t> </w:t>
      </w:r>
      <w:r>
        <w:rPr>
          <w:color w:val="231F20"/>
          <w:spacing w:val="-2"/>
        </w:rPr>
        <w:t>Неизменяемая</w:t>
      </w:r>
    </w:p>
    <w:p>
      <w:pPr>
        <w:pStyle w:val="BodyText"/>
        <w:rPr>
          <w:sz w:val="18"/>
        </w:rPr>
      </w:pPr>
    </w:p>
    <w:p>
      <w:pPr>
        <w:pStyle w:val="BodyText"/>
        <w:spacing w:before="48"/>
        <w:rPr>
          <w:sz w:val="18"/>
        </w:rPr>
      </w:pPr>
    </w:p>
    <w:p>
      <w:pPr>
        <w:tabs>
          <w:tab w:pos="2897" w:val="left" w:leader="none"/>
          <w:tab w:pos="4613" w:val="left" w:leader="none"/>
        </w:tabs>
        <w:spacing w:before="0"/>
        <w:ind w:left="183" w:right="0" w:firstLine="0"/>
        <w:jc w:val="center"/>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7622656">
                <wp:simplePos x="0" y="0"/>
                <wp:positionH relativeFrom="page">
                  <wp:posOffset>1043767</wp:posOffset>
                </wp:positionH>
                <wp:positionV relativeFrom="paragraph">
                  <wp:posOffset>232121</wp:posOffset>
                </wp:positionV>
                <wp:extent cx="3522979" cy="1965960"/>
                <wp:effectExtent l="0" t="0" r="0" b="0"/>
                <wp:wrapTopAndBottom/>
                <wp:docPr id="254" name="Group 254"/>
                <wp:cNvGraphicFramePr>
                  <a:graphicFrameLocks/>
                </wp:cNvGraphicFramePr>
                <a:graphic>
                  <a:graphicData uri="http://schemas.microsoft.com/office/word/2010/wordprocessingGroup">
                    <wpg:wgp>
                      <wpg:cNvPr id="254" name="Group 254"/>
                      <wpg:cNvGrpSpPr/>
                      <wpg:grpSpPr>
                        <a:xfrm>
                          <a:off x="0" y="0"/>
                          <a:ext cx="3522979" cy="1965960"/>
                          <a:chExt cx="3522979" cy="1965960"/>
                        </a:xfrm>
                      </wpg:grpSpPr>
                      <pic:pic>
                        <pic:nvPicPr>
                          <pic:cNvPr id="255" name="Image 255"/>
                          <pic:cNvPicPr/>
                        </pic:nvPicPr>
                        <pic:blipFill>
                          <a:blip r:embed="rId47" cstate="print"/>
                          <a:stretch>
                            <a:fillRect/>
                          </a:stretch>
                        </pic:blipFill>
                        <pic:spPr>
                          <a:xfrm>
                            <a:off x="0" y="0"/>
                            <a:ext cx="3522620" cy="1965366"/>
                          </a:xfrm>
                          <a:prstGeom prst="rect">
                            <a:avLst/>
                          </a:prstGeom>
                        </pic:spPr>
                      </pic:pic>
                      <wps:wsp>
                        <wps:cNvPr id="256" name="Textbox 256"/>
                        <wps:cNvSpPr txBox="1"/>
                        <wps:spPr>
                          <a:xfrm>
                            <a:off x="725586" y="921271"/>
                            <a:ext cx="614680" cy="257175"/>
                          </a:xfrm>
                          <a:prstGeom prst="rect">
                            <a:avLst/>
                          </a:prstGeom>
                        </wps:spPr>
                        <wps:txbx>
                          <w:txbxContent>
                            <w:p>
                              <w:pPr>
                                <w:spacing w:line="254" w:lineRule="auto" w:before="13"/>
                                <w:ind w:left="0" w:right="18" w:firstLine="0"/>
                                <w:jc w:val="left"/>
                                <w:rPr>
                                  <w:rFonts w:ascii="Microsoft Sans Serif" w:hAnsi="Microsoft Sans Serif"/>
                                  <w:sz w:val="16"/>
                                </w:rPr>
                              </w:pPr>
                              <w:r>
                                <w:rPr>
                                  <w:rFonts w:ascii="Microsoft Sans Serif" w:hAnsi="Microsoft Sans Serif"/>
                                  <w:color w:val="231F20"/>
                                  <w:spacing w:val="-2"/>
                                  <w:sz w:val="16"/>
                                </w:rPr>
                                <w:t>Совместные зависимости</w:t>
                              </w:r>
                            </w:p>
                          </w:txbxContent>
                        </wps:txbx>
                        <wps:bodyPr wrap="square" lIns="0" tIns="0" rIns="0" bIns="0" rtlCol="0">
                          <a:noAutofit/>
                        </wps:bodyPr>
                      </wps:wsp>
                      <wps:wsp>
                        <wps:cNvPr id="257" name="Textbox 257"/>
                        <wps:cNvSpPr txBox="1"/>
                        <wps:spPr>
                          <a:xfrm>
                            <a:off x="2147845" y="921271"/>
                            <a:ext cx="763270" cy="257175"/>
                          </a:xfrm>
                          <a:prstGeom prst="rect">
                            <a:avLst/>
                          </a:prstGeom>
                        </wps:spPr>
                        <wps:txbx>
                          <w:txbxContent>
                            <w:p>
                              <w:pPr>
                                <w:spacing w:line="254" w:lineRule="auto" w:before="13"/>
                                <w:ind w:left="139" w:right="18" w:hanging="140"/>
                                <w:jc w:val="left"/>
                                <w:rPr>
                                  <w:rFonts w:ascii="Microsoft Sans Serif" w:hAnsi="Microsoft Sans Serif"/>
                                  <w:sz w:val="16"/>
                                </w:rPr>
                              </w:pPr>
                              <w:r>
                                <w:rPr>
                                  <w:rFonts w:ascii="Microsoft Sans Serif" w:hAnsi="Microsoft Sans Serif"/>
                                  <w:color w:val="231F20"/>
                                  <w:spacing w:val="-2"/>
                                  <w:sz w:val="16"/>
                                </w:rPr>
                                <w:t>Внепроцессные зависимости</w:t>
                              </w:r>
                            </w:p>
                          </w:txbxContent>
                        </wps:txbx>
                        <wps:bodyPr wrap="square" lIns="0" tIns="0" rIns="0" bIns="0" rtlCol="0">
                          <a:noAutofit/>
                        </wps:bodyPr>
                      </wps:wsp>
                    </wpg:wgp>
                  </a:graphicData>
                </a:graphic>
              </wp:anchor>
            </w:drawing>
          </mc:Choice>
          <mc:Fallback>
            <w:pict>
              <v:group style="position:absolute;margin-left:82.186401pt;margin-top:18.277250pt;width:277.4pt;height:154.8pt;mso-position-horizontal-relative:page;mso-position-vertical-relative:paragraph;z-index:-15693824;mso-wrap-distance-left:0;mso-wrap-distance-right:0" id="docshapegroup191" coordorigin="1644,366" coordsize="5548,3096">
                <v:shape style="position:absolute;left:1643;top:365;width:5548;height:3096" type="#_x0000_t75" id="docshape192" stroked="false">
                  <v:imagedata r:id="rId47" o:title=""/>
                </v:shape>
                <v:shape style="position:absolute;left:2786;top:1816;width:968;height:405" type="#_x0000_t202" id="docshape193" filled="false" stroked="false">
                  <v:textbox inset="0,0,0,0">
                    <w:txbxContent>
                      <w:p>
                        <w:pPr>
                          <w:spacing w:line="254" w:lineRule="auto" w:before="13"/>
                          <w:ind w:left="0" w:right="18" w:firstLine="0"/>
                          <w:jc w:val="left"/>
                          <w:rPr>
                            <w:rFonts w:ascii="Microsoft Sans Serif" w:hAnsi="Microsoft Sans Serif"/>
                            <w:sz w:val="16"/>
                          </w:rPr>
                        </w:pPr>
                        <w:r>
                          <w:rPr>
                            <w:rFonts w:ascii="Microsoft Sans Serif" w:hAnsi="Microsoft Sans Serif"/>
                            <w:color w:val="231F20"/>
                            <w:spacing w:val="-2"/>
                            <w:sz w:val="16"/>
                          </w:rPr>
                          <w:t>Совместные зависимости</w:t>
                        </w:r>
                      </w:p>
                    </w:txbxContent>
                  </v:textbox>
                  <w10:wrap type="none"/>
                </v:shape>
                <v:shape style="position:absolute;left:5026;top:1816;width:1202;height:405" type="#_x0000_t202" id="docshape194" filled="false" stroked="false">
                  <v:textbox inset="0,0,0,0">
                    <w:txbxContent>
                      <w:p>
                        <w:pPr>
                          <w:spacing w:line="254" w:lineRule="auto" w:before="13"/>
                          <w:ind w:left="139" w:right="18" w:hanging="140"/>
                          <w:jc w:val="left"/>
                          <w:rPr>
                            <w:rFonts w:ascii="Microsoft Sans Serif" w:hAnsi="Microsoft Sans Serif"/>
                            <w:sz w:val="16"/>
                          </w:rPr>
                        </w:pPr>
                        <w:r>
                          <w:rPr>
                            <w:rFonts w:ascii="Microsoft Sans Serif" w:hAnsi="Microsoft Sans Serif"/>
                            <w:color w:val="231F20"/>
                            <w:spacing w:val="-2"/>
                            <w:sz w:val="16"/>
                          </w:rPr>
                          <w:t>Внепроцессные зависимости</w:t>
                        </w:r>
                      </w:p>
                    </w:txbxContent>
                  </v:textbox>
                  <w10:wrap type="none"/>
                </v:shape>
                <w10:wrap type="topAndBottom"/>
              </v:group>
            </w:pict>
          </mc:Fallback>
        </mc:AlternateContent>
      </w:r>
      <w:r>
        <w:rPr>
          <w:rFonts w:ascii="Arial Black" w:hAnsi="Arial Black"/>
          <w:color w:val="231F20"/>
          <w:spacing w:val="-2"/>
          <w:w w:val="80"/>
          <w:sz w:val="18"/>
        </w:rPr>
        <w:t>Одиночка</w:t>
      </w:r>
      <w:r>
        <w:rPr>
          <w:rFonts w:ascii="Arial Black" w:hAnsi="Arial Black"/>
          <w:color w:val="231F20"/>
          <w:sz w:val="18"/>
        </w:rPr>
        <w:tab/>
      </w:r>
      <w:r>
        <w:rPr>
          <w:rFonts w:ascii="Arial Black" w:hAnsi="Arial Black"/>
          <w:color w:val="231F20"/>
          <w:w w:val="65"/>
          <w:position w:val="9"/>
          <w:sz w:val="18"/>
        </w:rPr>
        <w:t>База</w:t>
      </w:r>
      <w:r>
        <w:rPr>
          <w:rFonts w:ascii="Arial Black" w:hAnsi="Arial Black"/>
          <w:color w:val="231F20"/>
          <w:spacing w:val="-4"/>
          <w:position w:val="9"/>
          <w:sz w:val="18"/>
        </w:rPr>
        <w:t> </w:t>
      </w:r>
      <w:r>
        <w:rPr>
          <w:rFonts w:ascii="Arial Black" w:hAnsi="Arial Black"/>
          <w:color w:val="231F20"/>
          <w:spacing w:val="-2"/>
          <w:w w:val="80"/>
          <w:position w:val="9"/>
          <w:sz w:val="18"/>
        </w:rPr>
        <w:t>данных</w:t>
      </w:r>
      <w:r>
        <w:rPr>
          <w:rFonts w:ascii="Arial Black" w:hAnsi="Arial Black"/>
          <w:color w:val="231F20"/>
          <w:position w:val="9"/>
          <w:sz w:val="18"/>
        </w:rPr>
        <w:tab/>
      </w:r>
      <w:r>
        <w:rPr>
          <w:rFonts w:ascii="Arial Black" w:hAnsi="Arial Black"/>
          <w:color w:val="231F20"/>
          <w:w w:val="70"/>
          <w:sz w:val="18"/>
        </w:rPr>
        <w:t>Сервис</w:t>
      </w:r>
      <w:r>
        <w:rPr>
          <w:rFonts w:ascii="Arial Black" w:hAnsi="Arial Black"/>
          <w:color w:val="231F20"/>
          <w:spacing w:val="-1"/>
          <w:sz w:val="18"/>
        </w:rPr>
        <w:t> </w:t>
      </w:r>
      <w:r>
        <w:rPr>
          <w:rFonts w:ascii="Arial Black" w:hAnsi="Arial Black"/>
          <w:color w:val="231F20"/>
          <w:w w:val="70"/>
          <w:sz w:val="18"/>
        </w:rPr>
        <w:t>API</w:t>
      </w:r>
      <w:r>
        <w:rPr>
          <w:rFonts w:ascii="Arial Black" w:hAnsi="Arial Black"/>
          <w:color w:val="231F20"/>
          <w:sz w:val="18"/>
        </w:rPr>
        <w:t> </w:t>
      </w:r>
      <w:r>
        <w:rPr>
          <w:rFonts w:ascii="Arial Black" w:hAnsi="Arial Black"/>
          <w:color w:val="231F20"/>
          <w:w w:val="70"/>
          <w:sz w:val="18"/>
        </w:rPr>
        <w:t>только</w:t>
      </w:r>
      <w:r>
        <w:rPr>
          <w:rFonts w:ascii="Arial Black" w:hAnsi="Arial Black"/>
          <w:color w:val="231F20"/>
          <w:spacing w:val="-1"/>
          <w:sz w:val="18"/>
        </w:rPr>
        <w:t> </w:t>
      </w:r>
      <w:r>
        <w:rPr>
          <w:rFonts w:ascii="Arial Black" w:hAnsi="Arial Black"/>
          <w:color w:val="231F20"/>
          <w:w w:val="70"/>
          <w:sz w:val="18"/>
        </w:rPr>
        <w:t>для</w:t>
      </w:r>
      <w:r>
        <w:rPr>
          <w:rFonts w:ascii="Arial Black" w:hAnsi="Arial Black"/>
          <w:color w:val="231F20"/>
          <w:sz w:val="18"/>
        </w:rPr>
        <w:t> </w:t>
      </w:r>
      <w:r>
        <w:rPr>
          <w:rFonts w:ascii="Arial Black" w:hAnsi="Arial Black"/>
          <w:color w:val="231F20"/>
          <w:spacing w:val="-2"/>
          <w:w w:val="70"/>
          <w:sz w:val="18"/>
        </w:rPr>
        <w:t>чтения</w:t>
      </w:r>
    </w:p>
    <w:p>
      <w:pPr>
        <w:spacing w:line="256" w:lineRule="auto" w:before="153"/>
        <w:ind w:left="526" w:right="382" w:firstLine="0"/>
        <w:jc w:val="center"/>
        <w:rPr>
          <w:rFonts w:ascii="Trebuchet MS" w:hAnsi="Trebuchet MS"/>
          <w:sz w:val="16"/>
        </w:rPr>
      </w:pPr>
      <w:r>
        <w:rPr>
          <w:rFonts w:ascii="Tahoma" w:hAnsi="Tahoma"/>
          <w:b/>
          <w:color w:val="231F20"/>
          <w:w w:val="90"/>
          <w:sz w:val="16"/>
        </w:rPr>
        <w:t>Рис. 2.5. </w:t>
      </w:r>
      <w:r>
        <w:rPr>
          <w:rFonts w:ascii="Trebuchet MS" w:hAnsi="Trebuchet MS"/>
          <w:color w:val="231F20"/>
          <w:w w:val="90"/>
          <w:sz w:val="16"/>
        </w:rPr>
        <w:t>Отношение между совместными и внепроцессными зависимостями. Пример совместной,</w:t>
      </w:r>
      <w:r>
        <w:rPr>
          <w:rFonts w:ascii="Trebuchet MS" w:hAnsi="Trebuchet MS"/>
          <w:color w:val="231F20"/>
          <w:spacing w:val="40"/>
          <w:sz w:val="16"/>
        </w:rPr>
        <w:t> </w:t>
      </w:r>
      <w:r>
        <w:rPr>
          <w:rFonts w:ascii="Trebuchet MS" w:hAnsi="Trebuchet MS"/>
          <w:color w:val="231F20"/>
          <w:spacing w:val="-2"/>
          <w:sz w:val="16"/>
        </w:rPr>
        <w:t>но</w:t>
      </w:r>
      <w:r>
        <w:rPr>
          <w:rFonts w:ascii="Trebuchet MS" w:hAnsi="Trebuchet MS"/>
          <w:color w:val="231F20"/>
          <w:spacing w:val="-15"/>
          <w:sz w:val="16"/>
        </w:rPr>
        <w:t> </w:t>
      </w:r>
      <w:r>
        <w:rPr>
          <w:rFonts w:ascii="Trebuchet MS" w:hAnsi="Trebuchet MS"/>
          <w:color w:val="231F20"/>
          <w:spacing w:val="-2"/>
          <w:sz w:val="16"/>
        </w:rPr>
        <w:t>не</w:t>
      </w:r>
      <w:r>
        <w:rPr>
          <w:rFonts w:ascii="Trebuchet MS" w:hAnsi="Trebuchet MS"/>
          <w:color w:val="231F20"/>
          <w:spacing w:val="-15"/>
          <w:sz w:val="16"/>
        </w:rPr>
        <w:t> </w:t>
      </w:r>
      <w:r>
        <w:rPr>
          <w:rFonts w:ascii="Trebuchet MS" w:hAnsi="Trebuchet MS"/>
          <w:color w:val="231F20"/>
          <w:spacing w:val="-2"/>
          <w:sz w:val="16"/>
        </w:rPr>
        <w:t>внепроцессной</w:t>
      </w:r>
      <w:r>
        <w:rPr>
          <w:rFonts w:ascii="Trebuchet MS" w:hAnsi="Trebuchet MS"/>
          <w:color w:val="231F20"/>
          <w:spacing w:val="-15"/>
          <w:sz w:val="16"/>
        </w:rPr>
        <w:t> </w:t>
      </w:r>
      <w:r>
        <w:rPr>
          <w:rFonts w:ascii="Trebuchet MS" w:hAnsi="Trebuchet MS"/>
          <w:color w:val="231F20"/>
          <w:spacing w:val="-2"/>
          <w:sz w:val="16"/>
        </w:rPr>
        <w:t>зависимости</w:t>
      </w:r>
      <w:r>
        <w:rPr>
          <w:rFonts w:ascii="Trebuchet MS" w:hAnsi="Trebuchet MS"/>
          <w:color w:val="231F20"/>
          <w:spacing w:val="-15"/>
          <w:sz w:val="16"/>
        </w:rPr>
        <w:t> </w:t>
      </w:r>
      <w:r>
        <w:rPr>
          <w:rFonts w:ascii="Trebuchet MS" w:hAnsi="Trebuchet MS"/>
          <w:color w:val="231F20"/>
          <w:spacing w:val="-2"/>
          <w:sz w:val="16"/>
        </w:rPr>
        <w:t>—</w:t>
      </w:r>
      <w:r>
        <w:rPr>
          <w:rFonts w:ascii="Trebuchet MS" w:hAnsi="Trebuchet MS"/>
          <w:color w:val="231F20"/>
          <w:spacing w:val="-15"/>
          <w:sz w:val="16"/>
        </w:rPr>
        <w:t> </w:t>
      </w:r>
      <w:r>
        <w:rPr>
          <w:rFonts w:ascii="Trebuchet MS" w:hAnsi="Trebuchet MS"/>
          <w:color w:val="231F20"/>
          <w:spacing w:val="-2"/>
          <w:sz w:val="16"/>
        </w:rPr>
        <w:t>одиночка</w:t>
      </w:r>
      <w:r>
        <w:rPr>
          <w:rFonts w:ascii="Trebuchet MS" w:hAnsi="Trebuchet MS"/>
          <w:color w:val="231F20"/>
          <w:spacing w:val="-15"/>
          <w:sz w:val="16"/>
        </w:rPr>
        <w:t> </w:t>
      </w:r>
      <w:r>
        <w:rPr>
          <w:rFonts w:ascii="Trebuchet MS" w:hAnsi="Trebuchet MS"/>
          <w:color w:val="231F20"/>
          <w:spacing w:val="-2"/>
          <w:sz w:val="16"/>
        </w:rPr>
        <w:t>(экземпляр,</w:t>
      </w:r>
      <w:r>
        <w:rPr>
          <w:rFonts w:ascii="Trebuchet MS" w:hAnsi="Trebuchet MS"/>
          <w:color w:val="231F20"/>
          <w:spacing w:val="-15"/>
          <w:sz w:val="16"/>
        </w:rPr>
        <w:t> </w:t>
      </w:r>
      <w:r>
        <w:rPr>
          <w:rFonts w:ascii="Trebuchet MS" w:hAnsi="Trebuchet MS"/>
          <w:color w:val="231F20"/>
          <w:spacing w:val="-2"/>
          <w:sz w:val="16"/>
        </w:rPr>
        <w:t>переиспользуемый</w:t>
      </w:r>
      <w:r>
        <w:rPr>
          <w:rFonts w:ascii="Trebuchet MS" w:hAnsi="Trebuchet MS"/>
          <w:color w:val="231F20"/>
          <w:spacing w:val="-15"/>
          <w:sz w:val="16"/>
        </w:rPr>
        <w:t> </w:t>
      </w:r>
      <w:r>
        <w:rPr>
          <w:rFonts w:ascii="Trebuchet MS" w:hAnsi="Trebuchet MS"/>
          <w:color w:val="231F20"/>
          <w:spacing w:val="-2"/>
          <w:sz w:val="16"/>
        </w:rPr>
        <w:t>всеми</w:t>
      </w:r>
      <w:r>
        <w:rPr>
          <w:rFonts w:ascii="Trebuchet MS" w:hAnsi="Trebuchet MS"/>
          <w:color w:val="231F20"/>
          <w:spacing w:val="-15"/>
          <w:sz w:val="16"/>
        </w:rPr>
        <w:t> </w:t>
      </w:r>
      <w:r>
        <w:rPr>
          <w:rFonts w:ascii="Trebuchet MS" w:hAnsi="Trebuchet MS"/>
          <w:color w:val="231F20"/>
          <w:spacing w:val="-2"/>
          <w:sz w:val="16"/>
        </w:rPr>
        <w:t>тестами) </w:t>
      </w:r>
      <w:r>
        <w:rPr>
          <w:rFonts w:ascii="Trebuchet MS" w:hAnsi="Trebuchet MS"/>
          <w:color w:val="231F20"/>
          <w:spacing w:val="-4"/>
          <w:sz w:val="16"/>
        </w:rPr>
        <w:t>или</w:t>
      </w:r>
      <w:r>
        <w:rPr>
          <w:rFonts w:ascii="Trebuchet MS" w:hAnsi="Trebuchet MS"/>
          <w:color w:val="231F20"/>
          <w:spacing w:val="-12"/>
          <w:sz w:val="16"/>
        </w:rPr>
        <w:t> </w:t>
      </w:r>
      <w:r>
        <w:rPr>
          <w:rFonts w:ascii="Trebuchet MS" w:hAnsi="Trebuchet MS"/>
          <w:color w:val="231F20"/>
          <w:spacing w:val="-4"/>
          <w:sz w:val="16"/>
        </w:rPr>
        <w:t>статическое</w:t>
      </w:r>
      <w:r>
        <w:rPr>
          <w:rFonts w:ascii="Trebuchet MS" w:hAnsi="Trebuchet MS"/>
          <w:color w:val="231F20"/>
          <w:spacing w:val="-12"/>
          <w:sz w:val="16"/>
        </w:rPr>
        <w:t> </w:t>
      </w:r>
      <w:r>
        <w:rPr>
          <w:rFonts w:ascii="Trebuchet MS" w:hAnsi="Trebuchet MS"/>
          <w:color w:val="231F20"/>
          <w:spacing w:val="-4"/>
          <w:sz w:val="16"/>
        </w:rPr>
        <w:t>поле</w:t>
      </w:r>
      <w:r>
        <w:rPr>
          <w:rFonts w:ascii="Trebuchet MS" w:hAnsi="Trebuchet MS"/>
          <w:color w:val="231F20"/>
          <w:spacing w:val="-12"/>
          <w:sz w:val="16"/>
        </w:rPr>
        <w:t> </w:t>
      </w:r>
      <w:r>
        <w:rPr>
          <w:rFonts w:ascii="Trebuchet MS" w:hAnsi="Trebuchet MS"/>
          <w:color w:val="231F20"/>
          <w:spacing w:val="-4"/>
          <w:sz w:val="16"/>
        </w:rPr>
        <w:t>класса.</w:t>
      </w:r>
      <w:r>
        <w:rPr>
          <w:rFonts w:ascii="Trebuchet MS" w:hAnsi="Trebuchet MS"/>
          <w:color w:val="231F20"/>
          <w:spacing w:val="-12"/>
          <w:sz w:val="16"/>
        </w:rPr>
        <w:t> </w:t>
      </w:r>
      <w:r>
        <w:rPr>
          <w:rFonts w:ascii="Trebuchet MS" w:hAnsi="Trebuchet MS"/>
          <w:color w:val="231F20"/>
          <w:spacing w:val="-4"/>
          <w:sz w:val="16"/>
        </w:rPr>
        <w:t>База</w:t>
      </w:r>
      <w:r>
        <w:rPr>
          <w:rFonts w:ascii="Trebuchet MS" w:hAnsi="Trebuchet MS"/>
          <w:color w:val="231F20"/>
          <w:spacing w:val="-12"/>
          <w:sz w:val="16"/>
        </w:rPr>
        <w:t> </w:t>
      </w:r>
      <w:r>
        <w:rPr>
          <w:rFonts w:ascii="Trebuchet MS" w:hAnsi="Trebuchet MS"/>
          <w:color w:val="231F20"/>
          <w:spacing w:val="-4"/>
          <w:sz w:val="16"/>
        </w:rPr>
        <w:t>данных</w:t>
      </w:r>
      <w:r>
        <w:rPr>
          <w:rFonts w:ascii="Trebuchet MS" w:hAnsi="Trebuchet MS"/>
          <w:color w:val="231F20"/>
          <w:spacing w:val="-12"/>
          <w:sz w:val="16"/>
        </w:rPr>
        <w:t> </w:t>
      </w:r>
      <w:r>
        <w:rPr>
          <w:rFonts w:ascii="Trebuchet MS" w:hAnsi="Trebuchet MS"/>
          <w:color w:val="231F20"/>
          <w:spacing w:val="-4"/>
          <w:sz w:val="16"/>
        </w:rPr>
        <w:t>является</w:t>
      </w:r>
      <w:r>
        <w:rPr>
          <w:rFonts w:ascii="Trebuchet MS" w:hAnsi="Trebuchet MS"/>
          <w:color w:val="231F20"/>
          <w:spacing w:val="-12"/>
          <w:sz w:val="16"/>
        </w:rPr>
        <w:t> </w:t>
      </w:r>
      <w:r>
        <w:rPr>
          <w:rFonts w:ascii="Trebuchet MS" w:hAnsi="Trebuchet MS"/>
          <w:color w:val="231F20"/>
          <w:spacing w:val="-4"/>
          <w:sz w:val="16"/>
        </w:rPr>
        <w:t>совместной</w:t>
      </w:r>
      <w:r>
        <w:rPr>
          <w:rFonts w:ascii="Trebuchet MS" w:hAnsi="Trebuchet MS"/>
          <w:color w:val="231F20"/>
          <w:spacing w:val="-12"/>
          <w:sz w:val="16"/>
        </w:rPr>
        <w:t> </w:t>
      </w:r>
      <w:r>
        <w:rPr>
          <w:rFonts w:ascii="Trebuchet MS" w:hAnsi="Trebuchet MS"/>
          <w:color w:val="231F20"/>
          <w:spacing w:val="-4"/>
          <w:sz w:val="16"/>
        </w:rPr>
        <w:t>и</w:t>
      </w:r>
      <w:r>
        <w:rPr>
          <w:rFonts w:ascii="Trebuchet MS" w:hAnsi="Trebuchet MS"/>
          <w:color w:val="231F20"/>
          <w:spacing w:val="-12"/>
          <w:sz w:val="16"/>
        </w:rPr>
        <w:t> </w:t>
      </w:r>
      <w:r>
        <w:rPr>
          <w:rFonts w:ascii="Trebuchet MS" w:hAnsi="Trebuchet MS"/>
          <w:color w:val="231F20"/>
          <w:spacing w:val="-4"/>
          <w:sz w:val="16"/>
        </w:rPr>
        <w:t>внепроцессной</w:t>
      </w:r>
      <w:r>
        <w:rPr>
          <w:rFonts w:ascii="Trebuchet MS" w:hAnsi="Trebuchet MS"/>
          <w:color w:val="231F20"/>
          <w:spacing w:val="-12"/>
          <w:sz w:val="16"/>
        </w:rPr>
        <w:t> </w:t>
      </w:r>
      <w:r>
        <w:rPr>
          <w:rFonts w:ascii="Trebuchet MS" w:hAnsi="Trebuchet MS"/>
          <w:color w:val="231F20"/>
          <w:spacing w:val="-4"/>
          <w:sz w:val="16"/>
        </w:rPr>
        <w:t>—</w:t>
      </w:r>
      <w:r>
        <w:rPr>
          <w:rFonts w:ascii="Trebuchet MS" w:hAnsi="Trebuchet MS"/>
          <w:color w:val="231F20"/>
          <w:spacing w:val="-12"/>
          <w:sz w:val="16"/>
        </w:rPr>
        <w:t> </w:t>
      </w:r>
      <w:r>
        <w:rPr>
          <w:rFonts w:ascii="Trebuchet MS" w:hAnsi="Trebuchet MS"/>
          <w:color w:val="231F20"/>
          <w:spacing w:val="-4"/>
          <w:sz w:val="16"/>
        </w:rPr>
        <w:t>она</w:t>
      </w:r>
      <w:r>
        <w:rPr>
          <w:rFonts w:ascii="Trebuchet MS" w:hAnsi="Trebuchet MS"/>
          <w:color w:val="231F20"/>
          <w:spacing w:val="-12"/>
          <w:sz w:val="16"/>
        </w:rPr>
        <w:t> </w:t>
      </w:r>
      <w:r>
        <w:rPr>
          <w:rFonts w:ascii="Trebuchet MS" w:hAnsi="Trebuchet MS"/>
          <w:color w:val="231F20"/>
          <w:spacing w:val="-4"/>
          <w:sz w:val="16"/>
        </w:rPr>
        <w:t>работает</w:t>
      </w:r>
    </w:p>
    <w:p>
      <w:pPr>
        <w:spacing w:line="259" w:lineRule="auto" w:before="3"/>
        <w:ind w:left="365" w:right="221" w:firstLine="0"/>
        <w:jc w:val="center"/>
        <w:rPr>
          <w:rFonts w:ascii="Trebuchet MS" w:hAnsi="Trebuchet MS"/>
          <w:sz w:val="16"/>
        </w:rPr>
      </w:pPr>
      <w:r>
        <w:rPr>
          <w:rFonts w:ascii="Trebuchet MS" w:hAnsi="Trebuchet MS"/>
          <w:color w:val="231F20"/>
          <w:spacing w:val="-6"/>
          <w:sz w:val="16"/>
        </w:rPr>
        <w:t>за пределами процесса приложения и является изменяемой. API только для чтения — внепроцессная, </w:t>
      </w:r>
      <w:r>
        <w:rPr>
          <w:rFonts w:ascii="Trebuchet MS" w:hAnsi="Trebuchet MS"/>
          <w:color w:val="231F20"/>
          <w:spacing w:val="-4"/>
          <w:sz w:val="16"/>
        </w:rPr>
        <w:t>но</w:t>
      </w:r>
      <w:r>
        <w:rPr>
          <w:rFonts w:ascii="Trebuchet MS" w:hAnsi="Trebuchet MS"/>
          <w:color w:val="231F20"/>
          <w:spacing w:val="-12"/>
          <w:sz w:val="16"/>
        </w:rPr>
        <w:t> </w:t>
      </w:r>
      <w:r>
        <w:rPr>
          <w:rFonts w:ascii="Trebuchet MS" w:hAnsi="Trebuchet MS"/>
          <w:color w:val="231F20"/>
          <w:spacing w:val="-4"/>
          <w:sz w:val="16"/>
        </w:rPr>
        <w:t>не</w:t>
      </w:r>
      <w:r>
        <w:rPr>
          <w:rFonts w:ascii="Trebuchet MS" w:hAnsi="Trebuchet MS"/>
          <w:color w:val="231F20"/>
          <w:spacing w:val="-12"/>
          <w:sz w:val="16"/>
        </w:rPr>
        <w:t> </w:t>
      </w:r>
      <w:r>
        <w:rPr>
          <w:rFonts w:ascii="Trebuchet MS" w:hAnsi="Trebuchet MS"/>
          <w:color w:val="231F20"/>
          <w:spacing w:val="-4"/>
          <w:sz w:val="16"/>
        </w:rPr>
        <w:t>совместная</w:t>
      </w:r>
      <w:r>
        <w:rPr>
          <w:rFonts w:ascii="Trebuchet MS" w:hAnsi="Trebuchet MS"/>
          <w:color w:val="231F20"/>
          <w:spacing w:val="-12"/>
          <w:sz w:val="16"/>
        </w:rPr>
        <w:t> </w:t>
      </w:r>
      <w:r>
        <w:rPr>
          <w:rFonts w:ascii="Trebuchet MS" w:hAnsi="Trebuchet MS"/>
          <w:color w:val="231F20"/>
          <w:spacing w:val="-4"/>
          <w:sz w:val="16"/>
        </w:rPr>
        <w:t>зависимость,</w:t>
      </w:r>
      <w:r>
        <w:rPr>
          <w:rFonts w:ascii="Trebuchet MS" w:hAnsi="Trebuchet MS"/>
          <w:color w:val="231F20"/>
          <w:spacing w:val="-12"/>
          <w:sz w:val="16"/>
        </w:rPr>
        <w:t> </w:t>
      </w:r>
      <w:r>
        <w:rPr>
          <w:rFonts w:ascii="Trebuchet MS" w:hAnsi="Trebuchet MS"/>
          <w:color w:val="231F20"/>
          <w:spacing w:val="-4"/>
          <w:sz w:val="16"/>
        </w:rPr>
        <w:t>потому</w:t>
      </w:r>
      <w:r>
        <w:rPr>
          <w:rFonts w:ascii="Trebuchet MS" w:hAnsi="Trebuchet MS"/>
          <w:color w:val="231F20"/>
          <w:spacing w:val="-12"/>
          <w:sz w:val="16"/>
        </w:rPr>
        <w:t> </w:t>
      </w:r>
      <w:r>
        <w:rPr>
          <w:rFonts w:ascii="Trebuchet MS" w:hAnsi="Trebuchet MS"/>
          <w:color w:val="231F20"/>
          <w:spacing w:val="-4"/>
          <w:sz w:val="16"/>
        </w:rPr>
        <w:t>что</w:t>
      </w:r>
      <w:r>
        <w:rPr>
          <w:rFonts w:ascii="Trebuchet MS" w:hAnsi="Trebuchet MS"/>
          <w:color w:val="231F20"/>
          <w:spacing w:val="-12"/>
          <w:sz w:val="16"/>
        </w:rPr>
        <w:t> </w:t>
      </w:r>
      <w:r>
        <w:rPr>
          <w:rFonts w:ascii="Trebuchet MS" w:hAnsi="Trebuchet MS"/>
          <w:color w:val="231F20"/>
          <w:spacing w:val="-4"/>
          <w:sz w:val="16"/>
        </w:rPr>
        <w:t>тесты</w:t>
      </w:r>
      <w:r>
        <w:rPr>
          <w:rFonts w:ascii="Trebuchet MS" w:hAnsi="Trebuchet MS"/>
          <w:color w:val="231F20"/>
          <w:spacing w:val="-12"/>
          <w:sz w:val="16"/>
        </w:rPr>
        <w:t> </w:t>
      </w:r>
      <w:r>
        <w:rPr>
          <w:rFonts w:ascii="Trebuchet MS" w:hAnsi="Trebuchet MS"/>
          <w:color w:val="231F20"/>
          <w:spacing w:val="-4"/>
          <w:sz w:val="16"/>
        </w:rPr>
        <w:t>не</w:t>
      </w:r>
      <w:r>
        <w:rPr>
          <w:rFonts w:ascii="Trebuchet MS" w:hAnsi="Trebuchet MS"/>
          <w:color w:val="231F20"/>
          <w:spacing w:val="-12"/>
          <w:sz w:val="16"/>
        </w:rPr>
        <w:t> </w:t>
      </w:r>
      <w:r>
        <w:rPr>
          <w:rFonts w:ascii="Trebuchet MS" w:hAnsi="Trebuchet MS"/>
          <w:color w:val="231F20"/>
          <w:spacing w:val="-4"/>
          <w:sz w:val="16"/>
        </w:rPr>
        <w:t>могут</w:t>
      </w:r>
      <w:r>
        <w:rPr>
          <w:rFonts w:ascii="Trebuchet MS" w:hAnsi="Trebuchet MS"/>
          <w:color w:val="231F20"/>
          <w:spacing w:val="-12"/>
          <w:sz w:val="16"/>
        </w:rPr>
        <w:t> </w:t>
      </w:r>
      <w:r>
        <w:rPr>
          <w:rFonts w:ascii="Trebuchet MS" w:hAnsi="Trebuchet MS"/>
          <w:color w:val="231F20"/>
          <w:spacing w:val="-4"/>
          <w:sz w:val="16"/>
        </w:rPr>
        <w:t>ее</w:t>
      </w:r>
      <w:r>
        <w:rPr>
          <w:rFonts w:ascii="Trebuchet MS" w:hAnsi="Trebuchet MS"/>
          <w:color w:val="231F20"/>
          <w:spacing w:val="-12"/>
          <w:sz w:val="16"/>
        </w:rPr>
        <w:t> </w:t>
      </w:r>
      <w:r>
        <w:rPr>
          <w:rFonts w:ascii="Trebuchet MS" w:hAnsi="Trebuchet MS"/>
          <w:color w:val="231F20"/>
          <w:spacing w:val="-4"/>
          <w:sz w:val="16"/>
        </w:rPr>
        <w:t>изменить,</w:t>
      </w:r>
      <w:r>
        <w:rPr>
          <w:rFonts w:ascii="Trebuchet MS" w:hAnsi="Trebuchet MS"/>
          <w:color w:val="231F20"/>
          <w:spacing w:val="-12"/>
          <w:sz w:val="16"/>
        </w:rPr>
        <w:t> </w:t>
      </w:r>
      <w:r>
        <w:rPr>
          <w:rFonts w:ascii="Trebuchet MS" w:hAnsi="Trebuchet MS"/>
          <w:color w:val="231F20"/>
          <w:spacing w:val="-4"/>
          <w:sz w:val="16"/>
        </w:rPr>
        <w:t>а</w:t>
      </w:r>
      <w:r>
        <w:rPr>
          <w:rFonts w:ascii="Trebuchet MS" w:hAnsi="Trebuchet MS"/>
          <w:color w:val="231F20"/>
          <w:spacing w:val="-12"/>
          <w:sz w:val="16"/>
        </w:rPr>
        <w:t> </w:t>
      </w:r>
      <w:r>
        <w:rPr>
          <w:rFonts w:ascii="Trebuchet MS" w:hAnsi="Trebuchet MS"/>
          <w:color w:val="231F20"/>
          <w:spacing w:val="-4"/>
          <w:sz w:val="16"/>
        </w:rPr>
        <w:t>следовательно,</w:t>
      </w:r>
    </w:p>
    <w:p>
      <w:pPr>
        <w:spacing w:line="184" w:lineRule="exact" w:before="0"/>
        <w:ind w:left="1446" w:right="1305" w:firstLine="0"/>
        <w:jc w:val="center"/>
        <w:rPr>
          <w:rFonts w:ascii="Trebuchet MS" w:hAnsi="Trebuchet MS"/>
          <w:sz w:val="16"/>
        </w:rPr>
      </w:pPr>
      <w:r>
        <w:rPr>
          <w:rFonts w:ascii="Trebuchet MS" w:hAnsi="Trebuchet MS"/>
          <w:color w:val="231F20"/>
          <w:w w:val="90"/>
          <w:sz w:val="16"/>
        </w:rPr>
        <w:t>не</w:t>
      </w:r>
      <w:r>
        <w:rPr>
          <w:rFonts w:ascii="Trebuchet MS" w:hAnsi="Trebuchet MS"/>
          <w:color w:val="231F20"/>
          <w:spacing w:val="-2"/>
          <w:sz w:val="16"/>
        </w:rPr>
        <w:t> </w:t>
      </w:r>
      <w:r>
        <w:rPr>
          <w:rFonts w:ascii="Trebuchet MS" w:hAnsi="Trebuchet MS"/>
          <w:color w:val="231F20"/>
          <w:w w:val="90"/>
          <w:sz w:val="16"/>
        </w:rPr>
        <w:t>могут</w:t>
      </w:r>
      <w:r>
        <w:rPr>
          <w:rFonts w:ascii="Trebuchet MS" w:hAnsi="Trebuchet MS"/>
          <w:color w:val="231F20"/>
          <w:spacing w:val="-2"/>
          <w:sz w:val="16"/>
        </w:rPr>
        <w:t> </w:t>
      </w:r>
      <w:r>
        <w:rPr>
          <w:rFonts w:ascii="Trebuchet MS" w:hAnsi="Trebuchet MS"/>
          <w:color w:val="231F20"/>
          <w:w w:val="90"/>
          <w:sz w:val="16"/>
        </w:rPr>
        <w:t>влиять</w:t>
      </w:r>
      <w:r>
        <w:rPr>
          <w:rFonts w:ascii="Trebuchet MS" w:hAnsi="Trebuchet MS"/>
          <w:color w:val="231F20"/>
          <w:spacing w:val="-1"/>
          <w:sz w:val="16"/>
        </w:rPr>
        <w:t> </w:t>
      </w:r>
      <w:r>
        <w:rPr>
          <w:rFonts w:ascii="Trebuchet MS" w:hAnsi="Trebuchet MS"/>
          <w:color w:val="231F20"/>
          <w:w w:val="90"/>
          <w:sz w:val="16"/>
        </w:rPr>
        <w:t>друг</w:t>
      </w:r>
      <w:r>
        <w:rPr>
          <w:rFonts w:ascii="Trebuchet MS" w:hAnsi="Trebuchet MS"/>
          <w:color w:val="231F20"/>
          <w:spacing w:val="-2"/>
          <w:sz w:val="16"/>
        </w:rPr>
        <w:t> </w:t>
      </w:r>
      <w:r>
        <w:rPr>
          <w:rFonts w:ascii="Trebuchet MS" w:hAnsi="Trebuchet MS"/>
          <w:color w:val="231F20"/>
          <w:w w:val="90"/>
          <w:sz w:val="16"/>
        </w:rPr>
        <w:t>на</w:t>
      </w:r>
      <w:r>
        <w:rPr>
          <w:rFonts w:ascii="Trebuchet MS" w:hAnsi="Trebuchet MS"/>
          <w:color w:val="231F20"/>
          <w:spacing w:val="-1"/>
          <w:sz w:val="16"/>
        </w:rPr>
        <w:t> </w:t>
      </w:r>
      <w:r>
        <w:rPr>
          <w:rFonts w:ascii="Trebuchet MS" w:hAnsi="Trebuchet MS"/>
          <w:color w:val="231F20"/>
          <w:spacing w:val="-2"/>
          <w:w w:val="90"/>
          <w:sz w:val="16"/>
        </w:rPr>
        <w:t>друга</w:t>
      </w:r>
    </w:p>
    <w:p>
      <w:pPr>
        <w:spacing w:after="0" w:line="184" w:lineRule="exact"/>
        <w:jc w:val="center"/>
        <w:rPr>
          <w:rFonts w:ascii="Trebuchet MS" w:hAnsi="Trebuchet MS"/>
          <w:sz w:val="16"/>
        </w:rPr>
        <w:sectPr>
          <w:pgSz w:w="9360" w:h="13210"/>
          <w:pgMar w:header="846" w:footer="0" w:top="1140" w:bottom="280" w:left="708" w:right="850"/>
        </w:sectPr>
      </w:pPr>
    </w:p>
    <w:p>
      <w:pPr>
        <w:pStyle w:val="BodyText"/>
        <w:spacing w:before="122"/>
        <w:rPr>
          <w:rFonts w:ascii="Trebuchet MS"/>
        </w:rPr>
      </w:pPr>
    </w:p>
    <w:p>
      <w:pPr>
        <w:pStyle w:val="BodyText"/>
        <w:spacing w:line="254" w:lineRule="auto"/>
        <w:ind w:left="255" w:right="110"/>
        <w:jc w:val="both"/>
      </w:pPr>
      <w:bookmarkStart w:name="2.3. Сравнение классической и лондонской" w:id="68"/>
      <w:bookmarkEnd w:id="68"/>
      <w:r>
        <w:rPr/>
      </w:r>
      <w:bookmarkStart w:name="_bookmark25" w:id="69"/>
      <w:bookmarkEnd w:id="69"/>
      <w:r>
        <w:rPr/>
      </w:r>
      <w:r>
        <w:rPr>
          <w:color w:val="231F20"/>
          <w:spacing w:val="-4"/>
        </w:rPr>
        <w:t>внепроцессная зависимость не предоставляет таких средств. Тесты просто не могут</w:t>
      </w:r>
      <w:r>
        <w:rPr>
          <w:color w:val="231F20"/>
        </w:rPr>
        <w:t> ничего изменить в ней и таким образом не могут повлиять на работу друг друга.</w:t>
      </w:r>
    </w:p>
    <w:p>
      <w:pPr>
        <w:pStyle w:val="BodyText"/>
        <w:spacing w:line="254" w:lineRule="auto" w:before="96"/>
        <w:ind w:left="255" w:right="106"/>
        <w:jc w:val="both"/>
      </w:pPr>
      <w:r>
        <w:rPr>
          <w:color w:val="231F20"/>
        </w:rPr>
        <w:t>Например,</w:t>
      </w:r>
      <w:r>
        <w:rPr>
          <w:color w:val="231F20"/>
          <w:spacing w:val="-3"/>
        </w:rPr>
        <w:t> </w:t>
      </w:r>
      <w:r>
        <w:rPr>
          <w:color w:val="231F20"/>
        </w:rPr>
        <w:t>если</w:t>
      </w:r>
      <w:r>
        <w:rPr>
          <w:color w:val="231F20"/>
          <w:spacing w:val="-3"/>
        </w:rPr>
        <w:t> </w:t>
      </w:r>
      <w:r>
        <w:rPr>
          <w:color w:val="231F20"/>
        </w:rPr>
        <w:t>где-то</w:t>
      </w:r>
      <w:r>
        <w:rPr>
          <w:color w:val="231F20"/>
          <w:spacing w:val="-3"/>
        </w:rPr>
        <w:t> </w:t>
      </w:r>
      <w:r>
        <w:rPr>
          <w:color w:val="231F20"/>
        </w:rPr>
        <w:t>существует</w:t>
      </w:r>
      <w:r>
        <w:rPr>
          <w:color w:val="231F20"/>
          <w:spacing w:val="-3"/>
        </w:rPr>
        <w:t> </w:t>
      </w:r>
      <w:r>
        <w:rPr>
          <w:color w:val="231F20"/>
        </w:rPr>
        <w:t>API,</w:t>
      </w:r>
      <w:r>
        <w:rPr>
          <w:color w:val="231F20"/>
          <w:spacing w:val="-3"/>
        </w:rPr>
        <w:t> </w:t>
      </w:r>
      <w:r>
        <w:rPr>
          <w:color w:val="231F20"/>
        </w:rPr>
        <w:t>возвращающий</w:t>
      </w:r>
      <w:r>
        <w:rPr>
          <w:color w:val="231F20"/>
          <w:spacing w:val="-3"/>
        </w:rPr>
        <w:t> </w:t>
      </w:r>
      <w:r>
        <w:rPr>
          <w:color w:val="231F20"/>
        </w:rPr>
        <w:t>каталог</w:t>
      </w:r>
      <w:r>
        <w:rPr>
          <w:color w:val="231F20"/>
          <w:spacing w:val="-3"/>
        </w:rPr>
        <w:t> </w:t>
      </w:r>
      <w:r>
        <w:rPr>
          <w:color w:val="231F20"/>
        </w:rPr>
        <w:t>всех</w:t>
      </w:r>
      <w:r>
        <w:rPr>
          <w:color w:val="231F20"/>
          <w:spacing w:val="-3"/>
        </w:rPr>
        <w:t> </w:t>
      </w:r>
      <w:r>
        <w:rPr>
          <w:color w:val="231F20"/>
        </w:rPr>
        <w:t>товаров,</w:t>
      </w:r>
      <w:r>
        <w:rPr>
          <w:color w:val="231F20"/>
          <w:spacing w:val="-3"/>
        </w:rPr>
        <w:t> </w:t>
      </w:r>
      <w:r>
        <w:rPr>
          <w:color w:val="231F20"/>
        </w:rPr>
        <w:t>про- даваемых организацией, это не может считаться совместной зависимостью, при </w:t>
      </w:r>
      <w:r>
        <w:rPr>
          <w:color w:val="231F20"/>
          <w:spacing w:val="-4"/>
        </w:rPr>
        <w:t>условии что этот API не предоставляет функциональности для изменения каталога.</w:t>
      </w:r>
      <w:r>
        <w:rPr>
          <w:color w:val="231F20"/>
          <w:spacing w:val="-2"/>
        </w:rPr>
        <w:t> Такая</w:t>
      </w:r>
      <w:r>
        <w:rPr>
          <w:color w:val="231F20"/>
          <w:spacing w:val="-10"/>
        </w:rPr>
        <w:t> </w:t>
      </w:r>
      <w:r>
        <w:rPr>
          <w:color w:val="231F20"/>
          <w:spacing w:val="-2"/>
        </w:rPr>
        <w:t>зависимость</w:t>
      </w:r>
      <w:r>
        <w:rPr>
          <w:color w:val="231F20"/>
          <w:spacing w:val="-9"/>
        </w:rPr>
        <w:t> </w:t>
      </w:r>
      <w:r>
        <w:rPr>
          <w:color w:val="231F20"/>
          <w:spacing w:val="-2"/>
        </w:rPr>
        <w:t>является</w:t>
      </w:r>
      <w:r>
        <w:rPr>
          <w:color w:val="231F20"/>
          <w:spacing w:val="-9"/>
        </w:rPr>
        <w:t> </w:t>
      </w:r>
      <w:r>
        <w:rPr>
          <w:color w:val="231F20"/>
          <w:spacing w:val="-2"/>
        </w:rPr>
        <w:t>нестабильной</w:t>
      </w:r>
      <w:r>
        <w:rPr>
          <w:color w:val="231F20"/>
          <w:spacing w:val="-9"/>
        </w:rPr>
        <w:t> </w:t>
      </w:r>
      <w:r>
        <w:rPr>
          <w:color w:val="231F20"/>
          <w:spacing w:val="-2"/>
        </w:rPr>
        <w:t>(volatile)</w:t>
      </w:r>
      <w:r>
        <w:rPr>
          <w:color w:val="231F20"/>
          <w:spacing w:val="-9"/>
        </w:rPr>
        <w:t> </w:t>
      </w:r>
      <w:r>
        <w:rPr>
          <w:color w:val="231F20"/>
          <w:spacing w:val="-2"/>
        </w:rPr>
        <w:t>и</w:t>
      </w:r>
      <w:r>
        <w:rPr>
          <w:color w:val="231F20"/>
          <w:spacing w:val="-9"/>
        </w:rPr>
        <w:t> </w:t>
      </w:r>
      <w:r>
        <w:rPr>
          <w:color w:val="231F20"/>
          <w:spacing w:val="-2"/>
        </w:rPr>
        <w:t>внепроцессной,</w:t>
      </w:r>
      <w:r>
        <w:rPr>
          <w:color w:val="231F20"/>
          <w:spacing w:val="-9"/>
        </w:rPr>
        <w:t> </w:t>
      </w:r>
      <w:r>
        <w:rPr>
          <w:color w:val="231F20"/>
          <w:spacing w:val="-2"/>
        </w:rPr>
        <w:t>но</w:t>
      </w:r>
      <w:r>
        <w:rPr>
          <w:color w:val="231F20"/>
          <w:spacing w:val="-9"/>
        </w:rPr>
        <w:t> </w:t>
      </w:r>
      <w:r>
        <w:rPr>
          <w:color w:val="231F20"/>
          <w:spacing w:val="-2"/>
        </w:rPr>
        <w:t>поскольку </w:t>
      </w:r>
      <w:r>
        <w:rPr>
          <w:color w:val="231F20"/>
        </w:rPr>
        <w:t>тесты</w:t>
      </w:r>
      <w:r>
        <w:rPr>
          <w:color w:val="231F20"/>
          <w:spacing w:val="-2"/>
        </w:rPr>
        <w:t> </w:t>
      </w:r>
      <w:r>
        <w:rPr>
          <w:color w:val="231F20"/>
        </w:rPr>
        <w:t>не</w:t>
      </w:r>
      <w:r>
        <w:rPr>
          <w:color w:val="231F20"/>
          <w:spacing w:val="-2"/>
        </w:rPr>
        <w:t> </w:t>
      </w:r>
      <w:r>
        <w:rPr>
          <w:color w:val="231F20"/>
        </w:rPr>
        <w:t>могут</w:t>
      </w:r>
      <w:r>
        <w:rPr>
          <w:color w:val="231F20"/>
          <w:spacing w:val="-2"/>
        </w:rPr>
        <w:t> </w:t>
      </w:r>
      <w:r>
        <w:rPr>
          <w:color w:val="231F20"/>
        </w:rPr>
        <w:t>изменить</w:t>
      </w:r>
      <w:r>
        <w:rPr>
          <w:color w:val="231F20"/>
          <w:spacing w:val="-2"/>
        </w:rPr>
        <w:t> </w:t>
      </w:r>
      <w:r>
        <w:rPr>
          <w:color w:val="231F20"/>
        </w:rPr>
        <w:t>возвращаемые</w:t>
      </w:r>
      <w:r>
        <w:rPr>
          <w:color w:val="231F20"/>
          <w:spacing w:val="-2"/>
        </w:rPr>
        <w:t> </w:t>
      </w:r>
      <w:r>
        <w:rPr>
          <w:color w:val="231F20"/>
        </w:rPr>
        <w:t>ею</w:t>
      </w:r>
      <w:r>
        <w:rPr>
          <w:color w:val="231F20"/>
          <w:spacing w:val="-2"/>
        </w:rPr>
        <w:t> </w:t>
      </w:r>
      <w:r>
        <w:rPr>
          <w:color w:val="231F20"/>
        </w:rPr>
        <w:t>данные,</w:t>
      </w:r>
      <w:r>
        <w:rPr>
          <w:color w:val="231F20"/>
          <w:spacing w:val="-2"/>
        </w:rPr>
        <w:t> </w:t>
      </w:r>
      <w:r>
        <w:rPr>
          <w:color w:val="231F20"/>
        </w:rPr>
        <w:t>она</w:t>
      </w:r>
      <w:r>
        <w:rPr>
          <w:color w:val="231F20"/>
          <w:spacing w:val="-2"/>
        </w:rPr>
        <w:t> </w:t>
      </w:r>
      <w:r>
        <w:rPr>
          <w:color w:val="231F20"/>
        </w:rPr>
        <w:t>не</w:t>
      </w:r>
      <w:r>
        <w:rPr>
          <w:color w:val="231F20"/>
          <w:spacing w:val="-2"/>
        </w:rPr>
        <w:t> </w:t>
      </w:r>
      <w:r>
        <w:rPr>
          <w:color w:val="231F20"/>
        </w:rPr>
        <w:t>является</w:t>
      </w:r>
      <w:r>
        <w:rPr>
          <w:color w:val="231F20"/>
          <w:spacing w:val="-2"/>
        </w:rPr>
        <w:t> </w:t>
      </w:r>
      <w:r>
        <w:rPr>
          <w:color w:val="231F20"/>
        </w:rPr>
        <w:t>совместной. Это</w:t>
      </w:r>
      <w:r>
        <w:rPr>
          <w:color w:val="231F20"/>
          <w:spacing w:val="-2"/>
        </w:rPr>
        <w:t> </w:t>
      </w:r>
      <w:r>
        <w:rPr>
          <w:color w:val="231F20"/>
        </w:rPr>
        <w:t>не</w:t>
      </w:r>
      <w:r>
        <w:rPr>
          <w:color w:val="231F20"/>
          <w:spacing w:val="-2"/>
        </w:rPr>
        <w:t> </w:t>
      </w:r>
      <w:r>
        <w:rPr>
          <w:color w:val="231F20"/>
        </w:rPr>
        <w:t>означает,</w:t>
      </w:r>
      <w:r>
        <w:rPr>
          <w:color w:val="231F20"/>
          <w:spacing w:val="-2"/>
        </w:rPr>
        <w:t> </w:t>
      </w:r>
      <w:r>
        <w:rPr>
          <w:color w:val="231F20"/>
        </w:rPr>
        <w:t>что</w:t>
      </w:r>
      <w:r>
        <w:rPr>
          <w:color w:val="231F20"/>
          <w:spacing w:val="-2"/>
        </w:rPr>
        <w:t> </w:t>
      </w:r>
      <w:r>
        <w:rPr>
          <w:color w:val="231F20"/>
        </w:rPr>
        <w:t>такая</w:t>
      </w:r>
      <w:r>
        <w:rPr>
          <w:color w:val="231F20"/>
          <w:spacing w:val="-2"/>
        </w:rPr>
        <w:t> </w:t>
      </w:r>
      <w:r>
        <w:rPr>
          <w:color w:val="231F20"/>
        </w:rPr>
        <w:t>зависимость</w:t>
      </w:r>
      <w:r>
        <w:rPr>
          <w:color w:val="231F20"/>
          <w:spacing w:val="-2"/>
        </w:rPr>
        <w:t> </w:t>
      </w:r>
      <w:r>
        <w:rPr>
          <w:color w:val="231F20"/>
        </w:rPr>
        <w:t>должна</w:t>
      </w:r>
      <w:r>
        <w:rPr>
          <w:color w:val="231F20"/>
          <w:spacing w:val="-2"/>
        </w:rPr>
        <w:t> </w:t>
      </w:r>
      <w:r>
        <w:rPr>
          <w:color w:val="231F20"/>
        </w:rPr>
        <w:t>использоваться</w:t>
      </w:r>
      <w:r>
        <w:rPr>
          <w:color w:val="231F20"/>
          <w:spacing w:val="-2"/>
        </w:rPr>
        <w:t> </w:t>
      </w:r>
      <w:r>
        <w:rPr>
          <w:color w:val="231F20"/>
        </w:rPr>
        <w:t>как</w:t>
      </w:r>
      <w:r>
        <w:rPr>
          <w:color w:val="231F20"/>
          <w:spacing w:val="-2"/>
        </w:rPr>
        <w:t> </w:t>
      </w:r>
      <w:r>
        <w:rPr>
          <w:color w:val="231F20"/>
        </w:rPr>
        <w:t>есть</w:t>
      </w:r>
      <w:r>
        <w:rPr>
          <w:color w:val="231F20"/>
          <w:spacing w:val="-2"/>
        </w:rPr>
        <w:t> </w:t>
      </w:r>
      <w:r>
        <w:rPr>
          <w:color w:val="231F20"/>
        </w:rPr>
        <w:t>в</w:t>
      </w:r>
      <w:r>
        <w:rPr>
          <w:color w:val="231F20"/>
          <w:spacing w:val="-4"/>
        </w:rPr>
        <w:t> </w:t>
      </w:r>
      <w:r>
        <w:rPr>
          <w:color w:val="231F20"/>
        </w:rPr>
        <w:t>тестах. </w:t>
      </w:r>
      <w:r>
        <w:rPr>
          <w:color w:val="231F20"/>
          <w:spacing w:val="-4"/>
        </w:rPr>
        <w:t>В большинстве случаев ее все равно нужно заменять на мок для ускорения теста. Но</w:t>
      </w:r>
      <w:r>
        <w:rPr>
          <w:color w:val="231F20"/>
          <w:spacing w:val="-2"/>
        </w:rPr>
        <w:t> если</w:t>
      </w:r>
      <w:r>
        <w:rPr>
          <w:color w:val="231F20"/>
          <w:spacing w:val="-10"/>
        </w:rPr>
        <w:t> </w:t>
      </w:r>
      <w:r>
        <w:rPr>
          <w:color w:val="231F20"/>
          <w:spacing w:val="-2"/>
        </w:rPr>
        <w:t>внепроцессная</w:t>
      </w:r>
      <w:r>
        <w:rPr>
          <w:color w:val="231F20"/>
          <w:spacing w:val="-9"/>
        </w:rPr>
        <w:t> </w:t>
      </w:r>
      <w:r>
        <w:rPr>
          <w:color w:val="231F20"/>
          <w:spacing w:val="-2"/>
        </w:rPr>
        <w:t>зависимость</w:t>
      </w:r>
      <w:r>
        <w:rPr>
          <w:color w:val="231F20"/>
          <w:spacing w:val="-9"/>
        </w:rPr>
        <w:t> </w:t>
      </w:r>
      <w:r>
        <w:rPr>
          <w:color w:val="231F20"/>
          <w:spacing w:val="-2"/>
        </w:rPr>
        <w:t>достаточно</w:t>
      </w:r>
      <w:r>
        <w:rPr>
          <w:color w:val="231F20"/>
          <w:spacing w:val="-9"/>
        </w:rPr>
        <w:t> </w:t>
      </w:r>
      <w:r>
        <w:rPr>
          <w:color w:val="231F20"/>
          <w:spacing w:val="-2"/>
        </w:rPr>
        <w:t>быстра</w:t>
      </w:r>
      <w:r>
        <w:rPr>
          <w:color w:val="231F20"/>
          <w:spacing w:val="-9"/>
        </w:rPr>
        <w:t> </w:t>
      </w:r>
      <w:r>
        <w:rPr>
          <w:color w:val="231F20"/>
          <w:spacing w:val="-2"/>
        </w:rPr>
        <w:t>и</w:t>
      </w:r>
      <w:r>
        <w:rPr>
          <w:color w:val="231F20"/>
          <w:spacing w:val="-9"/>
        </w:rPr>
        <w:t> </w:t>
      </w:r>
      <w:r>
        <w:rPr>
          <w:color w:val="231F20"/>
          <w:spacing w:val="-2"/>
        </w:rPr>
        <w:t>соединение</w:t>
      </w:r>
      <w:r>
        <w:rPr>
          <w:color w:val="231F20"/>
          <w:spacing w:val="-9"/>
        </w:rPr>
        <w:t> </w:t>
      </w:r>
      <w:r>
        <w:rPr>
          <w:color w:val="231F20"/>
          <w:spacing w:val="-2"/>
        </w:rPr>
        <w:t>с</w:t>
      </w:r>
      <w:r>
        <w:rPr>
          <w:color w:val="231F20"/>
          <w:spacing w:val="-9"/>
        </w:rPr>
        <w:t> </w:t>
      </w:r>
      <w:r>
        <w:rPr>
          <w:color w:val="231F20"/>
          <w:spacing w:val="-2"/>
        </w:rPr>
        <w:t>ней</w:t>
      </w:r>
      <w:r>
        <w:rPr>
          <w:color w:val="231F20"/>
          <w:spacing w:val="-9"/>
        </w:rPr>
        <w:t> </w:t>
      </w:r>
      <w:r>
        <w:rPr>
          <w:color w:val="231F20"/>
          <w:spacing w:val="-2"/>
        </w:rPr>
        <w:t>стабильно, </w:t>
      </w:r>
      <w:r>
        <w:rPr>
          <w:color w:val="231F20"/>
        </w:rPr>
        <w:t>то</w:t>
      </w:r>
      <w:r>
        <w:rPr>
          <w:color w:val="231F20"/>
          <w:spacing w:val="-3"/>
        </w:rPr>
        <w:t> </w:t>
      </w:r>
      <w:r>
        <w:rPr>
          <w:color w:val="231F20"/>
        </w:rPr>
        <w:t>использование</w:t>
      </w:r>
      <w:r>
        <w:rPr>
          <w:color w:val="231F20"/>
          <w:spacing w:val="-3"/>
        </w:rPr>
        <w:t> </w:t>
      </w:r>
      <w:r>
        <w:rPr>
          <w:color w:val="231F20"/>
        </w:rPr>
        <w:t>ее</w:t>
      </w:r>
      <w:r>
        <w:rPr>
          <w:color w:val="231F20"/>
          <w:spacing w:val="-3"/>
        </w:rPr>
        <w:t> </w:t>
      </w:r>
      <w:r>
        <w:rPr>
          <w:color w:val="231F20"/>
        </w:rPr>
        <w:t>в</w:t>
      </w:r>
      <w:r>
        <w:rPr>
          <w:color w:val="231F20"/>
          <w:spacing w:val="-3"/>
        </w:rPr>
        <w:t> </w:t>
      </w:r>
      <w:r>
        <w:rPr>
          <w:color w:val="231F20"/>
        </w:rPr>
        <w:t>тестах</w:t>
      </w:r>
      <w:r>
        <w:rPr>
          <w:color w:val="231F20"/>
          <w:spacing w:val="-3"/>
        </w:rPr>
        <w:t> </w:t>
      </w:r>
      <w:r>
        <w:rPr>
          <w:color w:val="231F20"/>
        </w:rPr>
        <w:t>в</w:t>
      </w:r>
      <w:r>
        <w:rPr>
          <w:color w:val="231F20"/>
          <w:spacing w:val="-3"/>
        </w:rPr>
        <w:t> </w:t>
      </w:r>
      <w:r>
        <w:rPr>
          <w:color w:val="231F20"/>
        </w:rPr>
        <w:t>исходном</w:t>
      </w:r>
      <w:r>
        <w:rPr>
          <w:color w:val="231F20"/>
          <w:spacing w:val="-3"/>
        </w:rPr>
        <w:t> </w:t>
      </w:r>
      <w:r>
        <w:rPr>
          <w:color w:val="231F20"/>
        </w:rPr>
        <w:t>виде</w:t>
      </w:r>
      <w:r>
        <w:rPr>
          <w:color w:val="231F20"/>
          <w:spacing w:val="-3"/>
        </w:rPr>
        <w:t> </w:t>
      </w:r>
      <w:r>
        <w:rPr>
          <w:color w:val="231F20"/>
        </w:rPr>
        <w:t>—</w:t>
      </w:r>
      <w:r>
        <w:rPr>
          <w:color w:val="231F20"/>
          <w:spacing w:val="-3"/>
        </w:rPr>
        <w:t> </w:t>
      </w:r>
      <w:r>
        <w:rPr>
          <w:color w:val="231F20"/>
        </w:rPr>
        <w:t>тоже</w:t>
      </w:r>
      <w:r>
        <w:rPr>
          <w:color w:val="231F20"/>
          <w:spacing w:val="-3"/>
        </w:rPr>
        <w:t> </w:t>
      </w:r>
      <w:r>
        <w:rPr>
          <w:color w:val="231F20"/>
        </w:rPr>
        <w:t>приемлемый</w:t>
      </w:r>
      <w:r>
        <w:rPr>
          <w:color w:val="231F20"/>
          <w:spacing w:val="-3"/>
        </w:rPr>
        <w:t> </w:t>
      </w:r>
      <w:r>
        <w:rPr>
          <w:color w:val="231F20"/>
        </w:rPr>
        <w:t>вариант.</w:t>
      </w:r>
    </w:p>
    <w:p>
      <w:pPr>
        <w:pStyle w:val="BodyText"/>
        <w:spacing w:before="1"/>
        <w:rPr>
          <w:sz w:val="17"/>
        </w:rPr>
      </w:pPr>
      <w:r>
        <w:rPr>
          <w:sz w:val="17"/>
        </w:rPr>
        <mc:AlternateContent>
          <mc:Choice Requires="wps">
            <w:drawing>
              <wp:anchor distT="0" distB="0" distL="0" distR="0" allowOverlap="1" layoutInCell="1" locked="0" behindDoc="1" simplePos="0" relativeHeight="487623168">
                <wp:simplePos x="0" y="0"/>
                <wp:positionH relativeFrom="page">
                  <wp:posOffset>612000</wp:posOffset>
                </wp:positionH>
                <wp:positionV relativeFrom="paragraph">
                  <wp:posOffset>142603</wp:posOffset>
                </wp:positionV>
                <wp:extent cx="4716145" cy="127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28613pt;width:371.35pt;height:.1pt;mso-position-horizontal-relative:page;mso-position-vertical-relative:paragraph;z-index:-15693312;mso-wrap-distance-left:0;mso-wrap-distance-right:0" id="docshape195" coordorigin="964,225" coordsize="7427,0" path="m964,225l8391,225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w w:val="85"/>
          <w:sz w:val="19"/>
        </w:rPr>
        <w:t>КОЛЛАБОРАТОРЫ</w:t>
      </w:r>
      <w:r>
        <w:rPr>
          <w:rFonts w:ascii="Tahoma" w:hAnsi="Tahoma"/>
          <w:b/>
          <w:color w:val="231F20"/>
          <w:spacing w:val="27"/>
          <w:sz w:val="19"/>
        </w:rPr>
        <w:t> </w:t>
      </w:r>
      <w:r>
        <w:rPr>
          <w:rFonts w:ascii="Tahoma" w:hAnsi="Tahoma"/>
          <w:b/>
          <w:color w:val="231F20"/>
          <w:w w:val="85"/>
          <w:sz w:val="19"/>
        </w:rPr>
        <w:t>И</w:t>
      </w:r>
      <w:r>
        <w:rPr>
          <w:rFonts w:ascii="Tahoma" w:hAnsi="Tahoma"/>
          <w:b/>
          <w:color w:val="231F20"/>
          <w:spacing w:val="28"/>
          <w:sz w:val="19"/>
        </w:rPr>
        <w:t> </w:t>
      </w:r>
      <w:r>
        <w:rPr>
          <w:rFonts w:ascii="Tahoma" w:hAnsi="Tahoma"/>
          <w:b/>
          <w:color w:val="231F20"/>
          <w:spacing w:val="-2"/>
          <w:w w:val="85"/>
          <w:sz w:val="19"/>
        </w:rPr>
        <w:t>ЗАВИСИМОСТИ</w:t>
      </w:r>
    </w:p>
    <w:p>
      <w:pPr>
        <w:spacing w:line="261" w:lineRule="auto" w:before="77"/>
        <w:ind w:left="539" w:right="395" w:firstLine="0"/>
        <w:jc w:val="both"/>
        <w:rPr>
          <w:rFonts w:ascii="Trebuchet MS" w:hAnsi="Trebuchet MS"/>
          <w:sz w:val="18"/>
        </w:rPr>
      </w:pPr>
      <w:r>
        <w:rPr>
          <w:rFonts w:ascii="Trebuchet MS" w:hAnsi="Trebuchet MS"/>
          <w:color w:val="231F20"/>
          <w:spacing w:val="-6"/>
          <w:sz w:val="18"/>
        </w:rPr>
        <w:t>Коллаборатор (collaborator) — это изменяемая зависимость. Например, класс, предо- ставляющий доступ к базе данных, является коллаборатором (при условии что доступ </w:t>
      </w:r>
      <w:r>
        <w:rPr>
          <w:rFonts w:ascii="Trebuchet MS" w:hAnsi="Trebuchet MS"/>
          <w:color w:val="231F20"/>
          <w:w w:val="90"/>
          <w:sz w:val="18"/>
        </w:rPr>
        <w:t>не только для чтения). Store также является коллаборатором, потому что его состояние </w:t>
      </w:r>
      <w:r>
        <w:rPr>
          <w:rFonts w:ascii="Trebuchet MS" w:hAnsi="Trebuchet MS"/>
          <w:color w:val="231F20"/>
          <w:sz w:val="18"/>
        </w:rPr>
        <w:t>может</w:t>
      </w:r>
      <w:r>
        <w:rPr>
          <w:rFonts w:ascii="Trebuchet MS" w:hAnsi="Trebuchet MS"/>
          <w:color w:val="231F20"/>
          <w:spacing w:val="-17"/>
          <w:sz w:val="18"/>
        </w:rPr>
        <w:t> </w:t>
      </w:r>
      <w:r>
        <w:rPr>
          <w:rFonts w:ascii="Trebuchet MS" w:hAnsi="Trebuchet MS"/>
          <w:color w:val="231F20"/>
          <w:sz w:val="18"/>
        </w:rPr>
        <w:t>изменяться</w:t>
      </w:r>
      <w:r>
        <w:rPr>
          <w:rFonts w:ascii="Trebuchet MS" w:hAnsi="Trebuchet MS"/>
          <w:color w:val="231F20"/>
          <w:spacing w:val="-17"/>
          <w:sz w:val="18"/>
        </w:rPr>
        <w:t> </w:t>
      </w:r>
      <w:r>
        <w:rPr>
          <w:rFonts w:ascii="Trebuchet MS" w:hAnsi="Trebuchet MS"/>
          <w:color w:val="231F20"/>
          <w:sz w:val="18"/>
        </w:rPr>
        <w:t>со</w:t>
      </w:r>
      <w:r>
        <w:rPr>
          <w:rFonts w:ascii="Trebuchet MS" w:hAnsi="Trebuchet MS"/>
          <w:color w:val="231F20"/>
          <w:spacing w:val="-17"/>
          <w:sz w:val="18"/>
        </w:rPr>
        <w:t> </w:t>
      </w:r>
      <w:r>
        <w:rPr>
          <w:rFonts w:ascii="Trebuchet MS" w:hAnsi="Trebuchet MS"/>
          <w:color w:val="231F20"/>
          <w:sz w:val="18"/>
        </w:rPr>
        <w:t>временем.</w:t>
      </w:r>
    </w:p>
    <w:p>
      <w:pPr>
        <w:spacing w:line="261" w:lineRule="auto" w:before="57"/>
        <w:ind w:left="539" w:right="394" w:firstLine="0"/>
        <w:jc w:val="both"/>
        <w:rPr>
          <w:rFonts w:ascii="Trebuchet MS" w:hAnsi="Trebuchet MS"/>
          <w:sz w:val="18"/>
        </w:rPr>
      </w:pPr>
      <w:r>
        <w:rPr>
          <w:rFonts w:ascii="Trebuchet MS" w:hAnsi="Trebuchet MS"/>
          <w:color w:val="231F20"/>
          <w:spacing w:val="-6"/>
          <w:sz w:val="18"/>
        </w:rPr>
        <w:t>Product и число 5 также являются зависимостями, но при этом они не коллабораторы. </w:t>
      </w:r>
      <w:r>
        <w:rPr>
          <w:rFonts w:ascii="Trebuchet MS" w:hAnsi="Trebuchet MS"/>
          <w:color w:val="231F20"/>
          <w:spacing w:val="-4"/>
          <w:sz w:val="18"/>
        </w:rPr>
        <w:t>Это</w:t>
      </w:r>
      <w:r>
        <w:rPr>
          <w:rFonts w:ascii="Trebuchet MS" w:hAnsi="Trebuchet MS"/>
          <w:color w:val="231F20"/>
          <w:spacing w:val="-12"/>
          <w:sz w:val="18"/>
        </w:rPr>
        <w:t> </w:t>
      </w:r>
      <w:r>
        <w:rPr>
          <w:rFonts w:ascii="Trebuchet MS" w:hAnsi="Trebuchet MS"/>
          <w:color w:val="231F20"/>
          <w:spacing w:val="-4"/>
          <w:sz w:val="18"/>
        </w:rPr>
        <w:t>значения</w:t>
      </w:r>
      <w:r>
        <w:rPr>
          <w:rFonts w:ascii="Trebuchet MS" w:hAnsi="Trebuchet MS"/>
          <w:color w:val="231F20"/>
          <w:spacing w:val="-12"/>
          <w:sz w:val="18"/>
        </w:rPr>
        <w:t> </w:t>
      </w:r>
      <w:r>
        <w:rPr>
          <w:rFonts w:ascii="Trebuchet MS" w:hAnsi="Trebuchet MS"/>
          <w:color w:val="231F20"/>
          <w:spacing w:val="-4"/>
          <w:sz w:val="18"/>
        </w:rPr>
        <w:t>(values)</w:t>
      </w:r>
      <w:r>
        <w:rPr>
          <w:rFonts w:ascii="Trebuchet MS" w:hAnsi="Trebuchet MS"/>
          <w:color w:val="231F20"/>
          <w:spacing w:val="-12"/>
          <w:sz w:val="18"/>
        </w:rPr>
        <w:t> </w:t>
      </w:r>
      <w:r>
        <w:rPr>
          <w:rFonts w:ascii="Trebuchet MS" w:hAnsi="Trebuchet MS"/>
          <w:color w:val="231F20"/>
          <w:spacing w:val="-4"/>
          <w:sz w:val="18"/>
        </w:rPr>
        <w:t>или</w:t>
      </w:r>
      <w:r>
        <w:rPr>
          <w:rFonts w:ascii="Trebuchet MS" w:hAnsi="Trebuchet MS"/>
          <w:color w:val="231F20"/>
          <w:spacing w:val="-12"/>
          <w:sz w:val="18"/>
        </w:rPr>
        <w:t> </w:t>
      </w:r>
      <w:r>
        <w:rPr>
          <w:rFonts w:ascii="Trebuchet MS" w:hAnsi="Trebuchet MS"/>
          <w:color w:val="231F20"/>
          <w:spacing w:val="-4"/>
          <w:sz w:val="18"/>
        </w:rPr>
        <w:t>объекты-значения</w:t>
      </w:r>
      <w:r>
        <w:rPr>
          <w:rFonts w:ascii="Trebuchet MS" w:hAnsi="Trebuchet MS"/>
          <w:color w:val="231F20"/>
          <w:spacing w:val="-12"/>
          <w:sz w:val="18"/>
        </w:rPr>
        <w:t> </w:t>
      </w:r>
      <w:r>
        <w:rPr>
          <w:rFonts w:ascii="Trebuchet MS" w:hAnsi="Trebuchet MS"/>
          <w:color w:val="231F20"/>
          <w:spacing w:val="-4"/>
          <w:sz w:val="18"/>
        </w:rPr>
        <w:t>(value</w:t>
      </w:r>
      <w:r>
        <w:rPr>
          <w:rFonts w:ascii="Trebuchet MS" w:hAnsi="Trebuchet MS"/>
          <w:color w:val="231F20"/>
          <w:spacing w:val="-12"/>
          <w:sz w:val="18"/>
        </w:rPr>
        <w:t> </w:t>
      </w:r>
      <w:r>
        <w:rPr>
          <w:rFonts w:ascii="Trebuchet MS" w:hAnsi="Trebuchet MS"/>
          <w:color w:val="231F20"/>
          <w:spacing w:val="-4"/>
          <w:sz w:val="18"/>
        </w:rPr>
        <w:t>objects).</w:t>
      </w:r>
    </w:p>
    <w:p>
      <w:pPr>
        <w:spacing w:line="261" w:lineRule="auto" w:before="57"/>
        <w:ind w:left="539" w:right="395" w:firstLine="0"/>
        <w:jc w:val="both"/>
        <w:rPr>
          <w:rFonts w:ascii="Trebuchet MS" w:hAnsi="Trebuchet MS"/>
          <w:sz w:val="18"/>
        </w:rPr>
      </w:pPr>
      <w:r>
        <w:rPr>
          <w:rFonts w:ascii="Trebuchet MS" w:hAnsi="Trebuchet MS"/>
          <w:color w:val="231F20"/>
          <w:w w:val="90"/>
          <w:sz w:val="18"/>
        </w:rPr>
        <w:t>Типичный класс может работать с зависимостями обоих типов: коллабораторами и зна- </w:t>
      </w:r>
      <w:r>
        <w:rPr>
          <w:rFonts w:ascii="Trebuchet MS" w:hAnsi="Trebuchet MS"/>
          <w:color w:val="231F20"/>
          <w:spacing w:val="-2"/>
          <w:sz w:val="18"/>
        </w:rPr>
        <w:t>чениями.</w:t>
      </w:r>
      <w:r>
        <w:rPr>
          <w:rFonts w:ascii="Trebuchet MS" w:hAnsi="Trebuchet MS"/>
          <w:color w:val="231F20"/>
          <w:spacing w:val="-17"/>
          <w:sz w:val="18"/>
        </w:rPr>
        <w:t> </w:t>
      </w:r>
      <w:r>
        <w:rPr>
          <w:rFonts w:ascii="Trebuchet MS" w:hAnsi="Trebuchet MS"/>
          <w:color w:val="231F20"/>
          <w:spacing w:val="-2"/>
          <w:sz w:val="18"/>
        </w:rPr>
        <w:t>Взгляните</w:t>
      </w:r>
      <w:r>
        <w:rPr>
          <w:rFonts w:ascii="Trebuchet MS" w:hAnsi="Trebuchet MS"/>
          <w:color w:val="231F20"/>
          <w:spacing w:val="-17"/>
          <w:sz w:val="18"/>
        </w:rPr>
        <w:t> </w:t>
      </w:r>
      <w:r>
        <w:rPr>
          <w:rFonts w:ascii="Trebuchet MS" w:hAnsi="Trebuchet MS"/>
          <w:color w:val="231F20"/>
          <w:spacing w:val="-2"/>
          <w:sz w:val="18"/>
        </w:rPr>
        <w:t>на</w:t>
      </w:r>
      <w:r>
        <w:rPr>
          <w:rFonts w:ascii="Trebuchet MS" w:hAnsi="Trebuchet MS"/>
          <w:color w:val="231F20"/>
          <w:spacing w:val="-17"/>
          <w:sz w:val="18"/>
        </w:rPr>
        <w:t> </w:t>
      </w:r>
      <w:r>
        <w:rPr>
          <w:rFonts w:ascii="Trebuchet MS" w:hAnsi="Trebuchet MS"/>
          <w:color w:val="231F20"/>
          <w:spacing w:val="-2"/>
          <w:sz w:val="18"/>
        </w:rPr>
        <w:t>следующий</w:t>
      </w:r>
      <w:r>
        <w:rPr>
          <w:rFonts w:ascii="Trebuchet MS" w:hAnsi="Trebuchet MS"/>
          <w:color w:val="231F20"/>
          <w:spacing w:val="-17"/>
          <w:sz w:val="18"/>
        </w:rPr>
        <w:t> </w:t>
      </w:r>
      <w:r>
        <w:rPr>
          <w:rFonts w:ascii="Trebuchet MS" w:hAnsi="Trebuchet MS"/>
          <w:color w:val="231F20"/>
          <w:spacing w:val="-2"/>
          <w:sz w:val="18"/>
        </w:rPr>
        <w:t>вызов</w:t>
      </w:r>
      <w:r>
        <w:rPr>
          <w:rFonts w:ascii="Trebuchet MS" w:hAnsi="Trebuchet MS"/>
          <w:color w:val="231F20"/>
          <w:spacing w:val="-17"/>
          <w:sz w:val="18"/>
        </w:rPr>
        <w:t> </w:t>
      </w:r>
      <w:r>
        <w:rPr>
          <w:rFonts w:ascii="Trebuchet MS" w:hAnsi="Trebuchet MS"/>
          <w:color w:val="231F20"/>
          <w:spacing w:val="-2"/>
          <w:sz w:val="18"/>
        </w:rPr>
        <w:t>метода:</w:t>
      </w:r>
    </w:p>
    <w:p>
      <w:pPr>
        <w:spacing w:before="132"/>
        <w:ind w:left="539" w:right="0" w:firstLine="0"/>
        <w:jc w:val="both"/>
        <w:rPr>
          <w:rFonts w:ascii="Consolas"/>
          <w:sz w:val="16"/>
        </w:rPr>
      </w:pPr>
      <w:r>
        <w:rPr>
          <w:rFonts w:ascii="Consolas"/>
          <w:color w:val="231F20"/>
          <w:sz w:val="16"/>
        </w:rPr>
        <w:t>customer.Purchase(store, Product.Shampoo, </w:t>
      </w:r>
      <w:r>
        <w:rPr>
          <w:rFonts w:ascii="Consolas"/>
          <w:color w:val="231F20"/>
          <w:spacing w:val="-5"/>
          <w:sz w:val="16"/>
        </w:rPr>
        <w:t>5)</w:t>
      </w:r>
    </w:p>
    <w:p>
      <w:pPr>
        <w:spacing w:line="254" w:lineRule="auto" w:before="161"/>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23680">
                <wp:simplePos x="0" y="0"/>
                <wp:positionH relativeFrom="page">
                  <wp:posOffset>612000</wp:posOffset>
                </wp:positionH>
                <wp:positionV relativeFrom="paragraph">
                  <wp:posOffset>429582</wp:posOffset>
                </wp:positionV>
                <wp:extent cx="4716145"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3.825413pt;width:371.35pt;height:.1pt;mso-position-horizontal-relative:page;mso-position-vertical-relative:paragraph;z-index:-15692800;mso-wrap-distance-left:0;mso-wrap-distance-right:0" id="docshape196" coordorigin="964,677" coordsize="7427,0" path="m964,677l8391,677e" filled="false" stroked="true" strokeweight=".5pt" strokecolor="#231f20">
                <v:path arrowok="t"/>
                <v:stroke dashstyle="solid"/>
                <w10:wrap type="topAndBottom"/>
              </v:shape>
            </w:pict>
          </mc:Fallback>
        </mc:AlternateContent>
      </w:r>
      <w:r>
        <w:rPr>
          <w:rFonts w:ascii="Trebuchet MS" w:hAnsi="Trebuchet MS"/>
          <w:color w:val="231F20"/>
          <w:spacing w:val="-4"/>
          <w:sz w:val="18"/>
        </w:rPr>
        <w:t>Здесь</w:t>
      </w:r>
      <w:r>
        <w:rPr>
          <w:rFonts w:ascii="Trebuchet MS" w:hAnsi="Trebuchet MS"/>
          <w:color w:val="231F20"/>
          <w:spacing w:val="-10"/>
          <w:sz w:val="18"/>
        </w:rPr>
        <w:t> </w:t>
      </w:r>
      <w:r>
        <w:rPr>
          <w:rFonts w:ascii="Trebuchet MS" w:hAnsi="Trebuchet MS"/>
          <w:color w:val="231F20"/>
          <w:spacing w:val="-4"/>
          <w:sz w:val="18"/>
        </w:rPr>
        <w:t>присутствуют</w:t>
      </w:r>
      <w:r>
        <w:rPr>
          <w:rFonts w:ascii="Trebuchet MS" w:hAnsi="Trebuchet MS"/>
          <w:color w:val="231F20"/>
          <w:spacing w:val="-10"/>
          <w:sz w:val="18"/>
        </w:rPr>
        <w:t> </w:t>
      </w:r>
      <w:r>
        <w:rPr>
          <w:rFonts w:ascii="Trebuchet MS" w:hAnsi="Trebuchet MS"/>
          <w:color w:val="231F20"/>
          <w:spacing w:val="-4"/>
          <w:sz w:val="18"/>
        </w:rPr>
        <w:t>три</w:t>
      </w:r>
      <w:r>
        <w:rPr>
          <w:rFonts w:ascii="Trebuchet MS" w:hAnsi="Trebuchet MS"/>
          <w:color w:val="231F20"/>
          <w:spacing w:val="-9"/>
          <w:sz w:val="18"/>
        </w:rPr>
        <w:t> </w:t>
      </w:r>
      <w:r>
        <w:rPr>
          <w:rFonts w:ascii="Trebuchet MS" w:hAnsi="Trebuchet MS"/>
          <w:color w:val="231F20"/>
          <w:spacing w:val="-4"/>
          <w:sz w:val="18"/>
        </w:rPr>
        <w:t>зависимости.</w:t>
      </w:r>
      <w:r>
        <w:rPr>
          <w:rFonts w:ascii="Trebuchet MS" w:hAnsi="Trebuchet MS"/>
          <w:color w:val="231F20"/>
          <w:spacing w:val="-10"/>
          <w:sz w:val="18"/>
        </w:rPr>
        <w:t> </w:t>
      </w:r>
      <w:r>
        <w:rPr>
          <w:rFonts w:ascii="Trebuchet MS" w:hAnsi="Trebuchet MS"/>
          <w:color w:val="231F20"/>
          <w:spacing w:val="-4"/>
          <w:sz w:val="18"/>
        </w:rPr>
        <w:t>Одна</w:t>
      </w:r>
      <w:r>
        <w:rPr>
          <w:rFonts w:ascii="Trebuchet MS" w:hAnsi="Trebuchet MS"/>
          <w:color w:val="231F20"/>
          <w:spacing w:val="-9"/>
          <w:sz w:val="18"/>
        </w:rPr>
        <w:t> </w:t>
      </w:r>
      <w:r>
        <w:rPr>
          <w:rFonts w:ascii="Trebuchet MS" w:hAnsi="Trebuchet MS"/>
          <w:color w:val="231F20"/>
          <w:spacing w:val="-4"/>
          <w:sz w:val="18"/>
        </w:rPr>
        <w:t>из</w:t>
      </w:r>
      <w:r>
        <w:rPr>
          <w:rFonts w:ascii="Trebuchet MS" w:hAnsi="Trebuchet MS"/>
          <w:color w:val="231F20"/>
          <w:spacing w:val="-10"/>
          <w:sz w:val="18"/>
        </w:rPr>
        <w:t> </w:t>
      </w:r>
      <w:r>
        <w:rPr>
          <w:rFonts w:ascii="Trebuchet MS" w:hAnsi="Trebuchet MS"/>
          <w:color w:val="231F20"/>
          <w:spacing w:val="-4"/>
          <w:sz w:val="18"/>
        </w:rPr>
        <w:t>них</w:t>
      </w:r>
      <w:r>
        <w:rPr>
          <w:rFonts w:ascii="Trebuchet MS" w:hAnsi="Trebuchet MS"/>
          <w:color w:val="231F20"/>
          <w:spacing w:val="-9"/>
          <w:sz w:val="18"/>
        </w:rPr>
        <w:t> </w:t>
      </w:r>
      <w:r>
        <w:rPr>
          <w:rFonts w:ascii="Trebuchet MS" w:hAnsi="Trebuchet MS"/>
          <w:color w:val="231F20"/>
          <w:spacing w:val="-4"/>
          <w:sz w:val="18"/>
        </w:rPr>
        <w:t>(</w:t>
      </w:r>
      <w:r>
        <w:rPr>
          <w:rFonts w:ascii="Consolas" w:hAnsi="Consolas"/>
          <w:color w:val="231F20"/>
          <w:spacing w:val="-4"/>
          <w:sz w:val="18"/>
        </w:rPr>
        <w:t>store</w:t>
      </w:r>
      <w:r>
        <w:rPr>
          <w:rFonts w:ascii="Trebuchet MS" w:hAnsi="Trebuchet MS"/>
          <w:color w:val="231F20"/>
          <w:spacing w:val="-4"/>
          <w:sz w:val="18"/>
        </w:rPr>
        <w:t>)</w:t>
      </w:r>
      <w:r>
        <w:rPr>
          <w:rFonts w:ascii="Trebuchet MS" w:hAnsi="Trebuchet MS"/>
          <w:color w:val="231F20"/>
          <w:spacing w:val="-10"/>
          <w:sz w:val="18"/>
        </w:rPr>
        <w:t> </w:t>
      </w:r>
      <w:r>
        <w:rPr>
          <w:rFonts w:ascii="Trebuchet MS" w:hAnsi="Trebuchet MS"/>
          <w:color w:val="231F20"/>
          <w:spacing w:val="-4"/>
          <w:sz w:val="18"/>
        </w:rPr>
        <w:t>является</w:t>
      </w:r>
      <w:r>
        <w:rPr>
          <w:rFonts w:ascii="Trebuchet MS" w:hAnsi="Trebuchet MS"/>
          <w:color w:val="231F20"/>
          <w:spacing w:val="-10"/>
          <w:sz w:val="18"/>
        </w:rPr>
        <w:t> </w:t>
      </w:r>
      <w:r>
        <w:rPr>
          <w:rFonts w:ascii="Trebuchet MS" w:hAnsi="Trebuchet MS"/>
          <w:color w:val="231F20"/>
          <w:spacing w:val="-4"/>
          <w:sz w:val="18"/>
        </w:rPr>
        <w:t>коллаборатором, </w:t>
      </w:r>
      <w:r>
        <w:rPr>
          <w:rFonts w:ascii="Trebuchet MS" w:hAnsi="Trebuchet MS"/>
          <w:color w:val="231F20"/>
          <w:sz w:val="18"/>
        </w:rPr>
        <w:t>а</w:t>
      </w:r>
      <w:r>
        <w:rPr>
          <w:rFonts w:ascii="Trebuchet MS" w:hAnsi="Trebuchet MS"/>
          <w:color w:val="231F20"/>
          <w:spacing w:val="-15"/>
          <w:sz w:val="18"/>
        </w:rPr>
        <w:t> </w:t>
      </w:r>
      <w:r>
        <w:rPr>
          <w:rFonts w:ascii="Trebuchet MS" w:hAnsi="Trebuchet MS"/>
          <w:color w:val="231F20"/>
          <w:sz w:val="18"/>
        </w:rPr>
        <w:t>две</w:t>
      </w:r>
      <w:r>
        <w:rPr>
          <w:rFonts w:ascii="Trebuchet MS" w:hAnsi="Trebuchet MS"/>
          <w:color w:val="231F20"/>
          <w:spacing w:val="-15"/>
          <w:sz w:val="18"/>
        </w:rPr>
        <w:t> </w:t>
      </w:r>
      <w:r>
        <w:rPr>
          <w:rFonts w:ascii="Trebuchet MS" w:hAnsi="Trebuchet MS"/>
          <w:color w:val="231F20"/>
          <w:sz w:val="18"/>
        </w:rPr>
        <w:t>другие</w:t>
      </w:r>
      <w:r>
        <w:rPr>
          <w:rFonts w:ascii="Trebuchet MS" w:hAnsi="Trebuchet MS"/>
          <w:color w:val="231F20"/>
          <w:spacing w:val="-15"/>
          <w:sz w:val="18"/>
        </w:rPr>
        <w:t> </w:t>
      </w:r>
      <w:r>
        <w:rPr>
          <w:rFonts w:ascii="Trebuchet MS" w:hAnsi="Trebuchet MS"/>
          <w:color w:val="231F20"/>
          <w:sz w:val="18"/>
        </w:rPr>
        <w:t>(</w:t>
      </w:r>
      <w:r>
        <w:rPr>
          <w:rFonts w:ascii="Consolas" w:hAnsi="Consolas"/>
          <w:color w:val="231F20"/>
          <w:sz w:val="18"/>
        </w:rPr>
        <w:t>Product.Shampoo</w:t>
      </w:r>
      <w:r>
        <w:rPr>
          <w:rFonts w:ascii="Trebuchet MS" w:hAnsi="Trebuchet MS"/>
          <w:color w:val="231F20"/>
          <w:sz w:val="18"/>
        </w:rPr>
        <w:t>,</w:t>
      </w:r>
      <w:r>
        <w:rPr>
          <w:rFonts w:ascii="Trebuchet MS" w:hAnsi="Trebuchet MS"/>
          <w:color w:val="231F20"/>
          <w:spacing w:val="-15"/>
          <w:sz w:val="18"/>
        </w:rPr>
        <w:t> </w:t>
      </w:r>
      <w:r>
        <w:rPr>
          <w:rFonts w:ascii="Consolas" w:hAnsi="Consolas"/>
          <w:color w:val="231F20"/>
          <w:sz w:val="18"/>
        </w:rPr>
        <w:t>5</w:t>
      </w:r>
      <w:r>
        <w:rPr>
          <w:rFonts w:ascii="Trebuchet MS" w:hAnsi="Trebuchet MS"/>
          <w:color w:val="231F20"/>
          <w:sz w:val="18"/>
        </w:rPr>
        <w:t>)</w:t>
      </w:r>
      <w:r>
        <w:rPr>
          <w:rFonts w:ascii="Trebuchet MS" w:hAnsi="Trebuchet MS"/>
          <w:color w:val="231F20"/>
          <w:spacing w:val="-15"/>
          <w:sz w:val="18"/>
        </w:rPr>
        <w:t> </w:t>
      </w:r>
      <w:r>
        <w:rPr>
          <w:rFonts w:ascii="Trebuchet MS" w:hAnsi="Trebuchet MS"/>
          <w:color w:val="231F20"/>
          <w:w w:val="105"/>
          <w:sz w:val="18"/>
        </w:rPr>
        <w:t>—</w:t>
      </w:r>
      <w:r>
        <w:rPr>
          <w:rFonts w:ascii="Trebuchet MS" w:hAnsi="Trebuchet MS"/>
          <w:color w:val="231F20"/>
          <w:spacing w:val="-17"/>
          <w:w w:val="105"/>
          <w:sz w:val="18"/>
        </w:rPr>
        <w:t> </w:t>
      </w:r>
      <w:r>
        <w:rPr>
          <w:rFonts w:ascii="Trebuchet MS" w:hAnsi="Trebuchet MS"/>
          <w:color w:val="231F20"/>
          <w:sz w:val="18"/>
        </w:rPr>
        <w:t>нет.</w:t>
      </w:r>
    </w:p>
    <w:p>
      <w:pPr>
        <w:pStyle w:val="BodyText"/>
        <w:spacing w:line="254" w:lineRule="auto" w:before="172"/>
        <w:ind w:left="255" w:right="109"/>
        <w:jc w:val="both"/>
      </w:pPr>
      <w:r>
        <w:rPr>
          <w:color w:val="231F20"/>
          <w:spacing w:val="-4"/>
        </w:rPr>
        <w:t>В этой книге я использую термины «</w:t>
      </w:r>
      <w:r>
        <w:rPr>
          <w:i/>
          <w:color w:val="231F20"/>
          <w:spacing w:val="-4"/>
        </w:rPr>
        <w:t>совместная зависимость</w:t>
      </w:r>
      <w:r>
        <w:rPr>
          <w:color w:val="231F20"/>
          <w:spacing w:val="-4"/>
        </w:rPr>
        <w:t>» и «</w:t>
      </w:r>
      <w:r>
        <w:rPr>
          <w:i/>
          <w:color w:val="231F20"/>
          <w:spacing w:val="-4"/>
        </w:rPr>
        <w:t>внепроцессная за-</w:t>
      </w:r>
      <w:r>
        <w:rPr>
          <w:i/>
          <w:color w:val="231F20"/>
        </w:rPr>
        <w:t> </w:t>
      </w:r>
      <w:r>
        <w:rPr>
          <w:i/>
          <w:color w:val="231F20"/>
          <w:spacing w:val="-8"/>
        </w:rPr>
        <w:t>висимость</w:t>
      </w:r>
      <w:r>
        <w:rPr>
          <w:color w:val="231F20"/>
          <w:spacing w:val="-8"/>
        </w:rPr>
        <w:t>»</w:t>
      </w:r>
      <w:r>
        <w:rPr>
          <w:color w:val="231F20"/>
        </w:rPr>
        <w:t> </w:t>
      </w:r>
      <w:r>
        <w:rPr>
          <w:color w:val="231F20"/>
          <w:spacing w:val="-8"/>
        </w:rPr>
        <w:t>как</w:t>
      </w:r>
      <w:r>
        <w:rPr>
          <w:color w:val="231F20"/>
        </w:rPr>
        <w:t> </w:t>
      </w:r>
      <w:r>
        <w:rPr>
          <w:color w:val="231F20"/>
          <w:spacing w:val="-8"/>
        </w:rPr>
        <w:t>синонимы,</w:t>
      </w:r>
      <w:r>
        <w:rPr>
          <w:color w:val="231F20"/>
        </w:rPr>
        <w:t> </w:t>
      </w:r>
      <w:r>
        <w:rPr>
          <w:color w:val="231F20"/>
          <w:spacing w:val="-8"/>
        </w:rPr>
        <w:t>если</w:t>
      </w:r>
      <w:r>
        <w:rPr>
          <w:color w:val="231F20"/>
        </w:rPr>
        <w:t> </w:t>
      </w:r>
      <w:r>
        <w:rPr>
          <w:color w:val="231F20"/>
          <w:spacing w:val="-8"/>
        </w:rPr>
        <w:t>только</w:t>
      </w:r>
      <w:r>
        <w:rPr>
          <w:color w:val="231F20"/>
        </w:rPr>
        <w:t> </w:t>
      </w:r>
      <w:r>
        <w:rPr>
          <w:color w:val="231F20"/>
          <w:spacing w:val="-8"/>
        </w:rPr>
        <w:t>в</w:t>
      </w:r>
      <w:r>
        <w:rPr>
          <w:color w:val="231F20"/>
        </w:rPr>
        <w:t> </w:t>
      </w:r>
      <w:r>
        <w:rPr>
          <w:color w:val="231F20"/>
          <w:spacing w:val="-8"/>
        </w:rPr>
        <w:t>тексте</w:t>
      </w:r>
      <w:r>
        <w:rPr>
          <w:color w:val="231F20"/>
        </w:rPr>
        <w:t> </w:t>
      </w:r>
      <w:r>
        <w:rPr>
          <w:color w:val="231F20"/>
          <w:spacing w:val="-8"/>
        </w:rPr>
        <w:t>явно</w:t>
      </w:r>
      <w:r>
        <w:rPr>
          <w:color w:val="231F20"/>
        </w:rPr>
        <w:t> </w:t>
      </w:r>
      <w:r>
        <w:rPr>
          <w:color w:val="231F20"/>
          <w:spacing w:val="-8"/>
        </w:rPr>
        <w:t>не</w:t>
      </w:r>
      <w:r>
        <w:rPr>
          <w:color w:val="231F20"/>
        </w:rPr>
        <w:t> </w:t>
      </w:r>
      <w:r>
        <w:rPr>
          <w:color w:val="231F20"/>
          <w:spacing w:val="-8"/>
        </w:rPr>
        <w:t>указано</w:t>
      </w:r>
      <w:r>
        <w:rPr>
          <w:color w:val="231F20"/>
        </w:rPr>
        <w:t> </w:t>
      </w:r>
      <w:r>
        <w:rPr>
          <w:color w:val="231F20"/>
          <w:spacing w:val="-8"/>
        </w:rPr>
        <w:t>обратное.</w:t>
      </w:r>
      <w:r>
        <w:rPr>
          <w:color w:val="231F20"/>
        </w:rPr>
        <w:t> </w:t>
      </w:r>
      <w:r>
        <w:rPr>
          <w:color w:val="231F20"/>
          <w:spacing w:val="-8"/>
        </w:rPr>
        <w:t>В</w:t>
      </w:r>
      <w:r>
        <w:rPr>
          <w:color w:val="231F20"/>
        </w:rPr>
        <w:t> </w:t>
      </w:r>
      <w:r>
        <w:rPr>
          <w:color w:val="231F20"/>
          <w:spacing w:val="-8"/>
        </w:rPr>
        <w:t>реальных</w:t>
      </w:r>
      <w:r>
        <w:rPr>
          <w:color w:val="231F20"/>
          <w:spacing w:val="-2"/>
        </w:rPr>
        <w:t> проектах</w:t>
      </w:r>
      <w:r>
        <w:rPr>
          <w:color w:val="231F20"/>
          <w:spacing w:val="-8"/>
        </w:rPr>
        <w:t> </w:t>
      </w:r>
      <w:r>
        <w:rPr>
          <w:color w:val="231F20"/>
          <w:spacing w:val="-2"/>
        </w:rPr>
        <w:t>редко</w:t>
      </w:r>
      <w:r>
        <w:rPr>
          <w:color w:val="231F20"/>
          <w:spacing w:val="-8"/>
        </w:rPr>
        <w:t> </w:t>
      </w:r>
      <w:r>
        <w:rPr>
          <w:color w:val="231F20"/>
          <w:spacing w:val="-2"/>
        </w:rPr>
        <w:t>встречаются</w:t>
      </w:r>
      <w:r>
        <w:rPr>
          <w:color w:val="231F20"/>
          <w:spacing w:val="-8"/>
        </w:rPr>
        <w:t> </w:t>
      </w:r>
      <w:r>
        <w:rPr>
          <w:color w:val="231F20"/>
          <w:spacing w:val="-2"/>
        </w:rPr>
        <w:t>совместные</w:t>
      </w:r>
      <w:r>
        <w:rPr>
          <w:color w:val="231F20"/>
          <w:spacing w:val="-8"/>
        </w:rPr>
        <w:t> </w:t>
      </w:r>
      <w:r>
        <w:rPr>
          <w:color w:val="231F20"/>
          <w:spacing w:val="-2"/>
        </w:rPr>
        <w:t>зависимости,</w:t>
      </w:r>
      <w:r>
        <w:rPr>
          <w:color w:val="231F20"/>
          <w:spacing w:val="-8"/>
        </w:rPr>
        <w:t> </w:t>
      </w:r>
      <w:r>
        <w:rPr>
          <w:color w:val="231F20"/>
          <w:spacing w:val="-2"/>
        </w:rPr>
        <w:t>которые</w:t>
      </w:r>
      <w:r>
        <w:rPr>
          <w:color w:val="231F20"/>
          <w:spacing w:val="-8"/>
        </w:rPr>
        <w:t> </w:t>
      </w:r>
      <w:r>
        <w:rPr>
          <w:color w:val="231F20"/>
          <w:spacing w:val="-2"/>
        </w:rPr>
        <w:t>не</w:t>
      </w:r>
      <w:r>
        <w:rPr>
          <w:color w:val="231F20"/>
          <w:spacing w:val="-8"/>
        </w:rPr>
        <w:t> </w:t>
      </w:r>
      <w:r>
        <w:rPr>
          <w:color w:val="231F20"/>
          <w:spacing w:val="-2"/>
        </w:rPr>
        <w:t>являются</w:t>
      </w:r>
      <w:r>
        <w:rPr>
          <w:color w:val="231F20"/>
          <w:spacing w:val="-8"/>
        </w:rPr>
        <w:t> </w:t>
      </w:r>
      <w:r>
        <w:rPr>
          <w:color w:val="231F20"/>
          <w:spacing w:val="-2"/>
        </w:rPr>
        <w:t>также внепроцессными. Если зависимость является внутрипроцессной, вы можете легко </w:t>
      </w:r>
      <w:r>
        <w:rPr>
          <w:color w:val="231F20"/>
        </w:rPr>
        <w:t>создать</w:t>
      </w:r>
      <w:r>
        <w:rPr>
          <w:color w:val="231F20"/>
          <w:spacing w:val="-11"/>
        </w:rPr>
        <w:t> </w:t>
      </w:r>
      <w:r>
        <w:rPr>
          <w:color w:val="231F20"/>
        </w:rPr>
        <w:t>отдельный</w:t>
      </w:r>
      <w:r>
        <w:rPr>
          <w:color w:val="231F20"/>
          <w:spacing w:val="-11"/>
        </w:rPr>
        <w:t> </w:t>
      </w:r>
      <w:r>
        <w:rPr>
          <w:color w:val="231F20"/>
        </w:rPr>
        <w:t>ее</w:t>
      </w:r>
      <w:r>
        <w:rPr>
          <w:color w:val="231F20"/>
          <w:spacing w:val="-11"/>
        </w:rPr>
        <w:t> </w:t>
      </w:r>
      <w:r>
        <w:rPr>
          <w:color w:val="231F20"/>
        </w:rPr>
        <w:t>экземпляр</w:t>
      </w:r>
      <w:r>
        <w:rPr>
          <w:color w:val="231F20"/>
          <w:spacing w:val="-11"/>
        </w:rPr>
        <w:t> </w:t>
      </w:r>
      <w:r>
        <w:rPr>
          <w:color w:val="231F20"/>
        </w:rPr>
        <w:t>для</w:t>
      </w:r>
      <w:r>
        <w:rPr>
          <w:color w:val="231F20"/>
          <w:spacing w:val="-11"/>
        </w:rPr>
        <w:t> </w:t>
      </w:r>
      <w:r>
        <w:rPr>
          <w:color w:val="231F20"/>
        </w:rPr>
        <w:t>каждого</w:t>
      </w:r>
      <w:r>
        <w:rPr>
          <w:color w:val="231F20"/>
          <w:spacing w:val="-11"/>
        </w:rPr>
        <w:t> </w:t>
      </w:r>
      <w:r>
        <w:rPr>
          <w:color w:val="231F20"/>
        </w:rPr>
        <w:t>теста;</w:t>
      </w:r>
      <w:r>
        <w:rPr>
          <w:color w:val="231F20"/>
          <w:spacing w:val="-11"/>
        </w:rPr>
        <w:t> </w:t>
      </w:r>
      <w:r>
        <w:rPr>
          <w:color w:val="231F20"/>
        </w:rPr>
        <w:t>нет</w:t>
      </w:r>
      <w:r>
        <w:rPr>
          <w:color w:val="231F20"/>
          <w:spacing w:val="-11"/>
        </w:rPr>
        <w:t> </w:t>
      </w:r>
      <w:r>
        <w:rPr>
          <w:color w:val="231F20"/>
        </w:rPr>
        <w:t>необходимости</w:t>
      </w:r>
      <w:r>
        <w:rPr>
          <w:color w:val="231F20"/>
          <w:spacing w:val="-11"/>
        </w:rPr>
        <w:t> </w:t>
      </w:r>
      <w:r>
        <w:rPr>
          <w:color w:val="231F20"/>
        </w:rPr>
        <w:t>в</w:t>
      </w:r>
      <w:r>
        <w:rPr>
          <w:color w:val="231F20"/>
          <w:spacing w:val="-11"/>
        </w:rPr>
        <w:t> </w:t>
      </w:r>
      <w:r>
        <w:rPr>
          <w:color w:val="231F20"/>
        </w:rPr>
        <w:t>ее</w:t>
      </w:r>
      <w:r>
        <w:rPr>
          <w:color w:val="231F20"/>
          <w:spacing w:val="-11"/>
        </w:rPr>
        <w:t> </w:t>
      </w:r>
      <w:r>
        <w:rPr>
          <w:color w:val="231F20"/>
        </w:rPr>
        <w:t>пере- использовании.</w:t>
      </w:r>
      <w:r>
        <w:rPr>
          <w:color w:val="231F20"/>
          <w:spacing w:val="-10"/>
        </w:rPr>
        <w:t> </w:t>
      </w:r>
      <w:r>
        <w:rPr>
          <w:color w:val="231F20"/>
        </w:rPr>
        <w:t>Аналогичным</w:t>
      </w:r>
      <w:r>
        <w:rPr>
          <w:color w:val="231F20"/>
          <w:spacing w:val="-10"/>
        </w:rPr>
        <w:t> </w:t>
      </w:r>
      <w:r>
        <w:rPr>
          <w:color w:val="231F20"/>
        </w:rPr>
        <w:t>образом</w:t>
      </w:r>
      <w:r>
        <w:rPr>
          <w:color w:val="231F20"/>
          <w:spacing w:val="-10"/>
        </w:rPr>
        <w:t> </w:t>
      </w:r>
      <w:r>
        <w:rPr>
          <w:color w:val="231F20"/>
        </w:rPr>
        <w:t>внепроцессные</w:t>
      </w:r>
      <w:r>
        <w:rPr>
          <w:color w:val="231F20"/>
          <w:spacing w:val="-10"/>
        </w:rPr>
        <w:t> </w:t>
      </w:r>
      <w:r>
        <w:rPr>
          <w:color w:val="231F20"/>
        </w:rPr>
        <w:t>зависимости,</w:t>
      </w:r>
      <w:r>
        <w:rPr>
          <w:color w:val="231F20"/>
          <w:spacing w:val="-10"/>
        </w:rPr>
        <w:t> </w:t>
      </w:r>
      <w:r>
        <w:rPr>
          <w:color w:val="231F20"/>
        </w:rPr>
        <w:t>как</w:t>
      </w:r>
      <w:r>
        <w:rPr>
          <w:color w:val="231F20"/>
          <w:spacing w:val="-10"/>
        </w:rPr>
        <w:t> </w:t>
      </w:r>
      <w:r>
        <w:rPr>
          <w:color w:val="231F20"/>
        </w:rPr>
        <w:t>правило, </w:t>
      </w:r>
      <w:r>
        <w:rPr>
          <w:color w:val="231F20"/>
          <w:spacing w:val="-4"/>
        </w:rPr>
        <w:t>являются также и</w:t>
      </w:r>
      <w:r>
        <w:rPr>
          <w:color w:val="231F20"/>
          <w:spacing w:val="-5"/>
        </w:rPr>
        <w:t> </w:t>
      </w:r>
      <w:r>
        <w:rPr>
          <w:color w:val="231F20"/>
          <w:spacing w:val="-4"/>
        </w:rPr>
        <w:t>совместными, так как большинство внепроцессных зависимостей</w:t>
      </w:r>
      <w:r>
        <w:rPr>
          <w:color w:val="231F20"/>
        </w:rPr>
        <w:t> могут изменяться тестами.</w:t>
      </w:r>
    </w:p>
    <w:p>
      <w:pPr>
        <w:pStyle w:val="BodyText"/>
        <w:spacing w:before="75"/>
        <w:ind w:left="255"/>
        <w:jc w:val="both"/>
      </w:pPr>
      <w:r>
        <w:rPr>
          <w:color w:val="231F20"/>
          <w:spacing w:val="-2"/>
        </w:rPr>
        <w:t>Разобравшись</w:t>
      </w:r>
      <w:r>
        <w:rPr>
          <w:color w:val="231F20"/>
          <w:spacing w:val="-6"/>
        </w:rPr>
        <w:t> </w:t>
      </w:r>
      <w:r>
        <w:rPr>
          <w:color w:val="231F20"/>
          <w:spacing w:val="-2"/>
        </w:rPr>
        <w:t>с</w:t>
      </w:r>
      <w:r>
        <w:rPr>
          <w:color w:val="231F20"/>
          <w:spacing w:val="-6"/>
        </w:rPr>
        <w:t> </w:t>
      </w:r>
      <w:r>
        <w:rPr>
          <w:color w:val="231F20"/>
          <w:spacing w:val="-2"/>
        </w:rPr>
        <w:t>определениями</w:t>
      </w:r>
      <w:r>
        <w:rPr>
          <w:color w:val="231F20"/>
          <w:spacing w:val="-5"/>
        </w:rPr>
        <w:t> </w:t>
      </w:r>
      <w:r>
        <w:rPr>
          <w:color w:val="231F20"/>
          <w:spacing w:val="-2"/>
        </w:rPr>
        <w:t>и</w:t>
      </w:r>
      <w:r>
        <w:rPr>
          <w:color w:val="231F20"/>
          <w:spacing w:val="-6"/>
        </w:rPr>
        <w:t> </w:t>
      </w:r>
      <w:r>
        <w:rPr>
          <w:color w:val="231F20"/>
          <w:spacing w:val="-2"/>
        </w:rPr>
        <w:t>терминами,</w:t>
      </w:r>
      <w:r>
        <w:rPr>
          <w:color w:val="231F20"/>
          <w:spacing w:val="-5"/>
        </w:rPr>
        <w:t> </w:t>
      </w:r>
      <w:r>
        <w:rPr>
          <w:color w:val="231F20"/>
          <w:spacing w:val="-2"/>
        </w:rPr>
        <w:t>давайте</w:t>
      </w:r>
      <w:r>
        <w:rPr>
          <w:color w:val="231F20"/>
          <w:spacing w:val="-6"/>
        </w:rPr>
        <w:t> </w:t>
      </w:r>
      <w:r>
        <w:rPr>
          <w:color w:val="231F20"/>
          <w:spacing w:val="-2"/>
        </w:rPr>
        <w:t>теперь</w:t>
      </w:r>
      <w:r>
        <w:rPr>
          <w:color w:val="231F20"/>
          <w:spacing w:val="-5"/>
        </w:rPr>
        <w:t> </w:t>
      </w:r>
      <w:r>
        <w:rPr>
          <w:color w:val="231F20"/>
          <w:spacing w:val="-2"/>
        </w:rPr>
        <w:t>сравним</w:t>
      </w:r>
      <w:r>
        <w:rPr>
          <w:color w:val="231F20"/>
          <w:spacing w:val="-6"/>
        </w:rPr>
        <w:t> </w:t>
      </w:r>
      <w:r>
        <w:rPr>
          <w:color w:val="231F20"/>
          <w:spacing w:val="-2"/>
        </w:rPr>
        <w:t>две</w:t>
      </w:r>
      <w:r>
        <w:rPr>
          <w:color w:val="231F20"/>
          <w:spacing w:val="-6"/>
        </w:rPr>
        <w:t> </w:t>
      </w:r>
      <w:r>
        <w:rPr>
          <w:color w:val="231F20"/>
          <w:spacing w:val="-2"/>
        </w:rPr>
        <w:t>школы.</w:t>
      </w:r>
    </w:p>
    <w:p>
      <w:pPr>
        <w:pStyle w:val="BodyText"/>
        <w:spacing w:before="155"/>
      </w:pPr>
    </w:p>
    <w:p>
      <w:pPr>
        <w:pStyle w:val="Heading2"/>
        <w:numPr>
          <w:ilvl w:val="1"/>
          <w:numId w:val="17"/>
        </w:numPr>
        <w:tabs>
          <w:tab w:pos="767" w:val="left" w:leader="none"/>
        </w:tabs>
        <w:spacing w:line="228" w:lineRule="auto" w:before="0" w:after="0"/>
        <w:ind w:left="255" w:right="1176" w:firstLine="0"/>
        <w:jc w:val="left"/>
      </w:pPr>
      <w:r>
        <w:rPr>
          <w:color w:val="231F20"/>
          <w:w w:val="85"/>
        </w:rPr>
        <w:t>Сравнение классической и лондонской </w:t>
      </w:r>
      <w:r>
        <w:rPr>
          <w:color w:val="231F20"/>
          <w:w w:val="85"/>
        </w:rPr>
        <w:t>школ </w:t>
      </w:r>
      <w:r>
        <w:rPr>
          <w:color w:val="231F20"/>
          <w:spacing w:val="-10"/>
        </w:rPr>
        <w:t>юнит-тестирования</w:t>
      </w:r>
    </w:p>
    <w:p>
      <w:pPr>
        <w:pStyle w:val="BodyText"/>
        <w:spacing w:line="254" w:lineRule="auto" w:before="172"/>
        <w:ind w:left="255" w:right="111"/>
        <w:jc w:val="both"/>
      </w:pPr>
      <w:r>
        <w:rPr>
          <w:color w:val="231F20"/>
        </w:rPr>
        <w:t>Еще</w:t>
      </w:r>
      <w:r>
        <w:rPr>
          <w:color w:val="231F20"/>
          <w:spacing w:val="-6"/>
        </w:rPr>
        <w:t> </w:t>
      </w:r>
      <w:r>
        <w:rPr>
          <w:color w:val="231F20"/>
        </w:rPr>
        <w:t>раз:</w:t>
      </w:r>
      <w:r>
        <w:rPr>
          <w:color w:val="231F20"/>
          <w:spacing w:val="-6"/>
        </w:rPr>
        <w:t> </w:t>
      </w:r>
      <w:r>
        <w:rPr>
          <w:color w:val="231F20"/>
        </w:rPr>
        <w:t>главное</w:t>
      </w:r>
      <w:r>
        <w:rPr>
          <w:color w:val="231F20"/>
          <w:spacing w:val="-6"/>
        </w:rPr>
        <w:t> </w:t>
      </w:r>
      <w:r>
        <w:rPr>
          <w:color w:val="231F20"/>
        </w:rPr>
        <w:t>различие</w:t>
      </w:r>
      <w:r>
        <w:rPr>
          <w:color w:val="231F20"/>
          <w:spacing w:val="-6"/>
        </w:rPr>
        <w:t> </w:t>
      </w:r>
      <w:r>
        <w:rPr>
          <w:color w:val="231F20"/>
        </w:rPr>
        <w:t>между</w:t>
      </w:r>
      <w:r>
        <w:rPr>
          <w:color w:val="231F20"/>
          <w:spacing w:val="-6"/>
        </w:rPr>
        <w:t> </w:t>
      </w:r>
      <w:r>
        <w:rPr>
          <w:color w:val="231F20"/>
        </w:rPr>
        <w:t>классической</w:t>
      </w:r>
      <w:r>
        <w:rPr>
          <w:color w:val="231F20"/>
          <w:spacing w:val="-6"/>
        </w:rPr>
        <w:t> </w:t>
      </w:r>
      <w:r>
        <w:rPr>
          <w:color w:val="231F20"/>
        </w:rPr>
        <w:t>и</w:t>
      </w:r>
      <w:r>
        <w:rPr>
          <w:color w:val="231F20"/>
          <w:spacing w:val="-6"/>
        </w:rPr>
        <w:t> </w:t>
      </w:r>
      <w:r>
        <w:rPr>
          <w:color w:val="231F20"/>
        </w:rPr>
        <w:t>лондонской</w:t>
      </w:r>
      <w:r>
        <w:rPr>
          <w:color w:val="231F20"/>
          <w:spacing w:val="-6"/>
        </w:rPr>
        <w:t> </w:t>
      </w:r>
      <w:r>
        <w:rPr>
          <w:color w:val="231F20"/>
        </w:rPr>
        <w:t>школами</w:t>
      </w:r>
      <w:r>
        <w:rPr>
          <w:color w:val="231F20"/>
          <w:spacing w:val="-6"/>
        </w:rPr>
        <w:t> </w:t>
      </w:r>
      <w:r>
        <w:rPr>
          <w:color w:val="231F20"/>
        </w:rPr>
        <w:t>в</w:t>
      </w:r>
      <w:r>
        <w:rPr>
          <w:color w:val="231F20"/>
          <w:spacing w:val="-6"/>
        </w:rPr>
        <w:t> </w:t>
      </w:r>
      <w:r>
        <w:rPr>
          <w:color w:val="231F20"/>
        </w:rPr>
        <w:t>том,</w:t>
      </w:r>
      <w:r>
        <w:rPr>
          <w:color w:val="231F20"/>
          <w:spacing w:val="-6"/>
        </w:rPr>
        <w:t> </w:t>
      </w:r>
      <w:r>
        <w:rPr>
          <w:color w:val="231F20"/>
        </w:rPr>
        <w:t>как </w:t>
      </w:r>
      <w:r>
        <w:rPr>
          <w:color w:val="231F20"/>
          <w:spacing w:val="-2"/>
        </w:rPr>
        <w:t>они</w:t>
      </w:r>
      <w:r>
        <w:rPr>
          <w:color w:val="231F20"/>
        </w:rPr>
        <w:t> </w:t>
      </w:r>
      <w:r>
        <w:rPr>
          <w:color w:val="231F20"/>
          <w:spacing w:val="-2"/>
        </w:rPr>
        <w:t>интерпретируют</w:t>
      </w:r>
      <w:r>
        <w:rPr>
          <w:color w:val="231F20"/>
          <w:spacing w:val="1"/>
        </w:rPr>
        <w:t> </w:t>
      </w:r>
      <w:r>
        <w:rPr>
          <w:color w:val="231F20"/>
          <w:spacing w:val="-2"/>
        </w:rPr>
        <w:t>аспект</w:t>
      </w:r>
      <w:r>
        <w:rPr>
          <w:color w:val="231F20"/>
          <w:spacing w:val="1"/>
        </w:rPr>
        <w:t> </w:t>
      </w:r>
      <w:r>
        <w:rPr>
          <w:color w:val="231F20"/>
          <w:spacing w:val="-2"/>
        </w:rPr>
        <w:t>изоляции</w:t>
      </w:r>
      <w:r>
        <w:rPr>
          <w:color w:val="231F20"/>
          <w:spacing w:val="1"/>
        </w:rPr>
        <w:t> </w:t>
      </w:r>
      <w:r>
        <w:rPr>
          <w:color w:val="231F20"/>
          <w:spacing w:val="-2"/>
        </w:rPr>
        <w:t>в</w:t>
      </w:r>
      <w:r>
        <w:rPr>
          <w:color w:val="231F20"/>
          <w:spacing w:val="1"/>
        </w:rPr>
        <w:t> </w:t>
      </w:r>
      <w:r>
        <w:rPr>
          <w:color w:val="231F20"/>
          <w:spacing w:val="-2"/>
        </w:rPr>
        <w:t>определении</w:t>
      </w:r>
      <w:r>
        <w:rPr>
          <w:color w:val="231F20"/>
        </w:rPr>
        <w:t> </w:t>
      </w:r>
      <w:r>
        <w:rPr>
          <w:color w:val="231F20"/>
          <w:spacing w:val="-2"/>
        </w:rPr>
        <w:t>юнит-теста.</w:t>
      </w:r>
      <w:r>
        <w:rPr>
          <w:color w:val="231F20"/>
          <w:spacing w:val="1"/>
        </w:rPr>
        <w:t> </w:t>
      </w:r>
      <w:r>
        <w:rPr>
          <w:color w:val="231F20"/>
          <w:spacing w:val="-2"/>
        </w:rPr>
        <w:t>В</w:t>
      </w:r>
      <w:r>
        <w:rPr>
          <w:color w:val="231F20"/>
          <w:spacing w:val="1"/>
        </w:rPr>
        <w:t> </w:t>
      </w:r>
      <w:r>
        <w:rPr>
          <w:color w:val="231F20"/>
          <w:spacing w:val="-2"/>
        </w:rPr>
        <w:t>свою</w:t>
      </w:r>
      <w:r>
        <w:rPr>
          <w:color w:val="231F20"/>
          <w:spacing w:val="1"/>
        </w:rPr>
        <w:t> </w:t>
      </w:r>
      <w:r>
        <w:rPr>
          <w:color w:val="231F20"/>
          <w:spacing w:val="-2"/>
        </w:rPr>
        <w:t>очередь,</w:t>
      </w:r>
    </w:p>
    <w:p>
      <w:pPr>
        <w:pStyle w:val="BodyText"/>
        <w:spacing w:after="0" w:line="254" w:lineRule="auto"/>
        <w:jc w:val="both"/>
        <w:sectPr>
          <w:pgSz w:w="9360" w:h="13210"/>
          <w:pgMar w:header="846" w:footer="0" w:top="1140" w:bottom="280" w:left="708" w:right="850"/>
        </w:sectPr>
      </w:pPr>
    </w:p>
    <w:p>
      <w:pPr>
        <w:pStyle w:val="BodyText"/>
        <w:spacing w:before="120"/>
      </w:pPr>
    </w:p>
    <w:p>
      <w:pPr>
        <w:pStyle w:val="BodyText"/>
        <w:spacing w:line="254" w:lineRule="auto"/>
        <w:ind w:left="255" w:right="110"/>
        <w:jc w:val="both"/>
      </w:pPr>
      <w:bookmarkStart w:name="2.3.1 Юнит-тестирование одного класса за" w:id="70"/>
      <w:bookmarkEnd w:id="70"/>
      <w:r>
        <w:rPr/>
      </w:r>
      <w:bookmarkStart w:name="_bookmark26" w:id="71"/>
      <w:bookmarkEnd w:id="71"/>
      <w:r>
        <w:rPr/>
      </w:r>
      <w:r>
        <w:rPr>
          <w:color w:val="231F20"/>
          <w:spacing w:val="-4"/>
        </w:rPr>
        <w:t>это</w:t>
      </w:r>
      <w:r>
        <w:rPr>
          <w:color w:val="231F20"/>
          <w:spacing w:val="-6"/>
        </w:rPr>
        <w:t> </w:t>
      </w:r>
      <w:r>
        <w:rPr>
          <w:color w:val="231F20"/>
          <w:spacing w:val="-4"/>
        </w:rPr>
        <w:t>различие</w:t>
      </w:r>
      <w:r>
        <w:rPr>
          <w:color w:val="231F20"/>
          <w:spacing w:val="-6"/>
        </w:rPr>
        <w:t> </w:t>
      </w:r>
      <w:r>
        <w:rPr>
          <w:color w:val="231F20"/>
          <w:spacing w:val="-4"/>
        </w:rPr>
        <w:t>приводит</w:t>
      </w:r>
      <w:r>
        <w:rPr>
          <w:color w:val="231F20"/>
          <w:spacing w:val="-6"/>
        </w:rPr>
        <w:t> </w:t>
      </w:r>
      <w:r>
        <w:rPr>
          <w:color w:val="231F20"/>
          <w:spacing w:val="-4"/>
        </w:rPr>
        <w:t>к</w:t>
      </w:r>
      <w:r>
        <w:rPr>
          <w:color w:val="231F20"/>
          <w:spacing w:val="-6"/>
        </w:rPr>
        <w:t> </w:t>
      </w:r>
      <w:r>
        <w:rPr>
          <w:color w:val="231F20"/>
          <w:spacing w:val="-4"/>
        </w:rPr>
        <w:t>разнице</w:t>
      </w:r>
      <w:r>
        <w:rPr>
          <w:color w:val="231F20"/>
          <w:spacing w:val="-6"/>
        </w:rPr>
        <w:t> </w:t>
      </w:r>
      <w:r>
        <w:rPr>
          <w:color w:val="231F20"/>
          <w:spacing w:val="-4"/>
        </w:rPr>
        <w:t>в</w:t>
      </w:r>
      <w:r>
        <w:rPr>
          <w:color w:val="231F20"/>
          <w:spacing w:val="-8"/>
        </w:rPr>
        <w:t> </w:t>
      </w:r>
      <w:r>
        <w:rPr>
          <w:color w:val="231F20"/>
          <w:spacing w:val="-4"/>
        </w:rPr>
        <w:t>работе</w:t>
      </w:r>
      <w:r>
        <w:rPr>
          <w:color w:val="231F20"/>
          <w:spacing w:val="-5"/>
        </w:rPr>
        <w:t> </w:t>
      </w:r>
      <w:r>
        <w:rPr>
          <w:color w:val="231F20"/>
          <w:spacing w:val="-4"/>
        </w:rPr>
        <w:t>с</w:t>
      </w:r>
      <w:r>
        <w:rPr>
          <w:color w:val="231F20"/>
          <w:spacing w:val="-7"/>
        </w:rPr>
        <w:t> </w:t>
      </w:r>
      <w:r>
        <w:rPr>
          <w:color w:val="231F20"/>
          <w:spacing w:val="-4"/>
        </w:rPr>
        <w:t>зависимостями</w:t>
      </w:r>
      <w:r>
        <w:rPr>
          <w:color w:val="231F20"/>
          <w:spacing w:val="-6"/>
        </w:rPr>
        <w:t> </w:t>
      </w:r>
      <w:r>
        <w:rPr>
          <w:color w:val="231F20"/>
          <w:spacing w:val="-4"/>
        </w:rPr>
        <w:t>и</w:t>
      </w:r>
      <w:r>
        <w:rPr>
          <w:color w:val="231F20"/>
          <w:spacing w:val="-7"/>
        </w:rPr>
        <w:t> </w:t>
      </w:r>
      <w:r>
        <w:rPr>
          <w:color w:val="231F20"/>
          <w:spacing w:val="-4"/>
        </w:rPr>
        <w:t>в</w:t>
      </w:r>
      <w:r>
        <w:rPr>
          <w:color w:val="231F20"/>
          <w:spacing w:val="-6"/>
        </w:rPr>
        <w:t> </w:t>
      </w:r>
      <w:r>
        <w:rPr>
          <w:color w:val="231F20"/>
          <w:spacing w:val="-4"/>
        </w:rPr>
        <w:t>интерпретации</w:t>
      </w:r>
      <w:r>
        <w:rPr>
          <w:color w:val="231F20"/>
          <w:spacing w:val="-6"/>
        </w:rPr>
        <w:t> </w:t>
      </w:r>
      <w:r>
        <w:rPr>
          <w:color w:val="231F20"/>
          <w:spacing w:val="-4"/>
        </w:rPr>
        <w:t>того,</w:t>
      </w:r>
      <w:r>
        <w:rPr>
          <w:color w:val="231F20"/>
        </w:rPr>
        <w:t> что из себя должен представлять юнит (тестируемый фрагмент кода).</w:t>
      </w:r>
    </w:p>
    <w:p>
      <w:pPr>
        <w:pStyle w:val="BodyText"/>
        <w:spacing w:line="259" w:lineRule="auto" w:before="119"/>
        <w:ind w:left="255" w:right="107"/>
        <w:jc w:val="both"/>
      </w:pPr>
      <w:r>
        <w:rPr>
          <w:color w:val="231F20"/>
        </w:rPr>
        <w:t>Я предпочитаю классическую школу юнит-тестирования. Она обычно </w:t>
      </w:r>
      <w:r>
        <w:rPr>
          <w:color w:val="231F20"/>
        </w:rPr>
        <w:t>приводит</w:t>
      </w:r>
      <w:r>
        <w:rPr>
          <w:color w:val="231F20"/>
          <w:spacing w:val="40"/>
        </w:rPr>
        <w:t> </w:t>
      </w:r>
      <w:r>
        <w:rPr>
          <w:color w:val="231F20"/>
        </w:rPr>
        <w:t>к тестам более высокого качества, а следовательно, лучше подходит для дости- жения цели юнит-тестирования — стабильного роста вашего проекта. Причина </w:t>
      </w:r>
      <w:r>
        <w:rPr>
          <w:color w:val="231F20"/>
          <w:spacing w:val="-2"/>
        </w:rPr>
        <w:t>кроется в хрупкости: тесты, использующие моки, обычно бывают более хрупкими, </w:t>
      </w:r>
      <w:r>
        <w:rPr>
          <w:color w:val="231F20"/>
        </w:rPr>
        <w:t>чем классические тесты. Более подробно эту темы мы обсудим в главе 5, а пока возьмем основные привлекательные стороны лондонской школы и оценим их одну за одной.</w:t>
      </w:r>
    </w:p>
    <w:p>
      <w:pPr>
        <w:pStyle w:val="BodyText"/>
        <w:spacing w:before="118"/>
        <w:ind w:left="255"/>
        <w:jc w:val="both"/>
      </w:pPr>
      <w:r>
        <w:rPr>
          <w:color w:val="231F20"/>
          <w:spacing w:val="-2"/>
        </w:rPr>
        <w:t>Лондонская</w:t>
      </w:r>
      <w:r>
        <w:rPr>
          <w:color w:val="231F20"/>
          <w:spacing w:val="-1"/>
        </w:rPr>
        <w:t> </w:t>
      </w:r>
      <w:r>
        <w:rPr>
          <w:color w:val="231F20"/>
          <w:spacing w:val="-2"/>
        </w:rPr>
        <w:t>школа</w:t>
      </w:r>
      <w:r>
        <w:rPr>
          <w:color w:val="231F20"/>
          <w:spacing w:val="-1"/>
        </w:rPr>
        <w:t> </w:t>
      </w:r>
      <w:r>
        <w:rPr>
          <w:color w:val="231F20"/>
          <w:spacing w:val="-2"/>
        </w:rPr>
        <w:t>обладает</w:t>
      </w:r>
      <w:r>
        <w:rPr>
          <w:color w:val="231F20"/>
          <w:spacing w:val="-1"/>
        </w:rPr>
        <w:t> </w:t>
      </w:r>
      <w:r>
        <w:rPr>
          <w:color w:val="231F20"/>
          <w:spacing w:val="-2"/>
        </w:rPr>
        <w:t>следующими</w:t>
      </w:r>
      <w:r>
        <w:rPr>
          <w:color w:val="231F20"/>
        </w:rPr>
        <w:t> </w:t>
      </w:r>
      <w:r>
        <w:rPr>
          <w:color w:val="231F20"/>
          <w:spacing w:val="-2"/>
        </w:rPr>
        <w:t>преимуществами:</w:t>
      </w:r>
    </w:p>
    <w:p>
      <w:pPr>
        <w:pStyle w:val="ListParagraph"/>
        <w:numPr>
          <w:ilvl w:val="0"/>
          <w:numId w:val="21"/>
        </w:numPr>
        <w:tabs>
          <w:tab w:pos="537" w:val="left" w:leader="none"/>
          <w:tab w:pos="539" w:val="left" w:leader="none"/>
        </w:tabs>
        <w:spacing w:line="259" w:lineRule="auto" w:before="105" w:after="0"/>
        <w:ind w:left="539" w:right="110" w:hanging="284"/>
        <w:jc w:val="both"/>
        <w:rPr>
          <w:sz w:val="20"/>
        </w:rPr>
      </w:pPr>
      <w:r>
        <w:rPr>
          <w:i/>
          <w:color w:val="231F20"/>
          <w:sz w:val="20"/>
        </w:rPr>
        <w:t>Улучшенная детализация</w:t>
      </w:r>
      <w:r>
        <w:rPr>
          <w:color w:val="231F20"/>
          <w:sz w:val="20"/>
        </w:rPr>
        <w:t>. Тесты высокодетализированы и проверяют только один класс за раз.</w:t>
      </w:r>
    </w:p>
    <w:p>
      <w:pPr>
        <w:pStyle w:val="ListParagraph"/>
        <w:numPr>
          <w:ilvl w:val="0"/>
          <w:numId w:val="21"/>
        </w:numPr>
        <w:tabs>
          <w:tab w:pos="537" w:val="left" w:leader="none"/>
          <w:tab w:pos="539" w:val="left" w:leader="none"/>
        </w:tabs>
        <w:spacing w:line="259" w:lineRule="auto" w:before="58" w:after="0"/>
        <w:ind w:left="539" w:right="107" w:hanging="284"/>
        <w:jc w:val="both"/>
        <w:rPr>
          <w:sz w:val="20"/>
        </w:rPr>
      </w:pPr>
      <w:r>
        <w:rPr>
          <w:i/>
          <w:color w:val="231F20"/>
          <w:sz w:val="20"/>
        </w:rPr>
        <w:t>Упрощение</w:t>
      </w:r>
      <w:r>
        <w:rPr>
          <w:i/>
          <w:color w:val="231F20"/>
          <w:spacing w:val="-10"/>
          <w:sz w:val="20"/>
        </w:rPr>
        <w:t> </w:t>
      </w:r>
      <w:r>
        <w:rPr>
          <w:i/>
          <w:color w:val="231F20"/>
          <w:sz w:val="20"/>
        </w:rPr>
        <w:t>юнит-тестирования</w:t>
      </w:r>
      <w:r>
        <w:rPr>
          <w:i/>
          <w:color w:val="231F20"/>
          <w:spacing w:val="-10"/>
          <w:sz w:val="20"/>
        </w:rPr>
        <w:t> </w:t>
      </w:r>
      <w:r>
        <w:rPr>
          <w:i/>
          <w:color w:val="231F20"/>
          <w:sz w:val="20"/>
        </w:rPr>
        <w:t>большого</w:t>
      </w:r>
      <w:r>
        <w:rPr>
          <w:i/>
          <w:color w:val="231F20"/>
          <w:spacing w:val="-10"/>
          <w:sz w:val="20"/>
        </w:rPr>
        <w:t> </w:t>
      </w:r>
      <w:r>
        <w:rPr>
          <w:i/>
          <w:color w:val="231F20"/>
          <w:sz w:val="20"/>
        </w:rPr>
        <w:t>графа</w:t>
      </w:r>
      <w:r>
        <w:rPr>
          <w:i/>
          <w:color w:val="231F20"/>
          <w:spacing w:val="-10"/>
          <w:sz w:val="20"/>
        </w:rPr>
        <w:t> </w:t>
      </w:r>
      <w:r>
        <w:rPr>
          <w:i/>
          <w:color w:val="231F20"/>
          <w:sz w:val="20"/>
        </w:rPr>
        <w:t>взаимосвязанных</w:t>
      </w:r>
      <w:r>
        <w:rPr>
          <w:i/>
          <w:color w:val="231F20"/>
          <w:spacing w:val="-10"/>
          <w:sz w:val="20"/>
        </w:rPr>
        <w:t> </w:t>
      </w:r>
      <w:r>
        <w:rPr>
          <w:i/>
          <w:color w:val="231F20"/>
          <w:sz w:val="20"/>
        </w:rPr>
        <w:t>классов</w:t>
      </w:r>
      <w:r>
        <w:rPr>
          <w:color w:val="231F20"/>
          <w:sz w:val="20"/>
        </w:rPr>
        <w:t>.</w:t>
      </w:r>
      <w:r>
        <w:rPr>
          <w:color w:val="231F20"/>
          <w:spacing w:val="-10"/>
          <w:sz w:val="20"/>
        </w:rPr>
        <w:t> </w:t>
      </w:r>
      <w:r>
        <w:rPr>
          <w:color w:val="231F20"/>
          <w:sz w:val="20"/>
        </w:rPr>
        <w:t>Так как все коллабораторы заменяются тестовыми заглушками, вам не придется беспокоиться о них при написании теста.</w:t>
      </w:r>
    </w:p>
    <w:p>
      <w:pPr>
        <w:pStyle w:val="ListParagraph"/>
        <w:numPr>
          <w:ilvl w:val="0"/>
          <w:numId w:val="21"/>
        </w:numPr>
        <w:tabs>
          <w:tab w:pos="537" w:val="left" w:leader="none"/>
          <w:tab w:pos="539" w:val="left" w:leader="none"/>
        </w:tabs>
        <w:spacing w:line="259" w:lineRule="auto" w:before="59" w:after="0"/>
        <w:ind w:left="539" w:right="109" w:hanging="284"/>
        <w:jc w:val="both"/>
        <w:rPr>
          <w:sz w:val="20"/>
        </w:rPr>
      </w:pPr>
      <w:r>
        <w:rPr>
          <w:i/>
          <w:color w:val="231F20"/>
          <w:spacing w:val="-2"/>
          <w:sz w:val="20"/>
        </w:rPr>
        <w:t>Если</w:t>
      </w:r>
      <w:r>
        <w:rPr>
          <w:i/>
          <w:color w:val="231F20"/>
          <w:spacing w:val="-8"/>
          <w:sz w:val="20"/>
        </w:rPr>
        <w:t> </w:t>
      </w:r>
      <w:r>
        <w:rPr>
          <w:i/>
          <w:color w:val="231F20"/>
          <w:spacing w:val="-2"/>
          <w:sz w:val="20"/>
        </w:rPr>
        <w:t>тест</w:t>
      </w:r>
      <w:r>
        <w:rPr>
          <w:i/>
          <w:color w:val="231F20"/>
          <w:spacing w:val="-8"/>
          <w:sz w:val="20"/>
        </w:rPr>
        <w:t> </w:t>
      </w:r>
      <w:r>
        <w:rPr>
          <w:i/>
          <w:color w:val="231F20"/>
          <w:spacing w:val="-2"/>
          <w:sz w:val="20"/>
        </w:rPr>
        <w:t>падает</w:t>
      </w:r>
      <w:r>
        <w:rPr>
          <w:color w:val="231F20"/>
          <w:spacing w:val="-2"/>
          <w:sz w:val="20"/>
        </w:rPr>
        <w:t>,</w:t>
      </w:r>
      <w:r>
        <w:rPr>
          <w:color w:val="231F20"/>
          <w:spacing w:val="-8"/>
          <w:sz w:val="20"/>
        </w:rPr>
        <w:t> </w:t>
      </w:r>
      <w:r>
        <w:rPr>
          <w:i/>
          <w:color w:val="231F20"/>
          <w:spacing w:val="-2"/>
          <w:sz w:val="20"/>
        </w:rPr>
        <w:t>вы</w:t>
      </w:r>
      <w:r>
        <w:rPr>
          <w:i/>
          <w:color w:val="231F20"/>
          <w:spacing w:val="-8"/>
          <w:sz w:val="20"/>
        </w:rPr>
        <w:t> </w:t>
      </w:r>
      <w:r>
        <w:rPr>
          <w:i/>
          <w:color w:val="231F20"/>
          <w:spacing w:val="-2"/>
          <w:sz w:val="20"/>
        </w:rPr>
        <w:t>точно</w:t>
      </w:r>
      <w:r>
        <w:rPr>
          <w:i/>
          <w:color w:val="231F20"/>
          <w:spacing w:val="-8"/>
          <w:sz w:val="20"/>
        </w:rPr>
        <w:t> </w:t>
      </w:r>
      <w:r>
        <w:rPr>
          <w:i/>
          <w:color w:val="231F20"/>
          <w:spacing w:val="-2"/>
          <w:sz w:val="20"/>
        </w:rPr>
        <w:t>знаете</w:t>
      </w:r>
      <w:r>
        <w:rPr>
          <w:color w:val="231F20"/>
          <w:spacing w:val="-2"/>
          <w:sz w:val="20"/>
        </w:rPr>
        <w:t>,</w:t>
      </w:r>
      <w:r>
        <w:rPr>
          <w:color w:val="231F20"/>
          <w:spacing w:val="-8"/>
          <w:sz w:val="20"/>
        </w:rPr>
        <w:t> </w:t>
      </w:r>
      <w:r>
        <w:rPr>
          <w:i/>
          <w:color w:val="231F20"/>
          <w:spacing w:val="-2"/>
          <w:sz w:val="20"/>
        </w:rPr>
        <w:t>в</w:t>
      </w:r>
      <w:r>
        <w:rPr>
          <w:i/>
          <w:color w:val="231F20"/>
          <w:spacing w:val="-8"/>
          <w:sz w:val="20"/>
        </w:rPr>
        <w:t> </w:t>
      </w:r>
      <w:r>
        <w:rPr>
          <w:i/>
          <w:color w:val="231F20"/>
          <w:spacing w:val="-2"/>
          <w:sz w:val="20"/>
        </w:rPr>
        <w:t>какой</w:t>
      </w:r>
      <w:r>
        <w:rPr>
          <w:i/>
          <w:color w:val="231F20"/>
          <w:spacing w:val="-8"/>
          <w:sz w:val="20"/>
        </w:rPr>
        <w:t> </w:t>
      </w:r>
      <w:r>
        <w:rPr>
          <w:i/>
          <w:color w:val="231F20"/>
          <w:spacing w:val="-2"/>
          <w:sz w:val="20"/>
        </w:rPr>
        <w:t>функциональности</w:t>
      </w:r>
      <w:r>
        <w:rPr>
          <w:i/>
          <w:color w:val="231F20"/>
          <w:spacing w:val="-8"/>
          <w:sz w:val="20"/>
        </w:rPr>
        <w:t> </w:t>
      </w:r>
      <w:r>
        <w:rPr>
          <w:i/>
          <w:color w:val="231F20"/>
          <w:spacing w:val="-2"/>
          <w:sz w:val="20"/>
        </w:rPr>
        <w:t>произошел</w:t>
      </w:r>
      <w:r>
        <w:rPr>
          <w:i/>
          <w:color w:val="231F20"/>
          <w:spacing w:val="-8"/>
          <w:sz w:val="20"/>
        </w:rPr>
        <w:t> </w:t>
      </w:r>
      <w:r>
        <w:rPr>
          <w:i/>
          <w:color w:val="231F20"/>
          <w:spacing w:val="-2"/>
          <w:sz w:val="20"/>
        </w:rPr>
        <w:t>сбой</w:t>
      </w:r>
      <w:r>
        <w:rPr>
          <w:color w:val="231F20"/>
          <w:spacing w:val="-2"/>
          <w:sz w:val="20"/>
        </w:rPr>
        <w:t>. </w:t>
      </w:r>
      <w:r>
        <w:rPr>
          <w:color w:val="231F20"/>
          <w:sz w:val="20"/>
        </w:rPr>
        <w:t>Так как все коллабораторы заменены на заглушки, не может быть других по- дозреваемых, кроме самого тестируемого класса. Конечно, все еще возможны </w:t>
      </w:r>
      <w:r>
        <w:rPr>
          <w:color w:val="231F20"/>
          <w:spacing w:val="-2"/>
          <w:sz w:val="20"/>
        </w:rPr>
        <w:t>ситуации,</w:t>
      </w:r>
      <w:r>
        <w:rPr>
          <w:color w:val="231F20"/>
          <w:spacing w:val="-4"/>
          <w:sz w:val="20"/>
        </w:rPr>
        <w:t> </w:t>
      </w:r>
      <w:r>
        <w:rPr>
          <w:color w:val="231F20"/>
          <w:spacing w:val="-2"/>
          <w:sz w:val="20"/>
        </w:rPr>
        <w:t>в</w:t>
      </w:r>
      <w:r>
        <w:rPr>
          <w:color w:val="231F20"/>
          <w:spacing w:val="-3"/>
          <w:sz w:val="20"/>
        </w:rPr>
        <w:t> </w:t>
      </w:r>
      <w:r>
        <w:rPr>
          <w:color w:val="231F20"/>
          <w:spacing w:val="-2"/>
          <w:sz w:val="20"/>
        </w:rPr>
        <w:t>которых</w:t>
      </w:r>
      <w:r>
        <w:rPr>
          <w:color w:val="231F20"/>
          <w:spacing w:val="-4"/>
          <w:sz w:val="20"/>
        </w:rPr>
        <w:t> </w:t>
      </w:r>
      <w:r>
        <w:rPr>
          <w:color w:val="231F20"/>
          <w:spacing w:val="-2"/>
          <w:sz w:val="20"/>
        </w:rPr>
        <w:t>тестируемая</w:t>
      </w:r>
      <w:r>
        <w:rPr>
          <w:color w:val="231F20"/>
          <w:spacing w:val="-4"/>
          <w:sz w:val="20"/>
        </w:rPr>
        <w:t> </w:t>
      </w:r>
      <w:r>
        <w:rPr>
          <w:color w:val="231F20"/>
          <w:spacing w:val="-2"/>
          <w:sz w:val="20"/>
        </w:rPr>
        <w:t>система</w:t>
      </w:r>
      <w:r>
        <w:rPr>
          <w:color w:val="231F20"/>
          <w:spacing w:val="-4"/>
          <w:sz w:val="20"/>
        </w:rPr>
        <w:t> </w:t>
      </w:r>
      <w:r>
        <w:rPr>
          <w:color w:val="231F20"/>
          <w:spacing w:val="-2"/>
          <w:sz w:val="20"/>
        </w:rPr>
        <w:t>использует</w:t>
      </w:r>
      <w:r>
        <w:rPr>
          <w:color w:val="231F20"/>
          <w:spacing w:val="-4"/>
          <w:sz w:val="20"/>
        </w:rPr>
        <w:t> </w:t>
      </w:r>
      <w:r>
        <w:rPr>
          <w:color w:val="231F20"/>
          <w:spacing w:val="-2"/>
          <w:sz w:val="20"/>
        </w:rPr>
        <w:t>объект-значение,</w:t>
      </w:r>
      <w:r>
        <w:rPr>
          <w:color w:val="231F20"/>
          <w:spacing w:val="-4"/>
          <w:sz w:val="20"/>
        </w:rPr>
        <w:t> </w:t>
      </w:r>
      <w:r>
        <w:rPr>
          <w:color w:val="231F20"/>
          <w:spacing w:val="-2"/>
          <w:sz w:val="20"/>
        </w:rPr>
        <w:t>и </w:t>
      </w:r>
      <w:r>
        <w:rPr>
          <w:color w:val="231F20"/>
          <w:spacing w:val="-2"/>
          <w:sz w:val="20"/>
        </w:rPr>
        <w:t>изме- нение</w:t>
      </w:r>
      <w:r>
        <w:rPr>
          <w:color w:val="231F20"/>
          <w:spacing w:val="-10"/>
          <w:sz w:val="20"/>
        </w:rPr>
        <w:t> </w:t>
      </w:r>
      <w:r>
        <w:rPr>
          <w:color w:val="231F20"/>
          <w:spacing w:val="-2"/>
          <w:sz w:val="20"/>
        </w:rPr>
        <w:t>в</w:t>
      </w:r>
      <w:r>
        <w:rPr>
          <w:color w:val="231F20"/>
          <w:spacing w:val="-9"/>
          <w:sz w:val="20"/>
        </w:rPr>
        <w:t> </w:t>
      </w:r>
      <w:r>
        <w:rPr>
          <w:color w:val="231F20"/>
          <w:spacing w:val="-2"/>
          <w:sz w:val="20"/>
        </w:rPr>
        <w:t>этом</w:t>
      </w:r>
      <w:r>
        <w:rPr>
          <w:color w:val="231F20"/>
          <w:spacing w:val="-9"/>
          <w:sz w:val="20"/>
        </w:rPr>
        <w:t> </w:t>
      </w:r>
      <w:r>
        <w:rPr>
          <w:color w:val="231F20"/>
          <w:spacing w:val="-2"/>
          <w:sz w:val="20"/>
        </w:rPr>
        <w:t>объекте-значении</w:t>
      </w:r>
      <w:r>
        <w:rPr>
          <w:color w:val="231F20"/>
          <w:spacing w:val="-9"/>
          <w:sz w:val="20"/>
        </w:rPr>
        <w:t> </w:t>
      </w:r>
      <w:r>
        <w:rPr>
          <w:color w:val="231F20"/>
          <w:spacing w:val="-2"/>
          <w:sz w:val="20"/>
        </w:rPr>
        <w:t>приводит</w:t>
      </w:r>
      <w:r>
        <w:rPr>
          <w:color w:val="231F20"/>
          <w:spacing w:val="-9"/>
          <w:sz w:val="20"/>
        </w:rPr>
        <w:t> </w:t>
      </w:r>
      <w:r>
        <w:rPr>
          <w:color w:val="231F20"/>
          <w:spacing w:val="-2"/>
          <w:sz w:val="20"/>
        </w:rPr>
        <w:t>к</w:t>
      </w:r>
      <w:r>
        <w:rPr>
          <w:color w:val="231F20"/>
          <w:spacing w:val="-9"/>
          <w:sz w:val="20"/>
        </w:rPr>
        <w:t> </w:t>
      </w:r>
      <w:r>
        <w:rPr>
          <w:color w:val="231F20"/>
          <w:spacing w:val="-2"/>
          <w:sz w:val="20"/>
        </w:rPr>
        <w:t>падению</w:t>
      </w:r>
      <w:r>
        <w:rPr>
          <w:color w:val="231F20"/>
          <w:spacing w:val="-9"/>
          <w:sz w:val="20"/>
        </w:rPr>
        <w:t> </w:t>
      </w:r>
      <w:r>
        <w:rPr>
          <w:color w:val="231F20"/>
          <w:spacing w:val="-2"/>
          <w:sz w:val="20"/>
        </w:rPr>
        <w:t>теста.</w:t>
      </w:r>
      <w:r>
        <w:rPr>
          <w:color w:val="231F20"/>
          <w:spacing w:val="-9"/>
          <w:sz w:val="20"/>
        </w:rPr>
        <w:t> </w:t>
      </w:r>
      <w:r>
        <w:rPr>
          <w:color w:val="231F20"/>
          <w:spacing w:val="-2"/>
          <w:sz w:val="20"/>
        </w:rPr>
        <w:t>Однако</w:t>
      </w:r>
      <w:r>
        <w:rPr>
          <w:color w:val="231F20"/>
          <w:spacing w:val="-9"/>
          <w:sz w:val="20"/>
        </w:rPr>
        <w:t> </w:t>
      </w:r>
      <w:r>
        <w:rPr>
          <w:color w:val="231F20"/>
          <w:spacing w:val="-2"/>
          <w:sz w:val="20"/>
        </w:rPr>
        <w:t>такие</w:t>
      </w:r>
      <w:r>
        <w:rPr>
          <w:color w:val="231F20"/>
          <w:spacing w:val="-9"/>
          <w:sz w:val="20"/>
        </w:rPr>
        <w:t> </w:t>
      </w:r>
      <w:r>
        <w:rPr>
          <w:color w:val="231F20"/>
          <w:spacing w:val="-2"/>
          <w:sz w:val="20"/>
        </w:rPr>
        <w:t>случаи </w:t>
      </w:r>
      <w:r>
        <w:rPr>
          <w:color w:val="231F20"/>
          <w:sz w:val="20"/>
        </w:rPr>
        <w:t>встречаются не так часто, потому что все остальные зависимости устранены</w:t>
      </w:r>
      <w:r>
        <w:rPr>
          <w:color w:val="231F20"/>
          <w:spacing w:val="40"/>
          <w:sz w:val="20"/>
        </w:rPr>
        <w:t> </w:t>
      </w:r>
      <w:r>
        <w:rPr>
          <w:color w:val="231F20"/>
          <w:sz w:val="20"/>
        </w:rPr>
        <w:t>в тестах.</w:t>
      </w:r>
    </w:p>
    <w:p>
      <w:pPr>
        <w:pStyle w:val="BodyText"/>
        <w:spacing w:before="6"/>
      </w:pPr>
    </w:p>
    <w:p>
      <w:pPr>
        <w:pStyle w:val="Heading4"/>
        <w:numPr>
          <w:ilvl w:val="2"/>
          <w:numId w:val="17"/>
        </w:numPr>
        <w:tabs>
          <w:tab w:pos="945" w:val="left" w:leader="none"/>
        </w:tabs>
        <w:spacing w:line="240" w:lineRule="auto" w:before="0" w:after="0"/>
        <w:ind w:left="945" w:right="0" w:hanging="690"/>
        <w:jc w:val="left"/>
      </w:pPr>
      <w:r>
        <w:rPr>
          <w:color w:val="231F20"/>
        </w:rPr>
        <w:t>Юнит-тестирование</w:t>
      </w:r>
      <w:r>
        <w:rPr>
          <w:color w:val="231F20"/>
          <w:spacing w:val="-2"/>
        </w:rPr>
        <w:t> </w:t>
      </w:r>
      <w:r>
        <w:rPr>
          <w:color w:val="231F20"/>
        </w:rPr>
        <w:t>одного</w:t>
      </w:r>
      <w:r>
        <w:rPr>
          <w:color w:val="231F20"/>
          <w:spacing w:val="-2"/>
        </w:rPr>
        <w:t> </w:t>
      </w:r>
      <w:r>
        <w:rPr>
          <w:color w:val="231F20"/>
        </w:rPr>
        <w:t>класса</w:t>
      </w:r>
      <w:r>
        <w:rPr>
          <w:color w:val="231F20"/>
          <w:spacing w:val="-1"/>
        </w:rPr>
        <w:t> </w:t>
      </w:r>
      <w:r>
        <w:rPr>
          <w:color w:val="231F20"/>
        </w:rPr>
        <w:t>за</w:t>
      </w:r>
      <w:r>
        <w:rPr>
          <w:color w:val="231F20"/>
          <w:spacing w:val="-1"/>
        </w:rPr>
        <w:t> </w:t>
      </w:r>
      <w:r>
        <w:rPr>
          <w:color w:val="231F20"/>
          <w:spacing w:val="-5"/>
        </w:rPr>
        <w:t>раз</w:t>
      </w:r>
    </w:p>
    <w:p>
      <w:pPr>
        <w:pStyle w:val="BodyText"/>
        <w:spacing w:line="261" w:lineRule="auto" w:before="134"/>
        <w:ind w:left="255" w:right="109"/>
        <w:jc w:val="both"/>
      </w:pPr>
      <w:r>
        <w:rPr>
          <w:color w:val="231F20"/>
          <w:spacing w:val="-4"/>
        </w:rPr>
        <w:t>Первый</w:t>
      </w:r>
      <w:r>
        <w:rPr>
          <w:color w:val="231F20"/>
          <w:spacing w:val="-8"/>
        </w:rPr>
        <w:t> </w:t>
      </w:r>
      <w:r>
        <w:rPr>
          <w:color w:val="231F20"/>
          <w:spacing w:val="-4"/>
        </w:rPr>
        <w:t>пункт</w:t>
      </w:r>
      <w:r>
        <w:rPr>
          <w:color w:val="231F20"/>
          <w:spacing w:val="-7"/>
        </w:rPr>
        <w:t> </w:t>
      </w:r>
      <w:r>
        <w:rPr>
          <w:color w:val="231F20"/>
          <w:spacing w:val="-4"/>
        </w:rPr>
        <w:t>(улучшение</w:t>
      </w:r>
      <w:r>
        <w:rPr>
          <w:color w:val="231F20"/>
          <w:spacing w:val="-7"/>
        </w:rPr>
        <w:t> </w:t>
      </w:r>
      <w:r>
        <w:rPr>
          <w:color w:val="231F20"/>
          <w:spacing w:val="-4"/>
        </w:rPr>
        <w:t>детализации)</w:t>
      </w:r>
      <w:r>
        <w:rPr>
          <w:color w:val="231F20"/>
          <w:spacing w:val="-7"/>
        </w:rPr>
        <w:t> </w:t>
      </w:r>
      <w:r>
        <w:rPr>
          <w:color w:val="231F20"/>
          <w:spacing w:val="-4"/>
        </w:rPr>
        <w:t>связан</w:t>
      </w:r>
      <w:r>
        <w:rPr>
          <w:color w:val="231F20"/>
          <w:spacing w:val="-7"/>
        </w:rPr>
        <w:t> </w:t>
      </w:r>
      <w:r>
        <w:rPr>
          <w:color w:val="231F20"/>
          <w:spacing w:val="-4"/>
        </w:rPr>
        <w:t>с</w:t>
      </w:r>
      <w:r>
        <w:rPr>
          <w:color w:val="231F20"/>
          <w:spacing w:val="-7"/>
        </w:rPr>
        <w:t> </w:t>
      </w:r>
      <w:r>
        <w:rPr>
          <w:color w:val="231F20"/>
          <w:spacing w:val="-4"/>
        </w:rPr>
        <w:t>обсуждением</w:t>
      </w:r>
      <w:r>
        <w:rPr>
          <w:color w:val="231F20"/>
          <w:spacing w:val="-6"/>
        </w:rPr>
        <w:t> </w:t>
      </w:r>
      <w:r>
        <w:rPr>
          <w:color w:val="231F20"/>
          <w:spacing w:val="-4"/>
        </w:rPr>
        <w:t>того,</w:t>
      </w:r>
      <w:r>
        <w:rPr>
          <w:color w:val="231F20"/>
          <w:spacing w:val="-7"/>
        </w:rPr>
        <w:t> </w:t>
      </w:r>
      <w:r>
        <w:rPr>
          <w:color w:val="231F20"/>
          <w:spacing w:val="-4"/>
        </w:rPr>
        <w:t>что</w:t>
      </w:r>
      <w:r>
        <w:rPr>
          <w:color w:val="231F20"/>
          <w:spacing w:val="-7"/>
        </w:rPr>
        <w:t> </w:t>
      </w:r>
      <w:r>
        <w:rPr>
          <w:color w:val="231F20"/>
          <w:spacing w:val="-4"/>
        </w:rPr>
        <w:t>собой</w:t>
      </w:r>
      <w:r>
        <w:rPr>
          <w:color w:val="231F20"/>
          <w:spacing w:val="-7"/>
        </w:rPr>
        <w:t> </w:t>
      </w:r>
      <w:r>
        <w:rPr>
          <w:color w:val="231F20"/>
          <w:spacing w:val="-4"/>
        </w:rPr>
        <w:t>пред-</w:t>
      </w:r>
      <w:r>
        <w:rPr>
          <w:color w:val="231F20"/>
        </w:rPr>
        <w:t> ставляет</w:t>
      </w:r>
      <w:r>
        <w:rPr>
          <w:color w:val="231F20"/>
          <w:spacing w:val="-3"/>
        </w:rPr>
        <w:t> </w:t>
      </w:r>
      <w:r>
        <w:rPr>
          <w:color w:val="231F20"/>
        </w:rPr>
        <w:t>юнит</w:t>
      </w:r>
      <w:r>
        <w:rPr>
          <w:color w:val="231F20"/>
          <w:spacing w:val="-3"/>
        </w:rPr>
        <w:t> </w:t>
      </w:r>
      <w:r>
        <w:rPr>
          <w:color w:val="231F20"/>
        </w:rPr>
        <w:t>в</w:t>
      </w:r>
      <w:r>
        <w:rPr>
          <w:color w:val="231F20"/>
          <w:spacing w:val="-4"/>
        </w:rPr>
        <w:t> </w:t>
      </w:r>
      <w:r>
        <w:rPr>
          <w:color w:val="231F20"/>
        </w:rPr>
        <w:t>юнит-тестировании.</w:t>
      </w:r>
      <w:r>
        <w:rPr>
          <w:color w:val="231F20"/>
          <w:spacing w:val="-3"/>
        </w:rPr>
        <w:t> </w:t>
      </w:r>
      <w:r>
        <w:rPr>
          <w:color w:val="231F20"/>
        </w:rPr>
        <w:t>Лондонская</w:t>
      </w:r>
      <w:r>
        <w:rPr>
          <w:color w:val="231F20"/>
          <w:spacing w:val="-3"/>
        </w:rPr>
        <w:t> </w:t>
      </w:r>
      <w:r>
        <w:rPr>
          <w:color w:val="231F20"/>
        </w:rPr>
        <w:t>школа</w:t>
      </w:r>
      <w:r>
        <w:rPr>
          <w:color w:val="231F20"/>
          <w:spacing w:val="-3"/>
        </w:rPr>
        <w:t> </w:t>
      </w:r>
      <w:r>
        <w:rPr>
          <w:color w:val="231F20"/>
        </w:rPr>
        <w:t>считает,</w:t>
      </w:r>
      <w:r>
        <w:rPr>
          <w:color w:val="231F20"/>
          <w:spacing w:val="-3"/>
        </w:rPr>
        <w:t> </w:t>
      </w:r>
      <w:r>
        <w:rPr>
          <w:color w:val="231F20"/>
        </w:rPr>
        <w:t>что</w:t>
      </w:r>
      <w:r>
        <w:rPr>
          <w:color w:val="231F20"/>
          <w:spacing w:val="-3"/>
        </w:rPr>
        <w:t> </w:t>
      </w:r>
      <w:r>
        <w:rPr>
          <w:color w:val="231F20"/>
        </w:rPr>
        <w:t>это</w:t>
      </w:r>
      <w:r>
        <w:rPr>
          <w:color w:val="231F20"/>
          <w:spacing w:val="-3"/>
        </w:rPr>
        <w:t> </w:t>
      </w:r>
      <w:r>
        <w:rPr>
          <w:color w:val="231F20"/>
        </w:rPr>
        <w:t>должен </w:t>
      </w:r>
      <w:r>
        <w:rPr>
          <w:color w:val="231F20"/>
          <w:spacing w:val="-6"/>
        </w:rPr>
        <w:t>быть</w:t>
      </w:r>
      <w:r>
        <w:rPr>
          <w:color w:val="231F20"/>
        </w:rPr>
        <w:t> </w:t>
      </w:r>
      <w:r>
        <w:rPr>
          <w:color w:val="231F20"/>
          <w:spacing w:val="-6"/>
        </w:rPr>
        <w:t>класс.</w:t>
      </w:r>
      <w:r>
        <w:rPr>
          <w:color w:val="231F20"/>
        </w:rPr>
        <w:t> </w:t>
      </w:r>
      <w:r>
        <w:rPr>
          <w:color w:val="231F20"/>
          <w:spacing w:val="-6"/>
        </w:rPr>
        <w:t>Разработчики</w:t>
      </w:r>
      <w:r>
        <w:rPr>
          <w:color w:val="231F20"/>
        </w:rPr>
        <w:t> </w:t>
      </w:r>
      <w:r>
        <w:rPr>
          <w:color w:val="231F20"/>
          <w:spacing w:val="-6"/>
        </w:rPr>
        <w:t>с</w:t>
      </w:r>
      <w:r>
        <w:rPr>
          <w:color w:val="231F20"/>
        </w:rPr>
        <w:t> </w:t>
      </w:r>
      <w:r>
        <w:rPr>
          <w:color w:val="231F20"/>
          <w:spacing w:val="-6"/>
        </w:rPr>
        <w:t>опытом</w:t>
      </w:r>
      <w:r>
        <w:rPr>
          <w:color w:val="231F20"/>
        </w:rPr>
        <w:t> </w:t>
      </w:r>
      <w:r>
        <w:rPr>
          <w:color w:val="231F20"/>
          <w:spacing w:val="-6"/>
        </w:rPr>
        <w:t>объектно-ориентированного</w:t>
      </w:r>
      <w:r>
        <w:rPr>
          <w:color w:val="231F20"/>
        </w:rPr>
        <w:t> </w:t>
      </w:r>
      <w:r>
        <w:rPr>
          <w:color w:val="231F20"/>
          <w:spacing w:val="-6"/>
        </w:rPr>
        <w:t>программирования</w:t>
      </w:r>
      <w:r>
        <w:rPr>
          <w:color w:val="231F20"/>
          <w:spacing w:val="-2"/>
        </w:rPr>
        <w:t> обычно</w:t>
      </w:r>
      <w:r>
        <w:rPr>
          <w:color w:val="231F20"/>
          <w:spacing w:val="-10"/>
        </w:rPr>
        <w:t> </w:t>
      </w:r>
      <w:r>
        <w:rPr>
          <w:color w:val="231F20"/>
          <w:spacing w:val="-2"/>
        </w:rPr>
        <w:t>рассматривают</w:t>
      </w:r>
      <w:r>
        <w:rPr>
          <w:color w:val="231F20"/>
          <w:spacing w:val="-9"/>
        </w:rPr>
        <w:t> </w:t>
      </w:r>
      <w:r>
        <w:rPr>
          <w:color w:val="231F20"/>
          <w:spacing w:val="-2"/>
        </w:rPr>
        <w:t>классы</w:t>
      </w:r>
      <w:r>
        <w:rPr>
          <w:color w:val="231F20"/>
          <w:spacing w:val="-9"/>
        </w:rPr>
        <w:t> </w:t>
      </w:r>
      <w:r>
        <w:rPr>
          <w:color w:val="231F20"/>
          <w:spacing w:val="-2"/>
        </w:rPr>
        <w:t>как</w:t>
      </w:r>
      <w:r>
        <w:rPr>
          <w:color w:val="231F20"/>
          <w:spacing w:val="-9"/>
        </w:rPr>
        <w:t> </w:t>
      </w:r>
      <w:r>
        <w:rPr>
          <w:color w:val="231F20"/>
          <w:spacing w:val="-2"/>
        </w:rPr>
        <w:t>атомарные</w:t>
      </w:r>
      <w:r>
        <w:rPr>
          <w:color w:val="231F20"/>
          <w:spacing w:val="-9"/>
        </w:rPr>
        <w:t> </w:t>
      </w:r>
      <w:r>
        <w:rPr>
          <w:color w:val="231F20"/>
          <w:spacing w:val="-2"/>
        </w:rPr>
        <w:t>элементы,</w:t>
      </w:r>
      <w:r>
        <w:rPr>
          <w:color w:val="231F20"/>
          <w:spacing w:val="-9"/>
        </w:rPr>
        <w:t> </w:t>
      </w:r>
      <w:r>
        <w:rPr>
          <w:color w:val="231F20"/>
          <w:spacing w:val="-2"/>
        </w:rPr>
        <w:t>из</w:t>
      </w:r>
      <w:r>
        <w:rPr>
          <w:color w:val="231F20"/>
          <w:spacing w:val="-9"/>
        </w:rPr>
        <w:t> </w:t>
      </w:r>
      <w:r>
        <w:rPr>
          <w:color w:val="231F20"/>
          <w:spacing w:val="-2"/>
        </w:rPr>
        <w:t>которых</w:t>
      </w:r>
      <w:r>
        <w:rPr>
          <w:color w:val="231F20"/>
          <w:spacing w:val="-9"/>
        </w:rPr>
        <w:t> </w:t>
      </w:r>
      <w:r>
        <w:rPr>
          <w:color w:val="231F20"/>
          <w:spacing w:val="-2"/>
        </w:rPr>
        <w:t>складывается </w:t>
      </w:r>
      <w:r>
        <w:rPr>
          <w:color w:val="231F20"/>
        </w:rPr>
        <w:t>фундамент</w:t>
      </w:r>
      <w:r>
        <w:rPr>
          <w:color w:val="231F20"/>
          <w:spacing w:val="-8"/>
        </w:rPr>
        <w:t> </w:t>
      </w:r>
      <w:r>
        <w:rPr>
          <w:color w:val="231F20"/>
        </w:rPr>
        <w:t>любой</w:t>
      </w:r>
      <w:r>
        <w:rPr>
          <w:color w:val="231F20"/>
          <w:spacing w:val="-8"/>
        </w:rPr>
        <w:t> </w:t>
      </w:r>
      <w:r>
        <w:rPr>
          <w:color w:val="231F20"/>
        </w:rPr>
        <w:t>кодовой</w:t>
      </w:r>
      <w:r>
        <w:rPr>
          <w:color w:val="231F20"/>
          <w:spacing w:val="-8"/>
        </w:rPr>
        <w:t> </w:t>
      </w:r>
      <w:r>
        <w:rPr>
          <w:color w:val="231F20"/>
        </w:rPr>
        <w:t>базы.</w:t>
      </w:r>
      <w:r>
        <w:rPr>
          <w:color w:val="231F20"/>
          <w:spacing w:val="-8"/>
        </w:rPr>
        <w:t> </w:t>
      </w:r>
      <w:r>
        <w:rPr>
          <w:color w:val="231F20"/>
        </w:rPr>
        <w:t>Это</w:t>
      </w:r>
      <w:r>
        <w:rPr>
          <w:color w:val="231F20"/>
          <w:spacing w:val="-8"/>
        </w:rPr>
        <w:t> </w:t>
      </w:r>
      <w:r>
        <w:rPr>
          <w:color w:val="231F20"/>
        </w:rPr>
        <w:t>естественным</w:t>
      </w:r>
      <w:r>
        <w:rPr>
          <w:color w:val="231F20"/>
          <w:spacing w:val="-8"/>
        </w:rPr>
        <w:t> </w:t>
      </w:r>
      <w:r>
        <w:rPr>
          <w:color w:val="231F20"/>
        </w:rPr>
        <w:t>образом</w:t>
      </w:r>
      <w:r>
        <w:rPr>
          <w:color w:val="231F20"/>
          <w:spacing w:val="-8"/>
        </w:rPr>
        <w:t> </w:t>
      </w:r>
      <w:r>
        <w:rPr>
          <w:color w:val="231F20"/>
        </w:rPr>
        <w:t>приводит</w:t>
      </w:r>
      <w:r>
        <w:rPr>
          <w:color w:val="231F20"/>
          <w:spacing w:val="-8"/>
        </w:rPr>
        <w:t> </w:t>
      </w:r>
      <w:r>
        <w:rPr>
          <w:color w:val="231F20"/>
        </w:rPr>
        <w:t>к</w:t>
      </w:r>
      <w:r>
        <w:rPr>
          <w:color w:val="231F20"/>
          <w:spacing w:val="-8"/>
        </w:rPr>
        <w:t> </w:t>
      </w:r>
      <w:r>
        <w:rPr>
          <w:color w:val="231F20"/>
        </w:rPr>
        <w:t>тому,</w:t>
      </w:r>
      <w:r>
        <w:rPr>
          <w:color w:val="231F20"/>
          <w:spacing w:val="-8"/>
        </w:rPr>
        <w:t> </w:t>
      </w:r>
      <w:r>
        <w:rPr>
          <w:color w:val="231F20"/>
        </w:rPr>
        <w:t>что классы также начинают рассматриваться как атомарные единицы для проверки в тестах. Такая тенденция понятна, но ошибочна.</w:t>
      </w:r>
    </w:p>
    <w:p>
      <w:pPr>
        <w:pStyle w:val="BodyText"/>
        <w:spacing w:before="2"/>
        <w:rPr>
          <w:sz w:val="19"/>
        </w:rPr>
      </w:pPr>
      <w:r>
        <w:rPr>
          <w:sz w:val="19"/>
        </w:rPr>
        <mc:AlternateContent>
          <mc:Choice Requires="wps">
            <w:drawing>
              <wp:anchor distT="0" distB="0" distL="0" distR="0" allowOverlap="1" layoutInCell="1" locked="0" behindDoc="1" simplePos="0" relativeHeight="487624192">
                <wp:simplePos x="0" y="0"/>
                <wp:positionH relativeFrom="page">
                  <wp:posOffset>612000</wp:posOffset>
                </wp:positionH>
                <wp:positionV relativeFrom="paragraph">
                  <wp:posOffset>158094</wp:posOffset>
                </wp:positionV>
                <wp:extent cx="4716145"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48393pt;width:371.35pt;height:.1pt;mso-position-horizontal-relative:page;mso-position-vertical-relative:paragraph;z-index:-15692288;mso-wrap-distance-left:0;mso-wrap-distance-right:0" id="docshape201" coordorigin="964,249" coordsize="7427,0" path="m964,249l8391,249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6" w:lineRule="auto" w:before="81"/>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24704">
                <wp:simplePos x="0" y="0"/>
                <wp:positionH relativeFrom="page">
                  <wp:posOffset>612000</wp:posOffset>
                </wp:positionH>
                <wp:positionV relativeFrom="paragraph">
                  <wp:posOffset>964256</wp:posOffset>
                </wp:positionV>
                <wp:extent cx="4716145" cy="127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75.925705pt;width:371.35pt;height:.1pt;mso-position-horizontal-relative:page;mso-position-vertical-relative:paragraph;z-index:-15691776;mso-wrap-distance-left:0;mso-wrap-distance-right:0" id="docshape202" coordorigin="964,1519" coordsize="7427,0" path="m964,1519l8391,1519e" filled="false" stroked="true" strokeweight=".5pt" strokecolor="#231f20">
                <v:path arrowok="t"/>
                <v:stroke dashstyle="solid"/>
                <w10:wrap type="topAndBottom"/>
              </v:shape>
            </w:pict>
          </mc:Fallback>
        </mc:AlternateContent>
      </w:r>
      <w:r>
        <w:rPr>
          <w:rFonts w:ascii="Trebuchet MS" w:hAnsi="Trebuchet MS"/>
          <w:color w:val="231F20"/>
          <w:w w:val="90"/>
          <w:sz w:val="18"/>
        </w:rPr>
        <w:t>Тесты не должны проверять </w:t>
      </w:r>
      <w:r>
        <w:rPr>
          <w:rFonts w:ascii="Trebuchet MS" w:hAnsi="Trebuchet MS"/>
          <w:i/>
          <w:color w:val="231F20"/>
          <w:w w:val="90"/>
          <w:sz w:val="18"/>
        </w:rPr>
        <w:t>единицы</w:t>
      </w:r>
      <w:r>
        <w:rPr>
          <w:rFonts w:ascii="Trebuchet MS" w:hAnsi="Trebuchet MS"/>
          <w:i/>
          <w:color w:val="231F20"/>
          <w:spacing w:val="-4"/>
          <w:w w:val="90"/>
          <w:sz w:val="18"/>
        </w:rPr>
        <w:t> </w:t>
      </w:r>
      <w:r>
        <w:rPr>
          <w:rFonts w:ascii="Trebuchet MS" w:hAnsi="Trebuchet MS"/>
          <w:i/>
          <w:color w:val="231F20"/>
          <w:w w:val="90"/>
          <w:sz w:val="18"/>
        </w:rPr>
        <w:t>кода</w:t>
      </w:r>
      <w:r>
        <w:rPr>
          <w:rFonts w:ascii="Trebuchet MS" w:hAnsi="Trebuchet MS"/>
          <w:i/>
          <w:color w:val="231F20"/>
          <w:spacing w:val="-4"/>
          <w:w w:val="90"/>
          <w:sz w:val="18"/>
        </w:rPr>
        <w:t> </w:t>
      </w:r>
      <w:r>
        <w:rPr>
          <w:rFonts w:ascii="Trebuchet MS" w:hAnsi="Trebuchet MS"/>
          <w:color w:val="231F20"/>
          <w:w w:val="90"/>
          <w:sz w:val="18"/>
        </w:rPr>
        <w:t>(</w:t>
      </w:r>
      <w:r>
        <w:rPr>
          <w:rFonts w:ascii="Trebuchet MS" w:hAnsi="Trebuchet MS"/>
          <w:i/>
          <w:color w:val="231F20"/>
          <w:w w:val="90"/>
          <w:sz w:val="18"/>
        </w:rPr>
        <w:t>units</w:t>
      </w:r>
      <w:r>
        <w:rPr>
          <w:rFonts w:ascii="Trebuchet MS" w:hAnsi="Trebuchet MS"/>
          <w:i/>
          <w:color w:val="231F20"/>
          <w:spacing w:val="-4"/>
          <w:w w:val="90"/>
          <w:sz w:val="18"/>
        </w:rPr>
        <w:t> </w:t>
      </w:r>
      <w:r>
        <w:rPr>
          <w:rFonts w:ascii="Trebuchet MS" w:hAnsi="Trebuchet MS"/>
          <w:i/>
          <w:color w:val="231F20"/>
          <w:w w:val="90"/>
          <w:sz w:val="18"/>
        </w:rPr>
        <w:t>of</w:t>
      </w:r>
      <w:r>
        <w:rPr>
          <w:rFonts w:ascii="Trebuchet MS" w:hAnsi="Trebuchet MS"/>
          <w:i/>
          <w:color w:val="231F20"/>
          <w:spacing w:val="-4"/>
          <w:w w:val="90"/>
          <w:sz w:val="18"/>
        </w:rPr>
        <w:t> </w:t>
      </w:r>
      <w:r>
        <w:rPr>
          <w:rFonts w:ascii="Trebuchet MS" w:hAnsi="Trebuchet MS"/>
          <w:i/>
          <w:color w:val="231F20"/>
          <w:w w:val="90"/>
          <w:sz w:val="18"/>
        </w:rPr>
        <w:t>code</w:t>
      </w:r>
      <w:r>
        <w:rPr>
          <w:rFonts w:ascii="Trebuchet MS" w:hAnsi="Trebuchet MS"/>
          <w:color w:val="231F20"/>
          <w:w w:val="90"/>
          <w:sz w:val="18"/>
        </w:rPr>
        <w:t>). Вместо этого они должны про- </w:t>
      </w:r>
      <w:r>
        <w:rPr>
          <w:rFonts w:ascii="Trebuchet MS" w:hAnsi="Trebuchet MS"/>
          <w:color w:val="231F20"/>
          <w:spacing w:val="-2"/>
          <w:w w:val="90"/>
          <w:sz w:val="18"/>
        </w:rPr>
        <w:t>верять </w:t>
      </w:r>
      <w:r>
        <w:rPr>
          <w:rFonts w:ascii="Trebuchet MS" w:hAnsi="Trebuchet MS"/>
          <w:i/>
          <w:color w:val="231F20"/>
          <w:spacing w:val="-2"/>
          <w:w w:val="90"/>
          <w:sz w:val="18"/>
        </w:rPr>
        <w:t>единицы</w:t>
      </w:r>
      <w:r>
        <w:rPr>
          <w:rFonts w:ascii="Trebuchet MS" w:hAnsi="Trebuchet MS"/>
          <w:i/>
          <w:color w:val="231F20"/>
          <w:spacing w:val="-4"/>
          <w:w w:val="90"/>
          <w:sz w:val="18"/>
        </w:rPr>
        <w:t> </w:t>
      </w:r>
      <w:r>
        <w:rPr>
          <w:rFonts w:ascii="Trebuchet MS" w:hAnsi="Trebuchet MS"/>
          <w:i/>
          <w:color w:val="231F20"/>
          <w:spacing w:val="-2"/>
          <w:w w:val="90"/>
          <w:sz w:val="18"/>
        </w:rPr>
        <w:t>поведения</w:t>
      </w:r>
      <w:r>
        <w:rPr>
          <w:rFonts w:ascii="Trebuchet MS" w:hAnsi="Trebuchet MS"/>
          <w:i/>
          <w:color w:val="231F20"/>
          <w:spacing w:val="-6"/>
          <w:w w:val="90"/>
          <w:sz w:val="18"/>
        </w:rPr>
        <w:t> </w:t>
      </w:r>
      <w:r>
        <w:rPr>
          <w:rFonts w:ascii="Trebuchet MS" w:hAnsi="Trebuchet MS"/>
          <w:color w:val="231F20"/>
          <w:spacing w:val="-2"/>
          <w:w w:val="90"/>
          <w:sz w:val="18"/>
        </w:rPr>
        <w:t>(</w:t>
      </w:r>
      <w:r>
        <w:rPr>
          <w:rFonts w:ascii="Trebuchet MS" w:hAnsi="Trebuchet MS"/>
          <w:i/>
          <w:color w:val="231F20"/>
          <w:spacing w:val="-2"/>
          <w:w w:val="90"/>
          <w:sz w:val="18"/>
        </w:rPr>
        <w:t>units</w:t>
      </w:r>
      <w:r>
        <w:rPr>
          <w:rFonts w:ascii="Trebuchet MS" w:hAnsi="Trebuchet MS"/>
          <w:i/>
          <w:color w:val="231F20"/>
          <w:spacing w:val="-4"/>
          <w:w w:val="90"/>
          <w:sz w:val="18"/>
        </w:rPr>
        <w:t> </w:t>
      </w:r>
      <w:r>
        <w:rPr>
          <w:rFonts w:ascii="Trebuchet MS" w:hAnsi="Trebuchet MS"/>
          <w:i/>
          <w:color w:val="231F20"/>
          <w:spacing w:val="-2"/>
          <w:w w:val="90"/>
          <w:sz w:val="18"/>
        </w:rPr>
        <w:t>of</w:t>
      </w:r>
      <w:r>
        <w:rPr>
          <w:rFonts w:ascii="Trebuchet MS" w:hAnsi="Trebuchet MS"/>
          <w:i/>
          <w:color w:val="231F20"/>
          <w:spacing w:val="-4"/>
          <w:w w:val="90"/>
          <w:sz w:val="18"/>
        </w:rPr>
        <w:t> </w:t>
      </w:r>
      <w:r>
        <w:rPr>
          <w:rFonts w:ascii="Trebuchet MS" w:hAnsi="Trebuchet MS"/>
          <w:i/>
          <w:color w:val="231F20"/>
          <w:spacing w:val="-2"/>
          <w:w w:val="90"/>
          <w:sz w:val="18"/>
        </w:rPr>
        <w:t>behavior</w:t>
      </w:r>
      <w:r>
        <w:rPr>
          <w:rFonts w:ascii="Trebuchet MS" w:hAnsi="Trebuchet MS"/>
          <w:color w:val="231F20"/>
          <w:spacing w:val="-2"/>
          <w:w w:val="90"/>
          <w:sz w:val="18"/>
        </w:rPr>
        <w:t>) — нечто имеющее смысл для предметной об- </w:t>
      </w:r>
      <w:r>
        <w:rPr>
          <w:rFonts w:ascii="Trebuchet MS" w:hAnsi="Trebuchet MS"/>
          <w:color w:val="231F20"/>
          <w:w w:val="90"/>
          <w:sz w:val="18"/>
        </w:rPr>
        <w:t>ласти,</w:t>
      </w:r>
      <w:r>
        <w:rPr>
          <w:rFonts w:ascii="Trebuchet MS" w:hAnsi="Trebuchet MS"/>
          <w:color w:val="231F20"/>
          <w:spacing w:val="-2"/>
          <w:w w:val="90"/>
          <w:sz w:val="18"/>
        </w:rPr>
        <w:t> </w:t>
      </w:r>
      <w:r>
        <w:rPr>
          <w:rFonts w:ascii="Trebuchet MS" w:hAnsi="Trebuchet MS"/>
          <w:color w:val="231F20"/>
          <w:w w:val="90"/>
          <w:sz w:val="18"/>
        </w:rPr>
        <w:t>а</w:t>
      </w:r>
      <w:r>
        <w:rPr>
          <w:rFonts w:ascii="Trebuchet MS" w:hAnsi="Trebuchet MS"/>
          <w:color w:val="231F20"/>
          <w:spacing w:val="-2"/>
          <w:w w:val="90"/>
          <w:sz w:val="18"/>
        </w:rPr>
        <w:t> </w:t>
      </w:r>
      <w:r>
        <w:rPr>
          <w:rFonts w:ascii="Trebuchet MS" w:hAnsi="Trebuchet MS"/>
          <w:color w:val="231F20"/>
          <w:w w:val="90"/>
          <w:sz w:val="18"/>
        </w:rPr>
        <w:t>в</w:t>
      </w:r>
      <w:r>
        <w:rPr>
          <w:rFonts w:ascii="Trebuchet MS" w:hAnsi="Trebuchet MS"/>
          <w:color w:val="231F20"/>
          <w:spacing w:val="-2"/>
          <w:w w:val="90"/>
          <w:sz w:val="18"/>
        </w:rPr>
        <w:t> </w:t>
      </w:r>
      <w:r>
        <w:rPr>
          <w:rFonts w:ascii="Trebuchet MS" w:hAnsi="Trebuchet MS"/>
          <w:color w:val="231F20"/>
          <w:w w:val="90"/>
          <w:sz w:val="18"/>
        </w:rPr>
        <w:t>идеале</w:t>
      </w:r>
      <w:r>
        <w:rPr>
          <w:rFonts w:ascii="Trebuchet MS" w:hAnsi="Trebuchet MS"/>
          <w:color w:val="231F20"/>
          <w:spacing w:val="-2"/>
          <w:w w:val="90"/>
          <w:sz w:val="18"/>
        </w:rPr>
        <w:t> </w:t>
      </w:r>
      <w:r>
        <w:rPr>
          <w:rFonts w:ascii="Trebuchet MS" w:hAnsi="Trebuchet MS"/>
          <w:color w:val="231F20"/>
          <w:w w:val="90"/>
          <w:sz w:val="18"/>
        </w:rPr>
        <w:t>—</w:t>
      </w:r>
      <w:r>
        <w:rPr>
          <w:rFonts w:ascii="Trebuchet MS" w:hAnsi="Trebuchet MS"/>
          <w:color w:val="231F20"/>
          <w:spacing w:val="-2"/>
          <w:w w:val="90"/>
          <w:sz w:val="18"/>
        </w:rPr>
        <w:t> </w:t>
      </w:r>
      <w:r>
        <w:rPr>
          <w:rFonts w:ascii="Trebuchet MS" w:hAnsi="Trebuchet MS"/>
          <w:color w:val="231F20"/>
          <w:w w:val="90"/>
          <w:sz w:val="18"/>
        </w:rPr>
        <w:t>нечто</w:t>
      </w:r>
      <w:r>
        <w:rPr>
          <w:rFonts w:ascii="Trebuchet MS" w:hAnsi="Trebuchet MS"/>
          <w:color w:val="231F20"/>
          <w:spacing w:val="-2"/>
          <w:w w:val="90"/>
          <w:sz w:val="18"/>
        </w:rPr>
        <w:t> </w:t>
      </w:r>
      <w:r>
        <w:rPr>
          <w:rFonts w:ascii="Trebuchet MS" w:hAnsi="Trebuchet MS"/>
          <w:color w:val="231F20"/>
          <w:w w:val="90"/>
          <w:sz w:val="18"/>
        </w:rPr>
        <w:t>такое,</w:t>
      </w:r>
      <w:r>
        <w:rPr>
          <w:rFonts w:ascii="Trebuchet MS" w:hAnsi="Trebuchet MS"/>
          <w:color w:val="231F20"/>
          <w:spacing w:val="-2"/>
          <w:w w:val="90"/>
          <w:sz w:val="18"/>
        </w:rPr>
        <w:t> </w:t>
      </w:r>
      <w:r>
        <w:rPr>
          <w:rFonts w:ascii="Trebuchet MS" w:hAnsi="Trebuchet MS"/>
          <w:color w:val="231F20"/>
          <w:w w:val="90"/>
          <w:sz w:val="18"/>
        </w:rPr>
        <w:t>полезность</w:t>
      </w:r>
      <w:r>
        <w:rPr>
          <w:rFonts w:ascii="Trebuchet MS" w:hAnsi="Trebuchet MS"/>
          <w:color w:val="231F20"/>
          <w:spacing w:val="-2"/>
          <w:w w:val="90"/>
          <w:sz w:val="18"/>
        </w:rPr>
        <w:t> </w:t>
      </w:r>
      <w:r>
        <w:rPr>
          <w:rFonts w:ascii="Trebuchet MS" w:hAnsi="Trebuchet MS"/>
          <w:color w:val="231F20"/>
          <w:w w:val="90"/>
          <w:sz w:val="18"/>
        </w:rPr>
        <w:t>которого</w:t>
      </w:r>
      <w:r>
        <w:rPr>
          <w:rFonts w:ascii="Trebuchet MS" w:hAnsi="Trebuchet MS"/>
          <w:color w:val="231F20"/>
          <w:spacing w:val="-2"/>
          <w:w w:val="90"/>
          <w:sz w:val="18"/>
        </w:rPr>
        <w:t> </w:t>
      </w:r>
      <w:r>
        <w:rPr>
          <w:rFonts w:ascii="Trebuchet MS" w:hAnsi="Trebuchet MS"/>
          <w:color w:val="231F20"/>
          <w:w w:val="90"/>
          <w:sz w:val="18"/>
        </w:rPr>
        <w:t>будет</w:t>
      </w:r>
      <w:r>
        <w:rPr>
          <w:rFonts w:ascii="Trebuchet MS" w:hAnsi="Trebuchet MS"/>
          <w:color w:val="231F20"/>
          <w:spacing w:val="-2"/>
          <w:w w:val="90"/>
          <w:sz w:val="18"/>
        </w:rPr>
        <w:t> </w:t>
      </w:r>
      <w:r>
        <w:rPr>
          <w:rFonts w:ascii="Trebuchet MS" w:hAnsi="Trebuchet MS"/>
          <w:color w:val="231F20"/>
          <w:w w:val="90"/>
          <w:sz w:val="18"/>
        </w:rPr>
        <w:t>понятна</w:t>
      </w:r>
      <w:r>
        <w:rPr>
          <w:rFonts w:ascii="Trebuchet MS" w:hAnsi="Trebuchet MS"/>
          <w:color w:val="231F20"/>
          <w:spacing w:val="-2"/>
          <w:w w:val="90"/>
          <w:sz w:val="18"/>
        </w:rPr>
        <w:t> </w:t>
      </w:r>
      <w:r>
        <w:rPr>
          <w:rFonts w:ascii="Trebuchet MS" w:hAnsi="Trebuchet MS"/>
          <w:color w:val="231F20"/>
          <w:w w:val="90"/>
          <w:sz w:val="18"/>
        </w:rPr>
        <w:t>бизнесу.</w:t>
      </w:r>
      <w:r>
        <w:rPr>
          <w:rFonts w:ascii="Trebuchet MS" w:hAnsi="Trebuchet MS"/>
          <w:color w:val="231F20"/>
          <w:spacing w:val="-2"/>
          <w:w w:val="90"/>
          <w:sz w:val="18"/>
        </w:rPr>
        <w:t> </w:t>
      </w:r>
      <w:r>
        <w:rPr>
          <w:rFonts w:ascii="Trebuchet MS" w:hAnsi="Trebuchet MS"/>
          <w:color w:val="231F20"/>
          <w:w w:val="90"/>
          <w:sz w:val="18"/>
        </w:rPr>
        <w:t>Количество </w:t>
      </w:r>
      <w:r>
        <w:rPr>
          <w:rFonts w:ascii="Trebuchet MS" w:hAnsi="Trebuchet MS"/>
          <w:color w:val="231F20"/>
          <w:spacing w:val="-6"/>
          <w:sz w:val="18"/>
        </w:rPr>
        <w:t>классов, необходимых для реализации такой единицы поведения, не имеет значения. </w:t>
      </w:r>
      <w:r>
        <w:rPr>
          <w:rFonts w:ascii="Trebuchet MS" w:hAnsi="Trebuchet MS"/>
          <w:color w:val="231F20"/>
          <w:spacing w:val="-8"/>
          <w:sz w:val="18"/>
        </w:rPr>
        <w:t>Тест</w:t>
      </w:r>
      <w:r>
        <w:rPr>
          <w:rFonts w:ascii="Trebuchet MS" w:hAnsi="Trebuchet MS"/>
          <w:color w:val="231F20"/>
          <w:spacing w:val="-2"/>
          <w:sz w:val="18"/>
        </w:rPr>
        <w:t> </w:t>
      </w:r>
      <w:r>
        <w:rPr>
          <w:rFonts w:ascii="Trebuchet MS" w:hAnsi="Trebuchet MS"/>
          <w:color w:val="231F20"/>
          <w:spacing w:val="-8"/>
          <w:sz w:val="18"/>
        </w:rPr>
        <w:t>может</w:t>
      </w:r>
      <w:r>
        <w:rPr>
          <w:rFonts w:ascii="Trebuchet MS" w:hAnsi="Trebuchet MS"/>
          <w:color w:val="231F20"/>
          <w:spacing w:val="-2"/>
          <w:sz w:val="18"/>
        </w:rPr>
        <w:t> </w:t>
      </w:r>
      <w:r>
        <w:rPr>
          <w:rFonts w:ascii="Trebuchet MS" w:hAnsi="Trebuchet MS"/>
          <w:color w:val="231F20"/>
          <w:spacing w:val="-8"/>
          <w:sz w:val="18"/>
        </w:rPr>
        <w:t>охватывать</w:t>
      </w:r>
      <w:r>
        <w:rPr>
          <w:rFonts w:ascii="Trebuchet MS" w:hAnsi="Trebuchet MS"/>
          <w:color w:val="231F20"/>
          <w:spacing w:val="-2"/>
          <w:sz w:val="18"/>
        </w:rPr>
        <w:t> </w:t>
      </w:r>
      <w:r>
        <w:rPr>
          <w:rFonts w:ascii="Trebuchet MS" w:hAnsi="Trebuchet MS"/>
          <w:color w:val="231F20"/>
          <w:spacing w:val="-8"/>
          <w:sz w:val="18"/>
        </w:rPr>
        <w:t>как</w:t>
      </w:r>
      <w:r>
        <w:rPr>
          <w:rFonts w:ascii="Trebuchet MS" w:hAnsi="Trebuchet MS"/>
          <w:color w:val="231F20"/>
          <w:spacing w:val="-2"/>
          <w:sz w:val="18"/>
        </w:rPr>
        <w:t> </w:t>
      </w:r>
      <w:r>
        <w:rPr>
          <w:rFonts w:ascii="Trebuchet MS" w:hAnsi="Trebuchet MS"/>
          <w:color w:val="231F20"/>
          <w:spacing w:val="-8"/>
          <w:sz w:val="18"/>
        </w:rPr>
        <w:t>несколько</w:t>
      </w:r>
      <w:r>
        <w:rPr>
          <w:rFonts w:ascii="Trebuchet MS" w:hAnsi="Trebuchet MS"/>
          <w:color w:val="231F20"/>
          <w:spacing w:val="-2"/>
          <w:sz w:val="18"/>
        </w:rPr>
        <w:t> </w:t>
      </w:r>
      <w:r>
        <w:rPr>
          <w:rFonts w:ascii="Trebuchet MS" w:hAnsi="Trebuchet MS"/>
          <w:color w:val="231F20"/>
          <w:spacing w:val="-8"/>
          <w:sz w:val="18"/>
        </w:rPr>
        <w:t>классов,</w:t>
      </w:r>
      <w:r>
        <w:rPr>
          <w:rFonts w:ascii="Trebuchet MS" w:hAnsi="Trebuchet MS"/>
          <w:color w:val="231F20"/>
          <w:spacing w:val="-2"/>
          <w:sz w:val="18"/>
        </w:rPr>
        <w:t> </w:t>
      </w:r>
      <w:r>
        <w:rPr>
          <w:rFonts w:ascii="Trebuchet MS" w:hAnsi="Trebuchet MS"/>
          <w:color w:val="231F20"/>
          <w:spacing w:val="-8"/>
          <w:sz w:val="18"/>
        </w:rPr>
        <w:t>так</w:t>
      </w:r>
      <w:r>
        <w:rPr>
          <w:rFonts w:ascii="Trebuchet MS" w:hAnsi="Trebuchet MS"/>
          <w:color w:val="231F20"/>
          <w:spacing w:val="-2"/>
          <w:sz w:val="18"/>
        </w:rPr>
        <w:t> </w:t>
      </w:r>
      <w:r>
        <w:rPr>
          <w:rFonts w:ascii="Trebuchet MS" w:hAnsi="Trebuchet MS"/>
          <w:color w:val="231F20"/>
          <w:spacing w:val="-8"/>
          <w:sz w:val="18"/>
        </w:rPr>
        <w:t>и</w:t>
      </w:r>
      <w:r>
        <w:rPr>
          <w:rFonts w:ascii="Trebuchet MS" w:hAnsi="Trebuchet MS"/>
          <w:color w:val="231F20"/>
          <w:spacing w:val="-2"/>
          <w:sz w:val="18"/>
        </w:rPr>
        <w:t> </w:t>
      </w:r>
      <w:r>
        <w:rPr>
          <w:rFonts w:ascii="Trebuchet MS" w:hAnsi="Trebuchet MS"/>
          <w:color w:val="231F20"/>
          <w:spacing w:val="-8"/>
          <w:sz w:val="18"/>
        </w:rPr>
        <w:t>только</w:t>
      </w:r>
      <w:r>
        <w:rPr>
          <w:rFonts w:ascii="Trebuchet MS" w:hAnsi="Trebuchet MS"/>
          <w:color w:val="231F20"/>
          <w:spacing w:val="-2"/>
          <w:sz w:val="18"/>
        </w:rPr>
        <w:t> </w:t>
      </w:r>
      <w:r>
        <w:rPr>
          <w:rFonts w:ascii="Trebuchet MS" w:hAnsi="Trebuchet MS"/>
          <w:color w:val="231F20"/>
          <w:spacing w:val="-8"/>
          <w:sz w:val="18"/>
        </w:rPr>
        <w:t>один</w:t>
      </w:r>
      <w:r>
        <w:rPr>
          <w:rFonts w:ascii="Trebuchet MS" w:hAnsi="Trebuchet MS"/>
          <w:color w:val="231F20"/>
          <w:spacing w:val="-2"/>
          <w:sz w:val="18"/>
        </w:rPr>
        <w:t> </w:t>
      </w:r>
      <w:r>
        <w:rPr>
          <w:rFonts w:ascii="Trebuchet MS" w:hAnsi="Trebuchet MS"/>
          <w:color w:val="231F20"/>
          <w:spacing w:val="-8"/>
          <w:sz w:val="18"/>
        </w:rPr>
        <w:t>класс</w:t>
      </w:r>
      <w:r>
        <w:rPr>
          <w:rFonts w:ascii="Trebuchet MS" w:hAnsi="Trebuchet MS"/>
          <w:color w:val="231F20"/>
          <w:spacing w:val="-2"/>
          <w:sz w:val="18"/>
        </w:rPr>
        <w:t> </w:t>
      </w:r>
      <w:r>
        <w:rPr>
          <w:rFonts w:ascii="Trebuchet MS" w:hAnsi="Trebuchet MS"/>
          <w:color w:val="231F20"/>
          <w:spacing w:val="-8"/>
          <w:sz w:val="18"/>
        </w:rPr>
        <w:t>или</w:t>
      </w:r>
      <w:r>
        <w:rPr>
          <w:rFonts w:ascii="Trebuchet MS" w:hAnsi="Trebuchet MS"/>
          <w:color w:val="231F20"/>
          <w:spacing w:val="-2"/>
          <w:sz w:val="18"/>
        </w:rPr>
        <w:t> </w:t>
      </w:r>
      <w:r>
        <w:rPr>
          <w:rFonts w:ascii="Trebuchet MS" w:hAnsi="Trebuchet MS"/>
          <w:color w:val="231F20"/>
          <w:spacing w:val="-8"/>
          <w:sz w:val="18"/>
        </w:rPr>
        <w:t>даже</w:t>
      </w:r>
      <w:r>
        <w:rPr>
          <w:rFonts w:ascii="Trebuchet MS" w:hAnsi="Trebuchet MS"/>
          <w:color w:val="231F20"/>
          <w:spacing w:val="-2"/>
          <w:sz w:val="18"/>
        </w:rPr>
        <w:t> </w:t>
      </w:r>
      <w:r>
        <w:rPr>
          <w:rFonts w:ascii="Trebuchet MS" w:hAnsi="Trebuchet MS"/>
          <w:color w:val="231F20"/>
          <w:spacing w:val="-8"/>
          <w:sz w:val="18"/>
        </w:rPr>
        <w:t>всего </w:t>
      </w:r>
      <w:r>
        <w:rPr>
          <w:rFonts w:ascii="Trebuchet MS" w:hAnsi="Trebuchet MS"/>
          <w:color w:val="231F20"/>
          <w:sz w:val="18"/>
        </w:rPr>
        <w:t>один</w:t>
      </w:r>
      <w:r>
        <w:rPr>
          <w:rFonts w:ascii="Trebuchet MS" w:hAnsi="Trebuchet MS"/>
          <w:color w:val="231F20"/>
          <w:spacing w:val="-1"/>
          <w:sz w:val="18"/>
        </w:rPr>
        <w:t> </w:t>
      </w:r>
      <w:r>
        <w:rPr>
          <w:rFonts w:ascii="Trebuchet MS" w:hAnsi="Trebuchet MS"/>
          <w:color w:val="231F20"/>
          <w:sz w:val="18"/>
        </w:rPr>
        <w:t>маленький</w:t>
      </w:r>
      <w:r>
        <w:rPr>
          <w:rFonts w:ascii="Trebuchet MS" w:hAnsi="Trebuchet MS"/>
          <w:color w:val="231F20"/>
          <w:spacing w:val="-1"/>
          <w:sz w:val="18"/>
        </w:rPr>
        <w:t> </w:t>
      </w:r>
      <w:r>
        <w:rPr>
          <w:rFonts w:ascii="Trebuchet MS" w:hAnsi="Trebuchet MS"/>
          <w:color w:val="231F20"/>
          <w:sz w:val="18"/>
        </w:rPr>
        <w:t>метод.</w:t>
      </w:r>
    </w:p>
    <w:p>
      <w:pPr>
        <w:spacing w:after="0" w:line="266" w:lineRule="auto"/>
        <w:jc w:val="both"/>
        <w:rPr>
          <w:rFonts w:ascii="Trebuchet MS" w:hAnsi="Trebuchet MS"/>
          <w:sz w:val="18"/>
        </w:rPr>
        <w:sectPr>
          <w:headerReference w:type="default" r:id="rId48"/>
          <w:headerReference w:type="even" r:id="rId49"/>
          <w:pgSz w:w="9360" w:h="13210"/>
          <w:pgMar w:header="846" w:footer="0" w:top="1140" w:bottom="280" w:left="708" w:right="850"/>
          <w:pgNumType w:start="55"/>
        </w:sectPr>
      </w:pPr>
    </w:p>
    <w:p>
      <w:pPr>
        <w:pStyle w:val="BodyText"/>
        <w:spacing w:before="122"/>
        <w:rPr>
          <w:rFonts w:ascii="Trebuchet MS"/>
        </w:rPr>
      </w:pPr>
    </w:p>
    <w:p>
      <w:pPr>
        <w:pStyle w:val="BodyText"/>
        <w:spacing w:line="256" w:lineRule="auto"/>
        <w:ind w:left="255" w:right="111"/>
        <w:jc w:val="both"/>
      </w:pPr>
      <w:bookmarkStart w:name="2.3.2. Юнит-тестирование большого графа " w:id="72"/>
      <w:bookmarkEnd w:id="72"/>
      <w:r>
        <w:rPr/>
      </w:r>
      <w:bookmarkStart w:name="_bookmark27" w:id="73"/>
      <w:bookmarkEnd w:id="73"/>
      <w:r>
        <w:rPr/>
      </w:r>
      <w:r>
        <w:rPr>
          <w:color w:val="231F20"/>
          <w:spacing w:val="-6"/>
        </w:rPr>
        <w:t>Таким</w:t>
      </w:r>
      <w:r>
        <w:rPr>
          <w:color w:val="231F20"/>
        </w:rPr>
        <w:t> </w:t>
      </w:r>
      <w:r>
        <w:rPr>
          <w:color w:val="231F20"/>
          <w:spacing w:val="-6"/>
        </w:rPr>
        <w:t>образом,</w:t>
      </w:r>
      <w:r>
        <w:rPr>
          <w:color w:val="231F20"/>
        </w:rPr>
        <w:t> </w:t>
      </w:r>
      <w:r>
        <w:rPr>
          <w:color w:val="231F20"/>
          <w:spacing w:val="-6"/>
        </w:rPr>
        <w:t>повышение</w:t>
      </w:r>
      <w:r>
        <w:rPr>
          <w:color w:val="231F20"/>
        </w:rPr>
        <w:t> </w:t>
      </w:r>
      <w:r>
        <w:rPr>
          <w:color w:val="231F20"/>
          <w:spacing w:val="-6"/>
        </w:rPr>
        <w:t>детализации</w:t>
      </w:r>
      <w:r>
        <w:rPr>
          <w:color w:val="231F20"/>
        </w:rPr>
        <w:t> </w:t>
      </w:r>
      <w:r>
        <w:rPr>
          <w:color w:val="231F20"/>
          <w:spacing w:val="-6"/>
        </w:rPr>
        <w:t>тестируемого</w:t>
      </w:r>
      <w:r>
        <w:rPr>
          <w:color w:val="231F20"/>
        </w:rPr>
        <w:t> </w:t>
      </w:r>
      <w:r>
        <w:rPr>
          <w:color w:val="231F20"/>
          <w:spacing w:val="-6"/>
        </w:rPr>
        <w:t>кода</w:t>
      </w:r>
      <w:r>
        <w:rPr>
          <w:color w:val="231F20"/>
        </w:rPr>
        <w:t> </w:t>
      </w:r>
      <w:r>
        <w:rPr>
          <w:color w:val="231F20"/>
          <w:spacing w:val="-6"/>
        </w:rPr>
        <w:t>само</w:t>
      </w:r>
      <w:r>
        <w:rPr>
          <w:color w:val="231F20"/>
        </w:rPr>
        <w:t> </w:t>
      </w:r>
      <w:r>
        <w:rPr>
          <w:color w:val="231F20"/>
          <w:spacing w:val="-6"/>
        </w:rPr>
        <w:t>по</w:t>
      </w:r>
      <w:r>
        <w:rPr>
          <w:color w:val="231F20"/>
        </w:rPr>
        <w:t> </w:t>
      </w:r>
      <w:r>
        <w:rPr>
          <w:color w:val="231F20"/>
          <w:spacing w:val="-6"/>
        </w:rPr>
        <w:t>себе</w:t>
      </w:r>
      <w:r>
        <w:rPr>
          <w:color w:val="231F20"/>
        </w:rPr>
        <w:t> </w:t>
      </w:r>
      <w:r>
        <w:rPr>
          <w:color w:val="231F20"/>
          <w:spacing w:val="-6"/>
        </w:rPr>
        <w:t>не</w:t>
      </w:r>
      <w:r>
        <w:rPr>
          <w:color w:val="231F20"/>
        </w:rPr>
        <w:t> </w:t>
      </w:r>
      <w:r>
        <w:rPr>
          <w:color w:val="231F20"/>
          <w:spacing w:val="-6"/>
        </w:rPr>
        <w:t>является</w:t>
      </w:r>
      <w:r>
        <w:rPr>
          <w:color w:val="231F20"/>
          <w:spacing w:val="-2"/>
        </w:rPr>
        <w:t> чем-то</w:t>
      </w:r>
      <w:r>
        <w:rPr>
          <w:color w:val="231F20"/>
          <w:spacing w:val="-4"/>
        </w:rPr>
        <w:t> </w:t>
      </w:r>
      <w:r>
        <w:rPr>
          <w:color w:val="231F20"/>
          <w:spacing w:val="-2"/>
        </w:rPr>
        <w:t>полезным.</w:t>
      </w:r>
      <w:r>
        <w:rPr>
          <w:color w:val="231F20"/>
          <w:spacing w:val="-4"/>
        </w:rPr>
        <w:t> </w:t>
      </w:r>
      <w:r>
        <w:rPr>
          <w:color w:val="231F20"/>
          <w:spacing w:val="-2"/>
        </w:rPr>
        <w:t>Если</w:t>
      </w:r>
      <w:r>
        <w:rPr>
          <w:color w:val="231F20"/>
          <w:spacing w:val="-4"/>
        </w:rPr>
        <w:t> </w:t>
      </w:r>
      <w:r>
        <w:rPr>
          <w:color w:val="231F20"/>
          <w:spacing w:val="-2"/>
        </w:rPr>
        <w:t>тест</w:t>
      </w:r>
      <w:r>
        <w:rPr>
          <w:color w:val="231F20"/>
          <w:spacing w:val="-4"/>
        </w:rPr>
        <w:t> </w:t>
      </w:r>
      <w:r>
        <w:rPr>
          <w:color w:val="231F20"/>
          <w:spacing w:val="-2"/>
        </w:rPr>
        <w:t>проверяет</w:t>
      </w:r>
      <w:r>
        <w:rPr>
          <w:color w:val="231F20"/>
          <w:spacing w:val="-4"/>
        </w:rPr>
        <w:t> </w:t>
      </w:r>
      <w:r>
        <w:rPr>
          <w:color w:val="231F20"/>
          <w:spacing w:val="-2"/>
        </w:rPr>
        <w:t>одну</w:t>
      </w:r>
      <w:r>
        <w:rPr>
          <w:color w:val="231F20"/>
          <w:spacing w:val="-4"/>
        </w:rPr>
        <w:t> </w:t>
      </w:r>
      <w:r>
        <w:rPr>
          <w:color w:val="231F20"/>
          <w:spacing w:val="-2"/>
        </w:rPr>
        <w:t>единицу</w:t>
      </w:r>
      <w:r>
        <w:rPr>
          <w:color w:val="231F20"/>
          <w:spacing w:val="-4"/>
        </w:rPr>
        <w:t> </w:t>
      </w:r>
      <w:r>
        <w:rPr>
          <w:color w:val="231F20"/>
          <w:spacing w:val="-2"/>
        </w:rPr>
        <w:t>поведения,</w:t>
      </w:r>
      <w:r>
        <w:rPr>
          <w:color w:val="231F20"/>
          <w:spacing w:val="-4"/>
        </w:rPr>
        <w:t> </w:t>
      </w:r>
      <w:r>
        <w:rPr>
          <w:color w:val="231F20"/>
          <w:spacing w:val="-2"/>
        </w:rPr>
        <w:t>это</w:t>
      </w:r>
      <w:r>
        <w:rPr>
          <w:color w:val="231F20"/>
          <w:spacing w:val="-4"/>
        </w:rPr>
        <w:t> </w:t>
      </w:r>
      <w:r>
        <w:rPr>
          <w:color w:val="231F20"/>
          <w:spacing w:val="-2"/>
        </w:rPr>
        <w:t>хороший</w:t>
      </w:r>
      <w:r>
        <w:rPr>
          <w:color w:val="231F20"/>
          <w:spacing w:val="-4"/>
        </w:rPr>
        <w:t> </w:t>
      </w:r>
      <w:r>
        <w:rPr>
          <w:color w:val="231F20"/>
          <w:spacing w:val="-2"/>
        </w:rPr>
        <w:t>тест. </w:t>
      </w:r>
      <w:r>
        <w:rPr>
          <w:color w:val="231F20"/>
          <w:spacing w:val="-4"/>
        </w:rPr>
        <w:t>Стремление к тому, чтобы охватить что-то меньшее, может повредить вашим юнит-</w:t>
      </w:r>
      <w:r>
        <w:rPr>
          <w:color w:val="231F20"/>
        </w:rPr>
        <w:t> тестам,</w:t>
      </w:r>
      <w:r>
        <w:rPr>
          <w:color w:val="231F20"/>
          <w:spacing w:val="-1"/>
        </w:rPr>
        <w:t> </w:t>
      </w:r>
      <w:r>
        <w:rPr>
          <w:color w:val="231F20"/>
        </w:rPr>
        <w:t>так</w:t>
      </w:r>
      <w:r>
        <w:rPr>
          <w:color w:val="231F20"/>
          <w:spacing w:val="-1"/>
        </w:rPr>
        <w:t> </w:t>
      </w:r>
      <w:r>
        <w:rPr>
          <w:color w:val="231F20"/>
        </w:rPr>
        <w:t>как</w:t>
      </w:r>
      <w:r>
        <w:rPr>
          <w:color w:val="231F20"/>
          <w:spacing w:val="-1"/>
        </w:rPr>
        <w:t> </w:t>
      </w:r>
      <w:r>
        <w:rPr>
          <w:color w:val="231F20"/>
        </w:rPr>
        <w:t>становится</w:t>
      </w:r>
      <w:r>
        <w:rPr>
          <w:color w:val="231F20"/>
          <w:spacing w:val="-1"/>
        </w:rPr>
        <w:t> </w:t>
      </w:r>
      <w:r>
        <w:rPr>
          <w:color w:val="231F20"/>
        </w:rPr>
        <w:t>сложнее</w:t>
      </w:r>
      <w:r>
        <w:rPr>
          <w:color w:val="231F20"/>
          <w:spacing w:val="-1"/>
        </w:rPr>
        <w:t> </w:t>
      </w:r>
      <w:r>
        <w:rPr>
          <w:color w:val="231F20"/>
        </w:rPr>
        <w:t>понять,</w:t>
      </w:r>
      <w:r>
        <w:rPr>
          <w:color w:val="231F20"/>
          <w:spacing w:val="-1"/>
        </w:rPr>
        <w:t> </w:t>
      </w:r>
      <w:r>
        <w:rPr>
          <w:color w:val="231F20"/>
        </w:rPr>
        <w:t>что</w:t>
      </w:r>
      <w:r>
        <w:rPr>
          <w:color w:val="231F20"/>
          <w:spacing w:val="-1"/>
        </w:rPr>
        <w:t> </w:t>
      </w:r>
      <w:r>
        <w:rPr>
          <w:color w:val="231F20"/>
        </w:rPr>
        <w:t>же</w:t>
      </w:r>
      <w:r>
        <w:rPr>
          <w:color w:val="231F20"/>
          <w:spacing w:val="-1"/>
        </w:rPr>
        <w:t> </w:t>
      </w:r>
      <w:r>
        <w:rPr>
          <w:color w:val="231F20"/>
        </w:rPr>
        <w:t>именно</w:t>
      </w:r>
      <w:r>
        <w:rPr>
          <w:color w:val="231F20"/>
          <w:spacing w:val="-1"/>
        </w:rPr>
        <w:t> </w:t>
      </w:r>
      <w:r>
        <w:rPr>
          <w:color w:val="231F20"/>
        </w:rPr>
        <w:t>эти</w:t>
      </w:r>
      <w:r>
        <w:rPr>
          <w:color w:val="231F20"/>
          <w:spacing w:val="-1"/>
        </w:rPr>
        <w:t> </w:t>
      </w:r>
      <w:r>
        <w:rPr>
          <w:color w:val="231F20"/>
        </w:rPr>
        <w:t>тесты</w:t>
      </w:r>
      <w:r>
        <w:rPr>
          <w:color w:val="231F20"/>
          <w:spacing w:val="-1"/>
        </w:rPr>
        <w:t> </w:t>
      </w:r>
      <w:r>
        <w:rPr>
          <w:color w:val="231F20"/>
        </w:rPr>
        <w:t>проверяют. В идеале тест должен рассказывать о проблеме, решаемой кодом проекта, и этот рассказ должен быть связным и понятным даже для непрограммиста.</w:t>
      </w:r>
    </w:p>
    <w:p>
      <w:pPr>
        <w:pStyle w:val="BodyText"/>
        <w:spacing w:before="121"/>
        <w:ind w:left="255"/>
        <w:jc w:val="both"/>
      </w:pPr>
      <w:r>
        <w:rPr>
          <w:color w:val="231F20"/>
        </w:rPr>
        <w:t>Пример</w:t>
      </w:r>
      <w:r>
        <w:rPr>
          <w:color w:val="231F20"/>
          <w:spacing w:val="-3"/>
        </w:rPr>
        <w:t> </w:t>
      </w:r>
      <w:r>
        <w:rPr>
          <w:color w:val="231F20"/>
        </w:rPr>
        <w:t>связного</w:t>
      </w:r>
      <w:r>
        <w:rPr>
          <w:color w:val="231F20"/>
          <w:spacing w:val="-3"/>
        </w:rPr>
        <w:t> </w:t>
      </w:r>
      <w:r>
        <w:rPr>
          <w:color w:val="231F20"/>
          <w:spacing w:val="-2"/>
        </w:rPr>
        <w:t>рассказа:</w:t>
      </w:r>
    </w:p>
    <w:p>
      <w:pPr>
        <w:spacing w:before="174"/>
        <w:ind w:left="255" w:right="0" w:firstLine="0"/>
        <w:jc w:val="both"/>
        <w:rPr>
          <w:rFonts w:ascii="Consolas" w:hAnsi="Consolas"/>
          <w:sz w:val="16"/>
        </w:rPr>
      </w:pPr>
      <w:r>
        <w:rPr>
          <w:rFonts w:ascii="Consolas" w:hAnsi="Consolas"/>
          <w:color w:val="231F20"/>
          <w:sz w:val="16"/>
        </w:rPr>
        <w:t>Когда я зову свою собаку, она идет ко </w:t>
      </w:r>
      <w:r>
        <w:rPr>
          <w:rFonts w:ascii="Consolas" w:hAnsi="Consolas"/>
          <w:color w:val="231F20"/>
          <w:spacing w:val="-4"/>
          <w:sz w:val="16"/>
        </w:rPr>
        <w:t>мне.</w:t>
      </w:r>
    </w:p>
    <w:p>
      <w:pPr>
        <w:pStyle w:val="BodyText"/>
        <w:spacing w:before="4"/>
        <w:rPr>
          <w:rFonts w:ascii="Consolas"/>
          <w:sz w:val="16"/>
        </w:rPr>
      </w:pPr>
    </w:p>
    <w:p>
      <w:pPr>
        <w:pStyle w:val="BodyText"/>
        <w:spacing w:before="1"/>
        <w:ind w:left="255"/>
        <w:jc w:val="both"/>
      </w:pPr>
      <w:r>
        <w:rPr>
          <w:color w:val="231F20"/>
          <w:spacing w:val="-2"/>
        </w:rPr>
        <w:t>Теперь</w:t>
      </w:r>
      <w:r>
        <w:rPr>
          <w:color w:val="231F20"/>
          <w:spacing w:val="-4"/>
        </w:rPr>
        <w:t> </w:t>
      </w:r>
      <w:r>
        <w:rPr>
          <w:color w:val="231F20"/>
          <w:spacing w:val="-2"/>
        </w:rPr>
        <w:t>сравните</w:t>
      </w:r>
      <w:r>
        <w:rPr>
          <w:color w:val="231F20"/>
          <w:spacing w:val="-4"/>
        </w:rPr>
        <w:t> </w:t>
      </w:r>
      <w:r>
        <w:rPr>
          <w:color w:val="231F20"/>
          <w:spacing w:val="-2"/>
        </w:rPr>
        <w:t>со</w:t>
      </w:r>
      <w:r>
        <w:rPr>
          <w:color w:val="231F20"/>
          <w:spacing w:val="-3"/>
        </w:rPr>
        <w:t> </w:t>
      </w:r>
      <w:r>
        <w:rPr>
          <w:color w:val="231F20"/>
          <w:spacing w:val="-2"/>
        </w:rPr>
        <w:t>следующим</w:t>
      </w:r>
      <w:r>
        <w:rPr>
          <w:color w:val="231F20"/>
          <w:spacing w:val="-4"/>
        </w:rPr>
        <w:t> </w:t>
      </w:r>
      <w:r>
        <w:rPr>
          <w:color w:val="231F20"/>
          <w:spacing w:val="-2"/>
        </w:rPr>
        <w:t>рассказом:</w:t>
      </w:r>
    </w:p>
    <w:p>
      <w:pPr>
        <w:spacing w:line="252" w:lineRule="auto" w:before="174"/>
        <w:ind w:left="255" w:right="610" w:firstLine="0"/>
        <w:jc w:val="left"/>
        <w:rPr>
          <w:rFonts w:ascii="Consolas" w:hAnsi="Consolas"/>
          <w:sz w:val="16"/>
        </w:rPr>
      </w:pPr>
      <w:r>
        <w:rPr>
          <w:rFonts w:ascii="Consolas" w:hAnsi="Consolas"/>
          <w:color w:val="231F20"/>
          <w:sz w:val="16"/>
        </w:rPr>
        <w:t>Когда</w:t>
      </w:r>
      <w:r>
        <w:rPr>
          <w:rFonts w:ascii="Consolas" w:hAnsi="Consolas"/>
          <w:color w:val="231F20"/>
          <w:spacing w:val="-3"/>
          <w:sz w:val="16"/>
        </w:rPr>
        <w:t> </w:t>
      </w:r>
      <w:r>
        <w:rPr>
          <w:rFonts w:ascii="Consolas" w:hAnsi="Consolas"/>
          <w:color w:val="231F20"/>
          <w:sz w:val="16"/>
        </w:rPr>
        <w:t>я</w:t>
      </w:r>
      <w:r>
        <w:rPr>
          <w:rFonts w:ascii="Consolas" w:hAnsi="Consolas"/>
          <w:color w:val="231F20"/>
          <w:spacing w:val="-3"/>
          <w:sz w:val="16"/>
        </w:rPr>
        <w:t> </w:t>
      </w:r>
      <w:r>
        <w:rPr>
          <w:rFonts w:ascii="Consolas" w:hAnsi="Consolas"/>
          <w:color w:val="231F20"/>
          <w:sz w:val="16"/>
        </w:rPr>
        <w:t>зову</w:t>
      </w:r>
      <w:r>
        <w:rPr>
          <w:rFonts w:ascii="Consolas" w:hAnsi="Consolas"/>
          <w:color w:val="231F20"/>
          <w:spacing w:val="-3"/>
          <w:sz w:val="16"/>
        </w:rPr>
        <w:t> </w:t>
      </w:r>
      <w:r>
        <w:rPr>
          <w:rFonts w:ascii="Consolas" w:hAnsi="Consolas"/>
          <w:color w:val="231F20"/>
          <w:sz w:val="16"/>
        </w:rPr>
        <w:t>свою</w:t>
      </w:r>
      <w:r>
        <w:rPr>
          <w:rFonts w:ascii="Consolas" w:hAnsi="Consolas"/>
          <w:color w:val="231F20"/>
          <w:spacing w:val="-3"/>
          <w:sz w:val="16"/>
        </w:rPr>
        <w:t> </w:t>
      </w:r>
      <w:r>
        <w:rPr>
          <w:rFonts w:ascii="Consolas" w:hAnsi="Consolas"/>
          <w:color w:val="231F20"/>
          <w:sz w:val="16"/>
        </w:rPr>
        <w:t>собаку,</w:t>
      </w:r>
      <w:r>
        <w:rPr>
          <w:rFonts w:ascii="Consolas" w:hAnsi="Consolas"/>
          <w:color w:val="231F20"/>
          <w:spacing w:val="-3"/>
          <w:sz w:val="16"/>
        </w:rPr>
        <w:t> </w:t>
      </w:r>
      <w:r>
        <w:rPr>
          <w:rFonts w:ascii="Consolas" w:hAnsi="Consolas"/>
          <w:color w:val="231F20"/>
          <w:sz w:val="16"/>
        </w:rPr>
        <w:t>она</w:t>
      </w:r>
      <w:r>
        <w:rPr>
          <w:rFonts w:ascii="Consolas" w:hAnsi="Consolas"/>
          <w:color w:val="231F20"/>
          <w:spacing w:val="-3"/>
          <w:sz w:val="16"/>
        </w:rPr>
        <w:t> </w:t>
      </w:r>
      <w:r>
        <w:rPr>
          <w:rFonts w:ascii="Consolas" w:hAnsi="Consolas"/>
          <w:color w:val="231F20"/>
          <w:sz w:val="16"/>
        </w:rPr>
        <w:t>сначала</w:t>
      </w:r>
      <w:r>
        <w:rPr>
          <w:rFonts w:ascii="Consolas" w:hAnsi="Consolas"/>
          <w:color w:val="231F20"/>
          <w:spacing w:val="-3"/>
          <w:sz w:val="16"/>
        </w:rPr>
        <w:t> </w:t>
      </w:r>
      <w:r>
        <w:rPr>
          <w:rFonts w:ascii="Consolas" w:hAnsi="Consolas"/>
          <w:color w:val="231F20"/>
          <w:sz w:val="16"/>
        </w:rPr>
        <w:t>выставляет</w:t>
      </w:r>
      <w:r>
        <w:rPr>
          <w:rFonts w:ascii="Consolas" w:hAnsi="Consolas"/>
          <w:color w:val="231F20"/>
          <w:spacing w:val="-3"/>
          <w:sz w:val="16"/>
        </w:rPr>
        <w:t> </w:t>
      </w:r>
      <w:r>
        <w:rPr>
          <w:rFonts w:ascii="Consolas" w:hAnsi="Consolas"/>
          <w:color w:val="231F20"/>
          <w:sz w:val="16"/>
        </w:rPr>
        <w:t>вперед</w:t>
      </w:r>
      <w:r>
        <w:rPr>
          <w:rFonts w:ascii="Consolas" w:hAnsi="Consolas"/>
          <w:color w:val="231F20"/>
          <w:spacing w:val="-3"/>
          <w:sz w:val="16"/>
        </w:rPr>
        <w:t> </w:t>
      </w:r>
      <w:r>
        <w:rPr>
          <w:rFonts w:ascii="Consolas" w:hAnsi="Consolas"/>
          <w:color w:val="231F20"/>
          <w:sz w:val="16"/>
        </w:rPr>
        <w:t>левую</w:t>
      </w:r>
      <w:r>
        <w:rPr>
          <w:rFonts w:ascii="Consolas" w:hAnsi="Consolas"/>
          <w:color w:val="231F20"/>
          <w:spacing w:val="-3"/>
          <w:sz w:val="16"/>
        </w:rPr>
        <w:t> </w:t>
      </w:r>
      <w:r>
        <w:rPr>
          <w:rFonts w:ascii="Consolas" w:hAnsi="Consolas"/>
          <w:color w:val="231F20"/>
          <w:sz w:val="16"/>
        </w:rPr>
        <w:t>переднюю</w:t>
      </w:r>
      <w:r>
        <w:rPr>
          <w:rFonts w:ascii="Consolas" w:hAnsi="Consolas"/>
          <w:color w:val="231F20"/>
          <w:spacing w:val="-3"/>
          <w:sz w:val="16"/>
        </w:rPr>
        <w:t> </w:t>
      </w:r>
      <w:r>
        <w:rPr>
          <w:rFonts w:ascii="Consolas" w:hAnsi="Consolas"/>
          <w:color w:val="231F20"/>
          <w:sz w:val="16"/>
        </w:rPr>
        <w:t>лапу, потом правую переднюю лапу, поворачивает голову, начинает вилять хвостом…</w:t>
      </w:r>
    </w:p>
    <w:p>
      <w:pPr>
        <w:pStyle w:val="BodyText"/>
        <w:spacing w:line="256" w:lineRule="auto" w:before="182"/>
        <w:ind w:left="255" w:right="111"/>
        <w:jc w:val="both"/>
      </w:pPr>
      <w:r>
        <w:rPr>
          <w:color w:val="231F20"/>
        </w:rPr>
        <w:t>Второй</w:t>
      </w:r>
      <w:r>
        <w:rPr>
          <w:color w:val="231F20"/>
          <w:spacing w:val="-12"/>
        </w:rPr>
        <w:t> </w:t>
      </w:r>
      <w:r>
        <w:rPr>
          <w:color w:val="231F20"/>
        </w:rPr>
        <w:t>рассказ</w:t>
      </w:r>
      <w:r>
        <w:rPr>
          <w:color w:val="231F20"/>
          <w:spacing w:val="-11"/>
        </w:rPr>
        <w:t> </w:t>
      </w:r>
      <w:r>
        <w:rPr>
          <w:color w:val="231F20"/>
        </w:rPr>
        <w:t>не</w:t>
      </w:r>
      <w:r>
        <w:rPr>
          <w:color w:val="231F20"/>
          <w:spacing w:val="-11"/>
        </w:rPr>
        <w:t> </w:t>
      </w:r>
      <w:r>
        <w:rPr>
          <w:color w:val="231F20"/>
        </w:rPr>
        <w:t>кажется</w:t>
      </w:r>
      <w:r>
        <w:rPr>
          <w:color w:val="231F20"/>
          <w:spacing w:val="-11"/>
        </w:rPr>
        <w:t> </w:t>
      </w:r>
      <w:r>
        <w:rPr>
          <w:color w:val="231F20"/>
        </w:rPr>
        <w:t>особо</w:t>
      </w:r>
      <w:r>
        <w:rPr>
          <w:color w:val="231F20"/>
          <w:spacing w:val="-11"/>
        </w:rPr>
        <w:t> </w:t>
      </w:r>
      <w:r>
        <w:rPr>
          <w:color w:val="231F20"/>
        </w:rPr>
        <w:t>вразумительным.</w:t>
      </w:r>
      <w:r>
        <w:rPr>
          <w:color w:val="231F20"/>
          <w:spacing w:val="-11"/>
        </w:rPr>
        <w:t> </w:t>
      </w:r>
      <w:r>
        <w:rPr>
          <w:color w:val="231F20"/>
        </w:rPr>
        <w:t>Для</w:t>
      </w:r>
      <w:r>
        <w:rPr>
          <w:color w:val="231F20"/>
          <w:spacing w:val="-11"/>
        </w:rPr>
        <w:t> </w:t>
      </w:r>
      <w:r>
        <w:rPr>
          <w:color w:val="231F20"/>
        </w:rPr>
        <w:t>чего</w:t>
      </w:r>
      <w:r>
        <w:rPr>
          <w:color w:val="231F20"/>
          <w:spacing w:val="-11"/>
        </w:rPr>
        <w:t> </w:t>
      </w:r>
      <w:r>
        <w:rPr>
          <w:color w:val="231F20"/>
        </w:rPr>
        <w:t>нужны</w:t>
      </w:r>
      <w:r>
        <w:rPr>
          <w:color w:val="231F20"/>
          <w:spacing w:val="-11"/>
        </w:rPr>
        <w:t> </w:t>
      </w:r>
      <w:r>
        <w:rPr>
          <w:color w:val="231F20"/>
        </w:rPr>
        <w:t>все</w:t>
      </w:r>
      <w:r>
        <w:rPr>
          <w:color w:val="231F20"/>
          <w:spacing w:val="-11"/>
        </w:rPr>
        <w:t> </w:t>
      </w:r>
      <w:r>
        <w:rPr>
          <w:color w:val="231F20"/>
        </w:rPr>
        <w:t>эти</w:t>
      </w:r>
      <w:r>
        <w:rPr>
          <w:color w:val="231F20"/>
          <w:spacing w:val="-11"/>
        </w:rPr>
        <w:t> </w:t>
      </w:r>
      <w:r>
        <w:rPr>
          <w:color w:val="231F20"/>
        </w:rPr>
        <w:t>движе- </w:t>
      </w:r>
      <w:r>
        <w:rPr>
          <w:color w:val="231F20"/>
          <w:spacing w:val="-2"/>
        </w:rPr>
        <w:t>ния?</w:t>
      </w:r>
      <w:r>
        <w:rPr>
          <w:color w:val="231F20"/>
          <w:spacing w:val="-7"/>
        </w:rPr>
        <w:t> </w:t>
      </w:r>
      <w:r>
        <w:rPr>
          <w:color w:val="231F20"/>
          <w:spacing w:val="-2"/>
        </w:rPr>
        <w:t>Собака</w:t>
      </w:r>
      <w:r>
        <w:rPr>
          <w:color w:val="231F20"/>
          <w:spacing w:val="-7"/>
        </w:rPr>
        <w:t> </w:t>
      </w:r>
      <w:r>
        <w:rPr>
          <w:color w:val="231F20"/>
          <w:spacing w:val="-2"/>
        </w:rPr>
        <w:t>идет</w:t>
      </w:r>
      <w:r>
        <w:rPr>
          <w:color w:val="231F20"/>
          <w:spacing w:val="-7"/>
        </w:rPr>
        <w:t> </w:t>
      </w:r>
      <w:r>
        <w:rPr>
          <w:color w:val="231F20"/>
          <w:spacing w:val="-2"/>
        </w:rPr>
        <w:t>ко</w:t>
      </w:r>
      <w:r>
        <w:rPr>
          <w:color w:val="231F20"/>
          <w:spacing w:val="-7"/>
        </w:rPr>
        <w:t> </w:t>
      </w:r>
      <w:r>
        <w:rPr>
          <w:color w:val="231F20"/>
          <w:spacing w:val="-2"/>
        </w:rPr>
        <w:t>мне?</w:t>
      </w:r>
      <w:r>
        <w:rPr>
          <w:color w:val="231F20"/>
          <w:spacing w:val="-7"/>
        </w:rPr>
        <w:t> </w:t>
      </w:r>
      <w:r>
        <w:rPr>
          <w:color w:val="231F20"/>
          <w:spacing w:val="-2"/>
        </w:rPr>
        <w:t>Или</w:t>
      </w:r>
      <w:r>
        <w:rPr>
          <w:color w:val="231F20"/>
          <w:spacing w:val="-7"/>
        </w:rPr>
        <w:t> </w:t>
      </w:r>
      <w:r>
        <w:rPr>
          <w:color w:val="231F20"/>
          <w:spacing w:val="-2"/>
        </w:rPr>
        <w:t>убегает?</w:t>
      </w:r>
      <w:r>
        <w:rPr>
          <w:color w:val="231F20"/>
          <w:spacing w:val="-7"/>
        </w:rPr>
        <w:t> </w:t>
      </w:r>
      <w:r>
        <w:rPr>
          <w:color w:val="231F20"/>
          <w:spacing w:val="-2"/>
        </w:rPr>
        <w:t>Сходу</w:t>
      </w:r>
      <w:r>
        <w:rPr>
          <w:color w:val="231F20"/>
          <w:spacing w:val="-7"/>
        </w:rPr>
        <w:t> </w:t>
      </w:r>
      <w:r>
        <w:rPr>
          <w:color w:val="231F20"/>
          <w:spacing w:val="-2"/>
        </w:rPr>
        <w:t>не</w:t>
      </w:r>
      <w:r>
        <w:rPr>
          <w:color w:val="231F20"/>
          <w:spacing w:val="-7"/>
        </w:rPr>
        <w:t> </w:t>
      </w:r>
      <w:r>
        <w:rPr>
          <w:color w:val="231F20"/>
          <w:spacing w:val="-2"/>
        </w:rPr>
        <w:t>скажешь.</w:t>
      </w:r>
      <w:r>
        <w:rPr>
          <w:color w:val="231F20"/>
          <w:spacing w:val="-7"/>
        </w:rPr>
        <w:t> </w:t>
      </w:r>
      <w:r>
        <w:rPr>
          <w:color w:val="231F20"/>
          <w:spacing w:val="-2"/>
        </w:rPr>
        <w:t>Так</w:t>
      </w:r>
      <w:r>
        <w:rPr>
          <w:color w:val="231F20"/>
          <w:spacing w:val="-7"/>
        </w:rPr>
        <w:t> </w:t>
      </w:r>
      <w:r>
        <w:rPr>
          <w:color w:val="231F20"/>
          <w:spacing w:val="-2"/>
        </w:rPr>
        <w:t>начинают</w:t>
      </w:r>
      <w:r>
        <w:rPr>
          <w:color w:val="231F20"/>
          <w:spacing w:val="-7"/>
        </w:rPr>
        <w:t> </w:t>
      </w:r>
      <w:r>
        <w:rPr>
          <w:color w:val="231F20"/>
          <w:spacing w:val="-2"/>
        </w:rPr>
        <w:t>выглядеть </w:t>
      </w:r>
      <w:r>
        <w:rPr>
          <w:color w:val="231F20"/>
        </w:rPr>
        <w:t>ваши</w:t>
      </w:r>
      <w:r>
        <w:rPr>
          <w:color w:val="231F20"/>
          <w:spacing w:val="-3"/>
        </w:rPr>
        <w:t> </w:t>
      </w:r>
      <w:r>
        <w:rPr>
          <w:color w:val="231F20"/>
        </w:rPr>
        <w:t>тесты,</w:t>
      </w:r>
      <w:r>
        <w:rPr>
          <w:color w:val="231F20"/>
          <w:spacing w:val="-3"/>
        </w:rPr>
        <w:t> </w:t>
      </w:r>
      <w:r>
        <w:rPr>
          <w:color w:val="231F20"/>
        </w:rPr>
        <w:t>когда</w:t>
      </w:r>
      <w:r>
        <w:rPr>
          <w:color w:val="231F20"/>
          <w:spacing w:val="-3"/>
        </w:rPr>
        <w:t> </w:t>
      </w:r>
      <w:r>
        <w:rPr>
          <w:color w:val="231F20"/>
        </w:rPr>
        <w:t>вы</w:t>
      </w:r>
      <w:r>
        <w:rPr>
          <w:color w:val="231F20"/>
          <w:spacing w:val="-3"/>
        </w:rPr>
        <w:t> </w:t>
      </w:r>
      <w:r>
        <w:rPr>
          <w:color w:val="231F20"/>
        </w:rPr>
        <w:t>ориентируетесь</w:t>
      </w:r>
      <w:r>
        <w:rPr>
          <w:color w:val="231F20"/>
          <w:spacing w:val="-3"/>
        </w:rPr>
        <w:t> </w:t>
      </w:r>
      <w:r>
        <w:rPr>
          <w:color w:val="231F20"/>
        </w:rPr>
        <w:t>на</w:t>
      </w:r>
      <w:r>
        <w:rPr>
          <w:color w:val="231F20"/>
          <w:spacing w:val="-3"/>
        </w:rPr>
        <w:t> </w:t>
      </w:r>
      <w:r>
        <w:rPr>
          <w:color w:val="231F20"/>
        </w:rPr>
        <w:t>отдельные</w:t>
      </w:r>
      <w:r>
        <w:rPr>
          <w:color w:val="231F20"/>
          <w:spacing w:val="-3"/>
        </w:rPr>
        <w:t> </w:t>
      </w:r>
      <w:r>
        <w:rPr>
          <w:color w:val="231F20"/>
        </w:rPr>
        <w:t>классы</w:t>
      </w:r>
      <w:r>
        <w:rPr>
          <w:color w:val="231F20"/>
          <w:spacing w:val="-3"/>
        </w:rPr>
        <w:t> </w:t>
      </w:r>
      <w:r>
        <w:rPr>
          <w:color w:val="231F20"/>
        </w:rPr>
        <w:t>(лапы,</w:t>
      </w:r>
      <w:r>
        <w:rPr>
          <w:color w:val="231F20"/>
          <w:spacing w:val="-3"/>
        </w:rPr>
        <w:t> </w:t>
      </w:r>
      <w:r>
        <w:rPr>
          <w:color w:val="231F20"/>
        </w:rPr>
        <w:t>голова,</w:t>
      </w:r>
      <w:r>
        <w:rPr>
          <w:color w:val="231F20"/>
          <w:spacing w:val="-3"/>
        </w:rPr>
        <w:t> </w:t>
      </w:r>
      <w:r>
        <w:rPr>
          <w:color w:val="231F20"/>
        </w:rPr>
        <w:t>хвост) вместо фактического поведения (собака идет к хозяину). В главе 5 мы вернемся</w:t>
      </w:r>
      <w:r>
        <w:rPr>
          <w:color w:val="231F20"/>
          <w:spacing w:val="40"/>
        </w:rPr>
        <w:t> </w:t>
      </w:r>
      <w:r>
        <w:rPr>
          <w:color w:val="231F20"/>
        </w:rPr>
        <w:t>к разговору о наблюдаемом поведении и о том, как отличить его от деталей вну- тренней реализации.</w:t>
      </w:r>
    </w:p>
    <w:p>
      <w:pPr>
        <w:pStyle w:val="BodyText"/>
        <w:spacing w:before="37"/>
      </w:pPr>
    </w:p>
    <w:p>
      <w:pPr>
        <w:pStyle w:val="Heading4"/>
        <w:numPr>
          <w:ilvl w:val="2"/>
          <w:numId w:val="17"/>
        </w:numPr>
        <w:tabs>
          <w:tab w:pos="945" w:val="left" w:leader="none"/>
        </w:tabs>
        <w:spacing w:line="240" w:lineRule="auto" w:before="0" w:after="0"/>
        <w:ind w:left="255" w:right="437" w:firstLine="0"/>
        <w:jc w:val="left"/>
      </w:pPr>
      <w:r>
        <w:rPr>
          <w:color w:val="231F20"/>
        </w:rPr>
        <w:t>Юнит-тестирование</w:t>
      </w:r>
      <w:r>
        <w:rPr>
          <w:color w:val="231F20"/>
          <w:spacing w:val="-10"/>
        </w:rPr>
        <w:t> </w:t>
      </w:r>
      <w:r>
        <w:rPr>
          <w:color w:val="231F20"/>
        </w:rPr>
        <w:t>большого</w:t>
      </w:r>
      <w:r>
        <w:rPr>
          <w:color w:val="231F20"/>
          <w:spacing w:val="-11"/>
        </w:rPr>
        <w:t> </w:t>
      </w:r>
      <w:r>
        <w:rPr>
          <w:color w:val="231F20"/>
        </w:rPr>
        <w:t>графа</w:t>
      </w:r>
      <w:r>
        <w:rPr>
          <w:color w:val="231F20"/>
          <w:spacing w:val="-10"/>
        </w:rPr>
        <w:t> </w:t>
      </w:r>
      <w:r>
        <w:rPr>
          <w:color w:val="231F20"/>
        </w:rPr>
        <w:t>взаимосвязанных </w:t>
      </w:r>
      <w:r>
        <w:rPr>
          <w:color w:val="231F20"/>
          <w:spacing w:val="-2"/>
        </w:rPr>
        <w:t>классов</w:t>
      </w:r>
    </w:p>
    <w:p>
      <w:pPr>
        <w:pStyle w:val="BodyText"/>
        <w:spacing w:line="256" w:lineRule="auto" w:before="129"/>
        <w:ind w:left="255" w:right="111"/>
        <w:jc w:val="both"/>
      </w:pPr>
      <w:r>
        <w:rPr>
          <w:color w:val="231F20"/>
          <w:spacing w:val="-2"/>
        </w:rPr>
        <w:t>Использование</w:t>
      </w:r>
      <w:r>
        <w:rPr>
          <w:color w:val="231F20"/>
          <w:spacing w:val="-9"/>
        </w:rPr>
        <w:t> </w:t>
      </w:r>
      <w:r>
        <w:rPr>
          <w:color w:val="231F20"/>
          <w:spacing w:val="-2"/>
        </w:rPr>
        <w:t>моков</w:t>
      </w:r>
      <w:r>
        <w:rPr>
          <w:color w:val="231F20"/>
          <w:spacing w:val="-9"/>
        </w:rPr>
        <w:t> </w:t>
      </w:r>
      <w:r>
        <w:rPr>
          <w:color w:val="231F20"/>
          <w:spacing w:val="-2"/>
        </w:rPr>
        <w:t>вместо</w:t>
      </w:r>
      <w:r>
        <w:rPr>
          <w:color w:val="231F20"/>
          <w:spacing w:val="-9"/>
        </w:rPr>
        <w:t> </w:t>
      </w:r>
      <w:r>
        <w:rPr>
          <w:color w:val="231F20"/>
          <w:spacing w:val="-2"/>
        </w:rPr>
        <w:t>реальных</w:t>
      </w:r>
      <w:r>
        <w:rPr>
          <w:color w:val="231F20"/>
          <w:spacing w:val="-9"/>
        </w:rPr>
        <w:t> </w:t>
      </w:r>
      <w:r>
        <w:rPr>
          <w:color w:val="231F20"/>
          <w:spacing w:val="-2"/>
        </w:rPr>
        <w:t>коллабораторов</w:t>
      </w:r>
      <w:r>
        <w:rPr>
          <w:color w:val="231F20"/>
          <w:spacing w:val="-9"/>
        </w:rPr>
        <w:t> </w:t>
      </w:r>
      <w:r>
        <w:rPr>
          <w:color w:val="231F20"/>
          <w:spacing w:val="-2"/>
        </w:rPr>
        <w:t>может</w:t>
      </w:r>
      <w:r>
        <w:rPr>
          <w:color w:val="231F20"/>
          <w:spacing w:val="-9"/>
        </w:rPr>
        <w:t> </w:t>
      </w:r>
      <w:r>
        <w:rPr>
          <w:color w:val="231F20"/>
          <w:spacing w:val="-2"/>
        </w:rPr>
        <w:t>упростить</w:t>
      </w:r>
      <w:r>
        <w:rPr>
          <w:color w:val="231F20"/>
          <w:spacing w:val="-9"/>
        </w:rPr>
        <w:t> </w:t>
      </w:r>
      <w:r>
        <w:rPr>
          <w:color w:val="231F20"/>
          <w:spacing w:val="-2"/>
        </w:rPr>
        <w:t>тестиро- </w:t>
      </w:r>
      <w:r>
        <w:rPr>
          <w:color w:val="231F20"/>
          <w:spacing w:val="-4"/>
        </w:rPr>
        <w:t>вание</w:t>
      </w:r>
      <w:r>
        <w:rPr>
          <w:color w:val="231F20"/>
          <w:spacing w:val="-8"/>
        </w:rPr>
        <w:t> </w:t>
      </w:r>
      <w:r>
        <w:rPr>
          <w:color w:val="231F20"/>
          <w:spacing w:val="-4"/>
        </w:rPr>
        <w:t>класса</w:t>
      </w:r>
      <w:r>
        <w:rPr>
          <w:color w:val="231F20"/>
          <w:spacing w:val="-7"/>
        </w:rPr>
        <w:t> </w:t>
      </w:r>
      <w:r>
        <w:rPr>
          <w:color w:val="231F20"/>
          <w:spacing w:val="-4"/>
        </w:rPr>
        <w:t>—</w:t>
      </w:r>
      <w:r>
        <w:rPr>
          <w:color w:val="231F20"/>
          <w:spacing w:val="-7"/>
        </w:rPr>
        <w:t> </w:t>
      </w:r>
      <w:r>
        <w:rPr>
          <w:color w:val="231F20"/>
          <w:spacing w:val="-4"/>
        </w:rPr>
        <w:t>особенно</w:t>
      </w:r>
      <w:r>
        <w:rPr>
          <w:color w:val="231F20"/>
          <w:spacing w:val="-7"/>
        </w:rPr>
        <w:t> </w:t>
      </w:r>
      <w:r>
        <w:rPr>
          <w:color w:val="231F20"/>
          <w:spacing w:val="-4"/>
        </w:rPr>
        <w:t>при</w:t>
      </w:r>
      <w:r>
        <w:rPr>
          <w:color w:val="231F20"/>
          <w:spacing w:val="-7"/>
        </w:rPr>
        <w:t> </w:t>
      </w:r>
      <w:r>
        <w:rPr>
          <w:color w:val="231F20"/>
          <w:spacing w:val="-4"/>
        </w:rPr>
        <w:t>наличии</w:t>
      </w:r>
      <w:r>
        <w:rPr>
          <w:color w:val="231F20"/>
          <w:spacing w:val="-7"/>
        </w:rPr>
        <w:t> </w:t>
      </w:r>
      <w:r>
        <w:rPr>
          <w:color w:val="231F20"/>
          <w:spacing w:val="-4"/>
        </w:rPr>
        <w:t>сложного</w:t>
      </w:r>
      <w:r>
        <w:rPr>
          <w:color w:val="231F20"/>
          <w:spacing w:val="-7"/>
        </w:rPr>
        <w:t> </w:t>
      </w:r>
      <w:r>
        <w:rPr>
          <w:color w:val="231F20"/>
          <w:spacing w:val="-4"/>
        </w:rPr>
        <w:t>графа</w:t>
      </w:r>
      <w:r>
        <w:rPr>
          <w:color w:val="231F20"/>
          <w:spacing w:val="-7"/>
        </w:rPr>
        <w:t> </w:t>
      </w:r>
      <w:r>
        <w:rPr>
          <w:color w:val="231F20"/>
          <w:spacing w:val="-4"/>
        </w:rPr>
        <w:t>объектов,</w:t>
      </w:r>
      <w:r>
        <w:rPr>
          <w:color w:val="231F20"/>
          <w:spacing w:val="-7"/>
        </w:rPr>
        <w:t> </w:t>
      </w:r>
      <w:r>
        <w:rPr>
          <w:color w:val="231F20"/>
          <w:spacing w:val="-4"/>
        </w:rPr>
        <w:t>в</w:t>
      </w:r>
      <w:r>
        <w:rPr>
          <w:color w:val="231F20"/>
          <w:spacing w:val="-7"/>
        </w:rPr>
        <w:t> </w:t>
      </w:r>
      <w:r>
        <w:rPr>
          <w:color w:val="231F20"/>
          <w:spacing w:val="-4"/>
        </w:rPr>
        <w:t>котором</w:t>
      </w:r>
      <w:r>
        <w:rPr>
          <w:color w:val="231F20"/>
          <w:spacing w:val="-7"/>
        </w:rPr>
        <w:t> </w:t>
      </w:r>
      <w:r>
        <w:rPr>
          <w:color w:val="231F20"/>
          <w:spacing w:val="-4"/>
        </w:rPr>
        <w:t>тестиру-</w:t>
      </w:r>
      <w:r>
        <w:rPr>
          <w:color w:val="231F20"/>
        </w:rPr>
        <w:t> емый</w:t>
      </w:r>
      <w:r>
        <w:rPr>
          <w:color w:val="231F20"/>
          <w:spacing w:val="-11"/>
        </w:rPr>
        <w:t> </w:t>
      </w:r>
      <w:r>
        <w:rPr>
          <w:color w:val="231F20"/>
        </w:rPr>
        <w:t>класс</w:t>
      </w:r>
      <w:r>
        <w:rPr>
          <w:color w:val="231F20"/>
          <w:spacing w:val="-11"/>
        </w:rPr>
        <w:t> </w:t>
      </w:r>
      <w:r>
        <w:rPr>
          <w:color w:val="231F20"/>
        </w:rPr>
        <w:t>имеет</w:t>
      </w:r>
      <w:r>
        <w:rPr>
          <w:color w:val="231F20"/>
          <w:spacing w:val="-11"/>
        </w:rPr>
        <w:t> </w:t>
      </w:r>
      <w:r>
        <w:rPr>
          <w:color w:val="231F20"/>
        </w:rPr>
        <w:t>зависимости,</w:t>
      </w:r>
      <w:r>
        <w:rPr>
          <w:color w:val="231F20"/>
          <w:spacing w:val="-11"/>
        </w:rPr>
        <w:t> </w:t>
      </w:r>
      <w:r>
        <w:rPr>
          <w:color w:val="231F20"/>
        </w:rPr>
        <w:t>каждая</w:t>
      </w:r>
      <w:r>
        <w:rPr>
          <w:color w:val="231F20"/>
          <w:spacing w:val="-11"/>
        </w:rPr>
        <w:t> </w:t>
      </w:r>
      <w:r>
        <w:rPr>
          <w:color w:val="231F20"/>
        </w:rPr>
        <w:t>из</w:t>
      </w:r>
      <w:r>
        <w:rPr>
          <w:color w:val="231F20"/>
          <w:spacing w:val="-11"/>
        </w:rPr>
        <w:t> </w:t>
      </w:r>
      <w:r>
        <w:rPr>
          <w:color w:val="231F20"/>
        </w:rPr>
        <w:t>которых</w:t>
      </w:r>
      <w:r>
        <w:rPr>
          <w:color w:val="231F20"/>
          <w:spacing w:val="-11"/>
        </w:rPr>
        <w:t> </w:t>
      </w:r>
      <w:r>
        <w:rPr>
          <w:color w:val="231F20"/>
        </w:rPr>
        <w:t>имеет</w:t>
      </w:r>
      <w:r>
        <w:rPr>
          <w:color w:val="231F20"/>
          <w:spacing w:val="-11"/>
        </w:rPr>
        <w:t> </w:t>
      </w:r>
      <w:r>
        <w:rPr>
          <w:color w:val="231F20"/>
        </w:rPr>
        <w:t>свои</w:t>
      </w:r>
      <w:r>
        <w:rPr>
          <w:color w:val="231F20"/>
          <w:spacing w:val="-11"/>
        </w:rPr>
        <w:t> </w:t>
      </w:r>
      <w:r>
        <w:rPr>
          <w:color w:val="231F20"/>
        </w:rPr>
        <w:t>зависимости,</w:t>
      </w:r>
      <w:r>
        <w:rPr>
          <w:color w:val="231F20"/>
          <w:spacing w:val="-11"/>
        </w:rPr>
        <w:t> </w:t>
      </w:r>
      <w:r>
        <w:rPr>
          <w:color w:val="231F20"/>
        </w:rPr>
        <w:t>и</w:t>
      </w:r>
      <w:r>
        <w:rPr>
          <w:color w:val="231F20"/>
          <w:spacing w:val="-11"/>
        </w:rPr>
        <w:t> </w:t>
      </w:r>
      <w:r>
        <w:rPr>
          <w:color w:val="231F20"/>
        </w:rPr>
        <w:t>т.</w:t>
      </w:r>
      <w:r>
        <w:rPr>
          <w:color w:val="231F20"/>
          <w:spacing w:val="-11"/>
        </w:rPr>
        <w:t> </w:t>
      </w:r>
      <w:r>
        <w:rPr>
          <w:color w:val="231F20"/>
        </w:rPr>
        <w:t>д. на несколько уровней в глубину. </w:t>
      </w:r>
      <w:r>
        <w:rPr>
          <w:color w:val="231F20"/>
          <w:w w:val="105"/>
        </w:rPr>
        <w:t>С </w:t>
      </w:r>
      <w:r>
        <w:rPr>
          <w:color w:val="231F20"/>
        </w:rPr>
        <w:t>тестовыми заглушками вы можете устранить непосредственные</w:t>
      </w:r>
      <w:r>
        <w:rPr>
          <w:color w:val="231F20"/>
          <w:spacing w:val="-4"/>
        </w:rPr>
        <w:t> </w:t>
      </w:r>
      <w:r>
        <w:rPr>
          <w:color w:val="231F20"/>
        </w:rPr>
        <w:t>зависимости</w:t>
      </w:r>
      <w:r>
        <w:rPr>
          <w:color w:val="231F20"/>
          <w:spacing w:val="-4"/>
        </w:rPr>
        <w:t> </w:t>
      </w:r>
      <w:r>
        <w:rPr>
          <w:color w:val="231F20"/>
        </w:rPr>
        <w:t>тестируемого</w:t>
      </w:r>
      <w:r>
        <w:rPr>
          <w:color w:val="231F20"/>
          <w:spacing w:val="-4"/>
        </w:rPr>
        <w:t> </w:t>
      </w:r>
      <w:r>
        <w:rPr>
          <w:color w:val="231F20"/>
        </w:rPr>
        <w:t>класса</w:t>
      </w:r>
      <w:r>
        <w:rPr>
          <w:color w:val="231F20"/>
          <w:spacing w:val="-4"/>
        </w:rPr>
        <w:t> </w:t>
      </w:r>
      <w:r>
        <w:rPr>
          <w:color w:val="231F20"/>
        </w:rPr>
        <w:t>и</w:t>
      </w:r>
      <w:r>
        <w:rPr>
          <w:color w:val="231F20"/>
          <w:spacing w:val="-3"/>
        </w:rPr>
        <w:t> </w:t>
      </w:r>
      <w:r>
        <w:rPr>
          <w:color w:val="231F20"/>
        </w:rPr>
        <w:t>таким</w:t>
      </w:r>
      <w:r>
        <w:rPr>
          <w:color w:val="231F20"/>
          <w:spacing w:val="-4"/>
        </w:rPr>
        <w:t> </w:t>
      </w:r>
      <w:r>
        <w:rPr>
          <w:color w:val="231F20"/>
        </w:rPr>
        <w:t>образом</w:t>
      </w:r>
      <w:r>
        <w:rPr>
          <w:color w:val="231F20"/>
          <w:spacing w:val="-4"/>
        </w:rPr>
        <w:t> </w:t>
      </w:r>
      <w:r>
        <w:rPr>
          <w:color w:val="231F20"/>
        </w:rPr>
        <w:t>разделить </w:t>
      </w:r>
      <w:r>
        <w:rPr>
          <w:color w:val="231F20"/>
          <w:spacing w:val="-2"/>
        </w:rPr>
        <w:t>граф</w:t>
      </w:r>
      <w:r>
        <w:rPr>
          <w:color w:val="231F20"/>
          <w:spacing w:val="-7"/>
        </w:rPr>
        <w:t> </w:t>
      </w:r>
      <w:r>
        <w:rPr>
          <w:color w:val="231F20"/>
          <w:spacing w:val="-2"/>
        </w:rPr>
        <w:t>объектов,</w:t>
      </w:r>
      <w:r>
        <w:rPr>
          <w:color w:val="231F20"/>
          <w:spacing w:val="-7"/>
        </w:rPr>
        <w:t> </w:t>
      </w:r>
      <w:r>
        <w:rPr>
          <w:color w:val="231F20"/>
          <w:spacing w:val="-2"/>
        </w:rPr>
        <w:t>что</w:t>
      </w:r>
      <w:r>
        <w:rPr>
          <w:color w:val="231F20"/>
          <w:spacing w:val="-7"/>
        </w:rPr>
        <w:t> </w:t>
      </w:r>
      <w:r>
        <w:rPr>
          <w:color w:val="231F20"/>
          <w:spacing w:val="-2"/>
        </w:rPr>
        <w:t>может</w:t>
      </w:r>
      <w:r>
        <w:rPr>
          <w:color w:val="231F20"/>
          <w:spacing w:val="-7"/>
        </w:rPr>
        <w:t> </w:t>
      </w:r>
      <w:r>
        <w:rPr>
          <w:color w:val="231F20"/>
          <w:spacing w:val="-2"/>
        </w:rPr>
        <w:t>значительно</w:t>
      </w:r>
      <w:r>
        <w:rPr>
          <w:color w:val="231F20"/>
          <w:spacing w:val="-7"/>
        </w:rPr>
        <w:t> </w:t>
      </w:r>
      <w:r>
        <w:rPr>
          <w:color w:val="231F20"/>
          <w:spacing w:val="-2"/>
        </w:rPr>
        <w:t>сократить</w:t>
      </w:r>
      <w:r>
        <w:rPr>
          <w:color w:val="231F20"/>
          <w:spacing w:val="-7"/>
        </w:rPr>
        <w:t> </w:t>
      </w:r>
      <w:r>
        <w:rPr>
          <w:color w:val="231F20"/>
          <w:spacing w:val="-2"/>
        </w:rPr>
        <w:t>объем</w:t>
      </w:r>
      <w:r>
        <w:rPr>
          <w:color w:val="231F20"/>
          <w:spacing w:val="-7"/>
        </w:rPr>
        <w:t> </w:t>
      </w:r>
      <w:r>
        <w:rPr>
          <w:color w:val="231F20"/>
          <w:spacing w:val="-2"/>
        </w:rPr>
        <w:t>подготовки,</w:t>
      </w:r>
      <w:r>
        <w:rPr>
          <w:color w:val="231F20"/>
          <w:spacing w:val="-7"/>
        </w:rPr>
        <w:t> </w:t>
      </w:r>
      <w:r>
        <w:rPr>
          <w:color w:val="231F20"/>
          <w:spacing w:val="-2"/>
        </w:rPr>
        <w:t>необходимой для</w:t>
      </w:r>
      <w:r>
        <w:rPr>
          <w:color w:val="231F20"/>
          <w:spacing w:val="-7"/>
        </w:rPr>
        <w:t> </w:t>
      </w:r>
      <w:r>
        <w:rPr>
          <w:color w:val="231F20"/>
          <w:spacing w:val="-2"/>
        </w:rPr>
        <w:t>юнит-тестирования.</w:t>
      </w:r>
      <w:r>
        <w:rPr>
          <w:color w:val="231F20"/>
          <w:spacing w:val="-7"/>
        </w:rPr>
        <w:t> </w:t>
      </w:r>
      <w:r>
        <w:rPr>
          <w:color w:val="231F20"/>
          <w:spacing w:val="-2"/>
        </w:rPr>
        <w:t>Если</w:t>
      </w:r>
      <w:r>
        <w:rPr>
          <w:color w:val="231F20"/>
          <w:spacing w:val="-7"/>
        </w:rPr>
        <w:t> </w:t>
      </w:r>
      <w:r>
        <w:rPr>
          <w:color w:val="231F20"/>
          <w:spacing w:val="-2"/>
        </w:rPr>
        <w:t>же</w:t>
      </w:r>
      <w:r>
        <w:rPr>
          <w:color w:val="231F20"/>
          <w:spacing w:val="-7"/>
        </w:rPr>
        <w:t> </w:t>
      </w:r>
      <w:r>
        <w:rPr>
          <w:color w:val="231F20"/>
          <w:spacing w:val="-2"/>
        </w:rPr>
        <w:t>следовать</w:t>
      </w:r>
      <w:r>
        <w:rPr>
          <w:color w:val="231F20"/>
          <w:spacing w:val="-7"/>
        </w:rPr>
        <w:t> </w:t>
      </w:r>
      <w:r>
        <w:rPr>
          <w:color w:val="231F20"/>
          <w:spacing w:val="-2"/>
        </w:rPr>
        <w:t>канонам</w:t>
      </w:r>
      <w:r>
        <w:rPr>
          <w:color w:val="231F20"/>
          <w:spacing w:val="-7"/>
        </w:rPr>
        <w:t> </w:t>
      </w:r>
      <w:r>
        <w:rPr>
          <w:color w:val="231F20"/>
          <w:spacing w:val="-2"/>
        </w:rPr>
        <w:t>классической</w:t>
      </w:r>
      <w:r>
        <w:rPr>
          <w:color w:val="231F20"/>
          <w:spacing w:val="-7"/>
        </w:rPr>
        <w:t> </w:t>
      </w:r>
      <w:r>
        <w:rPr>
          <w:color w:val="231F20"/>
          <w:spacing w:val="-2"/>
        </w:rPr>
        <w:t>школы,</w:t>
      </w:r>
      <w:r>
        <w:rPr>
          <w:color w:val="231F20"/>
          <w:spacing w:val="-7"/>
        </w:rPr>
        <w:t> </w:t>
      </w:r>
      <w:r>
        <w:rPr>
          <w:color w:val="231F20"/>
          <w:spacing w:val="-2"/>
        </w:rPr>
        <w:t>то</w:t>
      </w:r>
      <w:r>
        <w:rPr>
          <w:color w:val="231F20"/>
          <w:spacing w:val="-7"/>
        </w:rPr>
        <w:t> </w:t>
      </w:r>
      <w:r>
        <w:rPr>
          <w:color w:val="231F20"/>
          <w:spacing w:val="-2"/>
        </w:rPr>
        <w:t>необ- ходимо</w:t>
      </w:r>
      <w:r>
        <w:rPr>
          <w:color w:val="231F20"/>
          <w:spacing w:val="-10"/>
        </w:rPr>
        <w:t> </w:t>
      </w:r>
      <w:r>
        <w:rPr>
          <w:color w:val="231F20"/>
          <w:spacing w:val="-2"/>
        </w:rPr>
        <w:t>будет</w:t>
      </w:r>
      <w:r>
        <w:rPr>
          <w:color w:val="231F20"/>
          <w:spacing w:val="-9"/>
        </w:rPr>
        <w:t> </w:t>
      </w:r>
      <w:r>
        <w:rPr>
          <w:color w:val="231F20"/>
          <w:spacing w:val="-2"/>
        </w:rPr>
        <w:t>воссоздать</w:t>
      </w:r>
      <w:r>
        <w:rPr>
          <w:color w:val="231F20"/>
          <w:spacing w:val="-9"/>
        </w:rPr>
        <w:t> </w:t>
      </w:r>
      <w:r>
        <w:rPr>
          <w:color w:val="231F20"/>
          <w:spacing w:val="-2"/>
        </w:rPr>
        <w:t>полный</w:t>
      </w:r>
      <w:r>
        <w:rPr>
          <w:color w:val="231F20"/>
          <w:spacing w:val="-9"/>
        </w:rPr>
        <w:t> </w:t>
      </w:r>
      <w:r>
        <w:rPr>
          <w:color w:val="231F20"/>
          <w:spacing w:val="-2"/>
        </w:rPr>
        <w:t>граф</w:t>
      </w:r>
      <w:r>
        <w:rPr>
          <w:color w:val="231F20"/>
          <w:spacing w:val="-9"/>
        </w:rPr>
        <w:t> </w:t>
      </w:r>
      <w:r>
        <w:rPr>
          <w:color w:val="231F20"/>
          <w:spacing w:val="-2"/>
        </w:rPr>
        <w:t>объектов</w:t>
      </w:r>
      <w:r>
        <w:rPr>
          <w:color w:val="231F20"/>
          <w:spacing w:val="-9"/>
        </w:rPr>
        <w:t> </w:t>
      </w:r>
      <w:r>
        <w:rPr>
          <w:color w:val="231F20"/>
          <w:spacing w:val="-2"/>
        </w:rPr>
        <w:t>(кроме</w:t>
      </w:r>
      <w:r>
        <w:rPr>
          <w:color w:val="231F20"/>
          <w:spacing w:val="-9"/>
        </w:rPr>
        <w:t> </w:t>
      </w:r>
      <w:r>
        <w:rPr>
          <w:color w:val="231F20"/>
          <w:spacing w:val="-2"/>
        </w:rPr>
        <w:t>совместных</w:t>
      </w:r>
      <w:r>
        <w:rPr>
          <w:color w:val="231F20"/>
          <w:spacing w:val="-9"/>
        </w:rPr>
        <w:t> </w:t>
      </w:r>
      <w:r>
        <w:rPr>
          <w:color w:val="231F20"/>
          <w:spacing w:val="-2"/>
        </w:rPr>
        <w:t>зависимостей) </w:t>
      </w:r>
      <w:r>
        <w:rPr>
          <w:color w:val="231F20"/>
          <w:spacing w:val="-4"/>
        </w:rPr>
        <w:t>просто ради того, чтобы подготовить тестируемую систему, что может потребовать</w:t>
      </w:r>
      <w:r>
        <w:rPr>
          <w:color w:val="231F20"/>
        </w:rPr>
        <w:t> значительной работы.</w:t>
      </w:r>
    </w:p>
    <w:p>
      <w:pPr>
        <w:pStyle w:val="BodyText"/>
        <w:spacing w:line="256" w:lineRule="auto" w:before="124"/>
        <w:ind w:left="255" w:right="106"/>
        <w:jc w:val="both"/>
      </w:pPr>
      <w:r>
        <w:rPr>
          <w:color w:val="231F20"/>
          <w:spacing w:val="-4"/>
        </w:rPr>
        <w:t>И хотя все это правда, такие рассуждения фокусируются не на той проблеме. Вместо</w:t>
      </w:r>
      <w:r>
        <w:rPr>
          <w:color w:val="231F20"/>
          <w:spacing w:val="-2"/>
        </w:rPr>
        <w:t> того</w:t>
      </w:r>
      <w:r>
        <w:rPr>
          <w:color w:val="231F20"/>
          <w:spacing w:val="-7"/>
        </w:rPr>
        <w:t> </w:t>
      </w:r>
      <w:r>
        <w:rPr>
          <w:color w:val="231F20"/>
          <w:spacing w:val="-2"/>
        </w:rPr>
        <w:t>чтобы</w:t>
      </w:r>
      <w:r>
        <w:rPr>
          <w:color w:val="231F20"/>
          <w:spacing w:val="-7"/>
        </w:rPr>
        <w:t> </w:t>
      </w:r>
      <w:r>
        <w:rPr>
          <w:color w:val="231F20"/>
          <w:spacing w:val="-2"/>
        </w:rPr>
        <w:t>искать</w:t>
      </w:r>
      <w:r>
        <w:rPr>
          <w:color w:val="231F20"/>
          <w:spacing w:val="-7"/>
        </w:rPr>
        <w:t> </w:t>
      </w:r>
      <w:r>
        <w:rPr>
          <w:color w:val="231F20"/>
          <w:spacing w:val="-2"/>
        </w:rPr>
        <w:t>способы</w:t>
      </w:r>
      <w:r>
        <w:rPr>
          <w:color w:val="231F20"/>
          <w:spacing w:val="-7"/>
        </w:rPr>
        <w:t> </w:t>
      </w:r>
      <w:r>
        <w:rPr>
          <w:color w:val="231F20"/>
          <w:spacing w:val="-2"/>
        </w:rPr>
        <w:t>тестирования</w:t>
      </w:r>
      <w:r>
        <w:rPr>
          <w:color w:val="231F20"/>
          <w:spacing w:val="-7"/>
        </w:rPr>
        <w:t> </w:t>
      </w:r>
      <w:r>
        <w:rPr>
          <w:color w:val="231F20"/>
          <w:spacing w:val="-2"/>
        </w:rPr>
        <w:t>большого</w:t>
      </w:r>
      <w:r>
        <w:rPr>
          <w:color w:val="231F20"/>
          <w:spacing w:val="-7"/>
        </w:rPr>
        <w:t> </w:t>
      </w:r>
      <w:r>
        <w:rPr>
          <w:color w:val="231F20"/>
          <w:spacing w:val="-2"/>
        </w:rPr>
        <w:t>сложного</w:t>
      </w:r>
      <w:r>
        <w:rPr>
          <w:color w:val="231F20"/>
          <w:spacing w:val="-7"/>
        </w:rPr>
        <w:t> </w:t>
      </w:r>
      <w:r>
        <w:rPr>
          <w:color w:val="231F20"/>
          <w:spacing w:val="-2"/>
        </w:rPr>
        <w:t>графа</w:t>
      </w:r>
      <w:r>
        <w:rPr>
          <w:color w:val="231F20"/>
          <w:spacing w:val="-7"/>
        </w:rPr>
        <w:t> </w:t>
      </w:r>
      <w:r>
        <w:rPr>
          <w:color w:val="231F20"/>
          <w:spacing w:val="-2"/>
        </w:rPr>
        <w:t>взаимосвязан- </w:t>
      </w:r>
      <w:r>
        <w:rPr>
          <w:color w:val="231F20"/>
        </w:rPr>
        <w:t>ных</w:t>
      </w:r>
      <w:r>
        <w:rPr>
          <w:color w:val="231F20"/>
          <w:spacing w:val="-12"/>
        </w:rPr>
        <w:t> </w:t>
      </w:r>
      <w:r>
        <w:rPr>
          <w:color w:val="231F20"/>
        </w:rPr>
        <w:t>классов,</w:t>
      </w:r>
      <w:r>
        <w:rPr>
          <w:color w:val="231F20"/>
          <w:spacing w:val="-11"/>
        </w:rPr>
        <w:t> </w:t>
      </w:r>
      <w:r>
        <w:rPr>
          <w:color w:val="231F20"/>
        </w:rPr>
        <w:t>следует</w:t>
      </w:r>
      <w:r>
        <w:rPr>
          <w:color w:val="231F20"/>
          <w:spacing w:val="-11"/>
        </w:rPr>
        <w:t> </w:t>
      </w:r>
      <w:r>
        <w:rPr>
          <w:color w:val="231F20"/>
        </w:rPr>
        <w:t>сконцентрироваться</w:t>
      </w:r>
      <w:r>
        <w:rPr>
          <w:color w:val="231F20"/>
          <w:spacing w:val="-11"/>
        </w:rPr>
        <w:t> </w:t>
      </w:r>
      <w:r>
        <w:rPr>
          <w:color w:val="231F20"/>
        </w:rPr>
        <w:t>на</w:t>
      </w:r>
      <w:r>
        <w:rPr>
          <w:color w:val="231F20"/>
          <w:spacing w:val="-11"/>
        </w:rPr>
        <w:t> </w:t>
      </w:r>
      <w:r>
        <w:rPr>
          <w:color w:val="231F20"/>
        </w:rPr>
        <w:t>том,</w:t>
      </w:r>
      <w:r>
        <w:rPr>
          <w:color w:val="231F20"/>
          <w:spacing w:val="-11"/>
        </w:rPr>
        <w:t> </w:t>
      </w:r>
      <w:r>
        <w:rPr>
          <w:color w:val="231F20"/>
        </w:rPr>
        <w:t>чтобы</w:t>
      </w:r>
      <w:r>
        <w:rPr>
          <w:color w:val="231F20"/>
          <w:spacing w:val="-11"/>
        </w:rPr>
        <w:t> </w:t>
      </w:r>
      <w:r>
        <w:rPr>
          <w:color w:val="231F20"/>
        </w:rPr>
        <w:t>у</w:t>
      </w:r>
      <w:r>
        <w:rPr>
          <w:color w:val="231F20"/>
          <w:spacing w:val="-11"/>
        </w:rPr>
        <w:t> </w:t>
      </w:r>
      <w:r>
        <w:rPr>
          <w:color w:val="231F20"/>
        </w:rPr>
        <w:t>вас</w:t>
      </w:r>
      <w:r>
        <w:rPr>
          <w:color w:val="231F20"/>
          <w:spacing w:val="-11"/>
        </w:rPr>
        <w:t> </w:t>
      </w:r>
      <w:r>
        <w:rPr>
          <w:color w:val="231F20"/>
        </w:rPr>
        <w:t>изначально</w:t>
      </w:r>
      <w:r>
        <w:rPr>
          <w:color w:val="231F20"/>
          <w:spacing w:val="-11"/>
        </w:rPr>
        <w:t> </w:t>
      </w:r>
      <w:r>
        <w:rPr>
          <w:color w:val="231F20"/>
        </w:rPr>
        <w:t>не</w:t>
      </w:r>
      <w:r>
        <w:rPr>
          <w:color w:val="231F20"/>
          <w:spacing w:val="-11"/>
        </w:rPr>
        <w:t> </w:t>
      </w:r>
      <w:r>
        <w:rPr>
          <w:color w:val="231F20"/>
        </w:rPr>
        <w:t>было такого графа классов. Как правило, большой граф классов является результатом плохого проектирования кода.</w:t>
      </w:r>
    </w:p>
    <w:p>
      <w:pPr>
        <w:pStyle w:val="BodyText"/>
        <w:spacing w:line="256" w:lineRule="auto" w:before="119"/>
        <w:ind w:left="255" w:right="108"/>
        <w:jc w:val="both"/>
      </w:pPr>
      <w:r>
        <w:rPr>
          <w:color w:val="231F20"/>
        </w:rPr>
        <w:t>На самом деле тот факт, что тесты подчеркивают эту проблему, является пре- имуществом.</w:t>
      </w:r>
      <w:r>
        <w:rPr>
          <w:color w:val="231F20"/>
          <w:spacing w:val="18"/>
        </w:rPr>
        <w:t> </w:t>
      </w:r>
      <w:r>
        <w:rPr>
          <w:color w:val="231F20"/>
        </w:rPr>
        <w:t>Как</w:t>
      </w:r>
      <w:r>
        <w:rPr>
          <w:color w:val="231F20"/>
          <w:spacing w:val="19"/>
        </w:rPr>
        <w:t> </w:t>
      </w:r>
      <w:r>
        <w:rPr>
          <w:color w:val="231F20"/>
        </w:rPr>
        <w:t>обсуждалось</w:t>
      </w:r>
      <w:r>
        <w:rPr>
          <w:color w:val="231F20"/>
          <w:spacing w:val="19"/>
        </w:rPr>
        <w:t> </w:t>
      </w:r>
      <w:r>
        <w:rPr>
          <w:color w:val="231F20"/>
        </w:rPr>
        <w:t>в</w:t>
      </w:r>
      <w:r>
        <w:rPr>
          <w:color w:val="231F20"/>
          <w:spacing w:val="18"/>
        </w:rPr>
        <w:t> </w:t>
      </w:r>
      <w:r>
        <w:rPr>
          <w:color w:val="231F20"/>
        </w:rPr>
        <w:t>главе</w:t>
      </w:r>
      <w:r>
        <w:rPr>
          <w:color w:val="231F20"/>
          <w:spacing w:val="18"/>
        </w:rPr>
        <w:t> </w:t>
      </w:r>
      <w:r>
        <w:rPr>
          <w:color w:val="231F20"/>
        </w:rPr>
        <w:t>1,</w:t>
      </w:r>
      <w:r>
        <w:rPr>
          <w:color w:val="231F20"/>
          <w:spacing w:val="19"/>
        </w:rPr>
        <w:t> </w:t>
      </w:r>
      <w:r>
        <w:rPr>
          <w:color w:val="231F20"/>
        </w:rPr>
        <w:t>сама</w:t>
      </w:r>
      <w:r>
        <w:rPr>
          <w:color w:val="231F20"/>
          <w:spacing w:val="19"/>
        </w:rPr>
        <w:t> </w:t>
      </w:r>
      <w:r>
        <w:rPr>
          <w:color w:val="231F20"/>
        </w:rPr>
        <w:t>возможность</w:t>
      </w:r>
      <w:r>
        <w:rPr>
          <w:color w:val="231F20"/>
          <w:spacing w:val="19"/>
        </w:rPr>
        <w:t> </w:t>
      </w:r>
      <w:r>
        <w:rPr>
          <w:color w:val="231F20"/>
        </w:rPr>
        <w:t>юнит-</w:t>
      </w:r>
      <w:r>
        <w:rPr>
          <w:color w:val="231F20"/>
          <w:spacing w:val="-2"/>
        </w:rPr>
        <w:t>тестирования</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06"/>
        <w:jc w:val="both"/>
      </w:pPr>
      <w:bookmarkStart w:name="2.3.3. Выявление точного местонахождения" w:id="74"/>
      <w:bookmarkEnd w:id="74"/>
      <w:r>
        <w:rPr/>
      </w:r>
      <w:bookmarkStart w:name="2.3.4. Другие различия между классическо" w:id="75"/>
      <w:bookmarkEnd w:id="75"/>
      <w:r>
        <w:rPr/>
      </w:r>
      <w:bookmarkStart w:name="_bookmark28" w:id="76"/>
      <w:bookmarkEnd w:id="76"/>
      <w:r>
        <w:rPr/>
      </w:r>
      <w:r>
        <w:rPr>
          <w:color w:val="231F20"/>
          <w:spacing w:val="-2"/>
        </w:rPr>
        <w:t>кода</w:t>
      </w:r>
      <w:r>
        <w:rPr>
          <w:color w:val="231F20"/>
          <w:spacing w:val="-9"/>
        </w:rPr>
        <w:t> </w:t>
      </w:r>
      <w:r>
        <w:rPr>
          <w:color w:val="231F20"/>
          <w:spacing w:val="-2"/>
        </w:rPr>
        <w:t>служит</w:t>
      </w:r>
      <w:r>
        <w:rPr>
          <w:color w:val="231F20"/>
          <w:spacing w:val="-9"/>
        </w:rPr>
        <w:t> </w:t>
      </w:r>
      <w:r>
        <w:rPr>
          <w:color w:val="231F20"/>
          <w:spacing w:val="-2"/>
        </w:rPr>
        <w:t>хорошим</w:t>
      </w:r>
      <w:r>
        <w:rPr>
          <w:color w:val="231F20"/>
          <w:spacing w:val="-9"/>
        </w:rPr>
        <w:t> </w:t>
      </w:r>
      <w:r>
        <w:rPr>
          <w:color w:val="231F20"/>
          <w:spacing w:val="-2"/>
        </w:rPr>
        <w:t>негативным</w:t>
      </w:r>
      <w:r>
        <w:rPr>
          <w:color w:val="231F20"/>
          <w:spacing w:val="-9"/>
        </w:rPr>
        <w:t> </w:t>
      </w:r>
      <w:r>
        <w:rPr>
          <w:color w:val="231F20"/>
          <w:spacing w:val="-2"/>
        </w:rPr>
        <w:t>признаком</w:t>
      </w:r>
      <w:r>
        <w:rPr>
          <w:color w:val="231F20"/>
          <w:spacing w:val="-9"/>
        </w:rPr>
        <w:t> </w:t>
      </w:r>
      <w:r>
        <w:rPr>
          <w:color w:val="231F20"/>
          <w:spacing w:val="-2"/>
        </w:rPr>
        <w:t>—</w:t>
      </w:r>
      <w:r>
        <w:rPr>
          <w:color w:val="231F20"/>
          <w:spacing w:val="-9"/>
        </w:rPr>
        <w:t> </w:t>
      </w:r>
      <w:r>
        <w:rPr>
          <w:color w:val="231F20"/>
          <w:spacing w:val="-2"/>
        </w:rPr>
        <w:t>она</w:t>
      </w:r>
      <w:r>
        <w:rPr>
          <w:color w:val="231F20"/>
          <w:spacing w:val="-9"/>
        </w:rPr>
        <w:t> </w:t>
      </w:r>
      <w:r>
        <w:rPr>
          <w:color w:val="231F20"/>
          <w:spacing w:val="-2"/>
        </w:rPr>
        <w:t>позволяет</w:t>
      </w:r>
      <w:r>
        <w:rPr>
          <w:color w:val="231F20"/>
          <w:spacing w:val="-9"/>
        </w:rPr>
        <w:t> </w:t>
      </w:r>
      <w:r>
        <w:rPr>
          <w:color w:val="231F20"/>
          <w:spacing w:val="-2"/>
        </w:rPr>
        <w:t>определить</w:t>
      </w:r>
      <w:r>
        <w:rPr>
          <w:color w:val="231F20"/>
          <w:spacing w:val="-9"/>
        </w:rPr>
        <w:t> </w:t>
      </w:r>
      <w:r>
        <w:rPr>
          <w:color w:val="231F20"/>
          <w:spacing w:val="-2"/>
        </w:rPr>
        <w:t>плохое </w:t>
      </w:r>
      <w:r>
        <w:rPr>
          <w:color w:val="231F20"/>
        </w:rPr>
        <w:t>качество</w:t>
      </w:r>
      <w:r>
        <w:rPr>
          <w:color w:val="231F20"/>
          <w:spacing w:val="-7"/>
        </w:rPr>
        <w:t> </w:t>
      </w:r>
      <w:r>
        <w:rPr>
          <w:color w:val="231F20"/>
        </w:rPr>
        <w:t>кода</w:t>
      </w:r>
      <w:r>
        <w:rPr>
          <w:color w:val="231F20"/>
          <w:spacing w:val="-7"/>
        </w:rPr>
        <w:t> </w:t>
      </w:r>
      <w:r>
        <w:rPr>
          <w:color w:val="231F20"/>
        </w:rPr>
        <w:t>с</w:t>
      </w:r>
      <w:r>
        <w:rPr>
          <w:color w:val="231F20"/>
          <w:spacing w:val="-7"/>
        </w:rPr>
        <w:t> </w:t>
      </w:r>
      <w:r>
        <w:rPr>
          <w:color w:val="231F20"/>
        </w:rPr>
        <w:t>относительно</w:t>
      </w:r>
      <w:r>
        <w:rPr>
          <w:color w:val="231F20"/>
          <w:spacing w:val="-7"/>
        </w:rPr>
        <w:t> </w:t>
      </w:r>
      <w:r>
        <w:rPr>
          <w:color w:val="231F20"/>
        </w:rPr>
        <w:t>высокой</w:t>
      </w:r>
      <w:r>
        <w:rPr>
          <w:color w:val="231F20"/>
          <w:spacing w:val="-7"/>
        </w:rPr>
        <w:t> </w:t>
      </w:r>
      <w:r>
        <w:rPr>
          <w:color w:val="231F20"/>
        </w:rPr>
        <w:t>точностью.</w:t>
      </w:r>
      <w:r>
        <w:rPr>
          <w:color w:val="231F20"/>
          <w:spacing w:val="-7"/>
        </w:rPr>
        <w:t> </w:t>
      </w:r>
      <w:r>
        <w:rPr>
          <w:color w:val="231F20"/>
        </w:rPr>
        <w:t>Если</w:t>
      </w:r>
      <w:r>
        <w:rPr>
          <w:color w:val="231F20"/>
          <w:spacing w:val="-7"/>
        </w:rPr>
        <w:t> </w:t>
      </w:r>
      <w:r>
        <w:rPr>
          <w:color w:val="231F20"/>
        </w:rPr>
        <w:t>вы</w:t>
      </w:r>
      <w:r>
        <w:rPr>
          <w:color w:val="231F20"/>
          <w:spacing w:val="-7"/>
        </w:rPr>
        <w:t> </w:t>
      </w:r>
      <w:r>
        <w:rPr>
          <w:color w:val="231F20"/>
        </w:rPr>
        <w:t>видите,</w:t>
      </w:r>
      <w:r>
        <w:rPr>
          <w:color w:val="231F20"/>
          <w:spacing w:val="-7"/>
        </w:rPr>
        <w:t> </w:t>
      </w:r>
      <w:r>
        <w:rPr>
          <w:color w:val="231F20"/>
        </w:rPr>
        <w:t>что</w:t>
      </w:r>
      <w:r>
        <w:rPr>
          <w:color w:val="231F20"/>
          <w:spacing w:val="-7"/>
        </w:rPr>
        <w:t> </w:t>
      </w:r>
      <w:r>
        <w:rPr>
          <w:color w:val="231F20"/>
        </w:rPr>
        <w:t>для</w:t>
      </w:r>
      <w:r>
        <w:rPr>
          <w:color w:val="231F20"/>
          <w:spacing w:val="-7"/>
        </w:rPr>
        <w:t> </w:t>
      </w:r>
      <w:r>
        <w:rPr>
          <w:color w:val="231F20"/>
        </w:rPr>
        <w:t>юнит- тестирования класса необходимо увеличить фазу подготовки теста сверх любых разумных пределов, это указывает на определенные проблемы с нижележащим </w:t>
      </w:r>
      <w:r>
        <w:rPr>
          <w:color w:val="231F20"/>
          <w:spacing w:val="-4"/>
        </w:rPr>
        <w:t>кодом. Использование моков только скрывает эту проблему, не пытаясь справиться</w:t>
      </w:r>
      <w:r>
        <w:rPr>
          <w:color w:val="231F20"/>
        </w:rPr>
        <w:t> с</w:t>
      </w:r>
      <w:r>
        <w:rPr>
          <w:color w:val="231F20"/>
          <w:spacing w:val="-6"/>
        </w:rPr>
        <w:t> </w:t>
      </w:r>
      <w:r>
        <w:rPr>
          <w:color w:val="231F20"/>
        </w:rPr>
        <w:t>ее</w:t>
      </w:r>
      <w:r>
        <w:rPr>
          <w:color w:val="231F20"/>
          <w:spacing w:val="-6"/>
        </w:rPr>
        <w:t> </w:t>
      </w:r>
      <w:r>
        <w:rPr>
          <w:color w:val="231F20"/>
        </w:rPr>
        <w:t>корневой</w:t>
      </w:r>
      <w:r>
        <w:rPr>
          <w:color w:val="231F20"/>
          <w:spacing w:val="-6"/>
        </w:rPr>
        <w:t> </w:t>
      </w:r>
      <w:r>
        <w:rPr>
          <w:color w:val="231F20"/>
        </w:rPr>
        <w:t>причиной.</w:t>
      </w:r>
      <w:r>
        <w:rPr>
          <w:color w:val="231F20"/>
          <w:spacing w:val="-6"/>
        </w:rPr>
        <w:t> </w:t>
      </w:r>
      <w:r>
        <w:rPr>
          <w:color w:val="231F20"/>
        </w:rPr>
        <w:t>О</w:t>
      </w:r>
      <w:r>
        <w:rPr>
          <w:color w:val="231F20"/>
          <w:spacing w:val="-6"/>
        </w:rPr>
        <w:t> </w:t>
      </w:r>
      <w:r>
        <w:rPr>
          <w:color w:val="231F20"/>
        </w:rPr>
        <w:t>том,</w:t>
      </w:r>
      <w:r>
        <w:rPr>
          <w:color w:val="231F20"/>
          <w:spacing w:val="-6"/>
        </w:rPr>
        <w:t> </w:t>
      </w:r>
      <w:r>
        <w:rPr>
          <w:color w:val="231F20"/>
        </w:rPr>
        <w:t>как</w:t>
      </w:r>
      <w:r>
        <w:rPr>
          <w:color w:val="231F20"/>
          <w:spacing w:val="-6"/>
        </w:rPr>
        <w:t> </w:t>
      </w:r>
      <w:r>
        <w:rPr>
          <w:color w:val="231F20"/>
        </w:rPr>
        <w:t>решаются</w:t>
      </w:r>
      <w:r>
        <w:rPr>
          <w:color w:val="231F20"/>
          <w:spacing w:val="-6"/>
        </w:rPr>
        <w:t> </w:t>
      </w:r>
      <w:r>
        <w:rPr>
          <w:color w:val="231F20"/>
        </w:rPr>
        <w:t>проблемы</w:t>
      </w:r>
      <w:r>
        <w:rPr>
          <w:color w:val="231F20"/>
          <w:spacing w:val="-6"/>
        </w:rPr>
        <w:t> </w:t>
      </w:r>
      <w:r>
        <w:rPr>
          <w:color w:val="231F20"/>
        </w:rPr>
        <w:t>с</w:t>
      </w:r>
      <w:r>
        <w:rPr>
          <w:color w:val="231F20"/>
          <w:spacing w:val="-6"/>
        </w:rPr>
        <w:t> </w:t>
      </w:r>
      <w:r>
        <w:rPr>
          <w:color w:val="231F20"/>
        </w:rPr>
        <w:t>проектированием</w:t>
      </w:r>
      <w:r>
        <w:rPr>
          <w:color w:val="231F20"/>
          <w:spacing w:val="-6"/>
        </w:rPr>
        <w:t> </w:t>
      </w:r>
      <w:r>
        <w:rPr>
          <w:color w:val="231F20"/>
        </w:rPr>
        <w:t>кода, будет рассказано в части II.</w:t>
      </w:r>
    </w:p>
    <w:p>
      <w:pPr>
        <w:pStyle w:val="BodyText"/>
        <w:spacing w:before="39"/>
      </w:pPr>
    </w:p>
    <w:p>
      <w:pPr>
        <w:pStyle w:val="Heading4"/>
        <w:numPr>
          <w:ilvl w:val="2"/>
          <w:numId w:val="17"/>
        </w:numPr>
        <w:tabs>
          <w:tab w:pos="945" w:val="left" w:leader="none"/>
        </w:tabs>
        <w:spacing w:line="240" w:lineRule="auto" w:before="0" w:after="0"/>
        <w:ind w:left="945" w:right="0" w:hanging="690"/>
        <w:jc w:val="both"/>
      </w:pPr>
      <w:r>
        <w:rPr>
          <w:color w:val="231F20"/>
        </w:rPr>
        <w:t>Выявление</w:t>
      </w:r>
      <w:r>
        <w:rPr>
          <w:color w:val="231F20"/>
          <w:spacing w:val="-7"/>
        </w:rPr>
        <w:t> </w:t>
      </w:r>
      <w:r>
        <w:rPr>
          <w:color w:val="231F20"/>
        </w:rPr>
        <w:t>точного</w:t>
      </w:r>
      <w:r>
        <w:rPr>
          <w:color w:val="231F20"/>
          <w:spacing w:val="-8"/>
        </w:rPr>
        <w:t> </w:t>
      </w:r>
      <w:r>
        <w:rPr>
          <w:color w:val="231F20"/>
        </w:rPr>
        <w:t>местонахождения</w:t>
      </w:r>
      <w:r>
        <w:rPr>
          <w:color w:val="231F20"/>
          <w:spacing w:val="-7"/>
        </w:rPr>
        <w:t> </w:t>
      </w:r>
      <w:r>
        <w:rPr>
          <w:color w:val="231F20"/>
          <w:spacing w:val="-2"/>
        </w:rPr>
        <w:t>ошибки</w:t>
      </w:r>
    </w:p>
    <w:p>
      <w:pPr>
        <w:pStyle w:val="BodyText"/>
        <w:spacing w:line="256" w:lineRule="auto" w:before="119"/>
        <w:ind w:left="255" w:right="111"/>
        <w:jc w:val="both"/>
      </w:pPr>
      <w:r>
        <w:rPr>
          <w:color w:val="231F20"/>
          <w:spacing w:val="-4"/>
        </w:rPr>
        <w:t>Если</w:t>
      </w:r>
      <w:r>
        <w:rPr>
          <w:color w:val="231F20"/>
          <w:spacing w:val="-6"/>
        </w:rPr>
        <w:t> </w:t>
      </w:r>
      <w:r>
        <w:rPr>
          <w:color w:val="231F20"/>
          <w:spacing w:val="-4"/>
        </w:rPr>
        <w:t>в</w:t>
      </w:r>
      <w:r>
        <w:rPr>
          <w:color w:val="231F20"/>
          <w:spacing w:val="-6"/>
        </w:rPr>
        <w:t> </w:t>
      </w:r>
      <w:r>
        <w:rPr>
          <w:color w:val="231F20"/>
          <w:spacing w:val="-4"/>
        </w:rPr>
        <w:t>систему</w:t>
      </w:r>
      <w:r>
        <w:rPr>
          <w:color w:val="231F20"/>
          <w:spacing w:val="-6"/>
        </w:rPr>
        <w:t> </w:t>
      </w:r>
      <w:r>
        <w:rPr>
          <w:color w:val="231F20"/>
          <w:spacing w:val="-4"/>
        </w:rPr>
        <w:t>с</w:t>
      </w:r>
      <w:r>
        <w:rPr>
          <w:color w:val="231F20"/>
          <w:spacing w:val="-6"/>
        </w:rPr>
        <w:t> </w:t>
      </w:r>
      <w:r>
        <w:rPr>
          <w:color w:val="231F20"/>
          <w:spacing w:val="-4"/>
        </w:rPr>
        <w:t>тестами</w:t>
      </w:r>
      <w:r>
        <w:rPr>
          <w:color w:val="231F20"/>
          <w:spacing w:val="-6"/>
        </w:rPr>
        <w:t> </w:t>
      </w:r>
      <w:r>
        <w:rPr>
          <w:color w:val="231F20"/>
          <w:spacing w:val="-4"/>
        </w:rPr>
        <w:t>в</w:t>
      </w:r>
      <w:r>
        <w:rPr>
          <w:color w:val="231F20"/>
          <w:spacing w:val="-6"/>
        </w:rPr>
        <w:t> </w:t>
      </w:r>
      <w:r>
        <w:rPr>
          <w:color w:val="231F20"/>
          <w:spacing w:val="-4"/>
        </w:rPr>
        <w:t>лондонском</w:t>
      </w:r>
      <w:r>
        <w:rPr>
          <w:color w:val="231F20"/>
          <w:spacing w:val="-6"/>
        </w:rPr>
        <w:t> </w:t>
      </w:r>
      <w:r>
        <w:rPr>
          <w:color w:val="231F20"/>
          <w:spacing w:val="-4"/>
        </w:rPr>
        <w:t>стиле</w:t>
      </w:r>
      <w:r>
        <w:rPr>
          <w:color w:val="231F20"/>
          <w:spacing w:val="-6"/>
        </w:rPr>
        <w:t> </w:t>
      </w:r>
      <w:r>
        <w:rPr>
          <w:color w:val="231F20"/>
          <w:spacing w:val="-4"/>
        </w:rPr>
        <w:t>будет</w:t>
      </w:r>
      <w:r>
        <w:rPr>
          <w:color w:val="231F20"/>
          <w:spacing w:val="-6"/>
        </w:rPr>
        <w:t> </w:t>
      </w:r>
      <w:r>
        <w:rPr>
          <w:color w:val="231F20"/>
          <w:spacing w:val="-4"/>
        </w:rPr>
        <w:t>внесена</w:t>
      </w:r>
      <w:r>
        <w:rPr>
          <w:color w:val="231F20"/>
          <w:spacing w:val="-6"/>
        </w:rPr>
        <w:t> </w:t>
      </w:r>
      <w:r>
        <w:rPr>
          <w:color w:val="231F20"/>
          <w:spacing w:val="-4"/>
        </w:rPr>
        <w:t>ошибка,</w:t>
      </w:r>
      <w:r>
        <w:rPr>
          <w:color w:val="231F20"/>
          <w:spacing w:val="-6"/>
        </w:rPr>
        <w:t> </w:t>
      </w:r>
      <w:r>
        <w:rPr>
          <w:color w:val="231F20"/>
          <w:spacing w:val="-4"/>
        </w:rPr>
        <w:t>то,</w:t>
      </w:r>
      <w:r>
        <w:rPr>
          <w:color w:val="231F20"/>
          <w:spacing w:val="-6"/>
        </w:rPr>
        <w:t> </w:t>
      </w:r>
      <w:r>
        <w:rPr>
          <w:color w:val="231F20"/>
          <w:spacing w:val="-4"/>
        </w:rPr>
        <w:t>как</w:t>
      </w:r>
      <w:r>
        <w:rPr>
          <w:color w:val="231F20"/>
          <w:spacing w:val="-6"/>
        </w:rPr>
        <w:t> </w:t>
      </w:r>
      <w:r>
        <w:rPr>
          <w:color w:val="231F20"/>
          <w:spacing w:val="-4"/>
        </w:rPr>
        <w:t>правило,</w:t>
      </w:r>
      <w:r>
        <w:rPr>
          <w:color w:val="231F20"/>
        </w:rPr>
        <w:t> </w:t>
      </w:r>
      <w:r>
        <w:rPr>
          <w:color w:val="231F20"/>
          <w:spacing w:val="-4"/>
        </w:rPr>
        <w:t>упадут только те тесты, у которых тестируемая система содержит ошибку. С </w:t>
      </w:r>
      <w:r>
        <w:rPr>
          <w:color w:val="231F20"/>
          <w:spacing w:val="-4"/>
        </w:rPr>
        <w:t>другой</w:t>
      </w:r>
      <w:r>
        <w:rPr>
          <w:color w:val="231F20"/>
        </w:rPr>
        <w:t> </w:t>
      </w:r>
      <w:r>
        <w:rPr>
          <w:color w:val="231F20"/>
          <w:spacing w:val="-4"/>
        </w:rPr>
        <w:t>стороны, при классическом подходе также могут падать и тесты, проверяющие кли-</w:t>
      </w:r>
      <w:r>
        <w:rPr>
          <w:color w:val="231F20"/>
        </w:rPr>
        <w:t> </w:t>
      </w:r>
      <w:r>
        <w:rPr>
          <w:color w:val="231F20"/>
          <w:spacing w:val="-6"/>
        </w:rPr>
        <w:t>ентов</w:t>
      </w:r>
      <w:r>
        <w:rPr>
          <w:color w:val="231F20"/>
        </w:rPr>
        <w:t> </w:t>
      </w:r>
      <w:r>
        <w:rPr>
          <w:color w:val="231F20"/>
          <w:spacing w:val="-6"/>
        </w:rPr>
        <w:t>неправильно</w:t>
      </w:r>
      <w:r>
        <w:rPr>
          <w:color w:val="231F20"/>
        </w:rPr>
        <w:t> </w:t>
      </w:r>
      <w:r>
        <w:rPr>
          <w:color w:val="231F20"/>
          <w:spacing w:val="-6"/>
        </w:rPr>
        <w:t>функционирующего</w:t>
      </w:r>
      <w:r>
        <w:rPr>
          <w:color w:val="231F20"/>
        </w:rPr>
        <w:t> </w:t>
      </w:r>
      <w:r>
        <w:rPr>
          <w:color w:val="231F20"/>
          <w:spacing w:val="-6"/>
        </w:rPr>
        <w:t>класса.</w:t>
      </w:r>
      <w:r>
        <w:rPr>
          <w:color w:val="231F20"/>
        </w:rPr>
        <w:t> </w:t>
      </w:r>
      <w:r>
        <w:rPr>
          <w:color w:val="231F20"/>
          <w:spacing w:val="-6"/>
        </w:rPr>
        <w:t>Это</w:t>
      </w:r>
      <w:r>
        <w:rPr>
          <w:color w:val="231F20"/>
        </w:rPr>
        <w:t> </w:t>
      </w:r>
      <w:r>
        <w:rPr>
          <w:color w:val="231F20"/>
          <w:spacing w:val="-6"/>
        </w:rPr>
        <w:t>приводит</w:t>
      </w:r>
      <w:r>
        <w:rPr>
          <w:color w:val="231F20"/>
        </w:rPr>
        <w:t> </w:t>
      </w:r>
      <w:r>
        <w:rPr>
          <w:color w:val="231F20"/>
          <w:spacing w:val="-6"/>
        </w:rPr>
        <w:t>к</w:t>
      </w:r>
      <w:r>
        <w:rPr>
          <w:color w:val="231F20"/>
        </w:rPr>
        <w:t> </w:t>
      </w:r>
      <w:r>
        <w:rPr>
          <w:color w:val="231F20"/>
          <w:spacing w:val="-6"/>
        </w:rPr>
        <w:t>каскадному</w:t>
      </w:r>
      <w:r>
        <w:rPr>
          <w:color w:val="231F20"/>
        </w:rPr>
        <w:t> </w:t>
      </w:r>
      <w:r>
        <w:rPr>
          <w:color w:val="231F20"/>
          <w:spacing w:val="-6"/>
        </w:rPr>
        <w:t>эффекту:</w:t>
      </w:r>
      <w:r>
        <w:rPr>
          <w:color w:val="231F20"/>
        </w:rPr>
        <w:t> </w:t>
      </w:r>
      <w:r>
        <w:rPr>
          <w:color w:val="231F20"/>
          <w:spacing w:val="-8"/>
        </w:rPr>
        <w:t>одна</w:t>
      </w:r>
      <w:r>
        <w:rPr>
          <w:color w:val="231F20"/>
        </w:rPr>
        <w:t> </w:t>
      </w:r>
      <w:r>
        <w:rPr>
          <w:color w:val="231F20"/>
          <w:spacing w:val="-8"/>
        </w:rPr>
        <w:t>ошибка</w:t>
      </w:r>
      <w:r>
        <w:rPr>
          <w:color w:val="231F20"/>
        </w:rPr>
        <w:t> </w:t>
      </w:r>
      <w:r>
        <w:rPr>
          <w:color w:val="231F20"/>
          <w:spacing w:val="-8"/>
        </w:rPr>
        <w:t>может</w:t>
      </w:r>
      <w:r>
        <w:rPr>
          <w:color w:val="231F20"/>
        </w:rPr>
        <w:t> </w:t>
      </w:r>
      <w:r>
        <w:rPr>
          <w:color w:val="231F20"/>
          <w:spacing w:val="-8"/>
        </w:rPr>
        <w:t>вызвать</w:t>
      </w:r>
      <w:r>
        <w:rPr>
          <w:color w:val="231F20"/>
        </w:rPr>
        <w:t> </w:t>
      </w:r>
      <w:r>
        <w:rPr>
          <w:color w:val="231F20"/>
          <w:spacing w:val="-8"/>
        </w:rPr>
        <w:t>тестовые</w:t>
      </w:r>
      <w:r>
        <w:rPr>
          <w:color w:val="231F20"/>
        </w:rPr>
        <w:t> </w:t>
      </w:r>
      <w:r>
        <w:rPr>
          <w:color w:val="231F20"/>
          <w:spacing w:val="-8"/>
        </w:rPr>
        <w:t>сбои</w:t>
      </w:r>
      <w:r>
        <w:rPr>
          <w:color w:val="231F20"/>
        </w:rPr>
        <w:t> </w:t>
      </w:r>
      <w:r>
        <w:rPr>
          <w:color w:val="231F20"/>
          <w:spacing w:val="-8"/>
        </w:rPr>
        <w:t>во</w:t>
      </w:r>
      <w:r>
        <w:rPr>
          <w:color w:val="231F20"/>
        </w:rPr>
        <w:t> </w:t>
      </w:r>
      <w:r>
        <w:rPr>
          <w:color w:val="231F20"/>
          <w:spacing w:val="-8"/>
        </w:rPr>
        <w:t>всей</w:t>
      </w:r>
      <w:r>
        <w:rPr>
          <w:color w:val="231F20"/>
        </w:rPr>
        <w:t> </w:t>
      </w:r>
      <w:r>
        <w:rPr>
          <w:color w:val="231F20"/>
          <w:spacing w:val="-8"/>
        </w:rPr>
        <w:t>системе.</w:t>
      </w:r>
      <w:r>
        <w:rPr>
          <w:color w:val="231F20"/>
        </w:rPr>
        <w:t> </w:t>
      </w:r>
      <w:r>
        <w:rPr>
          <w:color w:val="231F20"/>
          <w:spacing w:val="-8"/>
        </w:rPr>
        <w:t>В</w:t>
      </w:r>
      <w:r>
        <w:rPr>
          <w:color w:val="231F20"/>
        </w:rPr>
        <w:t> </w:t>
      </w:r>
      <w:r>
        <w:rPr>
          <w:color w:val="231F20"/>
          <w:spacing w:val="-8"/>
        </w:rPr>
        <w:t>результате</w:t>
      </w:r>
      <w:r>
        <w:rPr>
          <w:color w:val="231F20"/>
        </w:rPr>
        <w:t> </w:t>
      </w:r>
      <w:r>
        <w:rPr>
          <w:color w:val="231F20"/>
          <w:spacing w:val="-8"/>
        </w:rPr>
        <w:t>усложняется</w:t>
      </w:r>
      <w:r>
        <w:rPr>
          <w:color w:val="231F20"/>
        </w:rPr>
        <w:t> поиск</w:t>
      </w:r>
      <w:r>
        <w:rPr>
          <w:color w:val="231F20"/>
          <w:spacing w:val="-8"/>
        </w:rPr>
        <w:t> </w:t>
      </w:r>
      <w:r>
        <w:rPr>
          <w:color w:val="231F20"/>
        </w:rPr>
        <w:t>корневой</w:t>
      </w:r>
      <w:r>
        <w:rPr>
          <w:color w:val="231F20"/>
          <w:spacing w:val="-8"/>
        </w:rPr>
        <w:t> </w:t>
      </w:r>
      <w:r>
        <w:rPr>
          <w:color w:val="231F20"/>
        </w:rPr>
        <w:t>проблемы</w:t>
      </w:r>
      <w:r>
        <w:rPr>
          <w:color w:val="231F20"/>
          <w:spacing w:val="-8"/>
        </w:rPr>
        <w:t> </w:t>
      </w:r>
      <w:r>
        <w:rPr>
          <w:color w:val="231F20"/>
        </w:rPr>
        <w:t>и</w:t>
      </w:r>
      <w:r>
        <w:rPr>
          <w:color w:val="231F20"/>
          <w:spacing w:val="-8"/>
        </w:rPr>
        <w:t> </w:t>
      </w:r>
      <w:r>
        <w:rPr>
          <w:color w:val="231F20"/>
        </w:rPr>
        <w:t>требуется</w:t>
      </w:r>
      <w:r>
        <w:rPr>
          <w:color w:val="231F20"/>
          <w:spacing w:val="-8"/>
        </w:rPr>
        <w:t> </w:t>
      </w:r>
      <w:r>
        <w:rPr>
          <w:color w:val="231F20"/>
        </w:rPr>
        <w:t>дополнительное</w:t>
      </w:r>
      <w:r>
        <w:rPr>
          <w:color w:val="231F20"/>
          <w:spacing w:val="-8"/>
        </w:rPr>
        <w:t> </w:t>
      </w:r>
      <w:r>
        <w:rPr>
          <w:color w:val="231F20"/>
        </w:rPr>
        <w:t>время</w:t>
      </w:r>
      <w:r>
        <w:rPr>
          <w:color w:val="231F20"/>
          <w:spacing w:val="-8"/>
        </w:rPr>
        <w:t> </w:t>
      </w:r>
      <w:r>
        <w:rPr>
          <w:color w:val="231F20"/>
        </w:rPr>
        <w:t>для</w:t>
      </w:r>
      <w:r>
        <w:rPr>
          <w:color w:val="231F20"/>
          <w:spacing w:val="-8"/>
        </w:rPr>
        <w:t> </w:t>
      </w:r>
      <w:r>
        <w:rPr>
          <w:color w:val="231F20"/>
        </w:rPr>
        <w:t>отладки.</w:t>
      </w:r>
    </w:p>
    <w:p>
      <w:pPr>
        <w:pStyle w:val="BodyText"/>
        <w:spacing w:line="256" w:lineRule="auto" w:before="97"/>
        <w:ind w:left="255" w:right="105"/>
        <w:jc w:val="both"/>
      </w:pPr>
      <w:r>
        <w:rPr>
          <w:color w:val="231F20"/>
        </w:rPr>
        <w:t>Это хороший довод в пользу лондонской школы, но, на мой взгляд, не является большой проблемой для классической школы. Если вы регулярно запускаете тесты (в идеале после каждого изменения в коде приложения), то знаете, что стало причиной ошибки — это тот код, который вы редактировали в </w:t>
      </w:r>
      <w:r>
        <w:rPr>
          <w:color w:val="231F20"/>
        </w:rPr>
        <w:t>последний раз, и поэтому найти ошибку будет не так трудно. Также вам не нужно просма- тривать</w:t>
      </w:r>
      <w:r>
        <w:rPr>
          <w:color w:val="231F20"/>
          <w:spacing w:val="-11"/>
        </w:rPr>
        <w:t> </w:t>
      </w:r>
      <w:r>
        <w:rPr>
          <w:color w:val="231F20"/>
        </w:rPr>
        <w:t>все</w:t>
      </w:r>
      <w:r>
        <w:rPr>
          <w:color w:val="231F20"/>
          <w:spacing w:val="-11"/>
        </w:rPr>
        <w:t> </w:t>
      </w:r>
      <w:r>
        <w:rPr>
          <w:color w:val="231F20"/>
        </w:rPr>
        <w:t>непрошедшие</w:t>
      </w:r>
      <w:r>
        <w:rPr>
          <w:color w:val="231F20"/>
          <w:spacing w:val="-11"/>
        </w:rPr>
        <w:t> </w:t>
      </w:r>
      <w:r>
        <w:rPr>
          <w:color w:val="231F20"/>
        </w:rPr>
        <w:t>тесты.</w:t>
      </w:r>
      <w:r>
        <w:rPr>
          <w:color w:val="231F20"/>
          <w:spacing w:val="-11"/>
        </w:rPr>
        <w:t> </w:t>
      </w:r>
      <w:r>
        <w:rPr>
          <w:color w:val="231F20"/>
        </w:rPr>
        <w:t>Исправление</w:t>
      </w:r>
      <w:r>
        <w:rPr>
          <w:color w:val="231F20"/>
          <w:spacing w:val="-11"/>
        </w:rPr>
        <w:t> </w:t>
      </w:r>
      <w:r>
        <w:rPr>
          <w:color w:val="231F20"/>
        </w:rPr>
        <w:t>одного</w:t>
      </w:r>
      <w:r>
        <w:rPr>
          <w:color w:val="231F20"/>
          <w:spacing w:val="-11"/>
        </w:rPr>
        <w:t> </w:t>
      </w:r>
      <w:r>
        <w:rPr>
          <w:color w:val="231F20"/>
        </w:rPr>
        <w:t>автоматически</w:t>
      </w:r>
      <w:r>
        <w:rPr>
          <w:color w:val="231F20"/>
          <w:spacing w:val="-11"/>
        </w:rPr>
        <w:t> </w:t>
      </w:r>
      <w:r>
        <w:rPr>
          <w:color w:val="231F20"/>
        </w:rPr>
        <w:t>исправляет все остальные.</w:t>
      </w:r>
    </w:p>
    <w:p>
      <w:pPr>
        <w:pStyle w:val="BodyText"/>
        <w:spacing w:line="256" w:lineRule="auto" w:before="98"/>
        <w:ind w:left="255" w:right="112"/>
        <w:jc w:val="both"/>
      </w:pPr>
      <w:r>
        <w:rPr>
          <w:color w:val="231F20"/>
          <w:spacing w:val="-8"/>
        </w:rPr>
        <w:t>Более</w:t>
      </w:r>
      <w:r>
        <w:rPr>
          <w:color w:val="231F20"/>
        </w:rPr>
        <w:t> </w:t>
      </w:r>
      <w:r>
        <w:rPr>
          <w:color w:val="231F20"/>
          <w:spacing w:val="-8"/>
        </w:rPr>
        <w:t>того,</w:t>
      </w:r>
      <w:r>
        <w:rPr>
          <w:color w:val="231F20"/>
        </w:rPr>
        <w:t> </w:t>
      </w:r>
      <w:r>
        <w:rPr>
          <w:color w:val="231F20"/>
          <w:spacing w:val="-8"/>
        </w:rPr>
        <w:t>в</w:t>
      </w:r>
      <w:r>
        <w:rPr>
          <w:color w:val="231F20"/>
        </w:rPr>
        <w:t> </w:t>
      </w:r>
      <w:r>
        <w:rPr>
          <w:color w:val="231F20"/>
          <w:spacing w:val="-8"/>
        </w:rPr>
        <w:t>каскадном</w:t>
      </w:r>
      <w:r>
        <w:rPr>
          <w:color w:val="231F20"/>
        </w:rPr>
        <w:t> </w:t>
      </w:r>
      <w:r>
        <w:rPr>
          <w:color w:val="231F20"/>
          <w:spacing w:val="-8"/>
        </w:rPr>
        <w:t>распространении</w:t>
      </w:r>
      <w:r>
        <w:rPr>
          <w:color w:val="231F20"/>
        </w:rPr>
        <w:t> </w:t>
      </w:r>
      <w:r>
        <w:rPr>
          <w:color w:val="231F20"/>
          <w:spacing w:val="-8"/>
        </w:rPr>
        <w:t>сбоев</w:t>
      </w:r>
      <w:r>
        <w:rPr>
          <w:color w:val="231F20"/>
        </w:rPr>
        <w:t> </w:t>
      </w:r>
      <w:r>
        <w:rPr>
          <w:color w:val="231F20"/>
          <w:spacing w:val="-8"/>
        </w:rPr>
        <w:t>по</w:t>
      </w:r>
      <w:r>
        <w:rPr>
          <w:color w:val="231F20"/>
        </w:rPr>
        <w:t> </w:t>
      </w:r>
      <w:r>
        <w:rPr>
          <w:color w:val="231F20"/>
          <w:spacing w:val="-8"/>
        </w:rPr>
        <w:t>всем</w:t>
      </w:r>
      <w:r>
        <w:rPr>
          <w:color w:val="231F20"/>
        </w:rPr>
        <w:t> </w:t>
      </w:r>
      <w:r>
        <w:rPr>
          <w:color w:val="231F20"/>
          <w:spacing w:val="-8"/>
        </w:rPr>
        <w:t>тестам</w:t>
      </w:r>
      <w:r>
        <w:rPr>
          <w:color w:val="231F20"/>
        </w:rPr>
        <w:t> </w:t>
      </w:r>
      <w:r>
        <w:rPr>
          <w:color w:val="231F20"/>
          <w:spacing w:val="-8"/>
        </w:rPr>
        <w:t>есть</w:t>
      </w:r>
      <w:r>
        <w:rPr>
          <w:color w:val="231F20"/>
        </w:rPr>
        <w:t> </w:t>
      </w:r>
      <w:r>
        <w:rPr>
          <w:color w:val="231F20"/>
          <w:spacing w:val="-8"/>
        </w:rPr>
        <w:t>некоторые</w:t>
      </w:r>
      <w:r>
        <w:rPr>
          <w:color w:val="231F20"/>
        </w:rPr>
        <w:t> </w:t>
      </w:r>
      <w:r>
        <w:rPr>
          <w:color w:val="231F20"/>
          <w:spacing w:val="-8"/>
        </w:rPr>
        <w:t>плюсы.</w:t>
      </w:r>
      <w:r>
        <w:rPr>
          <w:color w:val="231F20"/>
          <w:spacing w:val="-2"/>
        </w:rPr>
        <w:t> Если</w:t>
      </w:r>
      <w:r>
        <w:rPr>
          <w:color w:val="231F20"/>
          <w:spacing w:val="-8"/>
        </w:rPr>
        <w:t> </w:t>
      </w:r>
      <w:r>
        <w:rPr>
          <w:color w:val="231F20"/>
          <w:spacing w:val="-2"/>
        </w:rPr>
        <w:t>ошибка</w:t>
      </w:r>
      <w:r>
        <w:rPr>
          <w:color w:val="231F20"/>
          <w:spacing w:val="-8"/>
        </w:rPr>
        <w:t> </w:t>
      </w:r>
      <w:r>
        <w:rPr>
          <w:color w:val="231F20"/>
          <w:spacing w:val="-2"/>
        </w:rPr>
        <w:t>ведет</w:t>
      </w:r>
      <w:r>
        <w:rPr>
          <w:color w:val="231F20"/>
          <w:spacing w:val="-8"/>
        </w:rPr>
        <w:t> </w:t>
      </w:r>
      <w:r>
        <w:rPr>
          <w:color w:val="231F20"/>
          <w:spacing w:val="-2"/>
        </w:rPr>
        <w:t>к</w:t>
      </w:r>
      <w:r>
        <w:rPr>
          <w:color w:val="231F20"/>
          <w:spacing w:val="-8"/>
        </w:rPr>
        <w:t> </w:t>
      </w:r>
      <w:r>
        <w:rPr>
          <w:color w:val="231F20"/>
          <w:spacing w:val="-2"/>
        </w:rPr>
        <w:t>сбою</w:t>
      </w:r>
      <w:r>
        <w:rPr>
          <w:color w:val="231F20"/>
          <w:spacing w:val="-8"/>
        </w:rPr>
        <w:t> </w:t>
      </w:r>
      <w:r>
        <w:rPr>
          <w:color w:val="231F20"/>
          <w:spacing w:val="-2"/>
        </w:rPr>
        <w:t>не</w:t>
      </w:r>
      <w:r>
        <w:rPr>
          <w:color w:val="231F20"/>
          <w:spacing w:val="-8"/>
        </w:rPr>
        <w:t> </w:t>
      </w:r>
      <w:r>
        <w:rPr>
          <w:color w:val="231F20"/>
          <w:spacing w:val="-2"/>
        </w:rPr>
        <w:t>только</w:t>
      </w:r>
      <w:r>
        <w:rPr>
          <w:color w:val="231F20"/>
          <w:spacing w:val="-8"/>
        </w:rPr>
        <w:t> </w:t>
      </w:r>
      <w:r>
        <w:rPr>
          <w:color w:val="231F20"/>
          <w:spacing w:val="-2"/>
        </w:rPr>
        <w:t>одного</w:t>
      </w:r>
      <w:r>
        <w:rPr>
          <w:color w:val="231F20"/>
          <w:spacing w:val="-8"/>
        </w:rPr>
        <w:t> </w:t>
      </w:r>
      <w:r>
        <w:rPr>
          <w:color w:val="231F20"/>
          <w:spacing w:val="-2"/>
        </w:rPr>
        <w:t>теста,</w:t>
      </w:r>
      <w:r>
        <w:rPr>
          <w:color w:val="231F20"/>
          <w:spacing w:val="-8"/>
        </w:rPr>
        <w:t> </w:t>
      </w:r>
      <w:r>
        <w:rPr>
          <w:color w:val="231F20"/>
          <w:spacing w:val="-2"/>
        </w:rPr>
        <w:t>но</w:t>
      </w:r>
      <w:r>
        <w:rPr>
          <w:color w:val="231F20"/>
          <w:spacing w:val="-8"/>
        </w:rPr>
        <w:t> </w:t>
      </w:r>
      <w:r>
        <w:rPr>
          <w:color w:val="231F20"/>
          <w:spacing w:val="-2"/>
        </w:rPr>
        <w:t>сразу</w:t>
      </w:r>
      <w:r>
        <w:rPr>
          <w:color w:val="231F20"/>
          <w:spacing w:val="-8"/>
        </w:rPr>
        <w:t> </w:t>
      </w:r>
      <w:r>
        <w:rPr>
          <w:color w:val="231F20"/>
          <w:spacing w:val="-2"/>
        </w:rPr>
        <w:t>многих,</w:t>
      </w:r>
      <w:r>
        <w:rPr>
          <w:color w:val="231F20"/>
          <w:spacing w:val="-8"/>
        </w:rPr>
        <w:t> </w:t>
      </w:r>
      <w:r>
        <w:rPr>
          <w:color w:val="231F20"/>
          <w:spacing w:val="-2"/>
        </w:rPr>
        <w:t>это</w:t>
      </w:r>
      <w:r>
        <w:rPr>
          <w:color w:val="231F20"/>
          <w:spacing w:val="-8"/>
        </w:rPr>
        <w:t> </w:t>
      </w:r>
      <w:r>
        <w:rPr>
          <w:color w:val="231F20"/>
          <w:spacing w:val="-2"/>
        </w:rPr>
        <w:t>показывает, </w:t>
      </w:r>
      <w:r>
        <w:rPr>
          <w:color w:val="231F20"/>
        </w:rPr>
        <w:t>что</w:t>
      </w:r>
      <w:r>
        <w:rPr>
          <w:color w:val="231F20"/>
          <w:spacing w:val="-11"/>
        </w:rPr>
        <w:t> </w:t>
      </w:r>
      <w:r>
        <w:rPr>
          <w:color w:val="231F20"/>
        </w:rPr>
        <w:t>только</w:t>
      </w:r>
      <w:r>
        <w:rPr>
          <w:color w:val="231F20"/>
          <w:spacing w:val="-11"/>
        </w:rPr>
        <w:t> </w:t>
      </w:r>
      <w:r>
        <w:rPr>
          <w:color w:val="231F20"/>
        </w:rPr>
        <w:t>что</w:t>
      </w:r>
      <w:r>
        <w:rPr>
          <w:color w:val="231F20"/>
          <w:spacing w:val="-10"/>
        </w:rPr>
        <w:t> </w:t>
      </w:r>
      <w:r>
        <w:rPr>
          <w:color w:val="231F20"/>
        </w:rPr>
        <w:t>сломанный</w:t>
      </w:r>
      <w:r>
        <w:rPr>
          <w:color w:val="231F20"/>
          <w:spacing w:val="-11"/>
        </w:rPr>
        <w:t> </w:t>
      </w:r>
      <w:r>
        <w:rPr>
          <w:color w:val="231F20"/>
        </w:rPr>
        <w:t>код</w:t>
      </w:r>
      <w:r>
        <w:rPr>
          <w:color w:val="231F20"/>
          <w:spacing w:val="-11"/>
        </w:rPr>
        <w:t> </w:t>
      </w:r>
      <w:r>
        <w:rPr>
          <w:color w:val="231F20"/>
        </w:rPr>
        <w:t>чрезвычайно</w:t>
      </w:r>
      <w:r>
        <w:rPr>
          <w:color w:val="231F20"/>
          <w:spacing w:val="-11"/>
        </w:rPr>
        <w:t> </w:t>
      </w:r>
      <w:r>
        <w:rPr>
          <w:color w:val="231F20"/>
        </w:rPr>
        <w:t>ценен</w:t>
      </w:r>
      <w:r>
        <w:rPr>
          <w:color w:val="231F20"/>
          <w:spacing w:val="-11"/>
        </w:rPr>
        <w:t> </w:t>
      </w:r>
      <w:r>
        <w:rPr>
          <w:color w:val="231F20"/>
        </w:rPr>
        <w:t>—</w:t>
      </w:r>
      <w:r>
        <w:rPr>
          <w:color w:val="231F20"/>
          <w:spacing w:val="-11"/>
        </w:rPr>
        <w:t> </w:t>
      </w:r>
      <w:r>
        <w:rPr>
          <w:color w:val="231F20"/>
        </w:rPr>
        <w:t>от</w:t>
      </w:r>
      <w:r>
        <w:rPr>
          <w:color w:val="231F20"/>
          <w:spacing w:val="-11"/>
        </w:rPr>
        <w:t> </w:t>
      </w:r>
      <w:r>
        <w:rPr>
          <w:color w:val="231F20"/>
        </w:rPr>
        <w:t>него</w:t>
      </w:r>
      <w:r>
        <w:rPr>
          <w:color w:val="231F20"/>
          <w:spacing w:val="-11"/>
        </w:rPr>
        <w:t> </w:t>
      </w:r>
      <w:r>
        <w:rPr>
          <w:color w:val="231F20"/>
        </w:rPr>
        <w:t>зависит</w:t>
      </w:r>
      <w:r>
        <w:rPr>
          <w:color w:val="231F20"/>
          <w:spacing w:val="-11"/>
        </w:rPr>
        <w:t> </w:t>
      </w:r>
      <w:r>
        <w:rPr>
          <w:color w:val="231F20"/>
        </w:rPr>
        <w:t>вся</w:t>
      </w:r>
      <w:r>
        <w:rPr>
          <w:color w:val="231F20"/>
          <w:spacing w:val="-10"/>
        </w:rPr>
        <w:t> </w:t>
      </w:r>
      <w:r>
        <w:rPr>
          <w:color w:val="231F20"/>
        </w:rPr>
        <w:t>система. Это</w:t>
      </w:r>
      <w:r>
        <w:rPr>
          <w:color w:val="231F20"/>
          <w:spacing w:val="-2"/>
        </w:rPr>
        <w:t> </w:t>
      </w:r>
      <w:r>
        <w:rPr>
          <w:color w:val="231F20"/>
        </w:rPr>
        <w:t>полезная</w:t>
      </w:r>
      <w:r>
        <w:rPr>
          <w:color w:val="231F20"/>
          <w:spacing w:val="-2"/>
        </w:rPr>
        <w:t> </w:t>
      </w:r>
      <w:r>
        <w:rPr>
          <w:color w:val="231F20"/>
        </w:rPr>
        <w:t>информация,</w:t>
      </w:r>
      <w:r>
        <w:rPr>
          <w:color w:val="231F20"/>
          <w:spacing w:val="-1"/>
        </w:rPr>
        <w:t> </w:t>
      </w:r>
      <w:r>
        <w:rPr>
          <w:color w:val="231F20"/>
        </w:rPr>
        <w:t>которую</w:t>
      </w:r>
      <w:r>
        <w:rPr>
          <w:color w:val="231F20"/>
          <w:spacing w:val="-2"/>
        </w:rPr>
        <w:t> </w:t>
      </w:r>
      <w:r>
        <w:rPr>
          <w:color w:val="231F20"/>
        </w:rPr>
        <w:t>следует</w:t>
      </w:r>
      <w:r>
        <w:rPr>
          <w:color w:val="231F20"/>
          <w:spacing w:val="-1"/>
        </w:rPr>
        <w:t> </w:t>
      </w:r>
      <w:r>
        <w:rPr>
          <w:color w:val="231F20"/>
        </w:rPr>
        <w:t>учитывать</w:t>
      </w:r>
      <w:r>
        <w:rPr>
          <w:color w:val="231F20"/>
          <w:spacing w:val="-2"/>
        </w:rPr>
        <w:t> </w:t>
      </w:r>
      <w:r>
        <w:rPr>
          <w:color w:val="231F20"/>
        </w:rPr>
        <w:t>при</w:t>
      </w:r>
      <w:r>
        <w:rPr>
          <w:color w:val="231F20"/>
          <w:spacing w:val="-1"/>
        </w:rPr>
        <w:t> </w:t>
      </w:r>
      <w:r>
        <w:rPr>
          <w:color w:val="231F20"/>
        </w:rPr>
        <w:t>работе</w:t>
      </w:r>
      <w:r>
        <w:rPr>
          <w:color w:val="231F20"/>
          <w:spacing w:val="-2"/>
        </w:rPr>
        <w:t> </w:t>
      </w:r>
      <w:r>
        <w:rPr>
          <w:color w:val="231F20"/>
        </w:rPr>
        <w:t>с</w:t>
      </w:r>
      <w:r>
        <w:rPr>
          <w:color w:val="231F20"/>
          <w:spacing w:val="-5"/>
        </w:rPr>
        <w:t> </w:t>
      </w:r>
      <w:r>
        <w:rPr>
          <w:color w:val="231F20"/>
        </w:rPr>
        <w:t>этим</w:t>
      </w:r>
      <w:r>
        <w:rPr>
          <w:color w:val="231F20"/>
          <w:spacing w:val="-1"/>
        </w:rPr>
        <w:t> </w:t>
      </w:r>
      <w:r>
        <w:rPr>
          <w:color w:val="231F20"/>
          <w:spacing w:val="-2"/>
        </w:rPr>
        <w:t>кодом.</w:t>
      </w:r>
    </w:p>
    <w:p>
      <w:pPr>
        <w:pStyle w:val="BodyText"/>
        <w:spacing w:before="24"/>
      </w:pPr>
    </w:p>
    <w:p>
      <w:pPr>
        <w:pStyle w:val="Heading4"/>
        <w:numPr>
          <w:ilvl w:val="2"/>
          <w:numId w:val="17"/>
        </w:numPr>
        <w:tabs>
          <w:tab w:pos="945" w:val="left" w:leader="none"/>
        </w:tabs>
        <w:spacing w:line="240" w:lineRule="auto" w:before="0" w:after="0"/>
        <w:ind w:left="255" w:right="767" w:firstLine="0"/>
        <w:jc w:val="both"/>
      </w:pPr>
      <w:r>
        <w:rPr>
          <w:color w:val="231F20"/>
        </w:rPr>
        <w:t>Другие</w:t>
      </w:r>
      <w:r>
        <w:rPr>
          <w:color w:val="231F20"/>
          <w:spacing w:val="-6"/>
        </w:rPr>
        <w:t> </w:t>
      </w:r>
      <w:r>
        <w:rPr>
          <w:color w:val="231F20"/>
        </w:rPr>
        <w:t>различия</w:t>
      </w:r>
      <w:r>
        <w:rPr>
          <w:color w:val="231F20"/>
          <w:spacing w:val="-7"/>
        </w:rPr>
        <w:t> </w:t>
      </w:r>
      <w:r>
        <w:rPr>
          <w:color w:val="231F20"/>
        </w:rPr>
        <w:t>между</w:t>
      </w:r>
      <w:r>
        <w:rPr>
          <w:color w:val="231F20"/>
          <w:spacing w:val="-6"/>
        </w:rPr>
        <w:t> </w:t>
      </w:r>
      <w:r>
        <w:rPr>
          <w:color w:val="231F20"/>
        </w:rPr>
        <w:t>классической</w:t>
      </w:r>
      <w:r>
        <w:rPr>
          <w:color w:val="231F20"/>
          <w:spacing w:val="-6"/>
        </w:rPr>
        <w:t> </w:t>
      </w:r>
      <w:r>
        <w:rPr>
          <w:color w:val="231F20"/>
        </w:rPr>
        <w:t>и</w:t>
      </w:r>
      <w:r>
        <w:rPr>
          <w:color w:val="231F20"/>
          <w:spacing w:val="-6"/>
        </w:rPr>
        <w:t> </w:t>
      </w:r>
      <w:r>
        <w:rPr>
          <w:color w:val="231F20"/>
        </w:rPr>
        <w:t>лондонской </w:t>
      </w:r>
      <w:r>
        <w:rPr>
          <w:color w:val="231F20"/>
          <w:spacing w:val="-2"/>
        </w:rPr>
        <w:t>школами</w:t>
      </w:r>
    </w:p>
    <w:p>
      <w:pPr>
        <w:pStyle w:val="BodyText"/>
        <w:spacing w:before="129"/>
        <w:ind w:left="255"/>
        <w:jc w:val="both"/>
      </w:pPr>
      <w:r>
        <w:rPr>
          <w:color w:val="231F20"/>
        </w:rPr>
        <w:t>Остаются</w:t>
      </w:r>
      <w:r>
        <w:rPr>
          <w:color w:val="231F20"/>
          <w:spacing w:val="-7"/>
        </w:rPr>
        <w:t> </w:t>
      </w:r>
      <w:r>
        <w:rPr>
          <w:color w:val="231F20"/>
        </w:rPr>
        <w:t>еще</w:t>
      </w:r>
      <w:r>
        <w:rPr>
          <w:color w:val="231F20"/>
          <w:spacing w:val="-7"/>
        </w:rPr>
        <w:t> </w:t>
      </w:r>
      <w:r>
        <w:rPr>
          <w:color w:val="231F20"/>
        </w:rPr>
        <w:t>два</w:t>
      </w:r>
      <w:r>
        <w:rPr>
          <w:color w:val="231F20"/>
          <w:spacing w:val="-7"/>
        </w:rPr>
        <w:t> </w:t>
      </w:r>
      <w:r>
        <w:rPr>
          <w:color w:val="231F20"/>
        </w:rPr>
        <w:t>различия</w:t>
      </w:r>
      <w:r>
        <w:rPr>
          <w:color w:val="231F20"/>
          <w:spacing w:val="-7"/>
        </w:rPr>
        <w:t> </w:t>
      </w:r>
      <w:r>
        <w:rPr>
          <w:color w:val="231F20"/>
        </w:rPr>
        <w:t>между</w:t>
      </w:r>
      <w:r>
        <w:rPr>
          <w:color w:val="231F20"/>
          <w:spacing w:val="-7"/>
        </w:rPr>
        <w:t> </w:t>
      </w:r>
      <w:r>
        <w:rPr>
          <w:color w:val="231F20"/>
        </w:rPr>
        <w:t>классической</w:t>
      </w:r>
      <w:r>
        <w:rPr>
          <w:color w:val="231F20"/>
          <w:spacing w:val="-7"/>
        </w:rPr>
        <w:t> </w:t>
      </w:r>
      <w:r>
        <w:rPr>
          <w:color w:val="231F20"/>
        </w:rPr>
        <w:t>и</w:t>
      </w:r>
      <w:r>
        <w:rPr>
          <w:color w:val="231F20"/>
          <w:spacing w:val="-7"/>
        </w:rPr>
        <w:t> </w:t>
      </w:r>
      <w:r>
        <w:rPr>
          <w:color w:val="231F20"/>
        </w:rPr>
        <w:t>лондонской</w:t>
      </w:r>
      <w:r>
        <w:rPr>
          <w:color w:val="231F20"/>
          <w:spacing w:val="-6"/>
        </w:rPr>
        <w:t> </w:t>
      </w:r>
      <w:r>
        <w:rPr>
          <w:color w:val="231F20"/>
          <w:spacing w:val="-2"/>
        </w:rPr>
        <w:t>школами:</w:t>
      </w:r>
    </w:p>
    <w:p>
      <w:pPr>
        <w:pStyle w:val="ListParagraph"/>
        <w:numPr>
          <w:ilvl w:val="3"/>
          <w:numId w:val="17"/>
        </w:numPr>
        <w:tabs>
          <w:tab w:pos="537" w:val="left" w:leader="none"/>
          <w:tab w:pos="539" w:val="left" w:leader="none"/>
        </w:tabs>
        <w:spacing w:line="256" w:lineRule="auto" w:before="102" w:after="0"/>
        <w:ind w:left="539" w:right="111" w:hanging="284"/>
        <w:jc w:val="both"/>
        <w:rPr>
          <w:sz w:val="20"/>
        </w:rPr>
      </w:pPr>
      <w:r>
        <w:rPr>
          <w:color w:val="231F20"/>
          <w:sz w:val="20"/>
        </w:rPr>
        <w:t>подход</w:t>
      </w:r>
      <w:r>
        <w:rPr>
          <w:color w:val="231F20"/>
          <w:spacing w:val="-12"/>
          <w:sz w:val="20"/>
        </w:rPr>
        <w:t> </w:t>
      </w:r>
      <w:r>
        <w:rPr>
          <w:color w:val="231F20"/>
          <w:sz w:val="20"/>
        </w:rPr>
        <w:t>к</w:t>
      </w:r>
      <w:r>
        <w:rPr>
          <w:color w:val="231F20"/>
          <w:spacing w:val="-11"/>
          <w:sz w:val="20"/>
        </w:rPr>
        <w:t> </w:t>
      </w:r>
      <w:r>
        <w:rPr>
          <w:color w:val="231F20"/>
          <w:sz w:val="20"/>
        </w:rPr>
        <w:t>проектированию</w:t>
      </w:r>
      <w:r>
        <w:rPr>
          <w:color w:val="231F20"/>
          <w:spacing w:val="-11"/>
          <w:sz w:val="20"/>
        </w:rPr>
        <w:t> </w:t>
      </w:r>
      <w:r>
        <w:rPr>
          <w:color w:val="231F20"/>
          <w:sz w:val="20"/>
        </w:rPr>
        <w:t>системы</w:t>
      </w:r>
      <w:r>
        <w:rPr>
          <w:color w:val="231F20"/>
          <w:spacing w:val="-11"/>
          <w:sz w:val="20"/>
        </w:rPr>
        <w:t> </w:t>
      </w:r>
      <w:r>
        <w:rPr>
          <w:color w:val="231F20"/>
          <w:sz w:val="20"/>
        </w:rPr>
        <w:t>на</w:t>
      </w:r>
      <w:r>
        <w:rPr>
          <w:color w:val="231F20"/>
          <w:spacing w:val="-11"/>
          <w:sz w:val="20"/>
        </w:rPr>
        <w:t> </w:t>
      </w:r>
      <w:r>
        <w:rPr>
          <w:color w:val="231F20"/>
          <w:sz w:val="20"/>
        </w:rPr>
        <w:t>базе</w:t>
      </w:r>
      <w:r>
        <w:rPr>
          <w:color w:val="231F20"/>
          <w:spacing w:val="-11"/>
          <w:sz w:val="20"/>
        </w:rPr>
        <w:t> </w:t>
      </w:r>
      <w:r>
        <w:rPr>
          <w:color w:val="231F20"/>
          <w:sz w:val="20"/>
        </w:rPr>
        <w:t>методологии</w:t>
      </w:r>
      <w:r>
        <w:rPr>
          <w:color w:val="231F20"/>
          <w:spacing w:val="-11"/>
          <w:sz w:val="20"/>
        </w:rPr>
        <w:t> </w:t>
      </w:r>
      <w:r>
        <w:rPr>
          <w:color w:val="231F20"/>
          <w:sz w:val="20"/>
        </w:rPr>
        <w:t>разработки</w:t>
      </w:r>
      <w:r>
        <w:rPr>
          <w:color w:val="231F20"/>
          <w:spacing w:val="-11"/>
          <w:sz w:val="20"/>
        </w:rPr>
        <w:t> </w:t>
      </w:r>
      <w:r>
        <w:rPr>
          <w:color w:val="231F20"/>
          <w:sz w:val="20"/>
        </w:rPr>
        <w:t>через</w:t>
      </w:r>
      <w:r>
        <w:rPr>
          <w:color w:val="231F20"/>
          <w:spacing w:val="-11"/>
          <w:sz w:val="20"/>
        </w:rPr>
        <w:t> </w:t>
      </w:r>
      <w:r>
        <w:rPr>
          <w:color w:val="231F20"/>
          <w:sz w:val="20"/>
        </w:rPr>
        <w:t>тес- тирование (TDD, Test-Driven Development);</w:t>
      </w:r>
    </w:p>
    <w:p>
      <w:pPr>
        <w:pStyle w:val="ListParagraph"/>
        <w:numPr>
          <w:ilvl w:val="3"/>
          <w:numId w:val="17"/>
        </w:numPr>
        <w:tabs>
          <w:tab w:pos="537" w:val="left" w:leader="none"/>
        </w:tabs>
        <w:spacing w:line="240" w:lineRule="auto" w:before="59" w:after="0"/>
        <w:ind w:left="537" w:right="0" w:hanging="282"/>
        <w:jc w:val="both"/>
        <w:rPr>
          <w:sz w:val="20"/>
        </w:rPr>
      </w:pPr>
      <w:r>
        <w:rPr>
          <w:color w:val="231F20"/>
          <w:spacing w:val="-2"/>
          <w:sz w:val="20"/>
        </w:rPr>
        <w:t>проблема</w:t>
      </w:r>
      <w:r>
        <w:rPr>
          <w:color w:val="231F20"/>
          <w:spacing w:val="6"/>
          <w:sz w:val="20"/>
        </w:rPr>
        <w:t> </w:t>
      </w:r>
      <w:r>
        <w:rPr>
          <w:color w:val="231F20"/>
          <w:spacing w:val="-2"/>
          <w:sz w:val="20"/>
        </w:rPr>
        <w:t>излишней</w:t>
      </w:r>
      <w:r>
        <w:rPr>
          <w:color w:val="231F20"/>
          <w:spacing w:val="7"/>
          <w:sz w:val="20"/>
        </w:rPr>
        <w:t> </w:t>
      </w:r>
      <w:r>
        <w:rPr>
          <w:color w:val="231F20"/>
          <w:spacing w:val="-2"/>
          <w:sz w:val="20"/>
        </w:rPr>
        <w:t>спецификации</w:t>
      </w:r>
      <w:r>
        <w:rPr>
          <w:color w:val="231F20"/>
          <w:spacing w:val="7"/>
          <w:sz w:val="20"/>
        </w:rPr>
        <w:t> </w:t>
      </w:r>
      <w:r>
        <w:rPr>
          <w:color w:val="231F20"/>
          <w:spacing w:val="-2"/>
          <w:sz w:val="20"/>
        </w:rPr>
        <w:t>(over-specification).</w:t>
      </w:r>
    </w:p>
    <w:p>
      <w:pPr>
        <w:pStyle w:val="BodyText"/>
        <w:spacing w:line="256" w:lineRule="auto" w:before="103"/>
        <w:ind w:left="255" w:right="108"/>
        <w:jc w:val="both"/>
      </w:pPr>
      <w:r>
        <w:rPr>
          <w:color w:val="231F20"/>
          <w:spacing w:val="-4"/>
        </w:rPr>
        <w:t>Лондонский стиль юнит-тестирования ведет к</w:t>
      </w:r>
      <w:r>
        <w:rPr>
          <w:color w:val="231F20"/>
          <w:spacing w:val="-5"/>
        </w:rPr>
        <w:t> </w:t>
      </w:r>
      <w:r>
        <w:rPr>
          <w:color w:val="231F20"/>
          <w:spacing w:val="-4"/>
        </w:rPr>
        <w:t>методологии TDD по схеме «снаружи</w:t>
      </w:r>
      <w:r>
        <w:rPr>
          <w:color w:val="231F20"/>
          <w:spacing w:val="-2"/>
        </w:rPr>
        <w:t> внутрь»</w:t>
      </w:r>
      <w:r>
        <w:rPr>
          <w:color w:val="231F20"/>
          <w:spacing w:val="-10"/>
        </w:rPr>
        <w:t> </w:t>
      </w:r>
      <w:r>
        <w:rPr>
          <w:color w:val="231F20"/>
          <w:spacing w:val="-2"/>
        </w:rPr>
        <w:t>(outside-in):</w:t>
      </w:r>
      <w:r>
        <w:rPr>
          <w:color w:val="231F20"/>
          <w:spacing w:val="-9"/>
        </w:rPr>
        <w:t> </w:t>
      </w:r>
      <w:r>
        <w:rPr>
          <w:color w:val="231F20"/>
          <w:spacing w:val="-2"/>
        </w:rPr>
        <w:t>вы</w:t>
      </w:r>
      <w:r>
        <w:rPr>
          <w:color w:val="231F20"/>
          <w:spacing w:val="-9"/>
        </w:rPr>
        <w:t> </w:t>
      </w:r>
      <w:r>
        <w:rPr>
          <w:color w:val="231F20"/>
          <w:spacing w:val="-2"/>
        </w:rPr>
        <w:t>начинаете</w:t>
      </w:r>
      <w:r>
        <w:rPr>
          <w:color w:val="231F20"/>
          <w:spacing w:val="-9"/>
        </w:rPr>
        <w:t> </w:t>
      </w:r>
      <w:r>
        <w:rPr>
          <w:color w:val="231F20"/>
          <w:spacing w:val="-2"/>
        </w:rPr>
        <w:t>с</w:t>
      </w:r>
      <w:r>
        <w:rPr>
          <w:color w:val="231F20"/>
          <w:spacing w:val="-9"/>
        </w:rPr>
        <w:t> </w:t>
      </w:r>
      <w:r>
        <w:rPr>
          <w:color w:val="231F20"/>
          <w:spacing w:val="-2"/>
        </w:rPr>
        <w:t>тестов</w:t>
      </w:r>
      <w:r>
        <w:rPr>
          <w:color w:val="231F20"/>
          <w:spacing w:val="-9"/>
        </w:rPr>
        <w:t> </w:t>
      </w:r>
      <w:r>
        <w:rPr>
          <w:color w:val="231F20"/>
          <w:spacing w:val="-2"/>
        </w:rPr>
        <w:t>более</w:t>
      </w:r>
      <w:r>
        <w:rPr>
          <w:color w:val="231F20"/>
          <w:spacing w:val="-9"/>
        </w:rPr>
        <w:t> </w:t>
      </w:r>
      <w:r>
        <w:rPr>
          <w:color w:val="231F20"/>
          <w:spacing w:val="-2"/>
        </w:rPr>
        <w:t>высокого</w:t>
      </w:r>
      <w:r>
        <w:rPr>
          <w:color w:val="231F20"/>
          <w:spacing w:val="-9"/>
        </w:rPr>
        <w:t> </w:t>
      </w:r>
      <w:r>
        <w:rPr>
          <w:color w:val="231F20"/>
          <w:spacing w:val="-2"/>
        </w:rPr>
        <w:t>уровня,</w:t>
      </w:r>
      <w:r>
        <w:rPr>
          <w:color w:val="231F20"/>
          <w:spacing w:val="-9"/>
        </w:rPr>
        <w:t> </w:t>
      </w:r>
      <w:r>
        <w:rPr>
          <w:color w:val="231F20"/>
          <w:spacing w:val="-2"/>
        </w:rPr>
        <w:t>которые</w:t>
      </w:r>
      <w:r>
        <w:rPr>
          <w:color w:val="231F20"/>
          <w:spacing w:val="-9"/>
        </w:rPr>
        <w:t> </w:t>
      </w:r>
      <w:r>
        <w:rPr>
          <w:color w:val="231F20"/>
          <w:spacing w:val="-2"/>
        </w:rPr>
        <w:t>задают </w:t>
      </w:r>
      <w:r>
        <w:rPr>
          <w:color w:val="231F20"/>
        </w:rPr>
        <w:t>ожидания</w:t>
      </w:r>
      <w:r>
        <w:rPr>
          <w:color w:val="231F20"/>
          <w:spacing w:val="-12"/>
        </w:rPr>
        <w:t> </w:t>
      </w:r>
      <w:r>
        <w:rPr>
          <w:color w:val="231F20"/>
        </w:rPr>
        <w:t>для</w:t>
      </w:r>
      <w:r>
        <w:rPr>
          <w:color w:val="231F20"/>
          <w:spacing w:val="-11"/>
        </w:rPr>
        <w:t> </w:t>
      </w:r>
      <w:r>
        <w:rPr>
          <w:color w:val="231F20"/>
        </w:rPr>
        <w:t>всей</w:t>
      </w:r>
      <w:r>
        <w:rPr>
          <w:color w:val="231F20"/>
          <w:spacing w:val="-11"/>
        </w:rPr>
        <w:t> </w:t>
      </w:r>
      <w:r>
        <w:rPr>
          <w:color w:val="231F20"/>
        </w:rPr>
        <w:t>системы.</w:t>
      </w:r>
      <w:r>
        <w:rPr>
          <w:color w:val="231F20"/>
          <w:spacing w:val="-11"/>
        </w:rPr>
        <w:t> </w:t>
      </w:r>
      <w:r>
        <w:rPr>
          <w:color w:val="231F20"/>
        </w:rPr>
        <w:t>Используя</w:t>
      </w:r>
      <w:r>
        <w:rPr>
          <w:color w:val="231F20"/>
          <w:spacing w:val="-11"/>
        </w:rPr>
        <w:t> </w:t>
      </w:r>
      <w:r>
        <w:rPr>
          <w:color w:val="231F20"/>
        </w:rPr>
        <w:t>моки,</w:t>
      </w:r>
      <w:r>
        <w:rPr>
          <w:color w:val="231F20"/>
          <w:spacing w:val="-11"/>
        </w:rPr>
        <w:t> </w:t>
      </w:r>
      <w:r>
        <w:rPr>
          <w:color w:val="231F20"/>
        </w:rPr>
        <w:t>вы</w:t>
      </w:r>
      <w:r>
        <w:rPr>
          <w:color w:val="231F20"/>
          <w:spacing w:val="-11"/>
        </w:rPr>
        <w:t> </w:t>
      </w:r>
      <w:r>
        <w:rPr>
          <w:color w:val="231F20"/>
        </w:rPr>
        <w:t>указываете,</w:t>
      </w:r>
      <w:r>
        <w:rPr>
          <w:color w:val="231F20"/>
          <w:spacing w:val="-11"/>
        </w:rPr>
        <w:t> </w:t>
      </w:r>
      <w:r>
        <w:rPr>
          <w:color w:val="231F20"/>
        </w:rPr>
        <w:t>с</w:t>
      </w:r>
      <w:r>
        <w:rPr>
          <w:color w:val="231F20"/>
          <w:spacing w:val="-11"/>
        </w:rPr>
        <w:t> </w:t>
      </w:r>
      <w:r>
        <w:rPr>
          <w:color w:val="231F20"/>
        </w:rPr>
        <w:t>какими</w:t>
      </w:r>
      <w:r>
        <w:rPr>
          <w:color w:val="231F20"/>
          <w:spacing w:val="-11"/>
        </w:rPr>
        <w:t> </w:t>
      </w:r>
      <w:r>
        <w:rPr>
          <w:color w:val="231F20"/>
        </w:rPr>
        <w:t>коллабора- </w:t>
      </w:r>
      <w:r>
        <w:rPr>
          <w:color w:val="231F20"/>
          <w:spacing w:val="-6"/>
        </w:rPr>
        <w:t>торами</w:t>
      </w:r>
      <w:r>
        <w:rPr>
          <w:color w:val="231F20"/>
        </w:rPr>
        <w:t> </w:t>
      </w:r>
      <w:r>
        <w:rPr>
          <w:color w:val="231F20"/>
          <w:spacing w:val="-6"/>
        </w:rPr>
        <w:t>система</w:t>
      </w:r>
      <w:r>
        <w:rPr>
          <w:color w:val="231F20"/>
        </w:rPr>
        <w:t> </w:t>
      </w:r>
      <w:r>
        <w:rPr>
          <w:color w:val="231F20"/>
          <w:spacing w:val="-6"/>
        </w:rPr>
        <w:t>должна</w:t>
      </w:r>
      <w:r>
        <w:rPr>
          <w:color w:val="231F20"/>
        </w:rPr>
        <w:t> </w:t>
      </w:r>
      <w:r>
        <w:rPr>
          <w:color w:val="231F20"/>
          <w:spacing w:val="-6"/>
        </w:rPr>
        <w:t>взаимодействовать</w:t>
      </w:r>
      <w:r>
        <w:rPr>
          <w:color w:val="231F20"/>
        </w:rPr>
        <w:t> </w:t>
      </w:r>
      <w:r>
        <w:rPr>
          <w:color w:val="231F20"/>
          <w:spacing w:val="-6"/>
        </w:rPr>
        <w:t>для</w:t>
      </w:r>
      <w:r>
        <w:rPr>
          <w:color w:val="231F20"/>
        </w:rPr>
        <w:t> </w:t>
      </w:r>
      <w:r>
        <w:rPr>
          <w:color w:val="231F20"/>
          <w:spacing w:val="-6"/>
        </w:rPr>
        <w:t>достижения</w:t>
      </w:r>
      <w:r>
        <w:rPr>
          <w:color w:val="231F20"/>
        </w:rPr>
        <w:t> </w:t>
      </w:r>
      <w:r>
        <w:rPr>
          <w:color w:val="231F20"/>
          <w:spacing w:val="-6"/>
        </w:rPr>
        <w:t>ожидаемого</w:t>
      </w:r>
      <w:r>
        <w:rPr>
          <w:color w:val="231F20"/>
        </w:rPr>
        <w:t> </w:t>
      </w:r>
      <w:r>
        <w:rPr>
          <w:color w:val="231F20"/>
          <w:spacing w:val="-6"/>
        </w:rPr>
        <w:t>результата.</w:t>
      </w:r>
      <w:r>
        <w:rPr>
          <w:color w:val="231F20"/>
          <w:spacing w:val="-2"/>
        </w:rPr>
        <w:t> Затем</w:t>
      </w:r>
      <w:r>
        <w:rPr>
          <w:color w:val="231F20"/>
          <w:spacing w:val="-7"/>
        </w:rPr>
        <w:t> </w:t>
      </w:r>
      <w:r>
        <w:rPr>
          <w:color w:val="231F20"/>
          <w:spacing w:val="-2"/>
        </w:rPr>
        <w:t>вы</w:t>
      </w:r>
      <w:r>
        <w:rPr>
          <w:color w:val="231F20"/>
          <w:spacing w:val="-7"/>
        </w:rPr>
        <w:t> </w:t>
      </w:r>
      <w:r>
        <w:rPr>
          <w:color w:val="231F20"/>
          <w:spacing w:val="-2"/>
        </w:rPr>
        <w:t>проходите</w:t>
      </w:r>
      <w:r>
        <w:rPr>
          <w:color w:val="231F20"/>
          <w:spacing w:val="-7"/>
        </w:rPr>
        <w:t> </w:t>
      </w:r>
      <w:r>
        <w:rPr>
          <w:color w:val="231F20"/>
          <w:spacing w:val="-2"/>
        </w:rPr>
        <w:t>по</w:t>
      </w:r>
      <w:r>
        <w:rPr>
          <w:color w:val="231F20"/>
          <w:spacing w:val="-7"/>
        </w:rPr>
        <w:t> </w:t>
      </w:r>
      <w:r>
        <w:rPr>
          <w:color w:val="231F20"/>
          <w:spacing w:val="-2"/>
        </w:rPr>
        <w:t>графу</w:t>
      </w:r>
      <w:r>
        <w:rPr>
          <w:color w:val="231F20"/>
          <w:spacing w:val="-7"/>
        </w:rPr>
        <w:t> </w:t>
      </w:r>
      <w:r>
        <w:rPr>
          <w:color w:val="231F20"/>
          <w:spacing w:val="-2"/>
        </w:rPr>
        <w:t>классов,</w:t>
      </w:r>
      <w:r>
        <w:rPr>
          <w:color w:val="231F20"/>
          <w:spacing w:val="-7"/>
        </w:rPr>
        <w:t> </w:t>
      </w:r>
      <w:r>
        <w:rPr>
          <w:color w:val="231F20"/>
          <w:spacing w:val="-2"/>
        </w:rPr>
        <w:t>пока</w:t>
      </w:r>
      <w:r>
        <w:rPr>
          <w:color w:val="231F20"/>
          <w:spacing w:val="-7"/>
        </w:rPr>
        <w:t> </w:t>
      </w:r>
      <w:r>
        <w:rPr>
          <w:color w:val="231F20"/>
          <w:spacing w:val="-2"/>
        </w:rPr>
        <w:t>не</w:t>
      </w:r>
      <w:r>
        <w:rPr>
          <w:color w:val="231F20"/>
          <w:spacing w:val="-7"/>
        </w:rPr>
        <w:t> </w:t>
      </w:r>
      <w:r>
        <w:rPr>
          <w:color w:val="231F20"/>
          <w:spacing w:val="-2"/>
        </w:rPr>
        <w:t>реализуете</w:t>
      </w:r>
      <w:r>
        <w:rPr>
          <w:color w:val="231F20"/>
          <w:spacing w:val="-7"/>
        </w:rPr>
        <w:t> </w:t>
      </w:r>
      <w:r>
        <w:rPr>
          <w:color w:val="231F20"/>
          <w:spacing w:val="-2"/>
        </w:rPr>
        <w:t>их</w:t>
      </w:r>
      <w:r>
        <w:rPr>
          <w:color w:val="231F20"/>
          <w:spacing w:val="-7"/>
        </w:rPr>
        <w:t> </w:t>
      </w:r>
      <w:r>
        <w:rPr>
          <w:color w:val="231F20"/>
          <w:spacing w:val="-2"/>
        </w:rPr>
        <w:t>все.</w:t>
      </w:r>
      <w:r>
        <w:rPr>
          <w:color w:val="231F20"/>
          <w:spacing w:val="-7"/>
        </w:rPr>
        <w:t> </w:t>
      </w:r>
      <w:r>
        <w:rPr>
          <w:color w:val="231F20"/>
          <w:spacing w:val="-2"/>
        </w:rPr>
        <w:t>Моки</w:t>
      </w:r>
      <w:r>
        <w:rPr>
          <w:color w:val="231F20"/>
          <w:spacing w:val="-7"/>
        </w:rPr>
        <w:t> </w:t>
      </w:r>
      <w:r>
        <w:rPr>
          <w:color w:val="231F20"/>
          <w:spacing w:val="-2"/>
        </w:rPr>
        <w:t>делают</w:t>
      </w:r>
      <w:r>
        <w:rPr>
          <w:color w:val="231F20"/>
          <w:spacing w:val="-7"/>
        </w:rPr>
        <w:t> </w:t>
      </w:r>
      <w:r>
        <w:rPr>
          <w:color w:val="231F20"/>
          <w:spacing w:val="-2"/>
        </w:rPr>
        <w:t>этот</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61" w:lineRule="auto"/>
        <w:ind w:left="255" w:right="111"/>
        <w:jc w:val="both"/>
      </w:pPr>
      <w:bookmarkStart w:name="2.4. Интеграционные тесты в двух школах" w:id="77"/>
      <w:bookmarkEnd w:id="77"/>
      <w:r>
        <w:rPr/>
      </w:r>
      <w:bookmarkStart w:name="_bookmark29" w:id="78"/>
      <w:bookmarkEnd w:id="78"/>
      <w:r>
        <w:rPr/>
      </w:r>
      <w:r>
        <w:rPr>
          <w:color w:val="231F20"/>
          <w:spacing w:val="-2"/>
        </w:rPr>
        <w:t>процесс разработки возможным, потому что вы можете сосредоточиться на </w:t>
      </w:r>
      <w:r>
        <w:rPr>
          <w:color w:val="231F20"/>
          <w:spacing w:val="-2"/>
        </w:rPr>
        <w:t>одном </w:t>
      </w:r>
      <w:r>
        <w:rPr>
          <w:color w:val="231F20"/>
          <w:spacing w:val="-4"/>
        </w:rPr>
        <w:t>классе за раз. Вы можете отсечь всех коллабораторов тестируемой системы и таким</w:t>
      </w:r>
      <w:r>
        <w:rPr>
          <w:color w:val="231F20"/>
        </w:rPr>
        <w:t> образом отложить реализацию этих коллабораторов.</w:t>
      </w:r>
    </w:p>
    <w:p>
      <w:pPr>
        <w:pStyle w:val="BodyText"/>
        <w:spacing w:line="261" w:lineRule="auto" w:before="115"/>
        <w:ind w:left="255" w:right="108"/>
        <w:jc w:val="both"/>
      </w:pPr>
      <w:r>
        <w:rPr>
          <w:color w:val="231F20"/>
          <w:spacing w:val="-2"/>
        </w:rPr>
        <w:t>Классическая</w:t>
      </w:r>
      <w:r>
        <w:rPr>
          <w:color w:val="231F20"/>
          <w:spacing w:val="-9"/>
        </w:rPr>
        <w:t> </w:t>
      </w:r>
      <w:r>
        <w:rPr>
          <w:color w:val="231F20"/>
          <w:spacing w:val="-2"/>
        </w:rPr>
        <w:t>школа</w:t>
      </w:r>
      <w:r>
        <w:rPr>
          <w:color w:val="231F20"/>
          <w:spacing w:val="-9"/>
        </w:rPr>
        <w:t> </w:t>
      </w:r>
      <w:r>
        <w:rPr>
          <w:color w:val="231F20"/>
          <w:spacing w:val="-2"/>
        </w:rPr>
        <w:t>такой</w:t>
      </w:r>
      <w:r>
        <w:rPr>
          <w:color w:val="231F20"/>
          <w:spacing w:val="-9"/>
        </w:rPr>
        <w:t> </w:t>
      </w:r>
      <w:r>
        <w:rPr>
          <w:color w:val="231F20"/>
          <w:spacing w:val="-2"/>
        </w:rPr>
        <w:t>возможности</w:t>
      </w:r>
      <w:r>
        <w:rPr>
          <w:color w:val="231F20"/>
          <w:spacing w:val="-9"/>
        </w:rPr>
        <w:t> </w:t>
      </w:r>
      <w:r>
        <w:rPr>
          <w:color w:val="231F20"/>
          <w:spacing w:val="-2"/>
        </w:rPr>
        <w:t>не</w:t>
      </w:r>
      <w:r>
        <w:rPr>
          <w:color w:val="231F20"/>
          <w:spacing w:val="-9"/>
        </w:rPr>
        <w:t> </w:t>
      </w:r>
      <w:r>
        <w:rPr>
          <w:color w:val="231F20"/>
          <w:spacing w:val="-2"/>
        </w:rPr>
        <w:t>дает,</w:t>
      </w:r>
      <w:r>
        <w:rPr>
          <w:color w:val="231F20"/>
          <w:spacing w:val="-9"/>
        </w:rPr>
        <w:t> </w:t>
      </w:r>
      <w:r>
        <w:rPr>
          <w:color w:val="231F20"/>
          <w:spacing w:val="-2"/>
        </w:rPr>
        <w:t>потому</w:t>
      </w:r>
      <w:r>
        <w:rPr>
          <w:color w:val="231F20"/>
          <w:spacing w:val="-9"/>
        </w:rPr>
        <w:t> </w:t>
      </w:r>
      <w:r>
        <w:rPr>
          <w:color w:val="231F20"/>
          <w:spacing w:val="-2"/>
        </w:rPr>
        <w:t>что</w:t>
      </w:r>
      <w:r>
        <w:rPr>
          <w:color w:val="231F20"/>
          <w:spacing w:val="-9"/>
        </w:rPr>
        <w:t> </w:t>
      </w:r>
      <w:r>
        <w:rPr>
          <w:color w:val="231F20"/>
          <w:spacing w:val="-2"/>
        </w:rPr>
        <w:t>вам</w:t>
      </w:r>
      <w:r>
        <w:rPr>
          <w:color w:val="231F20"/>
          <w:spacing w:val="-9"/>
        </w:rPr>
        <w:t> </w:t>
      </w:r>
      <w:r>
        <w:rPr>
          <w:color w:val="231F20"/>
          <w:spacing w:val="-2"/>
        </w:rPr>
        <w:t>приходится</w:t>
      </w:r>
      <w:r>
        <w:rPr>
          <w:color w:val="231F20"/>
          <w:spacing w:val="-9"/>
        </w:rPr>
        <w:t> </w:t>
      </w:r>
      <w:r>
        <w:rPr>
          <w:color w:val="231F20"/>
          <w:spacing w:val="-2"/>
        </w:rPr>
        <w:t>иметь </w:t>
      </w:r>
      <w:r>
        <w:rPr>
          <w:color w:val="231F20"/>
          <w:spacing w:val="-4"/>
        </w:rPr>
        <w:t>дело с реальными объектами в тестах. Вместо этого обычно используется подход по</w:t>
      </w:r>
      <w:r>
        <w:rPr>
          <w:color w:val="231F20"/>
          <w:spacing w:val="-2"/>
        </w:rPr>
        <w:t> схеме</w:t>
      </w:r>
      <w:r>
        <w:rPr>
          <w:color w:val="231F20"/>
          <w:spacing w:val="-4"/>
        </w:rPr>
        <w:t> </w:t>
      </w:r>
      <w:r>
        <w:rPr>
          <w:color w:val="231F20"/>
          <w:spacing w:val="-2"/>
        </w:rPr>
        <w:t>«изнутри</w:t>
      </w:r>
      <w:r>
        <w:rPr>
          <w:color w:val="231F20"/>
          <w:spacing w:val="-4"/>
        </w:rPr>
        <w:t> </w:t>
      </w:r>
      <w:r>
        <w:rPr>
          <w:color w:val="231F20"/>
          <w:spacing w:val="-2"/>
        </w:rPr>
        <w:t>наружу»</w:t>
      </w:r>
      <w:r>
        <w:rPr>
          <w:color w:val="231F20"/>
          <w:spacing w:val="-4"/>
        </w:rPr>
        <w:t> </w:t>
      </w:r>
      <w:r>
        <w:rPr>
          <w:color w:val="231F20"/>
          <w:spacing w:val="-2"/>
        </w:rPr>
        <w:t>(inside-out).</w:t>
      </w:r>
      <w:r>
        <w:rPr>
          <w:color w:val="231F20"/>
          <w:spacing w:val="-4"/>
        </w:rPr>
        <w:t> </w:t>
      </w:r>
      <w:r>
        <w:rPr>
          <w:color w:val="231F20"/>
          <w:spacing w:val="-2"/>
        </w:rPr>
        <w:t>В</w:t>
      </w:r>
      <w:r>
        <w:rPr>
          <w:color w:val="231F20"/>
          <w:spacing w:val="-5"/>
        </w:rPr>
        <w:t> </w:t>
      </w:r>
      <w:r>
        <w:rPr>
          <w:color w:val="231F20"/>
          <w:spacing w:val="-2"/>
        </w:rPr>
        <w:t>этом</w:t>
      </w:r>
      <w:r>
        <w:rPr>
          <w:color w:val="231F20"/>
          <w:spacing w:val="-4"/>
        </w:rPr>
        <w:t> </w:t>
      </w:r>
      <w:r>
        <w:rPr>
          <w:color w:val="231F20"/>
          <w:spacing w:val="-2"/>
        </w:rPr>
        <w:t>стиле</w:t>
      </w:r>
      <w:r>
        <w:rPr>
          <w:color w:val="231F20"/>
          <w:spacing w:val="-4"/>
        </w:rPr>
        <w:t> </w:t>
      </w:r>
      <w:r>
        <w:rPr>
          <w:color w:val="231F20"/>
          <w:spacing w:val="-2"/>
        </w:rPr>
        <w:t>вы</w:t>
      </w:r>
      <w:r>
        <w:rPr>
          <w:color w:val="231F20"/>
          <w:spacing w:val="-4"/>
        </w:rPr>
        <w:t> </w:t>
      </w:r>
      <w:r>
        <w:rPr>
          <w:color w:val="231F20"/>
          <w:spacing w:val="-2"/>
        </w:rPr>
        <w:t>начинаете</w:t>
      </w:r>
      <w:r>
        <w:rPr>
          <w:color w:val="231F20"/>
          <w:spacing w:val="-4"/>
        </w:rPr>
        <w:t> </w:t>
      </w:r>
      <w:r>
        <w:rPr>
          <w:color w:val="231F20"/>
          <w:spacing w:val="-2"/>
        </w:rPr>
        <w:t>с</w:t>
      </w:r>
      <w:r>
        <w:rPr>
          <w:color w:val="231F20"/>
          <w:spacing w:val="-5"/>
        </w:rPr>
        <w:t> </w:t>
      </w:r>
      <w:r>
        <w:rPr>
          <w:color w:val="231F20"/>
          <w:spacing w:val="-2"/>
        </w:rPr>
        <w:t>модели</w:t>
      </w:r>
      <w:r>
        <w:rPr>
          <w:color w:val="231F20"/>
          <w:spacing w:val="-4"/>
        </w:rPr>
        <w:t> </w:t>
      </w:r>
      <w:r>
        <w:rPr>
          <w:color w:val="231F20"/>
          <w:spacing w:val="-2"/>
        </w:rPr>
        <w:t>предмет- </w:t>
      </w:r>
      <w:r>
        <w:rPr>
          <w:color w:val="231F20"/>
          <w:spacing w:val="-4"/>
        </w:rPr>
        <w:t>ной</w:t>
      </w:r>
      <w:r>
        <w:rPr>
          <w:color w:val="231F20"/>
          <w:spacing w:val="-8"/>
        </w:rPr>
        <w:t> </w:t>
      </w:r>
      <w:r>
        <w:rPr>
          <w:color w:val="231F20"/>
          <w:spacing w:val="-4"/>
        </w:rPr>
        <w:t>области,</w:t>
      </w:r>
      <w:r>
        <w:rPr>
          <w:color w:val="231F20"/>
          <w:spacing w:val="-6"/>
        </w:rPr>
        <w:t> </w:t>
      </w:r>
      <w:r>
        <w:rPr>
          <w:color w:val="231F20"/>
          <w:spacing w:val="-4"/>
        </w:rPr>
        <w:t>а</w:t>
      </w:r>
      <w:r>
        <w:rPr>
          <w:color w:val="231F20"/>
          <w:spacing w:val="-7"/>
        </w:rPr>
        <w:t> </w:t>
      </w:r>
      <w:r>
        <w:rPr>
          <w:color w:val="231F20"/>
          <w:spacing w:val="-4"/>
        </w:rPr>
        <w:t>затем</w:t>
      </w:r>
      <w:r>
        <w:rPr>
          <w:color w:val="231F20"/>
          <w:spacing w:val="-7"/>
        </w:rPr>
        <w:t> </w:t>
      </w:r>
      <w:r>
        <w:rPr>
          <w:color w:val="231F20"/>
          <w:spacing w:val="-4"/>
        </w:rPr>
        <w:t>накладываете</w:t>
      </w:r>
      <w:r>
        <w:rPr>
          <w:color w:val="231F20"/>
          <w:spacing w:val="-7"/>
        </w:rPr>
        <w:t> </w:t>
      </w:r>
      <w:r>
        <w:rPr>
          <w:color w:val="231F20"/>
          <w:spacing w:val="-4"/>
        </w:rPr>
        <w:t>на</w:t>
      </w:r>
      <w:r>
        <w:rPr>
          <w:color w:val="231F20"/>
          <w:spacing w:val="-7"/>
        </w:rPr>
        <w:t> </w:t>
      </w:r>
      <w:r>
        <w:rPr>
          <w:color w:val="231F20"/>
          <w:spacing w:val="-4"/>
        </w:rPr>
        <w:t>нее</w:t>
      </w:r>
      <w:r>
        <w:rPr>
          <w:color w:val="231F20"/>
          <w:spacing w:val="-7"/>
        </w:rPr>
        <w:t> </w:t>
      </w:r>
      <w:r>
        <w:rPr>
          <w:color w:val="231F20"/>
          <w:spacing w:val="-4"/>
        </w:rPr>
        <w:t>дополнительные</w:t>
      </w:r>
      <w:r>
        <w:rPr>
          <w:color w:val="231F20"/>
          <w:spacing w:val="-7"/>
        </w:rPr>
        <w:t> </w:t>
      </w:r>
      <w:r>
        <w:rPr>
          <w:color w:val="231F20"/>
          <w:spacing w:val="-4"/>
        </w:rPr>
        <w:t>слои,</w:t>
      </w:r>
      <w:r>
        <w:rPr>
          <w:color w:val="231F20"/>
          <w:spacing w:val="-7"/>
        </w:rPr>
        <w:t> </w:t>
      </w:r>
      <w:r>
        <w:rPr>
          <w:color w:val="231F20"/>
          <w:spacing w:val="-4"/>
        </w:rPr>
        <w:t>пока</w:t>
      </w:r>
      <w:r>
        <w:rPr>
          <w:color w:val="231F20"/>
          <w:spacing w:val="-6"/>
        </w:rPr>
        <w:t> </w:t>
      </w:r>
      <w:r>
        <w:rPr>
          <w:color w:val="231F20"/>
          <w:spacing w:val="-4"/>
        </w:rPr>
        <w:t>программный</w:t>
      </w:r>
      <w:r>
        <w:rPr>
          <w:color w:val="231F20"/>
        </w:rPr>
        <w:t> код не станет пригодным для конечного пользователя.</w:t>
      </w:r>
    </w:p>
    <w:p>
      <w:pPr>
        <w:pStyle w:val="BodyText"/>
        <w:spacing w:line="261" w:lineRule="auto" w:before="98"/>
        <w:ind w:left="255" w:right="108"/>
        <w:jc w:val="both"/>
      </w:pPr>
      <w:r>
        <w:rPr>
          <w:color w:val="231F20"/>
          <w:spacing w:val="-2"/>
        </w:rPr>
        <w:t>Но,</w:t>
      </w:r>
      <w:r>
        <w:rPr>
          <w:color w:val="231F20"/>
          <w:spacing w:val="-10"/>
        </w:rPr>
        <w:t> </w:t>
      </w:r>
      <w:r>
        <w:rPr>
          <w:color w:val="231F20"/>
          <w:spacing w:val="-2"/>
        </w:rPr>
        <w:t>пожалуй,</w:t>
      </w:r>
      <w:r>
        <w:rPr>
          <w:color w:val="231F20"/>
          <w:spacing w:val="-9"/>
        </w:rPr>
        <w:t> </w:t>
      </w:r>
      <w:r>
        <w:rPr>
          <w:color w:val="231F20"/>
          <w:spacing w:val="-2"/>
        </w:rPr>
        <w:t>самое</w:t>
      </w:r>
      <w:r>
        <w:rPr>
          <w:color w:val="231F20"/>
          <w:spacing w:val="-9"/>
        </w:rPr>
        <w:t> </w:t>
      </w:r>
      <w:r>
        <w:rPr>
          <w:color w:val="231F20"/>
          <w:spacing w:val="-2"/>
        </w:rPr>
        <w:t>принципиальное</w:t>
      </w:r>
      <w:r>
        <w:rPr>
          <w:color w:val="231F20"/>
          <w:spacing w:val="-9"/>
        </w:rPr>
        <w:t> </w:t>
      </w:r>
      <w:r>
        <w:rPr>
          <w:color w:val="231F20"/>
          <w:spacing w:val="-2"/>
        </w:rPr>
        <w:t>различие</w:t>
      </w:r>
      <w:r>
        <w:rPr>
          <w:color w:val="231F20"/>
          <w:spacing w:val="-9"/>
        </w:rPr>
        <w:t> </w:t>
      </w:r>
      <w:r>
        <w:rPr>
          <w:color w:val="231F20"/>
          <w:spacing w:val="-2"/>
        </w:rPr>
        <w:t>между</w:t>
      </w:r>
      <w:r>
        <w:rPr>
          <w:color w:val="231F20"/>
          <w:spacing w:val="-9"/>
        </w:rPr>
        <w:t> </w:t>
      </w:r>
      <w:r>
        <w:rPr>
          <w:color w:val="231F20"/>
          <w:spacing w:val="-2"/>
        </w:rPr>
        <w:t>школами</w:t>
      </w:r>
      <w:r>
        <w:rPr>
          <w:color w:val="231F20"/>
          <w:spacing w:val="-9"/>
        </w:rPr>
        <w:t> </w:t>
      </w:r>
      <w:r>
        <w:rPr>
          <w:color w:val="231F20"/>
          <w:spacing w:val="-2"/>
        </w:rPr>
        <w:t>—</w:t>
      </w:r>
      <w:r>
        <w:rPr>
          <w:color w:val="231F20"/>
          <w:spacing w:val="-9"/>
        </w:rPr>
        <w:t> </w:t>
      </w:r>
      <w:r>
        <w:rPr>
          <w:color w:val="231F20"/>
          <w:spacing w:val="-2"/>
        </w:rPr>
        <w:t>проблема</w:t>
      </w:r>
      <w:r>
        <w:rPr>
          <w:color w:val="231F20"/>
          <w:spacing w:val="-9"/>
        </w:rPr>
        <w:t> </w:t>
      </w:r>
      <w:r>
        <w:rPr>
          <w:color w:val="231F20"/>
          <w:spacing w:val="-2"/>
        </w:rPr>
        <w:t>излиш- ней</w:t>
      </w:r>
      <w:r>
        <w:rPr>
          <w:color w:val="231F20"/>
          <w:spacing w:val="-10"/>
        </w:rPr>
        <w:t> </w:t>
      </w:r>
      <w:r>
        <w:rPr>
          <w:color w:val="231F20"/>
          <w:spacing w:val="-2"/>
        </w:rPr>
        <w:t>спецификации</w:t>
      </w:r>
      <w:r>
        <w:rPr>
          <w:color w:val="231F20"/>
          <w:spacing w:val="-9"/>
        </w:rPr>
        <w:t> </w:t>
      </w:r>
      <w:r>
        <w:rPr>
          <w:color w:val="231F20"/>
          <w:spacing w:val="-2"/>
        </w:rPr>
        <w:t>(over-specification),</w:t>
      </w:r>
      <w:r>
        <w:rPr>
          <w:color w:val="231F20"/>
          <w:spacing w:val="-9"/>
        </w:rPr>
        <w:t> </w:t>
      </w:r>
      <w:r>
        <w:rPr>
          <w:color w:val="231F20"/>
          <w:spacing w:val="-2"/>
        </w:rPr>
        <w:t>то</w:t>
      </w:r>
      <w:r>
        <w:rPr>
          <w:color w:val="231F20"/>
          <w:spacing w:val="-8"/>
        </w:rPr>
        <w:t> </w:t>
      </w:r>
      <w:r>
        <w:rPr>
          <w:color w:val="231F20"/>
          <w:spacing w:val="-2"/>
        </w:rPr>
        <w:t>есть</w:t>
      </w:r>
      <w:r>
        <w:rPr>
          <w:color w:val="231F20"/>
          <w:spacing w:val="-8"/>
        </w:rPr>
        <w:t> </w:t>
      </w:r>
      <w:r>
        <w:rPr>
          <w:color w:val="231F20"/>
          <w:spacing w:val="-2"/>
        </w:rPr>
        <w:t>привязки</w:t>
      </w:r>
      <w:r>
        <w:rPr>
          <w:color w:val="231F20"/>
          <w:spacing w:val="-9"/>
        </w:rPr>
        <w:t> </w:t>
      </w:r>
      <w:r>
        <w:rPr>
          <w:color w:val="231F20"/>
          <w:spacing w:val="-2"/>
        </w:rPr>
        <w:t>теста</w:t>
      </w:r>
      <w:r>
        <w:rPr>
          <w:color w:val="231F20"/>
          <w:spacing w:val="-8"/>
        </w:rPr>
        <w:t> </w:t>
      </w:r>
      <w:r>
        <w:rPr>
          <w:color w:val="231F20"/>
          <w:spacing w:val="-2"/>
        </w:rPr>
        <w:t>к</w:t>
      </w:r>
      <w:r>
        <w:rPr>
          <w:color w:val="231F20"/>
          <w:spacing w:val="-10"/>
        </w:rPr>
        <w:t> </w:t>
      </w:r>
      <w:r>
        <w:rPr>
          <w:color w:val="231F20"/>
          <w:spacing w:val="-2"/>
        </w:rPr>
        <w:t>деталям</w:t>
      </w:r>
      <w:r>
        <w:rPr>
          <w:color w:val="231F20"/>
          <w:spacing w:val="-8"/>
        </w:rPr>
        <w:t> </w:t>
      </w:r>
      <w:r>
        <w:rPr>
          <w:color w:val="231F20"/>
          <w:spacing w:val="-2"/>
        </w:rPr>
        <w:t>имплемен- тации</w:t>
      </w:r>
      <w:r>
        <w:rPr>
          <w:color w:val="231F20"/>
          <w:spacing w:val="-5"/>
        </w:rPr>
        <w:t> </w:t>
      </w:r>
      <w:r>
        <w:rPr>
          <w:color w:val="231F20"/>
          <w:spacing w:val="-2"/>
        </w:rPr>
        <w:t>тестируемой</w:t>
      </w:r>
      <w:r>
        <w:rPr>
          <w:color w:val="231F20"/>
          <w:spacing w:val="-5"/>
        </w:rPr>
        <w:t> </w:t>
      </w:r>
      <w:r>
        <w:rPr>
          <w:color w:val="231F20"/>
          <w:spacing w:val="-2"/>
        </w:rPr>
        <w:t>системы.</w:t>
      </w:r>
      <w:r>
        <w:rPr>
          <w:color w:val="231F20"/>
          <w:spacing w:val="-5"/>
        </w:rPr>
        <w:t> </w:t>
      </w:r>
      <w:r>
        <w:rPr>
          <w:color w:val="231F20"/>
          <w:spacing w:val="-2"/>
        </w:rPr>
        <w:t>Лондонский</w:t>
      </w:r>
      <w:r>
        <w:rPr>
          <w:color w:val="231F20"/>
          <w:spacing w:val="-5"/>
        </w:rPr>
        <w:t> </w:t>
      </w:r>
      <w:r>
        <w:rPr>
          <w:color w:val="231F20"/>
          <w:spacing w:val="-2"/>
        </w:rPr>
        <w:t>стиль</w:t>
      </w:r>
      <w:r>
        <w:rPr>
          <w:color w:val="231F20"/>
          <w:spacing w:val="-5"/>
        </w:rPr>
        <w:t> </w:t>
      </w:r>
      <w:r>
        <w:rPr>
          <w:color w:val="231F20"/>
          <w:spacing w:val="-2"/>
        </w:rPr>
        <w:t>приводит</w:t>
      </w:r>
      <w:r>
        <w:rPr>
          <w:color w:val="231F20"/>
          <w:spacing w:val="-5"/>
        </w:rPr>
        <w:t> </w:t>
      </w:r>
      <w:r>
        <w:rPr>
          <w:color w:val="231F20"/>
          <w:spacing w:val="-2"/>
        </w:rPr>
        <w:t>к</w:t>
      </w:r>
      <w:r>
        <w:rPr>
          <w:color w:val="231F20"/>
          <w:spacing w:val="-6"/>
        </w:rPr>
        <w:t> </w:t>
      </w:r>
      <w:r>
        <w:rPr>
          <w:color w:val="231F20"/>
          <w:spacing w:val="-2"/>
        </w:rPr>
        <w:t>тестам,</w:t>
      </w:r>
      <w:r>
        <w:rPr>
          <w:color w:val="231F20"/>
          <w:spacing w:val="-5"/>
        </w:rPr>
        <w:t> </w:t>
      </w:r>
      <w:r>
        <w:rPr>
          <w:color w:val="231F20"/>
          <w:spacing w:val="-2"/>
        </w:rPr>
        <w:t>завязанным</w:t>
      </w:r>
      <w:r>
        <w:rPr>
          <w:color w:val="231F20"/>
          <w:spacing w:val="-5"/>
        </w:rPr>
        <w:t> </w:t>
      </w:r>
      <w:r>
        <w:rPr>
          <w:color w:val="231F20"/>
          <w:spacing w:val="-2"/>
        </w:rPr>
        <w:t>на </w:t>
      </w:r>
      <w:r>
        <w:rPr>
          <w:color w:val="231F20"/>
        </w:rPr>
        <w:t>детали</w:t>
      </w:r>
      <w:r>
        <w:rPr>
          <w:color w:val="231F20"/>
          <w:spacing w:val="-10"/>
        </w:rPr>
        <w:t> </w:t>
      </w:r>
      <w:r>
        <w:rPr>
          <w:color w:val="231F20"/>
        </w:rPr>
        <w:t>имплементации,</w:t>
      </w:r>
      <w:r>
        <w:rPr>
          <w:color w:val="231F20"/>
          <w:spacing w:val="-10"/>
        </w:rPr>
        <w:t> </w:t>
      </w:r>
      <w:r>
        <w:rPr>
          <w:color w:val="231F20"/>
        </w:rPr>
        <w:t>чаще,</w:t>
      </w:r>
      <w:r>
        <w:rPr>
          <w:color w:val="231F20"/>
          <w:spacing w:val="-10"/>
        </w:rPr>
        <w:t> </w:t>
      </w:r>
      <w:r>
        <w:rPr>
          <w:color w:val="231F20"/>
        </w:rPr>
        <w:t>чем</w:t>
      </w:r>
      <w:r>
        <w:rPr>
          <w:color w:val="231F20"/>
          <w:spacing w:val="-10"/>
        </w:rPr>
        <w:t> </w:t>
      </w:r>
      <w:r>
        <w:rPr>
          <w:color w:val="231F20"/>
        </w:rPr>
        <w:t>классический</w:t>
      </w:r>
      <w:r>
        <w:rPr>
          <w:color w:val="231F20"/>
          <w:spacing w:val="-10"/>
        </w:rPr>
        <w:t> </w:t>
      </w:r>
      <w:r>
        <w:rPr>
          <w:color w:val="231F20"/>
        </w:rPr>
        <w:t>стиль.</w:t>
      </w:r>
      <w:r>
        <w:rPr>
          <w:color w:val="231F20"/>
          <w:spacing w:val="-10"/>
        </w:rPr>
        <w:t> </w:t>
      </w:r>
      <w:r>
        <w:rPr>
          <w:color w:val="231F20"/>
        </w:rPr>
        <w:t>И</w:t>
      </w:r>
      <w:r>
        <w:rPr>
          <w:color w:val="231F20"/>
          <w:spacing w:val="-9"/>
        </w:rPr>
        <w:t> </w:t>
      </w:r>
      <w:r>
        <w:rPr>
          <w:color w:val="231F20"/>
        </w:rPr>
        <w:t>это</w:t>
      </w:r>
      <w:r>
        <w:rPr>
          <w:color w:val="231F20"/>
          <w:spacing w:val="-10"/>
        </w:rPr>
        <w:t> </w:t>
      </w:r>
      <w:r>
        <w:rPr>
          <w:color w:val="231F20"/>
        </w:rPr>
        <w:t>становится</w:t>
      </w:r>
      <w:r>
        <w:rPr>
          <w:color w:val="231F20"/>
          <w:spacing w:val="-10"/>
        </w:rPr>
        <w:t> </w:t>
      </w:r>
      <w:r>
        <w:rPr>
          <w:color w:val="231F20"/>
        </w:rPr>
        <w:t>главным аргументом</w:t>
      </w:r>
      <w:r>
        <w:rPr>
          <w:color w:val="231F20"/>
          <w:spacing w:val="33"/>
        </w:rPr>
        <w:t> </w:t>
      </w:r>
      <w:r>
        <w:rPr>
          <w:color w:val="231F20"/>
        </w:rPr>
        <w:t>против</w:t>
      </w:r>
      <w:r>
        <w:rPr>
          <w:color w:val="231F20"/>
          <w:spacing w:val="33"/>
        </w:rPr>
        <w:t> </w:t>
      </w:r>
      <w:r>
        <w:rPr>
          <w:color w:val="231F20"/>
        </w:rPr>
        <w:t>повсеместного</w:t>
      </w:r>
      <w:r>
        <w:rPr>
          <w:color w:val="231F20"/>
          <w:spacing w:val="33"/>
        </w:rPr>
        <w:t> </w:t>
      </w:r>
      <w:r>
        <w:rPr>
          <w:color w:val="231F20"/>
        </w:rPr>
        <w:t>использования</w:t>
      </w:r>
      <w:r>
        <w:rPr>
          <w:color w:val="231F20"/>
          <w:spacing w:val="33"/>
        </w:rPr>
        <w:t> </w:t>
      </w:r>
      <w:r>
        <w:rPr>
          <w:color w:val="231F20"/>
        </w:rPr>
        <w:t>моков</w:t>
      </w:r>
      <w:r>
        <w:rPr>
          <w:color w:val="231F20"/>
          <w:spacing w:val="33"/>
        </w:rPr>
        <w:t> </w:t>
      </w:r>
      <w:r>
        <w:rPr>
          <w:color w:val="231F20"/>
        </w:rPr>
        <w:t>и</w:t>
      </w:r>
      <w:r>
        <w:rPr>
          <w:color w:val="231F20"/>
          <w:spacing w:val="35"/>
        </w:rPr>
        <w:t> </w:t>
      </w:r>
      <w:r>
        <w:rPr>
          <w:color w:val="231F20"/>
        </w:rPr>
        <w:t>лондонского</w:t>
      </w:r>
      <w:r>
        <w:rPr>
          <w:color w:val="231F20"/>
          <w:spacing w:val="33"/>
        </w:rPr>
        <w:t> </w:t>
      </w:r>
      <w:r>
        <w:rPr>
          <w:color w:val="231F20"/>
        </w:rPr>
        <w:t>стиля в целом.</w:t>
      </w:r>
    </w:p>
    <w:p>
      <w:pPr>
        <w:pStyle w:val="BodyText"/>
        <w:spacing w:line="261" w:lineRule="auto" w:before="116"/>
        <w:ind w:left="255" w:right="111"/>
        <w:jc w:val="both"/>
      </w:pPr>
      <w:r>
        <w:rPr>
          <w:color w:val="231F20"/>
        </w:rPr>
        <w:t>Начиная с главы 4 я постепенно расскажу обо всем, что относится к теме приме- нения моков.</w:t>
      </w:r>
    </w:p>
    <w:p>
      <w:pPr>
        <w:pStyle w:val="BodyText"/>
        <w:rPr>
          <w:sz w:val="19"/>
        </w:rPr>
      </w:pPr>
      <w:r>
        <w:rPr>
          <w:sz w:val="19"/>
        </w:rPr>
        <mc:AlternateContent>
          <mc:Choice Requires="wps">
            <w:drawing>
              <wp:anchor distT="0" distB="0" distL="0" distR="0" allowOverlap="1" layoutInCell="1" locked="0" behindDoc="1" simplePos="0" relativeHeight="487625216">
                <wp:simplePos x="0" y="0"/>
                <wp:positionH relativeFrom="page">
                  <wp:posOffset>612000</wp:posOffset>
                </wp:positionH>
                <wp:positionV relativeFrom="paragraph">
                  <wp:posOffset>156967</wp:posOffset>
                </wp:positionV>
                <wp:extent cx="4716145" cy="127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359611pt;width:371.35pt;height:.1pt;mso-position-horizontal-relative:page;mso-position-vertical-relative:paragraph;z-index:-15691264;mso-wrap-distance-left:0;mso-wrap-distance-right:0" id="docshape203" coordorigin="964,247" coordsize="7427,0" path="m964,247l8391,247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spacing w:val="2"/>
          <w:w w:val="85"/>
          <w:sz w:val="19"/>
        </w:rPr>
        <w:t>РАЗРАБОТКА</w:t>
      </w:r>
      <w:r>
        <w:rPr>
          <w:rFonts w:ascii="Tahoma" w:hAnsi="Tahoma"/>
          <w:b/>
          <w:color w:val="231F20"/>
          <w:spacing w:val="19"/>
          <w:sz w:val="19"/>
        </w:rPr>
        <w:t> </w:t>
      </w:r>
      <w:r>
        <w:rPr>
          <w:rFonts w:ascii="Tahoma" w:hAnsi="Tahoma"/>
          <w:b/>
          <w:color w:val="231F20"/>
          <w:spacing w:val="2"/>
          <w:w w:val="85"/>
          <w:sz w:val="19"/>
        </w:rPr>
        <w:t>ЧЕРЕЗ</w:t>
      </w:r>
      <w:r>
        <w:rPr>
          <w:rFonts w:ascii="Tahoma" w:hAnsi="Tahoma"/>
          <w:b/>
          <w:color w:val="231F20"/>
          <w:spacing w:val="20"/>
          <w:sz w:val="19"/>
        </w:rPr>
        <w:t> </w:t>
      </w:r>
      <w:r>
        <w:rPr>
          <w:rFonts w:ascii="Tahoma" w:hAnsi="Tahoma"/>
          <w:b/>
          <w:color w:val="231F20"/>
          <w:spacing w:val="-2"/>
          <w:w w:val="85"/>
          <w:sz w:val="19"/>
        </w:rPr>
        <w:t>ТЕСТИРОВАНИЕ</w:t>
      </w:r>
    </w:p>
    <w:p>
      <w:pPr>
        <w:spacing w:line="266" w:lineRule="auto" w:before="81"/>
        <w:ind w:left="539" w:right="394" w:firstLine="0"/>
        <w:jc w:val="both"/>
        <w:rPr>
          <w:rFonts w:ascii="Trebuchet MS" w:hAnsi="Trebuchet MS"/>
          <w:sz w:val="18"/>
        </w:rPr>
      </w:pPr>
      <w:r>
        <w:rPr>
          <w:rFonts w:ascii="Trebuchet MS" w:hAnsi="Trebuchet MS"/>
          <w:color w:val="231F20"/>
          <w:w w:val="90"/>
          <w:sz w:val="18"/>
        </w:rPr>
        <w:t>Разработка</w:t>
      </w:r>
      <w:r>
        <w:rPr>
          <w:rFonts w:ascii="Trebuchet MS" w:hAnsi="Trebuchet MS"/>
          <w:color w:val="231F20"/>
          <w:spacing w:val="-3"/>
          <w:w w:val="90"/>
          <w:sz w:val="18"/>
        </w:rPr>
        <w:t> </w:t>
      </w:r>
      <w:r>
        <w:rPr>
          <w:rFonts w:ascii="Trebuchet MS" w:hAnsi="Trebuchet MS"/>
          <w:color w:val="231F20"/>
          <w:w w:val="90"/>
          <w:sz w:val="18"/>
        </w:rPr>
        <w:t>через тестирование (Test-Driven Development,</w:t>
      </w:r>
      <w:r>
        <w:rPr>
          <w:rFonts w:ascii="Trebuchet MS" w:hAnsi="Trebuchet MS"/>
          <w:color w:val="231F20"/>
          <w:spacing w:val="-9"/>
          <w:w w:val="90"/>
          <w:sz w:val="18"/>
        </w:rPr>
        <w:t> </w:t>
      </w:r>
      <w:r>
        <w:rPr>
          <w:rFonts w:ascii="Trebuchet MS" w:hAnsi="Trebuchet MS"/>
          <w:color w:val="231F20"/>
          <w:w w:val="90"/>
          <w:sz w:val="18"/>
        </w:rPr>
        <w:t>TDD) — процесс разработки ПО, </w:t>
      </w:r>
      <w:r>
        <w:rPr>
          <w:rFonts w:ascii="Trebuchet MS" w:hAnsi="Trebuchet MS"/>
          <w:color w:val="231F20"/>
          <w:spacing w:val="-2"/>
          <w:w w:val="90"/>
          <w:sz w:val="18"/>
        </w:rPr>
        <w:t>в</w:t>
      </w:r>
      <w:r>
        <w:rPr>
          <w:rFonts w:ascii="Trebuchet MS" w:hAnsi="Trebuchet MS"/>
          <w:color w:val="231F20"/>
          <w:spacing w:val="-7"/>
          <w:w w:val="90"/>
          <w:sz w:val="18"/>
        </w:rPr>
        <w:t> </w:t>
      </w:r>
      <w:r>
        <w:rPr>
          <w:rFonts w:ascii="Trebuchet MS" w:hAnsi="Trebuchet MS"/>
          <w:color w:val="231F20"/>
          <w:spacing w:val="-2"/>
          <w:w w:val="90"/>
          <w:sz w:val="18"/>
        </w:rPr>
        <w:t>котором</w:t>
      </w:r>
      <w:r>
        <w:rPr>
          <w:rFonts w:ascii="Trebuchet MS" w:hAnsi="Trebuchet MS"/>
          <w:color w:val="231F20"/>
          <w:spacing w:val="-6"/>
          <w:w w:val="90"/>
          <w:sz w:val="18"/>
        </w:rPr>
        <w:t> </w:t>
      </w:r>
      <w:r>
        <w:rPr>
          <w:rFonts w:ascii="Trebuchet MS" w:hAnsi="Trebuchet MS"/>
          <w:color w:val="231F20"/>
          <w:spacing w:val="-2"/>
          <w:w w:val="90"/>
          <w:sz w:val="18"/>
        </w:rPr>
        <w:t>тесты</w:t>
      </w:r>
      <w:r>
        <w:rPr>
          <w:rFonts w:ascii="Trebuchet MS" w:hAnsi="Trebuchet MS"/>
          <w:color w:val="231F20"/>
          <w:spacing w:val="-6"/>
          <w:w w:val="90"/>
          <w:sz w:val="18"/>
        </w:rPr>
        <w:t> </w:t>
      </w:r>
      <w:r>
        <w:rPr>
          <w:rFonts w:ascii="Trebuchet MS" w:hAnsi="Trebuchet MS"/>
          <w:color w:val="231F20"/>
          <w:spacing w:val="-2"/>
          <w:w w:val="90"/>
          <w:sz w:val="18"/>
        </w:rPr>
        <w:t>управляют</w:t>
      </w:r>
      <w:r>
        <w:rPr>
          <w:rFonts w:ascii="Trebuchet MS" w:hAnsi="Trebuchet MS"/>
          <w:color w:val="231F20"/>
          <w:spacing w:val="-6"/>
          <w:w w:val="90"/>
          <w:sz w:val="18"/>
        </w:rPr>
        <w:t> </w:t>
      </w:r>
      <w:r>
        <w:rPr>
          <w:rFonts w:ascii="Trebuchet MS" w:hAnsi="Trebuchet MS"/>
          <w:color w:val="231F20"/>
          <w:spacing w:val="-2"/>
          <w:w w:val="90"/>
          <w:sz w:val="18"/>
        </w:rPr>
        <w:t>ходом</w:t>
      </w:r>
      <w:r>
        <w:rPr>
          <w:rFonts w:ascii="Trebuchet MS" w:hAnsi="Trebuchet MS"/>
          <w:color w:val="231F20"/>
          <w:spacing w:val="-6"/>
          <w:w w:val="90"/>
          <w:sz w:val="18"/>
        </w:rPr>
        <w:t> </w:t>
      </w:r>
      <w:r>
        <w:rPr>
          <w:rFonts w:ascii="Trebuchet MS" w:hAnsi="Trebuchet MS"/>
          <w:color w:val="231F20"/>
          <w:spacing w:val="-2"/>
          <w:w w:val="90"/>
          <w:sz w:val="18"/>
        </w:rPr>
        <w:t>разработки</w:t>
      </w:r>
      <w:r>
        <w:rPr>
          <w:rFonts w:ascii="Trebuchet MS" w:hAnsi="Trebuchet MS"/>
          <w:color w:val="231F20"/>
          <w:spacing w:val="-6"/>
          <w:w w:val="90"/>
          <w:sz w:val="18"/>
        </w:rPr>
        <w:t> </w:t>
      </w:r>
      <w:r>
        <w:rPr>
          <w:rFonts w:ascii="Trebuchet MS" w:hAnsi="Trebuchet MS"/>
          <w:color w:val="231F20"/>
          <w:spacing w:val="-2"/>
          <w:w w:val="90"/>
          <w:sz w:val="18"/>
        </w:rPr>
        <w:t>проекта.</w:t>
      </w:r>
      <w:r>
        <w:rPr>
          <w:rFonts w:ascii="Trebuchet MS" w:hAnsi="Trebuchet MS"/>
          <w:color w:val="231F20"/>
          <w:spacing w:val="-6"/>
          <w:w w:val="90"/>
          <w:sz w:val="18"/>
        </w:rPr>
        <w:t> </w:t>
      </w:r>
      <w:r>
        <w:rPr>
          <w:rFonts w:ascii="Trebuchet MS" w:hAnsi="Trebuchet MS"/>
          <w:color w:val="231F20"/>
          <w:spacing w:val="-2"/>
          <w:w w:val="90"/>
          <w:sz w:val="18"/>
        </w:rPr>
        <w:t>Процесс</w:t>
      </w:r>
      <w:r>
        <w:rPr>
          <w:rFonts w:ascii="Trebuchet MS" w:hAnsi="Trebuchet MS"/>
          <w:color w:val="231F20"/>
          <w:spacing w:val="-7"/>
          <w:w w:val="90"/>
          <w:sz w:val="18"/>
        </w:rPr>
        <w:t> </w:t>
      </w:r>
      <w:r>
        <w:rPr>
          <w:rFonts w:ascii="Trebuchet MS" w:hAnsi="Trebuchet MS"/>
          <w:color w:val="231F20"/>
          <w:spacing w:val="-2"/>
          <w:w w:val="90"/>
          <w:sz w:val="18"/>
        </w:rPr>
        <w:t>состоит</w:t>
      </w:r>
      <w:r>
        <w:rPr>
          <w:rFonts w:ascii="Trebuchet MS" w:hAnsi="Trebuchet MS"/>
          <w:color w:val="231F20"/>
          <w:spacing w:val="-6"/>
          <w:w w:val="90"/>
          <w:sz w:val="18"/>
        </w:rPr>
        <w:t> </w:t>
      </w:r>
      <w:r>
        <w:rPr>
          <w:rFonts w:ascii="Trebuchet MS" w:hAnsi="Trebuchet MS"/>
          <w:color w:val="231F20"/>
          <w:spacing w:val="-2"/>
          <w:w w:val="90"/>
          <w:sz w:val="18"/>
        </w:rPr>
        <w:t>из</w:t>
      </w:r>
      <w:r>
        <w:rPr>
          <w:rFonts w:ascii="Trebuchet MS" w:hAnsi="Trebuchet MS"/>
          <w:color w:val="231F20"/>
          <w:spacing w:val="-6"/>
          <w:w w:val="90"/>
          <w:sz w:val="18"/>
        </w:rPr>
        <w:t> </w:t>
      </w:r>
      <w:r>
        <w:rPr>
          <w:rFonts w:ascii="Trebuchet MS" w:hAnsi="Trebuchet MS"/>
          <w:color w:val="231F20"/>
          <w:spacing w:val="-2"/>
          <w:w w:val="90"/>
          <w:sz w:val="18"/>
        </w:rPr>
        <w:t>трех</w:t>
      </w:r>
      <w:r>
        <w:rPr>
          <w:rFonts w:ascii="Trebuchet MS" w:hAnsi="Trebuchet MS"/>
          <w:color w:val="231F20"/>
          <w:spacing w:val="-6"/>
          <w:w w:val="90"/>
          <w:sz w:val="18"/>
        </w:rPr>
        <w:t> </w:t>
      </w:r>
      <w:r>
        <w:rPr>
          <w:rFonts w:ascii="Trebuchet MS" w:hAnsi="Trebuchet MS"/>
          <w:color w:val="231F20"/>
          <w:spacing w:val="-2"/>
          <w:w w:val="90"/>
          <w:sz w:val="18"/>
        </w:rPr>
        <w:t>(четырех,</w:t>
      </w:r>
      <w:r>
        <w:rPr>
          <w:rFonts w:ascii="Trebuchet MS" w:hAnsi="Trebuchet MS"/>
          <w:color w:val="231F20"/>
          <w:spacing w:val="-6"/>
          <w:w w:val="90"/>
          <w:sz w:val="18"/>
        </w:rPr>
        <w:t> </w:t>
      </w:r>
      <w:r>
        <w:rPr>
          <w:rFonts w:ascii="Trebuchet MS" w:hAnsi="Trebuchet MS"/>
          <w:color w:val="231F20"/>
          <w:spacing w:val="-2"/>
          <w:w w:val="90"/>
          <w:sz w:val="18"/>
        </w:rPr>
        <w:t>по </w:t>
      </w:r>
      <w:r>
        <w:rPr>
          <w:rFonts w:ascii="Trebuchet MS" w:hAnsi="Trebuchet MS"/>
          <w:color w:val="231F20"/>
          <w:spacing w:val="-10"/>
          <w:sz w:val="18"/>
        </w:rPr>
        <w:t>мнению</w:t>
      </w:r>
      <w:r>
        <w:rPr>
          <w:rFonts w:ascii="Trebuchet MS" w:hAnsi="Trebuchet MS"/>
          <w:color w:val="231F20"/>
          <w:spacing w:val="-22"/>
          <w:sz w:val="18"/>
        </w:rPr>
        <w:t> </w:t>
      </w:r>
      <w:r>
        <w:rPr>
          <w:rFonts w:ascii="Trebuchet MS" w:hAnsi="Trebuchet MS"/>
          <w:color w:val="231F20"/>
          <w:spacing w:val="-10"/>
          <w:sz w:val="18"/>
        </w:rPr>
        <w:t>некоторых</w:t>
      </w:r>
      <w:r>
        <w:rPr>
          <w:rFonts w:ascii="Trebuchet MS" w:hAnsi="Trebuchet MS"/>
          <w:color w:val="231F20"/>
          <w:spacing w:val="-22"/>
          <w:sz w:val="18"/>
        </w:rPr>
        <w:t> </w:t>
      </w:r>
      <w:r>
        <w:rPr>
          <w:rFonts w:ascii="Trebuchet MS" w:hAnsi="Trebuchet MS"/>
          <w:color w:val="231F20"/>
          <w:spacing w:val="-10"/>
          <w:sz w:val="18"/>
        </w:rPr>
        <w:t>авторов)</w:t>
      </w:r>
      <w:r>
        <w:rPr>
          <w:rFonts w:ascii="Trebuchet MS" w:hAnsi="Trebuchet MS"/>
          <w:color w:val="231F20"/>
          <w:spacing w:val="-22"/>
          <w:sz w:val="18"/>
        </w:rPr>
        <w:t> </w:t>
      </w:r>
      <w:r>
        <w:rPr>
          <w:rFonts w:ascii="Trebuchet MS" w:hAnsi="Trebuchet MS"/>
          <w:color w:val="231F20"/>
          <w:spacing w:val="-10"/>
          <w:sz w:val="18"/>
        </w:rPr>
        <w:t>стадий,</w:t>
      </w:r>
      <w:r>
        <w:rPr>
          <w:rFonts w:ascii="Trebuchet MS" w:hAnsi="Trebuchet MS"/>
          <w:color w:val="231F20"/>
          <w:spacing w:val="-22"/>
          <w:sz w:val="18"/>
        </w:rPr>
        <w:t> </w:t>
      </w:r>
      <w:r>
        <w:rPr>
          <w:rFonts w:ascii="Trebuchet MS" w:hAnsi="Trebuchet MS"/>
          <w:color w:val="231F20"/>
          <w:spacing w:val="-10"/>
          <w:sz w:val="18"/>
        </w:rPr>
        <w:t>которые</w:t>
      </w:r>
      <w:r>
        <w:rPr>
          <w:rFonts w:ascii="Trebuchet MS" w:hAnsi="Trebuchet MS"/>
          <w:color w:val="231F20"/>
          <w:spacing w:val="-22"/>
          <w:sz w:val="18"/>
        </w:rPr>
        <w:t> </w:t>
      </w:r>
      <w:r>
        <w:rPr>
          <w:rFonts w:ascii="Trebuchet MS" w:hAnsi="Trebuchet MS"/>
          <w:color w:val="231F20"/>
          <w:spacing w:val="-10"/>
          <w:sz w:val="18"/>
        </w:rPr>
        <w:t>повторяются</w:t>
      </w:r>
      <w:r>
        <w:rPr>
          <w:rFonts w:ascii="Trebuchet MS" w:hAnsi="Trebuchet MS"/>
          <w:color w:val="231F20"/>
          <w:spacing w:val="-22"/>
          <w:sz w:val="18"/>
        </w:rPr>
        <w:t> </w:t>
      </w:r>
      <w:r>
        <w:rPr>
          <w:rFonts w:ascii="Trebuchet MS" w:hAnsi="Trebuchet MS"/>
          <w:color w:val="231F20"/>
          <w:spacing w:val="-10"/>
          <w:sz w:val="18"/>
        </w:rPr>
        <w:t>для</w:t>
      </w:r>
      <w:r>
        <w:rPr>
          <w:rFonts w:ascii="Trebuchet MS" w:hAnsi="Trebuchet MS"/>
          <w:color w:val="231F20"/>
          <w:spacing w:val="-22"/>
          <w:sz w:val="18"/>
        </w:rPr>
        <w:t> </w:t>
      </w:r>
      <w:r>
        <w:rPr>
          <w:rFonts w:ascii="Trebuchet MS" w:hAnsi="Trebuchet MS"/>
          <w:color w:val="231F20"/>
          <w:spacing w:val="-10"/>
          <w:sz w:val="18"/>
        </w:rPr>
        <w:t>каждого</w:t>
      </w:r>
      <w:r>
        <w:rPr>
          <w:rFonts w:ascii="Trebuchet MS" w:hAnsi="Trebuchet MS"/>
          <w:color w:val="231F20"/>
          <w:spacing w:val="-22"/>
          <w:sz w:val="18"/>
        </w:rPr>
        <w:t> </w:t>
      </w:r>
      <w:r>
        <w:rPr>
          <w:rFonts w:ascii="Trebuchet MS" w:hAnsi="Trebuchet MS"/>
          <w:color w:val="231F20"/>
          <w:spacing w:val="-10"/>
          <w:sz w:val="18"/>
        </w:rPr>
        <w:t>тестового</w:t>
      </w:r>
      <w:r>
        <w:rPr>
          <w:rFonts w:ascii="Trebuchet MS" w:hAnsi="Trebuchet MS"/>
          <w:color w:val="231F20"/>
          <w:spacing w:val="-22"/>
          <w:sz w:val="18"/>
        </w:rPr>
        <w:t> </w:t>
      </w:r>
      <w:r>
        <w:rPr>
          <w:rFonts w:ascii="Trebuchet MS" w:hAnsi="Trebuchet MS"/>
          <w:color w:val="231F20"/>
          <w:spacing w:val="-10"/>
          <w:sz w:val="18"/>
        </w:rPr>
        <w:t>сценария:</w:t>
      </w:r>
    </w:p>
    <w:p>
      <w:pPr>
        <w:pStyle w:val="ListParagraph"/>
        <w:numPr>
          <w:ilvl w:val="0"/>
          <w:numId w:val="22"/>
        </w:numPr>
        <w:tabs>
          <w:tab w:pos="701" w:val="left" w:leader="none"/>
        </w:tabs>
        <w:spacing w:line="266" w:lineRule="auto" w:before="57" w:after="0"/>
        <w:ind w:left="539" w:right="395" w:firstLine="0"/>
        <w:jc w:val="left"/>
        <w:rPr>
          <w:rFonts w:ascii="Trebuchet MS" w:hAnsi="Trebuchet MS"/>
          <w:sz w:val="18"/>
        </w:rPr>
      </w:pPr>
      <w:r>
        <w:rPr>
          <w:rFonts w:ascii="Trebuchet MS" w:hAnsi="Trebuchet MS"/>
          <w:color w:val="231F20"/>
          <w:w w:val="90"/>
          <w:sz w:val="18"/>
        </w:rPr>
        <w:t>Написать падающий тест, который покажет, какую функциональность необходимо до- </w:t>
      </w:r>
      <w:r>
        <w:rPr>
          <w:rFonts w:ascii="Trebuchet MS" w:hAnsi="Trebuchet MS"/>
          <w:color w:val="231F20"/>
          <w:spacing w:val="-2"/>
          <w:sz w:val="18"/>
        </w:rPr>
        <w:t>бавить</w:t>
      </w:r>
      <w:r>
        <w:rPr>
          <w:rFonts w:ascii="Trebuchet MS" w:hAnsi="Trebuchet MS"/>
          <w:color w:val="231F20"/>
          <w:spacing w:val="-15"/>
          <w:sz w:val="18"/>
        </w:rPr>
        <w:t> </w:t>
      </w:r>
      <w:r>
        <w:rPr>
          <w:rFonts w:ascii="Trebuchet MS" w:hAnsi="Trebuchet MS"/>
          <w:color w:val="231F20"/>
          <w:spacing w:val="-2"/>
          <w:sz w:val="18"/>
        </w:rPr>
        <w:t>и</w:t>
      </w:r>
      <w:r>
        <w:rPr>
          <w:rFonts w:ascii="Trebuchet MS" w:hAnsi="Trebuchet MS"/>
          <w:color w:val="231F20"/>
          <w:spacing w:val="-15"/>
          <w:sz w:val="18"/>
        </w:rPr>
        <w:t> </w:t>
      </w:r>
      <w:r>
        <w:rPr>
          <w:rFonts w:ascii="Trebuchet MS" w:hAnsi="Trebuchet MS"/>
          <w:color w:val="231F20"/>
          <w:spacing w:val="-2"/>
          <w:sz w:val="18"/>
        </w:rPr>
        <w:t>каким</w:t>
      </w:r>
      <w:r>
        <w:rPr>
          <w:rFonts w:ascii="Trebuchet MS" w:hAnsi="Trebuchet MS"/>
          <w:color w:val="231F20"/>
          <w:spacing w:val="-15"/>
          <w:sz w:val="18"/>
        </w:rPr>
        <w:t> </w:t>
      </w:r>
      <w:r>
        <w:rPr>
          <w:rFonts w:ascii="Trebuchet MS" w:hAnsi="Trebuchet MS"/>
          <w:color w:val="231F20"/>
          <w:spacing w:val="-2"/>
          <w:sz w:val="18"/>
        </w:rPr>
        <w:t>поведением</w:t>
      </w:r>
      <w:r>
        <w:rPr>
          <w:rFonts w:ascii="Trebuchet MS" w:hAnsi="Trebuchet MS"/>
          <w:color w:val="231F20"/>
          <w:spacing w:val="-15"/>
          <w:sz w:val="18"/>
        </w:rPr>
        <w:t> </w:t>
      </w:r>
      <w:r>
        <w:rPr>
          <w:rFonts w:ascii="Trebuchet MS" w:hAnsi="Trebuchet MS"/>
          <w:color w:val="231F20"/>
          <w:spacing w:val="-2"/>
          <w:sz w:val="18"/>
        </w:rPr>
        <w:t>она</w:t>
      </w:r>
      <w:r>
        <w:rPr>
          <w:rFonts w:ascii="Trebuchet MS" w:hAnsi="Trebuchet MS"/>
          <w:color w:val="231F20"/>
          <w:spacing w:val="-15"/>
          <w:sz w:val="18"/>
        </w:rPr>
        <w:t> </w:t>
      </w:r>
      <w:r>
        <w:rPr>
          <w:rFonts w:ascii="Trebuchet MS" w:hAnsi="Trebuchet MS"/>
          <w:color w:val="231F20"/>
          <w:spacing w:val="-2"/>
          <w:sz w:val="18"/>
        </w:rPr>
        <w:t>должна</w:t>
      </w:r>
      <w:r>
        <w:rPr>
          <w:rFonts w:ascii="Trebuchet MS" w:hAnsi="Trebuchet MS"/>
          <w:color w:val="231F20"/>
          <w:spacing w:val="-15"/>
          <w:sz w:val="18"/>
        </w:rPr>
        <w:t> </w:t>
      </w:r>
      <w:r>
        <w:rPr>
          <w:rFonts w:ascii="Trebuchet MS" w:hAnsi="Trebuchet MS"/>
          <w:color w:val="231F20"/>
          <w:spacing w:val="-2"/>
          <w:sz w:val="18"/>
        </w:rPr>
        <w:t>обладать.</w:t>
      </w:r>
    </w:p>
    <w:p>
      <w:pPr>
        <w:pStyle w:val="ListParagraph"/>
        <w:numPr>
          <w:ilvl w:val="0"/>
          <w:numId w:val="22"/>
        </w:numPr>
        <w:tabs>
          <w:tab w:pos="696" w:val="left" w:leader="none"/>
        </w:tabs>
        <w:spacing w:line="266" w:lineRule="auto" w:before="56" w:after="0"/>
        <w:ind w:left="539" w:right="394" w:firstLine="0"/>
        <w:jc w:val="left"/>
        <w:rPr>
          <w:rFonts w:ascii="Trebuchet MS" w:hAnsi="Trebuchet MS"/>
          <w:sz w:val="18"/>
        </w:rPr>
      </w:pPr>
      <w:r>
        <w:rPr>
          <w:rFonts w:ascii="Trebuchet MS" w:hAnsi="Trebuchet MS"/>
          <w:color w:val="231F20"/>
          <w:w w:val="90"/>
          <w:sz w:val="18"/>
        </w:rPr>
        <w:t>Написать код, минимально достаточный для того, чтобы тест проходил. На этой стадии </w:t>
      </w:r>
      <w:r>
        <w:rPr>
          <w:rFonts w:ascii="Trebuchet MS" w:hAnsi="Trebuchet MS"/>
          <w:color w:val="231F20"/>
          <w:spacing w:val="-2"/>
          <w:sz w:val="18"/>
        </w:rPr>
        <w:t>код</w:t>
      </w:r>
      <w:r>
        <w:rPr>
          <w:rFonts w:ascii="Trebuchet MS" w:hAnsi="Trebuchet MS"/>
          <w:color w:val="231F20"/>
          <w:spacing w:val="-15"/>
          <w:sz w:val="18"/>
        </w:rPr>
        <w:t> </w:t>
      </w:r>
      <w:r>
        <w:rPr>
          <w:rFonts w:ascii="Trebuchet MS" w:hAnsi="Trebuchet MS"/>
          <w:color w:val="231F20"/>
          <w:spacing w:val="-2"/>
          <w:sz w:val="18"/>
        </w:rPr>
        <w:t>не</w:t>
      </w:r>
      <w:r>
        <w:rPr>
          <w:rFonts w:ascii="Trebuchet MS" w:hAnsi="Trebuchet MS"/>
          <w:color w:val="231F20"/>
          <w:spacing w:val="-15"/>
          <w:sz w:val="18"/>
        </w:rPr>
        <w:t> </w:t>
      </w:r>
      <w:r>
        <w:rPr>
          <w:rFonts w:ascii="Trebuchet MS" w:hAnsi="Trebuchet MS"/>
          <w:color w:val="231F20"/>
          <w:spacing w:val="-2"/>
          <w:sz w:val="18"/>
        </w:rPr>
        <w:t>обязан</w:t>
      </w:r>
      <w:r>
        <w:rPr>
          <w:rFonts w:ascii="Trebuchet MS" w:hAnsi="Trebuchet MS"/>
          <w:color w:val="231F20"/>
          <w:spacing w:val="-15"/>
          <w:sz w:val="18"/>
        </w:rPr>
        <w:t> </w:t>
      </w:r>
      <w:r>
        <w:rPr>
          <w:rFonts w:ascii="Trebuchet MS" w:hAnsi="Trebuchet MS"/>
          <w:color w:val="231F20"/>
          <w:spacing w:val="-2"/>
          <w:sz w:val="18"/>
        </w:rPr>
        <w:t>быть</w:t>
      </w:r>
      <w:r>
        <w:rPr>
          <w:rFonts w:ascii="Trebuchet MS" w:hAnsi="Trebuchet MS"/>
          <w:color w:val="231F20"/>
          <w:spacing w:val="-15"/>
          <w:sz w:val="18"/>
        </w:rPr>
        <w:t> </w:t>
      </w:r>
      <w:r>
        <w:rPr>
          <w:rFonts w:ascii="Trebuchet MS" w:hAnsi="Trebuchet MS"/>
          <w:color w:val="231F20"/>
          <w:spacing w:val="-2"/>
          <w:sz w:val="18"/>
        </w:rPr>
        <w:t>элегантным</w:t>
      </w:r>
      <w:r>
        <w:rPr>
          <w:rFonts w:ascii="Trebuchet MS" w:hAnsi="Trebuchet MS"/>
          <w:color w:val="231F20"/>
          <w:spacing w:val="-15"/>
          <w:sz w:val="18"/>
        </w:rPr>
        <w:t> </w:t>
      </w:r>
      <w:r>
        <w:rPr>
          <w:rFonts w:ascii="Trebuchet MS" w:hAnsi="Trebuchet MS"/>
          <w:color w:val="231F20"/>
          <w:spacing w:val="-2"/>
          <w:sz w:val="18"/>
        </w:rPr>
        <w:t>или</w:t>
      </w:r>
      <w:r>
        <w:rPr>
          <w:rFonts w:ascii="Trebuchet MS" w:hAnsi="Trebuchet MS"/>
          <w:color w:val="231F20"/>
          <w:spacing w:val="-15"/>
          <w:sz w:val="18"/>
        </w:rPr>
        <w:t> </w:t>
      </w:r>
      <w:r>
        <w:rPr>
          <w:rFonts w:ascii="Trebuchet MS" w:hAnsi="Trebuchet MS"/>
          <w:color w:val="231F20"/>
          <w:spacing w:val="-2"/>
          <w:sz w:val="18"/>
        </w:rPr>
        <w:t>чистым.</w:t>
      </w:r>
    </w:p>
    <w:p>
      <w:pPr>
        <w:pStyle w:val="ListParagraph"/>
        <w:numPr>
          <w:ilvl w:val="0"/>
          <w:numId w:val="22"/>
        </w:numPr>
        <w:tabs>
          <w:tab w:pos="709" w:val="left" w:leader="none"/>
        </w:tabs>
        <w:spacing w:line="266" w:lineRule="auto" w:before="57" w:after="0"/>
        <w:ind w:left="539" w:right="395" w:firstLine="0"/>
        <w:jc w:val="left"/>
        <w:rPr>
          <w:rFonts w:ascii="Trebuchet MS" w:hAnsi="Trebuchet MS"/>
          <w:sz w:val="18"/>
        </w:rPr>
      </w:pPr>
      <w:r>
        <w:rPr>
          <w:rFonts w:ascii="Trebuchet MS" w:hAnsi="Trebuchet MS"/>
          <w:color w:val="231F20"/>
          <w:w w:val="90"/>
          <w:sz w:val="18"/>
        </w:rPr>
        <w:t>Провести рефакторинг кода. Вы можете безопасно «чистить» код, защищенный напи- </w:t>
      </w:r>
      <w:r>
        <w:rPr>
          <w:rFonts w:ascii="Trebuchet MS" w:hAnsi="Trebuchet MS"/>
          <w:color w:val="231F20"/>
          <w:spacing w:val="-4"/>
          <w:sz w:val="18"/>
        </w:rPr>
        <w:t>санными</w:t>
      </w:r>
      <w:r>
        <w:rPr>
          <w:rFonts w:ascii="Trebuchet MS" w:hAnsi="Trebuchet MS"/>
          <w:color w:val="231F20"/>
          <w:spacing w:val="-13"/>
          <w:sz w:val="18"/>
        </w:rPr>
        <w:t> </w:t>
      </w:r>
      <w:r>
        <w:rPr>
          <w:rFonts w:ascii="Trebuchet MS" w:hAnsi="Trebuchet MS"/>
          <w:color w:val="231F20"/>
          <w:spacing w:val="-4"/>
          <w:sz w:val="18"/>
        </w:rPr>
        <w:t>ранее</w:t>
      </w:r>
      <w:r>
        <w:rPr>
          <w:rFonts w:ascii="Trebuchet MS" w:hAnsi="Trebuchet MS"/>
          <w:color w:val="231F20"/>
          <w:spacing w:val="-13"/>
          <w:sz w:val="18"/>
        </w:rPr>
        <w:t> </w:t>
      </w:r>
      <w:r>
        <w:rPr>
          <w:rFonts w:ascii="Trebuchet MS" w:hAnsi="Trebuchet MS"/>
          <w:color w:val="231F20"/>
          <w:spacing w:val="-4"/>
          <w:sz w:val="18"/>
        </w:rPr>
        <w:t>тестами,</w:t>
      </w:r>
      <w:r>
        <w:rPr>
          <w:rFonts w:ascii="Trebuchet MS" w:hAnsi="Trebuchet MS"/>
          <w:color w:val="231F20"/>
          <w:spacing w:val="-13"/>
          <w:sz w:val="18"/>
        </w:rPr>
        <w:t> </w:t>
      </w:r>
      <w:r>
        <w:rPr>
          <w:rFonts w:ascii="Trebuchet MS" w:hAnsi="Trebuchet MS"/>
          <w:color w:val="231F20"/>
          <w:spacing w:val="-4"/>
          <w:sz w:val="18"/>
        </w:rPr>
        <w:t>—</w:t>
      </w:r>
      <w:r>
        <w:rPr>
          <w:rFonts w:ascii="Trebuchet MS" w:hAnsi="Trebuchet MS"/>
          <w:color w:val="231F20"/>
          <w:spacing w:val="-13"/>
          <w:sz w:val="18"/>
        </w:rPr>
        <w:t> </w:t>
      </w:r>
      <w:r>
        <w:rPr>
          <w:rFonts w:ascii="Trebuchet MS" w:hAnsi="Trebuchet MS"/>
          <w:color w:val="231F20"/>
          <w:spacing w:val="-4"/>
          <w:sz w:val="18"/>
        </w:rPr>
        <w:t>сделать</w:t>
      </w:r>
      <w:r>
        <w:rPr>
          <w:rFonts w:ascii="Trebuchet MS" w:hAnsi="Trebuchet MS"/>
          <w:color w:val="231F20"/>
          <w:spacing w:val="-13"/>
          <w:sz w:val="18"/>
        </w:rPr>
        <w:t> </w:t>
      </w:r>
      <w:r>
        <w:rPr>
          <w:rFonts w:ascii="Trebuchet MS" w:hAnsi="Trebuchet MS"/>
          <w:color w:val="231F20"/>
          <w:spacing w:val="-4"/>
          <w:sz w:val="18"/>
        </w:rPr>
        <w:t>его</w:t>
      </w:r>
      <w:r>
        <w:rPr>
          <w:rFonts w:ascii="Trebuchet MS" w:hAnsi="Trebuchet MS"/>
          <w:color w:val="231F20"/>
          <w:spacing w:val="-13"/>
          <w:sz w:val="18"/>
        </w:rPr>
        <w:t> </w:t>
      </w:r>
      <w:r>
        <w:rPr>
          <w:rFonts w:ascii="Trebuchet MS" w:hAnsi="Trebuchet MS"/>
          <w:color w:val="231F20"/>
          <w:spacing w:val="-4"/>
          <w:sz w:val="18"/>
        </w:rPr>
        <w:t>более</w:t>
      </w:r>
      <w:r>
        <w:rPr>
          <w:rFonts w:ascii="Trebuchet MS" w:hAnsi="Trebuchet MS"/>
          <w:color w:val="231F20"/>
          <w:spacing w:val="-13"/>
          <w:sz w:val="18"/>
        </w:rPr>
        <w:t> </w:t>
      </w:r>
      <w:r>
        <w:rPr>
          <w:rFonts w:ascii="Trebuchet MS" w:hAnsi="Trebuchet MS"/>
          <w:color w:val="231F20"/>
          <w:spacing w:val="-4"/>
          <w:sz w:val="18"/>
        </w:rPr>
        <w:t>читаемым</w:t>
      </w:r>
      <w:r>
        <w:rPr>
          <w:rFonts w:ascii="Trebuchet MS" w:hAnsi="Trebuchet MS"/>
          <w:color w:val="231F20"/>
          <w:spacing w:val="-13"/>
          <w:sz w:val="18"/>
        </w:rPr>
        <w:t> </w:t>
      </w:r>
      <w:r>
        <w:rPr>
          <w:rFonts w:ascii="Trebuchet MS" w:hAnsi="Trebuchet MS"/>
          <w:color w:val="231F20"/>
          <w:spacing w:val="-4"/>
          <w:sz w:val="18"/>
        </w:rPr>
        <w:t>и</w:t>
      </w:r>
      <w:r>
        <w:rPr>
          <w:rFonts w:ascii="Trebuchet MS" w:hAnsi="Trebuchet MS"/>
          <w:color w:val="231F20"/>
          <w:spacing w:val="-13"/>
          <w:sz w:val="18"/>
        </w:rPr>
        <w:t> </w:t>
      </w:r>
      <w:r>
        <w:rPr>
          <w:rFonts w:ascii="Trebuchet MS" w:hAnsi="Trebuchet MS"/>
          <w:color w:val="231F20"/>
          <w:spacing w:val="-4"/>
          <w:sz w:val="18"/>
        </w:rPr>
        <w:t>простым</w:t>
      </w:r>
      <w:r>
        <w:rPr>
          <w:rFonts w:ascii="Trebuchet MS" w:hAnsi="Trebuchet MS"/>
          <w:color w:val="231F20"/>
          <w:spacing w:val="-13"/>
          <w:sz w:val="18"/>
        </w:rPr>
        <w:t> </w:t>
      </w:r>
      <w:r>
        <w:rPr>
          <w:rFonts w:ascii="Trebuchet MS" w:hAnsi="Trebuchet MS"/>
          <w:color w:val="231F20"/>
          <w:spacing w:val="-4"/>
          <w:sz w:val="18"/>
        </w:rPr>
        <w:t>в</w:t>
      </w:r>
      <w:r>
        <w:rPr>
          <w:rFonts w:ascii="Trebuchet MS" w:hAnsi="Trebuchet MS"/>
          <w:color w:val="231F20"/>
          <w:spacing w:val="-13"/>
          <w:sz w:val="18"/>
        </w:rPr>
        <w:t> </w:t>
      </w:r>
      <w:r>
        <w:rPr>
          <w:rFonts w:ascii="Trebuchet MS" w:hAnsi="Trebuchet MS"/>
          <w:color w:val="231F20"/>
          <w:spacing w:val="-4"/>
          <w:sz w:val="18"/>
        </w:rPr>
        <w:t>сопровождении.</w:t>
      </w:r>
    </w:p>
    <w:p>
      <w:pPr>
        <w:spacing w:line="266" w:lineRule="auto" w:before="57"/>
        <w:ind w:left="539" w:right="393"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25728">
                <wp:simplePos x="0" y="0"/>
                <wp:positionH relativeFrom="page">
                  <wp:posOffset>612000</wp:posOffset>
                </wp:positionH>
                <wp:positionV relativeFrom="paragraph">
                  <wp:posOffset>513294</wp:posOffset>
                </wp:positionV>
                <wp:extent cx="4716145" cy="127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0.416851pt;width:371.35pt;height:.1pt;mso-position-horizontal-relative:page;mso-position-vertical-relative:paragraph;z-index:-15690752;mso-wrap-distance-left:0;mso-wrap-distance-right:0" id="docshape204" coordorigin="964,808" coordsize="7427,0" path="m964,808l8391,808e" filled="false" stroked="true" strokeweight=".5pt" strokecolor="#231f20">
                <v:path arrowok="t"/>
                <v:stroke dashstyle="solid"/>
                <w10:wrap type="topAndBottom"/>
              </v:shape>
            </w:pict>
          </mc:Fallback>
        </mc:AlternateContent>
      </w:r>
      <w:r>
        <w:rPr>
          <w:rFonts w:ascii="Trebuchet MS" w:hAnsi="Trebuchet MS"/>
          <w:color w:val="231F20"/>
          <w:w w:val="90"/>
          <w:sz w:val="18"/>
        </w:rPr>
        <w:t>Хороший источник информации по этой теме — две книги, упоминавшиеся ранее: «Test- </w:t>
      </w:r>
      <w:r>
        <w:rPr>
          <w:rFonts w:ascii="Trebuchet MS" w:hAnsi="Trebuchet MS"/>
          <w:color w:val="231F20"/>
          <w:spacing w:val="-2"/>
          <w:sz w:val="18"/>
        </w:rPr>
        <w:t>Driven</w:t>
      </w:r>
      <w:r>
        <w:rPr>
          <w:rFonts w:ascii="Trebuchet MS" w:hAnsi="Trebuchet MS"/>
          <w:color w:val="231F20"/>
          <w:spacing w:val="-12"/>
          <w:sz w:val="18"/>
        </w:rPr>
        <w:t> </w:t>
      </w:r>
      <w:r>
        <w:rPr>
          <w:rFonts w:ascii="Trebuchet MS" w:hAnsi="Trebuchet MS"/>
          <w:color w:val="231F20"/>
          <w:spacing w:val="-2"/>
          <w:sz w:val="18"/>
        </w:rPr>
        <w:t>Development:</w:t>
      </w:r>
      <w:r>
        <w:rPr>
          <w:rFonts w:ascii="Trebuchet MS" w:hAnsi="Trebuchet MS"/>
          <w:color w:val="231F20"/>
          <w:spacing w:val="-12"/>
          <w:sz w:val="18"/>
        </w:rPr>
        <w:t> </w:t>
      </w:r>
      <w:r>
        <w:rPr>
          <w:rFonts w:ascii="Trebuchet MS" w:hAnsi="Trebuchet MS"/>
          <w:color w:val="231F20"/>
          <w:spacing w:val="-2"/>
          <w:sz w:val="18"/>
        </w:rPr>
        <w:t>By</w:t>
      </w:r>
      <w:r>
        <w:rPr>
          <w:rFonts w:ascii="Trebuchet MS" w:hAnsi="Trebuchet MS"/>
          <w:color w:val="231F20"/>
          <w:spacing w:val="-11"/>
          <w:sz w:val="18"/>
        </w:rPr>
        <w:t> </w:t>
      </w:r>
      <w:r>
        <w:rPr>
          <w:rFonts w:ascii="Trebuchet MS" w:hAnsi="Trebuchet MS"/>
          <w:color w:val="231F20"/>
          <w:spacing w:val="-2"/>
          <w:sz w:val="18"/>
        </w:rPr>
        <w:t>Example»</w:t>
      </w:r>
      <w:r>
        <w:rPr>
          <w:rFonts w:ascii="Trebuchet MS" w:hAnsi="Trebuchet MS"/>
          <w:color w:val="231F20"/>
          <w:spacing w:val="-12"/>
          <w:sz w:val="18"/>
        </w:rPr>
        <w:t> </w:t>
      </w:r>
      <w:r>
        <w:rPr>
          <w:rFonts w:ascii="Trebuchet MS" w:hAnsi="Trebuchet MS"/>
          <w:color w:val="231F20"/>
          <w:spacing w:val="-2"/>
          <w:sz w:val="18"/>
        </w:rPr>
        <w:t>Кента</w:t>
      </w:r>
      <w:r>
        <w:rPr>
          <w:rFonts w:ascii="Trebuchet MS" w:hAnsi="Trebuchet MS"/>
          <w:color w:val="231F20"/>
          <w:spacing w:val="-11"/>
          <w:sz w:val="18"/>
        </w:rPr>
        <w:t> </w:t>
      </w:r>
      <w:r>
        <w:rPr>
          <w:rFonts w:ascii="Trebuchet MS" w:hAnsi="Trebuchet MS"/>
          <w:color w:val="231F20"/>
          <w:spacing w:val="-2"/>
          <w:sz w:val="18"/>
        </w:rPr>
        <w:t>Бека</w:t>
      </w:r>
      <w:r>
        <w:rPr>
          <w:rFonts w:ascii="Trebuchet MS" w:hAnsi="Trebuchet MS"/>
          <w:color w:val="231F20"/>
          <w:spacing w:val="-12"/>
          <w:sz w:val="18"/>
        </w:rPr>
        <w:t> </w:t>
      </w:r>
      <w:r>
        <w:rPr>
          <w:rFonts w:ascii="Trebuchet MS" w:hAnsi="Trebuchet MS"/>
          <w:color w:val="231F20"/>
          <w:spacing w:val="-2"/>
          <w:sz w:val="18"/>
        </w:rPr>
        <w:t>(Kent</w:t>
      </w:r>
      <w:r>
        <w:rPr>
          <w:rFonts w:ascii="Trebuchet MS" w:hAnsi="Trebuchet MS"/>
          <w:color w:val="231F20"/>
          <w:spacing w:val="-11"/>
          <w:sz w:val="18"/>
        </w:rPr>
        <w:t> </w:t>
      </w:r>
      <w:r>
        <w:rPr>
          <w:rFonts w:ascii="Trebuchet MS" w:hAnsi="Trebuchet MS"/>
          <w:color w:val="231F20"/>
          <w:spacing w:val="-2"/>
          <w:sz w:val="18"/>
        </w:rPr>
        <w:t>Beck)</w:t>
      </w:r>
      <w:r>
        <w:rPr>
          <w:rFonts w:ascii="Trebuchet MS" w:hAnsi="Trebuchet MS"/>
          <w:color w:val="231F20"/>
          <w:spacing w:val="-12"/>
          <w:sz w:val="18"/>
        </w:rPr>
        <w:t> </w:t>
      </w:r>
      <w:r>
        <w:rPr>
          <w:rFonts w:ascii="Trebuchet MS" w:hAnsi="Trebuchet MS"/>
          <w:color w:val="231F20"/>
          <w:spacing w:val="-2"/>
          <w:sz w:val="18"/>
        </w:rPr>
        <w:t>и</w:t>
      </w:r>
      <w:r>
        <w:rPr>
          <w:rFonts w:ascii="Trebuchet MS" w:hAnsi="Trebuchet MS"/>
          <w:color w:val="231F20"/>
          <w:spacing w:val="-12"/>
          <w:sz w:val="18"/>
        </w:rPr>
        <w:t> </w:t>
      </w:r>
      <w:r>
        <w:rPr>
          <w:rFonts w:ascii="Trebuchet MS" w:hAnsi="Trebuchet MS"/>
          <w:color w:val="231F20"/>
          <w:spacing w:val="-2"/>
          <w:sz w:val="18"/>
        </w:rPr>
        <w:t>«Growing</w:t>
      </w:r>
      <w:r>
        <w:rPr>
          <w:rFonts w:ascii="Trebuchet MS" w:hAnsi="Trebuchet MS"/>
          <w:color w:val="231F20"/>
          <w:spacing w:val="-11"/>
          <w:sz w:val="18"/>
        </w:rPr>
        <w:t> </w:t>
      </w:r>
      <w:r>
        <w:rPr>
          <w:rFonts w:ascii="Trebuchet MS" w:hAnsi="Trebuchet MS"/>
          <w:color w:val="231F20"/>
          <w:spacing w:val="-2"/>
          <w:sz w:val="18"/>
        </w:rPr>
        <w:t>Object-Oriented </w:t>
      </w:r>
      <w:r>
        <w:rPr>
          <w:rFonts w:ascii="Trebuchet MS" w:hAnsi="Trebuchet MS"/>
          <w:color w:val="231F20"/>
          <w:spacing w:val="-6"/>
          <w:sz w:val="18"/>
        </w:rPr>
        <w:t>Software,</w:t>
      </w:r>
      <w:r>
        <w:rPr>
          <w:rFonts w:ascii="Trebuchet MS" w:hAnsi="Trebuchet MS"/>
          <w:color w:val="231F20"/>
          <w:spacing w:val="-10"/>
          <w:sz w:val="18"/>
        </w:rPr>
        <w:t> </w:t>
      </w:r>
      <w:r>
        <w:rPr>
          <w:rFonts w:ascii="Trebuchet MS" w:hAnsi="Trebuchet MS"/>
          <w:color w:val="231F20"/>
          <w:spacing w:val="-6"/>
          <w:sz w:val="18"/>
        </w:rPr>
        <w:t>Guided</w:t>
      </w:r>
      <w:r>
        <w:rPr>
          <w:rFonts w:ascii="Trebuchet MS" w:hAnsi="Trebuchet MS"/>
          <w:color w:val="231F20"/>
          <w:spacing w:val="-10"/>
          <w:sz w:val="18"/>
        </w:rPr>
        <w:t> </w:t>
      </w:r>
      <w:r>
        <w:rPr>
          <w:rFonts w:ascii="Trebuchet MS" w:hAnsi="Trebuchet MS"/>
          <w:color w:val="231F20"/>
          <w:spacing w:val="-6"/>
          <w:sz w:val="18"/>
        </w:rPr>
        <w:t>by</w:t>
      </w:r>
      <w:r>
        <w:rPr>
          <w:rFonts w:ascii="Trebuchet MS" w:hAnsi="Trebuchet MS"/>
          <w:color w:val="231F20"/>
          <w:spacing w:val="-19"/>
          <w:sz w:val="18"/>
        </w:rPr>
        <w:t> </w:t>
      </w:r>
      <w:r>
        <w:rPr>
          <w:rFonts w:ascii="Trebuchet MS" w:hAnsi="Trebuchet MS"/>
          <w:color w:val="231F20"/>
          <w:spacing w:val="-6"/>
          <w:sz w:val="18"/>
        </w:rPr>
        <w:t>Tests»</w:t>
      </w:r>
      <w:r>
        <w:rPr>
          <w:rFonts w:ascii="Trebuchet MS" w:hAnsi="Trebuchet MS"/>
          <w:color w:val="231F20"/>
          <w:spacing w:val="-10"/>
          <w:sz w:val="18"/>
        </w:rPr>
        <w:t> </w:t>
      </w:r>
      <w:r>
        <w:rPr>
          <w:rFonts w:ascii="Trebuchet MS" w:hAnsi="Trebuchet MS"/>
          <w:color w:val="231F20"/>
          <w:spacing w:val="-6"/>
          <w:sz w:val="18"/>
        </w:rPr>
        <w:t>Стива</w:t>
      </w:r>
      <w:r>
        <w:rPr>
          <w:rFonts w:ascii="Trebuchet MS" w:hAnsi="Trebuchet MS"/>
          <w:color w:val="231F20"/>
          <w:spacing w:val="-10"/>
          <w:sz w:val="18"/>
        </w:rPr>
        <w:t> </w:t>
      </w:r>
      <w:r>
        <w:rPr>
          <w:rFonts w:ascii="Trebuchet MS" w:hAnsi="Trebuchet MS"/>
          <w:color w:val="231F20"/>
          <w:spacing w:val="-6"/>
          <w:sz w:val="18"/>
        </w:rPr>
        <w:t>Фримена</w:t>
      </w:r>
      <w:r>
        <w:rPr>
          <w:rFonts w:ascii="Trebuchet MS" w:hAnsi="Trebuchet MS"/>
          <w:color w:val="231F20"/>
          <w:spacing w:val="-10"/>
          <w:sz w:val="18"/>
        </w:rPr>
        <w:t> </w:t>
      </w:r>
      <w:r>
        <w:rPr>
          <w:rFonts w:ascii="Trebuchet MS" w:hAnsi="Trebuchet MS"/>
          <w:color w:val="231F20"/>
          <w:spacing w:val="-6"/>
          <w:sz w:val="18"/>
        </w:rPr>
        <w:t>(Steve</w:t>
      </w:r>
      <w:r>
        <w:rPr>
          <w:rFonts w:ascii="Trebuchet MS" w:hAnsi="Trebuchet MS"/>
          <w:color w:val="231F20"/>
          <w:spacing w:val="-10"/>
          <w:sz w:val="18"/>
        </w:rPr>
        <w:t> </w:t>
      </w:r>
      <w:r>
        <w:rPr>
          <w:rFonts w:ascii="Trebuchet MS" w:hAnsi="Trebuchet MS"/>
          <w:color w:val="231F20"/>
          <w:spacing w:val="-6"/>
          <w:sz w:val="18"/>
        </w:rPr>
        <w:t>Freeman)</w:t>
      </w:r>
      <w:r>
        <w:rPr>
          <w:rFonts w:ascii="Trebuchet MS" w:hAnsi="Trebuchet MS"/>
          <w:color w:val="231F20"/>
          <w:spacing w:val="-10"/>
          <w:sz w:val="18"/>
        </w:rPr>
        <w:t> </w:t>
      </w:r>
      <w:r>
        <w:rPr>
          <w:rFonts w:ascii="Trebuchet MS" w:hAnsi="Trebuchet MS"/>
          <w:color w:val="231F20"/>
          <w:spacing w:val="-6"/>
          <w:sz w:val="18"/>
        </w:rPr>
        <w:t>и</w:t>
      </w:r>
      <w:r>
        <w:rPr>
          <w:rFonts w:ascii="Trebuchet MS" w:hAnsi="Trebuchet MS"/>
          <w:color w:val="231F20"/>
          <w:spacing w:val="-10"/>
          <w:sz w:val="18"/>
        </w:rPr>
        <w:t> </w:t>
      </w:r>
      <w:r>
        <w:rPr>
          <w:rFonts w:ascii="Trebuchet MS" w:hAnsi="Trebuchet MS"/>
          <w:color w:val="231F20"/>
          <w:spacing w:val="-6"/>
          <w:sz w:val="18"/>
        </w:rPr>
        <w:t>Ната</w:t>
      </w:r>
      <w:r>
        <w:rPr>
          <w:rFonts w:ascii="Trebuchet MS" w:hAnsi="Trebuchet MS"/>
          <w:color w:val="231F20"/>
          <w:spacing w:val="-10"/>
          <w:sz w:val="18"/>
        </w:rPr>
        <w:t> </w:t>
      </w:r>
      <w:r>
        <w:rPr>
          <w:rFonts w:ascii="Trebuchet MS" w:hAnsi="Trebuchet MS"/>
          <w:color w:val="231F20"/>
          <w:spacing w:val="-6"/>
          <w:sz w:val="18"/>
        </w:rPr>
        <w:t>Прайса</w:t>
      </w:r>
      <w:r>
        <w:rPr>
          <w:rFonts w:ascii="Trebuchet MS" w:hAnsi="Trebuchet MS"/>
          <w:color w:val="231F20"/>
          <w:spacing w:val="-10"/>
          <w:sz w:val="18"/>
        </w:rPr>
        <w:t> </w:t>
      </w:r>
      <w:r>
        <w:rPr>
          <w:rFonts w:ascii="Trebuchet MS" w:hAnsi="Trebuchet MS"/>
          <w:color w:val="231F20"/>
          <w:spacing w:val="-6"/>
          <w:sz w:val="18"/>
        </w:rPr>
        <w:t>(Nat</w:t>
      </w:r>
      <w:r>
        <w:rPr>
          <w:rFonts w:ascii="Trebuchet MS" w:hAnsi="Trebuchet MS"/>
          <w:color w:val="231F20"/>
          <w:spacing w:val="-10"/>
          <w:sz w:val="18"/>
        </w:rPr>
        <w:t> </w:t>
      </w:r>
      <w:r>
        <w:rPr>
          <w:rFonts w:ascii="Trebuchet MS" w:hAnsi="Trebuchet MS"/>
          <w:color w:val="231F20"/>
          <w:spacing w:val="-6"/>
          <w:sz w:val="18"/>
        </w:rPr>
        <w:t>Pryce).</w:t>
      </w:r>
    </w:p>
    <w:p>
      <w:pPr>
        <w:pStyle w:val="BodyText"/>
        <w:spacing w:before="161"/>
        <w:rPr>
          <w:rFonts w:ascii="Trebuchet MS"/>
          <w:sz w:val="18"/>
        </w:rPr>
      </w:pPr>
    </w:p>
    <w:p>
      <w:pPr>
        <w:pStyle w:val="Heading2"/>
        <w:numPr>
          <w:ilvl w:val="1"/>
          <w:numId w:val="17"/>
        </w:numPr>
        <w:tabs>
          <w:tab w:pos="767" w:val="left" w:leader="none"/>
        </w:tabs>
        <w:spacing w:line="240" w:lineRule="auto" w:before="0" w:after="0"/>
        <w:ind w:left="767" w:right="0" w:hanging="512"/>
        <w:jc w:val="left"/>
      </w:pPr>
      <w:r>
        <w:rPr>
          <w:color w:val="231F20"/>
          <w:w w:val="85"/>
        </w:rPr>
        <w:t>Интеграционные</w:t>
      </w:r>
      <w:r>
        <w:rPr>
          <w:color w:val="231F20"/>
          <w:spacing w:val="16"/>
        </w:rPr>
        <w:t> </w:t>
      </w:r>
      <w:r>
        <w:rPr>
          <w:color w:val="231F20"/>
          <w:w w:val="85"/>
        </w:rPr>
        <w:t>тесты</w:t>
      </w:r>
      <w:r>
        <w:rPr>
          <w:color w:val="231F20"/>
          <w:spacing w:val="16"/>
        </w:rPr>
        <w:t> </w:t>
      </w:r>
      <w:r>
        <w:rPr>
          <w:color w:val="231F20"/>
          <w:w w:val="85"/>
        </w:rPr>
        <w:t>в</w:t>
      </w:r>
      <w:r>
        <w:rPr>
          <w:color w:val="231F20"/>
          <w:spacing w:val="16"/>
        </w:rPr>
        <w:t> </w:t>
      </w:r>
      <w:r>
        <w:rPr>
          <w:color w:val="231F20"/>
          <w:w w:val="85"/>
        </w:rPr>
        <w:t>двух</w:t>
      </w:r>
      <w:r>
        <w:rPr>
          <w:color w:val="231F20"/>
          <w:spacing w:val="16"/>
        </w:rPr>
        <w:t> </w:t>
      </w:r>
      <w:r>
        <w:rPr>
          <w:color w:val="231F20"/>
          <w:spacing w:val="-2"/>
          <w:w w:val="85"/>
        </w:rPr>
        <w:t>школах</w:t>
      </w:r>
    </w:p>
    <w:p>
      <w:pPr>
        <w:pStyle w:val="BodyText"/>
        <w:spacing w:line="256" w:lineRule="auto" w:before="174"/>
        <w:ind w:left="255" w:right="110"/>
        <w:jc w:val="both"/>
      </w:pPr>
      <w:r>
        <w:rPr>
          <w:color w:val="231F20"/>
          <w:spacing w:val="-2"/>
        </w:rPr>
        <w:t>Лондонская и классическая школы также расходятся в определении интеграцион- </w:t>
      </w:r>
      <w:r>
        <w:rPr>
          <w:color w:val="231F20"/>
        </w:rPr>
        <w:t>ного</w:t>
      </w:r>
      <w:r>
        <w:rPr>
          <w:color w:val="231F20"/>
          <w:spacing w:val="-2"/>
        </w:rPr>
        <w:t> </w:t>
      </w:r>
      <w:r>
        <w:rPr>
          <w:color w:val="231F20"/>
        </w:rPr>
        <w:t>теста.</w:t>
      </w:r>
      <w:r>
        <w:rPr>
          <w:color w:val="231F20"/>
          <w:spacing w:val="-2"/>
        </w:rPr>
        <w:t> </w:t>
      </w:r>
      <w:r>
        <w:rPr>
          <w:color w:val="231F20"/>
        </w:rPr>
        <w:t>Такое</w:t>
      </w:r>
      <w:r>
        <w:rPr>
          <w:color w:val="231F20"/>
          <w:spacing w:val="-2"/>
        </w:rPr>
        <w:t> </w:t>
      </w:r>
      <w:r>
        <w:rPr>
          <w:color w:val="231F20"/>
        </w:rPr>
        <w:t>расхождение</w:t>
      </w:r>
      <w:r>
        <w:rPr>
          <w:color w:val="231F20"/>
          <w:spacing w:val="-2"/>
        </w:rPr>
        <w:t> </w:t>
      </w:r>
      <w:r>
        <w:rPr>
          <w:color w:val="231F20"/>
        </w:rPr>
        <w:t>естественным</w:t>
      </w:r>
      <w:r>
        <w:rPr>
          <w:color w:val="231F20"/>
          <w:spacing w:val="-2"/>
        </w:rPr>
        <w:t> </w:t>
      </w:r>
      <w:r>
        <w:rPr>
          <w:color w:val="231F20"/>
        </w:rPr>
        <w:t>образом</w:t>
      </w:r>
      <w:r>
        <w:rPr>
          <w:color w:val="231F20"/>
          <w:spacing w:val="-2"/>
        </w:rPr>
        <w:t> </w:t>
      </w:r>
      <w:r>
        <w:rPr>
          <w:color w:val="231F20"/>
        </w:rPr>
        <w:t>вытекает</w:t>
      </w:r>
      <w:r>
        <w:rPr>
          <w:color w:val="231F20"/>
          <w:spacing w:val="-2"/>
        </w:rPr>
        <w:t> </w:t>
      </w:r>
      <w:r>
        <w:rPr>
          <w:color w:val="231F20"/>
        </w:rPr>
        <w:t>из</w:t>
      </w:r>
      <w:r>
        <w:rPr>
          <w:color w:val="231F20"/>
          <w:spacing w:val="-2"/>
        </w:rPr>
        <w:t> </w:t>
      </w:r>
      <w:r>
        <w:rPr>
          <w:color w:val="231F20"/>
        </w:rPr>
        <w:t>различий</w:t>
      </w:r>
      <w:r>
        <w:rPr>
          <w:color w:val="231F20"/>
          <w:spacing w:val="-2"/>
        </w:rPr>
        <w:t> </w:t>
      </w:r>
      <w:r>
        <w:rPr>
          <w:color w:val="231F20"/>
        </w:rPr>
        <w:t>в</w:t>
      </w:r>
      <w:r>
        <w:rPr>
          <w:color w:val="231F20"/>
          <w:spacing w:val="-5"/>
        </w:rPr>
        <w:t> </w:t>
      </w:r>
      <w:r>
        <w:rPr>
          <w:color w:val="231F20"/>
        </w:rPr>
        <w:t>их взглядах на вопрос изоляции.</w:t>
      </w:r>
    </w:p>
    <w:p>
      <w:pPr>
        <w:pStyle w:val="BodyText"/>
        <w:spacing w:line="256" w:lineRule="auto" w:before="117"/>
        <w:ind w:left="255" w:right="111"/>
        <w:jc w:val="both"/>
      </w:pPr>
      <w:r>
        <w:rPr>
          <w:color w:val="231F20"/>
          <w:spacing w:val="-2"/>
        </w:rPr>
        <w:t>В</w:t>
      </w:r>
      <w:r>
        <w:rPr>
          <w:color w:val="231F20"/>
          <w:spacing w:val="-3"/>
        </w:rPr>
        <w:t> </w:t>
      </w:r>
      <w:r>
        <w:rPr>
          <w:color w:val="231F20"/>
          <w:spacing w:val="-2"/>
        </w:rPr>
        <w:t>лондонской</w:t>
      </w:r>
      <w:r>
        <w:rPr>
          <w:color w:val="231F20"/>
          <w:spacing w:val="-3"/>
        </w:rPr>
        <w:t> </w:t>
      </w:r>
      <w:r>
        <w:rPr>
          <w:color w:val="231F20"/>
          <w:spacing w:val="-2"/>
        </w:rPr>
        <w:t>школе</w:t>
      </w:r>
      <w:r>
        <w:rPr>
          <w:color w:val="231F20"/>
          <w:spacing w:val="-3"/>
        </w:rPr>
        <w:t> </w:t>
      </w:r>
      <w:r>
        <w:rPr>
          <w:color w:val="231F20"/>
          <w:spacing w:val="-2"/>
        </w:rPr>
        <w:t>любой</w:t>
      </w:r>
      <w:r>
        <w:rPr>
          <w:color w:val="231F20"/>
          <w:spacing w:val="-3"/>
        </w:rPr>
        <w:t> </w:t>
      </w:r>
      <w:r>
        <w:rPr>
          <w:color w:val="231F20"/>
          <w:spacing w:val="-2"/>
        </w:rPr>
        <w:t>тест,</w:t>
      </w:r>
      <w:r>
        <w:rPr>
          <w:color w:val="231F20"/>
          <w:spacing w:val="-3"/>
        </w:rPr>
        <w:t> </w:t>
      </w:r>
      <w:r>
        <w:rPr>
          <w:color w:val="231F20"/>
          <w:spacing w:val="-2"/>
        </w:rPr>
        <w:t>в</w:t>
      </w:r>
      <w:r>
        <w:rPr>
          <w:color w:val="231F20"/>
          <w:spacing w:val="-3"/>
        </w:rPr>
        <w:t> </w:t>
      </w:r>
      <w:r>
        <w:rPr>
          <w:color w:val="231F20"/>
          <w:spacing w:val="-2"/>
        </w:rPr>
        <w:t>котором</w:t>
      </w:r>
      <w:r>
        <w:rPr>
          <w:color w:val="231F20"/>
          <w:spacing w:val="-3"/>
        </w:rPr>
        <w:t> </w:t>
      </w:r>
      <w:r>
        <w:rPr>
          <w:color w:val="231F20"/>
          <w:spacing w:val="-2"/>
        </w:rPr>
        <w:t>используется</w:t>
      </w:r>
      <w:r>
        <w:rPr>
          <w:color w:val="231F20"/>
          <w:spacing w:val="-3"/>
        </w:rPr>
        <w:t> </w:t>
      </w:r>
      <w:r>
        <w:rPr>
          <w:color w:val="231F20"/>
          <w:spacing w:val="-2"/>
        </w:rPr>
        <w:t>реальный</w:t>
      </w:r>
      <w:r>
        <w:rPr>
          <w:color w:val="231F20"/>
          <w:spacing w:val="-3"/>
        </w:rPr>
        <w:t> </w:t>
      </w:r>
      <w:r>
        <w:rPr>
          <w:color w:val="231F20"/>
          <w:spacing w:val="-2"/>
        </w:rPr>
        <w:t>объект-</w:t>
      </w:r>
      <w:r>
        <w:rPr>
          <w:color w:val="231F20"/>
          <w:spacing w:val="-2"/>
        </w:rPr>
        <w:t>колла- боратор,</w:t>
      </w:r>
      <w:r>
        <w:rPr>
          <w:color w:val="231F20"/>
        </w:rPr>
        <w:t> </w:t>
      </w:r>
      <w:r>
        <w:rPr>
          <w:color w:val="231F20"/>
          <w:spacing w:val="-2"/>
        </w:rPr>
        <w:t>рассматривается</w:t>
      </w:r>
      <w:r>
        <w:rPr>
          <w:color w:val="231F20"/>
          <w:spacing w:val="1"/>
        </w:rPr>
        <w:t> </w:t>
      </w:r>
      <w:r>
        <w:rPr>
          <w:color w:val="231F20"/>
          <w:spacing w:val="-2"/>
        </w:rPr>
        <w:t>как</w:t>
      </w:r>
      <w:r>
        <w:rPr>
          <w:color w:val="231F20"/>
          <w:spacing w:val="1"/>
        </w:rPr>
        <w:t> </w:t>
      </w:r>
      <w:r>
        <w:rPr>
          <w:color w:val="231F20"/>
          <w:spacing w:val="-2"/>
        </w:rPr>
        <w:t>интеграционный.</w:t>
      </w:r>
      <w:r>
        <w:rPr>
          <w:color w:val="231F20"/>
        </w:rPr>
        <w:t> </w:t>
      </w:r>
      <w:r>
        <w:rPr>
          <w:color w:val="231F20"/>
          <w:spacing w:val="-2"/>
        </w:rPr>
        <w:t>Большинство</w:t>
      </w:r>
      <w:r>
        <w:rPr>
          <w:color w:val="231F20"/>
          <w:spacing w:val="1"/>
        </w:rPr>
        <w:t> </w:t>
      </w:r>
      <w:r>
        <w:rPr>
          <w:color w:val="231F20"/>
          <w:spacing w:val="-2"/>
        </w:rPr>
        <w:t>тестов,</w:t>
      </w:r>
      <w:r>
        <w:rPr>
          <w:color w:val="231F20"/>
          <w:spacing w:val="1"/>
        </w:rPr>
        <w:t> </w:t>
      </w:r>
      <w:r>
        <w:rPr>
          <w:color w:val="231F20"/>
          <w:spacing w:val="-2"/>
        </w:rPr>
        <w:t>написанных</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rPr>
        <w:t>в</w:t>
      </w:r>
      <w:r>
        <w:rPr>
          <w:color w:val="231F20"/>
          <w:spacing w:val="-6"/>
        </w:rPr>
        <w:t> </w:t>
      </w:r>
      <w:r>
        <w:rPr>
          <w:color w:val="231F20"/>
        </w:rPr>
        <w:t>классическом</w:t>
      </w:r>
      <w:r>
        <w:rPr>
          <w:color w:val="231F20"/>
          <w:spacing w:val="-6"/>
        </w:rPr>
        <w:t> </w:t>
      </w:r>
      <w:r>
        <w:rPr>
          <w:color w:val="231F20"/>
        </w:rPr>
        <w:t>стиле,</w:t>
      </w:r>
      <w:r>
        <w:rPr>
          <w:color w:val="231F20"/>
          <w:spacing w:val="-6"/>
        </w:rPr>
        <w:t> </w:t>
      </w:r>
      <w:r>
        <w:rPr>
          <w:color w:val="231F20"/>
        </w:rPr>
        <w:t>будут</w:t>
      </w:r>
      <w:r>
        <w:rPr>
          <w:color w:val="231F20"/>
          <w:spacing w:val="-6"/>
        </w:rPr>
        <w:t> </w:t>
      </w:r>
      <w:r>
        <w:rPr>
          <w:color w:val="231F20"/>
        </w:rPr>
        <w:t>считаться</w:t>
      </w:r>
      <w:r>
        <w:rPr>
          <w:color w:val="231F20"/>
          <w:spacing w:val="-6"/>
        </w:rPr>
        <w:t> </w:t>
      </w:r>
      <w:r>
        <w:rPr>
          <w:color w:val="231F20"/>
        </w:rPr>
        <w:t>интеграционными</w:t>
      </w:r>
      <w:r>
        <w:rPr>
          <w:color w:val="231F20"/>
          <w:spacing w:val="-6"/>
        </w:rPr>
        <w:t> </w:t>
      </w:r>
      <w:r>
        <w:rPr>
          <w:color w:val="231F20"/>
        </w:rPr>
        <w:t>тестами</w:t>
      </w:r>
      <w:r>
        <w:rPr>
          <w:color w:val="231F20"/>
          <w:spacing w:val="-6"/>
        </w:rPr>
        <w:t> </w:t>
      </w:r>
      <w:r>
        <w:rPr>
          <w:color w:val="231F20"/>
        </w:rPr>
        <w:t>сторонниками лондонской</w:t>
      </w:r>
      <w:r>
        <w:rPr>
          <w:color w:val="231F20"/>
          <w:spacing w:val="-9"/>
        </w:rPr>
        <w:t> </w:t>
      </w:r>
      <w:r>
        <w:rPr>
          <w:color w:val="231F20"/>
        </w:rPr>
        <w:t>школы.</w:t>
      </w:r>
      <w:r>
        <w:rPr>
          <w:color w:val="231F20"/>
          <w:spacing w:val="-9"/>
        </w:rPr>
        <w:t> </w:t>
      </w:r>
      <w:r>
        <w:rPr>
          <w:color w:val="231F20"/>
        </w:rPr>
        <w:t>Например,</w:t>
      </w:r>
      <w:r>
        <w:rPr>
          <w:color w:val="231F20"/>
          <w:spacing w:val="-9"/>
        </w:rPr>
        <w:t> </w:t>
      </w:r>
      <w:r>
        <w:rPr>
          <w:color w:val="231F20"/>
        </w:rPr>
        <w:t>в</w:t>
      </w:r>
      <w:r>
        <w:rPr>
          <w:color w:val="231F20"/>
          <w:spacing w:val="-9"/>
        </w:rPr>
        <w:t> </w:t>
      </w:r>
      <w:r>
        <w:rPr>
          <w:color w:val="231F20"/>
        </w:rPr>
        <w:t>листинге</w:t>
      </w:r>
      <w:r>
        <w:rPr>
          <w:color w:val="231F20"/>
          <w:spacing w:val="-9"/>
        </w:rPr>
        <w:t> </w:t>
      </w:r>
      <w:r>
        <w:rPr>
          <w:color w:val="231F20"/>
        </w:rPr>
        <w:t>2.1</w:t>
      </w:r>
      <w:r>
        <w:rPr>
          <w:color w:val="231F20"/>
          <w:spacing w:val="-9"/>
        </w:rPr>
        <w:t> </w:t>
      </w:r>
      <w:r>
        <w:rPr>
          <w:color w:val="231F20"/>
        </w:rPr>
        <w:t>я</w:t>
      </w:r>
      <w:r>
        <w:rPr>
          <w:color w:val="231F20"/>
          <w:spacing w:val="-9"/>
        </w:rPr>
        <w:t> </w:t>
      </w:r>
      <w:r>
        <w:rPr>
          <w:color w:val="231F20"/>
        </w:rPr>
        <w:t>впервые</w:t>
      </w:r>
      <w:r>
        <w:rPr>
          <w:color w:val="231F20"/>
          <w:spacing w:val="-9"/>
        </w:rPr>
        <w:t> </w:t>
      </w:r>
      <w:r>
        <w:rPr>
          <w:color w:val="231F20"/>
        </w:rPr>
        <w:t>представил</w:t>
      </w:r>
      <w:r>
        <w:rPr>
          <w:color w:val="231F20"/>
          <w:spacing w:val="-9"/>
        </w:rPr>
        <w:t> </w:t>
      </w:r>
      <w:r>
        <w:rPr>
          <w:color w:val="231F20"/>
        </w:rPr>
        <w:t>два</w:t>
      </w:r>
      <w:r>
        <w:rPr>
          <w:color w:val="231F20"/>
          <w:spacing w:val="-9"/>
        </w:rPr>
        <w:t> </w:t>
      </w:r>
      <w:r>
        <w:rPr>
          <w:color w:val="231F20"/>
        </w:rPr>
        <w:t>теста,</w:t>
      </w:r>
      <w:r>
        <w:rPr>
          <w:color w:val="231F20"/>
          <w:spacing w:val="-9"/>
        </w:rPr>
        <w:t> </w:t>
      </w:r>
      <w:r>
        <w:rPr>
          <w:color w:val="231F20"/>
        </w:rPr>
        <w:t>по- </w:t>
      </w:r>
      <w:r>
        <w:rPr>
          <w:color w:val="231F20"/>
          <w:spacing w:val="-4"/>
        </w:rPr>
        <w:t>крывающих</w:t>
      </w:r>
      <w:r>
        <w:rPr>
          <w:color w:val="231F20"/>
          <w:spacing w:val="-7"/>
        </w:rPr>
        <w:t> </w:t>
      </w:r>
      <w:r>
        <w:rPr>
          <w:color w:val="231F20"/>
          <w:spacing w:val="-4"/>
        </w:rPr>
        <w:t>функциональность</w:t>
      </w:r>
      <w:r>
        <w:rPr>
          <w:color w:val="231F20"/>
          <w:spacing w:val="-7"/>
        </w:rPr>
        <w:t> </w:t>
      </w:r>
      <w:r>
        <w:rPr>
          <w:color w:val="231F20"/>
          <w:spacing w:val="-4"/>
        </w:rPr>
        <w:t>покупки</w:t>
      </w:r>
      <w:r>
        <w:rPr>
          <w:color w:val="231F20"/>
          <w:spacing w:val="-7"/>
        </w:rPr>
        <w:t> </w:t>
      </w:r>
      <w:r>
        <w:rPr>
          <w:color w:val="231F20"/>
          <w:spacing w:val="-4"/>
        </w:rPr>
        <w:t>товара</w:t>
      </w:r>
      <w:r>
        <w:rPr>
          <w:color w:val="231F20"/>
          <w:spacing w:val="-7"/>
        </w:rPr>
        <w:t> </w:t>
      </w:r>
      <w:r>
        <w:rPr>
          <w:color w:val="231F20"/>
          <w:spacing w:val="-4"/>
        </w:rPr>
        <w:t>клиентом.</w:t>
      </w:r>
      <w:r>
        <w:rPr>
          <w:color w:val="231F20"/>
          <w:spacing w:val="-7"/>
        </w:rPr>
        <w:t> </w:t>
      </w:r>
      <w:r>
        <w:rPr>
          <w:color w:val="231F20"/>
          <w:spacing w:val="-4"/>
        </w:rPr>
        <w:t>Этот</w:t>
      </w:r>
      <w:r>
        <w:rPr>
          <w:color w:val="231F20"/>
          <w:spacing w:val="-7"/>
        </w:rPr>
        <w:t> </w:t>
      </w:r>
      <w:r>
        <w:rPr>
          <w:color w:val="231F20"/>
          <w:spacing w:val="-4"/>
        </w:rPr>
        <w:t>код</w:t>
      </w:r>
      <w:r>
        <w:rPr>
          <w:color w:val="231F20"/>
          <w:spacing w:val="-7"/>
        </w:rPr>
        <w:t> </w:t>
      </w:r>
      <w:r>
        <w:rPr>
          <w:color w:val="231F20"/>
          <w:spacing w:val="-4"/>
        </w:rPr>
        <w:t>является</w:t>
      </w:r>
      <w:r>
        <w:rPr>
          <w:color w:val="231F20"/>
          <w:spacing w:val="-7"/>
        </w:rPr>
        <w:t> </w:t>
      </w:r>
      <w:r>
        <w:rPr>
          <w:color w:val="231F20"/>
          <w:spacing w:val="-4"/>
        </w:rPr>
        <w:t>типич-</w:t>
      </w:r>
      <w:r>
        <w:rPr>
          <w:color w:val="231F20"/>
          <w:spacing w:val="-2"/>
        </w:rPr>
        <w:t> ным юнит-тестом с классической точки зрения, но для последователя </w:t>
      </w:r>
      <w:r>
        <w:rPr>
          <w:color w:val="231F20"/>
          <w:spacing w:val="-2"/>
        </w:rPr>
        <w:t>лондонской </w:t>
      </w:r>
      <w:r>
        <w:rPr>
          <w:color w:val="231F20"/>
        </w:rPr>
        <w:t>школы он будет интеграционным тестом.</w:t>
      </w:r>
    </w:p>
    <w:p>
      <w:pPr>
        <w:pStyle w:val="BodyText"/>
        <w:spacing w:line="256" w:lineRule="auto" w:before="119"/>
        <w:ind w:left="255" w:right="111"/>
        <w:jc w:val="both"/>
      </w:pPr>
      <w:r>
        <w:rPr>
          <w:color w:val="231F20"/>
        </w:rPr>
        <w:t>В</w:t>
      </w:r>
      <w:r>
        <w:rPr>
          <w:color w:val="231F20"/>
          <w:spacing w:val="-4"/>
        </w:rPr>
        <w:t> </w:t>
      </w:r>
      <w:r>
        <w:rPr>
          <w:color w:val="231F20"/>
        </w:rPr>
        <w:t>этой</w:t>
      </w:r>
      <w:r>
        <w:rPr>
          <w:color w:val="231F20"/>
          <w:spacing w:val="-4"/>
        </w:rPr>
        <w:t> </w:t>
      </w:r>
      <w:r>
        <w:rPr>
          <w:color w:val="231F20"/>
        </w:rPr>
        <w:t>книге</w:t>
      </w:r>
      <w:r>
        <w:rPr>
          <w:color w:val="231F20"/>
          <w:spacing w:val="-4"/>
        </w:rPr>
        <w:t> </w:t>
      </w:r>
      <w:r>
        <w:rPr>
          <w:color w:val="231F20"/>
        </w:rPr>
        <w:t>я</w:t>
      </w:r>
      <w:r>
        <w:rPr>
          <w:color w:val="231F20"/>
          <w:spacing w:val="-4"/>
        </w:rPr>
        <w:t> </w:t>
      </w:r>
      <w:r>
        <w:rPr>
          <w:color w:val="231F20"/>
        </w:rPr>
        <w:t>использую</w:t>
      </w:r>
      <w:r>
        <w:rPr>
          <w:color w:val="231F20"/>
          <w:spacing w:val="-4"/>
        </w:rPr>
        <w:t> </w:t>
      </w:r>
      <w:r>
        <w:rPr>
          <w:color w:val="231F20"/>
        </w:rPr>
        <w:t>классические</w:t>
      </w:r>
      <w:r>
        <w:rPr>
          <w:color w:val="231F20"/>
          <w:spacing w:val="-4"/>
        </w:rPr>
        <w:t> </w:t>
      </w:r>
      <w:r>
        <w:rPr>
          <w:color w:val="231F20"/>
        </w:rPr>
        <w:t>определения</w:t>
      </w:r>
      <w:r>
        <w:rPr>
          <w:color w:val="231F20"/>
          <w:spacing w:val="-4"/>
        </w:rPr>
        <w:t> </w:t>
      </w:r>
      <w:r>
        <w:rPr>
          <w:color w:val="231F20"/>
        </w:rPr>
        <w:t>как</w:t>
      </w:r>
      <w:r>
        <w:rPr>
          <w:color w:val="231F20"/>
          <w:spacing w:val="-4"/>
        </w:rPr>
        <w:t> </w:t>
      </w:r>
      <w:r>
        <w:rPr>
          <w:color w:val="231F20"/>
        </w:rPr>
        <w:t>юнит-,</w:t>
      </w:r>
      <w:r>
        <w:rPr>
          <w:color w:val="231F20"/>
          <w:spacing w:val="-4"/>
        </w:rPr>
        <w:t> </w:t>
      </w:r>
      <w:r>
        <w:rPr>
          <w:color w:val="231F20"/>
        </w:rPr>
        <w:t>так</w:t>
      </w:r>
      <w:r>
        <w:rPr>
          <w:color w:val="231F20"/>
          <w:spacing w:val="-4"/>
        </w:rPr>
        <w:t> </w:t>
      </w:r>
      <w:r>
        <w:rPr>
          <w:color w:val="231F20"/>
        </w:rPr>
        <w:t>и</w:t>
      </w:r>
      <w:r>
        <w:rPr>
          <w:color w:val="231F20"/>
          <w:spacing w:val="-4"/>
        </w:rPr>
        <w:t> </w:t>
      </w:r>
      <w:r>
        <w:rPr>
          <w:color w:val="231F20"/>
        </w:rPr>
        <w:t>интеграци- </w:t>
      </w:r>
      <w:r>
        <w:rPr>
          <w:color w:val="231F20"/>
          <w:spacing w:val="-4"/>
        </w:rPr>
        <w:t>онного тестирования. Напомню, что юнит-тестом называется автоматизированный</w:t>
      </w:r>
      <w:r>
        <w:rPr>
          <w:color w:val="231F20"/>
        </w:rPr>
        <w:t> тест, который:</w:t>
      </w:r>
    </w:p>
    <w:p>
      <w:pPr>
        <w:pStyle w:val="ListParagraph"/>
        <w:numPr>
          <w:ilvl w:val="0"/>
          <w:numId w:val="23"/>
        </w:numPr>
        <w:tabs>
          <w:tab w:pos="537" w:val="left" w:leader="none"/>
          <w:tab w:pos="539" w:val="left" w:leader="none"/>
        </w:tabs>
        <w:spacing w:line="256" w:lineRule="auto" w:before="89" w:after="0"/>
        <w:ind w:left="539" w:right="113" w:hanging="284"/>
        <w:jc w:val="left"/>
        <w:rPr>
          <w:sz w:val="20"/>
        </w:rPr>
      </w:pPr>
      <w:r>
        <w:rPr>
          <w:color w:val="231F20"/>
          <w:spacing w:val="-6"/>
          <w:sz w:val="20"/>
        </w:rPr>
        <w:t>проверяет правильность работы небольшого фрагмента кода (также называемого</w:t>
      </w:r>
      <w:r>
        <w:rPr>
          <w:color w:val="231F20"/>
          <w:spacing w:val="-2"/>
          <w:sz w:val="20"/>
        </w:rPr>
        <w:t> юнитом);</w:t>
      </w:r>
    </w:p>
    <w:p>
      <w:pPr>
        <w:pStyle w:val="ListParagraph"/>
        <w:numPr>
          <w:ilvl w:val="0"/>
          <w:numId w:val="23"/>
        </w:numPr>
        <w:tabs>
          <w:tab w:pos="537" w:val="left" w:leader="none"/>
        </w:tabs>
        <w:spacing w:line="240" w:lineRule="auto" w:before="58" w:after="0"/>
        <w:ind w:left="537" w:right="0" w:hanging="282"/>
        <w:jc w:val="left"/>
        <w:rPr>
          <w:sz w:val="20"/>
        </w:rPr>
      </w:pPr>
      <w:r>
        <w:rPr>
          <w:color w:val="231F20"/>
          <w:spacing w:val="-4"/>
          <w:sz w:val="20"/>
        </w:rPr>
        <w:t>делает</w:t>
      </w:r>
      <w:r>
        <w:rPr>
          <w:color w:val="231F20"/>
          <w:spacing w:val="-7"/>
          <w:sz w:val="20"/>
        </w:rPr>
        <w:t> </w:t>
      </w:r>
      <w:r>
        <w:rPr>
          <w:color w:val="231F20"/>
          <w:spacing w:val="-4"/>
          <w:sz w:val="20"/>
        </w:rPr>
        <w:t>это</w:t>
      </w:r>
      <w:r>
        <w:rPr>
          <w:color w:val="231F20"/>
          <w:spacing w:val="-6"/>
          <w:sz w:val="20"/>
        </w:rPr>
        <w:t> </w:t>
      </w:r>
      <w:r>
        <w:rPr>
          <w:color w:val="231F20"/>
          <w:spacing w:val="-4"/>
          <w:sz w:val="20"/>
        </w:rPr>
        <w:t>быстро</w:t>
      </w:r>
    </w:p>
    <w:p>
      <w:pPr>
        <w:pStyle w:val="ListParagraph"/>
        <w:numPr>
          <w:ilvl w:val="0"/>
          <w:numId w:val="23"/>
        </w:numPr>
        <w:tabs>
          <w:tab w:pos="537" w:val="left" w:leader="none"/>
        </w:tabs>
        <w:spacing w:line="240" w:lineRule="auto" w:before="75" w:after="0"/>
        <w:ind w:left="537" w:right="0" w:hanging="282"/>
        <w:jc w:val="left"/>
        <w:rPr>
          <w:sz w:val="20"/>
        </w:rPr>
      </w:pPr>
      <w:r>
        <w:rPr>
          <w:color w:val="231F20"/>
          <w:spacing w:val="-2"/>
          <w:sz w:val="20"/>
        </w:rPr>
        <w:t>и</w:t>
      </w:r>
      <w:r>
        <w:rPr>
          <w:color w:val="231F20"/>
          <w:spacing w:val="-6"/>
          <w:sz w:val="20"/>
        </w:rPr>
        <w:t> </w:t>
      </w:r>
      <w:r>
        <w:rPr>
          <w:color w:val="231F20"/>
          <w:spacing w:val="-2"/>
          <w:sz w:val="20"/>
        </w:rPr>
        <w:t>поддерживая</w:t>
      </w:r>
      <w:r>
        <w:rPr>
          <w:color w:val="231F20"/>
          <w:spacing w:val="-6"/>
          <w:sz w:val="20"/>
        </w:rPr>
        <w:t> </w:t>
      </w:r>
      <w:r>
        <w:rPr>
          <w:color w:val="231F20"/>
          <w:spacing w:val="-2"/>
          <w:sz w:val="20"/>
        </w:rPr>
        <w:t>изоляцию</w:t>
      </w:r>
      <w:r>
        <w:rPr>
          <w:color w:val="231F20"/>
          <w:spacing w:val="-6"/>
          <w:sz w:val="20"/>
        </w:rPr>
        <w:t> </w:t>
      </w:r>
      <w:r>
        <w:rPr>
          <w:color w:val="231F20"/>
          <w:spacing w:val="-2"/>
          <w:sz w:val="20"/>
        </w:rPr>
        <w:t>от</w:t>
      </w:r>
      <w:r>
        <w:rPr>
          <w:color w:val="231F20"/>
          <w:spacing w:val="-6"/>
          <w:sz w:val="20"/>
        </w:rPr>
        <w:t> </w:t>
      </w:r>
      <w:r>
        <w:rPr>
          <w:color w:val="231F20"/>
          <w:spacing w:val="-2"/>
          <w:sz w:val="20"/>
        </w:rPr>
        <w:t>другого</w:t>
      </w:r>
      <w:r>
        <w:rPr>
          <w:color w:val="231F20"/>
          <w:spacing w:val="-6"/>
          <w:sz w:val="20"/>
        </w:rPr>
        <w:t> </w:t>
      </w:r>
      <w:r>
        <w:rPr>
          <w:color w:val="231F20"/>
          <w:spacing w:val="-2"/>
          <w:sz w:val="20"/>
        </w:rPr>
        <w:t>кода.</w:t>
      </w:r>
    </w:p>
    <w:p>
      <w:pPr>
        <w:pStyle w:val="BodyText"/>
        <w:spacing w:line="256" w:lineRule="auto" w:before="102"/>
        <w:ind w:left="255"/>
      </w:pPr>
      <w:r>
        <w:rPr>
          <w:color w:val="231F20"/>
          <w:spacing w:val="-6"/>
        </w:rPr>
        <w:t>Теперь, когда я объяснил смысл первого и третьего атрибутов, я перепишу их с точки</w:t>
      </w:r>
      <w:r>
        <w:rPr>
          <w:color w:val="231F20"/>
        </w:rPr>
        <w:t> зрения классической школы. Юнит-тестом называется тест, который:</w:t>
      </w:r>
    </w:p>
    <w:p>
      <w:pPr>
        <w:pStyle w:val="ListParagraph"/>
        <w:numPr>
          <w:ilvl w:val="0"/>
          <w:numId w:val="23"/>
        </w:numPr>
        <w:tabs>
          <w:tab w:pos="537" w:val="left" w:leader="none"/>
        </w:tabs>
        <w:spacing w:line="240" w:lineRule="auto" w:before="88" w:after="0"/>
        <w:ind w:left="537" w:right="0" w:hanging="282"/>
        <w:jc w:val="left"/>
        <w:rPr>
          <w:sz w:val="20"/>
        </w:rPr>
      </w:pPr>
      <w:r>
        <w:rPr>
          <w:color w:val="231F20"/>
          <w:sz w:val="20"/>
        </w:rPr>
        <w:t>проверяет</w:t>
      </w:r>
      <w:r>
        <w:rPr>
          <w:color w:val="231F20"/>
          <w:spacing w:val="-13"/>
          <w:sz w:val="20"/>
        </w:rPr>
        <w:t> </w:t>
      </w:r>
      <w:r>
        <w:rPr>
          <w:i/>
          <w:color w:val="231F20"/>
          <w:sz w:val="20"/>
        </w:rPr>
        <w:t>одну</w:t>
      </w:r>
      <w:r>
        <w:rPr>
          <w:i/>
          <w:color w:val="231F20"/>
          <w:spacing w:val="-11"/>
          <w:sz w:val="20"/>
        </w:rPr>
        <w:t> </w:t>
      </w:r>
      <w:r>
        <w:rPr>
          <w:i/>
          <w:color w:val="231F20"/>
          <w:sz w:val="20"/>
        </w:rPr>
        <w:t>единицу</w:t>
      </w:r>
      <w:r>
        <w:rPr>
          <w:i/>
          <w:color w:val="231F20"/>
          <w:spacing w:val="-10"/>
          <w:sz w:val="20"/>
        </w:rPr>
        <w:t> </w:t>
      </w:r>
      <w:r>
        <w:rPr>
          <w:i/>
          <w:color w:val="231F20"/>
          <w:spacing w:val="-2"/>
          <w:sz w:val="20"/>
        </w:rPr>
        <w:t>поведения</w:t>
      </w:r>
      <w:r>
        <w:rPr>
          <w:color w:val="231F20"/>
          <w:spacing w:val="-2"/>
          <w:sz w:val="20"/>
        </w:rPr>
        <w:t>;</w:t>
      </w:r>
    </w:p>
    <w:p>
      <w:pPr>
        <w:pStyle w:val="ListParagraph"/>
        <w:numPr>
          <w:ilvl w:val="0"/>
          <w:numId w:val="23"/>
        </w:numPr>
        <w:tabs>
          <w:tab w:pos="537" w:val="left" w:leader="none"/>
        </w:tabs>
        <w:spacing w:line="240" w:lineRule="auto" w:before="74" w:after="0"/>
        <w:ind w:left="537" w:right="0" w:hanging="282"/>
        <w:jc w:val="left"/>
        <w:rPr>
          <w:sz w:val="20"/>
        </w:rPr>
      </w:pPr>
      <w:r>
        <w:rPr>
          <w:color w:val="231F20"/>
          <w:spacing w:val="-4"/>
          <w:sz w:val="20"/>
        </w:rPr>
        <w:t>делает</w:t>
      </w:r>
      <w:r>
        <w:rPr>
          <w:color w:val="231F20"/>
          <w:spacing w:val="-7"/>
          <w:sz w:val="20"/>
        </w:rPr>
        <w:t> </w:t>
      </w:r>
      <w:r>
        <w:rPr>
          <w:color w:val="231F20"/>
          <w:spacing w:val="-4"/>
          <w:sz w:val="20"/>
        </w:rPr>
        <w:t>это</w:t>
      </w:r>
      <w:r>
        <w:rPr>
          <w:color w:val="231F20"/>
          <w:spacing w:val="-6"/>
          <w:sz w:val="20"/>
        </w:rPr>
        <w:t> </w:t>
      </w:r>
      <w:r>
        <w:rPr>
          <w:color w:val="231F20"/>
          <w:spacing w:val="-4"/>
          <w:sz w:val="20"/>
        </w:rPr>
        <w:t>быстро</w:t>
      </w:r>
    </w:p>
    <w:p>
      <w:pPr>
        <w:pStyle w:val="ListParagraph"/>
        <w:numPr>
          <w:ilvl w:val="0"/>
          <w:numId w:val="23"/>
        </w:numPr>
        <w:tabs>
          <w:tab w:pos="537" w:val="left" w:leader="none"/>
        </w:tabs>
        <w:spacing w:line="240" w:lineRule="auto" w:before="74" w:after="0"/>
        <w:ind w:left="537" w:right="0" w:hanging="282"/>
        <w:jc w:val="left"/>
        <w:rPr>
          <w:sz w:val="20"/>
        </w:rPr>
      </w:pPr>
      <w:r>
        <w:rPr>
          <w:color w:val="231F20"/>
          <w:sz w:val="20"/>
        </w:rPr>
        <w:t>и</w:t>
      </w:r>
      <w:r>
        <w:rPr>
          <w:color w:val="231F20"/>
          <w:spacing w:val="-6"/>
          <w:sz w:val="20"/>
        </w:rPr>
        <w:t> </w:t>
      </w:r>
      <w:r>
        <w:rPr>
          <w:color w:val="231F20"/>
          <w:sz w:val="20"/>
        </w:rPr>
        <w:t>в</w:t>
      </w:r>
      <w:r>
        <w:rPr>
          <w:color w:val="231F20"/>
          <w:spacing w:val="-6"/>
          <w:sz w:val="20"/>
        </w:rPr>
        <w:t> </w:t>
      </w:r>
      <w:r>
        <w:rPr>
          <w:color w:val="231F20"/>
          <w:sz w:val="20"/>
        </w:rPr>
        <w:t>изоляции</w:t>
      </w:r>
      <w:r>
        <w:rPr>
          <w:color w:val="231F20"/>
          <w:spacing w:val="-5"/>
          <w:sz w:val="20"/>
        </w:rPr>
        <w:t> </w:t>
      </w:r>
      <w:r>
        <w:rPr>
          <w:i/>
          <w:color w:val="231F20"/>
          <w:sz w:val="20"/>
        </w:rPr>
        <w:t>от</w:t>
      </w:r>
      <w:r>
        <w:rPr>
          <w:i/>
          <w:color w:val="231F20"/>
          <w:spacing w:val="-6"/>
          <w:sz w:val="20"/>
        </w:rPr>
        <w:t> </w:t>
      </w:r>
      <w:r>
        <w:rPr>
          <w:i/>
          <w:color w:val="231F20"/>
          <w:sz w:val="20"/>
        </w:rPr>
        <w:t>других</w:t>
      </w:r>
      <w:r>
        <w:rPr>
          <w:i/>
          <w:color w:val="231F20"/>
          <w:spacing w:val="-5"/>
          <w:sz w:val="20"/>
        </w:rPr>
        <w:t> </w:t>
      </w:r>
      <w:r>
        <w:rPr>
          <w:i/>
          <w:color w:val="231F20"/>
          <w:spacing w:val="-2"/>
          <w:sz w:val="20"/>
        </w:rPr>
        <w:t>тестов</w:t>
      </w:r>
      <w:r>
        <w:rPr>
          <w:color w:val="231F20"/>
          <w:spacing w:val="-2"/>
          <w:sz w:val="20"/>
        </w:rPr>
        <w:t>.</w:t>
      </w:r>
    </w:p>
    <w:p>
      <w:pPr>
        <w:pStyle w:val="BodyText"/>
        <w:spacing w:line="256" w:lineRule="auto" w:before="103"/>
        <w:ind w:left="255" w:right="109"/>
        <w:jc w:val="both"/>
      </w:pPr>
      <w:r>
        <w:rPr>
          <w:color w:val="231F20"/>
          <w:spacing w:val="-6"/>
        </w:rPr>
        <w:t>Таким</w:t>
      </w:r>
      <w:r>
        <w:rPr>
          <w:color w:val="231F20"/>
        </w:rPr>
        <w:t> </w:t>
      </w:r>
      <w:r>
        <w:rPr>
          <w:color w:val="231F20"/>
          <w:spacing w:val="-6"/>
        </w:rPr>
        <w:t>образом,</w:t>
      </w:r>
      <w:r>
        <w:rPr>
          <w:color w:val="231F20"/>
          <w:spacing w:val="-1"/>
        </w:rPr>
        <w:t> </w:t>
      </w:r>
      <w:r>
        <w:rPr>
          <w:color w:val="231F20"/>
          <w:spacing w:val="-6"/>
        </w:rPr>
        <w:t>интеграционным</w:t>
      </w:r>
      <w:r>
        <w:rPr>
          <w:color w:val="231F20"/>
        </w:rPr>
        <w:t> </w:t>
      </w:r>
      <w:r>
        <w:rPr>
          <w:color w:val="231F20"/>
          <w:spacing w:val="-6"/>
        </w:rPr>
        <w:t>тестом</w:t>
      </w:r>
      <w:r>
        <w:rPr>
          <w:color w:val="231F20"/>
          <w:spacing w:val="-1"/>
        </w:rPr>
        <w:t> </w:t>
      </w:r>
      <w:r>
        <w:rPr>
          <w:color w:val="231F20"/>
          <w:spacing w:val="-6"/>
        </w:rPr>
        <w:t>называется</w:t>
      </w:r>
      <w:r>
        <w:rPr>
          <w:color w:val="231F20"/>
        </w:rPr>
        <w:t> </w:t>
      </w:r>
      <w:r>
        <w:rPr>
          <w:color w:val="231F20"/>
          <w:spacing w:val="-6"/>
        </w:rPr>
        <w:t>тест,</w:t>
      </w:r>
      <w:r>
        <w:rPr>
          <w:color w:val="231F20"/>
        </w:rPr>
        <w:t> </w:t>
      </w:r>
      <w:r>
        <w:rPr>
          <w:color w:val="231F20"/>
          <w:spacing w:val="-6"/>
        </w:rPr>
        <w:t>который</w:t>
      </w:r>
      <w:r>
        <w:rPr>
          <w:color w:val="231F20"/>
        </w:rPr>
        <w:t> </w:t>
      </w:r>
      <w:r>
        <w:rPr>
          <w:color w:val="231F20"/>
          <w:spacing w:val="-6"/>
        </w:rPr>
        <w:t>не</w:t>
      </w:r>
      <w:r>
        <w:rPr>
          <w:color w:val="231F20"/>
        </w:rPr>
        <w:t> </w:t>
      </w:r>
      <w:r>
        <w:rPr>
          <w:color w:val="231F20"/>
          <w:spacing w:val="-6"/>
        </w:rPr>
        <w:t>удовлетворяет</w:t>
      </w:r>
      <w:r>
        <w:rPr>
          <w:color w:val="231F20"/>
        </w:rPr>
        <w:t> </w:t>
      </w:r>
      <w:r>
        <w:rPr>
          <w:color w:val="231F20"/>
          <w:spacing w:val="-6"/>
        </w:rPr>
        <w:t>хотя бы</w:t>
      </w:r>
      <w:r>
        <w:rPr>
          <w:color w:val="231F20"/>
          <w:spacing w:val="-5"/>
        </w:rPr>
        <w:t> </w:t>
      </w:r>
      <w:r>
        <w:rPr>
          <w:color w:val="231F20"/>
          <w:spacing w:val="-6"/>
        </w:rPr>
        <w:t>одному</w:t>
      </w:r>
      <w:r>
        <w:rPr>
          <w:color w:val="231F20"/>
          <w:spacing w:val="-5"/>
        </w:rPr>
        <w:t> </w:t>
      </w:r>
      <w:r>
        <w:rPr>
          <w:color w:val="231F20"/>
          <w:spacing w:val="-6"/>
        </w:rPr>
        <w:t>из</w:t>
      </w:r>
      <w:r>
        <w:rPr>
          <w:color w:val="231F20"/>
          <w:spacing w:val="-5"/>
        </w:rPr>
        <w:t> </w:t>
      </w:r>
      <w:r>
        <w:rPr>
          <w:color w:val="231F20"/>
          <w:spacing w:val="-6"/>
        </w:rPr>
        <w:t>этих</w:t>
      </w:r>
      <w:r>
        <w:rPr>
          <w:color w:val="231F20"/>
          <w:spacing w:val="-5"/>
        </w:rPr>
        <w:t> </w:t>
      </w:r>
      <w:r>
        <w:rPr>
          <w:color w:val="231F20"/>
          <w:spacing w:val="-6"/>
        </w:rPr>
        <w:t>критериев.</w:t>
      </w:r>
      <w:r>
        <w:rPr>
          <w:color w:val="231F20"/>
          <w:spacing w:val="-5"/>
        </w:rPr>
        <w:t> </w:t>
      </w:r>
      <w:r>
        <w:rPr>
          <w:color w:val="231F20"/>
          <w:spacing w:val="-6"/>
        </w:rPr>
        <w:t>Например,</w:t>
      </w:r>
      <w:r>
        <w:rPr>
          <w:color w:val="231F20"/>
          <w:spacing w:val="-5"/>
        </w:rPr>
        <w:t> </w:t>
      </w:r>
      <w:r>
        <w:rPr>
          <w:color w:val="231F20"/>
          <w:spacing w:val="-6"/>
        </w:rPr>
        <w:t>тест,</w:t>
      </w:r>
      <w:r>
        <w:rPr>
          <w:color w:val="231F20"/>
          <w:spacing w:val="-5"/>
        </w:rPr>
        <w:t> </w:t>
      </w:r>
      <w:r>
        <w:rPr>
          <w:color w:val="231F20"/>
          <w:spacing w:val="-6"/>
        </w:rPr>
        <w:t>который</w:t>
      </w:r>
      <w:r>
        <w:rPr>
          <w:color w:val="231F20"/>
          <w:spacing w:val="-5"/>
        </w:rPr>
        <w:t> </w:t>
      </w:r>
      <w:r>
        <w:rPr>
          <w:color w:val="231F20"/>
          <w:spacing w:val="-6"/>
        </w:rPr>
        <w:t>обращается</w:t>
      </w:r>
      <w:r>
        <w:rPr>
          <w:color w:val="231F20"/>
          <w:spacing w:val="-5"/>
        </w:rPr>
        <w:t> </w:t>
      </w:r>
      <w:r>
        <w:rPr>
          <w:color w:val="231F20"/>
          <w:spacing w:val="-6"/>
        </w:rPr>
        <w:t>к</w:t>
      </w:r>
      <w:r>
        <w:rPr>
          <w:color w:val="231F20"/>
          <w:spacing w:val="-5"/>
        </w:rPr>
        <w:t> </w:t>
      </w:r>
      <w:r>
        <w:rPr>
          <w:color w:val="231F20"/>
          <w:spacing w:val="-6"/>
        </w:rPr>
        <w:t>совместной</w:t>
      </w:r>
      <w:r>
        <w:rPr>
          <w:color w:val="231F20"/>
        </w:rPr>
        <w:t> </w:t>
      </w:r>
      <w:r>
        <w:rPr>
          <w:color w:val="231F20"/>
          <w:spacing w:val="-4"/>
        </w:rPr>
        <w:t>зависимости</w:t>
      </w:r>
      <w:r>
        <w:rPr>
          <w:color w:val="231F20"/>
          <w:spacing w:val="-8"/>
        </w:rPr>
        <w:t> </w:t>
      </w:r>
      <w:r>
        <w:rPr>
          <w:color w:val="231F20"/>
          <w:spacing w:val="-4"/>
        </w:rPr>
        <w:t>—</w:t>
      </w:r>
      <w:r>
        <w:rPr>
          <w:color w:val="231F20"/>
          <w:spacing w:val="-7"/>
        </w:rPr>
        <w:t> </w:t>
      </w:r>
      <w:r>
        <w:rPr>
          <w:color w:val="231F20"/>
          <w:spacing w:val="-4"/>
        </w:rPr>
        <w:t>скажем,</w:t>
      </w:r>
      <w:r>
        <w:rPr>
          <w:color w:val="231F20"/>
          <w:spacing w:val="-7"/>
        </w:rPr>
        <w:t> </w:t>
      </w:r>
      <w:r>
        <w:rPr>
          <w:color w:val="231F20"/>
          <w:spacing w:val="-4"/>
        </w:rPr>
        <w:t>базе</w:t>
      </w:r>
      <w:r>
        <w:rPr>
          <w:color w:val="231F20"/>
          <w:spacing w:val="-7"/>
        </w:rPr>
        <w:t> </w:t>
      </w:r>
      <w:r>
        <w:rPr>
          <w:color w:val="231F20"/>
          <w:spacing w:val="-4"/>
        </w:rPr>
        <w:t>данных,</w:t>
      </w:r>
      <w:r>
        <w:rPr>
          <w:color w:val="231F20"/>
          <w:spacing w:val="-7"/>
        </w:rPr>
        <w:t> </w:t>
      </w:r>
      <w:r>
        <w:rPr>
          <w:color w:val="231F20"/>
          <w:spacing w:val="-4"/>
        </w:rPr>
        <w:t>—</w:t>
      </w:r>
      <w:r>
        <w:rPr>
          <w:color w:val="231F20"/>
          <w:spacing w:val="-7"/>
        </w:rPr>
        <w:t> </w:t>
      </w:r>
      <w:r>
        <w:rPr>
          <w:color w:val="231F20"/>
          <w:spacing w:val="-4"/>
        </w:rPr>
        <w:t>не</w:t>
      </w:r>
      <w:r>
        <w:rPr>
          <w:color w:val="231F20"/>
          <w:spacing w:val="-7"/>
        </w:rPr>
        <w:t> </w:t>
      </w:r>
      <w:r>
        <w:rPr>
          <w:color w:val="231F20"/>
          <w:spacing w:val="-4"/>
        </w:rPr>
        <w:t>может</w:t>
      </w:r>
      <w:r>
        <w:rPr>
          <w:color w:val="231F20"/>
          <w:spacing w:val="-7"/>
        </w:rPr>
        <w:t> </w:t>
      </w:r>
      <w:r>
        <w:rPr>
          <w:color w:val="231F20"/>
          <w:spacing w:val="-4"/>
        </w:rPr>
        <w:t>выполняться</w:t>
      </w:r>
      <w:r>
        <w:rPr>
          <w:color w:val="231F20"/>
          <w:spacing w:val="-7"/>
        </w:rPr>
        <w:t> </w:t>
      </w:r>
      <w:r>
        <w:rPr>
          <w:color w:val="231F20"/>
          <w:spacing w:val="-4"/>
        </w:rPr>
        <w:t>в</w:t>
      </w:r>
      <w:r>
        <w:rPr>
          <w:color w:val="231F20"/>
          <w:spacing w:val="-7"/>
        </w:rPr>
        <w:t> </w:t>
      </w:r>
      <w:r>
        <w:rPr>
          <w:color w:val="231F20"/>
          <w:spacing w:val="-4"/>
        </w:rPr>
        <w:t>изоляции</w:t>
      </w:r>
      <w:r>
        <w:rPr>
          <w:color w:val="231F20"/>
          <w:spacing w:val="-7"/>
        </w:rPr>
        <w:t> </w:t>
      </w:r>
      <w:r>
        <w:rPr>
          <w:color w:val="231F20"/>
          <w:spacing w:val="-4"/>
        </w:rPr>
        <w:t>от</w:t>
      </w:r>
      <w:r>
        <w:rPr>
          <w:color w:val="231F20"/>
          <w:spacing w:val="-7"/>
        </w:rPr>
        <w:t> </w:t>
      </w:r>
      <w:r>
        <w:rPr>
          <w:color w:val="231F20"/>
          <w:spacing w:val="-4"/>
        </w:rPr>
        <w:t>других</w:t>
      </w:r>
      <w:r>
        <w:rPr>
          <w:color w:val="231F20"/>
        </w:rPr>
        <w:t> </w:t>
      </w:r>
      <w:r>
        <w:rPr>
          <w:color w:val="231F20"/>
          <w:spacing w:val="-4"/>
        </w:rPr>
        <w:t>тестов. Изменение состояния базы данных одним тестом приведет к изменению ре-</w:t>
      </w:r>
      <w:r>
        <w:rPr>
          <w:color w:val="231F20"/>
        </w:rPr>
        <w:t> </w:t>
      </w:r>
      <w:r>
        <w:rPr>
          <w:color w:val="231F20"/>
          <w:spacing w:val="-10"/>
        </w:rPr>
        <w:t>зультатов</w:t>
      </w:r>
      <w:r>
        <w:rPr>
          <w:color w:val="231F20"/>
        </w:rPr>
        <w:t> </w:t>
      </w:r>
      <w:r>
        <w:rPr>
          <w:color w:val="231F20"/>
          <w:spacing w:val="-10"/>
        </w:rPr>
        <w:t>всех</w:t>
      </w:r>
      <w:r>
        <w:rPr>
          <w:color w:val="231F20"/>
        </w:rPr>
        <w:t> </w:t>
      </w:r>
      <w:r>
        <w:rPr>
          <w:color w:val="231F20"/>
          <w:spacing w:val="-10"/>
        </w:rPr>
        <w:t>остальных</w:t>
      </w:r>
      <w:r>
        <w:rPr>
          <w:color w:val="231F20"/>
        </w:rPr>
        <w:t> </w:t>
      </w:r>
      <w:r>
        <w:rPr>
          <w:color w:val="231F20"/>
          <w:spacing w:val="-10"/>
        </w:rPr>
        <w:t>тестов,</w:t>
      </w:r>
      <w:r>
        <w:rPr>
          <w:color w:val="231F20"/>
        </w:rPr>
        <w:t> </w:t>
      </w:r>
      <w:r>
        <w:rPr>
          <w:color w:val="231F20"/>
          <w:spacing w:val="-10"/>
        </w:rPr>
        <w:t>зависящих</w:t>
      </w:r>
      <w:r>
        <w:rPr>
          <w:color w:val="231F20"/>
        </w:rPr>
        <w:t> </w:t>
      </w:r>
      <w:r>
        <w:rPr>
          <w:color w:val="231F20"/>
          <w:spacing w:val="-10"/>
        </w:rPr>
        <w:t>от</w:t>
      </w:r>
      <w:r>
        <w:rPr>
          <w:color w:val="231F20"/>
        </w:rPr>
        <w:t> </w:t>
      </w:r>
      <w:r>
        <w:rPr>
          <w:color w:val="231F20"/>
          <w:spacing w:val="-10"/>
        </w:rPr>
        <w:t>той</w:t>
      </w:r>
      <w:r>
        <w:rPr>
          <w:color w:val="231F20"/>
        </w:rPr>
        <w:t> </w:t>
      </w:r>
      <w:r>
        <w:rPr>
          <w:color w:val="231F20"/>
          <w:spacing w:val="-10"/>
        </w:rPr>
        <w:t>же</w:t>
      </w:r>
      <w:r>
        <w:rPr>
          <w:color w:val="231F20"/>
        </w:rPr>
        <w:t> </w:t>
      </w:r>
      <w:r>
        <w:rPr>
          <w:color w:val="231F20"/>
          <w:spacing w:val="-10"/>
        </w:rPr>
        <w:t>базы</w:t>
      </w:r>
      <w:r>
        <w:rPr>
          <w:color w:val="231F20"/>
        </w:rPr>
        <w:t> </w:t>
      </w:r>
      <w:r>
        <w:rPr>
          <w:color w:val="231F20"/>
          <w:spacing w:val="-10"/>
        </w:rPr>
        <w:t>и</w:t>
      </w:r>
      <w:r>
        <w:rPr>
          <w:color w:val="231F20"/>
          <w:spacing w:val="10"/>
        </w:rPr>
        <w:t> </w:t>
      </w:r>
      <w:r>
        <w:rPr>
          <w:color w:val="231F20"/>
          <w:spacing w:val="-10"/>
        </w:rPr>
        <w:t>выполняемых</w:t>
      </w:r>
      <w:r>
        <w:rPr>
          <w:color w:val="231F20"/>
        </w:rPr>
        <w:t> </w:t>
      </w:r>
      <w:r>
        <w:rPr>
          <w:color w:val="231F20"/>
          <w:spacing w:val="-10"/>
        </w:rPr>
        <w:t>параллель-</w:t>
      </w:r>
      <w:r>
        <w:rPr>
          <w:color w:val="231F20"/>
        </w:rPr>
        <w:t> </w:t>
      </w:r>
      <w:r>
        <w:rPr>
          <w:color w:val="231F20"/>
          <w:spacing w:val="-4"/>
        </w:rPr>
        <w:t>но. Вам придется предпринять дополнительные действия, для того чтобы </w:t>
      </w:r>
      <w:r>
        <w:rPr>
          <w:color w:val="231F20"/>
          <w:spacing w:val="-4"/>
        </w:rPr>
        <w:t>избежать</w:t>
      </w:r>
      <w:r>
        <w:rPr>
          <w:color w:val="231F20"/>
        </w:rPr>
        <w:t> </w:t>
      </w:r>
      <w:r>
        <w:rPr>
          <w:color w:val="231F20"/>
          <w:spacing w:val="-6"/>
        </w:rPr>
        <w:t>такого пересечения.</w:t>
      </w:r>
      <w:r>
        <w:rPr>
          <w:color w:val="231F20"/>
          <w:spacing w:val="-5"/>
        </w:rPr>
        <w:t> </w:t>
      </w:r>
      <w:r>
        <w:rPr>
          <w:color w:val="231F20"/>
          <w:spacing w:val="-6"/>
        </w:rPr>
        <w:t>В</w:t>
      </w:r>
      <w:r>
        <w:rPr>
          <w:color w:val="231F20"/>
          <w:spacing w:val="-5"/>
        </w:rPr>
        <w:t> </w:t>
      </w:r>
      <w:r>
        <w:rPr>
          <w:color w:val="231F20"/>
          <w:spacing w:val="-6"/>
        </w:rPr>
        <w:t>частности,</w:t>
      </w:r>
      <w:r>
        <w:rPr>
          <w:color w:val="231F20"/>
          <w:spacing w:val="-5"/>
        </w:rPr>
        <w:t> </w:t>
      </w:r>
      <w:r>
        <w:rPr>
          <w:color w:val="231F20"/>
          <w:spacing w:val="-6"/>
        </w:rPr>
        <w:t>такие</w:t>
      </w:r>
      <w:r>
        <w:rPr>
          <w:color w:val="231F20"/>
          <w:spacing w:val="-5"/>
        </w:rPr>
        <w:t> </w:t>
      </w:r>
      <w:r>
        <w:rPr>
          <w:color w:val="231F20"/>
          <w:spacing w:val="-6"/>
        </w:rPr>
        <w:t>тесты</w:t>
      </w:r>
      <w:r>
        <w:rPr>
          <w:color w:val="231F20"/>
          <w:spacing w:val="-5"/>
        </w:rPr>
        <w:t> </w:t>
      </w:r>
      <w:r>
        <w:rPr>
          <w:color w:val="231F20"/>
          <w:spacing w:val="-6"/>
        </w:rPr>
        <w:t>должны</w:t>
      </w:r>
      <w:r>
        <w:rPr>
          <w:color w:val="231F20"/>
          <w:spacing w:val="-5"/>
        </w:rPr>
        <w:t> </w:t>
      </w:r>
      <w:r>
        <w:rPr>
          <w:color w:val="231F20"/>
          <w:spacing w:val="-6"/>
        </w:rPr>
        <w:t>выполняться</w:t>
      </w:r>
      <w:r>
        <w:rPr>
          <w:color w:val="231F20"/>
          <w:spacing w:val="-5"/>
        </w:rPr>
        <w:t> </w:t>
      </w:r>
      <w:r>
        <w:rPr>
          <w:color w:val="231F20"/>
          <w:spacing w:val="-6"/>
        </w:rPr>
        <w:t>последовательно,</w:t>
      </w:r>
      <w:r>
        <w:rPr>
          <w:color w:val="231F20"/>
          <w:spacing w:val="-2"/>
        </w:rPr>
        <w:t> чтобы</w:t>
      </w:r>
      <w:r>
        <w:rPr>
          <w:color w:val="231F20"/>
          <w:spacing w:val="-6"/>
        </w:rPr>
        <w:t> </w:t>
      </w:r>
      <w:r>
        <w:rPr>
          <w:color w:val="231F20"/>
          <w:spacing w:val="-2"/>
        </w:rPr>
        <w:t>каждый</w:t>
      </w:r>
      <w:r>
        <w:rPr>
          <w:color w:val="231F20"/>
          <w:spacing w:val="-6"/>
        </w:rPr>
        <w:t> </w:t>
      </w:r>
      <w:r>
        <w:rPr>
          <w:color w:val="231F20"/>
          <w:spacing w:val="-2"/>
        </w:rPr>
        <w:t>тест</w:t>
      </w:r>
      <w:r>
        <w:rPr>
          <w:color w:val="231F20"/>
          <w:spacing w:val="-6"/>
        </w:rPr>
        <w:t> </w:t>
      </w:r>
      <w:r>
        <w:rPr>
          <w:color w:val="231F20"/>
          <w:spacing w:val="-2"/>
        </w:rPr>
        <w:t>ожидал</w:t>
      </w:r>
      <w:r>
        <w:rPr>
          <w:color w:val="231F20"/>
          <w:spacing w:val="-6"/>
        </w:rPr>
        <w:t> </w:t>
      </w:r>
      <w:r>
        <w:rPr>
          <w:color w:val="231F20"/>
          <w:spacing w:val="-2"/>
        </w:rPr>
        <w:t>своей</w:t>
      </w:r>
      <w:r>
        <w:rPr>
          <w:color w:val="231F20"/>
          <w:spacing w:val="-6"/>
        </w:rPr>
        <w:t> </w:t>
      </w:r>
      <w:r>
        <w:rPr>
          <w:color w:val="231F20"/>
          <w:spacing w:val="-2"/>
        </w:rPr>
        <w:t>очереди</w:t>
      </w:r>
      <w:r>
        <w:rPr>
          <w:color w:val="231F20"/>
          <w:spacing w:val="-6"/>
        </w:rPr>
        <w:t> </w:t>
      </w:r>
      <w:r>
        <w:rPr>
          <w:color w:val="231F20"/>
          <w:spacing w:val="-2"/>
        </w:rPr>
        <w:t>для</w:t>
      </w:r>
      <w:r>
        <w:rPr>
          <w:color w:val="231F20"/>
          <w:spacing w:val="-6"/>
        </w:rPr>
        <w:t> </w:t>
      </w:r>
      <w:r>
        <w:rPr>
          <w:color w:val="231F20"/>
          <w:spacing w:val="-2"/>
        </w:rPr>
        <w:t>работы</w:t>
      </w:r>
      <w:r>
        <w:rPr>
          <w:color w:val="231F20"/>
          <w:spacing w:val="-6"/>
        </w:rPr>
        <w:t> </w:t>
      </w:r>
      <w:r>
        <w:rPr>
          <w:color w:val="231F20"/>
          <w:spacing w:val="-2"/>
        </w:rPr>
        <w:t>с</w:t>
      </w:r>
      <w:r>
        <w:rPr>
          <w:color w:val="231F20"/>
          <w:spacing w:val="-6"/>
        </w:rPr>
        <w:t> </w:t>
      </w:r>
      <w:r>
        <w:rPr>
          <w:color w:val="231F20"/>
          <w:spacing w:val="-2"/>
        </w:rPr>
        <w:t>совместной</w:t>
      </w:r>
      <w:r>
        <w:rPr>
          <w:color w:val="231F20"/>
          <w:spacing w:val="-6"/>
        </w:rPr>
        <w:t> </w:t>
      </w:r>
      <w:r>
        <w:rPr>
          <w:color w:val="231F20"/>
          <w:spacing w:val="-2"/>
        </w:rPr>
        <w:t>зависимостью.</w:t>
      </w:r>
    </w:p>
    <w:p>
      <w:pPr>
        <w:pStyle w:val="BodyText"/>
        <w:spacing w:line="256" w:lineRule="auto" w:before="122"/>
        <w:ind w:left="255" w:right="110"/>
        <w:jc w:val="both"/>
      </w:pPr>
      <w:r>
        <w:rPr>
          <w:color w:val="231F20"/>
        </w:rPr>
        <w:t>Аналогичным образом обращение к внепроцессной зависимости замедляет тест. Обращение</w:t>
      </w:r>
      <w:r>
        <w:rPr>
          <w:color w:val="231F20"/>
          <w:spacing w:val="-12"/>
        </w:rPr>
        <w:t> </w:t>
      </w:r>
      <w:r>
        <w:rPr>
          <w:color w:val="231F20"/>
        </w:rPr>
        <w:t>к</w:t>
      </w:r>
      <w:r>
        <w:rPr>
          <w:color w:val="231F20"/>
          <w:spacing w:val="-11"/>
        </w:rPr>
        <w:t> </w:t>
      </w:r>
      <w:r>
        <w:rPr>
          <w:color w:val="231F20"/>
        </w:rPr>
        <w:t>базе</w:t>
      </w:r>
      <w:r>
        <w:rPr>
          <w:color w:val="231F20"/>
          <w:spacing w:val="-11"/>
        </w:rPr>
        <w:t> </w:t>
      </w:r>
      <w:r>
        <w:rPr>
          <w:color w:val="231F20"/>
        </w:rPr>
        <w:t>данных</w:t>
      </w:r>
      <w:r>
        <w:rPr>
          <w:color w:val="231F20"/>
          <w:spacing w:val="-11"/>
        </w:rPr>
        <w:t> </w:t>
      </w:r>
      <w:r>
        <w:rPr>
          <w:color w:val="231F20"/>
        </w:rPr>
        <w:t>добавляет</w:t>
      </w:r>
      <w:r>
        <w:rPr>
          <w:color w:val="231F20"/>
          <w:spacing w:val="-11"/>
        </w:rPr>
        <w:t> </w:t>
      </w:r>
      <w:r>
        <w:rPr>
          <w:color w:val="231F20"/>
        </w:rPr>
        <w:t>сотни</w:t>
      </w:r>
      <w:r>
        <w:rPr>
          <w:color w:val="231F20"/>
          <w:spacing w:val="-11"/>
        </w:rPr>
        <w:t> </w:t>
      </w:r>
      <w:r>
        <w:rPr>
          <w:color w:val="231F20"/>
        </w:rPr>
        <w:t>миллисекунд,</w:t>
      </w:r>
      <w:r>
        <w:rPr>
          <w:color w:val="231F20"/>
          <w:spacing w:val="-11"/>
        </w:rPr>
        <w:t> </w:t>
      </w:r>
      <w:r>
        <w:rPr>
          <w:color w:val="231F20"/>
        </w:rPr>
        <w:t>возможно</w:t>
      </w:r>
      <w:r>
        <w:rPr>
          <w:color w:val="231F20"/>
          <w:spacing w:val="-11"/>
        </w:rPr>
        <w:t> </w:t>
      </w:r>
      <w:r>
        <w:rPr>
          <w:color w:val="231F20"/>
        </w:rPr>
        <w:t>—</w:t>
      </w:r>
      <w:r>
        <w:rPr>
          <w:color w:val="231F20"/>
          <w:spacing w:val="-11"/>
        </w:rPr>
        <w:t> </w:t>
      </w:r>
      <w:r>
        <w:rPr>
          <w:color w:val="231F20"/>
        </w:rPr>
        <w:t>до</w:t>
      </w:r>
      <w:r>
        <w:rPr>
          <w:color w:val="231F20"/>
          <w:spacing w:val="-11"/>
        </w:rPr>
        <w:t> </w:t>
      </w:r>
      <w:r>
        <w:rPr>
          <w:color w:val="231F20"/>
        </w:rPr>
        <w:t>секунды </w:t>
      </w:r>
      <w:r>
        <w:rPr>
          <w:color w:val="231F20"/>
          <w:spacing w:val="-2"/>
        </w:rPr>
        <w:t>дополнительного времени работы теста. На первый взгляд, миллисекунды особой </w:t>
      </w:r>
      <w:r>
        <w:rPr>
          <w:color w:val="231F20"/>
          <w:spacing w:val="-6"/>
        </w:rPr>
        <w:t>роли</w:t>
      </w:r>
      <w:r>
        <w:rPr>
          <w:color w:val="231F20"/>
          <w:spacing w:val="-1"/>
        </w:rPr>
        <w:t> </w:t>
      </w:r>
      <w:r>
        <w:rPr>
          <w:color w:val="231F20"/>
          <w:spacing w:val="-6"/>
        </w:rPr>
        <w:t>не</w:t>
      </w:r>
      <w:r>
        <w:rPr>
          <w:color w:val="231F20"/>
          <w:spacing w:val="-1"/>
        </w:rPr>
        <w:t> </w:t>
      </w:r>
      <w:r>
        <w:rPr>
          <w:color w:val="231F20"/>
          <w:spacing w:val="-6"/>
        </w:rPr>
        <w:t>играют,</w:t>
      </w:r>
      <w:r>
        <w:rPr>
          <w:color w:val="231F20"/>
          <w:spacing w:val="-1"/>
        </w:rPr>
        <w:t> </w:t>
      </w:r>
      <w:r>
        <w:rPr>
          <w:color w:val="231F20"/>
          <w:spacing w:val="-6"/>
        </w:rPr>
        <w:t>но</w:t>
      </w:r>
      <w:r>
        <w:rPr>
          <w:color w:val="231F20"/>
          <w:spacing w:val="-1"/>
        </w:rPr>
        <w:t> </w:t>
      </w:r>
      <w:r>
        <w:rPr>
          <w:color w:val="231F20"/>
          <w:spacing w:val="-6"/>
        </w:rPr>
        <w:t>когда</w:t>
      </w:r>
      <w:r>
        <w:rPr>
          <w:color w:val="231F20"/>
          <w:spacing w:val="-1"/>
        </w:rPr>
        <w:t> </w:t>
      </w:r>
      <w:r>
        <w:rPr>
          <w:color w:val="231F20"/>
          <w:spacing w:val="-6"/>
        </w:rPr>
        <w:t>количество</w:t>
      </w:r>
      <w:r>
        <w:rPr>
          <w:color w:val="231F20"/>
          <w:spacing w:val="-1"/>
        </w:rPr>
        <w:t> </w:t>
      </w:r>
      <w:r>
        <w:rPr>
          <w:color w:val="231F20"/>
          <w:spacing w:val="-6"/>
        </w:rPr>
        <w:t>тестов</w:t>
      </w:r>
      <w:r>
        <w:rPr>
          <w:color w:val="231F20"/>
          <w:spacing w:val="-1"/>
        </w:rPr>
        <w:t> </w:t>
      </w:r>
      <w:r>
        <w:rPr>
          <w:color w:val="231F20"/>
          <w:spacing w:val="-6"/>
        </w:rPr>
        <w:t>становится</w:t>
      </w:r>
      <w:r>
        <w:rPr>
          <w:color w:val="231F20"/>
          <w:spacing w:val="-1"/>
        </w:rPr>
        <w:t> </w:t>
      </w:r>
      <w:r>
        <w:rPr>
          <w:color w:val="231F20"/>
          <w:spacing w:val="-6"/>
        </w:rPr>
        <w:t>достаточно</w:t>
      </w:r>
      <w:r>
        <w:rPr>
          <w:color w:val="231F20"/>
          <w:spacing w:val="-1"/>
        </w:rPr>
        <w:t> </w:t>
      </w:r>
      <w:r>
        <w:rPr>
          <w:color w:val="231F20"/>
          <w:spacing w:val="-6"/>
        </w:rPr>
        <w:t>большим,</w:t>
      </w:r>
      <w:r>
        <w:rPr>
          <w:color w:val="231F20"/>
          <w:spacing w:val="-1"/>
        </w:rPr>
        <w:t> </w:t>
      </w:r>
      <w:r>
        <w:rPr>
          <w:color w:val="231F20"/>
          <w:spacing w:val="-6"/>
        </w:rPr>
        <w:t>каждая</w:t>
      </w:r>
      <w:r>
        <w:rPr>
          <w:color w:val="231F20"/>
        </w:rPr>
        <w:t> секунда на счету.</w:t>
      </w:r>
    </w:p>
    <w:p>
      <w:pPr>
        <w:pStyle w:val="BodyText"/>
        <w:spacing w:line="256" w:lineRule="auto" w:before="119"/>
        <w:ind w:left="255" w:right="110"/>
        <w:jc w:val="both"/>
      </w:pPr>
      <w:r>
        <w:rPr>
          <w:color w:val="231F20"/>
        </w:rPr>
        <w:t>Теоретически</w:t>
      </w:r>
      <w:r>
        <w:rPr>
          <w:color w:val="231F20"/>
          <w:spacing w:val="-8"/>
        </w:rPr>
        <w:t> </w:t>
      </w:r>
      <w:r>
        <w:rPr>
          <w:color w:val="231F20"/>
        </w:rPr>
        <w:t>можно</w:t>
      </w:r>
      <w:r>
        <w:rPr>
          <w:color w:val="231F20"/>
          <w:spacing w:val="-7"/>
        </w:rPr>
        <w:t> </w:t>
      </w:r>
      <w:r>
        <w:rPr>
          <w:color w:val="231F20"/>
        </w:rPr>
        <w:t>написать</w:t>
      </w:r>
      <w:r>
        <w:rPr>
          <w:color w:val="231F20"/>
          <w:spacing w:val="-8"/>
        </w:rPr>
        <w:t> </w:t>
      </w:r>
      <w:r>
        <w:rPr>
          <w:color w:val="231F20"/>
        </w:rPr>
        <w:t>медленный</w:t>
      </w:r>
      <w:r>
        <w:rPr>
          <w:color w:val="231F20"/>
          <w:spacing w:val="-7"/>
        </w:rPr>
        <w:t> </w:t>
      </w:r>
      <w:r>
        <w:rPr>
          <w:color w:val="231F20"/>
        </w:rPr>
        <w:t>тест,</w:t>
      </w:r>
      <w:r>
        <w:rPr>
          <w:color w:val="231F20"/>
          <w:spacing w:val="-8"/>
        </w:rPr>
        <w:t> </w:t>
      </w:r>
      <w:r>
        <w:rPr>
          <w:color w:val="231F20"/>
        </w:rPr>
        <w:t>работающий</w:t>
      </w:r>
      <w:r>
        <w:rPr>
          <w:color w:val="231F20"/>
          <w:spacing w:val="-8"/>
        </w:rPr>
        <w:t> </w:t>
      </w:r>
      <w:r>
        <w:rPr>
          <w:color w:val="231F20"/>
        </w:rPr>
        <w:t>только</w:t>
      </w:r>
      <w:r>
        <w:rPr>
          <w:color w:val="231F20"/>
          <w:spacing w:val="-7"/>
        </w:rPr>
        <w:t> </w:t>
      </w:r>
      <w:r>
        <w:rPr>
          <w:color w:val="231F20"/>
        </w:rPr>
        <w:t>с</w:t>
      </w:r>
      <w:r>
        <w:rPr>
          <w:color w:val="231F20"/>
          <w:spacing w:val="-4"/>
        </w:rPr>
        <w:t> </w:t>
      </w:r>
      <w:r>
        <w:rPr>
          <w:color w:val="231F20"/>
        </w:rPr>
        <w:t>объектами в</w:t>
      </w:r>
      <w:r>
        <w:rPr>
          <w:color w:val="231F20"/>
          <w:spacing w:val="-9"/>
        </w:rPr>
        <w:t> </w:t>
      </w:r>
      <w:r>
        <w:rPr>
          <w:color w:val="231F20"/>
        </w:rPr>
        <w:t>памяти,</w:t>
      </w:r>
      <w:r>
        <w:rPr>
          <w:color w:val="231F20"/>
          <w:spacing w:val="-9"/>
        </w:rPr>
        <w:t> </w:t>
      </w:r>
      <w:r>
        <w:rPr>
          <w:color w:val="231F20"/>
        </w:rPr>
        <w:t>но</w:t>
      </w:r>
      <w:r>
        <w:rPr>
          <w:color w:val="231F20"/>
          <w:spacing w:val="-9"/>
        </w:rPr>
        <w:t> </w:t>
      </w:r>
      <w:r>
        <w:rPr>
          <w:color w:val="231F20"/>
        </w:rPr>
        <w:t>это</w:t>
      </w:r>
      <w:r>
        <w:rPr>
          <w:color w:val="231F20"/>
          <w:spacing w:val="-9"/>
        </w:rPr>
        <w:t> </w:t>
      </w:r>
      <w:r>
        <w:rPr>
          <w:color w:val="231F20"/>
        </w:rPr>
        <w:t>не</w:t>
      </w:r>
      <w:r>
        <w:rPr>
          <w:color w:val="231F20"/>
          <w:spacing w:val="-9"/>
        </w:rPr>
        <w:t> </w:t>
      </w:r>
      <w:r>
        <w:rPr>
          <w:color w:val="231F20"/>
        </w:rPr>
        <w:t>так</w:t>
      </w:r>
      <w:r>
        <w:rPr>
          <w:color w:val="231F20"/>
          <w:spacing w:val="-9"/>
        </w:rPr>
        <w:t> </w:t>
      </w:r>
      <w:r>
        <w:rPr>
          <w:color w:val="231F20"/>
        </w:rPr>
        <w:t>просто.</w:t>
      </w:r>
      <w:r>
        <w:rPr>
          <w:color w:val="231F20"/>
          <w:spacing w:val="-9"/>
        </w:rPr>
        <w:t> </w:t>
      </w:r>
      <w:r>
        <w:rPr>
          <w:color w:val="231F20"/>
        </w:rPr>
        <w:t>Взаимодействия</w:t>
      </w:r>
      <w:r>
        <w:rPr>
          <w:color w:val="231F20"/>
          <w:spacing w:val="-9"/>
        </w:rPr>
        <w:t> </w:t>
      </w:r>
      <w:r>
        <w:rPr>
          <w:color w:val="231F20"/>
        </w:rPr>
        <w:t>между</w:t>
      </w:r>
      <w:r>
        <w:rPr>
          <w:color w:val="231F20"/>
          <w:spacing w:val="-9"/>
        </w:rPr>
        <w:t> </w:t>
      </w:r>
      <w:r>
        <w:rPr>
          <w:color w:val="231F20"/>
        </w:rPr>
        <w:t>объектами,</w:t>
      </w:r>
      <w:r>
        <w:rPr>
          <w:color w:val="231F20"/>
          <w:spacing w:val="-9"/>
        </w:rPr>
        <w:t> </w:t>
      </w:r>
      <w:r>
        <w:rPr>
          <w:color w:val="231F20"/>
        </w:rPr>
        <w:t>находящимися </w:t>
      </w:r>
      <w:r>
        <w:rPr>
          <w:color w:val="231F20"/>
          <w:spacing w:val="-2"/>
        </w:rPr>
        <w:t>в</w:t>
      </w:r>
      <w:r>
        <w:rPr>
          <w:color w:val="231F20"/>
          <w:spacing w:val="-8"/>
        </w:rPr>
        <w:t> </w:t>
      </w:r>
      <w:r>
        <w:rPr>
          <w:color w:val="231F20"/>
          <w:spacing w:val="-2"/>
        </w:rPr>
        <w:t>одном</w:t>
      </w:r>
      <w:r>
        <w:rPr>
          <w:color w:val="231F20"/>
          <w:spacing w:val="-8"/>
        </w:rPr>
        <w:t> </w:t>
      </w:r>
      <w:r>
        <w:rPr>
          <w:color w:val="231F20"/>
          <w:spacing w:val="-2"/>
        </w:rPr>
        <w:t>процессе,</w:t>
      </w:r>
      <w:r>
        <w:rPr>
          <w:color w:val="231F20"/>
          <w:spacing w:val="-8"/>
        </w:rPr>
        <w:t> </w:t>
      </w:r>
      <w:r>
        <w:rPr>
          <w:color w:val="231F20"/>
          <w:spacing w:val="-2"/>
        </w:rPr>
        <w:t>проходят</w:t>
      </w:r>
      <w:r>
        <w:rPr>
          <w:color w:val="231F20"/>
          <w:spacing w:val="-8"/>
        </w:rPr>
        <w:t> </w:t>
      </w:r>
      <w:r>
        <w:rPr>
          <w:color w:val="231F20"/>
          <w:spacing w:val="-2"/>
        </w:rPr>
        <w:t>намного</w:t>
      </w:r>
      <w:r>
        <w:rPr>
          <w:color w:val="231F20"/>
          <w:spacing w:val="-8"/>
        </w:rPr>
        <w:t> </w:t>
      </w:r>
      <w:r>
        <w:rPr>
          <w:color w:val="231F20"/>
          <w:spacing w:val="-2"/>
        </w:rPr>
        <w:t>быстрее,</w:t>
      </w:r>
      <w:r>
        <w:rPr>
          <w:color w:val="231F20"/>
          <w:spacing w:val="-8"/>
        </w:rPr>
        <w:t> </w:t>
      </w:r>
      <w:r>
        <w:rPr>
          <w:color w:val="231F20"/>
          <w:spacing w:val="-2"/>
        </w:rPr>
        <w:t>чем</w:t>
      </w:r>
      <w:r>
        <w:rPr>
          <w:color w:val="231F20"/>
          <w:spacing w:val="-8"/>
        </w:rPr>
        <w:t> </w:t>
      </w:r>
      <w:r>
        <w:rPr>
          <w:color w:val="231F20"/>
          <w:spacing w:val="-2"/>
        </w:rPr>
        <w:t>взаимодействия</w:t>
      </w:r>
      <w:r>
        <w:rPr>
          <w:color w:val="231F20"/>
          <w:spacing w:val="-8"/>
        </w:rPr>
        <w:t> </w:t>
      </w:r>
      <w:r>
        <w:rPr>
          <w:color w:val="231F20"/>
          <w:spacing w:val="-2"/>
        </w:rPr>
        <w:t>между</w:t>
      </w:r>
      <w:r>
        <w:rPr>
          <w:color w:val="231F20"/>
          <w:spacing w:val="-8"/>
        </w:rPr>
        <w:t> </w:t>
      </w:r>
      <w:r>
        <w:rPr>
          <w:color w:val="231F20"/>
          <w:spacing w:val="-2"/>
        </w:rPr>
        <w:t>разными </w:t>
      </w:r>
      <w:r>
        <w:rPr>
          <w:color w:val="231F20"/>
          <w:spacing w:val="-4"/>
        </w:rPr>
        <w:t>процессами. Даже если тест работает с сотнями объектов в памяти, взаимодействия</w:t>
      </w:r>
      <w:r>
        <w:rPr>
          <w:color w:val="231F20"/>
        </w:rPr>
        <w:t> между</w:t>
      </w:r>
      <w:r>
        <w:rPr>
          <w:color w:val="231F20"/>
          <w:spacing w:val="-7"/>
        </w:rPr>
        <w:t> </w:t>
      </w:r>
      <w:r>
        <w:rPr>
          <w:color w:val="231F20"/>
        </w:rPr>
        <w:t>ними</w:t>
      </w:r>
      <w:r>
        <w:rPr>
          <w:color w:val="231F20"/>
          <w:spacing w:val="-7"/>
        </w:rPr>
        <w:t> </w:t>
      </w:r>
      <w:r>
        <w:rPr>
          <w:color w:val="231F20"/>
        </w:rPr>
        <w:t>все</w:t>
      </w:r>
      <w:r>
        <w:rPr>
          <w:color w:val="231F20"/>
          <w:spacing w:val="-7"/>
        </w:rPr>
        <w:t> </w:t>
      </w:r>
      <w:r>
        <w:rPr>
          <w:color w:val="231F20"/>
        </w:rPr>
        <w:t>равно</w:t>
      </w:r>
      <w:r>
        <w:rPr>
          <w:color w:val="231F20"/>
          <w:spacing w:val="-7"/>
        </w:rPr>
        <w:t> </w:t>
      </w:r>
      <w:r>
        <w:rPr>
          <w:color w:val="231F20"/>
        </w:rPr>
        <w:t>будут</w:t>
      </w:r>
      <w:r>
        <w:rPr>
          <w:color w:val="231F20"/>
          <w:spacing w:val="-7"/>
        </w:rPr>
        <w:t> </w:t>
      </w:r>
      <w:r>
        <w:rPr>
          <w:color w:val="231F20"/>
        </w:rPr>
        <w:t>происходить</w:t>
      </w:r>
      <w:r>
        <w:rPr>
          <w:color w:val="231F20"/>
          <w:spacing w:val="-7"/>
        </w:rPr>
        <w:t> </w:t>
      </w:r>
      <w:r>
        <w:rPr>
          <w:color w:val="231F20"/>
        </w:rPr>
        <w:t>быстрее,</w:t>
      </w:r>
      <w:r>
        <w:rPr>
          <w:color w:val="231F20"/>
          <w:spacing w:val="-7"/>
        </w:rPr>
        <w:t> </w:t>
      </w:r>
      <w:r>
        <w:rPr>
          <w:color w:val="231F20"/>
        </w:rPr>
        <w:t>чем</w:t>
      </w:r>
      <w:r>
        <w:rPr>
          <w:color w:val="231F20"/>
          <w:spacing w:val="-7"/>
        </w:rPr>
        <w:t> </w:t>
      </w:r>
      <w:r>
        <w:rPr>
          <w:color w:val="231F20"/>
        </w:rPr>
        <w:t>обращение</w:t>
      </w:r>
      <w:r>
        <w:rPr>
          <w:color w:val="231F20"/>
          <w:spacing w:val="-7"/>
        </w:rPr>
        <w:t> </w:t>
      </w:r>
      <w:r>
        <w:rPr>
          <w:color w:val="231F20"/>
        </w:rPr>
        <w:t>к</w:t>
      </w:r>
      <w:r>
        <w:rPr>
          <w:color w:val="231F20"/>
          <w:spacing w:val="-7"/>
        </w:rPr>
        <w:t> </w:t>
      </w:r>
      <w:r>
        <w:rPr>
          <w:color w:val="231F20"/>
        </w:rPr>
        <w:t>базе</w:t>
      </w:r>
      <w:r>
        <w:rPr>
          <w:color w:val="231F20"/>
          <w:spacing w:val="-7"/>
        </w:rPr>
        <w:t> </w:t>
      </w:r>
      <w:r>
        <w:rPr>
          <w:color w:val="231F20"/>
        </w:rPr>
        <w:t>данных.</w:t>
      </w:r>
    </w:p>
    <w:p>
      <w:pPr>
        <w:pStyle w:val="BodyText"/>
        <w:spacing w:line="256" w:lineRule="auto" w:before="119"/>
        <w:ind w:left="255" w:right="111"/>
        <w:jc w:val="both"/>
      </w:pPr>
      <w:r>
        <w:rPr>
          <w:color w:val="231F20"/>
        </w:rPr>
        <w:t>Наконец, тест является интеграционным, когда он проверяет две или более еди- </w:t>
      </w:r>
      <w:r>
        <w:rPr>
          <w:color w:val="231F20"/>
          <w:spacing w:val="-2"/>
        </w:rPr>
        <w:t>ницы</w:t>
      </w:r>
      <w:r>
        <w:rPr>
          <w:color w:val="231F20"/>
          <w:spacing w:val="-1"/>
        </w:rPr>
        <w:t> </w:t>
      </w:r>
      <w:r>
        <w:rPr>
          <w:color w:val="231F20"/>
          <w:spacing w:val="-2"/>
        </w:rPr>
        <w:t>поведения.</w:t>
      </w:r>
      <w:r>
        <w:rPr>
          <w:color w:val="231F20"/>
        </w:rPr>
        <w:t> </w:t>
      </w:r>
      <w:r>
        <w:rPr>
          <w:color w:val="231F20"/>
          <w:spacing w:val="-2"/>
        </w:rPr>
        <w:t>Часто</w:t>
      </w:r>
      <w:r>
        <w:rPr>
          <w:color w:val="231F20"/>
        </w:rPr>
        <w:t> </w:t>
      </w:r>
      <w:r>
        <w:rPr>
          <w:color w:val="231F20"/>
          <w:spacing w:val="-2"/>
        </w:rPr>
        <w:t>это</w:t>
      </w:r>
      <w:r>
        <w:rPr>
          <w:color w:val="231F20"/>
        </w:rPr>
        <w:t> </w:t>
      </w:r>
      <w:r>
        <w:rPr>
          <w:color w:val="231F20"/>
          <w:spacing w:val="-2"/>
        </w:rPr>
        <w:t>является</w:t>
      </w:r>
      <w:r>
        <w:rPr>
          <w:color w:val="231F20"/>
        </w:rPr>
        <w:t> </w:t>
      </w:r>
      <w:r>
        <w:rPr>
          <w:color w:val="231F20"/>
          <w:spacing w:val="-2"/>
        </w:rPr>
        <w:t>результатом</w:t>
      </w:r>
      <w:r>
        <w:rPr>
          <w:color w:val="231F20"/>
        </w:rPr>
        <w:t> </w:t>
      </w:r>
      <w:r>
        <w:rPr>
          <w:color w:val="231F20"/>
          <w:spacing w:val="-2"/>
        </w:rPr>
        <w:t>попыток</w:t>
      </w:r>
      <w:r>
        <w:rPr>
          <w:color w:val="231F20"/>
        </w:rPr>
        <w:t> </w:t>
      </w:r>
      <w:r>
        <w:rPr>
          <w:color w:val="231F20"/>
          <w:spacing w:val="-2"/>
        </w:rPr>
        <w:t>оптимизации</w:t>
      </w:r>
      <w:r>
        <w:rPr>
          <w:color w:val="231F20"/>
        </w:rPr>
        <w:t> </w:t>
      </w:r>
      <w:r>
        <w:rPr>
          <w:color w:val="231F20"/>
          <w:spacing w:val="-2"/>
        </w:rPr>
        <w:t>скорости</w:t>
      </w:r>
    </w:p>
    <w:p>
      <w:pPr>
        <w:pStyle w:val="BodyText"/>
        <w:spacing w:after="0" w:line="256" w:lineRule="auto"/>
        <w:jc w:val="both"/>
        <w:sectPr>
          <w:headerReference w:type="default" r:id="rId50"/>
          <w:headerReference w:type="even" r:id="rId51"/>
          <w:pgSz w:w="9360" w:h="13210"/>
          <w:pgMar w:header="846" w:footer="0" w:top="1140" w:bottom="280" w:left="708" w:right="850"/>
          <w:pgNumType w:start="59"/>
        </w:sectPr>
      </w:pPr>
    </w:p>
    <w:p>
      <w:pPr>
        <w:pStyle w:val="BodyText"/>
        <w:spacing w:before="120"/>
      </w:pPr>
    </w:p>
    <w:p>
      <w:pPr>
        <w:pStyle w:val="BodyText"/>
        <w:spacing w:line="256" w:lineRule="auto"/>
        <w:ind w:left="255" w:right="105"/>
        <w:jc w:val="both"/>
      </w:pPr>
      <w:bookmarkStart w:name="2.4.1. Сквозные (end-to-end) тесты как п" w:id="79"/>
      <w:bookmarkEnd w:id="79"/>
      <w:r>
        <w:rPr/>
      </w:r>
      <w:bookmarkStart w:name="_bookmark30" w:id="80"/>
      <w:bookmarkEnd w:id="80"/>
      <w:r>
        <w:rPr/>
      </w:r>
      <w:r>
        <w:rPr>
          <w:color w:val="231F20"/>
        </w:rPr>
        <w:t>тестов. Если у вас имеются два медленных теста, которые выполняют похожие действия,</w:t>
      </w:r>
      <w:r>
        <w:rPr>
          <w:color w:val="231F20"/>
          <w:spacing w:val="-12"/>
        </w:rPr>
        <w:t> </w:t>
      </w:r>
      <w:r>
        <w:rPr>
          <w:color w:val="231F20"/>
        </w:rPr>
        <w:t>но</w:t>
      </w:r>
      <w:r>
        <w:rPr>
          <w:color w:val="231F20"/>
          <w:spacing w:val="-11"/>
        </w:rPr>
        <w:t> </w:t>
      </w:r>
      <w:r>
        <w:rPr>
          <w:color w:val="231F20"/>
        </w:rPr>
        <w:t>проверяют</w:t>
      </w:r>
      <w:r>
        <w:rPr>
          <w:color w:val="231F20"/>
          <w:spacing w:val="-11"/>
        </w:rPr>
        <w:t> </w:t>
      </w:r>
      <w:r>
        <w:rPr>
          <w:color w:val="231F20"/>
        </w:rPr>
        <w:t>разные</w:t>
      </w:r>
      <w:r>
        <w:rPr>
          <w:color w:val="231F20"/>
          <w:spacing w:val="-11"/>
        </w:rPr>
        <w:t> </w:t>
      </w:r>
      <w:r>
        <w:rPr>
          <w:color w:val="231F20"/>
        </w:rPr>
        <w:t>единицы</w:t>
      </w:r>
      <w:r>
        <w:rPr>
          <w:color w:val="231F20"/>
          <w:spacing w:val="-11"/>
        </w:rPr>
        <w:t> </w:t>
      </w:r>
      <w:r>
        <w:rPr>
          <w:color w:val="231F20"/>
        </w:rPr>
        <w:t>поведения,</w:t>
      </w:r>
      <w:r>
        <w:rPr>
          <w:color w:val="231F20"/>
          <w:spacing w:val="-11"/>
        </w:rPr>
        <w:t> </w:t>
      </w:r>
      <w:r>
        <w:rPr>
          <w:color w:val="231F20"/>
        </w:rPr>
        <w:t>может</w:t>
      </w:r>
      <w:r>
        <w:rPr>
          <w:color w:val="231F20"/>
          <w:spacing w:val="-11"/>
        </w:rPr>
        <w:t> </w:t>
      </w:r>
      <w:r>
        <w:rPr>
          <w:color w:val="231F20"/>
        </w:rPr>
        <w:t>показаться</w:t>
      </w:r>
      <w:r>
        <w:rPr>
          <w:color w:val="231F20"/>
          <w:spacing w:val="-11"/>
        </w:rPr>
        <w:t> </w:t>
      </w:r>
      <w:r>
        <w:rPr>
          <w:color w:val="231F20"/>
        </w:rPr>
        <w:t>разумным </w:t>
      </w:r>
      <w:r>
        <w:rPr>
          <w:color w:val="231F20"/>
          <w:spacing w:val="-2"/>
        </w:rPr>
        <w:t>объединить</w:t>
      </w:r>
      <w:r>
        <w:rPr>
          <w:color w:val="231F20"/>
          <w:spacing w:val="-3"/>
        </w:rPr>
        <w:t> </w:t>
      </w:r>
      <w:r>
        <w:rPr>
          <w:color w:val="231F20"/>
          <w:spacing w:val="-2"/>
        </w:rPr>
        <w:t>их:</w:t>
      </w:r>
      <w:r>
        <w:rPr>
          <w:color w:val="231F20"/>
          <w:spacing w:val="-3"/>
        </w:rPr>
        <w:t> </w:t>
      </w:r>
      <w:r>
        <w:rPr>
          <w:color w:val="231F20"/>
          <w:spacing w:val="-2"/>
        </w:rPr>
        <w:t>один</w:t>
      </w:r>
      <w:r>
        <w:rPr>
          <w:color w:val="231F20"/>
          <w:spacing w:val="-4"/>
        </w:rPr>
        <w:t> </w:t>
      </w:r>
      <w:r>
        <w:rPr>
          <w:color w:val="231F20"/>
          <w:spacing w:val="-2"/>
        </w:rPr>
        <w:t>тест,</w:t>
      </w:r>
      <w:r>
        <w:rPr>
          <w:color w:val="231F20"/>
          <w:spacing w:val="-3"/>
        </w:rPr>
        <w:t> </w:t>
      </w:r>
      <w:r>
        <w:rPr>
          <w:color w:val="231F20"/>
          <w:spacing w:val="-2"/>
        </w:rPr>
        <w:t>проверяющий</w:t>
      </w:r>
      <w:r>
        <w:rPr>
          <w:color w:val="231F20"/>
          <w:spacing w:val="-3"/>
        </w:rPr>
        <w:t> </w:t>
      </w:r>
      <w:r>
        <w:rPr>
          <w:color w:val="231F20"/>
          <w:spacing w:val="-2"/>
        </w:rPr>
        <w:t>две</w:t>
      </w:r>
      <w:r>
        <w:rPr>
          <w:color w:val="231F20"/>
          <w:spacing w:val="-4"/>
        </w:rPr>
        <w:t> </w:t>
      </w:r>
      <w:r>
        <w:rPr>
          <w:color w:val="231F20"/>
          <w:spacing w:val="-2"/>
        </w:rPr>
        <w:t>похожие</w:t>
      </w:r>
      <w:r>
        <w:rPr>
          <w:color w:val="231F20"/>
          <w:spacing w:val="-3"/>
        </w:rPr>
        <w:t> </w:t>
      </w:r>
      <w:r>
        <w:rPr>
          <w:color w:val="231F20"/>
          <w:spacing w:val="-2"/>
        </w:rPr>
        <w:t>ситуации,</w:t>
      </w:r>
      <w:r>
        <w:rPr>
          <w:color w:val="231F20"/>
          <w:spacing w:val="-3"/>
        </w:rPr>
        <w:t> </w:t>
      </w:r>
      <w:r>
        <w:rPr>
          <w:color w:val="231F20"/>
          <w:spacing w:val="-2"/>
        </w:rPr>
        <w:t>работает</w:t>
      </w:r>
      <w:r>
        <w:rPr>
          <w:color w:val="231F20"/>
          <w:spacing w:val="-4"/>
        </w:rPr>
        <w:t> </w:t>
      </w:r>
      <w:r>
        <w:rPr>
          <w:color w:val="231F20"/>
          <w:spacing w:val="-2"/>
        </w:rPr>
        <w:t>быстрее, </w:t>
      </w:r>
      <w:r>
        <w:rPr>
          <w:color w:val="231F20"/>
        </w:rPr>
        <w:t>чем два отдельных теста. Но с другой стороны, два исходных теста уже были бы интеграционными тестами (из-за их медленной скорости), так что этот признак обычно не является решающим.</w:t>
      </w:r>
    </w:p>
    <w:p>
      <w:pPr>
        <w:pStyle w:val="BodyText"/>
        <w:spacing w:line="254" w:lineRule="auto" w:before="111"/>
        <w:ind w:left="255" w:right="107"/>
        <w:jc w:val="both"/>
      </w:pPr>
      <w:r>
        <w:rPr>
          <w:color w:val="231F20"/>
          <w:spacing w:val="-2"/>
        </w:rPr>
        <w:t>Интеграционный</w:t>
      </w:r>
      <w:r>
        <w:rPr>
          <w:color w:val="231F20"/>
          <w:spacing w:val="-4"/>
        </w:rPr>
        <w:t> </w:t>
      </w:r>
      <w:r>
        <w:rPr>
          <w:color w:val="231F20"/>
          <w:spacing w:val="-2"/>
        </w:rPr>
        <w:t>тест</w:t>
      </w:r>
      <w:r>
        <w:rPr>
          <w:color w:val="231F20"/>
          <w:spacing w:val="-4"/>
        </w:rPr>
        <w:t> </w:t>
      </w:r>
      <w:r>
        <w:rPr>
          <w:color w:val="231F20"/>
          <w:spacing w:val="-2"/>
        </w:rPr>
        <w:t>также</w:t>
      </w:r>
      <w:r>
        <w:rPr>
          <w:color w:val="231F20"/>
          <w:spacing w:val="-4"/>
        </w:rPr>
        <w:t> </w:t>
      </w:r>
      <w:r>
        <w:rPr>
          <w:color w:val="231F20"/>
          <w:spacing w:val="-2"/>
        </w:rPr>
        <w:t>может</w:t>
      </w:r>
      <w:r>
        <w:rPr>
          <w:color w:val="231F20"/>
          <w:spacing w:val="-4"/>
        </w:rPr>
        <w:t> </w:t>
      </w:r>
      <w:r>
        <w:rPr>
          <w:color w:val="231F20"/>
          <w:spacing w:val="-2"/>
        </w:rPr>
        <w:t>проверить,</w:t>
      </w:r>
      <w:r>
        <w:rPr>
          <w:color w:val="231F20"/>
          <w:spacing w:val="-4"/>
        </w:rPr>
        <w:t> </w:t>
      </w:r>
      <w:r>
        <w:rPr>
          <w:color w:val="231F20"/>
          <w:spacing w:val="-2"/>
        </w:rPr>
        <w:t>как</w:t>
      </w:r>
      <w:r>
        <w:rPr>
          <w:color w:val="231F20"/>
          <w:spacing w:val="-4"/>
        </w:rPr>
        <w:t> </w:t>
      </w:r>
      <w:r>
        <w:rPr>
          <w:color w:val="231F20"/>
          <w:spacing w:val="-2"/>
        </w:rPr>
        <w:t>два</w:t>
      </w:r>
      <w:r>
        <w:rPr>
          <w:color w:val="231F20"/>
          <w:spacing w:val="-4"/>
        </w:rPr>
        <w:t> </w:t>
      </w:r>
      <w:r>
        <w:rPr>
          <w:color w:val="231F20"/>
          <w:spacing w:val="-2"/>
        </w:rPr>
        <w:t>или</w:t>
      </w:r>
      <w:r>
        <w:rPr>
          <w:color w:val="231F20"/>
          <w:spacing w:val="-4"/>
        </w:rPr>
        <w:t> </w:t>
      </w:r>
      <w:r>
        <w:rPr>
          <w:color w:val="231F20"/>
          <w:spacing w:val="-2"/>
        </w:rPr>
        <w:t>более</w:t>
      </w:r>
      <w:r>
        <w:rPr>
          <w:color w:val="231F20"/>
          <w:spacing w:val="-4"/>
        </w:rPr>
        <w:t> </w:t>
      </w:r>
      <w:r>
        <w:rPr>
          <w:color w:val="231F20"/>
          <w:spacing w:val="-2"/>
        </w:rPr>
        <w:t>модуля,</w:t>
      </w:r>
      <w:r>
        <w:rPr>
          <w:color w:val="231F20"/>
          <w:spacing w:val="-4"/>
        </w:rPr>
        <w:t> </w:t>
      </w:r>
      <w:r>
        <w:rPr>
          <w:color w:val="231F20"/>
          <w:spacing w:val="-2"/>
        </w:rPr>
        <w:t>разрабо- </w:t>
      </w:r>
      <w:r>
        <w:rPr>
          <w:color w:val="231F20"/>
          <w:spacing w:val="-4"/>
        </w:rPr>
        <w:t>танных</w:t>
      </w:r>
      <w:r>
        <w:rPr>
          <w:color w:val="231F20"/>
          <w:spacing w:val="-8"/>
        </w:rPr>
        <w:t> </w:t>
      </w:r>
      <w:r>
        <w:rPr>
          <w:color w:val="231F20"/>
          <w:spacing w:val="-4"/>
        </w:rPr>
        <w:t>разными</w:t>
      </w:r>
      <w:r>
        <w:rPr>
          <w:color w:val="231F20"/>
          <w:spacing w:val="-7"/>
        </w:rPr>
        <w:t> </w:t>
      </w:r>
      <w:r>
        <w:rPr>
          <w:color w:val="231F20"/>
          <w:spacing w:val="-4"/>
        </w:rPr>
        <w:t>командами,</w:t>
      </w:r>
      <w:r>
        <w:rPr>
          <w:color w:val="231F20"/>
          <w:spacing w:val="-7"/>
        </w:rPr>
        <w:t> </w:t>
      </w:r>
      <w:r>
        <w:rPr>
          <w:color w:val="231F20"/>
          <w:spacing w:val="-4"/>
        </w:rPr>
        <w:t>работают</w:t>
      </w:r>
      <w:r>
        <w:rPr>
          <w:color w:val="231F20"/>
          <w:spacing w:val="-7"/>
        </w:rPr>
        <w:t> </w:t>
      </w:r>
      <w:r>
        <w:rPr>
          <w:color w:val="231F20"/>
          <w:spacing w:val="-4"/>
        </w:rPr>
        <w:t>вместе.</w:t>
      </w:r>
      <w:r>
        <w:rPr>
          <w:color w:val="231F20"/>
          <w:spacing w:val="-7"/>
        </w:rPr>
        <w:t> </w:t>
      </w:r>
      <w:r>
        <w:rPr>
          <w:color w:val="231F20"/>
          <w:spacing w:val="-4"/>
        </w:rPr>
        <w:t>Такие</w:t>
      </w:r>
      <w:r>
        <w:rPr>
          <w:color w:val="231F20"/>
          <w:spacing w:val="-7"/>
        </w:rPr>
        <w:t> </w:t>
      </w:r>
      <w:r>
        <w:rPr>
          <w:color w:val="231F20"/>
          <w:spacing w:val="-4"/>
        </w:rPr>
        <w:t>тесты</w:t>
      </w:r>
      <w:r>
        <w:rPr>
          <w:color w:val="231F20"/>
          <w:spacing w:val="-7"/>
        </w:rPr>
        <w:t> </w:t>
      </w:r>
      <w:r>
        <w:rPr>
          <w:color w:val="231F20"/>
          <w:spacing w:val="-4"/>
        </w:rPr>
        <w:t>тоже</w:t>
      </w:r>
      <w:r>
        <w:rPr>
          <w:color w:val="231F20"/>
          <w:spacing w:val="-7"/>
        </w:rPr>
        <w:t> </w:t>
      </w:r>
      <w:r>
        <w:rPr>
          <w:color w:val="231F20"/>
          <w:spacing w:val="-4"/>
        </w:rPr>
        <w:t>попадают</w:t>
      </w:r>
      <w:r>
        <w:rPr>
          <w:color w:val="231F20"/>
          <w:spacing w:val="-7"/>
        </w:rPr>
        <w:t> </w:t>
      </w:r>
      <w:r>
        <w:rPr>
          <w:color w:val="231F20"/>
          <w:spacing w:val="-4"/>
        </w:rPr>
        <w:t>в</w:t>
      </w:r>
      <w:r>
        <w:rPr>
          <w:color w:val="231F20"/>
          <w:spacing w:val="-7"/>
        </w:rPr>
        <w:t> </w:t>
      </w:r>
      <w:r>
        <w:rPr>
          <w:color w:val="231F20"/>
          <w:spacing w:val="-4"/>
        </w:rPr>
        <w:t>третью</w:t>
      </w:r>
      <w:r>
        <w:rPr>
          <w:color w:val="231F20"/>
          <w:spacing w:val="-2"/>
        </w:rPr>
        <w:t> категорию</w:t>
      </w:r>
      <w:r>
        <w:rPr>
          <w:color w:val="231F20"/>
          <w:spacing w:val="-5"/>
        </w:rPr>
        <w:t> </w:t>
      </w:r>
      <w:r>
        <w:rPr>
          <w:color w:val="231F20"/>
          <w:spacing w:val="-2"/>
        </w:rPr>
        <w:t>тестов,</w:t>
      </w:r>
      <w:r>
        <w:rPr>
          <w:color w:val="231F20"/>
          <w:spacing w:val="-5"/>
        </w:rPr>
        <w:t> </w:t>
      </w:r>
      <w:r>
        <w:rPr>
          <w:color w:val="231F20"/>
          <w:spacing w:val="-2"/>
        </w:rPr>
        <w:t>проверяющих</w:t>
      </w:r>
      <w:r>
        <w:rPr>
          <w:color w:val="231F20"/>
          <w:spacing w:val="-5"/>
        </w:rPr>
        <w:t> </w:t>
      </w:r>
      <w:r>
        <w:rPr>
          <w:color w:val="231F20"/>
          <w:spacing w:val="-2"/>
        </w:rPr>
        <w:t>сразу</w:t>
      </w:r>
      <w:r>
        <w:rPr>
          <w:color w:val="231F20"/>
          <w:spacing w:val="-5"/>
        </w:rPr>
        <w:t> </w:t>
      </w:r>
      <w:r>
        <w:rPr>
          <w:color w:val="231F20"/>
          <w:spacing w:val="-2"/>
        </w:rPr>
        <w:t>несколько</w:t>
      </w:r>
      <w:r>
        <w:rPr>
          <w:color w:val="231F20"/>
          <w:spacing w:val="-5"/>
        </w:rPr>
        <w:t> </w:t>
      </w:r>
      <w:r>
        <w:rPr>
          <w:color w:val="231F20"/>
          <w:spacing w:val="-2"/>
        </w:rPr>
        <w:t>единиц</w:t>
      </w:r>
      <w:r>
        <w:rPr>
          <w:color w:val="231F20"/>
          <w:spacing w:val="-5"/>
        </w:rPr>
        <w:t> </w:t>
      </w:r>
      <w:r>
        <w:rPr>
          <w:color w:val="231F20"/>
          <w:spacing w:val="-2"/>
        </w:rPr>
        <w:t>поведения.</w:t>
      </w:r>
      <w:r>
        <w:rPr>
          <w:color w:val="231F20"/>
          <w:spacing w:val="-5"/>
        </w:rPr>
        <w:t> </w:t>
      </w:r>
      <w:r>
        <w:rPr>
          <w:color w:val="231F20"/>
          <w:spacing w:val="-2"/>
        </w:rPr>
        <w:t>Но</w:t>
      </w:r>
      <w:r>
        <w:rPr>
          <w:color w:val="231F20"/>
          <w:spacing w:val="-5"/>
        </w:rPr>
        <w:t> </w:t>
      </w:r>
      <w:r>
        <w:rPr>
          <w:color w:val="231F20"/>
          <w:spacing w:val="-2"/>
        </w:rPr>
        <w:t>поскольку </w:t>
      </w:r>
      <w:r>
        <w:rPr>
          <w:color w:val="231F20"/>
          <w:spacing w:val="-4"/>
        </w:rPr>
        <w:t>подобная</w:t>
      </w:r>
      <w:r>
        <w:rPr>
          <w:color w:val="231F20"/>
          <w:spacing w:val="-8"/>
        </w:rPr>
        <w:t> </w:t>
      </w:r>
      <w:r>
        <w:rPr>
          <w:color w:val="231F20"/>
          <w:spacing w:val="-4"/>
        </w:rPr>
        <w:t>интеграция</w:t>
      </w:r>
      <w:r>
        <w:rPr>
          <w:color w:val="231F20"/>
          <w:spacing w:val="-7"/>
        </w:rPr>
        <w:t> </w:t>
      </w:r>
      <w:r>
        <w:rPr>
          <w:color w:val="231F20"/>
          <w:spacing w:val="-4"/>
        </w:rPr>
        <w:t>обычно</w:t>
      </w:r>
      <w:r>
        <w:rPr>
          <w:color w:val="231F20"/>
          <w:spacing w:val="-7"/>
        </w:rPr>
        <w:t> </w:t>
      </w:r>
      <w:r>
        <w:rPr>
          <w:color w:val="231F20"/>
          <w:spacing w:val="-4"/>
        </w:rPr>
        <w:t>требует</w:t>
      </w:r>
      <w:r>
        <w:rPr>
          <w:color w:val="231F20"/>
          <w:spacing w:val="-7"/>
        </w:rPr>
        <w:t> </w:t>
      </w:r>
      <w:r>
        <w:rPr>
          <w:color w:val="231F20"/>
          <w:spacing w:val="-4"/>
        </w:rPr>
        <w:t>внепроцессной</w:t>
      </w:r>
      <w:r>
        <w:rPr>
          <w:color w:val="231F20"/>
          <w:spacing w:val="-7"/>
        </w:rPr>
        <w:t> </w:t>
      </w:r>
      <w:r>
        <w:rPr>
          <w:color w:val="231F20"/>
          <w:spacing w:val="-4"/>
        </w:rPr>
        <w:t>зависимости,</w:t>
      </w:r>
      <w:r>
        <w:rPr>
          <w:color w:val="231F20"/>
          <w:spacing w:val="-7"/>
        </w:rPr>
        <w:t> </w:t>
      </w:r>
      <w:r>
        <w:rPr>
          <w:color w:val="231F20"/>
          <w:spacing w:val="-4"/>
        </w:rPr>
        <w:t>такой</w:t>
      </w:r>
      <w:r>
        <w:rPr>
          <w:color w:val="231F20"/>
          <w:spacing w:val="-7"/>
        </w:rPr>
        <w:t> </w:t>
      </w:r>
      <w:r>
        <w:rPr>
          <w:color w:val="231F20"/>
          <w:spacing w:val="-4"/>
        </w:rPr>
        <w:t>тест</w:t>
      </w:r>
      <w:r>
        <w:rPr>
          <w:color w:val="231F20"/>
          <w:spacing w:val="-7"/>
        </w:rPr>
        <w:t> </w:t>
      </w:r>
      <w:r>
        <w:rPr>
          <w:color w:val="231F20"/>
          <w:spacing w:val="-4"/>
        </w:rPr>
        <w:t>будет</w:t>
      </w:r>
      <w:r>
        <w:rPr>
          <w:color w:val="231F20"/>
        </w:rPr>
        <w:t> не удовлетворять сразу трем критериям, а не только одному.</w:t>
      </w:r>
    </w:p>
    <w:p>
      <w:pPr>
        <w:pStyle w:val="BodyText"/>
        <w:spacing w:line="254" w:lineRule="auto" w:before="116"/>
        <w:ind w:left="255" w:right="109"/>
        <w:jc w:val="both"/>
      </w:pPr>
      <w:r>
        <w:rPr>
          <w:color w:val="231F20"/>
        </w:rPr>
        <w:t>Интеграционное</w:t>
      </w:r>
      <w:r>
        <w:rPr>
          <w:color w:val="231F20"/>
          <w:spacing w:val="-2"/>
        </w:rPr>
        <w:t> </w:t>
      </w:r>
      <w:r>
        <w:rPr>
          <w:color w:val="231F20"/>
        </w:rPr>
        <w:t>тестирование</w:t>
      </w:r>
      <w:r>
        <w:rPr>
          <w:color w:val="231F20"/>
          <w:spacing w:val="-2"/>
        </w:rPr>
        <w:t> </w:t>
      </w:r>
      <w:r>
        <w:rPr>
          <w:color w:val="231F20"/>
        </w:rPr>
        <w:t>играет</w:t>
      </w:r>
      <w:r>
        <w:rPr>
          <w:color w:val="231F20"/>
          <w:spacing w:val="-2"/>
        </w:rPr>
        <w:t> </w:t>
      </w:r>
      <w:r>
        <w:rPr>
          <w:color w:val="231F20"/>
        </w:rPr>
        <w:t>важную</w:t>
      </w:r>
      <w:r>
        <w:rPr>
          <w:color w:val="231F20"/>
          <w:spacing w:val="-2"/>
        </w:rPr>
        <w:t> </w:t>
      </w:r>
      <w:r>
        <w:rPr>
          <w:color w:val="231F20"/>
        </w:rPr>
        <w:t>роль</w:t>
      </w:r>
      <w:r>
        <w:rPr>
          <w:color w:val="231F20"/>
          <w:spacing w:val="-2"/>
        </w:rPr>
        <w:t> </w:t>
      </w:r>
      <w:r>
        <w:rPr>
          <w:color w:val="231F20"/>
        </w:rPr>
        <w:t>в</w:t>
      </w:r>
      <w:r>
        <w:rPr>
          <w:color w:val="231F20"/>
          <w:spacing w:val="-4"/>
        </w:rPr>
        <w:t> </w:t>
      </w:r>
      <w:r>
        <w:rPr>
          <w:color w:val="231F20"/>
        </w:rPr>
        <w:t>обеспечении</w:t>
      </w:r>
      <w:r>
        <w:rPr>
          <w:color w:val="231F20"/>
          <w:spacing w:val="-2"/>
        </w:rPr>
        <w:t> </w:t>
      </w:r>
      <w:r>
        <w:rPr>
          <w:color w:val="231F20"/>
        </w:rPr>
        <w:t>качества</w:t>
      </w:r>
      <w:r>
        <w:rPr>
          <w:color w:val="231F20"/>
          <w:spacing w:val="-2"/>
        </w:rPr>
        <w:t> </w:t>
      </w:r>
      <w:r>
        <w:rPr>
          <w:color w:val="231F20"/>
        </w:rPr>
        <w:t>кода </w:t>
      </w:r>
      <w:r>
        <w:rPr>
          <w:color w:val="231F20"/>
          <w:spacing w:val="-4"/>
        </w:rPr>
        <w:t>приложения</w:t>
      </w:r>
      <w:r>
        <w:rPr>
          <w:color w:val="231F20"/>
          <w:spacing w:val="-8"/>
        </w:rPr>
        <w:t> </w:t>
      </w:r>
      <w:r>
        <w:rPr>
          <w:color w:val="231F20"/>
          <w:spacing w:val="-4"/>
        </w:rPr>
        <w:t>за</w:t>
      </w:r>
      <w:r>
        <w:rPr>
          <w:color w:val="231F20"/>
          <w:spacing w:val="-7"/>
        </w:rPr>
        <w:t> </w:t>
      </w:r>
      <w:r>
        <w:rPr>
          <w:color w:val="231F20"/>
          <w:spacing w:val="-4"/>
        </w:rPr>
        <w:t>счет</w:t>
      </w:r>
      <w:r>
        <w:rPr>
          <w:color w:val="231F20"/>
          <w:spacing w:val="-7"/>
        </w:rPr>
        <w:t> </w:t>
      </w:r>
      <w:r>
        <w:rPr>
          <w:color w:val="231F20"/>
          <w:spacing w:val="-4"/>
        </w:rPr>
        <w:t>проверки</w:t>
      </w:r>
      <w:r>
        <w:rPr>
          <w:color w:val="231F20"/>
          <w:spacing w:val="-7"/>
        </w:rPr>
        <w:t> </w:t>
      </w:r>
      <w:r>
        <w:rPr>
          <w:color w:val="231F20"/>
          <w:spacing w:val="-4"/>
        </w:rPr>
        <w:t>всей</w:t>
      </w:r>
      <w:r>
        <w:rPr>
          <w:color w:val="231F20"/>
          <w:spacing w:val="-7"/>
        </w:rPr>
        <w:t> </w:t>
      </w:r>
      <w:r>
        <w:rPr>
          <w:color w:val="231F20"/>
          <w:spacing w:val="-4"/>
        </w:rPr>
        <w:t>системы</w:t>
      </w:r>
      <w:r>
        <w:rPr>
          <w:color w:val="231F20"/>
          <w:spacing w:val="-7"/>
        </w:rPr>
        <w:t> </w:t>
      </w:r>
      <w:r>
        <w:rPr>
          <w:color w:val="231F20"/>
          <w:spacing w:val="-4"/>
        </w:rPr>
        <w:t>целиком.</w:t>
      </w:r>
      <w:r>
        <w:rPr>
          <w:color w:val="231F20"/>
          <w:spacing w:val="-7"/>
        </w:rPr>
        <w:t> </w:t>
      </w:r>
      <w:r>
        <w:rPr>
          <w:color w:val="231F20"/>
          <w:spacing w:val="-4"/>
        </w:rPr>
        <w:t>Интеграционное</w:t>
      </w:r>
      <w:r>
        <w:rPr>
          <w:color w:val="231F20"/>
          <w:spacing w:val="-7"/>
        </w:rPr>
        <w:t> </w:t>
      </w:r>
      <w:r>
        <w:rPr>
          <w:color w:val="231F20"/>
          <w:spacing w:val="-4"/>
        </w:rPr>
        <w:t>тестирование</w:t>
      </w:r>
      <w:r>
        <w:rPr>
          <w:color w:val="231F20"/>
        </w:rPr>
        <w:t> более подробно рассматривается в части III.</w:t>
      </w:r>
    </w:p>
    <w:p>
      <w:pPr>
        <w:pStyle w:val="BodyText"/>
        <w:spacing w:before="36"/>
      </w:pPr>
    </w:p>
    <w:p>
      <w:pPr>
        <w:pStyle w:val="Heading4"/>
        <w:numPr>
          <w:ilvl w:val="2"/>
          <w:numId w:val="17"/>
        </w:numPr>
        <w:tabs>
          <w:tab w:pos="945" w:val="left" w:leader="none"/>
        </w:tabs>
        <w:spacing w:line="240" w:lineRule="auto" w:before="0" w:after="0"/>
        <w:ind w:left="255" w:right="1279" w:firstLine="0"/>
        <w:jc w:val="left"/>
      </w:pPr>
      <w:r>
        <w:rPr>
          <w:color w:val="231F20"/>
        </w:rPr>
        <w:t>Сквозные</w:t>
      </w:r>
      <w:r>
        <w:rPr>
          <w:color w:val="231F20"/>
          <w:spacing w:val="-8"/>
        </w:rPr>
        <w:t> </w:t>
      </w:r>
      <w:r>
        <w:rPr>
          <w:color w:val="231F20"/>
        </w:rPr>
        <w:t>(end-to-end)</w:t>
      </w:r>
      <w:r>
        <w:rPr>
          <w:color w:val="231F20"/>
          <w:spacing w:val="-8"/>
        </w:rPr>
        <w:t> </w:t>
      </w:r>
      <w:r>
        <w:rPr>
          <w:color w:val="231F20"/>
        </w:rPr>
        <w:t>тесты</w:t>
      </w:r>
      <w:r>
        <w:rPr>
          <w:color w:val="231F20"/>
          <w:spacing w:val="-8"/>
        </w:rPr>
        <w:t> </w:t>
      </w:r>
      <w:r>
        <w:rPr>
          <w:color w:val="231F20"/>
        </w:rPr>
        <w:t>как</w:t>
      </w:r>
      <w:r>
        <w:rPr>
          <w:color w:val="231F20"/>
          <w:spacing w:val="-8"/>
        </w:rPr>
        <w:t> </w:t>
      </w:r>
      <w:r>
        <w:rPr>
          <w:color w:val="231F20"/>
        </w:rPr>
        <w:t>подмножество интеграционных тестов</w:t>
      </w:r>
    </w:p>
    <w:p>
      <w:pPr>
        <w:pStyle w:val="BodyText"/>
        <w:spacing w:line="256" w:lineRule="auto" w:before="129"/>
        <w:ind w:left="255" w:right="107"/>
        <w:jc w:val="both"/>
      </w:pPr>
      <w:r>
        <w:rPr>
          <w:color w:val="231F20"/>
        </w:rPr>
        <w:t>Итак, интеграционным тестом называется тест, который проверяет, что ваш код работает в интеграции с совместными зависимостями, внепроцессными зависи- мостями или кодом, разработанным другими командами в организации. Также существует отдельная концепция сквозного теста. </w:t>
      </w:r>
      <w:r>
        <w:rPr>
          <w:i/>
          <w:color w:val="231F20"/>
        </w:rPr>
        <w:t>Сквозные </w:t>
      </w:r>
      <w:r>
        <w:rPr>
          <w:color w:val="231F20"/>
        </w:rPr>
        <w:t>(end-to-end) тесты составляют</w:t>
      </w:r>
      <w:r>
        <w:rPr>
          <w:color w:val="231F20"/>
          <w:spacing w:val="-10"/>
        </w:rPr>
        <w:t> </w:t>
      </w:r>
      <w:r>
        <w:rPr>
          <w:color w:val="231F20"/>
        </w:rPr>
        <w:t>подмножество</w:t>
      </w:r>
      <w:r>
        <w:rPr>
          <w:color w:val="231F20"/>
          <w:spacing w:val="-10"/>
        </w:rPr>
        <w:t> </w:t>
      </w:r>
      <w:r>
        <w:rPr>
          <w:color w:val="231F20"/>
        </w:rPr>
        <w:t>интеграционных</w:t>
      </w:r>
      <w:r>
        <w:rPr>
          <w:color w:val="231F20"/>
          <w:spacing w:val="-10"/>
        </w:rPr>
        <w:t> </w:t>
      </w:r>
      <w:r>
        <w:rPr>
          <w:color w:val="231F20"/>
        </w:rPr>
        <w:t>тестов.</w:t>
      </w:r>
      <w:r>
        <w:rPr>
          <w:color w:val="231F20"/>
          <w:spacing w:val="-10"/>
        </w:rPr>
        <w:t> </w:t>
      </w:r>
      <w:r>
        <w:rPr>
          <w:color w:val="231F20"/>
        </w:rPr>
        <w:t>Они</w:t>
      </w:r>
      <w:r>
        <w:rPr>
          <w:color w:val="231F20"/>
          <w:spacing w:val="-10"/>
        </w:rPr>
        <w:t> </w:t>
      </w:r>
      <w:r>
        <w:rPr>
          <w:color w:val="231F20"/>
        </w:rPr>
        <w:t>тоже</w:t>
      </w:r>
      <w:r>
        <w:rPr>
          <w:color w:val="231F20"/>
          <w:spacing w:val="-10"/>
        </w:rPr>
        <w:t> </w:t>
      </w:r>
      <w:r>
        <w:rPr>
          <w:color w:val="231F20"/>
        </w:rPr>
        <w:t>проверяют,</w:t>
      </w:r>
      <w:r>
        <w:rPr>
          <w:color w:val="231F20"/>
          <w:spacing w:val="-10"/>
        </w:rPr>
        <w:t> </w:t>
      </w:r>
      <w:r>
        <w:rPr>
          <w:color w:val="231F20"/>
        </w:rPr>
        <w:t>как</w:t>
      </w:r>
      <w:r>
        <w:rPr>
          <w:color w:val="231F20"/>
          <w:spacing w:val="-10"/>
        </w:rPr>
        <w:t> </w:t>
      </w:r>
      <w:r>
        <w:rPr>
          <w:color w:val="231F20"/>
        </w:rPr>
        <w:t>ваш код работает с внепроцессными зависимостями. Сквозные тесты отличаются от </w:t>
      </w:r>
      <w:r>
        <w:rPr>
          <w:color w:val="231F20"/>
          <w:spacing w:val="-2"/>
        </w:rPr>
        <w:t>интеграционных</w:t>
      </w:r>
      <w:r>
        <w:rPr>
          <w:color w:val="231F20"/>
          <w:spacing w:val="-10"/>
        </w:rPr>
        <w:t> </w:t>
      </w:r>
      <w:r>
        <w:rPr>
          <w:color w:val="231F20"/>
          <w:spacing w:val="-2"/>
        </w:rPr>
        <w:t>прежде</w:t>
      </w:r>
      <w:r>
        <w:rPr>
          <w:color w:val="231F20"/>
          <w:spacing w:val="-9"/>
        </w:rPr>
        <w:t> </w:t>
      </w:r>
      <w:r>
        <w:rPr>
          <w:color w:val="231F20"/>
          <w:spacing w:val="-2"/>
        </w:rPr>
        <w:t>всего</w:t>
      </w:r>
      <w:r>
        <w:rPr>
          <w:color w:val="231F20"/>
          <w:spacing w:val="-9"/>
        </w:rPr>
        <w:t> </w:t>
      </w:r>
      <w:r>
        <w:rPr>
          <w:color w:val="231F20"/>
          <w:spacing w:val="-2"/>
        </w:rPr>
        <w:t>тем,</w:t>
      </w:r>
      <w:r>
        <w:rPr>
          <w:color w:val="231F20"/>
          <w:spacing w:val="-9"/>
        </w:rPr>
        <w:t> </w:t>
      </w:r>
      <w:r>
        <w:rPr>
          <w:color w:val="231F20"/>
          <w:spacing w:val="-2"/>
        </w:rPr>
        <w:t>что</w:t>
      </w:r>
      <w:r>
        <w:rPr>
          <w:color w:val="231F20"/>
          <w:spacing w:val="-9"/>
        </w:rPr>
        <w:t> </w:t>
      </w:r>
      <w:r>
        <w:rPr>
          <w:color w:val="231F20"/>
          <w:spacing w:val="-2"/>
        </w:rPr>
        <w:t>сквозные</w:t>
      </w:r>
      <w:r>
        <w:rPr>
          <w:color w:val="231F20"/>
          <w:spacing w:val="-9"/>
        </w:rPr>
        <w:t> </w:t>
      </w:r>
      <w:r>
        <w:rPr>
          <w:color w:val="231F20"/>
          <w:spacing w:val="-2"/>
        </w:rPr>
        <w:t>тесты</w:t>
      </w:r>
      <w:r>
        <w:rPr>
          <w:color w:val="231F20"/>
          <w:spacing w:val="-9"/>
        </w:rPr>
        <w:t> </w:t>
      </w:r>
      <w:r>
        <w:rPr>
          <w:color w:val="231F20"/>
          <w:spacing w:val="-2"/>
        </w:rPr>
        <w:t>обычно</w:t>
      </w:r>
      <w:r>
        <w:rPr>
          <w:color w:val="231F20"/>
          <w:spacing w:val="-9"/>
        </w:rPr>
        <w:t> </w:t>
      </w:r>
      <w:r>
        <w:rPr>
          <w:color w:val="231F20"/>
          <w:spacing w:val="-2"/>
        </w:rPr>
        <w:t>включают</w:t>
      </w:r>
      <w:r>
        <w:rPr>
          <w:color w:val="231F20"/>
          <w:spacing w:val="-9"/>
        </w:rPr>
        <w:t> </w:t>
      </w:r>
      <w:r>
        <w:rPr>
          <w:color w:val="231F20"/>
          <w:spacing w:val="-2"/>
        </w:rPr>
        <w:t>большее </w:t>
      </w:r>
      <w:r>
        <w:rPr>
          <w:color w:val="231F20"/>
        </w:rPr>
        <w:t>число таких зависимостей.</w:t>
      </w:r>
    </w:p>
    <w:p>
      <w:pPr>
        <w:pStyle w:val="BodyText"/>
        <w:spacing w:line="256" w:lineRule="auto" w:before="122"/>
        <w:ind w:left="255" w:right="106"/>
        <w:jc w:val="both"/>
      </w:pPr>
      <w:r>
        <w:rPr>
          <w:color w:val="231F20"/>
        </w:rPr>
        <w:t>Граница между этими двумя типами тестов не очень четкая, но в общем случае </w:t>
      </w:r>
      <w:r>
        <w:rPr>
          <w:color w:val="231F20"/>
          <w:spacing w:val="-2"/>
        </w:rPr>
        <w:t>интеграционный</w:t>
      </w:r>
      <w:r>
        <w:rPr>
          <w:color w:val="231F20"/>
          <w:spacing w:val="-10"/>
        </w:rPr>
        <w:t> </w:t>
      </w:r>
      <w:r>
        <w:rPr>
          <w:color w:val="231F20"/>
          <w:spacing w:val="-2"/>
        </w:rPr>
        <w:t>тест</w:t>
      </w:r>
      <w:r>
        <w:rPr>
          <w:color w:val="231F20"/>
          <w:spacing w:val="-9"/>
        </w:rPr>
        <w:t> </w:t>
      </w:r>
      <w:r>
        <w:rPr>
          <w:color w:val="231F20"/>
          <w:spacing w:val="-2"/>
        </w:rPr>
        <w:t>работает</w:t>
      </w:r>
      <w:r>
        <w:rPr>
          <w:color w:val="231F20"/>
          <w:spacing w:val="-9"/>
        </w:rPr>
        <w:t> </w:t>
      </w:r>
      <w:r>
        <w:rPr>
          <w:color w:val="231F20"/>
          <w:spacing w:val="-2"/>
        </w:rPr>
        <w:t>только</w:t>
      </w:r>
      <w:r>
        <w:rPr>
          <w:color w:val="231F20"/>
          <w:spacing w:val="-9"/>
        </w:rPr>
        <w:t> </w:t>
      </w:r>
      <w:r>
        <w:rPr>
          <w:color w:val="231F20"/>
          <w:spacing w:val="-2"/>
        </w:rPr>
        <w:t>с</w:t>
      </w:r>
      <w:r>
        <w:rPr>
          <w:color w:val="231F20"/>
          <w:spacing w:val="-9"/>
        </w:rPr>
        <w:t> </w:t>
      </w:r>
      <w:r>
        <w:rPr>
          <w:color w:val="231F20"/>
          <w:spacing w:val="-2"/>
        </w:rPr>
        <w:t>одной</w:t>
      </w:r>
      <w:r>
        <w:rPr>
          <w:color w:val="231F20"/>
          <w:spacing w:val="-9"/>
        </w:rPr>
        <w:t> </w:t>
      </w:r>
      <w:r>
        <w:rPr>
          <w:color w:val="231F20"/>
          <w:spacing w:val="-2"/>
        </w:rPr>
        <w:t>или</w:t>
      </w:r>
      <w:r>
        <w:rPr>
          <w:color w:val="231F20"/>
          <w:spacing w:val="-9"/>
        </w:rPr>
        <w:t> </w:t>
      </w:r>
      <w:r>
        <w:rPr>
          <w:color w:val="231F20"/>
          <w:spacing w:val="-2"/>
        </w:rPr>
        <w:t>двумя</w:t>
      </w:r>
      <w:r>
        <w:rPr>
          <w:color w:val="231F20"/>
          <w:spacing w:val="-9"/>
        </w:rPr>
        <w:t> </w:t>
      </w:r>
      <w:r>
        <w:rPr>
          <w:color w:val="231F20"/>
          <w:spacing w:val="-2"/>
        </w:rPr>
        <w:t>внепроцессными</w:t>
      </w:r>
      <w:r>
        <w:rPr>
          <w:color w:val="231F20"/>
          <w:spacing w:val="-9"/>
        </w:rPr>
        <w:t> </w:t>
      </w:r>
      <w:r>
        <w:rPr>
          <w:color w:val="231F20"/>
          <w:spacing w:val="-2"/>
        </w:rPr>
        <w:t>зависи- </w:t>
      </w:r>
      <w:r>
        <w:rPr>
          <w:color w:val="231F20"/>
        </w:rPr>
        <w:t>мостями.</w:t>
      </w:r>
      <w:r>
        <w:rPr>
          <w:color w:val="231F20"/>
          <w:spacing w:val="-9"/>
        </w:rPr>
        <w:t> </w:t>
      </w:r>
      <w:r>
        <w:rPr>
          <w:color w:val="231F20"/>
        </w:rPr>
        <w:t>Сквозной</w:t>
      </w:r>
      <w:r>
        <w:rPr>
          <w:color w:val="231F20"/>
          <w:spacing w:val="-7"/>
        </w:rPr>
        <w:t> </w:t>
      </w:r>
      <w:r>
        <w:rPr>
          <w:color w:val="231F20"/>
        </w:rPr>
        <w:t>же</w:t>
      </w:r>
      <w:r>
        <w:rPr>
          <w:color w:val="231F20"/>
          <w:spacing w:val="-7"/>
        </w:rPr>
        <w:t> </w:t>
      </w:r>
      <w:r>
        <w:rPr>
          <w:color w:val="231F20"/>
        </w:rPr>
        <w:t>тест</w:t>
      </w:r>
      <w:r>
        <w:rPr>
          <w:color w:val="231F20"/>
          <w:spacing w:val="-7"/>
        </w:rPr>
        <w:t> </w:t>
      </w:r>
      <w:r>
        <w:rPr>
          <w:color w:val="231F20"/>
        </w:rPr>
        <w:t>обычно</w:t>
      </w:r>
      <w:r>
        <w:rPr>
          <w:color w:val="231F20"/>
          <w:spacing w:val="-7"/>
        </w:rPr>
        <w:t> </w:t>
      </w:r>
      <w:r>
        <w:rPr>
          <w:color w:val="231F20"/>
        </w:rPr>
        <w:t>работает</w:t>
      </w:r>
      <w:r>
        <w:rPr>
          <w:color w:val="231F20"/>
          <w:spacing w:val="-7"/>
        </w:rPr>
        <w:t> </w:t>
      </w:r>
      <w:r>
        <w:rPr>
          <w:color w:val="231F20"/>
        </w:rPr>
        <w:t>со</w:t>
      </w:r>
      <w:r>
        <w:rPr>
          <w:color w:val="231F20"/>
          <w:spacing w:val="-7"/>
        </w:rPr>
        <w:t> </w:t>
      </w:r>
      <w:r>
        <w:rPr>
          <w:color w:val="231F20"/>
        </w:rPr>
        <w:t>всеми</w:t>
      </w:r>
      <w:r>
        <w:rPr>
          <w:color w:val="231F20"/>
          <w:spacing w:val="-7"/>
        </w:rPr>
        <w:t> </w:t>
      </w:r>
      <w:r>
        <w:rPr>
          <w:color w:val="231F20"/>
        </w:rPr>
        <w:t>внепроцессными</w:t>
      </w:r>
      <w:r>
        <w:rPr>
          <w:color w:val="231F20"/>
          <w:spacing w:val="-7"/>
        </w:rPr>
        <w:t> </w:t>
      </w:r>
      <w:r>
        <w:rPr>
          <w:color w:val="231F20"/>
        </w:rPr>
        <w:t>зависимо- стями или с подавляющим их большинством. Отсюда и определение «сквозной» </w:t>
      </w:r>
      <w:r>
        <w:rPr>
          <w:color w:val="231F20"/>
          <w:spacing w:val="-2"/>
        </w:rPr>
        <w:t>(end-to-end)</w:t>
      </w:r>
      <w:r>
        <w:rPr>
          <w:color w:val="231F20"/>
          <w:spacing w:val="-4"/>
        </w:rPr>
        <w:t> </w:t>
      </w:r>
      <w:r>
        <w:rPr>
          <w:color w:val="231F20"/>
          <w:spacing w:val="-2"/>
        </w:rPr>
        <w:t>—</w:t>
      </w:r>
      <w:r>
        <w:rPr>
          <w:color w:val="231F20"/>
          <w:spacing w:val="-5"/>
        </w:rPr>
        <w:t> </w:t>
      </w:r>
      <w:r>
        <w:rPr>
          <w:color w:val="231F20"/>
          <w:spacing w:val="-2"/>
        </w:rPr>
        <w:t>оно</w:t>
      </w:r>
      <w:r>
        <w:rPr>
          <w:color w:val="231F20"/>
          <w:spacing w:val="-5"/>
        </w:rPr>
        <w:t> </w:t>
      </w:r>
      <w:r>
        <w:rPr>
          <w:color w:val="231F20"/>
          <w:spacing w:val="-2"/>
        </w:rPr>
        <w:t>означает,</w:t>
      </w:r>
      <w:r>
        <w:rPr>
          <w:color w:val="231F20"/>
          <w:spacing w:val="-5"/>
        </w:rPr>
        <w:t> </w:t>
      </w:r>
      <w:r>
        <w:rPr>
          <w:color w:val="231F20"/>
          <w:spacing w:val="-2"/>
        </w:rPr>
        <w:t>что</w:t>
      </w:r>
      <w:r>
        <w:rPr>
          <w:color w:val="231F20"/>
          <w:spacing w:val="-5"/>
        </w:rPr>
        <w:t> </w:t>
      </w:r>
      <w:r>
        <w:rPr>
          <w:color w:val="231F20"/>
          <w:spacing w:val="-2"/>
        </w:rPr>
        <w:t>тест</w:t>
      </w:r>
      <w:r>
        <w:rPr>
          <w:color w:val="231F20"/>
          <w:spacing w:val="-5"/>
        </w:rPr>
        <w:t> </w:t>
      </w:r>
      <w:r>
        <w:rPr>
          <w:color w:val="231F20"/>
          <w:spacing w:val="-2"/>
        </w:rPr>
        <w:t>проверяет</w:t>
      </w:r>
      <w:r>
        <w:rPr>
          <w:color w:val="231F20"/>
          <w:spacing w:val="-5"/>
        </w:rPr>
        <w:t> </w:t>
      </w:r>
      <w:r>
        <w:rPr>
          <w:color w:val="231F20"/>
          <w:spacing w:val="-2"/>
        </w:rPr>
        <w:t>систему</w:t>
      </w:r>
      <w:r>
        <w:rPr>
          <w:color w:val="231F20"/>
          <w:spacing w:val="-5"/>
        </w:rPr>
        <w:t> </w:t>
      </w:r>
      <w:r>
        <w:rPr>
          <w:color w:val="231F20"/>
          <w:spacing w:val="-2"/>
        </w:rPr>
        <w:t>с точки</w:t>
      </w:r>
      <w:r>
        <w:rPr>
          <w:color w:val="231F20"/>
          <w:spacing w:val="-5"/>
        </w:rPr>
        <w:t> </w:t>
      </w:r>
      <w:r>
        <w:rPr>
          <w:color w:val="231F20"/>
          <w:spacing w:val="-2"/>
        </w:rPr>
        <w:t>зрения</w:t>
      </w:r>
      <w:r>
        <w:rPr>
          <w:color w:val="231F20"/>
          <w:spacing w:val="-5"/>
        </w:rPr>
        <w:t> </w:t>
      </w:r>
      <w:r>
        <w:rPr>
          <w:color w:val="231F20"/>
          <w:spacing w:val="-2"/>
        </w:rPr>
        <w:t>конечного </w:t>
      </w:r>
      <w:r>
        <w:rPr>
          <w:color w:val="231F20"/>
        </w:rPr>
        <w:t>пользователя, включая все внешние приложения, с которыми </w:t>
      </w:r>
      <w:r>
        <w:rPr>
          <w:color w:val="231F20"/>
        </w:rPr>
        <w:t>интегрирована система (рис. 2.6).</w:t>
      </w:r>
    </w:p>
    <w:p>
      <w:pPr>
        <w:pStyle w:val="BodyText"/>
        <w:spacing w:line="256" w:lineRule="auto" w:before="121"/>
        <w:ind w:left="255" w:right="109"/>
        <w:jc w:val="both"/>
      </w:pPr>
      <w:r>
        <w:rPr>
          <w:color w:val="231F20"/>
        </w:rPr>
        <w:t>Также встречаются такие термины, как </w:t>
      </w:r>
      <w:r>
        <w:rPr>
          <w:i/>
          <w:color w:val="231F20"/>
        </w:rPr>
        <w:t>UI-тесты </w:t>
      </w:r>
      <w:r>
        <w:rPr>
          <w:color w:val="231F20"/>
        </w:rPr>
        <w:t>(UI — User Interface, то есть пользовательский</w:t>
      </w:r>
      <w:r>
        <w:rPr>
          <w:color w:val="231F20"/>
          <w:spacing w:val="-2"/>
        </w:rPr>
        <w:t> </w:t>
      </w:r>
      <w:r>
        <w:rPr>
          <w:color w:val="231F20"/>
        </w:rPr>
        <w:t>интерфейс),</w:t>
      </w:r>
      <w:r>
        <w:rPr>
          <w:color w:val="231F20"/>
          <w:spacing w:val="-3"/>
        </w:rPr>
        <w:t> </w:t>
      </w:r>
      <w:r>
        <w:rPr>
          <w:i/>
          <w:color w:val="231F20"/>
        </w:rPr>
        <w:t>GUI-тесты</w:t>
      </w:r>
      <w:r>
        <w:rPr>
          <w:i/>
          <w:color w:val="231F20"/>
          <w:spacing w:val="-2"/>
        </w:rPr>
        <w:t> </w:t>
      </w:r>
      <w:r>
        <w:rPr>
          <w:color w:val="231F20"/>
        </w:rPr>
        <w:t>(GUI</w:t>
      </w:r>
      <w:r>
        <w:rPr>
          <w:color w:val="231F20"/>
          <w:spacing w:val="-2"/>
        </w:rPr>
        <w:t> </w:t>
      </w:r>
      <w:r>
        <w:rPr>
          <w:color w:val="231F20"/>
        </w:rPr>
        <w:t>—</w:t>
      </w:r>
      <w:r>
        <w:rPr>
          <w:color w:val="231F20"/>
          <w:spacing w:val="-1"/>
        </w:rPr>
        <w:t> </w:t>
      </w:r>
      <w:r>
        <w:rPr>
          <w:color w:val="231F20"/>
        </w:rPr>
        <w:t>Graphical</w:t>
      </w:r>
      <w:r>
        <w:rPr>
          <w:color w:val="231F20"/>
          <w:spacing w:val="-2"/>
        </w:rPr>
        <w:t> </w:t>
      </w:r>
      <w:r>
        <w:rPr>
          <w:color w:val="231F20"/>
        </w:rPr>
        <w:t>User</w:t>
      </w:r>
      <w:r>
        <w:rPr>
          <w:color w:val="231F20"/>
          <w:spacing w:val="-2"/>
        </w:rPr>
        <w:t> </w:t>
      </w:r>
      <w:r>
        <w:rPr>
          <w:color w:val="231F20"/>
        </w:rPr>
        <w:t>Interface,</w:t>
      </w:r>
      <w:r>
        <w:rPr>
          <w:color w:val="231F20"/>
          <w:spacing w:val="-2"/>
        </w:rPr>
        <w:t> </w:t>
      </w:r>
      <w:r>
        <w:rPr>
          <w:color w:val="231F20"/>
        </w:rPr>
        <w:t>то</w:t>
      </w:r>
      <w:r>
        <w:rPr>
          <w:color w:val="231F20"/>
          <w:spacing w:val="-3"/>
        </w:rPr>
        <w:t> </w:t>
      </w:r>
      <w:r>
        <w:rPr>
          <w:color w:val="231F20"/>
        </w:rPr>
        <w:t>есть </w:t>
      </w:r>
      <w:r>
        <w:rPr>
          <w:color w:val="231F20"/>
          <w:spacing w:val="-2"/>
        </w:rPr>
        <w:t>графический</w:t>
      </w:r>
      <w:r>
        <w:rPr>
          <w:color w:val="231F20"/>
          <w:spacing w:val="-10"/>
        </w:rPr>
        <w:t> </w:t>
      </w:r>
      <w:r>
        <w:rPr>
          <w:color w:val="231F20"/>
          <w:spacing w:val="-2"/>
        </w:rPr>
        <w:t>пользовательский</w:t>
      </w:r>
      <w:r>
        <w:rPr>
          <w:color w:val="231F20"/>
          <w:spacing w:val="-9"/>
        </w:rPr>
        <w:t> </w:t>
      </w:r>
      <w:r>
        <w:rPr>
          <w:color w:val="231F20"/>
          <w:spacing w:val="-2"/>
        </w:rPr>
        <w:t>интерфейс)</w:t>
      </w:r>
      <w:r>
        <w:rPr>
          <w:color w:val="231F20"/>
          <w:spacing w:val="-9"/>
        </w:rPr>
        <w:t> </w:t>
      </w:r>
      <w:r>
        <w:rPr>
          <w:color w:val="231F20"/>
          <w:spacing w:val="-2"/>
        </w:rPr>
        <w:t>и</w:t>
      </w:r>
      <w:r>
        <w:rPr>
          <w:color w:val="231F20"/>
          <w:spacing w:val="-9"/>
        </w:rPr>
        <w:t> </w:t>
      </w:r>
      <w:r>
        <w:rPr>
          <w:i/>
          <w:color w:val="231F20"/>
          <w:spacing w:val="-2"/>
        </w:rPr>
        <w:t>функциональные</w:t>
      </w:r>
      <w:r>
        <w:rPr>
          <w:i/>
          <w:color w:val="231F20"/>
          <w:spacing w:val="-9"/>
        </w:rPr>
        <w:t> </w:t>
      </w:r>
      <w:r>
        <w:rPr>
          <w:i/>
          <w:color w:val="231F20"/>
          <w:spacing w:val="-2"/>
        </w:rPr>
        <w:t>тесты</w:t>
      </w:r>
      <w:r>
        <w:rPr>
          <w:color w:val="231F20"/>
          <w:spacing w:val="-2"/>
        </w:rPr>
        <w:t>.</w:t>
      </w:r>
      <w:r>
        <w:rPr>
          <w:color w:val="231F20"/>
          <w:spacing w:val="-9"/>
        </w:rPr>
        <w:t> </w:t>
      </w:r>
      <w:r>
        <w:rPr>
          <w:color w:val="231F20"/>
          <w:spacing w:val="-2"/>
        </w:rPr>
        <w:t>Точной</w:t>
      </w:r>
      <w:r>
        <w:rPr>
          <w:color w:val="231F20"/>
          <w:spacing w:val="-9"/>
        </w:rPr>
        <w:t> </w:t>
      </w:r>
      <w:r>
        <w:rPr>
          <w:color w:val="231F20"/>
          <w:spacing w:val="-2"/>
        </w:rPr>
        <w:t>тер- минологии,</w:t>
      </w:r>
      <w:r>
        <w:rPr>
          <w:color w:val="231F20"/>
          <w:spacing w:val="-3"/>
        </w:rPr>
        <w:t> </w:t>
      </w:r>
      <w:r>
        <w:rPr>
          <w:color w:val="231F20"/>
          <w:spacing w:val="-2"/>
        </w:rPr>
        <w:t>к</w:t>
      </w:r>
      <w:r>
        <w:rPr>
          <w:color w:val="231F20"/>
          <w:spacing w:val="-3"/>
        </w:rPr>
        <w:t> </w:t>
      </w:r>
      <w:r>
        <w:rPr>
          <w:color w:val="231F20"/>
          <w:spacing w:val="-2"/>
        </w:rPr>
        <w:t>сожалению,</w:t>
      </w:r>
      <w:r>
        <w:rPr>
          <w:color w:val="231F20"/>
          <w:spacing w:val="-3"/>
        </w:rPr>
        <w:t> </w:t>
      </w:r>
      <w:r>
        <w:rPr>
          <w:color w:val="231F20"/>
          <w:spacing w:val="-2"/>
        </w:rPr>
        <w:t>нет,</w:t>
      </w:r>
      <w:r>
        <w:rPr>
          <w:color w:val="231F20"/>
          <w:spacing w:val="-3"/>
        </w:rPr>
        <w:t> </w:t>
      </w:r>
      <w:r>
        <w:rPr>
          <w:color w:val="231F20"/>
          <w:spacing w:val="-2"/>
        </w:rPr>
        <w:t>но</w:t>
      </w:r>
      <w:r>
        <w:rPr>
          <w:color w:val="231F20"/>
          <w:spacing w:val="-3"/>
        </w:rPr>
        <w:t> </w:t>
      </w:r>
      <w:r>
        <w:rPr>
          <w:color w:val="231F20"/>
          <w:spacing w:val="-2"/>
        </w:rPr>
        <w:t>обычно</w:t>
      </w:r>
      <w:r>
        <w:rPr>
          <w:color w:val="231F20"/>
          <w:spacing w:val="-3"/>
        </w:rPr>
        <w:t> </w:t>
      </w:r>
      <w:r>
        <w:rPr>
          <w:color w:val="231F20"/>
          <w:spacing w:val="-2"/>
        </w:rPr>
        <w:t>все</w:t>
      </w:r>
      <w:r>
        <w:rPr>
          <w:color w:val="231F20"/>
          <w:spacing w:val="-3"/>
        </w:rPr>
        <w:t> </w:t>
      </w:r>
      <w:r>
        <w:rPr>
          <w:color w:val="231F20"/>
          <w:spacing w:val="-2"/>
        </w:rPr>
        <w:t>эти термины</w:t>
      </w:r>
      <w:r>
        <w:rPr>
          <w:color w:val="231F20"/>
          <w:spacing w:val="-3"/>
        </w:rPr>
        <w:t> </w:t>
      </w:r>
      <w:r>
        <w:rPr>
          <w:color w:val="231F20"/>
          <w:spacing w:val="-2"/>
        </w:rPr>
        <w:t>считаются</w:t>
      </w:r>
      <w:r>
        <w:rPr>
          <w:color w:val="231F20"/>
          <w:spacing w:val="-3"/>
        </w:rPr>
        <w:t> </w:t>
      </w:r>
      <w:r>
        <w:rPr>
          <w:color w:val="231F20"/>
          <w:spacing w:val="-2"/>
        </w:rPr>
        <w:t>синонимами.</w:t>
      </w:r>
    </w:p>
    <w:p>
      <w:pPr>
        <w:pStyle w:val="BodyText"/>
        <w:spacing w:line="256" w:lineRule="auto" w:before="118"/>
        <w:ind w:left="255" w:right="111"/>
        <w:jc w:val="both"/>
      </w:pPr>
      <w:r>
        <w:rPr>
          <w:color w:val="231F20"/>
          <w:spacing w:val="-4"/>
        </w:rPr>
        <w:t>Предположим,</w:t>
      </w:r>
      <w:r>
        <w:rPr>
          <w:color w:val="231F20"/>
          <w:spacing w:val="-7"/>
        </w:rPr>
        <w:t> </w:t>
      </w:r>
      <w:r>
        <w:rPr>
          <w:color w:val="231F20"/>
          <w:spacing w:val="-4"/>
        </w:rPr>
        <w:t>ваше</w:t>
      </w:r>
      <w:r>
        <w:rPr>
          <w:color w:val="231F20"/>
          <w:spacing w:val="-7"/>
        </w:rPr>
        <w:t> </w:t>
      </w:r>
      <w:r>
        <w:rPr>
          <w:color w:val="231F20"/>
          <w:spacing w:val="-4"/>
        </w:rPr>
        <w:t>приложение</w:t>
      </w:r>
      <w:r>
        <w:rPr>
          <w:color w:val="231F20"/>
          <w:spacing w:val="-7"/>
        </w:rPr>
        <w:t> </w:t>
      </w:r>
      <w:r>
        <w:rPr>
          <w:color w:val="231F20"/>
          <w:spacing w:val="-4"/>
        </w:rPr>
        <w:t>работает</w:t>
      </w:r>
      <w:r>
        <w:rPr>
          <w:color w:val="231F20"/>
          <w:spacing w:val="-7"/>
        </w:rPr>
        <w:t> </w:t>
      </w:r>
      <w:r>
        <w:rPr>
          <w:color w:val="231F20"/>
          <w:spacing w:val="-4"/>
        </w:rPr>
        <w:t>с</w:t>
      </w:r>
      <w:r>
        <w:rPr>
          <w:color w:val="231F20"/>
          <w:spacing w:val="-6"/>
        </w:rPr>
        <w:t> </w:t>
      </w:r>
      <w:r>
        <w:rPr>
          <w:color w:val="231F20"/>
          <w:spacing w:val="-4"/>
        </w:rPr>
        <w:t>тремя</w:t>
      </w:r>
      <w:r>
        <w:rPr>
          <w:color w:val="231F20"/>
          <w:spacing w:val="-7"/>
        </w:rPr>
        <w:t> </w:t>
      </w:r>
      <w:r>
        <w:rPr>
          <w:color w:val="231F20"/>
          <w:spacing w:val="-4"/>
        </w:rPr>
        <w:t>внепроцессными</w:t>
      </w:r>
      <w:r>
        <w:rPr>
          <w:color w:val="231F20"/>
          <w:spacing w:val="-7"/>
        </w:rPr>
        <w:t> </w:t>
      </w:r>
      <w:r>
        <w:rPr>
          <w:color w:val="231F20"/>
          <w:spacing w:val="-4"/>
        </w:rPr>
        <w:t>зависимостями:</w:t>
      </w:r>
      <w:r>
        <w:rPr>
          <w:color w:val="231F20"/>
        </w:rPr>
        <w:t> </w:t>
      </w:r>
      <w:r>
        <w:rPr>
          <w:color w:val="231F20"/>
          <w:spacing w:val="-6"/>
        </w:rPr>
        <w:t>базой</w:t>
      </w:r>
      <w:r>
        <w:rPr>
          <w:color w:val="231F20"/>
          <w:spacing w:val="-9"/>
        </w:rPr>
        <w:t> </w:t>
      </w:r>
      <w:r>
        <w:rPr>
          <w:color w:val="231F20"/>
          <w:spacing w:val="-6"/>
        </w:rPr>
        <w:t>данных,</w:t>
      </w:r>
      <w:r>
        <w:rPr>
          <w:color w:val="231F20"/>
          <w:spacing w:val="-8"/>
        </w:rPr>
        <w:t> </w:t>
      </w:r>
      <w:r>
        <w:rPr>
          <w:color w:val="231F20"/>
          <w:spacing w:val="-6"/>
        </w:rPr>
        <w:t>файловой</w:t>
      </w:r>
      <w:r>
        <w:rPr>
          <w:color w:val="231F20"/>
          <w:spacing w:val="-8"/>
        </w:rPr>
        <w:t> </w:t>
      </w:r>
      <w:r>
        <w:rPr>
          <w:color w:val="231F20"/>
          <w:spacing w:val="-6"/>
        </w:rPr>
        <w:t>системой</w:t>
      </w:r>
      <w:r>
        <w:rPr>
          <w:color w:val="231F20"/>
          <w:spacing w:val="-8"/>
        </w:rPr>
        <w:t> </w:t>
      </w:r>
      <w:r>
        <w:rPr>
          <w:color w:val="231F20"/>
          <w:spacing w:val="-6"/>
        </w:rPr>
        <w:t>и</w:t>
      </w:r>
      <w:r>
        <w:rPr>
          <w:color w:val="231F20"/>
          <w:spacing w:val="-8"/>
        </w:rPr>
        <w:t> </w:t>
      </w:r>
      <w:r>
        <w:rPr>
          <w:color w:val="231F20"/>
          <w:spacing w:val="-6"/>
        </w:rPr>
        <w:t>платежным</w:t>
      </w:r>
      <w:r>
        <w:rPr>
          <w:color w:val="231F20"/>
          <w:spacing w:val="-8"/>
        </w:rPr>
        <w:t> </w:t>
      </w:r>
      <w:r>
        <w:rPr>
          <w:color w:val="231F20"/>
          <w:spacing w:val="-6"/>
        </w:rPr>
        <w:t>шлюзом.</w:t>
      </w:r>
      <w:r>
        <w:rPr>
          <w:color w:val="231F20"/>
          <w:spacing w:val="-8"/>
        </w:rPr>
        <w:t> </w:t>
      </w:r>
      <w:r>
        <w:rPr>
          <w:color w:val="231F20"/>
          <w:spacing w:val="-6"/>
        </w:rPr>
        <w:t>Типичный</w:t>
      </w:r>
      <w:r>
        <w:rPr>
          <w:color w:val="231F20"/>
          <w:spacing w:val="-8"/>
        </w:rPr>
        <w:t> </w:t>
      </w:r>
      <w:r>
        <w:rPr>
          <w:color w:val="231F20"/>
          <w:spacing w:val="-6"/>
        </w:rPr>
        <w:t>интеграционный</w:t>
      </w:r>
    </w:p>
    <w:p>
      <w:pPr>
        <w:pStyle w:val="BodyText"/>
        <w:spacing w:after="0" w:line="256" w:lineRule="auto"/>
        <w:jc w:val="both"/>
        <w:sectPr>
          <w:pgSz w:w="9360" w:h="13210"/>
          <w:pgMar w:header="846" w:footer="0" w:top="1140" w:bottom="280" w:left="708" w:right="850"/>
        </w:sectPr>
      </w:pPr>
    </w:p>
    <w:p>
      <w:pPr>
        <w:pStyle w:val="BodyText"/>
        <w:spacing w:before="10"/>
      </w:pPr>
    </w:p>
    <w:p>
      <w:pPr>
        <w:pStyle w:val="BodyText"/>
        <w:spacing w:after="0"/>
        <w:sectPr>
          <w:pgSz w:w="9360" w:h="13210"/>
          <w:pgMar w:header="846" w:footer="0" w:top="1140" w:bottom="280" w:left="708" w:right="850"/>
        </w:sectPr>
      </w:pPr>
    </w:p>
    <w:p>
      <w:pPr>
        <w:spacing w:before="101"/>
        <w:ind w:left="1122" w:right="0" w:firstLine="0"/>
        <w:jc w:val="left"/>
        <w:rPr>
          <w:rFonts w:ascii="Arial Black" w:hAnsi="Arial Black"/>
          <w:sz w:val="18"/>
        </w:rPr>
      </w:pPr>
      <w:r>
        <w:rPr>
          <w:rFonts w:ascii="Arial Black" w:hAnsi="Arial Black"/>
          <w:color w:val="231F20"/>
          <w:w w:val="70"/>
          <w:sz w:val="18"/>
        </w:rPr>
        <w:t>Интеграционный</w:t>
      </w:r>
      <w:r>
        <w:rPr>
          <w:rFonts w:ascii="Arial Black" w:hAnsi="Arial Black"/>
          <w:color w:val="231F20"/>
          <w:spacing w:val="15"/>
          <w:sz w:val="18"/>
        </w:rPr>
        <w:t> </w:t>
      </w:r>
      <w:r>
        <w:rPr>
          <w:rFonts w:ascii="Arial Black" w:hAnsi="Arial Black"/>
          <w:color w:val="231F20"/>
          <w:spacing w:val="-5"/>
          <w:w w:val="75"/>
          <w:sz w:val="18"/>
        </w:rPr>
        <w:t>тест</w:t>
      </w:r>
    </w:p>
    <w:p>
      <w:pPr>
        <w:spacing w:line="240" w:lineRule="auto" w:before="36"/>
        <w:rPr>
          <w:rFonts w:ascii="Arial Black"/>
          <w:sz w:val="16"/>
        </w:rPr>
      </w:pPr>
      <w:r>
        <w:rPr/>
        <w:br w:type="column"/>
      </w:r>
      <w:r>
        <w:rPr>
          <w:rFonts w:ascii="Arial Black"/>
          <w:sz w:val="16"/>
        </w:rPr>
      </w:r>
    </w:p>
    <w:p>
      <w:pPr>
        <w:spacing w:before="1"/>
        <w:ind w:left="870" w:right="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394752">
                <wp:simplePos x="0" y="0"/>
                <wp:positionH relativeFrom="page">
                  <wp:posOffset>1464808</wp:posOffset>
                </wp:positionH>
                <wp:positionV relativeFrom="paragraph">
                  <wp:posOffset>73088</wp:posOffset>
                </wp:positionV>
                <wp:extent cx="3184525" cy="194373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3184525" cy="1943735"/>
                          <a:chExt cx="3184525" cy="1943735"/>
                        </a:xfrm>
                      </wpg:grpSpPr>
                      <pic:pic>
                        <pic:nvPicPr>
                          <pic:cNvPr id="277" name="Image 277"/>
                          <pic:cNvPicPr/>
                        </pic:nvPicPr>
                        <pic:blipFill>
                          <a:blip r:embed="rId52" cstate="print"/>
                          <a:stretch>
                            <a:fillRect/>
                          </a:stretch>
                        </pic:blipFill>
                        <pic:spPr>
                          <a:xfrm>
                            <a:off x="132889" y="1214645"/>
                            <a:ext cx="3051009" cy="512063"/>
                          </a:xfrm>
                          <a:prstGeom prst="rect">
                            <a:avLst/>
                          </a:prstGeom>
                        </pic:spPr>
                      </pic:pic>
                      <wps:wsp>
                        <wps:cNvPr id="278" name="Graphic 278"/>
                        <wps:cNvSpPr/>
                        <wps:spPr>
                          <a:xfrm>
                            <a:off x="1299283" y="247362"/>
                            <a:ext cx="636270" cy="1462405"/>
                          </a:xfrm>
                          <a:custGeom>
                            <a:avLst/>
                            <a:gdLst/>
                            <a:ahLst/>
                            <a:cxnLst/>
                            <a:rect l="l" t="t" r="r" b="b"/>
                            <a:pathLst>
                              <a:path w="636270" h="1462405">
                                <a:moveTo>
                                  <a:pt x="594779" y="288023"/>
                                </a:moveTo>
                                <a:lnTo>
                                  <a:pt x="591007" y="241312"/>
                                </a:lnTo>
                                <a:lnTo>
                                  <a:pt x="580097" y="196989"/>
                                </a:lnTo>
                                <a:lnTo>
                                  <a:pt x="562635" y="155663"/>
                                </a:lnTo>
                                <a:lnTo>
                                  <a:pt x="539203" y="117932"/>
                                </a:lnTo>
                                <a:lnTo>
                                  <a:pt x="510413" y="84366"/>
                                </a:lnTo>
                                <a:lnTo>
                                  <a:pt x="476859" y="55575"/>
                                </a:lnTo>
                                <a:lnTo>
                                  <a:pt x="439115" y="32156"/>
                                </a:lnTo>
                                <a:lnTo>
                                  <a:pt x="397789" y="14693"/>
                                </a:lnTo>
                                <a:lnTo>
                                  <a:pt x="353466" y="3771"/>
                                </a:lnTo>
                                <a:lnTo>
                                  <a:pt x="306743" y="0"/>
                                </a:lnTo>
                                <a:lnTo>
                                  <a:pt x="260019" y="3771"/>
                                </a:lnTo>
                                <a:lnTo>
                                  <a:pt x="215684" y="14693"/>
                                </a:lnTo>
                                <a:lnTo>
                                  <a:pt x="174358" y="32156"/>
                                </a:lnTo>
                                <a:lnTo>
                                  <a:pt x="136613" y="55575"/>
                                </a:lnTo>
                                <a:lnTo>
                                  <a:pt x="103047" y="84366"/>
                                </a:lnTo>
                                <a:lnTo>
                                  <a:pt x="74244" y="117932"/>
                                </a:lnTo>
                                <a:lnTo>
                                  <a:pt x="50825" y="155663"/>
                                </a:lnTo>
                                <a:lnTo>
                                  <a:pt x="33350" y="196989"/>
                                </a:lnTo>
                                <a:lnTo>
                                  <a:pt x="22440" y="241312"/>
                                </a:lnTo>
                                <a:lnTo>
                                  <a:pt x="18669" y="288023"/>
                                </a:lnTo>
                                <a:lnTo>
                                  <a:pt x="22440" y="334759"/>
                                </a:lnTo>
                                <a:lnTo>
                                  <a:pt x="33350" y="379082"/>
                                </a:lnTo>
                                <a:lnTo>
                                  <a:pt x="50825" y="420408"/>
                                </a:lnTo>
                                <a:lnTo>
                                  <a:pt x="74244" y="458152"/>
                                </a:lnTo>
                                <a:lnTo>
                                  <a:pt x="103047" y="491718"/>
                                </a:lnTo>
                                <a:lnTo>
                                  <a:pt x="136613" y="520509"/>
                                </a:lnTo>
                                <a:lnTo>
                                  <a:pt x="174358" y="543941"/>
                                </a:lnTo>
                                <a:lnTo>
                                  <a:pt x="215684" y="561403"/>
                                </a:lnTo>
                                <a:lnTo>
                                  <a:pt x="260019" y="572325"/>
                                </a:lnTo>
                                <a:lnTo>
                                  <a:pt x="306743" y="576084"/>
                                </a:lnTo>
                                <a:lnTo>
                                  <a:pt x="353466" y="572325"/>
                                </a:lnTo>
                                <a:lnTo>
                                  <a:pt x="397789" y="561403"/>
                                </a:lnTo>
                                <a:lnTo>
                                  <a:pt x="439115" y="543941"/>
                                </a:lnTo>
                                <a:lnTo>
                                  <a:pt x="476859" y="520509"/>
                                </a:lnTo>
                                <a:lnTo>
                                  <a:pt x="510413" y="491718"/>
                                </a:lnTo>
                                <a:lnTo>
                                  <a:pt x="539203" y="458152"/>
                                </a:lnTo>
                                <a:lnTo>
                                  <a:pt x="562635" y="420408"/>
                                </a:lnTo>
                                <a:lnTo>
                                  <a:pt x="580097" y="379082"/>
                                </a:lnTo>
                                <a:lnTo>
                                  <a:pt x="591007" y="334759"/>
                                </a:lnTo>
                                <a:lnTo>
                                  <a:pt x="594779" y="288023"/>
                                </a:lnTo>
                                <a:close/>
                              </a:path>
                              <a:path w="636270" h="1462405">
                                <a:moveTo>
                                  <a:pt x="635698" y="1043228"/>
                                </a:moveTo>
                                <a:lnTo>
                                  <a:pt x="631190" y="1020686"/>
                                </a:lnTo>
                                <a:lnTo>
                                  <a:pt x="618871" y="1002296"/>
                                </a:lnTo>
                                <a:lnTo>
                                  <a:pt x="600595" y="989888"/>
                                </a:lnTo>
                                <a:lnTo>
                                  <a:pt x="578205" y="985342"/>
                                </a:lnTo>
                                <a:lnTo>
                                  <a:pt x="57518" y="985342"/>
                                </a:lnTo>
                                <a:lnTo>
                                  <a:pt x="35128" y="989888"/>
                                </a:lnTo>
                                <a:lnTo>
                                  <a:pt x="16840" y="1002296"/>
                                </a:lnTo>
                                <a:lnTo>
                                  <a:pt x="4521" y="1020686"/>
                                </a:lnTo>
                                <a:lnTo>
                                  <a:pt x="0" y="1043228"/>
                                </a:lnTo>
                                <a:lnTo>
                                  <a:pt x="0" y="1404162"/>
                                </a:lnTo>
                                <a:lnTo>
                                  <a:pt x="4521" y="1426718"/>
                                </a:lnTo>
                                <a:lnTo>
                                  <a:pt x="16840" y="1445133"/>
                                </a:lnTo>
                                <a:lnTo>
                                  <a:pt x="35128" y="1457540"/>
                                </a:lnTo>
                                <a:lnTo>
                                  <a:pt x="57518" y="1462087"/>
                                </a:lnTo>
                                <a:lnTo>
                                  <a:pt x="578205" y="1462087"/>
                                </a:lnTo>
                                <a:lnTo>
                                  <a:pt x="600595" y="1457540"/>
                                </a:lnTo>
                                <a:lnTo>
                                  <a:pt x="618871" y="1445133"/>
                                </a:lnTo>
                                <a:lnTo>
                                  <a:pt x="631190" y="1426718"/>
                                </a:lnTo>
                                <a:lnTo>
                                  <a:pt x="635698" y="1404162"/>
                                </a:lnTo>
                                <a:lnTo>
                                  <a:pt x="635698" y="1043228"/>
                                </a:lnTo>
                                <a:close/>
                              </a:path>
                            </a:pathLst>
                          </a:custGeom>
                          <a:solidFill>
                            <a:srgbClr val="525355"/>
                          </a:solidFill>
                        </wps:spPr>
                        <wps:bodyPr wrap="square" lIns="0" tIns="0" rIns="0" bIns="0" rtlCol="0">
                          <a:prstTxWarp prst="textNoShape">
                            <a:avLst/>
                          </a:prstTxWarp>
                          <a:noAutofit/>
                        </wps:bodyPr>
                      </wps:wsp>
                      <wps:wsp>
                        <wps:cNvPr id="279" name="Graphic 279"/>
                        <wps:cNvSpPr/>
                        <wps:spPr>
                          <a:xfrm>
                            <a:off x="3175" y="133356"/>
                            <a:ext cx="2178050" cy="1807210"/>
                          </a:xfrm>
                          <a:custGeom>
                            <a:avLst/>
                            <a:gdLst/>
                            <a:ahLst/>
                            <a:cxnLst/>
                            <a:rect l="l" t="t" r="r" b="b"/>
                            <a:pathLst>
                              <a:path w="2178050" h="1807210">
                                <a:moveTo>
                                  <a:pt x="784058" y="365125"/>
                                </a:moveTo>
                                <a:lnTo>
                                  <a:pt x="1087726" y="150465"/>
                                </a:lnTo>
                                <a:lnTo>
                                  <a:pt x="1275398" y="40878"/>
                                </a:lnTo>
                                <a:lnTo>
                                  <a:pt x="1424880" y="2133"/>
                                </a:lnTo>
                                <a:lnTo>
                                  <a:pt x="1613977" y="0"/>
                                </a:lnTo>
                                <a:lnTo>
                                  <a:pt x="1662789" y="1897"/>
                                </a:lnTo>
                                <a:lnTo>
                                  <a:pt x="1710268" y="5684"/>
                                </a:lnTo>
                                <a:lnTo>
                                  <a:pt x="1756275" y="11506"/>
                                </a:lnTo>
                                <a:lnTo>
                                  <a:pt x="1800669" y="19511"/>
                                </a:lnTo>
                                <a:lnTo>
                                  <a:pt x="1843310" y="29847"/>
                                </a:lnTo>
                                <a:lnTo>
                                  <a:pt x="1884058" y="42660"/>
                                </a:lnTo>
                                <a:lnTo>
                                  <a:pt x="1922774" y="58098"/>
                                </a:lnTo>
                                <a:lnTo>
                                  <a:pt x="1959317" y="76307"/>
                                </a:lnTo>
                                <a:lnTo>
                                  <a:pt x="1993548" y="97435"/>
                                </a:lnTo>
                                <a:lnTo>
                                  <a:pt x="2025326" y="121630"/>
                                </a:lnTo>
                                <a:lnTo>
                                  <a:pt x="2054511" y="149038"/>
                                </a:lnTo>
                                <a:lnTo>
                                  <a:pt x="2080964" y="179807"/>
                                </a:lnTo>
                                <a:lnTo>
                                  <a:pt x="2104545" y="214083"/>
                                </a:lnTo>
                                <a:lnTo>
                                  <a:pt x="2125113" y="252015"/>
                                </a:lnTo>
                                <a:lnTo>
                                  <a:pt x="2142529" y="293748"/>
                                </a:lnTo>
                                <a:lnTo>
                                  <a:pt x="2156653" y="339431"/>
                                </a:lnTo>
                                <a:lnTo>
                                  <a:pt x="2167344" y="389211"/>
                                </a:lnTo>
                                <a:lnTo>
                                  <a:pt x="2174463" y="443235"/>
                                </a:lnTo>
                                <a:lnTo>
                                  <a:pt x="2177870" y="501650"/>
                                </a:lnTo>
                                <a:lnTo>
                                  <a:pt x="2173455" y="887313"/>
                                </a:lnTo>
                                <a:lnTo>
                                  <a:pt x="2166360" y="1110456"/>
                                </a:lnTo>
                                <a:lnTo>
                                  <a:pt x="2151527" y="1256208"/>
                                </a:lnTo>
                                <a:lnTo>
                                  <a:pt x="2123895" y="1409700"/>
                                </a:lnTo>
                                <a:lnTo>
                                  <a:pt x="2117731" y="1443527"/>
                                </a:lnTo>
                                <a:lnTo>
                                  <a:pt x="2111975" y="1477300"/>
                                </a:lnTo>
                                <a:lnTo>
                                  <a:pt x="2100169" y="1543684"/>
                                </a:lnTo>
                                <a:lnTo>
                                  <a:pt x="2085444" y="1606848"/>
                                </a:lnTo>
                                <a:lnTo>
                                  <a:pt x="2064766" y="1664787"/>
                                </a:lnTo>
                                <a:lnTo>
                                  <a:pt x="2035099" y="1715499"/>
                                </a:lnTo>
                                <a:lnTo>
                                  <a:pt x="1993409" y="1756979"/>
                                </a:lnTo>
                                <a:lnTo>
                                  <a:pt x="1936664" y="1787224"/>
                                </a:lnTo>
                                <a:lnTo>
                                  <a:pt x="1861827" y="1804230"/>
                                </a:lnTo>
                                <a:lnTo>
                                  <a:pt x="1816677" y="1807142"/>
                                </a:lnTo>
                                <a:lnTo>
                                  <a:pt x="1765866" y="1805992"/>
                                </a:lnTo>
                                <a:lnTo>
                                  <a:pt x="1709016" y="1800532"/>
                                </a:lnTo>
                                <a:lnTo>
                                  <a:pt x="1645746" y="1790509"/>
                                </a:lnTo>
                                <a:lnTo>
                                  <a:pt x="1575678" y="1775673"/>
                                </a:lnTo>
                                <a:lnTo>
                                  <a:pt x="1498433" y="1755775"/>
                                </a:lnTo>
                                <a:lnTo>
                                  <a:pt x="1148173" y="1710332"/>
                                </a:lnTo>
                                <a:lnTo>
                                  <a:pt x="924734" y="1689893"/>
                                </a:lnTo>
                                <a:lnTo>
                                  <a:pt x="732096" y="1689695"/>
                                </a:lnTo>
                                <a:lnTo>
                                  <a:pt x="474241" y="1704975"/>
                                </a:lnTo>
                                <a:lnTo>
                                  <a:pt x="427391" y="1706737"/>
                                </a:lnTo>
                                <a:lnTo>
                                  <a:pt x="382449" y="1705723"/>
                                </a:lnTo>
                                <a:lnTo>
                                  <a:pt x="339510" y="1702004"/>
                                </a:lnTo>
                                <a:lnTo>
                                  <a:pt x="298668" y="1695652"/>
                                </a:lnTo>
                                <a:lnTo>
                                  <a:pt x="260018" y="1686737"/>
                                </a:lnTo>
                                <a:lnTo>
                                  <a:pt x="223655" y="1675332"/>
                                </a:lnTo>
                                <a:lnTo>
                                  <a:pt x="158165" y="1645339"/>
                                </a:lnTo>
                                <a:lnTo>
                                  <a:pt x="102953" y="1606244"/>
                                </a:lnTo>
                                <a:lnTo>
                                  <a:pt x="58775" y="1558620"/>
                                </a:lnTo>
                                <a:lnTo>
                                  <a:pt x="26386" y="1503040"/>
                                </a:lnTo>
                                <a:lnTo>
                                  <a:pt x="6543" y="1440078"/>
                                </a:lnTo>
                                <a:lnTo>
                                  <a:pt x="0" y="1370306"/>
                                </a:lnTo>
                                <a:lnTo>
                                  <a:pt x="1952" y="1333045"/>
                                </a:lnTo>
                                <a:lnTo>
                                  <a:pt x="7513" y="1294297"/>
                                </a:lnTo>
                                <a:lnTo>
                                  <a:pt x="16776" y="1254133"/>
                                </a:lnTo>
                                <a:lnTo>
                                  <a:pt x="29837" y="1212625"/>
                                </a:lnTo>
                                <a:lnTo>
                                  <a:pt x="46790" y="1169844"/>
                                </a:lnTo>
                                <a:lnTo>
                                  <a:pt x="67729" y="1125861"/>
                                </a:lnTo>
                                <a:lnTo>
                                  <a:pt x="92748" y="1080750"/>
                                </a:lnTo>
                                <a:lnTo>
                                  <a:pt x="121943" y="1034580"/>
                                </a:lnTo>
                                <a:lnTo>
                                  <a:pt x="155408" y="987425"/>
                                </a:lnTo>
                                <a:lnTo>
                                  <a:pt x="441629" y="678778"/>
                                </a:lnTo>
                                <a:lnTo>
                                  <a:pt x="602521" y="511073"/>
                                </a:lnTo>
                                <a:lnTo>
                                  <a:pt x="697018" y="425969"/>
                                </a:lnTo>
                                <a:lnTo>
                                  <a:pt x="784058" y="365125"/>
                                </a:lnTo>
                                <a:close/>
                              </a:path>
                            </a:pathLst>
                          </a:custGeom>
                          <a:ln w="6350">
                            <a:solidFill>
                              <a:srgbClr val="231F20"/>
                            </a:solidFill>
                            <a:prstDash val="lgDash"/>
                          </a:ln>
                        </wps:spPr>
                        <wps:bodyPr wrap="square" lIns="0" tIns="0" rIns="0" bIns="0" rtlCol="0">
                          <a:prstTxWarp prst="textNoShape">
                            <a:avLst/>
                          </a:prstTxWarp>
                          <a:noAutofit/>
                        </wps:bodyPr>
                      </wps:wsp>
                      <wps:wsp>
                        <wps:cNvPr id="280" name="Graphic 280"/>
                        <wps:cNvSpPr/>
                        <wps:spPr>
                          <a:xfrm>
                            <a:off x="1166235" y="144352"/>
                            <a:ext cx="910590" cy="1668145"/>
                          </a:xfrm>
                          <a:custGeom>
                            <a:avLst/>
                            <a:gdLst/>
                            <a:ahLst/>
                            <a:cxnLst/>
                            <a:rect l="l" t="t" r="r" b="b"/>
                            <a:pathLst>
                              <a:path w="910590" h="1668145">
                                <a:moveTo>
                                  <a:pt x="214029" y="128703"/>
                                </a:moveTo>
                                <a:lnTo>
                                  <a:pt x="289167" y="34183"/>
                                </a:lnTo>
                                <a:lnTo>
                                  <a:pt x="358933" y="0"/>
                                </a:lnTo>
                                <a:lnTo>
                                  <a:pt x="463575" y="23745"/>
                                </a:lnTo>
                                <a:lnTo>
                                  <a:pt x="643340" y="103011"/>
                                </a:lnTo>
                                <a:lnTo>
                                  <a:pt x="799312" y="177727"/>
                                </a:lnTo>
                                <a:lnTo>
                                  <a:pt x="879084" y="262640"/>
                                </a:lnTo>
                                <a:lnTo>
                                  <a:pt x="907659" y="411757"/>
                                </a:lnTo>
                                <a:lnTo>
                                  <a:pt x="910040" y="679083"/>
                                </a:lnTo>
                                <a:lnTo>
                                  <a:pt x="887964" y="982698"/>
                                </a:lnTo>
                                <a:lnTo>
                                  <a:pt x="876306" y="1159525"/>
                                </a:lnTo>
                                <a:lnTo>
                                  <a:pt x="871196" y="1277624"/>
                                </a:lnTo>
                                <a:lnTo>
                                  <a:pt x="868765" y="1405053"/>
                                </a:lnTo>
                                <a:lnTo>
                                  <a:pt x="881564" y="1559040"/>
                                </a:lnTo>
                                <a:lnTo>
                                  <a:pt x="864003" y="1636828"/>
                                </a:lnTo>
                                <a:lnTo>
                                  <a:pt x="796435" y="1662228"/>
                                </a:lnTo>
                                <a:lnTo>
                                  <a:pt x="659215" y="1659053"/>
                                </a:lnTo>
                                <a:lnTo>
                                  <a:pt x="560542" y="1667536"/>
                                </a:lnTo>
                                <a:lnTo>
                                  <a:pt x="488957" y="1667387"/>
                                </a:lnTo>
                                <a:lnTo>
                                  <a:pt x="409636" y="1655927"/>
                                </a:lnTo>
                                <a:lnTo>
                                  <a:pt x="287753" y="1630478"/>
                                </a:lnTo>
                                <a:lnTo>
                                  <a:pt x="244962" y="1620877"/>
                                </a:lnTo>
                                <a:lnTo>
                                  <a:pt x="205128" y="1610623"/>
                                </a:lnTo>
                                <a:lnTo>
                                  <a:pt x="168391" y="1598966"/>
                                </a:lnTo>
                                <a:lnTo>
                                  <a:pt x="104759" y="1568447"/>
                                </a:lnTo>
                                <a:lnTo>
                                  <a:pt x="55179" y="1523322"/>
                                </a:lnTo>
                                <a:lnTo>
                                  <a:pt x="20763" y="1457591"/>
                                </a:lnTo>
                                <a:lnTo>
                                  <a:pt x="9588" y="1415124"/>
                                </a:lnTo>
                                <a:lnTo>
                                  <a:pt x="2620" y="1365257"/>
                                </a:lnTo>
                                <a:lnTo>
                                  <a:pt x="0" y="1307239"/>
                                </a:lnTo>
                                <a:lnTo>
                                  <a:pt x="1864" y="1240321"/>
                                </a:lnTo>
                                <a:lnTo>
                                  <a:pt x="8353" y="1163753"/>
                                </a:lnTo>
                                <a:lnTo>
                                  <a:pt x="13887" y="1111093"/>
                                </a:lnTo>
                                <a:lnTo>
                                  <a:pt x="19282" y="1057203"/>
                                </a:lnTo>
                                <a:lnTo>
                                  <a:pt x="24614" y="1002346"/>
                                </a:lnTo>
                                <a:lnTo>
                                  <a:pt x="29957" y="946789"/>
                                </a:lnTo>
                                <a:lnTo>
                                  <a:pt x="35388" y="890796"/>
                                </a:lnTo>
                                <a:lnTo>
                                  <a:pt x="40981" y="834630"/>
                                </a:lnTo>
                                <a:lnTo>
                                  <a:pt x="46812" y="778558"/>
                                </a:lnTo>
                                <a:lnTo>
                                  <a:pt x="52956" y="722844"/>
                                </a:lnTo>
                                <a:lnTo>
                                  <a:pt x="59488" y="667753"/>
                                </a:lnTo>
                                <a:lnTo>
                                  <a:pt x="66485" y="613550"/>
                                </a:lnTo>
                                <a:lnTo>
                                  <a:pt x="74020" y="560498"/>
                                </a:lnTo>
                                <a:lnTo>
                                  <a:pt x="82170" y="508864"/>
                                </a:lnTo>
                                <a:lnTo>
                                  <a:pt x="91009" y="458911"/>
                                </a:lnTo>
                                <a:lnTo>
                                  <a:pt x="100614" y="410905"/>
                                </a:lnTo>
                                <a:lnTo>
                                  <a:pt x="111058" y="365110"/>
                                </a:lnTo>
                                <a:lnTo>
                                  <a:pt x="122419" y="321791"/>
                                </a:lnTo>
                                <a:lnTo>
                                  <a:pt x="134770" y="281213"/>
                                </a:lnTo>
                                <a:lnTo>
                                  <a:pt x="148188" y="243641"/>
                                </a:lnTo>
                                <a:lnTo>
                                  <a:pt x="178524" y="178572"/>
                                </a:lnTo>
                                <a:lnTo>
                                  <a:pt x="195593" y="151605"/>
                                </a:lnTo>
                                <a:lnTo>
                                  <a:pt x="214029" y="128703"/>
                                </a:lnTo>
                                <a:close/>
                              </a:path>
                            </a:pathLst>
                          </a:custGeom>
                          <a:ln w="6350">
                            <a:solidFill>
                              <a:srgbClr val="231F20"/>
                            </a:solidFill>
                            <a:prstDash val="solid"/>
                          </a:ln>
                        </wps:spPr>
                        <wps:bodyPr wrap="square" lIns="0" tIns="0" rIns="0" bIns="0" rtlCol="0">
                          <a:prstTxWarp prst="textNoShape">
                            <a:avLst/>
                          </a:prstTxWarp>
                          <a:noAutofit/>
                        </wps:bodyPr>
                      </wps:wsp>
                      <wps:wsp>
                        <wps:cNvPr id="281" name="Graphic 281"/>
                        <wps:cNvSpPr/>
                        <wps:spPr>
                          <a:xfrm>
                            <a:off x="158588" y="3175"/>
                            <a:ext cx="528320" cy="579120"/>
                          </a:xfrm>
                          <a:custGeom>
                            <a:avLst/>
                            <a:gdLst/>
                            <a:ahLst/>
                            <a:cxnLst/>
                            <a:rect l="l" t="t" r="r" b="b"/>
                            <a:pathLst>
                              <a:path w="528320" h="579120">
                                <a:moveTo>
                                  <a:pt x="0" y="0"/>
                                </a:moveTo>
                                <a:lnTo>
                                  <a:pt x="527964" y="578853"/>
                                </a:lnTo>
                              </a:path>
                            </a:pathLst>
                          </a:custGeom>
                          <a:ln w="6350">
                            <a:solidFill>
                              <a:srgbClr val="231F20"/>
                            </a:solidFill>
                            <a:prstDash val="dash"/>
                          </a:ln>
                        </wps:spPr>
                        <wps:bodyPr wrap="square" lIns="0" tIns="0" rIns="0" bIns="0" rtlCol="0">
                          <a:prstTxWarp prst="textNoShape">
                            <a:avLst/>
                          </a:prstTxWarp>
                          <a:noAutofit/>
                        </wps:bodyPr>
                      </wps:wsp>
                      <wps:wsp>
                        <wps:cNvPr id="282" name="Graphic 282"/>
                        <wps:cNvSpPr/>
                        <wps:spPr>
                          <a:xfrm>
                            <a:off x="1606021" y="912345"/>
                            <a:ext cx="1270" cy="247015"/>
                          </a:xfrm>
                          <a:custGeom>
                            <a:avLst/>
                            <a:gdLst/>
                            <a:ahLst/>
                            <a:cxnLst/>
                            <a:rect l="l" t="t" r="r" b="b"/>
                            <a:pathLst>
                              <a:path w="0" h="247015">
                                <a:moveTo>
                                  <a:pt x="0" y="24653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83" name="Graphic 283"/>
                        <wps:cNvSpPr/>
                        <wps:spPr>
                          <a:xfrm>
                            <a:off x="1574182" y="866780"/>
                            <a:ext cx="63500" cy="55244"/>
                          </a:xfrm>
                          <a:custGeom>
                            <a:avLst/>
                            <a:gdLst/>
                            <a:ahLst/>
                            <a:cxnLst/>
                            <a:rect l="l" t="t" r="r" b="b"/>
                            <a:pathLst>
                              <a:path w="63500" h="55244">
                                <a:moveTo>
                                  <a:pt x="31648" y="0"/>
                                </a:moveTo>
                                <a:lnTo>
                                  <a:pt x="0" y="54825"/>
                                </a:lnTo>
                                <a:lnTo>
                                  <a:pt x="63309" y="54825"/>
                                </a:lnTo>
                                <a:lnTo>
                                  <a:pt x="31648" y="0"/>
                                </a:lnTo>
                                <a:close/>
                              </a:path>
                            </a:pathLst>
                          </a:custGeom>
                          <a:solidFill>
                            <a:srgbClr val="231F20"/>
                          </a:solidFill>
                        </wps:spPr>
                        <wps:bodyPr wrap="square" lIns="0" tIns="0" rIns="0" bIns="0" rtlCol="0">
                          <a:prstTxWarp prst="textNoShape">
                            <a:avLst/>
                          </a:prstTxWarp>
                          <a:noAutofit/>
                        </wps:bodyPr>
                      </wps:wsp>
                      <wps:wsp>
                        <wps:cNvPr id="284" name="Graphic 284"/>
                        <wps:cNvSpPr/>
                        <wps:spPr>
                          <a:xfrm>
                            <a:off x="857832" y="1471068"/>
                            <a:ext cx="247015" cy="1270"/>
                          </a:xfrm>
                          <a:custGeom>
                            <a:avLst/>
                            <a:gdLst/>
                            <a:ahLst/>
                            <a:cxnLst/>
                            <a:rect l="l" t="t" r="r" b="b"/>
                            <a:pathLst>
                              <a:path w="247015" h="0">
                                <a:moveTo>
                                  <a:pt x="0" y="0"/>
                                </a:moveTo>
                                <a:lnTo>
                                  <a:pt x="246545" y="0"/>
                                </a:lnTo>
                              </a:path>
                            </a:pathLst>
                          </a:custGeom>
                          <a:ln w="6350">
                            <a:solidFill>
                              <a:srgbClr val="231F20"/>
                            </a:solidFill>
                            <a:prstDash val="solid"/>
                          </a:ln>
                        </wps:spPr>
                        <wps:bodyPr wrap="square" lIns="0" tIns="0" rIns="0" bIns="0" rtlCol="0">
                          <a:prstTxWarp prst="textNoShape">
                            <a:avLst/>
                          </a:prstTxWarp>
                          <a:noAutofit/>
                        </wps:bodyPr>
                      </wps:wsp>
                      <wps:wsp>
                        <wps:cNvPr id="285" name="Graphic 285"/>
                        <wps:cNvSpPr/>
                        <wps:spPr>
                          <a:xfrm>
                            <a:off x="812271" y="1439230"/>
                            <a:ext cx="55244" cy="63500"/>
                          </a:xfrm>
                          <a:custGeom>
                            <a:avLst/>
                            <a:gdLst/>
                            <a:ahLst/>
                            <a:cxnLst/>
                            <a:rect l="l" t="t" r="r" b="b"/>
                            <a:pathLst>
                              <a:path w="55244" h="63500">
                                <a:moveTo>
                                  <a:pt x="54825" y="0"/>
                                </a:moveTo>
                                <a:lnTo>
                                  <a:pt x="0" y="31673"/>
                                </a:lnTo>
                                <a:lnTo>
                                  <a:pt x="54825" y="63322"/>
                                </a:lnTo>
                                <a:lnTo>
                                  <a:pt x="54825" y="0"/>
                                </a:lnTo>
                                <a:close/>
                              </a:path>
                            </a:pathLst>
                          </a:custGeom>
                          <a:solidFill>
                            <a:srgbClr val="231F20"/>
                          </a:solidFill>
                        </wps:spPr>
                        <wps:bodyPr wrap="square" lIns="0" tIns="0" rIns="0" bIns="0" rtlCol="0">
                          <a:prstTxWarp prst="textNoShape">
                            <a:avLst/>
                          </a:prstTxWarp>
                          <a:noAutofit/>
                        </wps:bodyPr>
                      </wps:wsp>
                      <wps:wsp>
                        <wps:cNvPr id="286" name="Graphic 286"/>
                        <wps:cNvSpPr/>
                        <wps:spPr>
                          <a:xfrm>
                            <a:off x="2161644" y="1471068"/>
                            <a:ext cx="247015" cy="1270"/>
                          </a:xfrm>
                          <a:custGeom>
                            <a:avLst/>
                            <a:gdLst/>
                            <a:ahLst/>
                            <a:cxnLst/>
                            <a:rect l="l" t="t" r="r" b="b"/>
                            <a:pathLst>
                              <a:path w="247015" h="0">
                                <a:moveTo>
                                  <a:pt x="0" y="0"/>
                                </a:moveTo>
                                <a:lnTo>
                                  <a:pt x="246532" y="0"/>
                                </a:lnTo>
                              </a:path>
                            </a:pathLst>
                          </a:custGeom>
                          <a:ln w="6350">
                            <a:solidFill>
                              <a:srgbClr val="231F20"/>
                            </a:solidFill>
                            <a:prstDash val="solid"/>
                          </a:ln>
                        </wps:spPr>
                        <wps:bodyPr wrap="square" lIns="0" tIns="0" rIns="0" bIns="0" rtlCol="0">
                          <a:prstTxWarp prst="textNoShape">
                            <a:avLst/>
                          </a:prstTxWarp>
                          <a:noAutofit/>
                        </wps:bodyPr>
                      </wps:wsp>
                      <wps:wsp>
                        <wps:cNvPr id="287" name="Graphic 287"/>
                        <wps:cNvSpPr/>
                        <wps:spPr>
                          <a:xfrm>
                            <a:off x="2398907" y="1439230"/>
                            <a:ext cx="55244" cy="63500"/>
                          </a:xfrm>
                          <a:custGeom>
                            <a:avLst/>
                            <a:gdLst/>
                            <a:ahLst/>
                            <a:cxnLst/>
                            <a:rect l="l" t="t" r="r" b="b"/>
                            <a:pathLst>
                              <a:path w="55244" h="63500">
                                <a:moveTo>
                                  <a:pt x="0" y="0"/>
                                </a:moveTo>
                                <a:lnTo>
                                  <a:pt x="0" y="63322"/>
                                </a:lnTo>
                                <a:lnTo>
                                  <a:pt x="54838" y="31673"/>
                                </a:lnTo>
                                <a:lnTo>
                                  <a:pt x="0" y="0"/>
                                </a:lnTo>
                                <a:close/>
                              </a:path>
                            </a:pathLst>
                          </a:custGeom>
                          <a:solidFill>
                            <a:srgbClr val="231F20"/>
                          </a:solidFill>
                        </wps:spPr>
                        <wps:bodyPr wrap="square" lIns="0" tIns="0" rIns="0" bIns="0" rtlCol="0">
                          <a:prstTxWarp prst="textNoShape">
                            <a:avLst/>
                          </a:prstTxWarp>
                          <a:noAutofit/>
                        </wps:bodyPr>
                      </wps:wsp>
                      <wps:wsp>
                        <wps:cNvPr id="288" name="Graphic 288"/>
                        <wps:cNvSpPr/>
                        <wps:spPr>
                          <a:xfrm>
                            <a:off x="2075246" y="535397"/>
                            <a:ext cx="472440" cy="232410"/>
                          </a:xfrm>
                          <a:custGeom>
                            <a:avLst/>
                            <a:gdLst/>
                            <a:ahLst/>
                            <a:cxnLst/>
                            <a:rect l="l" t="t" r="r" b="b"/>
                            <a:pathLst>
                              <a:path w="472440" h="232410">
                                <a:moveTo>
                                  <a:pt x="471995" y="0"/>
                                </a:moveTo>
                                <a:lnTo>
                                  <a:pt x="0" y="231902"/>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5.339249pt;margin-top:5.755017pt;width:250.75pt;height:153.050pt;mso-position-horizontal-relative:page;mso-position-vertical-relative:paragraph;z-index:-22921728" id="docshapegroup209" coordorigin="2307,115" coordsize="5015,3061">
                <v:shape style="position:absolute;left:2516;top:2027;width:4805;height:807" type="#_x0000_t75" id="docshape210" stroked="false">
                  <v:imagedata r:id="rId52" o:title=""/>
                </v:shape>
                <v:shape style="position:absolute;left:4352;top:504;width:1002;height:2303" id="docshape211" coordorigin="4353,505" coordsize="1002,2303" path="m5290,958l5284,885,5266,815,5239,750,5202,690,5157,638,5104,592,5044,555,4979,528,4910,511,4836,505,4762,511,4693,528,4627,555,4568,592,4515,638,4470,690,4433,750,4405,815,4388,885,4382,958,4388,1032,4405,1102,4433,1167,4470,1226,4515,1279,4568,1324,4627,1361,4693,1389,4762,1406,4836,1412,4910,1406,4979,1389,5044,1361,5104,1324,5157,1279,5202,1226,5239,1167,5266,1102,5284,1032,5290,958xm5354,2148l5347,2112,5328,2083,5299,2064,5263,2056,4443,2056,4408,2064,4379,2083,4360,2112,4353,2148,4353,2716,4360,2751,4379,2780,4408,2800,4443,2807,5263,2807,5299,2800,5328,2780,5347,2751,5354,2716,5354,2148xe" filled="true" fillcolor="#525355" stroked="false">
                  <v:path arrowok="t"/>
                  <v:fill type="solid"/>
                </v:shape>
                <v:shape style="position:absolute;left:2311;top:325;width:3430;height:2846" id="docshape212" coordorigin="2312,325" coordsize="3430,2846" path="m3547,900l4025,562,4320,389,4556,328,4853,325,4930,328,5005,334,5078,343,5147,356,5215,372,5279,392,5340,417,5397,445,5451,479,5501,517,5547,560,5589,608,5626,662,5658,722,5686,788,5708,860,5725,938,5736,1023,5742,1115,5735,1722,5723,2074,5700,2303,5657,2545,5647,2598,5638,2652,5619,2756,5596,2856,5563,2947,5517,3027,5451,3092,5362,3140,5244,3166,5173,3171,5093,3169,5003,3161,4904,3145,4793,3121,4672,3090,4120,3019,3768,2986,3465,2986,3059,3010,2985,3013,2914,3011,2846,3005,2782,2995,2721,2981,2664,2963,2561,2916,2474,2855,2404,2780,2353,2692,2322,2593,2312,2483,2315,2424,2324,2363,2338,2300,2359,2235,2385,2167,2418,2098,2458,2027,2504,1954,2557,1880,3007,1394,3261,1130,3409,996,3547,900xe" filled="false" stroked="true" strokeweight=".5pt" strokecolor="#231f20">
                  <v:path arrowok="t"/>
                  <v:stroke dashstyle="longdash"/>
                </v:shape>
                <v:shape style="position:absolute;left:4143;top:342;width:1434;height:2627" id="docshape213" coordorigin="4143,342" coordsize="1434,2627" path="m4480,545l4599,396,4709,342,4873,380,5157,505,5402,622,5528,756,5573,991,5577,1412,5542,1890,5523,2168,5515,2354,5512,2555,5532,2798,5504,2920,5398,2960,5182,2955,5026,2968,4913,2968,4788,2950,4597,2910,4529,2895,4466,2879,4409,2860,4308,2812,4230,2741,4176,2638,4158,2571,4148,2492,4143,2401,4146,2296,4157,2175,4165,2092,4174,2007,4182,1921,4191,1833,4199,1745,4208,1657,4217,1569,4227,1481,4237,1394,4248,1309,4260,1225,4273,1144,4287,1065,4302,990,4318,917,4336,849,4356,785,4377,726,4425,624,4451,581,4480,545xe" filled="false" stroked="true" strokeweight=".5pt" strokecolor="#231f20">
                  <v:path arrowok="t"/>
                  <v:stroke dashstyle="solid"/>
                </v:shape>
                <v:line style="position:absolute" from="2557,120" to="3388,1032" stroked="true" strokeweight=".5pt" strokecolor="#231f20">
                  <v:stroke dashstyle="dash"/>
                </v:line>
                <v:line style="position:absolute" from="4836,1940" to="4836,1552" stroked="true" strokeweight=".5pt" strokecolor="#231f20">
                  <v:stroke dashstyle="solid"/>
                </v:line>
                <v:shape style="position:absolute;left:4785;top:1480;width:100;height:87" id="docshape214" coordorigin="4786,1480" coordsize="100,87" path="m4836,1480l4786,1566,4886,1566,4836,1480xe" filled="true" fillcolor="#231f20" stroked="false">
                  <v:path arrowok="t"/>
                  <v:fill type="solid"/>
                </v:shape>
                <v:line style="position:absolute" from="3658,2432" to="4046,2432" stroked="true" strokeweight=".5pt" strokecolor="#231f20">
                  <v:stroke dashstyle="solid"/>
                </v:line>
                <v:shape style="position:absolute;left:3585;top:2381;width:87;height:100" id="docshape215" coordorigin="3586,2382" coordsize="87,100" path="m3672,2382l3586,2431,3672,2481,3672,2382xe" filled="true" fillcolor="#231f20" stroked="false">
                  <v:path arrowok="t"/>
                  <v:fill type="solid"/>
                </v:shape>
                <v:line style="position:absolute" from="5711,2432" to="6099,2432" stroked="true" strokeweight=".5pt" strokecolor="#231f20">
                  <v:stroke dashstyle="solid"/>
                </v:line>
                <v:shape style="position:absolute;left:6084;top:2381;width:87;height:100" id="docshape216" coordorigin="6085,2382" coordsize="87,100" path="m6085,2382l6085,2481,6171,2431,6085,2382xe" filled="true" fillcolor="#231f20" stroked="false">
                  <v:path arrowok="t"/>
                  <v:fill type="solid"/>
                </v:shape>
                <v:line style="position:absolute" from="6318,958" to="5575,1323" stroked="true" strokeweight=".5pt" strokecolor="#231f20">
                  <v:stroke dashstyle="solid"/>
                </v:line>
                <w10:wrap type="none"/>
              </v:group>
            </w:pict>
          </mc:Fallback>
        </mc:AlternateContent>
      </w:r>
      <w:r>
        <w:rPr>
          <w:rFonts w:ascii="Microsoft Sans Serif" w:hAnsi="Microsoft Sans Serif"/>
          <w:color w:val="231F20"/>
          <w:spacing w:val="-2"/>
          <w:sz w:val="16"/>
        </w:rPr>
        <w:t>Другой</w:t>
      </w:r>
      <w:r>
        <w:rPr>
          <w:rFonts w:ascii="Microsoft Sans Serif" w:hAnsi="Microsoft Sans Serif"/>
          <w:color w:val="231F20"/>
          <w:spacing w:val="-9"/>
          <w:sz w:val="16"/>
        </w:rPr>
        <w:t> </w:t>
      </w:r>
      <w:r>
        <w:rPr>
          <w:rFonts w:ascii="Microsoft Sans Serif" w:hAnsi="Microsoft Sans Serif"/>
          <w:color w:val="231F20"/>
          <w:spacing w:val="-2"/>
          <w:sz w:val="16"/>
        </w:rPr>
        <w:t>класс</w:t>
      </w:r>
    </w:p>
    <w:p>
      <w:pPr>
        <w:spacing w:after="0"/>
        <w:jc w:val="left"/>
        <w:rPr>
          <w:rFonts w:ascii="Microsoft Sans Serif" w:hAnsi="Microsoft Sans Serif"/>
          <w:sz w:val="16"/>
        </w:rPr>
        <w:sectPr>
          <w:type w:val="continuous"/>
          <w:pgSz w:w="9360" w:h="13210"/>
          <w:pgMar w:header="846" w:footer="0" w:top="1500" w:bottom="280" w:left="708" w:right="850"/>
          <w:cols w:num="2" w:equalWidth="0">
            <w:col w:w="2728" w:space="40"/>
            <w:col w:w="5034"/>
          </w:cols>
        </w:sectPr>
      </w:pPr>
    </w:p>
    <w:p>
      <w:pPr>
        <w:pStyle w:val="BodyText"/>
        <w:rPr>
          <w:rFonts w:ascii="Microsoft Sans Serif"/>
          <w:sz w:val="18"/>
        </w:rPr>
      </w:pPr>
    </w:p>
    <w:p>
      <w:pPr>
        <w:pStyle w:val="BodyText"/>
        <w:rPr>
          <w:rFonts w:ascii="Microsoft Sans Serif"/>
          <w:sz w:val="18"/>
        </w:rPr>
      </w:pPr>
    </w:p>
    <w:p>
      <w:pPr>
        <w:pStyle w:val="BodyText"/>
        <w:spacing w:before="2"/>
        <w:rPr>
          <w:rFonts w:ascii="Microsoft Sans Serif"/>
          <w:sz w:val="18"/>
        </w:rPr>
      </w:pPr>
    </w:p>
    <w:p>
      <w:pPr>
        <w:spacing w:before="0"/>
        <w:ind w:left="0" w:right="1363" w:firstLine="0"/>
        <w:jc w:val="right"/>
        <w:rPr>
          <w:rFonts w:ascii="Arial Black" w:hAnsi="Arial Black"/>
          <w:sz w:val="18"/>
        </w:rPr>
      </w:pPr>
      <w:r>
        <w:rPr>
          <w:rFonts w:ascii="Arial Black" w:hAnsi="Arial Black"/>
          <w:color w:val="231F20"/>
          <w:w w:val="70"/>
          <w:sz w:val="18"/>
        </w:rPr>
        <w:t>Юнит-</w:t>
      </w:r>
      <w:r>
        <w:rPr>
          <w:rFonts w:ascii="Arial Black" w:hAnsi="Arial Black"/>
          <w:color w:val="231F20"/>
          <w:spacing w:val="-4"/>
          <w:w w:val="85"/>
          <w:sz w:val="18"/>
        </w:rPr>
        <w:t>тест</w:t>
      </w:r>
    </w:p>
    <w:p>
      <w:pPr>
        <w:pStyle w:val="BodyText"/>
        <w:rPr>
          <w:rFonts w:ascii="Arial Black"/>
          <w:sz w:val="16"/>
        </w:rPr>
      </w:pPr>
    </w:p>
    <w:p>
      <w:pPr>
        <w:pStyle w:val="BodyText"/>
        <w:rPr>
          <w:rFonts w:ascii="Arial Black"/>
          <w:sz w:val="16"/>
        </w:rPr>
      </w:pPr>
    </w:p>
    <w:p>
      <w:pPr>
        <w:pStyle w:val="BodyText"/>
        <w:rPr>
          <w:rFonts w:ascii="Arial Black"/>
          <w:sz w:val="16"/>
        </w:rPr>
      </w:pPr>
    </w:p>
    <w:p>
      <w:pPr>
        <w:pStyle w:val="BodyText"/>
        <w:rPr>
          <w:rFonts w:ascii="Arial Black"/>
          <w:sz w:val="16"/>
        </w:rPr>
      </w:pPr>
    </w:p>
    <w:p>
      <w:pPr>
        <w:pStyle w:val="BodyText"/>
        <w:rPr>
          <w:rFonts w:ascii="Arial Black"/>
          <w:sz w:val="16"/>
        </w:rPr>
      </w:pPr>
    </w:p>
    <w:p>
      <w:pPr>
        <w:pStyle w:val="BodyText"/>
        <w:rPr>
          <w:rFonts w:ascii="Arial Black"/>
          <w:sz w:val="16"/>
        </w:rPr>
      </w:pPr>
    </w:p>
    <w:p>
      <w:pPr>
        <w:pStyle w:val="BodyText"/>
        <w:rPr>
          <w:rFonts w:ascii="Arial Black"/>
          <w:sz w:val="16"/>
        </w:rPr>
      </w:pPr>
    </w:p>
    <w:p>
      <w:pPr>
        <w:pStyle w:val="BodyText"/>
        <w:rPr>
          <w:rFonts w:ascii="Arial Black"/>
          <w:sz w:val="16"/>
        </w:rPr>
      </w:pPr>
    </w:p>
    <w:p>
      <w:pPr>
        <w:pStyle w:val="BodyText"/>
        <w:spacing w:before="151"/>
        <w:rPr>
          <w:rFonts w:ascii="Arial Black"/>
          <w:sz w:val="16"/>
        </w:rPr>
      </w:pPr>
    </w:p>
    <w:p>
      <w:pPr>
        <w:tabs>
          <w:tab w:pos="3430" w:val="left" w:leader="none"/>
          <w:tab w:pos="5497" w:val="left" w:leader="none"/>
        </w:tabs>
        <w:spacing w:before="0"/>
        <w:ind w:left="1840" w:right="0" w:firstLine="0"/>
        <w:jc w:val="left"/>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r>
        <w:rPr>
          <w:rFonts w:ascii="Microsoft Sans Serif" w:hAnsi="Microsoft Sans Serif"/>
          <w:color w:val="231F20"/>
          <w:sz w:val="16"/>
        </w:rPr>
        <w:tab/>
        <w:t>Тестируемая</w:t>
      </w:r>
      <w:r>
        <w:rPr>
          <w:rFonts w:ascii="Microsoft Sans Serif" w:hAnsi="Microsoft Sans Serif"/>
          <w:color w:val="231F20"/>
          <w:spacing w:val="-9"/>
          <w:sz w:val="16"/>
        </w:rPr>
        <w:t> </w:t>
      </w:r>
      <w:r>
        <w:rPr>
          <w:rFonts w:ascii="Microsoft Sans Serif" w:hAnsi="Microsoft Sans Serif"/>
          <w:color w:val="231F20"/>
          <w:spacing w:val="-2"/>
          <w:sz w:val="16"/>
        </w:rPr>
        <w:t>система</w:t>
      </w:r>
      <w:r>
        <w:rPr>
          <w:rFonts w:ascii="Microsoft Sans Serif" w:hAnsi="Microsoft Sans Serif"/>
          <w:color w:val="231F20"/>
          <w:sz w:val="16"/>
        </w:rPr>
        <w:tab/>
        <w:t>Платежный</w:t>
      </w:r>
      <w:r>
        <w:rPr>
          <w:rFonts w:ascii="Microsoft Sans Serif" w:hAnsi="Microsoft Sans Serif"/>
          <w:color w:val="231F20"/>
          <w:spacing w:val="-8"/>
          <w:sz w:val="16"/>
        </w:rPr>
        <w:t> </w:t>
      </w:r>
      <w:r>
        <w:rPr>
          <w:rFonts w:ascii="Microsoft Sans Serif" w:hAnsi="Microsoft Sans Serif"/>
          <w:color w:val="231F20"/>
          <w:spacing w:val="-4"/>
          <w:sz w:val="16"/>
        </w:rPr>
        <w:t>шлюз</w:t>
      </w:r>
    </w:p>
    <w:p>
      <w:pPr>
        <w:pStyle w:val="BodyText"/>
        <w:spacing w:before="4"/>
        <w:rPr>
          <w:rFonts w:ascii="Microsoft Sans Serif"/>
          <w:sz w:val="4"/>
        </w:rPr>
      </w:pPr>
      <w:r>
        <w:rPr>
          <w:rFonts w:ascii="Microsoft Sans Serif"/>
          <w:sz w:val="4"/>
        </w:rPr>
        <mc:AlternateContent>
          <mc:Choice Requires="wps">
            <w:drawing>
              <wp:anchor distT="0" distB="0" distL="0" distR="0" allowOverlap="1" layoutInCell="1" locked="0" behindDoc="1" simplePos="0" relativeHeight="487626240">
                <wp:simplePos x="0" y="0"/>
                <wp:positionH relativeFrom="page">
                  <wp:posOffset>1520320</wp:posOffset>
                </wp:positionH>
                <wp:positionV relativeFrom="paragraph">
                  <wp:posOffset>50083</wp:posOffset>
                </wp:positionV>
                <wp:extent cx="3230880" cy="225425"/>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3230880" cy="225425"/>
                        </a:xfrm>
                        <a:custGeom>
                          <a:avLst/>
                          <a:gdLst/>
                          <a:ahLst/>
                          <a:cxnLst/>
                          <a:rect l="l" t="t" r="r" b="b"/>
                          <a:pathLst>
                            <a:path w="3230880" h="225425">
                              <a:moveTo>
                                <a:pt x="3182420" y="0"/>
                              </a:moveTo>
                              <a:lnTo>
                                <a:pt x="3230654" y="95025"/>
                              </a:lnTo>
                              <a:lnTo>
                                <a:pt x="3157525" y="140647"/>
                              </a:lnTo>
                              <a:lnTo>
                                <a:pt x="2882747" y="149420"/>
                              </a:lnTo>
                              <a:lnTo>
                                <a:pt x="2326034" y="133896"/>
                              </a:lnTo>
                              <a:lnTo>
                                <a:pt x="1919067" y="138542"/>
                              </a:lnTo>
                              <a:lnTo>
                                <a:pt x="1707179" y="170940"/>
                              </a:lnTo>
                              <a:lnTo>
                                <a:pt x="1626721" y="207603"/>
                              </a:lnTo>
                              <a:lnTo>
                                <a:pt x="1614046" y="225044"/>
                              </a:lnTo>
                            </a:path>
                            <a:path w="3230880" h="225425">
                              <a:moveTo>
                                <a:pt x="48162" y="0"/>
                              </a:moveTo>
                              <a:lnTo>
                                <a:pt x="0" y="95025"/>
                              </a:lnTo>
                              <a:lnTo>
                                <a:pt x="73011" y="140647"/>
                              </a:lnTo>
                              <a:lnTo>
                                <a:pt x="347354" y="149420"/>
                              </a:lnTo>
                              <a:lnTo>
                                <a:pt x="903189" y="133896"/>
                              </a:lnTo>
                              <a:lnTo>
                                <a:pt x="1309530" y="138542"/>
                              </a:lnTo>
                              <a:lnTo>
                                <a:pt x="1521079" y="170940"/>
                              </a:lnTo>
                              <a:lnTo>
                                <a:pt x="1601398" y="207603"/>
                              </a:lnTo>
                              <a:lnTo>
                                <a:pt x="1614046" y="225044"/>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19.710304pt;margin-top:3.943616pt;width:254.4pt;height:17.75pt;mso-position-horizontal-relative:page;mso-position-vertical-relative:paragraph;z-index:-15690240;mso-wrap-distance-left:0;mso-wrap-distance-right:0" id="docshape217" coordorigin="2394,79" coordsize="5088,355" path="m7406,79l7482,229,7367,300,6934,314,6057,290,5416,297,5083,348,4956,406,4936,433m2470,79l2394,229,2509,300,2941,314,3817,290,4456,297,4790,348,4916,406,4936,433e" filled="false" stroked="true" strokeweight=".5pt" strokecolor="#231f20">
                <v:path arrowok="t"/>
                <v:stroke dashstyle="solid"/>
                <w10:wrap type="topAndBottom"/>
              </v:shape>
            </w:pict>
          </mc:Fallback>
        </mc:AlternateContent>
      </w:r>
    </w:p>
    <w:p>
      <w:pPr>
        <w:spacing w:before="46"/>
        <w:ind w:left="660" w:right="0" w:firstLine="0"/>
        <w:jc w:val="center"/>
        <w:rPr>
          <w:rFonts w:ascii="Microsoft Sans Serif" w:hAnsi="Microsoft Sans Serif"/>
          <w:sz w:val="16"/>
        </w:rPr>
      </w:pPr>
      <w:r>
        <w:rPr>
          <w:rFonts w:ascii="Microsoft Sans Serif" w:hAnsi="Microsoft Sans Serif"/>
          <w:color w:val="231F20"/>
          <w:spacing w:val="-2"/>
          <w:sz w:val="16"/>
        </w:rPr>
        <w:t>Сквозной</w:t>
      </w:r>
      <w:r>
        <w:rPr>
          <w:rFonts w:ascii="Microsoft Sans Serif" w:hAnsi="Microsoft Sans Serif"/>
          <w:color w:val="231F20"/>
          <w:spacing w:val="-5"/>
          <w:sz w:val="16"/>
        </w:rPr>
        <w:t> </w:t>
      </w:r>
      <w:r>
        <w:rPr>
          <w:rFonts w:ascii="Microsoft Sans Serif" w:hAnsi="Microsoft Sans Serif"/>
          <w:color w:val="231F20"/>
          <w:spacing w:val="-4"/>
          <w:sz w:val="16"/>
        </w:rPr>
        <w:t>тест</w:t>
      </w:r>
    </w:p>
    <w:p>
      <w:pPr>
        <w:spacing w:line="256" w:lineRule="auto" w:before="171"/>
        <w:ind w:left="599" w:right="455" w:firstLine="0"/>
        <w:jc w:val="center"/>
        <w:rPr>
          <w:rFonts w:ascii="Trebuchet MS" w:hAnsi="Trebuchet MS"/>
          <w:sz w:val="16"/>
        </w:rPr>
      </w:pPr>
      <w:r>
        <w:rPr>
          <w:rFonts w:ascii="Tahoma" w:hAnsi="Tahoma"/>
          <w:b/>
          <w:color w:val="231F20"/>
          <w:spacing w:val="-4"/>
          <w:sz w:val="16"/>
        </w:rPr>
        <w:t>Рис.</w:t>
      </w:r>
      <w:r>
        <w:rPr>
          <w:rFonts w:ascii="Tahoma" w:hAnsi="Tahoma"/>
          <w:b/>
          <w:color w:val="231F20"/>
          <w:spacing w:val="-9"/>
          <w:sz w:val="16"/>
        </w:rPr>
        <w:t> </w:t>
      </w:r>
      <w:r>
        <w:rPr>
          <w:rFonts w:ascii="Tahoma" w:hAnsi="Tahoma"/>
          <w:b/>
          <w:color w:val="231F20"/>
          <w:spacing w:val="-4"/>
          <w:sz w:val="16"/>
        </w:rPr>
        <w:t>2.6.</w:t>
      </w:r>
      <w:r>
        <w:rPr>
          <w:rFonts w:ascii="Tahoma" w:hAnsi="Tahoma"/>
          <w:b/>
          <w:color w:val="231F20"/>
          <w:spacing w:val="-7"/>
          <w:sz w:val="16"/>
        </w:rPr>
        <w:t> </w:t>
      </w:r>
      <w:r>
        <w:rPr>
          <w:rFonts w:ascii="Trebuchet MS" w:hAnsi="Trebuchet MS"/>
          <w:color w:val="231F20"/>
          <w:spacing w:val="-4"/>
          <w:sz w:val="16"/>
        </w:rPr>
        <w:t>Сквозные</w:t>
      </w:r>
      <w:r>
        <w:rPr>
          <w:rFonts w:ascii="Trebuchet MS" w:hAnsi="Trebuchet MS"/>
          <w:color w:val="231F20"/>
          <w:spacing w:val="-9"/>
          <w:sz w:val="16"/>
        </w:rPr>
        <w:t> </w:t>
      </w:r>
      <w:r>
        <w:rPr>
          <w:rFonts w:ascii="Trebuchet MS" w:hAnsi="Trebuchet MS"/>
          <w:color w:val="231F20"/>
          <w:spacing w:val="-4"/>
          <w:sz w:val="16"/>
        </w:rPr>
        <w:t>тесты</w:t>
      </w:r>
      <w:r>
        <w:rPr>
          <w:rFonts w:ascii="Trebuchet MS" w:hAnsi="Trebuchet MS"/>
          <w:color w:val="231F20"/>
          <w:spacing w:val="-9"/>
          <w:sz w:val="16"/>
        </w:rPr>
        <w:t> </w:t>
      </w:r>
      <w:r>
        <w:rPr>
          <w:rFonts w:ascii="Trebuchet MS" w:hAnsi="Trebuchet MS"/>
          <w:color w:val="231F20"/>
          <w:spacing w:val="-4"/>
          <w:sz w:val="16"/>
        </w:rPr>
        <w:t>обычно</w:t>
      </w:r>
      <w:r>
        <w:rPr>
          <w:rFonts w:ascii="Trebuchet MS" w:hAnsi="Trebuchet MS"/>
          <w:color w:val="231F20"/>
          <w:spacing w:val="-9"/>
          <w:sz w:val="16"/>
        </w:rPr>
        <w:t> </w:t>
      </w:r>
      <w:r>
        <w:rPr>
          <w:rFonts w:ascii="Trebuchet MS" w:hAnsi="Trebuchet MS"/>
          <w:color w:val="231F20"/>
          <w:spacing w:val="-4"/>
          <w:sz w:val="16"/>
        </w:rPr>
        <w:t>включают</w:t>
      </w:r>
      <w:r>
        <w:rPr>
          <w:rFonts w:ascii="Trebuchet MS" w:hAnsi="Trebuchet MS"/>
          <w:color w:val="231F20"/>
          <w:spacing w:val="-9"/>
          <w:sz w:val="16"/>
        </w:rPr>
        <w:t> </w:t>
      </w:r>
      <w:r>
        <w:rPr>
          <w:rFonts w:ascii="Trebuchet MS" w:hAnsi="Trebuchet MS"/>
          <w:color w:val="231F20"/>
          <w:spacing w:val="-4"/>
          <w:sz w:val="16"/>
        </w:rPr>
        <w:t>все</w:t>
      </w:r>
      <w:r>
        <w:rPr>
          <w:rFonts w:ascii="Trebuchet MS" w:hAnsi="Trebuchet MS"/>
          <w:color w:val="231F20"/>
          <w:spacing w:val="-9"/>
          <w:sz w:val="16"/>
        </w:rPr>
        <w:t> </w:t>
      </w:r>
      <w:r>
        <w:rPr>
          <w:rFonts w:ascii="Trebuchet MS" w:hAnsi="Trebuchet MS"/>
          <w:color w:val="231F20"/>
          <w:spacing w:val="-4"/>
          <w:sz w:val="16"/>
        </w:rPr>
        <w:t>или</w:t>
      </w:r>
      <w:r>
        <w:rPr>
          <w:rFonts w:ascii="Trebuchet MS" w:hAnsi="Trebuchet MS"/>
          <w:color w:val="231F20"/>
          <w:spacing w:val="-9"/>
          <w:sz w:val="16"/>
        </w:rPr>
        <w:t> </w:t>
      </w:r>
      <w:r>
        <w:rPr>
          <w:rFonts w:ascii="Trebuchet MS" w:hAnsi="Trebuchet MS"/>
          <w:color w:val="231F20"/>
          <w:spacing w:val="-4"/>
          <w:sz w:val="16"/>
        </w:rPr>
        <w:t>почти</w:t>
      </w:r>
      <w:r>
        <w:rPr>
          <w:rFonts w:ascii="Trebuchet MS" w:hAnsi="Trebuchet MS"/>
          <w:color w:val="231F20"/>
          <w:spacing w:val="-9"/>
          <w:sz w:val="16"/>
        </w:rPr>
        <w:t> </w:t>
      </w:r>
      <w:r>
        <w:rPr>
          <w:rFonts w:ascii="Trebuchet MS" w:hAnsi="Trebuchet MS"/>
          <w:color w:val="231F20"/>
          <w:spacing w:val="-4"/>
          <w:sz w:val="16"/>
        </w:rPr>
        <w:t>все</w:t>
      </w:r>
      <w:r>
        <w:rPr>
          <w:rFonts w:ascii="Trebuchet MS" w:hAnsi="Trebuchet MS"/>
          <w:color w:val="231F20"/>
          <w:spacing w:val="-9"/>
          <w:sz w:val="16"/>
        </w:rPr>
        <w:t> </w:t>
      </w:r>
      <w:r>
        <w:rPr>
          <w:rFonts w:ascii="Trebuchet MS" w:hAnsi="Trebuchet MS"/>
          <w:color w:val="231F20"/>
          <w:spacing w:val="-4"/>
          <w:sz w:val="16"/>
        </w:rPr>
        <w:t>внепроцессные</w:t>
      </w:r>
      <w:r>
        <w:rPr>
          <w:rFonts w:ascii="Trebuchet MS" w:hAnsi="Trebuchet MS"/>
          <w:color w:val="231F20"/>
          <w:spacing w:val="-9"/>
          <w:sz w:val="16"/>
        </w:rPr>
        <w:t> </w:t>
      </w:r>
      <w:r>
        <w:rPr>
          <w:rFonts w:ascii="Trebuchet MS" w:hAnsi="Trebuchet MS"/>
          <w:color w:val="231F20"/>
          <w:spacing w:val="-4"/>
          <w:sz w:val="16"/>
        </w:rPr>
        <w:t>зависимости. Интеграционные</w:t>
      </w:r>
      <w:r>
        <w:rPr>
          <w:rFonts w:ascii="Trebuchet MS" w:hAnsi="Trebuchet MS"/>
          <w:color w:val="231F20"/>
          <w:spacing w:val="-15"/>
          <w:sz w:val="16"/>
        </w:rPr>
        <w:t> </w:t>
      </w:r>
      <w:r>
        <w:rPr>
          <w:rFonts w:ascii="Trebuchet MS" w:hAnsi="Trebuchet MS"/>
          <w:color w:val="231F20"/>
          <w:spacing w:val="-4"/>
          <w:sz w:val="16"/>
        </w:rPr>
        <w:t>тесты</w:t>
      </w:r>
      <w:r>
        <w:rPr>
          <w:rFonts w:ascii="Trebuchet MS" w:hAnsi="Trebuchet MS"/>
          <w:color w:val="231F20"/>
          <w:spacing w:val="-15"/>
          <w:sz w:val="16"/>
        </w:rPr>
        <w:t> </w:t>
      </w:r>
      <w:r>
        <w:rPr>
          <w:rFonts w:ascii="Trebuchet MS" w:hAnsi="Trebuchet MS"/>
          <w:color w:val="231F20"/>
          <w:spacing w:val="-4"/>
          <w:sz w:val="16"/>
        </w:rPr>
        <w:t>проверяют</w:t>
      </w:r>
      <w:r>
        <w:rPr>
          <w:rFonts w:ascii="Trebuchet MS" w:hAnsi="Trebuchet MS"/>
          <w:color w:val="231F20"/>
          <w:spacing w:val="-15"/>
          <w:sz w:val="16"/>
        </w:rPr>
        <w:t> </w:t>
      </w:r>
      <w:r>
        <w:rPr>
          <w:rFonts w:ascii="Trebuchet MS" w:hAnsi="Trebuchet MS"/>
          <w:color w:val="231F20"/>
          <w:spacing w:val="-4"/>
          <w:sz w:val="16"/>
        </w:rPr>
        <w:t>только</w:t>
      </w:r>
      <w:r>
        <w:rPr>
          <w:rFonts w:ascii="Trebuchet MS" w:hAnsi="Trebuchet MS"/>
          <w:color w:val="231F20"/>
          <w:spacing w:val="-15"/>
          <w:sz w:val="16"/>
        </w:rPr>
        <w:t> </w:t>
      </w:r>
      <w:r>
        <w:rPr>
          <w:rFonts w:ascii="Trebuchet MS" w:hAnsi="Trebuchet MS"/>
          <w:color w:val="231F20"/>
          <w:spacing w:val="-4"/>
          <w:sz w:val="16"/>
        </w:rPr>
        <w:t>одну</w:t>
      </w:r>
      <w:r>
        <w:rPr>
          <w:rFonts w:ascii="Trebuchet MS" w:hAnsi="Trebuchet MS"/>
          <w:color w:val="231F20"/>
          <w:spacing w:val="-15"/>
          <w:sz w:val="16"/>
        </w:rPr>
        <w:t> </w:t>
      </w:r>
      <w:r>
        <w:rPr>
          <w:rFonts w:ascii="Trebuchet MS" w:hAnsi="Trebuchet MS"/>
          <w:color w:val="231F20"/>
          <w:spacing w:val="-4"/>
          <w:sz w:val="16"/>
        </w:rPr>
        <w:t>или</w:t>
      </w:r>
      <w:r>
        <w:rPr>
          <w:rFonts w:ascii="Trebuchet MS" w:hAnsi="Trebuchet MS"/>
          <w:color w:val="231F20"/>
          <w:spacing w:val="-15"/>
          <w:sz w:val="16"/>
        </w:rPr>
        <w:t> </w:t>
      </w:r>
      <w:r>
        <w:rPr>
          <w:rFonts w:ascii="Trebuchet MS" w:hAnsi="Trebuchet MS"/>
          <w:color w:val="231F20"/>
          <w:spacing w:val="-4"/>
          <w:sz w:val="16"/>
        </w:rPr>
        <w:t>две</w:t>
      </w:r>
      <w:r>
        <w:rPr>
          <w:rFonts w:ascii="Trebuchet MS" w:hAnsi="Trebuchet MS"/>
          <w:color w:val="231F20"/>
          <w:spacing w:val="-15"/>
          <w:sz w:val="16"/>
        </w:rPr>
        <w:t> </w:t>
      </w:r>
      <w:r>
        <w:rPr>
          <w:rFonts w:ascii="Trebuchet MS" w:hAnsi="Trebuchet MS"/>
          <w:color w:val="231F20"/>
          <w:spacing w:val="-4"/>
          <w:sz w:val="16"/>
        </w:rPr>
        <w:t>такие</w:t>
      </w:r>
      <w:r>
        <w:rPr>
          <w:rFonts w:ascii="Trebuchet MS" w:hAnsi="Trebuchet MS"/>
          <w:color w:val="231F20"/>
          <w:spacing w:val="-15"/>
          <w:sz w:val="16"/>
        </w:rPr>
        <w:t> </w:t>
      </w:r>
      <w:r>
        <w:rPr>
          <w:rFonts w:ascii="Trebuchet MS" w:hAnsi="Trebuchet MS"/>
          <w:color w:val="231F20"/>
          <w:spacing w:val="-4"/>
          <w:sz w:val="16"/>
        </w:rPr>
        <w:t>зависимости</w:t>
      </w:r>
      <w:r>
        <w:rPr>
          <w:rFonts w:ascii="Trebuchet MS" w:hAnsi="Trebuchet MS"/>
          <w:color w:val="231F20"/>
          <w:spacing w:val="-15"/>
          <w:sz w:val="16"/>
        </w:rPr>
        <w:t> </w:t>
      </w:r>
      <w:r>
        <w:rPr>
          <w:rFonts w:ascii="Trebuchet MS" w:hAnsi="Trebuchet MS"/>
          <w:color w:val="231F20"/>
          <w:spacing w:val="-4"/>
          <w:sz w:val="16"/>
        </w:rPr>
        <w:t>—</w:t>
      </w:r>
      <w:r>
        <w:rPr>
          <w:rFonts w:ascii="Trebuchet MS" w:hAnsi="Trebuchet MS"/>
          <w:color w:val="231F20"/>
          <w:spacing w:val="-15"/>
          <w:sz w:val="16"/>
        </w:rPr>
        <w:t> </w:t>
      </w:r>
      <w:r>
        <w:rPr>
          <w:rFonts w:ascii="Trebuchet MS" w:hAnsi="Trebuchet MS"/>
          <w:color w:val="231F20"/>
          <w:spacing w:val="-4"/>
          <w:sz w:val="16"/>
        </w:rPr>
        <w:t>те,</w:t>
      </w:r>
      <w:r>
        <w:rPr>
          <w:rFonts w:ascii="Trebuchet MS" w:hAnsi="Trebuchet MS"/>
          <w:color w:val="231F20"/>
          <w:spacing w:val="-15"/>
          <w:sz w:val="16"/>
        </w:rPr>
        <w:t> </w:t>
      </w:r>
      <w:r>
        <w:rPr>
          <w:rFonts w:ascii="Trebuchet MS" w:hAnsi="Trebuchet MS"/>
          <w:color w:val="231F20"/>
          <w:spacing w:val="-4"/>
          <w:sz w:val="16"/>
        </w:rPr>
        <w:t>которые</w:t>
      </w:r>
      <w:r>
        <w:rPr>
          <w:rFonts w:ascii="Trebuchet MS" w:hAnsi="Trebuchet MS"/>
          <w:color w:val="231F20"/>
          <w:spacing w:val="-15"/>
          <w:sz w:val="16"/>
        </w:rPr>
        <w:t> </w:t>
      </w:r>
      <w:r>
        <w:rPr>
          <w:rFonts w:ascii="Trebuchet MS" w:hAnsi="Trebuchet MS"/>
          <w:color w:val="231F20"/>
          <w:spacing w:val="-4"/>
          <w:sz w:val="16"/>
        </w:rPr>
        <w:t>проще настраиваются</w:t>
      </w:r>
      <w:r>
        <w:rPr>
          <w:rFonts w:ascii="Trebuchet MS" w:hAnsi="Trebuchet MS"/>
          <w:color w:val="231F20"/>
          <w:spacing w:val="-7"/>
          <w:sz w:val="16"/>
        </w:rPr>
        <w:t> </w:t>
      </w:r>
      <w:r>
        <w:rPr>
          <w:rFonts w:ascii="Trebuchet MS" w:hAnsi="Trebuchet MS"/>
          <w:color w:val="231F20"/>
          <w:spacing w:val="-4"/>
          <w:sz w:val="16"/>
        </w:rPr>
        <w:t>автоматически</w:t>
      </w:r>
      <w:r>
        <w:rPr>
          <w:rFonts w:ascii="Trebuchet MS" w:hAnsi="Trebuchet MS"/>
          <w:color w:val="231F20"/>
          <w:spacing w:val="-7"/>
          <w:sz w:val="16"/>
        </w:rPr>
        <w:t> </w:t>
      </w:r>
      <w:r>
        <w:rPr>
          <w:rFonts w:ascii="Trebuchet MS" w:hAnsi="Trebuchet MS"/>
          <w:color w:val="231F20"/>
          <w:spacing w:val="-4"/>
          <w:sz w:val="16"/>
        </w:rPr>
        <w:t>(например,</w:t>
      </w:r>
      <w:r>
        <w:rPr>
          <w:rFonts w:ascii="Trebuchet MS" w:hAnsi="Trebuchet MS"/>
          <w:color w:val="231F20"/>
          <w:spacing w:val="-7"/>
          <w:sz w:val="16"/>
        </w:rPr>
        <w:t> </w:t>
      </w:r>
      <w:r>
        <w:rPr>
          <w:rFonts w:ascii="Trebuchet MS" w:hAnsi="Trebuchet MS"/>
          <w:color w:val="231F20"/>
          <w:spacing w:val="-4"/>
          <w:sz w:val="16"/>
        </w:rPr>
        <w:t>база</w:t>
      </w:r>
      <w:r>
        <w:rPr>
          <w:rFonts w:ascii="Trebuchet MS" w:hAnsi="Trebuchet MS"/>
          <w:color w:val="231F20"/>
          <w:spacing w:val="-7"/>
          <w:sz w:val="16"/>
        </w:rPr>
        <w:t> </w:t>
      </w:r>
      <w:r>
        <w:rPr>
          <w:rFonts w:ascii="Trebuchet MS" w:hAnsi="Trebuchet MS"/>
          <w:color w:val="231F20"/>
          <w:spacing w:val="-4"/>
          <w:sz w:val="16"/>
        </w:rPr>
        <w:t>данных</w:t>
      </w:r>
      <w:r>
        <w:rPr>
          <w:rFonts w:ascii="Trebuchet MS" w:hAnsi="Trebuchet MS"/>
          <w:color w:val="231F20"/>
          <w:spacing w:val="-7"/>
          <w:sz w:val="16"/>
        </w:rPr>
        <w:t> </w:t>
      </w:r>
      <w:r>
        <w:rPr>
          <w:rFonts w:ascii="Trebuchet MS" w:hAnsi="Trebuchet MS"/>
          <w:color w:val="231F20"/>
          <w:spacing w:val="-4"/>
          <w:sz w:val="16"/>
        </w:rPr>
        <w:t>или</w:t>
      </w:r>
      <w:r>
        <w:rPr>
          <w:rFonts w:ascii="Trebuchet MS" w:hAnsi="Trebuchet MS"/>
          <w:color w:val="231F20"/>
          <w:spacing w:val="-7"/>
          <w:sz w:val="16"/>
        </w:rPr>
        <w:t> </w:t>
      </w:r>
      <w:r>
        <w:rPr>
          <w:rFonts w:ascii="Trebuchet MS" w:hAnsi="Trebuchet MS"/>
          <w:color w:val="231F20"/>
          <w:spacing w:val="-4"/>
          <w:sz w:val="16"/>
        </w:rPr>
        <w:t>файловая</w:t>
      </w:r>
      <w:r>
        <w:rPr>
          <w:rFonts w:ascii="Trebuchet MS" w:hAnsi="Trebuchet MS"/>
          <w:color w:val="231F20"/>
          <w:spacing w:val="-7"/>
          <w:sz w:val="16"/>
        </w:rPr>
        <w:t> </w:t>
      </w:r>
      <w:r>
        <w:rPr>
          <w:rFonts w:ascii="Trebuchet MS" w:hAnsi="Trebuchet MS"/>
          <w:color w:val="231F20"/>
          <w:spacing w:val="-4"/>
          <w:sz w:val="16"/>
        </w:rPr>
        <w:t>система)</w:t>
      </w:r>
    </w:p>
    <w:p>
      <w:pPr>
        <w:pStyle w:val="BodyText"/>
        <w:spacing w:before="213"/>
        <w:rPr>
          <w:rFonts w:ascii="Trebuchet MS"/>
        </w:rPr>
      </w:pPr>
    </w:p>
    <w:p>
      <w:pPr>
        <w:pStyle w:val="BodyText"/>
        <w:spacing w:line="261" w:lineRule="auto"/>
        <w:ind w:left="260" w:right="107"/>
        <w:jc w:val="both"/>
      </w:pPr>
      <w:r>
        <w:rPr>
          <w:color w:val="231F20"/>
        </w:rPr>
        <w:t>тест</w:t>
      </w:r>
      <w:r>
        <w:rPr>
          <w:color w:val="231F20"/>
          <w:spacing w:val="-9"/>
        </w:rPr>
        <w:t> </w:t>
      </w:r>
      <w:r>
        <w:rPr>
          <w:color w:val="231F20"/>
        </w:rPr>
        <w:t>будет</w:t>
      </w:r>
      <w:r>
        <w:rPr>
          <w:color w:val="231F20"/>
          <w:spacing w:val="-9"/>
        </w:rPr>
        <w:t> </w:t>
      </w:r>
      <w:r>
        <w:rPr>
          <w:color w:val="231F20"/>
        </w:rPr>
        <w:t>включать</w:t>
      </w:r>
      <w:r>
        <w:rPr>
          <w:color w:val="231F20"/>
          <w:spacing w:val="-9"/>
        </w:rPr>
        <w:t> </w:t>
      </w:r>
      <w:r>
        <w:rPr>
          <w:color w:val="231F20"/>
        </w:rPr>
        <w:t>только</w:t>
      </w:r>
      <w:r>
        <w:rPr>
          <w:color w:val="231F20"/>
          <w:spacing w:val="-9"/>
        </w:rPr>
        <w:t> </w:t>
      </w:r>
      <w:r>
        <w:rPr>
          <w:color w:val="231F20"/>
        </w:rPr>
        <w:t>базу</w:t>
      </w:r>
      <w:r>
        <w:rPr>
          <w:color w:val="231F20"/>
          <w:spacing w:val="-9"/>
        </w:rPr>
        <w:t> </w:t>
      </w:r>
      <w:r>
        <w:rPr>
          <w:color w:val="231F20"/>
        </w:rPr>
        <w:t>данных</w:t>
      </w:r>
      <w:r>
        <w:rPr>
          <w:color w:val="231F20"/>
          <w:spacing w:val="-9"/>
        </w:rPr>
        <w:t> </w:t>
      </w:r>
      <w:r>
        <w:rPr>
          <w:color w:val="231F20"/>
        </w:rPr>
        <w:t>и</w:t>
      </w:r>
      <w:r>
        <w:rPr>
          <w:color w:val="231F20"/>
          <w:spacing w:val="-9"/>
        </w:rPr>
        <w:t> </w:t>
      </w:r>
      <w:r>
        <w:rPr>
          <w:color w:val="231F20"/>
        </w:rPr>
        <w:t>файловую</w:t>
      </w:r>
      <w:r>
        <w:rPr>
          <w:color w:val="231F20"/>
          <w:spacing w:val="-9"/>
        </w:rPr>
        <w:t> </w:t>
      </w:r>
      <w:r>
        <w:rPr>
          <w:color w:val="231F20"/>
        </w:rPr>
        <w:t>систему,</w:t>
      </w:r>
      <w:r>
        <w:rPr>
          <w:color w:val="231F20"/>
          <w:spacing w:val="-9"/>
        </w:rPr>
        <w:t> </w:t>
      </w:r>
      <w:r>
        <w:rPr>
          <w:color w:val="231F20"/>
        </w:rPr>
        <w:t>а</w:t>
      </w:r>
      <w:r>
        <w:rPr>
          <w:color w:val="231F20"/>
          <w:spacing w:val="-9"/>
        </w:rPr>
        <w:t> </w:t>
      </w:r>
      <w:r>
        <w:rPr>
          <w:color w:val="231F20"/>
        </w:rPr>
        <w:t>платежный</w:t>
      </w:r>
      <w:r>
        <w:rPr>
          <w:color w:val="231F20"/>
          <w:spacing w:val="-9"/>
        </w:rPr>
        <w:t> </w:t>
      </w:r>
      <w:r>
        <w:rPr>
          <w:color w:val="231F20"/>
        </w:rPr>
        <w:t>шлюз </w:t>
      </w:r>
      <w:r>
        <w:rPr>
          <w:color w:val="231F20"/>
          <w:spacing w:val="-2"/>
        </w:rPr>
        <w:t>будет</w:t>
      </w:r>
      <w:r>
        <w:rPr>
          <w:color w:val="231F20"/>
          <w:spacing w:val="-10"/>
        </w:rPr>
        <w:t> </w:t>
      </w:r>
      <w:r>
        <w:rPr>
          <w:color w:val="231F20"/>
          <w:spacing w:val="-2"/>
        </w:rPr>
        <w:t>заменен</w:t>
      </w:r>
      <w:r>
        <w:rPr>
          <w:color w:val="231F20"/>
          <w:spacing w:val="-9"/>
        </w:rPr>
        <w:t> </w:t>
      </w:r>
      <w:r>
        <w:rPr>
          <w:color w:val="231F20"/>
          <w:spacing w:val="-2"/>
        </w:rPr>
        <w:t>тестовой</w:t>
      </w:r>
      <w:r>
        <w:rPr>
          <w:color w:val="231F20"/>
          <w:spacing w:val="-9"/>
        </w:rPr>
        <w:t> </w:t>
      </w:r>
      <w:r>
        <w:rPr>
          <w:color w:val="231F20"/>
          <w:spacing w:val="-2"/>
        </w:rPr>
        <w:t>заглушкой.</w:t>
      </w:r>
      <w:r>
        <w:rPr>
          <w:color w:val="231F20"/>
          <w:spacing w:val="-9"/>
        </w:rPr>
        <w:t> </w:t>
      </w:r>
      <w:r>
        <w:rPr>
          <w:color w:val="231F20"/>
          <w:spacing w:val="-2"/>
        </w:rPr>
        <w:t>База</w:t>
      </w:r>
      <w:r>
        <w:rPr>
          <w:color w:val="231F20"/>
          <w:spacing w:val="-9"/>
        </w:rPr>
        <w:t> </w:t>
      </w:r>
      <w:r>
        <w:rPr>
          <w:color w:val="231F20"/>
          <w:spacing w:val="-2"/>
        </w:rPr>
        <w:t>данных</w:t>
      </w:r>
      <w:r>
        <w:rPr>
          <w:color w:val="231F20"/>
          <w:spacing w:val="-9"/>
        </w:rPr>
        <w:t> </w:t>
      </w:r>
      <w:r>
        <w:rPr>
          <w:color w:val="231F20"/>
          <w:spacing w:val="-2"/>
        </w:rPr>
        <w:t>и</w:t>
      </w:r>
      <w:r>
        <w:rPr>
          <w:color w:val="231F20"/>
          <w:spacing w:val="-9"/>
        </w:rPr>
        <w:t> </w:t>
      </w:r>
      <w:r>
        <w:rPr>
          <w:color w:val="231F20"/>
          <w:spacing w:val="-2"/>
        </w:rPr>
        <w:t>файловая</w:t>
      </w:r>
      <w:r>
        <w:rPr>
          <w:color w:val="231F20"/>
          <w:spacing w:val="-9"/>
        </w:rPr>
        <w:t> </w:t>
      </w:r>
      <w:r>
        <w:rPr>
          <w:color w:val="231F20"/>
          <w:spacing w:val="-2"/>
        </w:rPr>
        <w:t>система</w:t>
      </w:r>
      <w:r>
        <w:rPr>
          <w:color w:val="231F20"/>
          <w:spacing w:val="-9"/>
        </w:rPr>
        <w:t> </w:t>
      </w:r>
      <w:r>
        <w:rPr>
          <w:color w:val="231F20"/>
          <w:spacing w:val="-2"/>
        </w:rPr>
        <w:t>находятся</w:t>
      </w:r>
      <w:r>
        <w:rPr>
          <w:color w:val="231F20"/>
          <w:spacing w:val="-9"/>
        </w:rPr>
        <w:t> </w:t>
      </w:r>
      <w:r>
        <w:rPr>
          <w:color w:val="231F20"/>
          <w:spacing w:val="-2"/>
        </w:rPr>
        <w:t>под </w:t>
      </w:r>
      <w:r>
        <w:rPr>
          <w:color w:val="231F20"/>
        </w:rPr>
        <w:t>вашим</w:t>
      </w:r>
      <w:r>
        <w:rPr>
          <w:color w:val="231F20"/>
          <w:spacing w:val="-2"/>
        </w:rPr>
        <w:t> </w:t>
      </w:r>
      <w:r>
        <w:rPr>
          <w:color w:val="231F20"/>
        </w:rPr>
        <w:t>полным</w:t>
      </w:r>
      <w:r>
        <w:rPr>
          <w:color w:val="231F20"/>
          <w:spacing w:val="-2"/>
        </w:rPr>
        <w:t> </w:t>
      </w:r>
      <w:r>
        <w:rPr>
          <w:color w:val="231F20"/>
        </w:rPr>
        <w:t>контролем,</w:t>
      </w:r>
      <w:r>
        <w:rPr>
          <w:color w:val="231F20"/>
          <w:spacing w:val="-2"/>
        </w:rPr>
        <w:t> </w:t>
      </w:r>
      <w:r>
        <w:rPr>
          <w:color w:val="231F20"/>
        </w:rPr>
        <w:t>а</w:t>
      </w:r>
      <w:r>
        <w:rPr>
          <w:color w:val="231F20"/>
          <w:spacing w:val="-2"/>
        </w:rPr>
        <w:t> </w:t>
      </w:r>
      <w:r>
        <w:rPr>
          <w:color w:val="231F20"/>
        </w:rPr>
        <w:t>следовательно,</w:t>
      </w:r>
      <w:r>
        <w:rPr>
          <w:color w:val="231F20"/>
          <w:spacing w:val="-2"/>
        </w:rPr>
        <w:t> </w:t>
      </w:r>
      <w:r>
        <w:rPr>
          <w:color w:val="231F20"/>
        </w:rPr>
        <w:t>вы</w:t>
      </w:r>
      <w:r>
        <w:rPr>
          <w:color w:val="231F20"/>
          <w:spacing w:val="-2"/>
        </w:rPr>
        <w:t> </w:t>
      </w:r>
      <w:r>
        <w:rPr>
          <w:color w:val="231F20"/>
        </w:rPr>
        <w:t>можете</w:t>
      </w:r>
      <w:r>
        <w:rPr>
          <w:color w:val="231F20"/>
          <w:spacing w:val="-2"/>
        </w:rPr>
        <w:t> </w:t>
      </w:r>
      <w:r>
        <w:rPr>
          <w:color w:val="231F20"/>
        </w:rPr>
        <w:t>легко</w:t>
      </w:r>
      <w:r>
        <w:rPr>
          <w:color w:val="231F20"/>
          <w:spacing w:val="-2"/>
        </w:rPr>
        <w:t> </w:t>
      </w:r>
      <w:r>
        <w:rPr>
          <w:color w:val="231F20"/>
        </w:rPr>
        <w:t>привести</w:t>
      </w:r>
      <w:r>
        <w:rPr>
          <w:color w:val="231F20"/>
          <w:spacing w:val="-2"/>
        </w:rPr>
        <w:t> </w:t>
      </w:r>
      <w:r>
        <w:rPr>
          <w:color w:val="231F20"/>
        </w:rPr>
        <w:t>их</w:t>
      </w:r>
      <w:r>
        <w:rPr>
          <w:color w:val="231F20"/>
          <w:spacing w:val="-2"/>
        </w:rPr>
        <w:t> </w:t>
      </w:r>
      <w:r>
        <w:rPr>
          <w:color w:val="231F20"/>
        </w:rPr>
        <w:t>к</w:t>
      </w:r>
      <w:r>
        <w:rPr>
          <w:color w:val="231F20"/>
          <w:spacing w:val="-2"/>
        </w:rPr>
        <w:t> </w:t>
      </w:r>
      <w:r>
        <w:rPr>
          <w:color w:val="231F20"/>
        </w:rPr>
        <w:t>нуж- ному</w:t>
      </w:r>
      <w:r>
        <w:rPr>
          <w:color w:val="231F20"/>
          <w:spacing w:val="-12"/>
        </w:rPr>
        <w:t> </w:t>
      </w:r>
      <w:r>
        <w:rPr>
          <w:color w:val="231F20"/>
        </w:rPr>
        <w:t>состоянию</w:t>
      </w:r>
      <w:r>
        <w:rPr>
          <w:color w:val="231F20"/>
          <w:spacing w:val="-11"/>
        </w:rPr>
        <w:t> </w:t>
      </w:r>
      <w:r>
        <w:rPr>
          <w:color w:val="231F20"/>
        </w:rPr>
        <w:t>в</w:t>
      </w:r>
      <w:r>
        <w:rPr>
          <w:color w:val="231F20"/>
          <w:spacing w:val="-11"/>
        </w:rPr>
        <w:t> </w:t>
      </w:r>
      <w:r>
        <w:rPr>
          <w:color w:val="231F20"/>
        </w:rPr>
        <w:t>тестах,</w:t>
      </w:r>
      <w:r>
        <w:rPr>
          <w:color w:val="231F20"/>
          <w:spacing w:val="-11"/>
        </w:rPr>
        <w:t> </w:t>
      </w:r>
      <w:r>
        <w:rPr>
          <w:color w:val="231F20"/>
        </w:rPr>
        <w:t>тогда</w:t>
      </w:r>
      <w:r>
        <w:rPr>
          <w:color w:val="231F20"/>
          <w:spacing w:val="-11"/>
        </w:rPr>
        <w:t> </w:t>
      </w:r>
      <w:r>
        <w:rPr>
          <w:color w:val="231F20"/>
        </w:rPr>
        <w:t>как</w:t>
      </w:r>
      <w:r>
        <w:rPr>
          <w:color w:val="231F20"/>
          <w:spacing w:val="-11"/>
        </w:rPr>
        <w:t> </w:t>
      </w:r>
      <w:r>
        <w:rPr>
          <w:color w:val="231F20"/>
        </w:rPr>
        <w:t>над</w:t>
      </w:r>
      <w:r>
        <w:rPr>
          <w:color w:val="231F20"/>
          <w:spacing w:val="-11"/>
        </w:rPr>
        <w:t> </w:t>
      </w:r>
      <w:r>
        <w:rPr>
          <w:color w:val="231F20"/>
        </w:rPr>
        <w:t>платежным</w:t>
      </w:r>
      <w:r>
        <w:rPr>
          <w:color w:val="231F20"/>
          <w:spacing w:val="-11"/>
        </w:rPr>
        <w:t> </w:t>
      </w:r>
      <w:r>
        <w:rPr>
          <w:color w:val="231F20"/>
        </w:rPr>
        <w:t>шлюзом</w:t>
      </w:r>
      <w:r>
        <w:rPr>
          <w:color w:val="231F20"/>
          <w:spacing w:val="-11"/>
        </w:rPr>
        <w:t> </w:t>
      </w:r>
      <w:r>
        <w:rPr>
          <w:color w:val="231F20"/>
        </w:rPr>
        <w:t>у</w:t>
      </w:r>
      <w:r>
        <w:rPr>
          <w:color w:val="231F20"/>
          <w:spacing w:val="-11"/>
        </w:rPr>
        <w:t> </w:t>
      </w:r>
      <w:r>
        <w:rPr>
          <w:color w:val="231F20"/>
        </w:rPr>
        <w:t>вас</w:t>
      </w:r>
      <w:r>
        <w:rPr>
          <w:color w:val="231F20"/>
          <w:spacing w:val="-11"/>
        </w:rPr>
        <w:t> </w:t>
      </w:r>
      <w:r>
        <w:rPr>
          <w:color w:val="231F20"/>
        </w:rPr>
        <w:t>такого</w:t>
      </w:r>
      <w:r>
        <w:rPr>
          <w:color w:val="231F20"/>
          <w:spacing w:val="-11"/>
        </w:rPr>
        <w:t> </w:t>
      </w:r>
      <w:r>
        <w:rPr>
          <w:color w:val="231F20"/>
        </w:rPr>
        <w:t>контроля нет.</w:t>
      </w:r>
      <w:r>
        <w:rPr>
          <w:color w:val="231F20"/>
          <w:spacing w:val="-4"/>
        </w:rPr>
        <w:t> </w:t>
      </w:r>
      <w:r>
        <w:rPr>
          <w:color w:val="231F20"/>
        </w:rPr>
        <w:t>Возможно,</w:t>
      </w:r>
      <w:r>
        <w:rPr>
          <w:color w:val="231F20"/>
          <w:spacing w:val="-4"/>
        </w:rPr>
        <w:t> </w:t>
      </w:r>
      <w:r>
        <w:rPr>
          <w:color w:val="231F20"/>
        </w:rPr>
        <w:t>вам</w:t>
      </w:r>
      <w:r>
        <w:rPr>
          <w:color w:val="231F20"/>
          <w:spacing w:val="-4"/>
        </w:rPr>
        <w:t> </w:t>
      </w:r>
      <w:r>
        <w:rPr>
          <w:color w:val="231F20"/>
        </w:rPr>
        <w:t>придется</w:t>
      </w:r>
      <w:r>
        <w:rPr>
          <w:color w:val="231F20"/>
          <w:spacing w:val="-4"/>
        </w:rPr>
        <w:t> </w:t>
      </w:r>
      <w:r>
        <w:rPr>
          <w:color w:val="231F20"/>
        </w:rPr>
        <w:t>обратиться</w:t>
      </w:r>
      <w:r>
        <w:rPr>
          <w:color w:val="231F20"/>
          <w:spacing w:val="-4"/>
        </w:rPr>
        <w:t> </w:t>
      </w:r>
      <w:r>
        <w:rPr>
          <w:color w:val="231F20"/>
        </w:rPr>
        <w:t>к</w:t>
      </w:r>
      <w:r>
        <w:rPr>
          <w:color w:val="231F20"/>
          <w:spacing w:val="-3"/>
        </w:rPr>
        <w:t> </w:t>
      </w:r>
      <w:r>
        <w:rPr>
          <w:color w:val="231F20"/>
        </w:rPr>
        <w:t>компании,</w:t>
      </w:r>
      <w:r>
        <w:rPr>
          <w:color w:val="231F20"/>
          <w:spacing w:val="-4"/>
        </w:rPr>
        <w:t> </w:t>
      </w:r>
      <w:r>
        <w:rPr>
          <w:color w:val="231F20"/>
        </w:rPr>
        <w:t>занимающейся</w:t>
      </w:r>
      <w:r>
        <w:rPr>
          <w:color w:val="231F20"/>
          <w:spacing w:val="-4"/>
        </w:rPr>
        <w:t> </w:t>
      </w:r>
      <w:r>
        <w:rPr>
          <w:color w:val="231F20"/>
        </w:rPr>
        <w:t>обработкой </w:t>
      </w:r>
      <w:r>
        <w:rPr>
          <w:color w:val="231F20"/>
          <w:spacing w:val="-4"/>
        </w:rPr>
        <w:t>платежей, для создания специальной тестовой учетной записи. Вам также придется</w:t>
      </w:r>
      <w:r>
        <w:rPr>
          <w:color w:val="231F20"/>
        </w:rPr>
        <w:t> время</w:t>
      </w:r>
      <w:r>
        <w:rPr>
          <w:color w:val="231F20"/>
          <w:spacing w:val="-12"/>
        </w:rPr>
        <w:t> </w:t>
      </w:r>
      <w:r>
        <w:rPr>
          <w:color w:val="231F20"/>
        </w:rPr>
        <w:t>от</w:t>
      </w:r>
      <w:r>
        <w:rPr>
          <w:color w:val="231F20"/>
          <w:spacing w:val="-11"/>
        </w:rPr>
        <w:t> </w:t>
      </w:r>
      <w:r>
        <w:rPr>
          <w:color w:val="231F20"/>
        </w:rPr>
        <w:t>времени</w:t>
      </w:r>
      <w:r>
        <w:rPr>
          <w:color w:val="231F20"/>
          <w:spacing w:val="-11"/>
        </w:rPr>
        <w:t> </w:t>
      </w:r>
      <w:r>
        <w:rPr>
          <w:color w:val="231F20"/>
        </w:rPr>
        <w:t>обращаться</w:t>
      </w:r>
      <w:r>
        <w:rPr>
          <w:color w:val="231F20"/>
          <w:spacing w:val="-11"/>
        </w:rPr>
        <w:t> </w:t>
      </w:r>
      <w:r>
        <w:rPr>
          <w:color w:val="231F20"/>
        </w:rPr>
        <w:t>к</w:t>
      </w:r>
      <w:r>
        <w:rPr>
          <w:color w:val="231F20"/>
          <w:spacing w:val="-11"/>
        </w:rPr>
        <w:t> </w:t>
      </w:r>
      <w:r>
        <w:rPr>
          <w:color w:val="231F20"/>
        </w:rPr>
        <w:t>этой</w:t>
      </w:r>
      <w:r>
        <w:rPr>
          <w:color w:val="231F20"/>
          <w:spacing w:val="-11"/>
        </w:rPr>
        <w:t> </w:t>
      </w:r>
      <w:r>
        <w:rPr>
          <w:color w:val="231F20"/>
        </w:rPr>
        <w:t>учетной</w:t>
      </w:r>
      <w:r>
        <w:rPr>
          <w:color w:val="231F20"/>
          <w:spacing w:val="-11"/>
        </w:rPr>
        <w:t> </w:t>
      </w:r>
      <w:r>
        <w:rPr>
          <w:color w:val="231F20"/>
        </w:rPr>
        <w:t>записи,</w:t>
      </w:r>
      <w:r>
        <w:rPr>
          <w:color w:val="231F20"/>
          <w:spacing w:val="-11"/>
        </w:rPr>
        <w:t> </w:t>
      </w:r>
      <w:r>
        <w:rPr>
          <w:color w:val="231F20"/>
        </w:rPr>
        <w:t>чтобы</w:t>
      </w:r>
      <w:r>
        <w:rPr>
          <w:color w:val="231F20"/>
          <w:spacing w:val="-11"/>
        </w:rPr>
        <w:t> </w:t>
      </w:r>
      <w:r>
        <w:rPr>
          <w:color w:val="231F20"/>
        </w:rPr>
        <w:t>вручную</w:t>
      </w:r>
      <w:r>
        <w:rPr>
          <w:color w:val="231F20"/>
          <w:spacing w:val="-11"/>
        </w:rPr>
        <w:t> </w:t>
      </w:r>
      <w:r>
        <w:rPr>
          <w:color w:val="231F20"/>
        </w:rPr>
        <w:t>удалять</w:t>
      </w:r>
      <w:r>
        <w:rPr>
          <w:color w:val="231F20"/>
          <w:spacing w:val="-11"/>
        </w:rPr>
        <w:t> </w:t>
      </w:r>
      <w:r>
        <w:rPr>
          <w:color w:val="231F20"/>
        </w:rPr>
        <w:t>пла- тежи, оставшиеся от прошлых тестовых прогонов.</w:t>
      </w:r>
    </w:p>
    <w:p>
      <w:pPr>
        <w:pStyle w:val="BodyText"/>
        <w:spacing w:line="261" w:lineRule="auto" w:before="117"/>
        <w:ind w:left="260" w:right="105"/>
        <w:jc w:val="both"/>
      </w:pPr>
      <w:r>
        <w:rPr>
          <w:color w:val="231F20"/>
          <w:spacing w:val="-4"/>
        </w:rPr>
        <w:t>Так</w:t>
      </w:r>
      <w:r>
        <w:rPr>
          <w:color w:val="231F20"/>
          <w:spacing w:val="-6"/>
        </w:rPr>
        <w:t> </w:t>
      </w:r>
      <w:r>
        <w:rPr>
          <w:color w:val="231F20"/>
          <w:spacing w:val="-4"/>
        </w:rPr>
        <w:t>как</w:t>
      </w:r>
      <w:r>
        <w:rPr>
          <w:color w:val="231F20"/>
          <w:spacing w:val="-6"/>
        </w:rPr>
        <w:t> </w:t>
      </w:r>
      <w:r>
        <w:rPr>
          <w:color w:val="231F20"/>
          <w:spacing w:val="-4"/>
        </w:rPr>
        <w:t>сквозные</w:t>
      </w:r>
      <w:r>
        <w:rPr>
          <w:color w:val="231F20"/>
          <w:spacing w:val="-6"/>
        </w:rPr>
        <w:t> </w:t>
      </w:r>
      <w:r>
        <w:rPr>
          <w:color w:val="231F20"/>
          <w:spacing w:val="-4"/>
        </w:rPr>
        <w:t>тесты</w:t>
      </w:r>
      <w:r>
        <w:rPr>
          <w:color w:val="231F20"/>
          <w:spacing w:val="-6"/>
        </w:rPr>
        <w:t> </w:t>
      </w:r>
      <w:r>
        <w:rPr>
          <w:color w:val="231F20"/>
          <w:spacing w:val="-4"/>
        </w:rPr>
        <w:t>оказываются</w:t>
      </w:r>
      <w:r>
        <w:rPr>
          <w:color w:val="231F20"/>
          <w:spacing w:val="-6"/>
        </w:rPr>
        <w:t> </w:t>
      </w:r>
      <w:r>
        <w:rPr>
          <w:color w:val="231F20"/>
          <w:spacing w:val="-4"/>
        </w:rPr>
        <w:t>наиболее</w:t>
      </w:r>
      <w:r>
        <w:rPr>
          <w:color w:val="231F20"/>
          <w:spacing w:val="-6"/>
        </w:rPr>
        <w:t> </w:t>
      </w:r>
      <w:r>
        <w:rPr>
          <w:color w:val="231F20"/>
          <w:spacing w:val="-4"/>
        </w:rPr>
        <w:t>затратными</w:t>
      </w:r>
      <w:r>
        <w:rPr>
          <w:color w:val="231F20"/>
          <w:spacing w:val="-6"/>
        </w:rPr>
        <w:t> </w:t>
      </w:r>
      <w:r>
        <w:rPr>
          <w:color w:val="231F20"/>
          <w:spacing w:val="-4"/>
        </w:rPr>
        <w:t>в</w:t>
      </w:r>
      <w:r>
        <w:rPr>
          <w:color w:val="231F20"/>
          <w:spacing w:val="-8"/>
        </w:rPr>
        <w:t> </w:t>
      </w:r>
      <w:r>
        <w:rPr>
          <w:color w:val="231F20"/>
          <w:spacing w:val="-4"/>
        </w:rPr>
        <w:t>отношении</w:t>
      </w:r>
      <w:r>
        <w:rPr>
          <w:color w:val="231F20"/>
          <w:spacing w:val="-5"/>
        </w:rPr>
        <w:t> </w:t>
      </w:r>
      <w:r>
        <w:rPr>
          <w:color w:val="231F20"/>
          <w:spacing w:val="-4"/>
        </w:rPr>
        <w:t>сопровож-</w:t>
      </w:r>
      <w:r>
        <w:rPr>
          <w:color w:val="231F20"/>
          <w:spacing w:val="-2"/>
        </w:rPr>
        <w:t> дения,</w:t>
      </w:r>
      <w:r>
        <w:rPr>
          <w:color w:val="231F20"/>
          <w:spacing w:val="-7"/>
        </w:rPr>
        <w:t> </w:t>
      </w:r>
      <w:r>
        <w:rPr>
          <w:color w:val="231F20"/>
          <w:spacing w:val="-2"/>
        </w:rPr>
        <w:t>лучше</w:t>
      </w:r>
      <w:r>
        <w:rPr>
          <w:color w:val="231F20"/>
          <w:spacing w:val="-7"/>
        </w:rPr>
        <w:t> </w:t>
      </w:r>
      <w:r>
        <w:rPr>
          <w:color w:val="231F20"/>
          <w:spacing w:val="-2"/>
        </w:rPr>
        <w:t>выполнять</w:t>
      </w:r>
      <w:r>
        <w:rPr>
          <w:color w:val="231F20"/>
          <w:spacing w:val="-7"/>
        </w:rPr>
        <w:t> </w:t>
      </w:r>
      <w:r>
        <w:rPr>
          <w:color w:val="231F20"/>
          <w:spacing w:val="-2"/>
        </w:rPr>
        <w:t>их</w:t>
      </w:r>
      <w:r>
        <w:rPr>
          <w:color w:val="231F20"/>
          <w:spacing w:val="-7"/>
        </w:rPr>
        <w:t> </w:t>
      </w:r>
      <w:r>
        <w:rPr>
          <w:color w:val="231F20"/>
          <w:spacing w:val="-2"/>
        </w:rPr>
        <w:t>на</w:t>
      </w:r>
      <w:r>
        <w:rPr>
          <w:color w:val="231F20"/>
          <w:spacing w:val="-7"/>
        </w:rPr>
        <w:t> </w:t>
      </w:r>
      <w:r>
        <w:rPr>
          <w:color w:val="231F20"/>
          <w:spacing w:val="-2"/>
        </w:rPr>
        <w:t>более</w:t>
      </w:r>
      <w:r>
        <w:rPr>
          <w:color w:val="231F20"/>
          <w:spacing w:val="-7"/>
        </w:rPr>
        <w:t> </w:t>
      </w:r>
      <w:r>
        <w:rPr>
          <w:color w:val="231F20"/>
          <w:spacing w:val="-2"/>
        </w:rPr>
        <w:t>поздней</w:t>
      </w:r>
      <w:r>
        <w:rPr>
          <w:color w:val="231F20"/>
          <w:spacing w:val="-7"/>
        </w:rPr>
        <w:t> </w:t>
      </w:r>
      <w:r>
        <w:rPr>
          <w:color w:val="231F20"/>
          <w:spacing w:val="-2"/>
        </w:rPr>
        <w:t>стадии</w:t>
      </w:r>
      <w:r>
        <w:rPr>
          <w:color w:val="231F20"/>
          <w:spacing w:val="-7"/>
        </w:rPr>
        <w:t> </w:t>
      </w:r>
      <w:r>
        <w:rPr>
          <w:color w:val="231F20"/>
          <w:spacing w:val="-2"/>
        </w:rPr>
        <w:t>билд-процесса,</w:t>
      </w:r>
      <w:r>
        <w:rPr>
          <w:color w:val="231F20"/>
          <w:spacing w:val="-7"/>
        </w:rPr>
        <w:t> </w:t>
      </w:r>
      <w:r>
        <w:rPr>
          <w:color w:val="231F20"/>
          <w:spacing w:val="-2"/>
        </w:rPr>
        <w:t>после</w:t>
      </w:r>
      <w:r>
        <w:rPr>
          <w:color w:val="231F20"/>
          <w:spacing w:val="-7"/>
        </w:rPr>
        <w:t> </w:t>
      </w:r>
      <w:r>
        <w:rPr>
          <w:color w:val="231F20"/>
          <w:spacing w:val="-2"/>
        </w:rPr>
        <w:t>прохож- дения</w:t>
      </w:r>
      <w:r>
        <w:rPr>
          <w:color w:val="231F20"/>
          <w:spacing w:val="-9"/>
        </w:rPr>
        <w:t> </w:t>
      </w:r>
      <w:r>
        <w:rPr>
          <w:color w:val="231F20"/>
          <w:spacing w:val="-2"/>
        </w:rPr>
        <w:t>всех</w:t>
      </w:r>
      <w:r>
        <w:rPr>
          <w:color w:val="231F20"/>
          <w:spacing w:val="-9"/>
        </w:rPr>
        <w:t> </w:t>
      </w:r>
      <w:r>
        <w:rPr>
          <w:color w:val="231F20"/>
          <w:spacing w:val="-2"/>
        </w:rPr>
        <w:t>юнит-</w:t>
      </w:r>
      <w:r>
        <w:rPr>
          <w:color w:val="231F20"/>
          <w:spacing w:val="-9"/>
        </w:rPr>
        <w:t> </w:t>
      </w:r>
      <w:r>
        <w:rPr>
          <w:color w:val="231F20"/>
          <w:spacing w:val="-2"/>
        </w:rPr>
        <w:t>и</w:t>
      </w:r>
      <w:r>
        <w:rPr>
          <w:color w:val="231F20"/>
          <w:spacing w:val="-9"/>
        </w:rPr>
        <w:t> </w:t>
      </w:r>
      <w:r>
        <w:rPr>
          <w:color w:val="231F20"/>
          <w:spacing w:val="-2"/>
        </w:rPr>
        <w:t>интеграционных</w:t>
      </w:r>
      <w:r>
        <w:rPr>
          <w:color w:val="231F20"/>
          <w:spacing w:val="-9"/>
        </w:rPr>
        <w:t> </w:t>
      </w:r>
      <w:r>
        <w:rPr>
          <w:color w:val="231F20"/>
          <w:spacing w:val="-2"/>
        </w:rPr>
        <w:t>тестов.</w:t>
      </w:r>
      <w:r>
        <w:rPr>
          <w:color w:val="231F20"/>
          <w:spacing w:val="-9"/>
        </w:rPr>
        <w:t> </w:t>
      </w:r>
      <w:r>
        <w:rPr>
          <w:color w:val="231F20"/>
          <w:spacing w:val="-2"/>
        </w:rPr>
        <w:t>Возможно</w:t>
      </w:r>
      <w:r>
        <w:rPr>
          <w:color w:val="231F20"/>
          <w:spacing w:val="-9"/>
        </w:rPr>
        <w:t> </w:t>
      </w:r>
      <w:r>
        <w:rPr>
          <w:color w:val="231F20"/>
          <w:spacing w:val="-2"/>
        </w:rPr>
        <w:t>даже</w:t>
      </w:r>
      <w:r>
        <w:rPr>
          <w:color w:val="231F20"/>
          <w:spacing w:val="-9"/>
        </w:rPr>
        <w:t> </w:t>
      </w:r>
      <w:r>
        <w:rPr>
          <w:color w:val="231F20"/>
          <w:spacing w:val="-2"/>
        </w:rPr>
        <w:t>их</w:t>
      </w:r>
      <w:r>
        <w:rPr>
          <w:color w:val="231F20"/>
          <w:spacing w:val="-9"/>
        </w:rPr>
        <w:t> </w:t>
      </w:r>
      <w:r>
        <w:rPr>
          <w:color w:val="231F20"/>
          <w:spacing w:val="-2"/>
        </w:rPr>
        <w:t>выполнение</w:t>
      </w:r>
      <w:r>
        <w:rPr>
          <w:color w:val="231F20"/>
          <w:spacing w:val="-9"/>
        </w:rPr>
        <w:t> </w:t>
      </w:r>
      <w:r>
        <w:rPr>
          <w:color w:val="231F20"/>
          <w:spacing w:val="-2"/>
        </w:rPr>
        <w:t>только </w:t>
      </w:r>
      <w:r>
        <w:rPr>
          <w:color w:val="231F20"/>
        </w:rPr>
        <w:t>на билд-сервере, а не на машинах отдельных разработчиков.</w:t>
      </w:r>
    </w:p>
    <w:p>
      <w:pPr>
        <w:pStyle w:val="BodyText"/>
        <w:spacing w:line="261" w:lineRule="auto" w:before="115"/>
        <w:ind w:left="260" w:right="101"/>
        <w:jc w:val="both"/>
      </w:pPr>
      <w:r>
        <w:rPr>
          <w:color w:val="231F20"/>
        </w:rPr>
        <w:t>Помните, что даже со сквозными тестами не всегда удается решить проблемы со </w:t>
      </w:r>
      <w:r>
        <w:rPr>
          <w:color w:val="231F20"/>
          <w:spacing w:val="-2"/>
        </w:rPr>
        <w:t>всеми внепроцессными зависимостями. У некоторых зависимостей может не быть тестовой</w:t>
      </w:r>
      <w:r>
        <w:rPr>
          <w:color w:val="231F20"/>
          <w:spacing w:val="-5"/>
        </w:rPr>
        <w:t> </w:t>
      </w:r>
      <w:r>
        <w:rPr>
          <w:color w:val="231F20"/>
          <w:spacing w:val="-2"/>
        </w:rPr>
        <w:t>версии</w:t>
      </w:r>
      <w:r>
        <w:rPr>
          <w:color w:val="231F20"/>
          <w:spacing w:val="-5"/>
        </w:rPr>
        <w:t> </w:t>
      </w:r>
      <w:r>
        <w:rPr>
          <w:color w:val="231F20"/>
          <w:spacing w:val="-2"/>
        </w:rPr>
        <w:t>или</w:t>
      </w:r>
      <w:r>
        <w:rPr>
          <w:color w:val="231F20"/>
          <w:spacing w:val="-5"/>
        </w:rPr>
        <w:t> </w:t>
      </w:r>
      <w:r>
        <w:rPr>
          <w:color w:val="231F20"/>
          <w:spacing w:val="-2"/>
        </w:rPr>
        <w:t>может</w:t>
      </w:r>
      <w:r>
        <w:rPr>
          <w:color w:val="231F20"/>
          <w:spacing w:val="-5"/>
        </w:rPr>
        <w:t> </w:t>
      </w:r>
      <w:r>
        <w:rPr>
          <w:color w:val="231F20"/>
          <w:spacing w:val="-2"/>
        </w:rPr>
        <w:t>оказаться</w:t>
      </w:r>
      <w:r>
        <w:rPr>
          <w:color w:val="231F20"/>
          <w:spacing w:val="-5"/>
        </w:rPr>
        <w:t> </w:t>
      </w:r>
      <w:r>
        <w:rPr>
          <w:color w:val="231F20"/>
          <w:spacing w:val="-2"/>
        </w:rPr>
        <w:t>невозможно</w:t>
      </w:r>
      <w:r>
        <w:rPr>
          <w:color w:val="231F20"/>
          <w:spacing w:val="-5"/>
        </w:rPr>
        <w:t> </w:t>
      </w:r>
      <w:r>
        <w:rPr>
          <w:color w:val="231F20"/>
          <w:spacing w:val="-2"/>
        </w:rPr>
        <w:t>привести</w:t>
      </w:r>
      <w:r>
        <w:rPr>
          <w:color w:val="231F20"/>
          <w:spacing w:val="-5"/>
        </w:rPr>
        <w:t> </w:t>
      </w:r>
      <w:r>
        <w:rPr>
          <w:color w:val="231F20"/>
          <w:spacing w:val="-2"/>
        </w:rPr>
        <w:t>эти</w:t>
      </w:r>
      <w:r>
        <w:rPr>
          <w:color w:val="231F20"/>
          <w:spacing w:val="-5"/>
        </w:rPr>
        <w:t> </w:t>
      </w:r>
      <w:r>
        <w:rPr>
          <w:color w:val="231F20"/>
          <w:spacing w:val="-2"/>
        </w:rPr>
        <w:t>зависимости</w:t>
      </w:r>
      <w:r>
        <w:rPr>
          <w:color w:val="231F20"/>
          <w:spacing w:val="-5"/>
        </w:rPr>
        <w:t> </w:t>
      </w:r>
      <w:r>
        <w:rPr>
          <w:color w:val="231F20"/>
          <w:spacing w:val="-2"/>
        </w:rPr>
        <w:t>в</w:t>
      </w:r>
      <w:r>
        <w:rPr>
          <w:color w:val="231F20"/>
          <w:spacing w:val="-5"/>
        </w:rPr>
        <w:t> </w:t>
      </w:r>
      <w:r>
        <w:rPr>
          <w:color w:val="231F20"/>
          <w:spacing w:val="-2"/>
        </w:rPr>
        <w:t>не- </w:t>
      </w:r>
      <w:r>
        <w:rPr>
          <w:color w:val="231F20"/>
        </w:rPr>
        <w:t>обходимое</w:t>
      </w:r>
      <w:r>
        <w:rPr>
          <w:color w:val="231F20"/>
          <w:spacing w:val="-9"/>
        </w:rPr>
        <w:t> </w:t>
      </w:r>
      <w:r>
        <w:rPr>
          <w:color w:val="231F20"/>
        </w:rPr>
        <w:t>состояние</w:t>
      </w:r>
      <w:r>
        <w:rPr>
          <w:color w:val="231F20"/>
          <w:spacing w:val="-9"/>
        </w:rPr>
        <w:t> </w:t>
      </w:r>
      <w:r>
        <w:rPr>
          <w:color w:val="231F20"/>
        </w:rPr>
        <w:t>автоматически.</w:t>
      </w:r>
      <w:r>
        <w:rPr>
          <w:color w:val="231F20"/>
          <w:spacing w:val="-9"/>
        </w:rPr>
        <w:t> </w:t>
      </w:r>
      <w:r>
        <w:rPr>
          <w:color w:val="231F20"/>
        </w:rPr>
        <w:t>Тогда</w:t>
      </w:r>
      <w:r>
        <w:rPr>
          <w:color w:val="231F20"/>
          <w:spacing w:val="-9"/>
        </w:rPr>
        <w:t> </w:t>
      </w:r>
      <w:r>
        <w:rPr>
          <w:color w:val="231F20"/>
        </w:rPr>
        <w:t>вам</w:t>
      </w:r>
      <w:r>
        <w:rPr>
          <w:color w:val="231F20"/>
          <w:spacing w:val="-9"/>
        </w:rPr>
        <w:t> </w:t>
      </w:r>
      <w:r>
        <w:rPr>
          <w:color w:val="231F20"/>
        </w:rPr>
        <w:t>все</w:t>
      </w:r>
      <w:r>
        <w:rPr>
          <w:color w:val="231F20"/>
          <w:spacing w:val="-9"/>
        </w:rPr>
        <w:t> </w:t>
      </w:r>
      <w:r>
        <w:rPr>
          <w:color w:val="231F20"/>
        </w:rPr>
        <w:t>равно</w:t>
      </w:r>
      <w:r>
        <w:rPr>
          <w:color w:val="231F20"/>
          <w:spacing w:val="-9"/>
        </w:rPr>
        <w:t> </w:t>
      </w:r>
      <w:r>
        <w:rPr>
          <w:color w:val="231F20"/>
        </w:rPr>
        <w:t>придется</w:t>
      </w:r>
      <w:r>
        <w:rPr>
          <w:color w:val="231F20"/>
          <w:spacing w:val="-9"/>
        </w:rPr>
        <w:t> </w:t>
      </w:r>
      <w:r>
        <w:rPr>
          <w:color w:val="231F20"/>
        </w:rPr>
        <w:t>использовать тестовые заглушки, а это подчеркивает тот факт, что между </w:t>
      </w:r>
      <w:r>
        <w:rPr>
          <w:color w:val="231F20"/>
        </w:rPr>
        <w:t>интеграционными</w:t>
      </w:r>
      <w:r>
        <w:rPr>
          <w:color w:val="231F20"/>
          <w:spacing w:val="80"/>
        </w:rPr>
        <w:t> </w:t>
      </w:r>
      <w:r>
        <w:rPr>
          <w:color w:val="231F20"/>
        </w:rPr>
        <w:t>и сквозными тестами не существует четкой границы.</w:t>
      </w:r>
    </w:p>
    <w:p>
      <w:pPr>
        <w:pStyle w:val="BodyText"/>
        <w:spacing w:after="0" w:line="261" w:lineRule="auto"/>
        <w:jc w:val="both"/>
        <w:sectPr>
          <w:type w:val="continuous"/>
          <w:pgSz w:w="9360" w:h="13210"/>
          <w:pgMar w:header="846" w:footer="0" w:top="1500" w:bottom="280" w:left="708" w:right="850"/>
        </w:sectPr>
      </w:pPr>
    </w:p>
    <w:p>
      <w:pPr>
        <w:pStyle w:val="Heading2"/>
        <w:spacing w:before="319"/>
        <w:ind w:left="255" w:firstLine="0"/>
      </w:pPr>
      <w:bookmarkStart w:name="Итоги" w:id="81"/>
      <w:bookmarkEnd w:id="81"/>
      <w:r>
        <w:rPr>
          <w:b w:val="0"/>
        </w:rPr>
      </w:r>
      <w:bookmarkStart w:name="_bookmark31" w:id="82"/>
      <w:bookmarkEnd w:id="82"/>
      <w:r>
        <w:rPr>
          <w:b w:val="0"/>
        </w:rPr>
      </w:r>
      <w:r>
        <w:rPr>
          <w:color w:val="231F20"/>
          <w:spacing w:val="-2"/>
        </w:rPr>
        <w:t>Итоги</w:t>
      </w:r>
    </w:p>
    <w:p>
      <w:pPr>
        <w:pStyle w:val="ListParagraph"/>
        <w:numPr>
          <w:ilvl w:val="0"/>
          <w:numId w:val="24"/>
        </w:numPr>
        <w:tabs>
          <w:tab w:pos="537" w:val="left" w:leader="none"/>
        </w:tabs>
        <w:spacing w:line="240" w:lineRule="auto" w:before="146" w:after="0"/>
        <w:ind w:left="537" w:right="0" w:hanging="282"/>
        <w:jc w:val="left"/>
        <w:rPr>
          <w:sz w:val="20"/>
        </w:rPr>
      </w:pPr>
      <w:r>
        <w:rPr>
          <w:color w:val="231F20"/>
          <w:spacing w:val="-2"/>
          <w:sz w:val="20"/>
        </w:rPr>
        <w:t>В</w:t>
      </w:r>
      <w:r>
        <w:rPr>
          <w:color w:val="231F20"/>
          <w:spacing w:val="-5"/>
          <w:sz w:val="20"/>
        </w:rPr>
        <w:t> </w:t>
      </w:r>
      <w:r>
        <w:rPr>
          <w:color w:val="231F20"/>
          <w:spacing w:val="-2"/>
          <w:sz w:val="20"/>
        </w:rPr>
        <w:t>этой</w:t>
      </w:r>
      <w:r>
        <w:rPr>
          <w:color w:val="231F20"/>
          <w:spacing w:val="-4"/>
          <w:sz w:val="20"/>
        </w:rPr>
        <w:t> </w:t>
      </w:r>
      <w:r>
        <w:rPr>
          <w:color w:val="231F20"/>
          <w:spacing w:val="-2"/>
          <w:sz w:val="20"/>
        </w:rPr>
        <w:t>главе</w:t>
      </w:r>
      <w:r>
        <w:rPr>
          <w:color w:val="231F20"/>
          <w:spacing w:val="-4"/>
          <w:sz w:val="20"/>
        </w:rPr>
        <w:t> </w:t>
      </w:r>
      <w:r>
        <w:rPr>
          <w:color w:val="231F20"/>
          <w:spacing w:val="-2"/>
          <w:sz w:val="20"/>
        </w:rPr>
        <w:t>было</w:t>
      </w:r>
      <w:r>
        <w:rPr>
          <w:color w:val="231F20"/>
          <w:spacing w:val="-5"/>
          <w:sz w:val="20"/>
        </w:rPr>
        <w:t> </w:t>
      </w:r>
      <w:r>
        <w:rPr>
          <w:color w:val="231F20"/>
          <w:spacing w:val="-2"/>
          <w:sz w:val="20"/>
        </w:rPr>
        <w:t>уточнено</w:t>
      </w:r>
      <w:r>
        <w:rPr>
          <w:color w:val="231F20"/>
          <w:spacing w:val="-4"/>
          <w:sz w:val="20"/>
        </w:rPr>
        <w:t> </w:t>
      </w:r>
      <w:r>
        <w:rPr>
          <w:color w:val="231F20"/>
          <w:spacing w:val="-2"/>
          <w:sz w:val="20"/>
        </w:rPr>
        <w:t>определение</w:t>
      </w:r>
      <w:r>
        <w:rPr>
          <w:color w:val="231F20"/>
          <w:spacing w:val="-4"/>
          <w:sz w:val="20"/>
        </w:rPr>
        <w:t> </w:t>
      </w:r>
      <w:r>
        <w:rPr>
          <w:color w:val="231F20"/>
          <w:spacing w:val="-2"/>
          <w:sz w:val="20"/>
        </w:rPr>
        <w:t>юнит-теста.</w:t>
      </w:r>
      <w:r>
        <w:rPr>
          <w:color w:val="231F20"/>
          <w:spacing w:val="-5"/>
          <w:sz w:val="20"/>
        </w:rPr>
        <w:t> </w:t>
      </w:r>
      <w:r>
        <w:rPr>
          <w:color w:val="231F20"/>
          <w:spacing w:val="-2"/>
          <w:sz w:val="20"/>
        </w:rPr>
        <w:t>Юнит-тест:</w:t>
      </w:r>
    </w:p>
    <w:p>
      <w:pPr>
        <w:pStyle w:val="ListParagraph"/>
        <w:numPr>
          <w:ilvl w:val="1"/>
          <w:numId w:val="24"/>
        </w:numPr>
        <w:tabs>
          <w:tab w:pos="822" w:val="left" w:leader="none"/>
        </w:tabs>
        <w:spacing w:line="240" w:lineRule="auto" w:before="74" w:after="0"/>
        <w:ind w:left="822" w:right="0" w:hanging="283"/>
        <w:jc w:val="left"/>
        <w:rPr>
          <w:sz w:val="20"/>
        </w:rPr>
      </w:pPr>
      <w:r>
        <w:rPr>
          <w:color w:val="231F20"/>
          <w:spacing w:val="-4"/>
          <w:sz w:val="20"/>
        </w:rPr>
        <w:t>проверяет</w:t>
      </w:r>
      <w:r>
        <w:rPr>
          <w:color w:val="231F20"/>
          <w:spacing w:val="2"/>
          <w:sz w:val="20"/>
        </w:rPr>
        <w:t> </w:t>
      </w:r>
      <w:r>
        <w:rPr>
          <w:color w:val="231F20"/>
          <w:spacing w:val="-4"/>
          <w:sz w:val="20"/>
        </w:rPr>
        <w:t>правильность</w:t>
      </w:r>
      <w:r>
        <w:rPr>
          <w:color w:val="231F20"/>
          <w:spacing w:val="3"/>
          <w:sz w:val="20"/>
        </w:rPr>
        <w:t> </w:t>
      </w:r>
      <w:r>
        <w:rPr>
          <w:color w:val="231F20"/>
          <w:spacing w:val="-4"/>
          <w:sz w:val="20"/>
        </w:rPr>
        <w:t>работы</w:t>
      </w:r>
      <w:r>
        <w:rPr>
          <w:color w:val="231F20"/>
          <w:spacing w:val="3"/>
          <w:sz w:val="20"/>
        </w:rPr>
        <w:t> </w:t>
      </w:r>
      <w:r>
        <w:rPr>
          <w:color w:val="231F20"/>
          <w:spacing w:val="-4"/>
          <w:sz w:val="20"/>
        </w:rPr>
        <w:t>одной</w:t>
      </w:r>
      <w:r>
        <w:rPr>
          <w:color w:val="231F20"/>
          <w:spacing w:val="3"/>
          <w:sz w:val="20"/>
        </w:rPr>
        <w:t> </w:t>
      </w:r>
      <w:r>
        <w:rPr>
          <w:color w:val="231F20"/>
          <w:spacing w:val="-4"/>
          <w:sz w:val="20"/>
        </w:rPr>
        <w:t>единицы</w:t>
      </w:r>
      <w:r>
        <w:rPr>
          <w:color w:val="231F20"/>
          <w:spacing w:val="3"/>
          <w:sz w:val="20"/>
        </w:rPr>
        <w:t> </w:t>
      </w:r>
      <w:r>
        <w:rPr>
          <w:color w:val="231F20"/>
          <w:spacing w:val="-4"/>
          <w:sz w:val="20"/>
        </w:rPr>
        <w:t>поведения;</w:t>
      </w:r>
    </w:p>
    <w:p>
      <w:pPr>
        <w:pStyle w:val="ListParagraph"/>
        <w:numPr>
          <w:ilvl w:val="1"/>
          <w:numId w:val="24"/>
        </w:numPr>
        <w:tabs>
          <w:tab w:pos="822" w:val="left" w:leader="none"/>
        </w:tabs>
        <w:spacing w:line="240" w:lineRule="auto" w:before="75" w:after="0"/>
        <w:ind w:left="822" w:right="0" w:hanging="283"/>
        <w:jc w:val="left"/>
        <w:rPr>
          <w:sz w:val="20"/>
        </w:rPr>
      </w:pPr>
      <w:r>
        <w:rPr>
          <w:color w:val="231F20"/>
          <w:spacing w:val="-4"/>
          <w:sz w:val="20"/>
        </w:rPr>
        <w:t>делает</w:t>
      </w:r>
      <w:r>
        <w:rPr>
          <w:color w:val="231F20"/>
          <w:spacing w:val="-7"/>
          <w:sz w:val="20"/>
        </w:rPr>
        <w:t> </w:t>
      </w:r>
      <w:r>
        <w:rPr>
          <w:color w:val="231F20"/>
          <w:spacing w:val="-4"/>
          <w:sz w:val="20"/>
        </w:rPr>
        <w:t>это</w:t>
      </w:r>
      <w:r>
        <w:rPr>
          <w:color w:val="231F20"/>
          <w:spacing w:val="-6"/>
          <w:sz w:val="20"/>
        </w:rPr>
        <w:t> </w:t>
      </w:r>
      <w:r>
        <w:rPr>
          <w:color w:val="231F20"/>
          <w:spacing w:val="-4"/>
          <w:sz w:val="20"/>
        </w:rPr>
        <w:t>быстро</w:t>
      </w:r>
    </w:p>
    <w:p>
      <w:pPr>
        <w:pStyle w:val="ListParagraph"/>
        <w:numPr>
          <w:ilvl w:val="1"/>
          <w:numId w:val="24"/>
        </w:numPr>
        <w:tabs>
          <w:tab w:pos="822" w:val="left" w:leader="none"/>
        </w:tabs>
        <w:spacing w:line="240" w:lineRule="auto" w:before="74" w:after="0"/>
        <w:ind w:left="822" w:right="0" w:hanging="283"/>
        <w:jc w:val="left"/>
        <w:rPr>
          <w:sz w:val="20"/>
        </w:rPr>
      </w:pPr>
      <w:r>
        <w:rPr>
          <w:color w:val="231F20"/>
          <w:sz w:val="20"/>
        </w:rPr>
        <w:t>и</w:t>
      </w:r>
      <w:r>
        <w:rPr>
          <w:color w:val="231F20"/>
          <w:spacing w:val="-7"/>
          <w:sz w:val="20"/>
        </w:rPr>
        <w:t> </w:t>
      </w:r>
      <w:r>
        <w:rPr>
          <w:color w:val="231F20"/>
          <w:sz w:val="20"/>
        </w:rPr>
        <w:t>в</w:t>
      </w:r>
      <w:r>
        <w:rPr>
          <w:color w:val="231F20"/>
          <w:spacing w:val="-6"/>
          <w:sz w:val="20"/>
        </w:rPr>
        <w:t> </w:t>
      </w:r>
      <w:r>
        <w:rPr>
          <w:color w:val="231F20"/>
          <w:sz w:val="20"/>
        </w:rPr>
        <w:t>изоляции</w:t>
      </w:r>
      <w:r>
        <w:rPr>
          <w:color w:val="231F20"/>
          <w:spacing w:val="-6"/>
          <w:sz w:val="20"/>
        </w:rPr>
        <w:t> </w:t>
      </w:r>
      <w:r>
        <w:rPr>
          <w:color w:val="231F20"/>
          <w:sz w:val="20"/>
        </w:rPr>
        <w:t>от</w:t>
      </w:r>
      <w:r>
        <w:rPr>
          <w:color w:val="231F20"/>
          <w:spacing w:val="-6"/>
          <w:sz w:val="20"/>
        </w:rPr>
        <w:t> </w:t>
      </w:r>
      <w:r>
        <w:rPr>
          <w:color w:val="231F20"/>
          <w:sz w:val="20"/>
        </w:rPr>
        <w:t>других</w:t>
      </w:r>
      <w:r>
        <w:rPr>
          <w:color w:val="231F20"/>
          <w:spacing w:val="-6"/>
          <w:sz w:val="20"/>
        </w:rPr>
        <w:t> </w:t>
      </w:r>
      <w:r>
        <w:rPr>
          <w:color w:val="231F20"/>
          <w:spacing w:val="-2"/>
          <w:sz w:val="20"/>
        </w:rPr>
        <w:t>тестов.</w:t>
      </w:r>
    </w:p>
    <w:p>
      <w:pPr>
        <w:pStyle w:val="ListParagraph"/>
        <w:numPr>
          <w:ilvl w:val="0"/>
          <w:numId w:val="24"/>
        </w:numPr>
        <w:tabs>
          <w:tab w:pos="537" w:val="left" w:leader="none"/>
          <w:tab w:pos="539" w:val="left" w:leader="none"/>
        </w:tabs>
        <w:spacing w:line="256" w:lineRule="auto" w:before="74" w:after="0"/>
        <w:ind w:left="539" w:right="111" w:hanging="284"/>
        <w:jc w:val="both"/>
        <w:rPr>
          <w:sz w:val="20"/>
        </w:rPr>
      </w:pPr>
      <w:r>
        <w:rPr>
          <w:color w:val="231F20"/>
          <w:spacing w:val="-4"/>
          <w:sz w:val="20"/>
        </w:rPr>
        <w:t>Больше всего разногласий вызывает аспект изоляции. Эти разногласия привели</w:t>
      </w:r>
      <w:r>
        <w:rPr>
          <w:color w:val="231F20"/>
          <w:sz w:val="20"/>
        </w:rPr>
        <w:t> к</w:t>
      </w:r>
      <w:r>
        <w:rPr>
          <w:color w:val="231F20"/>
          <w:spacing w:val="-3"/>
          <w:sz w:val="20"/>
        </w:rPr>
        <w:t> </w:t>
      </w:r>
      <w:r>
        <w:rPr>
          <w:color w:val="231F20"/>
          <w:sz w:val="20"/>
        </w:rPr>
        <w:t>формированию</w:t>
      </w:r>
      <w:r>
        <w:rPr>
          <w:color w:val="231F20"/>
          <w:spacing w:val="-3"/>
          <w:sz w:val="20"/>
        </w:rPr>
        <w:t> </w:t>
      </w:r>
      <w:r>
        <w:rPr>
          <w:color w:val="231F20"/>
          <w:sz w:val="20"/>
        </w:rPr>
        <w:t>двух</w:t>
      </w:r>
      <w:r>
        <w:rPr>
          <w:color w:val="231F20"/>
          <w:spacing w:val="-3"/>
          <w:sz w:val="20"/>
        </w:rPr>
        <w:t> </w:t>
      </w:r>
      <w:r>
        <w:rPr>
          <w:color w:val="231F20"/>
          <w:sz w:val="20"/>
        </w:rPr>
        <w:t>школ</w:t>
      </w:r>
      <w:r>
        <w:rPr>
          <w:color w:val="231F20"/>
          <w:spacing w:val="-3"/>
          <w:sz w:val="20"/>
        </w:rPr>
        <w:t> </w:t>
      </w:r>
      <w:r>
        <w:rPr>
          <w:color w:val="231F20"/>
          <w:sz w:val="20"/>
        </w:rPr>
        <w:t>юнит-тестирования:</w:t>
      </w:r>
      <w:r>
        <w:rPr>
          <w:color w:val="231F20"/>
          <w:spacing w:val="-3"/>
          <w:sz w:val="20"/>
        </w:rPr>
        <w:t> </w:t>
      </w:r>
      <w:r>
        <w:rPr>
          <w:color w:val="231F20"/>
          <w:sz w:val="20"/>
        </w:rPr>
        <w:t>классической</w:t>
      </w:r>
      <w:r>
        <w:rPr>
          <w:color w:val="231F20"/>
          <w:spacing w:val="-3"/>
          <w:sz w:val="20"/>
        </w:rPr>
        <w:t> </w:t>
      </w:r>
      <w:r>
        <w:rPr>
          <w:color w:val="231F20"/>
          <w:sz w:val="20"/>
        </w:rPr>
        <w:t>(детройтской) </w:t>
      </w:r>
      <w:r>
        <w:rPr>
          <w:color w:val="231F20"/>
          <w:spacing w:val="-4"/>
          <w:sz w:val="20"/>
        </w:rPr>
        <w:t>и лондонской (мокистской). Различия во взглядах на изоляцию также влияют на</w:t>
      </w:r>
      <w:r>
        <w:rPr>
          <w:color w:val="231F20"/>
          <w:spacing w:val="-2"/>
          <w:sz w:val="20"/>
        </w:rPr>
        <w:t> представления</w:t>
      </w:r>
      <w:r>
        <w:rPr>
          <w:color w:val="231F20"/>
          <w:spacing w:val="-10"/>
          <w:sz w:val="20"/>
        </w:rPr>
        <w:t> </w:t>
      </w:r>
      <w:r>
        <w:rPr>
          <w:color w:val="231F20"/>
          <w:spacing w:val="-2"/>
          <w:sz w:val="20"/>
        </w:rPr>
        <w:t>о</w:t>
      </w:r>
      <w:r>
        <w:rPr>
          <w:color w:val="231F20"/>
          <w:spacing w:val="-9"/>
          <w:sz w:val="20"/>
        </w:rPr>
        <w:t> </w:t>
      </w:r>
      <w:r>
        <w:rPr>
          <w:color w:val="231F20"/>
          <w:spacing w:val="-2"/>
          <w:sz w:val="20"/>
        </w:rPr>
        <w:t>том,</w:t>
      </w:r>
      <w:r>
        <w:rPr>
          <w:color w:val="231F20"/>
          <w:spacing w:val="-9"/>
          <w:sz w:val="20"/>
        </w:rPr>
        <w:t> </w:t>
      </w:r>
      <w:r>
        <w:rPr>
          <w:color w:val="231F20"/>
          <w:spacing w:val="-2"/>
          <w:sz w:val="20"/>
        </w:rPr>
        <w:t>что</w:t>
      </w:r>
      <w:r>
        <w:rPr>
          <w:color w:val="231F20"/>
          <w:spacing w:val="-9"/>
          <w:sz w:val="20"/>
        </w:rPr>
        <w:t> </w:t>
      </w:r>
      <w:r>
        <w:rPr>
          <w:color w:val="231F20"/>
          <w:spacing w:val="-2"/>
          <w:sz w:val="20"/>
        </w:rPr>
        <w:t>собой</w:t>
      </w:r>
      <w:r>
        <w:rPr>
          <w:color w:val="231F20"/>
          <w:spacing w:val="-9"/>
          <w:sz w:val="20"/>
        </w:rPr>
        <w:t> </w:t>
      </w:r>
      <w:r>
        <w:rPr>
          <w:color w:val="231F20"/>
          <w:spacing w:val="-2"/>
          <w:sz w:val="20"/>
        </w:rPr>
        <w:t>представляет</w:t>
      </w:r>
      <w:r>
        <w:rPr>
          <w:color w:val="231F20"/>
          <w:spacing w:val="-9"/>
          <w:sz w:val="20"/>
        </w:rPr>
        <w:t> </w:t>
      </w:r>
      <w:r>
        <w:rPr>
          <w:color w:val="231F20"/>
          <w:spacing w:val="-2"/>
          <w:sz w:val="20"/>
        </w:rPr>
        <w:t>юнит,</w:t>
      </w:r>
      <w:r>
        <w:rPr>
          <w:color w:val="231F20"/>
          <w:spacing w:val="-9"/>
          <w:sz w:val="20"/>
        </w:rPr>
        <w:t> </w:t>
      </w:r>
      <w:r>
        <w:rPr>
          <w:color w:val="231F20"/>
          <w:spacing w:val="-2"/>
          <w:sz w:val="20"/>
        </w:rPr>
        <w:t>а</w:t>
      </w:r>
      <w:r>
        <w:rPr>
          <w:color w:val="231F20"/>
          <w:spacing w:val="-9"/>
          <w:sz w:val="20"/>
        </w:rPr>
        <w:t> </w:t>
      </w:r>
      <w:r>
        <w:rPr>
          <w:color w:val="231F20"/>
          <w:spacing w:val="-2"/>
          <w:sz w:val="20"/>
        </w:rPr>
        <w:t>также</w:t>
      </w:r>
      <w:r>
        <w:rPr>
          <w:color w:val="231F20"/>
          <w:spacing w:val="-9"/>
          <w:sz w:val="20"/>
        </w:rPr>
        <w:t> </w:t>
      </w:r>
      <w:r>
        <w:rPr>
          <w:color w:val="231F20"/>
          <w:spacing w:val="-2"/>
          <w:sz w:val="20"/>
        </w:rPr>
        <w:t>как</w:t>
      </w:r>
      <w:r>
        <w:rPr>
          <w:color w:val="231F20"/>
          <w:spacing w:val="-9"/>
          <w:sz w:val="20"/>
        </w:rPr>
        <w:t> </w:t>
      </w:r>
      <w:r>
        <w:rPr>
          <w:color w:val="231F20"/>
          <w:spacing w:val="-2"/>
          <w:sz w:val="20"/>
        </w:rPr>
        <w:t>нужно</w:t>
      </w:r>
      <w:r>
        <w:rPr>
          <w:color w:val="231F20"/>
          <w:spacing w:val="-9"/>
          <w:sz w:val="20"/>
        </w:rPr>
        <w:t> </w:t>
      </w:r>
      <w:r>
        <w:rPr>
          <w:color w:val="231F20"/>
          <w:spacing w:val="-2"/>
          <w:sz w:val="20"/>
        </w:rPr>
        <w:t>работать </w:t>
      </w:r>
      <w:r>
        <w:rPr>
          <w:color w:val="231F20"/>
          <w:sz w:val="20"/>
        </w:rPr>
        <w:t>с зависимостями тестируемой системы.</w:t>
      </w:r>
    </w:p>
    <w:p>
      <w:pPr>
        <w:pStyle w:val="ListParagraph"/>
        <w:numPr>
          <w:ilvl w:val="1"/>
          <w:numId w:val="24"/>
        </w:numPr>
        <w:tabs>
          <w:tab w:pos="822" w:val="left" w:leader="none"/>
        </w:tabs>
        <w:spacing w:line="256" w:lineRule="auto" w:before="62" w:after="0"/>
        <w:ind w:left="822" w:right="111" w:hanging="284"/>
        <w:jc w:val="both"/>
        <w:rPr>
          <w:sz w:val="20"/>
        </w:rPr>
      </w:pPr>
      <w:r>
        <w:rPr>
          <w:color w:val="231F20"/>
          <w:sz w:val="20"/>
        </w:rPr>
        <w:t>Лондонская школа считает, что изолированы друг от друга должны быть юниты</w:t>
      </w:r>
      <w:r>
        <w:rPr>
          <w:color w:val="231F20"/>
          <w:spacing w:val="-2"/>
          <w:sz w:val="20"/>
        </w:rPr>
        <w:t> </w:t>
      </w:r>
      <w:r>
        <w:rPr>
          <w:color w:val="231F20"/>
          <w:sz w:val="20"/>
        </w:rPr>
        <w:t>(units</w:t>
      </w:r>
      <w:r>
        <w:rPr>
          <w:color w:val="231F20"/>
          <w:spacing w:val="-2"/>
          <w:sz w:val="20"/>
        </w:rPr>
        <w:t> </w:t>
      </w:r>
      <w:r>
        <w:rPr>
          <w:color w:val="231F20"/>
          <w:sz w:val="20"/>
        </w:rPr>
        <w:t>under</w:t>
      </w:r>
      <w:r>
        <w:rPr>
          <w:color w:val="231F20"/>
          <w:spacing w:val="-2"/>
          <w:sz w:val="20"/>
        </w:rPr>
        <w:t> </w:t>
      </w:r>
      <w:r>
        <w:rPr>
          <w:color w:val="231F20"/>
          <w:sz w:val="20"/>
        </w:rPr>
        <w:t>test)</w:t>
      </w:r>
      <w:r>
        <w:rPr>
          <w:color w:val="231F20"/>
          <w:spacing w:val="-2"/>
          <w:sz w:val="20"/>
        </w:rPr>
        <w:t> </w:t>
      </w:r>
      <w:r>
        <w:rPr>
          <w:color w:val="231F20"/>
          <w:sz w:val="20"/>
        </w:rPr>
        <w:t>—</w:t>
      </w:r>
      <w:r>
        <w:rPr>
          <w:color w:val="231F20"/>
          <w:spacing w:val="-2"/>
          <w:sz w:val="20"/>
        </w:rPr>
        <w:t> </w:t>
      </w:r>
      <w:r>
        <w:rPr>
          <w:color w:val="231F20"/>
          <w:sz w:val="20"/>
        </w:rPr>
        <w:t>единицы</w:t>
      </w:r>
      <w:r>
        <w:rPr>
          <w:color w:val="231F20"/>
          <w:spacing w:val="-2"/>
          <w:sz w:val="20"/>
        </w:rPr>
        <w:t> </w:t>
      </w:r>
      <w:r>
        <w:rPr>
          <w:color w:val="231F20"/>
          <w:sz w:val="20"/>
        </w:rPr>
        <w:t>кода,</w:t>
      </w:r>
      <w:r>
        <w:rPr>
          <w:color w:val="231F20"/>
          <w:spacing w:val="-2"/>
          <w:sz w:val="20"/>
        </w:rPr>
        <w:t> </w:t>
      </w:r>
      <w:r>
        <w:rPr>
          <w:color w:val="231F20"/>
          <w:sz w:val="20"/>
        </w:rPr>
        <w:t>чаще</w:t>
      </w:r>
      <w:r>
        <w:rPr>
          <w:color w:val="231F20"/>
          <w:spacing w:val="-2"/>
          <w:sz w:val="20"/>
        </w:rPr>
        <w:t> </w:t>
      </w:r>
      <w:r>
        <w:rPr>
          <w:color w:val="231F20"/>
          <w:sz w:val="20"/>
        </w:rPr>
        <w:t>всего</w:t>
      </w:r>
      <w:r>
        <w:rPr>
          <w:color w:val="231F20"/>
          <w:spacing w:val="-2"/>
          <w:sz w:val="20"/>
        </w:rPr>
        <w:t> </w:t>
      </w:r>
      <w:r>
        <w:rPr>
          <w:color w:val="231F20"/>
          <w:sz w:val="20"/>
        </w:rPr>
        <w:t>класс.</w:t>
      </w:r>
      <w:r>
        <w:rPr>
          <w:color w:val="231F20"/>
          <w:spacing w:val="-2"/>
          <w:sz w:val="20"/>
        </w:rPr>
        <w:t> </w:t>
      </w:r>
      <w:r>
        <w:rPr>
          <w:color w:val="231F20"/>
          <w:sz w:val="20"/>
        </w:rPr>
        <w:t>Все</w:t>
      </w:r>
      <w:r>
        <w:rPr>
          <w:color w:val="231F20"/>
          <w:spacing w:val="-2"/>
          <w:sz w:val="20"/>
        </w:rPr>
        <w:t> </w:t>
      </w:r>
      <w:r>
        <w:rPr>
          <w:color w:val="231F20"/>
          <w:sz w:val="20"/>
        </w:rPr>
        <w:t>его</w:t>
      </w:r>
      <w:r>
        <w:rPr>
          <w:color w:val="231F20"/>
          <w:spacing w:val="-2"/>
          <w:sz w:val="20"/>
        </w:rPr>
        <w:t> </w:t>
      </w:r>
      <w:r>
        <w:rPr>
          <w:color w:val="231F20"/>
          <w:sz w:val="20"/>
        </w:rPr>
        <w:t>зависи- мости,</w:t>
      </w:r>
      <w:r>
        <w:rPr>
          <w:color w:val="231F20"/>
          <w:spacing w:val="-3"/>
          <w:sz w:val="20"/>
        </w:rPr>
        <w:t> </w:t>
      </w:r>
      <w:r>
        <w:rPr>
          <w:color w:val="231F20"/>
          <w:sz w:val="20"/>
        </w:rPr>
        <w:t>за</w:t>
      </w:r>
      <w:r>
        <w:rPr>
          <w:color w:val="231F20"/>
          <w:spacing w:val="-3"/>
          <w:sz w:val="20"/>
        </w:rPr>
        <w:t> </w:t>
      </w:r>
      <w:r>
        <w:rPr>
          <w:color w:val="231F20"/>
          <w:sz w:val="20"/>
        </w:rPr>
        <w:t>исключением</w:t>
      </w:r>
      <w:r>
        <w:rPr>
          <w:color w:val="231F20"/>
          <w:spacing w:val="-3"/>
          <w:sz w:val="20"/>
        </w:rPr>
        <w:t> </w:t>
      </w:r>
      <w:r>
        <w:rPr>
          <w:color w:val="231F20"/>
          <w:sz w:val="20"/>
        </w:rPr>
        <w:t>неизменяемых,</w:t>
      </w:r>
      <w:r>
        <w:rPr>
          <w:color w:val="231F20"/>
          <w:spacing w:val="-3"/>
          <w:sz w:val="20"/>
        </w:rPr>
        <w:t> </w:t>
      </w:r>
      <w:r>
        <w:rPr>
          <w:color w:val="231F20"/>
          <w:sz w:val="20"/>
        </w:rPr>
        <w:t>должны</w:t>
      </w:r>
      <w:r>
        <w:rPr>
          <w:color w:val="231F20"/>
          <w:spacing w:val="-3"/>
          <w:sz w:val="20"/>
        </w:rPr>
        <w:t> </w:t>
      </w:r>
      <w:r>
        <w:rPr>
          <w:color w:val="231F20"/>
          <w:sz w:val="20"/>
        </w:rPr>
        <w:t>быть</w:t>
      </w:r>
      <w:r>
        <w:rPr>
          <w:color w:val="231F20"/>
          <w:spacing w:val="-3"/>
          <w:sz w:val="20"/>
        </w:rPr>
        <w:t> </w:t>
      </w:r>
      <w:r>
        <w:rPr>
          <w:color w:val="231F20"/>
          <w:sz w:val="20"/>
        </w:rPr>
        <w:t>заменены</w:t>
      </w:r>
      <w:r>
        <w:rPr>
          <w:color w:val="231F20"/>
          <w:spacing w:val="-3"/>
          <w:sz w:val="20"/>
        </w:rPr>
        <w:t> </w:t>
      </w:r>
      <w:r>
        <w:rPr>
          <w:color w:val="231F20"/>
          <w:sz w:val="20"/>
        </w:rPr>
        <w:t>тестовыми заглушками в тестах.</w:t>
      </w:r>
    </w:p>
    <w:p>
      <w:pPr>
        <w:pStyle w:val="ListParagraph"/>
        <w:numPr>
          <w:ilvl w:val="1"/>
          <w:numId w:val="24"/>
        </w:numPr>
        <w:tabs>
          <w:tab w:pos="822" w:val="left" w:leader="none"/>
        </w:tabs>
        <w:spacing w:line="256" w:lineRule="auto" w:before="62" w:after="0"/>
        <w:ind w:left="822" w:right="102" w:hanging="284"/>
        <w:jc w:val="both"/>
        <w:rPr>
          <w:sz w:val="20"/>
        </w:rPr>
      </w:pPr>
      <w:r>
        <w:rPr>
          <w:color w:val="231F20"/>
          <w:sz w:val="20"/>
        </w:rPr>
        <w:t>Классическая</w:t>
      </w:r>
      <w:r>
        <w:rPr>
          <w:color w:val="231F20"/>
          <w:spacing w:val="-2"/>
          <w:sz w:val="20"/>
        </w:rPr>
        <w:t> </w:t>
      </w:r>
      <w:r>
        <w:rPr>
          <w:color w:val="231F20"/>
          <w:sz w:val="20"/>
        </w:rPr>
        <w:t>школа</w:t>
      </w:r>
      <w:r>
        <w:rPr>
          <w:color w:val="231F20"/>
          <w:spacing w:val="-2"/>
          <w:sz w:val="20"/>
        </w:rPr>
        <w:t> </w:t>
      </w:r>
      <w:r>
        <w:rPr>
          <w:color w:val="231F20"/>
          <w:sz w:val="20"/>
        </w:rPr>
        <w:t>считает,</w:t>
      </w:r>
      <w:r>
        <w:rPr>
          <w:color w:val="231F20"/>
          <w:spacing w:val="-2"/>
          <w:sz w:val="20"/>
        </w:rPr>
        <w:t> </w:t>
      </w:r>
      <w:r>
        <w:rPr>
          <w:color w:val="231F20"/>
          <w:sz w:val="20"/>
        </w:rPr>
        <w:t>что</w:t>
      </w:r>
      <w:r>
        <w:rPr>
          <w:color w:val="231F20"/>
          <w:spacing w:val="-2"/>
          <w:sz w:val="20"/>
        </w:rPr>
        <w:t> </w:t>
      </w:r>
      <w:r>
        <w:rPr>
          <w:color w:val="231F20"/>
          <w:sz w:val="20"/>
        </w:rPr>
        <w:t>изолированы</w:t>
      </w:r>
      <w:r>
        <w:rPr>
          <w:color w:val="231F20"/>
          <w:spacing w:val="-2"/>
          <w:sz w:val="20"/>
        </w:rPr>
        <w:t> </w:t>
      </w:r>
      <w:r>
        <w:rPr>
          <w:color w:val="231F20"/>
          <w:sz w:val="20"/>
        </w:rPr>
        <w:t>друг</w:t>
      </w:r>
      <w:r>
        <w:rPr>
          <w:color w:val="231F20"/>
          <w:spacing w:val="-2"/>
          <w:sz w:val="20"/>
        </w:rPr>
        <w:t> </w:t>
      </w:r>
      <w:r>
        <w:rPr>
          <w:color w:val="231F20"/>
          <w:sz w:val="20"/>
        </w:rPr>
        <w:t>от</w:t>
      </w:r>
      <w:r>
        <w:rPr>
          <w:color w:val="231F20"/>
          <w:spacing w:val="-2"/>
          <w:sz w:val="20"/>
        </w:rPr>
        <w:t> </w:t>
      </w:r>
      <w:r>
        <w:rPr>
          <w:color w:val="231F20"/>
          <w:sz w:val="20"/>
        </w:rPr>
        <w:t>друга</w:t>
      </w:r>
      <w:r>
        <w:rPr>
          <w:color w:val="231F20"/>
          <w:spacing w:val="-2"/>
          <w:sz w:val="20"/>
        </w:rPr>
        <w:t> </w:t>
      </w:r>
      <w:r>
        <w:rPr>
          <w:color w:val="231F20"/>
          <w:sz w:val="20"/>
        </w:rPr>
        <w:t>должны</w:t>
      </w:r>
      <w:r>
        <w:rPr>
          <w:color w:val="231F20"/>
          <w:spacing w:val="-2"/>
          <w:sz w:val="20"/>
        </w:rPr>
        <w:t> </w:t>
      </w:r>
      <w:r>
        <w:rPr>
          <w:color w:val="231F20"/>
          <w:sz w:val="20"/>
        </w:rPr>
        <w:t>быть сами</w:t>
      </w:r>
      <w:r>
        <w:rPr>
          <w:color w:val="231F20"/>
          <w:spacing w:val="-7"/>
          <w:sz w:val="20"/>
        </w:rPr>
        <w:t> </w:t>
      </w:r>
      <w:r>
        <w:rPr>
          <w:color w:val="231F20"/>
          <w:sz w:val="20"/>
        </w:rPr>
        <w:t>юнит-тесты,</w:t>
      </w:r>
      <w:r>
        <w:rPr>
          <w:color w:val="231F20"/>
          <w:spacing w:val="-7"/>
          <w:sz w:val="20"/>
        </w:rPr>
        <w:t> </w:t>
      </w:r>
      <w:r>
        <w:rPr>
          <w:color w:val="231F20"/>
          <w:sz w:val="20"/>
        </w:rPr>
        <w:t>а</w:t>
      </w:r>
      <w:r>
        <w:rPr>
          <w:color w:val="231F20"/>
          <w:spacing w:val="-7"/>
          <w:sz w:val="20"/>
        </w:rPr>
        <w:t> </w:t>
      </w:r>
      <w:r>
        <w:rPr>
          <w:color w:val="231F20"/>
          <w:sz w:val="20"/>
        </w:rPr>
        <w:t>не</w:t>
      </w:r>
      <w:r>
        <w:rPr>
          <w:color w:val="231F20"/>
          <w:spacing w:val="-7"/>
          <w:sz w:val="20"/>
        </w:rPr>
        <w:t> </w:t>
      </w:r>
      <w:r>
        <w:rPr>
          <w:color w:val="231F20"/>
          <w:sz w:val="20"/>
        </w:rPr>
        <w:t>юниты.</w:t>
      </w:r>
      <w:r>
        <w:rPr>
          <w:color w:val="231F20"/>
          <w:spacing w:val="-7"/>
          <w:sz w:val="20"/>
        </w:rPr>
        <w:t> </w:t>
      </w:r>
      <w:r>
        <w:rPr>
          <w:color w:val="231F20"/>
          <w:sz w:val="20"/>
        </w:rPr>
        <w:t>Кроме</w:t>
      </w:r>
      <w:r>
        <w:rPr>
          <w:color w:val="231F20"/>
          <w:spacing w:val="-7"/>
          <w:sz w:val="20"/>
        </w:rPr>
        <w:t> </w:t>
      </w:r>
      <w:r>
        <w:rPr>
          <w:color w:val="231F20"/>
          <w:sz w:val="20"/>
        </w:rPr>
        <w:t>того,</w:t>
      </w:r>
      <w:r>
        <w:rPr>
          <w:color w:val="231F20"/>
          <w:spacing w:val="-7"/>
          <w:sz w:val="20"/>
        </w:rPr>
        <w:t> </w:t>
      </w:r>
      <w:r>
        <w:rPr>
          <w:color w:val="231F20"/>
          <w:sz w:val="20"/>
        </w:rPr>
        <w:t>тестируется</w:t>
      </w:r>
      <w:r>
        <w:rPr>
          <w:color w:val="231F20"/>
          <w:spacing w:val="-7"/>
          <w:sz w:val="20"/>
        </w:rPr>
        <w:t> </w:t>
      </w:r>
      <w:r>
        <w:rPr>
          <w:color w:val="231F20"/>
          <w:sz w:val="20"/>
        </w:rPr>
        <w:t>единица</w:t>
      </w:r>
      <w:r>
        <w:rPr>
          <w:color w:val="231F20"/>
          <w:spacing w:val="-7"/>
          <w:sz w:val="20"/>
        </w:rPr>
        <w:t> </w:t>
      </w:r>
      <w:r>
        <w:rPr>
          <w:color w:val="231F20"/>
          <w:sz w:val="20"/>
        </w:rPr>
        <w:t>поведения, а</w:t>
      </w:r>
      <w:r>
        <w:rPr>
          <w:color w:val="231F20"/>
          <w:spacing w:val="-12"/>
          <w:sz w:val="20"/>
        </w:rPr>
        <w:t> </w:t>
      </w:r>
      <w:r>
        <w:rPr>
          <w:color w:val="231F20"/>
          <w:sz w:val="20"/>
        </w:rPr>
        <w:t>не</w:t>
      </w:r>
      <w:r>
        <w:rPr>
          <w:color w:val="231F20"/>
          <w:spacing w:val="-11"/>
          <w:sz w:val="20"/>
        </w:rPr>
        <w:t> </w:t>
      </w:r>
      <w:r>
        <w:rPr>
          <w:color w:val="231F20"/>
          <w:sz w:val="20"/>
        </w:rPr>
        <w:t>единица</w:t>
      </w:r>
      <w:r>
        <w:rPr>
          <w:color w:val="231F20"/>
          <w:spacing w:val="-11"/>
          <w:sz w:val="20"/>
        </w:rPr>
        <w:t> </w:t>
      </w:r>
      <w:r>
        <w:rPr>
          <w:color w:val="231F20"/>
          <w:sz w:val="20"/>
        </w:rPr>
        <w:t>кода.</w:t>
      </w:r>
      <w:r>
        <w:rPr>
          <w:color w:val="231F20"/>
          <w:spacing w:val="-11"/>
          <w:sz w:val="20"/>
        </w:rPr>
        <w:t> </w:t>
      </w:r>
      <w:r>
        <w:rPr>
          <w:color w:val="231F20"/>
          <w:sz w:val="20"/>
        </w:rPr>
        <w:t>Таким</w:t>
      </w:r>
      <w:r>
        <w:rPr>
          <w:color w:val="231F20"/>
          <w:spacing w:val="-11"/>
          <w:sz w:val="20"/>
        </w:rPr>
        <w:t> </w:t>
      </w:r>
      <w:r>
        <w:rPr>
          <w:color w:val="231F20"/>
          <w:sz w:val="20"/>
        </w:rPr>
        <w:t>образом,</w:t>
      </w:r>
      <w:r>
        <w:rPr>
          <w:color w:val="231F20"/>
          <w:spacing w:val="-11"/>
          <w:sz w:val="20"/>
        </w:rPr>
        <w:t> </w:t>
      </w:r>
      <w:r>
        <w:rPr>
          <w:color w:val="231F20"/>
          <w:sz w:val="20"/>
        </w:rPr>
        <w:t>только</w:t>
      </w:r>
      <w:r>
        <w:rPr>
          <w:color w:val="231F20"/>
          <w:spacing w:val="-11"/>
          <w:sz w:val="20"/>
        </w:rPr>
        <w:t> </w:t>
      </w:r>
      <w:r>
        <w:rPr>
          <w:color w:val="231F20"/>
          <w:sz w:val="20"/>
        </w:rPr>
        <w:t>совместные</w:t>
      </w:r>
      <w:r>
        <w:rPr>
          <w:color w:val="231F20"/>
          <w:spacing w:val="-11"/>
          <w:sz w:val="20"/>
        </w:rPr>
        <w:t> </w:t>
      </w:r>
      <w:r>
        <w:rPr>
          <w:color w:val="231F20"/>
          <w:sz w:val="20"/>
        </w:rPr>
        <w:t>(shared)</w:t>
      </w:r>
      <w:r>
        <w:rPr>
          <w:color w:val="231F20"/>
          <w:spacing w:val="-11"/>
          <w:sz w:val="20"/>
        </w:rPr>
        <w:t> </w:t>
      </w:r>
      <w:r>
        <w:rPr>
          <w:color w:val="231F20"/>
          <w:sz w:val="20"/>
        </w:rPr>
        <w:t>зависимости должны заменяться тестовыми заглушками. Совместными называются зависимости,</w:t>
      </w:r>
      <w:r>
        <w:rPr>
          <w:color w:val="231F20"/>
          <w:spacing w:val="-12"/>
          <w:sz w:val="20"/>
        </w:rPr>
        <w:t> </w:t>
      </w:r>
      <w:r>
        <w:rPr>
          <w:color w:val="231F20"/>
          <w:sz w:val="20"/>
        </w:rPr>
        <w:t>предоставляющие</w:t>
      </w:r>
      <w:r>
        <w:rPr>
          <w:color w:val="231F20"/>
          <w:spacing w:val="-11"/>
          <w:sz w:val="20"/>
        </w:rPr>
        <w:t> </w:t>
      </w:r>
      <w:r>
        <w:rPr>
          <w:color w:val="231F20"/>
          <w:sz w:val="20"/>
        </w:rPr>
        <w:t>тестам</w:t>
      </w:r>
      <w:r>
        <w:rPr>
          <w:color w:val="231F20"/>
          <w:spacing w:val="-11"/>
          <w:sz w:val="20"/>
        </w:rPr>
        <w:t> </w:t>
      </w:r>
      <w:r>
        <w:rPr>
          <w:color w:val="231F20"/>
          <w:sz w:val="20"/>
        </w:rPr>
        <w:t>возможность</w:t>
      </w:r>
      <w:r>
        <w:rPr>
          <w:color w:val="231F20"/>
          <w:spacing w:val="-11"/>
          <w:sz w:val="20"/>
        </w:rPr>
        <w:t> </w:t>
      </w:r>
      <w:r>
        <w:rPr>
          <w:color w:val="231F20"/>
          <w:sz w:val="20"/>
        </w:rPr>
        <w:t>влиять</w:t>
      </w:r>
      <w:r>
        <w:rPr>
          <w:color w:val="231F20"/>
          <w:spacing w:val="-11"/>
          <w:sz w:val="20"/>
        </w:rPr>
        <w:t> </w:t>
      </w:r>
      <w:r>
        <w:rPr>
          <w:color w:val="231F20"/>
          <w:sz w:val="20"/>
        </w:rPr>
        <w:t>на</w:t>
      </w:r>
      <w:r>
        <w:rPr>
          <w:color w:val="231F20"/>
          <w:spacing w:val="-11"/>
          <w:sz w:val="20"/>
        </w:rPr>
        <w:t> </w:t>
      </w:r>
      <w:r>
        <w:rPr>
          <w:color w:val="231F20"/>
          <w:sz w:val="20"/>
        </w:rPr>
        <w:t>результаты друг друга.</w:t>
      </w:r>
    </w:p>
    <w:p>
      <w:pPr>
        <w:pStyle w:val="ListParagraph"/>
        <w:numPr>
          <w:ilvl w:val="0"/>
          <w:numId w:val="24"/>
        </w:numPr>
        <w:tabs>
          <w:tab w:pos="537" w:val="left" w:leader="none"/>
          <w:tab w:pos="539" w:val="left" w:leader="none"/>
        </w:tabs>
        <w:spacing w:line="256" w:lineRule="auto" w:before="63" w:after="0"/>
        <w:ind w:left="539" w:right="111" w:hanging="284"/>
        <w:jc w:val="both"/>
        <w:rPr>
          <w:sz w:val="20"/>
        </w:rPr>
      </w:pPr>
      <w:r>
        <w:rPr>
          <w:color w:val="231F20"/>
          <w:sz w:val="20"/>
        </w:rPr>
        <w:t>Основные</w:t>
      </w:r>
      <w:r>
        <w:rPr>
          <w:color w:val="231F20"/>
          <w:spacing w:val="-12"/>
          <w:sz w:val="20"/>
        </w:rPr>
        <w:t> </w:t>
      </w:r>
      <w:r>
        <w:rPr>
          <w:color w:val="231F20"/>
          <w:sz w:val="20"/>
        </w:rPr>
        <w:t>преимущества</w:t>
      </w:r>
      <w:r>
        <w:rPr>
          <w:color w:val="231F20"/>
          <w:spacing w:val="-11"/>
          <w:sz w:val="20"/>
        </w:rPr>
        <w:t> </w:t>
      </w:r>
      <w:r>
        <w:rPr>
          <w:color w:val="231F20"/>
          <w:sz w:val="20"/>
        </w:rPr>
        <w:t>лондонской</w:t>
      </w:r>
      <w:r>
        <w:rPr>
          <w:color w:val="231F20"/>
          <w:spacing w:val="-11"/>
          <w:sz w:val="20"/>
        </w:rPr>
        <w:t> </w:t>
      </w:r>
      <w:r>
        <w:rPr>
          <w:color w:val="231F20"/>
          <w:sz w:val="20"/>
        </w:rPr>
        <w:t>школы</w:t>
      </w:r>
      <w:r>
        <w:rPr>
          <w:color w:val="231F20"/>
          <w:spacing w:val="-11"/>
          <w:sz w:val="20"/>
        </w:rPr>
        <w:t> </w:t>
      </w:r>
      <w:r>
        <w:rPr>
          <w:color w:val="231F20"/>
          <w:sz w:val="20"/>
        </w:rPr>
        <w:t>—</w:t>
      </w:r>
      <w:r>
        <w:rPr>
          <w:color w:val="231F20"/>
          <w:spacing w:val="-11"/>
          <w:sz w:val="20"/>
        </w:rPr>
        <w:t> </w:t>
      </w:r>
      <w:r>
        <w:rPr>
          <w:color w:val="231F20"/>
          <w:sz w:val="20"/>
        </w:rPr>
        <w:t>улучшенная</w:t>
      </w:r>
      <w:r>
        <w:rPr>
          <w:color w:val="231F20"/>
          <w:spacing w:val="-11"/>
          <w:sz w:val="20"/>
        </w:rPr>
        <w:t> </w:t>
      </w:r>
      <w:r>
        <w:rPr>
          <w:color w:val="231F20"/>
          <w:sz w:val="20"/>
        </w:rPr>
        <w:t>детализация,</w:t>
      </w:r>
      <w:r>
        <w:rPr>
          <w:color w:val="231F20"/>
          <w:spacing w:val="-11"/>
          <w:sz w:val="20"/>
        </w:rPr>
        <w:t> </w:t>
      </w:r>
      <w:r>
        <w:rPr>
          <w:color w:val="231F20"/>
          <w:sz w:val="20"/>
        </w:rPr>
        <w:t>про- стота</w:t>
      </w:r>
      <w:r>
        <w:rPr>
          <w:color w:val="231F20"/>
          <w:spacing w:val="-2"/>
          <w:sz w:val="20"/>
        </w:rPr>
        <w:t> </w:t>
      </w:r>
      <w:r>
        <w:rPr>
          <w:color w:val="231F20"/>
          <w:sz w:val="20"/>
        </w:rPr>
        <w:t>тестирования</w:t>
      </w:r>
      <w:r>
        <w:rPr>
          <w:color w:val="231F20"/>
          <w:spacing w:val="-2"/>
          <w:sz w:val="20"/>
        </w:rPr>
        <w:t> </w:t>
      </w:r>
      <w:r>
        <w:rPr>
          <w:color w:val="231F20"/>
          <w:sz w:val="20"/>
        </w:rPr>
        <w:t>больших</w:t>
      </w:r>
      <w:r>
        <w:rPr>
          <w:color w:val="231F20"/>
          <w:spacing w:val="-2"/>
          <w:sz w:val="20"/>
        </w:rPr>
        <w:t> </w:t>
      </w:r>
      <w:r>
        <w:rPr>
          <w:color w:val="231F20"/>
          <w:sz w:val="20"/>
        </w:rPr>
        <w:t>графов</w:t>
      </w:r>
      <w:r>
        <w:rPr>
          <w:color w:val="231F20"/>
          <w:spacing w:val="-2"/>
          <w:sz w:val="20"/>
        </w:rPr>
        <w:t> </w:t>
      </w:r>
      <w:r>
        <w:rPr>
          <w:color w:val="231F20"/>
          <w:sz w:val="20"/>
        </w:rPr>
        <w:t>взаимосвязанных</w:t>
      </w:r>
      <w:r>
        <w:rPr>
          <w:color w:val="231F20"/>
          <w:spacing w:val="-2"/>
          <w:sz w:val="20"/>
        </w:rPr>
        <w:t> </w:t>
      </w:r>
      <w:r>
        <w:rPr>
          <w:color w:val="231F20"/>
          <w:sz w:val="20"/>
        </w:rPr>
        <w:t>классов</w:t>
      </w:r>
      <w:r>
        <w:rPr>
          <w:color w:val="231F20"/>
          <w:spacing w:val="-2"/>
          <w:sz w:val="20"/>
        </w:rPr>
        <w:t> </w:t>
      </w:r>
      <w:r>
        <w:rPr>
          <w:color w:val="231F20"/>
          <w:sz w:val="20"/>
        </w:rPr>
        <w:t>и</w:t>
      </w:r>
      <w:r>
        <w:rPr>
          <w:color w:val="231F20"/>
          <w:spacing w:val="-2"/>
          <w:sz w:val="20"/>
        </w:rPr>
        <w:t> </w:t>
      </w:r>
      <w:r>
        <w:rPr>
          <w:color w:val="231F20"/>
          <w:sz w:val="20"/>
        </w:rPr>
        <w:t>простота</w:t>
      </w:r>
      <w:r>
        <w:rPr>
          <w:color w:val="231F20"/>
          <w:spacing w:val="-2"/>
          <w:sz w:val="20"/>
        </w:rPr>
        <w:t> </w:t>
      </w:r>
      <w:r>
        <w:rPr>
          <w:color w:val="231F20"/>
          <w:sz w:val="20"/>
        </w:rPr>
        <w:t>на- хождения функциональности, содержащей ошибку, при отказе теста.</w:t>
      </w:r>
    </w:p>
    <w:p>
      <w:pPr>
        <w:pStyle w:val="ListParagraph"/>
        <w:numPr>
          <w:ilvl w:val="0"/>
          <w:numId w:val="24"/>
        </w:numPr>
        <w:tabs>
          <w:tab w:pos="537" w:val="left" w:leader="none"/>
          <w:tab w:pos="539" w:val="left" w:leader="none"/>
        </w:tabs>
        <w:spacing w:line="256" w:lineRule="auto" w:before="60" w:after="0"/>
        <w:ind w:left="539" w:right="108" w:hanging="284"/>
        <w:jc w:val="both"/>
        <w:rPr>
          <w:sz w:val="20"/>
        </w:rPr>
      </w:pPr>
      <w:r>
        <w:rPr>
          <w:color w:val="231F20"/>
          <w:sz w:val="20"/>
        </w:rPr>
        <w:t>Преимущества лондонской школы на первый взгляд кажутся привлекатель- ными. Тем не менее они создают ряд потенциальных проблем. Во-первых, концентрация</w:t>
      </w:r>
      <w:r>
        <w:rPr>
          <w:color w:val="231F20"/>
          <w:spacing w:val="-12"/>
          <w:sz w:val="20"/>
        </w:rPr>
        <w:t> </w:t>
      </w:r>
      <w:r>
        <w:rPr>
          <w:color w:val="231F20"/>
          <w:sz w:val="20"/>
        </w:rPr>
        <w:t>на</w:t>
      </w:r>
      <w:r>
        <w:rPr>
          <w:color w:val="231F20"/>
          <w:spacing w:val="-11"/>
          <w:sz w:val="20"/>
        </w:rPr>
        <w:t> </w:t>
      </w:r>
      <w:r>
        <w:rPr>
          <w:color w:val="231F20"/>
          <w:sz w:val="20"/>
        </w:rPr>
        <w:t>единицах</w:t>
      </w:r>
      <w:r>
        <w:rPr>
          <w:color w:val="231F20"/>
          <w:spacing w:val="-11"/>
          <w:sz w:val="20"/>
        </w:rPr>
        <w:t> </w:t>
      </w:r>
      <w:r>
        <w:rPr>
          <w:color w:val="231F20"/>
          <w:sz w:val="20"/>
        </w:rPr>
        <w:t>кода</w:t>
      </w:r>
      <w:r>
        <w:rPr>
          <w:color w:val="231F20"/>
          <w:spacing w:val="-11"/>
          <w:sz w:val="20"/>
        </w:rPr>
        <w:t> </w:t>
      </w:r>
      <w:r>
        <w:rPr>
          <w:color w:val="231F20"/>
          <w:sz w:val="20"/>
        </w:rPr>
        <w:t>ошибочна:</w:t>
      </w:r>
      <w:r>
        <w:rPr>
          <w:color w:val="231F20"/>
          <w:spacing w:val="-11"/>
          <w:sz w:val="20"/>
        </w:rPr>
        <w:t> </w:t>
      </w:r>
      <w:r>
        <w:rPr>
          <w:color w:val="231F20"/>
          <w:sz w:val="20"/>
        </w:rPr>
        <w:t>тесты</w:t>
      </w:r>
      <w:r>
        <w:rPr>
          <w:color w:val="231F20"/>
          <w:spacing w:val="-11"/>
          <w:sz w:val="20"/>
        </w:rPr>
        <w:t> </w:t>
      </w:r>
      <w:r>
        <w:rPr>
          <w:color w:val="231F20"/>
          <w:sz w:val="20"/>
        </w:rPr>
        <w:t>должны</w:t>
      </w:r>
      <w:r>
        <w:rPr>
          <w:color w:val="231F20"/>
          <w:spacing w:val="-11"/>
          <w:sz w:val="20"/>
        </w:rPr>
        <w:t> </w:t>
      </w:r>
      <w:r>
        <w:rPr>
          <w:color w:val="231F20"/>
          <w:sz w:val="20"/>
        </w:rPr>
        <w:t>проверять</w:t>
      </w:r>
      <w:r>
        <w:rPr>
          <w:color w:val="231F20"/>
          <w:spacing w:val="-11"/>
          <w:sz w:val="20"/>
        </w:rPr>
        <w:t> </w:t>
      </w:r>
      <w:r>
        <w:rPr>
          <w:color w:val="231F20"/>
          <w:sz w:val="20"/>
        </w:rPr>
        <w:t>единицы </w:t>
      </w:r>
      <w:r>
        <w:rPr>
          <w:color w:val="231F20"/>
          <w:spacing w:val="-4"/>
          <w:sz w:val="20"/>
        </w:rPr>
        <w:t>поведения, а не кода. Кроме того, невозможность юнит-тестирования фрагмента</w:t>
      </w:r>
      <w:r>
        <w:rPr>
          <w:color w:val="231F20"/>
          <w:sz w:val="20"/>
        </w:rPr>
        <w:t> </w:t>
      </w:r>
      <w:r>
        <w:rPr>
          <w:color w:val="231F20"/>
          <w:spacing w:val="-4"/>
          <w:sz w:val="20"/>
        </w:rPr>
        <w:t>кода является хорошим показателем проблем с кодом. Тестовые заглушки не ре-</w:t>
      </w:r>
      <w:r>
        <w:rPr>
          <w:color w:val="231F20"/>
          <w:sz w:val="20"/>
        </w:rPr>
        <w:t> </w:t>
      </w:r>
      <w:r>
        <w:rPr>
          <w:color w:val="231F20"/>
          <w:spacing w:val="-4"/>
          <w:sz w:val="20"/>
        </w:rPr>
        <w:t>шают</w:t>
      </w:r>
      <w:r>
        <w:rPr>
          <w:color w:val="231F20"/>
          <w:spacing w:val="-8"/>
          <w:sz w:val="20"/>
        </w:rPr>
        <w:t> </w:t>
      </w:r>
      <w:r>
        <w:rPr>
          <w:color w:val="231F20"/>
          <w:spacing w:val="-4"/>
          <w:sz w:val="20"/>
        </w:rPr>
        <w:t>эти</w:t>
      </w:r>
      <w:r>
        <w:rPr>
          <w:color w:val="231F20"/>
          <w:spacing w:val="-7"/>
          <w:sz w:val="20"/>
        </w:rPr>
        <w:t> </w:t>
      </w:r>
      <w:r>
        <w:rPr>
          <w:color w:val="231F20"/>
          <w:spacing w:val="-4"/>
          <w:sz w:val="20"/>
        </w:rPr>
        <w:t>проблемы,</w:t>
      </w:r>
      <w:r>
        <w:rPr>
          <w:color w:val="231F20"/>
          <w:spacing w:val="-7"/>
          <w:sz w:val="20"/>
        </w:rPr>
        <w:t> </w:t>
      </w:r>
      <w:r>
        <w:rPr>
          <w:color w:val="231F20"/>
          <w:spacing w:val="-4"/>
          <w:sz w:val="20"/>
        </w:rPr>
        <w:t>а</w:t>
      </w:r>
      <w:r>
        <w:rPr>
          <w:color w:val="231F20"/>
          <w:spacing w:val="-7"/>
          <w:sz w:val="20"/>
        </w:rPr>
        <w:t> </w:t>
      </w:r>
      <w:r>
        <w:rPr>
          <w:color w:val="231F20"/>
          <w:spacing w:val="-4"/>
          <w:sz w:val="20"/>
        </w:rPr>
        <w:t>только</w:t>
      </w:r>
      <w:r>
        <w:rPr>
          <w:color w:val="231F20"/>
          <w:spacing w:val="-7"/>
          <w:sz w:val="20"/>
        </w:rPr>
        <w:t> </w:t>
      </w:r>
      <w:r>
        <w:rPr>
          <w:color w:val="231F20"/>
          <w:spacing w:val="-4"/>
          <w:sz w:val="20"/>
        </w:rPr>
        <w:t>скрывают</w:t>
      </w:r>
      <w:r>
        <w:rPr>
          <w:color w:val="231F20"/>
          <w:spacing w:val="-7"/>
          <w:sz w:val="20"/>
        </w:rPr>
        <w:t> </w:t>
      </w:r>
      <w:r>
        <w:rPr>
          <w:color w:val="231F20"/>
          <w:spacing w:val="-4"/>
          <w:sz w:val="20"/>
        </w:rPr>
        <w:t>их.</w:t>
      </w:r>
      <w:r>
        <w:rPr>
          <w:color w:val="231F20"/>
          <w:spacing w:val="-7"/>
          <w:sz w:val="20"/>
        </w:rPr>
        <w:t> </w:t>
      </w:r>
      <w:r>
        <w:rPr>
          <w:color w:val="231F20"/>
          <w:spacing w:val="-4"/>
          <w:sz w:val="20"/>
        </w:rPr>
        <w:t>И</w:t>
      </w:r>
      <w:r>
        <w:rPr>
          <w:color w:val="231F20"/>
          <w:spacing w:val="-7"/>
          <w:sz w:val="20"/>
        </w:rPr>
        <w:t> </w:t>
      </w:r>
      <w:r>
        <w:rPr>
          <w:color w:val="231F20"/>
          <w:spacing w:val="-4"/>
          <w:sz w:val="20"/>
        </w:rPr>
        <w:t>наконец,</w:t>
      </w:r>
      <w:r>
        <w:rPr>
          <w:color w:val="231F20"/>
          <w:spacing w:val="-7"/>
          <w:sz w:val="20"/>
        </w:rPr>
        <w:t> </w:t>
      </w:r>
      <w:r>
        <w:rPr>
          <w:color w:val="231F20"/>
          <w:spacing w:val="-4"/>
          <w:sz w:val="20"/>
        </w:rPr>
        <w:t>хотя</w:t>
      </w:r>
      <w:r>
        <w:rPr>
          <w:color w:val="231F20"/>
          <w:spacing w:val="-7"/>
          <w:sz w:val="20"/>
        </w:rPr>
        <w:t> </w:t>
      </w:r>
      <w:r>
        <w:rPr>
          <w:color w:val="231F20"/>
          <w:spacing w:val="-4"/>
          <w:sz w:val="20"/>
        </w:rPr>
        <w:t>простота</w:t>
      </w:r>
      <w:r>
        <w:rPr>
          <w:color w:val="231F20"/>
          <w:spacing w:val="-7"/>
          <w:sz w:val="20"/>
        </w:rPr>
        <w:t> </w:t>
      </w:r>
      <w:r>
        <w:rPr>
          <w:color w:val="231F20"/>
          <w:spacing w:val="-4"/>
          <w:sz w:val="20"/>
        </w:rPr>
        <w:t>нахождения</w:t>
      </w:r>
      <w:r>
        <w:rPr>
          <w:color w:val="231F20"/>
          <w:sz w:val="20"/>
        </w:rPr>
        <w:t> </w:t>
      </w:r>
      <w:r>
        <w:rPr>
          <w:color w:val="231F20"/>
          <w:spacing w:val="-6"/>
          <w:sz w:val="20"/>
        </w:rPr>
        <w:t>ошибочного</w:t>
      </w:r>
      <w:r>
        <w:rPr>
          <w:color w:val="231F20"/>
          <w:spacing w:val="-1"/>
          <w:sz w:val="20"/>
        </w:rPr>
        <w:t> </w:t>
      </w:r>
      <w:r>
        <w:rPr>
          <w:color w:val="231F20"/>
          <w:spacing w:val="-6"/>
          <w:sz w:val="20"/>
        </w:rPr>
        <w:t>кода</w:t>
      </w:r>
      <w:r>
        <w:rPr>
          <w:color w:val="231F20"/>
          <w:spacing w:val="-1"/>
          <w:sz w:val="20"/>
        </w:rPr>
        <w:t> </w:t>
      </w:r>
      <w:r>
        <w:rPr>
          <w:color w:val="231F20"/>
          <w:spacing w:val="-6"/>
          <w:sz w:val="20"/>
        </w:rPr>
        <w:t>полезна,</w:t>
      </w:r>
      <w:r>
        <w:rPr>
          <w:color w:val="231F20"/>
          <w:spacing w:val="-1"/>
          <w:sz w:val="20"/>
        </w:rPr>
        <w:t> </w:t>
      </w:r>
      <w:r>
        <w:rPr>
          <w:color w:val="231F20"/>
          <w:spacing w:val="-6"/>
          <w:sz w:val="20"/>
        </w:rPr>
        <w:t>это,</w:t>
      </w:r>
      <w:r>
        <w:rPr>
          <w:color w:val="231F20"/>
          <w:spacing w:val="-1"/>
          <w:sz w:val="20"/>
        </w:rPr>
        <w:t> </w:t>
      </w:r>
      <w:r>
        <w:rPr>
          <w:color w:val="231F20"/>
          <w:spacing w:val="-6"/>
          <w:sz w:val="20"/>
        </w:rPr>
        <w:t>как</w:t>
      </w:r>
      <w:r>
        <w:rPr>
          <w:color w:val="231F20"/>
          <w:spacing w:val="-1"/>
          <w:sz w:val="20"/>
        </w:rPr>
        <w:t> </w:t>
      </w:r>
      <w:r>
        <w:rPr>
          <w:color w:val="231F20"/>
          <w:spacing w:val="-6"/>
          <w:sz w:val="20"/>
        </w:rPr>
        <w:t>правило,</w:t>
      </w:r>
      <w:r>
        <w:rPr>
          <w:color w:val="231F20"/>
          <w:spacing w:val="-1"/>
          <w:sz w:val="20"/>
        </w:rPr>
        <w:t> </w:t>
      </w:r>
      <w:r>
        <w:rPr>
          <w:color w:val="231F20"/>
          <w:spacing w:val="-6"/>
          <w:sz w:val="20"/>
        </w:rPr>
        <w:t>не</w:t>
      </w:r>
      <w:r>
        <w:rPr>
          <w:color w:val="231F20"/>
          <w:spacing w:val="-1"/>
          <w:sz w:val="20"/>
        </w:rPr>
        <w:t> </w:t>
      </w:r>
      <w:r>
        <w:rPr>
          <w:color w:val="231F20"/>
          <w:spacing w:val="-6"/>
          <w:sz w:val="20"/>
        </w:rPr>
        <w:t>является</w:t>
      </w:r>
      <w:r>
        <w:rPr>
          <w:color w:val="231F20"/>
          <w:spacing w:val="-1"/>
          <w:sz w:val="20"/>
        </w:rPr>
        <w:t> </w:t>
      </w:r>
      <w:r>
        <w:rPr>
          <w:color w:val="231F20"/>
          <w:spacing w:val="-6"/>
          <w:sz w:val="20"/>
        </w:rPr>
        <w:t>серьезной</w:t>
      </w:r>
      <w:r>
        <w:rPr>
          <w:color w:val="231F20"/>
          <w:spacing w:val="-1"/>
          <w:sz w:val="20"/>
        </w:rPr>
        <w:t> </w:t>
      </w:r>
      <w:r>
        <w:rPr>
          <w:color w:val="231F20"/>
          <w:spacing w:val="-6"/>
          <w:sz w:val="20"/>
        </w:rPr>
        <w:t>проблемой</w:t>
      </w:r>
      <w:r>
        <w:rPr>
          <w:color w:val="231F20"/>
          <w:spacing w:val="-1"/>
          <w:sz w:val="20"/>
        </w:rPr>
        <w:t> </w:t>
      </w:r>
      <w:r>
        <w:rPr>
          <w:color w:val="231F20"/>
          <w:spacing w:val="-6"/>
          <w:sz w:val="20"/>
        </w:rPr>
        <w:t>для</w:t>
      </w:r>
      <w:r>
        <w:rPr>
          <w:color w:val="231F20"/>
          <w:sz w:val="20"/>
        </w:rPr>
        <w:t> </w:t>
      </w:r>
      <w:r>
        <w:rPr>
          <w:color w:val="231F20"/>
          <w:spacing w:val="-4"/>
          <w:sz w:val="20"/>
        </w:rPr>
        <w:t>классической школы, так как вы почти всегда знаете, что вызвало ошибку, — это</w:t>
      </w:r>
      <w:r>
        <w:rPr>
          <w:color w:val="231F20"/>
          <w:sz w:val="20"/>
        </w:rPr>
        <w:t> тот код, который вы редактировали последним.</w:t>
      </w:r>
    </w:p>
    <w:p>
      <w:pPr>
        <w:pStyle w:val="ListParagraph"/>
        <w:numPr>
          <w:ilvl w:val="0"/>
          <w:numId w:val="24"/>
        </w:numPr>
        <w:tabs>
          <w:tab w:pos="537" w:val="left" w:leader="none"/>
          <w:tab w:pos="539" w:val="left" w:leader="none"/>
        </w:tabs>
        <w:spacing w:line="256" w:lineRule="auto" w:before="67" w:after="0"/>
        <w:ind w:left="539" w:right="109" w:hanging="284"/>
        <w:jc w:val="both"/>
        <w:rPr>
          <w:sz w:val="20"/>
        </w:rPr>
      </w:pPr>
      <w:r>
        <w:rPr>
          <w:color w:val="231F20"/>
          <w:sz w:val="20"/>
        </w:rPr>
        <w:t>Самой большой проблемой лондонской школы юнит-тестирования является </w:t>
      </w:r>
      <w:r>
        <w:rPr>
          <w:color w:val="231F20"/>
          <w:spacing w:val="-6"/>
          <w:sz w:val="20"/>
        </w:rPr>
        <w:t>проблема</w:t>
      </w:r>
      <w:r>
        <w:rPr>
          <w:color w:val="231F20"/>
          <w:spacing w:val="-2"/>
          <w:sz w:val="20"/>
        </w:rPr>
        <w:t> </w:t>
      </w:r>
      <w:r>
        <w:rPr>
          <w:color w:val="231F20"/>
          <w:spacing w:val="-6"/>
          <w:sz w:val="20"/>
        </w:rPr>
        <w:t>излишней</w:t>
      </w:r>
      <w:r>
        <w:rPr>
          <w:color w:val="231F20"/>
          <w:spacing w:val="-2"/>
          <w:sz w:val="20"/>
        </w:rPr>
        <w:t> </w:t>
      </w:r>
      <w:r>
        <w:rPr>
          <w:color w:val="231F20"/>
          <w:spacing w:val="-6"/>
          <w:sz w:val="20"/>
        </w:rPr>
        <w:t>спецификации</w:t>
      </w:r>
      <w:r>
        <w:rPr>
          <w:color w:val="231F20"/>
          <w:sz w:val="20"/>
        </w:rPr>
        <w:t> </w:t>
      </w:r>
      <w:r>
        <w:rPr>
          <w:color w:val="231F20"/>
          <w:spacing w:val="-6"/>
          <w:sz w:val="20"/>
        </w:rPr>
        <w:t>—</w:t>
      </w:r>
      <w:r>
        <w:rPr>
          <w:color w:val="231F20"/>
          <w:spacing w:val="-2"/>
          <w:sz w:val="20"/>
        </w:rPr>
        <w:t> </w:t>
      </w:r>
      <w:r>
        <w:rPr>
          <w:color w:val="231F20"/>
          <w:spacing w:val="-6"/>
          <w:sz w:val="20"/>
        </w:rPr>
        <w:t>привязка</w:t>
      </w:r>
      <w:r>
        <w:rPr>
          <w:color w:val="231F20"/>
          <w:spacing w:val="-2"/>
          <w:sz w:val="20"/>
        </w:rPr>
        <w:t> </w:t>
      </w:r>
      <w:r>
        <w:rPr>
          <w:color w:val="231F20"/>
          <w:spacing w:val="-6"/>
          <w:sz w:val="20"/>
        </w:rPr>
        <w:t>тестов</w:t>
      </w:r>
      <w:r>
        <w:rPr>
          <w:color w:val="231F20"/>
          <w:spacing w:val="-2"/>
          <w:sz w:val="20"/>
        </w:rPr>
        <w:t> </w:t>
      </w:r>
      <w:r>
        <w:rPr>
          <w:color w:val="231F20"/>
          <w:spacing w:val="-6"/>
          <w:sz w:val="20"/>
        </w:rPr>
        <w:t>к</w:t>
      </w:r>
      <w:r>
        <w:rPr>
          <w:color w:val="231F20"/>
          <w:sz w:val="20"/>
        </w:rPr>
        <w:t> </w:t>
      </w:r>
      <w:r>
        <w:rPr>
          <w:color w:val="231F20"/>
          <w:spacing w:val="-6"/>
          <w:sz w:val="20"/>
        </w:rPr>
        <w:t>деталям</w:t>
      </w:r>
      <w:r>
        <w:rPr>
          <w:color w:val="231F20"/>
          <w:spacing w:val="-2"/>
          <w:sz w:val="20"/>
        </w:rPr>
        <w:t> </w:t>
      </w:r>
      <w:r>
        <w:rPr>
          <w:color w:val="231F20"/>
          <w:spacing w:val="-6"/>
          <w:sz w:val="20"/>
        </w:rPr>
        <w:t>имплементации</w:t>
      </w:r>
      <w:r>
        <w:rPr>
          <w:color w:val="231F20"/>
          <w:sz w:val="20"/>
        </w:rPr>
        <w:t> тестируемой системы.</w:t>
      </w:r>
    </w:p>
    <w:p>
      <w:pPr>
        <w:pStyle w:val="ListParagraph"/>
        <w:numPr>
          <w:ilvl w:val="0"/>
          <w:numId w:val="24"/>
        </w:numPr>
        <w:tabs>
          <w:tab w:pos="537" w:val="left" w:leader="none"/>
          <w:tab w:pos="539" w:val="left" w:leader="none"/>
        </w:tabs>
        <w:spacing w:line="256" w:lineRule="auto" w:before="60" w:after="0"/>
        <w:ind w:left="539" w:right="106" w:hanging="284"/>
        <w:jc w:val="both"/>
        <w:rPr>
          <w:sz w:val="20"/>
        </w:rPr>
      </w:pPr>
      <w:r>
        <w:rPr>
          <w:color w:val="231F20"/>
          <w:sz w:val="20"/>
        </w:rPr>
        <w:t>Интеграционный тест — это тест, который не удовлетворяет как минимум одному критерию юнит-теста. Сквозные (end-to-end) тесты составляют под- множество</w:t>
      </w:r>
      <w:r>
        <w:rPr>
          <w:color w:val="231F20"/>
          <w:spacing w:val="26"/>
          <w:sz w:val="20"/>
        </w:rPr>
        <w:t> </w:t>
      </w:r>
      <w:r>
        <w:rPr>
          <w:color w:val="231F20"/>
          <w:sz w:val="20"/>
        </w:rPr>
        <w:t>интеграционных</w:t>
      </w:r>
      <w:r>
        <w:rPr>
          <w:color w:val="231F20"/>
          <w:spacing w:val="26"/>
          <w:sz w:val="20"/>
        </w:rPr>
        <w:t> </w:t>
      </w:r>
      <w:r>
        <w:rPr>
          <w:color w:val="231F20"/>
          <w:sz w:val="20"/>
        </w:rPr>
        <w:t>тестов;</w:t>
      </w:r>
      <w:r>
        <w:rPr>
          <w:color w:val="231F20"/>
          <w:spacing w:val="26"/>
          <w:sz w:val="20"/>
        </w:rPr>
        <w:t> </w:t>
      </w:r>
      <w:r>
        <w:rPr>
          <w:color w:val="231F20"/>
          <w:sz w:val="20"/>
        </w:rPr>
        <w:t>они</w:t>
      </w:r>
      <w:r>
        <w:rPr>
          <w:color w:val="231F20"/>
          <w:spacing w:val="26"/>
          <w:sz w:val="20"/>
        </w:rPr>
        <w:t> </w:t>
      </w:r>
      <w:r>
        <w:rPr>
          <w:color w:val="231F20"/>
          <w:sz w:val="20"/>
        </w:rPr>
        <w:t>проверяют</w:t>
      </w:r>
      <w:r>
        <w:rPr>
          <w:color w:val="231F20"/>
          <w:spacing w:val="26"/>
          <w:sz w:val="20"/>
        </w:rPr>
        <w:t> </w:t>
      </w:r>
      <w:r>
        <w:rPr>
          <w:color w:val="231F20"/>
          <w:sz w:val="20"/>
        </w:rPr>
        <w:t>систему</w:t>
      </w:r>
      <w:r>
        <w:rPr>
          <w:color w:val="231F20"/>
          <w:spacing w:val="26"/>
          <w:sz w:val="20"/>
        </w:rPr>
        <w:t> </w:t>
      </w:r>
      <w:r>
        <w:rPr>
          <w:color w:val="231F20"/>
          <w:sz w:val="20"/>
        </w:rPr>
        <w:t>с</w:t>
      </w:r>
      <w:r>
        <w:rPr>
          <w:color w:val="231F20"/>
          <w:spacing w:val="26"/>
          <w:sz w:val="20"/>
        </w:rPr>
        <w:t> </w:t>
      </w:r>
      <w:r>
        <w:rPr>
          <w:color w:val="231F20"/>
          <w:sz w:val="20"/>
        </w:rPr>
        <w:t>точки</w:t>
      </w:r>
      <w:r>
        <w:rPr>
          <w:color w:val="231F20"/>
          <w:spacing w:val="26"/>
          <w:sz w:val="20"/>
        </w:rPr>
        <w:t> </w:t>
      </w:r>
      <w:r>
        <w:rPr>
          <w:color w:val="231F20"/>
          <w:sz w:val="20"/>
        </w:rPr>
        <w:t>зрения</w:t>
      </w:r>
    </w:p>
    <w:p>
      <w:pPr>
        <w:pStyle w:val="ListParagraph"/>
        <w:spacing w:after="0" w:line="256" w:lineRule="auto"/>
        <w:jc w:val="both"/>
        <w:rPr>
          <w:sz w:val="20"/>
        </w:rPr>
        <w:sectPr>
          <w:pgSz w:w="9360" w:h="13210"/>
          <w:pgMar w:header="846" w:footer="0" w:top="1140" w:bottom="280" w:left="708" w:right="850"/>
        </w:sectPr>
      </w:pPr>
    </w:p>
    <w:p>
      <w:pPr>
        <w:tabs>
          <w:tab w:pos="7682" w:val="right" w:leader="none"/>
        </w:tabs>
        <w:spacing w:before="76"/>
        <w:ind w:left="6409" w:right="0" w:firstLine="0"/>
        <w:jc w:val="left"/>
        <w:rPr>
          <w:rFonts w:ascii="Tahoma" w:hAnsi="Tahoma"/>
          <w:b/>
          <w:sz w:val="20"/>
        </w:rPr>
      </w:pPr>
      <w:r>
        <w:rPr>
          <w:rFonts w:ascii="Tahoma" w:hAnsi="Tahoma"/>
          <w:b/>
          <w:sz w:val="20"/>
        </w:rPr>
        <mc:AlternateContent>
          <mc:Choice Requires="wps">
            <w:drawing>
              <wp:anchor distT="0" distB="0" distL="0" distR="0" allowOverlap="1" layoutInCell="1" locked="0" behindDoc="0" simplePos="0" relativeHeight="15768576">
                <wp:simplePos x="0" y="0"/>
                <wp:positionH relativeFrom="page">
                  <wp:posOffset>612000</wp:posOffset>
                </wp:positionH>
                <wp:positionV relativeFrom="paragraph">
                  <wp:posOffset>232685</wp:posOffset>
                </wp:positionV>
                <wp:extent cx="4716145" cy="12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576" from="48.188999pt,18.321699pt" to="419.527999pt,18.321699pt" stroked="true" strokeweight=".5pt" strokecolor="#231f20">
                <v:stroke dashstyle="solid"/>
                <w10:wrap type="none"/>
              </v:line>
            </w:pict>
          </mc:Fallback>
        </mc:AlternateContent>
      </w:r>
      <w:r>
        <w:rPr>
          <w:rFonts w:ascii="Tahoma" w:hAnsi="Tahoma"/>
          <w:color w:val="231F20"/>
          <w:spacing w:val="-2"/>
          <w:sz w:val="18"/>
        </w:rPr>
        <w:t>Итоги</w:t>
      </w:r>
      <w:r>
        <w:rPr>
          <w:rFonts w:ascii="Times New Roman" w:hAnsi="Times New Roman"/>
          <w:color w:val="231F20"/>
          <w:sz w:val="18"/>
        </w:rPr>
        <w:tab/>
      </w:r>
      <w:r>
        <w:rPr>
          <w:rFonts w:ascii="Tahoma" w:hAnsi="Tahoma"/>
          <w:b/>
          <w:color w:val="231F20"/>
          <w:spacing w:val="-5"/>
          <w:sz w:val="20"/>
        </w:rPr>
        <w:t>63</w:t>
      </w:r>
    </w:p>
    <w:p>
      <w:pPr>
        <w:pStyle w:val="BodyText"/>
        <w:spacing w:line="256" w:lineRule="auto" w:before="409"/>
        <w:ind w:left="539" w:right="108"/>
        <w:jc w:val="both"/>
      </w:pPr>
      <w:r>
        <w:rPr>
          <w:color w:val="231F20"/>
        </w:rPr>
        <w:t>конечного пользователя. Сквозные тесты обращаются напрямую ко всем </w:t>
      </w:r>
      <w:r>
        <w:rPr>
          <w:color w:val="231F20"/>
        </w:rPr>
        <w:t>или почти ко всем внепроцессным зависимостям, с которыми работает ваше при- </w:t>
      </w:r>
      <w:r>
        <w:rPr>
          <w:color w:val="231F20"/>
          <w:spacing w:val="-2"/>
        </w:rPr>
        <w:t>ложение.</w:t>
      </w:r>
    </w:p>
    <w:p>
      <w:pPr>
        <w:pStyle w:val="ListParagraph"/>
        <w:numPr>
          <w:ilvl w:val="0"/>
          <w:numId w:val="24"/>
        </w:numPr>
        <w:tabs>
          <w:tab w:pos="537" w:val="left" w:leader="none"/>
          <w:tab w:pos="539" w:val="left" w:leader="none"/>
        </w:tabs>
        <w:spacing w:line="256" w:lineRule="auto" w:before="60" w:after="0"/>
        <w:ind w:left="539" w:right="109" w:hanging="284"/>
        <w:jc w:val="both"/>
        <w:rPr>
          <w:sz w:val="20"/>
        </w:rPr>
      </w:pPr>
      <w:r>
        <w:rPr>
          <w:color w:val="231F20"/>
          <w:sz w:val="20"/>
        </w:rPr>
        <w:t>Канонический</w:t>
      </w:r>
      <w:r>
        <w:rPr>
          <w:color w:val="231F20"/>
          <w:spacing w:val="-3"/>
          <w:sz w:val="20"/>
        </w:rPr>
        <w:t> </w:t>
      </w:r>
      <w:r>
        <w:rPr>
          <w:color w:val="231F20"/>
          <w:sz w:val="20"/>
        </w:rPr>
        <w:t>источник</w:t>
      </w:r>
      <w:r>
        <w:rPr>
          <w:color w:val="231F20"/>
          <w:spacing w:val="-3"/>
          <w:sz w:val="20"/>
        </w:rPr>
        <w:t> </w:t>
      </w:r>
      <w:r>
        <w:rPr>
          <w:color w:val="231F20"/>
          <w:sz w:val="20"/>
        </w:rPr>
        <w:t>информации</w:t>
      </w:r>
      <w:r>
        <w:rPr>
          <w:color w:val="231F20"/>
          <w:spacing w:val="-3"/>
          <w:sz w:val="20"/>
        </w:rPr>
        <w:t> </w:t>
      </w:r>
      <w:r>
        <w:rPr>
          <w:color w:val="231F20"/>
          <w:sz w:val="20"/>
        </w:rPr>
        <w:t>по</w:t>
      </w:r>
      <w:r>
        <w:rPr>
          <w:color w:val="231F20"/>
          <w:spacing w:val="-3"/>
          <w:sz w:val="20"/>
        </w:rPr>
        <w:t> </w:t>
      </w:r>
      <w:r>
        <w:rPr>
          <w:color w:val="231F20"/>
          <w:sz w:val="20"/>
        </w:rPr>
        <w:t>классическому</w:t>
      </w:r>
      <w:r>
        <w:rPr>
          <w:color w:val="231F20"/>
          <w:spacing w:val="-3"/>
          <w:sz w:val="20"/>
        </w:rPr>
        <w:t> </w:t>
      </w:r>
      <w:r>
        <w:rPr>
          <w:color w:val="231F20"/>
          <w:sz w:val="20"/>
        </w:rPr>
        <w:t>стилю</w:t>
      </w:r>
      <w:r>
        <w:rPr>
          <w:color w:val="231F20"/>
          <w:spacing w:val="-3"/>
          <w:sz w:val="20"/>
        </w:rPr>
        <w:t> </w:t>
      </w:r>
      <w:r>
        <w:rPr>
          <w:color w:val="231F20"/>
          <w:sz w:val="20"/>
        </w:rPr>
        <w:t>—</w:t>
      </w:r>
      <w:r>
        <w:rPr>
          <w:color w:val="231F20"/>
          <w:spacing w:val="-3"/>
          <w:sz w:val="20"/>
        </w:rPr>
        <w:t> </w:t>
      </w:r>
      <w:r>
        <w:rPr>
          <w:color w:val="231F20"/>
          <w:sz w:val="20"/>
        </w:rPr>
        <w:t>книга</w:t>
      </w:r>
      <w:r>
        <w:rPr>
          <w:color w:val="231F20"/>
          <w:spacing w:val="-3"/>
          <w:sz w:val="20"/>
        </w:rPr>
        <w:t> </w:t>
      </w:r>
      <w:r>
        <w:rPr>
          <w:color w:val="231F20"/>
          <w:sz w:val="20"/>
        </w:rPr>
        <w:t>Кента Бека</w:t>
      </w:r>
      <w:r>
        <w:rPr>
          <w:color w:val="231F20"/>
          <w:spacing w:val="40"/>
          <w:sz w:val="20"/>
        </w:rPr>
        <w:t> </w:t>
      </w:r>
      <w:r>
        <w:rPr>
          <w:color w:val="231F20"/>
          <w:sz w:val="20"/>
        </w:rPr>
        <w:t>(Kent</w:t>
      </w:r>
      <w:r>
        <w:rPr>
          <w:color w:val="231F20"/>
          <w:spacing w:val="40"/>
          <w:sz w:val="20"/>
        </w:rPr>
        <w:t> </w:t>
      </w:r>
      <w:r>
        <w:rPr>
          <w:color w:val="231F20"/>
          <w:sz w:val="20"/>
        </w:rPr>
        <w:t>Beck)</w:t>
      </w:r>
      <w:r>
        <w:rPr>
          <w:color w:val="231F20"/>
          <w:spacing w:val="40"/>
          <w:sz w:val="20"/>
        </w:rPr>
        <w:t> </w:t>
      </w:r>
      <w:r>
        <w:rPr>
          <w:color w:val="231F20"/>
          <w:sz w:val="20"/>
        </w:rPr>
        <w:t>«Test-Driven</w:t>
      </w:r>
      <w:r>
        <w:rPr>
          <w:color w:val="231F20"/>
          <w:spacing w:val="40"/>
          <w:sz w:val="20"/>
        </w:rPr>
        <w:t> </w:t>
      </w:r>
      <w:r>
        <w:rPr>
          <w:color w:val="231F20"/>
          <w:sz w:val="20"/>
        </w:rPr>
        <w:t>Development:</w:t>
      </w:r>
      <w:r>
        <w:rPr>
          <w:color w:val="231F20"/>
          <w:spacing w:val="40"/>
          <w:sz w:val="20"/>
        </w:rPr>
        <w:t> </w:t>
      </w:r>
      <w:r>
        <w:rPr>
          <w:color w:val="231F20"/>
          <w:sz w:val="20"/>
        </w:rPr>
        <w:t>By</w:t>
      </w:r>
      <w:r>
        <w:rPr>
          <w:color w:val="231F20"/>
          <w:spacing w:val="40"/>
          <w:sz w:val="20"/>
        </w:rPr>
        <w:t> </w:t>
      </w:r>
      <w:r>
        <w:rPr>
          <w:color w:val="231F20"/>
          <w:sz w:val="20"/>
        </w:rPr>
        <w:t>Example»</w:t>
      </w:r>
      <w:r>
        <w:rPr>
          <w:color w:val="231F20"/>
          <w:position w:val="7"/>
          <w:sz w:val="11"/>
        </w:rPr>
        <w:t>1</w:t>
      </w:r>
      <w:r>
        <w:rPr>
          <w:color w:val="231F20"/>
          <w:sz w:val="20"/>
        </w:rPr>
        <w:t>.</w:t>
      </w:r>
      <w:r>
        <w:rPr>
          <w:color w:val="231F20"/>
          <w:spacing w:val="40"/>
          <w:sz w:val="20"/>
        </w:rPr>
        <w:t> </w:t>
      </w:r>
      <w:r>
        <w:rPr>
          <w:color w:val="231F20"/>
          <w:sz w:val="20"/>
        </w:rPr>
        <w:t>За</w:t>
      </w:r>
      <w:r>
        <w:rPr>
          <w:color w:val="231F20"/>
          <w:spacing w:val="40"/>
          <w:sz w:val="20"/>
        </w:rPr>
        <w:t> </w:t>
      </w:r>
      <w:r>
        <w:rPr>
          <w:color w:val="231F20"/>
          <w:sz w:val="20"/>
        </w:rPr>
        <w:t>информацией</w:t>
      </w:r>
      <w:r>
        <w:rPr>
          <w:color w:val="231F20"/>
          <w:spacing w:val="40"/>
          <w:sz w:val="20"/>
        </w:rPr>
        <w:t> </w:t>
      </w:r>
      <w:r>
        <w:rPr>
          <w:color w:val="231F20"/>
          <w:sz w:val="20"/>
        </w:rPr>
        <w:t>о лондонском стиле обращайтесь к книге «Growing Object-Oriented Software, Guided</w:t>
      </w:r>
      <w:r>
        <w:rPr>
          <w:color w:val="231F20"/>
          <w:spacing w:val="30"/>
          <w:sz w:val="20"/>
        </w:rPr>
        <w:t> </w:t>
      </w:r>
      <w:r>
        <w:rPr>
          <w:color w:val="231F20"/>
          <w:sz w:val="20"/>
        </w:rPr>
        <w:t>by</w:t>
      </w:r>
      <w:r>
        <w:rPr>
          <w:color w:val="231F20"/>
          <w:spacing w:val="30"/>
          <w:sz w:val="20"/>
        </w:rPr>
        <w:t> </w:t>
      </w:r>
      <w:r>
        <w:rPr>
          <w:color w:val="231F20"/>
          <w:sz w:val="20"/>
        </w:rPr>
        <w:t>Tests»</w:t>
      </w:r>
      <w:r>
        <w:rPr>
          <w:color w:val="231F20"/>
          <w:spacing w:val="30"/>
          <w:sz w:val="20"/>
        </w:rPr>
        <w:t> </w:t>
      </w:r>
      <w:r>
        <w:rPr>
          <w:color w:val="231F20"/>
          <w:sz w:val="20"/>
        </w:rPr>
        <w:t>Стива</w:t>
      </w:r>
      <w:r>
        <w:rPr>
          <w:color w:val="231F20"/>
          <w:spacing w:val="30"/>
          <w:sz w:val="20"/>
        </w:rPr>
        <w:t> </w:t>
      </w:r>
      <w:r>
        <w:rPr>
          <w:color w:val="231F20"/>
          <w:sz w:val="20"/>
        </w:rPr>
        <w:t>Фримена</w:t>
      </w:r>
      <w:r>
        <w:rPr>
          <w:color w:val="231F20"/>
          <w:spacing w:val="30"/>
          <w:sz w:val="20"/>
        </w:rPr>
        <w:t> </w:t>
      </w:r>
      <w:r>
        <w:rPr>
          <w:color w:val="231F20"/>
          <w:sz w:val="20"/>
        </w:rPr>
        <w:t>(Steve</w:t>
      </w:r>
      <w:r>
        <w:rPr>
          <w:color w:val="231F20"/>
          <w:spacing w:val="30"/>
          <w:sz w:val="20"/>
        </w:rPr>
        <w:t> </w:t>
      </w:r>
      <w:r>
        <w:rPr>
          <w:color w:val="231F20"/>
          <w:sz w:val="20"/>
        </w:rPr>
        <w:t>Freeman)</w:t>
      </w:r>
      <w:r>
        <w:rPr>
          <w:color w:val="231F20"/>
          <w:spacing w:val="30"/>
          <w:sz w:val="20"/>
        </w:rPr>
        <w:t> </w:t>
      </w:r>
      <w:r>
        <w:rPr>
          <w:color w:val="231F20"/>
          <w:sz w:val="20"/>
        </w:rPr>
        <w:t>и</w:t>
      </w:r>
      <w:r>
        <w:rPr>
          <w:color w:val="231F20"/>
          <w:spacing w:val="30"/>
          <w:sz w:val="20"/>
        </w:rPr>
        <w:t> </w:t>
      </w:r>
      <w:r>
        <w:rPr>
          <w:color w:val="231F20"/>
          <w:sz w:val="20"/>
        </w:rPr>
        <w:t>Ната</w:t>
      </w:r>
      <w:r>
        <w:rPr>
          <w:color w:val="231F20"/>
          <w:spacing w:val="30"/>
          <w:sz w:val="20"/>
        </w:rPr>
        <w:t> </w:t>
      </w:r>
      <w:r>
        <w:rPr>
          <w:color w:val="231F20"/>
          <w:sz w:val="20"/>
        </w:rPr>
        <w:t>Прайса</w:t>
      </w:r>
      <w:r>
        <w:rPr>
          <w:color w:val="231F20"/>
          <w:spacing w:val="30"/>
          <w:sz w:val="20"/>
        </w:rPr>
        <w:t> </w:t>
      </w:r>
      <w:r>
        <w:rPr>
          <w:color w:val="231F20"/>
          <w:sz w:val="20"/>
        </w:rPr>
        <w:t>(Nat</w:t>
      </w:r>
      <w:r>
        <w:rPr>
          <w:color w:val="231F20"/>
          <w:spacing w:val="30"/>
          <w:sz w:val="20"/>
        </w:rPr>
        <w:t> </w:t>
      </w:r>
      <w:r>
        <w:rPr>
          <w:color w:val="231F20"/>
          <w:sz w:val="20"/>
        </w:rPr>
        <w:t>Pryce). </w:t>
      </w:r>
      <w:r>
        <w:rPr>
          <w:color w:val="231F20"/>
          <w:spacing w:val="-2"/>
          <w:sz w:val="20"/>
        </w:rPr>
        <w:t>По теме управления зависимостями я рекомендую книгу «Dependency Injection: Principles, Practices, Patterns» Стивена ван Дьюрзена (Steven van Deursen) и Мар- </w:t>
      </w:r>
      <w:r>
        <w:rPr>
          <w:color w:val="231F20"/>
          <w:sz w:val="20"/>
        </w:rPr>
        <w:t>ка Симана (Mark Seemann)</w:t>
      </w:r>
      <w:r>
        <w:rPr>
          <w:color w:val="231F20"/>
          <w:position w:val="7"/>
          <w:sz w:val="11"/>
        </w:rPr>
        <w:t>2</w:t>
      </w:r>
      <w:r>
        <w:rPr>
          <w:color w:val="231F20"/>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7"/>
      </w:pPr>
      <w:r>
        <w:rPr/>
        <mc:AlternateContent>
          <mc:Choice Requires="wps">
            <w:drawing>
              <wp:anchor distT="0" distB="0" distL="0" distR="0" allowOverlap="1" layoutInCell="1" locked="0" behindDoc="1" simplePos="0" relativeHeight="487627264">
                <wp:simplePos x="0" y="0"/>
                <wp:positionH relativeFrom="page">
                  <wp:posOffset>612000</wp:posOffset>
                </wp:positionH>
                <wp:positionV relativeFrom="paragraph">
                  <wp:posOffset>187993</wp:posOffset>
                </wp:positionV>
                <wp:extent cx="914400" cy="127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4.802665pt;width:72pt;height:.1pt;mso-position-horizontal-relative:page;mso-position-vertical-relative:paragraph;z-index:-15689216;mso-wrap-distance-left:0;mso-wrap-distance-right:0" id="docshape218" coordorigin="964,296" coordsize="1440,0" path="m964,296l2404,296e" filled="false" stroked="true" strokeweight=".5pt" strokecolor="#231f20">
                <v:path arrowok="t"/>
                <v:stroke dashstyle="solid"/>
                <w10:wrap type="topAndBottom"/>
              </v:shape>
            </w:pict>
          </mc:Fallback>
        </mc:AlternateContent>
      </w:r>
    </w:p>
    <w:p>
      <w:pPr>
        <w:spacing w:line="249" w:lineRule="auto" w:before="44"/>
        <w:ind w:left="369" w:right="0" w:hanging="114"/>
        <w:jc w:val="left"/>
        <w:rPr>
          <w:sz w:val="18"/>
        </w:rPr>
      </w:pPr>
      <w:r>
        <w:rPr>
          <w:color w:val="231F20"/>
          <w:position w:val="6"/>
          <w:sz w:val="10"/>
        </w:rPr>
        <w:t>1</w:t>
      </w:r>
      <w:r>
        <w:rPr>
          <w:color w:val="231F20"/>
          <w:spacing w:val="20"/>
          <w:position w:val="6"/>
          <w:sz w:val="10"/>
        </w:rPr>
        <w:t> </w:t>
      </w:r>
      <w:r>
        <w:rPr>
          <w:i/>
          <w:color w:val="231F20"/>
          <w:sz w:val="18"/>
        </w:rPr>
        <w:t>Бек</w:t>
      </w:r>
      <w:r>
        <w:rPr>
          <w:i/>
          <w:color w:val="231F20"/>
          <w:spacing w:val="-7"/>
          <w:sz w:val="18"/>
        </w:rPr>
        <w:t> </w:t>
      </w:r>
      <w:r>
        <w:rPr>
          <w:i/>
          <w:color w:val="231F20"/>
          <w:sz w:val="18"/>
        </w:rPr>
        <w:t>К.</w:t>
      </w:r>
      <w:r>
        <w:rPr>
          <w:i/>
          <w:color w:val="231F20"/>
          <w:spacing w:val="-7"/>
          <w:sz w:val="18"/>
        </w:rPr>
        <w:t> </w:t>
      </w:r>
      <w:r>
        <w:rPr>
          <w:color w:val="231F20"/>
          <w:sz w:val="18"/>
        </w:rPr>
        <w:t>Экстремальное</w:t>
      </w:r>
      <w:r>
        <w:rPr>
          <w:color w:val="231F20"/>
          <w:spacing w:val="-7"/>
          <w:sz w:val="18"/>
        </w:rPr>
        <w:t> </w:t>
      </w:r>
      <w:r>
        <w:rPr>
          <w:color w:val="231F20"/>
          <w:sz w:val="18"/>
        </w:rPr>
        <w:t>программирование:</w:t>
      </w:r>
      <w:r>
        <w:rPr>
          <w:color w:val="231F20"/>
          <w:spacing w:val="-7"/>
          <w:sz w:val="18"/>
        </w:rPr>
        <w:t> </w:t>
      </w:r>
      <w:r>
        <w:rPr>
          <w:color w:val="231F20"/>
          <w:sz w:val="18"/>
        </w:rPr>
        <w:t>разработка</w:t>
      </w:r>
      <w:r>
        <w:rPr>
          <w:color w:val="231F20"/>
          <w:spacing w:val="-7"/>
          <w:sz w:val="18"/>
        </w:rPr>
        <w:t> </w:t>
      </w:r>
      <w:r>
        <w:rPr>
          <w:color w:val="231F20"/>
          <w:sz w:val="18"/>
        </w:rPr>
        <w:t>через</w:t>
      </w:r>
      <w:r>
        <w:rPr>
          <w:color w:val="231F20"/>
          <w:spacing w:val="-7"/>
          <w:sz w:val="18"/>
        </w:rPr>
        <w:t> </w:t>
      </w:r>
      <w:r>
        <w:rPr>
          <w:color w:val="231F20"/>
          <w:sz w:val="18"/>
        </w:rPr>
        <w:t>тестирование.</w:t>
      </w:r>
      <w:r>
        <w:rPr>
          <w:color w:val="231F20"/>
          <w:spacing w:val="-7"/>
          <w:sz w:val="18"/>
        </w:rPr>
        <w:t> </w:t>
      </w:r>
      <w:r>
        <w:rPr>
          <w:color w:val="231F20"/>
          <w:sz w:val="18"/>
        </w:rPr>
        <w:t>—</w:t>
      </w:r>
      <w:r>
        <w:rPr>
          <w:color w:val="231F20"/>
          <w:spacing w:val="-7"/>
          <w:sz w:val="18"/>
        </w:rPr>
        <w:t> </w:t>
      </w:r>
      <w:r>
        <w:rPr>
          <w:color w:val="231F20"/>
          <w:sz w:val="18"/>
        </w:rPr>
        <w:t>СПб.:</w:t>
      </w:r>
      <w:r>
        <w:rPr>
          <w:color w:val="231F20"/>
          <w:spacing w:val="-7"/>
          <w:sz w:val="18"/>
        </w:rPr>
        <w:t> </w:t>
      </w:r>
      <w:r>
        <w:rPr>
          <w:color w:val="231F20"/>
          <w:sz w:val="18"/>
        </w:rPr>
        <w:t>Питер,</w:t>
      </w:r>
      <w:r>
        <w:rPr>
          <w:color w:val="231F20"/>
          <w:spacing w:val="40"/>
          <w:sz w:val="18"/>
        </w:rPr>
        <w:t> </w:t>
      </w:r>
      <w:r>
        <w:rPr>
          <w:color w:val="231F20"/>
          <w:sz w:val="18"/>
        </w:rPr>
        <w:t>2021. — 224 с.: ил.</w:t>
      </w:r>
    </w:p>
    <w:p>
      <w:pPr>
        <w:spacing w:before="1"/>
        <w:ind w:left="255" w:right="0" w:firstLine="0"/>
        <w:jc w:val="left"/>
        <w:rPr>
          <w:sz w:val="18"/>
        </w:rPr>
      </w:pPr>
      <w:r>
        <w:rPr>
          <w:color w:val="231F20"/>
          <w:position w:val="6"/>
          <w:sz w:val="10"/>
        </w:rPr>
        <w:t>2</w:t>
      </w:r>
      <w:r>
        <w:rPr>
          <w:color w:val="231F20"/>
          <w:spacing w:val="32"/>
          <w:position w:val="6"/>
          <w:sz w:val="10"/>
        </w:rPr>
        <w:t> </w:t>
      </w:r>
      <w:r>
        <w:rPr>
          <w:i/>
          <w:color w:val="231F20"/>
          <w:sz w:val="18"/>
        </w:rPr>
        <w:t>Симан Марк.</w:t>
      </w:r>
      <w:r>
        <w:rPr>
          <w:i/>
          <w:color w:val="231F20"/>
          <w:spacing w:val="-1"/>
          <w:sz w:val="18"/>
        </w:rPr>
        <w:t> </w:t>
      </w:r>
      <w:r>
        <w:rPr>
          <w:color w:val="231F20"/>
          <w:sz w:val="18"/>
        </w:rPr>
        <w:t>Внедрение зависимостей в</w:t>
      </w:r>
      <w:r>
        <w:rPr>
          <w:color w:val="231F20"/>
          <w:spacing w:val="-1"/>
          <w:sz w:val="18"/>
        </w:rPr>
        <w:t> </w:t>
      </w:r>
      <w:r>
        <w:rPr>
          <w:color w:val="231F20"/>
          <w:sz w:val="18"/>
        </w:rPr>
        <w:t>.NET. —</w:t>
      </w:r>
      <w:r>
        <w:rPr>
          <w:color w:val="231F20"/>
          <w:spacing w:val="-1"/>
          <w:sz w:val="18"/>
        </w:rPr>
        <w:t> </w:t>
      </w:r>
      <w:r>
        <w:rPr>
          <w:color w:val="231F20"/>
          <w:sz w:val="18"/>
        </w:rPr>
        <w:t>СПб.: Питер, 2014.</w:t>
      </w:r>
      <w:r>
        <w:rPr>
          <w:color w:val="231F20"/>
          <w:spacing w:val="-1"/>
          <w:sz w:val="18"/>
        </w:rPr>
        <w:t> </w:t>
      </w:r>
      <w:r>
        <w:rPr>
          <w:color w:val="231F20"/>
          <w:sz w:val="18"/>
        </w:rPr>
        <w:t>— 464 с.:</w:t>
      </w:r>
      <w:r>
        <w:rPr>
          <w:color w:val="231F20"/>
          <w:spacing w:val="-1"/>
          <w:sz w:val="18"/>
        </w:rPr>
        <w:t> </w:t>
      </w:r>
      <w:r>
        <w:rPr>
          <w:color w:val="231F20"/>
          <w:spacing w:val="-5"/>
          <w:sz w:val="18"/>
        </w:rPr>
        <w:t>ил.</w:t>
      </w:r>
    </w:p>
    <w:p>
      <w:pPr>
        <w:spacing w:after="0"/>
        <w:jc w:val="left"/>
        <w:rPr>
          <w:sz w:val="18"/>
        </w:rPr>
        <w:sectPr>
          <w:headerReference w:type="default" r:id="rId53"/>
          <w:pgSz w:w="9360" w:h="13210"/>
          <w:pgMar w:header="0" w:footer="0" w:top="760" w:bottom="280" w:left="708" w:right="850"/>
        </w:sectPr>
      </w:pPr>
    </w:p>
    <w:p>
      <w:pPr>
        <w:pStyle w:val="BodyText"/>
        <w:ind w:left="250"/>
      </w:pPr>
      <w:r>
        <w:rPr/>
        <mc:AlternateContent>
          <mc:Choice Requires="wps">
            <w:drawing>
              <wp:inline distT="0" distB="0" distL="0" distR="0">
                <wp:extent cx="4718050" cy="1948180"/>
                <wp:effectExtent l="9525" t="0" r="0" b="4444"/>
                <wp:docPr id="292" name="Group 292"/>
                <wp:cNvGraphicFramePr>
                  <a:graphicFrameLocks/>
                </wp:cNvGraphicFramePr>
                <a:graphic>
                  <a:graphicData uri="http://schemas.microsoft.com/office/word/2010/wordprocessingGroup">
                    <wpg:wgp>
                      <wpg:cNvPr id="292" name="Group 292"/>
                      <wpg:cNvGrpSpPr/>
                      <wpg:grpSpPr>
                        <a:xfrm>
                          <a:off x="0" y="0"/>
                          <a:ext cx="4718050" cy="1948180"/>
                          <a:chExt cx="4718050" cy="1948180"/>
                        </a:xfrm>
                      </wpg:grpSpPr>
                      <wps:wsp>
                        <wps:cNvPr id="293" name="Graphic 293"/>
                        <wps:cNvSpPr/>
                        <wps:spPr>
                          <a:xfrm>
                            <a:off x="3233999" y="0"/>
                            <a:ext cx="1483995" cy="1948180"/>
                          </a:xfrm>
                          <a:custGeom>
                            <a:avLst/>
                            <a:gdLst/>
                            <a:ahLst/>
                            <a:cxnLst/>
                            <a:rect l="l" t="t" r="r" b="b"/>
                            <a:pathLst>
                              <a:path w="1483995" h="1948180">
                                <a:moveTo>
                                  <a:pt x="965835" y="0"/>
                                </a:moveTo>
                                <a:lnTo>
                                  <a:pt x="917987" y="1206"/>
                                </a:lnTo>
                                <a:lnTo>
                                  <a:pt x="870207" y="4798"/>
                                </a:lnTo>
                                <a:lnTo>
                                  <a:pt x="822606" y="10736"/>
                                </a:lnTo>
                                <a:lnTo>
                                  <a:pt x="775299" y="18981"/>
                                </a:lnTo>
                                <a:lnTo>
                                  <a:pt x="728398" y="29491"/>
                                </a:lnTo>
                                <a:lnTo>
                                  <a:pt x="682017" y="42227"/>
                                </a:lnTo>
                                <a:lnTo>
                                  <a:pt x="636270" y="57150"/>
                                </a:lnTo>
                                <a:lnTo>
                                  <a:pt x="584835" y="291465"/>
                                </a:lnTo>
                                <a:lnTo>
                                  <a:pt x="633890" y="276655"/>
                                </a:lnTo>
                                <a:lnTo>
                                  <a:pt x="684246" y="262503"/>
                                </a:lnTo>
                                <a:lnTo>
                                  <a:pt x="735556" y="249412"/>
                                </a:lnTo>
                                <a:lnTo>
                                  <a:pt x="787479" y="237791"/>
                                </a:lnTo>
                                <a:lnTo>
                                  <a:pt x="839669" y="228045"/>
                                </a:lnTo>
                                <a:lnTo>
                                  <a:pt x="891784" y="220581"/>
                                </a:lnTo>
                                <a:lnTo>
                                  <a:pt x="943478" y="215804"/>
                                </a:lnTo>
                                <a:lnTo>
                                  <a:pt x="994410" y="214122"/>
                                </a:lnTo>
                                <a:lnTo>
                                  <a:pt x="1035840" y="215794"/>
                                </a:lnTo>
                                <a:lnTo>
                                  <a:pt x="1078738" y="221123"/>
                                </a:lnTo>
                                <a:lnTo>
                                  <a:pt x="1121410" y="230575"/>
                                </a:lnTo>
                                <a:lnTo>
                                  <a:pt x="1162162" y="244618"/>
                                </a:lnTo>
                                <a:lnTo>
                                  <a:pt x="1199303" y="263719"/>
                                </a:lnTo>
                                <a:lnTo>
                                  <a:pt x="1231138" y="288346"/>
                                </a:lnTo>
                                <a:lnTo>
                                  <a:pt x="1255973" y="318965"/>
                                </a:lnTo>
                                <a:lnTo>
                                  <a:pt x="1272116" y="356044"/>
                                </a:lnTo>
                                <a:lnTo>
                                  <a:pt x="1277874" y="400050"/>
                                </a:lnTo>
                                <a:lnTo>
                                  <a:pt x="1274626" y="443510"/>
                                </a:lnTo>
                                <a:lnTo>
                                  <a:pt x="1265210" y="484111"/>
                                </a:lnTo>
                                <a:lnTo>
                                  <a:pt x="1250115" y="521943"/>
                                </a:lnTo>
                                <a:lnTo>
                                  <a:pt x="1229831" y="557095"/>
                                </a:lnTo>
                                <a:lnTo>
                                  <a:pt x="1204847" y="589657"/>
                                </a:lnTo>
                                <a:lnTo>
                                  <a:pt x="1175652" y="619718"/>
                                </a:lnTo>
                                <a:lnTo>
                                  <a:pt x="1142736" y="647369"/>
                                </a:lnTo>
                                <a:lnTo>
                                  <a:pt x="1106588" y="672699"/>
                                </a:lnTo>
                                <a:lnTo>
                                  <a:pt x="1067699" y="695798"/>
                                </a:lnTo>
                                <a:lnTo>
                                  <a:pt x="1026556" y="716756"/>
                                </a:lnTo>
                                <a:lnTo>
                                  <a:pt x="983651" y="735662"/>
                                </a:lnTo>
                                <a:lnTo>
                                  <a:pt x="939472" y="752606"/>
                                </a:lnTo>
                                <a:lnTo>
                                  <a:pt x="894509" y="767677"/>
                                </a:lnTo>
                                <a:lnTo>
                                  <a:pt x="849252" y="780966"/>
                                </a:lnTo>
                                <a:lnTo>
                                  <a:pt x="804189" y="792563"/>
                                </a:lnTo>
                                <a:lnTo>
                                  <a:pt x="759811" y="802556"/>
                                </a:lnTo>
                                <a:lnTo>
                                  <a:pt x="716607" y="811036"/>
                                </a:lnTo>
                                <a:lnTo>
                                  <a:pt x="675066" y="818093"/>
                                </a:lnTo>
                                <a:lnTo>
                                  <a:pt x="635677" y="823815"/>
                                </a:lnTo>
                                <a:lnTo>
                                  <a:pt x="559671" y="832485"/>
                                </a:lnTo>
                                <a:lnTo>
                                  <a:pt x="512302" y="840390"/>
                                </a:lnTo>
                                <a:lnTo>
                                  <a:pt x="472434" y="857869"/>
                                </a:lnTo>
                                <a:lnTo>
                                  <a:pt x="455676" y="890778"/>
                                </a:lnTo>
                                <a:lnTo>
                                  <a:pt x="460081" y="907065"/>
                                </a:lnTo>
                                <a:lnTo>
                                  <a:pt x="471487" y="917638"/>
                                </a:lnTo>
                                <a:lnTo>
                                  <a:pt x="487179" y="923353"/>
                                </a:lnTo>
                                <a:lnTo>
                                  <a:pt x="504444" y="925068"/>
                                </a:lnTo>
                                <a:lnTo>
                                  <a:pt x="531872" y="921501"/>
                                </a:lnTo>
                                <a:lnTo>
                                  <a:pt x="576931" y="912997"/>
                                </a:lnTo>
                                <a:lnTo>
                                  <a:pt x="635212" y="902848"/>
                                </a:lnTo>
                                <a:lnTo>
                                  <a:pt x="702307" y="894344"/>
                                </a:lnTo>
                                <a:lnTo>
                                  <a:pt x="773811" y="890778"/>
                                </a:lnTo>
                                <a:lnTo>
                                  <a:pt x="823167" y="893126"/>
                                </a:lnTo>
                                <a:lnTo>
                                  <a:pt x="869609" y="900284"/>
                                </a:lnTo>
                                <a:lnTo>
                                  <a:pt x="912599" y="912421"/>
                                </a:lnTo>
                                <a:lnTo>
                                  <a:pt x="951600" y="929707"/>
                                </a:lnTo>
                                <a:lnTo>
                                  <a:pt x="986075" y="952309"/>
                                </a:lnTo>
                                <a:lnTo>
                                  <a:pt x="1015486" y="980398"/>
                                </a:lnTo>
                                <a:lnTo>
                                  <a:pt x="1039297" y="1014142"/>
                                </a:lnTo>
                                <a:lnTo>
                                  <a:pt x="1056970" y="1053711"/>
                                </a:lnTo>
                                <a:lnTo>
                                  <a:pt x="1067967" y="1099274"/>
                                </a:lnTo>
                                <a:lnTo>
                                  <a:pt x="1071753" y="1151001"/>
                                </a:lnTo>
                                <a:lnTo>
                                  <a:pt x="1069444" y="1198671"/>
                                </a:lnTo>
                                <a:lnTo>
                                  <a:pt x="1062700" y="1245186"/>
                                </a:lnTo>
                                <a:lnTo>
                                  <a:pt x="1051789" y="1290463"/>
                                </a:lnTo>
                                <a:lnTo>
                                  <a:pt x="1036980" y="1334416"/>
                                </a:lnTo>
                                <a:lnTo>
                                  <a:pt x="1018544" y="1376963"/>
                                </a:lnTo>
                                <a:lnTo>
                                  <a:pt x="996750" y="1418020"/>
                                </a:lnTo>
                                <a:lnTo>
                                  <a:pt x="971867" y="1457504"/>
                                </a:lnTo>
                                <a:lnTo>
                                  <a:pt x="944165" y="1495329"/>
                                </a:lnTo>
                                <a:lnTo>
                                  <a:pt x="913914" y="1531414"/>
                                </a:lnTo>
                                <a:lnTo>
                                  <a:pt x="881383" y="1565673"/>
                                </a:lnTo>
                                <a:lnTo>
                                  <a:pt x="846841" y="1598023"/>
                                </a:lnTo>
                                <a:lnTo>
                                  <a:pt x="810559" y="1628382"/>
                                </a:lnTo>
                                <a:lnTo>
                                  <a:pt x="772806" y="1656664"/>
                                </a:lnTo>
                                <a:lnTo>
                                  <a:pt x="733851" y="1682786"/>
                                </a:lnTo>
                                <a:lnTo>
                                  <a:pt x="693964" y="1706664"/>
                                </a:lnTo>
                                <a:lnTo>
                                  <a:pt x="653415" y="1728216"/>
                                </a:lnTo>
                                <a:lnTo>
                                  <a:pt x="607864" y="1749491"/>
                                </a:lnTo>
                                <a:lnTo>
                                  <a:pt x="561329" y="1768576"/>
                                </a:lnTo>
                                <a:lnTo>
                                  <a:pt x="513935" y="1785620"/>
                                </a:lnTo>
                                <a:lnTo>
                                  <a:pt x="465806" y="1800774"/>
                                </a:lnTo>
                                <a:lnTo>
                                  <a:pt x="417068" y="1814188"/>
                                </a:lnTo>
                                <a:lnTo>
                                  <a:pt x="367845" y="1826010"/>
                                </a:lnTo>
                                <a:lnTo>
                                  <a:pt x="318261" y="1836391"/>
                                </a:lnTo>
                                <a:lnTo>
                                  <a:pt x="268443" y="1845481"/>
                                </a:lnTo>
                                <a:lnTo>
                                  <a:pt x="218514" y="1853429"/>
                                </a:lnTo>
                                <a:lnTo>
                                  <a:pt x="168599" y="1860386"/>
                                </a:lnTo>
                                <a:lnTo>
                                  <a:pt x="118825" y="1866501"/>
                                </a:lnTo>
                                <a:lnTo>
                                  <a:pt x="69314" y="1871924"/>
                                </a:lnTo>
                                <a:lnTo>
                                  <a:pt x="20193" y="1876806"/>
                                </a:lnTo>
                                <a:lnTo>
                                  <a:pt x="0" y="1948053"/>
                                </a:lnTo>
                                <a:lnTo>
                                  <a:pt x="48740" y="1947515"/>
                                </a:lnTo>
                                <a:lnTo>
                                  <a:pt x="97818" y="1945889"/>
                                </a:lnTo>
                                <a:lnTo>
                                  <a:pt x="147153" y="1943153"/>
                                </a:lnTo>
                                <a:lnTo>
                                  <a:pt x="196665" y="1939286"/>
                                </a:lnTo>
                                <a:lnTo>
                                  <a:pt x="246273" y="1934268"/>
                                </a:lnTo>
                                <a:lnTo>
                                  <a:pt x="295894" y="1928077"/>
                                </a:lnTo>
                                <a:lnTo>
                                  <a:pt x="345450" y="1920693"/>
                                </a:lnTo>
                                <a:lnTo>
                                  <a:pt x="394857" y="1912094"/>
                                </a:lnTo>
                                <a:lnTo>
                                  <a:pt x="444037" y="1902260"/>
                                </a:lnTo>
                                <a:lnTo>
                                  <a:pt x="492906" y="1891170"/>
                                </a:lnTo>
                                <a:lnTo>
                                  <a:pt x="541386" y="1878802"/>
                                </a:lnTo>
                                <a:lnTo>
                                  <a:pt x="589394" y="1865137"/>
                                </a:lnTo>
                                <a:lnTo>
                                  <a:pt x="636850" y="1850152"/>
                                </a:lnTo>
                                <a:lnTo>
                                  <a:pt x="683672" y="1833827"/>
                                </a:lnTo>
                                <a:lnTo>
                                  <a:pt x="729780" y="1816141"/>
                                </a:lnTo>
                                <a:lnTo>
                                  <a:pt x="775094" y="1797073"/>
                                </a:lnTo>
                                <a:lnTo>
                                  <a:pt x="819531" y="1776603"/>
                                </a:lnTo>
                                <a:lnTo>
                                  <a:pt x="861119" y="1755980"/>
                                </a:lnTo>
                                <a:lnTo>
                                  <a:pt x="902639" y="1733146"/>
                                </a:lnTo>
                                <a:lnTo>
                                  <a:pt x="943811" y="1708169"/>
                                </a:lnTo>
                                <a:lnTo>
                                  <a:pt x="984355" y="1681116"/>
                                </a:lnTo>
                                <a:lnTo>
                                  <a:pt x="1023991" y="1652056"/>
                                </a:lnTo>
                                <a:lnTo>
                                  <a:pt x="1062439" y="1621056"/>
                                </a:lnTo>
                                <a:lnTo>
                                  <a:pt x="1099420" y="1588183"/>
                                </a:lnTo>
                                <a:lnTo>
                                  <a:pt x="1134654" y="1553507"/>
                                </a:lnTo>
                                <a:lnTo>
                                  <a:pt x="1167860" y="1517094"/>
                                </a:lnTo>
                                <a:lnTo>
                                  <a:pt x="1198759" y="1479012"/>
                                </a:lnTo>
                                <a:lnTo>
                                  <a:pt x="1227071" y="1439330"/>
                                </a:lnTo>
                                <a:lnTo>
                                  <a:pt x="1252516" y="1398114"/>
                                </a:lnTo>
                                <a:lnTo>
                                  <a:pt x="1274814" y="1355434"/>
                                </a:lnTo>
                                <a:lnTo>
                                  <a:pt x="1293686" y="1311356"/>
                                </a:lnTo>
                                <a:lnTo>
                                  <a:pt x="1308851" y="1265948"/>
                                </a:lnTo>
                                <a:lnTo>
                                  <a:pt x="1320030" y="1219278"/>
                                </a:lnTo>
                                <a:lnTo>
                                  <a:pt x="1326942" y="1171415"/>
                                </a:lnTo>
                                <a:lnTo>
                                  <a:pt x="1329309" y="1122426"/>
                                </a:lnTo>
                                <a:lnTo>
                                  <a:pt x="1326833" y="1074709"/>
                                </a:lnTo>
                                <a:lnTo>
                                  <a:pt x="1319440" y="1028596"/>
                                </a:lnTo>
                                <a:lnTo>
                                  <a:pt x="1307181" y="984691"/>
                                </a:lnTo>
                                <a:lnTo>
                                  <a:pt x="1290108" y="943595"/>
                                </a:lnTo>
                                <a:lnTo>
                                  <a:pt x="1268273" y="905912"/>
                                </a:lnTo>
                                <a:lnTo>
                                  <a:pt x="1241726" y="872245"/>
                                </a:lnTo>
                                <a:lnTo>
                                  <a:pt x="1210520" y="843196"/>
                                </a:lnTo>
                                <a:lnTo>
                                  <a:pt x="1174706" y="819368"/>
                                </a:lnTo>
                                <a:lnTo>
                                  <a:pt x="1134335" y="801364"/>
                                </a:lnTo>
                                <a:lnTo>
                                  <a:pt x="1089459" y="789788"/>
                                </a:lnTo>
                                <a:lnTo>
                                  <a:pt x="1040130" y="785241"/>
                                </a:lnTo>
                                <a:lnTo>
                                  <a:pt x="1040130" y="779526"/>
                                </a:lnTo>
                                <a:lnTo>
                                  <a:pt x="1082643" y="760726"/>
                                </a:lnTo>
                                <a:lnTo>
                                  <a:pt x="1126139" y="740907"/>
                                </a:lnTo>
                                <a:lnTo>
                                  <a:pt x="1169957" y="719832"/>
                                </a:lnTo>
                                <a:lnTo>
                                  <a:pt x="1213435" y="697263"/>
                                </a:lnTo>
                                <a:lnTo>
                                  <a:pt x="1255911" y="672963"/>
                                </a:lnTo>
                                <a:lnTo>
                                  <a:pt x="1296725" y="646694"/>
                                </a:lnTo>
                                <a:lnTo>
                                  <a:pt x="1335214" y="618220"/>
                                </a:lnTo>
                                <a:lnTo>
                                  <a:pt x="1370718" y="587302"/>
                                </a:lnTo>
                                <a:lnTo>
                                  <a:pt x="1402574" y="553703"/>
                                </a:lnTo>
                                <a:lnTo>
                                  <a:pt x="1430121" y="517185"/>
                                </a:lnTo>
                                <a:lnTo>
                                  <a:pt x="1452699" y="477512"/>
                                </a:lnTo>
                                <a:lnTo>
                                  <a:pt x="1469644" y="434446"/>
                                </a:lnTo>
                                <a:lnTo>
                                  <a:pt x="1480297" y="387749"/>
                                </a:lnTo>
                                <a:lnTo>
                                  <a:pt x="1483995" y="337185"/>
                                </a:lnTo>
                                <a:lnTo>
                                  <a:pt x="1480599" y="287689"/>
                                </a:lnTo>
                                <a:lnTo>
                                  <a:pt x="1470778" y="243061"/>
                                </a:lnTo>
                                <a:lnTo>
                                  <a:pt x="1455080" y="203070"/>
                                </a:lnTo>
                                <a:lnTo>
                                  <a:pt x="1434054" y="167485"/>
                                </a:lnTo>
                                <a:lnTo>
                                  <a:pt x="1408248" y="136074"/>
                                </a:lnTo>
                                <a:lnTo>
                                  <a:pt x="1378211" y="108607"/>
                                </a:lnTo>
                                <a:lnTo>
                                  <a:pt x="1344492" y="84852"/>
                                </a:lnTo>
                                <a:lnTo>
                                  <a:pt x="1307639" y="64579"/>
                                </a:lnTo>
                                <a:lnTo>
                                  <a:pt x="1268201" y="47556"/>
                                </a:lnTo>
                                <a:lnTo>
                                  <a:pt x="1226726" y="33553"/>
                                </a:lnTo>
                                <a:lnTo>
                                  <a:pt x="1183764" y="22338"/>
                                </a:lnTo>
                                <a:lnTo>
                                  <a:pt x="1139862" y="13680"/>
                                </a:lnTo>
                                <a:lnTo>
                                  <a:pt x="1095570" y="7348"/>
                                </a:lnTo>
                                <a:lnTo>
                                  <a:pt x="1051435" y="3111"/>
                                </a:lnTo>
                                <a:lnTo>
                                  <a:pt x="1008007" y="739"/>
                                </a:lnTo>
                                <a:lnTo>
                                  <a:pt x="965835" y="0"/>
                                </a:lnTo>
                                <a:close/>
                              </a:path>
                            </a:pathLst>
                          </a:custGeom>
                          <a:solidFill>
                            <a:srgbClr val="E7E8E8"/>
                          </a:solidFill>
                        </wps:spPr>
                        <wps:bodyPr wrap="square" lIns="0" tIns="0" rIns="0" bIns="0" rtlCol="0">
                          <a:prstTxWarp prst="textNoShape">
                            <a:avLst/>
                          </a:prstTxWarp>
                          <a:noAutofit/>
                        </wps:bodyPr>
                      </wps:wsp>
                      <wps:wsp>
                        <wps:cNvPr id="294" name="Graphic 294"/>
                        <wps:cNvSpPr/>
                        <wps:spPr>
                          <a:xfrm>
                            <a:off x="0" y="1155028"/>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295" name="Textbox 295"/>
                        <wps:cNvSpPr txBox="1"/>
                        <wps:spPr>
                          <a:xfrm>
                            <a:off x="0" y="0"/>
                            <a:ext cx="4718050" cy="1948180"/>
                          </a:xfrm>
                          <a:prstGeom prst="rect">
                            <a:avLst/>
                          </a:prstGeom>
                        </wps:spPr>
                        <wps:txbx>
                          <w:txbxContent>
                            <w:p>
                              <w:pPr>
                                <w:spacing w:line="240" w:lineRule="auto" w:before="398"/>
                                <w:rPr>
                                  <w:sz w:val="56"/>
                                </w:rPr>
                              </w:pPr>
                            </w:p>
                            <w:p>
                              <w:pPr>
                                <w:spacing w:before="0"/>
                                <w:ind w:left="1407" w:right="0" w:firstLine="0"/>
                                <w:jc w:val="left"/>
                                <w:rPr>
                                  <w:i/>
                                  <w:sz w:val="56"/>
                                </w:rPr>
                              </w:pPr>
                              <w:bookmarkStart w:name="Глава 3. Анатомия юнит-теста" w:id="83"/>
                              <w:bookmarkEnd w:id="83"/>
                              <w:r>
                                <w:rPr/>
                              </w:r>
                              <w:bookmarkStart w:name="_bookmark32" w:id="84"/>
                              <w:bookmarkEnd w:id="84"/>
                              <w:r>
                                <w:rPr/>
                              </w:r>
                              <w:r>
                                <w:rPr>
                                  <w:i/>
                                  <w:color w:val="231F20"/>
                                  <w:spacing w:val="-2"/>
                                  <w:sz w:val="56"/>
                                </w:rPr>
                                <w:t>Анатомия</w:t>
                              </w:r>
                              <w:r>
                                <w:rPr>
                                  <w:i/>
                                  <w:color w:val="231F20"/>
                                  <w:spacing w:val="-27"/>
                                  <w:sz w:val="56"/>
                                </w:rPr>
                                <w:t> </w:t>
                              </w:r>
                              <w:r>
                                <w:rPr>
                                  <w:i/>
                                  <w:color w:val="231F20"/>
                                  <w:spacing w:val="-2"/>
                                  <w:sz w:val="56"/>
                                </w:rPr>
                                <w:t>юнит-</w:t>
                              </w:r>
                              <w:r>
                                <w:rPr>
                                  <w:i/>
                                  <w:color w:val="231F20"/>
                                  <w:spacing w:val="-6"/>
                                  <w:sz w:val="56"/>
                                </w:rPr>
                                <w:t>теста</w:t>
                              </w:r>
                            </w:p>
                          </w:txbxContent>
                        </wps:txbx>
                        <wps:bodyPr wrap="square" lIns="0" tIns="0" rIns="0" bIns="0" rtlCol="0">
                          <a:noAutofit/>
                        </wps:bodyPr>
                      </wps:wsp>
                    </wpg:wgp>
                  </a:graphicData>
                </a:graphic>
              </wp:inline>
            </w:drawing>
          </mc:Choice>
          <mc:Fallback>
            <w:pict>
              <v:group style="width:371.5pt;height:153.4pt;mso-position-horizontal-relative:char;mso-position-vertical-relative:line" id="docshapegroup219" coordorigin="0,0" coordsize="7430,3068">
                <v:shape style="position:absolute;left:5092;top:0;width:2337;height:3068" id="docshape220" coordorigin="5093,0" coordsize="2337,3068" path="m6614,0l6539,2,6463,8,6388,17,6314,30,6240,46,6167,67,6095,90,6014,459,6091,436,6170,413,6251,393,6333,374,6415,359,6497,347,6579,340,6659,337,6724,340,6792,348,6859,363,6923,385,6982,415,7032,454,7071,502,7096,561,7105,630,7100,698,7085,762,7062,822,7030,877,6990,929,6944,976,6892,1019,6836,1059,6774,1096,6710,1129,6642,1159,6572,1185,6502,1209,6430,1230,6359,1248,6289,1264,6221,1277,6156,1288,6094,1297,5974,1311,5900,1323,5837,1351,5811,1403,5817,1428,5835,1445,5860,1454,5887,1457,5931,1451,6001,1438,6093,1422,6199,1408,6312,1403,6389,1406,6462,1418,6530,1437,6591,1464,6646,1500,6692,1544,6730,1597,6757,1659,6775,1731,6781,1813,6777,1888,6766,1961,6749,2032,6726,2101,6697,2168,6663,2233,6623,2295,6580,2355,6532,2412,6481,2466,6427,2517,6369,2564,6310,2609,6249,2650,6186,2688,6122,2722,6050,2755,5977,2785,5902,2812,5826,2836,5750,2857,5672,2876,5594,2892,5516,2906,5437,2919,5358,2930,5280,2939,5202,2948,5125,2956,5093,3068,5170,3067,5247,3064,5325,3060,5403,3054,5481,3046,5559,3036,5637,3025,5715,3011,5792,2996,5869,2978,5945,2959,6021,2937,6096,2914,6170,2888,6242,2860,6314,2830,6384,2798,6449,2765,6514,2729,6579,2690,6643,2647,6705,2602,6766,2553,6824,2501,6880,2446,6932,2389,6981,2329,7025,2267,7065,2202,7100,2135,7130,2065,7154,1994,7172,1920,7183,1845,7186,1768,7182,1692,7171,1620,7151,1551,7125,1486,7090,1427,7048,1374,6999,1328,6943,1290,6879,1262,6809,1244,6731,1237,6731,1228,6798,1198,6866,1167,6935,1134,7004,1098,7071,1060,7135,1018,7196,974,7252,925,7302,872,7345,814,7381,752,7407,684,7424,611,7430,531,7425,453,7409,383,7384,320,7351,264,7311,214,7263,171,7210,134,7152,102,7090,75,7025,53,6957,35,6888,22,6818,12,6749,5,6680,1,6614,0xe" filled="true" fillcolor="#e7e8e8" stroked="false">
                  <v:path arrowok="t"/>
                  <v:fill type="solid"/>
                </v:shape>
                <v:line style="position:absolute" from="0,1819" to="7427,1819" stroked="true" strokeweight=".5pt" strokecolor="#231f20">
                  <v:stroke dashstyle="solid"/>
                </v:line>
                <v:shape style="position:absolute;left:0;top:0;width:7430;height:3068" type="#_x0000_t202" id="docshape221" filled="false" stroked="false">
                  <v:textbox inset="0,0,0,0">
                    <w:txbxContent>
                      <w:p>
                        <w:pPr>
                          <w:spacing w:line="240" w:lineRule="auto" w:before="398"/>
                          <w:rPr>
                            <w:sz w:val="56"/>
                          </w:rPr>
                        </w:pPr>
                      </w:p>
                      <w:p>
                        <w:pPr>
                          <w:spacing w:before="0"/>
                          <w:ind w:left="1407" w:right="0" w:firstLine="0"/>
                          <w:jc w:val="left"/>
                          <w:rPr>
                            <w:i/>
                            <w:sz w:val="56"/>
                          </w:rPr>
                        </w:pPr>
                        <w:bookmarkStart w:name="Глава 3. Анатомия юнит-теста" w:id="85"/>
                        <w:bookmarkEnd w:id="85"/>
                        <w:r>
                          <w:rPr/>
                        </w:r>
                        <w:bookmarkStart w:name="_bookmark32" w:id="86"/>
                        <w:bookmarkEnd w:id="86"/>
                        <w:r>
                          <w:rPr/>
                        </w:r>
                        <w:r>
                          <w:rPr>
                            <w:i/>
                            <w:color w:val="231F20"/>
                            <w:spacing w:val="-2"/>
                            <w:sz w:val="56"/>
                          </w:rPr>
                          <w:t>Анатомия</w:t>
                        </w:r>
                        <w:r>
                          <w:rPr>
                            <w:i/>
                            <w:color w:val="231F20"/>
                            <w:spacing w:val="-27"/>
                            <w:sz w:val="56"/>
                          </w:rPr>
                          <w:t> </w:t>
                        </w:r>
                        <w:r>
                          <w:rPr>
                            <w:i/>
                            <w:color w:val="231F20"/>
                            <w:spacing w:val="-2"/>
                            <w:sz w:val="56"/>
                          </w:rPr>
                          <w:t>юнит-</w:t>
                        </w:r>
                        <w:r>
                          <w:rPr>
                            <w:i/>
                            <w:color w:val="231F20"/>
                            <w:spacing w:val="-6"/>
                            <w:sz w:val="56"/>
                          </w:rPr>
                          <w:t>теста</w:t>
                        </w:r>
                      </w:p>
                    </w:txbxContent>
                  </v:textbox>
                  <w10:wrap type="none"/>
                </v:shape>
              </v:group>
            </w:pict>
          </mc:Fallback>
        </mc:AlternateContent>
      </w:r>
      <w:r>
        <w:rPr/>
      </w:r>
    </w:p>
    <w:p>
      <w:pPr>
        <w:pStyle w:val="BodyText"/>
        <w:spacing w:before="96"/>
        <w:rPr>
          <w:sz w:val="22"/>
        </w:rPr>
      </w:pPr>
    </w:p>
    <w:p>
      <w:pPr>
        <w:spacing w:before="0"/>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before="158"/>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22"/>
          <w:sz w:val="22"/>
        </w:rPr>
        <w:t> </w:t>
      </w:r>
      <w:r>
        <w:rPr>
          <w:rFonts w:ascii="Trebuchet MS" w:hAnsi="Trebuchet MS" w:eastAsia="Trebuchet MS"/>
          <w:color w:val="231F20"/>
          <w:spacing w:val="-4"/>
          <w:sz w:val="22"/>
        </w:rPr>
        <w:t>Структура</w:t>
      </w:r>
      <w:r>
        <w:rPr>
          <w:rFonts w:ascii="Trebuchet MS" w:hAnsi="Trebuchet MS" w:eastAsia="Trebuchet MS"/>
          <w:color w:val="231F20"/>
          <w:spacing w:val="-20"/>
          <w:sz w:val="22"/>
        </w:rPr>
        <w:t> </w:t>
      </w:r>
      <w:r>
        <w:rPr>
          <w:rFonts w:ascii="Trebuchet MS" w:hAnsi="Trebuchet MS" w:eastAsia="Trebuchet MS"/>
          <w:color w:val="231F20"/>
          <w:spacing w:val="-4"/>
          <w:sz w:val="22"/>
        </w:rPr>
        <w:t>юнит-теста.</w:t>
      </w:r>
    </w:p>
    <w:p>
      <w:pPr>
        <w:spacing w:before="158"/>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27"/>
          <w:sz w:val="22"/>
        </w:rPr>
        <w:t> </w:t>
      </w:r>
      <w:r>
        <w:rPr>
          <w:rFonts w:ascii="Trebuchet MS" w:hAnsi="Trebuchet MS" w:eastAsia="Trebuchet MS"/>
          <w:color w:val="231F20"/>
          <w:spacing w:val="-4"/>
          <w:sz w:val="22"/>
        </w:rPr>
        <w:t>Правила</w:t>
      </w:r>
      <w:r>
        <w:rPr>
          <w:rFonts w:ascii="Trebuchet MS" w:hAnsi="Trebuchet MS" w:eastAsia="Trebuchet MS"/>
          <w:color w:val="231F20"/>
          <w:spacing w:val="-20"/>
          <w:sz w:val="22"/>
        </w:rPr>
        <w:t> </w:t>
      </w:r>
      <w:r>
        <w:rPr>
          <w:rFonts w:ascii="Trebuchet MS" w:hAnsi="Trebuchet MS" w:eastAsia="Trebuchet MS"/>
          <w:color w:val="231F20"/>
          <w:spacing w:val="-4"/>
          <w:sz w:val="22"/>
        </w:rPr>
        <w:t>выбора</w:t>
      </w:r>
      <w:r>
        <w:rPr>
          <w:rFonts w:ascii="Trebuchet MS" w:hAnsi="Trebuchet MS" w:eastAsia="Trebuchet MS"/>
          <w:color w:val="231F20"/>
          <w:spacing w:val="-20"/>
          <w:sz w:val="22"/>
        </w:rPr>
        <w:t> </w:t>
      </w:r>
      <w:r>
        <w:rPr>
          <w:rFonts w:ascii="Trebuchet MS" w:hAnsi="Trebuchet MS" w:eastAsia="Trebuchet MS"/>
          <w:color w:val="231F20"/>
          <w:spacing w:val="-4"/>
          <w:sz w:val="22"/>
        </w:rPr>
        <w:t>имен</w:t>
      </w:r>
      <w:r>
        <w:rPr>
          <w:rFonts w:ascii="Trebuchet MS" w:hAnsi="Trebuchet MS" w:eastAsia="Trebuchet MS"/>
          <w:color w:val="231F20"/>
          <w:spacing w:val="-20"/>
          <w:sz w:val="22"/>
        </w:rPr>
        <w:t> </w:t>
      </w:r>
      <w:r>
        <w:rPr>
          <w:rFonts w:ascii="Trebuchet MS" w:hAnsi="Trebuchet MS" w:eastAsia="Trebuchet MS"/>
          <w:color w:val="231F20"/>
          <w:spacing w:val="-4"/>
          <w:sz w:val="22"/>
        </w:rPr>
        <w:t>в</w:t>
      </w:r>
      <w:r>
        <w:rPr>
          <w:rFonts w:ascii="Trebuchet MS" w:hAnsi="Trebuchet MS" w:eastAsia="Trebuchet MS"/>
          <w:color w:val="231F20"/>
          <w:spacing w:val="-20"/>
          <w:sz w:val="22"/>
        </w:rPr>
        <w:t> </w:t>
      </w:r>
      <w:r>
        <w:rPr>
          <w:rFonts w:ascii="Trebuchet MS" w:hAnsi="Trebuchet MS" w:eastAsia="Trebuchet MS"/>
          <w:color w:val="231F20"/>
          <w:spacing w:val="-4"/>
          <w:sz w:val="22"/>
        </w:rPr>
        <w:t>юнит-тестировании.</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58"/>
          <w:sz w:val="22"/>
        </w:rPr>
        <w:t> </w:t>
      </w:r>
      <w:r>
        <w:rPr>
          <w:rFonts w:ascii="Trebuchet MS" w:hAnsi="Trebuchet MS" w:eastAsia="Trebuchet MS"/>
          <w:color w:val="231F20"/>
          <w:spacing w:val="-6"/>
          <w:sz w:val="22"/>
        </w:rPr>
        <w:t>Работа</w:t>
      </w:r>
      <w:r>
        <w:rPr>
          <w:rFonts w:ascii="Trebuchet MS" w:hAnsi="Trebuchet MS" w:eastAsia="Trebuchet MS"/>
          <w:color w:val="231F20"/>
          <w:spacing w:val="-18"/>
          <w:sz w:val="22"/>
        </w:rPr>
        <w:t> </w:t>
      </w:r>
      <w:r>
        <w:rPr>
          <w:rFonts w:ascii="Trebuchet MS" w:hAnsi="Trebuchet MS" w:eastAsia="Trebuchet MS"/>
          <w:color w:val="231F20"/>
          <w:spacing w:val="-6"/>
          <w:sz w:val="22"/>
        </w:rPr>
        <w:t>с</w:t>
      </w:r>
      <w:r>
        <w:rPr>
          <w:rFonts w:ascii="Trebuchet MS" w:hAnsi="Trebuchet MS" w:eastAsia="Trebuchet MS"/>
          <w:color w:val="231F20"/>
          <w:spacing w:val="-18"/>
          <w:sz w:val="22"/>
        </w:rPr>
        <w:t> </w:t>
      </w:r>
      <w:r>
        <w:rPr>
          <w:rFonts w:ascii="Trebuchet MS" w:hAnsi="Trebuchet MS" w:eastAsia="Trebuchet MS"/>
          <w:color w:val="231F20"/>
          <w:spacing w:val="-6"/>
          <w:sz w:val="22"/>
        </w:rPr>
        <w:t>параметризованными</w:t>
      </w:r>
      <w:r>
        <w:rPr>
          <w:rFonts w:ascii="Trebuchet MS" w:hAnsi="Trebuchet MS" w:eastAsia="Trebuchet MS"/>
          <w:color w:val="231F20"/>
          <w:spacing w:val="-17"/>
          <w:sz w:val="22"/>
        </w:rPr>
        <w:t> </w:t>
      </w:r>
      <w:r>
        <w:rPr>
          <w:rFonts w:ascii="Trebuchet MS" w:hAnsi="Trebuchet MS" w:eastAsia="Trebuchet MS"/>
          <w:color w:val="231F20"/>
          <w:spacing w:val="-6"/>
          <w:sz w:val="22"/>
        </w:rPr>
        <w:t>тестами.</w:t>
      </w:r>
    </w:p>
    <w:p>
      <w:pPr>
        <w:spacing w:before="158"/>
        <w:ind w:left="595" w:right="0" w:firstLine="0"/>
        <w:jc w:val="left"/>
        <w:rPr>
          <w:rFonts w:ascii="Trebuchet MS" w:eastAsia="Trebuchet MS"/>
          <w:sz w:val="22"/>
        </w:rPr>
      </w:pPr>
      <w:r>
        <w:rPr>
          <w:rFonts w:ascii="Arial MT" w:eastAsia="Arial MT"/>
          <w:color w:val="231F20"/>
          <w:spacing w:val="-2"/>
          <w:sz w:val="22"/>
        </w:rPr>
        <w:t>🗸</w:t>
      </w:r>
      <w:r>
        <w:rPr>
          <w:rFonts w:ascii="Arial MT" w:eastAsia="Arial MT"/>
          <w:color w:val="231F20"/>
          <w:spacing w:val="21"/>
          <w:sz w:val="22"/>
        </w:rPr>
        <w:t> </w:t>
      </w:r>
      <w:r>
        <w:rPr>
          <w:rFonts w:ascii="Trebuchet MS" w:eastAsia="Trebuchet MS"/>
          <w:color w:val="231F20"/>
          <w:spacing w:val="-2"/>
          <w:sz w:val="22"/>
        </w:rPr>
        <w:t>Fluent</w:t>
      </w:r>
      <w:r>
        <w:rPr>
          <w:rFonts w:ascii="Trebuchet MS" w:eastAsia="Trebuchet MS"/>
          <w:color w:val="231F20"/>
          <w:spacing w:val="-20"/>
          <w:sz w:val="22"/>
        </w:rPr>
        <w:t> </w:t>
      </w:r>
      <w:r>
        <w:rPr>
          <w:rFonts w:ascii="Trebuchet MS" w:eastAsia="Trebuchet MS"/>
          <w:color w:val="231F20"/>
          <w:spacing w:val="-2"/>
          <w:sz w:val="22"/>
        </w:rPr>
        <w:t>Assertions.</w:t>
      </w:r>
    </w:p>
    <w:p>
      <w:pPr>
        <w:pStyle w:val="BodyText"/>
        <w:spacing w:before="236"/>
        <w:rPr>
          <w:rFonts w:ascii="Trebuchet MS"/>
          <w:sz w:val="22"/>
        </w:rPr>
      </w:pPr>
    </w:p>
    <w:p>
      <w:pPr>
        <w:pStyle w:val="BodyText"/>
        <w:spacing w:line="256" w:lineRule="auto" w:before="1"/>
        <w:ind w:left="255" w:right="109"/>
        <w:jc w:val="both"/>
      </w:pPr>
      <w:r>
        <w:rPr>
          <w:color w:val="231F20"/>
        </w:rPr>
        <w:t>В</w:t>
      </w:r>
      <w:r>
        <w:rPr>
          <w:color w:val="231F20"/>
          <w:spacing w:val="-12"/>
        </w:rPr>
        <w:t> </w:t>
      </w:r>
      <w:r>
        <w:rPr>
          <w:color w:val="231F20"/>
        </w:rPr>
        <w:t>этой</w:t>
      </w:r>
      <w:r>
        <w:rPr>
          <w:color w:val="231F20"/>
          <w:spacing w:val="-11"/>
        </w:rPr>
        <w:t> </w:t>
      </w:r>
      <w:r>
        <w:rPr>
          <w:color w:val="231F20"/>
        </w:rPr>
        <w:t>последней</w:t>
      </w:r>
      <w:r>
        <w:rPr>
          <w:color w:val="231F20"/>
          <w:spacing w:val="-11"/>
        </w:rPr>
        <w:t> </w:t>
      </w:r>
      <w:r>
        <w:rPr>
          <w:color w:val="231F20"/>
        </w:rPr>
        <w:t>главе</w:t>
      </w:r>
      <w:r>
        <w:rPr>
          <w:color w:val="231F20"/>
          <w:spacing w:val="-11"/>
        </w:rPr>
        <w:t> </w:t>
      </w:r>
      <w:r>
        <w:rPr>
          <w:color w:val="231F20"/>
        </w:rPr>
        <w:t>части</w:t>
      </w:r>
      <w:r>
        <w:rPr>
          <w:color w:val="231F20"/>
          <w:spacing w:val="-11"/>
        </w:rPr>
        <w:t> </w:t>
      </w:r>
      <w:r>
        <w:rPr>
          <w:color w:val="231F20"/>
        </w:rPr>
        <w:t>I</w:t>
      </w:r>
      <w:r>
        <w:rPr>
          <w:color w:val="231F20"/>
          <w:spacing w:val="-11"/>
        </w:rPr>
        <w:t> </w:t>
      </w:r>
      <w:r>
        <w:rPr>
          <w:color w:val="231F20"/>
        </w:rPr>
        <w:t>я</w:t>
      </w:r>
      <w:r>
        <w:rPr>
          <w:color w:val="231F20"/>
          <w:spacing w:val="-11"/>
        </w:rPr>
        <w:t> </w:t>
      </w:r>
      <w:r>
        <w:rPr>
          <w:color w:val="231F20"/>
        </w:rPr>
        <w:t>расскажу</w:t>
      </w:r>
      <w:r>
        <w:rPr>
          <w:color w:val="231F20"/>
          <w:spacing w:val="-11"/>
        </w:rPr>
        <w:t> </w:t>
      </w:r>
      <w:r>
        <w:rPr>
          <w:color w:val="231F20"/>
        </w:rPr>
        <w:t>о</w:t>
      </w:r>
      <w:r>
        <w:rPr>
          <w:color w:val="231F20"/>
          <w:spacing w:val="-11"/>
        </w:rPr>
        <w:t> </w:t>
      </w:r>
      <w:r>
        <w:rPr>
          <w:color w:val="231F20"/>
        </w:rPr>
        <w:t>некоторых</w:t>
      </w:r>
      <w:r>
        <w:rPr>
          <w:color w:val="231F20"/>
          <w:spacing w:val="-11"/>
        </w:rPr>
        <w:t> </w:t>
      </w:r>
      <w:r>
        <w:rPr>
          <w:color w:val="231F20"/>
        </w:rPr>
        <w:t>базовых</w:t>
      </w:r>
      <w:r>
        <w:rPr>
          <w:color w:val="231F20"/>
          <w:spacing w:val="-11"/>
        </w:rPr>
        <w:t> </w:t>
      </w:r>
      <w:r>
        <w:rPr>
          <w:color w:val="231F20"/>
        </w:rPr>
        <w:t>вещах.</w:t>
      </w:r>
      <w:r>
        <w:rPr>
          <w:color w:val="231F20"/>
          <w:spacing w:val="-11"/>
        </w:rPr>
        <w:t> </w:t>
      </w:r>
      <w:r>
        <w:rPr>
          <w:color w:val="231F20"/>
        </w:rPr>
        <w:t>Мы</w:t>
      </w:r>
      <w:r>
        <w:rPr>
          <w:color w:val="231F20"/>
          <w:spacing w:val="-11"/>
        </w:rPr>
        <w:t> </w:t>
      </w:r>
      <w:r>
        <w:rPr>
          <w:color w:val="231F20"/>
        </w:rPr>
        <w:t>рассмо- </w:t>
      </w:r>
      <w:r>
        <w:rPr>
          <w:color w:val="231F20"/>
          <w:spacing w:val="-6"/>
        </w:rPr>
        <w:t>трим</w:t>
      </w:r>
      <w:r>
        <w:rPr>
          <w:color w:val="231F20"/>
        </w:rPr>
        <w:t> </w:t>
      </w:r>
      <w:r>
        <w:rPr>
          <w:color w:val="231F20"/>
          <w:spacing w:val="-6"/>
        </w:rPr>
        <w:t>структуру</w:t>
      </w:r>
      <w:r>
        <w:rPr>
          <w:color w:val="231F20"/>
        </w:rPr>
        <w:t> </w:t>
      </w:r>
      <w:r>
        <w:rPr>
          <w:color w:val="231F20"/>
          <w:spacing w:val="-6"/>
        </w:rPr>
        <w:t>типичного</w:t>
      </w:r>
      <w:r>
        <w:rPr>
          <w:color w:val="231F20"/>
        </w:rPr>
        <w:t> </w:t>
      </w:r>
      <w:r>
        <w:rPr>
          <w:color w:val="231F20"/>
          <w:spacing w:val="-6"/>
        </w:rPr>
        <w:t>юнит-теста,</w:t>
      </w:r>
      <w:r>
        <w:rPr>
          <w:color w:val="231F20"/>
        </w:rPr>
        <w:t> </w:t>
      </w:r>
      <w:r>
        <w:rPr>
          <w:color w:val="231F20"/>
          <w:spacing w:val="-6"/>
        </w:rPr>
        <w:t>которая</w:t>
      </w:r>
      <w:r>
        <w:rPr>
          <w:color w:val="231F20"/>
        </w:rPr>
        <w:t> </w:t>
      </w:r>
      <w:r>
        <w:rPr>
          <w:color w:val="231F20"/>
          <w:spacing w:val="-6"/>
        </w:rPr>
        <w:t>обычно</w:t>
      </w:r>
      <w:r>
        <w:rPr>
          <w:color w:val="231F20"/>
        </w:rPr>
        <w:t> </w:t>
      </w:r>
      <w:r>
        <w:rPr>
          <w:color w:val="231F20"/>
          <w:spacing w:val="-6"/>
        </w:rPr>
        <w:t>описывается</w:t>
      </w:r>
      <w:r>
        <w:rPr>
          <w:color w:val="231F20"/>
        </w:rPr>
        <w:t> </w:t>
      </w:r>
      <w:r>
        <w:rPr>
          <w:color w:val="231F20"/>
          <w:spacing w:val="-6"/>
        </w:rPr>
        <w:t>паттерном</w:t>
      </w:r>
      <w:r>
        <w:rPr>
          <w:color w:val="231F20"/>
        </w:rPr>
        <w:t> </w:t>
      </w:r>
      <w:r>
        <w:rPr>
          <w:color w:val="231F20"/>
          <w:spacing w:val="-6"/>
        </w:rPr>
        <w:t>AAA</w:t>
      </w:r>
      <w:r>
        <w:rPr>
          <w:color w:val="231F20"/>
          <w:spacing w:val="-2"/>
        </w:rPr>
        <w:t> (</w:t>
      </w:r>
      <w:r>
        <w:rPr>
          <w:i/>
          <w:color w:val="231F20"/>
          <w:spacing w:val="-2"/>
        </w:rPr>
        <w:t>arrange</w:t>
      </w:r>
      <w:r>
        <w:rPr>
          <w:color w:val="231F20"/>
          <w:spacing w:val="-2"/>
        </w:rPr>
        <w:t>,</w:t>
      </w:r>
      <w:r>
        <w:rPr>
          <w:color w:val="231F20"/>
          <w:spacing w:val="-5"/>
        </w:rPr>
        <w:t> </w:t>
      </w:r>
      <w:r>
        <w:rPr>
          <w:i/>
          <w:color w:val="231F20"/>
          <w:spacing w:val="-2"/>
        </w:rPr>
        <w:t>act</w:t>
      </w:r>
      <w:r>
        <w:rPr>
          <w:color w:val="231F20"/>
          <w:spacing w:val="-2"/>
        </w:rPr>
        <w:t>,</w:t>
      </w:r>
      <w:r>
        <w:rPr>
          <w:color w:val="231F20"/>
          <w:spacing w:val="-5"/>
        </w:rPr>
        <w:t> </w:t>
      </w:r>
      <w:r>
        <w:rPr>
          <w:i/>
          <w:color w:val="231F20"/>
          <w:spacing w:val="-2"/>
        </w:rPr>
        <w:t>assert</w:t>
      </w:r>
      <w:r>
        <w:rPr>
          <w:i/>
          <w:color w:val="231F20"/>
          <w:spacing w:val="-5"/>
        </w:rPr>
        <w:t> </w:t>
      </w:r>
      <w:r>
        <w:rPr>
          <w:color w:val="231F20"/>
          <w:spacing w:val="-2"/>
        </w:rPr>
        <w:t>—</w:t>
      </w:r>
      <w:r>
        <w:rPr>
          <w:color w:val="231F20"/>
          <w:spacing w:val="-5"/>
        </w:rPr>
        <w:t> </w:t>
      </w:r>
      <w:r>
        <w:rPr>
          <w:color w:val="231F20"/>
          <w:spacing w:val="-2"/>
        </w:rPr>
        <w:t>подготовка,</w:t>
      </w:r>
      <w:r>
        <w:rPr>
          <w:color w:val="231F20"/>
          <w:spacing w:val="-5"/>
        </w:rPr>
        <w:t> </w:t>
      </w:r>
      <w:r>
        <w:rPr>
          <w:color w:val="231F20"/>
          <w:spacing w:val="-2"/>
        </w:rPr>
        <w:t>действие</w:t>
      </w:r>
      <w:r>
        <w:rPr>
          <w:color w:val="231F20"/>
          <w:spacing w:val="-5"/>
        </w:rPr>
        <w:t> </w:t>
      </w:r>
      <w:r>
        <w:rPr>
          <w:color w:val="231F20"/>
          <w:spacing w:val="-2"/>
        </w:rPr>
        <w:t>и</w:t>
      </w:r>
      <w:r>
        <w:rPr>
          <w:color w:val="231F20"/>
          <w:spacing w:val="-5"/>
        </w:rPr>
        <w:t> </w:t>
      </w:r>
      <w:r>
        <w:rPr>
          <w:color w:val="231F20"/>
          <w:spacing w:val="-2"/>
        </w:rPr>
        <w:t>проверка).</w:t>
      </w:r>
      <w:r>
        <w:rPr>
          <w:color w:val="231F20"/>
          <w:spacing w:val="-5"/>
        </w:rPr>
        <w:t> </w:t>
      </w:r>
      <w:r>
        <w:rPr>
          <w:color w:val="231F20"/>
          <w:spacing w:val="-2"/>
        </w:rPr>
        <w:t>Также</w:t>
      </w:r>
      <w:r>
        <w:rPr>
          <w:color w:val="231F20"/>
          <w:spacing w:val="-5"/>
        </w:rPr>
        <w:t> </w:t>
      </w:r>
      <w:r>
        <w:rPr>
          <w:color w:val="231F20"/>
          <w:spacing w:val="-2"/>
        </w:rPr>
        <w:t>я</w:t>
      </w:r>
      <w:r>
        <w:rPr>
          <w:color w:val="231F20"/>
          <w:spacing w:val="-5"/>
        </w:rPr>
        <w:t> </w:t>
      </w:r>
      <w:r>
        <w:rPr>
          <w:color w:val="231F20"/>
          <w:spacing w:val="-2"/>
        </w:rPr>
        <w:t>опишу</w:t>
      </w:r>
      <w:r>
        <w:rPr>
          <w:color w:val="231F20"/>
          <w:spacing w:val="-5"/>
        </w:rPr>
        <w:t> </w:t>
      </w:r>
      <w:r>
        <w:rPr>
          <w:color w:val="231F20"/>
          <w:spacing w:val="-2"/>
        </w:rPr>
        <w:t>фреймворк </w:t>
      </w:r>
      <w:r>
        <w:rPr>
          <w:color w:val="231F20"/>
          <w:spacing w:val="-6"/>
        </w:rPr>
        <w:t>для</w:t>
      </w:r>
      <w:r>
        <w:rPr>
          <w:color w:val="231F20"/>
        </w:rPr>
        <w:t> </w:t>
      </w:r>
      <w:r>
        <w:rPr>
          <w:color w:val="231F20"/>
          <w:spacing w:val="-6"/>
        </w:rPr>
        <w:t>юнит-тестирования</w:t>
      </w:r>
      <w:r>
        <w:rPr>
          <w:color w:val="231F20"/>
        </w:rPr>
        <w:t> </w:t>
      </w:r>
      <w:r>
        <w:rPr>
          <w:i/>
          <w:color w:val="231F20"/>
          <w:spacing w:val="-6"/>
        </w:rPr>
        <w:t>xUnit</w:t>
      </w:r>
      <w:r>
        <w:rPr>
          <w:i/>
          <w:color w:val="231F20"/>
          <w:spacing w:val="-3"/>
        </w:rPr>
        <w:t> </w:t>
      </w:r>
      <w:r>
        <w:rPr>
          <w:color w:val="231F20"/>
          <w:spacing w:val="-6"/>
        </w:rPr>
        <w:t>и</w:t>
      </w:r>
      <w:r>
        <w:rPr>
          <w:color w:val="231F20"/>
          <w:spacing w:val="-3"/>
        </w:rPr>
        <w:t> </w:t>
      </w:r>
      <w:r>
        <w:rPr>
          <w:color w:val="231F20"/>
          <w:spacing w:val="-6"/>
        </w:rPr>
        <w:t>объясню,</w:t>
      </w:r>
      <w:r>
        <w:rPr>
          <w:color w:val="231F20"/>
          <w:spacing w:val="-3"/>
        </w:rPr>
        <w:t> </w:t>
      </w:r>
      <w:r>
        <w:rPr>
          <w:color w:val="231F20"/>
          <w:spacing w:val="-6"/>
        </w:rPr>
        <w:t>почему</w:t>
      </w:r>
      <w:r>
        <w:rPr>
          <w:color w:val="231F20"/>
          <w:spacing w:val="-3"/>
        </w:rPr>
        <w:t> </w:t>
      </w:r>
      <w:r>
        <w:rPr>
          <w:color w:val="231F20"/>
          <w:spacing w:val="-6"/>
        </w:rPr>
        <w:t>я</w:t>
      </w:r>
      <w:r>
        <w:rPr>
          <w:color w:val="231F20"/>
          <w:spacing w:val="-3"/>
        </w:rPr>
        <w:t> </w:t>
      </w:r>
      <w:r>
        <w:rPr>
          <w:color w:val="231F20"/>
          <w:spacing w:val="-6"/>
        </w:rPr>
        <w:t>использую</w:t>
      </w:r>
      <w:r>
        <w:rPr>
          <w:color w:val="231F20"/>
          <w:spacing w:val="-3"/>
        </w:rPr>
        <w:t> </w:t>
      </w:r>
      <w:r>
        <w:rPr>
          <w:color w:val="231F20"/>
          <w:spacing w:val="-6"/>
        </w:rPr>
        <w:t>именно</w:t>
      </w:r>
      <w:r>
        <w:rPr>
          <w:color w:val="231F20"/>
          <w:spacing w:val="-3"/>
        </w:rPr>
        <w:t> </w:t>
      </w:r>
      <w:r>
        <w:rPr>
          <w:color w:val="231F20"/>
          <w:spacing w:val="-6"/>
        </w:rPr>
        <w:t>его,</w:t>
      </w:r>
      <w:r>
        <w:rPr>
          <w:color w:val="231F20"/>
        </w:rPr>
        <w:t> </w:t>
      </w:r>
      <w:r>
        <w:rPr>
          <w:color w:val="231F20"/>
          <w:spacing w:val="-6"/>
        </w:rPr>
        <w:t>а</w:t>
      </w:r>
      <w:r>
        <w:rPr>
          <w:color w:val="231F20"/>
        </w:rPr>
        <w:t> </w:t>
      </w:r>
      <w:r>
        <w:rPr>
          <w:color w:val="231F20"/>
          <w:spacing w:val="-6"/>
        </w:rPr>
        <w:t>не</w:t>
      </w:r>
      <w:r>
        <w:rPr>
          <w:color w:val="231F20"/>
        </w:rPr>
        <w:t> </w:t>
      </w:r>
      <w:r>
        <w:rPr>
          <w:color w:val="231F20"/>
          <w:spacing w:val="-6"/>
        </w:rPr>
        <w:t>одного</w:t>
      </w:r>
      <w:r>
        <w:rPr>
          <w:color w:val="231F20"/>
        </w:rPr>
        <w:t> из конкурентов.</w:t>
      </w:r>
    </w:p>
    <w:p>
      <w:pPr>
        <w:pStyle w:val="BodyText"/>
        <w:spacing w:line="256" w:lineRule="auto" w:before="119"/>
        <w:ind w:left="255" w:right="111"/>
        <w:jc w:val="both"/>
      </w:pPr>
      <w:r>
        <w:rPr>
          <w:color w:val="231F20"/>
        </w:rPr>
        <w:t>Далее</w:t>
      </w:r>
      <w:r>
        <w:rPr>
          <w:color w:val="231F20"/>
          <w:spacing w:val="-7"/>
        </w:rPr>
        <w:t> </w:t>
      </w:r>
      <w:r>
        <w:rPr>
          <w:color w:val="231F20"/>
        </w:rPr>
        <w:t>речь</w:t>
      </w:r>
      <w:r>
        <w:rPr>
          <w:color w:val="231F20"/>
          <w:spacing w:val="-7"/>
        </w:rPr>
        <w:t> </w:t>
      </w:r>
      <w:r>
        <w:rPr>
          <w:color w:val="231F20"/>
        </w:rPr>
        <w:t>пойдет</w:t>
      </w:r>
      <w:r>
        <w:rPr>
          <w:color w:val="231F20"/>
          <w:spacing w:val="-7"/>
        </w:rPr>
        <w:t> </w:t>
      </w:r>
      <w:r>
        <w:rPr>
          <w:color w:val="231F20"/>
        </w:rPr>
        <w:t>о</w:t>
      </w:r>
      <w:r>
        <w:rPr>
          <w:color w:val="231F20"/>
          <w:spacing w:val="-7"/>
        </w:rPr>
        <w:t> </w:t>
      </w:r>
      <w:r>
        <w:rPr>
          <w:color w:val="231F20"/>
        </w:rPr>
        <w:t>выборе</w:t>
      </w:r>
      <w:r>
        <w:rPr>
          <w:color w:val="231F20"/>
          <w:spacing w:val="-7"/>
        </w:rPr>
        <w:t> </w:t>
      </w:r>
      <w:r>
        <w:rPr>
          <w:color w:val="231F20"/>
        </w:rPr>
        <w:t>имен</w:t>
      </w:r>
      <w:r>
        <w:rPr>
          <w:color w:val="231F20"/>
          <w:spacing w:val="-7"/>
        </w:rPr>
        <w:t> </w:t>
      </w:r>
      <w:r>
        <w:rPr>
          <w:color w:val="231F20"/>
        </w:rPr>
        <w:t>в</w:t>
      </w:r>
      <w:r>
        <w:rPr>
          <w:color w:val="231F20"/>
          <w:spacing w:val="-7"/>
        </w:rPr>
        <w:t> </w:t>
      </w:r>
      <w:r>
        <w:rPr>
          <w:color w:val="231F20"/>
        </w:rPr>
        <w:t>юнит-тестах.</w:t>
      </w:r>
      <w:r>
        <w:rPr>
          <w:color w:val="231F20"/>
          <w:spacing w:val="-7"/>
        </w:rPr>
        <w:t> </w:t>
      </w:r>
      <w:r>
        <w:rPr>
          <w:color w:val="231F20"/>
        </w:rPr>
        <w:t>На</w:t>
      </w:r>
      <w:r>
        <w:rPr>
          <w:color w:val="231F20"/>
          <w:spacing w:val="-7"/>
        </w:rPr>
        <w:t> </w:t>
      </w:r>
      <w:r>
        <w:rPr>
          <w:color w:val="231F20"/>
        </w:rPr>
        <w:t>этот</w:t>
      </w:r>
      <w:r>
        <w:rPr>
          <w:color w:val="231F20"/>
          <w:spacing w:val="-7"/>
        </w:rPr>
        <w:t> </w:t>
      </w:r>
      <w:r>
        <w:rPr>
          <w:color w:val="231F20"/>
        </w:rPr>
        <w:t>счет</w:t>
      </w:r>
      <w:r>
        <w:rPr>
          <w:color w:val="231F20"/>
          <w:spacing w:val="-7"/>
        </w:rPr>
        <w:t> </w:t>
      </w:r>
      <w:r>
        <w:rPr>
          <w:color w:val="231F20"/>
        </w:rPr>
        <w:t>есть</w:t>
      </w:r>
      <w:r>
        <w:rPr>
          <w:color w:val="231F20"/>
          <w:spacing w:val="-7"/>
        </w:rPr>
        <w:t> </w:t>
      </w:r>
      <w:r>
        <w:rPr>
          <w:color w:val="231F20"/>
        </w:rPr>
        <w:t>несколько</w:t>
      </w:r>
      <w:r>
        <w:rPr>
          <w:color w:val="231F20"/>
          <w:spacing w:val="-7"/>
        </w:rPr>
        <w:t> </w:t>
      </w:r>
      <w:r>
        <w:rPr>
          <w:color w:val="231F20"/>
        </w:rPr>
        <w:t>кон- курирующих</w:t>
      </w:r>
      <w:r>
        <w:rPr>
          <w:color w:val="231F20"/>
          <w:spacing w:val="-8"/>
        </w:rPr>
        <w:t> </w:t>
      </w:r>
      <w:r>
        <w:rPr>
          <w:color w:val="231F20"/>
        </w:rPr>
        <w:t>точек</w:t>
      </w:r>
      <w:r>
        <w:rPr>
          <w:color w:val="231F20"/>
          <w:spacing w:val="-8"/>
        </w:rPr>
        <w:t> </w:t>
      </w:r>
      <w:r>
        <w:rPr>
          <w:color w:val="231F20"/>
        </w:rPr>
        <w:t>зрения,</w:t>
      </w:r>
      <w:r>
        <w:rPr>
          <w:color w:val="231F20"/>
          <w:spacing w:val="-8"/>
        </w:rPr>
        <w:t> </w:t>
      </w:r>
      <w:r>
        <w:rPr>
          <w:color w:val="231F20"/>
        </w:rPr>
        <w:t>и</w:t>
      </w:r>
      <w:r>
        <w:rPr>
          <w:color w:val="231F20"/>
          <w:spacing w:val="-8"/>
        </w:rPr>
        <w:t> </w:t>
      </w:r>
      <w:r>
        <w:rPr>
          <w:color w:val="231F20"/>
        </w:rPr>
        <w:t>к</w:t>
      </w:r>
      <w:r>
        <w:rPr>
          <w:color w:val="231F20"/>
          <w:spacing w:val="-8"/>
        </w:rPr>
        <w:t> </w:t>
      </w:r>
      <w:r>
        <w:rPr>
          <w:color w:val="231F20"/>
        </w:rPr>
        <w:t>сожалению,</w:t>
      </w:r>
      <w:r>
        <w:rPr>
          <w:color w:val="231F20"/>
          <w:spacing w:val="-8"/>
        </w:rPr>
        <w:t> </w:t>
      </w:r>
      <w:r>
        <w:rPr>
          <w:color w:val="231F20"/>
        </w:rPr>
        <w:t>многие</w:t>
      </w:r>
      <w:r>
        <w:rPr>
          <w:color w:val="231F20"/>
          <w:spacing w:val="-8"/>
        </w:rPr>
        <w:t> </w:t>
      </w:r>
      <w:r>
        <w:rPr>
          <w:color w:val="231F20"/>
        </w:rPr>
        <w:t>из</w:t>
      </w:r>
      <w:r>
        <w:rPr>
          <w:color w:val="231F20"/>
          <w:spacing w:val="-8"/>
        </w:rPr>
        <w:t> </w:t>
      </w:r>
      <w:r>
        <w:rPr>
          <w:color w:val="231F20"/>
        </w:rPr>
        <w:t>них</w:t>
      </w:r>
      <w:r>
        <w:rPr>
          <w:color w:val="231F20"/>
          <w:spacing w:val="-8"/>
        </w:rPr>
        <w:t> </w:t>
      </w:r>
      <w:r>
        <w:rPr>
          <w:color w:val="231F20"/>
        </w:rPr>
        <w:t>работают</w:t>
      </w:r>
      <w:r>
        <w:rPr>
          <w:color w:val="231F20"/>
          <w:spacing w:val="-8"/>
        </w:rPr>
        <w:t> </w:t>
      </w:r>
      <w:r>
        <w:rPr>
          <w:color w:val="231F20"/>
        </w:rPr>
        <w:t>во</w:t>
      </w:r>
      <w:r>
        <w:rPr>
          <w:color w:val="231F20"/>
          <w:spacing w:val="-8"/>
        </w:rPr>
        <w:t> </w:t>
      </w:r>
      <w:r>
        <w:rPr>
          <w:color w:val="231F20"/>
        </w:rPr>
        <w:t>вред</w:t>
      </w:r>
      <w:r>
        <w:rPr>
          <w:color w:val="231F20"/>
          <w:spacing w:val="-8"/>
        </w:rPr>
        <w:t> </w:t>
      </w:r>
      <w:r>
        <w:rPr>
          <w:color w:val="231F20"/>
        </w:rPr>
        <w:t>юнит- </w:t>
      </w:r>
      <w:r>
        <w:rPr>
          <w:color w:val="231F20"/>
          <w:spacing w:val="-6"/>
        </w:rPr>
        <w:t>тестам.</w:t>
      </w:r>
      <w:r>
        <w:rPr>
          <w:color w:val="231F20"/>
        </w:rPr>
        <w:t> </w:t>
      </w:r>
      <w:r>
        <w:rPr>
          <w:color w:val="231F20"/>
          <w:spacing w:val="-6"/>
        </w:rPr>
        <w:t>В</w:t>
      </w:r>
      <w:r>
        <w:rPr>
          <w:color w:val="231F20"/>
        </w:rPr>
        <w:t> </w:t>
      </w:r>
      <w:r>
        <w:rPr>
          <w:color w:val="231F20"/>
          <w:spacing w:val="-6"/>
        </w:rPr>
        <w:t>этой</w:t>
      </w:r>
      <w:r>
        <w:rPr>
          <w:color w:val="231F20"/>
        </w:rPr>
        <w:t> </w:t>
      </w:r>
      <w:r>
        <w:rPr>
          <w:color w:val="231F20"/>
          <w:spacing w:val="-6"/>
        </w:rPr>
        <w:t>главе</w:t>
      </w:r>
      <w:r>
        <w:rPr>
          <w:color w:val="231F20"/>
        </w:rPr>
        <w:t> </w:t>
      </w:r>
      <w:r>
        <w:rPr>
          <w:color w:val="231F20"/>
          <w:spacing w:val="-6"/>
        </w:rPr>
        <w:t>я</w:t>
      </w:r>
      <w:r>
        <w:rPr>
          <w:color w:val="231F20"/>
        </w:rPr>
        <w:t> </w:t>
      </w:r>
      <w:r>
        <w:rPr>
          <w:color w:val="231F20"/>
          <w:spacing w:val="-6"/>
        </w:rPr>
        <w:t>опишу</w:t>
      </w:r>
      <w:r>
        <w:rPr>
          <w:color w:val="231F20"/>
        </w:rPr>
        <w:t> </w:t>
      </w:r>
      <w:r>
        <w:rPr>
          <w:color w:val="231F20"/>
          <w:spacing w:val="-6"/>
        </w:rPr>
        <w:t>распространенные</w:t>
      </w:r>
      <w:r>
        <w:rPr>
          <w:color w:val="231F20"/>
        </w:rPr>
        <w:t> </w:t>
      </w:r>
      <w:r>
        <w:rPr>
          <w:color w:val="231F20"/>
          <w:spacing w:val="-6"/>
        </w:rPr>
        <w:t>советы</w:t>
      </w:r>
      <w:r>
        <w:rPr>
          <w:color w:val="231F20"/>
        </w:rPr>
        <w:t> </w:t>
      </w:r>
      <w:r>
        <w:rPr>
          <w:color w:val="231F20"/>
          <w:spacing w:val="-6"/>
        </w:rPr>
        <w:t>по</w:t>
      </w:r>
      <w:r>
        <w:rPr>
          <w:color w:val="231F20"/>
        </w:rPr>
        <w:t> </w:t>
      </w:r>
      <w:r>
        <w:rPr>
          <w:color w:val="231F20"/>
          <w:spacing w:val="-6"/>
        </w:rPr>
        <w:t>именованию</w:t>
      </w:r>
      <w:r>
        <w:rPr>
          <w:color w:val="231F20"/>
        </w:rPr>
        <w:t> </w:t>
      </w:r>
      <w:r>
        <w:rPr>
          <w:color w:val="231F20"/>
          <w:spacing w:val="-6"/>
        </w:rPr>
        <w:t>юнит-тестов</w:t>
      </w:r>
      <w:r>
        <w:rPr>
          <w:color w:val="231F20"/>
          <w:spacing w:val="-2"/>
        </w:rPr>
        <w:t> и</w:t>
      </w:r>
      <w:r>
        <w:rPr>
          <w:color w:val="231F20"/>
          <w:spacing w:val="-7"/>
        </w:rPr>
        <w:t> </w:t>
      </w:r>
      <w:r>
        <w:rPr>
          <w:color w:val="231F20"/>
          <w:spacing w:val="-2"/>
        </w:rPr>
        <w:t>покажу,</w:t>
      </w:r>
      <w:r>
        <w:rPr>
          <w:color w:val="231F20"/>
          <w:spacing w:val="-7"/>
        </w:rPr>
        <w:t> </w:t>
      </w:r>
      <w:r>
        <w:rPr>
          <w:color w:val="231F20"/>
          <w:spacing w:val="-2"/>
        </w:rPr>
        <w:t>почему</w:t>
      </w:r>
      <w:r>
        <w:rPr>
          <w:color w:val="231F20"/>
          <w:spacing w:val="-7"/>
        </w:rPr>
        <w:t> </w:t>
      </w:r>
      <w:r>
        <w:rPr>
          <w:color w:val="231F20"/>
          <w:spacing w:val="-2"/>
        </w:rPr>
        <w:t>не</w:t>
      </w:r>
      <w:r>
        <w:rPr>
          <w:color w:val="231F20"/>
          <w:spacing w:val="-7"/>
        </w:rPr>
        <w:t> </w:t>
      </w:r>
      <w:r>
        <w:rPr>
          <w:color w:val="231F20"/>
          <w:spacing w:val="-2"/>
        </w:rPr>
        <w:t>согласен</w:t>
      </w:r>
      <w:r>
        <w:rPr>
          <w:color w:val="231F20"/>
          <w:spacing w:val="-7"/>
        </w:rPr>
        <w:t> </w:t>
      </w:r>
      <w:r>
        <w:rPr>
          <w:color w:val="231F20"/>
          <w:spacing w:val="-2"/>
        </w:rPr>
        <w:t>с</w:t>
      </w:r>
      <w:r>
        <w:rPr>
          <w:color w:val="231F20"/>
          <w:spacing w:val="-7"/>
        </w:rPr>
        <w:t> </w:t>
      </w:r>
      <w:r>
        <w:rPr>
          <w:color w:val="231F20"/>
          <w:spacing w:val="-2"/>
        </w:rPr>
        <w:t>ними.</w:t>
      </w:r>
      <w:r>
        <w:rPr>
          <w:color w:val="231F20"/>
          <w:spacing w:val="-7"/>
        </w:rPr>
        <w:t> </w:t>
      </w:r>
      <w:r>
        <w:rPr>
          <w:color w:val="231F20"/>
          <w:spacing w:val="-2"/>
        </w:rPr>
        <w:t>Вместо</w:t>
      </w:r>
      <w:r>
        <w:rPr>
          <w:color w:val="231F20"/>
          <w:spacing w:val="-7"/>
        </w:rPr>
        <w:t> </w:t>
      </w:r>
      <w:r>
        <w:rPr>
          <w:color w:val="231F20"/>
          <w:spacing w:val="-2"/>
        </w:rPr>
        <w:t>них</w:t>
      </w:r>
      <w:r>
        <w:rPr>
          <w:color w:val="231F20"/>
          <w:spacing w:val="-7"/>
        </w:rPr>
        <w:t> </w:t>
      </w:r>
      <w:r>
        <w:rPr>
          <w:color w:val="231F20"/>
          <w:spacing w:val="-2"/>
        </w:rPr>
        <w:t>я</w:t>
      </w:r>
      <w:r>
        <w:rPr>
          <w:color w:val="231F20"/>
          <w:spacing w:val="-7"/>
        </w:rPr>
        <w:t> </w:t>
      </w:r>
      <w:r>
        <w:rPr>
          <w:color w:val="231F20"/>
          <w:spacing w:val="-2"/>
        </w:rPr>
        <w:t>опишу</w:t>
      </w:r>
      <w:r>
        <w:rPr>
          <w:color w:val="231F20"/>
          <w:spacing w:val="-7"/>
        </w:rPr>
        <w:t> </w:t>
      </w:r>
      <w:r>
        <w:rPr>
          <w:color w:val="231F20"/>
          <w:spacing w:val="-2"/>
        </w:rPr>
        <w:t>альтернативу</w:t>
      </w:r>
      <w:r>
        <w:rPr>
          <w:color w:val="231F20"/>
          <w:spacing w:val="-7"/>
        </w:rPr>
        <w:t> </w:t>
      </w:r>
      <w:r>
        <w:rPr>
          <w:color w:val="231F20"/>
          <w:spacing w:val="-2"/>
        </w:rPr>
        <w:t>—</w:t>
      </w:r>
      <w:r>
        <w:rPr>
          <w:color w:val="231F20"/>
          <w:spacing w:val="-7"/>
        </w:rPr>
        <w:t> </w:t>
      </w:r>
      <w:r>
        <w:rPr>
          <w:color w:val="231F20"/>
          <w:spacing w:val="-2"/>
        </w:rPr>
        <w:t>простые </w:t>
      </w:r>
      <w:r>
        <w:rPr>
          <w:color w:val="231F20"/>
        </w:rPr>
        <w:t>доступные рекомендации по именованию тестов, которые будут понятными не </w:t>
      </w:r>
      <w:r>
        <w:rPr>
          <w:color w:val="231F20"/>
          <w:spacing w:val="-2"/>
        </w:rPr>
        <w:t>только</w:t>
      </w:r>
      <w:r>
        <w:rPr>
          <w:color w:val="231F20"/>
          <w:spacing w:val="-7"/>
        </w:rPr>
        <w:t> </w:t>
      </w:r>
      <w:r>
        <w:rPr>
          <w:color w:val="231F20"/>
          <w:spacing w:val="-2"/>
        </w:rPr>
        <w:t>программисту,</w:t>
      </w:r>
      <w:r>
        <w:rPr>
          <w:color w:val="231F20"/>
          <w:spacing w:val="-8"/>
        </w:rPr>
        <w:t> </w:t>
      </w:r>
      <w:r>
        <w:rPr>
          <w:color w:val="231F20"/>
          <w:spacing w:val="-2"/>
        </w:rPr>
        <w:t>написавшему</w:t>
      </w:r>
      <w:r>
        <w:rPr>
          <w:color w:val="231F20"/>
          <w:spacing w:val="-8"/>
        </w:rPr>
        <w:t> </w:t>
      </w:r>
      <w:r>
        <w:rPr>
          <w:color w:val="231F20"/>
          <w:spacing w:val="-2"/>
        </w:rPr>
        <w:t>эти</w:t>
      </w:r>
      <w:r>
        <w:rPr>
          <w:color w:val="231F20"/>
          <w:spacing w:val="-8"/>
        </w:rPr>
        <w:t> </w:t>
      </w:r>
      <w:r>
        <w:rPr>
          <w:color w:val="231F20"/>
          <w:spacing w:val="-2"/>
        </w:rPr>
        <w:t>тесты,</w:t>
      </w:r>
      <w:r>
        <w:rPr>
          <w:color w:val="231F20"/>
          <w:spacing w:val="-8"/>
        </w:rPr>
        <w:t> </w:t>
      </w:r>
      <w:r>
        <w:rPr>
          <w:color w:val="231F20"/>
          <w:spacing w:val="-2"/>
        </w:rPr>
        <w:t>но</w:t>
      </w:r>
      <w:r>
        <w:rPr>
          <w:color w:val="231F20"/>
          <w:spacing w:val="-8"/>
        </w:rPr>
        <w:t> </w:t>
      </w:r>
      <w:r>
        <w:rPr>
          <w:color w:val="231F20"/>
          <w:spacing w:val="-2"/>
        </w:rPr>
        <w:t>и</w:t>
      </w:r>
      <w:r>
        <w:rPr>
          <w:color w:val="231F20"/>
          <w:spacing w:val="-8"/>
        </w:rPr>
        <w:t> </w:t>
      </w:r>
      <w:r>
        <w:rPr>
          <w:color w:val="231F20"/>
          <w:spacing w:val="-2"/>
        </w:rPr>
        <w:t>любому</w:t>
      </w:r>
      <w:r>
        <w:rPr>
          <w:color w:val="231F20"/>
          <w:spacing w:val="-8"/>
        </w:rPr>
        <w:t> </w:t>
      </w:r>
      <w:r>
        <w:rPr>
          <w:color w:val="231F20"/>
          <w:spacing w:val="-2"/>
        </w:rPr>
        <w:t>другому</w:t>
      </w:r>
      <w:r>
        <w:rPr>
          <w:color w:val="231F20"/>
          <w:spacing w:val="-8"/>
        </w:rPr>
        <w:t> </w:t>
      </w:r>
      <w:r>
        <w:rPr>
          <w:color w:val="231F20"/>
          <w:spacing w:val="-2"/>
        </w:rPr>
        <w:t>человеку,</w:t>
      </w:r>
      <w:r>
        <w:rPr>
          <w:color w:val="231F20"/>
          <w:spacing w:val="-8"/>
        </w:rPr>
        <w:t> </w:t>
      </w:r>
      <w:r>
        <w:rPr>
          <w:color w:val="231F20"/>
          <w:spacing w:val="-2"/>
        </w:rPr>
        <w:t>зна- </w:t>
      </w:r>
      <w:r>
        <w:rPr>
          <w:color w:val="231F20"/>
        </w:rPr>
        <w:t>комому с предметной областью приложения.</w:t>
      </w:r>
    </w:p>
    <w:p>
      <w:pPr>
        <w:pStyle w:val="BodyText"/>
        <w:spacing w:line="256" w:lineRule="auto" w:before="121"/>
        <w:ind w:left="255" w:right="108"/>
        <w:jc w:val="both"/>
      </w:pPr>
      <w:r>
        <w:rPr>
          <w:color w:val="231F20"/>
        </w:rPr>
        <w:t>Наконец, я опишу некоторые возможности фреймворка, которые способствуют упрощению процесса юнит-тестирования. Эта информация будет специфична для C# и .NET, но большинство фреймворков юнит-тестирования предоставляет аналогичную функциональность независимо от языка программирования. Если вы</w:t>
      </w:r>
      <w:r>
        <w:rPr>
          <w:color w:val="231F20"/>
          <w:spacing w:val="-8"/>
        </w:rPr>
        <w:t> </w:t>
      </w:r>
      <w:r>
        <w:rPr>
          <w:color w:val="231F20"/>
        </w:rPr>
        <w:t>изучили</w:t>
      </w:r>
      <w:r>
        <w:rPr>
          <w:color w:val="231F20"/>
          <w:spacing w:val="-8"/>
        </w:rPr>
        <w:t> </w:t>
      </w:r>
      <w:r>
        <w:rPr>
          <w:color w:val="231F20"/>
        </w:rPr>
        <w:t>один</w:t>
      </w:r>
      <w:r>
        <w:rPr>
          <w:color w:val="231F20"/>
          <w:spacing w:val="-8"/>
        </w:rPr>
        <w:t> </w:t>
      </w:r>
      <w:r>
        <w:rPr>
          <w:color w:val="231F20"/>
        </w:rPr>
        <w:t>фреймворк,</w:t>
      </w:r>
      <w:r>
        <w:rPr>
          <w:color w:val="231F20"/>
          <w:spacing w:val="-8"/>
        </w:rPr>
        <w:t> </w:t>
      </w:r>
      <w:r>
        <w:rPr>
          <w:color w:val="231F20"/>
        </w:rPr>
        <w:t>то</w:t>
      </w:r>
      <w:r>
        <w:rPr>
          <w:color w:val="231F20"/>
          <w:spacing w:val="-8"/>
        </w:rPr>
        <w:t> </w:t>
      </w:r>
      <w:r>
        <w:rPr>
          <w:color w:val="231F20"/>
        </w:rPr>
        <w:t>сможете</w:t>
      </w:r>
      <w:r>
        <w:rPr>
          <w:color w:val="231F20"/>
          <w:spacing w:val="-8"/>
        </w:rPr>
        <w:t> </w:t>
      </w:r>
      <w:r>
        <w:rPr>
          <w:color w:val="231F20"/>
        </w:rPr>
        <w:t>без</w:t>
      </w:r>
      <w:r>
        <w:rPr>
          <w:color w:val="231F20"/>
          <w:spacing w:val="-8"/>
        </w:rPr>
        <w:t> </w:t>
      </w:r>
      <w:r>
        <w:rPr>
          <w:color w:val="231F20"/>
        </w:rPr>
        <w:t>особых</w:t>
      </w:r>
      <w:r>
        <w:rPr>
          <w:color w:val="231F20"/>
          <w:spacing w:val="-8"/>
        </w:rPr>
        <w:t> </w:t>
      </w:r>
      <w:r>
        <w:rPr>
          <w:color w:val="231F20"/>
        </w:rPr>
        <w:t>проблем</w:t>
      </w:r>
      <w:r>
        <w:rPr>
          <w:color w:val="231F20"/>
          <w:spacing w:val="-8"/>
        </w:rPr>
        <w:t> </w:t>
      </w:r>
      <w:r>
        <w:rPr>
          <w:color w:val="231F20"/>
        </w:rPr>
        <w:t>работать</w:t>
      </w:r>
      <w:r>
        <w:rPr>
          <w:color w:val="231F20"/>
          <w:spacing w:val="-8"/>
        </w:rPr>
        <w:t> </w:t>
      </w:r>
      <w:r>
        <w:rPr>
          <w:color w:val="231F20"/>
        </w:rPr>
        <w:t>с</w:t>
      </w:r>
      <w:r>
        <w:rPr>
          <w:color w:val="231F20"/>
          <w:spacing w:val="-8"/>
        </w:rPr>
        <w:t> </w:t>
      </w:r>
      <w:r>
        <w:rPr>
          <w:color w:val="231F20"/>
        </w:rPr>
        <w:t>другими.</w:t>
      </w:r>
    </w:p>
    <w:p>
      <w:pPr>
        <w:pStyle w:val="BodyText"/>
        <w:spacing w:after="0" w:line="256" w:lineRule="auto"/>
        <w:jc w:val="both"/>
        <w:sectPr>
          <w:headerReference w:type="even" r:id="rId54"/>
          <w:pgSz w:w="9360" w:h="13210"/>
          <w:pgMar w:header="0" w:footer="0" w:top="1500" w:bottom="280" w:left="708" w:right="850"/>
        </w:sectPr>
      </w:pPr>
    </w:p>
    <w:p>
      <w:pPr>
        <w:pStyle w:val="Heading2"/>
        <w:numPr>
          <w:ilvl w:val="1"/>
          <w:numId w:val="25"/>
        </w:numPr>
        <w:tabs>
          <w:tab w:pos="767" w:val="left" w:leader="none"/>
        </w:tabs>
        <w:spacing w:line="240" w:lineRule="auto" w:before="319" w:after="0"/>
        <w:ind w:left="767" w:right="0" w:hanging="512"/>
        <w:jc w:val="left"/>
      </w:pPr>
      <w:bookmarkStart w:name="3.1. Структура юнит-теста" w:id="87"/>
      <w:bookmarkEnd w:id="87"/>
      <w:r>
        <w:rPr>
          <w:b w:val="0"/>
        </w:rPr>
      </w:r>
      <w:bookmarkStart w:name="3.1.1. Паттерн AAA" w:id="88"/>
      <w:bookmarkEnd w:id="88"/>
      <w:r>
        <w:rPr>
          <w:b w:val="0"/>
        </w:rPr>
      </w:r>
      <w:bookmarkStart w:name="_bookmark33" w:id="89"/>
      <w:bookmarkEnd w:id="89"/>
      <w:r>
        <w:rPr>
          <w:b w:val="0"/>
        </w:rPr>
      </w:r>
      <w:r>
        <w:rPr>
          <w:color w:val="231F20"/>
          <w:w w:val="85"/>
        </w:rPr>
        <w:t>Структура</w:t>
      </w:r>
      <w:r>
        <w:rPr>
          <w:color w:val="231F20"/>
          <w:spacing w:val="50"/>
        </w:rPr>
        <w:t> </w:t>
      </w:r>
      <w:r>
        <w:rPr>
          <w:color w:val="231F20"/>
          <w:w w:val="85"/>
        </w:rPr>
        <w:t>юнит-</w:t>
      </w:r>
      <w:r>
        <w:rPr>
          <w:color w:val="231F20"/>
          <w:spacing w:val="-2"/>
          <w:w w:val="85"/>
        </w:rPr>
        <w:t>теста</w:t>
      </w:r>
    </w:p>
    <w:p>
      <w:pPr>
        <w:pStyle w:val="BodyText"/>
        <w:spacing w:line="256" w:lineRule="auto" w:before="175"/>
        <w:ind w:left="255" w:right="111"/>
        <w:jc w:val="both"/>
      </w:pPr>
      <w:r>
        <w:rPr>
          <w:color w:val="231F20"/>
        </w:rPr>
        <w:t>В этом разделе показано, как структурировать юнит-тесты в соответствии с пат- терном</w:t>
      </w:r>
      <w:r>
        <w:rPr>
          <w:color w:val="231F20"/>
          <w:spacing w:val="-7"/>
        </w:rPr>
        <w:t> </w:t>
      </w:r>
      <w:r>
        <w:rPr>
          <w:color w:val="231F20"/>
        </w:rPr>
        <w:t>AAA,</w:t>
      </w:r>
      <w:r>
        <w:rPr>
          <w:color w:val="231F20"/>
          <w:spacing w:val="-7"/>
        </w:rPr>
        <w:t> </w:t>
      </w:r>
      <w:r>
        <w:rPr>
          <w:color w:val="231F20"/>
        </w:rPr>
        <w:t>каких</w:t>
      </w:r>
      <w:r>
        <w:rPr>
          <w:color w:val="231F20"/>
          <w:spacing w:val="-7"/>
        </w:rPr>
        <w:t> </w:t>
      </w:r>
      <w:r>
        <w:rPr>
          <w:color w:val="231F20"/>
        </w:rPr>
        <w:t>подводных</w:t>
      </w:r>
      <w:r>
        <w:rPr>
          <w:color w:val="231F20"/>
          <w:spacing w:val="-7"/>
        </w:rPr>
        <w:t> </w:t>
      </w:r>
      <w:r>
        <w:rPr>
          <w:color w:val="231F20"/>
        </w:rPr>
        <w:t>камней</w:t>
      </w:r>
      <w:r>
        <w:rPr>
          <w:color w:val="231F20"/>
          <w:spacing w:val="-7"/>
        </w:rPr>
        <w:t> </w:t>
      </w:r>
      <w:r>
        <w:rPr>
          <w:color w:val="231F20"/>
        </w:rPr>
        <w:t>следует</w:t>
      </w:r>
      <w:r>
        <w:rPr>
          <w:color w:val="231F20"/>
          <w:spacing w:val="-7"/>
        </w:rPr>
        <w:t> </w:t>
      </w:r>
      <w:r>
        <w:rPr>
          <w:color w:val="231F20"/>
        </w:rPr>
        <w:t>избегать</w:t>
      </w:r>
      <w:r>
        <w:rPr>
          <w:color w:val="231F20"/>
          <w:spacing w:val="-7"/>
        </w:rPr>
        <w:t> </w:t>
      </w:r>
      <w:r>
        <w:rPr>
          <w:color w:val="231F20"/>
        </w:rPr>
        <w:t>и</w:t>
      </w:r>
      <w:r>
        <w:rPr>
          <w:color w:val="231F20"/>
          <w:spacing w:val="-7"/>
        </w:rPr>
        <w:t> </w:t>
      </w:r>
      <w:r>
        <w:rPr>
          <w:color w:val="231F20"/>
        </w:rPr>
        <w:t>как</w:t>
      </w:r>
      <w:r>
        <w:rPr>
          <w:color w:val="231F20"/>
          <w:spacing w:val="-7"/>
        </w:rPr>
        <w:t> </w:t>
      </w:r>
      <w:r>
        <w:rPr>
          <w:color w:val="231F20"/>
        </w:rPr>
        <w:t>сделать</w:t>
      </w:r>
      <w:r>
        <w:rPr>
          <w:color w:val="231F20"/>
          <w:spacing w:val="-7"/>
        </w:rPr>
        <w:t> </w:t>
      </w:r>
      <w:r>
        <w:rPr>
          <w:color w:val="231F20"/>
        </w:rPr>
        <w:t>ваши</w:t>
      </w:r>
      <w:r>
        <w:rPr>
          <w:color w:val="231F20"/>
          <w:spacing w:val="-7"/>
        </w:rPr>
        <w:t> </w:t>
      </w:r>
      <w:r>
        <w:rPr>
          <w:color w:val="231F20"/>
        </w:rPr>
        <w:t>тесты более читаемыми.</w:t>
      </w:r>
    </w:p>
    <w:p>
      <w:pPr>
        <w:pStyle w:val="BodyText"/>
        <w:spacing w:before="34"/>
      </w:pPr>
    </w:p>
    <w:p>
      <w:pPr>
        <w:pStyle w:val="Heading4"/>
        <w:numPr>
          <w:ilvl w:val="2"/>
          <w:numId w:val="25"/>
        </w:numPr>
        <w:tabs>
          <w:tab w:pos="945" w:val="left" w:leader="none"/>
        </w:tabs>
        <w:spacing w:line="240" w:lineRule="auto" w:before="0" w:after="0"/>
        <w:ind w:left="945" w:right="0" w:hanging="690"/>
        <w:jc w:val="left"/>
      </w:pPr>
      <w:r>
        <w:rPr>
          <w:color w:val="231F20"/>
        </w:rPr>
        <w:t>Паттерн</w:t>
      </w:r>
      <w:r>
        <w:rPr>
          <w:color w:val="231F20"/>
          <w:spacing w:val="-7"/>
        </w:rPr>
        <w:t> </w:t>
      </w:r>
      <w:r>
        <w:rPr>
          <w:color w:val="231F20"/>
          <w:spacing w:val="-5"/>
        </w:rPr>
        <w:t>AAA</w:t>
      </w:r>
    </w:p>
    <w:p>
      <w:pPr>
        <w:pStyle w:val="BodyText"/>
        <w:spacing w:line="256" w:lineRule="auto" w:before="130"/>
        <w:ind w:left="255" w:right="111"/>
        <w:jc w:val="both"/>
      </w:pPr>
      <w:r>
        <w:rPr>
          <w:color w:val="231F20"/>
        </w:rPr>
        <w:t>В паттерне AAA каждый тест разбивается на три части: arrange (подготовка), act </w:t>
      </w:r>
      <w:r>
        <w:rPr>
          <w:color w:val="231F20"/>
          <w:spacing w:val="-2"/>
        </w:rPr>
        <w:t>(действие)</w:t>
      </w:r>
      <w:r>
        <w:rPr>
          <w:color w:val="231F20"/>
          <w:spacing w:val="-4"/>
        </w:rPr>
        <w:t> </w:t>
      </w:r>
      <w:r>
        <w:rPr>
          <w:color w:val="231F20"/>
          <w:spacing w:val="-2"/>
        </w:rPr>
        <w:t>и</w:t>
      </w:r>
      <w:r>
        <w:rPr>
          <w:color w:val="231F20"/>
          <w:spacing w:val="-4"/>
        </w:rPr>
        <w:t> </w:t>
      </w:r>
      <w:r>
        <w:rPr>
          <w:color w:val="231F20"/>
          <w:spacing w:val="-2"/>
        </w:rPr>
        <w:t>assert</w:t>
      </w:r>
      <w:r>
        <w:rPr>
          <w:color w:val="231F20"/>
          <w:spacing w:val="-4"/>
        </w:rPr>
        <w:t> </w:t>
      </w:r>
      <w:r>
        <w:rPr>
          <w:color w:val="231F20"/>
          <w:spacing w:val="-2"/>
        </w:rPr>
        <w:t>(проверка).</w:t>
      </w:r>
      <w:r>
        <w:rPr>
          <w:color w:val="231F20"/>
          <w:spacing w:val="-4"/>
        </w:rPr>
        <w:t> </w:t>
      </w:r>
      <w:r>
        <w:rPr>
          <w:color w:val="231F20"/>
          <w:spacing w:val="-2"/>
        </w:rPr>
        <w:t>Также</w:t>
      </w:r>
      <w:r>
        <w:rPr>
          <w:color w:val="231F20"/>
          <w:spacing w:val="-4"/>
        </w:rPr>
        <w:t> </w:t>
      </w:r>
      <w:r>
        <w:rPr>
          <w:color w:val="231F20"/>
          <w:spacing w:val="-2"/>
        </w:rPr>
        <w:t>иногда</w:t>
      </w:r>
      <w:r>
        <w:rPr>
          <w:color w:val="231F20"/>
          <w:spacing w:val="-4"/>
        </w:rPr>
        <w:t> </w:t>
      </w:r>
      <w:r>
        <w:rPr>
          <w:color w:val="231F20"/>
          <w:spacing w:val="-2"/>
        </w:rPr>
        <w:t>этот</w:t>
      </w:r>
      <w:r>
        <w:rPr>
          <w:color w:val="231F20"/>
          <w:spacing w:val="-4"/>
        </w:rPr>
        <w:t> </w:t>
      </w:r>
      <w:r>
        <w:rPr>
          <w:color w:val="231F20"/>
          <w:spacing w:val="-2"/>
        </w:rPr>
        <w:t>паттерн</w:t>
      </w:r>
      <w:r>
        <w:rPr>
          <w:color w:val="231F20"/>
          <w:spacing w:val="-4"/>
        </w:rPr>
        <w:t> </w:t>
      </w:r>
      <w:r>
        <w:rPr>
          <w:color w:val="231F20"/>
          <w:spacing w:val="-2"/>
        </w:rPr>
        <w:t>называется</w:t>
      </w:r>
      <w:r>
        <w:rPr>
          <w:color w:val="231F20"/>
          <w:spacing w:val="-4"/>
        </w:rPr>
        <w:t> </w:t>
      </w:r>
      <w:r>
        <w:rPr>
          <w:i/>
          <w:color w:val="231F20"/>
          <w:spacing w:val="-2"/>
        </w:rPr>
        <w:t>3A</w:t>
      </w:r>
      <w:r>
        <w:rPr>
          <w:color w:val="231F20"/>
          <w:spacing w:val="-2"/>
        </w:rPr>
        <w:t>.</w:t>
      </w:r>
      <w:r>
        <w:rPr>
          <w:color w:val="231F20"/>
          <w:spacing w:val="-4"/>
        </w:rPr>
        <w:t> </w:t>
      </w:r>
      <w:r>
        <w:rPr>
          <w:color w:val="231F20"/>
          <w:spacing w:val="-2"/>
        </w:rPr>
        <w:t>Возьмем </w:t>
      </w:r>
      <w:r>
        <w:rPr>
          <w:color w:val="231F20"/>
        </w:rPr>
        <w:t>для примера класс </w:t>
      </w:r>
      <w:r>
        <w:rPr>
          <w:rFonts w:ascii="Consolas" w:hAnsi="Consolas"/>
          <w:color w:val="231F20"/>
          <w:sz w:val="18"/>
        </w:rPr>
        <w:t>Calculator</w:t>
      </w:r>
      <w:r>
        <w:rPr>
          <w:rFonts w:ascii="Consolas" w:hAnsi="Consolas"/>
          <w:color w:val="231F20"/>
          <w:spacing w:val="-47"/>
          <w:sz w:val="18"/>
        </w:rPr>
        <w:t> </w:t>
      </w:r>
      <w:r>
        <w:rPr>
          <w:color w:val="231F20"/>
        </w:rPr>
        <w:t>с методом для вычисления суммы двух чисел:</w:t>
      </w:r>
    </w:p>
    <w:p>
      <w:pPr>
        <w:spacing w:before="155"/>
        <w:ind w:left="255" w:right="0" w:firstLine="0"/>
        <w:jc w:val="left"/>
        <w:rPr>
          <w:rFonts w:ascii="Consolas"/>
          <w:sz w:val="16"/>
        </w:rPr>
      </w:pPr>
      <w:r>
        <w:rPr>
          <w:rFonts w:ascii="Consolas"/>
          <w:color w:val="231F20"/>
          <w:sz w:val="16"/>
        </w:rPr>
        <w:t>public class </w:t>
      </w:r>
      <w:r>
        <w:rPr>
          <w:rFonts w:ascii="Consolas"/>
          <w:color w:val="231F20"/>
          <w:spacing w:val="-2"/>
          <w:sz w:val="16"/>
        </w:rPr>
        <w:t>Calculator</w:t>
      </w:r>
    </w:p>
    <w:p>
      <w:pPr>
        <w:spacing w:before="5"/>
        <w:ind w:left="255" w:right="0" w:firstLine="0"/>
        <w:jc w:val="left"/>
        <w:rPr>
          <w:rFonts w:ascii="Consolas"/>
          <w:sz w:val="16"/>
        </w:rPr>
      </w:pPr>
      <w:r>
        <w:rPr>
          <w:rFonts w:ascii="Consolas"/>
          <w:color w:val="231F20"/>
          <w:spacing w:val="-10"/>
          <w:sz w:val="16"/>
        </w:rPr>
        <w:t>{</w:t>
      </w:r>
    </w:p>
    <w:p>
      <w:pPr>
        <w:spacing w:before="5"/>
        <w:ind w:left="607" w:right="0" w:firstLine="0"/>
        <w:jc w:val="left"/>
        <w:rPr>
          <w:rFonts w:ascii="Consolas"/>
          <w:sz w:val="16"/>
        </w:rPr>
      </w:pPr>
      <w:r>
        <w:rPr>
          <w:rFonts w:ascii="Consolas"/>
          <w:color w:val="231F20"/>
          <w:sz w:val="16"/>
        </w:rPr>
        <w:t>public double Sum(double first, double </w:t>
      </w:r>
      <w:r>
        <w:rPr>
          <w:rFonts w:ascii="Consolas"/>
          <w:color w:val="231F20"/>
          <w:spacing w:val="-2"/>
          <w:sz w:val="16"/>
        </w:rPr>
        <w:t>second)</w:t>
      </w:r>
    </w:p>
    <w:p>
      <w:pPr>
        <w:spacing w:before="4"/>
        <w:ind w:left="607" w:right="0" w:firstLine="0"/>
        <w:jc w:val="left"/>
        <w:rPr>
          <w:rFonts w:ascii="Consolas"/>
          <w:sz w:val="16"/>
        </w:rPr>
      </w:pPr>
      <w:r>
        <w:rPr>
          <w:rFonts w:ascii="Consolas"/>
          <w:color w:val="231F20"/>
          <w:spacing w:val="-10"/>
          <w:sz w:val="16"/>
        </w:rPr>
        <w:t>{</w:t>
      </w:r>
    </w:p>
    <w:p>
      <w:pPr>
        <w:spacing w:before="5"/>
        <w:ind w:left="959" w:right="0" w:firstLine="0"/>
        <w:jc w:val="left"/>
        <w:rPr>
          <w:rFonts w:ascii="Consolas"/>
          <w:sz w:val="16"/>
        </w:rPr>
      </w:pPr>
      <w:r>
        <w:rPr>
          <w:rFonts w:ascii="Consolas"/>
          <w:color w:val="231F20"/>
          <w:sz w:val="16"/>
        </w:rPr>
        <w:t>return first + </w:t>
      </w:r>
      <w:r>
        <w:rPr>
          <w:rFonts w:ascii="Consolas"/>
          <w:color w:val="231F20"/>
          <w:spacing w:val="-2"/>
          <w:sz w:val="16"/>
        </w:rPr>
        <w:t>second;</w:t>
      </w:r>
    </w:p>
    <w:p>
      <w:pPr>
        <w:spacing w:before="5"/>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spacing w:val="-4"/>
        </w:rPr>
        <w:t>В</w:t>
      </w:r>
      <w:r>
        <w:rPr>
          <w:color w:val="231F20"/>
          <w:spacing w:val="-7"/>
        </w:rPr>
        <w:t> </w:t>
      </w:r>
      <w:r>
        <w:rPr>
          <w:color w:val="231F20"/>
          <w:spacing w:val="-4"/>
        </w:rPr>
        <w:t>листинге</w:t>
      </w:r>
      <w:r>
        <w:rPr>
          <w:color w:val="231F20"/>
          <w:spacing w:val="-7"/>
        </w:rPr>
        <w:t> </w:t>
      </w:r>
      <w:r>
        <w:rPr>
          <w:color w:val="231F20"/>
          <w:spacing w:val="-4"/>
        </w:rPr>
        <w:t>3.1</w:t>
      </w:r>
      <w:r>
        <w:rPr>
          <w:color w:val="231F20"/>
          <w:spacing w:val="-7"/>
        </w:rPr>
        <w:t> </w:t>
      </w:r>
      <w:r>
        <w:rPr>
          <w:color w:val="231F20"/>
          <w:spacing w:val="-4"/>
        </w:rPr>
        <w:t>приведен</w:t>
      </w:r>
      <w:r>
        <w:rPr>
          <w:color w:val="231F20"/>
          <w:spacing w:val="-7"/>
        </w:rPr>
        <w:t> </w:t>
      </w:r>
      <w:r>
        <w:rPr>
          <w:color w:val="231F20"/>
          <w:spacing w:val="-4"/>
        </w:rPr>
        <w:t>тест</w:t>
      </w:r>
      <w:r>
        <w:rPr>
          <w:color w:val="231F20"/>
          <w:spacing w:val="-7"/>
        </w:rPr>
        <w:t> </w:t>
      </w:r>
      <w:r>
        <w:rPr>
          <w:color w:val="231F20"/>
          <w:spacing w:val="-4"/>
        </w:rPr>
        <w:t>для</w:t>
      </w:r>
      <w:r>
        <w:rPr>
          <w:color w:val="231F20"/>
          <w:spacing w:val="-7"/>
        </w:rPr>
        <w:t> </w:t>
      </w:r>
      <w:r>
        <w:rPr>
          <w:color w:val="231F20"/>
          <w:spacing w:val="-4"/>
        </w:rPr>
        <w:t>проверки</w:t>
      </w:r>
      <w:r>
        <w:rPr>
          <w:color w:val="231F20"/>
          <w:spacing w:val="-7"/>
        </w:rPr>
        <w:t> </w:t>
      </w:r>
      <w:r>
        <w:rPr>
          <w:color w:val="231F20"/>
          <w:spacing w:val="-4"/>
        </w:rPr>
        <w:t>поведения</w:t>
      </w:r>
      <w:r>
        <w:rPr>
          <w:color w:val="231F20"/>
          <w:spacing w:val="-7"/>
        </w:rPr>
        <w:t> </w:t>
      </w:r>
      <w:r>
        <w:rPr>
          <w:color w:val="231F20"/>
          <w:spacing w:val="-4"/>
        </w:rPr>
        <w:t>класса,</w:t>
      </w:r>
      <w:r>
        <w:rPr>
          <w:color w:val="231F20"/>
          <w:spacing w:val="-7"/>
        </w:rPr>
        <w:t> </w:t>
      </w:r>
      <w:r>
        <w:rPr>
          <w:color w:val="231F20"/>
          <w:spacing w:val="-4"/>
        </w:rPr>
        <w:t>построенный</w:t>
      </w:r>
      <w:r>
        <w:rPr>
          <w:color w:val="231F20"/>
          <w:spacing w:val="-7"/>
        </w:rPr>
        <w:t> </w:t>
      </w:r>
      <w:r>
        <w:rPr>
          <w:color w:val="231F20"/>
          <w:spacing w:val="-4"/>
        </w:rPr>
        <w:t>по</w:t>
      </w:r>
      <w:r>
        <w:rPr>
          <w:color w:val="231F20"/>
          <w:spacing w:val="-7"/>
        </w:rPr>
        <w:t> </w:t>
      </w:r>
      <w:r>
        <w:rPr>
          <w:color w:val="231F20"/>
          <w:spacing w:val="-4"/>
        </w:rPr>
        <w:t>схеме</w:t>
      </w:r>
      <w:r>
        <w:rPr>
          <w:color w:val="231F20"/>
        </w:rPr>
        <w:t> </w:t>
      </w:r>
      <w:r>
        <w:rPr>
          <w:color w:val="231F20"/>
          <w:spacing w:val="-4"/>
        </w:rPr>
        <w:t>AAA.</w:t>
      </w:r>
    </w:p>
    <w:p>
      <w:pPr>
        <w:spacing w:before="217"/>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13"/>
          <w:w w:val="90"/>
          <w:sz w:val="19"/>
        </w:rPr>
        <w:t> </w:t>
      </w:r>
      <w:r>
        <w:rPr>
          <w:rFonts w:ascii="Tahoma" w:hAnsi="Tahoma"/>
          <w:b/>
          <w:color w:val="231F20"/>
          <w:w w:val="90"/>
          <w:sz w:val="19"/>
        </w:rPr>
        <w:t>3.1.</w:t>
      </w:r>
      <w:r>
        <w:rPr>
          <w:rFonts w:ascii="Tahoma" w:hAnsi="Tahoma"/>
          <w:b/>
          <w:color w:val="231F20"/>
          <w:spacing w:val="-10"/>
          <w:w w:val="90"/>
          <w:sz w:val="19"/>
        </w:rPr>
        <w:t> </w:t>
      </w:r>
      <w:r>
        <w:rPr>
          <w:rFonts w:ascii="Trebuchet MS" w:hAnsi="Trebuchet MS"/>
          <w:color w:val="231F20"/>
          <w:w w:val="90"/>
          <w:sz w:val="19"/>
        </w:rPr>
        <w:t>Тест</w:t>
      </w:r>
      <w:r>
        <w:rPr>
          <w:rFonts w:ascii="Trebuchet MS" w:hAnsi="Trebuchet MS"/>
          <w:color w:val="231F20"/>
          <w:spacing w:val="-11"/>
          <w:w w:val="90"/>
          <w:sz w:val="19"/>
        </w:rPr>
        <w:t> </w:t>
      </w:r>
      <w:r>
        <w:rPr>
          <w:rFonts w:ascii="Trebuchet MS" w:hAnsi="Trebuchet MS"/>
          <w:color w:val="231F20"/>
          <w:w w:val="90"/>
          <w:sz w:val="19"/>
        </w:rPr>
        <w:t>для</w:t>
      </w:r>
      <w:r>
        <w:rPr>
          <w:rFonts w:ascii="Trebuchet MS" w:hAnsi="Trebuchet MS"/>
          <w:color w:val="231F20"/>
          <w:spacing w:val="-11"/>
          <w:w w:val="90"/>
          <w:sz w:val="19"/>
        </w:rPr>
        <w:t> </w:t>
      </w:r>
      <w:r>
        <w:rPr>
          <w:rFonts w:ascii="Trebuchet MS" w:hAnsi="Trebuchet MS"/>
          <w:color w:val="231F20"/>
          <w:w w:val="90"/>
          <w:sz w:val="19"/>
        </w:rPr>
        <w:t>метода</w:t>
      </w:r>
      <w:r>
        <w:rPr>
          <w:rFonts w:ascii="Trebuchet MS" w:hAnsi="Trebuchet MS"/>
          <w:color w:val="231F20"/>
          <w:spacing w:val="-11"/>
          <w:w w:val="90"/>
          <w:sz w:val="19"/>
        </w:rPr>
        <w:t> </w:t>
      </w:r>
      <w:r>
        <w:rPr>
          <w:rFonts w:ascii="Trebuchet MS" w:hAnsi="Trebuchet MS"/>
          <w:color w:val="231F20"/>
          <w:w w:val="90"/>
          <w:sz w:val="19"/>
        </w:rPr>
        <w:t>Sum</w:t>
      </w:r>
      <w:r>
        <w:rPr>
          <w:rFonts w:ascii="Trebuchet MS" w:hAnsi="Trebuchet MS"/>
          <w:color w:val="231F20"/>
          <w:spacing w:val="-10"/>
          <w:w w:val="90"/>
          <w:sz w:val="19"/>
        </w:rPr>
        <w:t> </w:t>
      </w:r>
      <w:r>
        <w:rPr>
          <w:rFonts w:ascii="Trebuchet MS" w:hAnsi="Trebuchet MS"/>
          <w:color w:val="231F20"/>
          <w:w w:val="90"/>
          <w:sz w:val="19"/>
        </w:rPr>
        <w:t>класса</w:t>
      </w:r>
      <w:r>
        <w:rPr>
          <w:rFonts w:ascii="Trebuchet MS" w:hAnsi="Trebuchet MS"/>
          <w:color w:val="231F20"/>
          <w:spacing w:val="-11"/>
          <w:w w:val="90"/>
          <w:sz w:val="19"/>
        </w:rPr>
        <w:t> </w:t>
      </w:r>
      <w:r>
        <w:rPr>
          <w:rFonts w:ascii="Trebuchet MS" w:hAnsi="Trebuchet MS"/>
          <w:color w:val="231F20"/>
          <w:spacing w:val="-2"/>
          <w:w w:val="90"/>
          <w:sz w:val="19"/>
        </w:rPr>
        <w:t>Calculator</w:t>
      </w:r>
    </w:p>
    <w:p>
      <w:pPr>
        <w:spacing w:line="129" w:lineRule="exact" w:before="63"/>
        <w:ind w:left="255" w:right="0" w:firstLine="0"/>
        <w:jc w:val="left"/>
        <w:rPr>
          <w:rFonts w:ascii="Consolas"/>
          <w:sz w:val="16"/>
        </w:rPr>
      </w:pPr>
      <w:r>
        <w:rPr>
          <w:rFonts w:ascii="Consolas"/>
          <w:sz w:val="16"/>
        </w:rPr>
        <mc:AlternateContent>
          <mc:Choice Requires="wps">
            <w:drawing>
              <wp:anchor distT="0" distB="0" distL="0" distR="0" allowOverlap="1" layoutInCell="1" locked="0" behindDoc="1" simplePos="0" relativeHeight="480396800">
                <wp:simplePos x="0" y="0"/>
                <wp:positionH relativeFrom="page">
                  <wp:posOffset>2399525</wp:posOffset>
                </wp:positionH>
                <wp:positionV relativeFrom="paragraph">
                  <wp:posOffset>87086</wp:posOffset>
                </wp:positionV>
                <wp:extent cx="223520" cy="173355"/>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223520" cy="173355"/>
                          <a:chExt cx="223520" cy="173355"/>
                        </a:xfrm>
                      </wpg:grpSpPr>
                      <wps:wsp>
                        <wps:cNvPr id="303" name="Graphic 303"/>
                        <wps:cNvSpPr/>
                        <wps:spPr>
                          <a:xfrm>
                            <a:off x="60084" y="29222"/>
                            <a:ext cx="163195" cy="1270"/>
                          </a:xfrm>
                          <a:custGeom>
                            <a:avLst/>
                            <a:gdLst/>
                            <a:ahLst/>
                            <a:cxnLst/>
                            <a:rect l="l" t="t" r="r" b="b"/>
                            <a:pathLst>
                              <a:path w="163195" h="0">
                                <a:moveTo>
                                  <a:pt x="0" y="0"/>
                                </a:moveTo>
                                <a:lnTo>
                                  <a:pt x="163118" y="0"/>
                                </a:lnTo>
                              </a:path>
                            </a:pathLst>
                          </a:custGeom>
                          <a:ln w="6350">
                            <a:solidFill>
                              <a:srgbClr val="231F20"/>
                            </a:solidFill>
                            <a:prstDash val="solid"/>
                          </a:ln>
                        </wps:spPr>
                        <wps:bodyPr wrap="square" lIns="0" tIns="0" rIns="0" bIns="0" rtlCol="0">
                          <a:prstTxWarp prst="textNoShape">
                            <a:avLst/>
                          </a:prstTxWarp>
                          <a:noAutofit/>
                        </wps:bodyPr>
                      </wps:wsp>
                      <wps:wsp>
                        <wps:cNvPr id="304" name="Graphic 304"/>
                        <wps:cNvSpPr/>
                        <wps:spPr>
                          <a:xfrm>
                            <a:off x="0" y="0"/>
                            <a:ext cx="80645" cy="59055"/>
                          </a:xfrm>
                          <a:custGeom>
                            <a:avLst/>
                            <a:gdLst/>
                            <a:ahLst/>
                            <a:cxnLst/>
                            <a:rect l="l" t="t" r="r" b="b"/>
                            <a:pathLst>
                              <a:path w="80645" h="59055">
                                <a:moveTo>
                                  <a:pt x="80327" y="0"/>
                                </a:moveTo>
                                <a:lnTo>
                                  <a:pt x="0" y="29222"/>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305" name="Graphic 305"/>
                        <wps:cNvSpPr/>
                        <wps:spPr>
                          <a:xfrm>
                            <a:off x="219599" y="29222"/>
                            <a:ext cx="1270" cy="144145"/>
                          </a:xfrm>
                          <a:custGeom>
                            <a:avLst/>
                            <a:gdLst/>
                            <a:ahLst/>
                            <a:cxnLst/>
                            <a:rect l="l" t="t" r="r" b="b"/>
                            <a:pathLst>
                              <a:path w="0" h="144145">
                                <a:moveTo>
                                  <a:pt x="0" y="0"/>
                                </a:moveTo>
                                <a:lnTo>
                                  <a:pt x="0" y="143573"/>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938995pt;margin-top:6.857233pt;width:17.6pt;height:13.65pt;mso-position-horizontal-relative:page;mso-position-vertical-relative:paragraph;z-index:-22919680" id="docshapegroup226" coordorigin="3779,137" coordsize="352,273">
                <v:line style="position:absolute" from="3873,183" to="4130,183" stroked="true" strokeweight=".5pt" strokecolor="#231f20">
                  <v:stroke dashstyle="solid"/>
                </v:line>
                <v:shape style="position:absolute;left:3778;top:137;width:127;height:93" id="docshape227" coordorigin="3779,137" coordsize="127,93" path="m3905,137l3779,183,3905,229,3905,137xe" filled="true" fillcolor="#231f20" stroked="false">
                  <v:path arrowok="t"/>
                  <v:fill type="solid"/>
                </v:shape>
                <v:line style="position:absolute" from="4125,183" to="4125,409" stroked="true" strokeweight=".5pt" strokecolor="#231f20">
                  <v:stroke dashstyle="solid"/>
                </v:line>
                <w10:wrap type="none"/>
              </v:group>
            </w:pict>
          </mc:Fallback>
        </mc:AlternateContent>
      </w:r>
      <w:r>
        <w:rPr>
          <w:rFonts w:ascii="Consolas"/>
          <w:color w:val="231F20"/>
          <w:sz w:val="16"/>
        </w:rPr>
        <w:t>public class </w:t>
      </w:r>
      <w:r>
        <w:rPr>
          <w:rFonts w:ascii="Consolas"/>
          <w:color w:val="231F20"/>
          <w:spacing w:val="-2"/>
          <w:sz w:val="16"/>
        </w:rPr>
        <w:t>CalculatorTests</w:t>
      </w:r>
    </w:p>
    <w:p>
      <w:pPr>
        <w:tabs>
          <w:tab w:pos="3549" w:val="left" w:leader="none"/>
        </w:tabs>
        <w:spacing w:line="230" w:lineRule="auto" w:before="7"/>
        <w:ind w:left="255" w:right="0" w:firstLine="0"/>
        <w:jc w:val="left"/>
        <w:rPr>
          <w:rFonts w:ascii="Trebuchet MS" w:hAnsi="Trebuchet MS"/>
          <w:b/>
          <w:sz w:val="17"/>
        </w:rPr>
      </w:pPr>
      <w:r>
        <w:rPr>
          <w:rFonts w:ascii="Consolas" w:hAnsi="Consolas"/>
          <w:color w:val="231F20"/>
          <w:spacing w:val="-10"/>
          <w:w w:val="90"/>
          <w:position w:val="-4"/>
          <w:sz w:val="16"/>
        </w:rPr>
        <w:t>{</w:t>
      </w:r>
      <w:r>
        <w:rPr>
          <w:rFonts w:ascii="Consolas" w:hAnsi="Consolas"/>
          <w:color w:val="231F20"/>
          <w:position w:val="-4"/>
          <w:sz w:val="16"/>
        </w:rPr>
        <w:tab/>
      </w:r>
      <w:r>
        <w:rPr>
          <w:rFonts w:ascii="Trebuchet MS" w:hAnsi="Trebuchet MS"/>
          <w:b/>
          <w:color w:val="58595B"/>
          <w:w w:val="70"/>
          <w:sz w:val="17"/>
        </w:rPr>
        <w:t>Класс-контейнер</w:t>
      </w:r>
      <w:r>
        <w:rPr>
          <w:rFonts w:ascii="Trebuchet MS" w:hAnsi="Trebuchet MS"/>
          <w:b/>
          <w:color w:val="58595B"/>
          <w:spacing w:val="1"/>
          <w:sz w:val="17"/>
        </w:rPr>
        <w:t> </w:t>
      </w:r>
      <w:r>
        <w:rPr>
          <w:rFonts w:ascii="Trebuchet MS" w:hAnsi="Trebuchet MS"/>
          <w:b/>
          <w:color w:val="58595B"/>
          <w:w w:val="70"/>
          <w:sz w:val="17"/>
        </w:rPr>
        <w:t>для</w:t>
      </w:r>
      <w:r>
        <w:rPr>
          <w:rFonts w:ascii="Trebuchet MS" w:hAnsi="Trebuchet MS"/>
          <w:b/>
          <w:color w:val="58595B"/>
          <w:spacing w:val="1"/>
          <w:sz w:val="17"/>
        </w:rPr>
        <w:t> </w:t>
      </w:r>
      <w:r>
        <w:rPr>
          <w:rFonts w:ascii="Trebuchet MS" w:hAnsi="Trebuchet MS"/>
          <w:b/>
          <w:color w:val="58595B"/>
          <w:spacing w:val="-2"/>
          <w:w w:val="70"/>
          <w:sz w:val="17"/>
        </w:rPr>
        <w:t>тестов</w:t>
      </w:r>
    </w:p>
    <w:p>
      <w:pPr>
        <w:spacing w:line="196" w:lineRule="exact" w:before="0"/>
        <w:ind w:left="607" w:right="0" w:firstLine="0"/>
        <w:jc w:val="left"/>
        <w:rPr>
          <w:rFonts w:ascii="Trebuchet MS" w:hAnsi="Trebuchet MS"/>
          <w:b/>
          <w:sz w:val="17"/>
        </w:rPr>
      </w:pPr>
      <w:r>
        <w:rPr>
          <w:rFonts w:ascii="Consolas" w:hAnsi="Consolas"/>
          <w:color w:val="231F20"/>
          <w:w w:val="85"/>
          <w:sz w:val="16"/>
        </w:rPr>
        <w:t>[Fact]</w:t>
      </w:r>
      <w:r>
        <w:rPr>
          <w:rFonts w:ascii="Consolas" w:hAnsi="Consolas"/>
          <w:color w:val="231F20"/>
          <w:spacing w:val="25"/>
          <w:sz w:val="16"/>
        </w:rPr>
        <w:t> </w:t>
      </w:r>
      <w:r>
        <w:rPr>
          <w:rFonts w:ascii="Consolas" w:hAnsi="Consolas"/>
          <w:color w:val="231F20"/>
          <w:spacing w:val="-1"/>
          <w:sz w:val="16"/>
        </w:rPr>
        <w:drawing>
          <wp:inline distT="0" distB="0" distL="0" distR="0">
            <wp:extent cx="259624" cy="58470"/>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pacing w:val="-1"/>
          <w:sz w:val="16"/>
        </w:rPr>
      </w:r>
      <w:r>
        <w:rPr>
          <w:rFonts w:ascii="Times New Roman" w:hAnsi="Times New Roman"/>
          <w:color w:val="231F20"/>
          <w:spacing w:val="37"/>
          <w:sz w:val="16"/>
        </w:rPr>
        <w:t> </w:t>
      </w:r>
      <w:r>
        <w:rPr>
          <w:rFonts w:ascii="Trebuchet MS" w:hAnsi="Trebuchet MS"/>
          <w:b/>
          <w:color w:val="58595B"/>
          <w:w w:val="85"/>
          <w:sz w:val="17"/>
        </w:rPr>
        <w:t>Атрибут</w:t>
      </w:r>
      <w:r>
        <w:rPr>
          <w:rFonts w:ascii="Trebuchet MS" w:hAnsi="Trebuchet MS"/>
          <w:b/>
          <w:color w:val="58595B"/>
          <w:spacing w:val="-17"/>
          <w:w w:val="85"/>
          <w:sz w:val="17"/>
        </w:rPr>
        <w:t> </w:t>
      </w:r>
      <w:r>
        <w:rPr>
          <w:rFonts w:ascii="Trebuchet MS" w:hAnsi="Trebuchet MS"/>
          <w:b/>
          <w:color w:val="58595B"/>
          <w:w w:val="85"/>
          <w:sz w:val="17"/>
        </w:rPr>
        <w:t>xUnit</w:t>
      </w:r>
      <w:r>
        <w:rPr>
          <w:rFonts w:ascii="Consolas" w:hAnsi="Consolas"/>
          <w:color w:val="231F20"/>
          <w:w w:val="85"/>
          <w:sz w:val="16"/>
        </w:rPr>
        <w:t>,</w:t>
      </w:r>
      <w:r>
        <w:rPr>
          <w:rFonts w:ascii="Consolas" w:hAnsi="Consolas"/>
          <w:color w:val="231F20"/>
          <w:spacing w:val="-9"/>
          <w:w w:val="85"/>
          <w:sz w:val="16"/>
        </w:rPr>
        <w:t> </w:t>
      </w:r>
      <w:r>
        <w:rPr>
          <w:rFonts w:ascii="Trebuchet MS" w:hAnsi="Trebuchet MS"/>
          <w:b/>
          <w:color w:val="58595B"/>
          <w:w w:val="85"/>
          <w:sz w:val="17"/>
        </w:rPr>
        <w:t>обозначающий</w:t>
      </w:r>
      <w:r>
        <w:rPr>
          <w:rFonts w:ascii="Trebuchet MS" w:hAnsi="Trebuchet MS"/>
          <w:b/>
          <w:color w:val="58595B"/>
          <w:spacing w:val="-17"/>
          <w:w w:val="85"/>
          <w:sz w:val="17"/>
        </w:rPr>
        <w:t> </w:t>
      </w:r>
      <w:r>
        <w:rPr>
          <w:rFonts w:ascii="Trebuchet MS" w:hAnsi="Trebuchet MS"/>
          <w:b/>
          <w:color w:val="58595B"/>
          <w:spacing w:val="-4"/>
          <w:w w:val="85"/>
          <w:sz w:val="17"/>
        </w:rPr>
        <w:t>тест</w:t>
      </w:r>
    </w:p>
    <w:p>
      <w:pPr>
        <w:tabs>
          <w:tab w:pos="4055" w:val="left" w:leader="none"/>
        </w:tabs>
        <w:spacing w:before="4"/>
        <w:ind w:left="607" w:right="0" w:firstLine="0"/>
        <w:jc w:val="left"/>
        <w:rPr>
          <w:rFonts w:ascii="Trebuchet MS" w:hAnsi="Trebuchet MS"/>
          <w:b/>
          <w:position w:val="-12"/>
          <w:sz w:val="17"/>
        </w:rPr>
      </w:pPr>
      <w:r>
        <w:rPr>
          <w:rFonts w:ascii="Trebuchet MS" w:hAnsi="Trebuchet MS"/>
          <w:b/>
          <w:position w:val="-12"/>
          <w:sz w:val="17"/>
        </w:rPr>
        <mc:AlternateContent>
          <mc:Choice Requires="wps">
            <w:drawing>
              <wp:anchor distT="0" distB="0" distL="0" distR="0" allowOverlap="1" layoutInCell="1" locked="0" behindDoc="1" simplePos="0" relativeHeight="480397312">
                <wp:simplePos x="0" y="0"/>
                <wp:positionH relativeFrom="page">
                  <wp:posOffset>2734685</wp:posOffset>
                </wp:positionH>
                <wp:positionV relativeFrom="paragraph">
                  <wp:posOffset>40686</wp:posOffset>
                </wp:positionV>
                <wp:extent cx="223520" cy="173355"/>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223520" cy="173355"/>
                          <a:chExt cx="223520" cy="173355"/>
                        </a:xfrm>
                      </wpg:grpSpPr>
                      <wps:wsp>
                        <wps:cNvPr id="308" name="Graphic 308"/>
                        <wps:cNvSpPr/>
                        <wps:spPr>
                          <a:xfrm>
                            <a:off x="60084" y="29222"/>
                            <a:ext cx="163195" cy="1270"/>
                          </a:xfrm>
                          <a:custGeom>
                            <a:avLst/>
                            <a:gdLst/>
                            <a:ahLst/>
                            <a:cxnLst/>
                            <a:rect l="l" t="t" r="r" b="b"/>
                            <a:pathLst>
                              <a:path w="163195" h="0">
                                <a:moveTo>
                                  <a:pt x="0" y="0"/>
                                </a:moveTo>
                                <a:lnTo>
                                  <a:pt x="163118" y="0"/>
                                </a:lnTo>
                              </a:path>
                            </a:pathLst>
                          </a:custGeom>
                          <a:ln w="6350">
                            <a:solidFill>
                              <a:srgbClr val="231F20"/>
                            </a:solidFill>
                            <a:prstDash val="solid"/>
                          </a:ln>
                        </wps:spPr>
                        <wps:bodyPr wrap="square" lIns="0" tIns="0" rIns="0" bIns="0" rtlCol="0">
                          <a:prstTxWarp prst="textNoShape">
                            <a:avLst/>
                          </a:prstTxWarp>
                          <a:noAutofit/>
                        </wps:bodyPr>
                      </wps:wsp>
                      <wps:wsp>
                        <wps:cNvPr id="309" name="Graphic 309"/>
                        <wps:cNvSpPr/>
                        <wps:spPr>
                          <a:xfrm>
                            <a:off x="0" y="0"/>
                            <a:ext cx="80645" cy="59055"/>
                          </a:xfrm>
                          <a:custGeom>
                            <a:avLst/>
                            <a:gdLst/>
                            <a:ahLst/>
                            <a:cxnLst/>
                            <a:rect l="l" t="t" r="r" b="b"/>
                            <a:pathLst>
                              <a:path w="80645" h="59055">
                                <a:moveTo>
                                  <a:pt x="80327" y="0"/>
                                </a:moveTo>
                                <a:lnTo>
                                  <a:pt x="0" y="29222"/>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310" name="Graphic 310"/>
                        <wps:cNvSpPr/>
                        <wps:spPr>
                          <a:xfrm>
                            <a:off x="219599" y="29222"/>
                            <a:ext cx="1270" cy="144145"/>
                          </a:xfrm>
                          <a:custGeom>
                            <a:avLst/>
                            <a:gdLst/>
                            <a:ahLst/>
                            <a:cxnLst/>
                            <a:rect l="l" t="t" r="r" b="b"/>
                            <a:pathLst>
                              <a:path w="0" h="144145">
                                <a:moveTo>
                                  <a:pt x="0" y="0"/>
                                </a:moveTo>
                                <a:lnTo>
                                  <a:pt x="0" y="143573"/>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329605pt;margin-top:3.203674pt;width:17.6pt;height:13.65pt;mso-position-horizontal-relative:page;mso-position-vertical-relative:paragraph;z-index:-22919168" id="docshapegroup228" coordorigin="4307,64" coordsize="352,273">
                <v:line style="position:absolute" from="4401,110" to="4658,110" stroked="true" strokeweight=".5pt" strokecolor="#231f20">
                  <v:stroke dashstyle="solid"/>
                </v:line>
                <v:shape style="position:absolute;left:4306;top:64;width:127;height:93" id="docshape229" coordorigin="4307,64" coordsize="127,93" path="m4433,64l4307,110,4433,156,4433,64xe" filled="true" fillcolor="#231f20" stroked="false">
                  <v:path arrowok="t"/>
                  <v:fill type="solid"/>
                </v:shape>
                <v:line style="position:absolute" from="4652,110" to="4652,336" stroked="true" strokeweight=".5pt" strokecolor="#231f20">
                  <v:stroke dashstyle="solid"/>
                </v:line>
                <w10:wrap type="none"/>
              </v:group>
            </w:pict>
          </mc:Fallback>
        </mc:AlternateContent>
      </w:r>
      <w:r>
        <w:rPr>
          <w:rFonts w:ascii="Trebuchet MS" w:hAnsi="Trebuchet MS"/>
          <w:b/>
          <w:position w:val="-12"/>
          <w:sz w:val="17"/>
        </w:rPr>
        <mc:AlternateContent>
          <mc:Choice Requires="wps">
            <w:drawing>
              <wp:anchor distT="0" distB="0" distL="0" distR="0" allowOverlap="1" layoutInCell="1" locked="0" behindDoc="1" simplePos="0" relativeHeight="480398336">
                <wp:simplePos x="0" y="0"/>
                <wp:positionH relativeFrom="page">
                  <wp:posOffset>835520</wp:posOffset>
                </wp:positionH>
                <wp:positionV relativeFrom="paragraph">
                  <wp:posOffset>142957</wp:posOffset>
                </wp:positionV>
                <wp:extent cx="55880" cy="10160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55880" cy="101600"/>
                        </a:xfrm>
                        <a:prstGeom prst="rect">
                          <a:avLst/>
                        </a:prstGeom>
                      </wps:spPr>
                      <wps:txbx>
                        <w:txbxContent>
                          <w:p>
                            <w:pPr>
                              <w:spacing w:line="159" w:lineRule="exact" w:before="0"/>
                              <w:ind w:left="0" w:right="0" w:firstLine="0"/>
                              <w:jc w:val="left"/>
                              <w:rPr>
                                <w:rFonts w:ascii="Consolas"/>
                                <w:sz w:val="16"/>
                              </w:rPr>
                            </w:pPr>
                            <w:r>
                              <w:rPr>
                                <w:rFonts w:ascii="Consolas"/>
                                <w:color w:val="231F20"/>
                                <w:spacing w:val="-10"/>
                                <w:sz w:val="16"/>
                              </w:rPr>
                              <w:t>{</w:t>
                            </w:r>
                          </w:p>
                        </w:txbxContent>
                      </wps:txbx>
                      <wps:bodyPr wrap="square" lIns="0" tIns="0" rIns="0" bIns="0" rtlCol="0">
                        <a:noAutofit/>
                      </wps:bodyPr>
                    </wps:wsp>
                  </a:graphicData>
                </a:graphic>
              </wp:anchor>
            </w:drawing>
          </mc:Choice>
          <mc:Fallback>
            <w:pict>
              <v:shape style="position:absolute;margin-left:65.789001pt;margin-top:11.256468pt;width:4.4pt;height:8pt;mso-position-horizontal-relative:page;mso-position-vertical-relative:paragraph;z-index:-22918144" type="#_x0000_t202" id="docshape230" filled="false" stroked="false">
                <v:textbox inset="0,0,0,0">
                  <w:txbxContent>
                    <w:p>
                      <w:pPr>
                        <w:spacing w:line="159" w:lineRule="exact" w:before="0"/>
                        <w:ind w:left="0" w:right="0" w:firstLine="0"/>
                        <w:jc w:val="left"/>
                        <w:rPr>
                          <w:rFonts w:ascii="Consolas"/>
                          <w:sz w:val="16"/>
                        </w:rPr>
                      </w:pPr>
                      <w:r>
                        <w:rPr>
                          <w:rFonts w:ascii="Consolas"/>
                          <w:color w:val="231F20"/>
                          <w:spacing w:val="-10"/>
                          <w:sz w:val="16"/>
                        </w:rPr>
                        <w:t>{</w:t>
                      </w:r>
                    </w:p>
                  </w:txbxContent>
                </v:textbox>
                <w10:wrap type="none"/>
              </v:shape>
            </w:pict>
          </mc:Fallback>
        </mc:AlternateContent>
      </w:r>
      <w:r>
        <w:rPr>
          <w:rFonts w:ascii="Consolas" w:hAnsi="Consolas"/>
          <w:color w:val="231F20"/>
          <w:sz w:val="16"/>
        </w:rPr>
        <w:t>public void </w:t>
      </w:r>
      <w:r>
        <w:rPr>
          <w:rFonts w:ascii="Consolas" w:hAnsi="Consolas"/>
          <w:color w:val="231F20"/>
          <w:spacing w:val="-2"/>
          <w:sz w:val="16"/>
        </w:rPr>
        <w:t>Sum_of_two_numbers()</w:t>
      </w:r>
      <w:r>
        <w:rPr>
          <w:rFonts w:ascii="Consolas" w:hAnsi="Consolas"/>
          <w:color w:val="231F20"/>
          <w:sz w:val="16"/>
        </w:rPr>
        <w:tab/>
      </w:r>
      <w:r>
        <w:rPr>
          <w:rFonts w:ascii="Trebuchet MS" w:hAnsi="Trebuchet MS"/>
          <w:b/>
          <w:color w:val="58595B"/>
          <w:w w:val="75"/>
          <w:position w:val="-12"/>
          <w:sz w:val="17"/>
        </w:rPr>
        <w:t>Название</w:t>
      </w:r>
      <w:r>
        <w:rPr>
          <w:rFonts w:ascii="Trebuchet MS" w:hAnsi="Trebuchet MS"/>
          <w:b/>
          <w:color w:val="58595B"/>
          <w:spacing w:val="-4"/>
          <w:w w:val="75"/>
          <w:position w:val="-12"/>
          <w:sz w:val="17"/>
        </w:rPr>
        <w:t> </w:t>
      </w:r>
      <w:r>
        <w:rPr>
          <w:rFonts w:ascii="Trebuchet MS" w:hAnsi="Trebuchet MS"/>
          <w:b/>
          <w:color w:val="58595B"/>
          <w:w w:val="75"/>
          <w:position w:val="-12"/>
          <w:sz w:val="17"/>
        </w:rPr>
        <w:t>юнит-</w:t>
      </w:r>
      <w:r>
        <w:rPr>
          <w:rFonts w:ascii="Trebuchet MS" w:hAnsi="Trebuchet MS"/>
          <w:b/>
          <w:color w:val="58595B"/>
          <w:spacing w:val="-4"/>
          <w:w w:val="75"/>
          <w:position w:val="-12"/>
          <w:sz w:val="17"/>
        </w:rPr>
        <w:t>теста</w:t>
      </w:r>
    </w:p>
    <w:p>
      <w:pPr>
        <w:spacing w:after="0"/>
        <w:jc w:val="left"/>
        <w:rPr>
          <w:rFonts w:ascii="Trebuchet MS" w:hAnsi="Trebuchet MS"/>
          <w:b/>
          <w:position w:val="-12"/>
          <w:sz w:val="17"/>
        </w:rPr>
        <w:sectPr>
          <w:headerReference w:type="default" r:id="rId55"/>
          <w:headerReference w:type="even" r:id="rId56"/>
          <w:pgSz w:w="9360" w:h="13210"/>
          <w:pgMar w:header="846" w:footer="0" w:top="1140" w:bottom="280" w:left="708" w:right="850"/>
          <w:pgNumType w:start="65"/>
        </w:sectPr>
      </w:pPr>
    </w:p>
    <w:p>
      <w:pPr>
        <w:spacing w:before="70"/>
        <w:ind w:left="959" w:right="0" w:firstLine="0"/>
        <w:jc w:val="left"/>
        <w:rPr>
          <w:rFonts w:ascii="Consolas"/>
          <w:sz w:val="16"/>
        </w:rPr>
      </w:pPr>
      <w:r>
        <w:rPr>
          <w:rFonts w:ascii="Consolas"/>
          <w:color w:val="231F20"/>
          <w:sz w:val="16"/>
        </w:rPr>
        <w:t>// </w:t>
      </w:r>
      <w:r>
        <w:rPr>
          <w:rFonts w:ascii="Consolas"/>
          <w:color w:val="231F20"/>
          <w:spacing w:val="-2"/>
          <w:sz w:val="16"/>
        </w:rPr>
        <w:t>Arrange</w:t>
      </w:r>
    </w:p>
    <w:p>
      <w:pPr>
        <w:spacing w:line="244" w:lineRule="auto" w:before="4"/>
        <w:ind w:left="959" w:right="1316" w:firstLine="0"/>
        <w:jc w:val="left"/>
        <w:rPr>
          <w:rFonts w:ascii="Consolas"/>
          <w:sz w:val="16"/>
        </w:rPr>
      </w:pPr>
      <w:r>
        <w:rPr>
          <w:rFonts w:ascii="Consolas"/>
          <w:color w:val="231F20"/>
          <w:sz w:val="16"/>
        </w:rPr>
        <w:t>double first = 10; double second = </w:t>
      </w:r>
      <w:r>
        <w:rPr>
          <w:rFonts w:ascii="Consolas"/>
          <w:color w:val="231F20"/>
          <w:spacing w:val="-5"/>
          <w:sz w:val="16"/>
        </w:rPr>
        <w:t>20;</w:t>
      </w:r>
    </w:p>
    <w:p>
      <w:pPr>
        <w:spacing w:before="2"/>
        <w:ind w:left="959" w:right="0" w:firstLine="0"/>
        <w:jc w:val="left"/>
        <w:rPr>
          <w:rFonts w:ascii="Consolas"/>
          <w:sz w:val="16"/>
        </w:rPr>
      </w:pPr>
      <w:r>
        <w:rPr>
          <w:rFonts w:ascii="Consolas"/>
          <w:color w:val="231F20"/>
          <w:sz w:val="16"/>
        </w:rPr>
        <w:t>var calculator = new </w:t>
      </w:r>
      <w:r>
        <w:rPr>
          <w:rFonts w:ascii="Consolas"/>
          <w:color w:val="231F20"/>
          <w:spacing w:val="-2"/>
          <w:sz w:val="16"/>
        </w:rPr>
        <w:t>Calculator();</w:t>
      </w:r>
    </w:p>
    <w:p>
      <w:pPr>
        <w:spacing w:line="240" w:lineRule="auto" w:before="148"/>
        <w:rPr>
          <w:rFonts w:ascii="Consolas"/>
          <w:sz w:val="17"/>
        </w:rPr>
      </w:pPr>
      <w:r>
        <w:rPr/>
        <w:br w:type="column"/>
      </w:r>
      <w:r>
        <w:rPr>
          <w:rFonts w:ascii="Consolas"/>
          <w:sz w:val="17"/>
        </w:rPr>
      </w:r>
    </w:p>
    <w:p>
      <w:pPr>
        <w:spacing w:line="232" w:lineRule="auto" w:before="1"/>
        <w:ind w:left="183" w:right="2464" w:firstLine="0"/>
        <w:jc w:val="left"/>
        <w:rPr>
          <w:rFonts w:ascii="Trebuchet MS" w:hAnsi="Trebuchet MS"/>
          <w:b/>
          <w:sz w:val="17"/>
        </w:rPr>
      </w:pPr>
      <w:r>
        <w:rPr>
          <w:rFonts w:ascii="Trebuchet MS" w:hAnsi="Trebuchet MS"/>
          <w:b/>
          <w:color w:val="58595B"/>
          <w:spacing w:val="-2"/>
          <w:w w:val="85"/>
          <w:sz w:val="17"/>
        </w:rPr>
        <w:t>Секция </w:t>
      </w:r>
      <w:r>
        <w:rPr>
          <w:rFonts w:ascii="Trebuchet MS" w:hAnsi="Trebuchet MS"/>
          <w:b/>
          <w:color w:val="58595B"/>
          <w:spacing w:val="-2"/>
          <w:w w:val="75"/>
          <w:sz w:val="17"/>
        </w:rPr>
        <w:t>подготовки</w:t>
      </w:r>
    </w:p>
    <w:p>
      <w:pPr>
        <w:spacing w:after="0" w:line="232" w:lineRule="auto"/>
        <w:jc w:val="left"/>
        <w:rPr>
          <w:rFonts w:ascii="Trebuchet MS" w:hAnsi="Trebuchet MS"/>
          <w:b/>
          <w:sz w:val="17"/>
        </w:rPr>
        <w:sectPr>
          <w:type w:val="continuous"/>
          <w:pgSz w:w="9360" w:h="13210"/>
          <w:pgMar w:header="846" w:footer="0" w:top="1500" w:bottom="280" w:left="708" w:right="850"/>
          <w:cols w:num="2" w:equalWidth="0">
            <w:col w:w="3952" w:space="40"/>
            <w:col w:w="3810"/>
          </w:cols>
        </w:sectPr>
      </w:pPr>
    </w:p>
    <w:p>
      <w:pPr>
        <w:pStyle w:val="BodyText"/>
        <w:spacing w:before="11"/>
        <w:rPr>
          <w:rFonts w:ascii="Trebuchet MS"/>
          <w:b/>
          <w:sz w:val="16"/>
        </w:rPr>
      </w:pPr>
    </w:p>
    <w:p>
      <w:pPr>
        <w:spacing w:line="185" w:lineRule="exact" w:before="0"/>
        <w:ind w:left="959"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770624">
                <wp:simplePos x="0" y="0"/>
                <wp:positionH relativeFrom="page">
                  <wp:posOffset>3034324</wp:posOffset>
                </wp:positionH>
                <wp:positionV relativeFrom="paragraph">
                  <wp:posOffset>-457489</wp:posOffset>
                </wp:positionV>
                <wp:extent cx="1270" cy="30734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1270" cy="307340"/>
                        </a:xfrm>
                        <a:custGeom>
                          <a:avLst/>
                          <a:gdLst/>
                          <a:ahLst/>
                          <a:cxnLst/>
                          <a:rect l="l" t="t" r="r" b="b"/>
                          <a:pathLst>
                            <a:path w="0" h="307340">
                              <a:moveTo>
                                <a:pt x="0" y="30720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238.923203pt,-11.833827pt" to="238.923203pt,-36.022827pt" stroked="true" strokeweight=".5pt" strokecolor="#231f20">
                <v:stroke dashstyle="solid"/>
                <w10:wrap type="none"/>
              </v:line>
            </w:pict>
          </mc:Fallback>
        </mc:AlternateContent>
      </w:r>
      <w:r>
        <w:rPr>
          <w:rFonts w:ascii="Consolas"/>
          <w:color w:val="231F20"/>
          <w:sz w:val="16"/>
        </w:rPr>
        <w:t>// </w:t>
      </w:r>
      <w:r>
        <w:rPr>
          <w:rFonts w:ascii="Consolas"/>
          <w:color w:val="231F20"/>
          <w:spacing w:val="-5"/>
          <w:sz w:val="16"/>
        </w:rPr>
        <w:t>Act</w:t>
      </w:r>
    </w:p>
    <w:p>
      <w:pPr>
        <w:spacing w:line="198" w:lineRule="exact" w:before="0"/>
        <w:ind w:left="959" w:right="0" w:firstLine="0"/>
        <w:jc w:val="left"/>
        <w:rPr>
          <w:rFonts w:ascii="Trebuchet MS" w:hAnsi="Trebuchet MS"/>
          <w:b/>
          <w:sz w:val="17"/>
        </w:rPr>
      </w:pPr>
      <w:r>
        <w:rPr>
          <w:rFonts w:ascii="Consolas" w:hAnsi="Consolas"/>
          <w:color w:val="231F20"/>
          <w:sz w:val="16"/>
        </w:rPr>
        <w:t>double</w:t>
      </w:r>
      <w:r>
        <w:rPr>
          <w:rFonts w:ascii="Consolas" w:hAnsi="Consolas"/>
          <w:color w:val="231F20"/>
          <w:spacing w:val="-22"/>
          <w:sz w:val="16"/>
        </w:rPr>
        <w:t> </w:t>
      </w:r>
      <w:r>
        <w:rPr>
          <w:rFonts w:ascii="Consolas" w:hAnsi="Consolas"/>
          <w:color w:val="231F20"/>
          <w:sz w:val="16"/>
        </w:rPr>
        <w:t>result</w:t>
      </w:r>
      <w:r>
        <w:rPr>
          <w:rFonts w:ascii="Consolas" w:hAnsi="Consolas"/>
          <w:color w:val="231F20"/>
          <w:spacing w:val="-22"/>
          <w:sz w:val="16"/>
        </w:rPr>
        <w:t> </w:t>
      </w:r>
      <w:r>
        <w:rPr>
          <w:rFonts w:ascii="Consolas" w:hAnsi="Consolas"/>
          <w:color w:val="231F20"/>
          <w:sz w:val="16"/>
        </w:rPr>
        <w:t>=</w:t>
      </w:r>
      <w:r>
        <w:rPr>
          <w:rFonts w:ascii="Consolas" w:hAnsi="Consolas"/>
          <w:color w:val="231F20"/>
          <w:spacing w:val="-22"/>
          <w:sz w:val="16"/>
        </w:rPr>
        <w:t> </w:t>
      </w:r>
      <w:r>
        <w:rPr>
          <w:rFonts w:ascii="Consolas" w:hAnsi="Consolas"/>
          <w:color w:val="231F20"/>
          <w:sz w:val="16"/>
        </w:rPr>
        <w:t>calculator.Sum(first,</w:t>
      </w:r>
      <w:r>
        <w:rPr>
          <w:rFonts w:ascii="Consolas" w:hAnsi="Consolas"/>
          <w:color w:val="231F20"/>
          <w:spacing w:val="-22"/>
          <w:sz w:val="16"/>
        </w:rPr>
        <w:t> </w:t>
      </w:r>
      <w:r>
        <w:rPr>
          <w:rFonts w:ascii="Consolas" w:hAnsi="Consolas"/>
          <w:color w:val="231F20"/>
          <w:sz w:val="16"/>
        </w:rPr>
        <w:t>second);</w:t>
      </w:r>
      <w:r>
        <w:rPr>
          <w:rFonts w:ascii="Consolas" w:hAnsi="Consolas"/>
          <w:color w:val="231F20"/>
          <w:spacing w:val="38"/>
          <w:sz w:val="16"/>
        </w:rPr>
        <w:t> </w:t>
      </w:r>
      <w:r>
        <w:rPr>
          <w:rFonts w:ascii="Consolas" w:hAnsi="Consolas"/>
          <w:color w:val="231F20"/>
          <w:spacing w:val="-2"/>
          <w:sz w:val="16"/>
        </w:rPr>
        <w:drawing>
          <wp:inline distT="0" distB="0" distL="0" distR="0">
            <wp:extent cx="259624" cy="58470"/>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pacing w:val="-2"/>
          <w:sz w:val="16"/>
        </w:rPr>
      </w:r>
      <w:r>
        <w:rPr>
          <w:rFonts w:ascii="Times New Roman" w:hAnsi="Times New Roman"/>
          <w:color w:val="231F20"/>
          <w:spacing w:val="48"/>
          <w:sz w:val="16"/>
        </w:rPr>
        <w:t> </w:t>
      </w:r>
      <w:r>
        <w:rPr>
          <w:rFonts w:ascii="Trebuchet MS" w:hAnsi="Trebuchet MS"/>
          <w:b/>
          <w:color w:val="58595B"/>
          <w:sz w:val="17"/>
        </w:rPr>
        <w:t>Секция</w:t>
      </w:r>
      <w:r>
        <w:rPr>
          <w:rFonts w:ascii="Trebuchet MS" w:hAnsi="Trebuchet MS"/>
          <w:b/>
          <w:color w:val="58595B"/>
          <w:spacing w:val="-25"/>
          <w:sz w:val="17"/>
        </w:rPr>
        <w:t> </w:t>
      </w:r>
      <w:r>
        <w:rPr>
          <w:rFonts w:ascii="Trebuchet MS" w:hAnsi="Trebuchet MS"/>
          <w:b/>
          <w:color w:val="58595B"/>
          <w:spacing w:val="-2"/>
          <w:sz w:val="17"/>
        </w:rPr>
        <w:t>действия</w:t>
      </w:r>
    </w:p>
    <w:p>
      <w:pPr>
        <w:pStyle w:val="BodyText"/>
        <w:spacing w:before="11"/>
        <w:rPr>
          <w:rFonts w:ascii="Trebuchet MS"/>
          <w:b/>
          <w:sz w:val="16"/>
        </w:rPr>
      </w:pPr>
    </w:p>
    <w:p>
      <w:pPr>
        <w:spacing w:line="185" w:lineRule="exact" w:before="0"/>
        <w:ind w:left="959" w:right="0" w:firstLine="0"/>
        <w:jc w:val="left"/>
        <w:rPr>
          <w:rFonts w:ascii="Consolas"/>
          <w:sz w:val="16"/>
        </w:rPr>
      </w:pPr>
      <w:r>
        <w:rPr>
          <w:rFonts w:ascii="Consolas"/>
          <w:color w:val="231F20"/>
          <w:sz w:val="16"/>
        </w:rPr>
        <w:t>// </w:t>
      </w:r>
      <w:r>
        <w:rPr>
          <w:rFonts w:ascii="Consolas"/>
          <w:color w:val="231F20"/>
          <w:spacing w:val="-2"/>
          <w:sz w:val="16"/>
        </w:rPr>
        <w:t>Assert</w:t>
      </w:r>
    </w:p>
    <w:p>
      <w:pPr>
        <w:spacing w:line="198" w:lineRule="exact" w:before="0"/>
        <w:ind w:left="959" w:right="0" w:firstLine="0"/>
        <w:jc w:val="left"/>
        <w:rPr>
          <w:rFonts w:ascii="Trebuchet MS" w:hAnsi="Trebuchet MS"/>
          <w:b/>
          <w:sz w:val="17"/>
        </w:rPr>
      </w:pPr>
      <w:r>
        <w:rPr>
          <w:rFonts w:ascii="Consolas" w:hAnsi="Consolas"/>
          <w:color w:val="231F20"/>
          <w:spacing w:val="-2"/>
          <w:sz w:val="16"/>
        </w:rPr>
        <w:t>Assert.Equal(30,</w:t>
      </w:r>
      <w:r>
        <w:rPr>
          <w:rFonts w:ascii="Consolas" w:hAnsi="Consolas"/>
          <w:color w:val="231F20"/>
          <w:spacing w:val="-20"/>
          <w:sz w:val="16"/>
        </w:rPr>
        <w:t> </w:t>
      </w:r>
      <w:r>
        <w:rPr>
          <w:rFonts w:ascii="Consolas" w:hAnsi="Consolas"/>
          <w:color w:val="231F20"/>
          <w:spacing w:val="-2"/>
          <w:sz w:val="16"/>
        </w:rPr>
        <w:t>result);</w:t>
      </w:r>
      <w:r>
        <w:rPr>
          <w:rFonts w:ascii="Consolas" w:hAnsi="Consolas"/>
          <w:color w:val="231F20"/>
          <w:spacing w:val="32"/>
          <w:sz w:val="16"/>
        </w:rPr>
        <w:t> </w:t>
      </w:r>
      <w:r>
        <w:rPr>
          <w:rFonts w:ascii="Consolas" w:hAnsi="Consolas"/>
          <w:color w:val="231F20"/>
          <w:spacing w:val="-1"/>
          <w:sz w:val="16"/>
        </w:rPr>
        <w:drawing>
          <wp:inline distT="0" distB="0" distL="0" distR="0">
            <wp:extent cx="259624" cy="58470"/>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pacing w:val="-1"/>
          <w:sz w:val="16"/>
        </w:rPr>
      </w:r>
      <w:r>
        <w:rPr>
          <w:rFonts w:ascii="Times New Roman" w:hAnsi="Times New Roman"/>
          <w:color w:val="231F20"/>
          <w:spacing w:val="46"/>
          <w:sz w:val="16"/>
        </w:rPr>
        <w:t> </w:t>
      </w:r>
      <w:r>
        <w:rPr>
          <w:rFonts w:ascii="Trebuchet MS" w:hAnsi="Trebuchet MS"/>
          <w:b/>
          <w:color w:val="58595B"/>
          <w:spacing w:val="-2"/>
          <w:sz w:val="17"/>
        </w:rPr>
        <w:t>Секция</w:t>
      </w:r>
      <w:r>
        <w:rPr>
          <w:rFonts w:ascii="Trebuchet MS" w:hAnsi="Trebuchet MS"/>
          <w:b/>
          <w:color w:val="58595B"/>
          <w:spacing w:val="-25"/>
          <w:sz w:val="17"/>
        </w:rPr>
        <w:t> </w:t>
      </w:r>
      <w:r>
        <w:rPr>
          <w:rFonts w:ascii="Trebuchet MS" w:hAnsi="Trebuchet MS"/>
          <w:b/>
          <w:color w:val="58595B"/>
          <w:spacing w:val="-2"/>
          <w:sz w:val="17"/>
        </w:rPr>
        <w:t>проверки</w:t>
      </w:r>
    </w:p>
    <w:p>
      <w:pPr>
        <w:spacing w:before="4"/>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0"/>
        <w:ind w:left="255" w:right="107"/>
        <w:jc w:val="both"/>
      </w:pPr>
      <w:r>
        <w:rPr>
          <w:color w:val="231F20"/>
        </w:rPr>
        <w:t>Паттерн AAA предоставляет простую единообразную структуру для всех тестов</w:t>
      </w:r>
      <w:r>
        <w:rPr>
          <w:color w:val="231F20"/>
          <w:spacing w:val="40"/>
        </w:rPr>
        <w:t> </w:t>
      </w:r>
      <w:r>
        <w:rPr>
          <w:color w:val="231F20"/>
        </w:rPr>
        <w:t>в проекте. Это единообразие — одно из самых больших преимуществ паттерна: привыкнув к нему, вы сможете легко прочитать и понять любой тест. Структура теста выглядит так:</w:t>
      </w:r>
    </w:p>
    <w:p>
      <w:pPr>
        <w:pStyle w:val="ListParagraph"/>
        <w:numPr>
          <w:ilvl w:val="0"/>
          <w:numId w:val="26"/>
        </w:numPr>
        <w:tabs>
          <w:tab w:pos="537" w:val="left" w:leader="none"/>
          <w:tab w:pos="539" w:val="left" w:leader="none"/>
        </w:tabs>
        <w:spacing w:line="256" w:lineRule="auto" w:before="81" w:after="0"/>
        <w:ind w:left="539" w:right="111" w:hanging="284"/>
        <w:jc w:val="both"/>
        <w:rPr>
          <w:sz w:val="20"/>
        </w:rPr>
      </w:pPr>
      <w:r>
        <w:rPr>
          <w:color w:val="231F20"/>
          <w:sz w:val="20"/>
        </w:rPr>
        <w:t>в</w:t>
      </w:r>
      <w:r>
        <w:rPr>
          <w:color w:val="231F20"/>
          <w:spacing w:val="-4"/>
          <w:sz w:val="20"/>
        </w:rPr>
        <w:t> </w:t>
      </w:r>
      <w:r>
        <w:rPr>
          <w:color w:val="231F20"/>
          <w:sz w:val="20"/>
        </w:rPr>
        <w:t>секции</w:t>
      </w:r>
      <w:r>
        <w:rPr>
          <w:color w:val="231F20"/>
          <w:spacing w:val="-4"/>
          <w:sz w:val="20"/>
        </w:rPr>
        <w:t> </w:t>
      </w:r>
      <w:r>
        <w:rPr>
          <w:color w:val="231F20"/>
          <w:sz w:val="20"/>
        </w:rPr>
        <w:t>подготовки</w:t>
      </w:r>
      <w:r>
        <w:rPr>
          <w:color w:val="231F20"/>
          <w:spacing w:val="-4"/>
          <w:sz w:val="20"/>
        </w:rPr>
        <w:t> </w:t>
      </w:r>
      <w:r>
        <w:rPr>
          <w:color w:val="231F20"/>
          <w:sz w:val="20"/>
        </w:rPr>
        <w:t>тестируемая</w:t>
      </w:r>
      <w:r>
        <w:rPr>
          <w:color w:val="231F20"/>
          <w:spacing w:val="-4"/>
          <w:sz w:val="20"/>
        </w:rPr>
        <w:t> </w:t>
      </w:r>
      <w:r>
        <w:rPr>
          <w:color w:val="231F20"/>
          <w:sz w:val="20"/>
        </w:rPr>
        <w:t>система</w:t>
      </w:r>
      <w:r>
        <w:rPr>
          <w:color w:val="231F20"/>
          <w:spacing w:val="-4"/>
          <w:sz w:val="20"/>
        </w:rPr>
        <w:t> </w:t>
      </w:r>
      <w:r>
        <w:rPr>
          <w:color w:val="231F20"/>
          <w:sz w:val="20"/>
        </w:rPr>
        <w:t>(system</w:t>
      </w:r>
      <w:r>
        <w:rPr>
          <w:color w:val="231F20"/>
          <w:spacing w:val="-4"/>
          <w:sz w:val="20"/>
        </w:rPr>
        <w:t> </w:t>
      </w:r>
      <w:r>
        <w:rPr>
          <w:color w:val="231F20"/>
          <w:sz w:val="20"/>
        </w:rPr>
        <w:t>under</w:t>
      </w:r>
      <w:r>
        <w:rPr>
          <w:color w:val="231F20"/>
          <w:spacing w:val="-4"/>
          <w:sz w:val="20"/>
        </w:rPr>
        <w:t> </w:t>
      </w:r>
      <w:r>
        <w:rPr>
          <w:color w:val="231F20"/>
          <w:sz w:val="20"/>
        </w:rPr>
        <w:t>test,</w:t>
      </w:r>
      <w:r>
        <w:rPr>
          <w:color w:val="231F20"/>
          <w:spacing w:val="-4"/>
          <w:sz w:val="20"/>
        </w:rPr>
        <w:t> </w:t>
      </w:r>
      <w:r>
        <w:rPr>
          <w:color w:val="231F20"/>
          <w:sz w:val="20"/>
        </w:rPr>
        <w:t>SUT)</w:t>
      </w:r>
      <w:r>
        <w:rPr>
          <w:color w:val="231F20"/>
          <w:spacing w:val="-4"/>
          <w:sz w:val="20"/>
        </w:rPr>
        <w:t> </w:t>
      </w:r>
      <w:r>
        <w:rPr>
          <w:color w:val="231F20"/>
          <w:sz w:val="20"/>
        </w:rPr>
        <w:t>и</w:t>
      </w:r>
      <w:r>
        <w:rPr>
          <w:color w:val="231F20"/>
          <w:spacing w:val="-4"/>
          <w:sz w:val="20"/>
        </w:rPr>
        <w:t> </w:t>
      </w:r>
      <w:r>
        <w:rPr>
          <w:color w:val="231F20"/>
          <w:sz w:val="20"/>
        </w:rPr>
        <w:t>ее</w:t>
      </w:r>
      <w:r>
        <w:rPr>
          <w:color w:val="231F20"/>
          <w:spacing w:val="-4"/>
          <w:sz w:val="20"/>
        </w:rPr>
        <w:t> </w:t>
      </w:r>
      <w:r>
        <w:rPr>
          <w:color w:val="231F20"/>
          <w:sz w:val="20"/>
        </w:rPr>
        <w:t>зависи- мости приводятся в нужное состояние;</w:t>
      </w:r>
    </w:p>
    <w:p>
      <w:pPr>
        <w:pStyle w:val="ListParagraph"/>
        <w:spacing w:after="0" w:line="256" w:lineRule="auto"/>
        <w:jc w:val="both"/>
        <w:rPr>
          <w:sz w:val="20"/>
        </w:rPr>
        <w:sectPr>
          <w:type w:val="continuous"/>
          <w:pgSz w:w="9360" w:h="13210"/>
          <w:pgMar w:header="846" w:footer="0" w:top="1500" w:bottom="280" w:left="708" w:right="850"/>
        </w:sectPr>
      </w:pPr>
    </w:p>
    <w:p>
      <w:pPr>
        <w:pStyle w:val="BodyText"/>
        <w:spacing w:before="120"/>
      </w:pPr>
    </w:p>
    <w:p>
      <w:pPr>
        <w:pStyle w:val="ListParagraph"/>
        <w:numPr>
          <w:ilvl w:val="0"/>
          <w:numId w:val="26"/>
        </w:numPr>
        <w:tabs>
          <w:tab w:pos="537" w:val="left" w:leader="none"/>
          <w:tab w:pos="539" w:val="left" w:leader="none"/>
        </w:tabs>
        <w:spacing w:line="256" w:lineRule="auto" w:before="0" w:after="0"/>
        <w:ind w:left="539" w:right="111" w:hanging="284"/>
        <w:jc w:val="both"/>
        <w:rPr>
          <w:sz w:val="20"/>
        </w:rPr>
      </w:pPr>
      <w:bookmarkStart w:name="3.1.2. Избегайте множественных секций ar" w:id="90"/>
      <w:bookmarkEnd w:id="90"/>
      <w:r>
        <w:rPr/>
      </w:r>
      <w:bookmarkStart w:name="_bookmark34" w:id="91"/>
      <w:bookmarkEnd w:id="91"/>
      <w:r>
        <w:rPr/>
      </w:r>
      <w:r>
        <w:rPr>
          <w:color w:val="231F20"/>
          <w:sz w:val="20"/>
        </w:rPr>
        <w:t>в секции действия вызываются методы SUT, передаются подготовленные за- висимости и сохраняется выходное значение (если оно есть);</w:t>
      </w:r>
    </w:p>
    <w:p>
      <w:pPr>
        <w:pStyle w:val="ListParagraph"/>
        <w:numPr>
          <w:ilvl w:val="0"/>
          <w:numId w:val="26"/>
        </w:numPr>
        <w:tabs>
          <w:tab w:pos="537" w:val="left" w:leader="none"/>
          <w:tab w:pos="539" w:val="left" w:leader="none"/>
        </w:tabs>
        <w:spacing w:line="256" w:lineRule="auto" w:before="59" w:after="0"/>
        <w:ind w:left="539" w:right="108" w:hanging="284"/>
        <w:jc w:val="both"/>
        <w:rPr>
          <w:sz w:val="20"/>
        </w:rPr>
      </w:pPr>
      <w:r>
        <w:rPr>
          <w:color w:val="231F20"/>
          <w:sz w:val="20"/>
        </w:rPr>
        <w:t>в секции проверки проверяется результат, который может быть представлен возвращаемым значением, итоговым состоянием тестируемой системы и ее коллабораторов</w:t>
      </w:r>
      <w:r>
        <w:rPr>
          <w:color w:val="231F20"/>
          <w:spacing w:val="-12"/>
          <w:sz w:val="20"/>
        </w:rPr>
        <w:t> </w:t>
      </w:r>
      <w:r>
        <w:rPr>
          <w:color w:val="231F20"/>
          <w:sz w:val="20"/>
        </w:rPr>
        <w:t>или</w:t>
      </w:r>
      <w:r>
        <w:rPr>
          <w:color w:val="231F20"/>
          <w:spacing w:val="-11"/>
          <w:sz w:val="20"/>
        </w:rPr>
        <w:t> </w:t>
      </w:r>
      <w:r>
        <w:rPr>
          <w:color w:val="231F20"/>
          <w:sz w:val="20"/>
        </w:rPr>
        <w:t>методами,</w:t>
      </w:r>
      <w:r>
        <w:rPr>
          <w:color w:val="231F20"/>
          <w:spacing w:val="-11"/>
          <w:sz w:val="20"/>
        </w:rPr>
        <w:t> </w:t>
      </w:r>
      <w:r>
        <w:rPr>
          <w:color w:val="231F20"/>
          <w:sz w:val="20"/>
        </w:rPr>
        <w:t>которые</w:t>
      </w:r>
      <w:r>
        <w:rPr>
          <w:color w:val="231F20"/>
          <w:spacing w:val="-11"/>
          <w:sz w:val="20"/>
        </w:rPr>
        <w:t> </w:t>
      </w:r>
      <w:r>
        <w:rPr>
          <w:color w:val="231F20"/>
          <w:sz w:val="20"/>
        </w:rPr>
        <w:t>тестируемая</w:t>
      </w:r>
      <w:r>
        <w:rPr>
          <w:color w:val="231F20"/>
          <w:spacing w:val="-11"/>
          <w:sz w:val="20"/>
        </w:rPr>
        <w:t> </w:t>
      </w:r>
      <w:r>
        <w:rPr>
          <w:color w:val="231F20"/>
          <w:sz w:val="20"/>
        </w:rPr>
        <w:t>система</w:t>
      </w:r>
      <w:r>
        <w:rPr>
          <w:color w:val="231F20"/>
          <w:spacing w:val="-11"/>
          <w:sz w:val="20"/>
        </w:rPr>
        <w:t> </w:t>
      </w:r>
      <w:r>
        <w:rPr>
          <w:color w:val="231F20"/>
          <w:sz w:val="20"/>
        </w:rPr>
        <w:t>вызывает</w:t>
      </w:r>
      <w:r>
        <w:rPr>
          <w:color w:val="231F20"/>
          <w:spacing w:val="-11"/>
          <w:sz w:val="20"/>
        </w:rPr>
        <w:t> </w:t>
      </w:r>
      <w:r>
        <w:rPr>
          <w:color w:val="231F20"/>
          <w:sz w:val="20"/>
        </w:rPr>
        <w:t>у</w:t>
      </w:r>
      <w:r>
        <w:rPr>
          <w:color w:val="231F20"/>
          <w:spacing w:val="-11"/>
          <w:sz w:val="20"/>
        </w:rPr>
        <w:t> </w:t>
      </w:r>
      <w:r>
        <w:rPr>
          <w:color w:val="231F20"/>
          <w:sz w:val="20"/>
        </w:rPr>
        <w:t>этих </w:t>
      </w:r>
      <w:r>
        <w:rPr>
          <w:color w:val="231F20"/>
          <w:spacing w:val="-2"/>
          <w:sz w:val="20"/>
        </w:rPr>
        <w:t>коллабораторов.</w:t>
      </w:r>
    </w:p>
    <w:p>
      <w:pPr>
        <w:pStyle w:val="BodyText"/>
        <w:spacing w:line="256" w:lineRule="auto" w:before="90"/>
        <w:ind w:left="255" w:right="111"/>
        <w:jc w:val="both"/>
      </w:pPr>
      <w:r>
        <w:rPr>
          <w:color w:val="231F20"/>
        </w:rPr>
        <w:t>Как правило, написание теста начинается с секции подготовки (arrange), так как она</w:t>
      </w:r>
      <w:r>
        <w:rPr>
          <w:color w:val="231F20"/>
          <w:spacing w:val="-12"/>
        </w:rPr>
        <w:t> </w:t>
      </w:r>
      <w:r>
        <w:rPr>
          <w:color w:val="231F20"/>
        </w:rPr>
        <w:t>предшествует</w:t>
      </w:r>
      <w:r>
        <w:rPr>
          <w:color w:val="231F20"/>
          <w:spacing w:val="-11"/>
        </w:rPr>
        <w:t> </w:t>
      </w:r>
      <w:r>
        <w:rPr>
          <w:color w:val="231F20"/>
        </w:rPr>
        <w:t>двум</w:t>
      </w:r>
      <w:r>
        <w:rPr>
          <w:color w:val="231F20"/>
          <w:spacing w:val="-11"/>
        </w:rPr>
        <w:t> </w:t>
      </w:r>
      <w:r>
        <w:rPr>
          <w:color w:val="231F20"/>
        </w:rPr>
        <w:t>другим.</w:t>
      </w:r>
      <w:r>
        <w:rPr>
          <w:color w:val="231F20"/>
          <w:spacing w:val="-11"/>
        </w:rPr>
        <w:t> </w:t>
      </w:r>
      <w:r>
        <w:rPr>
          <w:color w:val="231F20"/>
        </w:rPr>
        <w:t>Такой</w:t>
      </w:r>
      <w:r>
        <w:rPr>
          <w:color w:val="231F20"/>
          <w:spacing w:val="-11"/>
        </w:rPr>
        <w:t> </w:t>
      </w:r>
      <w:r>
        <w:rPr>
          <w:color w:val="231F20"/>
        </w:rPr>
        <w:t>подход</w:t>
      </w:r>
      <w:r>
        <w:rPr>
          <w:color w:val="231F20"/>
          <w:spacing w:val="-11"/>
        </w:rPr>
        <w:t> </w:t>
      </w:r>
      <w:r>
        <w:rPr>
          <w:color w:val="231F20"/>
        </w:rPr>
        <w:t>нормально</w:t>
      </w:r>
      <w:r>
        <w:rPr>
          <w:color w:val="231F20"/>
          <w:spacing w:val="-11"/>
        </w:rPr>
        <w:t> </w:t>
      </w:r>
      <w:r>
        <w:rPr>
          <w:color w:val="231F20"/>
        </w:rPr>
        <w:t>работает</w:t>
      </w:r>
      <w:r>
        <w:rPr>
          <w:color w:val="231F20"/>
          <w:spacing w:val="-11"/>
        </w:rPr>
        <w:t> </w:t>
      </w:r>
      <w:r>
        <w:rPr>
          <w:color w:val="231F20"/>
        </w:rPr>
        <w:t>в</w:t>
      </w:r>
      <w:r>
        <w:rPr>
          <w:color w:val="231F20"/>
          <w:spacing w:val="-11"/>
        </w:rPr>
        <w:t> </w:t>
      </w:r>
      <w:r>
        <w:rPr>
          <w:color w:val="231F20"/>
        </w:rPr>
        <w:t>большинстве случаев,</w:t>
      </w:r>
      <w:r>
        <w:rPr>
          <w:color w:val="231F20"/>
          <w:spacing w:val="-12"/>
        </w:rPr>
        <w:t> </w:t>
      </w:r>
      <w:r>
        <w:rPr>
          <w:color w:val="231F20"/>
        </w:rPr>
        <w:t>но</w:t>
      </w:r>
      <w:r>
        <w:rPr>
          <w:color w:val="231F20"/>
          <w:spacing w:val="-11"/>
        </w:rPr>
        <w:t> </w:t>
      </w:r>
      <w:r>
        <w:rPr>
          <w:color w:val="231F20"/>
        </w:rPr>
        <w:t>начинать</w:t>
      </w:r>
      <w:r>
        <w:rPr>
          <w:color w:val="231F20"/>
          <w:spacing w:val="-11"/>
        </w:rPr>
        <w:t> </w:t>
      </w:r>
      <w:r>
        <w:rPr>
          <w:color w:val="231F20"/>
        </w:rPr>
        <w:t>писать</w:t>
      </w:r>
      <w:r>
        <w:rPr>
          <w:color w:val="231F20"/>
          <w:spacing w:val="-11"/>
        </w:rPr>
        <w:t> </w:t>
      </w:r>
      <w:r>
        <w:rPr>
          <w:color w:val="231F20"/>
        </w:rPr>
        <w:t>тесты</w:t>
      </w:r>
      <w:r>
        <w:rPr>
          <w:color w:val="231F20"/>
          <w:spacing w:val="-11"/>
        </w:rPr>
        <w:t> </w:t>
      </w:r>
      <w:r>
        <w:rPr>
          <w:color w:val="231F20"/>
        </w:rPr>
        <w:t>можно</w:t>
      </w:r>
      <w:r>
        <w:rPr>
          <w:color w:val="231F20"/>
          <w:spacing w:val="-11"/>
        </w:rPr>
        <w:t> </w:t>
      </w:r>
      <w:r>
        <w:rPr>
          <w:color w:val="231F20"/>
        </w:rPr>
        <w:t>также</w:t>
      </w:r>
      <w:r>
        <w:rPr>
          <w:color w:val="231F20"/>
          <w:spacing w:val="-11"/>
        </w:rPr>
        <w:t> </w:t>
      </w:r>
      <w:r>
        <w:rPr>
          <w:color w:val="231F20"/>
        </w:rPr>
        <w:t>и</w:t>
      </w:r>
      <w:r>
        <w:rPr>
          <w:color w:val="231F20"/>
          <w:spacing w:val="-11"/>
        </w:rPr>
        <w:t> </w:t>
      </w:r>
      <w:r>
        <w:rPr>
          <w:color w:val="231F20"/>
        </w:rPr>
        <w:t>с</w:t>
      </w:r>
      <w:r>
        <w:rPr>
          <w:color w:val="231F20"/>
          <w:spacing w:val="-11"/>
        </w:rPr>
        <w:t> </w:t>
      </w:r>
      <w:r>
        <w:rPr>
          <w:color w:val="231F20"/>
        </w:rPr>
        <w:t>секции</w:t>
      </w:r>
      <w:r>
        <w:rPr>
          <w:color w:val="231F20"/>
          <w:spacing w:val="-11"/>
        </w:rPr>
        <w:t> </w:t>
      </w:r>
      <w:r>
        <w:rPr>
          <w:color w:val="231F20"/>
        </w:rPr>
        <w:t>проверки</w:t>
      </w:r>
      <w:r>
        <w:rPr>
          <w:color w:val="231F20"/>
          <w:spacing w:val="-11"/>
        </w:rPr>
        <w:t> </w:t>
      </w:r>
      <w:r>
        <w:rPr>
          <w:color w:val="231F20"/>
        </w:rPr>
        <w:t>(assert).</w:t>
      </w:r>
      <w:r>
        <w:rPr>
          <w:color w:val="231F20"/>
          <w:spacing w:val="-11"/>
        </w:rPr>
        <w:t> </w:t>
      </w:r>
      <w:r>
        <w:rPr>
          <w:color w:val="231F20"/>
        </w:rPr>
        <w:t>Если </w:t>
      </w:r>
      <w:r>
        <w:rPr>
          <w:color w:val="231F20"/>
          <w:spacing w:val="-2"/>
        </w:rPr>
        <w:t>вы</w:t>
      </w:r>
      <w:r>
        <w:rPr>
          <w:color w:val="231F20"/>
          <w:spacing w:val="-6"/>
        </w:rPr>
        <w:t> </w:t>
      </w:r>
      <w:r>
        <w:rPr>
          <w:color w:val="231F20"/>
          <w:spacing w:val="-2"/>
        </w:rPr>
        <w:t>практикуете</w:t>
      </w:r>
      <w:r>
        <w:rPr>
          <w:color w:val="231F20"/>
          <w:spacing w:val="-6"/>
        </w:rPr>
        <w:t> </w:t>
      </w:r>
      <w:r>
        <w:rPr>
          <w:color w:val="231F20"/>
          <w:spacing w:val="-2"/>
        </w:rPr>
        <w:t>разработку</w:t>
      </w:r>
      <w:r>
        <w:rPr>
          <w:color w:val="231F20"/>
          <w:spacing w:val="-6"/>
        </w:rPr>
        <w:t> </w:t>
      </w:r>
      <w:r>
        <w:rPr>
          <w:color w:val="231F20"/>
          <w:spacing w:val="-2"/>
        </w:rPr>
        <w:t>через</w:t>
      </w:r>
      <w:r>
        <w:rPr>
          <w:color w:val="231F20"/>
          <w:spacing w:val="-6"/>
        </w:rPr>
        <w:t> </w:t>
      </w:r>
      <w:r>
        <w:rPr>
          <w:color w:val="231F20"/>
          <w:spacing w:val="-2"/>
        </w:rPr>
        <w:t>тестирование</w:t>
      </w:r>
      <w:r>
        <w:rPr>
          <w:color w:val="231F20"/>
          <w:spacing w:val="-6"/>
        </w:rPr>
        <w:t> </w:t>
      </w:r>
      <w:r>
        <w:rPr>
          <w:color w:val="231F20"/>
          <w:spacing w:val="-2"/>
        </w:rPr>
        <w:t>(TDD)</w:t>
      </w:r>
      <w:r>
        <w:rPr>
          <w:color w:val="231F20"/>
          <w:spacing w:val="-6"/>
        </w:rPr>
        <w:t> </w:t>
      </w:r>
      <w:r>
        <w:rPr>
          <w:color w:val="231F20"/>
          <w:spacing w:val="-2"/>
        </w:rPr>
        <w:t>—</w:t>
      </w:r>
      <w:r>
        <w:rPr>
          <w:color w:val="231F20"/>
          <w:spacing w:val="-6"/>
        </w:rPr>
        <w:t> </w:t>
      </w:r>
      <w:r>
        <w:rPr>
          <w:color w:val="231F20"/>
          <w:spacing w:val="-2"/>
        </w:rPr>
        <w:t>то</w:t>
      </w:r>
      <w:r>
        <w:rPr>
          <w:color w:val="231F20"/>
          <w:spacing w:val="-6"/>
        </w:rPr>
        <w:t> </w:t>
      </w:r>
      <w:r>
        <w:rPr>
          <w:color w:val="231F20"/>
          <w:spacing w:val="-2"/>
        </w:rPr>
        <w:t>есть</w:t>
      </w:r>
      <w:r>
        <w:rPr>
          <w:color w:val="231F20"/>
          <w:spacing w:val="-6"/>
        </w:rPr>
        <w:t> </w:t>
      </w:r>
      <w:r>
        <w:rPr>
          <w:color w:val="231F20"/>
          <w:spacing w:val="-2"/>
        </w:rPr>
        <w:t>когда</w:t>
      </w:r>
      <w:r>
        <w:rPr>
          <w:color w:val="231F20"/>
          <w:spacing w:val="-6"/>
        </w:rPr>
        <w:t> </w:t>
      </w:r>
      <w:r>
        <w:rPr>
          <w:color w:val="231F20"/>
          <w:spacing w:val="-2"/>
        </w:rPr>
        <w:t>вы</w:t>
      </w:r>
      <w:r>
        <w:rPr>
          <w:color w:val="231F20"/>
          <w:spacing w:val="-6"/>
        </w:rPr>
        <w:t> </w:t>
      </w:r>
      <w:r>
        <w:rPr>
          <w:color w:val="231F20"/>
          <w:spacing w:val="-2"/>
        </w:rPr>
        <w:t>создаете </w:t>
      </w:r>
      <w:r>
        <w:rPr>
          <w:color w:val="231F20"/>
          <w:spacing w:val="-4"/>
        </w:rPr>
        <w:t>непроходящий тест перед разработкой некоторой функциональности, — вы еще не</w:t>
      </w:r>
      <w:r>
        <w:rPr>
          <w:color w:val="231F20"/>
        </w:rPr>
        <w:t> знаете</w:t>
      </w:r>
      <w:r>
        <w:rPr>
          <w:color w:val="231F20"/>
          <w:spacing w:val="-2"/>
        </w:rPr>
        <w:t> </w:t>
      </w:r>
      <w:r>
        <w:rPr>
          <w:color w:val="231F20"/>
        </w:rPr>
        <w:t>всего</w:t>
      </w:r>
      <w:r>
        <w:rPr>
          <w:color w:val="231F20"/>
          <w:spacing w:val="-2"/>
        </w:rPr>
        <w:t> </w:t>
      </w:r>
      <w:r>
        <w:rPr>
          <w:color w:val="231F20"/>
        </w:rPr>
        <w:t>о</w:t>
      </w:r>
      <w:r>
        <w:rPr>
          <w:color w:val="231F20"/>
          <w:spacing w:val="-1"/>
        </w:rPr>
        <w:t> </w:t>
      </w:r>
      <w:r>
        <w:rPr>
          <w:color w:val="231F20"/>
        </w:rPr>
        <w:t>поведении</w:t>
      </w:r>
      <w:r>
        <w:rPr>
          <w:color w:val="231F20"/>
          <w:spacing w:val="-2"/>
        </w:rPr>
        <w:t> </w:t>
      </w:r>
      <w:r>
        <w:rPr>
          <w:color w:val="231F20"/>
        </w:rPr>
        <w:t>этой</w:t>
      </w:r>
      <w:r>
        <w:rPr>
          <w:color w:val="231F20"/>
          <w:spacing w:val="-2"/>
        </w:rPr>
        <w:t> </w:t>
      </w:r>
      <w:r>
        <w:rPr>
          <w:color w:val="231F20"/>
        </w:rPr>
        <w:t>функциональности.</w:t>
      </w:r>
      <w:r>
        <w:rPr>
          <w:color w:val="231F20"/>
          <w:spacing w:val="-2"/>
        </w:rPr>
        <w:t> </w:t>
      </w:r>
      <w:r>
        <w:rPr>
          <w:color w:val="231F20"/>
        </w:rPr>
        <w:t>Возможно,</w:t>
      </w:r>
      <w:r>
        <w:rPr>
          <w:color w:val="231F20"/>
          <w:spacing w:val="-2"/>
        </w:rPr>
        <w:t> </w:t>
      </w:r>
      <w:r>
        <w:rPr>
          <w:color w:val="231F20"/>
        </w:rPr>
        <w:t>будет</w:t>
      </w:r>
      <w:r>
        <w:rPr>
          <w:color w:val="231F20"/>
          <w:spacing w:val="-2"/>
        </w:rPr>
        <w:t> </w:t>
      </w:r>
      <w:r>
        <w:rPr>
          <w:color w:val="231F20"/>
        </w:rPr>
        <w:t>полезно</w:t>
      </w:r>
      <w:r>
        <w:rPr>
          <w:color w:val="231F20"/>
          <w:spacing w:val="-2"/>
        </w:rPr>
        <w:t> </w:t>
      </w:r>
      <w:r>
        <w:rPr>
          <w:color w:val="231F20"/>
        </w:rPr>
        <w:t>сна- </w:t>
      </w:r>
      <w:r>
        <w:rPr>
          <w:color w:val="231F20"/>
          <w:spacing w:val="-2"/>
        </w:rPr>
        <w:t>чала</w:t>
      </w:r>
      <w:r>
        <w:rPr>
          <w:color w:val="231F20"/>
          <w:spacing w:val="-7"/>
        </w:rPr>
        <w:t> </w:t>
      </w:r>
      <w:r>
        <w:rPr>
          <w:color w:val="231F20"/>
          <w:spacing w:val="-2"/>
        </w:rPr>
        <w:t>описать,</w:t>
      </w:r>
      <w:r>
        <w:rPr>
          <w:color w:val="231F20"/>
          <w:spacing w:val="-7"/>
        </w:rPr>
        <w:t> </w:t>
      </w:r>
      <w:r>
        <w:rPr>
          <w:color w:val="231F20"/>
          <w:spacing w:val="-2"/>
        </w:rPr>
        <w:t>чего</w:t>
      </w:r>
      <w:r>
        <w:rPr>
          <w:color w:val="231F20"/>
          <w:spacing w:val="-7"/>
        </w:rPr>
        <w:t> </w:t>
      </w:r>
      <w:r>
        <w:rPr>
          <w:color w:val="231F20"/>
          <w:spacing w:val="-2"/>
        </w:rPr>
        <w:t>вы</w:t>
      </w:r>
      <w:r>
        <w:rPr>
          <w:color w:val="231F20"/>
          <w:spacing w:val="-7"/>
        </w:rPr>
        <w:t> </w:t>
      </w:r>
      <w:r>
        <w:rPr>
          <w:color w:val="231F20"/>
          <w:spacing w:val="-2"/>
        </w:rPr>
        <w:t>ожидаете</w:t>
      </w:r>
      <w:r>
        <w:rPr>
          <w:color w:val="231F20"/>
          <w:spacing w:val="-7"/>
        </w:rPr>
        <w:t> </w:t>
      </w:r>
      <w:r>
        <w:rPr>
          <w:color w:val="231F20"/>
          <w:spacing w:val="-2"/>
        </w:rPr>
        <w:t>от</w:t>
      </w:r>
      <w:r>
        <w:rPr>
          <w:color w:val="231F20"/>
          <w:spacing w:val="-7"/>
        </w:rPr>
        <w:t> </w:t>
      </w:r>
      <w:r>
        <w:rPr>
          <w:color w:val="231F20"/>
          <w:spacing w:val="-2"/>
        </w:rPr>
        <w:t>поведения,</w:t>
      </w:r>
      <w:r>
        <w:rPr>
          <w:color w:val="231F20"/>
          <w:spacing w:val="-7"/>
        </w:rPr>
        <w:t> </w:t>
      </w:r>
      <w:r>
        <w:rPr>
          <w:color w:val="231F20"/>
          <w:spacing w:val="-2"/>
        </w:rPr>
        <w:t>а</w:t>
      </w:r>
      <w:r>
        <w:rPr>
          <w:color w:val="231F20"/>
          <w:spacing w:val="-7"/>
        </w:rPr>
        <w:t> </w:t>
      </w:r>
      <w:r>
        <w:rPr>
          <w:color w:val="231F20"/>
          <w:spacing w:val="-2"/>
        </w:rPr>
        <w:t>уже</w:t>
      </w:r>
      <w:r>
        <w:rPr>
          <w:color w:val="231F20"/>
          <w:spacing w:val="-7"/>
        </w:rPr>
        <w:t> </w:t>
      </w:r>
      <w:r>
        <w:rPr>
          <w:color w:val="231F20"/>
          <w:spacing w:val="-2"/>
        </w:rPr>
        <w:t>затем</w:t>
      </w:r>
      <w:r>
        <w:rPr>
          <w:color w:val="231F20"/>
          <w:spacing w:val="-7"/>
        </w:rPr>
        <w:t> </w:t>
      </w:r>
      <w:r>
        <w:rPr>
          <w:color w:val="231F20"/>
          <w:spacing w:val="-2"/>
        </w:rPr>
        <w:t>разбираться,</w:t>
      </w:r>
      <w:r>
        <w:rPr>
          <w:color w:val="231F20"/>
          <w:spacing w:val="-7"/>
        </w:rPr>
        <w:t> </w:t>
      </w:r>
      <w:r>
        <w:rPr>
          <w:color w:val="231F20"/>
          <w:spacing w:val="-2"/>
        </w:rPr>
        <w:t>как</w:t>
      </w:r>
      <w:r>
        <w:rPr>
          <w:color w:val="231F20"/>
          <w:spacing w:val="-7"/>
        </w:rPr>
        <w:t> </w:t>
      </w:r>
      <w:r>
        <w:rPr>
          <w:color w:val="231F20"/>
          <w:spacing w:val="-2"/>
        </w:rPr>
        <w:t>создать </w:t>
      </w:r>
      <w:r>
        <w:rPr>
          <w:color w:val="231F20"/>
        </w:rPr>
        <w:t>систему для удовлетворения этих ожиданий.</w:t>
      </w:r>
    </w:p>
    <w:p>
      <w:pPr>
        <w:pStyle w:val="BodyText"/>
        <w:spacing w:line="256" w:lineRule="auto" w:before="122"/>
        <w:ind w:left="255" w:right="108"/>
        <w:jc w:val="both"/>
      </w:pPr>
      <w:r>
        <w:rPr>
          <w:color w:val="231F20"/>
          <w:spacing w:val="-2"/>
        </w:rPr>
        <w:t>Такой</w:t>
      </w:r>
      <w:r>
        <w:rPr>
          <w:color w:val="231F20"/>
          <w:spacing w:val="-5"/>
        </w:rPr>
        <w:t> </w:t>
      </w:r>
      <w:r>
        <w:rPr>
          <w:color w:val="231F20"/>
          <w:spacing w:val="-2"/>
        </w:rPr>
        <w:t>подход</w:t>
      </w:r>
      <w:r>
        <w:rPr>
          <w:color w:val="231F20"/>
          <w:spacing w:val="-5"/>
        </w:rPr>
        <w:t> </w:t>
      </w:r>
      <w:r>
        <w:rPr>
          <w:color w:val="231F20"/>
          <w:spacing w:val="-2"/>
        </w:rPr>
        <w:t>может</w:t>
      </w:r>
      <w:r>
        <w:rPr>
          <w:color w:val="231F20"/>
          <w:spacing w:val="-5"/>
        </w:rPr>
        <w:t> </w:t>
      </w:r>
      <w:r>
        <w:rPr>
          <w:color w:val="231F20"/>
          <w:spacing w:val="-2"/>
        </w:rPr>
        <w:t>показаться</w:t>
      </w:r>
      <w:r>
        <w:rPr>
          <w:color w:val="231F20"/>
          <w:spacing w:val="-5"/>
        </w:rPr>
        <w:t> </w:t>
      </w:r>
      <w:r>
        <w:rPr>
          <w:color w:val="231F20"/>
          <w:spacing w:val="-2"/>
        </w:rPr>
        <w:t>странным,</w:t>
      </w:r>
      <w:r>
        <w:rPr>
          <w:color w:val="231F20"/>
          <w:spacing w:val="-5"/>
        </w:rPr>
        <w:t> </w:t>
      </w:r>
      <w:r>
        <w:rPr>
          <w:color w:val="231F20"/>
          <w:spacing w:val="-2"/>
        </w:rPr>
        <w:t>но</w:t>
      </w:r>
      <w:r>
        <w:rPr>
          <w:color w:val="231F20"/>
          <w:spacing w:val="-5"/>
        </w:rPr>
        <w:t> </w:t>
      </w:r>
      <w:r>
        <w:rPr>
          <w:color w:val="231F20"/>
          <w:spacing w:val="-2"/>
        </w:rPr>
        <w:t>на</w:t>
      </w:r>
      <w:r>
        <w:rPr>
          <w:color w:val="231F20"/>
          <w:spacing w:val="-5"/>
        </w:rPr>
        <w:t> </w:t>
      </w:r>
      <w:r>
        <w:rPr>
          <w:color w:val="231F20"/>
          <w:spacing w:val="-2"/>
        </w:rPr>
        <w:t>самом</w:t>
      </w:r>
      <w:r>
        <w:rPr>
          <w:color w:val="231F20"/>
          <w:spacing w:val="-5"/>
        </w:rPr>
        <w:t> </w:t>
      </w:r>
      <w:r>
        <w:rPr>
          <w:color w:val="231F20"/>
          <w:spacing w:val="-2"/>
        </w:rPr>
        <w:t>деле</w:t>
      </w:r>
      <w:r>
        <w:rPr>
          <w:color w:val="231F20"/>
          <w:spacing w:val="-5"/>
        </w:rPr>
        <w:t> </w:t>
      </w:r>
      <w:r>
        <w:rPr>
          <w:color w:val="231F20"/>
          <w:spacing w:val="-2"/>
        </w:rPr>
        <w:t>мы</w:t>
      </w:r>
      <w:r>
        <w:rPr>
          <w:color w:val="231F20"/>
          <w:spacing w:val="-5"/>
        </w:rPr>
        <w:t> </w:t>
      </w:r>
      <w:r>
        <w:rPr>
          <w:color w:val="231F20"/>
          <w:spacing w:val="-2"/>
        </w:rPr>
        <w:t>именно</w:t>
      </w:r>
      <w:r>
        <w:rPr>
          <w:color w:val="231F20"/>
          <w:spacing w:val="-5"/>
        </w:rPr>
        <w:t> </w:t>
      </w:r>
      <w:r>
        <w:rPr>
          <w:color w:val="231F20"/>
          <w:spacing w:val="-2"/>
        </w:rPr>
        <w:t>так</w:t>
      </w:r>
      <w:r>
        <w:rPr>
          <w:color w:val="231F20"/>
          <w:spacing w:val="-5"/>
        </w:rPr>
        <w:t> </w:t>
      </w:r>
      <w:r>
        <w:rPr>
          <w:color w:val="231F20"/>
          <w:spacing w:val="-2"/>
        </w:rPr>
        <w:t>подхо- </w:t>
      </w:r>
      <w:r>
        <w:rPr>
          <w:color w:val="231F20"/>
        </w:rPr>
        <w:t>дим</w:t>
      </w:r>
      <w:r>
        <w:rPr>
          <w:color w:val="231F20"/>
          <w:spacing w:val="-6"/>
        </w:rPr>
        <w:t> </w:t>
      </w:r>
      <w:r>
        <w:rPr>
          <w:color w:val="231F20"/>
        </w:rPr>
        <w:t>к</w:t>
      </w:r>
      <w:r>
        <w:rPr>
          <w:color w:val="231F20"/>
          <w:spacing w:val="-5"/>
        </w:rPr>
        <w:t> </w:t>
      </w:r>
      <w:r>
        <w:rPr>
          <w:color w:val="231F20"/>
        </w:rPr>
        <w:t>решению</w:t>
      </w:r>
      <w:r>
        <w:rPr>
          <w:color w:val="231F20"/>
          <w:spacing w:val="-5"/>
        </w:rPr>
        <w:t> </w:t>
      </w:r>
      <w:r>
        <w:rPr>
          <w:color w:val="231F20"/>
        </w:rPr>
        <w:t>задач.</w:t>
      </w:r>
      <w:r>
        <w:rPr>
          <w:color w:val="231F20"/>
          <w:spacing w:val="-5"/>
        </w:rPr>
        <w:t> </w:t>
      </w:r>
      <w:r>
        <w:rPr>
          <w:color w:val="231F20"/>
        </w:rPr>
        <w:t>Сначала</w:t>
      </w:r>
      <w:r>
        <w:rPr>
          <w:color w:val="231F20"/>
          <w:spacing w:val="-5"/>
        </w:rPr>
        <w:t> </w:t>
      </w:r>
      <w:r>
        <w:rPr>
          <w:color w:val="231F20"/>
        </w:rPr>
        <w:t>мы</w:t>
      </w:r>
      <w:r>
        <w:rPr>
          <w:color w:val="231F20"/>
          <w:spacing w:val="-5"/>
        </w:rPr>
        <w:t> </w:t>
      </w:r>
      <w:r>
        <w:rPr>
          <w:color w:val="231F20"/>
        </w:rPr>
        <w:t>думаем</w:t>
      </w:r>
      <w:r>
        <w:rPr>
          <w:color w:val="231F20"/>
          <w:spacing w:val="-5"/>
        </w:rPr>
        <w:t> </w:t>
      </w:r>
      <w:r>
        <w:rPr>
          <w:color w:val="231F20"/>
        </w:rPr>
        <w:t>о</w:t>
      </w:r>
      <w:r>
        <w:rPr>
          <w:color w:val="231F20"/>
          <w:spacing w:val="-5"/>
        </w:rPr>
        <w:t> </w:t>
      </w:r>
      <w:r>
        <w:rPr>
          <w:color w:val="231F20"/>
        </w:rPr>
        <w:t>цели:</w:t>
      </w:r>
      <w:r>
        <w:rPr>
          <w:color w:val="231F20"/>
          <w:spacing w:val="-5"/>
        </w:rPr>
        <w:t> </w:t>
      </w:r>
      <w:r>
        <w:rPr>
          <w:color w:val="231F20"/>
        </w:rPr>
        <w:t>что</w:t>
      </w:r>
      <w:r>
        <w:rPr>
          <w:color w:val="231F20"/>
          <w:spacing w:val="-5"/>
        </w:rPr>
        <w:t> </w:t>
      </w:r>
      <w:r>
        <w:rPr>
          <w:color w:val="231F20"/>
        </w:rPr>
        <w:t>разрабатываемая</w:t>
      </w:r>
      <w:r>
        <w:rPr>
          <w:color w:val="231F20"/>
          <w:spacing w:val="-5"/>
        </w:rPr>
        <w:t> </w:t>
      </w:r>
      <w:r>
        <w:rPr>
          <w:color w:val="231F20"/>
        </w:rPr>
        <w:t>функцио- нальность должна делать для нас. Решение задачи начинается уже после этого. Написание проверок до всего остального — не более чем формализация этого </w:t>
      </w:r>
      <w:r>
        <w:rPr>
          <w:color w:val="231F20"/>
          <w:spacing w:val="-4"/>
        </w:rPr>
        <w:t>мыслительного</w:t>
      </w:r>
      <w:r>
        <w:rPr>
          <w:color w:val="231F20"/>
          <w:spacing w:val="-6"/>
        </w:rPr>
        <w:t> </w:t>
      </w:r>
      <w:r>
        <w:rPr>
          <w:color w:val="231F20"/>
          <w:spacing w:val="-4"/>
        </w:rPr>
        <w:t>процесса.</w:t>
      </w:r>
      <w:r>
        <w:rPr>
          <w:color w:val="231F20"/>
          <w:spacing w:val="-6"/>
        </w:rPr>
        <w:t> </w:t>
      </w:r>
      <w:r>
        <w:rPr>
          <w:color w:val="231F20"/>
          <w:spacing w:val="-4"/>
        </w:rPr>
        <w:t>Но</w:t>
      </w:r>
      <w:r>
        <w:rPr>
          <w:color w:val="231F20"/>
          <w:spacing w:val="-6"/>
        </w:rPr>
        <w:t> </w:t>
      </w:r>
      <w:r>
        <w:rPr>
          <w:color w:val="231F20"/>
          <w:spacing w:val="-4"/>
        </w:rPr>
        <w:t>я</w:t>
      </w:r>
      <w:r>
        <w:rPr>
          <w:color w:val="231F20"/>
          <w:spacing w:val="-6"/>
        </w:rPr>
        <w:t> </w:t>
      </w:r>
      <w:r>
        <w:rPr>
          <w:color w:val="231F20"/>
          <w:spacing w:val="-4"/>
        </w:rPr>
        <w:t>еще</w:t>
      </w:r>
      <w:r>
        <w:rPr>
          <w:color w:val="231F20"/>
          <w:spacing w:val="-6"/>
        </w:rPr>
        <w:t> </w:t>
      </w:r>
      <w:r>
        <w:rPr>
          <w:color w:val="231F20"/>
          <w:spacing w:val="-4"/>
        </w:rPr>
        <w:t>раз</w:t>
      </w:r>
      <w:r>
        <w:rPr>
          <w:color w:val="231F20"/>
          <w:spacing w:val="-6"/>
        </w:rPr>
        <w:t> </w:t>
      </w:r>
      <w:r>
        <w:rPr>
          <w:color w:val="231F20"/>
          <w:spacing w:val="-4"/>
        </w:rPr>
        <w:t>подчеркну,</w:t>
      </w:r>
      <w:r>
        <w:rPr>
          <w:color w:val="231F20"/>
          <w:spacing w:val="-6"/>
        </w:rPr>
        <w:t> </w:t>
      </w:r>
      <w:r>
        <w:rPr>
          <w:color w:val="231F20"/>
          <w:spacing w:val="-4"/>
        </w:rPr>
        <w:t>что</w:t>
      </w:r>
      <w:r>
        <w:rPr>
          <w:color w:val="231F20"/>
          <w:spacing w:val="-6"/>
        </w:rPr>
        <w:t> </w:t>
      </w:r>
      <w:r>
        <w:rPr>
          <w:color w:val="231F20"/>
          <w:spacing w:val="-4"/>
        </w:rPr>
        <w:t>эта</w:t>
      </w:r>
      <w:r>
        <w:rPr>
          <w:color w:val="231F20"/>
          <w:spacing w:val="-6"/>
        </w:rPr>
        <w:t> </w:t>
      </w:r>
      <w:r>
        <w:rPr>
          <w:color w:val="231F20"/>
          <w:spacing w:val="-4"/>
        </w:rPr>
        <w:t>рекомендация</w:t>
      </w:r>
      <w:r>
        <w:rPr>
          <w:color w:val="231F20"/>
          <w:spacing w:val="-6"/>
        </w:rPr>
        <w:t> </w:t>
      </w:r>
      <w:r>
        <w:rPr>
          <w:color w:val="231F20"/>
          <w:spacing w:val="-4"/>
        </w:rPr>
        <w:t>применима</w:t>
      </w:r>
      <w:r>
        <w:rPr>
          <w:color w:val="231F20"/>
        </w:rPr>
        <w:t> только</w:t>
      </w:r>
      <w:r>
        <w:rPr>
          <w:color w:val="231F20"/>
          <w:spacing w:val="-10"/>
        </w:rPr>
        <w:t> </w:t>
      </w:r>
      <w:r>
        <w:rPr>
          <w:color w:val="231F20"/>
        </w:rPr>
        <w:t>в</w:t>
      </w:r>
      <w:r>
        <w:rPr>
          <w:color w:val="231F20"/>
          <w:spacing w:val="-10"/>
        </w:rPr>
        <w:t> </w:t>
      </w:r>
      <w:r>
        <w:rPr>
          <w:color w:val="231F20"/>
        </w:rPr>
        <w:t>том</w:t>
      </w:r>
      <w:r>
        <w:rPr>
          <w:color w:val="231F20"/>
          <w:spacing w:val="-10"/>
        </w:rPr>
        <w:t> </w:t>
      </w:r>
      <w:r>
        <w:rPr>
          <w:color w:val="231F20"/>
        </w:rPr>
        <w:t>случае,</w:t>
      </w:r>
      <w:r>
        <w:rPr>
          <w:color w:val="231F20"/>
          <w:spacing w:val="-10"/>
        </w:rPr>
        <w:t> </w:t>
      </w:r>
      <w:r>
        <w:rPr>
          <w:color w:val="231F20"/>
        </w:rPr>
        <w:t>когда</w:t>
      </w:r>
      <w:r>
        <w:rPr>
          <w:color w:val="231F20"/>
          <w:spacing w:val="-10"/>
        </w:rPr>
        <w:t> </w:t>
      </w:r>
      <w:r>
        <w:rPr>
          <w:color w:val="231F20"/>
        </w:rPr>
        <w:t>вы</w:t>
      </w:r>
      <w:r>
        <w:rPr>
          <w:color w:val="231F20"/>
          <w:spacing w:val="-10"/>
        </w:rPr>
        <w:t> </w:t>
      </w:r>
      <w:r>
        <w:rPr>
          <w:color w:val="231F20"/>
        </w:rPr>
        <w:t>практикуете</w:t>
      </w:r>
      <w:r>
        <w:rPr>
          <w:color w:val="231F20"/>
          <w:spacing w:val="-10"/>
        </w:rPr>
        <w:t> </w:t>
      </w:r>
      <w:r>
        <w:rPr>
          <w:color w:val="231F20"/>
        </w:rPr>
        <w:t>TDD,</w:t>
      </w:r>
      <w:r>
        <w:rPr>
          <w:color w:val="231F20"/>
          <w:spacing w:val="-10"/>
        </w:rPr>
        <w:t> </w:t>
      </w:r>
      <w:r>
        <w:rPr>
          <w:color w:val="231F20"/>
        </w:rPr>
        <w:t>то</w:t>
      </w:r>
      <w:r>
        <w:rPr>
          <w:color w:val="231F20"/>
          <w:spacing w:val="-10"/>
        </w:rPr>
        <w:t> </w:t>
      </w:r>
      <w:r>
        <w:rPr>
          <w:color w:val="231F20"/>
        </w:rPr>
        <w:t>есть</w:t>
      </w:r>
      <w:r>
        <w:rPr>
          <w:color w:val="231F20"/>
          <w:spacing w:val="-10"/>
        </w:rPr>
        <w:t> </w:t>
      </w:r>
      <w:r>
        <w:rPr>
          <w:color w:val="231F20"/>
        </w:rPr>
        <w:t>пишете</w:t>
      </w:r>
      <w:r>
        <w:rPr>
          <w:color w:val="231F20"/>
          <w:spacing w:val="-10"/>
        </w:rPr>
        <w:t> </w:t>
      </w:r>
      <w:r>
        <w:rPr>
          <w:color w:val="231F20"/>
        </w:rPr>
        <w:t>тесты</w:t>
      </w:r>
      <w:r>
        <w:rPr>
          <w:color w:val="231F20"/>
          <w:spacing w:val="-10"/>
        </w:rPr>
        <w:t> </w:t>
      </w:r>
      <w:r>
        <w:rPr>
          <w:color w:val="231F20"/>
        </w:rPr>
        <w:t>до</w:t>
      </w:r>
      <w:r>
        <w:rPr>
          <w:color w:val="231F20"/>
          <w:spacing w:val="-10"/>
        </w:rPr>
        <w:t> </w:t>
      </w:r>
      <w:r>
        <w:rPr>
          <w:color w:val="231F20"/>
        </w:rPr>
        <w:t>рабочего </w:t>
      </w:r>
      <w:r>
        <w:rPr>
          <w:color w:val="231F20"/>
          <w:spacing w:val="-2"/>
        </w:rPr>
        <w:t>кода.</w:t>
      </w:r>
      <w:r>
        <w:rPr>
          <w:color w:val="231F20"/>
          <w:spacing w:val="-6"/>
        </w:rPr>
        <w:t> </w:t>
      </w:r>
      <w:r>
        <w:rPr>
          <w:color w:val="231F20"/>
          <w:spacing w:val="-2"/>
        </w:rPr>
        <w:t>Если</w:t>
      </w:r>
      <w:r>
        <w:rPr>
          <w:color w:val="231F20"/>
          <w:spacing w:val="-7"/>
        </w:rPr>
        <w:t> </w:t>
      </w:r>
      <w:r>
        <w:rPr>
          <w:color w:val="231F20"/>
          <w:spacing w:val="-2"/>
        </w:rPr>
        <w:t>вы</w:t>
      </w:r>
      <w:r>
        <w:rPr>
          <w:color w:val="231F20"/>
          <w:spacing w:val="-6"/>
        </w:rPr>
        <w:t> </w:t>
      </w:r>
      <w:r>
        <w:rPr>
          <w:color w:val="231F20"/>
          <w:spacing w:val="-2"/>
        </w:rPr>
        <w:t>пишете</w:t>
      </w:r>
      <w:r>
        <w:rPr>
          <w:color w:val="231F20"/>
          <w:spacing w:val="-7"/>
        </w:rPr>
        <w:t> </w:t>
      </w:r>
      <w:r>
        <w:rPr>
          <w:color w:val="231F20"/>
          <w:spacing w:val="-2"/>
        </w:rPr>
        <w:t>основной</w:t>
      </w:r>
      <w:r>
        <w:rPr>
          <w:color w:val="231F20"/>
          <w:spacing w:val="-6"/>
        </w:rPr>
        <w:t> </w:t>
      </w:r>
      <w:r>
        <w:rPr>
          <w:color w:val="231F20"/>
          <w:spacing w:val="-2"/>
        </w:rPr>
        <w:t>код</w:t>
      </w:r>
      <w:r>
        <w:rPr>
          <w:color w:val="231F20"/>
          <w:spacing w:val="-7"/>
        </w:rPr>
        <w:t> </w:t>
      </w:r>
      <w:r>
        <w:rPr>
          <w:color w:val="231F20"/>
          <w:spacing w:val="-2"/>
        </w:rPr>
        <w:t>до</w:t>
      </w:r>
      <w:r>
        <w:rPr>
          <w:color w:val="231F20"/>
          <w:spacing w:val="-6"/>
        </w:rPr>
        <w:t> </w:t>
      </w:r>
      <w:r>
        <w:rPr>
          <w:color w:val="231F20"/>
          <w:spacing w:val="-2"/>
        </w:rPr>
        <w:t>кода</w:t>
      </w:r>
      <w:r>
        <w:rPr>
          <w:color w:val="231F20"/>
          <w:spacing w:val="-7"/>
        </w:rPr>
        <w:t> </w:t>
      </w:r>
      <w:r>
        <w:rPr>
          <w:color w:val="231F20"/>
          <w:spacing w:val="-2"/>
        </w:rPr>
        <w:t>тестов,</w:t>
      </w:r>
      <w:r>
        <w:rPr>
          <w:color w:val="231F20"/>
          <w:spacing w:val="-6"/>
        </w:rPr>
        <w:t> </w:t>
      </w:r>
      <w:r>
        <w:rPr>
          <w:color w:val="231F20"/>
          <w:spacing w:val="-2"/>
        </w:rPr>
        <w:t>то</w:t>
      </w:r>
      <w:r>
        <w:rPr>
          <w:color w:val="231F20"/>
          <w:spacing w:val="-7"/>
        </w:rPr>
        <w:t> </w:t>
      </w:r>
      <w:r>
        <w:rPr>
          <w:color w:val="231F20"/>
          <w:spacing w:val="-2"/>
        </w:rPr>
        <w:t>к</w:t>
      </w:r>
      <w:r>
        <w:rPr>
          <w:color w:val="231F20"/>
          <w:spacing w:val="-6"/>
        </w:rPr>
        <w:t> </w:t>
      </w:r>
      <w:r>
        <w:rPr>
          <w:color w:val="231F20"/>
          <w:spacing w:val="-2"/>
        </w:rPr>
        <w:t>тому</w:t>
      </w:r>
      <w:r>
        <w:rPr>
          <w:color w:val="231F20"/>
          <w:spacing w:val="-7"/>
        </w:rPr>
        <w:t> </w:t>
      </w:r>
      <w:r>
        <w:rPr>
          <w:color w:val="231F20"/>
          <w:spacing w:val="-2"/>
        </w:rPr>
        <w:t>моменту,</w:t>
      </w:r>
      <w:r>
        <w:rPr>
          <w:color w:val="231F20"/>
          <w:spacing w:val="-6"/>
        </w:rPr>
        <w:t> </w:t>
      </w:r>
      <w:r>
        <w:rPr>
          <w:color w:val="231F20"/>
          <w:spacing w:val="-2"/>
        </w:rPr>
        <w:t>когда</w:t>
      </w:r>
      <w:r>
        <w:rPr>
          <w:color w:val="231F20"/>
          <w:spacing w:val="-7"/>
        </w:rPr>
        <w:t> </w:t>
      </w:r>
      <w:r>
        <w:rPr>
          <w:color w:val="231F20"/>
          <w:spacing w:val="-2"/>
        </w:rPr>
        <w:t>вы</w:t>
      </w:r>
      <w:r>
        <w:rPr>
          <w:color w:val="231F20"/>
          <w:spacing w:val="-6"/>
        </w:rPr>
        <w:t> </w:t>
      </w:r>
      <w:r>
        <w:rPr>
          <w:color w:val="231F20"/>
          <w:spacing w:val="-2"/>
        </w:rPr>
        <w:t>до- беретесь</w:t>
      </w:r>
      <w:r>
        <w:rPr>
          <w:color w:val="231F20"/>
          <w:spacing w:val="-6"/>
        </w:rPr>
        <w:t> </w:t>
      </w:r>
      <w:r>
        <w:rPr>
          <w:color w:val="231F20"/>
          <w:spacing w:val="-2"/>
        </w:rPr>
        <w:t>до</w:t>
      </w:r>
      <w:r>
        <w:rPr>
          <w:color w:val="231F20"/>
          <w:spacing w:val="-6"/>
        </w:rPr>
        <w:t> </w:t>
      </w:r>
      <w:r>
        <w:rPr>
          <w:color w:val="231F20"/>
          <w:spacing w:val="-2"/>
        </w:rPr>
        <w:t>теста,</w:t>
      </w:r>
      <w:r>
        <w:rPr>
          <w:color w:val="231F20"/>
          <w:spacing w:val="-6"/>
        </w:rPr>
        <w:t> </w:t>
      </w:r>
      <w:r>
        <w:rPr>
          <w:color w:val="231F20"/>
          <w:spacing w:val="-2"/>
        </w:rPr>
        <w:t>вы</w:t>
      </w:r>
      <w:r>
        <w:rPr>
          <w:color w:val="231F20"/>
          <w:spacing w:val="-6"/>
        </w:rPr>
        <w:t> </w:t>
      </w:r>
      <w:r>
        <w:rPr>
          <w:color w:val="231F20"/>
          <w:spacing w:val="-2"/>
        </w:rPr>
        <w:t>уже</w:t>
      </w:r>
      <w:r>
        <w:rPr>
          <w:color w:val="231F20"/>
          <w:spacing w:val="-6"/>
        </w:rPr>
        <w:t> </w:t>
      </w:r>
      <w:r>
        <w:rPr>
          <w:color w:val="231F20"/>
          <w:spacing w:val="-2"/>
        </w:rPr>
        <w:t>знаете,</w:t>
      </w:r>
      <w:r>
        <w:rPr>
          <w:color w:val="231F20"/>
          <w:spacing w:val="-6"/>
        </w:rPr>
        <w:t> </w:t>
      </w:r>
      <w:r>
        <w:rPr>
          <w:color w:val="231F20"/>
          <w:spacing w:val="-2"/>
        </w:rPr>
        <w:t>чего</w:t>
      </w:r>
      <w:r>
        <w:rPr>
          <w:color w:val="231F20"/>
          <w:spacing w:val="-6"/>
        </w:rPr>
        <w:t> </w:t>
      </w:r>
      <w:r>
        <w:rPr>
          <w:color w:val="231F20"/>
          <w:spacing w:val="-2"/>
        </w:rPr>
        <w:t>ожидать</w:t>
      </w:r>
      <w:r>
        <w:rPr>
          <w:color w:val="231F20"/>
          <w:spacing w:val="-6"/>
        </w:rPr>
        <w:t> </w:t>
      </w:r>
      <w:r>
        <w:rPr>
          <w:color w:val="231F20"/>
          <w:spacing w:val="-2"/>
        </w:rPr>
        <w:t>от</w:t>
      </w:r>
      <w:r>
        <w:rPr>
          <w:color w:val="231F20"/>
          <w:spacing w:val="-6"/>
        </w:rPr>
        <w:t> </w:t>
      </w:r>
      <w:r>
        <w:rPr>
          <w:color w:val="231F20"/>
          <w:spacing w:val="-2"/>
        </w:rPr>
        <w:t>поведения,</w:t>
      </w:r>
      <w:r>
        <w:rPr>
          <w:color w:val="231F20"/>
          <w:spacing w:val="-6"/>
        </w:rPr>
        <w:t> </w:t>
      </w:r>
      <w:r>
        <w:rPr>
          <w:color w:val="231F20"/>
          <w:spacing w:val="-2"/>
        </w:rPr>
        <w:t>и</w:t>
      </w:r>
      <w:r>
        <w:rPr>
          <w:color w:val="231F20"/>
          <w:spacing w:val="-6"/>
        </w:rPr>
        <w:t> </w:t>
      </w:r>
      <w:r>
        <w:rPr>
          <w:color w:val="231F20"/>
          <w:spacing w:val="-2"/>
        </w:rPr>
        <w:t>лучше</w:t>
      </w:r>
      <w:r>
        <w:rPr>
          <w:color w:val="231F20"/>
          <w:spacing w:val="-6"/>
        </w:rPr>
        <w:t> </w:t>
      </w:r>
      <w:r>
        <w:rPr>
          <w:color w:val="231F20"/>
          <w:spacing w:val="-2"/>
        </w:rPr>
        <w:t>будет</w:t>
      </w:r>
      <w:r>
        <w:rPr>
          <w:color w:val="231F20"/>
          <w:spacing w:val="-6"/>
        </w:rPr>
        <w:t> </w:t>
      </w:r>
      <w:r>
        <w:rPr>
          <w:color w:val="231F20"/>
          <w:spacing w:val="-2"/>
        </w:rPr>
        <w:t>начать </w:t>
      </w:r>
      <w:r>
        <w:rPr>
          <w:color w:val="231F20"/>
        </w:rPr>
        <w:t>с секции подготовки.</w:t>
      </w:r>
    </w:p>
    <w:p>
      <w:pPr>
        <w:pStyle w:val="BodyText"/>
        <w:spacing w:before="1"/>
      </w:pPr>
      <w:r>
        <w:rPr/>
        <mc:AlternateContent>
          <mc:Choice Requires="wps">
            <w:drawing>
              <wp:anchor distT="0" distB="0" distL="0" distR="0" allowOverlap="1" layoutInCell="1" locked="0" behindDoc="1" simplePos="0" relativeHeight="487630848">
                <wp:simplePos x="0" y="0"/>
                <wp:positionH relativeFrom="page">
                  <wp:posOffset>612000</wp:posOffset>
                </wp:positionH>
                <wp:positionV relativeFrom="paragraph">
                  <wp:posOffset>165094</wp:posOffset>
                </wp:positionV>
                <wp:extent cx="4716145" cy="127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999563pt;width:371.35pt;height:.1pt;mso-position-horizontal-relative:page;mso-position-vertical-relative:paragraph;z-index:-15685632;mso-wrap-distance-left:0;mso-wrap-distance-right:0" id="docshape231" coordorigin="964,260" coordsize="7427,0" path="m964,260l8391,260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w w:val="85"/>
          <w:sz w:val="19"/>
        </w:rPr>
        <w:t>ПАТТЕРН</w:t>
      </w:r>
      <w:r>
        <w:rPr>
          <w:rFonts w:ascii="Tahoma" w:hAnsi="Tahoma"/>
          <w:b/>
          <w:color w:val="231F20"/>
          <w:spacing w:val="56"/>
          <w:sz w:val="19"/>
        </w:rPr>
        <w:t> </w:t>
      </w:r>
      <w:r>
        <w:rPr>
          <w:rFonts w:ascii="Tahoma" w:hAnsi="Tahoma"/>
          <w:b/>
          <w:color w:val="231F20"/>
          <w:w w:val="85"/>
          <w:sz w:val="19"/>
        </w:rPr>
        <w:t>«GIVEN-WHEN-</w:t>
      </w:r>
      <w:r>
        <w:rPr>
          <w:rFonts w:ascii="Tahoma" w:hAnsi="Tahoma"/>
          <w:b/>
          <w:color w:val="231F20"/>
          <w:spacing w:val="-2"/>
          <w:w w:val="85"/>
          <w:sz w:val="19"/>
        </w:rPr>
        <w:t>THEN»</w:t>
      </w:r>
    </w:p>
    <w:p>
      <w:pPr>
        <w:spacing w:line="264" w:lineRule="auto" w:before="79"/>
        <w:ind w:left="539" w:right="393" w:firstLine="0"/>
        <w:jc w:val="left"/>
        <w:rPr>
          <w:rFonts w:ascii="Trebuchet MS" w:hAnsi="Trebuchet MS"/>
          <w:sz w:val="18"/>
        </w:rPr>
      </w:pPr>
      <w:r>
        <w:rPr>
          <w:rFonts w:ascii="Trebuchet MS" w:hAnsi="Trebuchet MS"/>
          <w:color w:val="231F20"/>
          <w:w w:val="90"/>
          <w:sz w:val="18"/>
        </w:rPr>
        <w:t>Возможно, вы также слышали о паттерне «Given-When-Then», похожем на AAA. Этот пат- </w:t>
      </w:r>
      <w:r>
        <w:rPr>
          <w:rFonts w:ascii="Trebuchet MS" w:hAnsi="Trebuchet MS"/>
          <w:color w:val="231F20"/>
          <w:spacing w:val="-2"/>
          <w:sz w:val="18"/>
        </w:rPr>
        <w:t>терн</w:t>
      </w:r>
      <w:r>
        <w:rPr>
          <w:rFonts w:ascii="Trebuchet MS" w:hAnsi="Trebuchet MS"/>
          <w:color w:val="231F20"/>
          <w:spacing w:val="-17"/>
          <w:sz w:val="18"/>
        </w:rPr>
        <w:t> </w:t>
      </w:r>
      <w:r>
        <w:rPr>
          <w:rFonts w:ascii="Trebuchet MS" w:hAnsi="Trebuchet MS"/>
          <w:color w:val="231F20"/>
          <w:spacing w:val="-2"/>
          <w:sz w:val="18"/>
        </w:rPr>
        <w:t>также</w:t>
      </w:r>
      <w:r>
        <w:rPr>
          <w:rFonts w:ascii="Trebuchet MS" w:hAnsi="Trebuchet MS"/>
          <w:color w:val="231F20"/>
          <w:spacing w:val="-17"/>
          <w:sz w:val="18"/>
        </w:rPr>
        <w:t> </w:t>
      </w:r>
      <w:r>
        <w:rPr>
          <w:rFonts w:ascii="Trebuchet MS" w:hAnsi="Trebuchet MS"/>
          <w:color w:val="231F20"/>
          <w:spacing w:val="-2"/>
          <w:sz w:val="18"/>
        </w:rPr>
        <w:t>рекомендует</w:t>
      </w:r>
      <w:r>
        <w:rPr>
          <w:rFonts w:ascii="Trebuchet MS" w:hAnsi="Trebuchet MS"/>
          <w:color w:val="231F20"/>
          <w:spacing w:val="-17"/>
          <w:sz w:val="18"/>
        </w:rPr>
        <w:t> </w:t>
      </w:r>
      <w:r>
        <w:rPr>
          <w:rFonts w:ascii="Trebuchet MS" w:hAnsi="Trebuchet MS"/>
          <w:color w:val="231F20"/>
          <w:spacing w:val="-2"/>
          <w:sz w:val="18"/>
        </w:rPr>
        <w:t>разбить</w:t>
      </w:r>
      <w:r>
        <w:rPr>
          <w:rFonts w:ascii="Trebuchet MS" w:hAnsi="Trebuchet MS"/>
          <w:color w:val="231F20"/>
          <w:spacing w:val="-17"/>
          <w:sz w:val="18"/>
        </w:rPr>
        <w:t> </w:t>
      </w:r>
      <w:r>
        <w:rPr>
          <w:rFonts w:ascii="Trebuchet MS" w:hAnsi="Trebuchet MS"/>
          <w:color w:val="231F20"/>
          <w:spacing w:val="-2"/>
          <w:sz w:val="18"/>
        </w:rPr>
        <w:t>тест</w:t>
      </w:r>
      <w:r>
        <w:rPr>
          <w:rFonts w:ascii="Trebuchet MS" w:hAnsi="Trebuchet MS"/>
          <w:color w:val="231F20"/>
          <w:spacing w:val="-17"/>
          <w:sz w:val="18"/>
        </w:rPr>
        <w:t> </w:t>
      </w:r>
      <w:r>
        <w:rPr>
          <w:rFonts w:ascii="Trebuchet MS" w:hAnsi="Trebuchet MS"/>
          <w:color w:val="231F20"/>
          <w:spacing w:val="-2"/>
          <w:sz w:val="18"/>
        </w:rPr>
        <w:t>на</w:t>
      </w:r>
      <w:r>
        <w:rPr>
          <w:rFonts w:ascii="Trebuchet MS" w:hAnsi="Trebuchet MS"/>
          <w:color w:val="231F20"/>
          <w:spacing w:val="-17"/>
          <w:sz w:val="18"/>
        </w:rPr>
        <w:t> </w:t>
      </w:r>
      <w:r>
        <w:rPr>
          <w:rFonts w:ascii="Trebuchet MS" w:hAnsi="Trebuchet MS"/>
          <w:color w:val="231F20"/>
          <w:spacing w:val="-2"/>
          <w:sz w:val="18"/>
        </w:rPr>
        <w:t>три</w:t>
      </w:r>
      <w:r>
        <w:rPr>
          <w:rFonts w:ascii="Trebuchet MS" w:hAnsi="Trebuchet MS"/>
          <w:color w:val="231F20"/>
          <w:spacing w:val="-17"/>
          <w:sz w:val="18"/>
        </w:rPr>
        <w:t> </w:t>
      </w:r>
      <w:r>
        <w:rPr>
          <w:rFonts w:ascii="Trebuchet MS" w:hAnsi="Trebuchet MS"/>
          <w:color w:val="231F20"/>
          <w:spacing w:val="-2"/>
          <w:sz w:val="18"/>
        </w:rPr>
        <w:t>части:</w:t>
      </w:r>
    </w:p>
    <w:p>
      <w:pPr>
        <w:spacing w:before="28"/>
        <w:ind w:left="822" w:right="0" w:firstLine="0"/>
        <w:jc w:val="left"/>
        <w:rPr>
          <w:rFonts w:ascii="Trebuchet MS" w:hAnsi="Trebuchet MS" w:eastAsia="Trebuchet MS"/>
          <w:sz w:val="18"/>
        </w:rPr>
      </w:pPr>
      <w:r>
        <w:rPr>
          <w:rFonts w:ascii="Arial MT" w:hAnsi="Arial MT" w:eastAsia="Arial MT"/>
          <w:color w:val="231F20"/>
          <w:spacing w:val="-4"/>
          <w:sz w:val="18"/>
        </w:rPr>
        <w:t>🗸</w:t>
      </w:r>
      <w:r>
        <w:rPr>
          <w:rFonts w:ascii="Arial MT" w:hAnsi="Arial MT" w:eastAsia="Arial MT"/>
          <w:color w:val="231F20"/>
          <w:spacing w:val="61"/>
          <w:w w:val="150"/>
          <w:sz w:val="18"/>
        </w:rPr>
        <w:t> </w:t>
      </w:r>
      <w:r>
        <w:rPr>
          <w:rFonts w:ascii="Trebuchet MS" w:hAnsi="Trebuchet MS" w:eastAsia="Trebuchet MS"/>
          <w:color w:val="231F20"/>
          <w:spacing w:val="-4"/>
          <w:sz w:val="18"/>
        </w:rPr>
        <w:t>Given</w:t>
      </w:r>
      <w:r>
        <w:rPr>
          <w:rFonts w:ascii="Trebuchet MS" w:hAnsi="Trebuchet MS" w:eastAsia="Trebuchet MS"/>
          <w:color w:val="231F20"/>
          <w:spacing w:val="-17"/>
          <w:sz w:val="18"/>
        </w:rPr>
        <w:t> </w:t>
      </w:r>
      <w:r>
        <w:rPr>
          <w:rFonts w:ascii="Trebuchet MS" w:hAnsi="Trebuchet MS" w:eastAsia="Trebuchet MS"/>
          <w:color w:val="231F20"/>
          <w:spacing w:val="-4"/>
          <w:sz w:val="18"/>
        </w:rPr>
        <w:t>—</w:t>
      </w:r>
      <w:r>
        <w:rPr>
          <w:rFonts w:ascii="Trebuchet MS" w:hAnsi="Trebuchet MS" w:eastAsia="Trebuchet MS"/>
          <w:color w:val="231F20"/>
          <w:spacing w:val="-17"/>
          <w:sz w:val="18"/>
        </w:rPr>
        <w:t> </w:t>
      </w:r>
      <w:r>
        <w:rPr>
          <w:rFonts w:ascii="Trebuchet MS" w:hAnsi="Trebuchet MS" w:eastAsia="Trebuchet MS"/>
          <w:color w:val="231F20"/>
          <w:spacing w:val="-4"/>
          <w:sz w:val="18"/>
        </w:rPr>
        <w:t>соответствует</w:t>
      </w:r>
      <w:r>
        <w:rPr>
          <w:rFonts w:ascii="Trebuchet MS" w:hAnsi="Trebuchet MS" w:eastAsia="Trebuchet MS"/>
          <w:color w:val="231F20"/>
          <w:spacing w:val="-17"/>
          <w:sz w:val="18"/>
        </w:rPr>
        <w:t> </w:t>
      </w:r>
      <w:r>
        <w:rPr>
          <w:rFonts w:ascii="Trebuchet MS" w:hAnsi="Trebuchet MS" w:eastAsia="Trebuchet MS"/>
          <w:color w:val="231F20"/>
          <w:spacing w:val="-4"/>
          <w:sz w:val="18"/>
        </w:rPr>
        <w:t>секции</w:t>
      </w:r>
      <w:r>
        <w:rPr>
          <w:rFonts w:ascii="Trebuchet MS" w:hAnsi="Trebuchet MS" w:eastAsia="Trebuchet MS"/>
          <w:color w:val="231F20"/>
          <w:spacing w:val="-17"/>
          <w:sz w:val="18"/>
        </w:rPr>
        <w:t> </w:t>
      </w:r>
      <w:r>
        <w:rPr>
          <w:rFonts w:ascii="Trebuchet MS" w:hAnsi="Trebuchet MS" w:eastAsia="Trebuchet MS"/>
          <w:color w:val="231F20"/>
          <w:spacing w:val="-4"/>
          <w:sz w:val="18"/>
        </w:rPr>
        <w:t>подготовки</w:t>
      </w:r>
      <w:r>
        <w:rPr>
          <w:rFonts w:ascii="Trebuchet MS" w:hAnsi="Trebuchet MS" w:eastAsia="Trebuchet MS"/>
          <w:color w:val="231F20"/>
          <w:spacing w:val="-17"/>
          <w:sz w:val="18"/>
        </w:rPr>
        <w:t> </w:t>
      </w:r>
      <w:r>
        <w:rPr>
          <w:rFonts w:ascii="Trebuchet MS" w:hAnsi="Trebuchet MS" w:eastAsia="Trebuchet MS"/>
          <w:color w:val="231F20"/>
          <w:spacing w:val="-4"/>
          <w:sz w:val="18"/>
        </w:rPr>
        <w:t>(arrange);</w:t>
      </w:r>
    </w:p>
    <w:p>
      <w:pPr>
        <w:spacing w:before="50"/>
        <w:ind w:left="822" w:right="0" w:firstLine="0"/>
        <w:jc w:val="left"/>
        <w:rPr>
          <w:rFonts w:ascii="Trebuchet MS" w:hAnsi="Trebuchet MS" w:eastAsia="Trebuchet MS"/>
          <w:sz w:val="18"/>
        </w:rPr>
      </w:pPr>
      <w:r>
        <w:rPr>
          <w:rFonts w:ascii="Arial MT" w:hAnsi="Arial MT" w:eastAsia="Arial MT"/>
          <w:color w:val="231F20"/>
          <w:spacing w:val="-4"/>
          <w:sz w:val="18"/>
        </w:rPr>
        <w:t>🗸</w:t>
      </w:r>
      <w:r>
        <w:rPr>
          <w:rFonts w:ascii="Arial MT" w:hAnsi="Arial MT" w:eastAsia="Arial MT"/>
          <w:color w:val="231F20"/>
          <w:spacing w:val="64"/>
          <w:w w:val="150"/>
          <w:sz w:val="18"/>
        </w:rPr>
        <w:t> </w:t>
      </w:r>
      <w:r>
        <w:rPr>
          <w:rFonts w:ascii="Trebuchet MS" w:hAnsi="Trebuchet MS" w:eastAsia="Trebuchet MS"/>
          <w:color w:val="231F20"/>
          <w:spacing w:val="-4"/>
          <w:sz w:val="18"/>
        </w:rPr>
        <w:t>When</w:t>
      </w:r>
      <w:r>
        <w:rPr>
          <w:rFonts w:ascii="Trebuchet MS" w:hAnsi="Trebuchet MS" w:eastAsia="Trebuchet MS"/>
          <w:color w:val="231F20"/>
          <w:spacing w:val="-17"/>
          <w:sz w:val="18"/>
        </w:rPr>
        <w:t> </w:t>
      </w:r>
      <w:r>
        <w:rPr>
          <w:rFonts w:ascii="Trebuchet MS" w:hAnsi="Trebuchet MS" w:eastAsia="Trebuchet MS"/>
          <w:color w:val="231F20"/>
          <w:spacing w:val="-4"/>
          <w:sz w:val="18"/>
        </w:rPr>
        <w:t>—</w:t>
      </w:r>
      <w:r>
        <w:rPr>
          <w:rFonts w:ascii="Trebuchet MS" w:hAnsi="Trebuchet MS" w:eastAsia="Trebuchet MS"/>
          <w:color w:val="231F20"/>
          <w:spacing w:val="-17"/>
          <w:sz w:val="18"/>
        </w:rPr>
        <w:t> </w:t>
      </w:r>
      <w:r>
        <w:rPr>
          <w:rFonts w:ascii="Trebuchet MS" w:hAnsi="Trebuchet MS" w:eastAsia="Trebuchet MS"/>
          <w:color w:val="231F20"/>
          <w:spacing w:val="-4"/>
          <w:sz w:val="18"/>
        </w:rPr>
        <w:t>соответствует</w:t>
      </w:r>
      <w:r>
        <w:rPr>
          <w:rFonts w:ascii="Trebuchet MS" w:hAnsi="Trebuchet MS" w:eastAsia="Trebuchet MS"/>
          <w:color w:val="231F20"/>
          <w:spacing w:val="-17"/>
          <w:sz w:val="18"/>
        </w:rPr>
        <w:t> </w:t>
      </w:r>
      <w:r>
        <w:rPr>
          <w:rFonts w:ascii="Trebuchet MS" w:hAnsi="Trebuchet MS" w:eastAsia="Trebuchet MS"/>
          <w:color w:val="231F20"/>
          <w:spacing w:val="-4"/>
          <w:sz w:val="18"/>
        </w:rPr>
        <w:t>секции</w:t>
      </w:r>
      <w:r>
        <w:rPr>
          <w:rFonts w:ascii="Trebuchet MS" w:hAnsi="Trebuchet MS" w:eastAsia="Trebuchet MS"/>
          <w:color w:val="231F20"/>
          <w:spacing w:val="-17"/>
          <w:sz w:val="18"/>
        </w:rPr>
        <w:t> </w:t>
      </w:r>
      <w:r>
        <w:rPr>
          <w:rFonts w:ascii="Trebuchet MS" w:hAnsi="Trebuchet MS" w:eastAsia="Trebuchet MS"/>
          <w:color w:val="231F20"/>
          <w:spacing w:val="-4"/>
          <w:sz w:val="18"/>
        </w:rPr>
        <w:t>действия</w:t>
      </w:r>
      <w:r>
        <w:rPr>
          <w:rFonts w:ascii="Trebuchet MS" w:hAnsi="Trebuchet MS" w:eastAsia="Trebuchet MS"/>
          <w:color w:val="231F20"/>
          <w:spacing w:val="-17"/>
          <w:sz w:val="18"/>
        </w:rPr>
        <w:t> </w:t>
      </w:r>
      <w:r>
        <w:rPr>
          <w:rFonts w:ascii="Trebuchet MS" w:hAnsi="Trebuchet MS" w:eastAsia="Trebuchet MS"/>
          <w:color w:val="231F20"/>
          <w:spacing w:val="-4"/>
          <w:sz w:val="18"/>
        </w:rPr>
        <w:t>(act);</w:t>
      </w:r>
    </w:p>
    <w:p>
      <w:pPr>
        <w:spacing w:before="49"/>
        <w:ind w:left="822" w:right="0" w:firstLine="0"/>
        <w:jc w:val="left"/>
        <w:rPr>
          <w:rFonts w:ascii="Trebuchet MS" w:hAnsi="Trebuchet MS" w:eastAsia="Trebuchet MS"/>
          <w:sz w:val="18"/>
        </w:rPr>
      </w:pPr>
      <w:r>
        <w:rPr>
          <w:rFonts w:ascii="Arial MT" w:hAnsi="Arial MT" w:eastAsia="Arial MT"/>
          <w:color w:val="231F20"/>
          <w:spacing w:val="-2"/>
          <w:sz w:val="18"/>
        </w:rPr>
        <w:t>🗸</w:t>
      </w:r>
      <w:r>
        <w:rPr>
          <w:rFonts w:ascii="Arial MT" w:hAnsi="Arial MT" w:eastAsia="Arial MT"/>
          <w:color w:val="231F20"/>
          <w:spacing w:val="45"/>
          <w:sz w:val="18"/>
        </w:rPr>
        <w:t> </w:t>
      </w:r>
      <w:r>
        <w:rPr>
          <w:rFonts w:ascii="Trebuchet MS" w:hAnsi="Trebuchet MS" w:eastAsia="Trebuchet MS"/>
          <w:color w:val="231F20"/>
          <w:spacing w:val="-2"/>
          <w:sz w:val="18"/>
        </w:rPr>
        <w:t>Then</w:t>
      </w:r>
      <w:r>
        <w:rPr>
          <w:rFonts w:ascii="Trebuchet MS" w:hAnsi="Trebuchet MS" w:eastAsia="Trebuchet MS"/>
          <w:color w:val="231F20"/>
          <w:spacing w:val="-17"/>
          <w:sz w:val="18"/>
        </w:rPr>
        <w:t> </w:t>
      </w:r>
      <w:r>
        <w:rPr>
          <w:rFonts w:ascii="Trebuchet MS" w:hAnsi="Trebuchet MS" w:eastAsia="Trebuchet MS"/>
          <w:color w:val="231F20"/>
          <w:spacing w:val="-2"/>
          <w:sz w:val="18"/>
        </w:rPr>
        <w:t>—</w:t>
      </w:r>
      <w:r>
        <w:rPr>
          <w:rFonts w:ascii="Trebuchet MS" w:hAnsi="Trebuchet MS" w:eastAsia="Trebuchet MS"/>
          <w:color w:val="231F20"/>
          <w:spacing w:val="-17"/>
          <w:sz w:val="18"/>
        </w:rPr>
        <w:t> </w:t>
      </w:r>
      <w:r>
        <w:rPr>
          <w:rFonts w:ascii="Trebuchet MS" w:hAnsi="Trebuchet MS" w:eastAsia="Trebuchet MS"/>
          <w:color w:val="231F20"/>
          <w:spacing w:val="-2"/>
          <w:sz w:val="18"/>
        </w:rPr>
        <w:t>соответствует</w:t>
      </w:r>
      <w:r>
        <w:rPr>
          <w:rFonts w:ascii="Trebuchet MS" w:hAnsi="Trebuchet MS" w:eastAsia="Trebuchet MS"/>
          <w:color w:val="231F20"/>
          <w:spacing w:val="-17"/>
          <w:sz w:val="18"/>
        </w:rPr>
        <w:t> </w:t>
      </w:r>
      <w:r>
        <w:rPr>
          <w:rFonts w:ascii="Trebuchet MS" w:hAnsi="Trebuchet MS" w:eastAsia="Trebuchet MS"/>
          <w:color w:val="231F20"/>
          <w:spacing w:val="-2"/>
          <w:sz w:val="18"/>
        </w:rPr>
        <w:t>секции</w:t>
      </w:r>
      <w:r>
        <w:rPr>
          <w:rFonts w:ascii="Trebuchet MS" w:hAnsi="Trebuchet MS" w:eastAsia="Trebuchet MS"/>
          <w:color w:val="231F20"/>
          <w:spacing w:val="-17"/>
          <w:sz w:val="18"/>
        </w:rPr>
        <w:t> </w:t>
      </w:r>
      <w:r>
        <w:rPr>
          <w:rFonts w:ascii="Trebuchet MS" w:hAnsi="Trebuchet MS" w:eastAsia="Trebuchet MS"/>
          <w:color w:val="231F20"/>
          <w:spacing w:val="-2"/>
          <w:sz w:val="18"/>
        </w:rPr>
        <w:t>проверки</w:t>
      </w:r>
      <w:r>
        <w:rPr>
          <w:rFonts w:ascii="Trebuchet MS" w:hAnsi="Trebuchet MS" w:eastAsia="Trebuchet MS"/>
          <w:color w:val="231F20"/>
          <w:spacing w:val="-17"/>
          <w:sz w:val="18"/>
        </w:rPr>
        <w:t> </w:t>
      </w:r>
      <w:r>
        <w:rPr>
          <w:rFonts w:ascii="Trebuchet MS" w:hAnsi="Trebuchet MS" w:eastAsia="Trebuchet MS"/>
          <w:color w:val="231F20"/>
          <w:spacing w:val="-2"/>
          <w:sz w:val="18"/>
        </w:rPr>
        <w:t>(assert).</w:t>
      </w:r>
    </w:p>
    <w:p>
      <w:pPr>
        <w:spacing w:line="264" w:lineRule="auto" w:before="78"/>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31360">
                <wp:simplePos x="0" y="0"/>
                <wp:positionH relativeFrom="page">
                  <wp:posOffset>612000</wp:posOffset>
                </wp:positionH>
                <wp:positionV relativeFrom="paragraph">
                  <wp:posOffset>670196</wp:posOffset>
                </wp:positionV>
                <wp:extent cx="4716145" cy="127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2.771389pt;width:371.35pt;height:.1pt;mso-position-horizontal-relative:page;mso-position-vertical-relative:paragraph;z-index:-15685120;mso-wrap-distance-left:0;mso-wrap-distance-right:0" id="docshape232" coordorigin="964,1055" coordsize="7427,0" path="m964,1055l8391,1055e" filled="false" stroked="true" strokeweight=".5pt" strokecolor="#231f20">
                <v:path arrowok="t"/>
                <v:stroke dashstyle="solid"/>
                <w10:wrap type="topAndBottom"/>
              </v:shape>
            </w:pict>
          </mc:Fallback>
        </mc:AlternateContent>
      </w:r>
      <w:r>
        <w:rPr>
          <w:rFonts w:ascii="Trebuchet MS" w:hAnsi="Trebuchet MS"/>
          <w:color w:val="231F20"/>
          <w:spacing w:val="-4"/>
          <w:sz w:val="18"/>
        </w:rPr>
        <w:t>В</w:t>
      </w:r>
      <w:r>
        <w:rPr>
          <w:rFonts w:ascii="Trebuchet MS" w:hAnsi="Trebuchet MS"/>
          <w:color w:val="231F20"/>
          <w:spacing w:val="-9"/>
          <w:sz w:val="18"/>
        </w:rPr>
        <w:t> </w:t>
      </w:r>
      <w:r>
        <w:rPr>
          <w:rFonts w:ascii="Trebuchet MS" w:hAnsi="Trebuchet MS"/>
          <w:color w:val="231F20"/>
          <w:spacing w:val="-4"/>
          <w:sz w:val="18"/>
        </w:rPr>
        <w:t>отношении</w:t>
      </w:r>
      <w:r>
        <w:rPr>
          <w:rFonts w:ascii="Trebuchet MS" w:hAnsi="Trebuchet MS"/>
          <w:color w:val="231F20"/>
          <w:spacing w:val="-9"/>
          <w:sz w:val="18"/>
        </w:rPr>
        <w:t> </w:t>
      </w:r>
      <w:r>
        <w:rPr>
          <w:rFonts w:ascii="Trebuchet MS" w:hAnsi="Trebuchet MS"/>
          <w:color w:val="231F20"/>
          <w:spacing w:val="-4"/>
          <w:sz w:val="18"/>
        </w:rPr>
        <w:t>построения</w:t>
      </w:r>
      <w:r>
        <w:rPr>
          <w:rFonts w:ascii="Trebuchet MS" w:hAnsi="Trebuchet MS"/>
          <w:color w:val="231F20"/>
          <w:spacing w:val="-9"/>
          <w:sz w:val="18"/>
        </w:rPr>
        <w:t> </w:t>
      </w:r>
      <w:r>
        <w:rPr>
          <w:rFonts w:ascii="Trebuchet MS" w:hAnsi="Trebuchet MS"/>
          <w:color w:val="231F20"/>
          <w:spacing w:val="-4"/>
          <w:sz w:val="18"/>
        </w:rPr>
        <w:t>теста</w:t>
      </w:r>
      <w:r>
        <w:rPr>
          <w:rFonts w:ascii="Trebuchet MS" w:hAnsi="Trebuchet MS"/>
          <w:color w:val="231F20"/>
          <w:spacing w:val="-9"/>
          <w:sz w:val="18"/>
        </w:rPr>
        <w:t> </w:t>
      </w:r>
      <w:r>
        <w:rPr>
          <w:rFonts w:ascii="Trebuchet MS" w:hAnsi="Trebuchet MS"/>
          <w:color w:val="231F20"/>
          <w:spacing w:val="-4"/>
          <w:sz w:val="18"/>
        </w:rPr>
        <w:t>эти</w:t>
      </w:r>
      <w:r>
        <w:rPr>
          <w:rFonts w:ascii="Trebuchet MS" w:hAnsi="Trebuchet MS"/>
          <w:color w:val="231F20"/>
          <w:spacing w:val="-9"/>
          <w:sz w:val="18"/>
        </w:rPr>
        <w:t> </w:t>
      </w:r>
      <w:r>
        <w:rPr>
          <w:rFonts w:ascii="Trebuchet MS" w:hAnsi="Trebuchet MS"/>
          <w:color w:val="231F20"/>
          <w:spacing w:val="-4"/>
          <w:sz w:val="18"/>
        </w:rPr>
        <w:t>два</w:t>
      </w:r>
      <w:r>
        <w:rPr>
          <w:rFonts w:ascii="Trebuchet MS" w:hAnsi="Trebuchet MS"/>
          <w:color w:val="231F20"/>
          <w:spacing w:val="-9"/>
          <w:sz w:val="18"/>
        </w:rPr>
        <w:t> </w:t>
      </w:r>
      <w:r>
        <w:rPr>
          <w:rFonts w:ascii="Trebuchet MS" w:hAnsi="Trebuchet MS"/>
          <w:color w:val="231F20"/>
          <w:spacing w:val="-4"/>
          <w:sz w:val="18"/>
        </w:rPr>
        <w:t>паттерна</w:t>
      </w:r>
      <w:r>
        <w:rPr>
          <w:rFonts w:ascii="Trebuchet MS" w:hAnsi="Trebuchet MS"/>
          <w:color w:val="231F20"/>
          <w:spacing w:val="-9"/>
          <w:sz w:val="18"/>
        </w:rPr>
        <w:t> </w:t>
      </w:r>
      <w:r>
        <w:rPr>
          <w:rFonts w:ascii="Trebuchet MS" w:hAnsi="Trebuchet MS"/>
          <w:color w:val="231F20"/>
          <w:spacing w:val="-4"/>
          <w:sz w:val="18"/>
        </w:rPr>
        <w:t>ничем</w:t>
      </w:r>
      <w:r>
        <w:rPr>
          <w:rFonts w:ascii="Trebuchet MS" w:hAnsi="Trebuchet MS"/>
          <w:color w:val="231F20"/>
          <w:spacing w:val="-9"/>
          <w:sz w:val="18"/>
        </w:rPr>
        <w:t> </w:t>
      </w:r>
      <w:r>
        <w:rPr>
          <w:rFonts w:ascii="Trebuchet MS" w:hAnsi="Trebuchet MS"/>
          <w:color w:val="231F20"/>
          <w:spacing w:val="-4"/>
          <w:sz w:val="18"/>
        </w:rPr>
        <w:t>не</w:t>
      </w:r>
      <w:r>
        <w:rPr>
          <w:rFonts w:ascii="Trebuchet MS" w:hAnsi="Trebuchet MS"/>
          <w:color w:val="231F20"/>
          <w:spacing w:val="-9"/>
          <w:sz w:val="18"/>
        </w:rPr>
        <w:t> </w:t>
      </w:r>
      <w:r>
        <w:rPr>
          <w:rFonts w:ascii="Trebuchet MS" w:hAnsi="Trebuchet MS"/>
          <w:color w:val="231F20"/>
          <w:spacing w:val="-4"/>
          <w:sz w:val="18"/>
        </w:rPr>
        <w:t>отличаются.</w:t>
      </w:r>
      <w:r>
        <w:rPr>
          <w:rFonts w:ascii="Trebuchet MS" w:hAnsi="Trebuchet MS"/>
          <w:color w:val="231F20"/>
          <w:spacing w:val="-9"/>
          <w:sz w:val="18"/>
        </w:rPr>
        <w:t> </w:t>
      </w:r>
      <w:r>
        <w:rPr>
          <w:rFonts w:ascii="Trebuchet MS" w:hAnsi="Trebuchet MS"/>
          <w:color w:val="231F20"/>
          <w:spacing w:val="-4"/>
          <w:sz w:val="18"/>
        </w:rPr>
        <w:t>Единственное отличие</w:t>
      </w:r>
      <w:r>
        <w:rPr>
          <w:rFonts w:ascii="Trebuchet MS" w:hAnsi="Trebuchet MS"/>
          <w:color w:val="231F20"/>
          <w:spacing w:val="-7"/>
          <w:sz w:val="18"/>
        </w:rPr>
        <w:t> </w:t>
      </w:r>
      <w:r>
        <w:rPr>
          <w:rFonts w:ascii="Trebuchet MS" w:hAnsi="Trebuchet MS"/>
          <w:color w:val="231F20"/>
          <w:spacing w:val="-4"/>
          <w:sz w:val="18"/>
        </w:rPr>
        <w:t>заключается</w:t>
      </w:r>
      <w:r>
        <w:rPr>
          <w:rFonts w:ascii="Trebuchet MS" w:hAnsi="Trebuchet MS"/>
          <w:color w:val="231F20"/>
          <w:spacing w:val="-7"/>
          <w:sz w:val="18"/>
        </w:rPr>
        <w:t> </w:t>
      </w:r>
      <w:r>
        <w:rPr>
          <w:rFonts w:ascii="Trebuchet MS" w:hAnsi="Trebuchet MS"/>
          <w:color w:val="231F20"/>
          <w:spacing w:val="-4"/>
          <w:sz w:val="18"/>
        </w:rPr>
        <w:t>в</w:t>
      </w:r>
      <w:r>
        <w:rPr>
          <w:rFonts w:ascii="Trebuchet MS" w:hAnsi="Trebuchet MS"/>
          <w:color w:val="231F20"/>
          <w:spacing w:val="-7"/>
          <w:sz w:val="18"/>
        </w:rPr>
        <w:t> </w:t>
      </w:r>
      <w:r>
        <w:rPr>
          <w:rFonts w:ascii="Trebuchet MS" w:hAnsi="Trebuchet MS"/>
          <w:color w:val="231F20"/>
          <w:spacing w:val="-4"/>
          <w:sz w:val="18"/>
        </w:rPr>
        <w:t>том,</w:t>
      </w:r>
      <w:r>
        <w:rPr>
          <w:rFonts w:ascii="Trebuchet MS" w:hAnsi="Trebuchet MS"/>
          <w:color w:val="231F20"/>
          <w:spacing w:val="-7"/>
          <w:sz w:val="18"/>
        </w:rPr>
        <w:t> </w:t>
      </w:r>
      <w:r>
        <w:rPr>
          <w:rFonts w:ascii="Trebuchet MS" w:hAnsi="Trebuchet MS"/>
          <w:color w:val="231F20"/>
          <w:spacing w:val="-4"/>
          <w:sz w:val="18"/>
        </w:rPr>
        <w:t>что</w:t>
      </w:r>
      <w:r>
        <w:rPr>
          <w:rFonts w:ascii="Trebuchet MS" w:hAnsi="Trebuchet MS"/>
          <w:color w:val="231F20"/>
          <w:spacing w:val="-7"/>
          <w:sz w:val="18"/>
        </w:rPr>
        <w:t> </w:t>
      </w:r>
      <w:r>
        <w:rPr>
          <w:rFonts w:ascii="Trebuchet MS" w:hAnsi="Trebuchet MS"/>
          <w:color w:val="231F20"/>
          <w:spacing w:val="-4"/>
          <w:sz w:val="18"/>
        </w:rPr>
        <w:t>структура</w:t>
      </w:r>
      <w:r>
        <w:rPr>
          <w:rFonts w:ascii="Trebuchet MS" w:hAnsi="Trebuchet MS"/>
          <w:color w:val="231F20"/>
          <w:spacing w:val="-7"/>
          <w:sz w:val="18"/>
        </w:rPr>
        <w:t> </w:t>
      </w:r>
      <w:r>
        <w:rPr>
          <w:rFonts w:ascii="Trebuchet MS" w:hAnsi="Trebuchet MS"/>
          <w:color w:val="231F20"/>
          <w:spacing w:val="-4"/>
          <w:sz w:val="18"/>
        </w:rPr>
        <w:t>«Given-When-Then»</w:t>
      </w:r>
      <w:r>
        <w:rPr>
          <w:rFonts w:ascii="Trebuchet MS" w:hAnsi="Trebuchet MS"/>
          <w:color w:val="231F20"/>
          <w:spacing w:val="-7"/>
          <w:sz w:val="18"/>
        </w:rPr>
        <w:t> </w:t>
      </w:r>
      <w:r>
        <w:rPr>
          <w:rFonts w:ascii="Trebuchet MS" w:hAnsi="Trebuchet MS"/>
          <w:color w:val="231F20"/>
          <w:spacing w:val="-4"/>
          <w:sz w:val="18"/>
        </w:rPr>
        <w:t>более</w:t>
      </w:r>
      <w:r>
        <w:rPr>
          <w:rFonts w:ascii="Trebuchet MS" w:hAnsi="Trebuchet MS"/>
          <w:color w:val="231F20"/>
          <w:spacing w:val="-7"/>
          <w:sz w:val="18"/>
        </w:rPr>
        <w:t> </w:t>
      </w:r>
      <w:r>
        <w:rPr>
          <w:rFonts w:ascii="Trebuchet MS" w:hAnsi="Trebuchet MS"/>
          <w:color w:val="231F20"/>
          <w:spacing w:val="-4"/>
          <w:sz w:val="18"/>
        </w:rPr>
        <w:t>понятна</w:t>
      </w:r>
      <w:r>
        <w:rPr>
          <w:rFonts w:ascii="Trebuchet MS" w:hAnsi="Trebuchet MS"/>
          <w:color w:val="231F20"/>
          <w:spacing w:val="-7"/>
          <w:sz w:val="18"/>
        </w:rPr>
        <w:t> </w:t>
      </w:r>
      <w:r>
        <w:rPr>
          <w:rFonts w:ascii="Trebuchet MS" w:hAnsi="Trebuchet MS"/>
          <w:color w:val="231F20"/>
          <w:spacing w:val="-4"/>
          <w:sz w:val="18"/>
        </w:rPr>
        <w:t>для</w:t>
      </w:r>
      <w:r>
        <w:rPr>
          <w:rFonts w:ascii="Trebuchet MS" w:hAnsi="Trebuchet MS"/>
          <w:color w:val="231F20"/>
          <w:spacing w:val="-7"/>
          <w:sz w:val="18"/>
        </w:rPr>
        <w:t> </w:t>
      </w:r>
      <w:r>
        <w:rPr>
          <w:rFonts w:ascii="Trebuchet MS" w:hAnsi="Trebuchet MS"/>
          <w:color w:val="231F20"/>
          <w:spacing w:val="-4"/>
          <w:sz w:val="18"/>
        </w:rPr>
        <w:t>не- </w:t>
      </w:r>
      <w:r>
        <w:rPr>
          <w:rFonts w:ascii="Trebuchet MS" w:hAnsi="Trebuchet MS"/>
          <w:color w:val="231F20"/>
          <w:w w:val="90"/>
          <w:sz w:val="18"/>
        </w:rPr>
        <w:t>программиста. Таким образом, она лучше подойдет для тестов, которые вы собираетесь </w:t>
      </w:r>
      <w:r>
        <w:rPr>
          <w:rFonts w:ascii="Trebuchet MS" w:hAnsi="Trebuchet MS"/>
          <w:color w:val="231F20"/>
          <w:spacing w:val="-4"/>
          <w:sz w:val="18"/>
        </w:rPr>
        <w:t>показывать</w:t>
      </w:r>
      <w:r>
        <w:rPr>
          <w:rFonts w:ascii="Trebuchet MS" w:hAnsi="Trebuchet MS"/>
          <w:color w:val="231F20"/>
          <w:spacing w:val="-6"/>
          <w:sz w:val="18"/>
        </w:rPr>
        <w:t> </w:t>
      </w:r>
      <w:r>
        <w:rPr>
          <w:rFonts w:ascii="Trebuchet MS" w:hAnsi="Trebuchet MS"/>
          <w:color w:val="231F20"/>
          <w:spacing w:val="-4"/>
          <w:sz w:val="18"/>
        </w:rPr>
        <w:t>людям,</w:t>
      </w:r>
      <w:r>
        <w:rPr>
          <w:rFonts w:ascii="Trebuchet MS" w:hAnsi="Trebuchet MS"/>
          <w:color w:val="231F20"/>
          <w:spacing w:val="-6"/>
          <w:sz w:val="18"/>
        </w:rPr>
        <w:t> </w:t>
      </w:r>
      <w:r>
        <w:rPr>
          <w:rFonts w:ascii="Trebuchet MS" w:hAnsi="Trebuchet MS"/>
          <w:color w:val="231F20"/>
          <w:spacing w:val="-4"/>
          <w:sz w:val="18"/>
        </w:rPr>
        <w:t>не</w:t>
      </w:r>
      <w:r>
        <w:rPr>
          <w:rFonts w:ascii="Trebuchet MS" w:hAnsi="Trebuchet MS"/>
          <w:color w:val="231F20"/>
          <w:spacing w:val="-6"/>
          <w:sz w:val="18"/>
        </w:rPr>
        <w:t> </w:t>
      </w:r>
      <w:r>
        <w:rPr>
          <w:rFonts w:ascii="Trebuchet MS" w:hAnsi="Trebuchet MS"/>
          <w:color w:val="231F20"/>
          <w:spacing w:val="-4"/>
          <w:sz w:val="18"/>
        </w:rPr>
        <w:t>имеющим</w:t>
      </w:r>
      <w:r>
        <w:rPr>
          <w:rFonts w:ascii="Trebuchet MS" w:hAnsi="Trebuchet MS"/>
          <w:color w:val="231F20"/>
          <w:spacing w:val="-6"/>
          <w:sz w:val="18"/>
        </w:rPr>
        <w:t> </w:t>
      </w:r>
      <w:r>
        <w:rPr>
          <w:rFonts w:ascii="Trebuchet MS" w:hAnsi="Trebuchet MS"/>
          <w:color w:val="231F20"/>
          <w:spacing w:val="-4"/>
          <w:sz w:val="18"/>
        </w:rPr>
        <w:t>технической</w:t>
      </w:r>
      <w:r>
        <w:rPr>
          <w:rFonts w:ascii="Trebuchet MS" w:hAnsi="Trebuchet MS"/>
          <w:color w:val="231F20"/>
          <w:spacing w:val="-6"/>
          <w:sz w:val="18"/>
        </w:rPr>
        <w:t> </w:t>
      </w:r>
      <w:r>
        <w:rPr>
          <w:rFonts w:ascii="Trebuchet MS" w:hAnsi="Trebuchet MS"/>
          <w:color w:val="231F20"/>
          <w:spacing w:val="-4"/>
          <w:sz w:val="18"/>
        </w:rPr>
        <w:t>подготовки.</w:t>
      </w:r>
    </w:p>
    <w:p>
      <w:pPr>
        <w:pStyle w:val="BodyText"/>
        <w:spacing w:before="165"/>
        <w:rPr>
          <w:rFonts w:ascii="Trebuchet MS"/>
          <w:sz w:val="18"/>
        </w:rPr>
      </w:pPr>
    </w:p>
    <w:p>
      <w:pPr>
        <w:pStyle w:val="Heading4"/>
        <w:numPr>
          <w:ilvl w:val="2"/>
          <w:numId w:val="25"/>
        </w:numPr>
        <w:tabs>
          <w:tab w:pos="945" w:val="left" w:leader="none"/>
        </w:tabs>
        <w:spacing w:line="240" w:lineRule="auto" w:before="0" w:after="0"/>
        <w:ind w:left="945" w:right="0" w:hanging="690"/>
        <w:jc w:val="left"/>
      </w:pPr>
      <w:r>
        <w:rPr>
          <w:color w:val="231F20"/>
        </w:rPr>
        <w:t>Избегайте</w:t>
      </w:r>
      <w:r>
        <w:rPr>
          <w:color w:val="231F20"/>
          <w:spacing w:val="-2"/>
        </w:rPr>
        <w:t> </w:t>
      </w:r>
      <w:r>
        <w:rPr>
          <w:color w:val="231F20"/>
        </w:rPr>
        <w:t>множественных</w:t>
      </w:r>
      <w:r>
        <w:rPr>
          <w:color w:val="231F20"/>
          <w:spacing w:val="-3"/>
        </w:rPr>
        <w:t> </w:t>
      </w:r>
      <w:r>
        <w:rPr>
          <w:color w:val="231F20"/>
        </w:rPr>
        <w:t>секций</w:t>
      </w:r>
      <w:r>
        <w:rPr>
          <w:color w:val="231F20"/>
          <w:spacing w:val="-2"/>
        </w:rPr>
        <w:t> </w:t>
      </w:r>
      <w:r>
        <w:rPr>
          <w:color w:val="231F20"/>
        </w:rPr>
        <w:t>arrange,</w:t>
      </w:r>
      <w:r>
        <w:rPr>
          <w:color w:val="231F20"/>
          <w:spacing w:val="-2"/>
        </w:rPr>
        <w:t> </w:t>
      </w:r>
      <w:r>
        <w:rPr>
          <w:color w:val="231F20"/>
        </w:rPr>
        <w:t>act</w:t>
      </w:r>
      <w:r>
        <w:rPr>
          <w:color w:val="231F20"/>
          <w:spacing w:val="-2"/>
        </w:rPr>
        <w:t> </w:t>
      </w:r>
      <w:r>
        <w:rPr>
          <w:color w:val="231F20"/>
        </w:rPr>
        <w:t>и</w:t>
      </w:r>
      <w:r>
        <w:rPr>
          <w:color w:val="231F20"/>
          <w:spacing w:val="-2"/>
        </w:rPr>
        <w:t> assert</w:t>
      </w:r>
    </w:p>
    <w:p>
      <w:pPr>
        <w:pStyle w:val="BodyText"/>
        <w:spacing w:line="256" w:lineRule="auto" w:before="130"/>
        <w:ind w:left="255" w:right="111"/>
        <w:jc w:val="both"/>
      </w:pPr>
      <w:r>
        <w:rPr>
          <w:color w:val="231F20"/>
        </w:rPr>
        <w:t>Время</w:t>
      </w:r>
      <w:r>
        <w:rPr>
          <w:color w:val="231F20"/>
          <w:spacing w:val="-11"/>
        </w:rPr>
        <w:t> </w:t>
      </w:r>
      <w:r>
        <w:rPr>
          <w:color w:val="231F20"/>
        </w:rPr>
        <w:t>от</w:t>
      </w:r>
      <w:r>
        <w:rPr>
          <w:color w:val="231F20"/>
          <w:spacing w:val="-11"/>
        </w:rPr>
        <w:t> </w:t>
      </w:r>
      <w:r>
        <w:rPr>
          <w:color w:val="231F20"/>
        </w:rPr>
        <w:t>времени</w:t>
      </w:r>
      <w:r>
        <w:rPr>
          <w:color w:val="231F20"/>
          <w:spacing w:val="-11"/>
        </w:rPr>
        <w:t> </w:t>
      </w:r>
      <w:r>
        <w:rPr>
          <w:color w:val="231F20"/>
        </w:rPr>
        <w:t>встречаются</w:t>
      </w:r>
      <w:r>
        <w:rPr>
          <w:color w:val="231F20"/>
          <w:spacing w:val="-11"/>
        </w:rPr>
        <w:t> </w:t>
      </w:r>
      <w:r>
        <w:rPr>
          <w:color w:val="231F20"/>
        </w:rPr>
        <w:t>тесты</w:t>
      </w:r>
      <w:r>
        <w:rPr>
          <w:color w:val="231F20"/>
          <w:spacing w:val="-11"/>
        </w:rPr>
        <w:t> </w:t>
      </w:r>
      <w:r>
        <w:rPr>
          <w:color w:val="231F20"/>
        </w:rPr>
        <w:t>с</w:t>
      </w:r>
      <w:r>
        <w:rPr>
          <w:color w:val="231F20"/>
          <w:spacing w:val="-11"/>
        </w:rPr>
        <w:t> </w:t>
      </w:r>
      <w:r>
        <w:rPr>
          <w:color w:val="231F20"/>
        </w:rPr>
        <w:t>несколькими</w:t>
      </w:r>
      <w:r>
        <w:rPr>
          <w:color w:val="231F20"/>
          <w:spacing w:val="-11"/>
        </w:rPr>
        <w:t> </w:t>
      </w:r>
      <w:r>
        <w:rPr>
          <w:color w:val="231F20"/>
        </w:rPr>
        <w:t>секциями</w:t>
      </w:r>
      <w:r>
        <w:rPr>
          <w:color w:val="231F20"/>
          <w:spacing w:val="-11"/>
        </w:rPr>
        <w:t> </w:t>
      </w:r>
      <w:r>
        <w:rPr>
          <w:color w:val="231F20"/>
        </w:rPr>
        <w:t>arrange</w:t>
      </w:r>
      <w:r>
        <w:rPr>
          <w:color w:val="231F20"/>
          <w:spacing w:val="-11"/>
        </w:rPr>
        <w:t> </w:t>
      </w:r>
      <w:r>
        <w:rPr>
          <w:color w:val="231F20"/>
        </w:rPr>
        <w:t>(подготов- ка),</w:t>
      </w:r>
      <w:r>
        <w:rPr>
          <w:color w:val="231F20"/>
          <w:spacing w:val="-1"/>
        </w:rPr>
        <w:t> </w:t>
      </w:r>
      <w:r>
        <w:rPr>
          <w:color w:val="231F20"/>
        </w:rPr>
        <w:t>act</w:t>
      </w:r>
      <w:r>
        <w:rPr>
          <w:color w:val="231F20"/>
          <w:spacing w:val="-1"/>
        </w:rPr>
        <w:t> </w:t>
      </w:r>
      <w:r>
        <w:rPr>
          <w:color w:val="231F20"/>
        </w:rPr>
        <w:t>(действие)</w:t>
      </w:r>
      <w:r>
        <w:rPr>
          <w:color w:val="231F20"/>
          <w:spacing w:val="-1"/>
        </w:rPr>
        <w:t> </w:t>
      </w:r>
      <w:r>
        <w:rPr>
          <w:color w:val="231F20"/>
        </w:rPr>
        <w:t>или</w:t>
      </w:r>
      <w:r>
        <w:rPr>
          <w:color w:val="231F20"/>
          <w:spacing w:val="-1"/>
        </w:rPr>
        <w:t> </w:t>
      </w:r>
      <w:r>
        <w:rPr>
          <w:color w:val="231F20"/>
        </w:rPr>
        <w:t>assert</w:t>
      </w:r>
      <w:r>
        <w:rPr>
          <w:color w:val="231F20"/>
          <w:spacing w:val="-1"/>
        </w:rPr>
        <w:t> </w:t>
      </w:r>
      <w:r>
        <w:rPr>
          <w:color w:val="231F20"/>
        </w:rPr>
        <w:t>(проверка).</w:t>
      </w:r>
      <w:r>
        <w:rPr>
          <w:color w:val="231F20"/>
          <w:spacing w:val="-1"/>
        </w:rPr>
        <w:t> </w:t>
      </w:r>
      <w:r>
        <w:rPr>
          <w:color w:val="231F20"/>
        </w:rPr>
        <w:t>Обычно</w:t>
      </w:r>
      <w:r>
        <w:rPr>
          <w:color w:val="231F20"/>
          <w:spacing w:val="-1"/>
        </w:rPr>
        <w:t> </w:t>
      </w:r>
      <w:r>
        <w:rPr>
          <w:color w:val="231F20"/>
        </w:rPr>
        <w:t>они</w:t>
      </w:r>
      <w:r>
        <w:rPr>
          <w:color w:val="231F20"/>
          <w:spacing w:val="-1"/>
        </w:rPr>
        <w:t> </w:t>
      </w:r>
      <w:r>
        <w:rPr>
          <w:color w:val="231F20"/>
        </w:rPr>
        <w:t>работают</w:t>
      </w:r>
      <w:r>
        <w:rPr>
          <w:color w:val="231F20"/>
          <w:spacing w:val="-1"/>
        </w:rPr>
        <w:t> </w:t>
      </w:r>
      <w:r>
        <w:rPr>
          <w:color w:val="231F20"/>
        </w:rPr>
        <w:t>так,</w:t>
      </w:r>
      <w:r>
        <w:rPr>
          <w:color w:val="231F20"/>
          <w:spacing w:val="-1"/>
        </w:rPr>
        <w:t> </w:t>
      </w:r>
      <w:r>
        <w:rPr>
          <w:color w:val="231F20"/>
        </w:rPr>
        <w:t>как</w:t>
      </w:r>
      <w:r>
        <w:rPr>
          <w:color w:val="231F20"/>
          <w:spacing w:val="-1"/>
        </w:rPr>
        <w:t> </w:t>
      </w:r>
      <w:r>
        <w:rPr>
          <w:color w:val="231F20"/>
        </w:rPr>
        <w:t>показано на рис. 3.1.</w:t>
      </w:r>
    </w:p>
    <w:p>
      <w:pPr>
        <w:pStyle w:val="BodyText"/>
        <w:spacing w:after="0" w:line="256" w:lineRule="auto"/>
        <w:jc w:val="both"/>
        <w:sectPr>
          <w:pgSz w:w="9360" w:h="13210"/>
          <w:pgMar w:header="846" w:footer="0" w:top="1140" w:bottom="280" w:left="708" w:right="850"/>
        </w:sectPr>
      </w:pPr>
    </w:p>
    <w:p>
      <w:pPr>
        <w:pStyle w:val="BodyText"/>
        <w:spacing w:before="154" w:after="1"/>
      </w:pPr>
    </w:p>
    <w:p>
      <w:pPr>
        <w:pStyle w:val="BodyText"/>
        <w:ind w:left="1122"/>
      </w:pPr>
      <w:r>
        <w:rPr/>
        <mc:AlternateContent>
          <mc:Choice Requires="wps">
            <w:drawing>
              <wp:inline distT="0" distB="0" distL="0" distR="0">
                <wp:extent cx="3614420" cy="2196465"/>
                <wp:effectExtent l="9525" t="0" r="0" b="3810"/>
                <wp:docPr id="317" name="Group 317"/>
                <wp:cNvGraphicFramePr>
                  <a:graphicFrameLocks/>
                </wp:cNvGraphicFramePr>
                <a:graphic>
                  <a:graphicData uri="http://schemas.microsoft.com/office/word/2010/wordprocessingGroup">
                    <wpg:wgp>
                      <wpg:cNvPr id="317" name="Group 317"/>
                      <wpg:cNvGrpSpPr/>
                      <wpg:grpSpPr>
                        <a:xfrm>
                          <a:off x="0" y="0"/>
                          <a:ext cx="3614420" cy="2196465"/>
                          <a:chExt cx="3614420" cy="2196465"/>
                        </a:xfrm>
                      </wpg:grpSpPr>
                      <wps:wsp>
                        <wps:cNvPr id="318" name="Graphic 318"/>
                        <wps:cNvSpPr/>
                        <wps:spPr>
                          <a:xfrm>
                            <a:off x="2933" y="2933"/>
                            <a:ext cx="956944" cy="379095"/>
                          </a:xfrm>
                          <a:custGeom>
                            <a:avLst/>
                            <a:gdLst/>
                            <a:ahLst/>
                            <a:cxnLst/>
                            <a:rect l="l" t="t" r="r" b="b"/>
                            <a:pathLst>
                              <a:path w="956944" h="379095">
                                <a:moveTo>
                                  <a:pt x="956779" y="288493"/>
                                </a:moveTo>
                                <a:lnTo>
                                  <a:pt x="949682" y="323651"/>
                                </a:lnTo>
                                <a:lnTo>
                                  <a:pt x="930325" y="352361"/>
                                </a:lnTo>
                                <a:lnTo>
                                  <a:pt x="901615" y="371717"/>
                                </a:lnTo>
                                <a:lnTo>
                                  <a:pt x="866457" y="378815"/>
                                </a:lnTo>
                                <a:lnTo>
                                  <a:pt x="90322" y="378802"/>
                                </a:lnTo>
                                <a:lnTo>
                                  <a:pt x="55164" y="371707"/>
                                </a:lnTo>
                                <a:lnTo>
                                  <a:pt x="26454" y="352355"/>
                                </a:lnTo>
                                <a:lnTo>
                                  <a:pt x="7097" y="323649"/>
                                </a:lnTo>
                                <a:lnTo>
                                  <a:pt x="0" y="288493"/>
                                </a:lnTo>
                                <a:lnTo>
                                  <a:pt x="0" y="90322"/>
                                </a:lnTo>
                                <a:lnTo>
                                  <a:pt x="7097" y="55164"/>
                                </a:lnTo>
                                <a:lnTo>
                                  <a:pt x="26454" y="26454"/>
                                </a:lnTo>
                                <a:lnTo>
                                  <a:pt x="55164" y="7097"/>
                                </a:lnTo>
                                <a:lnTo>
                                  <a:pt x="90322" y="0"/>
                                </a:lnTo>
                                <a:lnTo>
                                  <a:pt x="866457" y="0"/>
                                </a:lnTo>
                                <a:lnTo>
                                  <a:pt x="901615" y="7097"/>
                                </a:lnTo>
                                <a:lnTo>
                                  <a:pt x="930325" y="26454"/>
                                </a:lnTo>
                                <a:lnTo>
                                  <a:pt x="949682" y="55164"/>
                                </a:lnTo>
                                <a:lnTo>
                                  <a:pt x="956779" y="90322"/>
                                </a:lnTo>
                                <a:lnTo>
                                  <a:pt x="956779" y="288493"/>
                                </a:lnTo>
                                <a:close/>
                              </a:path>
                            </a:pathLst>
                          </a:custGeom>
                          <a:ln w="5867">
                            <a:solidFill>
                              <a:srgbClr val="231F20"/>
                            </a:solidFill>
                            <a:prstDash val="solid"/>
                          </a:ln>
                        </wps:spPr>
                        <wps:bodyPr wrap="square" lIns="0" tIns="0" rIns="0" bIns="0" rtlCol="0">
                          <a:prstTxWarp prst="textNoShape">
                            <a:avLst/>
                          </a:prstTxWarp>
                          <a:noAutofit/>
                        </wps:bodyPr>
                      </wps:wsp>
                      <wps:wsp>
                        <wps:cNvPr id="319" name="Graphic 319"/>
                        <wps:cNvSpPr/>
                        <wps:spPr>
                          <a:xfrm>
                            <a:off x="665871" y="455763"/>
                            <a:ext cx="956944" cy="379095"/>
                          </a:xfrm>
                          <a:custGeom>
                            <a:avLst/>
                            <a:gdLst/>
                            <a:ahLst/>
                            <a:cxnLst/>
                            <a:rect l="l" t="t" r="r" b="b"/>
                            <a:pathLst>
                              <a:path w="956944" h="379095">
                                <a:moveTo>
                                  <a:pt x="956767" y="288493"/>
                                </a:moveTo>
                                <a:lnTo>
                                  <a:pt x="949669" y="323651"/>
                                </a:lnTo>
                                <a:lnTo>
                                  <a:pt x="930313" y="352361"/>
                                </a:lnTo>
                                <a:lnTo>
                                  <a:pt x="901603" y="371717"/>
                                </a:lnTo>
                                <a:lnTo>
                                  <a:pt x="866444" y="378815"/>
                                </a:lnTo>
                                <a:lnTo>
                                  <a:pt x="90309" y="378815"/>
                                </a:lnTo>
                                <a:lnTo>
                                  <a:pt x="55153" y="371717"/>
                                </a:lnTo>
                                <a:lnTo>
                                  <a:pt x="26447" y="352361"/>
                                </a:lnTo>
                                <a:lnTo>
                                  <a:pt x="7095" y="323651"/>
                                </a:lnTo>
                                <a:lnTo>
                                  <a:pt x="0" y="288493"/>
                                </a:lnTo>
                                <a:lnTo>
                                  <a:pt x="0" y="90322"/>
                                </a:lnTo>
                                <a:lnTo>
                                  <a:pt x="7095" y="55164"/>
                                </a:lnTo>
                                <a:lnTo>
                                  <a:pt x="26447" y="26454"/>
                                </a:lnTo>
                                <a:lnTo>
                                  <a:pt x="55153" y="7097"/>
                                </a:lnTo>
                                <a:lnTo>
                                  <a:pt x="90309" y="0"/>
                                </a:lnTo>
                                <a:lnTo>
                                  <a:pt x="866444" y="0"/>
                                </a:lnTo>
                                <a:lnTo>
                                  <a:pt x="901603" y="7097"/>
                                </a:lnTo>
                                <a:lnTo>
                                  <a:pt x="930313" y="26454"/>
                                </a:lnTo>
                                <a:lnTo>
                                  <a:pt x="949669" y="55164"/>
                                </a:lnTo>
                                <a:lnTo>
                                  <a:pt x="956767" y="90322"/>
                                </a:lnTo>
                                <a:lnTo>
                                  <a:pt x="956767" y="288493"/>
                                </a:lnTo>
                                <a:close/>
                              </a:path>
                            </a:pathLst>
                          </a:custGeom>
                          <a:ln w="5867">
                            <a:solidFill>
                              <a:srgbClr val="231F20"/>
                            </a:solidFill>
                            <a:prstDash val="solid"/>
                          </a:ln>
                        </wps:spPr>
                        <wps:bodyPr wrap="square" lIns="0" tIns="0" rIns="0" bIns="0" rtlCol="0">
                          <a:prstTxWarp prst="textNoShape">
                            <a:avLst/>
                          </a:prstTxWarp>
                          <a:noAutofit/>
                        </wps:bodyPr>
                      </wps:wsp>
                      <wps:wsp>
                        <wps:cNvPr id="320" name="Graphic 320"/>
                        <wps:cNvSpPr/>
                        <wps:spPr>
                          <a:xfrm>
                            <a:off x="1328793" y="908603"/>
                            <a:ext cx="956944" cy="379095"/>
                          </a:xfrm>
                          <a:custGeom>
                            <a:avLst/>
                            <a:gdLst/>
                            <a:ahLst/>
                            <a:cxnLst/>
                            <a:rect l="l" t="t" r="r" b="b"/>
                            <a:pathLst>
                              <a:path w="956944" h="379095">
                                <a:moveTo>
                                  <a:pt x="956779" y="288493"/>
                                </a:moveTo>
                                <a:lnTo>
                                  <a:pt x="949678" y="323649"/>
                                </a:lnTo>
                                <a:lnTo>
                                  <a:pt x="930314" y="352355"/>
                                </a:lnTo>
                                <a:lnTo>
                                  <a:pt x="901599" y="371707"/>
                                </a:lnTo>
                                <a:lnTo>
                                  <a:pt x="866444" y="378802"/>
                                </a:lnTo>
                                <a:lnTo>
                                  <a:pt x="90322" y="378802"/>
                                </a:lnTo>
                                <a:lnTo>
                                  <a:pt x="55158" y="371707"/>
                                </a:lnTo>
                                <a:lnTo>
                                  <a:pt x="26449" y="352355"/>
                                </a:lnTo>
                                <a:lnTo>
                                  <a:pt x="7095" y="323649"/>
                                </a:lnTo>
                                <a:lnTo>
                                  <a:pt x="0" y="288493"/>
                                </a:lnTo>
                                <a:lnTo>
                                  <a:pt x="0" y="90322"/>
                                </a:lnTo>
                                <a:lnTo>
                                  <a:pt x="7095" y="55164"/>
                                </a:lnTo>
                                <a:lnTo>
                                  <a:pt x="26449" y="26454"/>
                                </a:lnTo>
                                <a:lnTo>
                                  <a:pt x="55158" y="7097"/>
                                </a:lnTo>
                                <a:lnTo>
                                  <a:pt x="90322" y="0"/>
                                </a:lnTo>
                                <a:lnTo>
                                  <a:pt x="866457" y="0"/>
                                </a:lnTo>
                                <a:lnTo>
                                  <a:pt x="901605" y="7097"/>
                                </a:lnTo>
                                <a:lnTo>
                                  <a:pt x="930316" y="26454"/>
                                </a:lnTo>
                                <a:lnTo>
                                  <a:pt x="949678" y="55164"/>
                                </a:lnTo>
                                <a:lnTo>
                                  <a:pt x="956779" y="90322"/>
                                </a:lnTo>
                                <a:lnTo>
                                  <a:pt x="956779" y="288493"/>
                                </a:lnTo>
                                <a:close/>
                              </a:path>
                            </a:pathLst>
                          </a:custGeom>
                          <a:ln w="5867">
                            <a:solidFill>
                              <a:srgbClr val="231F20"/>
                            </a:solidFill>
                            <a:prstDash val="solid"/>
                          </a:ln>
                        </wps:spPr>
                        <wps:bodyPr wrap="square" lIns="0" tIns="0" rIns="0" bIns="0" rtlCol="0">
                          <a:prstTxWarp prst="textNoShape">
                            <a:avLst/>
                          </a:prstTxWarp>
                          <a:noAutofit/>
                        </wps:bodyPr>
                      </wps:wsp>
                      <wps:wsp>
                        <wps:cNvPr id="321" name="Graphic 321"/>
                        <wps:cNvSpPr/>
                        <wps:spPr>
                          <a:xfrm>
                            <a:off x="1991715" y="1361412"/>
                            <a:ext cx="956944" cy="379095"/>
                          </a:xfrm>
                          <a:custGeom>
                            <a:avLst/>
                            <a:gdLst/>
                            <a:ahLst/>
                            <a:cxnLst/>
                            <a:rect l="l" t="t" r="r" b="b"/>
                            <a:pathLst>
                              <a:path w="956944" h="379095">
                                <a:moveTo>
                                  <a:pt x="956779" y="288518"/>
                                </a:moveTo>
                                <a:lnTo>
                                  <a:pt x="949678" y="323669"/>
                                </a:lnTo>
                                <a:lnTo>
                                  <a:pt x="930317" y="352375"/>
                                </a:lnTo>
                                <a:lnTo>
                                  <a:pt x="901610" y="371730"/>
                                </a:lnTo>
                                <a:lnTo>
                                  <a:pt x="866470" y="378828"/>
                                </a:lnTo>
                                <a:lnTo>
                                  <a:pt x="90347" y="378828"/>
                                </a:lnTo>
                                <a:lnTo>
                                  <a:pt x="55174" y="371730"/>
                                </a:lnTo>
                                <a:lnTo>
                                  <a:pt x="26457" y="352375"/>
                                </a:lnTo>
                                <a:lnTo>
                                  <a:pt x="7098" y="323669"/>
                                </a:lnTo>
                                <a:lnTo>
                                  <a:pt x="0" y="288518"/>
                                </a:lnTo>
                                <a:lnTo>
                                  <a:pt x="0" y="90347"/>
                                </a:lnTo>
                                <a:lnTo>
                                  <a:pt x="7097" y="55180"/>
                                </a:lnTo>
                                <a:lnTo>
                                  <a:pt x="26455" y="26462"/>
                                </a:lnTo>
                                <a:lnTo>
                                  <a:pt x="55169" y="7099"/>
                                </a:lnTo>
                                <a:lnTo>
                                  <a:pt x="90335" y="0"/>
                                </a:lnTo>
                                <a:lnTo>
                                  <a:pt x="866470" y="0"/>
                                </a:lnTo>
                                <a:lnTo>
                                  <a:pt x="901610" y="7099"/>
                                </a:lnTo>
                                <a:lnTo>
                                  <a:pt x="930317" y="26462"/>
                                </a:lnTo>
                                <a:lnTo>
                                  <a:pt x="949678" y="55180"/>
                                </a:lnTo>
                                <a:lnTo>
                                  <a:pt x="956779" y="90347"/>
                                </a:lnTo>
                                <a:lnTo>
                                  <a:pt x="956779" y="288518"/>
                                </a:lnTo>
                                <a:close/>
                              </a:path>
                            </a:pathLst>
                          </a:custGeom>
                          <a:ln w="5867">
                            <a:solidFill>
                              <a:srgbClr val="231F20"/>
                            </a:solidFill>
                            <a:prstDash val="solid"/>
                          </a:ln>
                        </wps:spPr>
                        <wps:bodyPr wrap="square" lIns="0" tIns="0" rIns="0" bIns="0" rtlCol="0">
                          <a:prstTxWarp prst="textNoShape">
                            <a:avLst/>
                          </a:prstTxWarp>
                          <a:noAutofit/>
                        </wps:bodyPr>
                      </wps:wsp>
                      <wps:wsp>
                        <wps:cNvPr id="322" name="Graphic 322"/>
                        <wps:cNvSpPr/>
                        <wps:spPr>
                          <a:xfrm>
                            <a:off x="959713" y="192345"/>
                            <a:ext cx="2651760" cy="2000885"/>
                          </a:xfrm>
                          <a:custGeom>
                            <a:avLst/>
                            <a:gdLst/>
                            <a:ahLst/>
                            <a:cxnLst/>
                            <a:rect l="l" t="t" r="r" b="b"/>
                            <a:pathLst>
                              <a:path w="2651760" h="2000885">
                                <a:moveTo>
                                  <a:pt x="0" y="0"/>
                                </a:moveTo>
                                <a:lnTo>
                                  <a:pt x="184531" y="0"/>
                                </a:lnTo>
                                <a:lnTo>
                                  <a:pt x="184531" y="221259"/>
                                </a:lnTo>
                              </a:path>
                              <a:path w="2651760" h="2000885">
                                <a:moveTo>
                                  <a:pt x="2651721" y="1910397"/>
                                </a:moveTo>
                                <a:lnTo>
                                  <a:pt x="2644622" y="1945555"/>
                                </a:lnTo>
                                <a:lnTo>
                                  <a:pt x="2625261" y="1974265"/>
                                </a:lnTo>
                                <a:lnTo>
                                  <a:pt x="2596547" y="1993622"/>
                                </a:lnTo>
                                <a:lnTo>
                                  <a:pt x="2561386" y="2000719"/>
                                </a:lnTo>
                                <a:lnTo>
                                  <a:pt x="1785277" y="2000719"/>
                                </a:lnTo>
                                <a:lnTo>
                                  <a:pt x="1750104" y="1993622"/>
                                </a:lnTo>
                                <a:lnTo>
                                  <a:pt x="1721386" y="1974267"/>
                                </a:lnTo>
                                <a:lnTo>
                                  <a:pt x="1702027" y="1945561"/>
                                </a:lnTo>
                                <a:lnTo>
                                  <a:pt x="1694929" y="1910410"/>
                                </a:lnTo>
                                <a:lnTo>
                                  <a:pt x="1694929" y="1712226"/>
                                </a:lnTo>
                                <a:lnTo>
                                  <a:pt x="1702027" y="1677073"/>
                                </a:lnTo>
                                <a:lnTo>
                                  <a:pt x="1721384" y="1648363"/>
                                </a:lnTo>
                                <a:lnTo>
                                  <a:pt x="1750098" y="1629003"/>
                                </a:lnTo>
                                <a:lnTo>
                                  <a:pt x="1785264" y="1621904"/>
                                </a:lnTo>
                                <a:lnTo>
                                  <a:pt x="2561386" y="1621904"/>
                                </a:lnTo>
                                <a:lnTo>
                                  <a:pt x="2596547" y="1629003"/>
                                </a:lnTo>
                                <a:lnTo>
                                  <a:pt x="2625261" y="1648363"/>
                                </a:lnTo>
                                <a:lnTo>
                                  <a:pt x="2644622" y="1677073"/>
                                </a:lnTo>
                                <a:lnTo>
                                  <a:pt x="2651721" y="1712226"/>
                                </a:lnTo>
                                <a:lnTo>
                                  <a:pt x="2651721" y="1910397"/>
                                </a:lnTo>
                                <a:close/>
                              </a:path>
                            </a:pathLst>
                          </a:custGeom>
                          <a:ln w="5867">
                            <a:solidFill>
                              <a:srgbClr val="231F20"/>
                            </a:solidFill>
                            <a:prstDash val="solid"/>
                          </a:ln>
                        </wps:spPr>
                        <wps:bodyPr wrap="square" lIns="0" tIns="0" rIns="0" bIns="0" rtlCol="0">
                          <a:prstTxWarp prst="textNoShape">
                            <a:avLst/>
                          </a:prstTxWarp>
                          <a:noAutofit/>
                        </wps:bodyPr>
                      </wps:wsp>
                      <wps:wsp>
                        <wps:cNvPr id="323" name="Graphic 323"/>
                        <wps:cNvSpPr/>
                        <wps:spPr>
                          <a:xfrm>
                            <a:off x="1115122" y="405032"/>
                            <a:ext cx="59055" cy="50800"/>
                          </a:xfrm>
                          <a:custGeom>
                            <a:avLst/>
                            <a:gdLst/>
                            <a:ahLst/>
                            <a:cxnLst/>
                            <a:rect l="l" t="t" r="r" b="b"/>
                            <a:pathLst>
                              <a:path w="59055" h="50800">
                                <a:moveTo>
                                  <a:pt x="58585" y="0"/>
                                </a:moveTo>
                                <a:lnTo>
                                  <a:pt x="0" y="0"/>
                                </a:lnTo>
                                <a:lnTo>
                                  <a:pt x="29286" y="50736"/>
                                </a:lnTo>
                                <a:lnTo>
                                  <a:pt x="58585" y="0"/>
                                </a:lnTo>
                                <a:close/>
                              </a:path>
                            </a:pathLst>
                          </a:custGeom>
                          <a:solidFill>
                            <a:srgbClr val="231F20"/>
                          </a:solidFill>
                        </wps:spPr>
                        <wps:bodyPr wrap="square" lIns="0" tIns="0" rIns="0" bIns="0" rtlCol="0">
                          <a:prstTxWarp prst="textNoShape">
                            <a:avLst/>
                          </a:prstTxWarp>
                          <a:noAutofit/>
                        </wps:bodyPr>
                      </wps:wsp>
                      <wps:wsp>
                        <wps:cNvPr id="324" name="Graphic 324"/>
                        <wps:cNvSpPr/>
                        <wps:spPr>
                          <a:xfrm>
                            <a:off x="1622638" y="645172"/>
                            <a:ext cx="184785" cy="221615"/>
                          </a:xfrm>
                          <a:custGeom>
                            <a:avLst/>
                            <a:gdLst/>
                            <a:ahLst/>
                            <a:cxnLst/>
                            <a:rect l="l" t="t" r="r" b="b"/>
                            <a:pathLst>
                              <a:path w="184785" h="221615">
                                <a:moveTo>
                                  <a:pt x="0" y="0"/>
                                </a:moveTo>
                                <a:lnTo>
                                  <a:pt x="184531" y="0"/>
                                </a:lnTo>
                                <a:lnTo>
                                  <a:pt x="184531" y="221259"/>
                                </a:lnTo>
                              </a:path>
                            </a:pathLst>
                          </a:custGeom>
                          <a:ln w="5867">
                            <a:solidFill>
                              <a:srgbClr val="231F20"/>
                            </a:solidFill>
                            <a:prstDash val="solid"/>
                          </a:ln>
                        </wps:spPr>
                        <wps:bodyPr wrap="square" lIns="0" tIns="0" rIns="0" bIns="0" rtlCol="0">
                          <a:prstTxWarp prst="textNoShape">
                            <a:avLst/>
                          </a:prstTxWarp>
                          <a:noAutofit/>
                        </wps:bodyPr>
                      </wps:wsp>
                      <wps:wsp>
                        <wps:cNvPr id="325" name="Graphic 325"/>
                        <wps:cNvSpPr/>
                        <wps:spPr>
                          <a:xfrm>
                            <a:off x="1778040" y="857867"/>
                            <a:ext cx="59055" cy="50800"/>
                          </a:xfrm>
                          <a:custGeom>
                            <a:avLst/>
                            <a:gdLst/>
                            <a:ahLst/>
                            <a:cxnLst/>
                            <a:rect l="l" t="t" r="r" b="b"/>
                            <a:pathLst>
                              <a:path w="59055" h="50800">
                                <a:moveTo>
                                  <a:pt x="58585" y="0"/>
                                </a:moveTo>
                                <a:lnTo>
                                  <a:pt x="0" y="0"/>
                                </a:lnTo>
                                <a:lnTo>
                                  <a:pt x="29298" y="50736"/>
                                </a:lnTo>
                                <a:lnTo>
                                  <a:pt x="58585" y="0"/>
                                </a:lnTo>
                                <a:close/>
                              </a:path>
                            </a:pathLst>
                          </a:custGeom>
                          <a:solidFill>
                            <a:srgbClr val="231F20"/>
                          </a:solidFill>
                        </wps:spPr>
                        <wps:bodyPr wrap="square" lIns="0" tIns="0" rIns="0" bIns="0" rtlCol="0">
                          <a:prstTxWarp prst="textNoShape">
                            <a:avLst/>
                          </a:prstTxWarp>
                          <a:noAutofit/>
                        </wps:bodyPr>
                      </wps:wsp>
                      <wps:wsp>
                        <wps:cNvPr id="326" name="Graphic 326"/>
                        <wps:cNvSpPr/>
                        <wps:spPr>
                          <a:xfrm>
                            <a:off x="2285573" y="1097996"/>
                            <a:ext cx="184785" cy="221615"/>
                          </a:xfrm>
                          <a:custGeom>
                            <a:avLst/>
                            <a:gdLst/>
                            <a:ahLst/>
                            <a:cxnLst/>
                            <a:rect l="l" t="t" r="r" b="b"/>
                            <a:pathLst>
                              <a:path w="184785" h="221615">
                                <a:moveTo>
                                  <a:pt x="0" y="0"/>
                                </a:moveTo>
                                <a:lnTo>
                                  <a:pt x="184531" y="0"/>
                                </a:lnTo>
                                <a:lnTo>
                                  <a:pt x="184531" y="221259"/>
                                </a:lnTo>
                              </a:path>
                            </a:pathLst>
                          </a:custGeom>
                          <a:ln w="5867">
                            <a:solidFill>
                              <a:srgbClr val="231F20"/>
                            </a:solidFill>
                            <a:prstDash val="solid"/>
                          </a:ln>
                        </wps:spPr>
                        <wps:bodyPr wrap="square" lIns="0" tIns="0" rIns="0" bIns="0" rtlCol="0">
                          <a:prstTxWarp prst="textNoShape">
                            <a:avLst/>
                          </a:prstTxWarp>
                          <a:noAutofit/>
                        </wps:bodyPr>
                      </wps:wsp>
                      <wps:wsp>
                        <wps:cNvPr id="327" name="Graphic 327"/>
                        <wps:cNvSpPr/>
                        <wps:spPr>
                          <a:xfrm>
                            <a:off x="2440962" y="1310689"/>
                            <a:ext cx="59055" cy="50800"/>
                          </a:xfrm>
                          <a:custGeom>
                            <a:avLst/>
                            <a:gdLst/>
                            <a:ahLst/>
                            <a:cxnLst/>
                            <a:rect l="l" t="t" r="r" b="b"/>
                            <a:pathLst>
                              <a:path w="59055" h="50800">
                                <a:moveTo>
                                  <a:pt x="58597" y="0"/>
                                </a:moveTo>
                                <a:lnTo>
                                  <a:pt x="0" y="0"/>
                                </a:lnTo>
                                <a:lnTo>
                                  <a:pt x="29311" y="50723"/>
                                </a:lnTo>
                                <a:lnTo>
                                  <a:pt x="58597" y="0"/>
                                </a:lnTo>
                                <a:close/>
                              </a:path>
                            </a:pathLst>
                          </a:custGeom>
                          <a:solidFill>
                            <a:srgbClr val="231F20"/>
                          </a:solidFill>
                        </wps:spPr>
                        <wps:bodyPr wrap="square" lIns="0" tIns="0" rIns="0" bIns="0" rtlCol="0">
                          <a:prstTxWarp prst="textNoShape">
                            <a:avLst/>
                          </a:prstTxWarp>
                          <a:noAutofit/>
                        </wps:bodyPr>
                      </wps:wsp>
                      <wps:wsp>
                        <wps:cNvPr id="328" name="Graphic 328"/>
                        <wps:cNvSpPr/>
                        <wps:spPr>
                          <a:xfrm>
                            <a:off x="2948495" y="1550837"/>
                            <a:ext cx="184785" cy="221615"/>
                          </a:xfrm>
                          <a:custGeom>
                            <a:avLst/>
                            <a:gdLst/>
                            <a:ahLst/>
                            <a:cxnLst/>
                            <a:rect l="l" t="t" r="r" b="b"/>
                            <a:pathLst>
                              <a:path w="184785" h="221615">
                                <a:moveTo>
                                  <a:pt x="0" y="0"/>
                                </a:moveTo>
                                <a:lnTo>
                                  <a:pt x="184531" y="0"/>
                                </a:lnTo>
                                <a:lnTo>
                                  <a:pt x="184531" y="221246"/>
                                </a:lnTo>
                              </a:path>
                            </a:pathLst>
                          </a:custGeom>
                          <a:ln w="5867">
                            <a:solidFill>
                              <a:srgbClr val="231F20"/>
                            </a:solidFill>
                            <a:prstDash val="solid"/>
                          </a:ln>
                        </wps:spPr>
                        <wps:bodyPr wrap="square" lIns="0" tIns="0" rIns="0" bIns="0" rtlCol="0">
                          <a:prstTxWarp prst="textNoShape">
                            <a:avLst/>
                          </a:prstTxWarp>
                          <a:noAutofit/>
                        </wps:bodyPr>
                      </wps:wsp>
                      <wps:wsp>
                        <wps:cNvPr id="329" name="Graphic 329"/>
                        <wps:cNvSpPr/>
                        <wps:spPr>
                          <a:xfrm>
                            <a:off x="3103874" y="1763511"/>
                            <a:ext cx="59055" cy="50800"/>
                          </a:xfrm>
                          <a:custGeom>
                            <a:avLst/>
                            <a:gdLst/>
                            <a:ahLst/>
                            <a:cxnLst/>
                            <a:rect l="l" t="t" r="r" b="b"/>
                            <a:pathLst>
                              <a:path w="59055" h="50800">
                                <a:moveTo>
                                  <a:pt x="58610" y="0"/>
                                </a:moveTo>
                                <a:lnTo>
                                  <a:pt x="0" y="0"/>
                                </a:lnTo>
                                <a:lnTo>
                                  <a:pt x="29311" y="50736"/>
                                </a:lnTo>
                                <a:lnTo>
                                  <a:pt x="58610" y="0"/>
                                </a:lnTo>
                                <a:close/>
                              </a:path>
                            </a:pathLst>
                          </a:custGeom>
                          <a:solidFill>
                            <a:srgbClr val="231F20"/>
                          </a:solidFill>
                        </wps:spPr>
                        <wps:bodyPr wrap="square" lIns="0" tIns="0" rIns="0" bIns="0" rtlCol="0">
                          <a:prstTxWarp prst="textNoShape">
                            <a:avLst/>
                          </a:prstTxWarp>
                          <a:noAutofit/>
                        </wps:bodyPr>
                      </wps:wsp>
                      <wps:wsp>
                        <wps:cNvPr id="330" name="Textbox 330"/>
                        <wps:cNvSpPr txBox="1"/>
                        <wps:spPr>
                          <a:xfrm>
                            <a:off x="88480" y="122524"/>
                            <a:ext cx="776605" cy="125730"/>
                          </a:xfrm>
                          <a:prstGeom prst="rect">
                            <a:avLst/>
                          </a:prstGeom>
                        </wps:spPr>
                        <wps:txbx>
                          <w:txbxContent>
                            <w:p>
                              <w:pPr>
                                <w:spacing w:before="10"/>
                                <w:ind w:left="0" w:right="0" w:firstLine="0"/>
                                <w:jc w:val="left"/>
                                <w:rPr>
                                  <w:rFonts w:ascii="Microsoft Sans Serif" w:hAnsi="Microsoft Sans Serif"/>
                                  <w:sz w:val="15"/>
                                </w:rPr>
                              </w:pPr>
                              <w:bookmarkStart w:name="3.1.3. Избегайте команд if в тестах" w:id="92"/>
                              <w:bookmarkEnd w:id="92"/>
                              <w:r>
                                <w:rPr/>
                              </w:r>
                              <w:bookmarkStart w:name="_bookmark35" w:id="93"/>
                              <w:bookmarkEnd w:id="93"/>
                              <w:r>
                                <w:rPr/>
                              </w:r>
                              <w:r>
                                <w:rPr>
                                  <w:rFonts w:ascii="Microsoft Sans Serif" w:hAnsi="Microsoft Sans Serif"/>
                                  <w:color w:val="231F20"/>
                                  <w:spacing w:val="-2"/>
                                  <w:sz w:val="15"/>
                                </w:rPr>
                                <w:t>Подготовка</w:t>
                              </w:r>
                              <w:r>
                                <w:rPr>
                                  <w:rFonts w:ascii="Microsoft Sans Serif" w:hAnsi="Microsoft Sans Serif"/>
                                  <w:color w:val="231F20"/>
                                  <w:spacing w:val="-4"/>
                                  <w:sz w:val="15"/>
                                </w:rPr>
                                <w:t> </w:t>
                              </w:r>
                              <w:r>
                                <w:rPr>
                                  <w:rFonts w:ascii="Microsoft Sans Serif" w:hAnsi="Microsoft Sans Serif"/>
                                  <w:color w:val="231F20"/>
                                  <w:spacing w:val="-2"/>
                                  <w:sz w:val="15"/>
                                </w:rPr>
                                <w:t>теста</w:t>
                              </w:r>
                            </w:p>
                          </w:txbxContent>
                        </wps:txbx>
                        <wps:bodyPr wrap="square" lIns="0" tIns="0" rIns="0" bIns="0" rtlCol="0">
                          <a:noAutofit/>
                        </wps:bodyPr>
                      </wps:wsp>
                      <wps:wsp>
                        <wps:cNvPr id="331" name="Textbox 331"/>
                        <wps:cNvSpPr txBox="1"/>
                        <wps:spPr>
                          <a:xfrm>
                            <a:off x="946735" y="576024"/>
                            <a:ext cx="426084" cy="125730"/>
                          </a:xfrm>
                          <a:prstGeom prst="rect">
                            <a:avLst/>
                          </a:prstGeom>
                        </wps:spPr>
                        <wps:txbx>
                          <w:txbxContent>
                            <w:p>
                              <w:pPr>
                                <w:spacing w:before="10"/>
                                <w:ind w:left="0" w:right="0" w:firstLine="0"/>
                                <w:jc w:val="left"/>
                                <w:rPr>
                                  <w:rFonts w:ascii="Microsoft Sans Serif" w:hAnsi="Microsoft Sans Serif"/>
                                  <w:sz w:val="15"/>
                                </w:rPr>
                              </w:pPr>
                              <w:r>
                                <w:rPr>
                                  <w:rFonts w:ascii="Microsoft Sans Serif" w:hAnsi="Microsoft Sans Serif"/>
                                  <w:color w:val="231F20"/>
                                  <w:spacing w:val="-2"/>
                                  <w:sz w:val="15"/>
                                </w:rPr>
                                <w:t>Действие</w:t>
                              </w:r>
                            </w:p>
                          </w:txbxContent>
                        </wps:txbx>
                        <wps:bodyPr wrap="square" lIns="0" tIns="0" rIns="0" bIns="0" rtlCol="0">
                          <a:noAutofit/>
                        </wps:bodyPr>
                      </wps:wsp>
                      <wps:wsp>
                        <wps:cNvPr id="332" name="Textbox 332"/>
                        <wps:cNvSpPr txBox="1"/>
                        <wps:spPr>
                          <a:xfrm>
                            <a:off x="1615423" y="1028607"/>
                            <a:ext cx="433070" cy="125730"/>
                          </a:xfrm>
                          <a:prstGeom prst="rect">
                            <a:avLst/>
                          </a:prstGeom>
                        </wps:spPr>
                        <wps:txbx>
                          <w:txbxContent>
                            <w:p>
                              <w:pPr>
                                <w:spacing w:before="10"/>
                                <w:ind w:left="0" w:right="0" w:firstLine="0"/>
                                <w:jc w:val="left"/>
                                <w:rPr>
                                  <w:rFonts w:ascii="Microsoft Sans Serif" w:hAnsi="Microsoft Sans Serif"/>
                                  <w:sz w:val="15"/>
                                </w:rPr>
                              </w:pPr>
                              <w:r>
                                <w:rPr>
                                  <w:rFonts w:ascii="Microsoft Sans Serif" w:hAnsi="Microsoft Sans Serif"/>
                                  <w:color w:val="231F20"/>
                                  <w:spacing w:val="-2"/>
                                  <w:sz w:val="15"/>
                                </w:rPr>
                                <w:t>Проверка</w:t>
                              </w:r>
                            </w:p>
                          </w:txbxContent>
                        </wps:txbx>
                        <wps:bodyPr wrap="square" lIns="0" tIns="0" rIns="0" bIns="0" rtlCol="0">
                          <a:noAutofit/>
                        </wps:bodyPr>
                      </wps:wsp>
                      <wps:wsp>
                        <wps:cNvPr id="333" name="Textbox 333"/>
                        <wps:cNvSpPr txBox="1"/>
                        <wps:spPr>
                          <a:xfrm>
                            <a:off x="2095083" y="1481275"/>
                            <a:ext cx="745490" cy="125730"/>
                          </a:xfrm>
                          <a:prstGeom prst="rect">
                            <a:avLst/>
                          </a:prstGeom>
                        </wps:spPr>
                        <wps:txbx>
                          <w:txbxContent>
                            <w:p>
                              <w:pPr>
                                <w:spacing w:before="10"/>
                                <w:ind w:left="0" w:right="0" w:firstLine="0"/>
                                <w:jc w:val="left"/>
                                <w:rPr>
                                  <w:rFonts w:ascii="Microsoft Sans Serif" w:hAnsi="Microsoft Sans Serif"/>
                                  <w:sz w:val="15"/>
                                </w:rPr>
                              </w:pPr>
                              <w:r>
                                <w:rPr>
                                  <w:rFonts w:ascii="Microsoft Sans Serif" w:hAnsi="Microsoft Sans Serif"/>
                                  <w:color w:val="231F20"/>
                                  <w:spacing w:val="-4"/>
                                  <w:sz w:val="15"/>
                                </w:rPr>
                                <w:t>Другое</w:t>
                              </w:r>
                              <w:r>
                                <w:rPr>
                                  <w:rFonts w:ascii="Microsoft Sans Serif" w:hAnsi="Microsoft Sans Serif"/>
                                  <w:color w:val="231F20"/>
                                  <w:sz w:val="15"/>
                                </w:rPr>
                                <w:t> </w:t>
                              </w:r>
                              <w:r>
                                <w:rPr>
                                  <w:rFonts w:ascii="Microsoft Sans Serif" w:hAnsi="Microsoft Sans Serif"/>
                                  <w:color w:val="231F20"/>
                                  <w:spacing w:val="-2"/>
                                  <w:sz w:val="15"/>
                                </w:rPr>
                                <w:t>действие</w:t>
                              </w:r>
                            </w:p>
                          </w:txbxContent>
                        </wps:txbx>
                        <wps:bodyPr wrap="square" lIns="0" tIns="0" rIns="0" bIns="0" rtlCol="0">
                          <a:noAutofit/>
                        </wps:bodyPr>
                      </wps:wsp>
                      <wps:wsp>
                        <wps:cNvPr id="334" name="Textbox 334"/>
                        <wps:cNvSpPr txBox="1"/>
                        <wps:spPr>
                          <a:xfrm>
                            <a:off x="2812694" y="1933957"/>
                            <a:ext cx="742950" cy="125730"/>
                          </a:xfrm>
                          <a:prstGeom prst="rect">
                            <a:avLst/>
                          </a:prstGeom>
                        </wps:spPr>
                        <wps:txbx>
                          <w:txbxContent>
                            <w:p>
                              <w:pPr>
                                <w:spacing w:before="10"/>
                                <w:ind w:left="0" w:right="0" w:firstLine="0"/>
                                <w:jc w:val="left"/>
                                <w:rPr>
                                  <w:rFonts w:ascii="Microsoft Sans Serif" w:hAnsi="Microsoft Sans Serif"/>
                                  <w:sz w:val="15"/>
                                </w:rPr>
                              </w:pPr>
                              <w:r>
                                <w:rPr>
                                  <w:rFonts w:ascii="Microsoft Sans Serif" w:hAnsi="Microsoft Sans Serif"/>
                                  <w:color w:val="231F20"/>
                                  <w:spacing w:val="-4"/>
                                  <w:sz w:val="15"/>
                                </w:rPr>
                                <w:t>Другая</w:t>
                              </w:r>
                              <w:r>
                                <w:rPr>
                                  <w:rFonts w:ascii="Microsoft Sans Serif" w:hAnsi="Microsoft Sans Serif"/>
                                  <w:color w:val="231F20"/>
                                  <w:sz w:val="15"/>
                                </w:rPr>
                                <w:t> </w:t>
                              </w:r>
                              <w:r>
                                <w:rPr>
                                  <w:rFonts w:ascii="Microsoft Sans Serif" w:hAnsi="Microsoft Sans Serif"/>
                                  <w:color w:val="231F20"/>
                                  <w:spacing w:val="-2"/>
                                  <w:sz w:val="15"/>
                                </w:rPr>
                                <w:t>проверка</w:t>
                              </w:r>
                            </w:p>
                          </w:txbxContent>
                        </wps:txbx>
                        <wps:bodyPr wrap="square" lIns="0" tIns="0" rIns="0" bIns="0" rtlCol="0">
                          <a:noAutofit/>
                        </wps:bodyPr>
                      </wps:wsp>
                    </wpg:wgp>
                  </a:graphicData>
                </a:graphic>
              </wp:inline>
            </w:drawing>
          </mc:Choice>
          <mc:Fallback>
            <w:pict>
              <v:group style="width:284.6pt;height:172.95pt;mso-position-horizontal-relative:char;mso-position-vertical-relative:line" id="docshapegroup233" coordorigin="0,0" coordsize="5692,3459">
                <v:shape style="position:absolute;left:4;top:4;width:1507;height:597" id="docshape234" coordorigin="5,5" coordsize="1507,597" path="m1511,459l1500,514,1470,560,1424,590,1369,601,147,601,91,590,46,560,16,514,5,459,5,147,16,91,46,46,91,16,147,5,1369,5,1424,16,1470,46,1500,91,1511,147,1511,459xe" filled="false" stroked="true" strokeweight=".462pt" strokecolor="#231f20">
                  <v:path arrowok="t"/>
                  <v:stroke dashstyle="solid"/>
                </v:shape>
                <v:shape style="position:absolute;left:1048;top:717;width:1507;height:597" id="docshape235" coordorigin="1049,718" coordsize="1507,597" path="m2555,1172l2544,1227,2514,1273,2468,1303,2413,1314,1191,1314,1135,1303,1090,1273,1060,1227,1049,1172,1049,860,1060,805,1090,759,1135,729,1191,718,2413,718,2468,729,2514,759,2544,805,2555,860,2555,1172xe" filled="false" stroked="true" strokeweight=".462pt" strokecolor="#231f20">
                  <v:path arrowok="t"/>
                  <v:stroke dashstyle="solid"/>
                </v:shape>
                <v:shape style="position:absolute;left:2092;top:1430;width:1507;height:597" id="docshape236" coordorigin="2093,1431" coordsize="1507,597" path="m3599,1885l3588,1941,3558,1986,3512,2016,3457,2027,2235,2027,2179,2016,2134,1986,2104,1941,2093,1885,2093,1573,2104,1518,2134,1473,2179,1442,2235,1431,3457,1431,3512,1442,3558,1473,3588,1518,3599,1573,3599,1885xe" filled="false" stroked="true" strokeweight=".462pt" strokecolor="#231f20">
                  <v:path arrowok="t"/>
                  <v:stroke dashstyle="solid"/>
                </v:shape>
                <v:shape style="position:absolute;left:3136;top:2143;width:1507;height:597" id="docshape237" coordorigin="3137,2144" coordsize="1507,597" path="m4643,2598l4632,2654,4602,2699,4556,2729,4501,2741,3279,2741,3223,2729,3178,2699,3148,2654,3137,2598,3137,2286,3148,2231,3178,2186,3223,2155,3279,2144,4501,2144,4556,2155,4602,2186,4632,2231,4643,2286,4643,2598xe" filled="false" stroked="true" strokeweight=".462pt" strokecolor="#231f20">
                  <v:path arrowok="t"/>
                  <v:stroke dashstyle="solid"/>
                </v:shape>
                <v:shape style="position:absolute;left:1511;top:302;width:4176;height:3151" id="docshape238" coordorigin="1511,303" coordsize="4176,3151" path="m1511,303l1802,303,1802,651m5687,3311l5676,3367,5646,3412,5600,3442,5545,3454,4323,3454,4267,3442,4222,3412,4192,3367,4181,3311,4181,2999,4192,2944,4222,2899,4267,2868,4323,2857,5545,2857,5600,2868,5646,2899,5676,2944,5687,2999,5687,3311xe" filled="false" stroked="true" strokeweight=".462pt" strokecolor="#231f20">
                  <v:path arrowok="t"/>
                  <v:stroke dashstyle="solid"/>
                </v:shape>
                <v:shape style="position:absolute;left:1756;top:637;width:93;height:80" id="docshape239" coordorigin="1756,638" coordsize="93,80" path="m1848,638l1756,638,1802,718,1848,638xe" filled="true" fillcolor="#231f20" stroked="false">
                  <v:path arrowok="t"/>
                  <v:fill type="solid"/>
                </v:shape>
                <v:shape style="position:absolute;left:2555;top:1016;width:291;height:349" id="docshape240" coordorigin="2555,1016" coordsize="291,349" path="m2555,1016l2846,1016,2846,1364e" filled="false" stroked="true" strokeweight=".462pt" strokecolor="#231f20">
                  <v:path arrowok="t"/>
                  <v:stroke dashstyle="solid"/>
                </v:shape>
                <v:shape style="position:absolute;left:2800;top:1350;width:93;height:80" id="docshape241" coordorigin="2800,1351" coordsize="93,80" path="m2892,1351l2800,1351,2846,1431,2892,1351xe" filled="true" fillcolor="#231f20" stroked="false">
                  <v:path arrowok="t"/>
                  <v:fill type="solid"/>
                </v:shape>
                <v:shape style="position:absolute;left:3599;top:1729;width:291;height:349" id="docshape242" coordorigin="3599,1729" coordsize="291,349" path="m3599,1729l3890,1729,3890,2078e" filled="false" stroked="true" strokeweight=".462pt" strokecolor="#231f20">
                  <v:path arrowok="t"/>
                  <v:stroke dashstyle="solid"/>
                </v:shape>
                <v:shape style="position:absolute;left:3844;top:2064;width:93;height:80" id="docshape243" coordorigin="3844,2064" coordsize="93,80" path="m3936,2064l3844,2064,3890,2144,3936,2064xe" filled="true" fillcolor="#231f20" stroked="false">
                  <v:path arrowok="t"/>
                  <v:fill type="solid"/>
                </v:shape>
                <v:shape style="position:absolute;left:4643;top:2442;width:291;height:349" id="docshape244" coordorigin="4643,2442" coordsize="291,349" path="m4643,2442l4934,2442,4934,2791e" filled="false" stroked="true" strokeweight=".462pt" strokecolor="#231f20">
                  <v:path arrowok="t"/>
                  <v:stroke dashstyle="solid"/>
                </v:shape>
                <v:shape style="position:absolute;left:4888;top:2777;width:93;height:80" id="docshape245" coordorigin="4888,2777" coordsize="93,80" path="m4980,2777l4888,2777,4934,2857,4980,2777xe" filled="true" fillcolor="#231f20" stroked="false">
                  <v:path arrowok="t"/>
                  <v:fill type="solid"/>
                </v:shape>
                <v:shape style="position:absolute;left:139;top:192;width:1223;height:198" type="#_x0000_t202" id="docshape246" filled="false" stroked="false">
                  <v:textbox inset="0,0,0,0">
                    <w:txbxContent>
                      <w:p>
                        <w:pPr>
                          <w:spacing w:before="10"/>
                          <w:ind w:left="0" w:right="0" w:firstLine="0"/>
                          <w:jc w:val="left"/>
                          <w:rPr>
                            <w:rFonts w:ascii="Microsoft Sans Serif" w:hAnsi="Microsoft Sans Serif"/>
                            <w:sz w:val="15"/>
                          </w:rPr>
                        </w:pPr>
                        <w:bookmarkStart w:name="3.1.3. Избегайте команд if в тестах" w:id="94"/>
                        <w:bookmarkEnd w:id="94"/>
                        <w:r>
                          <w:rPr/>
                        </w:r>
                        <w:bookmarkStart w:name="_bookmark35" w:id="95"/>
                        <w:bookmarkEnd w:id="95"/>
                        <w:r>
                          <w:rPr/>
                        </w:r>
                        <w:r>
                          <w:rPr>
                            <w:rFonts w:ascii="Microsoft Sans Serif" w:hAnsi="Microsoft Sans Serif"/>
                            <w:color w:val="231F20"/>
                            <w:spacing w:val="-2"/>
                            <w:sz w:val="15"/>
                          </w:rPr>
                          <w:t>Подготовка</w:t>
                        </w:r>
                        <w:r>
                          <w:rPr>
                            <w:rFonts w:ascii="Microsoft Sans Serif" w:hAnsi="Microsoft Sans Serif"/>
                            <w:color w:val="231F20"/>
                            <w:spacing w:val="-4"/>
                            <w:sz w:val="15"/>
                          </w:rPr>
                          <w:t> </w:t>
                        </w:r>
                        <w:r>
                          <w:rPr>
                            <w:rFonts w:ascii="Microsoft Sans Serif" w:hAnsi="Microsoft Sans Serif"/>
                            <w:color w:val="231F20"/>
                            <w:spacing w:val="-2"/>
                            <w:sz w:val="15"/>
                          </w:rPr>
                          <w:t>теста</w:t>
                        </w:r>
                      </w:p>
                    </w:txbxContent>
                  </v:textbox>
                  <w10:wrap type="none"/>
                </v:shape>
                <v:shape style="position:absolute;left:1490;top:907;width:671;height:198" type="#_x0000_t202" id="docshape247" filled="false" stroked="false">
                  <v:textbox inset="0,0,0,0">
                    <w:txbxContent>
                      <w:p>
                        <w:pPr>
                          <w:spacing w:before="10"/>
                          <w:ind w:left="0" w:right="0" w:firstLine="0"/>
                          <w:jc w:val="left"/>
                          <w:rPr>
                            <w:rFonts w:ascii="Microsoft Sans Serif" w:hAnsi="Microsoft Sans Serif"/>
                            <w:sz w:val="15"/>
                          </w:rPr>
                        </w:pPr>
                        <w:r>
                          <w:rPr>
                            <w:rFonts w:ascii="Microsoft Sans Serif" w:hAnsi="Microsoft Sans Serif"/>
                            <w:color w:val="231F20"/>
                            <w:spacing w:val="-2"/>
                            <w:sz w:val="15"/>
                          </w:rPr>
                          <w:t>Действие</w:t>
                        </w:r>
                      </w:p>
                    </w:txbxContent>
                  </v:textbox>
                  <w10:wrap type="none"/>
                </v:shape>
                <v:shape style="position:absolute;left:2543;top:1619;width:682;height:198" type="#_x0000_t202" id="docshape248" filled="false" stroked="false">
                  <v:textbox inset="0,0,0,0">
                    <w:txbxContent>
                      <w:p>
                        <w:pPr>
                          <w:spacing w:before="10"/>
                          <w:ind w:left="0" w:right="0" w:firstLine="0"/>
                          <w:jc w:val="left"/>
                          <w:rPr>
                            <w:rFonts w:ascii="Microsoft Sans Serif" w:hAnsi="Microsoft Sans Serif"/>
                            <w:sz w:val="15"/>
                          </w:rPr>
                        </w:pPr>
                        <w:r>
                          <w:rPr>
                            <w:rFonts w:ascii="Microsoft Sans Serif" w:hAnsi="Microsoft Sans Serif"/>
                            <w:color w:val="231F20"/>
                            <w:spacing w:val="-2"/>
                            <w:sz w:val="15"/>
                          </w:rPr>
                          <w:t>Проверка</w:t>
                        </w:r>
                      </w:p>
                    </w:txbxContent>
                  </v:textbox>
                  <w10:wrap type="none"/>
                </v:shape>
                <v:shape style="position:absolute;left:3299;top:2332;width:1174;height:198" type="#_x0000_t202" id="docshape249" filled="false" stroked="false">
                  <v:textbox inset="0,0,0,0">
                    <w:txbxContent>
                      <w:p>
                        <w:pPr>
                          <w:spacing w:before="10"/>
                          <w:ind w:left="0" w:right="0" w:firstLine="0"/>
                          <w:jc w:val="left"/>
                          <w:rPr>
                            <w:rFonts w:ascii="Microsoft Sans Serif" w:hAnsi="Microsoft Sans Serif"/>
                            <w:sz w:val="15"/>
                          </w:rPr>
                        </w:pPr>
                        <w:r>
                          <w:rPr>
                            <w:rFonts w:ascii="Microsoft Sans Serif" w:hAnsi="Microsoft Sans Serif"/>
                            <w:color w:val="231F20"/>
                            <w:spacing w:val="-4"/>
                            <w:sz w:val="15"/>
                          </w:rPr>
                          <w:t>Другое</w:t>
                        </w:r>
                        <w:r>
                          <w:rPr>
                            <w:rFonts w:ascii="Microsoft Sans Serif" w:hAnsi="Microsoft Sans Serif"/>
                            <w:color w:val="231F20"/>
                            <w:sz w:val="15"/>
                          </w:rPr>
                          <w:t> </w:t>
                        </w:r>
                        <w:r>
                          <w:rPr>
                            <w:rFonts w:ascii="Microsoft Sans Serif" w:hAnsi="Microsoft Sans Serif"/>
                            <w:color w:val="231F20"/>
                            <w:spacing w:val="-2"/>
                            <w:sz w:val="15"/>
                          </w:rPr>
                          <w:t>действие</w:t>
                        </w:r>
                      </w:p>
                    </w:txbxContent>
                  </v:textbox>
                  <w10:wrap type="none"/>
                </v:shape>
                <v:shape style="position:absolute;left:4429;top:3045;width:1170;height:198" type="#_x0000_t202" id="docshape250" filled="false" stroked="false">
                  <v:textbox inset="0,0,0,0">
                    <w:txbxContent>
                      <w:p>
                        <w:pPr>
                          <w:spacing w:before="10"/>
                          <w:ind w:left="0" w:right="0" w:firstLine="0"/>
                          <w:jc w:val="left"/>
                          <w:rPr>
                            <w:rFonts w:ascii="Microsoft Sans Serif" w:hAnsi="Microsoft Sans Serif"/>
                            <w:sz w:val="15"/>
                          </w:rPr>
                        </w:pPr>
                        <w:r>
                          <w:rPr>
                            <w:rFonts w:ascii="Microsoft Sans Serif" w:hAnsi="Microsoft Sans Serif"/>
                            <w:color w:val="231F20"/>
                            <w:spacing w:val="-4"/>
                            <w:sz w:val="15"/>
                          </w:rPr>
                          <w:t>Другая</w:t>
                        </w:r>
                        <w:r>
                          <w:rPr>
                            <w:rFonts w:ascii="Microsoft Sans Serif" w:hAnsi="Microsoft Sans Serif"/>
                            <w:color w:val="231F20"/>
                            <w:sz w:val="15"/>
                          </w:rPr>
                          <w:t> </w:t>
                        </w:r>
                        <w:r>
                          <w:rPr>
                            <w:rFonts w:ascii="Microsoft Sans Serif" w:hAnsi="Microsoft Sans Serif"/>
                            <w:color w:val="231F20"/>
                            <w:spacing w:val="-2"/>
                            <w:sz w:val="15"/>
                          </w:rPr>
                          <w:t>проверка</w:t>
                        </w:r>
                      </w:p>
                    </w:txbxContent>
                  </v:textbox>
                  <w10:wrap type="none"/>
                </v:shape>
              </v:group>
            </w:pict>
          </mc:Fallback>
        </mc:AlternateContent>
      </w:r>
      <w:r>
        <w:rPr/>
      </w:r>
    </w:p>
    <w:p>
      <w:pPr>
        <w:spacing w:line="256" w:lineRule="auto" w:before="121"/>
        <w:ind w:left="499" w:right="0" w:hanging="94"/>
        <w:jc w:val="left"/>
        <w:rPr>
          <w:rFonts w:ascii="Trebuchet MS" w:hAnsi="Trebuchet MS"/>
          <w:sz w:val="16"/>
        </w:rPr>
      </w:pPr>
      <w:r>
        <w:rPr>
          <w:rFonts w:ascii="Tahoma" w:hAnsi="Tahoma"/>
          <w:b/>
          <w:color w:val="231F20"/>
          <w:w w:val="90"/>
          <w:sz w:val="16"/>
        </w:rPr>
        <w:t>Рис. 3.1. </w:t>
      </w:r>
      <w:r>
        <w:rPr>
          <w:rFonts w:ascii="Trebuchet MS" w:hAnsi="Trebuchet MS"/>
          <w:color w:val="231F20"/>
          <w:w w:val="90"/>
          <w:sz w:val="16"/>
        </w:rPr>
        <w:t>Множественные секции подготовки, действий и проверки указывают на то, что тест пытается </w:t>
      </w:r>
      <w:r>
        <w:rPr>
          <w:rFonts w:ascii="Trebuchet MS" w:hAnsi="Trebuchet MS"/>
          <w:color w:val="231F20"/>
          <w:spacing w:val="-4"/>
          <w:sz w:val="16"/>
        </w:rPr>
        <w:t>проверять</w:t>
      </w:r>
      <w:r>
        <w:rPr>
          <w:rFonts w:ascii="Trebuchet MS" w:hAnsi="Trebuchet MS"/>
          <w:color w:val="231F20"/>
          <w:spacing w:val="-13"/>
          <w:sz w:val="16"/>
        </w:rPr>
        <w:t> </w:t>
      </w:r>
      <w:r>
        <w:rPr>
          <w:rFonts w:ascii="Trebuchet MS" w:hAnsi="Trebuchet MS"/>
          <w:color w:val="231F20"/>
          <w:spacing w:val="-4"/>
          <w:sz w:val="16"/>
        </w:rPr>
        <w:t>слишком</w:t>
      </w:r>
      <w:r>
        <w:rPr>
          <w:rFonts w:ascii="Trebuchet MS" w:hAnsi="Trebuchet MS"/>
          <w:color w:val="231F20"/>
          <w:spacing w:val="-13"/>
          <w:sz w:val="16"/>
        </w:rPr>
        <w:t> </w:t>
      </w:r>
      <w:r>
        <w:rPr>
          <w:rFonts w:ascii="Trebuchet MS" w:hAnsi="Trebuchet MS"/>
          <w:color w:val="231F20"/>
          <w:spacing w:val="-4"/>
          <w:sz w:val="16"/>
        </w:rPr>
        <w:t>много</w:t>
      </w:r>
      <w:r>
        <w:rPr>
          <w:rFonts w:ascii="Trebuchet MS" w:hAnsi="Trebuchet MS"/>
          <w:color w:val="231F20"/>
          <w:spacing w:val="-13"/>
          <w:sz w:val="16"/>
        </w:rPr>
        <w:t> </w:t>
      </w:r>
      <w:r>
        <w:rPr>
          <w:rFonts w:ascii="Trebuchet MS" w:hAnsi="Trebuchet MS"/>
          <w:color w:val="231F20"/>
          <w:spacing w:val="-4"/>
          <w:sz w:val="16"/>
        </w:rPr>
        <w:t>всего.</w:t>
      </w:r>
      <w:r>
        <w:rPr>
          <w:rFonts w:ascii="Trebuchet MS" w:hAnsi="Trebuchet MS"/>
          <w:color w:val="231F20"/>
          <w:spacing w:val="-13"/>
          <w:sz w:val="16"/>
        </w:rPr>
        <w:t> </w:t>
      </w:r>
      <w:r>
        <w:rPr>
          <w:rFonts w:ascii="Trebuchet MS" w:hAnsi="Trebuchet MS"/>
          <w:color w:val="231F20"/>
          <w:spacing w:val="-4"/>
          <w:sz w:val="16"/>
        </w:rPr>
        <w:t>Проблема</w:t>
      </w:r>
      <w:r>
        <w:rPr>
          <w:rFonts w:ascii="Trebuchet MS" w:hAnsi="Trebuchet MS"/>
          <w:color w:val="231F20"/>
          <w:spacing w:val="-13"/>
          <w:sz w:val="16"/>
        </w:rPr>
        <w:t> </w:t>
      </w:r>
      <w:r>
        <w:rPr>
          <w:rFonts w:ascii="Trebuchet MS" w:hAnsi="Trebuchet MS"/>
          <w:color w:val="231F20"/>
          <w:spacing w:val="-4"/>
          <w:sz w:val="16"/>
        </w:rPr>
        <w:t>решается</w:t>
      </w:r>
      <w:r>
        <w:rPr>
          <w:rFonts w:ascii="Trebuchet MS" w:hAnsi="Trebuchet MS"/>
          <w:color w:val="231F20"/>
          <w:spacing w:val="-13"/>
          <w:sz w:val="16"/>
        </w:rPr>
        <w:t> </w:t>
      </w:r>
      <w:r>
        <w:rPr>
          <w:rFonts w:ascii="Trebuchet MS" w:hAnsi="Trebuchet MS"/>
          <w:color w:val="231F20"/>
          <w:spacing w:val="-4"/>
          <w:sz w:val="16"/>
        </w:rPr>
        <w:t>разбиением</w:t>
      </w:r>
      <w:r>
        <w:rPr>
          <w:rFonts w:ascii="Trebuchet MS" w:hAnsi="Trebuchet MS"/>
          <w:color w:val="231F20"/>
          <w:spacing w:val="-13"/>
          <w:sz w:val="16"/>
        </w:rPr>
        <w:t> </w:t>
      </w:r>
      <w:r>
        <w:rPr>
          <w:rFonts w:ascii="Trebuchet MS" w:hAnsi="Trebuchet MS"/>
          <w:color w:val="231F20"/>
          <w:spacing w:val="-4"/>
          <w:sz w:val="16"/>
        </w:rPr>
        <w:t>такого</w:t>
      </w:r>
      <w:r>
        <w:rPr>
          <w:rFonts w:ascii="Trebuchet MS" w:hAnsi="Trebuchet MS"/>
          <w:color w:val="231F20"/>
          <w:spacing w:val="-13"/>
          <w:sz w:val="16"/>
        </w:rPr>
        <w:t> </w:t>
      </w:r>
      <w:r>
        <w:rPr>
          <w:rFonts w:ascii="Trebuchet MS" w:hAnsi="Trebuchet MS"/>
          <w:color w:val="231F20"/>
          <w:spacing w:val="-4"/>
          <w:sz w:val="16"/>
        </w:rPr>
        <w:t>теста</w:t>
      </w:r>
      <w:r>
        <w:rPr>
          <w:rFonts w:ascii="Trebuchet MS" w:hAnsi="Trebuchet MS"/>
          <w:color w:val="231F20"/>
          <w:spacing w:val="-13"/>
          <w:sz w:val="16"/>
        </w:rPr>
        <w:t> </w:t>
      </w:r>
      <w:r>
        <w:rPr>
          <w:rFonts w:ascii="Trebuchet MS" w:hAnsi="Trebuchet MS"/>
          <w:color w:val="231F20"/>
          <w:spacing w:val="-4"/>
          <w:sz w:val="16"/>
        </w:rPr>
        <w:t>на</w:t>
      </w:r>
      <w:r>
        <w:rPr>
          <w:rFonts w:ascii="Trebuchet MS" w:hAnsi="Trebuchet MS"/>
          <w:color w:val="231F20"/>
          <w:spacing w:val="-13"/>
          <w:sz w:val="16"/>
        </w:rPr>
        <w:t> </w:t>
      </w:r>
      <w:r>
        <w:rPr>
          <w:rFonts w:ascii="Trebuchet MS" w:hAnsi="Trebuchet MS"/>
          <w:color w:val="231F20"/>
          <w:spacing w:val="-4"/>
          <w:sz w:val="16"/>
        </w:rPr>
        <w:t>несколько</w:t>
      </w:r>
      <w:r>
        <w:rPr>
          <w:rFonts w:ascii="Trebuchet MS" w:hAnsi="Trebuchet MS"/>
          <w:color w:val="231F20"/>
          <w:spacing w:val="-13"/>
          <w:sz w:val="16"/>
        </w:rPr>
        <w:t> </w:t>
      </w:r>
      <w:r>
        <w:rPr>
          <w:rFonts w:ascii="Trebuchet MS" w:hAnsi="Trebuchet MS"/>
          <w:color w:val="231F20"/>
          <w:spacing w:val="-4"/>
          <w:sz w:val="16"/>
        </w:rPr>
        <w:t>тестов</w:t>
      </w:r>
    </w:p>
    <w:p>
      <w:pPr>
        <w:pStyle w:val="BodyText"/>
        <w:spacing w:before="108"/>
        <w:rPr>
          <w:rFonts w:ascii="Trebuchet MS"/>
          <w:sz w:val="16"/>
        </w:rPr>
      </w:pPr>
    </w:p>
    <w:p>
      <w:pPr>
        <w:pStyle w:val="BodyText"/>
        <w:spacing w:line="254" w:lineRule="auto"/>
        <w:ind w:left="255" w:right="107"/>
        <w:jc w:val="both"/>
      </w:pPr>
      <w:r>
        <w:rPr>
          <w:color w:val="231F20"/>
          <w:spacing w:val="-6"/>
        </w:rPr>
        <w:t>Когда</w:t>
      </w:r>
      <w:r>
        <w:rPr>
          <w:color w:val="231F20"/>
          <w:spacing w:val="-4"/>
        </w:rPr>
        <w:t> </w:t>
      </w:r>
      <w:r>
        <w:rPr>
          <w:color w:val="231F20"/>
          <w:spacing w:val="-6"/>
        </w:rPr>
        <w:t>вы</w:t>
      </w:r>
      <w:r>
        <w:rPr>
          <w:color w:val="231F20"/>
          <w:spacing w:val="-4"/>
        </w:rPr>
        <w:t> </w:t>
      </w:r>
      <w:r>
        <w:rPr>
          <w:color w:val="231F20"/>
          <w:spacing w:val="-6"/>
        </w:rPr>
        <w:t>видите</w:t>
      </w:r>
      <w:r>
        <w:rPr>
          <w:color w:val="231F20"/>
          <w:spacing w:val="-3"/>
        </w:rPr>
        <w:t> </w:t>
      </w:r>
      <w:r>
        <w:rPr>
          <w:color w:val="231F20"/>
          <w:spacing w:val="-6"/>
        </w:rPr>
        <w:t>несколько</w:t>
      </w:r>
      <w:r>
        <w:rPr>
          <w:color w:val="231F20"/>
          <w:spacing w:val="-4"/>
        </w:rPr>
        <w:t> </w:t>
      </w:r>
      <w:r>
        <w:rPr>
          <w:color w:val="231F20"/>
          <w:spacing w:val="-6"/>
        </w:rPr>
        <w:t>секций</w:t>
      </w:r>
      <w:r>
        <w:rPr>
          <w:color w:val="231F20"/>
          <w:spacing w:val="-4"/>
        </w:rPr>
        <w:t> </w:t>
      </w:r>
      <w:r>
        <w:rPr>
          <w:color w:val="231F20"/>
          <w:spacing w:val="-6"/>
        </w:rPr>
        <w:t>действий,</w:t>
      </w:r>
      <w:r>
        <w:rPr>
          <w:color w:val="231F20"/>
          <w:spacing w:val="-3"/>
        </w:rPr>
        <w:t> </w:t>
      </w:r>
      <w:r>
        <w:rPr>
          <w:color w:val="231F20"/>
          <w:spacing w:val="-6"/>
        </w:rPr>
        <w:t>разделенных</w:t>
      </w:r>
      <w:r>
        <w:rPr>
          <w:color w:val="231F20"/>
          <w:spacing w:val="-4"/>
        </w:rPr>
        <w:t> </w:t>
      </w:r>
      <w:r>
        <w:rPr>
          <w:color w:val="231F20"/>
          <w:spacing w:val="-6"/>
        </w:rPr>
        <w:t>секциями</w:t>
      </w:r>
      <w:r>
        <w:rPr>
          <w:color w:val="231F20"/>
          <w:spacing w:val="-3"/>
        </w:rPr>
        <w:t> </w:t>
      </w:r>
      <w:r>
        <w:rPr>
          <w:color w:val="231F20"/>
          <w:spacing w:val="-6"/>
        </w:rPr>
        <w:t>проверки</w:t>
      </w:r>
      <w:r>
        <w:rPr>
          <w:color w:val="231F20"/>
          <w:spacing w:val="-4"/>
        </w:rPr>
        <w:t> </w:t>
      </w:r>
      <w:r>
        <w:rPr>
          <w:color w:val="231F20"/>
          <w:spacing w:val="-6"/>
        </w:rPr>
        <w:t>и,</w:t>
      </w:r>
      <w:r>
        <w:rPr>
          <w:color w:val="231F20"/>
          <w:spacing w:val="-4"/>
        </w:rPr>
        <w:t> </w:t>
      </w:r>
      <w:r>
        <w:rPr>
          <w:color w:val="231F20"/>
          <w:spacing w:val="-6"/>
        </w:rPr>
        <w:t>воз-</w:t>
      </w:r>
      <w:r>
        <w:rPr>
          <w:color w:val="231F20"/>
        </w:rPr>
        <w:t> можно,</w:t>
      </w:r>
      <w:r>
        <w:rPr>
          <w:color w:val="231F20"/>
          <w:spacing w:val="-9"/>
        </w:rPr>
        <w:t> </w:t>
      </w:r>
      <w:r>
        <w:rPr>
          <w:color w:val="231F20"/>
        </w:rPr>
        <w:t>секциями</w:t>
      </w:r>
      <w:r>
        <w:rPr>
          <w:color w:val="231F20"/>
          <w:spacing w:val="-9"/>
        </w:rPr>
        <w:t> </w:t>
      </w:r>
      <w:r>
        <w:rPr>
          <w:color w:val="231F20"/>
        </w:rPr>
        <w:t>подготовки,</w:t>
      </w:r>
      <w:r>
        <w:rPr>
          <w:color w:val="231F20"/>
          <w:spacing w:val="-9"/>
        </w:rPr>
        <w:t> </w:t>
      </w:r>
      <w:r>
        <w:rPr>
          <w:color w:val="231F20"/>
        </w:rPr>
        <w:t>это</w:t>
      </w:r>
      <w:r>
        <w:rPr>
          <w:color w:val="231F20"/>
          <w:spacing w:val="-9"/>
        </w:rPr>
        <w:t> </w:t>
      </w:r>
      <w:r>
        <w:rPr>
          <w:color w:val="231F20"/>
        </w:rPr>
        <w:t>означает,</w:t>
      </w:r>
      <w:r>
        <w:rPr>
          <w:color w:val="231F20"/>
          <w:spacing w:val="-9"/>
        </w:rPr>
        <w:t> </w:t>
      </w:r>
      <w:r>
        <w:rPr>
          <w:color w:val="231F20"/>
        </w:rPr>
        <w:t>что</w:t>
      </w:r>
      <w:r>
        <w:rPr>
          <w:color w:val="231F20"/>
          <w:spacing w:val="-9"/>
        </w:rPr>
        <w:t> </w:t>
      </w:r>
      <w:r>
        <w:rPr>
          <w:color w:val="231F20"/>
        </w:rPr>
        <w:t>тест</w:t>
      </w:r>
      <w:r>
        <w:rPr>
          <w:color w:val="231F20"/>
          <w:spacing w:val="-9"/>
        </w:rPr>
        <w:t> </w:t>
      </w:r>
      <w:r>
        <w:rPr>
          <w:color w:val="231F20"/>
        </w:rPr>
        <w:t>проверяет</w:t>
      </w:r>
      <w:r>
        <w:rPr>
          <w:color w:val="231F20"/>
          <w:spacing w:val="-9"/>
        </w:rPr>
        <w:t> </w:t>
      </w:r>
      <w:r>
        <w:rPr>
          <w:color w:val="231F20"/>
        </w:rPr>
        <w:t>несколько</w:t>
      </w:r>
      <w:r>
        <w:rPr>
          <w:color w:val="231F20"/>
          <w:spacing w:val="-9"/>
        </w:rPr>
        <w:t> </w:t>
      </w:r>
      <w:r>
        <w:rPr>
          <w:color w:val="231F20"/>
        </w:rPr>
        <w:t>единиц </w:t>
      </w:r>
      <w:r>
        <w:rPr>
          <w:color w:val="231F20"/>
          <w:spacing w:val="-2"/>
        </w:rPr>
        <w:t>поведения.</w:t>
      </w:r>
      <w:r>
        <w:rPr>
          <w:color w:val="231F20"/>
          <w:spacing w:val="-10"/>
        </w:rPr>
        <w:t> </w:t>
      </w:r>
      <w:r>
        <w:rPr>
          <w:color w:val="231F20"/>
          <w:spacing w:val="-2"/>
        </w:rPr>
        <w:t>И</w:t>
      </w:r>
      <w:r>
        <w:rPr>
          <w:color w:val="231F20"/>
          <w:spacing w:val="-9"/>
        </w:rPr>
        <w:t> </w:t>
      </w:r>
      <w:r>
        <w:rPr>
          <w:color w:val="231F20"/>
          <w:spacing w:val="-2"/>
        </w:rPr>
        <w:t>как</w:t>
      </w:r>
      <w:r>
        <w:rPr>
          <w:color w:val="231F20"/>
          <w:spacing w:val="-9"/>
        </w:rPr>
        <w:t> </w:t>
      </w:r>
      <w:r>
        <w:rPr>
          <w:color w:val="231F20"/>
          <w:spacing w:val="-2"/>
        </w:rPr>
        <w:t>обсуждалось</w:t>
      </w:r>
      <w:r>
        <w:rPr>
          <w:color w:val="231F20"/>
          <w:spacing w:val="-9"/>
        </w:rPr>
        <w:t> </w:t>
      </w:r>
      <w:r>
        <w:rPr>
          <w:color w:val="231F20"/>
          <w:spacing w:val="-2"/>
        </w:rPr>
        <w:t>в</w:t>
      </w:r>
      <w:r>
        <w:rPr>
          <w:color w:val="231F20"/>
          <w:spacing w:val="-9"/>
        </w:rPr>
        <w:t> </w:t>
      </w:r>
      <w:r>
        <w:rPr>
          <w:color w:val="231F20"/>
          <w:spacing w:val="-2"/>
        </w:rPr>
        <w:t>главе</w:t>
      </w:r>
      <w:r>
        <w:rPr>
          <w:color w:val="231F20"/>
          <w:spacing w:val="-9"/>
        </w:rPr>
        <w:t> </w:t>
      </w:r>
      <w:r>
        <w:rPr>
          <w:color w:val="231F20"/>
          <w:spacing w:val="-2"/>
        </w:rPr>
        <w:t>2,</w:t>
      </w:r>
      <w:r>
        <w:rPr>
          <w:color w:val="231F20"/>
          <w:spacing w:val="-9"/>
        </w:rPr>
        <w:t> </w:t>
      </w:r>
      <w:r>
        <w:rPr>
          <w:color w:val="231F20"/>
          <w:spacing w:val="-2"/>
        </w:rPr>
        <w:t>такой</w:t>
      </w:r>
      <w:r>
        <w:rPr>
          <w:color w:val="231F20"/>
          <w:spacing w:val="-9"/>
        </w:rPr>
        <w:t> </w:t>
      </w:r>
      <w:r>
        <w:rPr>
          <w:color w:val="231F20"/>
          <w:spacing w:val="-2"/>
        </w:rPr>
        <w:t>тест</w:t>
      </w:r>
      <w:r>
        <w:rPr>
          <w:color w:val="231F20"/>
          <w:spacing w:val="-9"/>
        </w:rPr>
        <w:t> </w:t>
      </w:r>
      <w:r>
        <w:rPr>
          <w:color w:val="231F20"/>
          <w:spacing w:val="-2"/>
        </w:rPr>
        <w:t>уже</w:t>
      </w:r>
      <w:r>
        <w:rPr>
          <w:color w:val="231F20"/>
          <w:spacing w:val="-9"/>
        </w:rPr>
        <w:t> </w:t>
      </w:r>
      <w:r>
        <w:rPr>
          <w:color w:val="231F20"/>
          <w:spacing w:val="-2"/>
        </w:rPr>
        <w:t>не</w:t>
      </w:r>
      <w:r>
        <w:rPr>
          <w:color w:val="231F20"/>
          <w:spacing w:val="-8"/>
        </w:rPr>
        <w:t> </w:t>
      </w:r>
      <w:r>
        <w:rPr>
          <w:color w:val="231F20"/>
          <w:spacing w:val="-2"/>
        </w:rPr>
        <w:t>является</w:t>
      </w:r>
      <w:r>
        <w:rPr>
          <w:color w:val="231F20"/>
          <w:spacing w:val="-9"/>
        </w:rPr>
        <w:t> </w:t>
      </w:r>
      <w:r>
        <w:rPr>
          <w:color w:val="231F20"/>
          <w:spacing w:val="-2"/>
        </w:rPr>
        <w:t>юнит-тестом</w:t>
      </w:r>
      <w:r>
        <w:rPr>
          <w:color w:val="231F20"/>
          <w:spacing w:val="-9"/>
        </w:rPr>
        <w:t> </w:t>
      </w:r>
      <w:r>
        <w:rPr>
          <w:color w:val="231F20"/>
          <w:spacing w:val="-2"/>
        </w:rPr>
        <w:t>— </w:t>
      </w:r>
      <w:r>
        <w:rPr>
          <w:color w:val="231F20"/>
        </w:rPr>
        <w:t>это</w:t>
      </w:r>
      <w:r>
        <w:rPr>
          <w:color w:val="231F20"/>
          <w:spacing w:val="-12"/>
        </w:rPr>
        <w:t> </w:t>
      </w:r>
      <w:r>
        <w:rPr>
          <w:color w:val="231F20"/>
        </w:rPr>
        <w:t>интеграционный</w:t>
      </w:r>
      <w:r>
        <w:rPr>
          <w:color w:val="231F20"/>
          <w:spacing w:val="-11"/>
        </w:rPr>
        <w:t> </w:t>
      </w:r>
      <w:r>
        <w:rPr>
          <w:color w:val="231F20"/>
        </w:rPr>
        <w:t>тест.</w:t>
      </w:r>
      <w:r>
        <w:rPr>
          <w:color w:val="231F20"/>
          <w:spacing w:val="-11"/>
        </w:rPr>
        <w:t> </w:t>
      </w:r>
      <w:r>
        <w:rPr>
          <w:color w:val="231F20"/>
        </w:rPr>
        <w:t>Такой</w:t>
      </w:r>
      <w:r>
        <w:rPr>
          <w:color w:val="231F20"/>
          <w:spacing w:val="-11"/>
        </w:rPr>
        <w:t> </w:t>
      </w:r>
      <w:r>
        <w:rPr>
          <w:color w:val="231F20"/>
        </w:rPr>
        <w:t>структуры</w:t>
      </w:r>
      <w:r>
        <w:rPr>
          <w:color w:val="231F20"/>
          <w:spacing w:val="-11"/>
        </w:rPr>
        <w:t> </w:t>
      </w:r>
      <w:r>
        <w:rPr>
          <w:color w:val="231F20"/>
        </w:rPr>
        <w:t>тестов</w:t>
      </w:r>
      <w:r>
        <w:rPr>
          <w:color w:val="231F20"/>
          <w:spacing w:val="-11"/>
        </w:rPr>
        <w:t> </w:t>
      </w:r>
      <w:r>
        <w:rPr>
          <w:color w:val="231F20"/>
        </w:rPr>
        <w:t>лучше</w:t>
      </w:r>
      <w:r>
        <w:rPr>
          <w:color w:val="231F20"/>
          <w:spacing w:val="-11"/>
        </w:rPr>
        <w:t> </w:t>
      </w:r>
      <w:r>
        <w:rPr>
          <w:color w:val="231F20"/>
        </w:rPr>
        <w:t>избегать.</w:t>
      </w:r>
      <w:r>
        <w:rPr>
          <w:color w:val="231F20"/>
          <w:spacing w:val="-11"/>
        </w:rPr>
        <w:t> </w:t>
      </w:r>
      <w:r>
        <w:rPr>
          <w:color w:val="231F20"/>
        </w:rPr>
        <w:t>Единственное </w:t>
      </w:r>
      <w:r>
        <w:rPr>
          <w:color w:val="231F20"/>
          <w:spacing w:val="-2"/>
        </w:rPr>
        <w:t>действие</w:t>
      </w:r>
      <w:r>
        <w:rPr>
          <w:color w:val="231F20"/>
          <w:spacing w:val="-6"/>
        </w:rPr>
        <w:t> </w:t>
      </w:r>
      <w:r>
        <w:rPr>
          <w:color w:val="231F20"/>
          <w:spacing w:val="-2"/>
        </w:rPr>
        <w:t>гарантирует,</w:t>
      </w:r>
      <w:r>
        <w:rPr>
          <w:color w:val="231F20"/>
          <w:spacing w:val="-6"/>
        </w:rPr>
        <w:t> </w:t>
      </w:r>
      <w:r>
        <w:rPr>
          <w:color w:val="231F20"/>
          <w:spacing w:val="-2"/>
        </w:rPr>
        <w:t>что</w:t>
      </w:r>
      <w:r>
        <w:rPr>
          <w:color w:val="231F20"/>
          <w:spacing w:val="-6"/>
        </w:rPr>
        <w:t> </w:t>
      </w:r>
      <w:r>
        <w:rPr>
          <w:color w:val="231F20"/>
          <w:spacing w:val="-2"/>
        </w:rPr>
        <w:t>ваши</w:t>
      </w:r>
      <w:r>
        <w:rPr>
          <w:color w:val="231F20"/>
          <w:spacing w:val="-6"/>
        </w:rPr>
        <w:t> </w:t>
      </w:r>
      <w:r>
        <w:rPr>
          <w:color w:val="231F20"/>
          <w:spacing w:val="-2"/>
        </w:rPr>
        <w:t>тесты</w:t>
      </w:r>
      <w:r>
        <w:rPr>
          <w:color w:val="231F20"/>
          <w:spacing w:val="-6"/>
        </w:rPr>
        <w:t> </w:t>
      </w:r>
      <w:r>
        <w:rPr>
          <w:color w:val="231F20"/>
          <w:spacing w:val="-2"/>
        </w:rPr>
        <w:t>остаются</w:t>
      </w:r>
      <w:r>
        <w:rPr>
          <w:color w:val="231F20"/>
          <w:spacing w:val="-6"/>
        </w:rPr>
        <w:t> </w:t>
      </w:r>
      <w:r>
        <w:rPr>
          <w:color w:val="231F20"/>
          <w:spacing w:val="-2"/>
        </w:rPr>
        <w:t>юнит-тестами</w:t>
      </w:r>
      <w:r>
        <w:rPr>
          <w:color w:val="231F20"/>
          <w:spacing w:val="-6"/>
        </w:rPr>
        <w:t> </w:t>
      </w:r>
      <w:r>
        <w:rPr>
          <w:color w:val="231F20"/>
          <w:spacing w:val="-2"/>
        </w:rPr>
        <w:t>—</w:t>
      </w:r>
      <w:r>
        <w:rPr>
          <w:color w:val="231F20"/>
          <w:spacing w:val="-6"/>
        </w:rPr>
        <w:t> </w:t>
      </w:r>
      <w:r>
        <w:rPr>
          <w:color w:val="231F20"/>
          <w:spacing w:val="-2"/>
        </w:rPr>
        <w:t>то</w:t>
      </w:r>
      <w:r>
        <w:rPr>
          <w:color w:val="231F20"/>
          <w:spacing w:val="-6"/>
        </w:rPr>
        <w:t> </w:t>
      </w:r>
      <w:r>
        <w:rPr>
          <w:color w:val="231F20"/>
          <w:spacing w:val="-2"/>
        </w:rPr>
        <w:t>есть</w:t>
      </w:r>
      <w:r>
        <w:rPr>
          <w:color w:val="231F20"/>
          <w:spacing w:val="-6"/>
        </w:rPr>
        <w:t> </w:t>
      </w:r>
      <w:r>
        <w:rPr>
          <w:color w:val="231F20"/>
          <w:spacing w:val="-2"/>
        </w:rPr>
        <w:t>остаются </w:t>
      </w:r>
      <w:r>
        <w:rPr>
          <w:color w:val="231F20"/>
        </w:rPr>
        <w:t>простыми,</w:t>
      </w:r>
      <w:r>
        <w:rPr>
          <w:color w:val="231F20"/>
          <w:spacing w:val="-8"/>
        </w:rPr>
        <w:t> </w:t>
      </w:r>
      <w:r>
        <w:rPr>
          <w:color w:val="231F20"/>
        </w:rPr>
        <w:t>быстрыми</w:t>
      </w:r>
      <w:r>
        <w:rPr>
          <w:color w:val="231F20"/>
          <w:spacing w:val="-8"/>
        </w:rPr>
        <w:t> </w:t>
      </w:r>
      <w:r>
        <w:rPr>
          <w:color w:val="231F20"/>
        </w:rPr>
        <w:t>и</w:t>
      </w:r>
      <w:r>
        <w:rPr>
          <w:color w:val="231F20"/>
          <w:spacing w:val="-8"/>
        </w:rPr>
        <w:t> </w:t>
      </w:r>
      <w:r>
        <w:rPr>
          <w:color w:val="231F20"/>
        </w:rPr>
        <w:t>понятными.</w:t>
      </w:r>
      <w:r>
        <w:rPr>
          <w:color w:val="231F20"/>
          <w:spacing w:val="-8"/>
        </w:rPr>
        <w:t> </w:t>
      </w:r>
      <w:r>
        <w:rPr>
          <w:color w:val="231F20"/>
        </w:rPr>
        <w:t>Если</w:t>
      </w:r>
      <w:r>
        <w:rPr>
          <w:color w:val="231F20"/>
          <w:spacing w:val="-8"/>
        </w:rPr>
        <w:t> </w:t>
      </w:r>
      <w:r>
        <w:rPr>
          <w:color w:val="231F20"/>
        </w:rPr>
        <w:t>вы</w:t>
      </w:r>
      <w:r>
        <w:rPr>
          <w:color w:val="231F20"/>
          <w:spacing w:val="-8"/>
        </w:rPr>
        <w:t> </w:t>
      </w:r>
      <w:r>
        <w:rPr>
          <w:color w:val="231F20"/>
        </w:rPr>
        <w:t>видите</w:t>
      </w:r>
      <w:r>
        <w:rPr>
          <w:color w:val="231F20"/>
          <w:spacing w:val="-8"/>
        </w:rPr>
        <w:t> </w:t>
      </w:r>
      <w:r>
        <w:rPr>
          <w:color w:val="231F20"/>
        </w:rPr>
        <w:t>тест,</w:t>
      </w:r>
      <w:r>
        <w:rPr>
          <w:color w:val="231F20"/>
          <w:spacing w:val="-8"/>
        </w:rPr>
        <w:t> </w:t>
      </w:r>
      <w:r>
        <w:rPr>
          <w:color w:val="231F20"/>
        </w:rPr>
        <w:t>содержащий</w:t>
      </w:r>
      <w:r>
        <w:rPr>
          <w:color w:val="231F20"/>
          <w:spacing w:val="-8"/>
        </w:rPr>
        <w:t> </w:t>
      </w:r>
      <w:r>
        <w:rPr>
          <w:color w:val="231F20"/>
        </w:rPr>
        <w:t>серию</w:t>
      </w:r>
      <w:r>
        <w:rPr>
          <w:color w:val="231F20"/>
          <w:spacing w:val="-8"/>
        </w:rPr>
        <w:t> </w:t>
      </w:r>
      <w:r>
        <w:rPr>
          <w:color w:val="231F20"/>
        </w:rPr>
        <w:t>дей- </w:t>
      </w:r>
      <w:r>
        <w:rPr>
          <w:color w:val="231F20"/>
          <w:spacing w:val="-4"/>
        </w:rPr>
        <w:t>ствий</w:t>
      </w:r>
      <w:r>
        <w:rPr>
          <w:color w:val="231F20"/>
          <w:spacing w:val="-2"/>
        </w:rPr>
        <w:t> </w:t>
      </w:r>
      <w:r>
        <w:rPr>
          <w:color w:val="231F20"/>
          <w:spacing w:val="-4"/>
        </w:rPr>
        <w:t>и</w:t>
      </w:r>
      <w:r>
        <w:rPr>
          <w:color w:val="231F20"/>
          <w:spacing w:val="-2"/>
        </w:rPr>
        <w:t> </w:t>
      </w:r>
      <w:r>
        <w:rPr>
          <w:color w:val="231F20"/>
          <w:spacing w:val="-4"/>
        </w:rPr>
        <w:t>проверок,</w:t>
      </w:r>
      <w:r>
        <w:rPr>
          <w:color w:val="231F20"/>
          <w:spacing w:val="-1"/>
        </w:rPr>
        <w:t> </w:t>
      </w:r>
      <w:r>
        <w:rPr>
          <w:color w:val="231F20"/>
          <w:spacing w:val="-4"/>
        </w:rPr>
        <w:t>отрефакторите</w:t>
      </w:r>
      <w:r>
        <w:rPr>
          <w:color w:val="231F20"/>
          <w:spacing w:val="-2"/>
        </w:rPr>
        <w:t> </w:t>
      </w:r>
      <w:r>
        <w:rPr>
          <w:color w:val="231F20"/>
          <w:spacing w:val="-4"/>
        </w:rPr>
        <w:t>его:</w:t>
      </w:r>
      <w:r>
        <w:rPr>
          <w:color w:val="231F20"/>
          <w:spacing w:val="-1"/>
        </w:rPr>
        <w:t> </w:t>
      </w:r>
      <w:r>
        <w:rPr>
          <w:color w:val="231F20"/>
          <w:spacing w:val="-4"/>
        </w:rPr>
        <w:t>выделите</w:t>
      </w:r>
      <w:r>
        <w:rPr>
          <w:color w:val="231F20"/>
          <w:spacing w:val="-2"/>
        </w:rPr>
        <w:t> </w:t>
      </w:r>
      <w:r>
        <w:rPr>
          <w:color w:val="231F20"/>
          <w:spacing w:val="-4"/>
        </w:rPr>
        <w:t>каждое</w:t>
      </w:r>
      <w:r>
        <w:rPr>
          <w:color w:val="231F20"/>
          <w:spacing w:val="-2"/>
        </w:rPr>
        <w:t> </w:t>
      </w:r>
      <w:r>
        <w:rPr>
          <w:color w:val="231F20"/>
          <w:spacing w:val="-4"/>
        </w:rPr>
        <w:t>действие</w:t>
      </w:r>
      <w:r>
        <w:rPr>
          <w:color w:val="231F20"/>
          <w:spacing w:val="-1"/>
        </w:rPr>
        <w:t> </w:t>
      </w:r>
      <w:r>
        <w:rPr>
          <w:color w:val="231F20"/>
          <w:spacing w:val="-4"/>
        </w:rPr>
        <w:t>в</w:t>
      </w:r>
      <w:r>
        <w:rPr>
          <w:color w:val="231F20"/>
          <w:spacing w:val="-2"/>
        </w:rPr>
        <w:t> </w:t>
      </w:r>
      <w:r>
        <w:rPr>
          <w:color w:val="231F20"/>
          <w:spacing w:val="-4"/>
        </w:rPr>
        <w:t>отдельный</w:t>
      </w:r>
      <w:r>
        <w:rPr>
          <w:color w:val="231F20"/>
          <w:spacing w:val="-1"/>
        </w:rPr>
        <w:t> </w:t>
      </w:r>
      <w:r>
        <w:rPr>
          <w:color w:val="231F20"/>
          <w:spacing w:val="-4"/>
        </w:rPr>
        <w:t>тест.</w:t>
      </w:r>
    </w:p>
    <w:p>
      <w:pPr>
        <w:pStyle w:val="BodyText"/>
        <w:spacing w:line="254" w:lineRule="auto" w:before="109"/>
        <w:ind w:left="255" w:right="109"/>
        <w:jc w:val="both"/>
      </w:pPr>
      <w:r>
        <w:rPr>
          <w:color w:val="231F20"/>
          <w:spacing w:val="-4"/>
        </w:rPr>
        <w:t>Иногда допустимо иметь несколько секций действий в интеграционных тестах. Как</w:t>
      </w:r>
      <w:r>
        <w:rPr>
          <w:color w:val="231F20"/>
        </w:rPr>
        <w:t> вы,</w:t>
      </w:r>
      <w:r>
        <w:rPr>
          <w:color w:val="231F20"/>
          <w:spacing w:val="-5"/>
        </w:rPr>
        <w:t> </w:t>
      </w:r>
      <w:r>
        <w:rPr>
          <w:color w:val="231F20"/>
        </w:rPr>
        <w:t>вероятно,</w:t>
      </w:r>
      <w:r>
        <w:rPr>
          <w:color w:val="231F20"/>
          <w:spacing w:val="-5"/>
        </w:rPr>
        <w:t> </w:t>
      </w:r>
      <w:r>
        <w:rPr>
          <w:color w:val="231F20"/>
        </w:rPr>
        <w:t>помните</w:t>
      </w:r>
      <w:r>
        <w:rPr>
          <w:color w:val="231F20"/>
          <w:spacing w:val="-5"/>
        </w:rPr>
        <w:t> </w:t>
      </w:r>
      <w:r>
        <w:rPr>
          <w:color w:val="231F20"/>
        </w:rPr>
        <w:t>из</w:t>
      </w:r>
      <w:r>
        <w:rPr>
          <w:color w:val="231F20"/>
          <w:spacing w:val="-5"/>
        </w:rPr>
        <w:t> </w:t>
      </w:r>
      <w:r>
        <w:rPr>
          <w:color w:val="231F20"/>
        </w:rPr>
        <w:t>предыдущей</w:t>
      </w:r>
      <w:r>
        <w:rPr>
          <w:color w:val="231F20"/>
          <w:spacing w:val="-5"/>
        </w:rPr>
        <w:t> </w:t>
      </w:r>
      <w:r>
        <w:rPr>
          <w:color w:val="231F20"/>
        </w:rPr>
        <w:t>главы,</w:t>
      </w:r>
      <w:r>
        <w:rPr>
          <w:color w:val="231F20"/>
          <w:spacing w:val="-5"/>
        </w:rPr>
        <w:t> </w:t>
      </w:r>
      <w:r>
        <w:rPr>
          <w:color w:val="231F20"/>
        </w:rPr>
        <w:t>интеграционные</w:t>
      </w:r>
      <w:r>
        <w:rPr>
          <w:color w:val="231F20"/>
          <w:spacing w:val="-5"/>
        </w:rPr>
        <w:t> </w:t>
      </w:r>
      <w:r>
        <w:rPr>
          <w:color w:val="231F20"/>
        </w:rPr>
        <w:t>тесты</w:t>
      </w:r>
      <w:r>
        <w:rPr>
          <w:color w:val="231F20"/>
          <w:spacing w:val="-5"/>
        </w:rPr>
        <w:t> </w:t>
      </w:r>
      <w:r>
        <w:rPr>
          <w:color w:val="231F20"/>
        </w:rPr>
        <w:t>могут</w:t>
      </w:r>
      <w:r>
        <w:rPr>
          <w:color w:val="231F20"/>
          <w:spacing w:val="-5"/>
        </w:rPr>
        <w:t> </w:t>
      </w:r>
      <w:r>
        <w:rPr>
          <w:color w:val="231F20"/>
        </w:rPr>
        <w:t>быть медленными.</w:t>
      </w:r>
      <w:r>
        <w:rPr>
          <w:color w:val="231F20"/>
          <w:spacing w:val="-8"/>
        </w:rPr>
        <w:t> </w:t>
      </w:r>
      <w:r>
        <w:rPr>
          <w:color w:val="231F20"/>
        </w:rPr>
        <w:t>Один</w:t>
      </w:r>
      <w:r>
        <w:rPr>
          <w:color w:val="231F20"/>
          <w:spacing w:val="-8"/>
        </w:rPr>
        <w:t> </w:t>
      </w:r>
      <w:r>
        <w:rPr>
          <w:color w:val="231F20"/>
        </w:rPr>
        <w:t>из</w:t>
      </w:r>
      <w:r>
        <w:rPr>
          <w:color w:val="231F20"/>
          <w:spacing w:val="-8"/>
        </w:rPr>
        <w:t> </w:t>
      </w:r>
      <w:r>
        <w:rPr>
          <w:color w:val="231F20"/>
        </w:rPr>
        <w:t>способов</w:t>
      </w:r>
      <w:r>
        <w:rPr>
          <w:color w:val="231F20"/>
          <w:spacing w:val="-8"/>
        </w:rPr>
        <w:t> </w:t>
      </w:r>
      <w:r>
        <w:rPr>
          <w:color w:val="231F20"/>
        </w:rPr>
        <w:t>ускорить</w:t>
      </w:r>
      <w:r>
        <w:rPr>
          <w:color w:val="231F20"/>
          <w:spacing w:val="-8"/>
        </w:rPr>
        <w:t> </w:t>
      </w:r>
      <w:r>
        <w:rPr>
          <w:color w:val="231F20"/>
        </w:rPr>
        <w:t>их</w:t>
      </w:r>
      <w:r>
        <w:rPr>
          <w:color w:val="231F20"/>
          <w:spacing w:val="-8"/>
        </w:rPr>
        <w:t> </w:t>
      </w:r>
      <w:r>
        <w:rPr>
          <w:color w:val="231F20"/>
        </w:rPr>
        <w:t>заключается</w:t>
      </w:r>
      <w:r>
        <w:rPr>
          <w:color w:val="231F20"/>
          <w:spacing w:val="-8"/>
        </w:rPr>
        <w:t> </w:t>
      </w:r>
      <w:r>
        <w:rPr>
          <w:color w:val="231F20"/>
        </w:rPr>
        <w:t>в</w:t>
      </w:r>
      <w:r>
        <w:rPr>
          <w:color w:val="231F20"/>
          <w:spacing w:val="-8"/>
        </w:rPr>
        <w:t> </w:t>
      </w:r>
      <w:r>
        <w:rPr>
          <w:color w:val="231F20"/>
        </w:rPr>
        <w:t>том,</w:t>
      </w:r>
      <w:r>
        <w:rPr>
          <w:color w:val="231F20"/>
          <w:spacing w:val="-8"/>
        </w:rPr>
        <w:t> </w:t>
      </w:r>
      <w:r>
        <w:rPr>
          <w:color w:val="231F20"/>
        </w:rPr>
        <w:t>чтобы</w:t>
      </w:r>
      <w:r>
        <w:rPr>
          <w:color w:val="231F20"/>
          <w:spacing w:val="-8"/>
        </w:rPr>
        <w:t> </w:t>
      </w:r>
      <w:r>
        <w:rPr>
          <w:color w:val="231F20"/>
        </w:rPr>
        <w:t>сгруппиро- вать</w:t>
      </w:r>
      <w:r>
        <w:rPr>
          <w:color w:val="231F20"/>
          <w:spacing w:val="-12"/>
        </w:rPr>
        <w:t> </w:t>
      </w:r>
      <w:r>
        <w:rPr>
          <w:color w:val="231F20"/>
        </w:rPr>
        <w:t>несколько</w:t>
      </w:r>
      <w:r>
        <w:rPr>
          <w:color w:val="231F20"/>
          <w:spacing w:val="-11"/>
        </w:rPr>
        <w:t> </w:t>
      </w:r>
      <w:r>
        <w:rPr>
          <w:color w:val="231F20"/>
        </w:rPr>
        <w:t>интеграционных</w:t>
      </w:r>
      <w:r>
        <w:rPr>
          <w:color w:val="231F20"/>
          <w:spacing w:val="-11"/>
        </w:rPr>
        <w:t> </w:t>
      </w:r>
      <w:r>
        <w:rPr>
          <w:color w:val="231F20"/>
        </w:rPr>
        <w:t>тестов</w:t>
      </w:r>
      <w:r>
        <w:rPr>
          <w:color w:val="231F20"/>
          <w:spacing w:val="-11"/>
        </w:rPr>
        <w:t> </w:t>
      </w:r>
      <w:r>
        <w:rPr>
          <w:color w:val="231F20"/>
        </w:rPr>
        <w:t>в</w:t>
      </w:r>
      <w:r>
        <w:rPr>
          <w:color w:val="231F20"/>
          <w:spacing w:val="-11"/>
        </w:rPr>
        <w:t> </w:t>
      </w:r>
      <w:r>
        <w:rPr>
          <w:color w:val="231F20"/>
        </w:rPr>
        <w:t>один</w:t>
      </w:r>
      <w:r>
        <w:rPr>
          <w:color w:val="231F20"/>
          <w:spacing w:val="-11"/>
        </w:rPr>
        <w:t> </w:t>
      </w:r>
      <w:r>
        <w:rPr>
          <w:color w:val="231F20"/>
        </w:rPr>
        <w:t>с</w:t>
      </w:r>
      <w:r>
        <w:rPr>
          <w:color w:val="231F20"/>
          <w:spacing w:val="-11"/>
        </w:rPr>
        <w:t> </w:t>
      </w:r>
      <w:r>
        <w:rPr>
          <w:color w:val="231F20"/>
        </w:rPr>
        <w:t>несколькими</w:t>
      </w:r>
      <w:r>
        <w:rPr>
          <w:color w:val="231F20"/>
          <w:spacing w:val="-11"/>
        </w:rPr>
        <w:t> </w:t>
      </w:r>
      <w:r>
        <w:rPr>
          <w:color w:val="231F20"/>
        </w:rPr>
        <w:t>секциями</w:t>
      </w:r>
      <w:r>
        <w:rPr>
          <w:color w:val="231F20"/>
          <w:spacing w:val="-11"/>
        </w:rPr>
        <w:t> </w:t>
      </w:r>
      <w:r>
        <w:rPr>
          <w:color w:val="231F20"/>
        </w:rPr>
        <w:t>действий и</w:t>
      </w:r>
      <w:r>
        <w:rPr>
          <w:color w:val="231F20"/>
          <w:spacing w:val="-12"/>
        </w:rPr>
        <w:t> </w:t>
      </w:r>
      <w:r>
        <w:rPr>
          <w:color w:val="231F20"/>
        </w:rPr>
        <w:t>проверок.</w:t>
      </w:r>
      <w:r>
        <w:rPr>
          <w:color w:val="231F20"/>
          <w:spacing w:val="-11"/>
        </w:rPr>
        <w:t> </w:t>
      </w:r>
      <w:r>
        <w:rPr>
          <w:color w:val="231F20"/>
        </w:rPr>
        <w:t>Это</w:t>
      </w:r>
      <w:r>
        <w:rPr>
          <w:color w:val="231F20"/>
          <w:spacing w:val="-11"/>
        </w:rPr>
        <w:t> </w:t>
      </w:r>
      <w:r>
        <w:rPr>
          <w:color w:val="231F20"/>
        </w:rPr>
        <w:t>особенно</w:t>
      </w:r>
      <w:r>
        <w:rPr>
          <w:color w:val="231F20"/>
          <w:spacing w:val="-11"/>
        </w:rPr>
        <w:t> </w:t>
      </w:r>
      <w:r>
        <w:rPr>
          <w:color w:val="231F20"/>
        </w:rPr>
        <w:t>хорошо</w:t>
      </w:r>
      <w:r>
        <w:rPr>
          <w:color w:val="231F20"/>
          <w:spacing w:val="-11"/>
        </w:rPr>
        <w:t> </w:t>
      </w:r>
      <w:r>
        <w:rPr>
          <w:color w:val="231F20"/>
        </w:rPr>
        <w:t>ложится</w:t>
      </w:r>
      <w:r>
        <w:rPr>
          <w:color w:val="231F20"/>
          <w:spacing w:val="-11"/>
        </w:rPr>
        <w:t> </w:t>
      </w:r>
      <w:r>
        <w:rPr>
          <w:color w:val="231F20"/>
        </w:rPr>
        <w:t>на</w:t>
      </w:r>
      <w:r>
        <w:rPr>
          <w:color w:val="231F20"/>
          <w:spacing w:val="-11"/>
        </w:rPr>
        <w:t> </w:t>
      </w:r>
      <w:r>
        <w:rPr>
          <w:color w:val="231F20"/>
        </w:rPr>
        <w:t>конечные</w:t>
      </w:r>
      <w:r>
        <w:rPr>
          <w:color w:val="231F20"/>
          <w:spacing w:val="-11"/>
        </w:rPr>
        <w:t> </w:t>
      </w:r>
      <w:r>
        <w:rPr>
          <w:color w:val="231F20"/>
        </w:rPr>
        <w:t>автоматы</w:t>
      </w:r>
      <w:r>
        <w:rPr>
          <w:color w:val="231F20"/>
          <w:spacing w:val="-11"/>
        </w:rPr>
        <w:t> </w:t>
      </w:r>
      <w:r>
        <w:rPr>
          <w:color w:val="231F20"/>
        </w:rPr>
        <w:t>(state</w:t>
      </w:r>
      <w:r>
        <w:rPr>
          <w:color w:val="231F20"/>
          <w:spacing w:val="-11"/>
        </w:rPr>
        <w:t> </w:t>
      </w:r>
      <w:r>
        <w:rPr>
          <w:color w:val="231F20"/>
        </w:rPr>
        <w:t>machines), </w:t>
      </w:r>
      <w:r>
        <w:rPr>
          <w:color w:val="231F20"/>
          <w:spacing w:val="-4"/>
        </w:rPr>
        <w:t>где</w:t>
      </w:r>
      <w:r>
        <w:rPr>
          <w:color w:val="231F20"/>
          <w:spacing w:val="-7"/>
        </w:rPr>
        <w:t> </w:t>
      </w:r>
      <w:r>
        <w:rPr>
          <w:color w:val="231F20"/>
          <w:spacing w:val="-4"/>
        </w:rPr>
        <w:t>состояния</w:t>
      </w:r>
      <w:r>
        <w:rPr>
          <w:color w:val="231F20"/>
          <w:spacing w:val="-7"/>
        </w:rPr>
        <w:t> </w:t>
      </w:r>
      <w:r>
        <w:rPr>
          <w:color w:val="231F20"/>
          <w:spacing w:val="-4"/>
        </w:rPr>
        <w:t>системы</w:t>
      </w:r>
      <w:r>
        <w:rPr>
          <w:color w:val="231F20"/>
          <w:spacing w:val="-7"/>
        </w:rPr>
        <w:t> </w:t>
      </w:r>
      <w:r>
        <w:rPr>
          <w:color w:val="231F20"/>
          <w:spacing w:val="-4"/>
        </w:rPr>
        <w:t>перетекают</w:t>
      </w:r>
      <w:r>
        <w:rPr>
          <w:color w:val="231F20"/>
          <w:spacing w:val="-7"/>
        </w:rPr>
        <w:t> </w:t>
      </w:r>
      <w:r>
        <w:rPr>
          <w:color w:val="231F20"/>
          <w:spacing w:val="-4"/>
        </w:rPr>
        <w:t>из</w:t>
      </w:r>
      <w:r>
        <w:rPr>
          <w:color w:val="231F20"/>
          <w:spacing w:val="-7"/>
        </w:rPr>
        <w:t> </w:t>
      </w:r>
      <w:r>
        <w:rPr>
          <w:color w:val="231F20"/>
          <w:spacing w:val="-4"/>
        </w:rPr>
        <w:t>одного</w:t>
      </w:r>
      <w:r>
        <w:rPr>
          <w:color w:val="231F20"/>
          <w:spacing w:val="-7"/>
        </w:rPr>
        <w:t> </w:t>
      </w:r>
      <w:r>
        <w:rPr>
          <w:color w:val="231F20"/>
          <w:spacing w:val="-4"/>
        </w:rPr>
        <w:t>в</w:t>
      </w:r>
      <w:r>
        <w:rPr>
          <w:color w:val="231F20"/>
          <w:spacing w:val="-5"/>
        </w:rPr>
        <w:t> </w:t>
      </w:r>
      <w:r>
        <w:rPr>
          <w:color w:val="231F20"/>
          <w:spacing w:val="-4"/>
        </w:rPr>
        <w:t>другое</w:t>
      </w:r>
      <w:r>
        <w:rPr>
          <w:color w:val="231F20"/>
          <w:spacing w:val="-7"/>
        </w:rPr>
        <w:t> </w:t>
      </w:r>
      <w:r>
        <w:rPr>
          <w:color w:val="231F20"/>
          <w:spacing w:val="-4"/>
        </w:rPr>
        <w:t>и</w:t>
      </w:r>
      <w:r>
        <w:rPr>
          <w:color w:val="231F20"/>
          <w:spacing w:val="-7"/>
        </w:rPr>
        <w:t> </w:t>
      </w:r>
      <w:r>
        <w:rPr>
          <w:color w:val="231F20"/>
          <w:spacing w:val="-4"/>
        </w:rPr>
        <w:t>когда</w:t>
      </w:r>
      <w:r>
        <w:rPr>
          <w:color w:val="231F20"/>
          <w:spacing w:val="-7"/>
        </w:rPr>
        <w:t> </w:t>
      </w:r>
      <w:r>
        <w:rPr>
          <w:color w:val="231F20"/>
          <w:spacing w:val="-4"/>
        </w:rPr>
        <w:t>одна</w:t>
      </w:r>
      <w:r>
        <w:rPr>
          <w:color w:val="231F20"/>
          <w:spacing w:val="-7"/>
        </w:rPr>
        <w:t> </w:t>
      </w:r>
      <w:r>
        <w:rPr>
          <w:color w:val="231F20"/>
          <w:spacing w:val="-4"/>
        </w:rPr>
        <w:t>секция</w:t>
      </w:r>
      <w:r>
        <w:rPr>
          <w:color w:val="231F20"/>
          <w:spacing w:val="-7"/>
        </w:rPr>
        <w:t> </w:t>
      </w:r>
      <w:r>
        <w:rPr>
          <w:color w:val="231F20"/>
          <w:spacing w:val="-4"/>
        </w:rPr>
        <w:t>действий</w:t>
      </w:r>
      <w:r>
        <w:rPr>
          <w:color w:val="231F20"/>
        </w:rPr>
        <w:t> одновременно служит секцией подготовки для следующей секции действий.</w:t>
      </w:r>
    </w:p>
    <w:p>
      <w:pPr>
        <w:pStyle w:val="BodyText"/>
        <w:spacing w:line="254" w:lineRule="auto" w:before="110"/>
        <w:ind w:left="255" w:right="111"/>
        <w:jc w:val="both"/>
      </w:pPr>
      <w:r>
        <w:rPr>
          <w:color w:val="231F20"/>
          <w:spacing w:val="-4"/>
        </w:rPr>
        <w:t>И</w:t>
      </w:r>
      <w:r>
        <w:rPr>
          <w:color w:val="231F20"/>
          <w:spacing w:val="-8"/>
        </w:rPr>
        <w:t> </w:t>
      </w:r>
      <w:r>
        <w:rPr>
          <w:color w:val="231F20"/>
          <w:spacing w:val="-4"/>
        </w:rPr>
        <w:t>снова</w:t>
      </w:r>
      <w:r>
        <w:rPr>
          <w:color w:val="231F20"/>
          <w:spacing w:val="-7"/>
        </w:rPr>
        <w:t> </w:t>
      </w:r>
      <w:r>
        <w:rPr>
          <w:color w:val="231F20"/>
          <w:spacing w:val="-4"/>
        </w:rPr>
        <w:t>следует</w:t>
      </w:r>
      <w:r>
        <w:rPr>
          <w:color w:val="231F20"/>
          <w:spacing w:val="-7"/>
        </w:rPr>
        <w:t> </w:t>
      </w:r>
      <w:r>
        <w:rPr>
          <w:color w:val="231F20"/>
          <w:spacing w:val="-4"/>
        </w:rPr>
        <w:t>подчеркнуть,</w:t>
      </w:r>
      <w:r>
        <w:rPr>
          <w:color w:val="231F20"/>
          <w:spacing w:val="-7"/>
        </w:rPr>
        <w:t> </w:t>
      </w:r>
      <w:r>
        <w:rPr>
          <w:color w:val="231F20"/>
          <w:spacing w:val="-4"/>
        </w:rPr>
        <w:t>что</w:t>
      </w:r>
      <w:r>
        <w:rPr>
          <w:color w:val="231F20"/>
          <w:spacing w:val="-7"/>
        </w:rPr>
        <w:t> </w:t>
      </w:r>
      <w:r>
        <w:rPr>
          <w:color w:val="231F20"/>
          <w:spacing w:val="-4"/>
        </w:rPr>
        <w:t>этот</w:t>
      </w:r>
      <w:r>
        <w:rPr>
          <w:color w:val="231F20"/>
          <w:spacing w:val="-7"/>
        </w:rPr>
        <w:t> </w:t>
      </w:r>
      <w:r>
        <w:rPr>
          <w:color w:val="231F20"/>
          <w:spacing w:val="-4"/>
        </w:rPr>
        <w:t>метод</w:t>
      </w:r>
      <w:r>
        <w:rPr>
          <w:color w:val="231F20"/>
          <w:spacing w:val="-7"/>
        </w:rPr>
        <w:t> </w:t>
      </w:r>
      <w:r>
        <w:rPr>
          <w:color w:val="231F20"/>
          <w:spacing w:val="-4"/>
        </w:rPr>
        <w:t>оптимизации</w:t>
      </w:r>
      <w:r>
        <w:rPr>
          <w:color w:val="231F20"/>
          <w:spacing w:val="-7"/>
        </w:rPr>
        <w:t> </w:t>
      </w:r>
      <w:r>
        <w:rPr>
          <w:color w:val="231F20"/>
          <w:spacing w:val="-4"/>
        </w:rPr>
        <w:t>применим</w:t>
      </w:r>
      <w:r>
        <w:rPr>
          <w:color w:val="231F20"/>
          <w:spacing w:val="-7"/>
        </w:rPr>
        <w:t> </w:t>
      </w:r>
      <w:r>
        <w:rPr>
          <w:color w:val="231F20"/>
          <w:spacing w:val="-4"/>
        </w:rPr>
        <w:t>только</w:t>
      </w:r>
      <w:r>
        <w:rPr>
          <w:color w:val="231F20"/>
          <w:spacing w:val="-7"/>
        </w:rPr>
        <w:t> </w:t>
      </w:r>
      <w:r>
        <w:rPr>
          <w:color w:val="231F20"/>
          <w:spacing w:val="-4"/>
        </w:rPr>
        <w:t>к</w:t>
      </w:r>
      <w:r>
        <w:rPr>
          <w:color w:val="231F20"/>
          <w:spacing w:val="-7"/>
        </w:rPr>
        <w:t> </w:t>
      </w:r>
      <w:r>
        <w:rPr>
          <w:color w:val="231F20"/>
          <w:spacing w:val="-4"/>
        </w:rPr>
        <w:t>инте-</w:t>
      </w:r>
      <w:r>
        <w:rPr>
          <w:color w:val="231F20"/>
        </w:rPr>
        <w:t> </w:t>
      </w:r>
      <w:r>
        <w:rPr>
          <w:color w:val="231F20"/>
          <w:spacing w:val="-6"/>
        </w:rPr>
        <w:t>грационным</w:t>
      </w:r>
      <w:r>
        <w:rPr>
          <w:color w:val="231F20"/>
          <w:spacing w:val="-4"/>
        </w:rPr>
        <w:t> </w:t>
      </w:r>
      <w:r>
        <w:rPr>
          <w:color w:val="231F20"/>
          <w:spacing w:val="-6"/>
        </w:rPr>
        <w:t>тестам</w:t>
      </w:r>
      <w:r>
        <w:rPr>
          <w:color w:val="231F20"/>
          <w:spacing w:val="-4"/>
        </w:rPr>
        <w:t> </w:t>
      </w:r>
      <w:r>
        <w:rPr>
          <w:color w:val="231F20"/>
          <w:spacing w:val="-6"/>
        </w:rPr>
        <w:t>—</w:t>
      </w:r>
      <w:r>
        <w:rPr>
          <w:color w:val="231F20"/>
          <w:spacing w:val="-4"/>
        </w:rPr>
        <w:t> </w:t>
      </w:r>
      <w:r>
        <w:rPr>
          <w:color w:val="231F20"/>
          <w:spacing w:val="-6"/>
        </w:rPr>
        <w:t>и</w:t>
      </w:r>
      <w:r>
        <w:rPr>
          <w:color w:val="231F20"/>
          <w:spacing w:val="-4"/>
        </w:rPr>
        <w:t> </w:t>
      </w:r>
      <w:r>
        <w:rPr>
          <w:color w:val="231F20"/>
          <w:spacing w:val="-6"/>
        </w:rPr>
        <w:t>не</w:t>
      </w:r>
      <w:r>
        <w:rPr>
          <w:color w:val="231F20"/>
          <w:spacing w:val="-4"/>
        </w:rPr>
        <w:t> </w:t>
      </w:r>
      <w:r>
        <w:rPr>
          <w:color w:val="231F20"/>
          <w:spacing w:val="-6"/>
        </w:rPr>
        <w:t>ко</w:t>
      </w:r>
      <w:r>
        <w:rPr>
          <w:color w:val="231F20"/>
          <w:spacing w:val="-4"/>
        </w:rPr>
        <w:t> </w:t>
      </w:r>
      <w:r>
        <w:rPr>
          <w:color w:val="231F20"/>
          <w:spacing w:val="-6"/>
        </w:rPr>
        <w:t>всем,</w:t>
      </w:r>
      <w:r>
        <w:rPr>
          <w:color w:val="231F20"/>
          <w:spacing w:val="-4"/>
        </w:rPr>
        <w:t> </w:t>
      </w:r>
      <w:r>
        <w:rPr>
          <w:color w:val="231F20"/>
          <w:spacing w:val="-6"/>
        </w:rPr>
        <w:t>а</w:t>
      </w:r>
      <w:r>
        <w:rPr>
          <w:color w:val="231F20"/>
          <w:spacing w:val="-4"/>
        </w:rPr>
        <w:t> </w:t>
      </w:r>
      <w:r>
        <w:rPr>
          <w:color w:val="231F20"/>
          <w:spacing w:val="-6"/>
        </w:rPr>
        <w:t>только</w:t>
      </w:r>
      <w:r>
        <w:rPr>
          <w:color w:val="231F20"/>
          <w:spacing w:val="-4"/>
        </w:rPr>
        <w:t> </w:t>
      </w:r>
      <w:r>
        <w:rPr>
          <w:color w:val="231F20"/>
          <w:spacing w:val="-6"/>
        </w:rPr>
        <w:t>к</w:t>
      </w:r>
      <w:r>
        <w:rPr>
          <w:color w:val="231F20"/>
          <w:spacing w:val="-4"/>
        </w:rPr>
        <w:t> </w:t>
      </w:r>
      <w:r>
        <w:rPr>
          <w:color w:val="231F20"/>
          <w:spacing w:val="-6"/>
        </w:rPr>
        <w:t>тем,</w:t>
      </w:r>
      <w:r>
        <w:rPr>
          <w:color w:val="231F20"/>
          <w:spacing w:val="-4"/>
        </w:rPr>
        <w:t> </w:t>
      </w:r>
      <w:r>
        <w:rPr>
          <w:color w:val="231F20"/>
          <w:spacing w:val="-6"/>
        </w:rPr>
        <w:t>которые</w:t>
      </w:r>
      <w:r>
        <w:rPr>
          <w:color w:val="231F20"/>
          <w:spacing w:val="-4"/>
        </w:rPr>
        <w:t> </w:t>
      </w:r>
      <w:r>
        <w:rPr>
          <w:color w:val="231F20"/>
          <w:spacing w:val="-6"/>
        </w:rPr>
        <w:t>работают</w:t>
      </w:r>
      <w:r>
        <w:rPr>
          <w:color w:val="231F20"/>
          <w:spacing w:val="-4"/>
        </w:rPr>
        <w:t> </w:t>
      </w:r>
      <w:r>
        <w:rPr>
          <w:color w:val="231F20"/>
          <w:spacing w:val="-6"/>
        </w:rPr>
        <w:t>медленно,</w:t>
      </w:r>
      <w:r>
        <w:rPr>
          <w:color w:val="231F20"/>
          <w:spacing w:val="-4"/>
        </w:rPr>
        <w:t> </w:t>
      </w:r>
      <w:r>
        <w:rPr>
          <w:color w:val="231F20"/>
          <w:spacing w:val="-6"/>
        </w:rPr>
        <w:t>и</w:t>
      </w:r>
      <w:r>
        <w:rPr>
          <w:color w:val="231F20"/>
          <w:spacing w:val="-4"/>
        </w:rPr>
        <w:t> </w:t>
      </w:r>
      <w:r>
        <w:rPr>
          <w:color w:val="231F20"/>
          <w:spacing w:val="-6"/>
        </w:rPr>
        <w:t>вы</w:t>
      </w:r>
      <w:r>
        <w:rPr>
          <w:color w:val="231F20"/>
          <w:spacing w:val="-2"/>
        </w:rPr>
        <w:t> не хотите, чтобы они стали еще медленнее. Для юнит-тестов или интеграционных тестов,</w:t>
      </w:r>
      <w:r>
        <w:rPr>
          <w:color w:val="231F20"/>
          <w:spacing w:val="-9"/>
        </w:rPr>
        <w:t> </w:t>
      </w:r>
      <w:r>
        <w:rPr>
          <w:color w:val="231F20"/>
          <w:spacing w:val="-2"/>
        </w:rPr>
        <w:t>которые</w:t>
      </w:r>
      <w:r>
        <w:rPr>
          <w:color w:val="231F20"/>
          <w:spacing w:val="-9"/>
        </w:rPr>
        <w:t> </w:t>
      </w:r>
      <w:r>
        <w:rPr>
          <w:color w:val="231F20"/>
          <w:spacing w:val="-2"/>
        </w:rPr>
        <w:t>работают</w:t>
      </w:r>
      <w:r>
        <w:rPr>
          <w:color w:val="231F20"/>
          <w:spacing w:val="-9"/>
        </w:rPr>
        <w:t> </w:t>
      </w:r>
      <w:r>
        <w:rPr>
          <w:color w:val="231F20"/>
          <w:spacing w:val="-2"/>
        </w:rPr>
        <w:t>достаточно</w:t>
      </w:r>
      <w:r>
        <w:rPr>
          <w:color w:val="231F20"/>
          <w:spacing w:val="-9"/>
        </w:rPr>
        <w:t> </w:t>
      </w:r>
      <w:r>
        <w:rPr>
          <w:color w:val="231F20"/>
          <w:spacing w:val="-2"/>
        </w:rPr>
        <w:t>быстро,</w:t>
      </w:r>
      <w:r>
        <w:rPr>
          <w:color w:val="231F20"/>
          <w:spacing w:val="-9"/>
        </w:rPr>
        <w:t> </w:t>
      </w:r>
      <w:r>
        <w:rPr>
          <w:color w:val="231F20"/>
          <w:spacing w:val="-2"/>
        </w:rPr>
        <w:t>такая</w:t>
      </w:r>
      <w:r>
        <w:rPr>
          <w:color w:val="231F20"/>
          <w:spacing w:val="-9"/>
        </w:rPr>
        <w:t> </w:t>
      </w:r>
      <w:r>
        <w:rPr>
          <w:color w:val="231F20"/>
          <w:spacing w:val="-2"/>
        </w:rPr>
        <w:t>оптимизация</w:t>
      </w:r>
      <w:r>
        <w:rPr>
          <w:color w:val="231F20"/>
          <w:spacing w:val="-9"/>
        </w:rPr>
        <w:t> </w:t>
      </w:r>
      <w:r>
        <w:rPr>
          <w:color w:val="231F20"/>
          <w:spacing w:val="-2"/>
        </w:rPr>
        <w:t>не</w:t>
      </w:r>
      <w:r>
        <w:rPr>
          <w:color w:val="231F20"/>
          <w:spacing w:val="-9"/>
        </w:rPr>
        <w:t> </w:t>
      </w:r>
      <w:r>
        <w:rPr>
          <w:color w:val="231F20"/>
          <w:spacing w:val="-2"/>
        </w:rPr>
        <w:t>нужна.</w:t>
      </w:r>
      <w:r>
        <w:rPr>
          <w:color w:val="231F20"/>
          <w:spacing w:val="-9"/>
        </w:rPr>
        <w:t> </w:t>
      </w:r>
      <w:r>
        <w:rPr>
          <w:color w:val="231F20"/>
          <w:spacing w:val="-2"/>
        </w:rPr>
        <w:t>Тесты, проверяющие</w:t>
      </w:r>
      <w:r>
        <w:rPr>
          <w:color w:val="231F20"/>
          <w:spacing w:val="-9"/>
        </w:rPr>
        <w:t> </w:t>
      </w:r>
      <w:r>
        <w:rPr>
          <w:color w:val="231F20"/>
          <w:spacing w:val="-2"/>
        </w:rPr>
        <w:t>несколько</w:t>
      </w:r>
      <w:r>
        <w:rPr>
          <w:color w:val="231F20"/>
          <w:spacing w:val="-9"/>
        </w:rPr>
        <w:t> </w:t>
      </w:r>
      <w:r>
        <w:rPr>
          <w:color w:val="231F20"/>
          <w:spacing w:val="-2"/>
        </w:rPr>
        <w:t>единиц</w:t>
      </w:r>
      <w:r>
        <w:rPr>
          <w:color w:val="231F20"/>
          <w:spacing w:val="-8"/>
        </w:rPr>
        <w:t> </w:t>
      </w:r>
      <w:r>
        <w:rPr>
          <w:color w:val="231F20"/>
          <w:spacing w:val="-2"/>
        </w:rPr>
        <w:t>поведения,</w:t>
      </w:r>
      <w:r>
        <w:rPr>
          <w:color w:val="231F20"/>
          <w:spacing w:val="-9"/>
        </w:rPr>
        <w:t> </w:t>
      </w:r>
      <w:r>
        <w:rPr>
          <w:color w:val="231F20"/>
          <w:spacing w:val="-2"/>
        </w:rPr>
        <w:t>лучше</w:t>
      </w:r>
      <w:r>
        <w:rPr>
          <w:color w:val="231F20"/>
          <w:spacing w:val="-9"/>
        </w:rPr>
        <w:t> </w:t>
      </w:r>
      <w:r>
        <w:rPr>
          <w:color w:val="231F20"/>
          <w:spacing w:val="-2"/>
        </w:rPr>
        <w:t>разбивать</w:t>
      </w:r>
      <w:r>
        <w:rPr>
          <w:color w:val="231F20"/>
          <w:spacing w:val="-8"/>
        </w:rPr>
        <w:t> </w:t>
      </w:r>
      <w:r>
        <w:rPr>
          <w:color w:val="231F20"/>
          <w:spacing w:val="-2"/>
        </w:rPr>
        <w:t>на</w:t>
      </w:r>
      <w:r>
        <w:rPr>
          <w:color w:val="231F20"/>
          <w:spacing w:val="-9"/>
        </w:rPr>
        <w:t> </w:t>
      </w:r>
      <w:r>
        <w:rPr>
          <w:color w:val="231F20"/>
          <w:spacing w:val="-2"/>
        </w:rPr>
        <w:t>несколько</w:t>
      </w:r>
      <w:r>
        <w:rPr>
          <w:color w:val="231F20"/>
          <w:spacing w:val="-8"/>
        </w:rPr>
        <w:t> </w:t>
      </w:r>
      <w:r>
        <w:rPr>
          <w:color w:val="231F20"/>
          <w:spacing w:val="-2"/>
        </w:rPr>
        <w:t>тестов.</w:t>
      </w:r>
    </w:p>
    <w:p>
      <w:pPr>
        <w:pStyle w:val="BodyText"/>
        <w:spacing w:before="32"/>
      </w:pPr>
    </w:p>
    <w:p>
      <w:pPr>
        <w:pStyle w:val="Heading4"/>
        <w:numPr>
          <w:ilvl w:val="2"/>
          <w:numId w:val="25"/>
        </w:numPr>
        <w:tabs>
          <w:tab w:pos="945" w:val="left" w:leader="none"/>
        </w:tabs>
        <w:spacing w:line="240" w:lineRule="auto" w:before="0" w:after="0"/>
        <w:ind w:left="945" w:right="0" w:hanging="690"/>
        <w:jc w:val="left"/>
      </w:pPr>
      <w:r>
        <w:rPr>
          <w:color w:val="231F20"/>
        </w:rPr>
        <w:t>Избегайте</w:t>
      </w:r>
      <w:r>
        <w:rPr>
          <w:color w:val="231F20"/>
          <w:spacing w:val="-1"/>
        </w:rPr>
        <w:t> </w:t>
      </w:r>
      <w:r>
        <w:rPr>
          <w:color w:val="231F20"/>
        </w:rPr>
        <w:t>команд if</w:t>
      </w:r>
      <w:r>
        <w:rPr>
          <w:color w:val="231F20"/>
          <w:spacing w:val="-1"/>
        </w:rPr>
        <w:t> </w:t>
      </w:r>
      <w:r>
        <w:rPr>
          <w:color w:val="231F20"/>
        </w:rPr>
        <w:t>в </w:t>
      </w:r>
      <w:r>
        <w:rPr>
          <w:color w:val="231F20"/>
          <w:spacing w:val="-2"/>
        </w:rPr>
        <w:t>тестах</w:t>
      </w:r>
    </w:p>
    <w:p>
      <w:pPr>
        <w:pStyle w:val="BodyText"/>
        <w:spacing w:line="254" w:lineRule="auto" w:before="126"/>
        <w:ind w:left="255" w:right="111"/>
        <w:jc w:val="both"/>
      </w:pPr>
      <w:r>
        <w:rPr>
          <w:color w:val="231F20"/>
          <w:spacing w:val="-6"/>
        </w:rPr>
        <w:t>Наряду</w:t>
      </w:r>
      <w:r>
        <w:rPr>
          <w:color w:val="231F20"/>
          <w:spacing w:val="-2"/>
        </w:rPr>
        <w:t> </w:t>
      </w:r>
      <w:r>
        <w:rPr>
          <w:color w:val="231F20"/>
          <w:spacing w:val="-6"/>
        </w:rPr>
        <w:t>с</w:t>
      </w:r>
      <w:r>
        <w:rPr>
          <w:color w:val="231F20"/>
          <w:spacing w:val="-2"/>
        </w:rPr>
        <w:t> </w:t>
      </w:r>
      <w:r>
        <w:rPr>
          <w:color w:val="231F20"/>
          <w:spacing w:val="-6"/>
        </w:rPr>
        <w:t>множественными</w:t>
      </w:r>
      <w:r>
        <w:rPr>
          <w:color w:val="231F20"/>
          <w:spacing w:val="-2"/>
        </w:rPr>
        <w:t> </w:t>
      </w:r>
      <w:r>
        <w:rPr>
          <w:color w:val="231F20"/>
          <w:spacing w:val="-6"/>
        </w:rPr>
        <w:t>секциями</w:t>
      </w:r>
      <w:r>
        <w:rPr>
          <w:color w:val="231F20"/>
          <w:spacing w:val="-2"/>
        </w:rPr>
        <w:t> </w:t>
      </w:r>
      <w:r>
        <w:rPr>
          <w:color w:val="231F20"/>
          <w:spacing w:val="-6"/>
        </w:rPr>
        <w:t>подготовки,</w:t>
      </w:r>
      <w:r>
        <w:rPr>
          <w:color w:val="231F20"/>
          <w:spacing w:val="-2"/>
        </w:rPr>
        <w:t> </w:t>
      </w:r>
      <w:r>
        <w:rPr>
          <w:color w:val="231F20"/>
          <w:spacing w:val="-6"/>
        </w:rPr>
        <w:t>действий</w:t>
      </w:r>
      <w:r>
        <w:rPr>
          <w:color w:val="231F20"/>
          <w:spacing w:val="-2"/>
        </w:rPr>
        <w:t> </w:t>
      </w:r>
      <w:r>
        <w:rPr>
          <w:color w:val="231F20"/>
          <w:spacing w:val="-6"/>
        </w:rPr>
        <w:t>и</w:t>
      </w:r>
      <w:r>
        <w:rPr>
          <w:color w:val="231F20"/>
          <w:spacing w:val="-5"/>
        </w:rPr>
        <w:t> </w:t>
      </w:r>
      <w:r>
        <w:rPr>
          <w:color w:val="231F20"/>
          <w:spacing w:val="-6"/>
        </w:rPr>
        <w:t>проверки</w:t>
      </w:r>
      <w:r>
        <w:rPr>
          <w:color w:val="231F20"/>
          <w:spacing w:val="-2"/>
        </w:rPr>
        <w:t> </w:t>
      </w:r>
      <w:r>
        <w:rPr>
          <w:color w:val="231F20"/>
          <w:spacing w:val="-6"/>
        </w:rPr>
        <w:t>иногда</w:t>
      </w:r>
      <w:r>
        <w:rPr>
          <w:color w:val="231F20"/>
          <w:spacing w:val="-2"/>
        </w:rPr>
        <w:t> </w:t>
      </w:r>
      <w:r>
        <w:rPr>
          <w:color w:val="231F20"/>
          <w:spacing w:val="-6"/>
        </w:rPr>
        <w:t>встре-</w:t>
      </w:r>
      <w:r>
        <w:rPr>
          <w:color w:val="231F20"/>
        </w:rPr>
        <w:t> чаются</w:t>
      </w:r>
      <w:r>
        <w:rPr>
          <w:color w:val="231F20"/>
          <w:spacing w:val="2"/>
        </w:rPr>
        <w:t> </w:t>
      </w:r>
      <w:r>
        <w:rPr>
          <w:color w:val="231F20"/>
        </w:rPr>
        <w:t>юнит-тесты,</w:t>
      </w:r>
      <w:r>
        <w:rPr>
          <w:color w:val="231F20"/>
          <w:spacing w:val="2"/>
        </w:rPr>
        <w:t> </w:t>
      </w:r>
      <w:r>
        <w:rPr>
          <w:color w:val="231F20"/>
        </w:rPr>
        <w:t>содержащие</w:t>
      </w:r>
      <w:r>
        <w:rPr>
          <w:color w:val="231F20"/>
          <w:spacing w:val="2"/>
        </w:rPr>
        <w:t> </w:t>
      </w:r>
      <w:r>
        <w:rPr>
          <w:color w:val="231F20"/>
        </w:rPr>
        <w:t>команду</w:t>
      </w:r>
      <w:r>
        <w:rPr>
          <w:color w:val="231F20"/>
          <w:spacing w:val="2"/>
        </w:rPr>
        <w:t> </w:t>
      </w:r>
      <w:r>
        <w:rPr>
          <w:rFonts w:ascii="Consolas" w:hAnsi="Consolas"/>
          <w:color w:val="231F20"/>
          <w:sz w:val="18"/>
        </w:rPr>
        <w:t>if</w:t>
      </w:r>
      <w:r>
        <w:rPr>
          <w:color w:val="231F20"/>
        </w:rPr>
        <w:t>.</w:t>
      </w:r>
      <w:r>
        <w:rPr>
          <w:color w:val="231F20"/>
          <w:spacing w:val="3"/>
        </w:rPr>
        <w:t> </w:t>
      </w:r>
      <w:r>
        <w:rPr>
          <w:color w:val="231F20"/>
        </w:rPr>
        <w:t>Это</w:t>
      </w:r>
      <w:r>
        <w:rPr>
          <w:color w:val="231F20"/>
          <w:spacing w:val="2"/>
        </w:rPr>
        <w:t> </w:t>
      </w:r>
      <w:r>
        <w:rPr>
          <w:color w:val="231F20"/>
        </w:rPr>
        <w:t>также</w:t>
      </w:r>
      <w:r>
        <w:rPr>
          <w:color w:val="231F20"/>
          <w:spacing w:val="2"/>
        </w:rPr>
        <w:t> </w:t>
      </w:r>
      <w:r>
        <w:rPr>
          <w:color w:val="231F20"/>
        </w:rPr>
        <w:t>является</w:t>
      </w:r>
      <w:r>
        <w:rPr>
          <w:color w:val="231F20"/>
          <w:spacing w:val="2"/>
        </w:rPr>
        <w:t> </w:t>
      </w:r>
      <w:r>
        <w:rPr>
          <w:color w:val="231F20"/>
          <w:spacing w:val="-4"/>
        </w:rPr>
        <w:t>антипаттерном.</w:t>
      </w:r>
    </w:p>
    <w:p>
      <w:pPr>
        <w:pStyle w:val="BodyText"/>
        <w:spacing w:after="0" w:line="254"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3.1.4. Насколько большой должна быть каж" w:id="96"/>
      <w:bookmarkEnd w:id="96"/>
      <w:r>
        <w:rPr/>
      </w:r>
      <w:bookmarkStart w:name="_bookmark36" w:id="97"/>
      <w:bookmarkEnd w:id="97"/>
      <w:r>
        <w:rPr/>
      </w:r>
      <w:r>
        <w:rPr>
          <w:color w:val="231F20"/>
          <w:spacing w:val="-6"/>
        </w:rPr>
        <w:t>Тест</w:t>
      </w:r>
      <w:r>
        <w:rPr>
          <w:color w:val="231F20"/>
        </w:rPr>
        <w:t> </w:t>
      </w:r>
      <w:r>
        <w:rPr>
          <w:color w:val="231F20"/>
          <w:spacing w:val="-6"/>
        </w:rPr>
        <w:t>—</w:t>
      </w:r>
      <w:r>
        <w:rPr>
          <w:color w:val="231F20"/>
        </w:rPr>
        <w:t> </w:t>
      </w:r>
      <w:r>
        <w:rPr>
          <w:color w:val="231F20"/>
          <w:spacing w:val="-6"/>
        </w:rPr>
        <w:t>неважно,</w:t>
      </w:r>
      <w:r>
        <w:rPr>
          <w:color w:val="231F20"/>
        </w:rPr>
        <w:t> </w:t>
      </w:r>
      <w:r>
        <w:rPr>
          <w:color w:val="231F20"/>
          <w:spacing w:val="-6"/>
        </w:rPr>
        <w:t>юнит-</w:t>
      </w:r>
      <w:r>
        <w:rPr>
          <w:color w:val="231F20"/>
        </w:rPr>
        <w:t> </w:t>
      </w:r>
      <w:r>
        <w:rPr>
          <w:color w:val="231F20"/>
          <w:spacing w:val="-6"/>
        </w:rPr>
        <w:t>или</w:t>
      </w:r>
      <w:r>
        <w:rPr>
          <w:color w:val="231F20"/>
        </w:rPr>
        <w:t> </w:t>
      </w:r>
      <w:r>
        <w:rPr>
          <w:color w:val="231F20"/>
          <w:spacing w:val="-6"/>
        </w:rPr>
        <w:t>интеграционный</w:t>
      </w:r>
      <w:r>
        <w:rPr>
          <w:color w:val="231F20"/>
          <w:spacing w:val="-2"/>
        </w:rPr>
        <w:t> </w:t>
      </w:r>
      <w:r>
        <w:rPr>
          <w:color w:val="231F20"/>
          <w:spacing w:val="-6"/>
        </w:rPr>
        <w:t>—</w:t>
      </w:r>
      <w:r>
        <w:rPr>
          <w:color w:val="231F20"/>
        </w:rPr>
        <w:t> </w:t>
      </w:r>
      <w:r>
        <w:rPr>
          <w:color w:val="231F20"/>
          <w:spacing w:val="-6"/>
        </w:rPr>
        <w:t>должен</w:t>
      </w:r>
      <w:r>
        <w:rPr>
          <w:color w:val="231F20"/>
        </w:rPr>
        <w:t> </w:t>
      </w:r>
      <w:r>
        <w:rPr>
          <w:color w:val="231F20"/>
          <w:spacing w:val="-6"/>
        </w:rPr>
        <w:t>представлять</w:t>
      </w:r>
      <w:r>
        <w:rPr>
          <w:color w:val="231F20"/>
        </w:rPr>
        <w:t> </w:t>
      </w:r>
      <w:r>
        <w:rPr>
          <w:color w:val="231F20"/>
          <w:spacing w:val="-6"/>
        </w:rPr>
        <w:t>собой</w:t>
      </w:r>
      <w:r>
        <w:rPr>
          <w:color w:val="231F20"/>
        </w:rPr>
        <w:t> </w:t>
      </w:r>
      <w:r>
        <w:rPr>
          <w:color w:val="231F20"/>
          <w:spacing w:val="-6"/>
        </w:rPr>
        <w:t>простую</w:t>
      </w:r>
      <w:r>
        <w:rPr>
          <w:color w:val="231F20"/>
        </w:rPr>
        <w:t> последовательность шагов без ветвлений.</w:t>
      </w:r>
    </w:p>
    <w:p>
      <w:pPr>
        <w:pStyle w:val="BodyText"/>
        <w:spacing w:line="256" w:lineRule="auto" w:before="116"/>
        <w:ind w:left="255" w:right="111"/>
        <w:jc w:val="both"/>
      </w:pPr>
      <w:r>
        <w:rPr>
          <w:color w:val="231F20"/>
        </w:rPr>
        <w:t>Присутствие</w:t>
      </w:r>
      <w:r>
        <w:rPr>
          <w:color w:val="231F20"/>
          <w:spacing w:val="-12"/>
        </w:rPr>
        <w:t> </w:t>
      </w:r>
      <w:r>
        <w:rPr>
          <w:color w:val="231F20"/>
        </w:rPr>
        <w:t>команды</w:t>
      </w:r>
      <w:r>
        <w:rPr>
          <w:color w:val="231F20"/>
          <w:spacing w:val="-11"/>
        </w:rPr>
        <w:t> </w:t>
      </w:r>
      <w:r>
        <w:rPr>
          <w:rFonts w:ascii="Consolas" w:hAnsi="Consolas"/>
          <w:color w:val="231F20"/>
          <w:sz w:val="18"/>
        </w:rPr>
        <w:t>if</w:t>
      </w:r>
      <w:r>
        <w:rPr>
          <w:rFonts w:ascii="Consolas" w:hAnsi="Consolas"/>
          <w:color w:val="231F20"/>
          <w:spacing w:val="-24"/>
          <w:sz w:val="18"/>
        </w:rPr>
        <w:t> </w:t>
      </w:r>
      <w:r>
        <w:rPr>
          <w:color w:val="231F20"/>
        </w:rPr>
        <w:t>означает,</w:t>
      </w:r>
      <w:r>
        <w:rPr>
          <w:color w:val="231F20"/>
          <w:spacing w:val="-11"/>
        </w:rPr>
        <w:t> </w:t>
      </w:r>
      <w:r>
        <w:rPr>
          <w:color w:val="231F20"/>
        </w:rPr>
        <w:t>что</w:t>
      </w:r>
      <w:r>
        <w:rPr>
          <w:color w:val="231F20"/>
          <w:spacing w:val="-11"/>
        </w:rPr>
        <w:t> </w:t>
      </w:r>
      <w:r>
        <w:rPr>
          <w:color w:val="231F20"/>
        </w:rPr>
        <w:t>тест</w:t>
      </w:r>
      <w:r>
        <w:rPr>
          <w:color w:val="231F20"/>
          <w:spacing w:val="-11"/>
        </w:rPr>
        <w:t> </w:t>
      </w:r>
      <w:r>
        <w:rPr>
          <w:color w:val="231F20"/>
        </w:rPr>
        <w:t>проверяет</w:t>
      </w:r>
      <w:r>
        <w:rPr>
          <w:color w:val="231F20"/>
          <w:spacing w:val="-5"/>
        </w:rPr>
        <w:t> </w:t>
      </w:r>
      <w:r>
        <w:rPr>
          <w:color w:val="231F20"/>
        </w:rPr>
        <w:t>слишком</w:t>
      </w:r>
      <w:r>
        <w:rPr>
          <w:color w:val="231F20"/>
          <w:spacing w:val="-5"/>
        </w:rPr>
        <w:t> </w:t>
      </w:r>
      <w:r>
        <w:rPr>
          <w:color w:val="231F20"/>
        </w:rPr>
        <w:t>много</w:t>
      </w:r>
      <w:r>
        <w:rPr>
          <w:color w:val="231F20"/>
          <w:spacing w:val="-5"/>
        </w:rPr>
        <w:t> </w:t>
      </w:r>
      <w:r>
        <w:rPr>
          <w:color w:val="231F20"/>
        </w:rPr>
        <w:t>всего.</w:t>
      </w:r>
      <w:r>
        <w:rPr>
          <w:color w:val="231F20"/>
          <w:spacing w:val="-5"/>
        </w:rPr>
        <w:t> </w:t>
      </w:r>
      <w:r>
        <w:rPr>
          <w:color w:val="231F20"/>
        </w:rPr>
        <w:t>Сле- довательно,</w:t>
      </w:r>
      <w:r>
        <w:rPr>
          <w:color w:val="231F20"/>
          <w:spacing w:val="-5"/>
        </w:rPr>
        <w:t> </w:t>
      </w:r>
      <w:r>
        <w:rPr>
          <w:color w:val="231F20"/>
        </w:rPr>
        <w:t>такой</w:t>
      </w:r>
      <w:r>
        <w:rPr>
          <w:color w:val="231F20"/>
          <w:spacing w:val="-5"/>
        </w:rPr>
        <w:t> </w:t>
      </w:r>
      <w:r>
        <w:rPr>
          <w:color w:val="231F20"/>
        </w:rPr>
        <w:t>тест</w:t>
      </w:r>
      <w:r>
        <w:rPr>
          <w:color w:val="231F20"/>
          <w:spacing w:val="-5"/>
        </w:rPr>
        <w:t> </w:t>
      </w:r>
      <w:r>
        <w:rPr>
          <w:color w:val="231F20"/>
        </w:rPr>
        <w:t>должен</w:t>
      </w:r>
      <w:r>
        <w:rPr>
          <w:color w:val="231F20"/>
          <w:spacing w:val="-5"/>
        </w:rPr>
        <w:t> </w:t>
      </w:r>
      <w:r>
        <w:rPr>
          <w:color w:val="231F20"/>
        </w:rPr>
        <w:t>быть</w:t>
      </w:r>
      <w:r>
        <w:rPr>
          <w:color w:val="231F20"/>
          <w:spacing w:val="-5"/>
        </w:rPr>
        <w:t> </w:t>
      </w:r>
      <w:r>
        <w:rPr>
          <w:color w:val="231F20"/>
        </w:rPr>
        <w:t>разбит</w:t>
      </w:r>
      <w:r>
        <w:rPr>
          <w:color w:val="231F20"/>
          <w:spacing w:val="-5"/>
        </w:rPr>
        <w:t> </w:t>
      </w:r>
      <w:r>
        <w:rPr>
          <w:color w:val="231F20"/>
        </w:rPr>
        <w:t>на</w:t>
      </w:r>
      <w:r>
        <w:rPr>
          <w:color w:val="231F20"/>
          <w:spacing w:val="-5"/>
        </w:rPr>
        <w:t> </w:t>
      </w:r>
      <w:r>
        <w:rPr>
          <w:color w:val="231F20"/>
        </w:rPr>
        <w:t>несколько</w:t>
      </w:r>
      <w:r>
        <w:rPr>
          <w:color w:val="231F20"/>
          <w:spacing w:val="-5"/>
        </w:rPr>
        <w:t> </w:t>
      </w:r>
      <w:r>
        <w:rPr>
          <w:color w:val="231F20"/>
        </w:rPr>
        <w:t>тестов.</w:t>
      </w:r>
      <w:r>
        <w:rPr>
          <w:color w:val="231F20"/>
          <w:spacing w:val="-5"/>
        </w:rPr>
        <w:t> </w:t>
      </w:r>
      <w:r>
        <w:rPr>
          <w:color w:val="231F20"/>
        </w:rPr>
        <w:t>Но</w:t>
      </w:r>
      <w:r>
        <w:rPr>
          <w:color w:val="231F20"/>
          <w:spacing w:val="-5"/>
        </w:rPr>
        <w:t> </w:t>
      </w:r>
      <w:r>
        <w:rPr>
          <w:color w:val="231F20"/>
        </w:rPr>
        <w:t>в</w:t>
      </w:r>
      <w:r>
        <w:rPr>
          <w:color w:val="231F20"/>
          <w:spacing w:val="-4"/>
        </w:rPr>
        <w:t> </w:t>
      </w:r>
      <w:r>
        <w:rPr>
          <w:color w:val="231F20"/>
        </w:rPr>
        <w:t>отличие</w:t>
      </w:r>
      <w:r>
        <w:rPr>
          <w:color w:val="231F20"/>
          <w:spacing w:val="-5"/>
        </w:rPr>
        <w:t> </w:t>
      </w:r>
      <w:r>
        <w:rPr>
          <w:color w:val="231F20"/>
        </w:rPr>
        <w:t>от ситуации с множественными секциями AAA, здесь нет исключений для интегра- ционных тестов: ветвление в тестах не несет никаких преимуществ. Оно не дает </w:t>
      </w:r>
      <w:r>
        <w:rPr>
          <w:color w:val="231F20"/>
          <w:spacing w:val="-2"/>
        </w:rPr>
        <w:t>ничего,</w:t>
      </w:r>
      <w:r>
        <w:rPr>
          <w:color w:val="231F20"/>
          <w:spacing w:val="-10"/>
        </w:rPr>
        <w:t> </w:t>
      </w:r>
      <w:r>
        <w:rPr>
          <w:color w:val="231F20"/>
          <w:spacing w:val="-2"/>
        </w:rPr>
        <w:t>кроме</w:t>
      </w:r>
      <w:r>
        <w:rPr>
          <w:color w:val="231F20"/>
          <w:spacing w:val="-9"/>
        </w:rPr>
        <w:t> </w:t>
      </w:r>
      <w:r>
        <w:rPr>
          <w:color w:val="231F20"/>
          <w:spacing w:val="-2"/>
        </w:rPr>
        <w:t>дополнительных</w:t>
      </w:r>
      <w:r>
        <w:rPr>
          <w:color w:val="231F20"/>
          <w:spacing w:val="-9"/>
        </w:rPr>
        <w:t> </w:t>
      </w:r>
      <w:r>
        <w:rPr>
          <w:color w:val="231F20"/>
          <w:spacing w:val="-2"/>
        </w:rPr>
        <w:t>затрат</w:t>
      </w:r>
      <w:r>
        <w:rPr>
          <w:color w:val="231F20"/>
          <w:spacing w:val="-9"/>
        </w:rPr>
        <w:t> </w:t>
      </w:r>
      <w:r>
        <w:rPr>
          <w:color w:val="231F20"/>
          <w:spacing w:val="-2"/>
        </w:rPr>
        <w:t>на</w:t>
      </w:r>
      <w:r>
        <w:rPr>
          <w:color w:val="231F20"/>
          <w:spacing w:val="-9"/>
        </w:rPr>
        <w:t> </w:t>
      </w:r>
      <w:r>
        <w:rPr>
          <w:color w:val="231F20"/>
          <w:spacing w:val="-2"/>
        </w:rPr>
        <w:t>сопровождение:</w:t>
      </w:r>
      <w:r>
        <w:rPr>
          <w:color w:val="231F20"/>
          <w:spacing w:val="-9"/>
        </w:rPr>
        <w:t> </w:t>
      </w:r>
      <w:r>
        <w:rPr>
          <w:color w:val="231F20"/>
          <w:spacing w:val="-2"/>
        </w:rPr>
        <w:t>команды</w:t>
      </w:r>
      <w:r>
        <w:rPr>
          <w:color w:val="231F20"/>
          <w:spacing w:val="-7"/>
        </w:rPr>
        <w:t> </w:t>
      </w:r>
      <w:r>
        <w:rPr>
          <w:rFonts w:ascii="Consolas" w:hAnsi="Consolas"/>
          <w:color w:val="231F20"/>
          <w:spacing w:val="-2"/>
          <w:sz w:val="18"/>
        </w:rPr>
        <w:t>if</w:t>
      </w:r>
      <w:r>
        <w:rPr>
          <w:rFonts w:ascii="Consolas" w:hAnsi="Consolas"/>
          <w:color w:val="231F20"/>
          <w:spacing w:val="-23"/>
          <w:sz w:val="18"/>
        </w:rPr>
        <w:t> </w:t>
      </w:r>
      <w:r>
        <w:rPr>
          <w:color w:val="231F20"/>
          <w:spacing w:val="-2"/>
        </w:rPr>
        <w:t>затрудняют </w:t>
      </w:r>
      <w:r>
        <w:rPr>
          <w:color w:val="231F20"/>
        </w:rPr>
        <w:t>чтение и понимание тестов.</w:t>
      </w:r>
    </w:p>
    <w:p>
      <w:pPr>
        <w:pStyle w:val="BodyText"/>
        <w:spacing w:before="36"/>
      </w:pPr>
    </w:p>
    <w:p>
      <w:pPr>
        <w:pStyle w:val="Heading4"/>
        <w:numPr>
          <w:ilvl w:val="2"/>
          <w:numId w:val="25"/>
        </w:numPr>
        <w:tabs>
          <w:tab w:pos="945" w:val="left" w:leader="none"/>
        </w:tabs>
        <w:spacing w:line="240" w:lineRule="auto" w:before="0" w:after="0"/>
        <w:ind w:left="945" w:right="0" w:hanging="690"/>
        <w:jc w:val="left"/>
      </w:pPr>
      <w:r>
        <w:rPr>
          <w:color w:val="231F20"/>
        </w:rPr>
        <w:t>Насколько</w:t>
      </w:r>
      <w:r>
        <w:rPr>
          <w:color w:val="231F20"/>
          <w:spacing w:val="-4"/>
        </w:rPr>
        <w:t> </w:t>
      </w:r>
      <w:r>
        <w:rPr>
          <w:color w:val="231F20"/>
        </w:rPr>
        <w:t>большой</w:t>
      </w:r>
      <w:r>
        <w:rPr>
          <w:color w:val="231F20"/>
          <w:spacing w:val="-3"/>
        </w:rPr>
        <w:t> </w:t>
      </w:r>
      <w:r>
        <w:rPr>
          <w:color w:val="231F20"/>
        </w:rPr>
        <w:t>должна</w:t>
      </w:r>
      <w:r>
        <w:rPr>
          <w:color w:val="231F20"/>
          <w:spacing w:val="-2"/>
        </w:rPr>
        <w:t> </w:t>
      </w:r>
      <w:r>
        <w:rPr>
          <w:color w:val="231F20"/>
        </w:rPr>
        <w:t>быть</w:t>
      </w:r>
      <w:r>
        <w:rPr>
          <w:color w:val="231F20"/>
          <w:spacing w:val="-3"/>
        </w:rPr>
        <w:t> </w:t>
      </w:r>
      <w:r>
        <w:rPr>
          <w:color w:val="231F20"/>
        </w:rPr>
        <w:t>каждая</w:t>
      </w:r>
      <w:r>
        <w:rPr>
          <w:color w:val="231F20"/>
          <w:spacing w:val="-3"/>
        </w:rPr>
        <w:t> </w:t>
      </w:r>
      <w:r>
        <w:rPr>
          <w:color w:val="231F20"/>
          <w:spacing w:val="-2"/>
        </w:rPr>
        <w:t>секция?</w:t>
      </w:r>
    </w:p>
    <w:p>
      <w:pPr>
        <w:pStyle w:val="BodyText"/>
        <w:spacing w:line="256" w:lineRule="auto" w:before="130"/>
        <w:ind w:left="255" w:right="111"/>
        <w:jc w:val="both"/>
      </w:pPr>
      <w:r>
        <w:rPr>
          <w:color w:val="231F20"/>
          <w:spacing w:val="-2"/>
        </w:rPr>
        <w:t>Типичный вопрос, который нередко задают разработчики при первом </w:t>
      </w:r>
      <w:r>
        <w:rPr>
          <w:color w:val="231F20"/>
          <w:spacing w:val="-2"/>
        </w:rPr>
        <w:t>знакомстве </w:t>
      </w:r>
      <w:r>
        <w:rPr>
          <w:color w:val="231F20"/>
        </w:rPr>
        <w:t>с паттерном AAA: насколько большой должна быть каждая секция? И как насчет </w:t>
      </w:r>
      <w:r>
        <w:rPr>
          <w:color w:val="231F20"/>
          <w:spacing w:val="-4"/>
        </w:rPr>
        <w:t>завершающей</w:t>
      </w:r>
      <w:r>
        <w:rPr>
          <w:color w:val="231F20"/>
          <w:spacing w:val="-8"/>
        </w:rPr>
        <w:t> </w:t>
      </w:r>
      <w:r>
        <w:rPr>
          <w:color w:val="231F20"/>
          <w:spacing w:val="-4"/>
        </w:rPr>
        <w:t>(teardown)</w:t>
      </w:r>
      <w:r>
        <w:rPr>
          <w:color w:val="231F20"/>
          <w:spacing w:val="-7"/>
        </w:rPr>
        <w:t> </w:t>
      </w:r>
      <w:r>
        <w:rPr>
          <w:color w:val="231F20"/>
          <w:spacing w:val="-4"/>
        </w:rPr>
        <w:t>секции</w:t>
      </w:r>
      <w:r>
        <w:rPr>
          <w:color w:val="231F20"/>
          <w:spacing w:val="-7"/>
        </w:rPr>
        <w:t> </w:t>
      </w:r>
      <w:r>
        <w:rPr>
          <w:color w:val="231F20"/>
          <w:spacing w:val="-4"/>
        </w:rPr>
        <w:t>—</w:t>
      </w:r>
      <w:r>
        <w:rPr>
          <w:color w:val="231F20"/>
          <w:spacing w:val="-7"/>
        </w:rPr>
        <w:t> </w:t>
      </w:r>
      <w:r>
        <w:rPr>
          <w:color w:val="231F20"/>
          <w:spacing w:val="-4"/>
        </w:rPr>
        <w:t>той,</w:t>
      </w:r>
      <w:r>
        <w:rPr>
          <w:color w:val="231F20"/>
          <w:spacing w:val="-7"/>
        </w:rPr>
        <w:t> </w:t>
      </w:r>
      <w:r>
        <w:rPr>
          <w:color w:val="231F20"/>
          <w:spacing w:val="-4"/>
        </w:rPr>
        <w:t>которая</w:t>
      </w:r>
      <w:r>
        <w:rPr>
          <w:color w:val="231F20"/>
          <w:spacing w:val="-7"/>
        </w:rPr>
        <w:t> </w:t>
      </w:r>
      <w:r>
        <w:rPr>
          <w:color w:val="231F20"/>
          <w:spacing w:val="-4"/>
        </w:rPr>
        <w:t>должна</w:t>
      </w:r>
      <w:r>
        <w:rPr>
          <w:color w:val="231F20"/>
          <w:spacing w:val="-7"/>
        </w:rPr>
        <w:t> </w:t>
      </w:r>
      <w:r>
        <w:rPr>
          <w:color w:val="231F20"/>
          <w:spacing w:val="-4"/>
        </w:rPr>
        <w:t>«прибирать»</w:t>
      </w:r>
      <w:r>
        <w:rPr>
          <w:color w:val="231F20"/>
          <w:spacing w:val="-7"/>
        </w:rPr>
        <w:t> </w:t>
      </w:r>
      <w:r>
        <w:rPr>
          <w:color w:val="231F20"/>
          <w:spacing w:val="-4"/>
        </w:rPr>
        <w:t>после</w:t>
      </w:r>
      <w:r>
        <w:rPr>
          <w:color w:val="231F20"/>
          <w:spacing w:val="-7"/>
        </w:rPr>
        <w:t> </w:t>
      </w:r>
      <w:r>
        <w:rPr>
          <w:color w:val="231F20"/>
          <w:spacing w:val="-4"/>
        </w:rPr>
        <w:t>каждого</w:t>
      </w:r>
      <w:r>
        <w:rPr>
          <w:color w:val="231F20"/>
        </w:rPr>
        <w:t> теста? Существуют несколько рекомендаций, касающихся размеров секций.</w:t>
      </w:r>
    </w:p>
    <w:p>
      <w:pPr>
        <w:pStyle w:val="BodyText"/>
        <w:spacing w:before="25"/>
      </w:pPr>
    </w:p>
    <w:p>
      <w:pPr>
        <w:spacing w:before="0"/>
        <w:ind w:left="255" w:right="0" w:firstLine="0"/>
        <w:jc w:val="both"/>
        <w:rPr>
          <w:rFonts w:ascii="Tahoma" w:hAnsi="Tahoma"/>
          <w:b/>
          <w:sz w:val="19"/>
        </w:rPr>
      </w:pPr>
      <w:r>
        <w:rPr>
          <w:rFonts w:ascii="Tahoma" w:hAnsi="Tahoma"/>
          <w:b/>
          <w:color w:val="231F20"/>
          <w:sz w:val="19"/>
        </w:rPr>
        <w:t>Секция</w:t>
      </w:r>
      <w:r>
        <w:rPr>
          <w:rFonts w:ascii="Tahoma" w:hAnsi="Tahoma"/>
          <w:b/>
          <w:color w:val="231F20"/>
          <w:spacing w:val="-4"/>
          <w:sz w:val="19"/>
        </w:rPr>
        <w:t> </w:t>
      </w:r>
      <w:r>
        <w:rPr>
          <w:rFonts w:ascii="Tahoma" w:hAnsi="Tahoma"/>
          <w:b/>
          <w:color w:val="231F20"/>
          <w:sz w:val="19"/>
        </w:rPr>
        <w:t>подготовки</w:t>
      </w:r>
      <w:r>
        <w:rPr>
          <w:rFonts w:ascii="Tahoma" w:hAnsi="Tahoma"/>
          <w:b/>
          <w:color w:val="231F20"/>
          <w:spacing w:val="-2"/>
          <w:sz w:val="19"/>
        </w:rPr>
        <w:t> </w:t>
      </w:r>
      <w:r>
        <w:rPr>
          <w:rFonts w:ascii="Tahoma" w:hAnsi="Tahoma"/>
          <w:b/>
          <w:color w:val="231F20"/>
          <w:sz w:val="19"/>
        </w:rPr>
        <w:t>—</w:t>
      </w:r>
      <w:r>
        <w:rPr>
          <w:rFonts w:ascii="Tahoma" w:hAnsi="Tahoma"/>
          <w:b/>
          <w:color w:val="231F20"/>
          <w:spacing w:val="-3"/>
          <w:sz w:val="19"/>
        </w:rPr>
        <w:t> </w:t>
      </w:r>
      <w:r>
        <w:rPr>
          <w:rFonts w:ascii="Tahoma" w:hAnsi="Tahoma"/>
          <w:b/>
          <w:color w:val="231F20"/>
          <w:sz w:val="19"/>
        </w:rPr>
        <w:t>самая</w:t>
      </w:r>
      <w:r>
        <w:rPr>
          <w:rFonts w:ascii="Tahoma" w:hAnsi="Tahoma"/>
          <w:b/>
          <w:color w:val="231F20"/>
          <w:spacing w:val="-3"/>
          <w:sz w:val="19"/>
        </w:rPr>
        <w:t> </w:t>
      </w:r>
      <w:r>
        <w:rPr>
          <w:rFonts w:ascii="Tahoma" w:hAnsi="Tahoma"/>
          <w:b/>
          <w:color w:val="231F20"/>
          <w:spacing w:val="-2"/>
          <w:sz w:val="19"/>
        </w:rPr>
        <w:t>большая</w:t>
      </w:r>
    </w:p>
    <w:p>
      <w:pPr>
        <w:pStyle w:val="BodyText"/>
        <w:spacing w:line="256" w:lineRule="auto" w:before="164"/>
        <w:ind w:left="255" w:right="107"/>
        <w:jc w:val="both"/>
      </w:pPr>
      <w:r>
        <w:rPr>
          <w:color w:val="231F20"/>
          <w:spacing w:val="-2"/>
        </w:rPr>
        <w:t>Секция</w:t>
      </w:r>
      <w:r>
        <w:rPr>
          <w:color w:val="231F20"/>
          <w:spacing w:val="-10"/>
        </w:rPr>
        <w:t> </w:t>
      </w:r>
      <w:r>
        <w:rPr>
          <w:color w:val="231F20"/>
          <w:spacing w:val="-2"/>
        </w:rPr>
        <w:t>подготовки</w:t>
      </w:r>
      <w:r>
        <w:rPr>
          <w:color w:val="231F20"/>
          <w:spacing w:val="-9"/>
        </w:rPr>
        <w:t> </w:t>
      </w:r>
      <w:r>
        <w:rPr>
          <w:color w:val="231F20"/>
          <w:spacing w:val="-2"/>
        </w:rPr>
        <w:t>обычно</w:t>
      </w:r>
      <w:r>
        <w:rPr>
          <w:color w:val="231F20"/>
          <w:spacing w:val="-9"/>
        </w:rPr>
        <w:t> </w:t>
      </w:r>
      <w:r>
        <w:rPr>
          <w:color w:val="231F20"/>
          <w:spacing w:val="-2"/>
        </w:rPr>
        <w:t>является</w:t>
      </w:r>
      <w:r>
        <w:rPr>
          <w:color w:val="231F20"/>
          <w:spacing w:val="-9"/>
        </w:rPr>
        <w:t> </w:t>
      </w:r>
      <w:r>
        <w:rPr>
          <w:color w:val="231F20"/>
          <w:spacing w:val="-2"/>
        </w:rPr>
        <w:t>самой</w:t>
      </w:r>
      <w:r>
        <w:rPr>
          <w:color w:val="231F20"/>
          <w:spacing w:val="-9"/>
        </w:rPr>
        <w:t> </w:t>
      </w:r>
      <w:r>
        <w:rPr>
          <w:color w:val="231F20"/>
          <w:spacing w:val="-2"/>
        </w:rPr>
        <w:t>большой</w:t>
      </w:r>
      <w:r>
        <w:rPr>
          <w:color w:val="231F20"/>
          <w:spacing w:val="-9"/>
        </w:rPr>
        <w:t> </w:t>
      </w:r>
      <w:r>
        <w:rPr>
          <w:color w:val="231F20"/>
          <w:spacing w:val="-2"/>
        </w:rPr>
        <w:t>из</w:t>
      </w:r>
      <w:r>
        <w:rPr>
          <w:color w:val="231F20"/>
          <w:spacing w:val="-9"/>
        </w:rPr>
        <w:t> </w:t>
      </w:r>
      <w:r>
        <w:rPr>
          <w:color w:val="231F20"/>
          <w:spacing w:val="-2"/>
        </w:rPr>
        <w:t>трех.</w:t>
      </w:r>
      <w:r>
        <w:rPr>
          <w:color w:val="231F20"/>
          <w:spacing w:val="-9"/>
        </w:rPr>
        <w:t> </w:t>
      </w:r>
      <w:r>
        <w:rPr>
          <w:color w:val="231F20"/>
          <w:spacing w:val="-2"/>
        </w:rPr>
        <w:t>Ее</w:t>
      </w:r>
      <w:r>
        <w:rPr>
          <w:color w:val="231F20"/>
          <w:spacing w:val="-9"/>
        </w:rPr>
        <w:t> </w:t>
      </w:r>
      <w:r>
        <w:rPr>
          <w:color w:val="231F20"/>
          <w:spacing w:val="-2"/>
        </w:rPr>
        <w:t>размер</w:t>
      </w:r>
      <w:r>
        <w:rPr>
          <w:color w:val="231F20"/>
          <w:spacing w:val="-9"/>
        </w:rPr>
        <w:t> </w:t>
      </w:r>
      <w:r>
        <w:rPr>
          <w:color w:val="231F20"/>
          <w:spacing w:val="-2"/>
        </w:rPr>
        <w:t>может</w:t>
      </w:r>
      <w:r>
        <w:rPr>
          <w:color w:val="231F20"/>
          <w:spacing w:val="-9"/>
        </w:rPr>
        <w:t> </w:t>
      </w:r>
      <w:r>
        <w:rPr>
          <w:color w:val="231F20"/>
          <w:spacing w:val="-2"/>
        </w:rPr>
        <w:t>быть </w:t>
      </w:r>
      <w:r>
        <w:rPr>
          <w:color w:val="231F20"/>
        </w:rPr>
        <w:t>таким же, как секции действия и проверки вместе взятые. Если она </w:t>
      </w:r>
      <w:r>
        <w:rPr>
          <w:color w:val="231F20"/>
        </w:rPr>
        <w:t>становится </w:t>
      </w:r>
      <w:r>
        <w:rPr>
          <w:color w:val="231F20"/>
          <w:spacing w:val="-2"/>
        </w:rPr>
        <w:t>значительно</w:t>
      </w:r>
      <w:r>
        <w:rPr>
          <w:color w:val="231F20"/>
          <w:spacing w:val="-9"/>
        </w:rPr>
        <w:t> </w:t>
      </w:r>
      <w:r>
        <w:rPr>
          <w:color w:val="231F20"/>
          <w:spacing w:val="-2"/>
        </w:rPr>
        <w:t>больше</w:t>
      </w:r>
      <w:r>
        <w:rPr>
          <w:color w:val="231F20"/>
          <w:spacing w:val="-9"/>
        </w:rPr>
        <w:t> </w:t>
      </w:r>
      <w:r>
        <w:rPr>
          <w:color w:val="231F20"/>
          <w:spacing w:val="-2"/>
        </w:rPr>
        <w:t>этого,</w:t>
      </w:r>
      <w:r>
        <w:rPr>
          <w:color w:val="231F20"/>
          <w:spacing w:val="-9"/>
        </w:rPr>
        <w:t> </w:t>
      </w:r>
      <w:r>
        <w:rPr>
          <w:color w:val="231F20"/>
          <w:spacing w:val="-2"/>
        </w:rPr>
        <w:t>лучше</w:t>
      </w:r>
      <w:r>
        <w:rPr>
          <w:color w:val="231F20"/>
          <w:spacing w:val="-9"/>
        </w:rPr>
        <w:t> </w:t>
      </w:r>
      <w:r>
        <w:rPr>
          <w:color w:val="231F20"/>
          <w:spacing w:val="-2"/>
        </w:rPr>
        <w:t>выделить</w:t>
      </w:r>
      <w:r>
        <w:rPr>
          <w:color w:val="231F20"/>
          <w:spacing w:val="-9"/>
        </w:rPr>
        <w:t> </w:t>
      </w:r>
      <w:r>
        <w:rPr>
          <w:color w:val="231F20"/>
          <w:spacing w:val="-2"/>
        </w:rPr>
        <w:t>отдельные</w:t>
      </w:r>
      <w:r>
        <w:rPr>
          <w:color w:val="231F20"/>
          <w:spacing w:val="-9"/>
        </w:rPr>
        <w:t> </w:t>
      </w:r>
      <w:r>
        <w:rPr>
          <w:color w:val="231F20"/>
          <w:spacing w:val="-2"/>
        </w:rPr>
        <w:t>операции</w:t>
      </w:r>
      <w:r>
        <w:rPr>
          <w:color w:val="231F20"/>
          <w:spacing w:val="-9"/>
        </w:rPr>
        <w:t> </w:t>
      </w:r>
      <w:r>
        <w:rPr>
          <w:color w:val="231F20"/>
          <w:spacing w:val="-2"/>
        </w:rPr>
        <w:t>подготовки</w:t>
      </w:r>
      <w:r>
        <w:rPr>
          <w:color w:val="231F20"/>
          <w:spacing w:val="-9"/>
        </w:rPr>
        <w:t> </w:t>
      </w:r>
      <w:r>
        <w:rPr>
          <w:color w:val="231F20"/>
          <w:spacing w:val="-2"/>
        </w:rPr>
        <w:t>либо </w:t>
      </w:r>
      <w:r>
        <w:rPr>
          <w:color w:val="231F20"/>
        </w:rPr>
        <w:t>в приватные методы того же класса теста, либо в отдельный класс-фабрику. Два </w:t>
      </w:r>
      <w:r>
        <w:rPr>
          <w:color w:val="231F20"/>
          <w:spacing w:val="-4"/>
        </w:rPr>
        <w:t>популярных паттерна помогут вам организовать переиспользование кода в</w:t>
      </w:r>
      <w:r>
        <w:rPr>
          <w:color w:val="231F20"/>
          <w:spacing w:val="-6"/>
        </w:rPr>
        <w:t> </w:t>
      </w:r>
      <w:r>
        <w:rPr>
          <w:color w:val="231F20"/>
          <w:spacing w:val="-4"/>
        </w:rPr>
        <w:t>секциях</w:t>
      </w:r>
      <w:r>
        <w:rPr>
          <w:color w:val="231F20"/>
        </w:rPr>
        <w:t> подготовки: «Мать объектов» (Object Mother) и «Построитель тестовых данных» (Test Data Builder).</w:t>
      </w:r>
    </w:p>
    <w:p>
      <w:pPr>
        <w:pStyle w:val="BodyText"/>
        <w:spacing w:before="29"/>
      </w:pPr>
    </w:p>
    <w:p>
      <w:pPr>
        <w:spacing w:before="0"/>
        <w:ind w:left="255" w:right="0" w:firstLine="0"/>
        <w:jc w:val="both"/>
        <w:rPr>
          <w:rFonts w:ascii="Tahoma" w:hAnsi="Tahoma"/>
          <w:b/>
          <w:sz w:val="19"/>
        </w:rPr>
      </w:pPr>
      <w:r>
        <w:rPr>
          <w:rFonts w:ascii="Tahoma" w:hAnsi="Tahoma"/>
          <w:b/>
          <w:color w:val="231F20"/>
          <w:sz w:val="19"/>
        </w:rPr>
        <w:t>Избегайте</w:t>
      </w:r>
      <w:r>
        <w:rPr>
          <w:rFonts w:ascii="Tahoma" w:hAnsi="Tahoma"/>
          <w:b/>
          <w:color w:val="231F20"/>
          <w:spacing w:val="-6"/>
          <w:sz w:val="19"/>
        </w:rPr>
        <w:t> </w:t>
      </w:r>
      <w:r>
        <w:rPr>
          <w:rFonts w:ascii="Tahoma" w:hAnsi="Tahoma"/>
          <w:b/>
          <w:color w:val="231F20"/>
          <w:sz w:val="19"/>
        </w:rPr>
        <w:t>секций</w:t>
      </w:r>
      <w:r>
        <w:rPr>
          <w:rFonts w:ascii="Tahoma" w:hAnsi="Tahoma"/>
          <w:b/>
          <w:color w:val="231F20"/>
          <w:spacing w:val="-3"/>
          <w:sz w:val="19"/>
        </w:rPr>
        <w:t> </w:t>
      </w:r>
      <w:r>
        <w:rPr>
          <w:rFonts w:ascii="Tahoma" w:hAnsi="Tahoma"/>
          <w:b/>
          <w:color w:val="231F20"/>
          <w:sz w:val="19"/>
        </w:rPr>
        <w:t>действий,</w:t>
      </w:r>
      <w:r>
        <w:rPr>
          <w:rFonts w:ascii="Tahoma" w:hAnsi="Tahoma"/>
          <w:b/>
          <w:color w:val="231F20"/>
          <w:spacing w:val="-3"/>
          <w:sz w:val="19"/>
        </w:rPr>
        <w:t> </w:t>
      </w:r>
      <w:r>
        <w:rPr>
          <w:rFonts w:ascii="Tahoma" w:hAnsi="Tahoma"/>
          <w:b/>
          <w:color w:val="231F20"/>
          <w:sz w:val="19"/>
        </w:rPr>
        <w:t>состоящих</w:t>
      </w:r>
      <w:r>
        <w:rPr>
          <w:rFonts w:ascii="Tahoma" w:hAnsi="Tahoma"/>
          <w:b/>
          <w:color w:val="231F20"/>
          <w:spacing w:val="-4"/>
          <w:sz w:val="19"/>
        </w:rPr>
        <w:t> </w:t>
      </w:r>
      <w:r>
        <w:rPr>
          <w:rFonts w:ascii="Tahoma" w:hAnsi="Tahoma"/>
          <w:b/>
          <w:color w:val="231F20"/>
          <w:sz w:val="19"/>
        </w:rPr>
        <w:t>из</w:t>
      </w:r>
      <w:r>
        <w:rPr>
          <w:rFonts w:ascii="Tahoma" w:hAnsi="Tahoma"/>
          <w:b/>
          <w:color w:val="231F20"/>
          <w:spacing w:val="-4"/>
          <w:sz w:val="19"/>
        </w:rPr>
        <w:t> </w:t>
      </w:r>
      <w:r>
        <w:rPr>
          <w:rFonts w:ascii="Tahoma" w:hAnsi="Tahoma"/>
          <w:b/>
          <w:color w:val="231F20"/>
          <w:sz w:val="19"/>
        </w:rPr>
        <w:t>нескольких</w:t>
      </w:r>
      <w:r>
        <w:rPr>
          <w:rFonts w:ascii="Tahoma" w:hAnsi="Tahoma"/>
          <w:b/>
          <w:color w:val="231F20"/>
          <w:spacing w:val="-3"/>
          <w:sz w:val="19"/>
        </w:rPr>
        <w:t> </w:t>
      </w:r>
      <w:r>
        <w:rPr>
          <w:rFonts w:ascii="Tahoma" w:hAnsi="Tahoma"/>
          <w:b/>
          <w:color w:val="231F20"/>
          <w:spacing w:val="-2"/>
          <w:sz w:val="19"/>
        </w:rPr>
        <w:t>строк</w:t>
      </w:r>
    </w:p>
    <w:p>
      <w:pPr>
        <w:pStyle w:val="BodyText"/>
        <w:spacing w:line="256" w:lineRule="auto" w:before="164"/>
        <w:ind w:left="255" w:right="110"/>
        <w:jc w:val="both"/>
      </w:pPr>
      <w:r>
        <w:rPr>
          <w:color w:val="231F20"/>
        </w:rPr>
        <w:t>Секция действия обычно состоит всего из одной строки кода. Если действие со- стоит</w:t>
      </w:r>
      <w:r>
        <w:rPr>
          <w:color w:val="231F20"/>
          <w:spacing w:val="-6"/>
        </w:rPr>
        <w:t> </w:t>
      </w:r>
      <w:r>
        <w:rPr>
          <w:color w:val="231F20"/>
        </w:rPr>
        <w:t>из</w:t>
      </w:r>
      <w:r>
        <w:rPr>
          <w:color w:val="231F20"/>
          <w:spacing w:val="-6"/>
        </w:rPr>
        <w:t> </w:t>
      </w:r>
      <w:r>
        <w:rPr>
          <w:color w:val="231F20"/>
        </w:rPr>
        <w:t>двух</w:t>
      </w:r>
      <w:r>
        <w:rPr>
          <w:color w:val="231F20"/>
          <w:spacing w:val="-6"/>
        </w:rPr>
        <w:t> </w:t>
      </w:r>
      <w:r>
        <w:rPr>
          <w:color w:val="231F20"/>
        </w:rPr>
        <w:t>и</w:t>
      </w:r>
      <w:r>
        <w:rPr>
          <w:color w:val="231F20"/>
          <w:spacing w:val="-6"/>
        </w:rPr>
        <w:t> </w:t>
      </w:r>
      <w:r>
        <w:rPr>
          <w:color w:val="231F20"/>
        </w:rPr>
        <w:t>более</w:t>
      </w:r>
      <w:r>
        <w:rPr>
          <w:color w:val="231F20"/>
          <w:spacing w:val="-6"/>
        </w:rPr>
        <w:t> </w:t>
      </w:r>
      <w:r>
        <w:rPr>
          <w:color w:val="231F20"/>
        </w:rPr>
        <w:t>строк,</w:t>
      </w:r>
      <w:r>
        <w:rPr>
          <w:color w:val="231F20"/>
          <w:spacing w:val="-6"/>
        </w:rPr>
        <w:t> </w:t>
      </w:r>
      <w:r>
        <w:rPr>
          <w:color w:val="231F20"/>
        </w:rPr>
        <w:t>это</w:t>
      </w:r>
      <w:r>
        <w:rPr>
          <w:color w:val="231F20"/>
          <w:spacing w:val="-6"/>
        </w:rPr>
        <w:t> </w:t>
      </w:r>
      <w:r>
        <w:rPr>
          <w:color w:val="231F20"/>
        </w:rPr>
        <w:t>может</w:t>
      </w:r>
      <w:r>
        <w:rPr>
          <w:color w:val="231F20"/>
          <w:spacing w:val="-6"/>
        </w:rPr>
        <w:t> </w:t>
      </w:r>
      <w:r>
        <w:rPr>
          <w:color w:val="231F20"/>
        </w:rPr>
        <w:t>указывать</w:t>
      </w:r>
      <w:r>
        <w:rPr>
          <w:color w:val="231F20"/>
          <w:spacing w:val="-6"/>
        </w:rPr>
        <w:t> </w:t>
      </w:r>
      <w:r>
        <w:rPr>
          <w:color w:val="231F20"/>
        </w:rPr>
        <w:t>на</w:t>
      </w:r>
      <w:r>
        <w:rPr>
          <w:color w:val="231F20"/>
          <w:spacing w:val="-6"/>
        </w:rPr>
        <w:t> </w:t>
      </w:r>
      <w:r>
        <w:rPr>
          <w:color w:val="231F20"/>
        </w:rPr>
        <w:t>проблемы</w:t>
      </w:r>
      <w:r>
        <w:rPr>
          <w:color w:val="231F20"/>
          <w:spacing w:val="-6"/>
        </w:rPr>
        <w:t> </w:t>
      </w:r>
      <w:r>
        <w:rPr>
          <w:color w:val="231F20"/>
        </w:rPr>
        <w:t>с</w:t>
      </w:r>
      <w:r>
        <w:rPr>
          <w:color w:val="231F20"/>
          <w:spacing w:val="-6"/>
        </w:rPr>
        <w:t> </w:t>
      </w:r>
      <w:r>
        <w:rPr>
          <w:color w:val="231F20"/>
        </w:rPr>
        <w:t>API</w:t>
      </w:r>
      <w:r>
        <w:rPr>
          <w:color w:val="231F20"/>
          <w:spacing w:val="-6"/>
        </w:rPr>
        <w:t> </w:t>
      </w:r>
      <w:r>
        <w:rPr>
          <w:color w:val="231F20"/>
        </w:rPr>
        <w:t>тестируемой </w:t>
      </w:r>
      <w:r>
        <w:rPr>
          <w:color w:val="231F20"/>
          <w:spacing w:val="-2"/>
        </w:rPr>
        <w:t>системы.</w:t>
      </w:r>
    </w:p>
    <w:p>
      <w:pPr>
        <w:pStyle w:val="BodyText"/>
        <w:spacing w:line="256" w:lineRule="auto" w:before="117"/>
        <w:ind w:left="255" w:right="111"/>
        <w:jc w:val="both"/>
      </w:pPr>
      <w:r>
        <w:rPr>
          <w:color w:val="231F20"/>
          <w:spacing w:val="-2"/>
        </w:rPr>
        <w:t>Этот</w:t>
      </w:r>
      <w:r>
        <w:rPr>
          <w:color w:val="231F20"/>
          <w:spacing w:val="-7"/>
        </w:rPr>
        <w:t> </w:t>
      </w:r>
      <w:r>
        <w:rPr>
          <w:color w:val="231F20"/>
          <w:spacing w:val="-2"/>
        </w:rPr>
        <w:t>пункт</w:t>
      </w:r>
      <w:r>
        <w:rPr>
          <w:color w:val="231F20"/>
          <w:spacing w:val="-7"/>
        </w:rPr>
        <w:t> </w:t>
      </w:r>
      <w:r>
        <w:rPr>
          <w:color w:val="231F20"/>
          <w:spacing w:val="-2"/>
        </w:rPr>
        <w:t>лучше</w:t>
      </w:r>
      <w:r>
        <w:rPr>
          <w:color w:val="231F20"/>
          <w:spacing w:val="-7"/>
        </w:rPr>
        <w:t> </w:t>
      </w:r>
      <w:r>
        <w:rPr>
          <w:color w:val="231F20"/>
          <w:spacing w:val="-2"/>
        </w:rPr>
        <w:t>продемонстрировать</w:t>
      </w:r>
      <w:r>
        <w:rPr>
          <w:color w:val="231F20"/>
          <w:spacing w:val="-7"/>
        </w:rPr>
        <w:t> </w:t>
      </w:r>
      <w:r>
        <w:rPr>
          <w:color w:val="231F20"/>
          <w:spacing w:val="-2"/>
        </w:rPr>
        <w:t>на</w:t>
      </w:r>
      <w:r>
        <w:rPr>
          <w:color w:val="231F20"/>
          <w:spacing w:val="-7"/>
        </w:rPr>
        <w:t> </w:t>
      </w:r>
      <w:r>
        <w:rPr>
          <w:color w:val="231F20"/>
          <w:spacing w:val="-2"/>
        </w:rPr>
        <w:t>примере;</w:t>
      </w:r>
      <w:r>
        <w:rPr>
          <w:color w:val="231F20"/>
          <w:spacing w:val="-7"/>
        </w:rPr>
        <w:t> </w:t>
      </w:r>
      <w:r>
        <w:rPr>
          <w:color w:val="231F20"/>
          <w:spacing w:val="-2"/>
        </w:rPr>
        <w:t>я</w:t>
      </w:r>
      <w:r>
        <w:rPr>
          <w:color w:val="231F20"/>
          <w:spacing w:val="-7"/>
        </w:rPr>
        <w:t> </w:t>
      </w:r>
      <w:r>
        <w:rPr>
          <w:color w:val="231F20"/>
          <w:spacing w:val="-2"/>
        </w:rPr>
        <w:t>позаимствую</w:t>
      </w:r>
      <w:r>
        <w:rPr>
          <w:color w:val="231F20"/>
          <w:spacing w:val="-7"/>
        </w:rPr>
        <w:t> </w:t>
      </w:r>
      <w:r>
        <w:rPr>
          <w:color w:val="231F20"/>
          <w:spacing w:val="-2"/>
        </w:rPr>
        <w:t>этот</w:t>
      </w:r>
      <w:r>
        <w:rPr>
          <w:color w:val="231F20"/>
          <w:spacing w:val="-7"/>
        </w:rPr>
        <w:t> </w:t>
      </w:r>
      <w:r>
        <w:rPr>
          <w:color w:val="231F20"/>
          <w:spacing w:val="-2"/>
        </w:rPr>
        <w:t>пример</w:t>
      </w:r>
      <w:r>
        <w:rPr>
          <w:color w:val="231F20"/>
          <w:spacing w:val="-7"/>
        </w:rPr>
        <w:t> </w:t>
      </w:r>
      <w:r>
        <w:rPr>
          <w:color w:val="231F20"/>
          <w:spacing w:val="-2"/>
        </w:rPr>
        <w:t>из </w:t>
      </w:r>
      <w:r>
        <w:rPr>
          <w:color w:val="231F20"/>
        </w:rPr>
        <w:t>главы 2 и продублирую его в листинге 3.2. В этом примере клиент совершает </w:t>
      </w:r>
      <w:r>
        <w:rPr>
          <w:color w:val="231F20"/>
        </w:rPr>
        <w:t>по- купку в интернет-магазине.</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3"/>
          <w:sz w:val="19"/>
        </w:rPr>
        <w:t> </w:t>
      </w:r>
      <w:r>
        <w:rPr>
          <w:rFonts w:ascii="Tahoma" w:hAnsi="Tahoma"/>
          <w:b/>
          <w:color w:val="231F20"/>
          <w:w w:val="90"/>
          <w:sz w:val="19"/>
        </w:rPr>
        <w:t>3.2.</w:t>
      </w:r>
      <w:r>
        <w:rPr>
          <w:rFonts w:ascii="Tahoma" w:hAnsi="Tahoma"/>
          <w:b/>
          <w:color w:val="231F20"/>
          <w:spacing w:val="-1"/>
          <w:sz w:val="19"/>
        </w:rPr>
        <w:t> </w:t>
      </w:r>
      <w:r>
        <w:rPr>
          <w:rFonts w:ascii="Trebuchet MS" w:hAnsi="Trebuchet MS"/>
          <w:color w:val="231F20"/>
          <w:w w:val="90"/>
          <w:sz w:val="19"/>
        </w:rPr>
        <w:t>Однострочная</w:t>
      </w:r>
      <w:r>
        <w:rPr>
          <w:rFonts w:ascii="Trebuchet MS" w:hAnsi="Trebuchet MS"/>
          <w:color w:val="231F20"/>
          <w:sz w:val="19"/>
        </w:rPr>
        <w:t> </w:t>
      </w:r>
      <w:r>
        <w:rPr>
          <w:rFonts w:ascii="Trebuchet MS" w:hAnsi="Trebuchet MS"/>
          <w:color w:val="231F20"/>
          <w:w w:val="90"/>
          <w:sz w:val="19"/>
        </w:rPr>
        <w:t>секция</w:t>
      </w:r>
      <w:r>
        <w:rPr>
          <w:rFonts w:ascii="Trebuchet MS" w:hAnsi="Trebuchet MS"/>
          <w:color w:val="231F20"/>
          <w:spacing w:val="-1"/>
          <w:sz w:val="19"/>
        </w:rPr>
        <w:t> </w:t>
      </w:r>
      <w:r>
        <w:rPr>
          <w:rFonts w:ascii="Trebuchet MS" w:hAnsi="Trebuchet MS"/>
          <w:color w:val="231F20"/>
          <w:spacing w:val="-2"/>
          <w:w w:val="90"/>
          <w:sz w:val="19"/>
        </w:rPr>
        <w:t>действий</w:t>
      </w:r>
    </w:p>
    <w:p>
      <w:pPr>
        <w:spacing w:before="63"/>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Purchase_succeeds_when_enough_inventory()</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 </w:t>
      </w:r>
      <w:r>
        <w:rPr>
          <w:rFonts w:ascii="Consolas"/>
          <w:color w:val="231F20"/>
          <w:spacing w:val="-2"/>
          <w:sz w:val="16"/>
        </w:rPr>
        <w:t>Arrange</w:t>
      </w:r>
    </w:p>
    <w:p>
      <w:pPr>
        <w:spacing w:line="252" w:lineRule="auto" w:before="9"/>
        <w:ind w:left="607" w:right="3465" w:firstLine="0"/>
        <w:jc w:val="left"/>
        <w:rPr>
          <w:rFonts w:ascii="Consolas"/>
          <w:sz w:val="16"/>
        </w:rPr>
      </w:pPr>
      <w:r>
        <w:rPr>
          <w:rFonts w:ascii="Consolas"/>
          <w:color w:val="231F20"/>
          <w:sz w:val="16"/>
        </w:rPr>
        <w:t>var store = new Store(); store.AddInventory(Product.Shampoo,</w:t>
      </w:r>
      <w:r>
        <w:rPr>
          <w:rFonts w:ascii="Consolas"/>
          <w:color w:val="231F20"/>
          <w:spacing w:val="-22"/>
          <w:sz w:val="16"/>
        </w:rPr>
        <w:t> </w:t>
      </w:r>
      <w:r>
        <w:rPr>
          <w:rFonts w:ascii="Consolas"/>
          <w:color w:val="231F20"/>
          <w:sz w:val="16"/>
        </w:rPr>
        <w:t>10); var customer = new Customer();</w:t>
      </w:r>
    </w:p>
    <w:p>
      <w:pPr>
        <w:spacing w:after="0" w:line="252" w:lineRule="auto"/>
        <w:jc w:val="left"/>
        <w:rPr>
          <w:rFonts w:ascii="Consolas"/>
          <w:sz w:val="16"/>
        </w:rPr>
        <w:sectPr>
          <w:pgSz w:w="9360" w:h="13210"/>
          <w:pgMar w:header="846" w:footer="0" w:top="1140" w:bottom="280" w:left="708" w:right="850"/>
        </w:sectPr>
      </w:pPr>
    </w:p>
    <w:p>
      <w:pPr>
        <w:pStyle w:val="BodyText"/>
        <w:spacing w:before="174"/>
        <w:rPr>
          <w:rFonts w:ascii="Consolas"/>
          <w:sz w:val="16"/>
        </w:rPr>
      </w:pPr>
    </w:p>
    <w:p>
      <w:pPr>
        <w:spacing w:before="0"/>
        <w:ind w:left="607" w:right="0" w:firstLine="0"/>
        <w:jc w:val="left"/>
        <w:rPr>
          <w:rFonts w:ascii="Consolas"/>
          <w:sz w:val="16"/>
        </w:rPr>
      </w:pPr>
      <w:r>
        <w:rPr>
          <w:rFonts w:ascii="Consolas"/>
          <w:color w:val="231F20"/>
          <w:sz w:val="16"/>
        </w:rPr>
        <w:t>// </w:t>
      </w:r>
      <w:r>
        <w:rPr>
          <w:rFonts w:ascii="Consolas"/>
          <w:color w:val="231F20"/>
          <w:spacing w:val="-5"/>
          <w:sz w:val="16"/>
        </w:rPr>
        <w:t>Act</w:t>
      </w:r>
    </w:p>
    <w:p>
      <w:pPr>
        <w:spacing w:before="8"/>
        <w:ind w:left="607" w:right="0" w:firstLine="0"/>
        <w:jc w:val="left"/>
        <w:rPr>
          <w:rFonts w:ascii="Consolas"/>
          <w:sz w:val="16"/>
        </w:rPr>
      </w:pPr>
      <w:r>
        <w:rPr>
          <w:rFonts w:ascii="Consolas"/>
          <w:color w:val="231F20"/>
          <w:sz w:val="16"/>
        </w:rPr>
        <w:t>bool success = customer.Purchase(store, Product.Shampoo, </w:t>
      </w:r>
      <w:r>
        <w:rPr>
          <w:rFonts w:ascii="Consolas"/>
          <w:color w:val="231F20"/>
          <w:spacing w:val="-5"/>
          <w:sz w:val="16"/>
        </w:rPr>
        <w:t>5);</w:t>
      </w:r>
    </w:p>
    <w:p>
      <w:pPr>
        <w:pStyle w:val="BodyText"/>
        <w:spacing w:before="18"/>
        <w:rPr>
          <w:rFonts w:ascii="Consolas"/>
          <w:sz w:val="16"/>
        </w:rPr>
      </w:pPr>
    </w:p>
    <w:p>
      <w:pPr>
        <w:spacing w:line="252" w:lineRule="auto" w:before="0"/>
        <w:ind w:left="607" w:right="4809" w:firstLine="0"/>
        <w:jc w:val="left"/>
        <w:rPr>
          <w:rFonts w:ascii="Consolas"/>
          <w:sz w:val="16"/>
        </w:rPr>
      </w:pPr>
      <w:r>
        <w:rPr>
          <w:rFonts w:ascii="Consolas"/>
          <w:color w:val="231F20"/>
          <w:sz w:val="16"/>
        </w:rPr>
        <w:t>// Assert </w:t>
      </w:r>
      <w:r>
        <w:rPr>
          <w:rFonts w:ascii="Consolas"/>
          <w:color w:val="231F20"/>
          <w:spacing w:val="-2"/>
          <w:sz w:val="16"/>
        </w:rPr>
        <w:t>Assert.True(success);</w:t>
      </w:r>
    </w:p>
    <w:p>
      <w:pPr>
        <w:spacing w:line="186" w:lineRule="exact" w:before="0"/>
        <w:ind w:left="607" w:right="0" w:firstLine="0"/>
        <w:jc w:val="left"/>
        <w:rPr>
          <w:rFonts w:ascii="Consolas"/>
          <w:sz w:val="16"/>
        </w:rPr>
      </w:pPr>
      <w:r>
        <w:rPr>
          <w:rFonts w:ascii="Consolas"/>
          <w:color w:val="231F20"/>
          <w:sz w:val="16"/>
        </w:rPr>
        <w:t>Assert.Equal(5, </w:t>
      </w:r>
      <w:r>
        <w:rPr>
          <w:rFonts w:ascii="Consolas"/>
          <w:color w:val="231F20"/>
          <w:spacing w:val="-2"/>
          <w:sz w:val="16"/>
        </w:rPr>
        <w:t>store.GetInventory(Product.Shampoo));</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9"/>
        <w:jc w:val="both"/>
      </w:pPr>
      <w:r>
        <w:rPr>
          <w:color w:val="231F20"/>
        </w:rPr>
        <w:t>Обратите</w:t>
      </w:r>
      <w:r>
        <w:rPr>
          <w:color w:val="231F20"/>
          <w:spacing w:val="-4"/>
        </w:rPr>
        <w:t> </w:t>
      </w:r>
      <w:r>
        <w:rPr>
          <w:color w:val="231F20"/>
        </w:rPr>
        <w:t>внимание:</w:t>
      </w:r>
      <w:r>
        <w:rPr>
          <w:color w:val="231F20"/>
          <w:spacing w:val="-4"/>
        </w:rPr>
        <w:t> </w:t>
      </w:r>
      <w:r>
        <w:rPr>
          <w:color w:val="231F20"/>
        </w:rPr>
        <w:t>секция</w:t>
      </w:r>
      <w:r>
        <w:rPr>
          <w:color w:val="231F20"/>
          <w:spacing w:val="-4"/>
        </w:rPr>
        <w:t> </w:t>
      </w:r>
      <w:r>
        <w:rPr>
          <w:color w:val="231F20"/>
        </w:rPr>
        <w:t>действия</w:t>
      </w:r>
      <w:r>
        <w:rPr>
          <w:color w:val="231F20"/>
          <w:spacing w:val="-4"/>
        </w:rPr>
        <w:t> </w:t>
      </w:r>
      <w:r>
        <w:rPr>
          <w:color w:val="231F20"/>
        </w:rPr>
        <w:t>(act)</w:t>
      </w:r>
      <w:r>
        <w:rPr>
          <w:color w:val="231F20"/>
          <w:spacing w:val="-4"/>
        </w:rPr>
        <w:t> </w:t>
      </w:r>
      <w:r>
        <w:rPr>
          <w:color w:val="231F20"/>
        </w:rPr>
        <w:t>в</w:t>
      </w:r>
      <w:r>
        <w:rPr>
          <w:color w:val="231F20"/>
          <w:spacing w:val="-4"/>
        </w:rPr>
        <w:t> </w:t>
      </w:r>
      <w:r>
        <w:rPr>
          <w:color w:val="231F20"/>
        </w:rPr>
        <w:t>этом</w:t>
      </w:r>
      <w:r>
        <w:rPr>
          <w:color w:val="231F20"/>
          <w:spacing w:val="-4"/>
        </w:rPr>
        <w:t> </w:t>
      </w:r>
      <w:r>
        <w:rPr>
          <w:color w:val="231F20"/>
        </w:rPr>
        <w:t>тесте</w:t>
      </w:r>
      <w:r>
        <w:rPr>
          <w:color w:val="231F20"/>
          <w:spacing w:val="-4"/>
        </w:rPr>
        <w:t> </w:t>
      </w:r>
      <w:r>
        <w:rPr>
          <w:color w:val="231F20"/>
        </w:rPr>
        <w:t>состоит</w:t>
      </w:r>
      <w:r>
        <w:rPr>
          <w:color w:val="231F20"/>
          <w:spacing w:val="-4"/>
        </w:rPr>
        <w:t> </w:t>
      </w:r>
      <w:r>
        <w:rPr>
          <w:color w:val="231F20"/>
        </w:rPr>
        <w:t>из</w:t>
      </w:r>
      <w:r>
        <w:rPr>
          <w:color w:val="231F20"/>
          <w:spacing w:val="-4"/>
        </w:rPr>
        <w:t> </w:t>
      </w:r>
      <w:r>
        <w:rPr>
          <w:color w:val="231F20"/>
        </w:rPr>
        <w:t>вызова</w:t>
      </w:r>
      <w:r>
        <w:rPr>
          <w:color w:val="231F20"/>
          <w:spacing w:val="-4"/>
        </w:rPr>
        <w:t> </w:t>
      </w:r>
      <w:r>
        <w:rPr>
          <w:color w:val="231F20"/>
        </w:rPr>
        <w:t>одного метода, что является признаком хорошо спроектированного API класса. Теперь сравните</w:t>
      </w:r>
      <w:r>
        <w:rPr>
          <w:color w:val="231F20"/>
          <w:spacing w:val="-12"/>
        </w:rPr>
        <w:t> </w:t>
      </w:r>
      <w:r>
        <w:rPr>
          <w:color w:val="231F20"/>
        </w:rPr>
        <w:t>ее</w:t>
      </w:r>
      <w:r>
        <w:rPr>
          <w:color w:val="231F20"/>
          <w:spacing w:val="-11"/>
        </w:rPr>
        <w:t> </w:t>
      </w:r>
      <w:r>
        <w:rPr>
          <w:color w:val="231F20"/>
        </w:rPr>
        <w:t>с</w:t>
      </w:r>
      <w:r>
        <w:rPr>
          <w:color w:val="231F20"/>
          <w:spacing w:val="-11"/>
        </w:rPr>
        <w:t> </w:t>
      </w:r>
      <w:r>
        <w:rPr>
          <w:color w:val="231F20"/>
        </w:rPr>
        <w:t>версией</w:t>
      </w:r>
      <w:r>
        <w:rPr>
          <w:color w:val="231F20"/>
          <w:spacing w:val="-11"/>
        </w:rPr>
        <w:t> </w:t>
      </w:r>
      <w:r>
        <w:rPr>
          <w:color w:val="231F20"/>
        </w:rPr>
        <w:t>из</w:t>
      </w:r>
      <w:r>
        <w:rPr>
          <w:color w:val="231F20"/>
          <w:spacing w:val="-11"/>
        </w:rPr>
        <w:t> </w:t>
      </w:r>
      <w:r>
        <w:rPr>
          <w:color w:val="231F20"/>
        </w:rPr>
        <w:t>листинга</w:t>
      </w:r>
      <w:r>
        <w:rPr>
          <w:color w:val="231F20"/>
          <w:spacing w:val="-11"/>
        </w:rPr>
        <w:t> </w:t>
      </w:r>
      <w:r>
        <w:rPr>
          <w:color w:val="231F20"/>
        </w:rPr>
        <w:t>3.3:</w:t>
      </w:r>
      <w:r>
        <w:rPr>
          <w:color w:val="231F20"/>
          <w:spacing w:val="-11"/>
        </w:rPr>
        <w:t> </w:t>
      </w:r>
      <w:r>
        <w:rPr>
          <w:color w:val="231F20"/>
        </w:rPr>
        <w:t>на</w:t>
      </w:r>
      <w:r>
        <w:rPr>
          <w:color w:val="231F20"/>
          <w:spacing w:val="-11"/>
        </w:rPr>
        <w:t> </w:t>
      </w:r>
      <w:r>
        <w:rPr>
          <w:color w:val="231F20"/>
        </w:rPr>
        <w:t>этот</w:t>
      </w:r>
      <w:r>
        <w:rPr>
          <w:color w:val="231F20"/>
          <w:spacing w:val="-11"/>
        </w:rPr>
        <w:t> </w:t>
      </w:r>
      <w:r>
        <w:rPr>
          <w:color w:val="231F20"/>
        </w:rPr>
        <w:t>раз</w:t>
      </w:r>
      <w:r>
        <w:rPr>
          <w:color w:val="231F20"/>
          <w:spacing w:val="-11"/>
        </w:rPr>
        <w:t> </w:t>
      </w:r>
      <w:r>
        <w:rPr>
          <w:color w:val="231F20"/>
        </w:rPr>
        <w:t>секция</w:t>
      </w:r>
      <w:r>
        <w:rPr>
          <w:color w:val="231F20"/>
          <w:spacing w:val="-11"/>
        </w:rPr>
        <w:t> </w:t>
      </w:r>
      <w:r>
        <w:rPr>
          <w:color w:val="231F20"/>
        </w:rPr>
        <w:t>действия</w:t>
      </w:r>
      <w:r>
        <w:rPr>
          <w:color w:val="231F20"/>
          <w:spacing w:val="-11"/>
        </w:rPr>
        <w:t> </w:t>
      </w:r>
      <w:r>
        <w:rPr>
          <w:color w:val="231F20"/>
        </w:rPr>
        <w:t>состоит</w:t>
      </w:r>
      <w:r>
        <w:rPr>
          <w:color w:val="231F20"/>
          <w:spacing w:val="-11"/>
        </w:rPr>
        <w:t> </w:t>
      </w:r>
      <w:r>
        <w:rPr>
          <w:color w:val="231F20"/>
        </w:rPr>
        <w:t>из</w:t>
      </w:r>
      <w:r>
        <w:rPr>
          <w:color w:val="231F20"/>
          <w:spacing w:val="-11"/>
        </w:rPr>
        <w:t> </w:t>
      </w:r>
      <w:r>
        <w:rPr>
          <w:color w:val="231F20"/>
        </w:rPr>
        <w:t>двух </w:t>
      </w:r>
      <w:r>
        <w:rPr>
          <w:color w:val="231F20"/>
          <w:spacing w:val="-4"/>
        </w:rPr>
        <w:t>строк. Это признак проблемы с API тестируемой системы: он требует, чтобы клиент</w:t>
      </w:r>
      <w:r>
        <w:rPr>
          <w:color w:val="231F20"/>
          <w:spacing w:val="-2"/>
        </w:rPr>
        <w:t> помнил</w:t>
      </w:r>
      <w:r>
        <w:rPr>
          <w:color w:val="231F20"/>
          <w:spacing w:val="-8"/>
        </w:rPr>
        <w:t> </w:t>
      </w:r>
      <w:r>
        <w:rPr>
          <w:color w:val="231F20"/>
          <w:spacing w:val="-2"/>
        </w:rPr>
        <w:t>о</w:t>
      </w:r>
      <w:r>
        <w:rPr>
          <w:color w:val="231F20"/>
          <w:spacing w:val="-9"/>
        </w:rPr>
        <w:t> </w:t>
      </w:r>
      <w:r>
        <w:rPr>
          <w:color w:val="231F20"/>
          <w:spacing w:val="-2"/>
        </w:rPr>
        <w:t>необходимости</w:t>
      </w:r>
      <w:r>
        <w:rPr>
          <w:color w:val="231F20"/>
          <w:spacing w:val="-9"/>
        </w:rPr>
        <w:t> </w:t>
      </w:r>
      <w:r>
        <w:rPr>
          <w:color w:val="231F20"/>
          <w:spacing w:val="-2"/>
        </w:rPr>
        <w:t>второго</w:t>
      </w:r>
      <w:r>
        <w:rPr>
          <w:color w:val="231F20"/>
          <w:spacing w:val="-8"/>
        </w:rPr>
        <w:t> </w:t>
      </w:r>
      <w:r>
        <w:rPr>
          <w:color w:val="231F20"/>
          <w:spacing w:val="-2"/>
        </w:rPr>
        <w:t>вызова</w:t>
      </w:r>
      <w:r>
        <w:rPr>
          <w:color w:val="231F20"/>
          <w:spacing w:val="-8"/>
        </w:rPr>
        <w:t> </w:t>
      </w:r>
      <w:r>
        <w:rPr>
          <w:color w:val="231F20"/>
          <w:spacing w:val="-2"/>
        </w:rPr>
        <w:t>метода</w:t>
      </w:r>
      <w:r>
        <w:rPr>
          <w:color w:val="231F20"/>
          <w:spacing w:val="-8"/>
        </w:rPr>
        <w:t> </w:t>
      </w:r>
      <w:r>
        <w:rPr>
          <w:color w:val="231F20"/>
          <w:spacing w:val="-2"/>
        </w:rPr>
        <w:t>для</w:t>
      </w:r>
      <w:r>
        <w:rPr>
          <w:color w:val="231F20"/>
          <w:spacing w:val="-8"/>
        </w:rPr>
        <w:t> </w:t>
      </w:r>
      <w:r>
        <w:rPr>
          <w:color w:val="231F20"/>
          <w:spacing w:val="-2"/>
        </w:rPr>
        <w:t>завершения</w:t>
      </w:r>
      <w:r>
        <w:rPr>
          <w:color w:val="231F20"/>
          <w:spacing w:val="-8"/>
        </w:rPr>
        <w:t> </w:t>
      </w:r>
      <w:r>
        <w:rPr>
          <w:color w:val="231F20"/>
          <w:spacing w:val="-2"/>
        </w:rPr>
        <w:t>покупки,</w:t>
      </w:r>
      <w:r>
        <w:rPr>
          <w:color w:val="231F20"/>
          <w:spacing w:val="-8"/>
        </w:rPr>
        <w:t> </w:t>
      </w:r>
      <w:r>
        <w:rPr>
          <w:color w:val="231F20"/>
          <w:spacing w:val="-2"/>
        </w:rPr>
        <w:t>а</w:t>
      </w:r>
      <w:r>
        <w:rPr>
          <w:color w:val="231F20"/>
          <w:spacing w:val="-8"/>
        </w:rPr>
        <w:t> </w:t>
      </w:r>
      <w:r>
        <w:rPr>
          <w:color w:val="231F20"/>
          <w:spacing w:val="-2"/>
        </w:rPr>
        <w:t>следо- </w:t>
      </w:r>
      <w:r>
        <w:rPr>
          <w:color w:val="231F20"/>
        </w:rPr>
        <w:t>вательно, тестируемая система недостаточно инкапсулирована.</w:t>
      </w:r>
    </w:p>
    <w:p>
      <w:pPr>
        <w:spacing w:before="222"/>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7"/>
          <w:w w:val="90"/>
          <w:sz w:val="19"/>
        </w:rPr>
        <w:t> </w:t>
      </w:r>
      <w:r>
        <w:rPr>
          <w:rFonts w:ascii="Tahoma" w:hAnsi="Tahoma"/>
          <w:b/>
          <w:color w:val="231F20"/>
          <w:w w:val="90"/>
          <w:sz w:val="19"/>
        </w:rPr>
        <w:t>3.3.</w:t>
      </w:r>
      <w:r>
        <w:rPr>
          <w:rFonts w:ascii="Tahoma" w:hAnsi="Tahoma"/>
          <w:b/>
          <w:color w:val="231F20"/>
          <w:spacing w:val="-4"/>
          <w:w w:val="90"/>
          <w:sz w:val="19"/>
        </w:rPr>
        <w:t> </w:t>
      </w:r>
      <w:r>
        <w:rPr>
          <w:rFonts w:ascii="Trebuchet MS" w:hAnsi="Trebuchet MS"/>
          <w:color w:val="231F20"/>
          <w:w w:val="90"/>
          <w:sz w:val="19"/>
        </w:rPr>
        <w:t>Секция</w:t>
      </w:r>
      <w:r>
        <w:rPr>
          <w:rFonts w:ascii="Trebuchet MS" w:hAnsi="Trebuchet MS"/>
          <w:color w:val="231F20"/>
          <w:spacing w:val="-5"/>
          <w:w w:val="90"/>
          <w:sz w:val="19"/>
        </w:rPr>
        <w:t> </w:t>
      </w:r>
      <w:r>
        <w:rPr>
          <w:rFonts w:ascii="Trebuchet MS" w:hAnsi="Trebuchet MS"/>
          <w:color w:val="231F20"/>
          <w:w w:val="90"/>
          <w:sz w:val="19"/>
        </w:rPr>
        <w:t>действия</w:t>
      </w:r>
      <w:r>
        <w:rPr>
          <w:rFonts w:ascii="Trebuchet MS" w:hAnsi="Trebuchet MS"/>
          <w:color w:val="231F20"/>
          <w:spacing w:val="-5"/>
          <w:w w:val="90"/>
          <w:sz w:val="19"/>
        </w:rPr>
        <w:t> </w:t>
      </w:r>
      <w:r>
        <w:rPr>
          <w:rFonts w:ascii="Trebuchet MS" w:hAnsi="Trebuchet MS"/>
          <w:color w:val="231F20"/>
          <w:w w:val="90"/>
          <w:sz w:val="19"/>
        </w:rPr>
        <w:t>из</w:t>
      </w:r>
      <w:r>
        <w:rPr>
          <w:rFonts w:ascii="Trebuchet MS" w:hAnsi="Trebuchet MS"/>
          <w:color w:val="231F20"/>
          <w:spacing w:val="-5"/>
          <w:w w:val="90"/>
          <w:sz w:val="19"/>
        </w:rPr>
        <w:t> </w:t>
      </w:r>
      <w:r>
        <w:rPr>
          <w:rFonts w:ascii="Trebuchet MS" w:hAnsi="Trebuchet MS"/>
          <w:color w:val="231F20"/>
          <w:w w:val="90"/>
          <w:sz w:val="19"/>
        </w:rPr>
        <w:t>двух</w:t>
      </w:r>
      <w:r>
        <w:rPr>
          <w:rFonts w:ascii="Trebuchet MS" w:hAnsi="Trebuchet MS"/>
          <w:color w:val="231F20"/>
          <w:spacing w:val="-5"/>
          <w:w w:val="90"/>
          <w:sz w:val="19"/>
        </w:rPr>
        <w:t> </w:t>
      </w:r>
      <w:r>
        <w:rPr>
          <w:rFonts w:ascii="Trebuchet MS" w:hAnsi="Trebuchet MS"/>
          <w:color w:val="231F20"/>
          <w:spacing w:val="-2"/>
          <w:w w:val="90"/>
          <w:sz w:val="19"/>
        </w:rPr>
        <w:t>строк</w:t>
      </w:r>
    </w:p>
    <w:p>
      <w:pPr>
        <w:spacing w:before="67"/>
        <w:ind w:left="255" w:right="0" w:firstLine="0"/>
        <w:jc w:val="left"/>
        <w:rPr>
          <w:rFonts w:ascii="Consolas"/>
          <w:sz w:val="16"/>
        </w:rPr>
      </w:pPr>
      <w:r>
        <w:rPr>
          <w:rFonts w:ascii="Consolas"/>
          <w:color w:val="231F20"/>
          <w:spacing w:val="-2"/>
          <w:sz w:val="16"/>
        </w:rPr>
        <w:t>[Fact]</w:t>
      </w:r>
    </w:p>
    <w:p>
      <w:pPr>
        <w:spacing w:before="13"/>
        <w:ind w:left="255" w:right="0" w:firstLine="0"/>
        <w:jc w:val="left"/>
        <w:rPr>
          <w:rFonts w:ascii="Consolas"/>
          <w:sz w:val="16"/>
        </w:rPr>
      </w:pPr>
      <w:r>
        <w:rPr>
          <w:rFonts w:ascii="Consolas"/>
          <w:color w:val="231F20"/>
          <w:sz w:val="16"/>
        </w:rPr>
        <w:t>public void </w:t>
      </w:r>
      <w:r>
        <w:rPr>
          <w:rFonts w:ascii="Consolas"/>
          <w:color w:val="231F20"/>
          <w:spacing w:val="-2"/>
          <w:sz w:val="16"/>
        </w:rPr>
        <w:t>Purchase_succeeds_when_enough_inventory()</w:t>
      </w:r>
    </w:p>
    <w:p>
      <w:pPr>
        <w:spacing w:before="12"/>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 </w:t>
      </w:r>
      <w:r>
        <w:rPr>
          <w:rFonts w:ascii="Consolas"/>
          <w:color w:val="231F20"/>
          <w:spacing w:val="-2"/>
          <w:sz w:val="16"/>
        </w:rPr>
        <w:t>Arrange</w:t>
      </w:r>
    </w:p>
    <w:p>
      <w:pPr>
        <w:spacing w:line="256" w:lineRule="auto" w:before="13"/>
        <w:ind w:left="607" w:right="3465" w:firstLine="0"/>
        <w:jc w:val="left"/>
        <w:rPr>
          <w:rFonts w:ascii="Consolas"/>
          <w:sz w:val="16"/>
        </w:rPr>
      </w:pPr>
      <w:r>
        <w:rPr>
          <w:rFonts w:ascii="Consolas"/>
          <w:color w:val="231F20"/>
          <w:sz w:val="16"/>
        </w:rPr>
        <w:t>var store = new Store(); store.AddInventory(Product.Shampoo,</w:t>
      </w:r>
      <w:r>
        <w:rPr>
          <w:rFonts w:ascii="Consolas"/>
          <w:color w:val="231F20"/>
          <w:spacing w:val="-22"/>
          <w:sz w:val="16"/>
        </w:rPr>
        <w:t> </w:t>
      </w:r>
      <w:r>
        <w:rPr>
          <w:rFonts w:ascii="Consolas"/>
          <w:color w:val="231F20"/>
          <w:sz w:val="16"/>
        </w:rPr>
        <w:t>10); var customer = new Customer();</w:t>
      </w:r>
    </w:p>
    <w:p>
      <w:pPr>
        <w:pStyle w:val="BodyText"/>
        <w:spacing w:before="11"/>
        <w:rPr>
          <w:rFonts w:ascii="Consolas"/>
          <w:sz w:val="16"/>
        </w:rPr>
      </w:pPr>
    </w:p>
    <w:p>
      <w:pPr>
        <w:spacing w:before="0"/>
        <w:ind w:left="607" w:right="0" w:firstLine="0"/>
        <w:jc w:val="left"/>
        <w:rPr>
          <w:rFonts w:ascii="Consolas"/>
          <w:sz w:val="16"/>
        </w:rPr>
      </w:pPr>
      <w:r>
        <w:rPr>
          <w:rFonts w:ascii="Consolas"/>
          <w:color w:val="231F20"/>
          <w:sz w:val="16"/>
        </w:rPr>
        <w:t>// </w:t>
      </w:r>
      <w:r>
        <w:rPr>
          <w:rFonts w:ascii="Consolas"/>
          <w:color w:val="231F20"/>
          <w:spacing w:val="-5"/>
          <w:sz w:val="16"/>
        </w:rPr>
        <w:t>Act</w:t>
      </w:r>
    </w:p>
    <w:p>
      <w:pPr>
        <w:spacing w:line="256" w:lineRule="auto" w:before="13"/>
        <w:ind w:left="607" w:right="0" w:firstLine="0"/>
        <w:jc w:val="left"/>
        <w:rPr>
          <w:rFonts w:ascii="Consolas"/>
          <w:sz w:val="16"/>
        </w:rPr>
      </w:pPr>
      <w:r>
        <w:rPr>
          <w:rFonts w:ascii="Consolas"/>
          <w:color w:val="231F20"/>
          <w:sz w:val="16"/>
        </w:rPr>
        <w:t>bool</w:t>
      </w:r>
      <w:r>
        <w:rPr>
          <w:rFonts w:ascii="Consolas"/>
          <w:color w:val="231F20"/>
          <w:spacing w:val="-6"/>
          <w:sz w:val="16"/>
        </w:rPr>
        <w:t> </w:t>
      </w:r>
      <w:r>
        <w:rPr>
          <w:rFonts w:ascii="Consolas"/>
          <w:color w:val="231F20"/>
          <w:sz w:val="16"/>
        </w:rPr>
        <w:t>success</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customer.Purchase(store,</w:t>
      </w:r>
      <w:r>
        <w:rPr>
          <w:rFonts w:ascii="Consolas"/>
          <w:color w:val="231F20"/>
          <w:spacing w:val="-6"/>
          <w:sz w:val="16"/>
        </w:rPr>
        <w:t> </w:t>
      </w:r>
      <w:r>
        <w:rPr>
          <w:rFonts w:ascii="Consolas"/>
          <w:color w:val="231F20"/>
          <w:sz w:val="16"/>
        </w:rPr>
        <w:t>Product.Shampoo,</w:t>
      </w:r>
      <w:r>
        <w:rPr>
          <w:rFonts w:ascii="Consolas"/>
          <w:color w:val="231F20"/>
          <w:spacing w:val="-6"/>
          <w:sz w:val="16"/>
        </w:rPr>
        <w:t> </w:t>
      </w:r>
      <w:r>
        <w:rPr>
          <w:rFonts w:ascii="Consolas"/>
          <w:color w:val="231F20"/>
          <w:sz w:val="16"/>
        </w:rPr>
        <w:t>5); store.RemoveInventory(success, Product.Shampoo, 5);</w:t>
      </w:r>
    </w:p>
    <w:p>
      <w:pPr>
        <w:pStyle w:val="BodyText"/>
        <w:spacing w:before="11"/>
        <w:rPr>
          <w:rFonts w:ascii="Consolas"/>
          <w:sz w:val="16"/>
        </w:rPr>
      </w:pPr>
    </w:p>
    <w:p>
      <w:pPr>
        <w:spacing w:line="256" w:lineRule="auto" w:before="0"/>
        <w:ind w:left="607" w:right="4809" w:firstLine="0"/>
        <w:jc w:val="left"/>
        <w:rPr>
          <w:rFonts w:ascii="Consolas"/>
          <w:sz w:val="16"/>
        </w:rPr>
      </w:pPr>
      <w:r>
        <w:rPr>
          <w:rFonts w:ascii="Consolas"/>
          <w:color w:val="231F20"/>
          <w:sz w:val="16"/>
        </w:rPr>
        <w:t>// Assert </w:t>
      </w:r>
      <w:r>
        <w:rPr>
          <w:rFonts w:ascii="Consolas"/>
          <w:color w:val="231F20"/>
          <w:spacing w:val="-2"/>
          <w:sz w:val="16"/>
        </w:rPr>
        <w:t>Assert.True(success);</w:t>
      </w:r>
    </w:p>
    <w:p>
      <w:pPr>
        <w:spacing w:line="186" w:lineRule="exact" w:before="0"/>
        <w:ind w:left="607" w:right="0" w:firstLine="0"/>
        <w:jc w:val="left"/>
        <w:rPr>
          <w:rFonts w:ascii="Consolas"/>
          <w:sz w:val="16"/>
        </w:rPr>
      </w:pPr>
      <w:r>
        <w:rPr>
          <w:rFonts w:ascii="Consolas"/>
          <w:color w:val="231F20"/>
          <w:sz w:val="16"/>
        </w:rPr>
        <w:t>Assert.Equal(5, </w:t>
      </w:r>
      <w:r>
        <w:rPr>
          <w:rFonts w:ascii="Consolas"/>
          <w:color w:val="231F20"/>
          <w:spacing w:val="-2"/>
          <w:sz w:val="16"/>
        </w:rPr>
        <w:t>store.GetInventory(Product.Shampoo));</w:t>
      </w:r>
    </w:p>
    <w:p>
      <w:pPr>
        <w:spacing w:before="13"/>
        <w:ind w:left="255" w:right="0" w:firstLine="0"/>
        <w:jc w:val="left"/>
        <w:rPr>
          <w:rFonts w:ascii="Consolas"/>
          <w:sz w:val="16"/>
        </w:rPr>
      </w:pPr>
      <w:r>
        <w:rPr>
          <w:rFonts w:ascii="Consolas"/>
          <w:color w:val="231F20"/>
          <w:spacing w:val="-10"/>
          <w:sz w:val="16"/>
        </w:rPr>
        <w:t>}</w:t>
      </w:r>
    </w:p>
    <w:p>
      <w:pPr>
        <w:pStyle w:val="BodyText"/>
        <w:spacing w:before="192"/>
        <w:ind w:left="255"/>
        <w:jc w:val="both"/>
      </w:pPr>
      <w:r>
        <w:rPr>
          <w:color w:val="231F20"/>
        </w:rPr>
        <w:t>Вот</w:t>
      </w:r>
      <w:r>
        <w:rPr>
          <w:color w:val="231F20"/>
          <w:spacing w:val="-10"/>
        </w:rPr>
        <w:t> </w:t>
      </w:r>
      <w:r>
        <w:rPr>
          <w:color w:val="231F20"/>
        </w:rPr>
        <w:t>что</w:t>
      </w:r>
      <w:r>
        <w:rPr>
          <w:color w:val="231F20"/>
          <w:spacing w:val="-10"/>
        </w:rPr>
        <w:t> </w:t>
      </w:r>
      <w:r>
        <w:rPr>
          <w:color w:val="231F20"/>
        </w:rPr>
        <w:t>происходит</w:t>
      </w:r>
      <w:r>
        <w:rPr>
          <w:color w:val="231F20"/>
          <w:spacing w:val="-10"/>
        </w:rPr>
        <w:t> </w:t>
      </w:r>
      <w:r>
        <w:rPr>
          <w:color w:val="231F20"/>
        </w:rPr>
        <w:t>в</w:t>
      </w:r>
      <w:r>
        <w:rPr>
          <w:color w:val="231F20"/>
          <w:spacing w:val="-10"/>
        </w:rPr>
        <w:t> </w:t>
      </w:r>
      <w:r>
        <w:rPr>
          <w:color w:val="231F20"/>
        </w:rPr>
        <w:t>секции</w:t>
      </w:r>
      <w:r>
        <w:rPr>
          <w:color w:val="231F20"/>
          <w:spacing w:val="-9"/>
        </w:rPr>
        <w:t> </w:t>
      </w:r>
      <w:r>
        <w:rPr>
          <w:color w:val="231F20"/>
        </w:rPr>
        <w:t>действий</w:t>
      </w:r>
      <w:r>
        <w:rPr>
          <w:color w:val="231F20"/>
          <w:spacing w:val="-10"/>
        </w:rPr>
        <w:t> </w:t>
      </w:r>
      <w:r>
        <w:rPr>
          <w:color w:val="231F20"/>
        </w:rPr>
        <w:t>в</w:t>
      </w:r>
      <w:r>
        <w:rPr>
          <w:color w:val="231F20"/>
          <w:spacing w:val="-10"/>
        </w:rPr>
        <w:t> </w:t>
      </w:r>
      <w:r>
        <w:rPr>
          <w:color w:val="231F20"/>
        </w:rPr>
        <w:t>листинге</w:t>
      </w:r>
      <w:r>
        <w:rPr>
          <w:color w:val="231F20"/>
          <w:spacing w:val="-10"/>
        </w:rPr>
        <w:t> </w:t>
      </w:r>
      <w:r>
        <w:rPr>
          <w:color w:val="231F20"/>
          <w:spacing w:val="-4"/>
        </w:rPr>
        <w:t>3.3:</w:t>
      </w:r>
    </w:p>
    <w:p>
      <w:pPr>
        <w:pStyle w:val="ListParagraph"/>
        <w:numPr>
          <w:ilvl w:val="0"/>
          <w:numId w:val="27"/>
        </w:numPr>
        <w:tabs>
          <w:tab w:pos="537" w:val="left" w:leader="none"/>
        </w:tabs>
        <w:spacing w:line="240" w:lineRule="auto" w:before="102" w:after="0"/>
        <w:ind w:left="537" w:right="0" w:hanging="282"/>
        <w:jc w:val="both"/>
        <w:rPr>
          <w:sz w:val="20"/>
        </w:rPr>
      </w:pPr>
      <w:r>
        <w:rPr>
          <w:color w:val="231F20"/>
          <w:spacing w:val="-2"/>
          <w:sz w:val="20"/>
        </w:rPr>
        <w:t>в</w:t>
      </w:r>
      <w:r>
        <w:rPr>
          <w:color w:val="231F20"/>
          <w:spacing w:val="-8"/>
          <w:sz w:val="20"/>
        </w:rPr>
        <w:t> </w:t>
      </w:r>
      <w:r>
        <w:rPr>
          <w:color w:val="231F20"/>
          <w:spacing w:val="-2"/>
          <w:sz w:val="20"/>
        </w:rPr>
        <w:t>первой</w:t>
      </w:r>
      <w:r>
        <w:rPr>
          <w:color w:val="231F20"/>
          <w:spacing w:val="-7"/>
          <w:sz w:val="20"/>
        </w:rPr>
        <w:t> </w:t>
      </w:r>
      <w:r>
        <w:rPr>
          <w:color w:val="231F20"/>
          <w:spacing w:val="-2"/>
          <w:sz w:val="20"/>
        </w:rPr>
        <w:t>строке</w:t>
      </w:r>
      <w:r>
        <w:rPr>
          <w:color w:val="231F20"/>
          <w:spacing w:val="-7"/>
          <w:sz w:val="20"/>
        </w:rPr>
        <w:t> </w:t>
      </w:r>
      <w:r>
        <w:rPr>
          <w:color w:val="231F20"/>
          <w:spacing w:val="-2"/>
          <w:sz w:val="20"/>
        </w:rPr>
        <w:t>клиент</w:t>
      </w:r>
      <w:r>
        <w:rPr>
          <w:color w:val="231F20"/>
          <w:spacing w:val="-8"/>
          <w:sz w:val="20"/>
        </w:rPr>
        <w:t> </w:t>
      </w:r>
      <w:r>
        <w:rPr>
          <w:color w:val="231F20"/>
          <w:spacing w:val="-2"/>
          <w:sz w:val="20"/>
        </w:rPr>
        <w:t>пытается</w:t>
      </w:r>
      <w:r>
        <w:rPr>
          <w:color w:val="231F20"/>
          <w:spacing w:val="-7"/>
          <w:sz w:val="20"/>
        </w:rPr>
        <w:t> </w:t>
      </w:r>
      <w:r>
        <w:rPr>
          <w:color w:val="231F20"/>
          <w:spacing w:val="-2"/>
          <w:sz w:val="20"/>
        </w:rPr>
        <w:t>приобрести</w:t>
      </w:r>
      <w:r>
        <w:rPr>
          <w:color w:val="231F20"/>
          <w:spacing w:val="-8"/>
          <w:sz w:val="20"/>
        </w:rPr>
        <w:t> </w:t>
      </w:r>
      <w:r>
        <w:rPr>
          <w:color w:val="231F20"/>
          <w:spacing w:val="-2"/>
          <w:sz w:val="20"/>
        </w:rPr>
        <w:t>пять</w:t>
      </w:r>
      <w:r>
        <w:rPr>
          <w:color w:val="231F20"/>
          <w:spacing w:val="-7"/>
          <w:sz w:val="20"/>
        </w:rPr>
        <w:t> </w:t>
      </w:r>
      <w:r>
        <w:rPr>
          <w:color w:val="231F20"/>
          <w:spacing w:val="-2"/>
          <w:sz w:val="20"/>
        </w:rPr>
        <w:t>единиц</w:t>
      </w:r>
      <w:r>
        <w:rPr>
          <w:color w:val="231F20"/>
          <w:spacing w:val="-8"/>
          <w:sz w:val="20"/>
        </w:rPr>
        <w:t> </w:t>
      </w:r>
      <w:r>
        <w:rPr>
          <w:color w:val="231F20"/>
          <w:spacing w:val="-2"/>
          <w:sz w:val="20"/>
        </w:rPr>
        <w:t>шампуня</w:t>
      </w:r>
      <w:r>
        <w:rPr>
          <w:color w:val="231F20"/>
          <w:spacing w:val="-8"/>
          <w:sz w:val="20"/>
        </w:rPr>
        <w:t> </w:t>
      </w:r>
      <w:r>
        <w:rPr>
          <w:color w:val="231F20"/>
          <w:spacing w:val="-2"/>
          <w:sz w:val="20"/>
        </w:rPr>
        <w:t>в</w:t>
      </w:r>
      <w:r>
        <w:rPr>
          <w:color w:val="231F20"/>
          <w:spacing w:val="-7"/>
          <w:sz w:val="20"/>
        </w:rPr>
        <w:t> </w:t>
      </w:r>
      <w:r>
        <w:rPr>
          <w:color w:val="231F20"/>
          <w:spacing w:val="-2"/>
          <w:sz w:val="20"/>
        </w:rPr>
        <w:t>магазине;</w:t>
      </w:r>
    </w:p>
    <w:p>
      <w:pPr>
        <w:pStyle w:val="ListParagraph"/>
        <w:numPr>
          <w:ilvl w:val="0"/>
          <w:numId w:val="27"/>
        </w:numPr>
        <w:tabs>
          <w:tab w:pos="537" w:val="left" w:leader="none"/>
          <w:tab w:pos="539" w:val="left" w:leader="none"/>
        </w:tabs>
        <w:spacing w:line="256" w:lineRule="auto" w:before="75" w:after="0"/>
        <w:ind w:left="539" w:right="111" w:hanging="284"/>
        <w:jc w:val="both"/>
        <w:rPr>
          <w:sz w:val="20"/>
        </w:rPr>
      </w:pPr>
      <w:r>
        <w:rPr>
          <w:color w:val="231F20"/>
          <w:spacing w:val="-2"/>
          <w:sz w:val="20"/>
        </w:rPr>
        <w:t>во</w:t>
      </w:r>
      <w:r>
        <w:rPr>
          <w:color w:val="231F20"/>
          <w:spacing w:val="-4"/>
          <w:sz w:val="20"/>
        </w:rPr>
        <w:t> </w:t>
      </w:r>
      <w:r>
        <w:rPr>
          <w:color w:val="231F20"/>
          <w:spacing w:val="-2"/>
          <w:sz w:val="20"/>
        </w:rPr>
        <w:t>второй</w:t>
      </w:r>
      <w:r>
        <w:rPr>
          <w:color w:val="231F20"/>
          <w:spacing w:val="-4"/>
          <w:sz w:val="20"/>
        </w:rPr>
        <w:t> </w:t>
      </w:r>
      <w:r>
        <w:rPr>
          <w:color w:val="231F20"/>
          <w:spacing w:val="-2"/>
          <w:sz w:val="20"/>
        </w:rPr>
        <w:t>строке</w:t>
      </w:r>
      <w:r>
        <w:rPr>
          <w:color w:val="231F20"/>
          <w:spacing w:val="-4"/>
          <w:sz w:val="20"/>
        </w:rPr>
        <w:t> </w:t>
      </w:r>
      <w:r>
        <w:rPr>
          <w:color w:val="231F20"/>
          <w:spacing w:val="-2"/>
          <w:sz w:val="20"/>
        </w:rPr>
        <w:t>товар</w:t>
      </w:r>
      <w:r>
        <w:rPr>
          <w:color w:val="231F20"/>
          <w:spacing w:val="-4"/>
          <w:sz w:val="20"/>
        </w:rPr>
        <w:t> </w:t>
      </w:r>
      <w:r>
        <w:rPr>
          <w:color w:val="231F20"/>
          <w:spacing w:val="-2"/>
          <w:sz w:val="20"/>
        </w:rPr>
        <w:t>удаляется</w:t>
      </w:r>
      <w:r>
        <w:rPr>
          <w:color w:val="231F20"/>
          <w:spacing w:val="-4"/>
          <w:sz w:val="20"/>
        </w:rPr>
        <w:t> </w:t>
      </w:r>
      <w:r>
        <w:rPr>
          <w:color w:val="231F20"/>
          <w:spacing w:val="-2"/>
          <w:sz w:val="20"/>
        </w:rPr>
        <w:t>со</w:t>
      </w:r>
      <w:r>
        <w:rPr>
          <w:color w:val="231F20"/>
          <w:spacing w:val="-4"/>
          <w:sz w:val="20"/>
        </w:rPr>
        <w:t> </w:t>
      </w:r>
      <w:r>
        <w:rPr>
          <w:color w:val="231F20"/>
          <w:spacing w:val="-2"/>
          <w:sz w:val="20"/>
        </w:rPr>
        <w:t>склада.</w:t>
      </w:r>
      <w:r>
        <w:rPr>
          <w:color w:val="231F20"/>
          <w:spacing w:val="-4"/>
          <w:sz w:val="20"/>
        </w:rPr>
        <w:t> </w:t>
      </w:r>
      <w:r>
        <w:rPr>
          <w:color w:val="231F20"/>
          <w:spacing w:val="-2"/>
          <w:sz w:val="20"/>
        </w:rPr>
        <w:t>Удаление</w:t>
      </w:r>
      <w:r>
        <w:rPr>
          <w:color w:val="231F20"/>
          <w:spacing w:val="-4"/>
          <w:sz w:val="20"/>
        </w:rPr>
        <w:t> </w:t>
      </w:r>
      <w:r>
        <w:rPr>
          <w:color w:val="231F20"/>
          <w:spacing w:val="-2"/>
          <w:sz w:val="20"/>
        </w:rPr>
        <w:t>происходит</w:t>
      </w:r>
      <w:r>
        <w:rPr>
          <w:color w:val="231F20"/>
          <w:spacing w:val="-4"/>
          <w:sz w:val="20"/>
        </w:rPr>
        <w:t> </w:t>
      </w:r>
      <w:r>
        <w:rPr>
          <w:color w:val="231F20"/>
          <w:spacing w:val="-2"/>
          <w:sz w:val="20"/>
        </w:rPr>
        <w:t>только</w:t>
      </w:r>
      <w:r>
        <w:rPr>
          <w:color w:val="231F20"/>
          <w:spacing w:val="-4"/>
          <w:sz w:val="20"/>
        </w:rPr>
        <w:t> </w:t>
      </w:r>
      <w:r>
        <w:rPr>
          <w:color w:val="231F20"/>
          <w:spacing w:val="-2"/>
          <w:sz w:val="20"/>
        </w:rPr>
        <w:t>в</w:t>
      </w:r>
      <w:r>
        <w:rPr>
          <w:color w:val="231F20"/>
          <w:spacing w:val="-4"/>
          <w:sz w:val="20"/>
        </w:rPr>
        <w:t> </w:t>
      </w:r>
      <w:r>
        <w:rPr>
          <w:color w:val="231F20"/>
          <w:spacing w:val="-2"/>
          <w:sz w:val="20"/>
        </w:rPr>
        <w:t>том </w:t>
      </w:r>
      <w:r>
        <w:rPr>
          <w:color w:val="231F20"/>
          <w:sz w:val="20"/>
        </w:rPr>
        <w:t>случае, если предшествующий вызов </w:t>
      </w:r>
      <w:r>
        <w:rPr>
          <w:rFonts w:ascii="Consolas" w:hAnsi="Consolas"/>
          <w:color w:val="231F20"/>
          <w:sz w:val="18"/>
        </w:rPr>
        <w:t>Purchase()</w:t>
      </w:r>
      <w:r>
        <w:rPr>
          <w:rFonts w:ascii="Consolas" w:hAnsi="Consolas"/>
          <w:color w:val="231F20"/>
          <w:spacing w:val="-37"/>
          <w:sz w:val="18"/>
        </w:rPr>
        <w:t> </w:t>
      </w:r>
      <w:r>
        <w:rPr>
          <w:color w:val="231F20"/>
          <w:sz w:val="20"/>
        </w:rPr>
        <w:t>завершился успехом.</w:t>
      </w:r>
    </w:p>
    <w:p>
      <w:pPr>
        <w:pStyle w:val="BodyText"/>
        <w:spacing w:line="256" w:lineRule="auto" w:before="86"/>
        <w:ind w:left="255" w:right="110"/>
        <w:jc w:val="both"/>
      </w:pPr>
      <w:r>
        <w:rPr>
          <w:color w:val="231F20"/>
          <w:spacing w:val="-2"/>
        </w:rPr>
        <w:t>Недостаток</w:t>
      </w:r>
      <w:r>
        <w:rPr>
          <w:color w:val="231F20"/>
          <w:spacing w:val="-7"/>
        </w:rPr>
        <w:t> </w:t>
      </w:r>
      <w:r>
        <w:rPr>
          <w:color w:val="231F20"/>
          <w:spacing w:val="-2"/>
        </w:rPr>
        <w:t>новой</w:t>
      </w:r>
      <w:r>
        <w:rPr>
          <w:color w:val="231F20"/>
          <w:spacing w:val="-7"/>
        </w:rPr>
        <w:t> </w:t>
      </w:r>
      <w:r>
        <w:rPr>
          <w:color w:val="231F20"/>
          <w:spacing w:val="-2"/>
        </w:rPr>
        <w:t>версии</w:t>
      </w:r>
      <w:r>
        <w:rPr>
          <w:color w:val="231F20"/>
          <w:spacing w:val="-7"/>
        </w:rPr>
        <w:t> </w:t>
      </w:r>
      <w:r>
        <w:rPr>
          <w:color w:val="231F20"/>
          <w:spacing w:val="-2"/>
        </w:rPr>
        <w:t>заключается</w:t>
      </w:r>
      <w:r>
        <w:rPr>
          <w:color w:val="231F20"/>
          <w:spacing w:val="-7"/>
        </w:rPr>
        <w:t> </w:t>
      </w:r>
      <w:r>
        <w:rPr>
          <w:color w:val="231F20"/>
          <w:spacing w:val="-2"/>
        </w:rPr>
        <w:t>в</w:t>
      </w:r>
      <w:r>
        <w:rPr>
          <w:color w:val="231F20"/>
          <w:spacing w:val="-7"/>
        </w:rPr>
        <w:t> </w:t>
      </w:r>
      <w:r>
        <w:rPr>
          <w:color w:val="231F20"/>
          <w:spacing w:val="-2"/>
        </w:rPr>
        <w:t>том,</w:t>
      </w:r>
      <w:r>
        <w:rPr>
          <w:color w:val="231F20"/>
          <w:spacing w:val="-7"/>
        </w:rPr>
        <w:t> </w:t>
      </w:r>
      <w:r>
        <w:rPr>
          <w:color w:val="231F20"/>
          <w:spacing w:val="-2"/>
        </w:rPr>
        <w:t>что</w:t>
      </w:r>
      <w:r>
        <w:rPr>
          <w:color w:val="231F20"/>
          <w:spacing w:val="-7"/>
        </w:rPr>
        <w:t> </w:t>
      </w:r>
      <w:r>
        <w:rPr>
          <w:color w:val="231F20"/>
          <w:spacing w:val="-2"/>
        </w:rPr>
        <w:t>она</w:t>
      </w:r>
      <w:r>
        <w:rPr>
          <w:color w:val="231F20"/>
          <w:spacing w:val="-7"/>
        </w:rPr>
        <w:t> </w:t>
      </w:r>
      <w:r>
        <w:rPr>
          <w:color w:val="231F20"/>
          <w:spacing w:val="-2"/>
        </w:rPr>
        <w:t>требует</w:t>
      </w:r>
      <w:r>
        <w:rPr>
          <w:color w:val="231F20"/>
          <w:spacing w:val="-7"/>
        </w:rPr>
        <w:t> </w:t>
      </w:r>
      <w:r>
        <w:rPr>
          <w:color w:val="231F20"/>
          <w:spacing w:val="-2"/>
        </w:rPr>
        <w:t>двух</w:t>
      </w:r>
      <w:r>
        <w:rPr>
          <w:color w:val="231F20"/>
          <w:spacing w:val="-7"/>
        </w:rPr>
        <w:t> </w:t>
      </w:r>
      <w:r>
        <w:rPr>
          <w:color w:val="231F20"/>
          <w:spacing w:val="-2"/>
        </w:rPr>
        <w:t>вызовов</w:t>
      </w:r>
      <w:r>
        <w:rPr>
          <w:color w:val="231F20"/>
          <w:spacing w:val="-7"/>
        </w:rPr>
        <w:t> </w:t>
      </w:r>
      <w:r>
        <w:rPr>
          <w:color w:val="231F20"/>
          <w:spacing w:val="-2"/>
        </w:rPr>
        <w:t>для</w:t>
      </w:r>
      <w:r>
        <w:rPr>
          <w:color w:val="231F20"/>
          <w:spacing w:val="-7"/>
        </w:rPr>
        <w:t> </w:t>
      </w:r>
      <w:r>
        <w:rPr>
          <w:color w:val="231F20"/>
          <w:spacing w:val="-2"/>
        </w:rPr>
        <w:t>вы- </w:t>
      </w:r>
      <w:r>
        <w:rPr>
          <w:color w:val="231F20"/>
          <w:spacing w:val="-4"/>
        </w:rPr>
        <w:t>полнения одной операции. Следует заметить, что это не является проблемой самого</w:t>
      </w:r>
      <w:r>
        <w:rPr>
          <w:color w:val="231F20"/>
        </w:rPr>
        <w:t> </w:t>
      </w:r>
      <w:r>
        <w:rPr>
          <w:color w:val="231F20"/>
          <w:spacing w:val="-4"/>
        </w:rPr>
        <w:t>теста.</w:t>
      </w:r>
      <w:r>
        <w:rPr>
          <w:color w:val="231F20"/>
          <w:spacing w:val="-5"/>
        </w:rPr>
        <w:t> </w:t>
      </w:r>
      <w:r>
        <w:rPr>
          <w:color w:val="231F20"/>
          <w:spacing w:val="-4"/>
        </w:rPr>
        <w:t>Тест</w:t>
      </w:r>
      <w:r>
        <w:rPr>
          <w:color w:val="231F20"/>
          <w:spacing w:val="-5"/>
        </w:rPr>
        <w:t> </w:t>
      </w:r>
      <w:r>
        <w:rPr>
          <w:color w:val="231F20"/>
          <w:spacing w:val="-4"/>
        </w:rPr>
        <w:t>проверяет</w:t>
      </w:r>
      <w:r>
        <w:rPr>
          <w:color w:val="231F20"/>
          <w:spacing w:val="-5"/>
        </w:rPr>
        <w:t> </w:t>
      </w:r>
      <w:r>
        <w:rPr>
          <w:color w:val="231F20"/>
          <w:spacing w:val="-4"/>
        </w:rPr>
        <w:t>ту</w:t>
      </w:r>
      <w:r>
        <w:rPr>
          <w:color w:val="231F20"/>
          <w:spacing w:val="-5"/>
        </w:rPr>
        <w:t> </w:t>
      </w:r>
      <w:r>
        <w:rPr>
          <w:color w:val="231F20"/>
          <w:spacing w:val="-4"/>
        </w:rPr>
        <w:t>же</w:t>
      </w:r>
      <w:r>
        <w:rPr>
          <w:color w:val="231F20"/>
          <w:spacing w:val="-5"/>
        </w:rPr>
        <w:t> </w:t>
      </w:r>
      <w:r>
        <w:rPr>
          <w:color w:val="231F20"/>
          <w:spacing w:val="-4"/>
        </w:rPr>
        <w:t>единицу</w:t>
      </w:r>
      <w:r>
        <w:rPr>
          <w:color w:val="231F20"/>
          <w:spacing w:val="-5"/>
        </w:rPr>
        <w:t> </w:t>
      </w:r>
      <w:r>
        <w:rPr>
          <w:color w:val="231F20"/>
          <w:spacing w:val="-4"/>
        </w:rPr>
        <w:t>поведения:</w:t>
      </w:r>
      <w:r>
        <w:rPr>
          <w:color w:val="231F20"/>
          <w:spacing w:val="-5"/>
        </w:rPr>
        <w:t> </w:t>
      </w:r>
      <w:r>
        <w:rPr>
          <w:color w:val="231F20"/>
          <w:spacing w:val="-4"/>
        </w:rPr>
        <w:t>процесс</w:t>
      </w:r>
      <w:r>
        <w:rPr>
          <w:color w:val="231F20"/>
          <w:spacing w:val="-5"/>
        </w:rPr>
        <w:t> </w:t>
      </w:r>
      <w:r>
        <w:rPr>
          <w:color w:val="231F20"/>
          <w:spacing w:val="-4"/>
        </w:rPr>
        <w:t>покупки.</w:t>
      </w:r>
      <w:r>
        <w:rPr>
          <w:color w:val="231F20"/>
          <w:spacing w:val="-5"/>
        </w:rPr>
        <w:t> </w:t>
      </w:r>
      <w:r>
        <w:rPr>
          <w:color w:val="231F20"/>
          <w:spacing w:val="-4"/>
        </w:rPr>
        <w:t>Проблема</w:t>
      </w:r>
      <w:r>
        <w:rPr>
          <w:color w:val="231F20"/>
          <w:spacing w:val="-5"/>
        </w:rPr>
        <w:t> </w:t>
      </w:r>
      <w:r>
        <w:rPr>
          <w:color w:val="231F20"/>
          <w:spacing w:val="-4"/>
        </w:rPr>
        <w:t>кроется</w:t>
      </w:r>
      <w:r>
        <w:rPr>
          <w:color w:val="231F20"/>
        </w:rPr>
        <w:t> </w:t>
      </w:r>
      <w:r>
        <w:rPr>
          <w:color w:val="231F20"/>
          <w:spacing w:val="-4"/>
        </w:rPr>
        <w:t>в</w:t>
      </w:r>
      <w:r>
        <w:rPr>
          <w:color w:val="231F20"/>
          <w:spacing w:val="-2"/>
        </w:rPr>
        <w:t> </w:t>
      </w:r>
      <w:r>
        <w:rPr>
          <w:color w:val="231F20"/>
          <w:spacing w:val="-4"/>
        </w:rPr>
        <w:t>API</w:t>
      </w:r>
      <w:r>
        <w:rPr>
          <w:color w:val="231F20"/>
          <w:spacing w:val="-2"/>
        </w:rPr>
        <w:t> </w:t>
      </w:r>
      <w:r>
        <w:rPr>
          <w:color w:val="231F20"/>
          <w:spacing w:val="-4"/>
        </w:rPr>
        <w:t>класса</w:t>
      </w:r>
      <w:r>
        <w:rPr>
          <w:color w:val="231F20"/>
          <w:spacing w:val="-2"/>
        </w:rPr>
        <w:t> </w:t>
      </w:r>
      <w:r>
        <w:rPr>
          <w:rFonts w:ascii="Consolas" w:hAnsi="Consolas"/>
          <w:color w:val="231F20"/>
          <w:spacing w:val="-4"/>
          <w:sz w:val="18"/>
        </w:rPr>
        <w:t>Customer</w:t>
      </w:r>
      <w:r>
        <w:rPr>
          <w:color w:val="231F20"/>
          <w:spacing w:val="-4"/>
        </w:rPr>
        <w:t>.</w:t>
      </w:r>
      <w:r>
        <w:rPr>
          <w:color w:val="231F20"/>
          <w:spacing w:val="-2"/>
        </w:rPr>
        <w:t> </w:t>
      </w:r>
      <w:r>
        <w:rPr>
          <w:color w:val="231F20"/>
          <w:spacing w:val="-4"/>
        </w:rPr>
        <w:t>Он</w:t>
      </w:r>
      <w:r>
        <w:rPr>
          <w:color w:val="231F20"/>
          <w:spacing w:val="-2"/>
        </w:rPr>
        <w:t> </w:t>
      </w:r>
      <w:r>
        <w:rPr>
          <w:color w:val="231F20"/>
          <w:spacing w:val="-4"/>
        </w:rPr>
        <w:t>не</w:t>
      </w:r>
      <w:r>
        <w:rPr>
          <w:color w:val="231F20"/>
          <w:spacing w:val="-2"/>
        </w:rPr>
        <w:t> </w:t>
      </w:r>
      <w:r>
        <w:rPr>
          <w:color w:val="231F20"/>
          <w:spacing w:val="-4"/>
        </w:rPr>
        <w:t>должен</w:t>
      </w:r>
      <w:r>
        <w:rPr>
          <w:color w:val="231F20"/>
          <w:spacing w:val="-2"/>
        </w:rPr>
        <w:t> </w:t>
      </w:r>
      <w:r>
        <w:rPr>
          <w:color w:val="231F20"/>
          <w:spacing w:val="-4"/>
        </w:rPr>
        <w:t>требовать</w:t>
      </w:r>
      <w:r>
        <w:rPr>
          <w:color w:val="231F20"/>
          <w:spacing w:val="-2"/>
        </w:rPr>
        <w:t> </w:t>
      </w:r>
      <w:r>
        <w:rPr>
          <w:color w:val="231F20"/>
          <w:spacing w:val="-4"/>
        </w:rPr>
        <w:t>от</w:t>
      </w:r>
      <w:r>
        <w:rPr>
          <w:color w:val="231F20"/>
          <w:spacing w:val="-1"/>
        </w:rPr>
        <w:t> </w:t>
      </w:r>
      <w:r>
        <w:rPr>
          <w:color w:val="231F20"/>
          <w:spacing w:val="-4"/>
        </w:rPr>
        <w:t>клиента</w:t>
      </w:r>
      <w:r>
        <w:rPr>
          <w:color w:val="231F20"/>
          <w:spacing w:val="-2"/>
        </w:rPr>
        <w:t> </w:t>
      </w:r>
      <w:r>
        <w:rPr>
          <w:color w:val="231F20"/>
          <w:spacing w:val="-4"/>
        </w:rPr>
        <w:t>дополнительного</w:t>
      </w:r>
      <w:r>
        <w:rPr>
          <w:color w:val="231F20"/>
          <w:spacing w:val="-2"/>
        </w:rPr>
        <w:t> </w:t>
      </w:r>
      <w:r>
        <w:rPr>
          <w:color w:val="231F20"/>
          <w:spacing w:val="-4"/>
        </w:rPr>
        <w:t>вызова.</w:t>
      </w:r>
    </w:p>
    <w:p>
      <w:pPr>
        <w:pStyle w:val="BodyText"/>
        <w:spacing w:line="256" w:lineRule="auto" w:before="117"/>
        <w:ind w:left="255" w:right="110"/>
        <w:jc w:val="both"/>
      </w:pPr>
      <w:r>
        <w:rPr>
          <w:color w:val="231F20"/>
          <w:spacing w:val="-2"/>
        </w:rPr>
        <w:t>С</w:t>
      </w:r>
      <w:r>
        <w:rPr>
          <w:color w:val="231F20"/>
          <w:spacing w:val="-9"/>
        </w:rPr>
        <w:t> </w:t>
      </w:r>
      <w:r>
        <w:rPr>
          <w:color w:val="231F20"/>
          <w:spacing w:val="-2"/>
        </w:rPr>
        <w:t>точки</w:t>
      </w:r>
      <w:r>
        <w:rPr>
          <w:color w:val="231F20"/>
          <w:spacing w:val="-9"/>
        </w:rPr>
        <w:t> </w:t>
      </w:r>
      <w:r>
        <w:rPr>
          <w:color w:val="231F20"/>
          <w:spacing w:val="-2"/>
        </w:rPr>
        <w:t>зрения</w:t>
      </w:r>
      <w:r>
        <w:rPr>
          <w:color w:val="231F20"/>
          <w:spacing w:val="-9"/>
        </w:rPr>
        <w:t> </w:t>
      </w:r>
      <w:r>
        <w:rPr>
          <w:color w:val="231F20"/>
          <w:spacing w:val="-2"/>
        </w:rPr>
        <w:t>бизнеса</w:t>
      </w:r>
      <w:r>
        <w:rPr>
          <w:color w:val="231F20"/>
          <w:spacing w:val="-9"/>
        </w:rPr>
        <w:t> </w:t>
      </w:r>
      <w:r>
        <w:rPr>
          <w:color w:val="231F20"/>
          <w:spacing w:val="-2"/>
        </w:rPr>
        <w:t>успешная</w:t>
      </w:r>
      <w:r>
        <w:rPr>
          <w:color w:val="231F20"/>
          <w:spacing w:val="-9"/>
        </w:rPr>
        <w:t> </w:t>
      </w:r>
      <w:r>
        <w:rPr>
          <w:color w:val="231F20"/>
          <w:spacing w:val="-2"/>
        </w:rPr>
        <w:t>покупка</w:t>
      </w:r>
      <w:r>
        <w:rPr>
          <w:color w:val="231F20"/>
          <w:spacing w:val="-9"/>
        </w:rPr>
        <w:t> </w:t>
      </w:r>
      <w:r>
        <w:rPr>
          <w:color w:val="231F20"/>
          <w:spacing w:val="-2"/>
        </w:rPr>
        <w:t>имеет</w:t>
      </w:r>
      <w:r>
        <w:rPr>
          <w:color w:val="231F20"/>
          <w:spacing w:val="-9"/>
        </w:rPr>
        <w:t> </w:t>
      </w:r>
      <w:r>
        <w:rPr>
          <w:color w:val="231F20"/>
          <w:spacing w:val="-2"/>
        </w:rPr>
        <w:t>два</w:t>
      </w:r>
      <w:r>
        <w:rPr>
          <w:color w:val="231F20"/>
          <w:spacing w:val="-9"/>
        </w:rPr>
        <w:t> </w:t>
      </w:r>
      <w:r>
        <w:rPr>
          <w:color w:val="231F20"/>
          <w:spacing w:val="-2"/>
        </w:rPr>
        <w:t>результата:</w:t>
      </w:r>
      <w:r>
        <w:rPr>
          <w:color w:val="231F20"/>
          <w:spacing w:val="-9"/>
        </w:rPr>
        <w:t> </w:t>
      </w:r>
      <w:r>
        <w:rPr>
          <w:color w:val="231F20"/>
          <w:spacing w:val="-2"/>
        </w:rPr>
        <w:t>покупка</w:t>
      </w:r>
      <w:r>
        <w:rPr>
          <w:color w:val="231F20"/>
          <w:spacing w:val="-9"/>
        </w:rPr>
        <w:t> </w:t>
      </w:r>
      <w:r>
        <w:rPr>
          <w:color w:val="231F20"/>
          <w:spacing w:val="-2"/>
        </w:rPr>
        <w:t>продукта </w:t>
      </w:r>
      <w:r>
        <w:rPr>
          <w:color w:val="231F20"/>
        </w:rPr>
        <w:t>клиентом</w:t>
      </w:r>
      <w:r>
        <w:rPr>
          <w:color w:val="231F20"/>
          <w:spacing w:val="-11"/>
        </w:rPr>
        <w:t> </w:t>
      </w:r>
      <w:r>
        <w:rPr>
          <w:color w:val="231F20"/>
        </w:rPr>
        <w:t>и</w:t>
      </w:r>
      <w:r>
        <w:rPr>
          <w:color w:val="231F20"/>
          <w:spacing w:val="-11"/>
        </w:rPr>
        <w:t> </w:t>
      </w:r>
      <w:r>
        <w:rPr>
          <w:color w:val="231F20"/>
        </w:rPr>
        <w:t>уменьшение</w:t>
      </w:r>
      <w:r>
        <w:rPr>
          <w:color w:val="231F20"/>
          <w:spacing w:val="-11"/>
        </w:rPr>
        <w:t> </w:t>
      </w:r>
      <w:r>
        <w:rPr>
          <w:color w:val="231F20"/>
        </w:rPr>
        <w:t>количества</w:t>
      </w:r>
      <w:r>
        <w:rPr>
          <w:color w:val="231F20"/>
          <w:spacing w:val="-11"/>
        </w:rPr>
        <w:t> </w:t>
      </w:r>
      <w:r>
        <w:rPr>
          <w:color w:val="231F20"/>
        </w:rPr>
        <w:t>товара</w:t>
      </w:r>
      <w:r>
        <w:rPr>
          <w:color w:val="231F20"/>
          <w:spacing w:val="-11"/>
        </w:rPr>
        <w:t> </w:t>
      </w:r>
      <w:r>
        <w:rPr>
          <w:color w:val="231F20"/>
        </w:rPr>
        <w:t>на</w:t>
      </w:r>
      <w:r>
        <w:rPr>
          <w:color w:val="231F20"/>
          <w:spacing w:val="-11"/>
        </w:rPr>
        <w:t> </w:t>
      </w:r>
      <w:r>
        <w:rPr>
          <w:color w:val="231F20"/>
        </w:rPr>
        <w:t>складе.</w:t>
      </w:r>
      <w:r>
        <w:rPr>
          <w:color w:val="231F20"/>
          <w:spacing w:val="-11"/>
        </w:rPr>
        <w:t> </w:t>
      </w:r>
      <w:r>
        <w:rPr>
          <w:color w:val="231F20"/>
        </w:rPr>
        <w:t>Оба</w:t>
      </w:r>
      <w:r>
        <w:rPr>
          <w:color w:val="231F20"/>
          <w:spacing w:val="-11"/>
        </w:rPr>
        <w:t> </w:t>
      </w:r>
      <w:r>
        <w:rPr>
          <w:color w:val="231F20"/>
        </w:rPr>
        <w:t>результата</w:t>
      </w:r>
      <w:r>
        <w:rPr>
          <w:color w:val="231F20"/>
          <w:spacing w:val="-11"/>
        </w:rPr>
        <w:t> </w:t>
      </w:r>
      <w:r>
        <w:rPr>
          <w:color w:val="231F20"/>
        </w:rPr>
        <w:t>должны</w:t>
      </w:r>
      <w:r>
        <w:rPr>
          <w:color w:val="231F20"/>
          <w:spacing w:val="-11"/>
        </w:rPr>
        <w:t> </w:t>
      </w:r>
      <w:r>
        <w:rPr>
          <w:color w:val="231F20"/>
        </w:rPr>
        <w:t>до- стигаться</w:t>
      </w:r>
      <w:r>
        <w:rPr>
          <w:color w:val="231F20"/>
          <w:spacing w:val="-12"/>
        </w:rPr>
        <w:t> </w:t>
      </w:r>
      <w:r>
        <w:rPr>
          <w:color w:val="231F20"/>
        </w:rPr>
        <w:t>вместе,</w:t>
      </w:r>
      <w:r>
        <w:rPr>
          <w:color w:val="231F20"/>
          <w:spacing w:val="-11"/>
        </w:rPr>
        <w:t> </w:t>
      </w:r>
      <w:r>
        <w:rPr>
          <w:color w:val="231F20"/>
        </w:rPr>
        <w:t>что</w:t>
      </w:r>
      <w:r>
        <w:rPr>
          <w:color w:val="231F20"/>
          <w:spacing w:val="-11"/>
        </w:rPr>
        <w:t> </w:t>
      </w:r>
      <w:r>
        <w:rPr>
          <w:color w:val="231F20"/>
        </w:rPr>
        <w:t>означает,</w:t>
      </w:r>
      <w:r>
        <w:rPr>
          <w:color w:val="231F20"/>
          <w:spacing w:val="-11"/>
        </w:rPr>
        <w:t> </w:t>
      </w:r>
      <w:r>
        <w:rPr>
          <w:color w:val="231F20"/>
        </w:rPr>
        <w:t>что</w:t>
      </w:r>
      <w:r>
        <w:rPr>
          <w:color w:val="231F20"/>
          <w:spacing w:val="-11"/>
        </w:rPr>
        <w:t> </w:t>
      </w:r>
      <w:r>
        <w:rPr>
          <w:color w:val="231F20"/>
        </w:rPr>
        <w:t>должен</w:t>
      </w:r>
      <w:r>
        <w:rPr>
          <w:color w:val="231F20"/>
          <w:spacing w:val="-11"/>
        </w:rPr>
        <w:t> </w:t>
      </w:r>
      <w:r>
        <w:rPr>
          <w:color w:val="231F20"/>
        </w:rPr>
        <w:t>существовать</w:t>
      </w:r>
      <w:r>
        <w:rPr>
          <w:color w:val="231F20"/>
          <w:spacing w:val="-11"/>
        </w:rPr>
        <w:t> </w:t>
      </w:r>
      <w:r>
        <w:rPr>
          <w:color w:val="231F20"/>
        </w:rPr>
        <w:t>один</w:t>
      </w:r>
      <w:r>
        <w:rPr>
          <w:color w:val="231F20"/>
          <w:spacing w:val="-11"/>
        </w:rPr>
        <w:t> </w:t>
      </w:r>
      <w:r>
        <w:rPr>
          <w:color w:val="231F20"/>
        </w:rPr>
        <w:t>метод</w:t>
      </w:r>
      <w:r>
        <w:rPr>
          <w:color w:val="231F20"/>
          <w:spacing w:val="-11"/>
        </w:rPr>
        <w:t> </w:t>
      </w:r>
      <w:r>
        <w:rPr>
          <w:color w:val="231F20"/>
        </w:rPr>
        <w:t>в</w:t>
      </w:r>
      <w:r>
        <w:rPr>
          <w:color w:val="231F20"/>
          <w:spacing w:val="-11"/>
        </w:rPr>
        <w:t> </w:t>
      </w:r>
      <w:r>
        <w:rPr>
          <w:color w:val="231F20"/>
        </w:rPr>
        <w:t>API</w:t>
      </w:r>
      <w:r>
        <w:rPr>
          <w:color w:val="231F20"/>
          <w:spacing w:val="-11"/>
        </w:rPr>
        <w:t> </w:t>
      </w:r>
      <w:r>
        <w:rPr>
          <w:color w:val="231F20"/>
        </w:rPr>
        <w:t>класса, решающий</w:t>
      </w:r>
      <w:r>
        <w:rPr>
          <w:color w:val="231F20"/>
          <w:spacing w:val="32"/>
        </w:rPr>
        <w:t> </w:t>
      </w:r>
      <w:r>
        <w:rPr>
          <w:color w:val="231F20"/>
        </w:rPr>
        <w:t>обе</w:t>
      </w:r>
      <w:r>
        <w:rPr>
          <w:color w:val="231F20"/>
          <w:spacing w:val="32"/>
        </w:rPr>
        <w:t> </w:t>
      </w:r>
      <w:r>
        <w:rPr>
          <w:color w:val="231F20"/>
        </w:rPr>
        <w:t>задачи.</w:t>
      </w:r>
      <w:r>
        <w:rPr>
          <w:color w:val="231F20"/>
          <w:spacing w:val="32"/>
        </w:rPr>
        <w:t> </w:t>
      </w:r>
      <w:r>
        <w:rPr>
          <w:color w:val="231F20"/>
        </w:rPr>
        <w:t>В</w:t>
      </w:r>
      <w:r>
        <w:rPr>
          <w:color w:val="231F20"/>
          <w:spacing w:val="33"/>
        </w:rPr>
        <w:t> </w:t>
      </w:r>
      <w:r>
        <w:rPr>
          <w:color w:val="231F20"/>
        </w:rPr>
        <w:t>противном</w:t>
      </w:r>
      <w:r>
        <w:rPr>
          <w:color w:val="231F20"/>
          <w:spacing w:val="32"/>
        </w:rPr>
        <w:t> </w:t>
      </w:r>
      <w:r>
        <w:rPr>
          <w:color w:val="231F20"/>
        </w:rPr>
        <w:t>случае</w:t>
      </w:r>
      <w:r>
        <w:rPr>
          <w:color w:val="231F20"/>
          <w:spacing w:val="32"/>
        </w:rPr>
        <w:t> </w:t>
      </w:r>
      <w:r>
        <w:rPr>
          <w:color w:val="231F20"/>
        </w:rPr>
        <w:t>может</w:t>
      </w:r>
      <w:r>
        <w:rPr>
          <w:color w:val="231F20"/>
          <w:spacing w:val="32"/>
        </w:rPr>
        <w:t> </w:t>
      </w:r>
      <w:r>
        <w:rPr>
          <w:color w:val="231F20"/>
        </w:rPr>
        <w:t>быть</w:t>
      </w:r>
      <w:r>
        <w:rPr>
          <w:color w:val="231F20"/>
          <w:spacing w:val="32"/>
        </w:rPr>
        <w:t> </w:t>
      </w:r>
      <w:r>
        <w:rPr>
          <w:color w:val="231F20"/>
        </w:rPr>
        <w:t>нарушена</w:t>
      </w:r>
      <w:r>
        <w:rPr>
          <w:color w:val="231F20"/>
          <w:spacing w:val="32"/>
        </w:rPr>
        <w:t> </w:t>
      </w:r>
      <w:r>
        <w:rPr>
          <w:color w:val="231F20"/>
        </w:rPr>
        <w:t>логическая</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3.1.5. Сколько проверок должна содержать" w:id="98"/>
      <w:bookmarkEnd w:id="98"/>
      <w:r>
        <w:rPr/>
      </w:r>
      <w:bookmarkStart w:name="_bookmark37" w:id="99"/>
      <w:bookmarkEnd w:id="99"/>
      <w:r>
        <w:rPr/>
      </w:r>
      <w:r>
        <w:rPr>
          <w:color w:val="231F20"/>
          <w:spacing w:val="-4"/>
        </w:rPr>
        <w:t>целостность, если клиентский код вызывает первый метод, но не вызывает второй;</w:t>
      </w:r>
      <w:r>
        <w:rPr>
          <w:color w:val="231F20"/>
        </w:rPr>
        <w:t> в</w:t>
      </w:r>
      <w:r>
        <w:rPr>
          <w:color w:val="231F20"/>
          <w:spacing w:val="-2"/>
        </w:rPr>
        <w:t> </w:t>
      </w:r>
      <w:r>
        <w:rPr>
          <w:color w:val="231F20"/>
        </w:rPr>
        <w:t>этом</w:t>
      </w:r>
      <w:r>
        <w:rPr>
          <w:color w:val="231F20"/>
          <w:spacing w:val="-2"/>
        </w:rPr>
        <w:t> </w:t>
      </w:r>
      <w:r>
        <w:rPr>
          <w:color w:val="231F20"/>
        </w:rPr>
        <w:t>случае</w:t>
      </w:r>
      <w:r>
        <w:rPr>
          <w:color w:val="231F20"/>
          <w:spacing w:val="-2"/>
        </w:rPr>
        <w:t> </w:t>
      </w:r>
      <w:r>
        <w:rPr>
          <w:color w:val="231F20"/>
        </w:rPr>
        <w:t>клиент</w:t>
      </w:r>
      <w:r>
        <w:rPr>
          <w:color w:val="231F20"/>
          <w:spacing w:val="-2"/>
        </w:rPr>
        <w:t> </w:t>
      </w:r>
      <w:r>
        <w:rPr>
          <w:color w:val="231F20"/>
        </w:rPr>
        <w:t>получит</w:t>
      </w:r>
      <w:r>
        <w:rPr>
          <w:color w:val="231F20"/>
          <w:spacing w:val="-2"/>
        </w:rPr>
        <w:t> </w:t>
      </w:r>
      <w:r>
        <w:rPr>
          <w:color w:val="231F20"/>
        </w:rPr>
        <w:t>товар,</w:t>
      </w:r>
      <w:r>
        <w:rPr>
          <w:color w:val="231F20"/>
          <w:spacing w:val="-2"/>
        </w:rPr>
        <w:t> </w:t>
      </w:r>
      <w:r>
        <w:rPr>
          <w:color w:val="231F20"/>
        </w:rPr>
        <w:t>но</w:t>
      </w:r>
      <w:r>
        <w:rPr>
          <w:color w:val="231F20"/>
          <w:spacing w:val="-2"/>
        </w:rPr>
        <w:t> </w:t>
      </w:r>
      <w:r>
        <w:rPr>
          <w:color w:val="231F20"/>
        </w:rPr>
        <w:t>количество</w:t>
      </w:r>
      <w:r>
        <w:rPr>
          <w:color w:val="231F20"/>
          <w:spacing w:val="-2"/>
        </w:rPr>
        <w:t> </w:t>
      </w:r>
      <w:r>
        <w:rPr>
          <w:color w:val="231F20"/>
        </w:rPr>
        <w:t>товара</w:t>
      </w:r>
      <w:r>
        <w:rPr>
          <w:color w:val="231F20"/>
          <w:spacing w:val="-2"/>
        </w:rPr>
        <w:t> </w:t>
      </w:r>
      <w:r>
        <w:rPr>
          <w:color w:val="231F20"/>
        </w:rPr>
        <w:t>на</w:t>
      </w:r>
      <w:r>
        <w:rPr>
          <w:color w:val="231F20"/>
          <w:spacing w:val="-2"/>
        </w:rPr>
        <w:t> </w:t>
      </w:r>
      <w:r>
        <w:rPr>
          <w:color w:val="231F20"/>
        </w:rPr>
        <w:t>складе</w:t>
      </w:r>
      <w:r>
        <w:rPr>
          <w:color w:val="231F20"/>
          <w:spacing w:val="-2"/>
        </w:rPr>
        <w:t> </w:t>
      </w:r>
      <w:r>
        <w:rPr>
          <w:color w:val="231F20"/>
        </w:rPr>
        <w:t>при</w:t>
      </w:r>
      <w:r>
        <w:rPr>
          <w:color w:val="231F20"/>
          <w:spacing w:val="-2"/>
        </w:rPr>
        <w:t> </w:t>
      </w:r>
      <w:r>
        <w:rPr>
          <w:color w:val="231F20"/>
        </w:rPr>
        <w:t>этом</w:t>
      </w:r>
      <w:r>
        <w:rPr>
          <w:color w:val="231F20"/>
          <w:spacing w:val="-2"/>
        </w:rPr>
        <w:t> </w:t>
      </w:r>
      <w:r>
        <w:rPr>
          <w:color w:val="231F20"/>
        </w:rPr>
        <w:t>не </w:t>
      </w:r>
      <w:r>
        <w:rPr>
          <w:color w:val="231F20"/>
          <w:spacing w:val="-2"/>
        </w:rPr>
        <w:t>уменьшится.</w:t>
      </w:r>
    </w:p>
    <w:p>
      <w:pPr>
        <w:pStyle w:val="BodyText"/>
        <w:spacing w:line="254" w:lineRule="auto" w:before="102"/>
        <w:ind w:left="255" w:right="107"/>
        <w:jc w:val="both"/>
      </w:pPr>
      <w:r>
        <w:rPr>
          <w:color w:val="231F20"/>
        </w:rPr>
        <w:t>Такое нарушение логической целостности называется </w:t>
      </w:r>
      <w:r>
        <w:rPr>
          <w:i/>
          <w:color w:val="231F20"/>
        </w:rPr>
        <w:t>нарушением инварианта </w:t>
      </w:r>
      <w:r>
        <w:rPr>
          <w:color w:val="231F20"/>
        </w:rPr>
        <w:t>(</w:t>
      </w:r>
      <w:r>
        <w:rPr>
          <w:i/>
          <w:color w:val="231F20"/>
        </w:rPr>
        <w:t>invariant violation</w:t>
      </w:r>
      <w:r>
        <w:rPr>
          <w:color w:val="231F20"/>
        </w:rPr>
        <w:t>). Защита кода от потенциальных нарушений инвариантов на- </w:t>
      </w:r>
      <w:r>
        <w:rPr>
          <w:color w:val="231F20"/>
          <w:spacing w:val="-2"/>
        </w:rPr>
        <w:t>зывается </w:t>
      </w:r>
      <w:r>
        <w:rPr>
          <w:i/>
          <w:color w:val="231F20"/>
          <w:spacing w:val="-2"/>
        </w:rPr>
        <w:t>инкапсуляцией </w:t>
      </w:r>
      <w:r>
        <w:rPr>
          <w:color w:val="231F20"/>
          <w:spacing w:val="-2"/>
        </w:rPr>
        <w:t>(</w:t>
      </w:r>
      <w:r>
        <w:rPr>
          <w:i/>
          <w:color w:val="231F20"/>
          <w:spacing w:val="-2"/>
        </w:rPr>
        <w:t>encapsulation</w:t>
      </w:r>
      <w:r>
        <w:rPr>
          <w:color w:val="231F20"/>
          <w:spacing w:val="-2"/>
        </w:rPr>
        <w:t>). Когда нарушение логической целостности </w:t>
      </w:r>
      <w:r>
        <w:rPr>
          <w:color w:val="231F20"/>
          <w:spacing w:val="-8"/>
        </w:rPr>
        <w:t>проникает</w:t>
      </w:r>
      <w:r>
        <w:rPr>
          <w:color w:val="231F20"/>
        </w:rPr>
        <w:t> </w:t>
      </w:r>
      <w:r>
        <w:rPr>
          <w:color w:val="231F20"/>
          <w:spacing w:val="-8"/>
        </w:rPr>
        <w:t>в</w:t>
      </w:r>
      <w:r>
        <w:rPr>
          <w:color w:val="231F20"/>
        </w:rPr>
        <w:t> </w:t>
      </w:r>
      <w:r>
        <w:rPr>
          <w:color w:val="231F20"/>
          <w:spacing w:val="-8"/>
        </w:rPr>
        <w:t>базу</w:t>
      </w:r>
      <w:r>
        <w:rPr>
          <w:color w:val="231F20"/>
        </w:rPr>
        <w:t> </w:t>
      </w:r>
      <w:r>
        <w:rPr>
          <w:color w:val="231F20"/>
          <w:spacing w:val="-8"/>
        </w:rPr>
        <w:t>данных,</w:t>
      </w:r>
      <w:r>
        <w:rPr>
          <w:color w:val="231F20"/>
        </w:rPr>
        <w:t> </w:t>
      </w:r>
      <w:r>
        <w:rPr>
          <w:color w:val="231F20"/>
          <w:spacing w:val="-8"/>
        </w:rPr>
        <w:t>оно</w:t>
      </w:r>
      <w:r>
        <w:rPr>
          <w:color w:val="231F20"/>
        </w:rPr>
        <w:t> </w:t>
      </w:r>
      <w:r>
        <w:rPr>
          <w:color w:val="231F20"/>
          <w:spacing w:val="-8"/>
        </w:rPr>
        <w:t>становится</w:t>
      </w:r>
      <w:r>
        <w:rPr>
          <w:color w:val="231F20"/>
        </w:rPr>
        <w:t> </w:t>
      </w:r>
      <w:r>
        <w:rPr>
          <w:color w:val="231F20"/>
          <w:spacing w:val="-8"/>
        </w:rPr>
        <w:t>серьезной</w:t>
      </w:r>
      <w:r>
        <w:rPr>
          <w:color w:val="231F20"/>
        </w:rPr>
        <w:t> </w:t>
      </w:r>
      <w:r>
        <w:rPr>
          <w:color w:val="231F20"/>
          <w:spacing w:val="-8"/>
        </w:rPr>
        <w:t>проблемой;</w:t>
      </w:r>
      <w:r>
        <w:rPr>
          <w:color w:val="231F20"/>
        </w:rPr>
        <w:t> </w:t>
      </w:r>
      <w:r>
        <w:rPr>
          <w:color w:val="231F20"/>
          <w:spacing w:val="-8"/>
        </w:rPr>
        <w:t>теперь</w:t>
      </w:r>
      <w:r>
        <w:rPr>
          <w:color w:val="231F20"/>
        </w:rPr>
        <w:t> </w:t>
      </w:r>
      <w:r>
        <w:rPr>
          <w:color w:val="231F20"/>
          <w:spacing w:val="-8"/>
        </w:rPr>
        <w:t>вам</w:t>
      </w:r>
      <w:r>
        <w:rPr>
          <w:color w:val="231F20"/>
        </w:rPr>
        <w:t> </w:t>
      </w:r>
      <w:r>
        <w:rPr>
          <w:color w:val="231F20"/>
          <w:spacing w:val="-8"/>
        </w:rPr>
        <w:t>не</w:t>
      </w:r>
      <w:r>
        <w:rPr>
          <w:color w:val="231F20"/>
        </w:rPr>
        <w:t> </w:t>
      </w:r>
      <w:r>
        <w:rPr>
          <w:color w:val="231F20"/>
          <w:spacing w:val="-8"/>
        </w:rPr>
        <w:t>удастся</w:t>
      </w:r>
      <w:r>
        <w:rPr>
          <w:color w:val="231F20"/>
        </w:rPr>
        <w:t> </w:t>
      </w:r>
      <w:r>
        <w:rPr>
          <w:color w:val="231F20"/>
          <w:spacing w:val="-4"/>
        </w:rPr>
        <w:t>сбросить состояние приложения простым перезапуском. Вам придется разбираться</w:t>
      </w:r>
      <w:r>
        <w:rPr>
          <w:color w:val="231F20"/>
          <w:spacing w:val="40"/>
        </w:rPr>
        <w:t> </w:t>
      </w:r>
      <w:r>
        <w:rPr>
          <w:color w:val="231F20"/>
          <w:spacing w:val="-2"/>
        </w:rPr>
        <w:t>с</w:t>
      </w:r>
      <w:r>
        <w:rPr>
          <w:color w:val="231F20"/>
          <w:spacing w:val="-5"/>
        </w:rPr>
        <w:t> </w:t>
      </w:r>
      <w:r>
        <w:rPr>
          <w:color w:val="231F20"/>
          <w:spacing w:val="-2"/>
        </w:rPr>
        <w:t>поврежденными</w:t>
      </w:r>
      <w:r>
        <w:rPr>
          <w:color w:val="231F20"/>
          <w:spacing w:val="-5"/>
        </w:rPr>
        <w:t> </w:t>
      </w:r>
      <w:r>
        <w:rPr>
          <w:color w:val="231F20"/>
          <w:spacing w:val="-2"/>
        </w:rPr>
        <w:t>данными</w:t>
      </w:r>
      <w:r>
        <w:rPr>
          <w:color w:val="231F20"/>
          <w:spacing w:val="-5"/>
        </w:rPr>
        <w:t> </w:t>
      </w:r>
      <w:r>
        <w:rPr>
          <w:color w:val="231F20"/>
          <w:spacing w:val="-2"/>
        </w:rPr>
        <w:t>в</w:t>
      </w:r>
      <w:r>
        <w:rPr>
          <w:color w:val="231F20"/>
          <w:spacing w:val="-5"/>
        </w:rPr>
        <w:t> </w:t>
      </w:r>
      <w:r>
        <w:rPr>
          <w:color w:val="231F20"/>
          <w:spacing w:val="-2"/>
        </w:rPr>
        <w:t>базе</w:t>
      </w:r>
      <w:r>
        <w:rPr>
          <w:color w:val="231F20"/>
          <w:spacing w:val="-5"/>
        </w:rPr>
        <w:t> </w:t>
      </w:r>
      <w:r>
        <w:rPr>
          <w:color w:val="231F20"/>
          <w:spacing w:val="-2"/>
        </w:rPr>
        <w:t>и,</w:t>
      </w:r>
      <w:r>
        <w:rPr>
          <w:color w:val="231F20"/>
          <w:spacing w:val="-5"/>
        </w:rPr>
        <w:t> </w:t>
      </w:r>
      <w:r>
        <w:rPr>
          <w:color w:val="231F20"/>
          <w:spacing w:val="-2"/>
        </w:rPr>
        <w:t>возможно,</w:t>
      </w:r>
      <w:r>
        <w:rPr>
          <w:color w:val="231F20"/>
          <w:spacing w:val="-5"/>
        </w:rPr>
        <w:t> </w:t>
      </w:r>
      <w:r>
        <w:rPr>
          <w:color w:val="231F20"/>
          <w:spacing w:val="-2"/>
        </w:rPr>
        <w:t>связываться</w:t>
      </w:r>
      <w:r>
        <w:rPr>
          <w:color w:val="231F20"/>
          <w:spacing w:val="-5"/>
        </w:rPr>
        <w:t> </w:t>
      </w:r>
      <w:r>
        <w:rPr>
          <w:color w:val="231F20"/>
          <w:spacing w:val="-2"/>
        </w:rPr>
        <w:t>с</w:t>
      </w:r>
      <w:r>
        <w:rPr>
          <w:color w:val="231F20"/>
          <w:spacing w:val="-5"/>
        </w:rPr>
        <w:t> </w:t>
      </w:r>
      <w:r>
        <w:rPr>
          <w:color w:val="231F20"/>
          <w:spacing w:val="-2"/>
        </w:rPr>
        <w:t>клиентами</w:t>
      </w:r>
      <w:r>
        <w:rPr>
          <w:color w:val="231F20"/>
          <w:spacing w:val="-5"/>
        </w:rPr>
        <w:t> </w:t>
      </w:r>
      <w:r>
        <w:rPr>
          <w:color w:val="231F20"/>
          <w:spacing w:val="-2"/>
        </w:rPr>
        <w:t>и</w:t>
      </w:r>
      <w:r>
        <w:rPr>
          <w:color w:val="231F20"/>
          <w:spacing w:val="-5"/>
        </w:rPr>
        <w:t> </w:t>
      </w:r>
      <w:r>
        <w:rPr>
          <w:color w:val="231F20"/>
          <w:spacing w:val="-2"/>
        </w:rPr>
        <w:t>решать проблему</w:t>
      </w:r>
      <w:r>
        <w:rPr>
          <w:color w:val="231F20"/>
          <w:spacing w:val="-8"/>
        </w:rPr>
        <w:t> </w:t>
      </w:r>
      <w:r>
        <w:rPr>
          <w:color w:val="231F20"/>
          <w:spacing w:val="-2"/>
        </w:rPr>
        <w:t>с</w:t>
      </w:r>
      <w:r>
        <w:rPr>
          <w:color w:val="231F20"/>
          <w:spacing w:val="-8"/>
        </w:rPr>
        <w:t> </w:t>
      </w:r>
      <w:r>
        <w:rPr>
          <w:color w:val="231F20"/>
          <w:spacing w:val="-2"/>
        </w:rPr>
        <w:t>каждым</w:t>
      </w:r>
      <w:r>
        <w:rPr>
          <w:color w:val="231F20"/>
          <w:spacing w:val="-8"/>
        </w:rPr>
        <w:t> </w:t>
      </w:r>
      <w:r>
        <w:rPr>
          <w:color w:val="231F20"/>
          <w:spacing w:val="-2"/>
        </w:rPr>
        <w:t>из</w:t>
      </w:r>
      <w:r>
        <w:rPr>
          <w:color w:val="231F20"/>
          <w:spacing w:val="-8"/>
        </w:rPr>
        <w:t> </w:t>
      </w:r>
      <w:r>
        <w:rPr>
          <w:color w:val="231F20"/>
          <w:spacing w:val="-2"/>
        </w:rPr>
        <w:t>них</w:t>
      </w:r>
      <w:r>
        <w:rPr>
          <w:color w:val="231F20"/>
          <w:spacing w:val="-8"/>
        </w:rPr>
        <w:t> </w:t>
      </w:r>
      <w:r>
        <w:rPr>
          <w:color w:val="231F20"/>
          <w:spacing w:val="-2"/>
        </w:rPr>
        <w:t>по</w:t>
      </w:r>
      <w:r>
        <w:rPr>
          <w:color w:val="231F20"/>
          <w:spacing w:val="-8"/>
        </w:rPr>
        <w:t> </w:t>
      </w:r>
      <w:r>
        <w:rPr>
          <w:color w:val="231F20"/>
          <w:spacing w:val="-2"/>
        </w:rPr>
        <w:t>отдельности.</w:t>
      </w:r>
      <w:r>
        <w:rPr>
          <w:color w:val="231F20"/>
          <w:spacing w:val="-8"/>
        </w:rPr>
        <w:t> </w:t>
      </w:r>
      <w:r>
        <w:rPr>
          <w:color w:val="231F20"/>
          <w:spacing w:val="-2"/>
        </w:rPr>
        <w:t>Представьте,</w:t>
      </w:r>
      <w:r>
        <w:rPr>
          <w:color w:val="231F20"/>
          <w:spacing w:val="-8"/>
        </w:rPr>
        <w:t> </w:t>
      </w:r>
      <w:r>
        <w:rPr>
          <w:color w:val="231F20"/>
          <w:spacing w:val="-2"/>
        </w:rPr>
        <w:t>что</w:t>
      </w:r>
      <w:r>
        <w:rPr>
          <w:color w:val="231F20"/>
          <w:spacing w:val="-8"/>
        </w:rPr>
        <w:t> </w:t>
      </w:r>
      <w:r>
        <w:rPr>
          <w:color w:val="231F20"/>
          <w:spacing w:val="-2"/>
        </w:rPr>
        <w:t>произойдет,</w:t>
      </w:r>
      <w:r>
        <w:rPr>
          <w:color w:val="231F20"/>
          <w:spacing w:val="-8"/>
        </w:rPr>
        <w:t> </w:t>
      </w:r>
      <w:r>
        <w:rPr>
          <w:color w:val="231F20"/>
          <w:spacing w:val="-2"/>
        </w:rPr>
        <w:t>если</w:t>
      </w:r>
      <w:r>
        <w:rPr>
          <w:color w:val="231F20"/>
          <w:spacing w:val="-8"/>
        </w:rPr>
        <w:t> </w:t>
      </w:r>
      <w:r>
        <w:rPr>
          <w:color w:val="231F20"/>
          <w:spacing w:val="-2"/>
        </w:rPr>
        <w:t>при- </w:t>
      </w:r>
      <w:r>
        <w:rPr>
          <w:color w:val="231F20"/>
        </w:rPr>
        <w:t>ложение будет выдавать подтверждения о покупках без резервирования самого </w:t>
      </w:r>
      <w:r>
        <w:rPr>
          <w:color w:val="231F20"/>
          <w:spacing w:val="-6"/>
        </w:rPr>
        <w:t>товара. Клиенты</w:t>
      </w:r>
      <w:r>
        <w:rPr>
          <w:color w:val="231F20"/>
          <w:spacing w:val="-5"/>
        </w:rPr>
        <w:t> </w:t>
      </w:r>
      <w:r>
        <w:rPr>
          <w:color w:val="231F20"/>
          <w:spacing w:val="-6"/>
        </w:rPr>
        <w:t>могут</w:t>
      </w:r>
      <w:r>
        <w:rPr>
          <w:color w:val="231F20"/>
          <w:spacing w:val="-5"/>
        </w:rPr>
        <w:t> </w:t>
      </w:r>
      <w:r>
        <w:rPr>
          <w:color w:val="231F20"/>
          <w:spacing w:val="-6"/>
        </w:rPr>
        <w:t>зарезервировать</w:t>
      </w:r>
      <w:r>
        <w:rPr>
          <w:color w:val="231F20"/>
          <w:spacing w:val="-5"/>
        </w:rPr>
        <w:t> </w:t>
      </w:r>
      <w:r>
        <w:rPr>
          <w:color w:val="231F20"/>
          <w:spacing w:val="-6"/>
        </w:rPr>
        <w:t>и</w:t>
      </w:r>
      <w:r>
        <w:rPr>
          <w:color w:val="231F20"/>
          <w:spacing w:val="-5"/>
        </w:rPr>
        <w:t> </w:t>
      </w:r>
      <w:r>
        <w:rPr>
          <w:color w:val="231F20"/>
          <w:spacing w:val="-6"/>
        </w:rPr>
        <w:t>даже</w:t>
      </w:r>
      <w:r>
        <w:rPr>
          <w:color w:val="231F20"/>
          <w:spacing w:val="-5"/>
        </w:rPr>
        <w:t> </w:t>
      </w:r>
      <w:r>
        <w:rPr>
          <w:color w:val="231F20"/>
          <w:spacing w:val="-6"/>
        </w:rPr>
        <w:t>оплатить</w:t>
      </w:r>
      <w:r>
        <w:rPr>
          <w:color w:val="231F20"/>
          <w:spacing w:val="-5"/>
        </w:rPr>
        <w:t> </w:t>
      </w:r>
      <w:r>
        <w:rPr>
          <w:color w:val="231F20"/>
          <w:spacing w:val="-6"/>
        </w:rPr>
        <w:t>большее</w:t>
      </w:r>
      <w:r>
        <w:rPr>
          <w:color w:val="231F20"/>
          <w:spacing w:val="-5"/>
        </w:rPr>
        <w:t> </w:t>
      </w:r>
      <w:r>
        <w:rPr>
          <w:color w:val="231F20"/>
          <w:spacing w:val="-6"/>
        </w:rPr>
        <w:t>количество</w:t>
      </w:r>
      <w:r>
        <w:rPr>
          <w:color w:val="231F20"/>
          <w:spacing w:val="-5"/>
        </w:rPr>
        <w:t> </w:t>
      </w:r>
      <w:r>
        <w:rPr>
          <w:color w:val="231F20"/>
          <w:spacing w:val="-6"/>
        </w:rPr>
        <w:t>товара,</w:t>
      </w:r>
      <w:r>
        <w:rPr>
          <w:color w:val="231F20"/>
        </w:rPr>
        <w:t> чем вы сможете приобрести в ближайшем будущем.</w:t>
      </w:r>
    </w:p>
    <w:p>
      <w:pPr>
        <w:pStyle w:val="BodyText"/>
        <w:spacing w:line="254" w:lineRule="auto" w:before="85"/>
        <w:ind w:left="255" w:right="110"/>
        <w:jc w:val="both"/>
      </w:pPr>
      <w:r>
        <w:rPr>
          <w:color w:val="231F20"/>
        </w:rPr>
        <w:t>Проблема решается поддержанием инкапсуляции кода. В предыдущих примерах </w:t>
      </w:r>
      <w:r>
        <w:rPr>
          <w:color w:val="231F20"/>
          <w:spacing w:val="-4"/>
        </w:rPr>
        <w:t>удаление</w:t>
      </w:r>
      <w:r>
        <w:rPr>
          <w:color w:val="231F20"/>
          <w:spacing w:val="-8"/>
        </w:rPr>
        <w:t> </w:t>
      </w:r>
      <w:r>
        <w:rPr>
          <w:color w:val="231F20"/>
          <w:spacing w:val="-4"/>
        </w:rPr>
        <w:t>запрашиваемого</w:t>
      </w:r>
      <w:r>
        <w:rPr>
          <w:color w:val="231F20"/>
          <w:spacing w:val="-7"/>
        </w:rPr>
        <w:t> </w:t>
      </w:r>
      <w:r>
        <w:rPr>
          <w:color w:val="231F20"/>
          <w:spacing w:val="-4"/>
        </w:rPr>
        <w:t>товара</w:t>
      </w:r>
      <w:r>
        <w:rPr>
          <w:color w:val="231F20"/>
          <w:spacing w:val="-7"/>
        </w:rPr>
        <w:t> </w:t>
      </w:r>
      <w:r>
        <w:rPr>
          <w:color w:val="231F20"/>
          <w:spacing w:val="-4"/>
        </w:rPr>
        <w:t>со</w:t>
      </w:r>
      <w:r>
        <w:rPr>
          <w:color w:val="231F20"/>
          <w:spacing w:val="-7"/>
        </w:rPr>
        <w:t> </w:t>
      </w:r>
      <w:r>
        <w:rPr>
          <w:color w:val="231F20"/>
          <w:spacing w:val="-4"/>
        </w:rPr>
        <w:t>склада</w:t>
      </w:r>
      <w:r>
        <w:rPr>
          <w:color w:val="231F20"/>
          <w:spacing w:val="-7"/>
        </w:rPr>
        <w:t> </w:t>
      </w:r>
      <w:r>
        <w:rPr>
          <w:color w:val="231F20"/>
          <w:spacing w:val="-4"/>
        </w:rPr>
        <w:t>должно</w:t>
      </w:r>
      <w:r>
        <w:rPr>
          <w:color w:val="231F20"/>
          <w:spacing w:val="-7"/>
        </w:rPr>
        <w:t> </w:t>
      </w:r>
      <w:r>
        <w:rPr>
          <w:color w:val="231F20"/>
          <w:spacing w:val="-4"/>
        </w:rPr>
        <w:t>быть</w:t>
      </w:r>
      <w:r>
        <w:rPr>
          <w:color w:val="231F20"/>
          <w:spacing w:val="-7"/>
        </w:rPr>
        <w:t> </w:t>
      </w:r>
      <w:r>
        <w:rPr>
          <w:color w:val="231F20"/>
          <w:spacing w:val="-4"/>
        </w:rPr>
        <w:t>частью</w:t>
      </w:r>
      <w:r>
        <w:rPr>
          <w:color w:val="231F20"/>
          <w:spacing w:val="-7"/>
        </w:rPr>
        <w:t> </w:t>
      </w:r>
      <w:r>
        <w:rPr>
          <w:color w:val="231F20"/>
          <w:spacing w:val="-4"/>
        </w:rPr>
        <w:t>метода</w:t>
      </w:r>
      <w:r>
        <w:rPr>
          <w:color w:val="231F20"/>
          <w:spacing w:val="-7"/>
        </w:rPr>
        <w:t> </w:t>
      </w:r>
      <w:r>
        <w:rPr>
          <w:rFonts w:ascii="Consolas" w:hAnsi="Consolas"/>
          <w:color w:val="231F20"/>
          <w:spacing w:val="-4"/>
          <w:sz w:val="18"/>
        </w:rPr>
        <w:t>Purchase</w:t>
      </w:r>
      <w:r>
        <w:rPr>
          <w:rFonts w:ascii="Consolas" w:hAnsi="Consolas"/>
          <w:color w:val="231F20"/>
          <w:spacing w:val="-20"/>
          <w:sz w:val="18"/>
        </w:rPr>
        <w:t> </w:t>
      </w:r>
      <w:r>
        <w:rPr>
          <w:color w:val="231F20"/>
          <w:spacing w:val="-4"/>
        </w:rPr>
        <w:t>—</w:t>
      </w:r>
      <w:r>
        <w:rPr>
          <w:color w:val="231F20"/>
        </w:rPr>
        <w:t> </w:t>
      </w:r>
      <w:r>
        <w:rPr>
          <w:rFonts w:ascii="Consolas" w:hAnsi="Consolas"/>
          <w:color w:val="231F20"/>
          <w:spacing w:val="-10"/>
          <w:sz w:val="18"/>
        </w:rPr>
        <w:t>customer</w:t>
      </w:r>
      <w:r>
        <w:rPr>
          <w:rFonts w:ascii="Consolas" w:hAnsi="Consolas"/>
          <w:color w:val="231F20"/>
          <w:spacing w:val="-15"/>
          <w:sz w:val="18"/>
        </w:rPr>
        <w:t> </w:t>
      </w:r>
      <w:r>
        <w:rPr>
          <w:color w:val="231F20"/>
          <w:spacing w:val="-10"/>
        </w:rPr>
        <w:t>не</w:t>
      </w:r>
      <w:r>
        <w:rPr>
          <w:color w:val="231F20"/>
          <w:spacing w:val="-1"/>
        </w:rPr>
        <w:t> </w:t>
      </w:r>
      <w:r>
        <w:rPr>
          <w:color w:val="231F20"/>
          <w:spacing w:val="-10"/>
        </w:rPr>
        <w:t>должен</w:t>
      </w:r>
      <w:r>
        <w:rPr>
          <w:color w:val="231F20"/>
          <w:spacing w:val="-1"/>
        </w:rPr>
        <w:t> </w:t>
      </w:r>
      <w:r>
        <w:rPr>
          <w:color w:val="231F20"/>
          <w:spacing w:val="-10"/>
        </w:rPr>
        <w:t>полагаться</w:t>
      </w:r>
      <w:r>
        <w:rPr>
          <w:color w:val="231F20"/>
          <w:spacing w:val="-1"/>
        </w:rPr>
        <w:t> </w:t>
      </w:r>
      <w:r>
        <w:rPr>
          <w:color w:val="231F20"/>
          <w:spacing w:val="-10"/>
        </w:rPr>
        <w:t>на</w:t>
      </w:r>
      <w:r>
        <w:rPr>
          <w:color w:val="231F20"/>
          <w:spacing w:val="-1"/>
        </w:rPr>
        <w:t> </w:t>
      </w:r>
      <w:r>
        <w:rPr>
          <w:color w:val="231F20"/>
          <w:spacing w:val="-10"/>
        </w:rPr>
        <w:t>то,</w:t>
      </w:r>
      <w:r>
        <w:rPr>
          <w:color w:val="231F20"/>
          <w:spacing w:val="-1"/>
        </w:rPr>
        <w:t> </w:t>
      </w:r>
      <w:r>
        <w:rPr>
          <w:color w:val="231F20"/>
          <w:spacing w:val="-10"/>
        </w:rPr>
        <w:t>что</w:t>
      </w:r>
      <w:r>
        <w:rPr>
          <w:color w:val="231F20"/>
          <w:spacing w:val="-1"/>
        </w:rPr>
        <w:t> </w:t>
      </w:r>
      <w:r>
        <w:rPr>
          <w:color w:val="231F20"/>
          <w:spacing w:val="-10"/>
        </w:rPr>
        <w:t>клиентский</w:t>
      </w:r>
      <w:r>
        <w:rPr>
          <w:color w:val="231F20"/>
          <w:spacing w:val="5"/>
        </w:rPr>
        <w:t> </w:t>
      </w:r>
      <w:r>
        <w:rPr>
          <w:color w:val="231F20"/>
          <w:spacing w:val="-10"/>
        </w:rPr>
        <w:t>код</w:t>
      </w:r>
      <w:r>
        <w:rPr>
          <w:color w:val="231F20"/>
          <w:spacing w:val="5"/>
        </w:rPr>
        <w:t> </w:t>
      </w:r>
      <w:r>
        <w:rPr>
          <w:color w:val="231F20"/>
          <w:spacing w:val="-10"/>
        </w:rPr>
        <w:t>сделает</w:t>
      </w:r>
      <w:r>
        <w:rPr>
          <w:color w:val="231F20"/>
          <w:spacing w:val="5"/>
        </w:rPr>
        <w:t> </w:t>
      </w:r>
      <w:r>
        <w:rPr>
          <w:color w:val="231F20"/>
          <w:spacing w:val="-10"/>
        </w:rPr>
        <w:t>это</w:t>
      </w:r>
      <w:r>
        <w:rPr>
          <w:color w:val="231F20"/>
          <w:spacing w:val="5"/>
        </w:rPr>
        <w:t> </w:t>
      </w:r>
      <w:r>
        <w:rPr>
          <w:color w:val="231F20"/>
          <w:spacing w:val="-10"/>
        </w:rPr>
        <w:t>сам,</w:t>
      </w:r>
      <w:r>
        <w:rPr>
          <w:color w:val="231F20"/>
          <w:spacing w:val="5"/>
        </w:rPr>
        <w:t> </w:t>
      </w:r>
      <w:r>
        <w:rPr>
          <w:color w:val="231F20"/>
          <w:spacing w:val="-10"/>
        </w:rPr>
        <w:t>вызвав</w:t>
      </w:r>
      <w:r>
        <w:rPr>
          <w:color w:val="231F20"/>
          <w:spacing w:val="5"/>
        </w:rPr>
        <w:t> </w:t>
      </w:r>
      <w:r>
        <w:rPr>
          <w:color w:val="231F20"/>
          <w:spacing w:val="-10"/>
        </w:rPr>
        <w:t>метод</w:t>
      </w:r>
      <w:r>
        <w:rPr>
          <w:color w:val="231F20"/>
        </w:rPr>
        <w:t> </w:t>
      </w:r>
      <w:r>
        <w:rPr>
          <w:rFonts w:ascii="Consolas" w:hAnsi="Consolas"/>
          <w:color w:val="231F20"/>
          <w:spacing w:val="-6"/>
          <w:sz w:val="18"/>
        </w:rPr>
        <w:t>store.RemoveInventory</w:t>
      </w:r>
      <w:r>
        <w:rPr>
          <w:color w:val="231F20"/>
          <w:spacing w:val="-6"/>
        </w:rPr>
        <w:t>.</w:t>
      </w:r>
      <w:r>
        <w:rPr>
          <w:color w:val="231F20"/>
          <w:spacing w:val="-4"/>
        </w:rPr>
        <w:t> </w:t>
      </w:r>
      <w:r>
        <w:rPr>
          <w:color w:val="231F20"/>
          <w:spacing w:val="-6"/>
        </w:rPr>
        <w:t>Когда</w:t>
      </w:r>
      <w:r>
        <w:rPr>
          <w:color w:val="231F20"/>
          <w:spacing w:val="-4"/>
        </w:rPr>
        <w:t> </w:t>
      </w:r>
      <w:r>
        <w:rPr>
          <w:color w:val="231F20"/>
          <w:spacing w:val="-6"/>
        </w:rPr>
        <w:t>речь</w:t>
      </w:r>
      <w:r>
        <w:rPr>
          <w:color w:val="231F20"/>
          <w:spacing w:val="-4"/>
        </w:rPr>
        <w:t> </w:t>
      </w:r>
      <w:r>
        <w:rPr>
          <w:color w:val="231F20"/>
          <w:spacing w:val="-6"/>
        </w:rPr>
        <w:t>заходит</w:t>
      </w:r>
      <w:r>
        <w:rPr>
          <w:color w:val="231F20"/>
          <w:spacing w:val="-4"/>
        </w:rPr>
        <w:t> </w:t>
      </w:r>
      <w:r>
        <w:rPr>
          <w:color w:val="231F20"/>
          <w:spacing w:val="-6"/>
        </w:rPr>
        <w:t>о поддержании</w:t>
      </w:r>
      <w:r>
        <w:rPr>
          <w:color w:val="231F20"/>
          <w:spacing w:val="-3"/>
        </w:rPr>
        <w:t> </w:t>
      </w:r>
      <w:r>
        <w:rPr>
          <w:color w:val="231F20"/>
          <w:spacing w:val="-6"/>
        </w:rPr>
        <w:t>инвариантов</w:t>
      </w:r>
      <w:r>
        <w:rPr>
          <w:color w:val="231F20"/>
          <w:spacing w:val="-4"/>
        </w:rPr>
        <w:t> </w:t>
      </w:r>
      <w:r>
        <w:rPr>
          <w:color w:val="231F20"/>
          <w:spacing w:val="-6"/>
        </w:rPr>
        <w:t>в системе,</w:t>
      </w:r>
      <w:r>
        <w:rPr>
          <w:color w:val="231F20"/>
          <w:spacing w:val="-3"/>
        </w:rPr>
        <w:t> </w:t>
      </w:r>
      <w:r>
        <w:rPr>
          <w:color w:val="231F20"/>
          <w:spacing w:val="-6"/>
        </w:rPr>
        <w:t>вы</w:t>
      </w:r>
      <w:r>
        <w:rPr>
          <w:color w:val="231F20"/>
        </w:rPr>
        <w:t> </w:t>
      </w:r>
      <w:r>
        <w:rPr>
          <w:color w:val="231F20"/>
          <w:spacing w:val="-4"/>
        </w:rPr>
        <w:t>должны</w:t>
      </w:r>
      <w:r>
        <w:rPr>
          <w:color w:val="231F20"/>
          <w:spacing w:val="-2"/>
        </w:rPr>
        <w:t> </w:t>
      </w:r>
      <w:r>
        <w:rPr>
          <w:color w:val="231F20"/>
          <w:spacing w:val="-4"/>
        </w:rPr>
        <w:t>устранить</w:t>
      </w:r>
      <w:r>
        <w:rPr>
          <w:color w:val="231F20"/>
          <w:spacing w:val="-2"/>
        </w:rPr>
        <w:t> </w:t>
      </w:r>
      <w:r>
        <w:rPr>
          <w:color w:val="231F20"/>
          <w:spacing w:val="-4"/>
        </w:rPr>
        <w:t>любую</w:t>
      </w:r>
      <w:r>
        <w:rPr>
          <w:color w:val="231F20"/>
          <w:spacing w:val="-1"/>
        </w:rPr>
        <w:t> </w:t>
      </w:r>
      <w:r>
        <w:rPr>
          <w:color w:val="231F20"/>
          <w:spacing w:val="-4"/>
        </w:rPr>
        <w:t>потенциальную</w:t>
      </w:r>
      <w:r>
        <w:rPr>
          <w:color w:val="231F20"/>
          <w:spacing w:val="-2"/>
        </w:rPr>
        <w:t> </w:t>
      </w:r>
      <w:r>
        <w:rPr>
          <w:color w:val="231F20"/>
          <w:spacing w:val="-4"/>
        </w:rPr>
        <w:t>возможность</w:t>
      </w:r>
      <w:r>
        <w:rPr>
          <w:color w:val="231F20"/>
          <w:spacing w:val="-2"/>
        </w:rPr>
        <w:t> </w:t>
      </w:r>
      <w:r>
        <w:rPr>
          <w:color w:val="231F20"/>
          <w:spacing w:val="-4"/>
        </w:rPr>
        <w:t>нарушить</w:t>
      </w:r>
      <w:r>
        <w:rPr>
          <w:color w:val="231F20"/>
          <w:spacing w:val="-1"/>
        </w:rPr>
        <w:t> </w:t>
      </w:r>
      <w:r>
        <w:rPr>
          <w:color w:val="231F20"/>
          <w:spacing w:val="-4"/>
        </w:rPr>
        <w:t>эти</w:t>
      </w:r>
      <w:r>
        <w:rPr>
          <w:color w:val="231F20"/>
          <w:spacing w:val="-2"/>
        </w:rPr>
        <w:t> </w:t>
      </w:r>
      <w:r>
        <w:rPr>
          <w:color w:val="231F20"/>
          <w:spacing w:val="-4"/>
        </w:rPr>
        <w:t>инварианты.</w:t>
      </w:r>
    </w:p>
    <w:p>
      <w:pPr>
        <w:pStyle w:val="BodyText"/>
        <w:spacing w:line="254" w:lineRule="auto" w:before="86"/>
        <w:ind w:left="255" w:right="111"/>
        <w:jc w:val="both"/>
      </w:pPr>
      <w:r>
        <w:rPr>
          <w:color w:val="231F20"/>
        </w:rPr>
        <w:t>Рекомендация о том, что секция действия должна быть не больше одной строки, </w:t>
      </w:r>
      <w:r>
        <w:rPr>
          <w:color w:val="231F20"/>
          <w:spacing w:val="-8"/>
        </w:rPr>
        <w:t>применима</w:t>
      </w:r>
      <w:r>
        <w:rPr>
          <w:color w:val="231F20"/>
        </w:rPr>
        <w:t> </w:t>
      </w:r>
      <w:r>
        <w:rPr>
          <w:color w:val="231F20"/>
          <w:spacing w:val="-8"/>
        </w:rPr>
        <w:t>к</w:t>
      </w:r>
      <w:r>
        <w:rPr>
          <w:color w:val="231F20"/>
        </w:rPr>
        <w:t> </w:t>
      </w:r>
      <w:r>
        <w:rPr>
          <w:color w:val="231F20"/>
          <w:spacing w:val="-8"/>
        </w:rPr>
        <w:t>большинству</w:t>
      </w:r>
      <w:r>
        <w:rPr>
          <w:color w:val="231F20"/>
        </w:rPr>
        <w:t> </w:t>
      </w:r>
      <w:r>
        <w:rPr>
          <w:color w:val="231F20"/>
          <w:spacing w:val="-8"/>
        </w:rPr>
        <w:t>кода,</w:t>
      </w:r>
      <w:r>
        <w:rPr>
          <w:color w:val="231F20"/>
        </w:rPr>
        <w:t> </w:t>
      </w:r>
      <w:r>
        <w:rPr>
          <w:color w:val="231F20"/>
          <w:spacing w:val="-8"/>
        </w:rPr>
        <w:t>содержащего</w:t>
      </w:r>
      <w:r>
        <w:rPr>
          <w:color w:val="231F20"/>
        </w:rPr>
        <w:t> </w:t>
      </w:r>
      <w:r>
        <w:rPr>
          <w:color w:val="231F20"/>
          <w:spacing w:val="-8"/>
        </w:rPr>
        <w:t>бизнес-логику,</w:t>
      </w:r>
      <w:r>
        <w:rPr>
          <w:color w:val="231F20"/>
        </w:rPr>
        <w:t> </w:t>
      </w:r>
      <w:r>
        <w:rPr>
          <w:color w:val="231F20"/>
          <w:spacing w:val="-8"/>
        </w:rPr>
        <w:t>но</w:t>
      </w:r>
      <w:r>
        <w:rPr>
          <w:color w:val="231F20"/>
        </w:rPr>
        <w:t> </w:t>
      </w:r>
      <w:r>
        <w:rPr>
          <w:color w:val="231F20"/>
          <w:spacing w:val="-8"/>
        </w:rPr>
        <w:t>в</w:t>
      </w:r>
      <w:r>
        <w:rPr>
          <w:color w:val="231F20"/>
          <w:spacing w:val="4"/>
        </w:rPr>
        <w:t> </w:t>
      </w:r>
      <w:r>
        <w:rPr>
          <w:color w:val="231F20"/>
          <w:spacing w:val="-8"/>
        </w:rPr>
        <w:t>меньшей</w:t>
      </w:r>
      <w:r>
        <w:rPr>
          <w:color w:val="231F20"/>
        </w:rPr>
        <w:t> </w:t>
      </w:r>
      <w:r>
        <w:rPr>
          <w:color w:val="231F20"/>
          <w:spacing w:val="-8"/>
        </w:rPr>
        <w:t>степени</w:t>
      </w:r>
      <w:r>
        <w:rPr>
          <w:color w:val="231F20"/>
        </w:rPr>
        <w:t> </w:t>
      </w:r>
      <w:r>
        <w:rPr>
          <w:color w:val="231F20"/>
          <w:spacing w:val="-8"/>
        </w:rPr>
        <w:t>—</w:t>
      </w:r>
      <w:r>
        <w:rPr>
          <w:color w:val="231F20"/>
        </w:rPr>
        <w:t> к</w:t>
      </w:r>
      <w:r>
        <w:rPr>
          <w:color w:val="231F20"/>
          <w:spacing w:val="-8"/>
        </w:rPr>
        <w:t> </w:t>
      </w:r>
      <w:r>
        <w:rPr>
          <w:color w:val="231F20"/>
        </w:rPr>
        <w:t>служебному</w:t>
      </w:r>
      <w:r>
        <w:rPr>
          <w:color w:val="231F20"/>
          <w:spacing w:val="-8"/>
        </w:rPr>
        <w:t> </w:t>
      </w:r>
      <w:r>
        <w:rPr>
          <w:color w:val="231F20"/>
        </w:rPr>
        <w:t>или</w:t>
      </w:r>
      <w:r>
        <w:rPr>
          <w:color w:val="231F20"/>
          <w:spacing w:val="-8"/>
        </w:rPr>
        <w:t> </w:t>
      </w:r>
      <w:r>
        <w:rPr>
          <w:color w:val="231F20"/>
        </w:rPr>
        <w:t>инфраструктурному</w:t>
      </w:r>
      <w:r>
        <w:rPr>
          <w:color w:val="231F20"/>
          <w:spacing w:val="-8"/>
        </w:rPr>
        <w:t> </w:t>
      </w:r>
      <w:r>
        <w:rPr>
          <w:color w:val="231F20"/>
        </w:rPr>
        <w:t>коду.</w:t>
      </w:r>
      <w:r>
        <w:rPr>
          <w:color w:val="231F20"/>
          <w:spacing w:val="-8"/>
        </w:rPr>
        <w:t> </w:t>
      </w:r>
      <w:r>
        <w:rPr>
          <w:color w:val="231F20"/>
        </w:rPr>
        <w:t>Иными</w:t>
      </w:r>
      <w:r>
        <w:rPr>
          <w:color w:val="231F20"/>
          <w:spacing w:val="-8"/>
        </w:rPr>
        <w:t> </w:t>
      </w:r>
      <w:r>
        <w:rPr>
          <w:color w:val="231F20"/>
        </w:rPr>
        <w:t>словами,</w:t>
      </w:r>
      <w:r>
        <w:rPr>
          <w:color w:val="231F20"/>
          <w:spacing w:val="-8"/>
        </w:rPr>
        <w:t> </w:t>
      </w:r>
      <w:r>
        <w:rPr>
          <w:color w:val="231F20"/>
        </w:rPr>
        <w:t>иногда</w:t>
      </w:r>
      <w:r>
        <w:rPr>
          <w:color w:val="231F20"/>
          <w:spacing w:val="-8"/>
        </w:rPr>
        <w:t> </w:t>
      </w:r>
      <w:r>
        <w:rPr>
          <w:color w:val="231F20"/>
        </w:rPr>
        <w:t>это</w:t>
      </w:r>
      <w:r>
        <w:rPr>
          <w:color w:val="231F20"/>
          <w:spacing w:val="-8"/>
        </w:rPr>
        <w:t> </w:t>
      </w:r>
      <w:r>
        <w:rPr>
          <w:color w:val="231F20"/>
        </w:rPr>
        <w:t>правило </w:t>
      </w:r>
      <w:r>
        <w:rPr>
          <w:color w:val="231F20"/>
          <w:spacing w:val="-2"/>
        </w:rPr>
        <w:t>можно</w:t>
      </w:r>
      <w:r>
        <w:rPr>
          <w:color w:val="231F20"/>
          <w:spacing w:val="-10"/>
        </w:rPr>
        <w:t> </w:t>
      </w:r>
      <w:r>
        <w:rPr>
          <w:color w:val="231F20"/>
          <w:spacing w:val="-2"/>
        </w:rPr>
        <w:t>нарушить.</w:t>
      </w:r>
      <w:r>
        <w:rPr>
          <w:color w:val="231F20"/>
          <w:spacing w:val="-9"/>
        </w:rPr>
        <w:t> </w:t>
      </w:r>
      <w:r>
        <w:rPr>
          <w:color w:val="231F20"/>
          <w:spacing w:val="-2"/>
        </w:rPr>
        <w:t>Тем</w:t>
      </w:r>
      <w:r>
        <w:rPr>
          <w:color w:val="231F20"/>
          <w:spacing w:val="-9"/>
        </w:rPr>
        <w:t> </w:t>
      </w:r>
      <w:r>
        <w:rPr>
          <w:color w:val="231F20"/>
          <w:spacing w:val="-2"/>
        </w:rPr>
        <w:t>не</w:t>
      </w:r>
      <w:r>
        <w:rPr>
          <w:color w:val="231F20"/>
          <w:spacing w:val="-9"/>
        </w:rPr>
        <w:t> </w:t>
      </w:r>
      <w:r>
        <w:rPr>
          <w:color w:val="231F20"/>
          <w:spacing w:val="-2"/>
        </w:rPr>
        <w:t>менее</w:t>
      </w:r>
      <w:r>
        <w:rPr>
          <w:color w:val="231F20"/>
          <w:spacing w:val="-9"/>
        </w:rPr>
        <w:t> </w:t>
      </w:r>
      <w:r>
        <w:rPr>
          <w:color w:val="231F20"/>
          <w:spacing w:val="-2"/>
        </w:rPr>
        <w:t>отсматривайте</w:t>
      </w:r>
      <w:r>
        <w:rPr>
          <w:color w:val="231F20"/>
          <w:spacing w:val="-9"/>
        </w:rPr>
        <w:t> </w:t>
      </w:r>
      <w:r>
        <w:rPr>
          <w:color w:val="231F20"/>
          <w:spacing w:val="-2"/>
        </w:rPr>
        <w:t>каждый</w:t>
      </w:r>
      <w:r>
        <w:rPr>
          <w:color w:val="231F20"/>
          <w:spacing w:val="-9"/>
        </w:rPr>
        <w:t> </w:t>
      </w:r>
      <w:r>
        <w:rPr>
          <w:color w:val="231F20"/>
          <w:spacing w:val="-2"/>
        </w:rPr>
        <w:t>такой</w:t>
      </w:r>
      <w:r>
        <w:rPr>
          <w:color w:val="231F20"/>
          <w:spacing w:val="-9"/>
        </w:rPr>
        <w:t> </w:t>
      </w:r>
      <w:r>
        <w:rPr>
          <w:color w:val="231F20"/>
          <w:spacing w:val="-2"/>
        </w:rPr>
        <w:t>случай</w:t>
      </w:r>
      <w:r>
        <w:rPr>
          <w:color w:val="231F20"/>
          <w:spacing w:val="-9"/>
        </w:rPr>
        <w:t> </w:t>
      </w:r>
      <w:r>
        <w:rPr>
          <w:color w:val="231F20"/>
          <w:spacing w:val="-2"/>
        </w:rPr>
        <w:t>на</w:t>
      </w:r>
      <w:r>
        <w:rPr>
          <w:color w:val="231F20"/>
          <w:spacing w:val="-9"/>
        </w:rPr>
        <w:t> </w:t>
      </w:r>
      <w:r>
        <w:rPr>
          <w:color w:val="231F20"/>
          <w:spacing w:val="-2"/>
        </w:rPr>
        <w:t>возможные </w:t>
      </w:r>
      <w:r>
        <w:rPr>
          <w:color w:val="231F20"/>
        </w:rPr>
        <w:t>нарушения инкапсуляции.</w:t>
      </w:r>
    </w:p>
    <w:p>
      <w:pPr>
        <w:pStyle w:val="Heading4"/>
        <w:numPr>
          <w:ilvl w:val="2"/>
          <w:numId w:val="25"/>
        </w:numPr>
        <w:tabs>
          <w:tab w:pos="945" w:val="left" w:leader="none"/>
        </w:tabs>
        <w:spacing w:line="240" w:lineRule="auto" w:before="227" w:after="0"/>
        <w:ind w:left="945" w:right="0" w:hanging="690"/>
        <w:jc w:val="left"/>
      </w:pPr>
      <w:r>
        <w:rPr>
          <w:color w:val="231F20"/>
        </w:rPr>
        <w:t>Сколько</w:t>
      </w:r>
      <w:r>
        <w:rPr>
          <w:color w:val="231F20"/>
          <w:spacing w:val="-6"/>
        </w:rPr>
        <w:t> </w:t>
      </w:r>
      <w:r>
        <w:rPr>
          <w:color w:val="231F20"/>
        </w:rPr>
        <w:t>проверок</w:t>
      </w:r>
      <w:r>
        <w:rPr>
          <w:color w:val="231F20"/>
          <w:spacing w:val="-2"/>
        </w:rPr>
        <w:t> </w:t>
      </w:r>
      <w:r>
        <w:rPr>
          <w:color w:val="231F20"/>
        </w:rPr>
        <w:t>должна</w:t>
      </w:r>
      <w:r>
        <w:rPr>
          <w:color w:val="231F20"/>
          <w:spacing w:val="-2"/>
        </w:rPr>
        <w:t> </w:t>
      </w:r>
      <w:r>
        <w:rPr>
          <w:color w:val="231F20"/>
        </w:rPr>
        <w:t>содержать</w:t>
      </w:r>
      <w:r>
        <w:rPr>
          <w:color w:val="231F20"/>
          <w:spacing w:val="-2"/>
        </w:rPr>
        <w:t> </w:t>
      </w:r>
      <w:r>
        <w:rPr>
          <w:color w:val="231F20"/>
        </w:rPr>
        <w:t>секция</w:t>
      </w:r>
      <w:r>
        <w:rPr>
          <w:color w:val="231F20"/>
          <w:spacing w:val="-3"/>
        </w:rPr>
        <w:t> </w:t>
      </w:r>
      <w:r>
        <w:rPr>
          <w:color w:val="231F20"/>
          <w:spacing w:val="-2"/>
        </w:rPr>
        <w:t>проверки?</w:t>
      </w:r>
    </w:p>
    <w:p>
      <w:pPr>
        <w:pStyle w:val="BodyText"/>
        <w:spacing w:line="254" w:lineRule="auto" w:before="114"/>
        <w:ind w:left="255" w:right="111"/>
        <w:jc w:val="both"/>
      </w:pPr>
      <w:r>
        <w:rPr>
          <w:color w:val="231F20"/>
        </w:rPr>
        <w:t>Наконец, остается секция проверки. Возможно, вы слышали о рекомендации, </w:t>
      </w:r>
      <w:r>
        <w:rPr>
          <w:color w:val="231F20"/>
        </w:rPr>
        <w:t>со- гласно</w:t>
      </w:r>
      <w:r>
        <w:rPr>
          <w:color w:val="231F20"/>
          <w:spacing w:val="-10"/>
        </w:rPr>
        <w:t> </w:t>
      </w:r>
      <w:r>
        <w:rPr>
          <w:color w:val="231F20"/>
        </w:rPr>
        <w:t>которой</w:t>
      </w:r>
      <w:r>
        <w:rPr>
          <w:color w:val="231F20"/>
          <w:spacing w:val="-10"/>
        </w:rPr>
        <w:t> </w:t>
      </w:r>
      <w:r>
        <w:rPr>
          <w:color w:val="231F20"/>
        </w:rPr>
        <w:t>каждый</w:t>
      </w:r>
      <w:r>
        <w:rPr>
          <w:color w:val="231F20"/>
          <w:spacing w:val="-10"/>
        </w:rPr>
        <w:t> </w:t>
      </w:r>
      <w:r>
        <w:rPr>
          <w:color w:val="231F20"/>
        </w:rPr>
        <w:t>тест</w:t>
      </w:r>
      <w:r>
        <w:rPr>
          <w:color w:val="231F20"/>
          <w:spacing w:val="-10"/>
        </w:rPr>
        <w:t> </w:t>
      </w:r>
      <w:r>
        <w:rPr>
          <w:color w:val="231F20"/>
        </w:rPr>
        <w:t>должен</w:t>
      </w:r>
      <w:r>
        <w:rPr>
          <w:color w:val="231F20"/>
          <w:spacing w:val="-10"/>
        </w:rPr>
        <w:t> </w:t>
      </w:r>
      <w:r>
        <w:rPr>
          <w:color w:val="231F20"/>
        </w:rPr>
        <w:t>содержать</w:t>
      </w:r>
      <w:r>
        <w:rPr>
          <w:color w:val="231F20"/>
          <w:spacing w:val="-10"/>
        </w:rPr>
        <w:t> </w:t>
      </w:r>
      <w:r>
        <w:rPr>
          <w:color w:val="231F20"/>
        </w:rPr>
        <w:t>только</w:t>
      </w:r>
      <w:r>
        <w:rPr>
          <w:color w:val="231F20"/>
          <w:spacing w:val="-10"/>
        </w:rPr>
        <w:t> </w:t>
      </w:r>
      <w:r>
        <w:rPr>
          <w:color w:val="231F20"/>
        </w:rPr>
        <w:t>одну</w:t>
      </w:r>
      <w:r>
        <w:rPr>
          <w:color w:val="231F20"/>
          <w:spacing w:val="-10"/>
        </w:rPr>
        <w:t> </w:t>
      </w:r>
      <w:r>
        <w:rPr>
          <w:color w:val="231F20"/>
        </w:rPr>
        <w:t>проверку.</w:t>
      </w:r>
      <w:r>
        <w:rPr>
          <w:color w:val="231F20"/>
          <w:spacing w:val="-10"/>
        </w:rPr>
        <w:t> </w:t>
      </w:r>
      <w:r>
        <w:rPr>
          <w:color w:val="231F20"/>
        </w:rPr>
        <w:t>Она</w:t>
      </w:r>
      <w:r>
        <w:rPr>
          <w:color w:val="231F20"/>
          <w:spacing w:val="-10"/>
        </w:rPr>
        <w:t> </w:t>
      </w:r>
      <w:r>
        <w:rPr>
          <w:color w:val="231F20"/>
        </w:rPr>
        <w:t>проис- ходит</w:t>
      </w:r>
      <w:r>
        <w:rPr>
          <w:color w:val="231F20"/>
          <w:spacing w:val="-3"/>
        </w:rPr>
        <w:t> </w:t>
      </w:r>
      <w:r>
        <w:rPr>
          <w:color w:val="231F20"/>
        </w:rPr>
        <w:t>от</w:t>
      </w:r>
      <w:r>
        <w:rPr>
          <w:color w:val="231F20"/>
          <w:spacing w:val="-3"/>
        </w:rPr>
        <w:t> </w:t>
      </w:r>
      <w:r>
        <w:rPr>
          <w:color w:val="231F20"/>
        </w:rPr>
        <w:t>предпосылки,</w:t>
      </w:r>
      <w:r>
        <w:rPr>
          <w:color w:val="231F20"/>
          <w:spacing w:val="-3"/>
        </w:rPr>
        <w:t> </w:t>
      </w:r>
      <w:r>
        <w:rPr>
          <w:color w:val="231F20"/>
        </w:rPr>
        <w:t>рассмотренной</w:t>
      </w:r>
      <w:r>
        <w:rPr>
          <w:color w:val="231F20"/>
          <w:spacing w:val="-3"/>
        </w:rPr>
        <w:t> </w:t>
      </w:r>
      <w:r>
        <w:rPr>
          <w:color w:val="231F20"/>
        </w:rPr>
        <w:t>в</w:t>
      </w:r>
      <w:r>
        <w:rPr>
          <w:color w:val="231F20"/>
          <w:spacing w:val="-2"/>
        </w:rPr>
        <w:t> </w:t>
      </w:r>
      <w:r>
        <w:rPr>
          <w:color w:val="231F20"/>
        </w:rPr>
        <w:t>главе</w:t>
      </w:r>
      <w:r>
        <w:rPr>
          <w:color w:val="231F20"/>
          <w:spacing w:val="-3"/>
        </w:rPr>
        <w:t> </w:t>
      </w:r>
      <w:r>
        <w:rPr>
          <w:color w:val="231F20"/>
        </w:rPr>
        <w:t>2:</w:t>
      </w:r>
      <w:r>
        <w:rPr>
          <w:color w:val="231F20"/>
          <w:spacing w:val="-3"/>
        </w:rPr>
        <w:t> </w:t>
      </w:r>
      <w:r>
        <w:rPr>
          <w:color w:val="231F20"/>
        </w:rPr>
        <w:t>каждый</w:t>
      </w:r>
      <w:r>
        <w:rPr>
          <w:color w:val="231F20"/>
          <w:spacing w:val="-3"/>
        </w:rPr>
        <w:t> </w:t>
      </w:r>
      <w:r>
        <w:rPr>
          <w:color w:val="231F20"/>
        </w:rPr>
        <w:t>тест</w:t>
      </w:r>
      <w:r>
        <w:rPr>
          <w:color w:val="231F20"/>
          <w:spacing w:val="-3"/>
        </w:rPr>
        <w:t> </w:t>
      </w:r>
      <w:r>
        <w:rPr>
          <w:color w:val="231F20"/>
        </w:rPr>
        <w:t>должен</w:t>
      </w:r>
      <w:r>
        <w:rPr>
          <w:color w:val="231F20"/>
          <w:spacing w:val="-3"/>
        </w:rPr>
        <w:t> </w:t>
      </w:r>
      <w:r>
        <w:rPr>
          <w:color w:val="231F20"/>
        </w:rPr>
        <w:t>покрывать минимально возможный фрагмент кода.</w:t>
      </w:r>
    </w:p>
    <w:p>
      <w:pPr>
        <w:pStyle w:val="BodyText"/>
        <w:spacing w:line="254" w:lineRule="auto" w:before="89"/>
        <w:ind w:left="255" w:right="109"/>
        <w:jc w:val="both"/>
      </w:pPr>
      <w:r>
        <w:rPr>
          <w:color w:val="231F20"/>
        </w:rPr>
        <w:t>Как</w:t>
      </w:r>
      <w:r>
        <w:rPr>
          <w:color w:val="231F20"/>
          <w:spacing w:val="-12"/>
        </w:rPr>
        <w:t> </w:t>
      </w:r>
      <w:r>
        <w:rPr>
          <w:color w:val="231F20"/>
        </w:rPr>
        <w:t>вы</w:t>
      </w:r>
      <w:r>
        <w:rPr>
          <w:color w:val="231F20"/>
          <w:spacing w:val="-11"/>
        </w:rPr>
        <w:t> </w:t>
      </w:r>
      <w:r>
        <w:rPr>
          <w:color w:val="231F20"/>
        </w:rPr>
        <w:t>уже</w:t>
      </w:r>
      <w:r>
        <w:rPr>
          <w:color w:val="231F20"/>
          <w:spacing w:val="-11"/>
        </w:rPr>
        <w:t> </w:t>
      </w:r>
      <w:r>
        <w:rPr>
          <w:color w:val="231F20"/>
        </w:rPr>
        <w:t>знаете,</w:t>
      </w:r>
      <w:r>
        <w:rPr>
          <w:color w:val="231F20"/>
          <w:spacing w:val="-11"/>
        </w:rPr>
        <w:t> </w:t>
      </w:r>
      <w:r>
        <w:rPr>
          <w:color w:val="231F20"/>
        </w:rPr>
        <w:t>эта</w:t>
      </w:r>
      <w:r>
        <w:rPr>
          <w:color w:val="231F20"/>
          <w:spacing w:val="-11"/>
        </w:rPr>
        <w:t> </w:t>
      </w:r>
      <w:r>
        <w:rPr>
          <w:color w:val="231F20"/>
        </w:rPr>
        <w:t>предпосылка</w:t>
      </w:r>
      <w:r>
        <w:rPr>
          <w:color w:val="231F20"/>
          <w:spacing w:val="-11"/>
        </w:rPr>
        <w:t> </w:t>
      </w:r>
      <w:r>
        <w:rPr>
          <w:color w:val="231F20"/>
        </w:rPr>
        <w:t>неверна.</w:t>
      </w:r>
      <w:r>
        <w:rPr>
          <w:color w:val="231F20"/>
          <w:spacing w:val="-11"/>
        </w:rPr>
        <w:t> </w:t>
      </w:r>
      <w:r>
        <w:rPr>
          <w:color w:val="231F20"/>
        </w:rPr>
        <w:t>Под</w:t>
      </w:r>
      <w:r>
        <w:rPr>
          <w:color w:val="231F20"/>
          <w:spacing w:val="-11"/>
        </w:rPr>
        <w:t> </w:t>
      </w:r>
      <w:r>
        <w:rPr>
          <w:color w:val="231F20"/>
        </w:rPr>
        <w:t>«юнитом»</w:t>
      </w:r>
      <w:r>
        <w:rPr>
          <w:color w:val="231F20"/>
          <w:spacing w:val="-11"/>
        </w:rPr>
        <w:t> </w:t>
      </w:r>
      <w:r>
        <w:rPr>
          <w:color w:val="231F20"/>
        </w:rPr>
        <w:t>в</w:t>
      </w:r>
      <w:r>
        <w:rPr>
          <w:color w:val="231F20"/>
          <w:spacing w:val="-11"/>
        </w:rPr>
        <w:t> </w:t>
      </w:r>
      <w:r>
        <w:rPr>
          <w:color w:val="231F20"/>
        </w:rPr>
        <w:t>юнит-тестировании </w:t>
      </w:r>
      <w:r>
        <w:rPr>
          <w:color w:val="231F20"/>
          <w:spacing w:val="-2"/>
        </w:rPr>
        <w:t>понимается</w:t>
      </w:r>
      <w:r>
        <w:rPr>
          <w:color w:val="231F20"/>
          <w:spacing w:val="-10"/>
        </w:rPr>
        <w:t> </w:t>
      </w:r>
      <w:r>
        <w:rPr>
          <w:color w:val="231F20"/>
          <w:spacing w:val="-2"/>
        </w:rPr>
        <w:t>единица</w:t>
      </w:r>
      <w:r>
        <w:rPr>
          <w:color w:val="231F20"/>
          <w:spacing w:val="-9"/>
        </w:rPr>
        <w:t> </w:t>
      </w:r>
      <w:r>
        <w:rPr>
          <w:color w:val="231F20"/>
          <w:spacing w:val="-2"/>
        </w:rPr>
        <w:t>поведения,</w:t>
      </w:r>
      <w:r>
        <w:rPr>
          <w:color w:val="231F20"/>
          <w:spacing w:val="-9"/>
        </w:rPr>
        <w:t> </w:t>
      </w:r>
      <w:r>
        <w:rPr>
          <w:color w:val="231F20"/>
          <w:spacing w:val="-2"/>
        </w:rPr>
        <w:t>а</w:t>
      </w:r>
      <w:r>
        <w:rPr>
          <w:color w:val="231F20"/>
          <w:spacing w:val="-9"/>
        </w:rPr>
        <w:t> </w:t>
      </w:r>
      <w:r>
        <w:rPr>
          <w:color w:val="231F20"/>
          <w:spacing w:val="-2"/>
        </w:rPr>
        <w:t>не</w:t>
      </w:r>
      <w:r>
        <w:rPr>
          <w:color w:val="231F20"/>
          <w:spacing w:val="-9"/>
        </w:rPr>
        <w:t> </w:t>
      </w:r>
      <w:r>
        <w:rPr>
          <w:color w:val="231F20"/>
          <w:spacing w:val="-2"/>
        </w:rPr>
        <w:t>единица</w:t>
      </w:r>
      <w:r>
        <w:rPr>
          <w:color w:val="231F20"/>
          <w:spacing w:val="-9"/>
        </w:rPr>
        <w:t> </w:t>
      </w:r>
      <w:r>
        <w:rPr>
          <w:color w:val="231F20"/>
          <w:spacing w:val="-2"/>
        </w:rPr>
        <w:t>кода.</w:t>
      </w:r>
      <w:r>
        <w:rPr>
          <w:color w:val="231F20"/>
          <w:spacing w:val="-9"/>
        </w:rPr>
        <w:t> </w:t>
      </w:r>
      <w:r>
        <w:rPr>
          <w:color w:val="231F20"/>
          <w:spacing w:val="-2"/>
        </w:rPr>
        <w:t>Одна</w:t>
      </w:r>
      <w:r>
        <w:rPr>
          <w:color w:val="231F20"/>
          <w:spacing w:val="-9"/>
        </w:rPr>
        <w:t> </w:t>
      </w:r>
      <w:r>
        <w:rPr>
          <w:color w:val="231F20"/>
          <w:spacing w:val="-2"/>
        </w:rPr>
        <w:t>единица</w:t>
      </w:r>
      <w:r>
        <w:rPr>
          <w:color w:val="231F20"/>
          <w:spacing w:val="-9"/>
        </w:rPr>
        <w:t> </w:t>
      </w:r>
      <w:r>
        <w:rPr>
          <w:color w:val="231F20"/>
          <w:spacing w:val="-2"/>
        </w:rPr>
        <w:t>поведения</w:t>
      </w:r>
      <w:r>
        <w:rPr>
          <w:color w:val="231F20"/>
          <w:spacing w:val="-9"/>
        </w:rPr>
        <w:t> </w:t>
      </w:r>
      <w:r>
        <w:rPr>
          <w:color w:val="231F20"/>
          <w:spacing w:val="-2"/>
        </w:rPr>
        <w:t>может приводить</w:t>
      </w:r>
      <w:r>
        <w:rPr>
          <w:color w:val="231F20"/>
          <w:spacing w:val="-10"/>
        </w:rPr>
        <w:t> </w:t>
      </w:r>
      <w:r>
        <w:rPr>
          <w:color w:val="231F20"/>
          <w:spacing w:val="-2"/>
        </w:rPr>
        <w:t>к</w:t>
      </w:r>
      <w:r>
        <w:rPr>
          <w:color w:val="231F20"/>
          <w:spacing w:val="-9"/>
        </w:rPr>
        <w:t> </w:t>
      </w:r>
      <w:r>
        <w:rPr>
          <w:color w:val="231F20"/>
          <w:spacing w:val="-2"/>
        </w:rPr>
        <w:t>нескольким</w:t>
      </w:r>
      <w:r>
        <w:rPr>
          <w:color w:val="231F20"/>
          <w:spacing w:val="-9"/>
        </w:rPr>
        <w:t> </w:t>
      </w:r>
      <w:r>
        <w:rPr>
          <w:color w:val="231F20"/>
          <w:spacing w:val="-2"/>
        </w:rPr>
        <w:t>результатам;</w:t>
      </w:r>
      <w:r>
        <w:rPr>
          <w:color w:val="231F20"/>
          <w:spacing w:val="-9"/>
        </w:rPr>
        <w:t> </w:t>
      </w:r>
      <w:r>
        <w:rPr>
          <w:color w:val="231F20"/>
          <w:spacing w:val="-2"/>
        </w:rPr>
        <w:t>проверять</w:t>
      </w:r>
      <w:r>
        <w:rPr>
          <w:color w:val="231F20"/>
          <w:spacing w:val="-9"/>
        </w:rPr>
        <w:t> </w:t>
      </w:r>
      <w:r>
        <w:rPr>
          <w:color w:val="231F20"/>
          <w:spacing w:val="-2"/>
        </w:rPr>
        <w:t>все</w:t>
      </w:r>
      <w:r>
        <w:rPr>
          <w:color w:val="231F20"/>
          <w:spacing w:val="-9"/>
        </w:rPr>
        <w:t> </w:t>
      </w:r>
      <w:r>
        <w:rPr>
          <w:color w:val="231F20"/>
          <w:spacing w:val="-2"/>
        </w:rPr>
        <w:t>эти</w:t>
      </w:r>
      <w:r>
        <w:rPr>
          <w:color w:val="231F20"/>
          <w:spacing w:val="-9"/>
        </w:rPr>
        <w:t> </w:t>
      </w:r>
      <w:r>
        <w:rPr>
          <w:color w:val="231F20"/>
          <w:spacing w:val="-2"/>
        </w:rPr>
        <w:t>результаты</w:t>
      </w:r>
      <w:r>
        <w:rPr>
          <w:color w:val="231F20"/>
          <w:spacing w:val="-9"/>
        </w:rPr>
        <w:t> </w:t>
      </w:r>
      <w:r>
        <w:rPr>
          <w:color w:val="231F20"/>
          <w:spacing w:val="-2"/>
        </w:rPr>
        <w:t>в</w:t>
      </w:r>
      <w:r>
        <w:rPr>
          <w:color w:val="231F20"/>
          <w:spacing w:val="-9"/>
        </w:rPr>
        <w:t> </w:t>
      </w:r>
      <w:r>
        <w:rPr>
          <w:color w:val="231F20"/>
          <w:spacing w:val="-2"/>
        </w:rPr>
        <w:t>одном</w:t>
      </w:r>
      <w:r>
        <w:rPr>
          <w:color w:val="231F20"/>
          <w:spacing w:val="-9"/>
        </w:rPr>
        <w:t> </w:t>
      </w:r>
      <w:r>
        <w:rPr>
          <w:color w:val="231F20"/>
          <w:spacing w:val="-2"/>
        </w:rPr>
        <w:t>тесте </w:t>
      </w:r>
      <w:r>
        <w:rPr>
          <w:color w:val="231F20"/>
        </w:rPr>
        <w:t>вполне нормально.</w:t>
      </w:r>
    </w:p>
    <w:p>
      <w:pPr>
        <w:pStyle w:val="BodyText"/>
        <w:spacing w:line="254" w:lineRule="auto" w:before="88"/>
        <w:ind w:left="255" w:right="111"/>
        <w:jc w:val="both"/>
      </w:pPr>
      <w:r>
        <w:rPr>
          <w:color w:val="231F20"/>
        </w:rPr>
        <w:t>Тем не менее будьте внимательны с секциями проверки, которые получаются </w:t>
      </w:r>
      <w:r>
        <w:rPr>
          <w:color w:val="231F20"/>
          <w:spacing w:val="-4"/>
        </w:rPr>
        <w:t>слишком большими: это может быть признаком того, что в коде недостает какой-то</w:t>
      </w:r>
      <w:r>
        <w:rPr>
          <w:color w:val="231F20"/>
        </w:rPr>
        <w:t> абстракции.</w:t>
      </w:r>
      <w:r>
        <w:rPr>
          <w:color w:val="231F20"/>
          <w:spacing w:val="-12"/>
        </w:rPr>
        <w:t> </w:t>
      </w:r>
      <w:r>
        <w:rPr>
          <w:color w:val="231F20"/>
        </w:rPr>
        <w:t>Например,</w:t>
      </w:r>
      <w:r>
        <w:rPr>
          <w:color w:val="231F20"/>
          <w:spacing w:val="-11"/>
        </w:rPr>
        <w:t> </w:t>
      </w:r>
      <w:r>
        <w:rPr>
          <w:color w:val="231F20"/>
        </w:rPr>
        <w:t>вместо</w:t>
      </w:r>
      <w:r>
        <w:rPr>
          <w:color w:val="231F20"/>
          <w:spacing w:val="-11"/>
        </w:rPr>
        <w:t> </w:t>
      </w:r>
      <w:r>
        <w:rPr>
          <w:color w:val="231F20"/>
        </w:rPr>
        <w:t>того</w:t>
      </w:r>
      <w:r>
        <w:rPr>
          <w:color w:val="231F20"/>
          <w:spacing w:val="-11"/>
        </w:rPr>
        <w:t> </w:t>
      </w:r>
      <w:r>
        <w:rPr>
          <w:color w:val="231F20"/>
        </w:rPr>
        <w:t>чтобы</w:t>
      </w:r>
      <w:r>
        <w:rPr>
          <w:color w:val="231F20"/>
          <w:spacing w:val="-11"/>
        </w:rPr>
        <w:t> </w:t>
      </w:r>
      <w:r>
        <w:rPr>
          <w:color w:val="231F20"/>
        </w:rPr>
        <w:t>по</w:t>
      </w:r>
      <w:r>
        <w:rPr>
          <w:color w:val="231F20"/>
          <w:spacing w:val="-11"/>
        </w:rPr>
        <w:t> </w:t>
      </w:r>
      <w:r>
        <w:rPr>
          <w:color w:val="231F20"/>
        </w:rPr>
        <w:t>отдельности</w:t>
      </w:r>
      <w:r>
        <w:rPr>
          <w:color w:val="231F20"/>
          <w:spacing w:val="-11"/>
        </w:rPr>
        <w:t> </w:t>
      </w:r>
      <w:r>
        <w:rPr>
          <w:color w:val="231F20"/>
        </w:rPr>
        <w:t>проверять</w:t>
      </w:r>
      <w:r>
        <w:rPr>
          <w:color w:val="231F20"/>
          <w:spacing w:val="-11"/>
        </w:rPr>
        <w:t> </w:t>
      </w:r>
      <w:r>
        <w:rPr>
          <w:color w:val="231F20"/>
        </w:rPr>
        <w:t>все</w:t>
      </w:r>
      <w:r>
        <w:rPr>
          <w:color w:val="231F20"/>
          <w:spacing w:val="-11"/>
        </w:rPr>
        <w:t> </w:t>
      </w:r>
      <w:r>
        <w:rPr>
          <w:color w:val="231F20"/>
        </w:rPr>
        <w:t>свойства объекта,</w:t>
      </w:r>
      <w:r>
        <w:rPr>
          <w:color w:val="231F20"/>
          <w:spacing w:val="-11"/>
        </w:rPr>
        <w:t> </w:t>
      </w:r>
      <w:r>
        <w:rPr>
          <w:color w:val="231F20"/>
        </w:rPr>
        <w:t>возвращенного</w:t>
      </w:r>
      <w:r>
        <w:rPr>
          <w:color w:val="231F20"/>
          <w:spacing w:val="-11"/>
        </w:rPr>
        <w:t> </w:t>
      </w:r>
      <w:r>
        <w:rPr>
          <w:color w:val="231F20"/>
        </w:rPr>
        <w:t>тестируемой</w:t>
      </w:r>
      <w:r>
        <w:rPr>
          <w:color w:val="231F20"/>
          <w:spacing w:val="-11"/>
        </w:rPr>
        <w:t> </w:t>
      </w:r>
      <w:r>
        <w:rPr>
          <w:color w:val="231F20"/>
        </w:rPr>
        <w:t>системой,</w:t>
      </w:r>
      <w:r>
        <w:rPr>
          <w:color w:val="231F20"/>
          <w:spacing w:val="-11"/>
        </w:rPr>
        <w:t> </w:t>
      </w:r>
      <w:r>
        <w:rPr>
          <w:color w:val="231F20"/>
        </w:rPr>
        <w:t>возможно,</w:t>
      </w:r>
      <w:r>
        <w:rPr>
          <w:color w:val="231F20"/>
          <w:spacing w:val="-11"/>
        </w:rPr>
        <w:t> </w:t>
      </w:r>
      <w:r>
        <w:rPr>
          <w:color w:val="231F20"/>
        </w:rPr>
        <w:t>будет</w:t>
      </w:r>
      <w:r>
        <w:rPr>
          <w:color w:val="231F20"/>
          <w:spacing w:val="-11"/>
        </w:rPr>
        <w:t> </w:t>
      </w:r>
      <w:r>
        <w:rPr>
          <w:color w:val="231F20"/>
        </w:rPr>
        <w:t>лучше</w:t>
      </w:r>
      <w:r>
        <w:rPr>
          <w:color w:val="231F20"/>
          <w:spacing w:val="-11"/>
        </w:rPr>
        <w:t> </w:t>
      </w:r>
      <w:r>
        <w:rPr>
          <w:color w:val="231F20"/>
        </w:rPr>
        <w:t>добавить </w:t>
      </w:r>
      <w:r>
        <w:rPr>
          <w:color w:val="231F20"/>
          <w:spacing w:val="-2"/>
        </w:rPr>
        <w:t>методы</w:t>
      </w:r>
      <w:r>
        <w:rPr>
          <w:color w:val="231F20"/>
          <w:spacing w:val="-8"/>
        </w:rPr>
        <w:t> </w:t>
      </w:r>
      <w:r>
        <w:rPr>
          <w:color w:val="231F20"/>
          <w:spacing w:val="-2"/>
        </w:rPr>
        <w:t>проверки</w:t>
      </w:r>
      <w:r>
        <w:rPr>
          <w:color w:val="231F20"/>
          <w:spacing w:val="-8"/>
        </w:rPr>
        <w:t> </w:t>
      </w:r>
      <w:r>
        <w:rPr>
          <w:color w:val="231F20"/>
          <w:spacing w:val="-2"/>
        </w:rPr>
        <w:t>равенства</w:t>
      </w:r>
      <w:r>
        <w:rPr>
          <w:color w:val="231F20"/>
          <w:spacing w:val="-8"/>
        </w:rPr>
        <w:t> </w:t>
      </w:r>
      <w:r>
        <w:rPr>
          <w:color w:val="231F20"/>
          <w:spacing w:val="-2"/>
        </w:rPr>
        <w:t>(equality</w:t>
      </w:r>
      <w:r>
        <w:rPr>
          <w:color w:val="231F20"/>
          <w:spacing w:val="-8"/>
        </w:rPr>
        <w:t> </w:t>
      </w:r>
      <w:r>
        <w:rPr>
          <w:color w:val="231F20"/>
          <w:spacing w:val="-2"/>
        </w:rPr>
        <w:t>members)</w:t>
      </w:r>
      <w:r>
        <w:rPr>
          <w:color w:val="231F20"/>
          <w:spacing w:val="-8"/>
        </w:rPr>
        <w:t> </w:t>
      </w:r>
      <w:r>
        <w:rPr>
          <w:color w:val="231F20"/>
          <w:spacing w:val="-2"/>
        </w:rPr>
        <w:t>в</w:t>
      </w:r>
      <w:r>
        <w:rPr>
          <w:color w:val="231F20"/>
          <w:spacing w:val="-8"/>
        </w:rPr>
        <w:t> </w:t>
      </w:r>
      <w:r>
        <w:rPr>
          <w:color w:val="231F20"/>
          <w:spacing w:val="-2"/>
        </w:rPr>
        <w:t>класс</w:t>
      </w:r>
      <w:r>
        <w:rPr>
          <w:color w:val="231F20"/>
          <w:spacing w:val="-8"/>
        </w:rPr>
        <w:t> </w:t>
      </w:r>
      <w:r>
        <w:rPr>
          <w:color w:val="231F20"/>
          <w:spacing w:val="-2"/>
        </w:rPr>
        <w:t>такого</w:t>
      </w:r>
      <w:r>
        <w:rPr>
          <w:color w:val="231F20"/>
          <w:spacing w:val="-8"/>
        </w:rPr>
        <w:t> </w:t>
      </w:r>
      <w:r>
        <w:rPr>
          <w:color w:val="231F20"/>
          <w:spacing w:val="-2"/>
        </w:rPr>
        <w:t>объекта.</w:t>
      </w:r>
      <w:r>
        <w:rPr>
          <w:color w:val="231F20"/>
          <w:spacing w:val="-8"/>
        </w:rPr>
        <w:t> </w:t>
      </w:r>
      <w:r>
        <w:rPr>
          <w:color w:val="231F20"/>
          <w:spacing w:val="-2"/>
        </w:rPr>
        <w:t>После</w:t>
      </w:r>
      <w:r>
        <w:rPr>
          <w:color w:val="231F20"/>
          <w:spacing w:val="-8"/>
        </w:rPr>
        <w:t> </w:t>
      </w:r>
      <w:r>
        <w:rPr>
          <w:color w:val="231F20"/>
          <w:spacing w:val="-2"/>
        </w:rPr>
        <w:t>этого </w:t>
      </w:r>
      <w:r>
        <w:rPr>
          <w:color w:val="231F20"/>
        </w:rPr>
        <w:t>объект</w:t>
      </w:r>
      <w:r>
        <w:rPr>
          <w:color w:val="231F20"/>
          <w:spacing w:val="-2"/>
        </w:rPr>
        <w:t> </w:t>
      </w:r>
      <w:r>
        <w:rPr>
          <w:color w:val="231F20"/>
        </w:rPr>
        <w:t>можно</w:t>
      </w:r>
      <w:r>
        <w:rPr>
          <w:color w:val="231F20"/>
          <w:spacing w:val="-2"/>
        </w:rPr>
        <w:t> </w:t>
      </w:r>
      <w:r>
        <w:rPr>
          <w:color w:val="231F20"/>
        </w:rPr>
        <w:t>будет</w:t>
      </w:r>
      <w:r>
        <w:rPr>
          <w:color w:val="231F20"/>
          <w:spacing w:val="-2"/>
        </w:rPr>
        <w:t> </w:t>
      </w:r>
      <w:r>
        <w:rPr>
          <w:color w:val="231F20"/>
        </w:rPr>
        <w:t>сравнивать</w:t>
      </w:r>
      <w:r>
        <w:rPr>
          <w:color w:val="231F20"/>
          <w:spacing w:val="-2"/>
        </w:rPr>
        <w:t> </w:t>
      </w:r>
      <w:r>
        <w:rPr>
          <w:color w:val="231F20"/>
        </w:rPr>
        <w:t>с</w:t>
      </w:r>
      <w:r>
        <w:rPr>
          <w:color w:val="231F20"/>
          <w:spacing w:val="-2"/>
        </w:rPr>
        <w:t> </w:t>
      </w:r>
      <w:r>
        <w:rPr>
          <w:color w:val="231F20"/>
        </w:rPr>
        <w:t>ожидаемым</w:t>
      </w:r>
      <w:r>
        <w:rPr>
          <w:color w:val="231F20"/>
          <w:spacing w:val="-2"/>
        </w:rPr>
        <w:t> </w:t>
      </w:r>
      <w:r>
        <w:rPr>
          <w:color w:val="231F20"/>
        </w:rPr>
        <w:t>значением</w:t>
      </w:r>
      <w:r>
        <w:rPr>
          <w:color w:val="231F20"/>
          <w:spacing w:val="-2"/>
        </w:rPr>
        <w:t> </w:t>
      </w:r>
      <w:r>
        <w:rPr>
          <w:color w:val="231F20"/>
        </w:rPr>
        <w:t>всего</w:t>
      </w:r>
      <w:r>
        <w:rPr>
          <w:color w:val="231F20"/>
          <w:spacing w:val="-2"/>
        </w:rPr>
        <w:t> </w:t>
      </w:r>
      <w:r>
        <w:rPr>
          <w:color w:val="231F20"/>
        </w:rPr>
        <w:t>одной</w:t>
      </w:r>
      <w:r>
        <w:rPr>
          <w:color w:val="231F20"/>
          <w:spacing w:val="-2"/>
        </w:rPr>
        <w:t> </w:t>
      </w:r>
      <w:r>
        <w:rPr>
          <w:color w:val="231F20"/>
        </w:rPr>
        <w:t>командой.</w:t>
      </w:r>
    </w:p>
    <w:p>
      <w:pPr>
        <w:pStyle w:val="BodyText"/>
        <w:spacing w:after="0" w:line="254" w:lineRule="auto"/>
        <w:jc w:val="both"/>
        <w:sectPr>
          <w:pgSz w:w="9360" w:h="13210"/>
          <w:pgMar w:header="846" w:footer="0" w:top="1140" w:bottom="280" w:left="708" w:right="850"/>
        </w:sectPr>
      </w:pPr>
    </w:p>
    <w:p>
      <w:pPr>
        <w:pStyle w:val="BodyText"/>
        <w:spacing w:before="80"/>
        <w:rPr>
          <w:sz w:val="22"/>
        </w:rPr>
      </w:pPr>
    </w:p>
    <w:p>
      <w:pPr>
        <w:pStyle w:val="Heading4"/>
        <w:numPr>
          <w:ilvl w:val="2"/>
          <w:numId w:val="25"/>
        </w:numPr>
        <w:tabs>
          <w:tab w:pos="945" w:val="left" w:leader="none"/>
        </w:tabs>
        <w:spacing w:line="240" w:lineRule="auto" w:before="0" w:after="0"/>
        <w:ind w:left="945" w:right="0" w:hanging="690"/>
        <w:jc w:val="left"/>
      </w:pPr>
      <w:bookmarkStart w:name="3.1.6. Нужна ли завершающая (teardown) ф" w:id="100"/>
      <w:bookmarkEnd w:id="100"/>
      <w:r>
        <w:rPr>
          <w:b w:val="0"/>
        </w:rPr>
      </w:r>
      <w:bookmarkStart w:name="3.1.7. Выделение тестируемой системы" w:id="101"/>
      <w:bookmarkEnd w:id="101"/>
      <w:r>
        <w:rPr>
          <w:b w:val="0"/>
        </w:rPr>
      </w:r>
      <w:bookmarkStart w:name="_bookmark38" w:id="102"/>
      <w:bookmarkEnd w:id="102"/>
      <w:r>
        <w:rPr>
          <w:b w:val="0"/>
        </w:rPr>
      </w:r>
      <w:r>
        <w:rPr>
          <w:color w:val="231F20"/>
        </w:rPr>
        <w:t>Нужна</w:t>
      </w:r>
      <w:r>
        <w:rPr>
          <w:color w:val="231F20"/>
          <w:spacing w:val="-5"/>
        </w:rPr>
        <w:t> </w:t>
      </w:r>
      <w:r>
        <w:rPr>
          <w:color w:val="231F20"/>
        </w:rPr>
        <w:t>ли</w:t>
      </w:r>
      <w:r>
        <w:rPr>
          <w:color w:val="231F20"/>
          <w:spacing w:val="-5"/>
        </w:rPr>
        <w:t> </w:t>
      </w:r>
      <w:r>
        <w:rPr>
          <w:color w:val="231F20"/>
        </w:rPr>
        <w:t>завершающая</w:t>
      </w:r>
      <w:r>
        <w:rPr>
          <w:color w:val="231F20"/>
          <w:spacing w:val="-6"/>
        </w:rPr>
        <w:t> </w:t>
      </w:r>
      <w:r>
        <w:rPr>
          <w:color w:val="231F20"/>
        </w:rPr>
        <w:t>(teardown)</w:t>
      </w:r>
      <w:r>
        <w:rPr>
          <w:color w:val="231F20"/>
          <w:spacing w:val="-5"/>
        </w:rPr>
        <w:t> </w:t>
      </w:r>
      <w:r>
        <w:rPr>
          <w:color w:val="231F20"/>
          <w:spacing w:val="-2"/>
        </w:rPr>
        <w:t>фаза?</w:t>
      </w:r>
    </w:p>
    <w:p>
      <w:pPr>
        <w:pStyle w:val="BodyText"/>
        <w:spacing w:line="254" w:lineRule="auto" w:before="126"/>
        <w:ind w:left="255" w:right="111"/>
        <w:jc w:val="both"/>
      </w:pPr>
      <w:r>
        <w:rPr>
          <w:color w:val="231F20"/>
          <w:spacing w:val="-4"/>
        </w:rPr>
        <w:t>Некоторые специалисты также выделяют четвертую — </w:t>
      </w:r>
      <w:r>
        <w:rPr>
          <w:i/>
          <w:color w:val="231F20"/>
          <w:spacing w:val="-4"/>
        </w:rPr>
        <w:t>завершающую (teardown) </w:t>
      </w:r>
      <w:r>
        <w:rPr>
          <w:color w:val="231F20"/>
          <w:spacing w:val="-4"/>
        </w:rPr>
        <w:t>—</w:t>
      </w:r>
      <w:r>
        <w:rPr>
          <w:color w:val="231F20"/>
        </w:rPr>
        <w:t> </w:t>
      </w:r>
      <w:r>
        <w:rPr>
          <w:color w:val="231F20"/>
          <w:spacing w:val="-4"/>
        </w:rPr>
        <w:t>секцию, которая следует после секций подготовки, действия и проверки. Например,</w:t>
      </w:r>
      <w:r>
        <w:rPr>
          <w:color w:val="231F20"/>
        </w:rPr>
        <w:t> </w:t>
      </w:r>
      <w:r>
        <w:rPr>
          <w:color w:val="231F20"/>
          <w:spacing w:val="-8"/>
        </w:rPr>
        <w:t>в</w:t>
      </w:r>
      <w:r>
        <w:rPr>
          <w:color w:val="231F20"/>
        </w:rPr>
        <w:t> </w:t>
      </w:r>
      <w:r>
        <w:rPr>
          <w:color w:val="231F20"/>
          <w:spacing w:val="-8"/>
        </w:rPr>
        <w:t>завершающей</w:t>
      </w:r>
      <w:r>
        <w:rPr>
          <w:color w:val="231F20"/>
        </w:rPr>
        <w:t> </w:t>
      </w:r>
      <w:r>
        <w:rPr>
          <w:color w:val="231F20"/>
          <w:spacing w:val="-8"/>
        </w:rPr>
        <w:t>секции</w:t>
      </w:r>
      <w:r>
        <w:rPr>
          <w:color w:val="231F20"/>
        </w:rPr>
        <w:t> </w:t>
      </w:r>
      <w:r>
        <w:rPr>
          <w:color w:val="231F20"/>
          <w:spacing w:val="-8"/>
        </w:rPr>
        <w:t>можно</w:t>
      </w:r>
      <w:r>
        <w:rPr>
          <w:color w:val="231F20"/>
        </w:rPr>
        <w:t> </w:t>
      </w:r>
      <w:r>
        <w:rPr>
          <w:color w:val="231F20"/>
          <w:spacing w:val="-8"/>
        </w:rPr>
        <w:t>удалить</w:t>
      </w:r>
      <w:r>
        <w:rPr>
          <w:color w:val="231F20"/>
        </w:rPr>
        <w:t> </w:t>
      </w:r>
      <w:r>
        <w:rPr>
          <w:color w:val="231F20"/>
          <w:spacing w:val="-8"/>
        </w:rPr>
        <w:t>любые</w:t>
      </w:r>
      <w:r>
        <w:rPr>
          <w:color w:val="231F20"/>
        </w:rPr>
        <w:t> </w:t>
      </w:r>
      <w:r>
        <w:rPr>
          <w:color w:val="231F20"/>
          <w:spacing w:val="-8"/>
        </w:rPr>
        <w:t>файлы,</w:t>
      </w:r>
      <w:r>
        <w:rPr>
          <w:color w:val="231F20"/>
        </w:rPr>
        <w:t> </w:t>
      </w:r>
      <w:r>
        <w:rPr>
          <w:color w:val="231F20"/>
          <w:spacing w:val="-8"/>
        </w:rPr>
        <w:t>созданные</w:t>
      </w:r>
      <w:r>
        <w:rPr>
          <w:color w:val="231F20"/>
        </w:rPr>
        <w:t> </w:t>
      </w:r>
      <w:r>
        <w:rPr>
          <w:color w:val="231F20"/>
          <w:spacing w:val="-8"/>
        </w:rPr>
        <w:t>в</w:t>
      </w:r>
      <w:r>
        <w:rPr>
          <w:color w:val="231F20"/>
        </w:rPr>
        <w:t> </w:t>
      </w:r>
      <w:r>
        <w:rPr>
          <w:color w:val="231F20"/>
          <w:spacing w:val="-8"/>
        </w:rPr>
        <w:t>ходе</w:t>
      </w:r>
      <w:r>
        <w:rPr>
          <w:color w:val="231F20"/>
        </w:rPr>
        <w:t> </w:t>
      </w:r>
      <w:r>
        <w:rPr>
          <w:color w:val="231F20"/>
          <w:spacing w:val="-8"/>
        </w:rPr>
        <w:t>теста,</w:t>
      </w:r>
      <w:r>
        <w:rPr>
          <w:color w:val="231F20"/>
        </w:rPr>
        <w:t> </w:t>
      </w:r>
      <w:r>
        <w:rPr>
          <w:color w:val="231F20"/>
          <w:spacing w:val="-8"/>
        </w:rPr>
        <w:t>закрыть</w:t>
      </w:r>
      <w:r>
        <w:rPr>
          <w:color w:val="231F20"/>
          <w:spacing w:val="-2"/>
        </w:rPr>
        <w:t> подключение</w:t>
      </w:r>
      <w:r>
        <w:rPr>
          <w:color w:val="231F20"/>
          <w:spacing w:val="-4"/>
        </w:rPr>
        <w:t> </w:t>
      </w:r>
      <w:r>
        <w:rPr>
          <w:color w:val="231F20"/>
          <w:spacing w:val="-2"/>
        </w:rPr>
        <w:t>к</w:t>
      </w:r>
      <w:r>
        <w:rPr>
          <w:color w:val="231F20"/>
          <w:spacing w:val="-4"/>
        </w:rPr>
        <w:t> </w:t>
      </w:r>
      <w:r>
        <w:rPr>
          <w:color w:val="231F20"/>
          <w:spacing w:val="-2"/>
        </w:rPr>
        <w:t>базе</w:t>
      </w:r>
      <w:r>
        <w:rPr>
          <w:color w:val="231F20"/>
          <w:spacing w:val="-4"/>
        </w:rPr>
        <w:t> </w:t>
      </w:r>
      <w:r>
        <w:rPr>
          <w:color w:val="231F20"/>
          <w:spacing w:val="-2"/>
        </w:rPr>
        <w:t>данных</w:t>
      </w:r>
      <w:r>
        <w:rPr>
          <w:color w:val="231F20"/>
          <w:spacing w:val="-4"/>
        </w:rPr>
        <w:t> </w:t>
      </w:r>
      <w:r>
        <w:rPr>
          <w:color w:val="231F20"/>
          <w:spacing w:val="-2"/>
        </w:rPr>
        <w:t>и</w:t>
      </w:r>
      <w:r>
        <w:rPr>
          <w:color w:val="231F20"/>
          <w:spacing w:val="-4"/>
        </w:rPr>
        <w:t> </w:t>
      </w:r>
      <w:r>
        <w:rPr>
          <w:color w:val="231F20"/>
          <w:spacing w:val="-2"/>
        </w:rPr>
        <w:t>т.</w:t>
      </w:r>
      <w:r>
        <w:rPr>
          <w:color w:val="231F20"/>
          <w:spacing w:val="-4"/>
        </w:rPr>
        <w:t> </w:t>
      </w:r>
      <w:r>
        <w:rPr>
          <w:color w:val="231F20"/>
          <w:spacing w:val="-2"/>
        </w:rPr>
        <w:t>д.</w:t>
      </w:r>
      <w:r>
        <w:rPr>
          <w:color w:val="231F20"/>
          <w:spacing w:val="-4"/>
        </w:rPr>
        <w:t> </w:t>
      </w:r>
      <w:r>
        <w:rPr>
          <w:color w:val="231F20"/>
          <w:spacing w:val="-2"/>
        </w:rPr>
        <w:t>Завершение</w:t>
      </w:r>
      <w:r>
        <w:rPr>
          <w:color w:val="231F20"/>
          <w:spacing w:val="-4"/>
        </w:rPr>
        <w:t> </w:t>
      </w:r>
      <w:r>
        <w:rPr>
          <w:color w:val="231F20"/>
          <w:spacing w:val="-2"/>
        </w:rPr>
        <w:t>обычно</w:t>
      </w:r>
      <w:r>
        <w:rPr>
          <w:color w:val="231F20"/>
          <w:spacing w:val="-4"/>
        </w:rPr>
        <w:t> </w:t>
      </w:r>
      <w:r>
        <w:rPr>
          <w:color w:val="231F20"/>
          <w:spacing w:val="-2"/>
        </w:rPr>
        <w:t>представляется</w:t>
      </w:r>
      <w:r>
        <w:rPr>
          <w:color w:val="231F20"/>
          <w:spacing w:val="-4"/>
        </w:rPr>
        <w:t> </w:t>
      </w:r>
      <w:r>
        <w:rPr>
          <w:color w:val="231F20"/>
          <w:spacing w:val="-2"/>
        </w:rPr>
        <w:t>отдельным методом, который переиспользуется всеми тестами в</w:t>
      </w:r>
      <w:r>
        <w:rPr>
          <w:color w:val="231F20"/>
          <w:spacing w:val="-3"/>
        </w:rPr>
        <w:t> </w:t>
      </w:r>
      <w:r>
        <w:rPr>
          <w:color w:val="231F20"/>
          <w:spacing w:val="-2"/>
        </w:rPr>
        <w:t>классе. По этой причине я не </w:t>
      </w:r>
      <w:r>
        <w:rPr>
          <w:color w:val="231F20"/>
        </w:rPr>
        <w:t>включил эту фазу в паттерн AAA.</w:t>
      </w:r>
    </w:p>
    <w:p>
      <w:pPr>
        <w:pStyle w:val="BodyText"/>
        <w:spacing w:line="254" w:lineRule="auto" w:before="110"/>
        <w:ind w:left="255" w:right="111"/>
        <w:jc w:val="both"/>
      </w:pPr>
      <w:r>
        <w:rPr>
          <w:color w:val="231F20"/>
          <w:spacing w:val="-4"/>
        </w:rPr>
        <w:t>Большинству</w:t>
      </w:r>
      <w:r>
        <w:rPr>
          <w:color w:val="231F20"/>
          <w:spacing w:val="-8"/>
        </w:rPr>
        <w:t> </w:t>
      </w:r>
      <w:r>
        <w:rPr>
          <w:color w:val="231F20"/>
          <w:spacing w:val="-4"/>
        </w:rPr>
        <w:t>юнит-тестов</w:t>
      </w:r>
      <w:r>
        <w:rPr>
          <w:color w:val="231F20"/>
          <w:spacing w:val="-7"/>
        </w:rPr>
        <w:t> </w:t>
      </w:r>
      <w:r>
        <w:rPr>
          <w:color w:val="231F20"/>
          <w:spacing w:val="-4"/>
        </w:rPr>
        <w:t>завершение</w:t>
      </w:r>
      <w:r>
        <w:rPr>
          <w:color w:val="231F20"/>
          <w:spacing w:val="-7"/>
        </w:rPr>
        <w:t> </w:t>
      </w:r>
      <w:r>
        <w:rPr>
          <w:color w:val="231F20"/>
          <w:spacing w:val="-4"/>
        </w:rPr>
        <w:t>не</w:t>
      </w:r>
      <w:r>
        <w:rPr>
          <w:color w:val="231F20"/>
          <w:spacing w:val="-7"/>
        </w:rPr>
        <w:t> </w:t>
      </w:r>
      <w:r>
        <w:rPr>
          <w:color w:val="231F20"/>
          <w:spacing w:val="-4"/>
        </w:rPr>
        <w:t>требуется.</w:t>
      </w:r>
      <w:r>
        <w:rPr>
          <w:color w:val="231F20"/>
          <w:spacing w:val="-7"/>
        </w:rPr>
        <w:t> </w:t>
      </w:r>
      <w:r>
        <w:rPr>
          <w:color w:val="231F20"/>
          <w:spacing w:val="-4"/>
        </w:rPr>
        <w:t>Юнит-тесты</w:t>
      </w:r>
      <w:r>
        <w:rPr>
          <w:color w:val="231F20"/>
          <w:spacing w:val="-7"/>
        </w:rPr>
        <w:t> </w:t>
      </w:r>
      <w:r>
        <w:rPr>
          <w:color w:val="231F20"/>
          <w:spacing w:val="-4"/>
        </w:rPr>
        <w:t>не</w:t>
      </w:r>
      <w:r>
        <w:rPr>
          <w:color w:val="231F20"/>
          <w:spacing w:val="-7"/>
        </w:rPr>
        <w:t> </w:t>
      </w:r>
      <w:r>
        <w:rPr>
          <w:color w:val="231F20"/>
          <w:spacing w:val="-4"/>
        </w:rPr>
        <w:t>взаимодейству-</w:t>
      </w:r>
      <w:r>
        <w:rPr>
          <w:color w:val="231F20"/>
        </w:rPr>
        <w:t> </w:t>
      </w:r>
      <w:r>
        <w:rPr>
          <w:color w:val="231F20"/>
          <w:spacing w:val="-6"/>
        </w:rPr>
        <w:t>ют с</w:t>
      </w:r>
      <w:r>
        <w:rPr>
          <w:color w:val="231F20"/>
          <w:spacing w:val="-5"/>
        </w:rPr>
        <w:t> </w:t>
      </w:r>
      <w:r>
        <w:rPr>
          <w:color w:val="231F20"/>
          <w:spacing w:val="-6"/>
        </w:rPr>
        <w:t>внепроцессными</w:t>
      </w:r>
      <w:r>
        <w:rPr>
          <w:color w:val="231F20"/>
          <w:spacing w:val="-4"/>
        </w:rPr>
        <w:t> </w:t>
      </w:r>
      <w:r>
        <w:rPr>
          <w:color w:val="231F20"/>
          <w:spacing w:val="-6"/>
        </w:rPr>
        <w:t>зависимостями,</w:t>
      </w:r>
      <w:r>
        <w:rPr>
          <w:color w:val="231F20"/>
          <w:spacing w:val="-4"/>
        </w:rPr>
        <w:t> </w:t>
      </w:r>
      <w:r>
        <w:rPr>
          <w:color w:val="231F20"/>
          <w:spacing w:val="-6"/>
        </w:rPr>
        <w:t>а следовательно,</w:t>
      </w:r>
      <w:r>
        <w:rPr>
          <w:color w:val="231F20"/>
          <w:spacing w:val="-4"/>
        </w:rPr>
        <w:t> </w:t>
      </w:r>
      <w:r>
        <w:rPr>
          <w:color w:val="231F20"/>
          <w:spacing w:val="-6"/>
        </w:rPr>
        <w:t>не</w:t>
      </w:r>
      <w:r>
        <w:rPr>
          <w:color w:val="231F20"/>
          <w:spacing w:val="-4"/>
        </w:rPr>
        <w:t> </w:t>
      </w:r>
      <w:r>
        <w:rPr>
          <w:color w:val="231F20"/>
          <w:spacing w:val="-6"/>
        </w:rPr>
        <w:t>оставляют</w:t>
      </w:r>
      <w:r>
        <w:rPr>
          <w:color w:val="231F20"/>
          <w:spacing w:val="-5"/>
        </w:rPr>
        <w:t> </w:t>
      </w:r>
      <w:r>
        <w:rPr>
          <w:color w:val="231F20"/>
          <w:spacing w:val="-6"/>
        </w:rPr>
        <w:t>за</w:t>
      </w:r>
      <w:r>
        <w:rPr>
          <w:color w:val="231F20"/>
          <w:spacing w:val="-4"/>
        </w:rPr>
        <w:t> </w:t>
      </w:r>
      <w:r>
        <w:rPr>
          <w:color w:val="231F20"/>
          <w:spacing w:val="-6"/>
        </w:rPr>
        <w:t>собой</w:t>
      </w:r>
      <w:r>
        <w:rPr>
          <w:color w:val="231F20"/>
          <w:spacing w:val="-5"/>
        </w:rPr>
        <w:t> </w:t>
      </w:r>
      <w:r>
        <w:rPr>
          <w:color w:val="231F20"/>
          <w:spacing w:val="-6"/>
        </w:rPr>
        <w:t>ничего,</w:t>
      </w:r>
      <w:r>
        <w:rPr>
          <w:color w:val="231F20"/>
          <w:spacing w:val="-2"/>
        </w:rPr>
        <w:t> что</w:t>
      </w:r>
      <w:r>
        <w:rPr>
          <w:color w:val="231F20"/>
          <w:spacing w:val="-7"/>
        </w:rPr>
        <w:t> </w:t>
      </w:r>
      <w:r>
        <w:rPr>
          <w:color w:val="231F20"/>
          <w:spacing w:val="-2"/>
        </w:rPr>
        <w:t>нужно</w:t>
      </w:r>
      <w:r>
        <w:rPr>
          <w:color w:val="231F20"/>
          <w:spacing w:val="-7"/>
        </w:rPr>
        <w:t> </w:t>
      </w:r>
      <w:r>
        <w:rPr>
          <w:color w:val="231F20"/>
          <w:spacing w:val="-2"/>
        </w:rPr>
        <w:t>было</w:t>
      </w:r>
      <w:r>
        <w:rPr>
          <w:color w:val="231F20"/>
          <w:spacing w:val="-7"/>
        </w:rPr>
        <w:t> </w:t>
      </w:r>
      <w:r>
        <w:rPr>
          <w:color w:val="231F20"/>
          <w:spacing w:val="-2"/>
        </w:rPr>
        <w:t>бы</w:t>
      </w:r>
      <w:r>
        <w:rPr>
          <w:color w:val="231F20"/>
          <w:spacing w:val="-7"/>
        </w:rPr>
        <w:t> </w:t>
      </w:r>
      <w:r>
        <w:rPr>
          <w:color w:val="231F20"/>
          <w:spacing w:val="-2"/>
        </w:rPr>
        <w:t>удалять.</w:t>
      </w:r>
      <w:r>
        <w:rPr>
          <w:color w:val="231F20"/>
          <w:spacing w:val="-7"/>
        </w:rPr>
        <w:t> </w:t>
      </w:r>
      <w:r>
        <w:rPr>
          <w:color w:val="231F20"/>
          <w:spacing w:val="-2"/>
        </w:rPr>
        <w:t>Вопрос</w:t>
      </w:r>
      <w:r>
        <w:rPr>
          <w:color w:val="231F20"/>
          <w:spacing w:val="-7"/>
        </w:rPr>
        <w:t> </w:t>
      </w:r>
      <w:r>
        <w:rPr>
          <w:color w:val="231F20"/>
          <w:spacing w:val="-2"/>
        </w:rPr>
        <w:t>очистки</w:t>
      </w:r>
      <w:r>
        <w:rPr>
          <w:color w:val="231F20"/>
          <w:spacing w:val="-7"/>
        </w:rPr>
        <w:t> </w:t>
      </w:r>
      <w:r>
        <w:rPr>
          <w:color w:val="231F20"/>
          <w:spacing w:val="-2"/>
        </w:rPr>
        <w:t>тестовых</w:t>
      </w:r>
      <w:r>
        <w:rPr>
          <w:color w:val="231F20"/>
          <w:spacing w:val="-7"/>
        </w:rPr>
        <w:t> </w:t>
      </w:r>
      <w:r>
        <w:rPr>
          <w:color w:val="231F20"/>
          <w:spacing w:val="-2"/>
        </w:rPr>
        <w:t>данных</w:t>
      </w:r>
      <w:r>
        <w:rPr>
          <w:color w:val="231F20"/>
          <w:spacing w:val="-7"/>
        </w:rPr>
        <w:t> </w:t>
      </w:r>
      <w:r>
        <w:rPr>
          <w:color w:val="231F20"/>
          <w:spacing w:val="-2"/>
        </w:rPr>
        <w:t>относится</w:t>
      </w:r>
      <w:r>
        <w:rPr>
          <w:color w:val="231F20"/>
          <w:spacing w:val="-7"/>
        </w:rPr>
        <w:t> </w:t>
      </w:r>
      <w:r>
        <w:rPr>
          <w:color w:val="231F20"/>
          <w:spacing w:val="-2"/>
        </w:rPr>
        <w:t>к</w:t>
      </w:r>
      <w:r>
        <w:rPr>
          <w:color w:val="231F20"/>
          <w:spacing w:val="-7"/>
        </w:rPr>
        <w:t> </w:t>
      </w:r>
      <w:r>
        <w:rPr>
          <w:color w:val="231F20"/>
          <w:spacing w:val="-2"/>
        </w:rPr>
        <w:t>области </w:t>
      </w:r>
      <w:r>
        <w:rPr>
          <w:color w:val="231F20"/>
        </w:rPr>
        <w:t>интеграционного тестирования. О том, как правильно выполнить завершающие действия после интеграционных тестов, будет рассказано в части III.</w:t>
      </w:r>
    </w:p>
    <w:p>
      <w:pPr>
        <w:pStyle w:val="BodyText"/>
        <w:spacing w:before="36"/>
      </w:pPr>
    </w:p>
    <w:p>
      <w:pPr>
        <w:pStyle w:val="Heading4"/>
        <w:numPr>
          <w:ilvl w:val="2"/>
          <w:numId w:val="25"/>
        </w:numPr>
        <w:tabs>
          <w:tab w:pos="945" w:val="left" w:leader="none"/>
        </w:tabs>
        <w:spacing w:line="240" w:lineRule="auto" w:before="0" w:after="0"/>
        <w:ind w:left="945" w:right="0" w:hanging="690"/>
        <w:jc w:val="left"/>
      </w:pPr>
      <w:r>
        <w:rPr>
          <w:color w:val="231F20"/>
        </w:rPr>
        <w:t>Выделение тестируемой </w:t>
      </w:r>
      <w:r>
        <w:rPr>
          <w:color w:val="231F20"/>
          <w:spacing w:val="-2"/>
        </w:rPr>
        <w:t>системы</w:t>
      </w:r>
    </w:p>
    <w:p>
      <w:pPr>
        <w:pStyle w:val="BodyText"/>
        <w:spacing w:line="254" w:lineRule="auto" w:before="126"/>
        <w:ind w:left="255" w:right="110"/>
        <w:jc w:val="both"/>
      </w:pPr>
      <w:r>
        <w:rPr>
          <w:color w:val="231F20"/>
        </w:rPr>
        <w:t>Тестируемая система (system under test, SUT) играет важную роль в тестах. Она </w:t>
      </w:r>
      <w:r>
        <w:rPr>
          <w:color w:val="231F20"/>
          <w:spacing w:val="-2"/>
        </w:rPr>
        <w:t>предоставляет</w:t>
      </w:r>
      <w:r>
        <w:rPr>
          <w:color w:val="231F20"/>
          <w:spacing w:val="-6"/>
        </w:rPr>
        <w:t> </w:t>
      </w:r>
      <w:r>
        <w:rPr>
          <w:color w:val="231F20"/>
          <w:spacing w:val="-2"/>
        </w:rPr>
        <w:t>точку</w:t>
      </w:r>
      <w:r>
        <w:rPr>
          <w:color w:val="231F20"/>
          <w:spacing w:val="-6"/>
        </w:rPr>
        <w:t> </w:t>
      </w:r>
      <w:r>
        <w:rPr>
          <w:color w:val="231F20"/>
          <w:spacing w:val="-2"/>
        </w:rPr>
        <w:t>входа</w:t>
      </w:r>
      <w:r>
        <w:rPr>
          <w:color w:val="231F20"/>
          <w:spacing w:val="-6"/>
        </w:rPr>
        <w:t> </w:t>
      </w:r>
      <w:r>
        <w:rPr>
          <w:color w:val="231F20"/>
          <w:spacing w:val="-2"/>
        </w:rPr>
        <w:t>для</w:t>
      </w:r>
      <w:r>
        <w:rPr>
          <w:color w:val="231F20"/>
          <w:spacing w:val="-6"/>
        </w:rPr>
        <w:t> </w:t>
      </w:r>
      <w:r>
        <w:rPr>
          <w:color w:val="231F20"/>
          <w:spacing w:val="-2"/>
        </w:rPr>
        <w:t>поведения,</w:t>
      </w:r>
      <w:r>
        <w:rPr>
          <w:color w:val="231F20"/>
          <w:spacing w:val="-6"/>
        </w:rPr>
        <w:t> </w:t>
      </w:r>
      <w:r>
        <w:rPr>
          <w:color w:val="231F20"/>
          <w:spacing w:val="-2"/>
        </w:rPr>
        <w:t>которое</w:t>
      </w:r>
      <w:r>
        <w:rPr>
          <w:color w:val="231F20"/>
          <w:spacing w:val="-6"/>
        </w:rPr>
        <w:t> </w:t>
      </w:r>
      <w:r>
        <w:rPr>
          <w:color w:val="231F20"/>
          <w:spacing w:val="-2"/>
        </w:rPr>
        <w:t>вы</w:t>
      </w:r>
      <w:r>
        <w:rPr>
          <w:color w:val="231F20"/>
          <w:spacing w:val="-6"/>
        </w:rPr>
        <w:t> </w:t>
      </w:r>
      <w:r>
        <w:rPr>
          <w:color w:val="231F20"/>
          <w:spacing w:val="-2"/>
        </w:rPr>
        <w:t>хотите</w:t>
      </w:r>
      <w:r>
        <w:rPr>
          <w:color w:val="231F20"/>
          <w:spacing w:val="-6"/>
        </w:rPr>
        <w:t> </w:t>
      </w:r>
      <w:r>
        <w:rPr>
          <w:color w:val="231F20"/>
          <w:spacing w:val="-2"/>
        </w:rPr>
        <w:t>протестировать.</w:t>
      </w:r>
      <w:r>
        <w:rPr>
          <w:color w:val="231F20"/>
          <w:spacing w:val="-6"/>
        </w:rPr>
        <w:t> </w:t>
      </w:r>
      <w:r>
        <w:rPr>
          <w:color w:val="231F20"/>
          <w:spacing w:val="-2"/>
        </w:rPr>
        <w:t>Как </w:t>
      </w:r>
      <w:r>
        <w:rPr>
          <w:color w:val="231F20"/>
          <w:spacing w:val="-4"/>
        </w:rPr>
        <w:t>обсуждалось</w:t>
      </w:r>
      <w:r>
        <w:rPr>
          <w:color w:val="231F20"/>
          <w:spacing w:val="-5"/>
        </w:rPr>
        <w:t> </w:t>
      </w:r>
      <w:r>
        <w:rPr>
          <w:color w:val="231F20"/>
          <w:spacing w:val="-4"/>
        </w:rPr>
        <w:t>в</w:t>
      </w:r>
      <w:r>
        <w:rPr>
          <w:color w:val="231F20"/>
          <w:spacing w:val="-6"/>
        </w:rPr>
        <w:t> </w:t>
      </w:r>
      <w:r>
        <w:rPr>
          <w:color w:val="231F20"/>
          <w:spacing w:val="-4"/>
        </w:rPr>
        <w:t>предыдущей</w:t>
      </w:r>
      <w:r>
        <w:rPr>
          <w:color w:val="231F20"/>
          <w:spacing w:val="-5"/>
        </w:rPr>
        <w:t> </w:t>
      </w:r>
      <w:r>
        <w:rPr>
          <w:color w:val="231F20"/>
          <w:spacing w:val="-4"/>
        </w:rPr>
        <w:t>главе,</w:t>
      </w:r>
      <w:r>
        <w:rPr>
          <w:color w:val="231F20"/>
          <w:spacing w:val="-5"/>
        </w:rPr>
        <w:t> </w:t>
      </w:r>
      <w:r>
        <w:rPr>
          <w:color w:val="231F20"/>
          <w:spacing w:val="-4"/>
        </w:rPr>
        <w:t>это</w:t>
      </w:r>
      <w:r>
        <w:rPr>
          <w:color w:val="231F20"/>
          <w:spacing w:val="-5"/>
        </w:rPr>
        <w:t> </w:t>
      </w:r>
      <w:r>
        <w:rPr>
          <w:color w:val="231F20"/>
          <w:spacing w:val="-4"/>
        </w:rPr>
        <w:t>поведение</w:t>
      </w:r>
      <w:r>
        <w:rPr>
          <w:color w:val="231F20"/>
          <w:spacing w:val="-5"/>
        </w:rPr>
        <w:t> </w:t>
      </w:r>
      <w:r>
        <w:rPr>
          <w:color w:val="231F20"/>
          <w:spacing w:val="-4"/>
        </w:rPr>
        <w:t>может</w:t>
      </w:r>
      <w:r>
        <w:rPr>
          <w:color w:val="231F20"/>
          <w:spacing w:val="-5"/>
        </w:rPr>
        <w:t> </w:t>
      </w:r>
      <w:r>
        <w:rPr>
          <w:color w:val="231F20"/>
          <w:spacing w:val="-4"/>
        </w:rPr>
        <w:t>охватывать</w:t>
      </w:r>
      <w:r>
        <w:rPr>
          <w:color w:val="231F20"/>
          <w:spacing w:val="-5"/>
        </w:rPr>
        <w:t> </w:t>
      </w:r>
      <w:r>
        <w:rPr>
          <w:color w:val="231F20"/>
          <w:spacing w:val="-4"/>
        </w:rPr>
        <w:t>несколько</w:t>
      </w:r>
      <w:r>
        <w:rPr>
          <w:color w:val="231F20"/>
          <w:spacing w:val="-5"/>
        </w:rPr>
        <w:t> </w:t>
      </w:r>
      <w:r>
        <w:rPr>
          <w:color w:val="231F20"/>
          <w:spacing w:val="-4"/>
        </w:rPr>
        <w:t>клас-</w:t>
      </w:r>
      <w:r>
        <w:rPr>
          <w:color w:val="231F20"/>
          <w:spacing w:val="-2"/>
        </w:rPr>
        <w:t> сов,</w:t>
      </w:r>
      <w:r>
        <w:rPr>
          <w:color w:val="231F20"/>
          <w:spacing w:val="-9"/>
        </w:rPr>
        <w:t> </w:t>
      </w:r>
      <w:r>
        <w:rPr>
          <w:color w:val="231F20"/>
          <w:spacing w:val="-2"/>
        </w:rPr>
        <w:t>а</w:t>
      </w:r>
      <w:r>
        <w:rPr>
          <w:color w:val="231F20"/>
          <w:spacing w:val="-9"/>
        </w:rPr>
        <w:t> </w:t>
      </w:r>
      <w:r>
        <w:rPr>
          <w:color w:val="231F20"/>
          <w:spacing w:val="-2"/>
        </w:rPr>
        <w:t>может</w:t>
      </w:r>
      <w:r>
        <w:rPr>
          <w:color w:val="231F20"/>
          <w:spacing w:val="-9"/>
        </w:rPr>
        <w:t> </w:t>
      </w:r>
      <w:r>
        <w:rPr>
          <w:color w:val="231F20"/>
          <w:spacing w:val="-2"/>
        </w:rPr>
        <w:t>ограничиваться</w:t>
      </w:r>
      <w:r>
        <w:rPr>
          <w:color w:val="231F20"/>
          <w:spacing w:val="-9"/>
        </w:rPr>
        <w:t> </w:t>
      </w:r>
      <w:r>
        <w:rPr>
          <w:color w:val="231F20"/>
          <w:spacing w:val="-2"/>
        </w:rPr>
        <w:t>одним</w:t>
      </w:r>
      <w:r>
        <w:rPr>
          <w:color w:val="231F20"/>
          <w:spacing w:val="-9"/>
        </w:rPr>
        <w:t> </w:t>
      </w:r>
      <w:r>
        <w:rPr>
          <w:color w:val="231F20"/>
          <w:spacing w:val="-2"/>
        </w:rPr>
        <w:t>методом.</w:t>
      </w:r>
      <w:r>
        <w:rPr>
          <w:color w:val="231F20"/>
          <w:spacing w:val="-9"/>
        </w:rPr>
        <w:t> </w:t>
      </w:r>
      <w:r>
        <w:rPr>
          <w:color w:val="231F20"/>
          <w:spacing w:val="-2"/>
        </w:rPr>
        <w:t>Тем</w:t>
      </w:r>
      <w:r>
        <w:rPr>
          <w:color w:val="231F20"/>
          <w:spacing w:val="-9"/>
        </w:rPr>
        <w:t> </w:t>
      </w:r>
      <w:r>
        <w:rPr>
          <w:color w:val="231F20"/>
          <w:spacing w:val="-2"/>
        </w:rPr>
        <w:t>не</w:t>
      </w:r>
      <w:r>
        <w:rPr>
          <w:color w:val="231F20"/>
          <w:spacing w:val="-9"/>
        </w:rPr>
        <w:t> </w:t>
      </w:r>
      <w:r>
        <w:rPr>
          <w:color w:val="231F20"/>
          <w:spacing w:val="-2"/>
        </w:rPr>
        <w:t>менее</w:t>
      </w:r>
      <w:r>
        <w:rPr>
          <w:color w:val="231F20"/>
          <w:spacing w:val="-9"/>
        </w:rPr>
        <w:t> </w:t>
      </w:r>
      <w:r>
        <w:rPr>
          <w:color w:val="231F20"/>
          <w:spacing w:val="-2"/>
        </w:rPr>
        <w:t>точка</w:t>
      </w:r>
      <w:r>
        <w:rPr>
          <w:color w:val="231F20"/>
          <w:spacing w:val="-9"/>
        </w:rPr>
        <w:t> </w:t>
      </w:r>
      <w:r>
        <w:rPr>
          <w:color w:val="231F20"/>
          <w:spacing w:val="-2"/>
        </w:rPr>
        <w:t>входа</w:t>
      </w:r>
      <w:r>
        <w:rPr>
          <w:color w:val="231F20"/>
          <w:spacing w:val="-9"/>
        </w:rPr>
        <w:t> </w:t>
      </w:r>
      <w:r>
        <w:rPr>
          <w:color w:val="231F20"/>
          <w:spacing w:val="-2"/>
        </w:rPr>
        <w:t>может</w:t>
      </w:r>
      <w:r>
        <w:rPr>
          <w:color w:val="231F20"/>
          <w:spacing w:val="-9"/>
        </w:rPr>
        <w:t> </w:t>
      </w:r>
      <w:r>
        <w:rPr>
          <w:color w:val="231F20"/>
          <w:spacing w:val="-2"/>
        </w:rPr>
        <w:t>быть </w:t>
      </w:r>
      <w:r>
        <w:rPr>
          <w:color w:val="231F20"/>
        </w:rPr>
        <w:t>только одна: один класс, инициирующий данное поведение.</w:t>
      </w:r>
    </w:p>
    <w:p>
      <w:pPr>
        <w:pStyle w:val="BodyText"/>
        <w:spacing w:line="254" w:lineRule="auto" w:before="111"/>
        <w:ind w:left="255" w:right="110"/>
        <w:jc w:val="both"/>
      </w:pPr>
      <w:r>
        <w:rPr>
          <w:color w:val="231F20"/>
          <w:spacing w:val="-4"/>
        </w:rPr>
        <w:t>А следовательно, важно отличать тестируемую систему от ее зависимостей (особен-</w:t>
      </w:r>
      <w:r>
        <w:rPr>
          <w:color w:val="231F20"/>
        </w:rPr>
        <w:t> но</w:t>
      </w:r>
      <w:r>
        <w:rPr>
          <w:color w:val="231F20"/>
          <w:spacing w:val="-8"/>
        </w:rPr>
        <w:t> </w:t>
      </w:r>
      <w:r>
        <w:rPr>
          <w:color w:val="231F20"/>
        </w:rPr>
        <w:t>если</w:t>
      </w:r>
      <w:r>
        <w:rPr>
          <w:color w:val="231F20"/>
          <w:spacing w:val="-8"/>
        </w:rPr>
        <w:t> </w:t>
      </w:r>
      <w:r>
        <w:rPr>
          <w:color w:val="231F20"/>
        </w:rPr>
        <w:t>их</w:t>
      </w:r>
      <w:r>
        <w:rPr>
          <w:color w:val="231F20"/>
          <w:spacing w:val="-8"/>
        </w:rPr>
        <w:t> </w:t>
      </w:r>
      <w:r>
        <w:rPr>
          <w:color w:val="231F20"/>
        </w:rPr>
        <w:t>достаточно</w:t>
      </w:r>
      <w:r>
        <w:rPr>
          <w:color w:val="231F20"/>
          <w:spacing w:val="-8"/>
        </w:rPr>
        <w:t> </w:t>
      </w:r>
      <w:r>
        <w:rPr>
          <w:color w:val="231F20"/>
        </w:rPr>
        <w:t>много),</w:t>
      </w:r>
      <w:r>
        <w:rPr>
          <w:color w:val="231F20"/>
          <w:spacing w:val="-8"/>
        </w:rPr>
        <w:t> </w:t>
      </w:r>
      <w:r>
        <w:rPr>
          <w:color w:val="231F20"/>
        </w:rPr>
        <w:t>чтобы</w:t>
      </w:r>
      <w:r>
        <w:rPr>
          <w:color w:val="231F20"/>
          <w:spacing w:val="-8"/>
        </w:rPr>
        <w:t> </w:t>
      </w:r>
      <w:r>
        <w:rPr>
          <w:color w:val="231F20"/>
        </w:rPr>
        <w:t>вам</w:t>
      </w:r>
      <w:r>
        <w:rPr>
          <w:color w:val="231F20"/>
          <w:spacing w:val="-8"/>
        </w:rPr>
        <w:t> </w:t>
      </w:r>
      <w:r>
        <w:rPr>
          <w:color w:val="231F20"/>
        </w:rPr>
        <w:t>не</w:t>
      </w:r>
      <w:r>
        <w:rPr>
          <w:color w:val="231F20"/>
          <w:spacing w:val="-8"/>
        </w:rPr>
        <w:t> </w:t>
      </w:r>
      <w:r>
        <w:rPr>
          <w:color w:val="231F20"/>
        </w:rPr>
        <w:t>приходилось</w:t>
      </w:r>
      <w:r>
        <w:rPr>
          <w:color w:val="231F20"/>
          <w:spacing w:val="-8"/>
        </w:rPr>
        <w:t> </w:t>
      </w:r>
      <w:r>
        <w:rPr>
          <w:color w:val="231F20"/>
        </w:rPr>
        <w:t>тратить</w:t>
      </w:r>
      <w:r>
        <w:rPr>
          <w:color w:val="231F20"/>
          <w:spacing w:val="-8"/>
        </w:rPr>
        <w:t> </w:t>
      </w:r>
      <w:r>
        <w:rPr>
          <w:color w:val="231F20"/>
        </w:rPr>
        <w:t>слишком</w:t>
      </w:r>
      <w:r>
        <w:rPr>
          <w:color w:val="231F20"/>
          <w:spacing w:val="-8"/>
        </w:rPr>
        <w:t> </w:t>
      </w:r>
      <w:r>
        <w:rPr>
          <w:color w:val="231F20"/>
        </w:rPr>
        <w:t>много </w:t>
      </w:r>
      <w:r>
        <w:rPr>
          <w:color w:val="231F20"/>
          <w:spacing w:val="-2"/>
        </w:rPr>
        <w:t>времени,</w:t>
      </w:r>
      <w:r>
        <w:rPr>
          <w:color w:val="231F20"/>
          <w:spacing w:val="-10"/>
        </w:rPr>
        <w:t> </w:t>
      </w:r>
      <w:r>
        <w:rPr>
          <w:color w:val="231F20"/>
          <w:spacing w:val="-2"/>
        </w:rPr>
        <w:t>выясняя,</w:t>
      </w:r>
      <w:r>
        <w:rPr>
          <w:color w:val="231F20"/>
          <w:spacing w:val="-9"/>
        </w:rPr>
        <w:t> </w:t>
      </w:r>
      <w:r>
        <w:rPr>
          <w:color w:val="231F20"/>
          <w:spacing w:val="-2"/>
        </w:rPr>
        <w:t>что</w:t>
      </w:r>
      <w:r>
        <w:rPr>
          <w:color w:val="231F20"/>
          <w:spacing w:val="-9"/>
        </w:rPr>
        <w:t> </w:t>
      </w:r>
      <w:r>
        <w:rPr>
          <w:color w:val="231F20"/>
          <w:spacing w:val="-2"/>
        </w:rPr>
        <w:t>есть</w:t>
      </w:r>
      <w:r>
        <w:rPr>
          <w:color w:val="231F20"/>
          <w:spacing w:val="-9"/>
        </w:rPr>
        <w:t> </w:t>
      </w:r>
      <w:r>
        <w:rPr>
          <w:color w:val="231F20"/>
          <w:spacing w:val="-2"/>
        </w:rPr>
        <w:t>что</w:t>
      </w:r>
      <w:r>
        <w:rPr>
          <w:color w:val="231F20"/>
          <w:spacing w:val="-9"/>
        </w:rPr>
        <w:t> </w:t>
      </w:r>
      <w:r>
        <w:rPr>
          <w:color w:val="231F20"/>
          <w:spacing w:val="-2"/>
        </w:rPr>
        <w:t>в</w:t>
      </w:r>
      <w:r>
        <w:rPr>
          <w:color w:val="231F20"/>
          <w:spacing w:val="-9"/>
        </w:rPr>
        <w:t> </w:t>
      </w:r>
      <w:r>
        <w:rPr>
          <w:color w:val="231F20"/>
          <w:spacing w:val="-2"/>
        </w:rPr>
        <w:t>тесте.</w:t>
      </w:r>
      <w:r>
        <w:rPr>
          <w:color w:val="231F20"/>
          <w:spacing w:val="-9"/>
        </w:rPr>
        <w:t> </w:t>
      </w:r>
      <w:r>
        <w:rPr>
          <w:color w:val="231F20"/>
          <w:spacing w:val="-2"/>
        </w:rPr>
        <w:t>Для</w:t>
      </w:r>
      <w:r>
        <w:rPr>
          <w:color w:val="231F20"/>
          <w:spacing w:val="-9"/>
        </w:rPr>
        <w:t> </w:t>
      </w:r>
      <w:r>
        <w:rPr>
          <w:color w:val="231F20"/>
          <w:spacing w:val="-2"/>
        </w:rPr>
        <w:t>этого</w:t>
      </w:r>
      <w:r>
        <w:rPr>
          <w:color w:val="231F20"/>
          <w:spacing w:val="-9"/>
        </w:rPr>
        <w:t> </w:t>
      </w:r>
      <w:r>
        <w:rPr>
          <w:color w:val="231F20"/>
          <w:spacing w:val="-2"/>
        </w:rPr>
        <w:t>всегда</w:t>
      </w:r>
      <w:r>
        <w:rPr>
          <w:color w:val="231F20"/>
          <w:spacing w:val="-9"/>
        </w:rPr>
        <w:t> </w:t>
      </w:r>
      <w:r>
        <w:rPr>
          <w:color w:val="231F20"/>
          <w:spacing w:val="-2"/>
        </w:rPr>
        <w:t>присваивайте</w:t>
      </w:r>
      <w:r>
        <w:rPr>
          <w:color w:val="231F20"/>
          <w:spacing w:val="-9"/>
        </w:rPr>
        <w:t> </w:t>
      </w:r>
      <w:r>
        <w:rPr>
          <w:color w:val="231F20"/>
          <w:spacing w:val="-2"/>
        </w:rPr>
        <w:t>тестируемой системе</w:t>
      </w:r>
      <w:r>
        <w:rPr>
          <w:color w:val="231F20"/>
          <w:spacing w:val="-10"/>
        </w:rPr>
        <w:t> </w:t>
      </w:r>
      <w:r>
        <w:rPr>
          <w:color w:val="231F20"/>
          <w:spacing w:val="-2"/>
        </w:rPr>
        <w:t>имя</w:t>
      </w:r>
      <w:r>
        <w:rPr>
          <w:color w:val="231F20"/>
          <w:spacing w:val="-9"/>
        </w:rPr>
        <w:t> </w:t>
      </w:r>
      <w:r>
        <w:rPr>
          <w:rFonts w:ascii="Consolas" w:hAnsi="Consolas"/>
          <w:color w:val="231F20"/>
          <w:spacing w:val="-2"/>
          <w:sz w:val="18"/>
        </w:rPr>
        <w:t>sut</w:t>
      </w:r>
      <w:r>
        <w:rPr>
          <w:color w:val="231F20"/>
          <w:spacing w:val="-2"/>
        </w:rPr>
        <w:t>.</w:t>
      </w:r>
      <w:r>
        <w:rPr>
          <w:color w:val="231F20"/>
          <w:spacing w:val="-9"/>
        </w:rPr>
        <w:t> </w:t>
      </w:r>
      <w:r>
        <w:rPr>
          <w:color w:val="231F20"/>
          <w:spacing w:val="-2"/>
        </w:rPr>
        <w:t>В</w:t>
      </w:r>
      <w:r>
        <w:rPr>
          <w:color w:val="231F20"/>
          <w:spacing w:val="-9"/>
        </w:rPr>
        <w:t> </w:t>
      </w:r>
      <w:r>
        <w:rPr>
          <w:color w:val="231F20"/>
          <w:spacing w:val="-2"/>
        </w:rPr>
        <w:t>листинге</w:t>
      </w:r>
      <w:r>
        <w:rPr>
          <w:color w:val="231F20"/>
          <w:spacing w:val="-9"/>
        </w:rPr>
        <w:t> </w:t>
      </w:r>
      <w:r>
        <w:rPr>
          <w:color w:val="231F20"/>
          <w:spacing w:val="-2"/>
        </w:rPr>
        <w:t>3.4</w:t>
      </w:r>
      <w:r>
        <w:rPr>
          <w:color w:val="231F20"/>
          <w:spacing w:val="-9"/>
        </w:rPr>
        <w:t> </w:t>
      </w:r>
      <w:r>
        <w:rPr>
          <w:color w:val="231F20"/>
          <w:spacing w:val="-2"/>
        </w:rPr>
        <w:t>показано,</w:t>
      </w:r>
      <w:r>
        <w:rPr>
          <w:color w:val="231F20"/>
          <w:spacing w:val="-9"/>
        </w:rPr>
        <w:t> </w:t>
      </w:r>
      <w:r>
        <w:rPr>
          <w:color w:val="231F20"/>
          <w:spacing w:val="-2"/>
        </w:rPr>
        <w:t>как</w:t>
      </w:r>
      <w:r>
        <w:rPr>
          <w:color w:val="231F20"/>
          <w:spacing w:val="-9"/>
        </w:rPr>
        <w:t> </w:t>
      </w:r>
      <w:r>
        <w:rPr>
          <w:color w:val="231F20"/>
          <w:spacing w:val="-2"/>
        </w:rPr>
        <w:t>будет</w:t>
      </w:r>
      <w:r>
        <w:rPr>
          <w:color w:val="231F20"/>
          <w:spacing w:val="-9"/>
        </w:rPr>
        <w:t> </w:t>
      </w:r>
      <w:r>
        <w:rPr>
          <w:color w:val="231F20"/>
          <w:spacing w:val="-2"/>
        </w:rPr>
        <w:t>выглядеть</w:t>
      </w:r>
      <w:r>
        <w:rPr>
          <w:color w:val="231F20"/>
          <w:spacing w:val="-9"/>
        </w:rPr>
        <w:t> </w:t>
      </w:r>
      <w:r>
        <w:rPr>
          <w:rFonts w:ascii="Consolas" w:hAnsi="Consolas"/>
          <w:color w:val="231F20"/>
          <w:spacing w:val="-2"/>
          <w:sz w:val="18"/>
        </w:rPr>
        <w:t>CalculatorTests</w:t>
      </w:r>
      <w:r>
        <w:rPr>
          <w:rFonts w:ascii="Consolas" w:hAnsi="Consolas"/>
          <w:color w:val="231F20"/>
          <w:spacing w:val="-22"/>
          <w:sz w:val="18"/>
        </w:rPr>
        <w:t> </w:t>
      </w:r>
      <w:r>
        <w:rPr>
          <w:color w:val="231F20"/>
          <w:spacing w:val="-2"/>
        </w:rPr>
        <w:t>по- </w:t>
      </w:r>
      <w:r>
        <w:rPr>
          <w:color w:val="231F20"/>
        </w:rPr>
        <w:t>сле переименования экземпляра </w:t>
      </w:r>
      <w:r>
        <w:rPr>
          <w:rFonts w:ascii="Consolas" w:hAnsi="Consolas"/>
          <w:color w:val="231F20"/>
          <w:sz w:val="18"/>
        </w:rPr>
        <w:t>Calculator</w:t>
      </w:r>
      <w:r>
        <w:rPr>
          <w:color w:val="231F20"/>
        </w:rPr>
        <w:t>.</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5"/>
          <w:w w:val="90"/>
          <w:sz w:val="19"/>
        </w:rPr>
        <w:t> </w:t>
      </w:r>
      <w:r>
        <w:rPr>
          <w:rFonts w:ascii="Tahoma" w:hAnsi="Tahoma"/>
          <w:b/>
          <w:color w:val="231F20"/>
          <w:w w:val="90"/>
          <w:sz w:val="19"/>
        </w:rPr>
        <w:t>3.4.</w:t>
      </w:r>
      <w:r>
        <w:rPr>
          <w:rFonts w:ascii="Tahoma" w:hAnsi="Tahoma"/>
          <w:b/>
          <w:color w:val="231F20"/>
          <w:spacing w:val="-3"/>
          <w:w w:val="90"/>
          <w:sz w:val="19"/>
        </w:rPr>
        <w:t> </w:t>
      </w:r>
      <w:r>
        <w:rPr>
          <w:rFonts w:ascii="Trebuchet MS" w:hAnsi="Trebuchet MS"/>
          <w:color w:val="231F20"/>
          <w:w w:val="90"/>
          <w:sz w:val="19"/>
        </w:rPr>
        <w:t>Отделение</w:t>
      </w:r>
      <w:r>
        <w:rPr>
          <w:rFonts w:ascii="Trebuchet MS" w:hAnsi="Trebuchet MS"/>
          <w:color w:val="231F20"/>
          <w:spacing w:val="-3"/>
          <w:w w:val="90"/>
          <w:sz w:val="19"/>
        </w:rPr>
        <w:t> </w:t>
      </w:r>
      <w:r>
        <w:rPr>
          <w:rFonts w:ascii="Trebuchet MS" w:hAnsi="Trebuchet MS"/>
          <w:color w:val="231F20"/>
          <w:w w:val="90"/>
          <w:sz w:val="19"/>
        </w:rPr>
        <w:t>тестируемой</w:t>
      </w:r>
      <w:r>
        <w:rPr>
          <w:rFonts w:ascii="Trebuchet MS" w:hAnsi="Trebuchet MS"/>
          <w:color w:val="231F20"/>
          <w:spacing w:val="-3"/>
          <w:w w:val="90"/>
          <w:sz w:val="19"/>
        </w:rPr>
        <w:t> </w:t>
      </w:r>
      <w:r>
        <w:rPr>
          <w:rFonts w:ascii="Trebuchet MS" w:hAnsi="Trebuchet MS"/>
          <w:color w:val="231F20"/>
          <w:w w:val="90"/>
          <w:sz w:val="19"/>
        </w:rPr>
        <w:t>системы</w:t>
      </w:r>
      <w:r>
        <w:rPr>
          <w:rFonts w:ascii="Trebuchet MS" w:hAnsi="Trebuchet MS"/>
          <w:color w:val="231F20"/>
          <w:spacing w:val="-4"/>
          <w:w w:val="90"/>
          <w:sz w:val="19"/>
        </w:rPr>
        <w:t> </w:t>
      </w:r>
      <w:r>
        <w:rPr>
          <w:rFonts w:ascii="Trebuchet MS" w:hAnsi="Trebuchet MS"/>
          <w:color w:val="231F20"/>
          <w:w w:val="90"/>
          <w:sz w:val="19"/>
        </w:rPr>
        <w:t>от</w:t>
      </w:r>
      <w:r>
        <w:rPr>
          <w:rFonts w:ascii="Trebuchet MS" w:hAnsi="Trebuchet MS"/>
          <w:color w:val="231F20"/>
          <w:spacing w:val="-3"/>
          <w:w w:val="90"/>
          <w:sz w:val="19"/>
        </w:rPr>
        <w:t> </w:t>
      </w:r>
      <w:r>
        <w:rPr>
          <w:rFonts w:ascii="Trebuchet MS" w:hAnsi="Trebuchet MS"/>
          <w:color w:val="231F20"/>
          <w:w w:val="90"/>
          <w:sz w:val="19"/>
        </w:rPr>
        <w:t>ее</w:t>
      </w:r>
      <w:r>
        <w:rPr>
          <w:rFonts w:ascii="Trebuchet MS" w:hAnsi="Trebuchet MS"/>
          <w:color w:val="231F20"/>
          <w:spacing w:val="-3"/>
          <w:w w:val="90"/>
          <w:sz w:val="19"/>
        </w:rPr>
        <w:t> </w:t>
      </w:r>
      <w:r>
        <w:rPr>
          <w:rFonts w:ascii="Trebuchet MS" w:hAnsi="Trebuchet MS"/>
          <w:color w:val="231F20"/>
          <w:spacing w:val="-2"/>
          <w:w w:val="90"/>
          <w:sz w:val="19"/>
        </w:rPr>
        <w:t>зависимостей</w:t>
      </w:r>
    </w:p>
    <w:p>
      <w:pPr>
        <w:spacing w:before="59"/>
        <w:ind w:left="255" w:right="0" w:firstLine="0"/>
        <w:jc w:val="left"/>
        <w:rPr>
          <w:rFonts w:ascii="Consolas"/>
          <w:sz w:val="16"/>
        </w:rPr>
      </w:pPr>
      <w:r>
        <w:rPr>
          <w:rFonts w:ascii="Consolas"/>
          <w:color w:val="231F20"/>
          <w:sz w:val="16"/>
        </w:rPr>
        <w:t>public class </w:t>
      </w:r>
      <w:r>
        <w:rPr>
          <w:rFonts w:ascii="Consolas"/>
          <w:color w:val="231F20"/>
          <w:spacing w:val="-2"/>
          <w:sz w:val="16"/>
        </w:rPr>
        <w:t>CalculatorTests</w:t>
      </w:r>
    </w:p>
    <w:p>
      <w:pPr>
        <w:spacing w:before="5"/>
        <w:ind w:left="255" w:right="0" w:firstLine="0"/>
        <w:jc w:val="left"/>
        <w:rPr>
          <w:rFonts w:ascii="Consolas"/>
          <w:sz w:val="16"/>
        </w:rPr>
      </w:pPr>
      <w:r>
        <w:rPr>
          <w:rFonts w:ascii="Consolas"/>
          <w:color w:val="231F20"/>
          <w:spacing w:val="-10"/>
          <w:sz w:val="16"/>
        </w:rPr>
        <w:t>{</w:t>
      </w:r>
    </w:p>
    <w:p>
      <w:pPr>
        <w:spacing w:before="5"/>
        <w:ind w:left="607" w:right="0" w:firstLine="0"/>
        <w:jc w:val="left"/>
        <w:rPr>
          <w:rFonts w:ascii="Consolas"/>
          <w:sz w:val="16"/>
        </w:rPr>
      </w:pPr>
      <w:r>
        <w:rPr>
          <w:rFonts w:ascii="Consolas"/>
          <w:color w:val="231F20"/>
          <w:spacing w:val="-2"/>
          <w:sz w:val="16"/>
        </w:rPr>
        <w:t>[Fact]</w:t>
      </w:r>
    </w:p>
    <w:p>
      <w:pPr>
        <w:spacing w:before="4"/>
        <w:ind w:left="607" w:right="0" w:firstLine="0"/>
        <w:jc w:val="left"/>
        <w:rPr>
          <w:rFonts w:ascii="Consolas"/>
          <w:sz w:val="16"/>
        </w:rPr>
      </w:pPr>
      <w:r>
        <w:rPr>
          <w:rFonts w:ascii="Consolas"/>
          <w:color w:val="231F20"/>
          <w:sz w:val="16"/>
        </w:rPr>
        <w:t>public void </w:t>
      </w:r>
      <w:r>
        <w:rPr>
          <w:rFonts w:ascii="Consolas"/>
          <w:color w:val="231F20"/>
          <w:spacing w:val="-2"/>
          <w:sz w:val="16"/>
        </w:rPr>
        <w:t>Sum_of_two_numbers()</w:t>
      </w:r>
    </w:p>
    <w:p>
      <w:pPr>
        <w:spacing w:before="5"/>
        <w:ind w:left="607" w:right="0" w:firstLine="0"/>
        <w:jc w:val="left"/>
        <w:rPr>
          <w:rFonts w:ascii="Consolas"/>
          <w:sz w:val="16"/>
        </w:rPr>
      </w:pP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spacing w:before="5"/>
        <w:ind w:left="959" w:right="0" w:firstLine="0"/>
        <w:jc w:val="left"/>
        <w:rPr>
          <w:rFonts w:ascii="Consolas"/>
          <w:sz w:val="16"/>
        </w:rPr>
      </w:pPr>
      <w:r>
        <w:rPr>
          <w:rFonts w:ascii="Consolas"/>
          <w:color w:val="231F20"/>
          <w:sz w:val="16"/>
        </w:rPr>
        <w:t>// </w:t>
      </w:r>
      <w:r>
        <w:rPr>
          <w:rFonts w:ascii="Consolas"/>
          <w:color w:val="231F20"/>
          <w:spacing w:val="-2"/>
          <w:sz w:val="16"/>
        </w:rPr>
        <w:t>Arrange</w:t>
      </w:r>
    </w:p>
    <w:p>
      <w:pPr>
        <w:spacing w:line="244" w:lineRule="auto" w:before="4"/>
        <w:ind w:left="959" w:right="700" w:firstLine="0"/>
        <w:jc w:val="left"/>
        <w:rPr>
          <w:rFonts w:ascii="Consolas"/>
          <w:sz w:val="16"/>
        </w:rPr>
      </w:pPr>
      <w:r>
        <w:rPr>
          <w:rFonts w:ascii="Consolas"/>
          <w:color w:val="231F20"/>
          <w:sz w:val="16"/>
        </w:rPr>
        <w:t>double first = 10; double second = </w:t>
      </w:r>
      <w:r>
        <w:rPr>
          <w:rFonts w:ascii="Consolas"/>
          <w:color w:val="231F20"/>
          <w:spacing w:val="-5"/>
          <w:sz w:val="16"/>
        </w:rPr>
        <w:t>20;</w:t>
      </w:r>
    </w:p>
    <w:p>
      <w:pPr>
        <w:spacing w:before="2"/>
        <w:ind w:left="959" w:right="0" w:firstLine="0"/>
        <w:jc w:val="left"/>
        <w:rPr>
          <w:rFonts w:ascii="Consolas"/>
          <w:sz w:val="16"/>
        </w:rPr>
      </w:pPr>
      <w:r>
        <w:rPr>
          <w:rFonts w:ascii="Consolas"/>
          <w:color w:val="231F20"/>
          <w:sz w:val="16"/>
        </w:rPr>
        <w:t>var sut = new </w:t>
      </w:r>
      <w:r>
        <w:rPr>
          <w:rFonts w:ascii="Consolas"/>
          <w:color w:val="231F20"/>
          <w:spacing w:val="-2"/>
          <w:sz w:val="16"/>
        </w:rPr>
        <w:t>Calculator();</w:t>
      </w:r>
    </w:p>
    <w:p>
      <w:pPr>
        <w:spacing w:line="240" w:lineRule="auto" w:before="107"/>
        <w:rPr>
          <w:rFonts w:ascii="Consolas"/>
          <w:sz w:val="17"/>
        </w:rPr>
      </w:pPr>
      <w:r>
        <w:rPr/>
        <w:br w:type="column"/>
      </w:r>
      <w:r>
        <w:rPr>
          <w:rFonts w:ascii="Consolas"/>
          <w:sz w:val="17"/>
        </w:rPr>
      </w:r>
    </w:p>
    <w:p>
      <w:pPr>
        <w:spacing w:line="232" w:lineRule="auto" w:before="0"/>
        <w:ind w:left="579" w:right="2057" w:firstLine="0"/>
        <w:jc w:val="left"/>
        <w:rPr>
          <w:rFonts w:ascii="Trebuchet MS" w:hAnsi="Trebuchet MS"/>
          <w:b/>
          <w:sz w:val="17"/>
        </w:rPr>
      </w:pPr>
      <w:r>
        <w:rPr>
          <w:rFonts w:ascii="Trebuchet MS" w:hAnsi="Trebuchet MS"/>
          <w:b/>
          <w:color w:val="58595B"/>
          <w:w w:val="75"/>
          <w:sz w:val="17"/>
        </w:rPr>
        <w:t>Переменная</w:t>
      </w:r>
      <w:r>
        <w:rPr>
          <w:rFonts w:ascii="Trebuchet MS" w:hAnsi="Trebuchet MS"/>
          <w:b/>
          <w:color w:val="58595B"/>
          <w:spacing w:val="-13"/>
          <w:w w:val="75"/>
          <w:sz w:val="17"/>
        </w:rPr>
        <w:t> </w:t>
      </w:r>
      <w:r>
        <w:rPr>
          <w:rFonts w:ascii="Trebuchet MS" w:hAnsi="Trebuchet MS"/>
          <w:b/>
          <w:color w:val="58595B"/>
          <w:w w:val="75"/>
          <w:sz w:val="17"/>
        </w:rPr>
        <w:t>calculator</w:t>
      </w:r>
      <w:r>
        <w:rPr>
          <w:rFonts w:ascii="Trebuchet MS" w:hAnsi="Trebuchet MS"/>
          <w:b/>
          <w:color w:val="58595B"/>
          <w:sz w:val="17"/>
        </w:rPr>
        <w:t> </w:t>
      </w:r>
      <w:r>
        <w:rPr>
          <w:rFonts w:ascii="Trebuchet MS" w:hAnsi="Trebuchet MS"/>
          <w:b/>
          <w:color w:val="58595B"/>
          <w:w w:val="75"/>
          <w:sz w:val="17"/>
        </w:rPr>
        <w:t>теперь</w:t>
      </w:r>
      <w:r>
        <w:rPr>
          <w:rFonts w:ascii="Trebuchet MS" w:hAnsi="Trebuchet MS"/>
          <w:b/>
          <w:color w:val="58595B"/>
          <w:spacing w:val="-3"/>
          <w:w w:val="75"/>
          <w:sz w:val="17"/>
        </w:rPr>
        <w:t> </w:t>
      </w:r>
      <w:r>
        <w:rPr>
          <w:rFonts w:ascii="Trebuchet MS" w:hAnsi="Trebuchet MS"/>
          <w:b/>
          <w:color w:val="58595B"/>
          <w:w w:val="75"/>
          <w:sz w:val="17"/>
        </w:rPr>
        <w:t>называется</w:t>
      </w:r>
      <w:r>
        <w:rPr>
          <w:rFonts w:ascii="Trebuchet MS" w:hAnsi="Trebuchet MS"/>
          <w:b/>
          <w:color w:val="58595B"/>
          <w:spacing w:val="-3"/>
          <w:w w:val="75"/>
          <w:sz w:val="17"/>
        </w:rPr>
        <w:t> </w:t>
      </w:r>
      <w:r>
        <w:rPr>
          <w:rFonts w:ascii="Trebuchet MS" w:hAnsi="Trebuchet MS"/>
          <w:b/>
          <w:color w:val="58595B"/>
          <w:spacing w:val="-5"/>
          <w:w w:val="75"/>
          <w:sz w:val="17"/>
        </w:rPr>
        <w:t>sut</w:t>
      </w:r>
    </w:p>
    <w:p>
      <w:pPr>
        <w:spacing w:after="0" w:line="232" w:lineRule="auto"/>
        <w:jc w:val="left"/>
        <w:rPr>
          <w:rFonts w:ascii="Trebuchet MS" w:hAnsi="Trebuchet MS"/>
          <w:b/>
          <w:sz w:val="17"/>
        </w:rPr>
        <w:sectPr>
          <w:type w:val="continuous"/>
          <w:pgSz w:w="9360" w:h="13210"/>
          <w:pgMar w:header="846" w:footer="0" w:top="1500" w:bottom="280" w:left="708" w:right="850"/>
          <w:cols w:num="2" w:equalWidth="0">
            <w:col w:w="3336" w:space="40"/>
            <w:col w:w="4426"/>
          </w:cols>
        </w:sectPr>
      </w:pPr>
    </w:p>
    <w:p>
      <w:pPr>
        <w:pStyle w:val="BodyText"/>
        <w:spacing w:before="11"/>
        <w:rPr>
          <w:rFonts w:ascii="Trebuchet MS"/>
          <w:b/>
          <w:sz w:val="16"/>
        </w:rPr>
      </w:pPr>
    </w:p>
    <w:p>
      <w:pPr>
        <w:spacing w:before="0"/>
        <w:ind w:left="959"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773184">
                <wp:simplePos x="0" y="0"/>
                <wp:positionH relativeFrom="page">
                  <wp:posOffset>2678826</wp:posOffset>
                </wp:positionH>
                <wp:positionV relativeFrom="paragraph">
                  <wp:posOffset>-409794</wp:posOffset>
                </wp:positionV>
                <wp:extent cx="223520" cy="25971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223520" cy="259715"/>
                          <a:chExt cx="223520" cy="259715"/>
                        </a:xfrm>
                      </wpg:grpSpPr>
                      <wps:wsp>
                        <wps:cNvPr id="336" name="Graphic 336"/>
                        <wps:cNvSpPr/>
                        <wps:spPr>
                          <a:xfrm>
                            <a:off x="60083" y="230416"/>
                            <a:ext cx="163195" cy="1270"/>
                          </a:xfrm>
                          <a:custGeom>
                            <a:avLst/>
                            <a:gdLst/>
                            <a:ahLst/>
                            <a:cxnLst/>
                            <a:rect l="l" t="t" r="r" b="b"/>
                            <a:pathLst>
                              <a:path w="163195" h="0">
                                <a:moveTo>
                                  <a:pt x="0" y="0"/>
                                </a:moveTo>
                                <a:lnTo>
                                  <a:pt x="163118" y="0"/>
                                </a:lnTo>
                              </a:path>
                            </a:pathLst>
                          </a:custGeom>
                          <a:ln w="6350">
                            <a:solidFill>
                              <a:srgbClr val="231F20"/>
                            </a:solidFill>
                            <a:prstDash val="solid"/>
                          </a:ln>
                        </wps:spPr>
                        <wps:bodyPr wrap="square" lIns="0" tIns="0" rIns="0" bIns="0" rtlCol="0">
                          <a:prstTxWarp prst="textNoShape">
                            <a:avLst/>
                          </a:prstTxWarp>
                          <a:noAutofit/>
                        </wps:bodyPr>
                      </wps:wsp>
                      <wps:wsp>
                        <wps:cNvPr id="337" name="Graphic 337"/>
                        <wps:cNvSpPr/>
                        <wps:spPr>
                          <a:xfrm>
                            <a:off x="0" y="201168"/>
                            <a:ext cx="80645" cy="59055"/>
                          </a:xfrm>
                          <a:custGeom>
                            <a:avLst/>
                            <a:gdLst/>
                            <a:ahLst/>
                            <a:cxnLst/>
                            <a:rect l="l" t="t" r="r" b="b"/>
                            <a:pathLst>
                              <a:path w="80645" h="59055">
                                <a:moveTo>
                                  <a:pt x="80327" y="0"/>
                                </a:moveTo>
                                <a:lnTo>
                                  <a:pt x="0" y="29248"/>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338" name="Graphic 338"/>
                        <wps:cNvSpPr/>
                        <wps:spPr>
                          <a:xfrm>
                            <a:off x="219599" y="0"/>
                            <a:ext cx="1270" cy="230504"/>
                          </a:xfrm>
                          <a:custGeom>
                            <a:avLst/>
                            <a:gdLst/>
                            <a:ahLst/>
                            <a:cxnLst/>
                            <a:rect l="l" t="t" r="r" b="b"/>
                            <a:pathLst>
                              <a:path w="0" h="230504">
                                <a:moveTo>
                                  <a:pt x="0" y="230416"/>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0.931198pt;margin-top:-32.267273pt;width:17.6pt;height:20.45pt;mso-position-horizontal-relative:page;mso-position-vertical-relative:paragraph;z-index:15773184" id="docshapegroup251" coordorigin="4219,-645" coordsize="352,409">
                <v:line style="position:absolute" from="4313,-282" to="4570,-282" stroked="true" strokeweight=".5pt" strokecolor="#231f20">
                  <v:stroke dashstyle="solid"/>
                </v:line>
                <v:shape style="position:absolute;left:4218;top:-329;width:127;height:93" id="docshape252" coordorigin="4219,-329" coordsize="127,93" path="m4345,-329l4219,-282,4345,-236,4345,-329xe" filled="true" fillcolor="#231f20" stroked="false">
                  <v:path arrowok="t"/>
                  <v:fill type="solid"/>
                </v:shape>
                <v:line style="position:absolute" from="4564,-282" to="4564,-645" stroked="true" strokeweight=".5pt" strokecolor="#231f20">
                  <v:stroke dashstyle="solid"/>
                </v:line>
                <w10:wrap type="none"/>
              </v:group>
            </w:pict>
          </mc:Fallback>
        </mc:AlternateContent>
      </w:r>
      <w:r>
        <w:rPr>
          <w:rFonts w:ascii="Consolas"/>
          <w:color w:val="231F20"/>
          <w:sz w:val="16"/>
        </w:rPr>
        <w:t>// </w:t>
      </w:r>
      <w:r>
        <w:rPr>
          <w:rFonts w:ascii="Consolas"/>
          <w:color w:val="231F20"/>
          <w:spacing w:val="-5"/>
          <w:sz w:val="16"/>
        </w:rPr>
        <w:t>Act</w:t>
      </w:r>
    </w:p>
    <w:p>
      <w:pPr>
        <w:spacing w:before="5"/>
        <w:ind w:left="959" w:right="0" w:firstLine="0"/>
        <w:jc w:val="left"/>
        <w:rPr>
          <w:rFonts w:ascii="Consolas"/>
          <w:sz w:val="16"/>
        </w:rPr>
      </w:pPr>
      <w:r>
        <w:rPr>
          <w:rFonts w:ascii="Consolas"/>
          <w:color w:val="231F20"/>
          <w:sz w:val="16"/>
        </w:rPr>
        <w:t>double result = sut.Sum(first, </w:t>
      </w:r>
      <w:r>
        <w:rPr>
          <w:rFonts w:ascii="Consolas"/>
          <w:color w:val="231F20"/>
          <w:spacing w:val="-2"/>
          <w:sz w:val="16"/>
        </w:rPr>
        <w:t>second);</w:t>
      </w:r>
    </w:p>
    <w:p>
      <w:pPr>
        <w:pStyle w:val="BodyText"/>
        <w:spacing w:before="9"/>
        <w:rPr>
          <w:rFonts w:ascii="Consolas"/>
          <w:sz w:val="16"/>
        </w:rPr>
      </w:pPr>
    </w:p>
    <w:p>
      <w:pPr>
        <w:spacing w:line="244" w:lineRule="auto" w:before="0"/>
        <w:ind w:left="959" w:right="4634" w:firstLine="0"/>
        <w:jc w:val="left"/>
        <w:rPr>
          <w:rFonts w:ascii="Consolas"/>
          <w:sz w:val="16"/>
        </w:rPr>
      </w:pPr>
      <w:r>
        <w:rPr>
          <w:rFonts w:ascii="Consolas"/>
          <w:color w:val="231F20"/>
          <w:sz w:val="16"/>
        </w:rPr>
        <w:t>// Assert Assert.Equal(30,</w:t>
      </w:r>
      <w:r>
        <w:rPr>
          <w:rFonts w:ascii="Consolas"/>
          <w:color w:val="231F20"/>
          <w:spacing w:val="-22"/>
          <w:sz w:val="16"/>
        </w:rPr>
        <w:t> </w:t>
      </w:r>
      <w:r>
        <w:rPr>
          <w:rFonts w:ascii="Consolas"/>
          <w:color w:val="231F20"/>
          <w:sz w:val="16"/>
        </w:rPr>
        <w:t>result);</w:t>
      </w:r>
    </w:p>
    <w:p>
      <w:pPr>
        <w:spacing w:before="2"/>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80"/>
        <w:rPr>
          <w:rFonts w:ascii="Consolas"/>
          <w:sz w:val="22"/>
        </w:rPr>
      </w:pPr>
    </w:p>
    <w:p>
      <w:pPr>
        <w:pStyle w:val="Heading4"/>
        <w:numPr>
          <w:ilvl w:val="2"/>
          <w:numId w:val="25"/>
        </w:numPr>
        <w:tabs>
          <w:tab w:pos="945" w:val="left" w:leader="none"/>
        </w:tabs>
        <w:spacing w:line="240" w:lineRule="auto" w:before="0" w:after="0"/>
        <w:ind w:left="945" w:right="0" w:hanging="690"/>
        <w:jc w:val="left"/>
      </w:pPr>
      <w:bookmarkStart w:name="3.1.8. Удаление комментариев «arrange/ac" w:id="103"/>
      <w:bookmarkEnd w:id="103"/>
      <w:r>
        <w:rPr>
          <w:b w:val="0"/>
        </w:rPr>
      </w:r>
      <w:bookmarkStart w:name="3.2. Фреймворк тестирования xUnit" w:id="104"/>
      <w:bookmarkEnd w:id="104"/>
      <w:r>
        <w:rPr>
          <w:b w:val="0"/>
        </w:rPr>
      </w:r>
      <w:bookmarkStart w:name="_bookmark39" w:id="105"/>
      <w:bookmarkEnd w:id="105"/>
      <w:r>
        <w:rPr>
          <w:b w:val="0"/>
        </w:rPr>
      </w:r>
      <w:r>
        <w:rPr>
          <w:color w:val="231F20"/>
        </w:rPr>
        <w:t>Удаление</w:t>
      </w:r>
      <w:r>
        <w:rPr>
          <w:color w:val="231F20"/>
          <w:spacing w:val="-6"/>
        </w:rPr>
        <w:t> </w:t>
      </w:r>
      <w:r>
        <w:rPr>
          <w:color w:val="231F20"/>
        </w:rPr>
        <w:t>комментариев</w:t>
      </w:r>
      <w:r>
        <w:rPr>
          <w:color w:val="231F20"/>
          <w:spacing w:val="-5"/>
        </w:rPr>
        <w:t> </w:t>
      </w:r>
      <w:r>
        <w:rPr>
          <w:color w:val="231F20"/>
        </w:rPr>
        <w:t>«arrange/act/assert»</w:t>
      </w:r>
      <w:r>
        <w:rPr>
          <w:color w:val="231F20"/>
          <w:spacing w:val="-6"/>
        </w:rPr>
        <w:t> </w:t>
      </w:r>
      <w:r>
        <w:rPr>
          <w:color w:val="231F20"/>
        </w:rPr>
        <w:t>из</w:t>
      </w:r>
      <w:r>
        <w:rPr>
          <w:color w:val="231F20"/>
          <w:spacing w:val="-5"/>
        </w:rPr>
        <w:t> </w:t>
      </w:r>
      <w:r>
        <w:rPr>
          <w:color w:val="231F20"/>
          <w:spacing w:val="-2"/>
        </w:rPr>
        <w:t>тестов</w:t>
      </w:r>
    </w:p>
    <w:p>
      <w:pPr>
        <w:pStyle w:val="BodyText"/>
        <w:spacing w:line="256" w:lineRule="auto" w:before="130"/>
        <w:ind w:left="255" w:right="111"/>
        <w:jc w:val="both"/>
      </w:pPr>
      <w:r>
        <w:rPr>
          <w:color w:val="231F20"/>
          <w:spacing w:val="-4"/>
        </w:rPr>
        <w:t>Отделить</w:t>
      </w:r>
      <w:r>
        <w:rPr>
          <w:color w:val="231F20"/>
          <w:spacing w:val="-8"/>
        </w:rPr>
        <w:t> </w:t>
      </w:r>
      <w:r>
        <w:rPr>
          <w:color w:val="231F20"/>
          <w:spacing w:val="-4"/>
        </w:rPr>
        <w:t>тестируемую</w:t>
      </w:r>
      <w:r>
        <w:rPr>
          <w:color w:val="231F20"/>
          <w:spacing w:val="-7"/>
        </w:rPr>
        <w:t> </w:t>
      </w:r>
      <w:r>
        <w:rPr>
          <w:color w:val="231F20"/>
          <w:spacing w:val="-4"/>
        </w:rPr>
        <w:t>среду</w:t>
      </w:r>
      <w:r>
        <w:rPr>
          <w:color w:val="231F20"/>
          <w:spacing w:val="-7"/>
        </w:rPr>
        <w:t> </w:t>
      </w:r>
      <w:r>
        <w:rPr>
          <w:color w:val="231F20"/>
          <w:spacing w:val="-4"/>
        </w:rPr>
        <w:t>от</w:t>
      </w:r>
      <w:r>
        <w:rPr>
          <w:color w:val="231F20"/>
          <w:spacing w:val="-7"/>
        </w:rPr>
        <w:t> </w:t>
      </w:r>
      <w:r>
        <w:rPr>
          <w:color w:val="231F20"/>
          <w:spacing w:val="-4"/>
        </w:rPr>
        <w:t>ее</w:t>
      </w:r>
      <w:r>
        <w:rPr>
          <w:color w:val="231F20"/>
          <w:spacing w:val="-7"/>
        </w:rPr>
        <w:t> </w:t>
      </w:r>
      <w:r>
        <w:rPr>
          <w:color w:val="231F20"/>
          <w:spacing w:val="-4"/>
        </w:rPr>
        <w:t>зависимостей</w:t>
      </w:r>
      <w:r>
        <w:rPr>
          <w:color w:val="231F20"/>
          <w:spacing w:val="-7"/>
        </w:rPr>
        <w:t> </w:t>
      </w:r>
      <w:r>
        <w:rPr>
          <w:color w:val="231F20"/>
          <w:spacing w:val="-4"/>
        </w:rPr>
        <w:t>важно,</w:t>
      </w:r>
      <w:r>
        <w:rPr>
          <w:color w:val="231F20"/>
          <w:spacing w:val="-7"/>
        </w:rPr>
        <w:t> </w:t>
      </w:r>
      <w:r>
        <w:rPr>
          <w:color w:val="231F20"/>
          <w:spacing w:val="-4"/>
        </w:rPr>
        <w:t>но</w:t>
      </w:r>
      <w:r>
        <w:rPr>
          <w:color w:val="231F20"/>
          <w:spacing w:val="-7"/>
        </w:rPr>
        <w:t> </w:t>
      </w:r>
      <w:r>
        <w:rPr>
          <w:color w:val="231F20"/>
          <w:spacing w:val="-4"/>
        </w:rPr>
        <w:t>не</w:t>
      </w:r>
      <w:r>
        <w:rPr>
          <w:color w:val="231F20"/>
          <w:spacing w:val="-7"/>
        </w:rPr>
        <w:t> </w:t>
      </w:r>
      <w:r>
        <w:rPr>
          <w:color w:val="231F20"/>
          <w:spacing w:val="-4"/>
        </w:rPr>
        <w:t>менее</w:t>
      </w:r>
      <w:r>
        <w:rPr>
          <w:color w:val="231F20"/>
          <w:spacing w:val="-7"/>
        </w:rPr>
        <w:t> </w:t>
      </w:r>
      <w:r>
        <w:rPr>
          <w:color w:val="231F20"/>
          <w:spacing w:val="-4"/>
        </w:rPr>
        <w:t>важно</w:t>
      </w:r>
      <w:r>
        <w:rPr>
          <w:color w:val="231F20"/>
          <w:spacing w:val="-7"/>
        </w:rPr>
        <w:t> </w:t>
      </w:r>
      <w:r>
        <w:rPr>
          <w:color w:val="231F20"/>
          <w:spacing w:val="-4"/>
        </w:rPr>
        <w:t>отличать</w:t>
      </w:r>
      <w:r>
        <w:rPr>
          <w:color w:val="231F20"/>
        </w:rPr>
        <w:t> три</w:t>
      </w:r>
      <w:r>
        <w:rPr>
          <w:color w:val="231F20"/>
          <w:spacing w:val="-10"/>
        </w:rPr>
        <w:t> </w:t>
      </w:r>
      <w:r>
        <w:rPr>
          <w:color w:val="231F20"/>
        </w:rPr>
        <w:t>секции</w:t>
      </w:r>
      <w:r>
        <w:rPr>
          <w:color w:val="231F20"/>
          <w:spacing w:val="-10"/>
        </w:rPr>
        <w:t> </w:t>
      </w:r>
      <w:r>
        <w:rPr>
          <w:color w:val="231F20"/>
        </w:rPr>
        <w:t>(arrange,</w:t>
      </w:r>
      <w:r>
        <w:rPr>
          <w:color w:val="231F20"/>
          <w:spacing w:val="-10"/>
        </w:rPr>
        <w:t> </w:t>
      </w:r>
      <w:r>
        <w:rPr>
          <w:color w:val="231F20"/>
        </w:rPr>
        <w:t>act</w:t>
      </w:r>
      <w:r>
        <w:rPr>
          <w:color w:val="231F20"/>
          <w:spacing w:val="-10"/>
        </w:rPr>
        <w:t> </w:t>
      </w:r>
      <w:r>
        <w:rPr>
          <w:color w:val="231F20"/>
        </w:rPr>
        <w:t>и</w:t>
      </w:r>
      <w:r>
        <w:rPr>
          <w:color w:val="231F20"/>
          <w:spacing w:val="-10"/>
        </w:rPr>
        <w:t> </w:t>
      </w:r>
      <w:r>
        <w:rPr>
          <w:color w:val="231F20"/>
        </w:rPr>
        <w:t>assert)</w:t>
      </w:r>
      <w:r>
        <w:rPr>
          <w:color w:val="231F20"/>
          <w:spacing w:val="-10"/>
        </w:rPr>
        <w:t> </w:t>
      </w:r>
      <w:r>
        <w:rPr>
          <w:color w:val="231F20"/>
        </w:rPr>
        <w:t>друг</w:t>
      </w:r>
      <w:r>
        <w:rPr>
          <w:color w:val="231F20"/>
          <w:spacing w:val="-10"/>
        </w:rPr>
        <w:t> </w:t>
      </w:r>
      <w:r>
        <w:rPr>
          <w:color w:val="231F20"/>
        </w:rPr>
        <w:t>от</w:t>
      </w:r>
      <w:r>
        <w:rPr>
          <w:color w:val="231F20"/>
          <w:spacing w:val="-10"/>
        </w:rPr>
        <w:t> </w:t>
      </w:r>
      <w:r>
        <w:rPr>
          <w:color w:val="231F20"/>
        </w:rPr>
        <w:t>друга,</w:t>
      </w:r>
      <w:r>
        <w:rPr>
          <w:color w:val="231F20"/>
          <w:spacing w:val="-10"/>
        </w:rPr>
        <w:t> </w:t>
      </w:r>
      <w:r>
        <w:rPr>
          <w:color w:val="231F20"/>
        </w:rPr>
        <w:t>чтобы</w:t>
      </w:r>
      <w:r>
        <w:rPr>
          <w:color w:val="231F20"/>
          <w:spacing w:val="-10"/>
        </w:rPr>
        <w:t> </w:t>
      </w:r>
      <w:r>
        <w:rPr>
          <w:color w:val="231F20"/>
        </w:rPr>
        <w:t>вам</w:t>
      </w:r>
      <w:r>
        <w:rPr>
          <w:color w:val="231F20"/>
          <w:spacing w:val="-10"/>
        </w:rPr>
        <w:t> </w:t>
      </w:r>
      <w:r>
        <w:rPr>
          <w:color w:val="231F20"/>
        </w:rPr>
        <w:t>не</w:t>
      </w:r>
      <w:r>
        <w:rPr>
          <w:color w:val="231F20"/>
          <w:spacing w:val="-10"/>
        </w:rPr>
        <w:t> </w:t>
      </w:r>
      <w:r>
        <w:rPr>
          <w:color w:val="231F20"/>
        </w:rPr>
        <w:t>приходилось</w:t>
      </w:r>
      <w:r>
        <w:rPr>
          <w:color w:val="231F20"/>
          <w:spacing w:val="-10"/>
        </w:rPr>
        <w:t> </w:t>
      </w:r>
      <w:r>
        <w:rPr>
          <w:color w:val="231F20"/>
        </w:rPr>
        <w:t>подолгу разбираться,</w:t>
      </w:r>
      <w:r>
        <w:rPr>
          <w:color w:val="231F20"/>
          <w:spacing w:val="-9"/>
        </w:rPr>
        <w:t> </w:t>
      </w:r>
      <w:r>
        <w:rPr>
          <w:color w:val="231F20"/>
        </w:rPr>
        <w:t>к</w:t>
      </w:r>
      <w:r>
        <w:rPr>
          <w:color w:val="231F20"/>
          <w:spacing w:val="-9"/>
        </w:rPr>
        <w:t> </w:t>
      </w:r>
      <w:r>
        <w:rPr>
          <w:color w:val="231F20"/>
        </w:rPr>
        <w:t>какой</w:t>
      </w:r>
      <w:r>
        <w:rPr>
          <w:color w:val="231F20"/>
          <w:spacing w:val="-9"/>
        </w:rPr>
        <w:t> </w:t>
      </w:r>
      <w:r>
        <w:rPr>
          <w:color w:val="231F20"/>
        </w:rPr>
        <w:t>секции</w:t>
      </w:r>
      <w:r>
        <w:rPr>
          <w:color w:val="231F20"/>
          <w:spacing w:val="-9"/>
        </w:rPr>
        <w:t> </w:t>
      </w:r>
      <w:r>
        <w:rPr>
          <w:color w:val="231F20"/>
        </w:rPr>
        <w:t>относится</w:t>
      </w:r>
      <w:r>
        <w:rPr>
          <w:color w:val="231F20"/>
          <w:spacing w:val="-9"/>
        </w:rPr>
        <w:t> </w:t>
      </w:r>
      <w:r>
        <w:rPr>
          <w:color w:val="231F20"/>
        </w:rPr>
        <w:t>та</w:t>
      </w:r>
      <w:r>
        <w:rPr>
          <w:color w:val="231F20"/>
          <w:spacing w:val="-9"/>
        </w:rPr>
        <w:t> </w:t>
      </w:r>
      <w:r>
        <w:rPr>
          <w:color w:val="231F20"/>
        </w:rPr>
        <w:t>или</w:t>
      </w:r>
      <w:r>
        <w:rPr>
          <w:color w:val="231F20"/>
          <w:spacing w:val="-9"/>
        </w:rPr>
        <w:t> </w:t>
      </w:r>
      <w:r>
        <w:rPr>
          <w:color w:val="231F20"/>
        </w:rPr>
        <w:t>иная</w:t>
      </w:r>
      <w:r>
        <w:rPr>
          <w:color w:val="231F20"/>
          <w:spacing w:val="-9"/>
        </w:rPr>
        <w:t> </w:t>
      </w:r>
      <w:r>
        <w:rPr>
          <w:color w:val="231F20"/>
        </w:rPr>
        <w:t>строка</w:t>
      </w:r>
      <w:r>
        <w:rPr>
          <w:color w:val="231F20"/>
          <w:spacing w:val="-9"/>
        </w:rPr>
        <w:t> </w:t>
      </w:r>
      <w:r>
        <w:rPr>
          <w:color w:val="231F20"/>
        </w:rPr>
        <w:t>в</w:t>
      </w:r>
      <w:r>
        <w:rPr>
          <w:color w:val="231F20"/>
          <w:spacing w:val="-9"/>
        </w:rPr>
        <w:t> </w:t>
      </w:r>
      <w:r>
        <w:rPr>
          <w:color w:val="231F20"/>
        </w:rPr>
        <w:t>тесте.</w:t>
      </w:r>
      <w:r>
        <w:rPr>
          <w:color w:val="231F20"/>
          <w:spacing w:val="-9"/>
        </w:rPr>
        <w:t> </w:t>
      </w:r>
      <w:r>
        <w:rPr>
          <w:color w:val="231F20"/>
        </w:rPr>
        <w:t>Для</w:t>
      </w:r>
      <w:r>
        <w:rPr>
          <w:color w:val="231F20"/>
          <w:spacing w:val="-9"/>
        </w:rPr>
        <w:t> </w:t>
      </w:r>
      <w:r>
        <w:rPr>
          <w:color w:val="231F20"/>
        </w:rPr>
        <w:t>этого</w:t>
      </w:r>
      <w:r>
        <w:rPr>
          <w:color w:val="231F20"/>
          <w:spacing w:val="-9"/>
        </w:rPr>
        <w:t> </w:t>
      </w:r>
      <w:r>
        <w:rPr>
          <w:color w:val="231F20"/>
        </w:rPr>
        <w:t>мож- но</w:t>
      </w:r>
      <w:r>
        <w:rPr>
          <w:color w:val="231F20"/>
          <w:spacing w:val="-12"/>
        </w:rPr>
        <w:t> </w:t>
      </w:r>
      <w:r>
        <w:rPr>
          <w:color w:val="231F20"/>
        </w:rPr>
        <w:t>включить</w:t>
      </w:r>
      <w:r>
        <w:rPr>
          <w:color w:val="231F20"/>
          <w:spacing w:val="-11"/>
        </w:rPr>
        <w:t> </w:t>
      </w:r>
      <w:r>
        <w:rPr>
          <w:color w:val="231F20"/>
        </w:rPr>
        <w:t>в</w:t>
      </w:r>
      <w:r>
        <w:rPr>
          <w:color w:val="231F20"/>
          <w:spacing w:val="-11"/>
        </w:rPr>
        <w:t> </w:t>
      </w:r>
      <w:r>
        <w:rPr>
          <w:color w:val="231F20"/>
        </w:rPr>
        <w:t>начало</w:t>
      </w:r>
      <w:r>
        <w:rPr>
          <w:color w:val="231F20"/>
          <w:spacing w:val="-11"/>
        </w:rPr>
        <w:t> </w:t>
      </w:r>
      <w:r>
        <w:rPr>
          <w:color w:val="231F20"/>
        </w:rPr>
        <w:t>каждой</w:t>
      </w:r>
      <w:r>
        <w:rPr>
          <w:color w:val="231F20"/>
          <w:spacing w:val="-11"/>
        </w:rPr>
        <w:t> </w:t>
      </w:r>
      <w:r>
        <w:rPr>
          <w:color w:val="231F20"/>
        </w:rPr>
        <w:t>секции</w:t>
      </w:r>
      <w:r>
        <w:rPr>
          <w:color w:val="231F20"/>
          <w:spacing w:val="-11"/>
        </w:rPr>
        <w:t> </w:t>
      </w:r>
      <w:r>
        <w:rPr>
          <w:color w:val="231F20"/>
        </w:rPr>
        <w:t>комментарий</w:t>
      </w:r>
      <w:r>
        <w:rPr>
          <w:color w:val="231F20"/>
          <w:spacing w:val="-11"/>
        </w:rPr>
        <w:t> </w:t>
      </w:r>
      <w:r>
        <w:rPr>
          <w:rFonts w:ascii="Consolas" w:hAnsi="Consolas"/>
          <w:color w:val="231F20"/>
          <w:sz w:val="18"/>
        </w:rPr>
        <w:t>//</w:t>
      </w:r>
      <w:r>
        <w:rPr>
          <w:rFonts w:ascii="Consolas" w:hAnsi="Consolas"/>
          <w:color w:val="231F20"/>
          <w:spacing w:val="-24"/>
          <w:sz w:val="18"/>
        </w:rPr>
        <w:t> </w:t>
      </w:r>
      <w:r>
        <w:rPr>
          <w:rFonts w:ascii="Consolas" w:hAnsi="Consolas"/>
          <w:color w:val="231F20"/>
          <w:sz w:val="18"/>
        </w:rPr>
        <w:t>Arrange</w:t>
      </w:r>
      <w:r>
        <w:rPr>
          <w:color w:val="231F20"/>
        </w:rPr>
        <w:t>,</w:t>
      </w:r>
      <w:r>
        <w:rPr>
          <w:color w:val="231F20"/>
          <w:spacing w:val="-11"/>
        </w:rPr>
        <w:t> </w:t>
      </w:r>
      <w:r>
        <w:rPr>
          <w:rFonts w:ascii="Consolas" w:hAnsi="Consolas"/>
          <w:color w:val="231F20"/>
          <w:sz w:val="18"/>
        </w:rPr>
        <w:t>//</w:t>
      </w:r>
      <w:r>
        <w:rPr>
          <w:rFonts w:ascii="Consolas" w:hAnsi="Consolas"/>
          <w:color w:val="231F20"/>
          <w:spacing w:val="-25"/>
          <w:sz w:val="18"/>
        </w:rPr>
        <w:t> </w:t>
      </w:r>
      <w:r>
        <w:rPr>
          <w:rFonts w:ascii="Consolas" w:hAnsi="Consolas"/>
          <w:color w:val="231F20"/>
          <w:sz w:val="18"/>
        </w:rPr>
        <w:t>Act</w:t>
      </w:r>
      <w:r>
        <w:rPr>
          <w:rFonts w:ascii="Consolas" w:hAnsi="Consolas"/>
          <w:color w:val="231F20"/>
          <w:spacing w:val="-25"/>
          <w:sz w:val="18"/>
        </w:rPr>
        <w:t> </w:t>
      </w:r>
      <w:r>
        <w:rPr>
          <w:color w:val="231F20"/>
        </w:rPr>
        <w:t>и</w:t>
      </w:r>
      <w:r>
        <w:rPr>
          <w:color w:val="231F20"/>
          <w:spacing w:val="-11"/>
        </w:rPr>
        <w:t> </w:t>
      </w:r>
      <w:r>
        <w:rPr>
          <w:rFonts w:ascii="Consolas" w:hAnsi="Consolas"/>
          <w:color w:val="231F20"/>
          <w:sz w:val="18"/>
        </w:rPr>
        <w:t>//</w:t>
      </w:r>
      <w:r>
        <w:rPr>
          <w:rFonts w:ascii="Consolas" w:hAnsi="Consolas"/>
          <w:color w:val="231F20"/>
          <w:spacing w:val="-25"/>
          <w:sz w:val="18"/>
        </w:rPr>
        <w:t> </w:t>
      </w:r>
      <w:r>
        <w:rPr>
          <w:rFonts w:ascii="Consolas" w:hAnsi="Consolas"/>
          <w:color w:val="231F20"/>
          <w:sz w:val="18"/>
        </w:rPr>
        <w:t>Assert</w:t>
      </w:r>
      <w:r>
        <w:rPr>
          <w:color w:val="231F20"/>
        </w:rPr>
        <w:t>. </w:t>
      </w:r>
      <w:r>
        <w:rPr>
          <w:color w:val="231F20"/>
          <w:spacing w:val="-4"/>
        </w:rPr>
        <w:t>Другой</w:t>
      </w:r>
      <w:r>
        <w:rPr>
          <w:color w:val="231F20"/>
          <w:spacing w:val="-5"/>
        </w:rPr>
        <w:t> </w:t>
      </w:r>
      <w:r>
        <w:rPr>
          <w:color w:val="231F20"/>
          <w:spacing w:val="-4"/>
        </w:rPr>
        <w:t>способ</w:t>
      </w:r>
      <w:r>
        <w:rPr>
          <w:color w:val="231F20"/>
          <w:spacing w:val="-5"/>
        </w:rPr>
        <w:t> </w:t>
      </w:r>
      <w:r>
        <w:rPr>
          <w:color w:val="231F20"/>
          <w:spacing w:val="-4"/>
        </w:rPr>
        <w:t>основан</w:t>
      </w:r>
      <w:r>
        <w:rPr>
          <w:color w:val="231F20"/>
          <w:spacing w:val="-5"/>
        </w:rPr>
        <w:t> </w:t>
      </w:r>
      <w:r>
        <w:rPr>
          <w:color w:val="231F20"/>
          <w:spacing w:val="-4"/>
        </w:rPr>
        <w:t>на</w:t>
      </w:r>
      <w:r>
        <w:rPr>
          <w:color w:val="231F20"/>
          <w:spacing w:val="-5"/>
        </w:rPr>
        <w:t> </w:t>
      </w:r>
      <w:r>
        <w:rPr>
          <w:color w:val="231F20"/>
          <w:spacing w:val="-4"/>
        </w:rPr>
        <w:t>разделении секций</w:t>
      </w:r>
      <w:r>
        <w:rPr>
          <w:color w:val="231F20"/>
          <w:spacing w:val="-5"/>
        </w:rPr>
        <w:t> </w:t>
      </w:r>
      <w:r>
        <w:rPr>
          <w:color w:val="231F20"/>
          <w:spacing w:val="-4"/>
        </w:rPr>
        <w:t>пустыми</w:t>
      </w:r>
      <w:r>
        <w:rPr>
          <w:color w:val="231F20"/>
          <w:spacing w:val="-5"/>
        </w:rPr>
        <w:t> </w:t>
      </w:r>
      <w:r>
        <w:rPr>
          <w:color w:val="231F20"/>
          <w:spacing w:val="-4"/>
        </w:rPr>
        <w:t>строками,</w:t>
      </w:r>
      <w:r>
        <w:rPr>
          <w:color w:val="231F20"/>
          <w:spacing w:val="-5"/>
        </w:rPr>
        <w:t> </w:t>
      </w:r>
      <w:r>
        <w:rPr>
          <w:color w:val="231F20"/>
          <w:spacing w:val="-4"/>
        </w:rPr>
        <w:t>как</w:t>
      </w:r>
      <w:r>
        <w:rPr>
          <w:color w:val="231F20"/>
          <w:spacing w:val="-5"/>
        </w:rPr>
        <w:t> </w:t>
      </w:r>
      <w:r>
        <w:rPr>
          <w:color w:val="231F20"/>
          <w:spacing w:val="-4"/>
        </w:rPr>
        <w:t>в листинге</w:t>
      </w:r>
      <w:r>
        <w:rPr>
          <w:color w:val="231F20"/>
          <w:spacing w:val="-5"/>
        </w:rPr>
        <w:t> </w:t>
      </w:r>
      <w:r>
        <w:rPr>
          <w:color w:val="231F20"/>
          <w:spacing w:val="-4"/>
        </w:rPr>
        <w:t>3.5.</w:t>
      </w:r>
    </w:p>
    <w:p>
      <w:pPr>
        <w:spacing w:before="219"/>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6"/>
          <w:w w:val="90"/>
          <w:sz w:val="19"/>
        </w:rPr>
        <w:t> </w:t>
      </w:r>
      <w:r>
        <w:rPr>
          <w:rFonts w:ascii="Tahoma" w:hAnsi="Tahoma"/>
          <w:b/>
          <w:color w:val="231F20"/>
          <w:w w:val="90"/>
          <w:sz w:val="19"/>
        </w:rPr>
        <w:t>3.5.</w:t>
      </w:r>
      <w:r>
        <w:rPr>
          <w:rFonts w:ascii="Tahoma" w:hAnsi="Tahoma"/>
          <w:b/>
          <w:color w:val="231F20"/>
          <w:spacing w:val="-3"/>
          <w:w w:val="90"/>
          <w:sz w:val="19"/>
        </w:rPr>
        <w:t> </w:t>
      </w:r>
      <w:r>
        <w:rPr>
          <w:rFonts w:ascii="Trebuchet MS" w:hAnsi="Trebuchet MS"/>
          <w:color w:val="231F20"/>
          <w:w w:val="90"/>
          <w:sz w:val="19"/>
        </w:rPr>
        <w:t>Разделение</w:t>
      </w:r>
      <w:r>
        <w:rPr>
          <w:rFonts w:ascii="Trebuchet MS" w:hAnsi="Trebuchet MS"/>
          <w:color w:val="231F20"/>
          <w:spacing w:val="-3"/>
          <w:w w:val="90"/>
          <w:sz w:val="19"/>
        </w:rPr>
        <w:t> </w:t>
      </w:r>
      <w:r>
        <w:rPr>
          <w:rFonts w:ascii="Trebuchet MS" w:hAnsi="Trebuchet MS"/>
          <w:color w:val="231F20"/>
          <w:w w:val="90"/>
          <w:sz w:val="19"/>
        </w:rPr>
        <w:t>секций</w:t>
      </w:r>
      <w:r>
        <w:rPr>
          <w:rFonts w:ascii="Trebuchet MS" w:hAnsi="Trebuchet MS"/>
          <w:color w:val="231F20"/>
          <w:spacing w:val="-4"/>
          <w:w w:val="90"/>
          <w:sz w:val="19"/>
        </w:rPr>
        <w:t> </w:t>
      </w:r>
      <w:r>
        <w:rPr>
          <w:rFonts w:ascii="Trebuchet MS" w:hAnsi="Trebuchet MS"/>
          <w:color w:val="231F20"/>
          <w:w w:val="90"/>
          <w:sz w:val="19"/>
        </w:rPr>
        <w:t>пустыми</w:t>
      </w:r>
      <w:r>
        <w:rPr>
          <w:rFonts w:ascii="Trebuchet MS" w:hAnsi="Trebuchet MS"/>
          <w:color w:val="231F20"/>
          <w:spacing w:val="-3"/>
          <w:w w:val="90"/>
          <w:sz w:val="19"/>
        </w:rPr>
        <w:t> </w:t>
      </w:r>
      <w:r>
        <w:rPr>
          <w:rFonts w:ascii="Trebuchet MS" w:hAnsi="Trebuchet MS"/>
          <w:color w:val="231F20"/>
          <w:spacing w:val="-2"/>
          <w:w w:val="90"/>
          <w:sz w:val="19"/>
        </w:rPr>
        <w:t>строками</w:t>
      </w:r>
    </w:p>
    <w:p>
      <w:pPr>
        <w:spacing w:before="64"/>
        <w:ind w:left="255" w:right="0" w:firstLine="0"/>
        <w:jc w:val="left"/>
        <w:rPr>
          <w:rFonts w:ascii="Consolas"/>
          <w:sz w:val="16"/>
        </w:rPr>
      </w:pPr>
      <w:r>
        <w:rPr>
          <w:rFonts w:ascii="Consolas"/>
          <w:color w:val="231F20"/>
          <w:sz w:val="16"/>
        </w:rPr>
        <w:t>public class </w:t>
      </w:r>
      <w:r>
        <w:rPr>
          <w:rFonts w:ascii="Consolas"/>
          <w:color w:val="231F20"/>
          <w:spacing w:val="-2"/>
          <w:sz w:val="16"/>
        </w:rPr>
        <w:t>CalculatorTests</w:t>
      </w:r>
    </w:p>
    <w:p>
      <w:pPr>
        <w:spacing w:before="8"/>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pacing w:val="-2"/>
          <w:sz w:val="16"/>
        </w:rPr>
        <w:t>[Fact]</w:t>
      </w:r>
    </w:p>
    <w:p>
      <w:pPr>
        <w:spacing w:before="9"/>
        <w:ind w:left="607" w:right="0" w:firstLine="0"/>
        <w:jc w:val="left"/>
        <w:rPr>
          <w:rFonts w:ascii="Consolas"/>
          <w:sz w:val="16"/>
        </w:rPr>
      </w:pPr>
      <w:r>
        <w:rPr>
          <w:rFonts w:ascii="Consolas"/>
          <w:color w:val="231F20"/>
          <w:sz w:val="16"/>
        </w:rPr>
        <w:t>public void </w:t>
      </w:r>
      <w:r>
        <w:rPr>
          <w:rFonts w:ascii="Consolas"/>
          <w:color w:val="231F20"/>
          <w:spacing w:val="-2"/>
          <w:sz w:val="16"/>
        </w:rPr>
        <w:t>Sum_of_two_numbers()</w:t>
      </w:r>
    </w:p>
    <w:p>
      <w:pPr>
        <w:spacing w:before="8"/>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773696">
                <wp:simplePos x="0" y="0"/>
                <wp:positionH relativeFrom="page">
                  <wp:posOffset>2737860</wp:posOffset>
                </wp:positionH>
                <wp:positionV relativeFrom="paragraph">
                  <wp:posOffset>118368</wp:posOffset>
                </wp:positionV>
                <wp:extent cx="1270" cy="35433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1270" cy="354330"/>
                        </a:xfrm>
                        <a:custGeom>
                          <a:avLst/>
                          <a:gdLst/>
                          <a:ahLst/>
                          <a:cxnLst/>
                          <a:rect l="l" t="t" r="r" b="b"/>
                          <a:pathLst>
                            <a:path w="0" h="354330">
                              <a:moveTo>
                                <a:pt x="0" y="354012"/>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696" from="215.579605pt,37.195344pt" to="215.579605pt,9.320344pt" stroked="true" strokeweight=".5pt" strokecolor="#231f20">
                <v:stroke dashstyle="solid"/>
                <w10:wrap type="none"/>
              </v:line>
            </w:pict>
          </mc:Fallback>
        </mc:AlternateContent>
      </w: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spacing w:line="252" w:lineRule="auto" w:before="9"/>
        <w:ind w:left="959" w:right="700" w:firstLine="0"/>
        <w:jc w:val="left"/>
        <w:rPr>
          <w:rFonts w:ascii="Consolas"/>
          <w:sz w:val="16"/>
        </w:rPr>
      </w:pPr>
      <w:r>
        <w:rPr>
          <w:rFonts w:ascii="Consolas"/>
          <w:color w:val="231F20"/>
          <w:sz w:val="16"/>
        </w:rPr>
        <w:t>double first = 10; double second = </w:t>
      </w:r>
      <w:r>
        <w:rPr>
          <w:rFonts w:ascii="Consolas"/>
          <w:color w:val="231F20"/>
          <w:spacing w:val="-5"/>
          <w:sz w:val="16"/>
        </w:rPr>
        <w:t>20;</w:t>
      </w:r>
    </w:p>
    <w:p>
      <w:pPr>
        <w:spacing w:line="186" w:lineRule="exact" w:before="0"/>
        <w:ind w:left="959" w:right="0" w:firstLine="0"/>
        <w:jc w:val="left"/>
        <w:rPr>
          <w:rFonts w:ascii="Consolas"/>
          <w:sz w:val="16"/>
        </w:rPr>
      </w:pPr>
      <w:r>
        <w:rPr>
          <w:rFonts w:ascii="Consolas"/>
          <w:color w:val="231F20"/>
          <w:sz w:val="16"/>
        </w:rPr>
        <w:t>var sut = new </w:t>
      </w:r>
      <w:r>
        <w:rPr>
          <w:rFonts w:ascii="Consolas"/>
          <w:color w:val="231F20"/>
          <w:spacing w:val="-2"/>
          <w:sz w:val="16"/>
        </w:rPr>
        <w:t>Calculator();</w:t>
      </w:r>
    </w:p>
    <w:p>
      <w:pPr>
        <w:spacing w:before="157"/>
        <w:ind w:left="332" w:right="0" w:firstLine="0"/>
        <w:jc w:val="left"/>
        <w:rPr>
          <w:rFonts w:ascii="Trebuchet MS" w:hAnsi="Trebuchet MS"/>
          <w:b/>
          <w:sz w:val="17"/>
        </w:rPr>
      </w:pPr>
      <w:r>
        <w:rPr/>
        <w:br w:type="column"/>
      </w:r>
      <w:r>
        <w:rPr>
          <w:rFonts w:ascii="Trebuchet MS" w:hAnsi="Trebuchet MS"/>
          <w:b/>
          <w:color w:val="58595B"/>
          <w:w w:val="75"/>
          <w:sz w:val="17"/>
        </w:rPr>
        <w:t>Подготовка</w:t>
      </w:r>
      <w:r>
        <w:rPr>
          <w:rFonts w:ascii="Trebuchet MS" w:hAnsi="Trebuchet MS"/>
          <w:b/>
          <w:color w:val="58595B"/>
          <w:spacing w:val="-10"/>
          <w:w w:val="75"/>
          <w:sz w:val="17"/>
        </w:rPr>
        <w:t> </w:t>
      </w:r>
      <w:r>
        <w:rPr>
          <w:rFonts w:ascii="Trebuchet MS" w:hAnsi="Trebuchet MS"/>
          <w:b/>
          <w:color w:val="58595B"/>
          <w:spacing w:val="-2"/>
          <w:w w:val="85"/>
          <w:sz w:val="17"/>
        </w:rPr>
        <w:t>(arrange)</w:t>
      </w:r>
    </w:p>
    <w:p>
      <w:pPr>
        <w:spacing w:after="0"/>
        <w:jc w:val="left"/>
        <w:rPr>
          <w:rFonts w:ascii="Trebuchet MS" w:hAnsi="Trebuchet MS"/>
          <w:b/>
          <w:sz w:val="17"/>
        </w:rPr>
        <w:sectPr>
          <w:type w:val="continuous"/>
          <w:pgSz w:w="9360" w:h="13210"/>
          <w:pgMar w:header="846" w:footer="0" w:top="1500" w:bottom="280" w:left="708" w:right="850"/>
          <w:cols w:num="2" w:equalWidth="0">
            <w:col w:w="3336" w:space="40"/>
            <w:col w:w="4426"/>
          </w:cols>
        </w:sectPr>
      </w:pPr>
    </w:p>
    <w:p>
      <w:pPr>
        <w:pStyle w:val="BodyText"/>
        <w:spacing w:before="6"/>
        <w:rPr>
          <w:rFonts w:ascii="Trebuchet MS"/>
          <w:b/>
          <w:sz w:val="16"/>
        </w:rPr>
      </w:pPr>
    </w:p>
    <w:p>
      <w:pPr>
        <w:spacing w:before="1"/>
        <w:ind w:left="959" w:right="0" w:firstLine="0"/>
        <w:jc w:val="left"/>
        <w:rPr>
          <w:rFonts w:ascii="Trebuchet MS" w:hAnsi="Trebuchet MS"/>
          <w:b/>
          <w:sz w:val="17"/>
        </w:rPr>
      </w:pPr>
      <w:r>
        <w:rPr>
          <w:rFonts w:ascii="Consolas" w:hAnsi="Consolas"/>
          <w:color w:val="231F20"/>
          <w:sz w:val="16"/>
        </w:rPr>
        <w:t>double</w:t>
      </w:r>
      <w:r>
        <w:rPr>
          <w:rFonts w:ascii="Consolas" w:hAnsi="Consolas"/>
          <w:color w:val="231F20"/>
          <w:spacing w:val="-22"/>
          <w:sz w:val="16"/>
        </w:rPr>
        <w:t> </w:t>
      </w:r>
      <w:r>
        <w:rPr>
          <w:rFonts w:ascii="Consolas" w:hAnsi="Consolas"/>
          <w:color w:val="231F20"/>
          <w:sz w:val="16"/>
        </w:rPr>
        <w:t>result</w:t>
      </w:r>
      <w:r>
        <w:rPr>
          <w:rFonts w:ascii="Consolas" w:hAnsi="Consolas"/>
          <w:color w:val="231F20"/>
          <w:spacing w:val="-22"/>
          <w:sz w:val="16"/>
        </w:rPr>
        <w:t> </w:t>
      </w:r>
      <w:r>
        <w:rPr>
          <w:rFonts w:ascii="Consolas" w:hAnsi="Consolas"/>
          <w:color w:val="231F20"/>
          <w:sz w:val="16"/>
        </w:rPr>
        <w:t>=</w:t>
      </w:r>
      <w:r>
        <w:rPr>
          <w:rFonts w:ascii="Consolas" w:hAnsi="Consolas"/>
          <w:color w:val="231F20"/>
          <w:spacing w:val="-22"/>
          <w:sz w:val="16"/>
        </w:rPr>
        <w:t> </w:t>
      </w:r>
      <w:r>
        <w:rPr>
          <w:rFonts w:ascii="Consolas" w:hAnsi="Consolas"/>
          <w:color w:val="231F20"/>
          <w:sz w:val="16"/>
        </w:rPr>
        <w:t>sut.Sum(first,</w:t>
      </w:r>
      <w:r>
        <w:rPr>
          <w:rFonts w:ascii="Consolas" w:hAnsi="Consolas"/>
          <w:color w:val="231F20"/>
          <w:spacing w:val="-22"/>
          <w:sz w:val="16"/>
        </w:rPr>
        <w:t> </w:t>
      </w:r>
      <w:r>
        <w:rPr>
          <w:rFonts w:ascii="Consolas" w:hAnsi="Consolas"/>
          <w:color w:val="231F20"/>
          <w:sz w:val="16"/>
        </w:rPr>
        <w:t>second);</w:t>
      </w:r>
      <w:r>
        <w:rPr>
          <w:rFonts w:ascii="Consolas" w:hAnsi="Consolas"/>
          <w:color w:val="231F20"/>
          <w:spacing w:val="24"/>
          <w:sz w:val="16"/>
        </w:rPr>
        <w:t> </w:t>
      </w:r>
      <w:r>
        <w:rPr>
          <w:rFonts w:ascii="Consolas" w:hAnsi="Consolas"/>
          <w:color w:val="231F20"/>
          <w:spacing w:val="-2"/>
          <w:sz w:val="16"/>
        </w:rPr>
        <w:drawing>
          <wp:inline distT="0" distB="0" distL="0" distR="0">
            <wp:extent cx="259624" cy="58470"/>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31" cstate="print"/>
                    <a:stretch>
                      <a:fillRect/>
                    </a:stretch>
                  </pic:blipFill>
                  <pic:spPr>
                    <a:xfrm>
                      <a:off x="0" y="0"/>
                      <a:ext cx="259624" cy="58470"/>
                    </a:xfrm>
                    <a:prstGeom prst="rect">
                      <a:avLst/>
                    </a:prstGeom>
                  </pic:spPr>
                </pic:pic>
              </a:graphicData>
            </a:graphic>
          </wp:inline>
        </w:drawing>
      </w:r>
      <w:r>
        <w:rPr>
          <w:rFonts w:ascii="Consolas" w:hAnsi="Consolas"/>
          <w:color w:val="231F20"/>
          <w:spacing w:val="-2"/>
          <w:sz w:val="16"/>
        </w:rPr>
      </w:r>
      <w:r>
        <w:rPr>
          <w:rFonts w:ascii="Times New Roman" w:hAnsi="Times New Roman"/>
          <w:color w:val="231F20"/>
          <w:spacing w:val="79"/>
          <w:sz w:val="16"/>
        </w:rPr>
        <w:t> </w:t>
      </w:r>
      <w:r>
        <w:rPr>
          <w:rFonts w:ascii="Trebuchet MS" w:hAnsi="Trebuchet MS"/>
          <w:b/>
          <w:color w:val="58595B"/>
          <w:sz w:val="17"/>
        </w:rPr>
        <w:t>Действие</w:t>
      </w:r>
      <w:r>
        <w:rPr>
          <w:rFonts w:ascii="Trebuchet MS" w:hAnsi="Trebuchet MS"/>
          <w:b/>
          <w:color w:val="58595B"/>
          <w:spacing w:val="-25"/>
          <w:sz w:val="17"/>
        </w:rPr>
        <w:t> </w:t>
      </w:r>
      <w:r>
        <w:rPr>
          <w:rFonts w:ascii="Trebuchet MS" w:hAnsi="Trebuchet MS"/>
          <w:b/>
          <w:color w:val="58595B"/>
          <w:spacing w:val="-4"/>
          <w:sz w:val="17"/>
        </w:rPr>
        <w:t>(act)</w:t>
      </w:r>
    </w:p>
    <w:p>
      <w:pPr>
        <w:pStyle w:val="BodyText"/>
        <w:spacing w:before="6"/>
        <w:rPr>
          <w:rFonts w:ascii="Trebuchet MS"/>
          <w:b/>
          <w:sz w:val="16"/>
        </w:rPr>
      </w:pPr>
    </w:p>
    <w:p>
      <w:pPr>
        <w:spacing w:before="0"/>
        <w:ind w:left="959" w:right="0" w:firstLine="0"/>
        <w:jc w:val="left"/>
        <w:rPr>
          <w:rFonts w:ascii="Trebuchet MS" w:hAnsi="Trebuchet MS"/>
          <w:b/>
          <w:sz w:val="17"/>
        </w:rPr>
      </w:pPr>
      <w:r>
        <w:rPr>
          <w:rFonts w:ascii="Consolas" w:hAnsi="Consolas"/>
          <w:color w:val="231F20"/>
          <w:spacing w:val="-2"/>
          <w:sz w:val="16"/>
        </w:rPr>
        <w:t>Assert.Equal(30,</w:t>
      </w:r>
      <w:r>
        <w:rPr>
          <w:rFonts w:ascii="Consolas" w:hAnsi="Consolas"/>
          <w:color w:val="231F20"/>
          <w:spacing w:val="-20"/>
          <w:sz w:val="16"/>
        </w:rPr>
        <w:t> </w:t>
      </w:r>
      <w:r>
        <w:rPr>
          <w:rFonts w:ascii="Consolas" w:hAnsi="Consolas"/>
          <w:color w:val="231F20"/>
          <w:spacing w:val="-2"/>
          <w:sz w:val="16"/>
        </w:rPr>
        <w:t>result);</w:t>
      </w:r>
      <w:r>
        <w:rPr>
          <w:rFonts w:ascii="Consolas" w:hAnsi="Consolas"/>
          <w:color w:val="231F20"/>
          <w:spacing w:val="30"/>
          <w:sz w:val="16"/>
        </w:rPr>
        <w:t> </w:t>
      </w:r>
      <w:r>
        <w:rPr>
          <w:rFonts w:ascii="Consolas" w:hAnsi="Consolas"/>
          <w:color w:val="231F20"/>
          <w:spacing w:val="-1"/>
          <w:sz w:val="16"/>
        </w:rPr>
        <w:drawing>
          <wp:inline distT="0" distB="0" distL="0" distR="0">
            <wp:extent cx="259624" cy="58470"/>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pacing w:val="-1"/>
          <w:sz w:val="16"/>
        </w:rPr>
      </w:r>
      <w:r>
        <w:rPr>
          <w:rFonts w:ascii="Times New Roman" w:hAnsi="Times New Roman"/>
          <w:color w:val="231F20"/>
          <w:spacing w:val="69"/>
          <w:w w:val="150"/>
          <w:sz w:val="16"/>
        </w:rPr>
        <w:t> </w:t>
      </w:r>
      <w:r>
        <w:rPr>
          <w:rFonts w:ascii="Trebuchet MS" w:hAnsi="Trebuchet MS"/>
          <w:b/>
          <w:color w:val="58595B"/>
          <w:spacing w:val="-2"/>
          <w:sz w:val="17"/>
        </w:rPr>
        <w:t>Проверка</w:t>
      </w:r>
      <w:r>
        <w:rPr>
          <w:rFonts w:ascii="Trebuchet MS" w:hAnsi="Trebuchet MS"/>
          <w:b/>
          <w:color w:val="58595B"/>
          <w:spacing w:val="-25"/>
          <w:sz w:val="17"/>
        </w:rPr>
        <w:t> </w:t>
      </w:r>
      <w:r>
        <w:rPr>
          <w:rFonts w:ascii="Trebuchet MS" w:hAnsi="Trebuchet MS"/>
          <w:b/>
          <w:color w:val="58595B"/>
          <w:spacing w:val="-2"/>
          <w:sz w:val="17"/>
        </w:rPr>
        <w:t>(assert)</w:t>
      </w:r>
    </w:p>
    <w:p>
      <w:pPr>
        <w:spacing w:before="9"/>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spacing w:val="-4"/>
        </w:rPr>
        <w:t>Разделение</w:t>
      </w:r>
      <w:r>
        <w:rPr>
          <w:color w:val="231F20"/>
          <w:spacing w:val="-8"/>
        </w:rPr>
        <w:t> </w:t>
      </w:r>
      <w:r>
        <w:rPr>
          <w:color w:val="231F20"/>
          <w:spacing w:val="-4"/>
        </w:rPr>
        <w:t>секций</w:t>
      </w:r>
      <w:r>
        <w:rPr>
          <w:color w:val="231F20"/>
          <w:spacing w:val="-7"/>
        </w:rPr>
        <w:t> </w:t>
      </w:r>
      <w:r>
        <w:rPr>
          <w:color w:val="231F20"/>
          <w:spacing w:val="-4"/>
        </w:rPr>
        <w:t>пустыми</w:t>
      </w:r>
      <w:r>
        <w:rPr>
          <w:color w:val="231F20"/>
          <w:spacing w:val="-7"/>
        </w:rPr>
        <w:t> </w:t>
      </w:r>
      <w:r>
        <w:rPr>
          <w:color w:val="231F20"/>
          <w:spacing w:val="-4"/>
        </w:rPr>
        <w:t>строками</w:t>
      </w:r>
      <w:r>
        <w:rPr>
          <w:color w:val="231F20"/>
          <w:spacing w:val="-7"/>
        </w:rPr>
        <w:t> </w:t>
      </w:r>
      <w:r>
        <w:rPr>
          <w:color w:val="231F20"/>
          <w:spacing w:val="-4"/>
        </w:rPr>
        <w:t>хорошо</w:t>
      </w:r>
      <w:r>
        <w:rPr>
          <w:color w:val="231F20"/>
          <w:spacing w:val="-7"/>
        </w:rPr>
        <w:t> </w:t>
      </w:r>
      <w:r>
        <w:rPr>
          <w:color w:val="231F20"/>
          <w:spacing w:val="-4"/>
        </w:rPr>
        <w:t>работает</w:t>
      </w:r>
      <w:r>
        <w:rPr>
          <w:color w:val="231F20"/>
          <w:spacing w:val="-7"/>
        </w:rPr>
        <w:t> </w:t>
      </w:r>
      <w:r>
        <w:rPr>
          <w:color w:val="231F20"/>
          <w:spacing w:val="-4"/>
        </w:rPr>
        <w:t>в</w:t>
      </w:r>
      <w:r>
        <w:rPr>
          <w:color w:val="231F20"/>
          <w:spacing w:val="-7"/>
        </w:rPr>
        <w:t> </w:t>
      </w:r>
      <w:r>
        <w:rPr>
          <w:color w:val="231F20"/>
          <w:spacing w:val="-4"/>
        </w:rPr>
        <w:t>большинстве</w:t>
      </w:r>
      <w:r>
        <w:rPr>
          <w:color w:val="231F20"/>
          <w:spacing w:val="-7"/>
        </w:rPr>
        <w:t> </w:t>
      </w:r>
      <w:r>
        <w:rPr>
          <w:color w:val="231F20"/>
          <w:spacing w:val="-4"/>
        </w:rPr>
        <w:t>юнит-тестов.</w:t>
      </w:r>
      <w:r>
        <w:rPr>
          <w:color w:val="231F20"/>
          <w:spacing w:val="-2"/>
        </w:rPr>
        <w:t> Этот способ позволяет выдержать баланс между краткостью и </w:t>
      </w:r>
      <w:r>
        <w:rPr>
          <w:color w:val="231F20"/>
          <w:spacing w:val="-2"/>
        </w:rPr>
        <w:t>удобочитаемостью. </w:t>
      </w:r>
      <w:r>
        <w:rPr>
          <w:color w:val="231F20"/>
          <w:spacing w:val="-4"/>
        </w:rPr>
        <w:t>Впрочем, он не столь эффективен в больших тестах, в которых в секцию подготовки</w:t>
      </w:r>
      <w:r>
        <w:rPr>
          <w:color w:val="231F20"/>
          <w:spacing w:val="-2"/>
        </w:rPr>
        <w:t> включаются</w:t>
      </w:r>
      <w:r>
        <w:rPr>
          <w:color w:val="231F20"/>
          <w:spacing w:val="-7"/>
        </w:rPr>
        <w:t> </w:t>
      </w:r>
      <w:r>
        <w:rPr>
          <w:color w:val="231F20"/>
          <w:spacing w:val="-2"/>
        </w:rPr>
        <w:t>дополнительные</w:t>
      </w:r>
      <w:r>
        <w:rPr>
          <w:color w:val="231F20"/>
          <w:spacing w:val="-7"/>
        </w:rPr>
        <w:t> </w:t>
      </w:r>
      <w:r>
        <w:rPr>
          <w:color w:val="231F20"/>
          <w:spacing w:val="-2"/>
        </w:rPr>
        <w:t>пустые</w:t>
      </w:r>
      <w:r>
        <w:rPr>
          <w:color w:val="231F20"/>
          <w:spacing w:val="-6"/>
        </w:rPr>
        <w:t> </w:t>
      </w:r>
      <w:r>
        <w:rPr>
          <w:color w:val="231F20"/>
          <w:spacing w:val="-2"/>
        </w:rPr>
        <w:t>строки,</w:t>
      </w:r>
      <w:r>
        <w:rPr>
          <w:color w:val="231F20"/>
          <w:spacing w:val="-7"/>
        </w:rPr>
        <w:t> </w:t>
      </w:r>
      <w:r>
        <w:rPr>
          <w:color w:val="231F20"/>
          <w:spacing w:val="-2"/>
        </w:rPr>
        <w:t>разделяющие</w:t>
      </w:r>
      <w:r>
        <w:rPr>
          <w:color w:val="231F20"/>
          <w:spacing w:val="-6"/>
        </w:rPr>
        <w:t> </w:t>
      </w:r>
      <w:r>
        <w:rPr>
          <w:color w:val="231F20"/>
          <w:spacing w:val="-2"/>
        </w:rPr>
        <w:t>разные</w:t>
      </w:r>
      <w:r>
        <w:rPr>
          <w:color w:val="231F20"/>
          <w:spacing w:val="-6"/>
        </w:rPr>
        <w:t> </w:t>
      </w:r>
      <w:r>
        <w:rPr>
          <w:color w:val="231F20"/>
          <w:spacing w:val="-2"/>
        </w:rPr>
        <w:t>фазы</w:t>
      </w:r>
      <w:r>
        <w:rPr>
          <w:color w:val="231F20"/>
          <w:spacing w:val="-7"/>
        </w:rPr>
        <w:t> </w:t>
      </w:r>
      <w:r>
        <w:rPr>
          <w:color w:val="231F20"/>
          <w:spacing w:val="-2"/>
        </w:rPr>
        <w:t>конфигу- </w:t>
      </w:r>
      <w:r>
        <w:rPr>
          <w:color w:val="231F20"/>
        </w:rPr>
        <w:t>рации.</w:t>
      </w:r>
      <w:r>
        <w:rPr>
          <w:color w:val="231F20"/>
          <w:spacing w:val="-12"/>
        </w:rPr>
        <w:t> </w:t>
      </w:r>
      <w:r>
        <w:rPr>
          <w:color w:val="231F20"/>
        </w:rPr>
        <w:t>Ситуация</w:t>
      </w:r>
      <w:r>
        <w:rPr>
          <w:color w:val="231F20"/>
          <w:spacing w:val="-11"/>
        </w:rPr>
        <w:t> </w:t>
      </w:r>
      <w:r>
        <w:rPr>
          <w:color w:val="231F20"/>
        </w:rPr>
        <w:t>особенно</w:t>
      </w:r>
      <w:r>
        <w:rPr>
          <w:color w:val="231F20"/>
          <w:spacing w:val="-11"/>
        </w:rPr>
        <w:t> </w:t>
      </w:r>
      <w:r>
        <w:rPr>
          <w:color w:val="231F20"/>
        </w:rPr>
        <w:t>характерна</w:t>
      </w:r>
      <w:r>
        <w:rPr>
          <w:color w:val="231F20"/>
          <w:spacing w:val="-11"/>
        </w:rPr>
        <w:t> </w:t>
      </w:r>
      <w:r>
        <w:rPr>
          <w:color w:val="231F20"/>
        </w:rPr>
        <w:t>для</w:t>
      </w:r>
      <w:r>
        <w:rPr>
          <w:color w:val="231F20"/>
          <w:spacing w:val="-11"/>
        </w:rPr>
        <w:t> </w:t>
      </w:r>
      <w:r>
        <w:rPr>
          <w:color w:val="231F20"/>
        </w:rPr>
        <w:t>интеграционных</w:t>
      </w:r>
      <w:r>
        <w:rPr>
          <w:color w:val="231F20"/>
          <w:spacing w:val="-11"/>
        </w:rPr>
        <w:t> </w:t>
      </w:r>
      <w:r>
        <w:rPr>
          <w:color w:val="231F20"/>
        </w:rPr>
        <w:t>тестов,</w:t>
      </w:r>
      <w:r>
        <w:rPr>
          <w:color w:val="231F20"/>
          <w:spacing w:val="-11"/>
        </w:rPr>
        <w:t> </w:t>
      </w:r>
      <w:r>
        <w:rPr>
          <w:color w:val="231F20"/>
        </w:rPr>
        <w:t>которые</w:t>
      </w:r>
      <w:r>
        <w:rPr>
          <w:color w:val="231F20"/>
          <w:spacing w:val="-11"/>
        </w:rPr>
        <w:t> </w:t>
      </w:r>
      <w:r>
        <w:rPr>
          <w:color w:val="231F20"/>
        </w:rPr>
        <w:t>часто содержат сложную логику настройки. Таким образом:</w:t>
      </w:r>
    </w:p>
    <w:p>
      <w:pPr>
        <w:pStyle w:val="ListParagraph"/>
        <w:numPr>
          <w:ilvl w:val="0"/>
          <w:numId w:val="28"/>
        </w:numPr>
        <w:tabs>
          <w:tab w:pos="537" w:val="left" w:leader="none"/>
          <w:tab w:pos="539" w:val="left" w:leader="none"/>
        </w:tabs>
        <w:spacing w:line="256" w:lineRule="auto" w:before="92" w:after="0"/>
        <w:ind w:left="539" w:right="110" w:hanging="284"/>
        <w:jc w:val="both"/>
        <w:rPr>
          <w:sz w:val="20"/>
        </w:rPr>
      </w:pPr>
      <w:r>
        <w:rPr>
          <w:color w:val="231F20"/>
          <w:sz w:val="20"/>
        </w:rPr>
        <w:t>удаляйте комментарии секций в тестах, следующих паттерну ААА, если вы </w:t>
      </w:r>
      <w:r>
        <w:rPr>
          <w:color w:val="231F20"/>
          <w:spacing w:val="-2"/>
          <w:sz w:val="20"/>
        </w:rPr>
        <w:t>можете избежать вставки дополнительных пустых строк в секциях </w:t>
      </w:r>
      <w:r>
        <w:rPr>
          <w:color w:val="231F20"/>
          <w:spacing w:val="-2"/>
          <w:sz w:val="20"/>
        </w:rPr>
        <w:t>подготовки </w:t>
      </w:r>
      <w:r>
        <w:rPr>
          <w:color w:val="231F20"/>
          <w:sz w:val="20"/>
        </w:rPr>
        <w:t>и проверки;</w:t>
      </w:r>
    </w:p>
    <w:p>
      <w:pPr>
        <w:pStyle w:val="ListParagraph"/>
        <w:numPr>
          <w:ilvl w:val="0"/>
          <w:numId w:val="28"/>
        </w:numPr>
        <w:tabs>
          <w:tab w:pos="537" w:val="left" w:leader="none"/>
        </w:tabs>
        <w:spacing w:line="240" w:lineRule="auto" w:before="60" w:after="0"/>
        <w:ind w:left="537" w:right="0" w:hanging="282"/>
        <w:jc w:val="both"/>
        <w:rPr>
          <w:sz w:val="20"/>
        </w:rPr>
      </w:pPr>
      <w:r>
        <w:rPr>
          <w:color w:val="231F20"/>
          <w:spacing w:val="-2"/>
          <w:sz w:val="20"/>
        </w:rPr>
        <w:t>в</w:t>
      </w:r>
      <w:r>
        <w:rPr>
          <w:color w:val="231F20"/>
          <w:spacing w:val="-6"/>
          <w:sz w:val="20"/>
        </w:rPr>
        <w:t> </w:t>
      </w:r>
      <w:r>
        <w:rPr>
          <w:color w:val="231F20"/>
          <w:spacing w:val="-2"/>
          <w:sz w:val="20"/>
        </w:rPr>
        <w:t>остальных</w:t>
      </w:r>
      <w:r>
        <w:rPr>
          <w:color w:val="231F20"/>
          <w:spacing w:val="-4"/>
          <w:sz w:val="20"/>
        </w:rPr>
        <w:t> </w:t>
      </w:r>
      <w:r>
        <w:rPr>
          <w:color w:val="231F20"/>
          <w:spacing w:val="-2"/>
          <w:sz w:val="20"/>
        </w:rPr>
        <w:t>случаях</w:t>
      </w:r>
      <w:r>
        <w:rPr>
          <w:color w:val="231F20"/>
          <w:spacing w:val="-3"/>
          <w:sz w:val="20"/>
        </w:rPr>
        <w:t> </w:t>
      </w:r>
      <w:r>
        <w:rPr>
          <w:color w:val="231F20"/>
          <w:spacing w:val="-2"/>
          <w:sz w:val="20"/>
        </w:rPr>
        <w:t>оставляйте</w:t>
      </w:r>
      <w:r>
        <w:rPr>
          <w:color w:val="231F20"/>
          <w:spacing w:val="-4"/>
          <w:sz w:val="20"/>
        </w:rPr>
        <w:t> </w:t>
      </w:r>
      <w:r>
        <w:rPr>
          <w:color w:val="231F20"/>
          <w:spacing w:val="-2"/>
          <w:sz w:val="20"/>
        </w:rPr>
        <w:t>комментарии</w:t>
      </w:r>
      <w:r>
        <w:rPr>
          <w:color w:val="231F20"/>
          <w:spacing w:val="-3"/>
          <w:sz w:val="20"/>
        </w:rPr>
        <w:t> </w:t>
      </w:r>
      <w:r>
        <w:rPr>
          <w:color w:val="231F20"/>
          <w:spacing w:val="-2"/>
          <w:sz w:val="20"/>
        </w:rPr>
        <w:t>секций.</w:t>
      </w:r>
    </w:p>
    <w:p>
      <w:pPr>
        <w:pStyle w:val="BodyText"/>
        <w:spacing w:before="129"/>
      </w:pPr>
    </w:p>
    <w:p>
      <w:pPr>
        <w:pStyle w:val="Heading2"/>
        <w:numPr>
          <w:ilvl w:val="1"/>
          <w:numId w:val="25"/>
        </w:numPr>
        <w:tabs>
          <w:tab w:pos="767" w:val="left" w:leader="none"/>
        </w:tabs>
        <w:spacing w:line="240" w:lineRule="auto" w:before="0" w:after="0"/>
        <w:ind w:left="767" w:right="0" w:hanging="512"/>
        <w:jc w:val="both"/>
      </w:pPr>
      <w:r>
        <w:rPr>
          <w:color w:val="231F20"/>
          <w:w w:val="90"/>
        </w:rPr>
        <w:t>Фреймворк</w:t>
      </w:r>
      <w:r>
        <w:rPr>
          <w:color w:val="231F20"/>
          <w:spacing w:val="-15"/>
          <w:w w:val="90"/>
        </w:rPr>
        <w:t> </w:t>
      </w:r>
      <w:r>
        <w:rPr>
          <w:color w:val="231F20"/>
          <w:w w:val="90"/>
        </w:rPr>
        <w:t>тестирования</w:t>
      </w:r>
      <w:r>
        <w:rPr>
          <w:color w:val="231F20"/>
          <w:spacing w:val="-15"/>
          <w:w w:val="90"/>
        </w:rPr>
        <w:t> </w:t>
      </w:r>
      <w:r>
        <w:rPr>
          <w:color w:val="231F20"/>
          <w:spacing w:val="-4"/>
          <w:w w:val="90"/>
        </w:rPr>
        <w:t>xUnit</w:t>
      </w:r>
    </w:p>
    <w:p>
      <w:pPr>
        <w:pStyle w:val="BodyText"/>
        <w:spacing w:line="256" w:lineRule="auto" w:before="175"/>
        <w:ind w:left="255" w:right="107"/>
        <w:jc w:val="both"/>
      </w:pPr>
      <w:r>
        <w:rPr>
          <w:color w:val="231F20"/>
        </w:rPr>
        <w:t>В этом разделе я приведу краткий обзор инструментов для юнит-тестирования, доступных в .NET, и опишу их возможности. Я использую xUnit (</w:t>
      </w:r>
      <w:r>
        <w:rPr>
          <w:rFonts w:ascii="Tahoma" w:hAnsi="Tahoma"/>
          <w:color w:val="231F20"/>
          <w:sz w:val="18"/>
        </w:rPr>
        <w:t>https://github.com/ xunit/xunit</w:t>
      </w:r>
      <w:r>
        <w:rPr>
          <w:color w:val="231F20"/>
        </w:rPr>
        <w:t>) как фреймворк юнит-тестирования (обратите внимание: для запуска тестов xUnit из Visual Studio необходимо установить NuGet-пакет </w:t>
      </w:r>
      <w:r>
        <w:rPr>
          <w:rFonts w:ascii="Consolas" w:hAnsi="Consolas"/>
          <w:color w:val="231F20"/>
          <w:sz w:val="18"/>
        </w:rPr>
        <w:t>xunit.runner. visualstudio</w:t>
      </w:r>
      <w:r>
        <w:rPr>
          <w:color w:val="231F20"/>
        </w:rPr>
        <w:t>). Хотя этот фреймворк работает только в .NET, в каждом объектно- ориентированном языке (Java, C++, JavaScript и т. д.) существуют собственные </w:t>
      </w:r>
      <w:r>
        <w:rPr>
          <w:color w:val="231F20"/>
          <w:spacing w:val="-6"/>
        </w:rPr>
        <w:t>фреймворки юнит-тестирования, и между ними есть много общего. Если вы работали</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56" w:lineRule="auto"/>
        <w:ind w:left="255" w:right="113"/>
        <w:jc w:val="both"/>
      </w:pPr>
      <w:r>
        <w:rPr>
          <w:color w:val="231F20"/>
        </w:rPr>
        <w:t>с одним таким фреймворком, то сможете без особых проблем работать со всеми </w:t>
      </w:r>
      <w:r>
        <w:rPr>
          <w:color w:val="231F20"/>
          <w:spacing w:val="-2"/>
        </w:rPr>
        <w:t>остальными.</w:t>
      </w:r>
    </w:p>
    <w:p>
      <w:pPr>
        <w:pStyle w:val="BodyText"/>
        <w:spacing w:line="256" w:lineRule="auto" w:before="116"/>
        <w:ind w:left="255" w:right="106"/>
        <w:jc w:val="both"/>
      </w:pPr>
      <w:r>
        <w:rPr>
          <w:color w:val="231F20"/>
        </w:rPr>
        <w:t>Даже на одной платформе .NET есть несколько альтернативных вариантов, та- ких</w:t>
      </w:r>
      <w:r>
        <w:rPr>
          <w:color w:val="231F20"/>
          <w:spacing w:val="40"/>
        </w:rPr>
        <w:t> </w:t>
      </w:r>
      <w:r>
        <w:rPr>
          <w:color w:val="231F20"/>
        </w:rPr>
        <w:t>как</w:t>
      </w:r>
      <w:r>
        <w:rPr>
          <w:color w:val="231F20"/>
          <w:spacing w:val="40"/>
        </w:rPr>
        <w:t> </w:t>
      </w:r>
      <w:r>
        <w:rPr>
          <w:color w:val="231F20"/>
        </w:rPr>
        <w:t>NUnit</w:t>
      </w:r>
      <w:r>
        <w:rPr>
          <w:color w:val="231F20"/>
          <w:spacing w:val="40"/>
        </w:rPr>
        <w:t> </w:t>
      </w:r>
      <w:r>
        <w:rPr>
          <w:color w:val="231F20"/>
        </w:rPr>
        <w:t>(</w:t>
      </w:r>
      <w:r>
        <w:rPr>
          <w:rFonts w:ascii="Tahoma" w:hAnsi="Tahoma"/>
          <w:color w:val="231F20"/>
          <w:sz w:val="18"/>
        </w:rPr>
        <w:t>https://github.com/nunit/nunit</w:t>
      </w:r>
      <w:r>
        <w:rPr>
          <w:color w:val="231F20"/>
        </w:rPr>
        <w:t>),</w:t>
      </w:r>
      <w:r>
        <w:rPr>
          <w:color w:val="231F20"/>
          <w:spacing w:val="40"/>
        </w:rPr>
        <w:t> </w:t>
      </w:r>
      <w:r>
        <w:rPr>
          <w:color w:val="231F20"/>
        </w:rPr>
        <w:t>и</w:t>
      </w:r>
      <w:r>
        <w:rPr>
          <w:color w:val="231F20"/>
          <w:spacing w:val="40"/>
        </w:rPr>
        <w:t> </w:t>
      </w:r>
      <w:r>
        <w:rPr>
          <w:color w:val="231F20"/>
        </w:rPr>
        <w:t>встроенный</w:t>
      </w:r>
      <w:r>
        <w:rPr>
          <w:color w:val="231F20"/>
          <w:spacing w:val="40"/>
        </w:rPr>
        <w:t> </w:t>
      </w:r>
      <w:r>
        <w:rPr>
          <w:color w:val="231F20"/>
        </w:rPr>
        <w:t>фреймворк</w:t>
      </w:r>
      <w:r>
        <w:rPr>
          <w:color w:val="231F20"/>
          <w:spacing w:val="40"/>
        </w:rPr>
        <w:t> </w:t>
      </w:r>
      <w:r>
        <w:rPr>
          <w:color w:val="231F20"/>
        </w:rPr>
        <w:t>MSTest от компании Microsoft. Лично я предпочитаю xUnit по причинам, которые </w:t>
      </w:r>
      <w:r>
        <w:rPr>
          <w:color w:val="231F20"/>
        </w:rPr>
        <w:t>будут </w:t>
      </w:r>
      <w:r>
        <w:rPr>
          <w:color w:val="231F20"/>
          <w:spacing w:val="-2"/>
        </w:rPr>
        <w:t>описаны</w:t>
      </w:r>
      <w:r>
        <w:rPr>
          <w:color w:val="231F20"/>
          <w:spacing w:val="-4"/>
        </w:rPr>
        <w:t> </w:t>
      </w:r>
      <w:r>
        <w:rPr>
          <w:color w:val="231F20"/>
          <w:spacing w:val="-2"/>
        </w:rPr>
        <w:t>ниже,</w:t>
      </w:r>
      <w:r>
        <w:rPr>
          <w:color w:val="231F20"/>
          <w:spacing w:val="-4"/>
        </w:rPr>
        <w:t> </w:t>
      </w:r>
      <w:r>
        <w:rPr>
          <w:color w:val="231F20"/>
          <w:spacing w:val="-2"/>
        </w:rPr>
        <w:t>но</w:t>
      </w:r>
      <w:r>
        <w:rPr>
          <w:color w:val="231F20"/>
          <w:spacing w:val="-4"/>
        </w:rPr>
        <w:t> </w:t>
      </w:r>
      <w:r>
        <w:rPr>
          <w:color w:val="231F20"/>
          <w:spacing w:val="-2"/>
        </w:rPr>
        <w:t>вы</w:t>
      </w:r>
      <w:r>
        <w:rPr>
          <w:color w:val="231F20"/>
          <w:spacing w:val="-4"/>
        </w:rPr>
        <w:t> </w:t>
      </w:r>
      <w:r>
        <w:rPr>
          <w:color w:val="231F20"/>
          <w:spacing w:val="-2"/>
        </w:rPr>
        <w:t>также</w:t>
      </w:r>
      <w:r>
        <w:rPr>
          <w:color w:val="231F20"/>
          <w:spacing w:val="-4"/>
        </w:rPr>
        <w:t> </w:t>
      </w:r>
      <w:r>
        <w:rPr>
          <w:color w:val="231F20"/>
          <w:spacing w:val="-2"/>
        </w:rPr>
        <w:t>можете</w:t>
      </w:r>
      <w:r>
        <w:rPr>
          <w:color w:val="231F20"/>
          <w:spacing w:val="-4"/>
        </w:rPr>
        <w:t> </w:t>
      </w:r>
      <w:r>
        <w:rPr>
          <w:color w:val="231F20"/>
          <w:spacing w:val="-2"/>
        </w:rPr>
        <w:t>использовать</w:t>
      </w:r>
      <w:r>
        <w:rPr>
          <w:color w:val="231F20"/>
          <w:spacing w:val="-4"/>
        </w:rPr>
        <w:t> </w:t>
      </w:r>
      <w:r>
        <w:rPr>
          <w:color w:val="231F20"/>
          <w:spacing w:val="-2"/>
        </w:rPr>
        <w:t>NUnit;</w:t>
      </w:r>
      <w:r>
        <w:rPr>
          <w:color w:val="231F20"/>
          <w:spacing w:val="-4"/>
        </w:rPr>
        <w:t> </w:t>
      </w:r>
      <w:r>
        <w:rPr>
          <w:color w:val="231F20"/>
          <w:spacing w:val="-2"/>
        </w:rPr>
        <w:t>эти</w:t>
      </w:r>
      <w:r>
        <w:rPr>
          <w:color w:val="231F20"/>
          <w:spacing w:val="-4"/>
        </w:rPr>
        <w:t> </w:t>
      </w:r>
      <w:r>
        <w:rPr>
          <w:color w:val="231F20"/>
          <w:spacing w:val="-2"/>
        </w:rPr>
        <w:t>два</w:t>
      </w:r>
      <w:r>
        <w:rPr>
          <w:color w:val="231F20"/>
          <w:spacing w:val="-4"/>
        </w:rPr>
        <w:t> </w:t>
      </w:r>
      <w:r>
        <w:rPr>
          <w:color w:val="231F20"/>
          <w:spacing w:val="-2"/>
        </w:rPr>
        <w:t>фреймворка</w:t>
      </w:r>
      <w:r>
        <w:rPr>
          <w:color w:val="231F20"/>
          <w:spacing w:val="-4"/>
        </w:rPr>
        <w:t> </w:t>
      </w:r>
      <w:r>
        <w:rPr>
          <w:color w:val="231F20"/>
          <w:spacing w:val="-2"/>
        </w:rPr>
        <w:t>более </w:t>
      </w:r>
      <w:r>
        <w:rPr>
          <w:color w:val="231F20"/>
        </w:rPr>
        <w:t>или менее равнозначны в отношении функциональности. Тем не менее MSTest я не рекомендую: он не обладает такой гибкостью, как xUnit и NUnit. Даже сами работники Microsoft не используют MSTest. Например, команда ASP.NET Core использует xUnit.</w:t>
      </w:r>
    </w:p>
    <w:p>
      <w:pPr>
        <w:pStyle w:val="BodyText"/>
        <w:spacing w:line="256" w:lineRule="auto" w:before="122"/>
        <w:ind w:left="255" w:right="111"/>
        <w:jc w:val="both"/>
      </w:pPr>
      <w:r>
        <w:rPr>
          <w:color w:val="231F20"/>
          <w:spacing w:val="-2"/>
        </w:rPr>
        <w:t>Я</w:t>
      </w:r>
      <w:r>
        <w:rPr>
          <w:color w:val="231F20"/>
          <w:spacing w:val="-3"/>
        </w:rPr>
        <w:t> </w:t>
      </w:r>
      <w:r>
        <w:rPr>
          <w:color w:val="231F20"/>
          <w:spacing w:val="-2"/>
        </w:rPr>
        <w:t>предпочитаю</w:t>
      </w:r>
      <w:r>
        <w:rPr>
          <w:color w:val="231F20"/>
          <w:spacing w:val="-3"/>
        </w:rPr>
        <w:t> </w:t>
      </w:r>
      <w:r>
        <w:rPr>
          <w:color w:val="231F20"/>
          <w:spacing w:val="-2"/>
        </w:rPr>
        <w:t>xUnit,</w:t>
      </w:r>
      <w:r>
        <w:rPr>
          <w:color w:val="231F20"/>
          <w:spacing w:val="-3"/>
        </w:rPr>
        <w:t> </w:t>
      </w:r>
      <w:r>
        <w:rPr>
          <w:color w:val="231F20"/>
          <w:spacing w:val="-2"/>
        </w:rPr>
        <w:t>потому</w:t>
      </w:r>
      <w:r>
        <w:rPr>
          <w:color w:val="231F20"/>
          <w:spacing w:val="-3"/>
        </w:rPr>
        <w:t> </w:t>
      </w:r>
      <w:r>
        <w:rPr>
          <w:color w:val="231F20"/>
          <w:spacing w:val="-2"/>
        </w:rPr>
        <w:t>что</w:t>
      </w:r>
      <w:r>
        <w:rPr>
          <w:color w:val="231F20"/>
          <w:spacing w:val="-3"/>
        </w:rPr>
        <w:t> </w:t>
      </w:r>
      <w:r>
        <w:rPr>
          <w:color w:val="231F20"/>
          <w:spacing w:val="-2"/>
        </w:rPr>
        <w:t>это</w:t>
      </w:r>
      <w:r>
        <w:rPr>
          <w:color w:val="231F20"/>
          <w:spacing w:val="-3"/>
        </w:rPr>
        <w:t> </w:t>
      </w:r>
      <w:r>
        <w:rPr>
          <w:color w:val="231F20"/>
          <w:spacing w:val="-2"/>
        </w:rPr>
        <w:t>более</w:t>
      </w:r>
      <w:r>
        <w:rPr>
          <w:color w:val="231F20"/>
          <w:spacing w:val="-3"/>
        </w:rPr>
        <w:t> </w:t>
      </w:r>
      <w:r>
        <w:rPr>
          <w:color w:val="231F20"/>
          <w:spacing w:val="-2"/>
        </w:rPr>
        <w:t>компактная</w:t>
      </w:r>
      <w:r>
        <w:rPr>
          <w:color w:val="231F20"/>
          <w:spacing w:val="-3"/>
        </w:rPr>
        <w:t> </w:t>
      </w:r>
      <w:r>
        <w:rPr>
          <w:color w:val="231F20"/>
          <w:spacing w:val="-2"/>
        </w:rPr>
        <w:t>и элегантная</w:t>
      </w:r>
      <w:r>
        <w:rPr>
          <w:color w:val="231F20"/>
          <w:spacing w:val="-3"/>
        </w:rPr>
        <w:t> </w:t>
      </w:r>
      <w:r>
        <w:rPr>
          <w:color w:val="231F20"/>
          <w:spacing w:val="-2"/>
        </w:rPr>
        <w:t>версия</w:t>
      </w:r>
      <w:r>
        <w:rPr>
          <w:color w:val="231F20"/>
          <w:spacing w:val="-3"/>
        </w:rPr>
        <w:t> </w:t>
      </w:r>
      <w:r>
        <w:rPr>
          <w:color w:val="231F20"/>
          <w:spacing w:val="-2"/>
        </w:rPr>
        <w:t>NUnit. </w:t>
      </w:r>
      <w:r>
        <w:rPr>
          <w:color w:val="231F20"/>
          <w:spacing w:val="-6"/>
        </w:rPr>
        <w:t>Возможно, вы</w:t>
      </w:r>
      <w:r>
        <w:rPr>
          <w:color w:val="231F20"/>
          <w:spacing w:val="-4"/>
        </w:rPr>
        <w:t> </w:t>
      </w:r>
      <w:r>
        <w:rPr>
          <w:color w:val="231F20"/>
          <w:spacing w:val="-6"/>
        </w:rPr>
        <w:t>заметили,</w:t>
      </w:r>
      <w:r>
        <w:rPr>
          <w:color w:val="231F20"/>
          <w:spacing w:val="-4"/>
        </w:rPr>
        <w:t> </w:t>
      </w:r>
      <w:r>
        <w:rPr>
          <w:color w:val="231F20"/>
          <w:spacing w:val="-6"/>
        </w:rPr>
        <w:t>что</w:t>
      </w:r>
      <w:r>
        <w:rPr>
          <w:color w:val="231F20"/>
          <w:spacing w:val="-5"/>
        </w:rPr>
        <w:t> </w:t>
      </w:r>
      <w:r>
        <w:rPr>
          <w:color w:val="231F20"/>
          <w:spacing w:val="-6"/>
        </w:rPr>
        <w:t>в</w:t>
      </w:r>
      <w:r>
        <w:rPr>
          <w:color w:val="231F20"/>
          <w:spacing w:val="-5"/>
        </w:rPr>
        <w:t> </w:t>
      </w:r>
      <w:r>
        <w:rPr>
          <w:color w:val="231F20"/>
          <w:spacing w:val="-6"/>
        </w:rPr>
        <w:t>приводившихся</w:t>
      </w:r>
      <w:r>
        <w:rPr>
          <w:color w:val="231F20"/>
          <w:spacing w:val="-4"/>
        </w:rPr>
        <w:t> </w:t>
      </w:r>
      <w:r>
        <w:rPr>
          <w:color w:val="231F20"/>
          <w:spacing w:val="-6"/>
        </w:rPr>
        <w:t>до</w:t>
      </w:r>
      <w:r>
        <w:rPr>
          <w:color w:val="231F20"/>
          <w:spacing w:val="-5"/>
        </w:rPr>
        <w:t> </w:t>
      </w:r>
      <w:r>
        <w:rPr>
          <w:color w:val="231F20"/>
          <w:spacing w:val="-6"/>
        </w:rPr>
        <w:t>настоящего</w:t>
      </w:r>
      <w:r>
        <w:rPr>
          <w:color w:val="231F20"/>
          <w:spacing w:val="-4"/>
        </w:rPr>
        <w:t> </w:t>
      </w:r>
      <w:r>
        <w:rPr>
          <w:color w:val="231F20"/>
          <w:spacing w:val="-6"/>
        </w:rPr>
        <w:t>момента</w:t>
      </w:r>
      <w:r>
        <w:rPr>
          <w:color w:val="231F20"/>
          <w:spacing w:val="-5"/>
        </w:rPr>
        <w:t> </w:t>
      </w:r>
      <w:r>
        <w:rPr>
          <w:color w:val="231F20"/>
          <w:spacing w:val="-6"/>
        </w:rPr>
        <w:t>тестах</w:t>
      </w:r>
      <w:r>
        <w:rPr>
          <w:color w:val="231F20"/>
          <w:spacing w:val="-4"/>
        </w:rPr>
        <w:t> </w:t>
      </w:r>
      <w:r>
        <w:rPr>
          <w:color w:val="231F20"/>
          <w:spacing w:val="-6"/>
        </w:rPr>
        <w:t>не</w:t>
      </w:r>
      <w:r>
        <w:rPr>
          <w:color w:val="231F20"/>
          <w:spacing w:val="-5"/>
        </w:rPr>
        <w:t> </w:t>
      </w:r>
      <w:r>
        <w:rPr>
          <w:color w:val="231F20"/>
          <w:spacing w:val="-6"/>
        </w:rPr>
        <w:t>было</w:t>
      </w:r>
      <w:r>
        <w:rPr>
          <w:color w:val="231F20"/>
        </w:rPr>
        <w:t> никаких</w:t>
      </w:r>
      <w:r>
        <w:rPr>
          <w:color w:val="231F20"/>
          <w:spacing w:val="-12"/>
        </w:rPr>
        <w:t> </w:t>
      </w:r>
      <w:r>
        <w:rPr>
          <w:color w:val="231F20"/>
        </w:rPr>
        <w:t>атрибутов,</w:t>
      </w:r>
      <w:r>
        <w:rPr>
          <w:color w:val="231F20"/>
          <w:spacing w:val="-11"/>
        </w:rPr>
        <w:t> </w:t>
      </w:r>
      <w:r>
        <w:rPr>
          <w:color w:val="231F20"/>
        </w:rPr>
        <w:t>относящихся</w:t>
      </w:r>
      <w:r>
        <w:rPr>
          <w:color w:val="231F20"/>
          <w:spacing w:val="-11"/>
        </w:rPr>
        <w:t> </w:t>
      </w:r>
      <w:r>
        <w:rPr>
          <w:color w:val="231F20"/>
        </w:rPr>
        <w:t>к</w:t>
      </w:r>
      <w:r>
        <w:rPr>
          <w:color w:val="231F20"/>
          <w:spacing w:val="-11"/>
        </w:rPr>
        <w:t> </w:t>
      </w:r>
      <w:r>
        <w:rPr>
          <w:color w:val="231F20"/>
        </w:rPr>
        <w:t>тест-фреймворку,</w:t>
      </w:r>
      <w:r>
        <w:rPr>
          <w:color w:val="231F20"/>
          <w:spacing w:val="-11"/>
        </w:rPr>
        <w:t> </w:t>
      </w:r>
      <w:r>
        <w:rPr>
          <w:color w:val="231F20"/>
        </w:rPr>
        <w:t>кроме</w:t>
      </w:r>
      <w:r>
        <w:rPr>
          <w:color w:val="231F20"/>
          <w:spacing w:val="-11"/>
        </w:rPr>
        <w:t> </w:t>
      </w:r>
      <w:r>
        <w:rPr>
          <w:color w:val="231F20"/>
        </w:rPr>
        <w:t>атрибута</w:t>
      </w:r>
      <w:r>
        <w:rPr>
          <w:color w:val="231F20"/>
          <w:spacing w:val="-11"/>
        </w:rPr>
        <w:t> </w:t>
      </w:r>
      <w:r>
        <w:rPr>
          <w:rFonts w:ascii="Consolas" w:hAnsi="Consolas"/>
          <w:color w:val="231F20"/>
          <w:sz w:val="18"/>
        </w:rPr>
        <w:t>[Fact]</w:t>
      </w:r>
      <w:r>
        <w:rPr>
          <w:color w:val="231F20"/>
        </w:rPr>
        <w:t>.</w:t>
      </w:r>
      <w:r>
        <w:rPr>
          <w:color w:val="231F20"/>
          <w:spacing w:val="-11"/>
        </w:rPr>
        <w:t> </w:t>
      </w:r>
      <w:r>
        <w:rPr>
          <w:color w:val="231F20"/>
        </w:rPr>
        <w:t>Этот </w:t>
      </w:r>
      <w:r>
        <w:rPr>
          <w:color w:val="231F20"/>
          <w:spacing w:val="-6"/>
        </w:rPr>
        <w:t>атрибут</w:t>
      </w:r>
      <w:r>
        <w:rPr>
          <w:color w:val="231F20"/>
          <w:spacing w:val="-1"/>
        </w:rPr>
        <w:t> </w:t>
      </w:r>
      <w:r>
        <w:rPr>
          <w:color w:val="231F20"/>
          <w:spacing w:val="-6"/>
        </w:rPr>
        <w:t>помечает</w:t>
      </w:r>
      <w:r>
        <w:rPr>
          <w:color w:val="231F20"/>
          <w:spacing w:val="-1"/>
        </w:rPr>
        <w:t> </w:t>
      </w:r>
      <w:r>
        <w:rPr>
          <w:color w:val="231F20"/>
          <w:spacing w:val="-6"/>
        </w:rPr>
        <w:t>метод</w:t>
      </w:r>
      <w:r>
        <w:rPr>
          <w:color w:val="231F20"/>
          <w:spacing w:val="-1"/>
        </w:rPr>
        <w:t> </w:t>
      </w:r>
      <w:r>
        <w:rPr>
          <w:color w:val="231F20"/>
          <w:spacing w:val="-6"/>
        </w:rPr>
        <w:t>класса</w:t>
      </w:r>
      <w:r>
        <w:rPr>
          <w:color w:val="231F20"/>
          <w:spacing w:val="-1"/>
        </w:rPr>
        <w:t> </w:t>
      </w:r>
      <w:r>
        <w:rPr>
          <w:color w:val="231F20"/>
          <w:spacing w:val="-6"/>
        </w:rPr>
        <w:t>как</w:t>
      </w:r>
      <w:r>
        <w:rPr>
          <w:color w:val="231F20"/>
          <w:spacing w:val="-1"/>
        </w:rPr>
        <w:t> </w:t>
      </w:r>
      <w:r>
        <w:rPr>
          <w:color w:val="231F20"/>
          <w:spacing w:val="-6"/>
        </w:rPr>
        <w:t>юнит-тест,</w:t>
      </w:r>
      <w:r>
        <w:rPr>
          <w:color w:val="231F20"/>
          <w:spacing w:val="-1"/>
        </w:rPr>
        <w:t> </w:t>
      </w:r>
      <w:r>
        <w:rPr>
          <w:color w:val="231F20"/>
          <w:spacing w:val="-6"/>
        </w:rPr>
        <w:t>чтобы</w:t>
      </w:r>
      <w:r>
        <w:rPr>
          <w:color w:val="231F20"/>
          <w:spacing w:val="-1"/>
        </w:rPr>
        <w:t> </w:t>
      </w:r>
      <w:r>
        <w:rPr>
          <w:color w:val="231F20"/>
          <w:spacing w:val="-6"/>
        </w:rPr>
        <w:t>фреймворк</w:t>
      </w:r>
      <w:r>
        <w:rPr>
          <w:color w:val="231F20"/>
          <w:spacing w:val="-1"/>
        </w:rPr>
        <w:t> </w:t>
      </w:r>
      <w:r>
        <w:rPr>
          <w:color w:val="231F20"/>
          <w:spacing w:val="-6"/>
        </w:rPr>
        <w:t>юнит-тестирования</w:t>
      </w:r>
      <w:r>
        <w:rPr>
          <w:color w:val="231F20"/>
          <w:spacing w:val="-2"/>
        </w:rPr>
        <w:t> знал,</w:t>
      </w:r>
      <w:r>
        <w:rPr>
          <w:color w:val="231F20"/>
          <w:spacing w:val="-6"/>
        </w:rPr>
        <w:t> </w:t>
      </w:r>
      <w:r>
        <w:rPr>
          <w:color w:val="231F20"/>
          <w:spacing w:val="-2"/>
        </w:rPr>
        <w:t>что</w:t>
      </w:r>
      <w:r>
        <w:rPr>
          <w:color w:val="231F20"/>
          <w:spacing w:val="-6"/>
        </w:rPr>
        <w:t> </w:t>
      </w:r>
      <w:r>
        <w:rPr>
          <w:color w:val="231F20"/>
          <w:spacing w:val="-2"/>
        </w:rPr>
        <w:t>его</w:t>
      </w:r>
      <w:r>
        <w:rPr>
          <w:color w:val="231F20"/>
          <w:spacing w:val="-6"/>
        </w:rPr>
        <w:t> </w:t>
      </w:r>
      <w:r>
        <w:rPr>
          <w:color w:val="231F20"/>
          <w:spacing w:val="-2"/>
        </w:rPr>
        <w:t>нужно</w:t>
      </w:r>
      <w:r>
        <w:rPr>
          <w:color w:val="231F20"/>
          <w:spacing w:val="-6"/>
        </w:rPr>
        <w:t> </w:t>
      </w:r>
      <w:r>
        <w:rPr>
          <w:color w:val="231F20"/>
          <w:spacing w:val="-2"/>
        </w:rPr>
        <w:t>выполнить.</w:t>
      </w:r>
      <w:r>
        <w:rPr>
          <w:color w:val="231F20"/>
          <w:spacing w:val="-6"/>
        </w:rPr>
        <w:t> </w:t>
      </w:r>
      <w:r>
        <w:rPr>
          <w:color w:val="231F20"/>
          <w:spacing w:val="-2"/>
        </w:rPr>
        <w:t>В</w:t>
      </w:r>
      <w:r>
        <w:rPr>
          <w:color w:val="231F20"/>
          <w:spacing w:val="-7"/>
        </w:rPr>
        <w:t> </w:t>
      </w:r>
      <w:r>
        <w:rPr>
          <w:color w:val="231F20"/>
          <w:spacing w:val="-2"/>
        </w:rPr>
        <w:t>этих</w:t>
      </w:r>
      <w:r>
        <w:rPr>
          <w:color w:val="231F20"/>
          <w:spacing w:val="-6"/>
        </w:rPr>
        <w:t> </w:t>
      </w:r>
      <w:r>
        <w:rPr>
          <w:color w:val="231F20"/>
          <w:spacing w:val="-2"/>
        </w:rPr>
        <w:t>примерах</w:t>
      </w:r>
      <w:r>
        <w:rPr>
          <w:color w:val="231F20"/>
          <w:spacing w:val="-6"/>
        </w:rPr>
        <w:t> </w:t>
      </w:r>
      <w:r>
        <w:rPr>
          <w:color w:val="231F20"/>
          <w:spacing w:val="-2"/>
        </w:rPr>
        <w:t>не</w:t>
      </w:r>
      <w:r>
        <w:rPr>
          <w:color w:val="231F20"/>
          <w:spacing w:val="-6"/>
        </w:rPr>
        <w:t> </w:t>
      </w:r>
      <w:r>
        <w:rPr>
          <w:color w:val="231F20"/>
          <w:spacing w:val="-2"/>
        </w:rPr>
        <w:t>было</w:t>
      </w:r>
      <w:r>
        <w:rPr>
          <w:color w:val="231F20"/>
          <w:spacing w:val="-6"/>
        </w:rPr>
        <w:t> </w:t>
      </w:r>
      <w:r>
        <w:rPr>
          <w:color w:val="231F20"/>
          <w:spacing w:val="-2"/>
        </w:rPr>
        <w:t>атрибутов</w:t>
      </w:r>
      <w:r>
        <w:rPr>
          <w:color w:val="231F20"/>
          <w:spacing w:val="-7"/>
        </w:rPr>
        <w:t> </w:t>
      </w:r>
      <w:r>
        <w:rPr>
          <w:rFonts w:ascii="Consolas" w:hAnsi="Consolas"/>
          <w:color w:val="231F20"/>
          <w:spacing w:val="-2"/>
          <w:sz w:val="18"/>
        </w:rPr>
        <w:t>[TestFixture]</w:t>
      </w:r>
      <w:r>
        <w:rPr>
          <w:color w:val="231F20"/>
          <w:spacing w:val="-2"/>
        </w:rPr>
        <w:t>; </w:t>
      </w:r>
      <w:r>
        <w:rPr>
          <w:color w:val="231F20"/>
        </w:rPr>
        <w:t>в</w:t>
      </w:r>
      <w:r>
        <w:rPr>
          <w:color w:val="231F20"/>
          <w:spacing w:val="-1"/>
        </w:rPr>
        <w:t> </w:t>
      </w:r>
      <w:r>
        <w:rPr>
          <w:color w:val="231F20"/>
        </w:rPr>
        <w:t>xUnit</w:t>
      </w:r>
      <w:r>
        <w:rPr>
          <w:color w:val="231F20"/>
          <w:spacing w:val="-1"/>
        </w:rPr>
        <w:t> </w:t>
      </w:r>
      <w:r>
        <w:rPr>
          <w:color w:val="231F20"/>
        </w:rPr>
        <w:t>любой</w:t>
      </w:r>
      <w:r>
        <w:rPr>
          <w:color w:val="231F20"/>
          <w:spacing w:val="-1"/>
        </w:rPr>
        <w:t> </w:t>
      </w:r>
      <w:r>
        <w:rPr>
          <w:color w:val="231F20"/>
        </w:rPr>
        <w:t>открытый</w:t>
      </w:r>
      <w:r>
        <w:rPr>
          <w:color w:val="231F20"/>
          <w:spacing w:val="-1"/>
        </w:rPr>
        <w:t> </w:t>
      </w:r>
      <w:r>
        <w:rPr>
          <w:color w:val="231F20"/>
        </w:rPr>
        <w:t>класс</w:t>
      </w:r>
      <w:r>
        <w:rPr>
          <w:color w:val="231F20"/>
          <w:spacing w:val="-1"/>
        </w:rPr>
        <w:t> </w:t>
      </w:r>
      <w:r>
        <w:rPr>
          <w:color w:val="231F20"/>
        </w:rPr>
        <w:t>может</w:t>
      </w:r>
      <w:r>
        <w:rPr>
          <w:color w:val="231F20"/>
          <w:spacing w:val="-1"/>
        </w:rPr>
        <w:t> </w:t>
      </w:r>
      <w:r>
        <w:rPr>
          <w:color w:val="231F20"/>
        </w:rPr>
        <w:t>содержать</w:t>
      </w:r>
      <w:r>
        <w:rPr>
          <w:color w:val="231F20"/>
          <w:spacing w:val="-1"/>
        </w:rPr>
        <w:t> </w:t>
      </w:r>
      <w:r>
        <w:rPr>
          <w:color w:val="231F20"/>
        </w:rPr>
        <w:t>юнит-тест.</w:t>
      </w:r>
      <w:r>
        <w:rPr>
          <w:color w:val="231F20"/>
          <w:spacing w:val="-1"/>
        </w:rPr>
        <w:t> </w:t>
      </w:r>
      <w:r>
        <w:rPr>
          <w:color w:val="231F20"/>
        </w:rPr>
        <w:t>Не</w:t>
      </w:r>
      <w:r>
        <w:rPr>
          <w:color w:val="231F20"/>
          <w:spacing w:val="-1"/>
        </w:rPr>
        <w:t> </w:t>
      </w:r>
      <w:r>
        <w:rPr>
          <w:color w:val="231F20"/>
        </w:rPr>
        <w:t>было</w:t>
      </w:r>
      <w:r>
        <w:rPr>
          <w:color w:val="231F20"/>
          <w:spacing w:val="-1"/>
        </w:rPr>
        <w:t> </w:t>
      </w:r>
      <w:r>
        <w:rPr>
          <w:color w:val="231F20"/>
        </w:rPr>
        <w:t>и</w:t>
      </w:r>
      <w:r>
        <w:rPr>
          <w:color w:val="231F20"/>
          <w:spacing w:val="-1"/>
        </w:rPr>
        <w:t> </w:t>
      </w:r>
      <w:r>
        <w:rPr>
          <w:color w:val="231F20"/>
        </w:rPr>
        <w:t>атрибутов </w:t>
      </w:r>
      <w:r>
        <w:rPr>
          <w:rFonts w:ascii="Consolas" w:hAnsi="Consolas"/>
          <w:color w:val="231F20"/>
          <w:sz w:val="18"/>
        </w:rPr>
        <w:t>[SetUp]</w:t>
      </w:r>
      <w:r>
        <w:rPr>
          <w:rFonts w:ascii="Consolas" w:hAnsi="Consolas"/>
          <w:color w:val="231F20"/>
          <w:spacing w:val="-25"/>
          <w:sz w:val="18"/>
        </w:rPr>
        <w:t> </w:t>
      </w:r>
      <w:r>
        <w:rPr>
          <w:color w:val="231F20"/>
        </w:rPr>
        <w:t>и </w:t>
      </w:r>
      <w:r>
        <w:rPr>
          <w:rFonts w:ascii="Consolas" w:hAnsi="Consolas"/>
          <w:color w:val="231F20"/>
          <w:sz w:val="18"/>
        </w:rPr>
        <w:t>[TearDown]</w:t>
      </w:r>
      <w:r>
        <w:rPr>
          <w:color w:val="231F20"/>
        </w:rPr>
        <w:t>. Если вам нужно переиспользовать логику конфигурации между</w:t>
      </w:r>
      <w:r>
        <w:rPr>
          <w:color w:val="231F20"/>
          <w:spacing w:val="-10"/>
        </w:rPr>
        <w:t> </w:t>
      </w:r>
      <w:r>
        <w:rPr>
          <w:color w:val="231F20"/>
        </w:rPr>
        <w:t>тестами,</w:t>
      </w:r>
      <w:r>
        <w:rPr>
          <w:color w:val="231F20"/>
          <w:spacing w:val="-10"/>
        </w:rPr>
        <w:t> </w:t>
      </w:r>
      <w:r>
        <w:rPr>
          <w:color w:val="231F20"/>
        </w:rPr>
        <w:t>вы</w:t>
      </w:r>
      <w:r>
        <w:rPr>
          <w:color w:val="231F20"/>
          <w:spacing w:val="-10"/>
        </w:rPr>
        <w:t> </w:t>
      </w:r>
      <w:r>
        <w:rPr>
          <w:color w:val="231F20"/>
        </w:rPr>
        <w:t>можете</w:t>
      </w:r>
      <w:r>
        <w:rPr>
          <w:color w:val="231F20"/>
          <w:spacing w:val="-10"/>
        </w:rPr>
        <w:t> </w:t>
      </w:r>
      <w:r>
        <w:rPr>
          <w:color w:val="231F20"/>
        </w:rPr>
        <w:t>поместить</w:t>
      </w:r>
      <w:r>
        <w:rPr>
          <w:color w:val="231F20"/>
          <w:spacing w:val="-10"/>
        </w:rPr>
        <w:t> </w:t>
      </w:r>
      <w:r>
        <w:rPr>
          <w:color w:val="231F20"/>
        </w:rPr>
        <w:t>ее</w:t>
      </w:r>
      <w:r>
        <w:rPr>
          <w:color w:val="231F20"/>
          <w:spacing w:val="-10"/>
        </w:rPr>
        <w:t> </w:t>
      </w:r>
      <w:r>
        <w:rPr>
          <w:color w:val="231F20"/>
        </w:rPr>
        <w:t>в</w:t>
      </w:r>
      <w:r>
        <w:rPr>
          <w:color w:val="231F20"/>
          <w:spacing w:val="-10"/>
        </w:rPr>
        <w:t> </w:t>
      </w:r>
      <w:r>
        <w:rPr>
          <w:color w:val="231F20"/>
        </w:rPr>
        <w:t>конструктор</w:t>
      </w:r>
      <w:r>
        <w:rPr>
          <w:color w:val="231F20"/>
          <w:spacing w:val="-10"/>
        </w:rPr>
        <w:t> </w:t>
      </w:r>
      <w:r>
        <w:rPr>
          <w:color w:val="231F20"/>
        </w:rPr>
        <w:t>тест-класса.</w:t>
      </w:r>
      <w:r>
        <w:rPr>
          <w:color w:val="231F20"/>
          <w:spacing w:val="-10"/>
        </w:rPr>
        <w:t> </w:t>
      </w:r>
      <w:r>
        <w:rPr>
          <w:color w:val="231F20"/>
        </w:rPr>
        <w:t>А</w:t>
      </w:r>
      <w:r>
        <w:rPr>
          <w:color w:val="231F20"/>
          <w:spacing w:val="-10"/>
        </w:rPr>
        <w:t> </w:t>
      </w:r>
      <w:r>
        <w:rPr>
          <w:color w:val="231F20"/>
        </w:rPr>
        <w:t>если</w:t>
      </w:r>
      <w:r>
        <w:rPr>
          <w:color w:val="231F20"/>
          <w:spacing w:val="-10"/>
        </w:rPr>
        <w:t> </w:t>
      </w:r>
      <w:r>
        <w:rPr>
          <w:color w:val="231F20"/>
        </w:rPr>
        <w:t>вам</w:t>
      </w:r>
      <w:r>
        <w:rPr>
          <w:color w:val="231F20"/>
          <w:spacing w:val="-10"/>
        </w:rPr>
        <w:t> </w:t>
      </w:r>
      <w:r>
        <w:rPr>
          <w:color w:val="231F20"/>
        </w:rPr>
        <w:t>не- </w:t>
      </w:r>
      <w:r>
        <w:rPr>
          <w:color w:val="231F20"/>
          <w:spacing w:val="-4"/>
        </w:rPr>
        <w:t>обходимо выполнить очистку тестовых данных, вы можете реализовать интерфейс</w:t>
      </w:r>
      <w:r>
        <w:rPr>
          <w:color w:val="231F20"/>
        </w:rPr>
        <w:t> </w:t>
      </w:r>
      <w:r>
        <w:rPr>
          <w:rFonts w:ascii="Consolas" w:hAnsi="Consolas"/>
          <w:color w:val="231F20"/>
          <w:sz w:val="18"/>
        </w:rPr>
        <w:t>IDisposable</w:t>
      </w:r>
      <w:r>
        <w:rPr>
          <w:color w:val="231F20"/>
        </w:rPr>
        <w:t>, как показано в листинге 3.6.</w:t>
      </w:r>
    </w:p>
    <w:p>
      <w:pPr>
        <w:spacing w:before="223"/>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
          <w:w w:val="90"/>
          <w:sz w:val="19"/>
        </w:rPr>
        <w:t> </w:t>
      </w:r>
      <w:r>
        <w:rPr>
          <w:rFonts w:ascii="Tahoma" w:hAnsi="Tahoma"/>
          <w:b/>
          <w:color w:val="231F20"/>
          <w:w w:val="90"/>
          <w:sz w:val="19"/>
        </w:rPr>
        <w:t>3.6.</w:t>
      </w:r>
      <w:r>
        <w:rPr>
          <w:rFonts w:ascii="Tahoma" w:hAnsi="Tahoma"/>
          <w:b/>
          <w:color w:val="231F20"/>
          <w:spacing w:val="-4"/>
          <w:sz w:val="19"/>
        </w:rPr>
        <w:t> </w:t>
      </w:r>
      <w:r>
        <w:rPr>
          <w:rFonts w:ascii="Trebuchet MS" w:hAnsi="Trebuchet MS"/>
          <w:color w:val="231F20"/>
          <w:w w:val="90"/>
          <w:sz w:val="19"/>
        </w:rPr>
        <w:t>Логика</w:t>
      </w:r>
      <w:r>
        <w:rPr>
          <w:rFonts w:ascii="Trebuchet MS" w:hAnsi="Trebuchet MS"/>
          <w:color w:val="231F20"/>
          <w:spacing w:val="-5"/>
          <w:sz w:val="19"/>
        </w:rPr>
        <w:t> </w:t>
      </w:r>
      <w:r>
        <w:rPr>
          <w:rFonts w:ascii="Trebuchet MS" w:hAnsi="Trebuchet MS"/>
          <w:color w:val="231F20"/>
          <w:w w:val="90"/>
          <w:sz w:val="19"/>
        </w:rPr>
        <w:t>подготовки</w:t>
      </w:r>
      <w:r>
        <w:rPr>
          <w:rFonts w:ascii="Trebuchet MS" w:hAnsi="Trebuchet MS"/>
          <w:color w:val="231F20"/>
          <w:spacing w:val="-5"/>
          <w:sz w:val="19"/>
        </w:rPr>
        <w:t> </w:t>
      </w:r>
      <w:r>
        <w:rPr>
          <w:rFonts w:ascii="Trebuchet MS" w:hAnsi="Trebuchet MS"/>
          <w:color w:val="231F20"/>
          <w:w w:val="90"/>
          <w:sz w:val="19"/>
        </w:rPr>
        <w:t>и</w:t>
      </w:r>
      <w:r>
        <w:rPr>
          <w:rFonts w:ascii="Trebuchet MS" w:hAnsi="Trebuchet MS"/>
          <w:color w:val="231F20"/>
          <w:spacing w:val="-5"/>
          <w:sz w:val="19"/>
        </w:rPr>
        <w:t> </w:t>
      </w:r>
      <w:r>
        <w:rPr>
          <w:rFonts w:ascii="Trebuchet MS" w:hAnsi="Trebuchet MS"/>
          <w:color w:val="231F20"/>
          <w:w w:val="90"/>
          <w:sz w:val="19"/>
        </w:rPr>
        <w:t>завершения,</w:t>
      </w:r>
      <w:r>
        <w:rPr>
          <w:rFonts w:ascii="Trebuchet MS" w:hAnsi="Trebuchet MS"/>
          <w:color w:val="231F20"/>
          <w:spacing w:val="-4"/>
          <w:sz w:val="19"/>
        </w:rPr>
        <w:t> </w:t>
      </w:r>
      <w:r>
        <w:rPr>
          <w:rFonts w:ascii="Trebuchet MS" w:hAnsi="Trebuchet MS"/>
          <w:color w:val="231F20"/>
          <w:w w:val="90"/>
          <w:sz w:val="19"/>
        </w:rPr>
        <w:t>общая</w:t>
      </w:r>
      <w:r>
        <w:rPr>
          <w:rFonts w:ascii="Trebuchet MS" w:hAnsi="Trebuchet MS"/>
          <w:color w:val="231F20"/>
          <w:spacing w:val="-5"/>
          <w:sz w:val="19"/>
        </w:rPr>
        <w:t> </w:t>
      </w:r>
      <w:r>
        <w:rPr>
          <w:rFonts w:ascii="Trebuchet MS" w:hAnsi="Trebuchet MS"/>
          <w:color w:val="231F20"/>
          <w:w w:val="90"/>
          <w:sz w:val="19"/>
        </w:rPr>
        <w:t>для</w:t>
      </w:r>
      <w:r>
        <w:rPr>
          <w:rFonts w:ascii="Trebuchet MS" w:hAnsi="Trebuchet MS"/>
          <w:color w:val="231F20"/>
          <w:spacing w:val="-5"/>
          <w:sz w:val="19"/>
        </w:rPr>
        <w:t> </w:t>
      </w:r>
      <w:r>
        <w:rPr>
          <w:rFonts w:ascii="Trebuchet MS" w:hAnsi="Trebuchet MS"/>
          <w:color w:val="231F20"/>
          <w:w w:val="90"/>
          <w:sz w:val="19"/>
        </w:rPr>
        <w:t>всех</w:t>
      </w:r>
      <w:r>
        <w:rPr>
          <w:rFonts w:ascii="Trebuchet MS" w:hAnsi="Trebuchet MS"/>
          <w:color w:val="231F20"/>
          <w:spacing w:val="-4"/>
          <w:sz w:val="19"/>
        </w:rPr>
        <w:t> </w:t>
      </w:r>
      <w:r>
        <w:rPr>
          <w:rFonts w:ascii="Trebuchet MS" w:hAnsi="Trebuchet MS"/>
          <w:color w:val="231F20"/>
          <w:spacing w:val="-2"/>
          <w:w w:val="90"/>
          <w:sz w:val="19"/>
        </w:rPr>
        <w:t>тестов</w:t>
      </w:r>
    </w:p>
    <w:p>
      <w:pPr>
        <w:spacing w:before="63"/>
        <w:ind w:left="255" w:right="0" w:firstLine="0"/>
        <w:jc w:val="left"/>
        <w:rPr>
          <w:rFonts w:ascii="Consolas"/>
          <w:sz w:val="16"/>
        </w:rPr>
      </w:pPr>
      <w:r>
        <w:rPr>
          <w:rFonts w:ascii="Consolas"/>
          <w:color w:val="231F20"/>
          <w:sz w:val="16"/>
        </w:rPr>
        <w:t>public class CalculatorTests : </w:t>
      </w:r>
      <w:r>
        <w:rPr>
          <w:rFonts w:ascii="Consolas"/>
          <w:color w:val="231F20"/>
          <w:spacing w:val="-2"/>
          <w:sz w:val="16"/>
        </w:rPr>
        <w:t>IDisposable</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774208">
                <wp:simplePos x="0" y="0"/>
                <wp:positionH relativeFrom="page">
                  <wp:posOffset>2643304</wp:posOffset>
                </wp:positionH>
                <wp:positionV relativeFrom="paragraph">
                  <wp:posOffset>261924</wp:posOffset>
                </wp:positionV>
                <wp:extent cx="1270" cy="43434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1270" cy="434340"/>
                        </a:xfrm>
                        <a:custGeom>
                          <a:avLst/>
                          <a:gdLst/>
                          <a:ahLst/>
                          <a:cxnLst/>
                          <a:rect l="l" t="t" r="r" b="b"/>
                          <a:pathLst>
                            <a:path w="0" h="434340">
                              <a:moveTo>
                                <a:pt x="0" y="0"/>
                              </a:moveTo>
                              <a:lnTo>
                                <a:pt x="0" y="43406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208" from="208.134201pt,20.623978pt" to="208.134201pt,54.801978pt" stroked="true" strokeweight=".5pt" strokecolor="#231f20">
                <v:stroke dashstyle="solid"/>
                <w10:wrap type="none"/>
              </v:line>
            </w:pict>
          </mc:Fallback>
        </mc:AlternateContent>
      </w:r>
      <w:r>
        <w:rPr>
          <w:rFonts w:ascii="Consolas"/>
          <w:color w:val="231F20"/>
          <w:sz w:val="16"/>
        </w:rPr>
        <w:t>private readonly Calculator </w:t>
      </w:r>
      <w:r>
        <w:rPr>
          <w:rFonts w:ascii="Consolas"/>
          <w:color w:val="231F20"/>
          <w:spacing w:val="-2"/>
          <w:sz w:val="16"/>
        </w:rPr>
        <w:t>_sut;</w:t>
      </w:r>
    </w:p>
    <w:p>
      <w:pPr>
        <w:pStyle w:val="BodyText"/>
        <w:spacing w:before="4"/>
        <w:rPr>
          <w:rFonts w:ascii="Consolas"/>
          <w:sz w:val="11"/>
        </w:rPr>
      </w:pPr>
    </w:p>
    <w:p>
      <w:pPr>
        <w:pStyle w:val="BodyText"/>
        <w:spacing w:after="0"/>
        <w:rPr>
          <w:rFonts w:ascii="Consolas"/>
          <w:sz w:val="11"/>
        </w:rPr>
        <w:sectPr>
          <w:headerReference w:type="default" r:id="rId58"/>
          <w:headerReference w:type="even" r:id="rId59"/>
          <w:pgSz w:w="9360" w:h="13210"/>
          <w:pgMar w:header="846" w:footer="0" w:top="1140" w:bottom="280" w:left="708" w:right="850"/>
          <w:pgNumType w:start="73"/>
        </w:sectPr>
      </w:pPr>
    </w:p>
    <w:p>
      <w:pPr>
        <w:spacing w:before="71"/>
        <w:ind w:left="607" w:right="0" w:firstLine="0"/>
        <w:jc w:val="left"/>
        <w:rPr>
          <w:rFonts w:ascii="Consolas"/>
          <w:sz w:val="16"/>
        </w:rPr>
      </w:pPr>
      <w:r>
        <w:rPr>
          <w:rFonts w:ascii="Consolas"/>
          <w:color w:val="231F20"/>
          <w:sz w:val="16"/>
        </w:rPr>
        <w:t>public </w:t>
      </w:r>
      <w:r>
        <w:rPr>
          <w:rFonts w:ascii="Consolas"/>
          <w:color w:val="231F20"/>
          <w:spacing w:val="-2"/>
          <w:sz w:val="16"/>
        </w:rPr>
        <w:t>CalculatorTests()</w:t>
      </w:r>
    </w:p>
    <w:p>
      <w:pPr>
        <w:spacing w:before="9"/>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_sut = new </w:t>
      </w:r>
      <w:r>
        <w:rPr>
          <w:rFonts w:ascii="Consolas"/>
          <w:color w:val="231F20"/>
          <w:spacing w:val="-2"/>
          <w:sz w:val="16"/>
        </w:rPr>
        <w:t>Calculator();</w:t>
      </w:r>
    </w:p>
    <w:p>
      <w:pPr>
        <w:spacing w:before="96"/>
        <w:ind w:left="470" w:right="3351" w:firstLine="0"/>
        <w:jc w:val="left"/>
        <w:rPr>
          <w:rFonts w:ascii="Trebuchet MS" w:hAnsi="Trebuchet MS"/>
          <w:b/>
          <w:sz w:val="17"/>
        </w:rPr>
      </w:pPr>
      <w:r>
        <w:rPr/>
        <w:br w:type="column"/>
      </w:r>
      <w:r>
        <w:rPr>
          <w:rFonts w:ascii="Trebuchet MS" w:hAnsi="Trebuchet MS"/>
          <w:b/>
          <w:color w:val="58595B"/>
          <w:spacing w:val="-2"/>
          <w:w w:val="85"/>
          <w:sz w:val="17"/>
        </w:rPr>
        <w:t>Вызывается </w:t>
      </w:r>
      <w:r>
        <w:rPr>
          <w:rFonts w:ascii="Trebuchet MS" w:hAnsi="Trebuchet MS"/>
          <w:b/>
          <w:color w:val="58595B"/>
          <w:w w:val="85"/>
          <w:sz w:val="17"/>
        </w:rPr>
        <w:t>до</w:t>
      </w:r>
      <w:r>
        <w:rPr>
          <w:rFonts w:ascii="Trebuchet MS" w:hAnsi="Trebuchet MS"/>
          <w:b/>
          <w:color w:val="58595B"/>
          <w:spacing w:val="-18"/>
          <w:w w:val="85"/>
          <w:sz w:val="17"/>
        </w:rPr>
        <w:t> </w:t>
      </w:r>
      <w:r>
        <w:rPr>
          <w:rFonts w:ascii="Trebuchet MS" w:hAnsi="Trebuchet MS"/>
          <w:b/>
          <w:color w:val="58595B"/>
          <w:w w:val="85"/>
          <w:sz w:val="17"/>
        </w:rPr>
        <w:t>каждого </w:t>
      </w:r>
      <w:r>
        <w:rPr>
          <w:rFonts w:ascii="Trebuchet MS" w:hAnsi="Trebuchet MS"/>
          <w:b/>
          <w:color w:val="58595B"/>
          <w:spacing w:val="-2"/>
          <w:w w:val="75"/>
          <w:sz w:val="17"/>
        </w:rPr>
        <w:t>теста</w:t>
      </w:r>
      <w:r>
        <w:rPr>
          <w:rFonts w:ascii="Trebuchet MS" w:hAnsi="Trebuchet MS"/>
          <w:b/>
          <w:color w:val="58595B"/>
          <w:spacing w:val="-13"/>
          <w:w w:val="75"/>
          <w:sz w:val="17"/>
        </w:rPr>
        <w:t> </w:t>
      </w:r>
      <w:r>
        <w:rPr>
          <w:rFonts w:ascii="Trebuchet MS" w:hAnsi="Trebuchet MS"/>
          <w:b/>
          <w:color w:val="58595B"/>
          <w:spacing w:val="-2"/>
          <w:w w:val="75"/>
          <w:sz w:val="17"/>
        </w:rPr>
        <w:t>в</w:t>
      </w:r>
      <w:r>
        <w:rPr>
          <w:rFonts w:ascii="Trebuchet MS" w:hAnsi="Trebuchet MS"/>
          <w:b/>
          <w:color w:val="58595B"/>
          <w:spacing w:val="-12"/>
          <w:w w:val="75"/>
          <w:sz w:val="17"/>
        </w:rPr>
        <w:t> </w:t>
      </w:r>
      <w:r>
        <w:rPr>
          <w:rFonts w:ascii="Trebuchet MS" w:hAnsi="Trebuchet MS"/>
          <w:b/>
          <w:color w:val="58595B"/>
          <w:spacing w:val="-2"/>
          <w:w w:val="75"/>
          <w:sz w:val="17"/>
        </w:rPr>
        <w:t>классе</w:t>
      </w:r>
    </w:p>
    <w:p>
      <w:pPr>
        <w:spacing w:after="0"/>
        <w:jc w:val="left"/>
        <w:rPr>
          <w:rFonts w:ascii="Trebuchet MS" w:hAnsi="Trebuchet MS"/>
          <w:b/>
          <w:sz w:val="17"/>
        </w:rPr>
        <w:sectPr>
          <w:type w:val="continuous"/>
          <w:pgSz w:w="9360" w:h="13210"/>
          <w:pgMar w:header="846" w:footer="0" w:top="1500" w:bottom="280" w:left="708" w:right="850"/>
          <w:cols w:num="2" w:equalWidth="0">
            <w:col w:w="3072" w:space="40"/>
            <w:col w:w="4690"/>
          </w:cols>
        </w:sectPr>
      </w:pPr>
    </w:p>
    <w:p>
      <w:pPr>
        <w:spacing w:line="159" w:lineRule="exact" w:before="0"/>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pacing w:val="-2"/>
          <w:sz w:val="16"/>
        </w:rPr>
        <w:t>[Fact]</w:t>
      </w:r>
    </w:p>
    <w:p>
      <w:pPr>
        <w:spacing w:before="9"/>
        <w:ind w:left="607" w:right="0" w:firstLine="0"/>
        <w:jc w:val="left"/>
        <w:rPr>
          <w:rFonts w:ascii="Consolas"/>
          <w:sz w:val="16"/>
        </w:rPr>
      </w:pPr>
      <w:r>
        <w:rPr>
          <w:rFonts w:ascii="Consolas"/>
          <w:color w:val="231F20"/>
          <w:sz w:val="16"/>
        </w:rPr>
        <w:t>public void </w:t>
      </w:r>
      <w:r>
        <w:rPr>
          <w:rFonts w:ascii="Consolas"/>
          <w:color w:val="231F20"/>
          <w:spacing w:val="-2"/>
          <w:sz w:val="16"/>
        </w:rPr>
        <w:t>Sum_of_two_numbers()</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 ... </w:t>
      </w:r>
      <w:r>
        <w:rPr>
          <w:rFonts w:ascii="Consolas"/>
          <w:color w:val="231F20"/>
          <w:spacing w:val="-5"/>
          <w:sz w:val="16"/>
        </w:rPr>
        <w:t>*/</w:t>
      </w:r>
    </w:p>
    <w:p>
      <w:pPr>
        <w:spacing w:before="9"/>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774720">
                <wp:simplePos x="0" y="0"/>
                <wp:positionH relativeFrom="page">
                  <wp:posOffset>2179260</wp:posOffset>
                </wp:positionH>
                <wp:positionV relativeFrom="paragraph">
                  <wp:posOffset>262389</wp:posOffset>
                </wp:positionV>
                <wp:extent cx="1270" cy="415925"/>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1270" cy="415925"/>
                        </a:xfrm>
                        <a:custGeom>
                          <a:avLst/>
                          <a:gdLst/>
                          <a:ahLst/>
                          <a:cxnLst/>
                          <a:rect l="l" t="t" r="r" b="b"/>
                          <a:pathLst>
                            <a:path w="0" h="415925">
                              <a:moveTo>
                                <a:pt x="0" y="0"/>
                              </a:moveTo>
                              <a:lnTo>
                                <a:pt x="0" y="41558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720" from="171.595306pt,20.660553pt" to="171.595306pt,53.383553pt" stroked="true" strokeweight=".5pt" strokecolor="#231f20">
                <v:stroke dashstyle="solid"/>
                <w10:wrap type="none"/>
              </v:line>
            </w:pict>
          </mc:Fallback>
        </mc:AlternateContent>
      </w:r>
      <w:r>
        <w:rPr>
          <w:rFonts w:ascii="Consolas"/>
          <w:color w:val="231F20"/>
          <w:spacing w:val="-10"/>
          <w:sz w:val="16"/>
        </w:rPr>
        <w:t>}</w:t>
      </w:r>
    </w:p>
    <w:p>
      <w:pPr>
        <w:pStyle w:val="BodyText"/>
        <w:spacing w:before="4"/>
        <w:rPr>
          <w:rFonts w:ascii="Consolas"/>
          <w:sz w:val="11"/>
        </w:rPr>
      </w:pPr>
    </w:p>
    <w:p>
      <w:pPr>
        <w:pStyle w:val="BodyText"/>
        <w:spacing w:after="0"/>
        <w:rPr>
          <w:rFonts w:ascii="Consolas"/>
          <w:sz w:val="11"/>
        </w:rPr>
        <w:sectPr>
          <w:type w:val="continuous"/>
          <w:pgSz w:w="9360" w:h="13210"/>
          <w:pgMar w:header="846" w:footer="0" w:top="1500" w:bottom="280" w:left="708" w:right="850"/>
        </w:sectPr>
      </w:pPr>
    </w:p>
    <w:p>
      <w:pPr>
        <w:spacing w:before="71"/>
        <w:ind w:left="607" w:right="0" w:firstLine="0"/>
        <w:jc w:val="left"/>
        <w:rPr>
          <w:rFonts w:ascii="Consolas"/>
          <w:sz w:val="16"/>
        </w:rPr>
      </w:pPr>
      <w:r>
        <w:rPr>
          <w:rFonts w:ascii="Consolas"/>
          <w:color w:val="231F20"/>
          <w:sz w:val="16"/>
        </w:rPr>
        <w:t>public void </w:t>
      </w:r>
      <w:r>
        <w:rPr>
          <w:rFonts w:ascii="Consolas"/>
          <w:color w:val="231F20"/>
          <w:spacing w:val="-2"/>
          <w:sz w:val="16"/>
        </w:rPr>
        <w:t>Dispose()</w:t>
      </w:r>
    </w:p>
    <w:p>
      <w:pPr>
        <w:spacing w:before="9"/>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pacing w:val="-2"/>
          <w:sz w:val="16"/>
        </w:rPr>
        <w:t>_sut.CleanUp();</w:t>
      </w:r>
    </w:p>
    <w:p>
      <w:pPr>
        <w:spacing w:before="96"/>
        <w:ind w:left="385" w:right="3991" w:firstLine="0"/>
        <w:jc w:val="left"/>
        <w:rPr>
          <w:rFonts w:ascii="Trebuchet MS" w:hAnsi="Trebuchet MS"/>
          <w:b/>
          <w:sz w:val="17"/>
        </w:rPr>
      </w:pPr>
      <w:r>
        <w:rPr/>
        <w:br w:type="column"/>
      </w:r>
      <w:r>
        <w:rPr>
          <w:rFonts w:ascii="Trebuchet MS" w:hAnsi="Trebuchet MS"/>
          <w:b/>
          <w:color w:val="58595B"/>
          <w:spacing w:val="-2"/>
          <w:w w:val="85"/>
          <w:sz w:val="17"/>
        </w:rPr>
        <w:t>Вызывается </w:t>
      </w:r>
      <w:r>
        <w:rPr>
          <w:rFonts w:ascii="Trebuchet MS" w:hAnsi="Trebuchet MS"/>
          <w:b/>
          <w:color w:val="58595B"/>
          <w:w w:val="75"/>
          <w:sz w:val="17"/>
        </w:rPr>
        <w:t>после</w:t>
      </w:r>
      <w:r>
        <w:rPr>
          <w:rFonts w:ascii="Trebuchet MS" w:hAnsi="Trebuchet MS"/>
          <w:b/>
          <w:color w:val="58595B"/>
          <w:spacing w:val="-13"/>
          <w:w w:val="75"/>
          <w:sz w:val="17"/>
        </w:rPr>
        <w:t> </w:t>
      </w:r>
      <w:r>
        <w:rPr>
          <w:rFonts w:ascii="Trebuchet MS" w:hAnsi="Trebuchet MS"/>
          <w:b/>
          <w:color w:val="58595B"/>
          <w:w w:val="75"/>
          <w:sz w:val="17"/>
        </w:rPr>
        <w:t>каждого</w:t>
      </w:r>
      <w:r>
        <w:rPr>
          <w:rFonts w:ascii="Trebuchet MS" w:hAnsi="Trebuchet MS"/>
          <w:b/>
          <w:color w:val="58595B"/>
          <w:sz w:val="17"/>
        </w:rPr>
        <w:t> </w:t>
      </w:r>
      <w:r>
        <w:rPr>
          <w:rFonts w:ascii="Trebuchet MS" w:hAnsi="Trebuchet MS"/>
          <w:b/>
          <w:color w:val="58595B"/>
          <w:w w:val="75"/>
          <w:sz w:val="17"/>
        </w:rPr>
        <w:t>теста</w:t>
      </w:r>
      <w:r>
        <w:rPr>
          <w:rFonts w:ascii="Trebuchet MS" w:hAnsi="Trebuchet MS"/>
          <w:b/>
          <w:color w:val="58595B"/>
          <w:spacing w:val="-8"/>
          <w:w w:val="75"/>
          <w:sz w:val="17"/>
        </w:rPr>
        <w:t> </w:t>
      </w:r>
      <w:r>
        <w:rPr>
          <w:rFonts w:ascii="Trebuchet MS" w:hAnsi="Trebuchet MS"/>
          <w:b/>
          <w:color w:val="58595B"/>
          <w:w w:val="75"/>
          <w:sz w:val="17"/>
        </w:rPr>
        <w:t>в</w:t>
      </w:r>
      <w:r>
        <w:rPr>
          <w:rFonts w:ascii="Trebuchet MS" w:hAnsi="Trebuchet MS"/>
          <w:b/>
          <w:color w:val="58595B"/>
          <w:spacing w:val="-8"/>
          <w:w w:val="75"/>
          <w:sz w:val="17"/>
        </w:rPr>
        <w:t> </w:t>
      </w:r>
      <w:r>
        <w:rPr>
          <w:rFonts w:ascii="Trebuchet MS" w:hAnsi="Trebuchet MS"/>
          <w:b/>
          <w:color w:val="58595B"/>
          <w:w w:val="75"/>
          <w:sz w:val="17"/>
        </w:rPr>
        <w:t>классе</w:t>
      </w:r>
    </w:p>
    <w:p>
      <w:pPr>
        <w:spacing w:after="0"/>
        <w:jc w:val="left"/>
        <w:rPr>
          <w:rFonts w:ascii="Trebuchet MS" w:hAnsi="Trebuchet MS"/>
          <w:b/>
          <w:sz w:val="17"/>
        </w:rPr>
        <w:sectPr>
          <w:type w:val="continuous"/>
          <w:pgSz w:w="9360" w:h="13210"/>
          <w:pgMar w:header="846" w:footer="0" w:top="1500" w:bottom="280" w:left="708" w:right="850"/>
          <w:cols w:num="2" w:equalWidth="0">
            <w:col w:w="2456" w:space="40"/>
            <w:col w:w="5306"/>
          </w:cols>
        </w:sectPr>
      </w:pPr>
    </w:p>
    <w:p>
      <w:pPr>
        <w:spacing w:line="159" w:lineRule="exact" w:before="0"/>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rPr>
        <w:t>Как видите, авторы xUnit постарались упростить работу с фреймворком. </w:t>
      </w:r>
      <w:r>
        <w:rPr>
          <w:color w:val="231F20"/>
        </w:rPr>
        <w:t>Многие </w:t>
      </w:r>
      <w:r>
        <w:rPr>
          <w:color w:val="231F20"/>
          <w:spacing w:val="-2"/>
        </w:rPr>
        <w:t>концепции,</w:t>
      </w:r>
      <w:r>
        <w:rPr>
          <w:color w:val="231F20"/>
          <w:spacing w:val="5"/>
        </w:rPr>
        <w:t> </w:t>
      </w:r>
      <w:r>
        <w:rPr>
          <w:color w:val="231F20"/>
          <w:spacing w:val="-2"/>
        </w:rPr>
        <w:t>которые</w:t>
      </w:r>
      <w:r>
        <w:rPr>
          <w:color w:val="231F20"/>
          <w:spacing w:val="6"/>
        </w:rPr>
        <w:t> </w:t>
      </w:r>
      <w:r>
        <w:rPr>
          <w:color w:val="231F20"/>
          <w:spacing w:val="-2"/>
        </w:rPr>
        <w:t>ранее</w:t>
      </w:r>
      <w:r>
        <w:rPr>
          <w:color w:val="231F20"/>
          <w:spacing w:val="5"/>
        </w:rPr>
        <w:t> </w:t>
      </w:r>
      <w:r>
        <w:rPr>
          <w:color w:val="231F20"/>
          <w:spacing w:val="-2"/>
        </w:rPr>
        <w:t>требовали</w:t>
      </w:r>
      <w:r>
        <w:rPr>
          <w:color w:val="231F20"/>
          <w:spacing w:val="6"/>
        </w:rPr>
        <w:t> </w:t>
      </w:r>
      <w:r>
        <w:rPr>
          <w:color w:val="231F20"/>
          <w:spacing w:val="-2"/>
        </w:rPr>
        <w:t>дополнительной</w:t>
      </w:r>
      <w:r>
        <w:rPr>
          <w:color w:val="231F20"/>
          <w:spacing w:val="5"/>
        </w:rPr>
        <w:t> </w:t>
      </w:r>
      <w:r>
        <w:rPr>
          <w:color w:val="231F20"/>
          <w:spacing w:val="-2"/>
        </w:rPr>
        <w:t>конфигурации</w:t>
      </w:r>
      <w:r>
        <w:rPr>
          <w:color w:val="231F20"/>
          <w:spacing w:val="6"/>
        </w:rPr>
        <w:t> </w:t>
      </w:r>
      <w:r>
        <w:rPr>
          <w:color w:val="231F20"/>
          <w:spacing w:val="-2"/>
        </w:rPr>
        <w:t>(например,</w:t>
      </w:r>
    </w:p>
    <w:p>
      <w:pPr>
        <w:pStyle w:val="BodyText"/>
        <w:spacing w:after="0" w:line="256" w:lineRule="auto"/>
        <w:sectPr>
          <w:type w:val="continuous"/>
          <w:pgSz w:w="9360" w:h="13210"/>
          <w:pgMar w:header="846" w:footer="0" w:top="1500" w:bottom="280" w:left="708" w:right="850"/>
        </w:sectPr>
      </w:pPr>
    </w:p>
    <w:p>
      <w:pPr>
        <w:pStyle w:val="BodyText"/>
        <w:spacing w:before="120"/>
      </w:pPr>
    </w:p>
    <w:p>
      <w:pPr>
        <w:pStyle w:val="BodyText"/>
        <w:spacing w:line="256" w:lineRule="auto"/>
        <w:ind w:left="255" w:right="111"/>
        <w:jc w:val="both"/>
      </w:pPr>
      <w:bookmarkStart w:name="3.3. Повторное использование тестовых да" w:id="106"/>
      <w:bookmarkEnd w:id="106"/>
      <w:r>
        <w:rPr/>
      </w:r>
      <w:bookmarkStart w:name="_bookmark40" w:id="107"/>
      <w:bookmarkEnd w:id="107"/>
      <w:r>
        <w:rPr/>
      </w:r>
      <w:r>
        <w:rPr>
          <w:color w:val="231F20"/>
          <w:spacing w:val="-8"/>
        </w:rPr>
        <w:t>атрибуты</w:t>
      </w:r>
      <w:r>
        <w:rPr>
          <w:color w:val="231F20"/>
          <w:spacing w:val="-4"/>
        </w:rPr>
        <w:t> </w:t>
      </w:r>
      <w:r>
        <w:rPr>
          <w:rFonts w:ascii="Consolas" w:hAnsi="Consolas"/>
          <w:color w:val="231F20"/>
          <w:spacing w:val="-8"/>
          <w:sz w:val="18"/>
        </w:rPr>
        <w:t>[TestFixture]</w:t>
      </w:r>
      <w:r>
        <w:rPr>
          <w:rFonts w:ascii="Consolas" w:hAnsi="Consolas"/>
          <w:color w:val="231F20"/>
          <w:spacing w:val="-16"/>
          <w:sz w:val="18"/>
        </w:rPr>
        <w:t> </w:t>
      </w:r>
      <w:r>
        <w:rPr>
          <w:color w:val="231F20"/>
          <w:spacing w:val="-8"/>
        </w:rPr>
        <w:t>или</w:t>
      </w:r>
      <w:r>
        <w:rPr>
          <w:color w:val="231F20"/>
          <w:spacing w:val="1"/>
        </w:rPr>
        <w:t> </w:t>
      </w:r>
      <w:r>
        <w:rPr>
          <w:rFonts w:ascii="Consolas" w:hAnsi="Consolas"/>
          <w:color w:val="231F20"/>
          <w:spacing w:val="-8"/>
          <w:sz w:val="18"/>
        </w:rPr>
        <w:t>[SetUp]</w:t>
      </w:r>
      <w:r>
        <w:rPr>
          <w:color w:val="231F20"/>
          <w:spacing w:val="-8"/>
        </w:rPr>
        <w:t>),</w:t>
      </w:r>
      <w:r>
        <w:rPr>
          <w:color w:val="231F20"/>
          <w:spacing w:val="14"/>
        </w:rPr>
        <w:t> </w:t>
      </w:r>
      <w:r>
        <w:rPr>
          <w:color w:val="231F20"/>
          <w:spacing w:val="-8"/>
        </w:rPr>
        <w:t>теперь</w:t>
      </w:r>
      <w:r>
        <w:rPr>
          <w:color w:val="231F20"/>
          <w:spacing w:val="13"/>
        </w:rPr>
        <w:t> </w:t>
      </w:r>
      <w:r>
        <w:rPr>
          <w:color w:val="231F20"/>
          <w:spacing w:val="-8"/>
        </w:rPr>
        <w:t>полагаются</w:t>
      </w:r>
      <w:r>
        <w:rPr>
          <w:color w:val="231F20"/>
          <w:spacing w:val="13"/>
        </w:rPr>
        <w:t> </w:t>
      </w:r>
      <w:r>
        <w:rPr>
          <w:color w:val="231F20"/>
          <w:spacing w:val="-8"/>
        </w:rPr>
        <w:t>на</w:t>
      </w:r>
      <w:r>
        <w:rPr>
          <w:color w:val="231F20"/>
          <w:spacing w:val="13"/>
        </w:rPr>
        <w:t> </w:t>
      </w:r>
      <w:r>
        <w:rPr>
          <w:color w:val="231F20"/>
          <w:spacing w:val="-8"/>
        </w:rPr>
        <w:t>соглашения</w:t>
      </w:r>
      <w:r>
        <w:rPr>
          <w:color w:val="231F20"/>
          <w:spacing w:val="13"/>
        </w:rPr>
        <w:t> </w:t>
      </w:r>
      <w:r>
        <w:rPr>
          <w:color w:val="231F20"/>
          <w:spacing w:val="-8"/>
        </w:rPr>
        <w:t>(conventions)</w:t>
      </w:r>
      <w:r>
        <w:rPr>
          <w:color w:val="231F20"/>
        </w:rPr>
        <w:t> или встроенные языковые конструкции.</w:t>
      </w:r>
    </w:p>
    <w:p>
      <w:pPr>
        <w:pStyle w:val="BodyText"/>
        <w:spacing w:line="256" w:lineRule="auto" w:before="115"/>
        <w:ind w:left="255" w:right="109"/>
        <w:jc w:val="both"/>
      </w:pPr>
      <w:r>
        <w:rPr>
          <w:color w:val="231F20"/>
          <w:spacing w:val="-2"/>
        </w:rPr>
        <w:t>Мне</w:t>
      </w:r>
      <w:r>
        <w:rPr>
          <w:color w:val="231F20"/>
          <w:spacing w:val="-10"/>
        </w:rPr>
        <w:t> </w:t>
      </w:r>
      <w:r>
        <w:rPr>
          <w:color w:val="231F20"/>
          <w:spacing w:val="-2"/>
        </w:rPr>
        <w:t>особенно</w:t>
      </w:r>
      <w:r>
        <w:rPr>
          <w:color w:val="231F20"/>
          <w:spacing w:val="-9"/>
        </w:rPr>
        <w:t> </w:t>
      </w:r>
      <w:r>
        <w:rPr>
          <w:color w:val="231F20"/>
          <w:spacing w:val="-2"/>
        </w:rPr>
        <w:t>нравится</w:t>
      </w:r>
      <w:r>
        <w:rPr>
          <w:color w:val="231F20"/>
          <w:spacing w:val="-9"/>
        </w:rPr>
        <w:t> </w:t>
      </w:r>
      <w:r>
        <w:rPr>
          <w:color w:val="231F20"/>
          <w:spacing w:val="-2"/>
        </w:rPr>
        <w:t>атрибут</w:t>
      </w:r>
      <w:r>
        <w:rPr>
          <w:color w:val="231F20"/>
          <w:spacing w:val="-9"/>
        </w:rPr>
        <w:t> </w:t>
      </w:r>
      <w:r>
        <w:rPr>
          <w:rFonts w:ascii="Consolas" w:hAnsi="Consolas"/>
          <w:color w:val="231F20"/>
          <w:spacing w:val="-2"/>
          <w:sz w:val="18"/>
        </w:rPr>
        <w:t>[Fact]</w:t>
      </w:r>
      <w:r>
        <w:rPr>
          <w:rFonts w:ascii="Consolas" w:hAnsi="Consolas"/>
          <w:color w:val="231F20"/>
          <w:spacing w:val="-22"/>
          <w:sz w:val="18"/>
        </w:rPr>
        <w:t> </w:t>
      </w:r>
      <w:r>
        <w:rPr>
          <w:color w:val="231F20"/>
          <w:spacing w:val="-2"/>
        </w:rPr>
        <w:t>—</w:t>
      </w:r>
      <w:r>
        <w:rPr>
          <w:color w:val="231F20"/>
          <w:spacing w:val="-9"/>
        </w:rPr>
        <w:t> </w:t>
      </w:r>
      <w:r>
        <w:rPr>
          <w:color w:val="231F20"/>
          <w:spacing w:val="-2"/>
        </w:rPr>
        <w:t>именно</w:t>
      </w:r>
      <w:r>
        <w:rPr>
          <w:color w:val="231F20"/>
          <w:spacing w:val="-9"/>
        </w:rPr>
        <w:t> </w:t>
      </w:r>
      <w:r>
        <w:rPr>
          <w:color w:val="231F20"/>
          <w:spacing w:val="-2"/>
        </w:rPr>
        <w:t>тем,</w:t>
      </w:r>
      <w:r>
        <w:rPr>
          <w:color w:val="231F20"/>
          <w:spacing w:val="-9"/>
        </w:rPr>
        <w:t> </w:t>
      </w:r>
      <w:r>
        <w:rPr>
          <w:color w:val="231F20"/>
          <w:spacing w:val="-2"/>
        </w:rPr>
        <w:t>что</w:t>
      </w:r>
      <w:r>
        <w:rPr>
          <w:color w:val="231F20"/>
          <w:spacing w:val="-9"/>
        </w:rPr>
        <w:t> </w:t>
      </w:r>
      <w:r>
        <w:rPr>
          <w:color w:val="231F20"/>
          <w:spacing w:val="-2"/>
        </w:rPr>
        <w:t>он</w:t>
      </w:r>
      <w:r>
        <w:rPr>
          <w:color w:val="231F20"/>
          <w:spacing w:val="-5"/>
        </w:rPr>
        <w:t> </w:t>
      </w:r>
      <w:r>
        <w:rPr>
          <w:color w:val="231F20"/>
          <w:spacing w:val="-2"/>
        </w:rPr>
        <w:t>называется</w:t>
      </w:r>
      <w:r>
        <w:rPr>
          <w:color w:val="231F20"/>
          <w:spacing w:val="-5"/>
        </w:rPr>
        <w:t> </w:t>
      </w:r>
      <w:r>
        <w:rPr>
          <w:rFonts w:ascii="Consolas" w:hAnsi="Consolas"/>
          <w:color w:val="231F20"/>
          <w:spacing w:val="-2"/>
          <w:sz w:val="18"/>
        </w:rPr>
        <w:t>Fact</w:t>
      </w:r>
      <w:r>
        <w:rPr>
          <w:color w:val="231F20"/>
          <w:spacing w:val="-2"/>
        </w:rPr>
        <w:t>,</w:t>
      </w:r>
      <w:r>
        <w:rPr>
          <w:color w:val="231F20"/>
          <w:spacing w:val="-5"/>
        </w:rPr>
        <w:t> </w:t>
      </w:r>
      <w:r>
        <w:rPr>
          <w:color w:val="231F20"/>
          <w:spacing w:val="-2"/>
        </w:rPr>
        <w:t>а</w:t>
      </w:r>
      <w:r>
        <w:rPr>
          <w:color w:val="231F20"/>
          <w:spacing w:val="-5"/>
        </w:rPr>
        <w:t> </w:t>
      </w:r>
      <w:r>
        <w:rPr>
          <w:color w:val="231F20"/>
          <w:spacing w:val="-2"/>
        </w:rPr>
        <w:t>не </w:t>
      </w:r>
      <w:r>
        <w:rPr>
          <w:rFonts w:ascii="Consolas" w:hAnsi="Consolas"/>
          <w:color w:val="231F20"/>
          <w:sz w:val="18"/>
        </w:rPr>
        <w:t>Test</w:t>
      </w:r>
      <w:r>
        <w:rPr>
          <w:color w:val="231F20"/>
        </w:rPr>
        <w:t>. Он подчеркивает правило, упоминавшееся в главе 2: каждый тест </w:t>
      </w:r>
      <w:r>
        <w:rPr>
          <w:color w:val="231F20"/>
        </w:rPr>
        <w:t>должен рассказывать</w:t>
      </w:r>
      <w:r>
        <w:rPr>
          <w:color w:val="231F20"/>
          <w:spacing w:val="-11"/>
        </w:rPr>
        <w:t> </w:t>
      </w:r>
      <w:r>
        <w:rPr>
          <w:color w:val="231F20"/>
        </w:rPr>
        <w:t>историю.</w:t>
      </w:r>
      <w:r>
        <w:rPr>
          <w:color w:val="231F20"/>
          <w:spacing w:val="-10"/>
        </w:rPr>
        <w:t> </w:t>
      </w:r>
      <w:r>
        <w:rPr>
          <w:color w:val="231F20"/>
        </w:rPr>
        <w:t>Эта</w:t>
      </w:r>
      <w:r>
        <w:rPr>
          <w:color w:val="231F20"/>
          <w:spacing w:val="-11"/>
        </w:rPr>
        <w:t> </w:t>
      </w:r>
      <w:r>
        <w:rPr>
          <w:color w:val="231F20"/>
        </w:rPr>
        <w:t>история</w:t>
      </w:r>
      <w:r>
        <w:rPr>
          <w:color w:val="231F20"/>
          <w:spacing w:val="-11"/>
        </w:rPr>
        <w:t> </w:t>
      </w:r>
      <w:r>
        <w:rPr>
          <w:color w:val="231F20"/>
        </w:rPr>
        <w:t>—</w:t>
      </w:r>
      <w:r>
        <w:rPr>
          <w:color w:val="231F20"/>
          <w:spacing w:val="-11"/>
        </w:rPr>
        <w:t> </w:t>
      </w:r>
      <w:r>
        <w:rPr>
          <w:color w:val="231F20"/>
        </w:rPr>
        <w:t>отдельный</w:t>
      </w:r>
      <w:r>
        <w:rPr>
          <w:color w:val="231F20"/>
          <w:spacing w:val="-11"/>
        </w:rPr>
        <w:t> </w:t>
      </w:r>
      <w:r>
        <w:rPr>
          <w:color w:val="231F20"/>
        </w:rPr>
        <w:t>атомарный</w:t>
      </w:r>
      <w:r>
        <w:rPr>
          <w:color w:val="231F20"/>
          <w:spacing w:val="-10"/>
        </w:rPr>
        <w:t> </w:t>
      </w:r>
      <w:r>
        <w:rPr>
          <w:color w:val="231F20"/>
        </w:rPr>
        <w:t>сценарий</w:t>
      </w:r>
      <w:r>
        <w:rPr>
          <w:color w:val="231F20"/>
          <w:spacing w:val="-11"/>
        </w:rPr>
        <w:t> </w:t>
      </w:r>
      <w:r>
        <w:rPr>
          <w:color w:val="231F20"/>
        </w:rPr>
        <w:t>или</w:t>
      </w:r>
      <w:r>
        <w:rPr>
          <w:color w:val="231F20"/>
          <w:spacing w:val="-11"/>
        </w:rPr>
        <w:t> </w:t>
      </w:r>
      <w:r>
        <w:rPr>
          <w:color w:val="231F20"/>
        </w:rPr>
        <w:t>факт, относящийся</w:t>
      </w:r>
      <w:r>
        <w:rPr>
          <w:color w:val="231F20"/>
          <w:spacing w:val="-7"/>
        </w:rPr>
        <w:t> </w:t>
      </w:r>
      <w:r>
        <w:rPr>
          <w:color w:val="231F20"/>
        </w:rPr>
        <w:t>к</w:t>
      </w:r>
      <w:r>
        <w:rPr>
          <w:color w:val="231F20"/>
          <w:spacing w:val="-7"/>
        </w:rPr>
        <w:t> </w:t>
      </w:r>
      <w:r>
        <w:rPr>
          <w:color w:val="231F20"/>
        </w:rPr>
        <w:t>предметной</w:t>
      </w:r>
      <w:r>
        <w:rPr>
          <w:color w:val="231F20"/>
          <w:spacing w:val="-7"/>
        </w:rPr>
        <w:t> </w:t>
      </w:r>
      <w:r>
        <w:rPr>
          <w:color w:val="231F20"/>
        </w:rPr>
        <w:t>области</w:t>
      </w:r>
      <w:r>
        <w:rPr>
          <w:color w:val="231F20"/>
          <w:spacing w:val="-7"/>
        </w:rPr>
        <w:t> </w:t>
      </w:r>
      <w:r>
        <w:rPr>
          <w:color w:val="231F20"/>
        </w:rPr>
        <w:t>задачи,</w:t>
      </w:r>
      <w:r>
        <w:rPr>
          <w:color w:val="231F20"/>
          <w:spacing w:val="-7"/>
        </w:rPr>
        <w:t> </w:t>
      </w:r>
      <w:r>
        <w:rPr>
          <w:color w:val="231F20"/>
        </w:rPr>
        <w:t>а</w:t>
      </w:r>
      <w:r>
        <w:rPr>
          <w:color w:val="231F20"/>
          <w:spacing w:val="-8"/>
        </w:rPr>
        <w:t> </w:t>
      </w:r>
      <w:r>
        <w:rPr>
          <w:color w:val="231F20"/>
        </w:rPr>
        <w:t>прохождение</w:t>
      </w:r>
      <w:r>
        <w:rPr>
          <w:color w:val="231F20"/>
          <w:spacing w:val="-7"/>
        </w:rPr>
        <w:t> </w:t>
      </w:r>
      <w:r>
        <w:rPr>
          <w:color w:val="231F20"/>
        </w:rPr>
        <w:t>теста</w:t>
      </w:r>
      <w:r>
        <w:rPr>
          <w:color w:val="231F20"/>
          <w:spacing w:val="-7"/>
        </w:rPr>
        <w:t> </w:t>
      </w:r>
      <w:r>
        <w:rPr>
          <w:color w:val="231F20"/>
        </w:rPr>
        <w:t>показывает,</w:t>
      </w:r>
      <w:r>
        <w:rPr>
          <w:color w:val="231F20"/>
          <w:spacing w:val="-7"/>
        </w:rPr>
        <w:t> </w:t>
      </w:r>
      <w:r>
        <w:rPr>
          <w:color w:val="231F20"/>
        </w:rPr>
        <w:t>что этот</w:t>
      </w:r>
      <w:r>
        <w:rPr>
          <w:color w:val="231F20"/>
          <w:spacing w:val="-9"/>
        </w:rPr>
        <w:t> </w:t>
      </w:r>
      <w:r>
        <w:rPr>
          <w:color w:val="231F20"/>
        </w:rPr>
        <w:t>факт</w:t>
      </w:r>
      <w:r>
        <w:rPr>
          <w:color w:val="231F20"/>
          <w:spacing w:val="-9"/>
        </w:rPr>
        <w:t> </w:t>
      </w:r>
      <w:r>
        <w:rPr>
          <w:color w:val="231F20"/>
        </w:rPr>
        <w:t>является</w:t>
      </w:r>
      <w:r>
        <w:rPr>
          <w:color w:val="231F20"/>
          <w:spacing w:val="-9"/>
        </w:rPr>
        <w:t> </w:t>
      </w:r>
      <w:r>
        <w:rPr>
          <w:color w:val="231F20"/>
        </w:rPr>
        <w:t>истинным.</w:t>
      </w:r>
      <w:r>
        <w:rPr>
          <w:color w:val="231F20"/>
          <w:spacing w:val="-9"/>
        </w:rPr>
        <w:t> </w:t>
      </w:r>
      <w:r>
        <w:rPr>
          <w:color w:val="231F20"/>
        </w:rPr>
        <w:t>Если</w:t>
      </w:r>
      <w:r>
        <w:rPr>
          <w:color w:val="231F20"/>
          <w:spacing w:val="-9"/>
        </w:rPr>
        <w:t> </w:t>
      </w:r>
      <w:r>
        <w:rPr>
          <w:color w:val="231F20"/>
        </w:rPr>
        <w:t>тест</w:t>
      </w:r>
      <w:r>
        <w:rPr>
          <w:color w:val="231F20"/>
          <w:spacing w:val="-9"/>
        </w:rPr>
        <w:t> </w:t>
      </w:r>
      <w:r>
        <w:rPr>
          <w:color w:val="231F20"/>
        </w:rPr>
        <w:t>не</w:t>
      </w:r>
      <w:r>
        <w:rPr>
          <w:color w:val="231F20"/>
          <w:spacing w:val="-9"/>
        </w:rPr>
        <w:t> </w:t>
      </w:r>
      <w:r>
        <w:rPr>
          <w:color w:val="231F20"/>
        </w:rPr>
        <w:t>проходит,</w:t>
      </w:r>
      <w:r>
        <w:rPr>
          <w:color w:val="231F20"/>
          <w:spacing w:val="-9"/>
        </w:rPr>
        <w:t> </w:t>
      </w:r>
      <w:r>
        <w:rPr>
          <w:color w:val="231F20"/>
        </w:rPr>
        <w:t>значит,</w:t>
      </w:r>
      <w:r>
        <w:rPr>
          <w:color w:val="231F20"/>
          <w:spacing w:val="-9"/>
        </w:rPr>
        <w:t> </w:t>
      </w:r>
      <w:r>
        <w:rPr>
          <w:color w:val="231F20"/>
        </w:rPr>
        <w:t>факт</w:t>
      </w:r>
      <w:r>
        <w:rPr>
          <w:color w:val="231F20"/>
          <w:spacing w:val="-9"/>
        </w:rPr>
        <w:t> </w:t>
      </w:r>
      <w:r>
        <w:rPr>
          <w:color w:val="231F20"/>
        </w:rPr>
        <w:t>перестал</w:t>
      </w:r>
      <w:r>
        <w:rPr>
          <w:color w:val="231F20"/>
          <w:spacing w:val="-9"/>
        </w:rPr>
        <w:t> </w:t>
      </w:r>
      <w:r>
        <w:rPr>
          <w:color w:val="231F20"/>
        </w:rPr>
        <w:t>быть истинным и его нужно переписать, либо сама система нуждается в исправлении.</w:t>
      </w:r>
    </w:p>
    <w:p>
      <w:pPr>
        <w:pStyle w:val="BodyText"/>
        <w:spacing w:line="256" w:lineRule="auto" w:before="119"/>
        <w:ind w:left="255" w:right="107"/>
        <w:jc w:val="both"/>
      </w:pPr>
      <w:r>
        <w:rPr>
          <w:color w:val="231F20"/>
        </w:rPr>
        <w:t>Я рекомендую пользоваться таким подходом при написании юнит-тестов. Ваши </w:t>
      </w:r>
      <w:r>
        <w:rPr>
          <w:color w:val="231F20"/>
          <w:spacing w:val="-4"/>
        </w:rPr>
        <w:t>тесты</w:t>
      </w:r>
      <w:r>
        <w:rPr>
          <w:color w:val="231F20"/>
          <w:spacing w:val="-5"/>
        </w:rPr>
        <w:t> </w:t>
      </w:r>
      <w:r>
        <w:rPr>
          <w:color w:val="231F20"/>
          <w:spacing w:val="-4"/>
        </w:rPr>
        <w:t>не</w:t>
      </w:r>
      <w:r>
        <w:rPr>
          <w:color w:val="231F20"/>
          <w:spacing w:val="-5"/>
        </w:rPr>
        <w:t> </w:t>
      </w:r>
      <w:r>
        <w:rPr>
          <w:color w:val="231F20"/>
          <w:spacing w:val="-4"/>
        </w:rPr>
        <w:t>должны</w:t>
      </w:r>
      <w:r>
        <w:rPr>
          <w:color w:val="231F20"/>
          <w:spacing w:val="-5"/>
        </w:rPr>
        <w:t> </w:t>
      </w:r>
      <w:r>
        <w:rPr>
          <w:color w:val="231F20"/>
          <w:spacing w:val="-4"/>
        </w:rPr>
        <w:t>ограничиваться</w:t>
      </w:r>
      <w:r>
        <w:rPr>
          <w:color w:val="231F20"/>
          <w:spacing w:val="-5"/>
        </w:rPr>
        <w:t> </w:t>
      </w:r>
      <w:r>
        <w:rPr>
          <w:color w:val="231F20"/>
          <w:spacing w:val="-4"/>
        </w:rPr>
        <w:t>простым</w:t>
      </w:r>
      <w:r>
        <w:rPr>
          <w:color w:val="231F20"/>
          <w:spacing w:val="-5"/>
        </w:rPr>
        <w:t> </w:t>
      </w:r>
      <w:r>
        <w:rPr>
          <w:color w:val="231F20"/>
          <w:spacing w:val="-4"/>
        </w:rPr>
        <w:t>перечислением</w:t>
      </w:r>
      <w:r>
        <w:rPr>
          <w:color w:val="231F20"/>
          <w:spacing w:val="-5"/>
        </w:rPr>
        <w:t> </w:t>
      </w:r>
      <w:r>
        <w:rPr>
          <w:color w:val="231F20"/>
          <w:spacing w:val="-4"/>
        </w:rPr>
        <w:t>того,</w:t>
      </w:r>
      <w:r>
        <w:rPr>
          <w:color w:val="231F20"/>
          <w:spacing w:val="-5"/>
        </w:rPr>
        <w:t> </w:t>
      </w:r>
      <w:r>
        <w:rPr>
          <w:color w:val="231F20"/>
          <w:spacing w:val="-4"/>
        </w:rPr>
        <w:t>что</w:t>
      </w:r>
      <w:r>
        <w:rPr>
          <w:color w:val="231F20"/>
          <w:spacing w:val="-5"/>
        </w:rPr>
        <w:t> </w:t>
      </w:r>
      <w:r>
        <w:rPr>
          <w:color w:val="231F20"/>
          <w:spacing w:val="-4"/>
        </w:rPr>
        <w:t>делает</w:t>
      </w:r>
      <w:r>
        <w:rPr>
          <w:color w:val="231F20"/>
          <w:spacing w:val="-5"/>
        </w:rPr>
        <w:t> </w:t>
      </w:r>
      <w:r>
        <w:rPr>
          <w:color w:val="231F20"/>
          <w:spacing w:val="-4"/>
        </w:rPr>
        <w:t>рабочий</w:t>
      </w:r>
      <w:r>
        <w:rPr>
          <w:color w:val="231F20"/>
        </w:rPr>
        <w:t> </w:t>
      </w:r>
      <w:r>
        <w:rPr>
          <w:color w:val="231F20"/>
          <w:spacing w:val="-4"/>
        </w:rPr>
        <w:t>код.</w:t>
      </w:r>
      <w:r>
        <w:rPr>
          <w:color w:val="231F20"/>
          <w:spacing w:val="-8"/>
        </w:rPr>
        <w:t> </w:t>
      </w:r>
      <w:r>
        <w:rPr>
          <w:color w:val="231F20"/>
          <w:spacing w:val="-4"/>
        </w:rPr>
        <w:t>Вместо</w:t>
      </w:r>
      <w:r>
        <w:rPr>
          <w:color w:val="231F20"/>
          <w:spacing w:val="-7"/>
        </w:rPr>
        <w:t> </w:t>
      </w:r>
      <w:r>
        <w:rPr>
          <w:color w:val="231F20"/>
          <w:spacing w:val="-4"/>
        </w:rPr>
        <w:t>этого</w:t>
      </w:r>
      <w:r>
        <w:rPr>
          <w:color w:val="231F20"/>
          <w:spacing w:val="-7"/>
        </w:rPr>
        <w:t> </w:t>
      </w:r>
      <w:r>
        <w:rPr>
          <w:color w:val="231F20"/>
          <w:spacing w:val="-4"/>
        </w:rPr>
        <w:t>они</w:t>
      </w:r>
      <w:r>
        <w:rPr>
          <w:color w:val="231F20"/>
          <w:spacing w:val="-7"/>
        </w:rPr>
        <w:t> </w:t>
      </w:r>
      <w:r>
        <w:rPr>
          <w:color w:val="231F20"/>
          <w:spacing w:val="-4"/>
        </w:rPr>
        <w:t>должны</w:t>
      </w:r>
      <w:r>
        <w:rPr>
          <w:color w:val="231F20"/>
          <w:spacing w:val="-7"/>
        </w:rPr>
        <w:t> </w:t>
      </w:r>
      <w:r>
        <w:rPr>
          <w:color w:val="231F20"/>
          <w:spacing w:val="-4"/>
        </w:rPr>
        <w:t>предоставлять</w:t>
      </w:r>
      <w:r>
        <w:rPr>
          <w:color w:val="231F20"/>
          <w:spacing w:val="-7"/>
        </w:rPr>
        <w:t> </w:t>
      </w:r>
      <w:r>
        <w:rPr>
          <w:color w:val="231F20"/>
          <w:spacing w:val="-4"/>
        </w:rPr>
        <w:t>высокоуровневое</w:t>
      </w:r>
      <w:r>
        <w:rPr>
          <w:color w:val="231F20"/>
          <w:spacing w:val="-7"/>
        </w:rPr>
        <w:t> </w:t>
      </w:r>
      <w:r>
        <w:rPr>
          <w:color w:val="231F20"/>
          <w:spacing w:val="-4"/>
        </w:rPr>
        <w:t>описание</w:t>
      </w:r>
      <w:r>
        <w:rPr>
          <w:color w:val="231F20"/>
          <w:spacing w:val="-7"/>
        </w:rPr>
        <w:t> </w:t>
      </w:r>
      <w:r>
        <w:rPr>
          <w:color w:val="231F20"/>
          <w:spacing w:val="-4"/>
        </w:rPr>
        <w:t>поведения</w:t>
      </w:r>
      <w:r>
        <w:rPr>
          <w:color w:val="231F20"/>
          <w:spacing w:val="-2"/>
        </w:rPr>
        <w:t> приложения.</w:t>
      </w:r>
      <w:r>
        <w:rPr>
          <w:color w:val="231F20"/>
          <w:spacing w:val="-6"/>
        </w:rPr>
        <w:t> </w:t>
      </w:r>
      <w:r>
        <w:rPr>
          <w:color w:val="231F20"/>
          <w:spacing w:val="-2"/>
        </w:rPr>
        <w:t>В</w:t>
      </w:r>
      <w:r>
        <w:rPr>
          <w:color w:val="231F20"/>
          <w:spacing w:val="-6"/>
        </w:rPr>
        <w:t> </w:t>
      </w:r>
      <w:r>
        <w:rPr>
          <w:color w:val="231F20"/>
          <w:spacing w:val="-2"/>
        </w:rPr>
        <w:t>идеале</w:t>
      </w:r>
      <w:r>
        <w:rPr>
          <w:color w:val="231F20"/>
          <w:spacing w:val="-6"/>
        </w:rPr>
        <w:t> </w:t>
      </w:r>
      <w:r>
        <w:rPr>
          <w:color w:val="231F20"/>
          <w:spacing w:val="-2"/>
        </w:rPr>
        <w:t>это</w:t>
      </w:r>
      <w:r>
        <w:rPr>
          <w:color w:val="231F20"/>
          <w:spacing w:val="-6"/>
        </w:rPr>
        <w:t> </w:t>
      </w:r>
      <w:r>
        <w:rPr>
          <w:color w:val="231F20"/>
          <w:spacing w:val="-2"/>
        </w:rPr>
        <w:t>описание</w:t>
      </w:r>
      <w:r>
        <w:rPr>
          <w:color w:val="231F20"/>
          <w:spacing w:val="-6"/>
        </w:rPr>
        <w:t> </w:t>
      </w:r>
      <w:r>
        <w:rPr>
          <w:color w:val="231F20"/>
          <w:spacing w:val="-2"/>
        </w:rPr>
        <w:t>должно</w:t>
      </w:r>
      <w:r>
        <w:rPr>
          <w:color w:val="231F20"/>
          <w:spacing w:val="-6"/>
        </w:rPr>
        <w:t> </w:t>
      </w:r>
      <w:r>
        <w:rPr>
          <w:color w:val="231F20"/>
          <w:spacing w:val="-2"/>
        </w:rPr>
        <w:t>быть</w:t>
      </w:r>
      <w:r>
        <w:rPr>
          <w:color w:val="231F20"/>
          <w:spacing w:val="-6"/>
        </w:rPr>
        <w:t> </w:t>
      </w:r>
      <w:r>
        <w:rPr>
          <w:color w:val="231F20"/>
          <w:spacing w:val="-2"/>
        </w:rPr>
        <w:t>понятным</w:t>
      </w:r>
      <w:r>
        <w:rPr>
          <w:color w:val="231F20"/>
          <w:spacing w:val="-6"/>
        </w:rPr>
        <w:t> </w:t>
      </w:r>
      <w:r>
        <w:rPr>
          <w:color w:val="231F20"/>
          <w:spacing w:val="-2"/>
        </w:rPr>
        <w:t>не</w:t>
      </w:r>
      <w:r>
        <w:rPr>
          <w:color w:val="231F20"/>
          <w:spacing w:val="-6"/>
        </w:rPr>
        <w:t> </w:t>
      </w:r>
      <w:r>
        <w:rPr>
          <w:color w:val="231F20"/>
          <w:spacing w:val="-2"/>
        </w:rPr>
        <w:t>только</w:t>
      </w:r>
      <w:r>
        <w:rPr>
          <w:color w:val="231F20"/>
          <w:spacing w:val="-6"/>
        </w:rPr>
        <w:t> </w:t>
      </w:r>
      <w:r>
        <w:rPr>
          <w:color w:val="231F20"/>
          <w:spacing w:val="-2"/>
        </w:rPr>
        <w:t>программи- </w:t>
      </w:r>
      <w:r>
        <w:rPr>
          <w:color w:val="231F20"/>
        </w:rPr>
        <w:t>стам, но и бизнесу.</w:t>
      </w:r>
    </w:p>
    <w:p>
      <w:pPr>
        <w:pStyle w:val="BodyText"/>
        <w:spacing w:before="159"/>
      </w:pPr>
    </w:p>
    <w:p>
      <w:pPr>
        <w:pStyle w:val="Heading2"/>
        <w:numPr>
          <w:ilvl w:val="1"/>
          <w:numId w:val="25"/>
        </w:numPr>
        <w:tabs>
          <w:tab w:pos="767" w:val="left" w:leader="none"/>
        </w:tabs>
        <w:spacing w:line="228" w:lineRule="auto" w:before="1" w:after="0"/>
        <w:ind w:left="255" w:right="2049" w:firstLine="0"/>
        <w:jc w:val="left"/>
      </w:pPr>
      <w:r>
        <w:rPr>
          <w:color w:val="231F20"/>
          <w:spacing w:val="-2"/>
          <w:w w:val="90"/>
        </w:rPr>
        <w:t>Переиспользование</w:t>
      </w:r>
      <w:r>
        <w:rPr>
          <w:color w:val="231F20"/>
          <w:spacing w:val="-6"/>
          <w:w w:val="90"/>
        </w:rPr>
        <w:t> </w:t>
      </w:r>
      <w:r>
        <w:rPr>
          <w:color w:val="231F20"/>
          <w:spacing w:val="-2"/>
          <w:w w:val="90"/>
        </w:rPr>
        <w:t>тестовых</w:t>
      </w:r>
      <w:r>
        <w:rPr>
          <w:color w:val="231F20"/>
          <w:spacing w:val="-6"/>
          <w:w w:val="90"/>
        </w:rPr>
        <w:t> </w:t>
      </w:r>
      <w:r>
        <w:rPr>
          <w:color w:val="231F20"/>
          <w:spacing w:val="-2"/>
          <w:w w:val="90"/>
        </w:rPr>
        <w:t>данных </w:t>
      </w:r>
      <w:r>
        <w:rPr>
          <w:color w:val="231F20"/>
          <w:spacing w:val="-4"/>
        </w:rPr>
        <w:t>между</w:t>
      </w:r>
      <w:r>
        <w:rPr>
          <w:color w:val="231F20"/>
          <w:spacing w:val="-26"/>
        </w:rPr>
        <w:t> </w:t>
      </w:r>
      <w:r>
        <w:rPr>
          <w:color w:val="231F20"/>
          <w:spacing w:val="-4"/>
        </w:rPr>
        <w:t>тестами</w:t>
      </w:r>
    </w:p>
    <w:p>
      <w:pPr>
        <w:pStyle w:val="BodyText"/>
        <w:spacing w:line="261" w:lineRule="auto" w:before="180"/>
        <w:ind w:left="255" w:right="111"/>
        <w:jc w:val="both"/>
      </w:pPr>
      <w:r>
        <w:rPr>
          <w:color w:val="231F20"/>
          <w:spacing w:val="-4"/>
        </w:rPr>
        <w:t>Важно</w:t>
      </w:r>
      <w:r>
        <w:rPr>
          <w:color w:val="231F20"/>
          <w:spacing w:val="-8"/>
        </w:rPr>
        <w:t> </w:t>
      </w:r>
      <w:r>
        <w:rPr>
          <w:color w:val="231F20"/>
          <w:spacing w:val="-4"/>
        </w:rPr>
        <w:t>понимать,</w:t>
      </w:r>
      <w:r>
        <w:rPr>
          <w:color w:val="231F20"/>
          <w:spacing w:val="-7"/>
        </w:rPr>
        <w:t> </w:t>
      </w:r>
      <w:r>
        <w:rPr>
          <w:color w:val="231F20"/>
          <w:spacing w:val="-4"/>
        </w:rPr>
        <w:t>как</w:t>
      </w:r>
      <w:r>
        <w:rPr>
          <w:color w:val="231F20"/>
          <w:spacing w:val="-7"/>
        </w:rPr>
        <w:t> </w:t>
      </w:r>
      <w:r>
        <w:rPr>
          <w:color w:val="231F20"/>
          <w:spacing w:val="-4"/>
        </w:rPr>
        <w:t>и</w:t>
      </w:r>
      <w:r>
        <w:rPr>
          <w:color w:val="231F20"/>
          <w:spacing w:val="-7"/>
        </w:rPr>
        <w:t> </w:t>
      </w:r>
      <w:r>
        <w:rPr>
          <w:color w:val="231F20"/>
          <w:spacing w:val="-4"/>
        </w:rPr>
        <w:t>когда</w:t>
      </w:r>
      <w:r>
        <w:rPr>
          <w:color w:val="231F20"/>
          <w:spacing w:val="-7"/>
        </w:rPr>
        <w:t> </w:t>
      </w:r>
      <w:r>
        <w:rPr>
          <w:color w:val="231F20"/>
          <w:spacing w:val="-4"/>
        </w:rPr>
        <w:t>переиспользовать</w:t>
      </w:r>
      <w:r>
        <w:rPr>
          <w:color w:val="231F20"/>
          <w:spacing w:val="-7"/>
        </w:rPr>
        <w:t> </w:t>
      </w:r>
      <w:r>
        <w:rPr>
          <w:color w:val="231F20"/>
          <w:spacing w:val="-4"/>
        </w:rPr>
        <w:t>код</w:t>
      </w:r>
      <w:r>
        <w:rPr>
          <w:color w:val="231F20"/>
          <w:spacing w:val="-7"/>
        </w:rPr>
        <w:t> </w:t>
      </w:r>
      <w:r>
        <w:rPr>
          <w:color w:val="231F20"/>
          <w:spacing w:val="-4"/>
        </w:rPr>
        <w:t>между</w:t>
      </w:r>
      <w:r>
        <w:rPr>
          <w:color w:val="231F20"/>
          <w:spacing w:val="-7"/>
        </w:rPr>
        <w:t> </w:t>
      </w:r>
      <w:r>
        <w:rPr>
          <w:color w:val="231F20"/>
          <w:spacing w:val="-4"/>
        </w:rPr>
        <w:t>тестами.</w:t>
      </w:r>
      <w:r>
        <w:rPr>
          <w:color w:val="231F20"/>
          <w:spacing w:val="-7"/>
        </w:rPr>
        <w:t> </w:t>
      </w:r>
      <w:r>
        <w:rPr>
          <w:color w:val="231F20"/>
          <w:spacing w:val="-4"/>
        </w:rPr>
        <w:t>Переиспользова-</w:t>
      </w:r>
      <w:r>
        <w:rPr>
          <w:color w:val="231F20"/>
          <w:spacing w:val="-2"/>
        </w:rPr>
        <w:t> ние</w:t>
      </w:r>
      <w:r>
        <w:rPr>
          <w:color w:val="231F20"/>
          <w:spacing w:val="-10"/>
        </w:rPr>
        <w:t> </w:t>
      </w:r>
      <w:r>
        <w:rPr>
          <w:color w:val="231F20"/>
          <w:spacing w:val="-2"/>
        </w:rPr>
        <w:t>кода</w:t>
      </w:r>
      <w:r>
        <w:rPr>
          <w:color w:val="231F20"/>
          <w:spacing w:val="-9"/>
        </w:rPr>
        <w:t> </w:t>
      </w:r>
      <w:r>
        <w:rPr>
          <w:color w:val="231F20"/>
          <w:spacing w:val="-2"/>
        </w:rPr>
        <w:t>между</w:t>
      </w:r>
      <w:r>
        <w:rPr>
          <w:color w:val="231F20"/>
          <w:spacing w:val="-9"/>
        </w:rPr>
        <w:t> </w:t>
      </w:r>
      <w:r>
        <w:rPr>
          <w:color w:val="231F20"/>
          <w:spacing w:val="-2"/>
        </w:rPr>
        <w:t>секциями</w:t>
      </w:r>
      <w:r>
        <w:rPr>
          <w:color w:val="231F20"/>
          <w:spacing w:val="-9"/>
        </w:rPr>
        <w:t> </w:t>
      </w:r>
      <w:r>
        <w:rPr>
          <w:color w:val="231F20"/>
          <w:spacing w:val="-2"/>
        </w:rPr>
        <w:t>подготовки</w:t>
      </w:r>
      <w:r>
        <w:rPr>
          <w:color w:val="231F20"/>
          <w:spacing w:val="-9"/>
        </w:rPr>
        <w:t> </w:t>
      </w:r>
      <w:r>
        <w:rPr>
          <w:color w:val="231F20"/>
          <w:spacing w:val="-2"/>
        </w:rPr>
        <w:t>—</w:t>
      </w:r>
      <w:r>
        <w:rPr>
          <w:color w:val="231F20"/>
          <w:spacing w:val="-9"/>
        </w:rPr>
        <w:t> </w:t>
      </w:r>
      <w:r>
        <w:rPr>
          <w:color w:val="231F20"/>
          <w:spacing w:val="-2"/>
        </w:rPr>
        <w:t>хороший</w:t>
      </w:r>
      <w:r>
        <w:rPr>
          <w:color w:val="231F20"/>
          <w:spacing w:val="-9"/>
        </w:rPr>
        <w:t> </w:t>
      </w:r>
      <w:r>
        <w:rPr>
          <w:color w:val="231F20"/>
          <w:spacing w:val="-2"/>
        </w:rPr>
        <w:t>способ</w:t>
      </w:r>
      <w:r>
        <w:rPr>
          <w:color w:val="231F20"/>
          <w:spacing w:val="-9"/>
        </w:rPr>
        <w:t> </w:t>
      </w:r>
      <w:r>
        <w:rPr>
          <w:color w:val="231F20"/>
          <w:spacing w:val="-2"/>
        </w:rPr>
        <w:t>сокращения</w:t>
      </w:r>
      <w:r>
        <w:rPr>
          <w:color w:val="231F20"/>
          <w:spacing w:val="-9"/>
        </w:rPr>
        <w:t> </w:t>
      </w:r>
      <w:r>
        <w:rPr>
          <w:color w:val="231F20"/>
          <w:spacing w:val="-2"/>
        </w:rPr>
        <w:t>и</w:t>
      </w:r>
      <w:r>
        <w:rPr>
          <w:color w:val="231F20"/>
          <w:spacing w:val="-9"/>
        </w:rPr>
        <w:t> </w:t>
      </w:r>
      <w:r>
        <w:rPr>
          <w:color w:val="231F20"/>
          <w:spacing w:val="-2"/>
        </w:rPr>
        <w:t>упрощения </w:t>
      </w:r>
      <w:r>
        <w:rPr>
          <w:color w:val="231F20"/>
        </w:rPr>
        <w:t>ваших</w:t>
      </w:r>
      <w:r>
        <w:rPr>
          <w:color w:val="231F20"/>
          <w:spacing w:val="-5"/>
        </w:rPr>
        <w:t> </w:t>
      </w:r>
      <w:r>
        <w:rPr>
          <w:color w:val="231F20"/>
        </w:rPr>
        <w:t>тестов.</w:t>
      </w:r>
      <w:r>
        <w:rPr>
          <w:color w:val="231F20"/>
          <w:spacing w:val="-5"/>
        </w:rPr>
        <w:t> </w:t>
      </w:r>
      <w:r>
        <w:rPr>
          <w:color w:val="231F20"/>
        </w:rPr>
        <w:t>В</w:t>
      </w:r>
      <w:r>
        <w:rPr>
          <w:color w:val="231F20"/>
          <w:spacing w:val="-5"/>
        </w:rPr>
        <w:t> </w:t>
      </w:r>
      <w:r>
        <w:rPr>
          <w:color w:val="231F20"/>
        </w:rPr>
        <w:t>этом</w:t>
      </w:r>
      <w:r>
        <w:rPr>
          <w:color w:val="231F20"/>
          <w:spacing w:val="-5"/>
        </w:rPr>
        <w:t> </w:t>
      </w:r>
      <w:r>
        <w:rPr>
          <w:color w:val="231F20"/>
        </w:rPr>
        <w:t>разделе</w:t>
      </w:r>
      <w:r>
        <w:rPr>
          <w:color w:val="231F20"/>
          <w:spacing w:val="-5"/>
        </w:rPr>
        <w:t> </w:t>
      </w:r>
      <w:r>
        <w:rPr>
          <w:color w:val="231F20"/>
        </w:rPr>
        <w:t>будет</w:t>
      </w:r>
      <w:r>
        <w:rPr>
          <w:color w:val="231F20"/>
          <w:spacing w:val="-5"/>
        </w:rPr>
        <w:t> </w:t>
      </w:r>
      <w:r>
        <w:rPr>
          <w:color w:val="231F20"/>
        </w:rPr>
        <w:t>показано,</w:t>
      </w:r>
      <w:r>
        <w:rPr>
          <w:color w:val="231F20"/>
          <w:spacing w:val="-5"/>
        </w:rPr>
        <w:t> </w:t>
      </w:r>
      <w:r>
        <w:rPr>
          <w:color w:val="231F20"/>
        </w:rPr>
        <w:t>как</w:t>
      </w:r>
      <w:r>
        <w:rPr>
          <w:color w:val="231F20"/>
          <w:spacing w:val="-5"/>
        </w:rPr>
        <w:t> </w:t>
      </w:r>
      <w:r>
        <w:rPr>
          <w:color w:val="231F20"/>
        </w:rPr>
        <w:t>сделать</w:t>
      </w:r>
      <w:r>
        <w:rPr>
          <w:color w:val="231F20"/>
          <w:spacing w:val="-5"/>
        </w:rPr>
        <w:t> </w:t>
      </w:r>
      <w:r>
        <w:rPr>
          <w:color w:val="231F20"/>
        </w:rPr>
        <w:t>это</w:t>
      </w:r>
      <w:r>
        <w:rPr>
          <w:color w:val="231F20"/>
          <w:spacing w:val="-5"/>
        </w:rPr>
        <w:t> </w:t>
      </w:r>
      <w:r>
        <w:rPr>
          <w:color w:val="231F20"/>
        </w:rPr>
        <w:t>правильно.</w:t>
      </w:r>
    </w:p>
    <w:p>
      <w:pPr>
        <w:pStyle w:val="BodyText"/>
        <w:spacing w:line="261" w:lineRule="auto" w:before="114"/>
        <w:ind w:left="255" w:right="107"/>
        <w:jc w:val="both"/>
      </w:pPr>
      <w:r>
        <w:rPr>
          <w:color w:val="231F20"/>
        </w:rPr>
        <w:t>Ранее я упоминал, что подготовка тестовых данных часто занимает много места. </w:t>
      </w:r>
      <w:r>
        <w:rPr>
          <w:color w:val="231F20"/>
          <w:spacing w:val="-2"/>
        </w:rPr>
        <w:t>Есть</w:t>
      </w:r>
      <w:r>
        <w:rPr>
          <w:color w:val="231F20"/>
          <w:spacing w:val="-5"/>
        </w:rPr>
        <w:t> </w:t>
      </w:r>
      <w:r>
        <w:rPr>
          <w:color w:val="231F20"/>
          <w:spacing w:val="-2"/>
        </w:rPr>
        <w:t>смысл</w:t>
      </w:r>
      <w:r>
        <w:rPr>
          <w:color w:val="231F20"/>
          <w:spacing w:val="-5"/>
        </w:rPr>
        <w:t> </w:t>
      </w:r>
      <w:r>
        <w:rPr>
          <w:color w:val="231F20"/>
          <w:spacing w:val="-2"/>
        </w:rPr>
        <w:t>выделить</w:t>
      </w:r>
      <w:r>
        <w:rPr>
          <w:color w:val="231F20"/>
          <w:spacing w:val="-5"/>
        </w:rPr>
        <w:t> </w:t>
      </w:r>
      <w:r>
        <w:rPr>
          <w:color w:val="231F20"/>
          <w:spacing w:val="-2"/>
        </w:rPr>
        <w:t>эту</w:t>
      </w:r>
      <w:r>
        <w:rPr>
          <w:color w:val="231F20"/>
          <w:spacing w:val="-5"/>
        </w:rPr>
        <w:t> </w:t>
      </w:r>
      <w:r>
        <w:rPr>
          <w:color w:val="231F20"/>
          <w:spacing w:val="-2"/>
        </w:rPr>
        <w:t>подготовку</w:t>
      </w:r>
      <w:r>
        <w:rPr>
          <w:color w:val="231F20"/>
          <w:spacing w:val="-5"/>
        </w:rPr>
        <w:t> </w:t>
      </w:r>
      <w:r>
        <w:rPr>
          <w:color w:val="231F20"/>
          <w:spacing w:val="-2"/>
        </w:rPr>
        <w:t>в</w:t>
      </w:r>
      <w:r>
        <w:rPr>
          <w:color w:val="231F20"/>
          <w:spacing w:val="-5"/>
        </w:rPr>
        <w:t> </w:t>
      </w:r>
      <w:r>
        <w:rPr>
          <w:color w:val="231F20"/>
          <w:spacing w:val="-2"/>
        </w:rPr>
        <w:t>отдельные</w:t>
      </w:r>
      <w:r>
        <w:rPr>
          <w:color w:val="231F20"/>
          <w:spacing w:val="-5"/>
        </w:rPr>
        <w:t> </w:t>
      </w:r>
      <w:r>
        <w:rPr>
          <w:color w:val="231F20"/>
          <w:spacing w:val="-2"/>
        </w:rPr>
        <w:t>методы</w:t>
      </w:r>
      <w:r>
        <w:rPr>
          <w:color w:val="231F20"/>
          <w:spacing w:val="-5"/>
        </w:rPr>
        <w:t> </w:t>
      </w:r>
      <w:r>
        <w:rPr>
          <w:color w:val="231F20"/>
          <w:spacing w:val="-2"/>
        </w:rPr>
        <w:t>или</w:t>
      </w:r>
      <w:r>
        <w:rPr>
          <w:color w:val="231F20"/>
          <w:spacing w:val="-5"/>
        </w:rPr>
        <w:t> </w:t>
      </w:r>
      <w:r>
        <w:rPr>
          <w:color w:val="231F20"/>
          <w:spacing w:val="-2"/>
        </w:rPr>
        <w:t>классы,</w:t>
      </w:r>
      <w:r>
        <w:rPr>
          <w:color w:val="231F20"/>
          <w:spacing w:val="-5"/>
        </w:rPr>
        <w:t> </w:t>
      </w:r>
      <w:r>
        <w:rPr>
          <w:color w:val="231F20"/>
          <w:spacing w:val="-2"/>
        </w:rPr>
        <w:t>которые</w:t>
      </w:r>
      <w:r>
        <w:rPr>
          <w:color w:val="231F20"/>
          <w:spacing w:val="-5"/>
        </w:rPr>
        <w:t> </w:t>
      </w:r>
      <w:r>
        <w:rPr>
          <w:color w:val="231F20"/>
          <w:spacing w:val="-2"/>
        </w:rPr>
        <w:t>за- тем</w:t>
      </w:r>
      <w:r>
        <w:rPr>
          <w:color w:val="231F20"/>
          <w:spacing w:val="-7"/>
        </w:rPr>
        <w:t> </w:t>
      </w:r>
      <w:r>
        <w:rPr>
          <w:color w:val="231F20"/>
          <w:spacing w:val="-2"/>
        </w:rPr>
        <w:t>переиспользуются</w:t>
      </w:r>
      <w:r>
        <w:rPr>
          <w:color w:val="231F20"/>
          <w:spacing w:val="-7"/>
        </w:rPr>
        <w:t> </w:t>
      </w:r>
      <w:r>
        <w:rPr>
          <w:color w:val="231F20"/>
          <w:spacing w:val="-2"/>
        </w:rPr>
        <w:t>между</w:t>
      </w:r>
      <w:r>
        <w:rPr>
          <w:color w:val="231F20"/>
          <w:spacing w:val="-7"/>
        </w:rPr>
        <w:t> </w:t>
      </w:r>
      <w:r>
        <w:rPr>
          <w:color w:val="231F20"/>
          <w:spacing w:val="-2"/>
        </w:rPr>
        <w:t>тестами.</w:t>
      </w:r>
      <w:r>
        <w:rPr>
          <w:color w:val="231F20"/>
          <w:spacing w:val="-7"/>
        </w:rPr>
        <w:t> </w:t>
      </w:r>
      <w:r>
        <w:rPr>
          <w:color w:val="231F20"/>
          <w:spacing w:val="-2"/>
        </w:rPr>
        <w:t>Существуют</w:t>
      </w:r>
      <w:r>
        <w:rPr>
          <w:color w:val="231F20"/>
          <w:spacing w:val="-7"/>
        </w:rPr>
        <w:t> </w:t>
      </w:r>
      <w:r>
        <w:rPr>
          <w:color w:val="231F20"/>
          <w:spacing w:val="-2"/>
        </w:rPr>
        <w:t>два</w:t>
      </w:r>
      <w:r>
        <w:rPr>
          <w:color w:val="231F20"/>
          <w:spacing w:val="-7"/>
        </w:rPr>
        <w:t> </w:t>
      </w:r>
      <w:r>
        <w:rPr>
          <w:color w:val="231F20"/>
          <w:spacing w:val="-2"/>
        </w:rPr>
        <w:t>способа</w:t>
      </w:r>
      <w:r>
        <w:rPr>
          <w:color w:val="231F20"/>
          <w:spacing w:val="-7"/>
        </w:rPr>
        <w:t> </w:t>
      </w:r>
      <w:r>
        <w:rPr>
          <w:color w:val="231F20"/>
          <w:spacing w:val="-2"/>
        </w:rPr>
        <w:t>реализации</w:t>
      </w:r>
      <w:r>
        <w:rPr>
          <w:color w:val="231F20"/>
          <w:spacing w:val="-7"/>
        </w:rPr>
        <w:t> </w:t>
      </w:r>
      <w:r>
        <w:rPr>
          <w:color w:val="231F20"/>
          <w:spacing w:val="-2"/>
        </w:rPr>
        <w:t>такого </w:t>
      </w:r>
      <w:r>
        <w:rPr>
          <w:color w:val="231F20"/>
        </w:rPr>
        <w:t>переиспользования, но я рекомендую использовать только один из них; второй способ приводит к повышению затрат на сопровождение теста.</w:t>
      </w:r>
    </w:p>
    <w:p>
      <w:pPr>
        <w:pStyle w:val="BodyText"/>
        <w:spacing w:line="261" w:lineRule="auto" w:before="116"/>
        <w:ind w:left="255" w:right="111"/>
        <w:jc w:val="both"/>
      </w:pPr>
      <w:r>
        <w:rPr>
          <w:color w:val="231F20"/>
          <w:spacing w:val="-4"/>
        </w:rPr>
        <w:t>Первый (неправильный) способ переиспользования тестовых данных</w:t>
      </w:r>
      <w:r>
        <w:rPr>
          <w:color w:val="231F20"/>
          <w:spacing w:val="-5"/>
        </w:rPr>
        <w:t> </w:t>
      </w:r>
      <w:r>
        <w:rPr>
          <w:color w:val="231F20"/>
          <w:spacing w:val="-4"/>
        </w:rPr>
        <w:t>— инициали-</w:t>
      </w:r>
      <w:r>
        <w:rPr>
          <w:color w:val="231F20"/>
        </w:rPr>
        <w:t> зация</w:t>
      </w:r>
      <w:r>
        <w:rPr>
          <w:color w:val="231F20"/>
          <w:spacing w:val="-2"/>
        </w:rPr>
        <w:t> </w:t>
      </w:r>
      <w:r>
        <w:rPr>
          <w:color w:val="231F20"/>
        </w:rPr>
        <w:t>их</w:t>
      </w:r>
      <w:r>
        <w:rPr>
          <w:color w:val="231F20"/>
          <w:spacing w:val="-2"/>
        </w:rPr>
        <w:t> </w:t>
      </w:r>
      <w:r>
        <w:rPr>
          <w:color w:val="231F20"/>
        </w:rPr>
        <w:t>в</w:t>
      </w:r>
      <w:r>
        <w:rPr>
          <w:color w:val="231F20"/>
          <w:spacing w:val="-2"/>
        </w:rPr>
        <w:t> </w:t>
      </w:r>
      <w:r>
        <w:rPr>
          <w:color w:val="231F20"/>
        </w:rPr>
        <w:t>конструкторе</w:t>
      </w:r>
      <w:r>
        <w:rPr>
          <w:color w:val="231F20"/>
          <w:spacing w:val="-2"/>
        </w:rPr>
        <w:t> </w:t>
      </w:r>
      <w:r>
        <w:rPr>
          <w:color w:val="231F20"/>
        </w:rPr>
        <w:t>теста</w:t>
      </w:r>
      <w:r>
        <w:rPr>
          <w:color w:val="231F20"/>
          <w:spacing w:val="-2"/>
        </w:rPr>
        <w:t> </w:t>
      </w:r>
      <w:r>
        <w:rPr>
          <w:color w:val="231F20"/>
        </w:rPr>
        <w:t>(или</w:t>
      </w:r>
      <w:r>
        <w:rPr>
          <w:color w:val="231F20"/>
          <w:spacing w:val="-2"/>
        </w:rPr>
        <w:t> </w:t>
      </w:r>
      <w:r>
        <w:rPr>
          <w:color w:val="231F20"/>
        </w:rPr>
        <w:t>методе,</w:t>
      </w:r>
      <w:r>
        <w:rPr>
          <w:color w:val="231F20"/>
          <w:spacing w:val="-2"/>
        </w:rPr>
        <w:t> </w:t>
      </w:r>
      <w:r>
        <w:rPr>
          <w:color w:val="231F20"/>
        </w:rPr>
        <w:t>помеченном</w:t>
      </w:r>
      <w:r>
        <w:rPr>
          <w:color w:val="231F20"/>
          <w:spacing w:val="-2"/>
        </w:rPr>
        <w:t> </w:t>
      </w:r>
      <w:r>
        <w:rPr>
          <w:color w:val="231F20"/>
        </w:rPr>
        <w:t>атрибутом</w:t>
      </w:r>
      <w:r>
        <w:rPr>
          <w:color w:val="231F20"/>
          <w:spacing w:val="-4"/>
        </w:rPr>
        <w:t> </w:t>
      </w:r>
      <w:r>
        <w:rPr>
          <w:rFonts w:ascii="Consolas" w:hAnsi="Consolas"/>
          <w:color w:val="231F20"/>
          <w:sz w:val="18"/>
        </w:rPr>
        <w:t>[SetUp]</w:t>
      </w:r>
      <w:r>
        <w:rPr>
          <w:color w:val="231F20"/>
        </w:rPr>
        <w:t>,</w:t>
      </w:r>
      <w:r>
        <w:rPr>
          <w:color w:val="231F20"/>
          <w:spacing w:val="-2"/>
        </w:rPr>
        <w:t> </w:t>
      </w:r>
      <w:r>
        <w:rPr>
          <w:color w:val="231F20"/>
        </w:rPr>
        <w:t>если вы используете NUnit), как показано в листинге 3.7.</w:t>
      </w:r>
    </w:p>
    <w:p>
      <w:pPr>
        <w:spacing w:before="211"/>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3.7.</w:t>
      </w:r>
      <w:r>
        <w:rPr>
          <w:rFonts w:ascii="Tahoma" w:hAnsi="Tahoma"/>
          <w:b/>
          <w:color w:val="231F20"/>
          <w:spacing w:val="5"/>
          <w:sz w:val="19"/>
        </w:rPr>
        <w:t> </w:t>
      </w:r>
      <w:r>
        <w:rPr>
          <w:rFonts w:ascii="Trebuchet MS" w:hAnsi="Trebuchet MS"/>
          <w:color w:val="231F20"/>
          <w:w w:val="90"/>
          <w:sz w:val="19"/>
        </w:rPr>
        <w:t>Выделение</w:t>
      </w:r>
      <w:r>
        <w:rPr>
          <w:rFonts w:ascii="Trebuchet MS" w:hAnsi="Trebuchet MS"/>
          <w:color w:val="231F20"/>
          <w:spacing w:val="5"/>
          <w:sz w:val="19"/>
        </w:rPr>
        <w:t> </w:t>
      </w:r>
      <w:r>
        <w:rPr>
          <w:rFonts w:ascii="Trebuchet MS" w:hAnsi="Trebuchet MS"/>
          <w:color w:val="231F20"/>
          <w:w w:val="90"/>
          <w:sz w:val="19"/>
        </w:rPr>
        <w:t>кода</w:t>
      </w:r>
      <w:r>
        <w:rPr>
          <w:rFonts w:ascii="Trebuchet MS" w:hAnsi="Trebuchet MS"/>
          <w:color w:val="231F20"/>
          <w:spacing w:val="5"/>
          <w:sz w:val="19"/>
        </w:rPr>
        <w:t> </w:t>
      </w:r>
      <w:r>
        <w:rPr>
          <w:rFonts w:ascii="Trebuchet MS" w:hAnsi="Trebuchet MS"/>
          <w:color w:val="231F20"/>
          <w:w w:val="90"/>
          <w:sz w:val="19"/>
        </w:rPr>
        <w:t>инициализации</w:t>
      </w:r>
      <w:r>
        <w:rPr>
          <w:rFonts w:ascii="Trebuchet MS" w:hAnsi="Trebuchet MS"/>
          <w:color w:val="231F20"/>
          <w:spacing w:val="4"/>
          <w:sz w:val="19"/>
        </w:rPr>
        <w:t> </w:t>
      </w:r>
      <w:r>
        <w:rPr>
          <w:rFonts w:ascii="Trebuchet MS" w:hAnsi="Trebuchet MS"/>
          <w:color w:val="231F20"/>
          <w:w w:val="90"/>
          <w:sz w:val="19"/>
        </w:rPr>
        <w:t>в</w:t>
      </w:r>
      <w:r>
        <w:rPr>
          <w:rFonts w:ascii="Trebuchet MS" w:hAnsi="Trebuchet MS"/>
          <w:color w:val="231F20"/>
          <w:spacing w:val="5"/>
          <w:sz w:val="19"/>
        </w:rPr>
        <w:t> </w:t>
      </w:r>
      <w:r>
        <w:rPr>
          <w:rFonts w:ascii="Trebuchet MS" w:hAnsi="Trebuchet MS"/>
          <w:color w:val="231F20"/>
          <w:w w:val="90"/>
          <w:sz w:val="19"/>
        </w:rPr>
        <w:t>конструктор</w:t>
      </w:r>
      <w:r>
        <w:rPr>
          <w:rFonts w:ascii="Trebuchet MS" w:hAnsi="Trebuchet MS"/>
          <w:color w:val="231F20"/>
          <w:spacing w:val="5"/>
          <w:sz w:val="19"/>
        </w:rPr>
        <w:t> </w:t>
      </w:r>
      <w:r>
        <w:rPr>
          <w:rFonts w:ascii="Trebuchet MS" w:hAnsi="Trebuchet MS"/>
          <w:color w:val="231F20"/>
          <w:spacing w:val="-2"/>
          <w:w w:val="90"/>
          <w:sz w:val="19"/>
        </w:rPr>
        <w:t>теста</w:t>
      </w:r>
    </w:p>
    <w:p>
      <w:pPr>
        <w:spacing w:line="146" w:lineRule="exact" w:before="67"/>
        <w:ind w:left="255" w:right="0" w:firstLine="0"/>
        <w:jc w:val="both"/>
        <w:rPr>
          <w:rFonts w:ascii="Consolas"/>
          <w:sz w:val="16"/>
        </w:rPr>
      </w:pPr>
      <w:r>
        <w:rPr>
          <w:rFonts w:ascii="Consolas"/>
          <w:sz w:val="16"/>
        </w:rPr>
        <mc:AlternateContent>
          <mc:Choice Requires="wps">
            <w:drawing>
              <wp:anchor distT="0" distB="0" distL="0" distR="0" allowOverlap="1" layoutInCell="1" locked="0" behindDoc="0" simplePos="0" relativeHeight="15775232">
                <wp:simplePos x="0" y="0"/>
                <wp:positionH relativeFrom="page">
                  <wp:posOffset>2734685</wp:posOffset>
                </wp:positionH>
                <wp:positionV relativeFrom="paragraph">
                  <wp:posOffset>61138</wp:posOffset>
                </wp:positionV>
                <wp:extent cx="223520" cy="329565"/>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223520" cy="329565"/>
                          <a:chExt cx="223520" cy="329565"/>
                        </a:xfrm>
                      </wpg:grpSpPr>
                      <wps:wsp>
                        <wps:cNvPr id="351" name="Graphic 351"/>
                        <wps:cNvSpPr/>
                        <wps:spPr>
                          <a:xfrm>
                            <a:off x="60084" y="300012"/>
                            <a:ext cx="163195" cy="1270"/>
                          </a:xfrm>
                          <a:custGeom>
                            <a:avLst/>
                            <a:gdLst/>
                            <a:ahLst/>
                            <a:cxnLst/>
                            <a:rect l="l" t="t" r="r" b="b"/>
                            <a:pathLst>
                              <a:path w="163195" h="0">
                                <a:moveTo>
                                  <a:pt x="0" y="0"/>
                                </a:moveTo>
                                <a:lnTo>
                                  <a:pt x="163118" y="0"/>
                                </a:lnTo>
                              </a:path>
                            </a:pathLst>
                          </a:custGeom>
                          <a:ln w="6350">
                            <a:solidFill>
                              <a:srgbClr val="231F20"/>
                            </a:solidFill>
                            <a:prstDash val="solid"/>
                          </a:ln>
                        </wps:spPr>
                        <wps:bodyPr wrap="square" lIns="0" tIns="0" rIns="0" bIns="0" rtlCol="0">
                          <a:prstTxWarp prst="textNoShape">
                            <a:avLst/>
                          </a:prstTxWarp>
                          <a:noAutofit/>
                        </wps:bodyPr>
                      </wps:wsp>
                      <wps:wsp>
                        <wps:cNvPr id="352" name="Graphic 352"/>
                        <wps:cNvSpPr/>
                        <wps:spPr>
                          <a:xfrm>
                            <a:off x="0" y="270763"/>
                            <a:ext cx="80645" cy="59055"/>
                          </a:xfrm>
                          <a:custGeom>
                            <a:avLst/>
                            <a:gdLst/>
                            <a:ahLst/>
                            <a:cxnLst/>
                            <a:rect l="l" t="t" r="r" b="b"/>
                            <a:pathLst>
                              <a:path w="80645" h="59055">
                                <a:moveTo>
                                  <a:pt x="80327" y="0"/>
                                </a:moveTo>
                                <a:lnTo>
                                  <a:pt x="0" y="29248"/>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353" name="Graphic 353"/>
                        <wps:cNvSpPr/>
                        <wps:spPr>
                          <a:xfrm>
                            <a:off x="219599" y="0"/>
                            <a:ext cx="1270" cy="300355"/>
                          </a:xfrm>
                          <a:custGeom>
                            <a:avLst/>
                            <a:gdLst/>
                            <a:ahLst/>
                            <a:cxnLst/>
                            <a:rect l="l" t="t" r="r" b="b"/>
                            <a:pathLst>
                              <a:path w="0" h="300355">
                                <a:moveTo>
                                  <a:pt x="0" y="300012"/>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329605pt;margin-top:4.814042pt;width:17.6pt;height:25.95pt;mso-position-horizontal-relative:page;mso-position-vertical-relative:paragraph;z-index:15775232" id="docshapegroup257" coordorigin="4307,96" coordsize="352,519">
                <v:line style="position:absolute" from="4401,569" to="4658,569" stroked="true" strokeweight=".5pt" strokecolor="#231f20">
                  <v:stroke dashstyle="solid"/>
                </v:line>
                <v:shape style="position:absolute;left:4306;top:522;width:127;height:93" id="docshape258" coordorigin="4307,523" coordsize="127,93" path="m4433,523l4307,569,4433,615,4433,523xe" filled="true" fillcolor="#231f20" stroked="false">
                  <v:path arrowok="t"/>
                  <v:fill type="solid"/>
                </v:shape>
                <v:line style="position:absolute" from="4652,569" to="4652,96" stroked="true" strokeweight=".5pt" strokecolor="#231f20">
                  <v:stroke dashstyle="solid"/>
                </v:line>
                <w10:wrap type="none"/>
              </v:group>
            </w:pict>
          </mc:Fallback>
        </mc:AlternateContent>
      </w:r>
      <w:r>
        <w:rPr>
          <w:rFonts w:ascii="Consolas"/>
          <w:color w:val="231F20"/>
          <w:sz w:val="16"/>
        </w:rPr>
        <w:t>public class </w:t>
      </w:r>
      <w:r>
        <w:rPr>
          <w:rFonts w:ascii="Consolas"/>
          <w:color w:val="231F20"/>
          <w:spacing w:val="-2"/>
          <w:sz w:val="16"/>
        </w:rPr>
        <w:t>CustomerTests</w:t>
      </w:r>
    </w:p>
    <w:p>
      <w:pPr>
        <w:spacing w:after="0" w:line="146" w:lineRule="exact"/>
        <w:jc w:val="both"/>
        <w:rPr>
          <w:rFonts w:ascii="Consolas"/>
          <w:sz w:val="16"/>
        </w:rPr>
        <w:sectPr>
          <w:pgSz w:w="9360" w:h="13210"/>
          <w:pgMar w:header="846" w:footer="0" w:top="1140" w:bottom="280" w:left="708" w:right="850"/>
        </w:sectPr>
      </w:pPr>
    </w:p>
    <w:p>
      <w:pPr>
        <w:spacing w:before="54"/>
        <w:ind w:left="255" w:right="0" w:firstLine="0"/>
        <w:jc w:val="left"/>
        <w:rPr>
          <w:rFonts w:ascii="Consolas"/>
          <w:sz w:val="16"/>
        </w:rPr>
      </w:pPr>
      <w:r>
        <w:rPr>
          <w:rFonts w:ascii="Consolas"/>
          <w:color w:val="231F20"/>
          <w:spacing w:val="-10"/>
          <w:sz w:val="16"/>
        </w:rPr>
        <w:t>{</w:t>
      </w:r>
    </w:p>
    <w:p>
      <w:pPr>
        <w:spacing w:line="256" w:lineRule="auto" w:before="13"/>
        <w:ind w:left="607" w:right="31"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775744">
                <wp:simplePos x="0" y="0"/>
                <wp:positionH relativeFrom="page">
                  <wp:posOffset>3464043</wp:posOffset>
                </wp:positionH>
                <wp:positionV relativeFrom="paragraph">
                  <wp:posOffset>411685</wp:posOffset>
                </wp:positionV>
                <wp:extent cx="1270" cy="714375"/>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1270" cy="714375"/>
                        </a:xfrm>
                        <a:custGeom>
                          <a:avLst/>
                          <a:gdLst/>
                          <a:ahLst/>
                          <a:cxnLst/>
                          <a:rect l="l" t="t" r="r" b="b"/>
                          <a:pathLst>
                            <a:path w="0" h="714375">
                              <a:moveTo>
                                <a:pt x="0" y="0"/>
                              </a:moveTo>
                              <a:lnTo>
                                <a:pt x="0" y="714006"/>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272.759308pt,32.416183pt" to="272.759308pt,88.637183pt" stroked="true" strokeweight=".5pt" strokecolor="#231f20">
                <v:stroke dashstyle="solid"/>
                <w10:wrap type="none"/>
              </v:line>
            </w:pict>
          </mc:Fallback>
        </mc:AlternateContent>
      </w:r>
      <w:r>
        <w:rPr>
          <w:rFonts w:ascii="Consolas"/>
          <w:color w:val="231F20"/>
          <w:sz w:val="16"/>
        </w:rPr>
        <w:t>private readonly Store _store; private readonly Customer </w:t>
      </w:r>
      <w:r>
        <w:rPr>
          <w:rFonts w:ascii="Consolas"/>
          <w:color w:val="231F20"/>
          <w:spacing w:val="-2"/>
          <w:sz w:val="16"/>
        </w:rPr>
        <w:t>_sut;</w:t>
      </w:r>
    </w:p>
    <w:p>
      <w:pPr>
        <w:spacing w:before="4"/>
        <w:ind w:left="255" w:right="0" w:firstLine="0"/>
        <w:jc w:val="left"/>
        <w:rPr>
          <w:rFonts w:ascii="Trebuchet MS" w:hAnsi="Trebuchet MS"/>
          <w:b/>
          <w:sz w:val="17"/>
        </w:rPr>
      </w:pPr>
      <w:r>
        <w:rPr/>
        <w:br w:type="column"/>
      </w:r>
      <w:r>
        <w:rPr>
          <w:rFonts w:ascii="Trebuchet MS" w:hAnsi="Trebuchet MS"/>
          <w:b/>
          <w:color w:val="58595B"/>
          <w:w w:val="75"/>
          <w:sz w:val="17"/>
        </w:rPr>
        <w:t>Общие</w:t>
      </w:r>
      <w:r>
        <w:rPr>
          <w:rFonts w:ascii="Trebuchet MS" w:hAnsi="Trebuchet MS"/>
          <w:b/>
          <w:color w:val="58595B"/>
          <w:spacing w:val="-12"/>
          <w:w w:val="75"/>
          <w:sz w:val="17"/>
        </w:rPr>
        <w:t> </w:t>
      </w:r>
      <w:r>
        <w:rPr>
          <w:rFonts w:ascii="Trebuchet MS" w:hAnsi="Trebuchet MS"/>
          <w:b/>
          <w:color w:val="58595B"/>
          <w:w w:val="75"/>
          <w:sz w:val="17"/>
        </w:rPr>
        <w:t>тестовые</w:t>
      </w:r>
      <w:r>
        <w:rPr>
          <w:rFonts w:ascii="Trebuchet MS" w:hAnsi="Trebuchet MS"/>
          <w:b/>
          <w:color w:val="58595B"/>
          <w:spacing w:val="-11"/>
          <w:w w:val="75"/>
          <w:sz w:val="17"/>
        </w:rPr>
        <w:t> </w:t>
      </w:r>
      <w:r>
        <w:rPr>
          <w:rFonts w:ascii="Trebuchet MS" w:hAnsi="Trebuchet MS"/>
          <w:b/>
          <w:color w:val="58595B"/>
          <w:spacing w:val="-2"/>
          <w:w w:val="75"/>
          <w:sz w:val="17"/>
        </w:rPr>
        <w:t>данные</w:t>
      </w:r>
    </w:p>
    <w:p>
      <w:pPr>
        <w:spacing w:after="0"/>
        <w:jc w:val="left"/>
        <w:rPr>
          <w:rFonts w:ascii="Trebuchet MS" w:hAnsi="Trebuchet MS"/>
          <w:b/>
          <w:sz w:val="17"/>
        </w:rPr>
        <w:sectPr>
          <w:type w:val="continuous"/>
          <w:pgSz w:w="9360" w:h="13210"/>
          <w:pgMar w:header="846" w:footer="0" w:top="1500" w:bottom="280" w:left="708" w:right="850"/>
          <w:cols w:num="2" w:equalWidth="0">
            <w:col w:w="3376" w:space="437"/>
            <w:col w:w="3989"/>
          </w:cols>
        </w:sectPr>
      </w:pPr>
    </w:p>
    <w:p>
      <w:pPr>
        <w:pStyle w:val="BodyText"/>
        <w:spacing w:before="11"/>
        <w:rPr>
          <w:rFonts w:ascii="Trebuchet MS"/>
          <w:b/>
          <w:sz w:val="10"/>
        </w:rPr>
      </w:pPr>
    </w:p>
    <w:p>
      <w:pPr>
        <w:pStyle w:val="BodyText"/>
        <w:spacing w:after="0"/>
        <w:rPr>
          <w:rFonts w:ascii="Trebuchet MS"/>
          <w:b/>
          <w:sz w:val="10"/>
        </w:rPr>
        <w:sectPr>
          <w:type w:val="continuous"/>
          <w:pgSz w:w="9360" w:h="13210"/>
          <w:pgMar w:header="846" w:footer="0" w:top="1500" w:bottom="280" w:left="708" w:right="850"/>
        </w:sectPr>
      </w:pPr>
    </w:p>
    <w:p>
      <w:pPr>
        <w:spacing w:before="72"/>
        <w:ind w:left="607" w:right="0" w:firstLine="0"/>
        <w:jc w:val="left"/>
        <w:rPr>
          <w:rFonts w:ascii="Consolas"/>
          <w:sz w:val="16"/>
        </w:rPr>
      </w:pPr>
      <w:r>
        <w:rPr>
          <w:rFonts w:ascii="Consolas"/>
          <w:color w:val="231F20"/>
          <w:sz w:val="16"/>
        </w:rPr>
        <w:t>public </w:t>
      </w:r>
      <w:r>
        <w:rPr>
          <w:rFonts w:ascii="Consolas"/>
          <w:color w:val="231F20"/>
          <w:spacing w:val="-2"/>
          <w:sz w:val="16"/>
        </w:rPr>
        <w:t>CustomerTests()</w:t>
      </w:r>
    </w:p>
    <w:p>
      <w:pPr>
        <w:spacing w:before="12"/>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_store = new </w:t>
      </w:r>
      <w:r>
        <w:rPr>
          <w:rFonts w:ascii="Consolas"/>
          <w:color w:val="231F20"/>
          <w:spacing w:val="-2"/>
          <w:sz w:val="16"/>
        </w:rPr>
        <w:t>Store();</w:t>
      </w:r>
    </w:p>
    <w:p>
      <w:pPr>
        <w:spacing w:before="13"/>
        <w:ind w:left="959" w:right="0" w:firstLine="0"/>
        <w:jc w:val="left"/>
        <w:rPr>
          <w:rFonts w:ascii="Consolas"/>
          <w:sz w:val="16"/>
        </w:rPr>
      </w:pPr>
      <w:r>
        <w:rPr>
          <w:rFonts w:ascii="Consolas"/>
          <w:color w:val="231F20"/>
          <w:sz w:val="16"/>
        </w:rPr>
        <w:t>_store.AddInventory(Product.Shampoo, </w:t>
      </w:r>
      <w:r>
        <w:rPr>
          <w:rFonts w:ascii="Consolas"/>
          <w:color w:val="231F20"/>
          <w:spacing w:val="-4"/>
          <w:sz w:val="16"/>
        </w:rPr>
        <w:t>10);</w:t>
      </w:r>
    </w:p>
    <w:p>
      <w:pPr>
        <w:spacing w:before="12"/>
        <w:ind w:left="959" w:right="0" w:firstLine="0"/>
        <w:jc w:val="left"/>
        <w:rPr>
          <w:rFonts w:ascii="Consolas"/>
          <w:sz w:val="16"/>
        </w:rPr>
      </w:pPr>
      <w:r>
        <w:rPr>
          <w:rFonts w:ascii="Consolas"/>
          <w:color w:val="231F20"/>
          <w:sz w:val="16"/>
        </w:rPr>
        <w:t>_sut = new </w:t>
      </w:r>
      <w:r>
        <w:rPr>
          <w:rFonts w:ascii="Consolas"/>
          <w:color w:val="231F20"/>
          <w:spacing w:val="-2"/>
          <w:sz w:val="16"/>
        </w:rPr>
        <w:t>Customer();</w:t>
      </w:r>
    </w:p>
    <w:p>
      <w:pPr>
        <w:spacing w:line="240" w:lineRule="auto" w:before="127"/>
        <w:rPr>
          <w:rFonts w:ascii="Consolas"/>
          <w:sz w:val="17"/>
        </w:rPr>
      </w:pPr>
      <w:r>
        <w:rPr/>
        <w:br w:type="column"/>
      </w:r>
      <w:r>
        <w:rPr>
          <w:rFonts w:ascii="Consolas"/>
          <w:sz w:val="17"/>
        </w:rPr>
      </w:r>
    </w:p>
    <w:p>
      <w:pPr>
        <w:spacing w:line="242" w:lineRule="auto" w:before="0"/>
        <w:ind w:left="284" w:right="1652" w:firstLine="0"/>
        <w:jc w:val="left"/>
        <w:rPr>
          <w:rFonts w:ascii="Trebuchet MS" w:hAnsi="Trebuchet MS"/>
          <w:b/>
          <w:sz w:val="17"/>
        </w:rPr>
      </w:pPr>
      <w:r>
        <w:rPr>
          <w:rFonts w:ascii="Trebuchet MS" w:hAnsi="Trebuchet MS"/>
          <w:b/>
          <w:color w:val="58595B"/>
          <w:spacing w:val="-2"/>
          <w:w w:val="85"/>
          <w:sz w:val="17"/>
        </w:rPr>
        <w:t>Выполняется </w:t>
      </w:r>
      <w:r>
        <w:rPr>
          <w:rFonts w:ascii="Trebuchet MS" w:hAnsi="Trebuchet MS"/>
          <w:b/>
          <w:color w:val="58595B"/>
          <w:w w:val="75"/>
          <w:sz w:val="17"/>
        </w:rPr>
        <w:t>перед</w:t>
      </w:r>
      <w:r>
        <w:rPr>
          <w:rFonts w:ascii="Trebuchet MS" w:hAnsi="Trebuchet MS"/>
          <w:b/>
          <w:color w:val="58595B"/>
          <w:spacing w:val="-13"/>
          <w:w w:val="75"/>
          <w:sz w:val="17"/>
        </w:rPr>
        <w:t> </w:t>
      </w:r>
      <w:r>
        <w:rPr>
          <w:rFonts w:ascii="Trebuchet MS" w:hAnsi="Trebuchet MS"/>
          <w:b/>
          <w:color w:val="58595B"/>
          <w:w w:val="75"/>
          <w:sz w:val="17"/>
        </w:rPr>
        <w:t>каждым</w:t>
      </w:r>
      <w:r>
        <w:rPr>
          <w:rFonts w:ascii="Trebuchet MS" w:hAnsi="Trebuchet MS"/>
          <w:b/>
          <w:color w:val="58595B"/>
          <w:sz w:val="17"/>
        </w:rPr>
        <w:t> </w:t>
      </w:r>
      <w:r>
        <w:rPr>
          <w:rFonts w:ascii="Trebuchet MS" w:hAnsi="Trebuchet MS"/>
          <w:b/>
          <w:color w:val="58595B"/>
          <w:spacing w:val="-2"/>
          <w:w w:val="75"/>
          <w:sz w:val="17"/>
        </w:rPr>
        <w:t>тестом</w:t>
      </w:r>
      <w:r>
        <w:rPr>
          <w:rFonts w:ascii="Trebuchet MS" w:hAnsi="Trebuchet MS"/>
          <w:b/>
          <w:color w:val="58595B"/>
          <w:spacing w:val="-6"/>
          <w:w w:val="75"/>
          <w:sz w:val="17"/>
        </w:rPr>
        <w:t> </w:t>
      </w:r>
      <w:r>
        <w:rPr>
          <w:rFonts w:ascii="Trebuchet MS" w:hAnsi="Trebuchet MS"/>
          <w:b/>
          <w:color w:val="58595B"/>
          <w:spacing w:val="-2"/>
          <w:w w:val="75"/>
          <w:sz w:val="17"/>
        </w:rPr>
        <w:t>в</w:t>
      </w:r>
      <w:r>
        <w:rPr>
          <w:rFonts w:ascii="Trebuchet MS" w:hAnsi="Trebuchet MS"/>
          <w:b/>
          <w:color w:val="58595B"/>
          <w:spacing w:val="-5"/>
          <w:w w:val="75"/>
          <w:sz w:val="17"/>
        </w:rPr>
        <w:t> </w:t>
      </w:r>
      <w:r>
        <w:rPr>
          <w:rFonts w:ascii="Trebuchet MS" w:hAnsi="Trebuchet MS"/>
          <w:b/>
          <w:color w:val="58595B"/>
          <w:spacing w:val="-4"/>
          <w:w w:val="75"/>
          <w:sz w:val="17"/>
        </w:rPr>
        <w:t>классе</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4568" w:space="40"/>
            <w:col w:w="3194"/>
          </w:cols>
        </w:sectPr>
      </w:pPr>
    </w:p>
    <w:p>
      <w:pPr>
        <w:spacing w:before="13"/>
        <w:ind w:left="607"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174"/>
        <w:rPr>
          <w:rFonts w:ascii="Consolas"/>
          <w:sz w:val="16"/>
        </w:rPr>
      </w:pPr>
    </w:p>
    <w:p>
      <w:pPr>
        <w:spacing w:before="0"/>
        <w:ind w:left="607" w:right="0" w:firstLine="0"/>
        <w:jc w:val="left"/>
        <w:rPr>
          <w:rFonts w:ascii="Consolas"/>
          <w:sz w:val="16"/>
        </w:rPr>
      </w:pPr>
      <w:bookmarkStart w:name="3.3.1. Сильная связность (high coupling)" w:id="108"/>
      <w:bookmarkEnd w:id="108"/>
      <w:r>
        <w:rPr/>
      </w:r>
      <w:bookmarkStart w:name="_bookmark41" w:id="109"/>
      <w:bookmarkEnd w:id="109"/>
      <w:r>
        <w:rPr/>
      </w:r>
      <w:r>
        <w:rPr>
          <w:rFonts w:ascii="Consolas"/>
          <w:color w:val="231F20"/>
          <w:spacing w:val="-2"/>
          <w:sz w:val="16"/>
        </w:rPr>
        <w:t>[Fact]</w:t>
      </w:r>
    </w:p>
    <w:p>
      <w:pPr>
        <w:spacing w:before="12"/>
        <w:ind w:left="607" w:right="0" w:firstLine="0"/>
        <w:jc w:val="left"/>
        <w:rPr>
          <w:rFonts w:ascii="Consolas"/>
          <w:sz w:val="16"/>
        </w:rPr>
      </w:pPr>
      <w:r>
        <w:rPr>
          <w:rFonts w:ascii="Consolas"/>
          <w:color w:val="231F20"/>
          <w:sz w:val="16"/>
        </w:rPr>
        <w:t>public void </w:t>
      </w:r>
      <w:r>
        <w:rPr>
          <w:rFonts w:ascii="Consolas"/>
          <w:color w:val="231F20"/>
          <w:spacing w:val="-2"/>
          <w:sz w:val="16"/>
        </w:rPr>
        <w:t>Purchase_succeeds_when_enough_inventory()</w:t>
      </w:r>
    </w:p>
    <w:p>
      <w:pPr>
        <w:spacing w:before="13"/>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bool success = _sut.Purchase(_store, Product.Shampoo, </w:t>
      </w:r>
      <w:r>
        <w:rPr>
          <w:rFonts w:ascii="Consolas"/>
          <w:color w:val="231F20"/>
          <w:spacing w:val="-5"/>
          <w:sz w:val="16"/>
        </w:rPr>
        <w:t>5);</w:t>
      </w:r>
    </w:p>
    <w:p>
      <w:pPr>
        <w:pStyle w:val="BodyText"/>
        <w:spacing w:before="21"/>
        <w:rPr>
          <w:rFonts w:ascii="Consolas"/>
          <w:sz w:val="16"/>
        </w:rPr>
      </w:pPr>
    </w:p>
    <w:p>
      <w:pPr>
        <w:spacing w:before="0"/>
        <w:ind w:left="959" w:right="0" w:firstLine="0"/>
        <w:jc w:val="left"/>
        <w:rPr>
          <w:rFonts w:ascii="Consolas"/>
          <w:sz w:val="16"/>
        </w:rPr>
      </w:pPr>
      <w:r>
        <w:rPr>
          <w:rFonts w:ascii="Consolas"/>
          <w:color w:val="231F20"/>
          <w:spacing w:val="-2"/>
          <w:sz w:val="16"/>
        </w:rPr>
        <w:t>Assert.True(success);</w:t>
      </w:r>
    </w:p>
    <w:p>
      <w:pPr>
        <w:spacing w:before="13"/>
        <w:ind w:left="959" w:right="0" w:firstLine="0"/>
        <w:jc w:val="left"/>
        <w:rPr>
          <w:rFonts w:ascii="Consolas"/>
          <w:sz w:val="16"/>
        </w:rPr>
      </w:pPr>
      <w:r>
        <w:rPr>
          <w:rFonts w:ascii="Consolas"/>
          <w:color w:val="231F20"/>
          <w:sz w:val="16"/>
        </w:rPr>
        <w:t>Assert.Equal(5, </w:t>
      </w:r>
      <w:r>
        <w:rPr>
          <w:rFonts w:ascii="Consolas"/>
          <w:color w:val="231F20"/>
          <w:spacing w:val="-2"/>
          <w:sz w:val="16"/>
        </w:rPr>
        <w:t>_store.GetInventory(Product.Shampoo));</w:t>
      </w:r>
    </w:p>
    <w:p>
      <w:pPr>
        <w:spacing w:before="12"/>
        <w:ind w:left="607" w:right="0" w:firstLine="0"/>
        <w:jc w:val="left"/>
        <w:rPr>
          <w:rFonts w:ascii="Consolas"/>
          <w:sz w:val="16"/>
        </w:rPr>
      </w:pPr>
      <w:r>
        <w:rPr>
          <w:rFonts w:ascii="Consolas"/>
          <w:color w:val="231F20"/>
          <w:spacing w:val="-10"/>
          <w:sz w:val="16"/>
        </w:rPr>
        <w:t>}</w:t>
      </w:r>
    </w:p>
    <w:p>
      <w:pPr>
        <w:pStyle w:val="BodyText"/>
        <w:spacing w:before="26"/>
        <w:rPr>
          <w:rFonts w:ascii="Consolas"/>
          <w:sz w:val="16"/>
        </w:rPr>
      </w:pPr>
    </w:p>
    <w:p>
      <w:pPr>
        <w:spacing w:before="0"/>
        <w:ind w:left="607" w:right="0" w:firstLine="0"/>
        <w:jc w:val="left"/>
        <w:rPr>
          <w:rFonts w:ascii="Consolas"/>
          <w:sz w:val="16"/>
        </w:rPr>
      </w:pPr>
      <w:r>
        <w:rPr>
          <w:rFonts w:ascii="Consolas"/>
          <w:color w:val="231F20"/>
          <w:spacing w:val="-2"/>
          <w:sz w:val="16"/>
        </w:rPr>
        <w:t>[Fact]</w:t>
      </w:r>
    </w:p>
    <w:p>
      <w:pPr>
        <w:spacing w:before="12"/>
        <w:ind w:left="607" w:right="0" w:firstLine="0"/>
        <w:jc w:val="left"/>
        <w:rPr>
          <w:rFonts w:ascii="Consolas"/>
          <w:sz w:val="16"/>
        </w:rPr>
      </w:pPr>
      <w:r>
        <w:rPr>
          <w:rFonts w:ascii="Consolas"/>
          <w:color w:val="231F20"/>
          <w:sz w:val="16"/>
        </w:rPr>
        <w:t>public void </w:t>
      </w:r>
      <w:r>
        <w:rPr>
          <w:rFonts w:ascii="Consolas"/>
          <w:color w:val="231F20"/>
          <w:spacing w:val="-2"/>
          <w:sz w:val="16"/>
        </w:rPr>
        <w:t>Purchase_fails_when_not_enough_inventory()</w:t>
      </w:r>
    </w:p>
    <w:p>
      <w:pPr>
        <w:spacing w:before="13"/>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bool success = _sut.Purchase(_store, Product.Shampoo, </w:t>
      </w:r>
      <w:r>
        <w:rPr>
          <w:rFonts w:ascii="Consolas"/>
          <w:color w:val="231F20"/>
          <w:spacing w:val="-4"/>
          <w:sz w:val="16"/>
        </w:rPr>
        <w:t>15);</w:t>
      </w:r>
    </w:p>
    <w:p>
      <w:pPr>
        <w:pStyle w:val="BodyText"/>
        <w:spacing w:before="25"/>
        <w:rPr>
          <w:rFonts w:ascii="Consolas"/>
          <w:sz w:val="16"/>
        </w:rPr>
      </w:pPr>
    </w:p>
    <w:p>
      <w:pPr>
        <w:spacing w:before="0"/>
        <w:ind w:left="959" w:right="0" w:firstLine="0"/>
        <w:jc w:val="left"/>
        <w:rPr>
          <w:rFonts w:ascii="Consolas"/>
          <w:sz w:val="16"/>
        </w:rPr>
      </w:pPr>
      <w:r>
        <w:rPr>
          <w:rFonts w:ascii="Consolas"/>
          <w:color w:val="231F20"/>
          <w:spacing w:val="-2"/>
          <w:sz w:val="16"/>
        </w:rPr>
        <w:t>Assert.False(success);</w:t>
      </w:r>
    </w:p>
    <w:p>
      <w:pPr>
        <w:spacing w:before="13"/>
        <w:ind w:left="959" w:right="0" w:firstLine="0"/>
        <w:jc w:val="left"/>
        <w:rPr>
          <w:rFonts w:ascii="Consolas"/>
          <w:sz w:val="16"/>
        </w:rPr>
      </w:pPr>
      <w:r>
        <w:rPr>
          <w:rFonts w:ascii="Consolas"/>
          <w:color w:val="231F20"/>
          <w:sz w:val="16"/>
        </w:rPr>
        <w:t>Assert.Equal(10, </w:t>
      </w:r>
      <w:r>
        <w:rPr>
          <w:rFonts w:ascii="Consolas"/>
          <w:color w:val="231F20"/>
          <w:spacing w:val="-2"/>
          <w:sz w:val="16"/>
        </w:rPr>
        <w:t>_store.GetInventory(Product.Shampoo));</w:t>
      </w:r>
    </w:p>
    <w:p>
      <w:pPr>
        <w:spacing w:before="12"/>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11"/>
        <w:jc w:val="both"/>
      </w:pPr>
      <w:r>
        <w:rPr>
          <w:color w:val="231F20"/>
          <w:spacing w:val="-2"/>
        </w:rPr>
        <w:t>Два</w:t>
      </w:r>
      <w:r>
        <w:rPr>
          <w:color w:val="231F20"/>
          <w:spacing w:val="-7"/>
        </w:rPr>
        <w:t> </w:t>
      </w:r>
      <w:r>
        <w:rPr>
          <w:color w:val="231F20"/>
          <w:spacing w:val="-2"/>
        </w:rPr>
        <w:t>теста</w:t>
      </w:r>
      <w:r>
        <w:rPr>
          <w:color w:val="231F20"/>
          <w:spacing w:val="-7"/>
        </w:rPr>
        <w:t> </w:t>
      </w:r>
      <w:r>
        <w:rPr>
          <w:color w:val="231F20"/>
          <w:spacing w:val="-2"/>
        </w:rPr>
        <w:t>в</w:t>
      </w:r>
      <w:r>
        <w:rPr>
          <w:color w:val="231F20"/>
          <w:spacing w:val="-6"/>
        </w:rPr>
        <w:t> </w:t>
      </w:r>
      <w:r>
        <w:rPr>
          <w:color w:val="231F20"/>
          <w:spacing w:val="-2"/>
        </w:rPr>
        <w:t>листинге</w:t>
      </w:r>
      <w:r>
        <w:rPr>
          <w:color w:val="231F20"/>
          <w:spacing w:val="-7"/>
        </w:rPr>
        <w:t> </w:t>
      </w:r>
      <w:r>
        <w:rPr>
          <w:color w:val="231F20"/>
          <w:spacing w:val="-2"/>
        </w:rPr>
        <w:t>3.7</w:t>
      </w:r>
      <w:r>
        <w:rPr>
          <w:color w:val="231F20"/>
          <w:spacing w:val="-7"/>
        </w:rPr>
        <w:t> </w:t>
      </w:r>
      <w:r>
        <w:rPr>
          <w:color w:val="231F20"/>
          <w:spacing w:val="-2"/>
        </w:rPr>
        <w:t>имеют</w:t>
      </w:r>
      <w:r>
        <w:rPr>
          <w:color w:val="231F20"/>
          <w:spacing w:val="-7"/>
        </w:rPr>
        <w:t> </w:t>
      </w:r>
      <w:r>
        <w:rPr>
          <w:color w:val="231F20"/>
          <w:spacing w:val="-2"/>
        </w:rPr>
        <w:t>общую</w:t>
      </w:r>
      <w:r>
        <w:rPr>
          <w:color w:val="231F20"/>
          <w:spacing w:val="-7"/>
        </w:rPr>
        <w:t> </w:t>
      </w:r>
      <w:r>
        <w:rPr>
          <w:color w:val="231F20"/>
          <w:spacing w:val="-2"/>
        </w:rPr>
        <w:t>логику</w:t>
      </w:r>
      <w:r>
        <w:rPr>
          <w:color w:val="231F20"/>
          <w:spacing w:val="-7"/>
        </w:rPr>
        <w:t> </w:t>
      </w:r>
      <w:r>
        <w:rPr>
          <w:color w:val="231F20"/>
          <w:spacing w:val="-2"/>
        </w:rPr>
        <w:t>конфигурации.</w:t>
      </w:r>
      <w:r>
        <w:rPr>
          <w:color w:val="231F20"/>
          <w:spacing w:val="-7"/>
        </w:rPr>
        <w:t> </w:t>
      </w:r>
      <w:r>
        <w:rPr>
          <w:color w:val="231F20"/>
          <w:spacing w:val="-2"/>
        </w:rPr>
        <w:t>Они</w:t>
      </w:r>
      <w:r>
        <w:rPr>
          <w:color w:val="231F20"/>
          <w:spacing w:val="-7"/>
        </w:rPr>
        <w:t> </w:t>
      </w:r>
      <w:r>
        <w:rPr>
          <w:color w:val="231F20"/>
          <w:spacing w:val="-2"/>
        </w:rPr>
        <w:t>содержат</w:t>
      </w:r>
      <w:r>
        <w:rPr>
          <w:color w:val="231F20"/>
          <w:spacing w:val="-7"/>
        </w:rPr>
        <w:t> </w:t>
      </w:r>
      <w:r>
        <w:rPr>
          <w:color w:val="231F20"/>
          <w:spacing w:val="-2"/>
        </w:rPr>
        <w:t>одина- </w:t>
      </w:r>
      <w:r>
        <w:rPr>
          <w:color w:val="231F20"/>
          <w:spacing w:val="-4"/>
        </w:rPr>
        <w:t>ковые секции подготовки, а следовательно, эти секции можно полностью выделить</w:t>
      </w:r>
      <w:r>
        <w:rPr>
          <w:color w:val="231F20"/>
        </w:rPr>
        <w:t> в конструктор </w:t>
      </w:r>
      <w:r>
        <w:rPr>
          <w:rFonts w:ascii="Consolas" w:hAnsi="Consolas"/>
          <w:color w:val="231F20"/>
          <w:sz w:val="18"/>
        </w:rPr>
        <w:t>CustomerTests</w:t>
      </w:r>
      <w:r>
        <w:rPr>
          <w:rFonts w:ascii="Consolas" w:hAnsi="Consolas"/>
          <w:color w:val="231F20"/>
          <w:spacing w:val="-51"/>
          <w:sz w:val="18"/>
        </w:rPr>
        <w:t> </w:t>
      </w:r>
      <w:r>
        <w:rPr>
          <w:color w:val="231F20"/>
        </w:rPr>
        <w:t>— именно это и было сделано выше.</w:t>
      </w:r>
    </w:p>
    <w:p>
      <w:pPr>
        <w:pStyle w:val="BodyText"/>
        <w:spacing w:line="261" w:lineRule="auto" w:before="114"/>
        <w:ind w:left="255" w:right="110"/>
        <w:jc w:val="both"/>
      </w:pPr>
      <w:r>
        <w:rPr>
          <w:color w:val="231F20"/>
        </w:rPr>
        <w:t>Такой</w:t>
      </w:r>
      <w:r>
        <w:rPr>
          <w:color w:val="231F20"/>
          <w:spacing w:val="-12"/>
        </w:rPr>
        <w:t> </w:t>
      </w:r>
      <w:r>
        <w:rPr>
          <w:color w:val="231F20"/>
        </w:rPr>
        <w:t>подход</w:t>
      </w:r>
      <w:r>
        <w:rPr>
          <w:color w:val="231F20"/>
          <w:spacing w:val="-11"/>
        </w:rPr>
        <w:t> </w:t>
      </w:r>
      <w:r>
        <w:rPr>
          <w:color w:val="231F20"/>
        </w:rPr>
        <w:t>позволяет</w:t>
      </w:r>
      <w:r>
        <w:rPr>
          <w:color w:val="231F20"/>
          <w:spacing w:val="-11"/>
        </w:rPr>
        <w:t> </w:t>
      </w:r>
      <w:r>
        <w:rPr>
          <w:color w:val="231F20"/>
        </w:rPr>
        <w:t>значительно</w:t>
      </w:r>
      <w:r>
        <w:rPr>
          <w:color w:val="231F20"/>
          <w:spacing w:val="-11"/>
        </w:rPr>
        <w:t> </w:t>
      </w:r>
      <w:r>
        <w:rPr>
          <w:color w:val="231F20"/>
        </w:rPr>
        <w:t>сократить</w:t>
      </w:r>
      <w:r>
        <w:rPr>
          <w:color w:val="231F20"/>
          <w:spacing w:val="-11"/>
        </w:rPr>
        <w:t> </w:t>
      </w:r>
      <w:r>
        <w:rPr>
          <w:color w:val="231F20"/>
        </w:rPr>
        <w:t>объем</w:t>
      </w:r>
      <w:r>
        <w:rPr>
          <w:color w:val="231F20"/>
          <w:spacing w:val="-11"/>
        </w:rPr>
        <w:t> </w:t>
      </w:r>
      <w:r>
        <w:rPr>
          <w:color w:val="231F20"/>
        </w:rPr>
        <w:t>кода</w:t>
      </w:r>
      <w:r>
        <w:rPr>
          <w:color w:val="231F20"/>
          <w:spacing w:val="-11"/>
        </w:rPr>
        <w:t> </w:t>
      </w:r>
      <w:r>
        <w:rPr>
          <w:color w:val="231F20"/>
        </w:rPr>
        <w:t>в</w:t>
      </w:r>
      <w:r>
        <w:rPr>
          <w:color w:val="231F20"/>
          <w:spacing w:val="-11"/>
        </w:rPr>
        <w:t> </w:t>
      </w:r>
      <w:r>
        <w:rPr>
          <w:color w:val="231F20"/>
        </w:rPr>
        <w:t>тестах</w:t>
      </w:r>
      <w:r>
        <w:rPr>
          <w:color w:val="231F20"/>
          <w:spacing w:val="-11"/>
        </w:rPr>
        <w:t> </w:t>
      </w:r>
      <w:r>
        <w:rPr>
          <w:color w:val="231F20"/>
        </w:rPr>
        <w:t>—</w:t>
      </w:r>
      <w:r>
        <w:rPr>
          <w:color w:val="231F20"/>
          <w:spacing w:val="-11"/>
        </w:rPr>
        <w:t> </w:t>
      </w:r>
      <w:r>
        <w:rPr>
          <w:color w:val="231F20"/>
        </w:rPr>
        <w:t>вы</w:t>
      </w:r>
      <w:r>
        <w:rPr>
          <w:color w:val="231F20"/>
          <w:spacing w:val="-11"/>
        </w:rPr>
        <w:t> </w:t>
      </w:r>
      <w:r>
        <w:rPr>
          <w:color w:val="231F20"/>
        </w:rPr>
        <w:t>можете избавиться</w:t>
      </w:r>
      <w:r>
        <w:rPr>
          <w:color w:val="231F20"/>
          <w:spacing w:val="20"/>
        </w:rPr>
        <w:t> </w:t>
      </w:r>
      <w:r>
        <w:rPr>
          <w:color w:val="231F20"/>
        </w:rPr>
        <w:t>от</w:t>
      </w:r>
      <w:r>
        <w:rPr>
          <w:color w:val="231F20"/>
          <w:spacing w:val="20"/>
        </w:rPr>
        <w:t> </w:t>
      </w:r>
      <w:r>
        <w:rPr>
          <w:color w:val="231F20"/>
        </w:rPr>
        <w:t>большинства</w:t>
      </w:r>
      <w:r>
        <w:rPr>
          <w:color w:val="231F20"/>
          <w:spacing w:val="20"/>
        </w:rPr>
        <w:t> </w:t>
      </w:r>
      <w:r>
        <w:rPr>
          <w:color w:val="231F20"/>
        </w:rPr>
        <w:t>(или</w:t>
      </w:r>
      <w:r>
        <w:rPr>
          <w:color w:val="231F20"/>
          <w:spacing w:val="20"/>
        </w:rPr>
        <w:t> </w:t>
      </w:r>
      <w:r>
        <w:rPr>
          <w:color w:val="231F20"/>
        </w:rPr>
        <w:t>даже</w:t>
      </w:r>
      <w:r>
        <w:rPr>
          <w:color w:val="231F20"/>
          <w:spacing w:val="20"/>
        </w:rPr>
        <w:t> </w:t>
      </w:r>
      <w:r>
        <w:rPr>
          <w:color w:val="231F20"/>
        </w:rPr>
        <w:t>от</w:t>
      </w:r>
      <w:r>
        <w:rPr>
          <w:color w:val="231F20"/>
          <w:spacing w:val="20"/>
        </w:rPr>
        <w:t> </w:t>
      </w:r>
      <w:r>
        <w:rPr>
          <w:color w:val="231F20"/>
        </w:rPr>
        <w:t>всех)</w:t>
      </w:r>
      <w:r>
        <w:rPr>
          <w:color w:val="231F20"/>
          <w:spacing w:val="20"/>
        </w:rPr>
        <w:t> </w:t>
      </w:r>
      <w:r>
        <w:rPr>
          <w:color w:val="231F20"/>
        </w:rPr>
        <w:t>конфигураций</w:t>
      </w:r>
      <w:r>
        <w:rPr>
          <w:color w:val="231F20"/>
          <w:spacing w:val="20"/>
        </w:rPr>
        <w:t> </w:t>
      </w:r>
      <w:r>
        <w:rPr>
          <w:color w:val="231F20"/>
        </w:rPr>
        <w:t>в</w:t>
      </w:r>
      <w:r>
        <w:rPr>
          <w:color w:val="231F20"/>
          <w:spacing w:val="22"/>
        </w:rPr>
        <w:t> </w:t>
      </w:r>
      <w:r>
        <w:rPr>
          <w:color w:val="231F20"/>
        </w:rPr>
        <w:t>тестах.</w:t>
      </w:r>
      <w:r>
        <w:rPr>
          <w:color w:val="231F20"/>
          <w:spacing w:val="20"/>
        </w:rPr>
        <w:t> </w:t>
      </w:r>
      <w:r>
        <w:rPr>
          <w:color w:val="231F20"/>
        </w:rPr>
        <w:t>Однако у этого подхода есть два серьезных недостатка:</w:t>
      </w:r>
    </w:p>
    <w:p>
      <w:pPr>
        <w:pStyle w:val="ListParagraph"/>
        <w:numPr>
          <w:ilvl w:val="0"/>
          <w:numId w:val="29"/>
        </w:numPr>
        <w:tabs>
          <w:tab w:pos="537" w:val="left" w:leader="none"/>
        </w:tabs>
        <w:spacing w:line="240" w:lineRule="auto" w:before="86" w:after="0"/>
        <w:ind w:left="537" w:right="0" w:hanging="282"/>
        <w:jc w:val="left"/>
        <w:rPr>
          <w:sz w:val="20"/>
        </w:rPr>
      </w:pPr>
      <w:r>
        <w:rPr>
          <w:color w:val="231F20"/>
          <w:sz w:val="20"/>
        </w:rPr>
        <w:t>он</w:t>
      </w:r>
      <w:r>
        <w:rPr>
          <w:color w:val="231F20"/>
          <w:spacing w:val="-6"/>
          <w:sz w:val="20"/>
        </w:rPr>
        <w:t> </w:t>
      </w:r>
      <w:r>
        <w:rPr>
          <w:color w:val="231F20"/>
          <w:sz w:val="20"/>
        </w:rPr>
        <w:t>создает</w:t>
      </w:r>
      <w:r>
        <w:rPr>
          <w:color w:val="231F20"/>
          <w:spacing w:val="-6"/>
          <w:sz w:val="20"/>
        </w:rPr>
        <w:t> </w:t>
      </w:r>
      <w:r>
        <w:rPr>
          <w:color w:val="231F20"/>
          <w:sz w:val="20"/>
        </w:rPr>
        <w:t>сильную</w:t>
      </w:r>
      <w:r>
        <w:rPr>
          <w:color w:val="231F20"/>
          <w:spacing w:val="-5"/>
          <w:sz w:val="20"/>
        </w:rPr>
        <w:t> </w:t>
      </w:r>
      <w:r>
        <w:rPr>
          <w:color w:val="231F20"/>
          <w:sz w:val="20"/>
        </w:rPr>
        <w:t>связность</w:t>
      </w:r>
      <w:r>
        <w:rPr>
          <w:color w:val="231F20"/>
          <w:spacing w:val="-6"/>
          <w:sz w:val="20"/>
        </w:rPr>
        <w:t> </w:t>
      </w:r>
      <w:r>
        <w:rPr>
          <w:color w:val="231F20"/>
          <w:sz w:val="20"/>
        </w:rPr>
        <w:t>(high</w:t>
      </w:r>
      <w:r>
        <w:rPr>
          <w:color w:val="231F20"/>
          <w:spacing w:val="-5"/>
          <w:sz w:val="20"/>
        </w:rPr>
        <w:t> </w:t>
      </w:r>
      <w:r>
        <w:rPr>
          <w:color w:val="231F20"/>
          <w:sz w:val="20"/>
        </w:rPr>
        <w:t>coupling)</w:t>
      </w:r>
      <w:r>
        <w:rPr>
          <w:color w:val="231F20"/>
          <w:spacing w:val="-6"/>
          <w:sz w:val="20"/>
        </w:rPr>
        <w:t> </w:t>
      </w:r>
      <w:r>
        <w:rPr>
          <w:color w:val="231F20"/>
          <w:sz w:val="20"/>
        </w:rPr>
        <w:t>между</w:t>
      </w:r>
      <w:r>
        <w:rPr>
          <w:color w:val="231F20"/>
          <w:spacing w:val="-5"/>
          <w:sz w:val="20"/>
        </w:rPr>
        <w:t> </w:t>
      </w:r>
      <w:r>
        <w:rPr>
          <w:color w:val="231F20"/>
          <w:spacing w:val="-2"/>
          <w:sz w:val="20"/>
        </w:rPr>
        <w:t>тестами;</w:t>
      </w:r>
    </w:p>
    <w:p>
      <w:pPr>
        <w:pStyle w:val="ListParagraph"/>
        <w:numPr>
          <w:ilvl w:val="0"/>
          <w:numId w:val="29"/>
        </w:numPr>
        <w:tabs>
          <w:tab w:pos="537" w:val="left" w:leader="none"/>
        </w:tabs>
        <w:spacing w:line="348" w:lineRule="auto" w:before="78" w:after="0"/>
        <w:ind w:left="255" w:right="3811" w:firstLine="0"/>
        <w:jc w:val="left"/>
        <w:rPr>
          <w:sz w:val="20"/>
        </w:rPr>
      </w:pPr>
      <w:r>
        <w:rPr>
          <w:color w:val="231F20"/>
          <w:sz w:val="20"/>
        </w:rPr>
        <w:t>он ухудшает читаемость тестов. </w:t>
      </w:r>
      <w:r>
        <w:rPr>
          <w:color w:val="231F20"/>
          <w:spacing w:val="-2"/>
          <w:sz w:val="20"/>
        </w:rPr>
        <w:t>Обсудим</w:t>
      </w:r>
      <w:r>
        <w:rPr>
          <w:color w:val="231F20"/>
          <w:spacing w:val="-3"/>
          <w:sz w:val="20"/>
        </w:rPr>
        <w:t> </w:t>
      </w:r>
      <w:r>
        <w:rPr>
          <w:color w:val="231F20"/>
          <w:spacing w:val="-2"/>
          <w:sz w:val="20"/>
        </w:rPr>
        <w:t>эти</w:t>
      </w:r>
      <w:r>
        <w:rPr>
          <w:color w:val="231F20"/>
          <w:spacing w:val="-3"/>
          <w:sz w:val="20"/>
        </w:rPr>
        <w:t> </w:t>
      </w:r>
      <w:r>
        <w:rPr>
          <w:color w:val="231F20"/>
          <w:spacing w:val="-2"/>
          <w:sz w:val="20"/>
        </w:rPr>
        <w:t>недостатки</w:t>
      </w:r>
      <w:r>
        <w:rPr>
          <w:color w:val="231F20"/>
          <w:spacing w:val="-3"/>
          <w:sz w:val="20"/>
        </w:rPr>
        <w:t> </w:t>
      </w:r>
      <w:r>
        <w:rPr>
          <w:color w:val="231F20"/>
          <w:spacing w:val="-2"/>
          <w:sz w:val="20"/>
        </w:rPr>
        <w:t>более</w:t>
      </w:r>
      <w:r>
        <w:rPr>
          <w:color w:val="231F20"/>
          <w:spacing w:val="-3"/>
          <w:sz w:val="20"/>
        </w:rPr>
        <w:t> </w:t>
      </w:r>
      <w:r>
        <w:rPr>
          <w:color w:val="231F20"/>
          <w:spacing w:val="-2"/>
          <w:sz w:val="20"/>
        </w:rPr>
        <w:t>подробно.</w:t>
      </w:r>
    </w:p>
    <w:p>
      <w:pPr>
        <w:pStyle w:val="Heading4"/>
        <w:numPr>
          <w:ilvl w:val="2"/>
          <w:numId w:val="25"/>
        </w:numPr>
        <w:tabs>
          <w:tab w:pos="945" w:val="left" w:leader="none"/>
        </w:tabs>
        <w:spacing w:line="240" w:lineRule="auto" w:before="179" w:after="0"/>
        <w:ind w:left="255" w:right="1112" w:firstLine="0"/>
        <w:jc w:val="left"/>
      </w:pPr>
      <w:r>
        <w:rPr>
          <w:color w:val="231F20"/>
        </w:rPr>
        <w:t>Сильная</w:t>
      </w:r>
      <w:r>
        <w:rPr>
          <w:color w:val="231F20"/>
          <w:spacing w:val="-7"/>
        </w:rPr>
        <w:t> </w:t>
      </w:r>
      <w:r>
        <w:rPr>
          <w:color w:val="231F20"/>
        </w:rPr>
        <w:t>связность</w:t>
      </w:r>
      <w:r>
        <w:rPr>
          <w:color w:val="231F20"/>
          <w:spacing w:val="-6"/>
        </w:rPr>
        <w:t> </w:t>
      </w:r>
      <w:r>
        <w:rPr>
          <w:color w:val="231F20"/>
        </w:rPr>
        <w:t>(high</w:t>
      </w:r>
      <w:r>
        <w:rPr>
          <w:color w:val="231F20"/>
          <w:spacing w:val="-7"/>
        </w:rPr>
        <w:t> </w:t>
      </w:r>
      <w:r>
        <w:rPr>
          <w:color w:val="231F20"/>
        </w:rPr>
        <w:t>coupling)</w:t>
      </w:r>
      <w:r>
        <w:rPr>
          <w:color w:val="231F20"/>
          <w:spacing w:val="-7"/>
        </w:rPr>
        <w:t> </w:t>
      </w:r>
      <w:r>
        <w:rPr>
          <w:color w:val="231F20"/>
        </w:rPr>
        <w:t>между</w:t>
      </w:r>
      <w:r>
        <w:rPr>
          <w:color w:val="231F20"/>
          <w:spacing w:val="-6"/>
        </w:rPr>
        <w:t> </w:t>
      </w:r>
      <w:r>
        <w:rPr>
          <w:color w:val="231F20"/>
        </w:rPr>
        <w:t>тестами как антипаттерн</w:t>
      </w:r>
    </w:p>
    <w:p>
      <w:pPr>
        <w:pStyle w:val="BodyText"/>
        <w:spacing w:line="261" w:lineRule="auto" w:before="132"/>
        <w:ind w:left="255" w:right="111"/>
        <w:jc w:val="both"/>
      </w:pPr>
      <w:r>
        <w:rPr>
          <w:color w:val="231F20"/>
        </w:rPr>
        <w:t>В</w:t>
      </w:r>
      <w:r>
        <w:rPr>
          <w:color w:val="231F20"/>
          <w:spacing w:val="-5"/>
        </w:rPr>
        <w:t> </w:t>
      </w:r>
      <w:r>
        <w:rPr>
          <w:color w:val="231F20"/>
        </w:rPr>
        <w:t>новой</w:t>
      </w:r>
      <w:r>
        <w:rPr>
          <w:color w:val="231F20"/>
          <w:spacing w:val="-5"/>
        </w:rPr>
        <w:t> </w:t>
      </w:r>
      <w:r>
        <w:rPr>
          <w:color w:val="231F20"/>
        </w:rPr>
        <w:t>версии,</w:t>
      </w:r>
      <w:r>
        <w:rPr>
          <w:color w:val="231F20"/>
          <w:spacing w:val="-5"/>
        </w:rPr>
        <w:t> </w:t>
      </w:r>
      <w:r>
        <w:rPr>
          <w:color w:val="231F20"/>
        </w:rPr>
        <w:t>приведенной</w:t>
      </w:r>
      <w:r>
        <w:rPr>
          <w:color w:val="231F20"/>
          <w:spacing w:val="-5"/>
        </w:rPr>
        <w:t> </w:t>
      </w:r>
      <w:r>
        <w:rPr>
          <w:color w:val="231F20"/>
        </w:rPr>
        <w:t>в</w:t>
      </w:r>
      <w:r>
        <w:rPr>
          <w:color w:val="231F20"/>
          <w:spacing w:val="-5"/>
        </w:rPr>
        <w:t> </w:t>
      </w:r>
      <w:r>
        <w:rPr>
          <w:color w:val="231F20"/>
        </w:rPr>
        <w:t>листинге</w:t>
      </w:r>
      <w:r>
        <w:rPr>
          <w:color w:val="231F20"/>
          <w:spacing w:val="-5"/>
        </w:rPr>
        <w:t> </w:t>
      </w:r>
      <w:r>
        <w:rPr>
          <w:color w:val="231F20"/>
        </w:rPr>
        <w:t>3.7,</w:t>
      </w:r>
      <w:r>
        <w:rPr>
          <w:color w:val="231F20"/>
          <w:spacing w:val="-5"/>
        </w:rPr>
        <w:t> </w:t>
      </w:r>
      <w:r>
        <w:rPr>
          <w:color w:val="231F20"/>
        </w:rPr>
        <w:t>все</w:t>
      </w:r>
      <w:r>
        <w:rPr>
          <w:color w:val="231F20"/>
          <w:spacing w:val="-5"/>
        </w:rPr>
        <w:t> </w:t>
      </w:r>
      <w:r>
        <w:rPr>
          <w:color w:val="231F20"/>
        </w:rPr>
        <w:t>тесты</w:t>
      </w:r>
      <w:r>
        <w:rPr>
          <w:color w:val="231F20"/>
          <w:spacing w:val="-5"/>
        </w:rPr>
        <w:t> </w:t>
      </w:r>
      <w:r>
        <w:rPr>
          <w:color w:val="231F20"/>
        </w:rPr>
        <w:t>связаны</w:t>
      </w:r>
      <w:r>
        <w:rPr>
          <w:color w:val="231F20"/>
          <w:spacing w:val="-5"/>
        </w:rPr>
        <w:t> </w:t>
      </w:r>
      <w:r>
        <w:rPr>
          <w:color w:val="231F20"/>
        </w:rPr>
        <w:t>друг</w:t>
      </w:r>
      <w:r>
        <w:rPr>
          <w:color w:val="231F20"/>
          <w:spacing w:val="-5"/>
        </w:rPr>
        <w:t> </w:t>
      </w:r>
      <w:r>
        <w:rPr>
          <w:color w:val="231F20"/>
        </w:rPr>
        <w:t>с</w:t>
      </w:r>
      <w:r>
        <w:rPr>
          <w:color w:val="231F20"/>
          <w:spacing w:val="-5"/>
        </w:rPr>
        <w:t> </w:t>
      </w:r>
      <w:r>
        <w:rPr>
          <w:color w:val="231F20"/>
        </w:rPr>
        <w:t>другом:</w:t>
      </w:r>
      <w:r>
        <w:rPr>
          <w:color w:val="231F20"/>
          <w:spacing w:val="-5"/>
        </w:rPr>
        <w:t> </w:t>
      </w:r>
      <w:r>
        <w:rPr>
          <w:color w:val="231F20"/>
        </w:rPr>
        <w:t>из- </w:t>
      </w:r>
      <w:r>
        <w:rPr>
          <w:color w:val="231F20"/>
          <w:spacing w:val="-4"/>
        </w:rPr>
        <w:t>менение логики подготовки одного теста повлияет на все тесты в</w:t>
      </w:r>
      <w:r>
        <w:rPr>
          <w:color w:val="231F20"/>
          <w:spacing w:val="-5"/>
        </w:rPr>
        <w:t> </w:t>
      </w:r>
      <w:r>
        <w:rPr>
          <w:color w:val="231F20"/>
          <w:spacing w:val="-4"/>
        </w:rPr>
        <w:t>классе. Например,</w:t>
      </w:r>
      <w:r>
        <w:rPr>
          <w:color w:val="231F20"/>
        </w:rPr>
        <w:t> если заменить строку</w:t>
      </w:r>
    </w:p>
    <w:p>
      <w:pPr>
        <w:spacing w:before="154"/>
        <w:ind w:left="255" w:right="0" w:firstLine="0"/>
        <w:jc w:val="both"/>
        <w:rPr>
          <w:rFonts w:ascii="Consolas"/>
          <w:sz w:val="16"/>
        </w:rPr>
      </w:pPr>
      <w:r>
        <w:rPr>
          <w:rFonts w:ascii="Consolas"/>
          <w:color w:val="231F20"/>
          <w:sz w:val="16"/>
        </w:rPr>
        <w:t>_store.AddInventory(Product.Shampoo, </w:t>
      </w:r>
      <w:r>
        <w:rPr>
          <w:rFonts w:ascii="Consolas"/>
          <w:color w:val="231F20"/>
          <w:spacing w:val="-4"/>
          <w:sz w:val="16"/>
        </w:rPr>
        <w:t>10);</w:t>
      </w:r>
    </w:p>
    <w:p>
      <w:pPr>
        <w:pStyle w:val="BodyText"/>
        <w:spacing w:before="5"/>
        <w:rPr>
          <w:rFonts w:ascii="Consolas"/>
          <w:sz w:val="16"/>
        </w:rPr>
      </w:pPr>
    </w:p>
    <w:p>
      <w:pPr>
        <w:pStyle w:val="BodyText"/>
        <w:ind w:left="255"/>
      </w:pPr>
      <w:r>
        <w:rPr>
          <w:color w:val="231F20"/>
          <w:spacing w:val="-2"/>
        </w:rPr>
        <w:t>строкой</w:t>
      </w:r>
    </w:p>
    <w:p>
      <w:pPr>
        <w:spacing w:before="174"/>
        <w:ind w:left="255" w:right="0" w:firstLine="0"/>
        <w:jc w:val="left"/>
        <w:rPr>
          <w:rFonts w:ascii="Consolas"/>
          <w:sz w:val="16"/>
        </w:rPr>
      </w:pPr>
      <w:r>
        <w:rPr>
          <w:rFonts w:ascii="Consolas"/>
          <w:color w:val="231F20"/>
          <w:sz w:val="16"/>
        </w:rPr>
        <w:t>_store.AddInventory(Product.Shampoo,</w:t>
      </w:r>
      <w:r>
        <w:rPr>
          <w:rFonts w:ascii="Consolas"/>
          <w:color w:val="231F20"/>
          <w:spacing w:val="-2"/>
          <w:sz w:val="16"/>
        </w:rPr>
        <w:t> </w:t>
      </w:r>
      <w:r>
        <w:rPr>
          <w:rFonts w:ascii="Consolas"/>
          <w:b/>
          <w:color w:val="231F20"/>
          <w:spacing w:val="-4"/>
          <w:sz w:val="16"/>
        </w:rPr>
        <w:t>15</w:t>
      </w:r>
      <w:r>
        <w:rPr>
          <w:rFonts w:ascii="Consolas"/>
          <w:color w:val="231F20"/>
          <w:spacing w:val="-4"/>
          <w:sz w:val="16"/>
        </w:rPr>
        <w:t>);</w:t>
      </w:r>
    </w:p>
    <w:p>
      <w:pPr>
        <w:pStyle w:val="BodyText"/>
        <w:spacing w:before="9"/>
        <w:rPr>
          <w:rFonts w:ascii="Consolas"/>
          <w:sz w:val="16"/>
        </w:rPr>
      </w:pPr>
    </w:p>
    <w:p>
      <w:pPr>
        <w:pStyle w:val="BodyText"/>
        <w:ind w:left="255"/>
      </w:pPr>
      <w:r>
        <w:rPr>
          <w:color w:val="231F20"/>
          <w:spacing w:val="-2"/>
        </w:rPr>
        <w:t>то</w:t>
      </w:r>
      <w:r>
        <w:rPr>
          <w:color w:val="231F20"/>
          <w:spacing w:val="-4"/>
        </w:rPr>
        <w:t> </w:t>
      </w:r>
      <w:r>
        <w:rPr>
          <w:color w:val="231F20"/>
          <w:spacing w:val="-2"/>
        </w:rPr>
        <w:t>тесты,</w:t>
      </w:r>
      <w:r>
        <w:rPr>
          <w:color w:val="231F20"/>
          <w:spacing w:val="-3"/>
        </w:rPr>
        <w:t> </w:t>
      </w:r>
      <w:r>
        <w:rPr>
          <w:color w:val="231F20"/>
          <w:spacing w:val="-2"/>
        </w:rPr>
        <w:t>ожидающие</w:t>
      </w:r>
      <w:r>
        <w:rPr>
          <w:color w:val="231F20"/>
          <w:spacing w:val="-3"/>
        </w:rPr>
        <w:t> </w:t>
      </w:r>
      <w:r>
        <w:rPr>
          <w:color w:val="231F20"/>
          <w:spacing w:val="-2"/>
        </w:rPr>
        <w:t>10</w:t>
      </w:r>
      <w:r>
        <w:rPr>
          <w:color w:val="231F20"/>
          <w:spacing w:val="-3"/>
        </w:rPr>
        <w:t> </w:t>
      </w:r>
      <w:r>
        <w:rPr>
          <w:color w:val="231F20"/>
          <w:spacing w:val="-2"/>
        </w:rPr>
        <w:t>единиц</w:t>
      </w:r>
      <w:r>
        <w:rPr>
          <w:color w:val="231F20"/>
          <w:spacing w:val="-3"/>
        </w:rPr>
        <w:t> </w:t>
      </w:r>
      <w:r>
        <w:rPr>
          <w:color w:val="231F20"/>
          <w:spacing w:val="-2"/>
        </w:rPr>
        <w:t>шампуня</w:t>
      </w:r>
      <w:r>
        <w:rPr>
          <w:color w:val="231F20"/>
          <w:spacing w:val="-4"/>
        </w:rPr>
        <w:t> </w:t>
      </w:r>
      <w:r>
        <w:rPr>
          <w:color w:val="231F20"/>
          <w:spacing w:val="-2"/>
        </w:rPr>
        <w:t>на</w:t>
      </w:r>
      <w:r>
        <w:rPr>
          <w:color w:val="231F20"/>
          <w:spacing w:val="-3"/>
        </w:rPr>
        <w:t> </w:t>
      </w:r>
      <w:r>
        <w:rPr>
          <w:color w:val="231F20"/>
          <w:spacing w:val="-2"/>
        </w:rPr>
        <w:t>складе,</w:t>
      </w:r>
      <w:r>
        <w:rPr>
          <w:color w:val="231F20"/>
          <w:spacing w:val="-3"/>
        </w:rPr>
        <w:t> </w:t>
      </w:r>
      <w:r>
        <w:rPr>
          <w:color w:val="231F20"/>
          <w:spacing w:val="-2"/>
        </w:rPr>
        <w:t>начнут</w:t>
      </w:r>
      <w:r>
        <w:rPr>
          <w:color w:val="231F20"/>
          <w:spacing w:val="-3"/>
        </w:rPr>
        <w:t> </w:t>
      </w:r>
      <w:r>
        <w:rPr>
          <w:color w:val="231F20"/>
          <w:spacing w:val="-2"/>
        </w:rPr>
        <w:t>падать.</w:t>
      </w:r>
    </w:p>
    <w:p>
      <w:pPr>
        <w:pStyle w:val="BodyText"/>
        <w:spacing w:line="261" w:lineRule="auto" w:before="135"/>
        <w:ind w:left="255" w:right="109"/>
        <w:jc w:val="both"/>
      </w:pPr>
      <w:r>
        <w:rPr>
          <w:color w:val="231F20"/>
        </w:rPr>
        <w:t>Тем самым нарушается важное правило: изменение одного теста не должно вли- ять</w:t>
      </w:r>
      <w:r>
        <w:rPr>
          <w:color w:val="231F20"/>
          <w:spacing w:val="14"/>
        </w:rPr>
        <w:t> </w:t>
      </w:r>
      <w:r>
        <w:rPr>
          <w:color w:val="231F20"/>
        </w:rPr>
        <w:t>на</w:t>
      </w:r>
      <w:r>
        <w:rPr>
          <w:color w:val="231F20"/>
          <w:spacing w:val="15"/>
        </w:rPr>
        <w:t> </w:t>
      </w:r>
      <w:r>
        <w:rPr>
          <w:color w:val="231F20"/>
        </w:rPr>
        <w:t>другие</w:t>
      </w:r>
      <w:r>
        <w:rPr>
          <w:color w:val="231F20"/>
          <w:spacing w:val="15"/>
        </w:rPr>
        <w:t> </w:t>
      </w:r>
      <w:r>
        <w:rPr>
          <w:color w:val="231F20"/>
        </w:rPr>
        <w:t>тесты.</w:t>
      </w:r>
      <w:r>
        <w:rPr>
          <w:color w:val="231F20"/>
          <w:spacing w:val="15"/>
        </w:rPr>
        <w:t> </w:t>
      </w:r>
      <w:r>
        <w:rPr>
          <w:color w:val="231F20"/>
        </w:rPr>
        <w:t>Это</w:t>
      </w:r>
      <w:r>
        <w:rPr>
          <w:color w:val="231F20"/>
          <w:spacing w:val="15"/>
        </w:rPr>
        <w:t> </w:t>
      </w:r>
      <w:r>
        <w:rPr>
          <w:color w:val="231F20"/>
        </w:rPr>
        <w:t>правило</w:t>
      </w:r>
      <w:r>
        <w:rPr>
          <w:color w:val="231F20"/>
          <w:spacing w:val="15"/>
        </w:rPr>
        <w:t> </w:t>
      </w:r>
      <w:r>
        <w:rPr>
          <w:color w:val="231F20"/>
        </w:rPr>
        <w:t>похоже</w:t>
      </w:r>
      <w:r>
        <w:rPr>
          <w:color w:val="231F20"/>
          <w:spacing w:val="15"/>
        </w:rPr>
        <w:t> </w:t>
      </w:r>
      <w:r>
        <w:rPr>
          <w:color w:val="231F20"/>
        </w:rPr>
        <w:t>на</w:t>
      </w:r>
      <w:r>
        <w:rPr>
          <w:color w:val="231F20"/>
          <w:spacing w:val="15"/>
        </w:rPr>
        <w:t> </w:t>
      </w:r>
      <w:r>
        <w:rPr>
          <w:color w:val="231F20"/>
        </w:rPr>
        <w:t>то,</w:t>
      </w:r>
      <w:r>
        <w:rPr>
          <w:color w:val="231F20"/>
          <w:spacing w:val="15"/>
        </w:rPr>
        <w:t> </w:t>
      </w:r>
      <w:r>
        <w:rPr>
          <w:color w:val="231F20"/>
        </w:rPr>
        <w:t>которое</w:t>
      </w:r>
      <w:r>
        <w:rPr>
          <w:color w:val="231F20"/>
          <w:spacing w:val="15"/>
        </w:rPr>
        <w:t> </w:t>
      </w:r>
      <w:r>
        <w:rPr>
          <w:color w:val="231F20"/>
        </w:rPr>
        <w:t>обсуждалось</w:t>
      </w:r>
      <w:r>
        <w:rPr>
          <w:color w:val="231F20"/>
          <w:spacing w:val="15"/>
        </w:rPr>
        <w:t> </w:t>
      </w:r>
      <w:r>
        <w:rPr>
          <w:color w:val="231F20"/>
        </w:rPr>
        <w:t>в</w:t>
      </w:r>
      <w:r>
        <w:rPr>
          <w:color w:val="231F20"/>
          <w:spacing w:val="17"/>
        </w:rPr>
        <w:t> </w:t>
      </w:r>
      <w:r>
        <w:rPr>
          <w:color w:val="231F20"/>
        </w:rPr>
        <w:t>главе</w:t>
      </w:r>
      <w:r>
        <w:rPr>
          <w:color w:val="231F20"/>
          <w:spacing w:val="15"/>
        </w:rPr>
        <w:t> </w:t>
      </w:r>
      <w:r>
        <w:rPr>
          <w:color w:val="231F20"/>
          <w:spacing w:val="-5"/>
        </w:rPr>
        <w:t>2:</w:t>
      </w:r>
    </w:p>
    <w:p>
      <w:pPr>
        <w:pStyle w:val="BodyText"/>
        <w:spacing w:after="0" w:line="261" w:lineRule="auto"/>
        <w:jc w:val="both"/>
        <w:sectPr>
          <w:headerReference w:type="default" r:id="rId60"/>
          <w:headerReference w:type="even" r:id="rId61"/>
          <w:pgSz w:w="9360" w:h="13210"/>
          <w:pgMar w:header="846" w:footer="0" w:top="1140" w:bottom="280" w:left="708" w:right="850"/>
          <w:pgNumType w:start="75"/>
        </w:sectPr>
      </w:pPr>
    </w:p>
    <w:p>
      <w:pPr>
        <w:pStyle w:val="BodyText"/>
        <w:spacing w:before="120"/>
      </w:pPr>
    </w:p>
    <w:p>
      <w:pPr>
        <w:pStyle w:val="BodyText"/>
        <w:spacing w:line="261" w:lineRule="auto"/>
        <w:ind w:left="255" w:right="111"/>
        <w:jc w:val="both"/>
      </w:pPr>
      <w:bookmarkStart w:name="3.3.2. Использование конструкторов в тес" w:id="110"/>
      <w:bookmarkEnd w:id="110"/>
      <w:r>
        <w:rPr/>
      </w:r>
      <w:bookmarkStart w:name="3.3.3. Более эффективный способ переиспо" w:id="111"/>
      <w:bookmarkEnd w:id="111"/>
      <w:r>
        <w:rPr/>
      </w:r>
      <w:bookmarkStart w:name="_bookmark42" w:id="112"/>
      <w:bookmarkEnd w:id="112"/>
      <w:r>
        <w:rPr/>
      </w:r>
      <w:r>
        <w:rPr>
          <w:color w:val="231F20"/>
          <w:spacing w:val="-2"/>
        </w:rPr>
        <w:t>тесты</w:t>
      </w:r>
      <w:r>
        <w:rPr>
          <w:color w:val="231F20"/>
          <w:spacing w:val="-6"/>
        </w:rPr>
        <w:t> </w:t>
      </w:r>
      <w:r>
        <w:rPr>
          <w:color w:val="231F20"/>
          <w:spacing w:val="-2"/>
        </w:rPr>
        <w:t>должны</w:t>
      </w:r>
      <w:r>
        <w:rPr>
          <w:color w:val="231F20"/>
          <w:spacing w:val="-6"/>
        </w:rPr>
        <w:t> </w:t>
      </w:r>
      <w:r>
        <w:rPr>
          <w:color w:val="231F20"/>
          <w:spacing w:val="-2"/>
        </w:rPr>
        <w:t>работать</w:t>
      </w:r>
      <w:r>
        <w:rPr>
          <w:color w:val="231F20"/>
          <w:spacing w:val="-6"/>
        </w:rPr>
        <w:t> </w:t>
      </w:r>
      <w:r>
        <w:rPr>
          <w:color w:val="231F20"/>
          <w:spacing w:val="-2"/>
        </w:rPr>
        <w:t>в</w:t>
      </w:r>
      <w:r>
        <w:rPr>
          <w:color w:val="231F20"/>
          <w:spacing w:val="-6"/>
        </w:rPr>
        <w:t> </w:t>
      </w:r>
      <w:r>
        <w:rPr>
          <w:color w:val="231F20"/>
          <w:spacing w:val="-2"/>
        </w:rPr>
        <w:t>изоляции</w:t>
      </w:r>
      <w:r>
        <w:rPr>
          <w:color w:val="231F20"/>
          <w:spacing w:val="-6"/>
        </w:rPr>
        <w:t> </w:t>
      </w:r>
      <w:r>
        <w:rPr>
          <w:color w:val="231F20"/>
          <w:spacing w:val="-2"/>
        </w:rPr>
        <w:t>друг</w:t>
      </w:r>
      <w:r>
        <w:rPr>
          <w:color w:val="231F20"/>
          <w:spacing w:val="-6"/>
        </w:rPr>
        <w:t> </w:t>
      </w:r>
      <w:r>
        <w:rPr>
          <w:color w:val="231F20"/>
          <w:spacing w:val="-2"/>
        </w:rPr>
        <w:t>от</w:t>
      </w:r>
      <w:r>
        <w:rPr>
          <w:color w:val="231F20"/>
          <w:spacing w:val="-6"/>
        </w:rPr>
        <w:t> </w:t>
      </w:r>
      <w:r>
        <w:rPr>
          <w:color w:val="231F20"/>
          <w:spacing w:val="-2"/>
        </w:rPr>
        <w:t>друга.</w:t>
      </w:r>
      <w:r>
        <w:rPr>
          <w:color w:val="231F20"/>
          <w:spacing w:val="-6"/>
        </w:rPr>
        <w:t> </w:t>
      </w:r>
      <w:r>
        <w:rPr>
          <w:color w:val="231F20"/>
          <w:spacing w:val="-2"/>
        </w:rPr>
        <w:t>Тем</w:t>
      </w:r>
      <w:r>
        <w:rPr>
          <w:color w:val="231F20"/>
          <w:spacing w:val="-6"/>
        </w:rPr>
        <w:t> </w:t>
      </w:r>
      <w:r>
        <w:rPr>
          <w:color w:val="231F20"/>
          <w:spacing w:val="-2"/>
        </w:rPr>
        <w:t>не</w:t>
      </w:r>
      <w:r>
        <w:rPr>
          <w:color w:val="231F20"/>
          <w:spacing w:val="-6"/>
        </w:rPr>
        <w:t> </w:t>
      </w:r>
      <w:r>
        <w:rPr>
          <w:color w:val="231F20"/>
          <w:spacing w:val="-2"/>
        </w:rPr>
        <w:t>менее</w:t>
      </w:r>
      <w:r>
        <w:rPr>
          <w:color w:val="231F20"/>
          <w:spacing w:val="-6"/>
        </w:rPr>
        <w:t> </w:t>
      </w:r>
      <w:r>
        <w:rPr>
          <w:color w:val="231F20"/>
          <w:spacing w:val="-2"/>
        </w:rPr>
        <w:t>это</w:t>
      </w:r>
      <w:r>
        <w:rPr>
          <w:color w:val="231F20"/>
          <w:spacing w:val="-6"/>
        </w:rPr>
        <w:t> </w:t>
      </w:r>
      <w:r>
        <w:rPr>
          <w:color w:val="231F20"/>
          <w:spacing w:val="-2"/>
        </w:rPr>
        <w:t>не</w:t>
      </w:r>
      <w:r>
        <w:rPr>
          <w:color w:val="231F20"/>
          <w:spacing w:val="-6"/>
        </w:rPr>
        <w:t> </w:t>
      </w:r>
      <w:r>
        <w:rPr>
          <w:color w:val="231F20"/>
          <w:spacing w:val="-2"/>
        </w:rPr>
        <w:t>одно</w:t>
      </w:r>
      <w:r>
        <w:rPr>
          <w:color w:val="231F20"/>
          <w:spacing w:val="-6"/>
        </w:rPr>
        <w:t> </w:t>
      </w:r>
      <w:r>
        <w:rPr>
          <w:color w:val="231F20"/>
          <w:spacing w:val="-2"/>
        </w:rPr>
        <w:t>и</w:t>
      </w:r>
      <w:r>
        <w:rPr>
          <w:color w:val="231F20"/>
          <w:spacing w:val="-6"/>
        </w:rPr>
        <w:t> </w:t>
      </w:r>
      <w:r>
        <w:rPr>
          <w:color w:val="231F20"/>
          <w:spacing w:val="-2"/>
        </w:rPr>
        <w:t>то</w:t>
      </w:r>
      <w:r>
        <w:rPr>
          <w:color w:val="231F20"/>
          <w:spacing w:val="-6"/>
        </w:rPr>
        <w:t> </w:t>
      </w:r>
      <w:r>
        <w:rPr>
          <w:color w:val="231F20"/>
          <w:spacing w:val="-2"/>
        </w:rPr>
        <w:t>же </w:t>
      </w:r>
      <w:r>
        <w:rPr>
          <w:color w:val="231F20"/>
        </w:rPr>
        <w:t>правило. В данном случае речь идет о независимом изменении тестов, а не об их независимом выполнении. Оба свойства являются важными атрибутами хорошо спроектированного теста.</w:t>
      </w:r>
    </w:p>
    <w:p>
      <w:pPr>
        <w:pStyle w:val="BodyText"/>
        <w:spacing w:line="256" w:lineRule="auto" w:before="111"/>
        <w:ind w:left="255" w:right="107"/>
        <w:jc w:val="both"/>
      </w:pPr>
      <w:r>
        <w:rPr>
          <w:color w:val="231F20"/>
          <w:spacing w:val="-6"/>
        </w:rPr>
        <w:t>Чтобы следовать</w:t>
      </w:r>
      <w:r>
        <w:rPr>
          <w:color w:val="231F20"/>
          <w:spacing w:val="-5"/>
        </w:rPr>
        <w:t> </w:t>
      </w:r>
      <w:r>
        <w:rPr>
          <w:color w:val="231F20"/>
          <w:spacing w:val="-6"/>
        </w:rPr>
        <w:t>этим</w:t>
      </w:r>
      <w:r>
        <w:rPr>
          <w:color w:val="231F20"/>
          <w:spacing w:val="-5"/>
        </w:rPr>
        <w:t> </w:t>
      </w:r>
      <w:r>
        <w:rPr>
          <w:color w:val="231F20"/>
          <w:spacing w:val="-6"/>
        </w:rPr>
        <w:t>правилам,</w:t>
      </w:r>
      <w:r>
        <w:rPr>
          <w:color w:val="231F20"/>
          <w:spacing w:val="-5"/>
        </w:rPr>
        <w:t> </w:t>
      </w:r>
      <w:r>
        <w:rPr>
          <w:color w:val="231F20"/>
          <w:spacing w:val="-6"/>
        </w:rPr>
        <w:t>необходимо</w:t>
      </w:r>
      <w:r>
        <w:rPr>
          <w:color w:val="231F20"/>
          <w:spacing w:val="-5"/>
        </w:rPr>
        <w:t> </w:t>
      </w:r>
      <w:r>
        <w:rPr>
          <w:color w:val="231F20"/>
          <w:spacing w:val="-6"/>
        </w:rPr>
        <w:t>избегать</w:t>
      </w:r>
      <w:r>
        <w:rPr>
          <w:color w:val="231F20"/>
          <w:spacing w:val="-5"/>
        </w:rPr>
        <w:t> </w:t>
      </w:r>
      <w:r>
        <w:rPr>
          <w:color w:val="231F20"/>
          <w:spacing w:val="-6"/>
        </w:rPr>
        <w:t>совместного</w:t>
      </w:r>
      <w:r>
        <w:rPr>
          <w:color w:val="231F20"/>
          <w:spacing w:val="-5"/>
        </w:rPr>
        <w:t> </w:t>
      </w:r>
      <w:r>
        <w:rPr>
          <w:color w:val="231F20"/>
          <w:spacing w:val="-6"/>
        </w:rPr>
        <w:t>состояния</w:t>
      </w:r>
      <w:r>
        <w:rPr>
          <w:color w:val="231F20"/>
          <w:spacing w:val="-5"/>
        </w:rPr>
        <w:t> </w:t>
      </w:r>
      <w:r>
        <w:rPr>
          <w:color w:val="231F20"/>
          <w:spacing w:val="-6"/>
        </w:rPr>
        <w:t>(shared</w:t>
      </w:r>
      <w:r>
        <w:rPr>
          <w:color w:val="231F20"/>
        </w:rPr>
        <w:t> state)</w:t>
      </w:r>
      <w:r>
        <w:rPr>
          <w:color w:val="231F20"/>
          <w:spacing w:val="-9"/>
        </w:rPr>
        <w:t> </w:t>
      </w:r>
      <w:r>
        <w:rPr>
          <w:color w:val="231F20"/>
        </w:rPr>
        <w:t>в</w:t>
      </w:r>
      <w:r>
        <w:rPr>
          <w:color w:val="231F20"/>
          <w:spacing w:val="-9"/>
        </w:rPr>
        <w:t> </w:t>
      </w:r>
      <w:r>
        <w:rPr>
          <w:color w:val="231F20"/>
        </w:rPr>
        <w:t>классах</w:t>
      </w:r>
      <w:r>
        <w:rPr>
          <w:color w:val="231F20"/>
          <w:spacing w:val="-9"/>
        </w:rPr>
        <w:t> </w:t>
      </w:r>
      <w:r>
        <w:rPr>
          <w:color w:val="231F20"/>
        </w:rPr>
        <w:t>тестов.</w:t>
      </w:r>
      <w:r>
        <w:rPr>
          <w:color w:val="231F20"/>
          <w:spacing w:val="-9"/>
        </w:rPr>
        <w:t> </w:t>
      </w:r>
      <w:r>
        <w:rPr>
          <w:color w:val="231F20"/>
        </w:rPr>
        <w:t>Следующие</w:t>
      </w:r>
      <w:r>
        <w:rPr>
          <w:color w:val="231F20"/>
          <w:spacing w:val="-9"/>
        </w:rPr>
        <w:t> </w:t>
      </w:r>
      <w:r>
        <w:rPr>
          <w:color w:val="231F20"/>
        </w:rPr>
        <w:t>два</w:t>
      </w:r>
      <w:r>
        <w:rPr>
          <w:color w:val="231F20"/>
          <w:spacing w:val="-9"/>
        </w:rPr>
        <w:t> </w:t>
      </w:r>
      <w:r>
        <w:rPr>
          <w:color w:val="231F20"/>
        </w:rPr>
        <w:t>приватных</w:t>
      </w:r>
      <w:r>
        <w:rPr>
          <w:color w:val="231F20"/>
          <w:spacing w:val="-9"/>
        </w:rPr>
        <w:t> </w:t>
      </w:r>
      <w:r>
        <w:rPr>
          <w:color w:val="231F20"/>
        </w:rPr>
        <w:t>поля</w:t>
      </w:r>
      <w:r>
        <w:rPr>
          <w:color w:val="231F20"/>
          <w:spacing w:val="-9"/>
        </w:rPr>
        <w:t> </w:t>
      </w:r>
      <w:r>
        <w:rPr>
          <w:color w:val="231F20"/>
        </w:rPr>
        <w:t>служат</w:t>
      </w:r>
      <w:r>
        <w:rPr>
          <w:color w:val="231F20"/>
          <w:spacing w:val="-9"/>
        </w:rPr>
        <w:t> </w:t>
      </w:r>
      <w:r>
        <w:rPr>
          <w:color w:val="231F20"/>
        </w:rPr>
        <w:t>примерами</w:t>
      </w:r>
      <w:r>
        <w:rPr>
          <w:color w:val="231F20"/>
          <w:spacing w:val="-9"/>
        </w:rPr>
        <w:t> </w:t>
      </w:r>
      <w:r>
        <w:rPr>
          <w:color w:val="231F20"/>
        </w:rPr>
        <w:t>такого совместного состояния:</w:t>
      </w:r>
    </w:p>
    <w:p>
      <w:pPr>
        <w:spacing w:line="252" w:lineRule="auto" w:before="161"/>
        <w:ind w:left="255" w:right="4809" w:firstLine="0"/>
        <w:jc w:val="left"/>
        <w:rPr>
          <w:rFonts w:ascii="Consolas"/>
          <w:sz w:val="16"/>
        </w:rPr>
      </w:pPr>
      <w:r>
        <w:rPr>
          <w:rFonts w:ascii="Consolas"/>
          <w:color w:val="231F20"/>
          <w:sz w:val="16"/>
        </w:rPr>
        <w:t>private readonly Store _store; private readonly Customer </w:t>
      </w:r>
      <w:r>
        <w:rPr>
          <w:rFonts w:ascii="Consolas"/>
          <w:color w:val="231F20"/>
          <w:spacing w:val="-2"/>
          <w:sz w:val="16"/>
        </w:rPr>
        <w:t>_sut;</w:t>
      </w:r>
    </w:p>
    <w:p>
      <w:pPr>
        <w:pStyle w:val="BodyText"/>
        <w:spacing w:before="146"/>
        <w:rPr>
          <w:rFonts w:ascii="Consolas"/>
          <w:sz w:val="16"/>
        </w:rPr>
      </w:pPr>
    </w:p>
    <w:p>
      <w:pPr>
        <w:pStyle w:val="Heading4"/>
        <w:numPr>
          <w:ilvl w:val="2"/>
          <w:numId w:val="25"/>
        </w:numPr>
        <w:tabs>
          <w:tab w:pos="945" w:val="left" w:leader="none"/>
        </w:tabs>
        <w:spacing w:line="240" w:lineRule="auto" w:before="0" w:after="0"/>
        <w:ind w:left="255" w:right="1138" w:firstLine="0"/>
        <w:jc w:val="left"/>
      </w:pPr>
      <w:r>
        <w:rPr>
          <w:color w:val="231F20"/>
        </w:rPr>
        <w:t>Использование</w:t>
      </w:r>
      <w:r>
        <w:rPr>
          <w:color w:val="231F20"/>
          <w:spacing w:val="-7"/>
        </w:rPr>
        <w:t> </w:t>
      </w:r>
      <w:r>
        <w:rPr>
          <w:color w:val="231F20"/>
        </w:rPr>
        <w:t>конструкторов</w:t>
      </w:r>
      <w:r>
        <w:rPr>
          <w:color w:val="231F20"/>
          <w:spacing w:val="-7"/>
        </w:rPr>
        <w:t> </w:t>
      </w:r>
      <w:r>
        <w:rPr>
          <w:color w:val="231F20"/>
        </w:rPr>
        <w:t>в</w:t>
      </w:r>
      <w:r>
        <w:rPr>
          <w:color w:val="231F20"/>
          <w:spacing w:val="-7"/>
        </w:rPr>
        <w:t> </w:t>
      </w:r>
      <w:r>
        <w:rPr>
          <w:color w:val="231F20"/>
        </w:rPr>
        <w:t>тестах</w:t>
      </w:r>
      <w:r>
        <w:rPr>
          <w:color w:val="231F20"/>
          <w:spacing w:val="-8"/>
        </w:rPr>
        <w:t> </w:t>
      </w:r>
      <w:r>
        <w:rPr>
          <w:color w:val="231F20"/>
        </w:rPr>
        <w:t>ухудшает </w:t>
      </w:r>
      <w:r>
        <w:rPr>
          <w:color w:val="231F20"/>
          <w:spacing w:val="-2"/>
        </w:rPr>
        <w:t>читаемость</w:t>
      </w:r>
    </w:p>
    <w:p>
      <w:pPr>
        <w:pStyle w:val="BodyText"/>
        <w:spacing w:line="256" w:lineRule="auto" w:before="128"/>
        <w:ind w:left="255" w:right="107"/>
        <w:jc w:val="both"/>
      </w:pPr>
      <w:r>
        <w:rPr>
          <w:color w:val="231F20"/>
          <w:spacing w:val="-2"/>
        </w:rPr>
        <w:t>Другой</w:t>
      </w:r>
      <w:r>
        <w:rPr>
          <w:color w:val="231F20"/>
          <w:spacing w:val="-3"/>
        </w:rPr>
        <w:t> </w:t>
      </w:r>
      <w:r>
        <w:rPr>
          <w:color w:val="231F20"/>
          <w:spacing w:val="-2"/>
        </w:rPr>
        <w:t>недостаток</w:t>
      </w:r>
      <w:r>
        <w:rPr>
          <w:color w:val="231F20"/>
          <w:spacing w:val="-3"/>
        </w:rPr>
        <w:t> </w:t>
      </w:r>
      <w:r>
        <w:rPr>
          <w:color w:val="231F20"/>
          <w:spacing w:val="-2"/>
        </w:rPr>
        <w:t>выделения</w:t>
      </w:r>
      <w:r>
        <w:rPr>
          <w:color w:val="231F20"/>
          <w:spacing w:val="-3"/>
        </w:rPr>
        <w:t> </w:t>
      </w:r>
      <w:r>
        <w:rPr>
          <w:color w:val="231F20"/>
          <w:spacing w:val="-2"/>
        </w:rPr>
        <w:t>кода</w:t>
      </w:r>
      <w:r>
        <w:rPr>
          <w:color w:val="231F20"/>
          <w:spacing w:val="-3"/>
        </w:rPr>
        <w:t> </w:t>
      </w:r>
      <w:r>
        <w:rPr>
          <w:color w:val="231F20"/>
          <w:spacing w:val="-2"/>
        </w:rPr>
        <w:t>подготовки</w:t>
      </w:r>
      <w:r>
        <w:rPr>
          <w:color w:val="231F20"/>
          <w:spacing w:val="-3"/>
        </w:rPr>
        <w:t> </w:t>
      </w:r>
      <w:r>
        <w:rPr>
          <w:color w:val="231F20"/>
          <w:spacing w:val="-2"/>
        </w:rPr>
        <w:t>в</w:t>
      </w:r>
      <w:r>
        <w:rPr>
          <w:color w:val="231F20"/>
          <w:spacing w:val="-3"/>
        </w:rPr>
        <w:t> </w:t>
      </w:r>
      <w:r>
        <w:rPr>
          <w:color w:val="231F20"/>
          <w:spacing w:val="-2"/>
        </w:rPr>
        <w:t>конструктор</w:t>
      </w:r>
      <w:r>
        <w:rPr>
          <w:color w:val="231F20"/>
          <w:spacing w:val="-3"/>
        </w:rPr>
        <w:t> </w:t>
      </w:r>
      <w:r>
        <w:rPr>
          <w:color w:val="231F20"/>
          <w:spacing w:val="-2"/>
        </w:rPr>
        <w:t>—</w:t>
      </w:r>
      <w:r>
        <w:rPr>
          <w:color w:val="231F20"/>
          <w:spacing w:val="-3"/>
        </w:rPr>
        <w:t> </w:t>
      </w:r>
      <w:r>
        <w:rPr>
          <w:color w:val="231F20"/>
          <w:spacing w:val="-2"/>
        </w:rPr>
        <w:t>ухудшение</w:t>
      </w:r>
      <w:r>
        <w:rPr>
          <w:color w:val="231F20"/>
          <w:spacing w:val="-3"/>
        </w:rPr>
        <w:t> </w:t>
      </w:r>
      <w:r>
        <w:rPr>
          <w:color w:val="231F20"/>
          <w:spacing w:val="-2"/>
        </w:rPr>
        <w:t>чита- </w:t>
      </w:r>
      <w:r>
        <w:rPr>
          <w:color w:val="231F20"/>
        </w:rPr>
        <w:t>емости теста. С таким конструктором просмотр самого теста больше не дает вам полной картины. Чтобы понять, что делает тест, вам приходится смотреть в два места: сам тест и конструктор тест-класса.</w:t>
      </w:r>
    </w:p>
    <w:p>
      <w:pPr>
        <w:pStyle w:val="BodyText"/>
        <w:spacing w:line="256" w:lineRule="auto" w:before="118"/>
        <w:ind w:left="255" w:right="107"/>
        <w:jc w:val="both"/>
      </w:pPr>
      <w:r>
        <w:rPr>
          <w:color w:val="231F20"/>
          <w:spacing w:val="-6"/>
        </w:rPr>
        <w:t>Даже</w:t>
      </w:r>
      <w:r>
        <w:rPr>
          <w:color w:val="231F20"/>
          <w:spacing w:val="-3"/>
        </w:rPr>
        <w:t> </w:t>
      </w:r>
      <w:r>
        <w:rPr>
          <w:color w:val="231F20"/>
          <w:spacing w:val="-6"/>
        </w:rPr>
        <w:t>если</w:t>
      </w:r>
      <w:r>
        <w:rPr>
          <w:color w:val="231F20"/>
          <w:spacing w:val="-3"/>
        </w:rPr>
        <w:t> </w:t>
      </w:r>
      <w:r>
        <w:rPr>
          <w:color w:val="231F20"/>
          <w:spacing w:val="-6"/>
        </w:rPr>
        <w:t>логика</w:t>
      </w:r>
      <w:r>
        <w:rPr>
          <w:color w:val="231F20"/>
          <w:spacing w:val="-3"/>
        </w:rPr>
        <w:t> </w:t>
      </w:r>
      <w:r>
        <w:rPr>
          <w:color w:val="231F20"/>
          <w:spacing w:val="-6"/>
        </w:rPr>
        <w:t>подготовки</w:t>
      </w:r>
      <w:r>
        <w:rPr>
          <w:color w:val="231F20"/>
          <w:spacing w:val="-3"/>
        </w:rPr>
        <w:t> </w:t>
      </w:r>
      <w:r>
        <w:rPr>
          <w:color w:val="231F20"/>
          <w:spacing w:val="-6"/>
        </w:rPr>
        <w:t>данных</w:t>
      </w:r>
      <w:r>
        <w:rPr>
          <w:color w:val="231F20"/>
          <w:spacing w:val="-3"/>
        </w:rPr>
        <w:t> </w:t>
      </w:r>
      <w:r>
        <w:rPr>
          <w:color w:val="231F20"/>
          <w:spacing w:val="-6"/>
        </w:rPr>
        <w:t>проста</w:t>
      </w:r>
      <w:r>
        <w:rPr>
          <w:color w:val="231F20"/>
          <w:spacing w:val="-2"/>
        </w:rPr>
        <w:t> </w:t>
      </w:r>
      <w:r>
        <w:rPr>
          <w:color w:val="231F20"/>
          <w:spacing w:val="-6"/>
        </w:rPr>
        <w:t>—</w:t>
      </w:r>
      <w:r>
        <w:rPr>
          <w:color w:val="231F20"/>
          <w:spacing w:val="-3"/>
        </w:rPr>
        <w:t> </w:t>
      </w:r>
      <w:r>
        <w:rPr>
          <w:color w:val="231F20"/>
          <w:spacing w:val="-6"/>
        </w:rPr>
        <w:t>допустим,</w:t>
      </w:r>
      <w:r>
        <w:rPr>
          <w:color w:val="231F20"/>
          <w:spacing w:val="-3"/>
        </w:rPr>
        <w:t> </w:t>
      </w:r>
      <w:r>
        <w:rPr>
          <w:color w:val="231F20"/>
          <w:spacing w:val="-6"/>
        </w:rPr>
        <w:t>только</w:t>
      </w:r>
      <w:r>
        <w:rPr>
          <w:color w:val="231F20"/>
          <w:spacing w:val="-3"/>
        </w:rPr>
        <w:t> </w:t>
      </w:r>
      <w:r>
        <w:rPr>
          <w:color w:val="231F20"/>
          <w:spacing w:val="-6"/>
        </w:rPr>
        <w:t>создание</w:t>
      </w:r>
      <w:r>
        <w:rPr>
          <w:color w:val="231F20"/>
          <w:spacing w:val="-3"/>
        </w:rPr>
        <w:t> </w:t>
      </w:r>
      <w:r>
        <w:rPr>
          <w:color w:val="231F20"/>
          <w:spacing w:val="-6"/>
        </w:rPr>
        <w:t>экземпля-</w:t>
      </w:r>
      <w:r>
        <w:rPr>
          <w:color w:val="231F20"/>
          <w:spacing w:val="-2"/>
        </w:rPr>
        <w:t> ров</w:t>
      </w:r>
      <w:r>
        <w:rPr>
          <w:color w:val="231F20"/>
          <w:spacing w:val="-10"/>
        </w:rPr>
        <w:t> </w:t>
      </w:r>
      <w:r>
        <w:rPr>
          <w:rFonts w:ascii="Consolas" w:hAnsi="Consolas"/>
          <w:color w:val="231F20"/>
          <w:spacing w:val="-2"/>
          <w:sz w:val="18"/>
        </w:rPr>
        <w:t>Store</w:t>
      </w:r>
      <w:r>
        <w:rPr>
          <w:rFonts w:ascii="Consolas" w:hAnsi="Consolas"/>
          <w:color w:val="231F20"/>
          <w:spacing w:val="-22"/>
          <w:sz w:val="18"/>
        </w:rPr>
        <w:t> </w:t>
      </w:r>
      <w:r>
        <w:rPr>
          <w:color w:val="231F20"/>
          <w:spacing w:val="-2"/>
        </w:rPr>
        <w:t>и</w:t>
      </w:r>
      <w:r>
        <w:rPr>
          <w:color w:val="231F20"/>
          <w:spacing w:val="-9"/>
        </w:rPr>
        <w:t> </w:t>
      </w:r>
      <w:r>
        <w:rPr>
          <w:rFonts w:ascii="Consolas" w:hAnsi="Consolas"/>
          <w:color w:val="231F20"/>
          <w:spacing w:val="-2"/>
          <w:sz w:val="18"/>
        </w:rPr>
        <w:t>Customer</w:t>
      </w:r>
      <w:r>
        <w:rPr>
          <w:color w:val="231F20"/>
          <w:spacing w:val="-2"/>
        </w:rPr>
        <w:t>,</w:t>
      </w:r>
      <w:r>
        <w:rPr>
          <w:color w:val="231F20"/>
          <w:spacing w:val="-9"/>
        </w:rPr>
        <w:t> </w:t>
      </w:r>
      <w:r>
        <w:rPr>
          <w:color w:val="231F20"/>
          <w:spacing w:val="-2"/>
        </w:rPr>
        <w:t>—</w:t>
      </w:r>
      <w:r>
        <w:rPr>
          <w:color w:val="231F20"/>
          <w:spacing w:val="-9"/>
        </w:rPr>
        <w:t> </w:t>
      </w:r>
      <w:r>
        <w:rPr>
          <w:color w:val="231F20"/>
          <w:spacing w:val="-2"/>
        </w:rPr>
        <w:t>ее</w:t>
      </w:r>
      <w:r>
        <w:rPr>
          <w:color w:val="231F20"/>
          <w:spacing w:val="-9"/>
        </w:rPr>
        <w:t> </w:t>
      </w:r>
      <w:r>
        <w:rPr>
          <w:color w:val="231F20"/>
          <w:spacing w:val="-2"/>
        </w:rPr>
        <w:t>все равно</w:t>
      </w:r>
      <w:r>
        <w:rPr>
          <w:color w:val="231F20"/>
          <w:spacing w:val="-3"/>
        </w:rPr>
        <w:t> </w:t>
      </w:r>
      <w:r>
        <w:rPr>
          <w:color w:val="231F20"/>
          <w:spacing w:val="-2"/>
        </w:rPr>
        <w:t>лучше</w:t>
      </w:r>
      <w:r>
        <w:rPr>
          <w:color w:val="231F20"/>
          <w:spacing w:val="-3"/>
        </w:rPr>
        <w:t> </w:t>
      </w:r>
      <w:r>
        <w:rPr>
          <w:color w:val="231F20"/>
          <w:spacing w:val="-2"/>
        </w:rPr>
        <w:t>разместить</w:t>
      </w:r>
      <w:r>
        <w:rPr>
          <w:color w:val="231F20"/>
          <w:spacing w:val="-3"/>
        </w:rPr>
        <w:t> </w:t>
      </w:r>
      <w:r>
        <w:rPr>
          <w:color w:val="231F20"/>
          <w:spacing w:val="-2"/>
        </w:rPr>
        <w:t>в</w:t>
      </w:r>
      <w:r>
        <w:rPr>
          <w:color w:val="231F20"/>
          <w:spacing w:val="-3"/>
        </w:rPr>
        <w:t> </w:t>
      </w:r>
      <w:r>
        <w:rPr>
          <w:color w:val="231F20"/>
          <w:spacing w:val="-2"/>
        </w:rPr>
        <w:t>самом</w:t>
      </w:r>
      <w:r>
        <w:rPr>
          <w:color w:val="231F20"/>
          <w:spacing w:val="-3"/>
        </w:rPr>
        <w:t> </w:t>
      </w:r>
      <w:r>
        <w:rPr>
          <w:color w:val="231F20"/>
          <w:spacing w:val="-2"/>
        </w:rPr>
        <w:t>тесте.</w:t>
      </w:r>
      <w:r>
        <w:rPr>
          <w:color w:val="231F20"/>
          <w:spacing w:val="-3"/>
        </w:rPr>
        <w:t> </w:t>
      </w:r>
      <w:r>
        <w:rPr>
          <w:color w:val="231F20"/>
          <w:spacing w:val="-2"/>
        </w:rPr>
        <w:t>В</w:t>
      </w:r>
      <w:r>
        <w:rPr>
          <w:color w:val="231F20"/>
          <w:spacing w:val="-3"/>
        </w:rPr>
        <w:t> </w:t>
      </w:r>
      <w:r>
        <w:rPr>
          <w:color w:val="231F20"/>
          <w:spacing w:val="-2"/>
        </w:rPr>
        <w:t>противном </w:t>
      </w:r>
      <w:r>
        <w:rPr>
          <w:color w:val="231F20"/>
        </w:rPr>
        <w:t>случае</w:t>
      </w:r>
      <w:r>
        <w:rPr>
          <w:color w:val="231F20"/>
          <w:spacing w:val="-8"/>
        </w:rPr>
        <w:t> </w:t>
      </w:r>
      <w:r>
        <w:rPr>
          <w:color w:val="231F20"/>
        </w:rPr>
        <w:t>вы</w:t>
      </w:r>
      <w:r>
        <w:rPr>
          <w:color w:val="231F20"/>
          <w:spacing w:val="-8"/>
        </w:rPr>
        <w:t> </w:t>
      </w:r>
      <w:r>
        <w:rPr>
          <w:color w:val="231F20"/>
        </w:rPr>
        <w:t>будете</w:t>
      </w:r>
      <w:r>
        <w:rPr>
          <w:color w:val="231F20"/>
          <w:spacing w:val="-8"/>
        </w:rPr>
        <w:t> </w:t>
      </w:r>
      <w:r>
        <w:rPr>
          <w:color w:val="231F20"/>
        </w:rPr>
        <w:t>задаваться</w:t>
      </w:r>
      <w:r>
        <w:rPr>
          <w:color w:val="231F20"/>
          <w:spacing w:val="-8"/>
        </w:rPr>
        <w:t> </w:t>
      </w:r>
      <w:r>
        <w:rPr>
          <w:color w:val="231F20"/>
        </w:rPr>
        <w:t>вопросом,</w:t>
      </w:r>
      <w:r>
        <w:rPr>
          <w:color w:val="231F20"/>
          <w:spacing w:val="-8"/>
        </w:rPr>
        <w:t> </w:t>
      </w:r>
      <w:r>
        <w:rPr>
          <w:color w:val="231F20"/>
        </w:rPr>
        <w:t>действительно</w:t>
      </w:r>
      <w:r>
        <w:rPr>
          <w:color w:val="231F20"/>
          <w:spacing w:val="-8"/>
        </w:rPr>
        <w:t> </w:t>
      </w:r>
      <w:r>
        <w:rPr>
          <w:color w:val="231F20"/>
        </w:rPr>
        <w:t>ли</w:t>
      </w:r>
      <w:r>
        <w:rPr>
          <w:color w:val="231F20"/>
          <w:spacing w:val="-8"/>
        </w:rPr>
        <w:t> </w:t>
      </w:r>
      <w:r>
        <w:rPr>
          <w:color w:val="231F20"/>
        </w:rPr>
        <w:t>здесь</w:t>
      </w:r>
      <w:r>
        <w:rPr>
          <w:color w:val="231F20"/>
          <w:spacing w:val="-8"/>
        </w:rPr>
        <w:t> </w:t>
      </w:r>
      <w:r>
        <w:rPr>
          <w:color w:val="231F20"/>
        </w:rPr>
        <w:t>создаются</w:t>
      </w:r>
      <w:r>
        <w:rPr>
          <w:color w:val="231F20"/>
          <w:spacing w:val="-8"/>
        </w:rPr>
        <w:t> </w:t>
      </w:r>
      <w:r>
        <w:rPr>
          <w:color w:val="231F20"/>
        </w:rPr>
        <w:t>только экземпляры тестируемых классов или же происходит также дополнительная их </w:t>
      </w:r>
      <w:r>
        <w:rPr>
          <w:color w:val="231F20"/>
          <w:spacing w:val="-4"/>
        </w:rPr>
        <w:t>настройка. Автономный тест, не зависящий от конструктора тест-класса, не оставит</w:t>
      </w:r>
      <w:r>
        <w:rPr>
          <w:color w:val="231F20"/>
        </w:rPr>
        <w:t> вам подобной неопределенности.</w:t>
      </w:r>
    </w:p>
    <w:p>
      <w:pPr>
        <w:pStyle w:val="BodyText"/>
        <w:spacing w:before="37"/>
      </w:pPr>
    </w:p>
    <w:p>
      <w:pPr>
        <w:pStyle w:val="Heading4"/>
        <w:numPr>
          <w:ilvl w:val="2"/>
          <w:numId w:val="25"/>
        </w:numPr>
        <w:tabs>
          <w:tab w:pos="945" w:val="left" w:leader="none"/>
        </w:tabs>
        <w:spacing w:line="240" w:lineRule="auto" w:before="0" w:after="0"/>
        <w:ind w:left="255" w:right="1257" w:firstLine="0"/>
        <w:jc w:val="left"/>
      </w:pPr>
      <w:r>
        <w:rPr>
          <w:color w:val="231F20"/>
        </w:rPr>
        <w:t>Более</w:t>
      </w:r>
      <w:r>
        <w:rPr>
          <w:color w:val="231F20"/>
          <w:spacing w:val="-11"/>
        </w:rPr>
        <w:t> </w:t>
      </w:r>
      <w:r>
        <w:rPr>
          <w:color w:val="231F20"/>
        </w:rPr>
        <w:t>эффективный</w:t>
      </w:r>
      <w:r>
        <w:rPr>
          <w:color w:val="231F20"/>
          <w:spacing w:val="-11"/>
        </w:rPr>
        <w:t> </w:t>
      </w:r>
      <w:r>
        <w:rPr>
          <w:color w:val="231F20"/>
        </w:rPr>
        <w:t>способ</w:t>
      </w:r>
      <w:r>
        <w:rPr>
          <w:color w:val="231F20"/>
          <w:spacing w:val="-11"/>
        </w:rPr>
        <w:t> </w:t>
      </w:r>
      <w:r>
        <w:rPr>
          <w:color w:val="231F20"/>
        </w:rPr>
        <w:t>переиспользования тестовых данных</w:t>
      </w:r>
    </w:p>
    <w:p>
      <w:pPr>
        <w:pStyle w:val="BodyText"/>
        <w:spacing w:line="256" w:lineRule="auto" w:before="128"/>
        <w:ind w:left="255" w:right="111"/>
        <w:jc w:val="both"/>
      </w:pPr>
      <w:r>
        <w:rPr>
          <w:color w:val="231F20"/>
          <w:spacing w:val="-2"/>
        </w:rPr>
        <w:t>Использование</w:t>
      </w:r>
      <w:r>
        <w:rPr>
          <w:color w:val="231F20"/>
          <w:spacing w:val="-8"/>
        </w:rPr>
        <w:t> </w:t>
      </w:r>
      <w:r>
        <w:rPr>
          <w:color w:val="231F20"/>
          <w:spacing w:val="-2"/>
        </w:rPr>
        <w:t>конструктора</w:t>
      </w:r>
      <w:r>
        <w:rPr>
          <w:color w:val="231F20"/>
          <w:spacing w:val="-8"/>
        </w:rPr>
        <w:t> </w:t>
      </w:r>
      <w:r>
        <w:rPr>
          <w:color w:val="231F20"/>
          <w:spacing w:val="-2"/>
        </w:rPr>
        <w:t>—</w:t>
      </w:r>
      <w:r>
        <w:rPr>
          <w:color w:val="231F20"/>
          <w:spacing w:val="-8"/>
        </w:rPr>
        <w:t> </w:t>
      </w:r>
      <w:r>
        <w:rPr>
          <w:color w:val="231F20"/>
          <w:spacing w:val="-2"/>
        </w:rPr>
        <w:t>не</w:t>
      </w:r>
      <w:r>
        <w:rPr>
          <w:color w:val="231F20"/>
          <w:spacing w:val="-8"/>
        </w:rPr>
        <w:t> </w:t>
      </w:r>
      <w:r>
        <w:rPr>
          <w:color w:val="231F20"/>
          <w:spacing w:val="-2"/>
        </w:rPr>
        <w:t>лучший</w:t>
      </w:r>
      <w:r>
        <w:rPr>
          <w:color w:val="231F20"/>
          <w:spacing w:val="-8"/>
        </w:rPr>
        <w:t> </w:t>
      </w:r>
      <w:r>
        <w:rPr>
          <w:color w:val="231F20"/>
          <w:spacing w:val="-2"/>
        </w:rPr>
        <w:t>подход</w:t>
      </w:r>
      <w:r>
        <w:rPr>
          <w:color w:val="231F20"/>
          <w:spacing w:val="-8"/>
        </w:rPr>
        <w:t> </w:t>
      </w:r>
      <w:r>
        <w:rPr>
          <w:color w:val="231F20"/>
          <w:spacing w:val="-2"/>
        </w:rPr>
        <w:t>к</w:t>
      </w:r>
      <w:r>
        <w:rPr>
          <w:color w:val="231F20"/>
          <w:spacing w:val="-8"/>
        </w:rPr>
        <w:t> </w:t>
      </w:r>
      <w:r>
        <w:rPr>
          <w:color w:val="231F20"/>
          <w:spacing w:val="-2"/>
        </w:rPr>
        <w:t>переиспользованию</w:t>
      </w:r>
      <w:r>
        <w:rPr>
          <w:color w:val="231F20"/>
          <w:spacing w:val="-8"/>
        </w:rPr>
        <w:t> </w:t>
      </w:r>
      <w:r>
        <w:rPr>
          <w:color w:val="231F20"/>
          <w:spacing w:val="-2"/>
        </w:rPr>
        <w:t>тестовых </w:t>
      </w:r>
      <w:r>
        <w:rPr>
          <w:color w:val="231F20"/>
          <w:spacing w:val="-4"/>
        </w:rPr>
        <w:t>данных. Второй (правильный) способ — написать фабричные методы, как показано</w:t>
      </w:r>
      <w:r>
        <w:rPr>
          <w:color w:val="231F20"/>
        </w:rPr>
        <w:t> в листинге 3.8.</w:t>
      </w:r>
    </w:p>
    <w:p>
      <w:pPr>
        <w:spacing w:before="219"/>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4"/>
          <w:sz w:val="19"/>
        </w:rPr>
        <w:t> </w:t>
      </w:r>
      <w:r>
        <w:rPr>
          <w:rFonts w:ascii="Tahoma" w:hAnsi="Tahoma"/>
          <w:b/>
          <w:color w:val="231F20"/>
          <w:w w:val="90"/>
          <w:sz w:val="19"/>
        </w:rPr>
        <w:t>3.8.</w:t>
      </w:r>
      <w:r>
        <w:rPr>
          <w:rFonts w:ascii="Tahoma" w:hAnsi="Tahoma"/>
          <w:b/>
          <w:color w:val="231F20"/>
          <w:spacing w:val="7"/>
          <w:sz w:val="19"/>
        </w:rPr>
        <w:t> </w:t>
      </w:r>
      <w:r>
        <w:rPr>
          <w:rFonts w:ascii="Trebuchet MS" w:hAnsi="Trebuchet MS"/>
          <w:color w:val="231F20"/>
          <w:w w:val="90"/>
          <w:sz w:val="19"/>
        </w:rPr>
        <w:t>Выделение</w:t>
      </w:r>
      <w:r>
        <w:rPr>
          <w:rFonts w:ascii="Trebuchet MS" w:hAnsi="Trebuchet MS"/>
          <w:color w:val="231F20"/>
          <w:spacing w:val="7"/>
          <w:sz w:val="19"/>
        </w:rPr>
        <w:t> </w:t>
      </w:r>
      <w:r>
        <w:rPr>
          <w:rFonts w:ascii="Trebuchet MS" w:hAnsi="Trebuchet MS"/>
          <w:color w:val="231F20"/>
          <w:w w:val="90"/>
          <w:sz w:val="19"/>
        </w:rPr>
        <w:t>общего</w:t>
      </w:r>
      <w:r>
        <w:rPr>
          <w:rFonts w:ascii="Trebuchet MS" w:hAnsi="Trebuchet MS"/>
          <w:color w:val="231F20"/>
          <w:spacing w:val="6"/>
          <w:sz w:val="19"/>
        </w:rPr>
        <w:t> </w:t>
      </w:r>
      <w:r>
        <w:rPr>
          <w:rFonts w:ascii="Trebuchet MS" w:hAnsi="Trebuchet MS"/>
          <w:color w:val="231F20"/>
          <w:w w:val="90"/>
          <w:sz w:val="19"/>
        </w:rPr>
        <w:t>кода</w:t>
      </w:r>
      <w:r>
        <w:rPr>
          <w:rFonts w:ascii="Trebuchet MS" w:hAnsi="Trebuchet MS"/>
          <w:color w:val="231F20"/>
          <w:spacing w:val="7"/>
          <w:sz w:val="19"/>
        </w:rPr>
        <w:t> </w:t>
      </w:r>
      <w:r>
        <w:rPr>
          <w:rFonts w:ascii="Trebuchet MS" w:hAnsi="Trebuchet MS"/>
          <w:color w:val="231F20"/>
          <w:w w:val="90"/>
          <w:sz w:val="19"/>
        </w:rPr>
        <w:t>инициализации</w:t>
      </w:r>
      <w:r>
        <w:rPr>
          <w:rFonts w:ascii="Trebuchet MS" w:hAnsi="Trebuchet MS"/>
          <w:color w:val="231F20"/>
          <w:spacing w:val="7"/>
          <w:sz w:val="19"/>
        </w:rPr>
        <w:t> </w:t>
      </w:r>
      <w:r>
        <w:rPr>
          <w:rFonts w:ascii="Trebuchet MS" w:hAnsi="Trebuchet MS"/>
          <w:color w:val="231F20"/>
          <w:w w:val="90"/>
          <w:sz w:val="19"/>
        </w:rPr>
        <w:t>в</w:t>
      </w:r>
      <w:r>
        <w:rPr>
          <w:rFonts w:ascii="Trebuchet MS" w:hAnsi="Trebuchet MS"/>
          <w:color w:val="231F20"/>
          <w:spacing w:val="6"/>
          <w:sz w:val="19"/>
        </w:rPr>
        <w:t> </w:t>
      </w:r>
      <w:r>
        <w:rPr>
          <w:rFonts w:ascii="Trebuchet MS" w:hAnsi="Trebuchet MS"/>
          <w:color w:val="231F20"/>
          <w:w w:val="90"/>
          <w:sz w:val="19"/>
        </w:rPr>
        <w:t>приватные</w:t>
      </w:r>
      <w:r>
        <w:rPr>
          <w:rFonts w:ascii="Trebuchet MS" w:hAnsi="Trebuchet MS"/>
          <w:color w:val="231F20"/>
          <w:spacing w:val="7"/>
          <w:sz w:val="19"/>
        </w:rPr>
        <w:t> </w:t>
      </w:r>
      <w:r>
        <w:rPr>
          <w:rFonts w:ascii="Trebuchet MS" w:hAnsi="Trebuchet MS"/>
          <w:color w:val="231F20"/>
          <w:w w:val="90"/>
          <w:sz w:val="19"/>
        </w:rPr>
        <w:t>фабричные</w:t>
      </w:r>
      <w:r>
        <w:rPr>
          <w:rFonts w:ascii="Trebuchet MS" w:hAnsi="Trebuchet MS"/>
          <w:color w:val="231F20"/>
          <w:spacing w:val="7"/>
          <w:sz w:val="19"/>
        </w:rPr>
        <w:t> </w:t>
      </w:r>
      <w:r>
        <w:rPr>
          <w:rFonts w:ascii="Trebuchet MS" w:hAnsi="Trebuchet MS"/>
          <w:color w:val="231F20"/>
          <w:spacing w:val="-2"/>
          <w:w w:val="90"/>
          <w:sz w:val="19"/>
        </w:rPr>
        <w:t>методы</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CustomerTests</w:t>
      </w:r>
    </w:p>
    <w:p>
      <w:pPr>
        <w:spacing w:before="8"/>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pacing w:val="-2"/>
          <w:sz w:val="16"/>
        </w:rPr>
        <w:t>[Fact]</w:t>
      </w:r>
    </w:p>
    <w:p>
      <w:pPr>
        <w:spacing w:before="9"/>
        <w:ind w:left="607" w:right="0" w:firstLine="0"/>
        <w:jc w:val="left"/>
        <w:rPr>
          <w:rFonts w:ascii="Consolas"/>
          <w:sz w:val="16"/>
        </w:rPr>
      </w:pPr>
      <w:r>
        <w:rPr>
          <w:rFonts w:ascii="Consolas"/>
          <w:color w:val="231F20"/>
          <w:sz w:val="16"/>
        </w:rPr>
        <w:t>public void </w:t>
      </w:r>
      <w:r>
        <w:rPr>
          <w:rFonts w:ascii="Consolas"/>
          <w:color w:val="231F20"/>
          <w:spacing w:val="-2"/>
          <w:sz w:val="16"/>
        </w:rPr>
        <w:t>Purchase_succeeds_when_enough_inventory()</w:t>
      </w:r>
    </w:p>
    <w:p>
      <w:pPr>
        <w:spacing w:before="8"/>
        <w:ind w:left="607" w:right="0" w:firstLine="0"/>
        <w:jc w:val="left"/>
        <w:rPr>
          <w:rFonts w:ascii="Consolas"/>
          <w:sz w:val="16"/>
        </w:rPr>
      </w:pPr>
      <w:r>
        <w:rPr>
          <w:rFonts w:ascii="Consolas"/>
          <w:color w:val="231F20"/>
          <w:spacing w:val="-10"/>
          <w:sz w:val="16"/>
        </w:rPr>
        <w:t>{</w:t>
      </w:r>
    </w:p>
    <w:p>
      <w:pPr>
        <w:spacing w:line="252" w:lineRule="auto" w:before="9"/>
        <w:ind w:left="959" w:right="1125" w:firstLine="0"/>
        <w:jc w:val="left"/>
        <w:rPr>
          <w:rFonts w:ascii="Consolas"/>
          <w:sz w:val="16"/>
        </w:rPr>
      </w:pPr>
      <w:r>
        <w:rPr>
          <w:rFonts w:ascii="Consolas"/>
          <w:color w:val="231F20"/>
          <w:sz w:val="16"/>
        </w:rPr>
        <w:t>Store</w:t>
      </w:r>
      <w:r>
        <w:rPr>
          <w:rFonts w:ascii="Consolas"/>
          <w:color w:val="231F20"/>
          <w:spacing w:val="-8"/>
          <w:sz w:val="16"/>
        </w:rPr>
        <w:t> </w:t>
      </w:r>
      <w:r>
        <w:rPr>
          <w:rFonts w:ascii="Consolas"/>
          <w:color w:val="231F20"/>
          <w:sz w:val="16"/>
        </w:rPr>
        <w:t>store</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CreateStoreWithInventory(Product.Shampoo,</w:t>
      </w:r>
      <w:r>
        <w:rPr>
          <w:rFonts w:ascii="Consolas"/>
          <w:color w:val="231F20"/>
          <w:spacing w:val="-8"/>
          <w:sz w:val="16"/>
        </w:rPr>
        <w:t> </w:t>
      </w:r>
      <w:r>
        <w:rPr>
          <w:rFonts w:ascii="Consolas"/>
          <w:color w:val="231F20"/>
          <w:sz w:val="16"/>
        </w:rPr>
        <w:t>10); Customer sut = CreateCustomer();</w:t>
      </w:r>
    </w:p>
    <w:p>
      <w:pPr>
        <w:pStyle w:val="BodyText"/>
        <w:spacing w:before="7"/>
        <w:rPr>
          <w:rFonts w:ascii="Consolas"/>
          <w:sz w:val="16"/>
        </w:rPr>
      </w:pPr>
    </w:p>
    <w:p>
      <w:pPr>
        <w:spacing w:line="501" w:lineRule="auto" w:before="0"/>
        <w:ind w:left="959" w:right="610" w:firstLine="0"/>
        <w:jc w:val="left"/>
        <w:rPr>
          <w:rFonts w:ascii="Consolas"/>
          <w:sz w:val="16"/>
        </w:rPr>
      </w:pPr>
      <w:r>
        <w:rPr>
          <w:rFonts w:ascii="Consolas"/>
          <w:color w:val="231F20"/>
          <w:sz w:val="16"/>
        </w:rPr>
        <w:t>bool</w:t>
      </w:r>
      <w:r>
        <w:rPr>
          <w:rFonts w:ascii="Consolas"/>
          <w:color w:val="231F20"/>
          <w:spacing w:val="-6"/>
          <w:sz w:val="16"/>
        </w:rPr>
        <w:t> </w:t>
      </w:r>
      <w:r>
        <w:rPr>
          <w:rFonts w:ascii="Consolas"/>
          <w:color w:val="231F20"/>
          <w:sz w:val="16"/>
        </w:rPr>
        <w:t>success</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sut.Purchase(store,</w:t>
      </w:r>
      <w:r>
        <w:rPr>
          <w:rFonts w:ascii="Consolas"/>
          <w:color w:val="231F20"/>
          <w:spacing w:val="-6"/>
          <w:sz w:val="16"/>
        </w:rPr>
        <w:t> </w:t>
      </w:r>
      <w:r>
        <w:rPr>
          <w:rFonts w:ascii="Consolas"/>
          <w:color w:val="231F20"/>
          <w:sz w:val="16"/>
        </w:rPr>
        <w:t>Product.Shampoo,</w:t>
      </w:r>
      <w:r>
        <w:rPr>
          <w:rFonts w:ascii="Consolas"/>
          <w:color w:val="231F20"/>
          <w:spacing w:val="-6"/>
          <w:sz w:val="16"/>
        </w:rPr>
        <w:t> </w:t>
      </w:r>
      <w:r>
        <w:rPr>
          <w:rFonts w:ascii="Consolas"/>
          <w:color w:val="231F20"/>
          <w:sz w:val="16"/>
        </w:rPr>
        <w:t>5); </w:t>
      </w:r>
      <w:r>
        <w:rPr>
          <w:rFonts w:ascii="Consolas"/>
          <w:color w:val="231F20"/>
          <w:spacing w:val="-2"/>
          <w:sz w:val="16"/>
        </w:rPr>
        <w:t>Assert.True(success);</w:t>
      </w:r>
    </w:p>
    <w:p>
      <w:pPr>
        <w:spacing w:after="0" w:line="501" w:lineRule="auto"/>
        <w:jc w:val="left"/>
        <w:rPr>
          <w:rFonts w:ascii="Consolas"/>
          <w:sz w:val="16"/>
        </w:rPr>
        <w:sectPr>
          <w:pgSz w:w="9360" w:h="13210"/>
          <w:pgMar w:header="846" w:footer="0" w:top="1140" w:bottom="280" w:left="708" w:right="850"/>
        </w:sectPr>
      </w:pPr>
    </w:p>
    <w:p>
      <w:pPr>
        <w:pStyle w:val="BodyText"/>
        <w:spacing w:before="174"/>
        <w:rPr>
          <w:rFonts w:ascii="Consolas"/>
          <w:sz w:val="16"/>
        </w:rPr>
      </w:pPr>
    </w:p>
    <w:p>
      <w:pPr>
        <w:spacing w:before="0"/>
        <w:ind w:left="959" w:right="0" w:firstLine="0"/>
        <w:jc w:val="left"/>
        <w:rPr>
          <w:rFonts w:ascii="Consolas"/>
          <w:sz w:val="16"/>
        </w:rPr>
      </w:pPr>
      <w:r>
        <w:rPr>
          <w:rFonts w:ascii="Consolas"/>
          <w:color w:val="231F20"/>
          <w:sz w:val="16"/>
        </w:rPr>
        <w:t>Assert.Equal(5, </w:t>
      </w:r>
      <w:r>
        <w:rPr>
          <w:rFonts w:ascii="Consolas"/>
          <w:color w:val="231F20"/>
          <w:spacing w:val="-2"/>
          <w:sz w:val="16"/>
        </w:rPr>
        <w:t>store.GetInventory(Product.Shampoo));</w:t>
      </w:r>
    </w:p>
    <w:p>
      <w:pPr>
        <w:spacing w:before="6"/>
        <w:ind w:left="607" w:right="0" w:firstLine="0"/>
        <w:jc w:val="left"/>
        <w:rPr>
          <w:rFonts w:ascii="Consolas"/>
          <w:sz w:val="16"/>
        </w:rPr>
      </w:pPr>
      <w:r>
        <w:rPr>
          <w:rFonts w:ascii="Consolas"/>
          <w:color w:val="231F20"/>
          <w:spacing w:val="-10"/>
          <w:sz w:val="16"/>
        </w:rPr>
        <w:t>}</w:t>
      </w:r>
    </w:p>
    <w:p>
      <w:pPr>
        <w:pStyle w:val="BodyText"/>
        <w:spacing w:before="14"/>
        <w:rPr>
          <w:rFonts w:ascii="Consolas"/>
          <w:sz w:val="16"/>
        </w:rPr>
      </w:pPr>
    </w:p>
    <w:p>
      <w:pPr>
        <w:spacing w:before="0"/>
        <w:ind w:left="607" w:right="0" w:firstLine="0"/>
        <w:jc w:val="left"/>
        <w:rPr>
          <w:rFonts w:ascii="Consolas"/>
          <w:sz w:val="16"/>
        </w:rPr>
      </w:pPr>
      <w:r>
        <w:rPr>
          <w:rFonts w:ascii="Consolas"/>
          <w:color w:val="231F20"/>
          <w:spacing w:val="-2"/>
          <w:sz w:val="16"/>
        </w:rPr>
        <w:t>[Fact]</w:t>
      </w:r>
    </w:p>
    <w:p>
      <w:pPr>
        <w:spacing w:before="6"/>
        <w:ind w:left="607" w:right="0" w:firstLine="0"/>
        <w:jc w:val="left"/>
        <w:rPr>
          <w:rFonts w:ascii="Consolas"/>
          <w:sz w:val="16"/>
        </w:rPr>
      </w:pPr>
      <w:r>
        <w:rPr>
          <w:rFonts w:ascii="Consolas"/>
          <w:color w:val="231F20"/>
          <w:sz w:val="16"/>
        </w:rPr>
        <w:t>public void </w:t>
      </w:r>
      <w:r>
        <w:rPr>
          <w:rFonts w:ascii="Consolas"/>
          <w:color w:val="231F20"/>
          <w:spacing w:val="-2"/>
          <w:sz w:val="16"/>
        </w:rPr>
        <w:t>Purchase_fails_when_not_enough_inventory()</w:t>
      </w:r>
    </w:p>
    <w:p>
      <w:pPr>
        <w:spacing w:before="7"/>
        <w:ind w:left="607" w:right="0" w:firstLine="0"/>
        <w:jc w:val="left"/>
        <w:rPr>
          <w:rFonts w:ascii="Consolas"/>
          <w:sz w:val="16"/>
        </w:rPr>
      </w:pPr>
      <w:r>
        <w:rPr>
          <w:rFonts w:ascii="Consolas"/>
          <w:color w:val="231F20"/>
          <w:spacing w:val="-10"/>
          <w:sz w:val="16"/>
        </w:rPr>
        <w:t>{</w:t>
      </w:r>
    </w:p>
    <w:p>
      <w:pPr>
        <w:spacing w:line="249" w:lineRule="auto" w:before="7"/>
        <w:ind w:left="959" w:right="1125" w:firstLine="0"/>
        <w:jc w:val="left"/>
        <w:rPr>
          <w:rFonts w:ascii="Consolas"/>
          <w:sz w:val="16"/>
        </w:rPr>
      </w:pPr>
      <w:r>
        <w:rPr>
          <w:rFonts w:ascii="Consolas"/>
          <w:color w:val="231F20"/>
          <w:sz w:val="16"/>
        </w:rPr>
        <w:t>Store</w:t>
      </w:r>
      <w:r>
        <w:rPr>
          <w:rFonts w:ascii="Consolas"/>
          <w:color w:val="231F20"/>
          <w:spacing w:val="-8"/>
          <w:sz w:val="16"/>
        </w:rPr>
        <w:t> </w:t>
      </w:r>
      <w:r>
        <w:rPr>
          <w:rFonts w:ascii="Consolas"/>
          <w:color w:val="231F20"/>
          <w:sz w:val="16"/>
        </w:rPr>
        <w:t>store</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CreateStoreWithInventory(Product.Shampoo,</w:t>
      </w:r>
      <w:r>
        <w:rPr>
          <w:rFonts w:ascii="Consolas"/>
          <w:color w:val="231F20"/>
          <w:spacing w:val="-8"/>
          <w:sz w:val="16"/>
        </w:rPr>
        <w:t> </w:t>
      </w:r>
      <w:r>
        <w:rPr>
          <w:rFonts w:ascii="Consolas"/>
          <w:color w:val="231F20"/>
          <w:sz w:val="16"/>
        </w:rPr>
        <w:t>10); Customer sut = CreateCustomer();</w:t>
      </w:r>
    </w:p>
    <w:p>
      <w:pPr>
        <w:pStyle w:val="BodyText"/>
        <w:spacing w:before="5"/>
        <w:rPr>
          <w:rFonts w:ascii="Consolas"/>
          <w:sz w:val="16"/>
        </w:rPr>
      </w:pPr>
    </w:p>
    <w:p>
      <w:pPr>
        <w:spacing w:before="0"/>
        <w:ind w:left="959" w:right="0" w:firstLine="0"/>
        <w:jc w:val="left"/>
        <w:rPr>
          <w:rFonts w:ascii="Consolas"/>
          <w:sz w:val="16"/>
        </w:rPr>
      </w:pPr>
      <w:r>
        <w:rPr>
          <w:rFonts w:ascii="Consolas"/>
          <w:color w:val="231F20"/>
          <w:sz w:val="16"/>
        </w:rPr>
        <w:t>bool success = sut.Purchase(store, Product.Shampoo, </w:t>
      </w:r>
      <w:r>
        <w:rPr>
          <w:rFonts w:ascii="Consolas"/>
          <w:color w:val="231F20"/>
          <w:spacing w:val="-4"/>
          <w:sz w:val="16"/>
        </w:rPr>
        <w:t>15);</w:t>
      </w:r>
    </w:p>
    <w:p>
      <w:pPr>
        <w:pStyle w:val="BodyText"/>
        <w:spacing w:before="13"/>
        <w:rPr>
          <w:rFonts w:ascii="Consolas"/>
          <w:sz w:val="16"/>
        </w:rPr>
      </w:pPr>
    </w:p>
    <w:p>
      <w:pPr>
        <w:spacing w:before="0"/>
        <w:ind w:left="959" w:right="0" w:firstLine="0"/>
        <w:jc w:val="left"/>
        <w:rPr>
          <w:rFonts w:ascii="Consolas"/>
          <w:sz w:val="16"/>
        </w:rPr>
      </w:pPr>
      <w:r>
        <w:rPr>
          <w:rFonts w:ascii="Consolas"/>
          <w:color w:val="231F20"/>
          <w:spacing w:val="-2"/>
          <w:sz w:val="16"/>
        </w:rPr>
        <w:t>Assert.False(success);</w:t>
      </w:r>
    </w:p>
    <w:p>
      <w:pPr>
        <w:spacing w:before="7"/>
        <w:ind w:left="959" w:right="0" w:firstLine="0"/>
        <w:jc w:val="left"/>
        <w:rPr>
          <w:rFonts w:ascii="Consolas"/>
          <w:sz w:val="16"/>
        </w:rPr>
      </w:pPr>
      <w:r>
        <w:rPr>
          <w:rFonts w:ascii="Consolas"/>
          <w:color w:val="231F20"/>
          <w:sz w:val="16"/>
        </w:rPr>
        <w:t>Assert.Equal(10, </w:t>
      </w:r>
      <w:r>
        <w:rPr>
          <w:rFonts w:ascii="Consolas"/>
          <w:color w:val="231F20"/>
          <w:spacing w:val="-2"/>
          <w:sz w:val="16"/>
        </w:rPr>
        <w:t>store.GetInventory(Product.Shampoo));</w:t>
      </w:r>
    </w:p>
    <w:p>
      <w:pPr>
        <w:spacing w:before="6"/>
        <w:ind w:left="607" w:right="0" w:firstLine="0"/>
        <w:jc w:val="left"/>
        <w:rPr>
          <w:rFonts w:ascii="Consolas"/>
          <w:sz w:val="16"/>
        </w:rPr>
      </w:pPr>
      <w:r>
        <w:rPr>
          <w:rFonts w:ascii="Consolas"/>
          <w:color w:val="231F20"/>
          <w:spacing w:val="-10"/>
          <w:sz w:val="16"/>
        </w:rPr>
        <w:t>}</w:t>
      </w:r>
    </w:p>
    <w:p>
      <w:pPr>
        <w:pStyle w:val="BodyText"/>
        <w:spacing w:before="13"/>
        <w:rPr>
          <w:rFonts w:ascii="Consolas"/>
          <w:sz w:val="16"/>
        </w:rPr>
      </w:pPr>
    </w:p>
    <w:p>
      <w:pPr>
        <w:spacing w:line="249" w:lineRule="auto" w:before="1"/>
        <w:ind w:left="959" w:right="3198" w:hanging="352"/>
        <w:jc w:val="left"/>
        <w:rPr>
          <w:rFonts w:ascii="Consolas"/>
          <w:sz w:val="16"/>
        </w:rPr>
      </w:pPr>
      <w:r>
        <w:rPr>
          <w:rFonts w:ascii="Consolas"/>
          <w:color w:val="231F20"/>
          <w:sz w:val="16"/>
        </w:rPr>
        <w:t>private</w:t>
      </w:r>
      <w:r>
        <w:rPr>
          <w:rFonts w:ascii="Consolas"/>
          <w:color w:val="231F20"/>
          <w:spacing w:val="-15"/>
          <w:sz w:val="16"/>
        </w:rPr>
        <w:t> </w:t>
      </w:r>
      <w:r>
        <w:rPr>
          <w:rFonts w:ascii="Consolas"/>
          <w:color w:val="231F20"/>
          <w:sz w:val="16"/>
        </w:rPr>
        <w:t>Store</w:t>
      </w:r>
      <w:r>
        <w:rPr>
          <w:rFonts w:ascii="Consolas"/>
          <w:color w:val="231F20"/>
          <w:spacing w:val="-15"/>
          <w:sz w:val="16"/>
        </w:rPr>
        <w:t> </w:t>
      </w:r>
      <w:r>
        <w:rPr>
          <w:rFonts w:ascii="Consolas"/>
          <w:color w:val="231F20"/>
          <w:sz w:val="16"/>
        </w:rPr>
        <w:t>CreateStoreWithInventory( Product product, int quantity)</w:t>
      </w:r>
    </w:p>
    <w:p>
      <w:pPr>
        <w:spacing w:line="186" w:lineRule="exact" w:before="0"/>
        <w:ind w:left="607" w:right="0" w:firstLine="0"/>
        <w:jc w:val="left"/>
        <w:rPr>
          <w:rFonts w:ascii="Consolas"/>
          <w:sz w:val="16"/>
        </w:rPr>
      </w:pPr>
      <w:r>
        <w:rPr>
          <w:rFonts w:ascii="Consolas"/>
          <w:color w:val="231F20"/>
          <w:spacing w:val="-10"/>
          <w:sz w:val="16"/>
        </w:rPr>
        <w:t>{</w:t>
      </w:r>
    </w:p>
    <w:p>
      <w:pPr>
        <w:spacing w:line="249" w:lineRule="auto" w:before="6"/>
        <w:ind w:left="959" w:right="3465" w:firstLine="0"/>
        <w:jc w:val="left"/>
        <w:rPr>
          <w:rFonts w:ascii="Consolas"/>
          <w:sz w:val="16"/>
        </w:rPr>
      </w:pPr>
      <w:r>
        <w:rPr>
          <w:rFonts w:ascii="Consolas"/>
          <w:color w:val="231F20"/>
          <w:sz w:val="16"/>
        </w:rPr>
        <w:t>Store store = new Store(); store.AddInventory(product,</w:t>
      </w:r>
      <w:r>
        <w:rPr>
          <w:rFonts w:ascii="Consolas"/>
          <w:color w:val="231F20"/>
          <w:spacing w:val="-22"/>
          <w:sz w:val="16"/>
        </w:rPr>
        <w:t> </w:t>
      </w:r>
      <w:r>
        <w:rPr>
          <w:rFonts w:ascii="Consolas"/>
          <w:color w:val="231F20"/>
          <w:sz w:val="16"/>
        </w:rPr>
        <w:t>quantity); return store;</w:t>
      </w:r>
    </w:p>
    <w:p>
      <w:pPr>
        <w:spacing w:line="185" w:lineRule="exact" w:before="0"/>
        <w:ind w:left="607" w:right="0" w:firstLine="0"/>
        <w:jc w:val="left"/>
        <w:rPr>
          <w:rFonts w:ascii="Consolas"/>
          <w:sz w:val="16"/>
        </w:rPr>
      </w:pPr>
      <w:r>
        <w:rPr>
          <w:rFonts w:ascii="Consolas"/>
          <w:color w:val="231F20"/>
          <w:spacing w:val="-10"/>
          <w:sz w:val="16"/>
        </w:rPr>
        <w:t>}</w:t>
      </w:r>
    </w:p>
    <w:p>
      <w:pPr>
        <w:pStyle w:val="BodyText"/>
        <w:spacing w:before="13"/>
        <w:rPr>
          <w:rFonts w:ascii="Consolas"/>
          <w:sz w:val="16"/>
        </w:rPr>
      </w:pPr>
    </w:p>
    <w:p>
      <w:pPr>
        <w:spacing w:before="1"/>
        <w:ind w:left="607" w:right="0" w:firstLine="0"/>
        <w:jc w:val="left"/>
        <w:rPr>
          <w:rFonts w:ascii="Consolas"/>
          <w:sz w:val="16"/>
        </w:rPr>
      </w:pPr>
      <w:r>
        <w:rPr>
          <w:rFonts w:ascii="Consolas"/>
          <w:color w:val="231F20"/>
          <w:sz w:val="16"/>
        </w:rPr>
        <w:t>private static Customer </w:t>
      </w:r>
      <w:r>
        <w:rPr>
          <w:rFonts w:ascii="Consolas"/>
          <w:color w:val="231F20"/>
          <w:spacing w:val="-2"/>
          <w:sz w:val="16"/>
        </w:rPr>
        <w:t>CreateCustomer()</w:t>
      </w:r>
    </w:p>
    <w:p>
      <w:pPr>
        <w:spacing w:before="6"/>
        <w:ind w:left="607" w:right="0" w:firstLine="0"/>
        <w:jc w:val="left"/>
        <w:rPr>
          <w:rFonts w:ascii="Consolas"/>
          <w:sz w:val="16"/>
        </w:rPr>
      </w:pPr>
      <w:r>
        <w:rPr>
          <w:rFonts w:ascii="Consolas"/>
          <w:color w:val="231F20"/>
          <w:spacing w:val="-10"/>
          <w:sz w:val="16"/>
        </w:rPr>
        <w:t>{</w:t>
      </w:r>
    </w:p>
    <w:p>
      <w:pPr>
        <w:spacing w:before="7"/>
        <w:ind w:left="959" w:right="0" w:firstLine="0"/>
        <w:jc w:val="left"/>
        <w:rPr>
          <w:rFonts w:ascii="Consolas"/>
          <w:sz w:val="16"/>
        </w:rPr>
      </w:pPr>
      <w:r>
        <w:rPr>
          <w:rFonts w:ascii="Consolas"/>
          <w:color w:val="231F20"/>
          <w:sz w:val="16"/>
        </w:rPr>
        <w:t>return new </w:t>
      </w:r>
      <w:r>
        <w:rPr>
          <w:rFonts w:ascii="Consolas"/>
          <w:color w:val="231F20"/>
          <w:spacing w:val="-2"/>
          <w:sz w:val="16"/>
        </w:rPr>
        <w:t>Customer();</w:t>
      </w:r>
    </w:p>
    <w:p>
      <w:pPr>
        <w:spacing w:before="7"/>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0"/>
        <w:ind w:left="255" w:right="111"/>
        <w:jc w:val="both"/>
      </w:pPr>
      <w:r>
        <w:rPr>
          <w:color w:val="231F20"/>
          <w:spacing w:val="-4"/>
        </w:rPr>
        <w:t>Выделяя общий код инициализации в приватные фабричные методы, можно сокра-</w:t>
      </w:r>
      <w:r>
        <w:rPr>
          <w:color w:val="231F20"/>
          <w:spacing w:val="-2"/>
        </w:rPr>
        <w:t> тить</w:t>
      </w:r>
      <w:r>
        <w:rPr>
          <w:color w:val="231F20"/>
          <w:spacing w:val="-8"/>
        </w:rPr>
        <w:t> </w:t>
      </w:r>
      <w:r>
        <w:rPr>
          <w:color w:val="231F20"/>
          <w:spacing w:val="-2"/>
        </w:rPr>
        <w:t>код</w:t>
      </w:r>
      <w:r>
        <w:rPr>
          <w:color w:val="231F20"/>
          <w:spacing w:val="-8"/>
        </w:rPr>
        <w:t> </w:t>
      </w:r>
      <w:r>
        <w:rPr>
          <w:color w:val="231F20"/>
          <w:spacing w:val="-2"/>
        </w:rPr>
        <w:t>теста</w:t>
      </w:r>
      <w:r>
        <w:rPr>
          <w:color w:val="231F20"/>
          <w:spacing w:val="-8"/>
        </w:rPr>
        <w:t> </w:t>
      </w:r>
      <w:r>
        <w:rPr>
          <w:color w:val="231F20"/>
          <w:spacing w:val="-2"/>
        </w:rPr>
        <w:t>с</w:t>
      </w:r>
      <w:r>
        <w:rPr>
          <w:color w:val="231F20"/>
          <w:spacing w:val="-8"/>
        </w:rPr>
        <w:t> </w:t>
      </w:r>
      <w:r>
        <w:rPr>
          <w:color w:val="231F20"/>
          <w:spacing w:val="-2"/>
        </w:rPr>
        <w:t>сохранением</w:t>
      </w:r>
      <w:r>
        <w:rPr>
          <w:color w:val="231F20"/>
          <w:spacing w:val="-8"/>
        </w:rPr>
        <w:t> </w:t>
      </w:r>
      <w:r>
        <w:rPr>
          <w:color w:val="231F20"/>
          <w:spacing w:val="-2"/>
        </w:rPr>
        <w:t>полного</w:t>
      </w:r>
      <w:r>
        <w:rPr>
          <w:color w:val="231F20"/>
          <w:spacing w:val="-8"/>
        </w:rPr>
        <w:t> </w:t>
      </w:r>
      <w:r>
        <w:rPr>
          <w:color w:val="231F20"/>
          <w:spacing w:val="-2"/>
        </w:rPr>
        <w:t>контекста</w:t>
      </w:r>
      <w:r>
        <w:rPr>
          <w:color w:val="231F20"/>
          <w:spacing w:val="-8"/>
        </w:rPr>
        <w:t> </w:t>
      </w:r>
      <w:r>
        <w:rPr>
          <w:color w:val="231F20"/>
          <w:spacing w:val="-2"/>
        </w:rPr>
        <w:t>того,</w:t>
      </w:r>
      <w:r>
        <w:rPr>
          <w:color w:val="231F20"/>
          <w:spacing w:val="-8"/>
        </w:rPr>
        <w:t> </w:t>
      </w:r>
      <w:r>
        <w:rPr>
          <w:color w:val="231F20"/>
          <w:spacing w:val="-2"/>
        </w:rPr>
        <w:t>что</w:t>
      </w:r>
      <w:r>
        <w:rPr>
          <w:color w:val="231F20"/>
          <w:spacing w:val="-8"/>
        </w:rPr>
        <w:t> </w:t>
      </w:r>
      <w:r>
        <w:rPr>
          <w:color w:val="231F20"/>
          <w:spacing w:val="-2"/>
        </w:rPr>
        <w:t>происходит</w:t>
      </w:r>
      <w:r>
        <w:rPr>
          <w:color w:val="231F20"/>
          <w:spacing w:val="-8"/>
        </w:rPr>
        <w:t> </w:t>
      </w:r>
      <w:r>
        <w:rPr>
          <w:color w:val="231F20"/>
          <w:spacing w:val="-2"/>
        </w:rPr>
        <w:t>в</w:t>
      </w:r>
      <w:r>
        <w:rPr>
          <w:color w:val="231F20"/>
          <w:spacing w:val="-8"/>
        </w:rPr>
        <w:t> </w:t>
      </w:r>
      <w:r>
        <w:rPr>
          <w:color w:val="231F20"/>
          <w:spacing w:val="-2"/>
        </w:rPr>
        <w:t>этом</w:t>
      </w:r>
      <w:r>
        <w:rPr>
          <w:color w:val="231F20"/>
          <w:spacing w:val="-8"/>
        </w:rPr>
        <w:t> </w:t>
      </w:r>
      <w:r>
        <w:rPr>
          <w:color w:val="231F20"/>
          <w:spacing w:val="-2"/>
        </w:rPr>
        <w:t>тесте. Более</w:t>
      </w:r>
      <w:r>
        <w:rPr>
          <w:color w:val="231F20"/>
          <w:spacing w:val="-4"/>
        </w:rPr>
        <w:t> </w:t>
      </w:r>
      <w:r>
        <w:rPr>
          <w:color w:val="231F20"/>
          <w:spacing w:val="-2"/>
        </w:rPr>
        <w:t>того,</w:t>
      </w:r>
      <w:r>
        <w:rPr>
          <w:color w:val="231F20"/>
          <w:spacing w:val="-4"/>
        </w:rPr>
        <w:t> </w:t>
      </w:r>
      <w:r>
        <w:rPr>
          <w:color w:val="231F20"/>
          <w:spacing w:val="-2"/>
        </w:rPr>
        <w:t>приватные</w:t>
      </w:r>
      <w:r>
        <w:rPr>
          <w:color w:val="231F20"/>
          <w:spacing w:val="-4"/>
        </w:rPr>
        <w:t> </w:t>
      </w:r>
      <w:r>
        <w:rPr>
          <w:color w:val="231F20"/>
          <w:spacing w:val="-2"/>
        </w:rPr>
        <w:t>методы</w:t>
      </w:r>
      <w:r>
        <w:rPr>
          <w:color w:val="231F20"/>
          <w:spacing w:val="-4"/>
        </w:rPr>
        <w:t> </w:t>
      </w:r>
      <w:r>
        <w:rPr>
          <w:color w:val="231F20"/>
          <w:spacing w:val="-2"/>
        </w:rPr>
        <w:t>не</w:t>
      </w:r>
      <w:r>
        <w:rPr>
          <w:color w:val="231F20"/>
          <w:spacing w:val="-4"/>
        </w:rPr>
        <w:t> </w:t>
      </w:r>
      <w:r>
        <w:rPr>
          <w:color w:val="231F20"/>
          <w:spacing w:val="-2"/>
        </w:rPr>
        <w:t>связывают</w:t>
      </w:r>
      <w:r>
        <w:rPr>
          <w:color w:val="231F20"/>
          <w:spacing w:val="-4"/>
        </w:rPr>
        <w:t> </w:t>
      </w:r>
      <w:r>
        <w:rPr>
          <w:color w:val="231F20"/>
          <w:spacing w:val="-2"/>
        </w:rPr>
        <w:t>тесты</w:t>
      </w:r>
      <w:r>
        <w:rPr>
          <w:color w:val="231F20"/>
          <w:spacing w:val="-4"/>
        </w:rPr>
        <w:t> </w:t>
      </w:r>
      <w:r>
        <w:rPr>
          <w:color w:val="231F20"/>
          <w:spacing w:val="-2"/>
        </w:rPr>
        <w:t>друг</w:t>
      </w:r>
      <w:r>
        <w:rPr>
          <w:color w:val="231F20"/>
          <w:spacing w:val="-4"/>
        </w:rPr>
        <w:t> </w:t>
      </w:r>
      <w:r>
        <w:rPr>
          <w:color w:val="231F20"/>
          <w:spacing w:val="-2"/>
        </w:rPr>
        <w:t>с</w:t>
      </w:r>
      <w:r>
        <w:rPr>
          <w:color w:val="231F20"/>
          <w:spacing w:val="-4"/>
        </w:rPr>
        <w:t> </w:t>
      </w:r>
      <w:r>
        <w:rPr>
          <w:color w:val="231F20"/>
          <w:spacing w:val="-2"/>
        </w:rPr>
        <w:t>другом,</w:t>
      </w:r>
      <w:r>
        <w:rPr>
          <w:color w:val="231F20"/>
          <w:spacing w:val="-4"/>
        </w:rPr>
        <w:t> </w:t>
      </w:r>
      <w:r>
        <w:rPr>
          <w:color w:val="231F20"/>
          <w:spacing w:val="-2"/>
        </w:rPr>
        <w:t>при</w:t>
      </w:r>
      <w:r>
        <w:rPr>
          <w:color w:val="231F20"/>
          <w:spacing w:val="-4"/>
        </w:rPr>
        <w:t> </w:t>
      </w:r>
      <w:r>
        <w:rPr>
          <w:color w:val="231F20"/>
          <w:spacing w:val="-2"/>
        </w:rPr>
        <w:t>условии</w:t>
      </w:r>
      <w:r>
        <w:rPr>
          <w:color w:val="231F20"/>
          <w:spacing w:val="-4"/>
        </w:rPr>
        <w:t> </w:t>
      </w:r>
      <w:r>
        <w:rPr>
          <w:color w:val="231F20"/>
          <w:spacing w:val="-2"/>
        </w:rPr>
        <w:t>что вы</w:t>
      </w:r>
      <w:r>
        <w:rPr>
          <w:color w:val="231F20"/>
          <w:spacing w:val="-10"/>
        </w:rPr>
        <w:t> </w:t>
      </w:r>
      <w:r>
        <w:rPr>
          <w:color w:val="231F20"/>
          <w:spacing w:val="-2"/>
        </w:rPr>
        <w:t>сделаете</w:t>
      </w:r>
      <w:r>
        <w:rPr>
          <w:color w:val="231F20"/>
          <w:spacing w:val="-9"/>
        </w:rPr>
        <w:t> </w:t>
      </w:r>
      <w:r>
        <w:rPr>
          <w:color w:val="231F20"/>
          <w:spacing w:val="-2"/>
        </w:rPr>
        <w:t>их</w:t>
      </w:r>
      <w:r>
        <w:rPr>
          <w:color w:val="231F20"/>
          <w:spacing w:val="-9"/>
        </w:rPr>
        <w:t> </w:t>
      </w:r>
      <w:r>
        <w:rPr>
          <w:color w:val="231F20"/>
          <w:spacing w:val="-2"/>
        </w:rPr>
        <w:t>достаточно</w:t>
      </w:r>
      <w:r>
        <w:rPr>
          <w:color w:val="231F20"/>
          <w:spacing w:val="-9"/>
        </w:rPr>
        <w:t> </w:t>
      </w:r>
      <w:r>
        <w:rPr>
          <w:color w:val="231F20"/>
          <w:spacing w:val="-2"/>
        </w:rPr>
        <w:t>гибкими</w:t>
      </w:r>
      <w:r>
        <w:rPr>
          <w:color w:val="231F20"/>
          <w:spacing w:val="-9"/>
        </w:rPr>
        <w:t> </w:t>
      </w:r>
      <w:r>
        <w:rPr>
          <w:color w:val="231F20"/>
          <w:spacing w:val="-2"/>
        </w:rPr>
        <w:t>(то</w:t>
      </w:r>
      <w:r>
        <w:rPr>
          <w:color w:val="231F20"/>
          <w:spacing w:val="-9"/>
        </w:rPr>
        <w:t> </w:t>
      </w:r>
      <w:r>
        <w:rPr>
          <w:color w:val="231F20"/>
          <w:spacing w:val="-2"/>
        </w:rPr>
        <w:t>есть</w:t>
      </w:r>
      <w:r>
        <w:rPr>
          <w:color w:val="231F20"/>
          <w:spacing w:val="-9"/>
        </w:rPr>
        <w:t> </w:t>
      </w:r>
      <w:r>
        <w:rPr>
          <w:color w:val="231F20"/>
          <w:spacing w:val="-2"/>
        </w:rPr>
        <w:t>позволите</w:t>
      </w:r>
      <w:r>
        <w:rPr>
          <w:color w:val="231F20"/>
          <w:spacing w:val="-9"/>
        </w:rPr>
        <w:t> </w:t>
      </w:r>
      <w:r>
        <w:rPr>
          <w:color w:val="231F20"/>
          <w:spacing w:val="-2"/>
        </w:rPr>
        <w:t>тестам</w:t>
      </w:r>
      <w:r>
        <w:rPr>
          <w:color w:val="231F20"/>
          <w:spacing w:val="-9"/>
        </w:rPr>
        <w:t> </w:t>
      </w:r>
      <w:r>
        <w:rPr>
          <w:color w:val="231F20"/>
          <w:spacing w:val="-2"/>
        </w:rPr>
        <w:t>указать,</w:t>
      </w:r>
      <w:r>
        <w:rPr>
          <w:color w:val="231F20"/>
          <w:spacing w:val="-9"/>
        </w:rPr>
        <w:t> </w:t>
      </w:r>
      <w:r>
        <w:rPr>
          <w:color w:val="231F20"/>
          <w:spacing w:val="-2"/>
        </w:rPr>
        <w:t>как</w:t>
      </w:r>
      <w:r>
        <w:rPr>
          <w:color w:val="231F20"/>
          <w:spacing w:val="-9"/>
        </w:rPr>
        <w:t> </w:t>
      </w:r>
      <w:r>
        <w:rPr>
          <w:color w:val="231F20"/>
          <w:spacing w:val="-2"/>
        </w:rPr>
        <w:t>должны </w:t>
      </w:r>
      <w:r>
        <w:rPr>
          <w:color w:val="231F20"/>
        </w:rPr>
        <w:t>создаваться тестовые данные).</w:t>
      </w:r>
    </w:p>
    <w:p>
      <w:pPr>
        <w:pStyle w:val="BodyText"/>
        <w:spacing w:before="111"/>
        <w:ind w:left="255"/>
        <w:jc w:val="both"/>
      </w:pPr>
      <w:r>
        <w:rPr>
          <w:color w:val="231F20"/>
          <w:spacing w:val="-2"/>
        </w:rPr>
        <w:t>К</w:t>
      </w:r>
      <w:r>
        <w:rPr>
          <w:color w:val="231F20"/>
        </w:rPr>
        <w:t> </w:t>
      </w:r>
      <w:r>
        <w:rPr>
          <w:color w:val="231F20"/>
          <w:spacing w:val="-2"/>
        </w:rPr>
        <w:t>примеру,</w:t>
      </w:r>
      <w:r>
        <w:rPr>
          <w:color w:val="231F20"/>
        </w:rPr>
        <w:t> </w:t>
      </w:r>
      <w:r>
        <w:rPr>
          <w:color w:val="231F20"/>
          <w:spacing w:val="-2"/>
        </w:rPr>
        <w:t>возьмем</w:t>
      </w:r>
      <w:r>
        <w:rPr>
          <w:color w:val="231F20"/>
        </w:rPr>
        <w:t> </w:t>
      </w:r>
      <w:r>
        <w:rPr>
          <w:color w:val="231F20"/>
          <w:spacing w:val="-2"/>
        </w:rPr>
        <w:t>следующую</w:t>
      </w:r>
      <w:r>
        <w:rPr>
          <w:color w:val="231F20"/>
        </w:rPr>
        <w:t> </w:t>
      </w:r>
      <w:r>
        <w:rPr>
          <w:color w:val="231F20"/>
          <w:spacing w:val="-2"/>
        </w:rPr>
        <w:t>строку:</w:t>
      </w:r>
    </w:p>
    <w:p>
      <w:pPr>
        <w:spacing w:before="175"/>
        <w:ind w:left="255" w:right="0" w:firstLine="0"/>
        <w:jc w:val="both"/>
        <w:rPr>
          <w:rFonts w:ascii="Consolas"/>
          <w:sz w:val="16"/>
        </w:rPr>
      </w:pPr>
      <w:r>
        <w:rPr>
          <w:rFonts w:ascii="Consolas"/>
          <w:color w:val="231F20"/>
          <w:sz w:val="16"/>
        </w:rPr>
        <w:t>Store store = CreateStoreWithInventory(Product.Shampoo, </w:t>
      </w:r>
      <w:r>
        <w:rPr>
          <w:rFonts w:ascii="Consolas"/>
          <w:color w:val="231F20"/>
          <w:spacing w:val="-4"/>
          <w:sz w:val="16"/>
        </w:rPr>
        <w:t>10);</w:t>
      </w:r>
    </w:p>
    <w:p>
      <w:pPr>
        <w:pStyle w:val="BodyText"/>
        <w:spacing w:before="2"/>
        <w:rPr>
          <w:rFonts w:ascii="Consolas"/>
          <w:sz w:val="16"/>
        </w:rPr>
      </w:pPr>
    </w:p>
    <w:p>
      <w:pPr>
        <w:pStyle w:val="BodyText"/>
        <w:spacing w:line="256" w:lineRule="auto"/>
        <w:ind w:left="255" w:right="107"/>
        <w:jc w:val="both"/>
      </w:pPr>
      <w:r>
        <w:rPr>
          <w:color w:val="231F20"/>
          <w:spacing w:val="-2"/>
        </w:rPr>
        <w:t>Здесь</w:t>
      </w:r>
      <w:r>
        <w:rPr>
          <w:color w:val="231F20"/>
          <w:spacing w:val="-10"/>
        </w:rPr>
        <w:t> </w:t>
      </w:r>
      <w:r>
        <w:rPr>
          <w:color w:val="231F20"/>
          <w:spacing w:val="-2"/>
        </w:rPr>
        <w:t>тест</w:t>
      </w:r>
      <w:r>
        <w:rPr>
          <w:color w:val="231F20"/>
          <w:spacing w:val="-9"/>
        </w:rPr>
        <w:t> </w:t>
      </w:r>
      <w:r>
        <w:rPr>
          <w:color w:val="231F20"/>
          <w:spacing w:val="-2"/>
        </w:rPr>
        <w:t>явно</w:t>
      </w:r>
      <w:r>
        <w:rPr>
          <w:color w:val="231F20"/>
          <w:spacing w:val="-9"/>
        </w:rPr>
        <w:t> </w:t>
      </w:r>
      <w:r>
        <w:rPr>
          <w:color w:val="231F20"/>
          <w:spacing w:val="-2"/>
        </w:rPr>
        <w:t>указывает,</w:t>
      </w:r>
      <w:r>
        <w:rPr>
          <w:color w:val="231F20"/>
          <w:spacing w:val="-9"/>
        </w:rPr>
        <w:t> </w:t>
      </w:r>
      <w:r>
        <w:rPr>
          <w:color w:val="231F20"/>
          <w:spacing w:val="-2"/>
        </w:rPr>
        <w:t>что</w:t>
      </w:r>
      <w:r>
        <w:rPr>
          <w:color w:val="231F20"/>
          <w:spacing w:val="-9"/>
        </w:rPr>
        <w:t> </w:t>
      </w:r>
      <w:r>
        <w:rPr>
          <w:color w:val="231F20"/>
          <w:spacing w:val="-2"/>
        </w:rPr>
        <w:t>магазин</w:t>
      </w:r>
      <w:r>
        <w:rPr>
          <w:color w:val="231F20"/>
          <w:spacing w:val="-9"/>
        </w:rPr>
        <w:t> </w:t>
      </w:r>
      <w:r>
        <w:rPr>
          <w:color w:val="231F20"/>
          <w:spacing w:val="-2"/>
        </w:rPr>
        <w:t>должен</w:t>
      </w:r>
      <w:r>
        <w:rPr>
          <w:color w:val="231F20"/>
          <w:spacing w:val="-9"/>
        </w:rPr>
        <w:t> </w:t>
      </w:r>
      <w:r>
        <w:rPr>
          <w:color w:val="231F20"/>
          <w:spacing w:val="-2"/>
        </w:rPr>
        <w:t>содержать</w:t>
      </w:r>
      <w:r>
        <w:rPr>
          <w:color w:val="231F20"/>
          <w:spacing w:val="-9"/>
        </w:rPr>
        <w:t> </w:t>
      </w:r>
      <w:r>
        <w:rPr>
          <w:color w:val="231F20"/>
          <w:spacing w:val="-2"/>
        </w:rPr>
        <w:t>10</w:t>
      </w:r>
      <w:r>
        <w:rPr>
          <w:color w:val="231F20"/>
          <w:spacing w:val="-9"/>
        </w:rPr>
        <w:t> </w:t>
      </w:r>
      <w:r>
        <w:rPr>
          <w:color w:val="231F20"/>
          <w:spacing w:val="-2"/>
        </w:rPr>
        <w:t>единиц</w:t>
      </w:r>
      <w:r>
        <w:rPr>
          <w:color w:val="231F20"/>
          <w:spacing w:val="-9"/>
        </w:rPr>
        <w:t> </w:t>
      </w:r>
      <w:r>
        <w:rPr>
          <w:color w:val="231F20"/>
          <w:spacing w:val="-2"/>
        </w:rPr>
        <w:t>шампуня.</w:t>
      </w:r>
      <w:r>
        <w:rPr>
          <w:color w:val="231F20"/>
          <w:spacing w:val="-9"/>
        </w:rPr>
        <w:t> </w:t>
      </w:r>
      <w:r>
        <w:rPr>
          <w:color w:val="231F20"/>
          <w:spacing w:val="-2"/>
        </w:rPr>
        <w:t>Код </w:t>
      </w:r>
      <w:r>
        <w:rPr>
          <w:color w:val="231F20"/>
        </w:rPr>
        <w:t>получается</w:t>
      </w:r>
      <w:r>
        <w:rPr>
          <w:color w:val="231F20"/>
          <w:spacing w:val="-1"/>
        </w:rPr>
        <w:t> </w:t>
      </w:r>
      <w:r>
        <w:rPr>
          <w:color w:val="231F20"/>
        </w:rPr>
        <w:t>одновременно</w:t>
      </w:r>
      <w:r>
        <w:rPr>
          <w:color w:val="231F20"/>
          <w:spacing w:val="-1"/>
        </w:rPr>
        <w:t> </w:t>
      </w:r>
      <w:r>
        <w:rPr>
          <w:color w:val="231F20"/>
        </w:rPr>
        <w:t>и читаемым,</w:t>
      </w:r>
      <w:r>
        <w:rPr>
          <w:color w:val="231F20"/>
          <w:spacing w:val="-1"/>
        </w:rPr>
        <w:t> </w:t>
      </w:r>
      <w:r>
        <w:rPr>
          <w:color w:val="231F20"/>
        </w:rPr>
        <w:t>и</w:t>
      </w:r>
      <w:r>
        <w:rPr>
          <w:color w:val="231F20"/>
          <w:spacing w:val="-1"/>
        </w:rPr>
        <w:t> </w:t>
      </w:r>
      <w:r>
        <w:rPr>
          <w:color w:val="231F20"/>
        </w:rPr>
        <w:t>пригодным</w:t>
      </w:r>
      <w:r>
        <w:rPr>
          <w:color w:val="231F20"/>
          <w:spacing w:val="-1"/>
        </w:rPr>
        <w:t> </w:t>
      </w:r>
      <w:r>
        <w:rPr>
          <w:color w:val="231F20"/>
        </w:rPr>
        <w:t>для</w:t>
      </w:r>
      <w:r>
        <w:rPr>
          <w:color w:val="231F20"/>
          <w:spacing w:val="-1"/>
        </w:rPr>
        <w:t> </w:t>
      </w:r>
      <w:r>
        <w:rPr>
          <w:color w:val="231F20"/>
        </w:rPr>
        <w:t>переиспользования.</w:t>
      </w:r>
      <w:r>
        <w:rPr>
          <w:color w:val="231F20"/>
          <w:spacing w:val="-1"/>
        </w:rPr>
        <w:t> </w:t>
      </w:r>
      <w:r>
        <w:rPr>
          <w:color w:val="231F20"/>
        </w:rPr>
        <w:t>Он </w:t>
      </w:r>
      <w:r>
        <w:rPr>
          <w:color w:val="231F20"/>
          <w:spacing w:val="-2"/>
        </w:rPr>
        <w:t>читаем,</w:t>
      </w:r>
      <w:r>
        <w:rPr>
          <w:color w:val="231F20"/>
          <w:spacing w:val="-8"/>
        </w:rPr>
        <w:t> </w:t>
      </w:r>
      <w:r>
        <w:rPr>
          <w:color w:val="231F20"/>
          <w:spacing w:val="-2"/>
        </w:rPr>
        <w:t>потому</w:t>
      </w:r>
      <w:r>
        <w:rPr>
          <w:color w:val="231F20"/>
          <w:spacing w:val="-8"/>
        </w:rPr>
        <w:t> </w:t>
      </w:r>
      <w:r>
        <w:rPr>
          <w:color w:val="231F20"/>
          <w:spacing w:val="-2"/>
        </w:rPr>
        <w:t>что</w:t>
      </w:r>
      <w:r>
        <w:rPr>
          <w:color w:val="231F20"/>
          <w:spacing w:val="-8"/>
        </w:rPr>
        <w:t> </w:t>
      </w:r>
      <w:r>
        <w:rPr>
          <w:color w:val="231F20"/>
          <w:spacing w:val="-2"/>
        </w:rPr>
        <w:t>вам</w:t>
      </w:r>
      <w:r>
        <w:rPr>
          <w:color w:val="231F20"/>
          <w:spacing w:val="-8"/>
        </w:rPr>
        <w:t> </w:t>
      </w:r>
      <w:r>
        <w:rPr>
          <w:color w:val="231F20"/>
          <w:spacing w:val="-2"/>
        </w:rPr>
        <w:t>не</w:t>
      </w:r>
      <w:r>
        <w:rPr>
          <w:color w:val="231F20"/>
          <w:spacing w:val="-8"/>
        </w:rPr>
        <w:t> </w:t>
      </w:r>
      <w:r>
        <w:rPr>
          <w:color w:val="231F20"/>
          <w:spacing w:val="-2"/>
        </w:rPr>
        <w:t>приходится</w:t>
      </w:r>
      <w:r>
        <w:rPr>
          <w:color w:val="231F20"/>
          <w:spacing w:val="-8"/>
        </w:rPr>
        <w:t> </w:t>
      </w:r>
      <w:r>
        <w:rPr>
          <w:color w:val="231F20"/>
          <w:spacing w:val="-2"/>
        </w:rPr>
        <w:t>изучать</w:t>
      </w:r>
      <w:r>
        <w:rPr>
          <w:color w:val="231F20"/>
          <w:spacing w:val="-8"/>
        </w:rPr>
        <w:t> </w:t>
      </w:r>
      <w:r>
        <w:rPr>
          <w:color w:val="231F20"/>
          <w:spacing w:val="-2"/>
        </w:rPr>
        <w:t>внутреннее</w:t>
      </w:r>
      <w:r>
        <w:rPr>
          <w:color w:val="231F20"/>
          <w:spacing w:val="-8"/>
        </w:rPr>
        <w:t> </w:t>
      </w:r>
      <w:r>
        <w:rPr>
          <w:color w:val="231F20"/>
          <w:spacing w:val="-2"/>
        </w:rPr>
        <w:t>устройство</w:t>
      </w:r>
      <w:r>
        <w:rPr>
          <w:color w:val="231F20"/>
          <w:spacing w:val="-8"/>
        </w:rPr>
        <w:t> </w:t>
      </w:r>
      <w:r>
        <w:rPr>
          <w:color w:val="231F20"/>
          <w:spacing w:val="-2"/>
        </w:rPr>
        <w:t>фабричного </w:t>
      </w:r>
      <w:r>
        <w:rPr>
          <w:color w:val="231F20"/>
          <w:spacing w:val="-6"/>
        </w:rPr>
        <w:t>метода,</w:t>
      </w:r>
      <w:r>
        <w:rPr>
          <w:color w:val="231F20"/>
          <w:spacing w:val="-5"/>
        </w:rPr>
        <w:t> </w:t>
      </w:r>
      <w:r>
        <w:rPr>
          <w:color w:val="231F20"/>
          <w:spacing w:val="-6"/>
        </w:rPr>
        <w:t>для</w:t>
      </w:r>
      <w:r>
        <w:rPr>
          <w:color w:val="231F20"/>
          <w:spacing w:val="-5"/>
        </w:rPr>
        <w:t> </w:t>
      </w:r>
      <w:r>
        <w:rPr>
          <w:color w:val="231F20"/>
          <w:spacing w:val="-6"/>
        </w:rPr>
        <w:t>того</w:t>
      </w:r>
      <w:r>
        <w:rPr>
          <w:color w:val="231F20"/>
          <w:spacing w:val="-5"/>
        </w:rPr>
        <w:t> </w:t>
      </w:r>
      <w:r>
        <w:rPr>
          <w:color w:val="231F20"/>
          <w:spacing w:val="-6"/>
        </w:rPr>
        <w:t>чтобы</w:t>
      </w:r>
      <w:r>
        <w:rPr>
          <w:color w:val="231F20"/>
          <w:spacing w:val="-5"/>
        </w:rPr>
        <w:t> </w:t>
      </w:r>
      <w:r>
        <w:rPr>
          <w:color w:val="231F20"/>
          <w:spacing w:val="-6"/>
        </w:rPr>
        <w:t>понять</w:t>
      </w:r>
      <w:r>
        <w:rPr>
          <w:color w:val="231F20"/>
          <w:spacing w:val="-5"/>
        </w:rPr>
        <w:t> </w:t>
      </w:r>
      <w:r>
        <w:rPr>
          <w:color w:val="231F20"/>
          <w:spacing w:val="-6"/>
        </w:rPr>
        <w:t>атрибуты</w:t>
      </w:r>
      <w:r>
        <w:rPr>
          <w:color w:val="231F20"/>
          <w:spacing w:val="-5"/>
        </w:rPr>
        <w:t> </w:t>
      </w:r>
      <w:r>
        <w:rPr>
          <w:color w:val="231F20"/>
          <w:spacing w:val="-6"/>
        </w:rPr>
        <w:t>созданного</w:t>
      </w:r>
      <w:r>
        <w:rPr>
          <w:color w:val="231F20"/>
          <w:spacing w:val="-5"/>
        </w:rPr>
        <w:t> </w:t>
      </w:r>
      <w:r>
        <w:rPr>
          <w:color w:val="231F20"/>
          <w:spacing w:val="-6"/>
        </w:rPr>
        <w:t>магазина.</w:t>
      </w:r>
      <w:r>
        <w:rPr>
          <w:color w:val="231F20"/>
          <w:spacing w:val="-5"/>
        </w:rPr>
        <w:t> </w:t>
      </w:r>
      <w:r>
        <w:rPr>
          <w:color w:val="231F20"/>
          <w:spacing w:val="-6"/>
        </w:rPr>
        <w:t>Он</w:t>
      </w:r>
      <w:r>
        <w:rPr>
          <w:color w:val="231F20"/>
          <w:spacing w:val="-5"/>
        </w:rPr>
        <w:t> </w:t>
      </w:r>
      <w:r>
        <w:rPr>
          <w:color w:val="231F20"/>
          <w:spacing w:val="-6"/>
        </w:rPr>
        <w:t>пригоден</w:t>
      </w:r>
      <w:r>
        <w:rPr>
          <w:color w:val="231F20"/>
          <w:spacing w:val="-5"/>
        </w:rPr>
        <w:t> </w:t>
      </w:r>
      <w:r>
        <w:rPr>
          <w:color w:val="231F20"/>
          <w:spacing w:val="-6"/>
        </w:rPr>
        <w:t>для</w:t>
      </w:r>
      <w:r>
        <w:rPr>
          <w:color w:val="231F20"/>
          <w:spacing w:val="-5"/>
        </w:rPr>
        <w:t> </w:t>
      </w:r>
      <w:r>
        <w:rPr>
          <w:color w:val="231F20"/>
          <w:spacing w:val="-6"/>
        </w:rPr>
        <w:t>пере-</w:t>
      </w:r>
      <w:r>
        <w:rPr>
          <w:color w:val="231F20"/>
          <w:spacing w:val="-2"/>
        </w:rPr>
        <w:t> использования,</w:t>
      </w:r>
      <w:r>
        <w:rPr>
          <w:color w:val="231F20"/>
          <w:spacing w:val="-4"/>
        </w:rPr>
        <w:t> </w:t>
      </w:r>
      <w:r>
        <w:rPr>
          <w:color w:val="231F20"/>
          <w:spacing w:val="-2"/>
        </w:rPr>
        <w:t>потому</w:t>
      </w:r>
      <w:r>
        <w:rPr>
          <w:color w:val="231F20"/>
          <w:spacing w:val="-4"/>
        </w:rPr>
        <w:t> </w:t>
      </w:r>
      <w:r>
        <w:rPr>
          <w:color w:val="231F20"/>
          <w:spacing w:val="-2"/>
        </w:rPr>
        <w:t>что</w:t>
      </w:r>
      <w:r>
        <w:rPr>
          <w:color w:val="231F20"/>
          <w:spacing w:val="-3"/>
        </w:rPr>
        <w:t> </w:t>
      </w:r>
      <w:r>
        <w:rPr>
          <w:color w:val="231F20"/>
          <w:spacing w:val="-2"/>
        </w:rPr>
        <w:t>этот</w:t>
      </w:r>
      <w:r>
        <w:rPr>
          <w:color w:val="231F20"/>
          <w:spacing w:val="-4"/>
        </w:rPr>
        <w:t> </w:t>
      </w:r>
      <w:r>
        <w:rPr>
          <w:color w:val="231F20"/>
          <w:spacing w:val="-2"/>
        </w:rPr>
        <w:t>метод</w:t>
      </w:r>
      <w:r>
        <w:rPr>
          <w:color w:val="231F20"/>
          <w:spacing w:val="-4"/>
        </w:rPr>
        <w:t> </w:t>
      </w:r>
      <w:r>
        <w:rPr>
          <w:color w:val="231F20"/>
          <w:spacing w:val="-2"/>
        </w:rPr>
        <w:t>также</w:t>
      </w:r>
      <w:r>
        <w:rPr>
          <w:color w:val="231F20"/>
          <w:spacing w:val="-3"/>
        </w:rPr>
        <w:t> </w:t>
      </w:r>
      <w:r>
        <w:rPr>
          <w:color w:val="231F20"/>
          <w:spacing w:val="-2"/>
        </w:rPr>
        <w:t>можно</w:t>
      </w:r>
      <w:r>
        <w:rPr>
          <w:color w:val="231F20"/>
          <w:spacing w:val="-4"/>
        </w:rPr>
        <w:t> </w:t>
      </w:r>
      <w:r>
        <w:rPr>
          <w:color w:val="231F20"/>
          <w:spacing w:val="-2"/>
        </w:rPr>
        <w:t>использовать</w:t>
      </w:r>
      <w:r>
        <w:rPr>
          <w:color w:val="231F20"/>
          <w:spacing w:val="-4"/>
        </w:rPr>
        <w:t> </w:t>
      </w:r>
      <w:r>
        <w:rPr>
          <w:color w:val="231F20"/>
          <w:spacing w:val="-2"/>
        </w:rPr>
        <w:t>в</w:t>
      </w:r>
      <w:r>
        <w:rPr>
          <w:color w:val="231F20"/>
          <w:spacing w:val="-3"/>
        </w:rPr>
        <w:t> </w:t>
      </w:r>
      <w:r>
        <w:rPr>
          <w:color w:val="231F20"/>
          <w:spacing w:val="-2"/>
        </w:rPr>
        <w:t>других</w:t>
      </w:r>
      <w:r>
        <w:rPr>
          <w:color w:val="231F20"/>
          <w:spacing w:val="-4"/>
        </w:rPr>
        <w:t> </w:t>
      </w:r>
      <w:r>
        <w:rPr>
          <w:color w:val="231F20"/>
          <w:spacing w:val="-2"/>
        </w:rPr>
        <w:t>тестах.</w:t>
      </w:r>
    </w:p>
    <w:p>
      <w:pPr>
        <w:pStyle w:val="BodyText"/>
        <w:spacing w:line="256" w:lineRule="auto" w:before="109"/>
        <w:ind w:left="255" w:right="109"/>
        <w:jc w:val="both"/>
      </w:pPr>
      <w:r>
        <w:rPr>
          <w:color w:val="231F20"/>
        </w:rPr>
        <w:t>Обратите внимание: в этом конкретном примере писать фабричные методы не обязательно, так как логика подготовки весьма проста. Этот код приводится </w:t>
      </w:r>
      <w:r>
        <w:rPr>
          <w:color w:val="231F20"/>
        </w:rPr>
        <w:t>ис- ключительно в демонстрационных целях.</w:t>
      </w:r>
    </w:p>
    <w:p>
      <w:pPr>
        <w:pStyle w:val="BodyText"/>
        <w:spacing w:line="256" w:lineRule="auto" w:before="111"/>
        <w:ind w:left="255" w:right="111"/>
        <w:jc w:val="both"/>
      </w:pPr>
      <w:r>
        <w:rPr>
          <w:color w:val="231F20"/>
          <w:spacing w:val="-4"/>
        </w:rPr>
        <w:t>У</w:t>
      </w:r>
      <w:r>
        <w:rPr>
          <w:color w:val="231F20"/>
          <w:spacing w:val="-6"/>
        </w:rPr>
        <w:t> </w:t>
      </w:r>
      <w:r>
        <w:rPr>
          <w:color w:val="231F20"/>
          <w:spacing w:val="-4"/>
        </w:rPr>
        <w:t>правила</w:t>
      </w:r>
      <w:r>
        <w:rPr>
          <w:color w:val="231F20"/>
          <w:spacing w:val="-6"/>
        </w:rPr>
        <w:t> </w:t>
      </w:r>
      <w:r>
        <w:rPr>
          <w:color w:val="231F20"/>
          <w:spacing w:val="-4"/>
        </w:rPr>
        <w:t>о</w:t>
      </w:r>
      <w:r>
        <w:rPr>
          <w:color w:val="231F20"/>
          <w:spacing w:val="-6"/>
        </w:rPr>
        <w:t> </w:t>
      </w:r>
      <w:r>
        <w:rPr>
          <w:color w:val="231F20"/>
          <w:spacing w:val="-4"/>
        </w:rPr>
        <w:t>переиспользовании</w:t>
      </w:r>
      <w:r>
        <w:rPr>
          <w:color w:val="231F20"/>
          <w:spacing w:val="-6"/>
        </w:rPr>
        <w:t> </w:t>
      </w:r>
      <w:r>
        <w:rPr>
          <w:color w:val="231F20"/>
          <w:spacing w:val="-4"/>
        </w:rPr>
        <w:t>тестовых</w:t>
      </w:r>
      <w:r>
        <w:rPr>
          <w:color w:val="231F20"/>
          <w:spacing w:val="-6"/>
        </w:rPr>
        <w:t> </w:t>
      </w:r>
      <w:r>
        <w:rPr>
          <w:color w:val="231F20"/>
          <w:spacing w:val="-4"/>
        </w:rPr>
        <w:t>данных</w:t>
      </w:r>
      <w:r>
        <w:rPr>
          <w:color w:val="231F20"/>
          <w:spacing w:val="-6"/>
        </w:rPr>
        <w:t> </w:t>
      </w:r>
      <w:r>
        <w:rPr>
          <w:color w:val="231F20"/>
          <w:spacing w:val="-4"/>
        </w:rPr>
        <w:t>есть</w:t>
      </w:r>
      <w:r>
        <w:rPr>
          <w:color w:val="231F20"/>
          <w:spacing w:val="-6"/>
        </w:rPr>
        <w:t> </w:t>
      </w:r>
      <w:r>
        <w:rPr>
          <w:color w:val="231F20"/>
          <w:spacing w:val="-4"/>
        </w:rPr>
        <w:t>одно</w:t>
      </w:r>
      <w:r>
        <w:rPr>
          <w:color w:val="231F20"/>
          <w:spacing w:val="-6"/>
        </w:rPr>
        <w:t> </w:t>
      </w:r>
      <w:r>
        <w:rPr>
          <w:color w:val="231F20"/>
          <w:spacing w:val="-4"/>
        </w:rPr>
        <w:t>исключение.</w:t>
      </w:r>
      <w:r>
        <w:rPr>
          <w:color w:val="231F20"/>
          <w:spacing w:val="-6"/>
        </w:rPr>
        <w:t> </w:t>
      </w:r>
      <w:r>
        <w:rPr>
          <w:color w:val="231F20"/>
          <w:spacing w:val="-4"/>
        </w:rPr>
        <w:t>Вы</w:t>
      </w:r>
      <w:r>
        <w:rPr>
          <w:color w:val="231F20"/>
          <w:spacing w:val="-6"/>
        </w:rPr>
        <w:t> </w:t>
      </w:r>
      <w:r>
        <w:rPr>
          <w:color w:val="231F20"/>
          <w:spacing w:val="-4"/>
        </w:rPr>
        <w:t>можете</w:t>
      </w:r>
      <w:r>
        <w:rPr>
          <w:color w:val="231F20"/>
        </w:rPr>
        <w:t> </w:t>
      </w:r>
      <w:r>
        <w:rPr>
          <w:color w:val="231F20"/>
          <w:spacing w:val="-4"/>
        </w:rPr>
        <w:t>создавать тестовые данные в конструкторе в случае, если эти данные используются</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06"/>
        <w:jc w:val="both"/>
      </w:pPr>
      <w:bookmarkStart w:name="3.4. Именование юнит-тестов" w:id="113"/>
      <w:bookmarkEnd w:id="113"/>
      <w:r>
        <w:rPr/>
      </w:r>
      <w:bookmarkStart w:name="_bookmark43" w:id="114"/>
      <w:bookmarkEnd w:id="114"/>
      <w:r>
        <w:rPr/>
      </w:r>
      <w:r>
        <w:rPr>
          <w:color w:val="231F20"/>
          <w:spacing w:val="-4"/>
        </w:rPr>
        <w:t>всеми или почти всеми тестами в проекте. Такая ситуация часто встречается с инте-</w:t>
      </w:r>
      <w:r>
        <w:rPr>
          <w:color w:val="231F20"/>
          <w:spacing w:val="-2"/>
        </w:rPr>
        <w:t> грационными</w:t>
      </w:r>
      <w:r>
        <w:rPr>
          <w:color w:val="231F20"/>
          <w:spacing w:val="-10"/>
        </w:rPr>
        <w:t> </w:t>
      </w:r>
      <w:r>
        <w:rPr>
          <w:color w:val="231F20"/>
          <w:spacing w:val="-2"/>
        </w:rPr>
        <w:t>тестами,</w:t>
      </w:r>
      <w:r>
        <w:rPr>
          <w:color w:val="231F20"/>
          <w:spacing w:val="-9"/>
        </w:rPr>
        <w:t> </w:t>
      </w:r>
      <w:r>
        <w:rPr>
          <w:color w:val="231F20"/>
          <w:spacing w:val="-2"/>
        </w:rPr>
        <w:t>которые</w:t>
      </w:r>
      <w:r>
        <w:rPr>
          <w:color w:val="231F20"/>
          <w:spacing w:val="-9"/>
        </w:rPr>
        <w:t> </w:t>
      </w:r>
      <w:r>
        <w:rPr>
          <w:color w:val="231F20"/>
          <w:spacing w:val="-2"/>
        </w:rPr>
        <w:t>работают</w:t>
      </w:r>
      <w:r>
        <w:rPr>
          <w:color w:val="231F20"/>
          <w:spacing w:val="-9"/>
        </w:rPr>
        <w:t> </w:t>
      </w:r>
      <w:r>
        <w:rPr>
          <w:color w:val="231F20"/>
          <w:spacing w:val="-2"/>
        </w:rPr>
        <w:t>с</w:t>
      </w:r>
      <w:r>
        <w:rPr>
          <w:color w:val="231F20"/>
          <w:spacing w:val="-9"/>
        </w:rPr>
        <w:t> </w:t>
      </w:r>
      <w:r>
        <w:rPr>
          <w:color w:val="231F20"/>
          <w:spacing w:val="-2"/>
        </w:rPr>
        <w:t>базой</w:t>
      </w:r>
      <w:r>
        <w:rPr>
          <w:color w:val="231F20"/>
          <w:spacing w:val="-9"/>
        </w:rPr>
        <w:t> </w:t>
      </w:r>
      <w:r>
        <w:rPr>
          <w:color w:val="231F20"/>
          <w:spacing w:val="-2"/>
        </w:rPr>
        <w:t>данных.</w:t>
      </w:r>
      <w:r>
        <w:rPr>
          <w:color w:val="231F20"/>
          <w:spacing w:val="-9"/>
        </w:rPr>
        <w:t> </w:t>
      </w:r>
      <w:r>
        <w:rPr>
          <w:color w:val="231F20"/>
          <w:spacing w:val="-2"/>
        </w:rPr>
        <w:t>Все</w:t>
      </w:r>
      <w:r>
        <w:rPr>
          <w:color w:val="231F20"/>
          <w:spacing w:val="-9"/>
        </w:rPr>
        <w:t> </w:t>
      </w:r>
      <w:r>
        <w:rPr>
          <w:color w:val="231F20"/>
          <w:spacing w:val="-2"/>
        </w:rPr>
        <w:t>такие</w:t>
      </w:r>
      <w:r>
        <w:rPr>
          <w:color w:val="231F20"/>
          <w:spacing w:val="-9"/>
        </w:rPr>
        <w:t> </w:t>
      </w:r>
      <w:r>
        <w:rPr>
          <w:color w:val="231F20"/>
          <w:spacing w:val="-2"/>
        </w:rPr>
        <w:t>тесты</w:t>
      </w:r>
      <w:r>
        <w:rPr>
          <w:color w:val="231F20"/>
          <w:spacing w:val="-9"/>
        </w:rPr>
        <w:t> </w:t>
      </w:r>
      <w:r>
        <w:rPr>
          <w:color w:val="231F20"/>
          <w:spacing w:val="-2"/>
        </w:rPr>
        <w:t>требуют </w:t>
      </w:r>
      <w:r>
        <w:rPr>
          <w:color w:val="231F20"/>
        </w:rPr>
        <w:t>подключения к базе данных, код инициализации которой можно написать один раз и потом переиспользовать во всех интеграционных тестах. Но даже в этом случае</w:t>
      </w:r>
      <w:r>
        <w:rPr>
          <w:color w:val="231F20"/>
          <w:spacing w:val="-5"/>
        </w:rPr>
        <w:t> </w:t>
      </w:r>
      <w:r>
        <w:rPr>
          <w:color w:val="231F20"/>
        </w:rPr>
        <w:t>будет</w:t>
      </w:r>
      <w:r>
        <w:rPr>
          <w:color w:val="231F20"/>
          <w:spacing w:val="-5"/>
        </w:rPr>
        <w:t> </w:t>
      </w:r>
      <w:r>
        <w:rPr>
          <w:color w:val="231F20"/>
        </w:rPr>
        <w:t>разумнее</w:t>
      </w:r>
      <w:r>
        <w:rPr>
          <w:color w:val="231F20"/>
          <w:spacing w:val="-5"/>
        </w:rPr>
        <w:t> </w:t>
      </w:r>
      <w:r>
        <w:rPr>
          <w:color w:val="231F20"/>
        </w:rPr>
        <w:t>добавить</w:t>
      </w:r>
      <w:r>
        <w:rPr>
          <w:color w:val="231F20"/>
          <w:spacing w:val="-5"/>
        </w:rPr>
        <w:t> </w:t>
      </w:r>
      <w:r>
        <w:rPr>
          <w:color w:val="231F20"/>
        </w:rPr>
        <w:t>базовый</w:t>
      </w:r>
      <w:r>
        <w:rPr>
          <w:color w:val="231F20"/>
          <w:spacing w:val="-5"/>
        </w:rPr>
        <w:t> </w:t>
      </w:r>
      <w:r>
        <w:rPr>
          <w:color w:val="231F20"/>
        </w:rPr>
        <w:t>класс</w:t>
      </w:r>
      <w:r>
        <w:rPr>
          <w:color w:val="231F20"/>
          <w:spacing w:val="-5"/>
        </w:rPr>
        <w:t> </w:t>
      </w:r>
      <w:r>
        <w:rPr>
          <w:color w:val="231F20"/>
        </w:rPr>
        <w:t>и</w:t>
      </w:r>
      <w:r>
        <w:rPr>
          <w:color w:val="231F20"/>
          <w:spacing w:val="-6"/>
        </w:rPr>
        <w:t> </w:t>
      </w:r>
      <w:r>
        <w:rPr>
          <w:color w:val="231F20"/>
        </w:rPr>
        <w:t>инициализировать</w:t>
      </w:r>
      <w:r>
        <w:rPr>
          <w:color w:val="231F20"/>
          <w:spacing w:val="-5"/>
        </w:rPr>
        <w:t> </w:t>
      </w:r>
      <w:r>
        <w:rPr>
          <w:color w:val="231F20"/>
        </w:rPr>
        <w:t>базу</w:t>
      </w:r>
      <w:r>
        <w:rPr>
          <w:color w:val="231F20"/>
          <w:spacing w:val="-5"/>
        </w:rPr>
        <w:t> </w:t>
      </w:r>
      <w:r>
        <w:rPr>
          <w:color w:val="231F20"/>
        </w:rPr>
        <w:t>данных </w:t>
      </w:r>
      <w:r>
        <w:rPr>
          <w:color w:val="231F20"/>
          <w:spacing w:val="-2"/>
        </w:rPr>
        <w:t>в</w:t>
      </w:r>
      <w:r>
        <w:rPr>
          <w:color w:val="231F20"/>
          <w:spacing w:val="-3"/>
        </w:rPr>
        <w:t> </w:t>
      </w:r>
      <w:r>
        <w:rPr>
          <w:color w:val="231F20"/>
          <w:spacing w:val="-2"/>
        </w:rPr>
        <w:t>конструкторе</w:t>
      </w:r>
      <w:r>
        <w:rPr>
          <w:color w:val="231F20"/>
          <w:spacing w:val="-3"/>
        </w:rPr>
        <w:t> </w:t>
      </w:r>
      <w:r>
        <w:rPr>
          <w:color w:val="231F20"/>
          <w:spacing w:val="-2"/>
        </w:rPr>
        <w:t>этого</w:t>
      </w:r>
      <w:r>
        <w:rPr>
          <w:color w:val="231F20"/>
          <w:spacing w:val="-3"/>
        </w:rPr>
        <w:t> </w:t>
      </w:r>
      <w:r>
        <w:rPr>
          <w:color w:val="231F20"/>
          <w:spacing w:val="-2"/>
        </w:rPr>
        <w:t>класса,</w:t>
      </w:r>
      <w:r>
        <w:rPr>
          <w:color w:val="231F20"/>
          <w:spacing w:val="-3"/>
        </w:rPr>
        <w:t> </w:t>
      </w:r>
      <w:r>
        <w:rPr>
          <w:color w:val="231F20"/>
          <w:spacing w:val="-2"/>
        </w:rPr>
        <w:t>а</w:t>
      </w:r>
      <w:r>
        <w:rPr>
          <w:color w:val="231F20"/>
          <w:spacing w:val="-3"/>
        </w:rPr>
        <w:t> </w:t>
      </w:r>
      <w:r>
        <w:rPr>
          <w:color w:val="231F20"/>
          <w:spacing w:val="-2"/>
        </w:rPr>
        <w:t>не</w:t>
      </w:r>
      <w:r>
        <w:rPr>
          <w:color w:val="231F20"/>
          <w:spacing w:val="-3"/>
        </w:rPr>
        <w:t> </w:t>
      </w:r>
      <w:r>
        <w:rPr>
          <w:color w:val="231F20"/>
          <w:spacing w:val="-2"/>
        </w:rPr>
        <w:t>в</w:t>
      </w:r>
      <w:r>
        <w:rPr>
          <w:color w:val="231F20"/>
          <w:spacing w:val="-3"/>
        </w:rPr>
        <w:t> </w:t>
      </w:r>
      <w:r>
        <w:rPr>
          <w:color w:val="231F20"/>
          <w:spacing w:val="-2"/>
        </w:rPr>
        <w:t>отдельных</w:t>
      </w:r>
      <w:r>
        <w:rPr>
          <w:color w:val="231F20"/>
          <w:spacing w:val="-3"/>
        </w:rPr>
        <w:t> </w:t>
      </w:r>
      <w:r>
        <w:rPr>
          <w:color w:val="231F20"/>
          <w:spacing w:val="-2"/>
        </w:rPr>
        <w:t>классах</w:t>
      </w:r>
      <w:r>
        <w:rPr>
          <w:color w:val="231F20"/>
          <w:spacing w:val="-3"/>
        </w:rPr>
        <w:t> </w:t>
      </w:r>
      <w:r>
        <w:rPr>
          <w:color w:val="231F20"/>
          <w:spacing w:val="-2"/>
        </w:rPr>
        <w:t>тестов.</w:t>
      </w:r>
      <w:r>
        <w:rPr>
          <w:color w:val="231F20"/>
          <w:spacing w:val="-3"/>
        </w:rPr>
        <w:t> </w:t>
      </w:r>
      <w:r>
        <w:rPr>
          <w:color w:val="231F20"/>
          <w:spacing w:val="-2"/>
        </w:rPr>
        <w:t>Пример</w:t>
      </w:r>
      <w:r>
        <w:rPr>
          <w:color w:val="231F20"/>
          <w:spacing w:val="-3"/>
        </w:rPr>
        <w:t> </w:t>
      </w:r>
      <w:r>
        <w:rPr>
          <w:color w:val="231F20"/>
          <w:spacing w:val="-2"/>
        </w:rPr>
        <w:t>общего</w:t>
      </w:r>
      <w:r>
        <w:rPr>
          <w:color w:val="231F20"/>
          <w:spacing w:val="-3"/>
        </w:rPr>
        <w:t> </w:t>
      </w:r>
      <w:r>
        <w:rPr>
          <w:color w:val="231F20"/>
          <w:spacing w:val="-2"/>
        </w:rPr>
        <w:t>кода </w:t>
      </w:r>
      <w:r>
        <w:rPr>
          <w:color w:val="231F20"/>
        </w:rPr>
        <w:t>инициализации в базовом классе приведен в листинге 3.9.</w:t>
      </w:r>
    </w:p>
    <w:p>
      <w:pPr>
        <w:spacing w:before="223"/>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3.9.</w:t>
      </w:r>
      <w:r>
        <w:rPr>
          <w:rFonts w:ascii="Tahoma" w:hAnsi="Tahoma"/>
          <w:b/>
          <w:color w:val="231F20"/>
          <w:spacing w:val="5"/>
          <w:sz w:val="19"/>
        </w:rPr>
        <w:t> </w:t>
      </w:r>
      <w:r>
        <w:rPr>
          <w:rFonts w:ascii="Trebuchet MS" w:hAnsi="Trebuchet MS"/>
          <w:color w:val="231F20"/>
          <w:w w:val="90"/>
          <w:sz w:val="19"/>
        </w:rPr>
        <w:t>Общий</w:t>
      </w:r>
      <w:r>
        <w:rPr>
          <w:rFonts w:ascii="Trebuchet MS" w:hAnsi="Trebuchet MS"/>
          <w:color w:val="231F20"/>
          <w:spacing w:val="5"/>
          <w:sz w:val="19"/>
        </w:rPr>
        <w:t> </w:t>
      </w:r>
      <w:r>
        <w:rPr>
          <w:rFonts w:ascii="Trebuchet MS" w:hAnsi="Trebuchet MS"/>
          <w:color w:val="231F20"/>
          <w:w w:val="90"/>
          <w:sz w:val="19"/>
        </w:rPr>
        <w:t>код</w:t>
      </w:r>
      <w:r>
        <w:rPr>
          <w:rFonts w:ascii="Trebuchet MS" w:hAnsi="Trebuchet MS"/>
          <w:color w:val="231F20"/>
          <w:spacing w:val="5"/>
          <w:sz w:val="19"/>
        </w:rPr>
        <w:t> </w:t>
      </w:r>
      <w:r>
        <w:rPr>
          <w:rFonts w:ascii="Trebuchet MS" w:hAnsi="Trebuchet MS"/>
          <w:color w:val="231F20"/>
          <w:w w:val="90"/>
          <w:sz w:val="19"/>
        </w:rPr>
        <w:t>инициализации</w:t>
      </w:r>
      <w:r>
        <w:rPr>
          <w:rFonts w:ascii="Trebuchet MS" w:hAnsi="Trebuchet MS"/>
          <w:color w:val="231F20"/>
          <w:spacing w:val="4"/>
          <w:sz w:val="19"/>
        </w:rPr>
        <w:t> </w:t>
      </w:r>
      <w:r>
        <w:rPr>
          <w:rFonts w:ascii="Trebuchet MS" w:hAnsi="Trebuchet MS"/>
          <w:color w:val="231F20"/>
          <w:w w:val="90"/>
          <w:sz w:val="19"/>
        </w:rPr>
        <w:t>в</w:t>
      </w:r>
      <w:r>
        <w:rPr>
          <w:rFonts w:ascii="Trebuchet MS" w:hAnsi="Trebuchet MS"/>
          <w:color w:val="231F20"/>
          <w:spacing w:val="5"/>
          <w:sz w:val="19"/>
        </w:rPr>
        <w:t> </w:t>
      </w:r>
      <w:r>
        <w:rPr>
          <w:rFonts w:ascii="Trebuchet MS" w:hAnsi="Trebuchet MS"/>
          <w:color w:val="231F20"/>
          <w:w w:val="90"/>
          <w:sz w:val="19"/>
        </w:rPr>
        <w:t>базовом</w:t>
      </w:r>
      <w:r>
        <w:rPr>
          <w:rFonts w:ascii="Trebuchet MS" w:hAnsi="Trebuchet MS"/>
          <w:color w:val="231F20"/>
          <w:spacing w:val="5"/>
          <w:sz w:val="19"/>
        </w:rPr>
        <w:t> </w:t>
      </w:r>
      <w:r>
        <w:rPr>
          <w:rFonts w:ascii="Trebuchet MS" w:hAnsi="Trebuchet MS"/>
          <w:color w:val="231F20"/>
          <w:spacing w:val="-2"/>
          <w:w w:val="90"/>
          <w:sz w:val="19"/>
        </w:rPr>
        <w:t>классе</w:t>
      </w:r>
    </w:p>
    <w:p>
      <w:pPr>
        <w:spacing w:before="63"/>
        <w:ind w:left="255" w:right="0" w:firstLine="0"/>
        <w:jc w:val="left"/>
        <w:rPr>
          <w:rFonts w:ascii="Consolas"/>
          <w:sz w:val="16"/>
        </w:rPr>
      </w:pPr>
      <w:r>
        <w:rPr>
          <w:rFonts w:ascii="Consolas"/>
          <w:color w:val="231F20"/>
          <w:sz w:val="16"/>
        </w:rPr>
        <w:t>public class CustomerTests : </w:t>
      </w:r>
      <w:r>
        <w:rPr>
          <w:rFonts w:ascii="Consolas"/>
          <w:color w:val="231F20"/>
          <w:spacing w:val="-2"/>
          <w:sz w:val="16"/>
        </w:rPr>
        <w:t>IntegrationTests</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pacing w:val="-2"/>
          <w:sz w:val="16"/>
        </w:rPr>
        <w:t>[Fact]</w:t>
      </w:r>
    </w:p>
    <w:p>
      <w:pPr>
        <w:spacing w:before="9"/>
        <w:ind w:left="607" w:right="0" w:firstLine="0"/>
        <w:jc w:val="left"/>
        <w:rPr>
          <w:rFonts w:ascii="Consolas"/>
          <w:sz w:val="16"/>
        </w:rPr>
      </w:pPr>
      <w:r>
        <w:rPr>
          <w:rFonts w:ascii="Consolas"/>
          <w:color w:val="231F20"/>
          <w:sz w:val="16"/>
        </w:rPr>
        <w:t>public void </w:t>
      </w:r>
      <w:r>
        <w:rPr>
          <w:rFonts w:ascii="Consolas"/>
          <w:color w:val="231F20"/>
          <w:spacing w:val="-2"/>
          <w:sz w:val="16"/>
        </w:rPr>
        <w:t>Purchase_succeeds_when_enough_inventory()</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hAnsi="Consolas"/>
          <w:sz w:val="16"/>
        </w:rPr>
      </w:pPr>
      <w:r>
        <w:rPr>
          <w:rFonts w:ascii="Consolas" w:hAnsi="Consolas"/>
          <w:color w:val="231F20"/>
          <w:sz w:val="16"/>
        </w:rPr>
        <w:t>/* Здесь используется</w:t>
      </w:r>
      <w:r>
        <w:rPr>
          <w:rFonts w:ascii="Consolas" w:hAnsi="Consolas"/>
          <w:color w:val="231F20"/>
          <w:spacing w:val="-1"/>
          <w:sz w:val="16"/>
        </w:rPr>
        <w:t> </w:t>
      </w:r>
      <w:r>
        <w:rPr>
          <w:rFonts w:ascii="Consolas" w:hAnsi="Consolas"/>
          <w:b/>
          <w:color w:val="231F20"/>
          <w:sz w:val="16"/>
        </w:rPr>
        <w:t>_database</w:t>
      </w:r>
      <w:r>
        <w:rPr>
          <w:rFonts w:ascii="Consolas" w:hAnsi="Consolas"/>
          <w:b/>
          <w:color w:val="231F20"/>
          <w:spacing w:val="-1"/>
          <w:sz w:val="16"/>
        </w:rPr>
        <w:t> </w:t>
      </w:r>
      <w:r>
        <w:rPr>
          <w:rFonts w:ascii="Consolas" w:hAnsi="Consolas"/>
          <w:color w:val="231F20"/>
          <w:spacing w:val="-5"/>
          <w:sz w:val="16"/>
        </w:rPr>
        <w:t>*/</w:t>
      </w:r>
    </w:p>
    <w:p>
      <w:pPr>
        <w:spacing w:before="9"/>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z w:val="16"/>
        </w:rPr>
        <w:t>public abstract class IntegrationTests : </w:t>
      </w:r>
      <w:r>
        <w:rPr>
          <w:rFonts w:ascii="Consolas"/>
          <w:color w:val="231F20"/>
          <w:spacing w:val="-2"/>
          <w:sz w:val="16"/>
        </w:rPr>
        <w:t>IDisposable</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protected readonly Database </w:t>
      </w:r>
      <w:r>
        <w:rPr>
          <w:rFonts w:ascii="Consolas"/>
          <w:color w:val="231F20"/>
          <w:spacing w:val="-2"/>
          <w:sz w:val="16"/>
        </w:rPr>
        <w:t>_database;</w:t>
      </w:r>
    </w:p>
    <w:p>
      <w:pPr>
        <w:pStyle w:val="BodyText"/>
        <w:spacing w:before="17"/>
        <w:rPr>
          <w:rFonts w:ascii="Consolas"/>
          <w:sz w:val="16"/>
        </w:rPr>
      </w:pPr>
    </w:p>
    <w:p>
      <w:pPr>
        <w:spacing w:before="1"/>
        <w:ind w:left="607" w:right="0" w:firstLine="0"/>
        <w:jc w:val="left"/>
        <w:rPr>
          <w:rFonts w:ascii="Consolas"/>
          <w:sz w:val="16"/>
        </w:rPr>
      </w:pPr>
      <w:r>
        <w:rPr>
          <w:rFonts w:ascii="Consolas"/>
          <w:color w:val="231F20"/>
          <w:sz w:val="16"/>
        </w:rPr>
        <w:t>protected </w:t>
      </w:r>
      <w:r>
        <w:rPr>
          <w:rFonts w:ascii="Consolas"/>
          <w:color w:val="231F20"/>
          <w:spacing w:val="-2"/>
          <w:sz w:val="16"/>
        </w:rPr>
        <w:t>IntegrationTests()</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_database = new </w:t>
      </w:r>
      <w:r>
        <w:rPr>
          <w:rFonts w:ascii="Consolas"/>
          <w:color w:val="231F20"/>
          <w:spacing w:val="-2"/>
          <w:sz w:val="16"/>
        </w:rPr>
        <w:t>Database();</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void </w:t>
      </w:r>
      <w:r>
        <w:rPr>
          <w:rFonts w:ascii="Consolas"/>
          <w:color w:val="231F20"/>
          <w:spacing w:val="-2"/>
          <w:sz w:val="16"/>
        </w:rPr>
        <w:t>Dispose()</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pacing w:val="-2"/>
          <w:sz w:val="16"/>
        </w:rPr>
        <w:t>_database.Dispose();</w:t>
      </w:r>
    </w:p>
    <w:p>
      <w:pPr>
        <w:spacing w:before="9"/>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spacing w:line="256" w:lineRule="auto" w:before="192"/>
        <w:ind w:left="255" w:right="111" w:firstLine="0"/>
        <w:jc w:val="both"/>
        <w:rPr>
          <w:sz w:val="20"/>
        </w:rPr>
      </w:pPr>
      <w:r>
        <w:rPr>
          <w:color w:val="231F20"/>
          <w:sz w:val="20"/>
        </w:rPr>
        <w:t>Обратите</w:t>
      </w:r>
      <w:r>
        <w:rPr>
          <w:color w:val="231F20"/>
          <w:spacing w:val="-12"/>
          <w:sz w:val="20"/>
        </w:rPr>
        <w:t> </w:t>
      </w:r>
      <w:r>
        <w:rPr>
          <w:color w:val="231F20"/>
          <w:sz w:val="20"/>
        </w:rPr>
        <w:t>внимание</w:t>
      </w:r>
      <w:r>
        <w:rPr>
          <w:color w:val="231F20"/>
          <w:spacing w:val="-11"/>
          <w:sz w:val="20"/>
        </w:rPr>
        <w:t> </w:t>
      </w:r>
      <w:r>
        <w:rPr>
          <w:color w:val="231F20"/>
          <w:sz w:val="20"/>
        </w:rPr>
        <w:t>на</w:t>
      </w:r>
      <w:r>
        <w:rPr>
          <w:color w:val="231F20"/>
          <w:spacing w:val="-11"/>
          <w:sz w:val="20"/>
        </w:rPr>
        <w:t> </w:t>
      </w:r>
      <w:r>
        <w:rPr>
          <w:color w:val="231F20"/>
          <w:sz w:val="20"/>
        </w:rPr>
        <w:t>то,</w:t>
      </w:r>
      <w:r>
        <w:rPr>
          <w:color w:val="231F20"/>
          <w:spacing w:val="-4"/>
          <w:sz w:val="20"/>
        </w:rPr>
        <w:t> </w:t>
      </w:r>
      <w:r>
        <w:rPr>
          <w:color w:val="231F20"/>
          <w:sz w:val="20"/>
        </w:rPr>
        <w:t>что</w:t>
      </w:r>
      <w:r>
        <w:rPr>
          <w:color w:val="231F20"/>
          <w:spacing w:val="-2"/>
          <w:sz w:val="20"/>
        </w:rPr>
        <w:t> </w:t>
      </w:r>
      <w:r>
        <w:rPr>
          <w:color w:val="231F20"/>
          <w:sz w:val="20"/>
        </w:rPr>
        <w:t>класс</w:t>
      </w:r>
      <w:r>
        <w:rPr>
          <w:color w:val="231F20"/>
          <w:spacing w:val="-2"/>
          <w:sz w:val="20"/>
        </w:rPr>
        <w:t> </w:t>
      </w:r>
      <w:r>
        <w:rPr>
          <w:rFonts w:ascii="Consolas" w:hAnsi="Consolas"/>
          <w:color w:val="231F20"/>
          <w:sz w:val="18"/>
        </w:rPr>
        <w:t>CustomerTests</w:t>
      </w:r>
      <w:r>
        <w:rPr>
          <w:rFonts w:ascii="Consolas" w:hAnsi="Consolas"/>
          <w:color w:val="231F20"/>
          <w:spacing w:val="-25"/>
          <w:sz w:val="18"/>
        </w:rPr>
        <w:t> </w:t>
      </w:r>
      <w:r>
        <w:rPr>
          <w:color w:val="231F20"/>
          <w:sz w:val="20"/>
        </w:rPr>
        <w:t>остается</w:t>
      </w:r>
      <w:r>
        <w:rPr>
          <w:color w:val="231F20"/>
          <w:spacing w:val="-1"/>
          <w:sz w:val="20"/>
        </w:rPr>
        <w:t> </w:t>
      </w:r>
      <w:r>
        <w:rPr>
          <w:color w:val="231F20"/>
          <w:sz w:val="20"/>
        </w:rPr>
        <w:t>без</w:t>
      </w:r>
      <w:r>
        <w:rPr>
          <w:color w:val="231F20"/>
          <w:spacing w:val="-2"/>
          <w:sz w:val="20"/>
        </w:rPr>
        <w:t> </w:t>
      </w:r>
      <w:r>
        <w:rPr>
          <w:color w:val="231F20"/>
          <w:sz w:val="20"/>
        </w:rPr>
        <w:t>конструктора.</w:t>
      </w:r>
      <w:r>
        <w:rPr>
          <w:color w:val="231F20"/>
          <w:spacing w:val="-2"/>
          <w:sz w:val="20"/>
        </w:rPr>
        <w:t> </w:t>
      </w:r>
      <w:r>
        <w:rPr>
          <w:color w:val="231F20"/>
          <w:sz w:val="20"/>
        </w:rPr>
        <w:t>Он получает</w:t>
      </w:r>
      <w:r>
        <w:rPr>
          <w:color w:val="231F20"/>
          <w:spacing w:val="-12"/>
          <w:sz w:val="20"/>
        </w:rPr>
        <w:t> </w:t>
      </w:r>
      <w:r>
        <w:rPr>
          <w:color w:val="231F20"/>
          <w:sz w:val="20"/>
        </w:rPr>
        <w:t>доступ</w:t>
      </w:r>
      <w:r>
        <w:rPr>
          <w:color w:val="231F20"/>
          <w:spacing w:val="-11"/>
          <w:sz w:val="20"/>
        </w:rPr>
        <w:t> </w:t>
      </w:r>
      <w:r>
        <w:rPr>
          <w:color w:val="231F20"/>
          <w:sz w:val="20"/>
        </w:rPr>
        <w:t>к</w:t>
      </w:r>
      <w:r>
        <w:rPr>
          <w:color w:val="231F20"/>
          <w:spacing w:val="-11"/>
          <w:sz w:val="20"/>
        </w:rPr>
        <w:t> </w:t>
      </w:r>
      <w:r>
        <w:rPr>
          <w:color w:val="231F20"/>
          <w:sz w:val="20"/>
        </w:rPr>
        <w:t>экземпляру</w:t>
      </w:r>
      <w:r>
        <w:rPr>
          <w:color w:val="231F20"/>
          <w:spacing w:val="-11"/>
          <w:sz w:val="20"/>
        </w:rPr>
        <w:t> </w:t>
      </w:r>
      <w:r>
        <w:rPr>
          <w:rFonts w:ascii="Consolas" w:hAnsi="Consolas"/>
          <w:color w:val="231F20"/>
          <w:sz w:val="18"/>
        </w:rPr>
        <w:t>_database</w:t>
      </w:r>
      <w:r>
        <w:rPr>
          <w:color w:val="231F20"/>
          <w:sz w:val="20"/>
        </w:rPr>
        <w:t>,</w:t>
      </w:r>
      <w:r>
        <w:rPr>
          <w:color w:val="231F20"/>
          <w:spacing w:val="-11"/>
          <w:sz w:val="20"/>
        </w:rPr>
        <w:t> </w:t>
      </w:r>
      <w:r>
        <w:rPr>
          <w:color w:val="231F20"/>
          <w:sz w:val="20"/>
        </w:rPr>
        <w:t>наследуя</w:t>
      </w:r>
      <w:r>
        <w:rPr>
          <w:color w:val="231F20"/>
          <w:spacing w:val="-11"/>
          <w:sz w:val="20"/>
        </w:rPr>
        <w:t> </w:t>
      </w:r>
      <w:r>
        <w:rPr>
          <w:color w:val="231F20"/>
          <w:sz w:val="20"/>
        </w:rPr>
        <w:t>его</w:t>
      </w:r>
      <w:r>
        <w:rPr>
          <w:color w:val="231F20"/>
          <w:spacing w:val="-11"/>
          <w:sz w:val="20"/>
        </w:rPr>
        <w:t> </w:t>
      </w:r>
      <w:r>
        <w:rPr>
          <w:color w:val="231F20"/>
          <w:sz w:val="20"/>
        </w:rPr>
        <w:t>от</w:t>
      </w:r>
      <w:r>
        <w:rPr>
          <w:color w:val="231F20"/>
          <w:spacing w:val="-11"/>
          <w:sz w:val="20"/>
        </w:rPr>
        <w:t> </w:t>
      </w:r>
      <w:r>
        <w:rPr>
          <w:color w:val="231F20"/>
          <w:sz w:val="20"/>
        </w:rPr>
        <w:t>базового</w:t>
      </w:r>
      <w:r>
        <w:rPr>
          <w:color w:val="231F20"/>
          <w:spacing w:val="-11"/>
          <w:sz w:val="20"/>
        </w:rPr>
        <w:t> </w:t>
      </w:r>
      <w:r>
        <w:rPr>
          <w:color w:val="231F20"/>
          <w:sz w:val="20"/>
        </w:rPr>
        <w:t>класса</w:t>
      </w:r>
      <w:r>
        <w:rPr>
          <w:color w:val="231F20"/>
          <w:spacing w:val="-11"/>
          <w:sz w:val="20"/>
        </w:rPr>
        <w:t> </w:t>
      </w:r>
      <w:r>
        <w:rPr>
          <w:rFonts w:ascii="Consolas" w:hAnsi="Consolas"/>
          <w:color w:val="231F20"/>
          <w:sz w:val="18"/>
        </w:rPr>
        <w:t>Integra­ </w:t>
      </w:r>
      <w:r>
        <w:rPr>
          <w:rFonts w:ascii="Consolas" w:hAnsi="Consolas"/>
          <w:color w:val="231F20"/>
          <w:spacing w:val="-2"/>
          <w:sz w:val="18"/>
        </w:rPr>
        <w:t>tionTests</w:t>
      </w:r>
      <w:r>
        <w:rPr>
          <w:color w:val="231F20"/>
          <w:spacing w:val="-2"/>
          <w:sz w:val="20"/>
        </w:rPr>
        <w:t>.</w:t>
      </w:r>
    </w:p>
    <w:p>
      <w:pPr>
        <w:pStyle w:val="BodyText"/>
        <w:spacing w:before="142"/>
      </w:pPr>
    </w:p>
    <w:p>
      <w:pPr>
        <w:pStyle w:val="Heading2"/>
        <w:numPr>
          <w:ilvl w:val="1"/>
          <w:numId w:val="25"/>
        </w:numPr>
        <w:tabs>
          <w:tab w:pos="767" w:val="left" w:leader="none"/>
        </w:tabs>
        <w:spacing w:line="240" w:lineRule="auto" w:before="0" w:after="0"/>
        <w:ind w:left="767" w:right="0" w:hanging="512"/>
        <w:jc w:val="left"/>
      </w:pPr>
      <w:r>
        <w:rPr>
          <w:color w:val="231F20"/>
          <w:w w:val="85"/>
        </w:rPr>
        <w:t>Именование</w:t>
      </w:r>
      <w:r>
        <w:rPr>
          <w:color w:val="231F20"/>
          <w:spacing w:val="66"/>
        </w:rPr>
        <w:t> </w:t>
      </w:r>
      <w:r>
        <w:rPr>
          <w:color w:val="231F20"/>
          <w:w w:val="85"/>
        </w:rPr>
        <w:t>юнит-</w:t>
      </w:r>
      <w:r>
        <w:rPr>
          <w:color w:val="231F20"/>
          <w:spacing w:val="-2"/>
          <w:w w:val="85"/>
        </w:rPr>
        <w:t>тестов</w:t>
      </w:r>
    </w:p>
    <w:p>
      <w:pPr>
        <w:pStyle w:val="BodyText"/>
        <w:spacing w:line="254" w:lineRule="auto" w:before="170"/>
        <w:ind w:left="255" w:right="111"/>
        <w:jc w:val="both"/>
      </w:pPr>
      <w:r>
        <w:rPr>
          <w:color w:val="231F20"/>
        </w:rPr>
        <w:t>Очень</w:t>
      </w:r>
      <w:r>
        <w:rPr>
          <w:color w:val="231F20"/>
          <w:spacing w:val="-11"/>
        </w:rPr>
        <w:t> </w:t>
      </w:r>
      <w:r>
        <w:rPr>
          <w:color w:val="231F20"/>
        </w:rPr>
        <w:t>важно</w:t>
      </w:r>
      <w:r>
        <w:rPr>
          <w:color w:val="231F20"/>
          <w:spacing w:val="-11"/>
        </w:rPr>
        <w:t> </w:t>
      </w:r>
      <w:r>
        <w:rPr>
          <w:color w:val="231F20"/>
        </w:rPr>
        <w:t>присваивать</w:t>
      </w:r>
      <w:r>
        <w:rPr>
          <w:color w:val="231F20"/>
          <w:spacing w:val="-11"/>
        </w:rPr>
        <w:t> </w:t>
      </w:r>
      <w:r>
        <w:rPr>
          <w:color w:val="231F20"/>
        </w:rPr>
        <w:t>вашим</w:t>
      </w:r>
      <w:r>
        <w:rPr>
          <w:color w:val="231F20"/>
          <w:spacing w:val="-11"/>
        </w:rPr>
        <w:t> </w:t>
      </w:r>
      <w:r>
        <w:rPr>
          <w:color w:val="231F20"/>
        </w:rPr>
        <w:t>тестам</w:t>
      </w:r>
      <w:r>
        <w:rPr>
          <w:color w:val="231F20"/>
          <w:spacing w:val="-11"/>
        </w:rPr>
        <w:t> </w:t>
      </w:r>
      <w:r>
        <w:rPr>
          <w:color w:val="231F20"/>
        </w:rPr>
        <w:t>осмысленные</w:t>
      </w:r>
      <w:r>
        <w:rPr>
          <w:color w:val="231F20"/>
          <w:spacing w:val="-11"/>
        </w:rPr>
        <w:t> </w:t>
      </w:r>
      <w:r>
        <w:rPr>
          <w:color w:val="231F20"/>
        </w:rPr>
        <w:t>имена.</w:t>
      </w:r>
      <w:r>
        <w:rPr>
          <w:color w:val="231F20"/>
          <w:spacing w:val="-11"/>
        </w:rPr>
        <w:t> </w:t>
      </w:r>
      <w:r>
        <w:rPr>
          <w:color w:val="231F20"/>
        </w:rPr>
        <w:t>Правильное</w:t>
      </w:r>
      <w:r>
        <w:rPr>
          <w:color w:val="231F20"/>
          <w:spacing w:val="-11"/>
        </w:rPr>
        <w:t> </w:t>
      </w:r>
      <w:r>
        <w:rPr>
          <w:color w:val="231F20"/>
        </w:rPr>
        <w:t>имено- вание</w:t>
      </w:r>
      <w:r>
        <w:rPr>
          <w:color w:val="231F20"/>
          <w:spacing w:val="-1"/>
        </w:rPr>
        <w:t> </w:t>
      </w:r>
      <w:r>
        <w:rPr>
          <w:color w:val="231F20"/>
        </w:rPr>
        <w:t>помогает</w:t>
      </w:r>
      <w:r>
        <w:rPr>
          <w:color w:val="231F20"/>
          <w:spacing w:val="-1"/>
        </w:rPr>
        <w:t> </w:t>
      </w:r>
      <w:r>
        <w:rPr>
          <w:color w:val="231F20"/>
        </w:rPr>
        <w:t>понять,</w:t>
      </w:r>
      <w:r>
        <w:rPr>
          <w:color w:val="231F20"/>
          <w:spacing w:val="-1"/>
        </w:rPr>
        <w:t> </w:t>
      </w:r>
      <w:r>
        <w:rPr>
          <w:color w:val="231F20"/>
        </w:rPr>
        <w:t>что</w:t>
      </w:r>
      <w:r>
        <w:rPr>
          <w:color w:val="231F20"/>
          <w:spacing w:val="-2"/>
        </w:rPr>
        <w:t> </w:t>
      </w:r>
      <w:r>
        <w:rPr>
          <w:color w:val="231F20"/>
        </w:rPr>
        <w:t>проверяет</w:t>
      </w:r>
      <w:r>
        <w:rPr>
          <w:color w:val="231F20"/>
          <w:spacing w:val="-1"/>
        </w:rPr>
        <w:t> </w:t>
      </w:r>
      <w:r>
        <w:rPr>
          <w:color w:val="231F20"/>
        </w:rPr>
        <w:t>тест</w:t>
      </w:r>
      <w:r>
        <w:rPr>
          <w:color w:val="231F20"/>
          <w:spacing w:val="-1"/>
        </w:rPr>
        <w:t> </w:t>
      </w:r>
      <w:r>
        <w:rPr>
          <w:color w:val="231F20"/>
        </w:rPr>
        <w:t>и</w:t>
      </w:r>
      <w:r>
        <w:rPr>
          <w:color w:val="231F20"/>
          <w:spacing w:val="-1"/>
        </w:rPr>
        <w:t> </w:t>
      </w:r>
      <w:r>
        <w:rPr>
          <w:color w:val="231F20"/>
        </w:rPr>
        <w:t>как</w:t>
      </w:r>
      <w:r>
        <w:rPr>
          <w:color w:val="231F20"/>
          <w:spacing w:val="-2"/>
        </w:rPr>
        <w:t> </w:t>
      </w:r>
      <w:r>
        <w:rPr>
          <w:color w:val="231F20"/>
        </w:rPr>
        <w:t>работает</w:t>
      </w:r>
      <w:r>
        <w:rPr>
          <w:color w:val="231F20"/>
          <w:spacing w:val="-1"/>
        </w:rPr>
        <w:t> </w:t>
      </w:r>
      <w:r>
        <w:rPr>
          <w:color w:val="231F20"/>
        </w:rPr>
        <w:t>система.</w:t>
      </w:r>
    </w:p>
    <w:p>
      <w:pPr>
        <w:pStyle w:val="BodyText"/>
        <w:spacing w:line="256" w:lineRule="auto" w:before="112"/>
        <w:ind w:left="255" w:right="111"/>
        <w:jc w:val="both"/>
      </w:pPr>
      <w:r>
        <w:rPr>
          <w:color w:val="231F20"/>
          <w:spacing w:val="-4"/>
        </w:rPr>
        <w:t>Как же выбрать имя для юнит-теста? Есть много рекомендаций на эту тему. Одна из</w:t>
      </w:r>
      <w:r>
        <w:rPr>
          <w:color w:val="231F20"/>
          <w:spacing w:val="-2"/>
        </w:rPr>
        <w:t> самых распространенных (и, пожалуй, одна из наименее полезных) </w:t>
      </w:r>
      <w:r>
        <w:rPr>
          <w:color w:val="231F20"/>
          <w:spacing w:val="-2"/>
        </w:rPr>
        <w:t>рекомендаций </w:t>
      </w:r>
      <w:r>
        <w:rPr>
          <w:color w:val="231F20"/>
        </w:rPr>
        <w:t>выглядит так:</w:t>
      </w:r>
    </w:p>
    <w:p>
      <w:pPr>
        <w:spacing w:before="157"/>
        <w:ind w:left="255" w:right="0" w:firstLine="0"/>
        <w:jc w:val="left"/>
        <w:rPr>
          <w:rFonts w:ascii="Consolas" w:hAnsi="Consolas"/>
          <w:sz w:val="16"/>
        </w:rPr>
      </w:pPr>
      <w:r>
        <w:rPr>
          <w:rFonts w:ascii="Consolas" w:hAnsi="Consolas"/>
          <w:color w:val="231F20"/>
          <w:spacing w:val="-2"/>
          <w:sz w:val="16"/>
        </w:rPr>
        <w:t>[</w:t>
      </w:r>
      <w:r>
        <w:rPr>
          <w:rFonts w:ascii="Consolas" w:hAnsi="Consolas"/>
          <w:i/>
          <w:color w:val="231F20"/>
          <w:spacing w:val="-2"/>
          <w:sz w:val="16"/>
        </w:rPr>
        <w:t>ТестируемыйМетод</w:t>
      </w:r>
      <w:r>
        <w:rPr>
          <w:rFonts w:ascii="Consolas" w:hAnsi="Consolas"/>
          <w:color w:val="231F20"/>
          <w:spacing w:val="-2"/>
          <w:sz w:val="16"/>
        </w:rPr>
        <w:t>]_[</w:t>
      </w:r>
      <w:r>
        <w:rPr>
          <w:rFonts w:ascii="Consolas" w:hAnsi="Consolas"/>
          <w:i/>
          <w:color w:val="231F20"/>
          <w:spacing w:val="-2"/>
          <w:sz w:val="16"/>
        </w:rPr>
        <w:t>Сценарий</w:t>
      </w:r>
      <w:r>
        <w:rPr>
          <w:rFonts w:ascii="Consolas" w:hAnsi="Consolas"/>
          <w:color w:val="231F20"/>
          <w:spacing w:val="-2"/>
          <w:sz w:val="16"/>
        </w:rPr>
        <w:t>]_[</w:t>
      </w:r>
      <w:r>
        <w:rPr>
          <w:rFonts w:ascii="Consolas" w:hAnsi="Consolas"/>
          <w:i/>
          <w:color w:val="231F20"/>
          <w:spacing w:val="-2"/>
          <w:sz w:val="16"/>
        </w:rPr>
        <w:t>ОжидаемыйРезультат</w:t>
      </w:r>
      <w:r>
        <w:rPr>
          <w:rFonts w:ascii="Consolas" w:hAnsi="Consolas"/>
          <w:color w:val="231F20"/>
          <w:spacing w:val="-2"/>
          <w:sz w:val="16"/>
        </w:rPr>
        <w:t>]</w:t>
      </w:r>
    </w:p>
    <w:p>
      <w:pPr>
        <w:spacing w:after="0"/>
        <w:jc w:val="left"/>
        <w:rPr>
          <w:rFonts w:ascii="Consolas" w:hAnsi="Consolas"/>
          <w:sz w:val="16"/>
        </w:rPr>
        <w:sectPr>
          <w:pgSz w:w="9360" w:h="13210"/>
          <w:pgMar w:header="846" w:footer="0" w:top="1140" w:bottom="280" w:left="708" w:right="850"/>
        </w:sectPr>
      </w:pPr>
    </w:p>
    <w:p>
      <w:pPr>
        <w:pStyle w:val="BodyText"/>
        <w:spacing w:before="120"/>
        <w:rPr>
          <w:rFonts w:ascii="Consolas"/>
        </w:rPr>
      </w:pPr>
    </w:p>
    <w:p>
      <w:pPr>
        <w:pStyle w:val="BodyText"/>
        <w:spacing w:before="1"/>
        <w:ind w:left="255"/>
      </w:pPr>
      <w:r>
        <w:rPr>
          <w:color w:val="231F20"/>
          <w:spacing w:val="-4"/>
        </w:rPr>
        <w:t>где:</w:t>
      </w:r>
    </w:p>
    <w:p>
      <w:pPr>
        <w:pStyle w:val="ListParagraph"/>
        <w:numPr>
          <w:ilvl w:val="0"/>
          <w:numId w:val="30"/>
        </w:numPr>
        <w:tabs>
          <w:tab w:pos="537" w:val="left" w:leader="none"/>
        </w:tabs>
        <w:spacing w:line="240" w:lineRule="auto" w:before="102" w:after="0"/>
        <w:ind w:left="537" w:right="0" w:hanging="282"/>
        <w:jc w:val="left"/>
        <w:rPr>
          <w:sz w:val="20"/>
        </w:rPr>
      </w:pPr>
      <w:r>
        <w:rPr>
          <w:i/>
          <w:color w:val="231F20"/>
          <w:spacing w:val="-4"/>
          <w:sz w:val="20"/>
        </w:rPr>
        <w:t>ТестируемыйМетод</w:t>
      </w:r>
      <w:r>
        <w:rPr>
          <w:i/>
          <w:color w:val="231F20"/>
          <w:spacing w:val="-3"/>
          <w:sz w:val="20"/>
        </w:rPr>
        <w:t> </w:t>
      </w:r>
      <w:r>
        <w:rPr>
          <w:color w:val="231F20"/>
          <w:spacing w:val="-4"/>
          <w:sz w:val="20"/>
        </w:rPr>
        <w:t>—</w:t>
      </w:r>
      <w:r>
        <w:rPr>
          <w:color w:val="231F20"/>
          <w:spacing w:val="-3"/>
          <w:sz w:val="20"/>
        </w:rPr>
        <w:t> </w:t>
      </w:r>
      <w:r>
        <w:rPr>
          <w:color w:val="231F20"/>
          <w:spacing w:val="-4"/>
          <w:sz w:val="20"/>
        </w:rPr>
        <w:t>имя</w:t>
      </w:r>
      <w:r>
        <w:rPr>
          <w:color w:val="231F20"/>
          <w:spacing w:val="-2"/>
          <w:sz w:val="20"/>
        </w:rPr>
        <w:t> </w:t>
      </w:r>
      <w:r>
        <w:rPr>
          <w:color w:val="231F20"/>
          <w:spacing w:val="-4"/>
          <w:sz w:val="20"/>
        </w:rPr>
        <w:t>тестируемого</w:t>
      </w:r>
      <w:r>
        <w:rPr>
          <w:color w:val="231F20"/>
          <w:spacing w:val="-3"/>
          <w:sz w:val="20"/>
        </w:rPr>
        <w:t> </w:t>
      </w:r>
      <w:r>
        <w:rPr>
          <w:color w:val="231F20"/>
          <w:spacing w:val="-4"/>
          <w:sz w:val="20"/>
        </w:rPr>
        <w:t>метода;</w:t>
      </w:r>
    </w:p>
    <w:p>
      <w:pPr>
        <w:pStyle w:val="ListParagraph"/>
        <w:numPr>
          <w:ilvl w:val="0"/>
          <w:numId w:val="30"/>
        </w:numPr>
        <w:tabs>
          <w:tab w:pos="537" w:val="left" w:leader="none"/>
        </w:tabs>
        <w:spacing w:line="240" w:lineRule="auto" w:before="74" w:after="0"/>
        <w:ind w:left="537" w:right="0" w:hanging="282"/>
        <w:jc w:val="left"/>
        <w:rPr>
          <w:sz w:val="20"/>
        </w:rPr>
      </w:pPr>
      <w:r>
        <w:rPr>
          <w:i/>
          <w:color w:val="231F20"/>
          <w:spacing w:val="-2"/>
          <w:sz w:val="20"/>
        </w:rPr>
        <w:t>Сценарий</w:t>
      </w:r>
      <w:r>
        <w:rPr>
          <w:i/>
          <w:color w:val="231F20"/>
          <w:spacing w:val="-1"/>
          <w:sz w:val="20"/>
        </w:rPr>
        <w:t> </w:t>
      </w:r>
      <w:r>
        <w:rPr>
          <w:i/>
          <w:color w:val="231F20"/>
          <w:spacing w:val="-2"/>
          <w:sz w:val="20"/>
        </w:rPr>
        <w:t>—</w:t>
      </w:r>
      <w:r>
        <w:rPr>
          <w:i/>
          <w:color w:val="231F20"/>
          <w:sz w:val="20"/>
        </w:rPr>
        <w:t> </w:t>
      </w:r>
      <w:r>
        <w:rPr>
          <w:color w:val="231F20"/>
          <w:spacing w:val="-2"/>
          <w:sz w:val="20"/>
        </w:rPr>
        <w:t>состояние</w:t>
      </w:r>
      <w:r>
        <w:rPr>
          <w:color w:val="231F20"/>
          <w:sz w:val="20"/>
        </w:rPr>
        <w:t> </w:t>
      </w:r>
      <w:r>
        <w:rPr>
          <w:color w:val="231F20"/>
          <w:spacing w:val="-2"/>
          <w:sz w:val="20"/>
        </w:rPr>
        <w:t>системы,</w:t>
      </w:r>
      <w:r>
        <w:rPr>
          <w:color w:val="231F20"/>
          <w:sz w:val="20"/>
        </w:rPr>
        <w:t> </w:t>
      </w:r>
      <w:r>
        <w:rPr>
          <w:color w:val="231F20"/>
          <w:spacing w:val="-2"/>
          <w:sz w:val="20"/>
        </w:rPr>
        <w:t>при</w:t>
      </w:r>
      <w:r>
        <w:rPr>
          <w:color w:val="231F20"/>
          <w:spacing w:val="-1"/>
          <w:sz w:val="20"/>
        </w:rPr>
        <w:t> </w:t>
      </w:r>
      <w:r>
        <w:rPr>
          <w:color w:val="231F20"/>
          <w:spacing w:val="-2"/>
          <w:sz w:val="20"/>
        </w:rPr>
        <w:t>котором</w:t>
      </w:r>
      <w:r>
        <w:rPr>
          <w:color w:val="231F20"/>
          <w:sz w:val="20"/>
        </w:rPr>
        <w:t> </w:t>
      </w:r>
      <w:r>
        <w:rPr>
          <w:color w:val="231F20"/>
          <w:spacing w:val="-2"/>
          <w:sz w:val="20"/>
        </w:rPr>
        <w:t>тестируется</w:t>
      </w:r>
      <w:r>
        <w:rPr>
          <w:color w:val="231F20"/>
          <w:sz w:val="20"/>
        </w:rPr>
        <w:t> </w:t>
      </w:r>
      <w:r>
        <w:rPr>
          <w:color w:val="231F20"/>
          <w:spacing w:val="-2"/>
          <w:sz w:val="20"/>
        </w:rPr>
        <w:t>метод;</w:t>
      </w:r>
    </w:p>
    <w:p>
      <w:pPr>
        <w:pStyle w:val="ListParagraph"/>
        <w:numPr>
          <w:ilvl w:val="0"/>
          <w:numId w:val="30"/>
        </w:numPr>
        <w:tabs>
          <w:tab w:pos="537" w:val="left" w:leader="none"/>
        </w:tabs>
        <w:spacing w:line="240" w:lineRule="auto" w:before="75" w:after="0"/>
        <w:ind w:left="537" w:right="0" w:hanging="282"/>
        <w:jc w:val="left"/>
        <w:rPr>
          <w:sz w:val="20"/>
        </w:rPr>
      </w:pPr>
      <w:r>
        <w:rPr>
          <w:i/>
          <w:color w:val="231F20"/>
          <w:spacing w:val="-4"/>
          <w:sz w:val="20"/>
        </w:rPr>
        <w:t>ОжидаемыйРезультат</w:t>
      </w:r>
      <w:r>
        <w:rPr>
          <w:i/>
          <w:color w:val="231F20"/>
          <w:spacing w:val="2"/>
          <w:sz w:val="20"/>
        </w:rPr>
        <w:t> </w:t>
      </w:r>
      <w:r>
        <w:rPr>
          <w:color w:val="231F20"/>
          <w:spacing w:val="-4"/>
          <w:sz w:val="20"/>
        </w:rPr>
        <w:t>—</w:t>
      </w:r>
      <w:r>
        <w:rPr>
          <w:color w:val="231F20"/>
          <w:spacing w:val="3"/>
          <w:sz w:val="20"/>
        </w:rPr>
        <w:t> </w:t>
      </w:r>
      <w:r>
        <w:rPr>
          <w:color w:val="231F20"/>
          <w:spacing w:val="-4"/>
          <w:sz w:val="20"/>
        </w:rPr>
        <w:t>что</w:t>
      </w:r>
      <w:r>
        <w:rPr>
          <w:color w:val="231F20"/>
          <w:spacing w:val="3"/>
          <w:sz w:val="20"/>
        </w:rPr>
        <w:t> </w:t>
      </w:r>
      <w:r>
        <w:rPr>
          <w:color w:val="231F20"/>
          <w:spacing w:val="-4"/>
          <w:sz w:val="20"/>
        </w:rPr>
        <w:t>ожидается</w:t>
      </w:r>
      <w:r>
        <w:rPr>
          <w:color w:val="231F20"/>
          <w:spacing w:val="2"/>
          <w:sz w:val="20"/>
        </w:rPr>
        <w:t> </w:t>
      </w:r>
      <w:r>
        <w:rPr>
          <w:color w:val="231F20"/>
          <w:spacing w:val="-4"/>
          <w:sz w:val="20"/>
        </w:rPr>
        <w:t>от</w:t>
      </w:r>
      <w:r>
        <w:rPr>
          <w:color w:val="231F20"/>
          <w:spacing w:val="3"/>
          <w:sz w:val="20"/>
        </w:rPr>
        <w:t> </w:t>
      </w:r>
      <w:r>
        <w:rPr>
          <w:color w:val="231F20"/>
          <w:spacing w:val="-4"/>
          <w:sz w:val="20"/>
        </w:rPr>
        <w:t>тестируемого</w:t>
      </w:r>
      <w:r>
        <w:rPr>
          <w:color w:val="231F20"/>
          <w:spacing w:val="3"/>
          <w:sz w:val="20"/>
        </w:rPr>
        <w:t> </w:t>
      </w:r>
      <w:r>
        <w:rPr>
          <w:color w:val="231F20"/>
          <w:spacing w:val="-4"/>
          <w:sz w:val="20"/>
        </w:rPr>
        <w:t>метода.</w:t>
      </w:r>
    </w:p>
    <w:p>
      <w:pPr>
        <w:pStyle w:val="BodyText"/>
        <w:spacing w:line="256" w:lineRule="auto" w:before="102"/>
        <w:ind w:left="255" w:right="111"/>
        <w:jc w:val="both"/>
      </w:pPr>
      <w:r>
        <w:rPr>
          <w:color w:val="231F20"/>
          <w:spacing w:val="-2"/>
        </w:rPr>
        <w:t>Такая</w:t>
      </w:r>
      <w:r>
        <w:rPr>
          <w:color w:val="231F20"/>
          <w:spacing w:val="-3"/>
        </w:rPr>
        <w:t> </w:t>
      </w:r>
      <w:r>
        <w:rPr>
          <w:color w:val="231F20"/>
          <w:spacing w:val="-2"/>
        </w:rPr>
        <w:t>схема</w:t>
      </w:r>
      <w:r>
        <w:rPr>
          <w:color w:val="231F20"/>
          <w:spacing w:val="-3"/>
        </w:rPr>
        <w:t> </w:t>
      </w:r>
      <w:r>
        <w:rPr>
          <w:color w:val="231F20"/>
          <w:spacing w:val="-2"/>
        </w:rPr>
        <w:t>неоптимальна,</w:t>
      </w:r>
      <w:r>
        <w:rPr>
          <w:color w:val="231F20"/>
          <w:spacing w:val="-3"/>
        </w:rPr>
        <w:t> </w:t>
      </w:r>
      <w:r>
        <w:rPr>
          <w:color w:val="231F20"/>
          <w:spacing w:val="-2"/>
        </w:rPr>
        <w:t>так</w:t>
      </w:r>
      <w:r>
        <w:rPr>
          <w:color w:val="231F20"/>
          <w:spacing w:val="-3"/>
        </w:rPr>
        <w:t> </w:t>
      </w:r>
      <w:r>
        <w:rPr>
          <w:color w:val="231F20"/>
          <w:spacing w:val="-2"/>
        </w:rPr>
        <w:t>как</w:t>
      </w:r>
      <w:r>
        <w:rPr>
          <w:color w:val="231F20"/>
          <w:spacing w:val="-3"/>
        </w:rPr>
        <w:t> </w:t>
      </w:r>
      <w:r>
        <w:rPr>
          <w:color w:val="231F20"/>
          <w:spacing w:val="-2"/>
        </w:rPr>
        <w:t>она</w:t>
      </w:r>
      <w:r>
        <w:rPr>
          <w:color w:val="231F20"/>
          <w:spacing w:val="-3"/>
        </w:rPr>
        <w:t> </w:t>
      </w:r>
      <w:r>
        <w:rPr>
          <w:color w:val="231F20"/>
          <w:spacing w:val="-2"/>
        </w:rPr>
        <w:t>заставляет</w:t>
      </w:r>
      <w:r>
        <w:rPr>
          <w:color w:val="231F20"/>
          <w:spacing w:val="-3"/>
        </w:rPr>
        <w:t> </w:t>
      </w:r>
      <w:r>
        <w:rPr>
          <w:color w:val="231F20"/>
          <w:spacing w:val="-2"/>
        </w:rPr>
        <w:t>вас</w:t>
      </w:r>
      <w:r>
        <w:rPr>
          <w:color w:val="231F20"/>
          <w:spacing w:val="-3"/>
        </w:rPr>
        <w:t> </w:t>
      </w:r>
      <w:r>
        <w:rPr>
          <w:color w:val="231F20"/>
          <w:spacing w:val="-2"/>
        </w:rPr>
        <w:t>сосредоточиться</w:t>
      </w:r>
      <w:r>
        <w:rPr>
          <w:color w:val="231F20"/>
          <w:spacing w:val="-3"/>
        </w:rPr>
        <w:t> </w:t>
      </w:r>
      <w:r>
        <w:rPr>
          <w:color w:val="231F20"/>
          <w:spacing w:val="-2"/>
        </w:rPr>
        <w:t>на</w:t>
      </w:r>
      <w:r>
        <w:rPr>
          <w:color w:val="231F20"/>
          <w:spacing w:val="-3"/>
        </w:rPr>
        <w:t> </w:t>
      </w:r>
      <w:r>
        <w:rPr>
          <w:color w:val="231F20"/>
          <w:spacing w:val="-2"/>
        </w:rPr>
        <w:t>деталях </w:t>
      </w:r>
      <w:r>
        <w:rPr>
          <w:color w:val="231F20"/>
        </w:rPr>
        <w:t>имплементации вместо поведения системы.</w:t>
      </w:r>
    </w:p>
    <w:p>
      <w:pPr>
        <w:pStyle w:val="BodyText"/>
        <w:spacing w:line="256" w:lineRule="auto" w:before="116"/>
        <w:ind w:left="255" w:right="110"/>
        <w:jc w:val="both"/>
      </w:pPr>
      <w:r>
        <w:rPr>
          <w:color w:val="231F20"/>
          <w:spacing w:val="-2"/>
        </w:rPr>
        <w:t>Простые</w:t>
      </w:r>
      <w:r>
        <w:rPr>
          <w:color w:val="231F20"/>
          <w:spacing w:val="-8"/>
        </w:rPr>
        <w:t> </w:t>
      </w:r>
      <w:r>
        <w:rPr>
          <w:color w:val="231F20"/>
          <w:spacing w:val="-2"/>
        </w:rPr>
        <w:t>фразы</w:t>
      </w:r>
      <w:r>
        <w:rPr>
          <w:color w:val="231F20"/>
          <w:spacing w:val="-8"/>
        </w:rPr>
        <w:t> </w:t>
      </w:r>
      <w:r>
        <w:rPr>
          <w:color w:val="231F20"/>
          <w:spacing w:val="-2"/>
        </w:rPr>
        <w:t>гораздо</w:t>
      </w:r>
      <w:r>
        <w:rPr>
          <w:color w:val="231F20"/>
          <w:spacing w:val="-8"/>
        </w:rPr>
        <w:t> </w:t>
      </w:r>
      <w:r>
        <w:rPr>
          <w:color w:val="231F20"/>
          <w:spacing w:val="-2"/>
        </w:rPr>
        <w:t>лучше</w:t>
      </w:r>
      <w:r>
        <w:rPr>
          <w:color w:val="231F20"/>
          <w:spacing w:val="-8"/>
        </w:rPr>
        <w:t> </w:t>
      </w:r>
      <w:r>
        <w:rPr>
          <w:color w:val="231F20"/>
          <w:spacing w:val="-2"/>
        </w:rPr>
        <w:t>подходят</w:t>
      </w:r>
      <w:r>
        <w:rPr>
          <w:color w:val="231F20"/>
          <w:spacing w:val="-8"/>
        </w:rPr>
        <w:t> </w:t>
      </w:r>
      <w:r>
        <w:rPr>
          <w:color w:val="231F20"/>
          <w:spacing w:val="-2"/>
        </w:rPr>
        <w:t>для</w:t>
      </w:r>
      <w:r>
        <w:rPr>
          <w:color w:val="231F20"/>
          <w:spacing w:val="-8"/>
        </w:rPr>
        <w:t> </w:t>
      </w:r>
      <w:r>
        <w:rPr>
          <w:color w:val="231F20"/>
          <w:spacing w:val="-2"/>
        </w:rPr>
        <w:t>этой</w:t>
      </w:r>
      <w:r>
        <w:rPr>
          <w:color w:val="231F20"/>
          <w:spacing w:val="-8"/>
        </w:rPr>
        <w:t> </w:t>
      </w:r>
      <w:r>
        <w:rPr>
          <w:color w:val="231F20"/>
          <w:spacing w:val="-2"/>
        </w:rPr>
        <w:t>задачи:</w:t>
      </w:r>
      <w:r>
        <w:rPr>
          <w:color w:val="231F20"/>
          <w:spacing w:val="-8"/>
        </w:rPr>
        <w:t> </w:t>
      </w:r>
      <w:r>
        <w:rPr>
          <w:color w:val="231F20"/>
          <w:spacing w:val="-2"/>
        </w:rPr>
        <w:t>они</w:t>
      </w:r>
      <w:r>
        <w:rPr>
          <w:color w:val="231F20"/>
          <w:spacing w:val="-8"/>
        </w:rPr>
        <w:t> </w:t>
      </w:r>
      <w:r>
        <w:rPr>
          <w:color w:val="231F20"/>
          <w:spacing w:val="-2"/>
        </w:rPr>
        <w:t>более</w:t>
      </w:r>
      <w:r>
        <w:rPr>
          <w:color w:val="231F20"/>
          <w:spacing w:val="-8"/>
        </w:rPr>
        <w:t> </w:t>
      </w:r>
      <w:r>
        <w:rPr>
          <w:color w:val="231F20"/>
          <w:spacing w:val="-2"/>
        </w:rPr>
        <w:t>выразительны </w:t>
      </w:r>
      <w:r>
        <w:rPr>
          <w:color w:val="231F20"/>
          <w:spacing w:val="-4"/>
        </w:rPr>
        <w:t>и</w:t>
      </w:r>
      <w:r>
        <w:rPr>
          <w:color w:val="231F20"/>
          <w:spacing w:val="-8"/>
        </w:rPr>
        <w:t> </w:t>
      </w:r>
      <w:r>
        <w:rPr>
          <w:color w:val="231F20"/>
          <w:spacing w:val="-4"/>
        </w:rPr>
        <w:t>не</w:t>
      </w:r>
      <w:r>
        <w:rPr>
          <w:color w:val="231F20"/>
          <w:spacing w:val="-7"/>
        </w:rPr>
        <w:t> </w:t>
      </w:r>
      <w:r>
        <w:rPr>
          <w:color w:val="231F20"/>
          <w:spacing w:val="-4"/>
        </w:rPr>
        <w:t>ограничивают</w:t>
      </w:r>
      <w:r>
        <w:rPr>
          <w:color w:val="231F20"/>
          <w:spacing w:val="-7"/>
        </w:rPr>
        <w:t> </w:t>
      </w:r>
      <w:r>
        <w:rPr>
          <w:color w:val="231F20"/>
          <w:spacing w:val="-4"/>
        </w:rPr>
        <w:t>вас</w:t>
      </w:r>
      <w:r>
        <w:rPr>
          <w:color w:val="231F20"/>
          <w:spacing w:val="-7"/>
        </w:rPr>
        <w:t> </w:t>
      </w:r>
      <w:r>
        <w:rPr>
          <w:color w:val="231F20"/>
          <w:spacing w:val="-4"/>
        </w:rPr>
        <w:t>в</w:t>
      </w:r>
      <w:r>
        <w:rPr>
          <w:color w:val="231F20"/>
          <w:spacing w:val="-7"/>
        </w:rPr>
        <w:t> </w:t>
      </w:r>
      <w:r>
        <w:rPr>
          <w:color w:val="231F20"/>
          <w:spacing w:val="-4"/>
        </w:rPr>
        <w:t>выборе</w:t>
      </w:r>
      <w:r>
        <w:rPr>
          <w:color w:val="231F20"/>
          <w:spacing w:val="-7"/>
        </w:rPr>
        <w:t> </w:t>
      </w:r>
      <w:r>
        <w:rPr>
          <w:color w:val="231F20"/>
          <w:spacing w:val="-4"/>
        </w:rPr>
        <w:t>имен</w:t>
      </w:r>
      <w:r>
        <w:rPr>
          <w:color w:val="231F20"/>
          <w:spacing w:val="-7"/>
        </w:rPr>
        <w:t> </w:t>
      </w:r>
      <w:r>
        <w:rPr>
          <w:color w:val="231F20"/>
          <w:spacing w:val="-4"/>
        </w:rPr>
        <w:t>для</w:t>
      </w:r>
      <w:r>
        <w:rPr>
          <w:color w:val="231F20"/>
          <w:spacing w:val="-7"/>
        </w:rPr>
        <w:t> </w:t>
      </w:r>
      <w:r>
        <w:rPr>
          <w:color w:val="231F20"/>
          <w:spacing w:val="-4"/>
        </w:rPr>
        <w:t>тестов.</w:t>
      </w:r>
      <w:r>
        <w:rPr>
          <w:color w:val="231F20"/>
          <w:spacing w:val="-7"/>
        </w:rPr>
        <w:t> </w:t>
      </w:r>
      <w:r>
        <w:rPr>
          <w:color w:val="231F20"/>
          <w:spacing w:val="-4"/>
        </w:rPr>
        <w:t>Простыми</w:t>
      </w:r>
      <w:r>
        <w:rPr>
          <w:color w:val="231F20"/>
          <w:spacing w:val="-7"/>
        </w:rPr>
        <w:t> </w:t>
      </w:r>
      <w:r>
        <w:rPr>
          <w:color w:val="231F20"/>
          <w:spacing w:val="-4"/>
        </w:rPr>
        <w:t>фразами</w:t>
      </w:r>
      <w:r>
        <w:rPr>
          <w:color w:val="231F20"/>
          <w:spacing w:val="-7"/>
        </w:rPr>
        <w:t> </w:t>
      </w:r>
      <w:r>
        <w:rPr>
          <w:color w:val="231F20"/>
          <w:spacing w:val="-4"/>
        </w:rPr>
        <w:t>можно</w:t>
      </w:r>
      <w:r>
        <w:rPr>
          <w:color w:val="231F20"/>
          <w:spacing w:val="-7"/>
        </w:rPr>
        <w:t> </w:t>
      </w:r>
      <w:r>
        <w:rPr>
          <w:color w:val="231F20"/>
          <w:spacing w:val="-4"/>
        </w:rPr>
        <w:t>описать</w:t>
      </w:r>
      <w:r>
        <w:rPr>
          <w:color w:val="231F20"/>
          <w:spacing w:val="-2"/>
        </w:rPr>
        <w:t> поведение</w:t>
      </w:r>
      <w:r>
        <w:rPr>
          <w:color w:val="231F20"/>
          <w:spacing w:val="-10"/>
        </w:rPr>
        <w:t> </w:t>
      </w:r>
      <w:r>
        <w:rPr>
          <w:color w:val="231F20"/>
          <w:spacing w:val="-2"/>
        </w:rPr>
        <w:t>системы</w:t>
      </w:r>
      <w:r>
        <w:rPr>
          <w:color w:val="231F20"/>
          <w:spacing w:val="-8"/>
        </w:rPr>
        <w:t> </w:t>
      </w:r>
      <w:r>
        <w:rPr>
          <w:color w:val="231F20"/>
          <w:spacing w:val="-2"/>
        </w:rPr>
        <w:t>в</w:t>
      </w:r>
      <w:r>
        <w:rPr>
          <w:color w:val="231F20"/>
          <w:spacing w:val="-9"/>
        </w:rPr>
        <w:t> </w:t>
      </w:r>
      <w:r>
        <w:rPr>
          <w:color w:val="231F20"/>
          <w:spacing w:val="-2"/>
        </w:rPr>
        <w:t>формулировках,</w:t>
      </w:r>
      <w:r>
        <w:rPr>
          <w:color w:val="231F20"/>
          <w:spacing w:val="-9"/>
        </w:rPr>
        <w:t> </w:t>
      </w:r>
      <w:r>
        <w:rPr>
          <w:color w:val="231F20"/>
          <w:spacing w:val="-2"/>
        </w:rPr>
        <w:t>которые</w:t>
      </w:r>
      <w:r>
        <w:rPr>
          <w:color w:val="231F20"/>
          <w:spacing w:val="-9"/>
        </w:rPr>
        <w:t> </w:t>
      </w:r>
      <w:r>
        <w:rPr>
          <w:color w:val="231F20"/>
          <w:spacing w:val="-2"/>
        </w:rPr>
        <w:t>будут</w:t>
      </w:r>
      <w:r>
        <w:rPr>
          <w:color w:val="231F20"/>
          <w:spacing w:val="-8"/>
        </w:rPr>
        <w:t> </w:t>
      </w:r>
      <w:r>
        <w:rPr>
          <w:color w:val="231F20"/>
          <w:spacing w:val="-2"/>
        </w:rPr>
        <w:t>понятны</w:t>
      </w:r>
      <w:r>
        <w:rPr>
          <w:color w:val="231F20"/>
          <w:spacing w:val="-9"/>
        </w:rPr>
        <w:t> </w:t>
      </w:r>
      <w:r>
        <w:rPr>
          <w:color w:val="231F20"/>
          <w:spacing w:val="-2"/>
        </w:rPr>
        <w:t>всем,</w:t>
      </w:r>
      <w:r>
        <w:rPr>
          <w:color w:val="231F20"/>
          <w:spacing w:val="-9"/>
        </w:rPr>
        <w:t> </w:t>
      </w:r>
      <w:r>
        <w:rPr>
          <w:color w:val="231F20"/>
          <w:spacing w:val="-2"/>
        </w:rPr>
        <w:t>в</w:t>
      </w:r>
      <w:r>
        <w:rPr>
          <w:color w:val="231F20"/>
          <w:spacing w:val="-9"/>
        </w:rPr>
        <w:t> </w:t>
      </w:r>
      <w:r>
        <w:rPr>
          <w:color w:val="231F20"/>
          <w:spacing w:val="-2"/>
        </w:rPr>
        <w:t>том</w:t>
      </w:r>
      <w:r>
        <w:rPr>
          <w:color w:val="231F20"/>
          <w:spacing w:val="-8"/>
        </w:rPr>
        <w:t> </w:t>
      </w:r>
      <w:r>
        <w:rPr>
          <w:color w:val="231F20"/>
          <w:spacing w:val="-2"/>
        </w:rPr>
        <w:t>числе</w:t>
      </w:r>
      <w:r>
        <w:rPr>
          <w:color w:val="231F20"/>
          <w:spacing w:val="-9"/>
        </w:rPr>
        <w:t> </w:t>
      </w:r>
      <w:r>
        <w:rPr>
          <w:color w:val="231F20"/>
          <w:spacing w:val="-2"/>
        </w:rPr>
        <w:t>за- </w:t>
      </w:r>
      <w:r>
        <w:rPr>
          <w:color w:val="231F20"/>
        </w:rPr>
        <w:t>казчику</w:t>
      </w:r>
      <w:r>
        <w:rPr>
          <w:color w:val="231F20"/>
          <w:spacing w:val="-9"/>
        </w:rPr>
        <w:t> </w:t>
      </w:r>
      <w:r>
        <w:rPr>
          <w:color w:val="231F20"/>
        </w:rPr>
        <w:t>или</w:t>
      </w:r>
      <w:r>
        <w:rPr>
          <w:color w:val="231F20"/>
          <w:spacing w:val="-9"/>
        </w:rPr>
        <w:t> </w:t>
      </w:r>
      <w:r>
        <w:rPr>
          <w:color w:val="231F20"/>
        </w:rPr>
        <w:t>аналитику.</w:t>
      </w:r>
      <w:r>
        <w:rPr>
          <w:color w:val="231F20"/>
          <w:spacing w:val="-9"/>
        </w:rPr>
        <w:t> </w:t>
      </w:r>
      <w:r>
        <w:rPr>
          <w:color w:val="231F20"/>
        </w:rPr>
        <w:t>Для</w:t>
      </w:r>
      <w:r>
        <w:rPr>
          <w:color w:val="231F20"/>
          <w:spacing w:val="-9"/>
        </w:rPr>
        <w:t> </w:t>
      </w:r>
      <w:r>
        <w:rPr>
          <w:color w:val="231F20"/>
        </w:rPr>
        <w:t>примера</w:t>
      </w:r>
      <w:r>
        <w:rPr>
          <w:color w:val="231F20"/>
          <w:spacing w:val="-9"/>
        </w:rPr>
        <w:t> </w:t>
      </w:r>
      <w:r>
        <w:rPr>
          <w:color w:val="231F20"/>
        </w:rPr>
        <w:t>теста</w:t>
      </w:r>
      <w:r>
        <w:rPr>
          <w:color w:val="231F20"/>
          <w:spacing w:val="-9"/>
        </w:rPr>
        <w:t> </w:t>
      </w:r>
      <w:r>
        <w:rPr>
          <w:color w:val="231F20"/>
        </w:rPr>
        <w:t>с</w:t>
      </w:r>
      <w:r>
        <w:rPr>
          <w:color w:val="231F20"/>
          <w:spacing w:val="-9"/>
        </w:rPr>
        <w:t> </w:t>
      </w:r>
      <w:r>
        <w:rPr>
          <w:color w:val="231F20"/>
        </w:rPr>
        <w:t>хорошим</w:t>
      </w:r>
      <w:r>
        <w:rPr>
          <w:color w:val="231F20"/>
          <w:spacing w:val="-9"/>
        </w:rPr>
        <w:t> </w:t>
      </w:r>
      <w:r>
        <w:rPr>
          <w:color w:val="231F20"/>
        </w:rPr>
        <w:t>названием</w:t>
      </w:r>
      <w:r>
        <w:rPr>
          <w:color w:val="231F20"/>
          <w:spacing w:val="-9"/>
        </w:rPr>
        <w:t> </w:t>
      </w:r>
      <w:r>
        <w:rPr>
          <w:color w:val="231F20"/>
        </w:rPr>
        <w:t>вернемся</w:t>
      </w:r>
      <w:r>
        <w:rPr>
          <w:color w:val="231F20"/>
          <w:spacing w:val="-9"/>
        </w:rPr>
        <w:t> </w:t>
      </w:r>
      <w:r>
        <w:rPr>
          <w:color w:val="231F20"/>
        </w:rPr>
        <w:t>к</w:t>
      </w:r>
      <w:r>
        <w:rPr>
          <w:color w:val="231F20"/>
          <w:spacing w:val="-9"/>
        </w:rPr>
        <w:t> </w:t>
      </w:r>
      <w:r>
        <w:rPr>
          <w:color w:val="231F20"/>
        </w:rPr>
        <w:t>коду из листинга 3.5:</w:t>
      </w:r>
    </w:p>
    <w:p>
      <w:pPr>
        <w:spacing w:before="162"/>
        <w:ind w:left="255" w:right="0" w:firstLine="0"/>
        <w:jc w:val="left"/>
        <w:rPr>
          <w:rFonts w:ascii="Consolas"/>
          <w:sz w:val="16"/>
        </w:rPr>
      </w:pPr>
      <w:r>
        <w:rPr>
          <w:rFonts w:ascii="Consolas"/>
          <w:color w:val="231F20"/>
          <w:sz w:val="16"/>
        </w:rPr>
        <w:t>public class </w:t>
      </w:r>
      <w:r>
        <w:rPr>
          <w:rFonts w:ascii="Consolas"/>
          <w:color w:val="231F20"/>
          <w:spacing w:val="-2"/>
          <w:sz w:val="16"/>
        </w:rPr>
        <w:t>CalculatorTests</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pacing w:val="-2"/>
          <w:sz w:val="16"/>
        </w:rPr>
        <w:t>[Fact]</w:t>
      </w:r>
    </w:p>
    <w:p>
      <w:pPr>
        <w:spacing w:before="8"/>
        <w:ind w:left="607" w:right="0" w:firstLine="0"/>
        <w:jc w:val="left"/>
        <w:rPr>
          <w:rFonts w:ascii="Consolas"/>
          <w:sz w:val="16"/>
        </w:rPr>
      </w:pPr>
      <w:r>
        <w:rPr>
          <w:rFonts w:ascii="Consolas"/>
          <w:color w:val="231F20"/>
          <w:sz w:val="16"/>
        </w:rPr>
        <w:t>public void </w:t>
      </w:r>
      <w:r>
        <w:rPr>
          <w:rFonts w:ascii="Consolas"/>
          <w:color w:val="231F20"/>
          <w:spacing w:val="-2"/>
          <w:sz w:val="16"/>
        </w:rPr>
        <w:t>Sum_of_two_numbers()</w:t>
      </w:r>
    </w:p>
    <w:p>
      <w:pPr>
        <w:spacing w:before="9"/>
        <w:ind w:left="607" w:right="0" w:firstLine="0"/>
        <w:jc w:val="left"/>
        <w:rPr>
          <w:rFonts w:ascii="Consolas"/>
          <w:sz w:val="16"/>
        </w:rPr>
      </w:pPr>
      <w:r>
        <w:rPr>
          <w:rFonts w:ascii="Consolas"/>
          <w:color w:val="231F20"/>
          <w:spacing w:val="-10"/>
          <w:sz w:val="16"/>
        </w:rPr>
        <w:t>{</w:t>
      </w:r>
    </w:p>
    <w:p>
      <w:pPr>
        <w:spacing w:line="252" w:lineRule="auto" w:before="8"/>
        <w:ind w:left="959" w:right="4809" w:firstLine="0"/>
        <w:jc w:val="left"/>
        <w:rPr>
          <w:rFonts w:ascii="Consolas"/>
          <w:sz w:val="16"/>
        </w:rPr>
      </w:pPr>
      <w:r>
        <w:rPr>
          <w:rFonts w:ascii="Consolas"/>
          <w:color w:val="231F20"/>
          <w:sz w:val="16"/>
        </w:rPr>
        <w:t>double first = 10; double second = </w:t>
      </w:r>
      <w:r>
        <w:rPr>
          <w:rFonts w:ascii="Consolas"/>
          <w:color w:val="231F20"/>
          <w:spacing w:val="-5"/>
          <w:sz w:val="16"/>
        </w:rPr>
        <w:t>20;</w:t>
      </w:r>
    </w:p>
    <w:p>
      <w:pPr>
        <w:spacing w:line="186" w:lineRule="exact" w:before="0"/>
        <w:ind w:left="959" w:right="0" w:firstLine="0"/>
        <w:jc w:val="left"/>
        <w:rPr>
          <w:rFonts w:ascii="Consolas"/>
          <w:sz w:val="16"/>
        </w:rPr>
      </w:pPr>
      <w:r>
        <w:rPr>
          <w:rFonts w:ascii="Consolas"/>
          <w:color w:val="231F20"/>
          <w:sz w:val="16"/>
        </w:rPr>
        <w:t>var sut = new </w:t>
      </w:r>
      <w:r>
        <w:rPr>
          <w:rFonts w:ascii="Consolas"/>
          <w:color w:val="231F20"/>
          <w:spacing w:val="-2"/>
          <w:sz w:val="16"/>
        </w:rPr>
        <w:t>Calculator();</w:t>
      </w:r>
    </w:p>
    <w:p>
      <w:pPr>
        <w:pStyle w:val="BodyText"/>
        <w:spacing w:before="18"/>
        <w:rPr>
          <w:rFonts w:ascii="Consolas"/>
          <w:sz w:val="16"/>
        </w:rPr>
      </w:pPr>
    </w:p>
    <w:p>
      <w:pPr>
        <w:spacing w:before="0"/>
        <w:ind w:left="959" w:right="0" w:firstLine="0"/>
        <w:jc w:val="left"/>
        <w:rPr>
          <w:rFonts w:ascii="Consolas"/>
          <w:sz w:val="16"/>
        </w:rPr>
      </w:pPr>
      <w:r>
        <w:rPr>
          <w:rFonts w:ascii="Consolas"/>
          <w:color w:val="231F20"/>
          <w:sz w:val="16"/>
        </w:rPr>
        <w:t>double result = sut.Sum(first, </w:t>
      </w:r>
      <w:r>
        <w:rPr>
          <w:rFonts w:ascii="Consolas"/>
          <w:color w:val="231F20"/>
          <w:spacing w:val="-2"/>
          <w:sz w:val="16"/>
        </w:rPr>
        <w:t>second);</w:t>
      </w:r>
    </w:p>
    <w:p>
      <w:pPr>
        <w:pStyle w:val="BodyText"/>
        <w:spacing w:before="17"/>
        <w:rPr>
          <w:rFonts w:ascii="Consolas"/>
          <w:sz w:val="16"/>
        </w:rPr>
      </w:pPr>
    </w:p>
    <w:p>
      <w:pPr>
        <w:spacing w:before="0"/>
        <w:ind w:left="959" w:right="0" w:firstLine="0"/>
        <w:jc w:val="left"/>
        <w:rPr>
          <w:rFonts w:ascii="Consolas"/>
          <w:sz w:val="16"/>
        </w:rPr>
      </w:pPr>
      <w:r>
        <w:rPr>
          <w:rFonts w:ascii="Consolas"/>
          <w:color w:val="231F20"/>
          <w:sz w:val="16"/>
        </w:rPr>
        <w:t>Assert.Equal(30, </w:t>
      </w:r>
      <w:r>
        <w:rPr>
          <w:rFonts w:ascii="Consolas"/>
          <w:color w:val="231F20"/>
          <w:spacing w:val="-2"/>
          <w:sz w:val="16"/>
        </w:rPr>
        <w:t>result);</w:t>
      </w:r>
    </w:p>
    <w:p>
      <w:pPr>
        <w:spacing w:before="9"/>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spacing w:line="256" w:lineRule="auto" w:before="192"/>
        <w:ind w:left="255" w:right="111" w:firstLine="0"/>
        <w:jc w:val="both"/>
        <w:rPr>
          <w:sz w:val="20"/>
        </w:rPr>
      </w:pPr>
      <w:r>
        <w:rPr>
          <w:color w:val="231F20"/>
          <w:spacing w:val="-4"/>
          <w:sz w:val="20"/>
        </w:rPr>
        <w:t>Как переписать имя теста (</w:t>
      </w:r>
      <w:r>
        <w:rPr>
          <w:rFonts w:ascii="Consolas" w:hAnsi="Consolas"/>
          <w:color w:val="231F20"/>
          <w:spacing w:val="-4"/>
          <w:sz w:val="18"/>
        </w:rPr>
        <w:t>Sum_of_two_numbers</w:t>
      </w:r>
      <w:r>
        <w:rPr>
          <w:color w:val="231F20"/>
          <w:spacing w:val="-4"/>
          <w:sz w:val="20"/>
        </w:rPr>
        <w:t>) в схеме </w:t>
      </w:r>
      <w:r>
        <w:rPr>
          <w:rFonts w:ascii="Consolas" w:hAnsi="Consolas"/>
          <w:color w:val="231F20"/>
          <w:spacing w:val="-4"/>
          <w:sz w:val="18"/>
        </w:rPr>
        <w:t>[</w:t>
      </w:r>
      <w:r>
        <w:rPr>
          <w:i/>
          <w:color w:val="231F20"/>
          <w:spacing w:val="-4"/>
          <w:sz w:val="20"/>
        </w:rPr>
        <w:t>ТестируемыйМетод</w:t>
      </w:r>
      <w:r>
        <w:rPr>
          <w:rFonts w:ascii="Consolas" w:hAnsi="Consolas"/>
          <w:color w:val="231F20"/>
          <w:spacing w:val="-4"/>
          <w:sz w:val="18"/>
        </w:rPr>
        <w:t>]_[</w:t>
      </w:r>
      <w:r>
        <w:rPr>
          <w:i/>
          <w:color w:val="231F20"/>
          <w:spacing w:val="-4"/>
          <w:sz w:val="20"/>
        </w:rPr>
        <w:t>Сце-</w:t>
      </w:r>
      <w:r>
        <w:rPr>
          <w:i/>
          <w:color w:val="231F20"/>
          <w:sz w:val="20"/>
        </w:rPr>
        <w:t> нарий</w:t>
      </w:r>
      <w:r>
        <w:rPr>
          <w:rFonts w:ascii="Consolas" w:hAnsi="Consolas"/>
          <w:color w:val="231F20"/>
          <w:sz w:val="18"/>
        </w:rPr>
        <w:t>]_[</w:t>
      </w:r>
      <w:r>
        <w:rPr>
          <w:i/>
          <w:color w:val="231F20"/>
          <w:sz w:val="20"/>
        </w:rPr>
        <w:t>ОжидаемыйРезультат</w:t>
      </w:r>
      <w:r>
        <w:rPr>
          <w:rFonts w:ascii="Consolas" w:hAnsi="Consolas"/>
          <w:color w:val="231F20"/>
          <w:sz w:val="18"/>
        </w:rPr>
        <w:t>]</w:t>
      </w:r>
      <w:r>
        <w:rPr>
          <w:color w:val="231F20"/>
          <w:sz w:val="20"/>
        </w:rPr>
        <w:t>? Вероятно, как-то так:</w:t>
      </w:r>
    </w:p>
    <w:p>
      <w:pPr>
        <w:spacing w:before="158"/>
        <w:ind w:left="255" w:right="0" w:firstLine="0"/>
        <w:jc w:val="both"/>
        <w:rPr>
          <w:rFonts w:ascii="Consolas"/>
          <w:sz w:val="16"/>
        </w:rPr>
      </w:pPr>
      <w:r>
        <w:rPr>
          <w:rFonts w:ascii="Consolas"/>
          <w:color w:val="231F20"/>
          <w:sz w:val="16"/>
        </w:rPr>
        <w:t>public void </w:t>
      </w:r>
      <w:r>
        <w:rPr>
          <w:rFonts w:ascii="Consolas"/>
          <w:color w:val="231F20"/>
          <w:spacing w:val="-2"/>
          <w:sz w:val="16"/>
        </w:rPr>
        <w:t>Sum_TwoNumbers_ReturnsSum()</w:t>
      </w:r>
    </w:p>
    <w:p>
      <w:pPr>
        <w:pStyle w:val="BodyText"/>
        <w:rPr>
          <w:rFonts w:ascii="Consolas"/>
          <w:sz w:val="16"/>
        </w:rPr>
      </w:pPr>
    </w:p>
    <w:p>
      <w:pPr>
        <w:pStyle w:val="BodyText"/>
        <w:spacing w:line="254" w:lineRule="auto" w:before="1"/>
        <w:ind w:left="255" w:right="110"/>
        <w:jc w:val="both"/>
      </w:pPr>
      <w:r>
        <w:rPr>
          <w:color w:val="231F20"/>
          <w:spacing w:val="-6"/>
        </w:rPr>
        <w:t>Тестируемый</w:t>
      </w:r>
      <w:r>
        <w:rPr>
          <w:color w:val="231F20"/>
          <w:spacing w:val="-3"/>
        </w:rPr>
        <w:t> </w:t>
      </w:r>
      <w:r>
        <w:rPr>
          <w:color w:val="231F20"/>
          <w:spacing w:val="-6"/>
        </w:rPr>
        <w:t>метод</w:t>
      </w:r>
      <w:r>
        <w:rPr>
          <w:color w:val="231F20"/>
          <w:spacing w:val="-3"/>
        </w:rPr>
        <w:t> </w:t>
      </w:r>
      <w:r>
        <w:rPr>
          <w:color w:val="231F20"/>
          <w:spacing w:val="-6"/>
        </w:rPr>
        <w:t>—</w:t>
      </w:r>
      <w:r>
        <w:rPr>
          <w:color w:val="231F20"/>
          <w:spacing w:val="-2"/>
        </w:rPr>
        <w:t> </w:t>
      </w:r>
      <w:r>
        <w:rPr>
          <w:rFonts w:ascii="Consolas" w:hAnsi="Consolas"/>
          <w:color w:val="231F20"/>
          <w:spacing w:val="-6"/>
          <w:sz w:val="18"/>
        </w:rPr>
        <w:t>Sum</w:t>
      </w:r>
      <w:r>
        <w:rPr>
          <w:color w:val="231F20"/>
          <w:spacing w:val="-6"/>
        </w:rPr>
        <w:t>,</w:t>
      </w:r>
      <w:r>
        <w:rPr>
          <w:color w:val="231F20"/>
          <w:spacing w:val="-3"/>
        </w:rPr>
        <w:t> </w:t>
      </w:r>
      <w:r>
        <w:rPr>
          <w:color w:val="231F20"/>
          <w:spacing w:val="-6"/>
        </w:rPr>
        <w:t>сценарий</w:t>
      </w:r>
      <w:r>
        <w:rPr>
          <w:color w:val="231F20"/>
          <w:spacing w:val="-3"/>
        </w:rPr>
        <w:t> </w:t>
      </w:r>
      <w:r>
        <w:rPr>
          <w:color w:val="231F20"/>
          <w:spacing w:val="-6"/>
        </w:rPr>
        <w:t>описывает</w:t>
      </w:r>
      <w:r>
        <w:rPr>
          <w:color w:val="231F20"/>
          <w:spacing w:val="-3"/>
        </w:rPr>
        <w:t> </w:t>
      </w:r>
      <w:r>
        <w:rPr>
          <w:color w:val="231F20"/>
          <w:spacing w:val="-6"/>
        </w:rPr>
        <w:t>два</w:t>
      </w:r>
      <w:r>
        <w:rPr>
          <w:color w:val="231F20"/>
          <w:spacing w:val="-3"/>
        </w:rPr>
        <w:t> </w:t>
      </w:r>
      <w:r>
        <w:rPr>
          <w:color w:val="231F20"/>
          <w:spacing w:val="-6"/>
        </w:rPr>
        <w:t>числа,</w:t>
      </w:r>
      <w:r>
        <w:rPr>
          <w:color w:val="231F20"/>
          <w:spacing w:val="-3"/>
        </w:rPr>
        <w:t> </w:t>
      </w:r>
      <w:r>
        <w:rPr>
          <w:color w:val="231F20"/>
          <w:spacing w:val="-6"/>
        </w:rPr>
        <w:t>а</w:t>
      </w:r>
      <w:r>
        <w:rPr>
          <w:color w:val="231F20"/>
          <w:spacing w:val="-2"/>
        </w:rPr>
        <w:t> </w:t>
      </w:r>
      <w:r>
        <w:rPr>
          <w:color w:val="231F20"/>
          <w:spacing w:val="-6"/>
        </w:rPr>
        <w:t>ожидаемым</w:t>
      </w:r>
      <w:r>
        <w:rPr>
          <w:color w:val="231F20"/>
          <w:spacing w:val="-3"/>
        </w:rPr>
        <w:t> </w:t>
      </w:r>
      <w:r>
        <w:rPr>
          <w:color w:val="231F20"/>
          <w:spacing w:val="-6"/>
        </w:rPr>
        <w:t>результатом</w:t>
      </w:r>
      <w:r>
        <w:rPr>
          <w:color w:val="231F20"/>
        </w:rPr>
        <w:t> является</w:t>
      </w:r>
      <w:r>
        <w:rPr>
          <w:color w:val="231F20"/>
          <w:spacing w:val="-9"/>
        </w:rPr>
        <w:t> </w:t>
      </w:r>
      <w:r>
        <w:rPr>
          <w:color w:val="231F20"/>
        </w:rPr>
        <w:t>сумма</w:t>
      </w:r>
      <w:r>
        <w:rPr>
          <w:color w:val="231F20"/>
          <w:spacing w:val="-9"/>
        </w:rPr>
        <w:t> </w:t>
      </w:r>
      <w:r>
        <w:rPr>
          <w:color w:val="231F20"/>
        </w:rPr>
        <w:t>этих</w:t>
      </w:r>
      <w:r>
        <w:rPr>
          <w:color w:val="231F20"/>
          <w:spacing w:val="-9"/>
        </w:rPr>
        <w:t> </w:t>
      </w:r>
      <w:r>
        <w:rPr>
          <w:color w:val="231F20"/>
        </w:rPr>
        <w:t>двух</w:t>
      </w:r>
      <w:r>
        <w:rPr>
          <w:color w:val="231F20"/>
          <w:spacing w:val="-9"/>
        </w:rPr>
        <w:t> </w:t>
      </w:r>
      <w:r>
        <w:rPr>
          <w:color w:val="231F20"/>
        </w:rPr>
        <w:t>чисел.</w:t>
      </w:r>
      <w:r>
        <w:rPr>
          <w:color w:val="231F20"/>
          <w:spacing w:val="-9"/>
        </w:rPr>
        <w:t> </w:t>
      </w:r>
      <w:r>
        <w:rPr>
          <w:color w:val="231F20"/>
        </w:rPr>
        <w:t>Такое</w:t>
      </w:r>
      <w:r>
        <w:rPr>
          <w:color w:val="231F20"/>
          <w:spacing w:val="-9"/>
        </w:rPr>
        <w:t> </w:t>
      </w:r>
      <w:r>
        <w:rPr>
          <w:color w:val="231F20"/>
        </w:rPr>
        <w:t>имя</w:t>
      </w:r>
      <w:r>
        <w:rPr>
          <w:color w:val="231F20"/>
          <w:spacing w:val="-9"/>
        </w:rPr>
        <w:t> </w:t>
      </w:r>
      <w:r>
        <w:rPr>
          <w:color w:val="231F20"/>
        </w:rPr>
        <w:t>выглядит</w:t>
      </w:r>
      <w:r>
        <w:rPr>
          <w:color w:val="231F20"/>
          <w:spacing w:val="-9"/>
        </w:rPr>
        <w:t> </w:t>
      </w:r>
      <w:r>
        <w:rPr>
          <w:color w:val="231F20"/>
        </w:rPr>
        <w:t>логично</w:t>
      </w:r>
      <w:r>
        <w:rPr>
          <w:color w:val="231F20"/>
          <w:spacing w:val="-9"/>
        </w:rPr>
        <w:t> </w:t>
      </w:r>
      <w:r>
        <w:rPr>
          <w:color w:val="231F20"/>
        </w:rPr>
        <w:t>с</w:t>
      </w:r>
      <w:r>
        <w:rPr>
          <w:color w:val="231F20"/>
          <w:spacing w:val="-9"/>
        </w:rPr>
        <w:t> </w:t>
      </w:r>
      <w:r>
        <w:rPr>
          <w:color w:val="231F20"/>
        </w:rPr>
        <w:t>точки</w:t>
      </w:r>
      <w:r>
        <w:rPr>
          <w:color w:val="231F20"/>
          <w:spacing w:val="-9"/>
        </w:rPr>
        <w:t> </w:t>
      </w:r>
      <w:r>
        <w:rPr>
          <w:color w:val="231F20"/>
        </w:rPr>
        <w:t>зрения</w:t>
      </w:r>
      <w:r>
        <w:rPr>
          <w:color w:val="231F20"/>
          <w:spacing w:val="-9"/>
        </w:rPr>
        <w:t> </w:t>
      </w:r>
      <w:r>
        <w:rPr>
          <w:color w:val="231F20"/>
        </w:rPr>
        <w:t>про- </w:t>
      </w:r>
      <w:r>
        <w:rPr>
          <w:color w:val="231F20"/>
          <w:spacing w:val="-2"/>
        </w:rPr>
        <w:t>граммиста,</w:t>
      </w:r>
      <w:r>
        <w:rPr>
          <w:color w:val="231F20"/>
          <w:spacing w:val="-10"/>
        </w:rPr>
        <w:t> </w:t>
      </w:r>
      <w:r>
        <w:rPr>
          <w:color w:val="231F20"/>
          <w:spacing w:val="-2"/>
        </w:rPr>
        <w:t>но</w:t>
      </w:r>
      <w:r>
        <w:rPr>
          <w:color w:val="231F20"/>
          <w:spacing w:val="-9"/>
        </w:rPr>
        <w:t> </w:t>
      </w:r>
      <w:r>
        <w:rPr>
          <w:color w:val="231F20"/>
          <w:spacing w:val="-2"/>
        </w:rPr>
        <w:t>как</w:t>
      </w:r>
      <w:r>
        <w:rPr>
          <w:color w:val="231F20"/>
          <w:spacing w:val="-9"/>
        </w:rPr>
        <w:t> </w:t>
      </w:r>
      <w:r>
        <w:rPr>
          <w:color w:val="231F20"/>
          <w:spacing w:val="-2"/>
        </w:rPr>
        <w:t>оно</w:t>
      </w:r>
      <w:r>
        <w:rPr>
          <w:color w:val="231F20"/>
          <w:spacing w:val="-9"/>
        </w:rPr>
        <w:t> </w:t>
      </w:r>
      <w:r>
        <w:rPr>
          <w:color w:val="231F20"/>
          <w:spacing w:val="-2"/>
        </w:rPr>
        <w:t>выглядит</w:t>
      </w:r>
      <w:r>
        <w:rPr>
          <w:color w:val="231F20"/>
          <w:spacing w:val="-9"/>
        </w:rPr>
        <w:t> </w:t>
      </w:r>
      <w:r>
        <w:rPr>
          <w:color w:val="231F20"/>
          <w:spacing w:val="-2"/>
        </w:rPr>
        <w:t>с</w:t>
      </w:r>
      <w:r>
        <w:rPr>
          <w:color w:val="231F20"/>
          <w:spacing w:val="-9"/>
        </w:rPr>
        <w:t> </w:t>
      </w:r>
      <w:r>
        <w:rPr>
          <w:color w:val="231F20"/>
          <w:spacing w:val="-2"/>
        </w:rPr>
        <w:t>точки</w:t>
      </w:r>
      <w:r>
        <w:rPr>
          <w:color w:val="231F20"/>
          <w:spacing w:val="-9"/>
        </w:rPr>
        <w:t> </w:t>
      </w:r>
      <w:r>
        <w:rPr>
          <w:color w:val="231F20"/>
          <w:spacing w:val="-2"/>
        </w:rPr>
        <w:t>зрения</w:t>
      </w:r>
      <w:r>
        <w:rPr>
          <w:color w:val="231F20"/>
          <w:spacing w:val="-9"/>
        </w:rPr>
        <w:t> </w:t>
      </w:r>
      <w:r>
        <w:rPr>
          <w:color w:val="231F20"/>
          <w:spacing w:val="-2"/>
        </w:rPr>
        <w:t>читаемости</w:t>
      </w:r>
      <w:r>
        <w:rPr>
          <w:color w:val="231F20"/>
          <w:spacing w:val="-9"/>
        </w:rPr>
        <w:t> </w:t>
      </w:r>
      <w:r>
        <w:rPr>
          <w:color w:val="231F20"/>
          <w:spacing w:val="-2"/>
        </w:rPr>
        <w:t>теста?</w:t>
      </w:r>
      <w:r>
        <w:rPr>
          <w:color w:val="231F20"/>
          <w:spacing w:val="-9"/>
        </w:rPr>
        <w:t> </w:t>
      </w:r>
      <w:r>
        <w:rPr>
          <w:color w:val="231F20"/>
          <w:spacing w:val="-2"/>
        </w:rPr>
        <w:t>Довольно</w:t>
      </w:r>
      <w:r>
        <w:rPr>
          <w:color w:val="231F20"/>
          <w:spacing w:val="-9"/>
        </w:rPr>
        <w:t> </w:t>
      </w:r>
      <w:r>
        <w:rPr>
          <w:color w:val="231F20"/>
          <w:spacing w:val="-2"/>
        </w:rPr>
        <w:t>плохо. Для</w:t>
      </w:r>
      <w:r>
        <w:rPr>
          <w:color w:val="231F20"/>
          <w:spacing w:val="-7"/>
        </w:rPr>
        <w:t> </w:t>
      </w:r>
      <w:r>
        <w:rPr>
          <w:color w:val="231F20"/>
          <w:spacing w:val="-2"/>
        </w:rPr>
        <w:t>непрограммиста</w:t>
      </w:r>
      <w:r>
        <w:rPr>
          <w:color w:val="231F20"/>
          <w:spacing w:val="-7"/>
        </w:rPr>
        <w:t> </w:t>
      </w:r>
      <w:r>
        <w:rPr>
          <w:color w:val="231F20"/>
          <w:spacing w:val="-2"/>
        </w:rPr>
        <w:t>это</w:t>
      </w:r>
      <w:r>
        <w:rPr>
          <w:color w:val="231F20"/>
          <w:spacing w:val="-7"/>
        </w:rPr>
        <w:t> </w:t>
      </w:r>
      <w:r>
        <w:rPr>
          <w:color w:val="231F20"/>
          <w:spacing w:val="-2"/>
        </w:rPr>
        <w:t>и</w:t>
      </w:r>
      <w:r>
        <w:rPr>
          <w:color w:val="231F20"/>
          <w:spacing w:val="-7"/>
        </w:rPr>
        <w:t> </w:t>
      </w:r>
      <w:r>
        <w:rPr>
          <w:color w:val="231F20"/>
          <w:spacing w:val="-2"/>
        </w:rPr>
        <w:t>вовсе</w:t>
      </w:r>
      <w:r>
        <w:rPr>
          <w:color w:val="231F20"/>
          <w:spacing w:val="-7"/>
        </w:rPr>
        <w:t> </w:t>
      </w:r>
      <w:r>
        <w:rPr>
          <w:color w:val="231F20"/>
          <w:spacing w:val="-2"/>
        </w:rPr>
        <w:t>китайская</w:t>
      </w:r>
      <w:r>
        <w:rPr>
          <w:color w:val="231F20"/>
          <w:spacing w:val="-7"/>
        </w:rPr>
        <w:t> </w:t>
      </w:r>
      <w:r>
        <w:rPr>
          <w:color w:val="231F20"/>
          <w:spacing w:val="-2"/>
        </w:rPr>
        <w:t>грамота.</w:t>
      </w:r>
      <w:r>
        <w:rPr>
          <w:color w:val="231F20"/>
          <w:spacing w:val="-7"/>
        </w:rPr>
        <w:t> </w:t>
      </w:r>
      <w:r>
        <w:rPr>
          <w:color w:val="231F20"/>
          <w:spacing w:val="-2"/>
        </w:rPr>
        <w:t>Только</w:t>
      </w:r>
      <w:r>
        <w:rPr>
          <w:color w:val="231F20"/>
          <w:spacing w:val="-7"/>
        </w:rPr>
        <w:t> </w:t>
      </w:r>
      <w:r>
        <w:rPr>
          <w:color w:val="231F20"/>
          <w:spacing w:val="-2"/>
        </w:rPr>
        <w:t>подумайте:</w:t>
      </w:r>
      <w:r>
        <w:rPr>
          <w:color w:val="231F20"/>
          <w:spacing w:val="-7"/>
        </w:rPr>
        <w:t> </w:t>
      </w:r>
      <w:r>
        <w:rPr>
          <w:color w:val="231F20"/>
          <w:spacing w:val="-2"/>
        </w:rPr>
        <w:t>почему</w:t>
      </w:r>
      <w:r>
        <w:rPr>
          <w:color w:val="231F20"/>
          <w:spacing w:val="-7"/>
        </w:rPr>
        <w:t> </w:t>
      </w:r>
      <w:r>
        <w:rPr>
          <w:rFonts w:ascii="Consolas" w:hAnsi="Consolas"/>
          <w:color w:val="231F20"/>
          <w:spacing w:val="-2"/>
          <w:sz w:val="18"/>
        </w:rPr>
        <w:t>Sum </w:t>
      </w:r>
      <w:r>
        <w:rPr>
          <w:color w:val="231F20"/>
          <w:spacing w:val="-2"/>
        </w:rPr>
        <w:t>дважды</w:t>
      </w:r>
      <w:r>
        <w:rPr>
          <w:color w:val="231F20"/>
          <w:spacing w:val="-10"/>
        </w:rPr>
        <w:t> </w:t>
      </w:r>
      <w:r>
        <w:rPr>
          <w:color w:val="231F20"/>
          <w:spacing w:val="-2"/>
        </w:rPr>
        <w:t>встречается</w:t>
      </w:r>
      <w:r>
        <w:rPr>
          <w:color w:val="231F20"/>
          <w:spacing w:val="-9"/>
        </w:rPr>
        <w:t> </w:t>
      </w:r>
      <w:r>
        <w:rPr>
          <w:color w:val="231F20"/>
          <w:spacing w:val="-2"/>
        </w:rPr>
        <w:t>в</w:t>
      </w:r>
      <w:r>
        <w:rPr>
          <w:color w:val="231F20"/>
          <w:spacing w:val="-9"/>
        </w:rPr>
        <w:t> </w:t>
      </w:r>
      <w:r>
        <w:rPr>
          <w:color w:val="231F20"/>
          <w:spacing w:val="-2"/>
        </w:rPr>
        <w:t>имени</w:t>
      </w:r>
      <w:r>
        <w:rPr>
          <w:color w:val="231F20"/>
          <w:spacing w:val="-8"/>
        </w:rPr>
        <w:t> </w:t>
      </w:r>
      <w:r>
        <w:rPr>
          <w:color w:val="231F20"/>
          <w:spacing w:val="-2"/>
        </w:rPr>
        <w:t>теста?</w:t>
      </w:r>
      <w:r>
        <w:rPr>
          <w:color w:val="231F20"/>
          <w:spacing w:val="-8"/>
        </w:rPr>
        <w:t> </w:t>
      </w:r>
      <w:r>
        <w:rPr>
          <w:color w:val="231F20"/>
          <w:spacing w:val="-2"/>
        </w:rPr>
        <w:t>О</w:t>
      </w:r>
      <w:r>
        <w:rPr>
          <w:color w:val="231F20"/>
          <w:spacing w:val="-10"/>
        </w:rPr>
        <w:t> </w:t>
      </w:r>
      <w:r>
        <w:rPr>
          <w:color w:val="231F20"/>
          <w:spacing w:val="-2"/>
        </w:rPr>
        <w:t>чем</w:t>
      </w:r>
      <w:r>
        <w:rPr>
          <w:color w:val="231F20"/>
          <w:spacing w:val="-8"/>
        </w:rPr>
        <w:t> </w:t>
      </w:r>
      <w:r>
        <w:rPr>
          <w:color w:val="231F20"/>
          <w:spacing w:val="-2"/>
        </w:rPr>
        <w:t>говорит</w:t>
      </w:r>
      <w:r>
        <w:rPr>
          <w:color w:val="231F20"/>
          <w:spacing w:val="-8"/>
        </w:rPr>
        <w:t> </w:t>
      </w:r>
      <w:r>
        <w:rPr>
          <w:color w:val="231F20"/>
          <w:spacing w:val="-2"/>
        </w:rPr>
        <w:t>слово</w:t>
      </w:r>
      <w:r>
        <w:rPr>
          <w:color w:val="231F20"/>
          <w:spacing w:val="-10"/>
        </w:rPr>
        <w:t> </w:t>
      </w:r>
      <w:r>
        <w:rPr>
          <w:rFonts w:ascii="Consolas" w:hAnsi="Consolas"/>
          <w:color w:val="231F20"/>
          <w:spacing w:val="-2"/>
          <w:sz w:val="18"/>
        </w:rPr>
        <w:t>Returns</w:t>
      </w:r>
      <w:r>
        <w:rPr>
          <w:color w:val="231F20"/>
          <w:spacing w:val="-2"/>
        </w:rPr>
        <w:t>,</w:t>
      </w:r>
      <w:r>
        <w:rPr>
          <w:color w:val="231F20"/>
          <w:spacing w:val="-8"/>
        </w:rPr>
        <w:t> </w:t>
      </w:r>
      <w:r>
        <w:rPr>
          <w:color w:val="231F20"/>
          <w:spacing w:val="-2"/>
        </w:rPr>
        <w:t>мы</w:t>
      </w:r>
      <w:r>
        <w:rPr>
          <w:color w:val="231F20"/>
          <w:spacing w:val="-8"/>
        </w:rPr>
        <w:t> </w:t>
      </w:r>
      <w:r>
        <w:rPr>
          <w:color w:val="231F20"/>
          <w:spacing w:val="-2"/>
        </w:rPr>
        <w:t>что-то</w:t>
      </w:r>
      <w:r>
        <w:rPr>
          <w:color w:val="231F20"/>
          <w:spacing w:val="-9"/>
        </w:rPr>
        <w:t> </w:t>
      </w:r>
      <w:r>
        <w:rPr>
          <w:color w:val="231F20"/>
          <w:spacing w:val="-2"/>
        </w:rPr>
        <w:t>куда-то </w:t>
      </w:r>
      <w:r>
        <w:rPr>
          <w:color w:val="231F20"/>
        </w:rPr>
        <w:t>возвращаем? Непонятно.</w:t>
      </w:r>
    </w:p>
    <w:p>
      <w:pPr>
        <w:pStyle w:val="BodyText"/>
        <w:spacing w:line="254" w:lineRule="auto" w:before="107"/>
        <w:ind w:left="255" w:right="110"/>
        <w:jc w:val="both"/>
      </w:pPr>
      <w:r>
        <w:rPr>
          <w:color w:val="231F20"/>
        </w:rPr>
        <w:t>Можно</w:t>
      </w:r>
      <w:r>
        <w:rPr>
          <w:color w:val="231F20"/>
          <w:spacing w:val="-5"/>
        </w:rPr>
        <w:t> </w:t>
      </w:r>
      <w:r>
        <w:rPr>
          <w:color w:val="231F20"/>
        </w:rPr>
        <w:t>возразить:</w:t>
      </w:r>
      <w:r>
        <w:rPr>
          <w:color w:val="231F20"/>
          <w:spacing w:val="-5"/>
        </w:rPr>
        <w:t> </w:t>
      </w:r>
      <w:r>
        <w:rPr>
          <w:color w:val="231F20"/>
        </w:rPr>
        <w:t>неважно,</w:t>
      </w:r>
      <w:r>
        <w:rPr>
          <w:color w:val="231F20"/>
          <w:spacing w:val="-5"/>
        </w:rPr>
        <w:t> </w:t>
      </w:r>
      <w:r>
        <w:rPr>
          <w:color w:val="231F20"/>
        </w:rPr>
        <w:t>что</w:t>
      </w:r>
      <w:r>
        <w:rPr>
          <w:color w:val="231F20"/>
          <w:spacing w:val="-5"/>
        </w:rPr>
        <w:t> </w:t>
      </w:r>
      <w:r>
        <w:rPr>
          <w:color w:val="231F20"/>
        </w:rPr>
        <w:t>непрограммист</w:t>
      </w:r>
      <w:r>
        <w:rPr>
          <w:color w:val="231F20"/>
          <w:spacing w:val="-5"/>
        </w:rPr>
        <w:t> </w:t>
      </w:r>
      <w:r>
        <w:rPr>
          <w:color w:val="231F20"/>
        </w:rPr>
        <w:t>не</w:t>
      </w:r>
      <w:r>
        <w:rPr>
          <w:color w:val="231F20"/>
          <w:spacing w:val="-5"/>
        </w:rPr>
        <w:t> </w:t>
      </w:r>
      <w:r>
        <w:rPr>
          <w:color w:val="231F20"/>
        </w:rPr>
        <w:t>поймет</w:t>
      </w:r>
      <w:r>
        <w:rPr>
          <w:color w:val="231F20"/>
          <w:spacing w:val="-5"/>
        </w:rPr>
        <w:t> </w:t>
      </w:r>
      <w:r>
        <w:rPr>
          <w:color w:val="231F20"/>
        </w:rPr>
        <w:t>названия</w:t>
      </w:r>
      <w:r>
        <w:rPr>
          <w:color w:val="231F20"/>
          <w:spacing w:val="-5"/>
        </w:rPr>
        <w:t> </w:t>
      </w:r>
      <w:r>
        <w:rPr>
          <w:color w:val="231F20"/>
        </w:rPr>
        <w:t>этого</w:t>
      </w:r>
      <w:r>
        <w:rPr>
          <w:color w:val="231F20"/>
          <w:spacing w:val="-5"/>
        </w:rPr>
        <w:t> </w:t>
      </w:r>
      <w:r>
        <w:rPr>
          <w:color w:val="231F20"/>
        </w:rPr>
        <w:t>имени. В конце концов, юнит-тесты пишутся программистами для программистов, а не для</w:t>
      </w:r>
      <w:r>
        <w:rPr>
          <w:color w:val="231F20"/>
          <w:spacing w:val="-10"/>
        </w:rPr>
        <w:t> </w:t>
      </w:r>
      <w:r>
        <w:rPr>
          <w:color w:val="231F20"/>
        </w:rPr>
        <w:t>бизнеса</w:t>
      </w:r>
      <w:r>
        <w:rPr>
          <w:color w:val="231F20"/>
          <w:spacing w:val="-10"/>
        </w:rPr>
        <w:t> </w:t>
      </w:r>
      <w:r>
        <w:rPr>
          <w:color w:val="231F20"/>
        </w:rPr>
        <w:t>или</w:t>
      </w:r>
      <w:r>
        <w:rPr>
          <w:color w:val="231F20"/>
          <w:spacing w:val="-10"/>
        </w:rPr>
        <w:t> </w:t>
      </w:r>
      <w:r>
        <w:rPr>
          <w:color w:val="231F20"/>
        </w:rPr>
        <w:t>аналитиков.</w:t>
      </w:r>
      <w:r>
        <w:rPr>
          <w:color w:val="231F20"/>
          <w:spacing w:val="-10"/>
        </w:rPr>
        <w:t> </w:t>
      </w:r>
      <w:r>
        <w:rPr>
          <w:color w:val="231F20"/>
        </w:rPr>
        <w:t>Программисты</w:t>
      </w:r>
      <w:r>
        <w:rPr>
          <w:color w:val="231F20"/>
          <w:spacing w:val="-10"/>
        </w:rPr>
        <w:t> </w:t>
      </w:r>
      <w:r>
        <w:rPr>
          <w:color w:val="231F20"/>
        </w:rPr>
        <w:t>довольно</w:t>
      </w:r>
      <w:r>
        <w:rPr>
          <w:color w:val="231F20"/>
          <w:spacing w:val="-10"/>
        </w:rPr>
        <w:t> </w:t>
      </w:r>
      <w:r>
        <w:rPr>
          <w:color w:val="231F20"/>
        </w:rPr>
        <w:t>хорошо</w:t>
      </w:r>
      <w:r>
        <w:rPr>
          <w:color w:val="231F20"/>
          <w:spacing w:val="-10"/>
        </w:rPr>
        <w:t> </w:t>
      </w:r>
      <w:r>
        <w:rPr>
          <w:color w:val="231F20"/>
        </w:rPr>
        <w:t>справляются</w:t>
      </w:r>
      <w:r>
        <w:rPr>
          <w:color w:val="231F20"/>
          <w:spacing w:val="-10"/>
        </w:rPr>
        <w:t> </w:t>
      </w:r>
      <w:r>
        <w:rPr>
          <w:color w:val="231F20"/>
        </w:rPr>
        <w:t>с</w:t>
      </w:r>
      <w:r>
        <w:rPr>
          <w:color w:val="231F20"/>
          <w:spacing w:val="-10"/>
        </w:rPr>
        <w:t> </w:t>
      </w:r>
      <w:r>
        <w:rPr>
          <w:color w:val="231F20"/>
        </w:rPr>
        <w:t>рас- шифровкой непонятных имен — это их работа.</w:t>
      </w:r>
    </w:p>
    <w:p>
      <w:pPr>
        <w:pStyle w:val="BodyText"/>
        <w:spacing w:line="254" w:lineRule="auto" w:before="112"/>
        <w:ind w:left="255" w:right="111"/>
        <w:jc w:val="both"/>
      </w:pPr>
      <w:r>
        <w:rPr>
          <w:color w:val="231F20"/>
          <w:spacing w:val="-6"/>
        </w:rPr>
        <w:t>Это верно,</w:t>
      </w:r>
      <w:r>
        <w:rPr>
          <w:color w:val="231F20"/>
          <w:spacing w:val="-5"/>
        </w:rPr>
        <w:t> </w:t>
      </w:r>
      <w:r>
        <w:rPr>
          <w:color w:val="231F20"/>
          <w:spacing w:val="-6"/>
        </w:rPr>
        <w:t>но</w:t>
      </w:r>
      <w:r>
        <w:rPr>
          <w:color w:val="231F20"/>
          <w:spacing w:val="-5"/>
        </w:rPr>
        <w:t> </w:t>
      </w:r>
      <w:r>
        <w:rPr>
          <w:color w:val="231F20"/>
          <w:spacing w:val="-6"/>
        </w:rPr>
        <w:t>только</w:t>
      </w:r>
      <w:r>
        <w:rPr>
          <w:color w:val="231F20"/>
          <w:spacing w:val="-5"/>
        </w:rPr>
        <w:t> </w:t>
      </w:r>
      <w:r>
        <w:rPr>
          <w:color w:val="231F20"/>
          <w:spacing w:val="-6"/>
        </w:rPr>
        <w:t>до</w:t>
      </w:r>
      <w:r>
        <w:rPr>
          <w:color w:val="231F20"/>
          <w:spacing w:val="-5"/>
        </w:rPr>
        <w:t> </w:t>
      </w:r>
      <w:r>
        <w:rPr>
          <w:color w:val="231F20"/>
          <w:spacing w:val="-6"/>
        </w:rPr>
        <w:t>определенной</w:t>
      </w:r>
      <w:r>
        <w:rPr>
          <w:color w:val="231F20"/>
          <w:spacing w:val="-5"/>
        </w:rPr>
        <w:t> </w:t>
      </w:r>
      <w:r>
        <w:rPr>
          <w:color w:val="231F20"/>
          <w:spacing w:val="-6"/>
        </w:rPr>
        <w:t>степени.</w:t>
      </w:r>
      <w:r>
        <w:rPr>
          <w:color w:val="231F20"/>
          <w:spacing w:val="-5"/>
        </w:rPr>
        <w:t> </w:t>
      </w:r>
      <w:r>
        <w:rPr>
          <w:color w:val="231F20"/>
          <w:spacing w:val="-6"/>
        </w:rPr>
        <w:t>Непонятные</w:t>
      </w:r>
      <w:r>
        <w:rPr>
          <w:color w:val="231F20"/>
          <w:spacing w:val="-5"/>
        </w:rPr>
        <w:t> </w:t>
      </w:r>
      <w:r>
        <w:rPr>
          <w:color w:val="231F20"/>
          <w:spacing w:val="-6"/>
        </w:rPr>
        <w:t>названия</w:t>
      </w:r>
      <w:r>
        <w:rPr>
          <w:color w:val="231F20"/>
          <w:spacing w:val="-5"/>
        </w:rPr>
        <w:t> </w:t>
      </w:r>
      <w:r>
        <w:rPr>
          <w:color w:val="231F20"/>
          <w:spacing w:val="-6"/>
        </w:rPr>
        <w:t>создают</w:t>
      </w:r>
      <w:r>
        <w:rPr>
          <w:color w:val="231F20"/>
          <w:spacing w:val="-5"/>
        </w:rPr>
        <w:t> </w:t>
      </w:r>
      <w:r>
        <w:rPr>
          <w:color w:val="231F20"/>
          <w:spacing w:val="-6"/>
        </w:rPr>
        <w:t>допол-</w:t>
      </w:r>
      <w:r>
        <w:rPr>
          <w:color w:val="231F20"/>
        </w:rPr>
        <w:t> </w:t>
      </w:r>
      <w:r>
        <w:rPr>
          <w:color w:val="231F20"/>
          <w:spacing w:val="-8"/>
        </w:rPr>
        <w:t>нительную</w:t>
      </w:r>
      <w:r>
        <w:rPr>
          <w:color w:val="231F20"/>
          <w:spacing w:val="-9"/>
        </w:rPr>
        <w:t> </w:t>
      </w:r>
      <w:r>
        <w:rPr>
          <w:color w:val="231F20"/>
          <w:spacing w:val="-8"/>
        </w:rPr>
        <w:t>когнитивную</w:t>
      </w:r>
      <w:r>
        <w:rPr>
          <w:color w:val="231F20"/>
          <w:spacing w:val="-9"/>
        </w:rPr>
        <w:t> </w:t>
      </w:r>
      <w:r>
        <w:rPr>
          <w:color w:val="231F20"/>
          <w:spacing w:val="-8"/>
        </w:rPr>
        <w:t>нагрузку</w:t>
      </w:r>
      <w:r>
        <w:rPr>
          <w:color w:val="231F20"/>
          <w:spacing w:val="-9"/>
        </w:rPr>
        <w:t> </w:t>
      </w:r>
      <w:r>
        <w:rPr>
          <w:color w:val="231F20"/>
          <w:spacing w:val="-8"/>
        </w:rPr>
        <w:t>для</w:t>
      </w:r>
      <w:r>
        <w:rPr>
          <w:color w:val="231F20"/>
          <w:spacing w:val="-9"/>
        </w:rPr>
        <w:t> </w:t>
      </w:r>
      <w:r>
        <w:rPr>
          <w:color w:val="231F20"/>
          <w:spacing w:val="-8"/>
        </w:rPr>
        <w:t>всех,</w:t>
      </w:r>
      <w:r>
        <w:rPr>
          <w:color w:val="231F20"/>
          <w:spacing w:val="-9"/>
        </w:rPr>
        <w:t> </w:t>
      </w:r>
      <w:r>
        <w:rPr>
          <w:color w:val="231F20"/>
          <w:spacing w:val="-8"/>
        </w:rPr>
        <w:t>независимо</w:t>
      </w:r>
      <w:r>
        <w:rPr>
          <w:color w:val="231F20"/>
          <w:spacing w:val="-9"/>
        </w:rPr>
        <w:t> </w:t>
      </w:r>
      <w:r>
        <w:rPr>
          <w:color w:val="231F20"/>
          <w:spacing w:val="-8"/>
        </w:rPr>
        <w:t>от</w:t>
      </w:r>
      <w:r>
        <w:rPr>
          <w:color w:val="231F20"/>
          <w:spacing w:val="-9"/>
        </w:rPr>
        <w:t> </w:t>
      </w:r>
      <w:r>
        <w:rPr>
          <w:color w:val="231F20"/>
          <w:spacing w:val="-8"/>
        </w:rPr>
        <w:t>того,</w:t>
      </w:r>
      <w:r>
        <w:rPr>
          <w:color w:val="231F20"/>
          <w:spacing w:val="-9"/>
        </w:rPr>
        <w:t> </w:t>
      </w:r>
      <w:r>
        <w:rPr>
          <w:color w:val="231F20"/>
          <w:spacing w:val="-8"/>
        </w:rPr>
        <w:t>программисты</w:t>
      </w:r>
      <w:r>
        <w:rPr>
          <w:color w:val="231F20"/>
          <w:spacing w:val="-9"/>
        </w:rPr>
        <w:t> </w:t>
      </w:r>
      <w:r>
        <w:rPr>
          <w:color w:val="231F20"/>
          <w:spacing w:val="-8"/>
        </w:rPr>
        <w:t>они</w:t>
      </w:r>
      <w:r>
        <w:rPr>
          <w:color w:val="231F20"/>
          <w:spacing w:val="-9"/>
        </w:rPr>
        <w:t> </w:t>
      </w:r>
      <w:r>
        <w:rPr>
          <w:color w:val="231F20"/>
          <w:spacing w:val="-8"/>
        </w:rPr>
        <w:t>или</w:t>
      </w:r>
    </w:p>
    <w:p>
      <w:pPr>
        <w:pStyle w:val="BodyText"/>
        <w:spacing w:after="0" w:line="254" w:lineRule="auto"/>
        <w:jc w:val="both"/>
        <w:sectPr>
          <w:headerReference w:type="default" r:id="rId62"/>
          <w:headerReference w:type="even" r:id="rId63"/>
          <w:pgSz w:w="9360" w:h="13210"/>
          <w:pgMar w:header="846" w:footer="0" w:top="1140" w:bottom="280" w:left="708" w:right="850"/>
          <w:pgNumType w:start="79"/>
        </w:sectPr>
      </w:pPr>
    </w:p>
    <w:p>
      <w:pPr>
        <w:pStyle w:val="BodyText"/>
        <w:spacing w:before="120"/>
      </w:pPr>
    </w:p>
    <w:p>
      <w:pPr>
        <w:pStyle w:val="BodyText"/>
        <w:spacing w:line="254" w:lineRule="auto"/>
        <w:ind w:left="255" w:right="111"/>
        <w:jc w:val="both"/>
      </w:pPr>
      <w:bookmarkStart w:name="3.4.1. Рекомендации по именованию юнит-т" w:id="115"/>
      <w:bookmarkEnd w:id="115"/>
      <w:r>
        <w:rPr/>
      </w:r>
      <w:bookmarkStart w:name="3.4.2. Пример: переименование теста в со" w:id="116"/>
      <w:bookmarkEnd w:id="116"/>
      <w:r>
        <w:rPr/>
      </w:r>
      <w:bookmarkStart w:name="_bookmark44" w:id="117"/>
      <w:bookmarkEnd w:id="117"/>
      <w:r>
        <w:rPr/>
      </w:r>
      <w:r>
        <w:rPr>
          <w:color w:val="231F20"/>
          <w:spacing w:val="-8"/>
        </w:rPr>
        <w:t>нет.</w:t>
      </w:r>
      <w:r>
        <w:rPr>
          <w:color w:val="231F20"/>
        </w:rPr>
        <w:t> </w:t>
      </w:r>
      <w:r>
        <w:rPr>
          <w:color w:val="231F20"/>
          <w:spacing w:val="-8"/>
        </w:rPr>
        <w:t>Читателю</w:t>
      </w:r>
      <w:r>
        <w:rPr>
          <w:color w:val="231F20"/>
        </w:rPr>
        <w:t> </w:t>
      </w:r>
      <w:r>
        <w:rPr>
          <w:color w:val="231F20"/>
          <w:spacing w:val="-8"/>
        </w:rPr>
        <w:t>приходится</w:t>
      </w:r>
      <w:r>
        <w:rPr>
          <w:color w:val="231F20"/>
        </w:rPr>
        <w:t> </w:t>
      </w:r>
      <w:r>
        <w:rPr>
          <w:color w:val="231F20"/>
          <w:spacing w:val="-8"/>
        </w:rPr>
        <w:t>прикладывать</w:t>
      </w:r>
      <w:r>
        <w:rPr>
          <w:color w:val="231F20"/>
        </w:rPr>
        <w:t> </w:t>
      </w:r>
      <w:r>
        <w:rPr>
          <w:color w:val="231F20"/>
          <w:spacing w:val="-8"/>
        </w:rPr>
        <w:t>дополнительные</w:t>
      </w:r>
      <w:r>
        <w:rPr>
          <w:color w:val="231F20"/>
        </w:rPr>
        <w:t> </w:t>
      </w:r>
      <w:r>
        <w:rPr>
          <w:color w:val="231F20"/>
          <w:spacing w:val="-8"/>
        </w:rPr>
        <w:t>усилия,</w:t>
      </w:r>
      <w:r>
        <w:rPr>
          <w:color w:val="231F20"/>
        </w:rPr>
        <w:t> </w:t>
      </w:r>
      <w:r>
        <w:rPr>
          <w:color w:val="231F20"/>
          <w:spacing w:val="-8"/>
        </w:rPr>
        <w:t>чтобы</w:t>
      </w:r>
      <w:r>
        <w:rPr>
          <w:color w:val="231F20"/>
        </w:rPr>
        <w:t> </w:t>
      </w:r>
      <w:r>
        <w:rPr>
          <w:color w:val="231F20"/>
          <w:spacing w:val="-8"/>
        </w:rPr>
        <w:t>определить,</w:t>
      </w:r>
      <w:r>
        <w:rPr>
          <w:color w:val="231F20"/>
        </w:rPr>
        <w:t> </w:t>
      </w:r>
      <w:r>
        <w:rPr>
          <w:color w:val="231F20"/>
          <w:spacing w:val="-6"/>
        </w:rPr>
        <w:t>что</w:t>
      </w:r>
      <w:r>
        <w:rPr>
          <w:color w:val="231F20"/>
          <w:spacing w:val="-1"/>
        </w:rPr>
        <w:t> </w:t>
      </w:r>
      <w:r>
        <w:rPr>
          <w:color w:val="231F20"/>
          <w:spacing w:val="-6"/>
        </w:rPr>
        <w:t>именно</w:t>
      </w:r>
      <w:r>
        <w:rPr>
          <w:color w:val="231F20"/>
          <w:spacing w:val="-1"/>
        </w:rPr>
        <w:t> </w:t>
      </w:r>
      <w:r>
        <w:rPr>
          <w:color w:val="231F20"/>
          <w:spacing w:val="-6"/>
        </w:rPr>
        <w:t>проверяет</w:t>
      </w:r>
      <w:r>
        <w:rPr>
          <w:color w:val="231F20"/>
          <w:spacing w:val="-1"/>
        </w:rPr>
        <w:t> </w:t>
      </w:r>
      <w:r>
        <w:rPr>
          <w:color w:val="231F20"/>
          <w:spacing w:val="-6"/>
        </w:rPr>
        <w:t>тест</w:t>
      </w:r>
      <w:r>
        <w:rPr>
          <w:color w:val="231F20"/>
          <w:spacing w:val="-1"/>
        </w:rPr>
        <w:t> </w:t>
      </w:r>
      <w:r>
        <w:rPr>
          <w:color w:val="231F20"/>
          <w:spacing w:val="-6"/>
        </w:rPr>
        <w:t>и</w:t>
      </w:r>
      <w:r>
        <w:rPr>
          <w:color w:val="231F20"/>
          <w:spacing w:val="-2"/>
        </w:rPr>
        <w:t> </w:t>
      </w:r>
      <w:r>
        <w:rPr>
          <w:color w:val="231F20"/>
          <w:spacing w:val="-6"/>
        </w:rPr>
        <w:t>как</w:t>
      </w:r>
      <w:r>
        <w:rPr>
          <w:color w:val="231F20"/>
          <w:spacing w:val="-1"/>
        </w:rPr>
        <w:t> </w:t>
      </w:r>
      <w:r>
        <w:rPr>
          <w:color w:val="231F20"/>
          <w:spacing w:val="-6"/>
        </w:rPr>
        <w:t>он</w:t>
      </w:r>
      <w:r>
        <w:rPr>
          <w:color w:val="231F20"/>
          <w:spacing w:val="-1"/>
        </w:rPr>
        <w:t> </w:t>
      </w:r>
      <w:r>
        <w:rPr>
          <w:color w:val="231F20"/>
          <w:spacing w:val="-6"/>
        </w:rPr>
        <w:t>связан</w:t>
      </w:r>
      <w:r>
        <w:rPr>
          <w:color w:val="231F20"/>
          <w:spacing w:val="-1"/>
        </w:rPr>
        <w:t> </w:t>
      </w:r>
      <w:r>
        <w:rPr>
          <w:color w:val="231F20"/>
          <w:spacing w:val="-6"/>
        </w:rPr>
        <w:t>с</w:t>
      </w:r>
      <w:r>
        <w:rPr>
          <w:color w:val="231F20"/>
          <w:spacing w:val="-2"/>
        </w:rPr>
        <w:t> </w:t>
      </w:r>
      <w:r>
        <w:rPr>
          <w:color w:val="231F20"/>
          <w:spacing w:val="-6"/>
        </w:rPr>
        <w:t>бизнес-требованиями.</w:t>
      </w:r>
      <w:r>
        <w:rPr>
          <w:color w:val="231F20"/>
          <w:spacing w:val="-1"/>
        </w:rPr>
        <w:t> </w:t>
      </w:r>
      <w:r>
        <w:rPr>
          <w:color w:val="231F20"/>
          <w:spacing w:val="-6"/>
        </w:rPr>
        <w:t>На</w:t>
      </w:r>
      <w:r>
        <w:rPr>
          <w:color w:val="231F20"/>
          <w:spacing w:val="-1"/>
        </w:rPr>
        <w:t> </w:t>
      </w:r>
      <w:r>
        <w:rPr>
          <w:color w:val="231F20"/>
          <w:spacing w:val="-6"/>
        </w:rPr>
        <w:t>первый</w:t>
      </w:r>
      <w:r>
        <w:rPr>
          <w:color w:val="231F20"/>
          <w:spacing w:val="-1"/>
        </w:rPr>
        <w:t> </w:t>
      </w:r>
      <w:r>
        <w:rPr>
          <w:color w:val="231F20"/>
          <w:spacing w:val="-6"/>
        </w:rPr>
        <w:t>взгляд</w:t>
      </w:r>
      <w:r>
        <w:rPr>
          <w:color w:val="231F20"/>
        </w:rPr>
        <w:t> </w:t>
      </w:r>
      <w:r>
        <w:rPr>
          <w:color w:val="231F20"/>
          <w:spacing w:val="-4"/>
        </w:rPr>
        <w:t>это не кажется серьезной проблемой, но эта когнитивная нагрузка дает о себе знать</w:t>
      </w:r>
      <w:r>
        <w:rPr>
          <w:color w:val="231F20"/>
        </w:rPr>
        <w:t> </w:t>
      </w:r>
      <w:r>
        <w:rPr>
          <w:color w:val="231F20"/>
          <w:spacing w:val="-4"/>
        </w:rPr>
        <w:t>в</w:t>
      </w:r>
      <w:r>
        <w:rPr>
          <w:color w:val="231F20"/>
          <w:spacing w:val="-8"/>
        </w:rPr>
        <w:t> </w:t>
      </w:r>
      <w:r>
        <w:rPr>
          <w:color w:val="231F20"/>
          <w:spacing w:val="-4"/>
        </w:rPr>
        <w:t>долгосрочной</w:t>
      </w:r>
      <w:r>
        <w:rPr>
          <w:color w:val="231F20"/>
          <w:spacing w:val="-7"/>
        </w:rPr>
        <w:t> </w:t>
      </w:r>
      <w:r>
        <w:rPr>
          <w:color w:val="231F20"/>
          <w:spacing w:val="-4"/>
        </w:rPr>
        <w:t>перспективе.</w:t>
      </w:r>
      <w:r>
        <w:rPr>
          <w:color w:val="231F20"/>
          <w:spacing w:val="-7"/>
        </w:rPr>
        <w:t> </w:t>
      </w:r>
      <w:r>
        <w:rPr>
          <w:color w:val="231F20"/>
          <w:spacing w:val="-4"/>
        </w:rPr>
        <w:t>Все</w:t>
      </w:r>
      <w:r>
        <w:rPr>
          <w:color w:val="231F20"/>
          <w:spacing w:val="-7"/>
        </w:rPr>
        <w:t> </w:t>
      </w:r>
      <w:r>
        <w:rPr>
          <w:color w:val="231F20"/>
          <w:spacing w:val="-4"/>
        </w:rPr>
        <w:t>это</w:t>
      </w:r>
      <w:r>
        <w:rPr>
          <w:color w:val="231F20"/>
          <w:spacing w:val="-7"/>
        </w:rPr>
        <w:t> </w:t>
      </w:r>
      <w:r>
        <w:rPr>
          <w:color w:val="231F20"/>
          <w:spacing w:val="-4"/>
        </w:rPr>
        <w:t>медленно,</w:t>
      </w:r>
      <w:r>
        <w:rPr>
          <w:color w:val="231F20"/>
          <w:spacing w:val="-7"/>
        </w:rPr>
        <w:t> </w:t>
      </w:r>
      <w:r>
        <w:rPr>
          <w:color w:val="231F20"/>
          <w:spacing w:val="-4"/>
        </w:rPr>
        <w:t>но</w:t>
      </w:r>
      <w:r>
        <w:rPr>
          <w:color w:val="231F20"/>
          <w:spacing w:val="-7"/>
        </w:rPr>
        <w:t> </w:t>
      </w:r>
      <w:r>
        <w:rPr>
          <w:color w:val="231F20"/>
          <w:spacing w:val="-4"/>
        </w:rPr>
        <w:t>верно</w:t>
      </w:r>
      <w:r>
        <w:rPr>
          <w:color w:val="231F20"/>
          <w:spacing w:val="-7"/>
        </w:rPr>
        <w:t> </w:t>
      </w:r>
      <w:r>
        <w:rPr>
          <w:color w:val="231F20"/>
          <w:spacing w:val="-4"/>
        </w:rPr>
        <w:t>увеличивает</w:t>
      </w:r>
      <w:r>
        <w:rPr>
          <w:color w:val="231F20"/>
          <w:spacing w:val="-7"/>
        </w:rPr>
        <w:t> </w:t>
      </w:r>
      <w:r>
        <w:rPr>
          <w:color w:val="231F20"/>
          <w:spacing w:val="-4"/>
        </w:rPr>
        <w:t>затраты</w:t>
      </w:r>
      <w:r>
        <w:rPr>
          <w:color w:val="231F20"/>
          <w:spacing w:val="-7"/>
        </w:rPr>
        <w:t> </w:t>
      </w:r>
      <w:r>
        <w:rPr>
          <w:color w:val="231F20"/>
          <w:spacing w:val="-4"/>
        </w:rPr>
        <w:t>на</w:t>
      </w:r>
      <w:r>
        <w:rPr>
          <w:color w:val="231F20"/>
          <w:spacing w:val="-7"/>
        </w:rPr>
        <w:t> </w:t>
      </w:r>
      <w:r>
        <w:rPr>
          <w:color w:val="231F20"/>
          <w:spacing w:val="-4"/>
        </w:rPr>
        <w:t>со-</w:t>
      </w:r>
      <w:r>
        <w:rPr>
          <w:color w:val="231F20"/>
          <w:spacing w:val="-2"/>
        </w:rPr>
        <w:t> провождение</w:t>
      </w:r>
      <w:r>
        <w:rPr>
          <w:color w:val="231F20"/>
          <w:spacing w:val="-4"/>
        </w:rPr>
        <w:t> </w:t>
      </w:r>
      <w:r>
        <w:rPr>
          <w:color w:val="231F20"/>
          <w:spacing w:val="-2"/>
        </w:rPr>
        <w:t>ваших</w:t>
      </w:r>
      <w:r>
        <w:rPr>
          <w:color w:val="231F20"/>
          <w:spacing w:val="-4"/>
        </w:rPr>
        <w:t> </w:t>
      </w:r>
      <w:r>
        <w:rPr>
          <w:color w:val="231F20"/>
          <w:spacing w:val="-2"/>
        </w:rPr>
        <w:t>тестов.</w:t>
      </w:r>
      <w:r>
        <w:rPr>
          <w:color w:val="231F20"/>
          <w:spacing w:val="-4"/>
        </w:rPr>
        <w:t> </w:t>
      </w:r>
      <w:r>
        <w:rPr>
          <w:color w:val="231F20"/>
          <w:spacing w:val="-2"/>
        </w:rPr>
        <w:t>Это</w:t>
      </w:r>
      <w:r>
        <w:rPr>
          <w:color w:val="231F20"/>
          <w:spacing w:val="-4"/>
        </w:rPr>
        <w:t> </w:t>
      </w:r>
      <w:r>
        <w:rPr>
          <w:color w:val="231F20"/>
          <w:spacing w:val="-2"/>
        </w:rPr>
        <w:t>особенно</w:t>
      </w:r>
      <w:r>
        <w:rPr>
          <w:color w:val="231F20"/>
          <w:spacing w:val="-4"/>
        </w:rPr>
        <w:t> </w:t>
      </w:r>
      <w:r>
        <w:rPr>
          <w:color w:val="231F20"/>
          <w:spacing w:val="-2"/>
        </w:rPr>
        <w:t>заметно,</w:t>
      </w:r>
      <w:r>
        <w:rPr>
          <w:color w:val="231F20"/>
          <w:spacing w:val="-4"/>
        </w:rPr>
        <w:t> </w:t>
      </w:r>
      <w:r>
        <w:rPr>
          <w:color w:val="231F20"/>
          <w:spacing w:val="-2"/>
        </w:rPr>
        <w:t>когда</w:t>
      </w:r>
      <w:r>
        <w:rPr>
          <w:color w:val="231F20"/>
          <w:spacing w:val="-4"/>
        </w:rPr>
        <w:t> </w:t>
      </w:r>
      <w:r>
        <w:rPr>
          <w:color w:val="231F20"/>
          <w:spacing w:val="-2"/>
        </w:rPr>
        <w:t>вы</w:t>
      </w:r>
      <w:r>
        <w:rPr>
          <w:color w:val="231F20"/>
          <w:spacing w:val="-4"/>
        </w:rPr>
        <w:t> </w:t>
      </w:r>
      <w:r>
        <w:rPr>
          <w:color w:val="231F20"/>
          <w:spacing w:val="-2"/>
        </w:rPr>
        <w:t>возвращаетесь</w:t>
      </w:r>
      <w:r>
        <w:rPr>
          <w:color w:val="231F20"/>
          <w:spacing w:val="-4"/>
        </w:rPr>
        <w:t> </w:t>
      </w:r>
      <w:r>
        <w:rPr>
          <w:color w:val="231F20"/>
          <w:spacing w:val="-2"/>
        </w:rPr>
        <w:t>к</w:t>
      </w:r>
      <w:r>
        <w:rPr>
          <w:color w:val="231F20"/>
          <w:spacing w:val="-7"/>
        </w:rPr>
        <w:t> </w:t>
      </w:r>
      <w:r>
        <w:rPr>
          <w:color w:val="231F20"/>
          <w:spacing w:val="-2"/>
        </w:rPr>
        <w:t>тесту </w:t>
      </w:r>
      <w:r>
        <w:rPr>
          <w:color w:val="231F20"/>
          <w:spacing w:val="-8"/>
        </w:rPr>
        <w:t>после</w:t>
      </w:r>
      <w:r>
        <w:rPr>
          <w:color w:val="231F20"/>
          <w:spacing w:val="-3"/>
        </w:rPr>
        <w:t> </w:t>
      </w:r>
      <w:r>
        <w:rPr>
          <w:color w:val="231F20"/>
          <w:spacing w:val="-8"/>
        </w:rPr>
        <w:t>того,</w:t>
      </w:r>
      <w:r>
        <w:rPr>
          <w:color w:val="231F20"/>
          <w:spacing w:val="-3"/>
        </w:rPr>
        <w:t> </w:t>
      </w:r>
      <w:r>
        <w:rPr>
          <w:color w:val="231F20"/>
          <w:spacing w:val="-8"/>
        </w:rPr>
        <w:t>как</w:t>
      </w:r>
      <w:r>
        <w:rPr>
          <w:color w:val="231F20"/>
          <w:spacing w:val="-3"/>
        </w:rPr>
        <w:t> </w:t>
      </w:r>
      <w:r>
        <w:rPr>
          <w:color w:val="231F20"/>
          <w:spacing w:val="-8"/>
        </w:rPr>
        <w:t>забыли</w:t>
      </w:r>
      <w:r>
        <w:rPr>
          <w:color w:val="231F20"/>
          <w:spacing w:val="-3"/>
        </w:rPr>
        <w:t> </w:t>
      </w:r>
      <w:r>
        <w:rPr>
          <w:color w:val="231F20"/>
          <w:spacing w:val="-8"/>
        </w:rPr>
        <w:t>подробности</w:t>
      </w:r>
      <w:r>
        <w:rPr>
          <w:color w:val="231F20"/>
          <w:spacing w:val="-3"/>
        </w:rPr>
        <w:t> </w:t>
      </w:r>
      <w:r>
        <w:rPr>
          <w:color w:val="231F20"/>
          <w:spacing w:val="-8"/>
        </w:rPr>
        <w:t>тестируемой</w:t>
      </w:r>
      <w:r>
        <w:rPr>
          <w:color w:val="231F20"/>
          <w:spacing w:val="-3"/>
        </w:rPr>
        <w:t> </w:t>
      </w:r>
      <w:r>
        <w:rPr>
          <w:color w:val="231F20"/>
          <w:spacing w:val="-8"/>
        </w:rPr>
        <w:t>функциональности,</w:t>
      </w:r>
      <w:r>
        <w:rPr>
          <w:color w:val="231F20"/>
          <w:spacing w:val="-3"/>
        </w:rPr>
        <w:t> </w:t>
      </w:r>
      <w:r>
        <w:rPr>
          <w:color w:val="231F20"/>
          <w:spacing w:val="-8"/>
        </w:rPr>
        <w:t>или</w:t>
      </w:r>
      <w:r>
        <w:rPr>
          <w:color w:val="231F20"/>
          <w:spacing w:val="-3"/>
        </w:rPr>
        <w:t> </w:t>
      </w:r>
      <w:r>
        <w:rPr>
          <w:color w:val="231F20"/>
          <w:spacing w:val="-8"/>
        </w:rPr>
        <w:t>попытаетесь</w:t>
      </w:r>
      <w:r>
        <w:rPr>
          <w:color w:val="231F20"/>
          <w:spacing w:val="-2"/>
        </w:rPr>
        <w:t> разобраться</w:t>
      </w:r>
      <w:r>
        <w:rPr>
          <w:color w:val="231F20"/>
          <w:spacing w:val="-8"/>
        </w:rPr>
        <w:t> </w:t>
      </w:r>
      <w:r>
        <w:rPr>
          <w:color w:val="231F20"/>
          <w:spacing w:val="-2"/>
        </w:rPr>
        <w:t>в</w:t>
      </w:r>
      <w:r>
        <w:rPr>
          <w:color w:val="231F20"/>
          <w:spacing w:val="-8"/>
        </w:rPr>
        <w:t> </w:t>
      </w:r>
      <w:r>
        <w:rPr>
          <w:color w:val="231F20"/>
          <w:spacing w:val="-2"/>
        </w:rPr>
        <w:t>тесте,</w:t>
      </w:r>
      <w:r>
        <w:rPr>
          <w:color w:val="231F20"/>
          <w:spacing w:val="-8"/>
        </w:rPr>
        <w:t> </w:t>
      </w:r>
      <w:r>
        <w:rPr>
          <w:color w:val="231F20"/>
          <w:spacing w:val="-2"/>
        </w:rPr>
        <w:t>написанном</w:t>
      </w:r>
      <w:r>
        <w:rPr>
          <w:color w:val="231F20"/>
          <w:spacing w:val="-8"/>
        </w:rPr>
        <w:t> </w:t>
      </w:r>
      <w:r>
        <w:rPr>
          <w:color w:val="231F20"/>
          <w:spacing w:val="-2"/>
        </w:rPr>
        <w:t>коллегой.</w:t>
      </w:r>
      <w:r>
        <w:rPr>
          <w:color w:val="231F20"/>
          <w:spacing w:val="-8"/>
        </w:rPr>
        <w:t> </w:t>
      </w:r>
      <w:r>
        <w:rPr>
          <w:color w:val="231F20"/>
          <w:spacing w:val="-2"/>
        </w:rPr>
        <w:t>Чтение</w:t>
      </w:r>
      <w:r>
        <w:rPr>
          <w:color w:val="231F20"/>
          <w:spacing w:val="-8"/>
        </w:rPr>
        <w:t> </w:t>
      </w:r>
      <w:r>
        <w:rPr>
          <w:color w:val="231F20"/>
          <w:spacing w:val="-2"/>
        </w:rPr>
        <w:t>чужого</w:t>
      </w:r>
      <w:r>
        <w:rPr>
          <w:color w:val="231F20"/>
          <w:spacing w:val="-8"/>
        </w:rPr>
        <w:t> </w:t>
      </w:r>
      <w:r>
        <w:rPr>
          <w:color w:val="231F20"/>
          <w:spacing w:val="-2"/>
        </w:rPr>
        <w:t>кода</w:t>
      </w:r>
      <w:r>
        <w:rPr>
          <w:color w:val="231F20"/>
          <w:spacing w:val="-8"/>
        </w:rPr>
        <w:t> </w:t>
      </w:r>
      <w:r>
        <w:rPr>
          <w:color w:val="231F20"/>
          <w:spacing w:val="-2"/>
        </w:rPr>
        <w:t>и</w:t>
      </w:r>
      <w:r>
        <w:rPr>
          <w:color w:val="231F20"/>
          <w:spacing w:val="-8"/>
        </w:rPr>
        <w:t> </w:t>
      </w:r>
      <w:r>
        <w:rPr>
          <w:color w:val="231F20"/>
          <w:spacing w:val="-2"/>
        </w:rPr>
        <w:t>без</w:t>
      </w:r>
      <w:r>
        <w:rPr>
          <w:color w:val="231F20"/>
          <w:spacing w:val="-8"/>
        </w:rPr>
        <w:t> </w:t>
      </w:r>
      <w:r>
        <w:rPr>
          <w:color w:val="231F20"/>
          <w:spacing w:val="-2"/>
        </w:rPr>
        <w:t>того</w:t>
      </w:r>
      <w:r>
        <w:rPr>
          <w:color w:val="231F20"/>
          <w:spacing w:val="-8"/>
        </w:rPr>
        <w:t> </w:t>
      </w:r>
      <w:r>
        <w:rPr>
          <w:color w:val="231F20"/>
          <w:spacing w:val="-2"/>
        </w:rPr>
        <w:t>является </w:t>
      </w:r>
      <w:r>
        <w:rPr>
          <w:color w:val="231F20"/>
        </w:rPr>
        <w:t>достаточно</w:t>
      </w:r>
      <w:r>
        <w:rPr>
          <w:color w:val="231F20"/>
          <w:spacing w:val="-12"/>
        </w:rPr>
        <w:t> </w:t>
      </w:r>
      <w:r>
        <w:rPr>
          <w:color w:val="231F20"/>
        </w:rPr>
        <w:t>сложным</w:t>
      </w:r>
      <w:r>
        <w:rPr>
          <w:color w:val="231F20"/>
          <w:spacing w:val="-11"/>
        </w:rPr>
        <w:t> </w:t>
      </w:r>
      <w:r>
        <w:rPr>
          <w:color w:val="231F20"/>
        </w:rPr>
        <w:t>делом,</w:t>
      </w:r>
      <w:r>
        <w:rPr>
          <w:color w:val="231F20"/>
          <w:spacing w:val="-11"/>
        </w:rPr>
        <w:t> </w:t>
      </w:r>
      <w:r>
        <w:rPr>
          <w:color w:val="231F20"/>
        </w:rPr>
        <w:t>и</w:t>
      </w:r>
      <w:r>
        <w:rPr>
          <w:color w:val="231F20"/>
          <w:spacing w:val="-11"/>
        </w:rPr>
        <w:t> </w:t>
      </w:r>
      <w:r>
        <w:rPr>
          <w:color w:val="231F20"/>
        </w:rPr>
        <w:t>любая</w:t>
      </w:r>
      <w:r>
        <w:rPr>
          <w:color w:val="231F20"/>
          <w:spacing w:val="-11"/>
        </w:rPr>
        <w:t> </w:t>
      </w:r>
      <w:r>
        <w:rPr>
          <w:color w:val="231F20"/>
        </w:rPr>
        <w:t>помощь</w:t>
      </w:r>
      <w:r>
        <w:rPr>
          <w:color w:val="231F20"/>
          <w:spacing w:val="-11"/>
        </w:rPr>
        <w:t> </w:t>
      </w:r>
      <w:r>
        <w:rPr>
          <w:color w:val="231F20"/>
        </w:rPr>
        <w:t>в</w:t>
      </w:r>
      <w:r>
        <w:rPr>
          <w:color w:val="231F20"/>
          <w:spacing w:val="-11"/>
        </w:rPr>
        <w:t> </w:t>
      </w:r>
      <w:r>
        <w:rPr>
          <w:color w:val="231F20"/>
        </w:rPr>
        <w:t>этом</w:t>
      </w:r>
      <w:r>
        <w:rPr>
          <w:color w:val="231F20"/>
          <w:spacing w:val="-11"/>
        </w:rPr>
        <w:t> </w:t>
      </w:r>
      <w:r>
        <w:rPr>
          <w:color w:val="231F20"/>
        </w:rPr>
        <w:t>приносит</w:t>
      </w:r>
      <w:r>
        <w:rPr>
          <w:color w:val="231F20"/>
          <w:spacing w:val="-11"/>
        </w:rPr>
        <w:t> </w:t>
      </w:r>
      <w:r>
        <w:rPr>
          <w:color w:val="231F20"/>
        </w:rPr>
        <w:t>заметную</w:t>
      </w:r>
      <w:r>
        <w:rPr>
          <w:color w:val="231F20"/>
          <w:spacing w:val="-11"/>
        </w:rPr>
        <w:t> </w:t>
      </w:r>
      <w:r>
        <w:rPr>
          <w:color w:val="231F20"/>
        </w:rPr>
        <w:t>пользу.</w:t>
      </w:r>
    </w:p>
    <w:p>
      <w:pPr>
        <w:pStyle w:val="BodyText"/>
        <w:spacing w:before="117"/>
        <w:ind w:left="255"/>
        <w:jc w:val="both"/>
      </w:pPr>
      <w:r>
        <w:rPr>
          <w:color w:val="231F20"/>
        </w:rPr>
        <w:t>Еще</w:t>
      </w:r>
      <w:r>
        <w:rPr>
          <w:color w:val="231F20"/>
          <w:spacing w:val="-6"/>
        </w:rPr>
        <w:t> </w:t>
      </w:r>
      <w:r>
        <w:rPr>
          <w:color w:val="231F20"/>
        </w:rPr>
        <w:t>раз</w:t>
      </w:r>
      <w:r>
        <w:rPr>
          <w:color w:val="231F20"/>
          <w:spacing w:val="-6"/>
        </w:rPr>
        <w:t> </w:t>
      </w:r>
      <w:r>
        <w:rPr>
          <w:color w:val="231F20"/>
        </w:rPr>
        <w:t>приведу</w:t>
      </w:r>
      <w:r>
        <w:rPr>
          <w:color w:val="231F20"/>
          <w:spacing w:val="-6"/>
        </w:rPr>
        <w:t> </w:t>
      </w:r>
      <w:r>
        <w:rPr>
          <w:color w:val="231F20"/>
        </w:rPr>
        <w:t>две</w:t>
      </w:r>
      <w:r>
        <w:rPr>
          <w:color w:val="231F20"/>
          <w:spacing w:val="-6"/>
        </w:rPr>
        <w:t> </w:t>
      </w:r>
      <w:r>
        <w:rPr>
          <w:color w:val="231F20"/>
          <w:spacing w:val="-2"/>
        </w:rPr>
        <w:t>версии:</w:t>
      </w:r>
    </w:p>
    <w:p>
      <w:pPr>
        <w:spacing w:before="175"/>
        <w:ind w:left="255" w:right="0" w:firstLine="0"/>
        <w:jc w:val="both"/>
        <w:rPr>
          <w:rFonts w:ascii="Consolas"/>
          <w:sz w:val="16"/>
        </w:rPr>
      </w:pPr>
      <w:r>
        <w:rPr>
          <w:rFonts w:ascii="Consolas"/>
          <w:color w:val="231F20"/>
          <w:sz w:val="16"/>
        </w:rPr>
        <w:t>public void </w:t>
      </w:r>
      <w:r>
        <w:rPr>
          <w:rFonts w:ascii="Consolas"/>
          <w:color w:val="231F20"/>
          <w:spacing w:val="-2"/>
          <w:sz w:val="16"/>
        </w:rPr>
        <w:t>Sum_of_two_numbers()</w:t>
      </w:r>
    </w:p>
    <w:p>
      <w:pPr>
        <w:spacing w:before="8"/>
        <w:ind w:left="255" w:right="0" w:firstLine="0"/>
        <w:jc w:val="both"/>
        <w:rPr>
          <w:rFonts w:ascii="Consolas"/>
          <w:sz w:val="16"/>
        </w:rPr>
      </w:pPr>
      <w:r>
        <w:rPr>
          <w:rFonts w:ascii="Consolas"/>
          <w:color w:val="231F20"/>
          <w:sz w:val="16"/>
        </w:rPr>
        <w:t>public void </w:t>
      </w:r>
      <w:r>
        <w:rPr>
          <w:rFonts w:ascii="Consolas"/>
          <w:color w:val="231F20"/>
          <w:spacing w:val="-2"/>
          <w:sz w:val="16"/>
        </w:rPr>
        <w:t>Sum_TwoNumbers_ReturnsSum()</w:t>
      </w:r>
    </w:p>
    <w:p>
      <w:pPr>
        <w:pStyle w:val="BodyText"/>
        <w:spacing w:before="5"/>
        <w:rPr>
          <w:rFonts w:ascii="Consolas"/>
          <w:sz w:val="16"/>
        </w:rPr>
      </w:pPr>
    </w:p>
    <w:p>
      <w:pPr>
        <w:pStyle w:val="BodyText"/>
        <w:spacing w:line="256" w:lineRule="auto"/>
        <w:ind w:left="255" w:right="111"/>
        <w:jc w:val="both"/>
      </w:pPr>
      <w:r>
        <w:rPr>
          <w:color w:val="231F20"/>
        </w:rPr>
        <w:t>Первое имя читается намного проще. Оно описывает тестируемое поведение до- ступным и понятным языком.</w:t>
      </w:r>
    </w:p>
    <w:p>
      <w:pPr>
        <w:pStyle w:val="BodyText"/>
        <w:spacing w:before="33"/>
      </w:pPr>
    </w:p>
    <w:p>
      <w:pPr>
        <w:pStyle w:val="Heading4"/>
        <w:numPr>
          <w:ilvl w:val="2"/>
          <w:numId w:val="25"/>
        </w:numPr>
        <w:tabs>
          <w:tab w:pos="945" w:val="left" w:leader="none"/>
        </w:tabs>
        <w:spacing w:line="240" w:lineRule="auto" w:before="0" w:after="0"/>
        <w:ind w:left="945" w:right="0" w:hanging="690"/>
        <w:jc w:val="left"/>
      </w:pPr>
      <w:r>
        <w:rPr>
          <w:color w:val="231F20"/>
        </w:rPr>
        <w:t>Рекомендации</w:t>
      </w:r>
      <w:r>
        <w:rPr>
          <w:color w:val="231F20"/>
          <w:spacing w:val="-1"/>
        </w:rPr>
        <w:t> </w:t>
      </w:r>
      <w:r>
        <w:rPr>
          <w:color w:val="231F20"/>
        </w:rPr>
        <w:t>по</w:t>
      </w:r>
      <w:r>
        <w:rPr>
          <w:color w:val="231F20"/>
          <w:spacing w:val="-1"/>
        </w:rPr>
        <w:t> </w:t>
      </w:r>
      <w:r>
        <w:rPr>
          <w:color w:val="231F20"/>
        </w:rPr>
        <w:t>именованию юнит-</w:t>
      </w:r>
      <w:r>
        <w:rPr>
          <w:color w:val="231F20"/>
          <w:spacing w:val="-2"/>
        </w:rPr>
        <w:t>тестов</w:t>
      </w:r>
    </w:p>
    <w:p>
      <w:pPr>
        <w:pStyle w:val="BodyText"/>
        <w:spacing w:before="126"/>
        <w:ind w:left="255"/>
        <w:jc w:val="both"/>
      </w:pPr>
      <w:r>
        <w:rPr>
          <w:color w:val="231F20"/>
          <w:spacing w:val="-2"/>
        </w:rPr>
        <w:t>Для</w:t>
      </w:r>
      <w:r>
        <w:rPr>
          <w:color w:val="231F20"/>
          <w:spacing w:val="-5"/>
        </w:rPr>
        <w:t> </w:t>
      </w:r>
      <w:r>
        <w:rPr>
          <w:color w:val="231F20"/>
          <w:spacing w:val="-2"/>
        </w:rPr>
        <w:t>написания</w:t>
      </w:r>
      <w:r>
        <w:rPr>
          <w:color w:val="231F20"/>
          <w:spacing w:val="-4"/>
        </w:rPr>
        <w:t> </w:t>
      </w:r>
      <w:r>
        <w:rPr>
          <w:color w:val="231F20"/>
          <w:spacing w:val="-2"/>
        </w:rPr>
        <w:t>выразительных,</w:t>
      </w:r>
      <w:r>
        <w:rPr>
          <w:color w:val="231F20"/>
          <w:spacing w:val="-4"/>
        </w:rPr>
        <w:t> </w:t>
      </w:r>
      <w:r>
        <w:rPr>
          <w:color w:val="231F20"/>
          <w:spacing w:val="-2"/>
        </w:rPr>
        <w:t>читаемых</w:t>
      </w:r>
      <w:r>
        <w:rPr>
          <w:color w:val="231F20"/>
          <w:spacing w:val="-4"/>
        </w:rPr>
        <w:t> </w:t>
      </w:r>
      <w:r>
        <w:rPr>
          <w:color w:val="231F20"/>
          <w:spacing w:val="-2"/>
        </w:rPr>
        <w:t>имен</w:t>
      </w:r>
      <w:r>
        <w:rPr>
          <w:color w:val="231F20"/>
          <w:spacing w:val="-4"/>
        </w:rPr>
        <w:t> </w:t>
      </w:r>
      <w:r>
        <w:rPr>
          <w:color w:val="231F20"/>
          <w:spacing w:val="-2"/>
        </w:rPr>
        <w:t>тестов:</w:t>
      </w:r>
    </w:p>
    <w:p>
      <w:pPr>
        <w:pStyle w:val="ListParagraph"/>
        <w:numPr>
          <w:ilvl w:val="3"/>
          <w:numId w:val="25"/>
        </w:numPr>
        <w:tabs>
          <w:tab w:pos="537" w:val="left" w:leader="none"/>
          <w:tab w:pos="539" w:val="left" w:leader="none"/>
        </w:tabs>
        <w:spacing w:line="254" w:lineRule="auto" w:before="99" w:after="0"/>
        <w:ind w:left="539" w:right="111" w:hanging="284"/>
        <w:jc w:val="both"/>
        <w:rPr>
          <w:sz w:val="20"/>
        </w:rPr>
      </w:pPr>
      <w:r>
        <w:rPr>
          <w:color w:val="231F20"/>
          <w:spacing w:val="-2"/>
          <w:sz w:val="20"/>
        </w:rPr>
        <w:t>не</w:t>
      </w:r>
      <w:r>
        <w:rPr>
          <w:color w:val="231F20"/>
          <w:spacing w:val="-5"/>
          <w:sz w:val="20"/>
        </w:rPr>
        <w:t> </w:t>
      </w:r>
      <w:r>
        <w:rPr>
          <w:color w:val="231F20"/>
          <w:spacing w:val="-2"/>
          <w:sz w:val="20"/>
        </w:rPr>
        <w:t>следуйте</w:t>
      </w:r>
      <w:r>
        <w:rPr>
          <w:color w:val="231F20"/>
          <w:spacing w:val="-5"/>
          <w:sz w:val="20"/>
        </w:rPr>
        <w:t> </w:t>
      </w:r>
      <w:r>
        <w:rPr>
          <w:color w:val="231F20"/>
          <w:spacing w:val="-2"/>
          <w:sz w:val="20"/>
        </w:rPr>
        <w:t>жесткой</w:t>
      </w:r>
      <w:r>
        <w:rPr>
          <w:color w:val="231F20"/>
          <w:spacing w:val="-5"/>
          <w:sz w:val="20"/>
        </w:rPr>
        <w:t> </w:t>
      </w:r>
      <w:r>
        <w:rPr>
          <w:color w:val="231F20"/>
          <w:spacing w:val="-2"/>
          <w:sz w:val="20"/>
        </w:rPr>
        <w:t>структуре</w:t>
      </w:r>
      <w:r>
        <w:rPr>
          <w:color w:val="231F20"/>
          <w:spacing w:val="-5"/>
          <w:sz w:val="20"/>
        </w:rPr>
        <w:t> </w:t>
      </w:r>
      <w:r>
        <w:rPr>
          <w:color w:val="231F20"/>
          <w:spacing w:val="-2"/>
          <w:sz w:val="20"/>
        </w:rPr>
        <w:t>именования</w:t>
      </w:r>
      <w:r>
        <w:rPr>
          <w:color w:val="231F20"/>
          <w:spacing w:val="-5"/>
          <w:sz w:val="20"/>
        </w:rPr>
        <w:t> </w:t>
      </w:r>
      <w:r>
        <w:rPr>
          <w:color w:val="231F20"/>
          <w:spacing w:val="-2"/>
          <w:sz w:val="20"/>
        </w:rPr>
        <w:t>тестов.</w:t>
      </w:r>
      <w:r>
        <w:rPr>
          <w:color w:val="231F20"/>
          <w:spacing w:val="-5"/>
          <w:sz w:val="20"/>
        </w:rPr>
        <w:t> </w:t>
      </w:r>
      <w:r>
        <w:rPr>
          <w:color w:val="231F20"/>
          <w:spacing w:val="-2"/>
          <w:sz w:val="20"/>
        </w:rPr>
        <w:t>Высокоуровневое</w:t>
      </w:r>
      <w:r>
        <w:rPr>
          <w:color w:val="231F20"/>
          <w:spacing w:val="-5"/>
          <w:sz w:val="20"/>
        </w:rPr>
        <w:t> </w:t>
      </w:r>
      <w:r>
        <w:rPr>
          <w:color w:val="231F20"/>
          <w:spacing w:val="-2"/>
          <w:sz w:val="20"/>
        </w:rPr>
        <w:t>описание </w:t>
      </w:r>
      <w:r>
        <w:rPr>
          <w:color w:val="231F20"/>
          <w:sz w:val="20"/>
        </w:rPr>
        <w:t>сложного поведения не удастся втиснуть в узкие рамки такой структуры. Со- храняйте свободу самовыражения;</w:t>
      </w:r>
    </w:p>
    <w:p>
      <w:pPr>
        <w:pStyle w:val="ListParagraph"/>
        <w:numPr>
          <w:ilvl w:val="3"/>
          <w:numId w:val="25"/>
        </w:numPr>
        <w:tabs>
          <w:tab w:pos="537" w:val="left" w:leader="none"/>
          <w:tab w:pos="539" w:val="left" w:leader="none"/>
        </w:tabs>
        <w:spacing w:line="254" w:lineRule="auto" w:before="55" w:after="0"/>
        <w:ind w:left="539" w:right="116" w:hanging="284"/>
        <w:jc w:val="both"/>
        <w:rPr>
          <w:sz w:val="20"/>
        </w:rPr>
      </w:pPr>
      <w:r>
        <w:rPr>
          <w:color w:val="231F20"/>
          <w:sz w:val="20"/>
        </w:rPr>
        <w:t>выбирайте имя теста так, словно вы описываете сценарий не-программисту, знакомому с предметной областью задачи (например, бизнес-аналитику);</w:t>
      </w:r>
    </w:p>
    <w:p>
      <w:pPr>
        <w:pStyle w:val="ListParagraph"/>
        <w:numPr>
          <w:ilvl w:val="3"/>
          <w:numId w:val="25"/>
        </w:numPr>
        <w:tabs>
          <w:tab w:pos="537" w:val="left" w:leader="none"/>
          <w:tab w:pos="539" w:val="left" w:leader="none"/>
        </w:tabs>
        <w:spacing w:line="254" w:lineRule="auto" w:before="55" w:after="0"/>
        <w:ind w:left="539" w:right="115" w:hanging="284"/>
        <w:jc w:val="both"/>
        <w:rPr>
          <w:sz w:val="20"/>
        </w:rPr>
      </w:pPr>
      <w:r>
        <w:rPr>
          <w:color w:val="231F20"/>
          <w:spacing w:val="-6"/>
          <w:sz w:val="20"/>
        </w:rPr>
        <w:t>разделяйте</w:t>
      </w:r>
      <w:r>
        <w:rPr>
          <w:color w:val="231F20"/>
          <w:sz w:val="20"/>
        </w:rPr>
        <w:t> </w:t>
      </w:r>
      <w:r>
        <w:rPr>
          <w:color w:val="231F20"/>
          <w:spacing w:val="-6"/>
          <w:sz w:val="20"/>
        </w:rPr>
        <w:t>слова</w:t>
      </w:r>
      <w:r>
        <w:rPr>
          <w:color w:val="231F20"/>
          <w:sz w:val="20"/>
        </w:rPr>
        <w:t> </w:t>
      </w:r>
      <w:r>
        <w:rPr>
          <w:color w:val="231F20"/>
          <w:spacing w:val="-6"/>
          <w:sz w:val="20"/>
        </w:rPr>
        <w:t>символами</w:t>
      </w:r>
      <w:r>
        <w:rPr>
          <w:color w:val="231F20"/>
          <w:sz w:val="20"/>
        </w:rPr>
        <w:t> </w:t>
      </w:r>
      <w:r>
        <w:rPr>
          <w:color w:val="231F20"/>
          <w:spacing w:val="-6"/>
          <w:sz w:val="20"/>
        </w:rPr>
        <w:t>подчеркивания.</w:t>
      </w:r>
      <w:r>
        <w:rPr>
          <w:color w:val="231F20"/>
          <w:sz w:val="20"/>
        </w:rPr>
        <w:t> </w:t>
      </w:r>
      <w:r>
        <w:rPr>
          <w:color w:val="231F20"/>
          <w:spacing w:val="-6"/>
          <w:sz w:val="20"/>
        </w:rPr>
        <w:t>Это</w:t>
      </w:r>
      <w:r>
        <w:rPr>
          <w:color w:val="231F20"/>
          <w:sz w:val="20"/>
        </w:rPr>
        <w:t> </w:t>
      </w:r>
      <w:r>
        <w:rPr>
          <w:color w:val="231F20"/>
          <w:spacing w:val="-6"/>
          <w:sz w:val="20"/>
        </w:rPr>
        <w:t>поможет</w:t>
      </w:r>
      <w:r>
        <w:rPr>
          <w:color w:val="231F20"/>
          <w:sz w:val="20"/>
        </w:rPr>
        <w:t> </w:t>
      </w:r>
      <w:r>
        <w:rPr>
          <w:color w:val="231F20"/>
          <w:spacing w:val="-6"/>
          <w:sz w:val="20"/>
        </w:rPr>
        <w:t>улучшить</w:t>
      </w:r>
      <w:r>
        <w:rPr>
          <w:color w:val="231F20"/>
          <w:sz w:val="20"/>
        </w:rPr>
        <w:t> </w:t>
      </w:r>
      <w:r>
        <w:rPr>
          <w:color w:val="231F20"/>
          <w:spacing w:val="-6"/>
          <w:sz w:val="20"/>
        </w:rPr>
        <w:t>читаемость,</w:t>
      </w:r>
      <w:r>
        <w:rPr>
          <w:color w:val="231F20"/>
          <w:sz w:val="20"/>
        </w:rPr>
        <w:t> особенно длинных имен.</w:t>
      </w:r>
    </w:p>
    <w:p>
      <w:pPr>
        <w:pStyle w:val="BodyText"/>
        <w:spacing w:line="254" w:lineRule="auto" w:before="84"/>
        <w:ind w:left="255" w:right="107"/>
        <w:jc w:val="both"/>
      </w:pPr>
      <w:r>
        <w:rPr>
          <w:color w:val="231F20"/>
        </w:rPr>
        <w:t>Обратите внимание, что я не использую подчеркивания в имени класса теста </w:t>
      </w:r>
      <w:r>
        <w:rPr>
          <w:rFonts w:ascii="Consolas" w:hAnsi="Consolas"/>
          <w:color w:val="231F20"/>
          <w:sz w:val="18"/>
        </w:rPr>
        <w:t>CalculatorTests</w:t>
      </w:r>
      <w:r>
        <w:rPr>
          <w:color w:val="231F20"/>
        </w:rPr>
        <w:t>. Обычно имена классов имеют меньшую длину и нормально чи- таются без подчеркиваний.</w:t>
      </w:r>
    </w:p>
    <w:p>
      <w:pPr>
        <w:pStyle w:val="BodyText"/>
        <w:spacing w:line="254" w:lineRule="auto" w:before="111"/>
        <w:ind w:left="255" w:right="109"/>
        <w:jc w:val="both"/>
      </w:pPr>
      <w:r>
        <w:rPr>
          <w:color w:val="231F20"/>
        </w:rPr>
        <w:t>Также</w:t>
      </w:r>
      <w:r>
        <w:rPr>
          <w:color w:val="231F20"/>
          <w:spacing w:val="-1"/>
        </w:rPr>
        <w:t> </w:t>
      </w:r>
      <w:r>
        <w:rPr>
          <w:color w:val="231F20"/>
        </w:rPr>
        <w:t>обратите</w:t>
      </w:r>
      <w:r>
        <w:rPr>
          <w:color w:val="231F20"/>
          <w:spacing w:val="-1"/>
        </w:rPr>
        <w:t> </w:t>
      </w:r>
      <w:r>
        <w:rPr>
          <w:color w:val="231F20"/>
        </w:rPr>
        <w:t>внимание</w:t>
      </w:r>
      <w:r>
        <w:rPr>
          <w:color w:val="231F20"/>
          <w:spacing w:val="-1"/>
        </w:rPr>
        <w:t> </w:t>
      </w:r>
      <w:r>
        <w:rPr>
          <w:color w:val="231F20"/>
        </w:rPr>
        <w:t>на</w:t>
      </w:r>
      <w:r>
        <w:rPr>
          <w:color w:val="231F20"/>
          <w:spacing w:val="-1"/>
        </w:rPr>
        <w:t> </w:t>
      </w:r>
      <w:r>
        <w:rPr>
          <w:color w:val="231F20"/>
        </w:rPr>
        <w:t>то,</w:t>
      </w:r>
      <w:r>
        <w:rPr>
          <w:color w:val="231F20"/>
          <w:spacing w:val="-1"/>
        </w:rPr>
        <w:t> </w:t>
      </w:r>
      <w:r>
        <w:rPr>
          <w:color w:val="231F20"/>
        </w:rPr>
        <w:t>что</w:t>
      </w:r>
      <w:r>
        <w:rPr>
          <w:color w:val="231F20"/>
          <w:spacing w:val="-1"/>
        </w:rPr>
        <w:t> </w:t>
      </w:r>
      <w:r>
        <w:rPr>
          <w:color w:val="231F20"/>
        </w:rPr>
        <w:t>хотя</w:t>
      </w:r>
      <w:r>
        <w:rPr>
          <w:color w:val="231F20"/>
          <w:spacing w:val="-1"/>
        </w:rPr>
        <w:t> </w:t>
      </w:r>
      <w:r>
        <w:rPr>
          <w:color w:val="231F20"/>
        </w:rPr>
        <w:t>я</w:t>
      </w:r>
      <w:r>
        <w:rPr>
          <w:color w:val="231F20"/>
          <w:spacing w:val="-1"/>
        </w:rPr>
        <w:t> </w:t>
      </w:r>
      <w:r>
        <w:rPr>
          <w:color w:val="231F20"/>
        </w:rPr>
        <w:t>использую</w:t>
      </w:r>
      <w:r>
        <w:rPr>
          <w:color w:val="231F20"/>
          <w:spacing w:val="-1"/>
        </w:rPr>
        <w:t> </w:t>
      </w:r>
      <w:r>
        <w:rPr>
          <w:color w:val="231F20"/>
        </w:rPr>
        <w:t>паттерн</w:t>
      </w:r>
      <w:r>
        <w:rPr>
          <w:color w:val="231F20"/>
          <w:spacing w:val="-4"/>
        </w:rPr>
        <w:t> </w:t>
      </w:r>
      <w:r>
        <w:rPr>
          <w:rFonts w:ascii="Consolas" w:hAnsi="Consolas"/>
          <w:color w:val="231F20"/>
          <w:sz w:val="18"/>
        </w:rPr>
        <w:t>[</w:t>
      </w:r>
      <w:r>
        <w:rPr>
          <w:i/>
          <w:color w:val="231F20"/>
        </w:rPr>
        <w:t>ИмяКласса</w:t>
      </w:r>
      <w:r>
        <w:rPr>
          <w:rFonts w:ascii="Consolas" w:hAnsi="Consolas"/>
          <w:color w:val="231F20"/>
          <w:sz w:val="18"/>
        </w:rPr>
        <w:t>]</w:t>
      </w:r>
      <w:r>
        <w:rPr>
          <w:i/>
          <w:color w:val="231F20"/>
        </w:rPr>
        <w:t>Tests </w:t>
      </w:r>
      <w:r>
        <w:rPr>
          <w:color w:val="231F20"/>
        </w:rPr>
        <w:t>при</w:t>
      </w:r>
      <w:r>
        <w:rPr>
          <w:color w:val="231F20"/>
          <w:spacing w:val="-6"/>
        </w:rPr>
        <w:t> </w:t>
      </w:r>
      <w:r>
        <w:rPr>
          <w:color w:val="231F20"/>
        </w:rPr>
        <w:t>выборе</w:t>
      </w:r>
      <w:r>
        <w:rPr>
          <w:color w:val="231F20"/>
          <w:spacing w:val="-6"/>
        </w:rPr>
        <w:t> </w:t>
      </w:r>
      <w:r>
        <w:rPr>
          <w:color w:val="231F20"/>
        </w:rPr>
        <w:t>имен</w:t>
      </w:r>
      <w:r>
        <w:rPr>
          <w:color w:val="231F20"/>
          <w:spacing w:val="-6"/>
        </w:rPr>
        <w:t> </w:t>
      </w:r>
      <w:r>
        <w:rPr>
          <w:color w:val="231F20"/>
        </w:rPr>
        <w:t>классов</w:t>
      </w:r>
      <w:r>
        <w:rPr>
          <w:color w:val="231F20"/>
          <w:spacing w:val="-6"/>
        </w:rPr>
        <w:t> </w:t>
      </w:r>
      <w:r>
        <w:rPr>
          <w:color w:val="231F20"/>
        </w:rPr>
        <w:t>тестов,</w:t>
      </w:r>
      <w:r>
        <w:rPr>
          <w:color w:val="231F20"/>
          <w:spacing w:val="-6"/>
        </w:rPr>
        <w:t> </w:t>
      </w:r>
      <w:r>
        <w:rPr>
          <w:color w:val="231F20"/>
        </w:rPr>
        <w:t>это</w:t>
      </w:r>
      <w:r>
        <w:rPr>
          <w:color w:val="231F20"/>
          <w:spacing w:val="-6"/>
        </w:rPr>
        <w:t> </w:t>
      </w:r>
      <w:r>
        <w:rPr>
          <w:color w:val="231F20"/>
        </w:rPr>
        <w:t>не</w:t>
      </w:r>
      <w:r>
        <w:rPr>
          <w:color w:val="231F20"/>
          <w:spacing w:val="-6"/>
        </w:rPr>
        <w:t> </w:t>
      </w:r>
      <w:r>
        <w:rPr>
          <w:color w:val="231F20"/>
        </w:rPr>
        <w:t>означает,</w:t>
      </w:r>
      <w:r>
        <w:rPr>
          <w:color w:val="231F20"/>
          <w:spacing w:val="-6"/>
        </w:rPr>
        <w:t> </w:t>
      </w:r>
      <w:r>
        <w:rPr>
          <w:color w:val="231F20"/>
        </w:rPr>
        <w:t>что</w:t>
      </w:r>
      <w:r>
        <w:rPr>
          <w:color w:val="231F20"/>
          <w:spacing w:val="-6"/>
        </w:rPr>
        <w:t> </w:t>
      </w:r>
      <w:r>
        <w:rPr>
          <w:color w:val="231F20"/>
        </w:rPr>
        <w:t>тесты</w:t>
      </w:r>
      <w:r>
        <w:rPr>
          <w:color w:val="231F20"/>
          <w:spacing w:val="-6"/>
        </w:rPr>
        <w:t> </w:t>
      </w:r>
      <w:r>
        <w:rPr>
          <w:color w:val="231F20"/>
        </w:rPr>
        <w:t>ограничиваются</w:t>
      </w:r>
      <w:r>
        <w:rPr>
          <w:color w:val="231F20"/>
          <w:spacing w:val="-6"/>
        </w:rPr>
        <w:t> </w:t>
      </w:r>
      <w:r>
        <w:rPr>
          <w:color w:val="231F20"/>
        </w:rPr>
        <w:t>про- </w:t>
      </w:r>
      <w:r>
        <w:rPr>
          <w:color w:val="231F20"/>
          <w:spacing w:val="-4"/>
        </w:rPr>
        <w:t>веркой только этого класса. Вспомните, что юнитом в юнит-тестировании является</w:t>
      </w:r>
      <w:r>
        <w:rPr>
          <w:color w:val="231F20"/>
        </w:rPr>
        <w:t> единица поведения, а не класс. Единица поведения может охватывать один или </w:t>
      </w:r>
      <w:r>
        <w:rPr>
          <w:color w:val="231F20"/>
          <w:spacing w:val="-2"/>
        </w:rPr>
        <w:t>несколько классов; фактический размер не имеет значения. Рассматривайте класс в</w:t>
      </w:r>
      <w:r>
        <w:rPr>
          <w:color w:val="231F20"/>
          <w:spacing w:val="-7"/>
        </w:rPr>
        <w:t> </w:t>
      </w:r>
      <w:r>
        <w:rPr>
          <w:rFonts w:ascii="Consolas" w:hAnsi="Consolas"/>
          <w:color w:val="231F20"/>
          <w:spacing w:val="-2"/>
          <w:sz w:val="18"/>
        </w:rPr>
        <w:t>[</w:t>
      </w:r>
      <w:r>
        <w:rPr>
          <w:i/>
          <w:color w:val="231F20"/>
          <w:spacing w:val="-2"/>
        </w:rPr>
        <w:t>ИмяКласса</w:t>
      </w:r>
      <w:r>
        <w:rPr>
          <w:rFonts w:ascii="Consolas" w:hAnsi="Consolas"/>
          <w:color w:val="231F20"/>
          <w:spacing w:val="-2"/>
          <w:sz w:val="18"/>
        </w:rPr>
        <w:t>]</w:t>
      </w:r>
      <w:r>
        <w:rPr>
          <w:i/>
          <w:color w:val="231F20"/>
          <w:spacing w:val="-2"/>
        </w:rPr>
        <w:t>Tests</w:t>
      </w:r>
      <w:r>
        <w:rPr>
          <w:i/>
          <w:color w:val="231F20"/>
          <w:spacing w:val="-7"/>
        </w:rPr>
        <w:t> </w:t>
      </w:r>
      <w:r>
        <w:rPr>
          <w:color w:val="231F20"/>
          <w:spacing w:val="-2"/>
        </w:rPr>
        <w:t>как</w:t>
      </w:r>
      <w:r>
        <w:rPr>
          <w:color w:val="231F20"/>
          <w:spacing w:val="-7"/>
        </w:rPr>
        <w:t> </w:t>
      </w:r>
      <w:r>
        <w:rPr>
          <w:color w:val="231F20"/>
          <w:spacing w:val="-2"/>
        </w:rPr>
        <w:t>точку</w:t>
      </w:r>
      <w:r>
        <w:rPr>
          <w:color w:val="231F20"/>
          <w:spacing w:val="-7"/>
        </w:rPr>
        <w:t> </w:t>
      </w:r>
      <w:r>
        <w:rPr>
          <w:color w:val="231F20"/>
          <w:spacing w:val="-2"/>
        </w:rPr>
        <w:t>входа</w:t>
      </w:r>
      <w:r>
        <w:rPr>
          <w:color w:val="231F20"/>
          <w:spacing w:val="-7"/>
        </w:rPr>
        <w:t> </w:t>
      </w:r>
      <w:r>
        <w:rPr>
          <w:color w:val="231F20"/>
          <w:spacing w:val="-2"/>
        </w:rPr>
        <w:t>—</w:t>
      </w:r>
      <w:r>
        <w:rPr>
          <w:color w:val="231F20"/>
          <w:spacing w:val="-7"/>
        </w:rPr>
        <w:t> </w:t>
      </w:r>
      <w:r>
        <w:rPr>
          <w:color w:val="231F20"/>
          <w:spacing w:val="-2"/>
        </w:rPr>
        <w:t>API,</w:t>
      </w:r>
      <w:r>
        <w:rPr>
          <w:color w:val="231F20"/>
          <w:spacing w:val="-7"/>
        </w:rPr>
        <w:t> </w:t>
      </w:r>
      <w:r>
        <w:rPr>
          <w:color w:val="231F20"/>
          <w:spacing w:val="-2"/>
        </w:rPr>
        <w:t>при</w:t>
      </w:r>
      <w:r>
        <w:rPr>
          <w:color w:val="231F20"/>
          <w:spacing w:val="-7"/>
        </w:rPr>
        <w:t> </w:t>
      </w:r>
      <w:r>
        <w:rPr>
          <w:color w:val="231F20"/>
          <w:spacing w:val="-2"/>
        </w:rPr>
        <w:t>помощи</w:t>
      </w:r>
      <w:r>
        <w:rPr>
          <w:color w:val="231F20"/>
          <w:spacing w:val="-7"/>
        </w:rPr>
        <w:t> </w:t>
      </w:r>
      <w:r>
        <w:rPr>
          <w:color w:val="231F20"/>
          <w:spacing w:val="-2"/>
        </w:rPr>
        <w:t>которого</w:t>
      </w:r>
      <w:r>
        <w:rPr>
          <w:color w:val="231F20"/>
          <w:spacing w:val="-7"/>
        </w:rPr>
        <w:t> </w:t>
      </w:r>
      <w:r>
        <w:rPr>
          <w:color w:val="231F20"/>
          <w:spacing w:val="-2"/>
        </w:rPr>
        <w:t>можно</w:t>
      </w:r>
      <w:r>
        <w:rPr>
          <w:color w:val="231F20"/>
          <w:spacing w:val="-7"/>
        </w:rPr>
        <w:t> </w:t>
      </w:r>
      <w:r>
        <w:rPr>
          <w:color w:val="231F20"/>
          <w:spacing w:val="-2"/>
        </w:rPr>
        <w:t>проверить </w:t>
      </w:r>
      <w:r>
        <w:rPr>
          <w:color w:val="231F20"/>
        </w:rPr>
        <w:t>единицу поведения.</w:t>
      </w:r>
    </w:p>
    <w:p>
      <w:pPr>
        <w:pStyle w:val="BodyText"/>
        <w:spacing w:before="34"/>
      </w:pPr>
    </w:p>
    <w:p>
      <w:pPr>
        <w:pStyle w:val="Heading4"/>
        <w:numPr>
          <w:ilvl w:val="2"/>
          <w:numId w:val="25"/>
        </w:numPr>
        <w:tabs>
          <w:tab w:pos="945" w:val="left" w:leader="none"/>
        </w:tabs>
        <w:spacing w:line="240" w:lineRule="auto" w:before="0" w:after="0"/>
        <w:ind w:left="255" w:right="1405" w:firstLine="0"/>
        <w:jc w:val="left"/>
      </w:pPr>
      <w:r>
        <w:rPr>
          <w:color w:val="231F20"/>
        </w:rPr>
        <w:t>Пример:</w:t>
      </w:r>
      <w:r>
        <w:rPr>
          <w:color w:val="231F20"/>
          <w:spacing w:val="-8"/>
        </w:rPr>
        <w:t> </w:t>
      </w:r>
      <w:r>
        <w:rPr>
          <w:color w:val="231F20"/>
        </w:rPr>
        <w:t>переименование</w:t>
      </w:r>
      <w:r>
        <w:rPr>
          <w:color w:val="231F20"/>
          <w:spacing w:val="-7"/>
        </w:rPr>
        <w:t> </w:t>
      </w:r>
      <w:r>
        <w:rPr>
          <w:color w:val="231F20"/>
        </w:rPr>
        <w:t>теста</w:t>
      </w:r>
      <w:r>
        <w:rPr>
          <w:color w:val="231F20"/>
          <w:spacing w:val="-7"/>
        </w:rPr>
        <w:t> </w:t>
      </w:r>
      <w:r>
        <w:rPr>
          <w:color w:val="231F20"/>
        </w:rPr>
        <w:t>в</w:t>
      </w:r>
      <w:r>
        <w:rPr>
          <w:color w:val="231F20"/>
          <w:spacing w:val="-7"/>
        </w:rPr>
        <w:t> </w:t>
      </w:r>
      <w:r>
        <w:rPr>
          <w:color w:val="231F20"/>
        </w:rPr>
        <w:t>соответствии с рекомендациями</w:t>
      </w:r>
    </w:p>
    <w:p>
      <w:pPr>
        <w:pStyle w:val="BodyText"/>
        <w:spacing w:line="256" w:lineRule="auto" w:before="124"/>
        <w:ind w:left="255" w:right="111"/>
        <w:jc w:val="both"/>
      </w:pPr>
      <w:r>
        <w:rPr>
          <w:color w:val="231F20"/>
          <w:spacing w:val="-4"/>
        </w:rPr>
        <w:t>Возьмем тест в качестве примера и попробуем постепенно доработать его </w:t>
      </w:r>
      <w:r>
        <w:rPr>
          <w:color w:val="231F20"/>
          <w:spacing w:val="-4"/>
        </w:rPr>
        <w:t>название</w:t>
      </w:r>
      <w:r>
        <w:rPr>
          <w:color w:val="231F20"/>
          <w:spacing w:val="-2"/>
        </w:rPr>
        <w:t> в соответствии</w:t>
      </w:r>
      <w:r>
        <w:rPr>
          <w:color w:val="231F20"/>
          <w:spacing w:val="-1"/>
        </w:rPr>
        <w:t> </w:t>
      </w:r>
      <w:r>
        <w:rPr>
          <w:color w:val="231F20"/>
          <w:spacing w:val="-2"/>
        </w:rPr>
        <w:t>с моими</w:t>
      </w:r>
      <w:r>
        <w:rPr>
          <w:color w:val="231F20"/>
          <w:spacing w:val="-1"/>
        </w:rPr>
        <w:t> </w:t>
      </w:r>
      <w:r>
        <w:rPr>
          <w:color w:val="231F20"/>
          <w:spacing w:val="-2"/>
        </w:rPr>
        <w:t>рекомендациями.</w:t>
      </w:r>
      <w:r>
        <w:rPr>
          <w:color w:val="231F20"/>
          <w:spacing w:val="-1"/>
        </w:rPr>
        <w:t> </w:t>
      </w:r>
      <w:r>
        <w:rPr>
          <w:color w:val="231F20"/>
          <w:spacing w:val="-2"/>
        </w:rPr>
        <w:t>В листинге</w:t>
      </w:r>
      <w:r>
        <w:rPr>
          <w:color w:val="231F20"/>
          <w:spacing w:val="-1"/>
        </w:rPr>
        <w:t> </w:t>
      </w:r>
      <w:r>
        <w:rPr>
          <w:color w:val="231F20"/>
          <w:spacing w:val="-2"/>
        </w:rPr>
        <w:t>3.10</w:t>
      </w:r>
      <w:r>
        <w:rPr>
          <w:color w:val="231F20"/>
          <w:spacing w:val="-1"/>
        </w:rPr>
        <w:t> </w:t>
      </w:r>
      <w:r>
        <w:rPr>
          <w:color w:val="231F20"/>
          <w:spacing w:val="-2"/>
        </w:rPr>
        <w:t>приведен тест,</w:t>
      </w:r>
      <w:r>
        <w:rPr>
          <w:color w:val="231F20"/>
          <w:spacing w:val="-1"/>
        </w:rPr>
        <w:t> </w:t>
      </w:r>
      <w:r>
        <w:rPr>
          <w:color w:val="231F20"/>
          <w:spacing w:val="-2"/>
        </w:rPr>
        <w:t>который</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08"/>
      </w:pPr>
      <w:r>
        <w:rPr>
          <w:color w:val="231F20"/>
        </w:rPr>
        <w:t>проверяет,</w:t>
      </w:r>
      <w:r>
        <w:rPr>
          <w:color w:val="231F20"/>
          <w:spacing w:val="-12"/>
        </w:rPr>
        <w:t> </w:t>
      </w:r>
      <w:r>
        <w:rPr>
          <w:color w:val="231F20"/>
        </w:rPr>
        <w:t>что</w:t>
      </w:r>
      <w:r>
        <w:rPr>
          <w:color w:val="231F20"/>
          <w:spacing w:val="-11"/>
        </w:rPr>
        <w:t> </w:t>
      </w:r>
      <w:r>
        <w:rPr>
          <w:color w:val="231F20"/>
        </w:rPr>
        <w:t>доставка</w:t>
      </w:r>
      <w:r>
        <w:rPr>
          <w:color w:val="231F20"/>
          <w:spacing w:val="-11"/>
        </w:rPr>
        <w:t> </w:t>
      </w:r>
      <w:r>
        <w:rPr>
          <w:color w:val="231F20"/>
        </w:rPr>
        <w:t>с</w:t>
      </w:r>
      <w:r>
        <w:rPr>
          <w:color w:val="231F20"/>
          <w:spacing w:val="-11"/>
        </w:rPr>
        <w:t> </w:t>
      </w:r>
      <w:r>
        <w:rPr>
          <w:color w:val="231F20"/>
        </w:rPr>
        <w:t>уже</w:t>
      </w:r>
      <w:r>
        <w:rPr>
          <w:color w:val="231F20"/>
          <w:spacing w:val="-11"/>
        </w:rPr>
        <w:t> </w:t>
      </w:r>
      <w:r>
        <w:rPr>
          <w:color w:val="231F20"/>
        </w:rPr>
        <w:t>прошедшей</w:t>
      </w:r>
      <w:r>
        <w:rPr>
          <w:color w:val="231F20"/>
          <w:spacing w:val="-11"/>
        </w:rPr>
        <w:t> </w:t>
      </w:r>
      <w:r>
        <w:rPr>
          <w:color w:val="231F20"/>
        </w:rPr>
        <w:t>датой</w:t>
      </w:r>
      <w:r>
        <w:rPr>
          <w:color w:val="231F20"/>
          <w:spacing w:val="-11"/>
        </w:rPr>
        <w:t> </w:t>
      </w:r>
      <w:r>
        <w:rPr>
          <w:color w:val="231F20"/>
        </w:rPr>
        <w:t>недопустима.</w:t>
      </w:r>
      <w:r>
        <w:rPr>
          <w:color w:val="231F20"/>
          <w:spacing w:val="-11"/>
        </w:rPr>
        <w:t> </w:t>
      </w:r>
      <w:r>
        <w:rPr>
          <w:color w:val="231F20"/>
        </w:rPr>
        <w:t>Имя</w:t>
      </w:r>
      <w:r>
        <w:rPr>
          <w:color w:val="231F20"/>
          <w:spacing w:val="-11"/>
        </w:rPr>
        <w:t> </w:t>
      </w:r>
      <w:r>
        <w:rPr>
          <w:color w:val="231F20"/>
        </w:rPr>
        <w:t>теста</w:t>
      </w:r>
      <w:r>
        <w:rPr>
          <w:color w:val="231F20"/>
          <w:spacing w:val="-11"/>
        </w:rPr>
        <w:t> </w:t>
      </w:r>
      <w:r>
        <w:rPr>
          <w:color w:val="231F20"/>
        </w:rPr>
        <w:t>записано в соответствии со структурой, ухудшающей читаемость теста.</w:t>
      </w:r>
    </w:p>
    <w:p>
      <w:pPr>
        <w:spacing w:before="217"/>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11"/>
          <w:w w:val="90"/>
          <w:sz w:val="19"/>
        </w:rPr>
        <w:t> </w:t>
      </w:r>
      <w:r>
        <w:rPr>
          <w:rFonts w:ascii="Tahoma" w:hAnsi="Tahoma"/>
          <w:b/>
          <w:color w:val="231F20"/>
          <w:w w:val="90"/>
          <w:sz w:val="19"/>
        </w:rPr>
        <w:t>3.10.</w:t>
      </w:r>
      <w:r>
        <w:rPr>
          <w:rFonts w:ascii="Tahoma" w:hAnsi="Tahoma"/>
          <w:b/>
          <w:color w:val="231F20"/>
          <w:spacing w:val="-9"/>
          <w:w w:val="90"/>
          <w:sz w:val="19"/>
        </w:rPr>
        <w:t> </w:t>
      </w:r>
      <w:r>
        <w:rPr>
          <w:rFonts w:ascii="Trebuchet MS" w:hAnsi="Trebuchet MS"/>
          <w:color w:val="231F20"/>
          <w:w w:val="90"/>
          <w:sz w:val="19"/>
        </w:rPr>
        <w:t>Тест</w:t>
      </w:r>
      <w:r>
        <w:rPr>
          <w:rFonts w:ascii="Trebuchet MS" w:hAnsi="Trebuchet MS"/>
          <w:color w:val="231F20"/>
          <w:spacing w:val="-10"/>
          <w:w w:val="90"/>
          <w:sz w:val="19"/>
        </w:rPr>
        <w:t> </w:t>
      </w:r>
      <w:r>
        <w:rPr>
          <w:rFonts w:ascii="Trebuchet MS" w:hAnsi="Trebuchet MS"/>
          <w:color w:val="231F20"/>
          <w:w w:val="90"/>
          <w:sz w:val="19"/>
        </w:rPr>
        <w:t>с</w:t>
      </w:r>
      <w:r>
        <w:rPr>
          <w:rFonts w:ascii="Trebuchet MS" w:hAnsi="Trebuchet MS"/>
          <w:color w:val="231F20"/>
          <w:spacing w:val="-9"/>
          <w:w w:val="90"/>
          <w:sz w:val="19"/>
        </w:rPr>
        <w:t> </w:t>
      </w:r>
      <w:r>
        <w:rPr>
          <w:rFonts w:ascii="Trebuchet MS" w:hAnsi="Trebuchet MS"/>
          <w:color w:val="231F20"/>
          <w:w w:val="90"/>
          <w:sz w:val="19"/>
        </w:rPr>
        <w:t>именем,</w:t>
      </w:r>
      <w:r>
        <w:rPr>
          <w:rFonts w:ascii="Trebuchet MS" w:hAnsi="Trebuchet MS"/>
          <w:color w:val="231F20"/>
          <w:spacing w:val="-10"/>
          <w:w w:val="90"/>
          <w:sz w:val="19"/>
        </w:rPr>
        <w:t> </w:t>
      </w:r>
      <w:r>
        <w:rPr>
          <w:rFonts w:ascii="Trebuchet MS" w:hAnsi="Trebuchet MS"/>
          <w:color w:val="231F20"/>
          <w:w w:val="90"/>
          <w:sz w:val="19"/>
        </w:rPr>
        <w:t>заданным</w:t>
      </w:r>
      <w:r>
        <w:rPr>
          <w:rFonts w:ascii="Trebuchet MS" w:hAnsi="Trebuchet MS"/>
          <w:color w:val="231F20"/>
          <w:spacing w:val="-10"/>
          <w:w w:val="90"/>
          <w:sz w:val="19"/>
        </w:rPr>
        <w:t> </w:t>
      </w:r>
      <w:r>
        <w:rPr>
          <w:rFonts w:ascii="Trebuchet MS" w:hAnsi="Trebuchet MS"/>
          <w:color w:val="231F20"/>
          <w:w w:val="90"/>
          <w:sz w:val="19"/>
        </w:rPr>
        <w:t>по</w:t>
      </w:r>
      <w:r>
        <w:rPr>
          <w:rFonts w:ascii="Trebuchet MS" w:hAnsi="Trebuchet MS"/>
          <w:color w:val="231F20"/>
          <w:spacing w:val="-9"/>
          <w:w w:val="90"/>
          <w:sz w:val="19"/>
        </w:rPr>
        <w:t> </w:t>
      </w:r>
      <w:r>
        <w:rPr>
          <w:rFonts w:ascii="Trebuchet MS" w:hAnsi="Trebuchet MS"/>
          <w:color w:val="231F20"/>
          <w:w w:val="90"/>
          <w:sz w:val="19"/>
        </w:rPr>
        <w:t>жесткой</w:t>
      </w:r>
      <w:r>
        <w:rPr>
          <w:rFonts w:ascii="Trebuchet MS" w:hAnsi="Trebuchet MS"/>
          <w:color w:val="231F20"/>
          <w:spacing w:val="-10"/>
          <w:w w:val="90"/>
          <w:sz w:val="19"/>
        </w:rPr>
        <w:t> </w:t>
      </w:r>
      <w:r>
        <w:rPr>
          <w:rFonts w:ascii="Trebuchet MS" w:hAnsi="Trebuchet MS"/>
          <w:color w:val="231F20"/>
          <w:spacing w:val="-2"/>
          <w:w w:val="90"/>
          <w:sz w:val="19"/>
        </w:rPr>
        <w:t>схеме</w:t>
      </w:r>
    </w:p>
    <w:p>
      <w:pPr>
        <w:spacing w:before="59"/>
        <w:ind w:left="255" w:right="0" w:firstLine="0"/>
        <w:jc w:val="left"/>
        <w:rPr>
          <w:rFonts w:ascii="Consolas"/>
          <w:sz w:val="16"/>
        </w:rPr>
      </w:pPr>
      <w:r>
        <w:rPr>
          <w:rFonts w:ascii="Consolas"/>
          <w:color w:val="231F20"/>
          <w:spacing w:val="-2"/>
          <w:sz w:val="16"/>
        </w:rPr>
        <w:t>[Fact]</w:t>
      </w:r>
    </w:p>
    <w:p>
      <w:pPr>
        <w:spacing w:before="5"/>
        <w:ind w:left="255" w:right="0" w:firstLine="0"/>
        <w:jc w:val="left"/>
        <w:rPr>
          <w:rFonts w:ascii="Consolas"/>
          <w:sz w:val="16"/>
        </w:rPr>
      </w:pPr>
      <w:r>
        <w:rPr>
          <w:rFonts w:ascii="Consolas"/>
          <w:color w:val="231F20"/>
          <w:sz w:val="16"/>
        </w:rPr>
        <w:t>public void </w:t>
      </w:r>
      <w:r>
        <w:rPr>
          <w:rFonts w:ascii="Consolas"/>
          <w:color w:val="231F20"/>
          <w:spacing w:val="-2"/>
          <w:sz w:val="16"/>
        </w:rPr>
        <w:t>IsDeliveryValid_InvalidDate_ReturnsFalse()</w:t>
      </w:r>
    </w:p>
    <w:p>
      <w:pPr>
        <w:spacing w:before="5"/>
        <w:ind w:left="255" w:right="0" w:firstLine="0"/>
        <w:jc w:val="left"/>
        <w:rPr>
          <w:rFonts w:ascii="Consolas"/>
          <w:sz w:val="16"/>
        </w:rPr>
      </w:pPr>
      <w:r>
        <w:rPr>
          <w:rFonts w:ascii="Consolas"/>
          <w:color w:val="231F20"/>
          <w:spacing w:val="-10"/>
          <w:sz w:val="16"/>
        </w:rPr>
        <w:t>{</w:t>
      </w:r>
    </w:p>
    <w:p>
      <w:pPr>
        <w:spacing w:line="244" w:lineRule="auto" w:before="4"/>
        <w:ind w:left="607" w:right="2672" w:firstLine="0"/>
        <w:jc w:val="left"/>
        <w:rPr>
          <w:rFonts w:ascii="Consolas" w:hAnsi="Consolas"/>
          <w:sz w:val="16"/>
        </w:rPr>
      </w:pPr>
      <w:r>
        <w:rPr>
          <w:rFonts w:ascii="Consolas" w:hAnsi="Consolas"/>
          <w:color w:val="231F20"/>
          <w:sz w:val="16"/>
        </w:rPr>
        <w:t>DeliveryService sut = new DeliveryService(); DateTime</w:t>
      </w:r>
      <w:r>
        <w:rPr>
          <w:rFonts w:ascii="Consolas" w:hAnsi="Consolas"/>
          <w:color w:val="231F20"/>
          <w:spacing w:val="-10"/>
          <w:sz w:val="16"/>
        </w:rPr>
        <w:t> </w:t>
      </w:r>
      <w:r>
        <w:rPr>
          <w:rFonts w:ascii="Consolas" w:hAnsi="Consolas"/>
          <w:color w:val="231F20"/>
          <w:sz w:val="16"/>
        </w:rPr>
        <w:t>pastDate</w:t>
      </w:r>
      <w:r>
        <w:rPr>
          <w:rFonts w:ascii="Consolas" w:hAnsi="Consolas"/>
          <w:color w:val="231F20"/>
          <w:spacing w:val="-10"/>
          <w:sz w:val="16"/>
        </w:rPr>
        <w:t> </w:t>
      </w:r>
      <w:r>
        <w:rPr>
          <w:rFonts w:ascii="Consolas" w:hAnsi="Consolas"/>
          <w:color w:val="231F20"/>
          <w:sz w:val="16"/>
        </w:rPr>
        <w:t>=</w:t>
      </w:r>
      <w:r>
        <w:rPr>
          <w:rFonts w:ascii="Consolas" w:hAnsi="Consolas"/>
          <w:color w:val="231F20"/>
          <w:spacing w:val="-10"/>
          <w:sz w:val="16"/>
        </w:rPr>
        <w:t> </w:t>
      </w:r>
      <w:r>
        <w:rPr>
          <w:rFonts w:ascii="Consolas" w:hAnsi="Consolas"/>
          <w:color w:val="231F20"/>
          <w:sz w:val="16"/>
        </w:rPr>
        <w:t>DateTime.Now.AddDays(­</w:t>
      </w:r>
      <w:r>
        <w:rPr>
          <w:rFonts w:ascii="Consolas" w:hAnsi="Consolas"/>
          <w:color w:val="231F20"/>
          <w:sz w:val="16"/>
        </w:rPr>
        <w:t>1); Delivery delivery = new Delivery</w:t>
      </w:r>
    </w:p>
    <w:p>
      <w:pPr>
        <w:spacing w:before="3"/>
        <w:ind w:left="607" w:right="0" w:firstLine="0"/>
        <w:jc w:val="left"/>
        <w:rPr>
          <w:rFonts w:ascii="Consolas"/>
          <w:sz w:val="16"/>
        </w:rPr>
      </w:pPr>
      <w:r>
        <w:rPr>
          <w:rFonts w:ascii="Consolas"/>
          <w:color w:val="231F20"/>
          <w:spacing w:val="-10"/>
          <w:sz w:val="16"/>
        </w:rPr>
        <w:t>{</w:t>
      </w:r>
    </w:p>
    <w:p>
      <w:pPr>
        <w:spacing w:before="5"/>
        <w:ind w:left="959" w:right="0" w:firstLine="0"/>
        <w:jc w:val="left"/>
        <w:rPr>
          <w:rFonts w:ascii="Consolas"/>
          <w:sz w:val="16"/>
        </w:rPr>
      </w:pPr>
      <w:r>
        <w:rPr>
          <w:rFonts w:ascii="Consolas"/>
          <w:color w:val="231F20"/>
          <w:sz w:val="16"/>
        </w:rPr>
        <w:t>Date = </w:t>
      </w:r>
      <w:r>
        <w:rPr>
          <w:rFonts w:ascii="Consolas"/>
          <w:color w:val="231F20"/>
          <w:spacing w:val="-2"/>
          <w:sz w:val="16"/>
        </w:rPr>
        <w:t>pastDate</w:t>
      </w:r>
    </w:p>
    <w:p>
      <w:pPr>
        <w:spacing w:before="4"/>
        <w:ind w:left="607" w:right="0" w:firstLine="0"/>
        <w:jc w:val="left"/>
        <w:rPr>
          <w:rFonts w:ascii="Consolas"/>
          <w:sz w:val="16"/>
        </w:rPr>
      </w:pPr>
      <w:r>
        <w:rPr>
          <w:rFonts w:ascii="Consolas"/>
          <w:color w:val="231F20"/>
          <w:spacing w:val="-5"/>
          <w:sz w:val="16"/>
        </w:rPr>
        <w:t>};</w:t>
      </w:r>
    </w:p>
    <w:p>
      <w:pPr>
        <w:pStyle w:val="BodyText"/>
        <w:spacing w:before="10"/>
        <w:rPr>
          <w:rFonts w:ascii="Consolas"/>
          <w:sz w:val="16"/>
        </w:rPr>
      </w:pPr>
    </w:p>
    <w:p>
      <w:pPr>
        <w:spacing w:before="0"/>
        <w:ind w:left="607" w:right="0" w:firstLine="0"/>
        <w:jc w:val="left"/>
        <w:rPr>
          <w:rFonts w:ascii="Consolas"/>
          <w:sz w:val="16"/>
        </w:rPr>
      </w:pPr>
      <w:r>
        <w:rPr>
          <w:rFonts w:ascii="Consolas"/>
          <w:color w:val="231F20"/>
          <w:sz w:val="16"/>
        </w:rPr>
        <w:t>bool isValid = </w:t>
      </w:r>
      <w:r>
        <w:rPr>
          <w:rFonts w:ascii="Consolas"/>
          <w:color w:val="231F20"/>
          <w:spacing w:val="-2"/>
          <w:sz w:val="16"/>
        </w:rPr>
        <w:t>sut.IsDeliveryValid(delivery);</w:t>
      </w:r>
    </w:p>
    <w:p>
      <w:pPr>
        <w:pStyle w:val="BodyText"/>
        <w:spacing w:before="9"/>
        <w:rPr>
          <w:rFonts w:ascii="Consolas"/>
          <w:sz w:val="16"/>
        </w:rPr>
      </w:pPr>
    </w:p>
    <w:p>
      <w:pPr>
        <w:spacing w:before="0"/>
        <w:ind w:left="607" w:right="0" w:firstLine="0"/>
        <w:jc w:val="left"/>
        <w:rPr>
          <w:rFonts w:ascii="Consolas"/>
          <w:sz w:val="16"/>
        </w:rPr>
      </w:pPr>
      <w:r>
        <w:rPr>
          <w:rFonts w:ascii="Consolas"/>
          <w:color w:val="231F20"/>
          <w:spacing w:val="-2"/>
          <w:sz w:val="16"/>
        </w:rPr>
        <w:t>Assert.False(isValid);</w:t>
      </w:r>
    </w:p>
    <w:p>
      <w:pPr>
        <w:spacing w:before="9"/>
        <w:ind w:left="255" w:right="0" w:firstLine="0"/>
        <w:jc w:val="left"/>
        <w:rPr>
          <w:rFonts w:ascii="Consolas"/>
          <w:sz w:val="16"/>
        </w:rPr>
      </w:pPr>
      <w:r>
        <w:rPr>
          <w:rFonts w:ascii="Consolas"/>
          <w:color w:val="231F20"/>
          <w:spacing w:val="-10"/>
          <w:sz w:val="16"/>
        </w:rPr>
        <w:t>}</w:t>
      </w:r>
    </w:p>
    <w:p>
      <w:pPr>
        <w:pStyle w:val="BodyText"/>
        <w:spacing w:line="254" w:lineRule="auto" w:before="188"/>
        <w:ind w:left="255" w:right="112"/>
        <w:jc w:val="both"/>
      </w:pPr>
      <w:r>
        <w:rPr>
          <w:color w:val="231F20"/>
          <w:spacing w:val="-6"/>
        </w:rPr>
        <w:t>Этот тест</w:t>
      </w:r>
      <w:r>
        <w:rPr>
          <w:color w:val="231F20"/>
          <w:spacing w:val="-5"/>
        </w:rPr>
        <w:t> </w:t>
      </w:r>
      <w:r>
        <w:rPr>
          <w:color w:val="231F20"/>
          <w:spacing w:val="-6"/>
        </w:rPr>
        <w:t>проверяет,</w:t>
      </w:r>
      <w:r>
        <w:rPr>
          <w:color w:val="231F20"/>
        </w:rPr>
        <w:t> </w:t>
      </w:r>
      <w:r>
        <w:rPr>
          <w:color w:val="231F20"/>
          <w:spacing w:val="-6"/>
        </w:rPr>
        <w:t>что</w:t>
      </w:r>
      <w:r>
        <w:rPr>
          <w:color w:val="231F20"/>
        </w:rPr>
        <w:t> </w:t>
      </w:r>
      <w:r>
        <w:rPr>
          <w:rFonts w:ascii="Consolas" w:hAnsi="Consolas"/>
          <w:color w:val="231F20"/>
          <w:spacing w:val="-6"/>
          <w:sz w:val="18"/>
        </w:rPr>
        <w:t>DeliveryService</w:t>
      </w:r>
      <w:r>
        <w:rPr>
          <w:rFonts w:ascii="Consolas" w:hAnsi="Consolas"/>
          <w:color w:val="231F20"/>
          <w:spacing w:val="-19"/>
          <w:sz w:val="18"/>
        </w:rPr>
        <w:t> </w:t>
      </w:r>
      <w:r>
        <w:rPr>
          <w:color w:val="231F20"/>
          <w:spacing w:val="-6"/>
        </w:rPr>
        <w:t>распознает</w:t>
      </w:r>
      <w:r>
        <w:rPr>
          <w:color w:val="231F20"/>
          <w:spacing w:val="7"/>
        </w:rPr>
        <w:t> </w:t>
      </w:r>
      <w:r>
        <w:rPr>
          <w:color w:val="231F20"/>
          <w:spacing w:val="-6"/>
        </w:rPr>
        <w:t>доставку</w:t>
      </w:r>
      <w:r>
        <w:rPr>
          <w:color w:val="231F20"/>
        </w:rPr>
        <w:t> </w:t>
      </w:r>
      <w:r>
        <w:rPr>
          <w:color w:val="231F20"/>
          <w:spacing w:val="-6"/>
        </w:rPr>
        <w:t>с</w:t>
      </w:r>
      <w:r>
        <w:rPr>
          <w:color w:val="231F20"/>
        </w:rPr>
        <w:t> </w:t>
      </w:r>
      <w:r>
        <w:rPr>
          <w:color w:val="231F20"/>
          <w:spacing w:val="-6"/>
        </w:rPr>
        <w:t>некорректной</w:t>
      </w:r>
      <w:r>
        <w:rPr>
          <w:color w:val="231F20"/>
        </w:rPr>
        <w:t> </w:t>
      </w:r>
      <w:r>
        <w:rPr>
          <w:color w:val="231F20"/>
          <w:spacing w:val="-6"/>
        </w:rPr>
        <w:t>датой</w:t>
      </w:r>
      <w:r>
        <w:rPr>
          <w:color w:val="231F20"/>
        </w:rPr>
        <w:t> </w:t>
      </w:r>
      <w:r>
        <w:rPr>
          <w:color w:val="231F20"/>
          <w:spacing w:val="-6"/>
        </w:rPr>
        <w:t>как</w:t>
      </w:r>
      <w:r>
        <w:rPr>
          <w:color w:val="231F20"/>
        </w:rPr>
        <w:t> </w:t>
      </w:r>
      <w:r>
        <w:rPr>
          <w:color w:val="231F20"/>
          <w:spacing w:val="-6"/>
        </w:rPr>
        <w:t>недопустимую.</w:t>
      </w:r>
      <w:r>
        <w:rPr>
          <w:color w:val="231F20"/>
        </w:rPr>
        <w:t> </w:t>
      </w:r>
      <w:r>
        <w:rPr>
          <w:color w:val="231F20"/>
          <w:spacing w:val="-6"/>
        </w:rPr>
        <w:t>Как</w:t>
      </w:r>
      <w:r>
        <w:rPr>
          <w:color w:val="231F20"/>
        </w:rPr>
        <w:t> </w:t>
      </w:r>
      <w:r>
        <w:rPr>
          <w:color w:val="231F20"/>
          <w:spacing w:val="-6"/>
        </w:rPr>
        <w:t>бы</w:t>
      </w:r>
      <w:r>
        <w:rPr>
          <w:color w:val="231F20"/>
        </w:rPr>
        <w:t> </w:t>
      </w:r>
      <w:r>
        <w:rPr>
          <w:color w:val="231F20"/>
          <w:spacing w:val="-6"/>
        </w:rPr>
        <w:t>вы</w:t>
      </w:r>
      <w:r>
        <w:rPr>
          <w:color w:val="231F20"/>
        </w:rPr>
        <w:t> </w:t>
      </w:r>
      <w:r>
        <w:rPr>
          <w:color w:val="231F20"/>
          <w:spacing w:val="-6"/>
        </w:rPr>
        <w:t>переписали</w:t>
      </w:r>
      <w:r>
        <w:rPr>
          <w:color w:val="231F20"/>
        </w:rPr>
        <w:t> </w:t>
      </w:r>
      <w:r>
        <w:rPr>
          <w:color w:val="231F20"/>
          <w:spacing w:val="-6"/>
        </w:rPr>
        <w:t>название</w:t>
      </w:r>
      <w:r>
        <w:rPr>
          <w:color w:val="231F20"/>
        </w:rPr>
        <w:t> </w:t>
      </w:r>
      <w:r>
        <w:rPr>
          <w:color w:val="231F20"/>
          <w:spacing w:val="-6"/>
        </w:rPr>
        <w:t>этого</w:t>
      </w:r>
      <w:r>
        <w:rPr>
          <w:color w:val="231F20"/>
        </w:rPr>
        <w:t> </w:t>
      </w:r>
      <w:r>
        <w:rPr>
          <w:color w:val="231F20"/>
          <w:spacing w:val="-6"/>
        </w:rPr>
        <w:t>теста?</w:t>
      </w:r>
      <w:r>
        <w:rPr>
          <w:color w:val="231F20"/>
        </w:rPr>
        <w:t> </w:t>
      </w:r>
      <w:r>
        <w:rPr>
          <w:color w:val="231F20"/>
          <w:spacing w:val="-6"/>
        </w:rPr>
        <w:t>Следующий</w:t>
      </w:r>
      <w:r>
        <w:rPr>
          <w:color w:val="231F20"/>
        </w:rPr>
        <w:t> </w:t>
      </w:r>
      <w:r>
        <w:rPr>
          <w:color w:val="231F20"/>
          <w:spacing w:val="-6"/>
        </w:rPr>
        <w:t>вариант</w:t>
      </w:r>
      <w:r>
        <w:rPr>
          <w:color w:val="231F20"/>
        </w:rPr>
        <w:t> будет неплохой первой попыткой:</w:t>
      </w:r>
    </w:p>
    <w:p>
      <w:pPr>
        <w:spacing w:before="162"/>
        <w:ind w:left="255" w:right="0" w:firstLine="0"/>
        <w:jc w:val="both"/>
        <w:rPr>
          <w:rFonts w:ascii="Consolas"/>
          <w:sz w:val="16"/>
        </w:rPr>
      </w:pPr>
      <w:r>
        <w:rPr>
          <w:rFonts w:ascii="Consolas"/>
          <w:color w:val="231F20"/>
          <w:sz w:val="16"/>
        </w:rPr>
        <w:t>public void </w:t>
      </w:r>
      <w:r>
        <w:rPr>
          <w:rFonts w:ascii="Consolas"/>
          <w:color w:val="231F20"/>
          <w:spacing w:val="-2"/>
          <w:sz w:val="16"/>
        </w:rPr>
        <w:t>Delivery_with_invalid_date_should_be_considered_invalid()</w:t>
      </w:r>
    </w:p>
    <w:p>
      <w:pPr>
        <w:pStyle w:val="BodyText"/>
        <w:spacing w:before="1"/>
        <w:rPr>
          <w:rFonts w:ascii="Consolas"/>
          <w:sz w:val="16"/>
        </w:rPr>
      </w:pPr>
    </w:p>
    <w:p>
      <w:pPr>
        <w:pStyle w:val="BodyText"/>
        <w:ind w:left="255"/>
      </w:pPr>
      <w:r>
        <w:rPr>
          <w:color w:val="231F20"/>
          <w:spacing w:val="-2"/>
        </w:rPr>
        <w:t>Обратите</w:t>
      </w:r>
      <w:r>
        <w:rPr>
          <w:color w:val="231F20"/>
          <w:spacing w:val="-5"/>
        </w:rPr>
        <w:t> </w:t>
      </w:r>
      <w:r>
        <w:rPr>
          <w:color w:val="231F20"/>
          <w:spacing w:val="-2"/>
        </w:rPr>
        <w:t>внимание</w:t>
      </w:r>
      <w:r>
        <w:rPr>
          <w:color w:val="231F20"/>
          <w:spacing w:val="-5"/>
        </w:rPr>
        <w:t> </w:t>
      </w:r>
      <w:r>
        <w:rPr>
          <w:color w:val="231F20"/>
          <w:spacing w:val="-2"/>
        </w:rPr>
        <w:t>на</w:t>
      </w:r>
      <w:r>
        <w:rPr>
          <w:color w:val="231F20"/>
          <w:spacing w:val="-5"/>
        </w:rPr>
        <w:t> </w:t>
      </w:r>
      <w:r>
        <w:rPr>
          <w:color w:val="231F20"/>
          <w:spacing w:val="-2"/>
        </w:rPr>
        <w:t>две</w:t>
      </w:r>
      <w:r>
        <w:rPr>
          <w:color w:val="231F20"/>
          <w:spacing w:val="-5"/>
        </w:rPr>
        <w:t> </w:t>
      </w:r>
      <w:r>
        <w:rPr>
          <w:color w:val="231F20"/>
          <w:spacing w:val="-2"/>
        </w:rPr>
        <w:t>особенности</w:t>
      </w:r>
      <w:r>
        <w:rPr>
          <w:color w:val="231F20"/>
          <w:spacing w:val="-4"/>
        </w:rPr>
        <w:t> </w:t>
      </w:r>
      <w:r>
        <w:rPr>
          <w:color w:val="231F20"/>
          <w:spacing w:val="-2"/>
        </w:rPr>
        <w:t>новой</w:t>
      </w:r>
      <w:r>
        <w:rPr>
          <w:color w:val="231F20"/>
          <w:spacing w:val="-5"/>
        </w:rPr>
        <w:t> </w:t>
      </w:r>
      <w:r>
        <w:rPr>
          <w:color w:val="231F20"/>
          <w:spacing w:val="-2"/>
        </w:rPr>
        <w:t>версии:</w:t>
      </w:r>
    </w:p>
    <w:p>
      <w:pPr>
        <w:pStyle w:val="ListParagraph"/>
        <w:numPr>
          <w:ilvl w:val="0"/>
          <w:numId w:val="31"/>
        </w:numPr>
        <w:tabs>
          <w:tab w:pos="537" w:val="left" w:leader="none"/>
          <w:tab w:pos="539" w:val="left" w:leader="none"/>
        </w:tabs>
        <w:spacing w:line="254" w:lineRule="auto" w:before="98" w:after="0"/>
        <w:ind w:left="539" w:right="111" w:hanging="284"/>
        <w:jc w:val="left"/>
        <w:rPr>
          <w:sz w:val="20"/>
        </w:rPr>
      </w:pPr>
      <w:r>
        <w:rPr>
          <w:color w:val="231F20"/>
          <w:sz w:val="20"/>
        </w:rPr>
        <w:t>это имя является осмысленным для непрограммиста, а это означает, что про- граммисту тоже будет проще понять его;</w:t>
      </w:r>
    </w:p>
    <w:p>
      <w:pPr>
        <w:pStyle w:val="ListParagraph"/>
        <w:numPr>
          <w:ilvl w:val="0"/>
          <w:numId w:val="31"/>
        </w:numPr>
        <w:tabs>
          <w:tab w:pos="537" w:val="left" w:leader="none"/>
          <w:tab w:pos="539" w:val="left" w:leader="none"/>
        </w:tabs>
        <w:spacing w:line="256" w:lineRule="auto" w:before="56" w:after="0"/>
        <w:ind w:left="539" w:right="109" w:hanging="284"/>
        <w:jc w:val="left"/>
        <w:rPr>
          <w:sz w:val="20"/>
        </w:rPr>
      </w:pPr>
      <w:r>
        <w:rPr>
          <w:color w:val="231F20"/>
          <w:sz w:val="20"/>
        </w:rPr>
        <w:t>название</w:t>
      </w:r>
      <w:r>
        <w:rPr>
          <w:color w:val="231F20"/>
          <w:spacing w:val="-2"/>
          <w:sz w:val="20"/>
        </w:rPr>
        <w:t> </w:t>
      </w:r>
      <w:r>
        <w:rPr>
          <w:color w:val="231F20"/>
          <w:sz w:val="20"/>
        </w:rPr>
        <w:t>тестируемого</w:t>
      </w:r>
      <w:r>
        <w:rPr>
          <w:color w:val="231F20"/>
          <w:spacing w:val="1"/>
          <w:sz w:val="20"/>
        </w:rPr>
        <w:t> </w:t>
      </w:r>
      <w:r>
        <w:rPr>
          <w:color w:val="231F20"/>
          <w:sz w:val="20"/>
        </w:rPr>
        <w:t>метода —</w:t>
      </w:r>
      <w:r>
        <w:rPr>
          <w:color w:val="231F20"/>
          <w:spacing w:val="6"/>
          <w:sz w:val="20"/>
        </w:rPr>
        <w:t> </w:t>
      </w:r>
      <w:r>
        <w:rPr>
          <w:rFonts w:ascii="Consolas" w:hAnsi="Consolas"/>
          <w:color w:val="231F20"/>
          <w:sz w:val="18"/>
        </w:rPr>
        <w:t>IsDeliveryValid</w:t>
      </w:r>
      <w:r>
        <w:rPr>
          <w:rFonts w:ascii="Consolas" w:hAnsi="Consolas"/>
          <w:color w:val="231F20"/>
          <w:spacing w:val="-34"/>
          <w:sz w:val="18"/>
        </w:rPr>
        <w:t> </w:t>
      </w:r>
      <w:r>
        <w:rPr>
          <w:color w:val="231F20"/>
          <w:sz w:val="20"/>
        </w:rPr>
        <w:t>—</w:t>
      </w:r>
      <w:r>
        <w:rPr>
          <w:color w:val="231F20"/>
          <w:spacing w:val="6"/>
          <w:sz w:val="20"/>
        </w:rPr>
        <w:t> </w:t>
      </w:r>
      <w:r>
        <w:rPr>
          <w:color w:val="231F20"/>
          <w:sz w:val="20"/>
        </w:rPr>
        <w:t>уже</w:t>
      </w:r>
      <w:r>
        <w:rPr>
          <w:color w:val="231F20"/>
          <w:spacing w:val="6"/>
          <w:sz w:val="20"/>
        </w:rPr>
        <w:t> </w:t>
      </w:r>
      <w:r>
        <w:rPr>
          <w:color w:val="231F20"/>
          <w:sz w:val="20"/>
        </w:rPr>
        <w:t>не</w:t>
      </w:r>
      <w:r>
        <w:rPr>
          <w:color w:val="231F20"/>
          <w:spacing w:val="6"/>
          <w:sz w:val="20"/>
        </w:rPr>
        <w:t> </w:t>
      </w:r>
      <w:r>
        <w:rPr>
          <w:color w:val="231F20"/>
          <w:sz w:val="20"/>
        </w:rPr>
        <w:t>является</w:t>
      </w:r>
      <w:r>
        <w:rPr>
          <w:color w:val="231F20"/>
          <w:spacing w:val="6"/>
          <w:sz w:val="20"/>
        </w:rPr>
        <w:t> </w:t>
      </w:r>
      <w:r>
        <w:rPr>
          <w:color w:val="231F20"/>
          <w:sz w:val="20"/>
        </w:rPr>
        <w:t>частью имени теста.</w:t>
      </w:r>
    </w:p>
    <w:p>
      <w:pPr>
        <w:pStyle w:val="BodyText"/>
        <w:spacing w:before="11"/>
        <w:rPr>
          <w:sz w:val="16"/>
        </w:rPr>
      </w:pPr>
      <w:r>
        <w:rPr>
          <w:sz w:val="16"/>
        </w:rPr>
        <mc:AlternateContent>
          <mc:Choice Requires="wps">
            <w:drawing>
              <wp:anchor distT="0" distB="0" distL="0" distR="0" allowOverlap="1" layoutInCell="1" locked="0" behindDoc="1" simplePos="0" relativeHeight="487635456">
                <wp:simplePos x="0" y="0"/>
                <wp:positionH relativeFrom="page">
                  <wp:posOffset>612000</wp:posOffset>
                </wp:positionH>
                <wp:positionV relativeFrom="paragraph">
                  <wp:posOffset>141657</wp:posOffset>
                </wp:positionV>
                <wp:extent cx="4716145" cy="1270"/>
                <wp:effectExtent l="0" t="0" r="0" b="0"/>
                <wp:wrapTopAndBottom/>
                <wp:docPr id="367" name="Graphic 367"/>
                <wp:cNvGraphicFramePr>
                  <a:graphicFrameLocks/>
                </wp:cNvGraphicFramePr>
                <a:graphic>
                  <a:graphicData uri="http://schemas.microsoft.com/office/word/2010/wordprocessingShape">
                    <wps:wsp>
                      <wps:cNvPr id="367" name="Graphic 36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154148pt;width:371.35pt;height:.1pt;mso-position-horizontal-relative:page;mso-position-vertical-relative:paragraph;z-index:-15681024;mso-wrap-distance-left:0;mso-wrap-distance-right:0" id="docshape267" coordorigin="964,223" coordsize="7427,0" path="m964,223l8391,223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spacing w:val="2"/>
          <w:w w:val="85"/>
          <w:sz w:val="19"/>
        </w:rPr>
        <w:t>ИМЯ</w:t>
      </w:r>
      <w:r>
        <w:rPr>
          <w:rFonts w:ascii="Tahoma" w:hAnsi="Tahoma"/>
          <w:b/>
          <w:color w:val="231F20"/>
          <w:spacing w:val="24"/>
          <w:sz w:val="19"/>
        </w:rPr>
        <w:t> </w:t>
      </w:r>
      <w:r>
        <w:rPr>
          <w:rFonts w:ascii="Tahoma" w:hAnsi="Tahoma"/>
          <w:b/>
          <w:color w:val="231F20"/>
          <w:spacing w:val="2"/>
          <w:w w:val="85"/>
          <w:sz w:val="19"/>
        </w:rPr>
        <w:t>ТЕСТИРУЕМОГО</w:t>
      </w:r>
      <w:r>
        <w:rPr>
          <w:rFonts w:ascii="Tahoma" w:hAnsi="Tahoma"/>
          <w:b/>
          <w:color w:val="231F20"/>
          <w:spacing w:val="25"/>
          <w:sz w:val="19"/>
        </w:rPr>
        <w:t> </w:t>
      </w:r>
      <w:r>
        <w:rPr>
          <w:rFonts w:ascii="Tahoma" w:hAnsi="Tahoma"/>
          <w:b/>
          <w:color w:val="231F20"/>
          <w:spacing w:val="2"/>
          <w:w w:val="85"/>
          <w:sz w:val="19"/>
        </w:rPr>
        <w:t>МЕТОДА</w:t>
      </w:r>
      <w:r>
        <w:rPr>
          <w:rFonts w:ascii="Tahoma" w:hAnsi="Tahoma"/>
          <w:b/>
          <w:color w:val="231F20"/>
          <w:spacing w:val="25"/>
          <w:sz w:val="19"/>
        </w:rPr>
        <w:t> </w:t>
      </w:r>
      <w:r>
        <w:rPr>
          <w:rFonts w:ascii="Tahoma" w:hAnsi="Tahoma"/>
          <w:b/>
          <w:color w:val="231F20"/>
          <w:spacing w:val="2"/>
          <w:w w:val="85"/>
          <w:sz w:val="19"/>
        </w:rPr>
        <w:t>В</w:t>
      </w:r>
      <w:r>
        <w:rPr>
          <w:rFonts w:ascii="Tahoma" w:hAnsi="Tahoma"/>
          <w:b/>
          <w:color w:val="231F20"/>
          <w:spacing w:val="25"/>
          <w:sz w:val="19"/>
        </w:rPr>
        <w:t> </w:t>
      </w:r>
      <w:r>
        <w:rPr>
          <w:rFonts w:ascii="Tahoma" w:hAnsi="Tahoma"/>
          <w:b/>
          <w:color w:val="231F20"/>
          <w:spacing w:val="2"/>
          <w:w w:val="85"/>
          <w:sz w:val="19"/>
        </w:rPr>
        <w:t>НАЗВАНИИ</w:t>
      </w:r>
      <w:r>
        <w:rPr>
          <w:rFonts w:ascii="Tahoma" w:hAnsi="Tahoma"/>
          <w:b/>
          <w:color w:val="231F20"/>
          <w:spacing w:val="25"/>
          <w:sz w:val="19"/>
        </w:rPr>
        <w:t> </w:t>
      </w:r>
      <w:r>
        <w:rPr>
          <w:rFonts w:ascii="Tahoma" w:hAnsi="Tahoma"/>
          <w:b/>
          <w:color w:val="231F20"/>
          <w:spacing w:val="-2"/>
          <w:w w:val="85"/>
          <w:sz w:val="19"/>
        </w:rPr>
        <w:t>ТЕСТА</w:t>
      </w:r>
    </w:p>
    <w:p>
      <w:pPr>
        <w:spacing w:before="77"/>
        <w:ind w:left="539" w:right="0" w:firstLine="0"/>
        <w:jc w:val="both"/>
        <w:rPr>
          <w:rFonts w:ascii="Trebuchet MS" w:hAnsi="Trebuchet MS"/>
          <w:sz w:val="18"/>
        </w:rPr>
      </w:pPr>
      <w:r>
        <w:rPr>
          <w:rFonts w:ascii="Trebuchet MS" w:hAnsi="Trebuchet MS"/>
          <w:color w:val="231F20"/>
          <w:w w:val="90"/>
          <w:sz w:val="18"/>
        </w:rPr>
        <w:t>Не</w:t>
      </w:r>
      <w:r>
        <w:rPr>
          <w:rFonts w:ascii="Trebuchet MS" w:hAnsi="Trebuchet MS"/>
          <w:color w:val="231F20"/>
          <w:spacing w:val="4"/>
          <w:sz w:val="18"/>
        </w:rPr>
        <w:t> </w:t>
      </w:r>
      <w:r>
        <w:rPr>
          <w:rFonts w:ascii="Trebuchet MS" w:hAnsi="Trebuchet MS"/>
          <w:color w:val="231F20"/>
          <w:w w:val="90"/>
          <w:sz w:val="18"/>
        </w:rPr>
        <w:t>включайте</w:t>
      </w:r>
      <w:r>
        <w:rPr>
          <w:rFonts w:ascii="Trebuchet MS" w:hAnsi="Trebuchet MS"/>
          <w:color w:val="231F20"/>
          <w:spacing w:val="5"/>
          <w:sz w:val="18"/>
        </w:rPr>
        <w:t> </w:t>
      </w:r>
      <w:r>
        <w:rPr>
          <w:rFonts w:ascii="Trebuchet MS" w:hAnsi="Trebuchet MS"/>
          <w:color w:val="231F20"/>
          <w:w w:val="90"/>
          <w:sz w:val="18"/>
        </w:rPr>
        <w:t>имя</w:t>
      </w:r>
      <w:r>
        <w:rPr>
          <w:rFonts w:ascii="Trebuchet MS" w:hAnsi="Trebuchet MS"/>
          <w:color w:val="231F20"/>
          <w:spacing w:val="4"/>
          <w:sz w:val="18"/>
        </w:rPr>
        <w:t> </w:t>
      </w:r>
      <w:r>
        <w:rPr>
          <w:rFonts w:ascii="Trebuchet MS" w:hAnsi="Trebuchet MS"/>
          <w:color w:val="231F20"/>
          <w:w w:val="90"/>
          <w:sz w:val="18"/>
        </w:rPr>
        <w:t>тестируемого</w:t>
      </w:r>
      <w:r>
        <w:rPr>
          <w:rFonts w:ascii="Trebuchet MS" w:hAnsi="Trebuchet MS"/>
          <w:color w:val="231F20"/>
          <w:spacing w:val="5"/>
          <w:sz w:val="18"/>
        </w:rPr>
        <w:t> </w:t>
      </w:r>
      <w:r>
        <w:rPr>
          <w:rFonts w:ascii="Trebuchet MS" w:hAnsi="Trebuchet MS"/>
          <w:color w:val="231F20"/>
          <w:w w:val="90"/>
          <w:sz w:val="18"/>
        </w:rPr>
        <w:t>метода</w:t>
      </w:r>
      <w:r>
        <w:rPr>
          <w:rFonts w:ascii="Trebuchet MS" w:hAnsi="Trebuchet MS"/>
          <w:color w:val="231F20"/>
          <w:spacing w:val="4"/>
          <w:sz w:val="18"/>
        </w:rPr>
        <w:t> </w:t>
      </w:r>
      <w:r>
        <w:rPr>
          <w:rFonts w:ascii="Trebuchet MS" w:hAnsi="Trebuchet MS"/>
          <w:color w:val="231F20"/>
          <w:w w:val="90"/>
          <w:sz w:val="18"/>
        </w:rPr>
        <w:t>в</w:t>
      </w:r>
      <w:r>
        <w:rPr>
          <w:rFonts w:ascii="Trebuchet MS" w:hAnsi="Trebuchet MS"/>
          <w:color w:val="231F20"/>
          <w:spacing w:val="5"/>
          <w:sz w:val="18"/>
        </w:rPr>
        <w:t> </w:t>
      </w:r>
      <w:r>
        <w:rPr>
          <w:rFonts w:ascii="Trebuchet MS" w:hAnsi="Trebuchet MS"/>
          <w:color w:val="231F20"/>
          <w:w w:val="90"/>
          <w:sz w:val="18"/>
        </w:rPr>
        <w:t>название</w:t>
      </w:r>
      <w:r>
        <w:rPr>
          <w:rFonts w:ascii="Trebuchet MS" w:hAnsi="Trebuchet MS"/>
          <w:color w:val="231F20"/>
          <w:spacing w:val="5"/>
          <w:sz w:val="18"/>
        </w:rPr>
        <w:t> </w:t>
      </w:r>
      <w:r>
        <w:rPr>
          <w:rFonts w:ascii="Trebuchet MS" w:hAnsi="Trebuchet MS"/>
          <w:color w:val="231F20"/>
          <w:spacing w:val="-2"/>
          <w:w w:val="90"/>
          <w:sz w:val="18"/>
        </w:rPr>
        <w:t>теста.</w:t>
      </w:r>
    </w:p>
    <w:p>
      <w:pPr>
        <w:spacing w:line="261" w:lineRule="auto" w:before="76"/>
        <w:ind w:left="539" w:right="392" w:firstLine="0"/>
        <w:jc w:val="both"/>
        <w:rPr>
          <w:rFonts w:ascii="Trebuchet MS" w:hAnsi="Trebuchet MS"/>
          <w:sz w:val="18"/>
        </w:rPr>
      </w:pPr>
      <w:r>
        <w:rPr>
          <w:rFonts w:ascii="Trebuchet MS" w:hAnsi="Trebuchet MS"/>
          <w:color w:val="231F20"/>
          <w:w w:val="90"/>
          <w:sz w:val="18"/>
        </w:rPr>
        <w:t>Помните, что мы тестируем не код, а поведение системы. Следовательно, имя тестиру- емого метода не важно. Как упоминалось ранее, тестируемая система является точкой </w:t>
      </w:r>
      <w:r>
        <w:rPr>
          <w:rFonts w:ascii="Trebuchet MS" w:hAnsi="Trebuchet MS"/>
          <w:color w:val="231F20"/>
          <w:sz w:val="18"/>
        </w:rPr>
        <w:t>входа</w:t>
      </w:r>
      <w:r>
        <w:rPr>
          <w:rFonts w:ascii="Trebuchet MS" w:hAnsi="Trebuchet MS"/>
          <w:color w:val="231F20"/>
          <w:spacing w:val="-13"/>
          <w:sz w:val="18"/>
        </w:rPr>
        <w:t> </w:t>
      </w:r>
      <w:r>
        <w:rPr>
          <w:rFonts w:ascii="Trebuchet MS" w:hAnsi="Trebuchet MS"/>
          <w:color w:val="231F20"/>
          <w:sz w:val="18"/>
        </w:rPr>
        <w:t>—</w:t>
      </w:r>
      <w:r>
        <w:rPr>
          <w:rFonts w:ascii="Trebuchet MS" w:hAnsi="Trebuchet MS"/>
          <w:color w:val="231F20"/>
          <w:spacing w:val="-13"/>
          <w:sz w:val="18"/>
        </w:rPr>
        <w:t> </w:t>
      </w:r>
      <w:r>
        <w:rPr>
          <w:rFonts w:ascii="Trebuchet MS" w:hAnsi="Trebuchet MS"/>
          <w:color w:val="231F20"/>
          <w:sz w:val="18"/>
        </w:rPr>
        <w:t>средством</w:t>
      </w:r>
      <w:r>
        <w:rPr>
          <w:rFonts w:ascii="Trebuchet MS" w:hAnsi="Trebuchet MS"/>
          <w:color w:val="231F20"/>
          <w:spacing w:val="-13"/>
          <w:sz w:val="18"/>
        </w:rPr>
        <w:t> </w:t>
      </w:r>
      <w:r>
        <w:rPr>
          <w:rFonts w:ascii="Trebuchet MS" w:hAnsi="Trebuchet MS"/>
          <w:color w:val="231F20"/>
          <w:sz w:val="18"/>
        </w:rPr>
        <w:t>активизации</w:t>
      </w:r>
      <w:r>
        <w:rPr>
          <w:rFonts w:ascii="Trebuchet MS" w:hAnsi="Trebuchet MS"/>
          <w:color w:val="231F20"/>
          <w:spacing w:val="-13"/>
          <w:sz w:val="18"/>
        </w:rPr>
        <w:t> </w:t>
      </w:r>
      <w:r>
        <w:rPr>
          <w:rFonts w:ascii="Trebuchet MS" w:hAnsi="Trebuchet MS"/>
          <w:color w:val="231F20"/>
          <w:sz w:val="18"/>
        </w:rPr>
        <w:t>тестируемого</w:t>
      </w:r>
      <w:r>
        <w:rPr>
          <w:rFonts w:ascii="Trebuchet MS" w:hAnsi="Trebuchet MS"/>
          <w:color w:val="231F20"/>
          <w:spacing w:val="-13"/>
          <w:sz w:val="18"/>
        </w:rPr>
        <w:t> </w:t>
      </w:r>
      <w:r>
        <w:rPr>
          <w:rFonts w:ascii="Trebuchet MS" w:hAnsi="Trebuchet MS"/>
          <w:color w:val="231F20"/>
          <w:sz w:val="18"/>
        </w:rPr>
        <w:t>поведения.</w:t>
      </w:r>
      <w:r>
        <w:rPr>
          <w:rFonts w:ascii="Trebuchet MS" w:hAnsi="Trebuchet MS"/>
          <w:color w:val="231F20"/>
          <w:spacing w:val="-13"/>
          <w:sz w:val="18"/>
        </w:rPr>
        <w:t> </w:t>
      </w:r>
      <w:r>
        <w:rPr>
          <w:rFonts w:ascii="Trebuchet MS" w:hAnsi="Trebuchet MS"/>
          <w:color w:val="231F20"/>
          <w:sz w:val="18"/>
        </w:rPr>
        <w:t>Вы</w:t>
      </w:r>
      <w:r>
        <w:rPr>
          <w:rFonts w:ascii="Trebuchet MS" w:hAnsi="Trebuchet MS"/>
          <w:color w:val="231F20"/>
          <w:spacing w:val="-13"/>
          <w:sz w:val="18"/>
        </w:rPr>
        <w:t> </w:t>
      </w:r>
      <w:r>
        <w:rPr>
          <w:rFonts w:ascii="Trebuchet MS" w:hAnsi="Trebuchet MS"/>
          <w:color w:val="231F20"/>
          <w:sz w:val="18"/>
        </w:rPr>
        <w:t>можете</w:t>
      </w:r>
      <w:r>
        <w:rPr>
          <w:rFonts w:ascii="Trebuchet MS" w:hAnsi="Trebuchet MS"/>
          <w:color w:val="231F20"/>
          <w:spacing w:val="-13"/>
          <w:sz w:val="18"/>
        </w:rPr>
        <w:t> </w:t>
      </w:r>
      <w:r>
        <w:rPr>
          <w:rFonts w:ascii="Trebuchet MS" w:hAnsi="Trebuchet MS"/>
          <w:color w:val="231F20"/>
          <w:sz w:val="18"/>
        </w:rPr>
        <w:t>решить</w:t>
      </w:r>
      <w:r>
        <w:rPr>
          <w:rFonts w:ascii="Trebuchet MS" w:hAnsi="Trebuchet MS"/>
          <w:color w:val="231F20"/>
          <w:spacing w:val="-13"/>
          <w:sz w:val="18"/>
        </w:rPr>
        <w:t> </w:t>
      </w:r>
      <w:r>
        <w:rPr>
          <w:rFonts w:ascii="Trebuchet MS" w:hAnsi="Trebuchet MS"/>
          <w:color w:val="231F20"/>
          <w:sz w:val="18"/>
        </w:rPr>
        <w:t>при- </w:t>
      </w:r>
      <w:r>
        <w:rPr>
          <w:rFonts w:ascii="Trebuchet MS" w:hAnsi="Trebuchet MS"/>
          <w:color w:val="231F20"/>
          <w:spacing w:val="-4"/>
          <w:sz w:val="18"/>
        </w:rPr>
        <w:t>своить тестируемому</w:t>
      </w:r>
      <w:r>
        <w:rPr>
          <w:rFonts w:ascii="Trebuchet MS" w:hAnsi="Trebuchet MS"/>
          <w:color w:val="231F20"/>
          <w:spacing w:val="-5"/>
          <w:sz w:val="18"/>
        </w:rPr>
        <w:t> </w:t>
      </w:r>
      <w:r>
        <w:rPr>
          <w:rFonts w:ascii="Trebuchet MS" w:hAnsi="Trebuchet MS"/>
          <w:color w:val="231F20"/>
          <w:spacing w:val="-4"/>
          <w:sz w:val="18"/>
        </w:rPr>
        <w:t>методу</w:t>
      </w:r>
      <w:r>
        <w:rPr>
          <w:rFonts w:ascii="Trebuchet MS" w:hAnsi="Trebuchet MS"/>
          <w:color w:val="231F20"/>
          <w:spacing w:val="-5"/>
          <w:sz w:val="18"/>
        </w:rPr>
        <w:t> </w:t>
      </w:r>
      <w:r>
        <w:rPr>
          <w:rFonts w:ascii="Trebuchet MS" w:hAnsi="Trebuchet MS"/>
          <w:color w:val="231F20"/>
          <w:spacing w:val="-4"/>
          <w:sz w:val="18"/>
        </w:rPr>
        <w:t>другое</w:t>
      </w:r>
      <w:r>
        <w:rPr>
          <w:rFonts w:ascii="Trebuchet MS" w:hAnsi="Trebuchet MS"/>
          <w:color w:val="231F20"/>
          <w:spacing w:val="-5"/>
          <w:sz w:val="18"/>
        </w:rPr>
        <w:t> </w:t>
      </w:r>
      <w:r>
        <w:rPr>
          <w:rFonts w:ascii="Trebuchet MS" w:hAnsi="Trebuchet MS"/>
          <w:color w:val="231F20"/>
          <w:spacing w:val="-4"/>
          <w:sz w:val="18"/>
        </w:rPr>
        <w:t>имя</w:t>
      </w:r>
      <w:r>
        <w:rPr>
          <w:rFonts w:ascii="Trebuchet MS" w:hAnsi="Trebuchet MS"/>
          <w:color w:val="231F20"/>
          <w:spacing w:val="-5"/>
          <w:sz w:val="18"/>
        </w:rPr>
        <w:t> </w:t>
      </w:r>
      <w:r>
        <w:rPr>
          <w:rFonts w:ascii="Trebuchet MS" w:hAnsi="Trebuchet MS"/>
          <w:color w:val="231F20"/>
          <w:spacing w:val="-4"/>
          <w:sz w:val="18"/>
        </w:rPr>
        <w:t>—</w:t>
      </w:r>
      <w:r>
        <w:rPr>
          <w:rFonts w:ascii="Trebuchet MS" w:hAnsi="Trebuchet MS"/>
          <w:color w:val="231F20"/>
          <w:spacing w:val="-5"/>
          <w:sz w:val="18"/>
        </w:rPr>
        <w:t> </w:t>
      </w:r>
      <w:r>
        <w:rPr>
          <w:rFonts w:ascii="Trebuchet MS" w:hAnsi="Trebuchet MS"/>
          <w:color w:val="231F20"/>
          <w:spacing w:val="-4"/>
          <w:sz w:val="18"/>
        </w:rPr>
        <w:t>скажем,</w:t>
      </w:r>
      <w:r>
        <w:rPr>
          <w:rFonts w:ascii="Trebuchet MS" w:hAnsi="Trebuchet MS"/>
          <w:color w:val="231F20"/>
          <w:spacing w:val="-5"/>
          <w:sz w:val="18"/>
        </w:rPr>
        <w:t> </w:t>
      </w:r>
      <w:r>
        <w:rPr>
          <w:rFonts w:ascii="Trebuchet MS" w:hAnsi="Trebuchet MS"/>
          <w:color w:val="231F20"/>
          <w:spacing w:val="-4"/>
          <w:sz w:val="18"/>
        </w:rPr>
        <w:t>IsDeliveryCorrect,</w:t>
      </w:r>
      <w:r>
        <w:rPr>
          <w:rFonts w:ascii="Trebuchet MS" w:hAnsi="Trebuchet MS"/>
          <w:color w:val="231F20"/>
          <w:spacing w:val="-5"/>
          <w:sz w:val="18"/>
        </w:rPr>
        <w:t> </w:t>
      </w:r>
      <w:r>
        <w:rPr>
          <w:rFonts w:ascii="Trebuchet MS" w:hAnsi="Trebuchet MS"/>
          <w:color w:val="231F20"/>
          <w:spacing w:val="-4"/>
          <w:sz w:val="18"/>
        </w:rPr>
        <w:t>и</w:t>
      </w:r>
      <w:r>
        <w:rPr>
          <w:rFonts w:ascii="Trebuchet MS" w:hAnsi="Trebuchet MS"/>
          <w:color w:val="231F20"/>
          <w:spacing w:val="-5"/>
          <w:sz w:val="18"/>
        </w:rPr>
        <w:t> </w:t>
      </w:r>
      <w:r>
        <w:rPr>
          <w:rFonts w:ascii="Trebuchet MS" w:hAnsi="Trebuchet MS"/>
          <w:color w:val="231F20"/>
          <w:spacing w:val="-4"/>
          <w:sz w:val="18"/>
        </w:rPr>
        <w:t>оно</w:t>
      </w:r>
      <w:r>
        <w:rPr>
          <w:rFonts w:ascii="Trebuchet MS" w:hAnsi="Trebuchet MS"/>
          <w:color w:val="231F20"/>
          <w:spacing w:val="-5"/>
          <w:sz w:val="18"/>
        </w:rPr>
        <w:t> </w:t>
      </w:r>
      <w:r>
        <w:rPr>
          <w:rFonts w:ascii="Trebuchet MS" w:hAnsi="Trebuchet MS"/>
          <w:color w:val="231F20"/>
          <w:spacing w:val="-4"/>
          <w:sz w:val="18"/>
        </w:rPr>
        <w:t>никак</w:t>
      </w:r>
      <w:r>
        <w:rPr>
          <w:rFonts w:ascii="Trebuchet MS" w:hAnsi="Trebuchet MS"/>
          <w:color w:val="231F20"/>
          <w:spacing w:val="-5"/>
          <w:sz w:val="18"/>
        </w:rPr>
        <w:t> </w:t>
      </w:r>
      <w:r>
        <w:rPr>
          <w:rFonts w:ascii="Trebuchet MS" w:hAnsi="Trebuchet MS"/>
          <w:color w:val="231F20"/>
          <w:spacing w:val="-4"/>
          <w:sz w:val="18"/>
        </w:rPr>
        <w:t>не </w:t>
      </w:r>
      <w:r>
        <w:rPr>
          <w:rFonts w:ascii="Trebuchet MS" w:hAnsi="Trebuchet MS"/>
          <w:color w:val="231F20"/>
          <w:w w:val="90"/>
          <w:sz w:val="18"/>
        </w:rPr>
        <w:t>повлияет на поведение тестируемой системы. С другой стороны, если следовать исход- ным соглашениям об именах, тест придется переименовать. Это еще раз подчеркивает, что ориентация на код вместо поведения привязывает тесты к деталям имплементации </w:t>
      </w:r>
      <w:r>
        <w:rPr>
          <w:rFonts w:ascii="Trebuchet MS" w:hAnsi="Trebuchet MS"/>
          <w:color w:val="231F20"/>
          <w:spacing w:val="-6"/>
          <w:sz w:val="18"/>
        </w:rPr>
        <w:t>этого кода, что отрицательно влияет на стоимость сопровождения тестов. Подробнее </w:t>
      </w:r>
      <w:r>
        <w:rPr>
          <w:rFonts w:ascii="Trebuchet MS" w:hAnsi="Trebuchet MS"/>
          <w:color w:val="231F20"/>
          <w:sz w:val="18"/>
        </w:rPr>
        <w:t>об этом в главе 5.</w:t>
      </w:r>
    </w:p>
    <w:p>
      <w:pPr>
        <w:spacing w:line="261" w:lineRule="auto" w:before="58"/>
        <w:ind w:left="539" w:right="392"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35968">
                <wp:simplePos x="0" y="0"/>
                <wp:positionH relativeFrom="page">
                  <wp:posOffset>612000</wp:posOffset>
                </wp:positionH>
                <wp:positionV relativeFrom="paragraph">
                  <wp:posOffset>648695</wp:posOffset>
                </wp:positionV>
                <wp:extent cx="4716145" cy="1270"/>
                <wp:effectExtent l="0" t="0" r="0" b="0"/>
                <wp:wrapTopAndBottom/>
                <wp:docPr id="368" name="Graphic 368"/>
                <wp:cNvGraphicFramePr>
                  <a:graphicFrameLocks/>
                </wp:cNvGraphicFramePr>
                <a:graphic>
                  <a:graphicData uri="http://schemas.microsoft.com/office/word/2010/wordprocessingShape">
                    <wps:wsp>
                      <wps:cNvPr id="368" name="Graphic 36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1.078392pt;width:371.35pt;height:.1pt;mso-position-horizontal-relative:page;mso-position-vertical-relative:paragraph;z-index:-15680512;mso-wrap-distance-left:0;mso-wrap-distance-right:0" id="docshape268" coordorigin="964,1022" coordsize="7427,0" path="m964,1022l8391,1022e" filled="false" stroked="true" strokeweight=".5pt" strokecolor="#231f20">
                <v:path arrowok="t"/>
                <v:stroke dashstyle="solid"/>
                <w10:wrap type="topAndBottom"/>
              </v:shape>
            </w:pict>
          </mc:Fallback>
        </mc:AlternateContent>
      </w:r>
      <w:r>
        <w:rPr>
          <w:rFonts w:ascii="Trebuchet MS" w:hAnsi="Trebuchet MS"/>
          <w:color w:val="231F20"/>
          <w:sz w:val="18"/>
        </w:rPr>
        <w:t>Единственное</w:t>
      </w:r>
      <w:r>
        <w:rPr>
          <w:rFonts w:ascii="Trebuchet MS" w:hAnsi="Trebuchet MS"/>
          <w:color w:val="231F20"/>
          <w:spacing w:val="-10"/>
          <w:sz w:val="18"/>
        </w:rPr>
        <w:t> </w:t>
      </w:r>
      <w:r>
        <w:rPr>
          <w:rFonts w:ascii="Trebuchet MS" w:hAnsi="Trebuchet MS"/>
          <w:color w:val="231F20"/>
          <w:sz w:val="18"/>
        </w:rPr>
        <w:t>исключение</w:t>
      </w:r>
      <w:r>
        <w:rPr>
          <w:rFonts w:ascii="Trebuchet MS" w:hAnsi="Trebuchet MS"/>
          <w:color w:val="231F20"/>
          <w:spacing w:val="-10"/>
          <w:sz w:val="18"/>
        </w:rPr>
        <w:t> </w:t>
      </w:r>
      <w:r>
        <w:rPr>
          <w:rFonts w:ascii="Trebuchet MS" w:hAnsi="Trebuchet MS"/>
          <w:color w:val="231F20"/>
          <w:sz w:val="18"/>
        </w:rPr>
        <w:t>из</w:t>
      </w:r>
      <w:r>
        <w:rPr>
          <w:rFonts w:ascii="Trebuchet MS" w:hAnsi="Trebuchet MS"/>
          <w:color w:val="231F20"/>
          <w:spacing w:val="-10"/>
          <w:sz w:val="18"/>
        </w:rPr>
        <w:t> </w:t>
      </w:r>
      <w:r>
        <w:rPr>
          <w:rFonts w:ascii="Trebuchet MS" w:hAnsi="Trebuchet MS"/>
          <w:color w:val="231F20"/>
          <w:sz w:val="18"/>
        </w:rPr>
        <w:t>этого</w:t>
      </w:r>
      <w:r>
        <w:rPr>
          <w:rFonts w:ascii="Trebuchet MS" w:hAnsi="Trebuchet MS"/>
          <w:color w:val="231F20"/>
          <w:spacing w:val="-10"/>
          <w:sz w:val="18"/>
        </w:rPr>
        <w:t> </w:t>
      </w:r>
      <w:r>
        <w:rPr>
          <w:rFonts w:ascii="Trebuchet MS" w:hAnsi="Trebuchet MS"/>
          <w:color w:val="231F20"/>
          <w:sz w:val="18"/>
        </w:rPr>
        <w:t>правила</w:t>
      </w:r>
      <w:r>
        <w:rPr>
          <w:rFonts w:ascii="Trebuchet MS" w:hAnsi="Trebuchet MS"/>
          <w:color w:val="231F20"/>
          <w:spacing w:val="-10"/>
          <w:sz w:val="18"/>
        </w:rPr>
        <w:t> </w:t>
      </w:r>
      <w:r>
        <w:rPr>
          <w:rFonts w:ascii="Trebuchet MS" w:hAnsi="Trebuchet MS"/>
          <w:color w:val="231F20"/>
          <w:sz w:val="18"/>
        </w:rPr>
        <w:t>—</w:t>
      </w:r>
      <w:r>
        <w:rPr>
          <w:rFonts w:ascii="Trebuchet MS" w:hAnsi="Trebuchet MS"/>
          <w:color w:val="231F20"/>
          <w:spacing w:val="-10"/>
          <w:sz w:val="18"/>
        </w:rPr>
        <w:t> </w:t>
      </w:r>
      <w:r>
        <w:rPr>
          <w:rFonts w:ascii="Trebuchet MS" w:hAnsi="Trebuchet MS"/>
          <w:color w:val="231F20"/>
          <w:sz w:val="18"/>
        </w:rPr>
        <w:t>работа</w:t>
      </w:r>
      <w:r>
        <w:rPr>
          <w:rFonts w:ascii="Trebuchet MS" w:hAnsi="Trebuchet MS"/>
          <w:color w:val="231F20"/>
          <w:spacing w:val="-10"/>
          <w:sz w:val="18"/>
        </w:rPr>
        <w:t> </w:t>
      </w:r>
      <w:r>
        <w:rPr>
          <w:rFonts w:ascii="Trebuchet MS" w:hAnsi="Trebuchet MS"/>
          <w:color w:val="231F20"/>
          <w:sz w:val="18"/>
        </w:rPr>
        <w:t>со</w:t>
      </w:r>
      <w:r>
        <w:rPr>
          <w:rFonts w:ascii="Trebuchet MS" w:hAnsi="Trebuchet MS"/>
          <w:color w:val="231F20"/>
          <w:spacing w:val="-10"/>
          <w:sz w:val="18"/>
        </w:rPr>
        <w:t> </w:t>
      </w:r>
      <w:r>
        <w:rPr>
          <w:rFonts w:ascii="Trebuchet MS" w:hAnsi="Trebuchet MS"/>
          <w:color w:val="231F20"/>
          <w:sz w:val="18"/>
        </w:rPr>
        <w:t>вспомогательным</w:t>
      </w:r>
      <w:r>
        <w:rPr>
          <w:rFonts w:ascii="Trebuchet MS" w:hAnsi="Trebuchet MS"/>
          <w:color w:val="231F20"/>
          <w:spacing w:val="-10"/>
          <w:sz w:val="18"/>
        </w:rPr>
        <w:t> </w:t>
      </w:r>
      <w:r>
        <w:rPr>
          <w:rFonts w:ascii="Trebuchet MS" w:hAnsi="Trebuchet MS"/>
          <w:color w:val="231F20"/>
          <w:sz w:val="18"/>
        </w:rPr>
        <w:t>кодом. Такой</w:t>
      </w:r>
      <w:r>
        <w:rPr>
          <w:rFonts w:ascii="Trebuchet MS" w:hAnsi="Trebuchet MS"/>
          <w:color w:val="231F20"/>
          <w:spacing w:val="-14"/>
          <w:sz w:val="18"/>
        </w:rPr>
        <w:t> </w:t>
      </w:r>
      <w:r>
        <w:rPr>
          <w:rFonts w:ascii="Trebuchet MS" w:hAnsi="Trebuchet MS"/>
          <w:color w:val="231F20"/>
          <w:sz w:val="18"/>
        </w:rPr>
        <w:t>код</w:t>
      </w:r>
      <w:r>
        <w:rPr>
          <w:rFonts w:ascii="Trebuchet MS" w:hAnsi="Trebuchet MS"/>
          <w:color w:val="231F20"/>
          <w:spacing w:val="-14"/>
          <w:sz w:val="18"/>
        </w:rPr>
        <w:t> </w:t>
      </w:r>
      <w:r>
        <w:rPr>
          <w:rFonts w:ascii="Trebuchet MS" w:hAnsi="Trebuchet MS"/>
          <w:color w:val="231F20"/>
          <w:sz w:val="18"/>
        </w:rPr>
        <w:t>не</w:t>
      </w:r>
      <w:r>
        <w:rPr>
          <w:rFonts w:ascii="Trebuchet MS" w:hAnsi="Trebuchet MS"/>
          <w:color w:val="231F20"/>
          <w:spacing w:val="-13"/>
          <w:sz w:val="18"/>
        </w:rPr>
        <w:t> </w:t>
      </w:r>
      <w:r>
        <w:rPr>
          <w:rFonts w:ascii="Trebuchet MS" w:hAnsi="Trebuchet MS"/>
          <w:color w:val="231F20"/>
          <w:sz w:val="18"/>
        </w:rPr>
        <w:t>содержит</w:t>
      </w:r>
      <w:r>
        <w:rPr>
          <w:rFonts w:ascii="Trebuchet MS" w:hAnsi="Trebuchet MS"/>
          <w:color w:val="231F20"/>
          <w:spacing w:val="-14"/>
          <w:sz w:val="18"/>
        </w:rPr>
        <w:t> </w:t>
      </w:r>
      <w:r>
        <w:rPr>
          <w:rFonts w:ascii="Trebuchet MS" w:hAnsi="Trebuchet MS"/>
          <w:color w:val="231F20"/>
          <w:sz w:val="18"/>
        </w:rPr>
        <w:t>бизнес-логики</w:t>
      </w:r>
      <w:r>
        <w:rPr>
          <w:rFonts w:ascii="Trebuchet MS" w:hAnsi="Trebuchet MS"/>
          <w:color w:val="231F20"/>
          <w:spacing w:val="-13"/>
          <w:sz w:val="18"/>
        </w:rPr>
        <w:t> </w:t>
      </w:r>
      <w:r>
        <w:rPr>
          <w:rFonts w:ascii="Trebuchet MS" w:hAnsi="Trebuchet MS"/>
          <w:color w:val="231F20"/>
          <w:sz w:val="18"/>
        </w:rPr>
        <w:t>—</w:t>
      </w:r>
      <w:r>
        <w:rPr>
          <w:rFonts w:ascii="Trebuchet MS" w:hAnsi="Trebuchet MS"/>
          <w:color w:val="231F20"/>
          <w:spacing w:val="-14"/>
          <w:sz w:val="18"/>
        </w:rPr>
        <w:t> </w:t>
      </w:r>
      <w:r>
        <w:rPr>
          <w:rFonts w:ascii="Trebuchet MS" w:hAnsi="Trebuchet MS"/>
          <w:color w:val="231F20"/>
          <w:sz w:val="18"/>
        </w:rPr>
        <w:t>его</w:t>
      </w:r>
      <w:r>
        <w:rPr>
          <w:rFonts w:ascii="Trebuchet MS" w:hAnsi="Trebuchet MS"/>
          <w:color w:val="231F20"/>
          <w:spacing w:val="-13"/>
          <w:sz w:val="18"/>
        </w:rPr>
        <w:t> </w:t>
      </w:r>
      <w:r>
        <w:rPr>
          <w:rFonts w:ascii="Trebuchet MS" w:hAnsi="Trebuchet MS"/>
          <w:color w:val="231F20"/>
          <w:sz w:val="18"/>
        </w:rPr>
        <w:t>поведение</w:t>
      </w:r>
      <w:r>
        <w:rPr>
          <w:rFonts w:ascii="Trebuchet MS" w:hAnsi="Trebuchet MS"/>
          <w:color w:val="231F20"/>
          <w:spacing w:val="-14"/>
          <w:sz w:val="18"/>
        </w:rPr>
        <w:t> </w:t>
      </w:r>
      <w:r>
        <w:rPr>
          <w:rFonts w:ascii="Trebuchet MS" w:hAnsi="Trebuchet MS"/>
          <w:color w:val="231F20"/>
          <w:sz w:val="18"/>
        </w:rPr>
        <w:t>почти</w:t>
      </w:r>
      <w:r>
        <w:rPr>
          <w:rFonts w:ascii="Trebuchet MS" w:hAnsi="Trebuchet MS"/>
          <w:color w:val="231F20"/>
          <w:spacing w:val="-14"/>
          <w:sz w:val="18"/>
        </w:rPr>
        <w:t> </w:t>
      </w:r>
      <w:r>
        <w:rPr>
          <w:rFonts w:ascii="Trebuchet MS" w:hAnsi="Trebuchet MS"/>
          <w:color w:val="231F20"/>
          <w:sz w:val="18"/>
        </w:rPr>
        <w:t>не</w:t>
      </w:r>
      <w:r>
        <w:rPr>
          <w:rFonts w:ascii="Trebuchet MS" w:hAnsi="Trebuchet MS"/>
          <w:color w:val="231F20"/>
          <w:spacing w:val="-13"/>
          <w:sz w:val="18"/>
        </w:rPr>
        <w:t> </w:t>
      </w:r>
      <w:r>
        <w:rPr>
          <w:rFonts w:ascii="Trebuchet MS" w:hAnsi="Trebuchet MS"/>
          <w:color w:val="231F20"/>
          <w:sz w:val="18"/>
        </w:rPr>
        <w:t>выходит</w:t>
      </w:r>
      <w:r>
        <w:rPr>
          <w:rFonts w:ascii="Trebuchet MS" w:hAnsi="Trebuchet MS"/>
          <w:color w:val="231F20"/>
          <w:spacing w:val="-14"/>
          <w:sz w:val="18"/>
        </w:rPr>
        <w:t> </w:t>
      </w:r>
      <w:r>
        <w:rPr>
          <w:rFonts w:ascii="Trebuchet MS" w:hAnsi="Trebuchet MS"/>
          <w:color w:val="231F20"/>
          <w:sz w:val="18"/>
        </w:rPr>
        <w:t>за</w:t>
      </w:r>
      <w:r>
        <w:rPr>
          <w:rFonts w:ascii="Trebuchet MS" w:hAnsi="Trebuchet MS"/>
          <w:color w:val="231F20"/>
          <w:spacing w:val="-13"/>
          <w:sz w:val="18"/>
        </w:rPr>
        <w:t> </w:t>
      </w:r>
      <w:r>
        <w:rPr>
          <w:rFonts w:ascii="Trebuchet MS" w:hAnsi="Trebuchet MS"/>
          <w:color w:val="231F20"/>
          <w:sz w:val="18"/>
        </w:rPr>
        <w:t>рамки </w:t>
      </w:r>
      <w:r>
        <w:rPr>
          <w:rFonts w:ascii="Trebuchet MS" w:hAnsi="Trebuchet MS"/>
          <w:color w:val="231F20"/>
          <w:w w:val="90"/>
          <w:sz w:val="18"/>
        </w:rPr>
        <w:t>простой вспомогательной функциональности. В таких случаях допускается использо- </w:t>
      </w:r>
      <w:r>
        <w:rPr>
          <w:rFonts w:ascii="Trebuchet MS" w:hAnsi="Trebuchet MS"/>
          <w:color w:val="231F20"/>
          <w:sz w:val="18"/>
        </w:rPr>
        <w:t>вание</w:t>
      </w:r>
      <w:r>
        <w:rPr>
          <w:rFonts w:ascii="Trebuchet MS" w:hAnsi="Trebuchet MS"/>
          <w:color w:val="231F20"/>
          <w:spacing w:val="-1"/>
          <w:sz w:val="18"/>
        </w:rPr>
        <w:t> </w:t>
      </w:r>
      <w:r>
        <w:rPr>
          <w:rFonts w:ascii="Trebuchet MS" w:hAnsi="Trebuchet MS"/>
          <w:color w:val="231F20"/>
          <w:sz w:val="18"/>
        </w:rPr>
        <w:t>имен</w:t>
      </w:r>
      <w:r>
        <w:rPr>
          <w:rFonts w:ascii="Trebuchet MS" w:hAnsi="Trebuchet MS"/>
          <w:color w:val="231F20"/>
          <w:spacing w:val="-1"/>
          <w:sz w:val="18"/>
        </w:rPr>
        <w:t> </w:t>
      </w:r>
      <w:r>
        <w:rPr>
          <w:rFonts w:ascii="Trebuchet MS" w:hAnsi="Trebuchet MS"/>
          <w:color w:val="231F20"/>
          <w:sz w:val="18"/>
        </w:rPr>
        <w:t>тестируемых</w:t>
      </w:r>
      <w:r>
        <w:rPr>
          <w:rFonts w:ascii="Trebuchet MS" w:hAnsi="Trebuchet MS"/>
          <w:color w:val="231F20"/>
          <w:spacing w:val="-1"/>
          <w:sz w:val="18"/>
        </w:rPr>
        <w:t> </w:t>
      </w:r>
      <w:r>
        <w:rPr>
          <w:rFonts w:ascii="Trebuchet MS" w:hAnsi="Trebuchet MS"/>
          <w:color w:val="231F20"/>
          <w:sz w:val="18"/>
        </w:rPr>
        <w:t>методов.</w:t>
      </w:r>
    </w:p>
    <w:p>
      <w:pPr>
        <w:spacing w:after="0" w:line="261" w:lineRule="auto"/>
        <w:jc w:val="both"/>
        <w:rPr>
          <w:rFonts w:ascii="Trebuchet MS" w:hAnsi="Trebuchet MS"/>
          <w:sz w:val="18"/>
        </w:rPr>
        <w:sectPr>
          <w:pgSz w:w="9360" w:h="13210"/>
          <w:pgMar w:header="846" w:footer="0" w:top="1140" w:bottom="280" w:left="708" w:right="850"/>
        </w:sectPr>
      </w:pPr>
    </w:p>
    <w:p>
      <w:pPr>
        <w:pStyle w:val="BodyText"/>
        <w:spacing w:before="122"/>
        <w:rPr>
          <w:rFonts w:ascii="Trebuchet MS"/>
        </w:rPr>
      </w:pPr>
    </w:p>
    <w:p>
      <w:pPr>
        <w:pStyle w:val="BodyText"/>
        <w:spacing w:line="256" w:lineRule="auto"/>
        <w:ind w:left="255" w:right="111"/>
        <w:jc w:val="both"/>
      </w:pPr>
      <w:bookmarkStart w:name="3.5. Параметризованные тесты" w:id="118"/>
      <w:bookmarkEnd w:id="118"/>
      <w:r>
        <w:rPr/>
      </w:r>
      <w:bookmarkStart w:name="_bookmark45" w:id="119"/>
      <w:bookmarkEnd w:id="119"/>
      <w:r>
        <w:rPr/>
      </w:r>
      <w:r>
        <w:rPr>
          <w:color w:val="231F20"/>
          <w:spacing w:val="-4"/>
        </w:rPr>
        <w:t>Второй</w:t>
      </w:r>
      <w:r>
        <w:rPr>
          <w:color w:val="231F20"/>
          <w:spacing w:val="-7"/>
        </w:rPr>
        <w:t> </w:t>
      </w:r>
      <w:r>
        <w:rPr>
          <w:color w:val="231F20"/>
          <w:spacing w:val="-4"/>
        </w:rPr>
        <w:t>пункт</w:t>
      </w:r>
      <w:r>
        <w:rPr>
          <w:color w:val="231F20"/>
          <w:spacing w:val="-7"/>
        </w:rPr>
        <w:t> </w:t>
      </w:r>
      <w:r>
        <w:rPr>
          <w:color w:val="231F20"/>
          <w:spacing w:val="-4"/>
        </w:rPr>
        <w:t>является</w:t>
      </w:r>
      <w:r>
        <w:rPr>
          <w:color w:val="231F20"/>
          <w:spacing w:val="-7"/>
        </w:rPr>
        <w:t> </w:t>
      </w:r>
      <w:r>
        <w:rPr>
          <w:color w:val="231F20"/>
          <w:spacing w:val="-4"/>
        </w:rPr>
        <w:t>естественным</w:t>
      </w:r>
      <w:r>
        <w:rPr>
          <w:color w:val="231F20"/>
          <w:spacing w:val="-7"/>
        </w:rPr>
        <w:t> </w:t>
      </w:r>
      <w:r>
        <w:rPr>
          <w:color w:val="231F20"/>
          <w:spacing w:val="-4"/>
        </w:rPr>
        <w:t>следствием</w:t>
      </w:r>
      <w:r>
        <w:rPr>
          <w:color w:val="231F20"/>
          <w:spacing w:val="-7"/>
        </w:rPr>
        <w:t> </w:t>
      </w:r>
      <w:r>
        <w:rPr>
          <w:color w:val="231F20"/>
          <w:spacing w:val="-4"/>
        </w:rPr>
        <w:t>переписывания</w:t>
      </w:r>
      <w:r>
        <w:rPr>
          <w:color w:val="231F20"/>
          <w:spacing w:val="-7"/>
        </w:rPr>
        <w:t> </w:t>
      </w:r>
      <w:r>
        <w:rPr>
          <w:color w:val="231F20"/>
          <w:spacing w:val="-4"/>
        </w:rPr>
        <w:t>названия</w:t>
      </w:r>
      <w:r>
        <w:rPr>
          <w:color w:val="231F20"/>
          <w:spacing w:val="-7"/>
        </w:rPr>
        <w:t> </w:t>
      </w:r>
      <w:r>
        <w:rPr>
          <w:color w:val="231F20"/>
          <w:spacing w:val="-4"/>
        </w:rPr>
        <w:t>теста</w:t>
      </w:r>
      <w:r>
        <w:rPr>
          <w:color w:val="231F20"/>
          <w:spacing w:val="-7"/>
        </w:rPr>
        <w:t> </w:t>
      </w:r>
      <w:r>
        <w:rPr>
          <w:color w:val="231F20"/>
          <w:spacing w:val="-4"/>
        </w:rPr>
        <w:t>на</w:t>
      </w:r>
      <w:r>
        <w:rPr>
          <w:color w:val="231F20"/>
        </w:rPr>
        <w:t> естественном</w:t>
      </w:r>
      <w:r>
        <w:rPr>
          <w:color w:val="231F20"/>
          <w:spacing w:val="-12"/>
        </w:rPr>
        <w:t> </w:t>
      </w:r>
      <w:r>
        <w:rPr>
          <w:color w:val="231F20"/>
        </w:rPr>
        <w:t>языке,</w:t>
      </w:r>
      <w:r>
        <w:rPr>
          <w:color w:val="231F20"/>
          <w:spacing w:val="-11"/>
        </w:rPr>
        <w:t> </w:t>
      </w:r>
      <w:r>
        <w:rPr>
          <w:color w:val="231F20"/>
        </w:rPr>
        <w:t>поэтому</w:t>
      </w:r>
      <w:r>
        <w:rPr>
          <w:color w:val="231F20"/>
          <w:spacing w:val="-11"/>
        </w:rPr>
        <w:t> </w:t>
      </w:r>
      <w:r>
        <w:rPr>
          <w:color w:val="231F20"/>
        </w:rPr>
        <w:t>его</w:t>
      </w:r>
      <w:r>
        <w:rPr>
          <w:color w:val="231F20"/>
          <w:spacing w:val="-11"/>
        </w:rPr>
        <w:t> </w:t>
      </w:r>
      <w:r>
        <w:rPr>
          <w:color w:val="231F20"/>
        </w:rPr>
        <w:t>легко</w:t>
      </w:r>
      <w:r>
        <w:rPr>
          <w:color w:val="231F20"/>
          <w:spacing w:val="-11"/>
        </w:rPr>
        <w:t> </w:t>
      </w:r>
      <w:r>
        <w:rPr>
          <w:color w:val="231F20"/>
        </w:rPr>
        <w:t>упустить</w:t>
      </w:r>
      <w:r>
        <w:rPr>
          <w:color w:val="231F20"/>
          <w:spacing w:val="-11"/>
        </w:rPr>
        <w:t> </w:t>
      </w:r>
      <w:r>
        <w:rPr>
          <w:color w:val="231F20"/>
        </w:rPr>
        <w:t>из</w:t>
      </w:r>
      <w:r>
        <w:rPr>
          <w:color w:val="231F20"/>
          <w:spacing w:val="-11"/>
        </w:rPr>
        <w:t> </w:t>
      </w:r>
      <w:r>
        <w:rPr>
          <w:color w:val="231F20"/>
        </w:rPr>
        <w:t>виду.</w:t>
      </w:r>
      <w:r>
        <w:rPr>
          <w:color w:val="231F20"/>
          <w:spacing w:val="-11"/>
        </w:rPr>
        <w:t> </w:t>
      </w:r>
      <w:r>
        <w:rPr>
          <w:color w:val="231F20"/>
        </w:rPr>
        <w:t>Тем</w:t>
      </w:r>
      <w:r>
        <w:rPr>
          <w:color w:val="231F20"/>
          <w:spacing w:val="-11"/>
        </w:rPr>
        <w:t> </w:t>
      </w:r>
      <w:r>
        <w:rPr>
          <w:color w:val="231F20"/>
        </w:rPr>
        <w:t>не</w:t>
      </w:r>
      <w:r>
        <w:rPr>
          <w:color w:val="231F20"/>
          <w:spacing w:val="-11"/>
        </w:rPr>
        <w:t> </w:t>
      </w:r>
      <w:r>
        <w:rPr>
          <w:color w:val="231F20"/>
        </w:rPr>
        <w:t>менее</w:t>
      </w:r>
      <w:r>
        <w:rPr>
          <w:color w:val="231F20"/>
          <w:spacing w:val="-11"/>
        </w:rPr>
        <w:t> </w:t>
      </w:r>
      <w:r>
        <w:rPr>
          <w:color w:val="231F20"/>
        </w:rPr>
        <w:t>это</w:t>
      </w:r>
      <w:r>
        <w:rPr>
          <w:color w:val="231F20"/>
          <w:spacing w:val="-11"/>
        </w:rPr>
        <w:t> </w:t>
      </w:r>
      <w:r>
        <w:rPr>
          <w:color w:val="231F20"/>
        </w:rPr>
        <w:t>важное следствие, которое заслуживает отдельного внимания.</w:t>
      </w:r>
    </w:p>
    <w:p>
      <w:pPr>
        <w:pStyle w:val="BodyText"/>
        <w:spacing w:line="256" w:lineRule="auto" w:before="117"/>
        <w:ind w:left="255" w:right="111"/>
        <w:jc w:val="both"/>
      </w:pPr>
      <w:r>
        <w:rPr>
          <w:color w:val="231F20"/>
        </w:rPr>
        <w:t>Но</w:t>
      </w:r>
      <w:r>
        <w:rPr>
          <w:color w:val="231F20"/>
          <w:spacing w:val="-1"/>
        </w:rPr>
        <w:t> </w:t>
      </w:r>
      <w:r>
        <w:rPr>
          <w:color w:val="231F20"/>
        </w:rPr>
        <w:t>вернемся</w:t>
      </w:r>
      <w:r>
        <w:rPr>
          <w:color w:val="231F20"/>
          <w:spacing w:val="-1"/>
        </w:rPr>
        <w:t> </w:t>
      </w:r>
      <w:r>
        <w:rPr>
          <w:color w:val="231F20"/>
        </w:rPr>
        <w:t>к</w:t>
      </w:r>
      <w:r>
        <w:rPr>
          <w:color w:val="231F20"/>
          <w:spacing w:val="-1"/>
        </w:rPr>
        <w:t> </w:t>
      </w:r>
      <w:r>
        <w:rPr>
          <w:color w:val="231F20"/>
        </w:rPr>
        <w:t>нашему</w:t>
      </w:r>
      <w:r>
        <w:rPr>
          <w:color w:val="231F20"/>
          <w:spacing w:val="-1"/>
        </w:rPr>
        <w:t> </w:t>
      </w:r>
      <w:r>
        <w:rPr>
          <w:color w:val="231F20"/>
        </w:rPr>
        <w:t>примеру.</w:t>
      </w:r>
      <w:r>
        <w:rPr>
          <w:color w:val="231F20"/>
          <w:spacing w:val="-1"/>
        </w:rPr>
        <w:t> </w:t>
      </w:r>
      <w:r>
        <w:rPr>
          <w:color w:val="231F20"/>
        </w:rPr>
        <w:t>Новая</w:t>
      </w:r>
      <w:r>
        <w:rPr>
          <w:color w:val="231F20"/>
          <w:spacing w:val="-1"/>
        </w:rPr>
        <w:t> </w:t>
      </w:r>
      <w:r>
        <w:rPr>
          <w:color w:val="231F20"/>
        </w:rPr>
        <w:t>версия</w:t>
      </w:r>
      <w:r>
        <w:rPr>
          <w:color w:val="231F20"/>
          <w:spacing w:val="-1"/>
        </w:rPr>
        <w:t> </w:t>
      </w:r>
      <w:r>
        <w:rPr>
          <w:color w:val="231F20"/>
        </w:rPr>
        <w:t>названия</w:t>
      </w:r>
      <w:r>
        <w:rPr>
          <w:color w:val="231F20"/>
          <w:spacing w:val="-1"/>
        </w:rPr>
        <w:t> </w:t>
      </w:r>
      <w:r>
        <w:rPr>
          <w:color w:val="231F20"/>
        </w:rPr>
        <w:t>теста</w:t>
      </w:r>
      <w:r>
        <w:rPr>
          <w:color w:val="231F20"/>
          <w:spacing w:val="-2"/>
        </w:rPr>
        <w:t> </w:t>
      </w:r>
      <w:r>
        <w:rPr>
          <w:color w:val="231F20"/>
        </w:rPr>
        <w:t>—</w:t>
      </w:r>
      <w:r>
        <w:rPr>
          <w:color w:val="231F20"/>
          <w:spacing w:val="-1"/>
        </w:rPr>
        <w:t> </w:t>
      </w:r>
      <w:r>
        <w:rPr>
          <w:color w:val="231F20"/>
        </w:rPr>
        <w:t>хорошее</w:t>
      </w:r>
      <w:r>
        <w:rPr>
          <w:color w:val="231F20"/>
          <w:spacing w:val="-1"/>
        </w:rPr>
        <w:t> </w:t>
      </w:r>
      <w:r>
        <w:rPr>
          <w:color w:val="231F20"/>
        </w:rPr>
        <w:t>начало, </w:t>
      </w:r>
      <w:r>
        <w:rPr>
          <w:color w:val="231F20"/>
          <w:spacing w:val="-2"/>
        </w:rPr>
        <w:t>но</w:t>
      </w:r>
      <w:r>
        <w:rPr>
          <w:color w:val="231F20"/>
          <w:spacing w:val="-9"/>
        </w:rPr>
        <w:t> </w:t>
      </w:r>
      <w:r>
        <w:rPr>
          <w:color w:val="231F20"/>
          <w:spacing w:val="-2"/>
        </w:rPr>
        <w:t>ее</w:t>
      </w:r>
      <w:r>
        <w:rPr>
          <w:color w:val="231F20"/>
          <w:spacing w:val="-9"/>
        </w:rPr>
        <w:t> </w:t>
      </w:r>
      <w:r>
        <w:rPr>
          <w:color w:val="231F20"/>
          <w:spacing w:val="-2"/>
        </w:rPr>
        <w:t>можно</w:t>
      </w:r>
      <w:r>
        <w:rPr>
          <w:color w:val="231F20"/>
          <w:spacing w:val="-9"/>
        </w:rPr>
        <w:t> </w:t>
      </w:r>
      <w:r>
        <w:rPr>
          <w:color w:val="231F20"/>
          <w:spacing w:val="-2"/>
        </w:rPr>
        <w:t>улучшить.</w:t>
      </w:r>
      <w:r>
        <w:rPr>
          <w:color w:val="231F20"/>
          <w:spacing w:val="-9"/>
        </w:rPr>
        <w:t> </w:t>
      </w:r>
      <w:r>
        <w:rPr>
          <w:color w:val="231F20"/>
          <w:spacing w:val="-2"/>
        </w:rPr>
        <w:t>Что</w:t>
      </w:r>
      <w:r>
        <w:rPr>
          <w:color w:val="231F20"/>
          <w:spacing w:val="-9"/>
        </w:rPr>
        <w:t> </w:t>
      </w:r>
      <w:r>
        <w:rPr>
          <w:color w:val="231F20"/>
          <w:spacing w:val="-2"/>
        </w:rPr>
        <w:t>именно</w:t>
      </w:r>
      <w:r>
        <w:rPr>
          <w:color w:val="231F20"/>
          <w:spacing w:val="-9"/>
        </w:rPr>
        <w:t> </w:t>
      </w:r>
      <w:r>
        <w:rPr>
          <w:color w:val="231F20"/>
          <w:spacing w:val="-2"/>
        </w:rPr>
        <w:t>означает</w:t>
      </w:r>
      <w:r>
        <w:rPr>
          <w:color w:val="231F20"/>
          <w:spacing w:val="-9"/>
        </w:rPr>
        <w:t> </w:t>
      </w:r>
      <w:r>
        <w:rPr>
          <w:color w:val="231F20"/>
          <w:spacing w:val="-2"/>
        </w:rPr>
        <w:t>некорректная</w:t>
      </w:r>
      <w:r>
        <w:rPr>
          <w:color w:val="231F20"/>
          <w:spacing w:val="-9"/>
        </w:rPr>
        <w:t> </w:t>
      </w:r>
      <w:r>
        <w:rPr>
          <w:color w:val="231F20"/>
          <w:spacing w:val="-2"/>
        </w:rPr>
        <w:t>дата</w:t>
      </w:r>
      <w:r>
        <w:rPr>
          <w:color w:val="231F20"/>
          <w:spacing w:val="-9"/>
        </w:rPr>
        <w:t> </w:t>
      </w:r>
      <w:r>
        <w:rPr>
          <w:color w:val="231F20"/>
          <w:spacing w:val="-2"/>
        </w:rPr>
        <w:t>доставки?</w:t>
      </w:r>
      <w:r>
        <w:rPr>
          <w:color w:val="231F20"/>
          <w:spacing w:val="-9"/>
        </w:rPr>
        <w:t> </w:t>
      </w:r>
      <w:r>
        <w:rPr>
          <w:color w:val="231F20"/>
          <w:spacing w:val="-2"/>
        </w:rPr>
        <w:t>Из</w:t>
      </w:r>
      <w:r>
        <w:rPr>
          <w:color w:val="231F20"/>
          <w:spacing w:val="-9"/>
        </w:rPr>
        <w:t> </w:t>
      </w:r>
      <w:r>
        <w:rPr>
          <w:color w:val="231F20"/>
          <w:spacing w:val="-2"/>
        </w:rPr>
        <w:t>теста </w:t>
      </w:r>
      <w:r>
        <w:rPr>
          <w:color w:val="231F20"/>
          <w:spacing w:val="-4"/>
        </w:rPr>
        <w:t>в листинге 3.10 видно, что недопустимой считается любая дата в прошлом. И это </w:t>
      </w:r>
      <w:r>
        <w:rPr>
          <w:color w:val="231F20"/>
          <w:spacing w:val="-4"/>
        </w:rPr>
        <w:t>ра-</w:t>
      </w:r>
      <w:r>
        <w:rPr>
          <w:color w:val="231F20"/>
        </w:rPr>
        <w:t> </w:t>
      </w:r>
      <w:r>
        <w:rPr>
          <w:color w:val="231F20"/>
          <w:spacing w:val="-8"/>
        </w:rPr>
        <w:t>зумно</w:t>
      </w:r>
      <w:r>
        <w:rPr>
          <w:color w:val="231F20"/>
          <w:spacing w:val="-14"/>
        </w:rPr>
        <w:t> </w:t>
      </w:r>
      <w:r>
        <w:rPr>
          <w:color w:val="231F20"/>
          <w:spacing w:val="-8"/>
        </w:rPr>
        <w:t>—</w:t>
      </w:r>
      <w:r>
        <w:rPr>
          <w:color w:val="231F20"/>
          <w:spacing w:val="-14"/>
        </w:rPr>
        <w:t> </w:t>
      </w:r>
      <w:r>
        <w:rPr>
          <w:color w:val="231F20"/>
          <w:spacing w:val="-8"/>
        </w:rPr>
        <w:t>система</w:t>
      </w:r>
      <w:r>
        <w:rPr>
          <w:color w:val="231F20"/>
          <w:spacing w:val="-14"/>
        </w:rPr>
        <w:t> </w:t>
      </w:r>
      <w:r>
        <w:rPr>
          <w:color w:val="231F20"/>
          <w:spacing w:val="-8"/>
        </w:rPr>
        <w:t>должна</w:t>
      </w:r>
      <w:r>
        <w:rPr>
          <w:color w:val="231F20"/>
          <w:spacing w:val="-14"/>
        </w:rPr>
        <w:t> </w:t>
      </w:r>
      <w:r>
        <w:rPr>
          <w:color w:val="231F20"/>
          <w:spacing w:val="-8"/>
        </w:rPr>
        <w:t>разрешать</w:t>
      </w:r>
      <w:r>
        <w:rPr>
          <w:color w:val="231F20"/>
          <w:spacing w:val="-14"/>
        </w:rPr>
        <w:t> </w:t>
      </w:r>
      <w:r>
        <w:rPr>
          <w:color w:val="231F20"/>
          <w:spacing w:val="-8"/>
        </w:rPr>
        <w:t>выбрать</w:t>
      </w:r>
      <w:r>
        <w:rPr>
          <w:color w:val="231F20"/>
          <w:spacing w:val="-14"/>
        </w:rPr>
        <w:t> </w:t>
      </w:r>
      <w:r>
        <w:rPr>
          <w:color w:val="231F20"/>
          <w:spacing w:val="-8"/>
        </w:rPr>
        <w:t>дату</w:t>
      </w:r>
      <w:r>
        <w:rPr>
          <w:color w:val="231F20"/>
          <w:spacing w:val="-14"/>
        </w:rPr>
        <w:t> </w:t>
      </w:r>
      <w:r>
        <w:rPr>
          <w:color w:val="231F20"/>
          <w:spacing w:val="-8"/>
        </w:rPr>
        <w:t>доставки</w:t>
      </w:r>
      <w:r>
        <w:rPr>
          <w:color w:val="231F20"/>
          <w:spacing w:val="-14"/>
        </w:rPr>
        <w:t> </w:t>
      </w:r>
      <w:r>
        <w:rPr>
          <w:color w:val="231F20"/>
          <w:spacing w:val="-8"/>
        </w:rPr>
        <w:t>в</w:t>
      </w:r>
      <w:r>
        <w:rPr>
          <w:color w:val="231F20"/>
          <w:spacing w:val="-12"/>
        </w:rPr>
        <w:t> </w:t>
      </w:r>
      <w:r>
        <w:rPr>
          <w:color w:val="231F20"/>
          <w:spacing w:val="-8"/>
        </w:rPr>
        <w:t>будущем,</w:t>
      </w:r>
      <w:r>
        <w:rPr>
          <w:color w:val="231F20"/>
          <w:spacing w:val="-14"/>
        </w:rPr>
        <w:t> </w:t>
      </w:r>
      <w:r>
        <w:rPr>
          <w:color w:val="231F20"/>
          <w:spacing w:val="-8"/>
        </w:rPr>
        <w:t>но</w:t>
      </w:r>
      <w:r>
        <w:rPr>
          <w:color w:val="231F20"/>
          <w:spacing w:val="-14"/>
        </w:rPr>
        <w:t> </w:t>
      </w:r>
      <w:r>
        <w:rPr>
          <w:color w:val="231F20"/>
          <w:spacing w:val="-8"/>
        </w:rPr>
        <w:t>не</w:t>
      </w:r>
      <w:r>
        <w:rPr>
          <w:color w:val="231F20"/>
          <w:spacing w:val="-14"/>
        </w:rPr>
        <w:t> </w:t>
      </w:r>
      <w:r>
        <w:rPr>
          <w:color w:val="231F20"/>
          <w:spacing w:val="-8"/>
        </w:rPr>
        <w:t>в</w:t>
      </w:r>
      <w:r>
        <w:rPr>
          <w:color w:val="231F20"/>
          <w:spacing w:val="-13"/>
        </w:rPr>
        <w:t> </w:t>
      </w:r>
      <w:r>
        <w:rPr>
          <w:color w:val="231F20"/>
          <w:spacing w:val="-8"/>
        </w:rPr>
        <w:t>прошлом.</w:t>
      </w:r>
    </w:p>
    <w:p>
      <w:pPr>
        <w:pStyle w:val="BodyText"/>
        <w:spacing w:before="118"/>
        <w:ind w:left="255"/>
        <w:jc w:val="both"/>
      </w:pPr>
      <w:r>
        <w:rPr>
          <w:color w:val="231F20"/>
        </w:rPr>
        <w:t>Отразим</w:t>
      </w:r>
      <w:r>
        <w:rPr>
          <w:color w:val="231F20"/>
          <w:spacing w:val="-7"/>
        </w:rPr>
        <w:t> </w:t>
      </w:r>
      <w:r>
        <w:rPr>
          <w:color w:val="231F20"/>
        </w:rPr>
        <w:t>эту</w:t>
      </w:r>
      <w:r>
        <w:rPr>
          <w:color w:val="231F20"/>
          <w:spacing w:val="-6"/>
        </w:rPr>
        <w:t> </w:t>
      </w:r>
      <w:r>
        <w:rPr>
          <w:color w:val="231F20"/>
        </w:rPr>
        <w:t>информацию</w:t>
      </w:r>
      <w:r>
        <w:rPr>
          <w:color w:val="231F20"/>
          <w:spacing w:val="-7"/>
        </w:rPr>
        <w:t> </w:t>
      </w:r>
      <w:r>
        <w:rPr>
          <w:color w:val="231F20"/>
        </w:rPr>
        <w:t>в</w:t>
      </w:r>
      <w:r>
        <w:rPr>
          <w:color w:val="231F20"/>
          <w:spacing w:val="-6"/>
        </w:rPr>
        <w:t> </w:t>
      </w:r>
      <w:r>
        <w:rPr>
          <w:color w:val="231F20"/>
        </w:rPr>
        <w:t>названии</w:t>
      </w:r>
      <w:r>
        <w:rPr>
          <w:color w:val="231F20"/>
          <w:spacing w:val="-7"/>
        </w:rPr>
        <w:t> </w:t>
      </w:r>
      <w:r>
        <w:rPr>
          <w:color w:val="231F20"/>
          <w:spacing w:val="-2"/>
        </w:rPr>
        <w:t>теста:</w:t>
      </w:r>
    </w:p>
    <w:p>
      <w:pPr>
        <w:spacing w:before="174"/>
        <w:ind w:left="255" w:right="0" w:firstLine="0"/>
        <w:jc w:val="left"/>
        <w:rPr>
          <w:rFonts w:ascii="Consolas"/>
          <w:sz w:val="16"/>
        </w:rPr>
      </w:pPr>
      <w:r>
        <w:rPr>
          <w:rFonts w:ascii="Consolas"/>
          <w:color w:val="231F20"/>
          <w:sz w:val="16"/>
        </w:rPr>
        <w:t>public void </w:t>
      </w:r>
      <w:r>
        <w:rPr>
          <w:rFonts w:ascii="Consolas"/>
          <w:color w:val="231F20"/>
          <w:spacing w:val="-2"/>
          <w:sz w:val="16"/>
        </w:rPr>
        <w:t>Delivery_with_past_date_should_be_considered_invalid()</w:t>
      </w:r>
    </w:p>
    <w:p>
      <w:pPr>
        <w:pStyle w:val="BodyText"/>
        <w:spacing w:before="5"/>
        <w:rPr>
          <w:rFonts w:ascii="Consolas"/>
          <w:sz w:val="16"/>
        </w:rPr>
      </w:pPr>
    </w:p>
    <w:p>
      <w:pPr>
        <w:pStyle w:val="BodyText"/>
        <w:spacing w:line="256" w:lineRule="auto"/>
        <w:ind w:left="255" w:right="111"/>
        <w:jc w:val="both"/>
      </w:pPr>
      <w:r>
        <w:rPr>
          <w:color w:val="231F20"/>
        </w:rPr>
        <w:t>Уже лучше, но не идеально — слишком длинно. От слова «considered» можно из- бавиться без потери смысла:</w:t>
      </w:r>
    </w:p>
    <w:p>
      <w:pPr>
        <w:spacing w:before="159"/>
        <w:ind w:left="255" w:right="0" w:firstLine="0"/>
        <w:jc w:val="left"/>
        <w:rPr>
          <w:rFonts w:ascii="Consolas"/>
          <w:sz w:val="16"/>
        </w:rPr>
      </w:pPr>
      <w:r>
        <w:rPr>
          <w:rFonts w:ascii="Consolas"/>
          <w:color w:val="231F20"/>
          <w:sz w:val="16"/>
        </w:rPr>
        <w:t>public void </w:t>
      </w:r>
      <w:r>
        <w:rPr>
          <w:rFonts w:ascii="Consolas"/>
          <w:color w:val="231F20"/>
          <w:spacing w:val="-2"/>
          <w:sz w:val="16"/>
        </w:rPr>
        <w:t>Delivery_with_past_date_should_be_invalid()</w:t>
      </w:r>
    </w:p>
    <w:p>
      <w:pPr>
        <w:pStyle w:val="BodyText"/>
        <w:spacing w:before="5"/>
        <w:rPr>
          <w:rFonts w:ascii="Consolas"/>
          <w:sz w:val="16"/>
        </w:rPr>
      </w:pPr>
    </w:p>
    <w:p>
      <w:pPr>
        <w:pStyle w:val="BodyText"/>
        <w:spacing w:line="256" w:lineRule="auto"/>
        <w:ind w:left="255" w:right="111"/>
        <w:jc w:val="both"/>
      </w:pPr>
      <w:r>
        <w:rPr>
          <w:color w:val="231F20"/>
          <w:spacing w:val="-2"/>
        </w:rPr>
        <w:t>Формулировку</w:t>
      </w:r>
      <w:r>
        <w:rPr>
          <w:color w:val="231F20"/>
          <w:spacing w:val="-9"/>
        </w:rPr>
        <w:t> </w:t>
      </w:r>
      <w:r>
        <w:rPr>
          <w:i/>
          <w:color w:val="231F20"/>
          <w:spacing w:val="-2"/>
        </w:rPr>
        <w:t>should</w:t>
      </w:r>
      <w:r>
        <w:rPr>
          <w:i/>
          <w:color w:val="231F20"/>
          <w:spacing w:val="-9"/>
        </w:rPr>
        <w:t> </w:t>
      </w:r>
      <w:r>
        <w:rPr>
          <w:i/>
          <w:color w:val="231F20"/>
          <w:spacing w:val="-2"/>
        </w:rPr>
        <w:t>be</w:t>
      </w:r>
      <w:r>
        <w:rPr>
          <w:i/>
          <w:color w:val="231F20"/>
          <w:spacing w:val="-9"/>
        </w:rPr>
        <w:t> </w:t>
      </w:r>
      <w:r>
        <w:rPr>
          <w:color w:val="231F20"/>
          <w:spacing w:val="-2"/>
        </w:rPr>
        <w:t>(«должно</w:t>
      </w:r>
      <w:r>
        <w:rPr>
          <w:color w:val="231F20"/>
          <w:spacing w:val="-9"/>
        </w:rPr>
        <w:t> </w:t>
      </w:r>
      <w:r>
        <w:rPr>
          <w:color w:val="231F20"/>
          <w:spacing w:val="-2"/>
        </w:rPr>
        <w:t>быть»)</w:t>
      </w:r>
      <w:r>
        <w:rPr>
          <w:color w:val="231F20"/>
          <w:spacing w:val="-9"/>
        </w:rPr>
        <w:t> </w:t>
      </w:r>
      <w:r>
        <w:rPr>
          <w:color w:val="231F20"/>
          <w:spacing w:val="-2"/>
        </w:rPr>
        <w:t>следует</w:t>
      </w:r>
      <w:r>
        <w:rPr>
          <w:color w:val="231F20"/>
          <w:spacing w:val="-9"/>
        </w:rPr>
        <w:t> </w:t>
      </w:r>
      <w:r>
        <w:rPr>
          <w:color w:val="231F20"/>
          <w:spacing w:val="-2"/>
        </w:rPr>
        <w:t>рассматривать</w:t>
      </w:r>
      <w:r>
        <w:rPr>
          <w:color w:val="231F20"/>
          <w:spacing w:val="-9"/>
        </w:rPr>
        <w:t> </w:t>
      </w:r>
      <w:r>
        <w:rPr>
          <w:color w:val="231F20"/>
          <w:spacing w:val="-2"/>
        </w:rPr>
        <w:t>как</w:t>
      </w:r>
      <w:r>
        <w:rPr>
          <w:color w:val="231F20"/>
          <w:spacing w:val="-9"/>
        </w:rPr>
        <w:t> </w:t>
      </w:r>
      <w:r>
        <w:rPr>
          <w:color w:val="231F20"/>
          <w:spacing w:val="-2"/>
        </w:rPr>
        <w:t>еще</w:t>
      </w:r>
      <w:r>
        <w:rPr>
          <w:color w:val="231F20"/>
          <w:spacing w:val="-9"/>
        </w:rPr>
        <w:t> </w:t>
      </w:r>
      <w:r>
        <w:rPr>
          <w:color w:val="231F20"/>
          <w:spacing w:val="-2"/>
        </w:rPr>
        <w:t>один</w:t>
      </w:r>
      <w:r>
        <w:rPr>
          <w:color w:val="231F20"/>
          <w:spacing w:val="-9"/>
        </w:rPr>
        <w:t> </w:t>
      </w:r>
      <w:r>
        <w:rPr>
          <w:color w:val="231F20"/>
          <w:spacing w:val="-2"/>
        </w:rPr>
        <w:t>рас- пространенный</w:t>
      </w:r>
      <w:r>
        <w:rPr>
          <w:color w:val="231F20"/>
          <w:spacing w:val="-10"/>
        </w:rPr>
        <w:t> </w:t>
      </w:r>
      <w:r>
        <w:rPr>
          <w:color w:val="231F20"/>
          <w:spacing w:val="-2"/>
        </w:rPr>
        <w:t>антипаттерн.</w:t>
      </w:r>
      <w:r>
        <w:rPr>
          <w:color w:val="231F20"/>
          <w:spacing w:val="-9"/>
        </w:rPr>
        <w:t> </w:t>
      </w:r>
      <w:r>
        <w:rPr>
          <w:color w:val="231F20"/>
          <w:spacing w:val="-2"/>
        </w:rPr>
        <w:t>Ранее</w:t>
      </w:r>
      <w:r>
        <w:rPr>
          <w:color w:val="231F20"/>
          <w:spacing w:val="-9"/>
        </w:rPr>
        <w:t> </w:t>
      </w:r>
      <w:r>
        <w:rPr>
          <w:color w:val="231F20"/>
          <w:spacing w:val="-2"/>
        </w:rPr>
        <w:t>в</w:t>
      </w:r>
      <w:r>
        <w:rPr>
          <w:color w:val="231F20"/>
          <w:spacing w:val="-9"/>
        </w:rPr>
        <w:t> </w:t>
      </w:r>
      <w:r>
        <w:rPr>
          <w:color w:val="231F20"/>
          <w:spacing w:val="-2"/>
        </w:rPr>
        <w:t>этой</w:t>
      </w:r>
      <w:r>
        <w:rPr>
          <w:color w:val="231F20"/>
          <w:spacing w:val="-9"/>
        </w:rPr>
        <w:t> </w:t>
      </w:r>
      <w:r>
        <w:rPr>
          <w:color w:val="231F20"/>
          <w:spacing w:val="-2"/>
        </w:rPr>
        <w:t>главе</w:t>
      </w:r>
      <w:r>
        <w:rPr>
          <w:color w:val="231F20"/>
          <w:spacing w:val="-9"/>
        </w:rPr>
        <w:t> </w:t>
      </w:r>
      <w:r>
        <w:rPr>
          <w:color w:val="231F20"/>
          <w:spacing w:val="-2"/>
        </w:rPr>
        <w:t>я</w:t>
      </w:r>
      <w:r>
        <w:rPr>
          <w:color w:val="231F20"/>
          <w:spacing w:val="-9"/>
        </w:rPr>
        <w:t> </w:t>
      </w:r>
      <w:r>
        <w:rPr>
          <w:color w:val="231F20"/>
          <w:spacing w:val="-2"/>
        </w:rPr>
        <w:t>упоминал,</w:t>
      </w:r>
      <w:r>
        <w:rPr>
          <w:color w:val="231F20"/>
          <w:spacing w:val="-9"/>
        </w:rPr>
        <w:t> </w:t>
      </w:r>
      <w:r>
        <w:rPr>
          <w:color w:val="231F20"/>
          <w:spacing w:val="-2"/>
        </w:rPr>
        <w:t>что</w:t>
      </w:r>
      <w:r>
        <w:rPr>
          <w:color w:val="231F20"/>
          <w:spacing w:val="-9"/>
        </w:rPr>
        <w:t> </w:t>
      </w:r>
      <w:r>
        <w:rPr>
          <w:color w:val="231F20"/>
          <w:spacing w:val="-2"/>
        </w:rPr>
        <w:t>тест</w:t>
      </w:r>
      <w:r>
        <w:rPr>
          <w:color w:val="231F20"/>
          <w:spacing w:val="-9"/>
        </w:rPr>
        <w:t> </w:t>
      </w:r>
      <w:r>
        <w:rPr>
          <w:color w:val="231F20"/>
          <w:spacing w:val="-2"/>
        </w:rPr>
        <w:t>представляет </w:t>
      </w:r>
      <w:r>
        <w:rPr>
          <w:color w:val="231F20"/>
        </w:rPr>
        <w:t>собой</w:t>
      </w:r>
      <w:r>
        <w:rPr>
          <w:color w:val="231F20"/>
          <w:spacing w:val="-10"/>
        </w:rPr>
        <w:t> </w:t>
      </w:r>
      <w:r>
        <w:rPr>
          <w:color w:val="231F20"/>
        </w:rPr>
        <w:t>атомарный</w:t>
      </w:r>
      <w:r>
        <w:rPr>
          <w:color w:val="231F20"/>
          <w:spacing w:val="-10"/>
        </w:rPr>
        <w:t> </w:t>
      </w:r>
      <w:r>
        <w:rPr>
          <w:color w:val="231F20"/>
        </w:rPr>
        <w:t>факт,</w:t>
      </w:r>
      <w:r>
        <w:rPr>
          <w:color w:val="231F20"/>
          <w:spacing w:val="-10"/>
        </w:rPr>
        <w:t> </w:t>
      </w:r>
      <w:r>
        <w:rPr>
          <w:color w:val="231F20"/>
        </w:rPr>
        <w:t>относящийся</w:t>
      </w:r>
      <w:r>
        <w:rPr>
          <w:color w:val="231F20"/>
          <w:spacing w:val="-10"/>
        </w:rPr>
        <w:t> </w:t>
      </w:r>
      <w:r>
        <w:rPr>
          <w:color w:val="231F20"/>
        </w:rPr>
        <w:t>к</w:t>
      </w:r>
      <w:r>
        <w:rPr>
          <w:color w:val="231F20"/>
          <w:spacing w:val="-10"/>
        </w:rPr>
        <w:t> </w:t>
      </w:r>
      <w:r>
        <w:rPr>
          <w:color w:val="231F20"/>
        </w:rPr>
        <w:t>единице</w:t>
      </w:r>
      <w:r>
        <w:rPr>
          <w:color w:val="231F20"/>
          <w:spacing w:val="-10"/>
        </w:rPr>
        <w:t> </w:t>
      </w:r>
      <w:r>
        <w:rPr>
          <w:color w:val="231F20"/>
        </w:rPr>
        <w:t>поведения.</w:t>
      </w:r>
      <w:r>
        <w:rPr>
          <w:color w:val="231F20"/>
          <w:spacing w:val="-10"/>
        </w:rPr>
        <w:t> </w:t>
      </w:r>
      <w:r>
        <w:rPr>
          <w:color w:val="231F20"/>
        </w:rPr>
        <w:t>При</w:t>
      </w:r>
      <w:r>
        <w:rPr>
          <w:color w:val="231F20"/>
          <w:spacing w:val="-10"/>
        </w:rPr>
        <w:t> </w:t>
      </w:r>
      <w:r>
        <w:rPr>
          <w:color w:val="231F20"/>
        </w:rPr>
        <w:t>изложении</w:t>
      </w:r>
      <w:r>
        <w:rPr>
          <w:color w:val="231F20"/>
          <w:spacing w:val="-10"/>
        </w:rPr>
        <w:t> </w:t>
      </w:r>
      <w:r>
        <w:rPr>
          <w:color w:val="231F20"/>
        </w:rPr>
        <w:t>факта нет места пожеланиям. Замените </w:t>
      </w:r>
      <w:r>
        <w:rPr>
          <w:i/>
          <w:color w:val="231F20"/>
        </w:rPr>
        <w:t>should be </w:t>
      </w:r>
      <w:r>
        <w:rPr>
          <w:color w:val="231F20"/>
        </w:rPr>
        <w:t>на </w:t>
      </w:r>
      <w:r>
        <w:rPr>
          <w:i/>
          <w:color w:val="231F20"/>
        </w:rPr>
        <w:t>is</w:t>
      </w:r>
      <w:r>
        <w:rPr>
          <w:color w:val="231F20"/>
        </w:rPr>
        <w:t>:</w:t>
      </w:r>
    </w:p>
    <w:p>
      <w:pPr>
        <w:spacing w:before="161"/>
        <w:ind w:left="255" w:right="0" w:firstLine="0"/>
        <w:jc w:val="left"/>
        <w:rPr>
          <w:rFonts w:ascii="Consolas"/>
          <w:sz w:val="16"/>
        </w:rPr>
      </w:pPr>
      <w:r>
        <w:rPr>
          <w:rFonts w:ascii="Consolas"/>
          <w:color w:val="231F20"/>
          <w:sz w:val="16"/>
        </w:rPr>
        <w:t>public void </w:t>
      </w:r>
      <w:r>
        <w:rPr>
          <w:rFonts w:ascii="Consolas"/>
          <w:color w:val="231F20"/>
          <w:spacing w:val="-2"/>
          <w:sz w:val="16"/>
        </w:rPr>
        <w:t>Delivery_with_past_date_is_invalid()</w:t>
      </w:r>
    </w:p>
    <w:p>
      <w:pPr>
        <w:pStyle w:val="BodyText"/>
        <w:spacing w:before="4"/>
        <w:rPr>
          <w:rFonts w:ascii="Consolas"/>
          <w:sz w:val="16"/>
        </w:rPr>
      </w:pPr>
    </w:p>
    <w:p>
      <w:pPr>
        <w:pStyle w:val="BodyText"/>
        <w:spacing w:line="256" w:lineRule="auto" w:before="1"/>
        <w:ind w:left="255" w:right="111"/>
        <w:jc w:val="both"/>
      </w:pPr>
      <w:r>
        <w:rPr>
          <w:color w:val="231F20"/>
        </w:rPr>
        <w:t>Наконец,</w:t>
      </w:r>
      <w:r>
        <w:rPr>
          <w:color w:val="231F20"/>
          <w:spacing w:val="-10"/>
        </w:rPr>
        <w:t> </w:t>
      </w:r>
      <w:r>
        <w:rPr>
          <w:color w:val="231F20"/>
        </w:rPr>
        <w:t>не</w:t>
      </w:r>
      <w:r>
        <w:rPr>
          <w:color w:val="231F20"/>
          <w:spacing w:val="-10"/>
        </w:rPr>
        <w:t> </w:t>
      </w:r>
      <w:r>
        <w:rPr>
          <w:color w:val="231F20"/>
        </w:rPr>
        <w:t>стоит</w:t>
      </w:r>
      <w:r>
        <w:rPr>
          <w:color w:val="231F20"/>
          <w:spacing w:val="-10"/>
        </w:rPr>
        <w:t> </w:t>
      </w:r>
      <w:r>
        <w:rPr>
          <w:color w:val="231F20"/>
        </w:rPr>
        <w:t>игнорировать</w:t>
      </w:r>
      <w:r>
        <w:rPr>
          <w:color w:val="231F20"/>
          <w:spacing w:val="-10"/>
        </w:rPr>
        <w:t> </w:t>
      </w:r>
      <w:r>
        <w:rPr>
          <w:color w:val="231F20"/>
        </w:rPr>
        <w:t>правила</w:t>
      </w:r>
      <w:r>
        <w:rPr>
          <w:color w:val="231F20"/>
          <w:spacing w:val="-10"/>
        </w:rPr>
        <w:t> </w:t>
      </w:r>
      <w:r>
        <w:rPr>
          <w:color w:val="231F20"/>
        </w:rPr>
        <w:t>грамматики.</w:t>
      </w:r>
      <w:r>
        <w:rPr>
          <w:color w:val="231F20"/>
          <w:spacing w:val="-10"/>
        </w:rPr>
        <w:t> </w:t>
      </w:r>
      <w:r>
        <w:rPr>
          <w:color w:val="231F20"/>
        </w:rPr>
        <w:t>Артикли</w:t>
      </w:r>
      <w:r>
        <w:rPr>
          <w:color w:val="231F20"/>
          <w:spacing w:val="-10"/>
        </w:rPr>
        <w:t> </w:t>
      </w:r>
      <w:r>
        <w:rPr>
          <w:color w:val="231F20"/>
        </w:rPr>
        <w:t>упрощают</w:t>
      </w:r>
      <w:r>
        <w:rPr>
          <w:color w:val="231F20"/>
          <w:spacing w:val="-10"/>
        </w:rPr>
        <w:t> </w:t>
      </w:r>
      <w:r>
        <w:rPr>
          <w:color w:val="231F20"/>
        </w:rPr>
        <w:t>чтение текста; включите артикль </w:t>
      </w:r>
      <w:r>
        <w:rPr>
          <w:i/>
          <w:color w:val="231F20"/>
        </w:rPr>
        <w:t>a </w:t>
      </w:r>
      <w:r>
        <w:rPr>
          <w:color w:val="231F20"/>
        </w:rPr>
        <w:t>в имя теста:</w:t>
      </w:r>
    </w:p>
    <w:p>
      <w:pPr>
        <w:spacing w:before="159"/>
        <w:ind w:left="255" w:right="0" w:firstLine="0"/>
        <w:jc w:val="left"/>
        <w:rPr>
          <w:rFonts w:ascii="Consolas"/>
          <w:sz w:val="16"/>
        </w:rPr>
      </w:pPr>
      <w:r>
        <w:rPr>
          <w:rFonts w:ascii="Consolas"/>
          <w:color w:val="231F20"/>
          <w:sz w:val="16"/>
        </w:rPr>
        <w:t>public void </w:t>
      </w:r>
      <w:r>
        <w:rPr>
          <w:rFonts w:ascii="Consolas"/>
          <w:color w:val="231F20"/>
          <w:spacing w:val="-2"/>
          <w:sz w:val="16"/>
        </w:rPr>
        <w:t>Delivery_with_a_past_date_is_invalid()</w:t>
      </w:r>
    </w:p>
    <w:p>
      <w:pPr>
        <w:pStyle w:val="BodyText"/>
        <w:spacing w:before="4"/>
        <w:rPr>
          <w:rFonts w:ascii="Consolas"/>
          <w:sz w:val="16"/>
        </w:rPr>
      </w:pPr>
    </w:p>
    <w:p>
      <w:pPr>
        <w:pStyle w:val="BodyText"/>
        <w:spacing w:line="256" w:lineRule="auto"/>
        <w:ind w:left="255" w:right="108"/>
        <w:jc w:val="both"/>
      </w:pPr>
      <w:r>
        <w:rPr>
          <w:color w:val="231F20"/>
        </w:rPr>
        <w:t>Вот и все. Итоговая версия представляет собой изложение факта, которое сразу </w:t>
      </w:r>
      <w:r>
        <w:rPr>
          <w:color w:val="231F20"/>
          <w:spacing w:val="-6"/>
        </w:rPr>
        <w:t>переходит</w:t>
      </w:r>
      <w:r>
        <w:rPr>
          <w:color w:val="231F20"/>
        </w:rPr>
        <w:t> </w:t>
      </w:r>
      <w:r>
        <w:rPr>
          <w:color w:val="231F20"/>
          <w:spacing w:val="-6"/>
        </w:rPr>
        <w:t>к</w:t>
      </w:r>
      <w:r>
        <w:rPr>
          <w:color w:val="231F20"/>
        </w:rPr>
        <w:t> </w:t>
      </w:r>
      <w:r>
        <w:rPr>
          <w:color w:val="231F20"/>
          <w:spacing w:val="-6"/>
        </w:rPr>
        <w:t>сути</w:t>
      </w:r>
      <w:r>
        <w:rPr>
          <w:color w:val="231F20"/>
        </w:rPr>
        <w:t> </w:t>
      </w:r>
      <w:r>
        <w:rPr>
          <w:color w:val="231F20"/>
          <w:spacing w:val="-6"/>
        </w:rPr>
        <w:t>дела</w:t>
      </w:r>
      <w:r>
        <w:rPr>
          <w:color w:val="231F20"/>
        </w:rPr>
        <w:t> </w:t>
      </w:r>
      <w:r>
        <w:rPr>
          <w:color w:val="231F20"/>
          <w:spacing w:val="-6"/>
        </w:rPr>
        <w:t>и</w:t>
      </w:r>
      <w:r>
        <w:rPr>
          <w:color w:val="231F20"/>
        </w:rPr>
        <w:t> </w:t>
      </w:r>
      <w:r>
        <w:rPr>
          <w:color w:val="231F20"/>
          <w:spacing w:val="-6"/>
        </w:rPr>
        <w:t>описывает</w:t>
      </w:r>
      <w:r>
        <w:rPr>
          <w:color w:val="231F20"/>
        </w:rPr>
        <w:t> </w:t>
      </w:r>
      <w:r>
        <w:rPr>
          <w:color w:val="231F20"/>
          <w:spacing w:val="-6"/>
        </w:rPr>
        <w:t>один</w:t>
      </w:r>
      <w:r>
        <w:rPr>
          <w:color w:val="231F20"/>
        </w:rPr>
        <w:t> </w:t>
      </w:r>
      <w:r>
        <w:rPr>
          <w:color w:val="231F20"/>
          <w:spacing w:val="-6"/>
        </w:rPr>
        <w:t>из</w:t>
      </w:r>
      <w:r>
        <w:rPr>
          <w:color w:val="231F20"/>
        </w:rPr>
        <w:t> </w:t>
      </w:r>
      <w:r>
        <w:rPr>
          <w:color w:val="231F20"/>
          <w:spacing w:val="-6"/>
        </w:rPr>
        <w:t>аспектов</w:t>
      </w:r>
      <w:r>
        <w:rPr>
          <w:color w:val="231F20"/>
        </w:rPr>
        <w:t> </w:t>
      </w:r>
      <w:r>
        <w:rPr>
          <w:color w:val="231F20"/>
          <w:spacing w:val="-6"/>
        </w:rPr>
        <w:t>тестируемого</w:t>
      </w:r>
      <w:r>
        <w:rPr>
          <w:color w:val="231F20"/>
        </w:rPr>
        <w:t> </w:t>
      </w:r>
      <w:r>
        <w:rPr>
          <w:color w:val="231F20"/>
          <w:spacing w:val="-6"/>
        </w:rPr>
        <w:t>поведения,</w:t>
      </w:r>
      <w:r>
        <w:rPr>
          <w:color w:val="231F20"/>
        </w:rPr>
        <w:t> </w:t>
      </w:r>
      <w:r>
        <w:rPr>
          <w:color w:val="231F20"/>
          <w:spacing w:val="-6"/>
        </w:rPr>
        <w:t>в</w:t>
      </w:r>
      <w:r>
        <w:rPr>
          <w:color w:val="231F20"/>
        </w:rPr>
        <w:t> </w:t>
      </w:r>
      <w:r>
        <w:rPr>
          <w:color w:val="231F20"/>
          <w:spacing w:val="-6"/>
        </w:rPr>
        <w:t>этом</w:t>
      </w:r>
      <w:r>
        <w:rPr>
          <w:color w:val="231F20"/>
        </w:rPr>
        <w:t> конкретном случае — аспект определения возможности доставки.</w:t>
      </w:r>
    </w:p>
    <w:p>
      <w:pPr>
        <w:pStyle w:val="BodyText"/>
        <w:spacing w:before="144"/>
      </w:pPr>
    </w:p>
    <w:p>
      <w:pPr>
        <w:pStyle w:val="Heading2"/>
        <w:numPr>
          <w:ilvl w:val="1"/>
          <w:numId w:val="25"/>
        </w:numPr>
        <w:tabs>
          <w:tab w:pos="767" w:val="left" w:leader="none"/>
        </w:tabs>
        <w:spacing w:line="240" w:lineRule="auto" w:before="0" w:after="0"/>
        <w:ind w:left="767" w:right="0" w:hanging="512"/>
        <w:jc w:val="left"/>
      </w:pPr>
      <w:r>
        <w:rPr>
          <w:color w:val="231F20"/>
          <w:spacing w:val="-2"/>
          <w:w w:val="90"/>
        </w:rPr>
        <w:t>Параметризованные</w:t>
      </w:r>
      <w:r>
        <w:rPr>
          <w:color w:val="231F20"/>
          <w:spacing w:val="7"/>
        </w:rPr>
        <w:t> </w:t>
      </w:r>
      <w:r>
        <w:rPr>
          <w:color w:val="231F20"/>
          <w:spacing w:val="-4"/>
        </w:rPr>
        <w:t>тесты</w:t>
      </w:r>
    </w:p>
    <w:p>
      <w:pPr>
        <w:pStyle w:val="BodyText"/>
        <w:spacing w:line="256" w:lineRule="auto" w:before="174"/>
        <w:ind w:left="255" w:right="107"/>
        <w:jc w:val="both"/>
      </w:pPr>
      <w:r>
        <w:rPr>
          <w:color w:val="231F20"/>
        </w:rPr>
        <w:t>Одного теста обычно оказывается недостаточно для полного описания единицы поведения. Обычно такая единица состоит из нескольких компонентов, каждый из которых должен быть отражен в отдельном тесте. Если поведение достаточ- но сложно, то количество описывающих его тестов может резко вырасти и стать сложным в сопровождении. К счастью, многие фреймворки юнит-тестирования </w:t>
      </w:r>
      <w:r>
        <w:rPr>
          <w:color w:val="231F20"/>
          <w:spacing w:val="-4"/>
        </w:rPr>
        <w:t>предоставляют</w:t>
      </w:r>
      <w:r>
        <w:rPr>
          <w:color w:val="231F20"/>
          <w:spacing w:val="-8"/>
        </w:rPr>
        <w:t> </w:t>
      </w:r>
      <w:r>
        <w:rPr>
          <w:color w:val="231F20"/>
          <w:spacing w:val="-4"/>
        </w:rPr>
        <w:t>функциональность,</w:t>
      </w:r>
      <w:r>
        <w:rPr>
          <w:color w:val="231F20"/>
          <w:spacing w:val="-7"/>
        </w:rPr>
        <w:t> </w:t>
      </w:r>
      <w:r>
        <w:rPr>
          <w:color w:val="231F20"/>
          <w:spacing w:val="-4"/>
        </w:rPr>
        <w:t>которая</w:t>
      </w:r>
      <w:r>
        <w:rPr>
          <w:color w:val="231F20"/>
          <w:spacing w:val="-7"/>
        </w:rPr>
        <w:t> </w:t>
      </w:r>
      <w:r>
        <w:rPr>
          <w:color w:val="231F20"/>
          <w:spacing w:val="-4"/>
        </w:rPr>
        <w:t>позволяет</w:t>
      </w:r>
      <w:r>
        <w:rPr>
          <w:color w:val="231F20"/>
          <w:spacing w:val="-7"/>
        </w:rPr>
        <w:t> </w:t>
      </w:r>
      <w:r>
        <w:rPr>
          <w:color w:val="231F20"/>
          <w:spacing w:val="-4"/>
        </w:rPr>
        <w:t>группировать</w:t>
      </w:r>
      <w:r>
        <w:rPr>
          <w:color w:val="231F20"/>
          <w:spacing w:val="-7"/>
        </w:rPr>
        <w:t> </w:t>
      </w:r>
      <w:r>
        <w:rPr>
          <w:color w:val="231F20"/>
          <w:spacing w:val="-4"/>
        </w:rPr>
        <w:t>похожие</w:t>
      </w:r>
      <w:r>
        <w:rPr>
          <w:color w:val="231F20"/>
          <w:spacing w:val="-7"/>
        </w:rPr>
        <w:t> </w:t>
      </w:r>
      <w:r>
        <w:rPr>
          <w:color w:val="231F20"/>
          <w:spacing w:val="-4"/>
        </w:rPr>
        <w:t>тесты</w:t>
      </w:r>
      <w:r>
        <w:rPr>
          <w:color w:val="231F20"/>
        </w:rPr>
        <w:t> с использованием параметризованных тестов (рис. 3.2).</w:t>
      </w:r>
    </w:p>
    <w:p>
      <w:pPr>
        <w:pStyle w:val="BodyText"/>
        <w:spacing w:line="256" w:lineRule="auto" w:before="121"/>
        <w:ind w:left="255" w:right="114"/>
        <w:jc w:val="both"/>
      </w:pPr>
      <w:r>
        <w:rPr>
          <w:color w:val="231F20"/>
          <w:spacing w:val="-6"/>
        </w:rPr>
        <w:t>В</w:t>
      </w:r>
      <w:r>
        <w:rPr>
          <w:color w:val="231F20"/>
          <w:spacing w:val="-3"/>
        </w:rPr>
        <w:t> </w:t>
      </w:r>
      <w:r>
        <w:rPr>
          <w:color w:val="231F20"/>
          <w:spacing w:val="-6"/>
        </w:rPr>
        <w:t>этом</w:t>
      </w:r>
      <w:r>
        <w:rPr>
          <w:color w:val="231F20"/>
          <w:spacing w:val="-3"/>
        </w:rPr>
        <w:t> </w:t>
      </w:r>
      <w:r>
        <w:rPr>
          <w:color w:val="231F20"/>
          <w:spacing w:val="-6"/>
        </w:rPr>
        <w:t>разделе</w:t>
      </w:r>
      <w:r>
        <w:rPr>
          <w:color w:val="231F20"/>
          <w:spacing w:val="-3"/>
        </w:rPr>
        <w:t> </w:t>
      </w:r>
      <w:r>
        <w:rPr>
          <w:color w:val="231F20"/>
          <w:spacing w:val="-6"/>
        </w:rPr>
        <w:t>я</w:t>
      </w:r>
      <w:r>
        <w:rPr>
          <w:color w:val="231F20"/>
          <w:spacing w:val="-3"/>
        </w:rPr>
        <w:t> </w:t>
      </w:r>
      <w:r>
        <w:rPr>
          <w:color w:val="231F20"/>
          <w:spacing w:val="-6"/>
        </w:rPr>
        <w:t>сначала</w:t>
      </w:r>
      <w:r>
        <w:rPr>
          <w:color w:val="231F20"/>
          <w:spacing w:val="-3"/>
        </w:rPr>
        <w:t> </w:t>
      </w:r>
      <w:r>
        <w:rPr>
          <w:color w:val="231F20"/>
          <w:spacing w:val="-6"/>
        </w:rPr>
        <w:t>покажу</w:t>
      </w:r>
      <w:r>
        <w:rPr>
          <w:color w:val="231F20"/>
          <w:spacing w:val="-3"/>
        </w:rPr>
        <w:t> </w:t>
      </w:r>
      <w:r>
        <w:rPr>
          <w:color w:val="231F20"/>
          <w:spacing w:val="-6"/>
        </w:rPr>
        <w:t>все</w:t>
      </w:r>
      <w:r>
        <w:rPr>
          <w:color w:val="231F20"/>
          <w:spacing w:val="-3"/>
        </w:rPr>
        <w:t> </w:t>
      </w:r>
      <w:r>
        <w:rPr>
          <w:color w:val="231F20"/>
          <w:spacing w:val="-6"/>
        </w:rPr>
        <w:t>компоненты</w:t>
      </w:r>
      <w:r>
        <w:rPr>
          <w:color w:val="231F20"/>
          <w:spacing w:val="-3"/>
        </w:rPr>
        <w:t> </w:t>
      </w:r>
      <w:r>
        <w:rPr>
          <w:color w:val="231F20"/>
          <w:spacing w:val="-6"/>
        </w:rPr>
        <w:t>поведения,</w:t>
      </w:r>
      <w:r>
        <w:rPr>
          <w:color w:val="231F20"/>
          <w:spacing w:val="-3"/>
        </w:rPr>
        <w:t> </w:t>
      </w:r>
      <w:r>
        <w:rPr>
          <w:color w:val="231F20"/>
          <w:spacing w:val="-6"/>
        </w:rPr>
        <w:t>описанные</w:t>
      </w:r>
      <w:r>
        <w:rPr>
          <w:color w:val="231F20"/>
          <w:spacing w:val="-3"/>
        </w:rPr>
        <w:t> </w:t>
      </w:r>
      <w:r>
        <w:rPr>
          <w:color w:val="231F20"/>
          <w:spacing w:val="-6"/>
        </w:rPr>
        <w:t>отдельными</w:t>
      </w:r>
      <w:r>
        <w:rPr>
          <w:color w:val="231F20"/>
        </w:rPr>
        <w:t> </w:t>
      </w:r>
      <w:r>
        <w:rPr>
          <w:color w:val="231F20"/>
          <w:spacing w:val="-8"/>
        </w:rPr>
        <w:t>тестами,</w:t>
      </w:r>
      <w:r>
        <w:rPr>
          <w:color w:val="231F20"/>
          <w:spacing w:val="-2"/>
        </w:rPr>
        <w:t> </w:t>
      </w:r>
      <w:r>
        <w:rPr>
          <w:color w:val="231F20"/>
          <w:spacing w:val="-8"/>
        </w:rPr>
        <w:t>а</w:t>
      </w:r>
      <w:r>
        <w:rPr>
          <w:color w:val="231F20"/>
          <w:spacing w:val="-1"/>
        </w:rPr>
        <w:t> </w:t>
      </w:r>
      <w:r>
        <w:rPr>
          <w:color w:val="231F20"/>
          <w:spacing w:val="-8"/>
        </w:rPr>
        <w:t>затем</w:t>
      </w:r>
      <w:r>
        <w:rPr>
          <w:color w:val="231F20"/>
          <w:spacing w:val="-1"/>
        </w:rPr>
        <w:t> </w:t>
      </w:r>
      <w:r>
        <w:rPr>
          <w:color w:val="231F20"/>
          <w:spacing w:val="-8"/>
        </w:rPr>
        <w:t>продемонстрирую,</w:t>
      </w:r>
      <w:r>
        <w:rPr>
          <w:color w:val="231F20"/>
          <w:spacing w:val="-1"/>
        </w:rPr>
        <w:t> </w:t>
      </w:r>
      <w:r>
        <w:rPr>
          <w:color w:val="231F20"/>
          <w:spacing w:val="-8"/>
        </w:rPr>
        <w:t>как</w:t>
      </w:r>
      <w:r>
        <w:rPr>
          <w:color w:val="231F20"/>
          <w:spacing w:val="-1"/>
        </w:rPr>
        <w:t> </w:t>
      </w:r>
      <w:r>
        <w:rPr>
          <w:color w:val="231F20"/>
          <w:spacing w:val="-8"/>
        </w:rPr>
        <w:t>эти</w:t>
      </w:r>
      <w:r>
        <w:rPr>
          <w:color w:val="231F20"/>
          <w:spacing w:val="-1"/>
        </w:rPr>
        <w:t> </w:t>
      </w:r>
      <w:r>
        <w:rPr>
          <w:color w:val="231F20"/>
          <w:spacing w:val="-8"/>
        </w:rPr>
        <w:t>тесты</w:t>
      </w:r>
      <w:r>
        <w:rPr>
          <w:color w:val="231F20"/>
          <w:spacing w:val="-1"/>
        </w:rPr>
        <w:t> </w:t>
      </w:r>
      <w:r>
        <w:rPr>
          <w:color w:val="231F20"/>
          <w:spacing w:val="-8"/>
        </w:rPr>
        <w:t>можно</w:t>
      </w:r>
      <w:r>
        <w:rPr>
          <w:color w:val="231F20"/>
          <w:spacing w:val="-1"/>
        </w:rPr>
        <w:t> </w:t>
      </w:r>
      <w:r>
        <w:rPr>
          <w:color w:val="231F20"/>
          <w:spacing w:val="-8"/>
        </w:rPr>
        <w:t>сгруппировать</w:t>
      </w:r>
      <w:r>
        <w:rPr>
          <w:color w:val="231F20"/>
          <w:spacing w:val="-1"/>
        </w:rPr>
        <w:t> </w:t>
      </w:r>
      <w:r>
        <w:rPr>
          <w:color w:val="231F20"/>
          <w:spacing w:val="-8"/>
        </w:rPr>
        <w:t>друг</w:t>
      </w:r>
      <w:r>
        <w:rPr>
          <w:color w:val="231F20"/>
          <w:spacing w:val="-1"/>
        </w:rPr>
        <w:t> </w:t>
      </w:r>
      <w:r>
        <w:rPr>
          <w:color w:val="231F20"/>
          <w:spacing w:val="-8"/>
        </w:rPr>
        <w:t>с</w:t>
      </w:r>
      <w:r>
        <w:rPr>
          <w:color w:val="231F20"/>
          <w:spacing w:val="-2"/>
        </w:rPr>
        <w:t> </w:t>
      </w:r>
      <w:r>
        <w:rPr>
          <w:color w:val="231F20"/>
          <w:spacing w:val="-8"/>
        </w:rPr>
        <w:t>другом.</w:t>
      </w:r>
    </w:p>
    <w:p>
      <w:pPr>
        <w:pStyle w:val="BodyText"/>
        <w:spacing w:after="0" w:line="256" w:lineRule="auto"/>
        <w:jc w:val="both"/>
        <w:sectPr>
          <w:pgSz w:w="9360" w:h="13210"/>
          <w:pgMar w:header="846" w:footer="0" w:top="1140" w:bottom="280" w:left="708" w:right="850"/>
        </w:sectPr>
      </w:pPr>
    </w:p>
    <w:p>
      <w:pPr>
        <w:pStyle w:val="BodyText"/>
        <w:rPr>
          <w:sz w:val="15"/>
        </w:rPr>
      </w:pPr>
    </w:p>
    <w:p>
      <w:pPr>
        <w:pStyle w:val="BodyText"/>
        <w:spacing w:before="34"/>
        <w:rPr>
          <w:sz w:val="15"/>
        </w:rPr>
      </w:pPr>
    </w:p>
    <w:p>
      <w:pPr>
        <w:spacing w:before="0"/>
        <w:ind w:left="0" w:right="295" w:firstLine="0"/>
        <w:jc w:val="center"/>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1" simplePos="0" relativeHeight="487636480">
                <wp:simplePos x="0" y="0"/>
                <wp:positionH relativeFrom="page">
                  <wp:posOffset>2219723</wp:posOffset>
                </wp:positionH>
                <wp:positionV relativeFrom="paragraph">
                  <wp:posOffset>129748</wp:posOffset>
                </wp:positionV>
                <wp:extent cx="1214755" cy="699770"/>
                <wp:effectExtent l="0" t="0" r="0" b="0"/>
                <wp:wrapTopAndBottom/>
                <wp:docPr id="375" name="Group 375"/>
                <wp:cNvGraphicFramePr>
                  <a:graphicFrameLocks/>
                </wp:cNvGraphicFramePr>
                <a:graphic>
                  <a:graphicData uri="http://schemas.microsoft.com/office/word/2010/wordprocessingGroup">
                    <wpg:wgp>
                      <wpg:cNvPr id="375" name="Group 375"/>
                      <wpg:cNvGrpSpPr/>
                      <wpg:grpSpPr>
                        <a:xfrm>
                          <a:off x="0" y="0"/>
                          <a:ext cx="1214755" cy="699770"/>
                          <a:chExt cx="1214755" cy="699770"/>
                        </a:xfrm>
                      </wpg:grpSpPr>
                      <wps:wsp>
                        <wps:cNvPr id="376" name="Graphic 376"/>
                        <wps:cNvSpPr/>
                        <wps:spPr>
                          <a:xfrm>
                            <a:off x="395267" y="0"/>
                            <a:ext cx="452120" cy="457200"/>
                          </a:xfrm>
                          <a:custGeom>
                            <a:avLst/>
                            <a:gdLst/>
                            <a:ahLst/>
                            <a:cxnLst/>
                            <a:rect l="l" t="t" r="r" b="b"/>
                            <a:pathLst>
                              <a:path w="452120" h="457200">
                                <a:moveTo>
                                  <a:pt x="413931" y="0"/>
                                </a:moveTo>
                                <a:lnTo>
                                  <a:pt x="37833" y="0"/>
                                </a:lnTo>
                                <a:lnTo>
                                  <a:pt x="23108" y="2973"/>
                                </a:lnTo>
                                <a:lnTo>
                                  <a:pt x="11082" y="11082"/>
                                </a:lnTo>
                                <a:lnTo>
                                  <a:pt x="2973" y="23108"/>
                                </a:lnTo>
                                <a:lnTo>
                                  <a:pt x="0" y="37833"/>
                                </a:lnTo>
                                <a:lnTo>
                                  <a:pt x="0" y="418998"/>
                                </a:lnTo>
                                <a:lnTo>
                                  <a:pt x="2973" y="433723"/>
                                </a:lnTo>
                                <a:lnTo>
                                  <a:pt x="11082" y="445749"/>
                                </a:lnTo>
                                <a:lnTo>
                                  <a:pt x="23108" y="453858"/>
                                </a:lnTo>
                                <a:lnTo>
                                  <a:pt x="37833" y="456831"/>
                                </a:lnTo>
                                <a:lnTo>
                                  <a:pt x="413931" y="456831"/>
                                </a:lnTo>
                                <a:lnTo>
                                  <a:pt x="428659" y="453858"/>
                                </a:lnTo>
                                <a:lnTo>
                                  <a:pt x="440680" y="445749"/>
                                </a:lnTo>
                                <a:lnTo>
                                  <a:pt x="448781" y="433723"/>
                                </a:lnTo>
                                <a:lnTo>
                                  <a:pt x="451751" y="418998"/>
                                </a:lnTo>
                                <a:lnTo>
                                  <a:pt x="451751" y="37833"/>
                                </a:lnTo>
                                <a:lnTo>
                                  <a:pt x="448781" y="23108"/>
                                </a:lnTo>
                                <a:lnTo>
                                  <a:pt x="440680" y="11082"/>
                                </a:lnTo>
                                <a:lnTo>
                                  <a:pt x="428659" y="2973"/>
                                </a:lnTo>
                                <a:lnTo>
                                  <a:pt x="413931" y="0"/>
                                </a:lnTo>
                                <a:close/>
                              </a:path>
                            </a:pathLst>
                          </a:custGeom>
                          <a:solidFill>
                            <a:srgbClr val="525355"/>
                          </a:solidFill>
                        </wps:spPr>
                        <wps:bodyPr wrap="square" lIns="0" tIns="0" rIns="0" bIns="0" rtlCol="0">
                          <a:prstTxWarp prst="textNoShape">
                            <a:avLst/>
                          </a:prstTxWarp>
                          <a:noAutofit/>
                        </wps:bodyPr>
                      </wps:wsp>
                      <wps:wsp>
                        <wps:cNvPr id="377" name="Graphic 377"/>
                        <wps:cNvSpPr/>
                        <wps:spPr>
                          <a:xfrm>
                            <a:off x="426364" y="456821"/>
                            <a:ext cx="195580" cy="200660"/>
                          </a:xfrm>
                          <a:custGeom>
                            <a:avLst/>
                            <a:gdLst/>
                            <a:ahLst/>
                            <a:cxnLst/>
                            <a:rect l="l" t="t" r="r" b="b"/>
                            <a:pathLst>
                              <a:path w="195580" h="200660">
                                <a:moveTo>
                                  <a:pt x="0" y="200367"/>
                                </a:moveTo>
                                <a:lnTo>
                                  <a:pt x="195237" y="0"/>
                                </a:lnTo>
                              </a:path>
                            </a:pathLst>
                          </a:custGeom>
                          <a:ln w="6210">
                            <a:solidFill>
                              <a:srgbClr val="231F20"/>
                            </a:solidFill>
                            <a:prstDash val="solid"/>
                          </a:ln>
                        </wps:spPr>
                        <wps:bodyPr wrap="square" lIns="0" tIns="0" rIns="0" bIns="0" rtlCol="0">
                          <a:prstTxWarp prst="textNoShape">
                            <a:avLst/>
                          </a:prstTxWarp>
                          <a:noAutofit/>
                        </wps:bodyPr>
                      </wps:wsp>
                      <wps:wsp>
                        <wps:cNvPr id="378" name="Graphic 378"/>
                        <wps:cNvSpPr/>
                        <wps:spPr>
                          <a:xfrm>
                            <a:off x="395151" y="628970"/>
                            <a:ext cx="59690" cy="60325"/>
                          </a:xfrm>
                          <a:custGeom>
                            <a:avLst/>
                            <a:gdLst/>
                            <a:ahLst/>
                            <a:cxnLst/>
                            <a:rect l="l" t="t" r="r" b="b"/>
                            <a:pathLst>
                              <a:path w="59690" h="60325">
                                <a:moveTo>
                                  <a:pt x="15240" y="0"/>
                                </a:moveTo>
                                <a:lnTo>
                                  <a:pt x="0" y="60020"/>
                                </a:lnTo>
                                <a:lnTo>
                                  <a:pt x="59601" y="43218"/>
                                </a:lnTo>
                                <a:lnTo>
                                  <a:pt x="15240" y="0"/>
                                </a:lnTo>
                                <a:close/>
                              </a:path>
                            </a:pathLst>
                          </a:custGeom>
                          <a:solidFill>
                            <a:srgbClr val="231F20"/>
                          </a:solidFill>
                        </wps:spPr>
                        <wps:bodyPr wrap="square" lIns="0" tIns="0" rIns="0" bIns="0" rtlCol="0">
                          <a:prstTxWarp prst="textNoShape">
                            <a:avLst/>
                          </a:prstTxWarp>
                          <a:noAutofit/>
                        </wps:bodyPr>
                      </wps:wsp>
                      <wps:wsp>
                        <wps:cNvPr id="379" name="Graphic 379"/>
                        <wps:cNvSpPr/>
                        <wps:spPr>
                          <a:xfrm>
                            <a:off x="41817" y="456825"/>
                            <a:ext cx="1130935" cy="217170"/>
                          </a:xfrm>
                          <a:custGeom>
                            <a:avLst/>
                            <a:gdLst/>
                            <a:ahLst/>
                            <a:cxnLst/>
                            <a:rect l="l" t="t" r="r" b="b"/>
                            <a:pathLst>
                              <a:path w="1130935" h="217170">
                                <a:moveTo>
                                  <a:pt x="0" y="216700"/>
                                </a:moveTo>
                                <a:lnTo>
                                  <a:pt x="580720" y="0"/>
                                </a:lnTo>
                                <a:lnTo>
                                  <a:pt x="1130757" y="194919"/>
                                </a:lnTo>
                              </a:path>
                            </a:pathLst>
                          </a:custGeom>
                          <a:ln w="6210">
                            <a:solidFill>
                              <a:srgbClr val="231F20"/>
                            </a:solidFill>
                            <a:prstDash val="solid"/>
                          </a:ln>
                        </wps:spPr>
                        <wps:bodyPr wrap="square" lIns="0" tIns="0" rIns="0" bIns="0" rtlCol="0">
                          <a:prstTxWarp prst="textNoShape">
                            <a:avLst/>
                          </a:prstTxWarp>
                          <a:noAutofit/>
                        </wps:bodyPr>
                      </wps:wsp>
                      <wps:wsp>
                        <wps:cNvPr id="380" name="Graphic 380"/>
                        <wps:cNvSpPr/>
                        <wps:spPr>
                          <a:xfrm>
                            <a:off x="-4" y="619383"/>
                            <a:ext cx="1214755" cy="80010"/>
                          </a:xfrm>
                          <a:custGeom>
                            <a:avLst/>
                            <a:gdLst/>
                            <a:ahLst/>
                            <a:cxnLst/>
                            <a:rect l="l" t="t" r="r" b="b"/>
                            <a:pathLst>
                              <a:path w="1214755" h="80010">
                                <a:moveTo>
                                  <a:pt x="61061" y="79832"/>
                                </a:moveTo>
                                <a:lnTo>
                                  <a:pt x="39420" y="21805"/>
                                </a:lnTo>
                                <a:lnTo>
                                  <a:pt x="0" y="69570"/>
                                </a:lnTo>
                                <a:lnTo>
                                  <a:pt x="61061" y="79832"/>
                                </a:lnTo>
                                <a:close/>
                              </a:path>
                              <a:path w="1214755" h="80010">
                                <a:moveTo>
                                  <a:pt x="1214653" y="47104"/>
                                </a:moveTo>
                                <a:lnTo>
                                  <a:pt x="1174432" y="0"/>
                                </a:lnTo>
                                <a:lnTo>
                                  <a:pt x="1153744" y="58369"/>
                                </a:lnTo>
                                <a:lnTo>
                                  <a:pt x="1214653" y="4710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4.781403pt;margin-top:10.216451pt;width:95.65pt;height:55.1pt;mso-position-horizontal-relative:page;mso-position-vertical-relative:paragraph;z-index:-15680000;mso-wrap-distance-left:0;mso-wrap-distance-right:0" id="docshapegroup273" coordorigin="3496,204" coordsize="1913,1102">
                <v:shape style="position:absolute;left:4118;top:204;width:712;height:720" id="docshape274" coordorigin="4118,204" coordsize="712,720" path="m4770,204l4178,204,4154,209,4136,222,4123,241,4118,264,4118,864,4123,887,4136,906,4154,919,4178,924,4770,924,4793,919,4812,906,4825,887,4830,864,4830,264,4825,241,4812,222,4793,209,4770,204xe" filled="true" fillcolor="#525355" stroked="false">
                  <v:path arrowok="t"/>
                  <v:fill type="solid"/>
                </v:shape>
                <v:line style="position:absolute" from="4167,1239" to="4475,924" stroked="true" strokeweight=".489pt" strokecolor="#231f20">
                  <v:stroke dashstyle="solid"/>
                </v:line>
                <v:shape style="position:absolute;left:4117;top:1194;width:94;height:95" id="docshape275" coordorigin="4118,1195" coordsize="94,95" path="m4142,1195l4118,1289,4212,1263,4142,1195xe" filled="true" fillcolor="#231f20" stroked="false">
                  <v:path arrowok="t"/>
                  <v:fill type="solid"/>
                </v:shape>
                <v:shape style="position:absolute;left:3561;top:923;width:1781;height:342" id="docshape276" coordorigin="3561,924" coordsize="1781,342" path="m3561,1265l4476,924,5342,1231e" filled="false" stroked="true" strokeweight=".489pt" strokecolor="#231f20">
                  <v:path arrowok="t"/>
                  <v:stroke dashstyle="solid"/>
                </v:shape>
                <v:shape style="position:absolute;left:3495;top:1179;width:1913;height:126" id="docshape277" coordorigin="3496,1180" coordsize="1913,126" path="m3592,1305l3558,1214,3496,1289,3592,1305xm5408,1254l5345,1180,5313,1272,5408,1254xe" filled="true" fillcolor="#231f20" stroked="false">
                  <v:path arrowok="t"/>
                  <v:fill type="solid"/>
                </v:shape>
                <w10:wrap type="topAndBottom"/>
              </v:group>
            </w:pict>
          </mc:Fallback>
        </mc:AlternateContent>
      </w:r>
      <w:r>
        <w:rPr>
          <w:rFonts w:ascii="Microsoft Sans Serif" w:hAnsi="Microsoft Sans Serif"/>
          <w:color w:val="231F20"/>
          <w:spacing w:val="-2"/>
          <w:w w:val="105"/>
          <w:sz w:val="15"/>
        </w:rPr>
        <w:t>Приложение</w:t>
      </w:r>
    </w:p>
    <w:p>
      <w:pPr>
        <w:tabs>
          <w:tab w:pos="4630" w:val="left" w:leader="none"/>
        </w:tabs>
        <w:spacing w:before="0"/>
        <w:ind w:left="1903" w:right="0" w:firstLine="0"/>
        <w:jc w:val="left"/>
        <w:rPr>
          <w:rFonts w:ascii="Arial" w:hAnsi="Arial"/>
          <w:i/>
          <w:sz w:val="15"/>
        </w:rPr>
      </w:pPr>
      <w:r>
        <w:rPr>
          <w:rFonts w:ascii="Microsoft Sans Serif" w:hAnsi="Microsoft Sans Serif"/>
          <w:color w:val="231F20"/>
          <w:w w:val="105"/>
          <w:sz w:val="15"/>
        </w:rPr>
        <w:t>Поведение</w:t>
      </w:r>
      <w:r>
        <w:rPr>
          <w:rFonts w:ascii="Microsoft Sans Serif" w:hAnsi="Microsoft Sans Serif"/>
          <w:color w:val="231F20"/>
          <w:spacing w:val="-10"/>
          <w:w w:val="105"/>
          <w:sz w:val="15"/>
        </w:rPr>
        <w:t> </w:t>
      </w:r>
      <w:r>
        <w:rPr>
          <w:rFonts w:ascii="Microsoft Sans Serif" w:hAnsi="Microsoft Sans Serif"/>
          <w:color w:val="231F20"/>
          <w:w w:val="105"/>
          <w:sz w:val="15"/>
        </w:rPr>
        <w:t>1</w:t>
      </w:r>
      <w:r>
        <w:rPr>
          <w:rFonts w:ascii="Microsoft Sans Serif" w:hAnsi="Microsoft Sans Serif"/>
          <w:color w:val="231F20"/>
          <w:spacing w:val="-13"/>
          <w:w w:val="105"/>
          <w:sz w:val="15"/>
        </w:rPr>
        <w:t> </w:t>
      </w:r>
      <w:r>
        <w:rPr>
          <w:rFonts w:ascii="Microsoft Sans Serif" w:hAnsi="Microsoft Sans Serif"/>
          <w:color w:val="231F20"/>
          <w:w w:val="105"/>
          <w:sz w:val="15"/>
        </w:rPr>
        <w:t>Поведение</w:t>
      </w:r>
      <w:r>
        <w:rPr>
          <w:rFonts w:ascii="Microsoft Sans Serif" w:hAnsi="Microsoft Sans Serif"/>
          <w:color w:val="231F20"/>
          <w:spacing w:val="-5"/>
          <w:w w:val="105"/>
          <w:sz w:val="15"/>
        </w:rPr>
        <w:t> </w:t>
      </w:r>
      <w:r>
        <w:rPr>
          <w:rFonts w:ascii="Microsoft Sans Serif" w:hAnsi="Microsoft Sans Serif"/>
          <w:color w:val="231F20"/>
          <w:spacing w:val="-10"/>
          <w:w w:val="105"/>
          <w:sz w:val="15"/>
        </w:rPr>
        <w:t>2</w:t>
      </w:r>
      <w:r>
        <w:rPr>
          <w:rFonts w:ascii="Microsoft Sans Serif" w:hAnsi="Microsoft Sans Serif"/>
          <w:color w:val="231F20"/>
          <w:sz w:val="15"/>
        </w:rPr>
        <w:tab/>
      </w:r>
      <w:r>
        <w:rPr>
          <w:rFonts w:ascii="Microsoft Sans Serif" w:hAnsi="Microsoft Sans Serif"/>
          <w:color w:val="231F20"/>
          <w:w w:val="105"/>
          <w:sz w:val="15"/>
        </w:rPr>
        <w:t>Поведение</w:t>
      </w:r>
      <w:r>
        <w:rPr>
          <w:rFonts w:ascii="Microsoft Sans Serif" w:hAnsi="Microsoft Sans Serif"/>
          <w:color w:val="231F20"/>
          <w:spacing w:val="-7"/>
          <w:w w:val="105"/>
          <w:sz w:val="15"/>
        </w:rPr>
        <w:t> </w:t>
      </w:r>
      <w:r>
        <w:rPr>
          <w:rFonts w:ascii="Arial" w:hAnsi="Arial"/>
          <w:i/>
          <w:color w:val="231F20"/>
          <w:spacing w:val="-10"/>
          <w:w w:val="105"/>
          <w:sz w:val="15"/>
        </w:rPr>
        <w:t>N</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3"/>
        <w:rPr>
          <w:rFonts w:ascii="Arial"/>
          <w:i/>
        </w:rPr>
      </w:pPr>
    </w:p>
    <w:p>
      <w:pPr>
        <w:pStyle w:val="BodyText"/>
        <w:spacing w:after="0"/>
        <w:rPr>
          <w:rFonts w:ascii="Arial"/>
          <w:i/>
        </w:rPr>
        <w:sectPr>
          <w:headerReference w:type="default" r:id="rId64"/>
          <w:headerReference w:type="even" r:id="rId65"/>
          <w:pgSz w:w="9360" w:h="13210"/>
          <w:pgMar w:header="846" w:footer="0" w:top="1140" w:bottom="280" w:left="708" w:right="850"/>
          <w:pgNumType w:start="83"/>
        </w:sectPr>
      </w:pPr>
    </w:p>
    <w:p>
      <w:pPr>
        <w:spacing w:before="120"/>
        <w:ind w:left="427" w:right="0" w:firstLine="0"/>
        <w:jc w:val="center"/>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0" simplePos="0" relativeHeight="15778816">
                <wp:simplePos x="0" y="0"/>
                <wp:positionH relativeFrom="page">
                  <wp:posOffset>1542157</wp:posOffset>
                </wp:positionH>
                <wp:positionV relativeFrom="paragraph">
                  <wp:posOffset>-1016173</wp:posOffset>
                </wp:positionV>
                <wp:extent cx="2406015" cy="1283335"/>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2406015" cy="1283335"/>
                          <a:chExt cx="2406015" cy="1283335"/>
                        </a:xfrm>
                      </wpg:grpSpPr>
                      <wps:wsp>
                        <wps:cNvPr id="382" name="Graphic 382"/>
                        <wps:cNvSpPr/>
                        <wps:spPr>
                          <a:xfrm>
                            <a:off x="194744" y="3105"/>
                            <a:ext cx="452120" cy="457200"/>
                          </a:xfrm>
                          <a:custGeom>
                            <a:avLst/>
                            <a:gdLst/>
                            <a:ahLst/>
                            <a:cxnLst/>
                            <a:rect l="l" t="t" r="r" b="b"/>
                            <a:pathLst>
                              <a:path w="452120" h="457200">
                                <a:moveTo>
                                  <a:pt x="413918" y="0"/>
                                </a:moveTo>
                                <a:lnTo>
                                  <a:pt x="37846" y="0"/>
                                </a:lnTo>
                                <a:lnTo>
                                  <a:pt x="23113" y="2975"/>
                                </a:lnTo>
                                <a:lnTo>
                                  <a:pt x="11083" y="11088"/>
                                </a:lnTo>
                                <a:lnTo>
                                  <a:pt x="2973" y="23118"/>
                                </a:lnTo>
                                <a:lnTo>
                                  <a:pt x="0" y="37845"/>
                                </a:lnTo>
                                <a:lnTo>
                                  <a:pt x="0" y="419011"/>
                                </a:lnTo>
                                <a:lnTo>
                                  <a:pt x="2973" y="433736"/>
                                </a:lnTo>
                                <a:lnTo>
                                  <a:pt x="11083" y="445762"/>
                                </a:lnTo>
                                <a:lnTo>
                                  <a:pt x="23113" y="453870"/>
                                </a:lnTo>
                                <a:lnTo>
                                  <a:pt x="37846" y="456844"/>
                                </a:lnTo>
                                <a:lnTo>
                                  <a:pt x="413918" y="456844"/>
                                </a:lnTo>
                                <a:lnTo>
                                  <a:pt x="428650" y="453870"/>
                                </a:lnTo>
                                <a:lnTo>
                                  <a:pt x="440680" y="445762"/>
                                </a:lnTo>
                                <a:lnTo>
                                  <a:pt x="448790" y="433736"/>
                                </a:lnTo>
                                <a:lnTo>
                                  <a:pt x="451764" y="419011"/>
                                </a:lnTo>
                                <a:lnTo>
                                  <a:pt x="451764" y="37845"/>
                                </a:lnTo>
                                <a:lnTo>
                                  <a:pt x="448790" y="23118"/>
                                </a:lnTo>
                                <a:lnTo>
                                  <a:pt x="440680" y="11088"/>
                                </a:lnTo>
                                <a:lnTo>
                                  <a:pt x="428650" y="2975"/>
                                </a:lnTo>
                                <a:lnTo>
                                  <a:pt x="413918" y="0"/>
                                </a:lnTo>
                                <a:close/>
                              </a:path>
                            </a:pathLst>
                          </a:custGeom>
                          <a:solidFill>
                            <a:srgbClr val="66676A"/>
                          </a:solidFill>
                        </wps:spPr>
                        <wps:bodyPr wrap="square" lIns="0" tIns="0" rIns="0" bIns="0" rtlCol="0">
                          <a:prstTxWarp prst="textNoShape">
                            <a:avLst/>
                          </a:prstTxWarp>
                          <a:noAutofit/>
                        </wps:bodyPr>
                      </wps:wsp>
                      <wps:wsp>
                        <wps:cNvPr id="383" name="Graphic 383"/>
                        <wps:cNvSpPr/>
                        <wps:spPr>
                          <a:xfrm>
                            <a:off x="194744" y="3105"/>
                            <a:ext cx="452120" cy="457200"/>
                          </a:xfrm>
                          <a:custGeom>
                            <a:avLst/>
                            <a:gdLst/>
                            <a:ahLst/>
                            <a:cxnLst/>
                            <a:rect l="l" t="t" r="r" b="b"/>
                            <a:pathLst>
                              <a:path w="452120" h="457200">
                                <a:moveTo>
                                  <a:pt x="451764" y="419011"/>
                                </a:moveTo>
                                <a:lnTo>
                                  <a:pt x="448790" y="433736"/>
                                </a:lnTo>
                                <a:lnTo>
                                  <a:pt x="440680" y="445762"/>
                                </a:lnTo>
                                <a:lnTo>
                                  <a:pt x="428650" y="453870"/>
                                </a:lnTo>
                                <a:lnTo>
                                  <a:pt x="413918" y="456844"/>
                                </a:lnTo>
                                <a:lnTo>
                                  <a:pt x="37846" y="456844"/>
                                </a:lnTo>
                                <a:lnTo>
                                  <a:pt x="23113" y="453870"/>
                                </a:lnTo>
                                <a:lnTo>
                                  <a:pt x="11083" y="445762"/>
                                </a:lnTo>
                                <a:lnTo>
                                  <a:pt x="2973" y="433736"/>
                                </a:lnTo>
                                <a:lnTo>
                                  <a:pt x="0" y="419011"/>
                                </a:lnTo>
                                <a:lnTo>
                                  <a:pt x="0" y="37845"/>
                                </a:lnTo>
                                <a:lnTo>
                                  <a:pt x="2973" y="23118"/>
                                </a:lnTo>
                                <a:lnTo>
                                  <a:pt x="11083" y="11088"/>
                                </a:lnTo>
                                <a:lnTo>
                                  <a:pt x="23113" y="2975"/>
                                </a:lnTo>
                                <a:lnTo>
                                  <a:pt x="37846" y="0"/>
                                </a:lnTo>
                                <a:lnTo>
                                  <a:pt x="413918" y="0"/>
                                </a:lnTo>
                                <a:lnTo>
                                  <a:pt x="428650" y="2975"/>
                                </a:lnTo>
                                <a:lnTo>
                                  <a:pt x="440680" y="11088"/>
                                </a:lnTo>
                                <a:lnTo>
                                  <a:pt x="448790" y="23118"/>
                                </a:lnTo>
                                <a:lnTo>
                                  <a:pt x="451764" y="37845"/>
                                </a:lnTo>
                                <a:lnTo>
                                  <a:pt x="451764" y="419011"/>
                                </a:lnTo>
                                <a:close/>
                              </a:path>
                            </a:pathLst>
                          </a:custGeom>
                          <a:ln w="6210">
                            <a:solidFill>
                              <a:srgbClr val="231F20"/>
                            </a:solidFill>
                            <a:prstDash val="solid"/>
                          </a:ln>
                        </wps:spPr>
                        <wps:bodyPr wrap="square" lIns="0" tIns="0" rIns="0" bIns="0" rtlCol="0">
                          <a:prstTxWarp prst="textNoShape">
                            <a:avLst/>
                          </a:prstTxWarp>
                          <a:noAutofit/>
                        </wps:bodyPr>
                      </wps:wsp>
                      <wps:wsp>
                        <wps:cNvPr id="384" name="Graphic 384"/>
                        <wps:cNvSpPr/>
                        <wps:spPr>
                          <a:xfrm>
                            <a:off x="780127" y="3105"/>
                            <a:ext cx="452120" cy="457200"/>
                          </a:xfrm>
                          <a:custGeom>
                            <a:avLst/>
                            <a:gdLst/>
                            <a:ahLst/>
                            <a:cxnLst/>
                            <a:rect l="l" t="t" r="r" b="b"/>
                            <a:pathLst>
                              <a:path w="452120" h="457200">
                                <a:moveTo>
                                  <a:pt x="413943" y="0"/>
                                </a:moveTo>
                                <a:lnTo>
                                  <a:pt x="37846" y="0"/>
                                </a:lnTo>
                                <a:lnTo>
                                  <a:pt x="23113" y="2973"/>
                                </a:lnTo>
                                <a:lnTo>
                                  <a:pt x="11083" y="11083"/>
                                </a:lnTo>
                                <a:lnTo>
                                  <a:pt x="2973" y="23113"/>
                                </a:lnTo>
                                <a:lnTo>
                                  <a:pt x="0" y="37845"/>
                                </a:lnTo>
                                <a:lnTo>
                                  <a:pt x="0" y="419011"/>
                                </a:lnTo>
                                <a:lnTo>
                                  <a:pt x="2973" y="433736"/>
                                </a:lnTo>
                                <a:lnTo>
                                  <a:pt x="11083" y="445762"/>
                                </a:lnTo>
                                <a:lnTo>
                                  <a:pt x="23113" y="453870"/>
                                </a:lnTo>
                                <a:lnTo>
                                  <a:pt x="37846" y="456844"/>
                                </a:lnTo>
                                <a:lnTo>
                                  <a:pt x="413943" y="456844"/>
                                </a:lnTo>
                                <a:lnTo>
                                  <a:pt x="428666" y="453870"/>
                                </a:lnTo>
                                <a:lnTo>
                                  <a:pt x="440688" y="445762"/>
                                </a:lnTo>
                                <a:lnTo>
                                  <a:pt x="448792" y="433736"/>
                                </a:lnTo>
                                <a:lnTo>
                                  <a:pt x="451764" y="419011"/>
                                </a:lnTo>
                                <a:lnTo>
                                  <a:pt x="451764" y="37845"/>
                                </a:lnTo>
                                <a:lnTo>
                                  <a:pt x="448792" y="23113"/>
                                </a:lnTo>
                                <a:lnTo>
                                  <a:pt x="440688" y="11083"/>
                                </a:lnTo>
                                <a:lnTo>
                                  <a:pt x="428666" y="2973"/>
                                </a:lnTo>
                                <a:lnTo>
                                  <a:pt x="413943" y="0"/>
                                </a:lnTo>
                                <a:close/>
                              </a:path>
                            </a:pathLst>
                          </a:custGeom>
                          <a:solidFill>
                            <a:srgbClr val="66676A"/>
                          </a:solidFill>
                        </wps:spPr>
                        <wps:bodyPr wrap="square" lIns="0" tIns="0" rIns="0" bIns="0" rtlCol="0">
                          <a:prstTxWarp prst="textNoShape">
                            <a:avLst/>
                          </a:prstTxWarp>
                          <a:noAutofit/>
                        </wps:bodyPr>
                      </wps:wsp>
                      <wps:wsp>
                        <wps:cNvPr id="385" name="Graphic 385"/>
                        <wps:cNvSpPr/>
                        <wps:spPr>
                          <a:xfrm>
                            <a:off x="780127" y="3105"/>
                            <a:ext cx="452120" cy="457200"/>
                          </a:xfrm>
                          <a:custGeom>
                            <a:avLst/>
                            <a:gdLst/>
                            <a:ahLst/>
                            <a:cxnLst/>
                            <a:rect l="l" t="t" r="r" b="b"/>
                            <a:pathLst>
                              <a:path w="452120" h="457200">
                                <a:moveTo>
                                  <a:pt x="451764" y="419011"/>
                                </a:moveTo>
                                <a:lnTo>
                                  <a:pt x="448792" y="433736"/>
                                </a:lnTo>
                                <a:lnTo>
                                  <a:pt x="440688" y="445762"/>
                                </a:lnTo>
                                <a:lnTo>
                                  <a:pt x="428666" y="453870"/>
                                </a:lnTo>
                                <a:lnTo>
                                  <a:pt x="413943" y="456844"/>
                                </a:lnTo>
                                <a:lnTo>
                                  <a:pt x="37846" y="456844"/>
                                </a:lnTo>
                                <a:lnTo>
                                  <a:pt x="23113" y="453870"/>
                                </a:lnTo>
                                <a:lnTo>
                                  <a:pt x="11083" y="445762"/>
                                </a:lnTo>
                                <a:lnTo>
                                  <a:pt x="2973" y="433736"/>
                                </a:lnTo>
                                <a:lnTo>
                                  <a:pt x="0" y="419011"/>
                                </a:lnTo>
                                <a:lnTo>
                                  <a:pt x="0" y="37845"/>
                                </a:lnTo>
                                <a:lnTo>
                                  <a:pt x="2973" y="23113"/>
                                </a:lnTo>
                                <a:lnTo>
                                  <a:pt x="11083" y="11083"/>
                                </a:lnTo>
                                <a:lnTo>
                                  <a:pt x="23113" y="2973"/>
                                </a:lnTo>
                                <a:lnTo>
                                  <a:pt x="37846" y="0"/>
                                </a:lnTo>
                                <a:lnTo>
                                  <a:pt x="413943" y="0"/>
                                </a:lnTo>
                                <a:lnTo>
                                  <a:pt x="428666" y="2973"/>
                                </a:lnTo>
                                <a:lnTo>
                                  <a:pt x="440688" y="11083"/>
                                </a:lnTo>
                                <a:lnTo>
                                  <a:pt x="448792" y="23113"/>
                                </a:lnTo>
                                <a:lnTo>
                                  <a:pt x="451764" y="37845"/>
                                </a:lnTo>
                                <a:lnTo>
                                  <a:pt x="451764" y="419011"/>
                                </a:lnTo>
                                <a:close/>
                              </a:path>
                            </a:pathLst>
                          </a:custGeom>
                          <a:ln w="6210">
                            <a:solidFill>
                              <a:srgbClr val="231F20"/>
                            </a:solidFill>
                            <a:prstDash val="solid"/>
                          </a:ln>
                        </wps:spPr>
                        <wps:bodyPr wrap="square" lIns="0" tIns="0" rIns="0" bIns="0" rtlCol="0">
                          <a:prstTxWarp prst="textNoShape">
                            <a:avLst/>
                          </a:prstTxWarp>
                          <a:noAutofit/>
                        </wps:bodyPr>
                      </wps:wsp>
                      <wps:wsp>
                        <wps:cNvPr id="386" name="Graphic 386"/>
                        <wps:cNvSpPr/>
                        <wps:spPr>
                          <a:xfrm>
                            <a:off x="1950915" y="3105"/>
                            <a:ext cx="452120" cy="457200"/>
                          </a:xfrm>
                          <a:custGeom>
                            <a:avLst/>
                            <a:gdLst/>
                            <a:ahLst/>
                            <a:cxnLst/>
                            <a:rect l="l" t="t" r="r" b="b"/>
                            <a:pathLst>
                              <a:path w="452120" h="457200">
                                <a:moveTo>
                                  <a:pt x="413918" y="0"/>
                                </a:moveTo>
                                <a:lnTo>
                                  <a:pt x="37846" y="0"/>
                                </a:lnTo>
                                <a:lnTo>
                                  <a:pt x="23113" y="2975"/>
                                </a:lnTo>
                                <a:lnTo>
                                  <a:pt x="11083" y="11088"/>
                                </a:lnTo>
                                <a:lnTo>
                                  <a:pt x="2973" y="23118"/>
                                </a:lnTo>
                                <a:lnTo>
                                  <a:pt x="0" y="37845"/>
                                </a:lnTo>
                                <a:lnTo>
                                  <a:pt x="0" y="419011"/>
                                </a:lnTo>
                                <a:lnTo>
                                  <a:pt x="2973" y="433736"/>
                                </a:lnTo>
                                <a:lnTo>
                                  <a:pt x="11083" y="445762"/>
                                </a:lnTo>
                                <a:lnTo>
                                  <a:pt x="23113" y="453870"/>
                                </a:lnTo>
                                <a:lnTo>
                                  <a:pt x="37846" y="456844"/>
                                </a:lnTo>
                                <a:lnTo>
                                  <a:pt x="413918" y="456844"/>
                                </a:lnTo>
                                <a:lnTo>
                                  <a:pt x="428650" y="453870"/>
                                </a:lnTo>
                                <a:lnTo>
                                  <a:pt x="440680" y="445762"/>
                                </a:lnTo>
                                <a:lnTo>
                                  <a:pt x="448790" y="433736"/>
                                </a:lnTo>
                                <a:lnTo>
                                  <a:pt x="451764" y="419011"/>
                                </a:lnTo>
                                <a:lnTo>
                                  <a:pt x="451764" y="37845"/>
                                </a:lnTo>
                                <a:lnTo>
                                  <a:pt x="448790" y="23118"/>
                                </a:lnTo>
                                <a:lnTo>
                                  <a:pt x="440680" y="11088"/>
                                </a:lnTo>
                                <a:lnTo>
                                  <a:pt x="428650" y="2975"/>
                                </a:lnTo>
                                <a:lnTo>
                                  <a:pt x="413918" y="0"/>
                                </a:lnTo>
                                <a:close/>
                              </a:path>
                            </a:pathLst>
                          </a:custGeom>
                          <a:solidFill>
                            <a:srgbClr val="66676A"/>
                          </a:solidFill>
                        </wps:spPr>
                        <wps:bodyPr wrap="square" lIns="0" tIns="0" rIns="0" bIns="0" rtlCol="0">
                          <a:prstTxWarp prst="textNoShape">
                            <a:avLst/>
                          </a:prstTxWarp>
                          <a:noAutofit/>
                        </wps:bodyPr>
                      </wps:wsp>
                      <wps:wsp>
                        <wps:cNvPr id="387" name="Graphic 387"/>
                        <wps:cNvSpPr/>
                        <wps:spPr>
                          <a:xfrm>
                            <a:off x="1950915" y="3105"/>
                            <a:ext cx="452120" cy="457200"/>
                          </a:xfrm>
                          <a:custGeom>
                            <a:avLst/>
                            <a:gdLst/>
                            <a:ahLst/>
                            <a:cxnLst/>
                            <a:rect l="l" t="t" r="r" b="b"/>
                            <a:pathLst>
                              <a:path w="452120" h="457200">
                                <a:moveTo>
                                  <a:pt x="451764" y="419011"/>
                                </a:moveTo>
                                <a:lnTo>
                                  <a:pt x="448790" y="433736"/>
                                </a:lnTo>
                                <a:lnTo>
                                  <a:pt x="440680" y="445762"/>
                                </a:lnTo>
                                <a:lnTo>
                                  <a:pt x="428650" y="453870"/>
                                </a:lnTo>
                                <a:lnTo>
                                  <a:pt x="413918" y="456844"/>
                                </a:lnTo>
                                <a:lnTo>
                                  <a:pt x="37846" y="456844"/>
                                </a:lnTo>
                                <a:lnTo>
                                  <a:pt x="23113" y="453870"/>
                                </a:lnTo>
                                <a:lnTo>
                                  <a:pt x="11083" y="445762"/>
                                </a:lnTo>
                                <a:lnTo>
                                  <a:pt x="2973" y="433736"/>
                                </a:lnTo>
                                <a:lnTo>
                                  <a:pt x="0" y="419011"/>
                                </a:lnTo>
                                <a:lnTo>
                                  <a:pt x="0" y="37845"/>
                                </a:lnTo>
                                <a:lnTo>
                                  <a:pt x="2973" y="23118"/>
                                </a:lnTo>
                                <a:lnTo>
                                  <a:pt x="11083" y="11088"/>
                                </a:lnTo>
                                <a:lnTo>
                                  <a:pt x="23113" y="2975"/>
                                </a:lnTo>
                                <a:lnTo>
                                  <a:pt x="37846" y="0"/>
                                </a:lnTo>
                                <a:lnTo>
                                  <a:pt x="413918" y="0"/>
                                </a:lnTo>
                                <a:lnTo>
                                  <a:pt x="428650" y="2975"/>
                                </a:lnTo>
                                <a:lnTo>
                                  <a:pt x="440680" y="11088"/>
                                </a:lnTo>
                                <a:lnTo>
                                  <a:pt x="448790" y="23118"/>
                                </a:lnTo>
                                <a:lnTo>
                                  <a:pt x="451764" y="37845"/>
                                </a:lnTo>
                                <a:lnTo>
                                  <a:pt x="451764" y="419011"/>
                                </a:lnTo>
                                <a:close/>
                              </a:path>
                            </a:pathLst>
                          </a:custGeom>
                          <a:ln w="6210">
                            <a:solidFill>
                              <a:srgbClr val="231F20"/>
                            </a:solidFill>
                            <a:prstDash val="solid"/>
                          </a:ln>
                        </wps:spPr>
                        <wps:bodyPr wrap="square" lIns="0" tIns="0" rIns="0" bIns="0" rtlCol="0">
                          <a:prstTxWarp prst="textNoShape">
                            <a:avLst/>
                          </a:prstTxWarp>
                          <a:noAutofit/>
                        </wps:bodyPr>
                      </wps:wsp>
                      <wps:wsp>
                        <wps:cNvPr id="388" name="Graphic 388"/>
                        <wps:cNvSpPr/>
                        <wps:spPr>
                          <a:xfrm>
                            <a:off x="193156" y="822953"/>
                            <a:ext cx="452120" cy="457200"/>
                          </a:xfrm>
                          <a:custGeom>
                            <a:avLst/>
                            <a:gdLst/>
                            <a:ahLst/>
                            <a:cxnLst/>
                            <a:rect l="l" t="t" r="r" b="b"/>
                            <a:pathLst>
                              <a:path w="452120" h="457200">
                                <a:moveTo>
                                  <a:pt x="413905" y="0"/>
                                </a:moveTo>
                                <a:lnTo>
                                  <a:pt x="37833" y="0"/>
                                </a:lnTo>
                                <a:lnTo>
                                  <a:pt x="23102" y="2977"/>
                                </a:lnTo>
                                <a:lnTo>
                                  <a:pt x="11077" y="11091"/>
                                </a:lnTo>
                                <a:lnTo>
                                  <a:pt x="2971" y="23118"/>
                                </a:lnTo>
                                <a:lnTo>
                                  <a:pt x="0" y="37833"/>
                                </a:lnTo>
                                <a:lnTo>
                                  <a:pt x="0" y="419011"/>
                                </a:lnTo>
                                <a:lnTo>
                                  <a:pt x="2971" y="433730"/>
                                </a:lnTo>
                                <a:lnTo>
                                  <a:pt x="11077" y="445757"/>
                                </a:lnTo>
                                <a:lnTo>
                                  <a:pt x="23102" y="453869"/>
                                </a:lnTo>
                                <a:lnTo>
                                  <a:pt x="37833" y="456844"/>
                                </a:lnTo>
                                <a:lnTo>
                                  <a:pt x="413905" y="456844"/>
                                </a:lnTo>
                                <a:lnTo>
                                  <a:pt x="428638" y="453869"/>
                                </a:lnTo>
                                <a:lnTo>
                                  <a:pt x="440667" y="445757"/>
                                </a:lnTo>
                                <a:lnTo>
                                  <a:pt x="448777" y="433730"/>
                                </a:lnTo>
                                <a:lnTo>
                                  <a:pt x="451751" y="419011"/>
                                </a:lnTo>
                                <a:lnTo>
                                  <a:pt x="451751" y="37833"/>
                                </a:lnTo>
                                <a:lnTo>
                                  <a:pt x="448777" y="23118"/>
                                </a:lnTo>
                                <a:lnTo>
                                  <a:pt x="440667" y="11091"/>
                                </a:lnTo>
                                <a:lnTo>
                                  <a:pt x="428638" y="2977"/>
                                </a:lnTo>
                                <a:lnTo>
                                  <a:pt x="413905" y="0"/>
                                </a:lnTo>
                                <a:close/>
                              </a:path>
                            </a:pathLst>
                          </a:custGeom>
                          <a:solidFill>
                            <a:srgbClr val="87898B"/>
                          </a:solidFill>
                        </wps:spPr>
                        <wps:bodyPr wrap="square" lIns="0" tIns="0" rIns="0" bIns="0" rtlCol="0">
                          <a:prstTxWarp prst="textNoShape">
                            <a:avLst/>
                          </a:prstTxWarp>
                          <a:noAutofit/>
                        </wps:bodyPr>
                      </wps:wsp>
                      <wps:wsp>
                        <wps:cNvPr id="389" name="Graphic 389"/>
                        <wps:cNvSpPr/>
                        <wps:spPr>
                          <a:xfrm>
                            <a:off x="193156" y="822953"/>
                            <a:ext cx="452120" cy="457200"/>
                          </a:xfrm>
                          <a:custGeom>
                            <a:avLst/>
                            <a:gdLst/>
                            <a:ahLst/>
                            <a:cxnLst/>
                            <a:rect l="l" t="t" r="r" b="b"/>
                            <a:pathLst>
                              <a:path w="452120" h="457200">
                                <a:moveTo>
                                  <a:pt x="451751" y="419011"/>
                                </a:moveTo>
                                <a:lnTo>
                                  <a:pt x="448777" y="433730"/>
                                </a:lnTo>
                                <a:lnTo>
                                  <a:pt x="440667" y="445757"/>
                                </a:lnTo>
                                <a:lnTo>
                                  <a:pt x="428638" y="453869"/>
                                </a:lnTo>
                                <a:lnTo>
                                  <a:pt x="413905" y="456844"/>
                                </a:lnTo>
                                <a:lnTo>
                                  <a:pt x="37833" y="456844"/>
                                </a:lnTo>
                                <a:lnTo>
                                  <a:pt x="23102" y="453869"/>
                                </a:lnTo>
                                <a:lnTo>
                                  <a:pt x="11077" y="445757"/>
                                </a:lnTo>
                                <a:lnTo>
                                  <a:pt x="2971" y="433730"/>
                                </a:lnTo>
                                <a:lnTo>
                                  <a:pt x="0" y="419011"/>
                                </a:lnTo>
                                <a:lnTo>
                                  <a:pt x="0" y="37833"/>
                                </a:lnTo>
                                <a:lnTo>
                                  <a:pt x="2971" y="23118"/>
                                </a:lnTo>
                                <a:lnTo>
                                  <a:pt x="11077" y="11091"/>
                                </a:lnTo>
                                <a:lnTo>
                                  <a:pt x="23102" y="2977"/>
                                </a:lnTo>
                                <a:lnTo>
                                  <a:pt x="37833" y="0"/>
                                </a:lnTo>
                                <a:lnTo>
                                  <a:pt x="413905" y="0"/>
                                </a:lnTo>
                                <a:lnTo>
                                  <a:pt x="428638" y="2977"/>
                                </a:lnTo>
                                <a:lnTo>
                                  <a:pt x="440667" y="11091"/>
                                </a:lnTo>
                                <a:lnTo>
                                  <a:pt x="448777" y="23118"/>
                                </a:lnTo>
                                <a:lnTo>
                                  <a:pt x="451751" y="37833"/>
                                </a:lnTo>
                                <a:lnTo>
                                  <a:pt x="451751" y="419011"/>
                                </a:lnTo>
                                <a:close/>
                              </a:path>
                            </a:pathLst>
                          </a:custGeom>
                          <a:ln w="6210">
                            <a:solidFill>
                              <a:srgbClr val="231F20"/>
                            </a:solidFill>
                            <a:prstDash val="solid"/>
                          </a:ln>
                        </wps:spPr>
                        <wps:bodyPr wrap="square" lIns="0" tIns="0" rIns="0" bIns="0" rtlCol="0">
                          <a:prstTxWarp prst="textNoShape">
                            <a:avLst/>
                          </a:prstTxWarp>
                          <a:noAutofit/>
                        </wps:bodyPr>
                      </wps:wsp>
                      <wps:wsp>
                        <wps:cNvPr id="390" name="Graphic 390"/>
                        <wps:cNvSpPr/>
                        <wps:spPr>
                          <a:xfrm>
                            <a:off x="722316" y="822953"/>
                            <a:ext cx="452120" cy="457200"/>
                          </a:xfrm>
                          <a:custGeom>
                            <a:avLst/>
                            <a:gdLst/>
                            <a:ahLst/>
                            <a:cxnLst/>
                            <a:rect l="l" t="t" r="r" b="b"/>
                            <a:pathLst>
                              <a:path w="452120" h="457200">
                                <a:moveTo>
                                  <a:pt x="413918" y="0"/>
                                </a:moveTo>
                                <a:lnTo>
                                  <a:pt x="37833" y="0"/>
                                </a:lnTo>
                                <a:lnTo>
                                  <a:pt x="23108" y="2977"/>
                                </a:lnTo>
                                <a:lnTo>
                                  <a:pt x="11082" y="11091"/>
                                </a:lnTo>
                                <a:lnTo>
                                  <a:pt x="2973" y="23118"/>
                                </a:lnTo>
                                <a:lnTo>
                                  <a:pt x="0" y="37833"/>
                                </a:lnTo>
                                <a:lnTo>
                                  <a:pt x="0" y="419011"/>
                                </a:lnTo>
                                <a:lnTo>
                                  <a:pt x="2973" y="433730"/>
                                </a:lnTo>
                                <a:lnTo>
                                  <a:pt x="11082" y="445757"/>
                                </a:lnTo>
                                <a:lnTo>
                                  <a:pt x="23108" y="453869"/>
                                </a:lnTo>
                                <a:lnTo>
                                  <a:pt x="37833" y="456844"/>
                                </a:lnTo>
                                <a:lnTo>
                                  <a:pt x="413918" y="456844"/>
                                </a:lnTo>
                                <a:lnTo>
                                  <a:pt x="428645" y="453869"/>
                                </a:lnTo>
                                <a:lnTo>
                                  <a:pt x="440675" y="445757"/>
                                </a:lnTo>
                                <a:lnTo>
                                  <a:pt x="448788" y="433730"/>
                                </a:lnTo>
                                <a:lnTo>
                                  <a:pt x="451764" y="419011"/>
                                </a:lnTo>
                                <a:lnTo>
                                  <a:pt x="451764" y="37833"/>
                                </a:lnTo>
                                <a:lnTo>
                                  <a:pt x="448788" y="23118"/>
                                </a:lnTo>
                                <a:lnTo>
                                  <a:pt x="440675" y="11091"/>
                                </a:lnTo>
                                <a:lnTo>
                                  <a:pt x="428645" y="2977"/>
                                </a:lnTo>
                                <a:lnTo>
                                  <a:pt x="413918" y="0"/>
                                </a:lnTo>
                                <a:close/>
                              </a:path>
                            </a:pathLst>
                          </a:custGeom>
                          <a:solidFill>
                            <a:srgbClr val="87898B"/>
                          </a:solidFill>
                        </wps:spPr>
                        <wps:bodyPr wrap="square" lIns="0" tIns="0" rIns="0" bIns="0" rtlCol="0">
                          <a:prstTxWarp prst="textNoShape">
                            <a:avLst/>
                          </a:prstTxWarp>
                          <a:noAutofit/>
                        </wps:bodyPr>
                      </wps:wsp>
                      <wps:wsp>
                        <wps:cNvPr id="391" name="Graphic 391"/>
                        <wps:cNvSpPr/>
                        <wps:spPr>
                          <a:xfrm>
                            <a:off x="722316" y="822953"/>
                            <a:ext cx="452120" cy="457200"/>
                          </a:xfrm>
                          <a:custGeom>
                            <a:avLst/>
                            <a:gdLst/>
                            <a:ahLst/>
                            <a:cxnLst/>
                            <a:rect l="l" t="t" r="r" b="b"/>
                            <a:pathLst>
                              <a:path w="452120" h="457200">
                                <a:moveTo>
                                  <a:pt x="451764" y="419011"/>
                                </a:moveTo>
                                <a:lnTo>
                                  <a:pt x="448788" y="433730"/>
                                </a:lnTo>
                                <a:lnTo>
                                  <a:pt x="440675" y="445757"/>
                                </a:lnTo>
                                <a:lnTo>
                                  <a:pt x="428645" y="453869"/>
                                </a:lnTo>
                                <a:lnTo>
                                  <a:pt x="413918" y="456844"/>
                                </a:lnTo>
                                <a:lnTo>
                                  <a:pt x="37833" y="456844"/>
                                </a:lnTo>
                                <a:lnTo>
                                  <a:pt x="23108" y="453869"/>
                                </a:lnTo>
                                <a:lnTo>
                                  <a:pt x="11082" y="445757"/>
                                </a:lnTo>
                                <a:lnTo>
                                  <a:pt x="2973" y="433730"/>
                                </a:lnTo>
                                <a:lnTo>
                                  <a:pt x="0" y="419011"/>
                                </a:lnTo>
                                <a:lnTo>
                                  <a:pt x="0" y="37833"/>
                                </a:lnTo>
                                <a:lnTo>
                                  <a:pt x="2973" y="23118"/>
                                </a:lnTo>
                                <a:lnTo>
                                  <a:pt x="11082" y="11091"/>
                                </a:lnTo>
                                <a:lnTo>
                                  <a:pt x="23108" y="2977"/>
                                </a:lnTo>
                                <a:lnTo>
                                  <a:pt x="37833" y="0"/>
                                </a:lnTo>
                                <a:lnTo>
                                  <a:pt x="413918" y="0"/>
                                </a:lnTo>
                                <a:lnTo>
                                  <a:pt x="428645" y="2977"/>
                                </a:lnTo>
                                <a:lnTo>
                                  <a:pt x="440675" y="11091"/>
                                </a:lnTo>
                                <a:lnTo>
                                  <a:pt x="448788" y="23118"/>
                                </a:lnTo>
                                <a:lnTo>
                                  <a:pt x="451764" y="37833"/>
                                </a:lnTo>
                                <a:lnTo>
                                  <a:pt x="451764" y="419011"/>
                                </a:lnTo>
                                <a:close/>
                              </a:path>
                            </a:pathLst>
                          </a:custGeom>
                          <a:ln w="6210">
                            <a:solidFill>
                              <a:srgbClr val="231F20"/>
                            </a:solidFill>
                            <a:prstDash val="solid"/>
                          </a:ln>
                        </wps:spPr>
                        <wps:bodyPr wrap="square" lIns="0" tIns="0" rIns="0" bIns="0" rtlCol="0">
                          <a:prstTxWarp prst="textNoShape">
                            <a:avLst/>
                          </a:prstTxWarp>
                          <a:noAutofit/>
                        </wps:bodyPr>
                      </wps:wsp>
                      <wps:wsp>
                        <wps:cNvPr id="392" name="Graphic 392"/>
                        <wps:cNvSpPr/>
                        <wps:spPr>
                          <a:xfrm>
                            <a:off x="1780650" y="822953"/>
                            <a:ext cx="452120" cy="457200"/>
                          </a:xfrm>
                          <a:custGeom>
                            <a:avLst/>
                            <a:gdLst/>
                            <a:ahLst/>
                            <a:cxnLst/>
                            <a:rect l="l" t="t" r="r" b="b"/>
                            <a:pathLst>
                              <a:path w="452120" h="457200">
                                <a:moveTo>
                                  <a:pt x="413918" y="0"/>
                                </a:moveTo>
                                <a:lnTo>
                                  <a:pt x="37846" y="0"/>
                                </a:lnTo>
                                <a:lnTo>
                                  <a:pt x="23113" y="2977"/>
                                </a:lnTo>
                                <a:lnTo>
                                  <a:pt x="11083" y="11091"/>
                                </a:lnTo>
                                <a:lnTo>
                                  <a:pt x="2973" y="23118"/>
                                </a:lnTo>
                                <a:lnTo>
                                  <a:pt x="0" y="37833"/>
                                </a:lnTo>
                                <a:lnTo>
                                  <a:pt x="0" y="419011"/>
                                </a:lnTo>
                                <a:lnTo>
                                  <a:pt x="2973" y="433730"/>
                                </a:lnTo>
                                <a:lnTo>
                                  <a:pt x="11083" y="445757"/>
                                </a:lnTo>
                                <a:lnTo>
                                  <a:pt x="23113" y="453869"/>
                                </a:lnTo>
                                <a:lnTo>
                                  <a:pt x="37846" y="456844"/>
                                </a:lnTo>
                                <a:lnTo>
                                  <a:pt x="413918" y="456844"/>
                                </a:lnTo>
                                <a:lnTo>
                                  <a:pt x="428650" y="453869"/>
                                </a:lnTo>
                                <a:lnTo>
                                  <a:pt x="440680" y="445757"/>
                                </a:lnTo>
                                <a:lnTo>
                                  <a:pt x="448790" y="433730"/>
                                </a:lnTo>
                                <a:lnTo>
                                  <a:pt x="451764" y="419011"/>
                                </a:lnTo>
                                <a:lnTo>
                                  <a:pt x="451764" y="37833"/>
                                </a:lnTo>
                                <a:lnTo>
                                  <a:pt x="448790" y="23118"/>
                                </a:lnTo>
                                <a:lnTo>
                                  <a:pt x="440680" y="11091"/>
                                </a:lnTo>
                                <a:lnTo>
                                  <a:pt x="428650" y="2977"/>
                                </a:lnTo>
                                <a:lnTo>
                                  <a:pt x="413918" y="0"/>
                                </a:lnTo>
                                <a:close/>
                              </a:path>
                            </a:pathLst>
                          </a:custGeom>
                          <a:solidFill>
                            <a:srgbClr val="87898B"/>
                          </a:solidFill>
                        </wps:spPr>
                        <wps:bodyPr wrap="square" lIns="0" tIns="0" rIns="0" bIns="0" rtlCol="0">
                          <a:prstTxWarp prst="textNoShape">
                            <a:avLst/>
                          </a:prstTxWarp>
                          <a:noAutofit/>
                        </wps:bodyPr>
                      </wps:wsp>
                      <wps:wsp>
                        <wps:cNvPr id="393" name="Graphic 393"/>
                        <wps:cNvSpPr/>
                        <wps:spPr>
                          <a:xfrm>
                            <a:off x="1780650" y="822953"/>
                            <a:ext cx="452120" cy="457200"/>
                          </a:xfrm>
                          <a:custGeom>
                            <a:avLst/>
                            <a:gdLst/>
                            <a:ahLst/>
                            <a:cxnLst/>
                            <a:rect l="l" t="t" r="r" b="b"/>
                            <a:pathLst>
                              <a:path w="452120" h="457200">
                                <a:moveTo>
                                  <a:pt x="451764" y="419011"/>
                                </a:moveTo>
                                <a:lnTo>
                                  <a:pt x="448790" y="433730"/>
                                </a:lnTo>
                                <a:lnTo>
                                  <a:pt x="440680" y="445757"/>
                                </a:lnTo>
                                <a:lnTo>
                                  <a:pt x="428650" y="453869"/>
                                </a:lnTo>
                                <a:lnTo>
                                  <a:pt x="413918" y="456844"/>
                                </a:lnTo>
                                <a:lnTo>
                                  <a:pt x="37846" y="456844"/>
                                </a:lnTo>
                                <a:lnTo>
                                  <a:pt x="23113" y="453869"/>
                                </a:lnTo>
                                <a:lnTo>
                                  <a:pt x="11083" y="445757"/>
                                </a:lnTo>
                                <a:lnTo>
                                  <a:pt x="2973" y="433730"/>
                                </a:lnTo>
                                <a:lnTo>
                                  <a:pt x="0" y="419011"/>
                                </a:lnTo>
                                <a:lnTo>
                                  <a:pt x="0" y="37833"/>
                                </a:lnTo>
                                <a:lnTo>
                                  <a:pt x="2973" y="23118"/>
                                </a:lnTo>
                                <a:lnTo>
                                  <a:pt x="11083" y="11091"/>
                                </a:lnTo>
                                <a:lnTo>
                                  <a:pt x="23113" y="2977"/>
                                </a:lnTo>
                                <a:lnTo>
                                  <a:pt x="37846" y="0"/>
                                </a:lnTo>
                                <a:lnTo>
                                  <a:pt x="413918" y="0"/>
                                </a:lnTo>
                                <a:lnTo>
                                  <a:pt x="428650" y="2977"/>
                                </a:lnTo>
                                <a:lnTo>
                                  <a:pt x="440680" y="11091"/>
                                </a:lnTo>
                                <a:lnTo>
                                  <a:pt x="448790" y="23118"/>
                                </a:lnTo>
                                <a:lnTo>
                                  <a:pt x="451764" y="37833"/>
                                </a:lnTo>
                                <a:lnTo>
                                  <a:pt x="451764" y="419011"/>
                                </a:lnTo>
                                <a:close/>
                              </a:path>
                            </a:pathLst>
                          </a:custGeom>
                          <a:ln w="6210">
                            <a:solidFill>
                              <a:srgbClr val="231F20"/>
                            </a:solidFill>
                            <a:prstDash val="solid"/>
                          </a:ln>
                        </wps:spPr>
                        <wps:bodyPr wrap="square" lIns="0" tIns="0" rIns="0" bIns="0" rtlCol="0">
                          <a:prstTxWarp prst="textNoShape">
                            <a:avLst/>
                          </a:prstTxWarp>
                          <a:noAutofit/>
                        </wps:bodyPr>
                      </wps:wsp>
                      <wps:wsp>
                        <wps:cNvPr id="394" name="Graphic 394"/>
                        <wps:cNvSpPr/>
                        <wps:spPr>
                          <a:xfrm>
                            <a:off x="679438" y="459958"/>
                            <a:ext cx="1039494" cy="309880"/>
                          </a:xfrm>
                          <a:custGeom>
                            <a:avLst/>
                            <a:gdLst/>
                            <a:ahLst/>
                            <a:cxnLst/>
                            <a:rect l="l" t="t" r="r" b="b"/>
                            <a:pathLst>
                              <a:path w="1039494" h="309880">
                                <a:moveTo>
                                  <a:pt x="0" y="297446"/>
                                </a:moveTo>
                                <a:lnTo>
                                  <a:pt x="326123" y="0"/>
                                </a:lnTo>
                                <a:lnTo>
                                  <a:pt x="1039329" y="309714"/>
                                </a:lnTo>
                              </a:path>
                            </a:pathLst>
                          </a:custGeom>
                          <a:ln w="6210">
                            <a:solidFill>
                              <a:srgbClr val="231F20"/>
                            </a:solidFill>
                            <a:prstDash val="solid"/>
                          </a:ln>
                        </wps:spPr>
                        <wps:bodyPr wrap="square" lIns="0" tIns="0" rIns="0" bIns="0" rtlCol="0">
                          <a:prstTxWarp prst="textNoShape">
                            <a:avLst/>
                          </a:prstTxWarp>
                          <a:noAutofit/>
                        </wps:bodyPr>
                      </wps:wsp>
                      <wps:wsp>
                        <wps:cNvPr id="395" name="Graphic 395"/>
                        <wps:cNvSpPr/>
                        <wps:spPr>
                          <a:xfrm>
                            <a:off x="646383" y="728302"/>
                            <a:ext cx="1113790" cy="66040"/>
                          </a:xfrm>
                          <a:custGeom>
                            <a:avLst/>
                            <a:gdLst/>
                            <a:ahLst/>
                            <a:cxnLst/>
                            <a:rect l="l" t="t" r="r" b="b"/>
                            <a:pathLst>
                              <a:path w="1113790" h="66040">
                                <a:moveTo>
                                  <a:pt x="60490" y="45758"/>
                                </a:moveTo>
                                <a:lnTo>
                                  <a:pt x="18757" y="0"/>
                                </a:lnTo>
                                <a:lnTo>
                                  <a:pt x="0" y="59029"/>
                                </a:lnTo>
                                <a:lnTo>
                                  <a:pt x="60490" y="45758"/>
                                </a:lnTo>
                                <a:close/>
                              </a:path>
                              <a:path w="1113790" h="66040">
                                <a:moveTo>
                                  <a:pt x="1113332" y="58978"/>
                                </a:moveTo>
                                <a:lnTo>
                                  <a:pt x="1076464" y="9207"/>
                                </a:lnTo>
                                <a:lnTo>
                                  <a:pt x="1051788" y="66027"/>
                                </a:lnTo>
                                <a:lnTo>
                                  <a:pt x="1113332" y="58978"/>
                                </a:lnTo>
                                <a:close/>
                              </a:path>
                            </a:pathLst>
                          </a:custGeom>
                          <a:solidFill>
                            <a:srgbClr val="231F20"/>
                          </a:solidFill>
                        </wps:spPr>
                        <wps:bodyPr wrap="square" lIns="0" tIns="0" rIns="0" bIns="0" rtlCol="0">
                          <a:prstTxWarp prst="textNoShape">
                            <a:avLst/>
                          </a:prstTxWarp>
                          <a:noAutofit/>
                        </wps:bodyPr>
                      </wps:wsp>
                      <wps:wsp>
                        <wps:cNvPr id="396" name="Graphic 396"/>
                        <wps:cNvSpPr/>
                        <wps:spPr>
                          <a:xfrm>
                            <a:off x="1005558" y="459953"/>
                            <a:ext cx="1270" cy="283210"/>
                          </a:xfrm>
                          <a:custGeom>
                            <a:avLst/>
                            <a:gdLst/>
                            <a:ahLst/>
                            <a:cxnLst/>
                            <a:rect l="l" t="t" r="r" b="b"/>
                            <a:pathLst>
                              <a:path w="0" h="283210">
                                <a:moveTo>
                                  <a:pt x="0" y="0"/>
                                </a:moveTo>
                                <a:lnTo>
                                  <a:pt x="0" y="282917"/>
                                </a:lnTo>
                              </a:path>
                            </a:pathLst>
                          </a:custGeom>
                          <a:ln w="6210">
                            <a:solidFill>
                              <a:srgbClr val="231F20"/>
                            </a:solidFill>
                            <a:prstDash val="solid"/>
                          </a:ln>
                        </wps:spPr>
                        <wps:bodyPr wrap="square" lIns="0" tIns="0" rIns="0" bIns="0" rtlCol="0">
                          <a:prstTxWarp prst="textNoShape">
                            <a:avLst/>
                          </a:prstTxWarp>
                          <a:noAutofit/>
                        </wps:bodyPr>
                      </wps:wsp>
                      <wps:wsp>
                        <wps:cNvPr id="397" name="Graphic 397"/>
                        <wps:cNvSpPr/>
                        <wps:spPr>
                          <a:xfrm>
                            <a:off x="974764" y="733827"/>
                            <a:ext cx="62230" cy="53975"/>
                          </a:xfrm>
                          <a:custGeom>
                            <a:avLst/>
                            <a:gdLst/>
                            <a:ahLst/>
                            <a:cxnLst/>
                            <a:rect l="l" t="t" r="r" b="b"/>
                            <a:pathLst>
                              <a:path w="62230" h="53975">
                                <a:moveTo>
                                  <a:pt x="61937" y="0"/>
                                </a:moveTo>
                                <a:lnTo>
                                  <a:pt x="0" y="0"/>
                                </a:lnTo>
                                <a:lnTo>
                                  <a:pt x="30962" y="53606"/>
                                </a:lnTo>
                                <a:lnTo>
                                  <a:pt x="61937" y="0"/>
                                </a:lnTo>
                                <a:close/>
                              </a:path>
                            </a:pathLst>
                          </a:custGeom>
                          <a:solidFill>
                            <a:srgbClr val="231F20"/>
                          </a:solidFill>
                        </wps:spPr>
                        <wps:bodyPr wrap="square" lIns="0" tIns="0" rIns="0" bIns="0" rtlCol="0">
                          <a:prstTxWarp prst="textNoShape">
                            <a:avLst/>
                          </a:prstTxWarp>
                          <a:noAutofit/>
                        </wps:bodyPr>
                      </wps:wsp>
                      <wps:wsp>
                        <wps:cNvPr id="398" name="Graphic 398"/>
                        <wps:cNvSpPr/>
                        <wps:spPr>
                          <a:xfrm>
                            <a:off x="35071" y="459953"/>
                            <a:ext cx="386080" cy="300355"/>
                          </a:xfrm>
                          <a:custGeom>
                            <a:avLst/>
                            <a:gdLst/>
                            <a:ahLst/>
                            <a:cxnLst/>
                            <a:rect l="l" t="t" r="r" b="b"/>
                            <a:pathLst>
                              <a:path w="386080" h="300355">
                                <a:moveTo>
                                  <a:pt x="385559" y="0"/>
                                </a:moveTo>
                                <a:lnTo>
                                  <a:pt x="0" y="300113"/>
                                </a:lnTo>
                              </a:path>
                            </a:pathLst>
                          </a:custGeom>
                          <a:ln w="6210">
                            <a:solidFill>
                              <a:srgbClr val="231F20"/>
                            </a:solidFill>
                            <a:prstDash val="solid"/>
                          </a:ln>
                        </wps:spPr>
                        <wps:bodyPr wrap="square" lIns="0" tIns="0" rIns="0" bIns="0" rtlCol="0">
                          <a:prstTxWarp prst="textNoShape">
                            <a:avLst/>
                          </a:prstTxWarp>
                          <a:noAutofit/>
                        </wps:bodyPr>
                      </wps:wsp>
                      <wps:wsp>
                        <wps:cNvPr id="399" name="Graphic 399"/>
                        <wps:cNvSpPr/>
                        <wps:spPr>
                          <a:xfrm>
                            <a:off x="0" y="730213"/>
                            <a:ext cx="61594" cy="57785"/>
                          </a:xfrm>
                          <a:custGeom>
                            <a:avLst/>
                            <a:gdLst/>
                            <a:ahLst/>
                            <a:cxnLst/>
                            <a:rect l="l" t="t" r="r" b="b"/>
                            <a:pathLst>
                              <a:path w="61594" h="57785">
                                <a:moveTo>
                                  <a:pt x="23304" y="0"/>
                                </a:moveTo>
                                <a:lnTo>
                                  <a:pt x="0" y="57365"/>
                                </a:lnTo>
                                <a:lnTo>
                                  <a:pt x="61353" y="48856"/>
                                </a:lnTo>
                                <a:lnTo>
                                  <a:pt x="23304" y="0"/>
                                </a:lnTo>
                                <a:close/>
                              </a:path>
                            </a:pathLst>
                          </a:custGeom>
                          <a:solidFill>
                            <a:srgbClr val="231F20"/>
                          </a:solidFill>
                        </wps:spPr>
                        <wps:bodyPr wrap="square" lIns="0" tIns="0" rIns="0" bIns="0" rtlCol="0">
                          <a:prstTxWarp prst="textNoShape">
                            <a:avLst/>
                          </a:prstTxWarp>
                          <a:noAutofit/>
                        </wps:bodyPr>
                      </wps:wsp>
                      <wps:wsp>
                        <wps:cNvPr id="400" name="Graphic 400"/>
                        <wps:cNvSpPr/>
                        <wps:spPr>
                          <a:xfrm>
                            <a:off x="2176790" y="459953"/>
                            <a:ext cx="200660" cy="290830"/>
                          </a:xfrm>
                          <a:custGeom>
                            <a:avLst/>
                            <a:gdLst/>
                            <a:ahLst/>
                            <a:cxnLst/>
                            <a:rect l="l" t="t" r="r" b="b"/>
                            <a:pathLst>
                              <a:path w="200660" h="290830">
                                <a:moveTo>
                                  <a:pt x="0" y="0"/>
                                </a:moveTo>
                                <a:lnTo>
                                  <a:pt x="200583" y="290791"/>
                                </a:lnTo>
                              </a:path>
                            </a:pathLst>
                          </a:custGeom>
                          <a:ln w="6210">
                            <a:solidFill>
                              <a:srgbClr val="231F20"/>
                            </a:solidFill>
                            <a:prstDash val="solid"/>
                          </a:ln>
                        </wps:spPr>
                        <wps:bodyPr wrap="square" lIns="0" tIns="0" rIns="0" bIns="0" rtlCol="0">
                          <a:prstTxWarp prst="textNoShape">
                            <a:avLst/>
                          </a:prstTxWarp>
                          <a:noAutofit/>
                        </wps:bodyPr>
                      </wps:wsp>
                      <wps:wsp>
                        <wps:cNvPr id="401" name="Graphic 401"/>
                        <wps:cNvSpPr/>
                        <wps:spPr>
                          <a:xfrm>
                            <a:off x="2346881" y="725604"/>
                            <a:ext cx="56515" cy="62230"/>
                          </a:xfrm>
                          <a:custGeom>
                            <a:avLst/>
                            <a:gdLst/>
                            <a:ahLst/>
                            <a:cxnLst/>
                            <a:rect l="l" t="t" r="r" b="b"/>
                            <a:pathLst>
                              <a:path w="56515" h="62230">
                                <a:moveTo>
                                  <a:pt x="50977" y="0"/>
                                </a:moveTo>
                                <a:lnTo>
                                  <a:pt x="0" y="35178"/>
                                </a:lnTo>
                                <a:lnTo>
                                  <a:pt x="55930" y="61734"/>
                                </a:lnTo>
                                <a:lnTo>
                                  <a:pt x="50977" y="0"/>
                                </a:lnTo>
                                <a:close/>
                              </a:path>
                            </a:pathLst>
                          </a:custGeom>
                          <a:solidFill>
                            <a:srgbClr val="231F20"/>
                          </a:solidFill>
                        </wps:spPr>
                        <wps:bodyPr wrap="square" lIns="0" tIns="0" rIns="0" bIns="0" rtlCol="0">
                          <a:prstTxWarp prst="textNoShape">
                            <a:avLst/>
                          </a:prstTxWarp>
                          <a:noAutofit/>
                        </wps:bodyPr>
                      </wps:wsp>
                      <wps:wsp>
                        <wps:cNvPr id="402" name="Textbox 402"/>
                        <wps:cNvSpPr txBox="1"/>
                        <wps:spPr>
                          <a:xfrm>
                            <a:off x="1541429" y="235966"/>
                            <a:ext cx="112395" cy="132715"/>
                          </a:xfrm>
                          <a:prstGeom prst="rect">
                            <a:avLst/>
                          </a:prstGeom>
                        </wps:spPr>
                        <wps:txbx>
                          <w:txbxContent>
                            <w:p>
                              <w:pPr>
                                <w:spacing w:before="19"/>
                                <w:ind w:left="0" w:right="0" w:firstLine="0"/>
                                <w:jc w:val="left"/>
                                <w:rPr>
                                  <w:rFonts w:ascii="Microsoft Sans Serif" w:hAnsi="Microsoft Sans Serif"/>
                                  <w:sz w:val="15"/>
                                </w:rPr>
                              </w:pPr>
                              <w:r>
                                <w:rPr>
                                  <w:rFonts w:ascii="Microsoft Sans Serif" w:hAnsi="Microsoft Sans Serif"/>
                                  <w:color w:val="231F20"/>
                                  <w:spacing w:val="-10"/>
                                  <w:w w:val="185"/>
                                  <w:sz w:val="15"/>
                                </w:rPr>
                                <w:t>…</w:t>
                              </w:r>
                            </w:p>
                          </w:txbxContent>
                        </wps:txbx>
                        <wps:bodyPr wrap="square" lIns="0" tIns="0" rIns="0" bIns="0" rtlCol="0">
                          <a:noAutofit/>
                        </wps:bodyPr>
                      </wps:wsp>
                      <wps:wsp>
                        <wps:cNvPr id="403" name="Textbox 403"/>
                        <wps:cNvSpPr txBox="1"/>
                        <wps:spPr>
                          <a:xfrm>
                            <a:off x="1427836" y="1080261"/>
                            <a:ext cx="112395" cy="132715"/>
                          </a:xfrm>
                          <a:prstGeom prst="rect">
                            <a:avLst/>
                          </a:prstGeom>
                        </wps:spPr>
                        <wps:txbx>
                          <w:txbxContent>
                            <w:p>
                              <w:pPr>
                                <w:spacing w:before="19"/>
                                <w:ind w:left="0" w:right="0" w:firstLine="0"/>
                                <w:jc w:val="left"/>
                                <w:rPr>
                                  <w:rFonts w:ascii="Microsoft Sans Serif" w:hAnsi="Microsoft Sans Serif"/>
                                  <w:sz w:val="15"/>
                                </w:rPr>
                              </w:pPr>
                              <w:r>
                                <w:rPr>
                                  <w:rFonts w:ascii="Microsoft Sans Serif" w:hAnsi="Microsoft Sans Serif"/>
                                  <w:color w:val="231F20"/>
                                  <w:spacing w:val="-10"/>
                                  <w:w w:val="185"/>
                                  <w:sz w:val="15"/>
                                </w:rPr>
                                <w:t>…</w:t>
                              </w:r>
                            </w:p>
                          </w:txbxContent>
                        </wps:txbx>
                        <wps:bodyPr wrap="square" lIns="0" tIns="0" rIns="0" bIns="0" rtlCol="0">
                          <a:noAutofit/>
                        </wps:bodyPr>
                      </wps:wsp>
                    </wpg:wgp>
                  </a:graphicData>
                </a:graphic>
              </wp:anchor>
            </w:drawing>
          </mc:Choice>
          <mc:Fallback>
            <w:pict>
              <v:group style="position:absolute;margin-left:121.429703pt;margin-top:-80.013634pt;width:189.45pt;height:101.05pt;mso-position-horizontal-relative:page;mso-position-vertical-relative:paragraph;z-index:15778816" id="docshapegroup278" coordorigin="2429,-1600" coordsize="3789,2021">
                <v:shape style="position:absolute;left:2735;top:-1596;width:712;height:720" id="docshape279" coordorigin="2735,-1595" coordsize="712,720" path="m3387,-1595l2795,-1595,2772,-1591,2753,-1578,2740,-1559,2735,-1536,2735,-936,2740,-912,2753,-893,2772,-881,2795,-876,3387,-876,3410,-881,3429,-893,3442,-912,3447,-936,3447,-1536,3442,-1559,3429,-1578,3410,-1591,3387,-1595xe" filled="true" fillcolor="#66676a" stroked="false">
                  <v:path arrowok="t"/>
                  <v:fill type="solid"/>
                </v:shape>
                <v:shape style="position:absolute;left:2735;top:-1596;width:712;height:720" id="docshape280" coordorigin="2735,-1595" coordsize="712,720" path="m3447,-936l3442,-912,3429,-893,3410,-881,3387,-876,2795,-876,2772,-881,2753,-893,2740,-912,2735,-936,2735,-1536,2740,-1559,2753,-1578,2772,-1591,2795,-1595,3387,-1595,3410,-1591,3429,-1578,3442,-1559,3447,-1536,3447,-936xe" filled="false" stroked="true" strokeweight=".489pt" strokecolor="#231f20">
                  <v:path arrowok="t"/>
                  <v:stroke dashstyle="solid"/>
                </v:shape>
                <v:shape style="position:absolute;left:3657;top:-1596;width:712;height:720" id="docshape281" coordorigin="3657,-1595" coordsize="712,720" path="m4309,-1595l3717,-1595,3694,-1591,3675,-1578,3662,-1559,3657,-1536,3657,-936,3662,-912,3675,-893,3694,-881,3717,-876,4309,-876,4332,-881,4351,-893,4364,-912,4369,-936,4369,-1536,4364,-1559,4351,-1578,4332,-1591,4309,-1595xe" filled="true" fillcolor="#66676a" stroked="false">
                  <v:path arrowok="t"/>
                  <v:fill type="solid"/>
                </v:shape>
                <v:shape style="position:absolute;left:3657;top:-1596;width:712;height:720" id="docshape282" coordorigin="3657,-1595" coordsize="712,720" path="m4369,-936l4364,-912,4351,-893,4332,-881,4309,-876,3717,-876,3694,-881,3675,-893,3662,-912,3657,-936,3657,-1536,3662,-1559,3675,-1578,3694,-1591,3717,-1595,4309,-1595,4332,-1591,4351,-1578,4364,-1559,4369,-1536,4369,-936xe" filled="false" stroked="true" strokeweight=".489pt" strokecolor="#231f20">
                  <v:path arrowok="t"/>
                  <v:stroke dashstyle="solid"/>
                </v:shape>
                <v:shape style="position:absolute;left:5500;top:-1596;width:712;height:720" id="docshape283" coordorigin="5501,-1595" coordsize="712,720" path="m6153,-1595l5561,-1595,5537,-1591,5518,-1578,5506,-1559,5501,-1536,5501,-936,5506,-912,5518,-893,5537,-881,5561,-876,6153,-876,6176,-881,6195,-893,6208,-912,6212,-936,6212,-1536,6208,-1559,6195,-1578,6176,-1591,6153,-1595xe" filled="true" fillcolor="#66676a" stroked="false">
                  <v:path arrowok="t"/>
                  <v:fill type="solid"/>
                </v:shape>
                <v:shape style="position:absolute;left:5500;top:-1596;width:712;height:720" id="docshape284" coordorigin="5501,-1595" coordsize="712,720" path="m6212,-936l6208,-912,6195,-893,6176,-881,6153,-876,5561,-876,5537,-881,5518,-893,5506,-912,5501,-936,5501,-1536,5506,-1559,5518,-1578,5537,-1591,5561,-1595,6153,-1595,6176,-1591,6195,-1578,6208,-1559,6212,-1536,6212,-936xe" filled="false" stroked="true" strokeweight=".489pt" strokecolor="#231f20">
                  <v:path arrowok="t"/>
                  <v:stroke dashstyle="solid"/>
                </v:shape>
                <v:shape style="position:absolute;left:2732;top:-305;width:712;height:720" id="docshape285" coordorigin="2733,-304" coordsize="712,720" path="m3385,-304l2792,-304,2769,-300,2750,-287,2737,-268,2733,-245,2733,356,2737,379,2750,398,2769,410,2792,415,3385,415,3408,410,3427,398,3440,379,3444,356,3444,-245,3440,-268,3427,-287,3408,-300,3385,-304xe" filled="true" fillcolor="#87898b" stroked="false">
                  <v:path arrowok="t"/>
                  <v:fill type="solid"/>
                </v:shape>
                <v:shape style="position:absolute;left:2732;top:-305;width:712;height:720" id="docshape286" coordorigin="2733,-304" coordsize="712,720" path="m3444,356l3440,379,3427,398,3408,410,3385,415,2792,415,2769,410,2750,398,2737,379,2733,356,2733,-245,2737,-268,2750,-287,2769,-300,2792,-304,3385,-304,3408,-300,3427,-287,3440,-268,3444,-245,3444,356xe" filled="false" stroked="true" strokeweight=".489pt" strokecolor="#231f20">
                  <v:path arrowok="t"/>
                  <v:stroke dashstyle="solid"/>
                </v:shape>
                <v:shape style="position:absolute;left:3566;top:-305;width:712;height:720" id="docshape287" coordorigin="3566,-304" coordsize="712,720" path="m4218,-304l3626,-304,3602,-300,3584,-287,3571,-268,3566,-245,3566,356,3571,379,3584,398,3602,410,3626,415,4218,415,4241,410,4260,398,4273,379,4278,356,4278,-245,4273,-268,4260,-287,4241,-300,4218,-304xe" filled="true" fillcolor="#87898b" stroked="false">
                  <v:path arrowok="t"/>
                  <v:fill type="solid"/>
                </v:shape>
                <v:shape style="position:absolute;left:3566;top:-305;width:712;height:720" id="docshape288" coordorigin="3566,-304" coordsize="712,720" path="m4278,356l4273,379,4260,398,4241,410,4218,415,3626,415,3602,410,3584,398,3571,379,3566,356,3566,-245,3571,-268,3584,-287,3602,-300,3626,-304,4218,-304,4241,-300,4260,-287,4273,-268,4278,-245,4278,356xe" filled="false" stroked="true" strokeweight=".489pt" strokecolor="#231f20">
                  <v:path arrowok="t"/>
                  <v:stroke dashstyle="solid"/>
                </v:shape>
                <v:shape style="position:absolute;left:5232;top:-305;width:712;height:720" id="docshape289" coordorigin="5233,-304" coordsize="712,720" path="m5885,-304l5292,-304,5269,-300,5250,-287,5237,-268,5233,-245,5233,356,5237,379,5250,398,5269,410,5292,415,5885,415,5908,410,5927,398,5940,379,5944,356,5944,-245,5940,-268,5927,-287,5908,-300,5885,-304xe" filled="true" fillcolor="#87898b" stroked="false">
                  <v:path arrowok="t"/>
                  <v:fill type="solid"/>
                </v:shape>
                <v:shape style="position:absolute;left:5232;top:-305;width:712;height:720" id="docshape290" coordorigin="5233,-304" coordsize="712,720" path="m5944,356l5940,379,5927,398,5908,410,5885,415,5292,415,5269,410,5250,398,5237,379,5233,356,5233,-245,5237,-268,5250,-287,5269,-300,5292,-304,5885,-304,5908,-300,5927,-287,5940,-268,5944,-245,5944,356xe" filled="false" stroked="true" strokeweight=".489pt" strokecolor="#231f20">
                  <v:path arrowok="t"/>
                  <v:stroke dashstyle="solid"/>
                </v:shape>
                <v:shape style="position:absolute;left:3498;top:-876;width:1637;height:488" id="docshape291" coordorigin="3499,-876" coordsize="1637,488" path="m3499,-408l4012,-876,5135,-388e" filled="false" stroked="true" strokeweight=".489pt" strokecolor="#231f20">
                  <v:path arrowok="t"/>
                  <v:stroke dashstyle="solid"/>
                </v:shape>
                <v:shape style="position:absolute;left:3446;top:-454;width:1754;height:104" id="docshape292" coordorigin="3447,-453" coordsize="1754,104" path="m3542,-381l3476,-453,3447,-360,3542,-381xm5200,-360l5142,-439,5103,-349,5200,-360xe" filled="true" fillcolor="#231f20" stroked="false">
                  <v:path arrowok="t"/>
                  <v:fill type="solid"/>
                </v:shape>
                <v:line style="position:absolute" from="4012,-876" to="4012,-430" stroked="true" strokeweight=".489pt" strokecolor="#231f20">
                  <v:stroke dashstyle="solid"/>
                </v:line>
                <v:shape style="position:absolute;left:3963;top:-445;width:98;height:85" id="docshape293" coordorigin="3964,-445" coordsize="98,85" path="m4061,-445l3964,-445,4012,-360,4061,-445xe" filled="true" fillcolor="#231f20" stroked="false">
                  <v:path arrowok="t"/>
                  <v:fill type="solid"/>
                </v:shape>
                <v:line style="position:absolute" from="3091,-876" to="2484,-403" stroked="true" strokeweight=".489pt" strokecolor="#231f20">
                  <v:stroke dashstyle="solid"/>
                </v:line>
                <v:shape style="position:absolute;left:2428;top:-451;width:97;height:91" id="docshape294" coordorigin="2429,-450" coordsize="97,91" path="m2465,-450l2429,-360,2525,-373,2465,-450xe" filled="true" fillcolor="#231f20" stroked="false">
                  <v:path arrowok="t"/>
                  <v:fill type="solid"/>
                </v:shape>
                <v:line style="position:absolute" from="5857,-876" to="6172,-418" stroked="true" strokeweight=".489pt" strokecolor="#231f20">
                  <v:stroke dashstyle="solid"/>
                </v:line>
                <v:shape style="position:absolute;left:6124;top:-458;width:89;height:98" id="docshape295" coordorigin="6124,-458" coordsize="89,98" path="m6205,-458l6124,-402,6213,-360,6205,-458xe" filled="true" fillcolor="#231f20" stroked="false">
                  <v:path arrowok="t"/>
                  <v:fill type="solid"/>
                </v:shape>
                <v:shape style="position:absolute;left:4856;top:-1229;width:177;height:209" type="#_x0000_t202" id="docshape296" filled="false" stroked="false">
                  <v:textbox inset="0,0,0,0">
                    <w:txbxContent>
                      <w:p>
                        <w:pPr>
                          <w:spacing w:before="19"/>
                          <w:ind w:left="0" w:right="0" w:firstLine="0"/>
                          <w:jc w:val="left"/>
                          <w:rPr>
                            <w:rFonts w:ascii="Microsoft Sans Serif" w:hAnsi="Microsoft Sans Serif"/>
                            <w:sz w:val="15"/>
                          </w:rPr>
                        </w:pPr>
                        <w:r>
                          <w:rPr>
                            <w:rFonts w:ascii="Microsoft Sans Serif" w:hAnsi="Microsoft Sans Serif"/>
                            <w:color w:val="231F20"/>
                            <w:spacing w:val="-10"/>
                            <w:w w:val="185"/>
                            <w:sz w:val="15"/>
                          </w:rPr>
                          <w:t>…</w:t>
                        </w:r>
                      </w:p>
                    </w:txbxContent>
                  </v:textbox>
                  <w10:wrap type="none"/>
                </v:shape>
                <v:shape style="position:absolute;left:4677;top:100;width:177;height:209" type="#_x0000_t202" id="docshape297" filled="false" stroked="false">
                  <v:textbox inset="0,0,0,0">
                    <w:txbxContent>
                      <w:p>
                        <w:pPr>
                          <w:spacing w:before="19"/>
                          <w:ind w:left="0" w:right="0" w:firstLine="0"/>
                          <w:jc w:val="left"/>
                          <w:rPr>
                            <w:rFonts w:ascii="Microsoft Sans Serif" w:hAnsi="Microsoft Sans Serif"/>
                            <w:sz w:val="15"/>
                          </w:rPr>
                        </w:pPr>
                        <w:r>
                          <w:rPr>
                            <w:rFonts w:ascii="Microsoft Sans Serif" w:hAnsi="Microsoft Sans Serif"/>
                            <w:color w:val="231F20"/>
                            <w:spacing w:val="-10"/>
                            <w:w w:val="185"/>
                            <w:sz w:val="15"/>
                          </w:rPr>
                          <w:t>…</w:t>
                        </w:r>
                      </w:p>
                    </w:txbxContent>
                  </v:textbox>
                  <w10:wrap type="none"/>
                </v:shape>
                <w10:wrap type="none"/>
              </v:group>
            </w:pict>
          </mc:Fallback>
        </mc:AlternateContent>
      </w:r>
      <w:r>
        <w:rPr>
          <w:rFonts w:ascii="Microsoft Sans Serif" w:hAnsi="Microsoft Sans Serif"/>
          <w:color w:val="231F20"/>
          <w:spacing w:val="-10"/>
          <w:w w:val="185"/>
          <w:sz w:val="15"/>
        </w:rPr>
        <w:t>…</w:t>
      </w:r>
    </w:p>
    <w:p>
      <w:pPr>
        <w:spacing w:before="164"/>
        <w:ind w:left="0" w:right="0" w:firstLine="0"/>
        <w:jc w:val="right"/>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1" simplePos="0" relativeHeight="480405504">
                <wp:simplePos x="0" y="0"/>
                <wp:positionH relativeFrom="page">
                  <wp:posOffset>1866258</wp:posOffset>
                </wp:positionH>
                <wp:positionV relativeFrom="paragraph">
                  <wp:posOffset>315712</wp:posOffset>
                </wp:positionV>
                <wp:extent cx="713105" cy="132715"/>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713105" cy="132715"/>
                        </a:xfrm>
                        <a:prstGeom prst="rect">
                          <a:avLst/>
                        </a:prstGeom>
                      </wps:spPr>
                      <wps:txbx>
                        <w:txbxContent>
                          <w:p>
                            <w:pPr>
                              <w:spacing w:before="19"/>
                              <w:ind w:left="0" w:right="0" w:firstLine="0"/>
                              <w:jc w:val="left"/>
                              <w:rPr>
                                <w:rFonts w:ascii="Microsoft Sans Serif"/>
                                <w:sz w:val="15"/>
                              </w:rPr>
                            </w:pPr>
                            <w:r>
                              <w:rPr>
                                <w:rFonts w:ascii="Microsoft Sans Serif"/>
                                <w:color w:val="231F20"/>
                                <w:w w:val="105"/>
                                <w:sz w:val="15"/>
                              </w:rPr>
                              <w:t>Can</w:t>
                            </w:r>
                            <w:r>
                              <w:rPr>
                                <w:rFonts w:ascii="Microsoft Sans Serif"/>
                                <w:color w:val="231F20"/>
                                <w:spacing w:val="-2"/>
                                <w:w w:val="105"/>
                                <w:sz w:val="15"/>
                              </w:rPr>
                              <w:t> </w:t>
                            </w:r>
                            <w:r>
                              <w:rPr>
                                <w:rFonts w:ascii="Microsoft Sans Serif"/>
                                <w:color w:val="231F20"/>
                                <w:w w:val="105"/>
                                <w:sz w:val="15"/>
                              </w:rPr>
                              <w:t>be</w:t>
                            </w:r>
                            <w:r>
                              <w:rPr>
                                <w:rFonts w:ascii="Microsoft Sans Serif"/>
                                <w:color w:val="231F20"/>
                                <w:spacing w:val="-1"/>
                                <w:w w:val="105"/>
                                <w:sz w:val="15"/>
                              </w:rPr>
                              <w:t> </w:t>
                            </w:r>
                            <w:r>
                              <w:rPr>
                                <w:rFonts w:ascii="Microsoft Sans Serif"/>
                                <w:color w:val="231F20"/>
                                <w:spacing w:val="-2"/>
                                <w:w w:val="105"/>
                                <w:sz w:val="15"/>
                              </w:rPr>
                              <w:t>grouped</w:t>
                            </w:r>
                          </w:p>
                        </w:txbxContent>
                      </wps:txbx>
                      <wps:bodyPr wrap="square" lIns="0" tIns="0" rIns="0" bIns="0" rtlCol="0">
                        <a:noAutofit/>
                      </wps:bodyPr>
                    </wps:wsp>
                  </a:graphicData>
                </a:graphic>
              </wp:anchor>
            </w:drawing>
          </mc:Choice>
          <mc:Fallback>
            <w:pict>
              <v:shape style="position:absolute;margin-left:146.949493pt;margin-top:24.859251pt;width:56.15pt;height:10.45pt;mso-position-horizontal-relative:page;mso-position-vertical-relative:paragraph;z-index:-22910976" type="#_x0000_t202" id="docshape298" filled="false" stroked="false">
                <v:textbox inset="0,0,0,0">
                  <w:txbxContent>
                    <w:p>
                      <w:pPr>
                        <w:spacing w:before="19"/>
                        <w:ind w:left="0" w:right="0" w:firstLine="0"/>
                        <w:jc w:val="left"/>
                        <w:rPr>
                          <w:rFonts w:ascii="Microsoft Sans Serif"/>
                          <w:sz w:val="15"/>
                        </w:rPr>
                      </w:pPr>
                      <w:r>
                        <w:rPr>
                          <w:rFonts w:ascii="Microsoft Sans Serif"/>
                          <w:color w:val="231F20"/>
                          <w:w w:val="105"/>
                          <w:sz w:val="15"/>
                        </w:rPr>
                        <w:t>Can</w:t>
                      </w:r>
                      <w:r>
                        <w:rPr>
                          <w:rFonts w:ascii="Microsoft Sans Serif"/>
                          <w:color w:val="231F20"/>
                          <w:spacing w:val="-2"/>
                          <w:w w:val="105"/>
                          <w:sz w:val="15"/>
                        </w:rPr>
                        <w:t> </w:t>
                      </w:r>
                      <w:r>
                        <w:rPr>
                          <w:rFonts w:ascii="Microsoft Sans Serif"/>
                          <w:color w:val="231F20"/>
                          <w:w w:val="105"/>
                          <w:sz w:val="15"/>
                        </w:rPr>
                        <w:t>be</w:t>
                      </w:r>
                      <w:r>
                        <w:rPr>
                          <w:rFonts w:ascii="Microsoft Sans Serif"/>
                          <w:color w:val="231F20"/>
                          <w:spacing w:val="-1"/>
                          <w:w w:val="105"/>
                          <w:sz w:val="15"/>
                        </w:rPr>
                        <w:t> </w:t>
                      </w:r>
                      <w:r>
                        <w:rPr>
                          <w:rFonts w:ascii="Microsoft Sans Serif"/>
                          <w:color w:val="231F20"/>
                          <w:spacing w:val="-2"/>
                          <w:w w:val="105"/>
                          <w:sz w:val="15"/>
                        </w:rPr>
                        <w:t>grouped</w:t>
                      </w:r>
                    </w:p>
                  </w:txbxContent>
                </v:textbox>
                <w10:wrap type="none"/>
              </v:shape>
            </w:pict>
          </mc:Fallback>
        </mc:AlternateContent>
      </w:r>
      <w:r>
        <w:rPr>
          <w:rFonts w:ascii="Microsoft Sans Serif" w:hAnsi="Microsoft Sans Serif"/>
          <w:color w:val="231F20"/>
          <w:sz w:val="15"/>
        </w:rPr>
        <w:t>Факт</w:t>
      </w:r>
      <w:r>
        <w:rPr>
          <w:rFonts w:ascii="Microsoft Sans Serif" w:hAnsi="Microsoft Sans Serif"/>
          <w:color w:val="231F20"/>
          <w:spacing w:val="-8"/>
          <w:sz w:val="15"/>
        </w:rPr>
        <w:t> </w:t>
      </w:r>
      <w:r>
        <w:rPr>
          <w:rFonts w:ascii="Microsoft Sans Serif" w:hAnsi="Microsoft Sans Serif"/>
          <w:color w:val="231F20"/>
          <w:spacing w:val="-10"/>
          <w:sz w:val="15"/>
        </w:rPr>
        <w:t>1</w:t>
      </w:r>
    </w:p>
    <w:p>
      <w:pPr>
        <w:spacing w:line="240" w:lineRule="auto" w:before="0"/>
        <w:rPr>
          <w:rFonts w:ascii="Microsoft Sans Serif"/>
          <w:sz w:val="15"/>
        </w:rPr>
      </w:pPr>
      <w:r>
        <w:rPr/>
        <w:br w:type="column"/>
      </w:r>
      <w:r>
        <w:rPr>
          <w:rFonts w:ascii="Microsoft Sans Serif"/>
          <w:sz w:val="15"/>
        </w:rPr>
      </w:r>
    </w:p>
    <w:p>
      <w:pPr>
        <w:pStyle w:val="BodyText"/>
        <w:spacing w:before="114"/>
        <w:rPr>
          <w:rFonts w:ascii="Microsoft Sans Serif"/>
          <w:sz w:val="15"/>
        </w:rPr>
      </w:pPr>
    </w:p>
    <w:p>
      <w:pPr>
        <w:spacing w:before="0"/>
        <w:ind w:left="309" w:right="0" w:firstLine="0"/>
        <w:jc w:val="left"/>
        <w:rPr>
          <w:rFonts w:ascii="Microsoft Sans Serif" w:hAnsi="Microsoft Sans Serif"/>
          <w:sz w:val="15"/>
        </w:rPr>
      </w:pPr>
      <w:r>
        <w:rPr>
          <w:rFonts w:ascii="Microsoft Sans Serif" w:hAnsi="Microsoft Sans Serif"/>
          <w:color w:val="231F20"/>
          <w:sz w:val="15"/>
        </w:rPr>
        <w:t>Факт</w:t>
      </w:r>
      <w:r>
        <w:rPr>
          <w:rFonts w:ascii="Microsoft Sans Serif" w:hAnsi="Microsoft Sans Serif"/>
          <w:color w:val="231F20"/>
          <w:spacing w:val="-8"/>
          <w:sz w:val="15"/>
        </w:rPr>
        <w:t> </w:t>
      </w:r>
      <w:r>
        <w:rPr>
          <w:rFonts w:ascii="Microsoft Sans Serif" w:hAnsi="Microsoft Sans Serif"/>
          <w:color w:val="231F20"/>
          <w:spacing w:val="-10"/>
          <w:sz w:val="15"/>
        </w:rPr>
        <w:t>2</w:t>
      </w:r>
    </w:p>
    <w:p>
      <w:pPr>
        <w:spacing w:before="120"/>
        <w:ind w:left="111" w:right="0" w:firstLine="0"/>
        <w:jc w:val="center"/>
        <w:rPr>
          <w:rFonts w:ascii="Microsoft Sans Serif" w:hAnsi="Microsoft Sans Serif"/>
          <w:sz w:val="15"/>
        </w:rPr>
      </w:pPr>
      <w:r>
        <w:rPr/>
        <w:br w:type="column"/>
      </w:r>
      <w:r>
        <w:rPr>
          <w:rFonts w:ascii="Microsoft Sans Serif" w:hAnsi="Microsoft Sans Serif"/>
          <w:color w:val="231F20"/>
          <w:spacing w:val="-10"/>
          <w:w w:val="185"/>
          <w:sz w:val="15"/>
        </w:rPr>
        <w:t>…</w:t>
      </w:r>
    </w:p>
    <w:p>
      <w:pPr>
        <w:spacing w:before="161"/>
        <w:ind w:left="1145" w:right="0" w:firstLine="0"/>
        <w:jc w:val="left"/>
        <w:rPr>
          <w:rFonts w:ascii="Arial" w:hAnsi="Arial"/>
          <w:i/>
          <w:sz w:val="15"/>
        </w:rPr>
      </w:pPr>
      <w:r>
        <w:rPr>
          <w:rFonts w:ascii="Microsoft Sans Serif" w:hAnsi="Microsoft Sans Serif"/>
          <w:color w:val="231F20"/>
          <w:sz w:val="15"/>
        </w:rPr>
        <w:t>Факт</w:t>
      </w:r>
      <w:r>
        <w:rPr>
          <w:rFonts w:ascii="Microsoft Sans Serif" w:hAnsi="Microsoft Sans Serif"/>
          <w:color w:val="231F20"/>
          <w:spacing w:val="-8"/>
          <w:sz w:val="15"/>
        </w:rPr>
        <w:t> </w:t>
      </w:r>
      <w:r>
        <w:rPr>
          <w:rFonts w:ascii="Arial" w:hAnsi="Arial"/>
          <w:i/>
          <w:color w:val="231F20"/>
          <w:spacing w:val="-10"/>
          <w:sz w:val="15"/>
        </w:rPr>
        <w:t>N</w:t>
      </w:r>
    </w:p>
    <w:p>
      <w:pPr>
        <w:spacing w:after="0"/>
        <w:jc w:val="left"/>
        <w:rPr>
          <w:rFonts w:ascii="Arial" w:hAnsi="Arial"/>
          <w:i/>
          <w:sz w:val="15"/>
        </w:rPr>
        <w:sectPr>
          <w:type w:val="continuous"/>
          <w:pgSz w:w="9360" w:h="13210"/>
          <w:pgMar w:header="846" w:footer="0" w:top="1500" w:bottom="280" w:left="708" w:right="850"/>
          <w:cols w:num="3" w:equalWidth="0">
            <w:col w:w="2648" w:space="40"/>
            <w:col w:w="787" w:space="39"/>
            <w:col w:w="4288"/>
          </w:cols>
        </w:sectPr>
      </w:pPr>
    </w:p>
    <w:p>
      <w:pPr>
        <w:pStyle w:val="BodyText"/>
        <w:spacing w:before="3"/>
        <w:rPr>
          <w:rFonts w:ascii="Arial"/>
          <w:i/>
          <w:sz w:val="2"/>
        </w:rPr>
      </w:pPr>
    </w:p>
    <w:p>
      <w:pPr>
        <w:pStyle w:val="BodyText"/>
        <w:ind w:left="2042"/>
        <w:rPr>
          <w:rFonts w:ascii="Arial"/>
        </w:rPr>
      </w:pPr>
      <w:r>
        <w:rPr>
          <w:rFonts w:ascii="Arial"/>
        </w:rPr>
        <mc:AlternateContent>
          <mc:Choice Requires="wps">
            <w:drawing>
              <wp:inline distT="0" distB="0" distL="0" distR="0">
                <wp:extent cx="1030605" cy="246379"/>
                <wp:effectExtent l="0" t="0" r="0" b="1270"/>
                <wp:docPr id="405" name="Group 405"/>
                <wp:cNvGraphicFramePr>
                  <a:graphicFrameLocks/>
                </wp:cNvGraphicFramePr>
                <a:graphic>
                  <a:graphicData uri="http://schemas.microsoft.com/office/word/2010/wordprocessingGroup">
                    <wpg:wgp>
                      <wpg:cNvPr id="405" name="Group 405"/>
                      <wpg:cNvGrpSpPr/>
                      <wpg:grpSpPr>
                        <a:xfrm>
                          <a:off x="0" y="0"/>
                          <a:ext cx="1030605" cy="246379"/>
                          <a:chExt cx="1030605" cy="246379"/>
                        </a:xfrm>
                      </wpg:grpSpPr>
                      <wps:wsp>
                        <wps:cNvPr id="406" name="Graphic 406"/>
                        <wps:cNvSpPr/>
                        <wps:spPr>
                          <a:xfrm>
                            <a:off x="25100" y="3105"/>
                            <a:ext cx="897255" cy="62865"/>
                          </a:xfrm>
                          <a:custGeom>
                            <a:avLst/>
                            <a:gdLst/>
                            <a:ahLst/>
                            <a:cxnLst/>
                            <a:rect l="l" t="t" r="r" b="b"/>
                            <a:pathLst>
                              <a:path w="897255" h="62865">
                                <a:moveTo>
                                  <a:pt x="883848" y="0"/>
                                </a:moveTo>
                                <a:lnTo>
                                  <a:pt x="897241" y="26391"/>
                                </a:lnTo>
                                <a:lnTo>
                                  <a:pt x="876929" y="39060"/>
                                </a:lnTo>
                                <a:lnTo>
                                  <a:pt x="800616" y="41492"/>
                                </a:lnTo>
                                <a:lnTo>
                                  <a:pt x="646002" y="37172"/>
                                </a:lnTo>
                                <a:lnTo>
                                  <a:pt x="532975" y="38472"/>
                                </a:lnTo>
                                <a:lnTo>
                                  <a:pt x="474128" y="47472"/>
                                </a:lnTo>
                                <a:lnTo>
                                  <a:pt x="451783" y="57654"/>
                                </a:lnTo>
                                <a:lnTo>
                                  <a:pt x="448263" y="62496"/>
                                </a:lnTo>
                              </a:path>
                              <a:path w="897255" h="62865">
                                <a:moveTo>
                                  <a:pt x="13377" y="0"/>
                                </a:moveTo>
                                <a:lnTo>
                                  <a:pt x="0" y="26391"/>
                                </a:lnTo>
                                <a:lnTo>
                                  <a:pt x="20276" y="39060"/>
                                </a:lnTo>
                                <a:lnTo>
                                  <a:pt x="96469" y="41492"/>
                                </a:lnTo>
                                <a:lnTo>
                                  <a:pt x="250842" y="37172"/>
                                </a:lnTo>
                                <a:lnTo>
                                  <a:pt x="363695" y="38472"/>
                                </a:lnTo>
                                <a:lnTo>
                                  <a:pt x="422447" y="47472"/>
                                </a:lnTo>
                                <a:lnTo>
                                  <a:pt x="444752" y="57654"/>
                                </a:lnTo>
                                <a:lnTo>
                                  <a:pt x="448263" y="62496"/>
                                </a:lnTo>
                              </a:path>
                            </a:pathLst>
                          </a:custGeom>
                          <a:ln w="6210">
                            <a:solidFill>
                              <a:srgbClr val="231F20"/>
                            </a:solidFill>
                            <a:prstDash val="solid"/>
                          </a:ln>
                        </wps:spPr>
                        <wps:bodyPr wrap="square" lIns="0" tIns="0" rIns="0" bIns="0" rtlCol="0">
                          <a:prstTxWarp prst="textNoShape">
                            <a:avLst/>
                          </a:prstTxWarp>
                          <a:noAutofit/>
                        </wps:bodyPr>
                      </wps:wsp>
                      <wps:wsp>
                        <wps:cNvPr id="407" name="Graphic 407"/>
                        <wps:cNvSpPr/>
                        <wps:spPr>
                          <a:xfrm>
                            <a:off x="46271" y="89123"/>
                            <a:ext cx="849630" cy="157480"/>
                          </a:xfrm>
                          <a:custGeom>
                            <a:avLst/>
                            <a:gdLst/>
                            <a:ahLst/>
                            <a:cxnLst/>
                            <a:rect l="l" t="t" r="r" b="b"/>
                            <a:pathLst>
                              <a:path w="849630" h="157480">
                                <a:moveTo>
                                  <a:pt x="849604" y="0"/>
                                </a:moveTo>
                                <a:lnTo>
                                  <a:pt x="0" y="0"/>
                                </a:lnTo>
                                <a:lnTo>
                                  <a:pt x="0" y="157213"/>
                                </a:lnTo>
                                <a:lnTo>
                                  <a:pt x="849604" y="157213"/>
                                </a:lnTo>
                                <a:lnTo>
                                  <a:pt x="849604" y="0"/>
                                </a:lnTo>
                                <a:close/>
                              </a:path>
                            </a:pathLst>
                          </a:custGeom>
                          <a:solidFill>
                            <a:srgbClr val="FFFFFF"/>
                          </a:solidFill>
                        </wps:spPr>
                        <wps:bodyPr wrap="square" lIns="0" tIns="0" rIns="0" bIns="0" rtlCol="0">
                          <a:prstTxWarp prst="textNoShape">
                            <a:avLst/>
                          </a:prstTxWarp>
                          <a:noAutofit/>
                        </wps:bodyPr>
                      </wps:wsp>
                      <wps:wsp>
                        <wps:cNvPr id="408" name="Textbox 408"/>
                        <wps:cNvSpPr txBox="1"/>
                        <wps:spPr>
                          <a:xfrm>
                            <a:off x="0" y="0"/>
                            <a:ext cx="1030605" cy="246379"/>
                          </a:xfrm>
                          <a:prstGeom prst="rect">
                            <a:avLst/>
                          </a:prstGeom>
                        </wps:spPr>
                        <wps:txbx>
                          <w:txbxContent>
                            <w:p>
                              <w:pPr>
                                <w:spacing w:before="163"/>
                                <w:ind w:left="0" w:right="0" w:firstLine="0"/>
                                <w:jc w:val="left"/>
                                <w:rPr>
                                  <w:rFonts w:ascii="Microsoft Sans Serif" w:hAnsi="Microsoft Sans Serif"/>
                                  <w:sz w:val="16"/>
                                </w:rPr>
                              </w:pPr>
                              <w:r>
                                <w:rPr>
                                  <w:rFonts w:ascii="Microsoft Sans Serif" w:hAnsi="Microsoft Sans Serif"/>
                                  <w:color w:val="231F20"/>
                                  <w:spacing w:val="-2"/>
                                  <w:sz w:val="16"/>
                                </w:rPr>
                                <w:t>Можно</w:t>
                              </w:r>
                              <w:r>
                                <w:rPr>
                                  <w:rFonts w:ascii="Microsoft Sans Serif" w:hAnsi="Microsoft Sans Serif"/>
                                  <w:color w:val="231F20"/>
                                  <w:spacing w:val="-3"/>
                                  <w:sz w:val="16"/>
                                </w:rPr>
                                <w:t> </w:t>
                              </w:r>
                              <w:r>
                                <w:rPr>
                                  <w:rFonts w:ascii="Microsoft Sans Serif" w:hAnsi="Microsoft Sans Serif"/>
                                  <w:color w:val="231F20"/>
                                  <w:spacing w:val="-2"/>
                                  <w:sz w:val="16"/>
                                </w:rPr>
                                <w:t>сгруппировать</w:t>
                              </w:r>
                            </w:p>
                          </w:txbxContent>
                        </wps:txbx>
                        <wps:bodyPr wrap="square" lIns="0" tIns="0" rIns="0" bIns="0" rtlCol="0">
                          <a:noAutofit/>
                        </wps:bodyPr>
                      </wps:wsp>
                    </wpg:wgp>
                  </a:graphicData>
                </a:graphic>
              </wp:inline>
            </w:drawing>
          </mc:Choice>
          <mc:Fallback>
            <w:pict>
              <v:group style="width:81.150pt;height:19.4pt;mso-position-horizontal-relative:char;mso-position-vertical-relative:line" id="docshapegroup299" coordorigin="0,0" coordsize="1623,388">
                <v:shape style="position:absolute;left:39;top:4;width:1413;height:99" id="docshape300" coordorigin="40,5" coordsize="1413,99" path="m1431,5l1453,46,1421,66,1300,70,1057,63,879,65,786,80,751,96,745,103m61,5l40,46,71,66,191,70,435,63,612,65,705,80,740,96,745,103e" filled="false" stroked="true" strokeweight=".489pt" strokecolor="#231f20">
                  <v:path arrowok="t"/>
                  <v:stroke dashstyle="solid"/>
                </v:shape>
                <v:rect style="position:absolute;left:72;top:140;width:1338;height:248" id="docshape301" filled="true" fillcolor="#ffffff" stroked="false">
                  <v:fill type="solid"/>
                </v:rect>
                <v:shape style="position:absolute;left:0;top:0;width:1623;height:388" type="#_x0000_t202" id="docshape302" filled="false" stroked="false">
                  <v:textbox inset="0,0,0,0">
                    <w:txbxContent>
                      <w:p>
                        <w:pPr>
                          <w:spacing w:before="163"/>
                          <w:ind w:left="0" w:right="0" w:firstLine="0"/>
                          <w:jc w:val="left"/>
                          <w:rPr>
                            <w:rFonts w:ascii="Microsoft Sans Serif" w:hAnsi="Microsoft Sans Serif"/>
                            <w:sz w:val="16"/>
                          </w:rPr>
                        </w:pPr>
                        <w:r>
                          <w:rPr>
                            <w:rFonts w:ascii="Microsoft Sans Serif" w:hAnsi="Microsoft Sans Serif"/>
                            <w:color w:val="231F20"/>
                            <w:spacing w:val="-2"/>
                            <w:sz w:val="16"/>
                          </w:rPr>
                          <w:t>Можно</w:t>
                        </w:r>
                        <w:r>
                          <w:rPr>
                            <w:rFonts w:ascii="Microsoft Sans Serif" w:hAnsi="Microsoft Sans Serif"/>
                            <w:color w:val="231F20"/>
                            <w:spacing w:val="-3"/>
                            <w:sz w:val="16"/>
                          </w:rPr>
                          <w:t> </w:t>
                        </w:r>
                        <w:r>
                          <w:rPr>
                            <w:rFonts w:ascii="Microsoft Sans Serif" w:hAnsi="Microsoft Sans Serif"/>
                            <w:color w:val="231F20"/>
                            <w:spacing w:val="-2"/>
                            <w:sz w:val="16"/>
                          </w:rPr>
                          <w:t>сгруппировать</w:t>
                        </w:r>
                      </w:p>
                    </w:txbxContent>
                  </v:textbox>
                  <w10:wrap type="none"/>
                </v:shape>
              </v:group>
            </w:pict>
          </mc:Fallback>
        </mc:AlternateContent>
      </w:r>
      <w:r>
        <w:rPr>
          <w:rFonts w:ascii="Arial"/>
        </w:rPr>
      </w:r>
    </w:p>
    <w:p>
      <w:pPr>
        <w:spacing w:line="256" w:lineRule="auto" w:before="164"/>
        <w:ind w:left="362" w:right="179" w:firstLine="199"/>
        <w:jc w:val="left"/>
        <w:rPr>
          <w:rFonts w:ascii="Trebuchet MS" w:hAnsi="Trebuchet MS"/>
          <w:sz w:val="16"/>
        </w:rPr>
      </w:pPr>
      <w:r>
        <w:rPr>
          <w:rFonts w:ascii="Tahoma" w:hAnsi="Tahoma"/>
          <w:b/>
          <w:color w:val="231F20"/>
          <w:spacing w:val="-4"/>
          <w:sz w:val="16"/>
        </w:rPr>
        <w:t>Рис.</w:t>
      </w:r>
      <w:r>
        <w:rPr>
          <w:rFonts w:ascii="Tahoma" w:hAnsi="Tahoma"/>
          <w:b/>
          <w:color w:val="231F20"/>
          <w:spacing w:val="-14"/>
          <w:sz w:val="16"/>
        </w:rPr>
        <w:t> </w:t>
      </w:r>
      <w:r>
        <w:rPr>
          <w:rFonts w:ascii="Tahoma" w:hAnsi="Tahoma"/>
          <w:b/>
          <w:color w:val="231F20"/>
          <w:spacing w:val="-4"/>
          <w:sz w:val="16"/>
        </w:rPr>
        <w:t>3.2.</w:t>
      </w:r>
      <w:r>
        <w:rPr>
          <w:rFonts w:ascii="Tahoma" w:hAnsi="Tahoma"/>
          <w:b/>
          <w:color w:val="231F20"/>
          <w:spacing w:val="-12"/>
          <w:sz w:val="16"/>
        </w:rPr>
        <w:t> </w:t>
      </w:r>
      <w:r>
        <w:rPr>
          <w:rFonts w:ascii="Trebuchet MS" w:hAnsi="Trebuchet MS"/>
          <w:color w:val="231F20"/>
          <w:spacing w:val="-4"/>
          <w:sz w:val="16"/>
        </w:rPr>
        <w:t>Типичное</w:t>
      </w:r>
      <w:r>
        <w:rPr>
          <w:rFonts w:ascii="Trebuchet MS" w:hAnsi="Trebuchet MS"/>
          <w:color w:val="231F20"/>
          <w:spacing w:val="-14"/>
          <w:sz w:val="16"/>
        </w:rPr>
        <w:t> </w:t>
      </w:r>
      <w:r>
        <w:rPr>
          <w:rFonts w:ascii="Trebuchet MS" w:hAnsi="Trebuchet MS"/>
          <w:color w:val="231F20"/>
          <w:spacing w:val="-4"/>
          <w:sz w:val="16"/>
        </w:rPr>
        <w:t>приложение</w:t>
      </w:r>
      <w:r>
        <w:rPr>
          <w:rFonts w:ascii="Trebuchet MS" w:hAnsi="Trebuchet MS"/>
          <w:color w:val="231F20"/>
          <w:spacing w:val="-14"/>
          <w:sz w:val="16"/>
        </w:rPr>
        <w:t> </w:t>
      </w:r>
      <w:r>
        <w:rPr>
          <w:rFonts w:ascii="Trebuchet MS" w:hAnsi="Trebuchet MS"/>
          <w:color w:val="231F20"/>
          <w:spacing w:val="-4"/>
          <w:sz w:val="16"/>
        </w:rPr>
        <w:t>содержит</w:t>
      </w:r>
      <w:r>
        <w:rPr>
          <w:rFonts w:ascii="Trebuchet MS" w:hAnsi="Trebuchet MS"/>
          <w:color w:val="231F20"/>
          <w:spacing w:val="-14"/>
          <w:sz w:val="16"/>
        </w:rPr>
        <w:t> </w:t>
      </w:r>
      <w:r>
        <w:rPr>
          <w:rFonts w:ascii="Trebuchet MS" w:hAnsi="Trebuchet MS"/>
          <w:color w:val="231F20"/>
          <w:spacing w:val="-4"/>
          <w:sz w:val="16"/>
        </w:rPr>
        <w:t>несколько</w:t>
      </w:r>
      <w:r>
        <w:rPr>
          <w:rFonts w:ascii="Trebuchet MS" w:hAnsi="Trebuchet MS"/>
          <w:color w:val="231F20"/>
          <w:spacing w:val="-14"/>
          <w:sz w:val="16"/>
        </w:rPr>
        <w:t> </w:t>
      </w:r>
      <w:r>
        <w:rPr>
          <w:rFonts w:ascii="Trebuchet MS" w:hAnsi="Trebuchet MS"/>
          <w:color w:val="231F20"/>
          <w:spacing w:val="-4"/>
          <w:sz w:val="16"/>
        </w:rPr>
        <w:t>единиц</w:t>
      </w:r>
      <w:r>
        <w:rPr>
          <w:rFonts w:ascii="Trebuchet MS" w:hAnsi="Trebuchet MS"/>
          <w:color w:val="231F20"/>
          <w:spacing w:val="-14"/>
          <w:sz w:val="16"/>
        </w:rPr>
        <w:t> </w:t>
      </w:r>
      <w:r>
        <w:rPr>
          <w:rFonts w:ascii="Trebuchet MS" w:hAnsi="Trebuchet MS"/>
          <w:color w:val="231F20"/>
          <w:spacing w:val="-4"/>
          <w:sz w:val="16"/>
        </w:rPr>
        <w:t>поведения.</w:t>
      </w:r>
      <w:r>
        <w:rPr>
          <w:rFonts w:ascii="Trebuchet MS" w:hAnsi="Trebuchet MS"/>
          <w:color w:val="231F20"/>
          <w:spacing w:val="-14"/>
          <w:sz w:val="16"/>
        </w:rPr>
        <w:t> </w:t>
      </w:r>
      <w:r>
        <w:rPr>
          <w:rFonts w:ascii="Trebuchet MS" w:hAnsi="Trebuchet MS"/>
          <w:color w:val="231F20"/>
          <w:spacing w:val="-4"/>
          <w:sz w:val="16"/>
        </w:rPr>
        <w:t>Чем</w:t>
      </w:r>
      <w:r>
        <w:rPr>
          <w:rFonts w:ascii="Trebuchet MS" w:hAnsi="Trebuchet MS"/>
          <w:color w:val="231F20"/>
          <w:spacing w:val="-14"/>
          <w:sz w:val="16"/>
        </w:rPr>
        <w:t> </w:t>
      </w:r>
      <w:r>
        <w:rPr>
          <w:rFonts w:ascii="Trebuchet MS" w:hAnsi="Trebuchet MS"/>
          <w:color w:val="231F20"/>
          <w:spacing w:val="-4"/>
          <w:sz w:val="16"/>
        </w:rPr>
        <w:t>сложнее</w:t>
      </w:r>
      <w:r>
        <w:rPr>
          <w:rFonts w:ascii="Trebuchet MS" w:hAnsi="Trebuchet MS"/>
          <w:color w:val="231F20"/>
          <w:spacing w:val="-14"/>
          <w:sz w:val="16"/>
        </w:rPr>
        <w:t> </w:t>
      </w:r>
      <w:r>
        <w:rPr>
          <w:rFonts w:ascii="Trebuchet MS" w:hAnsi="Trebuchet MS"/>
          <w:color w:val="231F20"/>
          <w:spacing w:val="-4"/>
          <w:sz w:val="16"/>
        </w:rPr>
        <w:t>поведение, </w:t>
      </w:r>
      <w:r>
        <w:rPr>
          <w:rFonts w:ascii="Trebuchet MS" w:hAnsi="Trebuchet MS"/>
          <w:color w:val="231F20"/>
          <w:w w:val="90"/>
          <w:sz w:val="16"/>
        </w:rPr>
        <w:t>тем больше фактов требуется для его полного описания. Каждый факт представляется тестом. Похожие</w:t>
      </w:r>
    </w:p>
    <w:p>
      <w:pPr>
        <w:spacing w:before="2"/>
        <w:ind w:left="638" w:right="0" w:firstLine="0"/>
        <w:jc w:val="left"/>
        <w:rPr>
          <w:rFonts w:ascii="Trebuchet MS" w:hAnsi="Trebuchet MS"/>
          <w:sz w:val="16"/>
        </w:rPr>
      </w:pPr>
      <w:r>
        <w:rPr>
          <w:rFonts w:ascii="Trebuchet MS" w:hAnsi="Trebuchet MS"/>
          <w:color w:val="231F20"/>
          <w:spacing w:val="-6"/>
          <w:sz w:val="16"/>
        </w:rPr>
        <w:t>факты</w:t>
      </w:r>
      <w:r>
        <w:rPr>
          <w:rFonts w:ascii="Trebuchet MS" w:hAnsi="Trebuchet MS"/>
          <w:color w:val="231F20"/>
          <w:spacing w:val="-4"/>
          <w:sz w:val="16"/>
        </w:rPr>
        <w:t> </w:t>
      </w:r>
      <w:r>
        <w:rPr>
          <w:rFonts w:ascii="Trebuchet MS" w:hAnsi="Trebuchet MS"/>
          <w:color w:val="231F20"/>
          <w:spacing w:val="-6"/>
          <w:sz w:val="16"/>
        </w:rPr>
        <w:t>могут</w:t>
      </w:r>
      <w:r>
        <w:rPr>
          <w:rFonts w:ascii="Trebuchet MS" w:hAnsi="Trebuchet MS"/>
          <w:color w:val="231F20"/>
          <w:spacing w:val="-3"/>
          <w:sz w:val="16"/>
        </w:rPr>
        <w:t> </w:t>
      </w:r>
      <w:r>
        <w:rPr>
          <w:rFonts w:ascii="Trebuchet MS" w:hAnsi="Trebuchet MS"/>
          <w:color w:val="231F20"/>
          <w:spacing w:val="-6"/>
          <w:sz w:val="16"/>
        </w:rPr>
        <w:t>группироваться</w:t>
      </w:r>
      <w:r>
        <w:rPr>
          <w:rFonts w:ascii="Trebuchet MS" w:hAnsi="Trebuchet MS"/>
          <w:color w:val="231F20"/>
          <w:spacing w:val="-3"/>
          <w:sz w:val="16"/>
        </w:rPr>
        <w:t> </w:t>
      </w:r>
      <w:r>
        <w:rPr>
          <w:rFonts w:ascii="Trebuchet MS" w:hAnsi="Trebuchet MS"/>
          <w:color w:val="231F20"/>
          <w:spacing w:val="-6"/>
          <w:sz w:val="16"/>
        </w:rPr>
        <w:t>в</w:t>
      </w:r>
      <w:r>
        <w:rPr>
          <w:rFonts w:ascii="Trebuchet MS" w:hAnsi="Trebuchet MS"/>
          <w:color w:val="231F20"/>
          <w:spacing w:val="-3"/>
          <w:sz w:val="16"/>
        </w:rPr>
        <w:t> </w:t>
      </w:r>
      <w:r>
        <w:rPr>
          <w:rFonts w:ascii="Trebuchet MS" w:hAnsi="Trebuchet MS"/>
          <w:color w:val="231F20"/>
          <w:spacing w:val="-6"/>
          <w:sz w:val="16"/>
        </w:rPr>
        <w:t>одном</w:t>
      </w:r>
      <w:r>
        <w:rPr>
          <w:rFonts w:ascii="Trebuchet MS" w:hAnsi="Trebuchet MS"/>
          <w:color w:val="231F20"/>
          <w:spacing w:val="-3"/>
          <w:sz w:val="16"/>
        </w:rPr>
        <w:t> </w:t>
      </w:r>
      <w:r>
        <w:rPr>
          <w:rFonts w:ascii="Trebuchet MS" w:hAnsi="Trebuchet MS"/>
          <w:color w:val="231F20"/>
          <w:spacing w:val="-6"/>
          <w:sz w:val="16"/>
        </w:rPr>
        <w:t>тестовом</w:t>
      </w:r>
      <w:r>
        <w:rPr>
          <w:rFonts w:ascii="Trebuchet MS" w:hAnsi="Trebuchet MS"/>
          <w:color w:val="231F20"/>
          <w:spacing w:val="-3"/>
          <w:sz w:val="16"/>
        </w:rPr>
        <w:t> </w:t>
      </w:r>
      <w:r>
        <w:rPr>
          <w:rFonts w:ascii="Trebuchet MS" w:hAnsi="Trebuchet MS"/>
          <w:color w:val="231F20"/>
          <w:spacing w:val="-6"/>
          <w:sz w:val="16"/>
        </w:rPr>
        <w:t>методе</w:t>
      </w:r>
      <w:r>
        <w:rPr>
          <w:rFonts w:ascii="Trebuchet MS" w:hAnsi="Trebuchet MS"/>
          <w:color w:val="231F20"/>
          <w:spacing w:val="-3"/>
          <w:sz w:val="16"/>
        </w:rPr>
        <w:t> </w:t>
      </w:r>
      <w:r>
        <w:rPr>
          <w:rFonts w:ascii="Trebuchet MS" w:hAnsi="Trebuchet MS"/>
          <w:color w:val="231F20"/>
          <w:spacing w:val="-6"/>
          <w:sz w:val="16"/>
        </w:rPr>
        <w:t>при</w:t>
      </w:r>
      <w:r>
        <w:rPr>
          <w:rFonts w:ascii="Trebuchet MS" w:hAnsi="Trebuchet MS"/>
          <w:color w:val="231F20"/>
          <w:spacing w:val="-3"/>
          <w:sz w:val="16"/>
        </w:rPr>
        <w:t> </w:t>
      </w:r>
      <w:r>
        <w:rPr>
          <w:rFonts w:ascii="Trebuchet MS" w:hAnsi="Trebuchet MS"/>
          <w:color w:val="231F20"/>
          <w:spacing w:val="-6"/>
          <w:sz w:val="16"/>
        </w:rPr>
        <w:t>помощи</w:t>
      </w:r>
      <w:r>
        <w:rPr>
          <w:rFonts w:ascii="Trebuchet MS" w:hAnsi="Trebuchet MS"/>
          <w:color w:val="231F20"/>
          <w:spacing w:val="-3"/>
          <w:sz w:val="16"/>
        </w:rPr>
        <w:t> </w:t>
      </w:r>
      <w:r>
        <w:rPr>
          <w:rFonts w:ascii="Trebuchet MS" w:hAnsi="Trebuchet MS"/>
          <w:color w:val="231F20"/>
          <w:spacing w:val="-6"/>
          <w:sz w:val="16"/>
        </w:rPr>
        <w:t>параметризованных</w:t>
      </w:r>
      <w:r>
        <w:rPr>
          <w:rFonts w:ascii="Trebuchet MS" w:hAnsi="Trebuchet MS"/>
          <w:color w:val="231F20"/>
          <w:spacing w:val="-3"/>
          <w:sz w:val="16"/>
        </w:rPr>
        <w:t> </w:t>
      </w:r>
      <w:r>
        <w:rPr>
          <w:rFonts w:ascii="Trebuchet MS" w:hAnsi="Trebuchet MS"/>
          <w:color w:val="231F20"/>
          <w:spacing w:val="-6"/>
          <w:sz w:val="16"/>
        </w:rPr>
        <w:t>тестов</w:t>
      </w:r>
    </w:p>
    <w:p>
      <w:pPr>
        <w:pStyle w:val="BodyText"/>
        <w:spacing w:before="3"/>
        <w:rPr>
          <w:rFonts w:ascii="Trebuchet MS"/>
          <w:sz w:val="16"/>
        </w:rPr>
      </w:pPr>
    </w:p>
    <w:p>
      <w:pPr>
        <w:pStyle w:val="BodyText"/>
        <w:spacing w:line="256" w:lineRule="auto"/>
        <w:ind w:left="260" w:right="107"/>
        <w:jc w:val="both"/>
      </w:pPr>
      <w:r>
        <w:rPr>
          <w:color w:val="231F20"/>
          <w:spacing w:val="-2"/>
        </w:rPr>
        <w:t>Допустим,</w:t>
      </w:r>
      <w:r>
        <w:rPr>
          <w:color w:val="231F20"/>
          <w:spacing w:val="-9"/>
        </w:rPr>
        <w:t> </w:t>
      </w:r>
      <w:r>
        <w:rPr>
          <w:color w:val="231F20"/>
          <w:spacing w:val="-2"/>
        </w:rPr>
        <w:t>функциональность</w:t>
      </w:r>
      <w:r>
        <w:rPr>
          <w:color w:val="231F20"/>
          <w:spacing w:val="-9"/>
        </w:rPr>
        <w:t> </w:t>
      </w:r>
      <w:r>
        <w:rPr>
          <w:color w:val="231F20"/>
          <w:spacing w:val="-2"/>
        </w:rPr>
        <w:t>доставки</w:t>
      </w:r>
      <w:r>
        <w:rPr>
          <w:color w:val="231F20"/>
          <w:spacing w:val="-9"/>
        </w:rPr>
        <w:t> </w:t>
      </w:r>
      <w:r>
        <w:rPr>
          <w:color w:val="231F20"/>
          <w:spacing w:val="-2"/>
        </w:rPr>
        <w:t>работает</w:t>
      </w:r>
      <w:r>
        <w:rPr>
          <w:color w:val="231F20"/>
          <w:spacing w:val="-9"/>
        </w:rPr>
        <w:t> </w:t>
      </w:r>
      <w:r>
        <w:rPr>
          <w:color w:val="231F20"/>
          <w:spacing w:val="-2"/>
        </w:rPr>
        <w:t>так,</w:t>
      </w:r>
      <w:r>
        <w:rPr>
          <w:color w:val="231F20"/>
          <w:spacing w:val="-9"/>
        </w:rPr>
        <w:t> </w:t>
      </w:r>
      <w:r>
        <w:rPr>
          <w:color w:val="231F20"/>
          <w:spacing w:val="-2"/>
        </w:rPr>
        <w:t>что</w:t>
      </w:r>
      <w:r>
        <w:rPr>
          <w:color w:val="231F20"/>
          <w:spacing w:val="-9"/>
        </w:rPr>
        <w:t> </w:t>
      </w:r>
      <w:r>
        <w:rPr>
          <w:color w:val="231F20"/>
          <w:spacing w:val="-2"/>
        </w:rPr>
        <w:t>ближайшая</w:t>
      </w:r>
      <w:r>
        <w:rPr>
          <w:color w:val="231F20"/>
          <w:spacing w:val="-9"/>
        </w:rPr>
        <w:t> </w:t>
      </w:r>
      <w:r>
        <w:rPr>
          <w:color w:val="231F20"/>
          <w:spacing w:val="-2"/>
        </w:rPr>
        <w:t>доставка</w:t>
      </w:r>
      <w:r>
        <w:rPr>
          <w:color w:val="231F20"/>
          <w:spacing w:val="-9"/>
        </w:rPr>
        <w:t> </w:t>
      </w:r>
      <w:r>
        <w:rPr>
          <w:color w:val="231F20"/>
          <w:spacing w:val="-2"/>
        </w:rPr>
        <w:t>воз- можна</w:t>
      </w:r>
      <w:r>
        <w:rPr>
          <w:color w:val="231F20"/>
          <w:spacing w:val="-8"/>
        </w:rPr>
        <w:t> </w:t>
      </w:r>
      <w:r>
        <w:rPr>
          <w:color w:val="231F20"/>
          <w:spacing w:val="-2"/>
        </w:rPr>
        <w:t>не</w:t>
      </w:r>
      <w:r>
        <w:rPr>
          <w:color w:val="231F20"/>
          <w:spacing w:val="-8"/>
        </w:rPr>
        <w:t> </w:t>
      </w:r>
      <w:r>
        <w:rPr>
          <w:color w:val="231F20"/>
          <w:spacing w:val="-2"/>
        </w:rPr>
        <w:t>менее</w:t>
      </w:r>
      <w:r>
        <w:rPr>
          <w:color w:val="231F20"/>
          <w:spacing w:val="-8"/>
        </w:rPr>
        <w:t> </w:t>
      </w:r>
      <w:r>
        <w:rPr>
          <w:color w:val="231F20"/>
          <w:spacing w:val="-2"/>
        </w:rPr>
        <w:t>через</w:t>
      </w:r>
      <w:r>
        <w:rPr>
          <w:color w:val="231F20"/>
          <w:spacing w:val="-8"/>
        </w:rPr>
        <w:t> </w:t>
      </w:r>
      <w:r>
        <w:rPr>
          <w:color w:val="231F20"/>
          <w:spacing w:val="-2"/>
        </w:rPr>
        <w:t>два</w:t>
      </w:r>
      <w:r>
        <w:rPr>
          <w:color w:val="231F20"/>
          <w:spacing w:val="-8"/>
        </w:rPr>
        <w:t> </w:t>
      </w:r>
      <w:r>
        <w:rPr>
          <w:color w:val="231F20"/>
          <w:spacing w:val="-2"/>
        </w:rPr>
        <w:t>дня.</w:t>
      </w:r>
      <w:r>
        <w:rPr>
          <w:color w:val="231F20"/>
          <w:spacing w:val="-8"/>
        </w:rPr>
        <w:t> </w:t>
      </w:r>
      <w:r>
        <w:rPr>
          <w:color w:val="231F20"/>
          <w:spacing w:val="-2"/>
        </w:rPr>
        <w:t>Очевидно,</w:t>
      </w:r>
      <w:r>
        <w:rPr>
          <w:color w:val="231F20"/>
          <w:spacing w:val="-8"/>
        </w:rPr>
        <w:t> </w:t>
      </w:r>
      <w:r>
        <w:rPr>
          <w:color w:val="231F20"/>
          <w:spacing w:val="-2"/>
        </w:rPr>
        <w:t>одного</w:t>
      </w:r>
      <w:r>
        <w:rPr>
          <w:color w:val="231F20"/>
          <w:spacing w:val="-8"/>
        </w:rPr>
        <w:t> </w:t>
      </w:r>
      <w:r>
        <w:rPr>
          <w:color w:val="231F20"/>
          <w:spacing w:val="-2"/>
        </w:rPr>
        <w:t>уже</w:t>
      </w:r>
      <w:r>
        <w:rPr>
          <w:color w:val="231F20"/>
          <w:spacing w:val="-8"/>
        </w:rPr>
        <w:t> </w:t>
      </w:r>
      <w:r>
        <w:rPr>
          <w:color w:val="231F20"/>
          <w:spacing w:val="-2"/>
        </w:rPr>
        <w:t>написанного</w:t>
      </w:r>
      <w:r>
        <w:rPr>
          <w:color w:val="231F20"/>
          <w:spacing w:val="-8"/>
        </w:rPr>
        <w:t> </w:t>
      </w:r>
      <w:r>
        <w:rPr>
          <w:color w:val="231F20"/>
          <w:spacing w:val="-2"/>
        </w:rPr>
        <w:t>нами</w:t>
      </w:r>
      <w:r>
        <w:rPr>
          <w:color w:val="231F20"/>
          <w:spacing w:val="-8"/>
        </w:rPr>
        <w:t> </w:t>
      </w:r>
      <w:r>
        <w:rPr>
          <w:color w:val="231F20"/>
          <w:spacing w:val="-2"/>
        </w:rPr>
        <w:t>теста</w:t>
      </w:r>
      <w:r>
        <w:rPr>
          <w:color w:val="231F20"/>
          <w:spacing w:val="-8"/>
        </w:rPr>
        <w:t> </w:t>
      </w:r>
      <w:r>
        <w:rPr>
          <w:color w:val="231F20"/>
          <w:spacing w:val="-2"/>
        </w:rPr>
        <w:t>недо- </w:t>
      </w:r>
      <w:r>
        <w:rPr>
          <w:color w:val="231F20"/>
          <w:spacing w:val="-4"/>
        </w:rPr>
        <w:t>статочно для описания этого поведения. Кроме теста, который проверяет прошлую</w:t>
      </w:r>
      <w:r>
        <w:rPr>
          <w:color w:val="231F20"/>
        </w:rPr>
        <w:t> </w:t>
      </w:r>
      <w:r>
        <w:rPr>
          <w:color w:val="231F20"/>
          <w:spacing w:val="-6"/>
        </w:rPr>
        <w:t>дату</w:t>
      </w:r>
      <w:r>
        <w:rPr>
          <w:color w:val="231F20"/>
          <w:spacing w:val="-3"/>
        </w:rPr>
        <w:t> </w:t>
      </w:r>
      <w:r>
        <w:rPr>
          <w:color w:val="231F20"/>
          <w:spacing w:val="-6"/>
        </w:rPr>
        <w:t>доставки,</w:t>
      </w:r>
      <w:r>
        <w:rPr>
          <w:color w:val="231F20"/>
          <w:spacing w:val="-3"/>
        </w:rPr>
        <w:t> </w:t>
      </w:r>
      <w:r>
        <w:rPr>
          <w:color w:val="231F20"/>
          <w:spacing w:val="-6"/>
        </w:rPr>
        <w:t>нам</w:t>
      </w:r>
      <w:r>
        <w:rPr>
          <w:color w:val="231F20"/>
          <w:spacing w:val="-3"/>
        </w:rPr>
        <w:t> </w:t>
      </w:r>
      <w:r>
        <w:rPr>
          <w:color w:val="231F20"/>
          <w:spacing w:val="-6"/>
        </w:rPr>
        <w:t>также</w:t>
      </w:r>
      <w:r>
        <w:rPr>
          <w:color w:val="231F20"/>
          <w:spacing w:val="-3"/>
        </w:rPr>
        <w:t> </w:t>
      </w:r>
      <w:r>
        <w:rPr>
          <w:color w:val="231F20"/>
          <w:spacing w:val="-6"/>
        </w:rPr>
        <w:t>понадобятся</w:t>
      </w:r>
      <w:r>
        <w:rPr>
          <w:color w:val="231F20"/>
          <w:spacing w:val="-3"/>
        </w:rPr>
        <w:t> </w:t>
      </w:r>
      <w:r>
        <w:rPr>
          <w:color w:val="231F20"/>
          <w:spacing w:val="-6"/>
        </w:rPr>
        <w:t>тесты</w:t>
      </w:r>
      <w:r>
        <w:rPr>
          <w:color w:val="231F20"/>
          <w:spacing w:val="-3"/>
        </w:rPr>
        <w:t> </w:t>
      </w:r>
      <w:r>
        <w:rPr>
          <w:color w:val="231F20"/>
          <w:spacing w:val="-6"/>
        </w:rPr>
        <w:t>для</w:t>
      </w:r>
      <w:r>
        <w:rPr>
          <w:color w:val="231F20"/>
          <w:spacing w:val="-3"/>
        </w:rPr>
        <w:t> </w:t>
      </w:r>
      <w:r>
        <w:rPr>
          <w:color w:val="231F20"/>
          <w:spacing w:val="-6"/>
        </w:rPr>
        <w:t>проверки</w:t>
      </w:r>
      <w:r>
        <w:rPr>
          <w:color w:val="231F20"/>
          <w:spacing w:val="-3"/>
        </w:rPr>
        <w:t> </w:t>
      </w:r>
      <w:r>
        <w:rPr>
          <w:color w:val="231F20"/>
          <w:spacing w:val="-6"/>
        </w:rPr>
        <w:t>сегодняшней,</w:t>
      </w:r>
      <w:r>
        <w:rPr>
          <w:color w:val="231F20"/>
          <w:spacing w:val="-3"/>
        </w:rPr>
        <w:t> </w:t>
      </w:r>
      <w:r>
        <w:rPr>
          <w:color w:val="231F20"/>
          <w:spacing w:val="-6"/>
        </w:rPr>
        <w:t>завтрашней</w:t>
      </w:r>
      <w:r>
        <w:rPr>
          <w:color w:val="231F20"/>
        </w:rPr>
        <w:t> и послезавтрашней даты.</w:t>
      </w:r>
    </w:p>
    <w:p>
      <w:pPr>
        <w:spacing w:line="256" w:lineRule="auto" w:before="119"/>
        <w:ind w:left="260" w:right="106" w:firstLine="0"/>
        <w:jc w:val="both"/>
        <w:rPr>
          <w:sz w:val="20"/>
        </w:rPr>
      </w:pPr>
      <w:r>
        <w:rPr>
          <w:color w:val="231F20"/>
          <w:sz w:val="20"/>
        </w:rPr>
        <w:t>Существующий тест называется </w:t>
      </w:r>
      <w:r>
        <w:rPr>
          <w:rFonts w:ascii="Consolas" w:hAnsi="Consolas"/>
          <w:color w:val="231F20"/>
          <w:sz w:val="18"/>
        </w:rPr>
        <w:t>Delivery_with_a_past_date_is_invalid</w:t>
      </w:r>
      <w:r>
        <w:rPr>
          <w:color w:val="231F20"/>
          <w:sz w:val="20"/>
        </w:rPr>
        <w:t>. К нему добавятся еще три:</w:t>
      </w:r>
    </w:p>
    <w:p>
      <w:pPr>
        <w:spacing w:line="252" w:lineRule="auto" w:before="159"/>
        <w:ind w:left="260" w:right="3465" w:firstLine="0"/>
        <w:jc w:val="left"/>
        <w:rPr>
          <w:rFonts w:ascii="Consolas"/>
          <w:sz w:val="16"/>
        </w:rPr>
      </w:pPr>
      <w:r>
        <w:rPr>
          <w:rFonts w:ascii="Consolas"/>
          <w:color w:val="231F20"/>
          <w:sz w:val="16"/>
        </w:rPr>
        <w:t>public void Delivery_for_today_is_invalid() public</w:t>
      </w:r>
      <w:r>
        <w:rPr>
          <w:rFonts w:ascii="Consolas"/>
          <w:color w:val="231F20"/>
          <w:spacing w:val="-15"/>
          <w:sz w:val="16"/>
        </w:rPr>
        <w:t> </w:t>
      </w:r>
      <w:r>
        <w:rPr>
          <w:rFonts w:ascii="Consolas"/>
          <w:color w:val="231F20"/>
          <w:sz w:val="16"/>
        </w:rPr>
        <w:t>void</w:t>
      </w:r>
      <w:r>
        <w:rPr>
          <w:rFonts w:ascii="Consolas"/>
          <w:color w:val="231F20"/>
          <w:spacing w:val="-15"/>
          <w:sz w:val="16"/>
        </w:rPr>
        <w:t> </w:t>
      </w:r>
      <w:r>
        <w:rPr>
          <w:rFonts w:ascii="Consolas"/>
          <w:color w:val="231F20"/>
          <w:sz w:val="16"/>
        </w:rPr>
        <w:t>Delivery_for_tomorrow_is_invalid()</w:t>
      </w:r>
    </w:p>
    <w:p>
      <w:pPr>
        <w:spacing w:line="186" w:lineRule="exact" w:before="0"/>
        <w:ind w:left="260" w:right="0" w:firstLine="0"/>
        <w:jc w:val="left"/>
        <w:rPr>
          <w:rFonts w:ascii="Consolas"/>
          <w:sz w:val="16"/>
        </w:rPr>
      </w:pPr>
      <w:r>
        <w:rPr>
          <w:rFonts w:ascii="Consolas"/>
          <w:color w:val="231F20"/>
          <w:sz w:val="16"/>
        </w:rPr>
        <w:t>public void </w:t>
      </w:r>
      <w:r>
        <w:rPr>
          <w:rFonts w:ascii="Consolas"/>
          <w:color w:val="231F20"/>
          <w:spacing w:val="-2"/>
          <w:sz w:val="16"/>
        </w:rPr>
        <w:t>The_soonest_delivery_date_is_two_days_from_now()</w:t>
      </w:r>
    </w:p>
    <w:p>
      <w:pPr>
        <w:pStyle w:val="BodyText"/>
        <w:spacing w:before="4"/>
        <w:rPr>
          <w:rFonts w:ascii="Consolas"/>
          <w:sz w:val="16"/>
        </w:rPr>
      </w:pPr>
    </w:p>
    <w:p>
      <w:pPr>
        <w:pStyle w:val="BodyText"/>
        <w:spacing w:line="256" w:lineRule="auto"/>
        <w:ind w:left="260" w:right="107"/>
        <w:jc w:val="both"/>
      </w:pPr>
      <w:r>
        <w:rPr>
          <w:color w:val="231F20"/>
        </w:rPr>
        <w:t>Но тогда у нас появятся четыре тестовых метода, которые различаются только датой доставки.</w:t>
      </w:r>
    </w:p>
    <w:p>
      <w:pPr>
        <w:pStyle w:val="BodyText"/>
        <w:spacing w:line="256" w:lineRule="auto" w:before="116"/>
        <w:ind w:left="260" w:right="108"/>
        <w:jc w:val="both"/>
      </w:pPr>
      <w:r>
        <w:rPr>
          <w:color w:val="231F20"/>
          <w:spacing w:val="-6"/>
        </w:rPr>
        <w:t>Правильнее</w:t>
      </w:r>
      <w:r>
        <w:rPr>
          <w:color w:val="231F20"/>
        </w:rPr>
        <w:t> </w:t>
      </w:r>
      <w:r>
        <w:rPr>
          <w:color w:val="231F20"/>
          <w:spacing w:val="-6"/>
        </w:rPr>
        <w:t>будет</w:t>
      </w:r>
      <w:r>
        <w:rPr>
          <w:color w:val="231F20"/>
        </w:rPr>
        <w:t> </w:t>
      </w:r>
      <w:r>
        <w:rPr>
          <w:color w:val="231F20"/>
          <w:spacing w:val="-6"/>
        </w:rPr>
        <w:t>сгруппировать</w:t>
      </w:r>
      <w:r>
        <w:rPr>
          <w:color w:val="231F20"/>
        </w:rPr>
        <w:t> </w:t>
      </w:r>
      <w:r>
        <w:rPr>
          <w:color w:val="231F20"/>
          <w:spacing w:val="-6"/>
        </w:rPr>
        <w:t>эти</w:t>
      </w:r>
      <w:r>
        <w:rPr>
          <w:color w:val="231F20"/>
        </w:rPr>
        <w:t> </w:t>
      </w:r>
      <w:r>
        <w:rPr>
          <w:color w:val="231F20"/>
          <w:spacing w:val="-6"/>
        </w:rPr>
        <w:t>тесты,</w:t>
      </w:r>
      <w:r>
        <w:rPr>
          <w:color w:val="231F20"/>
        </w:rPr>
        <w:t> </w:t>
      </w:r>
      <w:r>
        <w:rPr>
          <w:color w:val="231F20"/>
          <w:spacing w:val="-6"/>
        </w:rPr>
        <w:t>чтобы</w:t>
      </w:r>
      <w:r>
        <w:rPr>
          <w:color w:val="231F20"/>
        </w:rPr>
        <w:t> </w:t>
      </w:r>
      <w:r>
        <w:rPr>
          <w:color w:val="231F20"/>
          <w:spacing w:val="-6"/>
        </w:rPr>
        <w:t>сократить</w:t>
      </w:r>
      <w:r>
        <w:rPr>
          <w:color w:val="231F20"/>
        </w:rPr>
        <w:t> </w:t>
      </w:r>
      <w:r>
        <w:rPr>
          <w:color w:val="231F20"/>
          <w:spacing w:val="-6"/>
        </w:rPr>
        <w:t>размер</w:t>
      </w:r>
      <w:r>
        <w:rPr>
          <w:color w:val="231F20"/>
        </w:rPr>
        <w:t> </w:t>
      </w:r>
      <w:r>
        <w:rPr>
          <w:color w:val="231F20"/>
          <w:spacing w:val="-6"/>
        </w:rPr>
        <w:t>тестового</w:t>
      </w:r>
      <w:r>
        <w:rPr>
          <w:color w:val="231F20"/>
        </w:rPr>
        <w:t> </w:t>
      </w:r>
      <w:r>
        <w:rPr>
          <w:color w:val="231F20"/>
          <w:spacing w:val="-6"/>
        </w:rPr>
        <w:t>кода.</w:t>
      </w:r>
      <w:r>
        <w:rPr>
          <w:color w:val="231F20"/>
        </w:rPr>
        <w:t> В</w:t>
      </w:r>
      <w:r>
        <w:rPr>
          <w:color w:val="231F20"/>
          <w:spacing w:val="-8"/>
        </w:rPr>
        <w:t> </w:t>
      </w:r>
      <w:r>
        <w:rPr>
          <w:color w:val="231F20"/>
        </w:rPr>
        <w:t>xUnit</w:t>
      </w:r>
      <w:r>
        <w:rPr>
          <w:color w:val="231F20"/>
          <w:spacing w:val="-8"/>
        </w:rPr>
        <w:t> </w:t>
      </w:r>
      <w:r>
        <w:rPr>
          <w:color w:val="231F20"/>
        </w:rPr>
        <w:t>(как</w:t>
      </w:r>
      <w:r>
        <w:rPr>
          <w:color w:val="231F20"/>
          <w:spacing w:val="-8"/>
        </w:rPr>
        <w:t> </w:t>
      </w:r>
      <w:r>
        <w:rPr>
          <w:color w:val="231F20"/>
        </w:rPr>
        <w:t>и</w:t>
      </w:r>
      <w:r>
        <w:rPr>
          <w:color w:val="231F20"/>
          <w:spacing w:val="-8"/>
        </w:rPr>
        <w:t> </w:t>
      </w:r>
      <w:r>
        <w:rPr>
          <w:color w:val="231F20"/>
        </w:rPr>
        <w:t>во</w:t>
      </w:r>
      <w:r>
        <w:rPr>
          <w:color w:val="231F20"/>
          <w:spacing w:val="-8"/>
        </w:rPr>
        <w:t> </w:t>
      </w:r>
      <w:r>
        <w:rPr>
          <w:color w:val="231F20"/>
        </w:rPr>
        <w:t>многих</w:t>
      </w:r>
      <w:r>
        <w:rPr>
          <w:color w:val="231F20"/>
          <w:spacing w:val="-8"/>
        </w:rPr>
        <w:t> </w:t>
      </w:r>
      <w:r>
        <w:rPr>
          <w:color w:val="231F20"/>
        </w:rPr>
        <w:t>других</w:t>
      </w:r>
      <w:r>
        <w:rPr>
          <w:color w:val="231F20"/>
          <w:spacing w:val="-8"/>
        </w:rPr>
        <w:t> </w:t>
      </w:r>
      <w:r>
        <w:rPr>
          <w:color w:val="231F20"/>
        </w:rPr>
        <w:t>фреймворках)</w:t>
      </w:r>
      <w:r>
        <w:rPr>
          <w:color w:val="231F20"/>
          <w:spacing w:val="-8"/>
        </w:rPr>
        <w:t> </w:t>
      </w:r>
      <w:r>
        <w:rPr>
          <w:color w:val="231F20"/>
        </w:rPr>
        <w:t>есть</w:t>
      </w:r>
      <w:r>
        <w:rPr>
          <w:color w:val="231F20"/>
          <w:spacing w:val="-8"/>
        </w:rPr>
        <w:t> </w:t>
      </w:r>
      <w:r>
        <w:rPr>
          <w:color w:val="231F20"/>
        </w:rPr>
        <w:t>возможность</w:t>
      </w:r>
      <w:r>
        <w:rPr>
          <w:color w:val="231F20"/>
          <w:spacing w:val="-8"/>
        </w:rPr>
        <w:t> </w:t>
      </w:r>
      <w:r>
        <w:rPr>
          <w:i/>
          <w:color w:val="231F20"/>
        </w:rPr>
        <w:t>параметризации </w:t>
      </w:r>
      <w:r>
        <w:rPr>
          <w:color w:val="231F20"/>
          <w:spacing w:val="-2"/>
        </w:rPr>
        <w:t>тестов.</w:t>
      </w:r>
      <w:r>
        <w:rPr>
          <w:color w:val="231F20"/>
          <w:spacing w:val="-10"/>
        </w:rPr>
        <w:t> </w:t>
      </w:r>
      <w:r>
        <w:rPr>
          <w:color w:val="231F20"/>
          <w:spacing w:val="-2"/>
        </w:rPr>
        <w:t>В</w:t>
      </w:r>
      <w:r>
        <w:rPr>
          <w:color w:val="231F20"/>
          <w:spacing w:val="-9"/>
        </w:rPr>
        <w:t> </w:t>
      </w:r>
      <w:r>
        <w:rPr>
          <w:color w:val="231F20"/>
          <w:spacing w:val="-2"/>
        </w:rPr>
        <w:t>листинге</w:t>
      </w:r>
      <w:r>
        <w:rPr>
          <w:color w:val="231F20"/>
          <w:spacing w:val="-9"/>
        </w:rPr>
        <w:t> </w:t>
      </w:r>
      <w:r>
        <w:rPr>
          <w:color w:val="231F20"/>
          <w:spacing w:val="-2"/>
        </w:rPr>
        <w:t>3.11</w:t>
      </w:r>
      <w:r>
        <w:rPr>
          <w:color w:val="231F20"/>
          <w:spacing w:val="-9"/>
        </w:rPr>
        <w:t> </w:t>
      </w:r>
      <w:r>
        <w:rPr>
          <w:color w:val="231F20"/>
          <w:spacing w:val="-2"/>
        </w:rPr>
        <w:t>показано,</w:t>
      </w:r>
      <w:r>
        <w:rPr>
          <w:color w:val="231F20"/>
          <w:spacing w:val="-9"/>
        </w:rPr>
        <w:t> </w:t>
      </w:r>
      <w:r>
        <w:rPr>
          <w:color w:val="231F20"/>
          <w:spacing w:val="-2"/>
        </w:rPr>
        <w:t>как</w:t>
      </w:r>
      <w:r>
        <w:rPr>
          <w:color w:val="231F20"/>
          <w:spacing w:val="-9"/>
        </w:rPr>
        <w:t> </w:t>
      </w:r>
      <w:r>
        <w:rPr>
          <w:color w:val="231F20"/>
          <w:spacing w:val="-2"/>
        </w:rPr>
        <w:t>работает</w:t>
      </w:r>
      <w:r>
        <w:rPr>
          <w:color w:val="231F20"/>
          <w:spacing w:val="-9"/>
        </w:rPr>
        <w:t> </w:t>
      </w:r>
      <w:r>
        <w:rPr>
          <w:color w:val="231F20"/>
          <w:spacing w:val="-2"/>
        </w:rPr>
        <w:t>такая</w:t>
      </w:r>
      <w:r>
        <w:rPr>
          <w:color w:val="231F20"/>
          <w:spacing w:val="-9"/>
        </w:rPr>
        <w:t> </w:t>
      </w:r>
      <w:r>
        <w:rPr>
          <w:color w:val="231F20"/>
          <w:spacing w:val="-2"/>
        </w:rPr>
        <w:t>группировка.</w:t>
      </w:r>
      <w:r>
        <w:rPr>
          <w:color w:val="231F20"/>
          <w:spacing w:val="-9"/>
        </w:rPr>
        <w:t> </w:t>
      </w:r>
      <w:r>
        <w:rPr>
          <w:color w:val="231F20"/>
          <w:spacing w:val="-2"/>
        </w:rPr>
        <w:t>Каждый</w:t>
      </w:r>
      <w:r>
        <w:rPr>
          <w:color w:val="231F20"/>
          <w:spacing w:val="-9"/>
        </w:rPr>
        <w:t> </w:t>
      </w:r>
      <w:r>
        <w:rPr>
          <w:color w:val="231F20"/>
          <w:spacing w:val="-2"/>
        </w:rPr>
        <w:t>атрибут </w:t>
      </w:r>
      <w:r>
        <w:rPr>
          <w:rFonts w:ascii="Consolas" w:hAnsi="Consolas"/>
          <w:color w:val="231F20"/>
          <w:spacing w:val="-10"/>
          <w:sz w:val="18"/>
        </w:rPr>
        <w:t>InlineData</w:t>
      </w:r>
      <w:r>
        <w:rPr>
          <w:rFonts w:ascii="Consolas" w:hAnsi="Consolas"/>
          <w:color w:val="231F20"/>
          <w:spacing w:val="-58"/>
          <w:sz w:val="18"/>
        </w:rPr>
        <w:t> </w:t>
      </w:r>
      <w:r>
        <w:rPr>
          <w:color w:val="231F20"/>
          <w:spacing w:val="-10"/>
        </w:rPr>
        <w:t>представляет</w:t>
      </w:r>
      <w:r>
        <w:rPr>
          <w:color w:val="231F20"/>
          <w:spacing w:val="1"/>
        </w:rPr>
        <w:t> </w:t>
      </w:r>
      <w:r>
        <w:rPr>
          <w:color w:val="231F20"/>
          <w:spacing w:val="-10"/>
        </w:rPr>
        <w:t>отдельный</w:t>
      </w:r>
      <w:r>
        <w:rPr>
          <w:color w:val="231F20"/>
          <w:spacing w:val="1"/>
        </w:rPr>
        <w:t> </w:t>
      </w:r>
      <w:r>
        <w:rPr>
          <w:color w:val="231F20"/>
          <w:spacing w:val="-10"/>
        </w:rPr>
        <w:t>факт</w:t>
      </w:r>
      <w:r>
        <w:rPr>
          <w:color w:val="231F20"/>
          <w:spacing w:val="1"/>
        </w:rPr>
        <w:t> </w:t>
      </w:r>
      <w:r>
        <w:rPr>
          <w:color w:val="231F20"/>
          <w:spacing w:val="-10"/>
        </w:rPr>
        <w:t>о</w:t>
      </w:r>
      <w:r>
        <w:rPr>
          <w:color w:val="231F20"/>
          <w:spacing w:val="1"/>
        </w:rPr>
        <w:t> </w:t>
      </w:r>
      <w:r>
        <w:rPr>
          <w:color w:val="231F20"/>
          <w:spacing w:val="-10"/>
        </w:rPr>
        <w:t>системе;</w:t>
      </w:r>
      <w:r>
        <w:rPr>
          <w:color w:val="231F20"/>
        </w:rPr>
        <w:t> </w:t>
      </w:r>
      <w:r>
        <w:rPr>
          <w:color w:val="231F20"/>
          <w:spacing w:val="-10"/>
        </w:rPr>
        <w:t>это</w:t>
      </w:r>
      <w:r>
        <w:rPr>
          <w:color w:val="231F20"/>
          <w:spacing w:val="1"/>
        </w:rPr>
        <w:t> </w:t>
      </w:r>
      <w:r>
        <w:rPr>
          <w:color w:val="231F20"/>
          <w:spacing w:val="-10"/>
        </w:rPr>
        <w:t>отдельный</w:t>
      </w:r>
      <w:r>
        <w:rPr>
          <w:color w:val="231F20"/>
          <w:spacing w:val="1"/>
        </w:rPr>
        <w:t> </w:t>
      </w:r>
      <w:r>
        <w:rPr>
          <w:color w:val="231F20"/>
          <w:spacing w:val="-10"/>
        </w:rPr>
        <w:t>тестовый</w:t>
      </w:r>
      <w:r>
        <w:rPr>
          <w:color w:val="231F20"/>
          <w:spacing w:val="1"/>
        </w:rPr>
        <w:t> </w:t>
      </w:r>
      <w:r>
        <w:rPr>
          <w:color w:val="231F20"/>
          <w:spacing w:val="-10"/>
        </w:rPr>
        <w:t>сценарий.</w:t>
      </w:r>
    </w:p>
    <w:p>
      <w:pPr>
        <w:pStyle w:val="BodyText"/>
        <w:spacing w:line="256" w:lineRule="auto" w:before="117"/>
        <w:ind w:left="260" w:right="107"/>
        <w:jc w:val="both"/>
      </w:pPr>
      <w:r>
        <w:rPr>
          <w:color w:val="231F20"/>
          <w:spacing w:val="-6"/>
        </w:rPr>
        <w:t>Каждый факт</w:t>
      </w:r>
      <w:r>
        <w:rPr>
          <w:color w:val="231F20"/>
          <w:spacing w:val="-5"/>
        </w:rPr>
        <w:t> </w:t>
      </w:r>
      <w:r>
        <w:rPr>
          <w:color w:val="231F20"/>
          <w:spacing w:val="-6"/>
        </w:rPr>
        <w:t>теперь</w:t>
      </w:r>
      <w:r>
        <w:rPr>
          <w:color w:val="231F20"/>
          <w:spacing w:val="7"/>
        </w:rPr>
        <w:t> </w:t>
      </w:r>
      <w:r>
        <w:rPr>
          <w:color w:val="231F20"/>
          <w:spacing w:val="-6"/>
        </w:rPr>
        <w:t>представляется</w:t>
      </w:r>
      <w:r>
        <w:rPr>
          <w:color w:val="231F20"/>
          <w:spacing w:val="8"/>
        </w:rPr>
        <w:t> </w:t>
      </w:r>
      <w:r>
        <w:rPr>
          <w:color w:val="231F20"/>
          <w:spacing w:val="-6"/>
        </w:rPr>
        <w:t>строкой</w:t>
      </w:r>
      <w:r>
        <w:rPr>
          <w:color w:val="231F20"/>
          <w:spacing w:val="10"/>
        </w:rPr>
        <w:t> </w:t>
      </w:r>
      <w:r>
        <w:rPr>
          <w:rFonts w:ascii="Consolas" w:hAnsi="Consolas"/>
          <w:color w:val="231F20"/>
          <w:spacing w:val="-6"/>
          <w:sz w:val="18"/>
        </w:rPr>
        <w:t>[InlineData]</w:t>
      </w:r>
      <w:r>
        <w:rPr>
          <w:rFonts w:ascii="Consolas" w:hAnsi="Consolas"/>
          <w:color w:val="231F20"/>
          <w:spacing w:val="-19"/>
          <w:sz w:val="18"/>
        </w:rPr>
        <w:t> </w:t>
      </w:r>
      <w:r>
        <w:rPr>
          <w:color w:val="231F20"/>
          <w:spacing w:val="-6"/>
        </w:rPr>
        <w:t>вместо</w:t>
      </w:r>
      <w:r>
        <w:rPr>
          <w:color w:val="231F20"/>
          <w:spacing w:val="8"/>
        </w:rPr>
        <w:t> </w:t>
      </w:r>
      <w:r>
        <w:rPr>
          <w:color w:val="231F20"/>
          <w:spacing w:val="-6"/>
        </w:rPr>
        <w:t>отдельного</w:t>
      </w:r>
      <w:r>
        <w:rPr>
          <w:color w:val="231F20"/>
          <w:spacing w:val="8"/>
        </w:rPr>
        <w:t> </w:t>
      </w:r>
      <w:r>
        <w:rPr>
          <w:color w:val="231F20"/>
          <w:spacing w:val="-6"/>
        </w:rPr>
        <w:t>теста.</w:t>
      </w:r>
      <w:r>
        <w:rPr>
          <w:color w:val="231F20"/>
        </w:rPr>
        <w:t> </w:t>
      </w:r>
      <w:r>
        <w:rPr>
          <w:color w:val="231F20"/>
          <w:spacing w:val="-4"/>
        </w:rPr>
        <w:t>Я также переименовал тестовый метод и</w:t>
      </w:r>
      <w:r>
        <w:rPr>
          <w:color w:val="231F20"/>
          <w:spacing w:val="-6"/>
        </w:rPr>
        <w:t> </w:t>
      </w:r>
      <w:r>
        <w:rPr>
          <w:color w:val="231F20"/>
          <w:spacing w:val="-4"/>
        </w:rPr>
        <w:t>присвоил ему более общее название; в</w:t>
      </w:r>
      <w:r>
        <w:rPr>
          <w:color w:val="231F20"/>
          <w:spacing w:val="-5"/>
        </w:rPr>
        <w:t> </w:t>
      </w:r>
      <w:r>
        <w:rPr>
          <w:color w:val="231F20"/>
          <w:spacing w:val="-4"/>
        </w:rPr>
        <w:t>нем</w:t>
      </w:r>
      <w:r>
        <w:rPr>
          <w:color w:val="231F20"/>
          <w:spacing w:val="-2"/>
        </w:rPr>
        <w:t> уже</w:t>
      </w:r>
      <w:r>
        <w:rPr>
          <w:color w:val="231F20"/>
          <w:spacing w:val="-1"/>
        </w:rPr>
        <w:t> </w:t>
      </w:r>
      <w:r>
        <w:rPr>
          <w:color w:val="231F20"/>
          <w:spacing w:val="-2"/>
        </w:rPr>
        <w:t>не</w:t>
      </w:r>
      <w:r>
        <w:rPr>
          <w:color w:val="231F20"/>
          <w:spacing w:val="-1"/>
        </w:rPr>
        <w:t> </w:t>
      </w:r>
      <w:r>
        <w:rPr>
          <w:color w:val="231F20"/>
          <w:spacing w:val="-2"/>
        </w:rPr>
        <w:t>упоминается,</w:t>
      </w:r>
      <w:r>
        <w:rPr>
          <w:color w:val="231F20"/>
          <w:spacing w:val="-1"/>
        </w:rPr>
        <w:t> </w:t>
      </w:r>
      <w:r>
        <w:rPr>
          <w:color w:val="231F20"/>
          <w:spacing w:val="-2"/>
        </w:rPr>
        <w:t>какая</w:t>
      </w:r>
      <w:r>
        <w:rPr>
          <w:color w:val="231F20"/>
          <w:spacing w:val="-1"/>
        </w:rPr>
        <w:t> </w:t>
      </w:r>
      <w:r>
        <w:rPr>
          <w:color w:val="231F20"/>
          <w:spacing w:val="-2"/>
        </w:rPr>
        <w:t>дата</w:t>
      </w:r>
      <w:r>
        <w:rPr>
          <w:color w:val="231F20"/>
          <w:spacing w:val="-1"/>
        </w:rPr>
        <w:t> </w:t>
      </w:r>
      <w:r>
        <w:rPr>
          <w:color w:val="231F20"/>
          <w:spacing w:val="-2"/>
        </w:rPr>
        <w:t>должна</w:t>
      </w:r>
      <w:r>
        <w:rPr>
          <w:color w:val="231F20"/>
        </w:rPr>
        <w:t> </w:t>
      </w:r>
      <w:r>
        <w:rPr>
          <w:color w:val="231F20"/>
          <w:spacing w:val="-2"/>
        </w:rPr>
        <w:t>считаться</w:t>
      </w:r>
      <w:r>
        <w:rPr>
          <w:color w:val="231F20"/>
          <w:spacing w:val="-1"/>
        </w:rPr>
        <w:t> </w:t>
      </w:r>
      <w:r>
        <w:rPr>
          <w:color w:val="231F20"/>
          <w:spacing w:val="-2"/>
        </w:rPr>
        <w:t>допустимой</w:t>
      </w:r>
      <w:r>
        <w:rPr>
          <w:color w:val="231F20"/>
          <w:spacing w:val="-1"/>
        </w:rPr>
        <w:t> </w:t>
      </w:r>
      <w:r>
        <w:rPr>
          <w:color w:val="231F20"/>
          <w:spacing w:val="-2"/>
        </w:rPr>
        <w:t>или</w:t>
      </w:r>
      <w:r>
        <w:rPr>
          <w:color w:val="231F20"/>
          <w:spacing w:val="-1"/>
        </w:rPr>
        <w:t> </w:t>
      </w:r>
      <w:r>
        <w:rPr>
          <w:color w:val="231F20"/>
          <w:spacing w:val="-2"/>
        </w:rPr>
        <w:t>недопустимой.</w:t>
      </w:r>
    </w:p>
    <w:p>
      <w:pPr>
        <w:pStyle w:val="BodyText"/>
        <w:spacing w:after="0" w:line="256" w:lineRule="auto"/>
        <w:jc w:val="both"/>
        <w:sectPr>
          <w:type w:val="continuous"/>
          <w:pgSz w:w="9360" w:h="13210"/>
          <w:pgMar w:header="846" w:footer="0" w:top="1500" w:bottom="280" w:left="708" w:right="850"/>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10"/>
          <w:w w:val="90"/>
          <w:sz w:val="19"/>
        </w:rPr>
        <w:t> </w:t>
      </w:r>
      <w:r>
        <w:rPr>
          <w:rFonts w:ascii="Tahoma" w:hAnsi="Tahoma"/>
          <w:b/>
          <w:color w:val="231F20"/>
          <w:w w:val="90"/>
          <w:sz w:val="19"/>
        </w:rPr>
        <w:t>3.11.</w:t>
      </w:r>
      <w:r>
        <w:rPr>
          <w:rFonts w:ascii="Tahoma" w:hAnsi="Tahoma"/>
          <w:b/>
          <w:color w:val="231F20"/>
          <w:spacing w:val="-8"/>
          <w:w w:val="90"/>
          <w:sz w:val="19"/>
        </w:rPr>
        <w:t> </w:t>
      </w:r>
      <w:r>
        <w:rPr>
          <w:rFonts w:ascii="Trebuchet MS" w:hAnsi="Trebuchet MS"/>
          <w:color w:val="231F20"/>
          <w:w w:val="90"/>
          <w:sz w:val="19"/>
        </w:rPr>
        <w:t>Тест,</w:t>
      </w:r>
      <w:r>
        <w:rPr>
          <w:rFonts w:ascii="Trebuchet MS" w:hAnsi="Trebuchet MS"/>
          <w:color w:val="231F20"/>
          <w:spacing w:val="-8"/>
          <w:w w:val="90"/>
          <w:sz w:val="19"/>
        </w:rPr>
        <w:t> </w:t>
      </w:r>
      <w:r>
        <w:rPr>
          <w:rFonts w:ascii="Trebuchet MS" w:hAnsi="Trebuchet MS"/>
          <w:color w:val="231F20"/>
          <w:w w:val="90"/>
          <w:sz w:val="19"/>
        </w:rPr>
        <w:t>охватывающий</w:t>
      </w:r>
      <w:r>
        <w:rPr>
          <w:rFonts w:ascii="Trebuchet MS" w:hAnsi="Trebuchet MS"/>
          <w:color w:val="231F20"/>
          <w:spacing w:val="-8"/>
          <w:w w:val="90"/>
          <w:sz w:val="19"/>
        </w:rPr>
        <w:t> </w:t>
      </w:r>
      <w:r>
        <w:rPr>
          <w:rFonts w:ascii="Trebuchet MS" w:hAnsi="Trebuchet MS"/>
          <w:color w:val="231F20"/>
          <w:w w:val="90"/>
          <w:sz w:val="19"/>
        </w:rPr>
        <w:t>сразу</w:t>
      </w:r>
      <w:r>
        <w:rPr>
          <w:rFonts w:ascii="Trebuchet MS" w:hAnsi="Trebuchet MS"/>
          <w:color w:val="231F20"/>
          <w:spacing w:val="-8"/>
          <w:w w:val="90"/>
          <w:sz w:val="19"/>
        </w:rPr>
        <w:t> </w:t>
      </w:r>
      <w:r>
        <w:rPr>
          <w:rFonts w:ascii="Trebuchet MS" w:hAnsi="Trebuchet MS"/>
          <w:color w:val="231F20"/>
          <w:w w:val="90"/>
          <w:sz w:val="19"/>
        </w:rPr>
        <w:t>несколько</w:t>
      </w:r>
      <w:r>
        <w:rPr>
          <w:rFonts w:ascii="Trebuchet MS" w:hAnsi="Trebuchet MS"/>
          <w:color w:val="231F20"/>
          <w:spacing w:val="-9"/>
          <w:w w:val="90"/>
          <w:sz w:val="19"/>
        </w:rPr>
        <w:t> </w:t>
      </w:r>
      <w:r>
        <w:rPr>
          <w:rFonts w:ascii="Trebuchet MS" w:hAnsi="Trebuchet MS"/>
          <w:color w:val="231F20"/>
          <w:spacing w:val="-2"/>
          <w:w w:val="90"/>
          <w:sz w:val="19"/>
        </w:rPr>
        <w:t>фактов</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DeliveryServiceTests</w:t>
      </w:r>
    </w:p>
    <w:p>
      <w:pPr>
        <w:spacing w:before="9"/>
        <w:ind w:left="255"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780352">
                <wp:simplePos x="0" y="0"/>
                <wp:positionH relativeFrom="page">
                  <wp:posOffset>2346839</wp:posOffset>
                </wp:positionH>
                <wp:positionV relativeFrom="paragraph">
                  <wp:posOffset>155047</wp:posOffset>
                </wp:positionV>
                <wp:extent cx="1270" cy="469265"/>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1270" cy="469265"/>
                        </a:xfrm>
                        <a:custGeom>
                          <a:avLst/>
                          <a:gdLst/>
                          <a:ahLst/>
                          <a:cxnLst/>
                          <a:rect l="l" t="t" r="r" b="b"/>
                          <a:pathLst>
                            <a:path w="0" h="469265">
                              <a:moveTo>
                                <a:pt x="0" y="0"/>
                              </a:moveTo>
                              <a:lnTo>
                                <a:pt x="0" y="469201"/>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352" from="184.790497pt,12.208427pt" to="184.790497pt,49.153427pt" stroked="true" strokeweight=".5pt" strokecolor="#231f20">
                <v:stroke dashstyle="solid"/>
                <w10:wrap type="none"/>
              </v:line>
            </w:pict>
          </mc:Fallback>
        </mc:AlternateContent>
      </w: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spacing w:line="252" w:lineRule="auto" w:before="9"/>
        <w:ind w:left="607" w:right="0" w:firstLine="0"/>
        <w:jc w:val="left"/>
        <w:rPr>
          <w:rFonts w:ascii="Consolas" w:hAnsi="Consolas"/>
          <w:sz w:val="16"/>
        </w:rPr>
      </w:pPr>
      <w:r>
        <w:rPr>
          <w:rFonts w:ascii="Consolas" w:hAnsi="Consolas"/>
          <w:color w:val="231F20"/>
          <w:sz w:val="16"/>
        </w:rPr>
        <w:t>[InlineData(­1,</w:t>
      </w:r>
      <w:r>
        <w:rPr>
          <w:rFonts w:ascii="Consolas" w:hAnsi="Consolas"/>
          <w:color w:val="231F20"/>
          <w:spacing w:val="-22"/>
          <w:sz w:val="16"/>
        </w:rPr>
        <w:t> </w:t>
      </w:r>
      <w:r>
        <w:rPr>
          <w:rFonts w:ascii="Consolas" w:hAnsi="Consolas"/>
          <w:color w:val="231F20"/>
          <w:sz w:val="16"/>
        </w:rPr>
        <w:t>false)] [InlineData(0, false)] [InlineData(1, false)] [InlineData(2, true)] </w:t>
      </w:r>
      <w:r>
        <w:rPr>
          <w:rFonts w:ascii="Consolas" w:hAnsi="Consolas"/>
          <w:color w:val="231F20"/>
          <w:spacing w:val="-2"/>
          <w:sz w:val="16"/>
        </w:rPr>
        <w:t>[Theory]</w:t>
      </w:r>
    </w:p>
    <w:p>
      <w:pPr>
        <w:spacing w:before="108"/>
        <w:ind w:left="534" w:right="1284" w:firstLine="0"/>
        <w:jc w:val="left"/>
        <w:rPr>
          <w:rFonts w:ascii="Trebuchet MS" w:hAnsi="Trebuchet MS"/>
          <w:b/>
          <w:sz w:val="17"/>
        </w:rPr>
      </w:pPr>
      <w:r>
        <w:rPr/>
        <w:br w:type="column"/>
      </w:r>
      <w:r>
        <w:rPr>
          <w:rFonts w:ascii="Trebuchet MS" w:hAnsi="Trebuchet MS"/>
          <w:b/>
          <w:color w:val="58595B"/>
          <w:w w:val="75"/>
          <w:sz w:val="17"/>
        </w:rPr>
        <w:t>Атрибут</w:t>
      </w:r>
      <w:r>
        <w:rPr>
          <w:rFonts w:ascii="Trebuchet MS" w:hAnsi="Trebuchet MS"/>
          <w:b/>
          <w:color w:val="58595B"/>
          <w:spacing w:val="-12"/>
          <w:w w:val="75"/>
          <w:sz w:val="17"/>
        </w:rPr>
        <w:t> </w:t>
      </w:r>
      <w:r>
        <w:rPr>
          <w:rFonts w:ascii="Trebuchet MS" w:hAnsi="Trebuchet MS"/>
          <w:b/>
          <w:color w:val="58595B"/>
          <w:w w:val="75"/>
          <w:sz w:val="17"/>
        </w:rPr>
        <w:t>InlineData</w:t>
      </w:r>
      <w:r>
        <w:rPr>
          <w:rFonts w:ascii="Trebuchet MS" w:hAnsi="Trebuchet MS"/>
          <w:b/>
          <w:color w:val="58595B"/>
          <w:spacing w:val="-12"/>
          <w:w w:val="75"/>
          <w:sz w:val="17"/>
        </w:rPr>
        <w:t> </w:t>
      </w:r>
      <w:r>
        <w:rPr>
          <w:rFonts w:ascii="Trebuchet MS" w:hAnsi="Trebuchet MS"/>
          <w:b/>
          <w:color w:val="58595B"/>
          <w:w w:val="75"/>
          <w:sz w:val="17"/>
        </w:rPr>
        <w:t>передает</w:t>
      </w:r>
      <w:r>
        <w:rPr>
          <w:rFonts w:ascii="Trebuchet MS" w:hAnsi="Trebuchet MS"/>
          <w:b/>
          <w:color w:val="58595B"/>
          <w:spacing w:val="-12"/>
          <w:w w:val="75"/>
          <w:sz w:val="17"/>
        </w:rPr>
        <w:t> </w:t>
      </w:r>
      <w:r>
        <w:rPr>
          <w:rFonts w:ascii="Trebuchet MS" w:hAnsi="Trebuchet MS"/>
          <w:b/>
          <w:color w:val="58595B"/>
          <w:w w:val="75"/>
          <w:sz w:val="17"/>
        </w:rPr>
        <w:t>тестовому</w:t>
      </w:r>
      <w:r>
        <w:rPr>
          <w:rFonts w:ascii="Trebuchet MS" w:hAnsi="Trebuchet MS"/>
          <w:b/>
          <w:color w:val="58595B"/>
          <w:spacing w:val="-12"/>
          <w:w w:val="75"/>
          <w:sz w:val="17"/>
        </w:rPr>
        <w:t> </w:t>
      </w:r>
      <w:r>
        <w:rPr>
          <w:rFonts w:ascii="Trebuchet MS" w:hAnsi="Trebuchet MS"/>
          <w:b/>
          <w:color w:val="58595B"/>
          <w:w w:val="75"/>
          <w:sz w:val="17"/>
        </w:rPr>
        <w:t>методу</w:t>
      </w:r>
      <w:r>
        <w:rPr>
          <w:rFonts w:ascii="Trebuchet MS" w:hAnsi="Trebuchet MS"/>
          <w:b/>
          <w:color w:val="58595B"/>
          <w:spacing w:val="-12"/>
          <w:w w:val="75"/>
          <w:sz w:val="17"/>
        </w:rPr>
        <w:t> </w:t>
      </w:r>
      <w:r>
        <w:rPr>
          <w:rFonts w:ascii="Trebuchet MS" w:hAnsi="Trebuchet MS"/>
          <w:b/>
          <w:color w:val="58595B"/>
          <w:w w:val="75"/>
          <w:sz w:val="17"/>
        </w:rPr>
        <w:t>набор</w:t>
      </w:r>
      <w:r>
        <w:rPr>
          <w:rFonts w:ascii="Trebuchet MS" w:hAnsi="Trebuchet MS"/>
          <w:b/>
          <w:color w:val="58595B"/>
          <w:w w:val="80"/>
          <w:sz w:val="17"/>
        </w:rPr>
        <w:t> входных</w:t>
      </w:r>
      <w:r>
        <w:rPr>
          <w:rFonts w:ascii="Trebuchet MS" w:hAnsi="Trebuchet MS"/>
          <w:b/>
          <w:color w:val="58595B"/>
          <w:spacing w:val="-15"/>
          <w:w w:val="80"/>
          <w:sz w:val="17"/>
        </w:rPr>
        <w:t> </w:t>
      </w:r>
      <w:r>
        <w:rPr>
          <w:rFonts w:ascii="Trebuchet MS" w:hAnsi="Trebuchet MS"/>
          <w:b/>
          <w:color w:val="58595B"/>
          <w:w w:val="80"/>
          <w:sz w:val="17"/>
        </w:rPr>
        <w:t>значений.</w:t>
      </w:r>
      <w:r>
        <w:rPr>
          <w:rFonts w:ascii="Trebuchet MS" w:hAnsi="Trebuchet MS"/>
          <w:b/>
          <w:color w:val="58595B"/>
          <w:spacing w:val="-15"/>
          <w:w w:val="80"/>
          <w:sz w:val="17"/>
        </w:rPr>
        <w:t> </w:t>
      </w:r>
      <w:r>
        <w:rPr>
          <w:rFonts w:ascii="Trebuchet MS" w:hAnsi="Trebuchet MS"/>
          <w:b/>
          <w:color w:val="58595B"/>
          <w:w w:val="80"/>
          <w:sz w:val="17"/>
        </w:rPr>
        <w:t>Каждая</w:t>
      </w:r>
      <w:r>
        <w:rPr>
          <w:rFonts w:ascii="Trebuchet MS" w:hAnsi="Trebuchet MS"/>
          <w:b/>
          <w:color w:val="58595B"/>
          <w:spacing w:val="-15"/>
          <w:w w:val="80"/>
          <w:sz w:val="17"/>
        </w:rPr>
        <w:t> </w:t>
      </w:r>
      <w:r>
        <w:rPr>
          <w:rFonts w:ascii="Trebuchet MS" w:hAnsi="Trebuchet MS"/>
          <w:b/>
          <w:color w:val="58595B"/>
          <w:w w:val="80"/>
          <w:sz w:val="17"/>
        </w:rPr>
        <w:t>строка</w:t>
      </w:r>
      <w:r>
        <w:rPr>
          <w:rFonts w:ascii="Trebuchet MS" w:hAnsi="Trebuchet MS"/>
          <w:b/>
          <w:color w:val="58595B"/>
          <w:spacing w:val="-15"/>
          <w:w w:val="80"/>
          <w:sz w:val="17"/>
        </w:rPr>
        <w:t> </w:t>
      </w:r>
      <w:r>
        <w:rPr>
          <w:rFonts w:ascii="Trebuchet MS" w:hAnsi="Trebuchet MS"/>
          <w:b/>
          <w:color w:val="58595B"/>
          <w:w w:val="80"/>
          <w:sz w:val="17"/>
        </w:rPr>
        <w:t>представляет отдельный</w:t>
      </w:r>
      <w:r>
        <w:rPr>
          <w:rFonts w:ascii="Trebuchet MS" w:hAnsi="Trebuchet MS"/>
          <w:b/>
          <w:color w:val="58595B"/>
          <w:spacing w:val="-15"/>
          <w:w w:val="80"/>
          <w:sz w:val="17"/>
        </w:rPr>
        <w:t> </w:t>
      </w:r>
      <w:r>
        <w:rPr>
          <w:rFonts w:ascii="Trebuchet MS" w:hAnsi="Trebuchet MS"/>
          <w:b/>
          <w:color w:val="58595B"/>
          <w:w w:val="80"/>
          <w:sz w:val="17"/>
        </w:rPr>
        <w:t>факт,</w:t>
      </w:r>
      <w:r>
        <w:rPr>
          <w:rFonts w:ascii="Trebuchet MS" w:hAnsi="Trebuchet MS"/>
          <w:b/>
          <w:color w:val="58595B"/>
          <w:spacing w:val="-15"/>
          <w:w w:val="80"/>
          <w:sz w:val="17"/>
        </w:rPr>
        <w:t> </w:t>
      </w:r>
      <w:r>
        <w:rPr>
          <w:rFonts w:ascii="Trebuchet MS" w:hAnsi="Trebuchet MS"/>
          <w:b/>
          <w:color w:val="58595B"/>
          <w:w w:val="80"/>
          <w:sz w:val="17"/>
        </w:rPr>
        <w:t>относящийся</w:t>
      </w:r>
      <w:r>
        <w:rPr>
          <w:rFonts w:ascii="Trebuchet MS" w:hAnsi="Trebuchet MS"/>
          <w:b/>
          <w:color w:val="58595B"/>
          <w:spacing w:val="-15"/>
          <w:w w:val="80"/>
          <w:sz w:val="17"/>
        </w:rPr>
        <w:t> </w:t>
      </w:r>
      <w:r>
        <w:rPr>
          <w:rFonts w:ascii="Trebuchet MS" w:hAnsi="Trebuchet MS"/>
          <w:b/>
          <w:color w:val="58595B"/>
          <w:w w:val="80"/>
          <w:sz w:val="17"/>
        </w:rPr>
        <w:t>к</w:t>
      </w:r>
      <w:r>
        <w:rPr>
          <w:rFonts w:ascii="Trebuchet MS" w:hAnsi="Trebuchet MS"/>
          <w:b/>
          <w:color w:val="58595B"/>
          <w:spacing w:val="-15"/>
          <w:w w:val="80"/>
          <w:sz w:val="17"/>
        </w:rPr>
        <w:t> </w:t>
      </w:r>
      <w:r>
        <w:rPr>
          <w:rFonts w:ascii="Trebuchet MS" w:hAnsi="Trebuchet MS"/>
          <w:b/>
          <w:color w:val="58595B"/>
          <w:w w:val="80"/>
          <w:sz w:val="17"/>
        </w:rPr>
        <w:t>поведению.</w:t>
      </w:r>
    </w:p>
    <w:p>
      <w:pPr>
        <w:spacing w:after="0"/>
        <w:jc w:val="left"/>
        <w:rPr>
          <w:rFonts w:ascii="Trebuchet MS" w:hAnsi="Trebuchet MS"/>
          <w:b/>
          <w:sz w:val="17"/>
        </w:rPr>
        <w:sectPr>
          <w:type w:val="continuous"/>
          <w:pgSz w:w="9360" w:h="13210"/>
          <w:pgMar w:header="846" w:footer="0" w:top="1500" w:bottom="280" w:left="708" w:right="850"/>
          <w:cols w:num="2" w:equalWidth="0">
            <w:col w:w="2632" w:space="40"/>
            <w:col w:w="5130"/>
          </w:cols>
        </w:sectPr>
      </w:pPr>
    </w:p>
    <w:p>
      <w:pPr>
        <w:spacing w:line="184" w:lineRule="exact" w:before="0"/>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780864">
                <wp:simplePos x="0" y="0"/>
                <wp:positionH relativeFrom="page">
                  <wp:posOffset>2278063</wp:posOffset>
                </wp:positionH>
                <wp:positionV relativeFrom="paragraph">
                  <wp:posOffset>129552</wp:posOffset>
                </wp:positionV>
                <wp:extent cx="73025" cy="27622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73025" cy="276225"/>
                          <a:chExt cx="73025" cy="276225"/>
                        </a:xfrm>
                      </wpg:grpSpPr>
                      <wps:wsp>
                        <wps:cNvPr id="411" name="Graphic 411"/>
                        <wps:cNvSpPr/>
                        <wps:spPr>
                          <a:xfrm>
                            <a:off x="3175" y="0"/>
                            <a:ext cx="1270" cy="200660"/>
                          </a:xfrm>
                          <a:custGeom>
                            <a:avLst/>
                            <a:gdLst/>
                            <a:ahLst/>
                            <a:cxnLst/>
                            <a:rect l="l" t="t" r="r" b="b"/>
                            <a:pathLst>
                              <a:path w="0" h="200660">
                                <a:moveTo>
                                  <a:pt x="0" y="0"/>
                                </a:moveTo>
                                <a:lnTo>
                                  <a:pt x="0" y="200418"/>
                                </a:lnTo>
                              </a:path>
                            </a:pathLst>
                          </a:custGeom>
                          <a:ln w="6350">
                            <a:solidFill>
                              <a:srgbClr val="231F20"/>
                            </a:solidFill>
                            <a:prstDash val="solid"/>
                          </a:ln>
                        </wps:spPr>
                        <wps:bodyPr wrap="square" lIns="0" tIns="0" rIns="0" bIns="0" rtlCol="0">
                          <a:prstTxWarp prst="textNoShape">
                            <a:avLst/>
                          </a:prstTxWarp>
                          <a:noAutofit/>
                        </wps:bodyPr>
                      </wps:wsp>
                      <wps:wsp>
                        <wps:cNvPr id="412" name="Graphic 412"/>
                        <wps:cNvSpPr/>
                        <wps:spPr>
                          <a:xfrm>
                            <a:off x="69349" y="75604"/>
                            <a:ext cx="1270" cy="200660"/>
                          </a:xfrm>
                          <a:custGeom>
                            <a:avLst/>
                            <a:gdLst/>
                            <a:ahLst/>
                            <a:cxnLst/>
                            <a:rect l="l" t="t" r="r" b="b"/>
                            <a:pathLst>
                              <a:path w="0" h="200660">
                                <a:moveTo>
                                  <a:pt x="0" y="0"/>
                                </a:moveTo>
                                <a:lnTo>
                                  <a:pt x="0" y="200418"/>
                                </a:lnTo>
                              </a:path>
                            </a:pathLst>
                          </a:custGeom>
                          <a:ln w="6350">
                            <a:solidFill>
                              <a:srgbClr val="231F20"/>
                            </a:solidFill>
                            <a:prstDash val="solid"/>
                          </a:ln>
                        </wps:spPr>
                        <wps:bodyPr wrap="square" lIns="0" tIns="0" rIns="0" bIns="0" rtlCol="0">
                          <a:prstTxWarp prst="textNoShape">
                            <a:avLst/>
                          </a:prstTxWarp>
                          <a:noAutofit/>
                        </wps:bodyPr>
                      </wps:wsp>
                      <wps:wsp>
                        <wps:cNvPr id="413" name="Graphic 413"/>
                        <wps:cNvSpPr/>
                        <wps:spPr>
                          <a:xfrm>
                            <a:off x="4974" y="92372"/>
                            <a:ext cx="65405" cy="91440"/>
                          </a:xfrm>
                          <a:custGeom>
                            <a:avLst/>
                            <a:gdLst/>
                            <a:ahLst/>
                            <a:cxnLst/>
                            <a:rect l="l" t="t" r="r" b="b"/>
                            <a:pathLst>
                              <a:path w="65405" h="91440">
                                <a:moveTo>
                                  <a:pt x="0" y="0"/>
                                </a:moveTo>
                                <a:lnTo>
                                  <a:pt x="64795" y="91236"/>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9.375107pt;margin-top:10.201005pt;width:5.75pt;height:21.75pt;mso-position-horizontal-relative:page;mso-position-vertical-relative:paragraph;z-index:15780864" id="docshapegroup303" coordorigin="3588,204" coordsize="115,435">
                <v:line style="position:absolute" from="3593,204" to="3593,520" stroked="true" strokeweight=".5pt" strokecolor="#231f20">
                  <v:stroke dashstyle="solid"/>
                </v:line>
                <v:line style="position:absolute" from="3697,323" to="3697,639" stroked="true" strokeweight=".5pt" strokecolor="#231f20">
                  <v:stroke dashstyle="solid"/>
                </v:line>
                <v:line style="position:absolute" from="3595,349" to="3697,493" stroked="true" strokeweight=".5pt" strokecolor="#231f20">
                  <v:stroke dashstyle="solid"/>
                </v:line>
                <w10:wrap type="none"/>
              </v:group>
            </w:pict>
          </mc:Fallback>
        </mc:AlternateContent>
      </w:r>
      <w:r>
        <w:rPr>
          <w:rFonts w:ascii="Consolas"/>
          <w:color w:val="231F20"/>
          <w:sz w:val="16"/>
        </w:rPr>
        <w:t>public void </w:t>
      </w:r>
      <w:r>
        <w:rPr>
          <w:rFonts w:ascii="Consolas"/>
          <w:color w:val="231F20"/>
          <w:spacing w:val="-2"/>
          <w:sz w:val="16"/>
        </w:rPr>
        <w:t>Can_detect_an_invalid_delivery_date(</w:t>
      </w:r>
    </w:p>
    <w:p>
      <w:pPr>
        <w:spacing w:after="0" w:line="184" w:lineRule="exact"/>
        <w:jc w:val="left"/>
        <w:rPr>
          <w:rFonts w:ascii="Consolas"/>
          <w:sz w:val="16"/>
        </w:rPr>
        <w:sectPr>
          <w:type w:val="continuous"/>
          <w:pgSz w:w="9360" w:h="13210"/>
          <w:pgMar w:header="846" w:footer="0" w:top="1500" w:bottom="280" w:left="708" w:right="850"/>
        </w:sectPr>
      </w:pPr>
    </w:p>
    <w:p>
      <w:pPr>
        <w:spacing w:line="252" w:lineRule="auto" w:before="8"/>
        <w:ind w:left="959" w:right="0" w:firstLine="0"/>
        <w:jc w:val="left"/>
        <w:rPr>
          <w:rFonts w:ascii="Consolas"/>
          <w:sz w:val="16"/>
        </w:rPr>
      </w:pPr>
      <w:r>
        <w:rPr>
          <w:rFonts w:ascii="Consolas"/>
          <w:color w:val="231F20"/>
          <w:sz w:val="16"/>
        </w:rPr>
        <w:t>int</w:t>
      </w:r>
      <w:r>
        <w:rPr>
          <w:rFonts w:ascii="Consolas"/>
          <w:color w:val="231F20"/>
          <w:spacing w:val="-22"/>
          <w:sz w:val="16"/>
        </w:rPr>
        <w:t> </w:t>
      </w:r>
      <w:r>
        <w:rPr>
          <w:rFonts w:ascii="Consolas"/>
          <w:color w:val="231F20"/>
          <w:sz w:val="16"/>
        </w:rPr>
        <w:t>daysFromNow, bool expected)</w:t>
      </w:r>
    </w:p>
    <w:p>
      <w:pPr>
        <w:spacing w:line="186" w:lineRule="exact" w:before="0"/>
        <w:ind w:left="607" w:right="0" w:firstLine="0"/>
        <w:jc w:val="left"/>
        <w:rPr>
          <w:rFonts w:ascii="Consolas"/>
          <w:sz w:val="16"/>
        </w:rPr>
      </w:pPr>
      <w:r>
        <w:rPr>
          <w:rFonts w:ascii="Consolas"/>
          <w:color w:val="231F20"/>
          <w:spacing w:val="-10"/>
          <w:sz w:val="16"/>
        </w:rPr>
        <w:t>{</w:t>
      </w:r>
    </w:p>
    <w:p>
      <w:pPr>
        <w:spacing w:before="70"/>
        <w:ind w:left="607" w:right="2556" w:hanging="1"/>
        <w:jc w:val="left"/>
        <w:rPr>
          <w:rFonts w:ascii="Trebuchet MS" w:hAnsi="Trebuchet MS"/>
          <w:b/>
          <w:sz w:val="17"/>
        </w:rPr>
      </w:pPr>
      <w:r>
        <w:rPr/>
        <w:br w:type="column"/>
      </w:r>
      <w:r>
        <w:rPr>
          <w:rFonts w:ascii="Trebuchet MS" w:hAnsi="Trebuchet MS"/>
          <w:b/>
          <w:color w:val="58595B"/>
          <w:spacing w:val="-2"/>
          <w:w w:val="80"/>
          <w:sz w:val="17"/>
        </w:rPr>
        <w:t>Параметры,</w:t>
      </w:r>
      <w:r>
        <w:rPr>
          <w:rFonts w:ascii="Trebuchet MS" w:hAnsi="Trebuchet MS"/>
          <w:b/>
          <w:color w:val="58595B"/>
          <w:spacing w:val="5"/>
          <w:sz w:val="17"/>
        </w:rPr>
        <w:t> </w:t>
      </w:r>
      <w:r>
        <w:rPr>
          <w:rFonts w:ascii="Trebuchet MS" w:hAnsi="Trebuchet MS"/>
          <w:b/>
          <w:color w:val="58595B"/>
          <w:spacing w:val="-2"/>
          <w:w w:val="80"/>
          <w:sz w:val="17"/>
        </w:rPr>
        <w:t>которым</w:t>
      </w:r>
      <w:r>
        <w:rPr>
          <w:rFonts w:ascii="Trebuchet MS" w:hAnsi="Trebuchet MS"/>
          <w:b/>
          <w:color w:val="58595B"/>
          <w:spacing w:val="-15"/>
          <w:w w:val="80"/>
          <w:sz w:val="17"/>
        </w:rPr>
        <w:t> </w:t>
      </w:r>
      <w:r>
        <w:rPr>
          <w:rFonts w:ascii="Trebuchet MS" w:hAnsi="Trebuchet MS"/>
          <w:b/>
          <w:color w:val="58595B"/>
          <w:spacing w:val="-2"/>
          <w:w w:val="80"/>
          <w:sz w:val="17"/>
        </w:rPr>
        <w:t>атрибуты</w:t>
      </w:r>
      <w:r>
        <w:rPr>
          <w:rFonts w:ascii="Trebuchet MS" w:hAnsi="Trebuchet MS"/>
          <w:b/>
          <w:color w:val="58595B"/>
          <w:w w:val="80"/>
          <w:sz w:val="17"/>
        </w:rPr>
        <w:t> </w:t>
      </w:r>
      <w:r>
        <w:rPr>
          <w:rFonts w:ascii="Trebuchet MS" w:hAnsi="Trebuchet MS"/>
          <w:b/>
          <w:color w:val="58595B"/>
          <w:w w:val="75"/>
          <w:sz w:val="17"/>
        </w:rPr>
        <w:t>присваивают</w:t>
      </w:r>
      <w:r>
        <w:rPr>
          <w:rFonts w:ascii="Trebuchet MS" w:hAnsi="Trebuchet MS"/>
          <w:b/>
          <w:color w:val="58595B"/>
          <w:spacing w:val="-13"/>
          <w:sz w:val="17"/>
        </w:rPr>
        <w:t> </w:t>
      </w:r>
      <w:r>
        <w:rPr>
          <w:rFonts w:ascii="Trebuchet MS" w:hAnsi="Trebuchet MS"/>
          <w:b/>
          <w:color w:val="58595B"/>
          <w:w w:val="75"/>
          <w:sz w:val="17"/>
        </w:rPr>
        <w:t>входные</w:t>
      </w:r>
      <w:r>
        <w:rPr>
          <w:rFonts w:ascii="Trebuchet MS" w:hAnsi="Trebuchet MS"/>
          <w:b/>
          <w:color w:val="58595B"/>
          <w:spacing w:val="-12"/>
          <w:sz w:val="17"/>
        </w:rPr>
        <w:t> </w:t>
      </w:r>
      <w:r>
        <w:rPr>
          <w:rFonts w:ascii="Trebuchet MS" w:hAnsi="Trebuchet MS"/>
          <w:b/>
          <w:color w:val="58595B"/>
          <w:spacing w:val="-2"/>
          <w:w w:val="75"/>
          <w:sz w:val="17"/>
        </w:rPr>
        <w:t>значения</w:t>
      </w:r>
    </w:p>
    <w:p>
      <w:pPr>
        <w:spacing w:after="0"/>
        <w:jc w:val="left"/>
        <w:rPr>
          <w:rFonts w:ascii="Trebuchet MS" w:hAnsi="Trebuchet MS"/>
          <w:b/>
          <w:sz w:val="17"/>
        </w:rPr>
        <w:sectPr>
          <w:type w:val="continuous"/>
          <w:pgSz w:w="9360" w:h="13210"/>
          <w:pgMar w:header="846" w:footer="0" w:top="1500" w:bottom="280" w:left="708" w:right="850"/>
          <w:cols w:num="2" w:equalWidth="0">
            <w:col w:w="2408" w:space="186"/>
            <w:col w:w="5208"/>
          </w:cols>
        </w:sectPr>
      </w:pPr>
    </w:p>
    <w:p>
      <w:pPr>
        <w:spacing w:line="252" w:lineRule="auto" w:before="9"/>
        <w:ind w:left="959" w:right="2672" w:firstLine="0"/>
        <w:jc w:val="left"/>
        <w:rPr>
          <w:rFonts w:ascii="Consolas"/>
          <w:sz w:val="16"/>
        </w:rPr>
      </w:pPr>
      <w:r>
        <w:rPr>
          <w:rFonts w:ascii="Consolas"/>
          <w:color w:val="231F20"/>
          <w:sz w:val="16"/>
        </w:rPr>
        <w:t>DeliveryService</w:t>
      </w:r>
      <w:r>
        <w:rPr>
          <w:rFonts w:ascii="Consolas"/>
          <w:color w:val="231F20"/>
          <w:spacing w:val="-8"/>
          <w:sz w:val="16"/>
        </w:rPr>
        <w:t> </w:t>
      </w:r>
      <w:r>
        <w:rPr>
          <w:rFonts w:ascii="Consolas"/>
          <w:color w:val="231F20"/>
          <w:sz w:val="16"/>
        </w:rPr>
        <w:t>sut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DeliveryService(); DateTime deliveryDate = DateTime.Now</w:t>
      </w:r>
    </w:p>
    <w:p>
      <w:pPr>
        <w:spacing w:line="252" w:lineRule="auto" w:before="0"/>
        <w:ind w:left="959" w:right="3924" w:firstLine="352"/>
        <w:jc w:val="left"/>
        <w:rPr>
          <w:rFonts w:ascii="Consolas"/>
          <w:sz w:val="16"/>
        </w:rPr>
      </w:pPr>
      <w:r>
        <w:rPr>
          <w:rFonts w:ascii="Consolas"/>
          <w:sz w:val="16"/>
        </w:rPr>
        <mc:AlternateContent>
          <mc:Choice Requires="wps">
            <w:drawing>
              <wp:anchor distT="0" distB="0" distL="0" distR="0" allowOverlap="1" layoutInCell="1" locked="0" behindDoc="1" simplePos="0" relativeHeight="480408576">
                <wp:simplePos x="0" y="0"/>
                <wp:positionH relativeFrom="page">
                  <wp:posOffset>3237426</wp:posOffset>
                </wp:positionH>
                <wp:positionV relativeFrom="paragraph">
                  <wp:posOffset>14522</wp:posOffset>
                </wp:positionV>
                <wp:extent cx="460375" cy="1083310"/>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460375" cy="1083310"/>
                          <a:chExt cx="460375" cy="1083310"/>
                        </a:xfrm>
                      </wpg:grpSpPr>
                      <wps:wsp>
                        <wps:cNvPr id="415" name="Graphic 415"/>
                        <wps:cNvSpPr/>
                        <wps:spPr>
                          <a:xfrm>
                            <a:off x="457147" y="29075"/>
                            <a:ext cx="1270" cy="1024890"/>
                          </a:xfrm>
                          <a:custGeom>
                            <a:avLst/>
                            <a:gdLst/>
                            <a:ahLst/>
                            <a:cxnLst/>
                            <a:rect l="l" t="t" r="r" b="b"/>
                            <a:pathLst>
                              <a:path w="0" h="1024890">
                                <a:moveTo>
                                  <a:pt x="0" y="0"/>
                                </a:moveTo>
                                <a:lnTo>
                                  <a:pt x="0" y="1024775"/>
                                </a:lnTo>
                              </a:path>
                            </a:pathLst>
                          </a:custGeom>
                          <a:ln w="6350">
                            <a:solidFill>
                              <a:srgbClr val="231F20"/>
                            </a:solidFill>
                            <a:prstDash val="solid"/>
                          </a:ln>
                        </wps:spPr>
                        <wps:bodyPr wrap="square" lIns="0" tIns="0" rIns="0" bIns="0" rtlCol="0">
                          <a:prstTxWarp prst="textNoShape">
                            <a:avLst/>
                          </a:prstTxWarp>
                          <a:noAutofit/>
                        </wps:bodyPr>
                      </wps:wsp>
                      <wps:wsp>
                        <wps:cNvPr id="416" name="Graphic 416"/>
                        <wps:cNvSpPr/>
                        <wps:spPr>
                          <a:xfrm>
                            <a:off x="60082" y="29273"/>
                            <a:ext cx="400050" cy="1270"/>
                          </a:xfrm>
                          <a:custGeom>
                            <a:avLst/>
                            <a:gdLst/>
                            <a:ahLst/>
                            <a:cxnLst/>
                            <a:rect l="l" t="t" r="r" b="b"/>
                            <a:pathLst>
                              <a:path w="400050" h="0">
                                <a:moveTo>
                                  <a:pt x="40003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17" name="Graphic 417"/>
                        <wps:cNvSpPr/>
                        <wps:spPr>
                          <a:xfrm>
                            <a:off x="0" y="0"/>
                            <a:ext cx="80645" cy="59055"/>
                          </a:xfrm>
                          <a:custGeom>
                            <a:avLst/>
                            <a:gdLst/>
                            <a:ahLst/>
                            <a:cxnLst/>
                            <a:rect l="l" t="t" r="r" b="b"/>
                            <a:pathLst>
                              <a:path w="80645" h="59055">
                                <a:moveTo>
                                  <a:pt x="80327" y="0"/>
                                </a:moveTo>
                                <a:lnTo>
                                  <a:pt x="0" y="29273"/>
                                </a:lnTo>
                                <a:lnTo>
                                  <a:pt x="80327" y="58496"/>
                                </a:lnTo>
                                <a:lnTo>
                                  <a:pt x="80327" y="0"/>
                                </a:lnTo>
                                <a:close/>
                              </a:path>
                            </a:pathLst>
                          </a:custGeom>
                          <a:solidFill>
                            <a:srgbClr val="231F20"/>
                          </a:solidFill>
                        </wps:spPr>
                        <wps:bodyPr wrap="square" lIns="0" tIns="0" rIns="0" bIns="0" rtlCol="0">
                          <a:prstTxWarp prst="textNoShape">
                            <a:avLst/>
                          </a:prstTxWarp>
                          <a:noAutofit/>
                        </wps:bodyPr>
                      </wps:wsp>
                      <wps:wsp>
                        <wps:cNvPr id="418" name="Graphic 418"/>
                        <wps:cNvSpPr/>
                        <wps:spPr>
                          <a:xfrm>
                            <a:off x="60082" y="1053707"/>
                            <a:ext cx="400050" cy="1270"/>
                          </a:xfrm>
                          <a:custGeom>
                            <a:avLst/>
                            <a:gdLst/>
                            <a:ahLst/>
                            <a:cxnLst/>
                            <a:rect l="l" t="t" r="r" b="b"/>
                            <a:pathLst>
                              <a:path w="400050" h="0">
                                <a:moveTo>
                                  <a:pt x="40003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19" name="Graphic 419"/>
                        <wps:cNvSpPr/>
                        <wps:spPr>
                          <a:xfrm>
                            <a:off x="0" y="1024434"/>
                            <a:ext cx="80645" cy="59055"/>
                          </a:xfrm>
                          <a:custGeom>
                            <a:avLst/>
                            <a:gdLst/>
                            <a:ahLst/>
                            <a:cxnLst/>
                            <a:rect l="l" t="t" r="r" b="b"/>
                            <a:pathLst>
                              <a:path w="80645" h="59055">
                                <a:moveTo>
                                  <a:pt x="80327" y="0"/>
                                </a:moveTo>
                                <a:lnTo>
                                  <a:pt x="0" y="29273"/>
                                </a:lnTo>
                                <a:lnTo>
                                  <a:pt x="80327" y="58496"/>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4.915497pt;margin-top:1.143493pt;width:36.25pt;height:85.3pt;mso-position-horizontal-relative:page;mso-position-vertical-relative:paragraph;z-index:-22907904" id="docshapegroup304" coordorigin="5098,23" coordsize="725,1706">
                <v:line style="position:absolute" from="5818,69" to="5818,1682" stroked="true" strokeweight=".5pt" strokecolor="#231f20">
                  <v:stroke dashstyle="solid"/>
                </v:line>
                <v:line style="position:absolute" from="5823,69" to="5193,69" stroked="true" strokeweight=".5pt" strokecolor="#231f20">
                  <v:stroke dashstyle="solid"/>
                </v:line>
                <v:shape style="position:absolute;left:5098;top:22;width:127;height:93" id="docshape305" coordorigin="5098,23" coordsize="127,93" path="m5225,23l5098,69,5225,115,5225,23xe" filled="true" fillcolor="#231f20" stroked="false">
                  <v:path arrowok="t"/>
                  <v:fill type="solid"/>
                </v:shape>
                <v:line style="position:absolute" from="5823,1682" to="5193,1682" stroked="true" strokeweight=".5pt" strokecolor="#231f20">
                  <v:stroke dashstyle="solid"/>
                </v:line>
                <v:shape style="position:absolute;left:5098;top:1636;width:127;height:93" id="docshape306" coordorigin="5098,1636" coordsize="127,93" path="m5225,1636l5098,1682,5225,1728,5225,1636xe" filled="true" fillcolor="#231f20" stroked="false">
                  <v:path arrowok="t"/>
                  <v:fill type="solid"/>
                </v:shape>
                <w10:wrap type="none"/>
              </v:group>
            </w:pict>
          </mc:Fallback>
        </mc:AlternateContent>
      </w:r>
      <w:r>
        <w:rPr>
          <w:rFonts w:ascii="Consolas"/>
          <w:color w:val="231F20"/>
          <w:spacing w:val="-2"/>
          <w:sz w:val="16"/>
        </w:rPr>
        <w:t>.AddDays(daysFromNow); </w:t>
      </w:r>
      <w:r>
        <w:rPr>
          <w:rFonts w:ascii="Consolas"/>
          <w:color w:val="231F20"/>
          <w:sz w:val="16"/>
        </w:rPr>
        <w:t>Delivery</w:t>
      </w:r>
      <w:r>
        <w:rPr>
          <w:rFonts w:ascii="Consolas"/>
          <w:color w:val="231F20"/>
          <w:spacing w:val="-8"/>
          <w:sz w:val="16"/>
        </w:rPr>
        <w:t> </w:t>
      </w:r>
      <w:r>
        <w:rPr>
          <w:rFonts w:ascii="Consolas"/>
          <w:color w:val="231F20"/>
          <w:sz w:val="16"/>
        </w:rPr>
        <w:t>delivery</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Delivery</w:t>
      </w:r>
    </w:p>
    <w:p>
      <w:pPr>
        <w:spacing w:line="186" w:lineRule="exact" w:before="0"/>
        <w:ind w:left="959" w:right="0" w:firstLine="0"/>
        <w:jc w:val="left"/>
        <w:rPr>
          <w:rFonts w:ascii="Consolas"/>
          <w:sz w:val="16"/>
        </w:rPr>
      </w:pPr>
      <w:r>
        <w:rPr>
          <w:rFonts w:ascii="Consolas"/>
          <w:color w:val="231F20"/>
          <w:spacing w:val="-10"/>
          <w:sz w:val="16"/>
        </w:rPr>
        <w:t>{</w:t>
      </w:r>
    </w:p>
    <w:p>
      <w:pPr>
        <w:spacing w:after="0" w:line="186" w:lineRule="exact"/>
        <w:jc w:val="left"/>
        <w:rPr>
          <w:rFonts w:ascii="Consolas"/>
          <w:sz w:val="16"/>
        </w:rPr>
        <w:sectPr>
          <w:type w:val="continuous"/>
          <w:pgSz w:w="9360" w:h="13210"/>
          <w:pgMar w:header="846" w:footer="0" w:top="1500" w:bottom="280" w:left="708" w:right="850"/>
        </w:sectPr>
      </w:pPr>
    </w:p>
    <w:p>
      <w:pPr>
        <w:spacing w:before="7"/>
        <w:ind w:left="1311" w:right="0" w:firstLine="0"/>
        <w:jc w:val="left"/>
        <w:rPr>
          <w:rFonts w:ascii="Consolas"/>
          <w:sz w:val="16"/>
        </w:rPr>
      </w:pPr>
      <w:r>
        <w:rPr>
          <w:rFonts w:ascii="Consolas"/>
          <w:color w:val="231F20"/>
          <w:sz w:val="16"/>
        </w:rPr>
        <w:t>Date = </w:t>
      </w:r>
      <w:r>
        <w:rPr>
          <w:rFonts w:ascii="Consolas"/>
          <w:color w:val="231F20"/>
          <w:spacing w:val="-2"/>
          <w:sz w:val="16"/>
        </w:rPr>
        <w:t>deliveryDate</w:t>
      </w:r>
    </w:p>
    <w:p>
      <w:pPr>
        <w:spacing w:before="9"/>
        <w:ind w:left="959" w:right="0" w:firstLine="0"/>
        <w:jc w:val="left"/>
        <w:rPr>
          <w:rFonts w:ascii="Consolas"/>
          <w:sz w:val="16"/>
        </w:rPr>
      </w:pPr>
      <w:r>
        <w:rPr>
          <w:rFonts w:ascii="Consolas"/>
          <w:color w:val="231F20"/>
          <w:spacing w:val="-5"/>
          <w:sz w:val="16"/>
        </w:rPr>
        <w:t>};</w:t>
      </w:r>
    </w:p>
    <w:p>
      <w:pPr>
        <w:spacing w:before="78"/>
        <w:ind w:left="959" w:right="1461" w:firstLine="0"/>
        <w:jc w:val="left"/>
        <w:rPr>
          <w:rFonts w:ascii="Trebuchet MS" w:hAnsi="Trebuchet MS"/>
          <w:b/>
          <w:sz w:val="17"/>
        </w:rPr>
      </w:pPr>
      <w:r>
        <w:rPr/>
        <w:br w:type="column"/>
      </w:r>
      <w:r>
        <w:rPr>
          <w:rFonts w:ascii="Trebuchet MS" w:hAnsi="Trebuchet MS"/>
          <w:b/>
          <w:color w:val="58595B"/>
          <w:spacing w:val="-2"/>
          <w:w w:val="80"/>
          <w:sz w:val="17"/>
        </w:rPr>
        <w:t>Использование</w:t>
      </w:r>
      <w:r>
        <w:rPr>
          <w:rFonts w:ascii="Trebuchet MS" w:hAnsi="Trebuchet MS"/>
          <w:b/>
          <w:color w:val="58595B"/>
          <w:w w:val="80"/>
          <w:sz w:val="17"/>
        </w:rPr>
        <w:t> </w:t>
      </w:r>
      <w:r>
        <w:rPr>
          <w:rFonts w:ascii="Trebuchet MS" w:hAnsi="Trebuchet MS"/>
          <w:b/>
          <w:color w:val="58595B"/>
          <w:w w:val="70"/>
          <w:sz w:val="17"/>
        </w:rPr>
        <w:t>этих</w:t>
      </w:r>
      <w:r>
        <w:rPr>
          <w:rFonts w:ascii="Trebuchet MS" w:hAnsi="Trebuchet MS"/>
          <w:b/>
          <w:color w:val="58595B"/>
          <w:spacing w:val="-5"/>
          <w:w w:val="80"/>
          <w:sz w:val="17"/>
        </w:rPr>
        <w:t> </w:t>
      </w:r>
      <w:r>
        <w:rPr>
          <w:rFonts w:ascii="Trebuchet MS" w:hAnsi="Trebuchet MS"/>
          <w:b/>
          <w:color w:val="58595B"/>
          <w:spacing w:val="-2"/>
          <w:w w:val="80"/>
          <w:sz w:val="17"/>
        </w:rPr>
        <w:t>параметров</w:t>
      </w:r>
    </w:p>
    <w:p>
      <w:pPr>
        <w:spacing w:after="0"/>
        <w:jc w:val="left"/>
        <w:rPr>
          <w:rFonts w:ascii="Trebuchet MS" w:hAnsi="Trebuchet MS"/>
          <w:b/>
          <w:sz w:val="17"/>
        </w:rPr>
        <w:sectPr>
          <w:type w:val="continuous"/>
          <w:pgSz w:w="9360" w:h="13210"/>
          <w:pgMar w:header="846" w:footer="0" w:top="1500" w:bottom="280" w:left="708" w:right="850"/>
          <w:cols w:num="2" w:equalWidth="0">
            <w:col w:w="3024" w:space="1295"/>
            <w:col w:w="3483"/>
          </w:cols>
        </w:sectPr>
      </w:pPr>
    </w:p>
    <w:p>
      <w:pPr>
        <w:spacing w:before="122"/>
        <w:ind w:left="959" w:right="0" w:firstLine="0"/>
        <w:jc w:val="left"/>
        <w:rPr>
          <w:rFonts w:ascii="Consolas"/>
          <w:sz w:val="16"/>
        </w:rPr>
      </w:pPr>
      <w:r>
        <w:rPr>
          <w:rFonts w:ascii="Consolas"/>
          <w:color w:val="231F20"/>
          <w:sz w:val="16"/>
        </w:rPr>
        <w:t>bool isValid = </w:t>
      </w:r>
      <w:r>
        <w:rPr>
          <w:rFonts w:ascii="Consolas"/>
          <w:color w:val="231F20"/>
          <w:spacing w:val="-2"/>
          <w:sz w:val="16"/>
        </w:rPr>
        <w:t>sut.IsDeliveryValid(delivery);</w:t>
      </w:r>
    </w:p>
    <w:p>
      <w:pPr>
        <w:pStyle w:val="BodyText"/>
        <w:spacing w:before="18"/>
        <w:rPr>
          <w:rFonts w:ascii="Consolas"/>
          <w:sz w:val="16"/>
        </w:rPr>
      </w:pPr>
    </w:p>
    <w:p>
      <w:pPr>
        <w:spacing w:before="0"/>
        <w:ind w:left="959" w:right="0" w:firstLine="0"/>
        <w:jc w:val="left"/>
        <w:rPr>
          <w:rFonts w:ascii="Consolas"/>
          <w:sz w:val="16"/>
        </w:rPr>
      </w:pPr>
      <w:r>
        <w:rPr>
          <w:rFonts w:ascii="Consolas"/>
          <w:color w:val="231F20"/>
          <w:sz w:val="16"/>
        </w:rPr>
        <w:t>Assert.Equal(expected, </w:t>
      </w:r>
      <w:r>
        <w:rPr>
          <w:rFonts w:ascii="Consolas"/>
          <w:color w:val="231F20"/>
          <w:spacing w:val="-2"/>
          <w:sz w:val="16"/>
        </w:rPr>
        <w:t>isValid);</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70"/>
        <w:rPr>
          <w:rFonts w:ascii="Consolas"/>
        </w:rPr>
      </w:pPr>
      <w:r>
        <w:rPr>
          <w:rFonts w:ascii="Consolas"/>
        </w:rPr>
        <mc:AlternateContent>
          <mc:Choice Requires="wps">
            <w:drawing>
              <wp:anchor distT="0" distB="0" distL="0" distR="0" allowOverlap="1" layoutInCell="1" locked="0" behindDoc="1" simplePos="0" relativeHeight="487638528">
                <wp:simplePos x="0" y="0"/>
                <wp:positionH relativeFrom="page">
                  <wp:posOffset>612000</wp:posOffset>
                </wp:positionH>
                <wp:positionV relativeFrom="paragraph">
                  <wp:posOffset>208672</wp:posOffset>
                </wp:positionV>
                <wp:extent cx="4716145" cy="1270"/>
                <wp:effectExtent l="0" t="0" r="0" b="0"/>
                <wp:wrapTopAndBottom/>
                <wp:docPr id="420" name="Graphic 420"/>
                <wp:cNvGraphicFramePr>
                  <a:graphicFrameLocks/>
                </wp:cNvGraphicFramePr>
                <a:graphic>
                  <a:graphicData uri="http://schemas.microsoft.com/office/word/2010/wordprocessingShape">
                    <wps:wsp>
                      <wps:cNvPr id="420" name="Graphic 42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430895pt;width:371.35pt;height:.1pt;mso-position-horizontal-relative:page;mso-position-vertical-relative:paragraph;z-index:-15677952;mso-wrap-distance-left:0;mso-wrap-distance-right:0" id="docshape307" coordorigin="964,329" coordsize="7427,0" path="m964,329l8391,329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108"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39040">
                <wp:simplePos x="0" y="0"/>
                <wp:positionH relativeFrom="page">
                  <wp:posOffset>612000</wp:posOffset>
                </wp:positionH>
                <wp:positionV relativeFrom="paragraph">
                  <wp:posOffset>378786</wp:posOffset>
                </wp:positionV>
                <wp:extent cx="4716145" cy="1270"/>
                <wp:effectExtent l="0" t="0" r="0" b="0"/>
                <wp:wrapTopAndBottom/>
                <wp:docPr id="421" name="Graphic 421"/>
                <wp:cNvGraphicFramePr>
                  <a:graphicFrameLocks/>
                </wp:cNvGraphicFramePr>
                <a:graphic>
                  <a:graphicData uri="http://schemas.microsoft.com/office/word/2010/wordprocessingShape">
                    <wps:wsp>
                      <wps:cNvPr id="421" name="Graphic 42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677440;mso-wrap-distance-left:0;mso-wrap-distance-right:0" id="docshape308"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w w:val="90"/>
          <w:sz w:val="18"/>
        </w:rPr>
        <w:t>Обратите внимание на использование атрибута [Theory] вместо [Fact]. Теория (</w:t>
      </w:r>
      <w:r>
        <w:rPr>
          <w:rFonts w:ascii="Trebuchet MS" w:hAnsi="Trebuchet MS"/>
          <w:i/>
          <w:color w:val="231F20"/>
          <w:w w:val="90"/>
          <w:sz w:val="18"/>
        </w:rPr>
        <w:t>theory</w:t>
      </w:r>
      <w:r>
        <w:rPr>
          <w:rFonts w:ascii="Trebuchet MS" w:hAnsi="Trebuchet MS"/>
          <w:color w:val="231F20"/>
          <w:w w:val="90"/>
          <w:sz w:val="18"/>
        </w:rPr>
        <w:t>) — </w:t>
      </w:r>
      <w:r>
        <w:rPr>
          <w:rFonts w:ascii="Trebuchet MS" w:hAnsi="Trebuchet MS"/>
          <w:color w:val="231F20"/>
          <w:spacing w:val="-2"/>
          <w:sz w:val="18"/>
        </w:rPr>
        <w:t>набор</w:t>
      </w:r>
      <w:r>
        <w:rPr>
          <w:rFonts w:ascii="Trebuchet MS" w:hAnsi="Trebuchet MS"/>
          <w:color w:val="231F20"/>
          <w:spacing w:val="-13"/>
          <w:sz w:val="18"/>
        </w:rPr>
        <w:t> </w:t>
      </w:r>
      <w:r>
        <w:rPr>
          <w:rFonts w:ascii="Trebuchet MS" w:hAnsi="Trebuchet MS"/>
          <w:color w:val="231F20"/>
          <w:spacing w:val="-2"/>
          <w:sz w:val="18"/>
        </w:rPr>
        <w:t>фактов,</w:t>
      </w:r>
      <w:r>
        <w:rPr>
          <w:rFonts w:ascii="Trebuchet MS" w:hAnsi="Trebuchet MS"/>
          <w:color w:val="231F20"/>
          <w:spacing w:val="-13"/>
          <w:sz w:val="18"/>
        </w:rPr>
        <w:t> </w:t>
      </w:r>
      <w:r>
        <w:rPr>
          <w:rFonts w:ascii="Trebuchet MS" w:hAnsi="Trebuchet MS"/>
          <w:color w:val="231F20"/>
          <w:spacing w:val="-2"/>
          <w:sz w:val="18"/>
        </w:rPr>
        <w:t>относящихся</w:t>
      </w:r>
      <w:r>
        <w:rPr>
          <w:rFonts w:ascii="Trebuchet MS" w:hAnsi="Trebuchet MS"/>
          <w:color w:val="231F20"/>
          <w:spacing w:val="-13"/>
          <w:sz w:val="18"/>
        </w:rPr>
        <w:t> </w:t>
      </w:r>
      <w:r>
        <w:rPr>
          <w:rFonts w:ascii="Trebuchet MS" w:hAnsi="Trebuchet MS"/>
          <w:color w:val="231F20"/>
          <w:spacing w:val="-2"/>
          <w:sz w:val="18"/>
        </w:rPr>
        <w:t>к</w:t>
      </w:r>
      <w:r>
        <w:rPr>
          <w:rFonts w:ascii="Trebuchet MS" w:hAnsi="Trebuchet MS"/>
          <w:color w:val="231F20"/>
          <w:spacing w:val="-13"/>
          <w:sz w:val="18"/>
        </w:rPr>
        <w:t> </w:t>
      </w:r>
      <w:r>
        <w:rPr>
          <w:rFonts w:ascii="Trebuchet MS" w:hAnsi="Trebuchet MS"/>
          <w:color w:val="231F20"/>
          <w:spacing w:val="-2"/>
          <w:sz w:val="18"/>
        </w:rPr>
        <w:t>поведению.</w:t>
      </w:r>
    </w:p>
    <w:p>
      <w:pPr>
        <w:pStyle w:val="BodyText"/>
        <w:spacing w:before="13"/>
        <w:rPr>
          <w:rFonts w:ascii="Trebuchet MS"/>
          <w:sz w:val="18"/>
        </w:rPr>
      </w:pPr>
    </w:p>
    <w:p>
      <w:pPr>
        <w:pStyle w:val="BodyText"/>
        <w:spacing w:line="256" w:lineRule="auto"/>
        <w:ind w:left="255" w:right="109"/>
        <w:jc w:val="both"/>
      </w:pPr>
      <w:r>
        <w:rPr>
          <w:color w:val="231F20"/>
          <w:spacing w:val="-2"/>
        </w:rPr>
        <w:t>Параметризированные тесты позволяют значительно сократить объем тестового </w:t>
      </w:r>
      <w:r>
        <w:rPr>
          <w:color w:val="231F20"/>
          <w:spacing w:val="-4"/>
        </w:rPr>
        <w:t>кода, но такой подход также имеет и недостатки. Становится труднее понять, какие</w:t>
      </w:r>
      <w:r>
        <w:rPr>
          <w:color w:val="231F20"/>
        </w:rPr>
        <w:t> факты</w:t>
      </w:r>
      <w:r>
        <w:rPr>
          <w:color w:val="231F20"/>
          <w:spacing w:val="-9"/>
        </w:rPr>
        <w:t> </w:t>
      </w:r>
      <w:r>
        <w:rPr>
          <w:color w:val="231F20"/>
        </w:rPr>
        <w:t>описывает</w:t>
      </w:r>
      <w:r>
        <w:rPr>
          <w:color w:val="231F20"/>
          <w:spacing w:val="-9"/>
        </w:rPr>
        <w:t> </w:t>
      </w:r>
      <w:r>
        <w:rPr>
          <w:color w:val="231F20"/>
        </w:rPr>
        <w:t>тестовый</w:t>
      </w:r>
      <w:r>
        <w:rPr>
          <w:color w:val="231F20"/>
          <w:spacing w:val="-9"/>
        </w:rPr>
        <w:t> </w:t>
      </w:r>
      <w:r>
        <w:rPr>
          <w:color w:val="231F20"/>
        </w:rPr>
        <w:t>метод.</w:t>
      </w:r>
      <w:r>
        <w:rPr>
          <w:color w:val="231F20"/>
          <w:spacing w:val="-9"/>
        </w:rPr>
        <w:t> </w:t>
      </w:r>
      <w:r>
        <w:rPr>
          <w:color w:val="231F20"/>
        </w:rPr>
        <w:t>И</w:t>
      </w:r>
      <w:r>
        <w:rPr>
          <w:color w:val="231F20"/>
          <w:spacing w:val="-9"/>
        </w:rPr>
        <w:t> </w:t>
      </w:r>
      <w:r>
        <w:rPr>
          <w:color w:val="231F20"/>
        </w:rPr>
        <w:t>чем</w:t>
      </w:r>
      <w:r>
        <w:rPr>
          <w:color w:val="231F20"/>
          <w:spacing w:val="-9"/>
        </w:rPr>
        <w:t> </w:t>
      </w:r>
      <w:r>
        <w:rPr>
          <w:color w:val="231F20"/>
        </w:rPr>
        <w:t>больше</w:t>
      </w:r>
      <w:r>
        <w:rPr>
          <w:color w:val="231F20"/>
          <w:spacing w:val="-9"/>
        </w:rPr>
        <w:t> </w:t>
      </w:r>
      <w:r>
        <w:rPr>
          <w:color w:val="231F20"/>
        </w:rPr>
        <w:t>параметров</w:t>
      </w:r>
      <w:r>
        <w:rPr>
          <w:color w:val="231F20"/>
          <w:spacing w:val="-9"/>
        </w:rPr>
        <w:t> </w:t>
      </w:r>
      <w:r>
        <w:rPr>
          <w:color w:val="231F20"/>
        </w:rPr>
        <w:t>в</w:t>
      </w:r>
      <w:r>
        <w:rPr>
          <w:color w:val="231F20"/>
          <w:spacing w:val="-9"/>
        </w:rPr>
        <w:t> </w:t>
      </w:r>
      <w:r>
        <w:rPr>
          <w:color w:val="231F20"/>
        </w:rPr>
        <w:t>тесте,</w:t>
      </w:r>
      <w:r>
        <w:rPr>
          <w:color w:val="231F20"/>
          <w:spacing w:val="-9"/>
        </w:rPr>
        <w:t> </w:t>
      </w:r>
      <w:r>
        <w:rPr>
          <w:color w:val="231F20"/>
        </w:rPr>
        <w:t>тем</w:t>
      </w:r>
      <w:r>
        <w:rPr>
          <w:color w:val="231F20"/>
          <w:spacing w:val="-9"/>
        </w:rPr>
        <w:t> </w:t>
      </w:r>
      <w:r>
        <w:rPr>
          <w:color w:val="231F20"/>
        </w:rPr>
        <w:t>сложнее это сделать. В качестве компромиссного решения можно выделить позитивный </w:t>
      </w:r>
      <w:r>
        <w:rPr>
          <w:color w:val="231F20"/>
          <w:spacing w:val="-2"/>
        </w:rPr>
        <w:t>тестовый сценарий в отдельный тест и извлечь пользу из содержательного имени </w:t>
      </w:r>
      <w:r>
        <w:rPr>
          <w:color w:val="231F20"/>
        </w:rPr>
        <w:t>там,</w:t>
      </w:r>
      <w:r>
        <w:rPr>
          <w:color w:val="231F20"/>
          <w:spacing w:val="-12"/>
        </w:rPr>
        <w:t> </w:t>
      </w:r>
      <w:r>
        <w:rPr>
          <w:color w:val="231F20"/>
        </w:rPr>
        <w:t>где</w:t>
      </w:r>
      <w:r>
        <w:rPr>
          <w:color w:val="231F20"/>
          <w:spacing w:val="-11"/>
        </w:rPr>
        <w:t> </w:t>
      </w:r>
      <w:r>
        <w:rPr>
          <w:color w:val="231F20"/>
        </w:rPr>
        <w:t>это</w:t>
      </w:r>
      <w:r>
        <w:rPr>
          <w:color w:val="231F20"/>
          <w:spacing w:val="-11"/>
        </w:rPr>
        <w:t> </w:t>
      </w:r>
      <w:r>
        <w:rPr>
          <w:color w:val="231F20"/>
        </w:rPr>
        <w:t>важнее</w:t>
      </w:r>
      <w:r>
        <w:rPr>
          <w:color w:val="231F20"/>
          <w:spacing w:val="-11"/>
        </w:rPr>
        <w:t> </w:t>
      </w:r>
      <w:r>
        <w:rPr>
          <w:color w:val="231F20"/>
        </w:rPr>
        <w:t>всего</w:t>
      </w:r>
      <w:r>
        <w:rPr>
          <w:color w:val="231F20"/>
          <w:spacing w:val="-11"/>
        </w:rPr>
        <w:t> </w:t>
      </w:r>
      <w:r>
        <w:rPr>
          <w:color w:val="231F20"/>
        </w:rPr>
        <w:t>—</w:t>
      </w:r>
      <w:r>
        <w:rPr>
          <w:color w:val="231F20"/>
          <w:spacing w:val="-11"/>
        </w:rPr>
        <w:t> </w:t>
      </w:r>
      <w:r>
        <w:rPr>
          <w:color w:val="231F20"/>
        </w:rPr>
        <w:t>при</w:t>
      </w:r>
      <w:r>
        <w:rPr>
          <w:color w:val="231F20"/>
          <w:spacing w:val="-11"/>
        </w:rPr>
        <w:t> </w:t>
      </w:r>
      <w:r>
        <w:rPr>
          <w:color w:val="231F20"/>
        </w:rPr>
        <w:t>определении</w:t>
      </w:r>
      <w:r>
        <w:rPr>
          <w:color w:val="231F20"/>
          <w:spacing w:val="-11"/>
        </w:rPr>
        <w:t> </w:t>
      </w:r>
      <w:r>
        <w:rPr>
          <w:color w:val="231F20"/>
        </w:rPr>
        <w:t>критерия,</w:t>
      </w:r>
      <w:r>
        <w:rPr>
          <w:color w:val="231F20"/>
          <w:spacing w:val="-11"/>
        </w:rPr>
        <w:t> </w:t>
      </w:r>
      <w:r>
        <w:rPr>
          <w:color w:val="231F20"/>
        </w:rPr>
        <w:t>по</w:t>
      </w:r>
      <w:r>
        <w:rPr>
          <w:color w:val="231F20"/>
          <w:spacing w:val="-11"/>
        </w:rPr>
        <w:t> </w:t>
      </w:r>
      <w:r>
        <w:rPr>
          <w:color w:val="231F20"/>
        </w:rPr>
        <w:t>которому</w:t>
      </w:r>
      <w:r>
        <w:rPr>
          <w:color w:val="231F20"/>
          <w:spacing w:val="-11"/>
        </w:rPr>
        <w:t> </w:t>
      </w:r>
      <w:r>
        <w:rPr>
          <w:color w:val="231F20"/>
        </w:rPr>
        <w:t>различаются допустимые и недопустимые даты поставки, как показано в листинге 3.12.</w:t>
      </w:r>
    </w:p>
    <w:p>
      <w:pPr>
        <w:spacing w:before="222"/>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3.12.</w:t>
      </w:r>
      <w:r>
        <w:rPr>
          <w:rFonts w:ascii="Tahoma" w:hAnsi="Tahoma"/>
          <w:b/>
          <w:color w:val="231F20"/>
          <w:spacing w:val="1"/>
          <w:sz w:val="19"/>
        </w:rPr>
        <w:t> </w:t>
      </w:r>
      <w:r>
        <w:rPr>
          <w:rFonts w:ascii="Trebuchet MS" w:hAnsi="Trebuchet MS"/>
          <w:color w:val="231F20"/>
          <w:w w:val="90"/>
          <w:sz w:val="19"/>
        </w:rPr>
        <w:t>Два</w:t>
      </w:r>
      <w:r>
        <w:rPr>
          <w:rFonts w:ascii="Trebuchet MS" w:hAnsi="Trebuchet MS"/>
          <w:color w:val="231F20"/>
          <w:sz w:val="19"/>
        </w:rPr>
        <w:t> </w:t>
      </w:r>
      <w:r>
        <w:rPr>
          <w:rFonts w:ascii="Trebuchet MS" w:hAnsi="Trebuchet MS"/>
          <w:color w:val="231F20"/>
          <w:w w:val="90"/>
          <w:sz w:val="19"/>
        </w:rPr>
        <w:t>теста</w:t>
      </w:r>
      <w:r>
        <w:rPr>
          <w:rFonts w:ascii="Trebuchet MS" w:hAnsi="Trebuchet MS"/>
          <w:color w:val="231F20"/>
          <w:spacing w:val="1"/>
          <w:sz w:val="19"/>
        </w:rPr>
        <w:t> </w:t>
      </w:r>
      <w:r>
        <w:rPr>
          <w:rFonts w:ascii="Trebuchet MS" w:hAnsi="Trebuchet MS"/>
          <w:color w:val="231F20"/>
          <w:w w:val="90"/>
          <w:sz w:val="19"/>
        </w:rPr>
        <w:t>для</w:t>
      </w:r>
      <w:r>
        <w:rPr>
          <w:rFonts w:ascii="Trebuchet MS" w:hAnsi="Trebuchet MS"/>
          <w:color w:val="231F20"/>
          <w:sz w:val="19"/>
        </w:rPr>
        <w:t> </w:t>
      </w:r>
      <w:r>
        <w:rPr>
          <w:rFonts w:ascii="Trebuchet MS" w:hAnsi="Trebuchet MS"/>
          <w:color w:val="231F20"/>
          <w:w w:val="90"/>
          <w:sz w:val="19"/>
        </w:rPr>
        <w:t>проверки</w:t>
      </w:r>
      <w:r>
        <w:rPr>
          <w:rFonts w:ascii="Trebuchet MS" w:hAnsi="Trebuchet MS"/>
          <w:color w:val="231F20"/>
          <w:spacing w:val="1"/>
          <w:sz w:val="19"/>
        </w:rPr>
        <w:t> </w:t>
      </w:r>
      <w:r>
        <w:rPr>
          <w:rFonts w:ascii="Trebuchet MS" w:hAnsi="Trebuchet MS"/>
          <w:color w:val="231F20"/>
          <w:w w:val="90"/>
          <w:sz w:val="19"/>
        </w:rPr>
        <w:t>позитивного</w:t>
      </w:r>
      <w:r>
        <w:rPr>
          <w:rFonts w:ascii="Trebuchet MS" w:hAnsi="Trebuchet MS"/>
          <w:color w:val="231F20"/>
          <w:sz w:val="19"/>
        </w:rPr>
        <w:t> </w:t>
      </w:r>
      <w:r>
        <w:rPr>
          <w:rFonts w:ascii="Trebuchet MS" w:hAnsi="Trebuchet MS"/>
          <w:color w:val="231F20"/>
          <w:w w:val="90"/>
          <w:sz w:val="19"/>
        </w:rPr>
        <w:t>и</w:t>
      </w:r>
      <w:r>
        <w:rPr>
          <w:rFonts w:ascii="Trebuchet MS" w:hAnsi="Trebuchet MS"/>
          <w:color w:val="231F20"/>
          <w:sz w:val="19"/>
        </w:rPr>
        <w:t> </w:t>
      </w:r>
      <w:r>
        <w:rPr>
          <w:rFonts w:ascii="Trebuchet MS" w:hAnsi="Trebuchet MS"/>
          <w:color w:val="231F20"/>
          <w:w w:val="90"/>
          <w:sz w:val="19"/>
        </w:rPr>
        <w:t>негативного</w:t>
      </w:r>
      <w:r>
        <w:rPr>
          <w:rFonts w:ascii="Trebuchet MS" w:hAnsi="Trebuchet MS"/>
          <w:color w:val="231F20"/>
          <w:spacing w:val="1"/>
          <w:sz w:val="19"/>
        </w:rPr>
        <w:t> </w:t>
      </w:r>
      <w:r>
        <w:rPr>
          <w:rFonts w:ascii="Trebuchet MS" w:hAnsi="Trebuchet MS"/>
          <w:color w:val="231F20"/>
          <w:spacing w:val="-2"/>
          <w:w w:val="90"/>
          <w:sz w:val="19"/>
        </w:rPr>
        <w:t>сценария</w:t>
      </w:r>
    </w:p>
    <w:p>
      <w:pPr>
        <w:spacing w:before="68"/>
        <w:ind w:left="255" w:right="0" w:firstLine="0"/>
        <w:jc w:val="left"/>
        <w:rPr>
          <w:rFonts w:ascii="Consolas"/>
          <w:sz w:val="16"/>
        </w:rPr>
      </w:pPr>
      <w:r>
        <w:rPr>
          <w:rFonts w:ascii="Consolas"/>
          <w:color w:val="231F20"/>
          <w:sz w:val="16"/>
        </w:rPr>
        <w:t>public class </w:t>
      </w:r>
      <w:r>
        <w:rPr>
          <w:rFonts w:ascii="Consolas"/>
          <w:color w:val="231F20"/>
          <w:spacing w:val="-2"/>
          <w:sz w:val="16"/>
        </w:rPr>
        <w:t>DeliveryServiceTests</w:t>
      </w:r>
    </w:p>
    <w:p>
      <w:pPr>
        <w:spacing w:before="12"/>
        <w:ind w:left="255" w:right="0" w:firstLine="0"/>
        <w:jc w:val="left"/>
        <w:rPr>
          <w:rFonts w:ascii="Consolas"/>
          <w:sz w:val="16"/>
        </w:rPr>
      </w:pPr>
      <w:r>
        <w:rPr>
          <w:rFonts w:ascii="Consolas"/>
          <w:color w:val="231F20"/>
          <w:spacing w:val="-10"/>
          <w:sz w:val="16"/>
        </w:rPr>
        <w:t>{</w:t>
      </w:r>
    </w:p>
    <w:p>
      <w:pPr>
        <w:spacing w:line="256" w:lineRule="auto" w:before="13"/>
        <w:ind w:left="607" w:right="5690" w:firstLine="0"/>
        <w:jc w:val="left"/>
        <w:rPr>
          <w:rFonts w:ascii="Consolas" w:hAnsi="Consolas"/>
          <w:sz w:val="16"/>
        </w:rPr>
      </w:pPr>
      <w:r>
        <w:rPr>
          <w:rFonts w:ascii="Consolas" w:hAnsi="Consolas"/>
          <w:color w:val="231F20"/>
          <w:spacing w:val="-2"/>
          <w:sz w:val="16"/>
        </w:rPr>
        <w:t>[InlineData(­</w:t>
      </w:r>
      <w:r>
        <w:rPr>
          <w:rFonts w:ascii="Consolas" w:hAnsi="Consolas"/>
          <w:color w:val="231F20"/>
          <w:spacing w:val="-2"/>
          <w:sz w:val="16"/>
        </w:rPr>
        <w:t>1)] [InlineData(0)] [InlineData(1)] [Theory]</w:t>
      </w:r>
    </w:p>
    <w:p>
      <w:pPr>
        <w:spacing w:line="186" w:lineRule="exact" w:before="0"/>
        <w:ind w:left="607" w:right="0" w:firstLine="0"/>
        <w:jc w:val="left"/>
        <w:rPr>
          <w:rFonts w:ascii="Consolas"/>
          <w:sz w:val="16"/>
        </w:rPr>
      </w:pPr>
      <w:r>
        <w:rPr>
          <w:rFonts w:ascii="Consolas"/>
          <w:color w:val="231F20"/>
          <w:sz w:val="16"/>
        </w:rPr>
        <w:t>public void Can_detect_an_invalid_delivery_date(int </w:t>
      </w:r>
      <w:r>
        <w:rPr>
          <w:rFonts w:ascii="Consolas"/>
          <w:color w:val="231F20"/>
          <w:spacing w:val="-2"/>
          <w:sz w:val="16"/>
        </w:rPr>
        <w:t>daysFromNow)</w:t>
      </w:r>
    </w:p>
    <w:p>
      <w:pPr>
        <w:spacing w:before="13"/>
        <w:ind w:left="607"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174"/>
        <w:rPr>
          <w:rFonts w:ascii="Consolas"/>
          <w:sz w:val="16"/>
        </w:rPr>
      </w:pPr>
    </w:p>
    <w:p>
      <w:pPr>
        <w:spacing w:before="0"/>
        <w:ind w:left="959" w:right="0" w:firstLine="0"/>
        <w:jc w:val="left"/>
        <w:rPr>
          <w:rFonts w:ascii="Consolas"/>
          <w:sz w:val="16"/>
        </w:rPr>
      </w:pPr>
      <w:bookmarkStart w:name="3.5.1. Генерирование данных для параметр" w:id="120"/>
      <w:bookmarkEnd w:id="120"/>
      <w:r>
        <w:rPr/>
      </w:r>
      <w:bookmarkStart w:name="_bookmark46" w:id="121"/>
      <w:bookmarkEnd w:id="121"/>
      <w:r>
        <w:rPr/>
      </w:r>
      <w:r>
        <w:rPr>
          <w:rFonts w:ascii="Consolas"/>
          <w:color w:val="231F20"/>
          <w:sz w:val="16"/>
        </w:rPr>
        <w:t>/* ... </w:t>
      </w:r>
      <w:r>
        <w:rPr>
          <w:rFonts w:ascii="Consolas"/>
          <w:color w:val="231F20"/>
          <w:spacing w:val="-5"/>
          <w:sz w:val="16"/>
        </w:rPr>
        <w:t>*/</w:t>
      </w:r>
    </w:p>
    <w:p>
      <w:pPr>
        <w:spacing w:before="8"/>
        <w:ind w:left="607" w:right="0" w:firstLine="0"/>
        <w:jc w:val="left"/>
        <w:rPr>
          <w:rFonts w:ascii="Consolas"/>
          <w:sz w:val="16"/>
        </w:rPr>
      </w:pPr>
      <w:r>
        <w:rPr>
          <w:rFonts w:ascii="Consolas"/>
          <w:color w:val="231F20"/>
          <w:spacing w:val="-10"/>
          <w:sz w:val="16"/>
        </w:rPr>
        <w:t>}</w:t>
      </w:r>
    </w:p>
    <w:p>
      <w:pPr>
        <w:pStyle w:val="BodyText"/>
        <w:spacing w:before="18"/>
        <w:rPr>
          <w:rFonts w:ascii="Consolas"/>
          <w:sz w:val="16"/>
        </w:rPr>
      </w:pPr>
    </w:p>
    <w:p>
      <w:pPr>
        <w:spacing w:before="0"/>
        <w:ind w:left="607" w:right="0" w:firstLine="0"/>
        <w:jc w:val="left"/>
        <w:rPr>
          <w:rFonts w:ascii="Consolas"/>
          <w:sz w:val="16"/>
        </w:rPr>
      </w:pPr>
      <w:r>
        <w:rPr>
          <w:rFonts w:ascii="Consolas"/>
          <w:color w:val="231F20"/>
          <w:spacing w:val="-2"/>
          <w:sz w:val="16"/>
        </w:rPr>
        <w:t>[Fact]</w:t>
      </w:r>
    </w:p>
    <w:p>
      <w:pPr>
        <w:spacing w:before="8"/>
        <w:ind w:left="607" w:right="0" w:firstLine="0"/>
        <w:jc w:val="left"/>
        <w:rPr>
          <w:rFonts w:ascii="Consolas"/>
          <w:sz w:val="16"/>
        </w:rPr>
      </w:pPr>
      <w:r>
        <w:rPr>
          <w:rFonts w:ascii="Consolas"/>
          <w:color w:val="231F20"/>
          <w:sz w:val="16"/>
        </w:rPr>
        <w:t>public void </w:t>
      </w:r>
      <w:r>
        <w:rPr>
          <w:rFonts w:ascii="Consolas"/>
          <w:color w:val="231F20"/>
          <w:spacing w:val="-2"/>
          <w:sz w:val="16"/>
        </w:rPr>
        <w:t>The_soonest_delivery_date_is_two_days_from_now()</w:t>
      </w:r>
    </w:p>
    <w:p>
      <w:pPr>
        <w:spacing w:before="9"/>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 ... </w:t>
      </w:r>
      <w:r>
        <w:rPr>
          <w:rFonts w:ascii="Consolas"/>
          <w:color w:val="231F20"/>
          <w:spacing w:val="-5"/>
          <w:sz w:val="16"/>
        </w:rPr>
        <w:t>*/</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spacing w:val="-2"/>
        </w:rPr>
        <w:t>Такой</w:t>
      </w:r>
      <w:r>
        <w:rPr>
          <w:color w:val="231F20"/>
          <w:spacing w:val="-10"/>
        </w:rPr>
        <w:t> </w:t>
      </w:r>
      <w:r>
        <w:rPr>
          <w:color w:val="231F20"/>
          <w:spacing w:val="-2"/>
        </w:rPr>
        <w:t>подход</w:t>
      </w:r>
      <w:r>
        <w:rPr>
          <w:color w:val="231F20"/>
          <w:spacing w:val="-9"/>
        </w:rPr>
        <w:t> </w:t>
      </w:r>
      <w:r>
        <w:rPr>
          <w:color w:val="231F20"/>
          <w:spacing w:val="-2"/>
        </w:rPr>
        <w:t>также</w:t>
      </w:r>
      <w:r>
        <w:rPr>
          <w:color w:val="231F20"/>
          <w:spacing w:val="-9"/>
        </w:rPr>
        <w:t> </w:t>
      </w:r>
      <w:r>
        <w:rPr>
          <w:color w:val="231F20"/>
          <w:spacing w:val="-2"/>
        </w:rPr>
        <w:t>упрощает</w:t>
      </w:r>
      <w:r>
        <w:rPr>
          <w:color w:val="231F20"/>
          <w:spacing w:val="-9"/>
        </w:rPr>
        <w:t> </w:t>
      </w:r>
      <w:r>
        <w:rPr>
          <w:color w:val="231F20"/>
          <w:spacing w:val="-2"/>
        </w:rPr>
        <w:t>негативные</w:t>
      </w:r>
      <w:r>
        <w:rPr>
          <w:color w:val="231F20"/>
          <w:spacing w:val="-9"/>
        </w:rPr>
        <w:t> </w:t>
      </w:r>
      <w:r>
        <w:rPr>
          <w:color w:val="231F20"/>
          <w:spacing w:val="-2"/>
        </w:rPr>
        <w:t>тестовые</w:t>
      </w:r>
      <w:r>
        <w:rPr>
          <w:color w:val="231F20"/>
          <w:spacing w:val="-9"/>
        </w:rPr>
        <w:t> </w:t>
      </w:r>
      <w:r>
        <w:rPr>
          <w:color w:val="231F20"/>
          <w:spacing w:val="-2"/>
        </w:rPr>
        <w:t>сценарии,</w:t>
      </w:r>
      <w:r>
        <w:rPr>
          <w:color w:val="231F20"/>
          <w:spacing w:val="-9"/>
        </w:rPr>
        <w:t> </w:t>
      </w:r>
      <w:r>
        <w:rPr>
          <w:color w:val="231F20"/>
          <w:spacing w:val="-2"/>
        </w:rPr>
        <w:t>так</w:t>
      </w:r>
      <w:r>
        <w:rPr>
          <w:color w:val="231F20"/>
          <w:spacing w:val="-9"/>
        </w:rPr>
        <w:t> </w:t>
      </w:r>
      <w:r>
        <w:rPr>
          <w:color w:val="231F20"/>
          <w:spacing w:val="-2"/>
        </w:rPr>
        <w:t>как</w:t>
      </w:r>
      <w:r>
        <w:rPr>
          <w:color w:val="231F20"/>
          <w:spacing w:val="-9"/>
        </w:rPr>
        <w:t> </w:t>
      </w:r>
      <w:r>
        <w:rPr>
          <w:color w:val="231F20"/>
          <w:spacing w:val="-2"/>
        </w:rPr>
        <w:t>из</w:t>
      </w:r>
      <w:r>
        <w:rPr>
          <w:color w:val="231F20"/>
          <w:spacing w:val="-9"/>
        </w:rPr>
        <w:t> </w:t>
      </w:r>
      <w:r>
        <w:rPr>
          <w:color w:val="231F20"/>
          <w:spacing w:val="-2"/>
        </w:rPr>
        <w:t>тестового метода</w:t>
      </w:r>
      <w:r>
        <w:rPr>
          <w:color w:val="231F20"/>
          <w:spacing w:val="-10"/>
        </w:rPr>
        <w:t> </w:t>
      </w:r>
      <w:r>
        <w:rPr>
          <w:color w:val="231F20"/>
          <w:spacing w:val="-2"/>
        </w:rPr>
        <w:t>можно</w:t>
      </w:r>
      <w:r>
        <w:rPr>
          <w:color w:val="231F20"/>
          <w:spacing w:val="-8"/>
        </w:rPr>
        <w:t> </w:t>
      </w:r>
      <w:r>
        <w:rPr>
          <w:color w:val="231F20"/>
          <w:spacing w:val="-2"/>
        </w:rPr>
        <w:t>исключить</w:t>
      </w:r>
      <w:r>
        <w:rPr>
          <w:color w:val="231F20"/>
          <w:spacing w:val="-9"/>
        </w:rPr>
        <w:t> </w:t>
      </w:r>
      <w:r>
        <w:rPr>
          <w:color w:val="231F20"/>
          <w:spacing w:val="-2"/>
        </w:rPr>
        <w:t>параметр</w:t>
      </w:r>
      <w:r>
        <w:rPr>
          <w:color w:val="231F20"/>
          <w:spacing w:val="-9"/>
        </w:rPr>
        <w:t> </w:t>
      </w:r>
      <w:r>
        <w:rPr>
          <w:rFonts w:ascii="Consolas" w:hAnsi="Consolas"/>
          <w:color w:val="231F20"/>
          <w:spacing w:val="-2"/>
          <w:sz w:val="18"/>
        </w:rPr>
        <w:t>expected</w:t>
      </w:r>
      <w:r>
        <w:rPr>
          <w:color w:val="231F20"/>
          <w:spacing w:val="-2"/>
        </w:rPr>
        <w:t>.</w:t>
      </w:r>
      <w:r>
        <w:rPr>
          <w:color w:val="231F20"/>
          <w:spacing w:val="-8"/>
        </w:rPr>
        <w:t> </w:t>
      </w:r>
      <w:r>
        <w:rPr>
          <w:color w:val="231F20"/>
          <w:spacing w:val="-2"/>
        </w:rPr>
        <w:t>И</w:t>
      </w:r>
      <w:r>
        <w:rPr>
          <w:color w:val="231F20"/>
          <w:spacing w:val="-9"/>
        </w:rPr>
        <w:t> </w:t>
      </w:r>
      <w:r>
        <w:rPr>
          <w:color w:val="231F20"/>
          <w:spacing w:val="-2"/>
        </w:rPr>
        <w:t>конечно,</w:t>
      </w:r>
      <w:r>
        <w:rPr>
          <w:color w:val="231F20"/>
          <w:spacing w:val="-9"/>
        </w:rPr>
        <w:t> </w:t>
      </w:r>
      <w:r>
        <w:rPr>
          <w:color w:val="231F20"/>
          <w:spacing w:val="-2"/>
        </w:rPr>
        <w:t>позитивный</w:t>
      </w:r>
      <w:r>
        <w:rPr>
          <w:color w:val="231F20"/>
          <w:spacing w:val="-8"/>
        </w:rPr>
        <w:t> </w:t>
      </w:r>
      <w:r>
        <w:rPr>
          <w:color w:val="231F20"/>
          <w:spacing w:val="-2"/>
        </w:rPr>
        <w:t>тестовый</w:t>
      </w:r>
      <w:r>
        <w:rPr>
          <w:color w:val="231F20"/>
          <w:spacing w:val="-9"/>
        </w:rPr>
        <w:t> </w:t>
      </w:r>
      <w:r>
        <w:rPr>
          <w:color w:val="231F20"/>
          <w:spacing w:val="-2"/>
        </w:rPr>
        <w:t>ме- </w:t>
      </w:r>
      <w:r>
        <w:rPr>
          <w:color w:val="231F20"/>
          <w:spacing w:val="-6"/>
        </w:rPr>
        <w:t>тод</w:t>
      </w:r>
      <w:r>
        <w:rPr>
          <w:color w:val="231F20"/>
        </w:rPr>
        <w:t> </w:t>
      </w:r>
      <w:r>
        <w:rPr>
          <w:color w:val="231F20"/>
          <w:spacing w:val="-6"/>
        </w:rPr>
        <w:t>тоже</w:t>
      </w:r>
      <w:r>
        <w:rPr>
          <w:color w:val="231F20"/>
        </w:rPr>
        <w:t> </w:t>
      </w:r>
      <w:r>
        <w:rPr>
          <w:color w:val="231F20"/>
          <w:spacing w:val="-6"/>
        </w:rPr>
        <w:t>можно</w:t>
      </w:r>
      <w:r>
        <w:rPr>
          <w:color w:val="231F20"/>
          <w:spacing w:val="1"/>
        </w:rPr>
        <w:t> </w:t>
      </w:r>
      <w:r>
        <w:rPr>
          <w:color w:val="231F20"/>
          <w:spacing w:val="-6"/>
        </w:rPr>
        <w:t>преобразовать</w:t>
      </w:r>
      <w:r>
        <w:rPr>
          <w:color w:val="231F20"/>
        </w:rPr>
        <w:t> </w:t>
      </w:r>
      <w:r>
        <w:rPr>
          <w:color w:val="231F20"/>
          <w:spacing w:val="-6"/>
        </w:rPr>
        <w:t>в</w:t>
      </w:r>
      <w:r>
        <w:rPr>
          <w:color w:val="231F20"/>
          <w:spacing w:val="1"/>
        </w:rPr>
        <w:t> </w:t>
      </w:r>
      <w:r>
        <w:rPr>
          <w:color w:val="231F20"/>
          <w:spacing w:val="-6"/>
        </w:rPr>
        <w:t>параметризованный</w:t>
      </w:r>
      <w:r>
        <w:rPr>
          <w:color w:val="231F20"/>
        </w:rPr>
        <w:t> </w:t>
      </w:r>
      <w:r>
        <w:rPr>
          <w:color w:val="231F20"/>
          <w:spacing w:val="-6"/>
        </w:rPr>
        <w:t>тест</w:t>
      </w:r>
      <w:r>
        <w:rPr>
          <w:color w:val="231F20"/>
          <w:spacing w:val="1"/>
        </w:rPr>
        <w:t> </w:t>
      </w:r>
      <w:r>
        <w:rPr>
          <w:color w:val="231F20"/>
          <w:spacing w:val="-6"/>
        </w:rPr>
        <w:t>для</w:t>
      </w:r>
      <w:r>
        <w:rPr>
          <w:color w:val="231F20"/>
        </w:rPr>
        <w:t> </w:t>
      </w:r>
      <w:r>
        <w:rPr>
          <w:color w:val="231F20"/>
          <w:spacing w:val="-6"/>
        </w:rPr>
        <w:t>проверки</w:t>
      </w:r>
      <w:r>
        <w:rPr>
          <w:color w:val="231F20"/>
          <w:spacing w:val="1"/>
        </w:rPr>
        <w:t> </w:t>
      </w:r>
      <w:r>
        <w:rPr>
          <w:color w:val="231F20"/>
          <w:spacing w:val="-6"/>
        </w:rPr>
        <w:t>разных</w:t>
      </w:r>
      <w:r>
        <w:rPr>
          <w:color w:val="231F20"/>
        </w:rPr>
        <w:t> </w:t>
      </w:r>
      <w:r>
        <w:rPr>
          <w:color w:val="231F20"/>
          <w:spacing w:val="-6"/>
        </w:rPr>
        <w:t>дат.</w:t>
      </w:r>
    </w:p>
    <w:p>
      <w:pPr>
        <w:pStyle w:val="BodyText"/>
        <w:spacing w:line="256" w:lineRule="auto" w:before="116"/>
        <w:ind w:left="255" w:right="110"/>
        <w:jc w:val="both"/>
      </w:pPr>
      <w:r>
        <w:rPr>
          <w:color w:val="231F20"/>
          <w:spacing w:val="-2"/>
        </w:rPr>
        <w:t>Как</w:t>
      </w:r>
      <w:r>
        <w:rPr>
          <w:color w:val="231F20"/>
          <w:spacing w:val="-6"/>
        </w:rPr>
        <w:t> </w:t>
      </w:r>
      <w:r>
        <w:rPr>
          <w:color w:val="231F20"/>
          <w:spacing w:val="-2"/>
        </w:rPr>
        <w:t>видите,</w:t>
      </w:r>
      <w:r>
        <w:rPr>
          <w:color w:val="231F20"/>
          <w:spacing w:val="-6"/>
        </w:rPr>
        <w:t> </w:t>
      </w:r>
      <w:r>
        <w:rPr>
          <w:color w:val="231F20"/>
          <w:spacing w:val="-2"/>
        </w:rPr>
        <w:t>существует</w:t>
      </w:r>
      <w:r>
        <w:rPr>
          <w:color w:val="231F20"/>
          <w:spacing w:val="-6"/>
        </w:rPr>
        <w:t> </w:t>
      </w:r>
      <w:r>
        <w:rPr>
          <w:color w:val="231F20"/>
          <w:spacing w:val="-2"/>
        </w:rPr>
        <w:t>компромисс</w:t>
      </w:r>
      <w:r>
        <w:rPr>
          <w:color w:val="231F20"/>
          <w:spacing w:val="-6"/>
        </w:rPr>
        <w:t> </w:t>
      </w:r>
      <w:r>
        <w:rPr>
          <w:color w:val="231F20"/>
          <w:spacing w:val="-2"/>
        </w:rPr>
        <w:t>между</w:t>
      </w:r>
      <w:r>
        <w:rPr>
          <w:color w:val="231F20"/>
          <w:spacing w:val="-6"/>
        </w:rPr>
        <w:t> </w:t>
      </w:r>
      <w:r>
        <w:rPr>
          <w:color w:val="231F20"/>
          <w:spacing w:val="-2"/>
        </w:rPr>
        <w:t>объемом</w:t>
      </w:r>
      <w:r>
        <w:rPr>
          <w:color w:val="231F20"/>
          <w:spacing w:val="-6"/>
        </w:rPr>
        <w:t> </w:t>
      </w:r>
      <w:r>
        <w:rPr>
          <w:color w:val="231F20"/>
          <w:spacing w:val="-2"/>
        </w:rPr>
        <w:t>тестового</w:t>
      </w:r>
      <w:r>
        <w:rPr>
          <w:color w:val="231F20"/>
          <w:spacing w:val="-6"/>
        </w:rPr>
        <w:t> </w:t>
      </w:r>
      <w:r>
        <w:rPr>
          <w:color w:val="231F20"/>
          <w:spacing w:val="-2"/>
        </w:rPr>
        <w:t>кода</w:t>
      </w:r>
      <w:r>
        <w:rPr>
          <w:color w:val="231F20"/>
          <w:spacing w:val="-6"/>
        </w:rPr>
        <w:t> </w:t>
      </w:r>
      <w:r>
        <w:rPr>
          <w:color w:val="231F20"/>
          <w:spacing w:val="-2"/>
        </w:rPr>
        <w:t>и</w:t>
      </w:r>
      <w:r>
        <w:rPr>
          <w:color w:val="231F20"/>
          <w:spacing w:val="-6"/>
        </w:rPr>
        <w:t> </w:t>
      </w:r>
      <w:r>
        <w:rPr>
          <w:color w:val="231F20"/>
          <w:spacing w:val="-2"/>
        </w:rPr>
        <w:t>его</w:t>
      </w:r>
      <w:r>
        <w:rPr>
          <w:color w:val="231F20"/>
          <w:spacing w:val="-6"/>
        </w:rPr>
        <w:t> </w:t>
      </w:r>
      <w:r>
        <w:rPr>
          <w:color w:val="231F20"/>
          <w:spacing w:val="-2"/>
        </w:rPr>
        <w:t>читаемо- </w:t>
      </w:r>
      <w:r>
        <w:rPr>
          <w:color w:val="231F20"/>
          <w:spacing w:val="-4"/>
        </w:rPr>
        <w:t>стью. Как правило, стоит объединять позитивные и негативные тестовые сценарии</w:t>
      </w:r>
      <w:r>
        <w:rPr>
          <w:color w:val="231F20"/>
        </w:rPr>
        <w:t> </w:t>
      </w:r>
      <w:r>
        <w:rPr>
          <w:color w:val="231F20"/>
          <w:spacing w:val="-6"/>
        </w:rPr>
        <w:t>в одном</w:t>
      </w:r>
      <w:r>
        <w:rPr>
          <w:color w:val="231F20"/>
          <w:spacing w:val="-5"/>
        </w:rPr>
        <w:t> </w:t>
      </w:r>
      <w:r>
        <w:rPr>
          <w:color w:val="231F20"/>
          <w:spacing w:val="-6"/>
        </w:rPr>
        <w:t>методе</w:t>
      </w:r>
      <w:r>
        <w:rPr>
          <w:color w:val="231F20"/>
          <w:spacing w:val="-5"/>
        </w:rPr>
        <w:t> </w:t>
      </w:r>
      <w:r>
        <w:rPr>
          <w:color w:val="231F20"/>
          <w:spacing w:val="-6"/>
        </w:rPr>
        <w:t>только</w:t>
      </w:r>
      <w:r>
        <w:rPr>
          <w:color w:val="231F20"/>
          <w:spacing w:val="-5"/>
        </w:rPr>
        <w:t> </w:t>
      </w:r>
      <w:r>
        <w:rPr>
          <w:color w:val="231F20"/>
          <w:spacing w:val="-6"/>
        </w:rPr>
        <w:t>тогда,</w:t>
      </w:r>
      <w:r>
        <w:rPr>
          <w:color w:val="231F20"/>
          <w:spacing w:val="-5"/>
        </w:rPr>
        <w:t> </w:t>
      </w:r>
      <w:r>
        <w:rPr>
          <w:color w:val="231F20"/>
          <w:spacing w:val="-6"/>
        </w:rPr>
        <w:t>когда</w:t>
      </w:r>
      <w:r>
        <w:rPr>
          <w:color w:val="231F20"/>
          <w:spacing w:val="-5"/>
        </w:rPr>
        <w:t> </w:t>
      </w:r>
      <w:r>
        <w:rPr>
          <w:color w:val="231F20"/>
          <w:spacing w:val="-6"/>
        </w:rPr>
        <w:t>по</w:t>
      </w:r>
      <w:r>
        <w:rPr>
          <w:color w:val="231F20"/>
          <w:spacing w:val="-5"/>
        </w:rPr>
        <w:t> </w:t>
      </w:r>
      <w:r>
        <w:rPr>
          <w:color w:val="231F20"/>
          <w:spacing w:val="-6"/>
        </w:rPr>
        <w:t>входным</w:t>
      </w:r>
      <w:r>
        <w:rPr>
          <w:color w:val="231F20"/>
          <w:spacing w:val="-5"/>
        </w:rPr>
        <w:t> </w:t>
      </w:r>
      <w:r>
        <w:rPr>
          <w:color w:val="231F20"/>
          <w:spacing w:val="-6"/>
        </w:rPr>
        <w:t>параметрам</w:t>
      </w:r>
      <w:r>
        <w:rPr>
          <w:color w:val="231F20"/>
          <w:spacing w:val="-5"/>
        </w:rPr>
        <w:t> </w:t>
      </w:r>
      <w:r>
        <w:rPr>
          <w:color w:val="231F20"/>
          <w:spacing w:val="-6"/>
        </w:rPr>
        <w:t>можно</w:t>
      </w:r>
      <w:r>
        <w:rPr>
          <w:color w:val="231F20"/>
          <w:spacing w:val="-5"/>
        </w:rPr>
        <w:t> </w:t>
      </w:r>
      <w:r>
        <w:rPr>
          <w:color w:val="231F20"/>
          <w:spacing w:val="-6"/>
        </w:rPr>
        <w:t>легко</w:t>
      </w:r>
      <w:r>
        <w:rPr>
          <w:color w:val="231F20"/>
          <w:spacing w:val="-5"/>
        </w:rPr>
        <w:t> </w:t>
      </w:r>
      <w:r>
        <w:rPr>
          <w:color w:val="231F20"/>
          <w:spacing w:val="-6"/>
        </w:rPr>
        <w:t>определить,</w:t>
      </w:r>
      <w:r>
        <w:rPr>
          <w:color w:val="231F20"/>
        </w:rPr>
        <w:t> </w:t>
      </w:r>
      <w:r>
        <w:rPr>
          <w:color w:val="231F20"/>
          <w:spacing w:val="-4"/>
        </w:rPr>
        <w:t>какой сценарий чему соответствует. В противном случае негативные и позитивные</w:t>
      </w:r>
      <w:r>
        <w:rPr>
          <w:color w:val="231F20"/>
        </w:rPr>
        <w:t> </w:t>
      </w:r>
      <w:r>
        <w:rPr>
          <w:color w:val="231F20"/>
          <w:spacing w:val="-4"/>
        </w:rPr>
        <w:t>тестовые сценарии следует разделить. А если поведение становится слишком слож-</w:t>
      </w:r>
      <w:r>
        <w:rPr>
          <w:color w:val="231F20"/>
        </w:rPr>
        <w:t> ным, вообще не используйте параметризованные тесты. В таком случае каждый негативный</w:t>
      </w:r>
      <w:r>
        <w:rPr>
          <w:color w:val="231F20"/>
          <w:spacing w:val="-6"/>
        </w:rPr>
        <w:t> </w:t>
      </w:r>
      <w:r>
        <w:rPr>
          <w:color w:val="231F20"/>
        </w:rPr>
        <w:t>и</w:t>
      </w:r>
      <w:r>
        <w:rPr>
          <w:color w:val="231F20"/>
          <w:spacing w:val="-5"/>
        </w:rPr>
        <w:t> </w:t>
      </w:r>
      <w:r>
        <w:rPr>
          <w:color w:val="231F20"/>
        </w:rPr>
        <w:t>позитивный</w:t>
      </w:r>
      <w:r>
        <w:rPr>
          <w:color w:val="231F20"/>
          <w:spacing w:val="-6"/>
        </w:rPr>
        <w:t> </w:t>
      </w:r>
      <w:r>
        <w:rPr>
          <w:color w:val="231F20"/>
        </w:rPr>
        <w:t>тестовый</w:t>
      </w:r>
      <w:r>
        <w:rPr>
          <w:color w:val="231F20"/>
          <w:spacing w:val="-6"/>
        </w:rPr>
        <w:t> </w:t>
      </w:r>
      <w:r>
        <w:rPr>
          <w:color w:val="231F20"/>
        </w:rPr>
        <w:t>сценарий</w:t>
      </w:r>
      <w:r>
        <w:rPr>
          <w:color w:val="231F20"/>
          <w:spacing w:val="-5"/>
        </w:rPr>
        <w:t> </w:t>
      </w:r>
      <w:r>
        <w:rPr>
          <w:color w:val="231F20"/>
        </w:rPr>
        <w:t>лучше</w:t>
      </w:r>
      <w:r>
        <w:rPr>
          <w:color w:val="231F20"/>
          <w:spacing w:val="-6"/>
        </w:rPr>
        <w:t> </w:t>
      </w:r>
      <w:r>
        <w:rPr>
          <w:color w:val="231F20"/>
        </w:rPr>
        <w:t>описать</w:t>
      </w:r>
      <w:r>
        <w:rPr>
          <w:color w:val="231F20"/>
          <w:spacing w:val="-5"/>
        </w:rPr>
        <w:t> </w:t>
      </w:r>
      <w:r>
        <w:rPr>
          <w:color w:val="231F20"/>
        </w:rPr>
        <w:t>отдельным</w:t>
      </w:r>
      <w:r>
        <w:rPr>
          <w:color w:val="231F20"/>
          <w:spacing w:val="-6"/>
        </w:rPr>
        <w:t> </w:t>
      </w:r>
      <w:r>
        <w:rPr>
          <w:color w:val="231F20"/>
        </w:rPr>
        <w:t>тестом.</w:t>
      </w:r>
    </w:p>
    <w:p>
      <w:pPr>
        <w:pStyle w:val="BodyText"/>
        <w:spacing w:before="38"/>
      </w:pPr>
    </w:p>
    <w:p>
      <w:pPr>
        <w:pStyle w:val="Heading4"/>
        <w:numPr>
          <w:ilvl w:val="2"/>
          <w:numId w:val="25"/>
        </w:numPr>
        <w:tabs>
          <w:tab w:pos="945" w:val="left" w:leader="none"/>
        </w:tabs>
        <w:spacing w:line="240" w:lineRule="auto" w:before="1" w:after="0"/>
        <w:ind w:left="945" w:right="0" w:hanging="690"/>
        <w:jc w:val="left"/>
      </w:pPr>
      <w:r>
        <w:rPr>
          <w:color w:val="231F20"/>
        </w:rPr>
        <w:t>Генерирование</w:t>
      </w:r>
      <w:r>
        <w:rPr>
          <w:color w:val="231F20"/>
          <w:spacing w:val="-6"/>
        </w:rPr>
        <w:t> </w:t>
      </w:r>
      <w:r>
        <w:rPr>
          <w:color w:val="231F20"/>
        </w:rPr>
        <w:t>данных</w:t>
      </w:r>
      <w:r>
        <w:rPr>
          <w:color w:val="231F20"/>
          <w:spacing w:val="-7"/>
        </w:rPr>
        <w:t> </w:t>
      </w:r>
      <w:r>
        <w:rPr>
          <w:color w:val="231F20"/>
        </w:rPr>
        <w:t>для</w:t>
      </w:r>
      <w:r>
        <w:rPr>
          <w:color w:val="231F20"/>
          <w:spacing w:val="-7"/>
        </w:rPr>
        <w:t> </w:t>
      </w:r>
      <w:r>
        <w:rPr>
          <w:color w:val="231F20"/>
        </w:rPr>
        <w:t>параметризованных</w:t>
      </w:r>
      <w:r>
        <w:rPr>
          <w:color w:val="231F20"/>
          <w:spacing w:val="-6"/>
        </w:rPr>
        <w:t> </w:t>
      </w:r>
      <w:r>
        <w:rPr>
          <w:color w:val="231F20"/>
          <w:spacing w:val="-2"/>
        </w:rPr>
        <w:t>тестов</w:t>
      </w:r>
    </w:p>
    <w:p>
      <w:pPr>
        <w:pStyle w:val="BodyText"/>
        <w:spacing w:line="256" w:lineRule="auto" w:before="130"/>
        <w:ind w:left="255" w:right="111"/>
        <w:jc w:val="both"/>
      </w:pPr>
      <w:r>
        <w:rPr>
          <w:color w:val="231F20"/>
          <w:spacing w:val="-4"/>
        </w:rPr>
        <w:t>При использовании параметризованных тестов (по крайней мере, в .NET) существу-</w:t>
      </w:r>
      <w:r>
        <w:rPr>
          <w:color w:val="231F20"/>
        </w:rPr>
        <w:t> ет</w:t>
      </w:r>
      <w:r>
        <w:rPr>
          <w:color w:val="231F20"/>
          <w:spacing w:val="-9"/>
        </w:rPr>
        <w:t> </w:t>
      </w:r>
      <w:r>
        <w:rPr>
          <w:color w:val="231F20"/>
        </w:rPr>
        <w:t>ряд</w:t>
      </w:r>
      <w:r>
        <w:rPr>
          <w:color w:val="231F20"/>
          <w:spacing w:val="-9"/>
        </w:rPr>
        <w:t> </w:t>
      </w:r>
      <w:r>
        <w:rPr>
          <w:color w:val="231F20"/>
        </w:rPr>
        <w:t>нюансов,</w:t>
      </w:r>
      <w:r>
        <w:rPr>
          <w:color w:val="231F20"/>
          <w:spacing w:val="-9"/>
        </w:rPr>
        <w:t> </w:t>
      </w:r>
      <w:r>
        <w:rPr>
          <w:color w:val="231F20"/>
        </w:rPr>
        <w:t>о</w:t>
      </w:r>
      <w:r>
        <w:rPr>
          <w:color w:val="231F20"/>
          <w:spacing w:val="-9"/>
        </w:rPr>
        <w:t> </w:t>
      </w:r>
      <w:r>
        <w:rPr>
          <w:color w:val="231F20"/>
        </w:rPr>
        <w:t>которых</w:t>
      </w:r>
      <w:r>
        <w:rPr>
          <w:color w:val="231F20"/>
          <w:spacing w:val="-9"/>
        </w:rPr>
        <w:t> </w:t>
      </w:r>
      <w:r>
        <w:rPr>
          <w:color w:val="231F20"/>
        </w:rPr>
        <w:t>следует</w:t>
      </w:r>
      <w:r>
        <w:rPr>
          <w:color w:val="231F20"/>
          <w:spacing w:val="-9"/>
        </w:rPr>
        <w:t> </w:t>
      </w:r>
      <w:r>
        <w:rPr>
          <w:color w:val="231F20"/>
        </w:rPr>
        <w:t>знать.</w:t>
      </w:r>
      <w:r>
        <w:rPr>
          <w:color w:val="231F20"/>
          <w:spacing w:val="-9"/>
        </w:rPr>
        <w:t> </w:t>
      </w:r>
      <w:r>
        <w:rPr>
          <w:color w:val="231F20"/>
        </w:rPr>
        <w:t>В</w:t>
      </w:r>
      <w:r>
        <w:rPr>
          <w:color w:val="231F20"/>
          <w:spacing w:val="-9"/>
        </w:rPr>
        <w:t> </w:t>
      </w:r>
      <w:r>
        <w:rPr>
          <w:color w:val="231F20"/>
        </w:rPr>
        <w:t>листинге</w:t>
      </w:r>
      <w:r>
        <w:rPr>
          <w:color w:val="231F20"/>
          <w:spacing w:val="-9"/>
        </w:rPr>
        <w:t> </w:t>
      </w:r>
      <w:r>
        <w:rPr>
          <w:color w:val="231F20"/>
        </w:rPr>
        <w:t>3.11</w:t>
      </w:r>
      <w:r>
        <w:rPr>
          <w:color w:val="231F20"/>
          <w:spacing w:val="-9"/>
        </w:rPr>
        <w:t> </w:t>
      </w:r>
      <w:r>
        <w:rPr>
          <w:color w:val="231F20"/>
        </w:rPr>
        <w:t>я</w:t>
      </w:r>
      <w:r>
        <w:rPr>
          <w:color w:val="231F20"/>
          <w:spacing w:val="-9"/>
        </w:rPr>
        <w:t> </w:t>
      </w:r>
      <w:r>
        <w:rPr>
          <w:color w:val="231F20"/>
        </w:rPr>
        <w:t>использовал</w:t>
      </w:r>
      <w:r>
        <w:rPr>
          <w:color w:val="231F20"/>
          <w:spacing w:val="-9"/>
        </w:rPr>
        <w:t> </w:t>
      </w:r>
      <w:r>
        <w:rPr>
          <w:color w:val="231F20"/>
        </w:rPr>
        <w:t>параметр </w:t>
      </w:r>
      <w:r>
        <w:rPr>
          <w:rFonts w:ascii="Consolas" w:hAnsi="Consolas"/>
          <w:color w:val="231F20"/>
          <w:spacing w:val="-2"/>
          <w:sz w:val="18"/>
        </w:rPr>
        <w:t>daysFromNow</w:t>
      </w:r>
      <w:r>
        <w:rPr>
          <w:rFonts w:ascii="Consolas" w:hAnsi="Consolas"/>
          <w:color w:val="231F20"/>
          <w:spacing w:val="-23"/>
          <w:sz w:val="18"/>
        </w:rPr>
        <w:t> </w:t>
      </w:r>
      <w:r>
        <w:rPr>
          <w:color w:val="231F20"/>
          <w:spacing w:val="-2"/>
        </w:rPr>
        <w:t>для</w:t>
      </w:r>
      <w:r>
        <w:rPr>
          <w:color w:val="231F20"/>
          <w:spacing w:val="-9"/>
        </w:rPr>
        <w:t> </w:t>
      </w:r>
      <w:r>
        <w:rPr>
          <w:color w:val="231F20"/>
          <w:spacing w:val="-2"/>
        </w:rPr>
        <w:t>передачи</w:t>
      </w:r>
      <w:r>
        <w:rPr>
          <w:color w:val="231F20"/>
          <w:spacing w:val="-9"/>
        </w:rPr>
        <w:t> </w:t>
      </w:r>
      <w:r>
        <w:rPr>
          <w:color w:val="231F20"/>
          <w:spacing w:val="-2"/>
        </w:rPr>
        <w:t>входных</w:t>
      </w:r>
      <w:r>
        <w:rPr>
          <w:color w:val="231F20"/>
          <w:spacing w:val="-9"/>
        </w:rPr>
        <w:t> </w:t>
      </w:r>
      <w:r>
        <w:rPr>
          <w:color w:val="231F20"/>
          <w:spacing w:val="-2"/>
        </w:rPr>
        <w:t>данных</w:t>
      </w:r>
      <w:r>
        <w:rPr>
          <w:color w:val="231F20"/>
          <w:spacing w:val="-9"/>
        </w:rPr>
        <w:t> </w:t>
      </w:r>
      <w:r>
        <w:rPr>
          <w:color w:val="231F20"/>
          <w:spacing w:val="-2"/>
        </w:rPr>
        <w:t>тестовому</w:t>
      </w:r>
      <w:r>
        <w:rPr>
          <w:color w:val="231F20"/>
          <w:spacing w:val="-9"/>
        </w:rPr>
        <w:t> </w:t>
      </w:r>
      <w:r>
        <w:rPr>
          <w:color w:val="231F20"/>
          <w:spacing w:val="-2"/>
        </w:rPr>
        <w:t>методу.</w:t>
      </w:r>
      <w:r>
        <w:rPr>
          <w:color w:val="231F20"/>
          <w:spacing w:val="-9"/>
        </w:rPr>
        <w:t> </w:t>
      </w:r>
      <w:r>
        <w:rPr>
          <w:color w:val="231F20"/>
          <w:spacing w:val="-2"/>
        </w:rPr>
        <w:t>Почему</w:t>
      </w:r>
      <w:r>
        <w:rPr>
          <w:color w:val="231F20"/>
          <w:spacing w:val="-9"/>
        </w:rPr>
        <w:t> </w:t>
      </w:r>
      <w:r>
        <w:rPr>
          <w:color w:val="231F20"/>
          <w:spacing w:val="-2"/>
        </w:rPr>
        <w:t>не</w:t>
      </w:r>
      <w:r>
        <w:rPr>
          <w:color w:val="231F20"/>
          <w:spacing w:val="-6"/>
        </w:rPr>
        <w:t> </w:t>
      </w:r>
      <w:r>
        <w:rPr>
          <w:color w:val="231F20"/>
          <w:spacing w:val="-2"/>
        </w:rPr>
        <w:t>реальную </w:t>
      </w:r>
      <w:r>
        <w:rPr>
          <w:color w:val="231F20"/>
        </w:rPr>
        <w:t>дату и время? К сожалению, следующий код работать не будет:</w:t>
      </w:r>
    </w:p>
    <w:p>
      <w:pPr>
        <w:spacing w:line="256" w:lineRule="auto" w:before="164"/>
        <w:ind w:left="255" w:right="3465" w:firstLine="0"/>
        <w:jc w:val="left"/>
        <w:rPr>
          <w:rFonts w:ascii="Consolas"/>
          <w:sz w:val="16"/>
        </w:rPr>
      </w:pPr>
      <w:r>
        <w:rPr>
          <w:rFonts w:ascii="Consolas"/>
          <w:color w:val="231F20"/>
          <w:sz w:val="16"/>
        </w:rPr>
        <w:t>[InlineData(</w:t>
      </w:r>
      <w:r>
        <w:rPr>
          <w:rFonts w:ascii="Consolas"/>
          <w:b/>
          <w:color w:val="231F20"/>
          <w:sz w:val="16"/>
        </w:rPr>
        <w:t>DateTime.Now.AddDays(-1)</w:t>
      </w:r>
      <w:r>
        <w:rPr>
          <w:rFonts w:ascii="Consolas"/>
          <w:color w:val="231F20"/>
          <w:sz w:val="16"/>
        </w:rPr>
        <w:t>,</w:t>
      </w:r>
      <w:r>
        <w:rPr>
          <w:rFonts w:ascii="Consolas"/>
          <w:color w:val="231F20"/>
          <w:spacing w:val="-22"/>
          <w:sz w:val="16"/>
        </w:rPr>
        <w:t> </w:t>
      </w:r>
      <w:r>
        <w:rPr>
          <w:rFonts w:ascii="Consolas"/>
          <w:color w:val="231F20"/>
          <w:sz w:val="16"/>
        </w:rPr>
        <w:t>false)] [InlineData(</w:t>
      </w:r>
      <w:r>
        <w:rPr>
          <w:rFonts w:ascii="Consolas"/>
          <w:b/>
          <w:color w:val="231F20"/>
          <w:sz w:val="16"/>
        </w:rPr>
        <w:t>DateTime.Now</w:t>
      </w:r>
      <w:r>
        <w:rPr>
          <w:rFonts w:ascii="Consolas"/>
          <w:color w:val="231F20"/>
          <w:sz w:val="16"/>
        </w:rPr>
        <w:t>, false)] [InlineData(</w:t>
      </w:r>
      <w:r>
        <w:rPr>
          <w:rFonts w:ascii="Consolas"/>
          <w:b/>
          <w:color w:val="231F20"/>
          <w:sz w:val="16"/>
        </w:rPr>
        <w:t>DateTime.Now.AddDays(1)</w:t>
      </w:r>
      <w:r>
        <w:rPr>
          <w:rFonts w:ascii="Consolas"/>
          <w:color w:val="231F20"/>
          <w:sz w:val="16"/>
        </w:rPr>
        <w:t>, false)] [InlineData(</w:t>
      </w:r>
      <w:r>
        <w:rPr>
          <w:rFonts w:ascii="Consolas"/>
          <w:b/>
          <w:color w:val="231F20"/>
          <w:sz w:val="16"/>
        </w:rPr>
        <w:t>DateTime.Now.AddDays(2)</w:t>
      </w:r>
      <w:r>
        <w:rPr>
          <w:rFonts w:ascii="Consolas"/>
          <w:color w:val="231F20"/>
          <w:sz w:val="16"/>
        </w:rPr>
        <w:t>, true)] </w:t>
      </w:r>
      <w:r>
        <w:rPr>
          <w:rFonts w:ascii="Consolas"/>
          <w:color w:val="231F20"/>
          <w:spacing w:val="-2"/>
          <w:sz w:val="16"/>
        </w:rPr>
        <w:t>[Theory]</w:t>
      </w:r>
    </w:p>
    <w:p>
      <w:pPr>
        <w:spacing w:line="185" w:lineRule="exact" w:before="0"/>
        <w:ind w:left="255" w:right="0" w:firstLine="0"/>
        <w:jc w:val="left"/>
        <w:rPr>
          <w:rFonts w:ascii="Consolas"/>
          <w:sz w:val="16"/>
        </w:rPr>
      </w:pPr>
      <w:r>
        <w:rPr>
          <w:rFonts w:ascii="Consolas"/>
          <w:color w:val="231F20"/>
          <w:sz w:val="16"/>
        </w:rPr>
        <w:t>public void </w:t>
      </w:r>
      <w:r>
        <w:rPr>
          <w:rFonts w:ascii="Consolas"/>
          <w:color w:val="231F20"/>
          <w:spacing w:val="-2"/>
          <w:sz w:val="16"/>
        </w:rPr>
        <w:t>Can_detect_an_invalid_delivery_date(</w:t>
      </w:r>
    </w:p>
    <w:p>
      <w:pPr>
        <w:spacing w:line="256" w:lineRule="auto" w:before="13"/>
        <w:ind w:left="607" w:right="4963" w:hanging="1"/>
        <w:jc w:val="left"/>
        <w:rPr>
          <w:rFonts w:ascii="Consolas"/>
          <w:sz w:val="16"/>
        </w:rPr>
      </w:pPr>
      <w:r>
        <w:rPr>
          <w:rFonts w:ascii="Consolas"/>
          <w:b/>
          <w:color w:val="231F20"/>
          <w:sz w:val="16"/>
        </w:rPr>
        <w:t>DateTime</w:t>
      </w:r>
      <w:r>
        <w:rPr>
          <w:rFonts w:ascii="Consolas"/>
          <w:b/>
          <w:color w:val="231F20"/>
          <w:spacing w:val="-22"/>
          <w:sz w:val="16"/>
        </w:rPr>
        <w:t> </w:t>
      </w:r>
      <w:r>
        <w:rPr>
          <w:rFonts w:ascii="Consolas"/>
          <w:b/>
          <w:color w:val="231F20"/>
          <w:sz w:val="16"/>
        </w:rPr>
        <w:t>deliveryDate</w:t>
      </w:r>
      <w:r>
        <w:rPr>
          <w:rFonts w:ascii="Consolas"/>
          <w:color w:val="231F20"/>
          <w:sz w:val="16"/>
        </w:rPr>
        <w:t>, bool expected)</w:t>
      </w:r>
    </w:p>
    <w:p>
      <w:pPr>
        <w:spacing w:line="187" w:lineRule="exact" w:before="0"/>
        <w:ind w:left="255" w:right="0" w:firstLine="0"/>
        <w:jc w:val="left"/>
        <w:rPr>
          <w:rFonts w:ascii="Consolas"/>
          <w:sz w:val="16"/>
        </w:rPr>
      </w:pPr>
      <w:r>
        <w:rPr>
          <w:rFonts w:ascii="Consolas"/>
          <w:color w:val="231F20"/>
          <w:spacing w:val="-10"/>
          <w:sz w:val="16"/>
        </w:rPr>
        <w:t>{</w:t>
      </w:r>
    </w:p>
    <w:p>
      <w:pPr>
        <w:spacing w:line="256" w:lineRule="auto" w:before="12"/>
        <w:ind w:left="607" w:right="2672" w:firstLine="0"/>
        <w:jc w:val="left"/>
        <w:rPr>
          <w:rFonts w:ascii="Consolas"/>
          <w:sz w:val="16"/>
        </w:rPr>
      </w:pPr>
      <w:r>
        <w:rPr>
          <w:rFonts w:ascii="Consolas"/>
          <w:color w:val="231F20"/>
          <w:sz w:val="16"/>
        </w:rPr>
        <w:t>DeliveryService</w:t>
      </w:r>
      <w:r>
        <w:rPr>
          <w:rFonts w:ascii="Consolas"/>
          <w:color w:val="231F20"/>
          <w:spacing w:val="-8"/>
          <w:sz w:val="16"/>
        </w:rPr>
        <w:t> </w:t>
      </w:r>
      <w:r>
        <w:rPr>
          <w:rFonts w:ascii="Consolas"/>
          <w:color w:val="231F20"/>
          <w:sz w:val="16"/>
        </w:rPr>
        <w:t>sut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DeliveryService(); Delivery delivery = new Delivery</w:t>
      </w:r>
    </w:p>
    <w:p>
      <w:pPr>
        <w:spacing w:line="186" w:lineRule="exact" w:before="0"/>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b/>
          <w:sz w:val="16"/>
        </w:rPr>
      </w:pPr>
      <w:r>
        <w:rPr>
          <w:rFonts w:ascii="Consolas"/>
          <w:color w:val="231F20"/>
          <w:sz w:val="16"/>
        </w:rPr>
        <w:t>Date =</w:t>
      </w:r>
      <w:r>
        <w:rPr>
          <w:rFonts w:ascii="Consolas"/>
          <w:color w:val="231F20"/>
          <w:spacing w:val="-1"/>
          <w:sz w:val="16"/>
        </w:rPr>
        <w:t> </w:t>
      </w:r>
      <w:r>
        <w:rPr>
          <w:rFonts w:ascii="Consolas"/>
          <w:b/>
          <w:color w:val="231F20"/>
          <w:spacing w:val="-2"/>
          <w:sz w:val="16"/>
        </w:rPr>
        <w:t>deliveryDate</w:t>
      </w:r>
    </w:p>
    <w:p>
      <w:pPr>
        <w:spacing w:before="13"/>
        <w:ind w:left="607" w:right="0" w:firstLine="0"/>
        <w:jc w:val="left"/>
        <w:rPr>
          <w:rFonts w:ascii="Consolas"/>
          <w:sz w:val="16"/>
        </w:rPr>
      </w:pPr>
      <w:r>
        <w:rPr>
          <w:rFonts w:ascii="Consolas"/>
          <w:color w:val="231F20"/>
          <w:spacing w:val="-5"/>
          <w:sz w:val="16"/>
        </w:rPr>
        <w: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bool isValid = </w:t>
      </w:r>
      <w:r>
        <w:rPr>
          <w:rFonts w:ascii="Consolas"/>
          <w:color w:val="231F20"/>
          <w:spacing w:val="-2"/>
          <w:sz w:val="16"/>
        </w:rPr>
        <w:t>sut.IsDeliveryValid(delivery);</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Assert.Equal(expected, </w:t>
      </w:r>
      <w:r>
        <w:rPr>
          <w:rFonts w:ascii="Consolas"/>
          <w:color w:val="231F20"/>
          <w:spacing w:val="-2"/>
          <w:sz w:val="16"/>
        </w:rPr>
        <w:t>isValid);</w:t>
      </w:r>
    </w:p>
    <w:p>
      <w:pPr>
        <w:spacing w:before="13"/>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pStyle w:val="BodyText"/>
        <w:spacing w:before="120"/>
        <w:rPr>
          <w:rFonts w:ascii="Consolas"/>
        </w:rPr>
      </w:pPr>
    </w:p>
    <w:p>
      <w:pPr>
        <w:pStyle w:val="BodyText"/>
        <w:spacing w:line="256" w:lineRule="auto" w:before="1"/>
        <w:ind w:left="255"/>
      </w:pPr>
      <w:bookmarkStart w:name="3.6. Использование библиотек для дальней" w:id="122"/>
      <w:bookmarkEnd w:id="122"/>
      <w:r>
        <w:rPr/>
      </w:r>
      <w:bookmarkStart w:name="_bookmark47" w:id="123"/>
      <w:bookmarkEnd w:id="123"/>
      <w:r>
        <w:rPr/>
      </w:r>
      <w:r>
        <w:rPr>
          <w:color w:val="231F20"/>
        </w:rPr>
        <w:t>В C# содержимое всех атрибутов вычисляется во время компиляции. Вы </w:t>
      </w:r>
      <w:r>
        <w:rPr>
          <w:color w:val="231F20"/>
        </w:rPr>
        <w:t>должны использовать</w:t>
      </w:r>
      <w:r>
        <w:rPr>
          <w:color w:val="231F20"/>
          <w:spacing w:val="-1"/>
        </w:rPr>
        <w:t> </w:t>
      </w:r>
      <w:r>
        <w:rPr>
          <w:color w:val="231F20"/>
        </w:rPr>
        <w:t>только</w:t>
      </w:r>
      <w:r>
        <w:rPr>
          <w:color w:val="231F20"/>
          <w:spacing w:val="-1"/>
        </w:rPr>
        <w:t> </w:t>
      </w:r>
      <w:r>
        <w:rPr>
          <w:color w:val="231F20"/>
        </w:rPr>
        <w:t>значения,</w:t>
      </w:r>
      <w:r>
        <w:rPr>
          <w:color w:val="231F20"/>
          <w:spacing w:val="-1"/>
        </w:rPr>
        <w:t> </w:t>
      </w:r>
      <w:r>
        <w:rPr>
          <w:color w:val="231F20"/>
        </w:rPr>
        <w:t>понятные</w:t>
      </w:r>
      <w:r>
        <w:rPr>
          <w:color w:val="231F20"/>
          <w:spacing w:val="-1"/>
        </w:rPr>
        <w:t> </w:t>
      </w:r>
      <w:r>
        <w:rPr>
          <w:color w:val="231F20"/>
        </w:rPr>
        <w:t>компилятору,</w:t>
      </w:r>
      <w:r>
        <w:rPr>
          <w:color w:val="231F20"/>
          <w:spacing w:val="-1"/>
        </w:rPr>
        <w:t> </w:t>
      </w:r>
      <w:r>
        <w:rPr>
          <w:color w:val="231F20"/>
        </w:rPr>
        <w:t>то</w:t>
      </w:r>
      <w:r>
        <w:rPr>
          <w:color w:val="231F20"/>
          <w:spacing w:val="-1"/>
        </w:rPr>
        <w:t> </w:t>
      </w:r>
      <w:r>
        <w:rPr>
          <w:color w:val="231F20"/>
        </w:rPr>
        <w:t>есть:</w:t>
      </w:r>
    </w:p>
    <w:p>
      <w:pPr>
        <w:pStyle w:val="ListParagraph"/>
        <w:numPr>
          <w:ilvl w:val="0"/>
          <w:numId w:val="32"/>
        </w:numPr>
        <w:tabs>
          <w:tab w:pos="537" w:val="left" w:leader="none"/>
        </w:tabs>
        <w:spacing w:line="240" w:lineRule="auto" w:before="87" w:after="0"/>
        <w:ind w:left="537" w:right="0" w:hanging="282"/>
        <w:jc w:val="left"/>
        <w:rPr>
          <w:sz w:val="20"/>
        </w:rPr>
      </w:pPr>
      <w:r>
        <w:rPr>
          <w:color w:val="231F20"/>
          <w:spacing w:val="-2"/>
          <w:sz w:val="20"/>
        </w:rPr>
        <w:t>константы;</w:t>
      </w:r>
    </w:p>
    <w:p>
      <w:pPr>
        <w:pStyle w:val="ListParagraph"/>
        <w:numPr>
          <w:ilvl w:val="0"/>
          <w:numId w:val="32"/>
        </w:numPr>
        <w:tabs>
          <w:tab w:pos="537" w:val="left" w:leader="none"/>
        </w:tabs>
        <w:spacing w:line="240" w:lineRule="auto" w:before="74" w:after="0"/>
        <w:ind w:left="537" w:right="0" w:hanging="282"/>
        <w:jc w:val="left"/>
        <w:rPr>
          <w:sz w:val="20"/>
        </w:rPr>
      </w:pPr>
      <w:r>
        <w:rPr>
          <w:color w:val="231F20"/>
          <w:spacing w:val="-2"/>
          <w:sz w:val="20"/>
        </w:rPr>
        <w:t>литералы;</w:t>
      </w:r>
    </w:p>
    <w:p>
      <w:pPr>
        <w:pStyle w:val="ListParagraph"/>
        <w:numPr>
          <w:ilvl w:val="0"/>
          <w:numId w:val="32"/>
        </w:numPr>
        <w:tabs>
          <w:tab w:pos="537" w:val="left" w:leader="none"/>
        </w:tabs>
        <w:spacing w:line="240" w:lineRule="auto" w:before="74" w:after="0"/>
        <w:ind w:left="537" w:right="0" w:hanging="282"/>
        <w:jc w:val="left"/>
        <w:rPr>
          <w:sz w:val="20"/>
        </w:rPr>
      </w:pPr>
      <w:r>
        <w:rPr>
          <w:color w:val="231F20"/>
          <w:spacing w:val="-4"/>
          <w:sz w:val="20"/>
        </w:rPr>
        <w:t>выражения</w:t>
      </w:r>
      <w:r>
        <w:rPr>
          <w:color w:val="231F20"/>
          <w:spacing w:val="6"/>
          <w:sz w:val="20"/>
        </w:rPr>
        <w:t> </w:t>
      </w:r>
      <w:r>
        <w:rPr>
          <w:rFonts w:ascii="Consolas" w:hAnsi="Consolas"/>
          <w:color w:val="231F20"/>
          <w:spacing w:val="-2"/>
          <w:sz w:val="18"/>
        </w:rPr>
        <w:t>typeof()</w:t>
      </w:r>
      <w:r>
        <w:rPr>
          <w:color w:val="231F20"/>
          <w:spacing w:val="-2"/>
          <w:sz w:val="20"/>
        </w:rPr>
        <w:t>.</w:t>
      </w:r>
    </w:p>
    <w:p>
      <w:pPr>
        <w:pStyle w:val="BodyText"/>
        <w:spacing w:before="102"/>
        <w:ind w:left="255"/>
      </w:pPr>
      <w:r>
        <w:rPr>
          <w:color w:val="231F20"/>
          <w:spacing w:val="-6"/>
        </w:rPr>
        <w:t>Вызов </w:t>
      </w:r>
      <w:r>
        <w:rPr>
          <w:rFonts w:ascii="Consolas" w:hAnsi="Consolas"/>
          <w:color w:val="231F20"/>
          <w:spacing w:val="-6"/>
          <w:sz w:val="18"/>
        </w:rPr>
        <w:t>DateTime.Now</w:t>
      </w:r>
      <w:r>
        <w:rPr>
          <w:rFonts w:ascii="Consolas" w:hAnsi="Consolas"/>
          <w:color w:val="231F20"/>
          <w:spacing w:val="-64"/>
          <w:sz w:val="18"/>
        </w:rPr>
        <w:t> </w:t>
      </w:r>
      <w:r>
        <w:rPr>
          <w:color w:val="231F20"/>
          <w:spacing w:val="-6"/>
        </w:rPr>
        <w:t>зависит от</w:t>
      </w:r>
      <w:r>
        <w:rPr>
          <w:color w:val="231F20"/>
          <w:spacing w:val="-5"/>
        </w:rPr>
        <w:t> </w:t>
      </w:r>
      <w:r>
        <w:rPr>
          <w:color w:val="231F20"/>
          <w:spacing w:val="-6"/>
        </w:rPr>
        <w:t>исполнительной системы .NET, и</w:t>
      </w:r>
      <w:r>
        <w:rPr>
          <w:color w:val="231F20"/>
          <w:spacing w:val="-4"/>
        </w:rPr>
        <w:t> </w:t>
      </w:r>
      <w:r>
        <w:rPr>
          <w:color w:val="231F20"/>
          <w:spacing w:val="-6"/>
        </w:rPr>
        <w:t>поэтому недопустим.</w:t>
      </w:r>
    </w:p>
    <w:p>
      <w:pPr>
        <w:pStyle w:val="BodyText"/>
        <w:spacing w:line="256" w:lineRule="auto" w:before="130"/>
        <w:ind w:left="255" w:right="113"/>
        <w:jc w:val="both"/>
      </w:pPr>
      <w:r>
        <w:rPr>
          <w:color w:val="231F20"/>
          <w:spacing w:val="-6"/>
        </w:rPr>
        <w:t>Впрочем,</w:t>
      </w:r>
      <w:r>
        <w:rPr>
          <w:color w:val="231F20"/>
        </w:rPr>
        <w:t> </w:t>
      </w:r>
      <w:r>
        <w:rPr>
          <w:color w:val="231F20"/>
          <w:spacing w:val="-6"/>
        </w:rPr>
        <w:t>эту</w:t>
      </w:r>
      <w:r>
        <w:rPr>
          <w:color w:val="231F20"/>
        </w:rPr>
        <w:t> </w:t>
      </w:r>
      <w:r>
        <w:rPr>
          <w:color w:val="231F20"/>
          <w:spacing w:val="-6"/>
        </w:rPr>
        <w:t>проблему</w:t>
      </w:r>
      <w:r>
        <w:rPr>
          <w:color w:val="231F20"/>
        </w:rPr>
        <w:t> </w:t>
      </w:r>
      <w:r>
        <w:rPr>
          <w:color w:val="231F20"/>
          <w:spacing w:val="-6"/>
        </w:rPr>
        <w:t>можно</w:t>
      </w:r>
      <w:r>
        <w:rPr>
          <w:color w:val="231F20"/>
        </w:rPr>
        <w:t> </w:t>
      </w:r>
      <w:r>
        <w:rPr>
          <w:color w:val="231F20"/>
          <w:spacing w:val="-6"/>
        </w:rPr>
        <w:t>обойти.</w:t>
      </w:r>
      <w:r>
        <w:rPr>
          <w:color w:val="231F20"/>
        </w:rPr>
        <w:t> </w:t>
      </w:r>
      <w:r>
        <w:rPr>
          <w:color w:val="231F20"/>
          <w:spacing w:val="-6"/>
        </w:rPr>
        <w:t>В</w:t>
      </w:r>
      <w:r>
        <w:rPr>
          <w:color w:val="231F20"/>
        </w:rPr>
        <w:t> </w:t>
      </w:r>
      <w:r>
        <w:rPr>
          <w:color w:val="231F20"/>
          <w:spacing w:val="-6"/>
        </w:rPr>
        <w:t>xUnit</w:t>
      </w:r>
      <w:r>
        <w:rPr>
          <w:color w:val="231F20"/>
        </w:rPr>
        <w:t> </w:t>
      </w:r>
      <w:r>
        <w:rPr>
          <w:color w:val="231F20"/>
          <w:spacing w:val="-6"/>
        </w:rPr>
        <w:t>есть</w:t>
      </w:r>
      <w:r>
        <w:rPr>
          <w:color w:val="231F20"/>
        </w:rPr>
        <w:t> </w:t>
      </w:r>
      <w:r>
        <w:rPr>
          <w:color w:val="231F20"/>
          <w:spacing w:val="-6"/>
        </w:rPr>
        <w:t>функциональность</w:t>
      </w:r>
      <w:r>
        <w:rPr>
          <w:color w:val="231F20"/>
        </w:rPr>
        <w:t> </w:t>
      </w:r>
      <w:r>
        <w:rPr>
          <w:color w:val="231F20"/>
          <w:spacing w:val="-6"/>
        </w:rPr>
        <w:t>для</w:t>
      </w:r>
      <w:r>
        <w:rPr>
          <w:color w:val="231F20"/>
        </w:rPr>
        <w:t> </w:t>
      </w:r>
      <w:r>
        <w:rPr>
          <w:color w:val="231F20"/>
          <w:spacing w:val="-6"/>
        </w:rPr>
        <w:t>генерации</w:t>
      </w:r>
      <w:r>
        <w:rPr>
          <w:color w:val="231F20"/>
        </w:rPr>
        <w:t> </w:t>
      </w:r>
      <w:r>
        <w:rPr>
          <w:color w:val="231F20"/>
          <w:spacing w:val="-6"/>
        </w:rPr>
        <w:t>данных,</w:t>
      </w:r>
      <w:r>
        <w:rPr>
          <w:color w:val="231F20"/>
        </w:rPr>
        <w:t> </w:t>
      </w:r>
      <w:r>
        <w:rPr>
          <w:color w:val="231F20"/>
          <w:spacing w:val="-6"/>
        </w:rPr>
        <w:t>передаваемых</w:t>
      </w:r>
      <w:r>
        <w:rPr>
          <w:color w:val="231F20"/>
        </w:rPr>
        <w:t> </w:t>
      </w:r>
      <w:r>
        <w:rPr>
          <w:color w:val="231F20"/>
          <w:spacing w:val="-6"/>
        </w:rPr>
        <w:t>тесту:</w:t>
      </w:r>
      <w:r>
        <w:rPr>
          <w:color w:val="231F20"/>
        </w:rPr>
        <w:t> </w:t>
      </w:r>
      <w:r>
        <w:rPr>
          <w:rFonts w:ascii="Consolas" w:hAnsi="Consolas"/>
          <w:color w:val="231F20"/>
          <w:spacing w:val="-6"/>
          <w:sz w:val="18"/>
        </w:rPr>
        <w:t>[MemberData]</w:t>
      </w:r>
      <w:r>
        <w:rPr>
          <w:color w:val="231F20"/>
          <w:spacing w:val="-6"/>
        </w:rPr>
        <w:t>.</w:t>
      </w:r>
      <w:r>
        <w:rPr>
          <w:color w:val="231F20"/>
        </w:rPr>
        <w:t> </w:t>
      </w:r>
      <w:r>
        <w:rPr>
          <w:color w:val="231F20"/>
          <w:spacing w:val="-6"/>
        </w:rPr>
        <w:t>Листинг</w:t>
      </w:r>
      <w:r>
        <w:rPr>
          <w:color w:val="231F20"/>
        </w:rPr>
        <w:t> </w:t>
      </w:r>
      <w:r>
        <w:rPr>
          <w:color w:val="231F20"/>
          <w:spacing w:val="-6"/>
        </w:rPr>
        <w:t>3.13</w:t>
      </w:r>
      <w:r>
        <w:rPr>
          <w:color w:val="231F20"/>
        </w:rPr>
        <w:t> </w:t>
      </w:r>
      <w:r>
        <w:rPr>
          <w:color w:val="231F20"/>
          <w:spacing w:val="-6"/>
        </w:rPr>
        <w:t>показывает,</w:t>
      </w:r>
      <w:r>
        <w:rPr>
          <w:color w:val="231F20"/>
        </w:rPr>
        <w:t> </w:t>
      </w:r>
      <w:r>
        <w:rPr>
          <w:color w:val="231F20"/>
          <w:spacing w:val="-6"/>
        </w:rPr>
        <w:t>как</w:t>
      </w:r>
      <w:r>
        <w:rPr>
          <w:color w:val="231F20"/>
        </w:rPr>
        <w:t> </w:t>
      </w:r>
      <w:r>
        <w:rPr>
          <w:color w:val="231F20"/>
          <w:spacing w:val="-6"/>
        </w:rPr>
        <w:t>переписать</w:t>
      </w:r>
      <w:r>
        <w:rPr>
          <w:color w:val="231F20"/>
        </w:rPr>
        <w:t> предыдущий тест с использованием этой функциональности.</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6"/>
          <w:sz w:val="19"/>
        </w:rPr>
        <w:t> </w:t>
      </w:r>
      <w:r>
        <w:rPr>
          <w:rFonts w:ascii="Tahoma" w:hAnsi="Tahoma"/>
          <w:b/>
          <w:color w:val="231F20"/>
          <w:w w:val="90"/>
          <w:sz w:val="19"/>
        </w:rPr>
        <w:t>3.13.</w:t>
      </w:r>
      <w:r>
        <w:rPr>
          <w:rFonts w:ascii="Tahoma" w:hAnsi="Tahoma"/>
          <w:b/>
          <w:color w:val="231F20"/>
          <w:spacing w:val="9"/>
          <w:sz w:val="19"/>
        </w:rPr>
        <w:t> </w:t>
      </w:r>
      <w:r>
        <w:rPr>
          <w:rFonts w:ascii="Trebuchet MS" w:hAnsi="Trebuchet MS"/>
          <w:color w:val="231F20"/>
          <w:w w:val="90"/>
          <w:sz w:val="19"/>
        </w:rPr>
        <w:t>Генерирование</w:t>
      </w:r>
      <w:r>
        <w:rPr>
          <w:rFonts w:ascii="Trebuchet MS" w:hAnsi="Trebuchet MS"/>
          <w:color w:val="231F20"/>
          <w:spacing w:val="9"/>
          <w:sz w:val="19"/>
        </w:rPr>
        <w:t> </w:t>
      </w:r>
      <w:r>
        <w:rPr>
          <w:rFonts w:ascii="Trebuchet MS" w:hAnsi="Trebuchet MS"/>
          <w:color w:val="231F20"/>
          <w:w w:val="90"/>
          <w:sz w:val="19"/>
        </w:rPr>
        <w:t>сложных</w:t>
      </w:r>
      <w:r>
        <w:rPr>
          <w:rFonts w:ascii="Trebuchet MS" w:hAnsi="Trebuchet MS"/>
          <w:color w:val="231F20"/>
          <w:spacing w:val="9"/>
          <w:sz w:val="19"/>
        </w:rPr>
        <w:t> </w:t>
      </w:r>
      <w:r>
        <w:rPr>
          <w:rFonts w:ascii="Trebuchet MS" w:hAnsi="Trebuchet MS"/>
          <w:color w:val="231F20"/>
          <w:w w:val="90"/>
          <w:sz w:val="19"/>
        </w:rPr>
        <w:t>данных</w:t>
      </w:r>
      <w:r>
        <w:rPr>
          <w:rFonts w:ascii="Trebuchet MS" w:hAnsi="Trebuchet MS"/>
          <w:color w:val="231F20"/>
          <w:spacing w:val="8"/>
          <w:sz w:val="19"/>
        </w:rPr>
        <w:t> </w:t>
      </w:r>
      <w:r>
        <w:rPr>
          <w:rFonts w:ascii="Trebuchet MS" w:hAnsi="Trebuchet MS"/>
          <w:color w:val="231F20"/>
          <w:w w:val="90"/>
          <w:sz w:val="19"/>
        </w:rPr>
        <w:t>для</w:t>
      </w:r>
      <w:r>
        <w:rPr>
          <w:rFonts w:ascii="Trebuchet MS" w:hAnsi="Trebuchet MS"/>
          <w:color w:val="231F20"/>
          <w:spacing w:val="9"/>
          <w:sz w:val="19"/>
        </w:rPr>
        <w:t> </w:t>
      </w:r>
      <w:r>
        <w:rPr>
          <w:rFonts w:ascii="Trebuchet MS" w:hAnsi="Trebuchet MS"/>
          <w:color w:val="231F20"/>
          <w:w w:val="90"/>
          <w:sz w:val="19"/>
        </w:rPr>
        <w:t>параметризованного</w:t>
      </w:r>
      <w:r>
        <w:rPr>
          <w:rFonts w:ascii="Trebuchet MS" w:hAnsi="Trebuchet MS"/>
          <w:color w:val="231F20"/>
          <w:spacing w:val="9"/>
          <w:sz w:val="19"/>
        </w:rPr>
        <w:t> </w:t>
      </w:r>
      <w:r>
        <w:rPr>
          <w:rFonts w:ascii="Trebuchet MS" w:hAnsi="Trebuchet MS"/>
          <w:color w:val="231F20"/>
          <w:spacing w:val="-2"/>
          <w:w w:val="90"/>
          <w:sz w:val="19"/>
        </w:rPr>
        <w:t>теста</w:t>
      </w:r>
    </w:p>
    <w:p>
      <w:pPr>
        <w:spacing w:line="252" w:lineRule="auto" w:before="63"/>
        <w:ind w:left="255" w:right="4809" w:firstLine="0"/>
        <w:jc w:val="left"/>
        <w:rPr>
          <w:rFonts w:ascii="Consolas"/>
          <w:sz w:val="16"/>
        </w:rPr>
      </w:pPr>
      <w:r>
        <w:rPr>
          <w:rFonts w:ascii="Consolas"/>
          <w:color w:val="231F20"/>
          <w:spacing w:val="-2"/>
          <w:sz w:val="16"/>
        </w:rPr>
        <w:t>[Theory] [MemberData(nameof(Data))]</w:t>
      </w:r>
    </w:p>
    <w:p>
      <w:pPr>
        <w:spacing w:line="252" w:lineRule="auto" w:before="0"/>
        <w:ind w:left="607" w:right="3198" w:hanging="352"/>
        <w:jc w:val="left"/>
        <w:rPr>
          <w:rFonts w:ascii="Consolas"/>
          <w:sz w:val="16"/>
        </w:rPr>
      </w:pPr>
      <w:r>
        <w:rPr>
          <w:rFonts w:ascii="Consolas"/>
          <w:color w:val="231F20"/>
          <w:sz w:val="16"/>
        </w:rPr>
        <w:t>public</w:t>
      </w:r>
      <w:r>
        <w:rPr>
          <w:rFonts w:ascii="Consolas"/>
          <w:color w:val="231F20"/>
          <w:spacing w:val="-15"/>
          <w:sz w:val="16"/>
        </w:rPr>
        <w:t> </w:t>
      </w:r>
      <w:r>
        <w:rPr>
          <w:rFonts w:ascii="Consolas"/>
          <w:color w:val="231F20"/>
          <w:sz w:val="16"/>
        </w:rPr>
        <w:t>void</w:t>
      </w:r>
      <w:r>
        <w:rPr>
          <w:rFonts w:ascii="Consolas"/>
          <w:color w:val="231F20"/>
          <w:spacing w:val="-15"/>
          <w:sz w:val="16"/>
        </w:rPr>
        <w:t> </w:t>
      </w:r>
      <w:r>
        <w:rPr>
          <w:rFonts w:ascii="Consolas"/>
          <w:color w:val="231F20"/>
          <w:sz w:val="16"/>
        </w:rPr>
        <w:t>Can_detect_an_invalid_delivery_date( DateTime deliveryDate,</w:t>
      </w:r>
    </w:p>
    <w:p>
      <w:pPr>
        <w:spacing w:line="186" w:lineRule="exact" w:before="0"/>
        <w:ind w:left="607" w:right="0" w:firstLine="0"/>
        <w:jc w:val="left"/>
        <w:rPr>
          <w:rFonts w:ascii="Consolas"/>
          <w:sz w:val="16"/>
        </w:rPr>
      </w:pPr>
      <w:r>
        <w:rPr>
          <w:rFonts w:ascii="Consolas"/>
          <w:color w:val="231F20"/>
          <w:sz w:val="16"/>
        </w:rPr>
        <w:t>bool </w:t>
      </w:r>
      <w:r>
        <w:rPr>
          <w:rFonts w:ascii="Consolas"/>
          <w:color w:val="231F20"/>
          <w:spacing w:val="-2"/>
          <w:sz w:val="16"/>
        </w:rPr>
        <w:t>expected)</w:t>
      </w:r>
    </w:p>
    <w:p>
      <w:pPr>
        <w:spacing w:before="7"/>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 ... </w:t>
      </w:r>
      <w:r>
        <w:rPr>
          <w:rFonts w:ascii="Consolas"/>
          <w:color w:val="231F20"/>
          <w:spacing w:val="-5"/>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1"/>
        <w:ind w:left="255" w:right="0" w:firstLine="0"/>
        <w:jc w:val="left"/>
        <w:rPr>
          <w:rFonts w:ascii="Consolas"/>
          <w:sz w:val="16"/>
        </w:rPr>
      </w:pPr>
      <w:r>
        <w:rPr>
          <w:rFonts w:ascii="Consolas"/>
          <w:color w:val="231F20"/>
          <w:sz w:val="16"/>
        </w:rPr>
        <w:t>public static List&lt;object[]&gt; </w:t>
      </w:r>
      <w:r>
        <w:rPr>
          <w:rFonts w:ascii="Consolas"/>
          <w:color w:val="231F20"/>
          <w:spacing w:val="-2"/>
          <w:sz w:val="16"/>
        </w:rPr>
        <w:t>Data()</w:t>
      </w:r>
    </w:p>
    <w:p>
      <w:pPr>
        <w:spacing w:before="8"/>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return new </w:t>
      </w:r>
      <w:r>
        <w:rPr>
          <w:rFonts w:ascii="Consolas"/>
          <w:color w:val="231F20"/>
          <w:spacing w:val="-2"/>
          <w:sz w:val="16"/>
        </w:rPr>
        <w:t>List&lt;object[]&gt;</w:t>
      </w:r>
    </w:p>
    <w:p>
      <w:pPr>
        <w:spacing w:before="9"/>
        <w:ind w:left="607" w:right="0" w:firstLine="0"/>
        <w:jc w:val="left"/>
        <w:rPr>
          <w:rFonts w:ascii="Consolas"/>
          <w:sz w:val="16"/>
        </w:rPr>
      </w:pPr>
      <w:r>
        <w:rPr>
          <w:rFonts w:ascii="Consolas"/>
          <w:color w:val="231F20"/>
          <w:spacing w:val="-10"/>
          <w:sz w:val="16"/>
        </w:rPr>
        <w:t>{</w:t>
      </w:r>
    </w:p>
    <w:p>
      <w:pPr>
        <w:spacing w:line="252" w:lineRule="auto" w:before="8"/>
        <w:ind w:left="959" w:right="2406" w:firstLine="0"/>
        <w:jc w:val="left"/>
        <w:rPr>
          <w:rFonts w:ascii="Consolas" w:hAnsi="Consolas"/>
          <w:sz w:val="16"/>
        </w:rPr>
      </w:pPr>
      <w:r>
        <w:rPr>
          <w:rFonts w:ascii="Consolas" w:hAnsi="Consolas"/>
          <w:color w:val="231F20"/>
          <w:sz w:val="16"/>
        </w:rPr>
        <w:t>new</w:t>
      </w:r>
      <w:r>
        <w:rPr>
          <w:rFonts w:ascii="Consolas" w:hAnsi="Consolas"/>
          <w:color w:val="231F20"/>
          <w:spacing w:val="-6"/>
          <w:sz w:val="16"/>
        </w:rPr>
        <w:t> </w:t>
      </w:r>
      <w:r>
        <w:rPr>
          <w:rFonts w:ascii="Consolas" w:hAnsi="Consolas"/>
          <w:color w:val="231F20"/>
          <w:sz w:val="16"/>
        </w:rPr>
        <w:t>object[]</w:t>
      </w:r>
      <w:r>
        <w:rPr>
          <w:rFonts w:ascii="Consolas" w:hAnsi="Consolas"/>
          <w:color w:val="231F20"/>
          <w:spacing w:val="-6"/>
          <w:sz w:val="16"/>
        </w:rPr>
        <w:t> </w:t>
      </w:r>
      <w:r>
        <w:rPr>
          <w:rFonts w:ascii="Consolas" w:hAnsi="Consolas"/>
          <w:color w:val="231F20"/>
          <w:sz w:val="16"/>
        </w:rPr>
        <w:t>{</w:t>
      </w:r>
      <w:r>
        <w:rPr>
          <w:rFonts w:ascii="Consolas" w:hAnsi="Consolas"/>
          <w:color w:val="231F20"/>
          <w:spacing w:val="-6"/>
          <w:sz w:val="16"/>
        </w:rPr>
        <w:t> </w:t>
      </w:r>
      <w:r>
        <w:rPr>
          <w:rFonts w:ascii="Consolas" w:hAnsi="Consolas"/>
          <w:color w:val="231F20"/>
          <w:sz w:val="16"/>
        </w:rPr>
        <w:t>DateTime.Now.AddDays(­1),</w:t>
      </w:r>
      <w:r>
        <w:rPr>
          <w:rFonts w:ascii="Consolas" w:hAnsi="Consolas"/>
          <w:color w:val="231F20"/>
          <w:spacing w:val="-6"/>
          <w:sz w:val="16"/>
        </w:rPr>
        <w:t> </w:t>
      </w:r>
      <w:r>
        <w:rPr>
          <w:rFonts w:ascii="Consolas" w:hAnsi="Consolas"/>
          <w:color w:val="231F20"/>
          <w:sz w:val="16"/>
        </w:rPr>
        <w:t>false</w:t>
      </w:r>
      <w:r>
        <w:rPr>
          <w:rFonts w:ascii="Consolas" w:hAnsi="Consolas"/>
          <w:color w:val="231F20"/>
          <w:spacing w:val="-6"/>
          <w:sz w:val="16"/>
        </w:rPr>
        <w:t> </w:t>
      </w:r>
      <w:r>
        <w:rPr>
          <w:rFonts w:ascii="Consolas" w:hAnsi="Consolas"/>
          <w:color w:val="231F20"/>
          <w:sz w:val="16"/>
        </w:rPr>
        <w:t>}, new object[] { DateTime.Now, false },</w:t>
      </w:r>
    </w:p>
    <w:p>
      <w:pPr>
        <w:spacing w:line="252" w:lineRule="auto" w:before="0"/>
        <w:ind w:left="959" w:right="2406" w:firstLine="0"/>
        <w:jc w:val="left"/>
        <w:rPr>
          <w:rFonts w:ascii="Consolas"/>
          <w:sz w:val="16"/>
        </w:rPr>
      </w:pPr>
      <w:r>
        <w:rPr>
          <w:rFonts w:ascii="Consolas"/>
          <w:color w:val="231F20"/>
          <w:sz w:val="16"/>
        </w:rPr>
        <w:t>new</w:t>
      </w:r>
      <w:r>
        <w:rPr>
          <w:rFonts w:ascii="Consolas"/>
          <w:color w:val="231F20"/>
          <w:spacing w:val="-6"/>
          <w:sz w:val="16"/>
        </w:rPr>
        <w:t> </w:t>
      </w:r>
      <w:r>
        <w:rPr>
          <w:rFonts w:ascii="Consolas"/>
          <w:color w:val="231F20"/>
          <w:sz w:val="16"/>
        </w:rPr>
        <w:t>object[]</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DateTime.Now.AddDays(1),</w:t>
      </w:r>
      <w:r>
        <w:rPr>
          <w:rFonts w:ascii="Consolas"/>
          <w:color w:val="231F20"/>
          <w:spacing w:val="-6"/>
          <w:sz w:val="16"/>
        </w:rPr>
        <w:t> </w:t>
      </w:r>
      <w:r>
        <w:rPr>
          <w:rFonts w:ascii="Consolas"/>
          <w:color w:val="231F20"/>
          <w:sz w:val="16"/>
        </w:rPr>
        <w:t>false</w:t>
      </w:r>
      <w:r>
        <w:rPr>
          <w:rFonts w:ascii="Consolas"/>
          <w:color w:val="231F20"/>
          <w:spacing w:val="-6"/>
          <w:sz w:val="16"/>
        </w:rPr>
        <w:t> </w:t>
      </w:r>
      <w:r>
        <w:rPr>
          <w:rFonts w:ascii="Consolas"/>
          <w:color w:val="231F20"/>
          <w:sz w:val="16"/>
        </w:rPr>
        <w:t>}, new object[] { DateTime.Now.AddDays(2), true }</w:t>
      </w:r>
    </w:p>
    <w:p>
      <w:pPr>
        <w:spacing w:line="186" w:lineRule="exact" w:before="0"/>
        <w:ind w:left="607" w:right="0" w:firstLine="0"/>
        <w:jc w:val="left"/>
        <w:rPr>
          <w:rFonts w:ascii="Consolas"/>
          <w:sz w:val="16"/>
        </w:rPr>
      </w:pPr>
      <w:r>
        <w:rPr>
          <w:rFonts w:ascii="Consolas"/>
          <w:color w:val="231F20"/>
          <w:spacing w:val="-5"/>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1"/>
        <w:ind w:left="255" w:right="111"/>
        <w:jc w:val="both"/>
      </w:pPr>
      <w:r>
        <w:rPr>
          <w:rFonts w:ascii="Consolas" w:hAnsi="Consolas"/>
          <w:color w:val="231F20"/>
          <w:spacing w:val="-4"/>
          <w:sz w:val="18"/>
        </w:rPr>
        <w:t>MemberData</w:t>
      </w:r>
      <w:r>
        <w:rPr>
          <w:rFonts w:ascii="Consolas" w:hAnsi="Consolas"/>
          <w:color w:val="231F20"/>
          <w:spacing w:val="-21"/>
          <w:sz w:val="18"/>
        </w:rPr>
        <w:t> </w:t>
      </w:r>
      <w:r>
        <w:rPr>
          <w:color w:val="231F20"/>
          <w:spacing w:val="-4"/>
        </w:rPr>
        <w:t>получает</w:t>
      </w:r>
      <w:r>
        <w:rPr>
          <w:color w:val="231F20"/>
          <w:spacing w:val="-7"/>
        </w:rPr>
        <w:t> </w:t>
      </w:r>
      <w:r>
        <w:rPr>
          <w:color w:val="231F20"/>
          <w:spacing w:val="-4"/>
        </w:rPr>
        <w:t>имя</w:t>
      </w:r>
      <w:r>
        <w:rPr>
          <w:color w:val="231F20"/>
          <w:spacing w:val="-7"/>
        </w:rPr>
        <w:t> </w:t>
      </w:r>
      <w:r>
        <w:rPr>
          <w:color w:val="231F20"/>
          <w:spacing w:val="-4"/>
        </w:rPr>
        <w:t>статического</w:t>
      </w:r>
      <w:r>
        <w:rPr>
          <w:color w:val="231F20"/>
          <w:spacing w:val="-7"/>
        </w:rPr>
        <w:t> </w:t>
      </w:r>
      <w:r>
        <w:rPr>
          <w:color w:val="231F20"/>
          <w:spacing w:val="-4"/>
        </w:rPr>
        <w:t>метода,</w:t>
      </w:r>
      <w:r>
        <w:rPr>
          <w:color w:val="231F20"/>
          <w:spacing w:val="-1"/>
        </w:rPr>
        <w:t> </w:t>
      </w:r>
      <w:r>
        <w:rPr>
          <w:color w:val="231F20"/>
          <w:spacing w:val="-4"/>
        </w:rPr>
        <w:t>генерирующего</w:t>
      </w:r>
      <w:r>
        <w:rPr>
          <w:color w:val="231F20"/>
        </w:rPr>
        <w:t> </w:t>
      </w:r>
      <w:r>
        <w:rPr>
          <w:color w:val="231F20"/>
          <w:spacing w:val="-4"/>
        </w:rPr>
        <w:t>коллекцию</w:t>
      </w:r>
      <w:r>
        <w:rPr>
          <w:color w:val="231F20"/>
        </w:rPr>
        <w:t> </w:t>
      </w:r>
      <w:r>
        <w:rPr>
          <w:color w:val="231F20"/>
          <w:spacing w:val="-4"/>
        </w:rPr>
        <w:t>входных</w:t>
      </w:r>
      <w:r>
        <w:rPr>
          <w:color w:val="231F20"/>
        </w:rPr>
        <w:t> </w:t>
      </w:r>
      <w:r>
        <w:rPr>
          <w:color w:val="231F20"/>
          <w:spacing w:val="-4"/>
        </w:rPr>
        <w:t>данных</w:t>
      </w:r>
      <w:r>
        <w:rPr>
          <w:color w:val="231F20"/>
          <w:spacing w:val="-8"/>
        </w:rPr>
        <w:t> </w:t>
      </w:r>
      <w:r>
        <w:rPr>
          <w:color w:val="231F20"/>
          <w:spacing w:val="-4"/>
        </w:rPr>
        <w:t>(компилятор</w:t>
      </w:r>
      <w:r>
        <w:rPr>
          <w:color w:val="231F20"/>
          <w:spacing w:val="-7"/>
        </w:rPr>
        <w:t> </w:t>
      </w:r>
      <w:r>
        <w:rPr>
          <w:color w:val="231F20"/>
          <w:spacing w:val="-4"/>
        </w:rPr>
        <w:t>преобразует</w:t>
      </w:r>
      <w:r>
        <w:rPr>
          <w:color w:val="231F20"/>
        </w:rPr>
        <w:t> </w:t>
      </w:r>
      <w:r>
        <w:rPr>
          <w:rFonts w:ascii="Consolas" w:hAnsi="Consolas"/>
          <w:color w:val="231F20"/>
          <w:spacing w:val="-4"/>
          <w:sz w:val="18"/>
        </w:rPr>
        <w:t>nameof(Data)</w:t>
      </w:r>
      <w:r>
        <w:rPr>
          <w:rFonts w:ascii="Consolas" w:hAnsi="Consolas"/>
          <w:color w:val="231F20"/>
          <w:spacing w:val="-21"/>
          <w:sz w:val="18"/>
        </w:rPr>
        <w:t> </w:t>
      </w:r>
      <w:r>
        <w:rPr>
          <w:color w:val="231F20"/>
          <w:spacing w:val="-4"/>
        </w:rPr>
        <w:t>в</w:t>
      </w:r>
      <w:r>
        <w:rPr>
          <w:color w:val="231F20"/>
        </w:rPr>
        <w:t> </w:t>
      </w:r>
      <w:r>
        <w:rPr>
          <w:color w:val="231F20"/>
          <w:spacing w:val="-4"/>
        </w:rPr>
        <w:t>литерал</w:t>
      </w:r>
      <w:r>
        <w:rPr>
          <w:color w:val="231F20"/>
        </w:rPr>
        <w:t> </w:t>
      </w:r>
      <w:r>
        <w:rPr>
          <w:rFonts w:ascii="Consolas" w:hAnsi="Consolas"/>
          <w:color w:val="231F20"/>
          <w:spacing w:val="-4"/>
          <w:sz w:val="18"/>
        </w:rPr>
        <w:t>"Data"</w:t>
      </w:r>
      <w:r>
        <w:rPr>
          <w:color w:val="231F20"/>
          <w:spacing w:val="-4"/>
        </w:rPr>
        <w:t>).</w:t>
      </w:r>
      <w:r>
        <w:rPr>
          <w:color w:val="231F20"/>
        </w:rPr>
        <w:t> </w:t>
      </w:r>
      <w:r>
        <w:rPr>
          <w:color w:val="231F20"/>
          <w:spacing w:val="-4"/>
        </w:rPr>
        <w:t>Каждый</w:t>
      </w:r>
      <w:r>
        <w:rPr>
          <w:color w:val="231F20"/>
        </w:rPr>
        <w:t> </w:t>
      </w:r>
      <w:r>
        <w:rPr>
          <w:color w:val="231F20"/>
          <w:spacing w:val="-4"/>
        </w:rPr>
        <w:t>элемент</w:t>
      </w:r>
      <w:r>
        <w:rPr>
          <w:color w:val="231F20"/>
        </w:rPr>
        <w:t> </w:t>
      </w:r>
      <w:r>
        <w:rPr>
          <w:color w:val="231F20"/>
          <w:spacing w:val="-4"/>
        </w:rPr>
        <w:t>коллекции сам по себе является коллекцией, соответствующей двум входным пара-</w:t>
      </w:r>
      <w:r>
        <w:rPr>
          <w:color w:val="231F20"/>
          <w:spacing w:val="-2"/>
        </w:rPr>
        <w:t> метрам:</w:t>
      </w:r>
      <w:r>
        <w:rPr>
          <w:color w:val="231F20"/>
          <w:spacing w:val="-10"/>
        </w:rPr>
        <w:t> </w:t>
      </w:r>
      <w:r>
        <w:rPr>
          <w:rFonts w:ascii="Consolas" w:hAnsi="Consolas"/>
          <w:color w:val="231F20"/>
          <w:spacing w:val="-2"/>
          <w:sz w:val="18"/>
        </w:rPr>
        <w:t>deliveryDate</w:t>
      </w:r>
      <w:r>
        <w:rPr>
          <w:rFonts w:ascii="Consolas" w:hAnsi="Consolas"/>
          <w:color w:val="231F20"/>
          <w:spacing w:val="-22"/>
          <w:sz w:val="18"/>
        </w:rPr>
        <w:t> </w:t>
      </w:r>
      <w:r>
        <w:rPr>
          <w:color w:val="231F20"/>
          <w:spacing w:val="-2"/>
        </w:rPr>
        <w:t>и</w:t>
      </w:r>
      <w:r>
        <w:rPr>
          <w:color w:val="231F20"/>
          <w:spacing w:val="-9"/>
        </w:rPr>
        <w:t> </w:t>
      </w:r>
      <w:r>
        <w:rPr>
          <w:rFonts w:ascii="Consolas" w:hAnsi="Consolas"/>
          <w:color w:val="231F20"/>
          <w:spacing w:val="-2"/>
          <w:sz w:val="18"/>
        </w:rPr>
        <w:t>expected</w:t>
      </w:r>
      <w:r>
        <w:rPr>
          <w:color w:val="231F20"/>
          <w:spacing w:val="-2"/>
        </w:rPr>
        <w:t>.</w:t>
      </w:r>
      <w:r>
        <w:rPr>
          <w:color w:val="231F20"/>
          <w:spacing w:val="-9"/>
        </w:rPr>
        <w:t> </w:t>
      </w:r>
      <w:r>
        <w:rPr>
          <w:color w:val="231F20"/>
          <w:spacing w:val="-2"/>
        </w:rPr>
        <w:t>С</w:t>
      </w:r>
      <w:r>
        <w:rPr>
          <w:color w:val="231F20"/>
          <w:spacing w:val="-9"/>
        </w:rPr>
        <w:t> </w:t>
      </w:r>
      <w:r>
        <w:rPr>
          <w:color w:val="231F20"/>
          <w:spacing w:val="-2"/>
        </w:rPr>
        <w:t>помощью</w:t>
      </w:r>
      <w:r>
        <w:rPr>
          <w:color w:val="231F20"/>
          <w:spacing w:val="-9"/>
        </w:rPr>
        <w:t> </w:t>
      </w:r>
      <w:r>
        <w:rPr>
          <w:color w:val="231F20"/>
          <w:spacing w:val="-2"/>
        </w:rPr>
        <w:t>этой</w:t>
      </w:r>
      <w:r>
        <w:rPr>
          <w:color w:val="231F20"/>
          <w:spacing w:val="-9"/>
        </w:rPr>
        <w:t> </w:t>
      </w:r>
      <w:r>
        <w:rPr>
          <w:color w:val="231F20"/>
          <w:spacing w:val="-2"/>
        </w:rPr>
        <w:t>функциональности</w:t>
      </w:r>
      <w:r>
        <w:rPr>
          <w:color w:val="231F20"/>
          <w:spacing w:val="-9"/>
        </w:rPr>
        <w:t> </w:t>
      </w:r>
      <w:r>
        <w:rPr>
          <w:color w:val="231F20"/>
          <w:spacing w:val="-2"/>
        </w:rPr>
        <w:t>в</w:t>
      </w:r>
      <w:r>
        <w:rPr>
          <w:color w:val="231F20"/>
          <w:spacing w:val="-9"/>
        </w:rPr>
        <w:t> </w:t>
      </w:r>
      <w:r>
        <w:rPr>
          <w:color w:val="231F20"/>
          <w:spacing w:val="-2"/>
        </w:rPr>
        <w:t>тест</w:t>
      </w:r>
      <w:r>
        <w:rPr>
          <w:color w:val="231F20"/>
          <w:spacing w:val="-9"/>
        </w:rPr>
        <w:t> </w:t>
      </w:r>
      <w:r>
        <w:rPr>
          <w:color w:val="231F20"/>
          <w:spacing w:val="-2"/>
        </w:rPr>
        <w:t>можно </w:t>
      </w:r>
      <w:r>
        <w:rPr>
          <w:color w:val="231F20"/>
        </w:rPr>
        <w:t>передавать параметры любого типа.</w:t>
      </w:r>
    </w:p>
    <w:p>
      <w:pPr>
        <w:pStyle w:val="BodyText"/>
        <w:spacing w:before="158"/>
      </w:pPr>
    </w:p>
    <w:p>
      <w:pPr>
        <w:pStyle w:val="Heading2"/>
        <w:numPr>
          <w:ilvl w:val="1"/>
          <w:numId w:val="25"/>
        </w:numPr>
        <w:tabs>
          <w:tab w:pos="767" w:val="left" w:leader="none"/>
        </w:tabs>
        <w:spacing w:line="228" w:lineRule="auto" w:before="0" w:after="0"/>
        <w:ind w:left="255" w:right="1212" w:firstLine="0"/>
        <w:jc w:val="left"/>
      </w:pPr>
      <w:r>
        <w:rPr>
          <w:color w:val="231F20"/>
          <w:spacing w:val="-2"/>
          <w:w w:val="90"/>
        </w:rPr>
        <w:t>Использование</w:t>
      </w:r>
      <w:r>
        <w:rPr>
          <w:color w:val="231F20"/>
          <w:spacing w:val="-13"/>
          <w:w w:val="90"/>
        </w:rPr>
        <w:t> </w:t>
      </w:r>
      <w:r>
        <w:rPr>
          <w:color w:val="231F20"/>
          <w:spacing w:val="-2"/>
          <w:w w:val="90"/>
        </w:rPr>
        <w:t>библиотек</w:t>
      </w:r>
      <w:r>
        <w:rPr>
          <w:color w:val="231F20"/>
          <w:spacing w:val="-13"/>
          <w:w w:val="90"/>
        </w:rPr>
        <w:t> </w:t>
      </w:r>
      <w:r>
        <w:rPr>
          <w:color w:val="231F20"/>
          <w:spacing w:val="-2"/>
          <w:w w:val="90"/>
        </w:rPr>
        <w:t>для</w:t>
      </w:r>
      <w:r>
        <w:rPr>
          <w:color w:val="231F20"/>
          <w:spacing w:val="-13"/>
          <w:w w:val="90"/>
        </w:rPr>
        <w:t> </w:t>
      </w:r>
      <w:r>
        <w:rPr>
          <w:color w:val="231F20"/>
          <w:spacing w:val="-2"/>
          <w:w w:val="90"/>
        </w:rPr>
        <w:t>дальнейшего </w:t>
      </w:r>
      <w:r>
        <w:rPr>
          <w:color w:val="231F20"/>
          <w:w w:val="90"/>
        </w:rPr>
        <w:t>улучшения читаемости тестов</w:t>
      </w:r>
    </w:p>
    <w:p>
      <w:pPr>
        <w:pStyle w:val="BodyText"/>
        <w:spacing w:line="256" w:lineRule="auto" w:before="176"/>
        <w:ind w:left="255" w:right="111"/>
        <w:jc w:val="both"/>
      </w:pPr>
      <w:r>
        <w:rPr>
          <w:color w:val="231F20"/>
          <w:spacing w:val="-2"/>
        </w:rPr>
        <w:t>Также для улучшения читаемости теста можно воспользоваться assertion-</w:t>
      </w:r>
      <w:r>
        <w:rPr>
          <w:color w:val="231F20"/>
          <w:spacing w:val="-2"/>
        </w:rPr>
        <w:t>библио- </w:t>
      </w:r>
      <w:r>
        <w:rPr>
          <w:color w:val="231F20"/>
        </w:rPr>
        <w:t>текой. Лично я предпочитаю библиотеку Fluent Assertions (</w:t>
      </w:r>
      <w:r>
        <w:rPr>
          <w:rFonts w:ascii="Tahoma" w:hAnsi="Tahoma"/>
          <w:color w:val="231F20"/>
          <w:sz w:val="18"/>
        </w:rPr>
        <w:t>https://fluentassertions. com</w:t>
      </w:r>
      <w:r>
        <w:rPr>
          <w:color w:val="231F20"/>
        </w:rPr>
        <w:t>), но в .NET есть и другие библиотеки с подобным функционалом.</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0"/>
      </w:pPr>
      <w:r>
        <w:rPr>
          <w:color w:val="231F20"/>
          <w:spacing w:val="-4"/>
        </w:rPr>
        <w:t>Главное</w:t>
      </w:r>
      <w:r>
        <w:rPr>
          <w:color w:val="231F20"/>
          <w:spacing w:val="-8"/>
        </w:rPr>
        <w:t> </w:t>
      </w:r>
      <w:r>
        <w:rPr>
          <w:color w:val="231F20"/>
          <w:spacing w:val="-4"/>
        </w:rPr>
        <w:t>преимущество</w:t>
      </w:r>
      <w:r>
        <w:rPr>
          <w:color w:val="231F20"/>
          <w:spacing w:val="-7"/>
        </w:rPr>
        <w:t> </w:t>
      </w:r>
      <w:r>
        <w:rPr>
          <w:color w:val="231F20"/>
          <w:spacing w:val="-4"/>
        </w:rPr>
        <w:t>assertion-библиотеки</w:t>
      </w:r>
      <w:r>
        <w:rPr>
          <w:color w:val="231F20"/>
          <w:spacing w:val="-7"/>
        </w:rPr>
        <w:t> </w:t>
      </w:r>
      <w:r>
        <w:rPr>
          <w:color w:val="231F20"/>
          <w:spacing w:val="-4"/>
        </w:rPr>
        <w:t>в</w:t>
      </w:r>
      <w:r>
        <w:rPr>
          <w:color w:val="231F20"/>
          <w:spacing w:val="-8"/>
        </w:rPr>
        <w:t> </w:t>
      </w:r>
      <w:r>
        <w:rPr>
          <w:color w:val="231F20"/>
          <w:spacing w:val="-4"/>
        </w:rPr>
        <w:t>том,</w:t>
      </w:r>
      <w:r>
        <w:rPr>
          <w:color w:val="231F20"/>
          <w:spacing w:val="-7"/>
        </w:rPr>
        <w:t> </w:t>
      </w:r>
      <w:r>
        <w:rPr>
          <w:color w:val="231F20"/>
          <w:spacing w:val="-4"/>
        </w:rPr>
        <w:t>что</w:t>
      </w:r>
      <w:r>
        <w:rPr>
          <w:color w:val="231F20"/>
          <w:spacing w:val="-7"/>
        </w:rPr>
        <w:t> </w:t>
      </w:r>
      <w:r>
        <w:rPr>
          <w:color w:val="231F20"/>
          <w:spacing w:val="-4"/>
        </w:rPr>
        <w:t>она</w:t>
      </w:r>
      <w:r>
        <w:rPr>
          <w:color w:val="231F20"/>
          <w:spacing w:val="-7"/>
        </w:rPr>
        <w:t> </w:t>
      </w:r>
      <w:r>
        <w:rPr>
          <w:color w:val="231F20"/>
          <w:spacing w:val="-4"/>
        </w:rPr>
        <w:t>делает</w:t>
      </w:r>
      <w:r>
        <w:rPr>
          <w:color w:val="231F20"/>
          <w:spacing w:val="-7"/>
        </w:rPr>
        <w:t> </w:t>
      </w:r>
      <w:r>
        <w:rPr>
          <w:color w:val="231F20"/>
          <w:spacing w:val="-4"/>
        </w:rPr>
        <w:t>проверки</w:t>
      </w:r>
      <w:r>
        <w:rPr>
          <w:color w:val="231F20"/>
          <w:spacing w:val="-7"/>
        </w:rPr>
        <w:t> </w:t>
      </w:r>
      <w:r>
        <w:rPr>
          <w:color w:val="231F20"/>
          <w:spacing w:val="-4"/>
        </w:rPr>
        <w:t>в</w:t>
      </w:r>
      <w:r>
        <w:rPr>
          <w:color w:val="231F20"/>
          <w:spacing w:val="-7"/>
        </w:rPr>
        <w:t> </w:t>
      </w:r>
      <w:r>
        <w:rPr>
          <w:color w:val="231F20"/>
          <w:spacing w:val="-4"/>
        </w:rPr>
        <w:t>тестах</w:t>
      </w:r>
      <w:r>
        <w:rPr>
          <w:color w:val="231F20"/>
        </w:rPr>
        <w:t> более читаемыми. Возьмем один из предшествующих тестов:</w:t>
      </w:r>
    </w:p>
    <w:p>
      <w:pPr>
        <w:spacing w:before="159"/>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Sum_of_two_numbers()</w:t>
      </w:r>
    </w:p>
    <w:p>
      <w:pPr>
        <w:spacing w:before="9"/>
        <w:ind w:left="255" w:right="0" w:firstLine="0"/>
        <w:jc w:val="left"/>
        <w:rPr>
          <w:rFonts w:ascii="Consolas"/>
          <w:sz w:val="16"/>
        </w:rPr>
      </w:pPr>
      <w:r>
        <w:rPr>
          <w:rFonts w:ascii="Consolas"/>
          <w:color w:val="231F20"/>
          <w:spacing w:val="-10"/>
          <w:sz w:val="16"/>
        </w:rPr>
        <w:t>{</w:t>
      </w:r>
    </w:p>
    <w:p>
      <w:pPr>
        <w:spacing w:line="501" w:lineRule="auto" w:before="8"/>
        <w:ind w:left="607" w:right="4344" w:firstLine="0"/>
        <w:jc w:val="left"/>
        <w:rPr>
          <w:rFonts w:ascii="Consolas"/>
          <w:sz w:val="16"/>
        </w:rPr>
      </w:pPr>
      <w:r>
        <w:rPr>
          <w:rFonts w:ascii="Consolas"/>
          <w:color w:val="231F20"/>
          <w:sz w:val="16"/>
        </w:rPr>
        <w:t>var sut = new Calculator(); double</w:t>
      </w:r>
      <w:r>
        <w:rPr>
          <w:rFonts w:ascii="Consolas"/>
          <w:color w:val="231F20"/>
          <w:spacing w:val="-8"/>
          <w:sz w:val="16"/>
        </w:rPr>
        <w:t> </w:t>
      </w:r>
      <w:r>
        <w:rPr>
          <w:rFonts w:ascii="Consolas"/>
          <w:color w:val="231F20"/>
          <w:sz w:val="16"/>
        </w:rPr>
        <w:t>result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sut.Sum(10,</w:t>
      </w:r>
      <w:r>
        <w:rPr>
          <w:rFonts w:ascii="Consolas"/>
          <w:color w:val="231F20"/>
          <w:spacing w:val="-8"/>
          <w:sz w:val="16"/>
        </w:rPr>
        <w:t> </w:t>
      </w:r>
      <w:r>
        <w:rPr>
          <w:rFonts w:ascii="Consolas"/>
          <w:color w:val="231F20"/>
          <w:sz w:val="16"/>
        </w:rPr>
        <w:t>20);</w:t>
      </w:r>
    </w:p>
    <w:p>
      <w:pPr>
        <w:spacing w:before="1"/>
        <w:ind w:left="607" w:right="0" w:firstLine="0"/>
        <w:jc w:val="left"/>
        <w:rPr>
          <w:rFonts w:ascii="Consolas"/>
          <w:sz w:val="16"/>
        </w:rPr>
      </w:pPr>
      <w:r>
        <w:rPr>
          <w:rFonts w:ascii="Consolas"/>
          <w:color w:val="231F20"/>
          <w:sz w:val="16"/>
        </w:rPr>
        <w:t>Assert.Equal(30, </w:t>
      </w:r>
      <w:r>
        <w:rPr>
          <w:rFonts w:ascii="Consolas"/>
          <w:color w:val="231F20"/>
          <w:spacing w:val="-2"/>
          <w:sz w:val="16"/>
        </w:rPr>
        <w:t>result);</w:t>
      </w:r>
    </w:p>
    <w:p>
      <w:pPr>
        <w:spacing w:before="9"/>
        <w:ind w:left="255" w:right="0" w:firstLine="0"/>
        <w:jc w:val="left"/>
        <w:rPr>
          <w:rFonts w:ascii="Consolas"/>
          <w:sz w:val="16"/>
        </w:rPr>
      </w:pPr>
      <w:r>
        <w:rPr>
          <w:rFonts w:ascii="Consolas"/>
          <w:color w:val="231F20"/>
          <w:spacing w:val="-10"/>
          <w:sz w:val="16"/>
        </w:rPr>
        <w:t>}</w:t>
      </w:r>
    </w:p>
    <w:p>
      <w:pPr>
        <w:pStyle w:val="BodyText"/>
        <w:spacing w:before="192"/>
        <w:ind w:left="255"/>
      </w:pPr>
      <w:r>
        <w:rPr>
          <w:color w:val="231F20"/>
        </w:rPr>
        <w:t>Теперь</w:t>
      </w:r>
      <w:r>
        <w:rPr>
          <w:color w:val="231F20"/>
          <w:spacing w:val="-10"/>
        </w:rPr>
        <w:t> </w:t>
      </w:r>
      <w:r>
        <w:rPr>
          <w:color w:val="231F20"/>
        </w:rPr>
        <w:t>сравните</w:t>
      </w:r>
      <w:r>
        <w:rPr>
          <w:color w:val="231F20"/>
          <w:spacing w:val="-10"/>
        </w:rPr>
        <w:t> </w:t>
      </w:r>
      <w:r>
        <w:rPr>
          <w:color w:val="231F20"/>
        </w:rPr>
        <w:t>со</w:t>
      </w:r>
      <w:r>
        <w:rPr>
          <w:color w:val="231F20"/>
          <w:spacing w:val="-10"/>
        </w:rPr>
        <w:t> </w:t>
      </w:r>
      <w:r>
        <w:rPr>
          <w:color w:val="231F20"/>
        </w:rPr>
        <w:t>следующим</w:t>
      </w:r>
      <w:r>
        <w:rPr>
          <w:color w:val="231F20"/>
          <w:spacing w:val="-10"/>
        </w:rPr>
        <w:t> </w:t>
      </w:r>
      <w:r>
        <w:rPr>
          <w:color w:val="231F20"/>
        </w:rPr>
        <w:t>фрагментом,</w:t>
      </w:r>
      <w:r>
        <w:rPr>
          <w:color w:val="231F20"/>
          <w:spacing w:val="-9"/>
        </w:rPr>
        <w:t> </w:t>
      </w:r>
      <w:r>
        <w:rPr>
          <w:color w:val="231F20"/>
        </w:rPr>
        <w:t>использующим</w:t>
      </w:r>
      <w:r>
        <w:rPr>
          <w:color w:val="231F20"/>
          <w:spacing w:val="-10"/>
        </w:rPr>
        <w:t> </w:t>
      </w:r>
      <w:r>
        <w:rPr>
          <w:color w:val="231F20"/>
        </w:rPr>
        <w:t>Fluent</w:t>
      </w:r>
      <w:r>
        <w:rPr>
          <w:color w:val="231F20"/>
          <w:spacing w:val="-10"/>
        </w:rPr>
        <w:t> </w:t>
      </w:r>
      <w:r>
        <w:rPr>
          <w:color w:val="231F20"/>
          <w:spacing w:val="-2"/>
        </w:rPr>
        <w:t>Assertions:</w:t>
      </w:r>
    </w:p>
    <w:p>
      <w:pPr>
        <w:spacing w:before="174"/>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Sum_of_two_numbers()</w:t>
      </w:r>
    </w:p>
    <w:p>
      <w:pPr>
        <w:spacing w:before="9"/>
        <w:ind w:left="255" w:right="0" w:firstLine="0"/>
        <w:jc w:val="left"/>
        <w:rPr>
          <w:rFonts w:ascii="Consolas"/>
          <w:sz w:val="16"/>
        </w:rPr>
      </w:pPr>
      <w:r>
        <w:rPr>
          <w:rFonts w:ascii="Consolas"/>
          <w:color w:val="231F20"/>
          <w:spacing w:val="-10"/>
          <w:sz w:val="16"/>
        </w:rPr>
        <w:t>{</w:t>
      </w:r>
    </w:p>
    <w:p>
      <w:pPr>
        <w:spacing w:line="501" w:lineRule="auto" w:before="8"/>
        <w:ind w:left="607" w:right="4344" w:firstLine="0"/>
        <w:jc w:val="left"/>
        <w:rPr>
          <w:rFonts w:ascii="Consolas"/>
          <w:sz w:val="16"/>
        </w:rPr>
      </w:pPr>
      <w:r>
        <w:rPr>
          <w:rFonts w:ascii="Consolas"/>
          <w:color w:val="231F20"/>
          <w:sz w:val="16"/>
        </w:rPr>
        <w:t>var sut = new Calculator(); double</w:t>
      </w:r>
      <w:r>
        <w:rPr>
          <w:rFonts w:ascii="Consolas"/>
          <w:color w:val="231F20"/>
          <w:spacing w:val="-8"/>
          <w:sz w:val="16"/>
        </w:rPr>
        <w:t> </w:t>
      </w:r>
      <w:r>
        <w:rPr>
          <w:rFonts w:ascii="Consolas"/>
          <w:color w:val="231F20"/>
          <w:sz w:val="16"/>
        </w:rPr>
        <w:t>result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sut.Sum(10,</w:t>
      </w:r>
      <w:r>
        <w:rPr>
          <w:rFonts w:ascii="Consolas"/>
          <w:color w:val="231F20"/>
          <w:spacing w:val="-8"/>
          <w:sz w:val="16"/>
        </w:rPr>
        <w:t> </w:t>
      </w:r>
      <w:r>
        <w:rPr>
          <w:rFonts w:ascii="Consolas"/>
          <w:color w:val="231F20"/>
          <w:sz w:val="16"/>
        </w:rPr>
        <w:t>20);</w:t>
      </w:r>
    </w:p>
    <w:p>
      <w:pPr>
        <w:spacing w:before="1"/>
        <w:ind w:left="607" w:right="0" w:firstLine="0"/>
        <w:jc w:val="left"/>
        <w:rPr>
          <w:rFonts w:ascii="Consolas"/>
          <w:sz w:val="16"/>
        </w:rPr>
      </w:pPr>
      <w:r>
        <w:rPr>
          <w:rFonts w:ascii="Consolas"/>
          <w:color w:val="231F20"/>
          <w:spacing w:val="-2"/>
          <w:sz w:val="16"/>
        </w:rPr>
        <w:t>result.Should().Be(30);</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Проверка</w:t>
      </w:r>
      <w:r>
        <w:rPr>
          <w:color w:val="231F20"/>
          <w:spacing w:val="-12"/>
        </w:rPr>
        <w:t> </w:t>
      </w:r>
      <w:r>
        <w:rPr>
          <w:color w:val="231F20"/>
        </w:rPr>
        <w:t>из</w:t>
      </w:r>
      <w:r>
        <w:rPr>
          <w:color w:val="231F20"/>
          <w:spacing w:val="-11"/>
        </w:rPr>
        <w:t> </w:t>
      </w:r>
      <w:r>
        <w:rPr>
          <w:color w:val="231F20"/>
        </w:rPr>
        <w:t>второго</w:t>
      </w:r>
      <w:r>
        <w:rPr>
          <w:color w:val="231F20"/>
          <w:spacing w:val="-11"/>
        </w:rPr>
        <w:t> </w:t>
      </w:r>
      <w:r>
        <w:rPr>
          <w:color w:val="231F20"/>
        </w:rPr>
        <w:t>теста</w:t>
      </w:r>
      <w:r>
        <w:rPr>
          <w:color w:val="231F20"/>
          <w:spacing w:val="-11"/>
        </w:rPr>
        <w:t> </w:t>
      </w:r>
      <w:r>
        <w:rPr>
          <w:color w:val="231F20"/>
        </w:rPr>
        <w:t>(</w:t>
      </w:r>
      <w:r>
        <w:rPr>
          <w:rFonts w:ascii="Consolas" w:hAnsi="Consolas"/>
          <w:color w:val="231F20"/>
          <w:sz w:val="18"/>
        </w:rPr>
        <w:t>result.Should().Be(30)</w:t>
      </w:r>
      <w:r>
        <w:rPr>
          <w:color w:val="231F20"/>
        </w:rPr>
        <w:t>)</w:t>
      </w:r>
      <w:r>
        <w:rPr>
          <w:color w:val="231F20"/>
          <w:spacing w:val="-11"/>
        </w:rPr>
        <w:t> </w:t>
      </w:r>
      <w:r>
        <w:rPr>
          <w:color w:val="231F20"/>
        </w:rPr>
        <w:t>читается</w:t>
      </w:r>
      <w:r>
        <w:rPr>
          <w:color w:val="231F20"/>
          <w:spacing w:val="-11"/>
        </w:rPr>
        <w:t> </w:t>
      </w:r>
      <w:r>
        <w:rPr>
          <w:color w:val="231F20"/>
        </w:rPr>
        <w:t>намного</w:t>
      </w:r>
      <w:r>
        <w:rPr>
          <w:color w:val="231F20"/>
          <w:spacing w:val="-11"/>
        </w:rPr>
        <w:t> </w:t>
      </w:r>
      <w:r>
        <w:rPr>
          <w:color w:val="231F20"/>
        </w:rPr>
        <w:t>проще.</w:t>
      </w:r>
      <w:r>
        <w:rPr>
          <w:color w:val="231F20"/>
          <w:spacing w:val="-11"/>
        </w:rPr>
        <w:t> </w:t>
      </w:r>
      <w:r>
        <w:rPr>
          <w:color w:val="231F20"/>
        </w:rPr>
        <w:t>Мы предпочитаем усваивать информацию в форме рассказов. Все рассказы строятся по определенной схеме:</w:t>
      </w:r>
    </w:p>
    <w:p>
      <w:pPr>
        <w:spacing w:line="372" w:lineRule="auto" w:before="116"/>
        <w:ind w:left="255" w:right="4646" w:firstLine="0"/>
        <w:jc w:val="both"/>
        <w:rPr>
          <w:sz w:val="20"/>
        </w:rPr>
      </w:pPr>
      <w:r>
        <w:rPr>
          <w:rFonts w:ascii="Consolas" w:hAnsi="Consolas"/>
          <w:color w:val="231F20"/>
          <w:spacing w:val="-6"/>
          <w:sz w:val="18"/>
        </w:rPr>
        <w:t>[</w:t>
      </w:r>
      <w:r>
        <w:rPr>
          <w:i/>
          <w:color w:val="231F20"/>
          <w:spacing w:val="-6"/>
          <w:sz w:val="20"/>
        </w:rPr>
        <w:t>субъект</w:t>
      </w:r>
      <w:r>
        <w:rPr>
          <w:rFonts w:ascii="Consolas" w:hAnsi="Consolas"/>
          <w:color w:val="231F20"/>
          <w:spacing w:val="-6"/>
          <w:sz w:val="18"/>
        </w:rPr>
        <w:t>]</w:t>
      </w:r>
      <w:r>
        <w:rPr>
          <w:rFonts w:ascii="Consolas" w:hAnsi="Consolas"/>
          <w:color w:val="231F20"/>
          <w:spacing w:val="-19"/>
          <w:sz w:val="18"/>
        </w:rPr>
        <w:t> </w:t>
      </w:r>
      <w:r>
        <w:rPr>
          <w:rFonts w:ascii="Consolas" w:hAnsi="Consolas"/>
          <w:color w:val="231F20"/>
          <w:spacing w:val="-6"/>
          <w:sz w:val="18"/>
        </w:rPr>
        <w:t>[</w:t>
      </w:r>
      <w:r>
        <w:rPr>
          <w:i/>
          <w:color w:val="231F20"/>
          <w:spacing w:val="-6"/>
          <w:sz w:val="20"/>
        </w:rPr>
        <w:t>действие</w:t>
      </w:r>
      <w:r>
        <w:rPr>
          <w:rFonts w:ascii="Consolas" w:hAnsi="Consolas"/>
          <w:color w:val="231F20"/>
          <w:spacing w:val="-6"/>
          <w:sz w:val="18"/>
        </w:rPr>
        <w:t>]</w:t>
      </w:r>
      <w:r>
        <w:rPr>
          <w:rFonts w:ascii="Consolas" w:hAnsi="Consolas"/>
          <w:color w:val="231F20"/>
          <w:spacing w:val="-19"/>
          <w:sz w:val="18"/>
        </w:rPr>
        <w:t> </w:t>
      </w:r>
      <w:r>
        <w:rPr>
          <w:rFonts w:ascii="Consolas" w:hAnsi="Consolas"/>
          <w:color w:val="231F20"/>
          <w:spacing w:val="-6"/>
          <w:sz w:val="18"/>
        </w:rPr>
        <w:t>[</w:t>
      </w:r>
      <w:r>
        <w:rPr>
          <w:i/>
          <w:color w:val="231F20"/>
          <w:spacing w:val="-6"/>
          <w:sz w:val="20"/>
        </w:rPr>
        <w:t>объект</w:t>
      </w:r>
      <w:r>
        <w:rPr>
          <w:rFonts w:ascii="Consolas" w:hAnsi="Consolas"/>
          <w:color w:val="231F20"/>
          <w:spacing w:val="-6"/>
          <w:sz w:val="18"/>
        </w:rPr>
        <w:t>]</w:t>
      </w:r>
      <w:r>
        <w:rPr>
          <w:color w:val="231F20"/>
          <w:spacing w:val="-6"/>
          <w:sz w:val="20"/>
        </w:rPr>
        <w:t>.</w:t>
      </w:r>
      <w:r>
        <w:rPr>
          <w:color w:val="231F20"/>
          <w:spacing w:val="-2"/>
          <w:sz w:val="20"/>
        </w:rPr>
        <w:t> Например:</w:t>
      </w:r>
    </w:p>
    <w:p>
      <w:pPr>
        <w:spacing w:before="3"/>
        <w:ind w:left="255" w:right="0" w:firstLine="0"/>
        <w:jc w:val="both"/>
        <w:rPr>
          <w:sz w:val="20"/>
        </w:rPr>
      </w:pPr>
      <w:r>
        <w:rPr>
          <w:i/>
          <w:color w:val="231F20"/>
          <w:spacing w:val="-2"/>
          <w:sz w:val="20"/>
        </w:rPr>
        <w:t>Боб</w:t>
      </w:r>
      <w:r>
        <w:rPr>
          <w:i/>
          <w:color w:val="231F20"/>
          <w:spacing w:val="-3"/>
          <w:sz w:val="20"/>
        </w:rPr>
        <w:t> </w:t>
      </w:r>
      <w:r>
        <w:rPr>
          <w:i/>
          <w:color w:val="231F20"/>
          <w:spacing w:val="-2"/>
          <w:sz w:val="20"/>
        </w:rPr>
        <w:t>открыл дверь</w:t>
      </w:r>
      <w:r>
        <w:rPr>
          <w:color w:val="231F20"/>
          <w:spacing w:val="-2"/>
          <w:sz w:val="20"/>
        </w:rPr>
        <w:t>.</w:t>
      </w:r>
    </w:p>
    <w:p>
      <w:pPr>
        <w:spacing w:line="256" w:lineRule="auto" w:before="131"/>
        <w:ind w:left="255" w:right="106" w:firstLine="0"/>
        <w:jc w:val="both"/>
        <w:rPr>
          <w:sz w:val="20"/>
        </w:rPr>
      </w:pPr>
      <w:r>
        <w:rPr>
          <w:color w:val="231F20"/>
          <w:spacing w:val="-4"/>
          <w:sz w:val="20"/>
        </w:rPr>
        <w:t>Здесь</w:t>
      </w:r>
      <w:r>
        <w:rPr>
          <w:color w:val="231F20"/>
          <w:spacing w:val="-8"/>
          <w:sz w:val="20"/>
        </w:rPr>
        <w:t> </w:t>
      </w:r>
      <w:r>
        <w:rPr>
          <w:i/>
          <w:color w:val="231F20"/>
          <w:spacing w:val="-4"/>
          <w:sz w:val="20"/>
        </w:rPr>
        <w:t>Боб</w:t>
      </w:r>
      <w:r>
        <w:rPr>
          <w:i/>
          <w:color w:val="231F20"/>
          <w:spacing w:val="-7"/>
          <w:sz w:val="20"/>
        </w:rPr>
        <w:t> </w:t>
      </w:r>
      <w:r>
        <w:rPr>
          <w:color w:val="231F20"/>
          <w:spacing w:val="-4"/>
          <w:sz w:val="20"/>
        </w:rPr>
        <w:t>—</w:t>
      </w:r>
      <w:r>
        <w:rPr>
          <w:color w:val="231F20"/>
          <w:spacing w:val="-7"/>
          <w:sz w:val="20"/>
        </w:rPr>
        <w:t> </w:t>
      </w:r>
      <w:r>
        <w:rPr>
          <w:color w:val="231F20"/>
          <w:spacing w:val="-4"/>
          <w:sz w:val="20"/>
        </w:rPr>
        <w:t>субъект,</w:t>
      </w:r>
      <w:r>
        <w:rPr>
          <w:color w:val="231F20"/>
          <w:spacing w:val="-7"/>
          <w:sz w:val="20"/>
        </w:rPr>
        <w:t> </w:t>
      </w:r>
      <w:r>
        <w:rPr>
          <w:i/>
          <w:color w:val="231F20"/>
          <w:spacing w:val="-4"/>
          <w:sz w:val="20"/>
        </w:rPr>
        <w:t>открыл</w:t>
      </w:r>
      <w:r>
        <w:rPr>
          <w:i/>
          <w:color w:val="231F20"/>
          <w:spacing w:val="-7"/>
          <w:sz w:val="20"/>
        </w:rPr>
        <w:t> </w:t>
      </w:r>
      <w:r>
        <w:rPr>
          <w:color w:val="231F20"/>
          <w:spacing w:val="-4"/>
          <w:sz w:val="20"/>
        </w:rPr>
        <w:t>—</w:t>
      </w:r>
      <w:r>
        <w:rPr>
          <w:color w:val="231F20"/>
          <w:spacing w:val="-7"/>
          <w:sz w:val="20"/>
        </w:rPr>
        <w:t> </w:t>
      </w:r>
      <w:r>
        <w:rPr>
          <w:color w:val="231F20"/>
          <w:spacing w:val="-4"/>
          <w:sz w:val="20"/>
        </w:rPr>
        <w:t>действие,</w:t>
      </w:r>
      <w:r>
        <w:rPr>
          <w:color w:val="231F20"/>
          <w:spacing w:val="-7"/>
          <w:sz w:val="20"/>
        </w:rPr>
        <w:t> </w:t>
      </w:r>
      <w:r>
        <w:rPr>
          <w:color w:val="231F20"/>
          <w:spacing w:val="-4"/>
          <w:sz w:val="20"/>
        </w:rPr>
        <w:t>а</w:t>
      </w:r>
      <w:r>
        <w:rPr>
          <w:color w:val="231F20"/>
          <w:spacing w:val="-7"/>
          <w:sz w:val="20"/>
        </w:rPr>
        <w:t> </w:t>
      </w:r>
      <w:r>
        <w:rPr>
          <w:i/>
          <w:color w:val="231F20"/>
          <w:spacing w:val="-4"/>
          <w:sz w:val="20"/>
        </w:rPr>
        <w:t>дверь</w:t>
      </w:r>
      <w:r>
        <w:rPr>
          <w:i/>
          <w:color w:val="231F20"/>
          <w:spacing w:val="-7"/>
          <w:sz w:val="20"/>
        </w:rPr>
        <w:t> </w:t>
      </w:r>
      <w:r>
        <w:rPr>
          <w:color w:val="231F20"/>
          <w:spacing w:val="-4"/>
          <w:sz w:val="20"/>
        </w:rPr>
        <w:t>—</w:t>
      </w:r>
      <w:r>
        <w:rPr>
          <w:color w:val="231F20"/>
          <w:spacing w:val="-7"/>
          <w:sz w:val="20"/>
        </w:rPr>
        <w:t> </w:t>
      </w:r>
      <w:r>
        <w:rPr>
          <w:color w:val="231F20"/>
          <w:spacing w:val="-4"/>
          <w:sz w:val="20"/>
        </w:rPr>
        <w:t>объект.</w:t>
      </w:r>
      <w:r>
        <w:rPr>
          <w:color w:val="231F20"/>
          <w:spacing w:val="-7"/>
          <w:sz w:val="20"/>
        </w:rPr>
        <w:t> </w:t>
      </w:r>
      <w:r>
        <w:rPr>
          <w:color w:val="231F20"/>
          <w:spacing w:val="-4"/>
          <w:sz w:val="20"/>
        </w:rPr>
        <w:t>То</w:t>
      </w:r>
      <w:r>
        <w:rPr>
          <w:color w:val="231F20"/>
          <w:spacing w:val="-7"/>
          <w:sz w:val="20"/>
        </w:rPr>
        <w:t> </w:t>
      </w:r>
      <w:r>
        <w:rPr>
          <w:color w:val="231F20"/>
          <w:spacing w:val="-4"/>
          <w:sz w:val="20"/>
        </w:rPr>
        <w:t>же</w:t>
      </w:r>
      <w:r>
        <w:rPr>
          <w:color w:val="231F20"/>
          <w:spacing w:val="-7"/>
          <w:sz w:val="20"/>
        </w:rPr>
        <w:t> </w:t>
      </w:r>
      <w:r>
        <w:rPr>
          <w:color w:val="231F20"/>
          <w:spacing w:val="-4"/>
          <w:sz w:val="20"/>
        </w:rPr>
        <w:t>правило</w:t>
      </w:r>
      <w:r>
        <w:rPr>
          <w:color w:val="231F20"/>
          <w:spacing w:val="-7"/>
          <w:sz w:val="20"/>
        </w:rPr>
        <w:t> </w:t>
      </w:r>
      <w:r>
        <w:rPr>
          <w:color w:val="231F20"/>
          <w:spacing w:val="-4"/>
          <w:sz w:val="20"/>
        </w:rPr>
        <w:t>применя-</w:t>
      </w:r>
      <w:r>
        <w:rPr>
          <w:color w:val="231F20"/>
          <w:spacing w:val="-2"/>
          <w:sz w:val="20"/>
        </w:rPr>
        <w:t> ется</w:t>
      </w:r>
      <w:r>
        <w:rPr>
          <w:color w:val="231F20"/>
          <w:spacing w:val="-10"/>
          <w:sz w:val="20"/>
        </w:rPr>
        <w:t> </w:t>
      </w:r>
      <w:r>
        <w:rPr>
          <w:color w:val="231F20"/>
          <w:spacing w:val="-2"/>
          <w:sz w:val="20"/>
        </w:rPr>
        <w:t>к</w:t>
      </w:r>
      <w:r>
        <w:rPr>
          <w:color w:val="231F20"/>
          <w:spacing w:val="-6"/>
          <w:sz w:val="20"/>
        </w:rPr>
        <w:t> </w:t>
      </w:r>
      <w:r>
        <w:rPr>
          <w:color w:val="231F20"/>
          <w:spacing w:val="-2"/>
          <w:sz w:val="20"/>
        </w:rPr>
        <w:t>коду. </w:t>
      </w:r>
      <w:r>
        <w:rPr>
          <w:rFonts w:ascii="Consolas" w:hAnsi="Consolas"/>
          <w:color w:val="231F20"/>
          <w:spacing w:val="-2"/>
          <w:sz w:val="18"/>
        </w:rPr>
        <w:t>result.Should().Be(30)</w:t>
      </w:r>
      <w:r>
        <w:rPr>
          <w:rFonts w:ascii="Consolas" w:hAnsi="Consolas"/>
          <w:color w:val="231F20"/>
          <w:spacing w:val="-23"/>
          <w:sz w:val="18"/>
        </w:rPr>
        <w:t> </w:t>
      </w:r>
      <w:r>
        <w:rPr>
          <w:color w:val="231F20"/>
          <w:spacing w:val="-2"/>
          <w:sz w:val="20"/>
        </w:rPr>
        <w:t>читается лучше, чем </w:t>
      </w:r>
      <w:r>
        <w:rPr>
          <w:rFonts w:ascii="Consolas" w:hAnsi="Consolas"/>
          <w:color w:val="231F20"/>
          <w:spacing w:val="-2"/>
          <w:sz w:val="18"/>
        </w:rPr>
        <w:t>Assert.Equal(30,result) </w:t>
      </w:r>
      <w:r>
        <w:rPr>
          <w:color w:val="231F20"/>
          <w:sz w:val="20"/>
        </w:rPr>
        <w:t>именно</w:t>
      </w:r>
      <w:r>
        <w:rPr>
          <w:color w:val="231F20"/>
          <w:spacing w:val="25"/>
          <w:sz w:val="20"/>
        </w:rPr>
        <w:t> </w:t>
      </w:r>
      <w:r>
        <w:rPr>
          <w:color w:val="231F20"/>
          <w:sz w:val="20"/>
        </w:rPr>
        <w:t>потому,</w:t>
      </w:r>
      <w:r>
        <w:rPr>
          <w:color w:val="231F20"/>
          <w:spacing w:val="25"/>
          <w:sz w:val="20"/>
        </w:rPr>
        <w:t> </w:t>
      </w:r>
      <w:r>
        <w:rPr>
          <w:color w:val="231F20"/>
          <w:sz w:val="20"/>
        </w:rPr>
        <w:t>что</w:t>
      </w:r>
      <w:r>
        <w:rPr>
          <w:color w:val="231F20"/>
          <w:spacing w:val="25"/>
          <w:sz w:val="20"/>
        </w:rPr>
        <w:t> </w:t>
      </w:r>
      <w:r>
        <w:rPr>
          <w:color w:val="231F20"/>
          <w:sz w:val="20"/>
        </w:rPr>
        <w:t>это</w:t>
      </w:r>
      <w:r>
        <w:rPr>
          <w:color w:val="231F20"/>
          <w:spacing w:val="25"/>
          <w:sz w:val="20"/>
        </w:rPr>
        <w:t> </w:t>
      </w:r>
      <w:r>
        <w:rPr>
          <w:color w:val="231F20"/>
          <w:sz w:val="20"/>
        </w:rPr>
        <w:t>выражение</w:t>
      </w:r>
      <w:r>
        <w:rPr>
          <w:color w:val="231F20"/>
          <w:spacing w:val="25"/>
          <w:sz w:val="20"/>
        </w:rPr>
        <w:t> </w:t>
      </w:r>
      <w:r>
        <w:rPr>
          <w:color w:val="231F20"/>
          <w:sz w:val="20"/>
        </w:rPr>
        <w:t>строится</w:t>
      </w:r>
      <w:r>
        <w:rPr>
          <w:color w:val="231F20"/>
          <w:spacing w:val="25"/>
          <w:sz w:val="20"/>
        </w:rPr>
        <w:t> </w:t>
      </w:r>
      <w:r>
        <w:rPr>
          <w:color w:val="231F20"/>
          <w:sz w:val="20"/>
        </w:rPr>
        <w:t>как</w:t>
      </w:r>
      <w:r>
        <w:rPr>
          <w:color w:val="231F20"/>
          <w:spacing w:val="25"/>
          <w:sz w:val="20"/>
        </w:rPr>
        <w:t> </w:t>
      </w:r>
      <w:r>
        <w:rPr>
          <w:color w:val="231F20"/>
          <w:sz w:val="20"/>
        </w:rPr>
        <w:t>рассказ.</w:t>
      </w:r>
      <w:r>
        <w:rPr>
          <w:color w:val="231F20"/>
          <w:spacing w:val="25"/>
          <w:sz w:val="20"/>
        </w:rPr>
        <w:t> </w:t>
      </w:r>
      <w:r>
        <w:rPr>
          <w:color w:val="231F20"/>
          <w:sz w:val="20"/>
        </w:rPr>
        <w:t>Это</w:t>
      </w:r>
      <w:r>
        <w:rPr>
          <w:color w:val="231F20"/>
          <w:spacing w:val="25"/>
          <w:sz w:val="20"/>
        </w:rPr>
        <w:t> </w:t>
      </w:r>
      <w:r>
        <w:rPr>
          <w:color w:val="231F20"/>
          <w:sz w:val="20"/>
        </w:rPr>
        <w:t>простой</w:t>
      </w:r>
      <w:r>
        <w:rPr>
          <w:color w:val="231F20"/>
          <w:spacing w:val="25"/>
          <w:sz w:val="20"/>
        </w:rPr>
        <w:t> </w:t>
      </w:r>
      <w:r>
        <w:rPr>
          <w:color w:val="231F20"/>
          <w:sz w:val="20"/>
        </w:rPr>
        <w:t>рассказ, в</w:t>
      </w:r>
      <w:r>
        <w:rPr>
          <w:color w:val="231F20"/>
          <w:spacing w:val="-12"/>
          <w:sz w:val="20"/>
        </w:rPr>
        <w:t> </w:t>
      </w:r>
      <w:r>
        <w:rPr>
          <w:color w:val="231F20"/>
          <w:sz w:val="20"/>
        </w:rPr>
        <w:t>котором</w:t>
      </w:r>
      <w:r>
        <w:rPr>
          <w:color w:val="231F20"/>
          <w:spacing w:val="-11"/>
          <w:sz w:val="20"/>
        </w:rPr>
        <w:t> </w:t>
      </w:r>
      <w:r>
        <w:rPr>
          <w:rFonts w:ascii="Consolas" w:hAnsi="Consolas"/>
          <w:color w:val="231F20"/>
          <w:sz w:val="18"/>
        </w:rPr>
        <w:t>result</w:t>
      </w:r>
      <w:r>
        <w:rPr>
          <w:rFonts w:ascii="Consolas" w:hAnsi="Consolas"/>
          <w:color w:val="231F20"/>
          <w:spacing w:val="-53"/>
          <w:sz w:val="18"/>
        </w:rPr>
        <w:t> </w:t>
      </w:r>
      <w:r>
        <w:rPr>
          <w:color w:val="231F20"/>
          <w:sz w:val="20"/>
        </w:rPr>
        <w:t>—</w:t>
      </w:r>
      <w:r>
        <w:rPr>
          <w:color w:val="231F20"/>
          <w:spacing w:val="-10"/>
          <w:sz w:val="20"/>
        </w:rPr>
        <w:t> </w:t>
      </w:r>
      <w:r>
        <w:rPr>
          <w:color w:val="231F20"/>
          <w:sz w:val="20"/>
        </w:rPr>
        <w:t>субъект,</w:t>
      </w:r>
      <w:r>
        <w:rPr>
          <w:color w:val="231F20"/>
          <w:spacing w:val="-4"/>
          <w:sz w:val="20"/>
        </w:rPr>
        <w:t> </w:t>
      </w:r>
      <w:r>
        <w:rPr>
          <w:rFonts w:ascii="Consolas" w:hAnsi="Consolas"/>
          <w:color w:val="231F20"/>
          <w:sz w:val="18"/>
        </w:rPr>
        <w:t>should</w:t>
      </w:r>
      <w:r>
        <w:rPr>
          <w:rFonts w:ascii="Consolas" w:hAnsi="Consolas"/>
          <w:color w:val="231F20"/>
          <w:spacing w:val="-53"/>
          <w:sz w:val="18"/>
        </w:rPr>
        <w:t> </w:t>
      </w:r>
      <w:r>
        <w:rPr>
          <w:rFonts w:ascii="Consolas" w:hAnsi="Consolas"/>
          <w:color w:val="231F20"/>
          <w:sz w:val="18"/>
        </w:rPr>
        <w:t>be</w:t>
      </w:r>
      <w:r>
        <w:rPr>
          <w:rFonts w:ascii="Consolas" w:hAnsi="Consolas"/>
          <w:color w:val="231F20"/>
          <w:spacing w:val="-53"/>
          <w:sz w:val="18"/>
        </w:rPr>
        <w:t> </w:t>
      </w:r>
      <w:r>
        <w:rPr>
          <w:color w:val="231F20"/>
          <w:sz w:val="20"/>
        </w:rPr>
        <w:t>—</w:t>
      </w:r>
      <w:r>
        <w:rPr>
          <w:color w:val="231F20"/>
          <w:spacing w:val="-4"/>
          <w:sz w:val="20"/>
        </w:rPr>
        <w:t> </w:t>
      </w:r>
      <w:r>
        <w:rPr>
          <w:color w:val="231F20"/>
          <w:sz w:val="20"/>
        </w:rPr>
        <w:t>действие,</w:t>
      </w:r>
      <w:r>
        <w:rPr>
          <w:color w:val="231F20"/>
          <w:spacing w:val="-4"/>
          <w:sz w:val="20"/>
        </w:rPr>
        <w:t> </w:t>
      </w:r>
      <w:r>
        <w:rPr>
          <w:color w:val="231F20"/>
          <w:sz w:val="20"/>
        </w:rPr>
        <w:t>а</w:t>
      </w:r>
      <w:r>
        <w:rPr>
          <w:color w:val="231F20"/>
          <w:spacing w:val="-4"/>
          <w:sz w:val="20"/>
        </w:rPr>
        <w:t> </w:t>
      </w:r>
      <w:r>
        <w:rPr>
          <w:rFonts w:ascii="Consolas" w:hAnsi="Consolas"/>
          <w:color w:val="231F20"/>
          <w:sz w:val="18"/>
        </w:rPr>
        <w:t>30</w:t>
      </w:r>
      <w:r>
        <w:rPr>
          <w:rFonts w:ascii="Consolas" w:hAnsi="Consolas"/>
          <w:color w:val="231F20"/>
          <w:spacing w:val="-53"/>
          <w:sz w:val="18"/>
        </w:rPr>
        <w:t> </w:t>
      </w:r>
      <w:r>
        <w:rPr>
          <w:color w:val="231F20"/>
          <w:sz w:val="20"/>
        </w:rPr>
        <w:t>—</w:t>
      </w:r>
      <w:r>
        <w:rPr>
          <w:color w:val="231F20"/>
          <w:spacing w:val="-4"/>
          <w:sz w:val="20"/>
        </w:rPr>
        <w:t> </w:t>
      </w:r>
      <w:r>
        <w:rPr>
          <w:color w:val="231F20"/>
          <w:sz w:val="20"/>
        </w:rPr>
        <w:t>объект.</w:t>
      </w:r>
    </w:p>
    <w:p>
      <w:pPr>
        <w:pStyle w:val="BodyText"/>
        <w:spacing w:before="5"/>
        <w:rPr>
          <w:sz w:val="19"/>
        </w:rPr>
      </w:pPr>
      <w:r>
        <w:rPr>
          <w:sz w:val="19"/>
        </w:rPr>
        <mc:AlternateContent>
          <mc:Choice Requires="wps">
            <w:drawing>
              <wp:anchor distT="0" distB="0" distL="0" distR="0" allowOverlap="1" layoutInCell="1" locked="0" behindDoc="1" simplePos="0" relativeHeight="487641088">
                <wp:simplePos x="0" y="0"/>
                <wp:positionH relativeFrom="page">
                  <wp:posOffset>612000</wp:posOffset>
                </wp:positionH>
                <wp:positionV relativeFrom="paragraph">
                  <wp:posOffset>160479</wp:posOffset>
                </wp:positionV>
                <wp:extent cx="4716145" cy="1270"/>
                <wp:effectExtent l="0" t="0" r="0" b="0"/>
                <wp:wrapTopAndBottom/>
                <wp:docPr id="428" name="Graphic 428"/>
                <wp:cNvGraphicFramePr>
                  <a:graphicFrameLocks/>
                </wp:cNvGraphicFramePr>
                <a:graphic>
                  <a:graphicData uri="http://schemas.microsoft.com/office/word/2010/wordprocessingShape">
                    <wps:wsp>
                      <wps:cNvPr id="428" name="Graphic 42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36156pt;width:371.35pt;height:.1pt;mso-position-horizontal-relative:page;mso-position-vertical-relative:paragraph;z-index:-15675392;mso-wrap-distance-left:0;mso-wrap-distance-right:0" id="docshape313" coordorigin="964,253" coordsize="7427,0" path="m964,253l8391,253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4" w:lineRule="auto" w:before="79"/>
        <w:ind w:left="539" w:right="393"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41600">
                <wp:simplePos x="0" y="0"/>
                <wp:positionH relativeFrom="page">
                  <wp:posOffset>612000</wp:posOffset>
                </wp:positionH>
                <wp:positionV relativeFrom="paragraph">
                  <wp:posOffset>524836</wp:posOffset>
                </wp:positionV>
                <wp:extent cx="4716145" cy="1270"/>
                <wp:effectExtent l="0" t="0" r="0" b="0"/>
                <wp:wrapTopAndBottom/>
                <wp:docPr id="429" name="Graphic 429"/>
                <wp:cNvGraphicFramePr>
                  <a:graphicFrameLocks/>
                </wp:cNvGraphicFramePr>
                <a:graphic>
                  <a:graphicData uri="http://schemas.microsoft.com/office/word/2010/wordprocessingShape">
                    <wps:wsp>
                      <wps:cNvPr id="429" name="Graphic 42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1.325703pt;width:371.35pt;height:.1pt;mso-position-horizontal-relative:page;mso-position-vertical-relative:paragraph;z-index:-15674880;mso-wrap-distance-left:0;mso-wrap-distance-right:0" id="docshape314" coordorigin="964,827" coordsize="7427,0" path="m964,827l8391,827e" filled="false" stroked="true" strokeweight=".5pt" strokecolor="#231f20">
                <v:path arrowok="t"/>
                <v:stroke dashstyle="solid"/>
                <w10:wrap type="topAndBottom"/>
              </v:shape>
            </w:pict>
          </mc:Fallback>
        </mc:AlternateContent>
      </w:r>
      <w:r>
        <w:rPr>
          <w:rFonts w:ascii="Trebuchet MS" w:hAnsi="Trebuchet MS"/>
          <w:color w:val="231F20"/>
          <w:spacing w:val="-6"/>
          <w:sz w:val="18"/>
        </w:rPr>
        <w:t>Одним</w:t>
      </w:r>
      <w:r>
        <w:rPr>
          <w:rFonts w:ascii="Trebuchet MS" w:hAnsi="Trebuchet MS"/>
          <w:color w:val="231F20"/>
          <w:spacing w:val="-8"/>
          <w:sz w:val="18"/>
        </w:rPr>
        <w:t> </w:t>
      </w:r>
      <w:r>
        <w:rPr>
          <w:rFonts w:ascii="Trebuchet MS" w:hAnsi="Trebuchet MS"/>
          <w:color w:val="231F20"/>
          <w:spacing w:val="-6"/>
          <w:sz w:val="18"/>
        </w:rPr>
        <w:t>из</w:t>
      </w:r>
      <w:r>
        <w:rPr>
          <w:rFonts w:ascii="Trebuchet MS" w:hAnsi="Trebuchet MS"/>
          <w:color w:val="231F20"/>
          <w:spacing w:val="-8"/>
          <w:sz w:val="18"/>
        </w:rPr>
        <w:t> </w:t>
      </w:r>
      <w:r>
        <w:rPr>
          <w:rFonts w:ascii="Trebuchet MS" w:hAnsi="Trebuchet MS"/>
          <w:color w:val="231F20"/>
          <w:spacing w:val="-6"/>
          <w:sz w:val="18"/>
        </w:rPr>
        <w:t>факторов</w:t>
      </w:r>
      <w:r>
        <w:rPr>
          <w:rFonts w:ascii="Trebuchet MS" w:hAnsi="Trebuchet MS"/>
          <w:color w:val="231F20"/>
          <w:spacing w:val="-7"/>
          <w:sz w:val="18"/>
        </w:rPr>
        <w:t> </w:t>
      </w:r>
      <w:r>
        <w:rPr>
          <w:rFonts w:ascii="Trebuchet MS" w:hAnsi="Trebuchet MS"/>
          <w:color w:val="231F20"/>
          <w:spacing w:val="-6"/>
          <w:sz w:val="18"/>
        </w:rPr>
        <w:t>успеха</w:t>
      </w:r>
      <w:r>
        <w:rPr>
          <w:rFonts w:ascii="Trebuchet MS" w:hAnsi="Trebuchet MS"/>
          <w:color w:val="231F20"/>
          <w:spacing w:val="-8"/>
          <w:sz w:val="18"/>
        </w:rPr>
        <w:t> </w:t>
      </w:r>
      <w:r>
        <w:rPr>
          <w:rFonts w:ascii="Trebuchet MS" w:hAnsi="Trebuchet MS"/>
          <w:color w:val="231F20"/>
          <w:spacing w:val="-6"/>
          <w:sz w:val="18"/>
        </w:rPr>
        <w:t>парадигмы</w:t>
      </w:r>
      <w:r>
        <w:rPr>
          <w:rFonts w:ascii="Trebuchet MS" w:hAnsi="Trebuchet MS"/>
          <w:color w:val="231F20"/>
          <w:spacing w:val="-7"/>
          <w:sz w:val="18"/>
        </w:rPr>
        <w:t> </w:t>
      </w:r>
      <w:r>
        <w:rPr>
          <w:rFonts w:ascii="Trebuchet MS" w:hAnsi="Trebuchet MS"/>
          <w:color w:val="231F20"/>
          <w:spacing w:val="-6"/>
          <w:sz w:val="18"/>
        </w:rPr>
        <w:t>объектно-ориентированного</w:t>
      </w:r>
      <w:r>
        <w:rPr>
          <w:rFonts w:ascii="Trebuchet MS" w:hAnsi="Trebuchet MS"/>
          <w:color w:val="231F20"/>
          <w:spacing w:val="-8"/>
          <w:sz w:val="18"/>
        </w:rPr>
        <w:t> </w:t>
      </w:r>
      <w:r>
        <w:rPr>
          <w:rFonts w:ascii="Trebuchet MS" w:hAnsi="Trebuchet MS"/>
          <w:color w:val="231F20"/>
          <w:spacing w:val="-6"/>
          <w:sz w:val="18"/>
        </w:rPr>
        <w:t>программирования </w:t>
      </w:r>
      <w:r>
        <w:rPr>
          <w:rFonts w:ascii="Trebuchet MS" w:hAnsi="Trebuchet MS"/>
          <w:color w:val="231F20"/>
          <w:w w:val="90"/>
          <w:sz w:val="18"/>
        </w:rPr>
        <w:t>(ООП)</w:t>
      </w:r>
      <w:r>
        <w:rPr>
          <w:rFonts w:ascii="Trebuchet MS" w:hAnsi="Trebuchet MS"/>
          <w:color w:val="231F20"/>
          <w:spacing w:val="-7"/>
          <w:w w:val="90"/>
          <w:sz w:val="18"/>
        </w:rPr>
        <w:t> </w:t>
      </w:r>
      <w:r>
        <w:rPr>
          <w:rFonts w:ascii="Trebuchet MS" w:hAnsi="Trebuchet MS"/>
          <w:color w:val="231F20"/>
          <w:w w:val="90"/>
          <w:sz w:val="18"/>
        </w:rPr>
        <w:t>стала</w:t>
      </w:r>
      <w:r>
        <w:rPr>
          <w:rFonts w:ascii="Trebuchet MS" w:hAnsi="Trebuchet MS"/>
          <w:color w:val="231F20"/>
          <w:spacing w:val="-7"/>
          <w:w w:val="90"/>
          <w:sz w:val="18"/>
        </w:rPr>
        <w:t> </w:t>
      </w:r>
      <w:r>
        <w:rPr>
          <w:rFonts w:ascii="Trebuchet MS" w:hAnsi="Trebuchet MS"/>
          <w:color w:val="231F20"/>
          <w:w w:val="90"/>
          <w:sz w:val="18"/>
        </w:rPr>
        <w:t>именно</w:t>
      </w:r>
      <w:r>
        <w:rPr>
          <w:rFonts w:ascii="Trebuchet MS" w:hAnsi="Trebuchet MS"/>
          <w:color w:val="231F20"/>
          <w:spacing w:val="-7"/>
          <w:w w:val="90"/>
          <w:sz w:val="18"/>
        </w:rPr>
        <w:t> </w:t>
      </w:r>
      <w:r>
        <w:rPr>
          <w:rFonts w:ascii="Trebuchet MS" w:hAnsi="Trebuchet MS"/>
          <w:color w:val="231F20"/>
          <w:w w:val="90"/>
          <w:sz w:val="18"/>
        </w:rPr>
        <w:t>улучшенная</w:t>
      </w:r>
      <w:r>
        <w:rPr>
          <w:rFonts w:ascii="Trebuchet MS" w:hAnsi="Trebuchet MS"/>
          <w:color w:val="231F20"/>
          <w:spacing w:val="-7"/>
          <w:w w:val="90"/>
          <w:sz w:val="18"/>
        </w:rPr>
        <w:t> </w:t>
      </w:r>
      <w:r>
        <w:rPr>
          <w:rFonts w:ascii="Trebuchet MS" w:hAnsi="Trebuchet MS"/>
          <w:color w:val="231F20"/>
          <w:w w:val="90"/>
          <w:sz w:val="18"/>
        </w:rPr>
        <w:t>читаемость</w:t>
      </w:r>
      <w:r>
        <w:rPr>
          <w:rFonts w:ascii="Trebuchet MS" w:hAnsi="Trebuchet MS"/>
          <w:color w:val="231F20"/>
          <w:spacing w:val="-7"/>
          <w:w w:val="90"/>
          <w:sz w:val="18"/>
        </w:rPr>
        <w:t> </w:t>
      </w:r>
      <w:r>
        <w:rPr>
          <w:rFonts w:ascii="Trebuchet MS" w:hAnsi="Trebuchet MS"/>
          <w:color w:val="231F20"/>
          <w:w w:val="90"/>
          <w:sz w:val="18"/>
        </w:rPr>
        <w:t>кода.</w:t>
      </w:r>
      <w:r>
        <w:rPr>
          <w:rFonts w:ascii="Trebuchet MS" w:hAnsi="Trebuchet MS"/>
          <w:color w:val="231F20"/>
          <w:spacing w:val="-7"/>
          <w:w w:val="90"/>
          <w:sz w:val="18"/>
        </w:rPr>
        <w:t> </w:t>
      </w:r>
      <w:r>
        <w:rPr>
          <w:rFonts w:ascii="Trebuchet MS" w:hAnsi="Trebuchet MS"/>
          <w:color w:val="231F20"/>
          <w:w w:val="90"/>
          <w:sz w:val="18"/>
        </w:rPr>
        <w:t>В</w:t>
      </w:r>
      <w:r>
        <w:rPr>
          <w:rFonts w:ascii="Trebuchet MS" w:hAnsi="Trebuchet MS"/>
          <w:color w:val="231F20"/>
          <w:spacing w:val="-7"/>
          <w:w w:val="90"/>
          <w:sz w:val="18"/>
        </w:rPr>
        <w:t> </w:t>
      </w:r>
      <w:r>
        <w:rPr>
          <w:rFonts w:ascii="Trebuchet MS" w:hAnsi="Trebuchet MS"/>
          <w:color w:val="231F20"/>
          <w:w w:val="90"/>
          <w:sz w:val="18"/>
        </w:rPr>
        <w:t>ООП</w:t>
      </w:r>
      <w:r>
        <w:rPr>
          <w:rFonts w:ascii="Trebuchet MS" w:hAnsi="Trebuchet MS"/>
          <w:color w:val="231F20"/>
          <w:spacing w:val="-7"/>
          <w:w w:val="90"/>
          <w:sz w:val="18"/>
        </w:rPr>
        <w:t> </w:t>
      </w:r>
      <w:r>
        <w:rPr>
          <w:rFonts w:ascii="Trebuchet MS" w:hAnsi="Trebuchet MS"/>
          <w:color w:val="231F20"/>
          <w:w w:val="90"/>
          <w:sz w:val="18"/>
        </w:rPr>
        <w:t>вы</w:t>
      </w:r>
      <w:r>
        <w:rPr>
          <w:rFonts w:ascii="Trebuchet MS" w:hAnsi="Trebuchet MS"/>
          <w:color w:val="231F20"/>
          <w:spacing w:val="-7"/>
          <w:w w:val="90"/>
          <w:sz w:val="18"/>
        </w:rPr>
        <w:t> </w:t>
      </w:r>
      <w:r>
        <w:rPr>
          <w:rFonts w:ascii="Trebuchet MS" w:hAnsi="Trebuchet MS"/>
          <w:color w:val="231F20"/>
          <w:w w:val="90"/>
          <w:sz w:val="18"/>
        </w:rPr>
        <w:t>тоже</w:t>
      </w:r>
      <w:r>
        <w:rPr>
          <w:rFonts w:ascii="Trebuchet MS" w:hAnsi="Trebuchet MS"/>
          <w:color w:val="231F20"/>
          <w:spacing w:val="-7"/>
          <w:w w:val="90"/>
          <w:sz w:val="18"/>
        </w:rPr>
        <w:t> </w:t>
      </w:r>
      <w:r>
        <w:rPr>
          <w:rFonts w:ascii="Trebuchet MS" w:hAnsi="Trebuchet MS"/>
          <w:color w:val="231F20"/>
          <w:w w:val="90"/>
          <w:sz w:val="18"/>
        </w:rPr>
        <w:t>можете</w:t>
      </w:r>
      <w:r>
        <w:rPr>
          <w:rFonts w:ascii="Trebuchet MS" w:hAnsi="Trebuchet MS"/>
          <w:color w:val="231F20"/>
          <w:spacing w:val="-7"/>
          <w:w w:val="90"/>
          <w:sz w:val="18"/>
        </w:rPr>
        <w:t> </w:t>
      </w:r>
      <w:r>
        <w:rPr>
          <w:rFonts w:ascii="Trebuchet MS" w:hAnsi="Trebuchet MS"/>
          <w:color w:val="231F20"/>
          <w:w w:val="90"/>
          <w:sz w:val="18"/>
        </w:rPr>
        <w:t>структурировать </w:t>
      </w:r>
      <w:r>
        <w:rPr>
          <w:rFonts w:ascii="Trebuchet MS" w:hAnsi="Trebuchet MS"/>
          <w:color w:val="231F20"/>
          <w:spacing w:val="-2"/>
          <w:sz w:val="18"/>
        </w:rPr>
        <w:t>свой</w:t>
      </w:r>
      <w:r>
        <w:rPr>
          <w:rFonts w:ascii="Trebuchet MS" w:hAnsi="Trebuchet MS"/>
          <w:color w:val="231F20"/>
          <w:spacing w:val="-17"/>
          <w:sz w:val="18"/>
        </w:rPr>
        <w:t> </w:t>
      </w:r>
      <w:r>
        <w:rPr>
          <w:rFonts w:ascii="Trebuchet MS" w:hAnsi="Trebuchet MS"/>
          <w:color w:val="231F20"/>
          <w:spacing w:val="-2"/>
          <w:sz w:val="18"/>
        </w:rPr>
        <w:t>код</w:t>
      </w:r>
      <w:r>
        <w:rPr>
          <w:rFonts w:ascii="Trebuchet MS" w:hAnsi="Trebuchet MS"/>
          <w:color w:val="231F20"/>
          <w:spacing w:val="-17"/>
          <w:sz w:val="18"/>
        </w:rPr>
        <w:t> </w:t>
      </w:r>
      <w:r>
        <w:rPr>
          <w:rFonts w:ascii="Trebuchet MS" w:hAnsi="Trebuchet MS"/>
          <w:color w:val="231F20"/>
          <w:spacing w:val="-2"/>
          <w:sz w:val="18"/>
        </w:rPr>
        <w:t>так,</w:t>
      </w:r>
      <w:r>
        <w:rPr>
          <w:rFonts w:ascii="Trebuchet MS" w:hAnsi="Trebuchet MS"/>
          <w:color w:val="231F20"/>
          <w:spacing w:val="-17"/>
          <w:sz w:val="18"/>
        </w:rPr>
        <w:t> </w:t>
      </w:r>
      <w:r>
        <w:rPr>
          <w:rFonts w:ascii="Trebuchet MS" w:hAnsi="Trebuchet MS"/>
          <w:color w:val="231F20"/>
          <w:spacing w:val="-2"/>
          <w:sz w:val="18"/>
        </w:rPr>
        <w:t>чтобы</w:t>
      </w:r>
      <w:r>
        <w:rPr>
          <w:rFonts w:ascii="Trebuchet MS" w:hAnsi="Trebuchet MS"/>
          <w:color w:val="231F20"/>
          <w:spacing w:val="-17"/>
          <w:sz w:val="18"/>
        </w:rPr>
        <w:t> </w:t>
      </w:r>
      <w:r>
        <w:rPr>
          <w:rFonts w:ascii="Trebuchet MS" w:hAnsi="Trebuchet MS"/>
          <w:color w:val="231F20"/>
          <w:spacing w:val="-2"/>
          <w:sz w:val="18"/>
        </w:rPr>
        <w:t>он</w:t>
      </w:r>
      <w:r>
        <w:rPr>
          <w:rFonts w:ascii="Trebuchet MS" w:hAnsi="Trebuchet MS"/>
          <w:color w:val="231F20"/>
          <w:spacing w:val="-17"/>
          <w:sz w:val="18"/>
        </w:rPr>
        <w:t> </w:t>
      </w:r>
      <w:r>
        <w:rPr>
          <w:rFonts w:ascii="Trebuchet MS" w:hAnsi="Trebuchet MS"/>
          <w:color w:val="231F20"/>
          <w:spacing w:val="-2"/>
          <w:sz w:val="18"/>
        </w:rPr>
        <w:t>читался</w:t>
      </w:r>
      <w:r>
        <w:rPr>
          <w:rFonts w:ascii="Trebuchet MS" w:hAnsi="Trebuchet MS"/>
          <w:color w:val="231F20"/>
          <w:spacing w:val="-17"/>
          <w:sz w:val="18"/>
        </w:rPr>
        <w:t> </w:t>
      </w:r>
      <w:r>
        <w:rPr>
          <w:rFonts w:ascii="Trebuchet MS" w:hAnsi="Trebuchet MS"/>
          <w:color w:val="231F20"/>
          <w:spacing w:val="-2"/>
          <w:sz w:val="18"/>
        </w:rPr>
        <w:t>как</w:t>
      </w:r>
      <w:r>
        <w:rPr>
          <w:rFonts w:ascii="Trebuchet MS" w:hAnsi="Trebuchet MS"/>
          <w:color w:val="231F20"/>
          <w:spacing w:val="-17"/>
          <w:sz w:val="18"/>
        </w:rPr>
        <w:t> </w:t>
      </w:r>
      <w:r>
        <w:rPr>
          <w:rFonts w:ascii="Trebuchet MS" w:hAnsi="Trebuchet MS"/>
          <w:color w:val="231F20"/>
          <w:spacing w:val="-2"/>
          <w:sz w:val="18"/>
        </w:rPr>
        <w:t>рассказ.</w:t>
      </w:r>
    </w:p>
    <w:p>
      <w:pPr>
        <w:pStyle w:val="BodyText"/>
        <w:spacing w:before="13"/>
        <w:rPr>
          <w:rFonts w:ascii="Trebuchet MS"/>
          <w:sz w:val="18"/>
        </w:rPr>
      </w:pPr>
    </w:p>
    <w:p>
      <w:pPr>
        <w:pStyle w:val="BodyText"/>
        <w:spacing w:line="256" w:lineRule="auto"/>
        <w:ind w:left="255" w:right="110"/>
        <w:jc w:val="both"/>
      </w:pPr>
      <w:r>
        <w:rPr>
          <w:color w:val="231F20"/>
          <w:spacing w:val="-2"/>
        </w:rPr>
        <w:t>Библиотека</w:t>
      </w:r>
      <w:r>
        <w:rPr>
          <w:color w:val="231F20"/>
          <w:spacing w:val="-8"/>
        </w:rPr>
        <w:t> </w:t>
      </w:r>
      <w:r>
        <w:rPr>
          <w:color w:val="231F20"/>
          <w:spacing w:val="-2"/>
        </w:rPr>
        <w:t>Fluent</w:t>
      </w:r>
      <w:r>
        <w:rPr>
          <w:color w:val="231F20"/>
          <w:spacing w:val="-8"/>
        </w:rPr>
        <w:t> </w:t>
      </w:r>
      <w:r>
        <w:rPr>
          <w:color w:val="231F20"/>
          <w:spacing w:val="-2"/>
        </w:rPr>
        <w:t>Assertions</w:t>
      </w:r>
      <w:r>
        <w:rPr>
          <w:color w:val="231F20"/>
          <w:spacing w:val="-8"/>
        </w:rPr>
        <w:t> </w:t>
      </w:r>
      <w:r>
        <w:rPr>
          <w:color w:val="231F20"/>
          <w:spacing w:val="-2"/>
        </w:rPr>
        <w:t>также</w:t>
      </w:r>
      <w:r>
        <w:rPr>
          <w:color w:val="231F20"/>
          <w:spacing w:val="-8"/>
        </w:rPr>
        <w:t> </w:t>
      </w:r>
      <w:r>
        <w:rPr>
          <w:color w:val="231F20"/>
          <w:spacing w:val="-2"/>
        </w:rPr>
        <w:t>предоставляет</w:t>
      </w:r>
      <w:r>
        <w:rPr>
          <w:color w:val="231F20"/>
          <w:spacing w:val="-8"/>
        </w:rPr>
        <w:t> </w:t>
      </w:r>
      <w:r>
        <w:rPr>
          <w:color w:val="231F20"/>
          <w:spacing w:val="-2"/>
        </w:rPr>
        <w:t>многочисленные</w:t>
      </w:r>
      <w:r>
        <w:rPr>
          <w:color w:val="231F20"/>
          <w:spacing w:val="-8"/>
        </w:rPr>
        <w:t> </w:t>
      </w:r>
      <w:r>
        <w:rPr>
          <w:color w:val="231F20"/>
          <w:spacing w:val="-2"/>
        </w:rPr>
        <w:t>вспомогатель- </w:t>
      </w:r>
      <w:r>
        <w:rPr>
          <w:color w:val="231F20"/>
          <w:spacing w:val="-6"/>
        </w:rPr>
        <w:t>ные</w:t>
      </w:r>
      <w:r>
        <w:rPr>
          <w:color w:val="231F20"/>
        </w:rPr>
        <w:t> </w:t>
      </w:r>
      <w:r>
        <w:rPr>
          <w:color w:val="231F20"/>
          <w:spacing w:val="-6"/>
        </w:rPr>
        <w:t>методы</w:t>
      </w:r>
      <w:r>
        <w:rPr>
          <w:color w:val="231F20"/>
        </w:rPr>
        <w:t> </w:t>
      </w:r>
      <w:r>
        <w:rPr>
          <w:color w:val="231F20"/>
          <w:spacing w:val="-6"/>
        </w:rPr>
        <w:t>для</w:t>
      </w:r>
      <w:r>
        <w:rPr>
          <w:color w:val="231F20"/>
        </w:rPr>
        <w:t> </w:t>
      </w:r>
      <w:r>
        <w:rPr>
          <w:color w:val="231F20"/>
          <w:spacing w:val="-6"/>
        </w:rPr>
        <w:t>проверки</w:t>
      </w:r>
      <w:r>
        <w:rPr>
          <w:color w:val="231F20"/>
        </w:rPr>
        <w:t> </w:t>
      </w:r>
      <w:r>
        <w:rPr>
          <w:color w:val="231F20"/>
          <w:spacing w:val="-6"/>
        </w:rPr>
        <w:t>чисел,</w:t>
      </w:r>
      <w:r>
        <w:rPr>
          <w:color w:val="231F20"/>
        </w:rPr>
        <w:t> </w:t>
      </w:r>
      <w:r>
        <w:rPr>
          <w:color w:val="231F20"/>
          <w:spacing w:val="-6"/>
        </w:rPr>
        <w:t>строк,</w:t>
      </w:r>
      <w:r>
        <w:rPr>
          <w:color w:val="231F20"/>
        </w:rPr>
        <w:t> </w:t>
      </w:r>
      <w:r>
        <w:rPr>
          <w:color w:val="231F20"/>
          <w:spacing w:val="-6"/>
        </w:rPr>
        <w:t>коллекций,</w:t>
      </w:r>
      <w:r>
        <w:rPr>
          <w:color w:val="231F20"/>
        </w:rPr>
        <w:t> </w:t>
      </w:r>
      <w:r>
        <w:rPr>
          <w:color w:val="231F20"/>
          <w:spacing w:val="-6"/>
        </w:rPr>
        <w:t>даты</w:t>
      </w:r>
      <w:r>
        <w:rPr>
          <w:color w:val="231F20"/>
        </w:rPr>
        <w:t> </w:t>
      </w:r>
      <w:r>
        <w:rPr>
          <w:color w:val="231F20"/>
          <w:spacing w:val="-6"/>
        </w:rPr>
        <w:t>и</w:t>
      </w:r>
      <w:r>
        <w:rPr>
          <w:color w:val="231F20"/>
          <w:spacing w:val="-1"/>
        </w:rPr>
        <w:t> </w:t>
      </w:r>
      <w:r>
        <w:rPr>
          <w:color w:val="231F20"/>
          <w:spacing w:val="-6"/>
        </w:rPr>
        <w:t>времени</w:t>
      </w:r>
      <w:r>
        <w:rPr>
          <w:color w:val="231F20"/>
        </w:rPr>
        <w:t> </w:t>
      </w:r>
      <w:r>
        <w:rPr>
          <w:color w:val="231F20"/>
          <w:spacing w:val="-6"/>
        </w:rPr>
        <w:t>и</w:t>
      </w:r>
      <w:r>
        <w:rPr>
          <w:color w:val="231F20"/>
        </w:rPr>
        <w:t> </w:t>
      </w:r>
      <w:r>
        <w:rPr>
          <w:color w:val="231F20"/>
          <w:spacing w:val="-6"/>
        </w:rPr>
        <w:t>т.</w:t>
      </w:r>
      <w:r>
        <w:rPr>
          <w:color w:val="231F20"/>
        </w:rPr>
        <w:t> </w:t>
      </w:r>
      <w:r>
        <w:rPr>
          <w:color w:val="231F20"/>
          <w:spacing w:val="-6"/>
        </w:rPr>
        <w:t>д.</w:t>
      </w:r>
      <w:r>
        <w:rPr>
          <w:color w:val="231F20"/>
        </w:rPr>
        <w:t> </w:t>
      </w:r>
      <w:r>
        <w:rPr>
          <w:color w:val="231F20"/>
          <w:spacing w:val="-6"/>
        </w:rPr>
        <w:t>Единствен-</w:t>
      </w:r>
      <w:r>
        <w:rPr>
          <w:color w:val="231F20"/>
        </w:rPr>
        <w:t> </w:t>
      </w:r>
      <w:r>
        <w:rPr>
          <w:color w:val="231F20"/>
          <w:spacing w:val="-6"/>
        </w:rPr>
        <w:t>ный</w:t>
      </w:r>
      <w:r>
        <w:rPr>
          <w:color w:val="231F20"/>
          <w:spacing w:val="-10"/>
        </w:rPr>
        <w:t> </w:t>
      </w:r>
      <w:r>
        <w:rPr>
          <w:color w:val="231F20"/>
          <w:spacing w:val="-6"/>
        </w:rPr>
        <w:t>недостаток</w:t>
      </w:r>
      <w:r>
        <w:rPr>
          <w:color w:val="231F20"/>
          <w:spacing w:val="-10"/>
        </w:rPr>
        <w:t> </w:t>
      </w:r>
      <w:r>
        <w:rPr>
          <w:color w:val="231F20"/>
          <w:spacing w:val="-6"/>
        </w:rPr>
        <w:t>заключается</w:t>
      </w:r>
      <w:r>
        <w:rPr>
          <w:color w:val="231F20"/>
          <w:spacing w:val="-10"/>
        </w:rPr>
        <w:t> </w:t>
      </w:r>
      <w:r>
        <w:rPr>
          <w:color w:val="231F20"/>
          <w:spacing w:val="-6"/>
        </w:rPr>
        <w:t>в</w:t>
      </w:r>
      <w:r>
        <w:rPr>
          <w:color w:val="231F20"/>
          <w:spacing w:val="-12"/>
        </w:rPr>
        <w:t> </w:t>
      </w:r>
      <w:r>
        <w:rPr>
          <w:color w:val="231F20"/>
          <w:spacing w:val="-6"/>
        </w:rPr>
        <w:t>том,</w:t>
      </w:r>
      <w:r>
        <w:rPr>
          <w:color w:val="231F20"/>
          <w:spacing w:val="-10"/>
        </w:rPr>
        <w:t> </w:t>
      </w:r>
      <w:r>
        <w:rPr>
          <w:color w:val="231F20"/>
          <w:spacing w:val="-6"/>
        </w:rPr>
        <w:t>что</w:t>
      </w:r>
      <w:r>
        <w:rPr>
          <w:color w:val="231F20"/>
          <w:spacing w:val="-10"/>
        </w:rPr>
        <w:t> </w:t>
      </w:r>
      <w:r>
        <w:rPr>
          <w:color w:val="231F20"/>
          <w:spacing w:val="-6"/>
        </w:rPr>
        <w:t>такая</w:t>
      </w:r>
      <w:r>
        <w:rPr>
          <w:color w:val="231F20"/>
          <w:spacing w:val="-10"/>
        </w:rPr>
        <w:t> </w:t>
      </w:r>
      <w:r>
        <w:rPr>
          <w:color w:val="231F20"/>
          <w:spacing w:val="-6"/>
        </w:rPr>
        <w:t>библиотека</w:t>
      </w:r>
      <w:r>
        <w:rPr>
          <w:color w:val="231F20"/>
          <w:spacing w:val="-10"/>
        </w:rPr>
        <w:t> </w:t>
      </w:r>
      <w:r>
        <w:rPr>
          <w:color w:val="231F20"/>
          <w:spacing w:val="-6"/>
        </w:rPr>
        <w:t>становится</w:t>
      </w:r>
      <w:r>
        <w:rPr>
          <w:color w:val="231F20"/>
          <w:spacing w:val="-10"/>
        </w:rPr>
        <w:t> </w:t>
      </w:r>
      <w:r>
        <w:rPr>
          <w:color w:val="231F20"/>
          <w:spacing w:val="-6"/>
        </w:rPr>
        <w:t>дополнительной</w:t>
      </w:r>
    </w:p>
    <w:p>
      <w:pPr>
        <w:pStyle w:val="BodyText"/>
        <w:spacing w:after="0" w:line="256" w:lineRule="auto"/>
        <w:jc w:val="both"/>
        <w:sectPr>
          <w:headerReference w:type="default" r:id="rId66"/>
          <w:headerReference w:type="even" r:id="rId67"/>
          <w:pgSz w:w="9360" w:h="13210"/>
          <w:pgMar w:header="846" w:footer="0" w:top="1140" w:bottom="280" w:left="708" w:right="850"/>
          <w:pgNumType w:start="87"/>
        </w:sectPr>
      </w:pPr>
    </w:p>
    <w:p>
      <w:pPr>
        <w:pStyle w:val="BodyText"/>
        <w:spacing w:before="120"/>
      </w:pPr>
    </w:p>
    <w:p>
      <w:pPr>
        <w:pStyle w:val="BodyText"/>
        <w:spacing w:line="256" w:lineRule="auto"/>
        <w:ind w:left="255" w:right="179"/>
      </w:pPr>
      <w:bookmarkStart w:name="Итоги" w:id="124"/>
      <w:bookmarkEnd w:id="124"/>
      <w:r>
        <w:rPr/>
      </w:r>
      <w:bookmarkStart w:name="_bookmark48" w:id="125"/>
      <w:bookmarkEnd w:id="125"/>
      <w:r>
        <w:rPr/>
      </w:r>
      <w:r>
        <w:rPr>
          <w:color w:val="231F20"/>
          <w:spacing w:val="-6"/>
        </w:rPr>
        <w:t>зависимостью, которую необходимо включать в проект (хотя она включается только</w:t>
      </w:r>
      <w:r>
        <w:rPr>
          <w:color w:val="231F20"/>
        </w:rPr>
        <w:t> на стадии разработки и не будет поставляться в продуктив).</w:t>
      </w:r>
    </w:p>
    <w:p>
      <w:pPr>
        <w:pStyle w:val="BodyText"/>
        <w:spacing w:before="143"/>
      </w:pPr>
    </w:p>
    <w:p>
      <w:pPr>
        <w:pStyle w:val="Heading2"/>
        <w:ind w:left="255" w:firstLine="0"/>
      </w:pPr>
      <w:r>
        <w:rPr>
          <w:color w:val="231F20"/>
          <w:spacing w:val="-2"/>
        </w:rPr>
        <w:t>Итоги</w:t>
      </w:r>
    </w:p>
    <w:p>
      <w:pPr>
        <w:pStyle w:val="ListParagraph"/>
        <w:numPr>
          <w:ilvl w:val="0"/>
          <w:numId w:val="33"/>
        </w:numPr>
        <w:tabs>
          <w:tab w:pos="537" w:val="left" w:leader="none"/>
          <w:tab w:pos="539" w:val="left" w:leader="none"/>
        </w:tabs>
        <w:spacing w:line="256" w:lineRule="auto" w:before="146" w:after="0"/>
        <w:ind w:left="539" w:right="108" w:hanging="284"/>
        <w:jc w:val="both"/>
        <w:rPr>
          <w:sz w:val="20"/>
        </w:rPr>
      </w:pPr>
      <w:r>
        <w:rPr>
          <w:color w:val="231F20"/>
          <w:spacing w:val="-4"/>
          <w:sz w:val="20"/>
        </w:rPr>
        <w:t>Все юнит-тесты должны строиться по схеме AAA: подготовка (Arrange), действие</w:t>
      </w:r>
      <w:r>
        <w:rPr>
          <w:color w:val="231F20"/>
          <w:sz w:val="20"/>
        </w:rPr>
        <w:t> (Act), проверка (Assert). Если тест состоит из нескольких секций подготовки, </w:t>
      </w:r>
      <w:r>
        <w:rPr>
          <w:color w:val="231F20"/>
          <w:spacing w:val="-4"/>
          <w:sz w:val="20"/>
        </w:rPr>
        <w:t>действий или проверки, это указывает на то, что тест проверяет сразу несколько</w:t>
      </w:r>
      <w:r>
        <w:rPr>
          <w:color w:val="231F20"/>
          <w:sz w:val="20"/>
        </w:rPr>
        <w:t> </w:t>
      </w:r>
      <w:r>
        <w:rPr>
          <w:color w:val="231F20"/>
          <w:spacing w:val="-6"/>
          <w:sz w:val="20"/>
        </w:rPr>
        <w:t>единиц</w:t>
      </w:r>
      <w:r>
        <w:rPr>
          <w:color w:val="231F20"/>
          <w:spacing w:val="-1"/>
          <w:sz w:val="20"/>
        </w:rPr>
        <w:t> </w:t>
      </w:r>
      <w:r>
        <w:rPr>
          <w:color w:val="231F20"/>
          <w:spacing w:val="-6"/>
          <w:sz w:val="20"/>
        </w:rPr>
        <w:t>поведения.</w:t>
      </w:r>
      <w:r>
        <w:rPr>
          <w:color w:val="231F20"/>
          <w:spacing w:val="-1"/>
          <w:sz w:val="20"/>
        </w:rPr>
        <w:t> </w:t>
      </w:r>
      <w:r>
        <w:rPr>
          <w:color w:val="231F20"/>
          <w:spacing w:val="-6"/>
          <w:sz w:val="20"/>
        </w:rPr>
        <w:t>Если</w:t>
      </w:r>
      <w:r>
        <w:rPr>
          <w:color w:val="231F20"/>
          <w:spacing w:val="-1"/>
          <w:sz w:val="20"/>
        </w:rPr>
        <w:t> </w:t>
      </w:r>
      <w:r>
        <w:rPr>
          <w:color w:val="231F20"/>
          <w:spacing w:val="-6"/>
          <w:sz w:val="20"/>
        </w:rPr>
        <w:t>этот</w:t>
      </w:r>
      <w:r>
        <w:rPr>
          <w:color w:val="231F20"/>
          <w:spacing w:val="-1"/>
          <w:sz w:val="20"/>
        </w:rPr>
        <w:t> </w:t>
      </w:r>
      <w:r>
        <w:rPr>
          <w:color w:val="231F20"/>
          <w:spacing w:val="-6"/>
          <w:sz w:val="20"/>
        </w:rPr>
        <w:t>тест</w:t>
      </w:r>
      <w:r>
        <w:rPr>
          <w:color w:val="231F20"/>
          <w:spacing w:val="-1"/>
          <w:sz w:val="20"/>
        </w:rPr>
        <w:t> </w:t>
      </w:r>
      <w:r>
        <w:rPr>
          <w:color w:val="231F20"/>
          <w:spacing w:val="-6"/>
          <w:sz w:val="20"/>
        </w:rPr>
        <w:t>—</w:t>
      </w:r>
      <w:r>
        <w:rPr>
          <w:color w:val="231F20"/>
          <w:spacing w:val="-1"/>
          <w:sz w:val="20"/>
        </w:rPr>
        <w:t> </w:t>
      </w:r>
      <w:r>
        <w:rPr>
          <w:color w:val="231F20"/>
          <w:spacing w:val="-6"/>
          <w:sz w:val="20"/>
        </w:rPr>
        <w:t>юнит-тест,</w:t>
      </w:r>
      <w:r>
        <w:rPr>
          <w:color w:val="231F20"/>
          <w:spacing w:val="-1"/>
          <w:sz w:val="20"/>
        </w:rPr>
        <w:t> </w:t>
      </w:r>
      <w:r>
        <w:rPr>
          <w:color w:val="231F20"/>
          <w:spacing w:val="-6"/>
          <w:sz w:val="20"/>
        </w:rPr>
        <w:t>разбейте</w:t>
      </w:r>
      <w:r>
        <w:rPr>
          <w:color w:val="231F20"/>
          <w:spacing w:val="-1"/>
          <w:sz w:val="20"/>
        </w:rPr>
        <w:t> </w:t>
      </w:r>
      <w:r>
        <w:rPr>
          <w:color w:val="231F20"/>
          <w:spacing w:val="-6"/>
          <w:sz w:val="20"/>
        </w:rPr>
        <w:t>его</w:t>
      </w:r>
      <w:r>
        <w:rPr>
          <w:color w:val="231F20"/>
          <w:spacing w:val="-1"/>
          <w:sz w:val="20"/>
        </w:rPr>
        <w:t> </w:t>
      </w:r>
      <w:r>
        <w:rPr>
          <w:color w:val="231F20"/>
          <w:spacing w:val="-6"/>
          <w:sz w:val="20"/>
        </w:rPr>
        <w:t>на</w:t>
      </w:r>
      <w:r>
        <w:rPr>
          <w:color w:val="231F20"/>
          <w:spacing w:val="-1"/>
          <w:sz w:val="20"/>
        </w:rPr>
        <w:t> </w:t>
      </w:r>
      <w:r>
        <w:rPr>
          <w:color w:val="231F20"/>
          <w:spacing w:val="-6"/>
          <w:sz w:val="20"/>
        </w:rPr>
        <w:t>несколько</w:t>
      </w:r>
      <w:r>
        <w:rPr>
          <w:color w:val="231F20"/>
          <w:spacing w:val="-1"/>
          <w:sz w:val="20"/>
        </w:rPr>
        <w:t> </w:t>
      </w:r>
      <w:r>
        <w:rPr>
          <w:color w:val="231F20"/>
          <w:spacing w:val="-6"/>
          <w:sz w:val="20"/>
        </w:rPr>
        <w:t>тестов:</w:t>
      </w:r>
      <w:r>
        <w:rPr>
          <w:color w:val="231F20"/>
          <w:sz w:val="20"/>
        </w:rPr>
        <w:t> по одному для каждого действия.</w:t>
      </w:r>
    </w:p>
    <w:p>
      <w:pPr>
        <w:pStyle w:val="ListParagraph"/>
        <w:numPr>
          <w:ilvl w:val="0"/>
          <w:numId w:val="33"/>
        </w:numPr>
        <w:tabs>
          <w:tab w:pos="537" w:val="left" w:leader="none"/>
          <w:tab w:pos="539" w:val="left" w:leader="none"/>
        </w:tabs>
        <w:spacing w:line="256" w:lineRule="auto" w:before="62" w:after="0"/>
        <w:ind w:left="539" w:right="108" w:hanging="284"/>
        <w:jc w:val="both"/>
        <w:rPr>
          <w:sz w:val="20"/>
        </w:rPr>
      </w:pPr>
      <w:r>
        <w:rPr>
          <w:color w:val="231F20"/>
          <w:sz w:val="20"/>
        </w:rPr>
        <w:t>Секция действия, содержащая более одной строки, — признак проблем с API тестируемой системы. Клиент должен не забывать выполнять эти действия совместно, чтобы не привести к нарушению логической целостности. Такие нарушения</w:t>
      </w:r>
      <w:r>
        <w:rPr>
          <w:color w:val="231F20"/>
          <w:spacing w:val="-12"/>
          <w:sz w:val="20"/>
        </w:rPr>
        <w:t> </w:t>
      </w:r>
      <w:r>
        <w:rPr>
          <w:color w:val="231F20"/>
          <w:sz w:val="20"/>
        </w:rPr>
        <w:t>называются</w:t>
      </w:r>
      <w:r>
        <w:rPr>
          <w:color w:val="231F20"/>
          <w:spacing w:val="-11"/>
          <w:sz w:val="20"/>
        </w:rPr>
        <w:t> </w:t>
      </w:r>
      <w:r>
        <w:rPr>
          <w:i/>
          <w:color w:val="231F20"/>
          <w:sz w:val="20"/>
        </w:rPr>
        <w:t>нарушениями</w:t>
      </w:r>
      <w:r>
        <w:rPr>
          <w:i/>
          <w:color w:val="231F20"/>
          <w:spacing w:val="-11"/>
          <w:sz w:val="20"/>
        </w:rPr>
        <w:t> </w:t>
      </w:r>
      <w:r>
        <w:rPr>
          <w:i/>
          <w:color w:val="231F20"/>
          <w:sz w:val="20"/>
        </w:rPr>
        <w:t>инвариантов</w:t>
      </w:r>
      <w:r>
        <w:rPr>
          <w:color w:val="231F20"/>
          <w:sz w:val="20"/>
        </w:rPr>
        <w:t>.</w:t>
      </w:r>
      <w:r>
        <w:rPr>
          <w:color w:val="231F20"/>
          <w:spacing w:val="-11"/>
          <w:sz w:val="20"/>
        </w:rPr>
        <w:t> </w:t>
      </w:r>
      <w:r>
        <w:rPr>
          <w:color w:val="231F20"/>
          <w:sz w:val="20"/>
        </w:rPr>
        <w:t>Защита</w:t>
      </w:r>
      <w:r>
        <w:rPr>
          <w:color w:val="231F20"/>
          <w:spacing w:val="-11"/>
          <w:sz w:val="20"/>
        </w:rPr>
        <w:t> </w:t>
      </w:r>
      <w:r>
        <w:rPr>
          <w:color w:val="231F20"/>
          <w:sz w:val="20"/>
        </w:rPr>
        <w:t>вашего</w:t>
      </w:r>
      <w:r>
        <w:rPr>
          <w:color w:val="231F20"/>
          <w:spacing w:val="-11"/>
          <w:sz w:val="20"/>
        </w:rPr>
        <w:t> </w:t>
      </w:r>
      <w:r>
        <w:rPr>
          <w:color w:val="231F20"/>
          <w:sz w:val="20"/>
        </w:rPr>
        <w:t>кода</w:t>
      </w:r>
      <w:r>
        <w:rPr>
          <w:color w:val="231F20"/>
          <w:spacing w:val="-11"/>
          <w:sz w:val="20"/>
        </w:rPr>
        <w:t> </w:t>
      </w:r>
      <w:r>
        <w:rPr>
          <w:color w:val="231F20"/>
          <w:sz w:val="20"/>
        </w:rPr>
        <w:t>от</w:t>
      </w:r>
      <w:r>
        <w:rPr>
          <w:color w:val="231F20"/>
          <w:spacing w:val="-11"/>
          <w:sz w:val="20"/>
        </w:rPr>
        <w:t> </w:t>
      </w:r>
      <w:r>
        <w:rPr>
          <w:color w:val="231F20"/>
          <w:sz w:val="20"/>
        </w:rPr>
        <w:t>по- тенциальных нарушений инвариантов называется инкапсуляцией.</w:t>
      </w:r>
    </w:p>
    <w:p>
      <w:pPr>
        <w:pStyle w:val="ListParagraph"/>
        <w:numPr>
          <w:ilvl w:val="0"/>
          <w:numId w:val="33"/>
        </w:numPr>
        <w:tabs>
          <w:tab w:pos="537" w:val="left" w:leader="none"/>
          <w:tab w:pos="539" w:val="left" w:leader="none"/>
        </w:tabs>
        <w:spacing w:line="256" w:lineRule="auto" w:before="62" w:after="0"/>
        <w:ind w:left="539" w:right="111" w:hanging="284"/>
        <w:jc w:val="both"/>
        <w:rPr>
          <w:sz w:val="20"/>
        </w:rPr>
      </w:pPr>
      <w:r>
        <w:rPr>
          <w:color w:val="231F20"/>
          <w:sz w:val="20"/>
        </w:rPr>
        <w:t>Чтобы выделить тестируемую систему в тестах, присвойте ей имя </w:t>
      </w:r>
      <w:r>
        <w:rPr>
          <w:rFonts w:ascii="Consolas" w:hAnsi="Consolas"/>
          <w:color w:val="231F20"/>
          <w:sz w:val="18"/>
        </w:rPr>
        <w:t>sut</w:t>
      </w:r>
      <w:r>
        <w:rPr>
          <w:color w:val="231F20"/>
          <w:sz w:val="20"/>
        </w:rPr>
        <w:t>. Чтобы </w:t>
      </w:r>
      <w:r>
        <w:rPr>
          <w:color w:val="231F20"/>
          <w:spacing w:val="-6"/>
          <w:sz w:val="20"/>
        </w:rPr>
        <w:t>разделить</w:t>
      </w:r>
      <w:r>
        <w:rPr>
          <w:color w:val="231F20"/>
          <w:spacing w:val="-2"/>
          <w:sz w:val="20"/>
        </w:rPr>
        <w:t> </w:t>
      </w:r>
      <w:r>
        <w:rPr>
          <w:color w:val="231F20"/>
          <w:spacing w:val="-6"/>
          <w:sz w:val="20"/>
        </w:rPr>
        <w:t>три</w:t>
      </w:r>
      <w:r>
        <w:rPr>
          <w:color w:val="231F20"/>
          <w:spacing w:val="-2"/>
          <w:sz w:val="20"/>
        </w:rPr>
        <w:t> </w:t>
      </w:r>
      <w:r>
        <w:rPr>
          <w:color w:val="231F20"/>
          <w:spacing w:val="-6"/>
          <w:sz w:val="20"/>
        </w:rPr>
        <w:t>секции</w:t>
      </w:r>
      <w:r>
        <w:rPr>
          <w:color w:val="231F20"/>
          <w:spacing w:val="-2"/>
          <w:sz w:val="20"/>
        </w:rPr>
        <w:t> </w:t>
      </w:r>
      <w:r>
        <w:rPr>
          <w:color w:val="231F20"/>
          <w:spacing w:val="-6"/>
          <w:sz w:val="20"/>
        </w:rPr>
        <w:t>теста,</w:t>
      </w:r>
      <w:r>
        <w:rPr>
          <w:color w:val="231F20"/>
          <w:spacing w:val="-2"/>
          <w:sz w:val="20"/>
        </w:rPr>
        <w:t> </w:t>
      </w:r>
      <w:r>
        <w:rPr>
          <w:color w:val="231F20"/>
          <w:spacing w:val="-6"/>
          <w:sz w:val="20"/>
        </w:rPr>
        <w:t>либо</w:t>
      </w:r>
      <w:r>
        <w:rPr>
          <w:color w:val="231F20"/>
          <w:spacing w:val="-2"/>
          <w:sz w:val="20"/>
        </w:rPr>
        <w:t> </w:t>
      </w:r>
      <w:r>
        <w:rPr>
          <w:color w:val="231F20"/>
          <w:spacing w:val="-6"/>
          <w:sz w:val="20"/>
        </w:rPr>
        <w:t>включите</w:t>
      </w:r>
      <w:r>
        <w:rPr>
          <w:color w:val="231F20"/>
          <w:spacing w:val="-2"/>
          <w:sz w:val="20"/>
        </w:rPr>
        <w:t> </w:t>
      </w:r>
      <w:r>
        <w:rPr>
          <w:color w:val="231F20"/>
          <w:spacing w:val="-6"/>
          <w:sz w:val="20"/>
        </w:rPr>
        <w:t>в</w:t>
      </w:r>
      <w:r>
        <w:rPr>
          <w:color w:val="231F20"/>
          <w:spacing w:val="-4"/>
          <w:sz w:val="20"/>
        </w:rPr>
        <w:t> </w:t>
      </w:r>
      <w:r>
        <w:rPr>
          <w:color w:val="231F20"/>
          <w:spacing w:val="-6"/>
          <w:sz w:val="20"/>
        </w:rPr>
        <w:t>них</w:t>
      </w:r>
      <w:r>
        <w:rPr>
          <w:color w:val="231F20"/>
          <w:spacing w:val="-2"/>
          <w:sz w:val="20"/>
        </w:rPr>
        <w:t> </w:t>
      </w:r>
      <w:r>
        <w:rPr>
          <w:color w:val="231F20"/>
          <w:spacing w:val="-6"/>
          <w:sz w:val="20"/>
        </w:rPr>
        <w:t>соответствующий</w:t>
      </w:r>
      <w:r>
        <w:rPr>
          <w:color w:val="231F20"/>
          <w:spacing w:val="-2"/>
          <w:sz w:val="20"/>
        </w:rPr>
        <w:t> </w:t>
      </w:r>
      <w:r>
        <w:rPr>
          <w:color w:val="231F20"/>
          <w:spacing w:val="-6"/>
          <w:sz w:val="20"/>
        </w:rPr>
        <w:t>комментарий</w:t>
      </w:r>
      <w:r>
        <w:rPr>
          <w:color w:val="231F20"/>
          <w:sz w:val="20"/>
        </w:rPr>
        <w:t> (</w:t>
      </w:r>
      <w:r>
        <w:rPr>
          <w:rFonts w:ascii="Consolas" w:hAnsi="Consolas"/>
          <w:color w:val="231F20"/>
          <w:sz w:val="18"/>
        </w:rPr>
        <w:t>Arrange</w:t>
      </w:r>
      <w:r>
        <w:rPr>
          <w:color w:val="231F20"/>
          <w:sz w:val="20"/>
        </w:rPr>
        <w:t>, </w:t>
      </w:r>
      <w:r>
        <w:rPr>
          <w:rFonts w:ascii="Consolas" w:hAnsi="Consolas"/>
          <w:color w:val="231F20"/>
          <w:sz w:val="18"/>
        </w:rPr>
        <w:t>Act</w:t>
      </w:r>
      <w:r>
        <w:rPr>
          <w:color w:val="231F20"/>
          <w:sz w:val="20"/>
        </w:rPr>
        <w:t>, </w:t>
      </w:r>
      <w:r>
        <w:rPr>
          <w:rFonts w:ascii="Consolas" w:hAnsi="Consolas"/>
          <w:color w:val="231F20"/>
          <w:sz w:val="18"/>
        </w:rPr>
        <w:t>Assert</w:t>
      </w:r>
      <w:r>
        <w:rPr>
          <w:color w:val="231F20"/>
          <w:sz w:val="20"/>
        </w:rPr>
        <w:t>), либо вставьте пустые строки между секциями.</w:t>
      </w:r>
    </w:p>
    <w:p>
      <w:pPr>
        <w:pStyle w:val="ListParagraph"/>
        <w:numPr>
          <w:ilvl w:val="0"/>
          <w:numId w:val="33"/>
        </w:numPr>
        <w:tabs>
          <w:tab w:pos="537" w:val="left" w:leader="none"/>
          <w:tab w:pos="539" w:val="left" w:leader="none"/>
        </w:tabs>
        <w:spacing w:line="256" w:lineRule="auto" w:before="59" w:after="0"/>
        <w:ind w:left="539" w:right="105" w:hanging="284"/>
        <w:jc w:val="both"/>
        <w:rPr>
          <w:sz w:val="20"/>
        </w:rPr>
      </w:pPr>
      <w:r>
        <w:rPr>
          <w:color w:val="231F20"/>
          <w:sz w:val="20"/>
        </w:rPr>
        <w:t>Переиспользование кода инициализации тестовых данных должно осущест- вляться с помощью фабричных методов (вместо конструктора тест-класса). Такой</w:t>
      </w:r>
      <w:r>
        <w:rPr>
          <w:color w:val="231F20"/>
          <w:spacing w:val="-11"/>
          <w:sz w:val="20"/>
        </w:rPr>
        <w:t> </w:t>
      </w:r>
      <w:r>
        <w:rPr>
          <w:color w:val="231F20"/>
          <w:sz w:val="20"/>
        </w:rPr>
        <w:t>подход</w:t>
      </w:r>
      <w:r>
        <w:rPr>
          <w:color w:val="231F20"/>
          <w:spacing w:val="-11"/>
          <w:sz w:val="20"/>
        </w:rPr>
        <w:t> </w:t>
      </w:r>
      <w:r>
        <w:rPr>
          <w:color w:val="231F20"/>
          <w:sz w:val="20"/>
        </w:rPr>
        <w:t>поддерживает</w:t>
      </w:r>
      <w:r>
        <w:rPr>
          <w:color w:val="231F20"/>
          <w:spacing w:val="-11"/>
          <w:sz w:val="20"/>
        </w:rPr>
        <w:t> </w:t>
      </w:r>
      <w:r>
        <w:rPr>
          <w:color w:val="231F20"/>
          <w:sz w:val="20"/>
        </w:rPr>
        <w:t>изоляцию</w:t>
      </w:r>
      <w:r>
        <w:rPr>
          <w:color w:val="231F20"/>
          <w:spacing w:val="-11"/>
          <w:sz w:val="20"/>
        </w:rPr>
        <w:t> </w:t>
      </w:r>
      <w:r>
        <w:rPr>
          <w:color w:val="231F20"/>
          <w:sz w:val="20"/>
        </w:rPr>
        <w:t>между</w:t>
      </w:r>
      <w:r>
        <w:rPr>
          <w:color w:val="231F20"/>
          <w:spacing w:val="-11"/>
          <w:sz w:val="20"/>
        </w:rPr>
        <w:t> </w:t>
      </w:r>
      <w:r>
        <w:rPr>
          <w:color w:val="231F20"/>
          <w:sz w:val="20"/>
        </w:rPr>
        <w:t>тестами</w:t>
      </w:r>
      <w:r>
        <w:rPr>
          <w:color w:val="231F20"/>
          <w:spacing w:val="-11"/>
          <w:sz w:val="20"/>
        </w:rPr>
        <w:t> </w:t>
      </w:r>
      <w:r>
        <w:rPr>
          <w:color w:val="231F20"/>
          <w:sz w:val="20"/>
        </w:rPr>
        <w:t>и</w:t>
      </w:r>
      <w:r>
        <w:rPr>
          <w:color w:val="231F20"/>
          <w:spacing w:val="-11"/>
          <w:sz w:val="20"/>
        </w:rPr>
        <w:t> </w:t>
      </w:r>
      <w:r>
        <w:rPr>
          <w:color w:val="231F20"/>
          <w:sz w:val="20"/>
        </w:rPr>
        <w:t>улучшает</w:t>
      </w:r>
      <w:r>
        <w:rPr>
          <w:color w:val="231F20"/>
          <w:spacing w:val="-11"/>
          <w:sz w:val="20"/>
        </w:rPr>
        <w:t> </w:t>
      </w:r>
      <w:r>
        <w:rPr>
          <w:color w:val="231F20"/>
          <w:sz w:val="20"/>
        </w:rPr>
        <w:t>читаемость.</w:t>
      </w:r>
    </w:p>
    <w:p>
      <w:pPr>
        <w:pStyle w:val="ListParagraph"/>
        <w:numPr>
          <w:ilvl w:val="0"/>
          <w:numId w:val="33"/>
        </w:numPr>
        <w:tabs>
          <w:tab w:pos="537" w:val="left" w:leader="none"/>
          <w:tab w:pos="539" w:val="left" w:leader="none"/>
        </w:tabs>
        <w:spacing w:line="256" w:lineRule="auto" w:before="60" w:after="0"/>
        <w:ind w:left="539" w:right="106" w:hanging="284"/>
        <w:jc w:val="both"/>
        <w:rPr>
          <w:sz w:val="20"/>
        </w:rPr>
      </w:pPr>
      <w:r>
        <w:rPr>
          <w:color w:val="231F20"/>
          <w:sz w:val="20"/>
        </w:rPr>
        <w:t>Не используйте жесткую структуру именования тестов. Присваивайте </w:t>
      </w:r>
      <w:r>
        <w:rPr>
          <w:color w:val="231F20"/>
          <w:sz w:val="20"/>
        </w:rPr>
        <w:t>имена тестам так, как если бы вы описывали сценарий непрограммисту, знакомому</w:t>
      </w:r>
      <w:r>
        <w:rPr>
          <w:color w:val="231F20"/>
          <w:spacing w:val="40"/>
          <w:sz w:val="20"/>
        </w:rPr>
        <w:t> </w:t>
      </w:r>
      <w:r>
        <w:rPr>
          <w:color w:val="231F20"/>
          <w:spacing w:val="-2"/>
          <w:sz w:val="20"/>
        </w:rPr>
        <w:t>с</w:t>
      </w:r>
      <w:r>
        <w:rPr>
          <w:color w:val="231F20"/>
          <w:spacing w:val="-10"/>
          <w:sz w:val="20"/>
        </w:rPr>
        <w:t> </w:t>
      </w:r>
      <w:r>
        <w:rPr>
          <w:color w:val="231F20"/>
          <w:spacing w:val="-2"/>
          <w:sz w:val="20"/>
        </w:rPr>
        <w:t>предметной</w:t>
      </w:r>
      <w:r>
        <w:rPr>
          <w:color w:val="231F20"/>
          <w:spacing w:val="-9"/>
          <w:sz w:val="20"/>
        </w:rPr>
        <w:t> </w:t>
      </w:r>
      <w:r>
        <w:rPr>
          <w:color w:val="231F20"/>
          <w:spacing w:val="-2"/>
          <w:sz w:val="20"/>
        </w:rPr>
        <w:t>областью.</w:t>
      </w:r>
      <w:r>
        <w:rPr>
          <w:color w:val="231F20"/>
          <w:spacing w:val="-9"/>
          <w:sz w:val="20"/>
        </w:rPr>
        <w:t> </w:t>
      </w:r>
      <w:r>
        <w:rPr>
          <w:color w:val="231F20"/>
          <w:spacing w:val="-2"/>
          <w:sz w:val="20"/>
        </w:rPr>
        <w:t>Разделяйте</w:t>
      </w:r>
      <w:r>
        <w:rPr>
          <w:color w:val="231F20"/>
          <w:spacing w:val="-9"/>
          <w:sz w:val="20"/>
        </w:rPr>
        <w:t> </w:t>
      </w:r>
      <w:r>
        <w:rPr>
          <w:color w:val="231F20"/>
          <w:spacing w:val="-2"/>
          <w:sz w:val="20"/>
        </w:rPr>
        <w:t>слова</w:t>
      </w:r>
      <w:r>
        <w:rPr>
          <w:color w:val="231F20"/>
          <w:spacing w:val="-9"/>
          <w:sz w:val="20"/>
        </w:rPr>
        <w:t> </w:t>
      </w:r>
      <w:r>
        <w:rPr>
          <w:color w:val="231F20"/>
          <w:spacing w:val="-2"/>
          <w:sz w:val="20"/>
        </w:rPr>
        <w:t>в</w:t>
      </w:r>
      <w:r>
        <w:rPr>
          <w:color w:val="231F20"/>
          <w:spacing w:val="-9"/>
          <w:sz w:val="20"/>
        </w:rPr>
        <w:t> </w:t>
      </w:r>
      <w:r>
        <w:rPr>
          <w:color w:val="231F20"/>
          <w:spacing w:val="-2"/>
          <w:sz w:val="20"/>
        </w:rPr>
        <w:t>имени</w:t>
      </w:r>
      <w:r>
        <w:rPr>
          <w:color w:val="231F20"/>
          <w:spacing w:val="-9"/>
          <w:sz w:val="20"/>
        </w:rPr>
        <w:t> </w:t>
      </w:r>
      <w:r>
        <w:rPr>
          <w:color w:val="231F20"/>
          <w:spacing w:val="-2"/>
          <w:sz w:val="20"/>
        </w:rPr>
        <w:t>подчеркиваниями</w:t>
      </w:r>
      <w:r>
        <w:rPr>
          <w:color w:val="231F20"/>
          <w:spacing w:val="-9"/>
          <w:sz w:val="20"/>
        </w:rPr>
        <w:t> </w:t>
      </w:r>
      <w:r>
        <w:rPr>
          <w:color w:val="231F20"/>
          <w:spacing w:val="-2"/>
          <w:sz w:val="20"/>
        </w:rPr>
        <w:t>и</w:t>
      </w:r>
      <w:r>
        <w:rPr>
          <w:color w:val="231F20"/>
          <w:spacing w:val="-9"/>
          <w:sz w:val="20"/>
        </w:rPr>
        <w:t> </w:t>
      </w:r>
      <w:r>
        <w:rPr>
          <w:color w:val="231F20"/>
          <w:spacing w:val="-2"/>
          <w:sz w:val="20"/>
        </w:rPr>
        <w:t>не</w:t>
      </w:r>
      <w:r>
        <w:rPr>
          <w:color w:val="231F20"/>
          <w:spacing w:val="-9"/>
          <w:sz w:val="20"/>
        </w:rPr>
        <w:t> </w:t>
      </w:r>
      <w:r>
        <w:rPr>
          <w:color w:val="231F20"/>
          <w:spacing w:val="-2"/>
          <w:sz w:val="20"/>
        </w:rPr>
        <w:t>вклю- </w:t>
      </w:r>
      <w:r>
        <w:rPr>
          <w:color w:val="231F20"/>
          <w:sz w:val="20"/>
        </w:rPr>
        <w:t>чайте имя тестируемого метода в название теста.</w:t>
      </w:r>
    </w:p>
    <w:p>
      <w:pPr>
        <w:pStyle w:val="ListParagraph"/>
        <w:numPr>
          <w:ilvl w:val="0"/>
          <w:numId w:val="33"/>
        </w:numPr>
        <w:tabs>
          <w:tab w:pos="537" w:val="left" w:leader="none"/>
          <w:tab w:pos="539" w:val="left" w:leader="none"/>
        </w:tabs>
        <w:spacing w:line="256" w:lineRule="auto" w:before="61" w:after="0"/>
        <w:ind w:left="539" w:right="111" w:hanging="284"/>
        <w:jc w:val="both"/>
        <w:rPr>
          <w:sz w:val="20"/>
        </w:rPr>
      </w:pPr>
      <w:r>
        <w:rPr>
          <w:color w:val="231F20"/>
          <w:spacing w:val="-2"/>
          <w:sz w:val="20"/>
        </w:rPr>
        <w:t>Параметризованные тесты помогают сократить объем кода, необходимого для </w:t>
      </w:r>
      <w:r>
        <w:rPr>
          <w:color w:val="231F20"/>
          <w:spacing w:val="-6"/>
          <w:sz w:val="20"/>
        </w:rPr>
        <w:t>похожих тестов.</w:t>
      </w:r>
      <w:r>
        <w:rPr>
          <w:color w:val="231F20"/>
          <w:spacing w:val="-5"/>
          <w:sz w:val="20"/>
        </w:rPr>
        <w:t> </w:t>
      </w:r>
      <w:r>
        <w:rPr>
          <w:color w:val="231F20"/>
          <w:spacing w:val="-6"/>
          <w:sz w:val="20"/>
        </w:rPr>
        <w:t>Недостаток</w:t>
      </w:r>
      <w:r>
        <w:rPr>
          <w:color w:val="231F20"/>
          <w:spacing w:val="-5"/>
          <w:sz w:val="20"/>
        </w:rPr>
        <w:t> </w:t>
      </w:r>
      <w:r>
        <w:rPr>
          <w:color w:val="231F20"/>
          <w:spacing w:val="-6"/>
          <w:sz w:val="20"/>
        </w:rPr>
        <w:t>параметризованных</w:t>
      </w:r>
      <w:r>
        <w:rPr>
          <w:color w:val="231F20"/>
          <w:spacing w:val="-5"/>
          <w:sz w:val="20"/>
        </w:rPr>
        <w:t> </w:t>
      </w:r>
      <w:r>
        <w:rPr>
          <w:color w:val="231F20"/>
          <w:spacing w:val="-6"/>
          <w:sz w:val="20"/>
        </w:rPr>
        <w:t>тестов</w:t>
      </w:r>
      <w:r>
        <w:rPr>
          <w:color w:val="231F20"/>
          <w:spacing w:val="-5"/>
          <w:sz w:val="20"/>
        </w:rPr>
        <w:t> </w:t>
      </w:r>
      <w:r>
        <w:rPr>
          <w:color w:val="231F20"/>
          <w:spacing w:val="-6"/>
          <w:sz w:val="20"/>
        </w:rPr>
        <w:t>—</w:t>
      </w:r>
      <w:r>
        <w:rPr>
          <w:color w:val="231F20"/>
          <w:spacing w:val="-5"/>
          <w:sz w:val="20"/>
        </w:rPr>
        <w:t> </w:t>
      </w:r>
      <w:r>
        <w:rPr>
          <w:color w:val="231F20"/>
          <w:spacing w:val="-6"/>
          <w:sz w:val="20"/>
        </w:rPr>
        <w:t>ухудшение</w:t>
      </w:r>
      <w:r>
        <w:rPr>
          <w:color w:val="231F20"/>
          <w:spacing w:val="-5"/>
          <w:sz w:val="20"/>
        </w:rPr>
        <w:t> </w:t>
      </w:r>
      <w:r>
        <w:rPr>
          <w:color w:val="231F20"/>
          <w:spacing w:val="-6"/>
          <w:sz w:val="20"/>
        </w:rPr>
        <w:t>читаемости,</w:t>
      </w:r>
      <w:r>
        <w:rPr>
          <w:color w:val="231F20"/>
          <w:sz w:val="20"/>
        </w:rPr>
        <w:t> так как тесты становятся более общими.</w:t>
      </w:r>
    </w:p>
    <w:p>
      <w:pPr>
        <w:pStyle w:val="ListParagraph"/>
        <w:numPr>
          <w:ilvl w:val="0"/>
          <w:numId w:val="33"/>
        </w:numPr>
        <w:tabs>
          <w:tab w:pos="537" w:val="left" w:leader="none"/>
          <w:tab w:pos="539" w:val="left" w:leader="none"/>
        </w:tabs>
        <w:spacing w:line="256" w:lineRule="auto" w:before="60" w:after="0"/>
        <w:ind w:left="539" w:right="111" w:hanging="284"/>
        <w:jc w:val="both"/>
        <w:rPr>
          <w:sz w:val="20"/>
        </w:rPr>
      </w:pPr>
      <w:r>
        <w:rPr>
          <w:color w:val="231F20"/>
          <w:spacing w:val="-4"/>
          <w:sz w:val="20"/>
        </w:rPr>
        <w:t>Assertion-библиотеки помогают улучшить читаемость кода за счет реструктури-</w:t>
      </w:r>
      <w:r>
        <w:rPr>
          <w:color w:val="231F20"/>
          <w:sz w:val="20"/>
        </w:rPr>
        <w:t> зации порядка слов в проверках в тестах.</w:t>
      </w:r>
    </w:p>
    <w:p>
      <w:pPr>
        <w:pStyle w:val="ListParagraph"/>
        <w:spacing w:after="0" w:line="256" w:lineRule="auto"/>
        <w:jc w:val="both"/>
        <w:rPr>
          <w:sz w:val="20"/>
        </w:rPr>
        <w:sectPr>
          <w:pgSz w:w="9360" w:h="13210"/>
          <w:pgMar w:header="846" w:footer="0" w:top="1140" w:bottom="280" w:left="708" w:right="850"/>
        </w:sectPr>
      </w:pPr>
    </w:p>
    <w:p>
      <w:pPr>
        <w:pStyle w:val="BodyText"/>
        <w:spacing w:before="70"/>
      </w:pPr>
    </w:p>
    <w:p>
      <w:pPr>
        <w:pStyle w:val="BodyText"/>
        <w:ind w:left="255"/>
      </w:pPr>
      <w:r>
        <w:rPr/>
        <mc:AlternateContent>
          <mc:Choice Requires="wps">
            <w:drawing>
              <wp:inline distT="0" distB="0" distL="0" distR="0">
                <wp:extent cx="4716145" cy="606425"/>
                <wp:effectExtent l="0" t="0" r="0" b="0"/>
                <wp:docPr id="430" name="Textbox 430"/>
                <wp:cNvGraphicFramePr>
                  <a:graphicFrameLocks/>
                </wp:cNvGraphicFramePr>
                <a:graphic>
                  <a:graphicData uri="http://schemas.microsoft.com/office/word/2010/wordprocessingShape">
                    <wps:wsp>
                      <wps:cNvPr id="430" name="Textbox 430"/>
                      <wps:cNvSpPr txBox="1"/>
                      <wps:spPr>
                        <a:xfrm>
                          <a:off x="0" y="0"/>
                          <a:ext cx="4716145" cy="606425"/>
                        </a:xfrm>
                        <a:prstGeom prst="rect">
                          <a:avLst/>
                        </a:prstGeom>
                        <a:solidFill>
                          <a:srgbClr val="E6E7E8"/>
                        </a:solidFill>
                      </wps:spPr>
                      <wps:txbx>
                        <w:txbxContent>
                          <w:p>
                            <w:pPr>
                              <w:spacing w:before="129"/>
                              <w:ind w:left="0" w:right="281" w:firstLine="0"/>
                              <w:jc w:val="right"/>
                              <w:rPr>
                                <w:i/>
                                <w:color w:val="000000"/>
                                <w:sz w:val="56"/>
                              </w:rPr>
                            </w:pPr>
                            <w:bookmarkStart w:name="Часть II. Обеспечение эффективной работы" w:id="126"/>
                            <w:bookmarkEnd w:id="126"/>
                            <w:r>
                              <w:rPr>
                                <w:color w:val="000000"/>
                              </w:rPr>
                            </w:r>
                            <w:bookmarkStart w:name="_bookmark49" w:id="127"/>
                            <w:bookmarkEnd w:id="127"/>
                            <w:r>
                              <w:rPr>
                                <w:color w:val="000000"/>
                              </w:rPr>
                            </w:r>
                            <w:r>
                              <w:rPr>
                                <w:i/>
                                <w:color w:val="231F20"/>
                                <w:sz w:val="56"/>
                              </w:rPr>
                              <w:t>Часть</w:t>
                            </w:r>
                            <w:r>
                              <w:rPr>
                                <w:i/>
                                <w:color w:val="231F20"/>
                                <w:spacing w:val="7"/>
                                <w:sz w:val="56"/>
                              </w:rPr>
                              <w:t> </w:t>
                            </w:r>
                            <w:r>
                              <w:rPr>
                                <w:i/>
                                <w:color w:val="231F20"/>
                                <w:spacing w:val="-5"/>
                                <w:sz w:val="56"/>
                              </w:rPr>
                              <w:t>II</w:t>
                            </w:r>
                          </w:p>
                        </w:txbxContent>
                      </wps:txbx>
                      <wps:bodyPr wrap="square" lIns="0" tIns="0" rIns="0" bIns="0" rtlCol="0">
                        <a:noAutofit/>
                      </wps:bodyPr>
                    </wps:wsp>
                  </a:graphicData>
                </a:graphic>
              </wp:inline>
            </w:drawing>
          </mc:Choice>
          <mc:Fallback>
            <w:pict>
              <v:shape style="width:371.35pt;height:47.75pt;mso-position-horizontal-relative:char;mso-position-vertical-relative:line" type="#_x0000_t202" id="docshape315" filled="true" fillcolor="#e6e7e8" stroked="false">
                <w10:anchorlock/>
                <v:textbox inset="0,0,0,0">
                  <w:txbxContent>
                    <w:p>
                      <w:pPr>
                        <w:spacing w:before="129"/>
                        <w:ind w:left="0" w:right="281" w:firstLine="0"/>
                        <w:jc w:val="right"/>
                        <w:rPr>
                          <w:i/>
                          <w:color w:val="000000"/>
                          <w:sz w:val="56"/>
                        </w:rPr>
                      </w:pPr>
                      <w:bookmarkStart w:name="Часть II. Обеспечение эффективной работы" w:id="128"/>
                      <w:bookmarkEnd w:id="128"/>
                      <w:r>
                        <w:rPr>
                          <w:color w:val="000000"/>
                        </w:rPr>
                      </w:r>
                      <w:bookmarkStart w:name="_bookmark49" w:id="129"/>
                      <w:bookmarkEnd w:id="129"/>
                      <w:r>
                        <w:rPr>
                          <w:color w:val="000000"/>
                        </w:rPr>
                      </w:r>
                      <w:r>
                        <w:rPr>
                          <w:i/>
                          <w:color w:val="231F20"/>
                          <w:sz w:val="56"/>
                        </w:rPr>
                        <w:t>Часть</w:t>
                      </w:r>
                      <w:r>
                        <w:rPr>
                          <w:i/>
                          <w:color w:val="231F20"/>
                          <w:spacing w:val="7"/>
                          <w:sz w:val="56"/>
                        </w:rPr>
                        <w:t> </w:t>
                      </w:r>
                      <w:r>
                        <w:rPr>
                          <w:i/>
                          <w:color w:val="231F20"/>
                          <w:spacing w:val="-5"/>
                          <w:sz w:val="56"/>
                        </w:rPr>
                        <w:t>II</w:t>
                      </w:r>
                    </w:p>
                  </w:txbxContent>
                </v:textbox>
                <v:fill type="solid"/>
              </v:shape>
            </w:pict>
          </mc:Fallback>
        </mc:AlternateContent>
      </w:r>
      <w:r>
        <w:rPr/>
      </w:r>
    </w:p>
    <w:p>
      <w:pPr>
        <w:pStyle w:val="Heading1"/>
        <w:spacing w:line="264" w:lineRule="auto"/>
        <w:ind w:left="1793" w:right="391" w:hanging="1062"/>
      </w:pPr>
      <w:r>
        <w:rPr>
          <w:color w:val="808285"/>
          <w:spacing w:val="-2"/>
        </w:rPr>
        <w:t>Обеспечение</w:t>
      </w:r>
      <w:r>
        <w:rPr>
          <w:color w:val="808285"/>
          <w:spacing w:val="-26"/>
        </w:rPr>
        <w:t> </w:t>
      </w:r>
      <w:r>
        <w:rPr>
          <w:color w:val="808285"/>
          <w:spacing w:val="-2"/>
        </w:rPr>
        <w:t>эффективной </w:t>
      </w:r>
      <w:r>
        <w:rPr>
          <w:color w:val="808285"/>
        </w:rPr>
        <w:t>работы</w:t>
      </w:r>
      <w:r>
        <w:rPr>
          <w:color w:val="808285"/>
          <w:spacing w:val="-31"/>
        </w:rPr>
        <w:t> </w:t>
      </w:r>
      <w:r>
        <w:rPr>
          <w:color w:val="808285"/>
        </w:rPr>
        <w:t>ваших</w:t>
      </w:r>
      <w:r>
        <w:rPr>
          <w:color w:val="808285"/>
          <w:spacing w:val="-31"/>
        </w:rPr>
        <w:t> </w:t>
      </w:r>
      <w:r>
        <w:rPr>
          <w:color w:val="808285"/>
          <w:spacing w:val="-15"/>
        </w:rPr>
        <w:t>тестов</w:t>
      </w:r>
    </w:p>
    <w:p>
      <w:pPr>
        <w:pStyle w:val="BodyText"/>
        <w:spacing w:before="429"/>
        <w:rPr>
          <w:i/>
          <w:sz w:val="56"/>
        </w:rPr>
      </w:pPr>
    </w:p>
    <w:p>
      <w:pPr>
        <w:spacing w:line="280" w:lineRule="auto" w:before="0"/>
        <w:ind w:left="539" w:right="392" w:firstLine="0"/>
        <w:jc w:val="both"/>
        <w:rPr>
          <w:rFonts w:ascii="Trebuchet MS" w:hAnsi="Trebuchet MS"/>
          <w:sz w:val="22"/>
        </w:rPr>
      </w:pPr>
      <w:r>
        <w:rPr>
          <w:rFonts w:ascii="Trebuchet MS" w:hAnsi="Trebuchet MS"/>
          <w:color w:val="231F20"/>
          <w:w w:val="90"/>
          <w:sz w:val="22"/>
        </w:rPr>
        <w:t>Итак, теперь вы знаете, для чего нужно юнит-тестирование, и мы можем перейти к сути — выяснить, какими свойствами обладает хороший тест,</w:t>
      </w:r>
      <w:r>
        <w:rPr>
          <w:rFonts w:ascii="Trebuchet MS" w:hAnsi="Trebuchet MS"/>
          <w:color w:val="231F20"/>
          <w:spacing w:val="80"/>
          <w:sz w:val="22"/>
        </w:rPr>
        <w:t> </w:t>
      </w:r>
      <w:r>
        <w:rPr>
          <w:rFonts w:ascii="Trebuchet MS" w:hAnsi="Trebuchet MS"/>
          <w:color w:val="231F20"/>
          <w:w w:val="90"/>
          <w:sz w:val="22"/>
        </w:rPr>
        <w:t>и научиться проводить рефакторинг тестов для повышения их эффектив- ности. В главе 4 рассматриваются четыре аспекта, на которых строятся </w:t>
      </w:r>
      <w:r>
        <w:rPr>
          <w:rFonts w:ascii="Trebuchet MS" w:hAnsi="Trebuchet MS"/>
          <w:color w:val="231F20"/>
          <w:spacing w:val="-4"/>
          <w:sz w:val="22"/>
        </w:rPr>
        <w:t>хорошие</w:t>
      </w:r>
      <w:r>
        <w:rPr>
          <w:rFonts w:ascii="Trebuchet MS" w:hAnsi="Trebuchet MS"/>
          <w:color w:val="231F20"/>
          <w:spacing w:val="-13"/>
          <w:sz w:val="22"/>
        </w:rPr>
        <w:t> </w:t>
      </w:r>
      <w:r>
        <w:rPr>
          <w:rFonts w:ascii="Trebuchet MS" w:hAnsi="Trebuchet MS"/>
          <w:color w:val="231F20"/>
          <w:spacing w:val="-4"/>
          <w:sz w:val="22"/>
        </w:rPr>
        <w:t>юнит-тесты.</w:t>
      </w:r>
      <w:r>
        <w:rPr>
          <w:rFonts w:ascii="Trebuchet MS" w:hAnsi="Trebuchet MS"/>
          <w:color w:val="231F20"/>
          <w:spacing w:val="-13"/>
          <w:sz w:val="22"/>
        </w:rPr>
        <w:t> </w:t>
      </w:r>
      <w:r>
        <w:rPr>
          <w:rFonts w:ascii="Trebuchet MS" w:hAnsi="Trebuchet MS"/>
          <w:color w:val="231F20"/>
          <w:spacing w:val="-4"/>
          <w:sz w:val="22"/>
        </w:rPr>
        <w:t>Эти</w:t>
      </w:r>
      <w:r>
        <w:rPr>
          <w:rFonts w:ascii="Trebuchet MS" w:hAnsi="Trebuchet MS"/>
          <w:color w:val="231F20"/>
          <w:spacing w:val="-12"/>
          <w:sz w:val="22"/>
        </w:rPr>
        <w:t> </w:t>
      </w:r>
      <w:r>
        <w:rPr>
          <w:rFonts w:ascii="Trebuchet MS" w:hAnsi="Trebuchet MS"/>
          <w:color w:val="231F20"/>
          <w:spacing w:val="-4"/>
          <w:sz w:val="22"/>
        </w:rPr>
        <w:t>четыре</w:t>
      </w:r>
      <w:r>
        <w:rPr>
          <w:rFonts w:ascii="Trebuchet MS" w:hAnsi="Trebuchet MS"/>
          <w:color w:val="231F20"/>
          <w:spacing w:val="-13"/>
          <w:sz w:val="22"/>
        </w:rPr>
        <w:t> </w:t>
      </w:r>
      <w:r>
        <w:rPr>
          <w:rFonts w:ascii="Trebuchet MS" w:hAnsi="Trebuchet MS"/>
          <w:color w:val="231F20"/>
          <w:spacing w:val="-4"/>
          <w:sz w:val="22"/>
        </w:rPr>
        <w:t>аспекта</w:t>
      </w:r>
      <w:r>
        <w:rPr>
          <w:rFonts w:ascii="Trebuchet MS" w:hAnsi="Trebuchet MS"/>
          <w:color w:val="231F20"/>
          <w:spacing w:val="-12"/>
          <w:sz w:val="22"/>
        </w:rPr>
        <w:t> </w:t>
      </w:r>
      <w:r>
        <w:rPr>
          <w:rFonts w:ascii="Trebuchet MS" w:hAnsi="Trebuchet MS"/>
          <w:color w:val="231F20"/>
          <w:spacing w:val="-4"/>
          <w:sz w:val="22"/>
        </w:rPr>
        <w:t>формируют</w:t>
      </w:r>
      <w:r>
        <w:rPr>
          <w:rFonts w:ascii="Trebuchet MS" w:hAnsi="Trebuchet MS"/>
          <w:color w:val="231F20"/>
          <w:spacing w:val="-13"/>
          <w:sz w:val="22"/>
        </w:rPr>
        <w:t> </w:t>
      </w:r>
      <w:r>
        <w:rPr>
          <w:rFonts w:ascii="Trebuchet MS" w:hAnsi="Trebuchet MS"/>
          <w:color w:val="231F20"/>
          <w:spacing w:val="-4"/>
          <w:sz w:val="22"/>
        </w:rPr>
        <w:t>общую</w:t>
      </w:r>
      <w:r>
        <w:rPr>
          <w:rFonts w:ascii="Trebuchet MS" w:hAnsi="Trebuchet MS"/>
          <w:color w:val="231F20"/>
          <w:spacing w:val="-12"/>
          <w:sz w:val="22"/>
        </w:rPr>
        <w:t> </w:t>
      </w:r>
      <w:r>
        <w:rPr>
          <w:rFonts w:ascii="Trebuchet MS" w:hAnsi="Trebuchet MS"/>
          <w:color w:val="231F20"/>
          <w:spacing w:val="-4"/>
          <w:sz w:val="22"/>
        </w:rPr>
        <w:t>систему </w:t>
      </w:r>
      <w:r>
        <w:rPr>
          <w:rFonts w:ascii="Trebuchet MS" w:hAnsi="Trebuchet MS"/>
          <w:color w:val="231F20"/>
          <w:w w:val="90"/>
          <w:sz w:val="22"/>
        </w:rPr>
        <w:t>координат, которая будет использоваться для анализа юнит-тестов и ме- </w:t>
      </w:r>
      <w:r>
        <w:rPr>
          <w:rFonts w:ascii="Trebuchet MS" w:hAnsi="Trebuchet MS"/>
          <w:color w:val="231F20"/>
          <w:spacing w:val="-2"/>
          <w:sz w:val="22"/>
        </w:rPr>
        <w:t>тодов</w:t>
      </w:r>
      <w:r>
        <w:rPr>
          <w:rFonts w:ascii="Trebuchet MS" w:hAnsi="Trebuchet MS"/>
          <w:color w:val="231F20"/>
          <w:spacing w:val="-20"/>
          <w:sz w:val="22"/>
        </w:rPr>
        <w:t> </w:t>
      </w:r>
      <w:r>
        <w:rPr>
          <w:rFonts w:ascii="Trebuchet MS" w:hAnsi="Trebuchet MS"/>
          <w:color w:val="231F20"/>
          <w:spacing w:val="-2"/>
          <w:sz w:val="22"/>
        </w:rPr>
        <w:t>тестирования</w:t>
      </w:r>
      <w:r>
        <w:rPr>
          <w:rFonts w:ascii="Trebuchet MS" w:hAnsi="Trebuchet MS"/>
          <w:color w:val="231F20"/>
          <w:spacing w:val="-20"/>
          <w:sz w:val="22"/>
        </w:rPr>
        <w:t> </w:t>
      </w:r>
      <w:r>
        <w:rPr>
          <w:rFonts w:ascii="Trebuchet MS" w:hAnsi="Trebuchet MS"/>
          <w:color w:val="231F20"/>
          <w:spacing w:val="-2"/>
          <w:sz w:val="22"/>
        </w:rPr>
        <w:t>в</w:t>
      </w:r>
      <w:r>
        <w:rPr>
          <w:rFonts w:ascii="Trebuchet MS" w:hAnsi="Trebuchet MS"/>
          <w:color w:val="231F20"/>
          <w:spacing w:val="-20"/>
          <w:sz w:val="22"/>
        </w:rPr>
        <w:t> </w:t>
      </w:r>
      <w:r>
        <w:rPr>
          <w:rFonts w:ascii="Trebuchet MS" w:hAnsi="Trebuchet MS"/>
          <w:color w:val="231F20"/>
          <w:spacing w:val="-2"/>
          <w:sz w:val="22"/>
        </w:rPr>
        <w:t>остальной</w:t>
      </w:r>
      <w:r>
        <w:rPr>
          <w:rFonts w:ascii="Trebuchet MS" w:hAnsi="Trebuchet MS"/>
          <w:color w:val="231F20"/>
          <w:spacing w:val="-20"/>
          <w:sz w:val="22"/>
        </w:rPr>
        <w:t> </w:t>
      </w:r>
      <w:r>
        <w:rPr>
          <w:rFonts w:ascii="Trebuchet MS" w:hAnsi="Trebuchet MS"/>
          <w:color w:val="231F20"/>
          <w:spacing w:val="-2"/>
          <w:sz w:val="22"/>
        </w:rPr>
        <w:t>части</w:t>
      </w:r>
      <w:r>
        <w:rPr>
          <w:rFonts w:ascii="Trebuchet MS" w:hAnsi="Trebuchet MS"/>
          <w:color w:val="231F20"/>
          <w:spacing w:val="-20"/>
          <w:sz w:val="22"/>
        </w:rPr>
        <w:t> </w:t>
      </w:r>
      <w:r>
        <w:rPr>
          <w:rFonts w:ascii="Trebuchet MS" w:hAnsi="Trebuchet MS"/>
          <w:color w:val="231F20"/>
          <w:spacing w:val="-2"/>
          <w:sz w:val="22"/>
        </w:rPr>
        <w:t>книги.</w:t>
      </w:r>
    </w:p>
    <w:p>
      <w:pPr>
        <w:spacing w:line="280" w:lineRule="auto" w:before="121"/>
        <w:ind w:left="539" w:right="394" w:firstLine="0"/>
        <w:jc w:val="both"/>
        <w:rPr>
          <w:rFonts w:ascii="Trebuchet MS" w:hAnsi="Trebuchet MS"/>
          <w:sz w:val="22"/>
        </w:rPr>
      </w:pPr>
      <w:r>
        <w:rPr>
          <w:rFonts w:ascii="Trebuchet MS" w:hAnsi="Trebuchet MS"/>
          <w:color w:val="231F20"/>
          <w:w w:val="90"/>
          <w:sz w:val="22"/>
        </w:rPr>
        <w:t>Глава 5 использует систему координат, установленную в главе 4, и рас- сказывает о моках и о том, почему их использование так часто приводит </w:t>
      </w:r>
      <w:r>
        <w:rPr>
          <w:rFonts w:ascii="Trebuchet MS" w:hAnsi="Trebuchet MS"/>
          <w:color w:val="231F20"/>
          <w:sz w:val="22"/>
        </w:rPr>
        <w:t>к</w:t>
      </w:r>
      <w:r>
        <w:rPr>
          <w:rFonts w:ascii="Trebuchet MS" w:hAnsi="Trebuchet MS"/>
          <w:color w:val="231F20"/>
          <w:spacing w:val="-13"/>
          <w:sz w:val="22"/>
        </w:rPr>
        <w:t> </w:t>
      </w:r>
      <w:r>
        <w:rPr>
          <w:rFonts w:ascii="Trebuchet MS" w:hAnsi="Trebuchet MS"/>
          <w:color w:val="231F20"/>
          <w:sz w:val="22"/>
        </w:rPr>
        <w:t>хрупким</w:t>
      </w:r>
      <w:r>
        <w:rPr>
          <w:rFonts w:ascii="Trebuchet MS" w:hAnsi="Trebuchet MS"/>
          <w:color w:val="231F20"/>
          <w:spacing w:val="-13"/>
          <w:sz w:val="22"/>
        </w:rPr>
        <w:t> </w:t>
      </w:r>
      <w:r>
        <w:rPr>
          <w:rFonts w:ascii="Trebuchet MS" w:hAnsi="Trebuchet MS"/>
          <w:color w:val="231F20"/>
          <w:sz w:val="22"/>
        </w:rPr>
        <w:t>тестам.</w:t>
      </w:r>
    </w:p>
    <w:p>
      <w:pPr>
        <w:spacing w:line="280" w:lineRule="auto" w:before="117"/>
        <w:ind w:left="539" w:right="395" w:firstLine="0"/>
        <w:jc w:val="both"/>
        <w:rPr>
          <w:rFonts w:ascii="Trebuchet MS" w:hAnsi="Trebuchet MS"/>
          <w:sz w:val="22"/>
        </w:rPr>
      </w:pPr>
      <w:r>
        <w:rPr>
          <w:rFonts w:ascii="Trebuchet MS" w:hAnsi="Trebuchet MS"/>
          <w:color w:val="231F20"/>
          <w:w w:val="90"/>
          <w:sz w:val="22"/>
        </w:rPr>
        <w:t>В</w:t>
      </w:r>
      <w:r>
        <w:rPr>
          <w:rFonts w:ascii="Trebuchet MS" w:hAnsi="Trebuchet MS"/>
          <w:color w:val="231F20"/>
          <w:spacing w:val="-3"/>
          <w:w w:val="90"/>
          <w:sz w:val="22"/>
        </w:rPr>
        <w:t> </w:t>
      </w:r>
      <w:r>
        <w:rPr>
          <w:rFonts w:ascii="Trebuchet MS" w:hAnsi="Trebuchet MS"/>
          <w:color w:val="231F20"/>
          <w:w w:val="90"/>
          <w:sz w:val="22"/>
        </w:rPr>
        <w:t>главе</w:t>
      </w:r>
      <w:r>
        <w:rPr>
          <w:rFonts w:ascii="Trebuchet MS" w:hAnsi="Trebuchet MS"/>
          <w:color w:val="231F20"/>
          <w:spacing w:val="-3"/>
          <w:w w:val="90"/>
          <w:sz w:val="22"/>
        </w:rPr>
        <w:t> </w:t>
      </w:r>
      <w:r>
        <w:rPr>
          <w:rFonts w:ascii="Trebuchet MS" w:hAnsi="Trebuchet MS"/>
          <w:color w:val="231F20"/>
          <w:w w:val="90"/>
          <w:sz w:val="22"/>
        </w:rPr>
        <w:t>6</w:t>
      </w:r>
      <w:r>
        <w:rPr>
          <w:rFonts w:ascii="Trebuchet MS" w:hAnsi="Trebuchet MS"/>
          <w:color w:val="231F20"/>
          <w:spacing w:val="-3"/>
          <w:w w:val="90"/>
          <w:sz w:val="22"/>
        </w:rPr>
        <w:t> </w:t>
      </w:r>
      <w:r>
        <w:rPr>
          <w:rFonts w:ascii="Trebuchet MS" w:hAnsi="Trebuchet MS"/>
          <w:color w:val="231F20"/>
          <w:w w:val="90"/>
          <w:sz w:val="22"/>
        </w:rPr>
        <w:t>та</w:t>
      </w:r>
      <w:r>
        <w:rPr>
          <w:rFonts w:ascii="Trebuchet MS" w:hAnsi="Trebuchet MS"/>
          <w:color w:val="231F20"/>
          <w:spacing w:val="-3"/>
          <w:w w:val="90"/>
          <w:sz w:val="22"/>
        </w:rPr>
        <w:t> </w:t>
      </w:r>
      <w:r>
        <w:rPr>
          <w:rFonts w:ascii="Trebuchet MS" w:hAnsi="Trebuchet MS"/>
          <w:color w:val="231F20"/>
          <w:w w:val="90"/>
          <w:sz w:val="22"/>
        </w:rPr>
        <w:t>же</w:t>
      </w:r>
      <w:r>
        <w:rPr>
          <w:rFonts w:ascii="Trebuchet MS" w:hAnsi="Trebuchet MS"/>
          <w:color w:val="231F20"/>
          <w:spacing w:val="-3"/>
          <w:w w:val="90"/>
          <w:sz w:val="22"/>
        </w:rPr>
        <w:t> </w:t>
      </w:r>
      <w:r>
        <w:rPr>
          <w:rFonts w:ascii="Trebuchet MS" w:hAnsi="Trebuchet MS"/>
          <w:color w:val="231F20"/>
          <w:w w:val="90"/>
          <w:sz w:val="22"/>
        </w:rPr>
        <w:t>система</w:t>
      </w:r>
      <w:r>
        <w:rPr>
          <w:rFonts w:ascii="Trebuchet MS" w:hAnsi="Trebuchet MS"/>
          <w:color w:val="231F20"/>
          <w:spacing w:val="-3"/>
          <w:w w:val="90"/>
          <w:sz w:val="22"/>
        </w:rPr>
        <w:t> </w:t>
      </w:r>
      <w:r>
        <w:rPr>
          <w:rFonts w:ascii="Trebuchet MS" w:hAnsi="Trebuchet MS"/>
          <w:color w:val="231F20"/>
          <w:w w:val="90"/>
          <w:sz w:val="22"/>
        </w:rPr>
        <w:t>координат</w:t>
      </w:r>
      <w:r>
        <w:rPr>
          <w:rFonts w:ascii="Trebuchet MS" w:hAnsi="Trebuchet MS"/>
          <w:color w:val="231F20"/>
          <w:spacing w:val="-3"/>
          <w:w w:val="90"/>
          <w:sz w:val="22"/>
        </w:rPr>
        <w:t> </w:t>
      </w:r>
      <w:r>
        <w:rPr>
          <w:rFonts w:ascii="Trebuchet MS" w:hAnsi="Trebuchet MS"/>
          <w:color w:val="231F20"/>
          <w:w w:val="90"/>
          <w:sz w:val="22"/>
        </w:rPr>
        <w:t>используется</w:t>
      </w:r>
      <w:r>
        <w:rPr>
          <w:rFonts w:ascii="Trebuchet MS" w:hAnsi="Trebuchet MS"/>
          <w:color w:val="231F20"/>
          <w:spacing w:val="-3"/>
          <w:w w:val="90"/>
          <w:sz w:val="22"/>
        </w:rPr>
        <w:t> </w:t>
      </w:r>
      <w:r>
        <w:rPr>
          <w:rFonts w:ascii="Trebuchet MS" w:hAnsi="Trebuchet MS"/>
          <w:color w:val="231F20"/>
          <w:w w:val="90"/>
          <w:sz w:val="22"/>
        </w:rPr>
        <w:t>для</w:t>
      </w:r>
      <w:r>
        <w:rPr>
          <w:rFonts w:ascii="Trebuchet MS" w:hAnsi="Trebuchet MS"/>
          <w:color w:val="231F20"/>
          <w:spacing w:val="-3"/>
          <w:w w:val="90"/>
          <w:sz w:val="22"/>
        </w:rPr>
        <w:t> </w:t>
      </w:r>
      <w:r>
        <w:rPr>
          <w:rFonts w:ascii="Trebuchet MS" w:hAnsi="Trebuchet MS"/>
          <w:color w:val="231F20"/>
          <w:w w:val="90"/>
          <w:sz w:val="22"/>
        </w:rPr>
        <w:t>анализа</w:t>
      </w:r>
      <w:r>
        <w:rPr>
          <w:rFonts w:ascii="Trebuchet MS" w:hAnsi="Trebuchet MS"/>
          <w:color w:val="231F20"/>
          <w:spacing w:val="-3"/>
          <w:w w:val="90"/>
          <w:sz w:val="22"/>
        </w:rPr>
        <w:t> </w:t>
      </w:r>
      <w:r>
        <w:rPr>
          <w:rFonts w:ascii="Trebuchet MS" w:hAnsi="Trebuchet MS"/>
          <w:color w:val="231F20"/>
          <w:w w:val="90"/>
          <w:sz w:val="22"/>
        </w:rPr>
        <w:t>трех</w:t>
      </w:r>
      <w:r>
        <w:rPr>
          <w:rFonts w:ascii="Trebuchet MS" w:hAnsi="Trebuchet MS"/>
          <w:color w:val="231F20"/>
          <w:spacing w:val="-3"/>
          <w:w w:val="90"/>
          <w:sz w:val="22"/>
        </w:rPr>
        <w:t> </w:t>
      </w:r>
      <w:r>
        <w:rPr>
          <w:rFonts w:ascii="Trebuchet MS" w:hAnsi="Trebuchet MS"/>
          <w:color w:val="231F20"/>
          <w:w w:val="90"/>
          <w:sz w:val="22"/>
        </w:rPr>
        <w:t>стилей юнит-тестирования.</w:t>
      </w:r>
      <w:r>
        <w:rPr>
          <w:rFonts w:ascii="Trebuchet MS" w:hAnsi="Trebuchet MS"/>
          <w:color w:val="231F20"/>
          <w:sz w:val="22"/>
        </w:rPr>
        <w:t> </w:t>
      </w:r>
      <w:r>
        <w:rPr>
          <w:rFonts w:ascii="Trebuchet MS" w:hAnsi="Trebuchet MS"/>
          <w:color w:val="231F20"/>
          <w:w w:val="90"/>
          <w:sz w:val="22"/>
        </w:rPr>
        <w:t>Вы</w:t>
      </w:r>
      <w:r>
        <w:rPr>
          <w:rFonts w:ascii="Trebuchet MS" w:hAnsi="Trebuchet MS"/>
          <w:color w:val="231F20"/>
          <w:sz w:val="22"/>
        </w:rPr>
        <w:t> </w:t>
      </w:r>
      <w:r>
        <w:rPr>
          <w:rFonts w:ascii="Trebuchet MS" w:hAnsi="Trebuchet MS"/>
          <w:color w:val="231F20"/>
          <w:w w:val="90"/>
          <w:sz w:val="22"/>
        </w:rPr>
        <w:t>узнаете,</w:t>
      </w:r>
      <w:r>
        <w:rPr>
          <w:rFonts w:ascii="Trebuchet MS" w:hAnsi="Trebuchet MS"/>
          <w:color w:val="231F20"/>
          <w:sz w:val="22"/>
        </w:rPr>
        <w:t> </w:t>
      </w:r>
      <w:r>
        <w:rPr>
          <w:rFonts w:ascii="Trebuchet MS" w:hAnsi="Trebuchet MS"/>
          <w:color w:val="231F20"/>
          <w:w w:val="90"/>
          <w:sz w:val="22"/>
        </w:rPr>
        <w:t>какие</w:t>
      </w:r>
      <w:r>
        <w:rPr>
          <w:rFonts w:ascii="Trebuchet MS" w:hAnsi="Trebuchet MS"/>
          <w:color w:val="231F20"/>
          <w:sz w:val="22"/>
        </w:rPr>
        <w:t> </w:t>
      </w:r>
      <w:r>
        <w:rPr>
          <w:rFonts w:ascii="Trebuchet MS" w:hAnsi="Trebuchet MS"/>
          <w:color w:val="231F20"/>
          <w:w w:val="90"/>
          <w:sz w:val="22"/>
        </w:rPr>
        <w:t>из</w:t>
      </w:r>
      <w:r>
        <w:rPr>
          <w:rFonts w:ascii="Trebuchet MS" w:hAnsi="Trebuchet MS"/>
          <w:color w:val="231F20"/>
          <w:sz w:val="22"/>
        </w:rPr>
        <w:t> </w:t>
      </w:r>
      <w:r>
        <w:rPr>
          <w:rFonts w:ascii="Trebuchet MS" w:hAnsi="Trebuchet MS"/>
          <w:color w:val="231F20"/>
          <w:w w:val="90"/>
          <w:sz w:val="22"/>
        </w:rPr>
        <w:t>этих</w:t>
      </w:r>
      <w:r>
        <w:rPr>
          <w:rFonts w:ascii="Trebuchet MS" w:hAnsi="Trebuchet MS"/>
          <w:color w:val="231F20"/>
          <w:sz w:val="22"/>
        </w:rPr>
        <w:t> </w:t>
      </w:r>
      <w:r>
        <w:rPr>
          <w:rFonts w:ascii="Trebuchet MS" w:hAnsi="Trebuchet MS"/>
          <w:color w:val="231F20"/>
          <w:w w:val="90"/>
          <w:sz w:val="22"/>
        </w:rPr>
        <w:t>стилей</w:t>
      </w:r>
      <w:r>
        <w:rPr>
          <w:rFonts w:ascii="Trebuchet MS" w:hAnsi="Trebuchet MS"/>
          <w:color w:val="231F20"/>
          <w:sz w:val="22"/>
        </w:rPr>
        <w:t> </w:t>
      </w:r>
      <w:r>
        <w:rPr>
          <w:rFonts w:ascii="Trebuchet MS" w:hAnsi="Trebuchet MS"/>
          <w:color w:val="231F20"/>
          <w:w w:val="90"/>
          <w:sz w:val="22"/>
        </w:rPr>
        <w:t>обычно</w:t>
      </w:r>
      <w:r>
        <w:rPr>
          <w:rFonts w:ascii="Trebuchet MS" w:hAnsi="Trebuchet MS"/>
          <w:color w:val="231F20"/>
          <w:sz w:val="22"/>
        </w:rPr>
        <w:t> </w:t>
      </w:r>
      <w:r>
        <w:rPr>
          <w:rFonts w:ascii="Trebuchet MS" w:hAnsi="Trebuchet MS"/>
          <w:color w:val="231F20"/>
          <w:w w:val="90"/>
          <w:sz w:val="22"/>
        </w:rPr>
        <w:t>приводят</w:t>
      </w:r>
      <w:r>
        <w:rPr>
          <w:rFonts w:ascii="Trebuchet MS" w:hAnsi="Trebuchet MS"/>
          <w:color w:val="231F20"/>
          <w:spacing w:val="40"/>
          <w:sz w:val="22"/>
        </w:rPr>
        <w:t> </w:t>
      </w:r>
      <w:r>
        <w:rPr>
          <w:rFonts w:ascii="Trebuchet MS" w:hAnsi="Trebuchet MS"/>
          <w:color w:val="231F20"/>
          <w:spacing w:val="-4"/>
          <w:sz w:val="22"/>
        </w:rPr>
        <w:t>к</w:t>
      </w:r>
      <w:r>
        <w:rPr>
          <w:rFonts w:ascii="Trebuchet MS" w:hAnsi="Trebuchet MS"/>
          <w:color w:val="231F20"/>
          <w:spacing w:val="-17"/>
          <w:sz w:val="22"/>
        </w:rPr>
        <w:t> </w:t>
      </w:r>
      <w:r>
        <w:rPr>
          <w:rFonts w:ascii="Trebuchet MS" w:hAnsi="Trebuchet MS"/>
          <w:color w:val="231F20"/>
          <w:spacing w:val="-4"/>
          <w:sz w:val="22"/>
        </w:rPr>
        <w:t>написанию</w:t>
      </w:r>
      <w:r>
        <w:rPr>
          <w:rFonts w:ascii="Trebuchet MS" w:hAnsi="Trebuchet MS"/>
          <w:color w:val="231F20"/>
          <w:spacing w:val="-17"/>
          <w:sz w:val="22"/>
        </w:rPr>
        <w:t> </w:t>
      </w:r>
      <w:r>
        <w:rPr>
          <w:rFonts w:ascii="Trebuchet MS" w:hAnsi="Trebuchet MS"/>
          <w:color w:val="231F20"/>
          <w:spacing w:val="-4"/>
          <w:sz w:val="22"/>
        </w:rPr>
        <w:t>тестов</w:t>
      </w:r>
      <w:r>
        <w:rPr>
          <w:rFonts w:ascii="Trebuchet MS" w:hAnsi="Trebuchet MS"/>
          <w:color w:val="231F20"/>
          <w:spacing w:val="-17"/>
          <w:sz w:val="22"/>
        </w:rPr>
        <w:t> </w:t>
      </w:r>
      <w:r>
        <w:rPr>
          <w:rFonts w:ascii="Trebuchet MS" w:hAnsi="Trebuchet MS"/>
          <w:color w:val="231F20"/>
          <w:spacing w:val="-4"/>
          <w:sz w:val="22"/>
        </w:rPr>
        <w:t>наилучшего</w:t>
      </w:r>
      <w:r>
        <w:rPr>
          <w:rFonts w:ascii="Trebuchet MS" w:hAnsi="Trebuchet MS"/>
          <w:color w:val="231F20"/>
          <w:spacing w:val="-17"/>
          <w:sz w:val="22"/>
        </w:rPr>
        <w:t> </w:t>
      </w:r>
      <w:r>
        <w:rPr>
          <w:rFonts w:ascii="Trebuchet MS" w:hAnsi="Trebuchet MS"/>
          <w:color w:val="231F20"/>
          <w:spacing w:val="-4"/>
          <w:sz w:val="22"/>
        </w:rPr>
        <w:t>качества</w:t>
      </w:r>
      <w:r>
        <w:rPr>
          <w:rFonts w:ascii="Trebuchet MS" w:hAnsi="Trebuchet MS"/>
          <w:color w:val="231F20"/>
          <w:spacing w:val="-17"/>
          <w:sz w:val="22"/>
        </w:rPr>
        <w:t> </w:t>
      </w:r>
      <w:r>
        <w:rPr>
          <w:rFonts w:ascii="Trebuchet MS" w:hAnsi="Trebuchet MS"/>
          <w:color w:val="231F20"/>
          <w:spacing w:val="-4"/>
          <w:sz w:val="22"/>
        </w:rPr>
        <w:t>и</w:t>
      </w:r>
      <w:r>
        <w:rPr>
          <w:rFonts w:ascii="Trebuchet MS" w:hAnsi="Trebuchet MS"/>
          <w:color w:val="231F20"/>
          <w:spacing w:val="-17"/>
          <w:sz w:val="22"/>
        </w:rPr>
        <w:t> </w:t>
      </w:r>
      <w:r>
        <w:rPr>
          <w:rFonts w:ascii="Trebuchet MS" w:hAnsi="Trebuchet MS"/>
          <w:color w:val="231F20"/>
          <w:spacing w:val="-4"/>
          <w:sz w:val="22"/>
        </w:rPr>
        <w:t>почему.</w:t>
      </w:r>
    </w:p>
    <w:p>
      <w:pPr>
        <w:spacing w:line="280" w:lineRule="auto" w:before="117"/>
        <w:ind w:left="539" w:right="395" w:firstLine="0"/>
        <w:jc w:val="both"/>
        <w:rPr>
          <w:rFonts w:ascii="Trebuchet MS" w:hAnsi="Trebuchet MS"/>
          <w:sz w:val="22"/>
        </w:rPr>
      </w:pPr>
      <w:r>
        <w:rPr>
          <w:rFonts w:ascii="Trebuchet MS" w:hAnsi="Trebuchet MS"/>
          <w:color w:val="231F20"/>
          <w:spacing w:val="-6"/>
          <w:sz w:val="22"/>
        </w:rPr>
        <w:t>В</w:t>
      </w:r>
      <w:r>
        <w:rPr>
          <w:rFonts w:ascii="Trebuchet MS" w:hAnsi="Trebuchet MS"/>
          <w:color w:val="231F20"/>
          <w:spacing w:val="-11"/>
          <w:sz w:val="22"/>
        </w:rPr>
        <w:t> </w:t>
      </w:r>
      <w:r>
        <w:rPr>
          <w:rFonts w:ascii="Trebuchet MS" w:hAnsi="Trebuchet MS"/>
          <w:color w:val="231F20"/>
          <w:spacing w:val="-6"/>
          <w:sz w:val="22"/>
        </w:rPr>
        <w:t>главе</w:t>
      </w:r>
      <w:r>
        <w:rPr>
          <w:rFonts w:ascii="Trebuchet MS" w:hAnsi="Trebuchet MS"/>
          <w:color w:val="231F20"/>
          <w:spacing w:val="-11"/>
          <w:sz w:val="22"/>
        </w:rPr>
        <w:t> </w:t>
      </w:r>
      <w:r>
        <w:rPr>
          <w:rFonts w:ascii="Trebuchet MS" w:hAnsi="Trebuchet MS"/>
          <w:color w:val="231F20"/>
          <w:spacing w:val="-6"/>
          <w:sz w:val="22"/>
        </w:rPr>
        <w:t>7</w:t>
      </w:r>
      <w:r>
        <w:rPr>
          <w:rFonts w:ascii="Trebuchet MS" w:hAnsi="Trebuchet MS"/>
          <w:color w:val="231F20"/>
          <w:spacing w:val="-10"/>
          <w:sz w:val="22"/>
        </w:rPr>
        <w:t> </w:t>
      </w:r>
      <w:r>
        <w:rPr>
          <w:rFonts w:ascii="Trebuchet MS" w:hAnsi="Trebuchet MS"/>
          <w:color w:val="231F20"/>
          <w:spacing w:val="-6"/>
          <w:sz w:val="22"/>
        </w:rPr>
        <w:t>материал</w:t>
      </w:r>
      <w:r>
        <w:rPr>
          <w:rFonts w:ascii="Trebuchet MS" w:hAnsi="Trebuchet MS"/>
          <w:color w:val="231F20"/>
          <w:spacing w:val="-11"/>
          <w:sz w:val="22"/>
        </w:rPr>
        <w:t> </w:t>
      </w:r>
      <w:r>
        <w:rPr>
          <w:rFonts w:ascii="Trebuchet MS" w:hAnsi="Trebuchet MS"/>
          <w:color w:val="231F20"/>
          <w:spacing w:val="-6"/>
          <w:sz w:val="22"/>
        </w:rPr>
        <w:t>глав</w:t>
      </w:r>
      <w:r>
        <w:rPr>
          <w:rFonts w:ascii="Trebuchet MS" w:hAnsi="Trebuchet MS"/>
          <w:color w:val="231F20"/>
          <w:spacing w:val="-10"/>
          <w:sz w:val="22"/>
        </w:rPr>
        <w:t> </w:t>
      </w:r>
      <w:r>
        <w:rPr>
          <w:rFonts w:ascii="Trebuchet MS" w:hAnsi="Trebuchet MS"/>
          <w:color w:val="231F20"/>
          <w:spacing w:val="-6"/>
          <w:sz w:val="22"/>
        </w:rPr>
        <w:t>4–6</w:t>
      </w:r>
      <w:r>
        <w:rPr>
          <w:rFonts w:ascii="Trebuchet MS" w:hAnsi="Trebuchet MS"/>
          <w:color w:val="231F20"/>
          <w:spacing w:val="-11"/>
          <w:sz w:val="22"/>
        </w:rPr>
        <w:t> </w:t>
      </w:r>
      <w:r>
        <w:rPr>
          <w:rFonts w:ascii="Trebuchet MS" w:hAnsi="Trebuchet MS"/>
          <w:color w:val="231F20"/>
          <w:spacing w:val="-6"/>
          <w:sz w:val="22"/>
        </w:rPr>
        <w:t>применяется</w:t>
      </w:r>
      <w:r>
        <w:rPr>
          <w:rFonts w:ascii="Trebuchet MS" w:hAnsi="Trebuchet MS"/>
          <w:color w:val="231F20"/>
          <w:spacing w:val="-10"/>
          <w:sz w:val="22"/>
        </w:rPr>
        <w:t> </w:t>
      </w:r>
      <w:r>
        <w:rPr>
          <w:rFonts w:ascii="Trebuchet MS" w:hAnsi="Trebuchet MS"/>
          <w:color w:val="231F20"/>
          <w:spacing w:val="-6"/>
          <w:sz w:val="22"/>
        </w:rPr>
        <w:t>на</w:t>
      </w:r>
      <w:r>
        <w:rPr>
          <w:rFonts w:ascii="Trebuchet MS" w:hAnsi="Trebuchet MS"/>
          <w:color w:val="231F20"/>
          <w:spacing w:val="-11"/>
          <w:sz w:val="22"/>
        </w:rPr>
        <w:t> </w:t>
      </w:r>
      <w:r>
        <w:rPr>
          <w:rFonts w:ascii="Trebuchet MS" w:hAnsi="Trebuchet MS"/>
          <w:color w:val="231F20"/>
          <w:spacing w:val="-6"/>
          <w:sz w:val="22"/>
        </w:rPr>
        <w:t>практике.</w:t>
      </w:r>
      <w:r>
        <w:rPr>
          <w:rFonts w:ascii="Trebuchet MS" w:hAnsi="Trebuchet MS"/>
          <w:color w:val="231F20"/>
          <w:spacing w:val="-11"/>
          <w:sz w:val="22"/>
        </w:rPr>
        <w:t> </w:t>
      </w:r>
      <w:r>
        <w:rPr>
          <w:rFonts w:ascii="Trebuchet MS" w:hAnsi="Trebuchet MS"/>
          <w:color w:val="231F20"/>
          <w:spacing w:val="-6"/>
          <w:sz w:val="22"/>
        </w:rPr>
        <w:t>Вы</w:t>
      </w:r>
      <w:r>
        <w:rPr>
          <w:rFonts w:ascii="Trebuchet MS" w:hAnsi="Trebuchet MS"/>
          <w:color w:val="231F20"/>
          <w:spacing w:val="-10"/>
          <w:sz w:val="22"/>
        </w:rPr>
        <w:t> </w:t>
      </w:r>
      <w:r>
        <w:rPr>
          <w:rFonts w:ascii="Trebuchet MS" w:hAnsi="Trebuchet MS"/>
          <w:color w:val="231F20"/>
          <w:spacing w:val="-6"/>
          <w:sz w:val="22"/>
        </w:rPr>
        <w:t>узнаете,</w:t>
      </w:r>
      <w:r>
        <w:rPr>
          <w:rFonts w:ascii="Trebuchet MS" w:hAnsi="Trebuchet MS"/>
          <w:color w:val="231F20"/>
          <w:spacing w:val="-11"/>
          <w:sz w:val="22"/>
        </w:rPr>
        <w:t> </w:t>
      </w:r>
      <w:r>
        <w:rPr>
          <w:rFonts w:ascii="Trebuchet MS" w:hAnsi="Trebuchet MS"/>
          <w:color w:val="231F20"/>
          <w:spacing w:val="-6"/>
          <w:sz w:val="22"/>
        </w:rPr>
        <w:t>как </w:t>
      </w:r>
      <w:r>
        <w:rPr>
          <w:rFonts w:ascii="Trebuchet MS" w:hAnsi="Trebuchet MS"/>
          <w:color w:val="231F20"/>
          <w:w w:val="90"/>
          <w:sz w:val="22"/>
        </w:rPr>
        <w:t>провести рефакторинг переусложненных тестов, с тем чтобы улучшить </w:t>
      </w:r>
      <w:r>
        <w:rPr>
          <w:rFonts w:ascii="Trebuchet MS" w:hAnsi="Trebuchet MS"/>
          <w:color w:val="231F20"/>
          <w:spacing w:val="-4"/>
          <w:sz w:val="22"/>
        </w:rPr>
        <w:t>их</w:t>
      </w:r>
      <w:r>
        <w:rPr>
          <w:rFonts w:ascii="Trebuchet MS" w:hAnsi="Trebuchet MS"/>
          <w:color w:val="231F20"/>
          <w:spacing w:val="-18"/>
          <w:sz w:val="22"/>
        </w:rPr>
        <w:t> </w:t>
      </w:r>
      <w:r>
        <w:rPr>
          <w:rFonts w:ascii="Trebuchet MS" w:hAnsi="Trebuchet MS"/>
          <w:color w:val="231F20"/>
          <w:spacing w:val="-4"/>
          <w:sz w:val="22"/>
        </w:rPr>
        <w:t>эффективность</w:t>
      </w:r>
      <w:r>
        <w:rPr>
          <w:rFonts w:ascii="Trebuchet MS" w:hAnsi="Trebuchet MS"/>
          <w:color w:val="231F20"/>
          <w:spacing w:val="-18"/>
          <w:sz w:val="22"/>
        </w:rPr>
        <w:t> </w:t>
      </w:r>
      <w:r>
        <w:rPr>
          <w:rFonts w:ascii="Trebuchet MS" w:hAnsi="Trebuchet MS"/>
          <w:color w:val="231F20"/>
          <w:spacing w:val="-4"/>
          <w:sz w:val="22"/>
        </w:rPr>
        <w:t>и</w:t>
      </w:r>
      <w:r>
        <w:rPr>
          <w:rFonts w:ascii="Trebuchet MS" w:hAnsi="Trebuchet MS"/>
          <w:color w:val="231F20"/>
          <w:spacing w:val="-18"/>
          <w:sz w:val="22"/>
        </w:rPr>
        <w:t> </w:t>
      </w:r>
      <w:r>
        <w:rPr>
          <w:rFonts w:ascii="Trebuchet MS" w:hAnsi="Trebuchet MS"/>
          <w:color w:val="231F20"/>
          <w:spacing w:val="-4"/>
          <w:sz w:val="22"/>
        </w:rPr>
        <w:t>снизить</w:t>
      </w:r>
      <w:r>
        <w:rPr>
          <w:rFonts w:ascii="Trebuchet MS" w:hAnsi="Trebuchet MS"/>
          <w:color w:val="231F20"/>
          <w:spacing w:val="-18"/>
          <w:sz w:val="22"/>
        </w:rPr>
        <w:t> </w:t>
      </w:r>
      <w:r>
        <w:rPr>
          <w:rFonts w:ascii="Trebuchet MS" w:hAnsi="Trebuchet MS"/>
          <w:color w:val="231F20"/>
          <w:spacing w:val="-4"/>
          <w:sz w:val="22"/>
        </w:rPr>
        <w:t>затраты</w:t>
      </w:r>
      <w:r>
        <w:rPr>
          <w:rFonts w:ascii="Trebuchet MS" w:hAnsi="Trebuchet MS"/>
          <w:color w:val="231F20"/>
          <w:spacing w:val="-18"/>
          <w:sz w:val="22"/>
        </w:rPr>
        <w:t> </w:t>
      </w:r>
      <w:r>
        <w:rPr>
          <w:rFonts w:ascii="Trebuchet MS" w:hAnsi="Trebuchet MS"/>
          <w:color w:val="231F20"/>
          <w:spacing w:val="-4"/>
          <w:sz w:val="22"/>
        </w:rPr>
        <w:t>на</w:t>
      </w:r>
      <w:r>
        <w:rPr>
          <w:rFonts w:ascii="Trebuchet MS" w:hAnsi="Trebuchet MS"/>
          <w:color w:val="231F20"/>
          <w:spacing w:val="-18"/>
          <w:sz w:val="22"/>
        </w:rPr>
        <w:t> </w:t>
      </w:r>
      <w:r>
        <w:rPr>
          <w:rFonts w:ascii="Trebuchet MS" w:hAnsi="Trebuchet MS"/>
          <w:color w:val="231F20"/>
          <w:spacing w:val="-4"/>
          <w:sz w:val="22"/>
        </w:rPr>
        <w:t>сопровождение.</w:t>
      </w:r>
    </w:p>
    <w:p>
      <w:pPr>
        <w:spacing w:after="0" w:line="280" w:lineRule="auto"/>
        <w:jc w:val="both"/>
        <w:rPr>
          <w:rFonts w:ascii="Trebuchet MS" w:hAnsi="Trebuchet MS"/>
          <w:sz w:val="22"/>
        </w:rPr>
        <w:sectPr>
          <w:headerReference w:type="default" r:id="rId68"/>
          <w:pgSz w:w="9360" w:h="13210"/>
          <w:pgMar w:header="0" w:footer="0" w:top="1500" w:bottom="280" w:left="708" w:right="850"/>
        </w:sectPr>
      </w:pPr>
    </w:p>
    <w:p>
      <w:pPr>
        <w:pStyle w:val="BodyText"/>
        <w:spacing w:before="7"/>
        <w:rPr>
          <w:rFonts w:ascii="Trebuchet MS"/>
          <w:sz w:val="2"/>
        </w:rPr>
      </w:pPr>
    </w:p>
    <w:p>
      <w:pPr>
        <w:pStyle w:val="BodyText"/>
        <w:ind w:left="250"/>
        <w:rPr>
          <w:rFonts w:ascii="Trebuchet MS"/>
        </w:rPr>
      </w:pPr>
      <w:r>
        <w:rPr>
          <w:rFonts w:ascii="Trebuchet MS"/>
        </w:rPr>
        <mc:AlternateContent>
          <mc:Choice Requires="wps">
            <w:drawing>
              <wp:inline distT="0" distB="0" distL="0" distR="0">
                <wp:extent cx="4716145" cy="1951989"/>
                <wp:effectExtent l="9525" t="0" r="0" b="635"/>
                <wp:docPr id="431" name="Group 431"/>
                <wp:cNvGraphicFramePr>
                  <a:graphicFrameLocks/>
                </wp:cNvGraphicFramePr>
                <a:graphic>
                  <a:graphicData uri="http://schemas.microsoft.com/office/word/2010/wordprocessingGroup">
                    <wpg:wgp>
                      <wpg:cNvPr id="431" name="Group 431"/>
                      <wpg:cNvGrpSpPr/>
                      <wpg:grpSpPr>
                        <a:xfrm>
                          <a:off x="0" y="0"/>
                          <a:ext cx="4716145" cy="1951989"/>
                          <a:chExt cx="4716145" cy="1951989"/>
                        </a:xfrm>
                      </wpg:grpSpPr>
                      <wps:wsp>
                        <wps:cNvPr id="432" name="Graphic 432"/>
                        <wps:cNvSpPr/>
                        <wps:spPr>
                          <a:xfrm>
                            <a:off x="3381070" y="0"/>
                            <a:ext cx="1329055" cy="1951989"/>
                          </a:xfrm>
                          <a:custGeom>
                            <a:avLst/>
                            <a:gdLst/>
                            <a:ahLst/>
                            <a:cxnLst/>
                            <a:rect l="l" t="t" r="r" b="b"/>
                            <a:pathLst>
                              <a:path w="1329055" h="1951989">
                                <a:moveTo>
                                  <a:pt x="988313" y="1271397"/>
                                </a:moveTo>
                                <a:lnTo>
                                  <a:pt x="764666" y="1271397"/>
                                </a:lnTo>
                                <a:lnTo>
                                  <a:pt x="581405" y="1951482"/>
                                </a:lnTo>
                                <a:lnTo>
                                  <a:pt x="813434" y="1951482"/>
                                </a:lnTo>
                                <a:lnTo>
                                  <a:pt x="988313" y="1271397"/>
                                </a:lnTo>
                                <a:close/>
                              </a:path>
                              <a:path w="1329055" h="1951989">
                                <a:moveTo>
                                  <a:pt x="1328927" y="0"/>
                                </a:moveTo>
                                <a:lnTo>
                                  <a:pt x="1283208" y="0"/>
                                </a:lnTo>
                                <a:lnTo>
                                  <a:pt x="25526" y="1180338"/>
                                </a:lnTo>
                                <a:lnTo>
                                  <a:pt x="0" y="1271397"/>
                                </a:lnTo>
                                <a:lnTo>
                                  <a:pt x="1271777" y="1271397"/>
                                </a:lnTo>
                                <a:lnTo>
                                  <a:pt x="1300905" y="1157478"/>
                                </a:lnTo>
                                <a:lnTo>
                                  <a:pt x="166115" y="1157478"/>
                                </a:lnTo>
                                <a:lnTo>
                                  <a:pt x="1002410" y="371475"/>
                                </a:lnTo>
                                <a:lnTo>
                                  <a:pt x="1228783" y="371475"/>
                                </a:lnTo>
                                <a:lnTo>
                                  <a:pt x="1328927" y="0"/>
                                </a:lnTo>
                                <a:close/>
                              </a:path>
                              <a:path w="1329055" h="1951989">
                                <a:moveTo>
                                  <a:pt x="1228783" y="371475"/>
                                </a:moveTo>
                                <a:lnTo>
                                  <a:pt x="1002410" y="371475"/>
                                </a:lnTo>
                                <a:lnTo>
                                  <a:pt x="1008125" y="377190"/>
                                </a:lnTo>
                                <a:lnTo>
                                  <a:pt x="796333" y="1157317"/>
                                </a:lnTo>
                                <a:lnTo>
                                  <a:pt x="796289" y="1157478"/>
                                </a:lnTo>
                                <a:lnTo>
                                  <a:pt x="1016888" y="1157478"/>
                                </a:lnTo>
                                <a:lnTo>
                                  <a:pt x="1228783" y="371475"/>
                                </a:lnTo>
                                <a:close/>
                              </a:path>
                              <a:path w="1329055" h="1951989">
                                <a:moveTo>
                                  <a:pt x="1295727" y="1121800"/>
                                </a:moveTo>
                                <a:lnTo>
                                  <a:pt x="1288922" y="1123188"/>
                                </a:lnTo>
                                <a:lnTo>
                                  <a:pt x="1237249" y="1144137"/>
                                </a:lnTo>
                                <a:lnTo>
                                  <a:pt x="1184433" y="1154191"/>
                                </a:lnTo>
                                <a:lnTo>
                                  <a:pt x="1129474" y="1157317"/>
                                </a:lnTo>
                                <a:lnTo>
                                  <a:pt x="1071371" y="1157478"/>
                                </a:lnTo>
                                <a:lnTo>
                                  <a:pt x="1300905" y="1157478"/>
                                </a:lnTo>
                                <a:lnTo>
                                  <a:pt x="1306067" y="1137285"/>
                                </a:lnTo>
                                <a:lnTo>
                                  <a:pt x="1305907" y="1130742"/>
                                </a:lnTo>
                                <a:lnTo>
                                  <a:pt x="1301924" y="1124950"/>
                                </a:lnTo>
                                <a:lnTo>
                                  <a:pt x="1295727" y="1121800"/>
                                </a:lnTo>
                                <a:close/>
                              </a:path>
                            </a:pathLst>
                          </a:custGeom>
                          <a:solidFill>
                            <a:srgbClr val="EEEEEF"/>
                          </a:solidFill>
                        </wps:spPr>
                        <wps:bodyPr wrap="square" lIns="0" tIns="0" rIns="0" bIns="0" rtlCol="0">
                          <a:prstTxWarp prst="textNoShape">
                            <a:avLst/>
                          </a:prstTxWarp>
                          <a:noAutofit/>
                        </wps:bodyPr>
                      </wps:wsp>
                      <wps:wsp>
                        <wps:cNvPr id="433" name="Graphic 433"/>
                        <wps:cNvSpPr/>
                        <wps:spPr>
                          <a:xfrm>
                            <a:off x="0" y="1572746"/>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434" name="Textbox 434"/>
                        <wps:cNvSpPr txBox="1"/>
                        <wps:spPr>
                          <a:xfrm>
                            <a:off x="0" y="0"/>
                            <a:ext cx="4716145" cy="1951989"/>
                          </a:xfrm>
                          <a:prstGeom prst="rect">
                            <a:avLst/>
                          </a:prstGeom>
                        </wps:spPr>
                        <wps:txbx>
                          <w:txbxContent>
                            <w:p>
                              <w:pPr>
                                <w:spacing w:line="240" w:lineRule="auto" w:before="390"/>
                                <w:rPr>
                                  <w:rFonts w:ascii="Trebuchet MS"/>
                                  <w:sz w:val="56"/>
                                </w:rPr>
                              </w:pPr>
                            </w:p>
                            <w:p>
                              <w:pPr>
                                <w:spacing w:before="0"/>
                                <w:ind w:left="0" w:right="-15" w:firstLine="0"/>
                                <w:jc w:val="right"/>
                                <w:rPr>
                                  <w:i/>
                                  <w:sz w:val="56"/>
                                </w:rPr>
                              </w:pPr>
                              <w:bookmarkStart w:name="Глава 4. Четыре аспекта хороших юнит-тес" w:id="130"/>
                              <w:bookmarkEnd w:id="130"/>
                              <w:r>
                                <w:rPr/>
                              </w:r>
                              <w:bookmarkStart w:name="_bookmark50" w:id="131"/>
                              <w:bookmarkEnd w:id="131"/>
                              <w:r>
                                <w:rPr/>
                              </w:r>
                              <w:r>
                                <w:rPr>
                                  <w:i/>
                                  <w:color w:val="231F20"/>
                                  <w:sz w:val="56"/>
                                </w:rPr>
                                <w:t>Четыре</w:t>
                              </w:r>
                              <w:r>
                                <w:rPr>
                                  <w:i/>
                                  <w:color w:val="231F20"/>
                                  <w:spacing w:val="-15"/>
                                  <w:sz w:val="56"/>
                                </w:rPr>
                                <w:t> </w:t>
                              </w:r>
                              <w:r>
                                <w:rPr>
                                  <w:i/>
                                  <w:color w:val="231F20"/>
                                  <w:sz w:val="56"/>
                                </w:rPr>
                                <w:t>аспекта</w:t>
                              </w:r>
                              <w:r>
                                <w:rPr>
                                  <w:i/>
                                  <w:color w:val="231F20"/>
                                  <w:spacing w:val="-14"/>
                                  <w:sz w:val="56"/>
                                </w:rPr>
                                <w:t> </w:t>
                              </w:r>
                              <w:r>
                                <w:rPr>
                                  <w:i/>
                                  <w:color w:val="231F20"/>
                                  <w:spacing w:val="-2"/>
                                  <w:sz w:val="56"/>
                                </w:rPr>
                                <w:t>хороших</w:t>
                              </w:r>
                            </w:p>
                            <w:p>
                              <w:pPr>
                                <w:spacing w:before="16"/>
                                <w:ind w:left="0" w:right="-15" w:firstLine="0"/>
                                <w:jc w:val="right"/>
                                <w:rPr>
                                  <w:i/>
                                  <w:sz w:val="56"/>
                                </w:rPr>
                              </w:pPr>
                              <w:r>
                                <w:rPr>
                                  <w:i/>
                                  <w:color w:val="231F20"/>
                                  <w:spacing w:val="-11"/>
                                  <w:sz w:val="56"/>
                                </w:rPr>
                                <w:t>юнит-</w:t>
                              </w:r>
                              <w:r>
                                <w:rPr>
                                  <w:i/>
                                  <w:color w:val="231F20"/>
                                  <w:spacing w:val="-2"/>
                                  <w:sz w:val="56"/>
                                </w:rPr>
                                <w:t>тестов</w:t>
                              </w:r>
                            </w:p>
                          </w:txbxContent>
                        </wps:txbx>
                        <wps:bodyPr wrap="square" lIns="0" tIns="0" rIns="0" bIns="0" rtlCol="0">
                          <a:noAutofit/>
                        </wps:bodyPr>
                      </wps:wsp>
                    </wpg:wgp>
                  </a:graphicData>
                </a:graphic>
              </wp:inline>
            </w:drawing>
          </mc:Choice>
          <mc:Fallback>
            <w:pict>
              <v:group style="width:371.35pt;height:153.7pt;mso-position-horizontal-relative:char;mso-position-vertical-relative:line" id="docshapegroup316" coordorigin="0,0" coordsize="7427,3074">
                <v:shape style="position:absolute;left:5324;top:0;width:2093;height:3074" id="docshape317" coordorigin="5325,0" coordsize="2093,3074" path="m6881,2002l6529,2002,6240,3073,6606,3073,6881,2002xm7417,0l7345,0,5365,1859,5325,2002,7327,2002,7373,1823,5586,1823,6903,585,7260,585,7417,0xm7260,585l6903,585,6912,594,6579,1823,6579,1823,6926,1823,7260,585xm7365,1767l7354,1769,7273,1802,7190,1818,7103,1823,7012,1823,7373,1823,7381,1791,7381,1781,7375,1772,7365,1767xe" filled="true" fillcolor="#eeeeef" stroked="false">
                  <v:path arrowok="t"/>
                  <v:fill type="solid"/>
                </v:shape>
                <v:line style="position:absolute" from="0,2477" to="7427,2477" stroked="true" strokeweight=".5pt" strokecolor="#231f20">
                  <v:stroke dashstyle="solid"/>
                </v:line>
                <v:shape style="position:absolute;left:0;top:0;width:7427;height:3074" type="#_x0000_t202" id="docshape318" filled="false" stroked="false">
                  <v:textbox inset="0,0,0,0">
                    <w:txbxContent>
                      <w:p>
                        <w:pPr>
                          <w:spacing w:line="240" w:lineRule="auto" w:before="390"/>
                          <w:rPr>
                            <w:rFonts w:ascii="Trebuchet MS"/>
                            <w:sz w:val="56"/>
                          </w:rPr>
                        </w:pPr>
                      </w:p>
                      <w:p>
                        <w:pPr>
                          <w:spacing w:before="0"/>
                          <w:ind w:left="0" w:right="-15" w:firstLine="0"/>
                          <w:jc w:val="right"/>
                          <w:rPr>
                            <w:i/>
                            <w:sz w:val="56"/>
                          </w:rPr>
                        </w:pPr>
                        <w:bookmarkStart w:name="Глава 4. Четыре аспекта хороших юнит-тес" w:id="132"/>
                        <w:bookmarkEnd w:id="132"/>
                        <w:r>
                          <w:rPr/>
                        </w:r>
                        <w:bookmarkStart w:name="_bookmark50" w:id="133"/>
                        <w:bookmarkEnd w:id="133"/>
                        <w:r>
                          <w:rPr/>
                        </w:r>
                        <w:r>
                          <w:rPr>
                            <w:i/>
                            <w:color w:val="231F20"/>
                            <w:sz w:val="56"/>
                          </w:rPr>
                          <w:t>Четыре</w:t>
                        </w:r>
                        <w:r>
                          <w:rPr>
                            <w:i/>
                            <w:color w:val="231F20"/>
                            <w:spacing w:val="-15"/>
                            <w:sz w:val="56"/>
                          </w:rPr>
                          <w:t> </w:t>
                        </w:r>
                        <w:r>
                          <w:rPr>
                            <w:i/>
                            <w:color w:val="231F20"/>
                            <w:sz w:val="56"/>
                          </w:rPr>
                          <w:t>аспекта</w:t>
                        </w:r>
                        <w:r>
                          <w:rPr>
                            <w:i/>
                            <w:color w:val="231F20"/>
                            <w:spacing w:val="-14"/>
                            <w:sz w:val="56"/>
                          </w:rPr>
                          <w:t> </w:t>
                        </w:r>
                        <w:r>
                          <w:rPr>
                            <w:i/>
                            <w:color w:val="231F20"/>
                            <w:spacing w:val="-2"/>
                            <w:sz w:val="56"/>
                          </w:rPr>
                          <w:t>хороших</w:t>
                        </w:r>
                      </w:p>
                      <w:p>
                        <w:pPr>
                          <w:spacing w:before="16"/>
                          <w:ind w:left="0" w:right="-15" w:firstLine="0"/>
                          <w:jc w:val="right"/>
                          <w:rPr>
                            <w:i/>
                            <w:sz w:val="56"/>
                          </w:rPr>
                        </w:pPr>
                        <w:r>
                          <w:rPr>
                            <w:i/>
                            <w:color w:val="231F20"/>
                            <w:spacing w:val="-11"/>
                            <w:sz w:val="56"/>
                          </w:rPr>
                          <w:t>юнит-</w:t>
                        </w:r>
                        <w:r>
                          <w:rPr>
                            <w:i/>
                            <w:color w:val="231F20"/>
                            <w:spacing w:val="-2"/>
                            <w:sz w:val="56"/>
                          </w:rPr>
                          <w:t>тестов</w:t>
                        </w:r>
                      </w:p>
                    </w:txbxContent>
                  </v:textbox>
                  <w10:wrap type="none"/>
                </v:shape>
              </v:group>
            </w:pict>
          </mc:Fallback>
        </mc:AlternateContent>
      </w:r>
      <w:r>
        <w:rPr>
          <w:rFonts w:ascii="Trebuchet MS"/>
        </w:rPr>
      </w:r>
    </w:p>
    <w:p>
      <w:pPr>
        <w:pStyle w:val="BodyText"/>
        <w:rPr>
          <w:rFonts w:ascii="Trebuchet MS"/>
          <w:sz w:val="22"/>
        </w:rPr>
      </w:pPr>
    </w:p>
    <w:p>
      <w:pPr>
        <w:pStyle w:val="BodyText"/>
        <w:spacing w:before="202"/>
        <w:rPr>
          <w:rFonts w:ascii="Trebuchet MS"/>
          <w:sz w:val="22"/>
        </w:rPr>
      </w:pPr>
    </w:p>
    <w:p>
      <w:pPr>
        <w:spacing w:before="0"/>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line="280" w:lineRule="auto" w:before="158"/>
        <w:ind w:left="879" w:right="0" w:hanging="284"/>
        <w:jc w:val="left"/>
        <w:rPr>
          <w:rFonts w:ascii="Trebuchet MS" w:hAnsi="Trebuchet MS" w:eastAsia="Trebuchet MS"/>
          <w:sz w:val="22"/>
        </w:rPr>
      </w:pPr>
      <w:r>
        <w:rPr>
          <w:rFonts w:ascii="Arial MT" w:hAnsi="Arial MT" w:eastAsia="Arial MT"/>
          <w:color w:val="231F20"/>
          <w:spacing w:val="-8"/>
          <w:sz w:val="22"/>
        </w:rPr>
        <w:t>🗸</w:t>
      </w:r>
      <w:r>
        <w:rPr>
          <w:rFonts w:ascii="Arial MT" w:hAnsi="Arial MT" w:eastAsia="Arial MT"/>
          <w:color w:val="231F20"/>
          <w:spacing w:val="44"/>
          <w:sz w:val="22"/>
        </w:rPr>
        <w:t> </w:t>
      </w:r>
      <w:r>
        <w:rPr>
          <w:rFonts w:ascii="Trebuchet MS" w:hAnsi="Trebuchet MS" w:eastAsia="Trebuchet MS"/>
          <w:color w:val="231F20"/>
          <w:spacing w:val="-8"/>
          <w:sz w:val="22"/>
        </w:rPr>
        <w:t>Нахождение</w:t>
      </w:r>
      <w:r>
        <w:rPr>
          <w:rFonts w:ascii="Trebuchet MS" w:hAnsi="Trebuchet MS" w:eastAsia="Trebuchet MS"/>
          <w:color w:val="231F20"/>
          <w:spacing w:val="-24"/>
          <w:sz w:val="22"/>
        </w:rPr>
        <w:t> </w:t>
      </w:r>
      <w:r>
        <w:rPr>
          <w:rFonts w:ascii="Trebuchet MS" w:hAnsi="Trebuchet MS" w:eastAsia="Trebuchet MS"/>
          <w:color w:val="231F20"/>
          <w:spacing w:val="-8"/>
          <w:sz w:val="22"/>
        </w:rPr>
        <w:t>баланса</w:t>
      </w:r>
      <w:r>
        <w:rPr>
          <w:rFonts w:ascii="Trebuchet MS" w:hAnsi="Trebuchet MS" w:eastAsia="Trebuchet MS"/>
          <w:color w:val="231F20"/>
          <w:spacing w:val="-24"/>
          <w:sz w:val="22"/>
        </w:rPr>
        <w:t> </w:t>
      </w:r>
      <w:r>
        <w:rPr>
          <w:rFonts w:ascii="Trebuchet MS" w:hAnsi="Trebuchet MS" w:eastAsia="Trebuchet MS"/>
          <w:color w:val="231F20"/>
          <w:spacing w:val="-8"/>
          <w:sz w:val="22"/>
        </w:rPr>
        <w:t>между</w:t>
      </w:r>
      <w:r>
        <w:rPr>
          <w:rFonts w:ascii="Trebuchet MS" w:hAnsi="Trebuchet MS" w:eastAsia="Trebuchet MS"/>
          <w:color w:val="231F20"/>
          <w:spacing w:val="-24"/>
          <w:sz w:val="22"/>
        </w:rPr>
        <w:t> </w:t>
      </w:r>
      <w:r>
        <w:rPr>
          <w:rFonts w:ascii="Trebuchet MS" w:hAnsi="Trebuchet MS" w:eastAsia="Trebuchet MS"/>
          <w:color w:val="231F20"/>
          <w:spacing w:val="-8"/>
          <w:sz w:val="22"/>
        </w:rPr>
        <w:t>различными</w:t>
      </w:r>
      <w:r>
        <w:rPr>
          <w:rFonts w:ascii="Trebuchet MS" w:hAnsi="Trebuchet MS" w:eastAsia="Trebuchet MS"/>
          <w:color w:val="231F20"/>
          <w:spacing w:val="-24"/>
          <w:sz w:val="22"/>
        </w:rPr>
        <w:t> </w:t>
      </w:r>
      <w:r>
        <w:rPr>
          <w:rFonts w:ascii="Trebuchet MS" w:hAnsi="Trebuchet MS" w:eastAsia="Trebuchet MS"/>
          <w:color w:val="231F20"/>
          <w:spacing w:val="-8"/>
          <w:sz w:val="22"/>
        </w:rPr>
        <w:t>аспектами</w:t>
      </w:r>
      <w:r>
        <w:rPr>
          <w:rFonts w:ascii="Trebuchet MS" w:hAnsi="Trebuchet MS" w:eastAsia="Trebuchet MS"/>
          <w:color w:val="231F20"/>
          <w:spacing w:val="-24"/>
          <w:sz w:val="22"/>
        </w:rPr>
        <w:t> </w:t>
      </w:r>
      <w:r>
        <w:rPr>
          <w:rFonts w:ascii="Trebuchet MS" w:hAnsi="Trebuchet MS" w:eastAsia="Trebuchet MS"/>
          <w:color w:val="231F20"/>
          <w:spacing w:val="-8"/>
          <w:sz w:val="22"/>
        </w:rPr>
        <w:t>хороших</w:t>
      </w:r>
      <w:r>
        <w:rPr>
          <w:rFonts w:ascii="Trebuchet MS" w:hAnsi="Trebuchet MS" w:eastAsia="Trebuchet MS"/>
          <w:color w:val="231F20"/>
          <w:spacing w:val="-24"/>
          <w:sz w:val="22"/>
        </w:rPr>
        <w:t> </w:t>
      </w:r>
      <w:r>
        <w:rPr>
          <w:rFonts w:ascii="Trebuchet MS" w:hAnsi="Trebuchet MS" w:eastAsia="Trebuchet MS"/>
          <w:color w:val="231F20"/>
          <w:spacing w:val="-8"/>
          <w:sz w:val="22"/>
        </w:rPr>
        <w:t>юнит-</w:t>
      </w:r>
      <w:r>
        <w:rPr>
          <w:rFonts w:ascii="Trebuchet MS" w:hAnsi="Trebuchet MS" w:eastAsia="Trebuchet MS"/>
          <w:color w:val="231F20"/>
          <w:spacing w:val="-8"/>
          <w:sz w:val="22"/>
        </w:rPr>
        <w:t>тес- </w:t>
      </w:r>
      <w:r>
        <w:rPr>
          <w:rFonts w:ascii="Trebuchet MS" w:hAnsi="Trebuchet MS" w:eastAsia="Trebuchet MS"/>
          <w:color w:val="231F20"/>
          <w:spacing w:val="-4"/>
          <w:sz w:val="22"/>
        </w:rPr>
        <w:t>тов.</w:t>
      </w:r>
    </w:p>
    <w:p>
      <w:pPr>
        <w:spacing w:before="115"/>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13"/>
          <w:sz w:val="22"/>
        </w:rPr>
        <w:t> </w:t>
      </w:r>
      <w:r>
        <w:rPr>
          <w:rFonts w:ascii="Trebuchet MS" w:hAnsi="Trebuchet MS" w:eastAsia="Trebuchet MS"/>
          <w:color w:val="231F20"/>
          <w:spacing w:val="-4"/>
          <w:sz w:val="22"/>
        </w:rPr>
        <w:t>Что</w:t>
      </w:r>
      <w:r>
        <w:rPr>
          <w:rFonts w:ascii="Trebuchet MS" w:hAnsi="Trebuchet MS" w:eastAsia="Trebuchet MS"/>
          <w:color w:val="231F20"/>
          <w:spacing w:val="-20"/>
          <w:sz w:val="22"/>
        </w:rPr>
        <w:t> </w:t>
      </w:r>
      <w:r>
        <w:rPr>
          <w:rFonts w:ascii="Trebuchet MS" w:hAnsi="Trebuchet MS" w:eastAsia="Trebuchet MS"/>
          <w:color w:val="231F20"/>
          <w:spacing w:val="-4"/>
          <w:sz w:val="22"/>
        </w:rPr>
        <w:t>такое</w:t>
      </w:r>
      <w:r>
        <w:rPr>
          <w:rFonts w:ascii="Trebuchet MS" w:hAnsi="Trebuchet MS" w:eastAsia="Trebuchet MS"/>
          <w:color w:val="231F20"/>
          <w:spacing w:val="-20"/>
          <w:sz w:val="22"/>
        </w:rPr>
        <w:t> </w:t>
      </w:r>
      <w:r>
        <w:rPr>
          <w:rFonts w:ascii="Trebuchet MS" w:hAnsi="Trebuchet MS" w:eastAsia="Trebuchet MS"/>
          <w:color w:val="231F20"/>
          <w:spacing w:val="-4"/>
          <w:sz w:val="22"/>
        </w:rPr>
        <w:t>идеальный</w:t>
      </w:r>
      <w:r>
        <w:rPr>
          <w:rFonts w:ascii="Trebuchet MS" w:hAnsi="Trebuchet MS" w:eastAsia="Trebuchet MS"/>
          <w:color w:val="231F20"/>
          <w:spacing w:val="-20"/>
          <w:sz w:val="22"/>
        </w:rPr>
        <w:t> </w:t>
      </w:r>
      <w:r>
        <w:rPr>
          <w:rFonts w:ascii="Trebuchet MS" w:hAnsi="Trebuchet MS" w:eastAsia="Trebuchet MS"/>
          <w:color w:val="231F20"/>
          <w:spacing w:val="-4"/>
          <w:sz w:val="22"/>
        </w:rPr>
        <w:t>тест.</w:t>
      </w:r>
    </w:p>
    <w:p>
      <w:pPr>
        <w:spacing w:before="158"/>
        <w:ind w:left="595" w:right="0" w:firstLine="0"/>
        <w:jc w:val="left"/>
        <w:rPr>
          <w:rFonts w:ascii="Trebuchet MS" w:hAnsi="Trebuchet MS" w:eastAsia="Trebuchet MS"/>
          <w:sz w:val="22"/>
        </w:rPr>
      </w:pPr>
      <w:r>
        <w:rPr>
          <w:rFonts w:ascii="Arial MT" w:hAnsi="Arial MT" w:eastAsia="Arial MT"/>
          <w:color w:val="231F20"/>
          <w:sz w:val="22"/>
        </w:rPr>
        <w:t>🗸</w:t>
      </w:r>
      <w:r>
        <w:rPr>
          <w:rFonts w:ascii="Arial MT" w:hAnsi="Arial MT" w:eastAsia="Arial MT"/>
          <w:color w:val="231F20"/>
          <w:spacing w:val="16"/>
          <w:sz w:val="22"/>
        </w:rPr>
        <w:t> </w:t>
      </w:r>
      <w:r>
        <w:rPr>
          <w:rFonts w:ascii="Trebuchet MS" w:hAnsi="Trebuchet MS" w:eastAsia="Trebuchet MS"/>
          <w:color w:val="231F20"/>
          <w:sz w:val="22"/>
        </w:rPr>
        <w:t>Пирамида</w:t>
      </w:r>
      <w:r>
        <w:rPr>
          <w:rFonts w:ascii="Trebuchet MS" w:hAnsi="Trebuchet MS" w:eastAsia="Trebuchet MS"/>
          <w:color w:val="231F20"/>
          <w:spacing w:val="-20"/>
          <w:sz w:val="22"/>
        </w:rPr>
        <w:t> </w:t>
      </w:r>
      <w:r>
        <w:rPr>
          <w:rFonts w:ascii="Trebuchet MS" w:hAnsi="Trebuchet MS" w:eastAsia="Trebuchet MS"/>
          <w:color w:val="231F20"/>
          <w:spacing w:val="-2"/>
          <w:sz w:val="22"/>
        </w:rPr>
        <w:t>тестирования.</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17"/>
          <w:sz w:val="22"/>
        </w:rPr>
        <w:t> </w:t>
      </w:r>
      <w:r>
        <w:rPr>
          <w:rFonts w:ascii="Trebuchet MS" w:hAnsi="Trebuchet MS" w:eastAsia="Trebuchet MS"/>
          <w:color w:val="231F20"/>
          <w:spacing w:val="-6"/>
          <w:sz w:val="22"/>
        </w:rPr>
        <w:t>Тестирование</w:t>
      </w:r>
      <w:r>
        <w:rPr>
          <w:rFonts w:ascii="Trebuchet MS" w:hAnsi="Trebuchet MS" w:eastAsia="Trebuchet MS"/>
          <w:color w:val="231F20"/>
          <w:spacing w:val="-20"/>
          <w:sz w:val="22"/>
        </w:rPr>
        <w:t> </w:t>
      </w:r>
      <w:r>
        <w:rPr>
          <w:rFonts w:ascii="Trebuchet MS" w:hAnsi="Trebuchet MS" w:eastAsia="Trebuchet MS"/>
          <w:color w:val="231F20"/>
          <w:spacing w:val="-6"/>
          <w:sz w:val="22"/>
        </w:rPr>
        <w:t>по</w:t>
      </w:r>
      <w:r>
        <w:rPr>
          <w:rFonts w:ascii="Trebuchet MS" w:hAnsi="Trebuchet MS" w:eastAsia="Trebuchet MS"/>
          <w:color w:val="231F20"/>
          <w:spacing w:val="-20"/>
          <w:sz w:val="22"/>
        </w:rPr>
        <w:t> </w:t>
      </w:r>
      <w:r>
        <w:rPr>
          <w:rFonts w:ascii="Trebuchet MS" w:hAnsi="Trebuchet MS" w:eastAsia="Trebuchet MS"/>
          <w:color w:val="231F20"/>
          <w:spacing w:val="-6"/>
          <w:sz w:val="22"/>
        </w:rPr>
        <w:t>принципу</w:t>
      </w:r>
      <w:r>
        <w:rPr>
          <w:rFonts w:ascii="Trebuchet MS" w:hAnsi="Trebuchet MS" w:eastAsia="Trebuchet MS"/>
          <w:color w:val="231F20"/>
          <w:spacing w:val="-20"/>
          <w:sz w:val="22"/>
        </w:rPr>
        <w:t> </w:t>
      </w:r>
      <w:r>
        <w:rPr>
          <w:rFonts w:ascii="Trebuchet MS" w:hAnsi="Trebuchet MS" w:eastAsia="Trebuchet MS"/>
          <w:color w:val="231F20"/>
          <w:spacing w:val="-6"/>
          <w:sz w:val="22"/>
        </w:rPr>
        <w:t>«черного</w:t>
      </w:r>
      <w:r>
        <w:rPr>
          <w:rFonts w:ascii="Trebuchet MS" w:hAnsi="Trebuchet MS" w:eastAsia="Trebuchet MS"/>
          <w:color w:val="231F20"/>
          <w:spacing w:val="-20"/>
          <w:sz w:val="22"/>
        </w:rPr>
        <w:t> </w:t>
      </w:r>
      <w:r>
        <w:rPr>
          <w:rFonts w:ascii="Trebuchet MS" w:hAnsi="Trebuchet MS" w:eastAsia="Trebuchet MS"/>
          <w:color w:val="231F20"/>
          <w:spacing w:val="-6"/>
          <w:sz w:val="22"/>
        </w:rPr>
        <w:t>ящика»</w:t>
      </w:r>
      <w:r>
        <w:rPr>
          <w:rFonts w:ascii="Trebuchet MS" w:hAnsi="Trebuchet MS" w:eastAsia="Trebuchet MS"/>
          <w:color w:val="231F20"/>
          <w:spacing w:val="-20"/>
          <w:sz w:val="22"/>
        </w:rPr>
        <w:t> </w:t>
      </w:r>
      <w:r>
        <w:rPr>
          <w:rFonts w:ascii="Trebuchet MS" w:hAnsi="Trebuchet MS" w:eastAsia="Trebuchet MS"/>
          <w:color w:val="231F20"/>
          <w:spacing w:val="-6"/>
          <w:sz w:val="22"/>
        </w:rPr>
        <w:t>и</w:t>
      </w:r>
      <w:r>
        <w:rPr>
          <w:rFonts w:ascii="Trebuchet MS" w:hAnsi="Trebuchet MS" w:eastAsia="Trebuchet MS"/>
          <w:color w:val="231F20"/>
          <w:spacing w:val="-20"/>
          <w:sz w:val="22"/>
        </w:rPr>
        <w:t> </w:t>
      </w:r>
      <w:r>
        <w:rPr>
          <w:rFonts w:ascii="Trebuchet MS" w:hAnsi="Trebuchet MS" w:eastAsia="Trebuchet MS"/>
          <w:color w:val="231F20"/>
          <w:spacing w:val="-6"/>
          <w:sz w:val="22"/>
        </w:rPr>
        <w:t>«белого</w:t>
      </w:r>
      <w:r>
        <w:rPr>
          <w:rFonts w:ascii="Trebuchet MS" w:hAnsi="Trebuchet MS" w:eastAsia="Trebuchet MS"/>
          <w:color w:val="231F20"/>
          <w:spacing w:val="-20"/>
          <w:sz w:val="22"/>
        </w:rPr>
        <w:t> </w:t>
      </w:r>
      <w:r>
        <w:rPr>
          <w:rFonts w:ascii="Trebuchet MS" w:hAnsi="Trebuchet MS" w:eastAsia="Trebuchet MS"/>
          <w:color w:val="231F20"/>
          <w:spacing w:val="-6"/>
          <w:sz w:val="22"/>
        </w:rPr>
        <w:t>ящика».</w:t>
      </w:r>
    </w:p>
    <w:p>
      <w:pPr>
        <w:pStyle w:val="BodyText"/>
        <w:spacing w:before="236"/>
        <w:rPr>
          <w:rFonts w:ascii="Trebuchet MS"/>
          <w:sz w:val="22"/>
        </w:rPr>
      </w:pPr>
    </w:p>
    <w:p>
      <w:pPr>
        <w:pStyle w:val="BodyText"/>
        <w:spacing w:before="1"/>
        <w:ind w:left="255"/>
        <w:jc w:val="both"/>
      </w:pPr>
      <w:r>
        <w:rPr>
          <w:color w:val="231F20"/>
          <w:spacing w:val="-2"/>
        </w:rPr>
        <w:t>В</w:t>
      </w:r>
      <w:r>
        <w:rPr>
          <w:color w:val="231F20"/>
        </w:rPr>
        <w:t> </w:t>
      </w:r>
      <w:r>
        <w:rPr>
          <w:color w:val="231F20"/>
          <w:spacing w:val="-2"/>
        </w:rPr>
        <w:t>главе</w:t>
      </w:r>
      <w:r>
        <w:rPr>
          <w:color w:val="231F20"/>
        </w:rPr>
        <w:t> </w:t>
      </w:r>
      <w:r>
        <w:rPr>
          <w:color w:val="231F20"/>
          <w:spacing w:val="-2"/>
        </w:rPr>
        <w:t>1</w:t>
      </w:r>
      <w:r>
        <w:rPr>
          <w:color w:val="231F20"/>
        </w:rPr>
        <w:t> </w:t>
      </w:r>
      <w:r>
        <w:rPr>
          <w:color w:val="231F20"/>
          <w:spacing w:val="-2"/>
        </w:rPr>
        <w:t>были</w:t>
      </w:r>
      <w:r>
        <w:rPr>
          <w:color w:val="231F20"/>
          <w:spacing w:val="1"/>
        </w:rPr>
        <w:t> </w:t>
      </w:r>
      <w:r>
        <w:rPr>
          <w:color w:val="231F20"/>
          <w:spacing w:val="-2"/>
        </w:rPr>
        <w:t>перечислены</w:t>
      </w:r>
      <w:r>
        <w:rPr>
          <w:color w:val="231F20"/>
        </w:rPr>
        <w:t> </w:t>
      </w:r>
      <w:r>
        <w:rPr>
          <w:color w:val="231F20"/>
          <w:spacing w:val="-2"/>
        </w:rPr>
        <w:t>свойства</w:t>
      </w:r>
      <w:r>
        <w:rPr>
          <w:color w:val="231F20"/>
        </w:rPr>
        <w:t> </w:t>
      </w:r>
      <w:r>
        <w:rPr>
          <w:color w:val="231F20"/>
          <w:spacing w:val="-2"/>
        </w:rPr>
        <w:t>хороших</w:t>
      </w:r>
      <w:r>
        <w:rPr>
          <w:color w:val="231F20"/>
          <w:spacing w:val="1"/>
        </w:rPr>
        <w:t> </w:t>
      </w:r>
      <w:r>
        <w:rPr>
          <w:color w:val="231F20"/>
          <w:spacing w:val="-2"/>
        </w:rPr>
        <w:t>юнит-тестов.</w:t>
      </w:r>
    </w:p>
    <w:p>
      <w:pPr>
        <w:pStyle w:val="ListParagraph"/>
        <w:numPr>
          <w:ilvl w:val="0"/>
          <w:numId w:val="33"/>
        </w:numPr>
        <w:tabs>
          <w:tab w:pos="537" w:val="left" w:leader="none"/>
          <w:tab w:pos="539" w:val="left" w:leader="none"/>
        </w:tabs>
        <w:spacing w:line="256" w:lineRule="auto" w:before="102" w:after="0"/>
        <w:ind w:left="539" w:right="111" w:hanging="284"/>
        <w:jc w:val="both"/>
        <w:rPr>
          <w:sz w:val="20"/>
        </w:rPr>
      </w:pPr>
      <w:r>
        <w:rPr>
          <w:color w:val="231F20"/>
          <w:spacing w:val="-2"/>
          <w:sz w:val="20"/>
        </w:rPr>
        <w:t>Они</w:t>
      </w:r>
      <w:r>
        <w:rPr>
          <w:color w:val="231F20"/>
          <w:spacing w:val="-8"/>
          <w:sz w:val="20"/>
        </w:rPr>
        <w:t> </w:t>
      </w:r>
      <w:r>
        <w:rPr>
          <w:color w:val="231F20"/>
          <w:spacing w:val="-2"/>
          <w:sz w:val="20"/>
        </w:rPr>
        <w:t>интегрированы</w:t>
      </w:r>
      <w:r>
        <w:rPr>
          <w:color w:val="231F20"/>
          <w:spacing w:val="-8"/>
          <w:sz w:val="20"/>
        </w:rPr>
        <w:t> </w:t>
      </w:r>
      <w:r>
        <w:rPr>
          <w:color w:val="231F20"/>
          <w:spacing w:val="-2"/>
          <w:sz w:val="20"/>
        </w:rPr>
        <w:t>в</w:t>
      </w:r>
      <w:r>
        <w:rPr>
          <w:color w:val="231F20"/>
          <w:spacing w:val="-8"/>
          <w:sz w:val="20"/>
        </w:rPr>
        <w:t> </w:t>
      </w:r>
      <w:r>
        <w:rPr>
          <w:color w:val="231F20"/>
          <w:spacing w:val="-2"/>
          <w:sz w:val="20"/>
        </w:rPr>
        <w:t>цикл</w:t>
      </w:r>
      <w:r>
        <w:rPr>
          <w:color w:val="231F20"/>
          <w:spacing w:val="-8"/>
          <w:sz w:val="20"/>
        </w:rPr>
        <w:t> </w:t>
      </w:r>
      <w:r>
        <w:rPr>
          <w:color w:val="231F20"/>
          <w:spacing w:val="-2"/>
          <w:sz w:val="20"/>
        </w:rPr>
        <w:t>разработки.</w:t>
      </w:r>
      <w:r>
        <w:rPr>
          <w:color w:val="231F20"/>
          <w:spacing w:val="-8"/>
          <w:sz w:val="20"/>
        </w:rPr>
        <w:t> </w:t>
      </w:r>
      <w:r>
        <w:rPr>
          <w:color w:val="231F20"/>
          <w:spacing w:val="-2"/>
          <w:sz w:val="20"/>
        </w:rPr>
        <w:t>Пользу</w:t>
      </w:r>
      <w:r>
        <w:rPr>
          <w:color w:val="231F20"/>
          <w:spacing w:val="-8"/>
          <w:sz w:val="20"/>
        </w:rPr>
        <w:t> </w:t>
      </w:r>
      <w:r>
        <w:rPr>
          <w:color w:val="231F20"/>
          <w:spacing w:val="-2"/>
          <w:sz w:val="20"/>
        </w:rPr>
        <w:t>приносят</w:t>
      </w:r>
      <w:r>
        <w:rPr>
          <w:color w:val="231F20"/>
          <w:spacing w:val="-8"/>
          <w:sz w:val="20"/>
        </w:rPr>
        <w:t> </w:t>
      </w:r>
      <w:r>
        <w:rPr>
          <w:color w:val="231F20"/>
          <w:spacing w:val="-2"/>
          <w:sz w:val="20"/>
        </w:rPr>
        <w:t>только</w:t>
      </w:r>
      <w:r>
        <w:rPr>
          <w:color w:val="231F20"/>
          <w:spacing w:val="-8"/>
          <w:sz w:val="20"/>
        </w:rPr>
        <w:t> </w:t>
      </w:r>
      <w:r>
        <w:rPr>
          <w:color w:val="231F20"/>
          <w:spacing w:val="-2"/>
          <w:sz w:val="20"/>
        </w:rPr>
        <w:t>те</w:t>
      </w:r>
      <w:r>
        <w:rPr>
          <w:color w:val="231F20"/>
          <w:spacing w:val="-8"/>
          <w:sz w:val="20"/>
        </w:rPr>
        <w:t> </w:t>
      </w:r>
      <w:r>
        <w:rPr>
          <w:color w:val="231F20"/>
          <w:spacing w:val="-2"/>
          <w:sz w:val="20"/>
        </w:rPr>
        <w:t>тесты,</w:t>
      </w:r>
      <w:r>
        <w:rPr>
          <w:color w:val="231F20"/>
          <w:spacing w:val="-8"/>
          <w:sz w:val="20"/>
        </w:rPr>
        <w:t> </w:t>
      </w:r>
      <w:r>
        <w:rPr>
          <w:color w:val="231F20"/>
          <w:spacing w:val="-2"/>
          <w:sz w:val="20"/>
        </w:rPr>
        <w:t>кото- </w:t>
      </w:r>
      <w:r>
        <w:rPr>
          <w:color w:val="231F20"/>
          <w:sz w:val="20"/>
        </w:rPr>
        <w:t>рые вы активно используете; иначе писать их нет смысла.</w:t>
      </w:r>
    </w:p>
    <w:p>
      <w:pPr>
        <w:pStyle w:val="ListParagraph"/>
        <w:numPr>
          <w:ilvl w:val="0"/>
          <w:numId w:val="33"/>
        </w:numPr>
        <w:tabs>
          <w:tab w:pos="537" w:val="left" w:leader="none"/>
          <w:tab w:pos="539" w:val="left" w:leader="none"/>
        </w:tabs>
        <w:spacing w:line="256" w:lineRule="auto" w:before="59" w:after="0"/>
        <w:ind w:left="539" w:right="108" w:hanging="284"/>
        <w:jc w:val="both"/>
        <w:rPr>
          <w:sz w:val="20"/>
        </w:rPr>
      </w:pPr>
      <w:r>
        <w:rPr>
          <w:color w:val="231F20"/>
          <w:sz w:val="20"/>
        </w:rPr>
        <w:t>Они тестируют только самые важные части вашего кода. Не весь рабочий код </w:t>
      </w:r>
      <w:r>
        <w:rPr>
          <w:color w:val="231F20"/>
          <w:spacing w:val="-4"/>
          <w:sz w:val="20"/>
        </w:rPr>
        <w:t>заслуживает</w:t>
      </w:r>
      <w:r>
        <w:rPr>
          <w:color w:val="231F20"/>
          <w:spacing w:val="-8"/>
          <w:sz w:val="20"/>
        </w:rPr>
        <w:t> </w:t>
      </w:r>
      <w:r>
        <w:rPr>
          <w:color w:val="231F20"/>
          <w:spacing w:val="-4"/>
          <w:sz w:val="20"/>
        </w:rPr>
        <w:t>одинакового</w:t>
      </w:r>
      <w:r>
        <w:rPr>
          <w:color w:val="231F20"/>
          <w:spacing w:val="-7"/>
          <w:sz w:val="20"/>
        </w:rPr>
        <w:t> </w:t>
      </w:r>
      <w:r>
        <w:rPr>
          <w:color w:val="231F20"/>
          <w:spacing w:val="-4"/>
          <w:sz w:val="20"/>
        </w:rPr>
        <w:t>внимания.</w:t>
      </w:r>
      <w:r>
        <w:rPr>
          <w:color w:val="231F20"/>
          <w:spacing w:val="-7"/>
          <w:sz w:val="20"/>
        </w:rPr>
        <w:t> </w:t>
      </w:r>
      <w:r>
        <w:rPr>
          <w:color w:val="231F20"/>
          <w:spacing w:val="-4"/>
          <w:sz w:val="20"/>
        </w:rPr>
        <w:t>Важно</w:t>
      </w:r>
      <w:r>
        <w:rPr>
          <w:color w:val="231F20"/>
          <w:spacing w:val="-7"/>
          <w:sz w:val="20"/>
        </w:rPr>
        <w:t> </w:t>
      </w:r>
      <w:r>
        <w:rPr>
          <w:color w:val="231F20"/>
          <w:spacing w:val="-4"/>
          <w:sz w:val="20"/>
        </w:rPr>
        <w:t>отличать</w:t>
      </w:r>
      <w:r>
        <w:rPr>
          <w:color w:val="231F20"/>
          <w:spacing w:val="-7"/>
          <w:sz w:val="20"/>
        </w:rPr>
        <w:t> </w:t>
      </w:r>
      <w:r>
        <w:rPr>
          <w:color w:val="231F20"/>
          <w:spacing w:val="-4"/>
          <w:sz w:val="20"/>
        </w:rPr>
        <w:t>бизнес-логику</w:t>
      </w:r>
      <w:r>
        <w:rPr>
          <w:color w:val="231F20"/>
          <w:spacing w:val="-7"/>
          <w:sz w:val="20"/>
        </w:rPr>
        <w:t> </w:t>
      </w:r>
      <w:r>
        <w:rPr>
          <w:color w:val="231F20"/>
          <w:spacing w:val="-4"/>
          <w:sz w:val="20"/>
        </w:rPr>
        <w:t>приложения</w:t>
      </w:r>
      <w:r>
        <w:rPr>
          <w:color w:val="231F20"/>
          <w:spacing w:val="-2"/>
          <w:sz w:val="20"/>
        </w:rPr>
        <w:t> (его</w:t>
      </w:r>
      <w:r>
        <w:rPr>
          <w:color w:val="231F20"/>
          <w:spacing w:val="-9"/>
          <w:sz w:val="20"/>
        </w:rPr>
        <w:t> </w:t>
      </w:r>
      <w:r>
        <w:rPr>
          <w:color w:val="231F20"/>
          <w:spacing w:val="-2"/>
          <w:sz w:val="20"/>
        </w:rPr>
        <w:t>доменную</w:t>
      </w:r>
      <w:r>
        <w:rPr>
          <w:color w:val="231F20"/>
          <w:spacing w:val="-9"/>
          <w:sz w:val="20"/>
        </w:rPr>
        <w:t> </w:t>
      </w:r>
      <w:r>
        <w:rPr>
          <w:color w:val="231F20"/>
          <w:spacing w:val="-2"/>
          <w:sz w:val="20"/>
        </w:rPr>
        <w:t>модель)</w:t>
      </w:r>
      <w:r>
        <w:rPr>
          <w:color w:val="231F20"/>
          <w:spacing w:val="-9"/>
          <w:sz w:val="20"/>
        </w:rPr>
        <w:t> </w:t>
      </w:r>
      <w:r>
        <w:rPr>
          <w:color w:val="231F20"/>
          <w:spacing w:val="-2"/>
          <w:sz w:val="20"/>
        </w:rPr>
        <w:t>от</w:t>
      </w:r>
      <w:r>
        <w:rPr>
          <w:color w:val="231F20"/>
          <w:spacing w:val="-9"/>
          <w:sz w:val="20"/>
        </w:rPr>
        <w:t> </w:t>
      </w:r>
      <w:r>
        <w:rPr>
          <w:color w:val="231F20"/>
          <w:spacing w:val="-2"/>
          <w:sz w:val="20"/>
        </w:rPr>
        <w:t>всего</w:t>
      </w:r>
      <w:r>
        <w:rPr>
          <w:color w:val="231F20"/>
          <w:spacing w:val="-9"/>
          <w:sz w:val="20"/>
        </w:rPr>
        <w:t> </w:t>
      </w:r>
      <w:r>
        <w:rPr>
          <w:color w:val="231F20"/>
          <w:spacing w:val="-2"/>
          <w:sz w:val="20"/>
        </w:rPr>
        <w:t>остального.</w:t>
      </w:r>
      <w:r>
        <w:rPr>
          <w:color w:val="231F20"/>
          <w:spacing w:val="-9"/>
          <w:sz w:val="20"/>
        </w:rPr>
        <w:t> </w:t>
      </w:r>
      <w:r>
        <w:rPr>
          <w:color w:val="231F20"/>
          <w:spacing w:val="-2"/>
          <w:sz w:val="20"/>
        </w:rPr>
        <w:t>Эта</w:t>
      </w:r>
      <w:r>
        <w:rPr>
          <w:color w:val="231F20"/>
          <w:spacing w:val="-9"/>
          <w:sz w:val="20"/>
        </w:rPr>
        <w:t> </w:t>
      </w:r>
      <w:r>
        <w:rPr>
          <w:color w:val="231F20"/>
          <w:spacing w:val="-2"/>
          <w:sz w:val="20"/>
        </w:rPr>
        <w:t>тема</w:t>
      </w:r>
      <w:r>
        <w:rPr>
          <w:color w:val="231F20"/>
          <w:spacing w:val="-9"/>
          <w:sz w:val="20"/>
        </w:rPr>
        <w:t> </w:t>
      </w:r>
      <w:r>
        <w:rPr>
          <w:color w:val="231F20"/>
          <w:spacing w:val="-2"/>
          <w:sz w:val="20"/>
        </w:rPr>
        <w:t>рассматривается</w:t>
      </w:r>
      <w:r>
        <w:rPr>
          <w:color w:val="231F20"/>
          <w:spacing w:val="-9"/>
          <w:sz w:val="20"/>
        </w:rPr>
        <w:t> </w:t>
      </w:r>
      <w:r>
        <w:rPr>
          <w:color w:val="231F20"/>
          <w:spacing w:val="-2"/>
          <w:sz w:val="20"/>
        </w:rPr>
        <w:t>в</w:t>
      </w:r>
      <w:r>
        <w:rPr>
          <w:color w:val="231F20"/>
          <w:spacing w:val="-9"/>
          <w:sz w:val="20"/>
        </w:rPr>
        <w:t> </w:t>
      </w:r>
      <w:r>
        <w:rPr>
          <w:color w:val="231F20"/>
          <w:spacing w:val="-2"/>
          <w:sz w:val="20"/>
        </w:rPr>
        <w:t>главе</w:t>
      </w:r>
      <w:r>
        <w:rPr>
          <w:color w:val="231F20"/>
          <w:spacing w:val="-9"/>
          <w:sz w:val="20"/>
        </w:rPr>
        <w:t> </w:t>
      </w:r>
      <w:r>
        <w:rPr>
          <w:color w:val="231F20"/>
          <w:spacing w:val="-2"/>
          <w:sz w:val="20"/>
        </w:rPr>
        <w:t>7.</w:t>
      </w:r>
    </w:p>
    <w:p>
      <w:pPr>
        <w:pStyle w:val="ListParagraph"/>
        <w:numPr>
          <w:ilvl w:val="0"/>
          <w:numId w:val="33"/>
        </w:numPr>
        <w:tabs>
          <w:tab w:pos="537" w:val="left" w:leader="none"/>
          <w:tab w:pos="539" w:val="left" w:leader="none"/>
        </w:tabs>
        <w:spacing w:line="256" w:lineRule="auto" w:before="60" w:after="0"/>
        <w:ind w:left="539" w:right="111" w:hanging="284"/>
        <w:jc w:val="both"/>
        <w:rPr>
          <w:sz w:val="20"/>
        </w:rPr>
      </w:pPr>
      <w:r>
        <w:rPr>
          <w:color w:val="231F20"/>
          <w:spacing w:val="-2"/>
          <w:sz w:val="20"/>
        </w:rPr>
        <w:t>Они</w:t>
      </w:r>
      <w:r>
        <w:rPr>
          <w:color w:val="231F20"/>
          <w:spacing w:val="-9"/>
          <w:sz w:val="20"/>
        </w:rPr>
        <w:t> </w:t>
      </w:r>
      <w:r>
        <w:rPr>
          <w:color w:val="231F20"/>
          <w:spacing w:val="-2"/>
          <w:sz w:val="20"/>
        </w:rPr>
        <w:t>дают</w:t>
      </w:r>
      <w:r>
        <w:rPr>
          <w:color w:val="231F20"/>
          <w:spacing w:val="-9"/>
          <w:sz w:val="20"/>
        </w:rPr>
        <w:t> </w:t>
      </w:r>
      <w:r>
        <w:rPr>
          <w:color w:val="231F20"/>
          <w:spacing w:val="-2"/>
          <w:sz w:val="20"/>
        </w:rPr>
        <w:t>максимальную</w:t>
      </w:r>
      <w:r>
        <w:rPr>
          <w:color w:val="231F20"/>
          <w:spacing w:val="-9"/>
          <w:sz w:val="20"/>
        </w:rPr>
        <w:t> </w:t>
      </w:r>
      <w:r>
        <w:rPr>
          <w:color w:val="231F20"/>
          <w:spacing w:val="-2"/>
          <w:sz w:val="20"/>
        </w:rPr>
        <w:t>защиту</w:t>
      </w:r>
      <w:r>
        <w:rPr>
          <w:color w:val="231F20"/>
          <w:spacing w:val="-9"/>
          <w:sz w:val="20"/>
        </w:rPr>
        <w:t> </w:t>
      </w:r>
      <w:r>
        <w:rPr>
          <w:color w:val="231F20"/>
          <w:spacing w:val="-2"/>
          <w:sz w:val="20"/>
        </w:rPr>
        <w:t>от</w:t>
      </w:r>
      <w:r>
        <w:rPr>
          <w:color w:val="231F20"/>
          <w:spacing w:val="-9"/>
          <w:sz w:val="20"/>
        </w:rPr>
        <w:t> </w:t>
      </w:r>
      <w:r>
        <w:rPr>
          <w:color w:val="231F20"/>
          <w:spacing w:val="-2"/>
          <w:sz w:val="20"/>
        </w:rPr>
        <w:t>багов</w:t>
      </w:r>
      <w:r>
        <w:rPr>
          <w:color w:val="231F20"/>
          <w:spacing w:val="-9"/>
          <w:sz w:val="20"/>
        </w:rPr>
        <w:t> </w:t>
      </w:r>
      <w:r>
        <w:rPr>
          <w:color w:val="231F20"/>
          <w:spacing w:val="-2"/>
          <w:sz w:val="20"/>
        </w:rPr>
        <w:t>с</w:t>
      </w:r>
      <w:r>
        <w:rPr>
          <w:color w:val="231F20"/>
          <w:spacing w:val="-9"/>
          <w:sz w:val="20"/>
        </w:rPr>
        <w:t> </w:t>
      </w:r>
      <w:r>
        <w:rPr>
          <w:color w:val="231F20"/>
          <w:spacing w:val="-2"/>
          <w:sz w:val="20"/>
        </w:rPr>
        <w:t>минимальными</w:t>
      </w:r>
      <w:r>
        <w:rPr>
          <w:color w:val="231F20"/>
          <w:spacing w:val="-9"/>
          <w:sz w:val="20"/>
        </w:rPr>
        <w:t> </w:t>
      </w:r>
      <w:r>
        <w:rPr>
          <w:color w:val="231F20"/>
          <w:spacing w:val="-2"/>
          <w:sz w:val="20"/>
        </w:rPr>
        <w:t>затратами</w:t>
      </w:r>
      <w:r>
        <w:rPr>
          <w:color w:val="231F20"/>
          <w:spacing w:val="-9"/>
          <w:sz w:val="20"/>
        </w:rPr>
        <w:t> </w:t>
      </w:r>
      <w:r>
        <w:rPr>
          <w:color w:val="231F20"/>
          <w:spacing w:val="-2"/>
          <w:sz w:val="20"/>
        </w:rPr>
        <w:t>на</w:t>
      </w:r>
      <w:r>
        <w:rPr>
          <w:color w:val="231F20"/>
          <w:spacing w:val="-9"/>
          <w:sz w:val="20"/>
        </w:rPr>
        <w:t> </w:t>
      </w:r>
      <w:r>
        <w:rPr>
          <w:color w:val="231F20"/>
          <w:spacing w:val="-2"/>
          <w:sz w:val="20"/>
        </w:rPr>
        <w:t>сопро- </w:t>
      </w:r>
      <w:r>
        <w:rPr>
          <w:color w:val="231F20"/>
          <w:sz w:val="20"/>
        </w:rPr>
        <w:t>вождение. Для этого вы должны уметь:</w:t>
      </w:r>
    </w:p>
    <w:p>
      <w:pPr>
        <w:pStyle w:val="ListParagraph"/>
        <w:numPr>
          <w:ilvl w:val="1"/>
          <w:numId w:val="33"/>
        </w:numPr>
        <w:tabs>
          <w:tab w:pos="822" w:val="left" w:leader="none"/>
        </w:tabs>
        <w:spacing w:line="256" w:lineRule="auto" w:before="59" w:after="0"/>
        <w:ind w:left="822" w:right="111" w:hanging="284"/>
        <w:jc w:val="both"/>
        <w:rPr>
          <w:sz w:val="20"/>
        </w:rPr>
      </w:pPr>
      <w:r>
        <w:rPr>
          <w:color w:val="231F20"/>
          <w:sz w:val="20"/>
        </w:rPr>
        <w:t>распознавать</w:t>
      </w:r>
      <w:r>
        <w:rPr>
          <w:color w:val="231F20"/>
          <w:spacing w:val="-5"/>
          <w:sz w:val="20"/>
        </w:rPr>
        <w:t> </w:t>
      </w:r>
      <w:r>
        <w:rPr>
          <w:color w:val="231F20"/>
          <w:sz w:val="20"/>
        </w:rPr>
        <w:t>эффективные</w:t>
      </w:r>
      <w:r>
        <w:rPr>
          <w:color w:val="231F20"/>
          <w:spacing w:val="-5"/>
          <w:sz w:val="20"/>
        </w:rPr>
        <w:t> </w:t>
      </w:r>
      <w:r>
        <w:rPr>
          <w:color w:val="231F20"/>
          <w:sz w:val="20"/>
        </w:rPr>
        <w:t>тесты</w:t>
      </w:r>
      <w:r>
        <w:rPr>
          <w:color w:val="231F20"/>
          <w:spacing w:val="-5"/>
          <w:sz w:val="20"/>
        </w:rPr>
        <w:t> </w:t>
      </w:r>
      <w:r>
        <w:rPr>
          <w:color w:val="231F20"/>
          <w:sz w:val="20"/>
        </w:rPr>
        <w:t>(и</w:t>
      </w:r>
      <w:r>
        <w:rPr>
          <w:color w:val="231F20"/>
          <w:spacing w:val="-5"/>
          <w:sz w:val="20"/>
        </w:rPr>
        <w:t> </w:t>
      </w:r>
      <w:r>
        <w:rPr>
          <w:color w:val="231F20"/>
          <w:sz w:val="20"/>
        </w:rPr>
        <w:t>по</w:t>
      </w:r>
      <w:r>
        <w:rPr>
          <w:color w:val="231F20"/>
          <w:spacing w:val="-5"/>
          <w:sz w:val="20"/>
        </w:rPr>
        <w:t> </w:t>
      </w:r>
      <w:r>
        <w:rPr>
          <w:color w:val="231F20"/>
          <w:sz w:val="20"/>
        </w:rPr>
        <w:t>аналогии</w:t>
      </w:r>
      <w:r>
        <w:rPr>
          <w:color w:val="231F20"/>
          <w:spacing w:val="-3"/>
          <w:sz w:val="20"/>
        </w:rPr>
        <w:t> </w:t>
      </w:r>
      <w:r>
        <w:rPr>
          <w:color w:val="231F20"/>
          <w:sz w:val="20"/>
        </w:rPr>
        <w:t>—</w:t>
      </w:r>
      <w:r>
        <w:rPr>
          <w:color w:val="231F20"/>
          <w:spacing w:val="-5"/>
          <w:sz w:val="20"/>
        </w:rPr>
        <w:t> </w:t>
      </w:r>
      <w:r>
        <w:rPr>
          <w:color w:val="231F20"/>
          <w:sz w:val="20"/>
        </w:rPr>
        <w:t>тесты</w:t>
      </w:r>
      <w:r>
        <w:rPr>
          <w:color w:val="231F20"/>
          <w:spacing w:val="-5"/>
          <w:sz w:val="20"/>
        </w:rPr>
        <w:t> </w:t>
      </w:r>
      <w:r>
        <w:rPr>
          <w:color w:val="231F20"/>
          <w:sz w:val="20"/>
        </w:rPr>
        <w:t>с</w:t>
      </w:r>
      <w:r>
        <w:rPr>
          <w:color w:val="231F20"/>
          <w:spacing w:val="-5"/>
          <w:sz w:val="20"/>
        </w:rPr>
        <w:t> </w:t>
      </w:r>
      <w:r>
        <w:rPr>
          <w:color w:val="231F20"/>
          <w:sz w:val="20"/>
        </w:rPr>
        <w:t>низкой</w:t>
      </w:r>
      <w:r>
        <w:rPr>
          <w:color w:val="231F20"/>
          <w:spacing w:val="-5"/>
          <w:sz w:val="20"/>
        </w:rPr>
        <w:t> </w:t>
      </w:r>
      <w:r>
        <w:rPr>
          <w:color w:val="231F20"/>
          <w:sz w:val="20"/>
        </w:rPr>
        <w:t>эффек- </w:t>
      </w:r>
      <w:r>
        <w:rPr>
          <w:color w:val="231F20"/>
          <w:spacing w:val="-2"/>
          <w:sz w:val="20"/>
        </w:rPr>
        <w:t>тивностью);</w:t>
      </w:r>
    </w:p>
    <w:p>
      <w:pPr>
        <w:pStyle w:val="ListParagraph"/>
        <w:numPr>
          <w:ilvl w:val="1"/>
          <w:numId w:val="33"/>
        </w:numPr>
        <w:tabs>
          <w:tab w:pos="822" w:val="left" w:leader="none"/>
        </w:tabs>
        <w:spacing w:line="240" w:lineRule="auto" w:before="59" w:after="0"/>
        <w:ind w:left="822" w:right="0" w:hanging="283"/>
        <w:jc w:val="both"/>
        <w:rPr>
          <w:sz w:val="20"/>
        </w:rPr>
      </w:pPr>
      <w:r>
        <w:rPr>
          <w:color w:val="231F20"/>
          <w:spacing w:val="-2"/>
          <w:sz w:val="20"/>
        </w:rPr>
        <w:t>писать</w:t>
      </w:r>
      <w:r>
        <w:rPr>
          <w:color w:val="231F20"/>
          <w:spacing w:val="-3"/>
          <w:sz w:val="20"/>
        </w:rPr>
        <w:t> </w:t>
      </w:r>
      <w:r>
        <w:rPr>
          <w:color w:val="231F20"/>
          <w:spacing w:val="-2"/>
          <w:sz w:val="20"/>
        </w:rPr>
        <w:t>эффективные</w:t>
      </w:r>
      <w:r>
        <w:rPr>
          <w:color w:val="231F20"/>
          <w:spacing w:val="-3"/>
          <w:sz w:val="20"/>
        </w:rPr>
        <w:t> </w:t>
      </w:r>
      <w:r>
        <w:rPr>
          <w:color w:val="231F20"/>
          <w:spacing w:val="-2"/>
          <w:sz w:val="20"/>
        </w:rPr>
        <w:t>тесты.</w:t>
      </w:r>
    </w:p>
    <w:p>
      <w:pPr>
        <w:pStyle w:val="BodyText"/>
        <w:spacing w:line="256" w:lineRule="auto" w:before="103"/>
        <w:ind w:left="255" w:right="111"/>
        <w:jc w:val="both"/>
      </w:pPr>
      <w:r>
        <w:rPr>
          <w:color w:val="231F20"/>
          <w:spacing w:val="-8"/>
        </w:rPr>
        <w:t>Как</w:t>
      </w:r>
      <w:r>
        <w:rPr>
          <w:color w:val="231F20"/>
          <w:spacing w:val="-1"/>
        </w:rPr>
        <w:t> </w:t>
      </w:r>
      <w:r>
        <w:rPr>
          <w:color w:val="231F20"/>
          <w:spacing w:val="-8"/>
        </w:rPr>
        <w:t>обсуждалось</w:t>
      </w:r>
      <w:r>
        <w:rPr>
          <w:color w:val="231F20"/>
          <w:spacing w:val="-1"/>
        </w:rPr>
        <w:t> </w:t>
      </w:r>
      <w:r>
        <w:rPr>
          <w:color w:val="231F20"/>
          <w:spacing w:val="-8"/>
        </w:rPr>
        <w:t>в</w:t>
      </w:r>
      <w:r>
        <w:rPr>
          <w:color w:val="231F20"/>
          <w:spacing w:val="-1"/>
        </w:rPr>
        <w:t> </w:t>
      </w:r>
      <w:r>
        <w:rPr>
          <w:color w:val="231F20"/>
          <w:spacing w:val="-8"/>
        </w:rPr>
        <w:t>главе</w:t>
      </w:r>
      <w:r>
        <w:rPr>
          <w:color w:val="231F20"/>
          <w:spacing w:val="-1"/>
        </w:rPr>
        <w:t> </w:t>
      </w:r>
      <w:r>
        <w:rPr>
          <w:color w:val="231F20"/>
          <w:spacing w:val="-8"/>
        </w:rPr>
        <w:t>1,</w:t>
      </w:r>
      <w:r>
        <w:rPr>
          <w:color w:val="231F20"/>
          <w:spacing w:val="-1"/>
        </w:rPr>
        <w:t> </w:t>
      </w:r>
      <w:r>
        <w:rPr>
          <w:color w:val="231F20"/>
          <w:spacing w:val="-8"/>
        </w:rPr>
        <w:t>умение</w:t>
      </w:r>
      <w:r>
        <w:rPr>
          <w:color w:val="231F20"/>
          <w:spacing w:val="-1"/>
        </w:rPr>
        <w:t> </w:t>
      </w:r>
      <w:r>
        <w:rPr>
          <w:color w:val="231F20"/>
          <w:spacing w:val="-8"/>
        </w:rPr>
        <w:t>распознать</w:t>
      </w:r>
      <w:r>
        <w:rPr>
          <w:color w:val="231F20"/>
          <w:spacing w:val="-1"/>
        </w:rPr>
        <w:t> </w:t>
      </w:r>
      <w:r>
        <w:rPr>
          <w:color w:val="231F20"/>
          <w:spacing w:val="-8"/>
        </w:rPr>
        <w:t>эффективный</w:t>
      </w:r>
      <w:r>
        <w:rPr>
          <w:color w:val="231F20"/>
          <w:spacing w:val="-1"/>
        </w:rPr>
        <w:t> </w:t>
      </w:r>
      <w:r>
        <w:rPr>
          <w:color w:val="231F20"/>
          <w:spacing w:val="-8"/>
        </w:rPr>
        <w:t>тест</w:t>
      </w:r>
      <w:r>
        <w:rPr>
          <w:color w:val="231F20"/>
          <w:spacing w:val="-1"/>
        </w:rPr>
        <w:t> </w:t>
      </w:r>
      <w:r>
        <w:rPr>
          <w:color w:val="231F20"/>
          <w:spacing w:val="-8"/>
        </w:rPr>
        <w:t>и</w:t>
      </w:r>
      <w:r>
        <w:rPr>
          <w:color w:val="231F20"/>
          <w:spacing w:val="-3"/>
        </w:rPr>
        <w:t> </w:t>
      </w:r>
      <w:r>
        <w:rPr>
          <w:color w:val="231F20"/>
          <w:spacing w:val="-8"/>
        </w:rPr>
        <w:t>написать</w:t>
      </w:r>
      <w:r>
        <w:rPr>
          <w:color w:val="231F20"/>
          <w:spacing w:val="-1"/>
        </w:rPr>
        <w:t> </w:t>
      </w:r>
      <w:r>
        <w:rPr>
          <w:color w:val="231F20"/>
          <w:spacing w:val="-8"/>
        </w:rPr>
        <w:t>его</w:t>
      </w:r>
      <w:r>
        <w:rPr>
          <w:color w:val="231F20"/>
          <w:spacing w:val="-1"/>
        </w:rPr>
        <w:t> </w:t>
      </w:r>
      <w:r>
        <w:rPr>
          <w:color w:val="231F20"/>
          <w:spacing w:val="-8"/>
        </w:rPr>
        <w:t>—</w:t>
      </w:r>
      <w:r>
        <w:rPr>
          <w:color w:val="231F20"/>
          <w:spacing w:val="-1"/>
        </w:rPr>
        <w:t> </w:t>
      </w:r>
      <w:r>
        <w:rPr>
          <w:color w:val="231F20"/>
          <w:spacing w:val="-8"/>
        </w:rPr>
        <w:t>два</w:t>
      </w:r>
      <w:r>
        <w:rPr>
          <w:color w:val="231F20"/>
          <w:spacing w:val="-2"/>
        </w:rPr>
        <w:t> разных</w:t>
      </w:r>
      <w:r>
        <w:rPr>
          <w:color w:val="231F20"/>
          <w:spacing w:val="-4"/>
        </w:rPr>
        <w:t> </w:t>
      </w:r>
      <w:r>
        <w:rPr>
          <w:color w:val="231F20"/>
          <w:spacing w:val="-2"/>
        </w:rPr>
        <w:t>навыка.</w:t>
      </w:r>
      <w:r>
        <w:rPr>
          <w:color w:val="231F20"/>
          <w:spacing w:val="-4"/>
        </w:rPr>
        <w:t> </w:t>
      </w:r>
      <w:r>
        <w:rPr>
          <w:color w:val="231F20"/>
          <w:spacing w:val="-2"/>
        </w:rPr>
        <w:t>Для</w:t>
      </w:r>
      <w:r>
        <w:rPr>
          <w:color w:val="231F20"/>
          <w:spacing w:val="-4"/>
        </w:rPr>
        <w:t> </w:t>
      </w:r>
      <w:r>
        <w:rPr>
          <w:color w:val="231F20"/>
          <w:spacing w:val="-2"/>
        </w:rPr>
        <w:t>второго</w:t>
      </w:r>
      <w:r>
        <w:rPr>
          <w:color w:val="231F20"/>
          <w:spacing w:val="-4"/>
        </w:rPr>
        <w:t> </w:t>
      </w:r>
      <w:r>
        <w:rPr>
          <w:color w:val="231F20"/>
          <w:spacing w:val="-2"/>
        </w:rPr>
        <w:t>навыка</w:t>
      </w:r>
      <w:r>
        <w:rPr>
          <w:color w:val="231F20"/>
          <w:spacing w:val="-4"/>
        </w:rPr>
        <w:t> </w:t>
      </w:r>
      <w:r>
        <w:rPr>
          <w:color w:val="231F20"/>
          <w:spacing w:val="-2"/>
        </w:rPr>
        <w:t>необходимо</w:t>
      </w:r>
      <w:r>
        <w:rPr>
          <w:color w:val="231F20"/>
          <w:spacing w:val="-4"/>
        </w:rPr>
        <w:t> </w:t>
      </w:r>
      <w:r>
        <w:rPr>
          <w:color w:val="231F20"/>
          <w:spacing w:val="-2"/>
        </w:rPr>
        <w:t>сначала</w:t>
      </w:r>
      <w:r>
        <w:rPr>
          <w:color w:val="231F20"/>
          <w:spacing w:val="-4"/>
        </w:rPr>
        <w:t> </w:t>
      </w:r>
      <w:r>
        <w:rPr>
          <w:color w:val="231F20"/>
          <w:spacing w:val="-2"/>
        </w:rPr>
        <w:t>освоить</w:t>
      </w:r>
      <w:r>
        <w:rPr>
          <w:color w:val="231F20"/>
          <w:spacing w:val="-3"/>
        </w:rPr>
        <w:t> </w:t>
      </w:r>
      <w:r>
        <w:rPr>
          <w:color w:val="231F20"/>
          <w:spacing w:val="-2"/>
        </w:rPr>
        <w:t>первый,</w:t>
      </w:r>
      <w:r>
        <w:rPr>
          <w:color w:val="231F20"/>
          <w:spacing w:val="-4"/>
        </w:rPr>
        <w:t> </w:t>
      </w:r>
      <w:r>
        <w:rPr>
          <w:color w:val="231F20"/>
          <w:spacing w:val="-2"/>
        </w:rPr>
        <w:t>поэтому</w:t>
      </w:r>
    </w:p>
    <w:p>
      <w:pPr>
        <w:pStyle w:val="BodyText"/>
        <w:spacing w:after="0" w:line="256" w:lineRule="auto"/>
        <w:jc w:val="both"/>
        <w:sectPr>
          <w:headerReference w:type="even" r:id="rId69"/>
          <w:pgSz w:w="9360" w:h="13210"/>
          <w:pgMar w:header="0" w:footer="0" w:top="1500" w:bottom="280" w:left="708" w:right="850"/>
        </w:sectPr>
      </w:pPr>
    </w:p>
    <w:p>
      <w:pPr>
        <w:pStyle w:val="BodyText"/>
        <w:spacing w:before="120"/>
      </w:pPr>
    </w:p>
    <w:p>
      <w:pPr>
        <w:pStyle w:val="BodyText"/>
        <w:spacing w:line="256" w:lineRule="auto"/>
        <w:ind w:left="255" w:right="111"/>
        <w:jc w:val="both"/>
      </w:pPr>
      <w:bookmarkStart w:name="4.1. Четыре аспекта хороших юнит-тестов" w:id="134"/>
      <w:bookmarkEnd w:id="134"/>
      <w:r>
        <w:rPr/>
      </w:r>
      <w:bookmarkStart w:name="4.1.1. Первый аспект: защита от багов" w:id="135"/>
      <w:bookmarkEnd w:id="135"/>
      <w:r>
        <w:rPr/>
      </w:r>
      <w:bookmarkStart w:name="_bookmark51" w:id="136"/>
      <w:bookmarkEnd w:id="136"/>
      <w:r>
        <w:rPr/>
      </w:r>
      <w:r>
        <w:rPr>
          <w:color w:val="231F20"/>
        </w:rPr>
        <w:t>в</w:t>
      </w:r>
      <w:r>
        <w:rPr>
          <w:color w:val="231F20"/>
          <w:spacing w:val="-5"/>
        </w:rPr>
        <w:t> </w:t>
      </w:r>
      <w:r>
        <w:rPr>
          <w:color w:val="231F20"/>
        </w:rPr>
        <w:t>этой</w:t>
      </w:r>
      <w:r>
        <w:rPr>
          <w:color w:val="231F20"/>
          <w:spacing w:val="-5"/>
        </w:rPr>
        <w:t> </w:t>
      </w:r>
      <w:r>
        <w:rPr>
          <w:color w:val="231F20"/>
        </w:rPr>
        <w:t>главе</w:t>
      </w:r>
      <w:r>
        <w:rPr>
          <w:color w:val="231F20"/>
          <w:spacing w:val="-5"/>
        </w:rPr>
        <w:t> </w:t>
      </w:r>
      <w:r>
        <w:rPr>
          <w:color w:val="231F20"/>
        </w:rPr>
        <w:t>я</w:t>
      </w:r>
      <w:r>
        <w:rPr>
          <w:color w:val="231F20"/>
          <w:spacing w:val="-5"/>
        </w:rPr>
        <w:t> </w:t>
      </w:r>
      <w:r>
        <w:rPr>
          <w:color w:val="231F20"/>
        </w:rPr>
        <w:t>покажу,</w:t>
      </w:r>
      <w:r>
        <w:rPr>
          <w:color w:val="231F20"/>
          <w:spacing w:val="-5"/>
        </w:rPr>
        <w:t> </w:t>
      </w:r>
      <w:r>
        <w:rPr>
          <w:color w:val="231F20"/>
        </w:rPr>
        <w:t>как</w:t>
      </w:r>
      <w:r>
        <w:rPr>
          <w:color w:val="231F20"/>
          <w:spacing w:val="-5"/>
        </w:rPr>
        <w:t> </w:t>
      </w:r>
      <w:r>
        <w:rPr>
          <w:color w:val="231F20"/>
        </w:rPr>
        <w:t>распознать</w:t>
      </w:r>
      <w:r>
        <w:rPr>
          <w:color w:val="231F20"/>
          <w:spacing w:val="-5"/>
        </w:rPr>
        <w:t> </w:t>
      </w:r>
      <w:r>
        <w:rPr>
          <w:color w:val="231F20"/>
        </w:rPr>
        <w:t>эффективный</w:t>
      </w:r>
      <w:r>
        <w:rPr>
          <w:color w:val="231F20"/>
          <w:spacing w:val="-5"/>
        </w:rPr>
        <w:t> </w:t>
      </w:r>
      <w:r>
        <w:rPr>
          <w:color w:val="231F20"/>
        </w:rPr>
        <w:t>тест.</w:t>
      </w:r>
      <w:r>
        <w:rPr>
          <w:color w:val="231F20"/>
          <w:spacing w:val="-5"/>
        </w:rPr>
        <w:t> </w:t>
      </w:r>
      <w:r>
        <w:rPr>
          <w:color w:val="231F20"/>
        </w:rPr>
        <w:t>Вы</w:t>
      </w:r>
      <w:r>
        <w:rPr>
          <w:color w:val="231F20"/>
          <w:spacing w:val="-5"/>
        </w:rPr>
        <w:t> </w:t>
      </w:r>
      <w:r>
        <w:rPr>
          <w:color w:val="231F20"/>
        </w:rPr>
        <w:t>познакомитесь</w:t>
      </w:r>
      <w:r>
        <w:rPr>
          <w:color w:val="231F20"/>
          <w:spacing w:val="-5"/>
        </w:rPr>
        <w:t> </w:t>
      </w:r>
      <w:r>
        <w:rPr>
          <w:color w:val="231F20"/>
        </w:rPr>
        <w:t>с</w:t>
      </w:r>
      <w:r>
        <w:rPr>
          <w:color w:val="231F20"/>
          <w:spacing w:val="-5"/>
        </w:rPr>
        <w:t> </w:t>
      </w:r>
      <w:r>
        <w:rPr>
          <w:color w:val="231F20"/>
        </w:rPr>
        <w:t>си- </w:t>
      </w:r>
      <w:r>
        <w:rPr>
          <w:color w:val="231F20"/>
          <w:spacing w:val="-4"/>
        </w:rPr>
        <w:t>стемой координат, с помощью которой можно анализировать любой тест в проекте.</w:t>
      </w:r>
      <w:r>
        <w:rPr>
          <w:color w:val="231F20"/>
          <w:spacing w:val="-2"/>
        </w:rPr>
        <w:t> Затем</w:t>
      </w:r>
      <w:r>
        <w:rPr>
          <w:color w:val="231F20"/>
          <w:spacing w:val="-8"/>
        </w:rPr>
        <w:t> </w:t>
      </w:r>
      <w:r>
        <w:rPr>
          <w:color w:val="231F20"/>
          <w:spacing w:val="-2"/>
        </w:rPr>
        <w:t>эта</w:t>
      </w:r>
      <w:r>
        <w:rPr>
          <w:color w:val="231F20"/>
          <w:spacing w:val="-8"/>
        </w:rPr>
        <w:t> </w:t>
      </w:r>
      <w:r>
        <w:rPr>
          <w:color w:val="231F20"/>
          <w:spacing w:val="-2"/>
        </w:rPr>
        <w:t>система</w:t>
      </w:r>
      <w:r>
        <w:rPr>
          <w:color w:val="231F20"/>
          <w:spacing w:val="-8"/>
        </w:rPr>
        <w:t> </w:t>
      </w:r>
      <w:r>
        <w:rPr>
          <w:color w:val="231F20"/>
          <w:spacing w:val="-2"/>
        </w:rPr>
        <w:t>координат</w:t>
      </w:r>
      <w:r>
        <w:rPr>
          <w:color w:val="231F20"/>
          <w:spacing w:val="-8"/>
        </w:rPr>
        <w:t> </w:t>
      </w:r>
      <w:r>
        <w:rPr>
          <w:color w:val="231F20"/>
          <w:spacing w:val="-2"/>
        </w:rPr>
        <w:t>будет</w:t>
      </w:r>
      <w:r>
        <w:rPr>
          <w:color w:val="231F20"/>
          <w:spacing w:val="-8"/>
        </w:rPr>
        <w:t> </w:t>
      </w:r>
      <w:r>
        <w:rPr>
          <w:color w:val="231F20"/>
          <w:spacing w:val="-2"/>
        </w:rPr>
        <w:t>использована</w:t>
      </w:r>
      <w:r>
        <w:rPr>
          <w:color w:val="231F20"/>
          <w:spacing w:val="-8"/>
        </w:rPr>
        <w:t> </w:t>
      </w:r>
      <w:r>
        <w:rPr>
          <w:color w:val="231F20"/>
          <w:spacing w:val="-2"/>
        </w:rPr>
        <w:t>для</w:t>
      </w:r>
      <w:r>
        <w:rPr>
          <w:color w:val="231F20"/>
          <w:spacing w:val="-8"/>
        </w:rPr>
        <w:t> </w:t>
      </w:r>
      <w:r>
        <w:rPr>
          <w:color w:val="231F20"/>
          <w:spacing w:val="-2"/>
        </w:rPr>
        <w:t>рассмотрения</w:t>
      </w:r>
      <w:r>
        <w:rPr>
          <w:color w:val="231F20"/>
          <w:spacing w:val="-8"/>
        </w:rPr>
        <w:t> </w:t>
      </w:r>
      <w:r>
        <w:rPr>
          <w:color w:val="231F20"/>
          <w:spacing w:val="-2"/>
        </w:rPr>
        <w:t>некоторых</w:t>
      </w:r>
      <w:r>
        <w:rPr>
          <w:color w:val="231F20"/>
          <w:spacing w:val="-8"/>
        </w:rPr>
        <w:t> </w:t>
      </w:r>
      <w:r>
        <w:rPr>
          <w:color w:val="231F20"/>
          <w:spacing w:val="-2"/>
        </w:rPr>
        <w:t>по- </w:t>
      </w:r>
      <w:r>
        <w:rPr>
          <w:color w:val="231F20"/>
          <w:spacing w:val="-4"/>
        </w:rPr>
        <w:t>пулярных концепций юнит-тестирования: пирамиды тестирования и тестирования</w:t>
      </w:r>
      <w:r>
        <w:rPr>
          <w:color w:val="231F20"/>
        </w:rPr>
        <w:t> по принципу «черного ящика»/«белого ящика».</w:t>
      </w:r>
    </w:p>
    <w:p>
      <w:pPr>
        <w:pStyle w:val="BodyText"/>
        <w:spacing w:before="146"/>
      </w:pPr>
    </w:p>
    <w:p>
      <w:pPr>
        <w:pStyle w:val="Heading2"/>
        <w:numPr>
          <w:ilvl w:val="1"/>
          <w:numId w:val="34"/>
        </w:numPr>
        <w:tabs>
          <w:tab w:pos="767" w:val="left" w:leader="none"/>
        </w:tabs>
        <w:spacing w:line="240" w:lineRule="auto" w:before="0" w:after="0"/>
        <w:ind w:left="767" w:right="0" w:hanging="512"/>
        <w:jc w:val="left"/>
      </w:pPr>
      <w:r>
        <w:rPr>
          <w:color w:val="231F20"/>
          <w:w w:val="85"/>
        </w:rPr>
        <w:t>Четыре</w:t>
      </w:r>
      <w:r>
        <w:rPr>
          <w:color w:val="231F20"/>
          <w:spacing w:val="25"/>
        </w:rPr>
        <w:t> </w:t>
      </w:r>
      <w:r>
        <w:rPr>
          <w:color w:val="231F20"/>
          <w:w w:val="85"/>
        </w:rPr>
        <w:t>аспекта</w:t>
      </w:r>
      <w:r>
        <w:rPr>
          <w:color w:val="231F20"/>
          <w:spacing w:val="25"/>
        </w:rPr>
        <w:t> </w:t>
      </w:r>
      <w:r>
        <w:rPr>
          <w:color w:val="231F20"/>
          <w:w w:val="85"/>
        </w:rPr>
        <w:t>хороших</w:t>
      </w:r>
      <w:r>
        <w:rPr>
          <w:color w:val="231F20"/>
          <w:spacing w:val="26"/>
        </w:rPr>
        <w:t> </w:t>
      </w:r>
      <w:r>
        <w:rPr>
          <w:color w:val="231F20"/>
          <w:w w:val="85"/>
        </w:rPr>
        <w:t>юнит-</w:t>
      </w:r>
      <w:r>
        <w:rPr>
          <w:color w:val="231F20"/>
          <w:spacing w:val="-2"/>
          <w:w w:val="85"/>
        </w:rPr>
        <w:t>тестов</w:t>
      </w:r>
    </w:p>
    <w:p>
      <w:pPr>
        <w:pStyle w:val="BodyText"/>
        <w:spacing w:before="174"/>
        <w:ind w:left="255"/>
      </w:pPr>
      <w:r>
        <w:rPr>
          <w:color w:val="231F20"/>
          <w:spacing w:val="-2"/>
        </w:rPr>
        <w:t>Хороший юнит-тест</w:t>
      </w:r>
      <w:r>
        <w:rPr>
          <w:color w:val="231F20"/>
          <w:spacing w:val="-1"/>
        </w:rPr>
        <w:t> </w:t>
      </w:r>
      <w:r>
        <w:rPr>
          <w:color w:val="231F20"/>
          <w:spacing w:val="-2"/>
        </w:rPr>
        <w:t>должен обладать</w:t>
      </w:r>
      <w:r>
        <w:rPr>
          <w:color w:val="231F20"/>
          <w:spacing w:val="-1"/>
        </w:rPr>
        <w:t> </w:t>
      </w:r>
      <w:r>
        <w:rPr>
          <w:color w:val="231F20"/>
          <w:spacing w:val="-2"/>
        </w:rPr>
        <w:t>следующими четырьмя</w:t>
      </w:r>
      <w:r>
        <w:rPr>
          <w:color w:val="231F20"/>
          <w:spacing w:val="-1"/>
        </w:rPr>
        <w:t> </w:t>
      </w:r>
      <w:r>
        <w:rPr>
          <w:color w:val="231F20"/>
          <w:spacing w:val="-2"/>
        </w:rPr>
        <w:t>атрибутами:</w:t>
      </w:r>
    </w:p>
    <w:p>
      <w:pPr>
        <w:pStyle w:val="ListParagraph"/>
        <w:numPr>
          <w:ilvl w:val="0"/>
          <w:numId w:val="35"/>
        </w:numPr>
        <w:tabs>
          <w:tab w:pos="537" w:val="left" w:leader="none"/>
        </w:tabs>
        <w:spacing w:line="240" w:lineRule="auto" w:before="103" w:after="0"/>
        <w:ind w:left="537" w:right="0" w:hanging="282"/>
        <w:jc w:val="left"/>
        <w:rPr>
          <w:sz w:val="20"/>
        </w:rPr>
      </w:pPr>
      <w:r>
        <w:rPr>
          <w:color w:val="231F20"/>
          <w:spacing w:val="-4"/>
          <w:sz w:val="20"/>
        </w:rPr>
        <w:t>защита</w:t>
      </w:r>
      <w:r>
        <w:rPr>
          <w:color w:val="231F20"/>
          <w:spacing w:val="-2"/>
          <w:sz w:val="20"/>
        </w:rPr>
        <w:t> </w:t>
      </w:r>
      <w:r>
        <w:rPr>
          <w:color w:val="231F20"/>
          <w:spacing w:val="-4"/>
          <w:sz w:val="20"/>
        </w:rPr>
        <w:t>от</w:t>
      </w:r>
      <w:r>
        <w:rPr>
          <w:color w:val="231F20"/>
          <w:spacing w:val="-2"/>
          <w:sz w:val="20"/>
        </w:rPr>
        <w:t> </w:t>
      </w:r>
      <w:r>
        <w:rPr>
          <w:color w:val="231F20"/>
          <w:spacing w:val="-4"/>
          <w:sz w:val="20"/>
        </w:rPr>
        <w:t>багов;</w:t>
      </w:r>
    </w:p>
    <w:p>
      <w:pPr>
        <w:pStyle w:val="ListParagraph"/>
        <w:numPr>
          <w:ilvl w:val="0"/>
          <w:numId w:val="35"/>
        </w:numPr>
        <w:tabs>
          <w:tab w:pos="537" w:val="left" w:leader="none"/>
        </w:tabs>
        <w:spacing w:line="240" w:lineRule="auto" w:before="74" w:after="0"/>
        <w:ind w:left="537" w:right="0" w:hanging="282"/>
        <w:jc w:val="left"/>
        <w:rPr>
          <w:sz w:val="20"/>
        </w:rPr>
      </w:pPr>
      <w:r>
        <w:rPr>
          <w:color w:val="231F20"/>
          <w:spacing w:val="-2"/>
          <w:sz w:val="20"/>
        </w:rPr>
        <w:t>устойчивость к рефакторингу;</w:t>
      </w:r>
    </w:p>
    <w:p>
      <w:pPr>
        <w:pStyle w:val="ListParagraph"/>
        <w:numPr>
          <w:ilvl w:val="0"/>
          <w:numId w:val="35"/>
        </w:numPr>
        <w:tabs>
          <w:tab w:pos="537" w:val="left" w:leader="none"/>
        </w:tabs>
        <w:spacing w:line="240" w:lineRule="auto" w:before="74" w:after="0"/>
        <w:ind w:left="537" w:right="0" w:hanging="282"/>
        <w:jc w:val="left"/>
        <w:rPr>
          <w:sz w:val="20"/>
        </w:rPr>
      </w:pPr>
      <w:r>
        <w:rPr>
          <w:color w:val="231F20"/>
          <w:spacing w:val="-4"/>
          <w:sz w:val="20"/>
        </w:rPr>
        <w:t>быстрая</w:t>
      </w:r>
      <w:r>
        <w:rPr>
          <w:color w:val="231F20"/>
          <w:spacing w:val="3"/>
          <w:sz w:val="20"/>
        </w:rPr>
        <w:t> </w:t>
      </w:r>
      <w:r>
        <w:rPr>
          <w:color w:val="231F20"/>
          <w:spacing w:val="-4"/>
          <w:sz w:val="20"/>
        </w:rPr>
        <w:t>обратная</w:t>
      </w:r>
      <w:r>
        <w:rPr>
          <w:color w:val="231F20"/>
          <w:spacing w:val="4"/>
          <w:sz w:val="20"/>
        </w:rPr>
        <w:t> </w:t>
      </w:r>
      <w:r>
        <w:rPr>
          <w:color w:val="231F20"/>
          <w:spacing w:val="-4"/>
          <w:sz w:val="20"/>
        </w:rPr>
        <w:t>связь;</w:t>
      </w:r>
    </w:p>
    <w:p>
      <w:pPr>
        <w:pStyle w:val="ListParagraph"/>
        <w:numPr>
          <w:ilvl w:val="0"/>
          <w:numId w:val="35"/>
        </w:numPr>
        <w:tabs>
          <w:tab w:pos="537" w:val="left" w:leader="none"/>
        </w:tabs>
        <w:spacing w:line="240" w:lineRule="auto" w:before="75" w:after="0"/>
        <w:ind w:left="537" w:right="0" w:hanging="282"/>
        <w:jc w:val="left"/>
        <w:rPr>
          <w:sz w:val="20"/>
        </w:rPr>
      </w:pPr>
      <w:r>
        <w:rPr>
          <w:color w:val="231F20"/>
          <w:spacing w:val="-4"/>
          <w:sz w:val="20"/>
        </w:rPr>
        <w:t>простота</w:t>
      </w:r>
      <w:r>
        <w:rPr>
          <w:color w:val="231F20"/>
          <w:sz w:val="20"/>
        </w:rPr>
        <w:t> </w:t>
      </w:r>
      <w:r>
        <w:rPr>
          <w:color w:val="231F20"/>
          <w:spacing w:val="-2"/>
          <w:sz w:val="20"/>
        </w:rPr>
        <w:t>поддержки.</w:t>
      </w:r>
    </w:p>
    <w:p>
      <w:pPr>
        <w:pStyle w:val="BodyText"/>
        <w:spacing w:line="256" w:lineRule="auto" w:before="102"/>
        <w:ind w:left="255" w:right="108"/>
        <w:jc w:val="both"/>
      </w:pPr>
      <w:r>
        <w:rPr>
          <w:color w:val="231F20"/>
        </w:rPr>
        <w:t>Эти четыре атрибута фундаментальны. Они могут использоваться для анализа </w:t>
      </w:r>
      <w:r>
        <w:rPr>
          <w:color w:val="231F20"/>
          <w:spacing w:val="-2"/>
        </w:rPr>
        <w:t>любых</w:t>
      </w:r>
      <w:r>
        <w:rPr>
          <w:color w:val="231F20"/>
          <w:spacing w:val="-7"/>
        </w:rPr>
        <w:t> </w:t>
      </w:r>
      <w:r>
        <w:rPr>
          <w:color w:val="231F20"/>
          <w:spacing w:val="-2"/>
        </w:rPr>
        <w:t>автоматизированных</w:t>
      </w:r>
      <w:r>
        <w:rPr>
          <w:color w:val="231F20"/>
          <w:spacing w:val="-8"/>
        </w:rPr>
        <w:t> </w:t>
      </w:r>
      <w:r>
        <w:rPr>
          <w:color w:val="231F20"/>
          <w:spacing w:val="-2"/>
        </w:rPr>
        <w:t>тестов,</w:t>
      </w:r>
      <w:r>
        <w:rPr>
          <w:color w:val="231F20"/>
          <w:spacing w:val="-7"/>
        </w:rPr>
        <w:t> </w:t>
      </w:r>
      <w:r>
        <w:rPr>
          <w:color w:val="231F20"/>
          <w:spacing w:val="-2"/>
        </w:rPr>
        <w:t>будь</w:t>
      </w:r>
      <w:r>
        <w:rPr>
          <w:color w:val="231F20"/>
          <w:spacing w:val="-7"/>
        </w:rPr>
        <w:t> </w:t>
      </w:r>
      <w:r>
        <w:rPr>
          <w:color w:val="231F20"/>
          <w:spacing w:val="-2"/>
        </w:rPr>
        <w:t>то</w:t>
      </w:r>
      <w:r>
        <w:rPr>
          <w:color w:val="231F20"/>
          <w:spacing w:val="-7"/>
        </w:rPr>
        <w:t> </w:t>
      </w:r>
      <w:r>
        <w:rPr>
          <w:color w:val="231F20"/>
          <w:spacing w:val="-2"/>
        </w:rPr>
        <w:t>юнит-,</w:t>
      </w:r>
      <w:r>
        <w:rPr>
          <w:color w:val="231F20"/>
          <w:spacing w:val="-7"/>
        </w:rPr>
        <w:t> </w:t>
      </w:r>
      <w:r>
        <w:rPr>
          <w:color w:val="231F20"/>
          <w:spacing w:val="-2"/>
        </w:rPr>
        <w:t>интеграционные</w:t>
      </w:r>
      <w:r>
        <w:rPr>
          <w:color w:val="231F20"/>
          <w:spacing w:val="-8"/>
        </w:rPr>
        <w:t> </w:t>
      </w:r>
      <w:r>
        <w:rPr>
          <w:color w:val="231F20"/>
          <w:spacing w:val="-2"/>
        </w:rPr>
        <w:t>или</w:t>
      </w:r>
      <w:r>
        <w:rPr>
          <w:color w:val="231F20"/>
          <w:spacing w:val="-7"/>
        </w:rPr>
        <w:t> </w:t>
      </w:r>
      <w:r>
        <w:rPr>
          <w:color w:val="231F20"/>
          <w:spacing w:val="-2"/>
        </w:rPr>
        <w:t>сквозные </w:t>
      </w:r>
      <w:r>
        <w:rPr>
          <w:color w:val="231F20"/>
          <w:spacing w:val="-4"/>
        </w:rPr>
        <w:t>(end-to-end) тесты. В каждом тесте до той или иной степени проявляется каждый из</w:t>
      </w:r>
      <w:r>
        <w:rPr>
          <w:color w:val="231F20"/>
          <w:spacing w:val="-2"/>
        </w:rPr>
        <w:t> четырех</w:t>
      </w:r>
      <w:r>
        <w:rPr>
          <w:color w:val="231F20"/>
          <w:spacing w:val="-7"/>
        </w:rPr>
        <w:t> </w:t>
      </w:r>
      <w:r>
        <w:rPr>
          <w:color w:val="231F20"/>
          <w:spacing w:val="-2"/>
        </w:rPr>
        <w:t>атрибутов.</w:t>
      </w:r>
      <w:r>
        <w:rPr>
          <w:color w:val="231F20"/>
          <w:spacing w:val="-7"/>
        </w:rPr>
        <w:t> </w:t>
      </w:r>
      <w:r>
        <w:rPr>
          <w:color w:val="231F20"/>
          <w:spacing w:val="-2"/>
        </w:rPr>
        <w:t>В</w:t>
      </w:r>
      <w:r>
        <w:rPr>
          <w:color w:val="231F20"/>
          <w:spacing w:val="-8"/>
        </w:rPr>
        <w:t> </w:t>
      </w:r>
      <w:r>
        <w:rPr>
          <w:color w:val="231F20"/>
          <w:spacing w:val="-2"/>
        </w:rPr>
        <w:t>этом</w:t>
      </w:r>
      <w:r>
        <w:rPr>
          <w:color w:val="231F20"/>
          <w:spacing w:val="-7"/>
        </w:rPr>
        <w:t> </w:t>
      </w:r>
      <w:r>
        <w:rPr>
          <w:color w:val="231F20"/>
          <w:spacing w:val="-2"/>
        </w:rPr>
        <w:t>разделе</w:t>
      </w:r>
      <w:r>
        <w:rPr>
          <w:color w:val="231F20"/>
          <w:spacing w:val="-7"/>
        </w:rPr>
        <w:t> </w:t>
      </w:r>
      <w:r>
        <w:rPr>
          <w:color w:val="231F20"/>
          <w:spacing w:val="-2"/>
        </w:rPr>
        <w:t>я</w:t>
      </w:r>
      <w:r>
        <w:rPr>
          <w:color w:val="231F20"/>
          <w:spacing w:val="-7"/>
        </w:rPr>
        <w:t> </w:t>
      </w:r>
      <w:r>
        <w:rPr>
          <w:color w:val="231F20"/>
          <w:spacing w:val="-2"/>
        </w:rPr>
        <w:t>расскажу</w:t>
      </w:r>
      <w:r>
        <w:rPr>
          <w:color w:val="231F20"/>
          <w:spacing w:val="-7"/>
        </w:rPr>
        <w:t> </w:t>
      </w:r>
      <w:r>
        <w:rPr>
          <w:color w:val="231F20"/>
          <w:spacing w:val="-2"/>
        </w:rPr>
        <w:t>о</w:t>
      </w:r>
      <w:r>
        <w:rPr>
          <w:color w:val="231F20"/>
          <w:spacing w:val="-8"/>
        </w:rPr>
        <w:t> </w:t>
      </w:r>
      <w:r>
        <w:rPr>
          <w:color w:val="231F20"/>
          <w:spacing w:val="-2"/>
        </w:rPr>
        <w:t>первых</w:t>
      </w:r>
      <w:r>
        <w:rPr>
          <w:color w:val="231F20"/>
          <w:spacing w:val="-7"/>
        </w:rPr>
        <w:t> </w:t>
      </w:r>
      <w:r>
        <w:rPr>
          <w:color w:val="231F20"/>
          <w:spacing w:val="-2"/>
        </w:rPr>
        <w:t>двух;</w:t>
      </w:r>
      <w:r>
        <w:rPr>
          <w:color w:val="231F20"/>
          <w:spacing w:val="-7"/>
        </w:rPr>
        <w:t> </w:t>
      </w:r>
      <w:r>
        <w:rPr>
          <w:color w:val="231F20"/>
          <w:spacing w:val="-2"/>
        </w:rPr>
        <w:t>в</w:t>
      </w:r>
      <w:r>
        <w:rPr>
          <w:color w:val="231F20"/>
          <w:spacing w:val="-8"/>
        </w:rPr>
        <w:t> </w:t>
      </w:r>
      <w:r>
        <w:rPr>
          <w:color w:val="231F20"/>
          <w:spacing w:val="-2"/>
        </w:rPr>
        <w:t>разделе</w:t>
      </w:r>
      <w:r>
        <w:rPr>
          <w:color w:val="231F20"/>
          <w:spacing w:val="-7"/>
        </w:rPr>
        <w:t> </w:t>
      </w:r>
      <w:r>
        <w:rPr>
          <w:color w:val="231F20"/>
          <w:spacing w:val="-2"/>
        </w:rPr>
        <w:t>4.2</w:t>
      </w:r>
      <w:r>
        <w:rPr>
          <w:color w:val="231F20"/>
          <w:spacing w:val="-7"/>
        </w:rPr>
        <w:t> </w:t>
      </w:r>
      <w:r>
        <w:rPr>
          <w:color w:val="231F20"/>
          <w:spacing w:val="-2"/>
        </w:rPr>
        <w:t>я</w:t>
      </w:r>
      <w:r>
        <w:rPr>
          <w:color w:val="231F20"/>
          <w:spacing w:val="-7"/>
        </w:rPr>
        <w:t> </w:t>
      </w:r>
      <w:r>
        <w:rPr>
          <w:color w:val="231F20"/>
          <w:spacing w:val="-2"/>
        </w:rPr>
        <w:t>опишу </w:t>
      </w:r>
      <w:r>
        <w:rPr>
          <w:color w:val="231F20"/>
        </w:rPr>
        <w:t>связь между ними.</w:t>
      </w:r>
    </w:p>
    <w:p>
      <w:pPr>
        <w:pStyle w:val="BodyText"/>
        <w:spacing w:before="36"/>
      </w:pPr>
    </w:p>
    <w:p>
      <w:pPr>
        <w:pStyle w:val="Heading4"/>
        <w:numPr>
          <w:ilvl w:val="2"/>
          <w:numId w:val="34"/>
        </w:numPr>
        <w:tabs>
          <w:tab w:pos="945" w:val="left" w:leader="none"/>
        </w:tabs>
        <w:spacing w:line="240" w:lineRule="auto" w:before="1" w:after="0"/>
        <w:ind w:left="945" w:right="0" w:hanging="690"/>
        <w:jc w:val="left"/>
      </w:pPr>
      <w:r>
        <w:rPr>
          <w:color w:val="231F20"/>
        </w:rPr>
        <w:t>Первый</w:t>
      </w:r>
      <w:r>
        <w:rPr>
          <w:color w:val="231F20"/>
          <w:spacing w:val="-2"/>
        </w:rPr>
        <w:t> </w:t>
      </w:r>
      <w:r>
        <w:rPr>
          <w:color w:val="231F20"/>
        </w:rPr>
        <w:t>аспект:</w:t>
      </w:r>
      <w:r>
        <w:rPr>
          <w:color w:val="231F20"/>
          <w:spacing w:val="-2"/>
        </w:rPr>
        <w:t> </w:t>
      </w:r>
      <w:r>
        <w:rPr>
          <w:color w:val="231F20"/>
        </w:rPr>
        <w:t>защита</w:t>
      </w:r>
      <w:r>
        <w:rPr>
          <w:color w:val="231F20"/>
          <w:spacing w:val="-2"/>
        </w:rPr>
        <w:t> </w:t>
      </w:r>
      <w:r>
        <w:rPr>
          <w:color w:val="231F20"/>
        </w:rPr>
        <w:t>от</w:t>
      </w:r>
      <w:r>
        <w:rPr>
          <w:color w:val="231F20"/>
          <w:spacing w:val="-1"/>
        </w:rPr>
        <w:t> </w:t>
      </w:r>
      <w:r>
        <w:rPr>
          <w:color w:val="231F20"/>
          <w:spacing w:val="-2"/>
        </w:rPr>
        <w:t>багов</w:t>
      </w:r>
    </w:p>
    <w:p>
      <w:pPr>
        <w:pStyle w:val="BodyText"/>
        <w:spacing w:line="261" w:lineRule="auto" w:before="133"/>
        <w:ind w:left="255" w:right="111"/>
        <w:jc w:val="both"/>
      </w:pPr>
      <w:r>
        <w:rPr>
          <w:color w:val="231F20"/>
        </w:rPr>
        <w:t>Начнем</w:t>
      </w:r>
      <w:r>
        <w:rPr>
          <w:color w:val="231F20"/>
          <w:spacing w:val="-10"/>
        </w:rPr>
        <w:t> </w:t>
      </w:r>
      <w:r>
        <w:rPr>
          <w:color w:val="231F20"/>
        </w:rPr>
        <w:t>с</w:t>
      </w:r>
      <w:r>
        <w:rPr>
          <w:color w:val="231F20"/>
          <w:spacing w:val="-10"/>
        </w:rPr>
        <w:t> </w:t>
      </w:r>
      <w:r>
        <w:rPr>
          <w:color w:val="231F20"/>
        </w:rPr>
        <w:t>первого</w:t>
      </w:r>
      <w:r>
        <w:rPr>
          <w:color w:val="231F20"/>
          <w:spacing w:val="-10"/>
        </w:rPr>
        <w:t> </w:t>
      </w:r>
      <w:r>
        <w:rPr>
          <w:color w:val="231F20"/>
        </w:rPr>
        <w:t>атрибута</w:t>
      </w:r>
      <w:r>
        <w:rPr>
          <w:color w:val="231F20"/>
          <w:spacing w:val="-10"/>
        </w:rPr>
        <w:t> </w:t>
      </w:r>
      <w:r>
        <w:rPr>
          <w:color w:val="231F20"/>
        </w:rPr>
        <w:t>хорошего</w:t>
      </w:r>
      <w:r>
        <w:rPr>
          <w:color w:val="231F20"/>
          <w:spacing w:val="-10"/>
        </w:rPr>
        <w:t> </w:t>
      </w:r>
      <w:r>
        <w:rPr>
          <w:color w:val="231F20"/>
        </w:rPr>
        <w:t>юнит-теста:</w:t>
      </w:r>
      <w:r>
        <w:rPr>
          <w:color w:val="231F20"/>
          <w:spacing w:val="-10"/>
        </w:rPr>
        <w:t> </w:t>
      </w:r>
      <w:r>
        <w:rPr>
          <w:i/>
          <w:color w:val="231F20"/>
        </w:rPr>
        <w:t>защиты</w:t>
      </w:r>
      <w:r>
        <w:rPr>
          <w:i/>
          <w:color w:val="231F20"/>
          <w:spacing w:val="-10"/>
        </w:rPr>
        <w:t> </w:t>
      </w:r>
      <w:r>
        <w:rPr>
          <w:i/>
          <w:color w:val="231F20"/>
        </w:rPr>
        <w:t>от</w:t>
      </w:r>
      <w:r>
        <w:rPr>
          <w:i/>
          <w:color w:val="231F20"/>
          <w:spacing w:val="-10"/>
        </w:rPr>
        <w:t> </w:t>
      </w:r>
      <w:r>
        <w:rPr>
          <w:i/>
          <w:color w:val="231F20"/>
        </w:rPr>
        <w:t>багов</w:t>
      </w:r>
      <w:r>
        <w:rPr>
          <w:color w:val="231F20"/>
        </w:rPr>
        <w:t>.</w:t>
      </w:r>
      <w:r>
        <w:rPr>
          <w:color w:val="231F20"/>
          <w:spacing w:val="-10"/>
        </w:rPr>
        <w:t> </w:t>
      </w:r>
      <w:r>
        <w:rPr>
          <w:color w:val="231F20"/>
        </w:rPr>
        <w:t>Как</w:t>
      </w:r>
      <w:r>
        <w:rPr>
          <w:color w:val="231F20"/>
          <w:spacing w:val="-10"/>
        </w:rPr>
        <w:t> </w:t>
      </w:r>
      <w:r>
        <w:rPr>
          <w:color w:val="231F20"/>
        </w:rPr>
        <w:t>упомина- лось</w:t>
      </w:r>
      <w:r>
        <w:rPr>
          <w:color w:val="231F20"/>
          <w:spacing w:val="-12"/>
        </w:rPr>
        <w:t> </w:t>
      </w:r>
      <w:r>
        <w:rPr>
          <w:color w:val="231F20"/>
        </w:rPr>
        <w:t>в</w:t>
      </w:r>
      <w:r>
        <w:rPr>
          <w:color w:val="231F20"/>
          <w:spacing w:val="-11"/>
        </w:rPr>
        <w:t> </w:t>
      </w:r>
      <w:r>
        <w:rPr>
          <w:color w:val="231F20"/>
        </w:rPr>
        <w:t>главе</w:t>
      </w:r>
      <w:r>
        <w:rPr>
          <w:color w:val="231F20"/>
          <w:spacing w:val="-11"/>
        </w:rPr>
        <w:t> </w:t>
      </w:r>
      <w:r>
        <w:rPr>
          <w:color w:val="231F20"/>
        </w:rPr>
        <w:t>1,</w:t>
      </w:r>
      <w:r>
        <w:rPr>
          <w:color w:val="231F20"/>
          <w:spacing w:val="-11"/>
        </w:rPr>
        <w:t> </w:t>
      </w:r>
      <w:r>
        <w:rPr>
          <w:color w:val="231F20"/>
        </w:rPr>
        <w:t>баг</w:t>
      </w:r>
      <w:r>
        <w:rPr>
          <w:color w:val="231F20"/>
          <w:spacing w:val="-11"/>
        </w:rPr>
        <w:t> </w:t>
      </w:r>
      <w:r>
        <w:rPr>
          <w:color w:val="231F20"/>
        </w:rPr>
        <w:t>(или</w:t>
      </w:r>
      <w:r>
        <w:rPr>
          <w:color w:val="231F20"/>
          <w:spacing w:val="-11"/>
        </w:rPr>
        <w:t> </w:t>
      </w:r>
      <w:r>
        <w:rPr>
          <w:color w:val="231F20"/>
        </w:rPr>
        <w:t>регрессия)</w:t>
      </w:r>
      <w:r>
        <w:rPr>
          <w:color w:val="231F20"/>
          <w:spacing w:val="-11"/>
        </w:rPr>
        <w:t> </w:t>
      </w:r>
      <w:r>
        <w:rPr>
          <w:color w:val="231F20"/>
        </w:rPr>
        <w:t>—</w:t>
      </w:r>
      <w:r>
        <w:rPr>
          <w:color w:val="231F20"/>
          <w:spacing w:val="-11"/>
        </w:rPr>
        <w:t> </w:t>
      </w:r>
      <w:r>
        <w:rPr>
          <w:color w:val="231F20"/>
        </w:rPr>
        <w:t>это</w:t>
      </w:r>
      <w:r>
        <w:rPr>
          <w:color w:val="231F20"/>
          <w:spacing w:val="-11"/>
        </w:rPr>
        <w:t> </w:t>
      </w:r>
      <w:r>
        <w:rPr>
          <w:color w:val="231F20"/>
        </w:rPr>
        <w:t>программная</w:t>
      </w:r>
      <w:r>
        <w:rPr>
          <w:color w:val="231F20"/>
          <w:spacing w:val="-11"/>
        </w:rPr>
        <w:t> </w:t>
      </w:r>
      <w:r>
        <w:rPr>
          <w:color w:val="231F20"/>
        </w:rPr>
        <w:t>ошибка.</w:t>
      </w:r>
      <w:r>
        <w:rPr>
          <w:color w:val="231F20"/>
          <w:spacing w:val="-11"/>
        </w:rPr>
        <w:t> </w:t>
      </w:r>
      <w:r>
        <w:rPr>
          <w:color w:val="231F20"/>
        </w:rPr>
        <w:t>Как</w:t>
      </w:r>
      <w:r>
        <w:rPr>
          <w:color w:val="231F20"/>
          <w:spacing w:val="-11"/>
        </w:rPr>
        <w:t> </w:t>
      </w:r>
      <w:r>
        <w:rPr>
          <w:color w:val="231F20"/>
        </w:rPr>
        <w:t>правило,</w:t>
      </w:r>
      <w:r>
        <w:rPr>
          <w:color w:val="231F20"/>
          <w:spacing w:val="-11"/>
        </w:rPr>
        <w:t> </w:t>
      </w:r>
      <w:r>
        <w:rPr>
          <w:color w:val="231F20"/>
        </w:rPr>
        <w:t>такие ошибки возникают после внесения изменений в код — обычно после написания новой функциональности.</w:t>
      </w:r>
    </w:p>
    <w:p>
      <w:pPr>
        <w:pStyle w:val="BodyText"/>
        <w:spacing w:line="261" w:lineRule="auto" w:before="116"/>
        <w:ind w:left="255" w:right="106"/>
        <w:jc w:val="both"/>
      </w:pPr>
      <w:r>
        <w:rPr>
          <w:color w:val="231F20"/>
          <w:spacing w:val="-4"/>
        </w:rPr>
        <w:t>Баги</w:t>
      </w:r>
      <w:r>
        <w:rPr>
          <w:color w:val="231F20"/>
          <w:spacing w:val="-6"/>
        </w:rPr>
        <w:t> </w:t>
      </w:r>
      <w:r>
        <w:rPr>
          <w:color w:val="231F20"/>
          <w:spacing w:val="-4"/>
        </w:rPr>
        <w:t>сами</w:t>
      </w:r>
      <w:r>
        <w:rPr>
          <w:color w:val="231F20"/>
          <w:spacing w:val="-6"/>
        </w:rPr>
        <w:t> </w:t>
      </w:r>
      <w:r>
        <w:rPr>
          <w:color w:val="231F20"/>
          <w:spacing w:val="-4"/>
        </w:rPr>
        <w:t>по</w:t>
      </w:r>
      <w:r>
        <w:rPr>
          <w:color w:val="231F20"/>
          <w:spacing w:val="-6"/>
        </w:rPr>
        <w:t> </w:t>
      </w:r>
      <w:r>
        <w:rPr>
          <w:color w:val="231F20"/>
          <w:spacing w:val="-4"/>
        </w:rPr>
        <w:t>себе</w:t>
      </w:r>
      <w:r>
        <w:rPr>
          <w:color w:val="231F20"/>
          <w:spacing w:val="-6"/>
        </w:rPr>
        <w:t> </w:t>
      </w:r>
      <w:r>
        <w:rPr>
          <w:color w:val="231F20"/>
          <w:spacing w:val="-4"/>
        </w:rPr>
        <w:t>могут</w:t>
      </w:r>
      <w:r>
        <w:rPr>
          <w:color w:val="231F20"/>
          <w:spacing w:val="-6"/>
        </w:rPr>
        <w:t> </w:t>
      </w:r>
      <w:r>
        <w:rPr>
          <w:color w:val="231F20"/>
          <w:spacing w:val="-4"/>
        </w:rPr>
        <w:t>привести</w:t>
      </w:r>
      <w:r>
        <w:rPr>
          <w:color w:val="231F20"/>
          <w:spacing w:val="-6"/>
        </w:rPr>
        <w:t> </w:t>
      </w:r>
      <w:r>
        <w:rPr>
          <w:color w:val="231F20"/>
          <w:spacing w:val="-4"/>
        </w:rPr>
        <w:t>к</w:t>
      </w:r>
      <w:r>
        <w:rPr>
          <w:color w:val="231F20"/>
          <w:spacing w:val="-7"/>
        </w:rPr>
        <w:t> </w:t>
      </w:r>
      <w:r>
        <w:rPr>
          <w:color w:val="231F20"/>
          <w:spacing w:val="-4"/>
        </w:rPr>
        <w:t>неприятным</w:t>
      </w:r>
      <w:r>
        <w:rPr>
          <w:color w:val="231F20"/>
          <w:spacing w:val="-6"/>
        </w:rPr>
        <w:t> </w:t>
      </w:r>
      <w:r>
        <w:rPr>
          <w:color w:val="231F20"/>
          <w:spacing w:val="-4"/>
        </w:rPr>
        <w:t>последствиям,</w:t>
      </w:r>
      <w:r>
        <w:rPr>
          <w:color w:val="231F20"/>
          <w:spacing w:val="-6"/>
        </w:rPr>
        <w:t> </w:t>
      </w:r>
      <w:r>
        <w:rPr>
          <w:color w:val="231F20"/>
          <w:spacing w:val="-4"/>
        </w:rPr>
        <w:t>но</w:t>
      </w:r>
      <w:r>
        <w:rPr>
          <w:color w:val="231F20"/>
          <w:spacing w:val="-6"/>
        </w:rPr>
        <w:t> </w:t>
      </w:r>
      <w:r>
        <w:rPr>
          <w:color w:val="231F20"/>
          <w:spacing w:val="-4"/>
        </w:rPr>
        <w:t>хуже</w:t>
      </w:r>
      <w:r>
        <w:rPr>
          <w:color w:val="231F20"/>
          <w:spacing w:val="-6"/>
        </w:rPr>
        <w:t> </w:t>
      </w:r>
      <w:r>
        <w:rPr>
          <w:color w:val="231F20"/>
          <w:spacing w:val="-4"/>
        </w:rPr>
        <w:t>всего</w:t>
      </w:r>
      <w:r>
        <w:rPr>
          <w:color w:val="231F20"/>
          <w:spacing w:val="-6"/>
        </w:rPr>
        <w:t> </w:t>
      </w:r>
      <w:r>
        <w:rPr>
          <w:color w:val="231F20"/>
          <w:spacing w:val="-4"/>
        </w:rPr>
        <w:t>то,</w:t>
      </w:r>
      <w:r>
        <w:rPr>
          <w:color w:val="231F20"/>
          <w:spacing w:val="-6"/>
        </w:rPr>
        <w:t> </w:t>
      </w:r>
      <w:r>
        <w:rPr>
          <w:color w:val="231F20"/>
          <w:spacing w:val="-4"/>
        </w:rPr>
        <w:t>что</w:t>
      </w:r>
      <w:r>
        <w:rPr>
          <w:color w:val="231F20"/>
        </w:rPr>
        <w:t> </w:t>
      </w:r>
      <w:r>
        <w:rPr>
          <w:color w:val="231F20"/>
          <w:spacing w:val="-4"/>
        </w:rPr>
        <w:t>чем больше функциональности вы разрабатываете, тем выше вероятность того, </w:t>
      </w:r>
      <w:r>
        <w:rPr>
          <w:color w:val="231F20"/>
          <w:spacing w:val="-4"/>
        </w:rPr>
        <w:t>что</w:t>
      </w:r>
      <w:r>
        <w:rPr>
          <w:color w:val="231F20"/>
          <w:spacing w:val="-2"/>
        </w:rPr>
        <w:t> вы</w:t>
      </w:r>
      <w:r>
        <w:rPr>
          <w:color w:val="231F20"/>
          <w:spacing w:val="-7"/>
        </w:rPr>
        <w:t> </w:t>
      </w:r>
      <w:r>
        <w:rPr>
          <w:color w:val="231F20"/>
          <w:spacing w:val="-2"/>
        </w:rPr>
        <w:t>внесете</w:t>
      </w:r>
      <w:r>
        <w:rPr>
          <w:color w:val="231F20"/>
          <w:spacing w:val="-7"/>
        </w:rPr>
        <w:t> </w:t>
      </w:r>
      <w:r>
        <w:rPr>
          <w:color w:val="231F20"/>
          <w:spacing w:val="-2"/>
        </w:rPr>
        <w:t>баг</w:t>
      </w:r>
      <w:r>
        <w:rPr>
          <w:color w:val="231F20"/>
          <w:spacing w:val="-7"/>
        </w:rPr>
        <w:t> </w:t>
      </w:r>
      <w:r>
        <w:rPr>
          <w:color w:val="231F20"/>
          <w:spacing w:val="-2"/>
        </w:rPr>
        <w:t>в</w:t>
      </w:r>
      <w:r>
        <w:rPr>
          <w:color w:val="231F20"/>
          <w:spacing w:val="-7"/>
        </w:rPr>
        <w:t> </w:t>
      </w:r>
      <w:r>
        <w:rPr>
          <w:color w:val="231F20"/>
          <w:spacing w:val="-2"/>
        </w:rPr>
        <w:t>новую</w:t>
      </w:r>
      <w:r>
        <w:rPr>
          <w:color w:val="231F20"/>
          <w:spacing w:val="-7"/>
        </w:rPr>
        <w:t> </w:t>
      </w:r>
      <w:r>
        <w:rPr>
          <w:color w:val="231F20"/>
          <w:spacing w:val="-2"/>
        </w:rPr>
        <w:t>версию.</w:t>
      </w:r>
      <w:r>
        <w:rPr>
          <w:color w:val="231F20"/>
          <w:spacing w:val="-7"/>
        </w:rPr>
        <w:t> </w:t>
      </w:r>
      <w:r>
        <w:rPr>
          <w:color w:val="231F20"/>
          <w:spacing w:val="-2"/>
        </w:rPr>
        <w:t>Вопреки</w:t>
      </w:r>
      <w:r>
        <w:rPr>
          <w:color w:val="231F20"/>
          <w:spacing w:val="-7"/>
        </w:rPr>
        <w:t> </w:t>
      </w:r>
      <w:r>
        <w:rPr>
          <w:color w:val="231F20"/>
          <w:spacing w:val="-2"/>
        </w:rPr>
        <w:t>распространенному</w:t>
      </w:r>
      <w:r>
        <w:rPr>
          <w:color w:val="231F20"/>
          <w:spacing w:val="-7"/>
        </w:rPr>
        <w:t> </w:t>
      </w:r>
      <w:r>
        <w:rPr>
          <w:color w:val="231F20"/>
          <w:spacing w:val="-2"/>
        </w:rPr>
        <w:t>мнению,</w:t>
      </w:r>
      <w:r>
        <w:rPr>
          <w:color w:val="231F20"/>
          <w:spacing w:val="-7"/>
        </w:rPr>
        <w:t> </w:t>
      </w:r>
      <w:r>
        <w:rPr>
          <w:i/>
          <w:color w:val="231F20"/>
          <w:spacing w:val="-2"/>
        </w:rPr>
        <w:t>код</w:t>
      </w:r>
      <w:r>
        <w:rPr>
          <w:i/>
          <w:color w:val="231F20"/>
          <w:spacing w:val="-7"/>
        </w:rPr>
        <w:t> </w:t>
      </w:r>
      <w:r>
        <w:rPr>
          <w:i/>
          <w:color w:val="231F20"/>
          <w:spacing w:val="-2"/>
        </w:rPr>
        <w:t>—</w:t>
      </w:r>
      <w:r>
        <w:rPr>
          <w:i/>
          <w:color w:val="231F20"/>
          <w:spacing w:val="-7"/>
        </w:rPr>
        <w:t> </w:t>
      </w:r>
      <w:r>
        <w:rPr>
          <w:i/>
          <w:color w:val="231F20"/>
          <w:spacing w:val="-2"/>
        </w:rPr>
        <w:t>это</w:t>
      </w:r>
      <w:r>
        <w:rPr>
          <w:i/>
          <w:color w:val="231F20"/>
          <w:spacing w:val="-7"/>
        </w:rPr>
        <w:t> </w:t>
      </w:r>
      <w:r>
        <w:rPr>
          <w:i/>
          <w:color w:val="231F20"/>
          <w:spacing w:val="-2"/>
        </w:rPr>
        <w:t>не актив</w:t>
      </w:r>
      <w:r>
        <w:rPr>
          <w:color w:val="231F20"/>
          <w:spacing w:val="-2"/>
        </w:rPr>
        <w:t>,</w:t>
      </w:r>
      <w:r>
        <w:rPr>
          <w:color w:val="231F20"/>
          <w:spacing w:val="-6"/>
        </w:rPr>
        <w:t> </w:t>
      </w:r>
      <w:r>
        <w:rPr>
          <w:i/>
          <w:color w:val="231F20"/>
          <w:spacing w:val="-2"/>
        </w:rPr>
        <w:t>а</w:t>
      </w:r>
      <w:r>
        <w:rPr>
          <w:i/>
          <w:color w:val="231F20"/>
          <w:spacing w:val="-6"/>
        </w:rPr>
        <w:t> </w:t>
      </w:r>
      <w:r>
        <w:rPr>
          <w:i/>
          <w:color w:val="231F20"/>
          <w:spacing w:val="-2"/>
        </w:rPr>
        <w:t>обязательство</w:t>
      </w:r>
      <w:r>
        <w:rPr>
          <w:color w:val="231F20"/>
          <w:spacing w:val="-2"/>
        </w:rPr>
        <w:t>.</w:t>
      </w:r>
      <w:r>
        <w:rPr>
          <w:color w:val="231F20"/>
          <w:spacing w:val="-6"/>
        </w:rPr>
        <w:t> </w:t>
      </w:r>
      <w:r>
        <w:rPr>
          <w:color w:val="231F20"/>
          <w:spacing w:val="-2"/>
        </w:rPr>
        <w:t>Чем</w:t>
      </w:r>
      <w:r>
        <w:rPr>
          <w:color w:val="231F20"/>
          <w:spacing w:val="-6"/>
        </w:rPr>
        <w:t> </w:t>
      </w:r>
      <w:r>
        <w:rPr>
          <w:color w:val="231F20"/>
          <w:spacing w:val="-2"/>
        </w:rPr>
        <w:t>больше</w:t>
      </w:r>
      <w:r>
        <w:rPr>
          <w:color w:val="231F20"/>
          <w:spacing w:val="-6"/>
        </w:rPr>
        <w:t> </w:t>
      </w:r>
      <w:r>
        <w:rPr>
          <w:color w:val="231F20"/>
          <w:spacing w:val="-2"/>
        </w:rPr>
        <w:t>кода</w:t>
      </w:r>
      <w:r>
        <w:rPr>
          <w:color w:val="231F20"/>
          <w:spacing w:val="-6"/>
        </w:rPr>
        <w:t> </w:t>
      </w:r>
      <w:r>
        <w:rPr>
          <w:color w:val="231F20"/>
          <w:spacing w:val="-2"/>
        </w:rPr>
        <w:t>в</w:t>
      </w:r>
      <w:r>
        <w:rPr>
          <w:color w:val="231F20"/>
          <w:spacing w:val="-6"/>
        </w:rPr>
        <w:t> </w:t>
      </w:r>
      <w:r>
        <w:rPr>
          <w:color w:val="231F20"/>
          <w:spacing w:val="-2"/>
        </w:rPr>
        <w:t>проекте,</w:t>
      </w:r>
      <w:r>
        <w:rPr>
          <w:color w:val="231F20"/>
          <w:spacing w:val="-6"/>
        </w:rPr>
        <w:t> </w:t>
      </w:r>
      <w:r>
        <w:rPr>
          <w:color w:val="231F20"/>
          <w:spacing w:val="-2"/>
        </w:rPr>
        <w:t>тем</w:t>
      </w:r>
      <w:r>
        <w:rPr>
          <w:color w:val="231F20"/>
          <w:spacing w:val="-6"/>
        </w:rPr>
        <w:t> </w:t>
      </w:r>
      <w:r>
        <w:rPr>
          <w:color w:val="231F20"/>
          <w:spacing w:val="-2"/>
        </w:rPr>
        <w:t>больше</w:t>
      </w:r>
      <w:r>
        <w:rPr>
          <w:color w:val="231F20"/>
          <w:spacing w:val="-6"/>
        </w:rPr>
        <w:t> </w:t>
      </w:r>
      <w:r>
        <w:rPr>
          <w:color w:val="231F20"/>
          <w:spacing w:val="-2"/>
        </w:rPr>
        <w:t>вероятность</w:t>
      </w:r>
      <w:r>
        <w:rPr>
          <w:color w:val="231F20"/>
          <w:spacing w:val="-6"/>
        </w:rPr>
        <w:t> </w:t>
      </w:r>
      <w:r>
        <w:rPr>
          <w:color w:val="231F20"/>
          <w:spacing w:val="-2"/>
        </w:rPr>
        <w:t>того, что</w:t>
      </w:r>
      <w:r>
        <w:rPr>
          <w:color w:val="231F20"/>
          <w:spacing w:val="-5"/>
        </w:rPr>
        <w:t> </w:t>
      </w:r>
      <w:r>
        <w:rPr>
          <w:color w:val="231F20"/>
          <w:spacing w:val="-2"/>
        </w:rPr>
        <w:t>в</w:t>
      </w:r>
      <w:r>
        <w:rPr>
          <w:color w:val="231F20"/>
          <w:spacing w:val="-5"/>
        </w:rPr>
        <w:t> </w:t>
      </w:r>
      <w:r>
        <w:rPr>
          <w:color w:val="231F20"/>
          <w:spacing w:val="-2"/>
        </w:rPr>
        <w:t>нем</w:t>
      </w:r>
      <w:r>
        <w:rPr>
          <w:color w:val="231F20"/>
          <w:spacing w:val="-5"/>
        </w:rPr>
        <w:t> </w:t>
      </w:r>
      <w:r>
        <w:rPr>
          <w:color w:val="231F20"/>
          <w:spacing w:val="-2"/>
        </w:rPr>
        <w:t>найдется</w:t>
      </w:r>
      <w:r>
        <w:rPr>
          <w:color w:val="231F20"/>
          <w:spacing w:val="-5"/>
        </w:rPr>
        <w:t> </w:t>
      </w:r>
      <w:r>
        <w:rPr>
          <w:color w:val="231F20"/>
          <w:spacing w:val="-2"/>
        </w:rPr>
        <w:t>ошибка.</w:t>
      </w:r>
      <w:r>
        <w:rPr>
          <w:color w:val="231F20"/>
          <w:spacing w:val="-5"/>
        </w:rPr>
        <w:t> </w:t>
      </w:r>
      <w:r>
        <w:rPr>
          <w:color w:val="231F20"/>
          <w:spacing w:val="-2"/>
        </w:rPr>
        <w:t>Вот</w:t>
      </w:r>
      <w:r>
        <w:rPr>
          <w:color w:val="231F20"/>
          <w:spacing w:val="-5"/>
        </w:rPr>
        <w:t> </w:t>
      </w:r>
      <w:r>
        <w:rPr>
          <w:color w:val="231F20"/>
          <w:spacing w:val="-2"/>
        </w:rPr>
        <w:t>почему</w:t>
      </w:r>
      <w:r>
        <w:rPr>
          <w:color w:val="231F20"/>
          <w:spacing w:val="-5"/>
        </w:rPr>
        <w:t> </w:t>
      </w:r>
      <w:r>
        <w:rPr>
          <w:color w:val="231F20"/>
          <w:spacing w:val="-2"/>
        </w:rPr>
        <w:t>так</w:t>
      </w:r>
      <w:r>
        <w:rPr>
          <w:color w:val="231F20"/>
          <w:spacing w:val="-5"/>
        </w:rPr>
        <w:t> </w:t>
      </w:r>
      <w:r>
        <w:rPr>
          <w:color w:val="231F20"/>
          <w:spacing w:val="-2"/>
        </w:rPr>
        <w:t>важно</w:t>
      </w:r>
      <w:r>
        <w:rPr>
          <w:color w:val="231F20"/>
          <w:spacing w:val="-5"/>
        </w:rPr>
        <w:t> </w:t>
      </w:r>
      <w:r>
        <w:rPr>
          <w:color w:val="231F20"/>
          <w:spacing w:val="-2"/>
        </w:rPr>
        <w:t>разработать</w:t>
      </w:r>
      <w:r>
        <w:rPr>
          <w:color w:val="231F20"/>
          <w:spacing w:val="-5"/>
        </w:rPr>
        <w:t> </w:t>
      </w:r>
      <w:r>
        <w:rPr>
          <w:color w:val="231F20"/>
          <w:spacing w:val="-2"/>
        </w:rPr>
        <w:t>хорошую</w:t>
      </w:r>
      <w:r>
        <w:rPr>
          <w:color w:val="231F20"/>
          <w:spacing w:val="-5"/>
        </w:rPr>
        <w:t> </w:t>
      </w:r>
      <w:r>
        <w:rPr>
          <w:color w:val="231F20"/>
          <w:spacing w:val="-2"/>
        </w:rPr>
        <w:t>защиту</w:t>
      </w:r>
      <w:r>
        <w:rPr>
          <w:color w:val="231F20"/>
          <w:spacing w:val="-5"/>
        </w:rPr>
        <w:t> </w:t>
      </w:r>
      <w:r>
        <w:rPr>
          <w:color w:val="231F20"/>
          <w:spacing w:val="-2"/>
        </w:rPr>
        <w:t>от </w:t>
      </w:r>
      <w:r>
        <w:rPr>
          <w:color w:val="231F20"/>
        </w:rPr>
        <w:t>багов. Без такой защиты вы не сможете обеспечить рост проекта в</w:t>
      </w:r>
      <w:r>
        <w:rPr>
          <w:color w:val="231F20"/>
          <w:spacing w:val="-2"/>
        </w:rPr>
        <w:t> </w:t>
      </w:r>
      <w:r>
        <w:rPr>
          <w:color w:val="231F20"/>
        </w:rPr>
        <w:t>долгосрочной перспективе из-за постоянно увеличивающегося количества ошибок.</w:t>
      </w:r>
    </w:p>
    <w:p>
      <w:pPr>
        <w:pStyle w:val="BodyText"/>
        <w:spacing w:line="261" w:lineRule="auto" w:before="116"/>
        <w:ind w:left="255" w:right="111"/>
        <w:jc w:val="both"/>
      </w:pPr>
      <w:r>
        <w:rPr>
          <w:color w:val="231F20"/>
        </w:rPr>
        <w:t>Чтобы оценить, насколько хорошо тест проявляет себя в отношении защиты от багов, необходимо принять во внимание следующее:</w:t>
      </w:r>
    </w:p>
    <w:p>
      <w:pPr>
        <w:pStyle w:val="ListParagraph"/>
        <w:numPr>
          <w:ilvl w:val="3"/>
          <w:numId w:val="34"/>
        </w:numPr>
        <w:tabs>
          <w:tab w:pos="537" w:val="left" w:leader="none"/>
        </w:tabs>
        <w:spacing w:line="240" w:lineRule="auto" w:before="86" w:after="0"/>
        <w:ind w:left="537" w:right="0" w:hanging="282"/>
        <w:jc w:val="left"/>
        <w:rPr>
          <w:sz w:val="20"/>
        </w:rPr>
      </w:pPr>
      <w:r>
        <w:rPr>
          <w:color w:val="231F20"/>
          <w:spacing w:val="-4"/>
          <w:sz w:val="20"/>
        </w:rPr>
        <w:t>объем</w:t>
      </w:r>
      <w:r>
        <w:rPr>
          <w:color w:val="231F20"/>
          <w:spacing w:val="3"/>
          <w:sz w:val="20"/>
        </w:rPr>
        <w:t> </w:t>
      </w:r>
      <w:r>
        <w:rPr>
          <w:color w:val="231F20"/>
          <w:spacing w:val="-4"/>
          <w:sz w:val="20"/>
        </w:rPr>
        <w:t>кода,</w:t>
      </w:r>
      <w:r>
        <w:rPr>
          <w:color w:val="231F20"/>
          <w:spacing w:val="4"/>
          <w:sz w:val="20"/>
        </w:rPr>
        <w:t> </w:t>
      </w:r>
      <w:r>
        <w:rPr>
          <w:color w:val="231F20"/>
          <w:spacing w:val="-4"/>
          <w:sz w:val="20"/>
        </w:rPr>
        <w:t>выполняемого</w:t>
      </w:r>
      <w:r>
        <w:rPr>
          <w:color w:val="231F20"/>
          <w:spacing w:val="4"/>
          <w:sz w:val="20"/>
        </w:rPr>
        <w:t> </w:t>
      </w:r>
      <w:r>
        <w:rPr>
          <w:color w:val="231F20"/>
          <w:spacing w:val="-4"/>
          <w:sz w:val="20"/>
        </w:rPr>
        <w:t>тестом;</w:t>
      </w:r>
    </w:p>
    <w:p>
      <w:pPr>
        <w:pStyle w:val="ListParagraph"/>
        <w:numPr>
          <w:ilvl w:val="3"/>
          <w:numId w:val="34"/>
        </w:numPr>
        <w:tabs>
          <w:tab w:pos="537" w:val="left" w:leader="none"/>
        </w:tabs>
        <w:spacing w:line="240" w:lineRule="auto" w:before="78" w:after="0"/>
        <w:ind w:left="537" w:right="0" w:hanging="282"/>
        <w:jc w:val="left"/>
        <w:rPr>
          <w:sz w:val="20"/>
        </w:rPr>
      </w:pPr>
      <w:r>
        <w:rPr>
          <w:color w:val="231F20"/>
          <w:spacing w:val="-2"/>
          <w:sz w:val="20"/>
        </w:rPr>
        <w:t>сложность</w:t>
      </w:r>
      <w:r>
        <w:rPr>
          <w:color w:val="231F20"/>
          <w:spacing w:val="-7"/>
          <w:sz w:val="20"/>
        </w:rPr>
        <w:t> </w:t>
      </w:r>
      <w:r>
        <w:rPr>
          <w:color w:val="231F20"/>
          <w:spacing w:val="-2"/>
          <w:sz w:val="20"/>
        </w:rPr>
        <w:t>этого</w:t>
      </w:r>
      <w:r>
        <w:rPr>
          <w:color w:val="231F20"/>
          <w:spacing w:val="-6"/>
          <w:sz w:val="20"/>
        </w:rPr>
        <w:t> </w:t>
      </w:r>
      <w:r>
        <w:rPr>
          <w:color w:val="231F20"/>
          <w:spacing w:val="-2"/>
          <w:sz w:val="20"/>
        </w:rPr>
        <w:t>кода;</w:t>
      </w:r>
    </w:p>
    <w:p>
      <w:pPr>
        <w:pStyle w:val="ListParagraph"/>
        <w:numPr>
          <w:ilvl w:val="3"/>
          <w:numId w:val="34"/>
        </w:numPr>
        <w:tabs>
          <w:tab w:pos="537" w:val="left" w:leader="none"/>
        </w:tabs>
        <w:spacing w:line="240" w:lineRule="auto" w:before="78" w:after="0"/>
        <w:ind w:left="537" w:right="0" w:hanging="282"/>
        <w:jc w:val="left"/>
        <w:rPr>
          <w:sz w:val="20"/>
        </w:rPr>
      </w:pPr>
      <w:r>
        <w:rPr>
          <w:color w:val="231F20"/>
          <w:spacing w:val="-2"/>
          <w:sz w:val="20"/>
        </w:rPr>
        <w:t>важность</w:t>
      </w:r>
      <w:r>
        <w:rPr>
          <w:color w:val="231F20"/>
          <w:spacing w:val="-5"/>
          <w:sz w:val="20"/>
        </w:rPr>
        <w:t> </w:t>
      </w:r>
      <w:r>
        <w:rPr>
          <w:color w:val="231F20"/>
          <w:spacing w:val="-2"/>
          <w:sz w:val="20"/>
        </w:rPr>
        <w:t>этого</w:t>
      </w:r>
      <w:r>
        <w:rPr>
          <w:color w:val="231F20"/>
          <w:spacing w:val="-5"/>
          <w:sz w:val="20"/>
        </w:rPr>
        <w:t> </w:t>
      </w:r>
      <w:r>
        <w:rPr>
          <w:color w:val="231F20"/>
          <w:spacing w:val="-2"/>
          <w:sz w:val="20"/>
        </w:rPr>
        <w:t>кода</w:t>
      </w:r>
      <w:r>
        <w:rPr>
          <w:color w:val="231F20"/>
          <w:spacing w:val="-5"/>
          <w:sz w:val="20"/>
        </w:rPr>
        <w:t> </w:t>
      </w:r>
      <w:r>
        <w:rPr>
          <w:color w:val="231F20"/>
          <w:spacing w:val="-2"/>
          <w:sz w:val="20"/>
        </w:rPr>
        <w:t>с</w:t>
      </w:r>
      <w:r>
        <w:rPr>
          <w:color w:val="231F20"/>
          <w:spacing w:val="-5"/>
          <w:sz w:val="20"/>
        </w:rPr>
        <w:t> </w:t>
      </w:r>
      <w:r>
        <w:rPr>
          <w:color w:val="231F20"/>
          <w:spacing w:val="-2"/>
          <w:sz w:val="20"/>
        </w:rPr>
        <w:t>точки</w:t>
      </w:r>
      <w:r>
        <w:rPr>
          <w:color w:val="231F20"/>
          <w:spacing w:val="-5"/>
          <w:sz w:val="20"/>
        </w:rPr>
        <w:t> </w:t>
      </w:r>
      <w:r>
        <w:rPr>
          <w:color w:val="231F20"/>
          <w:spacing w:val="-2"/>
          <w:sz w:val="20"/>
        </w:rPr>
        <w:t>зрения</w:t>
      </w:r>
      <w:r>
        <w:rPr>
          <w:color w:val="231F20"/>
          <w:spacing w:val="-5"/>
          <w:sz w:val="20"/>
        </w:rPr>
        <w:t> </w:t>
      </w:r>
      <w:r>
        <w:rPr>
          <w:color w:val="231F20"/>
          <w:spacing w:val="-2"/>
          <w:sz w:val="20"/>
        </w:rPr>
        <w:t>бизнес-логики.</w:t>
      </w:r>
    </w:p>
    <w:p>
      <w:pPr>
        <w:pStyle w:val="ListParagraph"/>
        <w:spacing w:after="0" w:line="240" w:lineRule="auto"/>
        <w:jc w:val="left"/>
        <w:rPr>
          <w:sz w:val="20"/>
        </w:rPr>
        <w:sectPr>
          <w:headerReference w:type="default" r:id="rId70"/>
          <w:headerReference w:type="even" r:id="rId71"/>
          <w:pgSz w:w="9360" w:h="13210"/>
          <w:pgMar w:header="846" w:footer="0" w:top="1140" w:bottom="280" w:left="708" w:right="850"/>
          <w:pgNumType w:start="91"/>
        </w:sectPr>
      </w:pPr>
    </w:p>
    <w:p>
      <w:pPr>
        <w:pStyle w:val="BodyText"/>
        <w:spacing w:before="120"/>
      </w:pPr>
    </w:p>
    <w:p>
      <w:pPr>
        <w:pStyle w:val="BodyText"/>
        <w:spacing w:line="256" w:lineRule="auto"/>
        <w:ind w:left="255" w:right="111"/>
        <w:jc w:val="both"/>
      </w:pPr>
      <w:bookmarkStart w:name="4.1.2. Второй столп: устойчивость к рефа" w:id="137"/>
      <w:bookmarkEnd w:id="137"/>
      <w:r>
        <w:rPr/>
      </w:r>
      <w:bookmarkStart w:name="_bookmark52" w:id="138"/>
      <w:bookmarkEnd w:id="138"/>
      <w:r>
        <w:rPr/>
      </w:r>
      <w:r>
        <w:rPr>
          <w:color w:val="231F20"/>
          <w:spacing w:val="-6"/>
        </w:rPr>
        <w:t>Как</w:t>
      </w:r>
      <w:r>
        <w:rPr>
          <w:color w:val="231F20"/>
        </w:rPr>
        <w:t> </w:t>
      </w:r>
      <w:r>
        <w:rPr>
          <w:color w:val="231F20"/>
          <w:spacing w:val="-6"/>
        </w:rPr>
        <w:t>правило,</w:t>
      </w:r>
      <w:r>
        <w:rPr>
          <w:color w:val="231F20"/>
        </w:rPr>
        <w:t> </w:t>
      </w:r>
      <w:r>
        <w:rPr>
          <w:color w:val="231F20"/>
          <w:spacing w:val="-6"/>
        </w:rPr>
        <w:t>чем</w:t>
      </w:r>
      <w:r>
        <w:rPr>
          <w:color w:val="231F20"/>
        </w:rPr>
        <w:t> </w:t>
      </w:r>
      <w:r>
        <w:rPr>
          <w:color w:val="231F20"/>
          <w:spacing w:val="-6"/>
        </w:rPr>
        <w:t>больше</w:t>
      </w:r>
      <w:r>
        <w:rPr>
          <w:color w:val="231F20"/>
        </w:rPr>
        <w:t> </w:t>
      </w:r>
      <w:r>
        <w:rPr>
          <w:color w:val="231F20"/>
          <w:spacing w:val="-6"/>
        </w:rPr>
        <w:t>кода</w:t>
      </w:r>
      <w:r>
        <w:rPr>
          <w:color w:val="231F20"/>
        </w:rPr>
        <w:t> </w:t>
      </w:r>
      <w:r>
        <w:rPr>
          <w:color w:val="231F20"/>
          <w:spacing w:val="-6"/>
        </w:rPr>
        <w:t>тест</w:t>
      </w:r>
      <w:r>
        <w:rPr>
          <w:color w:val="231F20"/>
        </w:rPr>
        <w:t> </w:t>
      </w:r>
      <w:r>
        <w:rPr>
          <w:color w:val="231F20"/>
          <w:spacing w:val="-6"/>
        </w:rPr>
        <w:t>выполняет,</w:t>
      </w:r>
      <w:r>
        <w:rPr>
          <w:color w:val="231F20"/>
        </w:rPr>
        <w:t> </w:t>
      </w:r>
      <w:r>
        <w:rPr>
          <w:color w:val="231F20"/>
          <w:spacing w:val="-6"/>
        </w:rPr>
        <w:t>тем</w:t>
      </w:r>
      <w:r>
        <w:rPr>
          <w:color w:val="231F20"/>
        </w:rPr>
        <w:t> </w:t>
      </w:r>
      <w:r>
        <w:rPr>
          <w:color w:val="231F20"/>
          <w:spacing w:val="-6"/>
        </w:rPr>
        <w:t>выше</w:t>
      </w:r>
      <w:r>
        <w:rPr>
          <w:color w:val="231F20"/>
        </w:rPr>
        <w:t> </w:t>
      </w:r>
      <w:r>
        <w:rPr>
          <w:color w:val="231F20"/>
          <w:spacing w:val="-6"/>
        </w:rPr>
        <w:t>вероятность</w:t>
      </w:r>
      <w:r>
        <w:rPr>
          <w:color w:val="231F20"/>
        </w:rPr>
        <w:t> </w:t>
      </w:r>
      <w:r>
        <w:rPr>
          <w:color w:val="231F20"/>
          <w:spacing w:val="-6"/>
        </w:rPr>
        <w:t>выявить</w:t>
      </w:r>
      <w:r>
        <w:rPr>
          <w:color w:val="231F20"/>
        </w:rPr>
        <w:t> </w:t>
      </w:r>
      <w:r>
        <w:rPr>
          <w:color w:val="231F20"/>
          <w:spacing w:val="-6"/>
        </w:rPr>
        <w:t>в</w:t>
      </w:r>
      <w:r>
        <w:rPr>
          <w:color w:val="231F20"/>
        </w:rPr>
        <w:t> </w:t>
      </w:r>
      <w:r>
        <w:rPr>
          <w:color w:val="231F20"/>
          <w:spacing w:val="-6"/>
        </w:rPr>
        <w:t>нем</w:t>
      </w:r>
      <w:r>
        <w:rPr>
          <w:color w:val="231F20"/>
        </w:rPr>
        <w:t> баг</w:t>
      </w:r>
      <w:r>
        <w:rPr>
          <w:color w:val="231F20"/>
          <w:spacing w:val="-12"/>
        </w:rPr>
        <w:t> </w:t>
      </w:r>
      <w:r>
        <w:rPr>
          <w:color w:val="231F20"/>
        </w:rPr>
        <w:t>(если,</w:t>
      </w:r>
      <w:r>
        <w:rPr>
          <w:color w:val="231F20"/>
          <w:spacing w:val="-11"/>
        </w:rPr>
        <w:t> </w:t>
      </w:r>
      <w:r>
        <w:rPr>
          <w:color w:val="231F20"/>
        </w:rPr>
        <w:t>конечно,</w:t>
      </w:r>
      <w:r>
        <w:rPr>
          <w:color w:val="231F20"/>
          <w:spacing w:val="-11"/>
        </w:rPr>
        <w:t> </w:t>
      </w:r>
      <w:r>
        <w:rPr>
          <w:color w:val="231F20"/>
        </w:rPr>
        <w:t>он</w:t>
      </w:r>
      <w:r>
        <w:rPr>
          <w:color w:val="231F20"/>
          <w:spacing w:val="-11"/>
        </w:rPr>
        <w:t> </w:t>
      </w:r>
      <w:r>
        <w:rPr>
          <w:color w:val="231F20"/>
        </w:rPr>
        <w:t>там</w:t>
      </w:r>
      <w:r>
        <w:rPr>
          <w:color w:val="231F20"/>
          <w:spacing w:val="-11"/>
        </w:rPr>
        <w:t> </w:t>
      </w:r>
      <w:r>
        <w:rPr>
          <w:color w:val="231F20"/>
        </w:rPr>
        <w:t>есть).</w:t>
      </w:r>
      <w:r>
        <w:rPr>
          <w:color w:val="231F20"/>
          <w:spacing w:val="-11"/>
        </w:rPr>
        <w:t> </w:t>
      </w:r>
      <w:r>
        <w:rPr>
          <w:color w:val="231F20"/>
        </w:rPr>
        <w:t>Само</w:t>
      </w:r>
      <w:r>
        <w:rPr>
          <w:color w:val="231F20"/>
          <w:spacing w:val="-11"/>
        </w:rPr>
        <w:t> </w:t>
      </w:r>
      <w:r>
        <w:rPr>
          <w:color w:val="231F20"/>
        </w:rPr>
        <w:t>собой,</w:t>
      </w:r>
      <w:r>
        <w:rPr>
          <w:color w:val="231F20"/>
          <w:spacing w:val="-11"/>
        </w:rPr>
        <w:t> </w:t>
      </w:r>
      <w:r>
        <w:rPr>
          <w:color w:val="231F20"/>
        </w:rPr>
        <w:t>тест</w:t>
      </w:r>
      <w:r>
        <w:rPr>
          <w:color w:val="231F20"/>
          <w:spacing w:val="-11"/>
        </w:rPr>
        <w:t> </w:t>
      </w:r>
      <w:r>
        <w:rPr>
          <w:color w:val="231F20"/>
        </w:rPr>
        <w:t>также</w:t>
      </w:r>
      <w:r>
        <w:rPr>
          <w:color w:val="231F20"/>
          <w:spacing w:val="-11"/>
        </w:rPr>
        <w:t> </w:t>
      </w:r>
      <w:r>
        <w:rPr>
          <w:color w:val="231F20"/>
        </w:rPr>
        <w:t>должен</w:t>
      </w:r>
      <w:r>
        <w:rPr>
          <w:color w:val="231F20"/>
          <w:spacing w:val="-11"/>
        </w:rPr>
        <w:t> </w:t>
      </w:r>
      <w:r>
        <w:rPr>
          <w:color w:val="231F20"/>
        </w:rPr>
        <w:t>иметь</w:t>
      </w:r>
      <w:r>
        <w:rPr>
          <w:color w:val="231F20"/>
          <w:spacing w:val="-11"/>
        </w:rPr>
        <w:t> </w:t>
      </w:r>
      <w:r>
        <w:rPr>
          <w:color w:val="231F20"/>
        </w:rPr>
        <w:t>актуальный набор проверок (assertions), просто выполнить код недостаточно.</w:t>
      </w:r>
    </w:p>
    <w:p>
      <w:pPr>
        <w:pStyle w:val="BodyText"/>
        <w:spacing w:line="256" w:lineRule="auto" w:before="117"/>
        <w:ind w:left="255" w:right="111"/>
        <w:jc w:val="both"/>
      </w:pPr>
      <w:r>
        <w:rPr>
          <w:color w:val="231F20"/>
          <w:spacing w:val="-2"/>
        </w:rPr>
        <w:t>Важен</w:t>
      </w:r>
      <w:r>
        <w:rPr>
          <w:color w:val="231F20"/>
          <w:spacing w:val="-7"/>
        </w:rPr>
        <w:t> </w:t>
      </w:r>
      <w:r>
        <w:rPr>
          <w:color w:val="231F20"/>
          <w:spacing w:val="-2"/>
        </w:rPr>
        <w:t>не</w:t>
      </w:r>
      <w:r>
        <w:rPr>
          <w:color w:val="231F20"/>
          <w:spacing w:val="-7"/>
        </w:rPr>
        <w:t> </w:t>
      </w:r>
      <w:r>
        <w:rPr>
          <w:color w:val="231F20"/>
          <w:spacing w:val="-2"/>
        </w:rPr>
        <w:t>только</w:t>
      </w:r>
      <w:r>
        <w:rPr>
          <w:color w:val="231F20"/>
          <w:spacing w:val="-7"/>
        </w:rPr>
        <w:t> </w:t>
      </w:r>
      <w:r>
        <w:rPr>
          <w:color w:val="231F20"/>
          <w:spacing w:val="-2"/>
        </w:rPr>
        <w:t>объем</w:t>
      </w:r>
      <w:r>
        <w:rPr>
          <w:color w:val="231F20"/>
          <w:spacing w:val="-7"/>
        </w:rPr>
        <w:t> </w:t>
      </w:r>
      <w:r>
        <w:rPr>
          <w:color w:val="231F20"/>
          <w:spacing w:val="-2"/>
        </w:rPr>
        <w:t>кода,</w:t>
      </w:r>
      <w:r>
        <w:rPr>
          <w:color w:val="231F20"/>
          <w:spacing w:val="-7"/>
        </w:rPr>
        <w:t> </w:t>
      </w:r>
      <w:r>
        <w:rPr>
          <w:color w:val="231F20"/>
          <w:spacing w:val="-2"/>
        </w:rPr>
        <w:t>но</w:t>
      </w:r>
      <w:r>
        <w:rPr>
          <w:color w:val="231F20"/>
          <w:spacing w:val="-7"/>
        </w:rPr>
        <w:t> </w:t>
      </w:r>
      <w:r>
        <w:rPr>
          <w:color w:val="231F20"/>
          <w:spacing w:val="-2"/>
        </w:rPr>
        <w:t>и</w:t>
      </w:r>
      <w:r>
        <w:rPr>
          <w:color w:val="231F20"/>
          <w:spacing w:val="-7"/>
        </w:rPr>
        <w:t> </w:t>
      </w:r>
      <w:r>
        <w:rPr>
          <w:color w:val="231F20"/>
          <w:spacing w:val="-2"/>
        </w:rPr>
        <w:t>его</w:t>
      </w:r>
      <w:r>
        <w:rPr>
          <w:color w:val="231F20"/>
          <w:spacing w:val="-7"/>
        </w:rPr>
        <w:t> </w:t>
      </w:r>
      <w:r>
        <w:rPr>
          <w:color w:val="231F20"/>
          <w:spacing w:val="-2"/>
        </w:rPr>
        <w:t>сложность</w:t>
      </w:r>
      <w:r>
        <w:rPr>
          <w:color w:val="231F20"/>
          <w:spacing w:val="-7"/>
        </w:rPr>
        <w:t> </w:t>
      </w:r>
      <w:r>
        <w:rPr>
          <w:color w:val="231F20"/>
          <w:spacing w:val="-2"/>
        </w:rPr>
        <w:t>и</w:t>
      </w:r>
      <w:r>
        <w:rPr>
          <w:color w:val="231F20"/>
          <w:spacing w:val="-7"/>
        </w:rPr>
        <w:t> </w:t>
      </w:r>
      <w:r>
        <w:rPr>
          <w:color w:val="231F20"/>
          <w:spacing w:val="-2"/>
        </w:rPr>
        <w:t>важность</w:t>
      </w:r>
      <w:r>
        <w:rPr>
          <w:color w:val="231F20"/>
          <w:spacing w:val="-7"/>
        </w:rPr>
        <w:t> </w:t>
      </w:r>
      <w:r>
        <w:rPr>
          <w:color w:val="231F20"/>
          <w:spacing w:val="-2"/>
        </w:rPr>
        <w:t>с</w:t>
      </w:r>
      <w:r>
        <w:rPr>
          <w:color w:val="231F20"/>
          <w:spacing w:val="-7"/>
        </w:rPr>
        <w:t> </w:t>
      </w:r>
      <w:r>
        <w:rPr>
          <w:color w:val="231F20"/>
          <w:spacing w:val="-2"/>
        </w:rPr>
        <w:t>точки</w:t>
      </w:r>
      <w:r>
        <w:rPr>
          <w:color w:val="231F20"/>
          <w:spacing w:val="-7"/>
        </w:rPr>
        <w:t> </w:t>
      </w:r>
      <w:r>
        <w:rPr>
          <w:color w:val="231F20"/>
          <w:spacing w:val="-2"/>
        </w:rPr>
        <w:t>зрения</w:t>
      </w:r>
      <w:r>
        <w:rPr>
          <w:color w:val="231F20"/>
          <w:spacing w:val="-7"/>
        </w:rPr>
        <w:t> </w:t>
      </w:r>
      <w:r>
        <w:rPr>
          <w:color w:val="231F20"/>
          <w:spacing w:val="-2"/>
        </w:rPr>
        <w:t>бизнес- </w:t>
      </w:r>
      <w:r>
        <w:rPr>
          <w:color w:val="231F20"/>
          <w:spacing w:val="-6"/>
        </w:rPr>
        <w:t>логики. Код,</w:t>
      </w:r>
      <w:r>
        <w:rPr>
          <w:color w:val="231F20"/>
          <w:spacing w:val="-5"/>
        </w:rPr>
        <w:t> </w:t>
      </w:r>
      <w:r>
        <w:rPr>
          <w:color w:val="231F20"/>
          <w:spacing w:val="-6"/>
        </w:rPr>
        <w:t>содержащий</w:t>
      </w:r>
      <w:r>
        <w:rPr>
          <w:color w:val="231F20"/>
          <w:spacing w:val="-5"/>
        </w:rPr>
        <w:t> </w:t>
      </w:r>
      <w:r>
        <w:rPr>
          <w:color w:val="231F20"/>
          <w:spacing w:val="-6"/>
        </w:rPr>
        <w:t>сложную</w:t>
      </w:r>
      <w:r>
        <w:rPr>
          <w:color w:val="231F20"/>
          <w:spacing w:val="-5"/>
        </w:rPr>
        <w:t> </w:t>
      </w:r>
      <w:r>
        <w:rPr>
          <w:color w:val="231F20"/>
          <w:spacing w:val="-6"/>
        </w:rPr>
        <w:t>бизнес-логику,</w:t>
      </w:r>
      <w:r>
        <w:rPr>
          <w:color w:val="231F20"/>
          <w:spacing w:val="-5"/>
        </w:rPr>
        <w:t> </w:t>
      </w:r>
      <w:r>
        <w:rPr>
          <w:color w:val="231F20"/>
          <w:spacing w:val="-6"/>
        </w:rPr>
        <w:t>важнее</w:t>
      </w:r>
      <w:r>
        <w:rPr>
          <w:color w:val="231F20"/>
          <w:spacing w:val="-5"/>
        </w:rPr>
        <w:t> </w:t>
      </w:r>
      <w:r>
        <w:rPr>
          <w:color w:val="231F20"/>
          <w:spacing w:val="-6"/>
        </w:rPr>
        <w:t>инфраструктурного</w:t>
      </w:r>
      <w:r>
        <w:rPr>
          <w:color w:val="231F20"/>
          <w:spacing w:val="-5"/>
        </w:rPr>
        <w:t> </w:t>
      </w:r>
      <w:r>
        <w:rPr>
          <w:color w:val="231F20"/>
          <w:spacing w:val="-6"/>
        </w:rPr>
        <w:t>кода</w:t>
      </w:r>
      <w:r>
        <w:rPr>
          <w:color w:val="231F20"/>
          <w:spacing w:val="-5"/>
        </w:rPr>
        <w:t> </w:t>
      </w:r>
      <w:r>
        <w:rPr>
          <w:color w:val="231F20"/>
          <w:spacing w:val="-6"/>
        </w:rPr>
        <w:t>—</w:t>
      </w:r>
      <w:r>
        <w:rPr>
          <w:color w:val="231F20"/>
          <w:spacing w:val="-2"/>
        </w:rPr>
        <w:t> ошибки</w:t>
      </w:r>
      <w:r>
        <w:rPr>
          <w:color w:val="231F20"/>
          <w:spacing w:val="-4"/>
        </w:rPr>
        <w:t> </w:t>
      </w:r>
      <w:r>
        <w:rPr>
          <w:color w:val="231F20"/>
          <w:spacing w:val="-2"/>
        </w:rPr>
        <w:t>в</w:t>
      </w:r>
      <w:r>
        <w:rPr>
          <w:color w:val="231F20"/>
          <w:spacing w:val="-3"/>
        </w:rPr>
        <w:t> </w:t>
      </w:r>
      <w:r>
        <w:rPr>
          <w:color w:val="231F20"/>
          <w:spacing w:val="-2"/>
        </w:rPr>
        <w:t>критичной</w:t>
      </w:r>
      <w:r>
        <w:rPr>
          <w:color w:val="231F20"/>
          <w:spacing w:val="-3"/>
        </w:rPr>
        <w:t> </w:t>
      </w:r>
      <w:r>
        <w:rPr>
          <w:color w:val="231F20"/>
          <w:spacing w:val="-2"/>
        </w:rPr>
        <w:t>для</w:t>
      </w:r>
      <w:r>
        <w:rPr>
          <w:color w:val="231F20"/>
          <w:spacing w:val="-3"/>
        </w:rPr>
        <w:t> </w:t>
      </w:r>
      <w:r>
        <w:rPr>
          <w:color w:val="231F20"/>
          <w:spacing w:val="-2"/>
        </w:rPr>
        <w:t>бизнеса</w:t>
      </w:r>
      <w:r>
        <w:rPr>
          <w:color w:val="231F20"/>
          <w:spacing w:val="-4"/>
        </w:rPr>
        <w:t> </w:t>
      </w:r>
      <w:r>
        <w:rPr>
          <w:color w:val="231F20"/>
          <w:spacing w:val="-2"/>
        </w:rPr>
        <w:t>функциональности</w:t>
      </w:r>
      <w:r>
        <w:rPr>
          <w:color w:val="231F20"/>
          <w:spacing w:val="-3"/>
        </w:rPr>
        <w:t> </w:t>
      </w:r>
      <w:r>
        <w:rPr>
          <w:color w:val="231F20"/>
          <w:spacing w:val="-2"/>
        </w:rPr>
        <w:t>наносят</w:t>
      </w:r>
      <w:r>
        <w:rPr>
          <w:color w:val="231F20"/>
          <w:spacing w:val="-3"/>
        </w:rPr>
        <w:t> </w:t>
      </w:r>
      <w:r>
        <w:rPr>
          <w:color w:val="231F20"/>
          <w:spacing w:val="-2"/>
        </w:rPr>
        <w:t>наибольший</w:t>
      </w:r>
      <w:r>
        <w:rPr>
          <w:color w:val="231F20"/>
          <w:spacing w:val="-3"/>
        </w:rPr>
        <w:t> </w:t>
      </w:r>
      <w:r>
        <w:rPr>
          <w:color w:val="231F20"/>
          <w:spacing w:val="-2"/>
        </w:rPr>
        <w:t>ущерб.</w:t>
      </w:r>
    </w:p>
    <w:p>
      <w:pPr>
        <w:pStyle w:val="BodyText"/>
        <w:spacing w:line="256" w:lineRule="auto" w:before="117"/>
        <w:ind w:left="255" w:right="111"/>
        <w:jc w:val="both"/>
      </w:pPr>
      <w:r>
        <w:rPr>
          <w:color w:val="231F20"/>
          <w:spacing w:val="-2"/>
        </w:rPr>
        <w:t>Как</w:t>
      </w:r>
      <w:r>
        <w:rPr>
          <w:color w:val="231F20"/>
          <w:spacing w:val="-10"/>
        </w:rPr>
        <w:t> </w:t>
      </w:r>
      <w:r>
        <w:rPr>
          <w:color w:val="231F20"/>
          <w:spacing w:val="-2"/>
        </w:rPr>
        <w:t>следствие,</w:t>
      </w:r>
      <w:r>
        <w:rPr>
          <w:color w:val="231F20"/>
          <w:spacing w:val="-9"/>
        </w:rPr>
        <w:t> </w:t>
      </w:r>
      <w:r>
        <w:rPr>
          <w:color w:val="231F20"/>
          <w:spacing w:val="-2"/>
        </w:rPr>
        <w:t>тестирование</w:t>
      </w:r>
      <w:r>
        <w:rPr>
          <w:color w:val="231F20"/>
          <w:spacing w:val="-9"/>
        </w:rPr>
        <w:t> </w:t>
      </w:r>
      <w:r>
        <w:rPr>
          <w:color w:val="231F20"/>
          <w:spacing w:val="-2"/>
        </w:rPr>
        <w:t>тривиального</w:t>
      </w:r>
      <w:r>
        <w:rPr>
          <w:color w:val="231F20"/>
          <w:spacing w:val="-9"/>
        </w:rPr>
        <w:t> </w:t>
      </w:r>
      <w:r>
        <w:rPr>
          <w:color w:val="231F20"/>
          <w:spacing w:val="-2"/>
        </w:rPr>
        <w:t>кода</w:t>
      </w:r>
      <w:r>
        <w:rPr>
          <w:color w:val="231F20"/>
          <w:spacing w:val="-9"/>
        </w:rPr>
        <w:t> </w:t>
      </w:r>
      <w:r>
        <w:rPr>
          <w:color w:val="231F20"/>
          <w:spacing w:val="-2"/>
        </w:rPr>
        <w:t>обычно</w:t>
      </w:r>
      <w:r>
        <w:rPr>
          <w:color w:val="231F20"/>
          <w:spacing w:val="-9"/>
        </w:rPr>
        <w:t> </w:t>
      </w:r>
      <w:r>
        <w:rPr>
          <w:color w:val="231F20"/>
          <w:spacing w:val="-2"/>
        </w:rPr>
        <w:t>не</w:t>
      </w:r>
      <w:r>
        <w:rPr>
          <w:color w:val="231F20"/>
          <w:spacing w:val="-9"/>
        </w:rPr>
        <w:t> </w:t>
      </w:r>
      <w:r>
        <w:rPr>
          <w:color w:val="231F20"/>
          <w:spacing w:val="-2"/>
        </w:rPr>
        <w:t>имеет</w:t>
      </w:r>
      <w:r>
        <w:rPr>
          <w:color w:val="231F20"/>
          <w:spacing w:val="-9"/>
        </w:rPr>
        <w:t> </w:t>
      </w:r>
      <w:r>
        <w:rPr>
          <w:color w:val="231F20"/>
          <w:spacing w:val="-2"/>
        </w:rPr>
        <w:t>смысла.</w:t>
      </w:r>
      <w:r>
        <w:rPr>
          <w:color w:val="231F20"/>
          <w:spacing w:val="-9"/>
        </w:rPr>
        <w:t> </w:t>
      </w:r>
      <w:r>
        <w:rPr>
          <w:color w:val="231F20"/>
          <w:spacing w:val="-2"/>
        </w:rPr>
        <w:t>Этот</w:t>
      </w:r>
      <w:r>
        <w:rPr>
          <w:color w:val="231F20"/>
          <w:spacing w:val="-9"/>
        </w:rPr>
        <w:t> </w:t>
      </w:r>
      <w:r>
        <w:rPr>
          <w:color w:val="231F20"/>
          <w:spacing w:val="-2"/>
        </w:rPr>
        <w:t>код </w:t>
      </w:r>
      <w:r>
        <w:rPr>
          <w:color w:val="231F20"/>
          <w:spacing w:val="-8"/>
        </w:rPr>
        <w:t>слишком</w:t>
      </w:r>
      <w:r>
        <w:rPr>
          <w:color w:val="231F20"/>
          <w:spacing w:val="-4"/>
        </w:rPr>
        <w:t> </w:t>
      </w:r>
      <w:r>
        <w:rPr>
          <w:color w:val="231F20"/>
          <w:spacing w:val="-8"/>
        </w:rPr>
        <w:t>простой</w:t>
      </w:r>
      <w:r>
        <w:rPr>
          <w:color w:val="231F20"/>
          <w:spacing w:val="-3"/>
        </w:rPr>
        <w:t> </w:t>
      </w:r>
      <w:r>
        <w:rPr>
          <w:color w:val="231F20"/>
          <w:spacing w:val="-8"/>
        </w:rPr>
        <w:t>и</w:t>
      </w:r>
      <w:r>
        <w:rPr>
          <w:color w:val="231F20"/>
          <w:spacing w:val="-3"/>
        </w:rPr>
        <w:t> </w:t>
      </w:r>
      <w:r>
        <w:rPr>
          <w:color w:val="231F20"/>
          <w:spacing w:val="-8"/>
        </w:rPr>
        <w:t>не</w:t>
      </w:r>
      <w:r>
        <w:rPr>
          <w:color w:val="231F20"/>
          <w:spacing w:val="-3"/>
        </w:rPr>
        <w:t> </w:t>
      </w:r>
      <w:r>
        <w:rPr>
          <w:color w:val="231F20"/>
          <w:spacing w:val="-8"/>
        </w:rPr>
        <w:t>содержит</w:t>
      </w:r>
      <w:r>
        <w:rPr>
          <w:color w:val="231F20"/>
          <w:spacing w:val="-3"/>
        </w:rPr>
        <w:t> </w:t>
      </w:r>
      <w:r>
        <w:rPr>
          <w:color w:val="231F20"/>
          <w:spacing w:val="-8"/>
        </w:rPr>
        <w:t>сколько-нибудь</w:t>
      </w:r>
      <w:r>
        <w:rPr>
          <w:color w:val="231F20"/>
          <w:spacing w:val="-3"/>
        </w:rPr>
        <w:t> </w:t>
      </w:r>
      <w:r>
        <w:rPr>
          <w:color w:val="231F20"/>
          <w:spacing w:val="-8"/>
        </w:rPr>
        <w:t>значительного</w:t>
      </w:r>
      <w:r>
        <w:rPr>
          <w:color w:val="231F20"/>
          <w:spacing w:val="-3"/>
        </w:rPr>
        <w:t> </w:t>
      </w:r>
      <w:r>
        <w:rPr>
          <w:color w:val="231F20"/>
          <w:spacing w:val="-8"/>
        </w:rPr>
        <w:t>объема</w:t>
      </w:r>
      <w:r>
        <w:rPr>
          <w:color w:val="231F20"/>
          <w:spacing w:val="-3"/>
        </w:rPr>
        <w:t> </w:t>
      </w:r>
      <w:r>
        <w:rPr>
          <w:color w:val="231F20"/>
          <w:spacing w:val="-8"/>
        </w:rPr>
        <w:t>бизнес-логики.</w:t>
      </w:r>
      <w:r>
        <w:rPr>
          <w:color w:val="231F20"/>
        </w:rPr>
        <w:t> </w:t>
      </w:r>
      <w:r>
        <w:rPr>
          <w:color w:val="231F20"/>
          <w:spacing w:val="-4"/>
        </w:rPr>
        <w:t>В</w:t>
      </w:r>
      <w:r>
        <w:rPr>
          <w:color w:val="231F20"/>
          <w:spacing w:val="-6"/>
        </w:rPr>
        <w:t> </w:t>
      </w:r>
      <w:r>
        <w:rPr>
          <w:color w:val="231F20"/>
          <w:spacing w:val="-4"/>
        </w:rPr>
        <w:t>тестах,</w:t>
      </w:r>
      <w:r>
        <w:rPr>
          <w:color w:val="231F20"/>
          <w:spacing w:val="-6"/>
        </w:rPr>
        <w:t> </w:t>
      </w:r>
      <w:r>
        <w:rPr>
          <w:color w:val="231F20"/>
          <w:spacing w:val="-4"/>
        </w:rPr>
        <w:t>покрывающих</w:t>
      </w:r>
      <w:r>
        <w:rPr>
          <w:color w:val="231F20"/>
          <w:spacing w:val="-6"/>
        </w:rPr>
        <w:t> </w:t>
      </w:r>
      <w:r>
        <w:rPr>
          <w:color w:val="231F20"/>
          <w:spacing w:val="-4"/>
        </w:rPr>
        <w:t>тривиальный</w:t>
      </w:r>
      <w:r>
        <w:rPr>
          <w:color w:val="231F20"/>
          <w:spacing w:val="-6"/>
        </w:rPr>
        <w:t> </w:t>
      </w:r>
      <w:r>
        <w:rPr>
          <w:color w:val="231F20"/>
          <w:spacing w:val="-4"/>
        </w:rPr>
        <w:t>код,</w:t>
      </w:r>
      <w:r>
        <w:rPr>
          <w:color w:val="231F20"/>
          <w:spacing w:val="-6"/>
        </w:rPr>
        <w:t> </w:t>
      </w:r>
      <w:r>
        <w:rPr>
          <w:color w:val="231F20"/>
          <w:spacing w:val="-4"/>
        </w:rPr>
        <w:t>вероятность</w:t>
      </w:r>
      <w:r>
        <w:rPr>
          <w:color w:val="231F20"/>
          <w:spacing w:val="-6"/>
        </w:rPr>
        <w:t> </w:t>
      </w:r>
      <w:r>
        <w:rPr>
          <w:color w:val="231F20"/>
          <w:spacing w:val="-4"/>
        </w:rPr>
        <w:t>нахождения</w:t>
      </w:r>
      <w:r>
        <w:rPr>
          <w:color w:val="231F20"/>
          <w:spacing w:val="-6"/>
        </w:rPr>
        <w:t> </w:t>
      </w:r>
      <w:r>
        <w:rPr>
          <w:color w:val="231F20"/>
          <w:spacing w:val="-4"/>
        </w:rPr>
        <w:t>ошибок</w:t>
      </w:r>
      <w:r>
        <w:rPr>
          <w:color w:val="231F20"/>
          <w:spacing w:val="-6"/>
        </w:rPr>
        <w:t> </w:t>
      </w:r>
      <w:r>
        <w:rPr>
          <w:color w:val="231F20"/>
          <w:spacing w:val="-4"/>
        </w:rPr>
        <w:t>невели-</w:t>
      </w:r>
      <w:r>
        <w:rPr>
          <w:color w:val="231F20"/>
        </w:rPr>
        <w:t> </w:t>
      </w:r>
      <w:r>
        <w:rPr>
          <w:color w:val="231F20"/>
          <w:spacing w:val="-4"/>
        </w:rPr>
        <w:t>ка.</w:t>
      </w:r>
      <w:r>
        <w:rPr>
          <w:color w:val="231F20"/>
          <w:spacing w:val="6"/>
        </w:rPr>
        <w:t> </w:t>
      </w:r>
      <w:r>
        <w:rPr>
          <w:color w:val="231F20"/>
          <w:spacing w:val="-4"/>
        </w:rPr>
        <w:t>Примером</w:t>
      </w:r>
      <w:r>
        <w:rPr>
          <w:color w:val="231F20"/>
          <w:spacing w:val="6"/>
        </w:rPr>
        <w:t> </w:t>
      </w:r>
      <w:r>
        <w:rPr>
          <w:color w:val="231F20"/>
          <w:spacing w:val="-4"/>
        </w:rPr>
        <w:t>тривиального</w:t>
      </w:r>
      <w:r>
        <w:rPr>
          <w:color w:val="231F20"/>
          <w:spacing w:val="6"/>
        </w:rPr>
        <w:t> </w:t>
      </w:r>
      <w:r>
        <w:rPr>
          <w:color w:val="231F20"/>
          <w:spacing w:val="-4"/>
        </w:rPr>
        <w:t>кода</w:t>
      </w:r>
      <w:r>
        <w:rPr>
          <w:color w:val="231F20"/>
          <w:spacing w:val="6"/>
        </w:rPr>
        <w:t> </w:t>
      </w:r>
      <w:r>
        <w:rPr>
          <w:color w:val="231F20"/>
          <w:spacing w:val="-4"/>
        </w:rPr>
        <w:t>служит</w:t>
      </w:r>
      <w:r>
        <w:rPr>
          <w:color w:val="231F20"/>
          <w:spacing w:val="6"/>
        </w:rPr>
        <w:t> </w:t>
      </w:r>
      <w:r>
        <w:rPr>
          <w:color w:val="231F20"/>
          <w:spacing w:val="-4"/>
        </w:rPr>
        <w:t>однострочное</w:t>
      </w:r>
      <w:r>
        <w:rPr>
          <w:color w:val="231F20"/>
          <w:spacing w:val="6"/>
        </w:rPr>
        <w:t> </w:t>
      </w:r>
      <w:r>
        <w:rPr>
          <w:color w:val="231F20"/>
          <w:spacing w:val="-4"/>
        </w:rPr>
        <w:t>свойство</w:t>
      </w:r>
      <w:r>
        <w:rPr>
          <w:color w:val="231F20"/>
          <w:spacing w:val="7"/>
        </w:rPr>
        <w:t> </w:t>
      </w:r>
      <w:r>
        <w:rPr>
          <w:color w:val="231F20"/>
          <w:spacing w:val="-4"/>
        </w:rPr>
        <w:t>следующего</w:t>
      </w:r>
      <w:r>
        <w:rPr>
          <w:color w:val="231F20"/>
          <w:spacing w:val="6"/>
        </w:rPr>
        <w:t> </w:t>
      </w:r>
      <w:r>
        <w:rPr>
          <w:color w:val="231F20"/>
          <w:spacing w:val="-4"/>
        </w:rPr>
        <w:t>вида:</w:t>
      </w:r>
    </w:p>
    <w:p>
      <w:pPr>
        <w:spacing w:before="161"/>
        <w:ind w:left="255" w:right="0" w:firstLine="0"/>
        <w:jc w:val="left"/>
        <w:rPr>
          <w:rFonts w:ascii="Consolas"/>
          <w:sz w:val="16"/>
        </w:rPr>
      </w:pPr>
      <w:r>
        <w:rPr>
          <w:rFonts w:ascii="Consolas"/>
          <w:color w:val="231F20"/>
          <w:sz w:val="16"/>
        </w:rPr>
        <w:t>public class </w:t>
      </w:r>
      <w:r>
        <w:rPr>
          <w:rFonts w:ascii="Consolas"/>
          <w:color w:val="231F20"/>
          <w:spacing w:val="-4"/>
          <w:sz w:val="16"/>
        </w:rPr>
        <w:t>User</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public string Name { get; set; </w:t>
      </w: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9"/>
        <w:jc w:val="both"/>
      </w:pPr>
      <w:r>
        <w:rPr>
          <w:color w:val="231F20"/>
        </w:rPr>
        <w:t>Более</w:t>
      </w:r>
      <w:r>
        <w:rPr>
          <w:color w:val="231F20"/>
          <w:spacing w:val="-9"/>
        </w:rPr>
        <w:t> </w:t>
      </w:r>
      <w:r>
        <w:rPr>
          <w:color w:val="231F20"/>
        </w:rPr>
        <w:t>того,</w:t>
      </w:r>
      <w:r>
        <w:rPr>
          <w:color w:val="231F20"/>
          <w:spacing w:val="-9"/>
        </w:rPr>
        <w:t> </w:t>
      </w:r>
      <w:r>
        <w:rPr>
          <w:color w:val="231F20"/>
        </w:rPr>
        <w:t>помимо</w:t>
      </w:r>
      <w:r>
        <w:rPr>
          <w:color w:val="231F20"/>
          <w:spacing w:val="-9"/>
        </w:rPr>
        <w:t> </w:t>
      </w:r>
      <w:r>
        <w:rPr>
          <w:color w:val="231F20"/>
        </w:rPr>
        <w:t>вашего</w:t>
      </w:r>
      <w:r>
        <w:rPr>
          <w:color w:val="231F20"/>
          <w:spacing w:val="-9"/>
        </w:rPr>
        <w:t> </w:t>
      </w:r>
      <w:r>
        <w:rPr>
          <w:color w:val="231F20"/>
        </w:rPr>
        <w:t>кода</w:t>
      </w:r>
      <w:r>
        <w:rPr>
          <w:color w:val="231F20"/>
          <w:spacing w:val="-9"/>
        </w:rPr>
        <w:t> </w:t>
      </w:r>
      <w:r>
        <w:rPr>
          <w:color w:val="231F20"/>
        </w:rPr>
        <w:t>также</w:t>
      </w:r>
      <w:r>
        <w:rPr>
          <w:color w:val="231F20"/>
          <w:spacing w:val="-9"/>
        </w:rPr>
        <w:t> </w:t>
      </w:r>
      <w:r>
        <w:rPr>
          <w:color w:val="231F20"/>
        </w:rPr>
        <w:t>должен</w:t>
      </w:r>
      <w:r>
        <w:rPr>
          <w:color w:val="231F20"/>
          <w:spacing w:val="-9"/>
        </w:rPr>
        <w:t> </w:t>
      </w:r>
      <w:r>
        <w:rPr>
          <w:color w:val="231F20"/>
        </w:rPr>
        <w:t>учитываться</w:t>
      </w:r>
      <w:r>
        <w:rPr>
          <w:color w:val="231F20"/>
          <w:spacing w:val="-9"/>
        </w:rPr>
        <w:t> </w:t>
      </w:r>
      <w:r>
        <w:rPr>
          <w:color w:val="231F20"/>
        </w:rPr>
        <w:t>код,</w:t>
      </w:r>
      <w:r>
        <w:rPr>
          <w:color w:val="231F20"/>
          <w:spacing w:val="-9"/>
        </w:rPr>
        <w:t> </w:t>
      </w:r>
      <w:r>
        <w:rPr>
          <w:color w:val="231F20"/>
        </w:rPr>
        <w:t>который</w:t>
      </w:r>
      <w:r>
        <w:rPr>
          <w:color w:val="231F20"/>
          <w:spacing w:val="-9"/>
        </w:rPr>
        <w:t> </w:t>
      </w:r>
      <w:r>
        <w:rPr>
          <w:color w:val="231F20"/>
        </w:rPr>
        <w:t>был</w:t>
      </w:r>
      <w:r>
        <w:rPr>
          <w:color w:val="231F20"/>
          <w:spacing w:val="-9"/>
        </w:rPr>
        <w:t> </w:t>
      </w:r>
      <w:r>
        <w:rPr>
          <w:color w:val="231F20"/>
        </w:rPr>
        <w:t>на- писан не вами: например, библиотеки, фреймворки и любые внешние системы, </w:t>
      </w:r>
      <w:r>
        <w:rPr>
          <w:color w:val="231F20"/>
          <w:spacing w:val="-2"/>
        </w:rPr>
        <w:t>используемые</w:t>
      </w:r>
      <w:r>
        <w:rPr>
          <w:color w:val="231F20"/>
          <w:spacing w:val="-7"/>
        </w:rPr>
        <w:t> </w:t>
      </w:r>
      <w:r>
        <w:rPr>
          <w:color w:val="231F20"/>
          <w:spacing w:val="-2"/>
        </w:rPr>
        <w:t>приложением.</w:t>
      </w:r>
      <w:r>
        <w:rPr>
          <w:color w:val="231F20"/>
          <w:spacing w:val="-7"/>
        </w:rPr>
        <w:t> </w:t>
      </w:r>
      <w:r>
        <w:rPr>
          <w:color w:val="231F20"/>
          <w:spacing w:val="-2"/>
        </w:rPr>
        <w:t>Этот</w:t>
      </w:r>
      <w:r>
        <w:rPr>
          <w:color w:val="231F20"/>
          <w:spacing w:val="-7"/>
        </w:rPr>
        <w:t> </w:t>
      </w:r>
      <w:r>
        <w:rPr>
          <w:color w:val="231F20"/>
          <w:spacing w:val="-2"/>
        </w:rPr>
        <w:t>код</w:t>
      </w:r>
      <w:r>
        <w:rPr>
          <w:color w:val="231F20"/>
          <w:spacing w:val="-7"/>
        </w:rPr>
        <w:t> </w:t>
      </w:r>
      <w:r>
        <w:rPr>
          <w:color w:val="231F20"/>
          <w:spacing w:val="-2"/>
        </w:rPr>
        <w:t>влияет</w:t>
      </w:r>
      <w:r>
        <w:rPr>
          <w:color w:val="231F20"/>
          <w:spacing w:val="-7"/>
        </w:rPr>
        <w:t> </w:t>
      </w:r>
      <w:r>
        <w:rPr>
          <w:color w:val="231F20"/>
          <w:spacing w:val="-2"/>
        </w:rPr>
        <w:t>на</w:t>
      </w:r>
      <w:r>
        <w:rPr>
          <w:color w:val="231F20"/>
          <w:spacing w:val="-7"/>
        </w:rPr>
        <w:t> </w:t>
      </w:r>
      <w:r>
        <w:rPr>
          <w:color w:val="231F20"/>
          <w:spacing w:val="-2"/>
        </w:rPr>
        <w:t>работу</w:t>
      </w:r>
      <w:r>
        <w:rPr>
          <w:color w:val="231F20"/>
          <w:spacing w:val="-7"/>
        </w:rPr>
        <w:t> </w:t>
      </w:r>
      <w:r>
        <w:rPr>
          <w:color w:val="231F20"/>
          <w:spacing w:val="-2"/>
        </w:rPr>
        <w:t>вашего</w:t>
      </w:r>
      <w:r>
        <w:rPr>
          <w:color w:val="231F20"/>
          <w:spacing w:val="-7"/>
        </w:rPr>
        <w:t> </w:t>
      </w:r>
      <w:r>
        <w:rPr>
          <w:color w:val="231F20"/>
          <w:spacing w:val="-2"/>
        </w:rPr>
        <w:t>кода</w:t>
      </w:r>
      <w:r>
        <w:rPr>
          <w:color w:val="231F20"/>
          <w:spacing w:val="-7"/>
        </w:rPr>
        <w:t> </w:t>
      </w:r>
      <w:r>
        <w:rPr>
          <w:color w:val="231F20"/>
          <w:spacing w:val="-2"/>
        </w:rPr>
        <w:t>почти</w:t>
      </w:r>
      <w:r>
        <w:rPr>
          <w:color w:val="231F20"/>
          <w:spacing w:val="-7"/>
        </w:rPr>
        <w:t> </w:t>
      </w:r>
      <w:r>
        <w:rPr>
          <w:color w:val="231F20"/>
          <w:spacing w:val="-2"/>
        </w:rPr>
        <w:t>в</w:t>
      </w:r>
      <w:r>
        <w:rPr>
          <w:color w:val="231F20"/>
          <w:spacing w:val="-7"/>
        </w:rPr>
        <w:t> </w:t>
      </w:r>
      <w:r>
        <w:rPr>
          <w:color w:val="231F20"/>
          <w:spacing w:val="-2"/>
        </w:rPr>
        <w:t>такой </w:t>
      </w:r>
      <w:r>
        <w:rPr>
          <w:color w:val="231F20"/>
        </w:rPr>
        <w:t>же степени, как и ваш собственный код. Для обеспечения оптимальной защиты </w:t>
      </w:r>
      <w:r>
        <w:rPr>
          <w:color w:val="231F20"/>
          <w:spacing w:val="-2"/>
        </w:rPr>
        <w:t>тест</w:t>
      </w:r>
      <w:r>
        <w:rPr>
          <w:color w:val="231F20"/>
          <w:spacing w:val="-10"/>
        </w:rPr>
        <w:t> </w:t>
      </w:r>
      <w:r>
        <w:rPr>
          <w:color w:val="231F20"/>
          <w:spacing w:val="-2"/>
        </w:rPr>
        <w:t>должен</w:t>
      </w:r>
      <w:r>
        <w:rPr>
          <w:color w:val="231F20"/>
          <w:spacing w:val="-9"/>
        </w:rPr>
        <w:t> </w:t>
      </w:r>
      <w:r>
        <w:rPr>
          <w:color w:val="231F20"/>
          <w:spacing w:val="-2"/>
        </w:rPr>
        <w:t>проверять,</w:t>
      </w:r>
      <w:r>
        <w:rPr>
          <w:color w:val="231F20"/>
          <w:spacing w:val="-9"/>
        </w:rPr>
        <w:t> </w:t>
      </w:r>
      <w:r>
        <w:rPr>
          <w:color w:val="231F20"/>
          <w:spacing w:val="-2"/>
        </w:rPr>
        <w:t>как</w:t>
      </w:r>
      <w:r>
        <w:rPr>
          <w:color w:val="231F20"/>
          <w:spacing w:val="-9"/>
        </w:rPr>
        <w:t> </w:t>
      </w:r>
      <w:r>
        <w:rPr>
          <w:color w:val="231F20"/>
          <w:spacing w:val="-2"/>
        </w:rPr>
        <w:t>ваш</w:t>
      </w:r>
      <w:r>
        <w:rPr>
          <w:color w:val="231F20"/>
          <w:spacing w:val="-9"/>
        </w:rPr>
        <w:t> </w:t>
      </w:r>
      <w:r>
        <w:rPr>
          <w:color w:val="231F20"/>
          <w:spacing w:val="-2"/>
        </w:rPr>
        <w:t>код</w:t>
      </w:r>
      <w:r>
        <w:rPr>
          <w:color w:val="231F20"/>
          <w:spacing w:val="-9"/>
        </w:rPr>
        <w:t> </w:t>
      </w:r>
      <w:r>
        <w:rPr>
          <w:color w:val="231F20"/>
          <w:spacing w:val="-2"/>
        </w:rPr>
        <w:t>работает</w:t>
      </w:r>
      <w:r>
        <w:rPr>
          <w:color w:val="231F20"/>
          <w:spacing w:val="-9"/>
        </w:rPr>
        <w:t> </w:t>
      </w:r>
      <w:r>
        <w:rPr>
          <w:color w:val="231F20"/>
          <w:spacing w:val="-2"/>
        </w:rPr>
        <w:t>в</w:t>
      </w:r>
      <w:r>
        <w:rPr>
          <w:color w:val="231F20"/>
          <w:spacing w:val="-9"/>
        </w:rPr>
        <w:t> </w:t>
      </w:r>
      <w:r>
        <w:rPr>
          <w:color w:val="231F20"/>
          <w:spacing w:val="-2"/>
        </w:rPr>
        <w:t>комбинации</w:t>
      </w:r>
      <w:r>
        <w:rPr>
          <w:color w:val="231F20"/>
          <w:spacing w:val="-9"/>
        </w:rPr>
        <w:t> </w:t>
      </w:r>
      <w:r>
        <w:rPr>
          <w:color w:val="231F20"/>
          <w:spacing w:val="-2"/>
        </w:rPr>
        <w:t>с</w:t>
      </w:r>
      <w:r>
        <w:rPr>
          <w:color w:val="231F20"/>
          <w:spacing w:val="-9"/>
        </w:rPr>
        <w:t> </w:t>
      </w:r>
      <w:r>
        <w:rPr>
          <w:color w:val="231F20"/>
          <w:spacing w:val="-2"/>
        </w:rPr>
        <w:t>этими</w:t>
      </w:r>
      <w:r>
        <w:rPr>
          <w:color w:val="231F20"/>
          <w:spacing w:val="-9"/>
        </w:rPr>
        <w:t> </w:t>
      </w:r>
      <w:r>
        <w:rPr>
          <w:color w:val="231F20"/>
          <w:spacing w:val="-2"/>
        </w:rPr>
        <w:t>библиотеками, </w:t>
      </w:r>
      <w:r>
        <w:rPr>
          <w:color w:val="231F20"/>
        </w:rPr>
        <w:t>фреймворками и внешними системами.</w:t>
      </w:r>
    </w:p>
    <w:p>
      <w:pPr>
        <w:pStyle w:val="BodyText"/>
        <w:spacing w:before="9"/>
        <w:rPr>
          <w:sz w:val="19"/>
        </w:rPr>
      </w:pPr>
      <w:r>
        <w:rPr>
          <w:sz w:val="19"/>
        </w:rPr>
        <mc:AlternateContent>
          <mc:Choice Requires="wps">
            <w:drawing>
              <wp:anchor distT="0" distB="0" distL="0" distR="0" allowOverlap="1" layoutInCell="1" locked="0" behindDoc="1" simplePos="0" relativeHeight="487643136">
                <wp:simplePos x="0" y="0"/>
                <wp:positionH relativeFrom="page">
                  <wp:posOffset>612000</wp:posOffset>
                </wp:positionH>
                <wp:positionV relativeFrom="paragraph">
                  <wp:posOffset>162959</wp:posOffset>
                </wp:positionV>
                <wp:extent cx="4716145" cy="1270"/>
                <wp:effectExtent l="0" t="0" r="0" b="0"/>
                <wp:wrapTopAndBottom/>
                <wp:docPr id="441" name="Graphic 441"/>
                <wp:cNvGraphicFramePr>
                  <a:graphicFrameLocks/>
                </wp:cNvGraphicFramePr>
                <a:graphic>
                  <a:graphicData uri="http://schemas.microsoft.com/office/word/2010/wordprocessingShape">
                    <wps:wsp>
                      <wps:cNvPr id="441" name="Graphic 44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831424pt;width:371.35pt;height:.1pt;mso-position-horizontal-relative:page;mso-position-vertical-relative:paragraph;z-index:-15673344;mso-wrap-distance-left:0;mso-wrap-distance-right:0" id="docshape323" coordorigin="964,257" coordsize="7427,0" path="m964,257l8391,257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43648">
                <wp:simplePos x="0" y="0"/>
                <wp:positionH relativeFrom="page">
                  <wp:posOffset>612000</wp:posOffset>
                </wp:positionH>
                <wp:positionV relativeFrom="paragraph">
                  <wp:posOffset>378786</wp:posOffset>
                </wp:positionV>
                <wp:extent cx="4716145" cy="1270"/>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672832;mso-wrap-distance-left:0;mso-wrap-distance-right:0" id="docshape324"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w w:val="90"/>
          <w:sz w:val="18"/>
        </w:rPr>
        <w:t>Чтобы максимизировать метрику защиты от багов, тест должен выполнять максимально </w:t>
      </w:r>
      <w:r>
        <w:rPr>
          <w:rFonts w:ascii="Trebuchet MS" w:hAnsi="Trebuchet MS"/>
          <w:color w:val="231F20"/>
          <w:sz w:val="18"/>
        </w:rPr>
        <w:t>возможный объема кода.</w:t>
      </w:r>
    </w:p>
    <w:p>
      <w:pPr>
        <w:pStyle w:val="BodyText"/>
        <w:spacing w:before="165"/>
        <w:rPr>
          <w:rFonts w:ascii="Trebuchet MS"/>
          <w:sz w:val="18"/>
        </w:rPr>
      </w:pPr>
    </w:p>
    <w:p>
      <w:pPr>
        <w:pStyle w:val="Heading4"/>
        <w:numPr>
          <w:ilvl w:val="2"/>
          <w:numId w:val="34"/>
        </w:numPr>
        <w:tabs>
          <w:tab w:pos="945" w:val="left" w:leader="none"/>
        </w:tabs>
        <w:spacing w:line="240" w:lineRule="auto" w:before="0" w:after="0"/>
        <w:ind w:left="945" w:right="0" w:hanging="690"/>
        <w:jc w:val="left"/>
      </w:pPr>
      <w:r>
        <w:rPr>
          <w:color w:val="231F20"/>
        </w:rPr>
        <w:t>Второй</w:t>
      </w:r>
      <w:r>
        <w:rPr>
          <w:color w:val="231F20"/>
          <w:spacing w:val="-2"/>
        </w:rPr>
        <w:t> </w:t>
      </w:r>
      <w:r>
        <w:rPr>
          <w:color w:val="231F20"/>
        </w:rPr>
        <w:t>аспект:</w:t>
      </w:r>
      <w:r>
        <w:rPr>
          <w:color w:val="231F20"/>
          <w:spacing w:val="-2"/>
        </w:rPr>
        <w:t> </w:t>
      </w:r>
      <w:r>
        <w:rPr>
          <w:color w:val="231F20"/>
        </w:rPr>
        <w:t>устойчивость</w:t>
      </w:r>
      <w:r>
        <w:rPr>
          <w:color w:val="231F20"/>
          <w:spacing w:val="-2"/>
        </w:rPr>
        <w:t> </w:t>
      </w:r>
      <w:r>
        <w:rPr>
          <w:color w:val="231F20"/>
        </w:rPr>
        <w:t>к</w:t>
      </w:r>
      <w:r>
        <w:rPr>
          <w:color w:val="231F20"/>
          <w:spacing w:val="-1"/>
        </w:rPr>
        <w:t> </w:t>
      </w:r>
      <w:r>
        <w:rPr>
          <w:color w:val="231F20"/>
          <w:spacing w:val="-2"/>
        </w:rPr>
        <w:t>рефакторингу</w:t>
      </w:r>
    </w:p>
    <w:p>
      <w:pPr>
        <w:pStyle w:val="BodyText"/>
        <w:spacing w:line="256" w:lineRule="auto" w:before="130"/>
        <w:ind w:left="255" w:right="111"/>
        <w:jc w:val="both"/>
      </w:pPr>
      <w:r>
        <w:rPr>
          <w:color w:val="231F20"/>
          <w:spacing w:val="-4"/>
        </w:rPr>
        <w:t>Второй</w:t>
      </w:r>
      <w:r>
        <w:rPr>
          <w:color w:val="231F20"/>
          <w:spacing w:val="-7"/>
        </w:rPr>
        <w:t> </w:t>
      </w:r>
      <w:r>
        <w:rPr>
          <w:color w:val="231F20"/>
          <w:spacing w:val="-4"/>
        </w:rPr>
        <w:t>атрибут</w:t>
      </w:r>
      <w:r>
        <w:rPr>
          <w:color w:val="231F20"/>
          <w:spacing w:val="-7"/>
        </w:rPr>
        <w:t> </w:t>
      </w:r>
      <w:r>
        <w:rPr>
          <w:color w:val="231F20"/>
          <w:spacing w:val="-4"/>
        </w:rPr>
        <w:t>хорошего</w:t>
      </w:r>
      <w:r>
        <w:rPr>
          <w:color w:val="231F20"/>
          <w:spacing w:val="-7"/>
        </w:rPr>
        <w:t> </w:t>
      </w:r>
      <w:r>
        <w:rPr>
          <w:color w:val="231F20"/>
          <w:spacing w:val="-4"/>
        </w:rPr>
        <w:t>юнит-теста</w:t>
      </w:r>
      <w:r>
        <w:rPr>
          <w:color w:val="231F20"/>
          <w:spacing w:val="-6"/>
        </w:rPr>
        <w:t> </w:t>
      </w:r>
      <w:r>
        <w:rPr>
          <w:color w:val="231F20"/>
          <w:spacing w:val="-4"/>
        </w:rPr>
        <w:t>—</w:t>
      </w:r>
      <w:r>
        <w:rPr>
          <w:color w:val="231F20"/>
          <w:spacing w:val="-7"/>
        </w:rPr>
        <w:t> </w:t>
      </w:r>
      <w:r>
        <w:rPr>
          <w:color w:val="231F20"/>
          <w:spacing w:val="-4"/>
        </w:rPr>
        <w:t>устойчивость</w:t>
      </w:r>
      <w:r>
        <w:rPr>
          <w:color w:val="231F20"/>
          <w:spacing w:val="-7"/>
        </w:rPr>
        <w:t> </w:t>
      </w:r>
      <w:r>
        <w:rPr>
          <w:color w:val="231F20"/>
          <w:spacing w:val="-4"/>
        </w:rPr>
        <w:t>к</w:t>
      </w:r>
      <w:r>
        <w:rPr>
          <w:color w:val="231F20"/>
          <w:spacing w:val="-6"/>
        </w:rPr>
        <w:t> </w:t>
      </w:r>
      <w:r>
        <w:rPr>
          <w:color w:val="231F20"/>
          <w:spacing w:val="-4"/>
        </w:rPr>
        <w:t>рефакторингу.</w:t>
      </w:r>
      <w:r>
        <w:rPr>
          <w:color w:val="231F20"/>
          <w:spacing w:val="-7"/>
        </w:rPr>
        <w:t> </w:t>
      </w:r>
      <w:r>
        <w:rPr>
          <w:color w:val="231F20"/>
          <w:spacing w:val="-4"/>
        </w:rPr>
        <w:t>Эта</w:t>
      </w:r>
      <w:r>
        <w:rPr>
          <w:color w:val="231F20"/>
          <w:spacing w:val="-7"/>
        </w:rPr>
        <w:t> </w:t>
      </w:r>
      <w:r>
        <w:rPr>
          <w:color w:val="231F20"/>
          <w:spacing w:val="-4"/>
        </w:rPr>
        <w:t>устойчи-</w:t>
      </w:r>
      <w:r>
        <w:rPr>
          <w:color w:val="231F20"/>
        </w:rPr>
        <w:t> </w:t>
      </w:r>
      <w:r>
        <w:rPr>
          <w:color w:val="231F20"/>
          <w:spacing w:val="-8"/>
        </w:rPr>
        <w:t>вость</w:t>
      </w:r>
      <w:r>
        <w:rPr>
          <w:color w:val="231F20"/>
        </w:rPr>
        <w:t> </w:t>
      </w:r>
      <w:r>
        <w:rPr>
          <w:color w:val="231F20"/>
          <w:spacing w:val="-8"/>
        </w:rPr>
        <w:t>определяет,</w:t>
      </w:r>
      <w:r>
        <w:rPr>
          <w:color w:val="231F20"/>
        </w:rPr>
        <w:t> </w:t>
      </w:r>
      <w:r>
        <w:rPr>
          <w:color w:val="231F20"/>
          <w:spacing w:val="-8"/>
        </w:rPr>
        <w:t>насколько</w:t>
      </w:r>
      <w:r>
        <w:rPr>
          <w:color w:val="231F20"/>
        </w:rPr>
        <w:t> </w:t>
      </w:r>
      <w:r>
        <w:rPr>
          <w:color w:val="231F20"/>
          <w:spacing w:val="-8"/>
        </w:rPr>
        <w:t>хорошо</w:t>
      </w:r>
      <w:r>
        <w:rPr>
          <w:color w:val="231F20"/>
        </w:rPr>
        <w:t> </w:t>
      </w:r>
      <w:r>
        <w:rPr>
          <w:color w:val="231F20"/>
          <w:spacing w:val="-8"/>
        </w:rPr>
        <w:t>тест</w:t>
      </w:r>
      <w:r>
        <w:rPr>
          <w:color w:val="231F20"/>
        </w:rPr>
        <w:t> </w:t>
      </w:r>
      <w:r>
        <w:rPr>
          <w:color w:val="231F20"/>
          <w:spacing w:val="-8"/>
        </w:rPr>
        <w:t>может</w:t>
      </w:r>
      <w:r>
        <w:rPr>
          <w:color w:val="231F20"/>
        </w:rPr>
        <w:t> </w:t>
      </w:r>
      <w:r>
        <w:rPr>
          <w:color w:val="231F20"/>
          <w:spacing w:val="-8"/>
        </w:rPr>
        <w:t>пережить</w:t>
      </w:r>
      <w:r>
        <w:rPr>
          <w:color w:val="231F20"/>
        </w:rPr>
        <w:t> </w:t>
      </w:r>
      <w:r>
        <w:rPr>
          <w:color w:val="231F20"/>
          <w:spacing w:val="-8"/>
        </w:rPr>
        <w:t>рефакторинг</w:t>
      </w:r>
      <w:r>
        <w:rPr>
          <w:color w:val="231F20"/>
        </w:rPr>
        <w:t> </w:t>
      </w:r>
      <w:r>
        <w:rPr>
          <w:color w:val="231F20"/>
          <w:spacing w:val="-8"/>
        </w:rPr>
        <w:t>тестируемого</w:t>
      </w:r>
      <w:r>
        <w:rPr>
          <w:color w:val="231F20"/>
        </w:rPr>
        <w:t> им кода без выдачи ошибок.</w:t>
      </w:r>
    </w:p>
    <w:p>
      <w:pPr>
        <w:pStyle w:val="BodyText"/>
        <w:spacing w:before="6"/>
        <w:rPr>
          <w:sz w:val="19"/>
        </w:rPr>
      </w:pPr>
      <w:r>
        <w:rPr>
          <w:sz w:val="19"/>
        </w:rPr>
        <mc:AlternateContent>
          <mc:Choice Requires="wps">
            <w:drawing>
              <wp:anchor distT="0" distB="0" distL="0" distR="0" allowOverlap="1" layoutInCell="1" locked="0" behindDoc="1" simplePos="0" relativeHeight="487644160">
                <wp:simplePos x="0" y="0"/>
                <wp:positionH relativeFrom="page">
                  <wp:posOffset>612000</wp:posOffset>
                </wp:positionH>
                <wp:positionV relativeFrom="paragraph">
                  <wp:posOffset>160672</wp:posOffset>
                </wp:positionV>
                <wp:extent cx="4716145" cy="1270"/>
                <wp:effectExtent l="0" t="0" r="0" b="0"/>
                <wp:wrapTopAndBottom/>
                <wp:docPr id="443" name="Graphic 443"/>
                <wp:cNvGraphicFramePr>
                  <a:graphicFrameLocks/>
                </wp:cNvGraphicFramePr>
                <a:graphic>
                  <a:graphicData uri="http://schemas.microsoft.com/office/word/2010/wordprocessingShape">
                    <wps:wsp>
                      <wps:cNvPr id="443" name="Graphic 44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514pt;width:371.35pt;height:.1pt;mso-position-horizontal-relative:page;mso-position-vertical-relative:paragraph;z-index:-15672320;mso-wrap-distance-left:0;mso-wrap-distance-right:0" id="docshape325" coordorigin="964,253" coordsize="7427,0" path="m964,253l8391,253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44672">
                <wp:simplePos x="0" y="0"/>
                <wp:positionH relativeFrom="page">
                  <wp:posOffset>612000</wp:posOffset>
                </wp:positionH>
                <wp:positionV relativeFrom="paragraph">
                  <wp:posOffset>670886</wp:posOffset>
                </wp:positionV>
                <wp:extent cx="4716145" cy="1270"/>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2.825703pt;width:371.35pt;height:.1pt;mso-position-horizontal-relative:page;mso-position-vertical-relative:paragraph;z-index:-15671808;mso-wrap-distance-left:0;mso-wrap-distance-right:0" id="docshape326" coordorigin="964,1057" coordsize="7427,0" path="m964,1057l8391,1057e" filled="false" stroked="true" strokeweight=".5pt" strokecolor="#231f20">
                <v:path arrowok="t"/>
                <v:stroke dashstyle="solid"/>
                <w10:wrap type="topAndBottom"/>
              </v:shape>
            </w:pict>
          </mc:Fallback>
        </mc:AlternateContent>
      </w:r>
      <w:r>
        <w:rPr>
          <w:rFonts w:ascii="Trebuchet MS" w:hAnsi="Trebuchet MS"/>
          <w:color w:val="231F20"/>
          <w:w w:val="90"/>
          <w:sz w:val="18"/>
        </w:rPr>
        <w:t>Рефакторингом называется модификация существующего кода без изменения его наблю- даемого поведения. Обычно рефакторинг проводится для улучшения нефункциональных характеристик кода: читаемости и простоты. Примеры рефакторинга — переименование </w:t>
      </w:r>
      <w:r>
        <w:rPr>
          <w:rFonts w:ascii="Trebuchet MS" w:hAnsi="Trebuchet MS"/>
          <w:color w:val="231F20"/>
          <w:spacing w:val="-4"/>
          <w:sz w:val="18"/>
        </w:rPr>
        <w:t>метода</w:t>
      </w:r>
      <w:r>
        <w:rPr>
          <w:rFonts w:ascii="Trebuchet MS" w:hAnsi="Trebuchet MS"/>
          <w:color w:val="231F20"/>
          <w:spacing w:val="-12"/>
          <w:sz w:val="18"/>
        </w:rPr>
        <w:t> </w:t>
      </w:r>
      <w:r>
        <w:rPr>
          <w:rFonts w:ascii="Trebuchet MS" w:hAnsi="Trebuchet MS"/>
          <w:color w:val="231F20"/>
          <w:spacing w:val="-4"/>
          <w:sz w:val="18"/>
        </w:rPr>
        <w:t>или</w:t>
      </w:r>
      <w:r>
        <w:rPr>
          <w:rFonts w:ascii="Trebuchet MS" w:hAnsi="Trebuchet MS"/>
          <w:color w:val="231F20"/>
          <w:spacing w:val="-12"/>
          <w:sz w:val="18"/>
        </w:rPr>
        <w:t> </w:t>
      </w:r>
      <w:r>
        <w:rPr>
          <w:rFonts w:ascii="Trebuchet MS" w:hAnsi="Trebuchet MS"/>
          <w:color w:val="231F20"/>
          <w:spacing w:val="-4"/>
          <w:sz w:val="18"/>
        </w:rPr>
        <w:t>выделение</w:t>
      </w:r>
      <w:r>
        <w:rPr>
          <w:rFonts w:ascii="Trebuchet MS" w:hAnsi="Trebuchet MS"/>
          <w:color w:val="231F20"/>
          <w:spacing w:val="-12"/>
          <w:sz w:val="18"/>
        </w:rPr>
        <w:t> </w:t>
      </w:r>
      <w:r>
        <w:rPr>
          <w:rFonts w:ascii="Trebuchet MS" w:hAnsi="Trebuchet MS"/>
          <w:color w:val="231F20"/>
          <w:spacing w:val="-4"/>
          <w:sz w:val="18"/>
        </w:rPr>
        <w:t>фрагмента</w:t>
      </w:r>
      <w:r>
        <w:rPr>
          <w:rFonts w:ascii="Trebuchet MS" w:hAnsi="Trebuchet MS"/>
          <w:color w:val="231F20"/>
          <w:spacing w:val="-12"/>
          <w:sz w:val="18"/>
        </w:rPr>
        <w:t> </w:t>
      </w:r>
      <w:r>
        <w:rPr>
          <w:rFonts w:ascii="Trebuchet MS" w:hAnsi="Trebuchet MS"/>
          <w:color w:val="231F20"/>
          <w:spacing w:val="-4"/>
          <w:sz w:val="18"/>
        </w:rPr>
        <w:t>кода</w:t>
      </w:r>
      <w:r>
        <w:rPr>
          <w:rFonts w:ascii="Trebuchet MS" w:hAnsi="Trebuchet MS"/>
          <w:color w:val="231F20"/>
          <w:spacing w:val="-12"/>
          <w:sz w:val="18"/>
        </w:rPr>
        <w:t> </w:t>
      </w:r>
      <w:r>
        <w:rPr>
          <w:rFonts w:ascii="Trebuchet MS" w:hAnsi="Trebuchet MS"/>
          <w:color w:val="231F20"/>
          <w:spacing w:val="-4"/>
          <w:sz w:val="18"/>
        </w:rPr>
        <w:t>в</w:t>
      </w:r>
      <w:r>
        <w:rPr>
          <w:rFonts w:ascii="Trebuchet MS" w:hAnsi="Trebuchet MS"/>
          <w:color w:val="231F20"/>
          <w:spacing w:val="-12"/>
          <w:sz w:val="18"/>
        </w:rPr>
        <w:t> </w:t>
      </w:r>
      <w:r>
        <w:rPr>
          <w:rFonts w:ascii="Trebuchet MS" w:hAnsi="Trebuchet MS"/>
          <w:color w:val="231F20"/>
          <w:spacing w:val="-4"/>
          <w:sz w:val="18"/>
        </w:rPr>
        <w:t>новый</w:t>
      </w:r>
      <w:r>
        <w:rPr>
          <w:rFonts w:ascii="Trebuchet MS" w:hAnsi="Trebuchet MS"/>
          <w:color w:val="231F20"/>
          <w:spacing w:val="-12"/>
          <w:sz w:val="18"/>
        </w:rPr>
        <w:t> </w:t>
      </w:r>
      <w:r>
        <w:rPr>
          <w:rFonts w:ascii="Trebuchet MS" w:hAnsi="Trebuchet MS"/>
          <w:color w:val="231F20"/>
          <w:spacing w:val="-4"/>
          <w:sz w:val="18"/>
        </w:rPr>
        <w:t>класс.</w:t>
      </w:r>
    </w:p>
    <w:p>
      <w:pPr>
        <w:pStyle w:val="BodyText"/>
        <w:spacing w:before="13"/>
        <w:rPr>
          <w:rFonts w:ascii="Trebuchet MS"/>
          <w:sz w:val="18"/>
        </w:rPr>
      </w:pPr>
    </w:p>
    <w:p>
      <w:pPr>
        <w:pStyle w:val="BodyText"/>
        <w:spacing w:line="256" w:lineRule="auto"/>
        <w:ind w:left="255" w:right="106"/>
        <w:jc w:val="both"/>
      </w:pPr>
      <w:r>
        <w:rPr>
          <w:color w:val="231F20"/>
          <w:spacing w:val="-4"/>
        </w:rPr>
        <w:t>Представьте</w:t>
      </w:r>
      <w:r>
        <w:rPr>
          <w:color w:val="231F20"/>
          <w:spacing w:val="-7"/>
        </w:rPr>
        <w:t> </w:t>
      </w:r>
      <w:r>
        <w:rPr>
          <w:color w:val="231F20"/>
          <w:spacing w:val="-4"/>
        </w:rPr>
        <w:t>себе</w:t>
      </w:r>
      <w:r>
        <w:rPr>
          <w:color w:val="231F20"/>
          <w:spacing w:val="-7"/>
        </w:rPr>
        <w:t> </w:t>
      </w:r>
      <w:r>
        <w:rPr>
          <w:color w:val="231F20"/>
          <w:spacing w:val="-4"/>
        </w:rPr>
        <w:t>такую</w:t>
      </w:r>
      <w:r>
        <w:rPr>
          <w:color w:val="231F20"/>
          <w:spacing w:val="-7"/>
        </w:rPr>
        <w:t> </w:t>
      </w:r>
      <w:r>
        <w:rPr>
          <w:color w:val="231F20"/>
          <w:spacing w:val="-4"/>
        </w:rPr>
        <w:t>ситуацию.</w:t>
      </w:r>
      <w:r>
        <w:rPr>
          <w:color w:val="231F20"/>
          <w:spacing w:val="-7"/>
        </w:rPr>
        <w:t> </w:t>
      </w:r>
      <w:r>
        <w:rPr>
          <w:color w:val="231F20"/>
          <w:spacing w:val="-4"/>
        </w:rPr>
        <w:t>Вы</w:t>
      </w:r>
      <w:r>
        <w:rPr>
          <w:color w:val="231F20"/>
          <w:spacing w:val="-7"/>
        </w:rPr>
        <w:t> </w:t>
      </w:r>
      <w:r>
        <w:rPr>
          <w:color w:val="231F20"/>
          <w:spacing w:val="-4"/>
        </w:rPr>
        <w:t>разработали</w:t>
      </w:r>
      <w:r>
        <w:rPr>
          <w:color w:val="231F20"/>
          <w:spacing w:val="-7"/>
        </w:rPr>
        <w:t> </w:t>
      </w:r>
      <w:r>
        <w:rPr>
          <w:color w:val="231F20"/>
          <w:spacing w:val="-4"/>
        </w:rPr>
        <w:t>новую</w:t>
      </w:r>
      <w:r>
        <w:rPr>
          <w:color w:val="231F20"/>
          <w:spacing w:val="-7"/>
        </w:rPr>
        <w:t> </w:t>
      </w:r>
      <w:r>
        <w:rPr>
          <w:color w:val="231F20"/>
          <w:spacing w:val="-4"/>
        </w:rPr>
        <w:t>функциональность,</w:t>
      </w:r>
      <w:r>
        <w:rPr>
          <w:color w:val="231F20"/>
          <w:spacing w:val="-7"/>
        </w:rPr>
        <w:t> </w:t>
      </w:r>
      <w:r>
        <w:rPr>
          <w:color w:val="231F20"/>
          <w:spacing w:val="-4"/>
        </w:rPr>
        <w:t>тесты</w:t>
      </w:r>
      <w:r>
        <w:rPr>
          <w:color w:val="231F20"/>
        </w:rPr>
        <w:t> </w:t>
      </w:r>
      <w:r>
        <w:rPr>
          <w:color w:val="231F20"/>
          <w:spacing w:val="-8"/>
        </w:rPr>
        <w:t>проходят,</w:t>
      </w:r>
      <w:r>
        <w:rPr>
          <w:color w:val="231F20"/>
        </w:rPr>
        <w:t> </w:t>
      </w:r>
      <w:r>
        <w:rPr>
          <w:color w:val="231F20"/>
          <w:spacing w:val="-8"/>
        </w:rPr>
        <w:t>все</w:t>
      </w:r>
      <w:r>
        <w:rPr>
          <w:color w:val="231F20"/>
        </w:rPr>
        <w:t> </w:t>
      </w:r>
      <w:r>
        <w:rPr>
          <w:color w:val="231F20"/>
          <w:spacing w:val="-8"/>
        </w:rPr>
        <w:t>хорошо.</w:t>
      </w:r>
      <w:r>
        <w:rPr>
          <w:color w:val="231F20"/>
        </w:rPr>
        <w:t> </w:t>
      </w:r>
      <w:r>
        <w:rPr>
          <w:color w:val="231F20"/>
          <w:spacing w:val="-8"/>
        </w:rPr>
        <w:t>Теперь</w:t>
      </w:r>
      <w:r>
        <w:rPr>
          <w:color w:val="231F20"/>
        </w:rPr>
        <w:t> </w:t>
      </w:r>
      <w:r>
        <w:rPr>
          <w:color w:val="231F20"/>
          <w:spacing w:val="-8"/>
        </w:rPr>
        <w:t>вы</w:t>
      </w:r>
      <w:r>
        <w:rPr>
          <w:color w:val="231F20"/>
        </w:rPr>
        <w:t> </w:t>
      </w:r>
      <w:r>
        <w:rPr>
          <w:color w:val="231F20"/>
          <w:spacing w:val="-8"/>
        </w:rPr>
        <w:t>решаете</w:t>
      </w:r>
      <w:r>
        <w:rPr>
          <w:color w:val="231F20"/>
        </w:rPr>
        <w:t> </w:t>
      </w:r>
      <w:r>
        <w:rPr>
          <w:color w:val="231F20"/>
          <w:spacing w:val="-8"/>
        </w:rPr>
        <w:t>подчистить</w:t>
      </w:r>
      <w:r>
        <w:rPr>
          <w:color w:val="231F20"/>
        </w:rPr>
        <w:t> </w:t>
      </w:r>
      <w:r>
        <w:rPr>
          <w:color w:val="231F20"/>
          <w:spacing w:val="-8"/>
        </w:rPr>
        <w:t>код.</w:t>
      </w:r>
      <w:r>
        <w:rPr>
          <w:color w:val="231F20"/>
        </w:rPr>
        <w:t> </w:t>
      </w:r>
      <w:r>
        <w:rPr>
          <w:color w:val="231F20"/>
          <w:spacing w:val="-8"/>
        </w:rPr>
        <w:t>Вы</w:t>
      </w:r>
      <w:r>
        <w:rPr>
          <w:color w:val="231F20"/>
        </w:rPr>
        <w:t> </w:t>
      </w:r>
      <w:r>
        <w:rPr>
          <w:color w:val="231F20"/>
          <w:spacing w:val="-8"/>
        </w:rPr>
        <w:t>проводите</w:t>
      </w:r>
      <w:r>
        <w:rPr>
          <w:color w:val="231F20"/>
        </w:rPr>
        <w:t> </w:t>
      </w:r>
      <w:r>
        <w:rPr>
          <w:color w:val="231F20"/>
          <w:spacing w:val="-8"/>
        </w:rPr>
        <w:t>рефакторинг,</w:t>
      </w:r>
      <w:r>
        <w:rPr>
          <w:color w:val="231F20"/>
        </w:rPr>
        <w:t> вносите</w:t>
      </w:r>
      <w:r>
        <w:rPr>
          <w:color w:val="231F20"/>
          <w:spacing w:val="-7"/>
        </w:rPr>
        <w:t> </w:t>
      </w:r>
      <w:r>
        <w:rPr>
          <w:color w:val="231F20"/>
        </w:rPr>
        <w:t>небольшие</w:t>
      </w:r>
      <w:r>
        <w:rPr>
          <w:color w:val="231F20"/>
          <w:spacing w:val="-7"/>
        </w:rPr>
        <w:t> </w:t>
      </w:r>
      <w:r>
        <w:rPr>
          <w:color w:val="231F20"/>
        </w:rPr>
        <w:t>изменения</w:t>
      </w:r>
      <w:r>
        <w:rPr>
          <w:color w:val="231F20"/>
          <w:spacing w:val="-7"/>
        </w:rPr>
        <w:t> </w:t>
      </w:r>
      <w:r>
        <w:rPr>
          <w:color w:val="231F20"/>
        </w:rPr>
        <w:t>тут</w:t>
      </w:r>
      <w:r>
        <w:rPr>
          <w:color w:val="231F20"/>
          <w:spacing w:val="-7"/>
        </w:rPr>
        <w:t> </w:t>
      </w:r>
      <w:r>
        <w:rPr>
          <w:color w:val="231F20"/>
        </w:rPr>
        <w:t>и</w:t>
      </w:r>
      <w:r>
        <w:rPr>
          <w:color w:val="231F20"/>
          <w:spacing w:val="-6"/>
        </w:rPr>
        <w:t> </w:t>
      </w:r>
      <w:r>
        <w:rPr>
          <w:color w:val="231F20"/>
        </w:rPr>
        <w:t>там,</w:t>
      </w:r>
      <w:r>
        <w:rPr>
          <w:color w:val="231F20"/>
          <w:spacing w:val="-7"/>
        </w:rPr>
        <w:t> </w:t>
      </w:r>
      <w:r>
        <w:rPr>
          <w:color w:val="231F20"/>
        </w:rPr>
        <w:t>и</w:t>
      </w:r>
      <w:r>
        <w:rPr>
          <w:color w:val="231F20"/>
          <w:spacing w:val="-7"/>
        </w:rPr>
        <w:t> </w:t>
      </w:r>
      <w:r>
        <w:rPr>
          <w:color w:val="231F20"/>
        </w:rPr>
        <w:t>все</w:t>
      </w:r>
      <w:r>
        <w:rPr>
          <w:color w:val="231F20"/>
          <w:spacing w:val="-7"/>
        </w:rPr>
        <w:t> </w:t>
      </w:r>
      <w:r>
        <w:rPr>
          <w:color w:val="231F20"/>
        </w:rPr>
        <w:t>выглядит</w:t>
      </w:r>
      <w:r>
        <w:rPr>
          <w:color w:val="231F20"/>
          <w:spacing w:val="-7"/>
        </w:rPr>
        <w:t> </w:t>
      </w:r>
      <w:r>
        <w:rPr>
          <w:color w:val="231F20"/>
        </w:rPr>
        <w:t>еще</w:t>
      </w:r>
      <w:r>
        <w:rPr>
          <w:color w:val="231F20"/>
          <w:spacing w:val="-6"/>
        </w:rPr>
        <w:t> </w:t>
      </w:r>
      <w:r>
        <w:rPr>
          <w:color w:val="231F20"/>
        </w:rPr>
        <w:t>лучше,</w:t>
      </w:r>
      <w:r>
        <w:rPr>
          <w:color w:val="231F20"/>
          <w:spacing w:val="-7"/>
        </w:rPr>
        <w:t> </w:t>
      </w:r>
      <w:r>
        <w:rPr>
          <w:color w:val="231F20"/>
        </w:rPr>
        <w:t>чем</w:t>
      </w:r>
      <w:r>
        <w:rPr>
          <w:color w:val="231F20"/>
          <w:spacing w:val="-7"/>
        </w:rPr>
        <w:t> </w:t>
      </w:r>
      <w:r>
        <w:rPr>
          <w:color w:val="231F20"/>
          <w:spacing w:val="-2"/>
        </w:rPr>
        <w:t>прежде…</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0"/>
        <w:jc w:val="both"/>
      </w:pPr>
      <w:r>
        <w:rPr>
          <w:color w:val="231F20"/>
          <w:spacing w:val="-6"/>
        </w:rPr>
        <w:t>Кроме</w:t>
      </w:r>
      <w:r>
        <w:rPr>
          <w:color w:val="231F20"/>
          <w:spacing w:val="-2"/>
        </w:rPr>
        <w:t> </w:t>
      </w:r>
      <w:r>
        <w:rPr>
          <w:color w:val="231F20"/>
          <w:spacing w:val="-6"/>
        </w:rPr>
        <w:t>одного</w:t>
      </w:r>
      <w:r>
        <w:rPr>
          <w:color w:val="231F20"/>
          <w:spacing w:val="-2"/>
        </w:rPr>
        <w:t> </w:t>
      </w:r>
      <w:r>
        <w:rPr>
          <w:color w:val="231F20"/>
          <w:spacing w:val="-6"/>
        </w:rPr>
        <w:t>обстоятельства</w:t>
      </w:r>
      <w:r>
        <w:rPr>
          <w:color w:val="231F20"/>
          <w:spacing w:val="-3"/>
        </w:rPr>
        <w:t> </w:t>
      </w:r>
      <w:r>
        <w:rPr>
          <w:color w:val="231F20"/>
          <w:spacing w:val="-6"/>
        </w:rPr>
        <w:t>—</w:t>
      </w:r>
      <w:r>
        <w:rPr>
          <w:color w:val="231F20"/>
          <w:spacing w:val="-2"/>
        </w:rPr>
        <w:t> </w:t>
      </w:r>
      <w:r>
        <w:rPr>
          <w:color w:val="231F20"/>
          <w:spacing w:val="-6"/>
        </w:rPr>
        <w:t>тесты</w:t>
      </w:r>
      <w:r>
        <w:rPr>
          <w:color w:val="231F20"/>
          <w:spacing w:val="-2"/>
        </w:rPr>
        <w:t> </w:t>
      </w:r>
      <w:r>
        <w:rPr>
          <w:color w:val="231F20"/>
          <w:spacing w:val="-6"/>
        </w:rPr>
        <w:t>перестали</w:t>
      </w:r>
      <w:r>
        <w:rPr>
          <w:color w:val="231F20"/>
          <w:spacing w:val="-2"/>
        </w:rPr>
        <w:t> </w:t>
      </w:r>
      <w:r>
        <w:rPr>
          <w:color w:val="231F20"/>
          <w:spacing w:val="-6"/>
        </w:rPr>
        <w:t>проходить.</w:t>
      </w:r>
      <w:r>
        <w:rPr>
          <w:color w:val="231F20"/>
          <w:spacing w:val="-2"/>
        </w:rPr>
        <w:t> </w:t>
      </w:r>
      <w:r>
        <w:rPr>
          <w:color w:val="231F20"/>
          <w:spacing w:val="-6"/>
        </w:rPr>
        <w:t>Вы</w:t>
      </w:r>
      <w:r>
        <w:rPr>
          <w:color w:val="231F20"/>
          <w:spacing w:val="-2"/>
        </w:rPr>
        <w:t> </w:t>
      </w:r>
      <w:r>
        <w:rPr>
          <w:color w:val="231F20"/>
          <w:spacing w:val="-6"/>
        </w:rPr>
        <w:t>начинаете</w:t>
      </w:r>
      <w:r>
        <w:rPr>
          <w:color w:val="231F20"/>
          <w:spacing w:val="-2"/>
        </w:rPr>
        <w:t> </w:t>
      </w:r>
      <w:r>
        <w:rPr>
          <w:color w:val="231F20"/>
          <w:spacing w:val="-6"/>
        </w:rPr>
        <w:t>смотреть,</w:t>
      </w:r>
      <w:r>
        <w:rPr>
          <w:color w:val="231F20"/>
        </w:rPr>
        <w:t> что же именно сломалось при рефакторинге, но оказывается, что все в порядке. Новая функциональность работает так же хорошо, как и прежде. Это тесты были </w:t>
      </w:r>
      <w:r>
        <w:rPr>
          <w:color w:val="231F20"/>
          <w:spacing w:val="-2"/>
        </w:rPr>
        <w:t>написаны</w:t>
      </w:r>
      <w:r>
        <w:rPr>
          <w:color w:val="231F20"/>
          <w:spacing w:val="-10"/>
        </w:rPr>
        <w:t> </w:t>
      </w:r>
      <w:r>
        <w:rPr>
          <w:color w:val="231F20"/>
          <w:spacing w:val="-2"/>
        </w:rPr>
        <w:t>так,</w:t>
      </w:r>
      <w:r>
        <w:rPr>
          <w:color w:val="231F20"/>
          <w:spacing w:val="-9"/>
        </w:rPr>
        <w:t> </w:t>
      </w:r>
      <w:r>
        <w:rPr>
          <w:color w:val="231F20"/>
          <w:spacing w:val="-2"/>
        </w:rPr>
        <w:t>что</w:t>
      </w:r>
      <w:r>
        <w:rPr>
          <w:color w:val="231F20"/>
          <w:spacing w:val="-9"/>
        </w:rPr>
        <w:t> </w:t>
      </w:r>
      <w:r>
        <w:rPr>
          <w:color w:val="231F20"/>
          <w:spacing w:val="-2"/>
        </w:rPr>
        <w:t>они</w:t>
      </w:r>
      <w:r>
        <w:rPr>
          <w:color w:val="231F20"/>
          <w:spacing w:val="-9"/>
        </w:rPr>
        <w:t> </w:t>
      </w:r>
      <w:r>
        <w:rPr>
          <w:color w:val="231F20"/>
          <w:spacing w:val="-2"/>
        </w:rPr>
        <w:t>падают</w:t>
      </w:r>
      <w:r>
        <w:rPr>
          <w:color w:val="231F20"/>
          <w:spacing w:val="-8"/>
        </w:rPr>
        <w:t> </w:t>
      </w:r>
      <w:r>
        <w:rPr>
          <w:color w:val="231F20"/>
          <w:spacing w:val="-2"/>
        </w:rPr>
        <w:t>при</w:t>
      </w:r>
      <w:r>
        <w:rPr>
          <w:color w:val="231F20"/>
          <w:spacing w:val="-9"/>
        </w:rPr>
        <w:t> </w:t>
      </w:r>
      <w:r>
        <w:rPr>
          <w:color w:val="231F20"/>
          <w:spacing w:val="-2"/>
        </w:rPr>
        <w:t>любом</w:t>
      </w:r>
      <w:r>
        <w:rPr>
          <w:color w:val="231F20"/>
          <w:spacing w:val="-9"/>
        </w:rPr>
        <w:t> </w:t>
      </w:r>
      <w:r>
        <w:rPr>
          <w:color w:val="231F20"/>
          <w:spacing w:val="-2"/>
        </w:rPr>
        <w:t>изменении</w:t>
      </w:r>
      <w:r>
        <w:rPr>
          <w:color w:val="231F20"/>
          <w:spacing w:val="-8"/>
        </w:rPr>
        <w:t> </w:t>
      </w:r>
      <w:r>
        <w:rPr>
          <w:color w:val="231F20"/>
          <w:spacing w:val="-2"/>
        </w:rPr>
        <w:t>тестируемого</w:t>
      </w:r>
      <w:r>
        <w:rPr>
          <w:color w:val="231F20"/>
          <w:spacing w:val="-9"/>
        </w:rPr>
        <w:t> </w:t>
      </w:r>
      <w:r>
        <w:rPr>
          <w:color w:val="231F20"/>
          <w:spacing w:val="-2"/>
        </w:rPr>
        <w:t>кода.</w:t>
      </w:r>
      <w:r>
        <w:rPr>
          <w:color w:val="231F20"/>
          <w:spacing w:val="-9"/>
        </w:rPr>
        <w:t> </w:t>
      </w:r>
      <w:r>
        <w:rPr>
          <w:color w:val="231F20"/>
          <w:spacing w:val="-2"/>
        </w:rPr>
        <w:t>И</w:t>
      </w:r>
      <w:r>
        <w:rPr>
          <w:color w:val="231F20"/>
          <w:spacing w:val="-9"/>
        </w:rPr>
        <w:t> </w:t>
      </w:r>
      <w:r>
        <w:rPr>
          <w:color w:val="231F20"/>
          <w:spacing w:val="-2"/>
        </w:rPr>
        <w:t>это</w:t>
      </w:r>
      <w:r>
        <w:rPr>
          <w:color w:val="231F20"/>
          <w:spacing w:val="-9"/>
        </w:rPr>
        <w:t> </w:t>
      </w:r>
      <w:r>
        <w:rPr>
          <w:color w:val="231F20"/>
          <w:spacing w:val="-2"/>
        </w:rPr>
        <w:t>про- </w:t>
      </w:r>
      <w:r>
        <w:rPr>
          <w:color w:val="231F20"/>
        </w:rPr>
        <w:t>исходит независимо от того, внесли вы ошибку в этот код или нет.</w:t>
      </w:r>
    </w:p>
    <w:p>
      <w:pPr>
        <w:pStyle w:val="BodyText"/>
        <w:spacing w:line="256" w:lineRule="auto" w:before="109"/>
        <w:ind w:left="255" w:right="111"/>
        <w:jc w:val="both"/>
      </w:pPr>
      <w:r>
        <w:rPr>
          <w:color w:val="231F20"/>
          <w:spacing w:val="-8"/>
        </w:rPr>
        <w:t>Такая</w:t>
      </w:r>
      <w:r>
        <w:rPr>
          <w:color w:val="231F20"/>
          <w:spacing w:val="-1"/>
        </w:rPr>
        <w:t> </w:t>
      </w:r>
      <w:r>
        <w:rPr>
          <w:color w:val="231F20"/>
          <w:spacing w:val="-8"/>
        </w:rPr>
        <w:t>ситуация</w:t>
      </w:r>
      <w:r>
        <w:rPr>
          <w:color w:val="231F20"/>
          <w:spacing w:val="-1"/>
        </w:rPr>
        <w:t> </w:t>
      </w:r>
      <w:r>
        <w:rPr>
          <w:color w:val="231F20"/>
          <w:spacing w:val="-8"/>
        </w:rPr>
        <w:t>называется</w:t>
      </w:r>
      <w:r>
        <w:rPr>
          <w:color w:val="231F20"/>
        </w:rPr>
        <w:t> </w:t>
      </w:r>
      <w:r>
        <w:rPr>
          <w:i/>
          <w:color w:val="231F20"/>
          <w:spacing w:val="-8"/>
        </w:rPr>
        <w:t>ложным</w:t>
      </w:r>
      <w:r>
        <w:rPr>
          <w:i/>
          <w:color w:val="231F20"/>
          <w:spacing w:val="-1"/>
        </w:rPr>
        <w:t> </w:t>
      </w:r>
      <w:r>
        <w:rPr>
          <w:i/>
          <w:color w:val="231F20"/>
          <w:spacing w:val="-8"/>
        </w:rPr>
        <w:t>срабатыванием</w:t>
      </w:r>
      <w:r>
        <w:rPr>
          <w:color w:val="231F20"/>
          <w:spacing w:val="-8"/>
        </w:rPr>
        <w:t>.</w:t>
      </w:r>
      <w:r>
        <w:rPr>
          <w:color w:val="231F20"/>
          <w:spacing w:val="-1"/>
        </w:rPr>
        <w:t> </w:t>
      </w:r>
      <w:r>
        <w:rPr>
          <w:color w:val="231F20"/>
          <w:spacing w:val="-8"/>
        </w:rPr>
        <w:t>Это</w:t>
      </w:r>
      <w:r>
        <w:rPr>
          <w:color w:val="231F20"/>
          <w:spacing w:val="-1"/>
        </w:rPr>
        <w:t> </w:t>
      </w:r>
      <w:r>
        <w:rPr>
          <w:color w:val="231F20"/>
          <w:spacing w:val="-8"/>
        </w:rPr>
        <w:t>ложный</w:t>
      </w:r>
      <w:r>
        <w:rPr>
          <w:color w:val="231F20"/>
          <w:spacing w:val="-1"/>
        </w:rPr>
        <w:t> </w:t>
      </w:r>
      <w:r>
        <w:rPr>
          <w:color w:val="231F20"/>
          <w:spacing w:val="-8"/>
        </w:rPr>
        <w:t>сигнал</w:t>
      </w:r>
      <w:r>
        <w:rPr>
          <w:color w:val="231F20"/>
          <w:spacing w:val="-1"/>
        </w:rPr>
        <w:t> </w:t>
      </w:r>
      <w:r>
        <w:rPr>
          <w:color w:val="231F20"/>
          <w:spacing w:val="-8"/>
        </w:rPr>
        <w:t>тревоги:</w:t>
      </w:r>
      <w:r>
        <w:rPr>
          <w:color w:val="231F20"/>
          <w:spacing w:val="-1"/>
        </w:rPr>
        <w:t> </w:t>
      </w:r>
      <w:r>
        <w:rPr>
          <w:color w:val="231F20"/>
          <w:spacing w:val="-8"/>
        </w:rPr>
        <w:t>тест</w:t>
      </w:r>
      <w:r>
        <w:rPr>
          <w:color w:val="231F20"/>
        </w:rPr>
        <w:t> </w:t>
      </w:r>
      <w:r>
        <w:rPr>
          <w:color w:val="231F20"/>
          <w:spacing w:val="-6"/>
        </w:rPr>
        <w:t>показывает,</w:t>
      </w:r>
      <w:r>
        <w:rPr>
          <w:color w:val="231F20"/>
          <w:spacing w:val="-5"/>
        </w:rPr>
        <w:t> </w:t>
      </w:r>
      <w:r>
        <w:rPr>
          <w:color w:val="231F20"/>
          <w:spacing w:val="-6"/>
        </w:rPr>
        <w:t>что</w:t>
      </w:r>
      <w:r>
        <w:rPr>
          <w:color w:val="231F20"/>
          <w:spacing w:val="-5"/>
        </w:rPr>
        <w:t> </w:t>
      </w:r>
      <w:r>
        <w:rPr>
          <w:color w:val="231F20"/>
          <w:spacing w:val="-6"/>
        </w:rPr>
        <w:t>функциональность</w:t>
      </w:r>
      <w:r>
        <w:rPr>
          <w:color w:val="231F20"/>
          <w:spacing w:val="-4"/>
        </w:rPr>
        <w:t> </w:t>
      </w:r>
      <w:r>
        <w:rPr>
          <w:color w:val="231F20"/>
          <w:spacing w:val="-6"/>
        </w:rPr>
        <w:t>не</w:t>
      </w:r>
      <w:r>
        <w:rPr>
          <w:color w:val="231F20"/>
          <w:spacing w:val="-5"/>
        </w:rPr>
        <w:t> </w:t>
      </w:r>
      <w:r>
        <w:rPr>
          <w:color w:val="231F20"/>
          <w:spacing w:val="-6"/>
        </w:rPr>
        <w:t>работает,</w:t>
      </w:r>
      <w:r>
        <w:rPr>
          <w:color w:val="231F20"/>
          <w:spacing w:val="-5"/>
        </w:rPr>
        <w:t> </w:t>
      </w:r>
      <w:r>
        <w:rPr>
          <w:color w:val="231F20"/>
          <w:spacing w:val="-6"/>
        </w:rPr>
        <w:t>тогда</w:t>
      </w:r>
      <w:r>
        <w:rPr>
          <w:color w:val="231F20"/>
          <w:spacing w:val="-4"/>
        </w:rPr>
        <w:t> </w:t>
      </w:r>
      <w:r>
        <w:rPr>
          <w:color w:val="231F20"/>
          <w:spacing w:val="-6"/>
        </w:rPr>
        <w:t>как</w:t>
      </w:r>
      <w:r>
        <w:rPr>
          <w:color w:val="231F20"/>
          <w:spacing w:val="-5"/>
        </w:rPr>
        <w:t> </w:t>
      </w:r>
      <w:r>
        <w:rPr>
          <w:color w:val="231F20"/>
          <w:spacing w:val="-6"/>
        </w:rPr>
        <w:t>в</w:t>
      </w:r>
      <w:r>
        <w:rPr>
          <w:color w:val="231F20"/>
          <w:spacing w:val="-5"/>
        </w:rPr>
        <w:t> </w:t>
      </w:r>
      <w:r>
        <w:rPr>
          <w:color w:val="231F20"/>
          <w:spacing w:val="-6"/>
        </w:rPr>
        <w:t>действительности</w:t>
      </w:r>
      <w:r>
        <w:rPr>
          <w:color w:val="231F20"/>
          <w:spacing w:val="-5"/>
        </w:rPr>
        <w:t> </w:t>
      </w:r>
      <w:r>
        <w:rPr>
          <w:color w:val="231F20"/>
          <w:spacing w:val="-6"/>
        </w:rPr>
        <w:t>все</w:t>
      </w:r>
      <w:r>
        <w:rPr>
          <w:color w:val="231F20"/>
          <w:spacing w:val="-4"/>
        </w:rPr>
        <w:t> </w:t>
      </w:r>
      <w:r>
        <w:rPr>
          <w:color w:val="231F20"/>
          <w:spacing w:val="-6"/>
        </w:rPr>
        <w:t>ра-</w:t>
      </w:r>
      <w:r>
        <w:rPr>
          <w:color w:val="231F20"/>
        </w:rPr>
        <w:t> </w:t>
      </w:r>
      <w:r>
        <w:rPr>
          <w:color w:val="231F20"/>
          <w:spacing w:val="-4"/>
        </w:rPr>
        <w:t>ботает</w:t>
      </w:r>
      <w:r>
        <w:rPr>
          <w:color w:val="231F20"/>
          <w:spacing w:val="-8"/>
        </w:rPr>
        <w:t> </w:t>
      </w:r>
      <w:r>
        <w:rPr>
          <w:color w:val="231F20"/>
          <w:spacing w:val="-4"/>
        </w:rPr>
        <w:t>как</w:t>
      </w:r>
      <w:r>
        <w:rPr>
          <w:color w:val="231F20"/>
          <w:spacing w:val="-7"/>
        </w:rPr>
        <w:t> </w:t>
      </w:r>
      <w:r>
        <w:rPr>
          <w:color w:val="231F20"/>
          <w:spacing w:val="-4"/>
        </w:rPr>
        <w:t>положено.</w:t>
      </w:r>
      <w:r>
        <w:rPr>
          <w:color w:val="231F20"/>
          <w:spacing w:val="-7"/>
        </w:rPr>
        <w:t> </w:t>
      </w:r>
      <w:r>
        <w:rPr>
          <w:color w:val="231F20"/>
          <w:spacing w:val="-4"/>
        </w:rPr>
        <w:t>Такие</w:t>
      </w:r>
      <w:r>
        <w:rPr>
          <w:color w:val="231F20"/>
          <w:spacing w:val="-7"/>
        </w:rPr>
        <w:t> </w:t>
      </w:r>
      <w:r>
        <w:rPr>
          <w:color w:val="231F20"/>
          <w:spacing w:val="-4"/>
        </w:rPr>
        <w:t>ложные</w:t>
      </w:r>
      <w:r>
        <w:rPr>
          <w:color w:val="231F20"/>
          <w:spacing w:val="-7"/>
        </w:rPr>
        <w:t> </w:t>
      </w:r>
      <w:r>
        <w:rPr>
          <w:color w:val="231F20"/>
          <w:spacing w:val="-4"/>
        </w:rPr>
        <w:t>срабатывания</w:t>
      </w:r>
      <w:r>
        <w:rPr>
          <w:color w:val="231F20"/>
          <w:spacing w:val="-7"/>
        </w:rPr>
        <w:t> </w:t>
      </w:r>
      <w:r>
        <w:rPr>
          <w:color w:val="231F20"/>
          <w:spacing w:val="-4"/>
        </w:rPr>
        <w:t>обычно</w:t>
      </w:r>
      <w:r>
        <w:rPr>
          <w:color w:val="231F20"/>
          <w:spacing w:val="-7"/>
        </w:rPr>
        <w:t> </w:t>
      </w:r>
      <w:r>
        <w:rPr>
          <w:color w:val="231F20"/>
          <w:spacing w:val="-4"/>
        </w:rPr>
        <w:t>происходят</w:t>
      </w:r>
      <w:r>
        <w:rPr>
          <w:color w:val="231F20"/>
          <w:spacing w:val="-7"/>
        </w:rPr>
        <w:t> </w:t>
      </w:r>
      <w:r>
        <w:rPr>
          <w:color w:val="231F20"/>
          <w:spacing w:val="-4"/>
        </w:rPr>
        <w:t>при</w:t>
      </w:r>
      <w:r>
        <w:rPr>
          <w:color w:val="231F20"/>
          <w:spacing w:val="-7"/>
        </w:rPr>
        <w:t> </w:t>
      </w:r>
      <w:r>
        <w:rPr>
          <w:color w:val="231F20"/>
          <w:spacing w:val="-4"/>
        </w:rPr>
        <w:t>рефакто-</w:t>
      </w:r>
      <w:r>
        <w:rPr>
          <w:color w:val="231F20"/>
        </w:rPr>
        <w:t> </w:t>
      </w:r>
      <w:r>
        <w:rPr>
          <w:color w:val="231F20"/>
          <w:spacing w:val="-4"/>
        </w:rPr>
        <w:t>ринге</w:t>
      </w:r>
      <w:r>
        <w:rPr>
          <w:color w:val="231F20"/>
          <w:spacing w:val="-8"/>
        </w:rPr>
        <w:t> </w:t>
      </w:r>
      <w:r>
        <w:rPr>
          <w:color w:val="231F20"/>
          <w:spacing w:val="-4"/>
        </w:rPr>
        <w:t>кода,</w:t>
      </w:r>
      <w:r>
        <w:rPr>
          <w:color w:val="231F20"/>
          <w:spacing w:val="-7"/>
        </w:rPr>
        <w:t> </w:t>
      </w:r>
      <w:r>
        <w:rPr>
          <w:color w:val="231F20"/>
          <w:spacing w:val="-4"/>
        </w:rPr>
        <w:t>когда</w:t>
      </w:r>
      <w:r>
        <w:rPr>
          <w:color w:val="231F20"/>
          <w:spacing w:val="-7"/>
        </w:rPr>
        <w:t> </w:t>
      </w:r>
      <w:r>
        <w:rPr>
          <w:color w:val="231F20"/>
          <w:spacing w:val="-4"/>
        </w:rPr>
        <w:t>вы</w:t>
      </w:r>
      <w:r>
        <w:rPr>
          <w:color w:val="231F20"/>
          <w:spacing w:val="-7"/>
        </w:rPr>
        <w:t> </w:t>
      </w:r>
      <w:r>
        <w:rPr>
          <w:color w:val="231F20"/>
          <w:spacing w:val="-4"/>
        </w:rPr>
        <w:t>изменяете</w:t>
      </w:r>
      <w:r>
        <w:rPr>
          <w:color w:val="231F20"/>
          <w:spacing w:val="-7"/>
        </w:rPr>
        <w:t> </w:t>
      </w:r>
      <w:r>
        <w:rPr>
          <w:color w:val="231F20"/>
          <w:spacing w:val="-4"/>
        </w:rPr>
        <w:t>имплементацию,</w:t>
      </w:r>
      <w:r>
        <w:rPr>
          <w:color w:val="231F20"/>
          <w:spacing w:val="-7"/>
        </w:rPr>
        <w:t> </w:t>
      </w:r>
      <w:r>
        <w:rPr>
          <w:color w:val="231F20"/>
          <w:spacing w:val="-4"/>
        </w:rPr>
        <w:t>но</w:t>
      </w:r>
      <w:r>
        <w:rPr>
          <w:color w:val="231F20"/>
          <w:spacing w:val="-7"/>
        </w:rPr>
        <w:t> </w:t>
      </w:r>
      <w:r>
        <w:rPr>
          <w:color w:val="231F20"/>
          <w:spacing w:val="-4"/>
        </w:rPr>
        <w:t>оставляете</w:t>
      </w:r>
      <w:r>
        <w:rPr>
          <w:color w:val="231F20"/>
          <w:spacing w:val="-7"/>
        </w:rPr>
        <w:t> </w:t>
      </w:r>
      <w:r>
        <w:rPr>
          <w:color w:val="231F20"/>
          <w:spacing w:val="-4"/>
        </w:rPr>
        <w:t>поведение</w:t>
      </w:r>
      <w:r>
        <w:rPr>
          <w:color w:val="231F20"/>
          <w:spacing w:val="-7"/>
        </w:rPr>
        <w:t> </w:t>
      </w:r>
      <w:r>
        <w:rPr>
          <w:color w:val="231F20"/>
          <w:spacing w:val="-4"/>
        </w:rPr>
        <w:t>приложе-</w:t>
      </w:r>
      <w:r>
        <w:rPr>
          <w:color w:val="231F20"/>
        </w:rPr>
        <w:t> </w:t>
      </w:r>
      <w:r>
        <w:rPr>
          <w:color w:val="231F20"/>
          <w:spacing w:val="-6"/>
        </w:rPr>
        <w:t>ния без</w:t>
      </w:r>
      <w:r>
        <w:rPr>
          <w:color w:val="231F20"/>
          <w:spacing w:val="-5"/>
        </w:rPr>
        <w:t> </w:t>
      </w:r>
      <w:r>
        <w:rPr>
          <w:color w:val="231F20"/>
          <w:spacing w:val="-6"/>
        </w:rPr>
        <w:t>изменений.</w:t>
      </w:r>
      <w:r>
        <w:rPr>
          <w:color w:val="231F20"/>
          <w:spacing w:val="-5"/>
        </w:rPr>
        <w:t> </w:t>
      </w:r>
      <w:r>
        <w:rPr>
          <w:color w:val="231F20"/>
          <w:spacing w:val="-6"/>
        </w:rPr>
        <w:t>Отсюда</w:t>
      </w:r>
      <w:r>
        <w:rPr>
          <w:color w:val="231F20"/>
          <w:spacing w:val="-5"/>
        </w:rPr>
        <w:t> </w:t>
      </w:r>
      <w:r>
        <w:rPr>
          <w:color w:val="231F20"/>
          <w:spacing w:val="-6"/>
        </w:rPr>
        <w:t>и</w:t>
      </w:r>
      <w:r>
        <w:rPr>
          <w:color w:val="231F20"/>
          <w:spacing w:val="-4"/>
        </w:rPr>
        <w:t> </w:t>
      </w:r>
      <w:r>
        <w:rPr>
          <w:color w:val="231F20"/>
          <w:spacing w:val="-6"/>
        </w:rPr>
        <w:t>название</w:t>
      </w:r>
      <w:r>
        <w:rPr>
          <w:color w:val="231F20"/>
          <w:spacing w:val="-5"/>
        </w:rPr>
        <w:t> </w:t>
      </w:r>
      <w:r>
        <w:rPr>
          <w:color w:val="231F20"/>
          <w:spacing w:val="-6"/>
        </w:rPr>
        <w:t>этого</w:t>
      </w:r>
      <w:r>
        <w:rPr>
          <w:color w:val="231F20"/>
          <w:spacing w:val="-5"/>
        </w:rPr>
        <w:t> </w:t>
      </w:r>
      <w:r>
        <w:rPr>
          <w:color w:val="231F20"/>
          <w:spacing w:val="-6"/>
        </w:rPr>
        <w:t>атрибута:</w:t>
      </w:r>
      <w:r>
        <w:rPr>
          <w:color w:val="231F20"/>
          <w:spacing w:val="-5"/>
        </w:rPr>
        <w:t> </w:t>
      </w:r>
      <w:r>
        <w:rPr>
          <w:color w:val="231F20"/>
          <w:spacing w:val="-6"/>
        </w:rPr>
        <w:t>устойчивость к</w:t>
      </w:r>
      <w:r>
        <w:rPr>
          <w:color w:val="231F20"/>
          <w:spacing w:val="-5"/>
        </w:rPr>
        <w:t> </w:t>
      </w:r>
      <w:r>
        <w:rPr>
          <w:color w:val="231F20"/>
          <w:spacing w:val="-6"/>
        </w:rPr>
        <w:t>рефакторингу.</w:t>
      </w:r>
    </w:p>
    <w:p>
      <w:pPr>
        <w:pStyle w:val="BodyText"/>
        <w:spacing w:line="256" w:lineRule="auto" w:before="109"/>
        <w:ind w:left="255" w:right="108"/>
        <w:jc w:val="both"/>
      </w:pPr>
      <w:r>
        <w:rPr>
          <w:color w:val="231F20"/>
        </w:rPr>
        <w:t>Чтобы</w:t>
      </w:r>
      <w:r>
        <w:rPr>
          <w:color w:val="231F20"/>
          <w:spacing w:val="-10"/>
        </w:rPr>
        <w:t> </w:t>
      </w:r>
      <w:r>
        <w:rPr>
          <w:color w:val="231F20"/>
        </w:rPr>
        <w:t>оценить,</w:t>
      </w:r>
      <w:r>
        <w:rPr>
          <w:color w:val="231F20"/>
          <w:spacing w:val="-10"/>
        </w:rPr>
        <w:t> </w:t>
      </w:r>
      <w:r>
        <w:rPr>
          <w:color w:val="231F20"/>
        </w:rPr>
        <w:t>насколько</w:t>
      </w:r>
      <w:r>
        <w:rPr>
          <w:color w:val="231F20"/>
          <w:spacing w:val="-10"/>
        </w:rPr>
        <w:t> </w:t>
      </w:r>
      <w:r>
        <w:rPr>
          <w:color w:val="231F20"/>
        </w:rPr>
        <w:t>тест</w:t>
      </w:r>
      <w:r>
        <w:rPr>
          <w:color w:val="231F20"/>
          <w:spacing w:val="-10"/>
        </w:rPr>
        <w:t> </w:t>
      </w:r>
      <w:r>
        <w:rPr>
          <w:color w:val="231F20"/>
        </w:rPr>
        <w:t>хорош</w:t>
      </w:r>
      <w:r>
        <w:rPr>
          <w:color w:val="231F20"/>
          <w:spacing w:val="-10"/>
        </w:rPr>
        <w:t> </w:t>
      </w:r>
      <w:r>
        <w:rPr>
          <w:color w:val="231F20"/>
        </w:rPr>
        <w:t>в</w:t>
      </w:r>
      <w:r>
        <w:rPr>
          <w:color w:val="231F20"/>
          <w:spacing w:val="-10"/>
        </w:rPr>
        <w:t> </w:t>
      </w:r>
      <w:r>
        <w:rPr>
          <w:color w:val="231F20"/>
        </w:rPr>
        <w:t>плане</w:t>
      </w:r>
      <w:r>
        <w:rPr>
          <w:color w:val="231F20"/>
          <w:spacing w:val="-10"/>
        </w:rPr>
        <w:t> </w:t>
      </w:r>
      <w:r>
        <w:rPr>
          <w:color w:val="231F20"/>
        </w:rPr>
        <w:t>устойчивости</w:t>
      </w:r>
      <w:r>
        <w:rPr>
          <w:color w:val="231F20"/>
          <w:spacing w:val="-10"/>
        </w:rPr>
        <w:t> </w:t>
      </w:r>
      <w:r>
        <w:rPr>
          <w:color w:val="231F20"/>
        </w:rPr>
        <w:t>к</w:t>
      </w:r>
      <w:r>
        <w:rPr>
          <w:color w:val="231F20"/>
          <w:spacing w:val="-10"/>
        </w:rPr>
        <w:t> </w:t>
      </w:r>
      <w:r>
        <w:rPr>
          <w:color w:val="231F20"/>
        </w:rPr>
        <w:t>рефакторингу,</w:t>
      </w:r>
      <w:r>
        <w:rPr>
          <w:color w:val="231F20"/>
          <w:spacing w:val="-10"/>
        </w:rPr>
        <w:t> </w:t>
      </w:r>
      <w:r>
        <w:rPr>
          <w:color w:val="231F20"/>
        </w:rPr>
        <w:t>смо- </w:t>
      </w:r>
      <w:r>
        <w:rPr>
          <w:color w:val="231F20"/>
          <w:spacing w:val="-6"/>
        </w:rPr>
        <w:t>трите на то, сколько этот тест выдает ложных срабатываний: чем меньше, тем лучше.</w:t>
      </w:r>
    </w:p>
    <w:p>
      <w:pPr>
        <w:pStyle w:val="BodyText"/>
        <w:spacing w:line="256" w:lineRule="auto" w:before="112"/>
        <w:ind w:left="255" w:right="109"/>
        <w:jc w:val="both"/>
      </w:pPr>
      <w:r>
        <w:rPr>
          <w:color w:val="231F20"/>
          <w:spacing w:val="-6"/>
        </w:rPr>
        <w:t>Почему</w:t>
      </w:r>
      <w:r>
        <w:rPr>
          <w:color w:val="231F20"/>
        </w:rPr>
        <w:t> </w:t>
      </w:r>
      <w:r>
        <w:rPr>
          <w:color w:val="231F20"/>
          <w:spacing w:val="-6"/>
        </w:rPr>
        <w:t>столько</w:t>
      </w:r>
      <w:r>
        <w:rPr>
          <w:color w:val="231F20"/>
        </w:rPr>
        <w:t> </w:t>
      </w:r>
      <w:r>
        <w:rPr>
          <w:color w:val="231F20"/>
          <w:spacing w:val="-6"/>
        </w:rPr>
        <w:t>внимания</w:t>
      </w:r>
      <w:r>
        <w:rPr>
          <w:color w:val="231F20"/>
        </w:rPr>
        <w:t> </w:t>
      </w:r>
      <w:r>
        <w:rPr>
          <w:color w:val="231F20"/>
          <w:spacing w:val="-6"/>
        </w:rPr>
        <w:t>уделяется</w:t>
      </w:r>
      <w:r>
        <w:rPr>
          <w:color w:val="231F20"/>
        </w:rPr>
        <w:t> </w:t>
      </w:r>
      <w:r>
        <w:rPr>
          <w:color w:val="231F20"/>
          <w:spacing w:val="-6"/>
        </w:rPr>
        <w:t>ложным</w:t>
      </w:r>
      <w:r>
        <w:rPr>
          <w:color w:val="231F20"/>
        </w:rPr>
        <w:t> </w:t>
      </w:r>
      <w:r>
        <w:rPr>
          <w:color w:val="231F20"/>
          <w:spacing w:val="-6"/>
        </w:rPr>
        <w:t>срабатываниям?</w:t>
      </w:r>
      <w:r>
        <w:rPr>
          <w:color w:val="231F20"/>
        </w:rPr>
        <w:t> </w:t>
      </w:r>
      <w:r>
        <w:rPr>
          <w:color w:val="231F20"/>
          <w:spacing w:val="-6"/>
        </w:rPr>
        <w:t>Потому</w:t>
      </w:r>
      <w:r>
        <w:rPr>
          <w:color w:val="231F20"/>
        </w:rPr>
        <w:t> </w:t>
      </w:r>
      <w:r>
        <w:rPr>
          <w:color w:val="231F20"/>
          <w:spacing w:val="-6"/>
        </w:rPr>
        <w:t>что</w:t>
      </w:r>
      <w:r>
        <w:rPr>
          <w:color w:val="231F20"/>
        </w:rPr>
        <w:t> </w:t>
      </w:r>
      <w:r>
        <w:rPr>
          <w:color w:val="231F20"/>
          <w:spacing w:val="-6"/>
        </w:rPr>
        <w:t>они</w:t>
      </w:r>
      <w:r>
        <w:rPr>
          <w:color w:val="231F20"/>
        </w:rPr>
        <w:t> </w:t>
      </w:r>
      <w:r>
        <w:rPr>
          <w:color w:val="231F20"/>
          <w:spacing w:val="-6"/>
        </w:rPr>
        <w:t>могут</w:t>
      </w:r>
      <w:r>
        <w:rPr>
          <w:color w:val="231F20"/>
        </w:rPr>
        <w:t> </w:t>
      </w:r>
      <w:r>
        <w:rPr>
          <w:color w:val="231F20"/>
          <w:spacing w:val="-6"/>
        </w:rPr>
        <w:t>иметь</w:t>
      </w:r>
      <w:r>
        <w:rPr>
          <w:color w:val="231F20"/>
          <w:spacing w:val="-4"/>
        </w:rPr>
        <w:t> </w:t>
      </w:r>
      <w:r>
        <w:rPr>
          <w:color w:val="231F20"/>
          <w:spacing w:val="-6"/>
        </w:rPr>
        <w:t>серьезные</w:t>
      </w:r>
      <w:r>
        <w:rPr>
          <w:color w:val="231F20"/>
          <w:spacing w:val="-4"/>
        </w:rPr>
        <w:t> </w:t>
      </w:r>
      <w:r>
        <w:rPr>
          <w:color w:val="231F20"/>
          <w:spacing w:val="-6"/>
        </w:rPr>
        <w:t>последствия</w:t>
      </w:r>
      <w:r>
        <w:rPr>
          <w:color w:val="231F20"/>
          <w:spacing w:val="-4"/>
        </w:rPr>
        <w:t> </w:t>
      </w:r>
      <w:r>
        <w:rPr>
          <w:color w:val="231F20"/>
          <w:spacing w:val="-6"/>
        </w:rPr>
        <w:t>для</w:t>
      </w:r>
      <w:r>
        <w:rPr>
          <w:color w:val="231F20"/>
          <w:spacing w:val="-4"/>
        </w:rPr>
        <w:t> </w:t>
      </w:r>
      <w:r>
        <w:rPr>
          <w:color w:val="231F20"/>
          <w:spacing w:val="-6"/>
        </w:rPr>
        <w:t>всего</w:t>
      </w:r>
      <w:r>
        <w:rPr>
          <w:color w:val="231F20"/>
          <w:spacing w:val="-4"/>
        </w:rPr>
        <w:t> </w:t>
      </w:r>
      <w:r>
        <w:rPr>
          <w:color w:val="231F20"/>
          <w:spacing w:val="-6"/>
        </w:rPr>
        <w:t>приложения.</w:t>
      </w:r>
      <w:r>
        <w:rPr>
          <w:color w:val="231F20"/>
          <w:spacing w:val="-4"/>
        </w:rPr>
        <w:t> </w:t>
      </w:r>
      <w:r>
        <w:rPr>
          <w:color w:val="231F20"/>
          <w:spacing w:val="-6"/>
        </w:rPr>
        <w:t>Как</w:t>
      </w:r>
      <w:r>
        <w:rPr>
          <w:color w:val="231F20"/>
          <w:spacing w:val="-4"/>
        </w:rPr>
        <w:t> </w:t>
      </w:r>
      <w:r>
        <w:rPr>
          <w:color w:val="231F20"/>
          <w:spacing w:val="-6"/>
        </w:rPr>
        <w:t>говорилось</w:t>
      </w:r>
      <w:r>
        <w:rPr>
          <w:color w:val="231F20"/>
          <w:spacing w:val="-4"/>
        </w:rPr>
        <w:t> </w:t>
      </w:r>
      <w:r>
        <w:rPr>
          <w:color w:val="231F20"/>
          <w:spacing w:val="-6"/>
        </w:rPr>
        <w:t>в</w:t>
      </w:r>
      <w:r>
        <w:rPr>
          <w:color w:val="231F20"/>
          <w:spacing w:val="-1"/>
        </w:rPr>
        <w:t> </w:t>
      </w:r>
      <w:r>
        <w:rPr>
          <w:color w:val="231F20"/>
          <w:spacing w:val="-6"/>
        </w:rPr>
        <w:t>главе</w:t>
      </w:r>
      <w:r>
        <w:rPr>
          <w:color w:val="231F20"/>
          <w:spacing w:val="-4"/>
        </w:rPr>
        <w:t> </w:t>
      </w:r>
      <w:r>
        <w:rPr>
          <w:color w:val="231F20"/>
          <w:spacing w:val="-6"/>
        </w:rPr>
        <w:t>1,</w:t>
      </w:r>
      <w:r>
        <w:rPr>
          <w:color w:val="231F20"/>
          <w:spacing w:val="-4"/>
        </w:rPr>
        <w:t> </w:t>
      </w:r>
      <w:r>
        <w:rPr>
          <w:color w:val="231F20"/>
          <w:spacing w:val="-6"/>
        </w:rPr>
        <w:t>целью</w:t>
      </w:r>
      <w:r>
        <w:rPr>
          <w:color w:val="231F20"/>
          <w:spacing w:val="-2"/>
        </w:rPr>
        <w:t> юнит-тестирования</w:t>
      </w:r>
      <w:r>
        <w:rPr>
          <w:color w:val="231F20"/>
          <w:spacing w:val="-10"/>
        </w:rPr>
        <w:t> </w:t>
      </w:r>
      <w:r>
        <w:rPr>
          <w:color w:val="231F20"/>
          <w:spacing w:val="-2"/>
        </w:rPr>
        <w:t>является</w:t>
      </w:r>
      <w:r>
        <w:rPr>
          <w:color w:val="231F20"/>
          <w:spacing w:val="-9"/>
        </w:rPr>
        <w:t> </w:t>
      </w:r>
      <w:r>
        <w:rPr>
          <w:color w:val="231F20"/>
          <w:spacing w:val="-2"/>
        </w:rPr>
        <w:t>обеспечение</w:t>
      </w:r>
      <w:r>
        <w:rPr>
          <w:color w:val="231F20"/>
          <w:spacing w:val="-9"/>
        </w:rPr>
        <w:t> </w:t>
      </w:r>
      <w:r>
        <w:rPr>
          <w:color w:val="231F20"/>
          <w:spacing w:val="-2"/>
        </w:rPr>
        <w:t>устойчивого</w:t>
      </w:r>
      <w:r>
        <w:rPr>
          <w:color w:val="231F20"/>
          <w:spacing w:val="-9"/>
        </w:rPr>
        <w:t> </w:t>
      </w:r>
      <w:r>
        <w:rPr>
          <w:color w:val="231F20"/>
          <w:spacing w:val="-2"/>
        </w:rPr>
        <w:t>роста</w:t>
      </w:r>
      <w:r>
        <w:rPr>
          <w:color w:val="231F20"/>
          <w:spacing w:val="-9"/>
        </w:rPr>
        <w:t> </w:t>
      </w:r>
      <w:r>
        <w:rPr>
          <w:color w:val="231F20"/>
          <w:spacing w:val="-2"/>
        </w:rPr>
        <w:t>проекта.</w:t>
      </w:r>
      <w:r>
        <w:rPr>
          <w:color w:val="231F20"/>
          <w:spacing w:val="-9"/>
        </w:rPr>
        <w:t> </w:t>
      </w:r>
      <w:r>
        <w:rPr>
          <w:color w:val="231F20"/>
          <w:spacing w:val="-2"/>
        </w:rPr>
        <w:t>Устойчивый </w:t>
      </w:r>
      <w:r>
        <w:rPr>
          <w:color w:val="231F20"/>
          <w:spacing w:val="-4"/>
        </w:rPr>
        <w:t>рост</w:t>
      </w:r>
      <w:r>
        <w:rPr>
          <w:color w:val="231F20"/>
          <w:spacing w:val="-7"/>
        </w:rPr>
        <w:t> </w:t>
      </w:r>
      <w:r>
        <w:rPr>
          <w:color w:val="231F20"/>
          <w:spacing w:val="-4"/>
        </w:rPr>
        <w:t>становится</w:t>
      </w:r>
      <w:r>
        <w:rPr>
          <w:color w:val="231F20"/>
          <w:spacing w:val="-7"/>
        </w:rPr>
        <w:t> </w:t>
      </w:r>
      <w:r>
        <w:rPr>
          <w:color w:val="231F20"/>
          <w:spacing w:val="-4"/>
        </w:rPr>
        <w:t>возможным</w:t>
      </w:r>
      <w:r>
        <w:rPr>
          <w:color w:val="231F20"/>
          <w:spacing w:val="-7"/>
        </w:rPr>
        <w:t> </w:t>
      </w:r>
      <w:r>
        <w:rPr>
          <w:color w:val="231F20"/>
          <w:spacing w:val="-4"/>
        </w:rPr>
        <w:t>благодаря</w:t>
      </w:r>
      <w:r>
        <w:rPr>
          <w:color w:val="231F20"/>
          <w:spacing w:val="-7"/>
        </w:rPr>
        <w:t> </w:t>
      </w:r>
      <w:r>
        <w:rPr>
          <w:color w:val="231F20"/>
          <w:spacing w:val="-4"/>
        </w:rPr>
        <w:t>тому,</w:t>
      </w:r>
      <w:r>
        <w:rPr>
          <w:color w:val="231F20"/>
          <w:spacing w:val="-7"/>
        </w:rPr>
        <w:t> </w:t>
      </w:r>
      <w:r>
        <w:rPr>
          <w:color w:val="231F20"/>
          <w:spacing w:val="-4"/>
        </w:rPr>
        <w:t>что</w:t>
      </w:r>
      <w:r>
        <w:rPr>
          <w:color w:val="231F20"/>
          <w:spacing w:val="-7"/>
        </w:rPr>
        <w:t> </w:t>
      </w:r>
      <w:r>
        <w:rPr>
          <w:color w:val="231F20"/>
          <w:spacing w:val="-4"/>
        </w:rPr>
        <w:t>тесты</w:t>
      </w:r>
      <w:r>
        <w:rPr>
          <w:color w:val="231F20"/>
          <w:spacing w:val="-7"/>
        </w:rPr>
        <w:t> </w:t>
      </w:r>
      <w:r>
        <w:rPr>
          <w:color w:val="231F20"/>
          <w:spacing w:val="-4"/>
        </w:rPr>
        <w:t>позволяют</w:t>
      </w:r>
      <w:r>
        <w:rPr>
          <w:color w:val="231F20"/>
          <w:spacing w:val="-7"/>
        </w:rPr>
        <w:t> </w:t>
      </w:r>
      <w:r>
        <w:rPr>
          <w:color w:val="231F20"/>
          <w:spacing w:val="-4"/>
        </w:rPr>
        <w:t>добавлять</w:t>
      </w:r>
      <w:r>
        <w:rPr>
          <w:color w:val="231F20"/>
          <w:spacing w:val="-7"/>
        </w:rPr>
        <w:t> </w:t>
      </w:r>
      <w:r>
        <w:rPr>
          <w:color w:val="231F20"/>
          <w:spacing w:val="-4"/>
        </w:rPr>
        <w:t>новую</w:t>
      </w:r>
      <w:r>
        <w:rPr>
          <w:color w:val="231F20"/>
        </w:rPr>
        <w:t> функциональность и проводить регулярный рефакторинг без внесения ошибок</w:t>
      </w:r>
      <w:r>
        <w:rPr>
          <w:color w:val="231F20"/>
          <w:spacing w:val="40"/>
        </w:rPr>
        <w:t> </w:t>
      </w:r>
      <w:r>
        <w:rPr>
          <w:color w:val="231F20"/>
        </w:rPr>
        <w:t>в код. Здесь имеются два конкретных преимущества:</w:t>
      </w:r>
    </w:p>
    <w:p>
      <w:pPr>
        <w:pStyle w:val="ListParagraph"/>
        <w:numPr>
          <w:ilvl w:val="0"/>
          <w:numId w:val="36"/>
        </w:numPr>
        <w:tabs>
          <w:tab w:pos="537" w:val="left" w:leader="none"/>
          <w:tab w:pos="539" w:val="left" w:leader="none"/>
        </w:tabs>
        <w:spacing w:line="256" w:lineRule="auto" w:before="79" w:after="0"/>
        <w:ind w:left="539" w:right="111" w:hanging="284"/>
        <w:jc w:val="both"/>
        <w:rPr>
          <w:sz w:val="20"/>
        </w:rPr>
      </w:pPr>
      <w:r>
        <w:rPr>
          <w:i/>
          <w:color w:val="231F20"/>
          <w:spacing w:val="-6"/>
          <w:sz w:val="20"/>
        </w:rPr>
        <w:t>Тесты</w:t>
      </w:r>
      <w:r>
        <w:rPr>
          <w:i/>
          <w:color w:val="231F20"/>
          <w:spacing w:val="-3"/>
          <w:sz w:val="20"/>
        </w:rPr>
        <w:t> </w:t>
      </w:r>
      <w:r>
        <w:rPr>
          <w:i/>
          <w:color w:val="231F20"/>
          <w:spacing w:val="-6"/>
          <w:sz w:val="20"/>
        </w:rPr>
        <w:t>становятся</w:t>
      </w:r>
      <w:r>
        <w:rPr>
          <w:i/>
          <w:color w:val="231F20"/>
          <w:spacing w:val="-3"/>
          <w:sz w:val="20"/>
        </w:rPr>
        <w:t> </w:t>
      </w:r>
      <w:r>
        <w:rPr>
          <w:i/>
          <w:color w:val="231F20"/>
          <w:spacing w:val="-6"/>
          <w:sz w:val="20"/>
        </w:rPr>
        <w:t>системой</w:t>
      </w:r>
      <w:r>
        <w:rPr>
          <w:i/>
          <w:color w:val="231F20"/>
          <w:spacing w:val="-3"/>
          <w:sz w:val="20"/>
        </w:rPr>
        <w:t> </w:t>
      </w:r>
      <w:r>
        <w:rPr>
          <w:i/>
          <w:color w:val="231F20"/>
          <w:spacing w:val="-6"/>
          <w:sz w:val="20"/>
        </w:rPr>
        <w:t>раннего</w:t>
      </w:r>
      <w:r>
        <w:rPr>
          <w:i/>
          <w:color w:val="231F20"/>
          <w:spacing w:val="-3"/>
          <w:sz w:val="20"/>
        </w:rPr>
        <w:t> </w:t>
      </w:r>
      <w:r>
        <w:rPr>
          <w:i/>
          <w:color w:val="231F20"/>
          <w:spacing w:val="-6"/>
          <w:sz w:val="20"/>
        </w:rPr>
        <w:t>предупреждения</w:t>
      </w:r>
      <w:r>
        <w:rPr>
          <w:i/>
          <w:color w:val="231F20"/>
          <w:spacing w:val="-3"/>
          <w:sz w:val="20"/>
        </w:rPr>
        <w:t> </w:t>
      </w:r>
      <w:r>
        <w:rPr>
          <w:i/>
          <w:color w:val="231F20"/>
          <w:spacing w:val="-6"/>
          <w:sz w:val="20"/>
        </w:rPr>
        <w:t>при</w:t>
      </w:r>
      <w:r>
        <w:rPr>
          <w:i/>
          <w:color w:val="231F20"/>
          <w:spacing w:val="-3"/>
          <w:sz w:val="20"/>
        </w:rPr>
        <w:t> </w:t>
      </w:r>
      <w:r>
        <w:rPr>
          <w:i/>
          <w:color w:val="231F20"/>
          <w:spacing w:val="-6"/>
          <w:sz w:val="20"/>
        </w:rPr>
        <w:t>поломке</w:t>
      </w:r>
      <w:r>
        <w:rPr>
          <w:i/>
          <w:color w:val="231F20"/>
          <w:spacing w:val="-3"/>
          <w:sz w:val="20"/>
        </w:rPr>
        <w:t> </w:t>
      </w:r>
      <w:r>
        <w:rPr>
          <w:i/>
          <w:color w:val="231F20"/>
          <w:spacing w:val="-6"/>
          <w:sz w:val="20"/>
        </w:rPr>
        <w:t>существующей</w:t>
      </w:r>
      <w:r>
        <w:rPr>
          <w:i/>
          <w:color w:val="231F20"/>
          <w:sz w:val="20"/>
        </w:rPr>
        <w:t> </w:t>
      </w:r>
      <w:r>
        <w:rPr>
          <w:i/>
          <w:color w:val="231F20"/>
          <w:spacing w:val="-6"/>
          <w:sz w:val="20"/>
        </w:rPr>
        <w:t>функциональности</w:t>
      </w:r>
      <w:r>
        <w:rPr>
          <w:color w:val="231F20"/>
          <w:spacing w:val="-6"/>
          <w:sz w:val="20"/>
        </w:rPr>
        <w:t>.</w:t>
      </w:r>
      <w:r>
        <w:rPr>
          <w:color w:val="231F20"/>
          <w:sz w:val="20"/>
        </w:rPr>
        <w:t> </w:t>
      </w:r>
      <w:r>
        <w:rPr>
          <w:color w:val="231F20"/>
          <w:spacing w:val="-6"/>
          <w:sz w:val="20"/>
        </w:rPr>
        <w:t>Благодаря</w:t>
      </w:r>
      <w:r>
        <w:rPr>
          <w:color w:val="231F20"/>
          <w:sz w:val="20"/>
        </w:rPr>
        <w:t> </w:t>
      </w:r>
      <w:r>
        <w:rPr>
          <w:color w:val="231F20"/>
          <w:spacing w:val="-6"/>
          <w:sz w:val="20"/>
        </w:rPr>
        <w:t>таким</w:t>
      </w:r>
      <w:r>
        <w:rPr>
          <w:color w:val="231F20"/>
          <w:sz w:val="20"/>
        </w:rPr>
        <w:t> </w:t>
      </w:r>
      <w:r>
        <w:rPr>
          <w:color w:val="231F20"/>
          <w:spacing w:val="-6"/>
          <w:sz w:val="20"/>
        </w:rPr>
        <w:t>ранним</w:t>
      </w:r>
      <w:r>
        <w:rPr>
          <w:color w:val="231F20"/>
          <w:sz w:val="20"/>
        </w:rPr>
        <w:t> </w:t>
      </w:r>
      <w:r>
        <w:rPr>
          <w:color w:val="231F20"/>
          <w:spacing w:val="-6"/>
          <w:sz w:val="20"/>
        </w:rPr>
        <w:t>предупреждениям</w:t>
      </w:r>
      <w:r>
        <w:rPr>
          <w:color w:val="231F20"/>
          <w:sz w:val="20"/>
        </w:rPr>
        <w:t> </w:t>
      </w:r>
      <w:r>
        <w:rPr>
          <w:color w:val="231F20"/>
          <w:spacing w:val="-6"/>
          <w:sz w:val="20"/>
        </w:rPr>
        <w:t>вы</w:t>
      </w:r>
      <w:r>
        <w:rPr>
          <w:color w:val="231F20"/>
          <w:sz w:val="20"/>
        </w:rPr>
        <w:t> </w:t>
      </w:r>
      <w:r>
        <w:rPr>
          <w:color w:val="231F20"/>
          <w:spacing w:val="-6"/>
          <w:sz w:val="20"/>
        </w:rPr>
        <w:t>можете</w:t>
      </w:r>
      <w:r>
        <w:rPr>
          <w:color w:val="231F20"/>
          <w:sz w:val="20"/>
        </w:rPr>
        <w:t> </w:t>
      </w:r>
      <w:r>
        <w:rPr>
          <w:color w:val="231F20"/>
          <w:spacing w:val="-6"/>
          <w:sz w:val="20"/>
        </w:rPr>
        <w:t>устра-</w:t>
      </w:r>
      <w:r>
        <w:rPr>
          <w:color w:val="231F20"/>
          <w:sz w:val="20"/>
        </w:rPr>
        <w:t> </w:t>
      </w:r>
      <w:r>
        <w:rPr>
          <w:color w:val="231F20"/>
          <w:spacing w:val="-4"/>
          <w:sz w:val="20"/>
        </w:rPr>
        <w:t>нить</w:t>
      </w:r>
      <w:r>
        <w:rPr>
          <w:color w:val="231F20"/>
          <w:spacing w:val="-5"/>
          <w:sz w:val="20"/>
        </w:rPr>
        <w:t> </w:t>
      </w:r>
      <w:r>
        <w:rPr>
          <w:color w:val="231F20"/>
          <w:spacing w:val="-4"/>
          <w:sz w:val="20"/>
        </w:rPr>
        <w:t>ошибки</w:t>
      </w:r>
      <w:r>
        <w:rPr>
          <w:color w:val="231F20"/>
          <w:spacing w:val="-5"/>
          <w:sz w:val="20"/>
        </w:rPr>
        <w:t> </w:t>
      </w:r>
      <w:r>
        <w:rPr>
          <w:color w:val="231F20"/>
          <w:spacing w:val="-4"/>
          <w:sz w:val="20"/>
        </w:rPr>
        <w:t>задолго</w:t>
      </w:r>
      <w:r>
        <w:rPr>
          <w:color w:val="231F20"/>
          <w:spacing w:val="-5"/>
          <w:sz w:val="20"/>
        </w:rPr>
        <w:t> </w:t>
      </w:r>
      <w:r>
        <w:rPr>
          <w:color w:val="231F20"/>
          <w:spacing w:val="-4"/>
          <w:sz w:val="20"/>
        </w:rPr>
        <w:t>до</w:t>
      </w:r>
      <w:r>
        <w:rPr>
          <w:color w:val="231F20"/>
          <w:spacing w:val="-5"/>
          <w:sz w:val="20"/>
        </w:rPr>
        <w:t> </w:t>
      </w:r>
      <w:r>
        <w:rPr>
          <w:color w:val="231F20"/>
          <w:spacing w:val="-4"/>
          <w:sz w:val="20"/>
        </w:rPr>
        <w:t>того,</w:t>
      </w:r>
      <w:r>
        <w:rPr>
          <w:color w:val="231F20"/>
          <w:spacing w:val="-5"/>
          <w:sz w:val="20"/>
        </w:rPr>
        <w:t> </w:t>
      </w:r>
      <w:r>
        <w:rPr>
          <w:color w:val="231F20"/>
          <w:spacing w:val="-4"/>
          <w:sz w:val="20"/>
        </w:rPr>
        <w:t>как</w:t>
      </w:r>
      <w:r>
        <w:rPr>
          <w:color w:val="231F20"/>
          <w:spacing w:val="-5"/>
          <w:sz w:val="20"/>
        </w:rPr>
        <w:t> </w:t>
      </w:r>
      <w:r>
        <w:rPr>
          <w:color w:val="231F20"/>
          <w:spacing w:val="-4"/>
          <w:sz w:val="20"/>
        </w:rPr>
        <w:t>ошибочный</w:t>
      </w:r>
      <w:r>
        <w:rPr>
          <w:color w:val="231F20"/>
          <w:spacing w:val="-5"/>
          <w:sz w:val="20"/>
        </w:rPr>
        <w:t> </w:t>
      </w:r>
      <w:r>
        <w:rPr>
          <w:color w:val="231F20"/>
          <w:spacing w:val="-4"/>
          <w:sz w:val="20"/>
        </w:rPr>
        <w:t>код</w:t>
      </w:r>
      <w:r>
        <w:rPr>
          <w:color w:val="231F20"/>
          <w:spacing w:val="-5"/>
          <w:sz w:val="20"/>
        </w:rPr>
        <w:t> </w:t>
      </w:r>
      <w:r>
        <w:rPr>
          <w:color w:val="231F20"/>
          <w:spacing w:val="-4"/>
          <w:sz w:val="20"/>
        </w:rPr>
        <w:t>будет</w:t>
      </w:r>
      <w:r>
        <w:rPr>
          <w:color w:val="231F20"/>
          <w:spacing w:val="-5"/>
          <w:sz w:val="20"/>
        </w:rPr>
        <w:t> </w:t>
      </w:r>
      <w:r>
        <w:rPr>
          <w:color w:val="231F20"/>
          <w:spacing w:val="-4"/>
          <w:sz w:val="20"/>
        </w:rPr>
        <w:t>развернут</w:t>
      </w:r>
      <w:r>
        <w:rPr>
          <w:color w:val="231F20"/>
          <w:spacing w:val="-5"/>
          <w:sz w:val="20"/>
        </w:rPr>
        <w:t> </w:t>
      </w:r>
      <w:r>
        <w:rPr>
          <w:color w:val="231F20"/>
          <w:spacing w:val="-4"/>
          <w:sz w:val="20"/>
        </w:rPr>
        <w:t>в продуктиве,</w:t>
      </w:r>
      <w:r>
        <w:rPr>
          <w:color w:val="231F20"/>
          <w:sz w:val="20"/>
        </w:rPr>
        <w:t> где исправление ошибок потребует значительно больших усилий.</w:t>
      </w:r>
    </w:p>
    <w:p>
      <w:pPr>
        <w:pStyle w:val="ListParagraph"/>
        <w:numPr>
          <w:ilvl w:val="0"/>
          <w:numId w:val="36"/>
        </w:numPr>
        <w:tabs>
          <w:tab w:pos="537" w:val="left" w:leader="none"/>
          <w:tab w:pos="539" w:val="left" w:leader="none"/>
        </w:tabs>
        <w:spacing w:line="256" w:lineRule="auto" w:before="54" w:after="0"/>
        <w:ind w:left="539" w:right="111" w:hanging="284"/>
        <w:jc w:val="both"/>
        <w:rPr>
          <w:sz w:val="20"/>
        </w:rPr>
      </w:pPr>
      <w:r>
        <w:rPr>
          <w:i/>
          <w:color w:val="231F20"/>
          <w:spacing w:val="-2"/>
          <w:sz w:val="20"/>
        </w:rPr>
        <w:t>Вы</w:t>
      </w:r>
      <w:r>
        <w:rPr>
          <w:i/>
          <w:color w:val="231F20"/>
          <w:spacing w:val="-5"/>
          <w:sz w:val="20"/>
        </w:rPr>
        <w:t> </w:t>
      </w:r>
      <w:r>
        <w:rPr>
          <w:i/>
          <w:color w:val="231F20"/>
          <w:spacing w:val="-2"/>
          <w:sz w:val="20"/>
        </w:rPr>
        <w:t>получаете</w:t>
      </w:r>
      <w:r>
        <w:rPr>
          <w:i/>
          <w:color w:val="231F20"/>
          <w:spacing w:val="-5"/>
          <w:sz w:val="20"/>
        </w:rPr>
        <w:t> </w:t>
      </w:r>
      <w:r>
        <w:rPr>
          <w:i/>
          <w:color w:val="231F20"/>
          <w:spacing w:val="-2"/>
          <w:sz w:val="20"/>
        </w:rPr>
        <w:t>уверенность</w:t>
      </w:r>
      <w:r>
        <w:rPr>
          <w:i/>
          <w:color w:val="231F20"/>
          <w:spacing w:val="-5"/>
          <w:sz w:val="20"/>
        </w:rPr>
        <w:t> </w:t>
      </w:r>
      <w:r>
        <w:rPr>
          <w:i/>
          <w:color w:val="231F20"/>
          <w:spacing w:val="-2"/>
          <w:sz w:val="20"/>
        </w:rPr>
        <w:t>в</w:t>
      </w:r>
      <w:r>
        <w:rPr>
          <w:i/>
          <w:color w:val="231F20"/>
          <w:spacing w:val="-5"/>
          <w:sz w:val="20"/>
        </w:rPr>
        <w:t> </w:t>
      </w:r>
      <w:r>
        <w:rPr>
          <w:i/>
          <w:color w:val="231F20"/>
          <w:spacing w:val="-2"/>
          <w:sz w:val="20"/>
        </w:rPr>
        <w:t>том</w:t>
      </w:r>
      <w:r>
        <w:rPr>
          <w:color w:val="231F20"/>
          <w:spacing w:val="-2"/>
          <w:sz w:val="20"/>
        </w:rPr>
        <w:t>,</w:t>
      </w:r>
      <w:r>
        <w:rPr>
          <w:color w:val="231F20"/>
          <w:spacing w:val="-5"/>
          <w:sz w:val="20"/>
        </w:rPr>
        <w:t> </w:t>
      </w:r>
      <w:r>
        <w:rPr>
          <w:i/>
          <w:color w:val="231F20"/>
          <w:spacing w:val="-2"/>
          <w:sz w:val="20"/>
        </w:rPr>
        <w:t>что</w:t>
      </w:r>
      <w:r>
        <w:rPr>
          <w:i/>
          <w:color w:val="231F20"/>
          <w:spacing w:val="-5"/>
          <w:sz w:val="20"/>
        </w:rPr>
        <w:t> </w:t>
      </w:r>
      <w:r>
        <w:rPr>
          <w:i/>
          <w:color w:val="231F20"/>
          <w:spacing w:val="-2"/>
          <w:sz w:val="20"/>
        </w:rPr>
        <w:t>изменения</w:t>
      </w:r>
      <w:r>
        <w:rPr>
          <w:i/>
          <w:color w:val="231F20"/>
          <w:spacing w:val="-5"/>
          <w:sz w:val="20"/>
        </w:rPr>
        <w:t> </w:t>
      </w:r>
      <w:r>
        <w:rPr>
          <w:i/>
          <w:color w:val="231F20"/>
          <w:spacing w:val="-2"/>
          <w:sz w:val="20"/>
        </w:rPr>
        <w:t>в</w:t>
      </w:r>
      <w:r>
        <w:rPr>
          <w:i/>
          <w:color w:val="231F20"/>
          <w:spacing w:val="-5"/>
          <w:sz w:val="20"/>
        </w:rPr>
        <w:t> </w:t>
      </w:r>
      <w:r>
        <w:rPr>
          <w:i/>
          <w:color w:val="231F20"/>
          <w:spacing w:val="-2"/>
          <w:sz w:val="20"/>
        </w:rPr>
        <w:t>вашем</w:t>
      </w:r>
      <w:r>
        <w:rPr>
          <w:i/>
          <w:color w:val="231F20"/>
          <w:spacing w:val="-5"/>
          <w:sz w:val="20"/>
        </w:rPr>
        <w:t> </w:t>
      </w:r>
      <w:r>
        <w:rPr>
          <w:i/>
          <w:color w:val="231F20"/>
          <w:spacing w:val="-2"/>
          <w:sz w:val="20"/>
        </w:rPr>
        <w:t>коде</w:t>
      </w:r>
      <w:r>
        <w:rPr>
          <w:i/>
          <w:color w:val="231F20"/>
          <w:spacing w:val="-5"/>
          <w:sz w:val="20"/>
        </w:rPr>
        <w:t> </w:t>
      </w:r>
      <w:r>
        <w:rPr>
          <w:i/>
          <w:color w:val="231F20"/>
          <w:spacing w:val="-2"/>
          <w:sz w:val="20"/>
        </w:rPr>
        <w:t>не</w:t>
      </w:r>
      <w:r>
        <w:rPr>
          <w:i/>
          <w:color w:val="231F20"/>
          <w:spacing w:val="-5"/>
          <w:sz w:val="20"/>
        </w:rPr>
        <w:t> </w:t>
      </w:r>
      <w:r>
        <w:rPr>
          <w:i/>
          <w:color w:val="231F20"/>
          <w:spacing w:val="-2"/>
          <w:sz w:val="20"/>
        </w:rPr>
        <w:t>приведут</w:t>
      </w:r>
      <w:r>
        <w:rPr>
          <w:i/>
          <w:color w:val="231F20"/>
          <w:spacing w:val="-5"/>
          <w:sz w:val="20"/>
        </w:rPr>
        <w:t> </w:t>
      </w:r>
      <w:r>
        <w:rPr>
          <w:i/>
          <w:color w:val="231F20"/>
          <w:spacing w:val="-2"/>
          <w:sz w:val="20"/>
        </w:rPr>
        <w:t>к</w:t>
      </w:r>
      <w:r>
        <w:rPr>
          <w:i/>
          <w:color w:val="231F20"/>
          <w:spacing w:val="-5"/>
          <w:sz w:val="20"/>
        </w:rPr>
        <w:t> </w:t>
      </w:r>
      <w:r>
        <w:rPr>
          <w:i/>
          <w:color w:val="231F20"/>
          <w:spacing w:val="-2"/>
          <w:sz w:val="20"/>
        </w:rPr>
        <w:t>ба- </w:t>
      </w:r>
      <w:r>
        <w:rPr>
          <w:i/>
          <w:color w:val="231F20"/>
          <w:spacing w:val="-4"/>
          <w:sz w:val="20"/>
        </w:rPr>
        <w:t>гам</w:t>
      </w:r>
      <w:r>
        <w:rPr>
          <w:color w:val="231F20"/>
          <w:spacing w:val="-4"/>
          <w:sz w:val="20"/>
        </w:rPr>
        <w:t>. Без такой уверенности вы будете проводить гораздо меньше </w:t>
      </w:r>
      <w:r>
        <w:rPr>
          <w:color w:val="231F20"/>
          <w:spacing w:val="-4"/>
          <w:sz w:val="20"/>
        </w:rPr>
        <w:t>рефакторинга,</w:t>
      </w:r>
      <w:r>
        <w:rPr>
          <w:color w:val="231F20"/>
          <w:sz w:val="20"/>
        </w:rPr>
        <w:t> </w:t>
      </w:r>
      <w:r>
        <w:rPr>
          <w:color w:val="231F20"/>
          <w:spacing w:val="-4"/>
          <w:sz w:val="20"/>
        </w:rPr>
        <w:t>что в свою очередь приведет к постепенному ухудшению качества кода проекта.</w:t>
      </w:r>
    </w:p>
    <w:p>
      <w:pPr>
        <w:pStyle w:val="BodyText"/>
        <w:spacing w:before="82"/>
        <w:ind w:left="255"/>
        <w:jc w:val="both"/>
      </w:pPr>
      <w:r>
        <w:rPr>
          <w:color w:val="231F20"/>
          <w:spacing w:val="-2"/>
        </w:rPr>
        <w:t>Ложные</w:t>
      </w:r>
      <w:r>
        <w:rPr>
          <w:color w:val="231F20"/>
          <w:spacing w:val="-6"/>
        </w:rPr>
        <w:t> </w:t>
      </w:r>
      <w:r>
        <w:rPr>
          <w:color w:val="231F20"/>
          <w:spacing w:val="-2"/>
        </w:rPr>
        <w:t>срабатывания</w:t>
      </w:r>
      <w:r>
        <w:rPr>
          <w:color w:val="231F20"/>
          <w:spacing w:val="-6"/>
        </w:rPr>
        <w:t> </w:t>
      </w:r>
      <w:r>
        <w:rPr>
          <w:color w:val="231F20"/>
          <w:spacing w:val="-2"/>
        </w:rPr>
        <w:t>негативно</w:t>
      </w:r>
      <w:r>
        <w:rPr>
          <w:color w:val="231F20"/>
          <w:spacing w:val="-5"/>
        </w:rPr>
        <w:t> </w:t>
      </w:r>
      <w:r>
        <w:rPr>
          <w:color w:val="231F20"/>
          <w:spacing w:val="-2"/>
        </w:rPr>
        <w:t>влияют</w:t>
      </w:r>
      <w:r>
        <w:rPr>
          <w:color w:val="231F20"/>
          <w:spacing w:val="-6"/>
        </w:rPr>
        <w:t> </w:t>
      </w:r>
      <w:r>
        <w:rPr>
          <w:color w:val="231F20"/>
          <w:spacing w:val="-2"/>
        </w:rPr>
        <w:t>на</w:t>
      </w:r>
      <w:r>
        <w:rPr>
          <w:color w:val="231F20"/>
          <w:spacing w:val="-5"/>
        </w:rPr>
        <w:t> </w:t>
      </w:r>
      <w:r>
        <w:rPr>
          <w:color w:val="231F20"/>
          <w:spacing w:val="-2"/>
        </w:rPr>
        <w:t>оба</w:t>
      </w:r>
      <w:r>
        <w:rPr>
          <w:color w:val="231F20"/>
          <w:spacing w:val="-6"/>
        </w:rPr>
        <w:t> </w:t>
      </w:r>
      <w:r>
        <w:rPr>
          <w:color w:val="231F20"/>
          <w:spacing w:val="-2"/>
        </w:rPr>
        <w:t>эти</w:t>
      </w:r>
      <w:r>
        <w:rPr>
          <w:color w:val="231F20"/>
          <w:spacing w:val="-5"/>
        </w:rPr>
        <w:t> </w:t>
      </w:r>
      <w:r>
        <w:rPr>
          <w:color w:val="231F20"/>
          <w:spacing w:val="-2"/>
        </w:rPr>
        <w:t>преимущества:</w:t>
      </w:r>
    </w:p>
    <w:p>
      <w:pPr>
        <w:pStyle w:val="ListParagraph"/>
        <w:numPr>
          <w:ilvl w:val="0"/>
          <w:numId w:val="36"/>
        </w:numPr>
        <w:tabs>
          <w:tab w:pos="537" w:val="left" w:leader="none"/>
          <w:tab w:pos="539" w:val="left" w:leader="none"/>
        </w:tabs>
        <w:spacing w:line="256" w:lineRule="auto" w:before="101" w:after="0"/>
        <w:ind w:left="539" w:right="110" w:hanging="284"/>
        <w:jc w:val="both"/>
        <w:rPr>
          <w:sz w:val="20"/>
        </w:rPr>
      </w:pPr>
      <w:r>
        <w:rPr>
          <w:color w:val="231F20"/>
          <w:sz w:val="20"/>
        </w:rPr>
        <w:t>Если тесты падают без веской причины, они притупляют вашу готовность реагировать на проблемы в коде. Со временем вы привыкаете к таким сбоям</w:t>
      </w:r>
      <w:r>
        <w:rPr>
          <w:color w:val="231F20"/>
          <w:spacing w:val="40"/>
          <w:sz w:val="20"/>
        </w:rPr>
        <w:t> </w:t>
      </w:r>
      <w:r>
        <w:rPr>
          <w:color w:val="231F20"/>
          <w:spacing w:val="-4"/>
          <w:sz w:val="20"/>
        </w:rPr>
        <w:t>и</w:t>
      </w:r>
      <w:r>
        <w:rPr>
          <w:color w:val="231F20"/>
          <w:spacing w:val="-7"/>
          <w:sz w:val="20"/>
        </w:rPr>
        <w:t> </w:t>
      </w:r>
      <w:r>
        <w:rPr>
          <w:color w:val="231F20"/>
          <w:spacing w:val="-4"/>
          <w:sz w:val="20"/>
        </w:rPr>
        <w:t>перестаете</w:t>
      </w:r>
      <w:r>
        <w:rPr>
          <w:color w:val="231F20"/>
          <w:spacing w:val="-6"/>
          <w:sz w:val="20"/>
        </w:rPr>
        <w:t> </w:t>
      </w:r>
      <w:r>
        <w:rPr>
          <w:color w:val="231F20"/>
          <w:spacing w:val="-4"/>
          <w:sz w:val="20"/>
        </w:rPr>
        <w:t>обращать</w:t>
      </w:r>
      <w:r>
        <w:rPr>
          <w:color w:val="231F20"/>
          <w:spacing w:val="-6"/>
          <w:sz w:val="20"/>
        </w:rPr>
        <w:t> </w:t>
      </w:r>
      <w:r>
        <w:rPr>
          <w:color w:val="231F20"/>
          <w:spacing w:val="-4"/>
          <w:sz w:val="20"/>
        </w:rPr>
        <w:t>на</w:t>
      </w:r>
      <w:r>
        <w:rPr>
          <w:color w:val="231F20"/>
          <w:spacing w:val="-6"/>
          <w:sz w:val="20"/>
        </w:rPr>
        <w:t> </w:t>
      </w:r>
      <w:r>
        <w:rPr>
          <w:color w:val="231F20"/>
          <w:spacing w:val="-4"/>
          <w:sz w:val="20"/>
        </w:rPr>
        <w:t>них</w:t>
      </w:r>
      <w:r>
        <w:rPr>
          <w:color w:val="231F20"/>
          <w:spacing w:val="-6"/>
          <w:sz w:val="20"/>
        </w:rPr>
        <w:t> </w:t>
      </w:r>
      <w:r>
        <w:rPr>
          <w:color w:val="231F20"/>
          <w:spacing w:val="-4"/>
          <w:sz w:val="20"/>
        </w:rPr>
        <w:t>внимание.</w:t>
      </w:r>
      <w:r>
        <w:rPr>
          <w:color w:val="231F20"/>
          <w:spacing w:val="-6"/>
          <w:sz w:val="20"/>
        </w:rPr>
        <w:t> </w:t>
      </w:r>
      <w:r>
        <w:rPr>
          <w:color w:val="231F20"/>
          <w:spacing w:val="-4"/>
          <w:sz w:val="20"/>
        </w:rPr>
        <w:t>А</w:t>
      </w:r>
      <w:r>
        <w:rPr>
          <w:color w:val="231F20"/>
          <w:spacing w:val="-6"/>
          <w:sz w:val="20"/>
        </w:rPr>
        <w:t> </w:t>
      </w:r>
      <w:r>
        <w:rPr>
          <w:color w:val="231F20"/>
          <w:spacing w:val="-4"/>
          <w:sz w:val="20"/>
        </w:rPr>
        <w:t>это</w:t>
      </w:r>
      <w:r>
        <w:rPr>
          <w:color w:val="231F20"/>
          <w:spacing w:val="-6"/>
          <w:sz w:val="20"/>
        </w:rPr>
        <w:t> </w:t>
      </w:r>
      <w:r>
        <w:rPr>
          <w:color w:val="231F20"/>
          <w:spacing w:val="-4"/>
          <w:sz w:val="20"/>
        </w:rPr>
        <w:t>может</w:t>
      </w:r>
      <w:r>
        <w:rPr>
          <w:color w:val="231F20"/>
          <w:spacing w:val="-6"/>
          <w:sz w:val="20"/>
        </w:rPr>
        <w:t> </w:t>
      </w:r>
      <w:r>
        <w:rPr>
          <w:color w:val="231F20"/>
          <w:spacing w:val="-4"/>
          <w:sz w:val="20"/>
        </w:rPr>
        <w:t>привести</w:t>
      </w:r>
      <w:r>
        <w:rPr>
          <w:color w:val="231F20"/>
          <w:spacing w:val="-6"/>
          <w:sz w:val="20"/>
        </w:rPr>
        <w:t> </w:t>
      </w:r>
      <w:r>
        <w:rPr>
          <w:color w:val="231F20"/>
          <w:spacing w:val="-4"/>
          <w:sz w:val="20"/>
        </w:rPr>
        <w:t>к</w:t>
      </w:r>
      <w:r>
        <w:rPr>
          <w:color w:val="231F20"/>
          <w:spacing w:val="-6"/>
          <w:sz w:val="20"/>
        </w:rPr>
        <w:t> </w:t>
      </w:r>
      <w:r>
        <w:rPr>
          <w:color w:val="231F20"/>
          <w:spacing w:val="-4"/>
          <w:sz w:val="20"/>
        </w:rPr>
        <w:t>игнорированию</w:t>
      </w:r>
      <w:r>
        <w:rPr>
          <w:color w:val="231F20"/>
          <w:sz w:val="20"/>
        </w:rPr>
        <w:t> настоящих ошибок, которые затем попадают в продуктив.</w:t>
      </w:r>
    </w:p>
    <w:p>
      <w:pPr>
        <w:pStyle w:val="ListParagraph"/>
        <w:numPr>
          <w:ilvl w:val="0"/>
          <w:numId w:val="36"/>
        </w:numPr>
        <w:tabs>
          <w:tab w:pos="537" w:val="left" w:leader="none"/>
          <w:tab w:pos="539" w:val="left" w:leader="none"/>
        </w:tabs>
        <w:spacing w:line="256" w:lineRule="auto" w:before="53" w:after="0"/>
        <w:ind w:left="539" w:right="111" w:hanging="284"/>
        <w:jc w:val="both"/>
        <w:rPr>
          <w:sz w:val="20"/>
        </w:rPr>
      </w:pPr>
      <w:r>
        <w:rPr>
          <w:color w:val="231F20"/>
          <w:spacing w:val="-2"/>
          <w:sz w:val="20"/>
        </w:rPr>
        <w:t>С</w:t>
      </w:r>
      <w:r>
        <w:rPr>
          <w:color w:val="231F20"/>
          <w:spacing w:val="-9"/>
          <w:sz w:val="20"/>
        </w:rPr>
        <w:t> </w:t>
      </w:r>
      <w:r>
        <w:rPr>
          <w:color w:val="231F20"/>
          <w:spacing w:val="-2"/>
          <w:sz w:val="20"/>
        </w:rPr>
        <w:t>другой</w:t>
      </w:r>
      <w:r>
        <w:rPr>
          <w:color w:val="231F20"/>
          <w:spacing w:val="-8"/>
          <w:sz w:val="20"/>
        </w:rPr>
        <w:t> </w:t>
      </w:r>
      <w:r>
        <w:rPr>
          <w:color w:val="231F20"/>
          <w:spacing w:val="-2"/>
          <w:sz w:val="20"/>
        </w:rPr>
        <w:t>стороны,</w:t>
      </w:r>
      <w:r>
        <w:rPr>
          <w:color w:val="231F20"/>
          <w:spacing w:val="-9"/>
          <w:sz w:val="20"/>
        </w:rPr>
        <w:t> </w:t>
      </w:r>
      <w:r>
        <w:rPr>
          <w:color w:val="231F20"/>
          <w:spacing w:val="-2"/>
          <w:sz w:val="20"/>
        </w:rPr>
        <w:t>при</w:t>
      </w:r>
      <w:r>
        <w:rPr>
          <w:color w:val="231F20"/>
          <w:spacing w:val="-8"/>
          <w:sz w:val="20"/>
        </w:rPr>
        <w:t> </w:t>
      </w:r>
      <w:r>
        <w:rPr>
          <w:color w:val="231F20"/>
          <w:spacing w:val="-2"/>
          <w:sz w:val="20"/>
        </w:rPr>
        <w:t>частых</w:t>
      </w:r>
      <w:r>
        <w:rPr>
          <w:color w:val="231F20"/>
          <w:spacing w:val="-9"/>
          <w:sz w:val="20"/>
        </w:rPr>
        <w:t> </w:t>
      </w:r>
      <w:r>
        <w:rPr>
          <w:color w:val="231F20"/>
          <w:spacing w:val="-2"/>
          <w:sz w:val="20"/>
        </w:rPr>
        <w:t>ложных</w:t>
      </w:r>
      <w:r>
        <w:rPr>
          <w:color w:val="231F20"/>
          <w:spacing w:val="-9"/>
          <w:sz w:val="20"/>
        </w:rPr>
        <w:t> </w:t>
      </w:r>
      <w:r>
        <w:rPr>
          <w:color w:val="231F20"/>
          <w:spacing w:val="-2"/>
          <w:sz w:val="20"/>
        </w:rPr>
        <w:t>срабатываниях</w:t>
      </w:r>
      <w:r>
        <w:rPr>
          <w:color w:val="231F20"/>
          <w:spacing w:val="-9"/>
          <w:sz w:val="20"/>
        </w:rPr>
        <w:t> </w:t>
      </w:r>
      <w:r>
        <w:rPr>
          <w:color w:val="231F20"/>
          <w:spacing w:val="-2"/>
          <w:sz w:val="20"/>
        </w:rPr>
        <w:t>вы</w:t>
      </w:r>
      <w:r>
        <w:rPr>
          <w:color w:val="231F20"/>
          <w:spacing w:val="-8"/>
          <w:sz w:val="20"/>
        </w:rPr>
        <w:t> </w:t>
      </w:r>
      <w:r>
        <w:rPr>
          <w:color w:val="231F20"/>
          <w:spacing w:val="-2"/>
          <w:sz w:val="20"/>
        </w:rPr>
        <w:t>начинаете</w:t>
      </w:r>
      <w:r>
        <w:rPr>
          <w:color w:val="231F20"/>
          <w:spacing w:val="-9"/>
          <w:sz w:val="20"/>
        </w:rPr>
        <w:t> </w:t>
      </w:r>
      <w:r>
        <w:rPr>
          <w:color w:val="231F20"/>
          <w:spacing w:val="-2"/>
          <w:sz w:val="20"/>
        </w:rPr>
        <w:t>все</w:t>
      </w:r>
      <w:r>
        <w:rPr>
          <w:color w:val="231F20"/>
          <w:spacing w:val="-9"/>
          <w:sz w:val="20"/>
        </w:rPr>
        <w:t> </w:t>
      </w:r>
      <w:r>
        <w:rPr>
          <w:color w:val="231F20"/>
          <w:spacing w:val="-2"/>
          <w:sz w:val="20"/>
        </w:rPr>
        <w:t>меньше </w:t>
      </w:r>
      <w:r>
        <w:rPr>
          <w:color w:val="231F20"/>
          <w:sz w:val="20"/>
        </w:rPr>
        <w:t>и меньше доверять вашим тестам. Они уже не воспринимаются как что-то, на что вы можете положиться. Отсутствие доверия приводит к уменьшению ре- факторинга,</w:t>
      </w:r>
      <w:r>
        <w:rPr>
          <w:color w:val="231F20"/>
          <w:spacing w:val="-12"/>
          <w:sz w:val="20"/>
        </w:rPr>
        <w:t> </w:t>
      </w:r>
      <w:r>
        <w:rPr>
          <w:color w:val="231F20"/>
          <w:sz w:val="20"/>
        </w:rPr>
        <w:t>так</w:t>
      </w:r>
      <w:r>
        <w:rPr>
          <w:color w:val="231F20"/>
          <w:spacing w:val="-11"/>
          <w:sz w:val="20"/>
        </w:rPr>
        <w:t> </w:t>
      </w:r>
      <w:r>
        <w:rPr>
          <w:color w:val="231F20"/>
          <w:sz w:val="20"/>
        </w:rPr>
        <w:t>как</w:t>
      </w:r>
      <w:r>
        <w:rPr>
          <w:color w:val="231F20"/>
          <w:spacing w:val="-11"/>
          <w:sz w:val="20"/>
        </w:rPr>
        <w:t> </w:t>
      </w:r>
      <w:r>
        <w:rPr>
          <w:color w:val="231F20"/>
          <w:sz w:val="20"/>
        </w:rPr>
        <w:t>вы</w:t>
      </w:r>
      <w:r>
        <w:rPr>
          <w:color w:val="231F20"/>
          <w:spacing w:val="-11"/>
          <w:sz w:val="20"/>
        </w:rPr>
        <w:t> </w:t>
      </w:r>
      <w:r>
        <w:rPr>
          <w:color w:val="231F20"/>
          <w:sz w:val="20"/>
        </w:rPr>
        <w:t>пытаетесь</w:t>
      </w:r>
      <w:r>
        <w:rPr>
          <w:color w:val="231F20"/>
          <w:spacing w:val="-11"/>
          <w:sz w:val="20"/>
        </w:rPr>
        <w:t> </w:t>
      </w:r>
      <w:r>
        <w:rPr>
          <w:color w:val="231F20"/>
          <w:sz w:val="20"/>
        </w:rPr>
        <w:t>свести</w:t>
      </w:r>
      <w:r>
        <w:rPr>
          <w:color w:val="231F20"/>
          <w:spacing w:val="-11"/>
          <w:sz w:val="20"/>
        </w:rPr>
        <w:t> </w:t>
      </w:r>
      <w:r>
        <w:rPr>
          <w:color w:val="231F20"/>
          <w:sz w:val="20"/>
        </w:rPr>
        <w:t>к</w:t>
      </w:r>
      <w:r>
        <w:rPr>
          <w:color w:val="231F20"/>
          <w:spacing w:val="-11"/>
          <w:sz w:val="20"/>
        </w:rPr>
        <w:t> </w:t>
      </w:r>
      <w:r>
        <w:rPr>
          <w:color w:val="231F20"/>
          <w:sz w:val="20"/>
        </w:rPr>
        <w:t>минимуму</w:t>
      </w:r>
      <w:r>
        <w:rPr>
          <w:color w:val="231F20"/>
          <w:spacing w:val="-11"/>
          <w:sz w:val="20"/>
        </w:rPr>
        <w:t> </w:t>
      </w:r>
      <w:r>
        <w:rPr>
          <w:color w:val="231F20"/>
          <w:sz w:val="20"/>
        </w:rPr>
        <w:t>потенциальные</w:t>
      </w:r>
      <w:r>
        <w:rPr>
          <w:color w:val="231F20"/>
          <w:spacing w:val="-11"/>
          <w:sz w:val="20"/>
        </w:rPr>
        <w:t> </w:t>
      </w:r>
      <w:r>
        <w:rPr>
          <w:color w:val="231F20"/>
          <w:sz w:val="20"/>
        </w:rPr>
        <w:t>ошибки.</w:t>
      </w:r>
    </w:p>
    <w:p>
      <w:pPr>
        <w:pStyle w:val="BodyText"/>
        <w:spacing w:line="256" w:lineRule="auto" w:before="81"/>
        <w:ind w:left="255" w:right="111"/>
        <w:jc w:val="both"/>
      </w:pPr>
      <w:r>
        <w:rPr>
          <w:color w:val="231F20"/>
          <w:spacing w:val="-4"/>
        </w:rPr>
        <w:t>Эта</w:t>
      </w:r>
      <w:r>
        <w:rPr>
          <w:color w:val="231F20"/>
          <w:spacing w:val="-8"/>
        </w:rPr>
        <w:t> </w:t>
      </w:r>
      <w:r>
        <w:rPr>
          <w:color w:val="231F20"/>
          <w:spacing w:val="-4"/>
        </w:rPr>
        <w:t>история</w:t>
      </w:r>
      <w:r>
        <w:rPr>
          <w:color w:val="231F20"/>
          <w:spacing w:val="-7"/>
        </w:rPr>
        <w:t> </w:t>
      </w:r>
      <w:r>
        <w:rPr>
          <w:color w:val="231F20"/>
          <w:spacing w:val="-4"/>
        </w:rPr>
        <w:t>типична</w:t>
      </w:r>
      <w:r>
        <w:rPr>
          <w:color w:val="231F20"/>
          <w:spacing w:val="-7"/>
        </w:rPr>
        <w:t> </w:t>
      </w:r>
      <w:r>
        <w:rPr>
          <w:color w:val="231F20"/>
          <w:spacing w:val="-4"/>
        </w:rPr>
        <w:t>для</w:t>
      </w:r>
      <w:r>
        <w:rPr>
          <w:color w:val="231F20"/>
          <w:spacing w:val="-7"/>
        </w:rPr>
        <w:t> </w:t>
      </w:r>
      <w:r>
        <w:rPr>
          <w:color w:val="231F20"/>
          <w:spacing w:val="-4"/>
        </w:rPr>
        <w:t>большинства</w:t>
      </w:r>
      <w:r>
        <w:rPr>
          <w:color w:val="231F20"/>
          <w:spacing w:val="-7"/>
        </w:rPr>
        <w:t> </w:t>
      </w:r>
      <w:r>
        <w:rPr>
          <w:color w:val="231F20"/>
          <w:spacing w:val="-4"/>
        </w:rPr>
        <w:t>проектов</w:t>
      </w:r>
      <w:r>
        <w:rPr>
          <w:color w:val="231F20"/>
          <w:spacing w:val="-7"/>
        </w:rPr>
        <w:t> </w:t>
      </w:r>
      <w:r>
        <w:rPr>
          <w:color w:val="231F20"/>
          <w:spacing w:val="-4"/>
        </w:rPr>
        <w:t>с</w:t>
      </w:r>
      <w:r>
        <w:rPr>
          <w:color w:val="231F20"/>
          <w:spacing w:val="-7"/>
        </w:rPr>
        <w:t> </w:t>
      </w:r>
      <w:r>
        <w:rPr>
          <w:color w:val="231F20"/>
          <w:spacing w:val="-4"/>
        </w:rPr>
        <w:t>хрупкими</w:t>
      </w:r>
      <w:r>
        <w:rPr>
          <w:color w:val="231F20"/>
          <w:spacing w:val="-7"/>
        </w:rPr>
        <w:t> </w:t>
      </w:r>
      <w:r>
        <w:rPr>
          <w:color w:val="231F20"/>
          <w:spacing w:val="-4"/>
        </w:rPr>
        <w:t>тестами.</w:t>
      </w:r>
      <w:r>
        <w:rPr>
          <w:color w:val="231F20"/>
          <w:spacing w:val="-7"/>
        </w:rPr>
        <w:t> </w:t>
      </w:r>
      <w:r>
        <w:rPr>
          <w:color w:val="231F20"/>
          <w:spacing w:val="-4"/>
        </w:rPr>
        <w:t>Сначала</w:t>
      </w:r>
      <w:r>
        <w:rPr>
          <w:color w:val="231F20"/>
          <w:spacing w:val="-7"/>
        </w:rPr>
        <w:t> </w:t>
      </w:r>
      <w:r>
        <w:rPr>
          <w:color w:val="231F20"/>
          <w:spacing w:val="-4"/>
        </w:rPr>
        <w:t>разра-</w:t>
      </w:r>
      <w:r>
        <w:rPr>
          <w:color w:val="231F20"/>
        </w:rPr>
        <w:t> </w:t>
      </w:r>
      <w:r>
        <w:rPr>
          <w:color w:val="231F20"/>
          <w:spacing w:val="-10"/>
        </w:rPr>
        <w:t>ботчики</w:t>
      </w:r>
      <w:r>
        <w:rPr>
          <w:color w:val="231F20"/>
        </w:rPr>
        <w:t> </w:t>
      </w:r>
      <w:r>
        <w:rPr>
          <w:color w:val="231F20"/>
          <w:spacing w:val="-10"/>
        </w:rPr>
        <w:t>серьезно</w:t>
      </w:r>
      <w:r>
        <w:rPr>
          <w:color w:val="231F20"/>
        </w:rPr>
        <w:t> </w:t>
      </w:r>
      <w:r>
        <w:rPr>
          <w:color w:val="231F20"/>
          <w:spacing w:val="-10"/>
        </w:rPr>
        <w:t>относятся</w:t>
      </w:r>
      <w:r>
        <w:rPr>
          <w:color w:val="231F20"/>
        </w:rPr>
        <w:t> </w:t>
      </w:r>
      <w:r>
        <w:rPr>
          <w:color w:val="231F20"/>
          <w:spacing w:val="-10"/>
        </w:rPr>
        <w:t>к</w:t>
      </w:r>
      <w:r>
        <w:rPr>
          <w:color w:val="231F20"/>
          <w:spacing w:val="2"/>
        </w:rPr>
        <w:t> </w:t>
      </w:r>
      <w:r>
        <w:rPr>
          <w:color w:val="231F20"/>
          <w:spacing w:val="-10"/>
        </w:rPr>
        <w:t>падениям</w:t>
      </w:r>
      <w:r>
        <w:rPr>
          <w:color w:val="231F20"/>
        </w:rPr>
        <w:t> </w:t>
      </w:r>
      <w:r>
        <w:rPr>
          <w:color w:val="231F20"/>
          <w:spacing w:val="-10"/>
        </w:rPr>
        <w:t>тестов</w:t>
      </w:r>
      <w:r>
        <w:rPr>
          <w:color w:val="231F20"/>
        </w:rPr>
        <w:t> </w:t>
      </w:r>
      <w:r>
        <w:rPr>
          <w:color w:val="231F20"/>
          <w:spacing w:val="-10"/>
        </w:rPr>
        <w:t>и</w:t>
      </w:r>
      <w:r>
        <w:rPr>
          <w:color w:val="231F20"/>
          <w:spacing w:val="2"/>
        </w:rPr>
        <w:t> </w:t>
      </w:r>
      <w:r>
        <w:rPr>
          <w:color w:val="231F20"/>
          <w:spacing w:val="-10"/>
        </w:rPr>
        <w:t>стараются</w:t>
      </w:r>
      <w:r>
        <w:rPr>
          <w:color w:val="231F20"/>
        </w:rPr>
        <w:t> </w:t>
      </w:r>
      <w:r>
        <w:rPr>
          <w:color w:val="231F20"/>
          <w:spacing w:val="-10"/>
        </w:rPr>
        <w:t>их</w:t>
      </w:r>
      <w:r>
        <w:rPr>
          <w:color w:val="231F20"/>
        </w:rPr>
        <w:t> </w:t>
      </w:r>
      <w:r>
        <w:rPr>
          <w:color w:val="231F20"/>
          <w:spacing w:val="-10"/>
        </w:rPr>
        <w:t>починить.</w:t>
      </w:r>
      <w:r>
        <w:rPr>
          <w:color w:val="231F20"/>
        </w:rPr>
        <w:t> </w:t>
      </w:r>
      <w:r>
        <w:rPr>
          <w:color w:val="231F20"/>
          <w:spacing w:val="-10"/>
        </w:rPr>
        <w:t>Через</w:t>
      </w:r>
      <w:r>
        <w:rPr>
          <w:color w:val="231F20"/>
        </w:rPr>
        <w:t> </w:t>
      </w:r>
      <w:r>
        <w:rPr>
          <w:color w:val="231F20"/>
          <w:spacing w:val="-10"/>
        </w:rPr>
        <w:t>какое-то</w:t>
      </w:r>
      <w:r>
        <w:rPr>
          <w:color w:val="231F20"/>
        </w:rPr>
        <w:t> </w:t>
      </w:r>
      <w:r>
        <w:rPr>
          <w:color w:val="231F20"/>
          <w:spacing w:val="-8"/>
        </w:rPr>
        <w:t>время</w:t>
      </w:r>
      <w:r>
        <w:rPr>
          <w:color w:val="231F20"/>
          <w:spacing w:val="-3"/>
        </w:rPr>
        <w:t> </w:t>
      </w:r>
      <w:r>
        <w:rPr>
          <w:color w:val="231F20"/>
          <w:spacing w:val="-8"/>
        </w:rPr>
        <w:t>они</w:t>
      </w:r>
      <w:r>
        <w:rPr>
          <w:color w:val="231F20"/>
          <w:spacing w:val="-3"/>
        </w:rPr>
        <w:t> </w:t>
      </w:r>
      <w:r>
        <w:rPr>
          <w:color w:val="231F20"/>
          <w:spacing w:val="-8"/>
        </w:rPr>
        <w:t>устают</w:t>
      </w:r>
      <w:r>
        <w:rPr>
          <w:color w:val="231F20"/>
          <w:spacing w:val="-3"/>
        </w:rPr>
        <w:t> </w:t>
      </w:r>
      <w:r>
        <w:rPr>
          <w:color w:val="231F20"/>
          <w:spacing w:val="-8"/>
        </w:rPr>
        <w:t>от</w:t>
      </w:r>
      <w:r>
        <w:rPr>
          <w:color w:val="231F20"/>
          <w:spacing w:val="-3"/>
        </w:rPr>
        <w:t> </w:t>
      </w:r>
      <w:r>
        <w:rPr>
          <w:color w:val="231F20"/>
          <w:spacing w:val="-8"/>
        </w:rPr>
        <w:t>того,</w:t>
      </w:r>
      <w:r>
        <w:rPr>
          <w:color w:val="231F20"/>
          <w:spacing w:val="-3"/>
        </w:rPr>
        <w:t> </w:t>
      </w:r>
      <w:r>
        <w:rPr>
          <w:color w:val="231F20"/>
          <w:spacing w:val="-8"/>
        </w:rPr>
        <w:t>что</w:t>
      </w:r>
      <w:r>
        <w:rPr>
          <w:color w:val="231F20"/>
          <w:spacing w:val="-3"/>
        </w:rPr>
        <w:t> </w:t>
      </w:r>
      <w:r>
        <w:rPr>
          <w:color w:val="231F20"/>
          <w:spacing w:val="-8"/>
        </w:rPr>
        <w:t>тесты</w:t>
      </w:r>
      <w:r>
        <w:rPr>
          <w:color w:val="231F20"/>
          <w:spacing w:val="-3"/>
        </w:rPr>
        <w:t> </w:t>
      </w:r>
      <w:r>
        <w:rPr>
          <w:color w:val="231F20"/>
          <w:spacing w:val="-8"/>
        </w:rPr>
        <w:t>постоянно</w:t>
      </w:r>
      <w:r>
        <w:rPr>
          <w:color w:val="231F20"/>
          <w:spacing w:val="-3"/>
        </w:rPr>
        <w:t> </w:t>
      </w:r>
      <w:r>
        <w:rPr>
          <w:color w:val="231F20"/>
          <w:spacing w:val="-8"/>
        </w:rPr>
        <w:t>поднимают</w:t>
      </w:r>
      <w:r>
        <w:rPr>
          <w:color w:val="231F20"/>
          <w:spacing w:val="-3"/>
        </w:rPr>
        <w:t> </w:t>
      </w:r>
      <w:r>
        <w:rPr>
          <w:color w:val="231F20"/>
          <w:spacing w:val="-8"/>
        </w:rPr>
        <w:t>тревогу,</w:t>
      </w:r>
      <w:r>
        <w:rPr>
          <w:color w:val="231F20"/>
          <w:spacing w:val="-3"/>
        </w:rPr>
        <w:t> </w:t>
      </w:r>
      <w:r>
        <w:rPr>
          <w:color w:val="231F20"/>
          <w:spacing w:val="-8"/>
        </w:rPr>
        <w:t>и</w:t>
      </w:r>
      <w:r>
        <w:rPr>
          <w:color w:val="231F20"/>
        </w:rPr>
        <w:t> </w:t>
      </w:r>
      <w:r>
        <w:rPr>
          <w:color w:val="231F20"/>
          <w:spacing w:val="-8"/>
        </w:rPr>
        <w:t>все</w:t>
      </w:r>
      <w:r>
        <w:rPr>
          <w:color w:val="231F20"/>
          <w:spacing w:val="-2"/>
        </w:rPr>
        <w:t> </w:t>
      </w:r>
      <w:r>
        <w:rPr>
          <w:color w:val="231F20"/>
          <w:spacing w:val="-8"/>
        </w:rPr>
        <w:t>чаще</w:t>
      </w:r>
      <w:r>
        <w:rPr>
          <w:color w:val="231F20"/>
          <w:spacing w:val="-3"/>
        </w:rPr>
        <w:t> </w:t>
      </w:r>
      <w:r>
        <w:rPr>
          <w:color w:val="231F20"/>
          <w:spacing w:val="-8"/>
        </w:rPr>
        <w:t>игнори-</w:t>
      </w:r>
      <w:r>
        <w:rPr>
          <w:color w:val="231F20"/>
        </w:rPr>
        <w:t> </w:t>
      </w:r>
      <w:r>
        <w:rPr>
          <w:color w:val="231F20"/>
          <w:spacing w:val="-4"/>
        </w:rPr>
        <w:t>руют</w:t>
      </w:r>
      <w:r>
        <w:rPr>
          <w:color w:val="231F20"/>
          <w:spacing w:val="-8"/>
        </w:rPr>
        <w:t> </w:t>
      </w:r>
      <w:r>
        <w:rPr>
          <w:color w:val="231F20"/>
          <w:spacing w:val="-4"/>
        </w:rPr>
        <w:t>их.</w:t>
      </w:r>
      <w:r>
        <w:rPr>
          <w:color w:val="231F20"/>
          <w:spacing w:val="-7"/>
        </w:rPr>
        <w:t> </w:t>
      </w:r>
      <w:r>
        <w:rPr>
          <w:color w:val="231F20"/>
          <w:spacing w:val="-4"/>
        </w:rPr>
        <w:t>Рано</w:t>
      </w:r>
      <w:r>
        <w:rPr>
          <w:color w:val="231F20"/>
          <w:spacing w:val="-7"/>
        </w:rPr>
        <w:t> </w:t>
      </w:r>
      <w:r>
        <w:rPr>
          <w:color w:val="231F20"/>
          <w:spacing w:val="-4"/>
        </w:rPr>
        <w:t>или</w:t>
      </w:r>
      <w:r>
        <w:rPr>
          <w:color w:val="231F20"/>
          <w:spacing w:val="-7"/>
        </w:rPr>
        <w:t> </w:t>
      </w:r>
      <w:r>
        <w:rPr>
          <w:color w:val="231F20"/>
          <w:spacing w:val="-4"/>
        </w:rPr>
        <w:t>поздно</w:t>
      </w:r>
      <w:r>
        <w:rPr>
          <w:color w:val="231F20"/>
          <w:spacing w:val="-7"/>
        </w:rPr>
        <w:t> </w:t>
      </w:r>
      <w:r>
        <w:rPr>
          <w:color w:val="231F20"/>
          <w:spacing w:val="-4"/>
        </w:rPr>
        <w:t>наступает</w:t>
      </w:r>
      <w:r>
        <w:rPr>
          <w:color w:val="231F20"/>
          <w:spacing w:val="-7"/>
        </w:rPr>
        <w:t> </w:t>
      </w:r>
      <w:r>
        <w:rPr>
          <w:color w:val="231F20"/>
          <w:spacing w:val="-4"/>
        </w:rPr>
        <w:t>момент,</w:t>
      </w:r>
      <w:r>
        <w:rPr>
          <w:color w:val="231F20"/>
          <w:spacing w:val="-7"/>
        </w:rPr>
        <w:t> </w:t>
      </w:r>
      <w:r>
        <w:rPr>
          <w:color w:val="231F20"/>
          <w:spacing w:val="-4"/>
        </w:rPr>
        <w:t>когда</w:t>
      </w:r>
      <w:r>
        <w:rPr>
          <w:color w:val="231F20"/>
          <w:spacing w:val="-7"/>
        </w:rPr>
        <w:t> </w:t>
      </w:r>
      <w:r>
        <w:rPr>
          <w:color w:val="231F20"/>
          <w:spacing w:val="-4"/>
        </w:rPr>
        <w:t>в</w:t>
      </w:r>
      <w:r>
        <w:rPr>
          <w:color w:val="231F20"/>
          <w:spacing w:val="-7"/>
        </w:rPr>
        <w:t> </w:t>
      </w:r>
      <w:r>
        <w:rPr>
          <w:color w:val="231F20"/>
          <w:spacing w:val="-4"/>
        </w:rPr>
        <w:t>продуктив</w:t>
      </w:r>
      <w:r>
        <w:rPr>
          <w:color w:val="231F20"/>
          <w:spacing w:val="-7"/>
        </w:rPr>
        <w:t> </w:t>
      </w:r>
      <w:r>
        <w:rPr>
          <w:color w:val="231F20"/>
          <w:spacing w:val="-4"/>
        </w:rPr>
        <w:t>попадают</w:t>
      </w:r>
      <w:r>
        <w:rPr>
          <w:color w:val="231F20"/>
          <w:spacing w:val="-7"/>
        </w:rPr>
        <w:t> </w:t>
      </w:r>
      <w:r>
        <w:rPr>
          <w:color w:val="231F20"/>
          <w:spacing w:val="-4"/>
        </w:rPr>
        <w:t>настоящие</w:t>
      </w:r>
      <w:r>
        <w:rPr>
          <w:color w:val="231F20"/>
        </w:rPr>
        <w:t> </w:t>
      </w:r>
      <w:r>
        <w:rPr>
          <w:color w:val="231F20"/>
          <w:spacing w:val="-10"/>
        </w:rPr>
        <w:t>ошибки,</w:t>
      </w:r>
      <w:r>
        <w:rPr>
          <w:color w:val="231F20"/>
          <w:spacing w:val="-4"/>
        </w:rPr>
        <w:t> </w:t>
      </w:r>
      <w:r>
        <w:rPr>
          <w:color w:val="231F20"/>
          <w:spacing w:val="-10"/>
        </w:rPr>
        <w:t>так</w:t>
      </w:r>
      <w:r>
        <w:rPr>
          <w:color w:val="231F20"/>
          <w:spacing w:val="-3"/>
        </w:rPr>
        <w:t> </w:t>
      </w:r>
      <w:r>
        <w:rPr>
          <w:color w:val="231F20"/>
          <w:spacing w:val="-10"/>
        </w:rPr>
        <w:t>как</w:t>
      </w:r>
      <w:r>
        <w:rPr>
          <w:color w:val="231F20"/>
          <w:spacing w:val="-3"/>
        </w:rPr>
        <w:t> </w:t>
      </w:r>
      <w:r>
        <w:rPr>
          <w:color w:val="231F20"/>
          <w:spacing w:val="-10"/>
        </w:rPr>
        <w:t>разработчики</w:t>
      </w:r>
      <w:r>
        <w:rPr>
          <w:color w:val="231F20"/>
          <w:spacing w:val="-4"/>
        </w:rPr>
        <w:t> </w:t>
      </w:r>
      <w:r>
        <w:rPr>
          <w:color w:val="231F20"/>
          <w:spacing w:val="-10"/>
        </w:rPr>
        <w:t>проигнорировали</w:t>
      </w:r>
      <w:r>
        <w:rPr>
          <w:color w:val="231F20"/>
          <w:spacing w:val="-3"/>
        </w:rPr>
        <w:t> </w:t>
      </w:r>
      <w:r>
        <w:rPr>
          <w:color w:val="231F20"/>
          <w:spacing w:val="-10"/>
        </w:rPr>
        <w:t>их</w:t>
      </w:r>
      <w:r>
        <w:rPr>
          <w:color w:val="231F20"/>
          <w:spacing w:val="-3"/>
        </w:rPr>
        <w:t> </w:t>
      </w:r>
      <w:r>
        <w:rPr>
          <w:color w:val="231F20"/>
          <w:spacing w:val="-10"/>
        </w:rPr>
        <w:t>вместе</w:t>
      </w:r>
      <w:r>
        <w:rPr>
          <w:color w:val="231F20"/>
          <w:spacing w:val="-4"/>
        </w:rPr>
        <w:t> </w:t>
      </w:r>
      <w:r>
        <w:rPr>
          <w:color w:val="231F20"/>
          <w:spacing w:val="-10"/>
        </w:rPr>
        <w:t>с</w:t>
      </w:r>
      <w:r>
        <w:rPr>
          <w:color w:val="231F20"/>
          <w:spacing w:val="-9"/>
        </w:rPr>
        <w:t> </w:t>
      </w:r>
      <w:r>
        <w:rPr>
          <w:color w:val="231F20"/>
          <w:spacing w:val="-10"/>
        </w:rPr>
        <w:t>ложными</w:t>
      </w:r>
      <w:r>
        <w:rPr>
          <w:color w:val="231F20"/>
          <w:spacing w:val="-3"/>
        </w:rPr>
        <w:t> </w:t>
      </w:r>
      <w:r>
        <w:rPr>
          <w:color w:val="231F20"/>
          <w:spacing w:val="-10"/>
        </w:rPr>
        <w:t>срабатываниями.</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4.1.3. Что приводит к ложным срабатывани" w:id="139"/>
      <w:bookmarkEnd w:id="139"/>
      <w:r>
        <w:rPr/>
      </w:r>
      <w:bookmarkStart w:name="_bookmark53" w:id="140"/>
      <w:bookmarkEnd w:id="140"/>
      <w:r>
        <w:rPr/>
      </w:r>
      <w:r>
        <w:rPr>
          <w:color w:val="231F20"/>
          <w:spacing w:val="-2"/>
        </w:rPr>
        <w:t>В</w:t>
      </w:r>
      <w:r>
        <w:rPr>
          <w:color w:val="231F20"/>
          <w:spacing w:val="-7"/>
        </w:rPr>
        <w:t> </w:t>
      </w:r>
      <w:r>
        <w:rPr>
          <w:color w:val="231F20"/>
          <w:spacing w:val="-2"/>
        </w:rPr>
        <w:t>такой</w:t>
      </w:r>
      <w:r>
        <w:rPr>
          <w:color w:val="231F20"/>
          <w:spacing w:val="-7"/>
        </w:rPr>
        <w:t> </w:t>
      </w:r>
      <w:r>
        <w:rPr>
          <w:color w:val="231F20"/>
          <w:spacing w:val="-2"/>
        </w:rPr>
        <w:t>ситуации</w:t>
      </w:r>
      <w:r>
        <w:rPr>
          <w:color w:val="231F20"/>
          <w:spacing w:val="-7"/>
        </w:rPr>
        <w:t> </w:t>
      </w:r>
      <w:r>
        <w:rPr>
          <w:color w:val="231F20"/>
          <w:spacing w:val="-2"/>
        </w:rPr>
        <w:t>не</w:t>
      </w:r>
      <w:r>
        <w:rPr>
          <w:color w:val="231F20"/>
          <w:spacing w:val="-7"/>
        </w:rPr>
        <w:t> </w:t>
      </w:r>
      <w:r>
        <w:rPr>
          <w:color w:val="231F20"/>
          <w:spacing w:val="-2"/>
        </w:rPr>
        <w:t>следует</w:t>
      </w:r>
      <w:r>
        <w:rPr>
          <w:color w:val="231F20"/>
          <w:spacing w:val="-7"/>
        </w:rPr>
        <w:t> </w:t>
      </w:r>
      <w:r>
        <w:rPr>
          <w:color w:val="231F20"/>
          <w:spacing w:val="-2"/>
        </w:rPr>
        <w:t>полностью</w:t>
      </w:r>
      <w:r>
        <w:rPr>
          <w:color w:val="231F20"/>
          <w:spacing w:val="-7"/>
        </w:rPr>
        <w:t> </w:t>
      </w:r>
      <w:r>
        <w:rPr>
          <w:color w:val="231F20"/>
          <w:spacing w:val="-2"/>
        </w:rPr>
        <w:t>отказываться</w:t>
      </w:r>
      <w:r>
        <w:rPr>
          <w:color w:val="231F20"/>
          <w:spacing w:val="-7"/>
        </w:rPr>
        <w:t> </w:t>
      </w:r>
      <w:r>
        <w:rPr>
          <w:color w:val="231F20"/>
          <w:spacing w:val="-2"/>
        </w:rPr>
        <w:t>от</w:t>
      </w:r>
      <w:r>
        <w:rPr>
          <w:color w:val="231F20"/>
          <w:spacing w:val="-7"/>
        </w:rPr>
        <w:t> </w:t>
      </w:r>
      <w:r>
        <w:rPr>
          <w:color w:val="231F20"/>
          <w:spacing w:val="-2"/>
        </w:rPr>
        <w:t>любых</w:t>
      </w:r>
      <w:r>
        <w:rPr>
          <w:color w:val="231F20"/>
          <w:spacing w:val="-7"/>
        </w:rPr>
        <w:t> </w:t>
      </w:r>
      <w:r>
        <w:rPr>
          <w:color w:val="231F20"/>
          <w:spacing w:val="-2"/>
        </w:rPr>
        <w:t>попыток</w:t>
      </w:r>
      <w:r>
        <w:rPr>
          <w:color w:val="231F20"/>
          <w:spacing w:val="-7"/>
        </w:rPr>
        <w:t> </w:t>
      </w:r>
      <w:r>
        <w:rPr>
          <w:color w:val="231F20"/>
          <w:spacing w:val="-2"/>
        </w:rPr>
        <w:t>рефакто- </w:t>
      </w:r>
      <w:r>
        <w:rPr>
          <w:color w:val="231F20"/>
          <w:spacing w:val="-6"/>
        </w:rPr>
        <w:t>ринга.</w:t>
      </w:r>
      <w:r>
        <w:rPr>
          <w:color w:val="231F20"/>
        </w:rPr>
        <w:t> </w:t>
      </w:r>
      <w:r>
        <w:rPr>
          <w:color w:val="231F20"/>
          <w:spacing w:val="-6"/>
        </w:rPr>
        <w:t>Правильный</w:t>
      </w:r>
      <w:r>
        <w:rPr>
          <w:color w:val="231F20"/>
        </w:rPr>
        <w:t> </w:t>
      </w:r>
      <w:r>
        <w:rPr>
          <w:color w:val="231F20"/>
          <w:spacing w:val="-6"/>
        </w:rPr>
        <w:t>подход</w:t>
      </w:r>
      <w:r>
        <w:rPr>
          <w:color w:val="231F20"/>
        </w:rPr>
        <w:t> </w:t>
      </w:r>
      <w:r>
        <w:rPr>
          <w:color w:val="231F20"/>
          <w:spacing w:val="-6"/>
        </w:rPr>
        <w:t>здесь</w:t>
      </w:r>
      <w:r>
        <w:rPr>
          <w:color w:val="231F20"/>
        </w:rPr>
        <w:t> </w:t>
      </w:r>
      <w:r>
        <w:rPr>
          <w:color w:val="231F20"/>
          <w:spacing w:val="-6"/>
        </w:rPr>
        <w:t>—</w:t>
      </w:r>
      <w:r>
        <w:rPr>
          <w:color w:val="231F20"/>
        </w:rPr>
        <w:t> </w:t>
      </w:r>
      <w:r>
        <w:rPr>
          <w:color w:val="231F20"/>
          <w:spacing w:val="-6"/>
        </w:rPr>
        <w:t>проанализировать</w:t>
      </w:r>
      <w:r>
        <w:rPr>
          <w:color w:val="231F20"/>
        </w:rPr>
        <w:t> </w:t>
      </w:r>
      <w:r>
        <w:rPr>
          <w:color w:val="231F20"/>
          <w:spacing w:val="-6"/>
        </w:rPr>
        <w:t>тесты</w:t>
      </w:r>
      <w:r>
        <w:rPr>
          <w:color w:val="231F20"/>
        </w:rPr>
        <w:t> </w:t>
      </w:r>
      <w:r>
        <w:rPr>
          <w:color w:val="231F20"/>
          <w:spacing w:val="-6"/>
        </w:rPr>
        <w:t>в</w:t>
      </w:r>
      <w:r>
        <w:rPr>
          <w:color w:val="231F20"/>
        </w:rPr>
        <w:t> </w:t>
      </w:r>
      <w:r>
        <w:rPr>
          <w:color w:val="231F20"/>
          <w:spacing w:val="-6"/>
        </w:rPr>
        <w:t>проекте</w:t>
      </w:r>
      <w:r>
        <w:rPr>
          <w:color w:val="231F20"/>
        </w:rPr>
        <w:t> </w:t>
      </w:r>
      <w:r>
        <w:rPr>
          <w:color w:val="231F20"/>
          <w:spacing w:val="-6"/>
        </w:rPr>
        <w:t>и</w:t>
      </w:r>
      <w:r>
        <w:rPr>
          <w:color w:val="231F20"/>
        </w:rPr>
        <w:t> </w:t>
      </w:r>
      <w:r>
        <w:rPr>
          <w:color w:val="231F20"/>
          <w:spacing w:val="-6"/>
        </w:rPr>
        <w:t>приступить</w:t>
      </w:r>
      <w:r>
        <w:rPr>
          <w:color w:val="231F20"/>
        </w:rPr>
        <w:t> к снижению их хрупкости. Эта тема рассматривается в главе 7.</w:t>
      </w:r>
    </w:p>
    <w:p>
      <w:pPr>
        <w:pStyle w:val="BodyText"/>
        <w:spacing w:before="6"/>
        <w:rPr>
          <w:sz w:val="19"/>
        </w:rPr>
      </w:pPr>
      <w:r>
        <w:rPr>
          <w:sz w:val="19"/>
        </w:rPr>
        <mc:AlternateContent>
          <mc:Choice Requires="wps">
            <w:drawing>
              <wp:anchor distT="0" distB="0" distL="0" distR="0" allowOverlap="1" layoutInCell="1" locked="0" behindDoc="1" simplePos="0" relativeHeight="487645184">
                <wp:simplePos x="0" y="0"/>
                <wp:positionH relativeFrom="page">
                  <wp:posOffset>612000</wp:posOffset>
                </wp:positionH>
                <wp:positionV relativeFrom="paragraph">
                  <wp:posOffset>161029</wp:posOffset>
                </wp:positionV>
                <wp:extent cx="4716145" cy="1270"/>
                <wp:effectExtent l="0" t="0" r="0" b="0"/>
                <wp:wrapTopAndBottom/>
                <wp:docPr id="445" name="Graphic 445"/>
                <wp:cNvGraphicFramePr>
                  <a:graphicFrameLocks/>
                </wp:cNvGraphicFramePr>
                <a:graphic>
                  <a:graphicData uri="http://schemas.microsoft.com/office/word/2010/wordprocessingShape">
                    <wps:wsp>
                      <wps:cNvPr id="445" name="Graphic 44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79506pt;width:371.35pt;height:.1pt;mso-position-horizontal-relative:page;mso-position-vertical-relative:paragraph;z-index:-15671296;mso-wrap-distance-left:0;mso-wrap-distance-right:0" id="docshape327" coordorigin="964,254" coordsize="7427,0" path="m964,254l8391,254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w w:val="85"/>
          <w:sz w:val="19"/>
        </w:rPr>
        <w:t>ИСТОРИЯ</w:t>
      </w:r>
      <w:r>
        <w:rPr>
          <w:rFonts w:ascii="Tahoma" w:hAnsi="Tahoma"/>
          <w:b/>
          <w:color w:val="231F20"/>
          <w:spacing w:val="12"/>
          <w:sz w:val="19"/>
        </w:rPr>
        <w:t> </w:t>
      </w:r>
      <w:r>
        <w:rPr>
          <w:rFonts w:ascii="Tahoma" w:hAnsi="Tahoma"/>
          <w:b/>
          <w:color w:val="231F20"/>
          <w:w w:val="85"/>
          <w:sz w:val="19"/>
        </w:rPr>
        <w:t>С</w:t>
      </w:r>
      <w:r>
        <w:rPr>
          <w:rFonts w:ascii="Tahoma" w:hAnsi="Tahoma"/>
          <w:b/>
          <w:color w:val="231F20"/>
          <w:spacing w:val="13"/>
          <w:sz w:val="19"/>
        </w:rPr>
        <w:t> </w:t>
      </w:r>
      <w:r>
        <w:rPr>
          <w:rFonts w:ascii="Tahoma" w:hAnsi="Tahoma"/>
          <w:b/>
          <w:color w:val="231F20"/>
          <w:spacing w:val="-2"/>
          <w:w w:val="85"/>
          <w:sz w:val="19"/>
        </w:rPr>
        <w:t>ПОЛЕЙ</w:t>
      </w:r>
    </w:p>
    <w:p>
      <w:pPr>
        <w:spacing w:line="261" w:lineRule="auto" w:before="77"/>
        <w:ind w:left="539" w:right="392" w:firstLine="0"/>
        <w:jc w:val="both"/>
        <w:rPr>
          <w:rFonts w:ascii="Trebuchet MS" w:hAnsi="Trebuchet MS"/>
          <w:sz w:val="18"/>
        </w:rPr>
      </w:pPr>
      <w:r>
        <w:rPr>
          <w:rFonts w:ascii="Trebuchet MS" w:hAnsi="Trebuchet MS"/>
          <w:color w:val="231F20"/>
          <w:w w:val="90"/>
          <w:sz w:val="18"/>
        </w:rPr>
        <w:t>Однажды я работал над проектом с богатой историей. Проект был не слишком старым — </w:t>
      </w:r>
      <w:r>
        <w:rPr>
          <w:rFonts w:ascii="Trebuchet MS" w:hAnsi="Trebuchet MS"/>
          <w:color w:val="231F20"/>
          <w:spacing w:val="-6"/>
          <w:sz w:val="18"/>
        </w:rPr>
        <w:t>два или три года; но за это время разработка успела серьезно изменить направление. </w:t>
      </w:r>
      <w:r>
        <w:rPr>
          <w:rFonts w:ascii="Trebuchet MS" w:hAnsi="Trebuchet MS"/>
          <w:color w:val="231F20"/>
          <w:w w:val="90"/>
          <w:sz w:val="18"/>
        </w:rPr>
        <w:t>С этими изменениями появилась проблема: в кодовой базе стали накапливаться большие блоки унаследованного кода, который никому не хватало смелости удалить или перера- ботать. Компании была не нужна функциональность, предоставлявшаяся этим кодом, но некоторые его части использовались в новой функциональности, и полностью избавиться </w:t>
      </w:r>
      <w:r>
        <w:rPr>
          <w:rFonts w:ascii="Trebuchet MS" w:hAnsi="Trebuchet MS"/>
          <w:color w:val="231F20"/>
          <w:sz w:val="18"/>
        </w:rPr>
        <w:t>от</w:t>
      </w:r>
      <w:r>
        <w:rPr>
          <w:rFonts w:ascii="Trebuchet MS" w:hAnsi="Trebuchet MS"/>
          <w:color w:val="231F20"/>
          <w:spacing w:val="-13"/>
          <w:sz w:val="18"/>
        </w:rPr>
        <w:t> </w:t>
      </w:r>
      <w:r>
        <w:rPr>
          <w:rFonts w:ascii="Trebuchet MS" w:hAnsi="Trebuchet MS"/>
          <w:color w:val="231F20"/>
          <w:sz w:val="18"/>
        </w:rPr>
        <w:t>старого</w:t>
      </w:r>
      <w:r>
        <w:rPr>
          <w:rFonts w:ascii="Trebuchet MS" w:hAnsi="Trebuchet MS"/>
          <w:color w:val="231F20"/>
          <w:spacing w:val="-13"/>
          <w:sz w:val="18"/>
        </w:rPr>
        <w:t> </w:t>
      </w:r>
      <w:r>
        <w:rPr>
          <w:rFonts w:ascii="Trebuchet MS" w:hAnsi="Trebuchet MS"/>
          <w:color w:val="231F20"/>
          <w:sz w:val="18"/>
        </w:rPr>
        <w:t>кода</w:t>
      </w:r>
      <w:r>
        <w:rPr>
          <w:rFonts w:ascii="Trebuchet MS" w:hAnsi="Trebuchet MS"/>
          <w:color w:val="231F20"/>
          <w:spacing w:val="-13"/>
          <w:sz w:val="18"/>
        </w:rPr>
        <w:t> </w:t>
      </w:r>
      <w:r>
        <w:rPr>
          <w:rFonts w:ascii="Trebuchet MS" w:hAnsi="Trebuchet MS"/>
          <w:color w:val="231F20"/>
          <w:sz w:val="18"/>
        </w:rPr>
        <w:t>было</w:t>
      </w:r>
      <w:r>
        <w:rPr>
          <w:rFonts w:ascii="Trebuchet MS" w:hAnsi="Trebuchet MS"/>
          <w:color w:val="231F20"/>
          <w:spacing w:val="-13"/>
          <w:sz w:val="18"/>
        </w:rPr>
        <w:t> </w:t>
      </w:r>
      <w:r>
        <w:rPr>
          <w:rFonts w:ascii="Trebuchet MS" w:hAnsi="Trebuchet MS"/>
          <w:color w:val="231F20"/>
          <w:sz w:val="18"/>
        </w:rPr>
        <w:t>невозможно.</w:t>
      </w:r>
    </w:p>
    <w:p>
      <w:pPr>
        <w:spacing w:line="261" w:lineRule="auto" w:before="58"/>
        <w:ind w:left="539" w:right="393" w:firstLine="0"/>
        <w:jc w:val="both"/>
        <w:rPr>
          <w:rFonts w:ascii="Trebuchet MS" w:hAnsi="Trebuchet MS"/>
          <w:sz w:val="18"/>
        </w:rPr>
      </w:pPr>
      <w:r>
        <w:rPr>
          <w:rFonts w:ascii="Trebuchet MS" w:hAnsi="Trebuchet MS"/>
          <w:color w:val="231F20"/>
          <w:w w:val="90"/>
          <w:sz w:val="18"/>
        </w:rPr>
        <w:t>Проект имел хорошее тестовое покрытие. Но каждый раз, когда кто-то пытался провести рефакторинг старой функциональности и отделить части, которые продолжали исполь- зоваться,</w:t>
      </w:r>
      <w:r>
        <w:rPr>
          <w:rFonts w:ascii="Trebuchet MS" w:hAnsi="Trebuchet MS"/>
          <w:color w:val="231F20"/>
          <w:spacing w:val="-5"/>
          <w:w w:val="90"/>
          <w:sz w:val="18"/>
        </w:rPr>
        <w:t> </w:t>
      </w:r>
      <w:r>
        <w:rPr>
          <w:rFonts w:ascii="Trebuchet MS" w:hAnsi="Trebuchet MS"/>
          <w:color w:val="231F20"/>
          <w:w w:val="90"/>
          <w:sz w:val="18"/>
        </w:rPr>
        <w:t>от</w:t>
      </w:r>
      <w:r>
        <w:rPr>
          <w:rFonts w:ascii="Trebuchet MS" w:hAnsi="Trebuchet MS"/>
          <w:color w:val="231F20"/>
          <w:spacing w:val="-5"/>
          <w:w w:val="90"/>
          <w:sz w:val="18"/>
        </w:rPr>
        <w:t> </w:t>
      </w:r>
      <w:r>
        <w:rPr>
          <w:rFonts w:ascii="Trebuchet MS" w:hAnsi="Trebuchet MS"/>
          <w:color w:val="231F20"/>
          <w:w w:val="90"/>
          <w:sz w:val="18"/>
        </w:rPr>
        <w:t>всего</w:t>
      </w:r>
      <w:r>
        <w:rPr>
          <w:rFonts w:ascii="Trebuchet MS" w:hAnsi="Trebuchet MS"/>
          <w:color w:val="231F20"/>
          <w:spacing w:val="-5"/>
          <w:w w:val="90"/>
          <w:sz w:val="18"/>
        </w:rPr>
        <w:t> </w:t>
      </w:r>
      <w:r>
        <w:rPr>
          <w:rFonts w:ascii="Trebuchet MS" w:hAnsi="Trebuchet MS"/>
          <w:color w:val="231F20"/>
          <w:w w:val="90"/>
          <w:sz w:val="18"/>
        </w:rPr>
        <w:t>остального,</w:t>
      </w:r>
      <w:r>
        <w:rPr>
          <w:rFonts w:ascii="Trebuchet MS" w:hAnsi="Trebuchet MS"/>
          <w:color w:val="231F20"/>
          <w:spacing w:val="-5"/>
          <w:w w:val="90"/>
          <w:sz w:val="18"/>
        </w:rPr>
        <w:t> </w:t>
      </w:r>
      <w:r>
        <w:rPr>
          <w:rFonts w:ascii="Trebuchet MS" w:hAnsi="Trebuchet MS"/>
          <w:color w:val="231F20"/>
          <w:w w:val="90"/>
          <w:sz w:val="18"/>
        </w:rPr>
        <w:t>тесты</w:t>
      </w:r>
      <w:r>
        <w:rPr>
          <w:rFonts w:ascii="Trebuchet MS" w:hAnsi="Trebuchet MS"/>
          <w:color w:val="231F20"/>
          <w:spacing w:val="-5"/>
          <w:w w:val="90"/>
          <w:sz w:val="18"/>
        </w:rPr>
        <w:t> </w:t>
      </w:r>
      <w:r>
        <w:rPr>
          <w:rFonts w:ascii="Trebuchet MS" w:hAnsi="Trebuchet MS"/>
          <w:color w:val="231F20"/>
          <w:w w:val="90"/>
          <w:sz w:val="18"/>
        </w:rPr>
        <w:t>начинали</w:t>
      </w:r>
      <w:r>
        <w:rPr>
          <w:rFonts w:ascii="Trebuchet MS" w:hAnsi="Trebuchet MS"/>
          <w:color w:val="231F20"/>
          <w:spacing w:val="-5"/>
          <w:w w:val="90"/>
          <w:sz w:val="18"/>
        </w:rPr>
        <w:t> </w:t>
      </w:r>
      <w:r>
        <w:rPr>
          <w:rFonts w:ascii="Trebuchet MS" w:hAnsi="Trebuchet MS"/>
          <w:color w:val="231F20"/>
          <w:w w:val="90"/>
          <w:sz w:val="18"/>
        </w:rPr>
        <w:t>падать.</w:t>
      </w:r>
      <w:r>
        <w:rPr>
          <w:rFonts w:ascii="Trebuchet MS" w:hAnsi="Trebuchet MS"/>
          <w:color w:val="231F20"/>
          <w:spacing w:val="-5"/>
          <w:w w:val="90"/>
          <w:sz w:val="18"/>
        </w:rPr>
        <w:t> </w:t>
      </w:r>
      <w:r>
        <w:rPr>
          <w:rFonts w:ascii="Trebuchet MS" w:hAnsi="Trebuchet MS"/>
          <w:color w:val="231F20"/>
          <w:w w:val="90"/>
          <w:sz w:val="18"/>
        </w:rPr>
        <w:t>И</w:t>
      </w:r>
      <w:r>
        <w:rPr>
          <w:rFonts w:ascii="Trebuchet MS" w:hAnsi="Trebuchet MS"/>
          <w:color w:val="231F20"/>
          <w:spacing w:val="-5"/>
          <w:w w:val="90"/>
          <w:sz w:val="18"/>
        </w:rPr>
        <w:t> </w:t>
      </w:r>
      <w:r>
        <w:rPr>
          <w:rFonts w:ascii="Trebuchet MS" w:hAnsi="Trebuchet MS"/>
          <w:color w:val="231F20"/>
          <w:w w:val="90"/>
          <w:sz w:val="18"/>
        </w:rPr>
        <w:t>не</w:t>
      </w:r>
      <w:r>
        <w:rPr>
          <w:rFonts w:ascii="Trebuchet MS" w:hAnsi="Trebuchet MS"/>
          <w:color w:val="231F20"/>
          <w:spacing w:val="-5"/>
          <w:w w:val="90"/>
          <w:sz w:val="18"/>
        </w:rPr>
        <w:t> </w:t>
      </w:r>
      <w:r>
        <w:rPr>
          <w:rFonts w:ascii="Trebuchet MS" w:hAnsi="Trebuchet MS"/>
          <w:color w:val="231F20"/>
          <w:w w:val="90"/>
          <w:sz w:val="18"/>
        </w:rPr>
        <w:t>только</w:t>
      </w:r>
      <w:r>
        <w:rPr>
          <w:rFonts w:ascii="Trebuchet MS" w:hAnsi="Trebuchet MS"/>
          <w:color w:val="231F20"/>
          <w:spacing w:val="-5"/>
          <w:w w:val="90"/>
          <w:sz w:val="18"/>
        </w:rPr>
        <w:t> </w:t>
      </w:r>
      <w:r>
        <w:rPr>
          <w:rFonts w:ascii="Trebuchet MS" w:hAnsi="Trebuchet MS"/>
          <w:color w:val="231F20"/>
          <w:w w:val="90"/>
          <w:sz w:val="18"/>
        </w:rPr>
        <w:t>старые</w:t>
      </w:r>
      <w:r>
        <w:rPr>
          <w:rFonts w:ascii="Trebuchet MS" w:hAnsi="Trebuchet MS"/>
          <w:color w:val="231F20"/>
          <w:spacing w:val="-5"/>
          <w:w w:val="90"/>
          <w:sz w:val="18"/>
        </w:rPr>
        <w:t> </w:t>
      </w:r>
      <w:r>
        <w:rPr>
          <w:rFonts w:ascii="Trebuchet MS" w:hAnsi="Trebuchet MS"/>
          <w:color w:val="231F20"/>
          <w:w w:val="90"/>
          <w:sz w:val="18"/>
        </w:rPr>
        <w:t>тесты,</w:t>
      </w:r>
      <w:r>
        <w:rPr>
          <w:rFonts w:ascii="Trebuchet MS" w:hAnsi="Trebuchet MS"/>
          <w:color w:val="231F20"/>
          <w:spacing w:val="-5"/>
          <w:w w:val="90"/>
          <w:sz w:val="18"/>
        </w:rPr>
        <w:t> </w:t>
      </w:r>
      <w:r>
        <w:rPr>
          <w:rFonts w:ascii="Trebuchet MS" w:hAnsi="Trebuchet MS"/>
          <w:color w:val="231F20"/>
          <w:w w:val="90"/>
          <w:sz w:val="18"/>
        </w:rPr>
        <w:t>которые были отключены уже давно, но и новые тоже. Некоторые падения были оправданными, </w:t>
      </w:r>
      <w:r>
        <w:rPr>
          <w:rFonts w:ascii="Trebuchet MS" w:hAnsi="Trebuchet MS"/>
          <w:color w:val="231F20"/>
          <w:spacing w:val="-2"/>
          <w:sz w:val="18"/>
        </w:rPr>
        <w:t>но</w:t>
      </w:r>
      <w:r>
        <w:rPr>
          <w:rFonts w:ascii="Trebuchet MS" w:hAnsi="Trebuchet MS"/>
          <w:color w:val="231F20"/>
          <w:spacing w:val="-14"/>
          <w:sz w:val="18"/>
        </w:rPr>
        <w:t> </w:t>
      </w:r>
      <w:r>
        <w:rPr>
          <w:rFonts w:ascii="Trebuchet MS" w:hAnsi="Trebuchet MS"/>
          <w:color w:val="231F20"/>
          <w:spacing w:val="-2"/>
          <w:sz w:val="18"/>
        </w:rPr>
        <w:t>большей</w:t>
      </w:r>
      <w:r>
        <w:rPr>
          <w:rFonts w:ascii="Trebuchet MS" w:hAnsi="Trebuchet MS"/>
          <w:color w:val="231F20"/>
          <w:spacing w:val="-14"/>
          <w:sz w:val="18"/>
        </w:rPr>
        <w:t> </w:t>
      </w:r>
      <w:r>
        <w:rPr>
          <w:rFonts w:ascii="Trebuchet MS" w:hAnsi="Trebuchet MS"/>
          <w:color w:val="231F20"/>
          <w:spacing w:val="-2"/>
          <w:sz w:val="18"/>
        </w:rPr>
        <w:t>частью</w:t>
      </w:r>
      <w:r>
        <w:rPr>
          <w:rFonts w:ascii="Trebuchet MS" w:hAnsi="Trebuchet MS"/>
          <w:color w:val="231F20"/>
          <w:spacing w:val="-14"/>
          <w:sz w:val="18"/>
        </w:rPr>
        <w:t> </w:t>
      </w:r>
      <w:r>
        <w:rPr>
          <w:rFonts w:ascii="Trebuchet MS" w:hAnsi="Trebuchet MS"/>
          <w:color w:val="231F20"/>
          <w:spacing w:val="-2"/>
          <w:sz w:val="18"/>
        </w:rPr>
        <w:t>это</w:t>
      </w:r>
      <w:r>
        <w:rPr>
          <w:rFonts w:ascii="Trebuchet MS" w:hAnsi="Trebuchet MS"/>
          <w:color w:val="231F20"/>
          <w:spacing w:val="-14"/>
          <w:sz w:val="18"/>
        </w:rPr>
        <w:t> </w:t>
      </w:r>
      <w:r>
        <w:rPr>
          <w:rFonts w:ascii="Trebuchet MS" w:hAnsi="Trebuchet MS"/>
          <w:color w:val="231F20"/>
          <w:spacing w:val="-2"/>
          <w:sz w:val="18"/>
        </w:rPr>
        <w:t>были</w:t>
      </w:r>
      <w:r>
        <w:rPr>
          <w:rFonts w:ascii="Trebuchet MS" w:hAnsi="Trebuchet MS"/>
          <w:color w:val="231F20"/>
          <w:spacing w:val="-14"/>
          <w:sz w:val="18"/>
        </w:rPr>
        <w:t> </w:t>
      </w:r>
      <w:r>
        <w:rPr>
          <w:rFonts w:ascii="Trebuchet MS" w:hAnsi="Trebuchet MS"/>
          <w:color w:val="231F20"/>
          <w:spacing w:val="-2"/>
          <w:sz w:val="18"/>
        </w:rPr>
        <w:t>ложные</w:t>
      </w:r>
      <w:r>
        <w:rPr>
          <w:rFonts w:ascii="Trebuchet MS" w:hAnsi="Trebuchet MS"/>
          <w:color w:val="231F20"/>
          <w:spacing w:val="-14"/>
          <w:sz w:val="18"/>
        </w:rPr>
        <w:t> </w:t>
      </w:r>
      <w:r>
        <w:rPr>
          <w:rFonts w:ascii="Trebuchet MS" w:hAnsi="Trebuchet MS"/>
          <w:color w:val="231F20"/>
          <w:spacing w:val="-2"/>
          <w:sz w:val="18"/>
        </w:rPr>
        <w:t>срабатывания.</w:t>
      </w:r>
    </w:p>
    <w:p>
      <w:pPr>
        <w:spacing w:line="261" w:lineRule="auto" w:before="57"/>
        <w:ind w:left="539" w:right="393" w:firstLine="0"/>
        <w:jc w:val="both"/>
        <w:rPr>
          <w:rFonts w:ascii="Trebuchet MS" w:hAnsi="Trebuchet MS"/>
          <w:sz w:val="18"/>
        </w:rPr>
      </w:pPr>
      <w:r>
        <w:rPr>
          <w:rFonts w:ascii="Trebuchet MS" w:hAnsi="Trebuchet MS"/>
          <w:color w:val="231F20"/>
          <w:spacing w:val="-2"/>
          <w:w w:val="90"/>
          <w:sz w:val="18"/>
        </w:rPr>
        <w:t>Поначалу разработчики пытались справиться с этими падениями. Тем не менее, поскольку </w:t>
      </w:r>
      <w:r>
        <w:rPr>
          <w:rFonts w:ascii="Trebuchet MS" w:hAnsi="Trebuchet MS"/>
          <w:color w:val="231F20"/>
          <w:spacing w:val="-4"/>
          <w:sz w:val="18"/>
        </w:rPr>
        <w:t>большинство</w:t>
      </w:r>
      <w:r>
        <w:rPr>
          <w:rFonts w:ascii="Trebuchet MS" w:hAnsi="Trebuchet MS"/>
          <w:color w:val="231F20"/>
          <w:spacing w:val="-10"/>
          <w:sz w:val="18"/>
        </w:rPr>
        <w:t> </w:t>
      </w:r>
      <w:r>
        <w:rPr>
          <w:rFonts w:ascii="Trebuchet MS" w:hAnsi="Trebuchet MS"/>
          <w:color w:val="231F20"/>
          <w:spacing w:val="-4"/>
          <w:sz w:val="18"/>
        </w:rPr>
        <w:t>из</w:t>
      </w:r>
      <w:r>
        <w:rPr>
          <w:rFonts w:ascii="Trebuchet MS" w:hAnsi="Trebuchet MS"/>
          <w:color w:val="231F20"/>
          <w:spacing w:val="-10"/>
          <w:sz w:val="18"/>
        </w:rPr>
        <w:t> </w:t>
      </w:r>
      <w:r>
        <w:rPr>
          <w:rFonts w:ascii="Trebuchet MS" w:hAnsi="Trebuchet MS"/>
          <w:color w:val="231F20"/>
          <w:spacing w:val="-4"/>
          <w:sz w:val="18"/>
        </w:rPr>
        <w:t>них</w:t>
      </w:r>
      <w:r>
        <w:rPr>
          <w:rFonts w:ascii="Trebuchet MS" w:hAnsi="Trebuchet MS"/>
          <w:color w:val="231F20"/>
          <w:spacing w:val="-9"/>
          <w:sz w:val="18"/>
        </w:rPr>
        <w:t> </w:t>
      </w:r>
      <w:r>
        <w:rPr>
          <w:rFonts w:ascii="Trebuchet MS" w:hAnsi="Trebuchet MS"/>
          <w:color w:val="231F20"/>
          <w:spacing w:val="-4"/>
          <w:sz w:val="18"/>
        </w:rPr>
        <w:t>были</w:t>
      </w:r>
      <w:r>
        <w:rPr>
          <w:rFonts w:ascii="Trebuchet MS" w:hAnsi="Trebuchet MS"/>
          <w:color w:val="231F20"/>
          <w:spacing w:val="-10"/>
          <w:sz w:val="18"/>
        </w:rPr>
        <w:t> </w:t>
      </w:r>
      <w:r>
        <w:rPr>
          <w:rFonts w:ascii="Trebuchet MS" w:hAnsi="Trebuchet MS"/>
          <w:color w:val="231F20"/>
          <w:spacing w:val="-4"/>
          <w:sz w:val="18"/>
        </w:rPr>
        <w:t>ложными,</w:t>
      </w:r>
      <w:r>
        <w:rPr>
          <w:rFonts w:ascii="Trebuchet MS" w:hAnsi="Trebuchet MS"/>
          <w:color w:val="231F20"/>
          <w:spacing w:val="-9"/>
          <w:sz w:val="18"/>
        </w:rPr>
        <w:t> </w:t>
      </w:r>
      <w:r>
        <w:rPr>
          <w:rFonts w:ascii="Trebuchet MS" w:hAnsi="Trebuchet MS"/>
          <w:color w:val="231F20"/>
          <w:spacing w:val="-4"/>
          <w:sz w:val="18"/>
        </w:rPr>
        <w:t>ситуация</w:t>
      </w:r>
      <w:r>
        <w:rPr>
          <w:rFonts w:ascii="Trebuchet MS" w:hAnsi="Trebuchet MS"/>
          <w:color w:val="231F20"/>
          <w:spacing w:val="-10"/>
          <w:sz w:val="18"/>
        </w:rPr>
        <w:t> </w:t>
      </w:r>
      <w:r>
        <w:rPr>
          <w:rFonts w:ascii="Trebuchet MS" w:hAnsi="Trebuchet MS"/>
          <w:color w:val="231F20"/>
          <w:spacing w:val="-4"/>
          <w:sz w:val="18"/>
        </w:rPr>
        <w:t>дошла</w:t>
      </w:r>
      <w:r>
        <w:rPr>
          <w:rFonts w:ascii="Trebuchet MS" w:hAnsi="Trebuchet MS"/>
          <w:color w:val="231F20"/>
          <w:spacing w:val="-9"/>
          <w:sz w:val="18"/>
        </w:rPr>
        <w:t> </w:t>
      </w:r>
      <w:r>
        <w:rPr>
          <w:rFonts w:ascii="Trebuchet MS" w:hAnsi="Trebuchet MS"/>
          <w:color w:val="231F20"/>
          <w:spacing w:val="-4"/>
          <w:sz w:val="18"/>
        </w:rPr>
        <w:t>до</w:t>
      </w:r>
      <w:r>
        <w:rPr>
          <w:rFonts w:ascii="Trebuchet MS" w:hAnsi="Trebuchet MS"/>
          <w:color w:val="231F20"/>
          <w:spacing w:val="-10"/>
          <w:sz w:val="18"/>
        </w:rPr>
        <w:t> </w:t>
      </w:r>
      <w:r>
        <w:rPr>
          <w:rFonts w:ascii="Trebuchet MS" w:hAnsi="Trebuchet MS"/>
          <w:color w:val="231F20"/>
          <w:spacing w:val="-4"/>
          <w:sz w:val="18"/>
        </w:rPr>
        <w:t>того,</w:t>
      </w:r>
      <w:r>
        <w:rPr>
          <w:rFonts w:ascii="Trebuchet MS" w:hAnsi="Trebuchet MS"/>
          <w:color w:val="231F20"/>
          <w:spacing w:val="-10"/>
          <w:sz w:val="18"/>
        </w:rPr>
        <w:t> </w:t>
      </w:r>
      <w:r>
        <w:rPr>
          <w:rFonts w:ascii="Trebuchet MS" w:hAnsi="Trebuchet MS"/>
          <w:color w:val="231F20"/>
          <w:spacing w:val="-4"/>
          <w:sz w:val="18"/>
        </w:rPr>
        <w:t>что</w:t>
      </w:r>
      <w:r>
        <w:rPr>
          <w:rFonts w:ascii="Trebuchet MS" w:hAnsi="Trebuchet MS"/>
          <w:color w:val="231F20"/>
          <w:spacing w:val="-9"/>
          <w:sz w:val="18"/>
        </w:rPr>
        <w:t> </w:t>
      </w:r>
      <w:r>
        <w:rPr>
          <w:rFonts w:ascii="Trebuchet MS" w:hAnsi="Trebuchet MS"/>
          <w:color w:val="231F20"/>
          <w:spacing w:val="-4"/>
          <w:sz w:val="18"/>
        </w:rPr>
        <w:t>разработчики</w:t>
      </w:r>
      <w:r>
        <w:rPr>
          <w:rFonts w:ascii="Trebuchet MS" w:hAnsi="Trebuchet MS"/>
          <w:color w:val="231F20"/>
          <w:spacing w:val="-10"/>
          <w:sz w:val="18"/>
        </w:rPr>
        <w:t> </w:t>
      </w:r>
      <w:r>
        <w:rPr>
          <w:rFonts w:ascii="Trebuchet MS" w:hAnsi="Trebuchet MS"/>
          <w:color w:val="231F20"/>
          <w:spacing w:val="-4"/>
          <w:sz w:val="18"/>
        </w:rPr>
        <w:t>стали </w:t>
      </w:r>
      <w:r>
        <w:rPr>
          <w:rFonts w:ascii="Trebuchet MS" w:hAnsi="Trebuchet MS"/>
          <w:color w:val="231F20"/>
          <w:spacing w:val="-2"/>
          <w:sz w:val="18"/>
        </w:rPr>
        <w:t>игнорировать</w:t>
      </w:r>
      <w:r>
        <w:rPr>
          <w:rFonts w:ascii="Trebuchet MS" w:hAnsi="Trebuchet MS"/>
          <w:color w:val="231F20"/>
          <w:spacing w:val="-17"/>
          <w:sz w:val="18"/>
        </w:rPr>
        <w:t> </w:t>
      </w:r>
      <w:r>
        <w:rPr>
          <w:rFonts w:ascii="Trebuchet MS" w:hAnsi="Trebuchet MS"/>
          <w:color w:val="231F20"/>
          <w:spacing w:val="-2"/>
          <w:sz w:val="18"/>
        </w:rPr>
        <w:t>такие</w:t>
      </w:r>
      <w:r>
        <w:rPr>
          <w:rFonts w:ascii="Trebuchet MS" w:hAnsi="Trebuchet MS"/>
          <w:color w:val="231F20"/>
          <w:spacing w:val="-17"/>
          <w:sz w:val="18"/>
        </w:rPr>
        <w:t> </w:t>
      </w:r>
      <w:r>
        <w:rPr>
          <w:rFonts w:ascii="Trebuchet MS" w:hAnsi="Trebuchet MS"/>
          <w:color w:val="231F20"/>
          <w:spacing w:val="-2"/>
          <w:sz w:val="18"/>
        </w:rPr>
        <w:t>срабатывания</w:t>
      </w:r>
      <w:r>
        <w:rPr>
          <w:rFonts w:ascii="Trebuchet MS" w:hAnsi="Trebuchet MS"/>
          <w:color w:val="231F20"/>
          <w:spacing w:val="-17"/>
          <w:sz w:val="18"/>
        </w:rPr>
        <w:t> </w:t>
      </w:r>
      <w:r>
        <w:rPr>
          <w:rFonts w:ascii="Trebuchet MS" w:hAnsi="Trebuchet MS"/>
          <w:color w:val="231F20"/>
          <w:spacing w:val="-2"/>
          <w:sz w:val="18"/>
        </w:rPr>
        <w:t>и</w:t>
      </w:r>
      <w:r>
        <w:rPr>
          <w:rFonts w:ascii="Trebuchet MS" w:hAnsi="Trebuchet MS"/>
          <w:color w:val="231F20"/>
          <w:spacing w:val="-17"/>
          <w:sz w:val="18"/>
        </w:rPr>
        <w:t> </w:t>
      </w:r>
      <w:r>
        <w:rPr>
          <w:rFonts w:ascii="Trebuchet MS" w:hAnsi="Trebuchet MS"/>
          <w:color w:val="231F20"/>
          <w:spacing w:val="-2"/>
          <w:sz w:val="18"/>
        </w:rPr>
        <w:t>отключать</w:t>
      </w:r>
      <w:r>
        <w:rPr>
          <w:rFonts w:ascii="Trebuchet MS" w:hAnsi="Trebuchet MS"/>
          <w:color w:val="231F20"/>
          <w:spacing w:val="-17"/>
          <w:sz w:val="18"/>
        </w:rPr>
        <w:t> </w:t>
      </w:r>
      <w:r>
        <w:rPr>
          <w:rFonts w:ascii="Trebuchet MS" w:hAnsi="Trebuchet MS"/>
          <w:color w:val="231F20"/>
          <w:spacing w:val="-2"/>
          <w:sz w:val="18"/>
        </w:rPr>
        <w:t>непроходящие</w:t>
      </w:r>
      <w:r>
        <w:rPr>
          <w:rFonts w:ascii="Trebuchet MS" w:hAnsi="Trebuchet MS"/>
          <w:color w:val="231F20"/>
          <w:spacing w:val="-17"/>
          <w:sz w:val="18"/>
        </w:rPr>
        <w:t> </w:t>
      </w:r>
      <w:r>
        <w:rPr>
          <w:rFonts w:ascii="Trebuchet MS" w:hAnsi="Trebuchet MS"/>
          <w:color w:val="231F20"/>
          <w:spacing w:val="-2"/>
          <w:sz w:val="18"/>
        </w:rPr>
        <w:t>тесты.</w:t>
      </w:r>
    </w:p>
    <w:p>
      <w:pPr>
        <w:spacing w:line="261" w:lineRule="auto" w:before="58"/>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45696">
                <wp:simplePos x="0" y="0"/>
                <wp:positionH relativeFrom="page">
                  <wp:posOffset>612000</wp:posOffset>
                </wp:positionH>
                <wp:positionV relativeFrom="paragraph">
                  <wp:posOffset>654925</wp:posOffset>
                </wp:positionV>
                <wp:extent cx="4716145" cy="1270"/>
                <wp:effectExtent l="0" t="0" r="0" b="0"/>
                <wp:wrapTopAndBottom/>
                <wp:docPr id="446" name="Graphic 446"/>
                <wp:cNvGraphicFramePr>
                  <a:graphicFrameLocks/>
                </wp:cNvGraphicFramePr>
                <a:graphic>
                  <a:graphicData uri="http://schemas.microsoft.com/office/word/2010/wordprocessingShape">
                    <wps:wsp>
                      <wps:cNvPr id="446" name="Graphic 44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1.568909pt;width:371.35pt;height:.1pt;mso-position-horizontal-relative:page;mso-position-vertical-relative:paragraph;z-index:-15670784;mso-wrap-distance-left:0;mso-wrap-distance-right:0" id="docshape328" coordorigin="964,1031" coordsize="7427,0" path="m964,1031l8391,1031e" filled="false" stroked="true" strokeweight=".5pt" strokecolor="#231f20">
                <v:path arrowok="t"/>
                <v:stroke dashstyle="solid"/>
                <w10:wrap type="topAndBottom"/>
              </v:shape>
            </w:pict>
          </mc:Fallback>
        </mc:AlternateContent>
      </w:r>
      <w:r>
        <w:rPr>
          <w:rFonts w:ascii="Trebuchet MS" w:hAnsi="Trebuchet MS"/>
          <w:color w:val="231F20"/>
          <w:spacing w:val="-6"/>
          <w:sz w:val="18"/>
        </w:rPr>
        <w:t>Какое-то</w:t>
      </w:r>
      <w:r>
        <w:rPr>
          <w:rFonts w:ascii="Trebuchet MS" w:hAnsi="Trebuchet MS"/>
          <w:color w:val="231F20"/>
          <w:spacing w:val="-8"/>
          <w:sz w:val="18"/>
        </w:rPr>
        <w:t> </w:t>
      </w:r>
      <w:r>
        <w:rPr>
          <w:rFonts w:ascii="Trebuchet MS" w:hAnsi="Trebuchet MS"/>
          <w:color w:val="231F20"/>
          <w:spacing w:val="-6"/>
          <w:sz w:val="18"/>
        </w:rPr>
        <w:t>время</w:t>
      </w:r>
      <w:r>
        <w:rPr>
          <w:rFonts w:ascii="Trebuchet MS" w:hAnsi="Trebuchet MS"/>
          <w:color w:val="231F20"/>
          <w:spacing w:val="-8"/>
          <w:sz w:val="18"/>
        </w:rPr>
        <w:t> </w:t>
      </w:r>
      <w:r>
        <w:rPr>
          <w:rFonts w:ascii="Trebuchet MS" w:hAnsi="Trebuchet MS"/>
          <w:color w:val="231F20"/>
          <w:spacing w:val="-6"/>
          <w:sz w:val="18"/>
        </w:rPr>
        <w:t>это</w:t>
      </w:r>
      <w:r>
        <w:rPr>
          <w:rFonts w:ascii="Trebuchet MS" w:hAnsi="Trebuchet MS"/>
          <w:color w:val="231F20"/>
          <w:spacing w:val="-7"/>
          <w:sz w:val="18"/>
        </w:rPr>
        <w:t> </w:t>
      </w:r>
      <w:r>
        <w:rPr>
          <w:rFonts w:ascii="Trebuchet MS" w:hAnsi="Trebuchet MS"/>
          <w:color w:val="231F20"/>
          <w:spacing w:val="-6"/>
          <w:sz w:val="18"/>
        </w:rPr>
        <w:t>работало</w:t>
      </w:r>
      <w:r>
        <w:rPr>
          <w:rFonts w:ascii="Trebuchet MS" w:hAnsi="Trebuchet MS"/>
          <w:color w:val="231F20"/>
          <w:spacing w:val="-8"/>
          <w:sz w:val="18"/>
        </w:rPr>
        <w:t> </w:t>
      </w:r>
      <w:r>
        <w:rPr>
          <w:rFonts w:ascii="Trebuchet MS" w:hAnsi="Trebuchet MS"/>
          <w:color w:val="231F20"/>
          <w:spacing w:val="-6"/>
          <w:sz w:val="18"/>
        </w:rPr>
        <w:t>—</w:t>
      </w:r>
      <w:r>
        <w:rPr>
          <w:rFonts w:ascii="Trebuchet MS" w:hAnsi="Trebuchet MS"/>
          <w:color w:val="231F20"/>
          <w:spacing w:val="-7"/>
          <w:sz w:val="18"/>
        </w:rPr>
        <w:t> </w:t>
      </w:r>
      <w:r>
        <w:rPr>
          <w:rFonts w:ascii="Trebuchet MS" w:hAnsi="Trebuchet MS"/>
          <w:color w:val="231F20"/>
          <w:spacing w:val="-6"/>
          <w:sz w:val="18"/>
        </w:rPr>
        <w:t>пока</w:t>
      </w:r>
      <w:r>
        <w:rPr>
          <w:rFonts w:ascii="Trebuchet MS" w:hAnsi="Trebuchet MS"/>
          <w:color w:val="231F20"/>
          <w:spacing w:val="-8"/>
          <w:sz w:val="18"/>
        </w:rPr>
        <w:t> </w:t>
      </w:r>
      <w:r>
        <w:rPr>
          <w:rFonts w:ascii="Trebuchet MS" w:hAnsi="Trebuchet MS"/>
          <w:color w:val="231F20"/>
          <w:spacing w:val="-6"/>
          <w:sz w:val="18"/>
        </w:rPr>
        <w:t>в</w:t>
      </w:r>
      <w:r>
        <w:rPr>
          <w:rFonts w:ascii="Trebuchet MS" w:hAnsi="Trebuchet MS"/>
          <w:color w:val="231F20"/>
          <w:spacing w:val="-7"/>
          <w:sz w:val="18"/>
        </w:rPr>
        <w:t> </w:t>
      </w:r>
      <w:r>
        <w:rPr>
          <w:rFonts w:ascii="Trebuchet MS" w:hAnsi="Trebuchet MS"/>
          <w:color w:val="231F20"/>
          <w:spacing w:val="-6"/>
          <w:sz w:val="18"/>
        </w:rPr>
        <w:t>продуктив</w:t>
      </w:r>
      <w:r>
        <w:rPr>
          <w:rFonts w:ascii="Trebuchet MS" w:hAnsi="Trebuchet MS"/>
          <w:color w:val="231F20"/>
          <w:spacing w:val="-8"/>
          <w:sz w:val="18"/>
        </w:rPr>
        <w:t> </w:t>
      </w:r>
      <w:r>
        <w:rPr>
          <w:rFonts w:ascii="Trebuchet MS" w:hAnsi="Trebuchet MS"/>
          <w:color w:val="231F20"/>
          <w:spacing w:val="-6"/>
          <w:sz w:val="18"/>
        </w:rPr>
        <w:t>не</w:t>
      </w:r>
      <w:r>
        <w:rPr>
          <w:rFonts w:ascii="Trebuchet MS" w:hAnsi="Trebuchet MS"/>
          <w:color w:val="231F20"/>
          <w:spacing w:val="-8"/>
          <w:sz w:val="18"/>
        </w:rPr>
        <w:t> </w:t>
      </w:r>
      <w:r>
        <w:rPr>
          <w:rFonts w:ascii="Trebuchet MS" w:hAnsi="Trebuchet MS"/>
          <w:color w:val="231F20"/>
          <w:spacing w:val="-6"/>
          <w:sz w:val="18"/>
        </w:rPr>
        <w:t>попала</w:t>
      </w:r>
      <w:r>
        <w:rPr>
          <w:rFonts w:ascii="Trebuchet MS" w:hAnsi="Trebuchet MS"/>
          <w:color w:val="231F20"/>
          <w:spacing w:val="-7"/>
          <w:sz w:val="18"/>
        </w:rPr>
        <w:t> </w:t>
      </w:r>
      <w:r>
        <w:rPr>
          <w:rFonts w:ascii="Trebuchet MS" w:hAnsi="Trebuchet MS"/>
          <w:color w:val="231F20"/>
          <w:spacing w:val="-6"/>
          <w:sz w:val="18"/>
        </w:rPr>
        <w:t>серьезная</w:t>
      </w:r>
      <w:r>
        <w:rPr>
          <w:rFonts w:ascii="Trebuchet MS" w:hAnsi="Trebuchet MS"/>
          <w:color w:val="231F20"/>
          <w:spacing w:val="-8"/>
          <w:sz w:val="18"/>
        </w:rPr>
        <w:t> </w:t>
      </w:r>
      <w:r>
        <w:rPr>
          <w:rFonts w:ascii="Trebuchet MS" w:hAnsi="Trebuchet MS"/>
          <w:color w:val="231F20"/>
          <w:spacing w:val="-6"/>
          <w:sz w:val="18"/>
        </w:rPr>
        <w:t>ошибка.</w:t>
      </w:r>
      <w:r>
        <w:rPr>
          <w:rFonts w:ascii="Trebuchet MS" w:hAnsi="Trebuchet MS"/>
          <w:color w:val="231F20"/>
          <w:spacing w:val="-7"/>
          <w:sz w:val="18"/>
        </w:rPr>
        <w:t> </w:t>
      </w:r>
      <w:r>
        <w:rPr>
          <w:rFonts w:ascii="Trebuchet MS" w:hAnsi="Trebuchet MS"/>
          <w:color w:val="231F20"/>
          <w:spacing w:val="-6"/>
          <w:sz w:val="18"/>
        </w:rPr>
        <w:t>Один</w:t>
      </w:r>
      <w:r>
        <w:rPr>
          <w:rFonts w:ascii="Trebuchet MS" w:hAnsi="Trebuchet MS"/>
          <w:color w:val="231F20"/>
          <w:spacing w:val="-8"/>
          <w:sz w:val="18"/>
        </w:rPr>
        <w:t> </w:t>
      </w:r>
      <w:r>
        <w:rPr>
          <w:rFonts w:ascii="Trebuchet MS" w:hAnsi="Trebuchet MS"/>
          <w:color w:val="231F20"/>
          <w:spacing w:val="-6"/>
          <w:sz w:val="18"/>
        </w:rPr>
        <w:t>из </w:t>
      </w:r>
      <w:r>
        <w:rPr>
          <w:rFonts w:ascii="Trebuchet MS" w:hAnsi="Trebuchet MS"/>
          <w:color w:val="231F20"/>
          <w:w w:val="90"/>
          <w:sz w:val="18"/>
        </w:rPr>
        <w:t>тестов правильно выявил эту ошибку, но никто не обратил внимания; тест был отключен вместе со всеми остальными. После этого случая разработчики вообще перестали при- </w:t>
      </w:r>
      <w:r>
        <w:rPr>
          <w:rFonts w:ascii="Trebuchet MS" w:hAnsi="Trebuchet MS"/>
          <w:color w:val="231F20"/>
          <w:sz w:val="18"/>
        </w:rPr>
        <w:t>касаться</w:t>
      </w:r>
      <w:r>
        <w:rPr>
          <w:rFonts w:ascii="Trebuchet MS" w:hAnsi="Trebuchet MS"/>
          <w:color w:val="231F20"/>
          <w:spacing w:val="-15"/>
          <w:sz w:val="18"/>
        </w:rPr>
        <w:t> </w:t>
      </w:r>
      <w:r>
        <w:rPr>
          <w:rFonts w:ascii="Trebuchet MS" w:hAnsi="Trebuchet MS"/>
          <w:color w:val="231F20"/>
          <w:sz w:val="18"/>
        </w:rPr>
        <w:t>к</w:t>
      </w:r>
      <w:r>
        <w:rPr>
          <w:rFonts w:ascii="Trebuchet MS" w:hAnsi="Trebuchet MS"/>
          <w:color w:val="231F20"/>
          <w:spacing w:val="-15"/>
          <w:sz w:val="18"/>
        </w:rPr>
        <w:t> </w:t>
      </w:r>
      <w:r>
        <w:rPr>
          <w:rFonts w:ascii="Trebuchet MS" w:hAnsi="Trebuchet MS"/>
          <w:color w:val="231F20"/>
          <w:sz w:val="18"/>
        </w:rPr>
        <w:t>старому</w:t>
      </w:r>
      <w:r>
        <w:rPr>
          <w:rFonts w:ascii="Trebuchet MS" w:hAnsi="Trebuchet MS"/>
          <w:color w:val="231F20"/>
          <w:spacing w:val="-15"/>
          <w:sz w:val="18"/>
        </w:rPr>
        <w:t> </w:t>
      </w:r>
      <w:r>
        <w:rPr>
          <w:rFonts w:ascii="Trebuchet MS" w:hAnsi="Trebuchet MS"/>
          <w:color w:val="231F20"/>
          <w:sz w:val="18"/>
        </w:rPr>
        <w:t>коду.</w:t>
      </w:r>
    </w:p>
    <w:p>
      <w:pPr>
        <w:pStyle w:val="BodyText"/>
        <w:spacing w:before="165"/>
        <w:rPr>
          <w:rFonts w:ascii="Trebuchet MS"/>
          <w:sz w:val="18"/>
        </w:rPr>
      </w:pPr>
    </w:p>
    <w:p>
      <w:pPr>
        <w:pStyle w:val="Heading4"/>
        <w:numPr>
          <w:ilvl w:val="2"/>
          <w:numId w:val="34"/>
        </w:numPr>
        <w:tabs>
          <w:tab w:pos="945" w:val="left" w:leader="none"/>
        </w:tabs>
        <w:spacing w:line="240" w:lineRule="auto" w:before="0" w:after="0"/>
        <w:ind w:left="945" w:right="0" w:hanging="690"/>
        <w:jc w:val="left"/>
      </w:pPr>
      <w:r>
        <w:rPr>
          <w:color w:val="231F20"/>
        </w:rPr>
        <w:t>Что</w:t>
      </w:r>
      <w:r>
        <w:rPr>
          <w:color w:val="231F20"/>
          <w:spacing w:val="-4"/>
        </w:rPr>
        <w:t> </w:t>
      </w:r>
      <w:r>
        <w:rPr>
          <w:color w:val="231F20"/>
        </w:rPr>
        <w:t>приводит к</w:t>
      </w:r>
      <w:r>
        <w:rPr>
          <w:color w:val="231F20"/>
          <w:spacing w:val="-1"/>
        </w:rPr>
        <w:t> </w:t>
      </w:r>
      <w:r>
        <w:rPr>
          <w:color w:val="231F20"/>
        </w:rPr>
        <w:t>ложным </w:t>
      </w:r>
      <w:r>
        <w:rPr>
          <w:color w:val="231F20"/>
          <w:spacing w:val="-2"/>
        </w:rPr>
        <w:t>срабатываниям?</w:t>
      </w:r>
    </w:p>
    <w:p>
      <w:pPr>
        <w:pStyle w:val="BodyText"/>
        <w:spacing w:before="130"/>
        <w:ind w:left="255"/>
        <w:jc w:val="both"/>
      </w:pPr>
      <w:r>
        <w:rPr>
          <w:color w:val="231F20"/>
        </w:rPr>
        <w:t>Итак,</w:t>
      </w:r>
      <w:r>
        <w:rPr>
          <w:color w:val="231F20"/>
          <w:spacing w:val="-4"/>
        </w:rPr>
        <w:t> </w:t>
      </w:r>
      <w:r>
        <w:rPr>
          <w:color w:val="231F20"/>
        </w:rPr>
        <w:t>что</w:t>
      </w:r>
      <w:r>
        <w:rPr>
          <w:color w:val="231F20"/>
          <w:spacing w:val="-4"/>
        </w:rPr>
        <w:t> </w:t>
      </w:r>
      <w:r>
        <w:rPr>
          <w:color w:val="231F20"/>
        </w:rPr>
        <w:t>же</w:t>
      </w:r>
      <w:r>
        <w:rPr>
          <w:color w:val="231F20"/>
          <w:spacing w:val="-4"/>
        </w:rPr>
        <w:t> </w:t>
      </w:r>
      <w:r>
        <w:rPr>
          <w:color w:val="231F20"/>
        </w:rPr>
        <w:t>становится</w:t>
      </w:r>
      <w:r>
        <w:rPr>
          <w:color w:val="231F20"/>
          <w:spacing w:val="-4"/>
        </w:rPr>
        <w:t> </w:t>
      </w:r>
      <w:r>
        <w:rPr>
          <w:color w:val="231F20"/>
        </w:rPr>
        <w:t>причиной</w:t>
      </w:r>
      <w:r>
        <w:rPr>
          <w:color w:val="231F20"/>
          <w:spacing w:val="-3"/>
        </w:rPr>
        <w:t> </w:t>
      </w:r>
      <w:r>
        <w:rPr>
          <w:color w:val="231F20"/>
        </w:rPr>
        <w:t>ложных</w:t>
      </w:r>
      <w:r>
        <w:rPr>
          <w:color w:val="231F20"/>
          <w:spacing w:val="-4"/>
        </w:rPr>
        <w:t> </w:t>
      </w:r>
      <w:r>
        <w:rPr>
          <w:color w:val="231F20"/>
        </w:rPr>
        <w:t>срабатываний?</w:t>
      </w:r>
      <w:r>
        <w:rPr>
          <w:color w:val="231F20"/>
          <w:spacing w:val="-4"/>
        </w:rPr>
        <w:t> </w:t>
      </w:r>
      <w:r>
        <w:rPr>
          <w:color w:val="231F20"/>
        </w:rPr>
        <w:t>И</w:t>
      </w:r>
      <w:r>
        <w:rPr>
          <w:color w:val="231F20"/>
          <w:spacing w:val="-4"/>
        </w:rPr>
        <w:t> </w:t>
      </w:r>
      <w:r>
        <w:rPr>
          <w:color w:val="231F20"/>
        </w:rPr>
        <w:t>как</w:t>
      </w:r>
      <w:r>
        <w:rPr>
          <w:color w:val="231F20"/>
          <w:spacing w:val="-3"/>
        </w:rPr>
        <w:t> </w:t>
      </w:r>
      <w:r>
        <w:rPr>
          <w:color w:val="231F20"/>
        </w:rPr>
        <w:t>их</w:t>
      </w:r>
      <w:r>
        <w:rPr>
          <w:color w:val="231F20"/>
          <w:spacing w:val="-4"/>
        </w:rPr>
        <w:t> </w:t>
      </w:r>
      <w:r>
        <w:rPr>
          <w:color w:val="231F20"/>
          <w:spacing w:val="-2"/>
        </w:rPr>
        <w:t>избежать?</w:t>
      </w:r>
    </w:p>
    <w:p>
      <w:pPr>
        <w:pStyle w:val="BodyText"/>
        <w:spacing w:line="256" w:lineRule="auto" w:before="131"/>
        <w:ind w:left="255" w:right="110"/>
        <w:jc w:val="both"/>
      </w:pPr>
      <w:r>
        <w:rPr>
          <w:color w:val="231F20"/>
          <w:spacing w:val="-2"/>
        </w:rPr>
        <w:t>Количество ложных срабатываний, выданных тестом, напрямую связано со </w:t>
      </w:r>
      <w:r>
        <w:rPr>
          <w:color w:val="231F20"/>
          <w:spacing w:val="-2"/>
        </w:rPr>
        <w:t>струк- </w:t>
      </w:r>
      <w:r>
        <w:rPr>
          <w:color w:val="231F20"/>
          <w:spacing w:val="-4"/>
        </w:rPr>
        <w:t>турой</w:t>
      </w:r>
      <w:r>
        <w:rPr>
          <w:color w:val="231F20"/>
          <w:spacing w:val="-5"/>
        </w:rPr>
        <w:t> </w:t>
      </w:r>
      <w:r>
        <w:rPr>
          <w:color w:val="231F20"/>
          <w:spacing w:val="-4"/>
        </w:rPr>
        <w:t>этого</w:t>
      </w:r>
      <w:r>
        <w:rPr>
          <w:color w:val="231F20"/>
          <w:spacing w:val="-5"/>
        </w:rPr>
        <w:t> </w:t>
      </w:r>
      <w:r>
        <w:rPr>
          <w:color w:val="231F20"/>
          <w:spacing w:val="-4"/>
        </w:rPr>
        <w:t>теста.</w:t>
      </w:r>
      <w:r>
        <w:rPr>
          <w:color w:val="231F20"/>
          <w:spacing w:val="-5"/>
        </w:rPr>
        <w:t> </w:t>
      </w:r>
      <w:r>
        <w:rPr>
          <w:color w:val="231F20"/>
          <w:spacing w:val="-4"/>
        </w:rPr>
        <w:t>Чем</w:t>
      </w:r>
      <w:r>
        <w:rPr>
          <w:color w:val="231F20"/>
          <w:spacing w:val="-5"/>
        </w:rPr>
        <w:t> </w:t>
      </w:r>
      <w:r>
        <w:rPr>
          <w:color w:val="231F20"/>
          <w:spacing w:val="-4"/>
        </w:rPr>
        <w:t>сильнее</w:t>
      </w:r>
      <w:r>
        <w:rPr>
          <w:color w:val="231F20"/>
          <w:spacing w:val="-5"/>
        </w:rPr>
        <w:t> </w:t>
      </w:r>
      <w:r>
        <w:rPr>
          <w:color w:val="231F20"/>
          <w:spacing w:val="-4"/>
        </w:rPr>
        <w:t>тест</w:t>
      </w:r>
      <w:r>
        <w:rPr>
          <w:color w:val="231F20"/>
          <w:spacing w:val="-5"/>
        </w:rPr>
        <w:t> </w:t>
      </w:r>
      <w:r>
        <w:rPr>
          <w:color w:val="231F20"/>
          <w:spacing w:val="-4"/>
        </w:rPr>
        <w:t>связан</w:t>
      </w:r>
      <w:r>
        <w:rPr>
          <w:color w:val="231F20"/>
          <w:spacing w:val="-5"/>
        </w:rPr>
        <w:t> </w:t>
      </w:r>
      <w:r>
        <w:rPr>
          <w:color w:val="231F20"/>
          <w:spacing w:val="-4"/>
        </w:rPr>
        <w:t>с деталями</w:t>
      </w:r>
      <w:r>
        <w:rPr>
          <w:color w:val="231F20"/>
          <w:spacing w:val="-5"/>
        </w:rPr>
        <w:t> </w:t>
      </w:r>
      <w:r>
        <w:rPr>
          <w:color w:val="231F20"/>
          <w:spacing w:val="-4"/>
        </w:rPr>
        <w:t>имплементации</w:t>
      </w:r>
      <w:r>
        <w:rPr>
          <w:color w:val="231F20"/>
          <w:spacing w:val="-5"/>
        </w:rPr>
        <w:t> </w:t>
      </w:r>
      <w:r>
        <w:rPr>
          <w:color w:val="231F20"/>
          <w:spacing w:val="-4"/>
        </w:rPr>
        <w:t>тестируемой</w:t>
      </w:r>
      <w:r>
        <w:rPr>
          <w:color w:val="231F20"/>
        </w:rPr>
        <w:t> системы</w:t>
      </w:r>
      <w:r>
        <w:rPr>
          <w:color w:val="231F20"/>
          <w:spacing w:val="-8"/>
        </w:rPr>
        <w:t> </w:t>
      </w:r>
      <w:r>
        <w:rPr>
          <w:color w:val="231F20"/>
        </w:rPr>
        <w:t>(</w:t>
      </w:r>
      <w:r>
        <w:rPr>
          <w:i/>
          <w:color w:val="231F20"/>
        </w:rPr>
        <w:t>system</w:t>
      </w:r>
      <w:r>
        <w:rPr>
          <w:i/>
          <w:color w:val="231F20"/>
          <w:spacing w:val="-8"/>
        </w:rPr>
        <w:t> </w:t>
      </w:r>
      <w:r>
        <w:rPr>
          <w:i/>
          <w:color w:val="231F20"/>
        </w:rPr>
        <w:t>under</w:t>
      </w:r>
      <w:r>
        <w:rPr>
          <w:i/>
          <w:color w:val="231F20"/>
          <w:spacing w:val="-8"/>
        </w:rPr>
        <w:t> </w:t>
      </w:r>
      <w:r>
        <w:rPr>
          <w:i/>
          <w:color w:val="231F20"/>
        </w:rPr>
        <w:t>test</w:t>
      </w:r>
      <w:r>
        <w:rPr>
          <w:color w:val="231F20"/>
        </w:rPr>
        <w:t>,</w:t>
      </w:r>
      <w:r>
        <w:rPr>
          <w:color w:val="231F20"/>
          <w:spacing w:val="-8"/>
        </w:rPr>
        <w:t> </w:t>
      </w:r>
      <w:r>
        <w:rPr>
          <w:color w:val="231F20"/>
        </w:rPr>
        <w:t>SUT),</w:t>
      </w:r>
      <w:r>
        <w:rPr>
          <w:color w:val="231F20"/>
          <w:spacing w:val="-8"/>
        </w:rPr>
        <w:t> </w:t>
      </w:r>
      <w:r>
        <w:rPr>
          <w:color w:val="231F20"/>
        </w:rPr>
        <w:t>тем</w:t>
      </w:r>
      <w:r>
        <w:rPr>
          <w:color w:val="231F20"/>
          <w:spacing w:val="-8"/>
        </w:rPr>
        <w:t> </w:t>
      </w:r>
      <w:r>
        <w:rPr>
          <w:color w:val="231F20"/>
        </w:rPr>
        <w:t>больше</w:t>
      </w:r>
      <w:r>
        <w:rPr>
          <w:color w:val="231F20"/>
          <w:spacing w:val="-8"/>
        </w:rPr>
        <w:t> </w:t>
      </w:r>
      <w:r>
        <w:rPr>
          <w:color w:val="231F20"/>
        </w:rPr>
        <w:t>ложных</w:t>
      </w:r>
      <w:r>
        <w:rPr>
          <w:color w:val="231F20"/>
          <w:spacing w:val="-8"/>
        </w:rPr>
        <w:t> </w:t>
      </w:r>
      <w:r>
        <w:rPr>
          <w:color w:val="231F20"/>
        </w:rPr>
        <w:t>срабатываний</w:t>
      </w:r>
      <w:r>
        <w:rPr>
          <w:color w:val="231F20"/>
          <w:spacing w:val="-8"/>
        </w:rPr>
        <w:t> </w:t>
      </w:r>
      <w:r>
        <w:rPr>
          <w:color w:val="231F20"/>
        </w:rPr>
        <w:t>он</w:t>
      </w:r>
      <w:r>
        <w:rPr>
          <w:color w:val="231F20"/>
          <w:spacing w:val="-8"/>
        </w:rPr>
        <w:t> </w:t>
      </w:r>
      <w:r>
        <w:rPr>
          <w:color w:val="231F20"/>
        </w:rPr>
        <w:t>порождает. Уменьшить количество ложных срабатываний можно только одним способом: отвязав</w:t>
      </w:r>
      <w:r>
        <w:rPr>
          <w:color w:val="231F20"/>
          <w:spacing w:val="-2"/>
        </w:rPr>
        <w:t> </w:t>
      </w:r>
      <w:r>
        <w:rPr>
          <w:color w:val="231F20"/>
        </w:rPr>
        <w:t>тест</w:t>
      </w:r>
      <w:r>
        <w:rPr>
          <w:color w:val="231F20"/>
          <w:spacing w:val="-2"/>
        </w:rPr>
        <w:t> </w:t>
      </w:r>
      <w:r>
        <w:rPr>
          <w:color w:val="231F20"/>
        </w:rPr>
        <w:t>от</w:t>
      </w:r>
      <w:r>
        <w:rPr>
          <w:color w:val="231F20"/>
          <w:spacing w:val="-2"/>
        </w:rPr>
        <w:t> </w:t>
      </w:r>
      <w:r>
        <w:rPr>
          <w:color w:val="231F20"/>
        </w:rPr>
        <w:t>деталей</w:t>
      </w:r>
      <w:r>
        <w:rPr>
          <w:color w:val="231F20"/>
          <w:spacing w:val="-2"/>
        </w:rPr>
        <w:t> </w:t>
      </w:r>
      <w:r>
        <w:rPr>
          <w:color w:val="231F20"/>
        </w:rPr>
        <w:t>имплементации</w:t>
      </w:r>
      <w:r>
        <w:rPr>
          <w:color w:val="231F20"/>
          <w:spacing w:val="-2"/>
        </w:rPr>
        <w:t> </w:t>
      </w:r>
      <w:r>
        <w:rPr>
          <w:color w:val="231F20"/>
        </w:rPr>
        <w:t>тестируемой</w:t>
      </w:r>
      <w:r>
        <w:rPr>
          <w:color w:val="231F20"/>
          <w:spacing w:val="-2"/>
        </w:rPr>
        <w:t> </w:t>
      </w:r>
      <w:r>
        <w:rPr>
          <w:color w:val="231F20"/>
        </w:rPr>
        <w:t>системы.</w:t>
      </w:r>
      <w:r>
        <w:rPr>
          <w:color w:val="231F20"/>
          <w:spacing w:val="-2"/>
        </w:rPr>
        <w:t> </w:t>
      </w:r>
      <w:r>
        <w:rPr>
          <w:color w:val="231F20"/>
        </w:rPr>
        <w:t>Тест</w:t>
      </w:r>
      <w:r>
        <w:rPr>
          <w:color w:val="231F20"/>
          <w:spacing w:val="-2"/>
        </w:rPr>
        <w:t> </w:t>
      </w:r>
      <w:r>
        <w:rPr>
          <w:color w:val="231F20"/>
        </w:rPr>
        <w:t>должен</w:t>
      </w:r>
      <w:r>
        <w:rPr>
          <w:color w:val="231F20"/>
          <w:spacing w:val="-2"/>
        </w:rPr>
        <w:t> </w:t>
      </w:r>
      <w:r>
        <w:rPr>
          <w:color w:val="231F20"/>
        </w:rPr>
        <w:t>про- </w:t>
      </w:r>
      <w:r>
        <w:rPr>
          <w:color w:val="231F20"/>
          <w:spacing w:val="-2"/>
        </w:rPr>
        <w:t>верять</w:t>
      </w:r>
      <w:r>
        <w:rPr>
          <w:color w:val="231F20"/>
          <w:spacing w:val="-5"/>
        </w:rPr>
        <w:t> </w:t>
      </w:r>
      <w:r>
        <w:rPr>
          <w:color w:val="231F20"/>
          <w:spacing w:val="-2"/>
        </w:rPr>
        <w:t>конечный</w:t>
      </w:r>
      <w:r>
        <w:rPr>
          <w:color w:val="231F20"/>
          <w:spacing w:val="-5"/>
        </w:rPr>
        <w:t> </w:t>
      </w:r>
      <w:r>
        <w:rPr>
          <w:color w:val="231F20"/>
          <w:spacing w:val="-2"/>
        </w:rPr>
        <w:t>результат</w:t>
      </w:r>
      <w:r>
        <w:rPr>
          <w:color w:val="231F20"/>
          <w:spacing w:val="-5"/>
        </w:rPr>
        <w:t> </w:t>
      </w:r>
      <w:r>
        <w:rPr>
          <w:color w:val="231F20"/>
          <w:spacing w:val="-2"/>
        </w:rPr>
        <w:t>—</w:t>
      </w:r>
      <w:r>
        <w:rPr>
          <w:color w:val="231F20"/>
          <w:spacing w:val="-5"/>
        </w:rPr>
        <w:t> </w:t>
      </w:r>
      <w:r>
        <w:rPr>
          <w:color w:val="231F20"/>
          <w:spacing w:val="-2"/>
        </w:rPr>
        <w:t>наблюдаемое</w:t>
      </w:r>
      <w:r>
        <w:rPr>
          <w:color w:val="231F20"/>
          <w:spacing w:val="-5"/>
        </w:rPr>
        <w:t> </w:t>
      </w:r>
      <w:r>
        <w:rPr>
          <w:color w:val="231F20"/>
          <w:spacing w:val="-2"/>
        </w:rPr>
        <w:t>поведение</w:t>
      </w:r>
      <w:r>
        <w:rPr>
          <w:color w:val="231F20"/>
          <w:spacing w:val="-5"/>
        </w:rPr>
        <w:t> </w:t>
      </w:r>
      <w:r>
        <w:rPr>
          <w:color w:val="231F20"/>
          <w:spacing w:val="-2"/>
        </w:rPr>
        <w:t>тестируемой</w:t>
      </w:r>
      <w:r>
        <w:rPr>
          <w:color w:val="231F20"/>
          <w:spacing w:val="-5"/>
        </w:rPr>
        <w:t> </w:t>
      </w:r>
      <w:r>
        <w:rPr>
          <w:color w:val="231F20"/>
          <w:spacing w:val="-2"/>
        </w:rPr>
        <w:t>системы,</w:t>
      </w:r>
      <w:r>
        <w:rPr>
          <w:color w:val="231F20"/>
          <w:spacing w:val="-5"/>
        </w:rPr>
        <w:t> </w:t>
      </w:r>
      <w:r>
        <w:rPr>
          <w:color w:val="231F20"/>
          <w:spacing w:val="-2"/>
        </w:rPr>
        <w:t>а</w:t>
      </w:r>
      <w:r>
        <w:rPr>
          <w:color w:val="231F20"/>
          <w:spacing w:val="-3"/>
        </w:rPr>
        <w:t> </w:t>
      </w:r>
      <w:r>
        <w:rPr>
          <w:color w:val="231F20"/>
          <w:spacing w:val="-2"/>
        </w:rPr>
        <w:t>не действия,</w:t>
      </w:r>
      <w:r>
        <w:rPr>
          <w:color w:val="231F20"/>
          <w:spacing w:val="-10"/>
        </w:rPr>
        <w:t> </w:t>
      </w:r>
      <w:r>
        <w:rPr>
          <w:color w:val="231F20"/>
          <w:spacing w:val="-2"/>
        </w:rPr>
        <w:t>которые</w:t>
      </w:r>
      <w:r>
        <w:rPr>
          <w:color w:val="231F20"/>
          <w:spacing w:val="-9"/>
        </w:rPr>
        <w:t> </w:t>
      </w:r>
      <w:r>
        <w:rPr>
          <w:color w:val="231F20"/>
          <w:spacing w:val="-2"/>
        </w:rPr>
        <w:t>она</w:t>
      </w:r>
      <w:r>
        <w:rPr>
          <w:color w:val="231F20"/>
          <w:spacing w:val="-9"/>
        </w:rPr>
        <w:t> </w:t>
      </w:r>
      <w:r>
        <w:rPr>
          <w:color w:val="231F20"/>
          <w:spacing w:val="-2"/>
        </w:rPr>
        <w:t>совершает</w:t>
      </w:r>
      <w:r>
        <w:rPr>
          <w:color w:val="231F20"/>
          <w:spacing w:val="-9"/>
        </w:rPr>
        <w:t> </w:t>
      </w:r>
      <w:r>
        <w:rPr>
          <w:color w:val="231F20"/>
          <w:spacing w:val="-2"/>
        </w:rPr>
        <w:t>для</w:t>
      </w:r>
      <w:r>
        <w:rPr>
          <w:color w:val="231F20"/>
          <w:spacing w:val="-9"/>
        </w:rPr>
        <w:t> </w:t>
      </w:r>
      <w:r>
        <w:rPr>
          <w:color w:val="231F20"/>
          <w:spacing w:val="-2"/>
        </w:rPr>
        <w:t>достижения</w:t>
      </w:r>
      <w:r>
        <w:rPr>
          <w:color w:val="231F20"/>
          <w:spacing w:val="-9"/>
        </w:rPr>
        <w:t> </w:t>
      </w:r>
      <w:r>
        <w:rPr>
          <w:color w:val="231F20"/>
          <w:spacing w:val="-2"/>
        </w:rPr>
        <w:t>этого</w:t>
      </w:r>
      <w:r>
        <w:rPr>
          <w:color w:val="231F20"/>
          <w:spacing w:val="-9"/>
        </w:rPr>
        <w:t> </w:t>
      </w:r>
      <w:r>
        <w:rPr>
          <w:color w:val="231F20"/>
          <w:spacing w:val="-2"/>
        </w:rPr>
        <w:t>результата.</w:t>
      </w:r>
      <w:r>
        <w:rPr>
          <w:color w:val="231F20"/>
          <w:spacing w:val="-9"/>
        </w:rPr>
        <w:t> </w:t>
      </w:r>
      <w:r>
        <w:rPr>
          <w:color w:val="231F20"/>
          <w:spacing w:val="-2"/>
        </w:rPr>
        <w:t>Тесты</w:t>
      </w:r>
      <w:r>
        <w:rPr>
          <w:color w:val="231F20"/>
          <w:spacing w:val="-9"/>
        </w:rPr>
        <w:t> </w:t>
      </w:r>
      <w:r>
        <w:rPr>
          <w:color w:val="231F20"/>
          <w:spacing w:val="-2"/>
        </w:rPr>
        <w:t>должны </w:t>
      </w:r>
      <w:r>
        <w:rPr>
          <w:color w:val="231F20"/>
        </w:rPr>
        <w:t>подходить к проверке SUT с точки зрения конечного пользователя и проверять </w:t>
      </w:r>
      <w:r>
        <w:rPr>
          <w:color w:val="231F20"/>
          <w:spacing w:val="-2"/>
        </w:rPr>
        <w:t>только результат, имеющий смысл для этого пользователя. Все остальное следует </w:t>
      </w:r>
      <w:r>
        <w:rPr>
          <w:color w:val="231F20"/>
        </w:rPr>
        <w:t>отбросить (подробнее об этом в главе 5).</w:t>
      </w:r>
    </w:p>
    <w:p>
      <w:pPr>
        <w:pStyle w:val="BodyText"/>
        <w:spacing w:line="256" w:lineRule="auto" w:before="124"/>
        <w:ind w:left="255" w:right="111"/>
        <w:jc w:val="both"/>
      </w:pPr>
      <w:r>
        <w:rPr>
          <w:color w:val="231F20"/>
          <w:spacing w:val="-4"/>
        </w:rPr>
        <w:t>Лучший</w:t>
      </w:r>
      <w:r>
        <w:rPr>
          <w:color w:val="231F20"/>
          <w:spacing w:val="-7"/>
        </w:rPr>
        <w:t> </w:t>
      </w:r>
      <w:r>
        <w:rPr>
          <w:color w:val="231F20"/>
          <w:spacing w:val="-4"/>
        </w:rPr>
        <w:t>вариант</w:t>
      </w:r>
      <w:r>
        <w:rPr>
          <w:color w:val="231F20"/>
          <w:spacing w:val="-7"/>
        </w:rPr>
        <w:t> </w:t>
      </w:r>
      <w:r>
        <w:rPr>
          <w:color w:val="231F20"/>
          <w:spacing w:val="-4"/>
        </w:rPr>
        <w:t>структурирования</w:t>
      </w:r>
      <w:r>
        <w:rPr>
          <w:color w:val="231F20"/>
          <w:spacing w:val="-7"/>
        </w:rPr>
        <w:t> </w:t>
      </w:r>
      <w:r>
        <w:rPr>
          <w:color w:val="231F20"/>
          <w:spacing w:val="-4"/>
        </w:rPr>
        <w:t>теста</w:t>
      </w:r>
      <w:r>
        <w:rPr>
          <w:color w:val="231F20"/>
          <w:spacing w:val="-6"/>
        </w:rPr>
        <w:t> </w:t>
      </w:r>
      <w:r>
        <w:rPr>
          <w:color w:val="231F20"/>
          <w:spacing w:val="-4"/>
        </w:rPr>
        <w:t>—</w:t>
      </w:r>
      <w:r>
        <w:rPr>
          <w:color w:val="231F20"/>
          <w:spacing w:val="-7"/>
        </w:rPr>
        <w:t> </w:t>
      </w:r>
      <w:r>
        <w:rPr>
          <w:color w:val="231F20"/>
          <w:spacing w:val="-4"/>
        </w:rPr>
        <w:t>тот,</w:t>
      </w:r>
      <w:r>
        <w:rPr>
          <w:color w:val="231F20"/>
          <w:spacing w:val="-7"/>
        </w:rPr>
        <w:t> </w:t>
      </w:r>
      <w:r>
        <w:rPr>
          <w:color w:val="231F20"/>
          <w:spacing w:val="-4"/>
        </w:rPr>
        <w:t>при</w:t>
      </w:r>
      <w:r>
        <w:rPr>
          <w:color w:val="231F20"/>
          <w:spacing w:val="-7"/>
        </w:rPr>
        <w:t> </w:t>
      </w:r>
      <w:r>
        <w:rPr>
          <w:color w:val="231F20"/>
          <w:spacing w:val="-4"/>
        </w:rPr>
        <w:t>котором</w:t>
      </w:r>
      <w:r>
        <w:rPr>
          <w:color w:val="231F20"/>
          <w:spacing w:val="-7"/>
        </w:rPr>
        <w:t> </w:t>
      </w:r>
      <w:r>
        <w:rPr>
          <w:color w:val="231F20"/>
          <w:spacing w:val="-4"/>
        </w:rPr>
        <w:t>он</w:t>
      </w:r>
      <w:r>
        <w:rPr>
          <w:color w:val="231F20"/>
          <w:spacing w:val="-7"/>
        </w:rPr>
        <w:t> </w:t>
      </w:r>
      <w:r>
        <w:rPr>
          <w:color w:val="231F20"/>
          <w:spacing w:val="-4"/>
        </w:rPr>
        <w:t>рассказывает</w:t>
      </w:r>
      <w:r>
        <w:rPr>
          <w:color w:val="231F20"/>
          <w:spacing w:val="-7"/>
        </w:rPr>
        <w:t> </w:t>
      </w:r>
      <w:r>
        <w:rPr>
          <w:color w:val="231F20"/>
          <w:spacing w:val="-4"/>
        </w:rPr>
        <w:t>исто-</w:t>
      </w:r>
      <w:r>
        <w:rPr>
          <w:color w:val="231F20"/>
        </w:rPr>
        <w:t> рию</w:t>
      </w:r>
      <w:r>
        <w:rPr>
          <w:color w:val="231F20"/>
          <w:spacing w:val="-4"/>
        </w:rPr>
        <w:t> </w:t>
      </w:r>
      <w:r>
        <w:rPr>
          <w:color w:val="231F20"/>
        </w:rPr>
        <w:t>о</w:t>
      </w:r>
      <w:r>
        <w:rPr>
          <w:color w:val="231F20"/>
          <w:spacing w:val="-4"/>
        </w:rPr>
        <w:t> </w:t>
      </w:r>
      <w:r>
        <w:rPr>
          <w:color w:val="231F20"/>
        </w:rPr>
        <w:t>предметной</w:t>
      </w:r>
      <w:r>
        <w:rPr>
          <w:color w:val="231F20"/>
          <w:spacing w:val="-4"/>
        </w:rPr>
        <w:t> </w:t>
      </w:r>
      <w:r>
        <w:rPr>
          <w:color w:val="231F20"/>
        </w:rPr>
        <w:t>области.</w:t>
      </w:r>
      <w:r>
        <w:rPr>
          <w:color w:val="231F20"/>
          <w:spacing w:val="-4"/>
        </w:rPr>
        <w:t> </w:t>
      </w:r>
      <w:r>
        <w:rPr>
          <w:color w:val="231F20"/>
        </w:rPr>
        <w:t>Если</w:t>
      </w:r>
      <w:r>
        <w:rPr>
          <w:color w:val="231F20"/>
          <w:spacing w:val="-4"/>
        </w:rPr>
        <w:t> </w:t>
      </w:r>
      <w:r>
        <w:rPr>
          <w:color w:val="231F20"/>
        </w:rPr>
        <w:t>такой</w:t>
      </w:r>
      <w:r>
        <w:rPr>
          <w:color w:val="231F20"/>
          <w:spacing w:val="-4"/>
        </w:rPr>
        <w:t> </w:t>
      </w:r>
      <w:r>
        <w:rPr>
          <w:color w:val="231F20"/>
        </w:rPr>
        <w:t>тест</w:t>
      </w:r>
      <w:r>
        <w:rPr>
          <w:color w:val="231F20"/>
          <w:spacing w:val="-4"/>
        </w:rPr>
        <w:t> </w:t>
      </w:r>
      <w:r>
        <w:rPr>
          <w:color w:val="231F20"/>
        </w:rPr>
        <w:t>не</w:t>
      </w:r>
      <w:r>
        <w:rPr>
          <w:color w:val="231F20"/>
          <w:spacing w:val="-4"/>
        </w:rPr>
        <w:t> </w:t>
      </w:r>
      <w:r>
        <w:rPr>
          <w:color w:val="231F20"/>
        </w:rPr>
        <w:t>проходит,</w:t>
      </w:r>
      <w:r>
        <w:rPr>
          <w:color w:val="231F20"/>
          <w:spacing w:val="-4"/>
        </w:rPr>
        <w:t> </w:t>
      </w:r>
      <w:r>
        <w:rPr>
          <w:color w:val="231F20"/>
        </w:rPr>
        <w:t>это</w:t>
      </w:r>
      <w:r>
        <w:rPr>
          <w:color w:val="231F20"/>
          <w:spacing w:val="-4"/>
        </w:rPr>
        <w:t> </w:t>
      </w:r>
      <w:r>
        <w:rPr>
          <w:color w:val="231F20"/>
        </w:rPr>
        <w:t>означает,</w:t>
      </w:r>
      <w:r>
        <w:rPr>
          <w:color w:val="231F20"/>
          <w:spacing w:val="-4"/>
        </w:rPr>
        <w:t> </w:t>
      </w:r>
      <w:r>
        <w:rPr>
          <w:color w:val="231F20"/>
        </w:rPr>
        <w:t>что</w:t>
      </w:r>
      <w:r>
        <w:rPr>
          <w:color w:val="231F20"/>
          <w:spacing w:val="-4"/>
        </w:rPr>
        <w:t> </w:t>
      </w:r>
      <w:r>
        <w:rPr>
          <w:color w:val="231F20"/>
        </w:rPr>
        <w:t>между </w:t>
      </w:r>
      <w:r>
        <w:rPr>
          <w:color w:val="231F20"/>
          <w:spacing w:val="-4"/>
        </w:rPr>
        <w:t>историей</w:t>
      </w:r>
      <w:r>
        <w:rPr>
          <w:color w:val="231F20"/>
          <w:spacing w:val="-7"/>
        </w:rPr>
        <w:t> </w:t>
      </w:r>
      <w:r>
        <w:rPr>
          <w:color w:val="231F20"/>
          <w:spacing w:val="-4"/>
        </w:rPr>
        <w:t>и</w:t>
      </w:r>
      <w:r>
        <w:rPr>
          <w:color w:val="231F20"/>
          <w:spacing w:val="-6"/>
        </w:rPr>
        <w:t> </w:t>
      </w:r>
      <w:r>
        <w:rPr>
          <w:color w:val="231F20"/>
          <w:spacing w:val="-4"/>
        </w:rPr>
        <w:t>фактическим</w:t>
      </w:r>
      <w:r>
        <w:rPr>
          <w:color w:val="231F20"/>
          <w:spacing w:val="-7"/>
        </w:rPr>
        <w:t> </w:t>
      </w:r>
      <w:r>
        <w:rPr>
          <w:color w:val="231F20"/>
          <w:spacing w:val="-4"/>
        </w:rPr>
        <w:t>поведением</w:t>
      </w:r>
      <w:r>
        <w:rPr>
          <w:color w:val="231F20"/>
          <w:spacing w:val="-6"/>
        </w:rPr>
        <w:t> </w:t>
      </w:r>
      <w:r>
        <w:rPr>
          <w:color w:val="231F20"/>
          <w:spacing w:val="-4"/>
        </w:rPr>
        <w:t>приложения</w:t>
      </w:r>
      <w:r>
        <w:rPr>
          <w:color w:val="231F20"/>
          <w:spacing w:val="-7"/>
        </w:rPr>
        <w:t> </w:t>
      </w:r>
      <w:r>
        <w:rPr>
          <w:color w:val="231F20"/>
          <w:spacing w:val="-4"/>
        </w:rPr>
        <w:t>существует</w:t>
      </w:r>
      <w:r>
        <w:rPr>
          <w:color w:val="231F20"/>
          <w:spacing w:val="-6"/>
        </w:rPr>
        <w:t> </w:t>
      </w:r>
      <w:r>
        <w:rPr>
          <w:color w:val="231F20"/>
          <w:spacing w:val="-4"/>
        </w:rPr>
        <w:t>разрыв.</w:t>
      </w:r>
      <w:r>
        <w:rPr>
          <w:color w:val="231F20"/>
          <w:spacing w:val="-7"/>
        </w:rPr>
        <w:t> </w:t>
      </w:r>
      <w:r>
        <w:rPr>
          <w:color w:val="231F20"/>
          <w:spacing w:val="-4"/>
        </w:rPr>
        <w:t>Только</w:t>
      </w:r>
      <w:r>
        <w:rPr>
          <w:color w:val="231F20"/>
          <w:spacing w:val="-6"/>
        </w:rPr>
        <w:t> </w:t>
      </w:r>
      <w:r>
        <w:rPr>
          <w:color w:val="231F20"/>
          <w:spacing w:val="-4"/>
        </w:rPr>
        <w:t>такие</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08"/>
      </w:pPr>
      <w:r>
        <w:rPr>
          <w:color w:val="231F20"/>
          <w:spacing w:val="-6"/>
        </w:rPr>
        <w:t>падения тестов полезны — они всегда несут полезную информацию о том, что пошло</w:t>
      </w:r>
      <w:r>
        <w:rPr>
          <w:color w:val="231F20"/>
        </w:rPr>
        <w:t> не так. Все остальные сбои — отвлекающий шум.</w:t>
      </w:r>
    </w:p>
    <w:p>
      <w:pPr>
        <w:pStyle w:val="BodyText"/>
        <w:spacing w:line="256" w:lineRule="auto" w:before="116"/>
        <w:ind w:left="255"/>
      </w:pPr>
      <w:r>
        <w:rPr>
          <w:color w:val="231F20"/>
        </w:rPr>
        <w:t>Рассмотрим пример из листинга 4.1. Класс </w:t>
      </w:r>
      <w:r>
        <w:rPr>
          <w:rFonts w:ascii="Consolas" w:hAnsi="Consolas"/>
          <w:color w:val="231F20"/>
          <w:sz w:val="18"/>
        </w:rPr>
        <w:t>MessageRenderer</w:t>
      </w:r>
      <w:r>
        <w:rPr>
          <w:rFonts w:ascii="Consolas" w:hAnsi="Consolas"/>
          <w:color w:val="231F20"/>
          <w:spacing w:val="-20"/>
          <w:sz w:val="18"/>
        </w:rPr>
        <w:t> </w:t>
      </w:r>
      <w:r>
        <w:rPr>
          <w:color w:val="231F20"/>
        </w:rPr>
        <w:t>генерирует HTML-</w:t>
      </w:r>
      <w:r>
        <w:rPr>
          <w:color w:val="231F20"/>
          <w:spacing w:val="40"/>
        </w:rPr>
        <w:t> </w:t>
      </w:r>
      <w:r>
        <w:rPr>
          <w:color w:val="231F20"/>
          <w:spacing w:val="-6"/>
        </w:rPr>
        <w:t>представление</w:t>
      </w:r>
      <w:r>
        <w:rPr>
          <w:color w:val="231F20"/>
          <w:spacing w:val="3"/>
        </w:rPr>
        <w:t> </w:t>
      </w:r>
      <w:r>
        <w:rPr>
          <w:color w:val="231F20"/>
          <w:spacing w:val="-6"/>
        </w:rPr>
        <w:t>для</w:t>
      </w:r>
      <w:r>
        <w:rPr>
          <w:color w:val="231F20"/>
          <w:spacing w:val="4"/>
        </w:rPr>
        <w:t> </w:t>
      </w:r>
      <w:r>
        <w:rPr>
          <w:color w:val="231F20"/>
          <w:spacing w:val="-6"/>
        </w:rPr>
        <w:t>сообщений,</w:t>
      </w:r>
      <w:r>
        <w:rPr>
          <w:color w:val="231F20"/>
          <w:spacing w:val="4"/>
        </w:rPr>
        <w:t> </w:t>
      </w:r>
      <w:r>
        <w:rPr>
          <w:color w:val="231F20"/>
          <w:spacing w:val="-6"/>
        </w:rPr>
        <w:t>состоящих</w:t>
      </w:r>
      <w:r>
        <w:rPr>
          <w:color w:val="231F20"/>
          <w:spacing w:val="4"/>
        </w:rPr>
        <w:t> </w:t>
      </w:r>
      <w:r>
        <w:rPr>
          <w:color w:val="231F20"/>
          <w:spacing w:val="-6"/>
        </w:rPr>
        <w:t>из</w:t>
      </w:r>
      <w:r>
        <w:rPr>
          <w:color w:val="231F20"/>
          <w:spacing w:val="4"/>
        </w:rPr>
        <w:t> </w:t>
      </w:r>
      <w:r>
        <w:rPr>
          <w:color w:val="231F20"/>
          <w:spacing w:val="-6"/>
        </w:rPr>
        <w:t>заголовка,</w:t>
      </w:r>
      <w:r>
        <w:rPr>
          <w:color w:val="231F20"/>
          <w:spacing w:val="4"/>
        </w:rPr>
        <w:t> </w:t>
      </w:r>
      <w:r>
        <w:rPr>
          <w:color w:val="231F20"/>
          <w:spacing w:val="-6"/>
        </w:rPr>
        <w:t>тела</w:t>
      </w:r>
      <w:r>
        <w:rPr>
          <w:color w:val="231F20"/>
          <w:spacing w:val="3"/>
        </w:rPr>
        <w:t> </w:t>
      </w:r>
      <w:r>
        <w:rPr>
          <w:color w:val="231F20"/>
          <w:spacing w:val="-6"/>
        </w:rPr>
        <w:t>и</w:t>
      </w:r>
      <w:r>
        <w:rPr>
          <w:color w:val="231F20"/>
          <w:spacing w:val="-1"/>
        </w:rPr>
        <w:t> </w:t>
      </w:r>
      <w:r>
        <w:rPr>
          <w:color w:val="231F20"/>
          <w:spacing w:val="-6"/>
        </w:rPr>
        <w:t>колонтитула</w:t>
      </w:r>
      <w:r>
        <w:rPr>
          <w:color w:val="231F20"/>
          <w:spacing w:val="4"/>
        </w:rPr>
        <w:t> </w:t>
      </w:r>
      <w:r>
        <w:rPr>
          <w:color w:val="231F20"/>
          <w:spacing w:val="-6"/>
        </w:rPr>
        <w:t>(footer).</w:t>
      </w:r>
    </w:p>
    <w:p>
      <w:pPr>
        <w:spacing w:before="216"/>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3"/>
          <w:sz w:val="19"/>
        </w:rPr>
        <w:t> </w:t>
      </w:r>
      <w:r>
        <w:rPr>
          <w:rFonts w:ascii="Tahoma" w:hAnsi="Tahoma"/>
          <w:b/>
          <w:color w:val="231F20"/>
          <w:w w:val="90"/>
          <w:sz w:val="19"/>
        </w:rPr>
        <w:t>4.1.</w:t>
      </w:r>
      <w:r>
        <w:rPr>
          <w:rFonts w:ascii="Tahoma" w:hAnsi="Tahoma"/>
          <w:b/>
          <w:color w:val="231F20"/>
          <w:spacing w:val="6"/>
          <w:sz w:val="19"/>
        </w:rPr>
        <w:t> </w:t>
      </w:r>
      <w:r>
        <w:rPr>
          <w:rFonts w:ascii="Trebuchet MS" w:hAnsi="Trebuchet MS"/>
          <w:color w:val="231F20"/>
          <w:w w:val="90"/>
          <w:sz w:val="19"/>
        </w:rPr>
        <w:t>Генерирование</w:t>
      </w:r>
      <w:r>
        <w:rPr>
          <w:rFonts w:ascii="Trebuchet MS" w:hAnsi="Trebuchet MS"/>
          <w:color w:val="231F20"/>
          <w:spacing w:val="6"/>
          <w:sz w:val="19"/>
        </w:rPr>
        <w:t> </w:t>
      </w:r>
      <w:r>
        <w:rPr>
          <w:rFonts w:ascii="Trebuchet MS" w:hAnsi="Trebuchet MS"/>
          <w:color w:val="231F20"/>
          <w:w w:val="90"/>
          <w:sz w:val="19"/>
        </w:rPr>
        <w:t>HTML-представления</w:t>
      </w:r>
      <w:r>
        <w:rPr>
          <w:rFonts w:ascii="Trebuchet MS" w:hAnsi="Trebuchet MS"/>
          <w:color w:val="231F20"/>
          <w:spacing w:val="6"/>
          <w:sz w:val="19"/>
        </w:rPr>
        <w:t> </w:t>
      </w:r>
      <w:r>
        <w:rPr>
          <w:rFonts w:ascii="Trebuchet MS" w:hAnsi="Trebuchet MS"/>
          <w:color w:val="231F20"/>
          <w:spacing w:val="-2"/>
          <w:w w:val="90"/>
          <w:sz w:val="19"/>
        </w:rPr>
        <w:t>сообщения</w:t>
      </w:r>
    </w:p>
    <w:p>
      <w:pPr>
        <w:spacing w:before="59"/>
        <w:ind w:left="255" w:right="0" w:firstLine="0"/>
        <w:jc w:val="left"/>
        <w:rPr>
          <w:rFonts w:ascii="Consolas"/>
          <w:sz w:val="16"/>
        </w:rPr>
      </w:pPr>
      <w:r>
        <w:rPr>
          <w:rFonts w:ascii="Consolas"/>
          <w:color w:val="231F20"/>
          <w:sz w:val="16"/>
        </w:rPr>
        <w:t>public class </w:t>
      </w:r>
      <w:r>
        <w:rPr>
          <w:rFonts w:ascii="Consolas"/>
          <w:color w:val="231F20"/>
          <w:spacing w:val="-2"/>
          <w:sz w:val="16"/>
        </w:rPr>
        <w:t>Message</w:t>
      </w:r>
    </w:p>
    <w:p>
      <w:pPr>
        <w:spacing w:before="5"/>
        <w:ind w:left="255" w:right="0" w:firstLine="0"/>
        <w:jc w:val="left"/>
        <w:rPr>
          <w:rFonts w:ascii="Consolas"/>
          <w:sz w:val="16"/>
        </w:rPr>
      </w:pPr>
      <w:r>
        <w:rPr>
          <w:rFonts w:ascii="Consolas"/>
          <w:color w:val="231F20"/>
          <w:spacing w:val="-10"/>
          <w:sz w:val="16"/>
        </w:rPr>
        <w:t>{</w:t>
      </w:r>
    </w:p>
    <w:p>
      <w:pPr>
        <w:spacing w:line="244" w:lineRule="auto" w:before="5"/>
        <w:ind w:left="607" w:right="3924" w:firstLine="0"/>
        <w:jc w:val="left"/>
        <w:rPr>
          <w:rFonts w:ascii="Consolas"/>
          <w:sz w:val="16"/>
        </w:rPr>
      </w:pPr>
      <w:r>
        <w:rPr>
          <w:rFonts w:ascii="Consolas"/>
          <w:color w:val="231F20"/>
          <w:sz w:val="16"/>
        </w:rPr>
        <w:t>public</w:t>
      </w:r>
      <w:r>
        <w:rPr>
          <w:rFonts w:ascii="Consolas"/>
          <w:color w:val="231F20"/>
          <w:spacing w:val="-6"/>
          <w:sz w:val="16"/>
        </w:rPr>
        <w:t> </w:t>
      </w:r>
      <w:r>
        <w:rPr>
          <w:rFonts w:ascii="Consolas"/>
          <w:color w:val="231F20"/>
          <w:sz w:val="16"/>
        </w:rPr>
        <w:t>string</w:t>
      </w:r>
      <w:r>
        <w:rPr>
          <w:rFonts w:ascii="Consolas"/>
          <w:color w:val="231F20"/>
          <w:spacing w:val="-6"/>
          <w:sz w:val="16"/>
        </w:rPr>
        <w:t> </w:t>
      </w:r>
      <w:r>
        <w:rPr>
          <w:rFonts w:ascii="Consolas"/>
          <w:color w:val="231F20"/>
          <w:sz w:val="16"/>
        </w:rPr>
        <w:t>Header</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get;</w:t>
      </w:r>
      <w:r>
        <w:rPr>
          <w:rFonts w:ascii="Consolas"/>
          <w:color w:val="231F20"/>
          <w:spacing w:val="-6"/>
          <w:sz w:val="16"/>
        </w:rPr>
        <w:t> </w:t>
      </w:r>
      <w:r>
        <w:rPr>
          <w:rFonts w:ascii="Consolas"/>
          <w:color w:val="231F20"/>
          <w:sz w:val="16"/>
        </w:rPr>
        <w:t>set;</w:t>
      </w:r>
      <w:r>
        <w:rPr>
          <w:rFonts w:ascii="Consolas"/>
          <w:color w:val="231F20"/>
          <w:spacing w:val="-6"/>
          <w:sz w:val="16"/>
        </w:rPr>
        <w:t> </w:t>
      </w:r>
      <w:r>
        <w:rPr>
          <w:rFonts w:ascii="Consolas"/>
          <w:color w:val="231F20"/>
          <w:sz w:val="16"/>
        </w:rPr>
        <w:t>} public string Body { get; set; } public</w:t>
      </w:r>
      <w:r>
        <w:rPr>
          <w:rFonts w:ascii="Consolas"/>
          <w:color w:val="231F20"/>
          <w:spacing w:val="-6"/>
          <w:sz w:val="16"/>
        </w:rPr>
        <w:t> </w:t>
      </w:r>
      <w:r>
        <w:rPr>
          <w:rFonts w:ascii="Consolas"/>
          <w:color w:val="231F20"/>
          <w:sz w:val="16"/>
        </w:rPr>
        <w:t>string</w:t>
      </w:r>
      <w:r>
        <w:rPr>
          <w:rFonts w:ascii="Consolas"/>
          <w:color w:val="231F20"/>
          <w:spacing w:val="-6"/>
          <w:sz w:val="16"/>
        </w:rPr>
        <w:t> </w:t>
      </w:r>
      <w:r>
        <w:rPr>
          <w:rFonts w:ascii="Consolas"/>
          <w:color w:val="231F20"/>
          <w:sz w:val="16"/>
        </w:rPr>
        <w:t>Footer</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get;</w:t>
      </w:r>
      <w:r>
        <w:rPr>
          <w:rFonts w:ascii="Consolas"/>
          <w:color w:val="231F20"/>
          <w:spacing w:val="-6"/>
          <w:sz w:val="16"/>
        </w:rPr>
        <w:t> </w:t>
      </w:r>
      <w:r>
        <w:rPr>
          <w:rFonts w:ascii="Consolas"/>
          <w:color w:val="231F20"/>
          <w:sz w:val="16"/>
        </w:rPr>
        <w:t>set;</w:t>
      </w:r>
      <w:r>
        <w:rPr>
          <w:rFonts w:ascii="Consolas"/>
          <w:color w:val="231F20"/>
          <w:spacing w:val="-6"/>
          <w:sz w:val="16"/>
        </w:rPr>
        <w:t> </w:t>
      </w:r>
      <w:r>
        <w:rPr>
          <w:rFonts w:ascii="Consolas"/>
          <w:color w:val="231F20"/>
          <w:sz w:val="16"/>
        </w:rPr>
        <w:t>}</w:t>
      </w:r>
    </w:p>
    <w:p>
      <w:pPr>
        <w:spacing w:before="2"/>
        <w:ind w:left="255" w:right="0" w:firstLine="0"/>
        <w:jc w:val="left"/>
        <w:rPr>
          <w:rFonts w:ascii="Consolas"/>
          <w:sz w:val="16"/>
        </w:rPr>
      </w:pPr>
      <w:r>
        <w:rPr>
          <w:rFonts w:ascii="Consolas"/>
          <w:color w:val="231F20"/>
          <w:spacing w:val="-10"/>
          <w:sz w:val="16"/>
        </w:rPr>
        <w:t>}</w:t>
      </w:r>
    </w:p>
    <w:p>
      <w:pPr>
        <w:pStyle w:val="BodyText"/>
        <w:spacing w:before="9"/>
        <w:rPr>
          <w:rFonts w:ascii="Consolas"/>
          <w:sz w:val="16"/>
        </w:rPr>
      </w:pPr>
    </w:p>
    <w:p>
      <w:pPr>
        <w:spacing w:before="1"/>
        <w:ind w:left="255" w:right="0" w:firstLine="0"/>
        <w:jc w:val="left"/>
        <w:rPr>
          <w:rFonts w:ascii="Consolas"/>
          <w:sz w:val="16"/>
        </w:rPr>
      </w:pPr>
      <w:r>
        <w:rPr>
          <w:rFonts w:ascii="Consolas"/>
          <w:color w:val="231F20"/>
          <w:sz w:val="16"/>
        </w:rPr>
        <w:t>public interface </w:t>
      </w:r>
      <w:r>
        <w:rPr>
          <w:rFonts w:ascii="Consolas"/>
          <w:color w:val="231F20"/>
          <w:spacing w:val="-2"/>
          <w:sz w:val="16"/>
        </w:rPr>
        <w:t>IRenderer</w:t>
      </w:r>
    </w:p>
    <w:p>
      <w:pPr>
        <w:spacing w:before="4"/>
        <w:ind w:left="255" w:right="0" w:firstLine="0"/>
        <w:jc w:val="left"/>
        <w:rPr>
          <w:rFonts w:ascii="Consolas"/>
          <w:sz w:val="16"/>
        </w:rPr>
      </w:pPr>
      <w:r>
        <w:rPr>
          <w:rFonts w:ascii="Consolas"/>
          <w:color w:val="231F20"/>
          <w:spacing w:val="-10"/>
          <w:sz w:val="16"/>
        </w:rPr>
        <w:t>{</w:t>
      </w:r>
    </w:p>
    <w:p>
      <w:pPr>
        <w:spacing w:before="5"/>
        <w:ind w:left="607" w:right="0" w:firstLine="0"/>
        <w:jc w:val="left"/>
        <w:rPr>
          <w:rFonts w:ascii="Consolas"/>
          <w:sz w:val="16"/>
        </w:rPr>
      </w:pPr>
      <w:r>
        <w:rPr>
          <w:rFonts w:ascii="Consolas"/>
          <w:color w:val="231F20"/>
          <w:sz w:val="16"/>
        </w:rPr>
        <w:t>string Render(Message </w:t>
      </w:r>
      <w:r>
        <w:rPr>
          <w:rFonts w:ascii="Consolas"/>
          <w:color w:val="231F20"/>
          <w:spacing w:val="-2"/>
          <w:sz w:val="16"/>
        </w:rPr>
        <w:t>message);</w:t>
      </w:r>
    </w:p>
    <w:p>
      <w:pPr>
        <w:spacing w:before="5"/>
        <w:ind w:left="255" w:right="0" w:firstLine="0"/>
        <w:jc w:val="left"/>
        <w:rPr>
          <w:rFonts w:ascii="Consolas"/>
          <w:sz w:val="16"/>
        </w:rPr>
      </w:pPr>
      <w:r>
        <w:rPr>
          <w:rFonts w:ascii="Consolas"/>
          <w:color w:val="231F20"/>
          <w:spacing w:val="-10"/>
          <w:sz w:val="16"/>
        </w:rPr>
        <w:t>}</w:t>
      </w:r>
    </w:p>
    <w:p>
      <w:pPr>
        <w:pStyle w:val="BodyText"/>
        <w:spacing w:before="9"/>
        <w:rPr>
          <w:rFonts w:ascii="Consolas"/>
          <w:sz w:val="16"/>
        </w:rPr>
      </w:pPr>
    </w:p>
    <w:p>
      <w:pPr>
        <w:spacing w:before="0"/>
        <w:ind w:left="255" w:right="0" w:firstLine="0"/>
        <w:jc w:val="left"/>
        <w:rPr>
          <w:rFonts w:ascii="Consolas"/>
          <w:sz w:val="16"/>
        </w:rPr>
      </w:pPr>
      <w:r>
        <w:rPr>
          <w:rFonts w:ascii="Consolas"/>
          <w:color w:val="231F20"/>
          <w:sz w:val="16"/>
        </w:rPr>
        <w:t>public class MessageRenderer : </w:t>
      </w:r>
      <w:r>
        <w:rPr>
          <w:rFonts w:ascii="Consolas"/>
          <w:color w:val="231F20"/>
          <w:spacing w:val="-2"/>
          <w:sz w:val="16"/>
        </w:rPr>
        <w:t>IRenderer</w:t>
      </w:r>
    </w:p>
    <w:p>
      <w:pPr>
        <w:spacing w:before="5"/>
        <w:ind w:left="255" w:right="0" w:firstLine="0"/>
        <w:jc w:val="left"/>
        <w:rPr>
          <w:rFonts w:ascii="Consolas"/>
          <w:sz w:val="16"/>
        </w:rPr>
      </w:pPr>
      <w:r>
        <w:rPr>
          <w:rFonts w:ascii="Consolas"/>
          <w:color w:val="231F20"/>
          <w:spacing w:val="-10"/>
          <w:sz w:val="16"/>
        </w:rPr>
        <w:t>{</w:t>
      </w:r>
    </w:p>
    <w:p>
      <w:pPr>
        <w:spacing w:before="4"/>
        <w:ind w:left="607" w:right="0" w:firstLine="0"/>
        <w:jc w:val="left"/>
        <w:rPr>
          <w:rFonts w:ascii="Consolas"/>
          <w:sz w:val="16"/>
        </w:rPr>
      </w:pPr>
      <w:r>
        <w:rPr>
          <w:rFonts w:ascii="Consolas"/>
          <w:color w:val="231F20"/>
          <w:sz w:val="16"/>
        </w:rPr>
        <w:t>public IReadOnlyList&lt;IRenderer&gt; SubRenderers { get; </w:t>
      </w:r>
      <w:r>
        <w:rPr>
          <w:rFonts w:ascii="Consolas"/>
          <w:color w:val="231F20"/>
          <w:spacing w:val="-10"/>
          <w:sz w:val="16"/>
        </w:rPr>
        <w:t>}</w:t>
      </w:r>
    </w:p>
    <w:p>
      <w:pPr>
        <w:pStyle w:val="BodyText"/>
        <w:spacing w:before="9"/>
        <w:rPr>
          <w:rFonts w:ascii="Consolas"/>
          <w:sz w:val="16"/>
        </w:rPr>
      </w:pPr>
    </w:p>
    <w:p>
      <w:pPr>
        <w:spacing w:before="1"/>
        <w:ind w:left="607" w:right="0" w:firstLine="0"/>
        <w:jc w:val="left"/>
        <w:rPr>
          <w:rFonts w:ascii="Consolas"/>
          <w:sz w:val="16"/>
        </w:rPr>
      </w:pPr>
      <w:r>
        <w:rPr>
          <w:rFonts w:ascii="Consolas"/>
          <w:color w:val="231F20"/>
          <w:sz w:val="16"/>
        </w:rPr>
        <w:t>public </w:t>
      </w:r>
      <w:r>
        <w:rPr>
          <w:rFonts w:ascii="Consolas"/>
          <w:color w:val="231F20"/>
          <w:spacing w:val="-2"/>
          <w:sz w:val="16"/>
        </w:rPr>
        <w:t>MessageRenderer()</w:t>
      </w:r>
    </w:p>
    <w:p>
      <w:pPr>
        <w:spacing w:before="4"/>
        <w:ind w:left="607" w:right="0" w:firstLine="0"/>
        <w:jc w:val="left"/>
        <w:rPr>
          <w:rFonts w:ascii="Consolas"/>
          <w:sz w:val="16"/>
        </w:rPr>
      </w:pPr>
      <w:r>
        <w:rPr>
          <w:rFonts w:ascii="Consolas"/>
          <w:color w:val="231F20"/>
          <w:spacing w:val="-10"/>
          <w:sz w:val="16"/>
        </w:rPr>
        <w:t>{</w:t>
      </w:r>
    </w:p>
    <w:p>
      <w:pPr>
        <w:spacing w:before="5"/>
        <w:ind w:left="959" w:right="0" w:firstLine="0"/>
        <w:jc w:val="left"/>
        <w:rPr>
          <w:rFonts w:ascii="Consolas"/>
          <w:sz w:val="16"/>
        </w:rPr>
      </w:pPr>
      <w:r>
        <w:rPr>
          <w:rFonts w:ascii="Consolas"/>
          <w:color w:val="231F20"/>
          <w:sz w:val="16"/>
        </w:rPr>
        <w:t>SubRenderers = new </w:t>
      </w:r>
      <w:r>
        <w:rPr>
          <w:rFonts w:ascii="Consolas"/>
          <w:color w:val="231F20"/>
          <w:spacing w:val="-2"/>
          <w:sz w:val="16"/>
        </w:rPr>
        <w:t>List&lt;IRenderer&gt;</w:t>
      </w:r>
    </w:p>
    <w:p>
      <w:pPr>
        <w:spacing w:before="5"/>
        <w:ind w:left="959" w:right="0" w:firstLine="0"/>
        <w:jc w:val="left"/>
        <w:rPr>
          <w:rFonts w:ascii="Consolas"/>
          <w:sz w:val="16"/>
        </w:rPr>
      </w:pPr>
      <w:r>
        <w:rPr>
          <w:rFonts w:ascii="Consolas"/>
          <w:color w:val="231F20"/>
          <w:spacing w:val="-10"/>
          <w:sz w:val="16"/>
        </w:rPr>
        <w:t>{</w:t>
      </w:r>
    </w:p>
    <w:p>
      <w:pPr>
        <w:spacing w:line="244" w:lineRule="auto" w:before="4"/>
        <w:ind w:left="1311" w:right="4575" w:firstLine="0"/>
        <w:jc w:val="left"/>
        <w:rPr>
          <w:rFonts w:ascii="Consolas"/>
          <w:sz w:val="16"/>
        </w:rPr>
      </w:pPr>
      <w:r>
        <w:rPr>
          <w:rFonts w:ascii="Consolas"/>
          <w:color w:val="231F20"/>
          <w:sz w:val="16"/>
        </w:rPr>
        <w:t>new</w:t>
      </w:r>
      <w:r>
        <w:rPr>
          <w:rFonts w:ascii="Consolas"/>
          <w:color w:val="231F20"/>
          <w:spacing w:val="-22"/>
          <w:sz w:val="16"/>
        </w:rPr>
        <w:t> </w:t>
      </w:r>
      <w:r>
        <w:rPr>
          <w:rFonts w:ascii="Consolas"/>
          <w:color w:val="231F20"/>
          <w:sz w:val="16"/>
        </w:rPr>
        <w:t>HeaderRenderer(), new BodyRenderer(), new FooterRenderer()</w:t>
      </w:r>
    </w:p>
    <w:p>
      <w:pPr>
        <w:spacing w:before="3"/>
        <w:ind w:left="959" w:right="0" w:firstLine="0"/>
        <w:jc w:val="left"/>
        <w:rPr>
          <w:rFonts w:ascii="Consolas"/>
          <w:sz w:val="16"/>
        </w:rPr>
      </w:pPr>
      <w:r>
        <w:rPr>
          <w:rFonts w:ascii="Consolas"/>
          <w:color w:val="231F20"/>
          <w:spacing w:val="-5"/>
          <w:sz w:val="16"/>
        </w:rPr>
        <w:t>};</w:t>
      </w:r>
    </w:p>
    <w:p>
      <w:pPr>
        <w:spacing w:before="5"/>
        <w:ind w:left="607" w:right="0" w:firstLine="0"/>
        <w:jc w:val="left"/>
        <w:rPr>
          <w:rFonts w:ascii="Consolas"/>
          <w:sz w:val="16"/>
        </w:rPr>
      </w:pPr>
      <w:r>
        <w:rPr>
          <w:rFonts w:ascii="Consolas"/>
          <w:color w:val="231F20"/>
          <w:spacing w:val="-10"/>
          <w:sz w:val="16"/>
        </w:rPr>
        <w:t>}</w:t>
      </w:r>
    </w:p>
    <w:p>
      <w:pPr>
        <w:pStyle w:val="BodyText"/>
        <w:spacing w:before="9"/>
        <w:rPr>
          <w:rFonts w:ascii="Consolas"/>
          <w:sz w:val="16"/>
        </w:rPr>
      </w:pPr>
    </w:p>
    <w:p>
      <w:pPr>
        <w:spacing w:before="0"/>
        <w:ind w:left="607" w:right="0" w:firstLine="0"/>
        <w:jc w:val="left"/>
        <w:rPr>
          <w:rFonts w:ascii="Consolas"/>
          <w:sz w:val="16"/>
        </w:rPr>
      </w:pPr>
      <w:r>
        <w:rPr>
          <w:rFonts w:ascii="Consolas"/>
          <w:color w:val="231F20"/>
          <w:sz w:val="16"/>
        </w:rPr>
        <w:t>public string Render(Message </w:t>
      </w:r>
      <w:r>
        <w:rPr>
          <w:rFonts w:ascii="Consolas"/>
          <w:color w:val="231F20"/>
          <w:spacing w:val="-2"/>
          <w:sz w:val="16"/>
        </w:rPr>
        <w:t>message)</w:t>
      </w:r>
    </w:p>
    <w:p>
      <w:pPr>
        <w:spacing w:before="5"/>
        <w:ind w:left="607" w:right="0" w:firstLine="0"/>
        <w:jc w:val="left"/>
        <w:rPr>
          <w:rFonts w:ascii="Consolas"/>
          <w:sz w:val="16"/>
        </w:rPr>
      </w:pPr>
      <w:r>
        <w:rPr>
          <w:rFonts w:ascii="Consolas"/>
          <w:color w:val="231F20"/>
          <w:spacing w:val="-10"/>
          <w:sz w:val="16"/>
        </w:rPr>
        <w:t>{</w:t>
      </w:r>
    </w:p>
    <w:p>
      <w:pPr>
        <w:spacing w:before="4"/>
        <w:ind w:left="959" w:right="0" w:firstLine="0"/>
        <w:jc w:val="left"/>
        <w:rPr>
          <w:rFonts w:ascii="Consolas"/>
          <w:sz w:val="16"/>
        </w:rPr>
      </w:pPr>
      <w:r>
        <w:rPr>
          <w:rFonts w:ascii="Consolas"/>
          <w:color w:val="231F20"/>
          <w:sz w:val="16"/>
        </w:rPr>
        <w:t>return </w:t>
      </w:r>
      <w:r>
        <w:rPr>
          <w:rFonts w:ascii="Consolas"/>
          <w:color w:val="231F20"/>
          <w:spacing w:val="-2"/>
          <w:sz w:val="16"/>
        </w:rPr>
        <w:t>SubRenderers</w:t>
      </w:r>
    </w:p>
    <w:p>
      <w:pPr>
        <w:spacing w:before="5"/>
        <w:ind w:left="1311" w:right="0" w:firstLine="0"/>
        <w:jc w:val="left"/>
        <w:rPr>
          <w:rFonts w:ascii="Consolas"/>
          <w:sz w:val="16"/>
        </w:rPr>
      </w:pPr>
      <w:r>
        <w:rPr>
          <w:rFonts w:ascii="Consolas"/>
          <w:color w:val="231F20"/>
          <w:sz w:val="16"/>
        </w:rPr>
        <w:t>.Select(x =&gt; </w:t>
      </w:r>
      <w:r>
        <w:rPr>
          <w:rFonts w:ascii="Consolas"/>
          <w:color w:val="231F20"/>
          <w:spacing w:val="-2"/>
          <w:sz w:val="16"/>
        </w:rPr>
        <w:t>x.Render(message))</w:t>
      </w:r>
    </w:p>
    <w:p>
      <w:pPr>
        <w:spacing w:before="5"/>
        <w:ind w:left="1311" w:right="0" w:firstLine="0"/>
        <w:jc w:val="left"/>
        <w:rPr>
          <w:rFonts w:ascii="Consolas"/>
          <w:sz w:val="16"/>
        </w:rPr>
      </w:pPr>
      <w:r>
        <w:rPr>
          <w:rFonts w:ascii="Consolas"/>
          <w:color w:val="231F20"/>
          <w:sz w:val="16"/>
        </w:rPr>
        <w:t>.Aggregate("", (str1, str2) =&gt; str1 + </w:t>
      </w:r>
      <w:r>
        <w:rPr>
          <w:rFonts w:ascii="Consolas"/>
          <w:color w:val="231F20"/>
          <w:spacing w:val="-2"/>
          <w:sz w:val="16"/>
        </w:rPr>
        <w:t>str2);</w:t>
      </w:r>
    </w:p>
    <w:p>
      <w:pPr>
        <w:spacing w:before="4"/>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spacing w:val="-2"/>
        </w:rPr>
        <w:t>Класс</w:t>
      </w:r>
      <w:r>
        <w:rPr>
          <w:color w:val="231F20"/>
          <w:spacing w:val="-10"/>
        </w:rPr>
        <w:t> </w:t>
      </w:r>
      <w:r>
        <w:rPr>
          <w:rFonts w:ascii="Consolas" w:hAnsi="Consolas"/>
          <w:color w:val="231F20"/>
          <w:spacing w:val="-2"/>
          <w:sz w:val="18"/>
        </w:rPr>
        <w:t>MessageRenderer</w:t>
      </w:r>
      <w:r>
        <w:rPr>
          <w:rFonts w:ascii="Consolas" w:hAnsi="Consolas"/>
          <w:color w:val="231F20"/>
          <w:spacing w:val="-22"/>
          <w:sz w:val="18"/>
        </w:rPr>
        <w:t> </w:t>
      </w:r>
      <w:r>
        <w:rPr>
          <w:color w:val="231F20"/>
          <w:spacing w:val="-2"/>
        </w:rPr>
        <w:t>содержит</w:t>
      </w:r>
      <w:r>
        <w:rPr>
          <w:color w:val="231F20"/>
          <w:spacing w:val="-9"/>
        </w:rPr>
        <w:t> </w:t>
      </w:r>
      <w:r>
        <w:rPr>
          <w:color w:val="231F20"/>
          <w:spacing w:val="-2"/>
        </w:rPr>
        <w:t>несколько</w:t>
      </w:r>
      <w:r>
        <w:rPr>
          <w:color w:val="231F20"/>
          <w:spacing w:val="-9"/>
        </w:rPr>
        <w:t> </w:t>
      </w:r>
      <w:r>
        <w:rPr>
          <w:color w:val="231F20"/>
          <w:spacing w:val="-2"/>
        </w:rPr>
        <w:t>подгенераторов, которым он поручает </w:t>
      </w:r>
      <w:r>
        <w:rPr>
          <w:color w:val="231F20"/>
        </w:rPr>
        <w:t>работу</w:t>
      </w:r>
      <w:r>
        <w:rPr>
          <w:color w:val="231F20"/>
          <w:spacing w:val="-6"/>
        </w:rPr>
        <w:t> </w:t>
      </w:r>
      <w:r>
        <w:rPr>
          <w:color w:val="231F20"/>
        </w:rPr>
        <w:t>над</w:t>
      </w:r>
      <w:r>
        <w:rPr>
          <w:color w:val="231F20"/>
          <w:spacing w:val="-6"/>
        </w:rPr>
        <w:t> </w:t>
      </w:r>
      <w:r>
        <w:rPr>
          <w:color w:val="231F20"/>
        </w:rPr>
        <w:t>частями</w:t>
      </w:r>
      <w:r>
        <w:rPr>
          <w:color w:val="231F20"/>
          <w:spacing w:val="-6"/>
        </w:rPr>
        <w:t> </w:t>
      </w:r>
      <w:r>
        <w:rPr>
          <w:color w:val="231F20"/>
        </w:rPr>
        <w:t>сообщения.</w:t>
      </w:r>
      <w:r>
        <w:rPr>
          <w:color w:val="231F20"/>
          <w:spacing w:val="-6"/>
        </w:rPr>
        <w:t> </w:t>
      </w:r>
      <w:r>
        <w:rPr>
          <w:color w:val="231F20"/>
        </w:rPr>
        <w:t>Затем</w:t>
      </w:r>
      <w:r>
        <w:rPr>
          <w:color w:val="231F20"/>
          <w:spacing w:val="-6"/>
        </w:rPr>
        <w:t> </w:t>
      </w:r>
      <w:r>
        <w:rPr>
          <w:color w:val="231F20"/>
        </w:rPr>
        <w:t>результат</w:t>
      </w:r>
      <w:r>
        <w:rPr>
          <w:color w:val="231F20"/>
          <w:spacing w:val="-6"/>
        </w:rPr>
        <w:t> </w:t>
      </w:r>
      <w:r>
        <w:rPr>
          <w:color w:val="231F20"/>
        </w:rPr>
        <w:t>объединяется</w:t>
      </w:r>
      <w:r>
        <w:rPr>
          <w:color w:val="231F20"/>
          <w:spacing w:val="-6"/>
        </w:rPr>
        <w:t> </w:t>
      </w:r>
      <w:r>
        <w:rPr>
          <w:color w:val="231F20"/>
        </w:rPr>
        <w:t>в</w:t>
      </w:r>
      <w:r>
        <w:rPr>
          <w:color w:val="231F20"/>
          <w:spacing w:val="-6"/>
        </w:rPr>
        <w:t> </w:t>
      </w:r>
      <w:r>
        <w:rPr>
          <w:color w:val="231F20"/>
        </w:rPr>
        <w:t>документ</w:t>
      </w:r>
      <w:r>
        <w:rPr>
          <w:color w:val="231F20"/>
          <w:spacing w:val="-6"/>
        </w:rPr>
        <w:t> </w:t>
      </w:r>
      <w:r>
        <w:rPr>
          <w:color w:val="231F20"/>
        </w:rPr>
        <w:t>HTML. Подгенераторы дополняют текст тегами HTML. Например:</w:t>
      </w:r>
    </w:p>
    <w:p>
      <w:pPr>
        <w:spacing w:before="159"/>
        <w:ind w:left="255" w:right="0" w:firstLine="0"/>
        <w:jc w:val="left"/>
        <w:rPr>
          <w:rFonts w:ascii="Consolas"/>
          <w:sz w:val="16"/>
        </w:rPr>
      </w:pPr>
      <w:r>
        <w:rPr>
          <w:rFonts w:ascii="Consolas"/>
          <w:color w:val="231F20"/>
          <w:sz w:val="16"/>
        </w:rPr>
        <w:t>public class BodyRenderer : </w:t>
      </w:r>
      <w:r>
        <w:rPr>
          <w:rFonts w:ascii="Consolas"/>
          <w:color w:val="231F20"/>
          <w:spacing w:val="-2"/>
          <w:sz w:val="16"/>
        </w:rPr>
        <w:t>IRenderer</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public string Render(Message </w:t>
      </w:r>
      <w:r>
        <w:rPr>
          <w:rFonts w:ascii="Consolas"/>
          <w:color w:val="231F20"/>
          <w:spacing w:val="-2"/>
          <w:sz w:val="16"/>
        </w:rPr>
        <w:t>message)</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return </w:t>
      </w:r>
      <w:r>
        <w:rPr>
          <w:rFonts w:ascii="Consolas"/>
          <w:color w:val="231F20"/>
          <w:spacing w:val="-2"/>
          <w:sz w:val="16"/>
        </w:rPr>
        <w:t>$"&lt;b&gt;{message.Body}&lt;/b&gt;";</w:t>
      </w:r>
    </w:p>
    <w:p>
      <w:pPr>
        <w:spacing w:before="9"/>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pStyle w:val="BodyText"/>
        <w:spacing w:before="120"/>
        <w:rPr>
          <w:rFonts w:ascii="Consolas"/>
        </w:rPr>
      </w:pPr>
    </w:p>
    <w:p>
      <w:pPr>
        <w:pStyle w:val="BodyText"/>
        <w:spacing w:line="256" w:lineRule="auto" w:before="1"/>
        <w:ind w:left="255"/>
      </w:pPr>
      <w:r>
        <w:rPr>
          <w:color w:val="231F20"/>
          <w:spacing w:val="-2"/>
        </w:rPr>
        <w:t>Как протестировать </w:t>
      </w:r>
      <w:r>
        <w:rPr>
          <w:rFonts w:ascii="Consolas" w:hAnsi="Consolas"/>
          <w:color w:val="231F20"/>
          <w:spacing w:val="-2"/>
          <w:sz w:val="18"/>
        </w:rPr>
        <w:t>MessageRenderer</w:t>
      </w:r>
      <w:r>
        <w:rPr>
          <w:color w:val="231F20"/>
          <w:spacing w:val="-2"/>
        </w:rPr>
        <w:t>? Первый вариант здесь — проанализировать </w:t>
      </w:r>
      <w:r>
        <w:rPr>
          <w:color w:val="231F20"/>
        </w:rPr>
        <w:t>алгоритм класса.</w:t>
      </w:r>
    </w:p>
    <w:p>
      <w:pPr>
        <w:spacing w:before="216"/>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8"/>
          <w:sz w:val="19"/>
        </w:rPr>
        <w:t> </w:t>
      </w:r>
      <w:r>
        <w:rPr>
          <w:rFonts w:ascii="Tahoma" w:hAnsi="Tahoma"/>
          <w:b/>
          <w:color w:val="231F20"/>
          <w:w w:val="90"/>
          <w:sz w:val="19"/>
        </w:rPr>
        <w:t>4.2.</w:t>
      </w:r>
      <w:r>
        <w:rPr>
          <w:rFonts w:ascii="Tahoma" w:hAnsi="Tahoma"/>
          <w:b/>
          <w:color w:val="231F20"/>
          <w:spacing w:val="12"/>
          <w:sz w:val="19"/>
        </w:rPr>
        <w:t> </w:t>
      </w:r>
      <w:r>
        <w:rPr>
          <w:rFonts w:ascii="Trebuchet MS" w:hAnsi="Trebuchet MS"/>
          <w:color w:val="231F20"/>
          <w:w w:val="90"/>
          <w:sz w:val="19"/>
        </w:rPr>
        <w:t>Проверка</w:t>
      </w:r>
      <w:r>
        <w:rPr>
          <w:rFonts w:ascii="Trebuchet MS" w:hAnsi="Trebuchet MS"/>
          <w:color w:val="231F20"/>
          <w:spacing w:val="11"/>
          <w:sz w:val="19"/>
        </w:rPr>
        <w:t> </w:t>
      </w:r>
      <w:r>
        <w:rPr>
          <w:rFonts w:ascii="Trebuchet MS" w:hAnsi="Trebuchet MS"/>
          <w:color w:val="231F20"/>
          <w:w w:val="90"/>
          <w:sz w:val="19"/>
        </w:rPr>
        <w:t>правильности</w:t>
      </w:r>
      <w:r>
        <w:rPr>
          <w:rFonts w:ascii="Trebuchet MS" w:hAnsi="Trebuchet MS"/>
          <w:color w:val="231F20"/>
          <w:spacing w:val="12"/>
          <w:sz w:val="19"/>
        </w:rPr>
        <w:t> </w:t>
      </w:r>
      <w:r>
        <w:rPr>
          <w:rFonts w:ascii="Trebuchet MS" w:hAnsi="Trebuchet MS"/>
          <w:color w:val="231F20"/>
          <w:w w:val="90"/>
          <w:sz w:val="19"/>
        </w:rPr>
        <w:t>структуры</w:t>
      </w:r>
      <w:r>
        <w:rPr>
          <w:rFonts w:ascii="Trebuchet MS" w:hAnsi="Trebuchet MS"/>
          <w:color w:val="231F20"/>
          <w:spacing w:val="11"/>
          <w:sz w:val="19"/>
        </w:rPr>
        <w:t> </w:t>
      </w:r>
      <w:r>
        <w:rPr>
          <w:rFonts w:ascii="Trebuchet MS" w:hAnsi="Trebuchet MS"/>
          <w:color w:val="231F20"/>
          <w:spacing w:val="-2"/>
          <w:w w:val="90"/>
          <w:sz w:val="19"/>
        </w:rPr>
        <w:t>MessageRenderer</w:t>
      </w:r>
    </w:p>
    <w:p>
      <w:pPr>
        <w:spacing w:before="63"/>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MessageRenderer_uses_correct_sub_renderers()</w:t>
      </w:r>
    </w:p>
    <w:p>
      <w:pPr>
        <w:spacing w:before="8"/>
        <w:ind w:left="255" w:right="0" w:firstLine="0"/>
        <w:jc w:val="left"/>
        <w:rPr>
          <w:rFonts w:ascii="Consolas"/>
          <w:sz w:val="16"/>
        </w:rPr>
      </w:pPr>
      <w:r>
        <w:rPr>
          <w:rFonts w:ascii="Consolas"/>
          <w:color w:val="231F20"/>
          <w:spacing w:val="-10"/>
          <w:sz w:val="16"/>
        </w:rPr>
        <w:t>{</w:t>
      </w:r>
    </w:p>
    <w:p>
      <w:pPr>
        <w:spacing w:line="501" w:lineRule="auto" w:before="9"/>
        <w:ind w:left="607" w:right="2406" w:firstLine="0"/>
        <w:jc w:val="left"/>
        <w:rPr>
          <w:rFonts w:ascii="Consolas"/>
          <w:sz w:val="16"/>
        </w:rPr>
      </w:pPr>
      <w:r>
        <w:rPr>
          <w:rFonts w:ascii="Consolas"/>
          <w:color w:val="231F20"/>
          <w:sz w:val="16"/>
        </w:rPr>
        <w:t>var sut = new MessageRenderer(); IReadOnlyList&lt;IRenderer&gt;</w:t>
      </w:r>
      <w:r>
        <w:rPr>
          <w:rFonts w:ascii="Consolas"/>
          <w:color w:val="231F20"/>
          <w:spacing w:val="-10"/>
          <w:sz w:val="16"/>
        </w:rPr>
        <w:t> </w:t>
      </w:r>
      <w:r>
        <w:rPr>
          <w:rFonts w:ascii="Consolas"/>
          <w:color w:val="231F20"/>
          <w:sz w:val="16"/>
        </w:rPr>
        <w:t>renderers</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sut.SubRenderers;</w:t>
      </w:r>
    </w:p>
    <w:p>
      <w:pPr>
        <w:spacing w:line="252" w:lineRule="auto" w:before="1"/>
        <w:ind w:left="607" w:right="0" w:firstLine="0"/>
        <w:jc w:val="left"/>
        <w:rPr>
          <w:rFonts w:ascii="Consolas"/>
          <w:sz w:val="16"/>
        </w:rPr>
      </w:pPr>
      <w:r>
        <w:rPr>
          <w:rFonts w:ascii="Consolas"/>
          <w:color w:val="231F20"/>
          <w:sz w:val="16"/>
        </w:rPr>
        <w:t>Assert.Equal(3, renderers.Count); </w:t>
      </w:r>
      <w:r>
        <w:rPr>
          <w:rFonts w:ascii="Consolas"/>
          <w:color w:val="231F20"/>
          <w:spacing w:val="-2"/>
          <w:sz w:val="16"/>
        </w:rPr>
        <w:t>Assert.IsAssignableFrom&lt;HeaderRenderer&gt;(renderers[0]); Assert.IsAssignableFrom&lt;BodyRenderer&gt;(renderers[1]); Assert.IsAssignableFrom&lt;FooterRenderer&gt;(renderers[2]);</w:t>
      </w:r>
    </w:p>
    <w:p>
      <w:pPr>
        <w:spacing w:line="185" w:lineRule="exact" w:before="0"/>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7"/>
        <w:jc w:val="both"/>
      </w:pPr>
      <w:r>
        <w:rPr>
          <w:color w:val="231F20"/>
        </w:rPr>
        <w:t>Тест</w:t>
      </w:r>
      <w:r>
        <w:rPr>
          <w:color w:val="231F20"/>
          <w:spacing w:val="19"/>
        </w:rPr>
        <w:t> </w:t>
      </w:r>
      <w:r>
        <w:rPr>
          <w:color w:val="231F20"/>
        </w:rPr>
        <w:t>проверяет,</w:t>
      </w:r>
      <w:r>
        <w:rPr>
          <w:color w:val="231F20"/>
          <w:spacing w:val="19"/>
        </w:rPr>
        <w:t> </w:t>
      </w:r>
      <w:r>
        <w:rPr>
          <w:color w:val="231F20"/>
        </w:rPr>
        <w:t>что</w:t>
      </w:r>
      <w:r>
        <w:rPr>
          <w:color w:val="231F20"/>
          <w:spacing w:val="19"/>
        </w:rPr>
        <w:t> </w:t>
      </w:r>
      <w:r>
        <w:rPr>
          <w:color w:val="231F20"/>
        </w:rPr>
        <w:t>все</w:t>
      </w:r>
      <w:r>
        <w:rPr>
          <w:color w:val="231F20"/>
          <w:spacing w:val="19"/>
        </w:rPr>
        <w:t> </w:t>
      </w:r>
      <w:r>
        <w:rPr>
          <w:color w:val="231F20"/>
        </w:rPr>
        <w:t>подгенераторы</w:t>
      </w:r>
      <w:r>
        <w:rPr>
          <w:color w:val="231F20"/>
          <w:spacing w:val="19"/>
        </w:rPr>
        <w:t> </w:t>
      </w:r>
      <w:r>
        <w:rPr>
          <w:color w:val="231F20"/>
        </w:rPr>
        <w:t>имеют</w:t>
      </w:r>
      <w:r>
        <w:rPr>
          <w:color w:val="231F20"/>
          <w:spacing w:val="19"/>
        </w:rPr>
        <w:t> </w:t>
      </w:r>
      <w:r>
        <w:rPr>
          <w:color w:val="231F20"/>
        </w:rPr>
        <w:t>ожидаемый</w:t>
      </w:r>
      <w:r>
        <w:rPr>
          <w:color w:val="231F20"/>
          <w:spacing w:val="19"/>
        </w:rPr>
        <w:t> </w:t>
      </w:r>
      <w:r>
        <w:rPr>
          <w:color w:val="231F20"/>
        </w:rPr>
        <w:t>тип</w:t>
      </w:r>
      <w:r>
        <w:rPr>
          <w:color w:val="231F20"/>
          <w:spacing w:val="19"/>
        </w:rPr>
        <w:t> </w:t>
      </w:r>
      <w:r>
        <w:rPr>
          <w:color w:val="231F20"/>
        </w:rPr>
        <w:t>и присутствуют в правильном порядке. Предполагается, что если это так, то и результат работы </w:t>
      </w:r>
      <w:r>
        <w:rPr>
          <w:rFonts w:ascii="Consolas" w:hAnsi="Consolas"/>
          <w:color w:val="231F20"/>
          <w:spacing w:val="-2"/>
          <w:sz w:val="18"/>
        </w:rPr>
        <w:t>MessageRenderer</w:t>
      </w:r>
      <w:r>
        <w:rPr>
          <w:rFonts w:ascii="Consolas" w:hAnsi="Consolas"/>
          <w:color w:val="231F20"/>
          <w:spacing w:val="-23"/>
          <w:sz w:val="18"/>
        </w:rPr>
        <w:t> </w:t>
      </w:r>
      <w:r>
        <w:rPr>
          <w:color w:val="231F20"/>
          <w:spacing w:val="-2"/>
        </w:rPr>
        <w:t>тоже</w:t>
      </w:r>
      <w:r>
        <w:rPr>
          <w:color w:val="231F20"/>
          <w:spacing w:val="-9"/>
        </w:rPr>
        <w:t> </w:t>
      </w:r>
      <w:r>
        <w:rPr>
          <w:color w:val="231F20"/>
          <w:spacing w:val="-2"/>
        </w:rPr>
        <w:t>должен</w:t>
      </w:r>
      <w:r>
        <w:rPr>
          <w:color w:val="231F20"/>
          <w:spacing w:val="-9"/>
        </w:rPr>
        <w:t> </w:t>
      </w:r>
      <w:r>
        <w:rPr>
          <w:color w:val="231F20"/>
          <w:spacing w:val="-2"/>
        </w:rPr>
        <w:t>быть</w:t>
      </w:r>
      <w:r>
        <w:rPr>
          <w:color w:val="231F20"/>
          <w:spacing w:val="-4"/>
        </w:rPr>
        <w:t> </w:t>
      </w:r>
      <w:r>
        <w:rPr>
          <w:color w:val="231F20"/>
          <w:spacing w:val="-2"/>
        </w:rPr>
        <w:t>правильным. Тест на первый взгляд выглядит </w:t>
      </w:r>
      <w:r>
        <w:rPr>
          <w:color w:val="231F20"/>
        </w:rPr>
        <w:t>нормально, но действительно ли он проверяет наблюдаемое поведение класса </w:t>
      </w:r>
      <w:r>
        <w:rPr>
          <w:rFonts w:ascii="Consolas" w:hAnsi="Consolas"/>
          <w:color w:val="231F20"/>
          <w:sz w:val="18"/>
        </w:rPr>
        <w:t>MessageRenderer</w:t>
      </w:r>
      <w:r>
        <w:rPr>
          <w:color w:val="231F20"/>
        </w:rPr>
        <w:t>?</w:t>
      </w:r>
      <w:r>
        <w:rPr>
          <w:color w:val="231F20"/>
          <w:spacing w:val="-2"/>
        </w:rPr>
        <w:t> </w:t>
      </w:r>
      <w:r>
        <w:rPr>
          <w:color w:val="231F20"/>
        </w:rPr>
        <w:t>Что</w:t>
      </w:r>
      <w:r>
        <w:rPr>
          <w:color w:val="231F20"/>
          <w:spacing w:val="-2"/>
        </w:rPr>
        <w:t> </w:t>
      </w:r>
      <w:r>
        <w:rPr>
          <w:color w:val="231F20"/>
        </w:rPr>
        <w:t>будет,</w:t>
      </w:r>
      <w:r>
        <w:rPr>
          <w:color w:val="231F20"/>
          <w:spacing w:val="-2"/>
        </w:rPr>
        <w:t> </w:t>
      </w:r>
      <w:r>
        <w:rPr>
          <w:color w:val="231F20"/>
        </w:rPr>
        <w:t>если</w:t>
      </w:r>
      <w:r>
        <w:rPr>
          <w:color w:val="231F20"/>
          <w:spacing w:val="-2"/>
        </w:rPr>
        <w:t> </w:t>
      </w:r>
      <w:r>
        <w:rPr>
          <w:color w:val="231F20"/>
        </w:rPr>
        <w:t>мы</w:t>
      </w:r>
      <w:r>
        <w:rPr>
          <w:color w:val="231F20"/>
          <w:spacing w:val="-2"/>
        </w:rPr>
        <w:t> </w:t>
      </w:r>
      <w:r>
        <w:rPr>
          <w:color w:val="231F20"/>
        </w:rPr>
        <w:t>переставим</w:t>
      </w:r>
      <w:r>
        <w:rPr>
          <w:color w:val="231F20"/>
          <w:spacing w:val="-2"/>
        </w:rPr>
        <w:t> </w:t>
      </w:r>
      <w:r>
        <w:rPr>
          <w:color w:val="231F20"/>
        </w:rPr>
        <w:t>подгенераторы</w:t>
      </w:r>
      <w:r>
        <w:rPr>
          <w:color w:val="231F20"/>
          <w:spacing w:val="-2"/>
        </w:rPr>
        <w:t> </w:t>
      </w:r>
      <w:r>
        <w:rPr>
          <w:color w:val="231F20"/>
        </w:rPr>
        <w:t>местами</w:t>
      </w:r>
      <w:r>
        <w:rPr>
          <w:color w:val="231F20"/>
          <w:spacing w:val="-2"/>
        </w:rPr>
        <w:t> </w:t>
      </w:r>
      <w:r>
        <w:rPr>
          <w:color w:val="231F20"/>
        </w:rPr>
        <w:t>или</w:t>
      </w:r>
      <w:r>
        <w:rPr>
          <w:color w:val="231F20"/>
          <w:spacing w:val="-2"/>
        </w:rPr>
        <w:t> </w:t>
      </w:r>
      <w:r>
        <w:rPr>
          <w:color w:val="231F20"/>
        </w:rPr>
        <w:t>за- меним один из них другим? Приведет ли это к ошибке?</w:t>
      </w:r>
    </w:p>
    <w:p>
      <w:pPr>
        <w:pStyle w:val="BodyText"/>
        <w:spacing w:line="256" w:lineRule="auto" w:before="118"/>
        <w:ind w:left="255" w:right="111"/>
        <w:jc w:val="both"/>
      </w:pPr>
      <w:r>
        <w:rPr>
          <w:color w:val="231F20"/>
          <w:spacing w:val="-2"/>
        </w:rPr>
        <w:t>Необязательно.</w:t>
      </w:r>
      <w:r>
        <w:rPr>
          <w:color w:val="231F20"/>
          <w:spacing w:val="-4"/>
        </w:rPr>
        <w:t> </w:t>
      </w:r>
      <w:r>
        <w:rPr>
          <w:color w:val="231F20"/>
          <w:spacing w:val="-2"/>
        </w:rPr>
        <w:t>Композицию</w:t>
      </w:r>
      <w:r>
        <w:rPr>
          <w:color w:val="231F20"/>
          <w:spacing w:val="-4"/>
        </w:rPr>
        <w:t> </w:t>
      </w:r>
      <w:r>
        <w:rPr>
          <w:color w:val="231F20"/>
          <w:spacing w:val="-2"/>
        </w:rPr>
        <w:t>подгенераторов</w:t>
      </w:r>
      <w:r>
        <w:rPr>
          <w:color w:val="231F20"/>
          <w:spacing w:val="-4"/>
        </w:rPr>
        <w:t> </w:t>
      </w:r>
      <w:r>
        <w:rPr>
          <w:color w:val="231F20"/>
          <w:spacing w:val="-2"/>
        </w:rPr>
        <w:t>можно</w:t>
      </w:r>
      <w:r>
        <w:rPr>
          <w:color w:val="231F20"/>
          <w:spacing w:val="-4"/>
        </w:rPr>
        <w:t> </w:t>
      </w:r>
      <w:r>
        <w:rPr>
          <w:color w:val="231F20"/>
          <w:spacing w:val="-2"/>
        </w:rPr>
        <w:t>изменить</w:t>
      </w:r>
      <w:r>
        <w:rPr>
          <w:color w:val="231F20"/>
          <w:spacing w:val="-4"/>
        </w:rPr>
        <w:t> </w:t>
      </w:r>
      <w:r>
        <w:rPr>
          <w:color w:val="231F20"/>
          <w:spacing w:val="-2"/>
        </w:rPr>
        <w:t>таким</w:t>
      </w:r>
      <w:r>
        <w:rPr>
          <w:color w:val="231F20"/>
          <w:spacing w:val="-4"/>
        </w:rPr>
        <w:t> </w:t>
      </w:r>
      <w:r>
        <w:rPr>
          <w:color w:val="231F20"/>
          <w:spacing w:val="-2"/>
        </w:rPr>
        <w:t>образом,</w:t>
      </w:r>
      <w:r>
        <w:rPr>
          <w:color w:val="231F20"/>
          <w:spacing w:val="-4"/>
        </w:rPr>
        <w:t> </w:t>
      </w:r>
      <w:r>
        <w:rPr>
          <w:color w:val="231F20"/>
          <w:spacing w:val="-2"/>
        </w:rPr>
        <w:t>что </w:t>
      </w:r>
      <w:r>
        <w:rPr>
          <w:color w:val="231F20"/>
        </w:rPr>
        <w:t>полученный</w:t>
      </w:r>
      <w:r>
        <w:rPr>
          <w:color w:val="231F20"/>
          <w:spacing w:val="-6"/>
        </w:rPr>
        <w:t> </w:t>
      </w:r>
      <w:r>
        <w:rPr>
          <w:color w:val="231F20"/>
        </w:rPr>
        <w:t>HTML-документ</w:t>
      </w:r>
      <w:r>
        <w:rPr>
          <w:color w:val="231F20"/>
          <w:spacing w:val="-6"/>
        </w:rPr>
        <w:t> </w:t>
      </w:r>
      <w:r>
        <w:rPr>
          <w:color w:val="231F20"/>
        </w:rPr>
        <w:t>останется</w:t>
      </w:r>
      <w:r>
        <w:rPr>
          <w:color w:val="231F20"/>
          <w:spacing w:val="-6"/>
        </w:rPr>
        <w:t> </w:t>
      </w:r>
      <w:r>
        <w:rPr>
          <w:color w:val="231F20"/>
        </w:rPr>
        <w:t>неизменным.</w:t>
      </w:r>
      <w:r>
        <w:rPr>
          <w:color w:val="231F20"/>
          <w:spacing w:val="-6"/>
        </w:rPr>
        <w:t> </w:t>
      </w:r>
      <w:r>
        <w:rPr>
          <w:color w:val="231F20"/>
        </w:rPr>
        <w:t>Например,</w:t>
      </w:r>
      <w:r>
        <w:rPr>
          <w:color w:val="231F20"/>
          <w:spacing w:val="-6"/>
        </w:rPr>
        <w:t> </w:t>
      </w:r>
      <w:r>
        <w:rPr>
          <w:color w:val="231F20"/>
        </w:rPr>
        <w:t>можно</w:t>
      </w:r>
      <w:r>
        <w:rPr>
          <w:color w:val="231F20"/>
          <w:spacing w:val="-6"/>
        </w:rPr>
        <w:t> </w:t>
      </w:r>
      <w:r>
        <w:rPr>
          <w:color w:val="231F20"/>
        </w:rPr>
        <w:t>заменить </w:t>
      </w:r>
      <w:r>
        <w:rPr>
          <w:rFonts w:ascii="Consolas" w:hAnsi="Consolas"/>
          <w:color w:val="231F20"/>
          <w:spacing w:val="-8"/>
          <w:sz w:val="18"/>
        </w:rPr>
        <w:t>BodyRenderer</w:t>
      </w:r>
      <w:r>
        <w:rPr>
          <w:rFonts w:ascii="Consolas" w:hAnsi="Consolas"/>
          <w:color w:val="231F20"/>
          <w:spacing w:val="-17"/>
          <w:sz w:val="18"/>
        </w:rPr>
        <w:t> </w:t>
      </w:r>
      <w:r>
        <w:rPr>
          <w:color w:val="231F20"/>
          <w:spacing w:val="-8"/>
        </w:rPr>
        <w:t>подгенератором</w:t>
      </w:r>
      <w:r>
        <w:rPr>
          <w:color w:val="231F20"/>
          <w:spacing w:val="-3"/>
        </w:rPr>
        <w:t> </w:t>
      </w:r>
      <w:r>
        <w:rPr>
          <w:rFonts w:ascii="Consolas" w:hAnsi="Consolas"/>
          <w:color w:val="231F20"/>
          <w:spacing w:val="-8"/>
          <w:sz w:val="18"/>
        </w:rPr>
        <w:t>BoldRenderer</w:t>
      </w:r>
      <w:r>
        <w:rPr>
          <w:color w:val="231F20"/>
          <w:spacing w:val="-8"/>
        </w:rPr>
        <w:t>,</w:t>
      </w:r>
      <w:r>
        <w:rPr>
          <w:color w:val="231F20"/>
          <w:spacing w:val="-3"/>
        </w:rPr>
        <w:t> </w:t>
      </w:r>
      <w:r>
        <w:rPr>
          <w:color w:val="231F20"/>
          <w:spacing w:val="-8"/>
        </w:rPr>
        <w:t>который</w:t>
      </w:r>
      <w:r>
        <w:rPr>
          <w:color w:val="231F20"/>
          <w:spacing w:val="11"/>
        </w:rPr>
        <w:t> </w:t>
      </w:r>
      <w:r>
        <w:rPr>
          <w:color w:val="231F20"/>
          <w:spacing w:val="-8"/>
        </w:rPr>
        <w:t>делает</w:t>
      </w:r>
      <w:r>
        <w:rPr>
          <w:color w:val="231F20"/>
          <w:spacing w:val="12"/>
        </w:rPr>
        <w:t> </w:t>
      </w:r>
      <w:r>
        <w:rPr>
          <w:color w:val="231F20"/>
          <w:spacing w:val="-8"/>
        </w:rPr>
        <w:t>то</w:t>
      </w:r>
      <w:r>
        <w:rPr>
          <w:color w:val="231F20"/>
          <w:spacing w:val="12"/>
        </w:rPr>
        <w:t> </w:t>
      </w:r>
      <w:r>
        <w:rPr>
          <w:color w:val="231F20"/>
          <w:spacing w:val="-8"/>
        </w:rPr>
        <w:t>же,</w:t>
      </w:r>
      <w:r>
        <w:rPr>
          <w:color w:val="231F20"/>
          <w:spacing w:val="12"/>
        </w:rPr>
        <w:t> </w:t>
      </w:r>
      <w:r>
        <w:rPr>
          <w:color w:val="231F20"/>
          <w:spacing w:val="-8"/>
        </w:rPr>
        <w:t>что</w:t>
      </w:r>
      <w:r>
        <w:rPr>
          <w:color w:val="231F20"/>
          <w:spacing w:val="12"/>
        </w:rPr>
        <w:t> </w:t>
      </w:r>
      <w:r>
        <w:rPr>
          <w:color w:val="231F20"/>
          <w:spacing w:val="-8"/>
        </w:rPr>
        <w:t>и</w:t>
      </w:r>
      <w:r>
        <w:rPr>
          <w:color w:val="231F20"/>
          <w:spacing w:val="10"/>
        </w:rPr>
        <w:t> </w:t>
      </w:r>
      <w:r>
        <w:rPr>
          <w:rFonts w:ascii="Consolas" w:hAnsi="Consolas"/>
          <w:color w:val="231F20"/>
          <w:spacing w:val="-8"/>
          <w:sz w:val="18"/>
        </w:rPr>
        <w:t>BodyRenderer</w:t>
      </w:r>
      <w:r>
        <w:rPr>
          <w:color w:val="231F20"/>
          <w:spacing w:val="-8"/>
        </w:rPr>
        <w:t>.</w:t>
      </w:r>
      <w:r>
        <w:rPr>
          <w:color w:val="231F20"/>
        </w:rPr>
        <w:t> </w:t>
      </w:r>
      <w:r>
        <w:rPr>
          <w:color w:val="231F20"/>
          <w:spacing w:val="-4"/>
        </w:rPr>
        <w:t>Или вы можете вообще избавиться от всех подгенераторов и</w:t>
      </w:r>
      <w:r>
        <w:rPr>
          <w:color w:val="231F20"/>
          <w:spacing w:val="-7"/>
        </w:rPr>
        <w:t> </w:t>
      </w:r>
      <w:r>
        <w:rPr>
          <w:color w:val="231F20"/>
          <w:spacing w:val="-4"/>
        </w:rPr>
        <w:t>реализовать генериро-</w:t>
      </w:r>
      <w:r>
        <w:rPr>
          <w:color w:val="231F20"/>
        </w:rPr>
        <w:t> вание разметки прямо в </w:t>
      </w:r>
      <w:r>
        <w:rPr>
          <w:rFonts w:ascii="Consolas" w:hAnsi="Consolas"/>
          <w:color w:val="231F20"/>
          <w:sz w:val="18"/>
        </w:rPr>
        <w:t>MessageRenderer</w:t>
      </w:r>
      <w:r>
        <w:rPr>
          <w:color w:val="231F20"/>
        </w:rPr>
        <w:t>.</w:t>
      </w:r>
    </w:p>
    <w:p>
      <w:pPr>
        <w:pStyle w:val="BodyText"/>
        <w:spacing w:line="256" w:lineRule="auto" w:before="118"/>
        <w:ind w:left="255" w:right="110"/>
        <w:jc w:val="both"/>
      </w:pPr>
      <w:r>
        <w:rPr>
          <w:color w:val="231F20"/>
          <w:spacing w:val="-2"/>
        </w:rPr>
        <w:t>Тем</w:t>
      </w:r>
      <w:r>
        <w:rPr>
          <w:color w:val="231F20"/>
          <w:spacing w:val="-7"/>
        </w:rPr>
        <w:t> </w:t>
      </w:r>
      <w:r>
        <w:rPr>
          <w:color w:val="231F20"/>
          <w:spacing w:val="-2"/>
        </w:rPr>
        <w:t>не</w:t>
      </w:r>
      <w:r>
        <w:rPr>
          <w:color w:val="231F20"/>
          <w:spacing w:val="-7"/>
        </w:rPr>
        <w:t> </w:t>
      </w:r>
      <w:r>
        <w:rPr>
          <w:color w:val="231F20"/>
          <w:spacing w:val="-2"/>
        </w:rPr>
        <w:t>менее</w:t>
      </w:r>
      <w:r>
        <w:rPr>
          <w:color w:val="231F20"/>
          <w:spacing w:val="-7"/>
        </w:rPr>
        <w:t> </w:t>
      </w:r>
      <w:r>
        <w:rPr>
          <w:color w:val="231F20"/>
          <w:spacing w:val="-2"/>
        </w:rPr>
        <w:t>при</w:t>
      </w:r>
      <w:r>
        <w:rPr>
          <w:color w:val="231F20"/>
          <w:spacing w:val="-7"/>
        </w:rPr>
        <w:t> </w:t>
      </w:r>
      <w:r>
        <w:rPr>
          <w:color w:val="231F20"/>
          <w:spacing w:val="-2"/>
        </w:rPr>
        <w:t>любых</w:t>
      </w:r>
      <w:r>
        <w:rPr>
          <w:color w:val="231F20"/>
          <w:spacing w:val="-7"/>
        </w:rPr>
        <w:t> </w:t>
      </w:r>
      <w:r>
        <w:rPr>
          <w:color w:val="231F20"/>
          <w:spacing w:val="-2"/>
        </w:rPr>
        <w:t>попытках</w:t>
      </w:r>
      <w:r>
        <w:rPr>
          <w:color w:val="231F20"/>
          <w:spacing w:val="-7"/>
        </w:rPr>
        <w:t> </w:t>
      </w:r>
      <w:r>
        <w:rPr>
          <w:color w:val="231F20"/>
          <w:spacing w:val="-2"/>
        </w:rPr>
        <w:t>такого</w:t>
      </w:r>
      <w:r>
        <w:rPr>
          <w:color w:val="231F20"/>
          <w:spacing w:val="-7"/>
        </w:rPr>
        <w:t> </w:t>
      </w:r>
      <w:r>
        <w:rPr>
          <w:color w:val="231F20"/>
          <w:spacing w:val="-2"/>
        </w:rPr>
        <w:t>рода</w:t>
      </w:r>
      <w:r>
        <w:rPr>
          <w:color w:val="231F20"/>
          <w:spacing w:val="-7"/>
        </w:rPr>
        <w:t> </w:t>
      </w:r>
      <w:r>
        <w:rPr>
          <w:color w:val="231F20"/>
          <w:spacing w:val="-2"/>
        </w:rPr>
        <w:t>тест</w:t>
      </w:r>
      <w:r>
        <w:rPr>
          <w:color w:val="231F20"/>
          <w:spacing w:val="-7"/>
        </w:rPr>
        <w:t> </w:t>
      </w:r>
      <w:r>
        <w:rPr>
          <w:color w:val="231F20"/>
          <w:spacing w:val="-2"/>
        </w:rPr>
        <w:t>будет</w:t>
      </w:r>
      <w:r>
        <w:rPr>
          <w:color w:val="231F20"/>
          <w:spacing w:val="-7"/>
        </w:rPr>
        <w:t> </w:t>
      </w:r>
      <w:r>
        <w:rPr>
          <w:color w:val="231F20"/>
          <w:spacing w:val="-2"/>
        </w:rPr>
        <w:t>падать,</w:t>
      </w:r>
      <w:r>
        <w:rPr>
          <w:color w:val="231F20"/>
          <w:spacing w:val="-7"/>
        </w:rPr>
        <w:t> </w:t>
      </w:r>
      <w:r>
        <w:rPr>
          <w:color w:val="231F20"/>
          <w:spacing w:val="-2"/>
        </w:rPr>
        <w:t>даже</w:t>
      </w:r>
      <w:r>
        <w:rPr>
          <w:color w:val="231F20"/>
          <w:spacing w:val="-7"/>
        </w:rPr>
        <w:t> </w:t>
      </w:r>
      <w:r>
        <w:rPr>
          <w:color w:val="231F20"/>
          <w:spacing w:val="-2"/>
        </w:rPr>
        <w:t>если</w:t>
      </w:r>
      <w:r>
        <w:rPr>
          <w:color w:val="231F20"/>
          <w:spacing w:val="-7"/>
        </w:rPr>
        <w:t> </w:t>
      </w:r>
      <w:r>
        <w:rPr>
          <w:color w:val="231F20"/>
          <w:spacing w:val="-2"/>
        </w:rPr>
        <w:t>конеч- </w:t>
      </w:r>
      <w:r>
        <w:rPr>
          <w:color w:val="231F20"/>
        </w:rPr>
        <w:t>ный</w:t>
      </w:r>
      <w:r>
        <w:rPr>
          <w:color w:val="231F20"/>
          <w:spacing w:val="-11"/>
        </w:rPr>
        <w:t> </w:t>
      </w:r>
      <w:r>
        <w:rPr>
          <w:color w:val="231F20"/>
        </w:rPr>
        <w:t>результат</w:t>
      </w:r>
      <w:r>
        <w:rPr>
          <w:color w:val="231F20"/>
          <w:spacing w:val="-11"/>
        </w:rPr>
        <w:t> </w:t>
      </w:r>
      <w:r>
        <w:rPr>
          <w:color w:val="231F20"/>
        </w:rPr>
        <w:t>не</w:t>
      </w:r>
      <w:r>
        <w:rPr>
          <w:color w:val="231F20"/>
          <w:spacing w:val="-11"/>
        </w:rPr>
        <w:t> </w:t>
      </w:r>
      <w:r>
        <w:rPr>
          <w:color w:val="231F20"/>
        </w:rPr>
        <w:t>изменится.</w:t>
      </w:r>
      <w:r>
        <w:rPr>
          <w:color w:val="231F20"/>
          <w:spacing w:val="-11"/>
        </w:rPr>
        <w:t> </w:t>
      </w:r>
      <w:r>
        <w:rPr>
          <w:color w:val="231F20"/>
        </w:rPr>
        <w:t>Это</w:t>
      </w:r>
      <w:r>
        <w:rPr>
          <w:color w:val="231F20"/>
          <w:spacing w:val="-11"/>
        </w:rPr>
        <w:t> </w:t>
      </w:r>
      <w:r>
        <w:rPr>
          <w:color w:val="231F20"/>
        </w:rPr>
        <w:t>связано</w:t>
      </w:r>
      <w:r>
        <w:rPr>
          <w:color w:val="231F20"/>
          <w:spacing w:val="-11"/>
        </w:rPr>
        <w:t> </w:t>
      </w:r>
      <w:r>
        <w:rPr>
          <w:color w:val="231F20"/>
        </w:rPr>
        <w:t>с</w:t>
      </w:r>
      <w:r>
        <w:rPr>
          <w:color w:val="231F20"/>
          <w:spacing w:val="-11"/>
        </w:rPr>
        <w:t> </w:t>
      </w:r>
      <w:r>
        <w:rPr>
          <w:color w:val="231F20"/>
        </w:rPr>
        <w:t>тем,</w:t>
      </w:r>
      <w:r>
        <w:rPr>
          <w:color w:val="231F20"/>
          <w:spacing w:val="-11"/>
        </w:rPr>
        <w:t> </w:t>
      </w:r>
      <w:r>
        <w:rPr>
          <w:color w:val="231F20"/>
        </w:rPr>
        <w:t>что</w:t>
      </w:r>
      <w:r>
        <w:rPr>
          <w:color w:val="231F20"/>
          <w:spacing w:val="-11"/>
        </w:rPr>
        <w:t> </w:t>
      </w:r>
      <w:r>
        <w:rPr>
          <w:color w:val="231F20"/>
        </w:rPr>
        <w:t>тест</w:t>
      </w:r>
      <w:r>
        <w:rPr>
          <w:color w:val="231F20"/>
          <w:spacing w:val="-11"/>
        </w:rPr>
        <w:t> </w:t>
      </w:r>
      <w:r>
        <w:rPr>
          <w:color w:val="231F20"/>
        </w:rPr>
        <w:t>привязывается</w:t>
      </w:r>
      <w:r>
        <w:rPr>
          <w:color w:val="231F20"/>
          <w:spacing w:val="-11"/>
        </w:rPr>
        <w:t> </w:t>
      </w:r>
      <w:r>
        <w:rPr>
          <w:color w:val="231F20"/>
        </w:rPr>
        <w:t>к</w:t>
      </w:r>
      <w:r>
        <w:rPr>
          <w:color w:val="231F20"/>
          <w:spacing w:val="-11"/>
        </w:rPr>
        <w:t> </w:t>
      </w:r>
      <w:r>
        <w:rPr>
          <w:color w:val="231F20"/>
        </w:rPr>
        <w:t>деталям имплементации</w:t>
      </w:r>
      <w:r>
        <w:rPr>
          <w:color w:val="231F20"/>
          <w:spacing w:val="-5"/>
        </w:rPr>
        <w:t> </w:t>
      </w:r>
      <w:r>
        <w:rPr>
          <w:color w:val="231F20"/>
        </w:rPr>
        <w:t>тестируемой</w:t>
      </w:r>
      <w:r>
        <w:rPr>
          <w:color w:val="231F20"/>
          <w:spacing w:val="-5"/>
        </w:rPr>
        <w:t> </w:t>
      </w:r>
      <w:r>
        <w:rPr>
          <w:color w:val="231F20"/>
        </w:rPr>
        <w:t>системы,</w:t>
      </w:r>
      <w:r>
        <w:rPr>
          <w:color w:val="231F20"/>
          <w:spacing w:val="-5"/>
        </w:rPr>
        <w:t> </w:t>
      </w:r>
      <w:r>
        <w:rPr>
          <w:color w:val="231F20"/>
        </w:rPr>
        <w:t>а</w:t>
      </w:r>
      <w:r>
        <w:rPr>
          <w:color w:val="231F20"/>
          <w:spacing w:val="-6"/>
        </w:rPr>
        <w:t> </w:t>
      </w:r>
      <w:r>
        <w:rPr>
          <w:color w:val="231F20"/>
        </w:rPr>
        <w:t>не</w:t>
      </w:r>
      <w:r>
        <w:rPr>
          <w:color w:val="231F20"/>
          <w:spacing w:val="-5"/>
        </w:rPr>
        <w:t> </w:t>
      </w:r>
      <w:r>
        <w:rPr>
          <w:color w:val="231F20"/>
        </w:rPr>
        <w:t>к</w:t>
      </w:r>
      <w:r>
        <w:rPr>
          <w:color w:val="231F20"/>
          <w:spacing w:val="-5"/>
        </w:rPr>
        <w:t> </w:t>
      </w:r>
      <w:r>
        <w:rPr>
          <w:color w:val="231F20"/>
        </w:rPr>
        <w:t>генерируемому</w:t>
      </w:r>
      <w:r>
        <w:rPr>
          <w:color w:val="231F20"/>
          <w:spacing w:val="-5"/>
        </w:rPr>
        <w:t> </w:t>
      </w:r>
      <w:r>
        <w:rPr>
          <w:color w:val="231F20"/>
        </w:rPr>
        <w:t>ею</w:t>
      </w:r>
      <w:r>
        <w:rPr>
          <w:color w:val="231F20"/>
          <w:spacing w:val="-5"/>
        </w:rPr>
        <w:t> </w:t>
      </w:r>
      <w:r>
        <w:rPr>
          <w:color w:val="231F20"/>
        </w:rPr>
        <w:t>результату.</w:t>
      </w:r>
      <w:r>
        <w:rPr>
          <w:color w:val="231F20"/>
          <w:spacing w:val="-5"/>
        </w:rPr>
        <w:t> </w:t>
      </w:r>
      <w:r>
        <w:rPr>
          <w:color w:val="231F20"/>
        </w:rPr>
        <w:t>Этот </w:t>
      </w:r>
      <w:r>
        <w:rPr>
          <w:color w:val="231F20"/>
          <w:spacing w:val="-2"/>
        </w:rPr>
        <w:t>тест анализирует алгоритм и ожидает увидеть одну конкретную имплементацию, </w:t>
      </w:r>
      <w:r>
        <w:rPr>
          <w:color w:val="231F20"/>
        </w:rPr>
        <w:t>не учитывая равноправных альтернативных имплементаций (рис. 4.1).</w:t>
      </w:r>
    </w:p>
    <w:p>
      <w:pPr>
        <w:pStyle w:val="BodyText"/>
        <w:spacing w:line="256" w:lineRule="auto" w:before="119"/>
        <w:ind w:left="255" w:right="110"/>
        <w:jc w:val="both"/>
      </w:pPr>
      <w:r>
        <w:rPr>
          <w:color w:val="231F20"/>
        </w:rPr>
        <w:t>Любой</w:t>
      </w:r>
      <w:r>
        <w:rPr>
          <w:color w:val="231F20"/>
          <w:spacing w:val="-4"/>
        </w:rPr>
        <w:t> </w:t>
      </w:r>
      <w:r>
        <w:rPr>
          <w:color w:val="231F20"/>
        </w:rPr>
        <w:t>значительный рефакторинг класса </w:t>
      </w:r>
      <w:r>
        <w:rPr>
          <w:rFonts w:ascii="Consolas" w:hAnsi="Consolas"/>
          <w:color w:val="231F20"/>
          <w:sz w:val="18"/>
        </w:rPr>
        <w:t>MessageRenderer</w:t>
      </w:r>
      <w:r>
        <w:rPr>
          <w:rFonts w:ascii="Consolas" w:hAnsi="Consolas"/>
          <w:color w:val="231F20"/>
          <w:spacing w:val="-25"/>
          <w:sz w:val="18"/>
        </w:rPr>
        <w:t> </w:t>
      </w:r>
      <w:r>
        <w:rPr>
          <w:color w:val="231F20"/>
        </w:rPr>
        <w:t>приведет к падению </w:t>
      </w:r>
      <w:r>
        <w:rPr>
          <w:color w:val="231F20"/>
          <w:spacing w:val="-6"/>
        </w:rPr>
        <w:t>теста.</w:t>
      </w:r>
      <w:r>
        <w:rPr>
          <w:color w:val="231F20"/>
        </w:rPr>
        <w:t> </w:t>
      </w:r>
      <w:r>
        <w:rPr>
          <w:color w:val="231F20"/>
          <w:spacing w:val="-6"/>
        </w:rPr>
        <w:t>Рефакторинг</w:t>
      </w:r>
      <w:r>
        <w:rPr>
          <w:color w:val="231F20"/>
        </w:rPr>
        <w:t> </w:t>
      </w:r>
      <w:r>
        <w:rPr>
          <w:color w:val="231F20"/>
          <w:spacing w:val="-6"/>
        </w:rPr>
        <w:t>—</w:t>
      </w:r>
      <w:r>
        <w:rPr>
          <w:color w:val="231F20"/>
        </w:rPr>
        <w:t> </w:t>
      </w:r>
      <w:r>
        <w:rPr>
          <w:color w:val="231F20"/>
          <w:spacing w:val="-6"/>
        </w:rPr>
        <w:t>это</w:t>
      </w:r>
      <w:r>
        <w:rPr>
          <w:color w:val="231F20"/>
        </w:rPr>
        <w:t> </w:t>
      </w:r>
      <w:r>
        <w:rPr>
          <w:color w:val="231F20"/>
          <w:spacing w:val="-6"/>
        </w:rPr>
        <w:t>изменение</w:t>
      </w:r>
      <w:r>
        <w:rPr>
          <w:color w:val="231F20"/>
        </w:rPr>
        <w:t> </w:t>
      </w:r>
      <w:r>
        <w:rPr>
          <w:color w:val="231F20"/>
          <w:spacing w:val="-6"/>
        </w:rPr>
        <w:t>деталей</w:t>
      </w:r>
      <w:r>
        <w:rPr>
          <w:color w:val="231F20"/>
        </w:rPr>
        <w:t> </w:t>
      </w:r>
      <w:r>
        <w:rPr>
          <w:color w:val="231F20"/>
          <w:spacing w:val="-6"/>
        </w:rPr>
        <w:t>имплементации</w:t>
      </w:r>
      <w:r>
        <w:rPr>
          <w:color w:val="231F20"/>
        </w:rPr>
        <w:t> </w:t>
      </w:r>
      <w:r>
        <w:rPr>
          <w:color w:val="231F20"/>
          <w:spacing w:val="-6"/>
        </w:rPr>
        <w:t>без</w:t>
      </w:r>
      <w:r>
        <w:rPr>
          <w:color w:val="231F20"/>
        </w:rPr>
        <w:t> </w:t>
      </w:r>
      <w:r>
        <w:rPr>
          <w:color w:val="231F20"/>
          <w:spacing w:val="-6"/>
        </w:rPr>
        <w:t>изменения</w:t>
      </w:r>
      <w:r>
        <w:rPr>
          <w:color w:val="231F20"/>
        </w:rPr>
        <w:t> </w:t>
      </w:r>
      <w:r>
        <w:rPr>
          <w:color w:val="231F20"/>
          <w:spacing w:val="-6"/>
        </w:rPr>
        <w:t>наблю-</w:t>
      </w:r>
      <w:r>
        <w:rPr>
          <w:color w:val="231F20"/>
          <w:spacing w:val="-2"/>
        </w:rPr>
        <w:t> даемого поведения. Падение происходит именно из-за того, что тест завязывается </w:t>
      </w:r>
      <w:r>
        <w:rPr>
          <w:color w:val="231F20"/>
        </w:rPr>
        <w:t>на эти детали имплементации.</w:t>
      </w:r>
    </w:p>
    <w:p>
      <w:pPr>
        <w:pStyle w:val="BodyText"/>
        <w:spacing w:line="256" w:lineRule="auto" w:before="117"/>
        <w:ind w:left="255" w:right="111"/>
        <w:jc w:val="both"/>
      </w:pPr>
      <w:r>
        <w:rPr>
          <w:color w:val="231F20"/>
          <w:spacing w:val="-2"/>
        </w:rPr>
        <w:t>Отсюда</w:t>
      </w:r>
      <w:r>
        <w:rPr>
          <w:color w:val="231F20"/>
          <w:spacing w:val="-5"/>
        </w:rPr>
        <w:t> </w:t>
      </w:r>
      <w:r>
        <w:rPr>
          <w:color w:val="231F20"/>
          <w:spacing w:val="-2"/>
        </w:rPr>
        <w:t>следует,</w:t>
      </w:r>
      <w:r>
        <w:rPr>
          <w:color w:val="231F20"/>
          <w:spacing w:val="-5"/>
        </w:rPr>
        <w:t> </w:t>
      </w:r>
      <w:r>
        <w:rPr>
          <w:color w:val="231F20"/>
          <w:spacing w:val="-2"/>
        </w:rPr>
        <w:t>что</w:t>
      </w:r>
      <w:r>
        <w:rPr>
          <w:color w:val="231F20"/>
          <w:spacing w:val="-5"/>
        </w:rPr>
        <w:t> </w:t>
      </w:r>
      <w:r>
        <w:rPr>
          <w:color w:val="231F20"/>
          <w:spacing w:val="-2"/>
        </w:rPr>
        <w:t>тесты,</w:t>
      </w:r>
      <w:r>
        <w:rPr>
          <w:color w:val="231F20"/>
          <w:spacing w:val="-5"/>
        </w:rPr>
        <w:t> </w:t>
      </w:r>
      <w:r>
        <w:rPr>
          <w:color w:val="231F20"/>
          <w:spacing w:val="-2"/>
        </w:rPr>
        <w:t>завязанные</w:t>
      </w:r>
      <w:r>
        <w:rPr>
          <w:color w:val="231F20"/>
          <w:spacing w:val="-5"/>
        </w:rPr>
        <w:t> </w:t>
      </w:r>
      <w:r>
        <w:rPr>
          <w:color w:val="231F20"/>
          <w:spacing w:val="-2"/>
        </w:rPr>
        <w:t>на</w:t>
      </w:r>
      <w:r>
        <w:rPr>
          <w:color w:val="231F20"/>
          <w:spacing w:val="-5"/>
        </w:rPr>
        <w:t> </w:t>
      </w:r>
      <w:r>
        <w:rPr>
          <w:color w:val="231F20"/>
          <w:spacing w:val="-2"/>
        </w:rPr>
        <w:t>детали</w:t>
      </w:r>
      <w:r>
        <w:rPr>
          <w:color w:val="231F20"/>
          <w:spacing w:val="-5"/>
        </w:rPr>
        <w:t> </w:t>
      </w:r>
      <w:r>
        <w:rPr>
          <w:color w:val="231F20"/>
          <w:spacing w:val="-2"/>
        </w:rPr>
        <w:t>имплементации</w:t>
      </w:r>
      <w:r>
        <w:rPr>
          <w:color w:val="231F20"/>
          <w:spacing w:val="-5"/>
        </w:rPr>
        <w:t> </w:t>
      </w:r>
      <w:r>
        <w:rPr>
          <w:color w:val="231F20"/>
          <w:spacing w:val="-2"/>
        </w:rPr>
        <w:t>тестируемой</w:t>
      </w:r>
      <w:r>
        <w:rPr>
          <w:color w:val="231F20"/>
          <w:spacing w:val="-5"/>
        </w:rPr>
        <w:t> </w:t>
      </w:r>
      <w:r>
        <w:rPr>
          <w:color w:val="231F20"/>
          <w:spacing w:val="-2"/>
        </w:rPr>
        <w:t>си- </w:t>
      </w:r>
      <w:r>
        <w:rPr>
          <w:color w:val="231F20"/>
        </w:rPr>
        <w:t>стемы,</w:t>
      </w:r>
      <w:r>
        <w:rPr>
          <w:color w:val="231F20"/>
          <w:spacing w:val="-12"/>
        </w:rPr>
        <w:t> </w:t>
      </w:r>
      <w:r>
        <w:rPr>
          <w:color w:val="231F20"/>
        </w:rPr>
        <w:t>не</w:t>
      </w:r>
      <w:r>
        <w:rPr>
          <w:color w:val="231F20"/>
          <w:spacing w:val="-11"/>
        </w:rPr>
        <w:t> </w:t>
      </w:r>
      <w:r>
        <w:rPr>
          <w:color w:val="231F20"/>
        </w:rPr>
        <w:t>устойчивы</w:t>
      </w:r>
      <w:r>
        <w:rPr>
          <w:color w:val="231F20"/>
          <w:spacing w:val="-11"/>
        </w:rPr>
        <w:t> </w:t>
      </w:r>
      <w:r>
        <w:rPr>
          <w:color w:val="231F20"/>
        </w:rPr>
        <w:t>к</w:t>
      </w:r>
      <w:r>
        <w:rPr>
          <w:color w:val="231F20"/>
          <w:spacing w:val="-11"/>
        </w:rPr>
        <w:t> </w:t>
      </w:r>
      <w:r>
        <w:rPr>
          <w:color w:val="231F20"/>
        </w:rPr>
        <w:t>рефакторингу.</w:t>
      </w:r>
      <w:r>
        <w:rPr>
          <w:color w:val="231F20"/>
          <w:spacing w:val="-11"/>
        </w:rPr>
        <w:t> </w:t>
      </w:r>
      <w:r>
        <w:rPr>
          <w:color w:val="231F20"/>
        </w:rPr>
        <w:t>Такие</w:t>
      </w:r>
      <w:r>
        <w:rPr>
          <w:color w:val="231F20"/>
          <w:spacing w:val="-11"/>
        </w:rPr>
        <w:t> </w:t>
      </w:r>
      <w:r>
        <w:rPr>
          <w:color w:val="231F20"/>
        </w:rPr>
        <w:t>тесты</w:t>
      </w:r>
      <w:r>
        <w:rPr>
          <w:color w:val="231F20"/>
          <w:spacing w:val="-11"/>
        </w:rPr>
        <w:t> </w:t>
      </w:r>
      <w:r>
        <w:rPr>
          <w:color w:val="231F20"/>
        </w:rPr>
        <w:t>обладают</w:t>
      </w:r>
      <w:r>
        <w:rPr>
          <w:color w:val="231F20"/>
          <w:spacing w:val="-11"/>
        </w:rPr>
        <w:t> </w:t>
      </w:r>
      <w:r>
        <w:rPr>
          <w:color w:val="231F20"/>
        </w:rPr>
        <w:t>всеми</w:t>
      </w:r>
      <w:r>
        <w:rPr>
          <w:color w:val="231F20"/>
          <w:spacing w:val="-11"/>
        </w:rPr>
        <w:t> </w:t>
      </w:r>
      <w:r>
        <w:rPr>
          <w:color w:val="231F20"/>
        </w:rPr>
        <w:t>недостатками, которые я описывал ранее.</w:t>
      </w:r>
    </w:p>
    <w:p>
      <w:pPr>
        <w:pStyle w:val="BodyText"/>
        <w:spacing w:line="256" w:lineRule="auto" w:before="117"/>
        <w:ind w:left="255" w:right="111"/>
        <w:jc w:val="both"/>
      </w:pPr>
      <w:r>
        <w:rPr>
          <w:color w:val="231F20"/>
          <w:spacing w:val="-2"/>
        </w:rPr>
        <w:t>Они</w:t>
      </w:r>
      <w:r>
        <w:rPr>
          <w:color w:val="231F20"/>
          <w:spacing w:val="-10"/>
        </w:rPr>
        <w:t> </w:t>
      </w:r>
      <w:r>
        <w:rPr>
          <w:color w:val="231F20"/>
          <w:spacing w:val="-2"/>
        </w:rPr>
        <w:t>не</w:t>
      </w:r>
      <w:r>
        <w:rPr>
          <w:color w:val="231F20"/>
          <w:spacing w:val="-9"/>
        </w:rPr>
        <w:t> </w:t>
      </w:r>
      <w:r>
        <w:rPr>
          <w:color w:val="231F20"/>
          <w:spacing w:val="-2"/>
        </w:rPr>
        <w:t>предоставляют</w:t>
      </w:r>
      <w:r>
        <w:rPr>
          <w:color w:val="231F20"/>
          <w:spacing w:val="-9"/>
        </w:rPr>
        <w:t> </w:t>
      </w:r>
      <w:r>
        <w:rPr>
          <w:color w:val="231F20"/>
          <w:spacing w:val="-2"/>
        </w:rPr>
        <w:t>раннего</w:t>
      </w:r>
      <w:r>
        <w:rPr>
          <w:color w:val="231F20"/>
          <w:spacing w:val="-9"/>
        </w:rPr>
        <w:t> </w:t>
      </w:r>
      <w:r>
        <w:rPr>
          <w:color w:val="231F20"/>
          <w:spacing w:val="-2"/>
        </w:rPr>
        <w:t>предупреждения</w:t>
      </w:r>
      <w:r>
        <w:rPr>
          <w:color w:val="231F20"/>
          <w:spacing w:val="-9"/>
        </w:rPr>
        <w:t> </w:t>
      </w:r>
      <w:r>
        <w:rPr>
          <w:color w:val="231F20"/>
          <w:spacing w:val="-2"/>
        </w:rPr>
        <w:t>в</w:t>
      </w:r>
      <w:r>
        <w:rPr>
          <w:color w:val="231F20"/>
          <w:spacing w:val="-9"/>
        </w:rPr>
        <w:t> </w:t>
      </w:r>
      <w:r>
        <w:rPr>
          <w:color w:val="231F20"/>
          <w:spacing w:val="-2"/>
        </w:rPr>
        <w:t>случае</w:t>
      </w:r>
      <w:r>
        <w:rPr>
          <w:color w:val="231F20"/>
          <w:spacing w:val="-9"/>
        </w:rPr>
        <w:t> </w:t>
      </w:r>
      <w:r>
        <w:rPr>
          <w:color w:val="231F20"/>
          <w:spacing w:val="-2"/>
        </w:rPr>
        <w:t>ошибок</w:t>
      </w:r>
      <w:r>
        <w:rPr>
          <w:color w:val="231F20"/>
          <w:spacing w:val="-9"/>
        </w:rPr>
        <w:t> </w:t>
      </w:r>
      <w:r>
        <w:rPr>
          <w:color w:val="231F20"/>
          <w:spacing w:val="-2"/>
        </w:rPr>
        <w:t>—</w:t>
      </w:r>
      <w:r>
        <w:rPr>
          <w:color w:val="231F20"/>
          <w:spacing w:val="-9"/>
        </w:rPr>
        <w:t> </w:t>
      </w:r>
      <w:r>
        <w:rPr>
          <w:color w:val="231F20"/>
          <w:spacing w:val="-2"/>
        </w:rPr>
        <w:t>вы</w:t>
      </w:r>
      <w:r>
        <w:rPr>
          <w:color w:val="231F20"/>
          <w:spacing w:val="-9"/>
        </w:rPr>
        <w:t> </w:t>
      </w:r>
      <w:r>
        <w:rPr>
          <w:color w:val="231F20"/>
          <w:spacing w:val="-2"/>
        </w:rPr>
        <w:t>просто</w:t>
      </w:r>
      <w:r>
        <w:rPr>
          <w:color w:val="231F20"/>
          <w:spacing w:val="-9"/>
        </w:rPr>
        <w:t> </w:t>
      </w:r>
      <w:r>
        <w:rPr>
          <w:color w:val="231F20"/>
          <w:spacing w:val="-2"/>
        </w:rPr>
        <w:t>про- </w:t>
      </w:r>
      <w:r>
        <w:rPr>
          <w:color w:val="231F20"/>
        </w:rPr>
        <w:t>игнорируете эти предупреждения из-за их неактуальности.</w:t>
      </w:r>
    </w:p>
    <w:p>
      <w:pPr>
        <w:pStyle w:val="BodyText"/>
        <w:spacing w:after="0" w:line="256" w:lineRule="auto"/>
        <w:jc w:val="both"/>
        <w:sectPr>
          <w:pgSz w:w="9360" w:h="13210"/>
          <w:pgMar w:header="846" w:footer="0" w:top="1140" w:bottom="280" w:left="708" w:right="850"/>
        </w:sectPr>
      </w:pPr>
    </w:p>
    <w:p>
      <w:pPr>
        <w:pStyle w:val="BodyText"/>
        <w:spacing w:before="155"/>
      </w:pPr>
    </w:p>
    <w:p>
      <w:pPr>
        <w:pStyle w:val="BodyText"/>
        <w:ind w:left="563"/>
      </w:pPr>
      <w:r>
        <w:rPr/>
        <mc:AlternateContent>
          <mc:Choice Requires="wps">
            <w:drawing>
              <wp:inline distT="0" distB="0" distL="0" distR="0">
                <wp:extent cx="4324985" cy="1809750"/>
                <wp:effectExtent l="9525" t="0" r="0" b="9525"/>
                <wp:docPr id="447" name="Group 447"/>
                <wp:cNvGraphicFramePr>
                  <a:graphicFrameLocks/>
                </wp:cNvGraphicFramePr>
                <a:graphic>
                  <a:graphicData uri="http://schemas.microsoft.com/office/word/2010/wordprocessingGroup">
                    <wpg:wgp>
                      <wpg:cNvPr id="447" name="Group 447"/>
                      <wpg:cNvGrpSpPr/>
                      <wpg:grpSpPr>
                        <a:xfrm>
                          <a:off x="0" y="0"/>
                          <a:ext cx="4324985" cy="1809750"/>
                          <a:chExt cx="4324985" cy="1809750"/>
                        </a:xfrm>
                      </wpg:grpSpPr>
                      <wps:wsp>
                        <wps:cNvPr id="448" name="Graphic 448"/>
                        <wps:cNvSpPr/>
                        <wps:spPr>
                          <a:xfrm>
                            <a:off x="1246427" y="3175"/>
                            <a:ext cx="1640205" cy="1803400"/>
                          </a:xfrm>
                          <a:custGeom>
                            <a:avLst/>
                            <a:gdLst/>
                            <a:ahLst/>
                            <a:cxnLst/>
                            <a:rect l="l" t="t" r="r" b="b"/>
                            <a:pathLst>
                              <a:path w="1640205" h="1803400">
                                <a:moveTo>
                                  <a:pt x="283609" y="29663"/>
                                </a:moveTo>
                                <a:lnTo>
                                  <a:pt x="246794" y="58706"/>
                                </a:lnTo>
                                <a:lnTo>
                                  <a:pt x="213020" y="89864"/>
                                </a:lnTo>
                                <a:lnTo>
                                  <a:pt x="182182" y="123032"/>
                                </a:lnTo>
                                <a:lnTo>
                                  <a:pt x="154176" y="158106"/>
                                </a:lnTo>
                                <a:lnTo>
                                  <a:pt x="128896" y="194979"/>
                                </a:lnTo>
                                <a:lnTo>
                                  <a:pt x="106238" y="233547"/>
                                </a:lnTo>
                                <a:lnTo>
                                  <a:pt x="86096" y="273704"/>
                                </a:lnTo>
                                <a:lnTo>
                                  <a:pt x="68366" y="315346"/>
                                </a:lnTo>
                                <a:lnTo>
                                  <a:pt x="52943" y="358367"/>
                                </a:lnTo>
                                <a:lnTo>
                                  <a:pt x="39721" y="402663"/>
                                </a:lnTo>
                                <a:lnTo>
                                  <a:pt x="28596" y="448127"/>
                                </a:lnTo>
                                <a:lnTo>
                                  <a:pt x="19463" y="494656"/>
                                </a:lnTo>
                                <a:lnTo>
                                  <a:pt x="12217" y="542143"/>
                                </a:lnTo>
                                <a:lnTo>
                                  <a:pt x="6752" y="590484"/>
                                </a:lnTo>
                                <a:lnTo>
                                  <a:pt x="2964" y="639573"/>
                                </a:lnTo>
                                <a:lnTo>
                                  <a:pt x="749" y="689306"/>
                                </a:lnTo>
                                <a:lnTo>
                                  <a:pt x="0" y="739577"/>
                                </a:lnTo>
                                <a:lnTo>
                                  <a:pt x="612" y="790282"/>
                                </a:lnTo>
                                <a:lnTo>
                                  <a:pt x="2482" y="841314"/>
                                </a:lnTo>
                                <a:lnTo>
                                  <a:pt x="5504" y="892569"/>
                                </a:lnTo>
                                <a:lnTo>
                                  <a:pt x="9573" y="943942"/>
                                </a:lnTo>
                                <a:lnTo>
                                  <a:pt x="14584" y="995327"/>
                                </a:lnTo>
                                <a:lnTo>
                                  <a:pt x="20432" y="1046620"/>
                                </a:lnTo>
                                <a:lnTo>
                                  <a:pt x="27012" y="1097715"/>
                                </a:lnTo>
                                <a:lnTo>
                                  <a:pt x="34219" y="1148508"/>
                                </a:lnTo>
                                <a:lnTo>
                                  <a:pt x="42607" y="1202673"/>
                                </a:lnTo>
                                <a:lnTo>
                                  <a:pt x="51812" y="1256086"/>
                                </a:lnTo>
                                <a:lnTo>
                                  <a:pt x="62050" y="1308472"/>
                                </a:lnTo>
                                <a:lnTo>
                                  <a:pt x="73535" y="1359553"/>
                                </a:lnTo>
                                <a:lnTo>
                                  <a:pt x="86484" y="1409051"/>
                                </a:lnTo>
                                <a:lnTo>
                                  <a:pt x="101112" y="1456691"/>
                                </a:lnTo>
                                <a:lnTo>
                                  <a:pt x="117634" y="1502194"/>
                                </a:lnTo>
                                <a:lnTo>
                                  <a:pt x="136265" y="1545284"/>
                                </a:lnTo>
                                <a:lnTo>
                                  <a:pt x="157220" y="1585684"/>
                                </a:lnTo>
                                <a:lnTo>
                                  <a:pt x="180716" y="1623116"/>
                                </a:lnTo>
                                <a:lnTo>
                                  <a:pt x="206968" y="1657304"/>
                                </a:lnTo>
                                <a:lnTo>
                                  <a:pt x="236190" y="1687971"/>
                                </a:lnTo>
                                <a:lnTo>
                                  <a:pt x="268598" y="1714839"/>
                                </a:lnTo>
                                <a:lnTo>
                                  <a:pt x="305061" y="1738135"/>
                                </a:lnTo>
                                <a:lnTo>
                                  <a:pt x="344708" y="1757438"/>
                                </a:lnTo>
                                <a:lnTo>
                                  <a:pt x="387193" y="1772993"/>
                                </a:lnTo>
                                <a:lnTo>
                                  <a:pt x="432167" y="1785044"/>
                                </a:lnTo>
                                <a:lnTo>
                                  <a:pt x="479284" y="1793835"/>
                                </a:lnTo>
                                <a:lnTo>
                                  <a:pt x="528195" y="1799613"/>
                                </a:lnTo>
                                <a:lnTo>
                                  <a:pt x="578555" y="1802621"/>
                                </a:lnTo>
                                <a:lnTo>
                                  <a:pt x="630014" y="1803104"/>
                                </a:lnTo>
                                <a:lnTo>
                                  <a:pt x="682226" y="1801307"/>
                                </a:lnTo>
                                <a:lnTo>
                                  <a:pt x="734843" y="1797475"/>
                                </a:lnTo>
                                <a:lnTo>
                                  <a:pt x="787518" y="1791853"/>
                                </a:lnTo>
                                <a:lnTo>
                                  <a:pt x="839904" y="1784685"/>
                                </a:lnTo>
                                <a:lnTo>
                                  <a:pt x="891653" y="1776216"/>
                                </a:lnTo>
                                <a:lnTo>
                                  <a:pt x="942417" y="1766691"/>
                                </a:lnTo>
                                <a:lnTo>
                                  <a:pt x="991850" y="1756355"/>
                                </a:lnTo>
                                <a:lnTo>
                                  <a:pt x="1043501" y="1744391"/>
                                </a:lnTo>
                                <a:lnTo>
                                  <a:pt x="1093222" y="1731369"/>
                                </a:lnTo>
                                <a:lnTo>
                                  <a:pt x="1141058" y="1716886"/>
                                </a:lnTo>
                                <a:lnTo>
                                  <a:pt x="1187049" y="1700539"/>
                                </a:lnTo>
                                <a:lnTo>
                                  <a:pt x="1231238" y="1681925"/>
                                </a:lnTo>
                                <a:lnTo>
                                  <a:pt x="1273668" y="1660641"/>
                                </a:lnTo>
                                <a:lnTo>
                                  <a:pt x="1314380" y="1636284"/>
                                </a:lnTo>
                                <a:lnTo>
                                  <a:pt x="1353417" y="1608451"/>
                                </a:lnTo>
                                <a:lnTo>
                                  <a:pt x="1390821" y="1576739"/>
                                </a:lnTo>
                                <a:lnTo>
                                  <a:pt x="1422710" y="1545021"/>
                                </a:lnTo>
                                <a:lnTo>
                                  <a:pt x="1453151" y="1510219"/>
                                </a:lnTo>
                                <a:lnTo>
                                  <a:pt x="1481961" y="1472636"/>
                                </a:lnTo>
                                <a:lnTo>
                                  <a:pt x="1508957" y="1432575"/>
                                </a:lnTo>
                                <a:lnTo>
                                  <a:pt x="1533957" y="1390337"/>
                                </a:lnTo>
                                <a:lnTo>
                                  <a:pt x="1556777" y="1346226"/>
                                </a:lnTo>
                                <a:lnTo>
                                  <a:pt x="1577235" y="1300545"/>
                                </a:lnTo>
                                <a:lnTo>
                                  <a:pt x="1595148" y="1253595"/>
                                </a:lnTo>
                                <a:lnTo>
                                  <a:pt x="1610332" y="1205679"/>
                                </a:lnTo>
                                <a:lnTo>
                                  <a:pt x="1622606" y="1157100"/>
                                </a:lnTo>
                                <a:lnTo>
                                  <a:pt x="1631787" y="1108160"/>
                                </a:lnTo>
                                <a:lnTo>
                                  <a:pt x="1637690" y="1059162"/>
                                </a:lnTo>
                                <a:lnTo>
                                  <a:pt x="1640134" y="1010408"/>
                                </a:lnTo>
                                <a:lnTo>
                                  <a:pt x="1639153" y="964851"/>
                                </a:lnTo>
                                <a:lnTo>
                                  <a:pt x="1635047" y="919822"/>
                                </a:lnTo>
                                <a:lnTo>
                                  <a:pt x="1627936" y="875363"/>
                                </a:lnTo>
                                <a:lnTo>
                                  <a:pt x="1617941" y="831515"/>
                                </a:lnTo>
                                <a:lnTo>
                                  <a:pt x="1605181" y="788320"/>
                                </a:lnTo>
                                <a:lnTo>
                                  <a:pt x="1589775" y="745819"/>
                                </a:lnTo>
                                <a:lnTo>
                                  <a:pt x="1571844" y="704055"/>
                                </a:lnTo>
                                <a:lnTo>
                                  <a:pt x="1551507" y="663068"/>
                                </a:lnTo>
                                <a:lnTo>
                                  <a:pt x="1528884" y="622901"/>
                                </a:lnTo>
                                <a:lnTo>
                                  <a:pt x="1504094" y="583595"/>
                                </a:lnTo>
                                <a:lnTo>
                                  <a:pt x="1477258" y="545192"/>
                                </a:lnTo>
                                <a:lnTo>
                                  <a:pt x="1448495" y="507733"/>
                                </a:lnTo>
                                <a:lnTo>
                                  <a:pt x="1417925" y="471261"/>
                                </a:lnTo>
                                <a:lnTo>
                                  <a:pt x="1385668" y="435816"/>
                                </a:lnTo>
                                <a:lnTo>
                                  <a:pt x="1351844" y="401440"/>
                                </a:lnTo>
                                <a:lnTo>
                                  <a:pt x="1316571" y="368175"/>
                                </a:lnTo>
                                <a:lnTo>
                                  <a:pt x="1279970" y="336063"/>
                                </a:lnTo>
                                <a:lnTo>
                                  <a:pt x="1242162" y="305146"/>
                                </a:lnTo>
                                <a:lnTo>
                                  <a:pt x="1203264" y="275464"/>
                                </a:lnTo>
                                <a:lnTo>
                                  <a:pt x="1163398" y="247059"/>
                                </a:lnTo>
                                <a:lnTo>
                                  <a:pt x="1122682" y="219974"/>
                                </a:lnTo>
                                <a:lnTo>
                                  <a:pt x="1081238" y="194250"/>
                                </a:lnTo>
                                <a:lnTo>
                                  <a:pt x="1039184" y="169928"/>
                                </a:lnTo>
                                <a:lnTo>
                                  <a:pt x="996640" y="147050"/>
                                </a:lnTo>
                                <a:lnTo>
                                  <a:pt x="953726" y="125658"/>
                                </a:lnTo>
                                <a:lnTo>
                                  <a:pt x="910561" y="105794"/>
                                </a:lnTo>
                                <a:lnTo>
                                  <a:pt x="867267" y="87498"/>
                                </a:lnTo>
                                <a:lnTo>
                                  <a:pt x="823961" y="70813"/>
                                </a:lnTo>
                                <a:lnTo>
                                  <a:pt x="780764" y="55780"/>
                                </a:lnTo>
                                <a:lnTo>
                                  <a:pt x="737796" y="42442"/>
                                </a:lnTo>
                                <a:lnTo>
                                  <a:pt x="695177" y="30839"/>
                                </a:lnTo>
                                <a:lnTo>
                                  <a:pt x="653025" y="21013"/>
                                </a:lnTo>
                                <a:lnTo>
                                  <a:pt x="611462" y="13006"/>
                                </a:lnTo>
                                <a:lnTo>
                                  <a:pt x="570607" y="6859"/>
                                </a:lnTo>
                                <a:lnTo>
                                  <a:pt x="530578" y="2615"/>
                                </a:lnTo>
                                <a:lnTo>
                                  <a:pt x="491497" y="315"/>
                                </a:lnTo>
                                <a:lnTo>
                                  <a:pt x="453483" y="0"/>
                                </a:lnTo>
                                <a:lnTo>
                                  <a:pt x="416656" y="1712"/>
                                </a:lnTo>
                                <a:lnTo>
                                  <a:pt x="381135" y="5492"/>
                                </a:lnTo>
                                <a:lnTo>
                                  <a:pt x="347041" y="11383"/>
                                </a:lnTo>
                                <a:lnTo>
                                  <a:pt x="314492" y="19426"/>
                                </a:lnTo>
                                <a:lnTo>
                                  <a:pt x="283609" y="29663"/>
                                </a:lnTo>
                              </a:path>
                            </a:pathLst>
                          </a:custGeom>
                          <a:ln w="6349">
                            <a:solidFill>
                              <a:srgbClr val="231F20"/>
                            </a:solidFill>
                            <a:prstDash val="solid"/>
                          </a:ln>
                        </wps:spPr>
                        <wps:bodyPr wrap="square" lIns="0" tIns="0" rIns="0" bIns="0" rtlCol="0">
                          <a:prstTxWarp prst="textNoShape">
                            <a:avLst/>
                          </a:prstTxWarp>
                          <a:noAutofit/>
                        </wps:bodyPr>
                      </wps:wsp>
                      <wps:wsp>
                        <wps:cNvPr id="449" name="Graphic 449"/>
                        <wps:cNvSpPr/>
                        <wps:spPr>
                          <a:xfrm>
                            <a:off x="1532996" y="229202"/>
                            <a:ext cx="497840" cy="497840"/>
                          </a:xfrm>
                          <a:custGeom>
                            <a:avLst/>
                            <a:gdLst/>
                            <a:ahLst/>
                            <a:cxnLst/>
                            <a:rect l="l" t="t" r="r" b="b"/>
                            <a:pathLst>
                              <a:path w="497840" h="497840">
                                <a:moveTo>
                                  <a:pt x="251561" y="0"/>
                                </a:moveTo>
                                <a:lnTo>
                                  <a:pt x="206823" y="3472"/>
                                </a:lnTo>
                                <a:lnTo>
                                  <a:pt x="164623" y="14519"/>
                                </a:lnTo>
                                <a:lnTo>
                                  <a:pt x="125672" y="32446"/>
                                </a:lnTo>
                                <a:lnTo>
                                  <a:pt x="90681" y="56561"/>
                                </a:lnTo>
                                <a:lnTo>
                                  <a:pt x="60361" y="86168"/>
                                </a:lnTo>
                                <a:lnTo>
                                  <a:pt x="35422" y="120575"/>
                                </a:lnTo>
                                <a:lnTo>
                                  <a:pt x="16575" y="159088"/>
                                </a:lnTo>
                                <a:lnTo>
                                  <a:pt x="4531" y="201013"/>
                                </a:lnTo>
                                <a:lnTo>
                                  <a:pt x="0" y="245656"/>
                                </a:lnTo>
                                <a:lnTo>
                                  <a:pt x="0" y="251561"/>
                                </a:lnTo>
                                <a:lnTo>
                                  <a:pt x="4531" y="296204"/>
                                </a:lnTo>
                                <a:lnTo>
                                  <a:pt x="16575" y="338129"/>
                                </a:lnTo>
                                <a:lnTo>
                                  <a:pt x="35422" y="376642"/>
                                </a:lnTo>
                                <a:lnTo>
                                  <a:pt x="60361" y="411050"/>
                                </a:lnTo>
                                <a:lnTo>
                                  <a:pt x="90681" y="440658"/>
                                </a:lnTo>
                                <a:lnTo>
                                  <a:pt x="125672" y="464774"/>
                                </a:lnTo>
                                <a:lnTo>
                                  <a:pt x="164623" y="482704"/>
                                </a:lnTo>
                                <a:lnTo>
                                  <a:pt x="206823" y="493754"/>
                                </a:lnTo>
                                <a:lnTo>
                                  <a:pt x="251561" y="497230"/>
                                </a:lnTo>
                                <a:lnTo>
                                  <a:pt x="296204" y="492695"/>
                                </a:lnTo>
                                <a:lnTo>
                                  <a:pt x="338129" y="480646"/>
                                </a:lnTo>
                                <a:lnTo>
                                  <a:pt x="376642" y="461795"/>
                                </a:lnTo>
                                <a:lnTo>
                                  <a:pt x="411049" y="436854"/>
                                </a:lnTo>
                                <a:lnTo>
                                  <a:pt x="440656" y="406531"/>
                                </a:lnTo>
                                <a:lnTo>
                                  <a:pt x="464771" y="371539"/>
                                </a:lnTo>
                                <a:lnTo>
                                  <a:pt x="482698" y="332589"/>
                                </a:lnTo>
                                <a:lnTo>
                                  <a:pt x="493745" y="290391"/>
                                </a:lnTo>
                                <a:lnTo>
                                  <a:pt x="497217" y="245656"/>
                                </a:lnTo>
                                <a:lnTo>
                                  <a:pt x="491739" y="196405"/>
                                </a:lnTo>
                                <a:lnTo>
                                  <a:pt x="477143" y="150542"/>
                                </a:lnTo>
                                <a:lnTo>
                                  <a:pt x="454383" y="109020"/>
                                </a:lnTo>
                                <a:lnTo>
                                  <a:pt x="424414" y="72797"/>
                                </a:lnTo>
                                <a:lnTo>
                                  <a:pt x="388193" y="42828"/>
                                </a:lnTo>
                                <a:lnTo>
                                  <a:pt x="346673" y="20068"/>
                                </a:lnTo>
                                <a:lnTo>
                                  <a:pt x="300811" y="5474"/>
                                </a:lnTo>
                                <a:lnTo>
                                  <a:pt x="251561" y="0"/>
                                </a:lnTo>
                                <a:close/>
                              </a:path>
                            </a:pathLst>
                          </a:custGeom>
                          <a:solidFill>
                            <a:srgbClr val="FDFDFD"/>
                          </a:solidFill>
                        </wps:spPr>
                        <wps:bodyPr wrap="square" lIns="0" tIns="0" rIns="0" bIns="0" rtlCol="0">
                          <a:prstTxWarp prst="textNoShape">
                            <a:avLst/>
                          </a:prstTxWarp>
                          <a:noAutofit/>
                        </wps:bodyPr>
                      </wps:wsp>
                      <wps:wsp>
                        <wps:cNvPr id="450" name="Graphic 450"/>
                        <wps:cNvSpPr/>
                        <wps:spPr>
                          <a:xfrm>
                            <a:off x="1532996" y="229202"/>
                            <a:ext cx="497840" cy="497840"/>
                          </a:xfrm>
                          <a:custGeom>
                            <a:avLst/>
                            <a:gdLst/>
                            <a:ahLst/>
                            <a:cxnLst/>
                            <a:rect l="l" t="t" r="r" b="b"/>
                            <a:pathLst>
                              <a:path w="497840" h="497840">
                                <a:moveTo>
                                  <a:pt x="0" y="245656"/>
                                </a:moveTo>
                                <a:lnTo>
                                  <a:pt x="4531" y="201013"/>
                                </a:lnTo>
                                <a:lnTo>
                                  <a:pt x="16575" y="159088"/>
                                </a:lnTo>
                                <a:lnTo>
                                  <a:pt x="35422" y="120575"/>
                                </a:lnTo>
                                <a:lnTo>
                                  <a:pt x="60361" y="86168"/>
                                </a:lnTo>
                                <a:lnTo>
                                  <a:pt x="90681" y="56561"/>
                                </a:lnTo>
                                <a:lnTo>
                                  <a:pt x="125672" y="32446"/>
                                </a:lnTo>
                                <a:lnTo>
                                  <a:pt x="164623" y="14519"/>
                                </a:lnTo>
                                <a:lnTo>
                                  <a:pt x="206823" y="3472"/>
                                </a:lnTo>
                                <a:lnTo>
                                  <a:pt x="251561" y="0"/>
                                </a:lnTo>
                                <a:lnTo>
                                  <a:pt x="300811" y="5474"/>
                                </a:lnTo>
                                <a:lnTo>
                                  <a:pt x="346673" y="20068"/>
                                </a:lnTo>
                                <a:lnTo>
                                  <a:pt x="388193" y="42828"/>
                                </a:lnTo>
                                <a:lnTo>
                                  <a:pt x="424414" y="72797"/>
                                </a:lnTo>
                                <a:lnTo>
                                  <a:pt x="454383" y="109020"/>
                                </a:lnTo>
                                <a:lnTo>
                                  <a:pt x="477143" y="150542"/>
                                </a:lnTo>
                                <a:lnTo>
                                  <a:pt x="491739" y="196405"/>
                                </a:lnTo>
                                <a:lnTo>
                                  <a:pt x="497217" y="245656"/>
                                </a:lnTo>
                                <a:lnTo>
                                  <a:pt x="493745" y="290391"/>
                                </a:lnTo>
                                <a:lnTo>
                                  <a:pt x="482698" y="332589"/>
                                </a:lnTo>
                                <a:lnTo>
                                  <a:pt x="464771" y="371539"/>
                                </a:lnTo>
                                <a:lnTo>
                                  <a:pt x="440656" y="406531"/>
                                </a:lnTo>
                                <a:lnTo>
                                  <a:pt x="411049" y="436854"/>
                                </a:lnTo>
                                <a:lnTo>
                                  <a:pt x="376642" y="461795"/>
                                </a:lnTo>
                                <a:lnTo>
                                  <a:pt x="338129" y="480646"/>
                                </a:lnTo>
                                <a:lnTo>
                                  <a:pt x="296204" y="492695"/>
                                </a:lnTo>
                                <a:lnTo>
                                  <a:pt x="251561" y="497230"/>
                                </a:lnTo>
                                <a:lnTo>
                                  <a:pt x="206823" y="493754"/>
                                </a:lnTo>
                                <a:lnTo>
                                  <a:pt x="164623" y="482704"/>
                                </a:lnTo>
                                <a:lnTo>
                                  <a:pt x="125672" y="464774"/>
                                </a:lnTo>
                                <a:lnTo>
                                  <a:pt x="90681" y="440658"/>
                                </a:lnTo>
                                <a:lnTo>
                                  <a:pt x="60361" y="411050"/>
                                </a:lnTo>
                                <a:lnTo>
                                  <a:pt x="35422" y="376642"/>
                                </a:lnTo>
                                <a:lnTo>
                                  <a:pt x="16575" y="338129"/>
                                </a:lnTo>
                                <a:lnTo>
                                  <a:pt x="4531" y="296204"/>
                                </a:lnTo>
                                <a:lnTo>
                                  <a:pt x="0" y="251561"/>
                                </a:lnTo>
                                <a:lnTo>
                                  <a:pt x="0" y="245656"/>
                                </a:lnTo>
                                <a:close/>
                              </a:path>
                            </a:pathLst>
                          </a:custGeom>
                          <a:ln w="6350">
                            <a:solidFill>
                              <a:srgbClr val="231F20"/>
                            </a:solidFill>
                            <a:prstDash val="solid"/>
                          </a:ln>
                        </wps:spPr>
                        <wps:bodyPr wrap="square" lIns="0" tIns="0" rIns="0" bIns="0" rtlCol="0">
                          <a:prstTxWarp prst="textNoShape">
                            <a:avLst/>
                          </a:prstTxWarp>
                          <a:noAutofit/>
                        </wps:bodyPr>
                      </wps:wsp>
                      <wps:wsp>
                        <wps:cNvPr id="451" name="Graphic 451"/>
                        <wps:cNvSpPr/>
                        <wps:spPr>
                          <a:xfrm>
                            <a:off x="2222773" y="656382"/>
                            <a:ext cx="497840" cy="497840"/>
                          </a:xfrm>
                          <a:custGeom>
                            <a:avLst/>
                            <a:gdLst/>
                            <a:ahLst/>
                            <a:cxnLst/>
                            <a:rect l="l" t="t" r="r" b="b"/>
                            <a:pathLst>
                              <a:path w="497840" h="497840">
                                <a:moveTo>
                                  <a:pt x="251574" y="0"/>
                                </a:moveTo>
                                <a:lnTo>
                                  <a:pt x="206839" y="3476"/>
                                </a:lnTo>
                                <a:lnTo>
                                  <a:pt x="164642" y="14525"/>
                                </a:lnTo>
                                <a:lnTo>
                                  <a:pt x="125693" y="32455"/>
                                </a:lnTo>
                                <a:lnTo>
                                  <a:pt x="90702" y="56571"/>
                                </a:lnTo>
                                <a:lnTo>
                                  <a:pt x="60381" y="86180"/>
                                </a:lnTo>
                                <a:lnTo>
                                  <a:pt x="35440" y="120587"/>
                                </a:lnTo>
                                <a:lnTo>
                                  <a:pt x="16588" y="159101"/>
                                </a:lnTo>
                                <a:lnTo>
                                  <a:pt x="4538" y="201025"/>
                                </a:lnTo>
                                <a:lnTo>
                                  <a:pt x="0" y="245668"/>
                                </a:lnTo>
                                <a:lnTo>
                                  <a:pt x="0" y="251574"/>
                                </a:lnTo>
                                <a:lnTo>
                                  <a:pt x="4538" y="296217"/>
                                </a:lnTo>
                                <a:lnTo>
                                  <a:pt x="16588" y="338141"/>
                                </a:lnTo>
                                <a:lnTo>
                                  <a:pt x="35440" y="376654"/>
                                </a:lnTo>
                                <a:lnTo>
                                  <a:pt x="60381" y="411061"/>
                                </a:lnTo>
                                <a:lnTo>
                                  <a:pt x="90702" y="440669"/>
                                </a:lnTo>
                                <a:lnTo>
                                  <a:pt x="125693" y="464783"/>
                                </a:lnTo>
                                <a:lnTo>
                                  <a:pt x="164642" y="482711"/>
                                </a:lnTo>
                                <a:lnTo>
                                  <a:pt x="206839" y="493758"/>
                                </a:lnTo>
                                <a:lnTo>
                                  <a:pt x="251574" y="497230"/>
                                </a:lnTo>
                                <a:lnTo>
                                  <a:pt x="296218" y="492699"/>
                                </a:lnTo>
                                <a:lnTo>
                                  <a:pt x="338145" y="480654"/>
                                </a:lnTo>
                                <a:lnTo>
                                  <a:pt x="376661" y="461807"/>
                                </a:lnTo>
                                <a:lnTo>
                                  <a:pt x="411072" y="436868"/>
                                </a:lnTo>
                                <a:lnTo>
                                  <a:pt x="440684" y="406548"/>
                                </a:lnTo>
                                <a:lnTo>
                                  <a:pt x="464802" y="371557"/>
                                </a:lnTo>
                                <a:lnTo>
                                  <a:pt x="482733" y="332607"/>
                                </a:lnTo>
                                <a:lnTo>
                                  <a:pt x="493782" y="290407"/>
                                </a:lnTo>
                                <a:lnTo>
                                  <a:pt x="497255" y="245668"/>
                                </a:lnTo>
                                <a:lnTo>
                                  <a:pt x="491774" y="196418"/>
                                </a:lnTo>
                                <a:lnTo>
                                  <a:pt x="477175" y="150556"/>
                                </a:lnTo>
                                <a:lnTo>
                                  <a:pt x="454414" y="109036"/>
                                </a:lnTo>
                                <a:lnTo>
                                  <a:pt x="424445" y="72813"/>
                                </a:lnTo>
                                <a:lnTo>
                                  <a:pt x="388221" y="42843"/>
                                </a:lnTo>
                                <a:lnTo>
                                  <a:pt x="346699" y="20081"/>
                                </a:lnTo>
                                <a:lnTo>
                                  <a:pt x="300832" y="5482"/>
                                </a:lnTo>
                                <a:lnTo>
                                  <a:pt x="251574" y="0"/>
                                </a:lnTo>
                                <a:close/>
                              </a:path>
                            </a:pathLst>
                          </a:custGeom>
                          <a:solidFill>
                            <a:srgbClr val="FDFDFD"/>
                          </a:solidFill>
                        </wps:spPr>
                        <wps:bodyPr wrap="square" lIns="0" tIns="0" rIns="0" bIns="0" rtlCol="0">
                          <a:prstTxWarp prst="textNoShape">
                            <a:avLst/>
                          </a:prstTxWarp>
                          <a:noAutofit/>
                        </wps:bodyPr>
                      </wps:wsp>
                      <wps:wsp>
                        <wps:cNvPr id="452" name="Graphic 452"/>
                        <wps:cNvSpPr/>
                        <wps:spPr>
                          <a:xfrm>
                            <a:off x="2222773" y="656382"/>
                            <a:ext cx="497840" cy="497840"/>
                          </a:xfrm>
                          <a:custGeom>
                            <a:avLst/>
                            <a:gdLst/>
                            <a:ahLst/>
                            <a:cxnLst/>
                            <a:rect l="l" t="t" r="r" b="b"/>
                            <a:pathLst>
                              <a:path w="497840" h="497840">
                                <a:moveTo>
                                  <a:pt x="0" y="245668"/>
                                </a:moveTo>
                                <a:lnTo>
                                  <a:pt x="4538" y="201025"/>
                                </a:lnTo>
                                <a:lnTo>
                                  <a:pt x="16588" y="159101"/>
                                </a:lnTo>
                                <a:lnTo>
                                  <a:pt x="35440" y="120587"/>
                                </a:lnTo>
                                <a:lnTo>
                                  <a:pt x="60381" y="86180"/>
                                </a:lnTo>
                                <a:lnTo>
                                  <a:pt x="90702" y="56571"/>
                                </a:lnTo>
                                <a:lnTo>
                                  <a:pt x="125693" y="32455"/>
                                </a:lnTo>
                                <a:lnTo>
                                  <a:pt x="164642" y="14525"/>
                                </a:lnTo>
                                <a:lnTo>
                                  <a:pt x="206839" y="3476"/>
                                </a:lnTo>
                                <a:lnTo>
                                  <a:pt x="251574" y="0"/>
                                </a:lnTo>
                                <a:lnTo>
                                  <a:pt x="300832" y="5482"/>
                                </a:lnTo>
                                <a:lnTo>
                                  <a:pt x="346699" y="20081"/>
                                </a:lnTo>
                                <a:lnTo>
                                  <a:pt x="388221" y="42843"/>
                                </a:lnTo>
                                <a:lnTo>
                                  <a:pt x="424445" y="72813"/>
                                </a:lnTo>
                                <a:lnTo>
                                  <a:pt x="454414" y="109036"/>
                                </a:lnTo>
                                <a:lnTo>
                                  <a:pt x="477175" y="150556"/>
                                </a:lnTo>
                                <a:lnTo>
                                  <a:pt x="491774" y="196418"/>
                                </a:lnTo>
                                <a:lnTo>
                                  <a:pt x="497255" y="245668"/>
                                </a:lnTo>
                                <a:lnTo>
                                  <a:pt x="493782" y="290407"/>
                                </a:lnTo>
                                <a:lnTo>
                                  <a:pt x="482733" y="332607"/>
                                </a:lnTo>
                                <a:lnTo>
                                  <a:pt x="464802" y="371557"/>
                                </a:lnTo>
                                <a:lnTo>
                                  <a:pt x="440684" y="406548"/>
                                </a:lnTo>
                                <a:lnTo>
                                  <a:pt x="411072" y="436868"/>
                                </a:lnTo>
                                <a:lnTo>
                                  <a:pt x="376661" y="461807"/>
                                </a:lnTo>
                                <a:lnTo>
                                  <a:pt x="338145" y="480654"/>
                                </a:lnTo>
                                <a:lnTo>
                                  <a:pt x="296218" y="492699"/>
                                </a:lnTo>
                                <a:lnTo>
                                  <a:pt x="251574" y="497230"/>
                                </a:lnTo>
                                <a:lnTo>
                                  <a:pt x="206839" y="493758"/>
                                </a:lnTo>
                                <a:lnTo>
                                  <a:pt x="164642" y="482711"/>
                                </a:lnTo>
                                <a:lnTo>
                                  <a:pt x="125693" y="464783"/>
                                </a:lnTo>
                                <a:lnTo>
                                  <a:pt x="90702" y="440669"/>
                                </a:lnTo>
                                <a:lnTo>
                                  <a:pt x="60381" y="411061"/>
                                </a:lnTo>
                                <a:lnTo>
                                  <a:pt x="35440" y="376654"/>
                                </a:lnTo>
                                <a:lnTo>
                                  <a:pt x="16588" y="338141"/>
                                </a:lnTo>
                                <a:lnTo>
                                  <a:pt x="4538" y="296217"/>
                                </a:lnTo>
                                <a:lnTo>
                                  <a:pt x="0" y="251574"/>
                                </a:lnTo>
                                <a:lnTo>
                                  <a:pt x="0" y="245668"/>
                                </a:lnTo>
                                <a:close/>
                              </a:path>
                            </a:pathLst>
                          </a:custGeom>
                          <a:ln w="6350">
                            <a:solidFill>
                              <a:srgbClr val="231F20"/>
                            </a:solidFill>
                            <a:prstDash val="solid"/>
                          </a:ln>
                        </wps:spPr>
                        <wps:bodyPr wrap="square" lIns="0" tIns="0" rIns="0" bIns="0" rtlCol="0">
                          <a:prstTxWarp prst="textNoShape">
                            <a:avLst/>
                          </a:prstTxWarp>
                          <a:noAutofit/>
                        </wps:bodyPr>
                      </wps:wsp>
                      <wps:wsp>
                        <wps:cNvPr id="453" name="Graphic 453"/>
                        <wps:cNvSpPr/>
                        <wps:spPr>
                          <a:xfrm>
                            <a:off x="1532996" y="1113231"/>
                            <a:ext cx="497840" cy="497840"/>
                          </a:xfrm>
                          <a:custGeom>
                            <a:avLst/>
                            <a:gdLst/>
                            <a:ahLst/>
                            <a:cxnLst/>
                            <a:rect l="l" t="t" r="r" b="b"/>
                            <a:pathLst>
                              <a:path w="497840" h="497840">
                                <a:moveTo>
                                  <a:pt x="251561" y="0"/>
                                </a:moveTo>
                                <a:lnTo>
                                  <a:pt x="206823" y="3472"/>
                                </a:lnTo>
                                <a:lnTo>
                                  <a:pt x="164623" y="14520"/>
                                </a:lnTo>
                                <a:lnTo>
                                  <a:pt x="125672" y="32449"/>
                                </a:lnTo>
                                <a:lnTo>
                                  <a:pt x="90681" y="56566"/>
                                </a:lnTo>
                                <a:lnTo>
                                  <a:pt x="60361" y="86176"/>
                                </a:lnTo>
                                <a:lnTo>
                                  <a:pt x="35422" y="120585"/>
                                </a:lnTo>
                                <a:lnTo>
                                  <a:pt x="16575" y="159099"/>
                                </a:lnTo>
                                <a:lnTo>
                                  <a:pt x="4531" y="201025"/>
                                </a:lnTo>
                                <a:lnTo>
                                  <a:pt x="0" y="245668"/>
                                </a:lnTo>
                                <a:lnTo>
                                  <a:pt x="0" y="251574"/>
                                </a:lnTo>
                                <a:lnTo>
                                  <a:pt x="4531" y="296217"/>
                                </a:lnTo>
                                <a:lnTo>
                                  <a:pt x="16575" y="338141"/>
                                </a:lnTo>
                                <a:lnTo>
                                  <a:pt x="35422" y="376654"/>
                                </a:lnTo>
                                <a:lnTo>
                                  <a:pt x="60361" y="411060"/>
                                </a:lnTo>
                                <a:lnTo>
                                  <a:pt x="90681" y="440667"/>
                                </a:lnTo>
                                <a:lnTo>
                                  <a:pt x="125672" y="464780"/>
                                </a:lnTo>
                                <a:lnTo>
                                  <a:pt x="164623" y="482705"/>
                                </a:lnTo>
                                <a:lnTo>
                                  <a:pt x="206823" y="493749"/>
                                </a:lnTo>
                                <a:lnTo>
                                  <a:pt x="251561" y="497217"/>
                                </a:lnTo>
                                <a:lnTo>
                                  <a:pt x="296204" y="492686"/>
                                </a:lnTo>
                                <a:lnTo>
                                  <a:pt x="338129" y="480642"/>
                                </a:lnTo>
                                <a:lnTo>
                                  <a:pt x="376642" y="461795"/>
                                </a:lnTo>
                                <a:lnTo>
                                  <a:pt x="411049" y="436857"/>
                                </a:lnTo>
                                <a:lnTo>
                                  <a:pt x="440656" y="406538"/>
                                </a:lnTo>
                                <a:lnTo>
                                  <a:pt x="464771" y="371548"/>
                                </a:lnTo>
                                <a:lnTo>
                                  <a:pt x="482698" y="332600"/>
                                </a:lnTo>
                                <a:lnTo>
                                  <a:pt x="493745" y="290403"/>
                                </a:lnTo>
                                <a:lnTo>
                                  <a:pt x="497217" y="245668"/>
                                </a:lnTo>
                                <a:lnTo>
                                  <a:pt x="491739" y="196418"/>
                                </a:lnTo>
                                <a:lnTo>
                                  <a:pt x="477143" y="150554"/>
                                </a:lnTo>
                                <a:lnTo>
                                  <a:pt x="454383" y="109032"/>
                                </a:lnTo>
                                <a:lnTo>
                                  <a:pt x="424414" y="72809"/>
                                </a:lnTo>
                                <a:lnTo>
                                  <a:pt x="388193" y="42838"/>
                                </a:lnTo>
                                <a:lnTo>
                                  <a:pt x="346673" y="20076"/>
                                </a:lnTo>
                                <a:lnTo>
                                  <a:pt x="300811" y="5478"/>
                                </a:lnTo>
                                <a:lnTo>
                                  <a:pt x="251561" y="0"/>
                                </a:lnTo>
                                <a:close/>
                              </a:path>
                            </a:pathLst>
                          </a:custGeom>
                          <a:solidFill>
                            <a:srgbClr val="FDFDFD"/>
                          </a:solidFill>
                        </wps:spPr>
                        <wps:bodyPr wrap="square" lIns="0" tIns="0" rIns="0" bIns="0" rtlCol="0">
                          <a:prstTxWarp prst="textNoShape">
                            <a:avLst/>
                          </a:prstTxWarp>
                          <a:noAutofit/>
                        </wps:bodyPr>
                      </wps:wsp>
                      <wps:wsp>
                        <wps:cNvPr id="454" name="Graphic 454"/>
                        <wps:cNvSpPr/>
                        <wps:spPr>
                          <a:xfrm>
                            <a:off x="1532996" y="1113231"/>
                            <a:ext cx="497840" cy="497840"/>
                          </a:xfrm>
                          <a:custGeom>
                            <a:avLst/>
                            <a:gdLst/>
                            <a:ahLst/>
                            <a:cxnLst/>
                            <a:rect l="l" t="t" r="r" b="b"/>
                            <a:pathLst>
                              <a:path w="497840" h="497840">
                                <a:moveTo>
                                  <a:pt x="0" y="245668"/>
                                </a:moveTo>
                                <a:lnTo>
                                  <a:pt x="4531" y="201025"/>
                                </a:lnTo>
                                <a:lnTo>
                                  <a:pt x="16575" y="159099"/>
                                </a:lnTo>
                                <a:lnTo>
                                  <a:pt x="35422" y="120585"/>
                                </a:lnTo>
                                <a:lnTo>
                                  <a:pt x="60361" y="86176"/>
                                </a:lnTo>
                                <a:lnTo>
                                  <a:pt x="90681" y="56566"/>
                                </a:lnTo>
                                <a:lnTo>
                                  <a:pt x="125672" y="32449"/>
                                </a:lnTo>
                                <a:lnTo>
                                  <a:pt x="164623" y="14520"/>
                                </a:lnTo>
                                <a:lnTo>
                                  <a:pt x="206823" y="3472"/>
                                </a:lnTo>
                                <a:lnTo>
                                  <a:pt x="251561" y="0"/>
                                </a:lnTo>
                                <a:lnTo>
                                  <a:pt x="300811" y="5478"/>
                                </a:lnTo>
                                <a:lnTo>
                                  <a:pt x="346673" y="20076"/>
                                </a:lnTo>
                                <a:lnTo>
                                  <a:pt x="388193" y="42838"/>
                                </a:lnTo>
                                <a:lnTo>
                                  <a:pt x="424414" y="72809"/>
                                </a:lnTo>
                                <a:lnTo>
                                  <a:pt x="454383" y="109032"/>
                                </a:lnTo>
                                <a:lnTo>
                                  <a:pt x="477143" y="150554"/>
                                </a:lnTo>
                                <a:lnTo>
                                  <a:pt x="491739" y="196418"/>
                                </a:lnTo>
                                <a:lnTo>
                                  <a:pt x="497217" y="245668"/>
                                </a:lnTo>
                                <a:lnTo>
                                  <a:pt x="493745" y="290403"/>
                                </a:lnTo>
                                <a:lnTo>
                                  <a:pt x="482698" y="332600"/>
                                </a:lnTo>
                                <a:lnTo>
                                  <a:pt x="464771" y="371548"/>
                                </a:lnTo>
                                <a:lnTo>
                                  <a:pt x="440656" y="406538"/>
                                </a:lnTo>
                                <a:lnTo>
                                  <a:pt x="411049" y="436857"/>
                                </a:lnTo>
                                <a:lnTo>
                                  <a:pt x="376642" y="461795"/>
                                </a:lnTo>
                                <a:lnTo>
                                  <a:pt x="338129" y="480642"/>
                                </a:lnTo>
                                <a:lnTo>
                                  <a:pt x="296204" y="492686"/>
                                </a:lnTo>
                                <a:lnTo>
                                  <a:pt x="251561" y="497217"/>
                                </a:lnTo>
                                <a:lnTo>
                                  <a:pt x="206823" y="493749"/>
                                </a:lnTo>
                                <a:lnTo>
                                  <a:pt x="164623" y="482705"/>
                                </a:lnTo>
                                <a:lnTo>
                                  <a:pt x="125672" y="464780"/>
                                </a:lnTo>
                                <a:lnTo>
                                  <a:pt x="90681" y="440667"/>
                                </a:lnTo>
                                <a:lnTo>
                                  <a:pt x="60361" y="411060"/>
                                </a:lnTo>
                                <a:lnTo>
                                  <a:pt x="35422" y="376654"/>
                                </a:lnTo>
                                <a:lnTo>
                                  <a:pt x="16575" y="338141"/>
                                </a:lnTo>
                                <a:lnTo>
                                  <a:pt x="4531" y="296217"/>
                                </a:lnTo>
                                <a:lnTo>
                                  <a:pt x="0" y="251574"/>
                                </a:lnTo>
                                <a:lnTo>
                                  <a:pt x="0" y="245668"/>
                                </a:lnTo>
                                <a:close/>
                              </a:path>
                            </a:pathLst>
                          </a:custGeom>
                          <a:ln w="6350">
                            <a:solidFill>
                              <a:srgbClr val="231F20"/>
                            </a:solidFill>
                            <a:prstDash val="solid"/>
                          </a:ln>
                        </wps:spPr>
                        <wps:bodyPr wrap="square" lIns="0" tIns="0" rIns="0" bIns="0" rtlCol="0">
                          <a:prstTxWarp prst="textNoShape">
                            <a:avLst/>
                          </a:prstTxWarp>
                          <a:noAutofit/>
                        </wps:bodyPr>
                      </wps:wsp>
                      <wps:wsp>
                        <wps:cNvPr id="455" name="Graphic 455"/>
                        <wps:cNvSpPr/>
                        <wps:spPr>
                          <a:xfrm>
                            <a:off x="2039383" y="465281"/>
                            <a:ext cx="1377950" cy="899794"/>
                          </a:xfrm>
                          <a:custGeom>
                            <a:avLst/>
                            <a:gdLst/>
                            <a:ahLst/>
                            <a:cxnLst/>
                            <a:rect l="l" t="t" r="r" b="b"/>
                            <a:pathLst>
                              <a:path w="1377950" h="899794">
                                <a:moveTo>
                                  <a:pt x="1377441" y="440664"/>
                                </a:moveTo>
                                <a:lnTo>
                                  <a:pt x="0" y="899439"/>
                                </a:lnTo>
                              </a:path>
                              <a:path w="1377950" h="899794">
                                <a:moveTo>
                                  <a:pt x="1377441" y="440664"/>
                                </a:moveTo>
                                <a:lnTo>
                                  <a:pt x="0" y="0"/>
                                </a:lnTo>
                              </a:path>
                            </a:pathLst>
                          </a:custGeom>
                          <a:ln w="6350">
                            <a:solidFill>
                              <a:srgbClr val="231F20"/>
                            </a:solidFill>
                            <a:prstDash val="sysDash"/>
                          </a:ln>
                        </wps:spPr>
                        <wps:bodyPr wrap="square" lIns="0" tIns="0" rIns="0" bIns="0" rtlCol="0">
                          <a:prstTxWarp prst="textNoShape">
                            <a:avLst/>
                          </a:prstTxWarp>
                          <a:noAutofit/>
                        </wps:bodyPr>
                      </wps:wsp>
                      <wps:wsp>
                        <wps:cNvPr id="456" name="Graphic 456"/>
                        <wps:cNvSpPr/>
                        <wps:spPr>
                          <a:xfrm>
                            <a:off x="3416825" y="565752"/>
                            <a:ext cx="904875" cy="678815"/>
                          </a:xfrm>
                          <a:custGeom>
                            <a:avLst/>
                            <a:gdLst/>
                            <a:ahLst/>
                            <a:cxnLst/>
                            <a:rect l="l" t="t" r="r" b="b"/>
                            <a:pathLst>
                              <a:path w="904875" h="678815">
                                <a:moveTo>
                                  <a:pt x="90449" y="678497"/>
                                </a:moveTo>
                                <a:lnTo>
                                  <a:pt x="814273" y="678497"/>
                                </a:lnTo>
                                <a:lnTo>
                                  <a:pt x="849474" y="671385"/>
                                </a:lnTo>
                                <a:lnTo>
                                  <a:pt x="878216" y="652006"/>
                                </a:lnTo>
                                <a:lnTo>
                                  <a:pt x="897592" y="623267"/>
                                </a:lnTo>
                                <a:lnTo>
                                  <a:pt x="904697" y="588073"/>
                                </a:lnTo>
                                <a:lnTo>
                                  <a:pt x="904709" y="90436"/>
                                </a:lnTo>
                                <a:lnTo>
                                  <a:pt x="897603" y="55235"/>
                                </a:lnTo>
                                <a:lnTo>
                                  <a:pt x="878220" y="26492"/>
                                </a:lnTo>
                                <a:lnTo>
                                  <a:pt x="849470" y="7112"/>
                                </a:lnTo>
                                <a:lnTo>
                                  <a:pt x="814260" y="0"/>
                                </a:lnTo>
                                <a:lnTo>
                                  <a:pt x="90449" y="0"/>
                                </a:lnTo>
                                <a:lnTo>
                                  <a:pt x="55239" y="7112"/>
                                </a:lnTo>
                                <a:lnTo>
                                  <a:pt x="26489" y="26492"/>
                                </a:lnTo>
                                <a:lnTo>
                                  <a:pt x="7106" y="55235"/>
                                </a:lnTo>
                                <a:lnTo>
                                  <a:pt x="0" y="90436"/>
                                </a:lnTo>
                                <a:lnTo>
                                  <a:pt x="0" y="588073"/>
                                </a:lnTo>
                                <a:lnTo>
                                  <a:pt x="7106" y="623267"/>
                                </a:lnTo>
                                <a:lnTo>
                                  <a:pt x="26489" y="652006"/>
                                </a:lnTo>
                                <a:lnTo>
                                  <a:pt x="55239" y="671385"/>
                                </a:lnTo>
                                <a:lnTo>
                                  <a:pt x="90449" y="678497"/>
                                </a:lnTo>
                                <a:close/>
                              </a:path>
                            </a:pathLst>
                          </a:custGeom>
                          <a:ln w="6350">
                            <a:solidFill>
                              <a:srgbClr val="231F20"/>
                            </a:solidFill>
                            <a:prstDash val="solid"/>
                          </a:ln>
                        </wps:spPr>
                        <wps:bodyPr wrap="square" lIns="0" tIns="0" rIns="0" bIns="0" rtlCol="0">
                          <a:prstTxWarp prst="textNoShape">
                            <a:avLst/>
                          </a:prstTxWarp>
                          <a:noAutofit/>
                        </wps:bodyPr>
                      </wps:wsp>
                      <wps:wsp>
                        <wps:cNvPr id="457" name="Graphic 457"/>
                        <wps:cNvSpPr/>
                        <wps:spPr>
                          <a:xfrm>
                            <a:off x="2729946" y="904997"/>
                            <a:ext cx="687070" cy="1270"/>
                          </a:xfrm>
                          <a:custGeom>
                            <a:avLst/>
                            <a:gdLst/>
                            <a:ahLst/>
                            <a:cxnLst/>
                            <a:rect l="l" t="t" r="r" b="b"/>
                            <a:pathLst>
                              <a:path w="687070" h="0">
                                <a:moveTo>
                                  <a:pt x="0" y="0"/>
                                </a:moveTo>
                                <a:lnTo>
                                  <a:pt x="686879" y="0"/>
                                </a:lnTo>
                              </a:path>
                            </a:pathLst>
                          </a:custGeom>
                          <a:ln w="6350">
                            <a:solidFill>
                              <a:srgbClr val="231F20"/>
                            </a:solidFill>
                            <a:prstDash val="sysDash"/>
                          </a:ln>
                        </wps:spPr>
                        <wps:bodyPr wrap="square" lIns="0" tIns="0" rIns="0" bIns="0" rtlCol="0">
                          <a:prstTxWarp prst="textNoShape">
                            <a:avLst/>
                          </a:prstTxWarp>
                          <a:noAutofit/>
                        </wps:bodyPr>
                      </wps:wsp>
                      <wps:wsp>
                        <wps:cNvPr id="458" name="Graphic 458"/>
                        <wps:cNvSpPr/>
                        <wps:spPr>
                          <a:xfrm>
                            <a:off x="2032717" y="477816"/>
                            <a:ext cx="206375" cy="243204"/>
                          </a:xfrm>
                          <a:custGeom>
                            <a:avLst/>
                            <a:gdLst/>
                            <a:ahLst/>
                            <a:cxnLst/>
                            <a:rect l="l" t="t" r="r" b="b"/>
                            <a:pathLst>
                              <a:path w="206375" h="243204">
                                <a:moveTo>
                                  <a:pt x="0" y="0"/>
                                </a:moveTo>
                                <a:lnTo>
                                  <a:pt x="205816" y="242951"/>
                                </a:lnTo>
                              </a:path>
                            </a:pathLst>
                          </a:custGeom>
                          <a:ln w="6350">
                            <a:solidFill>
                              <a:srgbClr val="231F20"/>
                            </a:solidFill>
                            <a:prstDash val="solid"/>
                          </a:ln>
                        </wps:spPr>
                        <wps:bodyPr wrap="square" lIns="0" tIns="0" rIns="0" bIns="0" rtlCol="0">
                          <a:prstTxWarp prst="textNoShape">
                            <a:avLst/>
                          </a:prstTxWarp>
                          <a:noAutofit/>
                        </wps:bodyPr>
                      </wps:wsp>
                      <wps:wsp>
                        <wps:cNvPr id="459" name="Graphic 459"/>
                        <wps:cNvSpPr/>
                        <wps:spPr>
                          <a:xfrm>
                            <a:off x="2208498" y="693116"/>
                            <a:ext cx="59690" cy="62865"/>
                          </a:xfrm>
                          <a:custGeom>
                            <a:avLst/>
                            <a:gdLst/>
                            <a:ahLst/>
                            <a:cxnLst/>
                            <a:rect l="l" t="t" r="r" b="b"/>
                            <a:pathLst>
                              <a:path w="59690" h="62865">
                                <a:moveTo>
                                  <a:pt x="48336" y="0"/>
                                </a:moveTo>
                                <a:lnTo>
                                  <a:pt x="0" y="40932"/>
                                </a:lnTo>
                                <a:lnTo>
                                  <a:pt x="59626" y="62306"/>
                                </a:lnTo>
                                <a:lnTo>
                                  <a:pt x="48336" y="0"/>
                                </a:lnTo>
                                <a:close/>
                              </a:path>
                            </a:pathLst>
                          </a:custGeom>
                          <a:solidFill>
                            <a:srgbClr val="231F20"/>
                          </a:solidFill>
                        </wps:spPr>
                        <wps:bodyPr wrap="square" lIns="0" tIns="0" rIns="0" bIns="0" rtlCol="0">
                          <a:prstTxWarp prst="textNoShape">
                            <a:avLst/>
                          </a:prstTxWarp>
                          <a:noAutofit/>
                        </wps:bodyPr>
                      </wps:wsp>
                      <wps:wsp>
                        <wps:cNvPr id="460" name="Graphic 460"/>
                        <wps:cNvSpPr/>
                        <wps:spPr>
                          <a:xfrm>
                            <a:off x="2039334" y="984445"/>
                            <a:ext cx="194310" cy="235585"/>
                          </a:xfrm>
                          <a:custGeom>
                            <a:avLst/>
                            <a:gdLst/>
                            <a:ahLst/>
                            <a:cxnLst/>
                            <a:rect l="l" t="t" r="r" b="b"/>
                            <a:pathLst>
                              <a:path w="194310" h="235585">
                                <a:moveTo>
                                  <a:pt x="194132" y="0"/>
                                </a:moveTo>
                                <a:lnTo>
                                  <a:pt x="0" y="235394"/>
                                </a:lnTo>
                              </a:path>
                            </a:pathLst>
                          </a:custGeom>
                          <a:ln w="6350">
                            <a:solidFill>
                              <a:srgbClr val="231F20"/>
                            </a:solidFill>
                            <a:prstDash val="solid"/>
                          </a:ln>
                        </wps:spPr>
                        <wps:bodyPr wrap="square" lIns="0" tIns="0" rIns="0" bIns="0" rtlCol="0">
                          <a:prstTxWarp prst="textNoShape">
                            <a:avLst/>
                          </a:prstTxWarp>
                          <a:noAutofit/>
                        </wps:bodyPr>
                      </wps:wsp>
                      <wps:wsp>
                        <wps:cNvPr id="461" name="Graphic 461"/>
                        <wps:cNvSpPr/>
                        <wps:spPr>
                          <a:xfrm>
                            <a:off x="2010467" y="1192668"/>
                            <a:ext cx="59690" cy="62865"/>
                          </a:xfrm>
                          <a:custGeom>
                            <a:avLst/>
                            <a:gdLst/>
                            <a:ahLst/>
                            <a:cxnLst/>
                            <a:rect l="l" t="t" r="r" b="b"/>
                            <a:pathLst>
                              <a:path w="59690" h="62865">
                                <a:moveTo>
                                  <a:pt x="10464" y="0"/>
                                </a:moveTo>
                                <a:lnTo>
                                  <a:pt x="0" y="62445"/>
                                </a:lnTo>
                                <a:lnTo>
                                  <a:pt x="59321" y="40297"/>
                                </a:lnTo>
                                <a:lnTo>
                                  <a:pt x="10464" y="0"/>
                                </a:lnTo>
                                <a:close/>
                              </a:path>
                            </a:pathLst>
                          </a:custGeom>
                          <a:solidFill>
                            <a:srgbClr val="231F20"/>
                          </a:solidFill>
                        </wps:spPr>
                        <wps:bodyPr wrap="square" lIns="0" tIns="0" rIns="0" bIns="0" rtlCol="0">
                          <a:prstTxWarp prst="textNoShape">
                            <a:avLst/>
                          </a:prstTxWarp>
                          <a:noAutofit/>
                        </wps:bodyPr>
                      </wps:wsp>
                      <wps:wsp>
                        <wps:cNvPr id="462" name="Graphic 462"/>
                        <wps:cNvSpPr/>
                        <wps:spPr>
                          <a:xfrm>
                            <a:off x="907895" y="498684"/>
                            <a:ext cx="583565" cy="249554"/>
                          </a:xfrm>
                          <a:custGeom>
                            <a:avLst/>
                            <a:gdLst/>
                            <a:ahLst/>
                            <a:cxnLst/>
                            <a:rect l="l" t="t" r="r" b="b"/>
                            <a:pathLst>
                              <a:path w="583565" h="249554">
                                <a:moveTo>
                                  <a:pt x="0" y="249440"/>
                                </a:moveTo>
                                <a:lnTo>
                                  <a:pt x="583196" y="0"/>
                                </a:lnTo>
                              </a:path>
                            </a:pathLst>
                          </a:custGeom>
                          <a:ln w="6350">
                            <a:solidFill>
                              <a:srgbClr val="231F20"/>
                            </a:solidFill>
                            <a:prstDash val="solid"/>
                          </a:ln>
                        </wps:spPr>
                        <wps:bodyPr wrap="square" lIns="0" tIns="0" rIns="0" bIns="0" rtlCol="0">
                          <a:prstTxWarp prst="textNoShape">
                            <a:avLst/>
                          </a:prstTxWarp>
                          <a:noAutofit/>
                        </wps:bodyPr>
                      </wps:wsp>
                      <wps:wsp>
                        <wps:cNvPr id="463" name="Graphic 463"/>
                        <wps:cNvSpPr/>
                        <wps:spPr>
                          <a:xfrm>
                            <a:off x="1470044" y="473061"/>
                            <a:ext cx="63500" cy="58419"/>
                          </a:xfrm>
                          <a:custGeom>
                            <a:avLst/>
                            <a:gdLst/>
                            <a:ahLst/>
                            <a:cxnLst/>
                            <a:rect l="l" t="t" r="r" b="b"/>
                            <a:pathLst>
                              <a:path w="63500" h="58419">
                                <a:moveTo>
                                  <a:pt x="0" y="0"/>
                                </a:moveTo>
                                <a:lnTo>
                                  <a:pt x="24904" y="58216"/>
                                </a:lnTo>
                                <a:lnTo>
                                  <a:pt x="62877" y="7543"/>
                                </a:lnTo>
                                <a:lnTo>
                                  <a:pt x="0" y="0"/>
                                </a:lnTo>
                                <a:close/>
                              </a:path>
                            </a:pathLst>
                          </a:custGeom>
                          <a:solidFill>
                            <a:srgbClr val="231F20"/>
                          </a:solidFill>
                        </wps:spPr>
                        <wps:bodyPr wrap="square" lIns="0" tIns="0" rIns="0" bIns="0" rtlCol="0">
                          <a:prstTxWarp prst="textNoShape">
                            <a:avLst/>
                          </a:prstTxWarp>
                          <a:noAutofit/>
                        </wps:bodyPr>
                      </wps:wsp>
                      <wps:wsp>
                        <wps:cNvPr id="464" name="Graphic 464"/>
                        <wps:cNvSpPr/>
                        <wps:spPr>
                          <a:xfrm>
                            <a:off x="955012" y="1042477"/>
                            <a:ext cx="578485" cy="316865"/>
                          </a:xfrm>
                          <a:custGeom>
                            <a:avLst/>
                            <a:gdLst/>
                            <a:ahLst/>
                            <a:cxnLst/>
                            <a:rect l="l" t="t" r="r" b="b"/>
                            <a:pathLst>
                              <a:path w="578485" h="316865">
                                <a:moveTo>
                                  <a:pt x="0" y="0"/>
                                </a:moveTo>
                                <a:lnTo>
                                  <a:pt x="577989" y="316420"/>
                                </a:lnTo>
                              </a:path>
                            </a:pathLst>
                          </a:custGeom>
                          <a:ln w="6350">
                            <a:solidFill>
                              <a:srgbClr val="231F20"/>
                            </a:solidFill>
                            <a:prstDash val="solid"/>
                          </a:ln>
                        </wps:spPr>
                        <wps:bodyPr wrap="square" lIns="0" tIns="0" rIns="0" bIns="0" rtlCol="0">
                          <a:prstTxWarp prst="textNoShape">
                            <a:avLst/>
                          </a:prstTxWarp>
                          <a:noAutofit/>
                        </wps:bodyPr>
                      </wps:wsp>
                      <wps:wsp>
                        <wps:cNvPr id="465" name="Graphic 465"/>
                        <wps:cNvSpPr/>
                        <wps:spPr>
                          <a:xfrm>
                            <a:off x="915123" y="1018998"/>
                            <a:ext cx="63500" cy="55880"/>
                          </a:xfrm>
                          <a:custGeom>
                            <a:avLst/>
                            <a:gdLst/>
                            <a:ahLst/>
                            <a:cxnLst/>
                            <a:rect l="l" t="t" r="r" b="b"/>
                            <a:pathLst>
                              <a:path w="63500" h="55880">
                                <a:moveTo>
                                  <a:pt x="63296" y="0"/>
                                </a:moveTo>
                                <a:lnTo>
                                  <a:pt x="0" y="1447"/>
                                </a:lnTo>
                                <a:lnTo>
                                  <a:pt x="32893" y="55549"/>
                                </a:lnTo>
                                <a:lnTo>
                                  <a:pt x="63296" y="0"/>
                                </a:lnTo>
                                <a:close/>
                              </a:path>
                            </a:pathLst>
                          </a:custGeom>
                          <a:solidFill>
                            <a:srgbClr val="231F20"/>
                          </a:solidFill>
                        </wps:spPr>
                        <wps:bodyPr wrap="square" lIns="0" tIns="0" rIns="0" bIns="0" rtlCol="0">
                          <a:prstTxWarp prst="textNoShape">
                            <a:avLst/>
                          </a:prstTxWarp>
                          <a:noAutofit/>
                        </wps:bodyPr>
                      </wps:wsp>
                      <wps:wsp>
                        <wps:cNvPr id="466" name="Graphic 466"/>
                        <wps:cNvSpPr/>
                        <wps:spPr>
                          <a:xfrm>
                            <a:off x="3175" y="514618"/>
                            <a:ext cx="904875" cy="678815"/>
                          </a:xfrm>
                          <a:custGeom>
                            <a:avLst/>
                            <a:gdLst/>
                            <a:ahLst/>
                            <a:cxnLst/>
                            <a:rect l="l" t="t" r="r" b="b"/>
                            <a:pathLst>
                              <a:path w="904875" h="678815">
                                <a:moveTo>
                                  <a:pt x="814273" y="0"/>
                                </a:moveTo>
                                <a:lnTo>
                                  <a:pt x="90436" y="0"/>
                                </a:lnTo>
                                <a:lnTo>
                                  <a:pt x="55242" y="7113"/>
                                </a:lnTo>
                                <a:lnTo>
                                  <a:pt x="26501" y="26496"/>
                                </a:lnTo>
                                <a:lnTo>
                                  <a:pt x="7119" y="55240"/>
                                </a:lnTo>
                                <a:lnTo>
                                  <a:pt x="0" y="90436"/>
                                </a:lnTo>
                                <a:lnTo>
                                  <a:pt x="0" y="588073"/>
                                </a:lnTo>
                                <a:lnTo>
                                  <a:pt x="7119" y="623267"/>
                                </a:lnTo>
                                <a:lnTo>
                                  <a:pt x="26501" y="652008"/>
                                </a:lnTo>
                                <a:lnTo>
                                  <a:pt x="55242" y="671391"/>
                                </a:lnTo>
                                <a:lnTo>
                                  <a:pt x="90436" y="678510"/>
                                </a:lnTo>
                                <a:lnTo>
                                  <a:pt x="814273" y="678510"/>
                                </a:lnTo>
                                <a:lnTo>
                                  <a:pt x="849469" y="671391"/>
                                </a:lnTo>
                                <a:lnTo>
                                  <a:pt x="878214" y="652008"/>
                                </a:lnTo>
                                <a:lnTo>
                                  <a:pt x="897601" y="623267"/>
                                </a:lnTo>
                                <a:lnTo>
                                  <a:pt x="904722" y="588073"/>
                                </a:lnTo>
                                <a:lnTo>
                                  <a:pt x="904722" y="90436"/>
                                </a:lnTo>
                                <a:lnTo>
                                  <a:pt x="897601" y="55240"/>
                                </a:lnTo>
                                <a:lnTo>
                                  <a:pt x="878214" y="26496"/>
                                </a:lnTo>
                                <a:lnTo>
                                  <a:pt x="849469" y="7113"/>
                                </a:lnTo>
                                <a:lnTo>
                                  <a:pt x="814273" y="0"/>
                                </a:lnTo>
                                <a:close/>
                              </a:path>
                            </a:pathLst>
                          </a:custGeom>
                          <a:solidFill>
                            <a:srgbClr val="66676A"/>
                          </a:solidFill>
                        </wps:spPr>
                        <wps:bodyPr wrap="square" lIns="0" tIns="0" rIns="0" bIns="0" rtlCol="0">
                          <a:prstTxWarp prst="textNoShape">
                            <a:avLst/>
                          </a:prstTxWarp>
                          <a:noAutofit/>
                        </wps:bodyPr>
                      </wps:wsp>
                      <wps:wsp>
                        <wps:cNvPr id="467" name="Graphic 467"/>
                        <wps:cNvSpPr/>
                        <wps:spPr>
                          <a:xfrm>
                            <a:off x="3175" y="514618"/>
                            <a:ext cx="904875" cy="678815"/>
                          </a:xfrm>
                          <a:custGeom>
                            <a:avLst/>
                            <a:gdLst/>
                            <a:ahLst/>
                            <a:cxnLst/>
                            <a:rect l="l" t="t" r="r" b="b"/>
                            <a:pathLst>
                              <a:path w="904875" h="678815">
                                <a:moveTo>
                                  <a:pt x="90436" y="678510"/>
                                </a:moveTo>
                                <a:lnTo>
                                  <a:pt x="814273" y="678510"/>
                                </a:lnTo>
                                <a:lnTo>
                                  <a:pt x="849472" y="671391"/>
                                </a:lnTo>
                                <a:lnTo>
                                  <a:pt x="878224" y="652008"/>
                                </a:lnTo>
                                <a:lnTo>
                                  <a:pt x="897612" y="623267"/>
                                </a:lnTo>
                                <a:lnTo>
                                  <a:pt x="904722" y="588073"/>
                                </a:lnTo>
                                <a:lnTo>
                                  <a:pt x="904722" y="90436"/>
                                </a:lnTo>
                                <a:lnTo>
                                  <a:pt x="897612" y="55240"/>
                                </a:lnTo>
                                <a:lnTo>
                                  <a:pt x="878224" y="26496"/>
                                </a:lnTo>
                                <a:lnTo>
                                  <a:pt x="849472" y="7113"/>
                                </a:lnTo>
                                <a:lnTo>
                                  <a:pt x="814273" y="0"/>
                                </a:lnTo>
                                <a:lnTo>
                                  <a:pt x="90436" y="0"/>
                                </a:lnTo>
                                <a:lnTo>
                                  <a:pt x="55239" y="7113"/>
                                </a:lnTo>
                                <a:lnTo>
                                  <a:pt x="26492" y="26496"/>
                                </a:lnTo>
                                <a:lnTo>
                                  <a:pt x="7108" y="55240"/>
                                </a:lnTo>
                                <a:lnTo>
                                  <a:pt x="0" y="90436"/>
                                </a:lnTo>
                                <a:lnTo>
                                  <a:pt x="0" y="588073"/>
                                </a:lnTo>
                                <a:lnTo>
                                  <a:pt x="7108" y="623267"/>
                                </a:lnTo>
                                <a:lnTo>
                                  <a:pt x="26492" y="652008"/>
                                </a:lnTo>
                                <a:lnTo>
                                  <a:pt x="55239" y="671391"/>
                                </a:lnTo>
                                <a:lnTo>
                                  <a:pt x="90436" y="678510"/>
                                </a:lnTo>
                                <a:close/>
                              </a:path>
                            </a:pathLst>
                          </a:custGeom>
                          <a:ln w="6350">
                            <a:solidFill>
                              <a:srgbClr val="525355"/>
                            </a:solidFill>
                            <a:prstDash val="solid"/>
                          </a:ln>
                        </wps:spPr>
                        <wps:bodyPr wrap="square" lIns="0" tIns="0" rIns="0" bIns="0" rtlCol="0">
                          <a:prstTxWarp prst="textNoShape">
                            <a:avLst/>
                          </a:prstTxWarp>
                          <a:noAutofit/>
                        </wps:bodyPr>
                      </wps:wsp>
                      <wps:wsp>
                        <wps:cNvPr id="468" name="Textbox 468"/>
                        <wps:cNvSpPr txBox="1"/>
                        <wps:spPr>
                          <a:xfrm>
                            <a:off x="1632947" y="400731"/>
                            <a:ext cx="30670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Шаг</w:t>
                              </w:r>
                              <w:r>
                                <w:rPr>
                                  <w:rFonts w:ascii="Microsoft Sans Serif" w:hAnsi="Microsoft Sans Serif"/>
                                  <w:color w:val="231F20"/>
                                  <w:spacing w:val="40"/>
                                  <w:sz w:val="16"/>
                                </w:rPr>
                                <w:t> </w:t>
                              </w:r>
                              <w:r>
                                <w:rPr>
                                  <w:rFonts w:ascii="Microsoft Sans Serif" w:hAnsi="Microsoft Sans Serif"/>
                                  <w:color w:val="231F20"/>
                                  <w:spacing w:val="-10"/>
                                  <w:sz w:val="16"/>
                                </w:rPr>
                                <w:t>1</w:t>
                              </w:r>
                            </w:p>
                          </w:txbxContent>
                        </wps:txbx>
                        <wps:bodyPr wrap="square" lIns="0" tIns="0" rIns="0" bIns="0" rtlCol="0">
                          <a:noAutofit/>
                        </wps:bodyPr>
                      </wps:wsp>
                      <wps:wsp>
                        <wps:cNvPr id="469" name="Textbox 469"/>
                        <wps:cNvSpPr txBox="1"/>
                        <wps:spPr>
                          <a:xfrm>
                            <a:off x="2324193" y="829554"/>
                            <a:ext cx="30670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Шаг</w:t>
                              </w:r>
                              <w:r>
                                <w:rPr>
                                  <w:rFonts w:ascii="Microsoft Sans Serif" w:hAnsi="Microsoft Sans Serif"/>
                                  <w:color w:val="231F20"/>
                                  <w:spacing w:val="41"/>
                                  <w:sz w:val="16"/>
                                </w:rPr>
                                <w:t> </w:t>
                              </w:r>
                              <w:r>
                                <w:rPr>
                                  <w:rFonts w:ascii="Microsoft Sans Serif" w:hAnsi="Microsoft Sans Serif"/>
                                  <w:color w:val="231F20"/>
                                  <w:spacing w:val="-10"/>
                                  <w:sz w:val="16"/>
                                </w:rPr>
                                <w:t>2</w:t>
                              </w:r>
                            </w:p>
                          </w:txbxContent>
                        </wps:txbx>
                        <wps:bodyPr wrap="square" lIns="0" tIns="0" rIns="0" bIns="0" rtlCol="0">
                          <a:noAutofit/>
                        </wps:bodyPr>
                      </wps:wsp>
                      <wps:wsp>
                        <wps:cNvPr id="470" name="Textbox 470"/>
                        <wps:cNvSpPr txBox="1"/>
                        <wps:spPr>
                          <a:xfrm>
                            <a:off x="3647384" y="708805"/>
                            <a:ext cx="546735" cy="379095"/>
                          </a:xfrm>
                          <a:prstGeom prst="rect">
                            <a:avLst/>
                          </a:prstGeom>
                        </wps:spPr>
                        <wps:txbx>
                          <w:txbxContent>
                            <w:p>
                              <w:pPr>
                                <w:spacing w:before="13"/>
                                <w:ind w:left="0" w:right="55" w:firstLine="0"/>
                                <w:jc w:val="center"/>
                                <w:rPr>
                                  <w:rFonts w:ascii="Microsoft Sans Serif" w:hAnsi="Microsoft Sans Serif"/>
                                  <w:sz w:val="16"/>
                                </w:rPr>
                              </w:pPr>
                              <w:r>
                                <w:rPr>
                                  <w:rFonts w:ascii="Microsoft Sans Serif" w:hAnsi="Microsoft Sans Serif"/>
                                  <w:color w:val="231F20"/>
                                  <w:spacing w:val="-2"/>
                                  <w:sz w:val="16"/>
                                </w:rPr>
                                <w:t>Тест:</w:t>
                              </w:r>
                            </w:p>
                            <w:p>
                              <w:pPr>
                                <w:spacing w:line="254" w:lineRule="auto" w:before="11"/>
                                <w:ind w:left="0" w:right="18" w:hanging="37"/>
                                <w:jc w:val="center"/>
                                <w:rPr>
                                  <w:rFonts w:ascii="Microsoft Sans Serif" w:hAnsi="Microsoft Sans Serif"/>
                                  <w:sz w:val="16"/>
                                </w:rPr>
                              </w:pPr>
                              <w:r>
                                <w:rPr>
                                  <w:rFonts w:ascii="Microsoft Sans Serif" w:hAnsi="Microsoft Sans Serif"/>
                                  <w:color w:val="231F20"/>
                                  <w:sz w:val="16"/>
                                </w:rPr>
                                <w:t>«Верны ли эти</w:t>
                              </w:r>
                              <w:r>
                                <w:rPr>
                                  <w:rFonts w:ascii="Microsoft Sans Serif" w:hAnsi="Microsoft Sans Serif"/>
                                  <w:color w:val="231F20"/>
                                  <w:spacing w:val="-1"/>
                                  <w:sz w:val="16"/>
                                </w:rPr>
                                <w:t> </w:t>
                              </w:r>
                              <w:r>
                                <w:rPr>
                                  <w:rFonts w:ascii="Microsoft Sans Serif" w:hAnsi="Microsoft Sans Serif"/>
                                  <w:color w:val="231F20"/>
                                  <w:spacing w:val="-2"/>
                                  <w:sz w:val="16"/>
                                </w:rPr>
                                <w:t>шаги?»</w:t>
                              </w:r>
                            </w:p>
                          </w:txbxContent>
                        </wps:txbx>
                        <wps:bodyPr wrap="square" lIns="0" tIns="0" rIns="0" bIns="0" rtlCol="0">
                          <a:noAutofit/>
                        </wps:bodyPr>
                      </wps:wsp>
                      <wps:wsp>
                        <wps:cNvPr id="471" name="Textbox 471"/>
                        <wps:cNvSpPr txBox="1"/>
                        <wps:spPr>
                          <a:xfrm>
                            <a:off x="283326" y="1209984"/>
                            <a:ext cx="34734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Клиент</w:t>
                              </w:r>
                            </w:p>
                          </w:txbxContent>
                        </wps:txbx>
                        <wps:bodyPr wrap="square" lIns="0" tIns="0" rIns="0" bIns="0" rtlCol="0">
                          <a:noAutofit/>
                        </wps:bodyPr>
                      </wps:wsp>
                      <wps:wsp>
                        <wps:cNvPr id="472" name="Textbox 472"/>
                        <wps:cNvSpPr txBox="1"/>
                        <wps:spPr>
                          <a:xfrm>
                            <a:off x="1632947" y="1297663"/>
                            <a:ext cx="30670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Шаг</w:t>
                              </w:r>
                              <w:r>
                                <w:rPr>
                                  <w:rFonts w:ascii="Microsoft Sans Serif" w:hAnsi="Microsoft Sans Serif"/>
                                  <w:color w:val="231F20"/>
                                  <w:spacing w:val="40"/>
                                  <w:sz w:val="16"/>
                                </w:rPr>
                                <w:t> </w:t>
                              </w:r>
                              <w:r>
                                <w:rPr>
                                  <w:rFonts w:ascii="Microsoft Sans Serif" w:hAnsi="Microsoft Sans Serif"/>
                                  <w:color w:val="231F20"/>
                                  <w:spacing w:val="-10"/>
                                  <w:sz w:val="16"/>
                                </w:rPr>
                                <w:t>3</w:t>
                              </w:r>
                            </w:p>
                          </w:txbxContent>
                        </wps:txbx>
                        <wps:bodyPr wrap="square" lIns="0" tIns="0" rIns="0" bIns="0" rtlCol="0">
                          <a:noAutofit/>
                        </wps:bodyPr>
                      </wps:wsp>
                    </wpg:wgp>
                  </a:graphicData>
                </a:graphic>
              </wp:inline>
            </w:drawing>
          </mc:Choice>
          <mc:Fallback>
            <w:pict>
              <v:group style="width:340.55pt;height:142.5pt;mso-position-horizontal-relative:char;mso-position-vertical-relative:line" id="docshapegroup329" coordorigin="0,0" coordsize="6811,2850">
                <v:shape style="position:absolute;left:1962;top:5;width:2583;height:2840" id="docshape330" coordorigin="1963,5" coordsize="2583,2840" path="m2410,52l2352,97,2298,147,2250,199,2206,254,2166,312,2130,373,2098,436,2071,502,2046,569,2025,639,2008,711,1994,784,1982,859,1974,935,1968,1012,1964,1091,1963,1170,1964,1250,1967,1330,1972,1411,1978,1492,1986,1572,1995,1653,2005,1734,2017,1814,2030,1899,2044,1983,2061,2066,2079,2146,2099,2224,2122,2299,2148,2371,2177,2439,2210,2502,2247,2561,2289,2615,2335,2663,2386,2706,2443,2742,2506,2773,2573,2797,2643,2816,2718,2830,2795,2839,2874,2844,2955,2845,3037,2842,3120,2836,3203,2827,3286,2816,3367,2802,3447,2787,3525,2771,3606,2752,3684,2732,3760,2709,3832,2683,3902,2654,3969,2620,4033,2582,4094,2538,4153,2488,4203,2438,4251,2383,4297,2324,4339,2261,4379,2195,4414,2125,4447,2053,4475,1979,4499,1904,4518,1827,4533,1750,4542,1673,4546,1596,4544,1524,4538,1454,4527,1384,4511,1314,4491,1246,4466,1180,4438,1114,4406,1049,4371,986,4332,924,4289,864,4244,805,4196,747,4145,691,4092,637,4036,585,3979,534,3919,486,3858,439,3795,394,3731,351,3666,311,3599,273,3532,237,3465,203,3397,172,3329,143,3260,117,3192,93,3125,72,3058,54,2991,38,2926,25,2861,16,2798,9,2737,5,2677,5,2619,8,2563,14,2509,23,2458,36,2410,52e" filled="false" stroked="true" strokeweight=".5pt" strokecolor="#231f20">
                  <v:path arrowok="t"/>
                  <v:stroke dashstyle="solid"/>
                </v:shape>
                <v:shape style="position:absolute;left:2414;top:360;width:784;height:784" id="docshape331" coordorigin="2414,361" coordsize="784,784" path="m2810,361l2740,366,2673,384,2612,412,2557,450,2509,497,2470,551,2440,611,2421,678,2414,748,2414,757,2421,827,2440,893,2470,954,2509,1008,2557,1055,2612,1093,2673,1121,2740,1139,2810,1144,2881,1137,2947,1118,3007,1088,3061,1049,3108,1001,3146,946,3174,885,3192,818,3197,748,3189,670,3166,598,3130,533,3083,476,3025,428,2960,393,2888,370,2810,361xe" filled="true" fillcolor="#fdfdfd" stroked="false">
                  <v:path arrowok="t"/>
                  <v:fill type="solid"/>
                </v:shape>
                <v:shape style="position:absolute;left:2414;top:360;width:784;height:784" id="docshape332" coordorigin="2414,361" coordsize="784,784" path="m2414,748l2421,678,2440,611,2470,551,2509,497,2557,450,2612,412,2673,384,2740,366,2810,361,2888,370,2960,393,3025,428,3083,476,3130,533,3166,598,3189,670,3197,748,3192,818,3174,885,3146,946,3108,1001,3061,1049,3007,1088,2947,1118,2881,1137,2810,1144,2740,1139,2673,1121,2612,1093,2557,1055,2509,1008,2470,954,2440,893,2421,827,2414,757,2414,748xe" filled="false" stroked="true" strokeweight=".5pt" strokecolor="#231f20">
                  <v:path arrowok="t"/>
                  <v:stroke dashstyle="solid"/>
                </v:shape>
                <v:shape style="position:absolute;left:3500;top:1033;width:784;height:784" id="docshape333" coordorigin="3500,1034" coordsize="784,784" path="m3897,1034l3826,1039,3760,1057,3698,1085,3643,1123,3596,1169,3556,1224,3527,1284,3508,1350,3500,1421,3500,1430,3508,1500,3527,1566,3556,1627,3596,1681,3643,1728,3698,1766,3760,1794,3826,1811,3897,1817,3967,1810,4033,1791,4094,1761,4148,1722,4194,1674,4232,1619,4261,1557,4278,1491,4284,1421,4275,1343,4252,1271,4216,1205,4169,1148,4112,1101,4046,1065,3974,1042,3897,1034xe" filled="true" fillcolor="#fdfdfd" stroked="false">
                  <v:path arrowok="t"/>
                  <v:fill type="solid"/>
                </v:shape>
                <v:shape style="position:absolute;left:3500;top:1033;width:784;height:784" id="docshape334" coordorigin="3500,1034" coordsize="784,784" path="m3500,1421l3508,1350,3527,1284,3556,1224,3596,1169,3643,1123,3698,1085,3760,1057,3826,1039,3897,1034,3974,1042,4046,1065,4112,1101,4169,1148,4216,1205,4252,1271,4275,1343,4284,1421,4278,1491,4261,1557,4232,1619,4194,1674,4148,1722,4094,1761,4033,1791,3967,1810,3897,1817,3826,1811,3760,1794,3698,1766,3643,1728,3596,1681,3556,1627,3527,1566,3508,1500,3500,1430,3500,1421xe" filled="false" stroked="true" strokeweight=".5pt" strokecolor="#231f20">
                  <v:path arrowok="t"/>
                  <v:stroke dashstyle="solid"/>
                </v:shape>
                <v:shape style="position:absolute;left:2414;top:1753;width:784;height:784" id="docshape335" coordorigin="2414,1753" coordsize="784,784" path="m2810,1753l2740,1759,2673,1776,2612,1804,2557,1842,2509,1889,2470,1943,2440,2004,2421,2070,2414,2140,2414,2149,2421,2220,2440,2286,2470,2346,2509,2400,2557,2447,2612,2485,2673,2513,2740,2531,2810,2536,2881,2529,2947,2510,3007,2480,3061,2441,3108,2393,3146,2338,3174,2277,3192,2210,3197,2140,3189,2062,3166,1990,3130,1925,3083,1868,3025,1821,2960,1785,2888,1762,2810,1753xe" filled="true" fillcolor="#fdfdfd" stroked="false">
                  <v:path arrowok="t"/>
                  <v:fill type="solid"/>
                </v:shape>
                <v:shape style="position:absolute;left:2414;top:1753;width:784;height:784" id="docshape336" coordorigin="2414,1753" coordsize="784,784" path="m2414,2140l2421,2070,2440,2004,2470,1943,2509,1889,2557,1842,2612,1804,2673,1776,2740,1759,2810,1753,2888,1762,2960,1785,3025,1821,3083,1868,3130,1925,3166,1990,3189,2062,3197,2140,3192,2210,3174,2277,3146,2338,3108,2393,3061,2441,3007,2480,2947,2510,2881,2529,2810,2536,2740,2531,2673,2513,2612,2485,2557,2447,2509,2400,2470,2346,2440,2286,2421,2220,2414,2149,2414,2140xe" filled="false" stroked="true" strokeweight=".5pt" strokecolor="#231f20">
                  <v:path arrowok="t"/>
                  <v:stroke dashstyle="solid"/>
                </v:shape>
                <v:shape style="position:absolute;left:3211;top:732;width:2170;height:1417" id="docshape337" coordorigin="3212,733" coordsize="2170,1417" path="m5381,1427l3212,2149m5381,1427l3212,733e" filled="false" stroked="true" strokeweight=".5pt" strokecolor="#231f20">
                  <v:path arrowok="t"/>
                  <v:stroke dashstyle="shortdash"/>
                </v:shape>
                <v:shape style="position:absolute;left:5380;top:890;width:1425;height:1069" id="docshape338" coordorigin="5381,891" coordsize="1425,1069" path="m5523,1959l6663,1959,6719,1948,6764,1918,6794,1872,6806,1817,6806,1033,6794,978,6764,933,6719,902,6663,891,5523,891,5468,902,5423,933,5392,978,5381,1033,5381,1817,5392,1872,5423,1918,5468,1948,5523,1959xe" filled="false" stroked="true" strokeweight=".5pt" strokecolor="#231f20">
                  <v:path arrowok="t"/>
                  <v:stroke dashstyle="solid"/>
                </v:shape>
                <v:line style="position:absolute" from="4299,1425" to="5381,1425" stroked="true" strokeweight=".5pt" strokecolor="#231f20">
                  <v:stroke dashstyle="shortdash"/>
                </v:line>
                <v:line style="position:absolute" from="3201,752" to="3525,1135" stroked="true" strokeweight=".5pt" strokecolor="#231f20">
                  <v:stroke dashstyle="solid"/>
                </v:line>
                <v:shape style="position:absolute;left:3477;top:1091;width:94;height:99" id="docshape339" coordorigin="3478,1092" coordsize="94,99" path="m3554,1092l3478,1156,3572,1190,3554,1092xe" filled="true" fillcolor="#231f20" stroked="false">
                  <v:path arrowok="t"/>
                  <v:fill type="solid"/>
                </v:shape>
                <v:line style="position:absolute" from="3517,1550" to="3212,1921" stroked="true" strokeweight=".5pt" strokecolor="#231f20">
                  <v:stroke dashstyle="solid"/>
                </v:line>
                <v:shape style="position:absolute;left:3166;top:1878;width:94;height:99" id="docshape340" coordorigin="3166,1878" coordsize="94,99" path="m3183,1878l3166,1977,3260,1942,3183,1878xe" filled="true" fillcolor="#231f20" stroked="false">
                  <v:path arrowok="t"/>
                  <v:fill type="solid"/>
                </v:shape>
                <v:line style="position:absolute" from="1430,1178" to="2348,785" stroked="true" strokeweight=".5pt" strokecolor="#231f20">
                  <v:stroke dashstyle="solid"/>
                </v:line>
                <v:shape style="position:absolute;left:2315;top:744;width:100;height:92" id="docshape341" coordorigin="2315,745" coordsize="100,92" path="m2315,745l2354,837,2414,757,2315,745xe" filled="true" fillcolor="#231f20" stroked="false">
                  <v:path arrowok="t"/>
                  <v:fill type="solid"/>
                </v:shape>
                <v:line style="position:absolute" from="1504,1642" to="2414,2140" stroked="true" strokeweight=".5pt" strokecolor="#231f20">
                  <v:stroke dashstyle="solid"/>
                </v:line>
                <v:shape style="position:absolute;left:1441;top:1604;width:100;height:88" id="docshape342" coordorigin="1441,1605" coordsize="100,88" path="m1541,1605l1441,1607,1493,1692,1541,1605xe" filled="true" fillcolor="#231f20" stroked="false">
                  <v:path arrowok="t"/>
                  <v:fill type="solid"/>
                </v:shape>
                <v:shape style="position:absolute;left:5;top:810;width:1425;height:1069" id="docshape343" coordorigin="5,810" coordsize="1425,1069" path="m1287,810l147,810,92,822,47,852,16,897,5,953,5,1737,16,1792,47,1837,92,1868,147,1879,1287,1879,1343,1868,1388,1837,1419,1792,1430,1737,1430,953,1419,897,1388,852,1343,822,1287,810xe" filled="true" fillcolor="#66676a" stroked="false">
                  <v:path arrowok="t"/>
                  <v:fill type="solid"/>
                </v:shape>
                <v:shape style="position:absolute;left:5;top:810;width:1425;height:1069" id="docshape344" coordorigin="5,810" coordsize="1425,1069" path="m147,1879l1287,1879,1343,1868,1388,1837,1419,1792,1430,1737,1430,953,1419,897,1388,852,1343,822,1287,810,147,810,92,822,47,852,16,897,5,953,5,1737,16,1792,47,1837,92,1868,147,1879xe" filled="false" stroked="true" strokeweight=".5pt" strokecolor="#525355">
                  <v:path arrowok="t"/>
                  <v:stroke dashstyle="solid"/>
                </v:shape>
                <v:shape style="position:absolute;left:2571;top:631;width:483;height:213" type="#_x0000_t202" id="docshape345"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Шаг</w:t>
                        </w:r>
                        <w:r>
                          <w:rPr>
                            <w:rFonts w:ascii="Microsoft Sans Serif" w:hAnsi="Microsoft Sans Serif"/>
                            <w:color w:val="231F20"/>
                            <w:spacing w:val="40"/>
                            <w:sz w:val="16"/>
                          </w:rPr>
                          <w:t> </w:t>
                        </w:r>
                        <w:r>
                          <w:rPr>
                            <w:rFonts w:ascii="Microsoft Sans Serif" w:hAnsi="Microsoft Sans Serif"/>
                            <w:color w:val="231F20"/>
                            <w:spacing w:val="-10"/>
                            <w:sz w:val="16"/>
                          </w:rPr>
                          <w:t>1</w:t>
                        </w:r>
                      </w:p>
                    </w:txbxContent>
                  </v:textbox>
                  <w10:wrap type="none"/>
                </v:shape>
                <v:shape style="position:absolute;left:3660;top:1306;width:483;height:213" type="#_x0000_t202" id="docshape346"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Шаг</w:t>
                        </w:r>
                        <w:r>
                          <w:rPr>
                            <w:rFonts w:ascii="Microsoft Sans Serif" w:hAnsi="Microsoft Sans Serif"/>
                            <w:color w:val="231F20"/>
                            <w:spacing w:val="41"/>
                            <w:sz w:val="16"/>
                          </w:rPr>
                          <w:t> </w:t>
                        </w:r>
                        <w:r>
                          <w:rPr>
                            <w:rFonts w:ascii="Microsoft Sans Serif" w:hAnsi="Microsoft Sans Serif"/>
                            <w:color w:val="231F20"/>
                            <w:spacing w:val="-10"/>
                            <w:sz w:val="16"/>
                          </w:rPr>
                          <w:t>2</w:t>
                        </w:r>
                      </w:p>
                    </w:txbxContent>
                  </v:textbox>
                  <w10:wrap type="none"/>
                </v:shape>
                <v:shape style="position:absolute;left:5743;top:1116;width:861;height:597" type="#_x0000_t202" id="docshape347" filled="false" stroked="false">
                  <v:textbox inset="0,0,0,0">
                    <w:txbxContent>
                      <w:p>
                        <w:pPr>
                          <w:spacing w:before="13"/>
                          <w:ind w:left="0" w:right="55" w:firstLine="0"/>
                          <w:jc w:val="center"/>
                          <w:rPr>
                            <w:rFonts w:ascii="Microsoft Sans Serif" w:hAnsi="Microsoft Sans Serif"/>
                            <w:sz w:val="16"/>
                          </w:rPr>
                        </w:pPr>
                        <w:r>
                          <w:rPr>
                            <w:rFonts w:ascii="Microsoft Sans Serif" w:hAnsi="Microsoft Sans Serif"/>
                            <w:color w:val="231F20"/>
                            <w:spacing w:val="-2"/>
                            <w:sz w:val="16"/>
                          </w:rPr>
                          <w:t>Тест:</w:t>
                        </w:r>
                      </w:p>
                      <w:p>
                        <w:pPr>
                          <w:spacing w:line="254" w:lineRule="auto" w:before="11"/>
                          <w:ind w:left="0" w:right="18" w:hanging="37"/>
                          <w:jc w:val="center"/>
                          <w:rPr>
                            <w:rFonts w:ascii="Microsoft Sans Serif" w:hAnsi="Microsoft Sans Serif"/>
                            <w:sz w:val="16"/>
                          </w:rPr>
                        </w:pPr>
                        <w:r>
                          <w:rPr>
                            <w:rFonts w:ascii="Microsoft Sans Serif" w:hAnsi="Microsoft Sans Serif"/>
                            <w:color w:val="231F20"/>
                            <w:sz w:val="16"/>
                          </w:rPr>
                          <w:t>«Верны ли эти</w:t>
                        </w:r>
                        <w:r>
                          <w:rPr>
                            <w:rFonts w:ascii="Microsoft Sans Serif" w:hAnsi="Microsoft Sans Serif"/>
                            <w:color w:val="231F20"/>
                            <w:spacing w:val="-1"/>
                            <w:sz w:val="16"/>
                          </w:rPr>
                          <w:t> </w:t>
                        </w:r>
                        <w:r>
                          <w:rPr>
                            <w:rFonts w:ascii="Microsoft Sans Serif" w:hAnsi="Microsoft Sans Serif"/>
                            <w:color w:val="231F20"/>
                            <w:spacing w:val="-2"/>
                            <w:sz w:val="16"/>
                          </w:rPr>
                          <w:t>шаги?»</w:t>
                        </w:r>
                      </w:p>
                    </w:txbxContent>
                  </v:textbox>
                  <w10:wrap type="none"/>
                </v:shape>
                <v:shape style="position:absolute;left:446;top:1905;width:547;height:213" type="#_x0000_t202" id="docshape348"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Клиент</w:t>
                        </w:r>
                      </w:p>
                    </w:txbxContent>
                  </v:textbox>
                  <w10:wrap type="none"/>
                </v:shape>
                <v:shape style="position:absolute;left:2571;top:2043;width:483;height:213" type="#_x0000_t202" id="docshape349"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Шаг</w:t>
                        </w:r>
                        <w:r>
                          <w:rPr>
                            <w:rFonts w:ascii="Microsoft Sans Serif" w:hAnsi="Microsoft Sans Serif"/>
                            <w:color w:val="231F20"/>
                            <w:spacing w:val="40"/>
                            <w:sz w:val="16"/>
                          </w:rPr>
                          <w:t> </w:t>
                        </w:r>
                        <w:r>
                          <w:rPr>
                            <w:rFonts w:ascii="Microsoft Sans Serif" w:hAnsi="Microsoft Sans Serif"/>
                            <w:color w:val="231F20"/>
                            <w:spacing w:val="-10"/>
                            <w:sz w:val="16"/>
                          </w:rPr>
                          <w:t>3</w:t>
                        </w:r>
                      </w:p>
                    </w:txbxContent>
                  </v:textbox>
                  <w10:wrap type="none"/>
                </v:shape>
              </v:group>
            </w:pict>
          </mc:Fallback>
        </mc:AlternateContent>
      </w:r>
      <w:r>
        <w:rPr/>
      </w:r>
    </w:p>
    <w:p>
      <w:pPr>
        <w:spacing w:before="20"/>
        <w:ind w:left="0" w:right="226" w:firstLine="0"/>
        <w:jc w:val="center"/>
        <w:rPr>
          <w:rFonts w:ascii="Microsoft Sans Serif" w:hAnsi="Microsoft Sans Serif"/>
          <w:sz w:val="16"/>
        </w:rPr>
      </w:pPr>
      <w:r>
        <w:rPr>
          <w:rFonts w:ascii="Microsoft Sans Serif" w:hAnsi="Microsoft Sans Serif"/>
          <w:color w:val="231F20"/>
          <w:sz w:val="16"/>
        </w:rPr>
        <w:t>Тестируемая</w:t>
      </w:r>
      <w:r>
        <w:rPr>
          <w:rFonts w:ascii="Microsoft Sans Serif" w:hAnsi="Microsoft Sans Serif"/>
          <w:color w:val="231F20"/>
          <w:spacing w:val="-9"/>
          <w:sz w:val="16"/>
        </w:rPr>
        <w:t> </w:t>
      </w:r>
      <w:r>
        <w:rPr>
          <w:rFonts w:ascii="Microsoft Sans Serif" w:hAnsi="Microsoft Sans Serif"/>
          <w:color w:val="231F20"/>
          <w:spacing w:val="-2"/>
          <w:sz w:val="16"/>
        </w:rPr>
        <w:t>система</w:t>
      </w:r>
    </w:p>
    <w:p>
      <w:pPr>
        <w:spacing w:line="256" w:lineRule="auto" w:before="172"/>
        <w:ind w:left="326" w:right="182" w:firstLine="0"/>
        <w:jc w:val="center"/>
        <w:rPr>
          <w:rFonts w:ascii="Trebuchet MS" w:hAnsi="Trebuchet MS"/>
          <w:sz w:val="16"/>
        </w:rPr>
      </w:pPr>
      <w:r>
        <w:rPr>
          <w:rFonts w:ascii="Tahoma" w:hAnsi="Tahoma"/>
          <w:b/>
          <w:color w:val="231F20"/>
          <w:w w:val="90"/>
          <w:sz w:val="16"/>
        </w:rPr>
        <w:t>Рис. 4.1. </w:t>
      </w:r>
      <w:r>
        <w:rPr>
          <w:rFonts w:ascii="Trebuchet MS" w:hAnsi="Trebuchet MS"/>
          <w:color w:val="231F20"/>
          <w:w w:val="90"/>
          <w:sz w:val="16"/>
        </w:rPr>
        <w:t>Тест, привязанный к алгоритму тестируемой системы. Такой тест рассчитан на одну конкретную </w:t>
      </w:r>
      <w:r>
        <w:rPr>
          <w:rFonts w:ascii="Trebuchet MS" w:hAnsi="Trebuchet MS"/>
          <w:color w:val="231F20"/>
          <w:spacing w:val="-4"/>
          <w:sz w:val="16"/>
        </w:rPr>
        <w:t>имплементацию</w:t>
      </w:r>
      <w:r>
        <w:rPr>
          <w:rFonts w:ascii="Trebuchet MS" w:hAnsi="Trebuchet MS"/>
          <w:color w:val="231F20"/>
          <w:spacing w:val="-9"/>
          <w:sz w:val="16"/>
        </w:rPr>
        <w:t> </w:t>
      </w:r>
      <w:r>
        <w:rPr>
          <w:rFonts w:ascii="Trebuchet MS" w:hAnsi="Trebuchet MS"/>
          <w:color w:val="231F20"/>
          <w:spacing w:val="-4"/>
          <w:sz w:val="16"/>
        </w:rPr>
        <w:t>(конкретные</w:t>
      </w:r>
      <w:r>
        <w:rPr>
          <w:rFonts w:ascii="Trebuchet MS" w:hAnsi="Trebuchet MS"/>
          <w:color w:val="231F20"/>
          <w:spacing w:val="-9"/>
          <w:sz w:val="16"/>
        </w:rPr>
        <w:t> </w:t>
      </w:r>
      <w:r>
        <w:rPr>
          <w:rFonts w:ascii="Trebuchet MS" w:hAnsi="Trebuchet MS"/>
          <w:color w:val="231F20"/>
          <w:spacing w:val="-4"/>
          <w:sz w:val="16"/>
        </w:rPr>
        <w:t>шаги,</w:t>
      </w:r>
      <w:r>
        <w:rPr>
          <w:rFonts w:ascii="Trebuchet MS" w:hAnsi="Trebuchet MS"/>
          <w:color w:val="231F20"/>
          <w:spacing w:val="-9"/>
          <w:sz w:val="16"/>
        </w:rPr>
        <w:t> </w:t>
      </w:r>
      <w:r>
        <w:rPr>
          <w:rFonts w:ascii="Trebuchet MS" w:hAnsi="Trebuchet MS"/>
          <w:color w:val="231F20"/>
          <w:spacing w:val="-4"/>
          <w:sz w:val="16"/>
        </w:rPr>
        <w:t>которые</w:t>
      </w:r>
      <w:r>
        <w:rPr>
          <w:rFonts w:ascii="Trebuchet MS" w:hAnsi="Trebuchet MS"/>
          <w:color w:val="231F20"/>
          <w:spacing w:val="-9"/>
          <w:sz w:val="16"/>
        </w:rPr>
        <w:t> </w:t>
      </w:r>
      <w:r>
        <w:rPr>
          <w:rFonts w:ascii="Trebuchet MS" w:hAnsi="Trebuchet MS"/>
          <w:color w:val="231F20"/>
          <w:spacing w:val="-4"/>
          <w:sz w:val="16"/>
        </w:rPr>
        <w:t>должна</w:t>
      </w:r>
      <w:r>
        <w:rPr>
          <w:rFonts w:ascii="Trebuchet MS" w:hAnsi="Trebuchet MS"/>
          <w:color w:val="231F20"/>
          <w:spacing w:val="-9"/>
          <w:sz w:val="16"/>
        </w:rPr>
        <w:t> </w:t>
      </w:r>
      <w:r>
        <w:rPr>
          <w:rFonts w:ascii="Trebuchet MS" w:hAnsi="Trebuchet MS"/>
          <w:color w:val="231F20"/>
          <w:spacing w:val="-4"/>
          <w:sz w:val="16"/>
        </w:rPr>
        <w:t>выполнить</w:t>
      </w:r>
      <w:r>
        <w:rPr>
          <w:rFonts w:ascii="Trebuchet MS" w:hAnsi="Trebuchet MS"/>
          <w:color w:val="231F20"/>
          <w:spacing w:val="-9"/>
          <w:sz w:val="16"/>
        </w:rPr>
        <w:t> </w:t>
      </w:r>
      <w:r>
        <w:rPr>
          <w:rFonts w:ascii="Trebuchet MS" w:hAnsi="Trebuchet MS"/>
          <w:color w:val="231F20"/>
          <w:spacing w:val="-4"/>
          <w:sz w:val="16"/>
        </w:rPr>
        <w:t>тестируемая</w:t>
      </w:r>
      <w:r>
        <w:rPr>
          <w:rFonts w:ascii="Trebuchet MS" w:hAnsi="Trebuchet MS"/>
          <w:color w:val="231F20"/>
          <w:spacing w:val="-9"/>
          <w:sz w:val="16"/>
        </w:rPr>
        <w:t> </w:t>
      </w:r>
      <w:r>
        <w:rPr>
          <w:rFonts w:ascii="Trebuchet MS" w:hAnsi="Trebuchet MS"/>
          <w:color w:val="231F20"/>
          <w:spacing w:val="-4"/>
          <w:sz w:val="16"/>
        </w:rPr>
        <w:t>система</w:t>
      </w:r>
      <w:r>
        <w:rPr>
          <w:rFonts w:ascii="Trebuchet MS" w:hAnsi="Trebuchet MS"/>
          <w:color w:val="231F20"/>
          <w:spacing w:val="-9"/>
          <w:sz w:val="16"/>
        </w:rPr>
        <w:t> </w:t>
      </w:r>
      <w:r>
        <w:rPr>
          <w:rFonts w:ascii="Trebuchet MS" w:hAnsi="Trebuchet MS"/>
          <w:color w:val="231F20"/>
          <w:spacing w:val="-4"/>
          <w:sz w:val="16"/>
        </w:rPr>
        <w:t>для</w:t>
      </w:r>
      <w:r>
        <w:rPr>
          <w:rFonts w:ascii="Trebuchet MS" w:hAnsi="Trebuchet MS"/>
          <w:color w:val="231F20"/>
          <w:spacing w:val="-9"/>
          <w:sz w:val="16"/>
        </w:rPr>
        <w:t> </w:t>
      </w:r>
      <w:r>
        <w:rPr>
          <w:rFonts w:ascii="Trebuchet MS" w:hAnsi="Trebuchet MS"/>
          <w:color w:val="231F20"/>
          <w:spacing w:val="-4"/>
          <w:sz w:val="16"/>
        </w:rPr>
        <w:t>выдачи результата),</w:t>
      </w:r>
      <w:r>
        <w:rPr>
          <w:rFonts w:ascii="Trebuchet MS" w:hAnsi="Trebuchet MS"/>
          <w:color w:val="231F20"/>
          <w:spacing w:val="-15"/>
          <w:sz w:val="16"/>
        </w:rPr>
        <w:t> </w:t>
      </w:r>
      <w:r>
        <w:rPr>
          <w:rFonts w:ascii="Trebuchet MS" w:hAnsi="Trebuchet MS"/>
          <w:color w:val="231F20"/>
          <w:spacing w:val="-4"/>
          <w:sz w:val="16"/>
        </w:rPr>
        <w:t>а</w:t>
      </w:r>
      <w:r>
        <w:rPr>
          <w:rFonts w:ascii="Trebuchet MS" w:hAnsi="Trebuchet MS"/>
          <w:color w:val="231F20"/>
          <w:spacing w:val="-15"/>
          <w:sz w:val="16"/>
        </w:rPr>
        <w:t> </w:t>
      </w:r>
      <w:r>
        <w:rPr>
          <w:rFonts w:ascii="Trebuchet MS" w:hAnsi="Trebuchet MS"/>
          <w:color w:val="231F20"/>
          <w:spacing w:val="-4"/>
          <w:sz w:val="16"/>
        </w:rPr>
        <w:t>следовательно,</w:t>
      </w:r>
      <w:r>
        <w:rPr>
          <w:rFonts w:ascii="Trebuchet MS" w:hAnsi="Trebuchet MS"/>
          <w:color w:val="231F20"/>
          <w:spacing w:val="-15"/>
          <w:sz w:val="16"/>
        </w:rPr>
        <w:t> </w:t>
      </w:r>
      <w:r>
        <w:rPr>
          <w:rFonts w:ascii="Trebuchet MS" w:hAnsi="Trebuchet MS"/>
          <w:color w:val="231F20"/>
          <w:spacing w:val="-4"/>
          <w:sz w:val="16"/>
        </w:rPr>
        <w:t>является</w:t>
      </w:r>
      <w:r>
        <w:rPr>
          <w:rFonts w:ascii="Trebuchet MS" w:hAnsi="Trebuchet MS"/>
          <w:color w:val="231F20"/>
          <w:spacing w:val="-15"/>
          <w:sz w:val="16"/>
        </w:rPr>
        <w:t> </w:t>
      </w:r>
      <w:r>
        <w:rPr>
          <w:rFonts w:ascii="Trebuchet MS" w:hAnsi="Trebuchet MS"/>
          <w:color w:val="231F20"/>
          <w:spacing w:val="-4"/>
          <w:sz w:val="16"/>
        </w:rPr>
        <w:t>хрупким.</w:t>
      </w:r>
      <w:r>
        <w:rPr>
          <w:rFonts w:ascii="Trebuchet MS" w:hAnsi="Trebuchet MS"/>
          <w:color w:val="231F20"/>
          <w:spacing w:val="-15"/>
          <w:sz w:val="16"/>
        </w:rPr>
        <w:t> </w:t>
      </w:r>
      <w:r>
        <w:rPr>
          <w:rFonts w:ascii="Trebuchet MS" w:hAnsi="Trebuchet MS"/>
          <w:color w:val="231F20"/>
          <w:spacing w:val="-4"/>
          <w:sz w:val="16"/>
        </w:rPr>
        <w:t>Любой</w:t>
      </w:r>
      <w:r>
        <w:rPr>
          <w:rFonts w:ascii="Trebuchet MS" w:hAnsi="Trebuchet MS"/>
          <w:color w:val="231F20"/>
          <w:spacing w:val="-15"/>
          <w:sz w:val="16"/>
        </w:rPr>
        <w:t> </w:t>
      </w:r>
      <w:r>
        <w:rPr>
          <w:rFonts w:ascii="Trebuchet MS" w:hAnsi="Trebuchet MS"/>
          <w:color w:val="231F20"/>
          <w:spacing w:val="-4"/>
          <w:sz w:val="16"/>
        </w:rPr>
        <w:t>рефакторинг</w:t>
      </w:r>
      <w:r>
        <w:rPr>
          <w:rFonts w:ascii="Trebuchet MS" w:hAnsi="Trebuchet MS"/>
          <w:color w:val="231F20"/>
          <w:spacing w:val="-15"/>
          <w:sz w:val="16"/>
        </w:rPr>
        <w:t> </w:t>
      </w:r>
      <w:r>
        <w:rPr>
          <w:rFonts w:ascii="Trebuchet MS" w:hAnsi="Trebuchet MS"/>
          <w:color w:val="231F20"/>
          <w:spacing w:val="-4"/>
          <w:sz w:val="16"/>
        </w:rPr>
        <w:t>тестируемой</w:t>
      </w:r>
      <w:r>
        <w:rPr>
          <w:rFonts w:ascii="Trebuchet MS" w:hAnsi="Trebuchet MS"/>
          <w:color w:val="231F20"/>
          <w:spacing w:val="-15"/>
          <w:sz w:val="16"/>
        </w:rPr>
        <w:t> </w:t>
      </w:r>
      <w:r>
        <w:rPr>
          <w:rFonts w:ascii="Trebuchet MS" w:hAnsi="Trebuchet MS"/>
          <w:color w:val="231F20"/>
          <w:spacing w:val="-4"/>
          <w:sz w:val="16"/>
        </w:rPr>
        <w:t>системы</w:t>
      </w:r>
      <w:r>
        <w:rPr>
          <w:rFonts w:ascii="Trebuchet MS" w:hAnsi="Trebuchet MS"/>
          <w:color w:val="231F20"/>
          <w:spacing w:val="-15"/>
          <w:sz w:val="16"/>
        </w:rPr>
        <w:t> </w:t>
      </w:r>
      <w:r>
        <w:rPr>
          <w:rFonts w:ascii="Trebuchet MS" w:hAnsi="Trebuchet MS"/>
          <w:color w:val="231F20"/>
          <w:spacing w:val="-4"/>
          <w:sz w:val="16"/>
        </w:rPr>
        <w:t>приводит</w:t>
      </w:r>
    </w:p>
    <w:p>
      <w:pPr>
        <w:spacing w:before="3"/>
        <w:ind w:left="1446" w:right="1305" w:firstLine="0"/>
        <w:jc w:val="center"/>
        <w:rPr>
          <w:rFonts w:ascii="Trebuchet MS" w:hAnsi="Trebuchet MS"/>
          <w:sz w:val="16"/>
        </w:rPr>
      </w:pPr>
      <w:r>
        <w:rPr>
          <w:rFonts w:ascii="Trebuchet MS" w:hAnsi="Trebuchet MS"/>
          <w:color w:val="231F20"/>
          <w:w w:val="90"/>
          <w:sz w:val="16"/>
        </w:rPr>
        <w:t>к</w:t>
      </w:r>
      <w:r>
        <w:rPr>
          <w:rFonts w:ascii="Trebuchet MS" w:hAnsi="Trebuchet MS"/>
          <w:color w:val="231F20"/>
          <w:spacing w:val="2"/>
          <w:sz w:val="16"/>
        </w:rPr>
        <w:t> </w:t>
      </w:r>
      <w:r>
        <w:rPr>
          <w:rFonts w:ascii="Trebuchet MS" w:hAnsi="Trebuchet MS"/>
          <w:color w:val="231F20"/>
          <w:w w:val="90"/>
          <w:sz w:val="16"/>
        </w:rPr>
        <w:t>падению</w:t>
      </w:r>
      <w:r>
        <w:rPr>
          <w:rFonts w:ascii="Trebuchet MS" w:hAnsi="Trebuchet MS"/>
          <w:color w:val="231F20"/>
          <w:spacing w:val="2"/>
          <w:sz w:val="16"/>
        </w:rPr>
        <w:t> </w:t>
      </w:r>
      <w:r>
        <w:rPr>
          <w:rFonts w:ascii="Trebuchet MS" w:hAnsi="Trebuchet MS"/>
          <w:color w:val="231F20"/>
          <w:spacing w:val="-2"/>
          <w:w w:val="90"/>
          <w:sz w:val="16"/>
        </w:rPr>
        <w:t>теста</w:t>
      </w:r>
    </w:p>
    <w:p>
      <w:pPr>
        <w:pStyle w:val="BodyText"/>
        <w:spacing w:before="124"/>
        <w:rPr>
          <w:rFonts w:ascii="Trebuchet MS"/>
          <w:sz w:val="16"/>
        </w:rPr>
      </w:pPr>
    </w:p>
    <w:p>
      <w:pPr>
        <w:pStyle w:val="BodyText"/>
        <w:spacing w:line="256" w:lineRule="auto"/>
        <w:ind w:left="255" w:right="112"/>
        <w:jc w:val="both"/>
      </w:pPr>
      <w:r>
        <w:rPr>
          <w:color w:val="231F20"/>
          <w:spacing w:val="-4"/>
        </w:rPr>
        <w:t>Они</w:t>
      </w:r>
      <w:r>
        <w:rPr>
          <w:color w:val="231F20"/>
          <w:spacing w:val="-5"/>
        </w:rPr>
        <w:t> </w:t>
      </w:r>
      <w:r>
        <w:rPr>
          <w:color w:val="231F20"/>
          <w:spacing w:val="-4"/>
        </w:rPr>
        <w:t>уменьшают</w:t>
      </w:r>
      <w:r>
        <w:rPr>
          <w:color w:val="231F20"/>
          <w:spacing w:val="-5"/>
        </w:rPr>
        <w:t> </w:t>
      </w:r>
      <w:r>
        <w:rPr>
          <w:color w:val="231F20"/>
          <w:spacing w:val="-4"/>
        </w:rPr>
        <w:t>желание</w:t>
      </w:r>
      <w:r>
        <w:rPr>
          <w:color w:val="231F20"/>
          <w:spacing w:val="-5"/>
        </w:rPr>
        <w:t> </w:t>
      </w:r>
      <w:r>
        <w:rPr>
          <w:color w:val="231F20"/>
          <w:spacing w:val="-4"/>
        </w:rPr>
        <w:t>проводить</w:t>
      </w:r>
      <w:r>
        <w:rPr>
          <w:color w:val="231F20"/>
          <w:spacing w:val="-5"/>
        </w:rPr>
        <w:t> </w:t>
      </w:r>
      <w:r>
        <w:rPr>
          <w:color w:val="231F20"/>
          <w:spacing w:val="-4"/>
        </w:rPr>
        <w:t>рефакторинг.</w:t>
      </w:r>
      <w:r>
        <w:rPr>
          <w:color w:val="231F20"/>
          <w:spacing w:val="-5"/>
        </w:rPr>
        <w:t> </w:t>
      </w:r>
      <w:r>
        <w:rPr>
          <w:color w:val="231F20"/>
          <w:spacing w:val="-4"/>
        </w:rPr>
        <w:t>И</w:t>
      </w:r>
      <w:r>
        <w:rPr>
          <w:color w:val="231F20"/>
          <w:spacing w:val="-6"/>
        </w:rPr>
        <w:t> </w:t>
      </w:r>
      <w:r>
        <w:rPr>
          <w:color w:val="231F20"/>
          <w:spacing w:val="-4"/>
        </w:rPr>
        <w:t>неудивительно</w:t>
      </w:r>
      <w:r>
        <w:rPr>
          <w:color w:val="231F20"/>
          <w:spacing w:val="-6"/>
        </w:rPr>
        <w:t> </w:t>
      </w:r>
      <w:r>
        <w:rPr>
          <w:color w:val="231F20"/>
          <w:spacing w:val="-4"/>
        </w:rPr>
        <w:t>—</w:t>
      </w:r>
      <w:r>
        <w:rPr>
          <w:color w:val="231F20"/>
          <w:spacing w:val="-5"/>
        </w:rPr>
        <w:t> </w:t>
      </w:r>
      <w:r>
        <w:rPr>
          <w:color w:val="231F20"/>
          <w:spacing w:val="-4"/>
        </w:rPr>
        <w:t>кто</w:t>
      </w:r>
      <w:r>
        <w:rPr>
          <w:color w:val="231F20"/>
          <w:spacing w:val="-5"/>
        </w:rPr>
        <w:t> </w:t>
      </w:r>
      <w:r>
        <w:rPr>
          <w:color w:val="231F20"/>
          <w:spacing w:val="-4"/>
        </w:rPr>
        <w:t>хотел</w:t>
      </w:r>
      <w:r>
        <w:rPr>
          <w:color w:val="231F20"/>
          <w:spacing w:val="-5"/>
        </w:rPr>
        <w:t> </w:t>
      </w:r>
      <w:r>
        <w:rPr>
          <w:color w:val="231F20"/>
          <w:spacing w:val="-4"/>
        </w:rPr>
        <w:t>бы</w:t>
      </w:r>
      <w:r>
        <w:rPr>
          <w:color w:val="231F20"/>
        </w:rPr>
        <w:t> </w:t>
      </w:r>
      <w:r>
        <w:rPr>
          <w:color w:val="231F20"/>
          <w:spacing w:val="-6"/>
        </w:rPr>
        <w:t>проводить</w:t>
      </w:r>
      <w:r>
        <w:rPr>
          <w:color w:val="231F20"/>
          <w:spacing w:val="-10"/>
        </w:rPr>
        <w:t> </w:t>
      </w:r>
      <w:r>
        <w:rPr>
          <w:color w:val="231F20"/>
          <w:spacing w:val="-6"/>
        </w:rPr>
        <w:t>рефакторинг,</w:t>
      </w:r>
      <w:r>
        <w:rPr>
          <w:color w:val="231F20"/>
          <w:spacing w:val="-10"/>
        </w:rPr>
        <w:t> </w:t>
      </w:r>
      <w:r>
        <w:rPr>
          <w:color w:val="231F20"/>
          <w:spacing w:val="-6"/>
        </w:rPr>
        <w:t>зная,</w:t>
      </w:r>
      <w:r>
        <w:rPr>
          <w:color w:val="231F20"/>
          <w:spacing w:val="-10"/>
        </w:rPr>
        <w:t> </w:t>
      </w:r>
      <w:r>
        <w:rPr>
          <w:color w:val="231F20"/>
          <w:spacing w:val="-6"/>
        </w:rPr>
        <w:t>что</w:t>
      </w:r>
      <w:r>
        <w:rPr>
          <w:color w:val="231F20"/>
          <w:spacing w:val="-10"/>
        </w:rPr>
        <w:t> </w:t>
      </w:r>
      <w:r>
        <w:rPr>
          <w:color w:val="231F20"/>
          <w:spacing w:val="-6"/>
        </w:rPr>
        <w:t>тесты</w:t>
      </w:r>
      <w:r>
        <w:rPr>
          <w:color w:val="231F20"/>
          <w:spacing w:val="-10"/>
        </w:rPr>
        <w:t> </w:t>
      </w:r>
      <w:r>
        <w:rPr>
          <w:color w:val="231F20"/>
          <w:spacing w:val="-6"/>
        </w:rPr>
        <w:t>не</w:t>
      </w:r>
      <w:r>
        <w:rPr>
          <w:color w:val="231F20"/>
          <w:spacing w:val="-10"/>
        </w:rPr>
        <w:t> </w:t>
      </w:r>
      <w:r>
        <w:rPr>
          <w:color w:val="231F20"/>
          <w:spacing w:val="-6"/>
        </w:rPr>
        <w:t>помогут</w:t>
      </w:r>
      <w:r>
        <w:rPr>
          <w:color w:val="231F20"/>
          <w:spacing w:val="-10"/>
        </w:rPr>
        <w:t> </w:t>
      </w:r>
      <w:r>
        <w:rPr>
          <w:color w:val="231F20"/>
          <w:spacing w:val="-6"/>
        </w:rPr>
        <w:t>выявить</w:t>
      </w:r>
      <w:r>
        <w:rPr>
          <w:color w:val="231F20"/>
          <w:spacing w:val="-10"/>
        </w:rPr>
        <w:t> </w:t>
      </w:r>
      <w:r>
        <w:rPr>
          <w:color w:val="231F20"/>
          <w:spacing w:val="-6"/>
        </w:rPr>
        <w:t>потенциальные</w:t>
      </w:r>
      <w:r>
        <w:rPr>
          <w:color w:val="231F20"/>
          <w:spacing w:val="-10"/>
        </w:rPr>
        <w:t> </w:t>
      </w:r>
      <w:r>
        <w:rPr>
          <w:color w:val="231F20"/>
          <w:spacing w:val="-6"/>
        </w:rPr>
        <w:t>ошибки?</w:t>
      </w:r>
    </w:p>
    <w:p>
      <w:pPr>
        <w:pStyle w:val="BodyText"/>
        <w:spacing w:line="256" w:lineRule="auto" w:before="115"/>
        <w:ind w:left="255" w:right="111"/>
        <w:jc w:val="both"/>
      </w:pPr>
      <w:r>
        <w:rPr>
          <w:color w:val="231F20"/>
          <w:spacing w:val="-2"/>
        </w:rPr>
        <w:t>В</w:t>
      </w:r>
      <w:r>
        <w:rPr>
          <w:color w:val="231F20"/>
          <w:spacing w:val="-10"/>
        </w:rPr>
        <w:t> </w:t>
      </w:r>
      <w:r>
        <w:rPr>
          <w:color w:val="231F20"/>
          <w:spacing w:val="-2"/>
        </w:rPr>
        <w:t>листинге</w:t>
      </w:r>
      <w:r>
        <w:rPr>
          <w:color w:val="231F20"/>
          <w:spacing w:val="-9"/>
        </w:rPr>
        <w:t> </w:t>
      </w:r>
      <w:r>
        <w:rPr>
          <w:color w:val="231F20"/>
          <w:spacing w:val="-2"/>
        </w:rPr>
        <w:t>4.3</w:t>
      </w:r>
      <w:r>
        <w:rPr>
          <w:color w:val="231F20"/>
          <w:spacing w:val="-9"/>
        </w:rPr>
        <w:t> </w:t>
      </w:r>
      <w:r>
        <w:rPr>
          <w:color w:val="231F20"/>
          <w:spacing w:val="-2"/>
        </w:rPr>
        <w:t>показан</w:t>
      </w:r>
      <w:r>
        <w:rPr>
          <w:color w:val="231F20"/>
          <w:spacing w:val="-9"/>
        </w:rPr>
        <w:t> </w:t>
      </w:r>
      <w:r>
        <w:rPr>
          <w:color w:val="231F20"/>
          <w:spacing w:val="-2"/>
        </w:rPr>
        <w:t>пример</w:t>
      </w:r>
      <w:r>
        <w:rPr>
          <w:color w:val="231F20"/>
          <w:spacing w:val="-9"/>
        </w:rPr>
        <w:t> </w:t>
      </w:r>
      <w:r>
        <w:rPr>
          <w:color w:val="231F20"/>
          <w:spacing w:val="-2"/>
        </w:rPr>
        <w:t>хрупкости</w:t>
      </w:r>
      <w:r>
        <w:rPr>
          <w:color w:val="231F20"/>
          <w:spacing w:val="-9"/>
        </w:rPr>
        <w:t> </w:t>
      </w:r>
      <w:r>
        <w:rPr>
          <w:color w:val="231F20"/>
          <w:spacing w:val="-2"/>
        </w:rPr>
        <w:t>тестов,</w:t>
      </w:r>
      <w:r>
        <w:rPr>
          <w:color w:val="231F20"/>
          <w:spacing w:val="-9"/>
        </w:rPr>
        <w:t> </w:t>
      </w:r>
      <w:r>
        <w:rPr>
          <w:color w:val="231F20"/>
          <w:spacing w:val="-2"/>
        </w:rPr>
        <w:t>доведенный</w:t>
      </w:r>
      <w:r>
        <w:rPr>
          <w:color w:val="231F20"/>
          <w:spacing w:val="-9"/>
        </w:rPr>
        <w:t> </w:t>
      </w:r>
      <w:r>
        <w:rPr>
          <w:color w:val="231F20"/>
          <w:spacing w:val="-2"/>
        </w:rPr>
        <w:t>до</w:t>
      </w:r>
      <w:r>
        <w:rPr>
          <w:color w:val="231F20"/>
          <w:spacing w:val="-9"/>
        </w:rPr>
        <w:t> </w:t>
      </w:r>
      <w:r>
        <w:rPr>
          <w:color w:val="231F20"/>
          <w:spacing w:val="-2"/>
        </w:rPr>
        <w:t>крайности.</w:t>
      </w:r>
      <w:r>
        <w:rPr>
          <w:color w:val="231F20"/>
          <w:spacing w:val="-9"/>
        </w:rPr>
        <w:t> </w:t>
      </w:r>
      <w:r>
        <w:rPr>
          <w:color w:val="231F20"/>
          <w:spacing w:val="-2"/>
        </w:rPr>
        <w:t>В</w:t>
      </w:r>
      <w:r>
        <w:rPr>
          <w:color w:val="231F20"/>
          <w:spacing w:val="-9"/>
        </w:rPr>
        <w:t> </w:t>
      </w:r>
      <w:r>
        <w:rPr>
          <w:color w:val="231F20"/>
          <w:spacing w:val="-2"/>
        </w:rPr>
        <w:t>этом примере</w:t>
      </w:r>
      <w:r>
        <w:rPr>
          <w:color w:val="231F20"/>
          <w:spacing w:val="-10"/>
        </w:rPr>
        <w:t> </w:t>
      </w:r>
      <w:r>
        <w:rPr>
          <w:color w:val="231F20"/>
          <w:spacing w:val="-2"/>
        </w:rPr>
        <w:t>тест</w:t>
      </w:r>
      <w:r>
        <w:rPr>
          <w:color w:val="231F20"/>
          <w:spacing w:val="-9"/>
        </w:rPr>
        <w:t> </w:t>
      </w:r>
      <w:r>
        <w:rPr>
          <w:color w:val="231F20"/>
          <w:spacing w:val="-2"/>
        </w:rPr>
        <w:t>читает</w:t>
      </w:r>
      <w:r>
        <w:rPr>
          <w:color w:val="231F20"/>
          <w:spacing w:val="-9"/>
        </w:rPr>
        <w:t> </w:t>
      </w:r>
      <w:r>
        <w:rPr>
          <w:color w:val="231F20"/>
          <w:spacing w:val="-2"/>
        </w:rPr>
        <w:t>исходный</w:t>
      </w:r>
      <w:r>
        <w:rPr>
          <w:color w:val="231F20"/>
          <w:spacing w:val="-9"/>
        </w:rPr>
        <w:t> </w:t>
      </w:r>
      <w:r>
        <w:rPr>
          <w:color w:val="231F20"/>
          <w:spacing w:val="-2"/>
        </w:rPr>
        <w:t>код</w:t>
      </w:r>
      <w:r>
        <w:rPr>
          <w:color w:val="231F20"/>
          <w:spacing w:val="-9"/>
        </w:rPr>
        <w:t> </w:t>
      </w:r>
      <w:r>
        <w:rPr>
          <w:color w:val="231F20"/>
          <w:spacing w:val="-2"/>
        </w:rPr>
        <w:t>класса</w:t>
      </w:r>
      <w:r>
        <w:rPr>
          <w:color w:val="231F20"/>
          <w:spacing w:val="-9"/>
        </w:rPr>
        <w:t> </w:t>
      </w:r>
      <w:r>
        <w:rPr>
          <w:rFonts w:ascii="Consolas" w:hAnsi="Consolas"/>
          <w:color w:val="231F20"/>
          <w:spacing w:val="-2"/>
          <w:sz w:val="18"/>
        </w:rPr>
        <w:t>MessageRenderer</w:t>
      </w:r>
      <w:r>
        <w:rPr>
          <w:rFonts w:ascii="Consolas" w:hAnsi="Consolas"/>
          <w:color w:val="231F20"/>
          <w:spacing w:val="-22"/>
          <w:sz w:val="18"/>
        </w:rPr>
        <w:t> </w:t>
      </w:r>
      <w:r>
        <w:rPr>
          <w:color w:val="231F20"/>
          <w:spacing w:val="-2"/>
        </w:rPr>
        <w:t>и</w:t>
      </w:r>
      <w:r>
        <w:rPr>
          <w:color w:val="231F20"/>
          <w:spacing w:val="-9"/>
        </w:rPr>
        <w:t> </w:t>
      </w:r>
      <w:r>
        <w:rPr>
          <w:color w:val="231F20"/>
          <w:spacing w:val="-2"/>
        </w:rPr>
        <w:t>сравнивает</w:t>
      </w:r>
      <w:r>
        <w:rPr>
          <w:color w:val="231F20"/>
          <w:spacing w:val="-9"/>
        </w:rPr>
        <w:t> </w:t>
      </w:r>
      <w:r>
        <w:rPr>
          <w:color w:val="231F20"/>
          <w:spacing w:val="-2"/>
        </w:rPr>
        <w:t>его</w:t>
      </w:r>
      <w:r>
        <w:rPr>
          <w:color w:val="231F20"/>
          <w:spacing w:val="-9"/>
        </w:rPr>
        <w:t> </w:t>
      </w:r>
      <w:r>
        <w:rPr>
          <w:color w:val="231F20"/>
          <w:spacing w:val="-2"/>
        </w:rPr>
        <w:t>с</w:t>
      </w:r>
      <w:r>
        <w:rPr>
          <w:color w:val="231F20"/>
          <w:spacing w:val="-9"/>
        </w:rPr>
        <w:t> </w:t>
      </w:r>
      <w:r>
        <w:rPr>
          <w:color w:val="231F20"/>
          <w:spacing w:val="-2"/>
        </w:rPr>
        <w:t>«пра- </w:t>
      </w:r>
      <w:r>
        <w:rPr>
          <w:color w:val="231F20"/>
        </w:rPr>
        <w:t>вильной» реализацией.</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4"/>
          <w:sz w:val="19"/>
        </w:rPr>
        <w:t> </w:t>
      </w:r>
      <w:r>
        <w:rPr>
          <w:rFonts w:ascii="Tahoma" w:hAnsi="Tahoma"/>
          <w:b/>
          <w:color w:val="231F20"/>
          <w:w w:val="90"/>
          <w:sz w:val="19"/>
        </w:rPr>
        <w:t>4.3.</w:t>
      </w:r>
      <w:r>
        <w:rPr>
          <w:rFonts w:ascii="Tahoma" w:hAnsi="Tahoma"/>
          <w:b/>
          <w:color w:val="231F20"/>
          <w:spacing w:val="-1"/>
          <w:sz w:val="19"/>
        </w:rPr>
        <w:t> </w:t>
      </w:r>
      <w:r>
        <w:rPr>
          <w:rFonts w:ascii="Trebuchet MS" w:hAnsi="Trebuchet MS"/>
          <w:color w:val="231F20"/>
          <w:w w:val="90"/>
          <w:sz w:val="19"/>
        </w:rPr>
        <w:t>Проверка</w:t>
      </w:r>
      <w:r>
        <w:rPr>
          <w:rFonts w:ascii="Trebuchet MS" w:hAnsi="Trebuchet MS"/>
          <w:color w:val="231F20"/>
          <w:spacing w:val="-2"/>
          <w:sz w:val="19"/>
        </w:rPr>
        <w:t> </w:t>
      </w:r>
      <w:r>
        <w:rPr>
          <w:rFonts w:ascii="Trebuchet MS" w:hAnsi="Trebuchet MS"/>
          <w:color w:val="231F20"/>
          <w:w w:val="90"/>
          <w:sz w:val="19"/>
        </w:rPr>
        <w:t>исходного</w:t>
      </w:r>
      <w:r>
        <w:rPr>
          <w:rFonts w:ascii="Trebuchet MS" w:hAnsi="Trebuchet MS"/>
          <w:color w:val="231F20"/>
          <w:spacing w:val="-1"/>
          <w:sz w:val="19"/>
        </w:rPr>
        <w:t> </w:t>
      </w:r>
      <w:r>
        <w:rPr>
          <w:rFonts w:ascii="Trebuchet MS" w:hAnsi="Trebuchet MS"/>
          <w:color w:val="231F20"/>
          <w:w w:val="90"/>
          <w:sz w:val="19"/>
        </w:rPr>
        <w:t>кода</w:t>
      </w:r>
      <w:r>
        <w:rPr>
          <w:rFonts w:ascii="Trebuchet MS" w:hAnsi="Trebuchet MS"/>
          <w:color w:val="231F20"/>
          <w:spacing w:val="-2"/>
          <w:sz w:val="19"/>
        </w:rPr>
        <w:t> </w:t>
      </w:r>
      <w:r>
        <w:rPr>
          <w:rFonts w:ascii="Trebuchet MS" w:hAnsi="Trebuchet MS"/>
          <w:color w:val="231F20"/>
          <w:w w:val="90"/>
          <w:sz w:val="19"/>
        </w:rPr>
        <w:t>класса</w:t>
      </w:r>
      <w:r>
        <w:rPr>
          <w:rFonts w:ascii="Trebuchet MS" w:hAnsi="Trebuchet MS"/>
          <w:color w:val="231F20"/>
          <w:spacing w:val="-2"/>
          <w:sz w:val="19"/>
        </w:rPr>
        <w:t> </w:t>
      </w:r>
      <w:r>
        <w:rPr>
          <w:rFonts w:ascii="Trebuchet MS" w:hAnsi="Trebuchet MS"/>
          <w:color w:val="231F20"/>
          <w:spacing w:val="-2"/>
          <w:w w:val="90"/>
          <w:sz w:val="19"/>
        </w:rPr>
        <w:t>MessageRenderer</w:t>
      </w:r>
    </w:p>
    <w:p>
      <w:pPr>
        <w:spacing w:before="63"/>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MessageRenderer_is_implemented_correctly()</w:t>
      </w:r>
    </w:p>
    <w:p>
      <w:pPr>
        <w:spacing w:before="8"/>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string sourceCode = </w:t>
      </w:r>
      <w:r>
        <w:rPr>
          <w:rFonts w:ascii="Consolas"/>
          <w:color w:val="231F20"/>
          <w:spacing w:val="-2"/>
          <w:sz w:val="16"/>
        </w:rPr>
        <w:t>File.ReadAllText(@"[path]\MessageRenderer.cs");</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pacing w:val="-2"/>
          <w:sz w:val="16"/>
        </w:rPr>
        <w:t>Assert.Equal(@"</w:t>
      </w:r>
    </w:p>
    <w:p>
      <w:pPr>
        <w:spacing w:before="9"/>
        <w:ind w:left="255" w:right="0" w:firstLine="0"/>
        <w:jc w:val="left"/>
        <w:rPr>
          <w:rFonts w:ascii="Consolas"/>
          <w:b/>
          <w:sz w:val="16"/>
        </w:rPr>
      </w:pPr>
      <w:r>
        <w:rPr>
          <w:rFonts w:ascii="Consolas"/>
          <w:b/>
          <w:color w:val="231F20"/>
          <w:sz w:val="16"/>
        </w:rPr>
        <w:t>public class MessageRenderer : </w:t>
      </w:r>
      <w:r>
        <w:rPr>
          <w:rFonts w:ascii="Consolas"/>
          <w:b/>
          <w:color w:val="231F20"/>
          <w:spacing w:val="-2"/>
          <w:sz w:val="16"/>
        </w:rPr>
        <w:t>IRenderer</w:t>
      </w:r>
    </w:p>
    <w:p>
      <w:pPr>
        <w:spacing w:before="9"/>
        <w:ind w:left="255" w:right="0" w:firstLine="0"/>
        <w:jc w:val="left"/>
        <w:rPr>
          <w:rFonts w:ascii="Consolas"/>
          <w:b/>
          <w:sz w:val="16"/>
        </w:rPr>
      </w:pPr>
      <w:r>
        <w:rPr>
          <w:rFonts w:ascii="Consolas"/>
          <w:b/>
          <w:color w:val="231F20"/>
          <w:spacing w:val="-10"/>
          <w:sz w:val="16"/>
        </w:rPr>
        <w:t>{</w:t>
      </w:r>
    </w:p>
    <w:p>
      <w:pPr>
        <w:spacing w:line="252" w:lineRule="auto" w:before="8"/>
        <w:ind w:left="607" w:right="2406" w:firstLine="0"/>
        <w:jc w:val="left"/>
        <w:rPr>
          <w:rFonts w:ascii="Consolas"/>
          <w:b/>
          <w:sz w:val="16"/>
        </w:rPr>
      </w:pPr>
      <w:r>
        <w:rPr>
          <w:rFonts w:ascii="Consolas"/>
          <w:b/>
          <w:color w:val="231F20"/>
          <w:sz w:val="16"/>
        </w:rPr>
        <w:t>public</w:t>
      </w:r>
      <w:r>
        <w:rPr>
          <w:rFonts w:ascii="Consolas"/>
          <w:b/>
          <w:color w:val="231F20"/>
          <w:spacing w:val="-6"/>
          <w:sz w:val="16"/>
        </w:rPr>
        <w:t> </w:t>
      </w:r>
      <w:r>
        <w:rPr>
          <w:rFonts w:ascii="Consolas"/>
          <w:b/>
          <w:color w:val="231F20"/>
          <w:sz w:val="16"/>
        </w:rPr>
        <w:t>IReadOnlyList&lt;&lt;IRenderer&gt;</w:t>
      </w:r>
      <w:r>
        <w:rPr>
          <w:rFonts w:ascii="Consolas"/>
          <w:b/>
          <w:color w:val="231F20"/>
          <w:spacing w:val="-6"/>
          <w:sz w:val="16"/>
        </w:rPr>
        <w:t> </w:t>
      </w:r>
      <w:r>
        <w:rPr>
          <w:rFonts w:ascii="Consolas"/>
          <w:b/>
          <w:color w:val="231F20"/>
          <w:sz w:val="16"/>
        </w:rPr>
        <w:t>SubRenderers</w:t>
      </w:r>
      <w:r>
        <w:rPr>
          <w:rFonts w:ascii="Consolas"/>
          <w:b/>
          <w:color w:val="231F20"/>
          <w:spacing w:val="-6"/>
          <w:sz w:val="16"/>
        </w:rPr>
        <w:t> </w:t>
      </w:r>
      <w:r>
        <w:rPr>
          <w:rFonts w:ascii="Consolas"/>
          <w:b/>
          <w:color w:val="231F20"/>
          <w:sz w:val="16"/>
        </w:rPr>
        <w:t>{</w:t>
      </w:r>
      <w:r>
        <w:rPr>
          <w:rFonts w:ascii="Consolas"/>
          <w:b/>
          <w:color w:val="231F20"/>
          <w:spacing w:val="-6"/>
          <w:sz w:val="16"/>
        </w:rPr>
        <w:t> </w:t>
      </w:r>
      <w:r>
        <w:rPr>
          <w:rFonts w:ascii="Consolas"/>
          <w:b/>
          <w:color w:val="231F20"/>
          <w:sz w:val="16"/>
        </w:rPr>
        <w:t>get;</w:t>
      </w:r>
      <w:r>
        <w:rPr>
          <w:rFonts w:ascii="Consolas"/>
          <w:b/>
          <w:color w:val="231F20"/>
          <w:spacing w:val="-6"/>
          <w:sz w:val="16"/>
        </w:rPr>
        <w:t> </w:t>
      </w:r>
      <w:r>
        <w:rPr>
          <w:rFonts w:ascii="Consolas"/>
          <w:b/>
          <w:color w:val="231F20"/>
          <w:sz w:val="16"/>
        </w:rPr>
        <w:t>} public MessageRenderer()</w:t>
      </w:r>
    </w:p>
    <w:p>
      <w:pPr>
        <w:spacing w:line="186" w:lineRule="exact" w:before="0"/>
        <w:ind w:left="607" w:right="0" w:firstLine="0"/>
        <w:jc w:val="left"/>
        <w:rPr>
          <w:rFonts w:ascii="Consolas"/>
          <w:b/>
          <w:sz w:val="16"/>
        </w:rPr>
      </w:pPr>
      <w:r>
        <w:rPr>
          <w:rFonts w:ascii="Consolas"/>
          <w:b/>
          <w:color w:val="231F20"/>
          <w:spacing w:val="-10"/>
          <w:sz w:val="16"/>
        </w:rPr>
        <w:t>{</w:t>
      </w:r>
    </w:p>
    <w:p>
      <w:pPr>
        <w:spacing w:before="9"/>
        <w:ind w:left="871" w:right="0" w:firstLine="0"/>
        <w:jc w:val="left"/>
        <w:rPr>
          <w:rFonts w:ascii="Consolas"/>
          <w:b/>
          <w:sz w:val="16"/>
        </w:rPr>
      </w:pPr>
      <w:r>
        <w:rPr>
          <w:rFonts w:ascii="Consolas"/>
          <w:b/>
          <w:color w:val="231F20"/>
          <w:sz w:val="16"/>
        </w:rPr>
        <w:t>SubRenderers = new </w:t>
      </w:r>
      <w:r>
        <w:rPr>
          <w:rFonts w:ascii="Consolas"/>
          <w:b/>
          <w:color w:val="231F20"/>
          <w:spacing w:val="-2"/>
          <w:sz w:val="16"/>
        </w:rPr>
        <w:t>List&lt;&lt;IRenderer&gt;</w:t>
      </w:r>
    </w:p>
    <w:p>
      <w:pPr>
        <w:spacing w:before="9"/>
        <w:ind w:left="871" w:right="0" w:firstLine="0"/>
        <w:jc w:val="left"/>
        <w:rPr>
          <w:rFonts w:ascii="Consolas"/>
          <w:b/>
          <w:sz w:val="16"/>
        </w:rPr>
      </w:pPr>
      <w:r>
        <w:rPr>
          <w:rFonts w:ascii="Consolas"/>
          <w:b/>
          <w:color w:val="231F20"/>
          <w:spacing w:val="-10"/>
          <w:sz w:val="16"/>
        </w:rPr>
        <w:t>{</w:t>
      </w:r>
    </w:p>
    <w:p>
      <w:pPr>
        <w:spacing w:line="252" w:lineRule="auto" w:before="8"/>
        <w:ind w:left="1135" w:right="4809" w:firstLine="0"/>
        <w:jc w:val="left"/>
        <w:rPr>
          <w:rFonts w:ascii="Consolas"/>
          <w:b/>
          <w:sz w:val="16"/>
        </w:rPr>
      </w:pPr>
      <w:r>
        <w:rPr>
          <w:rFonts w:ascii="Consolas"/>
          <w:b/>
          <w:color w:val="231F20"/>
          <w:sz w:val="16"/>
        </w:rPr>
        <w:t>new</w:t>
      </w:r>
      <w:r>
        <w:rPr>
          <w:rFonts w:ascii="Consolas"/>
          <w:b/>
          <w:color w:val="231F20"/>
          <w:spacing w:val="-22"/>
          <w:sz w:val="16"/>
        </w:rPr>
        <w:t> </w:t>
      </w:r>
      <w:r>
        <w:rPr>
          <w:rFonts w:ascii="Consolas"/>
          <w:b/>
          <w:color w:val="231F20"/>
          <w:sz w:val="16"/>
        </w:rPr>
        <w:t>HeaderRenderer(), new BodyRenderer(), new FooterRenderer()</w:t>
      </w:r>
    </w:p>
    <w:p>
      <w:pPr>
        <w:spacing w:line="185" w:lineRule="exact" w:before="0"/>
        <w:ind w:left="871" w:right="0" w:firstLine="0"/>
        <w:jc w:val="left"/>
        <w:rPr>
          <w:rFonts w:ascii="Consolas"/>
          <w:b/>
          <w:sz w:val="16"/>
        </w:rPr>
      </w:pPr>
      <w:r>
        <w:rPr>
          <w:rFonts w:ascii="Consolas"/>
          <w:b/>
          <w:color w:val="231F20"/>
          <w:spacing w:val="-5"/>
          <w:sz w:val="16"/>
        </w:rPr>
        <w:t>};</w:t>
      </w:r>
    </w:p>
    <w:p>
      <w:pPr>
        <w:spacing w:before="9"/>
        <w:ind w:left="607" w:right="0" w:firstLine="0"/>
        <w:jc w:val="left"/>
        <w:rPr>
          <w:rFonts w:ascii="Consolas"/>
          <w:b/>
          <w:sz w:val="16"/>
        </w:rPr>
      </w:pPr>
      <w:r>
        <w:rPr>
          <w:rFonts w:ascii="Consolas"/>
          <w:b/>
          <w:color w:val="231F20"/>
          <w:spacing w:val="-10"/>
          <w:sz w:val="16"/>
        </w:rPr>
        <w:t>}</w:t>
      </w:r>
    </w:p>
    <w:p>
      <w:pPr>
        <w:spacing w:before="8"/>
        <w:ind w:left="607" w:right="0" w:firstLine="0"/>
        <w:jc w:val="left"/>
        <w:rPr>
          <w:rFonts w:ascii="Consolas"/>
          <w:b/>
          <w:sz w:val="16"/>
        </w:rPr>
      </w:pPr>
      <w:r>
        <w:rPr>
          <w:rFonts w:ascii="Consolas"/>
          <w:b/>
          <w:color w:val="231F20"/>
          <w:sz w:val="16"/>
        </w:rPr>
        <w:t>public string Render(Message message) { /* ... */ </w:t>
      </w:r>
      <w:r>
        <w:rPr>
          <w:rFonts w:ascii="Consolas"/>
          <w:b/>
          <w:color w:val="231F20"/>
          <w:spacing w:val="-10"/>
          <w:sz w:val="16"/>
        </w:rPr>
        <w:t>}</w:t>
      </w:r>
    </w:p>
    <w:p>
      <w:pPr>
        <w:spacing w:before="9"/>
        <w:ind w:left="255" w:right="0" w:firstLine="0"/>
        <w:jc w:val="left"/>
        <w:rPr>
          <w:rFonts w:ascii="Consolas"/>
          <w:sz w:val="16"/>
        </w:rPr>
      </w:pPr>
      <w:r>
        <w:rPr>
          <w:rFonts w:ascii="Consolas"/>
          <w:color w:val="231F20"/>
          <w:sz w:val="16"/>
        </w:rPr>
        <w:t>}", </w:t>
      </w:r>
      <w:r>
        <w:rPr>
          <w:rFonts w:ascii="Consolas"/>
          <w:color w:val="231F20"/>
          <w:spacing w:val="-2"/>
          <w:sz w:val="16"/>
        </w:rPr>
        <w:t>sourceCode);</w:t>
      </w:r>
    </w:p>
    <w:p>
      <w:pPr>
        <w:spacing w:before="9"/>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pStyle w:val="BodyText"/>
        <w:spacing w:before="120"/>
        <w:rPr>
          <w:rFonts w:ascii="Consolas"/>
        </w:rPr>
      </w:pPr>
    </w:p>
    <w:p>
      <w:pPr>
        <w:pStyle w:val="BodyText"/>
        <w:spacing w:line="256" w:lineRule="auto" w:before="1"/>
        <w:ind w:left="255" w:right="110"/>
        <w:jc w:val="both"/>
      </w:pPr>
      <w:bookmarkStart w:name="4.1.4. Тестирование конечного результата" w:id="141"/>
      <w:bookmarkEnd w:id="141"/>
      <w:r>
        <w:rPr/>
      </w:r>
      <w:bookmarkStart w:name="_bookmark54" w:id="142"/>
      <w:bookmarkEnd w:id="142"/>
      <w:r>
        <w:rPr/>
      </w:r>
      <w:r>
        <w:rPr>
          <w:color w:val="231F20"/>
          <w:spacing w:val="-6"/>
        </w:rPr>
        <w:t>Конечно,</w:t>
      </w:r>
      <w:r>
        <w:rPr>
          <w:color w:val="231F20"/>
        </w:rPr>
        <w:t> </w:t>
      </w:r>
      <w:r>
        <w:rPr>
          <w:color w:val="231F20"/>
          <w:spacing w:val="-6"/>
        </w:rPr>
        <w:t>этот</w:t>
      </w:r>
      <w:r>
        <w:rPr>
          <w:color w:val="231F20"/>
        </w:rPr>
        <w:t> </w:t>
      </w:r>
      <w:r>
        <w:rPr>
          <w:color w:val="231F20"/>
          <w:spacing w:val="-6"/>
        </w:rPr>
        <w:t>тест</w:t>
      </w:r>
      <w:r>
        <w:rPr>
          <w:color w:val="231F20"/>
        </w:rPr>
        <w:t> </w:t>
      </w:r>
      <w:r>
        <w:rPr>
          <w:color w:val="231F20"/>
          <w:spacing w:val="-6"/>
        </w:rPr>
        <w:t>никуда</w:t>
      </w:r>
      <w:r>
        <w:rPr>
          <w:color w:val="231F20"/>
        </w:rPr>
        <w:t> </w:t>
      </w:r>
      <w:r>
        <w:rPr>
          <w:color w:val="231F20"/>
          <w:spacing w:val="-6"/>
        </w:rPr>
        <w:t>не</w:t>
      </w:r>
      <w:r>
        <w:rPr>
          <w:color w:val="231F20"/>
        </w:rPr>
        <w:t> </w:t>
      </w:r>
      <w:r>
        <w:rPr>
          <w:color w:val="231F20"/>
          <w:spacing w:val="-6"/>
        </w:rPr>
        <w:t>годится:</w:t>
      </w:r>
      <w:r>
        <w:rPr>
          <w:color w:val="231F20"/>
        </w:rPr>
        <w:t> </w:t>
      </w:r>
      <w:r>
        <w:rPr>
          <w:color w:val="231F20"/>
          <w:spacing w:val="-6"/>
        </w:rPr>
        <w:t>он</w:t>
      </w:r>
      <w:r>
        <w:rPr>
          <w:color w:val="231F20"/>
        </w:rPr>
        <w:t> </w:t>
      </w:r>
      <w:r>
        <w:rPr>
          <w:color w:val="231F20"/>
          <w:spacing w:val="-6"/>
        </w:rPr>
        <w:t>будет</w:t>
      </w:r>
      <w:r>
        <w:rPr>
          <w:color w:val="231F20"/>
        </w:rPr>
        <w:t> </w:t>
      </w:r>
      <w:r>
        <w:rPr>
          <w:color w:val="231F20"/>
          <w:spacing w:val="-6"/>
        </w:rPr>
        <w:t>падать</w:t>
      </w:r>
      <w:r>
        <w:rPr>
          <w:color w:val="231F20"/>
        </w:rPr>
        <w:t> </w:t>
      </w:r>
      <w:r>
        <w:rPr>
          <w:color w:val="231F20"/>
          <w:spacing w:val="-6"/>
        </w:rPr>
        <w:t>при</w:t>
      </w:r>
      <w:r>
        <w:rPr>
          <w:color w:val="231F20"/>
        </w:rPr>
        <w:t> </w:t>
      </w:r>
      <w:r>
        <w:rPr>
          <w:color w:val="231F20"/>
          <w:spacing w:val="-6"/>
        </w:rPr>
        <w:t>изменении</w:t>
      </w:r>
      <w:r>
        <w:rPr>
          <w:color w:val="231F20"/>
        </w:rPr>
        <w:t> </w:t>
      </w:r>
      <w:r>
        <w:rPr>
          <w:color w:val="231F20"/>
          <w:spacing w:val="-6"/>
        </w:rPr>
        <w:t>даже</w:t>
      </w:r>
      <w:r>
        <w:rPr>
          <w:color w:val="231F20"/>
        </w:rPr>
        <w:t> </w:t>
      </w:r>
      <w:r>
        <w:rPr>
          <w:color w:val="231F20"/>
          <w:spacing w:val="-6"/>
        </w:rPr>
        <w:t>мельчай-</w:t>
      </w:r>
      <w:r>
        <w:rPr>
          <w:color w:val="231F20"/>
        </w:rPr>
        <w:t> ших</w:t>
      </w:r>
      <w:r>
        <w:rPr>
          <w:color w:val="231F20"/>
          <w:spacing w:val="-12"/>
        </w:rPr>
        <w:t> </w:t>
      </w:r>
      <w:r>
        <w:rPr>
          <w:color w:val="231F20"/>
        </w:rPr>
        <w:t>деталей</w:t>
      </w:r>
      <w:r>
        <w:rPr>
          <w:color w:val="231F20"/>
          <w:spacing w:val="-11"/>
        </w:rPr>
        <w:t> </w:t>
      </w:r>
      <w:r>
        <w:rPr>
          <w:color w:val="231F20"/>
        </w:rPr>
        <w:t>класса</w:t>
      </w:r>
      <w:r>
        <w:rPr>
          <w:color w:val="231F20"/>
          <w:spacing w:val="-11"/>
        </w:rPr>
        <w:t> </w:t>
      </w:r>
      <w:r>
        <w:rPr>
          <w:rFonts w:ascii="Consolas" w:hAnsi="Consolas"/>
          <w:color w:val="231F20"/>
          <w:sz w:val="18"/>
        </w:rPr>
        <w:t>MessageRenderer</w:t>
      </w:r>
      <w:r>
        <w:rPr>
          <w:color w:val="231F20"/>
        </w:rPr>
        <w:t>.</w:t>
      </w:r>
      <w:r>
        <w:rPr>
          <w:color w:val="231F20"/>
          <w:spacing w:val="-11"/>
        </w:rPr>
        <w:t> </w:t>
      </w:r>
      <w:r>
        <w:rPr>
          <w:color w:val="231F20"/>
        </w:rPr>
        <w:t>В</w:t>
      </w:r>
      <w:r>
        <w:rPr>
          <w:color w:val="231F20"/>
          <w:spacing w:val="-11"/>
        </w:rPr>
        <w:t> </w:t>
      </w:r>
      <w:r>
        <w:rPr>
          <w:color w:val="231F20"/>
        </w:rPr>
        <w:t>то</w:t>
      </w:r>
      <w:r>
        <w:rPr>
          <w:color w:val="231F20"/>
          <w:spacing w:val="-11"/>
        </w:rPr>
        <w:t> </w:t>
      </w:r>
      <w:r>
        <w:rPr>
          <w:color w:val="231F20"/>
        </w:rPr>
        <w:t>же</w:t>
      </w:r>
      <w:r>
        <w:rPr>
          <w:color w:val="231F20"/>
          <w:spacing w:val="-11"/>
        </w:rPr>
        <w:t> </w:t>
      </w:r>
      <w:r>
        <w:rPr>
          <w:color w:val="231F20"/>
        </w:rPr>
        <w:t>время</w:t>
      </w:r>
      <w:r>
        <w:rPr>
          <w:color w:val="231F20"/>
          <w:spacing w:val="-11"/>
        </w:rPr>
        <w:t> </w:t>
      </w:r>
      <w:r>
        <w:rPr>
          <w:color w:val="231F20"/>
        </w:rPr>
        <w:t>он</w:t>
      </w:r>
      <w:r>
        <w:rPr>
          <w:color w:val="231F20"/>
          <w:spacing w:val="-11"/>
        </w:rPr>
        <w:t> </w:t>
      </w:r>
      <w:r>
        <w:rPr>
          <w:color w:val="231F20"/>
        </w:rPr>
        <w:t>не</w:t>
      </w:r>
      <w:r>
        <w:rPr>
          <w:color w:val="231F20"/>
          <w:spacing w:val="-11"/>
        </w:rPr>
        <w:t> </w:t>
      </w:r>
      <w:r>
        <w:rPr>
          <w:color w:val="231F20"/>
        </w:rPr>
        <w:t>так</w:t>
      </w:r>
      <w:r>
        <w:rPr>
          <w:color w:val="231F20"/>
          <w:spacing w:val="-11"/>
        </w:rPr>
        <w:t> </w:t>
      </w:r>
      <w:r>
        <w:rPr>
          <w:color w:val="231F20"/>
        </w:rPr>
        <w:t>сильно</w:t>
      </w:r>
      <w:r>
        <w:rPr>
          <w:color w:val="231F20"/>
          <w:spacing w:val="-11"/>
        </w:rPr>
        <w:t> </w:t>
      </w:r>
      <w:r>
        <w:rPr>
          <w:color w:val="231F20"/>
        </w:rPr>
        <w:t>отличается</w:t>
      </w:r>
      <w:r>
        <w:rPr>
          <w:color w:val="231F20"/>
          <w:spacing w:val="-11"/>
        </w:rPr>
        <w:t> </w:t>
      </w:r>
      <w:r>
        <w:rPr>
          <w:color w:val="231F20"/>
        </w:rPr>
        <w:t>от </w:t>
      </w:r>
      <w:r>
        <w:rPr>
          <w:color w:val="231F20"/>
          <w:spacing w:val="-2"/>
        </w:rPr>
        <w:t>теста,</w:t>
      </w:r>
      <w:r>
        <w:rPr>
          <w:color w:val="231F20"/>
          <w:spacing w:val="-9"/>
        </w:rPr>
        <w:t> </w:t>
      </w:r>
      <w:r>
        <w:rPr>
          <w:color w:val="231F20"/>
          <w:spacing w:val="-2"/>
        </w:rPr>
        <w:t>приведенного</w:t>
      </w:r>
      <w:r>
        <w:rPr>
          <w:color w:val="231F20"/>
          <w:spacing w:val="-9"/>
        </w:rPr>
        <w:t> </w:t>
      </w:r>
      <w:r>
        <w:rPr>
          <w:color w:val="231F20"/>
          <w:spacing w:val="-2"/>
        </w:rPr>
        <w:t>выше.</w:t>
      </w:r>
      <w:r>
        <w:rPr>
          <w:color w:val="231F20"/>
          <w:spacing w:val="-9"/>
        </w:rPr>
        <w:t> </w:t>
      </w:r>
      <w:r>
        <w:rPr>
          <w:color w:val="231F20"/>
          <w:spacing w:val="-2"/>
        </w:rPr>
        <w:t>Обе</w:t>
      </w:r>
      <w:r>
        <w:rPr>
          <w:color w:val="231F20"/>
          <w:spacing w:val="-9"/>
        </w:rPr>
        <w:t> </w:t>
      </w:r>
      <w:r>
        <w:rPr>
          <w:color w:val="231F20"/>
          <w:spacing w:val="-2"/>
        </w:rPr>
        <w:t>версии</w:t>
      </w:r>
      <w:r>
        <w:rPr>
          <w:color w:val="231F20"/>
          <w:spacing w:val="-9"/>
        </w:rPr>
        <w:t> </w:t>
      </w:r>
      <w:r>
        <w:rPr>
          <w:color w:val="231F20"/>
          <w:spacing w:val="-2"/>
        </w:rPr>
        <w:t>настаивают</w:t>
      </w:r>
      <w:r>
        <w:rPr>
          <w:color w:val="231F20"/>
          <w:spacing w:val="-9"/>
        </w:rPr>
        <w:t> </w:t>
      </w:r>
      <w:r>
        <w:rPr>
          <w:color w:val="231F20"/>
          <w:spacing w:val="-2"/>
        </w:rPr>
        <w:t>на</w:t>
      </w:r>
      <w:r>
        <w:rPr>
          <w:color w:val="231F20"/>
          <w:spacing w:val="-9"/>
        </w:rPr>
        <w:t> </w:t>
      </w:r>
      <w:r>
        <w:rPr>
          <w:color w:val="231F20"/>
          <w:spacing w:val="-2"/>
        </w:rPr>
        <w:t>конкретной</w:t>
      </w:r>
      <w:r>
        <w:rPr>
          <w:color w:val="231F20"/>
          <w:spacing w:val="-9"/>
        </w:rPr>
        <w:t> </w:t>
      </w:r>
      <w:r>
        <w:rPr>
          <w:color w:val="231F20"/>
          <w:spacing w:val="-2"/>
        </w:rPr>
        <w:t>имплементации, </w:t>
      </w:r>
      <w:r>
        <w:rPr>
          <w:color w:val="231F20"/>
        </w:rPr>
        <w:t>не принимая во внимание наблюдаемое поведение тестируемой системы. И оба </w:t>
      </w:r>
      <w:r>
        <w:rPr>
          <w:color w:val="231F20"/>
          <w:spacing w:val="-2"/>
        </w:rPr>
        <w:t>теста</w:t>
      </w:r>
      <w:r>
        <w:rPr>
          <w:color w:val="231F20"/>
          <w:spacing w:val="-3"/>
        </w:rPr>
        <w:t> </w:t>
      </w:r>
      <w:r>
        <w:rPr>
          <w:color w:val="231F20"/>
          <w:spacing w:val="-2"/>
        </w:rPr>
        <w:t>будут</w:t>
      </w:r>
      <w:r>
        <w:rPr>
          <w:color w:val="231F20"/>
          <w:spacing w:val="-3"/>
        </w:rPr>
        <w:t> </w:t>
      </w:r>
      <w:r>
        <w:rPr>
          <w:color w:val="231F20"/>
          <w:spacing w:val="-2"/>
        </w:rPr>
        <w:t>падать</w:t>
      </w:r>
      <w:r>
        <w:rPr>
          <w:color w:val="231F20"/>
          <w:spacing w:val="-3"/>
        </w:rPr>
        <w:t> </w:t>
      </w:r>
      <w:r>
        <w:rPr>
          <w:color w:val="231F20"/>
          <w:spacing w:val="-2"/>
        </w:rPr>
        <w:t>каждый</w:t>
      </w:r>
      <w:r>
        <w:rPr>
          <w:color w:val="231F20"/>
          <w:spacing w:val="-3"/>
        </w:rPr>
        <w:t> </w:t>
      </w:r>
      <w:r>
        <w:rPr>
          <w:color w:val="231F20"/>
          <w:spacing w:val="-2"/>
        </w:rPr>
        <w:t>раз,</w:t>
      </w:r>
      <w:r>
        <w:rPr>
          <w:color w:val="231F20"/>
          <w:spacing w:val="-3"/>
        </w:rPr>
        <w:t> </w:t>
      </w:r>
      <w:r>
        <w:rPr>
          <w:color w:val="231F20"/>
          <w:spacing w:val="-2"/>
        </w:rPr>
        <w:t>когда</w:t>
      </w:r>
      <w:r>
        <w:rPr>
          <w:color w:val="231F20"/>
          <w:spacing w:val="-3"/>
        </w:rPr>
        <w:t> </w:t>
      </w:r>
      <w:r>
        <w:rPr>
          <w:color w:val="231F20"/>
          <w:spacing w:val="-2"/>
        </w:rPr>
        <w:t>вы</w:t>
      </w:r>
      <w:r>
        <w:rPr>
          <w:color w:val="231F20"/>
          <w:spacing w:val="-3"/>
        </w:rPr>
        <w:t> </w:t>
      </w:r>
      <w:r>
        <w:rPr>
          <w:color w:val="231F20"/>
          <w:spacing w:val="-2"/>
        </w:rPr>
        <w:t>изменяете</w:t>
      </w:r>
      <w:r>
        <w:rPr>
          <w:color w:val="231F20"/>
          <w:spacing w:val="-3"/>
        </w:rPr>
        <w:t> </w:t>
      </w:r>
      <w:r>
        <w:rPr>
          <w:color w:val="231F20"/>
          <w:spacing w:val="-2"/>
        </w:rPr>
        <w:t>эту</w:t>
      </w:r>
      <w:r>
        <w:rPr>
          <w:color w:val="231F20"/>
          <w:spacing w:val="-3"/>
        </w:rPr>
        <w:t> </w:t>
      </w:r>
      <w:r>
        <w:rPr>
          <w:color w:val="231F20"/>
          <w:spacing w:val="-2"/>
        </w:rPr>
        <w:t>имплементацию.</w:t>
      </w:r>
      <w:r>
        <w:rPr>
          <w:color w:val="231F20"/>
          <w:spacing w:val="-3"/>
        </w:rPr>
        <w:t> </w:t>
      </w:r>
      <w:r>
        <w:rPr>
          <w:color w:val="231F20"/>
          <w:spacing w:val="-2"/>
        </w:rPr>
        <w:t>Впрочем, </w:t>
      </w:r>
      <w:r>
        <w:rPr>
          <w:color w:val="231F20"/>
        </w:rPr>
        <w:t>нужно</w:t>
      </w:r>
      <w:r>
        <w:rPr>
          <w:color w:val="231F20"/>
          <w:spacing w:val="-10"/>
        </w:rPr>
        <w:t> </w:t>
      </w:r>
      <w:r>
        <w:rPr>
          <w:color w:val="231F20"/>
        </w:rPr>
        <w:t>признать,</w:t>
      </w:r>
      <w:r>
        <w:rPr>
          <w:color w:val="231F20"/>
          <w:spacing w:val="-10"/>
        </w:rPr>
        <w:t> </w:t>
      </w:r>
      <w:r>
        <w:rPr>
          <w:color w:val="231F20"/>
        </w:rPr>
        <w:t>что</w:t>
      </w:r>
      <w:r>
        <w:rPr>
          <w:color w:val="231F20"/>
          <w:spacing w:val="-10"/>
        </w:rPr>
        <w:t> </w:t>
      </w:r>
      <w:r>
        <w:rPr>
          <w:color w:val="231F20"/>
        </w:rPr>
        <w:t>тест</w:t>
      </w:r>
      <w:r>
        <w:rPr>
          <w:color w:val="231F20"/>
          <w:spacing w:val="-10"/>
        </w:rPr>
        <w:t> </w:t>
      </w:r>
      <w:r>
        <w:rPr>
          <w:color w:val="231F20"/>
        </w:rPr>
        <w:t>из</w:t>
      </w:r>
      <w:r>
        <w:rPr>
          <w:color w:val="231F20"/>
          <w:spacing w:val="-10"/>
        </w:rPr>
        <w:t> </w:t>
      </w:r>
      <w:r>
        <w:rPr>
          <w:color w:val="231F20"/>
        </w:rPr>
        <w:t>листинга</w:t>
      </w:r>
      <w:r>
        <w:rPr>
          <w:color w:val="231F20"/>
          <w:spacing w:val="-10"/>
        </w:rPr>
        <w:t> </w:t>
      </w:r>
      <w:r>
        <w:rPr>
          <w:color w:val="231F20"/>
        </w:rPr>
        <w:t>4.3</w:t>
      </w:r>
      <w:r>
        <w:rPr>
          <w:color w:val="231F20"/>
          <w:spacing w:val="-10"/>
        </w:rPr>
        <w:t> </w:t>
      </w:r>
      <w:r>
        <w:rPr>
          <w:color w:val="231F20"/>
        </w:rPr>
        <w:t>будет</w:t>
      </w:r>
      <w:r>
        <w:rPr>
          <w:color w:val="231F20"/>
          <w:spacing w:val="-10"/>
        </w:rPr>
        <w:t> </w:t>
      </w:r>
      <w:r>
        <w:rPr>
          <w:color w:val="231F20"/>
        </w:rPr>
        <w:t>падать</w:t>
      </w:r>
      <w:r>
        <w:rPr>
          <w:color w:val="231F20"/>
          <w:spacing w:val="-10"/>
        </w:rPr>
        <w:t> </w:t>
      </w:r>
      <w:r>
        <w:rPr>
          <w:color w:val="231F20"/>
        </w:rPr>
        <w:t>чаще</w:t>
      </w:r>
      <w:r>
        <w:rPr>
          <w:color w:val="231F20"/>
          <w:spacing w:val="-10"/>
        </w:rPr>
        <w:t> </w:t>
      </w:r>
      <w:r>
        <w:rPr>
          <w:color w:val="231F20"/>
        </w:rPr>
        <w:t>теста</w:t>
      </w:r>
      <w:r>
        <w:rPr>
          <w:color w:val="231F20"/>
          <w:spacing w:val="-10"/>
        </w:rPr>
        <w:t> </w:t>
      </w:r>
      <w:r>
        <w:rPr>
          <w:color w:val="231F20"/>
        </w:rPr>
        <w:t>из</w:t>
      </w:r>
      <w:r>
        <w:rPr>
          <w:color w:val="231F20"/>
          <w:spacing w:val="-10"/>
        </w:rPr>
        <w:t> </w:t>
      </w:r>
      <w:r>
        <w:rPr>
          <w:color w:val="231F20"/>
        </w:rPr>
        <w:t>листинга</w:t>
      </w:r>
      <w:r>
        <w:rPr>
          <w:color w:val="231F20"/>
          <w:spacing w:val="-10"/>
        </w:rPr>
        <w:t> </w:t>
      </w:r>
      <w:r>
        <w:rPr>
          <w:color w:val="231F20"/>
        </w:rPr>
        <w:t>4.2.</w:t>
      </w:r>
    </w:p>
    <w:p>
      <w:pPr>
        <w:pStyle w:val="BodyText"/>
        <w:spacing w:before="36"/>
      </w:pPr>
    </w:p>
    <w:p>
      <w:pPr>
        <w:pStyle w:val="Heading4"/>
        <w:numPr>
          <w:ilvl w:val="2"/>
          <w:numId w:val="34"/>
        </w:numPr>
        <w:tabs>
          <w:tab w:pos="945" w:val="left" w:leader="none"/>
        </w:tabs>
        <w:spacing w:line="240" w:lineRule="auto" w:before="0" w:after="0"/>
        <w:ind w:left="255" w:right="782" w:firstLine="0"/>
        <w:jc w:val="left"/>
      </w:pPr>
      <w:r>
        <w:rPr>
          <w:color w:val="231F20"/>
        </w:rPr>
        <w:t>Тестирование</w:t>
      </w:r>
      <w:r>
        <w:rPr>
          <w:color w:val="231F20"/>
          <w:spacing w:val="-7"/>
        </w:rPr>
        <w:t> </w:t>
      </w:r>
      <w:r>
        <w:rPr>
          <w:color w:val="231F20"/>
        </w:rPr>
        <w:t>конечного</w:t>
      </w:r>
      <w:r>
        <w:rPr>
          <w:color w:val="231F20"/>
          <w:spacing w:val="-8"/>
        </w:rPr>
        <w:t> </w:t>
      </w:r>
      <w:r>
        <w:rPr>
          <w:color w:val="231F20"/>
        </w:rPr>
        <w:t>результата</w:t>
      </w:r>
      <w:r>
        <w:rPr>
          <w:color w:val="231F20"/>
          <w:spacing w:val="-7"/>
        </w:rPr>
        <w:t> </w:t>
      </w:r>
      <w:r>
        <w:rPr>
          <w:color w:val="231F20"/>
        </w:rPr>
        <w:t>вместо</w:t>
      </w:r>
      <w:r>
        <w:rPr>
          <w:color w:val="231F20"/>
          <w:spacing w:val="-8"/>
        </w:rPr>
        <w:t> </w:t>
      </w:r>
      <w:r>
        <w:rPr>
          <w:color w:val="231F20"/>
        </w:rPr>
        <w:t>деталей </w:t>
      </w:r>
      <w:r>
        <w:rPr>
          <w:color w:val="231F20"/>
          <w:spacing w:val="-2"/>
        </w:rPr>
        <w:t>имплементации</w:t>
      </w:r>
    </w:p>
    <w:p>
      <w:pPr>
        <w:pStyle w:val="BodyText"/>
        <w:spacing w:line="256" w:lineRule="auto" w:before="129"/>
        <w:ind w:left="255" w:right="111"/>
        <w:jc w:val="both"/>
      </w:pPr>
      <w:r>
        <w:rPr>
          <w:color w:val="231F20"/>
        </w:rPr>
        <w:t>Как</w:t>
      </w:r>
      <w:r>
        <w:rPr>
          <w:color w:val="231F20"/>
          <w:spacing w:val="-10"/>
        </w:rPr>
        <w:t> </w:t>
      </w:r>
      <w:r>
        <w:rPr>
          <w:color w:val="231F20"/>
        </w:rPr>
        <w:t>упоминалось</w:t>
      </w:r>
      <w:r>
        <w:rPr>
          <w:color w:val="231F20"/>
          <w:spacing w:val="-10"/>
        </w:rPr>
        <w:t> </w:t>
      </w:r>
      <w:r>
        <w:rPr>
          <w:color w:val="231F20"/>
        </w:rPr>
        <w:t>ранее,</w:t>
      </w:r>
      <w:r>
        <w:rPr>
          <w:color w:val="231F20"/>
          <w:spacing w:val="-10"/>
        </w:rPr>
        <w:t> </w:t>
      </w:r>
      <w:r>
        <w:rPr>
          <w:color w:val="231F20"/>
        </w:rPr>
        <w:t>избежать</w:t>
      </w:r>
      <w:r>
        <w:rPr>
          <w:color w:val="231F20"/>
          <w:spacing w:val="-10"/>
        </w:rPr>
        <w:t> </w:t>
      </w:r>
      <w:r>
        <w:rPr>
          <w:color w:val="231F20"/>
        </w:rPr>
        <w:t>хрупкости</w:t>
      </w:r>
      <w:r>
        <w:rPr>
          <w:color w:val="231F20"/>
          <w:spacing w:val="-10"/>
        </w:rPr>
        <w:t> </w:t>
      </w:r>
      <w:r>
        <w:rPr>
          <w:color w:val="231F20"/>
        </w:rPr>
        <w:t>в</w:t>
      </w:r>
      <w:r>
        <w:rPr>
          <w:color w:val="231F20"/>
          <w:spacing w:val="-10"/>
        </w:rPr>
        <w:t> </w:t>
      </w:r>
      <w:r>
        <w:rPr>
          <w:color w:val="231F20"/>
        </w:rPr>
        <w:t>тестах</w:t>
      </w:r>
      <w:r>
        <w:rPr>
          <w:color w:val="231F20"/>
          <w:spacing w:val="-10"/>
        </w:rPr>
        <w:t> </w:t>
      </w:r>
      <w:r>
        <w:rPr>
          <w:color w:val="231F20"/>
        </w:rPr>
        <w:t>и</w:t>
      </w:r>
      <w:r>
        <w:rPr>
          <w:color w:val="231F20"/>
          <w:spacing w:val="-10"/>
        </w:rPr>
        <w:t> </w:t>
      </w:r>
      <w:r>
        <w:rPr>
          <w:color w:val="231F20"/>
        </w:rPr>
        <w:t>повысить</w:t>
      </w:r>
      <w:r>
        <w:rPr>
          <w:color w:val="231F20"/>
          <w:spacing w:val="-10"/>
        </w:rPr>
        <w:t> </w:t>
      </w:r>
      <w:r>
        <w:rPr>
          <w:color w:val="231F20"/>
        </w:rPr>
        <w:t>их</w:t>
      </w:r>
      <w:r>
        <w:rPr>
          <w:color w:val="231F20"/>
          <w:spacing w:val="-10"/>
        </w:rPr>
        <w:t> </w:t>
      </w:r>
      <w:r>
        <w:rPr>
          <w:color w:val="231F20"/>
        </w:rPr>
        <w:t>устойчивость к рефакторингу можно только одним способом — отвязав их от деталей импле- ментации</w:t>
      </w:r>
      <w:r>
        <w:rPr>
          <w:color w:val="231F20"/>
          <w:spacing w:val="-6"/>
        </w:rPr>
        <w:t> </w:t>
      </w:r>
      <w:r>
        <w:rPr>
          <w:color w:val="231F20"/>
        </w:rPr>
        <w:t>тестируемой</w:t>
      </w:r>
      <w:r>
        <w:rPr>
          <w:color w:val="231F20"/>
          <w:spacing w:val="-6"/>
        </w:rPr>
        <w:t> </w:t>
      </w:r>
      <w:r>
        <w:rPr>
          <w:color w:val="231F20"/>
        </w:rPr>
        <w:t>системы.</w:t>
      </w:r>
      <w:r>
        <w:rPr>
          <w:color w:val="231F20"/>
          <w:spacing w:val="-6"/>
        </w:rPr>
        <w:t> </w:t>
      </w:r>
      <w:r>
        <w:rPr>
          <w:color w:val="231F20"/>
        </w:rPr>
        <w:t>Тесты</w:t>
      </w:r>
      <w:r>
        <w:rPr>
          <w:color w:val="231F20"/>
          <w:spacing w:val="-6"/>
        </w:rPr>
        <w:t> </w:t>
      </w:r>
      <w:r>
        <w:rPr>
          <w:color w:val="231F20"/>
        </w:rPr>
        <w:t>должны</w:t>
      </w:r>
      <w:r>
        <w:rPr>
          <w:color w:val="231F20"/>
          <w:spacing w:val="-6"/>
        </w:rPr>
        <w:t> </w:t>
      </w:r>
      <w:r>
        <w:rPr>
          <w:color w:val="231F20"/>
        </w:rPr>
        <w:t>находиться</w:t>
      </w:r>
      <w:r>
        <w:rPr>
          <w:color w:val="231F20"/>
          <w:spacing w:val="-6"/>
        </w:rPr>
        <w:t> </w:t>
      </w:r>
      <w:r>
        <w:rPr>
          <w:color w:val="231F20"/>
        </w:rPr>
        <w:t>как</w:t>
      </w:r>
      <w:r>
        <w:rPr>
          <w:color w:val="231F20"/>
          <w:spacing w:val="-6"/>
        </w:rPr>
        <w:t> </w:t>
      </w:r>
      <w:r>
        <w:rPr>
          <w:color w:val="231F20"/>
        </w:rPr>
        <w:t>можно</w:t>
      </w:r>
      <w:r>
        <w:rPr>
          <w:color w:val="231F20"/>
          <w:spacing w:val="-6"/>
        </w:rPr>
        <w:t> </w:t>
      </w:r>
      <w:r>
        <w:rPr>
          <w:color w:val="231F20"/>
        </w:rPr>
        <w:t>дальше</w:t>
      </w:r>
      <w:r>
        <w:rPr>
          <w:color w:val="231F20"/>
          <w:spacing w:val="-6"/>
        </w:rPr>
        <w:t> </w:t>
      </w:r>
      <w:r>
        <w:rPr>
          <w:color w:val="231F20"/>
        </w:rPr>
        <w:t>от </w:t>
      </w:r>
      <w:r>
        <w:rPr>
          <w:color w:val="231F20"/>
          <w:spacing w:val="-2"/>
        </w:rPr>
        <w:t>внутренних</w:t>
      </w:r>
      <w:r>
        <w:rPr>
          <w:color w:val="231F20"/>
          <w:spacing w:val="-10"/>
        </w:rPr>
        <w:t> </w:t>
      </w:r>
      <w:r>
        <w:rPr>
          <w:color w:val="231F20"/>
          <w:spacing w:val="-2"/>
        </w:rPr>
        <w:t>механизмов</w:t>
      </w:r>
      <w:r>
        <w:rPr>
          <w:color w:val="231F20"/>
          <w:spacing w:val="-9"/>
        </w:rPr>
        <w:t> </w:t>
      </w:r>
      <w:r>
        <w:rPr>
          <w:color w:val="231F20"/>
          <w:spacing w:val="-2"/>
        </w:rPr>
        <w:t>кода</w:t>
      </w:r>
      <w:r>
        <w:rPr>
          <w:color w:val="231F20"/>
          <w:spacing w:val="-9"/>
        </w:rPr>
        <w:t> </w:t>
      </w:r>
      <w:r>
        <w:rPr>
          <w:color w:val="231F20"/>
          <w:spacing w:val="-2"/>
        </w:rPr>
        <w:t>и</w:t>
      </w:r>
      <w:r>
        <w:rPr>
          <w:color w:val="231F20"/>
          <w:spacing w:val="-9"/>
        </w:rPr>
        <w:t> </w:t>
      </w:r>
      <w:r>
        <w:rPr>
          <w:color w:val="231F20"/>
          <w:spacing w:val="-2"/>
        </w:rPr>
        <w:t>проверять</w:t>
      </w:r>
      <w:r>
        <w:rPr>
          <w:color w:val="231F20"/>
          <w:spacing w:val="-9"/>
        </w:rPr>
        <w:t> </w:t>
      </w:r>
      <w:r>
        <w:rPr>
          <w:color w:val="231F20"/>
          <w:spacing w:val="-2"/>
        </w:rPr>
        <w:t>только</w:t>
      </w:r>
      <w:r>
        <w:rPr>
          <w:color w:val="231F20"/>
          <w:spacing w:val="-9"/>
        </w:rPr>
        <w:t> </w:t>
      </w:r>
      <w:r>
        <w:rPr>
          <w:color w:val="231F20"/>
          <w:spacing w:val="-2"/>
        </w:rPr>
        <w:t>конечный</w:t>
      </w:r>
      <w:r>
        <w:rPr>
          <w:color w:val="231F20"/>
          <w:spacing w:val="-9"/>
        </w:rPr>
        <w:t> </w:t>
      </w:r>
      <w:r>
        <w:rPr>
          <w:color w:val="231F20"/>
          <w:spacing w:val="-2"/>
        </w:rPr>
        <w:t>результат.</w:t>
      </w:r>
      <w:r>
        <w:rPr>
          <w:color w:val="231F20"/>
          <w:spacing w:val="-9"/>
        </w:rPr>
        <w:t> </w:t>
      </w:r>
      <w:r>
        <w:rPr>
          <w:color w:val="231F20"/>
          <w:spacing w:val="-2"/>
        </w:rPr>
        <w:t>Давайте</w:t>
      </w:r>
      <w:r>
        <w:rPr>
          <w:color w:val="231F20"/>
          <w:spacing w:val="-9"/>
        </w:rPr>
        <w:t> </w:t>
      </w:r>
      <w:r>
        <w:rPr>
          <w:color w:val="231F20"/>
          <w:spacing w:val="-2"/>
        </w:rPr>
        <w:t>от- </w:t>
      </w:r>
      <w:r>
        <w:rPr>
          <w:color w:val="231F20"/>
        </w:rPr>
        <w:t>рефакторим тест из листинга 4.2, чтобы уменьшить его хрупкость.</w:t>
      </w:r>
    </w:p>
    <w:p>
      <w:pPr>
        <w:pStyle w:val="BodyText"/>
        <w:spacing w:line="256" w:lineRule="auto" w:before="119"/>
        <w:ind w:left="255" w:right="111"/>
        <w:jc w:val="both"/>
      </w:pPr>
      <w:r>
        <w:rPr>
          <w:color w:val="231F20"/>
          <w:spacing w:val="-6"/>
        </w:rPr>
        <w:t>Для начала</w:t>
      </w:r>
      <w:r>
        <w:rPr>
          <w:color w:val="231F20"/>
          <w:spacing w:val="-5"/>
        </w:rPr>
        <w:t> </w:t>
      </w:r>
      <w:r>
        <w:rPr>
          <w:color w:val="231F20"/>
          <w:spacing w:val="-6"/>
        </w:rPr>
        <w:t>необходимо</w:t>
      </w:r>
      <w:r>
        <w:rPr>
          <w:color w:val="231F20"/>
          <w:spacing w:val="-5"/>
        </w:rPr>
        <w:t> </w:t>
      </w:r>
      <w:r>
        <w:rPr>
          <w:color w:val="231F20"/>
          <w:spacing w:val="-6"/>
        </w:rPr>
        <w:t>понять,</w:t>
      </w:r>
      <w:r>
        <w:rPr>
          <w:color w:val="231F20"/>
          <w:spacing w:val="-5"/>
        </w:rPr>
        <w:t> </w:t>
      </w:r>
      <w:r>
        <w:rPr>
          <w:color w:val="231F20"/>
          <w:spacing w:val="-6"/>
        </w:rPr>
        <w:t>что</w:t>
      </w:r>
      <w:r>
        <w:rPr>
          <w:color w:val="231F20"/>
          <w:spacing w:val="-5"/>
        </w:rPr>
        <w:t> </w:t>
      </w:r>
      <w:r>
        <w:rPr>
          <w:color w:val="231F20"/>
          <w:spacing w:val="-6"/>
        </w:rPr>
        <w:t>является</w:t>
      </w:r>
      <w:r>
        <w:rPr>
          <w:color w:val="231F20"/>
          <w:spacing w:val="-5"/>
        </w:rPr>
        <w:t> </w:t>
      </w:r>
      <w:r>
        <w:rPr>
          <w:color w:val="231F20"/>
          <w:spacing w:val="-6"/>
        </w:rPr>
        <w:t>конечным</w:t>
      </w:r>
      <w:r>
        <w:rPr>
          <w:color w:val="231F20"/>
          <w:spacing w:val="-5"/>
        </w:rPr>
        <w:t> </w:t>
      </w:r>
      <w:r>
        <w:rPr>
          <w:color w:val="231F20"/>
          <w:spacing w:val="-6"/>
        </w:rPr>
        <w:t>результатом</w:t>
      </w:r>
      <w:r>
        <w:rPr>
          <w:color w:val="231F20"/>
          <w:spacing w:val="-5"/>
        </w:rPr>
        <w:t> </w:t>
      </w:r>
      <w:r>
        <w:rPr>
          <w:color w:val="231F20"/>
          <w:spacing w:val="-6"/>
        </w:rPr>
        <w:t>работы</w:t>
      </w:r>
      <w:r>
        <w:rPr>
          <w:color w:val="231F20"/>
          <w:spacing w:val="-5"/>
        </w:rPr>
        <w:t> </w:t>
      </w:r>
      <w:r>
        <w:rPr>
          <w:rFonts w:ascii="Consolas" w:hAnsi="Consolas"/>
          <w:color w:val="231F20"/>
          <w:spacing w:val="-6"/>
          <w:sz w:val="18"/>
        </w:rPr>
        <w:t>Message­ </w:t>
      </w:r>
      <w:r>
        <w:rPr>
          <w:rFonts w:ascii="Consolas" w:hAnsi="Consolas"/>
          <w:color w:val="231F20"/>
          <w:sz w:val="18"/>
        </w:rPr>
        <w:t>Renderer</w:t>
      </w:r>
      <w:r>
        <w:rPr>
          <w:color w:val="231F20"/>
        </w:rPr>
        <w:t>.</w:t>
      </w:r>
      <w:r>
        <w:rPr>
          <w:color w:val="231F20"/>
          <w:spacing w:val="-12"/>
        </w:rPr>
        <w:t> </w:t>
      </w:r>
      <w:r>
        <w:rPr>
          <w:color w:val="231F20"/>
        </w:rPr>
        <w:t>Это</w:t>
      </w:r>
      <w:r>
        <w:rPr>
          <w:color w:val="231F20"/>
          <w:spacing w:val="-11"/>
        </w:rPr>
        <w:t> </w:t>
      </w:r>
      <w:r>
        <w:rPr>
          <w:color w:val="231F20"/>
        </w:rPr>
        <w:t>представление</w:t>
      </w:r>
      <w:r>
        <w:rPr>
          <w:color w:val="231F20"/>
          <w:spacing w:val="-11"/>
        </w:rPr>
        <w:t> </w:t>
      </w:r>
      <w:r>
        <w:rPr>
          <w:color w:val="231F20"/>
        </w:rPr>
        <w:t>сообщения</w:t>
      </w:r>
      <w:r>
        <w:rPr>
          <w:color w:val="231F20"/>
          <w:spacing w:val="-11"/>
        </w:rPr>
        <w:t> </w:t>
      </w:r>
      <w:r>
        <w:rPr>
          <w:color w:val="231F20"/>
        </w:rPr>
        <w:t>в</w:t>
      </w:r>
      <w:r>
        <w:rPr>
          <w:color w:val="231F20"/>
          <w:spacing w:val="-11"/>
        </w:rPr>
        <w:t> </w:t>
      </w:r>
      <w:r>
        <w:rPr>
          <w:color w:val="231F20"/>
        </w:rPr>
        <w:t>формате</w:t>
      </w:r>
      <w:r>
        <w:rPr>
          <w:color w:val="231F20"/>
          <w:spacing w:val="-10"/>
        </w:rPr>
        <w:t> </w:t>
      </w:r>
      <w:r>
        <w:rPr>
          <w:color w:val="231F20"/>
        </w:rPr>
        <w:t>HTML.</w:t>
      </w:r>
      <w:r>
        <w:rPr>
          <w:color w:val="231F20"/>
          <w:spacing w:val="-11"/>
        </w:rPr>
        <w:t> </w:t>
      </w:r>
      <w:r>
        <w:rPr>
          <w:color w:val="231F20"/>
        </w:rPr>
        <w:t>И</w:t>
      </w:r>
      <w:r>
        <w:rPr>
          <w:color w:val="231F20"/>
          <w:spacing w:val="-11"/>
        </w:rPr>
        <w:t> </w:t>
      </w:r>
      <w:r>
        <w:rPr>
          <w:color w:val="231F20"/>
        </w:rPr>
        <w:t>это</w:t>
      </w:r>
      <w:r>
        <w:rPr>
          <w:color w:val="231F20"/>
          <w:spacing w:val="-11"/>
        </w:rPr>
        <w:t> </w:t>
      </w:r>
      <w:r>
        <w:rPr>
          <w:color w:val="231F20"/>
        </w:rPr>
        <w:t>единственное,</w:t>
      </w:r>
      <w:r>
        <w:rPr>
          <w:color w:val="231F20"/>
          <w:spacing w:val="-11"/>
        </w:rPr>
        <w:t> </w:t>
      </w:r>
      <w:r>
        <w:rPr>
          <w:color w:val="231F20"/>
        </w:rPr>
        <w:t>что имеет смысл проверять в тестах. До тех пор пока HTML не меняется, нет смысла </w:t>
      </w:r>
      <w:r>
        <w:rPr>
          <w:color w:val="231F20"/>
          <w:spacing w:val="-4"/>
        </w:rPr>
        <w:t>беспокоиться о том, как именно он был сгенерирован, — такие подробности импле-</w:t>
      </w:r>
      <w:r>
        <w:rPr>
          <w:color w:val="231F20"/>
        </w:rPr>
        <w:t> ментации не важны. В листинге 4.4 приведена новая версия теста.</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5"/>
          <w:w w:val="90"/>
          <w:sz w:val="19"/>
        </w:rPr>
        <w:t> </w:t>
      </w:r>
      <w:r>
        <w:rPr>
          <w:rFonts w:ascii="Tahoma" w:hAnsi="Tahoma"/>
          <w:b/>
          <w:color w:val="231F20"/>
          <w:w w:val="90"/>
          <w:sz w:val="19"/>
        </w:rPr>
        <w:t>4.4.</w:t>
      </w:r>
      <w:r>
        <w:rPr>
          <w:rFonts w:ascii="Tahoma" w:hAnsi="Tahoma"/>
          <w:b/>
          <w:color w:val="231F20"/>
          <w:spacing w:val="-2"/>
          <w:w w:val="90"/>
          <w:sz w:val="19"/>
        </w:rPr>
        <w:t> </w:t>
      </w:r>
      <w:r>
        <w:rPr>
          <w:rFonts w:ascii="Trebuchet MS" w:hAnsi="Trebuchet MS"/>
          <w:color w:val="231F20"/>
          <w:w w:val="90"/>
          <w:sz w:val="19"/>
        </w:rPr>
        <w:t>Проверка</w:t>
      </w:r>
      <w:r>
        <w:rPr>
          <w:rFonts w:ascii="Trebuchet MS" w:hAnsi="Trebuchet MS"/>
          <w:color w:val="231F20"/>
          <w:spacing w:val="-2"/>
          <w:w w:val="90"/>
          <w:sz w:val="19"/>
        </w:rPr>
        <w:t> </w:t>
      </w:r>
      <w:r>
        <w:rPr>
          <w:rFonts w:ascii="Trebuchet MS" w:hAnsi="Trebuchet MS"/>
          <w:color w:val="231F20"/>
          <w:w w:val="90"/>
          <w:sz w:val="19"/>
        </w:rPr>
        <w:t>результата</w:t>
      </w:r>
      <w:r>
        <w:rPr>
          <w:rFonts w:ascii="Trebuchet MS" w:hAnsi="Trebuchet MS"/>
          <w:color w:val="231F20"/>
          <w:spacing w:val="-3"/>
          <w:w w:val="90"/>
          <w:sz w:val="19"/>
        </w:rPr>
        <w:t> </w:t>
      </w:r>
      <w:r>
        <w:rPr>
          <w:rFonts w:ascii="Trebuchet MS" w:hAnsi="Trebuchet MS"/>
          <w:color w:val="231F20"/>
          <w:spacing w:val="-2"/>
          <w:w w:val="90"/>
          <w:sz w:val="19"/>
        </w:rPr>
        <w:t>MessageRenderer</w:t>
      </w:r>
    </w:p>
    <w:p>
      <w:pPr>
        <w:spacing w:before="64"/>
        <w:ind w:left="255" w:right="0" w:firstLine="0"/>
        <w:jc w:val="left"/>
        <w:rPr>
          <w:rFonts w:ascii="Consolas"/>
          <w:sz w:val="16"/>
        </w:rPr>
      </w:pPr>
      <w:r>
        <w:rPr>
          <w:rFonts w:ascii="Consolas"/>
          <w:color w:val="231F20"/>
          <w:spacing w:val="-2"/>
          <w:sz w:val="16"/>
        </w:rPr>
        <w:t>[Fact]</w:t>
      </w:r>
    </w:p>
    <w:p>
      <w:pPr>
        <w:spacing w:before="8"/>
        <w:ind w:left="255" w:right="0" w:firstLine="0"/>
        <w:jc w:val="left"/>
        <w:rPr>
          <w:rFonts w:ascii="Consolas"/>
          <w:sz w:val="16"/>
        </w:rPr>
      </w:pPr>
      <w:r>
        <w:rPr>
          <w:rFonts w:ascii="Consolas"/>
          <w:color w:val="231F20"/>
          <w:sz w:val="16"/>
        </w:rPr>
        <w:t>public void </w:t>
      </w:r>
      <w:r>
        <w:rPr>
          <w:rFonts w:ascii="Consolas"/>
          <w:color w:val="231F20"/>
          <w:spacing w:val="-2"/>
          <w:sz w:val="16"/>
        </w:rPr>
        <w:t>Rendering_a_message()</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4344"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sut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MessageRenderer(); var message = new Message</w:t>
      </w:r>
    </w:p>
    <w:p>
      <w:pPr>
        <w:spacing w:line="186" w:lineRule="exact" w:before="0"/>
        <w:ind w:left="607" w:right="0" w:firstLine="0"/>
        <w:jc w:val="left"/>
        <w:rPr>
          <w:rFonts w:ascii="Consolas"/>
          <w:sz w:val="16"/>
        </w:rPr>
      </w:pPr>
      <w:r>
        <w:rPr>
          <w:rFonts w:ascii="Consolas"/>
          <w:color w:val="231F20"/>
          <w:spacing w:val="-10"/>
          <w:sz w:val="16"/>
        </w:rPr>
        <w:t>{</w:t>
      </w:r>
    </w:p>
    <w:p>
      <w:pPr>
        <w:spacing w:line="252" w:lineRule="auto" w:before="8"/>
        <w:ind w:left="959" w:right="5690" w:firstLine="0"/>
        <w:jc w:val="left"/>
        <w:rPr>
          <w:rFonts w:ascii="Consolas"/>
          <w:sz w:val="16"/>
        </w:rPr>
      </w:pPr>
      <w:r>
        <w:rPr>
          <w:rFonts w:ascii="Consolas"/>
          <w:color w:val="231F20"/>
          <w:sz w:val="16"/>
        </w:rPr>
        <w:t>Header</w:t>
      </w:r>
      <w:r>
        <w:rPr>
          <w:rFonts w:ascii="Consolas"/>
          <w:color w:val="231F20"/>
          <w:spacing w:val="-16"/>
          <w:sz w:val="16"/>
        </w:rPr>
        <w:t> </w:t>
      </w:r>
      <w:r>
        <w:rPr>
          <w:rFonts w:ascii="Consolas"/>
          <w:color w:val="231F20"/>
          <w:sz w:val="16"/>
        </w:rPr>
        <w:t>=</w:t>
      </w:r>
      <w:r>
        <w:rPr>
          <w:rFonts w:ascii="Consolas"/>
          <w:color w:val="231F20"/>
          <w:spacing w:val="-16"/>
          <w:sz w:val="16"/>
        </w:rPr>
        <w:t> </w:t>
      </w:r>
      <w:r>
        <w:rPr>
          <w:rFonts w:ascii="Consolas"/>
          <w:color w:val="231F20"/>
          <w:sz w:val="16"/>
        </w:rPr>
        <w:t>"h", Body = "b", Footer = "f"</w:t>
      </w:r>
    </w:p>
    <w:p>
      <w:pPr>
        <w:spacing w:line="185" w:lineRule="exact" w:before="0"/>
        <w:ind w:left="607" w:right="0" w:firstLine="0"/>
        <w:jc w:val="left"/>
        <w:rPr>
          <w:rFonts w:ascii="Consolas"/>
          <w:sz w:val="16"/>
        </w:rPr>
      </w:pPr>
      <w:r>
        <w:rPr>
          <w:rFonts w:ascii="Consolas"/>
          <w:color w:val="231F20"/>
          <w:spacing w:val="-5"/>
          <w:sz w:val="16"/>
        </w:rPr>
        <w:t>};</w:t>
      </w:r>
    </w:p>
    <w:p>
      <w:pPr>
        <w:pStyle w:val="BodyText"/>
        <w:spacing w:before="18"/>
        <w:rPr>
          <w:rFonts w:ascii="Consolas"/>
          <w:sz w:val="16"/>
        </w:rPr>
      </w:pPr>
    </w:p>
    <w:p>
      <w:pPr>
        <w:spacing w:before="0"/>
        <w:ind w:left="607" w:right="0" w:firstLine="0"/>
        <w:jc w:val="left"/>
        <w:rPr>
          <w:rFonts w:ascii="Consolas"/>
          <w:sz w:val="16"/>
        </w:rPr>
      </w:pPr>
      <w:r>
        <w:rPr>
          <w:rFonts w:ascii="Consolas"/>
          <w:color w:val="231F20"/>
          <w:sz w:val="16"/>
        </w:rPr>
        <w:t>string html = </w:t>
      </w:r>
      <w:r>
        <w:rPr>
          <w:rFonts w:ascii="Consolas"/>
          <w:color w:val="231F20"/>
          <w:spacing w:val="-2"/>
          <w:sz w:val="16"/>
        </w:rPr>
        <w:t>sut.Render(message);</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Assert.Equal("&lt;h1&gt;h&lt;/h1&gt;&lt;b&gt;b&lt;/b&gt;&lt;i&gt;f&lt;/i&gt;", </w:t>
      </w:r>
      <w:r>
        <w:rPr>
          <w:rFonts w:ascii="Consolas"/>
          <w:color w:val="231F20"/>
          <w:spacing w:val="-2"/>
          <w:sz w:val="16"/>
        </w:rPr>
        <w:t>html);</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spacing w:val="-6"/>
        </w:rPr>
        <w:t>Этот тест</w:t>
      </w:r>
      <w:r>
        <w:rPr>
          <w:color w:val="231F20"/>
          <w:spacing w:val="-5"/>
        </w:rPr>
        <w:t> </w:t>
      </w:r>
      <w:r>
        <w:rPr>
          <w:color w:val="231F20"/>
          <w:spacing w:val="-6"/>
        </w:rPr>
        <w:t>рассматривает</w:t>
      </w:r>
      <w:r>
        <w:rPr>
          <w:color w:val="231F20"/>
          <w:spacing w:val="11"/>
        </w:rPr>
        <w:t> </w:t>
      </w:r>
      <w:r>
        <w:rPr>
          <w:rFonts w:ascii="Consolas" w:hAnsi="Consolas"/>
          <w:color w:val="231F20"/>
          <w:spacing w:val="-6"/>
          <w:sz w:val="18"/>
        </w:rPr>
        <w:t>MessageRenderer</w:t>
      </w:r>
      <w:r>
        <w:rPr>
          <w:rFonts w:ascii="Consolas" w:hAnsi="Consolas"/>
          <w:color w:val="231F20"/>
          <w:spacing w:val="-19"/>
          <w:sz w:val="18"/>
        </w:rPr>
        <w:t> </w:t>
      </w:r>
      <w:r>
        <w:rPr>
          <w:color w:val="231F20"/>
          <w:spacing w:val="-6"/>
        </w:rPr>
        <w:t>как</w:t>
      </w:r>
      <w:r>
        <w:rPr>
          <w:color w:val="231F20"/>
        </w:rPr>
        <w:t> </w:t>
      </w:r>
      <w:r>
        <w:rPr>
          <w:color w:val="231F20"/>
          <w:spacing w:val="-6"/>
        </w:rPr>
        <w:t>«черный</w:t>
      </w:r>
      <w:r>
        <w:rPr>
          <w:color w:val="231F20"/>
        </w:rPr>
        <w:t> </w:t>
      </w:r>
      <w:r>
        <w:rPr>
          <w:color w:val="231F20"/>
          <w:spacing w:val="-6"/>
        </w:rPr>
        <w:t>ящик»</w:t>
      </w:r>
      <w:r>
        <w:rPr>
          <w:color w:val="231F20"/>
        </w:rPr>
        <w:t> </w:t>
      </w:r>
      <w:r>
        <w:rPr>
          <w:color w:val="231F20"/>
          <w:spacing w:val="-6"/>
        </w:rPr>
        <w:t>и</w:t>
      </w:r>
      <w:r>
        <w:rPr>
          <w:color w:val="231F20"/>
        </w:rPr>
        <w:t> </w:t>
      </w:r>
      <w:r>
        <w:rPr>
          <w:color w:val="231F20"/>
          <w:spacing w:val="-6"/>
        </w:rPr>
        <w:t>интересуется</w:t>
      </w:r>
      <w:r>
        <w:rPr>
          <w:color w:val="231F20"/>
        </w:rPr>
        <w:t> </w:t>
      </w:r>
      <w:r>
        <w:rPr>
          <w:color w:val="231F20"/>
          <w:spacing w:val="-6"/>
        </w:rPr>
        <w:t>только</w:t>
      </w:r>
      <w:r>
        <w:rPr>
          <w:color w:val="231F20"/>
        </w:rPr>
        <w:t> </w:t>
      </w:r>
      <w:r>
        <w:rPr>
          <w:color w:val="231F20"/>
          <w:spacing w:val="-6"/>
        </w:rPr>
        <w:t>его</w:t>
      </w:r>
      <w:r>
        <w:rPr>
          <w:color w:val="231F20"/>
        </w:rPr>
        <w:t> </w:t>
      </w:r>
      <w:r>
        <w:rPr>
          <w:color w:val="231F20"/>
          <w:spacing w:val="-6"/>
        </w:rPr>
        <w:t>наблюдаемым</w:t>
      </w:r>
      <w:r>
        <w:rPr>
          <w:color w:val="231F20"/>
        </w:rPr>
        <w:t> </w:t>
      </w:r>
      <w:r>
        <w:rPr>
          <w:color w:val="231F20"/>
          <w:spacing w:val="-6"/>
        </w:rPr>
        <w:t>поведением.</w:t>
      </w:r>
      <w:r>
        <w:rPr>
          <w:color w:val="231F20"/>
        </w:rPr>
        <w:t> </w:t>
      </w:r>
      <w:r>
        <w:rPr>
          <w:color w:val="231F20"/>
          <w:spacing w:val="-6"/>
        </w:rPr>
        <w:t>В</w:t>
      </w:r>
      <w:r>
        <w:rPr>
          <w:color w:val="231F20"/>
        </w:rPr>
        <w:t> </w:t>
      </w:r>
      <w:r>
        <w:rPr>
          <w:color w:val="231F20"/>
          <w:spacing w:val="-6"/>
        </w:rPr>
        <w:t>результате</w:t>
      </w:r>
      <w:r>
        <w:rPr>
          <w:color w:val="231F20"/>
        </w:rPr>
        <w:t> </w:t>
      </w:r>
      <w:r>
        <w:rPr>
          <w:color w:val="231F20"/>
          <w:spacing w:val="-6"/>
        </w:rPr>
        <w:t>тест</w:t>
      </w:r>
      <w:r>
        <w:rPr>
          <w:color w:val="231F20"/>
        </w:rPr>
        <w:t> </w:t>
      </w:r>
      <w:r>
        <w:rPr>
          <w:color w:val="231F20"/>
          <w:spacing w:val="-6"/>
        </w:rPr>
        <w:t>становится</w:t>
      </w:r>
      <w:r>
        <w:rPr>
          <w:color w:val="231F20"/>
        </w:rPr>
        <w:t> </w:t>
      </w:r>
      <w:r>
        <w:rPr>
          <w:color w:val="231F20"/>
          <w:spacing w:val="-6"/>
        </w:rPr>
        <w:t>намного</w:t>
      </w:r>
      <w:r>
        <w:rPr>
          <w:color w:val="231F20"/>
        </w:rPr>
        <w:t> </w:t>
      </w:r>
      <w:r>
        <w:rPr>
          <w:color w:val="231F20"/>
          <w:spacing w:val="-6"/>
        </w:rPr>
        <w:t>более</w:t>
      </w:r>
      <w:r>
        <w:rPr>
          <w:color w:val="231F20"/>
        </w:rPr>
        <w:t> </w:t>
      </w:r>
      <w:r>
        <w:rPr>
          <w:color w:val="231F20"/>
          <w:spacing w:val="-6"/>
        </w:rPr>
        <w:t>устойчи-</w:t>
      </w:r>
      <w:r>
        <w:rPr>
          <w:color w:val="231F20"/>
        </w:rPr>
        <w:t> </w:t>
      </w:r>
      <w:r>
        <w:rPr>
          <w:color w:val="231F20"/>
          <w:spacing w:val="-4"/>
        </w:rPr>
        <w:t>вым</w:t>
      </w:r>
      <w:r>
        <w:rPr>
          <w:color w:val="231F20"/>
          <w:spacing w:val="-6"/>
        </w:rPr>
        <w:t> </w:t>
      </w:r>
      <w:r>
        <w:rPr>
          <w:color w:val="231F20"/>
          <w:spacing w:val="-4"/>
        </w:rPr>
        <w:t>к</w:t>
      </w:r>
      <w:r>
        <w:rPr>
          <w:color w:val="231F20"/>
          <w:spacing w:val="-6"/>
        </w:rPr>
        <w:t> </w:t>
      </w:r>
      <w:r>
        <w:rPr>
          <w:color w:val="231F20"/>
          <w:spacing w:val="-4"/>
        </w:rPr>
        <w:t>рефакторингу</w:t>
      </w:r>
      <w:r>
        <w:rPr>
          <w:color w:val="231F20"/>
          <w:spacing w:val="-6"/>
        </w:rPr>
        <w:t> </w:t>
      </w:r>
      <w:r>
        <w:rPr>
          <w:color w:val="231F20"/>
          <w:spacing w:val="-4"/>
        </w:rPr>
        <w:t>—</w:t>
      </w:r>
      <w:r>
        <w:rPr>
          <w:color w:val="231F20"/>
          <w:spacing w:val="-5"/>
        </w:rPr>
        <w:t> </w:t>
      </w:r>
      <w:r>
        <w:rPr>
          <w:color w:val="231F20"/>
          <w:spacing w:val="-4"/>
        </w:rPr>
        <w:t>его</w:t>
      </w:r>
      <w:r>
        <w:rPr>
          <w:color w:val="231F20"/>
          <w:spacing w:val="-5"/>
        </w:rPr>
        <w:t> </w:t>
      </w:r>
      <w:r>
        <w:rPr>
          <w:color w:val="231F20"/>
          <w:spacing w:val="-4"/>
        </w:rPr>
        <w:t>не</w:t>
      </w:r>
      <w:r>
        <w:rPr>
          <w:color w:val="231F20"/>
          <w:spacing w:val="-5"/>
        </w:rPr>
        <w:t> </w:t>
      </w:r>
      <w:r>
        <w:rPr>
          <w:color w:val="231F20"/>
          <w:spacing w:val="-4"/>
        </w:rPr>
        <w:t>интересует,</w:t>
      </w:r>
      <w:r>
        <w:rPr>
          <w:color w:val="231F20"/>
          <w:spacing w:val="-5"/>
        </w:rPr>
        <w:t> </w:t>
      </w:r>
      <w:r>
        <w:rPr>
          <w:color w:val="231F20"/>
          <w:spacing w:val="-4"/>
        </w:rPr>
        <w:t>какие</w:t>
      </w:r>
      <w:r>
        <w:rPr>
          <w:color w:val="231F20"/>
          <w:spacing w:val="-5"/>
        </w:rPr>
        <w:t> </w:t>
      </w:r>
      <w:r>
        <w:rPr>
          <w:color w:val="231F20"/>
          <w:spacing w:val="-4"/>
        </w:rPr>
        <w:t>изменения</w:t>
      </w:r>
      <w:r>
        <w:rPr>
          <w:color w:val="231F20"/>
          <w:spacing w:val="-5"/>
        </w:rPr>
        <w:t> </w:t>
      </w:r>
      <w:r>
        <w:rPr>
          <w:color w:val="231F20"/>
          <w:spacing w:val="-4"/>
        </w:rPr>
        <w:t>вносятся</w:t>
      </w:r>
      <w:r>
        <w:rPr>
          <w:color w:val="231F20"/>
          <w:spacing w:val="-5"/>
        </w:rPr>
        <w:t> </w:t>
      </w:r>
      <w:r>
        <w:rPr>
          <w:color w:val="231F20"/>
          <w:spacing w:val="-4"/>
        </w:rPr>
        <w:t>в</w:t>
      </w:r>
      <w:r>
        <w:rPr>
          <w:color w:val="231F20"/>
          <w:spacing w:val="-8"/>
        </w:rPr>
        <w:t> </w:t>
      </w:r>
      <w:r>
        <w:rPr>
          <w:color w:val="231F20"/>
          <w:spacing w:val="-4"/>
        </w:rPr>
        <w:t>тестируемую</w:t>
      </w:r>
      <w:r>
        <w:rPr>
          <w:color w:val="231F20"/>
        </w:rPr>
        <w:t> систему, при условии что конечный HTML остается неизменным (рис. 4.2).</w:t>
      </w:r>
    </w:p>
    <w:p>
      <w:pPr>
        <w:pStyle w:val="BodyText"/>
        <w:spacing w:line="256" w:lineRule="auto" w:before="117"/>
        <w:ind w:left="255" w:right="105"/>
        <w:jc w:val="both"/>
      </w:pPr>
      <w:r>
        <w:rPr>
          <w:color w:val="231F20"/>
        </w:rPr>
        <w:t>Обратите</w:t>
      </w:r>
      <w:r>
        <w:rPr>
          <w:color w:val="231F20"/>
          <w:spacing w:val="35"/>
        </w:rPr>
        <w:t> </w:t>
      </w:r>
      <w:r>
        <w:rPr>
          <w:color w:val="231F20"/>
        </w:rPr>
        <w:t>внимание</w:t>
      </w:r>
      <w:r>
        <w:rPr>
          <w:color w:val="231F20"/>
          <w:spacing w:val="35"/>
        </w:rPr>
        <w:t> </w:t>
      </w:r>
      <w:r>
        <w:rPr>
          <w:color w:val="231F20"/>
        </w:rPr>
        <w:t>на</w:t>
      </w:r>
      <w:r>
        <w:rPr>
          <w:color w:val="231F20"/>
          <w:spacing w:val="35"/>
        </w:rPr>
        <w:t> </w:t>
      </w:r>
      <w:r>
        <w:rPr>
          <w:color w:val="231F20"/>
        </w:rPr>
        <w:t>принципиальное</w:t>
      </w:r>
      <w:r>
        <w:rPr>
          <w:color w:val="231F20"/>
          <w:spacing w:val="35"/>
        </w:rPr>
        <w:t> </w:t>
      </w:r>
      <w:r>
        <w:rPr>
          <w:color w:val="231F20"/>
        </w:rPr>
        <w:t>улучшение</w:t>
      </w:r>
      <w:r>
        <w:rPr>
          <w:color w:val="231F20"/>
          <w:spacing w:val="35"/>
        </w:rPr>
        <w:t> </w:t>
      </w:r>
      <w:r>
        <w:rPr>
          <w:color w:val="231F20"/>
        </w:rPr>
        <w:t>этого</w:t>
      </w:r>
      <w:r>
        <w:rPr>
          <w:color w:val="231F20"/>
          <w:spacing w:val="35"/>
        </w:rPr>
        <w:t> </w:t>
      </w:r>
      <w:r>
        <w:rPr>
          <w:color w:val="231F20"/>
        </w:rPr>
        <w:t>теста</w:t>
      </w:r>
      <w:r>
        <w:rPr>
          <w:color w:val="231F20"/>
          <w:spacing w:val="35"/>
        </w:rPr>
        <w:t> </w:t>
      </w:r>
      <w:r>
        <w:rPr>
          <w:color w:val="231F20"/>
        </w:rPr>
        <w:t>по</w:t>
      </w:r>
      <w:r>
        <w:rPr>
          <w:color w:val="231F20"/>
          <w:spacing w:val="35"/>
        </w:rPr>
        <w:t> </w:t>
      </w:r>
      <w:r>
        <w:rPr>
          <w:color w:val="231F20"/>
        </w:rPr>
        <w:t>сравнению с</w:t>
      </w:r>
      <w:r>
        <w:rPr>
          <w:color w:val="231F20"/>
          <w:spacing w:val="26"/>
        </w:rPr>
        <w:t> </w:t>
      </w:r>
      <w:r>
        <w:rPr>
          <w:color w:val="231F20"/>
        </w:rPr>
        <w:t>исходной</w:t>
      </w:r>
      <w:r>
        <w:rPr>
          <w:color w:val="231F20"/>
          <w:spacing w:val="26"/>
        </w:rPr>
        <w:t> </w:t>
      </w:r>
      <w:r>
        <w:rPr>
          <w:color w:val="231F20"/>
        </w:rPr>
        <w:t>версией.</w:t>
      </w:r>
      <w:r>
        <w:rPr>
          <w:color w:val="231F20"/>
          <w:spacing w:val="26"/>
        </w:rPr>
        <w:t> </w:t>
      </w:r>
      <w:r>
        <w:rPr>
          <w:color w:val="231F20"/>
        </w:rPr>
        <w:t>Он</w:t>
      </w:r>
      <w:r>
        <w:rPr>
          <w:color w:val="231F20"/>
          <w:spacing w:val="26"/>
        </w:rPr>
        <w:t> </w:t>
      </w:r>
      <w:r>
        <w:rPr>
          <w:color w:val="231F20"/>
        </w:rPr>
        <w:t>соотносится</w:t>
      </w:r>
      <w:r>
        <w:rPr>
          <w:color w:val="231F20"/>
          <w:spacing w:val="26"/>
        </w:rPr>
        <w:t> </w:t>
      </w:r>
      <w:r>
        <w:rPr>
          <w:color w:val="231F20"/>
        </w:rPr>
        <w:t>с</w:t>
      </w:r>
      <w:r>
        <w:rPr>
          <w:color w:val="231F20"/>
          <w:spacing w:val="26"/>
        </w:rPr>
        <w:t> </w:t>
      </w:r>
      <w:r>
        <w:rPr>
          <w:color w:val="231F20"/>
        </w:rPr>
        <w:t>требованиями</w:t>
      </w:r>
      <w:r>
        <w:rPr>
          <w:color w:val="231F20"/>
          <w:spacing w:val="26"/>
        </w:rPr>
        <w:t> </w:t>
      </w:r>
      <w:r>
        <w:rPr>
          <w:color w:val="231F20"/>
        </w:rPr>
        <w:t>бизнеса,</w:t>
      </w:r>
      <w:r>
        <w:rPr>
          <w:color w:val="231F20"/>
          <w:spacing w:val="26"/>
        </w:rPr>
        <w:t> </w:t>
      </w:r>
      <w:r>
        <w:rPr>
          <w:color w:val="231F20"/>
        </w:rPr>
        <w:t>проверяя</w:t>
      </w:r>
      <w:r>
        <w:rPr>
          <w:color w:val="231F20"/>
          <w:spacing w:val="26"/>
        </w:rPr>
        <w:t> </w:t>
      </w:r>
      <w:r>
        <w:rPr>
          <w:color w:val="231F20"/>
        </w:rPr>
        <w:t>только</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07"/>
        <w:jc w:val="both"/>
      </w:pPr>
      <w:r>
        <w:rPr/>
        <mc:AlternateContent>
          <mc:Choice Requires="wps">
            <w:drawing>
              <wp:anchor distT="0" distB="0" distL="0" distR="0" allowOverlap="1" layoutInCell="1" locked="0" behindDoc="0" simplePos="0" relativeHeight="15788032">
                <wp:simplePos x="0" y="0"/>
                <wp:positionH relativeFrom="page">
                  <wp:posOffset>680822</wp:posOffset>
                </wp:positionH>
                <wp:positionV relativeFrom="paragraph">
                  <wp:posOffset>966616</wp:posOffset>
                </wp:positionV>
                <wp:extent cx="1854200" cy="1558290"/>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1854200" cy="1558290"/>
                          <a:chExt cx="1854200" cy="1558290"/>
                        </a:xfrm>
                      </wpg:grpSpPr>
                      <wps:wsp>
                        <wps:cNvPr id="480" name="Graphic 480"/>
                        <wps:cNvSpPr/>
                        <wps:spPr>
                          <a:xfrm>
                            <a:off x="747265" y="3175"/>
                            <a:ext cx="1103630" cy="1213485"/>
                          </a:xfrm>
                          <a:custGeom>
                            <a:avLst/>
                            <a:gdLst/>
                            <a:ahLst/>
                            <a:cxnLst/>
                            <a:rect l="l" t="t" r="r" b="b"/>
                            <a:pathLst>
                              <a:path w="1103630" h="1213485">
                                <a:moveTo>
                                  <a:pt x="190644" y="19891"/>
                                </a:moveTo>
                                <a:lnTo>
                                  <a:pt x="154930" y="49133"/>
                                </a:lnTo>
                                <a:lnTo>
                                  <a:pt x="123570" y="81378"/>
                                </a:lnTo>
                                <a:lnTo>
                                  <a:pt x="96339" y="116401"/>
                                </a:lnTo>
                                <a:lnTo>
                                  <a:pt x="73012" y="153978"/>
                                </a:lnTo>
                                <a:lnTo>
                                  <a:pt x="53365" y="193885"/>
                                </a:lnTo>
                                <a:lnTo>
                                  <a:pt x="37173" y="235896"/>
                                </a:lnTo>
                                <a:lnTo>
                                  <a:pt x="24212" y="279787"/>
                                </a:lnTo>
                                <a:lnTo>
                                  <a:pt x="14257" y="325334"/>
                                </a:lnTo>
                                <a:lnTo>
                                  <a:pt x="7082" y="372311"/>
                                </a:lnTo>
                                <a:lnTo>
                                  <a:pt x="2464" y="420495"/>
                                </a:lnTo>
                                <a:lnTo>
                                  <a:pt x="178" y="469660"/>
                                </a:lnTo>
                                <a:lnTo>
                                  <a:pt x="0" y="519582"/>
                                </a:lnTo>
                                <a:lnTo>
                                  <a:pt x="1703" y="570037"/>
                                </a:lnTo>
                                <a:lnTo>
                                  <a:pt x="5065" y="620799"/>
                                </a:lnTo>
                                <a:lnTo>
                                  <a:pt x="9860" y="671644"/>
                                </a:lnTo>
                                <a:lnTo>
                                  <a:pt x="15864" y="722347"/>
                                </a:lnTo>
                                <a:lnTo>
                                  <a:pt x="22852" y="772684"/>
                                </a:lnTo>
                                <a:lnTo>
                                  <a:pt x="31170" y="825155"/>
                                </a:lnTo>
                                <a:lnTo>
                                  <a:pt x="40770" y="876402"/>
                                </a:lnTo>
                                <a:lnTo>
                                  <a:pt x="52088" y="925863"/>
                                </a:lnTo>
                                <a:lnTo>
                                  <a:pt x="65562" y="972978"/>
                                </a:lnTo>
                                <a:lnTo>
                                  <a:pt x="81628" y="1017185"/>
                                </a:lnTo>
                                <a:lnTo>
                                  <a:pt x="100722" y="1057921"/>
                                </a:lnTo>
                                <a:lnTo>
                                  <a:pt x="123283" y="1094626"/>
                                </a:lnTo>
                                <a:lnTo>
                                  <a:pt x="149745" y="1126739"/>
                                </a:lnTo>
                                <a:lnTo>
                                  <a:pt x="180547" y="1153697"/>
                                </a:lnTo>
                                <a:lnTo>
                                  <a:pt x="218160" y="1176175"/>
                                </a:lnTo>
                                <a:lnTo>
                                  <a:pt x="260330" y="1192796"/>
                                </a:lnTo>
                                <a:lnTo>
                                  <a:pt x="306269" y="1204116"/>
                                </a:lnTo>
                                <a:lnTo>
                                  <a:pt x="355188" y="1210690"/>
                                </a:lnTo>
                                <a:lnTo>
                                  <a:pt x="406298" y="1213072"/>
                                </a:lnTo>
                                <a:lnTo>
                                  <a:pt x="458810" y="1211820"/>
                                </a:lnTo>
                                <a:lnTo>
                                  <a:pt x="511937" y="1207487"/>
                                </a:lnTo>
                                <a:lnTo>
                                  <a:pt x="564888" y="1200629"/>
                                </a:lnTo>
                                <a:lnTo>
                                  <a:pt x="616875" y="1191802"/>
                                </a:lnTo>
                                <a:lnTo>
                                  <a:pt x="667110" y="1181560"/>
                                </a:lnTo>
                                <a:lnTo>
                                  <a:pt x="718746" y="1169240"/>
                                </a:lnTo>
                                <a:lnTo>
                                  <a:pt x="767496" y="1155013"/>
                                </a:lnTo>
                                <a:lnTo>
                                  <a:pt x="813455" y="1137963"/>
                                </a:lnTo>
                                <a:lnTo>
                                  <a:pt x="856720" y="1117176"/>
                                </a:lnTo>
                                <a:lnTo>
                                  <a:pt x="897386" y="1091738"/>
                                </a:lnTo>
                                <a:lnTo>
                                  <a:pt x="935550" y="1060733"/>
                                </a:lnTo>
                                <a:lnTo>
                                  <a:pt x="966232" y="1029239"/>
                                </a:lnTo>
                                <a:lnTo>
                                  <a:pt x="994768" y="993603"/>
                                </a:lnTo>
                                <a:lnTo>
                                  <a:pt x="1020787" y="954438"/>
                                </a:lnTo>
                                <a:lnTo>
                                  <a:pt x="1043917" y="912359"/>
                                </a:lnTo>
                                <a:lnTo>
                                  <a:pt x="1063789" y="867978"/>
                                </a:lnTo>
                                <a:lnTo>
                                  <a:pt x="1080031" y="821909"/>
                                </a:lnTo>
                                <a:lnTo>
                                  <a:pt x="1092271" y="774765"/>
                                </a:lnTo>
                                <a:lnTo>
                                  <a:pt x="1100140" y="727160"/>
                                </a:lnTo>
                                <a:lnTo>
                                  <a:pt x="1103266" y="679707"/>
                                </a:lnTo>
                                <a:lnTo>
                                  <a:pt x="1101622" y="635434"/>
                                </a:lnTo>
                                <a:lnTo>
                                  <a:pt x="1095645" y="591931"/>
                                </a:lnTo>
                                <a:lnTo>
                                  <a:pt x="1085580" y="549286"/>
                                </a:lnTo>
                                <a:lnTo>
                                  <a:pt x="1071672" y="507582"/>
                                </a:lnTo>
                                <a:lnTo>
                                  <a:pt x="1054164" y="466904"/>
                                </a:lnTo>
                                <a:lnTo>
                                  <a:pt x="1033302" y="427338"/>
                                </a:lnTo>
                                <a:lnTo>
                                  <a:pt x="1009331" y="388969"/>
                                </a:lnTo>
                                <a:lnTo>
                                  <a:pt x="982495" y="351882"/>
                                </a:lnTo>
                                <a:lnTo>
                                  <a:pt x="953040" y="316162"/>
                                </a:lnTo>
                                <a:lnTo>
                                  <a:pt x="921209" y="281894"/>
                                </a:lnTo>
                                <a:lnTo>
                                  <a:pt x="887248" y="249164"/>
                                </a:lnTo>
                                <a:lnTo>
                                  <a:pt x="851401" y="218055"/>
                                </a:lnTo>
                                <a:lnTo>
                                  <a:pt x="813913" y="188654"/>
                                </a:lnTo>
                                <a:lnTo>
                                  <a:pt x="775029" y="161046"/>
                                </a:lnTo>
                                <a:lnTo>
                                  <a:pt x="734994" y="135315"/>
                                </a:lnTo>
                                <a:lnTo>
                                  <a:pt x="694051" y="111547"/>
                                </a:lnTo>
                                <a:lnTo>
                                  <a:pt x="652447" y="89827"/>
                                </a:lnTo>
                                <a:lnTo>
                                  <a:pt x="610425" y="70240"/>
                                </a:lnTo>
                                <a:lnTo>
                                  <a:pt x="568231" y="52871"/>
                                </a:lnTo>
                                <a:lnTo>
                                  <a:pt x="526110" y="37805"/>
                                </a:lnTo>
                                <a:lnTo>
                                  <a:pt x="484305" y="25127"/>
                                </a:lnTo>
                                <a:lnTo>
                                  <a:pt x="443061" y="14922"/>
                                </a:lnTo>
                                <a:lnTo>
                                  <a:pt x="402625" y="7276"/>
                                </a:lnTo>
                                <a:lnTo>
                                  <a:pt x="363239" y="2274"/>
                                </a:lnTo>
                                <a:lnTo>
                                  <a:pt x="325149" y="0"/>
                                </a:lnTo>
                                <a:lnTo>
                                  <a:pt x="288600" y="539"/>
                                </a:lnTo>
                                <a:lnTo>
                                  <a:pt x="253836" y="3978"/>
                                </a:lnTo>
                                <a:lnTo>
                                  <a:pt x="221103" y="10400"/>
                                </a:lnTo>
                                <a:lnTo>
                                  <a:pt x="190644" y="19891"/>
                                </a:lnTo>
                              </a:path>
                            </a:pathLst>
                          </a:custGeom>
                          <a:ln w="6349">
                            <a:solidFill>
                              <a:srgbClr val="231F20"/>
                            </a:solidFill>
                            <a:prstDash val="solid"/>
                          </a:ln>
                        </wps:spPr>
                        <wps:bodyPr wrap="square" lIns="0" tIns="0" rIns="0" bIns="0" rtlCol="0">
                          <a:prstTxWarp prst="textNoShape">
                            <a:avLst/>
                          </a:prstTxWarp>
                          <a:noAutofit/>
                        </wps:bodyPr>
                      </wps:wsp>
                      <wps:wsp>
                        <wps:cNvPr id="481" name="Graphic 481"/>
                        <wps:cNvSpPr/>
                        <wps:spPr>
                          <a:xfrm>
                            <a:off x="939887" y="130928"/>
                            <a:ext cx="334645" cy="334645"/>
                          </a:xfrm>
                          <a:custGeom>
                            <a:avLst/>
                            <a:gdLst/>
                            <a:ahLst/>
                            <a:cxnLst/>
                            <a:rect l="l" t="t" r="r" b="b"/>
                            <a:pathLst>
                              <a:path w="334645" h="334645">
                                <a:moveTo>
                                  <a:pt x="169252" y="0"/>
                                </a:moveTo>
                                <a:lnTo>
                                  <a:pt x="124715" y="5448"/>
                                </a:lnTo>
                                <a:lnTo>
                                  <a:pt x="84557" y="21835"/>
                                </a:lnTo>
                                <a:lnTo>
                                  <a:pt x="50393" y="47586"/>
                                </a:lnTo>
                                <a:lnTo>
                                  <a:pt x="23836" y="81127"/>
                                </a:lnTo>
                                <a:lnTo>
                                  <a:pt x="6501" y="120882"/>
                                </a:lnTo>
                                <a:lnTo>
                                  <a:pt x="0" y="165277"/>
                                </a:lnTo>
                                <a:lnTo>
                                  <a:pt x="0" y="169252"/>
                                </a:lnTo>
                                <a:lnTo>
                                  <a:pt x="6501" y="213648"/>
                                </a:lnTo>
                                <a:lnTo>
                                  <a:pt x="23836" y="253405"/>
                                </a:lnTo>
                                <a:lnTo>
                                  <a:pt x="50393" y="286948"/>
                                </a:lnTo>
                                <a:lnTo>
                                  <a:pt x="84557" y="312700"/>
                                </a:lnTo>
                                <a:lnTo>
                                  <a:pt x="124715" y="329086"/>
                                </a:lnTo>
                                <a:lnTo>
                                  <a:pt x="169252" y="334530"/>
                                </a:lnTo>
                                <a:lnTo>
                                  <a:pt x="213643" y="328025"/>
                                </a:lnTo>
                                <a:lnTo>
                                  <a:pt x="253396" y="310688"/>
                                </a:lnTo>
                                <a:lnTo>
                                  <a:pt x="286935" y="284132"/>
                                </a:lnTo>
                                <a:lnTo>
                                  <a:pt x="312684" y="249970"/>
                                </a:lnTo>
                                <a:lnTo>
                                  <a:pt x="329066" y="209814"/>
                                </a:lnTo>
                                <a:lnTo>
                                  <a:pt x="334505" y="165277"/>
                                </a:lnTo>
                                <a:lnTo>
                                  <a:pt x="328201" y="121572"/>
                                </a:lnTo>
                                <a:lnTo>
                                  <a:pt x="311372" y="82301"/>
                                </a:lnTo>
                                <a:lnTo>
                                  <a:pt x="285540" y="48987"/>
                                </a:lnTo>
                                <a:lnTo>
                                  <a:pt x="252228" y="23150"/>
                                </a:lnTo>
                                <a:lnTo>
                                  <a:pt x="212958" y="6314"/>
                                </a:lnTo>
                                <a:lnTo>
                                  <a:pt x="169252" y="0"/>
                                </a:lnTo>
                                <a:close/>
                              </a:path>
                            </a:pathLst>
                          </a:custGeom>
                          <a:solidFill>
                            <a:srgbClr val="FDFDFD"/>
                          </a:solidFill>
                        </wps:spPr>
                        <wps:bodyPr wrap="square" lIns="0" tIns="0" rIns="0" bIns="0" rtlCol="0">
                          <a:prstTxWarp prst="textNoShape">
                            <a:avLst/>
                          </a:prstTxWarp>
                          <a:noAutofit/>
                        </wps:bodyPr>
                      </wps:wsp>
                      <wps:wsp>
                        <wps:cNvPr id="482" name="Graphic 482"/>
                        <wps:cNvSpPr/>
                        <wps:spPr>
                          <a:xfrm>
                            <a:off x="939887" y="130928"/>
                            <a:ext cx="334645" cy="334645"/>
                          </a:xfrm>
                          <a:custGeom>
                            <a:avLst/>
                            <a:gdLst/>
                            <a:ahLst/>
                            <a:cxnLst/>
                            <a:rect l="l" t="t" r="r" b="b"/>
                            <a:pathLst>
                              <a:path w="334645" h="334645">
                                <a:moveTo>
                                  <a:pt x="0" y="165277"/>
                                </a:moveTo>
                                <a:lnTo>
                                  <a:pt x="6501" y="120882"/>
                                </a:lnTo>
                                <a:lnTo>
                                  <a:pt x="23836" y="81127"/>
                                </a:lnTo>
                                <a:lnTo>
                                  <a:pt x="50393" y="47586"/>
                                </a:lnTo>
                                <a:lnTo>
                                  <a:pt x="84557" y="21835"/>
                                </a:lnTo>
                                <a:lnTo>
                                  <a:pt x="124715" y="5448"/>
                                </a:lnTo>
                                <a:lnTo>
                                  <a:pt x="169252" y="0"/>
                                </a:lnTo>
                                <a:lnTo>
                                  <a:pt x="212958" y="6314"/>
                                </a:lnTo>
                                <a:lnTo>
                                  <a:pt x="252228" y="23150"/>
                                </a:lnTo>
                                <a:lnTo>
                                  <a:pt x="285540" y="48987"/>
                                </a:lnTo>
                                <a:lnTo>
                                  <a:pt x="311372" y="82301"/>
                                </a:lnTo>
                                <a:lnTo>
                                  <a:pt x="328201" y="121572"/>
                                </a:lnTo>
                                <a:lnTo>
                                  <a:pt x="334505" y="165277"/>
                                </a:lnTo>
                                <a:lnTo>
                                  <a:pt x="329066" y="209814"/>
                                </a:lnTo>
                                <a:lnTo>
                                  <a:pt x="312684" y="249970"/>
                                </a:lnTo>
                                <a:lnTo>
                                  <a:pt x="286935" y="284132"/>
                                </a:lnTo>
                                <a:lnTo>
                                  <a:pt x="253396" y="310688"/>
                                </a:lnTo>
                                <a:lnTo>
                                  <a:pt x="213643" y="328025"/>
                                </a:lnTo>
                                <a:lnTo>
                                  <a:pt x="169252" y="334530"/>
                                </a:lnTo>
                                <a:lnTo>
                                  <a:pt x="124715" y="329086"/>
                                </a:lnTo>
                                <a:lnTo>
                                  <a:pt x="84557" y="312700"/>
                                </a:lnTo>
                                <a:lnTo>
                                  <a:pt x="50393" y="286948"/>
                                </a:lnTo>
                                <a:lnTo>
                                  <a:pt x="23836" y="253405"/>
                                </a:lnTo>
                                <a:lnTo>
                                  <a:pt x="6501" y="213648"/>
                                </a:lnTo>
                                <a:lnTo>
                                  <a:pt x="0" y="169252"/>
                                </a:lnTo>
                                <a:lnTo>
                                  <a:pt x="0" y="165277"/>
                                </a:lnTo>
                                <a:close/>
                              </a:path>
                            </a:pathLst>
                          </a:custGeom>
                          <a:ln w="6350">
                            <a:solidFill>
                              <a:srgbClr val="231F20"/>
                            </a:solidFill>
                            <a:prstDash val="solid"/>
                          </a:ln>
                        </wps:spPr>
                        <wps:bodyPr wrap="square" lIns="0" tIns="0" rIns="0" bIns="0" rtlCol="0">
                          <a:prstTxWarp prst="textNoShape">
                            <a:avLst/>
                          </a:prstTxWarp>
                          <a:noAutofit/>
                        </wps:bodyPr>
                      </wps:wsp>
                      <wps:wsp>
                        <wps:cNvPr id="483" name="Graphic 483"/>
                        <wps:cNvSpPr/>
                        <wps:spPr>
                          <a:xfrm>
                            <a:off x="1404534" y="474615"/>
                            <a:ext cx="334645" cy="334645"/>
                          </a:xfrm>
                          <a:custGeom>
                            <a:avLst/>
                            <a:gdLst/>
                            <a:ahLst/>
                            <a:cxnLst/>
                            <a:rect l="l" t="t" r="r" b="b"/>
                            <a:pathLst>
                              <a:path w="334645" h="334645">
                                <a:moveTo>
                                  <a:pt x="169252" y="0"/>
                                </a:moveTo>
                                <a:lnTo>
                                  <a:pt x="124716" y="5443"/>
                                </a:lnTo>
                                <a:lnTo>
                                  <a:pt x="84560" y="21829"/>
                                </a:lnTo>
                                <a:lnTo>
                                  <a:pt x="50398" y="47582"/>
                                </a:lnTo>
                                <a:lnTo>
                                  <a:pt x="23842" y="81124"/>
                                </a:lnTo>
                                <a:lnTo>
                                  <a:pt x="6505" y="120881"/>
                                </a:lnTo>
                                <a:lnTo>
                                  <a:pt x="0" y="165277"/>
                                </a:lnTo>
                                <a:lnTo>
                                  <a:pt x="0" y="169265"/>
                                </a:lnTo>
                                <a:lnTo>
                                  <a:pt x="6505" y="213651"/>
                                </a:lnTo>
                                <a:lnTo>
                                  <a:pt x="23842" y="253403"/>
                                </a:lnTo>
                                <a:lnTo>
                                  <a:pt x="50398" y="286943"/>
                                </a:lnTo>
                                <a:lnTo>
                                  <a:pt x="84560" y="312694"/>
                                </a:lnTo>
                                <a:lnTo>
                                  <a:pt x="124716" y="329078"/>
                                </a:lnTo>
                                <a:lnTo>
                                  <a:pt x="169252" y="334518"/>
                                </a:lnTo>
                                <a:lnTo>
                                  <a:pt x="213643" y="328016"/>
                                </a:lnTo>
                                <a:lnTo>
                                  <a:pt x="253397" y="310681"/>
                                </a:lnTo>
                                <a:lnTo>
                                  <a:pt x="286939" y="284125"/>
                                </a:lnTo>
                                <a:lnTo>
                                  <a:pt x="312692" y="249964"/>
                                </a:lnTo>
                                <a:lnTo>
                                  <a:pt x="329081" y="209810"/>
                                </a:lnTo>
                                <a:lnTo>
                                  <a:pt x="334530" y="165277"/>
                                </a:lnTo>
                                <a:lnTo>
                                  <a:pt x="328220" y="121570"/>
                                </a:lnTo>
                                <a:lnTo>
                                  <a:pt x="311385" y="82296"/>
                                </a:lnTo>
                                <a:lnTo>
                                  <a:pt x="285548" y="48977"/>
                                </a:lnTo>
                                <a:lnTo>
                                  <a:pt x="252231" y="23139"/>
                                </a:lnTo>
                                <a:lnTo>
                                  <a:pt x="212959" y="6305"/>
                                </a:lnTo>
                                <a:lnTo>
                                  <a:pt x="169252" y="0"/>
                                </a:lnTo>
                                <a:close/>
                              </a:path>
                            </a:pathLst>
                          </a:custGeom>
                          <a:solidFill>
                            <a:srgbClr val="FDFDFD"/>
                          </a:solidFill>
                        </wps:spPr>
                        <wps:bodyPr wrap="square" lIns="0" tIns="0" rIns="0" bIns="0" rtlCol="0">
                          <a:prstTxWarp prst="textNoShape">
                            <a:avLst/>
                          </a:prstTxWarp>
                          <a:noAutofit/>
                        </wps:bodyPr>
                      </wps:wsp>
                      <wps:wsp>
                        <wps:cNvPr id="484" name="Graphic 484"/>
                        <wps:cNvSpPr/>
                        <wps:spPr>
                          <a:xfrm>
                            <a:off x="1404534" y="474615"/>
                            <a:ext cx="334645" cy="334645"/>
                          </a:xfrm>
                          <a:custGeom>
                            <a:avLst/>
                            <a:gdLst/>
                            <a:ahLst/>
                            <a:cxnLst/>
                            <a:rect l="l" t="t" r="r" b="b"/>
                            <a:pathLst>
                              <a:path w="334645" h="334645">
                                <a:moveTo>
                                  <a:pt x="0" y="165277"/>
                                </a:moveTo>
                                <a:lnTo>
                                  <a:pt x="6505" y="120881"/>
                                </a:lnTo>
                                <a:lnTo>
                                  <a:pt x="23842" y="81124"/>
                                </a:lnTo>
                                <a:lnTo>
                                  <a:pt x="50398" y="47582"/>
                                </a:lnTo>
                                <a:lnTo>
                                  <a:pt x="84560" y="21829"/>
                                </a:lnTo>
                                <a:lnTo>
                                  <a:pt x="124716" y="5443"/>
                                </a:lnTo>
                                <a:lnTo>
                                  <a:pt x="169252" y="0"/>
                                </a:lnTo>
                                <a:lnTo>
                                  <a:pt x="212959" y="6305"/>
                                </a:lnTo>
                                <a:lnTo>
                                  <a:pt x="252231" y="23139"/>
                                </a:lnTo>
                                <a:lnTo>
                                  <a:pt x="285548" y="48977"/>
                                </a:lnTo>
                                <a:lnTo>
                                  <a:pt x="311385" y="82296"/>
                                </a:lnTo>
                                <a:lnTo>
                                  <a:pt x="328220" y="121570"/>
                                </a:lnTo>
                                <a:lnTo>
                                  <a:pt x="334530" y="165277"/>
                                </a:lnTo>
                                <a:lnTo>
                                  <a:pt x="329081" y="209810"/>
                                </a:lnTo>
                                <a:lnTo>
                                  <a:pt x="312692" y="249964"/>
                                </a:lnTo>
                                <a:lnTo>
                                  <a:pt x="286939" y="284125"/>
                                </a:lnTo>
                                <a:lnTo>
                                  <a:pt x="253397" y="310681"/>
                                </a:lnTo>
                                <a:lnTo>
                                  <a:pt x="213643" y="328016"/>
                                </a:lnTo>
                                <a:lnTo>
                                  <a:pt x="169252" y="334518"/>
                                </a:lnTo>
                                <a:lnTo>
                                  <a:pt x="124716" y="329078"/>
                                </a:lnTo>
                                <a:lnTo>
                                  <a:pt x="84560" y="312694"/>
                                </a:lnTo>
                                <a:lnTo>
                                  <a:pt x="50398" y="286943"/>
                                </a:lnTo>
                                <a:lnTo>
                                  <a:pt x="23842" y="253403"/>
                                </a:lnTo>
                                <a:lnTo>
                                  <a:pt x="6505" y="213651"/>
                                </a:lnTo>
                                <a:lnTo>
                                  <a:pt x="0" y="169265"/>
                                </a:lnTo>
                                <a:lnTo>
                                  <a:pt x="0" y="165277"/>
                                </a:lnTo>
                                <a:close/>
                              </a:path>
                            </a:pathLst>
                          </a:custGeom>
                          <a:ln w="6350">
                            <a:solidFill>
                              <a:srgbClr val="231F20"/>
                            </a:solidFill>
                            <a:prstDash val="solid"/>
                          </a:ln>
                        </wps:spPr>
                        <wps:bodyPr wrap="square" lIns="0" tIns="0" rIns="0" bIns="0" rtlCol="0">
                          <a:prstTxWarp prst="textNoShape">
                            <a:avLst/>
                          </a:prstTxWarp>
                          <a:noAutofit/>
                        </wps:bodyPr>
                      </wps:wsp>
                      <wps:wsp>
                        <wps:cNvPr id="485" name="Graphic 485"/>
                        <wps:cNvSpPr/>
                        <wps:spPr>
                          <a:xfrm>
                            <a:off x="939887" y="725694"/>
                            <a:ext cx="334645" cy="334645"/>
                          </a:xfrm>
                          <a:custGeom>
                            <a:avLst/>
                            <a:gdLst/>
                            <a:ahLst/>
                            <a:cxnLst/>
                            <a:rect l="l" t="t" r="r" b="b"/>
                            <a:pathLst>
                              <a:path w="334645" h="334645">
                                <a:moveTo>
                                  <a:pt x="169252" y="0"/>
                                </a:moveTo>
                                <a:lnTo>
                                  <a:pt x="124715" y="5442"/>
                                </a:lnTo>
                                <a:lnTo>
                                  <a:pt x="84557" y="21826"/>
                                </a:lnTo>
                                <a:lnTo>
                                  <a:pt x="50393" y="47575"/>
                                </a:lnTo>
                                <a:lnTo>
                                  <a:pt x="23836" y="81115"/>
                                </a:lnTo>
                                <a:lnTo>
                                  <a:pt x="6501" y="120870"/>
                                </a:lnTo>
                                <a:lnTo>
                                  <a:pt x="0" y="165265"/>
                                </a:lnTo>
                                <a:lnTo>
                                  <a:pt x="0" y="169227"/>
                                </a:lnTo>
                                <a:lnTo>
                                  <a:pt x="6501" y="213627"/>
                                </a:lnTo>
                                <a:lnTo>
                                  <a:pt x="23836" y="253386"/>
                                </a:lnTo>
                                <a:lnTo>
                                  <a:pt x="50393" y="286929"/>
                                </a:lnTo>
                                <a:lnTo>
                                  <a:pt x="84557" y="312681"/>
                                </a:lnTo>
                                <a:lnTo>
                                  <a:pt x="124715" y="329069"/>
                                </a:lnTo>
                                <a:lnTo>
                                  <a:pt x="169252" y="334517"/>
                                </a:lnTo>
                                <a:lnTo>
                                  <a:pt x="213643" y="328017"/>
                                </a:lnTo>
                                <a:lnTo>
                                  <a:pt x="253396" y="310683"/>
                                </a:lnTo>
                                <a:lnTo>
                                  <a:pt x="286935" y="284129"/>
                                </a:lnTo>
                                <a:lnTo>
                                  <a:pt x="312684" y="249966"/>
                                </a:lnTo>
                                <a:lnTo>
                                  <a:pt x="329066" y="209807"/>
                                </a:lnTo>
                                <a:lnTo>
                                  <a:pt x="334505" y="165265"/>
                                </a:lnTo>
                                <a:lnTo>
                                  <a:pt x="328201" y="121563"/>
                                </a:lnTo>
                                <a:lnTo>
                                  <a:pt x="311372" y="82292"/>
                                </a:lnTo>
                                <a:lnTo>
                                  <a:pt x="285540" y="48975"/>
                                </a:lnTo>
                                <a:lnTo>
                                  <a:pt x="252228" y="23138"/>
                                </a:lnTo>
                                <a:lnTo>
                                  <a:pt x="212958" y="6305"/>
                                </a:lnTo>
                                <a:lnTo>
                                  <a:pt x="169252" y="0"/>
                                </a:lnTo>
                                <a:close/>
                              </a:path>
                            </a:pathLst>
                          </a:custGeom>
                          <a:solidFill>
                            <a:srgbClr val="FDFDFD"/>
                          </a:solidFill>
                        </wps:spPr>
                        <wps:bodyPr wrap="square" lIns="0" tIns="0" rIns="0" bIns="0" rtlCol="0">
                          <a:prstTxWarp prst="textNoShape">
                            <a:avLst/>
                          </a:prstTxWarp>
                          <a:noAutofit/>
                        </wps:bodyPr>
                      </wps:wsp>
                      <wps:wsp>
                        <wps:cNvPr id="486" name="Graphic 486"/>
                        <wps:cNvSpPr/>
                        <wps:spPr>
                          <a:xfrm>
                            <a:off x="939887" y="725694"/>
                            <a:ext cx="334645" cy="334645"/>
                          </a:xfrm>
                          <a:custGeom>
                            <a:avLst/>
                            <a:gdLst/>
                            <a:ahLst/>
                            <a:cxnLst/>
                            <a:rect l="l" t="t" r="r" b="b"/>
                            <a:pathLst>
                              <a:path w="334645" h="334645">
                                <a:moveTo>
                                  <a:pt x="0" y="165265"/>
                                </a:moveTo>
                                <a:lnTo>
                                  <a:pt x="6501" y="120870"/>
                                </a:lnTo>
                                <a:lnTo>
                                  <a:pt x="23836" y="81115"/>
                                </a:lnTo>
                                <a:lnTo>
                                  <a:pt x="50393" y="47575"/>
                                </a:lnTo>
                                <a:lnTo>
                                  <a:pt x="84557" y="21826"/>
                                </a:lnTo>
                                <a:lnTo>
                                  <a:pt x="124715" y="5442"/>
                                </a:lnTo>
                                <a:lnTo>
                                  <a:pt x="169252" y="0"/>
                                </a:lnTo>
                                <a:lnTo>
                                  <a:pt x="212958" y="6305"/>
                                </a:lnTo>
                                <a:lnTo>
                                  <a:pt x="252228" y="23138"/>
                                </a:lnTo>
                                <a:lnTo>
                                  <a:pt x="285540" y="48975"/>
                                </a:lnTo>
                                <a:lnTo>
                                  <a:pt x="311372" y="82292"/>
                                </a:lnTo>
                                <a:lnTo>
                                  <a:pt x="328201" y="121563"/>
                                </a:lnTo>
                                <a:lnTo>
                                  <a:pt x="334505" y="165265"/>
                                </a:lnTo>
                                <a:lnTo>
                                  <a:pt x="329066" y="209807"/>
                                </a:lnTo>
                                <a:lnTo>
                                  <a:pt x="312684" y="249966"/>
                                </a:lnTo>
                                <a:lnTo>
                                  <a:pt x="286935" y="284129"/>
                                </a:lnTo>
                                <a:lnTo>
                                  <a:pt x="253396" y="310683"/>
                                </a:lnTo>
                                <a:lnTo>
                                  <a:pt x="213643" y="328017"/>
                                </a:lnTo>
                                <a:lnTo>
                                  <a:pt x="169252" y="334517"/>
                                </a:lnTo>
                                <a:lnTo>
                                  <a:pt x="124715" y="329069"/>
                                </a:lnTo>
                                <a:lnTo>
                                  <a:pt x="84557" y="312681"/>
                                </a:lnTo>
                                <a:lnTo>
                                  <a:pt x="50393" y="286929"/>
                                </a:lnTo>
                                <a:lnTo>
                                  <a:pt x="23836" y="253386"/>
                                </a:lnTo>
                                <a:lnTo>
                                  <a:pt x="6501" y="213627"/>
                                </a:lnTo>
                                <a:lnTo>
                                  <a:pt x="0" y="169227"/>
                                </a:lnTo>
                                <a:lnTo>
                                  <a:pt x="0" y="165265"/>
                                </a:lnTo>
                                <a:close/>
                              </a:path>
                            </a:pathLst>
                          </a:custGeom>
                          <a:ln w="6350">
                            <a:solidFill>
                              <a:srgbClr val="231F20"/>
                            </a:solidFill>
                            <a:prstDash val="solid"/>
                          </a:ln>
                        </wps:spPr>
                        <wps:bodyPr wrap="square" lIns="0" tIns="0" rIns="0" bIns="0" rtlCol="0">
                          <a:prstTxWarp prst="textNoShape">
                            <a:avLst/>
                          </a:prstTxWarp>
                          <a:noAutofit/>
                        </wps:bodyPr>
                      </wps:wsp>
                      <wps:wsp>
                        <wps:cNvPr id="487" name="Graphic 487"/>
                        <wps:cNvSpPr/>
                        <wps:spPr>
                          <a:xfrm>
                            <a:off x="7355" y="1098463"/>
                            <a:ext cx="608965" cy="456565"/>
                          </a:xfrm>
                          <a:custGeom>
                            <a:avLst/>
                            <a:gdLst/>
                            <a:ahLst/>
                            <a:cxnLst/>
                            <a:rect l="l" t="t" r="r" b="b"/>
                            <a:pathLst>
                              <a:path w="608965" h="456565">
                                <a:moveTo>
                                  <a:pt x="60845" y="456488"/>
                                </a:moveTo>
                                <a:lnTo>
                                  <a:pt x="547814" y="456488"/>
                                </a:lnTo>
                                <a:lnTo>
                                  <a:pt x="571493" y="451699"/>
                                </a:lnTo>
                                <a:lnTo>
                                  <a:pt x="590834" y="438656"/>
                                </a:lnTo>
                                <a:lnTo>
                                  <a:pt x="603876" y="419314"/>
                                </a:lnTo>
                                <a:lnTo>
                                  <a:pt x="608660" y="395630"/>
                                </a:lnTo>
                                <a:lnTo>
                                  <a:pt x="608660" y="60833"/>
                                </a:lnTo>
                                <a:lnTo>
                                  <a:pt x="603876" y="37158"/>
                                </a:lnTo>
                                <a:lnTo>
                                  <a:pt x="590834" y="17824"/>
                                </a:lnTo>
                                <a:lnTo>
                                  <a:pt x="571493" y="4786"/>
                                </a:lnTo>
                                <a:lnTo>
                                  <a:pt x="547814" y="0"/>
                                </a:lnTo>
                                <a:lnTo>
                                  <a:pt x="60845" y="0"/>
                                </a:lnTo>
                                <a:lnTo>
                                  <a:pt x="37161" y="4786"/>
                                </a:lnTo>
                                <a:lnTo>
                                  <a:pt x="17821" y="17824"/>
                                </a:lnTo>
                                <a:lnTo>
                                  <a:pt x="4781" y="37158"/>
                                </a:lnTo>
                                <a:lnTo>
                                  <a:pt x="0" y="60833"/>
                                </a:lnTo>
                                <a:lnTo>
                                  <a:pt x="0" y="395630"/>
                                </a:lnTo>
                                <a:lnTo>
                                  <a:pt x="4781" y="419314"/>
                                </a:lnTo>
                                <a:lnTo>
                                  <a:pt x="17821" y="438656"/>
                                </a:lnTo>
                                <a:lnTo>
                                  <a:pt x="37161" y="451699"/>
                                </a:lnTo>
                                <a:lnTo>
                                  <a:pt x="60845" y="456488"/>
                                </a:lnTo>
                                <a:close/>
                              </a:path>
                            </a:pathLst>
                          </a:custGeom>
                          <a:ln w="6350">
                            <a:solidFill>
                              <a:srgbClr val="231F20"/>
                            </a:solidFill>
                            <a:prstDash val="solid"/>
                          </a:ln>
                        </wps:spPr>
                        <wps:bodyPr wrap="square" lIns="0" tIns="0" rIns="0" bIns="0" rtlCol="0">
                          <a:prstTxWarp prst="textNoShape">
                            <a:avLst/>
                          </a:prstTxWarp>
                          <a:noAutofit/>
                        </wps:bodyPr>
                      </wps:wsp>
                      <wps:wsp>
                        <wps:cNvPr id="488" name="Graphic 488"/>
                        <wps:cNvSpPr/>
                        <wps:spPr>
                          <a:xfrm>
                            <a:off x="24679" y="1222448"/>
                            <a:ext cx="6985" cy="6985"/>
                          </a:xfrm>
                          <a:custGeom>
                            <a:avLst/>
                            <a:gdLst/>
                            <a:ahLst/>
                            <a:cxnLst/>
                            <a:rect l="l" t="t" r="r" b="b"/>
                            <a:pathLst>
                              <a:path w="6985" h="6985">
                                <a:moveTo>
                                  <a:pt x="0" y="3251"/>
                                </a:moveTo>
                                <a:lnTo>
                                  <a:pt x="952" y="952"/>
                                </a:lnTo>
                                <a:lnTo>
                                  <a:pt x="3251" y="0"/>
                                </a:lnTo>
                                <a:lnTo>
                                  <a:pt x="5550" y="952"/>
                                </a:lnTo>
                                <a:lnTo>
                                  <a:pt x="6502" y="3251"/>
                                </a:lnTo>
                                <a:lnTo>
                                  <a:pt x="5550" y="5550"/>
                                </a:lnTo>
                                <a:lnTo>
                                  <a:pt x="3251" y="6502"/>
                                </a:lnTo>
                                <a:lnTo>
                                  <a:pt x="952" y="5550"/>
                                </a:lnTo>
                                <a:lnTo>
                                  <a:pt x="0" y="3251"/>
                                </a:lnTo>
                                <a:close/>
                              </a:path>
                            </a:pathLst>
                          </a:custGeom>
                          <a:solidFill>
                            <a:srgbClr val="333133"/>
                          </a:solidFill>
                        </wps:spPr>
                        <wps:bodyPr wrap="square" lIns="0" tIns="0" rIns="0" bIns="0" rtlCol="0">
                          <a:prstTxWarp prst="textNoShape">
                            <a:avLst/>
                          </a:prstTxWarp>
                          <a:noAutofit/>
                        </wps:bodyPr>
                      </wps:wsp>
                      <wps:wsp>
                        <wps:cNvPr id="489" name="Graphic 489"/>
                        <wps:cNvSpPr/>
                        <wps:spPr>
                          <a:xfrm>
                            <a:off x="593567" y="797124"/>
                            <a:ext cx="144145" cy="318135"/>
                          </a:xfrm>
                          <a:custGeom>
                            <a:avLst/>
                            <a:gdLst/>
                            <a:ahLst/>
                            <a:cxnLst/>
                            <a:rect l="l" t="t" r="r" b="b"/>
                            <a:pathLst>
                              <a:path w="144145" h="318135">
                                <a:moveTo>
                                  <a:pt x="144094" y="0"/>
                                </a:moveTo>
                                <a:lnTo>
                                  <a:pt x="0" y="317957"/>
                                </a:lnTo>
                              </a:path>
                            </a:pathLst>
                          </a:custGeom>
                          <a:ln w="6350">
                            <a:solidFill>
                              <a:srgbClr val="231F20"/>
                            </a:solidFill>
                            <a:prstDash val="sysDash"/>
                          </a:ln>
                        </wps:spPr>
                        <wps:bodyPr wrap="square" lIns="0" tIns="0" rIns="0" bIns="0" rtlCol="0">
                          <a:prstTxWarp prst="textNoShape">
                            <a:avLst/>
                          </a:prstTxWarp>
                          <a:noAutofit/>
                        </wps:bodyPr>
                      </wps:wsp>
                      <wps:wsp>
                        <wps:cNvPr id="490" name="Graphic 490"/>
                        <wps:cNvSpPr/>
                        <wps:spPr>
                          <a:xfrm>
                            <a:off x="611840" y="359060"/>
                            <a:ext cx="288925" cy="162560"/>
                          </a:xfrm>
                          <a:custGeom>
                            <a:avLst/>
                            <a:gdLst/>
                            <a:ahLst/>
                            <a:cxnLst/>
                            <a:rect l="l" t="t" r="r" b="b"/>
                            <a:pathLst>
                              <a:path w="288925" h="162560">
                                <a:moveTo>
                                  <a:pt x="0" y="162471"/>
                                </a:moveTo>
                                <a:lnTo>
                                  <a:pt x="288340" y="0"/>
                                </a:lnTo>
                              </a:path>
                            </a:pathLst>
                          </a:custGeom>
                          <a:ln w="6350">
                            <a:solidFill>
                              <a:srgbClr val="231F20"/>
                            </a:solidFill>
                            <a:prstDash val="solid"/>
                          </a:ln>
                        </wps:spPr>
                        <wps:bodyPr wrap="square" lIns="0" tIns="0" rIns="0" bIns="0" rtlCol="0">
                          <a:prstTxWarp prst="textNoShape">
                            <a:avLst/>
                          </a:prstTxWarp>
                          <a:noAutofit/>
                        </wps:bodyPr>
                      </wps:wsp>
                      <wps:wsp>
                        <wps:cNvPr id="491" name="Graphic 491"/>
                        <wps:cNvSpPr/>
                        <wps:spPr>
                          <a:xfrm>
                            <a:off x="876471" y="335883"/>
                            <a:ext cx="63500" cy="55244"/>
                          </a:xfrm>
                          <a:custGeom>
                            <a:avLst/>
                            <a:gdLst/>
                            <a:ahLst/>
                            <a:cxnLst/>
                            <a:rect l="l" t="t" r="r" b="b"/>
                            <a:pathLst>
                              <a:path w="63500" h="55244">
                                <a:moveTo>
                                  <a:pt x="0" y="0"/>
                                </a:moveTo>
                                <a:lnTo>
                                  <a:pt x="31089" y="55156"/>
                                </a:lnTo>
                                <a:lnTo>
                                  <a:pt x="63322" y="660"/>
                                </a:lnTo>
                                <a:lnTo>
                                  <a:pt x="0" y="0"/>
                                </a:lnTo>
                                <a:close/>
                              </a:path>
                            </a:pathLst>
                          </a:custGeom>
                          <a:solidFill>
                            <a:srgbClr val="231F20"/>
                          </a:solidFill>
                        </wps:spPr>
                        <wps:bodyPr wrap="square" lIns="0" tIns="0" rIns="0" bIns="0" rtlCol="0">
                          <a:prstTxWarp prst="textNoShape">
                            <a:avLst/>
                          </a:prstTxWarp>
                          <a:noAutofit/>
                        </wps:bodyPr>
                      </wps:wsp>
                      <wps:wsp>
                        <wps:cNvPr id="492" name="Graphic 492"/>
                        <wps:cNvSpPr/>
                        <wps:spPr>
                          <a:xfrm>
                            <a:off x="1274409" y="330577"/>
                            <a:ext cx="148590" cy="154305"/>
                          </a:xfrm>
                          <a:custGeom>
                            <a:avLst/>
                            <a:gdLst/>
                            <a:ahLst/>
                            <a:cxnLst/>
                            <a:rect l="l" t="t" r="r" b="b"/>
                            <a:pathLst>
                              <a:path w="148590" h="154305">
                                <a:moveTo>
                                  <a:pt x="0" y="0"/>
                                </a:moveTo>
                                <a:lnTo>
                                  <a:pt x="148158" y="154038"/>
                                </a:lnTo>
                              </a:path>
                            </a:pathLst>
                          </a:custGeom>
                          <a:ln w="6349">
                            <a:solidFill>
                              <a:srgbClr val="231F20"/>
                            </a:solidFill>
                            <a:prstDash val="solid"/>
                          </a:ln>
                        </wps:spPr>
                        <wps:bodyPr wrap="square" lIns="0" tIns="0" rIns="0" bIns="0" rtlCol="0">
                          <a:prstTxWarp prst="textNoShape">
                            <a:avLst/>
                          </a:prstTxWarp>
                          <a:noAutofit/>
                        </wps:bodyPr>
                      </wps:wsp>
                      <wps:wsp>
                        <wps:cNvPr id="493" name="Graphic 493"/>
                        <wps:cNvSpPr/>
                        <wps:spPr>
                          <a:xfrm>
                            <a:off x="1393446" y="455874"/>
                            <a:ext cx="60960" cy="61594"/>
                          </a:xfrm>
                          <a:custGeom>
                            <a:avLst/>
                            <a:gdLst/>
                            <a:ahLst/>
                            <a:cxnLst/>
                            <a:rect l="l" t="t" r="r" b="b"/>
                            <a:pathLst>
                              <a:path w="60960" h="61594">
                                <a:moveTo>
                                  <a:pt x="45643" y="0"/>
                                </a:moveTo>
                                <a:lnTo>
                                  <a:pt x="0" y="43903"/>
                                </a:lnTo>
                                <a:lnTo>
                                  <a:pt x="60833" y="61480"/>
                                </a:lnTo>
                                <a:lnTo>
                                  <a:pt x="45643" y="0"/>
                                </a:lnTo>
                                <a:close/>
                              </a:path>
                            </a:pathLst>
                          </a:custGeom>
                          <a:solidFill>
                            <a:srgbClr val="231F20"/>
                          </a:solidFill>
                        </wps:spPr>
                        <wps:bodyPr wrap="square" lIns="0" tIns="0" rIns="0" bIns="0" rtlCol="0">
                          <a:prstTxWarp prst="textNoShape">
                            <a:avLst/>
                          </a:prstTxWarp>
                          <a:noAutofit/>
                        </wps:bodyPr>
                      </wps:wsp>
                      <wps:wsp>
                        <wps:cNvPr id="494" name="Graphic 494"/>
                        <wps:cNvSpPr/>
                        <wps:spPr>
                          <a:xfrm>
                            <a:off x="1308559" y="733512"/>
                            <a:ext cx="123825" cy="83820"/>
                          </a:xfrm>
                          <a:custGeom>
                            <a:avLst/>
                            <a:gdLst/>
                            <a:ahLst/>
                            <a:cxnLst/>
                            <a:rect l="l" t="t" r="r" b="b"/>
                            <a:pathLst>
                              <a:path w="123825" h="83820">
                                <a:moveTo>
                                  <a:pt x="123329" y="0"/>
                                </a:moveTo>
                                <a:lnTo>
                                  <a:pt x="0" y="83477"/>
                                </a:lnTo>
                              </a:path>
                            </a:pathLst>
                          </a:custGeom>
                          <a:ln w="6350">
                            <a:solidFill>
                              <a:srgbClr val="231F20"/>
                            </a:solidFill>
                            <a:prstDash val="solid"/>
                          </a:ln>
                        </wps:spPr>
                        <wps:bodyPr wrap="square" lIns="0" tIns="0" rIns="0" bIns="0" rtlCol="0">
                          <a:prstTxWarp prst="textNoShape">
                            <a:avLst/>
                          </a:prstTxWarp>
                          <a:noAutofit/>
                        </wps:bodyPr>
                      </wps:wsp>
                      <wps:wsp>
                        <wps:cNvPr id="495" name="Graphic 495"/>
                        <wps:cNvSpPr/>
                        <wps:spPr>
                          <a:xfrm>
                            <a:off x="1270916" y="785726"/>
                            <a:ext cx="63500" cy="57150"/>
                          </a:xfrm>
                          <a:custGeom>
                            <a:avLst/>
                            <a:gdLst/>
                            <a:ahLst/>
                            <a:cxnLst/>
                            <a:rect l="l" t="t" r="r" b="b"/>
                            <a:pathLst>
                              <a:path w="63500" h="57150">
                                <a:moveTo>
                                  <a:pt x="27660" y="0"/>
                                </a:moveTo>
                                <a:lnTo>
                                  <a:pt x="0" y="56946"/>
                                </a:lnTo>
                                <a:lnTo>
                                  <a:pt x="63157" y="52438"/>
                                </a:lnTo>
                                <a:lnTo>
                                  <a:pt x="27660" y="0"/>
                                </a:lnTo>
                                <a:close/>
                              </a:path>
                            </a:pathLst>
                          </a:custGeom>
                          <a:solidFill>
                            <a:srgbClr val="231F20"/>
                          </a:solidFill>
                        </wps:spPr>
                        <wps:bodyPr wrap="square" lIns="0" tIns="0" rIns="0" bIns="0" rtlCol="0">
                          <a:prstTxWarp prst="textNoShape">
                            <a:avLst/>
                          </a:prstTxWarp>
                          <a:noAutofit/>
                        </wps:bodyPr>
                      </wps:wsp>
                      <wps:wsp>
                        <wps:cNvPr id="496" name="Graphic 496"/>
                        <wps:cNvSpPr/>
                        <wps:spPr>
                          <a:xfrm>
                            <a:off x="656601" y="746395"/>
                            <a:ext cx="283845" cy="144780"/>
                          </a:xfrm>
                          <a:custGeom>
                            <a:avLst/>
                            <a:gdLst/>
                            <a:ahLst/>
                            <a:cxnLst/>
                            <a:rect l="l" t="t" r="r" b="b"/>
                            <a:pathLst>
                              <a:path w="283845" h="144780">
                                <a:moveTo>
                                  <a:pt x="283286" y="14456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97" name="Graphic 497"/>
                        <wps:cNvSpPr/>
                        <wps:spPr>
                          <a:xfrm>
                            <a:off x="615938" y="722561"/>
                            <a:ext cx="63500" cy="56515"/>
                          </a:xfrm>
                          <a:custGeom>
                            <a:avLst/>
                            <a:gdLst/>
                            <a:ahLst/>
                            <a:cxnLst/>
                            <a:rect l="l" t="t" r="r" b="b"/>
                            <a:pathLst>
                              <a:path w="63500" h="56515">
                                <a:moveTo>
                                  <a:pt x="63233" y="0"/>
                                </a:moveTo>
                                <a:lnTo>
                                  <a:pt x="0" y="3263"/>
                                </a:lnTo>
                                <a:lnTo>
                                  <a:pt x="34442" y="56400"/>
                                </a:lnTo>
                                <a:lnTo>
                                  <a:pt x="63233" y="0"/>
                                </a:lnTo>
                                <a:close/>
                              </a:path>
                            </a:pathLst>
                          </a:custGeom>
                          <a:solidFill>
                            <a:srgbClr val="231F20"/>
                          </a:solidFill>
                        </wps:spPr>
                        <wps:bodyPr wrap="square" lIns="0" tIns="0" rIns="0" bIns="0" rtlCol="0">
                          <a:prstTxWarp prst="textNoShape">
                            <a:avLst/>
                          </a:prstTxWarp>
                          <a:noAutofit/>
                        </wps:bodyPr>
                      </wps:wsp>
                      <wps:wsp>
                        <wps:cNvPr id="498" name="Graphic 498"/>
                        <wps:cNvSpPr/>
                        <wps:spPr>
                          <a:xfrm>
                            <a:off x="3175" y="413635"/>
                            <a:ext cx="608965" cy="456565"/>
                          </a:xfrm>
                          <a:custGeom>
                            <a:avLst/>
                            <a:gdLst/>
                            <a:ahLst/>
                            <a:cxnLst/>
                            <a:rect l="l" t="t" r="r" b="b"/>
                            <a:pathLst>
                              <a:path w="608965" h="456565">
                                <a:moveTo>
                                  <a:pt x="547814" y="12"/>
                                </a:moveTo>
                                <a:lnTo>
                                  <a:pt x="60845" y="0"/>
                                </a:lnTo>
                                <a:lnTo>
                                  <a:pt x="17826" y="17830"/>
                                </a:lnTo>
                                <a:lnTo>
                                  <a:pt x="0" y="60845"/>
                                </a:lnTo>
                                <a:lnTo>
                                  <a:pt x="0" y="395643"/>
                                </a:lnTo>
                                <a:lnTo>
                                  <a:pt x="4786" y="419319"/>
                                </a:lnTo>
                                <a:lnTo>
                                  <a:pt x="17826" y="438658"/>
                                </a:lnTo>
                                <a:lnTo>
                                  <a:pt x="37163" y="451700"/>
                                </a:lnTo>
                                <a:lnTo>
                                  <a:pt x="60845" y="456488"/>
                                </a:lnTo>
                                <a:lnTo>
                                  <a:pt x="547814" y="456488"/>
                                </a:lnTo>
                                <a:lnTo>
                                  <a:pt x="571496" y="451700"/>
                                </a:lnTo>
                                <a:lnTo>
                                  <a:pt x="590834" y="438658"/>
                                </a:lnTo>
                                <a:lnTo>
                                  <a:pt x="603873" y="419319"/>
                                </a:lnTo>
                                <a:lnTo>
                                  <a:pt x="608660" y="395643"/>
                                </a:lnTo>
                                <a:lnTo>
                                  <a:pt x="608660" y="60845"/>
                                </a:lnTo>
                                <a:lnTo>
                                  <a:pt x="603873" y="37169"/>
                                </a:lnTo>
                                <a:lnTo>
                                  <a:pt x="590834" y="17832"/>
                                </a:lnTo>
                                <a:lnTo>
                                  <a:pt x="571496" y="4794"/>
                                </a:lnTo>
                                <a:lnTo>
                                  <a:pt x="547814" y="12"/>
                                </a:lnTo>
                                <a:close/>
                              </a:path>
                            </a:pathLst>
                          </a:custGeom>
                          <a:solidFill>
                            <a:srgbClr val="525355"/>
                          </a:solidFill>
                        </wps:spPr>
                        <wps:bodyPr wrap="square" lIns="0" tIns="0" rIns="0" bIns="0" rtlCol="0">
                          <a:prstTxWarp prst="textNoShape">
                            <a:avLst/>
                          </a:prstTxWarp>
                          <a:noAutofit/>
                        </wps:bodyPr>
                      </wps:wsp>
                      <wps:wsp>
                        <wps:cNvPr id="499" name="Graphic 499"/>
                        <wps:cNvSpPr/>
                        <wps:spPr>
                          <a:xfrm>
                            <a:off x="3175" y="413635"/>
                            <a:ext cx="608965" cy="456565"/>
                          </a:xfrm>
                          <a:custGeom>
                            <a:avLst/>
                            <a:gdLst/>
                            <a:ahLst/>
                            <a:cxnLst/>
                            <a:rect l="l" t="t" r="r" b="b"/>
                            <a:pathLst>
                              <a:path w="608965" h="456565">
                                <a:moveTo>
                                  <a:pt x="60845" y="456488"/>
                                </a:moveTo>
                                <a:lnTo>
                                  <a:pt x="547814" y="456488"/>
                                </a:lnTo>
                                <a:lnTo>
                                  <a:pt x="571498" y="451700"/>
                                </a:lnTo>
                                <a:lnTo>
                                  <a:pt x="590838" y="438658"/>
                                </a:lnTo>
                                <a:lnTo>
                                  <a:pt x="603878" y="419319"/>
                                </a:lnTo>
                                <a:lnTo>
                                  <a:pt x="608660" y="395643"/>
                                </a:lnTo>
                                <a:lnTo>
                                  <a:pt x="608660" y="60845"/>
                                </a:lnTo>
                                <a:lnTo>
                                  <a:pt x="590838" y="17832"/>
                                </a:lnTo>
                                <a:lnTo>
                                  <a:pt x="547814" y="12"/>
                                </a:lnTo>
                                <a:lnTo>
                                  <a:pt x="60845" y="0"/>
                                </a:lnTo>
                                <a:lnTo>
                                  <a:pt x="37161" y="4788"/>
                                </a:lnTo>
                                <a:lnTo>
                                  <a:pt x="17821" y="17830"/>
                                </a:lnTo>
                                <a:lnTo>
                                  <a:pt x="4781" y="37168"/>
                                </a:lnTo>
                                <a:lnTo>
                                  <a:pt x="0" y="60845"/>
                                </a:lnTo>
                                <a:lnTo>
                                  <a:pt x="0" y="395643"/>
                                </a:lnTo>
                                <a:lnTo>
                                  <a:pt x="4781" y="419319"/>
                                </a:lnTo>
                                <a:lnTo>
                                  <a:pt x="17821" y="438658"/>
                                </a:lnTo>
                                <a:lnTo>
                                  <a:pt x="37161" y="451700"/>
                                </a:lnTo>
                                <a:lnTo>
                                  <a:pt x="60845" y="456488"/>
                                </a:lnTo>
                                <a:close/>
                              </a:path>
                            </a:pathLst>
                          </a:custGeom>
                          <a:ln w="6350">
                            <a:solidFill>
                              <a:srgbClr val="231F20"/>
                            </a:solidFill>
                            <a:prstDash val="solid"/>
                          </a:ln>
                        </wps:spPr>
                        <wps:bodyPr wrap="square" lIns="0" tIns="0" rIns="0" bIns="0" rtlCol="0">
                          <a:prstTxWarp prst="textNoShape">
                            <a:avLst/>
                          </a:prstTxWarp>
                          <a:noAutofit/>
                        </wps:bodyPr>
                      </wps:wsp>
                      <wps:wsp>
                        <wps:cNvPr id="500" name="Textbox 500"/>
                        <wps:cNvSpPr txBox="1"/>
                        <wps:spPr>
                          <a:xfrm>
                            <a:off x="990305" y="234182"/>
                            <a:ext cx="314325" cy="118745"/>
                          </a:xfrm>
                          <a:prstGeom prst="rect">
                            <a:avLst/>
                          </a:prstGeom>
                        </wps:spPr>
                        <wps:txbx>
                          <w:txbxContent>
                            <w:p>
                              <w:pPr>
                                <w:spacing w:before="11"/>
                                <w:ind w:left="0" w:right="0" w:firstLine="0"/>
                                <w:jc w:val="left"/>
                                <w:rPr>
                                  <w:rFonts w:ascii="Microsoft Sans Serif" w:hAnsi="Microsoft Sans Serif"/>
                                  <w:sz w:val="14"/>
                                </w:rPr>
                              </w:pPr>
                              <w:r>
                                <w:rPr>
                                  <w:rFonts w:ascii="Microsoft Sans Serif" w:hAnsi="Microsoft Sans Serif"/>
                                  <w:color w:val="333133"/>
                                  <w:spacing w:val="10"/>
                                  <w:sz w:val="14"/>
                                </w:rPr>
                                <w:t>Шаг</w:t>
                              </w:r>
                              <w:r>
                                <w:rPr>
                                  <w:rFonts w:ascii="Microsoft Sans Serif" w:hAnsi="Microsoft Sans Serif"/>
                                  <w:color w:val="333133"/>
                                  <w:spacing w:val="7"/>
                                  <w:sz w:val="14"/>
                                </w:rPr>
                                <w:t> </w:t>
                              </w:r>
                              <w:r>
                                <w:rPr>
                                  <w:rFonts w:ascii="Microsoft Sans Serif" w:hAnsi="Microsoft Sans Serif"/>
                                  <w:color w:val="333133"/>
                                  <w:spacing w:val="-10"/>
                                  <w:sz w:val="14"/>
                                </w:rPr>
                                <w:t>1</w:t>
                              </w:r>
                              <w:r>
                                <w:rPr>
                                  <w:rFonts w:ascii="Microsoft Sans Serif" w:hAnsi="Microsoft Sans Serif"/>
                                  <w:color w:val="333133"/>
                                  <w:spacing w:val="40"/>
                                  <w:sz w:val="14"/>
                                </w:rPr>
                                <w:t> </w:t>
                              </w:r>
                            </w:p>
                          </w:txbxContent>
                        </wps:txbx>
                        <wps:bodyPr wrap="square" lIns="0" tIns="0" rIns="0" bIns="0" rtlCol="0">
                          <a:noAutofit/>
                        </wps:bodyPr>
                      </wps:wsp>
                      <wps:wsp>
                        <wps:cNvPr id="501" name="Textbox 501"/>
                        <wps:cNvSpPr txBox="1"/>
                        <wps:spPr>
                          <a:xfrm>
                            <a:off x="1441846" y="574304"/>
                            <a:ext cx="314325" cy="118745"/>
                          </a:xfrm>
                          <a:prstGeom prst="rect">
                            <a:avLst/>
                          </a:prstGeom>
                        </wps:spPr>
                        <wps:txbx>
                          <w:txbxContent>
                            <w:p>
                              <w:pPr>
                                <w:spacing w:before="11"/>
                                <w:ind w:left="0" w:right="0" w:firstLine="0"/>
                                <w:jc w:val="left"/>
                                <w:rPr>
                                  <w:rFonts w:ascii="Microsoft Sans Serif" w:hAnsi="Microsoft Sans Serif"/>
                                  <w:sz w:val="14"/>
                                </w:rPr>
                              </w:pPr>
                              <w:r>
                                <w:rPr>
                                  <w:rFonts w:ascii="Microsoft Sans Serif" w:hAnsi="Microsoft Sans Serif"/>
                                  <w:color w:val="333133"/>
                                  <w:spacing w:val="10"/>
                                  <w:sz w:val="14"/>
                                </w:rPr>
                                <w:t>Шаг</w:t>
                              </w:r>
                              <w:r>
                                <w:rPr>
                                  <w:rFonts w:ascii="Microsoft Sans Serif" w:hAnsi="Microsoft Sans Serif"/>
                                  <w:color w:val="333133"/>
                                  <w:spacing w:val="7"/>
                                  <w:sz w:val="14"/>
                                </w:rPr>
                                <w:t> </w:t>
                              </w:r>
                              <w:r>
                                <w:rPr>
                                  <w:rFonts w:ascii="Microsoft Sans Serif" w:hAnsi="Microsoft Sans Serif"/>
                                  <w:color w:val="333133"/>
                                  <w:spacing w:val="-10"/>
                                  <w:sz w:val="14"/>
                                </w:rPr>
                                <w:t>2</w:t>
                              </w:r>
                              <w:r>
                                <w:rPr>
                                  <w:rFonts w:ascii="Microsoft Sans Serif" w:hAnsi="Microsoft Sans Serif"/>
                                  <w:color w:val="333133"/>
                                  <w:spacing w:val="40"/>
                                  <w:sz w:val="14"/>
                                </w:rPr>
                                <w:t> </w:t>
                              </w:r>
                            </w:p>
                          </w:txbxContent>
                        </wps:txbx>
                        <wps:bodyPr wrap="square" lIns="0" tIns="0" rIns="0" bIns="0" rtlCol="0">
                          <a:noAutofit/>
                        </wps:bodyPr>
                      </wps:wsp>
                      <wps:wsp>
                        <wps:cNvPr id="502" name="Textbox 502"/>
                        <wps:cNvSpPr txBox="1"/>
                        <wps:spPr>
                          <a:xfrm>
                            <a:off x="191986" y="862294"/>
                            <a:ext cx="305435" cy="118745"/>
                          </a:xfrm>
                          <a:prstGeom prst="rect">
                            <a:avLst/>
                          </a:prstGeom>
                        </wps:spPr>
                        <wps:txbx>
                          <w:txbxContent>
                            <w:p>
                              <w:pPr>
                                <w:spacing w:before="11"/>
                                <w:ind w:left="0" w:right="0" w:firstLine="0"/>
                                <w:jc w:val="left"/>
                                <w:rPr>
                                  <w:rFonts w:ascii="Microsoft Sans Serif" w:hAnsi="Microsoft Sans Serif"/>
                                  <w:sz w:val="14"/>
                                </w:rPr>
                              </w:pPr>
                              <w:r>
                                <w:rPr>
                                  <w:rFonts w:ascii="Microsoft Sans Serif" w:hAnsi="Microsoft Sans Serif"/>
                                  <w:color w:val="333133"/>
                                  <w:spacing w:val="-2"/>
                                  <w:sz w:val="14"/>
                                </w:rPr>
                                <w:t>Клиент</w:t>
                              </w:r>
                            </w:p>
                          </w:txbxContent>
                        </wps:txbx>
                        <wps:bodyPr wrap="square" lIns="0" tIns="0" rIns="0" bIns="0" rtlCol="0">
                          <a:noAutofit/>
                        </wps:bodyPr>
                      </wps:wsp>
                      <wps:wsp>
                        <wps:cNvPr id="503" name="Textbox 503"/>
                        <wps:cNvSpPr txBox="1"/>
                        <wps:spPr>
                          <a:xfrm>
                            <a:off x="977306" y="828602"/>
                            <a:ext cx="269875" cy="118745"/>
                          </a:xfrm>
                          <a:prstGeom prst="rect">
                            <a:avLst/>
                          </a:prstGeom>
                        </wps:spPr>
                        <wps:txbx>
                          <w:txbxContent>
                            <w:p>
                              <w:pPr>
                                <w:spacing w:before="11"/>
                                <w:ind w:left="0" w:right="0" w:firstLine="0"/>
                                <w:jc w:val="left"/>
                                <w:rPr>
                                  <w:rFonts w:ascii="Microsoft Sans Serif" w:hAnsi="Microsoft Sans Serif"/>
                                  <w:sz w:val="14"/>
                                </w:rPr>
                              </w:pPr>
                              <w:r>
                                <w:rPr>
                                  <w:rFonts w:ascii="Microsoft Sans Serif" w:hAnsi="Microsoft Sans Serif"/>
                                  <w:color w:val="333133"/>
                                  <w:sz w:val="14"/>
                                </w:rPr>
                                <w:t>Шаг</w:t>
                              </w:r>
                              <w:r>
                                <w:rPr>
                                  <w:rFonts w:ascii="Microsoft Sans Serif" w:hAnsi="Microsoft Sans Serif"/>
                                  <w:color w:val="333133"/>
                                  <w:spacing w:val="35"/>
                                  <w:sz w:val="14"/>
                                </w:rPr>
                                <w:t> </w:t>
                              </w:r>
                              <w:r>
                                <w:rPr>
                                  <w:rFonts w:ascii="Microsoft Sans Serif" w:hAnsi="Microsoft Sans Serif"/>
                                  <w:color w:val="333133"/>
                                  <w:spacing w:val="-10"/>
                                  <w:sz w:val="14"/>
                                </w:rPr>
                                <w:t>3</w:t>
                              </w:r>
                            </w:p>
                          </w:txbxContent>
                        </wps:txbx>
                        <wps:bodyPr wrap="square" lIns="0" tIns="0" rIns="0" bIns="0" rtlCol="0">
                          <a:noAutofit/>
                        </wps:bodyPr>
                      </wps:wsp>
                      <wps:wsp>
                        <wps:cNvPr id="504" name="Textbox 504"/>
                        <wps:cNvSpPr txBox="1"/>
                        <wps:spPr>
                          <a:xfrm>
                            <a:off x="28180" y="1101255"/>
                            <a:ext cx="588010" cy="438784"/>
                          </a:xfrm>
                          <a:prstGeom prst="rect">
                            <a:avLst/>
                          </a:prstGeom>
                        </wps:spPr>
                        <wps:txbx>
                          <w:txbxContent>
                            <w:p>
                              <w:pPr>
                                <w:spacing w:before="11"/>
                                <w:ind w:left="0" w:right="0" w:firstLine="0"/>
                                <w:jc w:val="left"/>
                                <w:rPr>
                                  <w:rFonts w:ascii="Microsoft Sans Serif" w:hAnsi="Microsoft Sans Serif"/>
                                  <w:sz w:val="14"/>
                                </w:rPr>
                              </w:pPr>
                              <w:r>
                                <w:rPr>
                                  <w:rFonts w:ascii="Microsoft Sans Serif" w:hAnsi="Microsoft Sans Serif"/>
                                  <w:color w:val="333133"/>
                                  <w:spacing w:val="-5"/>
                                  <w:sz w:val="14"/>
                                  <w:u w:val="single" w:color="333133"/>
                                </w:rPr>
                                <w:t>Хороший</w:t>
                              </w:r>
                              <w:r>
                                <w:rPr>
                                  <w:rFonts w:ascii="Microsoft Sans Serif" w:hAnsi="Microsoft Sans Serif"/>
                                  <w:color w:val="333133"/>
                                  <w:spacing w:val="2"/>
                                  <w:sz w:val="14"/>
                                </w:rPr>
                                <w:t> </w:t>
                              </w:r>
                              <w:r>
                                <w:rPr>
                                  <w:rFonts w:ascii="Microsoft Sans Serif" w:hAnsi="Microsoft Sans Serif"/>
                                  <w:color w:val="333133"/>
                                  <w:spacing w:val="-2"/>
                                  <w:sz w:val="14"/>
                                </w:rPr>
                                <w:t>тест:</w:t>
                              </w:r>
                            </w:p>
                            <w:p>
                              <w:pPr>
                                <w:spacing w:line="254" w:lineRule="auto" w:before="10"/>
                                <w:ind w:left="0" w:right="0" w:firstLine="0"/>
                                <w:jc w:val="left"/>
                                <w:rPr>
                                  <w:rFonts w:ascii="Microsoft Sans Serif" w:hAnsi="Microsoft Sans Serif"/>
                                  <w:sz w:val="14"/>
                                </w:rPr>
                              </w:pPr>
                              <w:r>
                                <w:rPr>
                                  <w:rFonts w:ascii="Microsoft Sans Serif" w:hAnsi="Microsoft Sans Serif"/>
                                  <w:color w:val="333133"/>
                                  <w:sz w:val="14"/>
                                </w:rPr>
                                <w:t>«Верен</w:t>
                              </w:r>
                              <w:r>
                                <w:rPr>
                                  <w:rFonts w:ascii="Microsoft Sans Serif" w:hAnsi="Microsoft Sans Serif"/>
                                  <w:color w:val="333133"/>
                                  <w:spacing w:val="-10"/>
                                  <w:sz w:val="14"/>
                                </w:rPr>
                                <w:t> </w:t>
                              </w:r>
                              <w:r>
                                <w:rPr>
                                  <w:rFonts w:ascii="Microsoft Sans Serif" w:hAnsi="Microsoft Sans Serif"/>
                                  <w:color w:val="333133"/>
                                  <w:sz w:val="14"/>
                                </w:rPr>
                                <w:t>ли</w:t>
                              </w:r>
                              <w:r>
                                <w:rPr>
                                  <w:rFonts w:ascii="Microsoft Sans Serif" w:hAnsi="Microsoft Sans Serif"/>
                                  <w:color w:val="333133"/>
                                  <w:spacing w:val="40"/>
                                  <w:sz w:val="14"/>
                                </w:rPr>
                                <w:t> </w:t>
                              </w:r>
                              <w:r>
                                <w:rPr>
                                  <w:rFonts w:ascii="Microsoft Sans Serif" w:hAnsi="Microsoft Sans Serif"/>
                                  <w:color w:val="333133"/>
                                  <w:spacing w:val="-2"/>
                                  <w:sz w:val="14"/>
                                </w:rPr>
                                <w:t>конечный</w:t>
                              </w:r>
                              <w:r>
                                <w:rPr>
                                  <w:rFonts w:ascii="Microsoft Sans Serif" w:hAnsi="Microsoft Sans Serif"/>
                                  <w:color w:val="333133"/>
                                  <w:spacing w:val="40"/>
                                  <w:sz w:val="14"/>
                                </w:rPr>
                                <w:t> </w:t>
                              </w:r>
                              <w:r>
                                <w:rPr>
                                  <w:rFonts w:ascii="Microsoft Sans Serif" w:hAnsi="Microsoft Sans Serif"/>
                                  <w:color w:val="333133"/>
                                  <w:spacing w:val="-6"/>
                                  <w:sz w:val="14"/>
                                </w:rPr>
                                <w:t>результат?»</w:t>
                              </w:r>
                            </w:p>
                          </w:txbxContent>
                        </wps:txbx>
                        <wps:bodyPr wrap="square" lIns="0" tIns="0" rIns="0" bIns="0" rtlCol="0">
                          <a:noAutofit/>
                        </wps:bodyPr>
                      </wps:wsp>
                      <wps:wsp>
                        <wps:cNvPr id="505" name="Textbox 505"/>
                        <wps:cNvSpPr txBox="1"/>
                        <wps:spPr>
                          <a:xfrm>
                            <a:off x="859962" y="1235486"/>
                            <a:ext cx="917575" cy="118745"/>
                          </a:xfrm>
                          <a:prstGeom prst="rect">
                            <a:avLst/>
                          </a:prstGeom>
                        </wps:spPr>
                        <wps:txbx>
                          <w:txbxContent>
                            <w:p>
                              <w:pPr>
                                <w:spacing w:before="11"/>
                                <w:ind w:left="0" w:right="0" w:firstLine="0"/>
                                <w:jc w:val="left"/>
                                <w:rPr>
                                  <w:rFonts w:ascii="Microsoft Sans Serif" w:hAnsi="Microsoft Sans Serif"/>
                                  <w:sz w:val="14"/>
                                </w:rPr>
                              </w:pPr>
                              <w:r>
                                <w:rPr>
                                  <w:rFonts w:ascii="Microsoft Sans Serif" w:hAnsi="Microsoft Sans Serif"/>
                                  <w:color w:val="333133"/>
                                  <w:sz w:val="14"/>
                                </w:rPr>
                                <w:t>Тестируемая</w:t>
                              </w:r>
                              <w:r>
                                <w:rPr>
                                  <w:rFonts w:ascii="Microsoft Sans Serif" w:hAnsi="Microsoft Sans Serif"/>
                                  <w:color w:val="333133"/>
                                  <w:spacing w:val="-8"/>
                                  <w:sz w:val="14"/>
                                </w:rPr>
                                <w:t> </w:t>
                              </w:r>
                              <w:r>
                                <w:rPr>
                                  <w:rFonts w:ascii="Microsoft Sans Serif" w:hAnsi="Microsoft Sans Serif"/>
                                  <w:color w:val="333133"/>
                                  <w:spacing w:val="-2"/>
                                  <w:sz w:val="14"/>
                                </w:rPr>
                                <w:t>система</w:t>
                              </w:r>
                            </w:p>
                          </w:txbxContent>
                        </wps:txbx>
                        <wps:bodyPr wrap="square" lIns="0" tIns="0" rIns="0" bIns="0" rtlCol="0">
                          <a:noAutofit/>
                        </wps:bodyPr>
                      </wps:wsp>
                    </wpg:wgp>
                  </a:graphicData>
                </a:graphic>
              </wp:anchor>
            </w:drawing>
          </mc:Choice>
          <mc:Fallback>
            <w:pict>
              <v:group style="position:absolute;margin-left:53.608101pt;margin-top:76.111572pt;width:146pt;height:122.7pt;mso-position-horizontal-relative:page;mso-position-vertical-relative:paragraph;z-index:15788032" id="docshapegroup354" coordorigin="1072,1522" coordsize="2920,2454">
                <v:shape style="position:absolute;left:2248;top:1527;width:1738;height:1911" id="docshape355" coordorigin="2249,1527" coordsize="1738,1911" path="m2549,1559l2493,1605,2444,1655,2401,1711,2364,1770,2333,1833,2308,1899,2287,1968,2271,2040,2260,2114,2253,2189,2249,2267,2249,2345,2252,2425,2257,2505,2264,2585,2274,2665,2285,2744,2298,2827,2313,2907,2331,2985,2352,3059,2378,3129,2408,3193,2443,3251,2485,3302,2533,3344,2593,3379,2659,3406,2731,3423,2808,3434,2889,3438,2971,3436,3055,3429,3139,3418,3220,3404,3300,3388,3381,3369,3458,3346,3530,3319,3598,3287,3662,3247,3722,3198,3771,3148,3816,3092,3856,3030,3893,2964,3924,2894,3950,2822,3969,2747,3981,2672,3986,2598,3984,2528,3974,2459,3959,2392,3937,2327,3909,2263,3876,2200,3838,2140,3796,2081,3750,2025,3700,1971,3646,1920,3590,1871,3531,1824,3469,1781,3406,1740,3342,1703,3276,1669,3210,1638,3144,1610,3077,1587,3012,1567,2947,1551,2883,1539,2821,1531,2761,1527,2703,1528,2649,1533,2597,1544,2549,1559e" filled="false" stroked="true" strokeweight=".5pt" strokecolor="#231f20">
                  <v:path arrowok="t"/>
                  <v:stroke dashstyle="solid"/>
                </v:shape>
                <v:shape style="position:absolute;left:2552;top:1728;width:527;height:527" id="docshape356" coordorigin="2552,1728" coordsize="527,527" path="m2819,1728l2749,1737,2685,1763,2632,1803,2590,1856,2563,1919,2552,1989,2552,1995,2563,2065,2590,2127,2632,2180,2685,2221,2749,2247,2819,2255,2889,2245,2951,2218,3004,2176,3045,2122,3071,2059,3079,1989,3069,1920,3043,1858,3002,1806,2950,1765,2888,1738,2819,1728xe" filled="true" fillcolor="#fdfdfd" stroked="false">
                  <v:path arrowok="t"/>
                  <v:fill type="solid"/>
                </v:shape>
                <v:shape style="position:absolute;left:2552;top:1728;width:527;height:527" id="docshape357" coordorigin="2552,1728" coordsize="527,527" path="m2552,1989l2563,1919,2590,1856,2632,1803,2685,1763,2749,1737,2819,1728,2888,1738,2950,1765,3002,1806,3043,1858,3069,1920,3079,1989,3071,2059,3045,2122,3004,2176,2951,2218,2889,2245,2819,2255,2749,2247,2685,2221,2632,2180,2590,2127,2563,2065,2552,1995,2552,1989xe" filled="false" stroked="true" strokeweight=".5pt" strokecolor="#231f20">
                  <v:path arrowok="t"/>
                  <v:stroke dashstyle="solid"/>
                </v:shape>
                <v:shape style="position:absolute;left:3284;top:2269;width:527;height:527" id="docshape358" coordorigin="3284,2270" coordsize="527,527" path="m3551,2270l3480,2278,3417,2304,3363,2345,3322,2397,3294,2460,3284,2530,3284,2536,3294,2606,3322,2669,3363,2722,3417,2762,3480,2788,3551,2796,3620,2786,3683,2759,3736,2717,3776,2663,3802,2600,3811,2530,3801,2461,3774,2399,3734,2347,3681,2306,3619,2280,3551,2270xe" filled="true" fillcolor="#fdfdfd" stroked="false">
                  <v:path arrowok="t"/>
                  <v:fill type="solid"/>
                </v:shape>
                <v:shape style="position:absolute;left:3284;top:2269;width:527;height:527" id="docshape359" coordorigin="3284,2270" coordsize="527,527" path="m3284,2530l3294,2460,3322,2397,3363,2345,3417,2304,3480,2278,3551,2270,3619,2280,3681,2306,3734,2347,3774,2399,3801,2461,3811,2530,3802,2600,3776,2663,3736,2717,3683,2759,3620,2786,3551,2796,3480,2788,3417,2762,3363,2722,3322,2669,3294,2606,3284,2536,3284,2530xe" filled="false" stroked="true" strokeweight=".5pt" strokecolor="#231f20">
                  <v:path arrowok="t"/>
                  <v:stroke dashstyle="solid"/>
                </v:shape>
                <v:shape style="position:absolute;left:2552;top:2665;width:527;height:527" id="docshape360" coordorigin="2552,2665" coordsize="527,527" path="m2819,2665l2749,2674,2685,2699,2632,2740,2590,2793,2563,2855,2552,2925,2552,2932,2563,3001,2590,3064,2632,3117,2685,3157,2749,3183,2819,3192,2889,3182,2951,3154,3004,3113,3045,3059,3071,2995,3079,2925,3069,2856,3043,2795,3002,2742,2950,2701,2888,2675,2819,2665xe" filled="true" fillcolor="#fdfdfd" stroked="false">
                  <v:path arrowok="t"/>
                  <v:fill type="solid"/>
                </v:shape>
                <v:shape style="position:absolute;left:2552;top:2665;width:527;height:527" id="docshape361" coordorigin="2552,2665" coordsize="527,527" path="m2552,2925l2563,2855,2590,2793,2632,2740,2685,2699,2749,2674,2819,2665,2888,2675,2950,2701,3002,2742,3043,2795,3069,2856,3079,2925,3071,2995,3045,3059,3004,3113,2951,3154,2889,3182,2819,3192,2749,3183,2685,3157,2632,3117,2590,3064,2563,3001,2552,2932,2552,2925xe" filled="false" stroked="true" strokeweight=".5pt" strokecolor="#231f20">
                  <v:path arrowok="t"/>
                  <v:stroke dashstyle="solid"/>
                </v:shape>
                <v:shape style="position:absolute;left:1083;top:3252;width:959;height:719" id="docshape362" coordorigin="1084,3252" coordsize="959,719" path="m1180,3971l1946,3971,1984,3963,2014,3943,2035,3912,2042,3875,2042,3348,2035,3311,2014,3280,1984,3260,1946,3252,1180,3252,1142,3260,1112,3280,1091,3311,1084,3348,1084,3875,1091,3912,1112,3943,1142,3963,1180,3971xe" filled="false" stroked="true" strokeweight=".5pt" strokecolor="#231f20">
                  <v:path arrowok="t"/>
                  <v:stroke dashstyle="solid"/>
                </v:shape>
                <v:shape style="position:absolute;left:1111;top:3447;width:11;height:11" id="docshape363" coordorigin="1111,3447" coordsize="11,11" path="m1111,3452l1113,3449,1116,3447,1120,3449,1121,3452,1120,3456,1116,3458,1113,3456,1111,3452xe" filled="true" fillcolor="#333133" stroked="false">
                  <v:path arrowok="t"/>
                  <v:fill type="solid"/>
                </v:shape>
                <v:line style="position:absolute" from="2234,2778" to="2007,3278" stroked="true" strokeweight=".5pt" strokecolor="#231f20">
                  <v:stroke dashstyle="shortdash"/>
                </v:line>
                <v:line style="position:absolute" from="2036,2344" to="2490,2088" stroked="true" strokeweight=".5pt" strokecolor="#231f20">
                  <v:stroke dashstyle="solid"/>
                </v:line>
                <v:shape style="position:absolute;left:2452;top:2051;width:100;height:87" id="docshape364" coordorigin="2452,2051" coordsize="100,87" path="m2452,2051l2501,2138,2552,2052,2452,2051xe" filled="true" fillcolor="#231f20" stroked="false">
                  <v:path arrowok="t"/>
                  <v:fill type="solid"/>
                </v:shape>
                <v:line style="position:absolute" from="3079,2043" to="3312,2285" stroked="true" strokeweight=".5pt" strokecolor="#231f20">
                  <v:stroke dashstyle="solid"/>
                </v:line>
                <v:shape style="position:absolute;left:3266;top:2240;width:96;height:97" id="docshape365" coordorigin="3267,2240" coordsize="96,97" path="m3338,2240l3267,2309,3362,2337,3338,2240xe" filled="true" fillcolor="#231f20" stroked="false">
                  <v:path arrowok="t"/>
                  <v:fill type="solid"/>
                </v:shape>
                <v:line style="position:absolute" from="3327,2677" to="3133,2809" stroked="true" strokeweight=".5pt" strokecolor="#231f20">
                  <v:stroke dashstyle="solid"/>
                </v:line>
                <v:shape style="position:absolute;left:3073;top:2759;width:100;height:90" id="docshape366" coordorigin="3074,2760" coordsize="100,90" path="m3117,2760l3074,2849,3173,2842,3117,2760xe" filled="true" fillcolor="#231f20" stroked="false">
                  <v:path arrowok="t"/>
                  <v:fill type="solid"/>
                </v:shape>
                <v:line style="position:absolute" from="2552,2925" to="2106,2698" stroked="true" strokeweight=".5pt" strokecolor="#231f20">
                  <v:stroke dashstyle="solid"/>
                </v:line>
                <v:shape style="position:absolute;left:2042;top:2660;width:100;height:89" id="docshape367" coordorigin="2042,2660" coordsize="100,89" path="m2142,2660l2042,2665,2096,2749,2142,2660xe" filled="true" fillcolor="#231f20" stroked="false">
                  <v:path arrowok="t"/>
                  <v:fill type="solid"/>
                </v:shape>
                <v:shape style="position:absolute;left:1077;top:2173;width:959;height:719" id="docshape368" coordorigin="1077,2174" coordsize="959,719" path="m1940,2174l1173,2174,1105,2202,1077,2269,1077,2797,1085,2834,1105,2864,1136,2885,1173,2893,1940,2893,1977,2885,2008,2864,2028,2834,2036,2797,2036,2269,2028,2232,2008,2202,1977,2181,1940,2174xe" filled="true" fillcolor="#525355" stroked="false">
                  <v:path arrowok="t"/>
                  <v:fill type="solid"/>
                </v:shape>
                <v:shape style="position:absolute;left:1077;top:2173;width:959;height:719" id="docshape369" coordorigin="1077,2174" coordsize="959,719" path="m1173,2893l1940,2893,1977,2885,2008,2864,2028,2834,2036,2797,2036,2269,2008,2202,1940,2174,1173,2174,1136,2181,1105,2202,1085,2232,1077,2269,1077,2797,1085,2834,1105,2864,1136,2885,1173,2893xe" filled="false" stroked="true" strokeweight=".5pt" strokecolor="#231f20">
                  <v:path arrowok="t"/>
                  <v:stroke dashstyle="solid"/>
                </v:shape>
                <v:shape style="position:absolute;left:2631;top:1891;width:495;height:187" type="#_x0000_t202" id="docshape370" filled="false" stroked="false">
                  <v:textbox inset="0,0,0,0">
                    <w:txbxContent>
                      <w:p>
                        <w:pPr>
                          <w:spacing w:before="11"/>
                          <w:ind w:left="0" w:right="0" w:firstLine="0"/>
                          <w:jc w:val="left"/>
                          <w:rPr>
                            <w:rFonts w:ascii="Microsoft Sans Serif" w:hAnsi="Microsoft Sans Serif"/>
                            <w:sz w:val="14"/>
                          </w:rPr>
                        </w:pPr>
                        <w:r>
                          <w:rPr>
                            <w:rFonts w:ascii="Microsoft Sans Serif" w:hAnsi="Microsoft Sans Serif"/>
                            <w:color w:val="333133"/>
                            <w:spacing w:val="10"/>
                            <w:sz w:val="14"/>
                          </w:rPr>
                          <w:t>Шаг</w:t>
                        </w:r>
                        <w:r>
                          <w:rPr>
                            <w:rFonts w:ascii="Microsoft Sans Serif" w:hAnsi="Microsoft Sans Serif"/>
                            <w:color w:val="333133"/>
                            <w:spacing w:val="7"/>
                            <w:sz w:val="14"/>
                          </w:rPr>
                          <w:t> </w:t>
                        </w:r>
                        <w:r>
                          <w:rPr>
                            <w:rFonts w:ascii="Microsoft Sans Serif" w:hAnsi="Microsoft Sans Serif"/>
                            <w:color w:val="333133"/>
                            <w:spacing w:val="-10"/>
                            <w:sz w:val="14"/>
                          </w:rPr>
                          <w:t>1</w:t>
                        </w:r>
                        <w:r>
                          <w:rPr>
                            <w:rFonts w:ascii="Microsoft Sans Serif" w:hAnsi="Microsoft Sans Serif"/>
                            <w:color w:val="333133"/>
                            <w:spacing w:val="40"/>
                            <w:sz w:val="14"/>
                          </w:rPr>
                          <w:t> </w:t>
                        </w:r>
                      </w:p>
                    </w:txbxContent>
                  </v:textbox>
                  <w10:wrap type="none"/>
                </v:shape>
                <v:shape style="position:absolute;left:3342;top:2426;width:495;height:187" type="#_x0000_t202" id="docshape371" filled="false" stroked="false">
                  <v:textbox inset="0,0,0,0">
                    <w:txbxContent>
                      <w:p>
                        <w:pPr>
                          <w:spacing w:before="11"/>
                          <w:ind w:left="0" w:right="0" w:firstLine="0"/>
                          <w:jc w:val="left"/>
                          <w:rPr>
                            <w:rFonts w:ascii="Microsoft Sans Serif" w:hAnsi="Microsoft Sans Serif"/>
                            <w:sz w:val="14"/>
                          </w:rPr>
                        </w:pPr>
                        <w:r>
                          <w:rPr>
                            <w:rFonts w:ascii="Microsoft Sans Serif" w:hAnsi="Microsoft Sans Serif"/>
                            <w:color w:val="333133"/>
                            <w:spacing w:val="10"/>
                            <w:sz w:val="14"/>
                          </w:rPr>
                          <w:t>Шаг</w:t>
                        </w:r>
                        <w:r>
                          <w:rPr>
                            <w:rFonts w:ascii="Microsoft Sans Serif" w:hAnsi="Microsoft Sans Serif"/>
                            <w:color w:val="333133"/>
                            <w:spacing w:val="7"/>
                            <w:sz w:val="14"/>
                          </w:rPr>
                          <w:t> </w:t>
                        </w:r>
                        <w:r>
                          <w:rPr>
                            <w:rFonts w:ascii="Microsoft Sans Serif" w:hAnsi="Microsoft Sans Serif"/>
                            <w:color w:val="333133"/>
                            <w:spacing w:val="-10"/>
                            <w:sz w:val="14"/>
                          </w:rPr>
                          <w:t>2</w:t>
                        </w:r>
                        <w:r>
                          <w:rPr>
                            <w:rFonts w:ascii="Microsoft Sans Serif" w:hAnsi="Microsoft Sans Serif"/>
                            <w:color w:val="333133"/>
                            <w:spacing w:val="40"/>
                            <w:sz w:val="14"/>
                          </w:rPr>
                          <w:t> </w:t>
                        </w:r>
                      </w:p>
                    </w:txbxContent>
                  </v:textbox>
                  <w10:wrap type="none"/>
                </v:shape>
                <v:shape style="position:absolute;left:1374;top:2880;width:481;height:187" type="#_x0000_t202" id="docshape372" filled="false" stroked="false">
                  <v:textbox inset="0,0,0,0">
                    <w:txbxContent>
                      <w:p>
                        <w:pPr>
                          <w:spacing w:before="11"/>
                          <w:ind w:left="0" w:right="0" w:firstLine="0"/>
                          <w:jc w:val="left"/>
                          <w:rPr>
                            <w:rFonts w:ascii="Microsoft Sans Serif" w:hAnsi="Microsoft Sans Serif"/>
                            <w:sz w:val="14"/>
                          </w:rPr>
                        </w:pPr>
                        <w:r>
                          <w:rPr>
                            <w:rFonts w:ascii="Microsoft Sans Serif" w:hAnsi="Microsoft Sans Serif"/>
                            <w:color w:val="333133"/>
                            <w:spacing w:val="-2"/>
                            <w:sz w:val="14"/>
                          </w:rPr>
                          <w:t>Клиент</w:t>
                        </w:r>
                      </w:p>
                    </w:txbxContent>
                  </v:textbox>
                  <w10:wrap type="none"/>
                </v:shape>
                <v:shape style="position:absolute;left:2611;top:2827;width:425;height:187" type="#_x0000_t202" id="docshape373" filled="false" stroked="false">
                  <v:textbox inset="0,0,0,0">
                    <w:txbxContent>
                      <w:p>
                        <w:pPr>
                          <w:spacing w:before="11"/>
                          <w:ind w:left="0" w:right="0" w:firstLine="0"/>
                          <w:jc w:val="left"/>
                          <w:rPr>
                            <w:rFonts w:ascii="Microsoft Sans Serif" w:hAnsi="Microsoft Sans Serif"/>
                            <w:sz w:val="14"/>
                          </w:rPr>
                        </w:pPr>
                        <w:r>
                          <w:rPr>
                            <w:rFonts w:ascii="Microsoft Sans Serif" w:hAnsi="Microsoft Sans Serif"/>
                            <w:color w:val="333133"/>
                            <w:sz w:val="14"/>
                          </w:rPr>
                          <w:t>Шаг</w:t>
                        </w:r>
                        <w:r>
                          <w:rPr>
                            <w:rFonts w:ascii="Microsoft Sans Serif" w:hAnsi="Microsoft Sans Serif"/>
                            <w:color w:val="333133"/>
                            <w:spacing w:val="35"/>
                            <w:sz w:val="14"/>
                          </w:rPr>
                          <w:t> </w:t>
                        </w:r>
                        <w:r>
                          <w:rPr>
                            <w:rFonts w:ascii="Microsoft Sans Serif" w:hAnsi="Microsoft Sans Serif"/>
                            <w:color w:val="333133"/>
                            <w:spacing w:val="-10"/>
                            <w:sz w:val="14"/>
                          </w:rPr>
                          <w:t>3</w:t>
                        </w:r>
                      </w:p>
                    </w:txbxContent>
                  </v:textbox>
                  <w10:wrap type="none"/>
                </v:shape>
                <v:shape style="position:absolute;left:1116;top:3256;width:926;height:691" type="#_x0000_t202" id="docshape374" filled="false" stroked="false">
                  <v:textbox inset="0,0,0,0">
                    <w:txbxContent>
                      <w:p>
                        <w:pPr>
                          <w:spacing w:before="11"/>
                          <w:ind w:left="0" w:right="0" w:firstLine="0"/>
                          <w:jc w:val="left"/>
                          <w:rPr>
                            <w:rFonts w:ascii="Microsoft Sans Serif" w:hAnsi="Microsoft Sans Serif"/>
                            <w:sz w:val="14"/>
                          </w:rPr>
                        </w:pPr>
                        <w:r>
                          <w:rPr>
                            <w:rFonts w:ascii="Microsoft Sans Serif" w:hAnsi="Microsoft Sans Serif"/>
                            <w:color w:val="333133"/>
                            <w:spacing w:val="-5"/>
                            <w:sz w:val="14"/>
                            <w:u w:val="single" w:color="333133"/>
                          </w:rPr>
                          <w:t>Хороший</w:t>
                        </w:r>
                        <w:r>
                          <w:rPr>
                            <w:rFonts w:ascii="Microsoft Sans Serif" w:hAnsi="Microsoft Sans Serif"/>
                            <w:color w:val="333133"/>
                            <w:spacing w:val="2"/>
                            <w:sz w:val="14"/>
                          </w:rPr>
                          <w:t> </w:t>
                        </w:r>
                        <w:r>
                          <w:rPr>
                            <w:rFonts w:ascii="Microsoft Sans Serif" w:hAnsi="Microsoft Sans Serif"/>
                            <w:color w:val="333133"/>
                            <w:spacing w:val="-2"/>
                            <w:sz w:val="14"/>
                          </w:rPr>
                          <w:t>тест:</w:t>
                        </w:r>
                      </w:p>
                      <w:p>
                        <w:pPr>
                          <w:spacing w:line="254" w:lineRule="auto" w:before="10"/>
                          <w:ind w:left="0" w:right="0" w:firstLine="0"/>
                          <w:jc w:val="left"/>
                          <w:rPr>
                            <w:rFonts w:ascii="Microsoft Sans Serif" w:hAnsi="Microsoft Sans Serif"/>
                            <w:sz w:val="14"/>
                          </w:rPr>
                        </w:pPr>
                        <w:r>
                          <w:rPr>
                            <w:rFonts w:ascii="Microsoft Sans Serif" w:hAnsi="Microsoft Sans Serif"/>
                            <w:color w:val="333133"/>
                            <w:sz w:val="14"/>
                          </w:rPr>
                          <w:t>«Верен</w:t>
                        </w:r>
                        <w:r>
                          <w:rPr>
                            <w:rFonts w:ascii="Microsoft Sans Serif" w:hAnsi="Microsoft Sans Serif"/>
                            <w:color w:val="333133"/>
                            <w:spacing w:val="-10"/>
                            <w:sz w:val="14"/>
                          </w:rPr>
                          <w:t> </w:t>
                        </w:r>
                        <w:r>
                          <w:rPr>
                            <w:rFonts w:ascii="Microsoft Sans Serif" w:hAnsi="Microsoft Sans Serif"/>
                            <w:color w:val="333133"/>
                            <w:sz w:val="14"/>
                          </w:rPr>
                          <w:t>ли</w:t>
                        </w:r>
                        <w:r>
                          <w:rPr>
                            <w:rFonts w:ascii="Microsoft Sans Serif" w:hAnsi="Microsoft Sans Serif"/>
                            <w:color w:val="333133"/>
                            <w:spacing w:val="40"/>
                            <w:sz w:val="14"/>
                          </w:rPr>
                          <w:t> </w:t>
                        </w:r>
                        <w:r>
                          <w:rPr>
                            <w:rFonts w:ascii="Microsoft Sans Serif" w:hAnsi="Microsoft Sans Serif"/>
                            <w:color w:val="333133"/>
                            <w:spacing w:val="-2"/>
                            <w:sz w:val="14"/>
                          </w:rPr>
                          <w:t>конечный</w:t>
                        </w:r>
                        <w:r>
                          <w:rPr>
                            <w:rFonts w:ascii="Microsoft Sans Serif" w:hAnsi="Microsoft Sans Serif"/>
                            <w:color w:val="333133"/>
                            <w:spacing w:val="40"/>
                            <w:sz w:val="14"/>
                          </w:rPr>
                          <w:t> </w:t>
                        </w:r>
                        <w:r>
                          <w:rPr>
                            <w:rFonts w:ascii="Microsoft Sans Serif" w:hAnsi="Microsoft Sans Serif"/>
                            <w:color w:val="333133"/>
                            <w:spacing w:val="-6"/>
                            <w:sz w:val="14"/>
                          </w:rPr>
                          <w:t>результат?»</w:t>
                        </w:r>
                      </w:p>
                    </w:txbxContent>
                  </v:textbox>
                  <w10:wrap type="none"/>
                </v:shape>
                <v:shape style="position:absolute;left:2426;top:3467;width:1445;height:187" type="#_x0000_t202" id="docshape375" filled="false" stroked="false">
                  <v:textbox inset="0,0,0,0">
                    <w:txbxContent>
                      <w:p>
                        <w:pPr>
                          <w:spacing w:before="11"/>
                          <w:ind w:left="0" w:right="0" w:firstLine="0"/>
                          <w:jc w:val="left"/>
                          <w:rPr>
                            <w:rFonts w:ascii="Microsoft Sans Serif" w:hAnsi="Microsoft Sans Serif"/>
                            <w:sz w:val="14"/>
                          </w:rPr>
                        </w:pPr>
                        <w:r>
                          <w:rPr>
                            <w:rFonts w:ascii="Microsoft Sans Serif" w:hAnsi="Microsoft Sans Serif"/>
                            <w:color w:val="333133"/>
                            <w:sz w:val="14"/>
                          </w:rPr>
                          <w:t>Тестируемая</w:t>
                        </w:r>
                        <w:r>
                          <w:rPr>
                            <w:rFonts w:ascii="Microsoft Sans Serif" w:hAnsi="Microsoft Sans Serif"/>
                            <w:color w:val="333133"/>
                            <w:spacing w:val="-8"/>
                            <w:sz w:val="14"/>
                          </w:rPr>
                          <w:t> </w:t>
                        </w:r>
                        <w:r>
                          <w:rPr>
                            <w:rFonts w:ascii="Microsoft Sans Serif" w:hAnsi="Microsoft Sans Serif"/>
                            <w:color w:val="333133"/>
                            <w:spacing w:val="-2"/>
                            <w:sz w:val="14"/>
                          </w:rPr>
                          <w:t>система</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8544">
                <wp:simplePos x="0" y="0"/>
                <wp:positionH relativeFrom="page">
                  <wp:posOffset>2590678</wp:posOffset>
                </wp:positionH>
                <wp:positionV relativeFrom="paragraph">
                  <wp:posOffset>975801</wp:posOffset>
                </wp:positionV>
                <wp:extent cx="1270" cy="1546225"/>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1270" cy="1546225"/>
                        </a:xfrm>
                        <a:custGeom>
                          <a:avLst/>
                          <a:gdLst/>
                          <a:ahLst/>
                          <a:cxnLst/>
                          <a:rect l="l" t="t" r="r" b="b"/>
                          <a:pathLst>
                            <a:path w="0" h="1546225">
                              <a:moveTo>
                                <a:pt x="0" y="1545767"/>
                              </a:moveTo>
                              <a:lnTo>
                                <a:pt x="0" y="0"/>
                              </a:lnTo>
                            </a:path>
                          </a:pathLst>
                        </a:custGeom>
                        <a:ln w="6350">
                          <a:solidFill>
                            <a:srgbClr val="33313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544" from="203.990402pt,198.54877pt" to="203.990402pt,76.834770pt" stroked="true" strokeweight=".5pt" strokecolor="#333133">
                <v:stroke dashstyle="solid"/>
                <w10:wrap type="none"/>
              </v:line>
            </w:pict>
          </mc:Fallback>
        </mc:AlternateContent>
      </w:r>
      <w:bookmarkStart w:name="4.2. Связь между первыми двумя атрибутам" w:id="143"/>
      <w:bookmarkEnd w:id="143"/>
      <w:r>
        <w:rPr/>
      </w:r>
      <w:bookmarkStart w:name="_bookmark55" w:id="144"/>
      <w:bookmarkEnd w:id="144"/>
      <w:r>
        <w:rPr/>
      </w:r>
      <w:r>
        <w:rPr>
          <w:color w:val="231F20"/>
          <w:spacing w:val="-4"/>
        </w:rPr>
        <w:t>результат, который имеет смысл для конечного пользователя, — то, как сообщение</w:t>
      </w:r>
      <w:r>
        <w:rPr>
          <w:color w:val="231F20"/>
        </w:rPr>
        <w:t> </w:t>
      </w:r>
      <w:r>
        <w:rPr>
          <w:color w:val="231F20"/>
          <w:spacing w:val="-4"/>
        </w:rPr>
        <w:t>отображается в браузере. Падения таких тестов всегда указывают на проблему: они</w:t>
      </w:r>
      <w:r>
        <w:rPr>
          <w:color w:val="231F20"/>
          <w:spacing w:val="-2"/>
        </w:rPr>
        <w:t> сообщают об изменении поведения приложения, что может отразиться на пользо- </w:t>
      </w:r>
      <w:r>
        <w:rPr>
          <w:color w:val="231F20"/>
        </w:rPr>
        <w:t>вателе, и поэтому должны быть рассмотрены разработчиком. Такой тест выдает минимум ложных срабатываний.</w:t>
      </w:r>
    </w:p>
    <w:p>
      <w:pPr>
        <w:pStyle w:val="BodyText"/>
        <w:spacing w:before="19"/>
      </w:pPr>
      <w:r>
        <w:rPr/>
        <mc:AlternateContent>
          <mc:Choice Requires="wps">
            <w:drawing>
              <wp:anchor distT="0" distB="0" distL="0" distR="0" allowOverlap="1" layoutInCell="1" locked="0" behindDoc="1" simplePos="0" relativeHeight="487646720">
                <wp:simplePos x="0" y="0"/>
                <wp:positionH relativeFrom="page">
                  <wp:posOffset>2639750</wp:posOffset>
                </wp:positionH>
                <wp:positionV relativeFrom="paragraph">
                  <wp:posOffset>176208</wp:posOffset>
                </wp:positionV>
                <wp:extent cx="2620010" cy="1219835"/>
                <wp:effectExtent l="0" t="0" r="0" b="0"/>
                <wp:wrapTopAndBottom/>
                <wp:docPr id="507" name="Group 507"/>
                <wp:cNvGraphicFramePr>
                  <a:graphicFrameLocks/>
                </wp:cNvGraphicFramePr>
                <a:graphic>
                  <a:graphicData uri="http://schemas.microsoft.com/office/word/2010/wordprocessingGroup">
                    <wpg:wgp>
                      <wpg:cNvPr id="507" name="Group 507"/>
                      <wpg:cNvGrpSpPr/>
                      <wpg:grpSpPr>
                        <a:xfrm>
                          <a:off x="0" y="0"/>
                          <a:ext cx="2620010" cy="1219835"/>
                          <a:chExt cx="2620010" cy="1219835"/>
                        </a:xfrm>
                      </wpg:grpSpPr>
                      <wps:wsp>
                        <wps:cNvPr id="508" name="Graphic 508"/>
                        <wps:cNvSpPr/>
                        <wps:spPr>
                          <a:xfrm>
                            <a:off x="747268" y="3175"/>
                            <a:ext cx="1103630" cy="1213485"/>
                          </a:xfrm>
                          <a:custGeom>
                            <a:avLst/>
                            <a:gdLst/>
                            <a:ahLst/>
                            <a:cxnLst/>
                            <a:rect l="l" t="t" r="r" b="b"/>
                            <a:pathLst>
                              <a:path w="1103630" h="1213485">
                                <a:moveTo>
                                  <a:pt x="190626" y="19896"/>
                                </a:moveTo>
                                <a:lnTo>
                                  <a:pt x="154914" y="49138"/>
                                </a:lnTo>
                                <a:lnTo>
                                  <a:pt x="123557" y="81382"/>
                                </a:lnTo>
                                <a:lnTo>
                                  <a:pt x="96328" y="116406"/>
                                </a:lnTo>
                                <a:lnTo>
                                  <a:pt x="73003" y="153983"/>
                                </a:lnTo>
                                <a:lnTo>
                                  <a:pt x="53358" y="193889"/>
                                </a:lnTo>
                                <a:lnTo>
                                  <a:pt x="37168" y="235900"/>
                                </a:lnTo>
                                <a:lnTo>
                                  <a:pt x="24208" y="279791"/>
                                </a:lnTo>
                                <a:lnTo>
                                  <a:pt x="14254" y="325337"/>
                                </a:lnTo>
                                <a:lnTo>
                                  <a:pt x="7081" y="372314"/>
                                </a:lnTo>
                                <a:lnTo>
                                  <a:pt x="2464" y="420497"/>
                                </a:lnTo>
                                <a:lnTo>
                                  <a:pt x="178" y="469661"/>
                                </a:lnTo>
                                <a:lnTo>
                                  <a:pt x="0" y="519582"/>
                                </a:lnTo>
                                <a:lnTo>
                                  <a:pt x="1703" y="570035"/>
                                </a:lnTo>
                                <a:lnTo>
                                  <a:pt x="5064" y="620796"/>
                                </a:lnTo>
                                <a:lnTo>
                                  <a:pt x="9858" y="671639"/>
                                </a:lnTo>
                                <a:lnTo>
                                  <a:pt x="15861" y="722341"/>
                                </a:lnTo>
                                <a:lnTo>
                                  <a:pt x="22846" y="772676"/>
                                </a:lnTo>
                                <a:lnTo>
                                  <a:pt x="31165" y="825147"/>
                                </a:lnTo>
                                <a:lnTo>
                                  <a:pt x="40765" y="876394"/>
                                </a:lnTo>
                                <a:lnTo>
                                  <a:pt x="52083" y="925856"/>
                                </a:lnTo>
                                <a:lnTo>
                                  <a:pt x="65557" y="972971"/>
                                </a:lnTo>
                                <a:lnTo>
                                  <a:pt x="81623" y="1017179"/>
                                </a:lnTo>
                                <a:lnTo>
                                  <a:pt x="100717" y="1057917"/>
                                </a:lnTo>
                                <a:lnTo>
                                  <a:pt x="123277" y="1094624"/>
                                </a:lnTo>
                                <a:lnTo>
                                  <a:pt x="149740" y="1126739"/>
                                </a:lnTo>
                                <a:lnTo>
                                  <a:pt x="180542" y="1153701"/>
                                </a:lnTo>
                                <a:lnTo>
                                  <a:pt x="218155" y="1176179"/>
                                </a:lnTo>
                                <a:lnTo>
                                  <a:pt x="260325" y="1192799"/>
                                </a:lnTo>
                                <a:lnTo>
                                  <a:pt x="306264" y="1204118"/>
                                </a:lnTo>
                                <a:lnTo>
                                  <a:pt x="355183" y="1210690"/>
                                </a:lnTo>
                                <a:lnTo>
                                  <a:pt x="406293" y="1213070"/>
                                </a:lnTo>
                                <a:lnTo>
                                  <a:pt x="458805" y="1211816"/>
                                </a:lnTo>
                                <a:lnTo>
                                  <a:pt x="511931" y="1207481"/>
                                </a:lnTo>
                                <a:lnTo>
                                  <a:pt x="564882" y="1200622"/>
                                </a:lnTo>
                                <a:lnTo>
                                  <a:pt x="616870" y="1191794"/>
                                </a:lnTo>
                                <a:lnTo>
                                  <a:pt x="667105" y="1181552"/>
                                </a:lnTo>
                                <a:lnTo>
                                  <a:pt x="718746" y="1169232"/>
                                </a:lnTo>
                                <a:lnTo>
                                  <a:pt x="767499" y="1155005"/>
                                </a:lnTo>
                                <a:lnTo>
                                  <a:pt x="813459" y="1137956"/>
                                </a:lnTo>
                                <a:lnTo>
                                  <a:pt x="856723" y="1117172"/>
                                </a:lnTo>
                                <a:lnTo>
                                  <a:pt x="897386" y="1091737"/>
                                </a:lnTo>
                                <a:lnTo>
                                  <a:pt x="935545" y="1060737"/>
                                </a:lnTo>
                                <a:lnTo>
                                  <a:pt x="966227" y="1029239"/>
                                </a:lnTo>
                                <a:lnTo>
                                  <a:pt x="994763" y="993599"/>
                                </a:lnTo>
                                <a:lnTo>
                                  <a:pt x="1020782" y="954432"/>
                                </a:lnTo>
                                <a:lnTo>
                                  <a:pt x="1043913" y="912350"/>
                                </a:lnTo>
                                <a:lnTo>
                                  <a:pt x="1063786" y="867968"/>
                                </a:lnTo>
                                <a:lnTo>
                                  <a:pt x="1080029" y="821899"/>
                                </a:lnTo>
                                <a:lnTo>
                                  <a:pt x="1092272" y="774758"/>
                                </a:lnTo>
                                <a:lnTo>
                                  <a:pt x="1100144" y="727157"/>
                                </a:lnTo>
                                <a:lnTo>
                                  <a:pt x="1103273" y="679712"/>
                                </a:lnTo>
                                <a:lnTo>
                                  <a:pt x="1101630" y="635437"/>
                                </a:lnTo>
                                <a:lnTo>
                                  <a:pt x="1095653" y="591934"/>
                                </a:lnTo>
                                <a:lnTo>
                                  <a:pt x="1085588" y="549287"/>
                                </a:lnTo>
                                <a:lnTo>
                                  <a:pt x="1071679" y="507582"/>
                                </a:lnTo>
                                <a:lnTo>
                                  <a:pt x="1054171" y="466903"/>
                                </a:lnTo>
                                <a:lnTo>
                                  <a:pt x="1033309" y="427336"/>
                                </a:lnTo>
                                <a:lnTo>
                                  <a:pt x="1009338" y="388967"/>
                                </a:lnTo>
                                <a:lnTo>
                                  <a:pt x="982502" y="351879"/>
                                </a:lnTo>
                                <a:lnTo>
                                  <a:pt x="953047" y="316158"/>
                                </a:lnTo>
                                <a:lnTo>
                                  <a:pt x="921215" y="281890"/>
                                </a:lnTo>
                                <a:lnTo>
                                  <a:pt x="887254" y="249159"/>
                                </a:lnTo>
                                <a:lnTo>
                                  <a:pt x="851407" y="218051"/>
                                </a:lnTo>
                                <a:lnTo>
                                  <a:pt x="813918" y="188650"/>
                                </a:lnTo>
                                <a:lnTo>
                                  <a:pt x="775034" y="161041"/>
                                </a:lnTo>
                                <a:lnTo>
                                  <a:pt x="734997" y="135310"/>
                                </a:lnTo>
                                <a:lnTo>
                                  <a:pt x="694054" y="111543"/>
                                </a:lnTo>
                                <a:lnTo>
                                  <a:pt x="652449" y="89823"/>
                                </a:lnTo>
                                <a:lnTo>
                                  <a:pt x="610427" y="70236"/>
                                </a:lnTo>
                                <a:lnTo>
                                  <a:pt x="568232" y="52867"/>
                                </a:lnTo>
                                <a:lnTo>
                                  <a:pt x="526109" y="37801"/>
                                </a:lnTo>
                                <a:lnTo>
                                  <a:pt x="484302" y="25124"/>
                                </a:lnTo>
                                <a:lnTo>
                                  <a:pt x="443058" y="14920"/>
                                </a:lnTo>
                                <a:lnTo>
                                  <a:pt x="402619" y="7274"/>
                                </a:lnTo>
                                <a:lnTo>
                                  <a:pt x="363232" y="2273"/>
                                </a:lnTo>
                                <a:lnTo>
                                  <a:pt x="325140" y="0"/>
                                </a:lnTo>
                                <a:lnTo>
                                  <a:pt x="288589" y="540"/>
                                </a:lnTo>
                                <a:lnTo>
                                  <a:pt x="253823" y="3980"/>
                                </a:lnTo>
                                <a:lnTo>
                                  <a:pt x="221087" y="10403"/>
                                </a:lnTo>
                                <a:lnTo>
                                  <a:pt x="190626" y="19896"/>
                                </a:lnTo>
                              </a:path>
                            </a:pathLst>
                          </a:custGeom>
                          <a:ln w="6350">
                            <a:solidFill>
                              <a:srgbClr val="231F20"/>
                            </a:solidFill>
                            <a:prstDash val="solid"/>
                          </a:ln>
                        </wps:spPr>
                        <wps:bodyPr wrap="square" lIns="0" tIns="0" rIns="0" bIns="0" rtlCol="0">
                          <a:prstTxWarp prst="textNoShape">
                            <a:avLst/>
                          </a:prstTxWarp>
                          <a:noAutofit/>
                        </wps:bodyPr>
                      </wps:wsp>
                      <wps:wsp>
                        <wps:cNvPr id="509" name="Graphic 509"/>
                        <wps:cNvSpPr/>
                        <wps:spPr>
                          <a:xfrm>
                            <a:off x="939901" y="155171"/>
                            <a:ext cx="334645" cy="334645"/>
                          </a:xfrm>
                          <a:custGeom>
                            <a:avLst/>
                            <a:gdLst/>
                            <a:ahLst/>
                            <a:cxnLst/>
                            <a:rect l="l" t="t" r="r" b="b"/>
                            <a:pathLst>
                              <a:path w="334645" h="334645">
                                <a:moveTo>
                                  <a:pt x="169227" y="0"/>
                                </a:moveTo>
                                <a:lnTo>
                                  <a:pt x="124695" y="5449"/>
                                </a:lnTo>
                                <a:lnTo>
                                  <a:pt x="84541" y="21838"/>
                                </a:lnTo>
                                <a:lnTo>
                                  <a:pt x="50380" y="47591"/>
                                </a:lnTo>
                                <a:lnTo>
                                  <a:pt x="23827" y="81133"/>
                                </a:lnTo>
                                <a:lnTo>
                                  <a:pt x="6495" y="120887"/>
                                </a:lnTo>
                                <a:lnTo>
                                  <a:pt x="0" y="165277"/>
                                </a:lnTo>
                                <a:lnTo>
                                  <a:pt x="0" y="169252"/>
                                </a:lnTo>
                                <a:lnTo>
                                  <a:pt x="6495" y="213644"/>
                                </a:lnTo>
                                <a:lnTo>
                                  <a:pt x="23827" y="253399"/>
                                </a:lnTo>
                                <a:lnTo>
                                  <a:pt x="50380" y="286942"/>
                                </a:lnTo>
                                <a:lnTo>
                                  <a:pt x="84541" y="312694"/>
                                </a:lnTo>
                                <a:lnTo>
                                  <a:pt x="124695" y="329078"/>
                                </a:lnTo>
                                <a:lnTo>
                                  <a:pt x="169227" y="334518"/>
                                </a:lnTo>
                                <a:lnTo>
                                  <a:pt x="213628" y="328022"/>
                                </a:lnTo>
                                <a:lnTo>
                                  <a:pt x="253389" y="310689"/>
                                </a:lnTo>
                                <a:lnTo>
                                  <a:pt x="286934" y="284135"/>
                                </a:lnTo>
                                <a:lnTo>
                                  <a:pt x="312687" y="249972"/>
                                </a:lnTo>
                                <a:lnTo>
                                  <a:pt x="329074" y="209815"/>
                                </a:lnTo>
                                <a:lnTo>
                                  <a:pt x="334518" y="165277"/>
                                </a:lnTo>
                                <a:lnTo>
                                  <a:pt x="328207" y="121570"/>
                                </a:lnTo>
                                <a:lnTo>
                                  <a:pt x="311369" y="82296"/>
                                </a:lnTo>
                                <a:lnTo>
                                  <a:pt x="285529" y="48977"/>
                                </a:lnTo>
                                <a:lnTo>
                                  <a:pt x="252209" y="23139"/>
                                </a:lnTo>
                                <a:lnTo>
                                  <a:pt x="212934" y="6305"/>
                                </a:lnTo>
                                <a:lnTo>
                                  <a:pt x="169227" y="0"/>
                                </a:lnTo>
                                <a:close/>
                              </a:path>
                            </a:pathLst>
                          </a:custGeom>
                          <a:solidFill>
                            <a:srgbClr val="FDFDFD"/>
                          </a:solidFill>
                        </wps:spPr>
                        <wps:bodyPr wrap="square" lIns="0" tIns="0" rIns="0" bIns="0" rtlCol="0">
                          <a:prstTxWarp prst="textNoShape">
                            <a:avLst/>
                          </a:prstTxWarp>
                          <a:noAutofit/>
                        </wps:bodyPr>
                      </wps:wsp>
                      <wps:wsp>
                        <wps:cNvPr id="510" name="Graphic 510"/>
                        <wps:cNvSpPr/>
                        <wps:spPr>
                          <a:xfrm>
                            <a:off x="939901" y="155171"/>
                            <a:ext cx="334645" cy="334645"/>
                          </a:xfrm>
                          <a:custGeom>
                            <a:avLst/>
                            <a:gdLst/>
                            <a:ahLst/>
                            <a:cxnLst/>
                            <a:rect l="l" t="t" r="r" b="b"/>
                            <a:pathLst>
                              <a:path w="334645" h="334645">
                                <a:moveTo>
                                  <a:pt x="0" y="165277"/>
                                </a:moveTo>
                                <a:lnTo>
                                  <a:pt x="6495" y="120887"/>
                                </a:lnTo>
                                <a:lnTo>
                                  <a:pt x="23827" y="81133"/>
                                </a:lnTo>
                                <a:lnTo>
                                  <a:pt x="50380" y="47591"/>
                                </a:lnTo>
                                <a:lnTo>
                                  <a:pt x="84541" y="21838"/>
                                </a:lnTo>
                                <a:lnTo>
                                  <a:pt x="124695" y="5449"/>
                                </a:lnTo>
                                <a:lnTo>
                                  <a:pt x="169227" y="0"/>
                                </a:lnTo>
                                <a:lnTo>
                                  <a:pt x="212934" y="6305"/>
                                </a:lnTo>
                                <a:lnTo>
                                  <a:pt x="252209" y="23139"/>
                                </a:lnTo>
                                <a:lnTo>
                                  <a:pt x="285529" y="48977"/>
                                </a:lnTo>
                                <a:lnTo>
                                  <a:pt x="311369" y="82296"/>
                                </a:lnTo>
                                <a:lnTo>
                                  <a:pt x="328207" y="121570"/>
                                </a:lnTo>
                                <a:lnTo>
                                  <a:pt x="334518" y="165277"/>
                                </a:lnTo>
                                <a:lnTo>
                                  <a:pt x="329074" y="209815"/>
                                </a:lnTo>
                                <a:lnTo>
                                  <a:pt x="312687" y="249972"/>
                                </a:lnTo>
                                <a:lnTo>
                                  <a:pt x="286934" y="284135"/>
                                </a:lnTo>
                                <a:lnTo>
                                  <a:pt x="253389" y="310689"/>
                                </a:lnTo>
                                <a:lnTo>
                                  <a:pt x="213628" y="328022"/>
                                </a:lnTo>
                                <a:lnTo>
                                  <a:pt x="169227" y="334518"/>
                                </a:lnTo>
                                <a:lnTo>
                                  <a:pt x="124695" y="329078"/>
                                </a:lnTo>
                                <a:lnTo>
                                  <a:pt x="84541" y="312694"/>
                                </a:lnTo>
                                <a:lnTo>
                                  <a:pt x="50380" y="286942"/>
                                </a:lnTo>
                                <a:lnTo>
                                  <a:pt x="23827" y="253399"/>
                                </a:lnTo>
                                <a:lnTo>
                                  <a:pt x="6495" y="213644"/>
                                </a:lnTo>
                                <a:lnTo>
                                  <a:pt x="0" y="169252"/>
                                </a:lnTo>
                                <a:lnTo>
                                  <a:pt x="0" y="165277"/>
                                </a:lnTo>
                                <a:close/>
                              </a:path>
                            </a:pathLst>
                          </a:custGeom>
                          <a:ln w="6350">
                            <a:solidFill>
                              <a:srgbClr val="231F20"/>
                            </a:solidFill>
                            <a:prstDash val="solid"/>
                          </a:ln>
                        </wps:spPr>
                        <wps:bodyPr wrap="square" lIns="0" tIns="0" rIns="0" bIns="0" rtlCol="0">
                          <a:prstTxWarp prst="textNoShape">
                            <a:avLst/>
                          </a:prstTxWarp>
                          <a:noAutofit/>
                        </wps:bodyPr>
                      </wps:wsp>
                      <wps:wsp>
                        <wps:cNvPr id="511" name="Graphic 511"/>
                        <wps:cNvSpPr/>
                        <wps:spPr>
                          <a:xfrm>
                            <a:off x="1404531" y="454557"/>
                            <a:ext cx="334645" cy="334645"/>
                          </a:xfrm>
                          <a:custGeom>
                            <a:avLst/>
                            <a:gdLst/>
                            <a:ahLst/>
                            <a:cxnLst/>
                            <a:rect l="l" t="t" r="r" b="b"/>
                            <a:pathLst>
                              <a:path w="334645" h="334645">
                                <a:moveTo>
                                  <a:pt x="169265" y="0"/>
                                </a:moveTo>
                                <a:lnTo>
                                  <a:pt x="124725" y="5443"/>
                                </a:lnTo>
                                <a:lnTo>
                                  <a:pt x="84569" y="21829"/>
                                </a:lnTo>
                                <a:lnTo>
                                  <a:pt x="50409" y="47582"/>
                                </a:lnTo>
                                <a:lnTo>
                                  <a:pt x="23854" y="81124"/>
                                </a:lnTo>
                                <a:lnTo>
                                  <a:pt x="6514" y="120881"/>
                                </a:lnTo>
                                <a:lnTo>
                                  <a:pt x="0" y="165277"/>
                                </a:lnTo>
                                <a:lnTo>
                                  <a:pt x="0" y="169252"/>
                                </a:lnTo>
                                <a:lnTo>
                                  <a:pt x="6515" y="213648"/>
                                </a:lnTo>
                                <a:lnTo>
                                  <a:pt x="23857" y="253406"/>
                                </a:lnTo>
                                <a:lnTo>
                                  <a:pt x="50414" y="286950"/>
                                </a:lnTo>
                                <a:lnTo>
                                  <a:pt x="84575" y="312704"/>
                                </a:lnTo>
                                <a:lnTo>
                                  <a:pt x="124729" y="329094"/>
                                </a:lnTo>
                                <a:lnTo>
                                  <a:pt x="169265" y="334543"/>
                                </a:lnTo>
                                <a:lnTo>
                                  <a:pt x="213655" y="328035"/>
                                </a:lnTo>
                                <a:lnTo>
                                  <a:pt x="253407" y="310694"/>
                                </a:lnTo>
                                <a:lnTo>
                                  <a:pt x="286946" y="284133"/>
                                </a:lnTo>
                                <a:lnTo>
                                  <a:pt x="312699" y="249967"/>
                                </a:lnTo>
                                <a:lnTo>
                                  <a:pt x="329089" y="209811"/>
                                </a:lnTo>
                                <a:lnTo>
                                  <a:pt x="334543" y="165277"/>
                                </a:lnTo>
                                <a:lnTo>
                                  <a:pt x="328232" y="121571"/>
                                </a:lnTo>
                                <a:lnTo>
                                  <a:pt x="311395" y="82298"/>
                                </a:lnTo>
                                <a:lnTo>
                                  <a:pt x="285556" y="48982"/>
                                </a:lnTo>
                                <a:lnTo>
                                  <a:pt x="252238" y="23145"/>
                                </a:lnTo>
                                <a:lnTo>
                                  <a:pt x="212967" y="6309"/>
                                </a:lnTo>
                                <a:lnTo>
                                  <a:pt x="169265" y="0"/>
                                </a:lnTo>
                                <a:close/>
                              </a:path>
                            </a:pathLst>
                          </a:custGeom>
                          <a:solidFill>
                            <a:srgbClr val="FDFDFD"/>
                          </a:solidFill>
                        </wps:spPr>
                        <wps:bodyPr wrap="square" lIns="0" tIns="0" rIns="0" bIns="0" rtlCol="0">
                          <a:prstTxWarp prst="textNoShape">
                            <a:avLst/>
                          </a:prstTxWarp>
                          <a:noAutofit/>
                        </wps:bodyPr>
                      </wps:wsp>
                      <wps:wsp>
                        <wps:cNvPr id="512" name="Graphic 512"/>
                        <wps:cNvSpPr/>
                        <wps:spPr>
                          <a:xfrm>
                            <a:off x="1404531" y="454557"/>
                            <a:ext cx="334645" cy="334645"/>
                          </a:xfrm>
                          <a:custGeom>
                            <a:avLst/>
                            <a:gdLst/>
                            <a:ahLst/>
                            <a:cxnLst/>
                            <a:rect l="l" t="t" r="r" b="b"/>
                            <a:pathLst>
                              <a:path w="334645" h="334645">
                                <a:moveTo>
                                  <a:pt x="0" y="165277"/>
                                </a:moveTo>
                                <a:lnTo>
                                  <a:pt x="6514" y="120881"/>
                                </a:lnTo>
                                <a:lnTo>
                                  <a:pt x="23854" y="81124"/>
                                </a:lnTo>
                                <a:lnTo>
                                  <a:pt x="50409" y="47582"/>
                                </a:lnTo>
                                <a:lnTo>
                                  <a:pt x="84569" y="21829"/>
                                </a:lnTo>
                                <a:lnTo>
                                  <a:pt x="124725" y="5443"/>
                                </a:lnTo>
                                <a:lnTo>
                                  <a:pt x="169265" y="0"/>
                                </a:lnTo>
                                <a:lnTo>
                                  <a:pt x="212967" y="6309"/>
                                </a:lnTo>
                                <a:lnTo>
                                  <a:pt x="252238" y="23145"/>
                                </a:lnTo>
                                <a:lnTo>
                                  <a:pt x="285556" y="48982"/>
                                </a:lnTo>
                                <a:lnTo>
                                  <a:pt x="311395" y="82298"/>
                                </a:lnTo>
                                <a:lnTo>
                                  <a:pt x="328232" y="121571"/>
                                </a:lnTo>
                                <a:lnTo>
                                  <a:pt x="334543" y="165277"/>
                                </a:lnTo>
                                <a:lnTo>
                                  <a:pt x="329089" y="209811"/>
                                </a:lnTo>
                                <a:lnTo>
                                  <a:pt x="312699" y="249967"/>
                                </a:lnTo>
                                <a:lnTo>
                                  <a:pt x="286946" y="284133"/>
                                </a:lnTo>
                                <a:lnTo>
                                  <a:pt x="253407" y="310694"/>
                                </a:lnTo>
                                <a:lnTo>
                                  <a:pt x="213655" y="328035"/>
                                </a:lnTo>
                                <a:lnTo>
                                  <a:pt x="169265" y="334543"/>
                                </a:lnTo>
                                <a:lnTo>
                                  <a:pt x="124729" y="329094"/>
                                </a:lnTo>
                                <a:lnTo>
                                  <a:pt x="84575" y="312704"/>
                                </a:lnTo>
                                <a:lnTo>
                                  <a:pt x="50414" y="286950"/>
                                </a:lnTo>
                                <a:lnTo>
                                  <a:pt x="23857" y="253406"/>
                                </a:lnTo>
                                <a:lnTo>
                                  <a:pt x="6515" y="213648"/>
                                </a:lnTo>
                                <a:lnTo>
                                  <a:pt x="0" y="169252"/>
                                </a:lnTo>
                                <a:lnTo>
                                  <a:pt x="0" y="165277"/>
                                </a:lnTo>
                                <a:close/>
                              </a:path>
                            </a:pathLst>
                          </a:custGeom>
                          <a:ln w="6350">
                            <a:solidFill>
                              <a:srgbClr val="231F20"/>
                            </a:solidFill>
                            <a:prstDash val="solid"/>
                          </a:ln>
                        </wps:spPr>
                        <wps:bodyPr wrap="square" lIns="0" tIns="0" rIns="0" bIns="0" rtlCol="0">
                          <a:prstTxWarp prst="textNoShape">
                            <a:avLst/>
                          </a:prstTxWarp>
                          <a:noAutofit/>
                        </wps:bodyPr>
                      </wps:wsp>
                      <wps:wsp>
                        <wps:cNvPr id="513" name="Graphic 513"/>
                        <wps:cNvSpPr/>
                        <wps:spPr>
                          <a:xfrm>
                            <a:off x="939901" y="749926"/>
                            <a:ext cx="334645" cy="334645"/>
                          </a:xfrm>
                          <a:custGeom>
                            <a:avLst/>
                            <a:gdLst/>
                            <a:ahLst/>
                            <a:cxnLst/>
                            <a:rect l="l" t="t" r="r" b="b"/>
                            <a:pathLst>
                              <a:path w="334645" h="334645">
                                <a:moveTo>
                                  <a:pt x="169227" y="0"/>
                                </a:moveTo>
                                <a:lnTo>
                                  <a:pt x="124695" y="5449"/>
                                </a:lnTo>
                                <a:lnTo>
                                  <a:pt x="84541" y="21838"/>
                                </a:lnTo>
                                <a:lnTo>
                                  <a:pt x="50380" y="47591"/>
                                </a:lnTo>
                                <a:lnTo>
                                  <a:pt x="23827" y="81133"/>
                                </a:lnTo>
                                <a:lnTo>
                                  <a:pt x="6495" y="120887"/>
                                </a:lnTo>
                                <a:lnTo>
                                  <a:pt x="0" y="165277"/>
                                </a:lnTo>
                                <a:lnTo>
                                  <a:pt x="0" y="169265"/>
                                </a:lnTo>
                                <a:lnTo>
                                  <a:pt x="6495" y="213650"/>
                                </a:lnTo>
                                <a:lnTo>
                                  <a:pt x="23827" y="253401"/>
                                </a:lnTo>
                                <a:lnTo>
                                  <a:pt x="50380" y="286940"/>
                                </a:lnTo>
                                <a:lnTo>
                                  <a:pt x="84541" y="312692"/>
                                </a:lnTo>
                                <a:lnTo>
                                  <a:pt x="124695" y="329081"/>
                                </a:lnTo>
                                <a:lnTo>
                                  <a:pt x="169227" y="334530"/>
                                </a:lnTo>
                                <a:lnTo>
                                  <a:pt x="213628" y="328028"/>
                                </a:lnTo>
                                <a:lnTo>
                                  <a:pt x="253389" y="310690"/>
                                </a:lnTo>
                                <a:lnTo>
                                  <a:pt x="286934" y="284132"/>
                                </a:lnTo>
                                <a:lnTo>
                                  <a:pt x="312687" y="249967"/>
                                </a:lnTo>
                                <a:lnTo>
                                  <a:pt x="329074" y="209811"/>
                                </a:lnTo>
                                <a:lnTo>
                                  <a:pt x="334518" y="165277"/>
                                </a:lnTo>
                                <a:lnTo>
                                  <a:pt x="328207" y="121575"/>
                                </a:lnTo>
                                <a:lnTo>
                                  <a:pt x="311369" y="82301"/>
                                </a:lnTo>
                                <a:lnTo>
                                  <a:pt x="285529" y="48982"/>
                                </a:lnTo>
                                <a:lnTo>
                                  <a:pt x="252209" y="23142"/>
                                </a:lnTo>
                                <a:lnTo>
                                  <a:pt x="212934" y="6306"/>
                                </a:lnTo>
                                <a:lnTo>
                                  <a:pt x="169227" y="0"/>
                                </a:lnTo>
                                <a:close/>
                              </a:path>
                            </a:pathLst>
                          </a:custGeom>
                          <a:solidFill>
                            <a:srgbClr val="FDFDFD"/>
                          </a:solidFill>
                        </wps:spPr>
                        <wps:bodyPr wrap="square" lIns="0" tIns="0" rIns="0" bIns="0" rtlCol="0">
                          <a:prstTxWarp prst="textNoShape">
                            <a:avLst/>
                          </a:prstTxWarp>
                          <a:noAutofit/>
                        </wps:bodyPr>
                      </wps:wsp>
                      <wps:wsp>
                        <wps:cNvPr id="514" name="Graphic 514"/>
                        <wps:cNvSpPr/>
                        <wps:spPr>
                          <a:xfrm>
                            <a:off x="939901" y="749926"/>
                            <a:ext cx="334645" cy="334645"/>
                          </a:xfrm>
                          <a:custGeom>
                            <a:avLst/>
                            <a:gdLst/>
                            <a:ahLst/>
                            <a:cxnLst/>
                            <a:rect l="l" t="t" r="r" b="b"/>
                            <a:pathLst>
                              <a:path w="334645" h="334645">
                                <a:moveTo>
                                  <a:pt x="0" y="165277"/>
                                </a:moveTo>
                                <a:lnTo>
                                  <a:pt x="6495" y="120887"/>
                                </a:lnTo>
                                <a:lnTo>
                                  <a:pt x="23827" y="81133"/>
                                </a:lnTo>
                                <a:lnTo>
                                  <a:pt x="50380" y="47591"/>
                                </a:lnTo>
                                <a:lnTo>
                                  <a:pt x="84541" y="21838"/>
                                </a:lnTo>
                                <a:lnTo>
                                  <a:pt x="124695" y="5449"/>
                                </a:lnTo>
                                <a:lnTo>
                                  <a:pt x="169227" y="0"/>
                                </a:lnTo>
                                <a:lnTo>
                                  <a:pt x="212934" y="6306"/>
                                </a:lnTo>
                                <a:lnTo>
                                  <a:pt x="252209" y="23142"/>
                                </a:lnTo>
                                <a:lnTo>
                                  <a:pt x="285529" y="48982"/>
                                </a:lnTo>
                                <a:lnTo>
                                  <a:pt x="311369" y="82301"/>
                                </a:lnTo>
                                <a:lnTo>
                                  <a:pt x="328207" y="121575"/>
                                </a:lnTo>
                                <a:lnTo>
                                  <a:pt x="334518" y="165277"/>
                                </a:lnTo>
                                <a:lnTo>
                                  <a:pt x="329074" y="209811"/>
                                </a:lnTo>
                                <a:lnTo>
                                  <a:pt x="312687" y="249967"/>
                                </a:lnTo>
                                <a:lnTo>
                                  <a:pt x="286934" y="284132"/>
                                </a:lnTo>
                                <a:lnTo>
                                  <a:pt x="253389" y="310690"/>
                                </a:lnTo>
                                <a:lnTo>
                                  <a:pt x="213628" y="328028"/>
                                </a:lnTo>
                                <a:lnTo>
                                  <a:pt x="169227" y="334530"/>
                                </a:lnTo>
                                <a:lnTo>
                                  <a:pt x="124695" y="329081"/>
                                </a:lnTo>
                                <a:lnTo>
                                  <a:pt x="84541" y="312692"/>
                                </a:lnTo>
                                <a:lnTo>
                                  <a:pt x="50380" y="286940"/>
                                </a:lnTo>
                                <a:lnTo>
                                  <a:pt x="23827" y="253401"/>
                                </a:lnTo>
                                <a:lnTo>
                                  <a:pt x="6495" y="213650"/>
                                </a:lnTo>
                                <a:lnTo>
                                  <a:pt x="0" y="169265"/>
                                </a:lnTo>
                                <a:lnTo>
                                  <a:pt x="0" y="165277"/>
                                </a:lnTo>
                                <a:close/>
                              </a:path>
                            </a:pathLst>
                          </a:custGeom>
                          <a:ln w="6350">
                            <a:solidFill>
                              <a:srgbClr val="231F20"/>
                            </a:solidFill>
                            <a:prstDash val="solid"/>
                          </a:ln>
                        </wps:spPr>
                        <wps:bodyPr wrap="square" lIns="0" tIns="0" rIns="0" bIns="0" rtlCol="0">
                          <a:prstTxWarp prst="textNoShape">
                            <a:avLst/>
                          </a:prstTxWarp>
                          <a:noAutofit/>
                        </wps:bodyPr>
                      </wps:wsp>
                      <wps:wsp>
                        <wps:cNvPr id="515" name="Graphic 515"/>
                        <wps:cNvSpPr/>
                        <wps:spPr>
                          <a:xfrm>
                            <a:off x="2007579" y="407481"/>
                            <a:ext cx="608965" cy="456565"/>
                          </a:xfrm>
                          <a:custGeom>
                            <a:avLst/>
                            <a:gdLst/>
                            <a:ahLst/>
                            <a:cxnLst/>
                            <a:rect l="l" t="t" r="r" b="b"/>
                            <a:pathLst>
                              <a:path w="608965" h="456565">
                                <a:moveTo>
                                  <a:pt x="60845" y="456488"/>
                                </a:moveTo>
                                <a:lnTo>
                                  <a:pt x="547827" y="456488"/>
                                </a:lnTo>
                                <a:lnTo>
                                  <a:pt x="571505" y="451703"/>
                                </a:lnTo>
                                <a:lnTo>
                                  <a:pt x="590846" y="438656"/>
                                </a:lnTo>
                                <a:lnTo>
                                  <a:pt x="603889" y="419310"/>
                                </a:lnTo>
                                <a:lnTo>
                                  <a:pt x="608672" y="395630"/>
                                </a:lnTo>
                                <a:lnTo>
                                  <a:pt x="608672" y="60845"/>
                                </a:lnTo>
                                <a:lnTo>
                                  <a:pt x="590842" y="17832"/>
                                </a:lnTo>
                                <a:lnTo>
                                  <a:pt x="547827" y="12"/>
                                </a:lnTo>
                                <a:lnTo>
                                  <a:pt x="60845" y="0"/>
                                </a:lnTo>
                                <a:lnTo>
                                  <a:pt x="37167" y="4788"/>
                                </a:lnTo>
                                <a:lnTo>
                                  <a:pt x="17826" y="17830"/>
                                </a:lnTo>
                                <a:lnTo>
                                  <a:pt x="4783" y="37168"/>
                                </a:lnTo>
                                <a:lnTo>
                                  <a:pt x="0" y="60845"/>
                                </a:lnTo>
                                <a:lnTo>
                                  <a:pt x="0" y="395630"/>
                                </a:lnTo>
                                <a:lnTo>
                                  <a:pt x="4783" y="419310"/>
                                </a:lnTo>
                                <a:lnTo>
                                  <a:pt x="17826" y="438656"/>
                                </a:lnTo>
                                <a:lnTo>
                                  <a:pt x="37167" y="451703"/>
                                </a:lnTo>
                                <a:lnTo>
                                  <a:pt x="60845" y="456488"/>
                                </a:lnTo>
                                <a:close/>
                              </a:path>
                            </a:pathLst>
                          </a:custGeom>
                          <a:ln w="6350">
                            <a:solidFill>
                              <a:srgbClr val="231F20"/>
                            </a:solidFill>
                            <a:prstDash val="solid"/>
                          </a:ln>
                        </wps:spPr>
                        <wps:bodyPr wrap="square" lIns="0" tIns="0" rIns="0" bIns="0" rtlCol="0">
                          <a:prstTxWarp prst="textNoShape">
                            <a:avLst/>
                          </a:prstTxWarp>
                          <a:noAutofit/>
                        </wps:bodyPr>
                      </wps:wsp>
                      <wps:wsp>
                        <wps:cNvPr id="516" name="Graphic 516"/>
                        <wps:cNvSpPr/>
                        <wps:spPr>
                          <a:xfrm>
                            <a:off x="1271614" y="292046"/>
                            <a:ext cx="735965" cy="650875"/>
                          </a:xfrm>
                          <a:custGeom>
                            <a:avLst/>
                            <a:gdLst/>
                            <a:ahLst/>
                            <a:cxnLst/>
                            <a:rect l="l" t="t" r="r" b="b"/>
                            <a:pathLst>
                              <a:path w="735965" h="650875">
                                <a:moveTo>
                                  <a:pt x="735964" y="341693"/>
                                </a:moveTo>
                                <a:lnTo>
                                  <a:pt x="0" y="650722"/>
                                </a:lnTo>
                              </a:path>
                              <a:path w="735965" h="650875">
                                <a:moveTo>
                                  <a:pt x="735964" y="341693"/>
                                </a:moveTo>
                                <a:lnTo>
                                  <a:pt x="0" y="0"/>
                                </a:lnTo>
                              </a:path>
                              <a:path w="735965" h="650875">
                                <a:moveTo>
                                  <a:pt x="467461" y="341693"/>
                                </a:moveTo>
                                <a:lnTo>
                                  <a:pt x="735964" y="341693"/>
                                </a:lnTo>
                              </a:path>
                            </a:pathLst>
                          </a:custGeom>
                          <a:ln w="6350">
                            <a:solidFill>
                              <a:srgbClr val="231F20"/>
                            </a:solidFill>
                            <a:prstDash val="sysDash"/>
                          </a:ln>
                        </wps:spPr>
                        <wps:bodyPr wrap="square" lIns="0" tIns="0" rIns="0" bIns="0" rtlCol="0">
                          <a:prstTxWarp prst="textNoShape">
                            <a:avLst/>
                          </a:prstTxWarp>
                          <a:noAutofit/>
                        </wps:bodyPr>
                      </wps:wsp>
                      <wps:wsp>
                        <wps:cNvPr id="517" name="Graphic 517"/>
                        <wps:cNvSpPr/>
                        <wps:spPr>
                          <a:xfrm>
                            <a:off x="611835" y="362515"/>
                            <a:ext cx="285750" cy="166370"/>
                          </a:xfrm>
                          <a:custGeom>
                            <a:avLst/>
                            <a:gdLst/>
                            <a:ahLst/>
                            <a:cxnLst/>
                            <a:rect l="l" t="t" r="r" b="b"/>
                            <a:pathLst>
                              <a:path w="285750" h="166370">
                                <a:moveTo>
                                  <a:pt x="0" y="166001"/>
                                </a:moveTo>
                                <a:lnTo>
                                  <a:pt x="285318" y="0"/>
                                </a:lnTo>
                              </a:path>
                            </a:pathLst>
                          </a:custGeom>
                          <a:ln w="6350">
                            <a:solidFill>
                              <a:srgbClr val="231F20"/>
                            </a:solidFill>
                            <a:prstDash val="solid"/>
                          </a:ln>
                        </wps:spPr>
                        <wps:bodyPr wrap="square" lIns="0" tIns="0" rIns="0" bIns="0" rtlCol="0">
                          <a:prstTxWarp prst="textNoShape">
                            <a:avLst/>
                          </a:prstTxWarp>
                          <a:noAutofit/>
                        </wps:bodyPr>
                      </wps:wsp>
                      <wps:wsp>
                        <wps:cNvPr id="518" name="Graphic 518"/>
                        <wps:cNvSpPr/>
                        <wps:spPr>
                          <a:xfrm>
                            <a:off x="873137" y="339446"/>
                            <a:ext cx="63500" cy="55244"/>
                          </a:xfrm>
                          <a:custGeom>
                            <a:avLst/>
                            <a:gdLst/>
                            <a:ahLst/>
                            <a:cxnLst/>
                            <a:rect l="l" t="t" r="r" b="b"/>
                            <a:pathLst>
                              <a:path w="63500" h="55244">
                                <a:moveTo>
                                  <a:pt x="63309" y="0"/>
                                </a:moveTo>
                                <a:lnTo>
                                  <a:pt x="0" y="203"/>
                                </a:lnTo>
                                <a:lnTo>
                                  <a:pt x="31838" y="54940"/>
                                </a:lnTo>
                                <a:lnTo>
                                  <a:pt x="63309" y="0"/>
                                </a:lnTo>
                                <a:close/>
                              </a:path>
                            </a:pathLst>
                          </a:custGeom>
                          <a:solidFill>
                            <a:srgbClr val="231F20"/>
                          </a:solidFill>
                        </wps:spPr>
                        <wps:bodyPr wrap="square" lIns="0" tIns="0" rIns="0" bIns="0" rtlCol="0">
                          <a:prstTxWarp prst="textNoShape">
                            <a:avLst/>
                          </a:prstTxWarp>
                          <a:noAutofit/>
                        </wps:bodyPr>
                      </wps:wsp>
                      <wps:wsp>
                        <wps:cNvPr id="519" name="Graphic 519"/>
                        <wps:cNvSpPr/>
                        <wps:spPr>
                          <a:xfrm>
                            <a:off x="1272921" y="354203"/>
                            <a:ext cx="141605" cy="119380"/>
                          </a:xfrm>
                          <a:custGeom>
                            <a:avLst/>
                            <a:gdLst/>
                            <a:ahLst/>
                            <a:cxnLst/>
                            <a:rect l="l" t="t" r="r" b="b"/>
                            <a:pathLst>
                              <a:path w="141605" h="119380">
                                <a:moveTo>
                                  <a:pt x="0" y="0"/>
                                </a:moveTo>
                                <a:lnTo>
                                  <a:pt x="141173" y="118935"/>
                                </a:lnTo>
                              </a:path>
                            </a:pathLst>
                          </a:custGeom>
                          <a:ln w="6350">
                            <a:solidFill>
                              <a:srgbClr val="231F20"/>
                            </a:solidFill>
                            <a:prstDash val="solid"/>
                          </a:ln>
                        </wps:spPr>
                        <wps:bodyPr wrap="square" lIns="0" tIns="0" rIns="0" bIns="0" rtlCol="0">
                          <a:prstTxWarp prst="textNoShape">
                            <a:avLst/>
                          </a:prstTxWarp>
                          <a:noAutofit/>
                        </wps:bodyPr>
                      </wps:wsp>
                      <wps:wsp>
                        <wps:cNvPr id="520" name="Graphic 520"/>
                        <wps:cNvSpPr/>
                        <wps:spPr>
                          <a:xfrm>
                            <a:off x="1386725" y="442817"/>
                            <a:ext cx="62865" cy="59690"/>
                          </a:xfrm>
                          <a:custGeom>
                            <a:avLst/>
                            <a:gdLst/>
                            <a:ahLst/>
                            <a:cxnLst/>
                            <a:rect l="l" t="t" r="r" b="b"/>
                            <a:pathLst>
                              <a:path w="62865" h="59690">
                                <a:moveTo>
                                  <a:pt x="40792" y="0"/>
                                </a:moveTo>
                                <a:lnTo>
                                  <a:pt x="0" y="48437"/>
                                </a:lnTo>
                                <a:lnTo>
                                  <a:pt x="62344" y="59550"/>
                                </a:lnTo>
                                <a:lnTo>
                                  <a:pt x="40792" y="0"/>
                                </a:lnTo>
                                <a:close/>
                              </a:path>
                            </a:pathLst>
                          </a:custGeom>
                          <a:solidFill>
                            <a:srgbClr val="231F20"/>
                          </a:solidFill>
                        </wps:spPr>
                        <wps:bodyPr wrap="square" lIns="0" tIns="0" rIns="0" bIns="0" rtlCol="0">
                          <a:prstTxWarp prst="textNoShape">
                            <a:avLst/>
                          </a:prstTxWarp>
                          <a:noAutofit/>
                        </wps:bodyPr>
                      </wps:wsp>
                      <wps:wsp>
                        <wps:cNvPr id="521" name="Graphic 521"/>
                        <wps:cNvSpPr/>
                        <wps:spPr>
                          <a:xfrm>
                            <a:off x="1306385" y="727358"/>
                            <a:ext cx="135890" cy="114935"/>
                          </a:xfrm>
                          <a:custGeom>
                            <a:avLst/>
                            <a:gdLst/>
                            <a:ahLst/>
                            <a:cxnLst/>
                            <a:rect l="l" t="t" r="r" b="b"/>
                            <a:pathLst>
                              <a:path w="135890" h="114935">
                                <a:moveTo>
                                  <a:pt x="135686" y="0"/>
                                </a:moveTo>
                                <a:lnTo>
                                  <a:pt x="0" y="114884"/>
                                </a:lnTo>
                              </a:path>
                            </a:pathLst>
                          </a:custGeom>
                          <a:ln w="6350">
                            <a:solidFill>
                              <a:srgbClr val="231F20"/>
                            </a:solidFill>
                            <a:prstDash val="solid"/>
                          </a:ln>
                        </wps:spPr>
                        <wps:bodyPr wrap="square" lIns="0" tIns="0" rIns="0" bIns="0" rtlCol="0">
                          <a:prstTxWarp prst="textNoShape">
                            <a:avLst/>
                          </a:prstTxWarp>
                          <a:noAutofit/>
                        </wps:bodyPr>
                      </wps:wsp>
                      <wps:wsp>
                        <wps:cNvPr id="522" name="Graphic 522"/>
                        <wps:cNvSpPr/>
                        <wps:spPr>
                          <a:xfrm>
                            <a:off x="1271727" y="812227"/>
                            <a:ext cx="62865" cy="59690"/>
                          </a:xfrm>
                          <a:custGeom>
                            <a:avLst/>
                            <a:gdLst/>
                            <a:ahLst/>
                            <a:cxnLst/>
                            <a:rect l="l" t="t" r="r" b="b"/>
                            <a:pathLst>
                              <a:path w="62865" h="59690">
                                <a:moveTo>
                                  <a:pt x="21386" y="0"/>
                                </a:moveTo>
                                <a:lnTo>
                                  <a:pt x="0" y="59588"/>
                                </a:lnTo>
                                <a:lnTo>
                                  <a:pt x="62306" y="48323"/>
                                </a:lnTo>
                                <a:lnTo>
                                  <a:pt x="21386" y="0"/>
                                </a:lnTo>
                                <a:close/>
                              </a:path>
                            </a:pathLst>
                          </a:custGeom>
                          <a:solidFill>
                            <a:srgbClr val="231F20"/>
                          </a:solidFill>
                        </wps:spPr>
                        <wps:bodyPr wrap="square" lIns="0" tIns="0" rIns="0" bIns="0" rtlCol="0">
                          <a:prstTxWarp prst="textNoShape">
                            <a:avLst/>
                          </a:prstTxWarp>
                          <a:noAutofit/>
                        </wps:bodyPr>
                      </wps:wsp>
                      <wps:wsp>
                        <wps:cNvPr id="523" name="Graphic 523"/>
                        <wps:cNvSpPr/>
                        <wps:spPr>
                          <a:xfrm>
                            <a:off x="653757" y="736700"/>
                            <a:ext cx="284480" cy="177165"/>
                          </a:xfrm>
                          <a:custGeom>
                            <a:avLst/>
                            <a:gdLst/>
                            <a:ahLst/>
                            <a:cxnLst/>
                            <a:rect l="l" t="t" r="r" b="b"/>
                            <a:pathLst>
                              <a:path w="284480" h="177165">
                                <a:moveTo>
                                  <a:pt x="283933" y="17712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24" name="Graphic 524"/>
                        <wps:cNvSpPr/>
                        <wps:spPr>
                          <a:xfrm>
                            <a:off x="615010" y="712728"/>
                            <a:ext cx="63500" cy="56515"/>
                          </a:xfrm>
                          <a:custGeom>
                            <a:avLst/>
                            <a:gdLst/>
                            <a:ahLst/>
                            <a:cxnLst/>
                            <a:rect l="l" t="t" r="r" b="b"/>
                            <a:pathLst>
                              <a:path w="63500" h="56515">
                                <a:moveTo>
                                  <a:pt x="0" y="0"/>
                                </a:moveTo>
                                <a:lnTo>
                                  <a:pt x="29756" y="55892"/>
                                </a:lnTo>
                                <a:lnTo>
                                  <a:pt x="63271" y="2159"/>
                                </a:lnTo>
                                <a:lnTo>
                                  <a:pt x="0" y="0"/>
                                </a:lnTo>
                                <a:close/>
                              </a:path>
                            </a:pathLst>
                          </a:custGeom>
                          <a:solidFill>
                            <a:srgbClr val="231F20"/>
                          </a:solidFill>
                        </wps:spPr>
                        <wps:bodyPr wrap="square" lIns="0" tIns="0" rIns="0" bIns="0" rtlCol="0">
                          <a:prstTxWarp prst="textNoShape">
                            <a:avLst/>
                          </a:prstTxWarp>
                          <a:noAutofit/>
                        </wps:bodyPr>
                      </wps:wsp>
                      <wps:wsp>
                        <wps:cNvPr id="525" name="Graphic 525"/>
                        <wps:cNvSpPr/>
                        <wps:spPr>
                          <a:xfrm>
                            <a:off x="3175" y="407481"/>
                            <a:ext cx="608965" cy="456565"/>
                          </a:xfrm>
                          <a:custGeom>
                            <a:avLst/>
                            <a:gdLst/>
                            <a:ahLst/>
                            <a:cxnLst/>
                            <a:rect l="l" t="t" r="r" b="b"/>
                            <a:pathLst>
                              <a:path w="608965" h="456565">
                                <a:moveTo>
                                  <a:pt x="547814" y="12"/>
                                </a:moveTo>
                                <a:lnTo>
                                  <a:pt x="60845" y="0"/>
                                </a:lnTo>
                                <a:lnTo>
                                  <a:pt x="17830" y="17835"/>
                                </a:lnTo>
                                <a:lnTo>
                                  <a:pt x="0" y="60845"/>
                                </a:lnTo>
                                <a:lnTo>
                                  <a:pt x="0" y="395643"/>
                                </a:lnTo>
                                <a:lnTo>
                                  <a:pt x="4788" y="419314"/>
                                </a:lnTo>
                                <a:lnTo>
                                  <a:pt x="17830" y="438653"/>
                                </a:lnTo>
                                <a:lnTo>
                                  <a:pt x="37168" y="451698"/>
                                </a:lnTo>
                                <a:lnTo>
                                  <a:pt x="60845" y="456488"/>
                                </a:lnTo>
                                <a:lnTo>
                                  <a:pt x="547814" y="456488"/>
                                </a:lnTo>
                                <a:lnTo>
                                  <a:pt x="571496" y="451698"/>
                                </a:lnTo>
                                <a:lnTo>
                                  <a:pt x="590834" y="438653"/>
                                </a:lnTo>
                                <a:lnTo>
                                  <a:pt x="603873" y="419314"/>
                                </a:lnTo>
                                <a:lnTo>
                                  <a:pt x="608660" y="395643"/>
                                </a:lnTo>
                                <a:lnTo>
                                  <a:pt x="608660" y="60845"/>
                                </a:lnTo>
                                <a:lnTo>
                                  <a:pt x="603873" y="37174"/>
                                </a:lnTo>
                                <a:lnTo>
                                  <a:pt x="590834" y="17837"/>
                                </a:lnTo>
                                <a:lnTo>
                                  <a:pt x="571496" y="4795"/>
                                </a:lnTo>
                                <a:lnTo>
                                  <a:pt x="547814" y="12"/>
                                </a:lnTo>
                                <a:close/>
                              </a:path>
                            </a:pathLst>
                          </a:custGeom>
                          <a:solidFill>
                            <a:srgbClr val="525355"/>
                          </a:solidFill>
                        </wps:spPr>
                        <wps:bodyPr wrap="square" lIns="0" tIns="0" rIns="0" bIns="0" rtlCol="0">
                          <a:prstTxWarp prst="textNoShape">
                            <a:avLst/>
                          </a:prstTxWarp>
                          <a:noAutofit/>
                        </wps:bodyPr>
                      </wps:wsp>
                      <wps:wsp>
                        <wps:cNvPr id="526" name="Graphic 526"/>
                        <wps:cNvSpPr/>
                        <wps:spPr>
                          <a:xfrm>
                            <a:off x="3175" y="407481"/>
                            <a:ext cx="608965" cy="456565"/>
                          </a:xfrm>
                          <a:custGeom>
                            <a:avLst/>
                            <a:gdLst/>
                            <a:ahLst/>
                            <a:cxnLst/>
                            <a:rect l="l" t="t" r="r" b="b"/>
                            <a:pathLst>
                              <a:path w="608965" h="456565">
                                <a:moveTo>
                                  <a:pt x="60845" y="456488"/>
                                </a:moveTo>
                                <a:lnTo>
                                  <a:pt x="547814" y="456488"/>
                                </a:lnTo>
                                <a:lnTo>
                                  <a:pt x="571498" y="451698"/>
                                </a:lnTo>
                                <a:lnTo>
                                  <a:pt x="590838" y="438653"/>
                                </a:lnTo>
                                <a:lnTo>
                                  <a:pt x="603878" y="419314"/>
                                </a:lnTo>
                                <a:lnTo>
                                  <a:pt x="608660" y="395643"/>
                                </a:lnTo>
                                <a:lnTo>
                                  <a:pt x="608660" y="60845"/>
                                </a:lnTo>
                                <a:lnTo>
                                  <a:pt x="590838" y="17837"/>
                                </a:lnTo>
                                <a:lnTo>
                                  <a:pt x="547814" y="12"/>
                                </a:lnTo>
                                <a:lnTo>
                                  <a:pt x="60845" y="0"/>
                                </a:lnTo>
                                <a:lnTo>
                                  <a:pt x="37167" y="4790"/>
                                </a:lnTo>
                                <a:lnTo>
                                  <a:pt x="17826" y="17835"/>
                                </a:lnTo>
                                <a:lnTo>
                                  <a:pt x="4783" y="37174"/>
                                </a:lnTo>
                                <a:lnTo>
                                  <a:pt x="0" y="60845"/>
                                </a:lnTo>
                                <a:lnTo>
                                  <a:pt x="0" y="395643"/>
                                </a:lnTo>
                                <a:lnTo>
                                  <a:pt x="4783" y="419314"/>
                                </a:lnTo>
                                <a:lnTo>
                                  <a:pt x="17826" y="438653"/>
                                </a:lnTo>
                                <a:lnTo>
                                  <a:pt x="37167" y="451698"/>
                                </a:lnTo>
                                <a:lnTo>
                                  <a:pt x="60845" y="456488"/>
                                </a:lnTo>
                                <a:close/>
                              </a:path>
                            </a:pathLst>
                          </a:custGeom>
                          <a:ln w="6350">
                            <a:solidFill>
                              <a:srgbClr val="231F20"/>
                            </a:solidFill>
                            <a:prstDash val="solid"/>
                          </a:ln>
                        </wps:spPr>
                        <wps:bodyPr wrap="square" lIns="0" tIns="0" rIns="0" bIns="0" rtlCol="0">
                          <a:prstTxWarp prst="textNoShape">
                            <a:avLst/>
                          </a:prstTxWarp>
                          <a:noAutofit/>
                        </wps:bodyPr>
                      </wps:wsp>
                      <wps:wsp>
                        <wps:cNvPr id="527" name="Textbox 527"/>
                        <wps:cNvSpPr txBox="1"/>
                        <wps:spPr>
                          <a:xfrm>
                            <a:off x="977163" y="258190"/>
                            <a:ext cx="269875" cy="118745"/>
                          </a:xfrm>
                          <a:prstGeom prst="rect">
                            <a:avLst/>
                          </a:prstGeom>
                        </wps:spPr>
                        <wps:txbx>
                          <w:txbxContent>
                            <w:p>
                              <w:pPr>
                                <w:spacing w:before="11"/>
                                <w:ind w:left="0" w:right="0" w:firstLine="0"/>
                                <w:jc w:val="left"/>
                                <w:rPr>
                                  <w:rFonts w:ascii="Microsoft Sans Serif" w:hAnsi="Microsoft Sans Serif"/>
                                  <w:sz w:val="14"/>
                                </w:rPr>
                              </w:pPr>
                              <w:r>
                                <w:rPr>
                                  <w:rFonts w:ascii="Microsoft Sans Serif" w:hAnsi="Microsoft Sans Serif"/>
                                  <w:color w:val="333133"/>
                                  <w:sz w:val="14"/>
                                </w:rPr>
                                <w:t>Шаг</w:t>
                              </w:r>
                              <w:r>
                                <w:rPr>
                                  <w:rFonts w:ascii="Microsoft Sans Serif" w:hAnsi="Microsoft Sans Serif"/>
                                  <w:color w:val="333133"/>
                                  <w:spacing w:val="35"/>
                                  <w:sz w:val="14"/>
                                </w:rPr>
                                <w:t> </w:t>
                              </w:r>
                              <w:r>
                                <w:rPr>
                                  <w:rFonts w:ascii="Microsoft Sans Serif" w:hAnsi="Microsoft Sans Serif"/>
                                  <w:color w:val="333133"/>
                                  <w:spacing w:val="-10"/>
                                  <w:sz w:val="14"/>
                                </w:rPr>
                                <w:t>1</w:t>
                              </w:r>
                            </w:p>
                          </w:txbxContent>
                        </wps:txbx>
                        <wps:bodyPr wrap="square" lIns="0" tIns="0" rIns="0" bIns="0" rtlCol="0">
                          <a:noAutofit/>
                        </wps:bodyPr>
                      </wps:wsp>
                      <wps:wsp>
                        <wps:cNvPr id="528" name="Textbox 528"/>
                        <wps:cNvSpPr txBox="1"/>
                        <wps:spPr>
                          <a:xfrm>
                            <a:off x="1441703" y="468436"/>
                            <a:ext cx="1144270" cy="332105"/>
                          </a:xfrm>
                          <a:prstGeom prst="rect">
                            <a:avLst/>
                          </a:prstGeom>
                        </wps:spPr>
                        <wps:txbx>
                          <w:txbxContent>
                            <w:p>
                              <w:pPr>
                                <w:spacing w:line="158" w:lineRule="exact" w:before="11"/>
                                <w:ind w:left="941" w:right="0" w:firstLine="0"/>
                                <w:jc w:val="left"/>
                                <w:rPr>
                                  <w:rFonts w:ascii="Microsoft Sans Serif" w:hAnsi="Microsoft Sans Serif"/>
                                  <w:sz w:val="14"/>
                                </w:rPr>
                              </w:pPr>
                              <w:r>
                                <w:rPr>
                                  <w:rFonts w:ascii="Microsoft Sans Serif" w:hAnsi="Microsoft Sans Serif"/>
                                  <w:color w:val="333133"/>
                                  <w:sz w:val="14"/>
                                  <w:u w:val="single" w:color="333133"/>
                                </w:rPr>
                                <w:t>Плохой</w:t>
                              </w:r>
                              <w:r>
                                <w:rPr>
                                  <w:rFonts w:ascii="Microsoft Sans Serif" w:hAnsi="Microsoft Sans Serif"/>
                                  <w:color w:val="333133"/>
                                  <w:spacing w:val="1"/>
                                  <w:sz w:val="14"/>
                                </w:rPr>
                                <w:t> </w:t>
                              </w:r>
                              <w:r>
                                <w:rPr>
                                  <w:rFonts w:ascii="Microsoft Sans Serif" w:hAnsi="Microsoft Sans Serif"/>
                                  <w:color w:val="333133"/>
                                  <w:spacing w:val="-2"/>
                                  <w:sz w:val="14"/>
                                </w:rPr>
                                <w:t>тест:</w:t>
                              </w:r>
                            </w:p>
                            <w:p>
                              <w:pPr>
                                <w:tabs>
                                  <w:tab w:pos="941" w:val="left" w:leader="none"/>
                                </w:tabs>
                                <w:spacing w:line="254" w:lineRule="auto" w:before="0"/>
                                <w:ind w:left="941" w:right="172" w:hanging="942"/>
                                <w:jc w:val="left"/>
                                <w:rPr>
                                  <w:rFonts w:ascii="Microsoft Sans Serif" w:hAnsi="Microsoft Sans Serif"/>
                                  <w:sz w:val="14"/>
                                </w:rPr>
                              </w:pPr>
                              <w:r>
                                <w:rPr>
                                  <w:rFonts w:ascii="Microsoft Sans Serif" w:hAnsi="Microsoft Sans Serif"/>
                                  <w:color w:val="333133"/>
                                  <w:spacing w:val="10"/>
                                  <w:position w:val="1"/>
                                  <w:sz w:val="14"/>
                                </w:rPr>
                                <w:t>Шаг</w:t>
                              </w:r>
                              <w:r>
                                <w:rPr>
                                  <w:rFonts w:ascii="Microsoft Sans Serif" w:hAnsi="Microsoft Sans Serif"/>
                                  <w:color w:val="333133"/>
                                  <w:spacing w:val="-4"/>
                                  <w:position w:val="1"/>
                                  <w:sz w:val="14"/>
                                </w:rPr>
                                <w:t> </w:t>
                              </w:r>
                              <w:r>
                                <w:rPr>
                                  <w:rFonts w:ascii="Microsoft Sans Serif" w:hAnsi="Microsoft Sans Serif"/>
                                  <w:color w:val="333133"/>
                                  <w:position w:val="1"/>
                                  <w:sz w:val="14"/>
                                </w:rPr>
                                <w:t>2</w:t>
                                <w:tab/>
                              </w:r>
                              <w:r>
                                <w:rPr>
                                  <w:rFonts w:ascii="Microsoft Sans Serif" w:hAnsi="Microsoft Sans Serif"/>
                                  <w:color w:val="333133"/>
                                  <w:sz w:val="14"/>
                                </w:rPr>
                                <w:t>«Верен</w:t>
                              </w:r>
                              <w:r>
                                <w:rPr>
                                  <w:rFonts w:ascii="Microsoft Sans Serif" w:hAnsi="Microsoft Sans Serif"/>
                                  <w:color w:val="333133"/>
                                  <w:spacing w:val="-10"/>
                                  <w:sz w:val="14"/>
                                </w:rPr>
                                <w:t> </w:t>
                              </w:r>
                              <w:r>
                                <w:rPr>
                                  <w:rFonts w:ascii="Microsoft Sans Serif" w:hAnsi="Microsoft Sans Serif"/>
                                  <w:color w:val="333133"/>
                                  <w:sz w:val="14"/>
                                </w:rPr>
                                <w:t>ли</w:t>
                              </w:r>
                              <w:r>
                                <w:rPr>
                                  <w:rFonts w:ascii="Microsoft Sans Serif" w:hAnsi="Microsoft Sans Serif"/>
                                  <w:color w:val="333133"/>
                                  <w:spacing w:val="40"/>
                                  <w:sz w:val="14"/>
                                </w:rPr>
                                <w:t> </w:t>
                              </w:r>
                              <w:r>
                                <w:rPr>
                                  <w:rFonts w:ascii="Microsoft Sans Serif" w:hAnsi="Microsoft Sans Serif"/>
                                  <w:color w:val="333133"/>
                                  <w:spacing w:val="-2"/>
                                  <w:sz w:val="14"/>
                                </w:rPr>
                                <w:t>процесс?»</w:t>
                              </w:r>
                            </w:p>
                          </w:txbxContent>
                        </wps:txbx>
                        <wps:bodyPr wrap="square" lIns="0" tIns="0" rIns="0" bIns="0" rtlCol="0">
                          <a:noAutofit/>
                        </wps:bodyPr>
                      </wps:wsp>
                      <wps:wsp>
                        <wps:cNvPr id="529" name="Textbox 529"/>
                        <wps:cNvSpPr txBox="1"/>
                        <wps:spPr>
                          <a:xfrm>
                            <a:off x="153439" y="856160"/>
                            <a:ext cx="305435" cy="118745"/>
                          </a:xfrm>
                          <a:prstGeom prst="rect">
                            <a:avLst/>
                          </a:prstGeom>
                        </wps:spPr>
                        <wps:txbx>
                          <w:txbxContent>
                            <w:p>
                              <w:pPr>
                                <w:spacing w:before="11"/>
                                <w:ind w:left="0" w:right="0" w:firstLine="0"/>
                                <w:jc w:val="left"/>
                                <w:rPr>
                                  <w:rFonts w:ascii="Microsoft Sans Serif" w:hAnsi="Microsoft Sans Serif"/>
                                  <w:sz w:val="14"/>
                                </w:rPr>
                              </w:pPr>
                              <w:r>
                                <w:rPr>
                                  <w:rFonts w:ascii="Microsoft Sans Serif" w:hAnsi="Microsoft Sans Serif"/>
                                  <w:color w:val="333133"/>
                                  <w:spacing w:val="-2"/>
                                  <w:sz w:val="14"/>
                                </w:rPr>
                                <w:t>Клиент</w:t>
                              </w:r>
                            </w:p>
                          </w:txbxContent>
                        </wps:txbx>
                        <wps:bodyPr wrap="square" lIns="0" tIns="0" rIns="0" bIns="0" rtlCol="0">
                          <a:noAutofit/>
                        </wps:bodyPr>
                      </wps:wsp>
                      <wps:wsp>
                        <wps:cNvPr id="530" name="Textbox 530"/>
                        <wps:cNvSpPr txBox="1"/>
                        <wps:spPr>
                          <a:xfrm>
                            <a:off x="977163" y="853405"/>
                            <a:ext cx="269875" cy="118745"/>
                          </a:xfrm>
                          <a:prstGeom prst="rect">
                            <a:avLst/>
                          </a:prstGeom>
                        </wps:spPr>
                        <wps:txbx>
                          <w:txbxContent>
                            <w:p>
                              <w:pPr>
                                <w:spacing w:before="11"/>
                                <w:ind w:left="0" w:right="0" w:firstLine="0"/>
                                <w:jc w:val="left"/>
                                <w:rPr>
                                  <w:rFonts w:ascii="Microsoft Sans Serif" w:hAnsi="Microsoft Sans Serif"/>
                                  <w:sz w:val="14"/>
                                </w:rPr>
                              </w:pPr>
                              <w:r>
                                <w:rPr>
                                  <w:rFonts w:ascii="Microsoft Sans Serif" w:hAnsi="Microsoft Sans Serif"/>
                                  <w:color w:val="333133"/>
                                  <w:sz w:val="14"/>
                                </w:rPr>
                                <w:t>Шаг</w:t>
                              </w:r>
                              <w:r>
                                <w:rPr>
                                  <w:rFonts w:ascii="Microsoft Sans Serif" w:hAnsi="Microsoft Sans Serif"/>
                                  <w:color w:val="333133"/>
                                  <w:spacing w:val="35"/>
                                  <w:sz w:val="14"/>
                                </w:rPr>
                                <w:t> </w:t>
                              </w:r>
                              <w:r>
                                <w:rPr>
                                  <w:rFonts w:ascii="Microsoft Sans Serif" w:hAnsi="Microsoft Sans Serif"/>
                                  <w:color w:val="333133"/>
                                  <w:spacing w:val="-10"/>
                                  <w:sz w:val="14"/>
                                </w:rPr>
                                <w:t>3</w:t>
                              </w:r>
                            </w:p>
                          </w:txbxContent>
                        </wps:txbx>
                        <wps:bodyPr wrap="square" lIns="0" tIns="0" rIns="0" bIns="0" rtlCol="0">
                          <a:noAutofit/>
                        </wps:bodyPr>
                      </wps:wsp>
                    </wpg:wgp>
                  </a:graphicData>
                </a:graphic>
              </wp:anchor>
            </w:drawing>
          </mc:Choice>
          <mc:Fallback>
            <w:pict>
              <v:group style="position:absolute;margin-left:207.854401pt;margin-top:13.874681pt;width:206.3pt;height:96.05pt;mso-position-horizontal-relative:page;mso-position-vertical-relative:paragraph;z-index:-15669760;mso-wrap-distance-left:0;mso-wrap-distance-right:0" id="docshapegroup376" coordorigin="4157,277" coordsize="4126,1921">
                <v:shape style="position:absolute;left:5333;top:282;width:1738;height:1911" id="docshape377" coordorigin="5334,282" coordsize="1738,1911" path="m5634,314l5578,360,5528,411,5486,466,5449,525,5418,588,5392,654,5372,723,5356,795,5345,869,5338,945,5334,1022,5334,1101,5337,1180,5342,1260,5349,1340,5359,1420,5370,1499,5383,1582,5398,1663,5416,1741,5437,1815,5462,1884,5492,1949,5528,2006,5570,2057,5618,2099,5677,2135,5744,2161,5816,2179,5893,2189,5974,2193,6056,2191,6140,2184,6223,2173,6305,2159,6384,2143,6466,2124,6543,2101,6615,2075,6683,2042,6747,2002,6807,1953,6856,1903,6900,1847,6941,1786,6978,1719,7009,1649,7035,1577,7054,1503,7066,1428,7071,1353,7069,1283,7059,1215,7043,1148,7022,1082,6994,1018,6961,955,6923,895,6881,837,6835,780,6785,726,6731,675,6675,626,6616,580,6554,536,6491,496,6427,458,6361,424,6295,393,6229,366,6162,342,6097,322,6032,306,5968,294,5906,286,5846,282,5788,283,5734,289,5682,299,5634,314e" filled="false" stroked="true" strokeweight=".5pt" strokecolor="#231f20">
                  <v:path arrowok="t"/>
                  <v:stroke dashstyle="solid"/>
                </v:shape>
                <v:shape style="position:absolute;left:5637;top:521;width:527;height:527" id="docshape378" coordorigin="5637,522" coordsize="527,527" path="m5904,522l5834,530,5770,556,5717,597,5675,650,5647,712,5637,782,5637,788,5647,858,5675,921,5717,974,5770,1014,5834,1040,5904,1049,5974,1038,6036,1011,6089,969,6130,916,6155,852,6164,782,6154,713,6128,651,6087,599,6034,558,5973,532,5904,522xe" filled="true" fillcolor="#fdfdfd" stroked="false">
                  <v:path arrowok="t"/>
                  <v:fill type="solid"/>
                </v:shape>
                <v:shape style="position:absolute;left:5637;top:521;width:527;height:527" id="docshape379" coordorigin="5637,522" coordsize="527,527" path="m5637,782l5647,712,5675,650,5717,597,5770,556,5834,530,5904,522,5973,532,6034,558,6087,599,6128,651,6154,713,6164,782,6155,852,6130,916,6089,969,6036,1011,5974,1038,5904,1049,5834,1040,5770,1014,5717,974,5675,921,5647,858,5637,788,5637,782xe" filled="false" stroked="true" strokeweight=".5pt" strokecolor="#231f20">
                  <v:path arrowok="t"/>
                  <v:stroke dashstyle="solid"/>
                </v:shape>
                <v:shape style="position:absolute;left:6368;top:993;width:527;height:527" id="docshape380" coordorigin="6369,993" coordsize="527,527" path="m6636,993l6565,1002,6502,1028,6448,1068,6407,1121,6379,1184,6369,1254,6369,1260,6379,1330,6407,1392,6448,1445,6502,1486,6565,1512,6636,1520,6705,1510,6768,1483,6821,1441,6861,1387,6887,1324,6896,1254,6886,1185,6859,1123,6819,1070,6766,1030,6704,1003,6636,993xe" filled="true" fillcolor="#fdfdfd" stroked="false">
                  <v:path arrowok="t"/>
                  <v:fill type="solid"/>
                </v:shape>
                <v:shape style="position:absolute;left:6368;top:993;width:527;height:527" id="docshape381" coordorigin="6369,993" coordsize="527,527" path="m6369,1254l6379,1184,6407,1121,6448,1068,6502,1028,6565,1002,6636,993,6704,1003,6766,1030,6819,1070,6859,1123,6886,1185,6896,1254,6887,1324,6861,1387,6821,1441,6768,1483,6705,1510,6636,1520,6565,1512,6502,1486,6448,1445,6407,1392,6379,1330,6369,1260,6369,1254xe" filled="false" stroked="true" strokeweight=".5pt" strokecolor="#231f20">
                  <v:path arrowok="t"/>
                  <v:stroke dashstyle="solid"/>
                </v:shape>
                <v:shape style="position:absolute;left:5637;top:1458;width:527;height:527" id="docshape382" coordorigin="5637,1458" coordsize="527,527" path="m5904,1458l5834,1467,5770,1493,5717,1533,5675,1586,5647,1649,5637,1719,5637,1725,5647,1795,5675,1858,5717,1910,5770,1951,5834,1977,5904,1985,5974,1975,6036,1948,6089,1906,6130,1852,6155,1789,6164,1719,6154,1650,6128,1588,6087,1536,6034,1495,5973,1468,5904,1458xe" filled="true" fillcolor="#fdfdfd" stroked="false">
                  <v:path arrowok="t"/>
                  <v:fill type="solid"/>
                </v:shape>
                <v:shape style="position:absolute;left:5637;top:1458;width:527;height:527" id="docshape383" coordorigin="5637,1458" coordsize="527,527" path="m5637,1719l5647,1649,5675,1586,5717,1533,5770,1493,5834,1467,5904,1458,5973,1468,6034,1495,6087,1536,6128,1588,6154,1650,6164,1719,6155,1789,6130,1852,6089,1906,6036,1948,5974,1975,5904,1985,5834,1977,5770,1951,5717,1910,5675,1858,5647,1795,5637,1725,5637,1719xe" filled="false" stroked="true" strokeweight=".5pt" strokecolor="#231f20">
                  <v:path arrowok="t"/>
                  <v:stroke dashstyle="solid"/>
                </v:shape>
                <v:shape style="position:absolute;left:7318;top:919;width:959;height:719" id="docshape384" coordorigin="7319,919" coordsize="959,719" path="m7414,1638l8181,1638,8219,1631,8249,1610,8270,1580,8277,1542,8277,1015,8249,947,8181,919,7414,919,7377,927,7347,947,7326,978,7319,1015,7319,1542,7326,1580,7347,1610,7377,1631,7414,1638xe" filled="false" stroked="true" strokeweight=".5pt" strokecolor="#231f20">
                  <v:path arrowok="t"/>
                  <v:stroke dashstyle="solid"/>
                </v:shape>
                <v:shape style="position:absolute;left:6159;top:737;width:1159;height:1025" id="docshape385" coordorigin="6160,737" coordsize="1159,1025" path="m7319,1276l6160,1762m7319,1276l6160,737m6896,1276l7319,1276e" filled="false" stroked="true" strokeweight=".5pt" strokecolor="#231f20">
                  <v:path arrowok="t"/>
                  <v:stroke dashstyle="shortdash"/>
                </v:shape>
                <v:line style="position:absolute" from="5121,1110" to="5570,848" stroked="true" strokeweight=".5pt" strokecolor="#231f20">
                  <v:stroke dashstyle="solid"/>
                </v:line>
                <v:shape style="position:absolute;left:5532;top:812;width:100;height:87" id="docshape386" coordorigin="5532,812" coordsize="100,87" path="m5632,812l5532,812,5582,899,5632,812xe" filled="true" fillcolor="#231f20" stroked="false">
                  <v:path arrowok="t"/>
                  <v:fill type="solid"/>
                </v:shape>
                <v:line style="position:absolute" from="6162,835" to="6384,1023" stroked="true" strokeweight=".5pt" strokecolor="#231f20">
                  <v:stroke dashstyle="solid"/>
                </v:line>
                <v:shape style="position:absolute;left:6340;top:974;width:99;height:94" id="docshape387" coordorigin="6341,975" coordsize="99,94" path="m6405,975l6341,1051,6439,1069,6405,975xe" filled="true" fillcolor="#231f20" stroked="false">
                  <v:path arrowok="t"/>
                  <v:fill type="solid"/>
                </v:shape>
                <v:line style="position:absolute" from="6428,1423" to="6214,1604" stroked="true" strokeweight=".5pt" strokecolor="#231f20">
                  <v:stroke dashstyle="solid"/>
                </v:line>
                <v:shape style="position:absolute;left:6159;top:1556;width:99;height:94" id="docshape388" coordorigin="6160,1557" coordsize="99,94" path="m6193,1557l6160,1650,6258,1633,6193,1557xe" filled="true" fillcolor="#231f20" stroked="false">
                  <v:path arrowok="t"/>
                  <v:fill type="solid"/>
                </v:shape>
                <v:line style="position:absolute" from="5634,1717" to="5187,1438" stroked="true" strokeweight=".5pt" strokecolor="#231f20">
                  <v:stroke dashstyle="solid"/>
                </v:line>
                <v:shape style="position:absolute;left:5125;top:1399;width:100;height:89" id="docshape389" coordorigin="5126,1400" coordsize="100,89" path="m5126,1400l5172,1488,5225,1403,5126,1400xe" filled="true" fillcolor="#231f20" stroked="false">
                  <v:path arrowok="t"/>
                  <v:fill type="solid"/>
                </v:shape>
                <v:shape style="position:absolute;left:4162;top:919;width:959;height:719" id="docshape390" coordorigin="4162,919" coordsize="959,719" path="m5025,919l4258,919,4190,947,4162,1015,4162,1542,4170,1580,4190,1610,4221,1631,4258,1638,5025,1638,5062,1631,5093,1610,5113,1580,5121,1542,5121,1015,5113,978,5093,947,5062,927,5025,919xe" filled="true" fillcolor="#525355" stroked="false">
                  <v:path arrowok="t"/>
                  <v:fill type="solid"/>
                </v:shape>
                <v:shape style="position:absolute;left:4162;top:919;width:959;height:719" id="docshape391" coordorigin="4162,919" coordsize="959,719" path="m4258,1638l5025,1638,5062,1631,5093,1610,5113,1580,5121,1542,5121,1015,5093,947,5025,919,4258,919,4221,927,4190,947,4170,978,4162,1015,4162,1542,4170,1580,4190,1610,4221,1631,4258,1638xe" filled="false" stroked="true" strokeweight=".5pt" strokecolor="#231f20">
                  <v:path arrowok="t"/>
                  <v:stroke dashstyle="solid"/>
                </v:shape>
                <v:shape style="position:absolute;left:5695;top:684;width:425;height:187" type="#_x0000_t202" id="docshape392" filled="false" stroked="false">
                  <v:textbox inset="0,0,0,0">
                    <w:txbxContent>
                      <w:p>
                        <w:pPr>
                          <w:spacing w:before="11"/>
                          <w:ind w:left="0" w:right="0" w:firstLine="0"/>
                          <w:jc w:val="left"/>
                          <w:rPr>
                            <w:rFonts w:ascii="Microsoft Sans Serif" w:hAnsi="Microsoft Sans Serif"/>
                            <w:sz w:val="14"/>
                          </w:rPr>
                        </w:pPr>
                        <w:r>
                          <w:rPr>
                            <w:rFonts w:ascii="Microsoft Sans Serif" w:hAnsi="Microsoft Sans Serif"/>
                            <w:color w:val="333133"/>
                            <w:sz w:val="14"/>
                          </w:rPr>
                          <w:t>Шаг</w:t>
                        </w:r>
                        <w:r>
                          <w:rPr>
                            <w:rFonts w:ascii="Microsoft Sans Serif" w:hAnsi="Microsoft Sans Serif"/>
                            <w:color w:val="333133"/>
                            <w:spacing w:val="35"/>
                            <w:sz w:val="14"/>
                          </w:rPr>
                          <w:t> </w:t>
                        </w:r>
                        <w:r>
                          <w:rPr>
                            <w:rFonts w:ascii="Microsoft Sans Serif" w:hAnsi="Microsoft Sans Serif"/>
                            <w:color w:val="333133"/>
                            <w:spacing w:val="-10"/>
                            <w:sz w:val="14"/>
                          </w:rPr>
                          <w:t>1</w:t>
                        </w:r>
                      </w:p>
                    </w:txbxContent>
                  </v:textbox>
                  <w10:wrap type="none"/>
                </v:shape>
                <v:shape style="position:absolute;left:6427;top:1015;width:1802;height:523" type="#_x0000_t202" id="docshape393" filled="false" stroked="false">
                  <v:textbox inset="0,0,0,0">
                    <w:txbxContent>
                      <w:p>
                        <w:pPr>
                          <w:spacing w:line="158" w:lineRule="exact" w:before="11"/>
                          <w:ind w:left="941" w:right="0" w:firstLine="0"/>
                          <w:jc w:val="left"/>
                          <w:rPr>
                            <w:rFonts w:ascii="Microsoft Sans Serif" w:hAnsi="Microsoft Sans Serif"/>
                            <w:sz w:val="14"/>
                          </w:rPr>
                        </w:pPr>
                        <w:r>
                          <w:rPr>
                            <w:rFonts w:ascii="Microsoft Sans Serif" w:hAnsi="Microsoft Sans Serif"/>
                            <w:color w:val="333133"/>
                            <w:sz w:val="14"/>
                            <w:u w:val="single" w:color="333133"/>
                          </w:rPr>
                          <w:t>Плохой</w:t>
                        </w:r>
                        <w:r>
                          <w:rPr>
                            <w:rFonts w:ascii="Microsoft Sans Serif" w:hAnsi="Microsoft Sans Serif"/>
                            <w:color w:val="333133"/>
                            <w:spacing w:val="1"/>
                            <w:sz w:val="14"/>
                          </w:rPr>
                          <w:t> </w:t>
                        </w:r>
                        <w:r>
                          <w:rPr>
                            <w:rFonts w:ascii="Microsoft Sans Serif" w:hAnsi="Microsoft Sans Serif"/>
                            <w:color w:val="333133"/>
                            <w:spacing w:val="-2"/>
                            <w:sz w:val="14"/>
                          </w:rPr>
                          <w:t>тест:</w:t>
                        </w:r>
                      </w:p>
                      <w:p>
                        <w:pPr>
                          <w:tabs>
                            <w:tab w:pos="941" w:val="left" w:leader="none"/>
                          </w:tabs>
                          <w:spacing w:line="254" w:lineRule="auto" w:before="0"/>
                          <w:ind w:left="941" w:right="172" w:hanging="942"/>
                          <w:jc w:val="left"/>
                          <w:rPr>
                            <w:rFonts w:ascii="Microsoft Sans Serif" w:hAnsi="Microsoft Sans Serif"/>
                            <w:sz w:val="14"/>
                          </w:rPr>
                        </w:pPr>
                        <w:r>
                          <w:rPr>
                            <w:rFonts w:ascii="Microsoft Sans Serif" w:hAnsi="Microsoft Sans Serif"/>
                            <w:color w:val="333133"/>
                            <w:spacing w:val="10"/>
                            <w:position w:val="1"/>
                            <w:sz w:val="14"/>
                          </w:rPr>
                          <w:t>Шаг</w:t>
                        </w:r>
                        <w:r>
                          <w:rPr>
                            <w:rFonts w:ascii="Microsoft Sans Serif" w:hAnsi="Microsoft Sans Serif"/>
                            <w:color w:val="333133"/>
                            <w:spacing w:val="-4"/>
                            <w:position w:val="1"/>
                            <w:sz w:val="14"/>
                          </w:rPr>
                          <w:t> </w:t>
                        </w:r>
                        <w:r>
                          <w:rPr>
                            <w:rFonts w:ascii="Microsoft Sans Serif" w:hAnsi="Microsoft Sans Serif"/>
                            <w:color w:val="333133"/>
                            <w:position w:val="1"/>
                            <w:sz w:val="14"/>
                          </w:rPr>
                          <w:t>2</w:t>
                          <w:tab/>
                        </w:r>
                        <w:r>
                          <w:rPr>
                            <w:rFonts w:ascii="Microsoft Sans Serif" w:hAnsi="Microsoft Sans Serif"/>
                            <w:color w:val="333133"/>
                            <w:sz w:val="14"/>
                          </w:rPr>
                          <w:t>«Верен</w:t>
                        </w:r>
                        <w:r>
                          <w:rPr>
                            <w:rFonts w:ascii="Microsoft Sans Serif" w:hAnsi="Microsoft Sans Serif"/>
                            <w:color w:val="333133"/>
                            <w:spacing w:val="-10"/>
                            <w:sz w:val="14"/>
                          </w:rPr>
                          <w:t> </w:t>
                        </w:r>
                        <w:r>
                          <w:rPr>
                            <w:rFonts w:ascii="Microsoft Sans Serif" w:hAnsi="Microsoft Sans Serif"/>
                            <w:color w:val="333133"/>
                            <w:sz w:val="14"/>
                          </w:rPr>
                          <w:t>ли</w:t>
                        </w:r>
                        <w:r>
                          <w:rPr>
                            <w:rFonts w:ascii="Microsoft Sans Serif" w:hAnsi="Microsoft Sans Serif"/>
                            <w:color w:val="333133"/>
                            <w:spacing w:val="40"/>
                            <w:sz w:val="14"/>
                          </w:rPr>
                          <w:t> </w:t>
                        </w:r>
                        <w:r>
                          <w:rPr>
                            <w:rFonts w:ascii="Microsoft Sans Serif" w:hAnsi="Microsoft Sans Serif"/>
                            <w:color w:val="333133"/>
                            <w:spacing w:val="-2"/>
                            <w:sz w:val="14"/>
                          </w:rPr>
                          <w:t>процесс?»</w:t>
                        </w:r>
                      </w:p>
                    </w:txbxContent>
                  </v:textbox>
                  <w10:wrap type="none"/>
                </v:shape>
                <v:shape style="position:absolute;left:4398;top:1625;width:481;height:187" type="#_x0000_t202" id="docshape394" filled="false" stroked="false">
                  <v:textbox inset="0,0,0,0">
                    <w:txbxContent>
                      <w:p>
                        <w:pPr>
                          <w:spacing w:before="11"/>
                          <w:ind w:left="0" w:right="0" w:firstLine="0"/>
                          <w:jc w:val="left"/>
                          <w:rPr>
                            <w:rFonts w:ascii="Microsoft Sans Serif" w:hAnsi="Microsoft Sans Serif"/>
                            <w:sz w:val="14"/>
                          </w:rPr>
                        </w:pPr>
                        <w:r>
                          <w:rPr>
                            <w:rFonts w:ascii="Microsoft Sans Serif" w:hAnsi="Microsoft Sans Serif"/>
                            <w:color w:val="333133"/>
                            <w:spacing w:val="-2"/>
                            <w:sz w:val="14"/>
                          </w:rPr>
                          <w:t>Клиент</w:t>
                        </w:r>
                      </w:p>
                    </w:txbxContent>
                  </v:textbox>
                  <w10:wrap type="none"/>
                </v:shape>
                <v:shape style="position:absolute;left:5695;top:1621;width:425;height:187" type="#_x0000_t202" id="docshape395" filled="false" stroked="false">
                  <v:textbox inset="0,0,0,0">
                    <w:txbxContent>
                      <w:p>
                        <w:pPr>
                          <w:spacing w:before="11"/>
                          <w:ind w:left="0" w:right="0" w:firstLine="0"/>
                          <w:jc w:val="left"/>
                          <w:rPr>
                            <w:rFonts w:ascii="Microsoft Sans Serif" w:hAnsi="Microsoft Sans Serif"/>
                            <w:sz w:val="14"/>
                          </w:rPr>
                        </w:pPr>
                        <w:r>
                          <w:rPr>
                            <w:rFonts w:ascii="Microsoft Sans Serif" w:hAnsi="Microsoft Sans Serif"/>
                            <w:color w:val="333133"/>
                            <w:sz w:val="14"/>
                          </w:rPr>
                          <w:t>Шаг</w:t>
                        </w:r>
                        <w:r>
                          <w:rPr>
                            <w:rFonts w:ascii="Microsoft Sans Serif" w:hAnsi="Microsoft Sans Serif"/>
                            <w:color w:val="333133"/>
                            <w:spacing w:val="35"/>
                            <w:sz w:val="14"/>
                          </w:rPr>
                          <w:t> </w:t>
                        </w:r>
                        <w:r>
                          <w:rPr>
                            <w:rFonts w:ascii="Microsoft Sans Serif" w:hAnsi="Microsoft Sans Serif"/>
                            <w:color w:val="333133"/>
                            <w:spacing w:val="-10"/>
                            <w:sz w:val="14"/>
                          </w:rPr>
                          <w:t>3</w:t>
                        </w:r>
                      </w:p>
                    </w:txbxContent>
                  </v:textbox>
                  <w10:wrap type="none"/>
                </v:shape>
                <w10:wrap type="topAndBottom"/>
              </v:group>
            </w:pict>
          </mc:Fallback>
        </mc:AlternateContent>
      </w:r>
    </w:p>
    <w:p>
      <w:pPr>
        <w:spacing w:before="27"/>
        <w:ind w:left="4884" w:right="0" w:firstLine="0"/>
        <w:jc w:val="left"/>
        <w:rPr>
          <w:rFonts w:ascii="Microsoft Sans Serif" w:hAnsi="Microsoft Sans Serif"/>
          <w:sz w:val="14"/>
        </w:rPr>
      </w:pPr>
      <w:r>
        <w:rPr>
          <w:rFonts w:ascii="Microsoft Sans Serif" w:hAnsi="Microsoft Sans Serif"/>
          <w:color w:val="333133"/>
          <w:sz w:val="14"/>
        </w:rPr>
        <w:t>Тестируемая</w:t>
      </w:r>
      <w:r>
        <w:rPr>
          <w:rFonts w:ascii="Microsoft Sans Serif" w:hAnsi="Microsoft Sans Serif"/>
          <w:color w:val="333133"/>
          <w:spacing w:val="-8"/>
          <w:sz w:val="14"/>
        </w:rPr>
        <w:t> </w:t>
      </w:r>
      <w:r>
        <w:rPr>
          <w:rFonts w:ascii="Microsoft Sans Serif" w:hAnsi="Microsoft Sans Serif"/>
          <w:color w:val="333133"/>
          <w:spacing w:val="-2"/>
          <w:sz w:val="14"/>
        </w:rPr>
        <w:t>система</w:t>
      </w:r>
    </w:p>
    <w:p>
      <w:pPr>
        <w:pStyle w:val="BodyText"/>
        <w:rPr>
          <w:rFonts w:ascii="Microsoft Sans Serif"/>
          <w:sz w:val="16"/>
        </w:rPr>
      </w:pPr>
    </w:p>
    <w:p>
      <w:pPr>
        <w:pStyle w:val="BodyText"/>
        <w:rPr>
          <w:rFonts w:ascii="Microsoft Sans Serif"/>
          <w:sz w:val="16"/>
        </w:rPr>
      </w:pPr>
    </w:p>
    <w:p>
      <w:pPr>
        <w:pStyle w:val="BodyText"/>
        <w:spacing w:before="87"/>
        <w:rPr>
          <w:rFonts w:ascii="Microsoft Sans Serif"/>
          <w:sz w:val="16"/>
        </w:rPr>
      </w:pPr>
    </w:p>
    <w:p>
      <w:pPr>
        <w:spacing w:line="256" w:lineRule="auto" w:before="0"/>
        <w:ind w:left="692" w:right="0" w:hanging="193"/>
        <w:jc w:val="left"/>
        <w:rPr>
          <w:rFonts w:ascii="Trebuchet MS" w:hAnsi="Trebuchet MS"/>
          <w:sz w:val="16"/>
        </w:rPr>
      </w:pPr>
      <w:r>
        <w:rPr>
          <w:rFonts w:ascii="Tahoma" w:hAnsi="Tahoma"/>
          <w:b/>
          <w:color w:val="231F20"/>
          <w:w w:val="90"/>
          <w:sz w:val="16"/>
        </w:rPr>
        <w:t>Рис.</w:t>
      </w:r>
      <w:r>
        <w:rPr>
          <w:rFonts w:ascii="Tahoma" w:hAnsi="Tahoma"/>
          <w:b/>
          <w:color w:val="231F20"/>
          <w:spacing w:val="-3"/>
          <w:w w:val="90"/>
          <w:sz w:val="16"/>
        </w:rPr>
        <w:t> </w:t>
      </w:r>
      <w:r>
        <w:rPr>
          <w:rFonts w:ascii="Tahoma" w:hAnsi="Tahoma"/>
          <w:b/>
          <w:color w:val="231F20"/>
          <w:w w:val="90"/>
          <w:sz w:val="16"/>
        </w:rPr>
        <w:t>4.2.</w:t>
      </w:r>
      <w:r>
        <w:rPr>
          <w:rFonts w:ascii="Tahoma" w:hAnsi="Tahoma"/>
          <w:b/>
          <w:color w:val="231F20"/>
          <w:spacing w:val="-1"/>
          <w:w w:val="90"/>
          <w:sz w:val="16"/>
        </w:rPr>
        <w:t> </w:t>
      </w:r>
      <w:r>
        <w:rPr>
          <w:rFonts w:ascii="Trebuchet MS" w:hAnsi="Trebuchet MS"/>
          <w:color w:val="231F20"/>
          <w:w w:val="90"/>
          <w:sz w:val="16"/>
        </w:rPr>
        <w:t>Тест</w:t>
      </w:r>
      <w:r>
        <w:rPr>
          <w:rFonts w:ascii="Trebuchet MS" w:hAnsi="Trebuchet MS"/>
          <w:color w:val="231F20"/>
          <w:spacing w:val="-3"/>
          <w:w w:val="90"/>
          <w:sz w:val="16"/>
        </w:rPr>
        <w:t> </w:t>
      </w:r>
      <w:r>
        <w:rPr>
          <w:rFonts w:ascii="Trebuchet MS" w:hAnsi="Trebuchet MS"/>
          <w:color w:val="231F20"/>
          <w:w w:val="90"/>
          <w:sz w:val="16"/>
        </w:rPr>
        <w:t>слева</w:t>
      </w:r>
      <w:r>
        <w:rPr>
          <w:rFonts w:ascii="Trebuchet MS" w:hAnsi="Trebuchet MS"/>
          <w:color w:val="231F20"/>
          <w:spacing w:val="-3"/>
          <w:w w:val="90"/>
          <w:sz w:val="16"/>
        </w:rPr>
        <w:t> </w:t>
      </w:r>
      <w:r>
        <w:rPr>
          <w:rFonts w:ascii="Trebuchet MS" w:hAnsi="Trebuchet MS"/>
          <w:color w:val="231F20"/>
          <w:w w:val="90"/>
          <w:sz w:val="16"/>
        </w:rPr>
        <w:t>связан</w:t>
      </w:r>
      <w:r>
        <w:rPr>
          <w:rFonts w:ascii="Trebuchet MS" w:hAnsi="Trebuchet MS"/>
          <w:color w:val="231F20"/>
          <w:spacing w:val="-3"/>
          <w:w w:val="90"/>
          <w:sz w:val="16"/>
        </w:rPr>
        <w:t> </w:t>
      </w:r>
      <w:r>
        <w:rPr>
          <w:rFonts w:ascii="Trebuchet MS" w:hAnsi="Trebuchet MS"/>
          <w:color w:val="231F20"/>
          <w:w w:val="90"/>
          <w:sz w:val="16"/>
        </w:rPr>
        <w:t>с</w:t>
      </w:r>
      <w:r>
        <w:rPr>
          <w:rFonts w:ascii="Trebuchet MS" w:hAnsi="Trebuchet MS"/>
          <w:color w:val="231F20"/>
          <w:spacing w:val="-3"/>
          <w:w w:val="90"/>
          <w:sz w:val="16"/>
        </w:rPr>
        <w:t> </w:t>
      </w:r>
      <w:r>
        <w:rPr>
          <w:rFonts w:ascii="Trebuchet MS" w:hAnsi="Trebuchet MS"/>
          <w:color w:val="231F20"/>
          <w:w w:val="90"/>
          <w:sz w:val="16"/>
        </w:rPr>
        <w:t>наблюдаемым</w:t>
      </w:r>
      <w:r>
        <w:rPr>
          <w:rFonts w:ascii="Trebuchet MS" w:hAnsi="Trebuchet MS"/>
          <w:color w:val="231F20"/>
          <w:spacing w:val="-3"/>
          <w:w w:val="90"/>
          <w:sz w:val="16"/>
        </w:rPr>
        <w:t> </w:t>
      </w:r>
      <w:r>
        <w:rPr>
          <w:rFonts w:ascii="Trebuchet MS" w:hAnsi="Trebuchet MS"/>
          <w:color w:val="231F20"/>
          <w:w w:val="90"/>
          <w:sz w:val="16"/>
        </w:rPr>
        <w:t>поведением</w:t>
      </w:r>
      <w:r>
        <w:rPr>
          <w:rFonts w:ascii="Trebuchet MS" w:hAnsi="Trebuchet MS"/>
          <w:color w:val="231F20"/>
          <w:spacing w:val="-3"/>
          <w:w w:val="90"/>
          <w:sz w:val="16"/>
        </w:rPr>
        <w:t> </w:t>
      </w:r>
      <w:r>
        <w:rPr>
          <w:rFonts w:ascii="Trebuchet MS" w:hAnsi="Trebuchet MS"/>
          <w:color w:val="231F20"/>
          <w:w w:val="90"/>
          <w:sz w:val="16"/>
        </w:rPr>
        <w:t>SUT,</w:t>
      </w:r>
      <w:r>
        <w:rPr>
          <w:rFonts w:ascii="Trebuchet MS" w:hAnsi="Trebuchet MS"/>
          <w:color w:val="231F20"/>
          <w:spacing w:val="-3"/>
          <w:w w:val="90"/>
          <w:sz w:val="16"/>
        </w:rPr>
        <w:t> </w:t>
      </w:r>
      <w:r>
        <w:rPr>
          <w:rFonts w:ascii="Trebuchet MS" w:hAnsi="Trebuchet MS"/>
          <w:color w:val="231F20"/>
          <w:w w:val="90"/>
          <w:sz w:val="16"/>
        </w:rPr>
        <w:t>а</w:t>
      </w:r>
      <w:r>
        <w:rPr>
          <w:rFonts w:ascii="Trebuchet MS" w:hAnsi="Trebuchet MS"/>
          <w:color w:val="231F20"/>
          <w:spacing w:val="-3"/>
          <w:w w:val="90"/>
          <w:sz w:val="16"/>
        </w:rPr>
        <w:t> </w:t>
      </w:r>
      <w:r>
        <w:rPr>
          <w:rFonts w:ascii="Trebuchet MS" w:hAnsi="Trebuchet MS"/>
          <w:color w:val="231F20"/>
          <w:w w:val="90"/>
          <w:sz w:val="16"/>
        </w:rPr>
        <w:t>не</w:t>
      </w:r>
      <w:r>
        <w:rPr>
          <w:rFonts w:ascii="Trebuchet MS" w:hAnsi="Trebuchet MS"/>
          <w:color w:val="231F20"/>
          <w:spacing w:val="-3"/>
          <w:w w:val="90"/>
          <w:sz w:val="16"/>
        </w:rPr>
        <w:t> </w:t>
      </w:r>
      <w:r>
        <w:rPr>
          <w:rFonts w:ascii="Trebuchet MS" w:hAnsi="Trebuchet MS"/>
          <w:color w:val="231F20"/>
          <w:w w:val="90"/>
          <w:sz w:val="16"/>
        </w:rPr>
        <w:t>с</w:t>
      </w:r>
      <w:r>
        <w:rPr>
          <w:rFonts w:ascii="Trebuchet MS" w:hAnsi="Trebuchet MS"/>
          <w:color w:val="231F20"/>
          <w:spacing w:val="-3"/>
          <w:w w:val="90"/>
          <w:sz w:val="16"/>
        </w:rPr>
        <w:t> </w:t>
      </w:r>
      <w:r>
        <w:rPr>
          <w:rFonts w:ascii="Trebuchet MS" w:hAnsi="Trebuchet MS"/>
          <w:color w:val="231F20"/>
          <w:w w:val="90"/>
          <w:sz w:val="16"/>
        </w:rPr>
        <w:t>деталями</w:t>
      </w:r>
      <w:r>
        <w:rPr>
          <w:rFonts w:ascii="Trebuchet MS" w:hAnsi="Trebuchet MS"/>
          <w:color w:val="231F20"/>
          <w:spacing w:val="-3"/>
          <w:w w:val="90"/>
          <w:sz w:val="16"/>
        </w:rPr>
        <w:t> </w:t>
      </w:r>
      <w:r>
        <w:rPr>
          <w:rFonts w:ascii="Trebuchet MS" w:hAnsi="Trebuchet MS"/>
          <w:color w:val="231F20"/>
          <w:w w:val="90"/>
          <w:sz w:val="16"/>
        </w:rPr>
        <w:t>реализации.</w:t>
      </w:r>
      <w:r>
        <w:rPr>
          <w:rFonts w:ascii="Trebuchet MS" w:hAnsi="Trebuchet MS"/>
          <w:color w:val="231F20"/>
          <w:spacing w:val="-3"/>
          <w:w w:val="90"/>
          <w:sz w:val="16"/>
        </w:rPr>
        <w:t> </w:t>
      </w:r>
      <w:r>
        <w:rPr>
          <w:rFonts w:ascii="Trebuchet MS" w:hAnsi="Trebuchet MS"/>
          <w:color w:val="231F20"/>
          <w:w w:val="90"/>
          <w:sz w:val="16"/>
        </w:rPr>
        <w:t>Такой</w:t>
      </w:r>
      <w:r>
        <w:rPr>
          <w:rFonts w:ascii="Trebuchet MS" w:hAnsi="Trebuchet MS"/>
          <w:color w:val="231F20"/>
          <w:spacing w:val="-3"/>
          <w:w w:val="90"/>
          <w:sz w:val="16"/>
        </w:rPr>
        <w:t> </w:t>
      </w:r>
      <w:r>
        <w:rPr>
          <w:rFonts w:ascii="Trebuchet MS" w:hAnsi="Trebuchet MS"/>
          <w:color w:val="231F20"/>
          <w:w w:val="90"/>
          <w:sz w:val="16"/>
        </w:rPr>
        <w:t>тест </w:t>
      </w:r>
      <w:r>
        <w:rPr>
          <w:rFonts w:ascii="Trebuchet MS" w:hAnsi="Trebuchet MS"/>
          <w:color w:val="231F20"/>
          <w:spacing w:val="-2"/>
          <w:sz w:val="16"/>
        </w:rPr>
        <w:t>устойчив</w:t>
      </w:r>
      <w:r>
        <w:rPr>
          <w:rFonts w:ascii="Trebuchet MS" w:hAnsi="Trebuchet MS"/>
          <w:color w:val="231F20"/>
          <w:spacing w:val="-15"/>
          <w:sz w:val="16"/>
        </w:rPr>
        <w:t> </w:t>
      </w:r>
      <w:r>
        <w:rPr>
          <w:rFonts w:ascii="Trebuchet MS" w:hAnsi="Trebuchet MS"/>
          <w:color w:val="231F20"/>
          <w:spacing w:val="-2"/>
          <w:sz w:val="16"/>
        </w:rPr>
        <w:t>к</w:t>
      </w:r>
      <w:r>
        <w:rPr>
          <w:rFonts w:ascii="Trebuchet MS" w:hAnsi="Trebuchet MS"/>
          <w:color w:val="231F20"/>
          <w:spacing w:val="-15"/>
          <w:sz w:val="16"/>
        </w:rPr>
        <w:t> </w:t>
      </w:r>
      <w:r>
        <w:rPr>
          <w:rFonts w:ascii="Trebuchet MS" w:hAnsi="Trebuchet MS"/>
          <w:color w:val="231F20"/>
          <w:spacing w:val="-2"/>
          <w:sz w:val="16"/>
        </w:rPr>
        <w:t>рефакторингу</w:t>
      </w:r>
      <w:r>
        <w:rPr>
          <w:rFonts w:ascii="Trebuchet MS" w:hAnsi="Trebuchet MS"/>
          <w:color w:val="231F20"/>
          <w:spacing w:val="-15"/>
          <w:sz w:val="16"/>
        </w:rPr>
        <w:t> </w:t>
      </w:r>
      <w:r>
        <w:rPr>
          <w:rFonts w:ascii="Trebuchet MS" w:hAnsi="Trebuchet MS"/>
          <w:color w:val="231F20"/>
          <w:spacing w:val="-2"/>
          <w:sz w:val="16"/>
        </w:rPr>
        <w:t>—</w:t>
      </w:r>
      <w:r>
        <w:rPr>
          <w:rFonts w:ascii="Trebuchet MS" w:hAnsi="Trebuchet MS"/>
          <w:color w:val="231F20"/>
          <w:spacing w:val="-15"/>
          <w:sz w:val="16"/>
        </w:rPr>
        <w:t> </w:t>
      </w:r>
      <w:r>
        <w:rPr>
          <w:rFonts w:ascii="Trebuchet MS" w:hAnsi="Trebuchet MS"/>
          <w:color w:val="231F20"/>
          <w:spacing w:val="-2"/>
          <w:sz w:val="16"/>
        </w:rPr>
        <w:t>он</w:t>
      </w:r>
      <w:r>
        <w:rPr>
          <w:rFonts w:ascii="Trebuchet MS" w:hAnsi="Trebuchet MS"/>
          <w:color w:val="231F20"/>
          <w:spacing w:val="-15"/>
          <w:sz w:val="16"/>
        </w:rPr>
        <w:t> </w:t>
      </w:r>
      <w:r>
        <w:rPr>
          <w:rFonts w:ascii="Trebuchet MS" w:hAnsi="Trebuchet MS"/>
          <w:color w:val="231F20"/>
          <w:spacing w:val="-2"/>
          <w:sz w:val="16"/>
        </w:rPr>
        <w:t>вызовет</w:t>
      </w:r>
      <w:r>
        <w:rPr>
          <w:rFonts w:ascii="Trebuchet MS" w:hAnsi="Trebuchet MS"/>
          <w:color w:val="231F20"/>
          <w:spacing w:val="-15"/>
          <w:sz w:val="16"/>
        </w:rPr>
        <w:t> </w:t>
      </w:r>
      <w:r>
        <w:rPr>
          <w:rFonts w:ascii="Trebuchet MS" w:hAnsi="Trebuchet MS"/>
          <w:color w:val="231F20"/>
          <w:spacing w:val="-2"/>
          <w:sz w:val="16"/>
        </w:rPr>
        <w:t>несколько</w:t>
      </w:r>
      <w:r>
        <w:rPr>
          <w:rFonts w:ascii="Trebuchet MS" w:hAnsi="Trebuchet MS"/>
          <w:color w:val="231F20"/>
          <w:spacing w:val="-15"/>
          <w:sz w:val="16"/>
        </w:rPr>
        <w:t> </w:t>
      </w:r>
      <w:r>
        <w:rPr>
          <w:rFonts w:ascii="Trebuchet MS" w:hAnsi="Trebuchet MS"/>
          <w:color w:val="231F20"/>
          <w:spacing w:val="-2"/>
          <w:sz w:val="16"/>
        </w:rPr>
        <w:t>ложных</w:t>
      </w:r>
      <w:r>
        <w:rPr>
          <w:rFonts w:ascii="Trebuchet MS" w:hAnsi="Trebuchet MS"/>
          <w:color w:val="231F20"/>
          <w:spacing w:val="-15"/>
          <w:sz w:val="16"/>
        </w:rPr>
        <w:t> </w:t>
      </w:r>
      <w:r>
        <w:rPr>
          <w:rFonts w:ascii="Trebuchet MS" w:hAnsi="Trebuchet MS"/>
          <w:color w:val="231F20"/>
          <w:spacing w:val="-2"/>
          <w:sz w:val="16"/>
        </w:rPr>
        <w:t>срабатываний,</w:t>
      </w:r>
      <w:r>
        <w:rPr>
          <w:rFonts w:ascii="Trebuchet MS" w:hAnsi="Trebuchet MS"/>
          <w:color w:val="231F20"/>
          <w:spacing w:val="-15"/>
          <w:sz w:val="16"/>
        </w:rPr>
        <w:t> </w:t>
      </w:r>
      <w:r>
        <w:rPr>
          <w:rFonts w:ascii="Trebuchet MS" w:hAnsi="Trebuchet MS"/>
          <w:color w:val="231F20"/>
          <w:spacing w:val="-2"/>
          <w:sz w:val="16"/>
        </w:rPr>
        <w:t>если</w:t>
      </w:r>
      <w:r>
        <w:rPr>
          <w:rFonts w:ascii="Trebuchet MS" w:hAnsi="Trebuchet MS"/>
          <w:color w:val="231F20"/>
          <w:spacing w:val="-15"/>
          <w:sz w:val="16"/>
        </w:rPr>
        <w:t> </w:t>
      </w:r>
      <w:r>
        <w:rPr>
          <w:rFonts w:ascii="Trebuchet MS" w:hAnsi="Trebuchet MS"/>
          <w:color w:val="231F20"/>
          <w:spacing w:val="-2"/>
          <w:sz w:val="16"/>
        </w:rPr>
        <w:t>таковые</w:t>
      </w:r>
      <w:r>
        <w:rPr>
          <w:rFonts w:ascii="Trebuchet MS" w:hAnsi="Trebuchet MS"/>
          <w:color w:val="231F20"/>
          <w:spacing w:val="-15"/>
          <w:sz w:val="16"/>
        </w:rPr>
        <w:t> </w:t>
      </w:r>
      <w:r>
        <w:rPr>
          <w:rFonts w:ascii="Trebuchet MS" w:hAnsi="Trebuchet MS"/>
          <w:color w:val="231F20"/>
          <w:spacing w:val="-2"/>
          <w:sz w:val="16"/>
        </w:rPr>
        <w:t>будут</w:t>
      </w:r>
    </w:p>
    <w:p>
      <w:pPr>
        <w:pStyle w:val="BodyText"/>
        <w:spacing w:before="115"/>
        <w:rPr>
          <w:rFonts w:ascii="Trebuchet MS"/>
          <w:sz w:val="16"/>
        </w:rPr>
      </w:pPr>
    </w:p>
    <w:p>
      <w:pPr>
        <w:pStyle w:val="BodyText"/>
        <w:spacing w:line="261" w:lineRule="auto" w:before="1"/>
        <w:ind w:left="255" w:right="110"/>
        <w:jc w:val="both"/>
      </w:pPr>
      <w:r>
        <w:rPr>
          <w:color w:val="231F20"/>
          <w:spacing w:val="-2"/>
        </w:rPr>
        <w:t>Почему</w:t>
      </w:r>
      <w:r>
        <w:rPr>
          <w:color w:val="231F20"/>
          <w:spacing w:val="-10"/>
        </w:rPr>
        <w:t> </w:t>
      </w:r>
      <w:r>
        <w:rPr>
          <w:color w:val="231F20"/>
          <w:spacing w:val="-2"/>
        </w:rPr>
        <w:t>«минимум»,</w:t>
      </w:r>
      <w:r>
        <w:rPr>
          <w:color w:val="231F20"/>
          <w:spacing w:val="-9"/>
        </w:rPr>
        <w:t> </w:t>
      </w:r>
      <w:r>
        <w:rPr>
          <w:color w:val="231F20"/>
          <w:spacing w:val="-2"/>
        </w:rPr>
        <w:t>а</w:t>
      </w:r>
      <w:r>
        <w:rPr>
          <w:color w:val="231F20"/>
          <w:spacing w:val="-9"/>
        </w:rPr>
        <w:t> </w:t>
      </w:r>
      <w:r>
        <w:rPr>
          <w:color w:val="231F20"/>
          <w:spacing w:val="-2"/>
        </w:rPr>
        <w:t>не</w:t>
      </w:r>
      <w:r>
        <w:rPr>
          <w:color w:val="231F20"/>
          <w:spacing w:val="-9"/>
        </w:rPr>
        <w:t> </w:t>
      </w:r>
      <w:r>
        <w:rPr>
          <w:color w:val="231F20"/>
          <w:spacing w:val="-2"/>
        </w:rPr>
        <w:t>«нуль»?</w:t>
      </w:r>
      <w:r>
        <w:rPr>
          <w:color w:val="231F20"/>
          <w:spacing w:val="-9"/>
        </w:rPr>
        <w:t> </w:t>
      </w:r>
      <w:r>
        <w:rPr>
          <w:color w:val="231F20"/>
          <w:spacing w:val="-2"/>
        </w:rPr>
        <w:t>Потому</w:t>
      </w:r>
      <w:r>
        <w:rPr>
          <w:color w:val="231F20"/>
          <w:spacing w:val="-4"/>
        </w:rPr>
        <w:t> </w:t>
      </w:r>
      <w:r>
        <w:rPr>
          <w:color w:val="231F20"/>
          <w:spacing w:val="-2"/>
        </w:rPr>
        <w:t>что</w:t>
      </w:r>
      <w:r>
        <w:rPr>
          <w:color w:val="231F20"/>
          <w:spacing w:val="-3"/>
        </w:rPr>
        <w:t> </w:t>
      </w:r>
      <w:r>
        <w:rPr>
          <w:color w:val="231F20"/>
          <w:spacing w:val="-2"/>
        </w:rPr>
        <w:t>в</w:t>
      </w:r>
      <w:r>
        <w:rPr>
          <w:color w:val="231F20"/>
          <w:spacing w:val="-3"/>
        </w:rPr>
        <w:t> </w:t>
      </w:r>
      <w:r>
        <w:rPr>
          <w:rFonts w:ascii="Consolas" w:hAnsi="Consolas"/>
          <w:color w:val="231F20"/>
          <w:spacing w:val="-2"/>
          <w:sz w:val="18"/>
        </w:rPr>
        <w:t>MessageRenderer</w:t>
      </w:r>
      <w:r>
        <w:rPr>
          <w:rFonts w:ascii="Consolas" w:hAnsi="Consolas"/>
          <w:color w:val="231F20"/>
          <w:spacing w:val="-23"/>
          <w:sz w:val="18"/>
        </w:rPr>
        <w:t> </w:t>
      </w:r>
      <w:r>
        <w:rPr>
          <w:color w:val="231F20"/>
          <w:spacing w:val="-2"/>
        </w:rPr>
        <w:t>все</w:t>
      </w:r>
      <w:r>
        <w:rPr>
          <w:color w:val="231F20"/>
          <w:spacing w:val="-3"/>
        </w:rPr>
        <w:t> </w:t>
      </w:r>
      <w:r>
        <w:rPr>
          <w:color w:val="231F20"/>
          <w:spacing w:val="-2"/>
        </w:rPr>
        <w:t>еще</w:t>
      </w:r>
      <w:r>
        <w:rPr>
          <w:color w:val="231F20"/>
          <w:spacing w:val="-3"/>
        </w:rPr>
        <w:t> </w:t>
      </w:r>
      <w:r>
        <w:rPr>
          <w:color w:val="231F20"/>
          <w:spacing w:val="-2"/>
        </w:rPr>
        <w:t>могут</w:t>
      </w:r>
      <w:r>
        <w:rPr>
          <w:color w:val="231F20"/>
          <w:spacing w:val="-3"/>
        </w:rPr>
        <w:t> </w:t>
      </w:r>
      <w:r>
        <w:rPr>
          <w:color w:val="231F20"/>
          <w:spacing w:val="-2"/>
        </w:rPr>
        <w:t>быть внесены</w:t>
      </w:r>
      <w:r>
        <w:rPr>
          <w:color w:val="231F20"/>
          <w:spacing w:val="-10"/>
        </w:rPr>
        <w:t> </w:t>
      </w:r>
      <w:r>
        <w:rPr>
          <w:color w:val="231F20"/>
          <w:spacing w:val="-2"/>
        </w:rPr>
        <w:t>изменения,</w:t>
      </w:r>
      <w:r>
        <w:rPr>
          <w:color w:val="231F20"/>
          <w:spacing w:val="-9"/>
        </w:rPr>
        <w:t> </w:t>
      </w:r>
      <w:r>
        <w:rPr>
          <w:color w:val="231F20"/>
          <w:spacing w:val="-2"/>
        </w:rPr>
        <w:t>которые</w:t>
      </w:r>
      <w:r>
        <w:rPr>
          <w:color w:val="231F20"/>
          <w:spacing w:val="-9"/>
        </w:rPr>
        <w:t> </w:t>
      </w:r>
      <w:r>
        <w:rPr>
          <w:color w:val="231F20"/>
          <w:spacing w:val="-2"/>
        </w:rPr>
        <w:t>нарушат</w:t>
      </w:r>
      <w:r>
        <w:rPr>
          <w:color w:val="231F20"/>
          <w:spacing w:val="-9"/>
        </w:rPr>
        <w:t> </w:t>
      </w:r>
      <w:r>
        <w:rPr>
          <w:color w:val="231F20"/>
          <w:spacing w:val="-2"/>
        </w:rPr>
        <w:t>работу</w:t>
      </w:r>
      <w:r>
        <w:rPr>
          <w:color w:val="231F20"/>
          <w:spacing w:val="-9"/>
        </w:rPr>
        <w:t> </w:t>
      </w:r>
      <w:r>
        <w:rPr>
          <w:color w:val="231F20"/>
          <w:spacing w:val="-2"/>
        </w:rPr>
        <w:t>теста.</w:t>
      </w:r>
      <w:r>
        <w:rPr>
          <w:color w:val="231F20"/>
          <w:spacing w:val="-9"/>
        </w:rPr>
        <w:t> </w:t>
      </w:r>
      <w:r>
        <w:rPr>
          <w:color w:val="231F20"/>
          <w:spacing w:val="-2"/>
        </w:rPr>
        <w:t>Например,</w:t>
      </w:r>
      <w:r>
        <w:rPr>
          <w:color w:val="231F20"/>
          <w:spacing w:val="-9"/>
        </w:rPr>
        <w:t> </w:t>
      </w:r>
      <w:r>
        <w:rPr>
          <w:color w:val="231F20"/>
          <w:spacing w:val="-2"/>
        </w:rPr>
        <w:t>можно</w:t>
      </w:r>
      <w:r>
        <w:rPr>
          <w:color w:val="231F20"/>
          <w:spacing w:val="-9"/>
        </w:rPr>
        <w:t> </w:t>
      </w:r>
      <w:r>
        <w:rPr>
          <w:color w:val="231F20"/>
          <w:spacing w:val="-2"/>
        </w:rPr>
        <w:t>добавить</w:t>
      </w:r>
      <w:r>
        <w:rPr>
          <w:color w:val="231F20"/>
          <w:spacing w:val="-9"/>
        </w:rPr>
        <w:t> </w:t>
      </w:r>
      <w:r>
        <w:rPr>
          <w:color w:val="231F20"/>
          <w:spacing w:val="-2"/>
        </w:rPr>
        <w:t>до- </w:t>
      </w:r>
      <w:r>
        <w:rPr>
          <w:color w:val="231F20"/>
        </w:rPr>
        <w:t>полнительный</w:t>
      </w:r>
      <w:r>
        <w:rPr>
          <w:color w:val="231F20"/>
          <w:spacing w:val="-4"/>
        </w:rPr>
        <w:t> </w:t>
      </w:r>
      <w:r>
        <w:rPr>
          <w:color w:val="231F20"/>
        </w:rPr>
        <w:t>параметр</w:t>
      </w:r>
      <w:r>
        <w:rPr>
          <w:color w:val="231F20"/>
          <w:spacing w:val="-4"/>
        </w:rPr>
        <w:t> </w:t>
      </w:r>
      <w:r>
        <w:rPr>
          <w:color w:val="231F20"/>
        </w:rPr>
        <w:t>в</w:t>
      </w:r>
      <w:r>
        <w:rPr>
          <w:color w:val="231F20"/>
          <w:spacing w:val="-5"/>
        </w:rPr>
        <w:t> </w:t>
      </w:r>
      <w:r>
        <w:rPr>
          <w:color w:val="231F20"/>
        </w:rPr>
        <w:t>метод</w:t>
      </w:r>
      <w:r>
        <w:rPr>
          <w:color w:val="231F20"/>
          <w:spacing w:val="-4"/>
        </w:rPr>
        <w:t> </w:t>
      </w:r>
      <w:r>
        <w:rPr>
          <w:rFonts w:ascii="Consolas" w:hAnsi="Consolas"/>
          <w:color w:val="231F20"/>
          <w:sz w:val="18"/>
        </w:rPr>
        <w:t>Render()</w:t>
      </w:r>
      <w:r>
        <w:rPr>
          <w:color w:val="231F20"/>
        </w:rPr>
        <w:t>,</w:t>
      </w:r>
      <w:r>
        <w:rPr>
          <w:color w:val="231F20"/>
          <w:spacing w:val="-4"/>
        </w:rPr>
        <w:t> </w:t>
      </w:r>
      <w:r>
        <w:rPr>
          <w:color w:val="231F20"/>
        </w:rPr>
        <w:t>и</w:t>
      </w:r>
      <w:r>
        <w:rPr>
          <w:color w:val="231F20"/>
          <w:spacing w:val="-4"/>
        </w:rPr>
        <w:t> </w:t>
      </w:r>
      <w:r>
        <w:rPr>
          <w:color w:val="231F20"/>
        </w:rPr>
        <w:t>это</w:t>
      </w:r>
      <w:r>
        <w:rPr>
          <w:color w:val="231F20"/>
          <w:spacing w:val="-4"/>
        </w:rPr>
        <w:t> </w:t>
      </w:r>
      <w:r>
        <w:rPr>
          <w:color w:val="231F20"/>
        </w:rPr>
        <w:t>приведет</w:t>
      </w:r>
      <w:r>
        <w:rPr>
          <w:color w:val="231F20"/>
          <w:spacing w:val="-4"/>
        </w:rPr>
        <w:t> </w:t>
      </w:r>
      <w:r>
        <w:rPr>
          <w:color w:val="231F20"/>
        </w:rPr>
        <w:t>к</w:t>
      </w:r>
      <w:r>
        <w:rPr>
          <w:color w:val="231F20"/>
          <w:spacing w:val="-5"/>
        </w:rPr>
        <w:t> </w:t>
      </w:r>
      <w:r>
        <w:rPr>
          <w:color w:val="231F20"/>
        </w:rPr>
        <w:t>ошибке</w:t>
      </w:r>
      <w:r>
        <w:rPr>
          <w:color w:val="231F20"/>
          <w:spacing w:val="-4"/>
        </w:rPr>
        <w:t> </w:t>
      </w:r>
      <w:r>
        <w:rPr>
          <w:color w:val="231F20"/>
        </w:rPr>
        <w:t>компиляции. </w:t>
      </w:r>
      <w:r>
        <w:rPr>
          <w:color w:val="231F20"/>
          <w:spacing w:val="-2"/>
        </w:rPr>
        <w:t>С</w:t>
      </w:r>
      <w:r>
        <w:rPr>
          <w:color w:val="231F20"/>
          <w:spacing w:val="-4"/>
        </w:rPr>
        <w:t> </w:t>
      </w:r>
      <w:r>
        <w:rPr>
          <w:color w:val="231F20"/>
          <w:spacing w:val="-2"/>
        </w:rPr>
        <w:t>технической</w:t>
      </w:r>
      <w:r>
        <w:rPr>
          <w:color w:val="231F20"/>
          <w:spacing w:val="-4"/>
        </w:rPr>
        <w:t> </w:t>
      </w:r>
      <w:r>
        <w:rPr>
          <w:color w:val="231F20"/>
          <w:spacing w:val="-2"/>
        </w:rPr>
        <w:t>точки</w:t>
      </w:r>
      <w:r>
        <w:rPr>
          <w:color w:val="231F20"/>
          <w:spacing w:val="-4"/>
        </w:rPr>
        <w:t> </w:t>
      </w:r>
      <w:r>
        <w:rPr>
          <w:color w:val="231F20"/>
          <w:spacing w:val="-2"/>
        </w:rPr>
        <w:t>зрения</w:t>
      </w:r>
      <w:r>
        <w:rPr>
          <w:color w:val="231F20"/>
          <w:spacing w:val="-4"/>
        </w:rPr>
        <w:t> </w:t>
      </w:r>
      <w:r>
        <w:rPr>
          <w:color w:val="231F20"/>
          <w:spacing w:val="-2"/>
        </w:rPr>
        <w:t>такая</w:t>
      </w:r>
      <w:r>
        <w:rPr>
          <w:color w:val="231F20"/>
          <w:spacing w:val="-4"/>
        </w:rPr>
        <w:t> </w:t>
      </w:r>
      <w:r>
        <w:rPr>
          <w:color w:val="231F20"/>
          <w:spacing w:val="-2"/>
        </w:rPr>
        <w:t>ошибка</w:t>
      </w:r>
      <w:r>
        <w:rPr>
          <w:color w:val="231F20"/>
          <w:spacing w:val="-4"/>
        </w:rPr>
        <w:t> </w:t>
      </w:r>
      <w:r>
        <w:rPr>
          <w:color w:val="231F20"/>
          <w:spacing w:val="-2"/>
        </w:rPr>
        <w:t>тоже</w:t>
      </w:r>
      <w:r>
        <w:rPr>
          <w:color w:val="231F20"/>
          <w:spacing w:val="-4"/>
        </w:rPr>
        <w:t> </w:t>
      </w:r>
      <w:r>
        <w:rPr>
          <w:color w:val="231F20"/>
          <w:spacing w:val="-2"/>
        </w:rPr>
        <w:t>будет</w:t>
      </w:r>
      <w:r>
        <w:rPr>
          <w:color w:val="231F20"/>
          <w:spacing w:val="-4"/>
        </w:rPr>
        <w:t> </w:t>
      </w:r>
      <w:r>
        <w:rPr>
          <w:color w:val="231F20"/>
          <w:spacing w:val="-2"/>
        </w:rPr>
        <w:t>считаться</w:t>
      </w:r>
      <w:r>
        <w:rPr>
          <w:color w:val="231F20"/>
          <w:spacing w:val="-4"/>
        </w:rPr>
        <w:t> </w:t>
      </w:r>
      <w:r>
        <w:rPr>
          <w:color w:val="231F20"/>
          <w:spacing w:val="-2"/>
        </w:rPr>
        <w:t>ложным</w:t>
      </w:r>
      <w:r>
        <w:rPr>
          <w:color w:val="231F20"/>
          <w:spacing w:val="-4"/>
        </w:rPr>
        <w:t> </w:t>
      </w:r>
      <w:r>
        <w:rPr>
          <w:color w:val="231F20"/>
          <w:spacing w:val="-2"/>
        </w:rPr>
        <w:t>срабаты- </w:t>
      </w:r>
      <w:r>
        <w:rPr>
          <w:color w:val="231F20"/>
          <w:spacing w:val="-6"/>
        </w:rPr>
        <w:t>ванием, ведь падение теста произошло не из-за изменения в поведении приложения.</w:t>
      </w:r>
    </w:p>
    <w:p>
      <w:pPr>
        <w:pStyle w:val="BodyText"/>
        <w:spacing w:line="261" w:lineRule="auto" w:before="114"/>
        <w:ind w:left="255" w:right="107"/>
        <w:jc w:val="both"/>
      </w:pPr>
      <w:r>
        <w:rPr>
          <w:color w:val="231F20"/>
          <w:spacing w:val="-2"/>
        </w:rPr>
        <w:t>Впрочем,</w:t>
      </w:r>
      <w:r>
        <w:rPr>
          <w:color w:val="231F20"/>
          <w:spacing w:val="-3"/>
        </w:rPr>
        <w:t> </w:t>
      </w:r>
      <w:r>
        <w:rPr>
          <w:color w:val="231F20"/>
          <w:spacing w:val="-2"/>
        </w:rPr>
        <w:t>такие</w:t>
      </w:r>
      <w:r>
        <w:rPr>
          <w:color w:val="231F20"/>
          <w:spacing w:val="-3"/>
        </w:rPr>
        <w:t> </w:t>
      </w:r>
      <w:r>
        <w:rPr>
          <w:color w:val="231F20"/>
          <w:spacing w:val="-2"/>
        </w:rPr>
        <w:t>ложные</w:t>
      </w:r>
      <w:r>
        <w:rPr>
          <w:color w:val="231F20"/>
          <w:spacing w:val="-3"/>
        </w:rPr>
        <w:t> </w:t>
      </w:r>
      <w:r>
        <w:rPr>
          <w:color w:val="231F20"/>
          <w:spacing w:val="-2"/>
        </w:rPr>
        <w:t>срабатывания</w:t>
      </w:r>
      <w:r>
        <w:rPr>
          <w:color w:val="231F20"/>
          <w:spacing w:val="-3"/>
        </w:rPr>
        <w:t> </w:t>
      </w:r>
      <w:r>
        <w:rPr>
          <w:color w:val="231F20"/>
          <w:spacing w:val="-2"/>
        </w:rPr>
        <w:t>легко</w:t>
      </w:r>
      <w:r>
        <w:rPr>
          <w:color w:val="231F20"/>
          <w:spacing w:val="-3"/>
        </w:rPr>
        <w:t> </w:t>
      </w:r>
      <w:r>
        <w:rPr>
          <w:color w:val="231F20"/>
          <w:spacing w:val="-2"/>
        </w:rPr>
        <w:t>исправить.</w:t>
      </w:r>
      <w:r>
        <w:rPr>
          <w:color w:val="231F20"/>
          <w:spacing w:val="-3"/>
        </w:rPr>
        <w:t> </w:t>
      </w:r>
      <w:r>
        <w:rPr>
          <w:color w:val="231F20"/>
          <w:spacing w:val="-2"/>
        </w:rPr>
        <w:t>Просто</w:t>
      </w:r>
      <w:r>
        <w:rPr>
          <w:color w:val="231F20"/>
          <w:spacing w:val="-3"/>
        </w:rPr>
        <w:t> </w:t>
      </w:r>
      <w:r>
        <w:rPr>
          <w:color w:val="231F20"/>
          <w:spacing w:val="-2"/>
        </w:rPr>
        <w:t>следуйте</w:t>
      </w:r>
      <w:r>
        <w:rPr>
          <w:color w:val="231F20"/>
          <w:spacing w:val="-3"/>
        </w:rPr>
        <w:t> </w:t>
      </w:r>
      <w:r>
        <w:rPr>
          <w:color w:val="231F20"/>
          <w:spacing w:val="-2"/>
        </w:rPr>
        <w:t>рекомен- дациям</w:t>
      </w:r>
      <w:r>
        <w:rPr>
          <w:color w:val="231F20"/>
          <w:spacing w:val="-8"/>
        </w:rPr>
        <w:t> </w:t>
      </w:r>
      <w:r>
        <w:rPr>
          <w:color w:val="231F20"/>
          <w:spacing w:val="-2"/>
        </w:rPr>
        <w:t>компилятора</w:t>
      </w:r>
      <w:r>
        <w:rPr>
          <w:color w:val="231F20"/>
          <w:spacing w:val="-8"/>
        </w:rPr>
        <w:t> </w:t>
      </w:r>
      <w:r>
        <w:rPr>
          <w:color w:val="231F20"/>
          <w:spacing w:val="-2"/>
        </w:rPr>
        <w:t>и</w:t>
      </w:r>
      <w:r>
        <w:rPr>
          <w:color w:val="231F20"/>
          <w:spacing w:val="-8"/>
        </w:rPr>
        <w:t> </w:t>
      </w:r>
      <w:r>
        <w:rPr>
          <w:color w:val="231F20"/>
          <w:spacing w:val="-2"/>
        </w:rPr>
        <w:t>добавьте</w:t>
      </w:r>
      <w:r>
        <w:rPr>
          <w:color w:val="231F20"/>
          <w:spacing w:val="-8"/>
        </w:rPr>
        <w:t> </w:t>
      </w:r>
      <w:r>
        <w:rPr>
          <w:color w:val="231F20"/>
          <w:spacing w:val="-2"/>
        </w:rPr>
        <w:t>новый</w:t>
      </w:r>
      <w:r>
        <w:rPr>
          <w:color w:val="231F20"/>
          <w:spacing w:val="-8"/>
        </w:rPr>
        <w:t> </w:t>
      </w:r>
      <w:r>
        <w:rPr>
          <w:color w:val="231F20"/>
          <w:spacing w:val="-2"/>
        </w:rPr>
        <w:t>параметр</w:t>
      </w:r>
      <w:r>
        <w:rPr>
          <w:color w:val="231F20"/>
          <w:spacing w:val="-8"/>
        </w:rPr>
        <w:t> </w:t>
      </w:r>
      <w:r>
        <w:rPr>
          <w:color w:val="231F20"/>
          <w:spacing w:val="-2"/>
        </w:rPr>
        <w:t>во</w:t>
      </w:r>
      <w:r>
        <w:rPr>
          <w:color w:val="231F20"/>
          <w:spacing w:val="-8"/>
        </w:rPr>
        <w:t> </w:t>
      </w:r>
      <w:r>
        <w:rPr>
          <w:color w:val="231F20"/>
          <w:spacing w:val="-2"/>
        </w:rPr>
        <w:t>все</w:t>
      </w:r>
      <w:r>
        <w:rPr>
          <w:color w:val="231F20"/>
          <w:spacing w:val="-8"/>
        </w:rPr>
        <w:t> </w:t>
      </w:r>
      <w:r>
        <w:rPr>
          <w:color w:val="231F20"/>
          <w:spacing w:val="-2"/>
        </w:rPr>
        <w:t>тесты,</w:t>
      </w:r>
      <w:r>
        <w:rPr>
          <w:color w:val="231F20"/>
          <w:spacing w:val="-8"/>
        </w:rPr>
        <w:t> </w:t>
      </w:r>
      <w:r>
        <w:rPr>
          <w:color w:val="231F20"/>
          <w:spacing w:val="-2"/>
        </w:rPr>
        <w:t>вызывающие</w:t>
      </w:r>
      <w:r>
        <w:rPr>
          <w:color w:val="231F20"/>
          <w:spacing w:val="-8"/>
        </w:rPr>
        <w:t> </w:t>
      </w:r>
      <w:r>
        <w:rPr>
          <w:color w:val="231F20"/>
          <w:spacing w:val="-2"/>
        </w:rPr>
        <w:t>метод </w:t>
      </w:r>
      <w:r>
        <w:rPr>
          <w:rFonts w:ascii="Consolas" w:hAnsi="Consolas"/>
          <w:color w:val="231F20"/>
          <w:sz w:val="18"/>
        </w:rPr>
        <w:t>Render()</w:t>
      </w:r>
      <w:r>
        <w:rPr>
          <w:color w:val="231F20"/>
        </w:rPr>
        <w:t>. Хуже обстоит дело с ложными срабатываниями, которые не приводят</w:t>
      </w:r>
      <w:r>
        <w:rPr>
          <w:color w:val="231F20"/>
          <w:spacing w:val="80"/>
        </w:rPr>
        <w:t> </w:t>
      </w:r>
      <w:r>
        <w:rPr>
          <w:color w:val="231F20"/>
        </w:rPr>
        <w:t>к</w:t>
      </w:r>
      <w:r>
        <w:rPr>
          <w:color w:val="231F20"/>
          <w:spacing w:val="-12"/>
        </w:rPr>
        <w:t> </w:t>
      </w:r>
      <w:r>
        <w:rPr>
          <w:color w:val="231F20"/>
        </w:rPr>
        <w:t>ошибкам</w:t>
      </w:r>
      <w:r>
        <w:rPr>
          <w:color w:val="231F20"/>
          <w:spacing w:val="-11"/>
        </w:rPr>
        <w:t> </w:t>
      </w:r>
      <w:r>
        <w:rPr>
          <w:color w:val="231F20"/>
        </w:rPr>
        <w:t>компиляции.</w:t>
      </w:r>
      <w:r>
        <w:rPr>
          <w:color w:val="231F20"/>
          <w:spacing w:val="-11"/>
        </w:rPr>
        <w:t> </w:t>
      </w:r>
      <w:r>
        <w:rPr>
          <w:color w:val="231F20"/>
          <w:w w:val="105"/>
        </w:rPr>
        <w:t>С</w:t>
      </w:r>
      <w:r>
        <w:rPr>
          <w:color w:val="231F20"/>
          <w:spacing w:val="-11"/>
          <w:w w:val="105"/>
        </w:rPr>
        <w:t> </w:t>
      </w:r>
      <w:r>
        <w:rPr>
          <w:color w:val="231F20"/>
        </w:rPr>
        <w:t>такими</w:t>
      </w:r>
      <w:r>
        <w:rPr>
          <w:color w:val="231F20"/>
          <w:spacing w:val="-11"/>
        </w:rPr>
        <w:t> </w:t>
      </w:r>
      <w:r>
        <w:rPr>
          <w:color w:val="231F20"/>
        </w:rPr>
        <w:t>ложными</w:t>
      </w:r>
      <w:r>
        <w:rPr>
          <w:color w:val="231F20"/>
          <w:spacing w:val="-11"/>
        </w:rPr>
        <w:t> </w:t>
      </w:r>
      <w:r>
        <w:rPr>
          <w:color w:val="231F20"/>
        </w:rPr>
        <w:t>срабатываниями</w:t>
      </w:r>
      <w:r>
        <w:rPr>
          <w:color w:val="231F20"/>
          <w:spacing w:val="-11"/>
        </w:rPr>
        <w:t> </w:t>
      </w:r>
      <w:r>
        <w:rPr>
          <w:color w:val="231F20"/>
        </w:rPr>
        <w:t>справиться</w:t>
      </w:r>
      <w:r>
        <w:rPr>
          <w:color w:val="231F20"/>
          <w:spacing w:val="-11"/>
        </w:rPr>
        <w:t> </w:t>
      </w:r>
      <w:r>
        <w:rPr>
          <w:color w:val="231F20"/>
        </w:rPr>
        <w:t>сложнее </w:t>
      </w:r>
      <w:r>
        <w:rPr>
          <w:color w:val="231F20"/>
          <w:spacing w:val="-2"/>
        </w:rPr>
        <w:t>всего</w:t>
      </w:r>
      <w:r>
        <w:rPr>
          <w:color w:val="231F20"/>
          <w:spacing w:val="-3"/>
        </w:rPr>
        <w:t> </w:t>
      </w:r>
      <w:r>
        <w:rPr>
          <w:color w:val="231F20"/>
          <w:spacing w:val="-2"/>
        </w:rPr>
        <w:t>—</w:t>
      </w:r>
      <w:r>
        <w:rPr>
          <w:color w:val="231F20"/>
          <w:spacing w:val="-3"/>
        </w:rPr>
        <w:t> </w:t>
      </w:r>
      <w:r>
        <w:rPr>
          <w:color w:val="231F20"/>
          <w:spacing w:val="-2"/>
        </w:rPr>
        <w:t>они</w:t>
      </w:r>
      <w:r>
        <w:rPr>
          <w:color w:val="231F20"/>
          <w:spacing w:val="-3"/>
        </w:rPr>
        <w:t> </w:t>
      </w:r>
      <w:r>
        <w:rPr>
          <w:color w:val="231F20"/>
          <w:spacing w:val="-2"/>
        </w:rPr>
        <w:t>выглядит</w:t>
      </w:r>
      <w:r>
        <w:rPr>
          <w:color w:val="231F20"/>
          <w:spacing w:val="-3"/>
        </w:rPr>
        <w:t> </w:t>
      </w:r>
      <w:r>
        <w:rPr>
          <w:color w:val="231F20"/>
          <w:spacing w:val="-2"/>
        </w:rPr>
        <w:t>так,</w:t>
      </w:r>
      <w:r>
        <w:rPr>
          <w:color w:val="231F20"/>
          <w:spacing w:val="-3"/>
        </w:rPr>
        <w:t> </w:t>
      </w:r>
      <w:r>
        <w:rPr>
          <w:color w:val="231F20"/>
          <w:spacing w:val="-2"/>
        </w:rPr>
        <w:t>словно</w:t>
      </w:r>
      <w:r>
        <w:rPr>
          <w:color w:val="231F20"/>
          <w:spacing w:val="-3"/>
        </w:rPr>
        <w:t> </w:t>
      </w:r>
      <w:r>
        <w:rPr>
          <w:color w:val="231F20"/>
          <w:spacing w:val="-2"/>
        </w:rPr>
        <w:t>указывают</w:t>
      </w:r>
      <w:r>
        <w:rPr>
          <w:color w:val="231F20"/>
          <w:spacing w:val="-3"/>
        </w:rPr>
        <w:t> </w:t>
      </w:r>
      <w:r>
        <w:rPr>
          <w:color w:val="231F20"/>
          <w:spacing w:val="-2"/>
        </w:rPr>
        <w:t>на</w:t>
      </w:r>
      <w:r>
        <w:rPr>
          <w:color w:val="231F20"/>
          <w:spacing w:val="-3"/>
        </w:rPr>
        <w:t> </w:t>
      </w:r>
      <w:r>
        <w:rPr>
          <w:color w:val="231F20"/>
          <w:spacing w:val="-2"/>
        </w:rPr>
        <w:t>настоящую</w:t>
      </w:r>
      <w:r>
        <w:rPr>
          <w:color w:val="231F20"/>
          <w:spacing w:val="-3"/>
        </w:rPr>
        <w:t> </w:t>
      </w:r>
      <w:r>
        <w:rPr>
          <w:color w:val="231F20"/>
          <w:spacing w:val="-2"/>
        </w:rPr>
        <w:t>ошибку,</w:t>
      </w:r>
      <w:r>
        <w:rPr>
          <w:color w:val="231F20"/>
          <w:spacing w:val="-3"/>
        </w:rPr>
        <w:t> </w:t>
      </w:r>
      <w:r>
        <w:rPr>
          <w:color w:val="231F20"/>
          <w:spacing w:val="-2"/>
        </w:rPr>
        <w:t>и</w:t>
      </w:r>
      <w:r>
        <w:rPr>
          <w:color w:val="231F20"/>
          <w:spacing w:val="-3"/>
        </w:rPr>
        <w:t> </w:t>
      </w:r>
      <w:r>
        <w:rPr>
          <w:color w:val="231F20"/>
          <w:spacing w:val="-2"/>
        </w:rPr>
        <w:t>на</w:t>
      </w:r>
      <w:r>
        <w:rPr>
          <w:color w:val="231F20"/>
          <w:spacing w:val="-3"/>
        </w:rPr>
        <w:t> </w:t>
      </w:r>
      <w:r>
        <w:rPr>
          <w:color w:val="231F20"/>
          <w:spacing w:val="-2"/>
        </w:rPr>
        <w:t>разбира- </w:t>
      </w:r>
      <w:r>
        <w:rPr>
          <w:color w:val="231F20"/>
        </w:rPr>
        <w:t>тельства с ними уходит намного больше времени.</w:t>
      </w:r>
    </w:p>
    <w:p>
      <w:pPr>
        <w:pStyle w:val="BodyText"/>
        <w:spacing w:before="137"/>
      </w:pPr>
    </w:p>
    <w:p>
      <w:pPr>
        <w:pStyle w:val="Heading2"/>
        <w:numPr>
          <w:ilvl w:val="1"/>
          <w:numId w:val="34"/>
        </w:numPr>
        <w:tabs>
          <w:tab w:pos="767" w:val="left" w:leader="none"/>
        </w:tabs>
        <w:spacing w:line="240" w:lineRule="auto" w:before="1" w:after="0"/>
        <w:ind w:left="767" w:right="0" w:hanging="512"/>
        <w:jc w:val="left"/>
      </w:pPr>
      <w:r>
        <w:rPr>
          <w:color w:val="231F20"/>
          <w:w w:val="90"/>
        </w:rPr>
        <w:t>Связь</w:t>
      </w:r>
      <w:r>
        <w:rPr>
          <w:color w:val="231F20"/>
          <w:spacing w:val="-13"/>
          <w:w w:val="90"/>
        </w:rPr>
        <w:t> </w:t>
      </w:r>
      <w:r>
        <w:rPr>
          <w:color w:val="231F20"/>
          <w:w w:val="90"/>
        </w:rPr>
        <w:t>между</w:t>
      </w:r>
      <w:r>
        <w:rPr>
          <w:color w:val="231F20"/>
          <w:spacing w:val="-13"/>
          <w:w w:val="90"/>
        </w:rPr>
        <w:t> </w:t>
      </w:r>
      <w:r>
        <w:rPr>
          <w:color w:val="231F20"/>
          <w:w w:val="90"/>
        </w:rPr>
        <w:t>первыми</w:t>
      </w:r>
      <w:r>
        <w:rPr>
          <w:color w:val="231F20"/>
          <w:spacing w:val="-13"/>
          <w:w w:val="90"/>
        </w:rPr>
        <w:t> </w:t>
      </w:r>
      <w:r>
        <w:rPr>
          <w:color w:val="231F20"/>
          <w:w w:val="90"/>
        </w:rPr>
        <w:t>двумя</w:t>
      </w:r>
      <w:r>
        <w:rPr>
          <w:color w:val="231F20"/>
          <w:spacing w:val="-13"/>
          <w:w w:val="90"/>
        </w:rPr>
        <w:t> </w:t>
      </w:r>
      <w:r>
        <w:rPr>
          <w:color w:val="231F20"/>
          <w:spacing w:val="-2"/>
          <w:w w:val="90"/>
        </w:rPr>
        <w:t>атрибутами</w:t>
      </w:r>
    </w:p>
    <w:p>
      <w:pPr>
        <w:pStyle w:val="BodyText"/>
        <w:spacing w:line="261" w:lineRule="auto" w:before="178"/>
        <w:ind w:left="255" w:right="107"/>
        <w:jc w:val="both"/>
      </w:pPr>
      <w:r>
        <w:rPr>
          <w:color w:val="231F20"/>
        </w:rPr>
        <w:t>Как упоминалось ранее, между первыми двумя аспектами хорошего юнит-теста (защита</w:t>
      </w:r>
      <w:r>
        <w:rPr>
          <w:color w:val="231F20"/>
          <w:spacing w:val="-10"/>
        </w:rPr>
        <w:t> </w:t>
      </w:r>
      <w:r>
        <w:rPr>
          <w:color w:val="231F20"/>
        </w:rPr>
        <w:t>от</w:t>
      </w:r>
      <w:r>
        <w:rPr>
          <w:color w:val="231F20"/>
          <w:spacing w:val="-10"/>
        </w:rPr>
        <w:t> </w:t>
      </w:r>
      <w:r>
        <w:rPr>
          <w:color w:val="231F20"/>
        </w:rPr>
        <w:t>багов</w:t>
      </w:r>
      <w:r>
        <w:rPr>
          <w:color w:val="231F20"/>
          <w:spacing w:val="-10"/>
        </w:rPr>
        <w:t> </w:t>
      </w:r>
      <w:r>
        <w:rPr>
          <w:color w:val="231F20"/>
        </w:rPr>
        <w:t>и</w:t>
      </w:r>
      <w:r>
        <w:rPr>
          <w:color w:val="231F20"/>
          <w:spacing w:val="-10"/>
        </w:rPr>
        <w:t> </w:t>
      </w:r>
      <w:r>
        <w:rPr>
          <w:color w:val="231F20"/>
        </w:rPr>
        <w:t>устойчивость</w:t>
      </w:r>
      <w:r>
        <w:rPr>
          <w:color w:val="231F20"/>
          <w:spacing w:val="-10"/>
        </w:rPr>
        <w:t> </w:t>
      </w:r>
      <w:r>
        <w:rPr>
          <w:color w:val="231F20"/>
        </w:rPr>
        <w:t>к</w:t>
      </w:r>
      <w:r>
        <w:rPr>
          <w:color w:val="231F20"/>
          <w:spacing w:val="-10"/>
        </w:rPr>
        <w:t> </w:t>
      </w:r>
      <w:r>
        <w:rPr>
          <w:color w:val="231F20"/>
        </w:rPr>
        <w:t>рефакторингу)</w:t>
      </w:r>
      <w:r>
        <w:rPr>
          <w:color w:val="231F20"/>
          <w:spacing w:val="-10"/>
        </w:rPr>
        <w:t> </w:t>
      </w:r>
      <w:r>
        <w:rPr>
          <w:color w:val="231F20"/>
        </w:rPr>
        <w:t>существует</w:t>
      </w:r>
      <w:r>
        <w:rPr>
          <w:color w:val="231F20"/>
          <w:spacing w:val="-10"/>
        </w:rPr>
        <w:t> </w:t>
      </w:r>
      <w:r>
        <w:rPr>
          <w:color w:val="231F20"/>
        </w:rPr>
        <w:t>связь.</w:t>
      </w:r>
      <w:r>
        <w:rPr>
          <w:color w:val="231F20"/>
          <w:spacing w:val="-10"/>
        </w:rPr>
        <w:t> </w:t>
      </w:r>
      <w:r>
        <w:rPr>
          <w:color w:val="231F20"/>
        </w:rPr>
        <w:t>Оба</w:t>
      </w:r>
      <w:r>
        <w:rPr>
          <w:color w:val="231F20"/>
          <w:spacing w:val="-10"/>
        </w:rPr>
        <w:t> </w:t>
      </w:r>
      <w:r>
        <w:rPr>
          <w:color w:val="231F20"/>
        </w:rPr>
        <w:t>атрибута вносят</w:t>
      </w:r>
      <w:r>
        <w:rPr>
          <w:color w:val="231F20"/>
          <w:spacing w:val="-12"/>
        </w:rPr>
        <w:t> </w:t>
      </w:r>
      <w:r>
        <w:rPr>
          <w:color w:val="231F20"/>
        </w:rPr>
        <w:t>вклад</w:t>
      </w:r>
      <w:r>
        <w:rPr>
          <w:color w:val="231F20"/>
          <w:spacing w:val="-11"/>
        </w:rPr>
        <w:t> </w:t>
      </w:r>
      <w:r>
        <w:rPr>
          <w:color w:val="231F20"/>
        </w:rPr>
        <w:t>в</w:t>
      </w:r>
      <w:r>
        <w:rPr>
          <w:color w:val="231F20"/>
          <w:spacing w:val="-11"/>
        </w:rPr>
        <w:t> </w:t>
      </w:r>
      <w:r>
        <w:rPr>
          <w:color w:val="231F20"/>
        </w:rPr>
        <w:t>точность</w:t>
      </w:r>
      <w:r>
        <w:rPr>
          <w:color w:val="231F20"/>
          <w:spacing w:val="-11"/>
        </w:rPr>
        <w:t> </w:t>
      </w:r>
      <w:r>
        <w:rPr>
          <w:color w:val="231F20"/>
        </w:rPr>
        <w:t>тестов,</w:t>
      </w:r>
      <w:r>
        <w:rPr>
          <w:color w:val="231F20"/>
          <w:spacing w:val="-11"/>
        </w:rPr>
        <w:t> </w:t>
      </w:r>
      <w:r>
        <w:rPr>
          <w:color w:val="231F20"/>
        </w:rPr>
        <w:t>хотя</w:t>
      </w:r>
      <w:r>
        <w:rPr>
          <w:color w:val="231F20"/>
          <w:spacing w:val="-11"/>
        </w:rPr>
        <w:t> </w:t>
      </w:r>
      <w:r>
        <w:rPr>
          <w:color w:val="231F20"/>
        </w:rPr>
        <w:t>и</w:t>
      </w:r>
      <w:r>
        <w:rPr>
          <w:color w:val="231F20"/>
          <w:spacing w:val="-11"/>
        </w:rPr>
        <w:t> </w:t>
      </w:r>
      <w:r>
        <w:rPr>
          <w:color w:val="231F20"/>
        </w:rPr>
        <w:t>с</w:t>
      </w:r>
      <w:r>
        <w:rPr>
          <w:color w:val="231F20"/>
          <w:spacing w:val="-11"/>
        </w:rPr>
        <w:t> </w:t>
      </w:r>
      <w:r>
        <w:rPr>
          <w:color w:val="231F20"/>
        </w:rPr>
        <w:t>противоположных</w:t>
      </w:r>
      <w:r>
        <w:rPr>
          <w:color w:val="231F20"/>
          <w:spacing w:val="-11"/>
        </w:rPr>
        <w:t> </w:t>
      </w:r>
      <w:r>
        <w:rPr>
          <w:color w:val="231F20"/>
        </w:rPr>
        <w:t>позиций.</w:t>
      </w:r>
      <w:r>
        <w:rPr>
          <w:color w:val="231F20"/>
          <w:spacing w:val="-11"/>
        </w:rPr>
        <w:t> </w:t>
      </w:r>
      <w:r>
        <w:rPr>
          <w:color w:val="231F20"/>
        </w:rPr>
        <w:t>Эти</w:t>
      </w:r>
      <w:r>
        <w:rPr>
          <w:color w:val="231F20"/>
          <w:spacing w:val="-11"/>
        </w:rPr>
        <w:t> </w:t>
      </w:r>
      <w:r>
        <w:rPr>
          <w:color w:val="231F20"/>
        </w:rPr>
        <w:t>два</w:t>
      </w:r>
      <w:r>
        <w:rPr>
          <w:color w:val="231F20"/>
          <w:spacing w:val="-11"/>
        </w:rPr>
        <w:t> </w:t>
      </w:r>
      <w:r>
        <w:rPr>
          <w:color w:val="231F20"/>
        </w:rPr>
        <w:t>атри- </w:t>
      </w:r>
      <w:r>
        <w:rPr>
          <w:color w:val="231F20"/>
          <w:spacing w:val="-6"/>
        </w:rPr>
        <w:t>бута</w:t>
      </w:r>
      <w:r>
        <w:rPr>
          <w:color w:val="231F20"/>
        </w:rPr>
        <w:t> </w:t>
      </w:r>
      <w:r>
        <w:rPr>
          <w:color w:val="231F20"/>
          <w:spacing w:val="-6"/>
        </w:rPr>
        <w:t>также</w:t>
      </w:r>
      <w:r>
        <w:rPr>
          <w:color w:val="231F20"/>
        </w:rPr>
        <w:t> </w:t>
      </w:r>
      <w:r>
        <w:rPr>
          <w:color w:val="231F20"/>
          <w:spacing w:val="-6"/>
        </w:rPr>
        <w:t>по-разному</w:t>
      </w:r>
      <w:r>
        <w:rPr>
          <w:color w:val="231F20"/>
        </w:rPr>
        <w:t> </w:t>
      </w:r>
      <w:r>
        <w:rPr>
          <w:color w:val="231F20"/>
          <w:spacing w:val="-6"/>
        </w:rPr>
        <w:t>влияют</w:t>
      </w:r>
      <w:r>
        <w:rPr>
          <w:color w:val="231F20"/>
        </w:rPr>
        <w:t> </w:t>
      </w:r>
      <w:r>
        <w:rPr>
          <w:color w:val="231F20"/>
          <w:spacing w:val="-6"/>
        </w:rPr>
        <w:t>на</w:t>
      </w:r>
      <w:r>
        <w:rPr>
          <w:color w:val="231F20"/>
        </w:rPr>
        <w:t> </w:t>
      </w:r>
      <w:r>
        <w:rPr>
          <w:color w:val="231F20"/>
          <w:spacing w:val="-6"/>
        </w:rPr>
        <w:t>проект</w:t>
      </w:r>
      <w:r>
        <w:rPr>
          <w:color w:val="231F20"/>
        </w:rPr>
        <w:t> </w:t>
      </w:r>
      <w:r>
        <w:rPr>
          <w:color w:val="231F20"/>
          <w:spacing w:val="-6"/>
        </w:rPr>
        <w:t>с</w:t>
      </w:r>
      <w:r>
        <w:rPr>
          <w:color w:val="231F20"/>
        </w:rPr>
        <w:t> </w:t>
      </w:r>
      <w:r>
        <w:rPr>
          <w:color w:val="231F20"/>
          <w:spacing w:val="-6"/>
        </w:rPr>
        <w:t>течением</w:t>
      </w:r>
      <w:r>
        <w:rPr>
          <w:color w:val="231F20"/>
        </w:rPr>
        <w:t> </w:t>
      </w:r>
      <w:r>
        <w:rPr>
          <w:color w:val="231F20"/>
          <w:spacing w:val="-6"/>
        </w:rPr>
        <w:t>времени:</w:t>
      </w:r>
      <w:r>
        <w:rPr>
          <w:color w:val="231F20"/>
        </w:rPr>
        <w:t> </w:t>
      </w:r>
      <w:r>
        <w:rPr>
          <w:color w:val="231F20"/>
          <w:spacing w:val="-6"/>
        </w:rPr>
        <w:t>важно</w:t>
      </w:r>
      <w:r>
        <w:rPr>
          <w:color w:val="231F20"/>
        </w:rPr>
        <w:t> </w:t>
      </w:r>
      <w:r>
        <w:rPr>
          <w:color w:val="231F20"/>
          <w:spacing w:val="-6"/>
        </w:rPr>
        <w:t>иметь</w:t>
      </w:r>
      <w:r>
        <w:rPr>
          <w:color w:val="231F20"/>
        </w:rPr>
        <w:t> </w:t>
      </w:r>
      <w:r>
        <w:rPr>
          <w:color w:val="231F20"/>
          <w:spacing w:val="-6"/>
        </w:rPr>
        <w:t>хорошую</w:t>
      </w:r>
      <w:r>
        <w:rPr>
          <w:color w:val="231F20"/>
          <w:spacing w:val="-2"/>
        </w:rPr>
        <w:t> защиту</w:t>
      </w:r>
      <w:r>
        <w:rPr>
          <w:color w:val="231F20"/>
          <w:spacing w:val="-4"/>
        </w:rPr>
        <w:t> </w:t>
      </w:r>
      <w:r>
        <w:rPr>
          <w:color w:val="231F20"/>
          <w:spacing w:val="-2"/>
        </w:rPr>
        <w:t>от</w:t>
      </w:r>
      <w:r>
        <w:rPr>
          <w:color w:val="231F20"/>
          <w:spacing w:val="-4"/>
        </w:rPr>
        <w:t> </w:t>
      </w:r>
      <w:r>
        <w:rPr>
          <w:color w:val="231F20"/>
          <w:spacing w:val="-2"/>
        </w:rPr>
        <w:t>багов</w:t>
      </w:r>
      <w:r>
        <w:rPr>
          <w:color w:val="231F20"/>
          <w:spacing w:val="-4"/>
        </w:rPr>
        <w:t> </w:t>
      </w:r>
      <w:r>
        <w:rPr>
          <w:color w:val="231F20"/>
          <w:spacing w:val="-2"/>
        </w:rPr>
        <w:t>сразу</w:t>
      </w:r>
      <w:r>
        <w:rPr>
          <w:color w:val="231F20"/>
          <w:spacing w:val="-4"/>
        </w:rPr>
        <w:t> </w:t>
      </w:r>
      <w:r>
        <w:rPr>
          <w:color w:val="231F20"/>
          <w:spacing w:val="-2"/>
        </w:rPr>
        <w:t>же</w:t>
      </w:r>
      <w:r>
        <w:rPr>
          <w:color w:val="231F20"/>
          <w:spacing w:val="-4"/>
        </w:rPr>
        <w:t> </w:t>
      </w:r>
      <w:r>
        <w:rPr>
          <w:color w:val="231F20"/>
          <w:spacing w:val="-2"/>
        </w:rPr>
        <w:t>после</w:t>
      </w:r>
      <w:r>
        <w:rPr>
          <w:color w:val="231F20"/>
          <w:spacing w:val="-4"/>
        </w:rPr>
        <w:t> </w:t>
      </w:r>
      <w:r>
        <w:rPr>
          <w:color w:val="231F20"/>
          <w:spacing w:val="-2"/>
        </w:rPr>
        <w:t>запуска</w:t>
      </w:r>
      <w:r>
        <w:rPr>
          <w:color w:val="231F20"/>
          <w:spacing w:val="-4"/>
        </w:rPr>
        <w:t> </w:t>
      </w:r>
      <w:r>
        <w:rPr>
          <w:color w:val="231F20"/>
          <w:spacing w:val="-2"/>
        </w:rPr>
        <w:t>проекта,</w:t>
      </w:r>
      <w:r>
        <w:rPr>
          <w:color w:val="231F20"/>
          <w:spacing w:val="-4"/>
        </w:rPr>
        <w:t> </w:t>
      </w:r>
      <w:r>
        <w:rPr>
          <w:color w:val="231F20"/>
          <w:spacing w:val="-2"/>
        </w:rPr>
        <w:t>но</w:t>
      </w:r>
      <w:r>
        <w:rPr>
          <w:color w:val="231F20"/>
          <w:spacing w:val="-4"/>
        </w:rPr>
        <w:t> </w:t>
      </w:r>
      <w:r>
        <w:rPr>
          <w:color w:val="231F20"/>
          <w:spacing w:val="-2"/>
        </w:rPr>
        <w:t>необходимость</w:t>
      </w:r>
      <w:r>
        <w:rPr>
          <w:color w:val="231F20"/>
          <w:spacing w:val="-4"/>
        </w:rPr>
        <w:t> </w:t>
      </w:r>
      <w:r>
        <w:rPr>
          <w:color w:val="231F20"/>
          <w:spacing w:val="-2"/>
        </w:rPr>
        <w:t>в</w:t>
      </w:r>
      <w:r>
        <w:rPr>
          <w:color w:val="231F20"/>
          <w:spacing w:val="-4"/>
        </w:rPr>
        <w:t> </w:t>
      </w:r>
      <w:r>
        <w:rPr>
          <w:color w:val="231F20"/>
          <w:spacing w:val="-2"/>
        </w:rPr>
        <w:t>устойчивости </w:t>
      </w:r>
      <w:r>
        <w:rPr>
          <w:color w:val="231F20"/>
        </w:rPr>
        <w:t>к рефакторингу возникает позднее.</w:t>
      </w:r>
    </w:p>
    <w:p>
      <w:pPr>
        <w:pStyle w:val="BodyText"/>
        <w:spacing w:after="0" w:line="261" w:lineRule="auto"/>
        <w:jc w:val="both"/>
        <w:sectPr>
          <w:headerReference w:type="default" r:id="rId72"/>
          <w:headerReference w:type="even" r:id="rId73"/>
          <w:pgSz w:w="9360" w:h="13210"/>
          <w:pgMar w:header="846" w:footer="0" w:top="1140" w:bottom="280" w:left="708" w:right="850"/>
          <w:pgNumType w:start="99"/>
        </w:sectPr>
      </w:pPr>
    </w:p>
    <w:p>
      <w:pPr>
        <w:pStyle w:val="BodyText"/>
        <w:spacing w:before="120"/>
      </w:pPr>
    </w:p>
    <w:p>
      <w:pPr>
        <w:pStyle w:val="BodyText"/>
        <w:ind w:left="255"/>
      </w:pPr>
      <w:bookmarkStart w:name="4.2.1. Максимизация точности тестов" w:id="145"/>
      <w:bookmarkEnd w:id="145"/>
      <w:r>
        <w:rPr/>
      </w:r>
      <w:bookmarkStart w:name="_bookmark56" w:id="146"/>
      <w:bookmarkEnd w:id="146"/>
      <w:r>
        <w:rPr/>
      </w:r>
      <w:r>
        <w:rPr>
          <w:color w:val="231F20"/>
          <w:spacing w:val="-2"/>
        </w:rPr>
        <w:t>В</w:t>
      </w:r>
      <w:r>
        <w:rPr>
          <w:color w:val="231F20"/>
          <w:spacing w:val="-5"/>
        </w:rPr>
        <w:t> </w:t>
      </w:r>
      <w:r>
        <w:rPr>
          <w:color w:val="231F20"/>
          <w:spacing w:val="-2"/>
        </w:rPr>
        <w:t>этом</w:t>
      </w:r>
      <w:r>
        <w:rPr>
          <w:color w:val="231F20"/>
          <w:spacing w:val="-4"/>
        </w:rPr>
        <w:t> </w:t>
      </w:r>
      <w:r>
        <w:rPr>
          <w:color w:val="231F20"/>
          <w:spacing w:val="-2"/>
        </w:rPr>
        <w:t>разделе</w:t>
      </w:r>
      <w:r>
        <w:rPr>
          <w:color w:val="231F20"/>
          <w:spacing w:val="-4"/>
        </w:rPr>
        <w:t> </w:t>
      </w:r>
      <w:r>
        <w:rPr>
          <w:color w:val="231F20"/>
          <w:spacing w:val="-2"/>
        </w:rPr>
        <w:t>рассматриваются</w:t>
      </w:r>
      <w:r>
        <w:rPr>
          <w:color w:val="231F20"/>
          <w:spacing w:val="-4"/>
        </w:rPr>
        <w:t> </w:t>
      </w:r>
      <w:r>
        <w:rPr>
          <w:color w:val="231F20"/>
          <w:spacing w:val="-2"/>
        </w:rPr>
        <w:t>следующие</w:t>
      </w:r>
      <w:r>
        <w:rPr>
          <w:color w:val="231F20"/>
          <w:spacing w:val="-4"/>
        </w:rPr>
        <w:t> </w:t>
      </w:r>
      <w:r>
        <w:rPr>
          <w:color w:val="231F20"/>
          <w:spacing w:val="-2"/>
        </w:rPr>
        <w:t>темы:</w:t>
      </w:r>
    </w:p>
    <w:p>
      <w:pPr>
        <w:pStyle w:val="ListParagraph"/>
        <w:numPr>
          <w:ilvl w:val="0"/>
          <w:numId w:val="37"/>
        </w:numPr>
        <w:tabs>
          <w:tab w:pos="537" w:val="left" w:leader="none"/>
        </w:tabs>
        <w:spacing w:line="240" w:lineRule="auto" w:before="103" w:after="0"/>
        <w:ind w:left="537" w:right="0" w:hanging="282"/>
        <w:jc w:val="left"/>
        <w:rPr>
          <w:sz w:val="20"/>
        </w:rPr>
      </w:pPr>
      <w:r>
        <w:rPr>
          <w:color w:val="231F20"/>
          <w:spacing w:val="-2"/>
          <w:sz w:val="20"/>
        </w:rPr>
        <w:t>максимизация</w:t>
      </w:r>
      <w:r>
        <w:rPr>
          <w:color w:val="231F20"/>
          <w:spacing w:val="-4"/>
          <w:sz w:val="20"/>
        </w:rPr>
        <w:t> </w:t>
      </w:r>
      <w:r>
        <w:rPr>
          <w:color w:val="231F20"/>
          <w:spacing w:val="-2"/>
          <w:sz w:val="20"/>
        </w:rPr>
        <w:t>точности</w:t>
      </w:r>
      <w:r>
        <w:rPr>
          <w:color w:val="231F20"/>
          <w:spacing w:val="-4"/>
          <w:sz w:val="20"/>
        </w:rPr>
        <w:t> </w:t>
      </w:r>
      <w:r>
        <w:rPr>
          <w:color w:val="231F20"/>
          <w:spacing w:val="-2"/>
          <w:sz w:val="20"/>
        </w:rPr>
        <w:t>тестов;</w:t>
      </w:r>
    </w:p>
    <w:p>
      <w:pPr>
        <w:pStyle w:val="ListParagraph"/>
        <w:numPr>
          <w:ilvl w:val="0"/>
          <w:numId w:val="37"/>
        </w:numPr>
        <w:tabs>
          <w:tab w:pos="537" w:val="left" w:leader="none"/>
        </w:tabs>
        <w:spacing w:line="240" w:lineRule="auto" w:before="74" w:after="0"/>
        <w:ind w:left="537" w:right="0" w:hanging="282"/>
        <w:jc w:val="left"/>
        <w:rPr>
          <w:sz w:val="20"/>
        </w:rPr>
      </w:pPr>
      <w:r>
        <w:rPr>
          <w:color w:val="231F20"/>
          <w:spacing w:val="-2"/>
          <w:sz w:val="20"/>
        </w:rPr>
        <w:t>важность</w:t>
      </w:r>
      <w:r>
        <w:rPr>
          <w:color w:val="231F20"/>
          <w:spacing w:val="-6"/>
          <w:sz w:val="20"/>
        </w:rPr>
        <w:t> </w:t>
      </w:r>
      <w:r>
        <w:rPr>
          <w:color w:val="231F20"/>
          <w:spacing w:val="-2"/>
          <w:sz w:val="20"/>
        </w:rPr>
        <w:t>ложных</w:t>
      </w:r>
      <w:r>
        <w:rPr>
          <w:color w:val="231F20"/>
          <w:spacing w:val="-5"/>
          <w:sz w:val="20"/>
        </w:rPr>
        <w:t> </w:t>
      </w:r>
      <w:r>
        <w:rPr>
          <w:color w:val="231F20"/>
          <w:spacing w:val="-2"/>
          <w:sz w:val="20"/>
        </w:rPr>
        <w:t>и</w:t>
      </w:r>
      <w:r>
        <w:rPr>
          <w:color w:val="231F20"/>
          <w:spacing w:val="-5"/>
          <w:sz w:val="20"/>
        </w:rPr>
        <w:t> </w:t>
      </w:r>
      <w:r>
        <w:rPr>
          <w:color w:val="231F20"/>
          <w:spacing w:val="-2"/>
          <w:sz w:val="20"/>
        </w:rPr>
        <w:t>ложноотрицательных</w:t>
      </w:r>
      <w:r>
        <w:rPr>
          <w:color w:val="231F20"/>
          <w:spacing w:val="-5"/>
          <w:sz w:val="20"/>
        </w:rPr>
        <w:t> </w:t>
      </w:r>
      <w:r>
        <w:rPr>
          <w:color w:val="231F20"/>
          <w:spacing w:val="-2"/>
          <w:sz w:val="20"/>
        </w:rPr>
        <w:t>срабатываний.</w:t>
      </w:r>
    </w:p>
    <w:p>
      <w:pPr>
        <w:pStyle w:val="BodyText"/>
        <w:spacing w:before="20"/>
      </w:pPr>
    </w:p>
    <w:p>
      <w:pPr>
        <w:pStyle w:val="Heading4"/>
        <w:numPr>
          <w:ilvl w:val="2"/>
          <w:numId w:val="34"/>
        </w:numPr>
        <w:tabs>
          <w:tab w:pos="945" w:val="left" w:leader="none"/>
        </w:tabs>
        <w:spacing w:line="240" w:lineRule="auto" w:before="0" w:after="0"/>
        <w:ind w:left="945" w:right="0" w:hanging="690"/>
        <w:jc w:val="left"/>
      </w:pPr>
      <w:r>
        <w:rPr>
          <w:color w:val="231F20"/>
        </w:rPr>
        <w:t>Максимизация</w:t>
      </w:r>
      <w:r>
        <w:rPr>
          <w:color w:val="231F20"/>
          <w:spacing w:val="-7"/>
        </w:rPr>
        <w:t> </w:t>
      </w:r>
      <w:r>
        <w:rPr>
          <w:color w:val="231F20"/>
        </w:rPr>
        <w:t>точности</w:t>
      </w:r>
      <w:r>
        <w:rPr>
          <w:color w:val="231F20"/>
          <w:spacing w:val="-5"/>
        </w:rPr>
        <w:t> </w:t>
      </w:r>
      <w:r>
        <w:rPr>
          <w:color w:val="231F20"/>
          <w:spacing w:val="-2"/>
        </w:rPr>
        <w:t>тестов</w:t>
      </w:r>
    </w:p>
    <w:p>
      <w:pPr>
        <w:pStyle w:val="BodyText"/>
        <w:spacing w:line="256" w:lineRule="auto" w:before="130"/>
        <w:ind w:left="255" w:right="110"/>
        <w:jc w:val="both"/>
      </w:pPr>
      <w:r>
        <w:rPr>
          <w:color w:val="231F20"/>
        </w:rPr>
        <w:t>Давайте рассмотрим более широкую картину того, что собой представляют ре- </w:t>
      </w:r>
      <w:r>
        <w:rPr>
          <w:color w:val="231F20"/>
          <w:spacing w:val="-2"/>
        </w:rPr>
        <w:t>зультаты</w:t>
      </w:r>
      <w:r>
        <w:rPr>
          <w:color w:val="231F20"/>
          <w:spacing w:val="-8"/>
        </w:rPr>
        <w:t> </w:t>
      </w:r>
      <w:r>
        <w:rPr>
          <w:color w:val="231F20"/>
          <w:spacing w:val="-2"/>
        </w:rPr>
        <w:t>тестовых</w:t>
      </w:r>
      <w:r>
        <w:rPr>
          <w:color w:val="231F20"/>
          <w:spacing w:val="-8"/>
        </w:rPr>
        <w:t> </w:t>
      </w:r>
      <w:r>
        <w:rPr>
          <w:color w:val="231F20"/>
          <w:spacing w:val="-2"/>
        </w:rPr>
        <w:t>прогонов.</w:t>
      </w:r>
      <w:r>
        <w:rPr>
          <w:color w:val="231F20"/>
          <w:spacing w:val="-8"/>
        </w:rPr>
        <w:t> </w:t>
      </w:r>
      <w:r>
        <w:rPr>
          <w:color w:val="231F20"/>
          <w:spacing w:val="-2"/>
        </w:rPr>
        <w:t>В</w:t>
      </w:r>
      <w:r>
        <w:rPr>
          <w:color w:val="231F20"/>
          <w:spacing w:val="-7"/>
        </w:rPr>
        <w:t> </w:t>
      </w:r>
      <w:r>
        <w:rPr>
          <w:color w:val="231F20"/>
          <w:spacing w:val="-2"/>
        </w:rPr>
        <w:t>том,</w:t>
      </w:r>
      <w:r>
        <w:rPr>
          <w:color w:val="231F20"/>
          <w:spacing w:val="-8"/>
        </w:rPr>
        <w:t> </w:t>
      </w:r>
      <w:r>
        <w:rPr>
          <w:color w:val="231F20"/>
          <w:spacing w:val="-2"/>
        </w:rPr>
        <w:t>что</w:t>
      </w:r>
      <w:r>
        <w:rPr>
          <w:color w:val="231F20"/>
          <w:spacing w:val="-8"/>
        </w:rPr>
        <w:t> </w:t>
      </w:r>
      <w:r>
        <w:rPr>
          <w:color w:val="231F20"/>
          <w:spacing w:val="-2"/>
        </w:rPr>
        <w:t>касается</w:t>
      </w:r>
      <w:r>
        <w:rPr>
          <w:color w:val="231F20"/>
          <w:spacing w:val="-8"/>
        </w:rPr>
        <w:t> </w:t>
      </w:r>
      <w:r>
        <w:rPr>
          <w:color w:val="231F20"/>
          <w:spacing w:val="-2"/>
        </w:rPr>
        <w:t>правильности</w:t>
      </w:r>
      <w:r>
        <w:rPr>
          <w:color w:val="231F20"/>
          <w:spacing w:val="-8"/>
        </w:rPr>
        <w:t> </w:t>
      </w:r>
      <w:r>
        <w:rPr>
          <w:color w:val="231F20"/>
          <w:spacing w:val="-2"/>
        </w:rPr>
        <w:t>кода</w:t>
      </w:r>
      <w:r>
        <w:rPr>
          <w:color w:val="231F20"/>
          <w:spacing w:val="-8"/>
        </w:rPr>
        <w:t> </w:t>
      </w:r>
      <w:r>
        <w:rPr>
          <w:color w:val="231F20"/>
          <w:spacing w:val="-2"/>
        </w:rPr>
        <w:t>и</w:t>
      </w:r>
      <w:r>
        <w:rPr>
          <w:color w:val="231F20"/>
          <w:spacing w:val="-8"/>
        </w:rPr>
        <w:t> </w:t>
      </w:r>
      <w:r>
        <w:rPr>
          <w:color w:val="231F20"/>
          <w:spacing w:val="-2"/>
        </w:rPr>
        <w:t>результатов </w:t>
      </w:r>
      <w:r>
        <w:rPr>
          <w:color w:val="231F20"/>
          <w:spacing w:val="-4"/>
        </w:rPr>
        <w:t>тестирования, возможны четыре варианта, представленных на рис.</w:t>
      </w:r>
      <w:r>
        <w:rPr>
          <w:color w:val="231F20"/>
        </w:rPr>
        <w:t> </w:t>
      </w:r>
      <w:r>
        <w:rPr>
          <w:color w:val="231F20"/>
          <w:spacing w:val="-4"/>
        </w:rPr>
        <w:t>4.3. Тесты могут</w:t>
      </w:r>
      <w:r>
        <w:rPr>
          <w:color w:val="231F20"/>
        </w:rPr>
        <w:t> проходить или не проходить (строки таблицы), а сама функциональность может работать либо правильно, либо неправильно (столбцы таблицы).</w:t>
      </w:r>
    </w:p>
    <w:p>
      <w:pPr>
        <w:pStyle w:val="BodyText"/>
        <w:spacing w:line="256" w:lineRule="auto" w:before="119"/>
        <w:ind w:left="255" w:right="111"/>
        <w:jc w:val="both"/>
      </w:pPr>
      <w:r>
        <w:rPr>
          <w:color w:val="231F20"/>
          <w:spacing w:val="-4"/>
        </w:rPr>
        <w:t>Ситуация,</w:t>
      </w:r>
      <w:r>
        <w:rPr>
          <w:color w:val="231F20"/>
          <w:spacing w:val="-6"/>
        </w:rPr>
        <w:t> </w:t>
      </w:r>
      <w:r>
        <w:rPr>
          <w:color w:val="231F20"/>
          <w:spacing w:val="-4"/>
        </w:rPr>
        <w:t>когда</w:t>
      </w:r>
      <w:r>
        <w:rPr>
          <w:color w:val="231F20"/>
          <w:spacing w:val="-6"/>
        </w:rPr>
        <w:t> </w:t>
      </w:r>
      <w:r>
        <w:rPr>
          <w:color w:val="231F20"/>
          <w:spacing w:val="-4"/>
        </w:rPr>
        <w:t>тест</w:t>
      </w:r>
      <w:r>
        <w:rPr>
          <w:color w:val="231F20"/>
          <w:spacing w:val="-6"/>
        </w:rPr>
        <w:t> </w:t>
      </w:r>
      <w:r>
        <w:rPr>
          <w:color w:val="231F20"/>
          <w:spacing w:val="-4"/>
        </w:rPr>
        <w:t>проходит,</w:t>
      </w:r>
      <w:r>
        <w:rPr>
          <w:color w:val="231F20"/>
          <w:spacing w:val="-6"/>
        </w:rPr>
        <w:t> </w:t>
      </w:r>
      <w:r>
        <w:rPr>
          <w:color w:val="231F20"/>
          <w:spacing w:val="-4"/>
        </w:rPr>
        <w:t>а</w:t>
      </w:r>
      <w:r>
        <w:rPr>
          <w:color w:val="231F20"/>
          <w:spacing w:val="-7"/>
        </w:rPr>
        <w:t> </w:t>
      </w:r>
      <w:r>
        <w:rPr>
          <w:color w:val="231F20"/>
          <w:spacing w:val="-4"/>
        </w:rPr>
        <w:t>тестируемая</w:t>
      </w:r>
      <w:r>
        <w:rPr>
          <w:color w:val="231F20"/>
          <w:spacing w:val="-6"/>
        </w:rPr>
        <w:t> </w:t>
      </w:r>
      <w:r>
        <w:rPr>
          <w:color w:val="231F20"/>
          <w:spacing w:val="-4"/>
        </w:rPr>
        <w:t>функциональность</w:t>
      </w:r>
      <w:r>
        <w:rPr>
          <w:color w:val="231F20"/>
          <w:spacing w:val="-6"/>
        </w:rPr>
        <w:t> </w:t>
      </w:r>
      <w:r>
        <w:rPr>
          <w:color w:val="231F20"/>
          <w:spacing w:val="-4"/>
        </w:rPr>
        <w:t>работает</w:t>
      </w:r>
      <w:r>
        <w:rPr>
          <w:color w:val="231F20"/>
          <w:spacing w:val="-6"/>
        </w:rPr>
        <w:t> </w:t>
      </w:r>
      <w:r>
        <w:rPr>
          <w:color w:val="231F20"/>
          <w:spacing w:val="-4"/>
        </w:rPr>
        <w:t>правиль-</w:t>
      </w:r>
      <w:r>
        <w:rPr>
          <w:color w:val="231F20"/>
        </w:rPr>
        <w:t> </w:t>
      </w:r>
      <w:r>
        <w:rPr>
          <w:color w:val="231F20"/>
          <w:spacing w:val="-8"/>
        </w:rPr>
        <w:t>но,</w:t>
      </w:r>
      <w:r>
        <w:rPr>
          <w:color w:val="231F20"/>
        </w:rPr>
        <w:t> </w:t>
      </w:r>
      <w:r>
        <w:rPr>
          <w:color w:val="231F20"/>
          <w:spacing w:val="-8"/>
        </w:rPr>
        <w:t>называется</w:t>
      </w:r>
      <w:r>
        <w:rPr>
          <w:color w:val="231F20"/>
        </w:rPr>
        <w:t> </w:t>
      </w:r>
      <w:r>
        <w:rPr>
          <w:color w:val="231F20"/>
          <w:spacing w:val="-8"/>
        </w:rPr>
        <w:t>истинным</w:t>
      </w:r>
      <w:r>
        <w:rPr>
          <w:color w:val="231F20"/>
        </w:rPr>
        <w:t> </w:t>
      </w:r>
      <w:r>
        <w:rPr>
          <w:color w:val="231F20"/>
          <w:spacing w:val="-8"/>
        </w:rPr>
        <w:t>отрицательным</w:t>
      </w:r>
      <w:r>
        <w:rPr>
          <w:color w:val="231F20"/>
        </w:rPr>
        <w:t> </w:t>
      </w:r>
      <w:r>
        <w:rPr>
          <w:color w:val="231F20"/>
          <w:spacing w:val="-8"/>
        </w:rPr>
        <w:t>срабатыванием:</w:t>
      </w:r>
      <w:r>
        <w:rPr>
          <w:color w:val="231F20"/>
        </w:rPr>
        <w:t> </w:t>
      </w:r>
      <w:r>
        <w:rPr>
          <w:color w:val="231F20"/>
          <w:spacing w:val="-8"/>
        </w:rPr>
        <w:t>тест</w:t>
      </w:r>
      <w:r>
        <w:rPr>
          <w:color w:val="231F20"/>
        </w:rPr>
        <w:t> </w:t>
      </w:r>
      <w:r>
        <w:rPr>
          <w:color w:val="231F20"/>
          <w:spacing w:val="-8"/>
        </w:rPr>
        <w:t>правильно</w:t>
      </w:r>
      <w:r>
        <w:rPr>
          <w:color w:val="231F20"/>
        </w:rPr>
        <w:t> </w:t>
      </w:r>
      <w:r>
        <w:rPr>
          <w:color w:val="231F20"/>
          <w:spacing w:val="-8"/>
        </w:rPr>
        <w:t>определяет</w:t>
      </w:r>
      <w:r>
        <w:rPr>
          <w:color w:val="231F20"/>
        </w:rPr>
        <w:t> состояние системы (отсутствие в ней ошибок).</w:t>
      </w:r>
    </w:p>
    <w:p>
      <w:pPr>
        <w:pStyle w:val="BodyText"/>
        <w:spacing w:line="256" w:lineRule="auto" w:before="117"/>
        <w:ind w:left="255" w:right="111"/>
        <w:jc w:val="both"/>
      </w:pPr>
      <w:r>
        <w:rPr/>
        <mc:AlternateContent>
          <mc:Choice Requires="wps">
            <w:drawing>
              <wp:anchor distT="0" distB="0" distL="0" distR="0" allowOverlap="1" layoutInCell="1" locked="0" behindDoc="0" simplePos="0" relativeHeight="15790080">
                <wp:simplePos x="0" y="0"/>
                <wp:positionH relativeFrom="page">
                  <wp:posOffset>893390</wp:posOffset>
                </wp:positionH>
                <wp:positionV relativeFrom="paragraph">
                  <wp:posOffset>1040447</wp:posOffset>
                </wp:positionV>
                <wp:extent cx="3647440" cy="153670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3647440" cy="153670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6"/>
                              <w:gridCol w:w="1366"/>
                              <w:gridCol w:w="2019"/>
                              <w:gridCol w:w="1552"/>
                            </w:tblGrid>
                            <w:tr>
                              <w:trPr>
                                <w:trHeight w:val="392" w:hRule="atLeast"/>
                              </w:trPr>
                              <w:tc>
                                <w:tcPr>
                                  <w:tcW w:w="2042" w:type="dxa"/>
                                  <w:gridSpan w:val="2"/>
                                  <w:vMerge w:val="restart"/>
                                  <w:shd w:val="clear" w:color="auto" w:fill="ECEDED"/>
                                </w:tcPr>
                                <w:p>
                                  <w:pPr>
                                    <w:pStyle w:val="TableParagraph"/>
                                    <w:spacing w:before="103"/>
                                    <w:ind w:left="0"/>
                                    <w:rPr>
                                      <w:rFonts w:ascii="Cambria"/>
                                      <w:sz w:val="16"/>
                                    </w:rPr>
                                  </w:pPr>
                                </w:p>
                                <w:p>
                                  <w:pPr>
                                    <w:pStyle w:val="TableParagraph"/>
                                    <w:spacing w:before="0"/>
                                    <w:ind w:left="485"/>
                                    <w:rPr>
                                      <w:rFonts w:ascii="Microsoft Sans Serif" w:hAnsi="Microsoft Sans Serif"/>
                                      <w:sz w:val="16"/>
                                    </w:rPr>
                                  </w:pPr>
                                  <w:r>
                                    <w:rPr>
                                      <w:rFonts w:ascii="Microsoft Sans Serif" w:hAnsi="Microsoft Sans Serif"/>
                                      <w:color w:val="231F20"/>
                                      <w:sz w:val="16"/>
                                    </w:rPr>
                                    <w:t>Типы</w:t>
                                  </w:r>
                                  <w:r>
                                    <w:rPr>
                                      <w:rFonts w:ascii="Microsoft Sans Serif" w:hAnsi="Microsoft Sans Serif"/>
                                      <w:color w:val="231F20"/>
                                      <w:spacing w:val="-2"/>
                                      <w:sz w:val="16"/>
                                    </w:rPr>
                                    <w:t> ошибок</w:t>
                                  </w:r>
                                </w:p>
                              </w:tc>
                              <w:tc>
                                <w:tcPr>
                                  <w:tcW w:w="3571" w:type="dxa"/>
                                  <w:gridSpan w:val="2"/>
                                  <w:shd w:val="clear" w:color="auto" w:fill="ECEDED"/>
                                </w:tcPr>
                                <w:p>
                                  <w:pPr>
                                    <w:pStyle w:val="TableParagraph"/>
                                    <w:spacing w:before="100"/>
                                    <w:ind w:left="1165"/>
                                    <w:rPr>
                                      <w:rFonts w:ascii="Microsoft Sans Serif" w:hAnsi="Microsoft Sans Serif"/>
                                      <w:sz w:val="16"/>
                                    </w:rPr>
                                  </w:pPr>
                                  <w:r>
                                    <w:rPr>
                                      <w:rFonts w:ascii="Microsoft Sans Serif" w:hAnsi="Microsoft Sans Serif"/>
                                      <w:color w:val="231F20"/>
                                      <w:spacing w:val="-2"/>
                                      <w:sz w:val="16"/>
                                    </w:rPr>
                                    <w:t>Функциональность</w:t>
                                  </w:r>
                                </w:p>
                              </w:tc>
                            </w:tr>
                            <w:tr>
                              <w:trPr>
                                <w:trHeight w:val="392" w:hRule="atLeast"/>
                              </w:trPr>
                              <w:tc>
                                <w:tcPr>
                                  <w:tcW w:w="2042" w:type="dxa"/>
                                  <w:gridSpan w:val="2"/>
                                  <w:vMerge/>
                                  <w:tcBorders>
                                    <w:top w:val="nil"/>
                                  </w:tcBorders>
                                  <w:shd w:val="clear" w:color="auto" w:fill="ECEDED"/>
                                </w:tcPr>
                                <w:p>
                                  <w:pPr>
                                    <w:rPr>
                                      <w:sz w:val="2"/>
                                      <w:szCs w:val="2"/>
                                    </w:rPr>
                                  </w:pPr>
                                </w:p>
                              </w:tc>
                              <w:tc>
                                <w:tcPr>
                                  <w:tcW w:w="2019" w:type="dxa"/>
                                  <w:shd w:val="clear" w:color="auto" w:fill="ECEDED"/>
                                </w:tcPr>
                                <w:p>
                                  <w:pPr>
                                    <w:pStyle w:val="TableParagraph"/>
                                    <w:spacing w:before="130"/>
                                    <w:ind w:left="243"/>
                                    <w:rPr>
                                      <w:rFonts w:ascii="Microsoft Sans Serif" w:hAnsi="Microsoft Sans Serif"/>
                                      <w:sz w:val="16"/>
                                    </w:rPr>
                                  </w:pPr>
                                  <w:r>
                                    <w:rPr>
                                      <w:rFonts w:ascii="Microsoft Sans Serif" w:hAnsi="Microsoft Sans Serif"/>
                                      <w:color w:val="231F20"/>
                                      <w:sz w:val="16"/>
                                    </w:rPr>
                                    <w:t>Работает</w:t>
                                  </w:r>
                                  <w:r>
                                    <w:rPr>
                                      <w:rFonts w:ascii="Microsoft Sans Serif" w:hAnsi="Microsoft Sans Serif"/>
                                      <w:color w:val="231F20"/>
                                      <w:spacing w:val="2"/>
                                      <w:sz w:val="16"/>
                                    </w:rPr>
                                    <w:t> </w:t>
                                  </w:r>
                                  <w:r>
                                    <w:rPr>
                                      <w:rFonts w:ascii="Microsoft Sans Serif" w:hAnsi="Microsoft Sans Serif"/>
                                      <w:color w:val="231F20"/>
                                      <w:spacing w:val="-2"/>
                                      <w:sz w:val="16"/>
                                    </w:rPr>
                                    <w:t>правильно</w:t>
                                  </w:r>
                                </w:p>
                              </w:tc>
                              <w:tc>
                                <w:tcPr>
                                  <w:tcW w:w="1552" w:type="dxa"/>
                                  <w:shd w:val="clear" w:color="auto" w:fill="ECEDED"/>
                                </w:tcPr>
                                <w:p>
                                  <w:pPr>
                                    <w:pStyle w:val="TableParagraph"/>
                                    <w:spacing w:line="213" w:lineRule="auto" w:before="45"/>
                                    <w:ind w:left="277" w:firstLine="112"/>
                                    <w:rPr>
                                      <w:rFonts w:ascii="Microsoft Sans Serif" w:hAnsi="Microsoft Sans Serif"/>
                                      <w:sz w:val="16"/>
                                    </w:rPr>
                                  </w:pPr>
                                  <w:r>
                                    <w:rPr>
                                      <w:rFonts w:ascii="Microsoft Sans Serif" w:hAnsi="Microsoft Sans Serif"/>
                                      <w:color w:val="231F20"/>
                                      <w:spacing w:val="-2"/>
                                      <w:sz w:val="16"/>
                                    </w:rPr>
                                    <w:t>Работает неправильно</w:t>
                                  </w:r>
                                </w:p>
                              </w:tc>
                            </w:tr>
                            <w:tr>
                              <w:trPr>
                                <w:trHeight w:val="788" w:hRule="atLeast"/>
                              </w:trPr>
                              <w:tc>
                                <w:tcPr>
                                  <w:tcW w:w="676" w:type="dxa"/>
                                  <w:vMerge w:val="restart"/>
                                  <w:shd w:val="clear" w:color="auto" w:fill="ECEDED"/>
                                </w:tcPr>
                                <w:p>
                                  <w:pPr>
                                    <w:pStyle w:val="TableParagraph"/>
                                    <w:spacing w:before="0"/>
                                    <w:ind w:left="0"/>
                                    <w:rPr>
                                      <w:rFonts w:ascii="Cambria"/>
                                      <w:sz w:val="16"/>
                                    </w:rPr>
                                  </w:pPr>
                                </w:p>
                                <w:p>
                                  <w:pPr>
                                    <w:pStyle w:val="TableParagraph"/>
                                    <w:spacing w:before="0"/>
                                    <w:ind w:left="0"/>
                                    <w:rPr>
                                      <w:rFonts w:ascii="Cambria"/>
                                      <w:sz w:val="16"/>
                                    </w:rPr>
                                  </w:pPr>
                                </w:p>
                                <w:p>
                                  <w:pPr>
                                    <w:pStyle w:val="TableParagraph"/>
                                    <w:spacing w:before="18"/>
                                    <w:ind w:left="0"/>
                                    <w:rPr>
                                      <w:rFonts w:ascii="Cambria"/>
                                      <w:sz w:val="16"/>
                                    </w:rPr>
                                  </w:pPr>
                                </w:p>
                                <w:p>
                                  <w:pPr>
                                    <w:pStyle w:val="TableParagraph"/>
                                    <w:spacing w:before="0"/>
                                    <w:ind w:left="120"/>
                                    <w:rPr>
                                      <w:rFonts w:ascii="Microsoft Sans Serif" w:hAnsi="Microsoft Sans Serif"/>
                                      <w:sz w:val="16"/>
                                    </w:rPr>
                                  </w:pPr>
                                  <w:r>
                                    <w:rPr>
                                      <w:rFonts w:ascii="Microsoft Sans Serif" w:hAnsi="Microsoft Sans Serif"/>
                                      <w:color w:val="231F20"/>
                                      <w:spacing w:val="-4"/>
                                      <w:sz w:val="16"/>
                                    </w:rPr>
                                    <w:t>Тест</w:t>
                                  </w:r>
                                </w:p>
                              </w:tc>
                              <w:tc>
                                <w:tcPr>
                                  <w:tcW w:w="1366" w:type="dxa"/>
                                  <w:shd w:val="clear" w:color="auto" w:fill="ECEDED"/>
                                </w:tcPr>
                                <w:p>
                                  <w:pPr>
                                    <w:pStyle w:val="TableParagraph"/>
                                    <w:spacing w:before="121"/>
                                    <w:ind w:left="0"/>
                                    <w:rPr>
                                      <w:rFonts w:ascii="Cambria"/>
                                      <w:sz w:val="16"/>
                                    </w:rPr>
                                  </w:pPr>
                                </w:p>
                                <w:p>
                                  <w:pPr>
                                    <w:pStyle w:val="TableParagraph"/>
                                    <w:spacing w:before="0"/>
                                    <w:ind w:left="226"/>
                                    <w:rPr>
                                      <w:rFonts w:ascii="Microsoft Sans Serif" w:hAnsi="Microsoft Sans Serif"/>
                                      <w:sz w:val="16"/>
                                    </w:rPr>
                                  </w:pPr>
                                  <w:r>
                                    <w:rPr>
                                      <w:rFonts w:ascii="Microsoft Sans Serif" w:hAnsi="Microsoft Sans Serif"/>
                                      <w:color w:val="231F20"/>
                                      <w:spacing w:val="-2"/>
                                      <w:sz w:val="16"/>
                                    </w:rPr>
                                    <w:t>...проходит</w:t>
                                  </w:r>
                                </w:p>
                              </w:tc>
                              <w:tc>
                                <w:tcPr>
                                  <w:tcW w:w="2019" w:type="dxa"/>
                                  <w:shd w:val="clear" w:color="auto" w:fill="87898B"/>
                                </w:tcPr>
                                <w:p>
                                  <w:pPr>
                                    <w:pStyle w:val="TableParagraph"/>
                                    <w:spacing w:line="254" w:lineRule="auto" w:before="113"/>
                                    <w:ind w:left="132" w:right="119"/>
                                    <w:jc w:val="center"/>
                                    <w:rPr>
                                      <w:rFonts w:ascii="Microsoft Sans Serif" w:hAnsi="Microsoft Sans Serif"/>
                                      <w:sz w:val="16"/>
                                    </w:rPr>
                                  </w:pPr>
                                  <w:r>
                                    <w:rPr>
                                      <w:rFonts w:ascii="Microsoft Sans Serif" w:hAnsi="Microsoft Sans Serif"/>
                                      <w:color w:val="FDFDFD"/>
                                      <w:spacing w:val="-2"/>
                                      <w:sz w:val="16"/>
                                    </w:rPr>
                                    <w:t>Истинное отрицательное срабатывание</w:t>
                                  </w:r>
                                </w:p>
                              </w:tc>
                              <w:tc>
                                <w:tcPr>
                                  <w:tcW w:w="1552" w:type="dxa"/>
                                  <w:shd w:val="clear" w:color="auto" w:fill="525355"/>
                                </w:tcPr>
                                <w:p>
                                  <w:pPr>
                                    <w:pStyle w:val="TableParagraph"/>
                                    <w:spacing w:line="254" w:lineRule="auto" w:before="83"/>
                                    <w:ind w:left="0" w:right="17"/>
                                    <w:jc w:val="center"/>
                                    <w:rPr>
                                      <w:rFonts w:ascii="Microsoft Sans Serif" w:hAnsi="Microsoft Sans Serif"/>
                                      <w:sz w:val="16"/>
                                    </w:rPr>
                                  </w:pPr>
                                  <w:r>
                                    <w:rPr>
                                      <w:rFonts w:ascii="Microsoft Sans Serif" w:hAnsi="Microsoft Sans Serif"/>
                                      <w:color w:val="FDFDFD"/>
                                      <w:sz w:val="16"/>
                                    </w:rPr>
                                    <w:t>Ошибка II рода </w:t>
                                  </w:r>
                                  <w:r>
                                    <w:rPr>
                                      <w:rFonts w:ascii="Microsoft Sans Serif" w:hAnsi="Microsoft Sans Serif"/>
                                      <w:color w:val="FDFDFD"/>
                                      <w:spacing w:val="-10"/>
                                      <w:sz w:val="16"/>
                                    </w:rPr>
                                    <w:t>(ложноотрицательное</w:t>
                                  </w:r>
                                  <w:r>
                                    <w:rPr>
                                      <w:rFonts w:ascii="Microsoft Sans Serif" w:hAnsi="Microsoft Sans Serif"/>
                                      <w:color w:val="FDFDFD"/>
                                      <w:spacing w:val="-2"/>
                                      <w:sz w:val="16"/>
                                    </w:rPr>
                                    <w:t> срабатывание)</w:t>
                                  </w:r>
                                </w:p>
                              </w:tc>
                            </w:tr>
                            <w:tr>
                              <w:trPr>
                                <w:trHeight w:val="798" w:hRule="atLeast"/>
                              </w:trPr>
                              <w:tc>
                                <w:tcPr>
                                  <w:tcW w:w="676" w:type="dxa"/>
                                  <w:vMerge/>
                                  <w:tcBorders>
                                    <w:top w:val="nil"/>
                                  </w:tcBorders>
                                  <w:shd w:val="clear" w:color="auto" w:fill="ECEDED"/>
                                </w:tcPr>
                                <w:p>
                                  <w:pPr>
                                    <w:rPr>
                                      <w:sz w:val="2"/>
                                      <w:szCs w:val="2"/>
                                    </w:rPr>
                                  </w:pPr>
                                </w:p>
                              </w:tc>
                              <w:tc>
                                <w:tcPr>
                                  <w:tcW w:w="1366" w:type="dxa"/>
                                  <w:shd w:val="clear" w:color="auto" w:fill="ECEDED"/>
                                </w:tcPr>
                                <w:p>
                                  <w:pPr>
                                    <w:pStyle w:val="TableParagraph"/>
                                    <w:spacing w:before="83"/>
                                    <w:ind w:left="0"/>
                                    <w:rPr>
                                      <w:rFonts w:ascii="Cambria"/>
                                      <w:sz w:val="16"/>
                                    </w:rPr>
                                  </w:pPr>
                                </w:p>
                                <w:p>
                                  <w:pPr>
                                    <w:pStyle w:val="TableParagraph"/>
                                    <w:spacing w:before="0"/>
                                    <w:ind w:left="176"/>
                                    <w:rPr>
                                      <w:rFonts w:ascii="Microsoft Sans Serif" w:hAnsi="Microsoft Sans Serif"/>
                                      <w:sz w:val="16"/>
                                    </w:rPr>
                                  </w:pPr>
                                  <w:r>
                                    <w:rPr>
                                      <w:rFonts w:ascii="Microsoft Sans Serif" w:hAnsi="Microsoft Sans Serif"/>
                                      <w:color w:val="231F20"/>
                                      <w:sz w:val="16"/>
                                    </w:rPr>
                                    <w:t>...не</w:t>
                                  </w:r>
                                  <w:r>
                                    <w:rPr>
                                      <w:rFonts w:ascii="Microsoft Sans Serif" w:hAnsi="Microsoft Sans Serif"/>
                                      <w:color w:val="231F20"/>
                                      <w:spacing w:val="2"/>
                                      <w:sz w:val="16"/>
                                    </w:rPr>
                                    <w:t> </w:t>
                                  </w:r>
                                  <w:r>
                                    <w:rPr>
                                      <w:rFonts w:ascii="Microsoft Sans Serif" w:hAnsi="Microsoft Sans Serif"/>
                                      <w:color w:val="231F20"/>
                                      <w:spacing w:val="-2"/>
                                      <w:sz w:val="16"/>
                                    </w:rPr>
                                    <w:t>проходит</w:t>
                                  </w:r>
                                </w:p>
                              </w:tc>
                              <w:tc>
                                <w:tcPr>
                                  <w:tcW w:w="2019" w:type="dxa"/>
                                  <w:shd w:val="clear" w:color="auto" w:fill="525355"/>
                                </w:tcPr>
                                <w:p>
                                  <w:pPr>
                                    <w:pStyle w:val="TableParagraph"/>
                                    <w:spacing w:line="254" w:lineRule="auto" w:before="115"/>
                                    <w:ind w:left="509" w:right="367" w:hanging="40"/>
                                    <w:jc w:val="center"/>
                                    <w:rPr>
                                      <w:rFonts w:ascii="Microsoft Sans Serif" w:hAnsi="Microsoft Sans Serif"/>
                                      <w:sz w:val="16"/>
                                    </w:rPr>
                                  </w:pPr>
                                  <w:r>
                                    <w:rPr>
                                      <w:rFonts w:ascii="Microsoft Sans Serif" w:hAnsi="Microsoft Sans Serif"/>
                                      <w:color w:val="FDFDFD"/>
                                      <w:sz w:val="16"/>
                                    </w:rPr>
                                    <w:t>Ошибка I рода </w:t>
                                  </w:r>
                                  <w:r>
                                    <w:rPr>
                                      <w:rFonts w:ascii="Microsoft Sans Serif" w:hAnsi="Microsoft Sans Serif"/>
                                      <w:color w:val="FDFDFD"/>
                                      <w:spacing w:val="-2"/>
                                      <w:sz w:val="16"/>
                                    </w:rPr>
                                    <w:t>(ложное срабатывание)</w:t>
                                  </w:r>
                                </w:p>
                              </w:tc>
                              <w:tc>
                                <w:tcPr>
                                  <w:tcW w:w="1552" w:type="dxa"/>
                                  <w:shd w:val="clear" w:color="auto" w:fill="87898B"/>
                                </w:tcPr>
                                <w:p>
                                  <w:pPr>
                                    <w:pStyle w:val="TableParagraph"/>
                                    <w:spacing w:line="254" w:lineRule="auto" w:before="175"/>
                                    <w:ind w:left="226" w:firstLine="156"/>
                                    <w:rPr>
                                      <w:rFonts w:ascii="Microsoft Sans Serif" w:hAnsi="Microsoft Sans Serif"/>
                                      <w:sz w:val="16"/>
                                    </w:rPr>
                                  </w:pPr>
                                  <w:r>
                                    <w:rPr>
                                      <w:rFonts w:ascii="Microsoft Sans Serif" w:hAnsi="Microsoft Sans Serif"/>
                                      <w:color w:val="FDFDFD"/>
                                      <w:spacing w:val="-2"/>
                                      <w:sz w:val="16"/>
                                    </w:rPr>
                                    <w:t>Истинное срабатывание</w:t>
                                  </w:r>
                                </w:p>
                              </w:tc>
                            </w:tr>
                          </w:tbl>
                          <w:p>
                            <w:pPr>
                              <w:pStyle w:val="BodyText"/>
                            </w:pPr>
                          </w:p>
                        </w:txbxContent>
                      </wps:txbx>
                      <wps:bodyPr wrap="square" lIns="0" tIns="0" rIns="0" bIns="0" rtlCol="0">
                        <a:noAutofit/>
                      </wps:bodyPr>
                    </wps:wsp>
                  </a:graphicData>
                </a:graphic>
              </wp:anchor>
            </w:drawing>
          </mc:Choice>
          <mc:Fallback>
            <w:pict>
              <v:shape style="position:absolute;margin-left:70.345703pt;margin-top:81.924995pt;width:287.2pt;height:121pt;mso-position-horizontal-relative:page;mso-position-vertical-relative:paragraph;z-index:15790080" type="#_x0000_t202" id="docshape396"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6"/>
                        <w:gridCol w:w="1366"/>
                        <w:gridCol w:w="2019"/>
                        <w:gridCol w:w="1552"/>
                      </w:tblGrid>
                      <w:tr>
                        <w:trPr>
                          <w:trHeight w:val="392" w:hRule="atLeast"/>
                        </w:trPr>
                        <w:tc>
                          <w:tcPr>
                            <w:tcW w:w="2042" w:type="dxa"/>
                            <w:gridSpan w:val="2"/>
                            <w:vMerge w:val="restart"/>
                            <w:shd w:val="clear" w:color="auto" w:fill="ECEDED"/>
                          </w:tcPr>
                          <w:p>
                            <w:pPr>
                              <w:pStyle w:val="TableParagraph"/>
                              <w:spacing w:before="103"/>
                              <w:ind w:left="0"/>
                              <w:rPr>
                                <w:rFonts w:ascii="Cambria"/>
                                <w:sz w:val="16"/>
                              </w:rPr>
                            </w:pPr>
                          </w:p>
                          <w:p>
                            <w:pPr>
                              <w:pStyle w:val="TableParagraph"/>
                              <w:spacing w:before="0"/>
                              <w:ind w:left="485"/>
                              <w:rPr>
                                <w:rFonts w:ascii="Microsoft Sans Serif" w:hAnsi="Microsoft Sans Serif"/>
                                <w:sz w:val="16"/>
                              </w:rPr>
                            </w:pPr>
                            <w:r>
                              <w:rPr>
                                <w:rFonts w:ascii="Microsoft Sans Serif" w:hAnsi="Microsoft Sans Serif"/>
                                <w:color w:val="231F20"/>
                                <w:sz w:val="16"/>
                              </w:rPr>
                              <w:t>Типы</w:t>
                            </w:r>
                            <w:r>
                              <w:rPr>
                                <w:rFonts w:ascii="Microsoft Sans Serif" w:hAnsi="Microsoft Sans Serif"/>
                                <w:color w:val="231F20"/>
                                <w:spacing w:val="-2"/>
                                <w:sz w:val="16"/>
                              </w:rPr>
                              <w:t> ошибок</w:t>
                            </w:r>
                          </w:p>
                        </w:tc>
                        <w:tc>
                          <w:tcPr>
                            <w:tcW w:w="3571" w:type="dxa"/>
                            <w:gridSpan w:val="2"/>
                            <w:shd w:val="clear" w:color="auto" w:fill="ECEDED"/>
                          </w:tcPr>
                          <w:p>
                            <w:pPr>
                              <w:pStyle w:val="TableParagraph"/>
                              <w:spacing w:before="100"/>
                              <w:ind w:left="1165"/>
                              <w:rPr>
                                <w:rFonts w:ascii="Microsoft Sans Serif" w:hAnsi="Microsoft Sans Serif"/>
                                <w:sz w:val="16"/>
                              </w:rPr>
                            </w:pPr>
                            <w:r>
                              <w:rPr>
                                <w:rFonts w:ascii="Microsoft Sans Serif" w:hAnsi="Microsoft Sans Serif"/>
                                <w:color w:val="231F20"/>
                                <w:spacing w:val="-2"/>
                                <w:sz w:val="16"/>
                              </w:rPr>
                              <w:t>Функциональность</w:t>
                            </w:r>
                          </w:p>
                        </w:tc>
                      </w:tr>
                      <w:tr>
                        <w:trPr>
                          <w:trHeight w:val="392" w:hRule="atLeast"/>
                        </w:trPr>
                        <w:tc>
                          <w:tcPr>
                            <w:tcW w:w="2042" w:type="dxa"/>
                            <w:gridSpan w:val="2"/>
                            <w:vMerge/>
                            <w:tcBorders>
                              <w:top w:val="nil"/>
                            </w:tcBorders>
                            <w:shd w:val="clear" w:color="auto" w:fill="ECEDED"/>
                          </w:tcPr>
                          <w:p>
                            <w:pPr>
                              <w:rPr>
                                <w:sz w:val="2"/>
                                <w:szCs w:val="2"/>
                              </w:rPr>
                            </w:pPr>
                          </w:p>
                        </w:tc>
                        <w:tc>
                          <w:tcPr>
                            <w:tcW w:w="2019" w:type="dxa"/>
                            <w:shd w:val="clear" w:color="auto" w:fill="ECEDED"/>
                          </w:tcPr>
                          <w:p>
                            <w:pPr>
                              <w:pStyle w:val="TableParagraph"/>
                              <w:spacing w:before="130"/>
                              <w:ind w:left="243"/>
                              <w:rPr>
                                <w:rFonts w:ascii="Microsoft Sans Serif" w:hAnsi="Microsoft Sans Serif"/>
                                <w:sz w:val="16"/>
                              </w:rPr>
                            </w:pPr>
                            <w:r>
                              <w:rPr>
                                <w:rFonts w:ascii="Microsoft Sans Serif" w:hAnsi="Microsoft Sans Serif"/>
                                <w:color w:val="231F20"/>
                                <w:sz w:val="16"/>
                              </w:rPr>
                              <w:t>Работает</w:t>
                            </w:r>
                            <w:r>
                              <w:rPr>
                                <w:rFonts w:ascii="Microsoft Sans Serif" w:hAnsi="Microsoft Sans Serif"/>
                                <w:color w:val="231F20"/>
                                <w:spacing w:val="2"/>
                                <w:sz w:val="16"/>
                              </w:rPr>
                              <w:t> </w:t>
                            </w:r>
                            <w:r>
                              <w:rPr>
                                <w:rFonts w:ascii="Microsoft Sans Serif" w:hAnsi="Microsoft Sans Serif"/>
                                <w:color w:val="231F20"/>
                                <w:spacing w:val="-2"/>
                                <w:sz w:val="16"/>
                              </w:rPr>
                              <w:t>правильно</w:t>
                            </w:r>
                          </w:p>
                        </w:tc>
                        <w:tc>
                          <w:tcPr>
                            <w:tcW w:w="1552" w:type="dxa"/>
                            <w:shd w:val="clear" w:color="auto" w:fill="ECEDED"/>
                          </w:tcPr>
                          <w:p>
                            <w:pPr>
                              <w:pStyle w:val="TableParagraph"/>
                              <w:spacing w:line="213" w:lineRule="auto" w:before="45"/>
                              <w:ind w:left="277" w:firstLine="112"/>
                              <w:rPr>
                                <w:rFonts w:ascii="Microsoft Sans Serif" w:hAnsi="Microsoft Sans Serif"/>
                                <w:sz w:val="16"/>
                              </w:rPr>
                            </w:pPr>
                            <w:r>
                              <w:rPr>
                                <w:rFonts w:ascii="Microsoft Sans Serif" w:hAnsi="Microsoft Sans Serif"/>
                                <w:color w:val="231F20"/>
                                <w:spacing w:val="-2"/>
                                <w:sz w:val="16"/>
                              </w:rPr>
                              <w:t>Работает неправильно</w:t>
                            </w:r>
                          </w:p>
                        </w:tc>
                      </w:tr>
                      <w:tr>
                        <w:trPr>
                          <w:trHeight w:val="788" w:hRule="atLeast"/>
                        </w:trPr>
                        <w:tc>
                          <w:tcPr>
                            <w:tcW w:w="676" w:type="dxa"/>
                            <w:vMerge w:val="restart"/>
                            <w:shd w:val="clear" w:color="auto" w:fill="ECEDED"/>
                          </w:tcPr>
                          <w:p>
                            <w:pPr>
                              <w:pStyle w:val="TableParagraph"/>
                              <w:spacing w:before="0"/>
                              <w:ind w:left="0"/>
                              <w:rPr>
                                <w:rFonts w:ascii="Cambria"/>
                                <w:sz w:val="16"/>
                              </w:rPr>
                            </w:pPr>
                          </w:p>
                          <w:p>
                            <w:pPr>
                              <w:pStyle w:val="TableParagraph"/>
                              <w:spacing w:before="0"/>
                              <w:ind w:left="0"/>
                              <w:rPr>
                                <w:rFonts w:ascii="Cambria"/>
                                <w:sz w:val="16"/>
                              </w:rPr>
                            </w:pPr>
                          </w:p>
                          <w:p>
                            <w:pPr>
                              <w:pStyle w:val="TableParagraph"/>
                              <w:spacing w:before="18"/>
                              <w:ind w:left="0"/>
                              <w:rPr>
                                <w:rFonts w:ascii="Cambria"/>
                                <w:sz w:val="16"/>
                              </w:rPr>
                            </w:pPr>
                          </w:p>
                          <w:p>
                            <w:pPr>
                              <w:pStyle w:val="TableParagraph"/>
                              <w:spacing w:before="0"/>
                              <w:ind w:left="120"/>
                              <w:rPr>
                                <w:rFonts w:ascii="Microsoft Sans Serif" w:hAnsi="Microsoft Sans Serif"/>
                                <w:sz w:val="16"/>
                              </w:rPr>
                            </w:pPr>
                            <w:r>
                              <w:rPr>
                                <w:rFonts w:ascii="Microsoft Sans Serif" w:hAnsi="Microsoft Sans Serif"/>
                                <w:color w:val="231F20"/>
                                <w:spacing w:val="-4"/>
                                <w:sz w:val="16"/>
                              </w:rPr>
                              <w:t>Тест</w:t>
                            </w:r>
                          </w:p>
                        </w:tc>
                        <w:tc>
                          <w:tcPr>
                            <w:tcW w:w="1366" w:type="dxa"/>
                            <w:shd w:val="clear" w:color="auto" w:fill="ECEDED"/>
                          </w:tcPr>
                          <w:p>
                            <w:pPr>
                              <w:pStyle w:val="TableParagraph"/>
                              <w:spacing w:before="121"/>
                              <w:ind w:left="0"/>
                              <w:rPr>
                                <w:rFonts w:ascii="Cambria"/>
                                <w:sz w:val="16"/>
                              </w:rPr>
                            </w:pPr>
                          </w:p>
                          <w:p>
                            <w:pPr>
                              <w:pStyle w:val="TableParagraph"/>
                              <w:spacing w:before="0"/>
                              <w:ind w:left="226"/>
                              <w:rPr>
                                <w:rFonts w:ascii="Microsoft Sans Serif" w:hAnsi="Microsoft Sans Serif"/>
                                <w:sz w:val="16"/>
                              </w:rPr>
                            </w:pPr>
                            <w:r>
                              <w:rPr>
                                <w:rFonts w:ascii="Microsoft Sans Serif" w:hAnsi="Microsoft Sans Serif"/>
                                <w:color w:val="231F20"/>
                                <w:spacing w:val="-2"/>
                                <w:sz w:val="16"/>
                              </w:rPr>
                              <w:t>...проходит</w:t>
                            </w:r>
                          </w:p>
                        </w:tc>
                        <w:tc>
                          <w:tcPr>
                            <w:tcW w:w="2019" w:type="dxa"/>
                            <w:shd w:val="clear" w:color="auto" w:fill="87898B"/>
                          </w:tcPr>
                          <w:p>
                            <w:pPr>
                              <w:pStyle w:val="TableParagraph"/>
                              <w:spacing w:line="254" w:lineRule="auto" w:before="113"/>
                              <w:ind w:left="132" w:right="119"/>
                              <w:jc w:val="center"/>
                              <w:rPr>
                                <w:rFonts w:ascii="Microsoft Sans Serif" w:hAnsi="Microsoft Sans Serif"/>
                                <w:sz w:val="16"/>
                              </w:rPr>
                            </w:pPr>
                            <w:r>
                              <w:rPr>
                                <w:rFonts w:ascii="Microsoft Sans Serif" w:hAnsi="Microsoft Sans Serif"/>
                                <w:color w:val="FDFDFD"/>
                                <w:spacing w:val="-2"/>
                                <w:sz w:val="16"/>
                              </w:rPr>
                              <w:t>Истинное отрицательное срабатывание</w:t>
                            </w:r>
                          </w:p>
                        </w:tc>
                        <w:tc>
                          <w:tcPr>
                            <w:tcW w:w="1552" w:type="dxa"/>
                            <w:shd w:val="clear" w:color="auto" w:fill="525355"/>
                          </w:tcPr>
                          <w:p>
                            <w:pPr>
                              <w:pStyle w:val="TableParagraph"/>
                              <w:spacing w:line="254" w:lineRule="auto" w:before="83"/>
                              <w:ind w:left="0" w:right="17"/>
                              <w:jc w:val="center"/>
                              <w:rPr>
                                <w:rFonts w:ascii="Microsoft Sans Serif" w:hAnsi="Microsoft Sans Serif"/>
                                <w:sz w:val="16"/>
                              </w:rPr>
                            </w:pPr>
                            <w:r>
                              <w:rPr>
                                <w:rFonts w:ascii="Microsoft Sans Serif" w:hAnsi="Microsoft Sans Serif"/>
                                <w:color w:val="FDFDFD"/>
                                <w:sz w:val="16"/>
                              </w:rPr>
                              <w:t>Ошибка II рода </w:t>
                            </w:r>
                            <w:r>
                              <w:rPr>
                                <w:rFonts w:ascii="Microsoft Sans Serif" w:hAnsi="Microsoft Sans Serif"/>
                                <w:color w:val="FDFDFD"/>
                                <w:spacing w:val="-10"/>
                                <w:sz w:val="16"/>
                              </w:rPr>
                              <w:t>(ложноотрицательное</w:t>
                            </w:r>
                            <w:r>
                              <w:rPr>
                                <w:rFonts w:ascii="Microsoft Sans Serif" w:hAnsi="Microsoft Sans Serif"/>
                                <w:color w:val="FDFDFD"/>
                                <w:spacing w:val="-2"/>
                                <w:sz w:val="16"/>
                              </w:rPr>
                              <w:t> срабатывание)</w:t>
                            </w:r>
                          </w:p>
                        </w:tc>
                      </w:tr>
                      <w:tr>
                        <w:trPr>
                          <w:trHeight w:val="798" w:hRule="atLeast"/>
                        </w:trPr>
                        <w:tc>
                          <w:tcPr>
                            <w:tcW w:w="676" w:type="dxa"/>
                            <w:vMerge/>
                            <w:tcBorders>
                              <w:top w:val="nil"/>
                            </w:tcBorders>
                            <w:shd w:val="clear" w:color="auto" w:fill="ECEDED"/>
                          </w:tcPr>
                          <w:p>
                            <w:pPr>
                              <w:rPr>
                                <w:sz w:val="2"/>
                                <w:szCs w:val="2"/>
                              </w:rPr>
                            </w:pPr>
                          </w:p>
                        </w:tc>
                        <w:tc>
                          <w:tcPr>
                            <w:tcW w:w="1366" w:type="dxa"/>
                            <w:shd w:val="clear" w:color="auto" w:fill="ECEDED"/>
                          </w:tcPr>
                          <w:p>
                            <w:pPr>
                              <w:pStyle w:val="TableParagraph"/>
                              <w:spacing w:before="83"/>
                              <w:ind w:left="0"/>
                              <w:rPr>
                                <w:rFonts w:ascii="Cambria"/>
                                <w:sz w:val="16"/>
                              </w:rPr>
                            </w:pPr>
                          </w:p>
                          <w:p>
                            <w:pPr>
                              <w:pStyle w:val="TableParagraph"/>
                              <w:spacing w:before="0"/>
                              <w:ind w:left="176"/>
                              <w:rPr>
                                <w:rFonts w:ascii="Microsoft Sans Serif" w:hAnsi="Microsoft Sans Serif"/>
                                <w:sz w:val="16"/>
                              </w:rPr>
                            </w:pPr>
                            <w:r>
                              <w:rPr>
                                <w:rFonts w:ascii="Microsoft Sans Serif" w:hAnsi="Microsoft Sans Serif"/>
                                <w:color w:val="231F20"/>
                                <w:sz w:val="16"/>
                              </w:rPr>
                              <w:t>...не</w:t>
                            </w:r>
                            <w:r>
                              <w:rPr>
                                <w:rFonts w:ascii="Microsoft Sans Serif" w:hAnsi="Microsoft Sans Serif"/>
                                <w:color w:val="231F20"/>
                                <w:spacing w:val="2"/>
                                <w:sz w:val="16"/>
                              </w:rPr>
                              <w:t> </w:t>
                            </w:r>
                            <w:r>
                              <w:rPr>
                                <w:rFonts w:ascii="Microsoft Sans Serif" w:hAnsi="Microsoft Sans Serif"/>
                                <w:color w:val="231F20"/>
                                <w:spacing w:val="-2"/>
                                <w:sz w:val="16"/>
                              </w:rPr>
                              <w:t>проходит</w:t>
                            </w:r>
                          </w:p>
                        </w:tc>
                        <w:tc>
                          <w:tcPr>
                            <w:tcW w:w="2019" w:type="dxa"/>
                            <w:shd w:val="clear" w:color="auto" w:fill="525355"/>
                          </w:tcPr>
                          <w:p>
                            <w:pPr>
                              <w:pStyle w:val="TableParagraph"/>
                              <w:spacing w:line="254" w:lineRule="auto" w:before="115"/>
                              <w:ind w:left="509" w:right="367" w:hanging="40"/>
                              <w:jc w:val="center"/>
                              <w:rPr>
                                <w:rFonts w:ascii="Microsoft Sans Serif" w:hAnsi="Microsoft Sans Serif"/>
                                <w:sz w:val="16"/>
                              </w:rPr>
                            </w:pPr>
                            <w:r>
                              <w:rPr>
                                <w:rFonts w:ascii="Microsoft Sans Serif" w:hAnsi="Microsoft Sans Serif"/>
                                <w:color w:val="FDFDFD"/>
                                <w:sz w:val="16"/>
                              </w:rPr>
                              <w:t>Ошибка I рода </w:t>
                            </w:r>
                            <w:r>
                              <w:rPr>
                                <w:rFonts w:ascii="Microsoft Sans Serif" w:hAnsi="Microsoft Sans Serif"/>
                                <w:color w:val="FDFDFD"/>
                                <w:spacing w:val="-2"/>
                                <w:sz w:val="16"/>
                              </w:rPr>
                              <w:t>(ложное срабатывание)</w:t>
                            </w:r>
                          </w:p>
                        </w:tc>
                        <w:tc>
                          <w:tcPr>
                            <w:tcW w:w="1552" w:type="dxa"/>
                            <w:shd w:val="clear" w:color="auto" w:fill="87898B"/>
                          </w:tcPr>
                          <w:p>
                            <w:pPr>
                              <w:pStyle w:val="TableParagraph"/>
                              <w:spacing w:line="254" w:lineRule="auto" w:before="175"/>
                              <w:ind w:left="226" w:firstLine="156"/>
                              <w:rPr>
                                <w:rFonts w:ascii="Microsoft Sans Serif" w:hAnsi="Microsoft Sans Serif"/>
                                <w:sz w:val="16"/>
                              </w:rPr>
                            </w:pPr>
                            <w:r>
                              <w:rPr>
                                <w:rFonts w:ascii="Microsoft Sans Serif" w:hAnsi="Microsoft Sans Serif"/>
                                <w:color w:val="FDFDFD"/>
                                <w:spacing w:val="-2"/>
                                <w:sz w:val="16"/>
                              </w:rPr>
                              <w:t>Истинное срабатывание</w:t>
                            </w:r>
                          </w:p>
                        </w:tc>
                      </w:tr>
                    </w:tbl>
                    <w:p>
                      <w:pPr>
                        <w:pStyle w:val="BodyText"/>
                      </w:pPr>
                    </w:p>
                  </w:txbxContent>
                </v:textbox>
                <w10:wrap type="none"/>
              </v:shape>
            </w:pict>
          </mc:Fallback>
        </mc:AlternateContent>
      </w:r>
      <w:r>
        <w:rPr>
          <w:color w:val="231F20"/>
          <w:spacing w:val="-4"/>
        </w:rPr>
        <w:t>Если тест не выявляет ошибку, значит, возникла проблема. Ситуация соответствует</w:t>
      </w:r>
      <w:r>
        <w:rPr>
          <w:color w:val="231F20"/>
        </w:rPr>
        <w:t> </w:t>
      </w:r>
      <w:r>
        <w:rPr>
          <w:color w:val="231F20"/>
          <w:spacing w:val="-4"/>
        </w:rPr>
        <w:t>правому верхнему квадранту:</w:t>
      </w:r>
      <w:r>
        <w:rPr>
          <w:color w:val="231F20"/>
          <w:spacing w:val="-5"/>
        </w:rPr>
        <w:t> </w:t>
      </w:r>
      <w:r>
        <w:rPr>
          <w:i/>
          <w:color w:val="231F20"/>
          <w:spacing w:val="-4"/>
        </w:rPr>
        <w:t>ложноотрицательное срабатывание</w:t>
      </w:r>
      <w:r>
        <w:rPr>
          <w:color w:val="231F20"/>
          <w:spacing w:val="-4"/>
        </w:rPr>
        <w:t>. И именно ее по-</w:t>
      </w:r>
      <w:r>
        <w:rPr>
          <w:color w:val="231F20"/>
        </w:rPr>
        <w:t> </w:t>
      </w:r>
      <w:r>
        <w:rPr>
          <w:color w:val="231F20"/>
          <w:spacing w:val="-6"/>
        </w:rPr>
        <w:t>могает избежать</w:t>
      </w:r>
      <w:r>
        <w:rPr>
          <w:color w:val="231F20"/>
          <w:spacing w:val="-5"/>
        </w:rPr>
        <w:t> </w:t>
      </w:r>
      <w:r>
        <w:rPr>
          <w:color w:val="231F20"/>
          <w:spacing w:val="-6"/>
        </w:rPr>
        <w:t>первый</w:t>
      </w:r>
      <w:r>
        <w:rPr>
          <w:color w:val="231F20"/>
          <w:spacing w:val="-5"/>
        </w:rPr>
        <w:t> </w:t>
      </w:r>
      <w:r>
        <w:rPr>
          <w:color w:val="231F20"/>
          <w:spacing w:val="-6"/>
        </w:rPr>
        <w:t>атрибут</w:t>
      </w:r>
      <w:r>
        <w:rPr>
          <w:color w:val="231F20"/>
          <w:spacing w:val="-5"/>
        </w:rPr>
        <w:t> </w:t>
      </w:r>
      <w:r>
        <w:rPr>
          <w:color w:val="231F20"/>
          <w:spacing w:val="-6"/>
        </w:rPr>
        <w:t>хорошего</w:t>
      </w:r>
      <w:r>
        <w:rPr>
          <w:color w:val="231F20"/>
          <w:spacing w:val="-5"/>
        </w:rPr>
        <w:t> </w:t>
      </w:r>
      <w:r>
        <w:rPr>
          <w:color w:val="231F20"/>
          <w:spacing w:val="-6"/>
        </w:rPr>
        <w:t>теста</w:t>
      </w:r>
      <w:r>
        <w:rPr>
          <w:color w:val="231F20"/>
          <w:spacing w:val="-5"/>
        </w:rPr>
        <w:t> </w:t>
      </w:r>
      <w:r>
        <w:rPr>
          <w:color w:val="231F20"/>
          <w:spacing w:val="-6"/>
        </w:rPr>
        <w:t>—</w:t>
      </w:r>
      <w:r>
        <w:rPr>
          <w:color w:val="231F20"/>
          <w:spacing w:val="-5"/>
        </w:rPr>
        <w:t> </w:t>
      </w:r>
      <w:r>
        <w:rPr>
          <w:color w:val="231F20"/>
          <w:spacing w:val="-6"/>
        </w:rPr>
        <w:t>защита</w:t>
      </w:r>
      <w:r>
        <w:rPr>
          <w:color w:val="231F20"/>
          <w:spacing w:val="-5"/>
        </w:rPr>
        <w:t> </w:t>
      </w:r>
      <w:r>
        <w:rPr>
          <w:color w:val="231F20"/>
          <w:spacing w:val="-6"/>
        </w:rPr>
        <w:t>от</w:t>
      </w:r>
      <w:r>
        <w:rPr>
          <w:color w:val="231F20"/>
          <w:spacing w:val="-5"/>
        </w:rPr>
        <w:t> </w:t>
      </w:r>
      <w:r>
        <w:rPr>
          <w:color w:val="231F20"/>
          <w:spacing w:val="-6"/>
        </w:rPr>
        <w:t>багов.</w:t>
      </w:r>
      <w:r>
        <w:rPr>
          <w:color w:val="231F20"/>
          <w:spacing w:val="-5"/>
        </w:rPr>
        <w:t> </w:t>
      </w:r>
      <w:r>
        <w:rPr>
          <w:color w:val="231F20"/>
          <w:spacing w:val="-6"/>
        </w:rPr>
        <w:t>Тесты</w:t>
      </w:r>
      <w:r>
        <w:rPr>
          <w:color w:val="231F20"/>
          <w:spacing w:val="-5"/>
        </w:rPr>
        <w:t> </w:t>
      </w:r>
      <w:r>
        <w:rPr>
          <w:color w:val="231F20"/>
          <w:spacing w:val="-6"/>
        </w:rPr>
        <w:t>с</w:t>
      </w:r>
      <w:r>
        <w:rPr>
          <w:color w:val="231F20"/>
          <w:spacing w:val="-5"/>
        </w:rPr>
        <w:t> </w:t>
      </w:r>
      <w:r>
        <w:rPr>
          <w:color w:val="231F20"/>
          <w:spacing w:val="-6"/>
        </w:rPr>
        <w:t>хорошей</w:t>
      </w:r>
      <w:r>
        <w:rPr>
          <w:color w:val="231F20"/>
        </w:rPr>
        <w:t> защитой от багов помогают минимизировать количество ложноотрицательных срабатываний — ошибок II типа.</w:t>
      </w:r>
    </w:p>
    <w:p>
      <w:pPr>
        <w:pStyle w:val="BodyText"/>
      </w:pPr>
    </w:p>
    <w:p>
      <w:pPr>
        <w:pStyle w:val="BodyText"/>
      </w:pPr>
    </w:p>
    <w:p>
      <w:pPr>
        <w:pStyle w:val="BodyText"/>
        <w:spacing w:before="203"/>
      </w:pPr>
    </w:p>
    <w:p>
      <w:pPr>
        <w:spacing w:line="204" w:lineRule="auto" w:before="0"/>
        <w:ind w:left="6626" w:right="610" w:firstLine="0"/>
        <w:jc w:val="left"/>
        <w:rPr>
          <w:rFonts w:ascii="Arial Black" w:hAnsi="Arial Black"/>
          <w:sz w:val="16"/>
        </w:rPr>
      </w:pPr>
      <w:r>
        <w:rPr>
          <w:rFonts w:ascii="Arial Black" w:hAnsi="Arial Black"/>
          <w:sz w:val="16"/>
        </w:rPr>
        <mc:AlternateContent>
          <mc:Choice Requires="wps">
            <w:drawing>
              <wp:anchor distT="0" distB="0" distL="0" distR="0" allowOverlap="1" layoutInCell="1" locked="0" behindDoc="0" simplePos="0" relativeHeight="15789568">
                <wp:simplePos x="0" y="0"/>
                <wp:positionH relativeFrom="page">
                  <wp:posOffset>4498926</wp:posOffset>
                </wp:positionH>
                <wp:positionV relativeFrom="paragraph">
                  <wp:posOffset>223020</wp:posOffset>
                </wp:positionV>
                <wp:extent cx="121285" cy="139065"/>
                <wp:effectExtent l="0" t="0" r="0" b="0"/>
                <wp:wrapNone/>
                <wp:docPr id="532" name="Graphic 532"/>
                <wp:cNvGraphicFramePr>
                  <a:graphicFrameLocks/>
                </wp:cNvGraphicFramePr>
                <a:graphic>
                  <a:graphicData uri="http://schemas.microsoft.com/office/word/2010/wordprocessingShape">
                    <wps:wsp>
                      <wps:cNvPr id="532" name="Graphic 532"/>
                      <wps:cNvSpPr/>
                      <wps:spPr>
                        <a:xfrm>
                          <a:off x="0" y="0"/>
                          <a:ext cx="121285" cy="139065"/>
                        </a:xfrm>
                        <a:custGeom>
                          <a:avLst/>
                          <a:gdLst/>
                          <a:ahLst/>
                          <a:cxnLst/>
                          <a:rect l="l" t="t" r="r" b="b"/>
                          <a:pathLst>
                            <a:path w="121285" h="139065">
                              <a:moveTo>
                                <a:pt x="0" y="138823"/>
                              </a:moveTo>
                              <a:lnTo>
                                <a:pt x="121183" y="0"/>
                              </a:lnTo>
                            </a:path>
                          </a:pathLst>
                        </a:custGeom>
                        <a:ln w="63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568" from="354.246185pt,28.491661pt" to="363.788185pt,17.560661pt" stroked="true" strokeweight=".502pt" strokecolor="#231f20">
                <v:stroke dashstyle="solid"/>
                <w10:wrap type="none"/>
              </v:line>
            </w:pict>
          </mc:Fallback>
        </mc:AlternateContent>
      </w:r>
      <w:r>
        <w:rPr>
          <w:rFonts w:ascii="Arial Black" w:hAnsi="Arial Black"/>
          <w:color w:val="231F20"/>
          <w:spacing w:val="-2"/>
          <w:w w:val="80"/>
          <w:sz w:val="16"/>
        </w:rPr>
        <w:t>Защита </w:t>
      </w:r>
      <w:r>
        <w:rPr>
          <w:rFonts w:ascii="Arial Black" w:hAnsi="Arial Black"/>
          <w:color w:val="231F20"/>
          <w:w w:val="75"/>
          <w:sz w:val="16"/>
        </w:rPr>
        <w:t>от</w:t>
      </w:r>
      <w:r>
        <w:rPr>
          <w:rFonts w:ascii="Arial Black" w:hAnsi="Arial Black"/>
          <w:color w:val="231F20"/>
          <w:spacing w:val="-3"/>
          <w:w w:val="80"/>
          <w:sz w:val="16"/>
        </w:rPr>
        <w:t> </w:t>
      </w:r>
      <w:r>
        <w:rPr>
          <w:rFonts w:ascii="Arial Black" w:hAnsi="Arial Black"/>
          <w:color w:val="231F20"/>
          <w:spacing w:val="-7"/>
          <w:w w:val="80"/>
          <w:sz w:val="16"/>
        </w:rPr>
        <w:t>багов</w:t>
      </w:r>
    </w:p>
    <w:p>
      <w:pPr>
        <w:pStyle w:val="BodyText"/>
        <w:rPr>
          <w:rFonts w:ascii="Arial Black"/>
        </w:rPr>
      </w:pPr>
    </w:p>
    <w:p>
      <w:pPr>
        <w:pStyle w:val="BodyText"/>
        <w:rPr>
          <w:rFonts w:ascii="Arial Black"/>
        </w:rPr>
      </w:pPr>
    </w:p>
    <w:p>
      <w:pPr>
        <w:pStyle w:val="BodyText"/>
        <w:rPr>
          <w:rFonts w:ascii="Arial Black"/>
        </w:rPr>
      </w:pPr>
    </w:p>
    <w:p>
      <w:pPr>
        <w:pStyle w:val="BodyText"/>
        <w:spacing w:before="241"/>
        <w:rPr>
          <w:rFonts w:ascii="Arial Black"/>
        </w:rPr>
      </w:pPr>
      <w:r>
        <w:rPr>
          <w:rFonts w:ascii="Arial Black"/>
        </w:rPr>
        <mc:AlternateContent>
          <mc:Choice Requires="wps">
            <w:drawing>
              <wp:anchor distT="0" distB="0" distL="0" distR="0" allowOverlap="1" layoutInCell="1" locked="0" behindDoc="1" simplePos="0" relativeHeight="487648256">
                <wp:simplePos x="0" y="0"/>
                <wp:positionH relativeFrom="page">
                  <wp:posOffset>2547266</wp:posOffset>
                </wp:positionH>
                <wp:positionV relativeFrom="paragraph">
                  <wp:posOffset>347838</wp:posOffset>
                </wp:positionV>
                <wp:extent cx="99060" cy="202565"/>
                <wp:effectExtent l="0" t="0" r="0" b="0"/>
                <wp:wrapTopAndBottom/>
                <wp:docPr id="533" name="Graphic 533"/>
                <wp:cNvGraphicFramePr>
                  <a:graphicFrameLocks/>
                </wp:cNvGraphicFramePr>
                <a:graphic>
                  <a:graphicData uri="http://schemas.microsoft.com/office/word/2010/wordprocessingShape">
                    <wps:wsp>
                      <wps:cNvPr id="533" name="Graphic 533"/>
                      <wps:cNvSpPr/>
                      <wps:spPr>
                        <a:xfrm>
                          <a:off x="0" y="0"/>
                          <a:ext cx="99060" cy="202565"/>
                        </a:xfrm>
                        <a:custGeom>
                          <a:avLst/>
                          <a:gdLst/>
                          <a:ahLst/>
                          <a:cxnLst/>
                          <a:rect l="l" t="t" r="r" b="b"/>
                          <a:pathLst>
                            <a:path w="99060" h="202565">
                              <a:moveTo>
                                <a:pt x="98856" y="0"/>
                              </a:moveTo>
                              <a:lnTo>
                                <a:pt x="0" y="202501"/>
                              </a:lnTo>
                            </a:path>
                          </a:pathLst>
                        </a:custGeom>
                        <a:ln w="63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68224;mso-wrap-distance-left:0;mso-wrap-distance-right:0" from="208.356205pt,27.388849pt" to="200.572205pt,43.333849pt" stroked="true" strokeweight=".502pt" strokecolor="#231f20">
                <v:stroke dashstyle="solid"/>
                <w10:wrap type="topAndBottom"/>
              </v:line>
            </w:pict>
          </mc:Fallback>
        </mc:AlternateContent>
      </w:r>
    </w:p>
    <w:p>
      <w:pPr>
        <w:spacing w:line="186" w:lineRule="exact" w:before="0"/>
        <w:ind w:left="2762" w:right="0" w:firstLine="0"/>
        <w:jc w:val="left"/>
        <w:rPr>
          <w:rFonts w:ascii="Arial Black" w:hAnsi="Arial Black"/>
          <w:sz w:val="16"/>
        </w:rPr>
      </w:pPr>
      <w:r>
        <w:rPr>
          <w:rFonts w:ascii="Arial Black" w:hAnsi="Arial Black"/>
          <w:color w:val="231F20"/>
          <w:spacing w:val="-2"/>
          <w:w w:val="85"/>
          <w:sz w:val="16"/>
        </w:rPr>
        <w:t>Устойчивость</w:t>
      </w:r>
    </w:p>
    <w:p>
      <w:pPr>
        <w:spacing w:line="209" w:lineRule="exact" w:before="0"/>
        <w:ind w:left="2762" w:right="0" w:firstLine="0"/>
        <w:jc w:val="left"/>
        <w:rPr>
          <w:rFonts w:ascii="Arial Black" w:hAnsi="Arial Black"/>
          <w:sz w:val="16"/>
        </w:rPr>
      </w:pPr>
      <w:r>
        <w:rPr>
          <w:rFonts w:ascii="Arial Black" w:hAnsi="Arial Black"/>
          <w:color w:val="231F20"/>
          <w:w w:val="60"/>
          <w:sz w:val="16"/>
        </w:rPr>
        <w:t>к</w:t>
      </w:r>
      <w:r>
        <w:rPr>
          <w:rFonts w:ascii="Arial Black" w:hAnsi="Arial Black"/>
          <w:color w:val="231F20"/>
          <w:spacing w:val="-3"/>
          <w:w w:val="80"/>
          <w:sz w:val="16"/>
        </w:rPr>
        <w:t> </w:t>
      </w:r>
      <w:r>
        <w:rPr>
          <w:rFonts w:ascii="Arial Black" w:hAnsi="Arial Black"/>
          <w:color w:val="231F20"/>
          <w:spacing w:val="-2"/>
          <w:w w:val="80"/>
          <w:sz w:val="16"/>
        </w:rPr>
        <w:t>рефакторингу</w:t>
      </w:r>
    </w:p>
    <w:p>
      <w:pPr>
        <w:spacing w:line="256" w:lineRule="auto" w:before="139"/>
        <w:ind w:left="459" w:right="315" w:firstLine="0"/>
        <w:jc w:val="center"/>
        <w:rPr>
          <w:rFonts w:ascii="Trebuchet MS" w:hAnsi="Trebuchet MS"/>
          <w:sz w:val="16"/>
        </w:rPr>
      </w:pPr>
      <w:r>
        <w:rPr>
          <w:rFonts w:ascii="Tahoma" w:hAnsi="Tahoma"/>
          <w:b/>
          <w:color w:val="231F20"/>
          <w:spacing w:val="-4"/>
          <w:sz w:val="16"/>
        </w:rPr>
        <w:t>Рис.</w:t>
      </w:r>
      <w:r>
        <w:rPr>
          <w:rFonts w:ascii="Tahoma" w:hAnsi="Tahoma"/>
          <w:b/>
          <w:color w:val="231F20"/>
          <w:spacing w:val="-12"/>
          <w:sz w:val="16"/>
        </w:rPr>
        <w:t> </w:t>
      </w:r>
      <w:r>
        <w:rPr>
          <w:rFonts w:ascii="Tahoma" w:hAnsi="Tahoma"/>
          <w:b/>
          <w:color w:val="231F20"/>
          <w:spacing w:val="-4"/>
          <w:sz w:val="16"/>
        </w:rPr>
        <w:t>4.3.</w:t>
      </w:r>
      <w:r>
        <w:rPr>
          <w:rFonts w:ascii="Tahoma" w:hAnsi="Tahoma"/>
          <w:b/>
          <w:color w:val="231F20"/>
          <w:spacing w:val="-9"/>
          <w:sz w:val="16"/>
        </w:rPr>
        <w:t> </w:t>
      </w:r>
      <w:r>
        <w:rPr>
          <w:rFonts w:ascii="Trebuchet MS" w:hAnsi="Trebuchet MS"/>
          <w:color w:val="231F20"/>
          <w:spacing w:val="-4"/>
          <w:sz w:val="16"/>
        </w:rPr>
        <w:t>Отношение</w:t>
      </w:r>
      <w:r>
        <w:rPr>
          <w:rFonts w:ascii="Trebuchet MS" w:hAnsi="Trebuchet MS"/>
          <w:color w:val="231F20"/>
          <w:spacing w:val="-11"/>
          <w:sz w:val="16"/>
        </w:rPr>
        <w:t> </w:t>
      </w:r>
      <w:r>
        <w:rPr>
          <w:rFonts w:ascii="Trebuchet MS" w:hAnsi="Trebuchet MS"/>
          <w:color w:val="231F20"/>
          <w:spacing w:val="-4"/>
          <w:sz w:val="16"/>
        </w:rPr>
        <w:t>между</w:t>
      </w:r>
      <w:r>
        <w:rPr>
          <w:rFonts w:ascii="Trebuchet MS" w:hAnsi="Trebuchet MS"/>
          <w:color w:val="231F20"/>
          <w:spacing w:val="-11"/>
          <w:sz w:val="16"/>
        </w:rPr>
        <w:t> </w:t>
      </w:r>
      <w:r>
        <w:rPr>
          <w:rFonts w:ascii="Trebuchet MS" w:hAnsi="Trebuchet MS"/>
          <w:color w:val="231F20"/>
          <w:spacing w:val="-4"/>
          <w:sz w:val="16"/>
        </w:rPr>
        <w:t>защитой</w:t>
      </w:r>
      <w:r>
        <w:rPr>
          <w:rFonts w:ascii="Trebuchet MS" w:hAnsi="Trebuchet MS"/>
          <w:color w:val="231F20"/>
          <w:spacing w:val="-11"/>
          <w:sz w:val="16"/>
        </w:rPr>
        <w:t> </w:t>
      </w:r>
      <w:r>
        <w:rPr>
          <w:rFonts w:ascii="Trebuchet MS" w:hAnsi="Trebuchet MS"/>
          <w:color w:val="231F20"/>
          <w:spacing w:val="-4"/>
          <w:sz w:val="16"/>
        </w:rPr>
        <w:t>от</w:t>
      </w:r>
      <w:r>
        <w:rPr>
          <w:rFonts w:ascii="Trebuchet MS" w:hAnsi="Trebuchet MS"/>
          <w:color w:val="231F20"/>
          <w:spacing w:val="-11"/>
          <w:sz w:val="16"/>
        </w:rPr>
        <w:t> </w:t>
      </w:r>
      <w:r>
        <w:rPr>
          <w:rFonts w:ascii="Trebuchet MS" w:hAnsi="Trebuchet MS"/>
          <w:color w:val="231F20"/>
          <w:spacing w:val="-4"/>
          <w:sz w:val="16"/>
        </w:rPr>
        <w:t>багов</w:t>
      </w:r>
      <w:r>
        <w:rPr>
          <w:rFonts w:ascii="Trebuchet MS" w:hAnsi="Trebuchet MS"/>
          <w:color w:val="231F20"/>
          <w:spacing w:val="-11"/>
          <w:sz w:val="16"/>
        </w:rPr>
        <w:t> </w:t>
      </w:r>
      <w:r>
        <w:rPr>
          <w:rFonts w:ascii="Trebuchet MS" w:hAnsi="Trebuchet MS"/>
          <w:color w:val="231F20"/>
          <w:spacing w:val="-4"/>
          <w:sz w:val="16"/>
        </w:rPr>
        <w:t>и</w:t>
      </w:r>
      <w:r>
        <w:rPr>
          <w:rFonts w:ascii="Trebuchet MS" w:hAnsi="Trebuchet MS"/>
          <w:color w:val="231F20"/>
          <w:spacing w:val="-11"/>
          <w:sz w:val="16"/>
        </w:rPr>
        <w:t> </w:t>
      </w:r>
      <w:r>
        <w:rPr>
          <w:rFonts w:ascii="Trebuchet MS" w:hAnsi="Trebuchet MS"/>
          <w:color w:val="231F20"/>
          <w:spacing w:val="-4"/>
          <w:sz w:val="16"/>
        </w:rPr>
        <w:t>устойчивостью</w:t>
      </w:r>
      <w:r>
        <w:rPr>
          <w:rFonts w:ascii="Trebuchet MS" w:hAnsi="Trebuchet MS"/>
          <w:color w:val="231F20"/>
          <w:spacing w:val="-11"/>
          <w:sz w:val="16"/>
        </w:rPr>
        <w:t> </w:t>
      </w:r>
      <w:r>
        <w:rPr>
          <w:rFonts w:ascii="Trebuchet MS" w:hAnsi="Trebuchet MS"/>
          <w:color w:val="231F20"/>
          <w:spacing w:val="-4"/>
          <w:sz w:val="16"/>
        </w:rPr>
        <w:t>к</w:t>
      </w:r>
      <w:r>
        <w:rPr>
          <w:rFonts w:ascii="Trebuchet MS" w:hAnsi="Trebuchet MS"/>
          <w:color w:val="231F20"/>
          <w:spacing w:val="-11"/>
          <w:sz w:val="16"/>
        </w:rPr>
        <w:t> </w:t>
      </w:r>
      <w:r>
        <w:rPr>
          <w:rFonts w:ascii="Trebuchet MS" w:hAnsi="Trebuchet MS"/>
          <w:color w:val="231F20"/>
          <w:spacing w:val="-4"/>
          <w:sz w:val="16"/>
        </w:rPr>
        <w:t>рефакторингу.</w:t>
      </w:r>
      <w:r>
        <w:rPr>
          <w:rFonts w:ascii="Trebuchet MS" w:hAnsi="Trebuchet MS"/>
          <w:color w:val="231F20"/>
          <w:spacing w:val="-11"/>
          <w:sz w:val="16"/>
        </w:rPr>
        <w:t> </w:t>
      </w:r>
      <w:r>
        <w:rPr>
          <w:rFonts w:ascii="Trebuchet MS" w:hAnsi="Trebuchet MS"/>
          <w:color w:val="231F20"/>
          <w:spacing w:val="-4"/>
          <w:sz w:val="16"/>
        </w:rPr>
        <w:t>Защита</w:t>
      </w:r>
      <w:r>
        <w:rPr>
          <w:rFonts w:ascii="Trebuchet MS" w:hAnsi="Trebuchet MS"/>
          <w:color w:val="231F20"/>
          <w:spacing w:val="-11"/>
          <w:sz w:val="16"/>
        </w:rPr>
        <w:t> </w:t>
      </w:r>
      <w:r>
        <w:rPr>
          <w:rFonts w:ascii="Trebuchet MS" w:hAnsi="Trebuchet MS"/>
          <w:color w:val="231F20"/>
          <w:spacing w:val="-4"/>
          <w:sz w:val="16"/>
        </w:rPr>
        <w:t>от</w:t>
      </w:r>
      <w:r>
        <w:rPr>
          <w:rFonts w:ascii="Trebuchet MS" w:hAnsi="Trebuchet MS"/>
          <w:color w:val="231F20"/>
          <w:spacing w:val="-11"/>
          <w:sz w:val="16"/>
        </w:rPr>
        <w:t> </w:t>
      </w:r>
      <w:r>
        <w:rPr>
          <w:rFonts w:ascii="Trebuchet MS" w:hAnsi="Trebuchet MS"/>
          <w:color w:val="231F20"/>
          <w:spacing w:val="-4"/>
          <w:sz w:val="16"/>
        </w:rPr>
        <w:t>багов </w:t>
      </w:r>
      <w:r>
        <w:rPr>
          <w:rFonts w:ascii="Trebuchet MS" w:hAnsi="Trebuchet MS"/>
          <w:color w:val="231F20"/>
          <w:spacing w:val="-6"/>
          <w:sz w:val="16"/>
        </w:rPr>
        <w:t>предохраняет от ложноотрицательных срабатываний (ошибки II типа). Устойчивость к рефакторингу </w:t>
      </w:r>
      <w:r>
        <w:rPr>
          <w:rFonts w:ascii="Trebuchet MS" w:hAnsi="Trebuchet MS"/>
          <w:color w:val="231F20"/>
          <w:spacing w:val="-2"/>
          <w:sz w:val="16"/>
        </w:rPr>
        <w:t>минимизирует</w:t>
      </w:r>
      <w:r>
        <w:rPr>
          <w:rFonts w:ascii="Trebuchet MS" w:hAnsi="Trebuchet MS"/>
          <w:color w:val="231F20"/>
          <w:spacing w:val="-12"/>
          <w:sz w:val="16"/>
        </w:rPr>
        <w:t> </w:t>
      </w:r>
      <w:r>
        <w:rPr>
          <w:rFonts w:ascii="Trebuchet MS" w:hAnsi="Trebuchet MS"/>
          <w:color w:val="231F20"/>
          <w:spacing w:val="-2"/>
          <w:sz w:val="16"/>
        </w:rPr>
        <w:t>количество</w:t>
      </w:r>
      <w:r>
        <w:rPr>
          <w:rFonts w:ascii="Trebuchet MS" w:hAnsi="Trebuchet MS"/>
          <w:color w:val="231F20"/>
          <w:spacing w:val="-12"/>
          <w:sz w:val="16"/>
        </w:rPr>
        <w:t> </w:t>
      </w:r>
      <w:r>
        <w:rPr>
          <w:rFonts w:ascii="Trebuchet MS" w:hAnsi="Trebuchet MS"/>
          <w:color w:val="231F20"/>
          <w:spacing w:val="-2"/>
          <w:sz w:val="16"/>
        </w:rPr>
        <w:t>ложных</w:t>
      </w:r>
      <w:r>
        <w:rPr>
          <w:rFonts w:ascii="Trebuchet MS" w:hAnsi="Trebuchet MS"/>
          <w:color w:val="231F20"/>
          <w:spacing w:val="-12"/>
          <w:sz w:val="16"/>
        </w:rPr>
        <w:t> </w:t>
      </w:r>
      <w:r>
        <w:rPr>
          <w:rFonts w:ascii="Trebuchet MS" w:hAnsi="Trebuchet MS"/>
          <w:color w:val="231F20"/>
          <w:spacing w:val="-2"/>
          <w:sz w:val="16"/>
        </w:rPr>
        <w:t>срабатываний</w:t>
      </w:r>
      <w:r>
        <w:rPr>
          <w:rFonts w:ascii="Trebuchet MS" w:hAnsi="Trebuchet MS"/>
          <w:color w:val="231F20"/>
          <w:spacing w:val="-12"/>
          <w:sz w:val="16"/>
        </w:rPr>
        <w:t> </w:t>
      </w:r>
      <w:r>
        <w:rPr>
          <w:rFonts w:ascii="Trebuchet MS" w:hAnsi="Trebuchet MS"/>
          <w:color w:val="231F20"/>
          <w:spacing w:val="-2"/>
          <w:sz w:val="16"/>
        </w:rPr>
        <w:t>(ошибки</w:t>
      </w:r>
      <w:r>
        <w:rPr>
          <w:rFonts w:ascii="Trebuchet MS" w:hAnsi="Trebuchet MS"/>
          <w:color w:val="231F20"/>
          <w:spacing w:val="-12"/>
          <w:sz w:val="16"/>
        </w:rPr>
        <w:t> </w:t>
      </w:r>
      <w:r>
        <w:rPr>
          <w:rFonts w:ascii="Trebuchet MS" w:hAnsi="Trebuchet MS"/>
          <w:color w:val="231F20"/>
          <w:spacing w:val="-2"/>
          <w:sz w:val="16"/>
        </w:rPr>
        <w:t>I</w:t>
      </w:r>
      <w:r>
        <w:rPr>
          <w:rFonts w:ascii="Trebuchet MS" w:hAnsi="Trebuchet MS"/>
          <w:color w:val="231F20"/>
          <w:spacing w:val="-12"/>
          <w:sz w:val="16"/>
        </w:rPr>
        <w:t> </w:t>
      </w:r>
      <w:r>
        <w:rPr>
          <w:rFonts w:ascii="Trebuchet MS" w:hAnsi="Trebuchet MS"/>
          <w:color w:val="231F20"/>
          <w:spacing w:val="-2"/>
          <w:sz w:val="16"/>
        </w:rPr>
        <w:t>типа)</w:t>
      </w:r>
    </w:p>
    <w:p>
      <w:pPr>
        <w:pStyle w:val="BodyText"/>
        <w:spacing w:before="113"/>
        <w:rPr>
          <w:rFonts w:ascii="Trebuchet MS"/>
          <w:sz w:val="16"/>
        </w:rPr>
      </w:pPr>
    </w:p>
    <w:p>
      <w:pPr>
        <w:pStyle w:val="BodyText"/>
        <w:spacing w:line="256" w:lineRule="auto"/>
        <w:ind w:left="255" w:right="112"/>
        <w:jc w:val="both"/>
      </w:pPr>
      <w:r>
        <w:rPr>
          <w:color w:val="231F20"/>
          <w:spacing w:val="-4"/>
        </w:rPr>
        <w:t>С</w:t>
      </w:r>
      <w:r>
        <w:rPr>
          <w:color w:val="231F20"/>
          <w:spacing w:val="-8"/>
        </w:rPr>
        <w:t> </w:t>
      </w:r>
      <w:r>
        <w:rPr>
          <w:color w:val="231F20"/>
          <w:spacing w:val="-4"/>
        </w:rPr>
        <w:t>другой</w:t>
      </w:r>
      <w:r>
        <w:rPr>
          <w:color w:val="231F20"/>
          <w:spacing w:val="-7"/>
        </w:rPr>
        <w:t> </w:t>
      </w:r>
      <w:r>
        <w:rPr>
          <w:color w:val="231F20"/>
          <w:spacing w:val="-4"/>
        </w:rPr>
        <w:t>стороны,</w:t>
      </w:r>
      <w:r>
        <w:rPr>
          <w:color w:val="231F20"/>
          <w:spacing w:val="-7"/>
        </w:rPr>
        <w:t> </w:t>
      </w:r>
      <w:r>
        <w:rPr>
          <w:color w:val="231F20"/>
          <w:spacing w:val="-4"/>
        </w:rPr>
        <w:t>существует</w:t>
      </w:r>
      <w:r>
        <w:rPr>
          <w:color w:val="231F20"/>
          <w:spacing w:val="-7"/>
        </w:rPr>
        <w:t> </w:t>
      </w:r>
      <w:r>
        <w:rPr>
          <w:color w:val="231F20"/>
          <w:spacing w:val="-4"/>
        </w:rPr>
        <w:t>симметричная</w:t>
      </w:r>
      <w:r>
        <w:rPr>
          <w:color w:val="231F20"/>
          <w:spacing w:val="-7"/>
        </w:rPr>
        <w:t> </w:t>
      </w:r>
      <w:r>
        <w:rPr>
          <w:color w:val="231F20"/>
          <w:spacing w:val="-4"/>
        </w:rPr>
        <w:t>ситуация:</w:t>
      </w:r>
      <w:r>
        <w:rPr>
          <w:color w:val="231F20"/>
          <w:spacing w:val="-7"/>
        </w:rPr>
        <w:t> </w:t>
      </w:r>
      <w:r>
        <w:rPr>
          <w:color w:val="231F20"/>
          <w:spacing w:val="-4"/>
        </w:rPr>
        <w:t>функциональность</w:t>
      </w:r>
      <w:r>
        <w:rPr>
          <w:color w:val="231F20"/>
          <w:spacing w:val="-7"/>
        </w:rPr>
        <w:t> </w:t>
      </w:r>
      <w:r>
        <w:rPr>
          <w:color w:val="231F20"/>
          <w:spacing w:val="-4"/>
        </w:rPr>
        <w:t>работает</w:t>
      </w:r>
      <w:r>
        <w:rPr>
          <w:color w:val="231F20"/>
        </w:rPr>
        <w:t> </w:t>
      </w:r>
      <w:r>
        <w:rPr>
          <w:color w:val="231F20"/>
          <w:spacing w:val="-4"/>
        </w:rPr>
        <w:t>правильно, но тест сообщает об ошибке. Это </w:t>
      </w:r>
      <w:r>
        <w:rPr>
          <w:i/>
          <w:color w:val="231F20"/>
          <w:spacing w:val="-4"/>
        </w:rPr>
        <w:t>ложное срабатывание</w:t>
      </w:r>
      <w:r>
        <w:rPr>
          <w:color w:val="231F20"/>
          <w:spacing w:val="-4"/>
        </w:rPr>
        <w:t>, то есть «ложная</w:t>
      </w:r>
      <w:r>
        <w:rPr>
          <w:color w:val="231F20"/>
        </w:rPr>
        <w:t> тревога».</w:t>
      </w:r>
      <w:r>
        <w:rPr>
          <w:color w:val="231F20"/>
          <w:spacing w:val="-1"/>
        </w:rPr>
        <w:t> </w:t>
      </w:r>
      <w:r>
        <w:rPr>
          <w:color w:val="231F20"/>
        </w:rPr>
        <w:t>И</w:t>
      </w:r>
      <w:r>
        <w:rPr>
          <w:color w:val="231F20"/>
          <w:spacing w:val="-1"/>
        </w:rPr>
        <w:t> </w:t>
      </w:r>
      <w:r>
        <w:rPr>
          <w:color w:val="231F20"/>
        </w:rPr>
        <w:t>с</w:t>
      </w:r>
      <w:r>
        <w:rPr>
          <w:color w:val="231F20"/>
          <w:spacing w:val="-1"/>
        </w:rPr>
        <w:t> </w:t>
      </w:r>
      <w:r>
        <w:rPr>
          <w:color w:val="231F20"/>
        </w:rPr>
        <w:t>ней</w:t>
      </w:r>
      <w:r>
        <w:rPr>
          <w:color w:val="231F20"/>
          <w:spacing w:val="-1"/>
        </w:rPr>
        <w:t> </w:t>
      </w:r>
      <w:r>
        <w:rPr>
          <w:color w:val="231F20"/>
        </w:rPr>
        <w:t>помогает</w:t>
      </w:r>
      <w:r>
        <w:rPr>
          <w:color w:val="231F20"/>
          <w:spacing w:val="-1"/>
        </w:rPr>
        <w:t> </w:t>
      </w:r>
      <w:r>
        <w:rPr>
          <w:color w:val="231F20"/>
        </w:rPr>
        <w:t>второй</w:t>
      </w:r>
      <w:r>
        <w:rPr>
          <w:color w:val="231F20"/>
          <w:spacing w:val="-1"/>
        </w:rPr>
        <w:t> </w:t>
      </w:r>
      <w:r>
        <w:rPr>
          <w:color w:val="231F20"/>
        </w:rPr>
        <w:t>атрибут</w:t>
      </w:r>
      <w:r>
        <w:rPr>
          <w:color w:val="231F20"/>
          <w:spacing w:val="-1"/>
        </w:rPr>
        <w:t> </w:t>
      </w:r>
      <w:r>
        <w:rPr>
          <w:color w:val="231F20"/>
        </w:rPr>
        <w:t>—</w:t>
      </w:r>
      <w:r>
        <w:rPr>
          <w:color w:val="231F20"/>
          <w:spacing w:val="-1"/>
        </w:rPr>
        <w:t> </w:t>
      </w:r>
      <w:r>
        <w:rPr>
          <w:color w:val="231F20"/>
        </w:rPr>
        <w:t>устойчивость</w:t>
      </w:r>
      <w:r>
        <w:rPr>
          <w:color w:val="231F20"/>
          <w:spacing w:val="-1"/>
        </w:rPr>
        <w:t> </w:t>
      </w:r>
      <w:r>
        <w:rPr>
          <w:color w:val="231F20"/>
        </w:rPr>
        <w:t>к</w:t>
      </w:r>
      <w:r>
        <w:rPr>
          <w:color w:val="231F20"/>
          <w:spacing w:val="-1"/>
        </w:rPr>
        <w:t> </w:t>
      </w:r>
      <w:r>
        <w:rPr>
          <w:color w:val="231F20"/>
        </w:rPr>
        <w:t>рефакторингу.</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4.2.2. Важность ложных и ложноотрицатель" w:id="147"/>
      <w:bookmarkEnd w:id="147"/>
      <w:r>
        <w:rPr/>
      </w:r>
      <w:bookmarkStart w:name="_bookmark57" w:id="148"/>
      <w:bookmarkEnd w:id="148"/>
      <w:r>
        <w:rPr/>
      </w:r>
      <w:r>
        <w:rPr>
          <w:color w:val="231F20"/>
          <w:spacing w:val="-2"/>
        </w:rPr>
        <w:t>Количества</w:t>
      </w:r>
      <w:r>
        <w:rPr>
          <w:color w:val="231F20"/>
          <w:spacing w:val="-5"/>
        </w:rPr>
        <w:t> </w:t>
      </w:r>
      <w:r>
        <w:rPr>
          <w:color w:val="231F20"/>
          <w:spacing w:val="-2"/>
        </w:rPr>
        <w:t>ложных</w:t>
      </w:r>
      <w:r>
        <w:rPr>
          <w:color w:val="231F20"/>
          <w:spacing w:val="-5"/>
        </w:rPr>
        <w:t> </w:t>
      </w:r>
      <w:r>
        <w:rPr>
          <w:color w:val="231F20"/>
          <w:spacing w:val="-2"/>
        </w:rPr>
        <w:t>и</w:t>
      </w:r>
      <w:r>
        <w:rPr>
          <w:color w:val="231F20"/>
          <w:spacing w:val="-5"/>
        </w:rPr>
        <w:t> </w:t>
      </w:r>
      <w:r>
        <w:rPr>
          <w:color w:val="231F20"/>
          <w:spacing w:val="-2"/>
        </w:rPr>
        <w:t>ложноотрицательных</w:t>
      </w:r>
      <w:r>
        <w:rPr>
          <w:color w:val="231F20"/>
          <w:spacing w:val="-5"/>
        </w:rPr>
        <w:t> </w:t>
      </w:r>
      <w:r>
        <w:rPr>
          <w:color w:val="231F20"/>
          <w:spacing w:val="-2"/>
        </w:rPr>
        <w:t>срабатываний</w:t>
      </w:r>
      <w:r>
        <w:rPr>
          <w:color w:val="231F20"/>
          <w:spacing w:val="-5"/>
        </w:rPr>
        <w:t> </w:t>
      </w:r>
      <w:r>
        <w:rPr>
          <w:color w:val="231F20"/>
          <w:spacing w:val="-2"/>
        </w:rPr>
        <w:t>образуют</w:t>
      </w:r>
      <w:r>
        <w:rPr>
          <w:color w:val="231F20"/>
          <w:spacing w:val="-5"/>
        </w:rPr>
        <w:t> </w:t>
      </w:r>
      <w:r>
        <w:rPr>
          <w:color w:val="231F20"/>
          <w:spacing w:val="-2"/>
        </w:rPr>
        <w:t>метрику</w:t>
      </w:r>
      <w:r>
        <w:rPr>
          <w:color w:val="231F20"/>
          <w:spacing w:val="-5"/>
        </w:rPr>
        <w:t> </w:t>
      </w:r>
      <w:r>
        <w:rPr>
          <w:color w:val="231F20"/>
          <w:spacing w:val="-2"/>
        </w:rPr>
        <w:t>точ- ности</w:t>
      </w:r>
      <w:r>
        <w:rPr>
          <w:color w:val="231F20"/>
          <w:spacing w:val="-6"/>
        </w:rPr>
        <w:t> </w:t>
      </w:r>
      <w:r>
        <w:rPr>
          <w:color w:val="231F20"/>
          <w:spacing w:val="-2"/>
        </w:rPr>
        <w:t>теста:</w:t>
      </w:r>
      <w:r>
        <w:rPr>
          <w:color w:val="231F20"/>
          <w:spacing w:val="-6"/>
        </w:rPr>
        <w:t> </w:t>
      </w:r>
      <w:r>
        <w:rPr>
          <w:color w:val="231F20"/>
          <w:spacing w:val="-2"/>
        </w:rPr>
        <w:t>чем</w:t>
      </w:r>
      <w:r>
        <w:rPr>
          <w:color w:val="231F20"/>
          <w:spacing w:val="-6"/>
        </w:rPr>
        <w:t> </w:t>
      </w:r>
      <w:r>
        <w:rPr>
          <w:color w:val="231F20"/>
          <w:spacing w:val="-2"/>
        </w:rPr>
        <w:t>меньше</w:t>
      </w:r>
      <w:r>
        <w:rPr>
          <w:color w:val="231F20"/>
          <w:spacing w:val="-6"/>
        </w:rPr>
        <w:t> </w:t>
      </w:r>
      <w:r>
        <w:rPr>
          <w:color w:val="231F20"/>
          <w:spacing w:val="-2"/>
        </w:rPr>
        <w:t>таких</w:t>
      </w:r>
      <w:r>
        <w:rPr>
          <w:color w:val="231F20"/>
          <w:spacing w:val="-6"/>
        </w:rPr>
        <w:t> </w:t>
      </w:r>
      <w:r>
        <w:rPr>
          <w:color w:val="231F20"/>
          <w:spacing w:val="-2"/>
        </w:rPr>
        <w:t>срабатываний,</w:t>
      </w:r>
      <w:r>
        <w:rPr>
          <w:color w:val="231F20"/>
          <w:spacing w:val="-6"/>
        </w:rPr>
        <w:t> </w:t>
      </w:r>
      <w:r>
        <w:rPr>
          <w:color w:val="231F20"/>
          <w:spacing w:val="-2"/>
        </w:rPr>
        <w:t>тем</w:t>
      </w:r>
      <w:r>
        <w:rPr>
          <w:color w:val="231F20"/>
          <w:spacing w:val="-6"/>
        </w:rPr>
        <w:t> </w:t>
      </w:r>
      <w:r>
        <w:rPr>
          <w:color w:val="231F20"/>
          <w:spacing w:val="-2"/>
        </w:rPr>
        <w:t>точнее</w:t>
      </w:r>
      <w:r>
        <w:rPr>
          <w:color w:val="231F20"/>
          <w:spacing w:val="-6"/>
        </w:rPr>
        <w:t> </w:t>
      </w:r>
      <w:r>
        <w:rPr>
          <w:color w:val="231F20"/>
          <w:spacing w:val="-2"/>
        </w:rPr>
        <w:t>тест.</w:t>
      </w:r>
      <w:r>
        <w:rPr>
          <w:color w:val="231F20"/>
          <w:spacing w:val="-6"/>
        </w:rPr>
        <w:t> </w:t>
      </w:r>
      <w:r>
        <w:rPr>
          <w:color w:val="231F20"/>
          <w:spacing w:val="-2"/>
        </w:rPr>
        <w:t>Первые</w:t>
      </w:r>
      <w:r>
        <w:rPr>
          <w:color w:val="231F20"/>
          <w:spacing w:val="-6"/>
        </w:rPr>
        <w:t> </w:t>
      </w:r>
      <w:r>
        <w:rPr>
          <w:color w:val="231F20"/>
          <w:spacing w:val="-2"/>
        </w:rPr>
        <w:t>два</w:t>
      </w:r>
      <w:r>
        <w:rPr>
          <w:color w:val="231F20"/>
          <w:spacing w:val="-6"/>
        </w:rPr>
        <w:t> </w:t>
      </w:r>
      <w:r>
        <w:rPr>
          <w:color w:val="231F20"/>
          <w:spacing w:val="-2"/>
        </w:rPr>
        <w:t>аспекта </w:t>
      </w:r>
      <w:r>
        <w:rPr>
          <w:color w:val="231F20"/>
          <w:spacing w:val="-4"/>
        </w:rPr>
        <w:t>хорошего</w:t>
      </w:r>
      <w:r>
        <w:rPr>
          <w:color w:val="231F20"/>
          <w:spacing w:val="-7"/>
        </w:rPr>
        <w:t> </w:t>
      </w:r>
      <w:r>
        <w:rPr>
          <w:color w:val="231F20"/>
          <w:spacing w:val="-4"/>
        </w:rPr>
        <w:t>юнит-теста</w:t>
      </w:r>
      <w:r>
        <w:rPr>
          <w:color w:val="231F20"/>
          <w:spacing w:val="-7"/>
        </w:rPr>
        <w:t> </w:t>
      </w:r>
      <w:r>
        <w:rPr>
          <w:color w:val="231F20"/>
          <w:spacing w:val="-4"/>
        </w:rPr>
        <w:t>относятся</w:t>
      </w:r>
      <w:r>
        <w:rPr>
          <w:color w:val="231F20"/>
          <w:spacing w:val="-7"/>
        </w:rPr>
        <w:t> </w:t>
      </w:r>
      <w:r>
        <w:rPr>
          <w:color w:val="231F20"/>
          <w:spacing w:val="-4"/>
        </w:rPr>
        <w:t>именно</w:t>
      </w:r>
      <w:r>
        <w:rPr>
          <w:color w:val="231F20"/>
          <w:spacing w:val="-7"/>
        </w:rPr>
        <w:t> </w:t>
      </w:r>
      <w:r>
        <w:rPr>
          <w:color w:val="231F20"/>
          <w:spacing w:val="-4"/>
        </w:rPr>
        <w:t>к</w:t>
      </w:r>
      <w:r>
        <w:rPr>
          <w:color w:val="231F20"/>
          <w:spacing w:val="-6"/>
        </w:rPr>
        <w:t> </w:t>
      </w:r>
      <w:r>
        <w:rPr>
          <w:color w:val="231F20"/>
          <w:spacing w:val="-4"/>
        </w:rPr>
        <w:t>точности.</w:t>
      </w:r>
      <w:r>
        <w:rPr>
          <w:color w:val="231F20"/>
          <w:spacing w:val="-7"/>
        </w:rPr>
        <w:t> </w:t>
      </w:r>
      <w:r>
        <w:rPr>
          <w:color w:val="231F20"/>
          <w:spacing w:val="-4"/>
        </w:rPr>
        <w:t>Защита</w:t>
      </w:r>
      <w:r>
        <w:rPr>
          <w:color w:val="231F20"/>
          <w:spacing w:val="-7"/>
        </w:rPr>
        <w:t> </w:t>
      </w:r>
      <w:r>
        <w:rPr>
          <w:color w:val="231F20"/>
          <w:spacing w:val="-4"/>
        </w:rPr>
        <w:t>от</w:t>
      </w:r>
      <w:r>
        <w:rPr>
          <w:color w:val="231F20"/>
          <w:spacing w:val="-7"/>
        </w:rPr>
        <w:t> </w:t>
      </w:r>
      <w:r>
        <w:rPr>
          <w:color w:val="231F20"/>
          <w:spacing w:val="-4"/>
        </w:rPr>
        <w:t>багов</w:t>
      </w:r>
      <w:r>
        <w:rPr>
          <w:color w:val="231F20"/>
          <w:spacing w:val="-7"/>
        </w:rPr>
        <w:t> </w:t>
      </w:r>
      <w:r>
        <w:rPr>
          <w:color w:val="231F20"/>
          <w:spacing w:val="-4"/>
        </w:rPr>
        <w:t>и</w:t>
      </w:r>
      <w:r>
        <w:rPr>
          <w:color w:val="231F20"/>
          <w:spacing w:val="-6"/>
        </w:rPr>
        <w:t> </w:t>
      </w:r>
      <w:r>
        <w:rPr>
          <w:color w:val="231F20"/>
          <w:spacing w:val="-4"/>
        </w:rPr>
        <w:t>устойчивость</w:t>
      </w:r>
      <w:r>
        <w:rPr>
          <w:color w:val="231F20"/>
          <w:spacing w:val="-2"/>
        </w:rPr>
        <w:t> к</w:t>
      </w:r>
      <w:r>
        <w:rPr>
          <w:color w:val="231F20"/>
          <w:spacing w:val="-7"/>
        </w:rPr>
        <w:t> </w:t>
      </w:r>
      <w:r>
        <w:rPr>
          <w:color w:val="231F20"/>
          <w:spacing w:val="-2"/>
        </w:rPr>
        <w:t>рефакторингу</w:t>
      </w:r>
      <w:r>
        <w:rPr>
          <w:color w:val="231F20"/>
          <w:spacing w:val="-7"/>
        </w:rPr>
        <w:t> </w:t>
      </w:r>
      <w:r>
        <w:rPr>
          <w:color w:val="231F20"/>
          <w:spacing w:val="-2"/>
        </w:rPr>
        <w:t>направлены</w:t>
      </w:r>
      <w:r>
        <w:rPr>
          <w:color w:val="231F20"/>
          <w:spacing w:val="-7"/>
        </w:rPr>
        <w:t> </w:t>
      </w:r>
      <w:r>
        <w:rPr>
          <w:color w:val="231F20"/>
          <w:spacing w:val="-2"/>
        </w:rPr>
        <w:t>на</w:t>
      </w:r>
      <w:r>
        <w:rPr>
          <w:color w:val="231F20"/>
          <w:spacing w:val="-7"/>
        </w:rPr>
        <w:t> </w:t>
      </w:r>
      <w:r>
        <w:rPr>
          <w:color w:val="231F20"/>
          <w:spacing w:val="-2"/>
        </w:rPr>
        <w:t>максимизацию</w:t>
      </w:r>
      <w:r>
        <w:rPr>
          <w:color w:val="231F20"/>
          <w:spacing w:val="-7"/>
        </w:rPr>
        <w:t> </w:t>
      </w:r>
      <w:r>
        <w:rPr>
          <w:color w:val="231F20"/>
          <w:spacing w:val="-2"/>
        </w:rPr>
        <w:t>точности</w:t>
      </w:r>
      <w:r>
        <w:rPr>
          <w:color w:val="231F20"/>
          <w:spacing w:val="-7"/>
        </w:rPr>
        <w:t> </w:t>
      </w:r>
      <w:r>
        <w:rPr>
          <w:color w:val="231F20"/>
          <w:spacing w:val="-2"/>
        </w:rPr>
        <w:t>тестов.</w:t>
      </w:r>
      <w:r>
        <w:rPr>
          <w:color w:val="231F20"/>
          <w:spacing w:val="-7"/>
        </w:rPr>
        <w:t> </w:t>
      </w:r>
      <w:r>
        <w:rPr>
          <w:color w:val="231F20"/>
          <w:spacing w:val="-2"/>
        </w:rPr>
        <w:t>Сама</w:t>
      </w:r>
      <w:r>
        <w:rPr>
          <w:color w:val="231F20"/>
          <w:spacing w:val="-7"/>
        </w:rPr>
        <w:t> </w:t>
      </w:r>
      <w:r>
        <w:rPr>
          <w:color w:val="231F20"/>
          <w:spacing w:val="-2"/>
        </w:rPr>
        <w:t>метрика</w:t>
      </w:r>
      <w:r>
        <w:rPr>
          <w:color w:val="231F20"/>
          <w:spacing w:val="-7"/>
        </w:rPr>
        <w:t> </w:t>
      </w:r>
      <w:r>
        <w:rPr>
          <w:color w:val="231F20"/>
          <w:spacing w:val="-2"/>
        </w:rPr>
        <w:t>точ- </w:t>
      </w:r>
      <w:r>
        <w:rPr>
          <w:color w:val="231F20"/>
        </w:rPr>
        <w:t>ности состоит из двух компонентов:</w:t>
      </w:r>
    </w:p>
    <w:p>
      <w:pPr>
        <w:pStyle w:val="ListParagraph"/>
        <w:numPr>
          <w:ilvl w:val="0"/>
          <w:numId w:val="38"/>
        </w:numPr>
        <w:tabs>
          <w:tab w:pos="537" w:val="left" w:leader="none"/>
          <w:tab w:pos="539" w:val="left" w:leader="none"/>
        </w:tabs>
        <w:spacing w:line="256" w:lineRule="auto" w:before="91" w:after="0"/>
        <w:ind w:left="539" w:right="111" w:hanging="284"/>
        <w:jc w:val="both"/>
        <w:rPr>
          <w:sz w:val="20"/>
        </w:rPr>
      </w:pPr>
      <w:r>
        <w:rPr>
          <w:color w:val="231F20"/>
          <w:spacing w:val="-2"/>
          <w:sz w:val="20"/>
        </w:rPr>
        <w:t>насколько</w:t>
      </w:r>
      <w:r>
        <w:rPr>
          <w:color w:val="231F20"/>
          <w:spacing w:val="-8"/>
          <w:sz w:val="20"/>
        </w:rPr>
        <w:t> </w:t>
      </w:r>
      <w:r>
        <w:rPr>
          <w:color w:val="231F20"/>
          <w:spacing w:val="-2"/>
          <w:sz w:val="20"/>
        </w:rPr>
        <w:t>хорошо</w:t>
      </w:r>
      <w:r>
        <w:rPr>
          <w:color w:val="231F20"/>
          <w:spacing w:val="-8"/>
          <w:sz w:val="20"/>
        </w:rPr>
        <w:t> </w:t>
      </w:r>
      <w:r>
        <w:rPr>
          <w:color w:val="231F20"/>
          <w:spacing w:val="-2"/>
          <w:sz w:val="20"/>
        </w:rPr>
        <w:t>тест</w:t>
      </w:r>
      <w:r>
        <w:rPr>
          <w:color w:val="231F20"/>
          <w:spacing w:val="-8"/>
          <w:sz w:val="20"/>
        </w:rPr>
        <w:t> </w:t>
      </w:r>
      <w:r>
        <w:rPr>
          <w:color w:val="231F20"/>
          <w:spacing w:val="-2"/>
          <w:sz w:val="20"/>
        </w:rPr>
        <w:t>выявляет</w:t>
      </w:r>
      <w:r>
        <w:rPr>
          <w:color w:val="231F20"/>
          <w:spacing w:val="-8"/>
          <w:sz w:val="20"/>
        </w:rPr>
        <w:t> </w:t>
      </w:r>
      <w:r>
        <w:rPr>
          <w:i/>
          <w:color w:val="231F20"/>
          <w:spacing w:val="-2"/>
          <w:sz w:val="20"/>
        </w:rPr>
        <w:t>присутствие</w:t>
      </w:r>
      <w:r>
        <w:rPr>
          <w:i/>
          <w:color w:val="231F20"/>
          <w:spacing w:val="-8"/>
          <w:sz w:val="20"/>
        </w:rPr>
        <w:t> </w:t>
      </w:r>
      <w:r>
        <w:rPr>
          <w:color w:val="231F20"/>
          <w:spacing w:val="-2"/>
          <w:sz w:val="20"/>
        </w:rPr>
        <w:t>ошибок</w:t>
      </w:r>
      <w:r>
        <w:rPr>
          <w:color w:val="231F20"/>
          <w:spacing w:val="-8"/>
          <w:sz w:val="20"/>
        </w:rPr>
        <w:t> </w:t>
      </w:r>
      <w:r>
        <w:rPr>
          <w:color w:val="231F20"/>
          <w:spacing w:val="-2"/>
          <w:sz w:val="20"/>
        </w:rPr>
        <w:t>(отсутствие</w:t>
      </w:r>
      <w:r>
        <w:rPr>
          <w:color w:val="231F20"/>
          <w:spacing w:val="-8"/>
          <w:sz w:val="20"/>
        </w:rPr>
        <w:t> </w:t>
      </w:r>
      <w:r>
        <w:rPr>
          <w:color w:val="231F20"/>
          <w:spacing w:val="-2"/>
          <w:sz w:val="20"/>
        </w:rPr>
        <w:t>ложноотри- </w:t>
      </w:r>
      <w:r>
        <w:rPr>
          <w:color w:val="231F20"/>
          <w:sz w:val="20"/>
        </w:rPr>
        <w:t>цательных срабатываний, сфера защиты от багов);</w:t>
      </w:r>
    </w:p>
    <w:p>
      <w:pPr>
        <w:pStyle w:val="ListParagraph"/>
        <w:numPr>
          <w:ilvl w:val="0"/>
          <w:numId w:val="38"/>
        </w:numPr>
        <w:tabs>
          <w:tab w:pos="537" w:val="left" w:leader="none"/>
          <w:tab w:pos="539" w:val="left" w:leader="none"/>
        </w:tabs>
        <w:spacing w:line="256" w:lineRule="auto" w:before="59" w:after="0"/>
        <w:ind w:left="539" w:right="111" w:hanging="284"/>
        <w:jc w:val="both"/>
        <w:rPr>
          <w:sz w:val="20"/>
        </w:rPr>
      </w:pPr>
      <w:r>
        <w:rPr>
          <w:color w:val="231F20"/>
          <w:spacing w:val="-2"/>
          <w:sz w:val="20"/>
        </w:rPr>
        <w:t>насколько</w:t>
      </w:r>
      <w:r>
        <w:rPr>
          <w:color w:val="231F20"/>
          <w:spacing w:val="-6"/>
          <w:sz w:val="20"/>
        </w:rPr>
        <w:t> </w:t>
      </w:r>
      <w:r>
        <w:rPr>
          <w:color w:val="231F20"/>
          <w:spacing w:val="-2"/>
          <w:sz w:val="20"/>
        </w:rPr>
        <w:t>хорошо</w:t>
      </w:r>
      <w:r>
        <w:rPr>
          <w:color w:val="231F20"/>
          <w:spacing w:val="-6"/>
          <w:sz w:val="20"/>
        </w:rPr>
        <w:t> </w:t>
      </w:r>
      <w:r>
        <w:rPr>
          <w:color w:val="231F20"/>
          <w:spacing w:val="-2"/>
          <w:sz w:val="20"/>
        </w:rPr>
        <w:t>тест</w:t>
      </w:r>
      <w:r>
        <w:rPr>
          <w:color w:val="231F20"/>
          <w:spacing w:val="-6"/>
          <w:sz w:val="20"/>
        </w:rPr>
        <w:t> </w:t>
      </w:r>
      <w:r>
        <w:rPr>
          <w:color w:val="231F20"/>
          <w:spacing w:val="-2"/>
          <w:sz w:val="20"/>
        </w:rPr>
        <w:t>выявляет</w:t>
      </w:r>
      <w:r>
        <w:rPr>
          <w:color w:val="231F20"/>
          <w:spacing w:val="-6"/>
          <w:sz w:val="20"/>
        </w:rPr>
        <w:t> </w:t>
      </w:r>
      <w:r>
        <w:rPr>
          <w:i/>
          <w:color w:val="231F20"/>
          <w:spacing w:val="-2"/>
          <w:sz w:val="20"/>
        </w:rPr>
        <w:t>отсутствие</w:t>
      </w:r>
      <w:r>
        <w:rPr>
          <w:i/>
          <w:color w:val="231F20"/>
          <w:spacing w:val="-6"/>
          <w:sz w:val="20"/>
        </w:rPr>
        <w:t> </w:t>
      </w:r>
      <w:r>
        <w:rPr>
          <w:color w:val="231F20"/>
          <w:spacing w:val="-2"/>
          <w:sz w:val="20"/>
        </w:rPr>
        <w:t>ошибок</w:t>
      </w:r>
      <w:r>
        <w:rPr>
          <w:color w:val="231F20"/>
          <w:spacing w:val="-6"/>
          <w:sz w:val="20"/>
        </w:rPr>
        <w:t> </w:t>
      </w:r>
      <w:r>
        <w:rPr>
          <w:color w:val="231F20"/>
          <w:spacing w:val="-2"/>
          <w:sz w:val="20"/>
        </w:rPr>
        <w:t>(отсутствие</w:t>
      </w:r>
      <w:r>
        <w:rPr>
          <w:color w:val="231F20"/>
          <w:spacing w:val="-6"/>
          <w:sz w:val="20"/>
        </w:rPr>
        <w:t> </w:t>
      </w:r>
      <w:r>
        <w:rPr>
          <w:color w:val="231F20"/>
          <w:spacing w:val="-2"/>
          <w:sz w:val="20"/>
        </w:rPr>
        <w:t>ложных</w:t>
      </w:r>
      <w:r>
        <w:rPr>
          <w:color w:val="231F20"/>
          <w:spacing w:val="-6"/>
          <w:sz w:val="20"/>
        </w:rPr>
        <w:t> </w:t>
      </w:r>
      <w:r>
        <w:rPr>
          <w:color w:val="231F20"/>
          <w:spacing w:val="-2"/>
          <w:sz w:val="20"/>
        </w:rPr>
        <w:t>сра- </w:t>
      </w:r>
      <w:r>
        <w:rPr>
          <w:color w:val="231F20"/>
          <w:sz w:val="20"/>
        </w:rPr>
        <w:t>батываний, сфера устойчивости к рефакторингу).</w:t>
      </w:r>
    </w:p>
    <w:p>
      <w:pPr>
        <w:pStyle w:val="BodyText"/>
        <w:spacing w:line="256" w:lineRule="auto" w:before="87"/>
        <w:ind w:left="255" w:right="111"/>
        <w:jc w:val="both"/>
      </w:pPr>
      <w:r>
        <w:rPr>
          <w:color w:val="231F20"/>
          <w:spacing w:val="-6"/>
        </w:rPr>
        <w:t>Ложные и</w:t>
      </w:r>
      <w:r>
        <w:rPr>
          <w:color w:val="231F20"/>
          <w:spacing w:val="-5"/>
        </w:rPr>
        <w:t> </w:t>
      </w:r>
      <w:r>
        <w:rPr>
          <w:color w:val="231F20"/>
          <w:spacing w:val="-6"/>
        </w:rPr>
        <w:t>ложноотрицательные</w:t>
      </w:r>
      <w:r>
        <w:rPr>
          <w:color w:val="231F20"/>
          <w:spacing w:val="-5"/>
        </w:rPr>
        <w:t> </w:t>
      </w:r>
      <w:r>
        <w:rPr>
          <w:color w:val="231F20"/>
          <w:spacing w:val="-6"/>
        </w:rPr>
        <w:t>срабатывания</w:t>
      </w:r>
      <w:r>
        <w:rPr>
          <w:color w:val="231F20"/>
          <w:spacing w:val="-5"/>
        </w:rPr>
        <w:t> </w:t>
      </w:r>
      <w:r>
        <w:rPr>
          <w:color w:val="231F20"/>
          <w:spacing w:val="-6"/>
        </w:rPr>
        <w:t>можно</w:t>
      </w:r>
      <w:r>
        <w:rPr>
          <w:color w:val="231F20"/>
          <w:spacing w:val="-5"/>
        </w:rPr>
        <w:t> </w:t>
      </w:r>
      <w:r>
        <w:rPr>
          <w:color w:val="231F20"/>
          <w:spacing w:val="-6"/>
        </w:rPr>
        <w:t>также</w:t>
      </w:r>
      <w:r>
        <w:rPr>
          <w:color w:val="231F20"/>
          <w:spacing w:val="-5"/>
        </w:rPr>
        <w:t> </w:t>
      </w:r>
      <w:r>
        <w:rPr>
          <w:color w:val="231F20"/>
          <w:spacing w:val="-6"/>
        </w:rPr>
        <w:t>рассматривать</w:t>
      </w:r>
      <w:r>
        <w:rPr>
          <w:color w:val="231F20"/>
          <w:spacing w:val="-5"/>
        </w:rPr>
        <w:t> </w:t>
      </w:r>
      <w:r>
        <w:rPr>
          <w:color w:val="231F20"/>
          <w:spacing w:val="-6"/>
        </w:rPr>
        <w:t>в</w:t>
      </w:r>
      <w:r>
        <w:rPr>
          <w:color w:val="231F20"/>
          <w:spacing w:val="-5"/>
        </w:rPr>
        <w:t> </w:t>
      </w:r>
      <w:r>
        <w:rPr>
          <w:color w:val="231F20"/>
          <w:spacing w:val="-6"/>
        </w:rPr>
        <w:t>контек-</w:t>
      </w:r>
      <w:r>
        <w:rPr>
          <w:color w:val="231F20"/>
        </w:rPr>
        <w:t> </w:t>
      </w:r>
      <w:r>
        <w:rPr>
          <w:color w:val="231F20"/>
          <w:spacing w:val="-4"/>
        </w:rPr>
        <w:t>сте</w:t>
      </w:r>
      <w:r>
        <w:rPr>
          <w:color w:val="231F20"/>
          <w:spacing w:val="-6"/>
        </w:rPr>
        <w:t> </w:t>
      </w:r>
      <w:r>
        <w:rPr>
          <w:color w:val="231F20"/>
          <w:spacing w:val="-4"/>
        </w:rPr>
        <w:t>отношения</w:t>
      </w:r>
      <w:r>
        <w:rPr>
          <w:color w:val="231F20"/>
          <w:spacing w:val="-6"/>
        </w:rPr>
        <w:t> </w:t>
      </w:r>
      <w:r>
        <w:rPr>
          <w:color w:val="231F20"/>
          <w:spacing w:val="-4"/>
        </w:rPr>
        <w:t>«сигнал/шум».</w:t>
      </w:r>
      <w:r>
        <w:rPr>
          <w:color w:val="231F20"/>
          <w:spacing w:val="-6"/>
        </w:rPr>
        <w:t> </w:t>
      </w:r>
      <w:r>
        <w:rPr>
          <w:color w:val="231F20"/>
          <w:spacing w:val="-4"/>
        </w:rPr>
        <w:t>Как</w:t>
      </w:r>
      <w:r>
        <w:rPr>
          <w:color w:val="231F20"/>
          <w:spacing w:val="-6"/>
        </w:rPr>
        <w:t> </w:t>
      </w:r>
      <w:r>
        <w:rPr>
          <w:color w:val="231F20"/>
          <w:spacing w:val="-4"/>
        </w:rPr>
        <w:t>видно</w:t>
      </w:r>
      <w:r>
        <w:rPr>
          <w:color w:val="231F20"/>
          <w:spacing w:val="-6"/>
        </w:rPr>
        <w:t> </w:t>
      </w:r>
      <w:r>
        <w:rPr>
          <w:color w:val="231F20"/>
          <w:spacing w:val="-4"/>
        </w:rPr>
        <w:t>из</w:t>
      </w:r>
      <w:r>
        <w:rPr>
          <w:color w:val="231F20"/>
          <w:spacing w:val="-6"/>
        </w:rPr>
        <w:t> </w:t>
      </w:r>
      <w:r>
        <w:rPr>
          <w:color w:val="231F20"/>
          <w:spacing w:val="-4"/>
        </w:rPr>
        <w:t>формулы</w:t>
      </w:r>
      <w:r>
        <w:rPr>
          <w:color w:val="231F20"/>
          <w:spacing w:val="-6"/>
        </w:rPr>
        <w:t> </w:t>
      </w:r>
      <w:r>
        <w:rPr>
          <w:color w:val="231F20"/>
          <w:spacing w:val="-4"/>
        </w:rPr>
        <w:t>на</w:t>
      </w:r>
      <w:r>
        <w:rPr>
          <w:color w:val="231F20"/>
          <w:spacing w:val="-6"/>
        </w:rPr>
        <w:t> </w:t>
      </w:r>
      <w:r>
        <w:rPr>
          <w:color w:val="231F20"/>
          <w:spacing w:val="-4"/>
        </w:rPr>
        <w:t>рис. 4.4,</w:t>
      </w:r>
      <w:r>
        <w:rPr>
          <w:color w:val="231F20"/>
          <w:spacing w:val="-6"/>
        </w:rPr>
        <w:t> </w:t>
      </w:r>
      <w:r>
        <w:rPr>
          <w:color w:val="231F20"/>
          <w:spacing w:val="-4"/>
        </w:rPr>
        <w:t>улучшить</w:t>
      </w:r>
      <w:r>
        <w:rPr>
          <w:color w:val="231F20"/>
          <w:spacing w:val="-6"/>
        </w:rPr>
        <w:t> </w:t>
      </w:r>
      <w:r>
        <w:rPr>
          <w:color w:val="231F20"/>
          <w:spacing w:val="-4"/>
        </w:rPr>
        <w:t>точность</w:t>
      </w:r>
      <w:r>
        <w:rPr>
          <w:color w:val="231F20"/>
        </w:rPr>
        <w:t> теста</w:t>
      </w:r>
      <w:r>
        <w:rPr>
          <w:color w:val="231F20"/>
          <w:spacing w:val="-4"/>
        </w:rPr>
        <w:t> </w:t>
      </w:r>
      <w:r>
        <w:rPr>
          <w:color w:val="231F20"/>
        </w:rPr>
        <w:t>можно</w:t>
      </w:r>
      <w:r>
        <w:rPr>
          <w:color w:val="231F20"/>
          <w:spacing w:val="-4"/>
        </w:rPr>
        <w:t> </w:t>
      </w:r>
      <w:r>
        <w:rPr>
          <w:color w:val="231F20"/>
        </w:rPr>
        <w:t>двумя</w:t>
      </w:r>
      <w:r>
        <w:rPr>
          <w:color w:val="231F20"/>
          <w:spacing w:val="-4"/>
        </w:rPr>
        <w:t> </w:t>
      </w:r>
      <w:r>
        <w:rPr>
          <w:color w:val="231F20"/>
        </w:rPr>
        <w:t>способами.</w:t>
      </w:r>
      <w:r>
        <w:rPr>
          <w:color w:val="231F20"/>
          <w:spacing w:val="-4"/>
        </w:rPr>
        <w:t> </w:t>
      </w:r>
      <w:r>
        <w:rPr>
          <w:color w:val="231F20"/>
        </w:rPr>
        <w:t>Первый</w:t>
      </w:r>
      <w:r>
        <w:rPr>
          <w:color w:val="231F20"/>
          <w:spacing w:val="-4"/>
        </w:rPr>
        <w:t> </w:t>
      </w:r>
      <w:r>
        <w:rPr>
          <w:color w:val="231F20"/>
        </w:rPr>
        <w:t>—</w:t>
      </w:r>
      <w:r>
        <w:rPr>
          <w:color w:val="231F20"/>
          <w:spacing w:val="-4"/>
        </w:rPr>
        <w:t> </w:t>
      </w:r>
      <w:r>
        <w:rPr>
          <w:color w:val="231F20"/>
        </w:rPr>
        <w:t>повышение</w:t>
      </w:r>
      <w:r>
        <w:rPr>
          <w:color w:val="231F20"/>
          <w:spacing w:val="-4"/>
        </w:rPr>
        <w:t> </w:t>
      </w:r>
      <w:r>
        <w:rPr>
          <w:color w:val="231F20"/>
        </w:rPr>
        <w:t>числителя</w:t>
      </w:r>
      <w:r>
        <w:rPr>
          <w:color w:val="231F20"/>
          <w:spacing w:val="-4"/>
        </w:rPr>
        <w:t> </w:t>
      </w:r>
      <w:r>
        <w:rPr>
          <w:color w:val="231F20"/>
        </w:rPr>
        <w:t>(</w:t>
      </w:r>
      <w:r>
        <w:rPr>
          <w:i/>
          <w:color w:val="231F20"/>
        </w:rPr>
        <w:t>сигнал</w:t>
      </w:r>
      <w:r>
        <w:rPr>
          <w:color w:val="231F20"/>
        </w:rPr>
        <w:t>),</w:t>
      </w:r>
      <w:r>
        <w:rPr>
          <w:color w:val="231F20"/>
          <w:spacing w:val="-4"/>
        </w:rPr>
        <w:t> </w:t>
      </w:r>
      <w:r>
        <w:rPr>
          <w:color w:val="231F20"/>
        </w:rPr>
        <w:t>то</w:t>
      </w:r>
      <w:r>
        <w:rPr>
          <w:color w:val="231F20"/>
          <w:spacing w:val="-4"/>
        </w:rPr>
        <w:t> </w:t>
      </w:r>
      <w:r>
        <w:rPr>
          <w:color w:val="231F20"/>
        </w:rPr>
        <w:t>есть повышение</w:t>
      </w:r>
      <w:r>
        <w:rPr>
          <w:color w:val="231F20"/>
          <w:spacing w:val="-12"/>
        </w:rPr>
        <w:t> </w:t>
      </w:r>
      <w:r>
        <w:rPr>
          <w:color w:val="231F20"/>
        </w:rPr>
        <w:t>вероятности</w:t>
      </w:r>
      <w:r>
        <w:rPr>
          <w:color w:val="231F20"/>
          <w:spacing w:val="-11"/>
        </w:rPr>
        <w:t> </w:t>
      </w:r>
      <w:r>
        <w:rPr>
          <w:color w:val="231F20"/>
        </w:rPr>
        <w:t>выявления</w:t>
      </w:r>
      <w:r>
        <w:rPr>
          <w:color w:val="231F20"/>
          <w:spacing w:val="-11"/>
        </w:rPr>
        <w:t> </w:t>
      </w:r>
      <w:r>
        <w:rPr>
          <w:color w:val="231F20"/>
        </w:rPr>
        <w:t>ошибок.</w:t>
      </w:r>
      <w:r>
        <w:rPr>
          <w:color w:val="231F20"/>
          <w:spacing w:val="-11"/>
        </w:rPr>
        <w:t> </w:t>
      </w:r>
      <w:r>
        <w:rPr>
          <w:color w:val="231F20"/>
        </w:rPr>
        <w:t>Второй</w:t>
      </w:r>
      <w:r>
        <w:rPr>
          <w:color w:val="231F20"/>
          <w:spacing w:val="-11"/>
        </w:rPr>
        <w:t> </w:t>
      </w:r>
      <w:r>
        <w:rPr>
          <w:color w:val="231F20"/>
        </w:rPr>
        <w:t>—</w:t>
      </w:r>
      <w:r>
        <w:rPr>
          <w:color w:val="231F20"/>
          <w:spacing w:val="-11"/>
        </w:rPr>
        <w:t> </w:t>
      </w:r>
      <w:r>
        <w:rPr>
          <w:color w:val="231F20"/>
        </w:rPr>
        <w:t>уменьшение</w:t>
      </w:r>
      <w:r>
        <w:rPr>
          <w:color w:val="231F20"/>
          <w:spacing w:val="-11"/>
        </w:rPr>
        <w:t> </w:t>
      </w:r>
      <w:r>
        <w:rPr>
          <w:color w:val="231F20"/>
        </w:rPr>
        <w:t>знаменателя (</w:t>
      </w:r>
      <w:r>
        <w:rPr>
          <w:i/>
          <w:color w:val="231F20"/>
        </w:rPr>
        <w:t>шум</w:t>
      </w:r>
      <w:r>
        <w:rPr>
          <w:color w:val="231F20"/>
        </w:rPr>
        <w:t>), то есть уменьшения вероятности ложных срабатываний.</w:t>
      </w:r>
    </w:p>
    <w:p>
      <w:pPr>
        <w:pStyle w:val="BodyText"/>
        <w:spacing w:before="7"/>
        <w:rPr>
          <w:sz w:val="11"/>
        </w:rPr>
      </w:pPr>
    </w:p>
    <w:p>
      <w:pPr>
        <w:pStyle w:val="BodyText"/>
        <w:spacing w:after="0"/>
        <w:rPr>
          <w:sz w:val="11"/>
        </w:rPr>
        <w:sectPr>
          <w:pgSz w:w="9360" w:h="13210"/>
          <w:pgMar w:header="846" w:footer="0" w:top="1140" w:bottom="280" w:left="708" w:right="850"/>
        </w:sectPr>
      </w:pPr>
    </w:p>
    <w:p>
      <w:pPr>
        <w:pStyle w:val="BodyText"/>
        <w:spacing w:before="27"/>
      </w:pPr>
    </w:p>
    <w:p>
      <w:pPr>
        <w:spacing w:before="0"/>
        <w:ind w:left="1004" w:right="0" w:firstLine="0"/>
        <w:jc w:val="left"/>
        <w:rPr>
          <w:i/>
          <w:sz w:val="20"/>
        </w:rPr>
      </w:pPr>
      <w:r>
        <w:rPr>
          <w:i/>
          <w:sz w:val="20"/>
        </w:rPr>
        <mc:AlternateContent>
          <mc:Choice Requires="wps">
            <w:drawing>
              <wp:anchor distT="0" distB="0" distL="0" distR="0" allowOverlap="1" layoutInCell="1" locked="0" behindDoc="1" simplePos="0" relativeHeight="480417792">
                <wp:simplePos x="0" y="0"/>
                <wp:positionH relativeFrom="page">
                  <wp:posOffset>2161499</wp:posOffset>
                </wp:positionH>
                <wp:positionV relativeFrom="paragraph">
                  <wp:posOffset>76394</wp:posOffset>
                </wp:positionV>
                <wp:extent cx="2595245" cy="1270"/>
                <wp:effectExtent l="0" t="0" r="0" b="0"/>
                <wp:wrapNone/>
                <wp:docPr id="534" name="Graphic 534"/>
                <wp:cNvGraphicFramePr>
                  <a:graphicFrameLocks/>
                </wp:cNvGraphicFramePr>
                <a:graphic>
                  <a:graphicData uri="http://schemas.microsoft.com/office/word/2010/wordprocessingShape">
                    <wps:wsp>
                      <wps:cNvPr id="534" name="Graphic 534"/>
                      <wps:cNvSpPr/>
                      <wps:spPr>
                        <a:xfrm>
                          <a:off x="0" y="0"/>
                          <a:ext cx="2595245" cy="1270"/>
                        </a:xfrm>
                        <a:custGeom>
                          <a:avLst/>
                          <a:gdLst/>
                          <a:ahLst/>
                          <a:cxnLst/>
                          <a:rect l="l" t="t" r="r" b="b"/>
                          <a:pathLst>
                            <a:path w="2595245" h="0">
                              <a:moveTo>
                                <a:pt x="0" y="0"/>
                              </a:moveTo>
                              <a:lnTo>
                                <a:pt x="2595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898688" from="170.196793pt,6.015317pt" to="374.527793pt,6.015317pt" stroked="true" strokeweight=".5pt" strokecolor="#231f20">
                <v:stroke dashstyle="solid"/>
                <w10:wrap type="none"/>
              </v:line>
            </w:pict>
          </mc:Fallback>
        </mc:AlternateContent>
      </w:r>
      <w:r>
        <w:rPr>
          <w:i/>
          <w:color w:val="231F20"/>
          <w:spacing w:val="-6"/>
          <w:sz w:val="20"/>
        </w:rPr>
        <w:t>Точность</w:t>
      </w:r>
      <w:r>
        <w:rPr>
          <w:i/>
          <w:color w:val="231F20"/>
          <w:spacing w:val="-5"/>
          <w:sz w:val="20"/>
        </w:rPr>
        <w:t> </w:t>
      </w:r>
      <w:r>
        <w:rPr>
          <w:i/>
          <w:color w:val="231F20"/>
          <w:spacing w:val="-6"/>
          <w:sz w:val="20"/>
        </w:rPr>
        <w:t>теста</w:t>
      </w:r>
      <w:r>
        <w:rPr>
          <w:i/>
          <w:color w:val="231F20"/>
          <w:spacing w:val="-4"/>
          <w:sz w:val="20"/>
        </w:rPr>
        <w:t> </w:t>
      </w:r>
      <w:r>
        <w:rPr>
          <w:i/>
          <w:color w:val="231F20"/>
          <w:spacing w:val="-10"/>
          <w:sz w:val="20"/>
        </w:rPr>
        <w:t>=</w:t>
      </w:r>
    </w:p>
    <w:p>
      <w:pPr>
        <w:spacing w:line="307" w:lineRule="auto" w:before="96"/>
        <w:ind w:left="264" w:right="1023" w:hanging="70"/>
        <w:jc w:val="left"/>
        <w:rPr>
          <w:i/>
          <w:sz w:val="20"/>
        </w:rPr>
      </w:pPr>
      <w:r>
        <w:rPr/>
        <w:br w:type="column"/>
      </w:r>
      <w:r>
        <w:rPr>
          <w:i/>
          <w:color w:val="231F20"/>
          <w:spacing w:val="-2"/>
          <w:sz w:val="20"/>
        </w:rPr>
        <w:t>Сигнал (количество обнаруженных </w:t>
      </w:r>
      <w:r>
        <w:rPr>
          <w:i/>
          <w:color w:val="231F20"/>
          <w:spacing w:val="-2"/>
          <w:sz w:val="20"/>
        </w:rPr>
        <w:t>ошибок) </w:t>
      </w:r>
      <w:r>
        <w:rPr>
          <w:i/>
          <w:color w:val="231F20"/>
          <w:sz w:val="20"/>
        </w:rPr>
        <w:t>Шум</w:t>
      </w:r>
      <w:r>
        <w:rPr>
          <w:i/>
          <w:color w:val="231F20"/>
          <w:spacing w:val="-2"/>
          <w:sz w:val="20"/>
        </w:rPr>
        <w:t> </w:t>
      </w:r>
      <w:r>
        <w:rPr>
          <w:i/>
          <w:color w:val="231F20"/>
          <w:sz w:val="20"/>
        </w:rPr>
        <w:t>(количество</w:t>
      </w:r>
      <w:r>
        <w:rPr>
          <w:i/>
          <w:color w:val="231F20"/>
          <w:spacing w:val="-2"/>
          <w:sz w:val="20"/>
        </w:rPr>
        <w:t> </w:t>
      </w:r>
      <w:r>
        <w:rPr>
          <w:i/>
          <w:color w:val="231F20"/>
          <w:sz w:val="20"/>
        </w:rPr>
        <w:t>ложных</w:t>
      </w:r>
      <w:r>
        <w:rPr>
          <w:i/>
          <w:color w:val="231F20"/>
          <w:spacing w:val="-2"/>
          <w:sz w:val="20"/>
        </w:rPr>
        <w:t> </w:t>
      </w:r>
      <w:r>
        <w:rPr>
          <w:i/>
          <w:color w:val="231F20"/>
          <w:sz w:val="20"/>
        </w:rPr>
        <w:t>срабатываний)</w:t>
      </w:r>
    </w:p>
    <w:p>
      <w:pPr>
        <w:spacing w:after="0" w:line="307" w:lineRule="auto"/>
        <w:jc w:val="left"/>
        <w:rPr>
          <w:i/>
          <w:sz w:val="20"/>
        </w:rPr>
        <w:sectPr>
          <w:type w:val="continuous"/>
          <w:pgSz w:w="9360" w:h="13210"/>
          <w:pgMar w:header="846" w:footer="0" w:top="1500" w:bottom="280" w:left="708" w:right="850"/>
          <w:cols w:num="2" w:equalWidth="0">
            <w:col w:w="2629" w:space="40"/>
            <w:col w:w="5133"/>
          </w:cols>
        </w:sectPr>
      </w:pPr>
    </w:p>
    <w:p>
      <w:pPr>
        <w:spacing w:line="256" w:lineRule="auto" w:before="131"/>
        <w:ind w:left="2084" w:right="0" w:hanging="1466"/>
        <w:jc w:val="left"/>
        <w:rPr>
          <w:rFonts w:ascii="Trebuchet MS" w:hAnsi="Trebuchet MS"/>
          <w:sz w:val="16"/>
        </w:rPr>
      </w:pPr>
      <w:r>
        <w:rPr>
          <w:rFonts w:ascii="Tahoma" w:hAnsi="Tahoma"/>
          <w:b/>
          <w:color w:val="231F20"/>
          <w:w w:val="90"/>
          <w:sz w:val="16"/>
        </w:rPr>
        <w:t>Рис. 4.4. </w:t>
      </w:r>
      <w:r>
        <w:rPr>
          <w:rFonts w:ascii="Trebuchet MS" w:hAnsi="Trebuchet MS"/>
          <w:color w:val="231F20"/>
          <w:w w:val="90"/>
          <w:sz w:val="16"/>
        </w:rPr>
        <w:t>Тест точен, если он выдает хороший сигнал (способен находить ошибки) с минимально </w:t>
      </w:r>
      <w:r>
        <w:rPr>
          <w:rFonts w:ascii="Trebuchet MS" w:hAnsi="Trebuchet MS"/>
          <w:color w:val="231F20"/>
          <w:spacing w:val="-2"/>
          <w:sz w:val="16"/>
        </w:rPr>
        <w:t>возможным</w:t>
      </w:r>
      <w:r>
        <w:rPr>
          <w:rFonts w:ascii="Trebuchet MS" w:hAnsi="Trebuchet MS"/>
          <w:color w:val="231F20"/>
          <w:spacing w:val="-8"/>
          <w:sz w:val="16"/>
        </w:rPr>
        <w:t> </w:t>
      </w:r>
      <w:r>
        <w:rPr>
          <w:rFonts w:ascii="Trebuchet MS" w:hAnsi="Trebuchet MS"/>
          <w:color w:val="231F20"/>
          <w:spacing w:val="-2"/>
          <w:sz w:val="16"/>
        </w:rPr>
        <w:t>шумом</w:t>
      </w:r>
      <w:r>
        <w:rPr>
          <w:rFonts w:ascii="Trebuchet MS" w:hAnsi="Trebuchet MS"/>
          <w:color w:val="231F20"/>
          <w:spacing w:val="-8"/>
          <w:sz w:val="16"/>
        </w:rPr>
        <w:t> </w:t>
      </w:r>
      <w:r>
        <w:rPr>
          <w:rFonts w:ascii="Trebuchet MS" w:hAnsi="Trebuchet MS"/>
          <w:color w:val="231F20"/>
          <w:spacing w:val="-2"/>
          <w:sz w:val="16"/>
        </w:rPr>
        <w:t>(не</w:t>
      </w:r>
      <w:r>
        <w:rPr>
          <w:rFonts w:ascii="Trebuchet MS" w:hAnsi="Trebuchet MS"/>
          <w:color w:val="231F20"/>
          <w:spacing w:val="-8"/>
          <w:sz w:val="16"/>
        </w:rPr>
        <w:t> </w:t>
      </w:r>
      <w:r>
        <w:rPr>
          <w:rFonts w:ascii="Trebuchet MS" w:hAnsi="Trebuchet MS"/>
          <w:color w:val="231F20"/>
          <w:spacing w:val="-2"/>
          <w:sz w:val="16"/>
        </w:rPr>
        <w:t>выдает</w:t>
      </w:r>
      <w:r>
        <w:rPr>
          <w:rFonts w:ascii="Trebuchet MS" w:hAnsi="Trebuchet MS"/>
          <w:color w:val="231F20"/>
          <w:spacing w:val="-8"/>
          <w:sz w:val="16"/>
        </w:rPr>
        <w:t> </w:t>
      </w:r>
      <w:r>
        <w:rPr>
          <w:rFonts w:ascii="Trebuchet MS" w:hAnsi="Trebuchet MS"/>
          <w:color w:val="231F20"/>
          <w:spacing w:val="-2"/>
          <w:sz w:val="16"/>
        </w:rPr>
        <w:t>ложных</w:t>
      </w:r>
      <w:r>
        <w:rPr>
          <w:rFonts w:ascii="Trebuchet MS" w:hAnsi="Trebuchet MS"/>
          <w:color w:val="231F20"/>
          <w:spacing w:val="-8"/>
          <w:sz w:val="16"/>
        </w:rPr>
        <w:t> </w:t>
      </w:r>
      <w:r>
        <w:rPr>
          <w:rFonts w:ascii="Trebuchet MS" w:hAnsi="Trebuchet MS"/>
          <w:color w:val="231F20"/>
          <w:spacing w:val="-2"/>
          <w:sz w:val="16"/>
        </w:rPr>
        <w:t>срабатываний)</w:t>
      </w:r>
    </w:p>
    <w:p>
      <w:pPr>
        <w:pStyle w:val="BodyText"/>
        <w:spacing w:before="112"/>
        <w:rPr>
          <w:rFonts w:ascii="Trebuchet MS"/>
          <w:sz w:val="16"/>
        </w:rPr>
      </w:pPr>
    </w:p>
    <w:p>
      <w:pPr>
        <w:pStyle w:val="BodyText"/>
        <w:spacing w:line="256" w:lineRule="auto"/>
        <w:ind w:left="255" w:right="106"/>
        <w:jc w:val="both"/>
      </w:pPr>
      <w:r>
        <w:rPr>
          <w:color w:val="231F20"/>
          <w:spacing w:val="-2"/>
        </w:rPr>
        <w:t>Оба</w:t>
      </w:r>
      <w:r>
        <w:rPr>
          <w:color w:val="231F20"/>
          <w:spacing w:val="-10"/>
        </w:rPr>
        <w:t> </w:t>
      </w:r>
      <w:r>
        <w:rPr>
          <w:color w:val="231F20"/>
          <w:spacing w:val="-2"/>
        </w:rPr>
        <w:t>параметра</w:t>
      </w:r>
      <w:r>
        <w:rPr>
          <w:color w:val="231F20"/>
          <w:spacing w:val="-9"/>
        </w:rPr>
        <w:t> </w:t>
      </w:r>
      <w:r>
        <w:rPr>
          <w:color w:val="231F20"/>
          <w:spacing w:val="-2"/>
        </w:rPr>
        <w:t>очень</w:t>
      </w:r>
      <w:r>
        <w:rPr>
          <w:color w:val="231F20"/>
          <w:spacing w:val="-9"/>
        </w:rPr>
        <w:t> </w:t>
      </w:r>
      <w:r>
        <w:rPr>
          <w:color w:val="231F20"/>
          <w:spacing w:val="-2"/>
        </w:rPr>
        <w:t>важны.</w:t>
      </w:r>
      <w:r>
        <w:rPr>
          <w:color w:val="231F20"/>
          <w:spacing w:val="-9"/>
        </w:rPr>
        <w:t> </w:t>
      </w:r>
      <w:r>
        <w:rPr>
          <w:color w:val="231F20"/>
          <w:spacing w:val="-2"/>
        </w:rPr>
        <w:t>Тест,</w:t>
      </w:r>
      <w:r>
        <w:rPr>
          <w:color w:val="231F20"/>
          <w:spacing w:val="-9"/>
        </w:rPr>
        <w:t> </w:t>
      </w:r>
      <w:r>
        <w:rPr>
          <w:color w:val="231F20"/>
          <w:spacing w:val="-2"/>
        </w:rPr>
        <w:t>который</w:t>
      </w:r>
      <w:r>
        <w:rPr>
          <w:color w:val="231F20"/>
          <w:spacing w:val="-9"/>
        </w:rPr>
        <w:t> </w:t>
      </w:r>
      <w:r>
        <w:rPr>
          <w:color w:val="231F20"/>
          <w:spacing w:val="-2"/>
        </w:rPr>
        <w:t>не</w:t>
      </w:r>
      <w:r>
        <w:rPr>
          <w:color w:val="231F20"/>
          <w:spacing w:val="-9"/>
        </w:rPr>
        <w:t> </w:t>
      </w:r>
      <w:r>
        <w:rPr>
          <w:color w:val="231F20"/>
          <w:spacing w:val="-2"/>
        </w:rPr>
        <w:t>может</w:t>
      </w:r>
      <w:r>
        <w:rPr>
          <w:color w:val="231F20"/>
          <w:spacing w:val="-9"/>
        </w:rPr>
        <w:t> </w:t>
      </w:r>
      <w:r>
        <w:rPr>
          <w:color w:val="231F20"/>
          <w:spacing w:val="-2"/>
        </w:rPr>
        <w:t>находить</w:t>
      </w:r>
      <w:r>
        <w:rPr>
          <w:color w:val="231F20"/>
          <w:spacing w:val="-9"/>
        </w:rPr>
        <w:t> </w:t>
      </w:r>
      <w:r>
        <w:rPr>
          <w:color w:val="231F20"/>
          <w:spacing w:val="-2"/>
        </w:rPr>
        <w:t>ошибки,</w:t>
      </w:r>
      <w:r>
        <w:rPr>
          <w:color w:val="231F20"/>
          <w:spacing w:val="-9"/>
        </w:rPr>
        <w:t> </w:t>
      </w:r>
      <w:r>
        <w:rPr>
          <w:color w:val="231F20"/>
          <w:spacing w:val="-2"/>
        </w:rPr>
        <w:t>бесполезен, </w:t>
      </w:r>
      <w:r>
        <w:rPr>
          <w:color w:val="231F20"/>
        </w:rPr>
        <w:t>даже если он не выдает ложных срабатываний. Аналогичным образом точность теста,</w:t>
      </w:r>
      <w:r>
        <w:rPr>
          <w:color w:val="231F20"/>
          <w:spacing w:val="-4"/>
        </w:rPr>
        <w:t> </w:t>
      </w:r>
      <w:r>
        <w:rPr>
          <w:color w:val="231F20"/>
        </w:rPr>
        <w:t>который</w:t>
      </w:r>
      <w:r>
        <w:rPr>
          <w:color w:val="231F20"/>
          <w:spacing w:val="-4"/>
        </w:rPr>
        <w:t> </w:t>
      </w:r>
      <w:r>
        <w:rPr>
          <w:color w:val="231F20"/>
        </w:rPr>
        <w:t>выдает</w:t>
      </w:r>
      <w:r>
        <w:rPr>
          <w:color w:val="231F20"/>
          <w:spacing w:val="-4"/>
        </w:rPr>
        <w:t> </w:t>
      </w:r>
      <w:r>
        <w:rPr>
          <w:color w:val="231F20"/>
        </w:rPr>
        <w:t>большое</w:t>
      </w:r>
      <w:r>
        <w:rPr>
          <w:color w:val="231F20"/>
          <w:spacing w:val="-4"/>
        </w:rPr>
        <w:t> </w:t>
      </w:r>
      <w:r>
        <w:rPr>
          <w:color w:val="231F20"/>
        </w:rPr>
        <w:t>количество</w:t>
      </w:r>
      <w:r>
        <w:rPr>
          <w:color w:val="231F20"/>
          <w:spacing w:val="-4"/>
        </w:rPr>
        <w:t> </w:t>
      </w:r>
      <w:r>
        <w:rPr>
          <w:color w:val="231F20"/>
        </w:rPr>
        <w:t>шума,</w:t>
      </w:r>
      <w:r>
        <w:rPr>
          <w:color w:val="231F20"/>
          <w:spacing w:val="-4"/>
        </w:rPr>
        <w:t> </w:t>
      </w:r>
      <w:r>
        <w:rPr>
          <w:color w:val="231F20"/>
        </w:rPr>
        <w:t>падает</w:t>
      </w:r>
      <w:r>
        <w:rPr>
          <w:color w:val="231F20"/>
          <w:spacing w:val="-4"/>
        </w:rPr>
        <w:t> </w:t>
      </w:r>
      <w:r>
        <w:rPr>
          <w:color w:val="231F20"/>
        </w:rPr>
        <w:t>до</w:t>
      </w:r>
      <w:r>
        <w:rPr>
          <w:color w:val="231F20"/>
          <w:spacing w:val="-4"/>
        </w:rPr>
        <w:t> </w:t>
      </w:r>
      <w:r>
        <w:rPr>
          <w:color w:val="231F20"/>
        </w:rPr>
        <w:t>нуля,</w:t>
      </w:r>
      <w:r>
        <w:rPr>
          <w:color w:val="231F20"/>
          <w:spacing w:val="-4"/>
        </w:rPr>
        <w:t> </w:t>
      </w:r>
      <w:r>
        <w:rPr>
          <w:color w:val="231F20"/>
        </w:rPr>
        <w:t>даже</w:t>
      </w:r>
      <w:r>
        <w:rPr>
          <w:color w:val="231F20"/>
          <w:spacing w:val="-4"/>
        </w:rPr>
        <w:t> </w:t>
      </w:r>
      <w:r>
        <w:rPr>
          <w:color w:val="231F20"/>
        </w:rPr>
        <w:t>если</w:t>
      </w:r>
      <w:r>
        <w:rPr>
          <w:color w:val="231F20"/>
          <w:spacing w:val="-4"/>
        </w:rPr>
        <w:t> </w:t>
      </w:r>
      <w:r>
        <w:rPr>
          <w:color w:val="231F20"/>
        </w:rPr>
        <w:t>этот тест может найти все ошибки в коде. Найденные таким тестом ошибки попросту теряются в море нерелевантной информации.</w:t>
      </w:r>
    </w:p>
    <w:p>
      <w:pPr>
        <w:pStyle w:val="BodyText"/>
        <w:spacing w:before="37"/>
      </w:pPr>
    </w:p>
    <w:p>
      <w:pPr>
        <w:pStyle w:val="Heading4"/>
        <w:numPr>
          <w:ilvl w:val="2"/>
          <w:numId w:val="34"/>
        </w:numPr>
        <w:tabs>
          <w:tab w:pos="945" w:val="left" w:leader="none"/>
        </w:tabs>
        <w:spacing w:line="240" w:lineRule="auto" w:before="0" w:after="0"/>
        <w:ind w:left="255" w:right="129" w:firstLine="0"/>
        <w:jc w:val="left"/>
      </w:pPr>
      <w:r>
        <w:rPr>
          <w:color w:val="231F20"/>
        </w:rPr>
        <w:t>Важность</w:t>
      </w:r>
      <w:r>
        <w:rPr>
          <w:color w:val="231F20"/>
          <w:spacing w:val="-8"/>
        </w:rPr>
        <w:t> </w:t>
      </w:r>
      <w:r>
        <w:rPr>
          <w:color w:val="231F20"/>
        </w:rPr>
        <w:t>ложных</w:t>
      </w:r>
      <w:r>
        <w:rPr>
          <w:color w:val="231F20"/>
          <w:spacing w:val="-9"/>
        </w:rPr>
        <w:t> </w:t>
      </w:r>
      <w:r>
        <w:rPr>
          <w:color w:val="231F20"/>
        </w:rPr>
        <w:t>и</w:t>
      </w:r>
      <w:r>
        <w:rPr>
          <w:color w:val="231F20"/>
          <w:spacing w:val="-8"/>
        </w:rPr>
        <w:t> </w:t>
      </w:r>
      <w:r>
        <w:rPr>
          <w:color w:val="231F20"/>
        </w:rPr>
        <w:t>ложноотрицательных</w:t>
      </w:r>
      <w:r>
        <w:rPr>
          <w:color w:val="231F20"/>
          <w:spacing w:val="-9"/>
        </w:rPr>
        <w:t> </w:t>
      </w:r>
      <w:r>
        <w:rPr>
          <w:color w:val="231F20"/>
        </w:rPr>
        <w:t>срабатываний: </w:t>
      </w:r>
      <w:r>
        <w:rPr>
          <w:color w:val="231F20"/>
          <w:spacing w:val="-2"/>
        </w:rPr>
        <w:t>динамика</w:t>
      </w:r>
    </w:p>
    <w:p>
      <w:pPr>
        <w:pStyle w:val="BodyText"/>
        <w:spacing w:line="256" w:lineRule="auto" w:before="128"/>
        <w:ind w:left="255" w:right="109"/>
        <w:jc w:val="both"/>
      </w:pPr>
      <w:r>
        <w:rPr>
          <w:color w:val="231F20"/>
        </w:rPr>
        <w:t>В краткосрочной перспективе ложные срабатывания не так важны, как ложноо- </w:t>
      </w:r>
      <w:r>
        <w:rPr>
          <w:color w:val="231F20"/>
          <w:spacing w:val="-4"/>
        </w:rPr>
        <w:t>трицательные</w:t>
      </w:r>
      <w:r>
        <w:rPr>
          <w:color w:val="231F20"/>
          <w:spacing w:val="-6"/>
        </w:rPr>
        <w:t> </w:t>
      </w:r>
      <w:r>
        <w:rPr>
          <w:color w:val="231F20"/>
          <w:spacing w:val="-4"/>
        </w:rPr>
        <w:t>срабатывания.</w:t>
      </w:r>
      <w:r>
        <w:rPr>
          <w:color w:val="231F20"/>
          <w:spacing w:val="-6"/>
        </w:rPr>
        <w:t> </w:t>
      </w:r>
      <w:r>
        <w:rPr>
          <w:color w:val="231F20"/>
          <w:spacing w:val="-4"/>
        </w:rPr>
        <w:t>В</w:t>
      </w:r>
      <w:r>
        <w:rPr>
          <w:color w:val="231F20"/>
          <w:spacing w:val="-8"/>
        </w:rPr>
        <w:t> </w:t>
      </w:r>
      <w:r>
        <w:rPr>
          <w:color w:val="231F20"/>
          <w:spacing w:val="-4"/>
        </w:rPr>
        <w:t>начале</w:t>
      </w:r>
      <w:r>
        <w:rPr>
          <w:color w:val="231F20"/>
          <w:spacing w:val="-5"/>
        </w:rPr>
        <w:t> </w:t>
      </w:r>
      <w:r>
        <w:rPr>
          <w:color w:val="231F20"/>
          <w:spacing w:val="-4"/>
        </w:rPr>
        <w:t>проекта</w:t>
      </w:r>
      <w:r>
        <w:rPr>
          <w:color w:val="231F20"/>
          <w:spacing w:val="-6"/>
        </w:rPr>
        <w:t> </w:t>
      </w:r>
      <w:r>
        <w:rPr>
          <w:color w:val="231F20"/>
          <w:spacing w:val="-4"/>
        </w:rPr>
        <w:t>получить</w:t>
      </w:r>
      <w:r>
        <w:rPr>
          <w:color w:val="231F20"/>
          <w:spacing w:val="-6"/>
        </w:rPr>
        <w:t> </w:t>
      </w:r>
      <w:r>
        <w:rPr>
          <w:color w:val="231F20"/>
          <w:spacing w:val="-4"/>
        </w:rPr>
        <w:t>неверное</w:t>
      </w:r>
      <w:r>
        <w:rPr>
          <w:color w:val="231F20"/>
          <w:spacing w:val="-6"/>
        </w:rPr>
        <w:t> </w:t>
      </w:r>
      <w:r>
        <w:rPr>
          <w:color w:val="231F20"/>
          <w:spacing w:val="-4"/>
        </w:rPr>
        <w:t>предупреждение</w:t>
      </w:r>
      <w:r>
        <w:rPr>
          <w:color w:val="231F20"/>
        </w:rPr>
        <w:t> об</w:t>
      </w:r>
      <w:r>
        <w:rPr>
          <w:color w:val="231F20"/>
          <w:spacing w:val="-3"/>
        </w:rPr>
        <w:t> </w:t>
      </w:r>
      <w:r>
        <w:rPr>
          <w:color w:val="231F20"/>
        </w:rPr>
        <w:t>ошибке</w:t>
      </w:r>
      <w:r>
        <w:rPr>
          <w:color w:val="231F20"/>
          <w:spacing w:val="-3"/>
        </w:rPr>
        <w:t> </w:t>
      </w:r>
      <w:r>
        <w:rPr>
          <w:color w:val="231F20"/>
        </w:rPr>
        <w:t>не</w:t>
      </w:r>
      <w:r>
        <w:rPr>
          <w:color w:val="231F20"/>
          <w:spacing w:val="-3"/>
        </w:rPr>
        <w:t> </w:t>
      </w:r>
      <w:r>
        <w:rPr>
          <w:color w:val="231F20"/>
        </w:rPr>
        <w:t>так</w:t>
      </w:r>
      <w:r>
        <w:rPr>
          <w:color w:val="231F20"/>
          <w:spacing w:val="-3"/>
        </w:rPr>
        <w:t> </w:t>
      </w:r>
      <w:r>
        <w:rPr>
          <w:color w:val="231F20"/>
        </w:rPr>
        <w:t>страшно,</w:t>
      </w:r>
      <w:r>
        <w:rPr>
          <w:color w:val="231F20"/>
          <w:spacing w:val="-3"/>
        </w:rPr>
        <w:t> </w:t>
      </w:r>
      <w:r>
        <w:rPr>
          <w:color w:val="231F20"/>
        </w:rPr>
        <w:t>как</w:t>
      </w:r>
      <w:r>
        <w:rPr>
          <w:color w:val="231F20"/>
          <w:spacing w:val="-3"/>
        </w:rPr>
        <w:t> </w:t>
      </w:r>
      <w:r>
        <w:rPr>
          <w:color w:val="231F20"/>
        </w:rPr>
        <w:t>не</w:t>
      </w:r>
      <w:r>
        <w:rPr>
          <w:color w:val="231F20"/>
          <w:spacing w:val="-3"/>
        </w:rPr>
        <w:t> </w:t>
      </w:r>
      <w:r>
        <w:rPr>
          <w:color w:val="231F20"/>
        </w:rPr>
        <w:t>получить</w:t>
      </w:r>
      <w:r>
        <w:rPr>
          <w:color w:val="231F20"/>
          <w:spacing w:val="-3"/>
        </w:rPr>
        <w:t> </w:t>
      </w:r>
      <w:r>
        <w:rPr>
          <w:color w:val="231F20"/>
        </w:rPr>
        <w:t>предупреждения</w:t>
      </w:r>
      <w:r>
        <w:rPr>
          <w:color w:val="231F20"/>
          <w:spacing w:val="-3"/>
        </w:rPr>
        <w:t> </w:t>
      </w:r>
      <w:r>
        <w:rPr>
          <w:color w:val="231F20"/>
        </w:rPr>
        <w:t>вообще.</w:t>
      </w:r>
      <w:r>
        <w:rPr>
          <w:color w:val="231F20"/>
          <w:spacing w:val="-3"/>
        </w:rPr>
        <w:t> </w:t>
      </w:r>
      <w:r>
        <w:rPr>
          <w:color w:val="231F20"/>
        </w:rPr>
        <w:t>Но</w:t>
      </w:r>
      <w:r>
        <w:rPr>
          <w:color w:val="231F20"/>
          <w:spacing w:val="-3"/>
        </w:rPr>
        <w:t> </w:t>
      </w:r>
      <w:r>
        <w:rPr>
          <w:color w:val="231F20"/>
        </w:rPr>
        <w:t>с</w:t>
      </w:r>
      <w:r>
        <w:rPr>
          <w:color w:val="231F20"/>
          <w:spacing w:val="-3"/>
        </w:rPr>
        <w:t> </w:t>
      </w:r>
      <w:r>
        <w:rPr>
          <w:color w:val="231F20"/>
        </w:rPr>
        <w:t>ростом проекта</w:t>
      </w:r>
      <w:r>
        <w:rPr>
          <w:color w:val="231F20"/>
          <w:spacing w:val="-6"/>
        </w:rPr>
        <w:t> </w:t>
      </w:r>
      <w:r>
        <w:rPr>
          <w:color w:val="231F20"/>
        </w:rPr>
        <w:t>ложные</w:t>
      </w:r>
      <w:r>
        <w:rPr>
          <w:color w:val="231F20"/>
          <w:spacing w:val="-6"/>
        </w:rPr>
        <w:t> </w:t>
      </w:r>
      <w:r>
        <w:rPr>
          <w:color w:val="231F20"/>
        </w:rPr>
        <w:t>срабатывания</w:t>
      </w:r>
      <w:r>
        <w:rPr>
          <w:color w:val="231F20"/>
          <w:spacing w:val="-6"/>
        </w:rPr>
        <w:t> </w:t>
      </w:r>
      <w:r>
        <w:rPr>
          <w:color w:val="231F20"/>
        </w:rPr>
        <w:t>начинают</w:t>
      </w:r>
      <w:r>
        <w:rPr>
          <w:color w:val="231F20"/>
          <w:spacing w:val="-6"/>
        </w:rPr>
        <w:t> </w:t>
      </w:r>
      <w:r>
        <w:rPr>
          <w:color w:val="231F20"/>
        </w:rPr>
        <w:t>все</w:t>
      </w:r>
      <w:r>
        <w:rPr>
          <w:color w:val="231F20"/>
          <w:spacing w:val="-6"/>
        </w:rPr>
        <w:t> </w:t>
      </w:r>
      <w:r>
        <w:rPr>
          <w:color w:val="231F20"/>
        </w:rPr>
        <w:t>сильнее</w:t>
      </w:r>
      <w:r>
        <w:rPr>
          <w:color w:val="231F20"/>
          <w:spacing w:val="-6"/>
        </w:rPr>
        <w:t> </w:t>
      </w:r>
      <w:r>
        <w:rPr>
          <w:color w:val="231F20"/>
        </w:rPr>
        <w:t>влиять</w:t>
      </w:r>
      <w:r>
        <w:rPr>
          <w:color w:val="231F20"/>
          <w:spacing w:val="-6"/>
        </w:rPr>
        <w:t> </w:t>
      </w:r>
      <w:r>
        <w:rPr>
          <w:color w:val="231F20"/>
        </w:rPr>
        <w:t>на</w:t>
      </w:r>
      <w:r>
        <w:rPr>
          <w:color w:val="231F20"/>
          <w:spacing w:val="-6"/>
        </w:rPr>
        <w:t> </w:t>
      </w:r>
      <w:r>
        <w:rPr>
          <w:color w:val="231F20"/>
        </w:rPr>
        <w:t>проект</w:t>
      </w:r>
      <w:r>
        <w:rPr>
          <w:color w:val="231F20"/>
          <w:spacing w:val="-6"/>
        </w:rPr>
        <w:t> </w:t>
      </w:r>
      <w:r>
        <w:rPr>
          <w:color w:val="231F20"/>
        </w:rPr>
        <w:t>(рис.</w:t>
      </w:r>
      <w:r>
        <w:rPr>
          <w:color w:val="231F20"/>
          <w:spacing w:val="-6"/>
        </w:rPr>
        <w:t> </w:t>
      </w:r>
      <w:r>
        <w:rPr>
          <w:color w:val="231F20"/>
        </w:rPr>
        <w:t>4.5).</w:t>
      </w:r>
    </w:p>
    <w:p>
      <w:pPr>
        <w:pStyle w:val="BodyText"/>
        <w:spacing w:line="256" w:lineRule="auto" w:before="118"/>
        <w:ind w:left="255" w:right="111"/>
        <w:jc w:val="both"/>
      </w:pPr>
      <w:r>
        <w:rPr>
          <w:color w:val="231F20"/>
          <w:spacing w:val="-2"/>
        </w:rPr>
        <w:t>Почему</w:t>
      </w:r>
      <w:r>
        <w:rPr>
          <w:color w:val="231F20"/>
          <w:spacing w:val="-10"/>
        </w:rPr>
        <w:t> </w:t>
      </w:r>
      <w:r>
        <w:rPr>
          <w:color w:val="231F20"/>
          <w:spacing w:val="-2"/>
        </w:rPr>
        <w:t>ложные</w:t>
      </w:r>
      <w:r>
        <w:rPr>
          <w:color w:val="231F20"/>
          <w:spacing w:val="-9"/>
        </w:rPr>
        <w:t> </w:t>
      </w:r>
      <w:r>
        <w:rPr>
          <w:color w:val="231F20"/>
          <w:spacing w:val="-2"/>
        </w:rPr>
        <w:t>срабатывания</w:t>
      </w:r>
      <w:r>
        <w:rPr>
          <w:color w:val="231F20"/>
          <w:spacing w:val="-9"/>
        </w:rPr>
        <w:t> </w:t>
      </w:r>
      <w:r>
        <w:rPr>
          <w:color w:val="231F20"/>
          <w:spacing w:val="-2"/>
        </w:rPr>
        <w:t>менее</w:t>
      </w:r>
      <w:r>
        <w:rPr>
          <w:color w:val="231F20"/>
          <w:spacing w:val="-9"/>
        </w:rPr>
        <w:t> </w:t>
      </w:r>
      <w:r>
        <w:rPr>
          <w:color w:val="231F20"/>
          <w:spacing w:val="-2"/>
        </w:rPr>
        <w:t>важны</w:t>
      </w:r>
      <w:r>
        <w:rPr>
          <w:color w:val="231F20"/>
          <w:spacing w:val="-9"/>
        </w:rPr>
        <w:t> </w:t>
      </w:r>
      <w:r>
        <w:rPr>
          <w:color w:val="231F20"/>
          <w:spacing w:val="-2"/>
        </w:rPr>
        <w:t>на</w:t>
      </w:r>
      <w:r>
        <w:rPr>
          <w:color w:val="231F20"/>
          <w:spacing w:val="-9"/>
        </w:rPr>
        <w:t> </w:t>
      </w:r>
      <w:r>
        <w:rPr>
          <w:color w:val="231F20"/>
          <w:spacing w:val="-2"/>
        </w:rPr>
        <w:t>начальной</w:t>
      </w:r>
      <w:r>
        <w:rPr>
          <w:color w:val="231F20"/>
          <w:spacing w:val="-9"/>
        </w:rPr>
        <w:t> </w:t>
      </w:r>
      <w:r>
        <w:rPr>
          <w:color w:val="231F20"/>
          <w:spacing w:val="-2"/>
        </w:rPr>
        <w:t>стадии?</w:t>
      </w:r>
      <w:r>
        <w:rPr>
          <w:color w:val="231F20"/>
          <w:spacing w:val="-9"/>
        </w:rPr>
        <w:t> </w:t>
      </w:r>
      <w:r>
        <w:rPr>
          <w:color w:val="231F20"/>
          <w:spacing w:val="-2"/>
        </w:rPr>
        <w:t>Потому</w:t>
      </w:r>
      <w:r>
        <w:rPr>
          <w:color w:val="231F20"/>
          <w:spacing w:val="-9"/>
        </w:rPr>
        <w:t> </w:t>
      </w:r>
      <w:r>
        <w:rPr>
          <w:color w:val="231F20"/>
          <w:spacing w:val="-2"/>
        </w:rPr>
        <w:t>что</w:t>
      </w:r>
      <w:r>
        <w:rPr>
          <w:color w:val="231F20"/>
          <w:spacing w:val="-9"/>
        </w:rPr>
        <w:t> </w:t>
      </w:r>
      <w:r>
        <w:rPr>
          <w:color w:val="231F20"/>
          <w:spacing w:val="-2"/>
        </w:rPr>
        <w:t>важ- ность</w:t>
      </w:r>
      <w:r>
        <w:rPr>
          <w:color w:val="231F20"/>
          <w:spacing w:val="-4"/>
        </w:rPr>
        <w:t> </w:t>
      </w:r>
      <w:r>
        <w:rPr>
          <w:color w:val="231F20"/>
          <w:spacing w:val="-2"/>
        </w:rPr>
        <w:t>рефакторинга</w:t>
      </w:r>
      <w:r>
        <w:rPr>
          <w:color w:val="231F20"/>
          <w:spacing w:val="-4"/>
        </w:rPr>
        <w:t> </w:t>
      </w:r>
      <w:r>
        <w:rPr>
          <w:color w:val="231F20"/>
          <w:spacing w:val="-2"/>
        </w:rPr>
        <w:t>тоже</w:t>
      </w:r>
      <w:r>
        <w:rPr>
          <w:color w:val="231F20"/>
          <w:spacing w:val="-4"/>
        </w:rPr>
        <w:t> </w:t>
      </w:r>
      <w:r>
        <w:rPr>
          <w:color w:val="231F20"/>
          <w:spacing w:val="-2"/>
        </w:rPr>
        <w:t>не</w:t>
      </w:r>
      <w:r>
        <w:rPr>
          <w:color w:val="231F20"/>
          <w:spacing w:val="-5"/>
        </w:rPr>
        <w:t> </w:t>
      </w:r>
      <w:r>
        <w:rPr>
          <w:color w:val="231F20"/>
          <w:spacing w:val="-2"/>
        </w:rPr>
        <w:t>проявляется</w:t>
      </w:r>
      <w:r>
        <w:rPr>
          <w:color w:val="231F20"/>
          <w:spacing w:val="-4"/>
        </w:rPr>
        <w:t> </w:t>
      </w:r>
      <w:r>
        <w:rPr>
          <w:color w:val="231F20"/>
          <w:spacing w:val="-2"/>
        </w:rPr>
        <w:t>немедленно;</w:t>
      </w:r>
      <w:r>
        <w:rPr>
          <w:color w:val="231F20"/>
          <w:spacing w:val="-4"/>
        </w:rPr>
        <w:t> </w:t>
      </w:r>
      <w:r>
        <w:rPr>
          <w:color w:val="231F20"/>
          <w:spacing w:val="-2"/>
        </w:rPr>
        <w:t>она</w:t>
      </w:r>
      <w:r>
        <w:rPr>
          <w:color w:val="231F20"/>
          <w:spacing w:val="-4"/>
        </w:rPr>
        <w:t> </w:t>
      </w:r>
      <w:r>
        <w:rPr>
          <w:color w:val="231F20"/>
          <w:spacing w:val="-2"/>
        </w:rPr>
        <w:t>возрастает</w:t>
      </w:r>
      <w:r>
        <w:rPr>
          <w:color w:val="231F20"/>
          <w:spacing w:val="-5"/>
        </w:rPr>
        <w:t> </w:t>
      </w:r>
      <w:r>
        <w:rPr>
          <w:color w:val="231F20"/>
          <w:spacing w:val="-2"/>
        </w:rPr>
        <w:t>постепенно, </w:t>
      </w:r>
      <w:r>
        <w:rPr>
          <w:color w:val="231F20"/>
        </w:rPr>
        <w:t>со</w:t>
      </w:r>
      <w:r>
        <w:rPr>
          <w:color w:val="231F20"/>
          <w:spacing w:val="-11"/>
        </w:rPr>
        <w:t> </w:t>
      </w:r>
      <w:r>
        <w:rPr>
          <w:color w:val="231F20"/>
        </w:rPr>
        <w:t>временем.</w:t>
      </w:r>
      <w:r>
        <w:rPr>
          <w:color w:val="231F20"/>
          <w:spacing w:val="-11"/>
        </w:rPr>
        <w:t> </w:t>
      </w:r>
      <w:r>
        <w:rPr>
          <w:color w:val="231F20"/>
        </w:rPr>
        <w:t>В</w:t>
      </w:r>
      <w:r>
        <w:rPr>
          <w:color w:val="231F20"/>
          <w:spacing w:val="-11"/>
        </w:rPr>
        <w:t> </w:t>
      </w:r>
      <w:r>
        <w:rPr>
          <w:color w:val="231F20"/>
        </w:rPr>
        <w:t>начале</w:t>
      </w:r>
      <w:r>
        <w:rPr>
          <w:color w:val="231F20"/>
          <w:spacing w:val="-11"/>
        </w:rPr>
        <w:t> </w:t>
      </w:r>
      <w:r>
        <w:rPr>
          <w:color w:val="231F20"/>
        </w:rPr>
        <w:t>проекта</w:t>
      </w:r>
      <w:r>
        <w:rPr>
          <w:color w:val="231F20"/>
          <w:spacing w:val="-11"/>
        </w:rPr>
        <w:t> </w:t>
      </w:r>
      <w:r>
        <w:rPr>
          <w:color w:val="231F20"/>
        </w:rPr>
        <w:t>не</w:t>
      </w:r>
      <w:r>
        <w:rPr>
          <w:color w:val="231F20"/>
          <w:spacing w:val="-11"/>
        </w:rPr>
        <w:t> </w:t>
      </w:r>
      <w:r>
        <w:rPr>
          <w:color w:val="231F20"/>
        </w:rPr>
        <w:t>нужно</w:t>
      </w:r>
      <w:r>
        <w:rPr>
          <w:color w:val="231F20"/>
          <w:spacing w:val="-11"/>
        </w:rPr>
        <w:t> </w:t>
      </w:r>
      <w:r>
        <w:rPr>
          <w:color w:val="231F20"/>
        </w:rPr>
        <w:t>проводить</w:t>
      </w:r>
      <w:r>
        <w:rPr>
          <w:color w:val="231F20"/>
          <w:spacing w:val="-11"/>
        </w:rPr>
        <w:t> </w:t>
      </w:r>
      <w:r>
        <w:rPr>
          <w:color w:val="231F20"/>
        </w:rPr>
        <w:t>многочисленные</w:t>
      </w:r>
      <w:r>
        <w:rPr>
          <w:color w:val="231F20"/>
          <w:spacing w:val="-11"/>
        </w:rPr>
        <w:t> </w:t>
      </w:r>
      <w:r>
        <w:rPr>
          <w:color w:val="231F20"/>
        </w:rPr>
        <w:t>чистки</w:t>
      </w:r>
      <w:r>
        <w:rPr>
          <w:color w:val="231F20"/>
          <w:spacing w:val="-11"/>
        </w:rPr>
        <w:t> </w:t>
      </w:r>
      <w:r>
        <w:rPr>
          <w:color w:val="231F20"/>
        </w:rPr>
        <w:t>кода. Только что написанный код часто безупречен. К тому же этот код еще не успел </w:t>
      </w:r>
      <w:r>
        <w:rPr>
          <w:color w:val="231F20"/>
          <w:spacing w:val="-2"/>
        </w:rPr>
        <w:t>выветриться</w:t>
      </w:r>
      <w:r>
        <w:rPr>
          <w:color w:val="231F20"/>
          <w:spacing w:val="-8"/>
        </w:rPr>
        <w:t> </w:t>
      </w:r>
      <w:r>
        <w:rPr>
          <w:color w:val="231F20"/>
          <w:spacing w:val="-2"/>
        </w:rPr>
        <w:t>из</w:t>
      </w:r>
      <w:r>
        <w:rPr>
          <w:color w:val="231F20"/>
          <w:spacing w:val="-8"/>
        </w:rPr>
        <w:t> </w:t>
      </w:r>
      <w:r>
        <w:rPr>
          <w:color w:val="231F20"/>
          <w:spacing w:val="-2"/>
        </w:rPr>
        <w:t>вашей</w:t>
      </w:r>
      <w:r>
        <w:rPr>
          <w:color w:val="231F20"/>
          <w:spacing w:val="-8"/>
        </w:rPr>
        <w:t> </w:t>
      </w:r>
      <w:r>
        <w:rPr>
          <w:color w:val="231F20"/>
          <w:spacing w:val="-2"/>
        </w:rPr>
        <w:t>памяти,</w:t>
      </w:r>
      <w:r>
        <w:rPr>
          <w:color w:val="231F20"/>
          <w:spacing w:val="-8"/>
        </w:rPr>
        <w:t> </w:t>
      </w:r>
      <w:r>
        <w:rPr>
          <w:color w:val="231F20"/>
          <w:spacing w:val="-2"/>
        </w:rPr>
        <w:t>так</w:t>
      </w:r>
      <w:r>
        <w:rPr>
          <w:color w:val="231F20"/>
          <w:spacing w:val="-8"/>
        </w:rPr>
        <w:t> </w:t>
      </w:r>
      <w:r>
        <w:rPr>
          <w:color w:val="231F20"/>
          <w:spacing w:val="-2"/>
        </w:rPr>
        <w:t>что</w:t>
      </w:r>
      <w:r>
        <w:rPr>
          <w:color w:val="231F20"/>
          <w:spacing w:val="-8"/>
        </w:rPr>
        <w:t> </w:t>
      </w:r>
      <w:r>
        <w:rPr>
          <w:color w:val="231F20"/>
          <w:spacing w:val="-2"/>
        </w:rPr>
        <w:t>вы</w:t>
      </w:r>
      <w:r>
        <w:rPr>
          <w:color w:val="231F20"/>
          <w:spacing w:val="-8"/>
        </w:rPr>
        <w:t> </w:t>
      </w:r>
      <w:r>
        <w:rPr>
          <w:color w:val="231F20"/>
          <w:spacing w:val="-2"/>
        </w:rPr>
        <w:t>можете</w:t>
      </w:r>
      <w:r>
        <w:rPr>
          <w:color w:val="231F20"/>
          <w:spacing w:val="-8"/>
        </w:rPr>
        <w:t> </w:t>
      </w:r>
      <w:r>
        <w:rPr>
          <w:color w:val="231F20"/>
          <w:spacing w:val="-2"/>
        </w:rPr>
        <w:t>легко</w:t>
      </w:r>
      <w:r>
        <w:rPr>
          <w:color w:val="231F20"/>
          <w:spacing w:val="-8"/>
        </w:rPr>
        <w:t> </w:t>
      </w:r>
      <w:r>
        <w:rPr>
          <w:color w:val="231F20"/>
          <w:spacing w:val="-2"/>
        </w:rPr>
        <w:t>провести</w:t>
      </w:r>
      <w:r>
        <w:rPr>
          <w:color w:val="231F20"/>
          <w:spacing w:val="-8"/>
        </w:rPr>
        <w:t> </w:t>
      </w:r>
      <w:r>
        <w:rPr>
          <w:color w:val="231F20"/>
          <w:spacing w:val="-2"/>
        </w:rPr>
        <w:t>его</w:t>
      </w:r>
      <w:r>
        <w:rPr>
          <w:color w:val="231F20"/>
          <w:spacing w:val="-8"/>
        </w:rPr>
        <w:t> </w:t>
      </w:r>
      <w:r>
        <w:rPr>
          <w:color w:val="231F20"/>
          <w:spacing w:val="-2"/>
        </w:rPr>
        <w:t>рефакторинг, </w:t>
      </w:r>
      <w:r>
        <w:rPr>
          <w:color w:val="231F20"/>
        </w:rPr>
        <w:t>даже если тесты выдают ложные срабатывания.</w:t>
      </w:r>
    </w:p>
    <w:p>
      <w:pPr>
        <w:pStyle w:val="BodyText"/>
        <w:spacing w:after="0" w:line="256" w:lineRule="auto"/>
        <w:jc w:val="both"/>
        <w:sectPr>
          <w:type w:val="continuous"/>
          <w:pgSz w:w="9360" w:h="13210"/>
          <w:pgMar w:header="846" w:footer="0" w:top="1500" w:bottom="280" w:left="708" w:right="850"/>
        </w:sectPr>
      </w:pPr>
    </w:p>
    <w:p>
      <w:pPr>
        <w:pStyle w:val="BodyText"/>
        <w:spacing w:before="113"/>
      </w:pPr>
    </w:p>
    <w:p>
      <w:pPr>
        <w:pStyle w:val="BodyText"/>
        <w:spacing w:after="0"/>
        <w:sectPr>
          <w:pgSz w:w="9360" w:h="13210"/>
          <w:pgMar w:header="846" w:footer="0" w:top="1140" w:bottom="280" w:left="708" w:right="850"/>
        </w:sectPr>
      </w:pPr>
    </w:p>
    <w:p>
      <w:pPr>
        <w:spacing w:line="254" w:lineRule="auto" w:before="114"/>
        <w:ind w:left="1282" w:right="38" w:firstLine="0"/>
        <w:jc w:val="left"/>
        <w:rPr>
          <w:rFonts w:ascii="Microsoft Sans Serif" w:hAnsi="Microsoft Sans Serif"/>
          <w:sz w:val="16"/>
        </w:rPr>
      </w:pPr>
      <w:r>
        <w:rPr>
          <w:rFonts w:ascii="Microsoft Sans Serif" w:hAnsi="Microsoft Sans Serif"/>
          <w:color w:val="231F20"/>
          <w:spacing w:val="-2"/>
          <w:sz w:val="16"/>
        </w:rPr>
        <w:t>Влияние </w:t>
      </w:r>
      <w:r>
        <w:rPr>
          <w:rFonts w:ascii="Microsoft Sans Serif" w:hAnsi="Microsoft Sans Serif"/>
          <w:color w:val="231F20"/>
          <w:sz w:val="16"/>
        </w:rPr>
        <w:t>на</w:t>
      </w:r>
      <w:r>
        <w:rPr>
          <w:rFonts w:ascii="Microsoft Sans Serif" w:hAnsi="Microsoft Sans Serif"/>
          <w:color w:val="231F20"/>
          <w:spacing w:val="-1"/>
          <w:sz w:val="16"/>
        </w:rPr>
        <w:t> </w:t>
      </w:r>
      <w:r>
        <w:rPr>
          <w:rFonts w:ascii="Microsoft Sans Serif" w:hAnsi="Microsoft Sans Serif"/>
          <w:color w:val="231F20"/>
          <w:spacing w:val="-4"/>
          <w:sz w:val="16"/>
        </w:rPr>
        <w:t>проект</w:t>
      </w:r>
    </w:p>
    <w:p>
      <w:pPr>
        <w:spacing w:before="114"/>
        <w:ind w:left="1282" w:right="0" w:firstLine="0"/>
        <w:jc w:val="left"/>
        <w:rPr>
          <w:rFonts w:ascii="Microsoft Sans Serif" w:hAnsi="Microsoft Sans Serif"/>
          <w:sz w:val="16"/>
        </w:rPr>
      </w:pPr>
      <w:r>
        <w:rPr/>
        <w:br w:type="column"/>
      </w:r>
      <w:r>
        <w:rPr>
          <w:rFonts w:ascii="Microsoft Sans Serif" w:hAnsi="Microsoft Sans Serif"/>
          <w:color w:val="231F20"/>
          <w:spacing w:val="-2"/>
          <w:sz w:val="16"/>
        </w:rPr>
        <w:t>Ложноотрицательные</w:t>
      </w:r>
      <w:r>
        <w:rPr>
          <w:rFonts w:ascii="Microsoft Sans Serif" w:hAnsi="Microsoft Sans Serif"/>
          <w:color w:val="231F20"/>
          <w:spacing w:val="20"/>
          <w:sz w:val="16"/>
        </w:rPr>
        <w:t> </w:t>
      </w:r>
      <w:r>
        <w:rPr>
          <w:rFonts w:ascii="Microsoft Sans Serif" w:hAnsi="Microsoft Sans Serif"/>
          <w:color w:val="231F20"/>
          <w:spacing w:val="-2"/>
          <w:sz w:val="16"/>
        </w:rPr>
        <w:t>срабатывания</w:t>
      </w:r>
    </w:p>
    <w:p>
      <w:pPr>
        <w:spacing w:after="0"/>
        <w:jc w:val="left"/>
        <w:rPr>
          <w:rFonts w:ascii="Microsoft Sans Serif" w:hAnsi="Microsoft Sans Serif"/>
          <w:sz w:val="16"/>
        </w:rPr>
        <w:sectPr>
          <w:type w:val="continuous"/>
          <w:pgSz w:w="9360" w:h="13210"/>
          <w:pgMar w:header="846" w:footer="0" w:top="1500" w:bottom="280" w:left="708" w:right="850"/>
          <w:cols w:num="2" w:equalWidth="0">
            <w:col w:w="2042" w:space="576"/>
            <w:col w:w="5184"/>
          </w:cols>
        </w:sectPr>
      </w:pPr>
    </w:p>
    <w:p>
      <w:pPr>
        <w:pStyle w:val="BodyText"/>
        <w:rPr>
          <w:rFonts w:ascii="Microsoft Sans Serif"/>
          <w:sz w:val="16"/>
        </w:rPr>
      </w:pPr>
    </w:p>
    <w:p>
      <w:pPr>
        <w:pStyle w:val="BodyText"/>
        <w:spacing w:before="24"/>
        <w:rPr>
          <w:rFonts w:ascii="Microsoft Sans Serif"/>
          <w:sz w:val="16"/>
        </w:rPr>
      </w:pPr>
    </w:p>
    <w:p>
      <w:pPr>
        <w:spacing w:before="0"/>
        <w:ind w:left="4952" w:right="0" w:firstLine="0"/>
        <w:jc w:val="left"/>
        <w:rPr>
          <w:rFonts w:ascii="Microsoft Sans Serif" w:hAnsi="Microsoft Sans Serif"/>
          <w:sz w:val="16"/>
        </w:rPr>
      </w:pPr>
      <w:r>
        <w:rPr>
          <w:rFonts w:ascii="Microsoft Sans Serif" w:hAnsi="Microsoft Sans Serif"/>
          <w:color w:val="231F20"/>
          <w:spacing w:val="-2"/>
          <w:sz w:val="16"/>
        </w:rPr>
        <w:t>Ложные</w:t>
      </w:r>
      <w:r>
        <w:rPr>
          <w:rFonts w:ascii="Microsoft Sans Serif" w:hAnsi="Microsoft Sans Serif"/>
          <w:color w:val="231F20"/>
          <w:spacing w:val="-6"/>
          <w:sz w:val="16"/>
        </w:rPr>
        <w:t> </w:t>
      </w:r>
      <w:r>
        <w:rPr>
          <w:rFonts w:ascii="Microsoft Sans Serif" w:hAnsi="Microsoft Sans Serif"/>
          <w:color w:val="231F20"/>
          <w:spacing w:val="-2"/>
          <w:sz w:val="16"/>
        </w:rPr>
        <w:t>срабатывания</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18"/>
        <w:rPr>
          <w:rFonts w:ascii="Microsoft Sans Serif"/>
          <w:sz w:val="16"/>
        </w:rPr>
      </w:pPr>
    </w:p>
    <w:p>
      <w:pPr>
        <w:spacing w:before="0"/>
        <w:ind w:left="4631" w:right="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418304">
                <wp:simplePos x="0" y="0"/>
                <wp:positionH relativeFrom="page">
                  <wp:posOffset>1893445</wp:posOffset>
                </wp:positionH>
                <wp:positionV relativeFrom="paragraph">
                  <wp:posOffset>-2036590</wp:posOffset>
                </wp:positionV>
                <wp:extent cx="2212975" cy="198818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2212975" cy="1988185"/>
                          <a:chExt cx="2212975" cy="1988185"/>
                        </a:xfrm>
                      </wpg:grpSpPr>
                      <wps:wsp>
                        <wps:cNvPr id="536" name="Graphic 536"/>
                        <wps:cNvSpPr/>
                        <wps:spPr>
                          <a:xfrm>
                            <a:off x="3180" y="3173"/>
                            <a:ext cx="152400" cy="1941830"/>
                          </a:xfrm>
                          <a:custGeom>
                            <a:avLst/>
                            <a:gdLst/>
                            <a:ahLst/>
                            <a:cxnLst/>
                            <a:rect l="l" t="t" r="r" b="b"/>
                            <a:pathLst>
                              <a:path w="152400" h="1941830">
                                <a:moveTo>
                                  <a:pt x="76187" y="0"/>
                                </a:moveTo>
                                <a:lnTo>
                                  <a:pt x="0" y="162039"/>
                                </a:lnTo>
                                <a:lnTo>
                                  <a:pt x="38100" y="162039"/>
                                </a:lnTo>
                                <a:lnTo>
                                  <a:pt x="38100" y="1941817"/>
                                </a:lnTo>
                                <a:lnTo>
                                  <a:pt x="114300" y="1941817"/>
                                </a:lnTo>
                                <a:lnTo>
                                  <a:pt x="114300" y="162039"/>
                                </a:lnTo>
                                <a:lnTo>
                                  <a:pt x="152400" y="162039"/>
                                </a:lnTo>
                                <a:lnTo>
                                  <a:pt x="76187" y="0"/>
                                </a:lnTo>
                                <a:close/>
                              </a:path>
                            </a:pathLst>
                          </a:custGeom>
                          <a:solidFill>
                            <a:srgbClr val="66676A"/>
                          </a:solidFill>
                        </wps:spPr>
                        <wps:bodyPr wrap="square" lIns="0" tIns="0" rIns="0" bIns="0" rtlCol="0">
                          <a:prstTxWarp prst="textNoShape">
                            <a:avLst/>
                          </a:prstTxWarp>
                          <a:noAutofit/>
                        </wps:bodyPr>
                      </wps:wsp>
                      <wps:wsp>
                        <wps:cNvPr id="537" name="Graphic 537"/>
                        <wps:cNvSpPr/>
                        <wps:spPr>
                          <a:xfrm>
                            <a:off x="3175" y="3175"/>
                            <a:ext cx="152400" cy="1941830"/>
                          </a:xfrm>
                          <a:custGeom>
                            <a:avLst/>
                            <a:gdLst/>
                            <a:ahLst/>
                            <a:cxnLst/>
                            <a:rect l="l" t="t" r="r" b="b"/>
                            <a:pathLst>
                              <a:path w="152400" h="1941830">
                                <a:moveTo>
                                  <a:pt x="76200" y="0"/>
                                </a:moveTo>
                                <a:lnTo>
                                  <a:pt x="152400" y="162039"/>
                                </a:lnTo>
                                <a:lnTo>
                                  <a:pt x="114300" y="162039"/>
                                </a:lnTo>
                                <a:lnTo>
                                  <a:pt x="114300" y="1941817"/>
                                </a:lnTo>
                                <a:lnTo>
                                  <a:pt x="76200" y="1941817"/>
                                </a:lnTo>
                                <a:lnTo>
                                  <a:pt x="38100" y="1941817"/>
                                </a:lnTo>
                                <a:lnTo>
                                  <a:pt x="38100" y="162039"/>
                                </a:lnTo>
                                <a:lnTo>
                                  <a:pt x="0" y="162039"/>
                                </a:lnTo>
                                <a:lnTo>
                                  <a:pt x="76200" y="0"/>
                                </a:lnTo>
                                <a:close/>
                              </a:path>
                            </a:pathLst>
                          </a:custGeom>
                          <a:ln w="6350">
                            <a:solidFill>
                              <a:srgbClr val="231F20"/>
                            </a:solidFill>
                            <a:prstDash val="solid"/>
                          </a:ln>
                        </wps:spPr>
                        <wps:bodyPr wrap="square" lIns="0" tIns="0" rIns="0" bIns="0" rtlCol="0">
                          <a:prstTxWarp prst="textNoShape">
                            <a:avLst/>
                          </a:prstTxWarp>
                          <a:noAutofit/>
                        </wps:bodyPr>
                      </wps:wsp>
                      <wps:wsp>
                        <wps:cNvPr id="538" name="Graphic 538"/>
                        <wps:cNvSpPr/>
                        <wps:spPr>
                          <a:xfrm>
                            <a:off x="41645" y="1832350"/>
                            <a:ext cx="2167890" cy="152400"/>
                          </a:xfrm>
                          <a:custGeom>
                            <a:avLst/>
                            <a:gdLst/>
                            <a:ahLst/>
                            <a:cxnLst/>
                            <a:rect l="l" t="t" r="r" b="b"/>
                            <a:pathLst>
                              <a:path w="2167890" h="152400">
                                <a:moveTo>
                                  <a:pt x="2005723" y="0"/>
                                </a:moveTo>
                                <a:lnTo>
                                  <a:pt x="2005723" y="38100"/>
                                </a:lnTo>
                                <a:lnTo>
                                  <a:pt x="0" y="38100"/>
                                </a:lnTo>
                                <a:lnTo>
                                  <a:pt x="0" y="114300"/>
                                </a:lnTo>
                                <a:lnTo>
                                  <a:pt x="2005723" y="114300"/>
                                </a:lnTo>
                                <a:lnTo>
                                  <a:pt x="2005723" y="152400"/>
                                </a:lnTo>
                                <a:lnTo>
                                  <a:pt x="2167763" y="76200"/>
                                </a:lnTo>
                                <a:lnTo>
                                  <a:pt x="2005723" y="0"/>
                                </a:lnTo>
                                <a:close/>
                              </a:path>
                            </a:pathLst>
                          </a:custGeom>
                          <a:solidFill>
                            <a:srgbClr val="66676A"/>
                          </a:solidFill>
                        </wps:spPr>
                        <wps:bodyPr wrap="square" lIns="0" tIns="0" rIns="0" bIns="0" rtlCol="0">
                          <a:prstTxWarp prst="textNoShape">
                            <a:avLst/>
                          </a:prstTxWarp>
                          <a:noAutofit/>
                        </wps:bodyPr>
                      </wps:wsp>
                      <wps:wsp>
                        <wps:cNvPr id="539" name="Graphic 539"/>
                        <wps:cNvSpPr/>
                        <wps:spPr>
                          <a:xfrm>
                            <a:off x="41645" y="245511"/>
                            <a:ext cx="2167890" cy="1739264"/>
                          </a:xfrm>
                          <a:custGeom>
                            <a:avLst/>
                            <a:gdLst/>
                            <a:ahLst/>
                            <a:cxnLst/>
                            <a:rect l="l" t="t" r="r" b="b"/>
                            <a:pathLst>
                              <a:path w="2167890" h="1739264">
                                <a:moveTo>
                                  <a:pt x="2167763" y="1663039"/>
                                </a:moveTo>
                                <a:lnTo>
                                  <a:pt x="2005723" y="1739239"/>
                                </a:lnTo>
                                <a:lnTo>
                                  <a:pt x="2005723" y="1701139"/>
                                </a:lnTo>
                                <a:lnTo>
                                  <a:pt x="0" y="1701139"/>
                                </a:lnTo>
                                <a:lnTo>
                                  <a:pt x="0" y="1663039"/>
                                </a:lnTo>
                                <a:lnTo>
                                  <a:pt x="0" y="1624939"/>
                                </a:lnTo>
                                <a:lnTo>
                                  <a:pt x="2005723" y="1624939"/>
                                </a:lnTo>
                                <a:lnTo>
                                  <a:pt x="2005723" y="1586839"/>
                                </a:lnTo>
                                <a:lnTo>
                                  <a:pt x="2167763" y="1663039"/>
                                </a:lnTo>
                                <a:close/>
                              </a:path>
                              <a:path w="2167890" h="1739264">
                                <a:moveTo>
                                  <a:pt x="75882" y="1619986"/>
                                </a:moveTo>
                                <a:lnTo>
                                  <a:pt x="162662" y="1267153"/>
                                </a:lnTo>
                                <a:lnTo>
                                  <a:pt x="230344" y="1047462"/>
                                </a:lnTo>
                                <a:lnTo>
                                  <a:pt x="313806" y="869040"/>
                                </a:lnTo>
                                <a:lnTo>
                                  <a:pt x="447929" y="640016"/>
                                </a:lnTo>
                                <a:lnTo>
                                  <a:pt x="476876" y="593652"/>
                                </a:lnTo>
                                <a:lnTo>
                                  <a:pt x="506750" y="549562"/>
                                </a:lnTo>
                                <a:lnTo>
                                  <a:pt x="537608" y="507727"/>
                                </a:lnTo>
                                <a:lnTo>
                                  <a:pt x="569504" y="468127"/>
                                </a:lnTo>
                                <a:lnTo>
                                  <a:pt x="602496" y="430743"/>
                                </a:lnTo>
                                <a:lnTo>
                                  <a:pt x="636638" y="395555"/>
                                </a:lnTo>
                                <a:lnTo>
                                  <a:pt x="671986" y="362545"/>
                                </a:lnTo>
                                <a:lnTo>
                                  <a:pt x="708597" y="331693"/>
                                </a:lnTo>
                                <a:lnTo>
                                  <a:pt x="746527" y="302979"/>
                                </a:lnTo>
                                <a:lnTo>
                                  <a:pt x="785830" y="276385"/>
                                </a:lnTo>
                                <a:lnTo>
                                  <a:pt x="826563" y="251890"/>
                                </a:lnTo>
                                <a:lnTo>
                                  <a:pt x="868781" y="229476"/>
                                </a:lnTo>
                                <a:lnTo>
                                  <a:pt x="912506" y="209102"/>
                                </a:lnTo>
                                <a:lnTo>
                                  <a:pt x="957644" y="190641"/>
                                </a:lnTo>
                                <a:lnTo>
                                  <a:pt x="1004071" y="173942"/>
                                </a:lnTo>
                                <a:lnTo>
                                  <a:pt x="1051663" y="158853"/>
                                </a:lnTo>
                                <a:lnTo>
                                  <a:pt x="1100295" y="145221"/>
                                </a:lnTo>
                                <a:lnTo>
                                  <a:pt x="1149845" y="132897"/>
                                </a:lnTo>
                                <a:lnTo>
                                  <a:pt x="1200187" y="121728"/>
                                </a:lnTo>
                                <a:lnTo>
                                  <a:pt x="1251198" y="111563"/>
                                </a:lnTo>
                                <a:lnTo>
                                  <a:pt x="1302753" y="102251"/>
                                </a:lnTo>
                                <a:lnTo>
                                  <a:pt x="1354729" y="93640"/>
                                </a:lnTo>
                                <a:lnTo>
                                  <a:pt x="1407001" y="85578"/>
                                </a:lnTo>
                                <a:lnTo>
                                  <a:pt x="1459445" y="77914"/>
                                </a:lnTo>
                                <a:lnTo>
                                  <a:pt x="1522384" y="69108"/>
                                </a:lnTo>
                                <a:lnTo>
                                  <a:pt x="1584746" y="60698"/>
                                </a:lnTo>
                                <a:lnTo>
                                  <a:pt x="1645895" y="52720"/>
                                </a:lnTo>
                                <a:lnTo>
                                  <a:pt x="1705191" y="45209"/>
                                </a:lnTo>
                                <a:lnTo>
                                  <a:pt x="1761996" y="38203"/>
                                </a:lnTo>
                                <a:lnTo>
                                  <a:pt x="1815672" y="31736"/>
                                </a:lnTo>
                                <a:lnTo>
                                  <a:pt x="1865580" y="25845"/>
                                </a:lnTo>
                                <a:lnTo>
                                  <a:pt x="1911083" y="20566"/>
                                </a:lnTo>
                                <a:lnTo>
                                  <a:pt x="1951542" y="15935"/>
                                </a:lnTo>
                                <a:lnTo>
                                  <a:pt x="1986318" y="11988"/>
                                </a:lnTo>
                                <a:lnTo>
                                  <a:pt x="2091855" y="0"/>
                                </a:lnTo>
                              </a:path>
                            </a:pathLst>
                          </a:custGeom>
                          <a:ln w="6350">
                            <a:solidFill>
                              <a:srgbClr val="231F20"/>
                            </a:solidFill>
                            <a:prstDash val="solid"/>
                          </a:ln>
                        </wps:spPr>
                        <wps:bodyPr wrap="square" lIns="0" tIns="0" rIns="0" bIns="0" rtlCol="0">
                          <a:prstTxWarp prst="textNoShape">
                            <a:avLst/>
                          </a:prstTxWarp>
                          <a:noAutofit/>
                        </wps:bodyPr>
                      </wps:wsp>
                      <wps:wsp>
                        <wps:cNvPr id="540" name="Graphic 540"/>
                        <wps:cNvSpPr/>
                        <wps:spPr>
                          <a:xfrm>
                            <a:off x="117524" y="371482"/>
                            <a:ext cx="2016125" cy="1522730"/>
                          </a:xfrm>
                          <a:custGeom>
                            <a:avLst/>
                            <a:gdLst/>
                            <a:ahLst/>
                            <a:cxnLst/>
                            <a:rect l="l" t="t" r="r" b="b"/>
                            <a:pathLst>
                              <a:path w="2016125" h="1522730">
                                <a:moveTo>
                                  <a:pt x="0" y="1494015"/>
                                </a:moveTo>
                                <a:lnTo>
                                  <a:pt x="239084" y="1522325"/>
                                </a:lnTo>
                                <a:lnTo>
                                  <a:pt x="396251" y="1493945"/>
                                </a:lnTo>
                                <a:lnTo>
                                  <a:pt x="541223" y="1374839"/>
                                </a:lnTo>
                                <a:lnTo>
                                  <a:pt x="743724" y="1130973"/>
                                </a:lnTo>
                                <a:lnTo>
                                  <a:pt x="773498" y="1092404"/>
                                </a:lnTo>
                                <a:lnTo>
                                  <a:pt x="802940" y="1051635"/>
                                </a:lnTo>
                                <a:lnTo>
                                  <a:pt x="832057" y="1008979"/>
                                </a:lnTo>
                                <a:lnTo>
                                  <a:pt x="860857" y="964747"/>
                                </a:lnTo>
                                <a:lnTo>
                                  <a:pt x="889348" y="919252"/>
                                </a:lnTo>
                                <a:lnTo>
                                  <a:pt x="917535" y="872806"/>
                                </a:lnTo>
                                <a:lnTo>
                                  <a:pt x="945427" y="825722"/>
                                </a:lnTo>
                                <a:lnTo>
                                  <a:pt x="973030" y="778310"/>
                                </a:lnTo>
                                <a:lnTo>
                                  <a:pt x="1000353" y="730884"/>
                                </a:lnTo>
                                <a:lnTo>
                                  <a:pt x="1027401" y="683756"/>
                                </a:lnTo>
                                <a:lnTo>
                                  <a:pt x="1054184" y="637238"/>
                                </a:lnTo>
                                <a:lnTo>
                                  <a:pt x="1080707" y="591641"/>
                                </a:lnTo>
                                <a:lnTo>
                                  <a:pt x="1106978" y="547279"/>
                                </a:lnTo>
                                <a:lnTo>
                                  <a:pt x="1133004" y="504463"/>
                                </a:lnTo>
                                <a:lnTo>
                                  <a:pt x="1158793" y="463506"/>
                                </a:lnTo>
                                <a:lnTo>
                                  <a:pt x="1184351" y="424720"/>
                                </a:lnTo>
                                <a:lnTo>
                                  <a:pt x="1209687" y="388416"/>
                                </a:lnTo>
                                <a:lnTo>
                                  <a:pt x="1252240" y="332940"/>
                                </a:lnTo>
                                <a:lnTo>
                                  <a:pt x="1294232" y="284859"/>
                                </a:lnTo>
                                <a:lnTo>
                                  <a:pt x="1335725" y="243493"/>
                                </a:lnTo>
                                <a:lnTo>
                                  <a:pt x="1376784" y="208161"/>
                                </a:lnTo>
                                <a:lnTo>
                                  <a:pt x="1417472" y="178182"/>
                                </a:lnTo>
                                <a:lnTo>
                                  <a:pt x="1457852" y="152874"/>
                                </a:lnTo>
                                <a:lnTo>
                                  <a:pt x="1497987" y="131557"/>
                                </a:lnTo>
                                <a:lnTo>
                                  <a:pt x="1537941" y="113548"/>
                                </a:lnTo>
                                <a:lnTo>
                                  <a:pt x="1577778" y="98168"/>
                                </a:lnTo>
                                <a:lnTo>
                                  <a:pt x="1617560" y="84734"/>
                                </a:lnTo>
                                <a:lnTo>
                                  <a:pt x="1674240" y="67842"/>
                                </a:lnTo>
                                <a:lnTo>
                                  <a:pt x="1729778" y="53359"/>
                                </a:lnTo>
                                <a:lnTo>
                                  <a:pt x="1783008" y="41098"/>
                                </a:lnTo>
                                <a:lnTo>
                                  <a:pt x="1832765" y="30872"/>
                                </a:lnTo>
                                <a:lnTo>
                                  <a:pt x="1877881" y="22497"/>
                                </a:lnTo>
                                <a:lnTo>
                                  <a:pt x="1917190" y="15786"/>
                                </a:lnTo>
                                <a:lnTo>
                                  <a:pt x="1949526" y="10553"/>
                                </a:lnTo>
                                <a:lnTo>
                                  <a:pt x="2016010" y="0"/>
                                </a:lnTo>
                              </a:path>
                            </a:pathLst>
                          </a:custGeom>
                          <a:ln w="6349">
                            <a:solidFill>
                              <a:srgbClr val="231F2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149.090195pt;margin-top:-160.361481pt;width:174.25pt;height:156.550pt;mso-position-horizontal-relative:page;mso-position-vertical-relative:paragraph;z-index:-22898176" id="docshapegroup397" coordorigin="2982,-3207" coordsize="3485,3131">
                <v:shape style="position:absolute;left:2986;top:-3203;width:240;height:3058" id="docshape398" coordorigin="2987,-3202" coordsize="240,3058" path="m3107,-3202l2987,-2947,3047,-2947,3047,-144,3167,-144,3167,-2947,3227,-2947,3107,-3202xe" filled="true" fillcolor="#66676a" stroked="false">
                  <v:path arrowok="t"/>
                  <v:fill type="solid"/>
                </v:shape>
                <v:shape style="position:absolute;left:2986;top:-3203;width:240;height:3058" id="docshape399" coordorigin="2987,-3202" coordsize="240,3058" path="m3107,-3202l3227,-2947,3167,-2947,3167,-144,3107,-144,3047,-144,3047,-2947,2987,-2947,3107,-3202xe" filled="false" stroked="true" strokeweight=".5pt" strokecolor="#231f20">
                  <v:path arrowok="t"/>
                  <v:stroke dashstyle="solid"/>
                </v:shape>
                <v:shape style="position:absolute;left:3047;top:-322;width:3414;height:240" id="docshape400" coordorigin="3047,-322" coordsize="3414,240" path="m6206,-322l6206,-262,3047,-262,3047,-142,6206,-142,6206,-82,6461,-202,6206,-322xe" filled="true" fillcolor="#66676a" stroked="false">
                  <v:path arrowok="t"/>
                  <v:fill type="solid"/>
                </v:shape>
                <v:shape style="position:absolute;left:3047;top:-2821;width:3414;height:2739" id="docshape401" coordorigin="3047,-2821" coordsize="3414,2739" path="m6461,-202l6206,-82,6206,-142,3047,-142,3047,-202,3047,-262,6206,-262,6206,-322,6461,-202xm3167,-269l3304,-825,3410,-1171,3542,-1452,3753,-1813,3798,-1886,3845,-1955,3894,-2021,3944,-2083,3996,-2142,4050,-2198,4106,-2250,4163,-2298,4223,-2343,4285,-2385,4349,-2424,4416,-2459,4484,-2491,4555,-2520,4629,-2547,4704,-2570,4780,-2592,4858,-2611,4937,-2629,5018,-2645,5099,-2660,5181,-2673,5263,-2686,5346,-2698,5445,-2712,5543,-2725,5639,-2738,5733,-2749,5822,-2760,5907,-2771,5985,-2780,6057,-2788,6121,-2796,6175,-2802,6342,-2821e" filled="false" stroked="true" strokeweight=".5pt" strokecolor="#231f20">
                  <v:path arrowok="t"/>
                  <v:stroke dashstyle="solid"/>
                </v:shape>
                <v:shape style="position:absolute;left:3166;top:-2623;width:3175;height:2398" id="docshape402" coordorigin="3167,-2622" coordsize="3175,2398" path="m3167,-269l3543,-225,3791,-270,4019,-457,4338,-841,4385,-902,4431,-966,4477,-1033,4523,-1103,4567,-1175,4612,-1248,4656,-1322,4699,-1397,4742,-1471,4785,-1545,4827,-1619,4869,-1690,4910,-1760,4951,-1828,4992,-1892,5032,-1953,5072,-2011,5139,-2098,5205,-2174,5270,-2239,5335,-2294,5399,-2342,5463,-2381,5526,-2415,5589,-2443,5652,-2468,5714,-2489,5803,-2515,5891,-2538,5975,-2557,6053,-2574,6124,-2587,6186,-2597,6237,-2606,6342,-2622e" filled="false" stroked="true" strokeweight=".5pt" strokecolor="#231f20">
                  <v:path arrowok="t"/>
                  <v:stroke dashstyle="dash"/>
                </v:shape>
                <w10:wrap type="none"/>
              </v:group>
            </w:pict>
          </mc:Fallback>
        </mc:AlternateContent>
      </w:r>
      <w:r>
        <w:rPr>
          <w:rFonts w:ascii="Microsoft Sans Serif" w:hAnsi="Microsoft Sans Serif"/>
          <w:color w:val="231F20"/>
          <w:spacing w:val="-2"/>
          <w:sz w:val="16"/>
        </w:rPr>
        <w:t>Длительность</w:t>
      </w:r>
      <w:r>
        <w:rPr>
          <w:rFonts w:ascii="Microsoft Sans Serif" w:hAnsi="Microsoft Sans Serif"/>
          <w:color w:val="231F20"/>
          <w:spacing w:val="3"/>
          <w:sz w:val="16"/>
        </w:rPr>
        <w:t> </w:t>
      </w:r>
      <w:r>
        <w:rPr>
          <w:rFonts w:ascii="Microsoft Sans Serif" w:hAnsi="Microsoft Sans Serif"/>
          <w:color w:val="231F20"/>
          <w:spacing w:val="-2"/>
          <w:sz w:val="16"/>
        </w:rPr>
        <w:t>проекта</w:t>
      </w:r>
    </w:p>
    <w:p>
      <w:pPr>
        <w:spacing w:line="256" w:lineRule="auto" w:before="172"/>
        <w:ind w:left="413" w:right="269" w:firstLine="0"/>
        <w:jc w:val="center"/>
        <w:rPr>
          <w:rFonts w:ascii="Trebuchet MS" w:hAnsi="Trebuchet MS"/>
          <w:sz w:val="16"/>
        </w:rPr>
      </w:pPr>
      <w:r>
        <w:rPr>
          <w:rFonts w:ascii="Tahoma" w:hAnsi="Tahoma"/>
          <w:b/>
          <w:color w:val="231F20"/>
          <w:spacing w:val="-4"/>
          <w:sz w:val="16"/>
        </w:rPr>
        <w:t>Рис.</w:t>
      </w:r>
      <w:r>
        <w:rPr>
          <w:rFonts w:ascii="Tahoma" w:hAnsi="Tahoma"/>
          <w:b/>
          <w:color w:val="231F20"/>
          <w:spacing w:val="-13"/>
          <w:sz w:val="16"/>
        </w:rPr>
        <w:t> </w:t>
      </w:r>
      <w:r>
        <w:rPr>
          <w:rFonts w:ascii="Tahoma" w:hAnsi="Tahoma"/>
          <w:b/>
          <w:color w:val="231F20"/>
          <w:spacing w:val="-4"/>
          <w:sz w:val="16"/>
        </w:rPr>
        <w:t>4.5.</w:t>
      </w:r>
      <w:r>
        <w:rPr>
          <w:rFonts w:ascii="Tahoma" w:hAnsi="Tahoma"/>
          <w:b/>
          <w:color w:val="231F20"/>
          <w:spacing w:val="-11"/>
          <w:sz w:val="16"/>
        </w:rPr>
        <w:t> </w:t>
      </w:r>
      <w:r>
        <w:rPr>
          <w:rFonts w:ascii="Trebuchet MS" w:hAnsi="Trebuchet MS"/>
          <w:color w:val="231F20"/>
          <w:spacing w:val="-4"/>
          <w:sz w:val="16"/>
        </w:rPr>
        <w:t>Ложные</w:t>
      </w:r>
      <w:r>
        <w:rPr>
          <w:rFonts w:ascii="Trebuchet MS" w:hAnsi="Trebuchet MS"/>
          <w:color w:val="231F20"/>
          <w:spacing w:val="-13"/>
          <w:sz w:val="16"/>
        </w:rPr>
        <w:t> </w:t>
      </w:r>
      <w:r>
        <w:rPr>
          <w:rFonts w:ascii="Trebuchet MS" w:hAnsi="Trebuchet MS"/>
          <w:color w:val="231F20"/>
          <w:spacing w:val="-4"/>
          <w:sz w:val="16"/>
        </w:rPr>
        <w:t>срабатывания</w:t>
      </w:r>
      <w:r>
        <w:rPr>
          <w:rFonts w:ascii="Trebuchet MS" w:hAnsi="Trebuchet MS"/>
          <w:color w:val="231F20"/>
          <w:spacing w:val="-13"/>
          <w:sz w:val="16"/>
        </w:rPr>
        <w:t> </w:t>
      </w:r>
      <w:r>
        <w:rPr>
          <w:rFonts w:ascii="Trebuchet MS" w:hAnsi="Trebuchet MS"/>
          <w:color w:val="231F20"/>
          <w:spacing w:val="-4"/>
          <w:sz w:val="16"/>
        </w:rPr>
        <w:t>(ложные</w:t>
      </w:r>
      <w:r>
        <w:rPr>
          <w:rFonts w:ascii="Trebuchet MS" w:hAnsi="Trebuchet MS"/>
          <w:color w:val="231F20"/>
          <w:spacing w:val="-13"/>
          <w:sz w:val="16"/>
        </w:rPr>
        <w:t> </w:t>
      </w:r>
      <w:r>
        <w:rPr>
          <w:rFonts w:ascii="Trebuchet MS" w:hAnsi="Trebuchet MS"/>
          <w:color w:val="231F20"/>
          <w:spacing w:val="-4"/>
          <w:sz w:val="16"/>
        </w:rPr>
        <w:t>сигналы</w:t>
      </w:r>
      <w:r>
        <w:rPr>
          <w:rFonts w:ascii="Trebuchet MS" w:hAnsi="Trebuchet MS"/>
          <w:color w:val="231F20"/>
          <w:spacing w:val="-13"/>
          <w:sz w:val="16"/>
        </w:rPr>
        <w:t> </w:t>
      </w:r>
      <w:r>
        <w:rPr>
          <w:rFonts w:ascii="Trebuchet MS" w:hAnsi="Trebuchet MS"/>
          <w:color w:val="231F20"/>
          <w:spacing w:val="-4"/>
          <w:sz w:val="16"/>
        </w:rPr>
        <w:t>тревоги)</w:t>
      </w:r>
      <w:r>
        <w:rPr>
          <w:rFonts w:ascii="Trebuchet MS" w:hAnsi="Trebuchet MS"/>
          <w:color w:val="231F20"/>
          <w:spacing w:val="-13"/>
          <w:sz w:val="16"/>
        </w:rPr>
        <w:t> </w:t>
      </w:r>
      <w:r>
        <w:rPr>
          <w:rFonts w:ascii="Trebuchet MS" w:hAnsi="Trebuchet MS"/>
          <w:color w:val="231F20"/>
          <w:spacing w:val="-4"/>
          <w:sz w:val="16"/>
        </w:rPr>
        <w:t>не</w:t>
      </w:r>
      <w:r>
        <w:rPr>
          <w:rFonts w:ascii="Trebuchet MS" w:hAnsi="Trebuchet MS"/>
          <w:color w:val="231F20"/>
          <w:spacing w:val="-13"/>
          <w:sz w:val="16"/>
        </w:rPr>
        <w:t> </w:t>
      </w:r>
      <w:r>
        <w:rPr>
          <w:rFonts w:ascii="Trebuchet MS" w:hAnsi="Trebuchet MS"/>
          <w:color w:val="231F20"/>
          <w:spacing w:val="-4"/>
          <w:sz w:val="16"/>
        </w:rPr>
        <w:t>оказывают</w:t>
      </w:r>
      <w:r>
        <w:rPr>
          <w:rFonts w:ascii="Trebuchet MS" w:hAnsi="Trebuchet MS"/>
          <w:color w:val="231F20"/>
          <w:spacing w:val="-13"/>
          <w:sz w:val="16"/>
        </w:rPr>
        <w:t> </w:t>
      </w:r>
      <w:r>
        <w:rPr>
          <w:rFonts w:ascii="Trebuchet MS" w:hAnsi="Trebuchet MS"/>
          <w:color w:val="231F20"/>
          <w:spacing w:val="-4"/>
          <w:sz w:val="16"/>
        </w:rPr>
        <w:t>заметного</w:t>
      </w:r>
      <w:r>
        <w:rPr>
          <w:rFonts w:ascii="Trebuchet MS" w:hAnsi="Trebuchet MS"/>
          <w:color w:val="231F20"/>
          <w:spacing w:val="-13"/>
          <w:sz w:val="16"/>
        </w:rPr>
        <w:t> </w:t>
      </w:r>
      <w:r>
        <w:rPr>
          <w:rFonts w:ascii="Trebuchet MS" w:hAnsi="Trebuchet MS"/>
          <w:color w:val="231F20"/>
          <w:spacing w:val="-4"/>
          <w:sz w:val="16"/>
        </w:rPr>
        <w:t>отрицательного влияния</w:t>
      </w:r>
      <w:r>
        <w:rPr>
          <w:rFonts w:ascii="Trebuchet MS" w:hAnsi="Trebuchet MS"/>
          <w:color w:val="231F20"/>
          <w:spacing w:val="-15"/>
          <w:sz w:val="16"/>
        </w:rPr>
        <w:t> </w:t>
      </w:r>
      <w:r>
        <w:rPr>
          <w:rFonts w:ascii="Trebuchet MS" w:hAnsi="Trebuchet MS"/>
          <w:color w:val="231F20"/>
          <w:spacing w:val="-4"/>
          <w:sz w:val="16"/>
        </w:rPr>
        <w:t>в</w:t>
      </w:r>
      <w:r>
        <w:rPr>
          <w:rFonts w:ascii="Trebuchet MS" w:hAnsi="Trebuchet MS"/>
          <w:color w:val="231F20"/>
          <w:spacing w:val="-15"/>
          <w:sz w:val="16"/>
        </w:rPr>
        <w:t> </w:t>
      </w:r>
      <w:r>
        <w:rPr>
          <w:rFonts w:ascii="Trebuchet MS" w:hAnsi="Trebuchet MS"/>
          <w:color w:val="231F20"/>
          <w:spacing w:val="-4"/>
          <w:sz w:val="16"/>
        </w:rPr>
        <w:t>начале</w:t>
      </w:r>
      <w:r>
        <w:rPr>
          <w:rFonts w:ascii="Trebuchet MS" w:hAnsi="Trebuchet MS"/>
          <w:color w:val="231F20"/>
          <w:spacing w:val="-15"/>
          <w:sz w:val="16"/>
        </w:rPr>
        <w:t> </w:t>
      </w:r>
      <w:r>
        <w:rPr>
          <w:rFonts w:ascii="Trebuchet MS" w:hAnsi="Trebuchet MS"/>
          <w:color w:val="231F20"/>
          <w:spacing w:val="-4"/>
          <w:sz w:val="16"/>
        </w:rPr>
        <w:t>проекта.</w:t>
      </w:r>
      <w:r>
        <w:rPr>
          <w:rFonts w:ascii="Trebuchet MS" w:hAnsi="Trebuchet MS"/>
          <w:color w:val="231F20"/>
          <w:spacing w:val="-15"/>
          <w:sz w:val="16"/>
        </w:rPr>
        <w:t> </w:t>
      </w:r>
      <w:r>
        <w:rPr>
          <w:rFonts w:ascii="Trebuchet MS" w:hAnsi="Trebuchet MS"/>
          <w:color w:val="231F20"/>
          <w:spacing w:val="-4"/>
          <w:sz w:val="16"/>
        </w:rPr>
        <w:t>С</w:t>
      </w:r>
      <w:r>
        <w:rPr>
          <w:rFonts w:ascii="Trebuchet MS" w:hAnsi="Trebuchet MS"/>
          <w:color w:val="231F20"/>
          <w:spacing w:val="-15"/>
          <w:sz w:val="16"/>
        </w:rPr>
        <w:t> </w:t>
      </w:r>
      <w:r>
        <w:rPr>
          <w:rFonts w:ascii="Trebuchet MS" w:hAnsi="Trebuchet MS"/>
          <w:color w:val="231F20"/>
          <w:spacing w:val="-4"/>
          <w:sz w:val="16"/>
        </w:rPr>
        <w:t>ростом</w:t>
      </w:r>
      <w:r>
        <w:rPr>
          <w:rFonts w:ascii="Trebuchet MS" w:hAnsi="Trebuchet MS"/>
          <w:color w:val="231F20"/>
          <w:spacing w:val="-15"/>
          <w:sz w:val="16"/>
        </w:rPr>
        <w:t> </w:t>
      </w:r>
      <w:r>
        <w:rPr>
          <w:rFonts w:ascii="Trebuchet MS" w:hAnsi="Trebuchet MS"/>
          <w:color w:val="231F20"/>
          <w:spacing w:val="-4"/>
          <w:sz w:val="16"/>
        </w:rPr>
        <w:t>проекта</w:t>
      </w:r>
      <w:r>
        <w:rPr>
          <w:rFonts w:ascii="Trebuchet MS" w:hAnsi="Trebuchet MS"/>
          <w:color w:val="231F20"/>
          <w:spacing w:val="-15"/>
          <w:sz w:val="16"/>
        </w:rPr>
        <w:t> </w:t>
      </w:r>
      <w:r>
        <w:rPr>
          <w:rFonts w:ascii="Trebuchet MS" w:hAnsi="Trebuchet MS"/>
          <w:color w:val="231F20"/>
          <w:spacing w:val="-4"/>
          <w:sz w:val="16"/>
        </w:rPr>
        <w:t>они</w:t>
      </w:r>
      <w:r>
        <w:rPr>
          <w:rFonts w:ascii="Trebuchet MS" w:hAnsi="Trebuchet MS"/>
          <w:color w:val="231F20"/>
          <w:spacing w:val="-15"/>
          <w:sz w:val="16"/>
        </w:rPr>
        <w:t> </w:t>
      </w:r>
      <w:r>
        <w:rPr>
          <w:rFonts w:ascii="Trebuchet MS" w:hAnsi="Trebuchet MS"/>
          <w:color w:val="231F20"/>
          <w:spacing w:val="-4"/>
          <w:sz w:val="16"/>
        </w:rPr>
        <w:t>начинают</w:t>
      </w:r>
      <w:r>
        <w:rPr>
          <w:rFonts w:ascii="Trebuchet MS" w:hAnsi="Trebuchet MS"/>
          <w:color w:val="231F20"/>
          <w:spacing w:val="-15"/>
          <w:sz w:val="16"/>
        </w:rPr>
        <w:t> </w:t>
      </w:r>
      <w:r>
        <w:rPr>
          <w:rFonts w:ascii="Trebuchet MS" w:hAnsi="Trebuchet MS"/>
          <w:color w:val="231F20"/>
          <w:spacing w:val="-4"/>
          <w:sz w:val="16"/>
        </w:rPr>
        <w:t>играть</w:t>
      </w:r>
      <w:r>
        <w:rPr>
          <w:rFonts w:ascii="Trebuchet MS" w:hAnsi="Trebuchet MS"/>
          <w:color w:val="231F20"/>
          <w:spacing w:val="-15"/>
          <w:sz w:val="16"/>
        </w:rPr>
        <w:t> </w:t>
      </w:r>
      <w:r>
        <w:rPr>
          <w:rFonts w:ascii="Trebuchet MS" w:hAnsi="Trebuchet MS"/>
          <w:color w:val="231F20"/>
          <w:spacing w:val="-4"/>
          <w:sz w:val="16"/>
        </w:rPr>
        <w:t>все</w:t>
      </w:r>
      <w:r>
        <w:rPr>
          <w:rFonts w:ascii="Trebuchet MS" w:hAnsi="Trebuchet MS"/>
          <w:color w:val="231F20"/>
          <w:spacing w:val="-15"/>
          <w:sz w:val="16"/>
        </w:rPr>
        <w:t> </w:t>
      </w:r>
      <w:r>
        <w:rPr>
          <w:rFonts w:ascii="Trebuchet MS" w:hAnsi="Trebuchet MS"/>
          <w:color w:val="231F20"/>
          <w:spacing w:val="-4"/>
          <w:sz w:val="16"/>
        </w:rPr>
        <w:t>более</w:t>
      </w:r>
      <w:r>
        <w:rPr>
          <w:rFonts w:ascii="Trebuchet MS" w:hAnsi="Trebuchet MS"/>
          <w:color w:val="231F20"/>
          <w:spacing w:val="-15"/>
          <w:sz w:val="16"/>
        </w:rPr>
        <w:t> </w:t>
      </w:r>
      <w:r>
        <w:rPr>
          <w:rFonts w:ascii="Trebuchet MS" w:hAnsi="Trebuchet MS"/>
          <w:color w:val="231F20"/>
          <w:spacing w:val="-4"/>
          <w:sz w:val="16"/>
        </w:rPr>
        <w:t>важную</w:t>
      </w:r>
      <w:r>
        <w:rPr>
          <w:rFonts w:ascii="Trebuchet MS" w:hAnsi="Trebuchet MS"/>
          <w:color w:val="231F20"/>
          <w:spacing w:val="-15"/>
          <w:sz w:val="16"/>
        </w:rPr>
        <w:t> </w:t>
      </w:r>
      <w:r>
        <w:rPr>
          <w:rFonts w:ascii="Trebuchet MS" w:hAnsi="Trebuchet MS"/>
          <w:color w:val="231F20"/>
          <w:spacing w:val="-4"/>
          <w:sz w:val="16"/>
        </w:rPr>
        <w:t>роль</w:t>
      </w:r>
      <w:r>
        <w:rPr>
          <w:rFonts w:ascii="Trebuchet MS" w:hAnsi="Trebuchet MS"/>
          <w:color w:val="231F20"/>
          <w:spacing w:val="-15"/>
          <w:sz w:val="16"/>
        </w:rPr>
        <w:t> </w:t>
      </w:r>
      <w:r>
        <w:rPr>
          <w:rFonts w:ascii="Trebuchet MS" w:hAnsi="Trebuchet MS"/>
          <w:color w:val="231F20"/>
          <w:spacing w:val="-4"/>
          <w:sz w:val="16"/>
        </w:rPr>
        <w:t>—</w:t>
      </w:r>
      <w:r>
        <w:rPr>
          <w:rFonts w:ascii="Trebuchet MS" w:hAnsi="Trebuchet MS"/>
          <w:color w:val="231F20"/>
          <w:spacing w:val="-15"/>
          <w:sz w:val="16"/>
        </w:rPr>
        <w:t> </w:t>
      </w:r>
      <w:r>
        <w:rPr>
          <w:rFonts w:ascii="Trebuchet MS" w:hAnsi="Trebuchet MS"/>
          <w:color w:val="231F20"/>
          <w:spacing w:val="-4"/>
          <w:sz w:val="16"/>
        </w:rPr>
        <w:t>столь</w:t>
      </w:r>
      <w:r>
        <w:rPr>
          <w:rFonts w:ascii="Trebuchet MS" w:hAnsi="Trebuchet MS"/>
          <w:color w:val="231F20"/>
          <w:spacing w:val="-15"/>
          <w:sz w:val="16"/>
        </w:rPr>
        <w:t> </w:t>
      </w:r>
      <w:r>
        <w:rPr>
          <w:rFonts w:ascii="Trebuchet MS" w:hAnsi="Trebuchet MS"/>
          <w:color w:val="231F20"/>
          <w:spacing w:val="-4"/>
          <w:sz w:val="16"/>
        </w:rPr>
        <w:t>же </w:t>
      </w:r>
      <w:r>
        <w:rPr>
          <w:rFonts w:ascii="Trebuchet MS" w:hAnsi="Trebuchet MS"/>
          <w:color w:val="231F20"/>
          <w:spacing w:val="-2"/>
          <w:sz w:val="16"/>
        </w:rPr>
        <w:t>важную,</w:t>
      </w:r>
      <w:r>
        <w:rPr>
          <w:rFonts w:ascii="Trebuchet MS" w:hAnsi="Trebuchet MS"/>
          <w:color w:val="231F20"/>
          <w:spacing w:val="-15"/>
          <w:sz w:val="16"/>
        </w:rPr>
        <w:t> </w:t>
      </w:r>
      <w:r>
        <w:rPr>
          <w:rFonts w:ascii="Trebuchet MS" w:hAnsi="Trebuchet MS"/>
          <w:color w:val="231F20"/>
          <w:spacing w:val="-2"/>
          <w:sz w:val="16"/>
        </w:rPr>
        <w:t>как</w:t>
      </w:r>
      <w:r>
        <w:rPr>
          <w:rFonts w:ascii="Trebuchet MS" w:hAnsi="Trebuchet MS"/>
          <w:color w:val="231F20"/>
          <w:spacing w:val="-15"/>
          <w:sz w:val="16"/>
        </w:rPr>
        <w:t> </w:t>
      </w:r>
      <w:r>
        <w:rPr>
          <w:rFonts w:ascii="Trebuchet MS" w:hAnsi="Trebuchet MS"/>
          <w:color w:val="231F20"/>
          <w:spacing w:val="-2"/>
          <w:sz w:val="16"/>
        </w:rPr>
        <w:t>и</w:t>
      </w:r>
      <w:r>
        <w:rPr>
          <w:rFonts w:ascii="Trebuchet MS" w:hAnsi="Trebuchet MS"/>
          <w:color w:val="231F20"/>
          <w:spacing w:val="-15"/>
          <w:sz w:val="16"/>
        </w:rPr>
        <w:t> </w:t>
      </w:r>
      <w:r>
        <w:rPr>
          <w:rFonts w:ascii="Trebuchet MS" w:hAnsi="Trebuchet MS"/>
          <w:color w:val="231F20"/>
          <w:spacing w:val="-2"/>
          <w:sz w:val="16"/>
        </w:rPr>
        <w:t>ложноотрицательные</w:t>
      </w:r>
      <w:r>
        <w:rPr>
          <w:rFonts w:ascii="Trebuchet MS" w:hAnsi="Trebuchet MS"/>
          <w:color w:val="231F20"/>
          <w:spacing w:val="-15"/>
          <w:sz w:val="16"/>
        </w:rPr>
        <w:t> </w:t>
      </w:r>
      <w:r>
        <w:rPr>
          <w:rFonts w:ascii="Trebuchet MS" w:hAnsi="Trebuchet MS"/>
          <w:color w:val="231F20"/>
          <w:spacing w:val="-2"/>
          <w:sz w:val="16"/>
        </w:rPr>
        <w:t>срабатывания</w:t>
      </w:r>
      <w:r>
        <w:rPr>
          <w:rFonts w:ascii="Trebuchet MS" w:hAnsi="Trebuchet MS"/>
          <w:color w:val="231F20"/>
          <w:spacing w:val="-15"/>
          <w:sz w:val="16"/>
        </w:rPr>
        <w:t> </w:t>
      </w:r>
      <w:r>
        <w:rPr>
          <w:rFonts w:ascii="Trebuchet MS" w:hAnsi="Trebuchet MS"/>
          <w:color w:val="231F20"/>
          <w:spacing w:val="-2"/>
          <w:sz w:val="16"/>
        </w:rPr>
        <w:t>(незамеченные</w:t>
      </w:r>
      <w:r>
        <w:rPr>
          <w:rFonts w:ascii="Trebuchet MS" w:hAnsi="Trebuchet MS"/>
          <w:color w:val="231F20"/>
          <w:spacing w:val="-15"/>
          <w:sz w:val="16"/>
        </w:rPr>
        <w:t> </w:t>
      </w:r>
      <w:r>
        <w:rPr>
          <w:rFonts w:ascii="Trebuchet MS" w:hAnsi="Trebuchet MS"/>
          <w:color w:val="231F20"/>
          <w:spacing w:val="-2"/>
          <w:sz w:val="16"/>
        </w:rPr>
        <w:t>ошибки)</w:t>
      </w:r>
    </w:p>
    <w:p>
      <w:pPr>
        <w:pStyle w:val="BodyText"/>
        <w:spacing w:before="112"/>
        <w:rPr>
          <w:rFonts w:ascii="Trebuchet MS"/>
          <w:sz w:val="16"/>
        </w:rPr>
      </w:pPr>
    </w:p>
    <w:p>
      <w:pPr>
        <w:pStyle w:val="BodyText"/>
        <w:spacing w:line="256" w:lineRule="auto" w:before="1"/>
        <w:ind w:left="255" w:right="111"/>
        <w:jc w:val="both"/>
      </w:pPr>
      <w:r>
        <w:rPr>
          <w:color w:val="231F20"/>
          <w:spacing w:val="-8"/>
        </w:rPr>
        <w:t>Но</w:t>
      </w:r>
      <w:r>
        <w:rPr>
          <w:color w:val="231F20"/>
        </w:rPr>
        <w:t> </w:t>
      </w:r>
      <w:r>
        <w:rPr>
          <w:color w:val="231F20"/>
          <w:spacing w:val="-8"/>
        </w:rPr>
        <w:t>с</w:t>
      </w:r>
      <w:r>
        <w:rPr>
          <w:color w:val="231F20"/>
        </w:rPr>
        <w:t> </w:t>
      </w:r>
      <w:r>
        <w:rPr>
          <w:color w:val="231F20"/>
          <w:spacing w:val="-8"/>
        </w:rPr>
        <w:t>течением</w:t>
      </w:r>
      <w:r>
        <w:rPr>
          <w:color w:val="231F20"/>
        </w:rPr>
        <w:t> </w:t>
      </w:r>
      <w:r>
        <w:rPr>
          <w:color w:val="231F20"/>
          <w:spacing w:val="-8"/>
        </w:rPr>
        <w:t>времени</w:t>
      </w:r>
      <w:r>
        <w:rPr>
          <w:color w:val="231F20"/>
        </w:rPr>
        <w:t> </w:t>
      </w:r>
      <w:r>
        <w:rPr>
          <w:color w:val="231F20"/>
          <w:spacing w:val="-8"/>
        </w:rPr>
        <w:t>качество</w:t>
      </w:r>
      <w:r>
        <w:rPr>
          <w:color w:val="231F20"/>
        </w:rPr>
        <w:t> </w:t>
      </w:r>
      <w:r>
        <w:rPr>
          <w:color w:val="231F20"/>
          <w:spacing w:val="-8"/>
        </w:rPr>
        <w:t>кода</w:t>
      </w:r>
      <w:r>
        <w:rPr>
          <w:color w:val="231F20"/>
        </w:rPr>
        <w:t> </w:t>
      </w:r>
      <w:r>
        <w:rPr>
          <w:color w:val="231F20"/>
          <w:spacing w:val="-8"/>
        </w:rPr>
        <w:t>постепенно</w:t>
      </w:r>
      <w:r>
        <w:rPr>
          <w:color w:val="231F20"/>
        </w:rPr>
        <w:t> </w:t>
      </w:r>
      <w:r>
        <w:rPr>
          <w:color w:val="231F20"/>
          <w:spacing w:val="-8"/>
        </w:rPr>
        <w:t>ухудшается.</w:t>
      </w:r>
      <w:r>
        <w:rPr>
          <w:color w:val="231F20"/>
        </w:rPr>
        <w:t> </w:t>
      </w:r>
      <w:r>
        <w:rPr>
          <w:color w:val="231F20"/>
          <w:spacing w:val="-8"/>
        </w:rPr>
        <w:t>Он</w:t>
      </w:r>
      <w:r>
        <w:rPr>
          <w:color w:val="231F20"/>
        </w:rPr>
        <w:t> </w:t>
      </w:r>
      <w:r>
        <w:rPr>
          <w:color w:val="231F20"/>
          <w:spacing w:val="-8"/>
        </w:rPr>
        <w:t>становится</w:t>
      </w:r>
      <w:r>
        <w:rPr>
          <w:color w:val="231F20"/>
        </w:rPr>
        <w:t> </w:t>
      </w:r>
      <w:r>
        <w:rPr>
          <w:color w:val="231F20"/>
          <w:spacing w:val="-8"/>
        </w:rPr>
        <w:t>все</w:t>
      </w:r>
      <w:r>
        <w:rPr>
          <w:color w:val="231F20"/>
        </w:rPr>
        <w:t> </w:t>
      </w:r>
      <w:r>
        <w:rPr>
          <w:color w:val="231F20"/>
          <w:spacing w:val="-8"/>
        </w:rPr>
        <w:t>более</w:t>
      </w:r>
      <w:r>
        <w:rPr>
          <w:color w:val="231F20"/>
        </w:rPr>
        <w:t> </w:t>
      </w:r>
      <w:r>
        <w:rPr>
          <w:color w:val="231F20"/>
          <w:spacing w:val="-8"/>
        </w:rPr>
        <w:t>сложным</w:t>
      </w:r>
      <w:r>
        <w:rPr>
          <w:color w:val="231F20"/>
          <w:spacing w:val="-4"/>
        </w:rPr>
        <w:t> </w:t>
      </w:r>
      <w:r>
        <w:rPr>
          <w:color w:val="231F20"/>
          <w:spacing w:val="-8"/>
        </w:rPr>
        <w:t>и</w:t>
      </w:r>
      <w:r>
        <w:rPr>
          <w:color w:val="231F20"/>
          <w:spacing w:val="-3"/>
        </w:rPr>
        <w:t> </w:t>
      </w:r>
      <w:r>
        <w:rPr>
          <w:color w:val="231F20"/>
          <w:spacing w:val="-8"/>
        </w:rPr>
        <w:t>дезорганизованным.</w:t>
      </w:r>
      <w:r>
        <w:rPr>
          <w:color w:val="231F20"/>
          <w:spacing w:val="-3"/>
        </w:rPr>
        <w:t> </w:t>
      </w:r>
      <w:r>
        <w:rPr>
          <w:color w:val="231F20"/>
          <w:spacing w:val="-8"/>
        </w:rPr>
        <w:t>Необходимо</w:t>
      </w:r>
      <w:r>
        <w:rPr>
          <w:color w:val="231F20"/>
          <w:spacing w:val="-3"/>
        </w:rPr>
        <w:t> </w:t>
      </w:r>
      <w:r>
        <w:rPr>
          <w:color w:val="231F20"/>
          <w:spacing w:val="-8"/>
        </w:rPr>
        <w:t>проводить</w:t>
      </w:r>
      <w:r>
        <w:rPr>
          <w:color w:val="231F20"/>
          <w:spacing w:val="-3"/>
        </w:rPr>
        <w:t> </w:t>
      </w:r>
      <w:r>
        <w:rPr>
          <w:color w:val="231F20"/>
          <w:spacing w:val="-8"/>
        </w:rPr>
        <w:t>регулярный</w:t>
      </w:r>
      <w:r>
        <w:rPr>
          <w:color w:val="231F20"/>
          <w:spacing w:val="-3"/>
        </w:rPr>
        <w:t> </w:t>
      </w:r>
      <w:r>
        <w:rPr>
          <w:color w:val="231F20"/>
          <w:spacing w:val="-8"/>
        </w:rPr>
        <w:t>рефакторинг,</w:t>
      </w:r>
      <w:r>
        <w:rPr>
          <w:color w:val="231F20"/>
          <w:spacing w:val="-3"/>
        </w:rPr>
        <w:t> </w:t>
      </w:r>
      <w:r>
        <w:rPr>
          <w:color w:val="231F20"/>
          <w:spacing w:val="-8"/>
        </w:rPr>
        <w:t>что-</w:t>
      </w:r>
      <w:r>
        <w:rPr>
          <w:color w:val="231F20"/>
        </w:rPr>
        <w:t> </w:t>
      </w:r>
      <w:r>
        <w:rPr>
          <w:color w:val="231F20"/>
          <w:spacing w:val="-6"/>
        </w:rPr>
        <w:t>бы</w:t>
      </w:r>
      <w:r>
        <w:rPr>
          <w:color w:val="231F20"/>
          <w:spacing w:val="-3"/>
        </w:rPr>
        <w:t> </w:t>
      </w:r>
      <w:r>
        <w:rPr>
          <w:color w:val="231F20"/>
          <w:spacing w:val="-6"/>
        </w:rPr>
        <w:t>не</w:t>
      </w:r>
      <w:r>
        <w:rPr>
          <w:color w:val="231F20"/>
          <w:spacing w:val="-3"/>
        </w:rPr>
        <w:t> </w:t>
      </w:r>
      <w:r>
        <w:rPr>
          <w:color w:val="231F20"/>
          <w:spacing w:val="-6"/>
        </w:rPr>
        <w:t>допустить</w:t>
      </w:r>
      <w:r>
        <w:rPr>
          <w:color w:val="231F20"/>
          <w:spacing w:val="-3"/>
        </w:rPr>
        <w:t> </w:t>
      </w:r>
      <w:r>
        <w:rPr>
          <w:color w:val="231F20"/>
          <w:spacing w:val="-6"/>
        </w:rPr>
        <w:t>дальнейшего</w:t>
      </w:r>
      <w:r>
        <w:rPr>
          <w:color w:val="231F20"/>
          <w:spacing w:val="-3"/>
        </w:rPr>
        <w:t> </w:t>
      </w:r>
      <w:r>
        <w:rPr>
          <w:color w:val="231F20"/>
          <w:spacing w:val="-6"/>
        </w:rPr>
        <w:t>ухудшения</w:t>
      </w:r>
      <w:r>
        <w:rPr>
          <w:color w:val="231F20"/>
          <w:spacing w:val="-3"/>
        </w:rPr>
        <w:t> </w:t>
      </w:r>
      <w:r>
        <w:rPr>
          <w:color w:val="231F20"/>
          <w:spacing w:val="-6"/>
        </w:rPr>
        <w:t>качества</w:t>
      </w:r>
      <w:r>
        <w:rPr>
          <w:color w:val="231F20"/>
          <w:spacing w:val="-3"/>
        </w:rPr>
        <w:t> </w:t>
      </w:r>
      <w:r>
        <w:rPr>
          <w:color w:val="231F20"/>
          <w:spacing w:val="-6"/>
        </w:rPr>
        <w:t>кода.</w:t>
      </w:r>
      <w:r>
        <w:rPr>
          <w:color w:val="231F20"/>
          <w:spacing w:val="-3"/>
        </w:rPr>
        <w:t> </w:t>
      </w:r>
      <w:r>
        <w:rPr>
          <w:color w:val="231F20"/>
          <w:spacing w:val="-6"/>
        </w:rPr>
        <w:t>В</w:t>
      </w:r>
      <w:r>
        <w:rPr>
          <w:color w:val="231F20"/>
        </w:rPr>
        <w:t> </w:t>
      </w:r>
      <w:r>
        <w:rPr>
          <w:color w:val="231F20"/>
          <w:spacing w:val="-6"/>
        </w:rPr>
        <w:t>противном</w:t>
      </w:r>
      <w:r>
        <w:rPr>
          <w:color w:val="231F20"/>
          <w:spacing w:val="-3"/>
        </w:rPr>
        <w:t> </w:t>
      </w:r>
      <w:r>
        <w:rPr>
          <w:color w:val="231F20"/>
          <w:spacing w:val="-6"/>
        </w:rPr>
        <w:t>случае</w:t>
      </w:r>
      <w:r>
        <w:rPr>
          <w:color w:val="231F20"/>
          <w:spacing w:val="-3"/>
        </w:rPr>
        <w:t> </w:t>
      </w:r>
      <w:r>
        <w:rPr>
          <w:color w:val="231F20"/>
          <w:spacing w:val="-6"/>
        </w:rPr>
        <w:t>затраты</w:t>
      </w:r>
      <w:r>
        <w:rPr>
          <w:color w:val="231F20"/>
        </w:rPr>
        <w:t> </w:t>
      </w:r>
      <w:r>
        <w:rPr>
          <w:color w:val="231F20"/>
          <w:spacing w:val="-4"/>
        </w:rPr>
        <w:t>на</w:t>
      </w:r>
      <w:r>
        <w:rPr>
          <w:color w:val="231F20"/>
          <w:spacing w:val="1"/>
        </w:rPr>
        <w:t> </w:t>
      </w:r>
      <w:r>
        <w:rPr>
          <w:color w:val="231F20"/>
          <w:spacing w:val="-4"/>
        </w:rPr>
        <w:t>разработку</w:t>
      </w:r>
      <w:r>
        <w:rPr>
          <w:color w:val="231F20"/>
          <w:spacing w:val="4"/>
        </w:rPr>
        <w:t> </w:t>
      </w:r>
      <w:r>
        <w:rPr>
          <w:color w:val="231F20"/>
          <w:spacing w:val="-4"/>
        </w:rPr>
        <w:t>новой</w:t>
      </w:r>
      <w:r>
        <w:rPr>
          <w:color w:val="231F20"/>
          <w:spacing w:val="4"/>
        </w:rPr>
        <w:t> </w:t>
      </w:r>
      <w:r>
        <w:rPr>
          <w:color w:val="231F20"/>
          <w:spacing w:val="-4"/>
        </w:rPr>
        <w:t>функциональности</w:t>
      </w:r>
      <w:r>
        <w:rPr>
          <w:color w:val="231F20"/>
          <w:spacing w:val="4"/>
        </w:rPr>
        <w:t> </w:t>
      </w:r>
      <w:r>
        <w:rPr>
          <w:color w:val="231F20"/>
          <w:spacing w:val="-4"/>
        </w:rPr>
        <w:t>в</w:t>
      </w:r>
      <w:r>
        <w:rPr>
          <w:color w:val="231F20"/>
          <w:spacing w:val="4"/>
        </w:rPr>
        <w:t> </w:t>
      </w:r>
      <w:r>
        <w:rPr>
          <w:color w:val="231F20"/>
          <w:spacing w:val="-4"/>
        </w:rPr>
        <w:t>таком</w:t>
      </w:r>
      <w:r>
        <w:rPr>
          <w:color w:val="231F20"/>
          <w:spacing w:val="4"/>
        </w:rPr>
        <w:t> </w:t>
      </w:r>
      <w:r>
        <w:rPr>
          <w:color w:val="231F20"/>
          <w:spacing w:val="-4"/>
        </w:rPr>
        <w:t>коде</w:t>
      </w:r>
      <w:r>
        <w:rPr>
          <w:color w:val="231F20"/>
          <w:spacing w:val="4"/>
        </w:rPr>
        <w:t> </w:t>
      </w:r>
      <w:r>
        <w:rPr>
          <w:color w:val="231F20"/>
          <w:spacing w:val="-4"/>
        </w:rPr>
        <w:t>возрастают</w:t>
      </w:r>
      <w:r>
        <w:rPr>
          <w:color w:val="231F20"/>
          <w:spacing w:val="4"/>
        </w:rPr>
        <w:t> </w:t>
      </w:r>
      <w:r>
        <w:rPr>
          <w:color w:val="231F20"/>
          <w:spacing w:val="-4"/>
        </w:rPr>
        <w:t>слишком</w:t>
      </w:r>
      <w:r>
        <w:rPr>
          <w:color w:val="231F20"/>
          <w:spacing w:val="4"/>
        </w:rPr>
        <w:t> </w:t>
      </w:r>
      <w:r>
        <w:rPr>
          <w:color w:val="231F20"/>
          <w:spacing w:val="-4"/>
        </w:rPr>
        <w:t>сильно.</w:t>
      </w:r>
    </w:p>
    <w:p>
      <w:pPr>
        <w:pStyle w:val="BodyText"/>
        <w:spacing w:line="256" w:lineRule="auto" w:before="117"/>
        <w:ind w:left="255" w:right="109"/>
        <w:jc w:val="both"/>
      </w:pPr>
      <w:r>
        <w:rPr>
          <w:color w:val="231F20"/>
          <w:w w:val="105"/>
        </w:rPr>
        <w:t>С</w:t>
      </w:r>
      <w:r>
        <w:rPr>
          <w:color w:val="231F20"/>
          <w:spacing w:val="-4"/>
          <w:w w:val="105"/>
        </w:rPr>
        <w:t> </w:t>
      </w:r>
      <w:r>
        <w:rPr>
          <w:color w:val="231F20"/>
        </w:rPr>
        <w:t>ростом</w:t>
      </w:r>
      <w:r>
        <w:rPr>
          <w:color w:val="231F20"/>
          <w:spacing w:val="-2"/>
        </w:rPr>
        <w:t> </w:t>
      </w:r>
      <w:r>
        <w:rPr>
          <w:color w:val="231F20"/>
        </w:rPr>
        <w:t>необходимости</w:t>
      </w:r>
      <w:r>
        <w:rPr>
          <w:color w:val="231F20"/>
          <w:spacing w:val="-2"/>
        </w:rPr>
        <w:t> </w:t>
      </w:r>
      <w:r>
        <w:rPr>
          <w:color w:val="231F20"/>
        </w:rPr>
        <w:t>в</w:t>
      </w:r>
      <w:r>
        <w:rPr>
          <w:color w:val="231F20"/>
          <w:spacing w:val="-3"/>
        </w:rPr>
        <w:t> </w:t>
      </w:r>
      <w:r>
        <w:rPr>
          <w:color w:val="231F20"/>
        </w:rPr>
        <w:t>рефакторинге</w:t>
      </w:r>
      <w:r>
        <w:rPr>
          <w:color w:val="231F20"/>
          <w:spacing w:val="-2"/>
        </w:rPr>
        <w:t> </w:t>
      </w:r>
      <w:r>
        <w:rPr>
          <w:color w:val="231F20"/>
        </w:rPr>
        <w:t>растет</w:t>
      </w:r>
      <w:r>
        <w:rPr>
          <w:color w:val="231F20"/>
          <w:spacing w:val="-2"/>
        </w:rPr>
        <w:t> </w:t>
      </w:r>
      <w:r>
        <w:rPr>
          <w:color w:val="231F20"/>
        </w:rPr>
        <w:t>и</w:t>
      </w:r>
      <w:r>
        <w:rPr>
          <w:color w:val="231F20"/>
          <w:spacing w:val="-3"/>
        </w:rPr>
        <w:t> </w:t>
      </w:r>
      <w:r>
        <w:rPr>
          <w:color w:val="231F20"/>
        </w:rPr>
        <w:t>важность</w:t>
      </w:r>
      <w:r>
        <w:rPr>
          <w:color w:val="231F20"/>
          <w:spacing w:val="-2"/>
        </w:rPr>
        <w:t> </w:t>
      </w:r>
      <w:r>
        <w:rPr>
          <w:color w:val="231F20"/>
        </w:rPr>
        <w:t>устойчивости</w:t>
      </w:r>
      <w:r>
        <w:rPr>
          <w:color w:val="231F20"/>
          <w:spacing w:val="-2"/>
        </w:rPr>
        <w:t> </w:t>
      </w:r>
      <w:r>
        <w:rPr>
          <w:color w:val="231F20"/>
        </w:rPr>
        <w:t>тестов </w:t>
      </w:r>
      <w:r>
        <w:rPr>
          <w:color w:val="231F20"/>
          <w:spacing w:val="-6"/>
        </w:rPr>
        <w:t>к</w:t>
      </w:r>
      <w:r>
        <w:rPr>
          <w:color w:val="231F20"/>
        </w:rPr>
        <w:t> </w:t>
      </w:r>
      <w:r>
        <w:rPr>
          <w:color w:val="231F20"/>
          <w:spacing w:val="-6"/>
        </w:rPr>
        <w:t>рефакторингу.</w:t>
      </w:r>
      <w:r>
        <w:rPr>
          <w:color w:val="231F20"/>
        </w:rPr>
        <w:t> </w:t>
      </w:r>
      <w:r>
        <w:rPr>
          <w:color w:val="231F20"/>
          <w:spacing w:val="-6"/>
        </w:rPr>
        <w:t>Как</w:t>
      </w:r>
      <w:r>
        <w:rPr>
          <w:color w:val="231F20"/>
        </w:rPr>
        <w:t> </w:t>
      </w:r>
      <w:r>
        <w:rPr>
          <w:color w:val="231F20"/>
          <w:spacing w:val="-6"/>
        </w:rPr>
        <w:t>объяснялось</w:t>
      </w:r>
      <w:r>
        <w:rPr>
          <w:color w:val="231F20"/>
        </w:rPr>
        <w:t> </w:t>
      </w:r>
      <w:r>
        <w:rPr>
          <w:color w:val="231F20"/>
          <w:spacing w:val="-6"/>
        </w:rPr>
        <w:t>ранее,</w:t>
      </w:r>
      <w:r>
        <w:rPr>
          <w:color w:val="231F20"/>
        </w:rPr>
        <w:t> </w:t>
      </w:r>
      <w:r>
        <w:rPr>
          <w:color w:val="231F20"/>
          <w:spacing w:val="-6"/>
        </w:rPr>
        <w:t>рефакторинг</w:t>
      </w:r>
      <w:r>
        <w:rPr>
          <w:color w:val="231F20"/>
        </w:rPr>
        <w:t> </w:t>
      </w:r>
      <w:r>
        <w:rPr>
          <w:color w:val="231F20"/>
          <w:spacing w:val="-6"/>
        </w:rPr>
        <w:t>невозможен,</w:t>
      </w:r>
      <w:r>
        <w:rPr>
          <w:color w:val="231F20"/>
        </w:rPr>
        <w:t> </w:t>
      </w:r>
      <w:r>
        <w:rPr>
          <w:color w:val="231F20"/>
          <w:spacing w:val="-6"/>
        </w:rPr>
        <w:t>если</w:t>
      </w:r>
      <w:r>
        <w:rPr>
          <w:color w:val="231F20"/>
        </w:rPr>
        <w:t> </w:t>
      </w:r>
      <w:r>
        <w:rPr>
          <w:color w:val="231F20"/>
          <w:spacing w:val="-6"/>
        </w:rPr>
        <w:t>тесты</w:t>
      </w:r>
      <w:r>
        <w:rPr>
          <w:color w:val="231F20"/>
        </w:rPr>
        <w:t> </w:t>
      </w:r>
      <w:r>
        <w:rPr>
          <w:color w:val="231F20"/>
          <w:spacing w:val="-6"/>
        </w:rPr>
        <w:t>посто-</w:t>
      </w:r>
      <w:r>
        <w:rPr>
          <w:color w:val="231F20"/>
        </w:rPr>
        <w:t> </w:t>
      </w:r>
      <w:r>
        <w:rPr>
          <w:color w:val="231F20"/>
          <w:spacing w:val="-8"/>
        </w:rPr>
        <w:t>янно</w:t>
      </w:r>
      <w:r>
        <w:rPr>
          <w:color w:val="231F20"/>
        </w:rPr>
        <w:t> </w:t>
      </w:r>
      <w:r>
        <w:rPr>
          <w:color w:val="231F20"/>
          <w:spacing w:val="-8"/>
        </w:rPr>
        <w:t>поднимают</w:t>
      </w:r>
      <w:r>
        <w:rPr>
          <w:color w:val="231F20"/>
        </w:rPr>
        <w:t> </w:t>
      </w:r>
      <w:r>
        <w:rPr>
          <w:color w:val="231F20"/>
          <w:spacing w:val="-8"/>
        </w:rPr>
        <w:t>ложную</w:t>
      </w:r>
      <w:r>
        <w:rPr>
          <w:color w:val="231F20"/>
        </w:rPr>
        <w:t> </w:t>
      </w:r>
      <w:r>
        <w:rPr>
          <w:color w:val="231F20"/>
          <w:spacing w:val="-8"/>
        </w:rPr>
        <w:t>тревогу,</w:t>
      </w:r>
      <w:r>
        <w:rPr>
          <w:color w:val="231F20"/>
        </w:rPr>
        <w:t> </w:t>
      </w:r>
      <w:r>
        <w:rPr>
          <w:color w:val="231F20"/>
          <w:spacing w:val="-8"/>
        </w:rPr>
        <w:t>и</w:t>
      </w:r>
      <w:r>
        <w:rPr>
          <w:color w:val="231F20"/>
        </w:rPr>
        <w:t> </w:t>
      </w:r>
      <w:r>
        <w:rPr>
          <w:color w:val="231F20"/>
          <w:spacing w:val="-8"/>
        </w:rPr>
        <w:t>вы</w:t>
      </w:r>
      <w:r>
        <w:rPr>
          <w:color w:val="231F20"/>
        </w:rPr>
        <w:t> </w:t>
      </w:r>
      <w:r>
        <w:rPr>
          <w:color w:val="231F20"/>
          <w:spacing w:val="-8"/>
        </w:rPr>
        <w:t>получаете</w:t>
      </w:r>
      <w:r>
        <w:rPr>
          <w:color w:val="231F20"/>
        </w:rPr>
        <w:t> </w:t>
      </w:r>
      <w:r>
        <w:rPr>
          <w:color w:val="231F20"/>
          <w:spacing w:val="-8"/>
        </w:rPr>
        <w:t>предупреждения</w:t>
      </w:r>
      <w:r>
        <w:rPr>
          <w:color w:val="231F20"/>
        </w:rPr>
        <w:t> </w:t>
      </w:r>
      <w:r>
        <w:rPr>
          <w:color w:val="231F20"/>
          <w:spacing w:val="-8"/>
        </w:rPr>
        <w:t>о</w:t>
      </w:r>
      <w:r>
        <w:rPr>
          <w:color w:val="231F20"/>
        </w:rPr>
        <w:t> </w:t>
      </w:r>
      <w:r>
        <w:rPr>
          <w:color w:val="231F20"/>
          <w:spacing w:val="-8"/>
        </w:rPr>
        <w:t>несуществующих</w:t>
      </w:r>
      <w:r>
        <w:rPr>
          <w:color w:val="231F20"/>
          <w:spacing w:val="-2"/>
        </w:rPr>
        <w:t> ошибках.</w:t>
      </w:r>
      <w:r>
        <w:rPr>
          <w:color w:val="231F20"/>
          <w:spacing w:val="-5"/>
        </w:rPr>
        <w:t> </w:t>
      </w:r>
      <w:r>
        <w:rPr>
          <w:color w:val="231F20"/>
          <w:spacing w:val="-2"/>
        </w:rPr>
        <w:t>Доверие</w:t>
      </w:r>
      <w:r>
        <w:rPr>
          <w:color w:val="231F20"/>
          <w:spacing w:val="-5"/>
        </w:rPr>
        <w:t> </w:t>
      </w:r>
      <w:r>
        <w:rPr>
          <w:color w:val="231F20"/>
          <w:spacing w:val="-2"/>
        </w:rPr>
        <w:t>к</w:t>
      </w:r>
      <w:r>
        <w:rPr>
          <w:color w:val="231F20"/>
          <w:spacing w:val="-5"/>
        </w:rPr>
        <w:t> </w:t>
      </w:r>
      <w:r>
        <w:rPr>
          <w:color w:val="231F20"/>
          <w:spacing w:val="-2"/>
        </w:rPr>
        <w:t>тестам</w:t>
      </w:r>
      <w:r>
        <w:rPr>
          <w:color w:val="231F20"/>
          <w:spacing w:val="-5"/>
        </w:rPr>
        <w:t> </w:t>
      </w:r>
      <w:r>
        <w:rPr>
          <w:color w:val="231F20"/>
          <w:spacing w:val="-2"/>
        </w:rPr>
        <w:t>быстро</w:t>
      </w:r>
      <w:r>
        <w:rPr>
          <w:color w:val="231F20"/>
          <w:spacing w:val="-5"/>
        </w:rPr>
        <w:t> </w:t>
      </w:r>
      <w:r>
        <w:rPr>
          <w:color w:val="231F20"/>
          <w:spacing w:val="-2"/>
        </w:rPr>
        <w:t>теряется,</w:t>
      </w:r>
      <w:r>
        <w:rPr>
          <w:color w:val="231F20"/>
          <w:spacing w:val="-5"/>
        </w:rPr>
        <w:t> </w:t>
      </w:r>
      <w:r>
        <w:rPr>
          <w:color w:val="231F20"/>
          <w:spacing w:val="-2"/>
        </w:rPr>
        <w:t>и</w:t>
      </w:r>
      <w:r>
        <w:rPr>
          <w:color w:val="231F20"/>
          <w:spacing w:val="-5"/>
        </w:rPr>
        <w:t> </w:t>
      </w:r>
      <w:r>
        <w:rPr>
          <w:color w:val="231F20"/>
          <w:spacing w:val="-2"/>
        </w:rPr>
        <w:t>они</w:t>
      </w:r>
      <w:r>
        <w:rPr>
          <w:color w:val="231F20"/>
          <w:spacing w:val="-5"/>
        </w:rPr>
        <w:t> </w:t>
      </w:r>
      <w:r>
        <w:rPr>
          <w:color w:val="231F20"/>
          <w:spacing w:val="-2"/>
        </w:rPr>
        <w:t>перестают</w:t>
      </w:r>
      <w:r>
        <w:rPr>
          <w:color w:val="231F20"/>
          <w:spacing w:val="-5"/>
        </w:rPr>
        <w:t> </w:t>
      </w:r>
      <w:r>
        <w:rPr>
          <w:color w:val="231F20"/>
          <w:spacing w:val="-2"/>
        </w:rPr>
        <w:t>рассматриваться</w:t>
      </w:r>
      <w:r>
        <w:rPr>
          <w:color w:val="231F20"/>
          <w:spacing w:val="-5"/>
        </w:rPr>
        <w:t> </w:t>
      </w:r>
      <w:r>
        <w:rPr>
          <w:color w:val="231F20"/>
          <w:spacing w:val="-2"/>
        </w:rPr>
        <w:t>как </w:t>
      </w:r>
      <w:r>
        <w:rPr>
          <w:color w:val="231F20"/>
        </w:rPr>
        <w:t>надежный источник обратной связи.</w:t>
      </w:r>
    </w:p>
    <w:p>
      <w:pPr>
        <w:pStyle w:val="BodyText"/>
        <w:spacing w:line="256" w:lineRule="auto" w:before="119"/>
        <w:ind w:left="255" w:right="107"/>
        <w:jc w:val="both"/>
      </w:pPr>
      <w:r>
        <w:rPr>
          <w:color w:val="231F20"/>
        </w:rPr>
        <w:t>Несмотря</w:t>
      </w:r>
      <w:r>
        <w:rPr>
          <w:color w:val="231F20"/>
          <w:spacing w:val="-2"/>
        </w:rPr>
        <w:t> </w:t>
      </w:r>
      <w:r>
        <w:rPr>
          <w:color w:val="231F20"/>
        </w:rPr>
        <w:t>на</w:t>
      </w:r>
      <w:r>
        <w:rPr>
          <w:color w:val="231F20"/>
          <w:spacing w:val="-2"/>
        </w:rPr>
        <w:t> </w:t>
      </w:r>
      <w:r>
        <w:rPr>
          <w:color w:val="231F20"/>
        </w:rPr>
        <w:t>важность</w:t>
      </w:r>
      <w:r>
        <w:rPr>
          <w:color w:val="231F20"/>
          <w:spacing w:val="-2"/>
        </w:rPr>
        <w:t> </w:t>
      </w:r>
      <w:r>
        <w:rPr>
          <w:color w:val="231F20"/>
        </w:rPr>
        <w:t>защиты</w:t>
      </w:r>
      <w:r>
        <w:rPr>
          <w:color w:val="231F20"/>
          <w:spacing w:val="-2"/>
        </w:rPr>
        <w:t> </w:t>
      </w:r>
      <w:r>
        <w:rPr>
          <w:color w:val="231F20"/>
        </w:rPr>
        <w:t>кода</w:t>
      </w:r>
      <w:r>
        <w:rPr>
          <w:color w:val="231F20"/>
          <w:spacing w:val="-2"/>
        </w:rPr>
        <w:t> </w:t>
      </w:r>
      <w:r>
        <w:rPr>
          <w:color w:val="231F20"/>
        </w:rPr>
        <w:t>от</w:t>
      </w:r>
      <w:r>
        <w:rPr>
          <w:color w:val="231F20"/>
          <w:spacing w:val="-2"/>
        </w:rPr>
        <w:t> </w:t>
      </w:r>
      <w:r>
        <w:rPr>
          <w:color w:val="231F20"/>
        </w:rPr>
        <w:t>ложных</w:t>
      </w:r>
      <w:r>
        <w:rPr>
          <w:color w:val="231F20"/>
          <w:spacing w:val="-2"/>
        </w:rPr>
        <w:t> </w:t>
      </w:r>
      <w:r>
        <w:rPr>
          <w:color w:val="231F20"/>
        </w:rPr>
        <w:t>срабатываний,</w:t>
      </w:r>
      <w:r>
        <w:rPr>
          <w:color w:val="231F20"/>
          <w:spacing w:val="-2"/>
        </w:rPr>
        <w:t> </w:t>
      </w:r>
      <w:r>
        <w:rPr>
          <w:color w:val="231F20"/>
        </w:rPr>
        <w:t>особенно</w:t>
      </w:r>
      <w:r>
        <w:rPr>
          <w:color w:val="231F20"/>
          <w:spacing w:val="-2"/>
        </w:rPr>
        <w:t> </w:t>
      </w:r>
      <w:r>
        <w:rPr>
          <w:color w:val="231F20"/>
        </w:rPr>
        <w:t>на</w:t>
      </w:r>
      <w:r>
        <w:rPr>
          <w:color w:val="231F20"/>
          <w:spacing w:val="-2"/>
        </w:rPr>
        <w:t> </w:t>
      </w:r>
      <w:r>
        <w:rPr>
          <w:color w:val="231F20"/>
        </w:rPr>
        <w:t>более поздних стадиях проекта, лишь немногие разработчики понимают эту важность. Большинство людей обычно концентрируется на улучшении первого атрибута хороших юнит-тестов — защите от багов, чего недостаточно для построения эф- фективных тестов.</w:t>
      </w:r>
    </w:p>
    <w:p>
      <w:pPr>
        <w:pStyle w:val="BodyText"/>
        <w:spacing w:line="256" w:lineRule="auto" w:before="119"/>
        <w:ind w:left="255" w:right="108"/>
        <w:jc w:val="both"/>
      </w:pPr>
      <w:r>
        <w:rPr>
          <w:color w:val="231F20"/>
          <w:spacing w:val="-4"/>
        </w:rPr>
        <w:t>Такое отношение объясняется тем, что лишь небольшая часть проектов добирается</w:t>
      </w:r>
      <w:r>
        <w:rPr>
          <w:color w:val="231F20"/>
        </w:rPr>
        <w:t> до</w:t>
      </w:r>
      <w:r>
        <w:rPr>
          <w:color w:val="231F20"/>
          <w:spacing w:val="-7"/>
        </w:rPr>
        <w:t> </w:t>
      </w:r>
      <w:r>
        <w:rPr>
          <w:color w:val="231F20"/>
        </w:rPr>
        <w:t>более</w:t>
      </w:r>
      <w:r>
        <w:rPr>
          <w:color w:val="231F20"/>
          <w:spacing w:val="-7"/>
        </w:rPr>
        <w:t> </w:t>
      </w:r>
      <w:r>
        <w:rPr>
          <w:color w:val="231F20"/>
        </w:rPr>
        <w:t>поздних</w:t>
      </w:r>
      <w:r>
        <w:rPr>
          <w:color w:val="231F20"/>
          <w:spacing w:val="-7"/>
        </w:rPr>
        <w:t> </w:t>
      </w:r>
      <w:r>
        <w:rPr>
          <w:color w:val="231F20"/>
        </w:rPr>
        <w:t>стадий</w:t>
      </w:r>
      <w:r>
        <w:rPr>
          <w:color w:val="231F20"/>
          <w:spacing w:val="-7"/>
        </w:rPr>
        <w:t> </w:t>
      </w:r>
      <w:r>
        <w:rPr>
          <w:color w:val="231F20"/>
        </w:rPr>
        <w:t>—</w:t>
      </w:r>
      <w:r>
        <w:rPr>
          <w:color w:val="231F20"/>
          <w:spacing w:val="-7"/>
        </w:rPr>
        <w:t> </w:t>
      </w:r>
      <w:r>
        <w:rPr>
          <w:color w:val="231F20"/>
        </w:rPr>
        <w:t>чаще</w:t>
      </w:r>
      <w:r>
        <w:rPr>
          <w:color w:val="231F20"/>
          <w:spacing w:val="-7"/>
        </w:rPr>
        <w:t> </w:t>
      </w:r>
      <w:r>
        <w:rPr>
          <w:color w:val="231F20"/>
        </w:rPr>
        <w:t>всего</w:t>
      </w:r>
      <w:r>
        <w:rPr>
          <w:color w:val="231F20"/>
          <w:spacing w:val="-7"/>
        </w:rPr>
        <w:t> </w:t>
      </w:r>
      <w:r>
        <w:rPr>
          <w:color w:val="231F20"/>
        </w:rPr>
        <w:t>из-за</w:t>
      </w:r>
      <w:r>
        <w:rPr>
          <w:color w:val="231F20"/>
          <w:spacing w:val="-7"/>
        </w:rPr>
        <w:t> </w:t>
      </w:r>
      <w:r>
        <w:rPr>
          <w:color w:val="231F20"/>
        </w:rPr>
        <w:t>того,</w:t>
      </w:r>
      <w:r>
        <w:rPr>
          <w:color w:val="231F20"/>
          <w:spacing w:val="-7"/>
        </w:rPr>
        <w:t> </w:t>
      </w:r>
      <w:r>
        <w:rPr>
          <w:color w:val="231F20"/>
        </w:rPr>
        <w:t>что</w:t>
      </w:r>
      <w:r>
        <w:rPr>
          <w:color w:val="231F20"/>
          <w:spacing w:val="-7"/>
        </w:rPr>
        <w:t> </w:t>
      </w:r>
      <w:r>
        <w:rPr>
          <w:color w:val="231F20"/>
        </w:rPr>
        <w:t>сами</w:t>
      </w:r>
      <w:r>
        <w:rPr>
          <w:color w:val="231F20"/>
          <w:spacing w:val="-7"/>
        </w:rPr>
        <w:t> </w:t>
      </w:r>
      <w:r>
        <w:rPr>
          <w:color w:val="231F20"/>
        </w:rPr>
        <w:t>эти</w:t>
      </w:r>
      <w:r>
        <w:rPr>
          <w:color w:val="231F20"/>
          <w:spacing w:val="-7"/>
        </w:rPr>
        <w:t> </w:t>
      </w:r>
      <w:r>
        <w:rPr>
          <w:color w:val="231F20"/>
        </w:rPr>
        <w:t>проекты</w:t>
      </w:r>
      <w:r>
        <w:rPr>
          <w:color w:val="231F20"/>
          <w:spacing w:val="-7"/>
        </w:rPr>
        <w:t> </w:t>
      </w:r>
      <w:r>
        <w:rPr>
          <w:color w:val="231F20"/>
        </w:rPr>
        <w:t>невелики и разработка завершается до того, как они становятся слишком большими. Раз- работчики сталкиваются с проблемой незамеченных ошибок намного чаще, чем</w:t>
      </w:r>
      <w:r>
        <w:rPr>
          <w:color w:val="231F20"/>
          <w:spacing w:val="40"/>
        </w:rPr>
        <w:t> </w:t>
      </w:r>
      <w:r>
        <w:rPr>
          <w:color w:val="231F20"/>
        </w:rPr>
        <w:t>с</w:t>
      </w:r>
      <w:r>
        <w:rPr>
          <w:color w:val="231F20"/>
          <w:spacing w:val="-11"/>
        </w:rPr>
        <w:t> </w:t>
      </w:r>
      <w:r>
        <w:rPr>
          <w:color w:val="231F20"/>
        </w:rPr>
        <w:t>ложными</w:t>
      </w:r>
      <w:r>
        <w:rPr>
          <w:color w:val="231F20"/>
          <w:spacing w:val="-11"/>
        </w:rPr>
        <w:t> </w:t>
      </w:r>
      <w:r>
        <w:rPr>
          <w:color w:val="231F20"/>
        </w:rPr>
        <w:t>срабатываниями,</w:t>
      </w:r>
      <w:r>
        <w:rPr>
          <w:color w:val="231F20"/>
          <w:spacing w:val="-11"/>
        </w:rPr>
        <w:t> </w:t>
      </w:r>
      <w:r>
        <w:rPr>
          <w:color w:val="231F20"/>
        </w:rPr>
        <w:t>которые</w:t>
      </w:r>
      <w:r>
        <w:rPr>
          <w:color w:val="231F20"/>
          <w:spacing w:val="-11"/>
        </w:rPr>
        <w:t> </w:t>
      </w:r>
      <w:r>
        <w:rPr>
          <w:color w:val="231F20"/>
        </w:rPr>
        <w:t>препятствуют</w:t>
      </w:r>
      <w:r>
        <w:rPr>
          <w:color w:val="231F20"/>
          <w:spacing w:val="-11"/>
        </w:rPr>
        <w:t> </w:t>
      </w:r>
      <w:r>
        <w:rPr>
          <w:color w:val="231F20"/>
        </w:rPr>
        <w:t>рефакторингу.</w:t>
      </w:r>
      <w:r>
        <w:rPr>
          <w:color w:val="231F20"/>
          <w:spacing w:val="-11"/>
        </w:rPr>
        <w:t> </w:t>
      </w:r>
      <w:r>
        <w:rPr>
          <w:color w:val="231F20"/>
        </w:rPr>
        <w:t>Тем</w:t>
      </w:r>
      <w:r>
        <w:rPr>
          <w:color w:val="231F20"/>
          <w:spacing w:val="-11"/>
        </w:rPr>
        <w:t> </w:t>
      </w:r>
      <w:r>
        <w:rPr>
          <w:color w:val="231F20"/>
        </w:rPr>
        <w:t>не</w:t>
      </w:r>
      <w:r>
        <w:rPr>
          <w:color w:val="231F20"/>
          <w:spacing w:val="-11"/>
        </w:rPr>
        <w:t> </w:t>
      </w:r>
      <w:r>
        <w:rPr>
          <w:color w:val="231F20"/>
        </w:rPr>
        <w:t>менее, если</w:t>
      </w:r>
      <w:r>
        <w:rPr>
          <w:color w:val="231F20"/>
          <w:spacing w:val="-1"/>
        </w:rPr>
        <w:t> </w:t>
      </w:r>
      <w:r>
        <w:rPr>
          <w:color w:val="231F20"/>
        </w:rPr>
        <w:t>вы</w:t>
      </w:r>
      <w:r>
        <w:rPr>
          <w:color w:val="231F20"/>
          <w:spacing w:val="-3"/>
        </w:rPr>
        <w:t> </w:t>
      </w:r>
      <w:r>
        <w:rPr>
          <w:color w:val="231F20"/>
        </w:rPr>
        <w:t>работаете</w:t>
      </w:r>
      <w:r>
        <w:rPr>
          <w:color w:val="231F20"/>
          <w:spacing w:val="-3"/>
        </w:rPr>
        <w:t> </w:t>
      </w:r>
      <w:r>
        <w:rPr>
          <w:color w:val="231F20"/>
        </w:rPr>
        <w:t>над</w:t>
      </w:r>
      <w:r>
        <w:rPr>
          <w:color w:val="231F20"/>
          <w:spacing w:val="-3"/>
        </w:rPr>
        <w:t> </w:t>
      </w:r>
      <w:r>
        <w:rPr>
          <w:color w:val="231F20"/>
        </w:rPr>
        <w:t>средним</w:t>
      </w:r>
      <w:r>
        <w:rPr>
          <w:color w:val="231F20"/>
          <w:spacing w:val="-3"/>
        </w:rPr>
        <w:t> </w:t>
      </w:r>
      <w:r>
        <w:rPr>
          <w:color w:val="231F20"/>
        </w:rPr>
        <w:t>или</w:t>
      </w:r>
      <w:r>
        <w:rPr>
          <w:color w:val="231F20"/>
          <w:spacing w:val="-3"/>
        </w:rPr>
        <w:t> </w:t>
      </w:r>
      <w:r>
        <w:rPr>
          <w:color w:val="231F20"/>
        </w:rPr>
        <w:t>большим</w:t>
      </w:r>
      <w:r>
        <w:rPr>
          <w:color w:val="231F20"/>
          <w:spacing w:val="-3"/>
        </w:rPr>
        <w:t> </w:t>
      </w:r>
      <w:r>
        <w:rPr>
          <w:color w:val="231F20"/>
        </w:rPr>
        <w:t>проектом,</w:t>
      </w:r>
      <w:r>
        <w:rPr>
          <w:color w:val="231F20"/>
          <w:spacing w:val="-3"/>
        </w:rPr>
        <w:t> </w:t>
      </w:r>
      <w:r>
        <w:rPr>
          <w:color w:val="231F20"/>
        </w:rPr>
        <w:t>вам</w:t>
      </w:r>
      <w:r>
        <w:rPr>
          <w:color w:val="231F20"/>
          <w:spacing w:val="-3"/>
        </w:rPr>
        <w:t> </w:t>
      </w:r>
      <w:r>
        <w:rPr>
          <w:color w:val="231F20"/>
        </w:rPr>
        <w:t>необходимо</w:t>
      </w:r>
      <w:r>
        <w:rPr>
          <w:color w:val="231F20"/>
          <w:spacing w:val="-3"/>
        </w:rPr>
        <w:t> </w:t>
      </w:r>
      <w:r>
        <w:rPr>
          <w:color w:val="231F20"/>
        </w:rPr>
        <w:t>уделять </w:t>
      </w:r>
      <w:r>
        <w:rPr>
          <w:color w:val="231F20"/>
          <w:spacing w:val="-2"/>
        </w:rPr>
        <w:t>равное</w:t>
      </w:r>
      <w:r>
        <w:rPr>
          <w:color w:val="231F20"/>
          <w:spacing w:val="-6"/>
        </w:rPr>
        <w:t> </w:t>
      </w:r>
      <w:r>
        <w:rPr>
          <w:color w:val="231F20"/>
          <w:spacing w:val="-2"/>
        </w:rPr>
        <w:t>внимание</w:t>
      </w:r>
      <w:r>
        <w:rPr>
          <w:color w:val="231F20"/>
          <w:spacing w:val="-6"/>
        </w:rPr>
        <w:t> </w:t>
      </w:r>
      <w:r>
        <w:rPr>
          <w:color w:val="231F20"/>
          <w:spacing w:val="-2"/>
        </w:rPr>
        <w:t>как</w:t>
      </w:r>
      <w:r>
        <w:rPr>
          <w:color w:val="231F20"/>
          <w:spacing w:val="-6"/>
        </w:rPr>
        <w:t> </w:t>
      </w:r>
      <w:r>
        <w:rPr>
          <w:color w:val="231F20"/>
          <w:spacing w:val="-2"/>
        </w:rPr>
        <w:t>ложноотрицательным</w:t>
      </w:r>
      <w:r>
        <w:rPr>
          <w:color w:val="231F20"/>
          <w:spacing w:val="-6"/>
        </w:rPr>
        <w:t> </w:t>
      </w:r>
      <w:r>
        <w:rPr>
          <w:color w:val="231F20"/>
          <w:spacing w:val="-2"/>
        </w:rPr>
        <w:t>срабатываниям</w:t>
      </w:r>
      <w:r>
        <w:rPr>
          <w:color w:val="231F20"/>
          <w:spacing w:val="-6"/>
        </w:rPr>
        <w:t> </w:t>
      </w:r>
      <w:r>
        <w:rPr>
          <w:color w:val="231F20"/>
          <w:spacing w:val="-2"/>
        </w:rPr>
        <w:t>(пропущенным</w:t>
      </w:r>
      <w:r>
        <w:rPr>
          <w:color w:val="231F20"/>
          <w:spacing w:val="-6"/>
        </w:rPr>
        <w:t> </w:t>
      </w:r>
      <w:r>
        <w:rPr>
          <w:color w:val="231F20"/>
          <w:spacing w:val="-2"/>
        </w:rPr>
        <w:t>ошиб- </w:t>
      </w:r>
      <w:r>
        <w:rPr>
          <w:color w:val="231F20"/>
        </w:rPr>
        <w:t>кам), так и ложным срабатываниям (ложным сигналам тревоги).</w:t>
      </w:r>
    </w:p>
    <w:p>
      <w:pPr>
        <w:pStyle w:val="BodyText"/>
        <w:spacing w:after="0" w:line="256" w:lineRule="auto"/>
        <w:jc w:val="both"/>
        <w:sectPr>
          <w:type w:val="continuous"/>
          <w:pgSz w:w="9360" w:h="13210"/>
          <w:pgMar w:header="846" w:footer="0" w:top="1500" w:bottom="280" w:left="708" w:right="850"/>
        </w:sectPr>
      </w:pPr>
    </w:p>
    <w:p>
      <w:pPr>
        <w:pStyle w:val="BodyText"/>
        <w:spacing w:before="5"/>
        <w:rPr>
          <w:sz w:val="28"/>
        </w:rPr>
      </w:pPr>
    </w:p>
    <w:p>
      <w:pPr>
        <w:pStyle w:val="Heading2"/>
        <w:numPr>
          <w:ilvl w:val="1"/>
          <w:numId w:val="34"/>
        </w:numPr>
        <w:tabs>
          <w:tab w:pos="767" w:val="left" w:leader="none"/>
        </w:tabs>
        <w:spacing w:line="228" w:lineRule="auto" w:before="0" w:after="0"/>
        <w:ind w:left="255" w:right="769" w:firstLine="0"/>
        <w:jc w:val="left"/>
      </w:pPr>
      <w:bookmarkStart w:name="4.3. Третий и четвертый аспекты: быстрая" w:id="149"/>
      <w:bookmarkEnd w:id="149"/>
      <w:r>
        <w:rPr>
          <w:b w:val="0"/>
        </w:rPr>
      </w:r>
      <w:bookmarkStart w:name="4.4. В поисках идеального теста" w:id="150"/>
      <w:bookmarkEnd w:id="150"/>
      <w:r>
        <w:rPr>
          <w:b w:val="0"/>
        </w:rPr>
      </w:r>
      <w:bookmarkStart w:name="_bookmark58" w:id="151"/>
      <w:bookmarkEnd w:id="151"/>
      <w:r>
        <w:rPr>
          <w:b w:val="0"/>
        </w:rPr>
      </w:r>
      <w:r>
        <w:rPr>
          <w:color w:val="231F20"/>
          <w:spacing w:val="-2"/>
          <w:w w:val="90"/>
        </w:rPr>
        <w:t>Третий</w:t>
      </w:r>
      <w:r>
        <w:rPr>
          <w:color w:val="231F20"/>
          <w:spacing w:val="-13"/>
          <w:w w:val="90"/>
        </w:rPr>
        <w:t> </w:t>
      </w:r>
      <w:r>
        <w:rPr>
          <w:color w:val="231F20"/>
          <w:spacing w:val="-2"/>
          <w:w w:val="90"/>
        </w:rPr>
        <w:t>и</w:t>
      </w:r>
      <w:r>
        <w:rPr>
          <w:color w:val="231F20"/>
          <w:spacing w:val="-13"/>
          <w:w w:val="90"/>
        </w:rPr>
        <w:t> </w:t>
      </w:r>
      <w:r>
        <w:rPr>
          <w:color w:val="231F20"/>
          <w:spacing w:val="-2"/>
          <w:w w:val="90"/>
        </w:rPr>
        <w:t>четвертый</w:t>
      </w:r>
      <w:r>
        <w:rPr>
          <w:color w:val="231F20"/>
          <w:spacing w:val="-13"/>
          <w:w w:val="90"/>
        </w:rPr>
        <w:t> </w:t>
      </w:r>
      <w:r>
        <w:rPr>
          <w:color w:val="231F20"/>
          <w:spacing w:val="-2"/>
          <w:w w:val="90"/>
        </w:rPr>
        <w:t>аспекты:</w:t>
      </w:r>
      <w:r>
        <w:rPr>
          <w:color w:val="231F20"/>
          <w:spacing w:val="-13"/>
          <w:w w:val="90"/>
        </w:rPr>
        <w:t> </w:t>
      </w:r>
      <w:r>
        <w:rPr>
          <w:color w:val="231F20"/>
          <w:spacing w:val="-2"/>
          <w:w w:val="90"/>
        </w:rPr>
        <w:t>быстрая</w:t>
      </w:r>
      <w:r>
        <w:rPr>
          <w:color w:val="231F20"/>
          <w:spacing w:val="-13"/>
          <w:w w:val="90"/>
        </w:rPr>
        <w:t> </w:t>
      </w:r>
      <w:r>
        <w:rPr>
          <w:color w:val="231F20"/>
          <w:spacing w:val="-2"/>
          <w:w w:val="90"/>
        </w:rPr>
        <w:t>обратная </w:t>
      </w:r>
      <w:r>
        <w:rPr>
          <w:color w:val="231F20"/>
          <w:spacing w:val="-10"/>
        </w:rPr>
        <w:t>связь</w:t>
      </w:r>
      <w:r>
        <w:rPr>
          <w:color w:val="231F20"/>
          <w:spacing w:val="-26"/>
        </w:rPr>
        <w:t> </w:t>
      </w:r>
      <w:r>
        <w:rPr>
          <w:color w:val="231F20"/>
          <w:spacing w:val="-10"/>
        </w:rPr>
        <w:t>и</w:t>
      </w:r>
      <w:r>
        <w:rPr>
          <w:color w:val="231F20"/>
          <w:spacing w:val="-26"/>
        </w:rPr>
        <w:t> </w:t>
      </w:r>
      <w:r>
        <w:rPr>
          <w:color w:val="231F20"/>
          <w:spacing w:val="-10"/>
        </w:rPr>
        <w:t>простота</w:t>
      </w:r>
      <w:r>
        <w:rPr>
          <w:color w:val="231F20"/>
          <w:spacing w:val="-26"/>
        </w:rPr>
        <w:t> </w:t>
      </w:r>
      <w:r>
        <w:rPr>
          <w:color w:val="231F20"/>
          <w:spacing w:val="-10"/>
        </w:rPr>
        <w:t>поддержки</w:t>
      </w:r>
    </w:p>
    <w:p>
      <w:pPr>
        <w:pStyle w:val="BodyText"/>
        <w:spacing w:before="180"/>
        <w:ind w:left="255"/>
      </w:pPr>
      <w:r>
        <w:rPr>
          <w:color w:val="231F20"/>
          <w:spacing w:val="-2"/>
        </w:rPr>
        <w:t>В этом</w:t>
      </w:r>
      <w:r>
        <w:rPr>
          <w:color w:val="231F20"/>
          <w:spacing w:val="-1"/>
        </w:rPr>
        <w:t> </w:t>
      </w:r>
      <w:r>
        <w:rPr>
          <w:color w:val="231F20"/>
          <w:spacing w:val="-2"/>
        </w:rPr>
        <w:t>разделе речь</w:t>
      </w:r>
      <w:r>
        <w:rPr>
          <w:color w:val="231F20"/>
          <w:spacing w:val="-1"/>
        </w:rPr>
        <w:t> </w:t>
      </w:r>
      <w:r>
        <w:rPr>
          <w:color w:val="231F20"/>
          <w:spacing w:val="-2"/>
        </w:rPr>
        <w:t>пойдет о</w:t>
      </w:r>
      <w:r>
        <w:rPr>
          <w:color w:val="231F20"/>
          <w:spacing w:val="-1"/>
        </w:rPr>
        <w:t> </w:t>
      </w:r>
      <w:r>
        <w:rPr>
          <w:color w:val="231F20"/>
          <w:spacing w:val="-2"/>
        </w:rPr>
        <w:t>двух оставшихся</w:t>
      </w:r>
      <w:r>
        <w:rPr>
          <w:color w:val="231F20"/>
          <w:spacing w:val="-1"/>
        </w:rPr>
        <w:t> </w:t>
      </w:r>
      <w:r>
        <w:rPr>
          <w:color w:val="231F20"/>
          <w:spacing w:val="-2"/>
        </w:rPr>
        <w:t>аспектах</w:t>
      </w:r>
      <w:r>
        <w:rPr>
          <w:color w:val="231F20"/>
          <w:spacing w:val="-1"/>
        </w:rPr>
        <w:t> </w:t>
      </w:r>
      <w:r>
        <w:rPr>
          <w:color w:val="231F20"/>
          <w:spacing w:val="-2"/>
        </w:rPr>
        <w:t>хорошего юнит-теста:</w:t>
      </w:r>
    </w:p>
    <w:p>
      <w:pPr>
        <w:pStyle w:val="ListParagraph"/>
        <w:numPr>
          <w:ilvl w:val="0"/>
          <w:numId w:val="39"/>
        </w:numPr>
        <w:tabs>
          <w:tab w:pos="537" w:val="left" w:leader="none"/>
        </w:tabs>
        <w:spacing w:line="240" w:lineRule="auto" w:before="107" w:after="0"/>
        <w:ind w:left="537" w:right="0" w:hanging="282"/>
        <w:jc w:val="left"/>
        <w:rPr>
          <w:sz w:val="20"/>
        </w:rPr>
      </w:pPr>
      <w:r>
        <w:rPr>
          <w:color w:val="231F20"/>
          <w:spacing w:val="-4"/>
          <w:sz w:val="20"/>
        </w:rPr>
        <w:t>быстрая</w:t>
      </w:r>
      <w:r>
        <w:rPr>
          <w:color w:val="231F20"/>
          <w:spacing w:val="3"/>
          <w:sz w:val="20"/>
        </w:rPr>
        <w:t> </w:t>
      </w:r>
      <w:r>
        <w:rPr>
          <w:color w:val="231F20"/>
          <w:spacing w:val="-4"/>
          <w:sz w:val="20"/>
        </w:rPr>
        <w:t>обратная</w:t>
      </w:r>
      <w:r>
        <w:rPr>
          <w:color w:val="231F20"/>
          <w:spacing w:val="4"/>
          <w:sz w:val="20"/>
        </w:rPr>
        <w:t> </w:t>
      </w:r>
      <w:r>
        <w:rPr>
          <w:color w:val="231F20"/>
          <w:spacing w:val="-4"/>
          <w:sz w:val="20"/>
        </w:rPr>
        <w:t>связь;</w:t>
      </w:r>
    </w:p>
    <w:p>
      <w:pPr>
        <w:pStyle w:val="ListParagraph"/>
        <w:numPr>
          <w:ilvl w:val="0"/>
          <w:numId w:val="39"/>
        </w:numPr>
        <w:tabs>
          <w:tab w:pos="537" w:val="left" w:leader="none"/>
        </w:tabs>
        <w:spacing w:line="240" w:lineRule="auto" w:before="78" w:after="0"/>
        <w:ind w:left="537" w:right="0" w:hanging="282"/>
        <w:jc w:val="left"/>
        <w:rPr>
          <w:sz w:val="20"/>
        </w:rPr>
      </w:pPr>
      <w:r>
        <w:rPr>
          <w:color w:val="231F20"/>
          <w:spacing w:val="-4"/>
          <w:sz w:val="20"/>
        </w:rPr>
        <w:t>простота</w:t>
      </w:r>
      <w:r>
        <w:rPr>
          <w:color w:val="231F20"/>
          <w:sz w:val="20"/>
        </w:rPr>
        <w:t> </w:t>
      </w:r>
      <w:r>
        <w:rPr>
          <w:color w:val="231F20"/>
          <w:spacing w:val="-2"/>
          <w:sz w:val="20"/>
        </w:rPr>
        <w:t>поддержки.</w:t>
      </w:r>
    </w:p>
    <w:p>
      <w:pPr>
        <w:pStyle w:val="BodyText"/>
        <w:spacing w:line="261" w:lineRule="auto" w:before="107"/>
        <w:ind w:left="255" w:right="111"/>
        <w:jc w:val="both"/>
      </w:pPr>
      <w:r>
        <w:rPr>
          <w:color w:val="231F20"/>
        </w:rPr>
        <w:t>Как</w:t>
      </w:r>
      <w:r>
        <w:rPr>
          <w:color w:val="231F20"/>
          <w:spacing w:val="-1"/>
        </w:rPr>
        <w:t> </w:t>
      </w:r>
      <w:r>
        <w:rPr>
          <w:color w:val="231F20"/>
        </w:rPr>
        <w:t>говорилось</w:t>
      </w:r>
      <w:r>
        <w:rPr>
          <w:color w:val="231F20"/>
          <w:spacing w:val="-1"/>
        </w:rPr>
        <w:t> </w:t>
      </w:r>
      <w:r>
        <w:rPr>
          <w:color w:val="231F20"/>
        </w:rPr>
        <w:t>в главе</w:t>
      </w:r>
      <w:r>
        <w:rPr>
          <w:color w:val="231F20"/>
          <w:spacing w:val="-1"/>
        </w:rPr>
        <w:t> </w:t>
      </w:r>
      <w:r>
        <w:rPr>
          <w:color w:val="231F20"/>
        </w:rPr>
        <w:t>2,</w:t>
      </w:r>
      <w:r>
        <w:rPr>
          <w:color w:val="231F20"/>
          <w:spacing w:val="-1"/>
        </w:rPr>
        <w:t> </w:t>
      </w:r>
      <w:r>
        <w:rPr>
          <w:color w:val="231F20"/>
        </w:rPr>
        <w:t>быстрая</w:t>
      </w:r>
      <w:r>
        <w:rPr>
          <w:color w:val="231F20"/>
          <w:spacing w:val="-1"/>
        </w:rPr>
        <w:t> </w:t>
      </w:r>
      <w:r>
        <w:rPr>
          <w:color w:val="231F20"/>
        </w:rPr>
        <w:t>обратная</w:t>
      </w:r>
      <w:r>
        <w:rPr>
          <w:color w:val="231F20"/>
          <w:spacing w:val="-1"/>
        </w:rPr>
        <w:t> </w:t>
      </w:r>
      <w:r>
        <w:rPr>
          <w:color w:val="231F20"/>
        </w:rPr>
        <w:t>связь</w:t>
      </w:r>
      <w:r>
        <w:rPr>
          <w:color w:val="231F20"/>
          <w:spacing w:val="-1"/>
        </w:rPr>
        <w:t> </w:t>
      </w:r>
      <w:r>
        <w:rPr>
          <w:color w:val="231F20"/>
        </w:rPr>
        <w:t>является</w:t>
      </w:r>
      <w:r>
        <w:rPr>
          <w:color w:val="231F20"/>
          <w:spacing w:val="-1"/>
        </w:rPr>
        <w:t> </w:t>
      </w:r>
      <w:r>
        <w:rPr>
          <w:color w:val="231F20"/>
        </w:rPr>
        <w:t>одним</w:t>
      </w:r>
      <w:r>
        <w:rPr>
          <w:color w:val="231F20"/>
          <w:spacing w:val="-1"/>
        </w:rPr>
        <w:t> </w:t>
      </w:r>
      <w:r>
        <w:rPr>
          <w:color w:val="231F20"/>
        </w:rPr>
        <w:t>из</w:t>
      </w:r>
      <w:r>
        <w:rPr>
          <w:color w:val="231F20"/>
          <w:spacing w:val="-1"/>
        </w:rPr>
        <w:t> </w:t>
      </w:r>
      <w:r>
        <w:rPr>
          <w:color w:val="231F20"/>
        </w:rPr>
        <w:t>важнейших </w:t>
      </w:r>
      <w:r>
        <w:rPr>
          <w:color w:val="231F20"/>
          <w:spacing w:val="-2"/>
        </w:rPr>
        <w:t>свойств</w:t>
      </w:r>
      <w:r>
        <w:rPr>
          <w:color w:val="231F20"/>
          <w:spacing w:val="-4"/>
        </w:rPr>
        <w:t> </w:t>
      </w:r>
      <w:r>
        <w:rPr>
          <w:color w:val="231F20"/>
          <w:spacing w:val="-2"/>
        </w:rPr>
        <w:t>юнит-теста.</w:t>
      </w:r>
      <w:r>
        <w:rPr>
          <w:color w:val="231F20"/>
          <w:spacing w:val="-4"/>
        </w:rPr>
        <w:t> </w:t>
      </w:r>
      <w:r>
        <w:rPr>
          <w:color w:val="231F20"/>
          <w:spacing w:val="-2"/>
        </w:rPr>
        <w:t>Чем</w:t>
      </w:r>
      <w:r>
        <w:rPr>
          <w:color w:val="231F20"/>
          <w:spacing w:val="-4"/>
        </w:rPr>
        <w:t> </w:t>
      </w:r>
      <w:r>
        <w:rPr>
          <w:color w:val="231F20"/>
          <w:spacing w:val="-2"/>
        </w:rPr>
        <w:t>быстрее</w:t>
      </w:r>
      <w:r>
        <w:rPr>
          <w:color w:val="231F20"/>
          <w:spacing w:val="-4"/>
        </w:rPr>
        <w:t> </w:t>
      </w:r>
      <w:r>
        <w:rPr>
          <w:color w:val="231F20"/>
          <w:spacing w:val="-2"/>
        </w:rPr>
        <w:t>работают</w:t>
      </w:r>
      <w:r>
        <w:rPr>
          <w:color w:val="231F20"/>
          <w:spacing w:val="-4"/>
        </w:rPr>
        <w:t> </w:t>
      </w:r>
      <w:r>
        <w:rPr>
          <w:color w:val="231F20"/>
          <w:spacing w:val="-2"/>
        </w:rPr>
        <w:t>тесты,</w:t>
      </w:r>
      <w:r>
        <w:rPr>
          <w:color w:val="231F20"/>
          <w:spacing w:val="-4"/>
        </w:rPr>
        <w:t> </w:t>
      </w:r>
      <w:r>
        <w:rPr>
          <w:color w:val="231F20"/>
          <w:spacing w:val="-2"/>
        </w:rPr>
        <w:t>тем</w:t>
      </w:r>
      <w:r>
        <w:rPr>
          <w:color w:val="231F20"/>
          <w:spacing w:val="-4"/>
        </w:rPr>
        <w:t> </w:t>
      </w:r>
      <w:r>
        <w:rPr>
          <w:color w:val="231F20"/>
          <w:spacing w:val="-2"/>
        </w:rPr>
        <w:t>больше</w:t>
      </w:r>
      <w:r>
        <w:rPr>
          <w:color w:val="231F20"/>
          <w:spacing w:val="-4"/>
        </w:rPr>
        <w:t> </w:t>
      </w:r>
      <w:r>
        <w:rPr>
          <w:color w:val="231F20"/>
          <w:spacing w:val="-2"/>
        </w:rPr>
        <w:t>их</w:t>
      </w:r>
      <w:r>
        <w:rPr>
          <w:color w:val="231F20"/>
          <w:spacing w:val="-4"/>
        </w:rPr>
        <w:t> </w:t>
      </w:r>
      <w:r>
        <w:rPr>
          <w:color w:val="231F20"/>
          <w:spacing w:val="-2"/>
        </w:rPr>
        <w:t>можно</w:t>
      </w:r>
      <w:r>
        <w:rPr>
          <w:color w:val="231F20"/>
          <w:spacing w:val="-4"/>
        </w:rPr>
        <w:t> </w:t>
      </w:r>
      <w:r>
        <w:rPr>
          <w:color w:val="231F20"/>
          <w:spacing w:val="-2"/>
        </w:rPr>
        <w:t>включить </w:t>
      </w:r>
      <w:r>
        <w:rPr>
          <w:color w:val="231F20"/>
        </w:rPr>
        <w:t>в проект и тем чаще вы их сможете запускать.</w:t>
      </w:r>
    </w:p>
    <w:p>
      <w:pPr>
        <w:pStyle w:val="BodyText"/>
        <w:spacing w:line="261" w:lineRule="auto" w:before="114"/>
        <w:ind w:left="255" w:right="108"/>
        <w:jc w:val="both"/>
      </w:pPr>
      <w:r>
        <w:rPr>
          <w:color w:val="231F20"/>
        </w:rPr>
        <w:t>Быстро выполняемые тесты сильно ускоряют обратную связь. В идеальном слу- чае тесты начинают предупреждать вас об ошибках сразу же после их внесения,</w:t>
      </w:r>
      <w:r>
        <w:rPr>
          <w:color w:val="231F20"/>
          <w:spacing w:val="40"/>
        </w:rPr>
        <w:t> </w:t>
      </w:r>
      <w:r>
        <w:rPr>
          <w:color w:val="231F20"/>
        </w:rPr>
        <w:t>в результате чего затраты на исправление этих ошибок уменьшаются почти до </w:t>
      </w:r>
      <w:r>
        <w:rPr>
          <w:color w:val="231F20"/>
          <w:spacing w:val="-2"/>
        </w:rPr>
        <w:t>нуля. С</w:t>
      </w:r>
      <w:r>
        <w:rPr>
          <w:color w:val="231F20"/>
          <w:spacing w:val="-3"/>
        </w:rPr>
        <w:t> </w:t>
      </w:r>
      <w:r>
        <w:rPr>
          <w:color w:val="231F20"/>
          <w:spacing w:val="-2"/>
        </w:rPr>
        <w:t>другой стороны, медленные тесты увеличивают время, в</w:t>
      </w:r>
      <w:r>
        <w:rPr>
          <w:color w:val="231F20"/>
          <w:spacing w:val="-5"/>
        </w:rPr>
        <w:t> </w:t>
      </w:r>
      <w:r>
        <w:rPr>
          <w:color w:val="231F20"/>
          <w:spacing w:val="-2"/>
        </w:rPr>
        <w:t>течение которого </w:t>
      </w:r>
      <w:r>
        <w:rPr>
          <w:color w:val="231F20"/>
        </w:rPr>
        <w:t>ошибки остаются необнаруженными, что приводит к увеличению затрат на их исправление.</w:t>
      </w:r>
      <w:r>
        <w:rPr>
          <w:color w:val="231F20"/>
          <w:spacing w:val="-12"/>
        </w:rPr>
        <w:t> </w:t>
      </w:r>
      <w:r>
        <w:rPr>
          <w:color w:val="231F20"/>
        </w:rPr>
        <w:t>Дело</w:t>
      </w:r>
      <w:r>
        <w:rPr>
          <w:color w:val="231F20"/>
          <w:spacing w:val="-11"/>
        </w:rPr>
        <w:t> </w:t>
      </w:r>
      <w:r>
        <w:rPr>
          <w:color w:val="231F20"/>
        </w:rPr>
        <w:t>в</w:t>
      </w:r>
      <w:r>
        <w:rPr>
          <w:color w:val="231F20"/>
          <w:spacing w:val="-11"/>
        </w:rPr>
        <w:t> </w:t>
      </w:r>
      <w:r>
        <w:rPr>
          <w:color w:val="231F20"/>
        </w:rPr>
        <w:t>том,</w:t>
      </w:r>
      <w:r>
        <w:rPr>
          <w:color w:val="231F20"/>
          <w:spacing w:val="-11"/>
        </w:rPr>
        <w:t> </w:t>
      </w:r>
      <w:r>
        <w:rPr>
          <w:color w:val="231F20"/>
        </w:rPr>
        <w:t>что</w:t>
      </w:r>
      <w:r>
        <w:rPr>
          <w:color w:val="231F20"/>
          <w:spacing w:val="-11"/>
        </w:rPr>
        <w:t> </w:t>
      </w:r>
      <w:r>
        <w:rPr>
          <w:color w:val="231F20"/>
        </w:rPr>
        <w:t>медленные</w:t>
      </w:r>
      <w:r>
        <w:rPr>
          <w:color w:val="231F20"/>
          <w:spacing w:val="-11"/>
        </w:rPr>
        <w:t> </w:t>
      </w:r>
      <w:r>
        <w:rPr>
          <w:color w:val="231F20"/>
        </w:rPr>
        <w:t>тесты</w:t>
      </w:r>
      <w:r>
        <w:rPr>
          <w:color w:val="231F20"/>
          <w:spacing w:val="-11"/>
        </w:rPr>
        <w:t> </w:t>
      </w:r>
      <w:r>
        <w:rPr>
          <w:color w:val="231F20"/>
        </w:rPr>
        <w:t>отбивают</w:t>
      </w:r>
      <w:r>
        <w:rPr>
          <w:color w:val="231F20"/>
          <w:spacing w:val="-11"/>
        </w:rPr>
        <w:t> </w:t>
      </w:r>
      <w:r>
        <w:rPr>
          <w:color w:val="231F20"/>
        </w:rPr>
        <w:t>у</w:t>
      </w:r>
      <w:r>
        <w:rPr>
          <w:color w:val="231F20"/>
          <w:spacing w:val="-11"/>
        </w:rPr>
        <w:t> </w:t>
      </w:r>
      <w:r>
        <w:rPr>
          <w:color w:val="231F20"/>
        </w:rPr>
        <w:t>разработчика</w:t>
      </w:r>
      <w:r>
        <w:rPr>
          <w:color w:val="231F20"/>
          <w:spacing w:val="-11"/>
        </w:rPr>
        <w:t> </w:t>
      </w:r>
      <w:r>
        <w:rPr>
          <w:color w:val="231F20"/>
        </w:rPr>
        <w:t>желание часто запускать их, поэтому в итоге он тратит больше времени, двигаясь в оши- бочном направлении.</w:t>
      </w:r>
    </w:p>
    <w:p>
      <w:pPr>
        <w:pStyle w:val="BodyText"/>
        <w:spacing w:line="261" w:lineRule="auto" w:before="117"/>
        <w:ind w:left="255" w:right="111"/>
        <w:jc w:val="both"/>
      </w:pPr>
      <w:r>
        <w:rPr>
          <w:color w:val="231F20"/>
          <w:spacing w:val="-4"/>
        </w:rPr>
        <w:t>Наконец,</w:t>
      </w:r>
      <w:r>
        <w:rPr>
          <w:color w:val="231F20"/>
          <w:spacing w:val="-6"/>
        </w:rPr>
        <w:t> </w:t>
      </w:r>
      <w:r>
        <w:rPr>
          <w:color w:val="231F20"/>
          <w:spacing w:val="-4"/>
        </w:rPr>
        <w:t>четвертый</w:t>
      </w:r>
      <w:r>
        <w:rPr>
          <w:color w:val="231F20"/>
          <w:spacing w:val="-6"/>
        </w:rPr>
        <w:t> </w:t>
      </w:r>
      <w:r>
        <w:rPr>
          <w:color w:val="231F20"/>
          <w:spacing w:val="-4"/>
        </w:rPr>
        <w:t>аспект</w:t>
      </w:r>
      <w:r>
        <w:rPr>
          <w:color w:val="231F20"/>
          <w:spacing w:val="-6"/>
        </w:rPr>
        <w:t> </w:t>
      </w:r>
      <w:r>
        <w:rPr>
          <w:color w:val="231F20"/>
          <w:spacing w:val="-4"/>
        </w:rPr>
        <w:t>хороших</w:t>
      </w:r>
      <w:r>
        <w:rPr>
          <w:color w:val="231F20"/>
          <w:spacing w:val="-6"/>
        </w:rPr>
        <w:t> </w:t>
      </w:r>
      <w:r>
        <w:rPr>
          <w:color w:val="231F20"/>
          <w:spacing w:val="-4"/>
        </w:rPr>
        <w:t>юнит-тестов —</w:t>
      </w:r>
      <w:r>
        <w:rPr>
          <w:color w:val="231F20"/>
          <w:spacing w:val="-6"/>
        </w:rPr>
        <w:t> </w:t>
      </w:r>
      <w:r>
        <w:rPr>
          <w:i/>
          <w:color w:val="231F20"/>
          <w:spacing w:val="-4"/>
        </w:rPr>
        <w:t>простота</w:t>
      </w:r>
      <w:r>
        <w:rPr>
          <w:i/>
          <w:color w:val="231F20"/>
          <w:spacing w:val="-6"/>
        </w:rPr>
        <w:t> </w:t>
      </w:r>
      <w:r>
        <w:rPr>
          <w:i/>
          <w:color w:val="231F20"/>
          <w:spacing w:val="-4"/>
        </w:rPr>
        <w:t>поддержки</w:t>
      </w:r>
      <w:r>
        <w:rPr>
          <w:i/>
          <w:color w:val="231F20"/>
          <w:spacing w:val="-5"/>
        </w:rPr>
        <w:t> </w:t>
      </w:r>
      <w:r>
        <w:rPr>
          <w:color w:val="231F20"/>
          <w:spacing w:val="-4"/>
        </w:rPr>
        <w:t>—</w:t>
      </w:r>
      <w:r>
        <w:rPr>
          <w:color w:val="231F20"/>
          <w:spacing w:val="-6"/>
        </w:rPr>
        <w:t> </w:t>
      </w:r>
      <w:r>
        <w:rPr>
          <w:color w:val="231F20"/>
          <w:spacing w:val="-4"/>
        </w:rPr>
        <w:t>оцени-</w:t>
      </w:r>
      <w:r>
        <w:rPr>
          <w:color w:val="231F20"/>
        </w:rPr>
        <w:t> вает затраты на сопровождение кода. Метрика состоит из двух компонентов:</w:t>
      </w:r>
    </w:p>
    <w:p>
      <w:pPr>
        <w:pStyle w:val="ListParagraph"/>
        <w:numPr>
          <w:ilvl w:val="0"/>
          <w:numId w:val="39"/>
        </w:numPr>
        <w:tabs>
          <w:tab w:pos="537" w:val="left" w:leader="none"/>
          <w:tab w:pos="539" w:val="left" w:leader="none"/>
        </w:tabs>
        <w:spacing w:line="261" w:lineRule="auto" w:before="86" w:after="0"/>
        <w:ind w:left="539" w:right="111" w:hanging="284"/>
        <w:jc w:val="both"/>
        <w:rPr>
          <w:sz w:val="20"/>
        </w:rPr>
      </w:pPr>
      <w:r>
        <w:rPr>
          <w:i/>
          <w:color w:val="231F20"/>
          <w:sz w:val="20"/>
        </w:rPr>
        <w:t>Насколько</w:t>
      </w:r>
      <w:r>
        <w:rPr>
          <w:i/>
          <w:color w:val="231F20"/>
          <w:spacing w:val="-6"/>
          <w:sz w:val="20"/>
        </w:rPr>
        <w:t> </w:t>
      </w:r>
      <w:r>
        <w:rPr>
          <w:i/>
          <w:color w:val="231F20"/>
          <w:sz w:val="20"/>
        </w:rPr>
        <w:t>сложно</w:t>
      </w:r>
      <w:r>
        <w:rPr>
          <w:i/>
          <w:color w:val="231F20"/>
          <w:spacing w:val="-6"/>
          <w:sz w:val="20"/>
        </w:rPr>
        <w:t> </w:t>
      </w:r>
      <w:r>
        <w:rPr>
          <w:i/>
          <w:color w:val="231F20"/>
          <w:sz w:val="20"/>
        </w:rPr>
        <w:t>тест</w:t>
      </w:r>
      <w:r>
        <w:rPr>
          <w:i/>
          <w:color w:val="231F20"/>
          <w:spacing w:val="-6"/>
          <w:sz w:val="20"/>
        </w:rPr>
        <w:t> </w:t>
      </w:r>
      <w:r>
        <w:rPr>
          <w:i/>
          <w:color w:val="231F20"/>
          <w:sz w:val="20"/>
        </w:rPr>
        <w:t>понять</w:t>
      </w:r>
      <w:r>
        <w:rPr>
          <w:color w:val="231F20"/>
          <w:sz w:val="20"/>
        </w:rPr>
        <w:t>.</w:t>
      </w:r>
      <w:r>
        <w:rPr>
          <w:color w:val="231F20"/>
          <w:spacing w:val="-6"/>
          <w:sz w:val="20"/>
        </w:rPr>
        <w:t> </w:t>
      </w:r>
      <w:r>
        <w:rPr>
          <w:color w:val="231F20"/>
          <w:sz w:val="20"/>
        </w:rPr>
        <w:t>Этот</w:t>
      </w:r>
      <w:r>
        <w:rPr>
          <w:color w:val="231F20"/>
          <w:spacing w:val="-6"/>
          <w:sz w:val="20"/>
        </w:rPr>
        <w:t> </w:t>
      </w:r>
      <w:r>
        <w:rPr>
          <w:color w:val="231F20"/>
          <w:sz w:val="20"/>
        </w:rPr>
        <w:t>компонент</w:t>
      </w:r>
      <w:r>
        <w:rPr>
          <w:color w:val="231F20"/>
          <w:spacing w:val="-6"/>
          <w:sz w:val="20"/>
        </w:rPr>
        <w:t> </w:t>
      </w:r>
      <w:r>
        <w:rPr>
          <w:color w:val="231F20"/>
          <w:sz w:val="20"/>
        </w:rPr>
        <w:t>связан</w:t>
      </w:r>
      <w:r>
        <w:rPr>
          <w:color w:val="231F20"/>
          <w:spacing w:val="-6"/>
          <w:sz w:val="20"/>
        </w:rPr>
        <w:t> </w:t>
      </w:r>
      <w:r>
        <w:rPr>
          <w:color w:val="231F20"/>
          <w:sz w:val="20"/>
        </w:rPr>
        <w:t>с</w:t>
      </w:r>
      <w:r>
        <w:rPr>
          <w:color w:val="231F20"/>
          <w:spacing w:val="-6"/>
          <w:sz w:val="20"/>
        </w:rPr>
        <w:t> </w:t>
      </w:r>
      <w:r>
        <w:rPr>
          <w:color w:val="231F20"/>
          <w:sz w:val="20"/>
        </w:rPr>
        <w:t>размером</w:t>
      </w:r>
      <w:r>
        <w:rPr>
          <w:color w:val="231F20"/>
          <w:spacing w:val="-6"/>
          <w:sz w:val="20"/>
        </w:rPr>
        <w:t> </w:t>
      </w:r>
      <w:r>
        <w:rPr>
          <w:color w:val="231F20"/>
          <w:sz w:val="20"/>
        </w:rPr>
        <w:t>теста.</w:t>
      </w:r>
      <w:r>
        <w:rPr>
          <w:color w:val="231F20"/>
          <w:spacing w:val="-6"/>
          <w:sz w:val="20"/>
        </w:rPr>
        <w:t> </w:t>
      </w:r>
      <w:r>
        <w:rPr>
          <w:color w:val="231F20"/>
          <w:sz w:val="20"/>
        </w:rPr>
        <w:t>Чем </w:t>
      </w:r>
      <w:r>
        <w:rPr>
          <w:color w:val="231F20"/>
          <w:spacing w:val="-2"/>
          <w:sz w:val="20"/>
        </w:rPr>
        <w:t>меньше</w:t>
      </w:r>
      <w:r>
        <w:rPr>
          <w:color w:val="231F20"/>
          <w:spacing w:val="-5"/>
          <w:sz w:val="20"/>
        </w:rPr>
        <w:t> </w:t>
      </w:r>
      <w:r>
        <w:rPr>
          <w:color w:val="231F20"/>
          <w:spacing w:val="-2"/>
          <w:sz w:val="20"/>
        </w:rPr>
        <w:t>кода</w:t>
      </w:r>
      <w:r>
        <w:rPr>
          <w:color w:val="231F20"/>
          <w:spacing w:val="-5"/>
          <w:sz w:val="20"/>
        </w:rPr>
        <w:t> </w:t>
      </w:r>
      <w:r>
        <w:rPr>
          <w:color w:val="231F20"/>
          <w:spacing w:val="-2"/>
          <w:sz w:val="20"/>
        </w:rPr>
        <w:t>в</w:t>
      </w:r>
      <w:r>
        <w:rPr>
          <w:color w:val="231F20"/>
          <w:spacing w:val="-5"/>
          <w:sz w:val="20"/>
        </w:rPr>
        <w:t> </w:t>
      </w:r>
      <w:r>
        <w:rPr>
          <w:color w:val="231F20"/>
          <w:spacing w:val="-2"/>
          <w:sz w:val="20"/>
        </w:rPr>
        <w:t>тесте,</w:t>
      </w:r>
      <w:r>
        <w:rPr>
          <w:color w:val="231F20"/>
          <w:spacing w:val="-5"/>
          <w:sz w:val="20"/>
        </w:rPr>
        <w:t> </w:t>
      </w:r>
      <w:r>
        <w:rPr>
          <w:color w:val="231F20"/>
          <w:spacing w:val="-2"/>
          <w:sz w:val="20"/>
        </w:rPr>
        <w:t>тем</w:t>
      </w:r>
      <w:r>
        <w:rPr>
          <w:color w:val="231F20"/>
          <w:spacing w:val="-5"/>
          <w:sz w:val="20"/>
        </w:rPr>
        <w:t> </w:t>
      </w:r>
      <w:r>
        <w:rPr>
          <w:color w:val="231F20"/>
          <w:spacing w:val="-2"/>
          <w:sz w:val="20"/>
        </w:rPr>
        <w:t>проще</w:t>
      </w:r>
      <w:r>
        <w:rPr>
          <w:color w:val="231F20"/>
          <w:spacing w:val="-5"/>
          <w:sz w:val="20"/>
        </w:rPr>
        <w:t> </w:t>
      </w:r>
      <w:r>
        <w:rPr>
          <w:color w:val="231F20"/>
          <w:spacing w:val="-2"/>
          <w:sz w:val="20"/>
        </w:rPr>
        <w:t>он</w:t>
      </w:r>
      <w:r>
        <w:rPr>
          <w:color w:val="231F20"/>
          <w:spacing w:val="-5"/>
          <w:sz w:val="20"/>
        </w:rPr>
        <w:t> </w:t>
      </w:r>
      <w:r>
        <w:rPr>
          <w:color w:val="231F20"/>
          <w:spacing w:val="-2"/>
          <w:sz w:val="20"/>
        </w:rPr>
        <w:t>читается.</w:t>
      </w:r>
      <w:r>
        <w:rPr>
          <w:color w:val="231F20"/>
          <w:spacing w:val="-5"/>
          <w:sz w:val="20"/>
        </w:rPr>
        <w:t> </w:t>
      </w:r>
      <w:r>
        <w:rPr>
          <w:color w:val="231F20"/>
          <w:spacing w:val="-2"/>
          <w:sz w:val="20"/>
        </w:rPr>
        <w:t>Также</w:t>
      </w:r>
      <w:r>
        <w:rPr>
          <w:color w:val="231F20"/>
          <w:spacing w:val="-5"/>
          <w:sz w:val="20"/>
        </w:rPr>
        <w:t> </w:t>
      </w:r>
      <w:r>
        <w:rPr>
          <w:color w:val="231F20"/>
          <w:spacing w:val="-2"/>
          <w:sz w:val="20"/>
        </w:rPr>
        <w:t>небольшие</w:t>
      </w:r>
      <w:r>
        <w:rPr>
          <w:color w:val="231F20"/>
          <w:spacing w:val="-5"/>
          <w:sz w:val="20"/>
        </w:rPr>
        <w:t> </w:t>
      </w:r>
      <w:r>
        <w:rPr>
          <w:color w:val="231F20"/>
          <w:spacing w:val="-2"/>
          <w:sz w:val="20"/>
        </w:rPr>
        <w:t>тесты</w:t>
      </w:r>
      <w:r>
        <w:rPr>
          <w:color w:val="231F20"/>
          <w:spacing w:val="-5"/>
          <w:sz w:val="20"/>
        </w:rPr>
        <w:t> </w:t>
      </w:r>
      <w:r>
        <w:rPr>
          <w:color w:val="231F20"/>
          <w:spacing w:val="-2"/>
          <w:sz w:val="20"/>
        </w:rPr>
        <w:t>проще</w:t>
      </w:r>
      <w:r>
        <w:rPr>
          <w:color w:val="231F20"/>
          <w:spacing w:val="-5"/>
          <w:sz w:val="20"/>
        </w:rPr>
        <w:t> </w:t>
      </w:r>
      <w:r>
        <w:rPr>
          <w:color w:val="231F20"/>
          <w:spacing w:val="-2"/>
          <w:sz w:val="20"/>
        </w:rPr>
        <w:t>из- менить</w:t>
      </w:r>
      <w:r>
        <w:rPr>
          <w:color w:val="231F20"/>
          <w:spacing w:val="-5"/>
          <w:sz w:val="20"/>
        </w:rPr>
        <w:t> </w:t>
      </w:r>
      <w:r>
        <w:rPr>
          <w:color w:val="231F20"/>
          <w:spacing w:val="-2"/>
          <w:sz w:val="20"/>
        </w:rPr>
        <w:t>при</w:t>
      </w:r>
      <w:r>
        <w:rPr>
          <w:color w:val="231F20"/>
          <w:spacing w:val="-5"/>
          <w:sz w:val="20"/>
        </w:rPr>
        <w:t> </w:t>
      </w:r>
      <w:r>
        <w:rPr>
          <w:color w:val="231F20"/>
          <w:spacing w:val="-2"/>
          <w:sz w:val="20"/>
        </w:rPr>
        <w:t>необходимости.</w:t>
      </w:r>
      <w:r>
        <w:rPr>
          <w:color w:val="231F20"/>
          <w:spacing w:val="-5"/>
          <w:sz w:val="20"/>
        </w:rPr>
        <w:t> </w:t>
      </w:r>
      <w:r>
        <w:rPr>
          <w:color w:val="231F20"/>
          <w:spacing w:val="-2"/>
          <w:sz w:val="20"/>
        </w:rPr>
        <w:t>Качество</w:t>
      </w:r>
      <w:r>
        <w:rPr>
          <w:color w:val="231F20"/>
          <w:spacing w:val="-5"/>
          <w:sz w:val="20"/>
        </w:rPr>
        <w:t> </w:t>
      </w:r>
      <w:r>
        <w:rPr>
          <w:color w:val="231F20"/>
          <w:spacing w:val="-2"/>
          <w:sz w:val="20"/>
        </w:rPr>
        <w:t>кода</w:t>
      </w:r>
      <w:r>
        <w:rPr>
          <w:color w:val="231F20"/>
          <w:spacing w:val="-5"/>
          <w:sz w:val="20"/>
        </w:rPr>
        <w:t> </w:t>
      </w:r>
      <w:r>
        <w:rPr>
          <w:color w:val="231F20"/>
          <w:spacing w:val="-2"/>
          <w:sz w:val="20"/>
        </w:rPr>
        <w:t>тестов</w:t>
      </w:r>
      <w:r>
        <w:rPr>
          <w:color w:val="231F20"/>
          <w:spacing w:val="-5"/>
          <w:sz w:val="20"/>
        </w:rPr>
        <w:t> </w:t>
      </w:r>
      <w:r>
        <w:rPr>
          <w:color w:val="231F20"/>
          <w:spacing w:val="-2"/>
          <w:sz w:val="20"/>
        </w:rPr>
        <w:t>не</w:t>
      </w:r>
      <w:r>
        <w:rPr>
          <w:color w:val="231F20"/>
          <w:spacing w:val="-5"/>
          <w:sz w:val="20"/>
        </w:rPr>
        <w:t> </w:t>
      </w:r>
      <w:r>
        <w:rPr>
          <w:color w:val="231F20"/>
          <w:spacing w:val="-2"/>
          <w:sz w:val="20"/>
        </w:rPr>
        <w:t>менее</w:t>
      </w:r>
      <w:r>
        <w:rPr>
          <w:color w:val="231F20"/>
          <w:spacing w:val="-5"/>
          <w:sz w:val="20"/>
        </w:rPr>
        <w:t> </w:t>
      </w:r>
      <w:r>
        <w:rPr>
          <w:color w:val="231F20"/>
          <w:spacing w:val="-2"/>
          <w:sz w:val="20"/>
        </w:rPr>
        <w:t>важно,</w:t>
      </w:r>
      <w:r>
        <w:rPr>
          <w:color w:val="231F20"/>
          <w:spacing w:val="-5"/>
          <w:sz w:val="20"/>
        </w:rPr>
        <w:t> </w:t>
      </w:r>
      <w:r>
        <w:rPr>
          <w:color w:val="231F20"/>
          <w:spacing w:val="-2"/>
          <w:sz w:val="20"/>
        </w:rPr>
        <w:t>чем</w:t>
      </w:r>
      <w:r>
        <w:rPr>
          <w:color w:val="231F20"/>
          <w:spacing w:val="-5"/>
          <w:sz w:val="20"/>
        </w:rPr>
        <w:t> </w:t>
      </w:r>
      <w:r>
        <w:rPr>
          <w:color w:val="231F20"/>
          <w:spacing w:val="-2"/>
          <w:sz w:val="20"/>
        </w:rPr>
        <w:t>качество </w:t>
      </w:r>
      <w:r>
        <w:rPr>
          <w:color w:val="231F20"/>
          <w:spacing w:val="-6"/>
          <w:sz w:val="20"/>
        </w:rPr>
        <w:t>рабочего</w:t>
      </w:r>
      <w:r>
        <w:rPr>
          <w:color w:val="231F20"/>
          <w:sz w:val="20"/>
        </w:rPr>
        <w:t> </w:t>
      </w:r>
      <w:r>
        <w:rPr>
          <w:color w:val="231F20"/>
          <w:spacing w:val="-6"/>
          <w:sz w:val="20"/>
        </w:rPr>
        <w:t>кода.</w:t>
      </w:r>
      <w:r>
        <w:rPr>
          <w:color w:val="231F20"/>
          <w:sz w:val="20"/>
        </w:rPr>
        <w:t> </w:t>
      </w:r>
      <w:r>
        <w:rPr>
          <w:color w:val="231F20"/>
          <w:spacing w:val="-6"/>
          <w:sz w:val="20"/>
        </w:rPr>
        <w:t>Не</w:t>
      </w:r>
      <w:r>
        <w:rPr>
          <w:color w:val="231F20"/>
          <w:sz w:val="20"/>
        </w:rPr>
        <w:t> </w:t>
      </w:r>
      <w:r>
        <w:rPr>
          <w:color w:val="231F20"/>
          <w:spacing w:val="-6"/>
          <w:sz w:val="20"/>
        </w:rPr>
        <w:t>пренебрегайте</w:t>
      </w:r>
      <w:r>
        <w:rPr>
          <w:color w:val="231F20"/>
          <w:sz w:val="20"/>
        </w:rPr>
        <w:t> </w:t>
      </w:r>
      <w:r>
        <w:rPr>
          <w:color w:val="231F20"/>
          <w:spacing w:val="-6"/>
          <w:sz w:val="20"/>
        </w:rPr>
        <w:t>качеством</w:t>
      </w:r>
      <w:r>
        <w:rPr>
          <w:color w:val="231F20"/>
          <w:sz w:val="20"/>
        </w:rPr>
        <w:t> </w:t>
      </w:r>
      <w:r>
        <w:rPr>
          <w:color w:val="231F20"/>
          <w:spacing w:val="-6"/>
          <w:sz w:val="20"/>
        </w:rPr>
        <w:t>кода</w:t>
      </w:r>
      <w:r>
        <w:rPr>
          <w:color w:val="231F20"/>
          <w:sz w:val="20"/>
        </w:rPr>
        <w:t> </w:t>
      </w:r>
      <w:r>
        <w:rPr>
          <w:color w:val="231F20"/>
          <w:spacing w:val="-6"/>
          <w:sz w:val="20"/>
        </w:rPr>
        <w:t>тестов;</w:t>
      </w:r>
      <w:r>
        <w:rPr>
          <w:color w:val="231F20"/>
          <w:sz w:val="20"/>
        </w:rPr>
        <w:t> </w:t>
      </w:r>
      <w:r>
        <w:rPr>
          <w:color w:val="231F20"/>
          <w:spacing w:val="-6"/>
          <w:sz w:val="20"/>
        </w:rPr>
        <w:t>относитесь</w:t>
      </w:r>
      <w:r>
        <w:rPr>
          <w:color w:val="231F20"/>
          <w:sz w:val="20"/>
        </w:rPr>
        <w:t> </w:t>
      </w:r>
      <w:r>
        <w:rPr>
          <w:color w:val="231F20"/>
          <w:spacing w:val="-6"/>
          <w:sz w:val="20"/>
        </w:rPr>
        <w:t>к</w:t>
      </w:r>
      <w:r>
        <w:rPr>
          <w:color w:val="231F20"/>
          <w:sz w:val="20"/>
        </w:rPr>
        <w:t> </w:t>
      </w:r>
      <w:r>
        <w:rPr>
          <w:color w:val="231F20"/>
          <w:spacing w:val="-6"/>
          <w:sz w:val="20"/>
        </w:rPr>
        <w:t>коду</w:t>
      </w:r>
      <w:r>
        <w:rPr>
          <w:color w:val="231F20"/>
          <w:sz w:val="20"/>
        </w:rPr>
        <w:t> </w:t>
      </w:r>
      <w:r>
        <w:rPr>
          <w:color w:val="231F20"/>
          <w:spacing w:val="-6"/>
          <w:sz w:val="20"/>
        </w:rPr>
        <w:t>тестов</w:t>
      </w:r>
      <w:r>
        <w:rPr>
          <w:color w:val="231F20"/>
          <w:sz w:val="20"/>
        </w:rPr>
        <w:t> как к полноценному коду.</w:t>
      </w:r>
    </w:p>
    <w:p>
      <w:pPr>
        <w:pStyle w:val="ListParagraph"/>
        <w:numPr>
          <w:ilvl w:val="0"/>
          <w:numId w:val="39"/>
        </w:numPr>
        <w:tabs>
          <w:tab w:pos="537" w:val="left" w:leader="none"/>
          <w:tab w:pos="539" w:val="left" w:leader="none"/>
        </w:tabs>
        <w:spacing w:line="261" w:lineRule="auto" w:before="59" w:after="0"/>
        <w:ind w:left="539" w:right="111" w:hanging="284"/>
        <w:jc w:val="both"/>
        <w:rPr>
          <w:sz w:val="20"/>
        </w:rPr>
      </w:pPr>
      <w:r>
        <w:rPr>
          <w:i/>
          <w:color w:val="231F20"/>
          <w:sz w:val="20"/>
        </w:rPr>
        <w:t>Насколько сложно тест запустить. </w:t>
      </w:r>
      <w:r>
        <w:rPr>
          <w:color w:val="231F20"/>
          <w:sz w:val="20"/>
        </w:rPr>
        <w:t>Если тест работает с внепроцессными за- висимостями, вам придется тратить время на то, чтобы поддерживать эти за- висимости в рабочем состоянии: перезагружать сервер базы данных, решать проблемы с сетью и т. д.</w:t>
      </w:r>
    </w:p>
    <w:p>
      <w:pPr>
        <w:pStyle w:val="BodyText"/>
        <w:spacing w:before="109"/>
      </w:pPr>
    </w:p>
    <w:p>
      <w:pPr>
        <w:pStyle w:val="Heading2"/>
        <w:numPr>
          <w:ilvl w:val="1"/>
          <w:numId w:val="34"/>
        </w:numPr>
        <w:tabs>
          <w:tab w:pos="767" w:val="left" w:leader="none"/>
        </w:tabs>
        <w:spacing w:line="240" w:lineRule="auto" w:before="0" w:after="0"/>
        <w:ind w:left="767" w:right="0" w:hanging="512"/>
        <w:jc w:val="left"/>
      </w:pPr>
      <w:r>
        <w:rPr>
          <w:color w:val="231F20"/>
          <w:w w:val="85"/>
        </w:rPr>
        <w:t>В</w:t>
      </w:r>
      <w:r>
        <w:rPr>
          <w:color w:val="231F20"/>
          <w:spacing w:val="15"/>
        </w:rPr>
        <w:t> </w:t>
      </w:r>
      <w:r>
        <w:rPr>
          <w:color w:val="231F20"/>
          <w:w w:val="85"/>
        </w:rPr>
        <w:t>поисках</w:t>
      </w:r>
      <w:r>
        <w:rPr>
          <w:color w:val="231F20"/>
          <w:spacing w:val="15"/>
        </w:rPr>
        <w:t> </w:t>
      </w:r>
      <w:r>
        <w:rPr>
          <w:color w:val="231F20"/>
          <w:w w:val="85"/>
        </w:rPr>
        <w:t>идеального</w:t>
      </w:r>
      <w:r>
        <w:rPr>
          <w:color w:val="231F20"/>
          <w:spacing w:val="15"/>
        </w:rPr>
        <w:t> </w:t>
      </w:r>
      <w:r>
        <w:rPr>
          <w:color w:val="231F20"/>
          <w:spacing w:val="-2"/>
          <w:w w:val="85"/>
        </w:rPr>
        <w:t>теста</w:t>
      </w:r>
    </w:p>
    <w:p>
      <w:pPr>
        <w:pStyle w:val="BodyText"/>
        <w:spacing w:before="175"/>
        <w:ind w:left="255"/>
      </w:pPr>
      <w:r>
        <w:rPr>
          <w:color w:val="231F20"/>
          <w:spacing w:val="-2"/>
        </w:rPr>
        <w:t>Еще</w:t>
      </w:r>
      <w:r>
        <w:rPr>
          <w:color w:val="231F20"/>
          <w:spacing w:val="-4"/>
        </w:rPr>
        <w:t> </w:t>
      </w:r>
      <w:r>
        <w:rPr>
          <w:color w:val="231F20"/>
          <w:spacing w:val="-2"/>
        </w:rPr>
        <w:t>раз</w:t>
      </w:r>
      <w:r>
        <w:rPr>
          <w:color w:val="231F20"/>
          <w:spacing w:val="-3"/>
        </w:rPr>
        <w:t> </w:t>
      </w:r>
      <w:r>
        <w:rPr>
          <w:color w:val="231F20"/>
          <w:spacing w:val="-2"/>
        </w:rPr>
        <w:t>перечислю</w:t>
      </w:r>
      <w:r>
        <w:rPr>
          <w:color w:val="231F20"/>
          <w:spacing w:val="-3"/>
        </w:rPr>
        <w:t> </w:t>
      </w:r>
      <w:r>
        <w:rPr>
          <w:color w:val="231F20"/>
          <w:spacing w:val="-2"/>
        </w:rPr>
        <w:t>четыре</w:t>
      </w:r>
      <w:r>
        <w:rPr>
          <w:color w:val="231F20"/>
          <w:spacing w:val="-3"/>
        </w:rPr>
        <w:t> </w:t>
      </w:r>
      <w:r>
        <w:rPr>
          <w:color w:val="231F20"/>
          <w:spacing w:val="-2"/>
        </w:rPr>
        <w:t>атрибута</w:t>
      </w:r>
      <w:r>
        <w:rPr>
          <w:color w:val="231F20"/>
          <w:spacing w:val="-3"/>
        </w:rPr>
        <w:t> </w:t>
      </w:r>
      <w:r>
        <w:rPr>
          <w:color w:val="231F20"/>
          <w:spacing w:val="-2"/>
        </w:rPr>
        <w:t>хороших</w:t>
      </w:r>
      <w:r>
        <w:rPr>
          <w:color w:val="231F20"/>
          <w:spacing w:val="-3"/>
        </w:rPr>
        <w:t> </w:t>
      </w:r>
      <w:r>
        <w:rPr>
          <w:color w:val="231F20"/>
          <w:spacing w:val="-2"/>
        </w:rPr>
        <w:t>юнит-тестов:</w:t>
      </w:r>
    </w:p>
    <w:p>
      <w:pPr>
        <w:pStyle w:val="ListParagraph"/>
        <w:numPr>
          <w:ilvl w:val="0"/>
          <w:numId w:val="40"/>
        </w:numPr>
        <w:tabs>
          <w:tab w:pos="537" w:val="left" w:leader="none"/>
        </w:tabs>
        <w:spacing w:line="240" w:lineRule="auto" w:before="102" w:after="0"/>
        <w:ind w:left="537" w:right="0" w:hanging="282"/>
        <w:jc w:val="left"/>
        <w:rPr>
          <w:sz w:val="20"/>
        </w:rPr>
      </w:pPr>
      <w:r>
        <w:rPr>
          <w:color w:val="231F20"/>
          <w:spacing w:val="-4"/>
          <w:sz w:val="20"/>
        </w:rPr>
        <w:t>защита</w:t>
      </w:r>
      <w:r>
        <w:rPr>
          <w:color w:val="231F20"/>
          <w:spacing w:val="-2"/>
          <w:sz w:val="20"/>
        </w:rPr>
        <w:t> </w:t>
      </w:r>
      <w:r>
        <w:rPr>
          <w:color w:val="231F20"/>
          <w:spacing w:val="-4"/>
          <w:sz w:val="20"/>
        </w:rPr>
        <w:t>от</w:t>
      </w:r>
      <w:r>
        <w:rPr>
          <w:color w:val="231F20"/>
          <w:spacing w:val="-2"/>
          <w:sz w:val="20"/>
        </w:rPr>
        <w:t> </w:t>
      </w:r>
      <w:r>
        <w:rPr>
          <w:color w:val="231F20"/>
          <w:spacing w:val="-4"/>
          <w:sz w:val="20"/>
        </w:rPr>
        <w:t>багов;</w:t>
      </w:r>
    </w:p>
    <w:p>
      <w:pPr>
        <w:pStyle w:val="ListParagraph"/>
        <w:numPr>
          <w:ilvl w:val="0"/>
          <w:numId w:val="40"/>
        </w:numPr>
        <w:tabs>
          <w:tab w:pos="537" w:val="left" w:leader="none"/>
        </w:tabs>
        <w:spacing w:line="240" w:lineRule="auto" w:before="74" w:after="0"/>
        <w:ind w:left="537" w:right="0" w:hanging="282"/>
        <w:jc w:val="left"/>
        <w:rPr>
          <w:sz w:val="20"/>
        </w:rPr>
      </w:pPr>
      <w:r>
        <w:rPr>
          <w:color w:val="231F20"/>
          <w:spacing w:val="-2"/>
          <w:sz w:val="20"/>
        </w:rPr>
        <w:t>устойчивость к рефакторингу;</w:t>
      </w:r>
    </w:p>
    <w:p>
      <w:pPr>
        <w:pStyle w:val="ListParagraph"/>
        <w:numPr>
          <w:ilvl w:val="0"/>
          <w:numId w:val="40"/>
        </w:numPr>
        <w:tabs>
          <w:tab w:pos="537" w:val="left" w:leader="none"/>
        </w:tabs>
        <w:spacing w:line="240" w:lineRule="auto" w:before="75" w:after="0"/>
        <w:ind w:left="537" w:right="0" w:hanging="282"/>
        <w:jc w:val="left"/>
        <w:rPr>
          <w:sz w:val="20"/>
        </w:rPr>
      </w:pPr>
      <w:r>
        <w:rPr>
          <w:color w:val="231F20"/>
          <w:spacing w:val="-4"/>
          <w:sz w:val="20"/>
        </w:rPr>
        <w:t>быстрая</w:t>
      </w:r>
      <w:r>
        <w:rPr>
          <w:color w:val="231F20"/>
          <w:spacing w:val="3"/>
          <w:sz w:val="20"/>
        </w:rPr>
        <w:t> </w:t>
      </w:r>
      <w:r>
        <w:rPr>
          <w:color w:val="231F20"/>
          <w:spacing w:val="-4"/>
          <w:sz w:val="20"/>
        </w:rPr>
        <w:t>обратная</w:t>
      </w:r>
      <w:r>
        <w:rPr>
          <w:color w:val="231F20"/>
          <w:spacing w:val="4"/>
          <w:sz w:val="20"/>
        </w:rPr>
        <w:t> </w:t>
      </w:r>
      <w:r>
        <w:rPr>
          <w:color w:val="231F20"/>
          <w:spacing w:val="-4"/>
          <w:sz w:val="20"/>
        </w:rPr>
        <w:t>связь;</w:t>
      </w:r>
    </w:p>
    <w:p>
      <w:pPr>
        <w:pStyle w:val="ListParagraph"/>
        <w:numPr>
          <w:ilvl w:val="0"/>
          <w:numId w:val="40"/>
        </w:numPr>
        <w:tabs>
          <w:tab w:pos="537" w:val="left" w:leader="none"/>
        </w:tabs>
        <w:spacing w:line="240" w:lineRule="auto" w:before="74" w:after="0"/>
        <w:ind w:left="537" w:right="0" w:hanging="282"/>
        <w:jc w:val="left"/>
        <w:rPr>
          <w:sz w:val="20"/>
        </w:rPr>
      </w:pPr>
      <w:r>
        <w:rPr>
          <w:color w:val="231F20"/>
          <w:spacing w:val="-4"/>
          <w:sz w:val="20"/>
        </w:rPr>
        <w:t>простота</w:t>
      </w:r>
      <w:r>
        <w:rPr>
          <w:color w:val="231F20"/>
          <w:sz w:val="20"/>
        </w:rPr>
        <w:t> </w:t>
      </w:r>
      <w:r>
        <w:rPr>
          <w:color w:val="231F20"/>
          <w:spacing w:val="-2"/>
          <w:sz w:val="20"/>
        </w:rPr>
        <w:t>поддержки.</w:t>
      </w:r>
    </w:p>
    <w:p>
      <w:pPr>
        <w:pStyle w:val="ListParagraph"/>
        <w:spacing w:after="0" w:line="240" w:lineRule="auto"/>
        <w:jc w:val="left"/>
        <w:rPr>
          <w:sz w:val="20"/>
        </w:rPr>
        <w:sectPr>
          <w:headerReference w:type="default" r:id="rId74"/>
          <w:headerReference w:type="even" r:id="rId75"/>
          <w:pgSz w:w="9360" w:h="13210"/>
          <w:pgMar w:header="846" w:footer="0" w:top="1140" w:bottom="280" w:left="708" w:right="850"/>
          <w:pgNumType w:start="103"/>
        </w:sectPr>
      </w:pPr>
    </w:p>
    <w:p>
      <w:pPr>
        <w:pStyle w:val="BodyText"/>
        <w:spacing w:before="120"/>
      </w:pPr>
    </w:p>
    <w:p>
      <w:pPr>
        <w:pStyle w:val="BodyText"/>
        <w:spacing w:line="256" w:lineRule="auto"/>
        <w:ind w:left="255" w:right="111"/>
        <w:jc w:val="both"/>
      </w:pPr>
      <w:bookmarkStart w:name="4.4.1. Возможно ли создать идеальный тес" w:id="152"/>
      <w:bookmarkEnd w:id="152"/>
      <w:r>
        <w:rPr/>
      </w:r>
      <w:bookmarkStart w:name="_bookmark59" w:id="153"/>
      <w:bookmarkEnd w:id="153"/>
      <w:r>
        <w:rPr/>
      </w:r>
      <w:r>
        <w:rPr>
          <w:color w:val="231F20"/>
          <w:spacing w:val="-4"/>
        </w:rPr>
        <w:t>Произведение</w:t>
      </w:r>
      <w:r>
        <w:rPr>
          <w:color w:val="231F20"/>
          <w:spacing w:val="-8"/>
        </w:rPr>
        <w:t> </w:t>
      </w:r>
      <w:r>
        <w:rPr>
          <w:color w:val="231F20"/>
          <w:spacing w:val="-4"/>
        </w:rPr>
        <w:t>этих</w:t>
      </w:r>
      <w:r>
        <w:rPr>
          <w:color w:val="231F20"/>
          <w:spacing w:val="-7"/>
        </w:rPr>
        <w:t> </w:t>
      </w:r>
      <w:r>
        <w:rPr>
          <w:color w:val="231F20"/>
          <w:spacing w:val="-4"/>
        </w:rPr>
        <w:t>четырех</w:t>
      </w:r>
      <w:r>
        <w:rPr>
          <w:color w:val="231F20"/>
          <w:spacing w:val="-7"/>
        </w:rPr>
        <w:t> </w:t>
      </w:r>
      <w:r>
        <w:rPr>
          <w:color w:val="231F20"/>
          <w:spacing w:val="-4"/>
        </w:rPr>
        <w:t>атрибутов</w:t>
      </w:r>
      <w:r>
        <w:rPr>
          <w:color w:val="231F20"/>
          <w:spacing w:val="-7"/>
        </w:rPr>
        <w:t> </w:t>
      </w:r>
      <w:r>
        <w:rPr>
          <w:color w:val="231F20"/>
          <w:spacing w:val="-4"/>
        </w:rPr>
        <w:t>определяет</w:t>
      </w:r>
      <w:r>
        <w:rPr>
          <w:color w:val="231F20"/>
          <w:spacing w:val="-7"/>
        </w:rPr>
        <w:t> </w:t>
      </w:r>
      <w:r>
        <w:rPr>
          <w:color w:val="231F20"/>
          <w:spacing w:val="-4"/>
        </w:rPr>
        <w:t>эффективность</w:t>
      </w:r>
      <w:r>
        <w:rPr>
          <w:color w:val="231F20"/>
          <w:spacing w:val="-7"/>
        </w:rPr>
        <w:t> </w:t>
      </w:r>
      <w:r>
        <w:rPr>
          <w:color w:val="231F20"/>
          <w:spacing w:val="-4"/>
        </w:rPr>
        <w:t>теста.</w:t>
      </w:r>
      <w:r>
        <w:rPr>
          <w:color w:val="231F20"/>
          <w:spacing w:val="-7"/>
        </w:rPr>
        <w:t> </w:t>
      </w:r>
      <w:r>
        <w:rPr>
          <w:color w:val="231F20"/>
          <w:spacing w:val="-4"/>
        </w:rPr>
        <w:t>И</w:t>
      </w:r>
      <w:r>
        <w:rPr>
          <w:color w:val="231F20"/>
          <w:spacing w:val="-7"/>
        </w:rPr>
        <w:t> </w:t>
      </w:r>
      <w:r>
        <w:rPr>
          <w:color w:val="231F20"/>
          <w:spacing w:val="-4"/>
        </w:rPr>
        <w:t>в</w:t>
      </w:r>
      <w:r>
        <w:rPr>
          <w:color w:val="231F20"/>
          <w:spacing w:val="-7"/>
        </w:rPr>
        <w:t> </w:t>
      </w:r>
      <w:r>
        <w:rPr>
          <w:color w:val="231F20"/>
          <w:spacing w:val="-4"/>
        </w:rPr>
        <w:t>данном</w:t>
      </w:r>
      <w:r>
        <w:rPr>
          <w:color w:val="231F20"/>
        </w:rPr>
        <w:t> случае</w:t>
      </w:r>
      <w:r>
        <w:rPr>
          <w:color w:val="231F20"/>
          <w:spacing w:val="-9"/>
        </w:rPr>
        <w:t> </w:t>
      </w:r>
      <w:r>
        <w:rPr>
          <w:color w:val="231F20"/>
        </w:rPr>
        <w:t>я</w:t>
      </w:r>
      <w:r>
        <w:rPr>
          <w:color w:val="231F20"/>
          <w:spacing w:val="-9"/>
        </w:rPr>
        <w:t> </w:t>
      </w:r>
      <w:r>
        <w:rPr>
          <w:color w:val="231F20"/>
        </w:rPr>
        <w:t>использую</w:t>
      </w:r>
      <w:r>
        <w:rPr>
          <w:color w:val="231F20"/>
          <w:spacing w:val="-9"/>
        </w:rPr>
        <w:t> </w:t>
      </w:r>
      <w:r>
        <w:rPr>
          <w:color w:val="231F20"/>
        </w:rPr>
        <w:t>термин</w:t>
      </w:r>
      <w:r>
        <w:rPr>
          <w:color w:val="231F20"/>
          <w:spacing w:val="-9"/>
        </w:rPr>
        <w:t> </w:t>
      </w:r>
      <w:r>
        <w:rPr>
          <w:color w:val="231F20"/>
        </w:rPr>
        <w:t>«произведение»</w:t>
      </w:r>
      <w:r>
        <w:rPr>
          <w:color w:val="231F20"/>
          <w:spacing w:val="-9"/>
        </w:rPr>
        <w:t> </w:t>
      </w:r>
      <w:r>
        <w:rPr>
          <w:color w:val="231F20"/>
        </w:rPr>
        <w:t>в</w:t>
      </w:r>
      <w:r>
        <w:rPr>
          <w:color w:val="231F20"/>
          <w:spacing w:val="-9"/>
        </w:rPr>
        <w:t> </w:t>
      </w:r>
      <w:r>
        <w:rPr>
          <w:color w:val="231F20"/>
        </w:rPr>
        <w:t>математическом</w:t>
      </w:r>
      <w:r>
        <w:rPr>
          <w:color w:val="231F20"/>
          <w:spacing w:val="-9"/>
        </w:rPr>
        <w:t> </w:t>
      </w:r>
      <w:r>
        <w:rPr>
          <w:color w:val="231F20"/>
        </w:rPr>
        <w:t>смысле:</w:t>
      </w:r>
      <w:r>
        <w:rPr>
          <w:color w:val="231F20"/>
          <w:spacing w:val="-9"/>
        </w:rPr>
        <w:t> </w:t>
      </w:r>
      <w:r>
        <w:rPr>
          <w:color w:val="231F20"/>
        </w:rPr>
        <w:t>если</w:t>
      </w:r>
      <w:r>
        <w:rPr>
          <w:color w:val="231F20"/>
          <w:spacing w:val="-9"/>
        </w:rPr>
        <w:t> </w:t>
      </w:r>
      <w:r>
        <w:rPr>
          <w:color w:val="231F20"/>
        </w:rPr>
        <w:t>один из</w:t>
      </w:r>
      <w:r>
        <w:rPr>
          <w:color w:val="231F20"/>
          <w:spacing w:val="-1"/>
        </w:rPr>
        <w:t> </w:t>
      </w:r>
      <w:r>
        <w:rPr>
          <w:color w:val="231F20"/>
        </w:rPr>
        <w:t>атрибутов</w:t>
      </w:r>
      <w:r>
        <w:rPr>
          <w:color w:val="231F20"/>
          <w:spacing w:val="-1"/>
        </w:rPr>
        <w:t> </w:t>
      </w:r>
      <w:r>
        <w:rPr>
          <w:color w:val="231F20"/>
        </w:rPr>
        <w:t>равен</w:t>
      </w:r>
      <w:r>
        <w:rPr>
          <w:color w:val="231F20"/>
          <w:spacing w:val="-1"/>
        </w:rPr>
        <w:t> </w:t>
      </w:r>
      <w:r>
        <w:rPr>
          <w:color w:val="231F20"/>
        </w:rPr>
        <w:t>нулю,</w:t>
      </w:r>
      <w:r>
        <w:rPr>
          <w:color w:val="231F20"/>
          <w:spacing w:val="-1"/>
        </w:rPr>
        <w:t> </w:t>
      </w:r>
      <w:r>
        <w:rPr>
          <w:color w:val="231F20"/>
        </w:rPr>
        <w:t>то</w:t>
      </w:r>
      <w:r>
        <w:rPr>
          <w:color w:val="231F20"/>
          <w:spacing w:val="-1"/>
        </w:rPr>
        <w:t> </w:t>
      </w:r>
      <w:r>
        <w:rPr>
          <w:color w:val="231F20"/>
        </w:rPr>
        <w:t>ценность</w:t>
      </w:r>
      <w:r>
        <w:rPr>
          <w:color w:val="231F20"/>
          <w:spacing w:val="-1"/>
        </w:rPr>
        <w:t> </w:t>
      </w:r>
      <w:r>
        <w:rPr>
          <w:color w:val="231F20"/>
        </w:rPr>
        <w:t>всего</w:t>
      </w:r>
      <w:r>
        <w:rPr>
          <w:color w:val="231F20"/>
          <w:spacing w:val="-1"/>
        </w:rPr>
        <w:t> </w:t>
      </w:r>
      <w:r>
        <w:rPr>
          <w:color w:val="231F20"/>
        </w:rPr>
        <w:t>теста</w:t>
      </w:r>
      <w:r>
        <w:rPr>
          <w:color w:val="231F20"/>
          <w:spacing w:val="-1"/>
        </w:rPr>
        <w:t> </w:t>
      </w:r>
      <w:r>
        <w:rPr>
          <w:color w:val="231F20"/>
        </w:rPr>
        <w:t>тоже</w:t>
      </w:r>
      <w:r>
        <w:rPr>
          <w:color w:val="231F20"/>
          <w:spacing w:val="-1"/>
        </w:rPr>
        <w:t> </w:t>
      </w:r>
      <w:r>
        <w:rPr>
          <w:color w:val="231F20"/>
        </w:rPr>
        <w:t>обращается</w:t>
      </w:r>
      <w:r>
        <w:rPr>
          <w:color w:val="231F20"/>
          <w:spacing w:val="-1"/>
        </w:rPr>
        <w:t> </w:t>
      </w:r>
      <w:r>
        <w:rPr>
          <w:color w:val="231F20"/>
        </w:rPr>
        <w:t>в</w:t>
      </w:r>
      <w:r>
        <w:rPr>
          <w:color w:val="231F20"/>
          <w:spacing w:val="-1"/>
        </w:rPr>
        <w:t> </w:t>
      </w:r>
      <w:r>
        <w:rPr>
          <w:color w:val="231F20"/>
        </w:rPr>
        <w:t>нуль:</w:t>
      </w:r>
    </w:p>
    <w:p>
      <w:pPr>
        <w:spacing w:before="160"/>
        <w:ind w:left="255" w:right="0" w:firstLine="0"/>
        <w:jc w:val="both"/>
        <w:rPr>
          <w:rFonts w:ascii="Consolas" w:hAnsi="Consolas"/>
          <w:sz w:val="16"/>
        </w:rPr>
      </w:pPr>
      <w:r>
        <w:rPr>
          <w:rFonts w:ascii="Consolas" w:hAnsi="Consolas"/>
          <w:color w:val="231F20"/>
          <w:sz w:val="16"/>
        </w:rPr>
        <w:t>Эффективность теста = [0..1] * [0..1] * [0..1] * </w:t>
      </w:r>
      <w:r>
        <w:rPr>
          <w:rFonts w:ascii="Consolas" w:hAnsi="Consolas"/>
          <w:color w:val="231F20"/>
          <w:spacing w:val="-2"/>
          <w:sz w:val="16"/>
        </w:rPr>
        <w:t>[0..1]</w:t>
      </w:r>
    </w:p>
    <w:p>
      <w:pPr>
        <w:pStyle w:val="BodyText"/>
        <w:spacing w:before="70"/>
        <w:rPr>
          <w:rFonts w:ascii="Consolas"/>
        </w:rPr>
      </w:pPr>
      <w:r>
        <w:rPr>
          <w:rFonts w:ascii="Consolas"/>
        </w:rPr>
        <mc:AlternateContent>
          <mc:Choice Requires="wps">
            <w:drawing>
              <wp:anchor distT="0" distB="0" distL="0" distR="0" allowOverlap="1" layoutInCell="1" locked="0" behindDoc="1" simplePos="0" relativeHeight="487650816">
                <wp:simplePos x="0" y="0"/>
                <wp:positionH relativeFrom="page">
                  <wp:posOffset>612000</wp:posOffset>
                </wp:positionH>
                <wp:positionV relativeFrom="paragraph">
                  <wp:posOffset>208925</wp:posOffset>
                </wp:positionV>
                <wp:extent cx="4716145" cy="1270"/>
                <wp:effectExtent l="0" t="0" r="0" b="0"/>
                <wp:wrapTopAndBottom/>
                <wp:docPr id="547" name="Graphic 547"/>
                <wp:cNvGraphicFramePr>
                  <a:graphicFrameLocks/>
                </wp:cNvGraphicFramePr>
                <a:graphic>
                  <a:graphicData uri="http://schemas.microsoft.com/office/word/2010/wordprocessingShape">
                    <wps:wsp>
                      <wps:cNvPr id="547" name="Graphic 54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450819pt;width:371.35pt;height:.1pt;mso-position-horizontal-relative:page;mso-position-vertical-relative:paragraph;z-index:-15665664;mso-wrap-distance-left:0;mso-wrap-distance-right:0" id="docshape407" coordorigin="964,329" coordsize="7427,0" path="m964,329l8391,329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507"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51328">
                <wp:simplePos x="0" y="0"/>
                <wp:positionH relativeFrom="page">
                  <wp:posOffset>612000</wp:posOffset>
                </wp:positionH>
                <wp:positionV relativeFrom="paragraph">
                  <wp:posOffset>378786</wp:posOffset>
                </wp:positionV>
                <wp:extent cx="4716145" cy="1270"/>
                <wp:effectExtent l="0" t="0" r="0" b="0"/>
                <wp:wrapTopAndBottom/>
                <wp:docPr id="548" name="Graphic 548"/>
                <wp:cNvGraphicFramePr>
                  <a:graphicFrameLocks/>
                </wp:cNvGraphicFramePr>
                <a:graphic>
                  <a:graphicData uri="http://schemas.microsoft.com/office/word/2010/wordprocessingShape">
                    <wps:wsp>
                      <wps:cNvPr id="548" name="Graphic 54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665152;mso-wrap-distance-left:0;mso-wrap-distance-right:0" id="docshape408"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w w:val="90"/>
          <w:sz w:val="18"/>
        </w:rPr>
        <w:t>Чтобы тест был эффективным, он должен демонстрировать результативность в каждой</w:t>
      </w:r>
      <w:r>
        <w:rPr>
          <w:rFonts w:ascii="Trebuchet MS" w:hAnsi="Trebuchet MS"/>
          <w:color w:val="231F20"/>
          <w:spacing w:val="40"/>
          <w:sz w:val="18"/>
        </w:rPr>
        <w:t> </w:t>
      </w:r>
      <w:r>
        <w:rPr>
          <w:rFonts w:ascii="Trebuchet MS" w:hAnsi="Trebuchet MS"/>
          <w:color w:val="231F20"/>
          <w:sz w:val="18"/>
        </w:rPr>
        <w:t>из четырех категорий.</w:t>
      </w:r>
    </w:p>
    <w:p>
      <w:pPr>
        <w:pStyle w:val="BodyText"/>
        <w:spacing w:before="13"/>
        <w:rPr>
          <w:rFonts w:ascii="Trebuchet MS"/>
          <w:sz w:val="18"/>
        </w:rPr>
      </w:pPr>
    </w:p>
    <w:p>
      <w:pPr>
        <w:pStyle w:val="BodyText"/>
        <w:spacing w:line="256" w:lineRule="auto"/>
        <w:ind w:left="255" w:right="111"/>
        <w:jc w:val="both"/>
      </w:pPr>
      <w:r>
        <w:rPr>
          <w:color w:val="231F20"/>
          <w:spacing w:val="-6"/>
        </w:rPr>
        <w:t>Конечно, точно</w:t>
      </w:r>
      <w:r>
        <w:rPr>
          <w:color w:val="231F20"/>
          <w:spacing w:val="-5"/>
        </w:rPr>
        <w:t> </w:t>
      </w:r>
      <w:r>
        <w:rPr>
          <w:color w:val="231F20"/>
          <w:spacing w:val="-6"/>
        </w:rPr>
        <w:t>измерить</w:t>
      </w:r>
      <w:r>
        <w:rPr>
          <w:color w:val="231F20"/>
          <w:spacing w:val="-5"/>
        </w:rPr>
        <w:t> </w:t>
      </w:r>
      <w:r>
        <w:rPr>
          <w:color w:val="231F20"/>
          <w:spacing w:val="-6"/>
        </w:rPr>
        <w:t>эти</w:t>
      </w:r>
      <w:r>
        <w:rPr>
          <w:color w:val="231F20"/>
          <w:spacing w:val="-5"/>
        </w:rPr>
        <w:t> </w:t>
      </w:r>
      <w:r>
        <w:rPr>
          <w:color w:val="231F20"/>
          <w:spacing w:val="-6"/>
        </w:rPr>
        <w:t>атрибуты</w:t>
      </w:r>
      <w:r>
        <w:rPr>
          <w:color w:val="231F20"/>
          <w:spacing w:val="-5"/>
        </w:rPr>
        <w:t> </w:t>
      </w:r>
      <w:r>
        <w:rPr>
          <w:color w:val="231F20"/>
          <w:spacing w:val="-6"/>
        </w:rPr>
        <w:t>невозможно.</w:t>
      </w:r>
      <w:r>
        <w:rPr>
          <w:color w:val="231F20"/>
          <w:spacing w:val="-5"/>
        </w:rPr>
        <w:t> </w:t>
      </w:r>
      <w:r>
        <w:rPr>
          <w:color w:val="231F20"/>
          <w:spacing w:val="-6"/>
        </w:rPr>
        <w:t>Не</w:t>
      </w:r>
      <w:r>
        <w:rPr>
          <w:color w:val="231F20"/>
          <w:spacing w:val="-5"/>
        </w:rPr>
        <w:t> </w:t>
      </w:r>
      <w:r>
        <w:rPr>
          <w:color w:val="231F20"/>
          <w:spacing w:val="-6"/>
        </w:rPr>
        <w:t>существует</w:t>
      </w:r>
      <w:r>
        <w:rPr>
          <w:color w:val="231F20"/>
          <w:spacing w:val="-5"/>
        </w:rPr>
        <w:t> </w:t>
      </w:r>
      <w:r>
        <w:rPr>
          <w:color w:val="231F20"/>
          <w:spacing w:val="-6"/>
        </w:rPr>
        <w:t>утилиты,</w:t>
      </w:r>
      <w:r>
        <w:rPr>
          <w:color w:val="231F20"/>
          <w:spacing w:val="-5"/>
        </w:rPr>
        <w:t> </w:t>
      </w:r>
      <w:r>
        <w:rPr>
          <w:color w:val="231F20"/>
          <w:spacing w:val="-6"/>
        </w:rPr>
        <w:t>которой</w:t>
      </w:r>
      <w:r>
        <w:rPr>
          <w:color w:val="231F20"/>
        </w:rPr>
        <w:t> </w:t>
      </w:r>
      <w:r>
        <w:rPr>
          <w:color w:val="231F20"/>
          <w:spacing w:val="-4"/>
        </w:rPr>
        <w:t>можно</w:t>
      </w:r>
      <w:r>
        <w:rPr>
          <w:color w:val="231F20"/>
          <w:spacing w:val="-7"/>
        </w:rPr>
        <w:t> </w:t>
      </w:r>
      <w:r>
        <w:rPr>
          <w:color w:val="231F20"/>
          <w:spacing w:val="-4"/>
        </w:rPr>
        <w:t>передать</w:t>
      </w:r>
      <w:r>
        <w:rPr>
          <w:color w:val="231F20"/>
          <w:spacing w:val="-7"/>
        </w:rPr>
        <w:t> </w:t>
      </w:r>
      <w:r>
        <w:rPr>
          <w:color w:val="231F20"/>
          <w:spacing w:val="-4"/>
        </w:rPr>
        <w:t>на</w:t>
      </w:r>
      <w:r>
        <w:rPr>
          <w:color w:val="231F20"/>
          <w:spacing w:val="-7"/>
        </w:rPr>
        <w:t> </w:t>
      </w:r>
      <w:r>
        <w:rPr>
          <w:color w:val="231F20"/>
          <w:spacing w:val="-4"/>
        </w:rPr>
        <w:t>вход</w:t>
      </w:r>
      <w:r>
        <w:rPr>
          <w:color w:val="231F20"/>
          <w:spacing w:val="-7"/>
        </w:rPr>
        <w:t> </w:t>
      </w:r>
      <w:r>
        <w:rPr>
          <w:color w:val="231F20"/>
          <w:spacing w:val="-4"/>
        </w:rPr>
        <w:t>тест</w:t>
      </w:r>
      <w:r>
        <w:rPr>
          <w:color w:val="231F20"/>
          <w:spacing w:val="-7"/>
        </w:rPr>
        <w:t> </w:t>
      </w:r>
      <w:r>
        <w:rPr>
          <w:color w:val="231F20"/>
          <w:spacing w:val="-4"/>
        </w:rPr>
        <w:t>и</w:t>
      </w:r>
      <w:r>
        <w:rPr>
          <w:color w:val="231F20"/>
          <w:spacing w:val="-5"/>
        </w:rPr>
        <w:t> </w:t>
      </w:r>
      <w:r>
        <w:rPr>
          <w:color w:val="231F20"/>
          <w:spacing w:val="-4"/>
        </w:rPr>
        <w:t>получить</w:t>
      </w:r>
      <w:r>
        <w:rPr>
          <w:color w:val="231F20"/>
          <w:spacing w:val="-7"/>
        </w:rPr>
        <w:t> </w:t>
      </w:r>
      <w:r>
        <w:rPr>
          <w:color w:val="231F20"/>
          <w:spacing w:val="-4"/>
        </w:rPr>
        <w:t>на</w:t>
      </w:r>
      <w:r>
        <w:rPr>
          <w:color w:val="231F20"/>
          <w:spacing w:val="-7"/>
        </w:rPr>
        <w:t> </w:t>
      </w:r>
      <w:r>
        <w:rPr>
          <w:color w:val="231F20"/>
          <w:spacing w:val="-4"/>
        </w:rPr>
        <w:t>выходе</w:t>
      </w:r>
      <w:r>
        <w:rPr>
          <w:color w:val="231F20"/>
          <w:spacing w:val="-7"/>
        </w:rPr>
        <w:t> </w:t>
      </w:r>
      <w:r>
        <w:rPr>
          <w:color w:val="231F20"/>
          <w:spacing w:val="-4"/>
        </w:rPr>
        <w:t>значение</w:t>
      </w:r>
      <w:r>
        <w:rPr>
          <w:color w:val="231F20"/>
          <w:spacing w:val="-7"/>
        </w:rPr>
        <w:t> </w:t>
      </w:r>
      <w:r>
        <w:rPr>
          <w:color w:val="231F20"/>
          <w:spacing w:val="-4"/>
        </w:rPr>
        <w:t>эффективности.</w:t>
      </w:r>
      <w:r>
        <w:rPr>
          <w:color w:val="231F20"/>
          <w:spacing w:val="-7"/>
        </w:rPr>
        <w:t> </w:t>
      </w:r>
      <w:r>
        <w:rPr>
          <w:color w:val="231F20"/>
          <w:spacing w:val="-4"/>
        </w:rPr>
        <w:t>Тем</w:t>
      </w:r>
      <w:r>
        <w:rPr>
          <w:color w:val="231F20"/>
          <w:spacing w:val="-7"/>
        </w:rPr>
        <w:t> </w:t>
      </w:r>
      <w:r>
        <w:rPr>
          <w:color w:val="231F20"/>
          <w:spacing w:val="-4"/>
        </w:rPr>
        <w:t>не</w:t>
      </w:r>
      <w:r>
        <w:rPr>
          <w:color w:val="231F20"/>
        </w:rPr>
        <w:t> </w:t>
      </w:r>
      <w:r>
        <w:rPr>
          <w:color w:val="231F20"/>
          <w:spacing w:val="-6"/>
        </w:rPr>
        <w:t>менее</w:t>
      </w:r>
      <w:r>
        <w:rPr>
          <w:color w:val="231F20"/>
          <w:spacing w:val="-3"/>
        </w:rPr>
        <w:t> </w:t>
      </w:r>
      <w:r>
        <w:rPr>
          <w:color w:val="231F20"/>
          <w:spacing w:val="-6"/>
        </w:rPr>
        <w:t>тест</w:t>
      </w:r>
      <w:r>
        <w:rPr>
          <w:color w:val="231F20"/>
          <w:spacing w:val="-2"/>
        </w:rPr>
        <w:t> </w:t>
      </w:r>
      <w:r>
        <w:rPr>
          <w:color w:val="231F20"/>
          <w:spacing w:val="-6"/>
        </w:rPr>
        <w:t>можно</w:t>
      </w:r>
      <w:r>
        <w:rPr>
          <w:color w:val="231F20"/>
          <w:spacing w:val="-2"/>
        </w:rPr>
        <w:t> </w:t>
      </w:r>
      <w:r>
        <w:rPr>
          <w:color w:val="231F20"/>
          <w:spacing w:val="-6"/>
        </w:rPr>
        <w:t>достаточно</w:t>
      </w:r>
      <w:r>
        <w:rPr>
          <w:color w:val="231F20"/>
          <w:spacing w:val="-2"/>
        </w:rPr>
        <w:t> </w:t>
      </w:r>
      <w:r>
        <w:rPr>
          <w:color w:val="231F20"/>
          <w:spacing w:val="-6"/>
        </w:rPr>
        <w:t>точно</w:t>
      </w:r>
      <w:r>
        <w:rPr>
          <w:color w:val="231F20"/>
          <w:spacing w:val="-2"/>
        </w:rPr>
        <w:t> </w:t>
      </w:r>
      <w:r>
        <w:rPr>
          <w:color w:val="231F20"/>
          <w:spacing w:val="-6"/>
        </w:rPr>
        <w:t>оценить</w:t>
      </w:r>
      <w:r>
        <w:rPr>
          <w:color w:val="231F20"/>
          <w:spacing w:val="-2"/>
        </w:rPr>
        <w:t> </w:t>
      </w:r>
      <w:r>
        <w:rPr>
          <w:color w:val="231F20"/>
          <w:spacing w:val="-6"/>
        </w:rPr>
        <w:t>и узнать</w:t>
      </w:r>
      <w:r>
        <w:rPr>
          <w:color w:val="231F20"/>
          <w:spacing w:val="-1"/>
        </w:rPr>
        <w:t> </w:t>
      </w:r>
      <w:r>
        <w:rPr>
          <w:color w:val="231F20"/>
          <w:spacing w:val="-6"/>
        </w:rPr>
        <w:t>его</w:t>
      </w:r>
      <w:r>
        <w:rPr>
          <w:color w:val="231F20"/>
          <w:spacing w:val="-2"/>
        </w:rPr>
        <w:t> </w:t>
      </w:r>
      <w:r>
        <w:rPr>
          <w:color w:val="231F20"/>
          <w:spacing w:val="-6"/>
        </w:rPr>
        <w:t>эффективность</w:t>
      </w:r>
      <w:r>
        <w:rPr>
          <w:color w:val="231F20"/>
          <w:spacing w:val="-2"/>
        </w:rPr>
        <w:t> </w:t>
      </w:r>
      <w:r>
        <w:rPr>
          <w:color w:val="231F20"/>
          <w:spacing w:val="-6"/>
        </w:rPr>
        <w:t>по</w:t>
      </w:r>
      <w:r>
        <w:rPr>
          <w:color w:val="231F20"/>
          <w:spacing w:val="-2"/>
        </w:rPr>
        <w:t> </w:t>
      </w:r>
      <w:r>
        <w:rPr>
          <w:color w:val="231F20"/>
          <w:spacing w:val="-6"/>
        </w:rPr>
        <w:t>каждому</w:t>
      </w:r>
      <w:r>
        <w:rPr>
          <w:color w:val="231F20"/>
          <w:spacing w:val="-2"/>
        </w:rPr>
        <w:t> из</w:t>
      </w:r>
      <w:r>
        <w:rPr>
          <w:color w:val="231F20"/>
          <w:spacing w:val="-8"/>
        </w:rPr>
        <w:t> </w:t>
      </w:r>
      <w:r>
        <w:rPr>
          <w:color w:val="231F20"/>
          <w:spacing w:val="-2"/>
        </w:rPr>
        <w:t>четырех</w:t>
      </w:r>
      <w:r>
        <w:rPr>
          <w:color w:val="231F20"/>
          <w:spacing w:val="-8"/>
        </w:rPr>
        <w:t> </w:t>
      </w:r>
      <w:r>
        <w:rPr>
          <w:color w:val="231F20"/>
          <w:spacing w:val="-2"/>
        </w:rPr>
        <w:t>атрибутов.</w:t>
      </w:r>
      <w:r>
        <w:rPr>
          <w:color w:val="231F20"/>
          <w:spacing w:val="-8"/>
        </w:rPr>
        <w:t> </w:t>
      </w:r>
      <w:r>
        <w:rPr>
          <w:color w:val="231F20"/>
          <w:spacing w:val="-2"/>
        </w:rPr>
        <w:t>В</w:t>
      </w:r>
      <w:r>
        <w:rPr>
          <w:color w:val="231F20"/>
          <w:spacing w:val="-8"/>
        </w:rPr>
        <w:t> </w:t>
      </w:r>
      <w:r>
        <w:rPr>
          <w:color w:val="231F20"/>
          <w:spacing w:val="-2"/>
        </w:rPr>
        <w:t>свою</w:t>
      </w:r>
      <w:r>
        <w:rPr>
          <w:color w:val="231F20"/>
          <w:spacing w:val="-8"/>
        </w:rPr>
        <w:t> </w:t>
      </w:r>
      <w:r>
        <w:rPr>
          <w:color w:val="231F20"/>
          <w:spacing w:val="-2"/>
        </w:rPr>
        <w:t>очередь,</w:t>
      </w:r>
      <w:r>
        <w:rPr>
          <w:color w:val="231F20"/>
          <w:spacing w:val="-8"/>
        </w:rPr>
        <w:t> </w:t>
      </w:r>
      <w:r>
        <w:rPr>
          <w:color w:val="231F20"/>
          <w:spacing w:val="-2"/>
        </w:rPr>
        <w:t>эта</w:t>
      </w:r>
      <w:r>
        <w:rPr>
          <w:color w:val="231F20"/>
          <w:spacing w:val="-8"/>
        </w:rPr>
        <w:t> </w:t>
      </w:r>
      <w:r>
        <w:rPr>
          <w:color w:val="231F20"/>
          <w:spacing w:val="-2"/>
        </w:rPr>
        <w:t>оценка</w:t>
      </w:r>
      <w:r>
        <w:rPr>
          <w:color w:val="231F20"/>
          <w:spacing w:val="-8"/>
        </w:rPr>
        <w:t> </w:t>
      </w:r>
      <w:r>
        <w:rPr>
          <w:color w:val="231F20"/>
          <w:spacing w:val="-2"/>
        </w:rPr>
        <w:t>дает</w:t>
      </w:r>
      <w:r>
        <w:rPr>
          <w:color w:val="231F20"/>
          <w:spacing w:val="-8"/>
        </w:rPr>
        <w:t> </w:t>
      </w:r>
      <w:r>
        <w:rPr>
          <w:color w:val="231F20"/>
          <w:spacing w:val="-2"/>
        </w:rPr>
        <w:t>сводную</w:t>
      </w:r>
      <w:r>
        <w:rPr>
          <w:color w:val="231F20"/>
          <w:spacing w:val="-8"/>
        </w:rPr>
        <w:t> </w:t>
      </w:r>
      <w:r>
        <w:rPr>
          <w:color w:val="231F20"/>
          <w:spacing w:val="-2"/>
        </w:rPr>
        <w:t>оценку</w:t>
      </w:r>
      <w:r>
        <w:rPr>
          <w:color w:val="231F20"/>
          <w:spacing w:val="-8"/>
        </w:rPr>
        <w:t> </w:t>
      </w:r>
      <w:r>
        <w:rPr>
          <w:color w:val="231F20"/>
          <w:spacing w:val="-2"/>
        </w:rPr>
        <w:t>полезности </w:t>
      </w:r>
      <w:r>
        <w:rPr>
          <w:color w:val="231F20"/>
        </w:rPr>
        <w:t>теста, по которой можно решить, стоит ли оставлять тест в проекте.</w:t>
      </w:r>
    </w:p>
    <w:p>
      <w:pPr>
        <w:pStyle w:val="BodyText"/>
        <w:spacing w:line="256" w:lineRule="auto" w:before="119"/>
        <w:ind w:left="255" w:right="107"/>
        <w:jc w:val="both"/>
      </w:pPr>
      <w:r>
        <w:rPr>
          <w:color w:val="231F20"/>
          <w:spacing w:val="-2"/>
        </w:rPr>
        <w:t>Напомню,</w:t>
      </w:r>
      <w:r>
        <w:rPr>
          <w:color w:val="231F20"/>
          <w:spacing w:val="-10"/>
        </w:rPr>
        <w:t> </w:t>
      </w:r>
      <w:r>
        <w:rPr>
          <w:color w:val="231F20"/>
          <w:spacing w:val="-2"/>
        </w:rPr>
        <w:t>что</w:t>
      </w:r>
      <w:r>
        <w:rPr>
          <w:color w:val="231F20"/>
          <w:spacing w:val="-9"/>
        </w:rPr>
        <w:t> </w:t>
      </w:r>
      <w:r>
        <w:rPr>
          <w:color w:val="231F20"/>
          <w:spacing w:val="-2"/>
        </w:rPr>
        <w:t>весь</w:t>
      </w:r>
      <w:r>
        <w:rPr>
          <w:color w:val="231F20"/>
          <w:spacing w:val="-9"/>
        </w:rPr>
        <w:t> </w:t>
      </w:r>
      <w:r>
        <w:rPr>
          <w:color w:val="231F20"/>
          <w:spacing w:val="-2"/>
        </w:rPr>
        <w:t>код,</w:t>
      </w:r>
      <w:r>
        <w:rPr>
          <w:color w:val="231F20"/>
          <w:spacing w:val="-9"/>
        </w:rPr>
        <w:t> </w:t>
      </w:r>
      <w:r>
        <w:rPr>
          <w:color w:val="231F20"/>
          <w:spacing w:val="-2"/>
        </w:rPr>
        <w:t>включая</w:t>
      </w:r>
      <w:r>
        <w:rPr>
          <w:color w:val="231F20"/>
          <w:spacing w:val="-9"/>
        </w:rPr>
        <w:t> </w:t>
      </w:r>
      <w:r>
        <w:rPr>
          <w:color w:val="231F20"/>
          <w:spacing w:val="-2"/>
        </w:rPr>
        <w:t>код</w:t>
      </w:r>
      <w:r>
        <w:rPr>
          <w:color w:val="231F20"/>
          <w:spacing w:val="-9"/>
        </w:rPr>
        <w:t> </w:t>
      </w:r>
      <w:r>
        <w:rPr>
          <w:color w:val="231F20"/>
          <w:spacing w:val="-2"/>
        </w:rPr>
        <w:t>тестов,</w:t>
      </w:r>
      <w:r>
        <w:rPr>
          <w:color w:val="231F20"/>
          <w:spacing w:val="-9"/>
        </w:rPr>
        <w:t> </w:t>
      </w:r>
      <w:r>
        <w:rPr>
          <w:color w:val="231F20"/>
          <w:spacing w:val="-2"/>
        </w:rPr>
        <w:t>является</w:t>
      </w:r>
      <w:r>
        <w:rPr>
          <w:color w:val="231F20"/>
          <w:spacing w:val="-9"/>
        </w:rPr>
        <w:t> </w:t>
      </w:r>
      <w:r>
        <w:rPr>
          <w:color w:val="231F20"/>
          <w:spacing w:val="-2"/>
        </w:rPr>
        <w:t>обязательством,</w:t>
      </w:r>
      <w:r>
        <w:rPr>
          <w:color w:val="231F20"/>
          <w:spacing w:val="-9"/>
        </w:rPr>
        <w:t> </w:t>
      </w:r>
      <w:r>
        <w:rPr>
          <w:color w:val="231F20"/>
          <w:spacing w:val="-2"/>
        </w:rPr>
        <w:t>а</w:t>
      </w:r>
      <w:r>
        <w:rPr>
          <w:color w:val="231F20"/>
          <w:spacing w:val="-9"/>
        </w:rPr>
        <w:t> </w:t>
      </w:r>
      <w:r>
        <w:rPr>
          <w:color w:val="231F20"/>
          <w:spacing w:val="-2"/>
        </w:rPr>
        <w:t>не</w:t>
      </w:r>
      <w:r>
        <w:rPr>
          <w:color w:val="231F20"/>
          <w:spacing w:val="-9"/>
        </w:rPr>
        <w:t> </w:t>
      </w:r>
      <w:r>
        <w:rPr>
          <w:color w:val="231F20"/>
          <w:spacing w:val="-2"/>
        </w:rPr>
        <w:t>активом. </w:t>
      </w:r>
      <w:r>
        <w:rPr>
          <w:color w:val="231F20"/>
          <w:spacing w:val="-4"/>
        </w:rPr>
        <w:t>Установите</w:t>
      </w:r>
      <w:r>
        <w:rPr>
          <w:color w:val="231F20"/>
          <w:spacing w:val="-8"/>
        </w:rPr>
        <w:t> </w:t>
      </w:r>
      <w:r>
        <w:rPr>
          <w:color w:val="231F20"/>
          <w:spacing w:val="-4"/>
        </w:rPr>
        <w:t>достаточно</w:t>
      </w:r>
      <w:r>
        <w:rPr>
          <w:color w:val="231F20"/>
          <w:spacing w:val="-7"/>
        </w:rPr>
        <w:t> </w:t>
      </w:r>
      <w:r>
        <w:rPr>
          <w:color w:val="231F20"/>
          <w:spacing w:val="-4"/>
        </w:rPr>
        <w:t>высокий</w:t>
      </w:r>
      <w:r>
        <w:rPr>
          <w:color w:val="231F20"/>
          <w:spacing w:val="-7"/>
        </w:rPr>
        <w:t> </w:t>
      </w:r>
      <w:r>
        <w:rPr>
          <w:color w:val="231F20"/>
          <w:spacing w:val="-4"/>
        </w:rPr>
        <w:t>порог</w:t>
      </w:r>
      <w:r>
        <w:rPr>
          <w:color w:val="231F20"/>
          <w:spacing w:val="-7"/>
        </w:rPr>
        <w:t> </w:t>
      </w:r>
      <w:r>
        <w:rPr>
          <w:color w:val="231F20"/>
          <w:spacing w:val="-4"/>
        </w:rPr>
        <w:t>для</w:t>
      </w:r>
      <w:r>
        <w:rPr>
          <w:color w:val="231F20"/>
          <w:spacing w:val="-7"/>
        </w:rPr>
        <w:t> </w:t>
      </w:r>
      <w:r>
        <w:rPr>
          <w:color w:val="231F20"/>
          <w:spacing w:val="-4"/>
        </w:rPr>
        <w:t>минимальной</w:t>
      </w:r>
      <w:r>
        <w:rPr>
          <w:color w:val="231F20"/>
          <w:spacing w:val="-7"/>
        </w:rPr>
        <w:t> </w:t>
      </w:r>
      <w:r>
        <w:rPr>
          <w:color w:val="231F20"/>
          <w:spacing w:val="-4"/>
        </w:rPr>
        <w:t>требуемой</w:t>
      </w:r>
      <w:r>
        <w:rPr>
          <w:color w:val="231F20"/>
          <w:spacing w:val="-7"/>
        </w:rPr>
        <w:t> </w:t>
      </w:r>
      <w:r>
        <w:rPr>
          <w:color w:val="231F20"/>
          <w:spacing w:val="-4"/>
        </w:rPr>
        <w:t>эффективности</w:t>
      </w:r>
      <w:r>
        <w:rPr>
          <w:color w:val="231F20"/>
        </w:rPr>
        <w:t> </w:t>
      </w:r>
      <w:r>
        <w:rPr>
          <w:color w:val="231F20"/>
          <w:spacing w:val="-4"/>
        </w:rPr>
        <w:t>и</w:t>
      </w:r>
      <w:r>
        <w:rPr>
          <w:color w:val="231F20"/>
          <w:spacing w:val="-6"/>
        </w:rPr>
        <w:t> </w:t>
      </w:r>
      <w:r>
        <w:rPr>
          <w:color w:val="231F20"/>
          <w:spacing w:val="-4"/>
        </w:rPr>
        <w:t>включайте</w:t>
      </w:r>
      <w:r>
        <w:rPr>
          <w:color w:val="231F20"/>
          <w:spacing w:val="-6"/>
        </w:rPr>
        <w:t> </w:t>
      </w:r>
      <w:r>
        <w:rPr>
          <w:color w:val="231F20"/>
          <w:spacing w:val="-4"/>
        </w:rPr>
        <w:t>в</w:t>
      </w:r>
      <w:r>
        <w:rPr>
          <w:color w:val="231F20"/>
          <w:spacing w:val="-6"/>
        </w:rPr>
        <w:t> </w:t>
      </w:r>
      <w:r>
        <w:rPr>
          <w:color w:val="231F20"/>
          <w:spacing w:val="-4"/>
        </w:rPr>
        <w:t>проект</w:t>
      </w:r>
      <w:r>
        <w:rPr>
          <w:color w:val="231F20"/>
          <w:spacing w:val="-6"/>
        </w:rPr>
        <w:t> </w:t>
      </w:r>
      <w:r>
        <w:rPr>
          <w:color w:val="231F20"/>
          <w:spacing w:val="-4"/>
        </w:rPr>
        <w:t>только</w:t>
      </w:r>
      <w:r>
        <w:rPr>
          <w:color w:val="231F20"/>
          <w:spacing w:val="-6"/>
        </w:rPr>
        <w:t> </w:t>
      </w:r>
      <w:r>
        <w:rPr>
          <w:color w:val="231F20"/>
          <w:spacing w:val="-4"/>
        </w:rPr>
        <w:t>те</w:t>
      </w:r>
      <w:r>
        <w:rPr>
          <w:color w:val="231F20"/>
          <w:spacing w:val="-6"/>
        </w:rPr>
        <w:t> </w:t>
      </w:r>
      <w:r>
        <w:rPr>
          <w:color w:val="231F20"/>
          <w:spacing w:val="-4"/>
        </w:rPr>
        <w:t>тесты,</w:t>
      </w:r>
      <w:r>
        <w:rPr>
          <w:color w:val="231F20"/>
          <w:spacing w:val="-6"/>
        </w:rPr>
        <w:t> </w:t>
      </w:r>
      <w:r>
        <w:rPr>
          <w:color w:val="231F20"/>
          <w:spacing w:val="-4"/>
        </w:rPr>
        <w:t>которые</w:t>
      </w:r>
      <w:r>
        <w:rPr>
          <w:color w:val="231F20"/>
          <w:spacing w:val="-6"/>
        </w:rPr>
        <w:t> </w:t>
      </w:r>
      <w:r>
        <w:rPr>
          <w:color w:val="231F20"/>
          <w:spacing w:val="-4"/>
        </w:rPr>
        <w:t>проходят</w:t>
      </w:r>
      <w:r>
        <w:rPr>
          <w:color w:val="231F20"/>
          <w:spacing w:val="-6"/>
        </w:rPr>
        <w:t> </w:t>
      </w:r>
      <w:r>
        <w:rPr>
          <w:color w:val="231F20"/>
          <w:spacing w:val="-4"/>
        </w:rPr>
        <w:t>этот</w:t>
      </w:r>
      <w:r>
        <w:rPr>
          <w:color w:val="231F20"/>
          <w:spacing w:val="-6"/>
        </w:rPr>
        <w:t> </w:t>
      </w:r>
      <w:r>
        <w:rPr>
          <w:color w:val="231F20"/>
          <w:spacing w:val="-4"/>
        </w:rPr>
        <w:t>порог.</w:t>
      </w:r>
      <w:r>
        <w:rPr>
          <w:color w:val="231F20"/>
          <w:spacing w:val="-6"/>
        </w:rPr>
        <w:t> </w:t>
      </w:r>
      <w:r>
        <w:rPr>
          <w:color w:val="231F20"/>
          <w:spacing w:val="-4"/>
        </w:rPr>
        <w:t>Небольшой</w:t>
      </w:r>
      <w:r>
        <w:rPr>
          <w:color w:val="231F20"/>
          <w:spacing w:val="-6"/>
        </w:rPr>
        <w:t> </w:t>
      </w:r>
      <w:r>
        <w:rPr>
          <w:color w:val="231F20"/>
          <w:spacing w:val="-4"/>
        </w:rPr>
        <w:t>на-</w:t>
      </w:r>
      <w:r>
        <w:rPr>
          <w:color w:val="231F20"/>
          <w:spacing w:val="-2"/>
        </w:rPr>
        <w:t> бор высокоэффективных тестов намного лучше справится с задачей поддержания </w:t>
      </w:r>
      <w:r>
        <w:rPr>
          <w:color w:val="231F20"/>
        </w:rPr>
        <w:t>роста проекта, чем большое количество посредственных тестов.</w:t>
      </w:r>
    </w:p>
    <w:p>
      <w:pPr>
        <w:pStyle w:val="BodyText"/>
        <w:spacing w:line="256" w:lineRule="auto" w:before="119"/>
        <w:ind w:left="255" w:right="111"/>
        <w:jc w:val="both"/>
      </w:pPr>
      <w:r>
        <w:rPr>
          <w:color w:val="231F20"/>
        </w:rPr>
        <w:t>Вскоре я приведу примеры. А пока попробуем понять, возможно ли создать иде- альный тест.</w:t>
      </w:r>
    </w:p>
    <w:p>
      <w:pPr>
        <w:pStyle w:val="BodyText"/>
        <w:spacing w:before="33"/>
      </w:pPr>
    </w:p>
    <w:p>
      <w:pPr>
        <w:pStyle w:val="Heading4"/>
        <w:numPr>
          <w:ilvl w:val="2"/>
          <w:numId w:val="34"/>
        </w:numPr>
        <w:tabs>
          <w:tab w:pos="945" w:val="left" w:leader="none"/>
        </w:tabs>
        <w:spacing w:line="240" w:lineRule="auto" w:before="0" w:after="0"/>
        <w:ind w:left="945" w:right="0" w:hanging="690"/>
        <w:jc w:val="left"/>
      </w:pPr>
      <w:r>
        <w:rPr>
          <w:color w:val="231F20"/>
        </w:rPr>
        <w:t>Возможно</w:t>
      </w:r>
      <w:r>
        <w:rPr>
          <w:color w:val="231F20"/>
          <w:spacing w:val="-3"/>
        </w:rPr>
        <w:t> </w:t>
      </w:r>
      <w:r>
        <w:rPr>
          <w:color w:val="231F20"/>
        </w:rPr>
        <w:t>ли</w:t>
      </w:r>
      <w:r>
        <w:rPr>
          <w:color w:val="231F20"/>
          <w:spacing w:val="-2"/>
        </w:rPr>
        <w:t> </w:t>
      </w:r>
      <w:r>
        <w:rPr>
          <w:color w:val="231F20"/>
        </w:rPr>
        <w:t>создать</w:t>
      </w:r>
      <w:r>
        <w:rPr>
          <w:color w:val="231F20"/>
          <w:spacing w:val="-2"/>
        </w:rPr>
        <w:t> </w:t>
      </w:r>
      <w:r>
        <w:rPr>
          <w:color w:val="231F20"/>
        </w:rPr>
        <w:t>идеальный</w:t>
      </w:r>
      <w:r>
        <w:rPr>
          <w:color w:val="231F20"/>
          <w:spacing w:val="-1"/>
        </w:rPr>
        <w:t> </w:t>
      </w:r>
      <w:r>
        <w:rPr>
          <w:color w:val="231F20"/>
          <w:spacing w:val="-2"/>
        </w:rPr>
        <w:t>тест?</w:t>
      </w:r>
    </w:p>
    <w:p>
      <w:pPr>
        <w:pStyle w:val="BodyText"/>
        <w:spacing w:line="256" w:lineRule="auto" w:before="130"/>
        <w:ind w:left="255" w:right="111"/>
        <w:jc w:val="both"/>
      </w:pPr>
      <w:r>
        <w:rPr>
          <w:color w:val="231F20"/>
          <w:spacing w:val="-2"/>
        </w:rPr>
        <w:t>Идеальный</w:t>
      </w:r>
      <w:r>
        <w:rPr>
          <w:color w:val="231F20"/>
          <w:spacing w:val="-6"/>
        </w:rPr>
        <w:t> </w:t>
      </w:r>
      <w:r>
        <w:rPr>
          <w:color w:val="231F20"/>
          <w:spacing w:val="-2"/>
        </w:rPr>
        <w:t>тест</w:t>
      </w:r>
      <w:r>
        <w:rPr>
          <w:color w:val="231F20"/>
          <w:spacing w:val="-6"/>
        </w:rPr>
        <w:t> </w:t>
      </w:r>
      <w:r>
        <w:rPr>
          <w:color w:val="231F20"/>
          <w:spacing w:val="-2"/>
        </w:rPr>
        <w:t>получает</w:t>
      </w:r>
      <w:r>
        <w:rPr>
          <w:color w:val="231F20"/>
          <w:spacing w:val="-6"/>
        </w:rPr>
        <w:t> </w:t>
      </w:r>
      <w:r>
        <w:rPr>
          <w:color w:val="231F20"/>
          <w:spacing w:val="-2"/>
        </w:rPr>
        <w:t>максимальные</w:t>
      </w:r>
      <w:r>
        <w:rPr>
          <w:color w:val="231F20"/>
          <w:spacing w:val="-6"/>
        </w:rPr>
        <w:t> </w:t>
      </w:r>
      <w:r>
        <w:rPr>
          <w:color w:val="231F20"/>
          <w:spacing w:val="-2"/>
        </w:rPr>
        <w:t>оценки</w:t>
      </w:r>
      <w:r>
        <w:rPr>
          <w:color w:val="231F20"/>
          <w:spacing w:val="-6"/>
        </w:rPr>
        <w:t> </w:t>
      </w:r>
      <w:r>
        <w:rPr>
          <w:color w:val="231F20"/>
          <w:spacing w:val="-2"/>
        </w:rPr>
        <w:t>по</w:t>
      </w:r>
      <w:r>
        <w:rPr>
          <w:color w:val="231F20"/>
          <w:spacing w:val="-6"/>
        </w:rPr>
        <w:t> </w:t>
      </w:r>
      <w:r>
        <w:rPr>
          <w:color w:val="231F20"/>
          <w:spacing w:val="-2"/>
        </w:rPr>
        <w:t>всем</w:t>
      </w:r>
      <w:r>
        <w:rPr>
          <w:color w:val="231F20"/>
          <w:spacing w:val="-6"/>
        </w:rPr>
        <w:t> </w:t>
      </w:r>
      <w:r>
        <w:rPr>
          <w:color w:val="231F20"/>
          <w:spacing w:val="-2"/>
        </w:rPr>
        <w:t>четырем</w:t>
      </w:r>
      <w:r>
        <w:rPr>
          <w:color w:val="231F20"/>
          <w:spacing w:val="-6"/>
        </w:rPr>
        <w:t> </w:t>
      </w:r>
      <w:r>
        <w:rPr>
          <w:color w:val="231F20"/>
          <w:spacing w:val="-2"/>
        </w:rPr>
        <w:t>атрибутам.</w:t>
      </w:r>
      <w:r>
        <w:rPr>
          <w:color w:val="231F20"/>
          <w:spacing w:val="-6"/>
        </w:rPr>
        <w:t> </w:t>
      </w:r>
      <w:r>
        <w:rPr>
          <w:color w:val="231F20"/>
          <w:spacing w:val="-2"/>
        </w:rPr>
        <w:t>Если считать,</w:t>
      </w:r>
      <w:r>
        <w:rPr>
          <w:color w:val="231F20"/>
          <w:spacing w:val="-10"/>
        </w:rPr>
        <w:t> </w:t>
      </w:r>
      <w:r>
        <w:rPr>
          <w:color w:val="231F20"/>
          <w:spacing w:val="-2"/>
        </w:rPr>
        <w:t>что</w:t>
      </w:r>
      <w:r>
        <w:rPr>
          <w:color w:val="231F20"/>
          <w:spacing w:val="-9"/>
        </w:rPr>
        <w:t> </w:t>
      </w:r>
      <w:r>
        <w:rPr>
          <w:color w:val="231F20"/>
          <w:spacing w:val="-2"/>
        </w:rPr>
        <w:t>минимальное</w:t>
      </w:r>
      <w:r>
        <w:rPr>
          <w:color w:val="231F20"/>
          <w:spacing w:val="-9"/>
        </w:rPr>
        <w:t> </w:t>
      </w:r>
      <w:r>
        <w:rPr>
          <w:color w:val="231F20"/>
          <w:spacing w:val="-2"/>
        </w:rPr>
        <w:t>и</w:t>
      </w:r>
      <w:r>
        <w:rPr>
          <w:color w:val="231F20"/>
          <w:spacing w:val="-9"/>
        </w:rPr>
        <w:t> </w:t>
      </w:r>
      <w:r>
        <w:rPr>
          <w:color w:val="231F20"/>
          <w:spacing w:val="-2"/>
        </w:rPr>
        <w:t>максимальное</w:t>
      </w:r>
      <w:r>
        <w:rPr>
          <w:color w:val="231F20"/>
          <w:spacing w:val="-9"/>
        </w:rPr>
        <w:t> </w:t>
      </w:r>
      <w:r>
        <w:rPr>
          <w:color w:val="231F20"/>
          <w:spacing w:val="-2"/>
        </w:rPr>
        <w:t>значение</w:t>
      </w:r>
      <w:r>
        <w:rPr>
          <w:color w:val="231F20"/>
          <w:spacing w:val="-9"/>
        </w:rPr>
        <w:t> </w:t>
      </w:r>
      <w:r>
        <w:rPr>
          <w:color w:val="231F20"/>
          <w:spacing w:val="-2"/>
        </w:rPr>
        <w:t>каждого</w:t>
      </w:r>
      <w:r>
        <w:rPr>
          <w:color w:val="231F20"/>
          <w:spacing w:val="-9"/>
        </w:rPr>
        <w:t> </w:t>
      </w:r>
      <w:r>
        <w:rPr>
          <w:color w:val="231F20"/>
          <w:spacing w:val="-2"/>
        </w:rPr>
        <w:t>атрибута</w:t>
      </w:r>
      <w:r>
        <w:rPr>
          <w:color w:val="231F20"/>
          <w:spacing w:val="-9"/>
        </w:rPr>
        <w:t> </w:t>
      </w:r>
      <w:r>
        <w:rPr>
          <w:color w:val="231F20"/>
          <w:spacing w:val="-2"/>
        </w:rPr>
        <w:t>равны</w:t>
      </w:r>
      <w:r>
        <w:rPr>
          <w:color w:val="231F20"/>
          <w:spacing w:val="-9"/>
        </w:rPr>
        <w:t> </w:t>
      </w:r>
      <w:r>
        <w:rPr>
          <w:color w:val="231F20"/>
          <w:spacing w:val="-2"/>
        </w:rPr>
        <w:t>0</w:t>
      </w:r>
      <w:r>
        <w:rPr>
          <w:color w:val="231F20"/>
          <w:spacing w:val="-9"/>
        </w:rPr>
        <w:t> </w:t>
      </w:r>
      <w:r>
        <w:rPr>
          <w:color w:val="231F20"/>
          <w:spacing w:val="-2"/>
        </w:rPr>
        <w:t>и</w:t>
      </w:r>
      <w:r>
        <w:rPr>
          <w:color w:val="231F20"/>
          <w:spacing w:val="-9"/>
        </w:rPr>
        <w:t> </w:t>
      </w:r>
      <w:r>
        <w:rPr>
          <w:color w:val="231F20"/>
          <w:spacing w:val="-2"/>
        </w:rPr>
        <w:t>1, </w:t>
      </w:r>
      <w:r>
        <w:rPr>
          <w:color w:val="231F20"/>
        </w:rPr>
        <w:t>идеальный тест должен получить 1 по всем четырем атрибутам.</w:t>
      </w:r>
    </w:p>
    <w:p>
      <w:pPr>
        <w:pStyle w:val="BodyText"/>
        <w:spacing w:line="256" w:lineRule="auto" w:before="116"/>
        <w:ind w:left="255" w:right="111"/>
        <w:jc w:val="both"/>
      </w:pPr>
      <w:r>
        <w:rPr>
          <w:color w:val="231F20"/>
          <w:spacing w:val="-6"/>
        </w:rPr>
        <w:t>К</w:t>
      </w:r>
      <w:r>
        <w:rPr>
          <w:color w:val="231F20"/>
          <w:spacing w:val="-5"/>
        </w:rPr>
        <w:t> </w:t>
      </w:r>
      <w:r>
        <w:rPr>
          <w:color w:val="231F20"/>
          <w:spacing w:val="-6"/>
        </w:rPr>
        <w:t>сожалению,</w:t>
      </w:r>
      <w:r>
        <w:rPr>
          <w:color w:val="231F20"/>
          <w:spacing w:val="-4"/>
        </w:rPr>
        <w:t> </w:t>
      </w:r>
      <w:r>
        <w:rPr>
          <w:color w:val="231F20"/>
          <w:spacing w:val="-6"/>
        </w:rPr>
        <w:t>создать</w:t>
      </w:r>
      <w:r>
        <w:rPr>
          <w:color w:val="231F20"/>
          <w:spacing w:val="-5"/>
        </w:rPr>
        <w:t> </w:t>
      </w:r>
      <w:r>
        <w:rPr>
          <w:color w:val="231F20"/>
          <w:spacing w:val="-6"/>
        </w:rPr>
        <w:t>такой</w:t>
      </w:r>
      <w:r>
        <w:rPr>
          <w:color w:val="231F20"/>
          <w:spacing w:val="-4"/>
        </w:rPr>
        <w:t> </w:t>
      </w:r>
      <w:r>
        <w:rPr>
          <w:color w:val="231F20"/>
          <w:spacing w:val="-6"/>
        </w:rPr>
        <w:t>тест</w:t>
      </w:r>
      <w:r>
        <w:rPr>
          <w:color w:val="231F20"/>
          <w:spacing w:val="-5"/>
        </w:rPr>
        <w:t> </w:t>
      </w:r>
      <w:r>
        <w:rPr>
          <w:color w:val="231F20"/>
          <w:spacing w:val="-6"/>
        </w:rPr>
        <w:t>невозможно.</w:t>
      </w:r>
      <w:r>
        <w:rPr>
          <w:color w:val="231F20"/>
          <w:spacing w:val="-4"/>
        </w:rPr>
        <w:t> </w:t>
      </w:r>
      <w:r>
        <w:rPr>
          <w:color w:val="231F20"/>
          <w:spacing w:val="-6"/>
        </w:rPr>
        <w:t>Дело</w:t>
      </w:r>
      <w:r>
        <w:rPr>
          <w:color w:val="231F20"/>
          <w:spacing w:val="-5"/>
        </w:rPr>
        <w:t> </w:t>
      </w:r>
      <w:r>
        <w:rPr>
          <w:color w:val="231F20"/>
          <w:spacing w:val="-6"/>
        </w:rPr>
        <w:t>в</w:t>
      </w:r>
      <w:r>
        <w:rPr>
          <w:color w:val="231F20"/>
          <w:spacing w:val="-5"/>
        </w:rPr>
        <w:t> </w:t>
      </w:r>
      <w:r>
        <w:rPr>
          <w:color w:val="231F20"/>
          <w:spacing w:val="-6"/>
        </w:rPr>
        <w:t>том,</w:t>
      </w:r>
      <w:r>
        <w:rPr>
          <w:color w:val="231F20"/>
          <w:spacing w:val="-4"/>
        </w:rPr>
        <w:t> </w:t>
      </w:r>
      <w:r>
        <w:rPr>
          <w:color w:val="231F20"/>
          <w:spacing w:val="-6"/>
        </w:rPr>
        <w:t>что</w:t>
      </w:r>
      <w:r>
        <w:rPr>
          <w:color w:val="231F20"/>
          <w:spacing w:val="-5"/>
        </w:rPr>
        <w:t> </w:t>
      </w:r>
      <w:r>
        <w:rPr>
          <w:color w:val="231F20"/>
          <w:spacing w:val="-6"/>
        </w:rPr>
        <w:t>первые</w:t>
      </w:r>
      <w:r>
        <w:rPr>
          <w:color w:val="231F20"/>
          <w:spacing w:val="-4"/>
        </w:rPr>
        <w:t> </w:t>
      </w:r>
      <w:r>
        <w:rPr>
          <w:color w:val="231F20"/>
          <w:spacing w:val="-6"/>
        </w:rPr>
        <w:t>три</w:t>
      </w:r>
      <w:r>
        <w:rPr>
          <w:color w:val="231F20"/>
          <w:spacing w:val="-5"/>
        </w:rPr>
        <w:t> </w:t>
      </w:r>
      <w:r>
        <w:rPr>
          <w:color w:val="231F20"/>
          <w:spacing w:val="-6"/>
        </w:rPr>
        <w:t>атрибута</w:t>
      </w:r>
      <w:r>
        <w:rPr>
          <w:color w:val="231F20"/>
          <w:spacing w:val="-5"/>
        </w:rPr>
        <w:t> </w:t>
      </w:r>
      <w:r>
        <w:rPr>
          <w:color w:val="231F20"/>
          <w:spacing w:val="-6"/>
        </w:rPr>
        <w:t>—</w:t>
      </w:r>
      <w:r>
        <w:rPr>
          <w:color w:val="231F20"/>
        </w:rPr>
        <w:t> </w:t>
      </w:r>
      <w:r>
        <w:rPr>
          <w:color w:val="231F20"/>
          <w:spacing w:val="-6"/>
        </w:rPr>
        <w:t>защита</w:t>
      </w:r>
      <w:r>
        <w:rPr>
          <w:color w:val="231F20"/>
          <w:spacing w:val="-5"/>
        </w:rPr>
        <w:t> </w:t>
      </w:r>
      <w:r>
        <w:rPr>
          <w:color w:val="231F20"/>
          <w:spacing w:val="-6"/>
        </w:rPr>
        <w:t>от</w:t>
      </w:r>
      <w:r>
        <w:rPr>
          <w:color w:val="231F20"/>
          <w:spacing w:val="-5"/>
        </w:rPr>
        <w:t> </w:t>
      </w:r>
      <w:r>
        <w:rPr>
          <w:color w:val="231F20"/>
          <w:spacing w:val="-6"/>
        </w:rPr>
        <w:t>багов,</w:t>
      </w:r>
      <w:r>
        <w:rPr>
          <w:color w:val="231F20"/>
          <w:spacing w:val="-5"/>
        </w:rPr>
        <w:t> </w:t>
      </w:r>
      <w:r>
        <w:rPr>
          <w:color w:val="231F20"/>
          <w:spacing w:val="-6"/>
        </w:rPr>
        <w:t>устойчивость</w:t>
      </w:r>
      <w:r>
        <w:rPr>
          <w:color w:val="231F20"/>
          <w:spacing w:val="-5"/>
        </w:rPr>
        <w:t> </w:t>
      </w:r>
      <w:r>
        <w:rPr>
          <w:color w:val="231F20"/>
          <w:spacing w:val="-6"/>
        </w:rPr>
        <w:t>к</w:t>
      </w:r>
      <w:r>
        <w:rPr>
          <w:color w:val="231F20"/>
          <w:spacing w:val="-5"/>
        </w:rPr>
        <w:t> </w:t>
      </w:r>
      <w:r>
        <w:rPr>
          <w:color w:val="231F20"/>
          <w:spacing w:val="-6"/>
        </w:rPr>
        <w:t>рефакторингу</w:t>
      </w:r>
      <w:r>
        <w:rPr>
          <w:color w:val="231F20"/>
          <w:spacing w:val="-5"/>
        </w:rPr>
        <w:t> </w:t>
      </w:r>
      <w:r>
        <w:rPr>
          <w:color w:val="231F20"/>
          <w:spacing w:val="-6"/>
        </w:rPr>
        <w:t>и</w:t>
      </w:r>
      <w:r>
        <w:rPr>
          <w:color w:val="231F20"/>
          <w:spacing w:val="-5"/>
        </w:rPr>
        <w:t> </w:t>
      </w:r>
      <w:r>
        <w:rPr>
          <w:color w:val="231F20"/>
          <w:spacing w:val="-6"/>
        </w:rPr>
        <w:t>быстрая</w:t>
      </w:r>
      <w:r>
        <w:rPr>
          <w:color w:val="231F20"/>
          <w:spacing w:val="-5"/>
        </w:rPr>
        <w:t> </w:t>
      </w:r>
      <w:r>
        <w:rPr>
          <w:color w:val="231F20"/>
          <w:spacing w:val="-6"/>
        </w:rPr>
        <w:t>обратная</w:t>
      </w:r>
      <w:r>
        <w:rPr>
          <w:color w:val="231F20"/>
          <w:spacing w:val="-5"/>
        </w:rPr>
        <w:t> </w:t>
      </w:r>
      <w:r>
        <w:rPr>
          <w:color w:val="231F20"/>
          <w:spacing w:val="-6"/>
        </w:rPr>
        <w:t>связь</w:t>
      </w:r>
      <w:r>
        <w:rPr>
          <w:color w:val="231F20"/>
          <w:spacing w:val="-5"/>
        </w:rPr>
        <w:t> </w:t>
      </w:r>
      <w:r>
        <w:rPr>
          <w:color w:val="231F20"/>
          <w:spacing w:val="-6"/>
        </w:rPr>
        <w:t>—</w:t>
      </w:r>
      <w:r>
        <w:rPr>
          <w:color w:val="231F20"/>
          <w:spacing w:val="-5"/>
        </w:rPr>
        <w:t> </w:t>
      </w:r>
      <w:r>
        <w:rPr>
          <w:color w:val="231F20"/>
          <w:spacing w:val="-6"/>
        </w:rPr>
        <w:t>являются</w:t>
      </w:r>
      <w:r>
        <w:rPr>
          <w:color w:val="231F20"/>
        </w:rPr>
        <w:t> </w:t>
      </w:r>
      <w:r>
        <w:rPr>
          <w:color w:val="231F20"/>
          <w:spacing w:val="-6"/>
        </w:rPr>
        <w:t>взаимоисключающими.</w:t>
      </w:r>
      <w:r>
        <w:rPr>
          <w:color w:val="231F20"/>
        </w:rPr>
        <w:t> </w:t>
      </w:r>
      <w:r>
        <w:rPr>
          <w:color w:val="231F20"/>
          <w:spacing w:val="-6"/>
        </w:rPr>
        <w:t>Невозможно</w:t>
      </w:r>
      <w:r>
        <w:rPr>
          <w:color w:val="231F20"/>
        </w:rPr>
        <w:t> </w:t>
      </w:r>
      <w:r>
        <w:rPr>
          <w:color w:val="231F20"/>
          <w:spacing w:val="-6"/>
        </w:rPr>
        <w:t>довести</w:t>
      </w:r>
      <w:r>
        <w:rPr>
          <w:color w:val="231F20"/>
        </w:rPr>
        <w:t> </w:t>
      </w:r>
      <w:r>
        <w:rPr>
          <w:color w:val="231F20"/>
          <w:spacing w:val="-6"/>
        </w:rPr>
        <w:t>их</w:t>
      </w:r>
      <w:r>
        <w:rPr>
          <w:color w:val="231F20"/>
        </w:rPr>
        <w:t> </w:t>
      </w:r>
      <w:r>
        <w:rPr>
          <w:color w:val="231F20"/>
          <w:spacing w:val="-6"/>
        </w:rPr>
        <w:t>до</w:t>
      </w:r>
      <w:r>
        <w:rPr>
          <w:color w:val="231F20"/>
        </w:rPr>
        <w:t> </w:t>
      </w:r>
      <w:r>
        <w:rPr>
          <w:color w:val="231F20"/>
          <w:spacing w:val="-6"/>
        </w:rPr>
        <w:t>максимума</w:t>
      </w:r>
      <w:r>
        <w:rPr>
          <w:color w:val="231F20"/>
        </w:rPr>
        <w:t> </w:t>
      </w:r>
      <w:r>
        <w:rPr>
          <w:color w:val="231F20"/>
          <w:spacing w:val="-6"/>
        </w:rPr>
        <w:t>одновременно:</w:t>
      </w:r>
      <w:r>
        <w:rPr>
          <w:color w:val="231F20"/>
        </w:rPr>
        <w:t> </w:t>
      </w:r>
      <w:r>
        <w:rPr>
          <w:color w:val="231F20"/>
          <w:spacing w:val="-6"/>
        </w:rPr>
        <w:t>одним</w:t>
      </w:r>
      <w:r>
        <w:rPr>
          <w:color w:val="231F20"/>
        </w:rPr>
        <w:t> из трех придется пожертвовать для максимизации двух остальных.</w:t>
      </w:r>
    </w:p>
    <w:p>
      <w:pPr>
        <w:pStyle w:val="BodyText"/>
        <w:spacing w:line="256" w:lineRule="auto" w:before="118"/>
        <w:ind w:left="255" w:right="111"/>
        <w:jc w:val="both"/>
      </w:pPr>
      <w:r>
        <w:rPr>
          <w:color w:val="231F20"/>
          <w:spacing w:val="-2"/>
        </w:rPr>
        <w:t>Более</w:t>
      </w:r>
      <w:r>
        <w:rPr>
          <w:color w:val="231F20"/>
          <w:spacing w:val="-7"/>
        </w:rPr>
        <w:t> </w:t>
      </w:r>
      <w:r>
        <w:rPr>
          <w:color w:val="231F20"/>
          <w:spacing w:val="-2"/>
        </w:rPr>
        <w:t>того,</w:t>
      </w:r>
      <w:r>
        <w:rPr>
          <w:color w:val="231F20"/>
          <w:spacing w:val="-7"/>
        </w:rPr>
        <w:t> </w:t>
      </w:r>
      <w:r>
        <w:rPr>
          <w:color w:val="231F20"/>
          <w:spacing w:val="-2"/>
        </w:rPr>
        <w:t>из-за</w:t>
      </w:r>
      <w:r>
        <w:rPr>
          <w:color w:val="231F20"/>
          <w:spacing w:val="-7"/>
        </w:rPr>
        <w:t> </w:t>
      </w:r>
      <w:r>
        <w:rPr>
          <w:color w:val="231F20"/>
          <w:spacing w:val="-2"/>
        </w:rPr>
        <w:t>принципа</w:t>
      </w:r>
      <w:r>
        <w:rPr>
          <w:color w:val="231F20"/>
          <w:spacing w:val="-7"/>
        </w:rPr>
        <w:t> </w:t>
      </w:r>
      <w:r>
        <w:rPr>
          <w:color w:val="231F20"/>
          <w:spacing w:val="-2"/>
        </w:rPr>
        <w:t>умножения</w:t>
      </w:r>
      <w:r>
        <w:rPr>
          <w:color w:val="231F20"/>
          <w:spacing w:val="-7"/>
        </w:rPr>
        <w:t> </w:t>
      </w:r>
      <w:r>
        <w:rPr>
          <w:color w:val="231F20"/>
          <w:spacing w:val="-2"/>
        </w:rPr>
        <w:t>(см.</w:t>
      </w:r>
      <w:r>
        <w:rPr>
          <w:color w:val="231F20"/>
          <w:spacing w:val="-7"/>
        </w:rPr>
        <w:t> </w:t>
      </w:r>
      <w:r>
        <w:rPr>
          <w:color w:val="231F20"/>
          <w:spacing w:val="-2"/>
        </w:rPr>
        <w:t>формулу</w:t>
      </w:r>
      <w:r>
        <w:rPr>
          <w:color w:val="231F20"/>
          <w:spacing w:val="-7"/>
        </w:rPr>
        <w:t> </w:t>
      </w:r>
      <w:r>
        <w:rPr>
          <w:color w:val="231F20"/>
          <w:spacing w:val="-2"/>
        </w:rPr>
        <w:t>эффективности</w:t>
      </w:r>
      <w:r>
        <w:rPr>
          <w:color w:val="231F20"/>
          <w:spacing w:val="-7"/>
        </w:rPr>
        <w:t> </w:t>
      </w:r>
      <w:r>
        <w:rPr>
          <w:color w:val="231F20"/>
          <w:spacing w:val="-2"/>
        </w:rPr>
        <w:t>выше)</w:t>
      </w:r>
      <w:r>
        <w:rPr>
          <w:color w:val="231F20"/>
          <w:spacing w:val="-7"/>
        </w:rPr>
        <w:t> </w:t>
      </w:r>
      <w:r>
        <w:rPr>
          <w:color w:val="231F20"/>
          <w:spacing w:val="-2"/>
        </w:rPr>
        <w:t>выдер- жать</w:t>
      </w:r>
      <w:r>
        <w:rPr>
          <w:color w:val="231F20"/>
          <w:spacing w:val="-7"/>
        </w:rPr>
        <w:t> </w:t>
      </w:r>
      <w:r>
        <w:rPr>
          <w:color w:val="231F20"/>
          <w:spacing w:val="-2"/>
        </w:rPr>
        <w:t>баланс</w:t>
      </w:r>
      <w:r>
        <w:rPr>
          <w:color w:val="231F20"/>
          <w:spacing w:val="-7"/>
        </w:rPr>
        <w:t> </w:t>
      </w:r>
      <w:r>
        <w:rPr>
          <w:color w:val="231F20"/>
          <w:spacing w:val="-2"/>
        </w:rPr>
        <w:t>еще</w:t>
      </w:r>
      <w:r>
        <w:rPr>
          <w:color w:val="231F20"/>
          <w:spacing w:val="-7"/>
        </w:rPr>
        <w:t> </w:t>
      </w:r>
      <w:r>
        <w:rPr>
          <w:color w:val="231F20"/>
          <w:spacing w:val="-2"/>
        </w:rPr>
        <w:t>сложнее.</w:t>
      </w:r>
      <w:r>
        <w:rPr>
          <w:color w:val="231F20"/>
          <w:spacing w:val="-7"/>
        </w:rPr>
        <w:t> </w:t>
      </w:r>
      <w:r>
        <w:rPr>
          <w:color w:val="231F20"/>
          <w:spacing w:val="-2"/>
        </w:rPr>
        <w:t>Нельзя</w:t>
      </w:r>
      <w:r>
        <w:rPr>
          <w:color w:val="231F20"/>
          <w:spacing w:val="-7"/>
        </w:rPr>
        <w:t> </w:t>
      </w:r>
      <w:r>
        <w:rPr>
          <w:color w:val="231F20"/>
          <w:spacing w:val="-2"/>
        </w:rPr>
        <w:t>просто</w:t>
      </w:r>
      <w:r>
        <w:rPr>
          <w:color w:val="231F20"/>
          <w:spacing w:val="-7"/>
        </w:rPr>
        <w:t> </w:t>
      </w:r>
      <w:r>
        <w:rPr>
          <w:color w:val="231F20"/>
          <w:spacing w:val="-2"/>
        </w:rPr>
        <w:t>обнулить</w:t>
      </w:r>
      <w:r>
        <w:rPr>
          <w:color w:val="231F20"/>
          <w:spacing w:val="-7"/>
        </w:rPr>
        <w:t> </w:t>
      </w:r>
      <w:r>
        <w:rPr>
          <w:color w:val="231F20"/>
          <w:spacing w:val="-2"/>
        </w:rPr>
        <w:t>один</w:t>
      </w:r>
      <w:r>
        <w:rPr>
          <w:color w:val="231F20"/>
          <w:spacing w:val="-7"/>
        </w:rPr>
        <w:t> </w:t>
      </w:r>
      <w:r>
        <w:rPr>
          <w:color w:val="231F20"/>
          <w:spacing w:val="-2"/>
        </w:rPr>
        <w:t>атрибут,</w:t>
      </w:r>
      <w:r>
        <w:rPr>
          <w:color w:val="231F20"/>
          <w:spacing w:val="-7"/>
        </w:rPr>
        <w:t> </w:t>
      </w:r>
      <w:r>
        <w:rPr>
          <w:color w:val="231F20"/>
          <w:spacing w:val="-2"/>
        </w:rPr>
        <w:t>чтобы</w:t>
      </w:r>
      <w:r>
        <w:rPr>
          <w:color w:val="231F20"/>
          <w:spacing w:val="-7"/>
        </w:rPr>
        <w:t> </w:t>
      </w:r>
      <w:r>
        <w:rPr>
          <w:color w:val="231F20"/>
          <w:spacing w:val="-2"/>
        </w:rPr>
        <w:t>сосредото- читься</w:t>
      </w:r>
      <w:r>
        <w:rPr>
          <w:color w:val="231F20"/>
          <w:spacing w:val="-8"/>
        </w:rPr>
        <w:t> </w:t>
      </w:r>
      <w:r>
        <w:rPr>
          <w:color w:val="231F20"/>
          <w:spacing w:val="-2"/>
        </w:rPr>
        <w:t>на</w:t>
      </w:r>
      <w:r>
        <w:rPr>
          <w:color w:val="231F20"/>
          <w:spacing w:val="-8"/>
        </w:rPr>
        <w:t> </w:t>
      </w:r>
      <w:r>
        <w:rPr>
          <w:color w:val="231F20"/>
          <w:spacing w:val="-2"/>
        </w:rPr>
        <w:t>остальных.</w:t>
      </w:r>
      <w:r>
        <w:rPr>
          <w:color w:val="231F20"/>
          <w:spacing w:val="-8"/>
        </w:rPr>
        <w:t> </w:t>
      </w:r>
      <w:r>
        <w:rPr>
          <w:color w:val="231F20"/>
          <w:spacing w:val="-2"/>
        </w:rPr>
        <w:t>Как</w:t>
      </w:r>
      <w:r>
        <w:rPr>
          <w:color w:val="231F20"/>
          <w:spacing w:val="-8"/>
        </w:rPr>
        <w:t> </w:t>
      </w:r>
      <w:r>
        <w:rPr>
          <w:color w:val="231F20"/>
          <w:spacing w:val="-2"/>
        </w:rPr>
        <w:t>упоминалось</w:t>
      </w:r>
      <w:r>
        <w:rPr>
          <w:color w:val="231F20"/>
          <w:spacing w:val="-8"/>
        </w:rPr>
        <w:t> </w:t>
      </w:r>
      <w:r>
        <w:rPr>
          <w:color w:val="231F20"/>
          <w:spacing w:val="-2"/>
        </w:rPr>
        <w:t>ранее,</w:t>
      </w:r>
      <w:r>
        <w:rPr>
          <w:color w:val="231F20"/>
          <w:spacing w:val="-8"/>
        </w:rPr>
        <w:t> </w:t>
      </w:r>
      <w:r>
        <w:rPr>
          <w:color w:val="231F20"/>
          <w:spacing w:val="-2"/>
        </w:rPr>
        <w:t>тест</w:t>
      </w:r>
      <w:r>
        <w:rPr>
          <w:color w:val="231F20"/>
          <w:spacing w:val="-8"/>
        </w:rPr>
        <w:t> </w:t>
      </w:r>
      <w:r>
        <w:rPr>
          <w:color w:val="231F20"/>
          <w:spacing w:val="-2"/>
        </w:rPr>
        <w:t>с</w:t>
      </w:r>
      <w:r>
        <w:rPr>
          <w:color w:val="231F20"/>
          <w:spacing w:val="-8"/>
        </w:rPr>
        <w:t> </w:t>
      </w:r>
      <w:r>
        <w:rPr>
          <w:color w:val="231F20"/>
          <w:spacing w:val="-2"/>
        </w:rPr>
        <w:t>нулевым</w:t>
      </w:r>
      <w:r>
        <w:rPr>
          <w:color w:val="231F20"/>
          <w:spacing w:val="-8"/>
        </w:rPr>
        <w:t> </w:t>
      </w:r>
      <w:r>
        <w:rPr>
          <w:color w:val="231F20"/>
          <w:spacing w:val="-2"/>
        </w:rPr>
        <w:t>значением</w:t>
      </w:r>
      <w:r>
        <w:rPr>
          <w:color w:val="231F20"/>
          <w:spacing w:val="-8"/>
        </w:rPr>
        <w:t> </w:t>
      </w:r>
      <w:r>
        <w:rPr>
          <w:color w:val="231F20"/>
          <w:spacing w:val="-2"/>
        </w:rPr>
        <w:t>в</w:t>
      </w:r>
      <w:r>
        <w:rPr>
          <w:color w:val="231F20"/>
          <w:spacing w:val="-8"/>
        </w:rPr>
        <w:t> </w:t>
      </w:r>
      <w:r>
        <w:rPr>
          <w:color w:val="231F20"/>
          <w:spacing w:val="-2"/>
        </w:rPr>
        <w:t>одной</w:t>
      </w:r>
      <w:r>
        <w:rPr>
          <w:color w:val="231F20"/>
          <w:spacing w:val="-8"/>
        </w:rPr>
        <w:t> </w:t>
      </w:r>
      <w:r>
        <w:rPr>
          <w:color w:val="231F20"/>
          <w:spacing w:val="-2"/>
        </w:rPr>
        <w:t>из четырех</w:t>
      </w:r>
      <w:r>
        <w:rPr>
          <w:color w:val="231F20"/>
          <w:spacing w:val="-7"/>
        </w:rPr>
        <w:t> </w:t>
      </w:r>
      <w:r>
        <w:rPr>
          <w:color w:val="231F20"/>
          <w:spacing w:val="-2"/>
        </w:rPr>
        <w:t>категорий</w:t>
      </w:r>
      <w:r>
        <w:rPr>
          <w:color w:val="231F20"/>
          <w:spacing w:val="-7"/>
        </w:rPr>
        <w:t> </w:t>
      </w:r>
      <w:r>
        <w:rPr>
          <w:color w:val="231F20"/>
          <w:spacing w:val="-2"/>
        </w:rPr>
        <w:t>бесполезен.</w:t>
      </w:r>
      <w:r>
        <w:rPr>
          <w:color w:val="231F20"/>
          <w:spacing w:val="-7"/>
        </w:rPr>
        <w:t> </w:t>
      </w:r>
      <w:r>
        <w:rPr>
          <w:color w:val="231F20"/>
          <w:spacing w:val="-2"/>
        </w:rPr>
        <w:t>Следовательно,</w:t>
      </w:r>
      <w:r>
        <w:rPr>
          <w:color w:val="231F20"/>
          <w:spacing w:val="-7"/>
        </w:rPr>
        <w:t> </w:t>
      </w:r>
      <w:r>
        <w:rPr>
          <w:color w:val="231F20"/>
          <w:spacing w:val="-2"/>
        </w:rPr>
        <w:t>атрибуты</w:t>
      </w:r>
      <w:r>
        <w:rPr>
          <w:color w:val="231F20"/>
          <w:spacing w:val="-7"/>
        </w:rPr>
        <w:t> </w:t>
      </w:r>
      <w:r>
        <w:rPr>
          <w:color w:val="231F20"/>
          <w:spacing w:val="-2"/>
        </w:rPr>
        <w:t>нужно</w:t>
      </w:r>
      <w:r>
        <w:rPr>
          <w:color w:val="231F20"/>
          <w:spacing w:val="-7"/>
        </w:rPr>
        <w:t> </w:t>
      </w:r>
      <w:r>
        <w:rPr>
          <w:color w:val="231F20"/>
          <w:spacing w:val="-2"/>
        </w:rPr>
        <w:t>максимизировать </w:t>
      </w:r>
      <w:r>
        <w:rPr>
          <w:color w:val="231F20"/>
        </w:rPr>
        <w:t>так, чтобы ни один из них не падал слишком низко.</w:t>
      </w:r>
    </w:p>
    <w:p>
      <w:pPr>
        <w:pStyle w:val="BodyText"/>
        <w:spacing w:line="256" w:lineRule="auto" w:before="119"/>
        <w:ind w:left="255" w:right="109"/>
        <w:jc w:val="both"/>
      </w:pPr>
      <w:r>
        <w:rPr>
          <w:color w:val="231F20"/>
        </w:rPr>
        <w:t>Рассмотрим примеры тестов, которые стараются максимизировать два из </w:t>
      </w:r>
      <w:r>
        <w:rPr>
          <w:color w:val="231F20"/>
        </w:rPr>
        <w:t>трех </w:t>
      </w:r>
      <w:r>
        <w:rPr>
          <w:color w:val="231F20"/>
          <w:spacing w:val="-2"/>
        </w:rPr>
        <w:t>атрибутов</w:t>
      </w:r>
      <w:r>
        <w:rPr>
          <w:color w:val="231F20"/>
          <w:spacing w:val="-6"/>
        </w:rPr>
        <w:t> </w:t>
      </w:r>
      <w:r>
        <w:rPr>
          <w:color w:val="231F20"/>
          <w:spacing w:val="-2"/>
        </w:rPr>
        <w:t>за</w:t>
      </w:r>
      <w:r>
        <w:rPr>
          <w:color w:val="231F20"/>
          <w:spacing w:val="-6"/>
        </w:rPr>
        <w:t> </w:t>
      </w:r>
      <w:r>
        <w:rPr>
          <w:color w:val="231F20"/>
          <w:spacing w:val="-2"/>
        </w:rPr>
        <w:t>счет</w:t>
      </w:r>
      <w:r>
        <w:rPr>
          <w:color w:val="231F20"/>
          <w:spacing w:val="-6"/>
        </w:rPr>
        <w:t> </w:t>
      </w:r>
      <w:r>
        <w:rPr>
          <w:color w:val="231F20"/>
          <w:spacing w:val="-2"/>
        </w:rPr>
        <w:t>третьего.</w:t>
      </w:r>
      <w:r>
        <w:rPr>
          <w:color w:val="231F20"/>
          <w:spacing w:val="-6"/>
        </w:rPr>
        <w:t> </w:t>
      </w:r>
      <w:r>
        <w:rPr>
          <w:color w:val="231F20"/>
          <w:spacing w:val="-2"/>
        </w:rPr>
        <w:t>Как</w:t>
      </w:r>
      <w:r>
        <w:rPr>
          <w:color w:val="231F20"/>
          <w:spacing w:val="-6"/>
        </w:rPr>
        <w:t> </w:t>
      </w:r>
      <w:r>
        <w:rPr>
          <w:color w:val="231F20"/>
          <w:spacing w:val="-2"/>
        </w:rPr>
        <w:t>упоминалось</w:t>
      </w:r>
      <w:r>
        <w:rPr>
          <w:color w:val="231F20"/>
          <w:spacing w:val="-6"/>
        </w:rPr>
        <w:t> </w:t>
      </w:r>
      <w:r>
        <w:rPr>
          <w:color w:val="231F20"/>
          <w:spacing w:val="-2"/>
        </w:rPr>
        <w:t>раньше,</w:t>
      </w:r>
      <w:r>
        <w:rPr>
          <w:color w:val="231F20"/>
          <w:spacing w:val="-6"/>
        </w:rPr>
        <w:t> </w:t>
      </w:r>
      <w:r>
        <w:rPr>
          <w:color w:val="231F20"/>
          <w:spacing w:val="-2"/>
        </w:rPr>
        <w:t>эффективность</w:t>
      </w:r>
      <w:r>
        <w:rPr>
          <w:color w:val="231F20"/>
          <w:spacing w:val="-6"/>
        </w:rPr>
        <w:t> </w:t>
      </w:r>
      <w:r>
        <w:rPr>
          <w:color w:val="231F20"/>
          <w:spacing w:val="-2"/>
        </w:rPr>
        <w:t>таких</w:t>
      </w:r>
      <w:r>
        <w:rPr>
          <w:color w:val="231F20"/>
          <w:spacing w:val="-6"/>
        </w:rPr>
        <w:t> </w:t>
      </w:r>
      <w:r>
        <w:rPr>
          <w:color w:val="231F20"/>
          <w:spacing w:val="-2"/>
        </w:rPr>
        <w:t>тестов </w:t>
      </w:r>
      <w:r>
        <w:rPr>
          <w:color w:val="231F20"/>
        </w:rPr>
        <w:t>близка к нулю.</w:t>
      </w:r>
    </w:p>
    <w:p>
      <w:pPr>
        <w:pStyle w:val="BodyText"/>
        <w:spacing w:after="0" w:line="256" w:lineRule="auto"/>
        <w:jc w:val="both"/>
        <w:sectPr>
          <w:pgSz w:w="9360" w:h="13210"/>
          <w:pgMar w:header="846" w:footer="0" w:top="1140" w:bottom="280" w:left="708" w:right="850"/>
        </w:sectPr>
      </w:pPr>
    </w:p>
    <w:p>
      <w:pPr>
        <w:pStyle w:val="BodyText"/>
        <w:spacing w:before="80"/>
        <w:rPr>
          <w:sz w:val="22"/>
        </w:rPr>
      </w:pPr>
    </w:p>
    <w:p>
      <w:pPr>
        <w:pStyle w:val="Heading4"/>
        <w:numPr>
          <w:ilvl w:val="2"/>
          <w:numId w:val="34"/>
        </w:numPr>
        <w:tabs>
          <w:tab w:pos="945" w:val="left" w:leader="none"/>
        </w:tabs>
        <w:spacing w:line="240" w:lineRule="auto" w:before="0" w:after="0"/>
        <w:ind w:left="945" w:right="0" w:hanging="690"/>
        <w:jc w:val="left"/>
      </w:pPr>
      <w:bookmarkStart w:name="4.4.2. Крайний случай №1: сквозные (end-" w:id="154"/>
      <w:bookmarkEnd w:id="154"/>
      <w:r>
        <w:rPr>
          <w:b w:val="0"/>
        </w:rPr>
      </w:r>
      <w:bookmarkStart w:name="_bookmark60" w:id="155"/>
      <w:bookmarkEnd w:id="155"/>
      <w:r>
        <w:rPr>
          <w:b w:val="0"/>
        </w:rPr>
      </w:r>
      <w:r>
        <w:rPr>
          <w:color w:val="231F20"/>
        </w:rPr>
        <w:t>Крайний</w:t>
      </w:r>
      <w:r>
        <w:rPr>
          <w:color w:val="231F20"/>
          <w:spacing w:val="-3"/>
        </w:rPr>
        <w:t> </w:t>
      </w:r>
      <w:r>
        <w:rPr>
          <w:color w:val="231F20"/>
        </w:rPr>
        <w:t>случай</w:t>
      </w:r>
      <w:r>
        <w:rPr>
          <w:color w:val="231F20"/>
          <w:spacing w:val="-2"/>
        </w:rPr>
        <w:t> </w:t>
      </w:r>
      <w:r>
        <w:rPr>
          <w:color w:val="231F20"/>
        </w:rPr>
        <w:t>№</w:t>
      </w:r>
      <w:r>
        <w:rPr>
          <w:color w:val="231F20"/>
          <w:spacing w:val="-2"/>
        </w:rPr>
        <w:t> </w:t>
      </w:r>
      <w:r>
        <w:rPr>
          <w:color w:val="231F20"/>
        </w:rPr>
        <w:t>1:</w:t>
      </w:r>
      <w:r>
        <w:rPr>
          <w:color w:val="231F20"/>
          <w:spacing w:val="-3"/>
        </w:rPr>
        <w:t> </w:t>
      </w:r>
      <w:r>
        <w:rPr>
          <w:color w:val="231F20"/>
        </w:rPr>
        <w:t>сквозные</w:t>
      </w:r>
      <w:r>
        <w:rPr>
          <w:color w:val="231F20"/>
          <w:spacing w:val="-2"/>
        </w:rPr>
        <w:t> </w:t>
      </w:r>
      <w:r>
        <w:rPr>
          <w:color w:val="231F20"/>
        </w:rPr>
        <w:t>(end-to-end)</w:t>
      </w:r>
      <w:r>
        <w:rPr>
          <w:color w:val="231F20"/>
          <w:spacing w:val="-2"/>
        </w:rPr>
        <w:t> тесты</w:t>
      </w:r>
    </w:p>
    <w:p>
      <w:pPr>
        <w:pStyle w:val="BodyText"/>
        <w:spacing w:line="256" w:lineRule="auto" w:before="130"/>
        <w:ind w:left="255" w:right="111"/>
        <w:jc w:val="both"/>
      </w:pPr>
      <w:r>
        <w:rPr>
          <w:color w:val="231F20"/>
          <w:spacing w:val="-2"/>
        </w:rPr>
        <w:t>Первый</w:t>
      </w:r>
      <w:r>
        <w:rPr>
          <w:color w:val="231F20"/>
          <w:spacing w:val="-5"/>
        </w:rPr>
        <w:t> </w:t>
      </w:r>
      <w:r>
        <w:rPr>
          <w:color w:val="231F20"/>
          <w:spacing w:val="-2"/>
        </w:rPr>
        <w:t>пример</w:t>
      </w:r>
      <w:r>
        <w:rPr>
          <w:color w:val="231F20"/>
          <w:spacing w:val="-5"/>
        </w:rPr>
        <w:t> </w:t>
      </w:r>
      <w:r>
        <w:rPr>
          <w:color w:val="231F20"/>
          <w:spacing w:val="-2"/>
        </w:rPr>
        <w:t>—</w:t>
      </w:r>
      <w:r>
        <w:rPr>
          <w:color w:val="231F20"/>
          <w:spacing w:val="-5"/>
        </w:rPr>
        <w:t> </w:t>
      </w:r>
      <w:r>
        <w:rPr>
          <w:color w:val="231F20"/>
          <w:spacing w:val="-2"/>
        </w:rPr>
        <w:t>сквозные</w:t>
      </w:r>
      <w:r>
        <w:rPr>
          <w:color w:val="231F20"/>
          <w:spacing w:val="-5"/>
        </w:rPr>
        <w:t> </w:t>
      </w:r>
      <w:r>
        <w:rPr>
          <w:color w:val="231F20"/>
          <w:spacing w:val="-2"/>
        </w:rPr>
        <w:t>(end-to-end)</w:t>
      </w:r>
      <w:r>
        <w:rPr>
          <w:color w:val="231F20"/>
          <w:spacing w:val="-5"/>
        </w:rPr>
        <w:t> </w:t>
      </w:r>
      <w:r>
        <w:rPr>
          <w:color w:val="231F20"/>
          <w:spacing w:val="-2"/>
        </w:rPr>
        <w:t>тесты.</w:t>
      </w:r>
      <w:r>
        <w:rPr>
          <w:color w:val="231F20"/>
          <w:spacing w:val="-5"/>
        </w:rPr>
        <w:t> </w:t>
      </w:r>
      <w:r>
        <w:rPr>
          <w:color w:val="231F20"/>
          <w:spacing w:val="-2"/>
        </w:rPr>
        <w:t>Как</w:t>
      </w:r>
      <w:r>
        <w:rPr>
          <w:color w:val="231F20"/>
          <w:spacing w:val="-5"/>
        </w:rPr>
        <w:t> </w:t>
      </w:r>
      <w:r>
        <w:rPr>
          <w:color w:val="231F20"/>
          <w:spacing w:val="-2"/>
        </w:rPr>
        <w:t>вы,</w:t>
      </w:r>
      <w:r>
        <w:rPr>
          <w:color w:val="231F20"/>
          <w:spacing w:val="-5"/>
        </w:rPr>
        <w:t> </w:t>
      </w:r>
      <w:r>
        <w:rPr>
          <w:color w:val="231F20"/>
          <w:spacing w:val="-2"/>
        </w:rPr>
        <w:t>возможно,</w:t>
      </w:r>
      <w:r>
        <w:rPr>
          <w:color w:val="231F20"/>
          <w:spacing w:val="-5"/>
        </w:rPr>
        <w:t> </w:t>
      </w:r>
      <w:r>
        <w:rPr>
          <w:color w:val="231F20"/>
          <w:spacing w:val="-2"/>
        </w:rPr>
        <w:t>помните</w:t>
      </w:r>
      <w:r>
        <w:rPr>
          <w:color w:val="231F20"/>
          <w:spacing w:val="-5"/>
        </w:rPr>
        <w:t> </w:t>
      </w:r>
      <w:r>
        <w:rPr>
          <w:color w:val="231F20"/>
          <w:spacing w:val="-2"/>
        </w:rPr>
        <w:t>из</w:t>
      </w:r>
      <w:r>
        <w:rPr>
          <w:color w:val="231F20"/>
          <w:spacing w:val="-5"/>
        </w:rPr>
        <w:t> </w:t>
      </w:r>
      <w:r>
        <w:rPr>
          <w:color w:val="231F20"/>
          <w:spacing w:val="-2"/>
        </w:rPr>
        <w:t>гла- </w:t>
      </w:r>
      <w:r>
        <w:rPr>
          <w:color w:val="231F20"/>
          <w:spacing w:val="-8"/>
        </w:rPr>
        <w:t>вы</w:t>
      </w:r>
      <w:r>
        <w:rPr>
          <w:color w:val="231F20"/>
        </w:rPr>
        <w:t> </w:t>
      </w:r>
      <w:r>
        <w:rPr>
          <w:color w:val="231F20"/>
          <w:spacing w:val="-8"/>
        </w:rPr>
        <w:t>2,</w:t>
      </w:r>
      <w:r>
        <w:rPr>
          <w:color w:val="231F20"/>
        </w:rPr>
        <w:t> </w:t>
      </w:r>
      <w:r>
        <w:rPr>
          <w:color w:val="231F20"/>
          <w:spacing w:val="-8"/>
        </w:rPr>
        <w:t>сквозные</w:t>
      </w:r>
      <w:r>
        <w:rPr>
          <w:color w:val="231F20"/>
        </w:rPr>
        <w:t> </w:t>
      </w:r>
      <w:r>
        <w:rPr>
          <w:color w:val="231F20"/>
          <w:spacing w:val="-8"/>
        </w:rPr>
        <w:t>тесты</w:t>
      </w:r>
      <w:r>
        <w:rPr>
          <w:color w:val="231F20"/>
        </w:rPr>
        <w:t> </w:t>
      </w:r>
      <w:r>
        <w:rPr>
          <w:color w:val="231F20"/>
          <w:spacing w:val="-8"/>
        </w:rPr>
        <w:t>рассматривают</w:t>
      </w:r>
      <w:r>
        <w:rPr>
          <w:color w:val="231F20"/>
        </w:rPr>
        <w:t> </w:t>
      </w:r>
      <w:r>
        <w:rPr>
          <w:color w:val="231F20"/>
          <w:spacing w:val="-8"/>
        </w:rPr>
        <w:t>систему</w:t>
      </w:r>
      <w:r>
        <w:rPr>
          <w:color w:val="231F20"/>
        </w:rPr>
        <w:t> </w:t>
      </w:r>
      <w:r>
        <w:rPr>
          <w:color w:val="231F20"/>
          <w:spacing w:val="-8"/>
        </w:rPr>
        <w:t>с</w:t>
      </w:r>
      <w:r>
        <w:rPr>
          <w:color w:val="231F20"/>
          <w:spacing w:val="9"/>
        </w:rPr>
        <w:t> </w:t>
      </w:r>
      <w:r>
        <w:rPr>
          <w:color w:val="231F20"/>
          <w:spacing w:val="-8"/>
        </w:rPr>
        <w:t>точки</w:t>
      </w:r>
      <w:r>
        <w:rPr>
          <w:color w:val="231F20"/>
        </w:rPr>
        <w:t> </w:t>
      </w:r>
      <w:r>
        <w:rPr>
          <w:color w:val="231F20"/>
          <w:spacing w:val="-8"/>
        </w:rPr>
        <w:t>зрения</w:t>
      </w:r>
      <w:r>
        <w:rPr>
          <w:color w:val="231F20"/>
        </w:rPr>
        <w:t> </w:t>
      </w:r>
      <w:r>
        <w:rPr>
          <w:color w:val="231F20"/>
          <w:spacing w:val="-8"/>
        </w:rPr>
        <w:t>конечного</w:t>
      </w:r>
      <w:r>
        <w:rPr>
          <w:color w:val="231F20"/>
        </w:rPr>
        <w:t> </w:t>
      </w:r>
      <w:r>
        <w:rPr>
          <w:color w:val="231F20"/>
          <w:spacing w:val="-8"/>
        </w:rPr>
        <w:t>пользователя.</w:t>
      </w:r>
      <w:r>
        <w:rPr>
          <w:color w:val="231F20"/>
        </w:rPr>
        <w:t> Они</w:t>
      </w:r>
      <w:r>
        <w:rPr>
          <w:color w:val="231F20"/>
          <w:spacing w:val="-12"/>
        </w:rPr>
        <w:t> </w:t>
      </w:r>
      <w:r>
        <w:rPr>
          <w:color w:val="231F20"/>
        </w:rPr>
        <w:t>обычно</w:t>
      </w:r>
      <w:r>
        <w:rPr>
          <w:color w:val="231F20"/>
          <w:spacing w:val="-11"/>
        </w:rPr>
        <w:t> </w:t>
      </w:r>
      <w:r>
        <w:rPr>
          <w:color w:val="231F20"/>
        </w:rPr>
        <w:t>проходят</w:t>
      </w:r>
      <w:r>
        <w:rPr>
          <w:color w:val="231F20"/>
          <w:spacing w:val="-11"/>
        </w:rPr>
        <w:t> </w:t>
      </w:r>
      <w:r>
        <w:rPr>
          <w:color w:val="231F20"/>
        </w:rPr>
        <w:t>через</w:t>
      </w:r>
      <w:r>
        <w:rPr>
          <w:color w:val="231F20"/>
          <w:spacing w:val="-11"/>
        </w:rPr>
        <w:t> </w:t>
      </w:r>
      <w:r>
        <w:rPr>
          <w:color w:val="231F20"/>
        </w:rPr>
        <w:t>все</w:t>
      </w:r>
      <w:r>
        <w:rPr>
          <w:color w:val="231F20"/>
          <w:spacing w:val="-11"/>
        </w:rPr>
        <w:t> </w:t>
      </w:r>
      <w:r>
        <w:rPr>
          <w:color w:val="231F20"/>
        </w:rPr>
        <w:t>компоненты</w:t>
      </w:r>
      <w:r>
        <w:rPr>
          <w:color w:val="231F20"/>
          <w:spacing w:val="-11"/>
        </w:rPr>
        <w:t> </w:t>
      </w:r>
      <w:r>
        <w:rPr>
          <w:color w:val="231F20"/>
        </w:rPr>
        <w:t>системы,</w:t>
      </w:r>
      <w:r>
        <w:rPr>
          <w:color w:val="231F20"/>
          <w:spacing w:val="-11"/>
        </w:rPr>
        <w:t> </w:t>
      </w:r>
      <w:r>
        <w:rPr>
          <w:color w:val="231F20"/>
        </w:rPr>
        <w:t>включая</w:t>
      </w:r>
      <w:r>
        <w:rPr>
          <w:color w:val="231F20"/>
          <w:spacing w:val="-11"/>
        </w:rPr>
        <w:t> </w:t>
      </w:r>
      <w:r>
        <w:rPr>
          <w:color w:val="231F20"/>
        </w:rPr>
        <w:t>пользовательский интерфейс, базу данных и внешние приложения.</w:t>
      </w:r>
    </w:p>
    <w:p>
      <w:pPr>
        <w:pStyle w:val="BodyText"/>
        <w:spacing w:line="256" w:lineRule="auto" w:before="117"/>
        <w:ind w:left="255" w:right="111"/>
        <w:jc w:val="both"/>
      </w:pPr>
      <w:r>
        <w:rPr>
          <w:color w:val="231F20"/>
        </w:rPr>
        <w:t>Так</w:t>
      </w:r>
      <w:r>
        <w:rPr>
          <w:color w:val="231F20"/>
          <w:spacing w:val="-12"/>
        </w:rPr>
        <w:t> </w:t>
      </w:r>
      <w:r>
        <w:rPr>
          <w:color w:val="231F20"/>
        </w:rPr>
        <w:t>как</w:t>
      </w:r>
      <w:r>
        <w:rPr>
          <w:color w:val="231F20"/>
          <w:spacing w:val="-11"/>
        </w:rPr>
        <w:t> </w:t>
      </w:r>
      <w:r>
        <w:rPr>
          <w:color w:val="231F20"/>
        </w:rPr>
        <w:t>сквозные</w:t>
      </w:r>
      <w:r>
        <w:rPr>
          <w:color w:val="231F20"/>
          <w:spacing w:val="-11"/>
        </w:rPr>
        <w:t> </w:t>
      </w:r>
      <w:r>
        <w:rPr>
          <w:color w:val="231F20"/>
        </w:rPr>
        <w:t>тесты</w:t>
      </w:r>
      <w:r>
        <w:rPr>
          <w:color w:val="231F20"/>
          <w:spacing w:val="-11"/>
        </w:rPr>
        <w:t> </w:t>
      </w:r>
      <w:r>
        <w:rPr>
          <w:color w:val="231F20"/>
        </w:rPr>
        <w:t>задействуют</w:t>
      </w:r>
      <w:r>
        <w:rPr>
          <w:color w:val="231F20"/>
          <w:spacing w:val="-11"/>
        </w:rPr>
        <w:t> </w:t>
      </w:r>
      <w:r>
        <w:rPr>
          <w:color w:val="231F20"/>
        </w:rPr>
        <w:t>большой</w:t>
      </w:r>
      <w:r>
        <w:rPr>
          <w:color w:val="231F20"/>
          <w:spacing w:val="-11"/>
        </w:rPr>
        <w:t> </w:t>
      </w:r>
      <w:r>
        <w:rPr>
          <w:color w:val="231F20"/>
        </w:rPr>
        <w:t>объем</w:t>
      </w:r>
      <w:r>
        <w:rPr>
          <w:color w:val="231F20"/>
          <w:spacing w:val="-11"/>
        </w:rPr>
        <w:t> </w:t>
      </w:r>
      <w:r>
        <w:rPr>
          <w:color w:val="231F20"/>
        </w:rPr>
        <w:t>кода,</w:t>
      </w:r>
      <w:r>
        <w:rPr>
          <w:color w:val="231F20"/>
          <w:spacing w:val="-11"/>
        </w:rPr>
        <w:t> </w:t>
      </w:r>
      <w:r>
        <w:rPr>
          <w:color w:val="231F20"/>
        </w:rPr>
        <w:t>они</w:t>
      </w:r>
      <w:r>
        <w:rPr>
          <w:color w:val="231F20"/>
          <w:spacing w:val="-11"/>
        </w:rPr>
        <w:t> </w:t>
      </w:r>
      <w:r>
        <w:rPr>
          <w:color w:val="231F20"/>
        </w:rPr>
        <w:t>обеспечивают</w:t>
      </w:r>
      <w:r>
        <w:rPr>
          <w:color w:val="231F20"/>
          <w:spacing w:val="-11"/>
        </w:rPr>
        <w:t> </w:t>
      </w:r>
      <w:r>
        <w:rPr>
          <w:color w:val="231F20"/>
        </w:rPr>
        <w:t>наи- </w:t>
      </w:r>
      <w:r>
        <w:rPr>
          <w:color w:val="231F20"/>
          <w:spacing w:val="-2"/>
        </w:rPr>
        <w:t>лучшую</w:t>
      </w:r>
      <w:r>
        <w:rPr>
          <w:color w:val="231F20"/>
          <w:spacing w:val="-3"/>
        </w:rPr>
        <w:t> </w:t>
      </w:r>
      <w:r>
        <w:rPr>
          <w:color w:val="231F20"/>
          <w:spacing w:val="-2"/>
        </w:rPr>
        <w:t>защиту</w:t>
      </w:r>
      <w:r>
        <w:rPr>
          <w:color w:val="231F20"/>
          <w:spacing w:val="-3"/>
        </w:rPr>
        <w:t> </w:t>
      </w:r>
      <w:r>
        <w:rPr>
          <w:color w:val="231F20"/>
          <w:spacing w:val="-2"/>
        </w:rPr>
        <w:t>от</w:t>
      </w:r>
      <w:r>
        <w:rPr>
          <w:color w:val="231F20"/>
          <w:spacing w:val="-3"/>
        </w:rPr>
        <w:t> </w:t>
      </w:r>
      <w:r>
        <w:rPr>
          <w:color w:val="231F20"/>
          <w:spacing w:val="-2"/>
        </w:rPr>
        <w:t>багов.</w:t>
      </w:r>
      <w:r>
        <w:rPr>
          <w:color w:val="231F20"/>
          <w:spacing w:val="-3"/>
        </w:rPr>
        <w:t> </w:t>
      </w:r>
      <w:r>
        <w:rPr>
          <w:color w:val="231F20"/>
          <w:spacing w:val="-2"/>
        </w:rPr>
        <w:t>Из</w:t>
      </w:r>
      <w:r>
        <w:rPr>
          <w:color w:val="231F20"/>
          <w:spacing w:val="-3"/>
        </w:rPr>
        <w:t> </w:t>
      </w:r>
      <w:r>
        <w:rPr>
          <w:color w:val="231F20"/>
          <w:spacing w:val="-2"/>
        </w:rPr>
        <w:t>всех</w:t>
      </w:r>
      <w:r>
        <w:rPr>
          <w:color w:val="231F20"/>
          <w:spacing w:val="-3"/>
        </w:rPr>
        <w:t> </w:t>
      </w:r>
      <w:r>
        <w:rPr>
          <w:color w:val="231F20"/>
          <w:spacing w:val="-2"/>
        </w:rPr>
        <w:t>возможных</w:t>
      </w:r>
      <w:r>
        <w:rPr>
          <w:color w:val="231F20"/>
          <w:spacing w:val="-3"/>
        </w:rPr>
        <w:t> </w:t>
      </w:r>
      <w:r>
        <w:rPr>
          <w:color w:val="231F20"/>
          <w:spacing w:val="-2"/>
        </w:rPr>
        <w:t>типов</w:t>
      </w:r>
      <w:r>
        <w:rPr>
          <w:color w:val="231F20"/>
          <w:spacing w:val="-3"/>
        </w:rPr>
        <w:t> </w:t>
      </w:r>
      <w:r>
        <w:rPr>
          <w:color w:val="231F20"/>
          <w:spacing w:val="-2"/>
        </w:rPr>
        <w:t>тестов</w:t>
      </w:r>
      <w:r>
        <w:rPr>
          <w:color w:val="231F20"/>
          <w:spacing w:val="-3"/>
        </w:rPr>
        <w:t> </w:t>
      </w:r>
      <w:r>
        <w:rPr>
          <w:color w:val="231F20"/>
          <w:spacing w:val="-2"/>
        </w:rPr>
        <w:t>именно</w:t>
      </w:r>
      <w:r>
        <w:rPr>
          <w:color w:val="231F20"/>
          <w:spacing w:val="-3"/>
        </w:rPr>
        <w:t> </w:t>
      </w:r>
      <w:r>
        <w:rPr>
          <w:color w:val="231F20"/>
          <w:spacing w:val="-2"/>
        </w:rPr>
        <w:t>сквозные</w:t>
      </w:r>
      <w:r>
        <w:rPr>
          <w:color w:val="231F20"/>
          <w:spacing w:val="-3"/>
        </w:rPr>
        <w:t> </w:t>
      </w:r>
      <w:r>
        <w:rPr>
          <w:color w:val="231F20"/>
          <w:spacing w:val="-2"/>
        </w:rPr>
        <w:t>тесты </w:t>
      </w:r>
      <w:r>
        <w:rPr>
          <w:color w:val="231F20"/>
          <w:spacing w:val="-10"/>
        </w:rPr>
        <w:t>задействуют</w:t>
      </w:r>
      <w:r>
        <w:rPr>
          <w:color w:val="231F20"/>
        </w:rPr>
        <w:t> </w:t>
      </w:r>
      <w:r>
        <w:rPr>
          <w:color w:val="231F20"/>
          <w:spacing w:val="-10"/>
        </w:rPr>
        <w:t>наибольший</w:t>
      </w:r>
      <w:r>
        <w:rPr>
          <w:color w:val="231F20"/>
        </w:rPr>
        <w:t> </w:t>
      </w:r>
      <w:r>
        <w:rPr>
          <w:color w:val="231F20"/>
          <w:spacing w:val="-10"/>
        </w:rPr>
        <w:t>объем</w:t>
      </w:r>
      <w:r>
        <w:rPr>
          <w:color w:val="231F20"/>
        </w:rPr>
        <w:t> </w:t>
      </w:r>
      <w:r>
        <w:rPr>
          <w:color w:val="231F20"/>
          <w:spacing w:val="-10"/>
        </w:rPr>
        <w:t>кода</w:t>
      </w:r>
      <w:r>
        <w:rPr>
          <w:color w:val="231F20"/>
        </w:rPr>
        <w:t> </w:t>
      </w:r>
      <w:r>
        <w:rPr>
          <w:color w:val="231F20"/>
          <w:spacing w:val="-10"/>
        </w:rPr>
        <w:t>—</w:t>
      </w:r>
      <w:r>
        <w:rPr>
          <w:color w:val="231F20"/>
        </w:rPr>
        <w:t> </w:t>
      </w:r>
      <w:r>
        <w:rPr>
          <w:color w:val="231F20"/>
          <w:spacing w:val="-10"/>
        </w:rPr>
        <w:t>как</w:t>
      </w:r>
      <w:r>
        <w:rPr>
          <w:color w:val="231F20"/>
        </w:rPr>
        <w:t> </w:t>
      </w:r>
      <w:r>
        <w:rPr>
          <w:color w:val="231F20"/>
          <w:spacing w:val="-10"/>
        </w:rPr>
        <w:t>ваш</w:t>
      </w:r>
      <w:r>
        <w:rPr>
          <w:color w:val="231F20"/>
        </w:rPr>
        <w:t> </w:t>
      </w:r>
      <w:r>
        <w:rPr>
          <w:color w:val="231F20"/>
          <w:spacing w:val="-10"/>
        </w:rPr>
        <w:t>код,</w:t>
      </w:r>
      <w:r>
        <w:rPr>
          <w:color w:val="231F20"/>
        </w:rPr>
        <w:t> </w:t>
      </w:r>
      <w:r>
        <w:rPr>
          <w:color w:val="231F20"/>
          <w:spacing w:val="-10"/>
        </w:rPr>
        <w:t>так</w:t>
      </w:r>
      <w:r>
        <w:rPr>
          <w:color w:val="231F20"/>
        </w:rPr>
        <w:t> </w:t>
      </w:r>
      <w:r>
        <w:rPr>
          <w:color w:val="231F20"/>
          <w:spacing w:val="-10"/>
        </w:rPr>
        <w:t>и</w:t>
      </w:r>
      <w:r>
        <w:rPr>
          <w:color w:val="231F20"/>
        </w:rPr>
        <w:t> </w:t>
      </w:r>
      <w:r>
        <w:rPr>
          <w:color w:val="231F20"/>
          <w:spacing w:val="-10"/>
        </w:rPr>
        <w:t>код,</w:t>
      </w:r>
      <w:r>
        <w:rPr>
          <w:color w:val="231F20"/>
        </w:rPr>
        <w:t> </w:t>
      </w:r>
      <w:r>
        <w:rPr>
          <w:color w:val="231F20"/>
          <w:spacing w:val="-10"/>
        </w:rPr>
        <w:t>написанный</w:t>
      </w:r>
      <w:r>
        <w:rPr>
          <w:color w:val="231F20"/>
        </w:rPr>
        <w:t> </w:t>
      </w:r>
      <w:r>
        <w:rPr>
          <w:color w:val="231F20"/>
          <w:spacing w:val="-10"/>
        </w:rPr>
        <w:t>не</w:t>
      </w:r>
      <w:r>
        <w:rPr>
          <w:color w:val="231F20"/>
        </w:rPr>
        <w:t> </w:t>
      </w:r>
      <w:r>
        <w:rPr>
          <w:color w:val="231F20"/>
          <w:spacing w:val="-10"/>
        </w:rPr>
        <w:t>вами,</w:t>
      </w:r>
      <w:r>
        <w:rPr>
          <w:color w:val="231F20"/>
        </w:rPr>
        <w:t> </w:t>
      </w:r>
      <w:r>
        <w:rPr>
          <w:color w:val="231F20"/>
          <w:spacing w:val="-10"/>
        </w:rPr>
        <w:t>но</w:t>
      </w:r>
      <w:r>
        <w:rPr>
          <w:color w:val="231F20"/>
        </w:rPr>
        <w:t> </w:t>
      </w:r>
      <w:r>
        <w:rPr>
          <w:color w:val="231F20"/>
          <w:spacing w:val="-6"/>
        </w:rPr>
        <w:t>используемый</w:t>
      </w:r>
      <w:r>
        <w:rPr>
          <w:color w:val="231F20"/>
          <w:spacing w:val="-12"/>
        </w:rPr>
        <w:t> </w:t>
      </w:r>
      <w:r>
        <w:rPr>
          <w:color w:val="231F20"/>
          <w:spacing w:val="-6"/>
        </w:rPr>
        <w:t>в</w:t>
      </w:r>
      <w:r>
        <w:rPr>
          <w:color w:val="231F20"/>
          <w:spacing w:val="-13"/>
        </w:rPr>
        <w:t> </w:t>
      </w:r>
      <w:r>
        <w:rPr>
          <w:color w:val="231F20"/>
          <w:spacing w:val="-6"/>
        </w:rPr>
        <w:t>проекте:</w:t>
      </w:r>
      <w:r>
        <w:rPr>
          <w:color w:val="231F20"/>
          <w:spacing w:val="-12"/>
        </w:rPr>
        <w:t> </w:t>
      </w:r>
      <w:r>
        <w:rPr>
          <w:color w:val="231F20"/>
          <w:spacing w:val="-6"/>
        </w:rPr>
        <w:t>внешние</w:t>
      </w:r>
      <w:r>
        <w:rPr>
          <w:color w:val="231F20"/>
          <w:spacing w:val="-12"/>
        </w:rPr>
        <w:t> </w:t>
      </w:r>
      <w:r>
        <w:rPr>
          <w:color w:val="231F20"/>
          <w:spacing w:val="-6"/>
        </w:rPr>
        <w:t>библиотеки,</w:t>
      </w:r>
      <w:r>
        <w:rPr>
          <w:color w:val="231F20"/>
          <w:spacing w:val="-12"/>
        </w:rPr>
        <w:t> </w:t>
      </w:r>
      <w:r>
        <w:rPr>
          <w:color w:val="231F20"/>
          <w:spacing w:val="-6"/>
        </w:rPr>
        <w:t>фреймворки</w:t>
      </w:r>
      <w:r>
        <w:rPr>
          <w:color w:val="231F20"/>
          <w:spacing w:val="-12"/>
        </w:rPr>
        <w:t> </w:t>
      </w:r>
      <w:r>
        <w:rPr>
          <w:color w:val="231F20"/>
          <w:spacing w:val="-6"/>
        </w:rPr>
        <w:t>и</w:t>
      </w:r>
      <w:r>
        <w:rPr>
          <w:color w:val="231F20"/>
          <w:spacing w:val="-14"/>
        </w:rPr>
        <w:t> </w:t>
      </w:r>
      <w:r>
        <w:rPr>
          <w:color w:val="231F20"/>
          <w:spacing w:val="-6"/>
        </w:rPr>
        <w:t>сторонние</w:t>
      </w:r>
      <w:r>
        <w:rPr>
          <w:color w:val="231F20"/>
          <w:spacing w:val="-12"/>
        </w:rPr>
        <w:t> </w:t>
      </w:r>
      <w:r>
        <w:rPr>
          <w:color w:val="231F20"/>
          <w:spacing w:val="-6"/>
        </w:rPr>
        <w:t>приложения.</w:t>
      </w:r>
    </w:p>
    <w:p>
      <w:pPr>
        <w:pStyle w:val="BodyText"/>
        <w:spacing w:line="256" w:lineRule="auto" w:before="118"/>
        <w:ind w:left="255" w:right="106"/>
        <w:jc w:val="both"/>
      </w:pPr>
      <w:r>
        <w:rPr>
          <w:color w:val="231F20"/>
        </w:rPr>
        <w:t>Сквозные</w:t>
      </w:r>
      <w:r>
        <w:rPr>
          <w:color w:val="231F20"/>
          <w:spacing w:val="-7"/>
        </w:rPr>
        <w:t> </w:t>
      </w:r>
      <w:r>
        <w:rPr>
          <w:color w:val="231F20"/>
        </w:rPr>
        <w:t>тесты</w:t>
      </w:r>
      <w:r>
        <w:rPr>
          <w:color w:val="231F20"/>
          <w:spacing w:val="-7"/>
        </w:rPr>
        <w:t> </w:t>
      </w:r>
      <w:r>
        <w:rPr>
          <w:color w:val="231F20"/>
        </w:rPr>
        <w:t>практически</w:t>
      </w:r>
      <w:r>
        <w:rPr>
          <w:color w:val="231F20"/>
          <w:spacing w:val="-7"/>
        </w:rPr>
        <w:t> </w:t>
      </w:r>
      <w:r>
        <w:rPr>
          <w:color w:val="231F20"/>
        </w:rPr>
        <w:t>не</w:t>
      </w:r>
      <w:r>
        <w:rPr>
          <w:color w:val="231F20"/>
          <w:spacing w:val="-7"/>
        </w:rPr>
        <w:t> </w:t>
      </w:r>
      <w:r>
        <w:rPr>
          <w:color w:val="231F20"/>
        </w:rPr>
        <w:t>выдают</w:t>
      </w:r>
      <w:r>
        <w:rPr>
          <w:color w:val="231F20"/>
          <w:spacing w:val="-7"/>
        </w:rPr>
        <w:t> </w:t>
      </w:r>
      <w:r>
        <w:rPr>
          <w:color w:val="231F20"/>
        </w:rPr>
        <w:t>ложных</w:t>
      </w:r>
      <w:r>
        <w:rPr>
          <w:color w:val="231F20"/>
          <w:spacing w:val="-7"/>
        </w:rPr>
        <w:t> </w:t>
      </w:r>
      <w:r>
        <w:rPr>
          <w:color w:val="231F20"/>
        </w:rPr>
        <w:t>срабатываний,</w:t>
      </w:r>
      <w:r>
        <w:rPr>
          <w:color w:val="231F20"/>
          <w:spacing w:val="-7"/>
        </w:rPr>
        <w:t> </w:t>
      </w:r>
      <w:r>
        <w:rPr>
          <w:color w:val="231F20"/>
        </w:rPr>
        <w:t>а</w:t>
      </w:r>
      <w:r>
        <w:rPr>
          <w:color w:val="231F20"/>
          <w:spacing w:val="-7"/>
        </w:rPr>
        <w:t> </w:t>
      </w:r>
      <w:r>
        <w:rPr>
          <w:color w:val="231F20"/>
        </w:rPr>
        <w:t>следовательно, </w:t>
      </w:r>
      <w:r>
        <w:rPr>
          <w:color w:val="231F20"/>
          <w:spacing w:val="-4"/>
        </w:rPr>
        <w:t>обладают</w:t>
      </w:r>
      <w:r>
        <w:rPr>
          <w:color w:val="231F20"/>
          <w:spacing w:val="-5"/>
        </w:rPr>
        <w:t> </w:t>
      </w:r>
      <w:r>
        <w:rPr>
          <w:color w:val="231F20"/>
          <w:spacing w:val="-4"/>
        </w:rPr>
        <w:t>хорошей</w:t>
      </w:r>
      <w:r>
        <w:rPr>
          <w:color w:val="231F20"/>
          <w:spacing w:val="-5"/>
        </w:rPr>
        <w:t> </w:t>
      </w:r>
      <w:r>
        <w:rPr>
          <w:color w:val="231F20"/>
          <w:spacing w:val="-4"/>
        </w:rPr>
        <w:t>устойчивостью</w:t>
      </w:r>
      <w:r>
        <w:rPr>
          <w:color w:val="231F20"/>
          <w:spacing w:val="-5"/>
        </w:rPr>
        <w:t> </w:t>
      </w:r>
      <w:r>
        <w:rPr>
          <w:color w:val="231F20"/>
          <w:spacing w:val="-4"/>
        </w:rPr>
        <w:t>к</w:t>
      </w:r>
      <w:r>
        <w:rPr>
          <w:color w:val="231F20"/>
          <w:spacing w:val="-6"/>
        </w:rPr>
        <w:t> </w:t>
      </w:r>
      <w:r>
        <w:rPr>
          <w:color w:val="231F20"/>
          <w:spacing w:val="-4"/>
        </w:rPr>
        <w:t>рефакторингу.</w:t>
      </w:r>
      <w:r>
        <w:rPr>
          <w:color w:val="231F20"/>
          <w:spacing w:val="-5"/>
        </w:rPr>
        <w:t> </w:t>
      </w:r>
      <w:r>
        <w:rPr>
          <w:color w:val="231F20"/>
          <w:spacing w:val="-4"/>
        </w:rPr>
        <w:t>Правильно</w:t>
      </w:r>
      <w:r>
        <w:rPr>
          <w:color w:val="231F20"/>
          <w:spacing w:val="-5"/>
        </w:rPr>
        <w:t> </w:t>
      </w:r>
      <w:r>
        <w:rPr>
          <w:color w:val="231F20"/>
          <w:spacing w:val="-4"/>
        </w:rPr>
        <w:t>проведенный</w:t>
      </w:r>
      <w:r>
        <w:rPr>
          <w:color w:val="231F20"/>
          <w:spacing w:val="-5"/>
        </w:rPr>
        <w:t> </w:t>
      </w:r>
      <w:r>
        <w:rPr>
          <w:color w:val="231F20"/>
          <w:spacing w:val="-4"/>
        </w:rPr>
        <w:t>рефак-</w:t>
      </w:r>
      <w:r>
        <w:rPr>
          <w:color w:val="231F20"/>
          <w:spacing w:val="-2"/>
        </w:rPr>
        <w:t> торинг</w:t>
      </w:r>
      <w:r>
        <w:rPr>
          <w:color w:val="231F20"/>
          <w:spacing w:val="-7"/>
        </w:rPr>
        <w:t> </w:t>
      </w:r>
      <w:r>
        <w:rPr>
          <w:color w:val="231F20"/>
          <w:spacing w:val="-2"/>
        </w:rPr>
        <w:t>не</w:t>
      </w:r>
      <w:r>
        <w:rPr>
          <w:color w:val="231F20"/>
          <w:spacing w:val="-7"/>
        </w:rPr>
        <w:t> </w:t>
      </w:r>
      <w:r>
        <w:rPr>
          <w:color w:val="231F20"/>
          <w:spacing w:val="-2"/>
        </w:rPr>
        <w:t>изменяет</w:t>
      </w:r>
      <w:r>
        <w:rPr>
          <w:color w:val="231F20"/>
          <w:spacing w:val="-7"/>
        </w:rPr>
        <w:t> </w:t>
      </w:r>
      <w:r>
        <w:rPr>
          <w:color w:val="231F20"/>
          <w:spacing w:val="-2"/>
        </w:rPr>
        <w:t>наблюдаемого</w:t>
      </w:r>
      <w:r>
        <w:rPr>
          <w:color w:val="231F20"/>
          <w:spacing w:val="-7"/>
        </w:rPr>
        <w:t> </w:t>
      </w:r>
      <w:r>
        <w:rPr>
          <w:color w:val="231F20"/>
          <w:spacing w:val="-2"/>
        </w:rPr>
        <w:t>поведения</w:t>
      </w:r>
      <w:r>
        <w:rPr>
          <w:color w:val="231F20"/>
          <w:spacing w:val="-7"/>
        </w:rPr>
        <w:t> </w:t>
      </w:r>
      <w:r>
        <w:rPr>
          <w:color w:val="231F20"/>
          <w:spacing w:val="-2"/>
        </w:rPr>
        <w:t>системы,</w:t>
      </w:r>
      <w:r>
        <w:rPr>
          <w:color w:val="231F20"/>
          <w:spacing w:val="-7"/>
        </w:rPr>
        <w:t> </w:t>
      </w:r>
      <w:r>
        <w:rPr>
          <w:color w:val="231F20"/>
          <w:spacing w:val="-2"/>
        </w:rPr>
        <w:t>а</w:t>
      </w:r>
      <w:r>
        <w:rPr>
          <w:color w:val="231F20"/>
          <w:spacing w:val="-7"/>
        </w:rPr>
        <w:t> </w:t>
      </w:r>
      <w:r>
        <w:rPr>
          <w:color w:val="231F20"/>
          <w:spacing w:val="-2"/>
        </w:rPr>
        <w:t>следовательно,</w:t>
      </w:r>
      <w:r>
        <w:rPr>
          <w:color w:val="231F20"/>
          <w:spacing w:val="-7"/>
        </w:rPr>
        <w:t> </w:t>
      </w:r>
      <w:r>
        <w:rPr>
          <w:color w:val="231F20"/>
          <w:spacing w:val="-2"/>
        </w:rPr>
        <w:t>не</w:t>
      </w:r>
      <w:r>
        <w:rPr>
          <w:color w:val="231F20"/>
          <w:spacing w:val="-7"/>
        </w:rPr>
        <w:t> </w:t>
      </w:r>
      <w:r>
        <w:rPr>
          <w:color w:val="231F20"/>
          <w:spacing w:val="-2"/>
        </w:rPr>
        <w:t>влияет </w:t>
      </w:r>
      <w:r>
        <w:rPr>
          <w:color w:val="231F20"/>
        </w:rPr>
        <w:t>на</w:t>
      </w:r>
      <w:r>
        <w:rPr>
          <w:color w:val="231F20"/>
          <w:spacing w:val="-5"/>
        </w:rPr>
        <w:t> </w:t>
      </w:r>
      <w:r>
        <w:rPr>
          <w:color w:val="231F20"/>
        </w:rPr>
        <w:t>сквозные</w:t>
      </w:r>
      <w:r>
        <w:rPr>
          <w:color w:val="231F20"/>
          <w:spacing w:val="-5"/>
        </w:rPr>
        <w:t> </w:t>
      </w:r>
      <w:r>
        <w:rPr>
          <w:color w:val="231F20"/>
        </w:rPr>
        <w:t>тесты.</w:t>
      </w:r>
      <w:r>
        <w:rPr>
          <w:color w:val="231F20"/>
          <w:spacing w:val="-5"/>
        </w:rPr>
        <w:t> </w:t>
      </w:r>
      <w:r>
        <w:rPr>
          <w:color w:val="231F20"/>
        </w:rPr>
        <w:t>Это</w:t>
      </w:r>
      <w:r>
        <w:rPr>
          <w:color w:val="231F20"/>
          <w:spacing w:val="-5"/>
        </w:rPr>
        <w:t> </w:t>
      </w:r>
      <w:r>
        <w:rPr>
          <w:color w:val="231F20"/>
        </w:rPr>
        <w:t>другое</w:t>
      </w:r>
      <w:r>
        <w:rPr>
          <w:color w:val="231F20"/>
          <w:spacing w:val="-5"/>
        </w:rPr>
        <w:t> </w:t>
      </w:r>
      <w:r>
        <w:rPr>
          <w:color w:val="231F20"/>
        </w:rPr>
        <w:t>преимущество</w:t>
      </w:r>
      <w:r>
        <w:rPr>
          <w:color w:val="231F20"/>
          <w:spacing w:val="-5"/>
        </w:rPr>
        <w:t> </w:t>
      </w:r>
      <w:r>
        <w:rPr>
          <w:color w:val="231F20"/>
        </w:rPr>
        <w:t>таких</w:t>
      </w:r>
      <w:r>
        <w:rPr>
          <w:color w:val="231F20"/>
          <w:spacing w:val="-5"/>
        </w:rPr>
        <w:t> </w:t>
      </w:r>
      <w:r>
        <w:rPr>
          <w:color w:val="231F20"/>
        </w:rPr>
        <w:t>тестов:</w:t>
      </w:r>
      <w:r>
        <w:rPr>
          <w:color w:val="231F20"/>
          <w:spacing w:val="-5"/>
        </w:rPr>
        <w:t> </w:t>
      </w:r>
      <w:r>
        <w:rPr>
          <w:color w:val="231F20"/>
        </w:rPr>
        <w:t>они</w:t>
      </w:r>
      <w:r>
        <w:rPr>
          <w:color w:val="231F20"/>
          <w:spacing w:val="-5"/>
        </w:rPr>
        <w:t> </w:t>
      </w:r>
      <w:r>
        <w:rPr>
          <w:color w:val="231F20"/>
        </w:rPr>
        <w:t>не</w:t>
      </w:r>
      <w:r>
        <w:rPr>
          <w:color w:val="231F20"/>
          <w:spacing w:val="-5"/>
        </w:rPr>
        <w:t> </w:t>
      </w:r>
      <w:r>
        <w:rPr>
          <w:color w:val="231F20"/>
        </w:rPr>
        <w:t>настаивают</w:t>
      </w:r>
      <w:r>
        <w:rPr>
          <w:color w:val="231F20"/>
          <w:spacing w:val="-5"/>
        </w:rPr>
        <w:t> </w:t>
      </w:r>
      <w:r>
        <w:rPr>
          <w:color w:val="231F20"/>
        </w:rPr>
        <w:t>на какой-то конкретной имплементации. Единственное, на что смотрят сквозные тесты,</w:t>
      </w:r>
      <w:r>
        <w:rPr>
          <w:color w:val="231F20"/>
          <w:spacing w:val="-10"/>
        </w:rPr>
        <w:t> </w:t>
      </w:r>
      <w:r>
        <w:rPr>
          <w:color w:val="231F20"/>
        </w:rPr>
        <w:t>—</w:t>
      </w:r>
      <w:r>
        <w:rPr>
          <w:color w:val="231F20"/>
          <w:spacing w:val="-10"/>
        </w:rPr>
        <w:t> </w:t>
      </w:r>
      <w:r>
        <w:rPr>
          <w:color w:val="231F20"/>
        </w:rPr>
        <w:t>поведение</w:t>
      </w:r>
      <w:r>
        <w:rPr>
          <w:color w:val="231F20"/>
          <w:spacing w:val="-10"/>
        </w:rPr>
        <w:t> </w:t>
      </w:r>
      <w:r>
        <w:rPr>
          <w:color w:val="231F20"/>
        </w:rPr>
        <w:t>приложения</w:t>
      </w:r>
      <w:r>
        <w:rPr>
          <w:color w:val="231F20"/>
          <w:spacing w:val="-10"/>
        </w:rPr>
        <w:t> </w:t>
      </w:r>
      <w:r>
        <w:rPr>
          <w:color w:val="231F20"/>
        </w:rPr>
        <w:t>с</w:t>
      </w:r>
      <w:r>
        <w:rPr>
          <w:color w:val="231F20"/>
          <w:spacing w:val="-10"/>
        </w:rPr>
        <w:t> </w:t>
      </w:r>
      <w:r>
        <w:rPr>
          <w:color w:val="231F20"/>
        </w:rPr>
        <w:t>точки</w:t>
      </w:r>
      <w:r>
        <w:rPr>
          <w:color w:val="231F20"/>
          <w:spacing w:val="-10"/>
        </w:rPr>
        <w:t> </w:t>
      </w:r>
      <w:r>
        <w:rPr>
          <w:color w:val="231F20"/>
        </w:rPr>
        <w:t>зрения</w:t>
      </w:r>
      <w:r>
        <w:rPr>
          <w:color w:val="231F20"/>
          <w:spacing w:val="-10"/>
        </w:rPr>
        <w:t> </w:t>
      </w:r>
      <w:r>
        <w:rPr>
          <w:color w:val="231F20"/>
        </w:rPr>
        <w:t>конечного</w:t>
      </w:r>
      <w:r>
        <w:rPr>
          <w:color w:val="231F20"/>
          <w:spacing w:val="-10"/>
        </w:rPr>
        <w:t> </w:t>
      </w:r>
      <w:r>
        <w:rPr>
          <w:color w:val="231F20"/>
        </w:rPr>
        <w:t>пользователя.</w:t>
      </w:r>
      <w:r>
        <w:rPr>
          <w:color w:val="231F20"/>
          <w:spacing w:val="-10"/>
        </w:rPr>
        <w:t> </w:t>
      </w:r>
      <w:r>
        <w:rPr>
          <w:color w:val="231F20"/>
        </w:rPr>
        <w:t>Они</w:t>
      </w:r>
      <w:r>
        <w:rPr>
          <w:color w:val="231F20"/>
          <w:spacing w:val="-10"/>
        </w:rPr>
        <w:t> </w:t>
      </w:r>
      <w:r>
        <w:rPr>
          <w:color w:val="231F20"/>
        </w:rPr>
        <w:t>на- столько</w:t>
      </w:r>
      <w:r>
        <w:rPr>
          <w:color w:val="231F20"/>
          <w:spacing w:val="-1"/>
        </w:rPr>
        <w:t> </w:t>
      </w:r>
      <w:r>
        <w:rPr>
          <w:color w:val="231F20"/>
        </w:rPr>
        <w:t>отделены</w:t>
      </w:r>
      <w:r>
        <w:rPr>
          <w:color w:val="231F20"/>
          <w:spacing w:val="-1"/>
        </w:rPr>
        <w:t> </w:t>
      </w:r>
      <w:r>
        <w:rPr>
          <w:color w:val="231F20"/>
        </w:rPr>
        <w:t>от</w:t>
      </w:r>
      <w:r>
        <w:rPr>
          <w:color w:val="231F20"/>
          <w:spacing w:val="-1"/>
        </w:rPr>
        <w:t> </w:t>
      </w:r>
      <w:r>
        <w:rPr>
          <w:color w:val="231F20"/>
        </w:rPr>
        <w:t>деталей</w:t>
      </w:r>
      <w:r>
        <w:rPr>
          <w:color w:val="231F20"/>
          <w:spacing w:val="-1"/>
        </w:rPr>
        <w:t> </w:t>
      </w:r>
      <w:r>
        <w:rPr>
          <w:color w:val="231F20"/>
        </w:rPr>
        <w:t>имплементации,</w:t>
      </w:r>
      <w:r>
        <w:rPr>
          <w:color w:val="231F20"/>
          <w:spacing w:val="-1"/>
        </w:rPr>
        <w:t> </w:t>
      </w:r>
      <w:r>
        <w:rPr>
          <w:color w:val="231F20"/>
        </w:rPr>
        <w:t>насколько</w:t>
      </w:r>
      <w:r>
        <w:rPr>
          <w:color w:val="231F20"/>
          <w:spacing w:val="-1"/>
        </w:rPr>
        <w:t> </w:t>
      </w:r>
      <w:r>
        <w:rPr>
          <w:color w:val="231F20"/>
        </w:rPr>
        <w:t>это</w:t>
      </w:r>
      <w:r>
        <w:rPr>
          <w:color w:val="231F20"/>
          <w:spacing w:val="-1"/>
        </w:rPr>
        <w:t> </w:t>
      </w:r>
      <w:r>
        <w:rPr>
          <w:color w:val="231F20"/>
        </w:rPr>
        <w:t>возможно.</w:t>
      </w:r>
    </w:p>
    <w:p>
      <w:pPr>
        <w:pStyle w:val="BodyText"/>
        <w:spacing w:line="256" w:lineRule="auto" w:before="122"/>
        <w:ind w:left="255" w:right="111"/>
        <w:jc w:val="both"/>
      </w:pPr>
      <w:r>
        <w:rPr>
          <w:color w:val="231F20"/>
        </w:rPr>
        <w:t>Тем</w:t>
      </w:r>
      <w:r>
        <w:rPr>
          <w:color w:val="231F20"/>
          <w:spacing w:val="-12"/>
        </w:rPr>
        <w:t> </w:t>
      </w:r>
      <w:r>
        <w:rPr>
          <w:color w:val="231F20"/>
        </w:rPr>
        <w:t>не</w:t>
      </w:r>
      <w:r>
        <w:rPr>
          <w:color w:val="231F20"/>
          <w:spacing w:val="-11"/>
        </w:rPr>
        <w:t> </w:t>
      </w:r>
      <w:r>
        <w:rPr>
          <w:color w:val="231F20"/>
        </w:rPr>
        <w:t>менее</w:t>
      </w:r>
      <w:r>
        <w:rPr>
          <w:color w:val="231F20"/>
          <w:spacing w:val="-11"/>
        </w:rPr>
        <w:t> </w:t>
      </w:r>
      <w:r>
        <w:rPr>
          <w:color w:val="231F20"/>
        </w:rPr>
        <w:t>наряду</w:t>
      </w:r>
      <w:r>
        <w:rPr>
          <w:color w:val="231F20"/>
          <w:spacing w:val="-11"/>
        </w:rPr>
        <w:t> </w:t>
      </w:r>
      <w:r>
        <w:rPr>
          <w:color w:val="231F20"/>
        </w:rPr>
        <w:t>с</w:t>
      </w:r>
      <w:r>
        <w:rPr>
          <w:color w:val="231F20"/>
          <w:spacing w:val="-11"/>
        </w:rPr>
        <w:t> </w:t>
      </w:r>
      <w:r>
        <w:rPr>
          <w:color w:val="231F20"/>
        </w:rPr>
        <w:t>преимуществами</w:t>
      </w:r>
      <w:r>
        <w:rPr>
          <w:color w:val="231F20"/>
          <w:spacing w:val="-11"/>
        </w:rPr>
        <w:t> </w:t>
      </w:r>
      <w:r>
        <w:rPr>
          <w:color w:val="231F20"/>
        </w:rPr>
        <w:t>у</w:t>
      </w:r>
      <w:r>
        <w:rPr>
          <w:color w:val="231F20"/>
          <w:spacing w:val="-11"/>
        </w:rPr>
        <w:t> </w:t>
      </w:r>
      <w:r>
        <w:rPr>
          <w:color w:val="231F20"/>
        </w:rPr>
        <w:t>сквозных</w:t>
      </w:r>
      <w:r>
        <w:rPr>
          <w:color w:val="231F20"/>
          <w:spacing w:val="-11"/>
        </w:rPr>
        <w:t> </w:t>
      </w:r>
      <w:r>
        <w:rPr>
          <w:color w:val="231F20"/>
        </w:rPr>
        <w:t>тестов</w:t>
      </w:r>
      <w:r>
        <w:rPr>
          <w:color w:val="231F20"/>
          <w:spacing w:val="-11"/>
        </w:rPr>
        <w:t> </w:t>
      </w:r>
      <w:r>
        <w:rPr>
          <w:color w:val="231F20"/>
        </w:rPr>
        <w:t>имеется</w:t>
      </w:r>
      <w:r>
        <w:rPr>
          <w:color w:val="231F20"/>
          <w:spacing w:val="-11"/>
        </w:rPr>
        <w:t> </w:t>
      </w:r>
      <w:r>
        <w:rPr>
          <w:color w:val="231F20"/>
        </w:rPr>
        <w:t>крупный</w:t>
      </w:r>
      <w:r>
        <w:rPr>
          <w:color w:val="231F20"/>
          <w:spacing w:val="-11"/>
        </w:rPr>
        <w:t> </w:t>
      </w:r>
      <w:r>
        <w:rPr>
          <w:color w:val="231F20"/>
        </w:rPr>
        <w:t>недо- статок:</w:t>
      </w:r>
      <w:r>
        <w:rPr>
          <w:color w:val="231F20"/>
          <w:spacing w:val="-12"/>
        </w:rPr>
        <w:t> </w:t>
      </w:r>
      <w:r>
        <w:rPr>
          <w:color w:val="231F20"/>
        </w:rPr>
        <w:t>они</w:t>
      </w:r>
      <w:r>
        <w:rPr>
          <w:color w:val="231F20"/>
          <w:spacing w:val="-11"/>
        </w:rPr>
        <w:t> </w:t>
      </w:r>
      <w:r>
        <w:rPr>
          <w:color w:val="231F20"/>
        </w:rPr>
        <w:t>очень</w:t>
      </w:r>
      <w:r>
        <w:rPr>
          <w:color w:val="231F20"/>
          <w:spacing w:val="-11"/>
        </w:rPr>
        <w:t> </w:t>
      </w:r>
      <w:r>
        <w:rPr>
          <w:color w:val="231F20"/>
        </w:rPr>
        <w:t>медленные.</w:t>
      </w:r>
      <w:r>
        <w:rPr>
          <w:color w:val="231F20"/>
          <w:spacing w:val="-11"/>
        </w:rPr>
        <w:t> </w:t>
      </w:r>
      <w:r>
        <w:rPr>
          <w:color w:val="231F20"/>
        </w:rPr>
        <w:t>Любой</w:t>
      </w:r>
      <w:r>
        <w:rPr>
          <w:color w:val="231F20"/>
          <w:spacing w:val="-11"/>
        </w:rPr>
        <w:t> </w:t>
      </w:r>
      <w:r>
        <w:rPr>
          <w:color w:val="231F20"/>
        </w:rPr>
        <w:t>проект,</w:t>
      </w:r>
      <w:r>
        <w:rPr>
          <w:color w:val="231F20"/>
          <w:spacing w:val="-11"/>
        </w:rPr>
        <w:t> </w:t>
      </w:r>
      <w:r>
        <w:rPr>
          <w:color w:val="231F20"/>
        </w:rPr>
        <w:t>который</w:t>
      </w:r>
      <w:r>
        <w:rPr>
          <w:color w:val="231F20"/>
          <w:spacing w:val="-11"/>
        </w:rPr>
        <w:t> </w:t>
      </w:r>
      <w:r>
        <w:rPr>
          <w:color w:val="231F20"/>
        </w:rPr>
        <w:t>полагается</w:t>
      </w:r>
      <w:r>
        <w:rPr>
          <w:color w:val="231F20"/>
          <w:spacing w:val="-11"/>
        </w:rPr>
        <w:t> </w:t>
      </w:r>
      <w:r>
        <w:rPr>
          <w:color w:val="231F20"/>
        </w:rPr>
        <w:t>исключительно </w:t>
      </w:r>
      <w:r>
        <w:rPr>
          <w:color w:val="231F20"/>
          <w:spacing w:val="-2"/>
        </w:rPr>
        <w:t>на такие тесты, не сможет получить быструю обратную связь. Именно поэтому не- </w:t>
      </w:r>
      <w:r>
        <w:rPr>
          <w:color w:val="231F20"/>
        </w:rPr>
        <w:t>возможно обеспечить покрытие кода только сквозными тестами.</w:t>
      </w:r>
    </w:p>
    <w:p>
      <w:pPr>
        <w:pStyle w:val="BodyText"/>
        <w:spacing w:line="256" w:lineRule="auto" w:before="117"/>
        <w:ind w:left="255" w:right="111"/>
        <w:jc w:val="both"/>
      </w:pPr>
      <w:r>
        <w:rPr>
          <w:color w:val="231F20"/>
          <w:spacing w:val="-4"/>
        </w:rPr>
        <w:t>На</w:t>
      </w:r>
      <w:r>
        <w:rPr>
          <w:color w:val="231F20"/>
          <w:spacing w:val="-8"/>
        </w:rPr>
        <w:t> </w:t>
      </w:r>
      <w:r>
        <w:rPr>
          <w:color w:val="231F20"/>
          <w:spacing w:val="-4"/>
        </w:rPr>
        <w:t>рис.</w:t>
      </w:r>
      <w:r>
        <w:rPr>
          <w:color w:val="231F20"/>
          <w:spacing w:val="-6"/>
        </w:rPr>
        <w:t> </w:t>
      </w:r>
      <w:r>
        <w:rPr>
          <w:color w:val="231F20"/>
          <w:spacing w:val="-4"/>
        </w:rPr>
        <w:t>4.6</w:t>
      </w:r>
      <w:r>
        <w:rPr>
          <w:color w:val="231F20"/>
          <w:spacing w:val="-7"/>
        </w:rPr>
        <w:t> </w:t>
      </w:r>
      <w:r>
        <w:rPr>
          <w:color w:val="231F20"/>
          <w:spacing w:val="-4"/>
        </w:rPr>
        <w:t>показано,</w:t>
      </w:r>
      <w:r>
        <w:rPr>
          <w:color w:val="231F20"/>
          <w:spacing w:val="-7"/>
        </w:rPr>
        <w:t> </w:t>
      </w:r>
      <w:r>
        <w:rPr>
          <w:color w:val="231F20"/>
          <w:spacing w:val="-4"/>
        </w:rPr>
        <w:t>какое</w:t>
      </w:r>
      <w:r>
        <w:rPr>
          <w:color w:val="231F20"/>
          <w:spacing w:val="-7"/>
        </w:rPr>
        <w:t> </w:t>
      </w:r>
      <w:r>
        <w:rPr>
          <w:color w:val="231F20"/>
          <w:spacing w:val="-4"/>
        </w:rPr>
        <w:t>место</w:t>
      </w:r>
      <w:r>
        <w:rPr>
          <w:color w:val="231F20"/>
          <w:spacing w:val="-7"/>
        </w:rPr>
        <w:t> </w:t>
      </w:r>
      <w:r>
        <w:rPr>
          <w:color w:val="231F20"/>
          <w:spacing w:val="-4"/>
        </w:rPr>
        <w:t>занимают</w:t>
      </w:r>
      <w:r>
        <w:rPr>
          <w:color w:val="231F20"/>
          <w:spacing w:val="-7"/>
        </w:rPr>
        <w:t> </w:t>
      </w:r>
      <w:r>
        <w:rPr>
          <w:color w:val="231F20"/>
          <w:spacing w:val="-4"/>
        </w:rPr>
        <w:t>сквозные</w:t>
      </w:r>
      <w:r>
        <w:rPr>
          <w:color w:val="231F20"/>
          <w:spacing w:val="-7"/>
        </w:rPr>
        <w:t> </w:t>
      </w:r>
      <w:r>
        <w:rPr>
          <w:color w:val="231F20"/>
          <w:spacing w:val="-4"/>
        </w:rPr>
        <w:t>тесты</w:t>
      </w:r>
      <w:r>
        <w:rPr>
          <w:color w:val="231F20"/>
          <w:spacing w:val="-7"/>
        </w:rPr>
        <w:t> </w:t>
      </w:r>
      <w:r>
        <w:rPr>
          <w:color w:val="231F20"/>
          <w:spacing w:val="-4"/>
        </w:rPr>
        <w:t>по</w:t>
      </w:r>
      <w:r>
        <w:rPr>
          <w:color w:val="231F20"/>
          <w:spacing w:val="-6"/>
        </w:rPr>
        <w:t> </w:t>
      </w:r>
      <w:r>
        <w:rPr>
          <w:color w:val="231F20"/>
          <w:spacing w:val="-4"/>
        </w:rPr>
        <w:t>отношению</w:t>
      </w:r>
      <w:r>
        <w:rPr>
          <w:color w:val="231F20"/>
          <w:spacing w:val="-7"/>
        </w:rPr>
        <w:t> </w:t>
      </w:r>
      <w:r>
        <w:rPr>
          <w:color w:val="231F20"/>
          <w:spacing w:val="-4"/>
        </w:rPr>
        <w:t>к</w:t>
      </w:r>
      <w:r>
        <w:rPr>
          <w:color w:val="231F20"/>
          <w:spacing w:val="-7"/>
        </w:rPr>
        <w:t> </w:t>
      </w:r>
      <w:r>
        <w:rPr>
          <w:color w:val="231F20"/>
          <w:spacing w:val="-4"/>
        </w:rPr>
        <w:t>первым</w:t>
      </w:r>
      <w:r>
        <w:rPr>
          <w:color w:val="231F20"/>
          <w:spacing w:val="-2"/>
        </w:rPr>
        <w:t> трем</w:t>
      </w:r>
      <w:r>
        <w:rPr>
          <w:color w:val="231F20"/>
          <w:spacing w:val="-10"/>
        </w:rPr>
        <w:t> </w:t>
      </w:r>
      <w:r>
        <w:rPr>
          <w:color w:val="231F20"/>
          <w:spacing w:val="-2"/>
        </w:rPr>
        <w:t>метрикам</w:t>
      </w:r>
      <w:r>
        <w:rPr>
          <w:color w:val="231F20"/>
          <w:spacing w:val="-9"/>
        </w:rPr>
        <w:t> </w:t>
      </w:r>
      <w:r>
        <w:rPr>
          <w:color w:val="231F20"/>
          <w:spacing w:val="-2"/>
        </w:rPr>
        <w:t>юнит-тестирования.</w:t>
      </w:r>
      <w:r>
        <w:rPr>
          <w:color w:val="231F20"/>
          <w:spacing w:val="-9"/>
        </w:rPr>
        <w:t> </w:t>
      </w:r>
      <w:r>
        <w:rPr>
          <w:color w:val="231F20"/>
          <w:spacing w:val="-2"/>
        </w:rPr>
        <w:t>Такие</w:t>
      </w:r>
      <w:r>
        <w:rPr>
          <w:color w:val="231F20"/>
          <w:spacing w:val="-9"/>
        </w:rPr>
        <w:t> </w:t>
      </w:r>
      <w:r>
        <w:rPr>
          <w:color w:val="231F20"/>
          <w:spacing w:val="-2"/>
        </w:rPr>
        <w:t>тесты</w:t>
      </w:r>
      <w:r>
        <w:rPr>
          <w:color w:val="231F20"/>
          <w:spacing w:val="-9"/>
        </w:rPr>
        <w:t> </w:t>
      </w:r>
      <w:r>
        <w:rPr>
          <w:color w:val="231F20"/>
          <w:spacing w:val="-2"/>
        </w:rPr>
        <w:t>предоставляют</w:t>
      </w:r>
      <w:r>
        <w:rPr>
          <w:color w:val="231F20"/>
          <w:spacing w:val="-9"/>
        </w:rPr>
        <w:t> </w:t>
      </w:r>
      <w:r>
        <w:rPr>
          <w:color w:val="231F20"/>
          <w:spacing w:val="-2"/>
        </w:rPr>
        <w:t>отличную</w:t>
      </w:r>
      <w:r>
        <w:rPr>
          <w:color w:val="231F20"/>
          <w:spacing w:val="-9"/>
        </w:rPr>
        <w:t> </w:t>
      </w:r>
      <w:r>
        <w:rPr>
          <w:color w:val="231F20"/>
          <w:spacing w:val="-2"/>
        </w:rPr>
        <w:t>защиту </w:t>
      </w:r>
      <w:r>
        <w:rPr>
          <w:color w:val="231F20"/>
        </w:rPr>
        <w:t>от багов и ложных срабатываний, но им не хватает скорости.</w:t>
      </w:r>
    </w:p>
    <w:p>
      <w:pPr>
        <w:pStyle w:val="BodyText"/>
      </w:pPr>
    </w:p>
    <w:p>
      <w:pPr>
        <w:pStyle w:val="BodyText"/>
      </w:pPr>
    </w:p>
    <w:p>
      <w:pPr>
        <w:pStyle w:val="BodyText"/>
        <w:spacing w:before="137"/>
      </w:pPr>
    </w:p>
    <w:p>
      <w:pPr>
        <w:pStyle w:val="BodyText"/>
        <w:spacing w:after="0"/>
        <w:sectPr>
          <w:pgSz w:w="9360" w:h="13210"/>
          <w:pgMar w:header="846" w:footer="0" w:top="1140" w:bottom="280" w:left="708" w:right="850"/>
        </w:sectPr>
      </w:pPr>
    </w:p>
    <w:p>
      <w:pPr>
        <w:spacing w:before="107"/>
        <w:ind w:left="1776" w:right="0" w:firstLine="0"/>
        <w:jc w:val="left"/>
        <w:rPr>
          <w:rFonts w:ascii="Arial Black" w:hAnsi="Arial Black"/>
          <w:sz w:val="16"/>
        </w:rPr>
      </w:pPr>
      <w:r>
        <w:rPr>
          <w:rFonts w:ascii="Arial Black" w:hAnsi="Arial Black"/>
          <w:sz w:val="16"/>
        </w:rPr>
        <w:drawing>
          <wp:anchor distT="0" distB="0" distL="0" distR="0" allowOverlap="1" layoutInCell="1" locked="0" behindDoc="1" simplePos="0" relativeHeight="480419840">
            <wp:simplePos x="0" y="0"/>
            <wp:positionH relativeFrom="page">
              <wp:posOffset>2048948</wp:posOffset>
            </wp:positionH>
            <wp:positionV relativeFrom="paragraph">
              <wp:posOffset>-365081</wp:posOffset>
            </wp:positionV>
            <wp:extent cx="2313498" cy="2124001"/>
            <wp:effectExtent l="0" t="0" r="0" b="0"/>
            <wp:wrapNone/>
            <wp:docPr id="549" name="Image 549"/>
            <wp:cNvGraphicFramePr>
              <a:graphicFrameLocks/>
            </wp:cNvGraphicFramePr>
            <a:graphic>
              <a:graphicData uri="http://schemas.openxmlformats.org/drawingml/2006/picture">
                <pic:pic>
                  <pic:nvPicPr>
                    <pic:cNvPr id="549" name="Image 549"/>
                    <pic:cNvPicPr/>
                  </pic:nvPicPr>
                  <pic:blipFill>
                    <a:blip r:embed="rId76" cstate="print"/>
                    <a:stretch>
                      <a:fillRect/>
                    </a:stretch>
                  </pic:blipFill>
                  <pic:spPr>
                    <a:xfrm>
                      <a:off x="0" y="0"/>
                      <a:ext cx="2313498" cy="2124001"/>
                    </a:xfrm>
                    <a:prstGeom prst="rect">
                      <a:avLst/>
                    </a:prstGeom>
                  </pic:spPr>
                </pic:pic>
              </a:graphicData>
            </a:graphic>
          </wp:anchor>
        </w:drawing>
      </w:r>
      <w:r>
        <w:rPr>
          <w:rFonts w:ascii="Arial Black" w:hAnsi="Arial Black"/>
          <w:color w:val="231F20"/>
          <w:w w:val="70"/>
          <w:sz w:val="16"/>
        </w:rPr>
        <w:t>Сквозные</w:t>
      </w:r>
      <w:r>
        <w:rPr>
          <w:rFonts w:ascii="Arial Black" w:hAnsi="Arial Black"/>
          <w:color w:val="231F20"/>
          <w:spacing w:val="20"/>
          <w:sz w:val="16"/>
        </w:rPr>
        <w:t> </w:t>
      </w:r>
      <w:r>
        <w:rPr>
          <w:rFonts w:ascii="Arial Black" w:hAnsi="Arial Black"/>
          <w:color w:val="231F20"/>
          <w:spacing w:val="-5"/>
          <w:w w:val="80"/>
          <w:sz w:val="16"/>
        </w:rPr>
        <w:t>тесты</w:t>
      </w:r>
    </w:p>
    <w:p>
      <w:pPr>
        <w:spacing w:line="240" w:lineRule="auto" w:before="92"/>
        <w:rPr>
          <w:rFonts w:ascii="Arial Black"/>
          <w:sz w:val="14"/>
        </w:rPr>
      </w:pPr>
      <w:r>
        <w:rPr/>
        <w:br w:type="column"/>
      </w:r>
      <w:r>
        <w:rPr>
          <w:rFonts w:ascii="Arial Black"/>
          <w:sz w:val="14"/>
        </w:rPr>
      </w:r>
    </w:p>
    <w:p>
      <w:pPr>
        <w:spacing w:line="266" w:lineRule="auto" w:before="0"/>
        <w:ind w:left="861" w:right="2946" w:firstLine="40"/>
        <w:jc w:val="left"/>
        <w:rPr>
          <w:rFonts w:ascii="Microsoft Sans Serif" w:hAnsi="Microsoft Sans Serif"/>
          <w:sz w:val="14"/>
        </w:rPr>
      </w:pPr>
      <w:r>
        <w:rPr>
          <w:rFonts w:ascii="Microsoft Sans Serif" w:hAnsi="Microsoft Sans Serif"/>
          <w:color w:val="231F20"/>
          <w:spacing w:val="-2"/>
          <w:sz w:val="14"/>
        </w:rPr>
        <w:t>Устойчивость</w:t>
      </w:r>
      <w:r>
        <w:rPr>
          <w:rFonts w:ascii="Microsoft Sans Serif" w:hAnsi="Microsoft Sans Serif"/>
          <w:color w:val="231F20"/>
          <w:spacing w:val="80"/>
          <w:w w:val="150"/>
          <w:sz w:val="14"/>
        </w:rPr>
        <w:t> </w:t>
      </w:r>
      <w:r>
        <w:rPr>
          <w:rFonts w:ascii="Microsoft Sans Serif" w:hAnsi="Microsoft Sans Serif"/>
          <w:color w:val="231F20"/>
          <w:sz w:val="14"/>
        </w:rPr>
        <w:t>к</w:t>
      </w:r>
      <w:r>
        <w:rPr>
          <w:rFonts w:ascii="Microsoft Sans Serif" w:hAnsi="Microsoft Sans Serif"/>
          <w:color w:val="231F20"/>
          <w:spacing w:val="-4"/>
          <w:sz w:val="14"/>
        </w:rPr>
        <w:t> </w:t>
      </w:r>
      <w:r>
        <w:rPr>
          <w:rFonts w:ascii="Microsoft Sans Serif" w:hAnsi="Microsoft Sans Serif"/>
          <w:color w:val="231F20"/>
          <w:spacing w:val="-2"/>
          <w:sz w:val="14"/>
        </w:rPr>
        <w:t>рефакторингу</w:t>
      </w:r>
    </w:p>
    <w:p>
      <w:pPr>
        <w:spacing w:after="0" w:line="266" w:lineRule="auto"/>
        <w:jc w:val="left"/>
        <w:rPr>
          <w:rFonts w:ascii="Microsoft Sans Serif" w:hAnsi="Microsoft Sans Serif"/>
          <w:sz w:val="14"/>
        </w:rPr>
        <w:sectPr>
          <w:type w:val="continuous"/>
          <w:pgSz w:w="9360" w:h="13210"/>
          <w:pgMar w:header="846" w:footer="0" w:top="1500" w:bottom="280" w:left="708" w:right="850"/>
          <w:cols w:num="2" w:equalWidth="0">
            <w:col w:w="2893" w:space="40"/>
            <w:col w:w="4869"/>
          </w:cols>
        </w:sectPr>
      </w:pPr>
    </w:p>
    <w:p>
      <w:pPr>
        <w:pStyle w:val="BodyText"/>
        <w:rPr>
          <w:rFonts w:ascii="Microsoft Sans Serif"/>
        </w:rPr>
      </w:pPr>
    </w:p>
    <w:p>
      <w:pPr>
        <w:pStyle w:val="BodyText"/>
        <w:rPr>
          <w:rFonts w:ascii="Microsoft Sans Serif"/>
        </w:rPr>
      </w:pPr>
    </w:p>
    <w:p>
      <w:pPr>
        <w:pStyle w:val="BodyText"/>
        <w:spacing w:before="111"/>
        <w:rPr>
          <w:rFonts w:ascii="Microsoft Sans Serif"/>
        </w:rPr>
      </w:pPr>
    </w:p>
    <w:p>
      <w:pPr>
        <w:pStyle w:val="BodyText"/>
        <w:spacing w:after="0"/>
        <w:rPr>
          <w:rFonts w:ascii="Microsoft Sans Serif"/>
        </w:rPr>
        <w:sectPr>
          <w:type w:val="continuous"/>
          <w:pgSz w:w="9360" w:h="13210"/>
          <w:pgMar w:header="846" w:footer="0" w:top="1500" w:bottom="280" w:left="708" w:right="850"/>
        </w:sectPr>
      </w:pPr>
    </w:p>
    <w:p>
      <w:pPr>
        <w:spacing w:line="266" w:lineRule="auto" w:before="142"/>
        <w:ind w:left="3201" w:right="0" w:firstLine="2"/>
        <w:jc w:val="left"/>
        <w:rPr>
          <w:rFonts w:ascii="Microsoft Sans Serif" w:hAnsi="Microsoft Sans Serif"/>
          <w:sz w:val="14"/>
        </w:rPr>
      </w:pPr>
      <w:r>
        <w:rPr>
          <w:rFonts w:ascii="Microsoft Sans Serif" w:hAnsi="Microsoft Sans Serif"/>
          <w:color w:val="231F20"/>
          <w:spacing w:val="-2"/>
          <w:w w:val="105"/>
          <w:sz w:val="14"/>
        </w:rPr>
        <w:t>Защита</w:t>
      </w:r>
      <w:r>
        <w:rPr>
          <w:rFonts w:ascii="Microsoft Sans Serif" w:hAnsi="Microsoft Sans Serif"/>
          <w:color w:val="231F20"/>
          <w:spacing w:val="40"/>
          <w:w w:val="105"/>
          <w:sz w:val="14"/>
        </w:rPr>
        <w:t> </w:t>
      </w:r>
      <w:r>
        <w:rPr>
          <w:rFonts w:ascii="Microsoft Sans Serif" w:hAnsi="Microsoft Sans Serif"/>
          <w:color w:val="231F20"/>
          <w:w w:val="105"/>
          <w:sz w:val="14"/>
        </w:rPr>
        <w:t>от</w:t>
      </w:r>
      <w:r>
        <w:rPr>
          <w:rFonts w:ascii="Microsoft Sans Serif" w:hAnsi="Microsoft Sans Serif"/>
          <w:color w:val="231F20"/>
          <w:spacing w:val="-1"/>
          <w:w w:val="105"/>
          <w:sz w:val="14"/>
        </w:rPr>
        <w:t> </w:t>
      </w:r>
      <w:r>
        <w:rPr>
          <w:rFonts w:ascii="Microsoft Sans Serif" w:hAnsi="Microsoft Sans Serif"/>
          <w:color w:val="231F20"/>
          <w:spacing w:val="-4"/>
          <w:w w:val="105"/>
          <w:sz w:val="14"/>
        </w:rPr>
        <w:t>багов</w:t>
      </w:r>
    </w:p>
    <w:p>
      <w:pPr>
        <w:spacing w:line="266" w:lineRule="auto" w:before="119"/>
        <w:ind w:left="950" w:right="2095" w:firstLine="0"/>
        <w:jc w:val="center"/>
        <w:rPr>
          <w:rFonts w:ascii="Microsoft Sans Serif" w:hAnsi="Microsoft Sans Serif"/>
          <w:sz w:val="14"/>
        </w:rPr>
      </w:pPr>
      <w:r>
        <w:rPr/>
        <w:br w:type="column"/>
      </w:r>
      <w:r>
        <w:rPr>
          <w:rFonts w:ascii="Microsoft Sans Serif" w:hAnsi="Microsoft Sans Serif"/>
          <w:color w:val="231F20"/>
          <w:spacing w:val="-2"/>
          <w:w w:val="105"/>
          <w:sz w:val="14"/>
        </w:rPr>
        <w:t>Быстрая</w:t>
      </w:r>
      <w:r>
        <w:rPr>
          <w:rFonts w:ascii="Microsoft Sans Serif" w:hAnsi="Microsoft Sans Serif"/>
          <w:color w:val="231F20"/>
          <w:spacing w:val="40"/>
          <w:w w:val="105"/>
          <w:sz w:val="14"/>
        </w:rPr>
        <w:t> </w:t>
      </w:r>
      <w:r>
        <w:rPr>
          <w:rFonts w:ascii="Microsoft Sans Serif" w:hAnsi="Microsoft Sans Serif"/>
          <w:color w:val="231F20"/>
          <w:spacing w:val="-2"/>
          <w:w w:val="105"/>
          <w:sz w:val="14"/>
        </w:rPr>
        <w:t>обратная</w:t>
      </w:r>
      <w:r>
        <w:rPr>
          <w:rFonts w:ascii="Microsoft Sans Serif" w:hAnsi="Microsoft Sans Serif"/>
          <w:color w:val="231F20"/>
          <w:spacing w:val="40"/>
          <w:w w:val="105"/>
          <w:sz w:val="14"/>
        </w:rPr>
        <w:t> </w:t>
      </w:r>
      <w:r>
        <w:rPr>
          <w:rFonts w:ascii="Microsoft Sans Serif" w:hAnsi="Microsoft Sans Serif"/>
          <w:color w:val="231F20"/>
          <w:spacing w:val="-4"/>
          <w:w w:val="105"/>
          <w:sz w:val="14"/>
        </w:rPr>
        <w:t>связь</w:t>
      </w:r>
    </w:p>
    <w:p>
      <w:pPr>
        <w:spacing w:after="0" w:line="266" w:lineRule="auto"/>
        <w:jc w:val="center"/>
        <w:rPr>
          <w:rFonts w:ascii="Microsoft Sans Serif" w:hAnsi="Microsoft Sans Serif"/>
          <w:sz w:val="14"/>
        </w:rPr>
        <w:sectPr>
          <w:type w:val="continuous"/>
          <w:pgSz w:w="9360" w:h="13210"/>
          <w:pgMar w:header="846" w:footer="0" w:top="1500" w:bottom="280" w:left="708" w:right="850"/>
          <w:cols w:num="2" w:equalWidth="0">
            <w:col w:w="3770" w:space="40"/>
            <w:col w:w="3992"/>
          </w:cols>
        </w:sect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120"/>
        <w:rPr>
          <w:rFonts w:ascii="Microsoft Sans Serif"/>
          <w:sz w:val="16"/>
        </w:rPr>
      </w:pPr>
    </w:p>
    <w:p>
      <w:pPr>
        <w:spacing w:line="256" w:lineRule="auto" w:before="1"/>
        <w:ind w:left="1592" w:right="0" w:hanging="816"/>
        <w:jc w:val="left"/>
        <w:rPr>
          <w:rFonts w:ascii="Trebuchet MS" w:hAnsi="Trebuchet MS"/>
          <w:sz w:val="16"/>
        </w:rPr>
      </w:pPr>
      <w:r>
        <w:rPr>
          <w:rFonts w:ascii="Tahoma" w:hAnsi="Tahoma"/>
          <w:b/>
          <w:color w:val="231F20"/>
          <w:w w:val="90"/>
          <w:sz w:val="16"/>
        </w:rPr>
        <w:t>Рис. 4.6. </w:t>
      </w:r>
      <w:r>
        <w:rPr>
          <w:rFonts w:ascii="Trebuchet MS" w:hAnsi="Trebuchet MS"/>
          <w:color w:val="231F20"/>
          <w:w w:val="90"/>
          <w:sz w:val="16"/>
        </w:rPr>
        <w:t>Сквозные тесты обеспечивают превосходную защиту как от багов, так и от ложных </w:t>
      </w:r>
      <w:r>
        <w:rPr>
          <w:rFonts w:ascii="Trebuchet MS" w:hAnsi="Trebuchet MS"/>
          <w:color w:val="231F20"/>
          <w:spacing w:val="-2"/>
          <w:sz w:val="16"/>
        </w:rPr>
        <w:t>срабатываний,</w:t>
      </w:r>
      <w:r>
        <w:rPr>
          <w:rFonts w:ascii="Trebuchet MS" w:hAnsi="Trebuchet MS"/>
          <w:color w:val="231F20"/>
          <w:spacing w:val="-10"/>
          <w:sz w:val="16"/>
        </w:rPr>
        <w:t> </w:t>
      </w:r>
      <w:r>
        <w:rPr>
          <w:rFonts w:ascii="Trebuchet MS" w:hAnsi="Trebuchet MS"/>
          <w:color w:val="231F20"/>
          <w:spacing w:val="-2"/>
          <w:sz w:val="16"/>
        </w:rPr>
        <w:t>но</w:t>
      </w:r>
      <w:r>
        <w:rPr>
          <w:rFonts w:ascii="Trebuchet MS" w:hAnsi="Trebuchet MS"/>
          <w:color w:val="231F20"/>
          <w:spacing w:val="-10"/>
          <w:sz w:val="16"/>
        </w:rPr>
        <w:t> </w:t>
      </w:r>
      <w:r>
        <w:rPr>
          <w:rFonts w:ascii="Trebuchet MS" w:hAnsi="Trebuchet MS"/>
          <w:color w:val="231F20"/>
          <w:spacing w:val="-2"/>
          <w:sz w:val="16"/>
        </w:rPr>
        <w:t>плохо</w:t>
      </w:r>
      <w:r>
        <w:rPr>
          <w:rFonts w:ascii="Trebuchet MS" w:hAnsi="Trebuchet MS"/>
          <w:color w:val="231F20"/>
          <w:spacing w:val="-10"/>
          <w:sz w:val="16"/>
        </w:rPr>
        <w:t> </w:t>
      </w:r>
      <w:r>
        <w:rPr>
          <w:rFonts w:ascii="Trebuchet MS" w:hAnsi="Trebuchet MS"/>
          <w:color w:val="231F20"/>
          <w:spacing w:val="-2"/>
          <w:sz w:val="16"/>
        </w:rPr>
        <w:t>проявляют</w:t>
      </w:r>
      <w:r>
        <w:rPr>
          <w:rFonts w:ascii="Trebuchet MS" w:hAnsi="Trebuchet MS"/>
          <w:color w:val="231F20"/>
          <w:spacing w:val="-10"/>
          <w:sz w:val="16"/>
        </w:rPr>
        <w:t> </w:t>
      </w:r>
      <w:r>
        <w:rPr>
          <w:rFonts w:ascii="Trebuchet MS" w:hAnsi="Trebuchet MS"/>
          <w:color w:val="231F20"/>
          <w:spacing w:val="-2"/>
          <w:sz w:val="16"/>
        </w:rPr>
        <w:t>себя</w:t>
      </w:r>
      <w:r>
        <w:rPr>
          <w:rFonts w:ascii="Trebuchet MS" w:hAnsi="Trebuchet MS"/>
          <w:color w:val="231F20"/>
          <w:spacing w:val="-10"/>
          <w:sz w:val="16"/>
        </w:rPr>
        <w:t> </w:t>
      </w:r>
      <w:r>
        <w:rPr>
          <w:rFonts w:ascii="Trebuchet MS" w:hAnsi="Trebuchet MS"/>
          <w:color w:val="231F20"/>
          <w:spacing w:val="-2"/>
          <w:sz w:val="16"/>
        </w:rPr>
        <w:t>в</w:t>
      </w:r>
      <w:r>
        <w:rPr>
          <w:rFonts w:ascii="Trebuchet MS" w:hAnsi="Trebuchet MS"/>
          <w:color w:val="231F20"/>
          <w:spacing w:val="-10"/>
          <w:sz w:val="16"/>
        </w:rPr>
        <w:t> </w:t>
      </w:r>
      <w:r>
        <w:rPr>
          <w:rFonts w:ascii="Trebuchet MS" w:hAnsi="Trebuchet MS"/>
          <w:color w:val="231F20"/>
          <w:spacing w:val="-2"/>
          <w:sz w:val="16"/>
        </w:rPr>
        <w:t>быстроте</w:t>
      </w:r>
      <w:r>
        <w:rPr>
          <w:rFonts w:ascii="Trebuchet MS" w:hAnsi="Trebuchet MS"/>
          <w:color w:val="231F20"/>
          <w:spacing w:val="-10"/>
          <w:sz w:val="16"/>
        </w:rPr>
        <w:t> </w:t>
      </w:r>
      <w:r>
        <w:rPr>
          <w:rFonts w:ascii="Trebuchet MS" w:hAnsi="Trebuchet MS"/>
          <w:color w:val="231F20"/>
          <w:spacing w:val="-2"/>
          <w:sz w:val="16"/>
        </w:rPr>
        <w:t>обратной</w:t>
      </w:r>
      <w:r>
        <w:rPr>
          <w:rFonts w:ascii="Trebuchet MS" w:hAnsi="Trebuchet MS"/>
          <w:color w:val="231F20"/>
          <w:spacing w:val="-10"/>
          <w:sz w:val="16"/>
        </w:rPr>
        <w:t> </w:t>
      </w:r>
      <w:r>
        <w:rPr>
          <w:rFonts w:ascii="Trebuchet MS" w:hAnsi="Trebuchet MS"/>
          <w:color w:val="231F20"/>
          <w:spacing w:val="-2"/>
          <w:sz w:val="16"/>
        </w:rPr>
        <w:t>связи</w:t>
      </w:r>
    </w:p>
    <w:p>
      <w:pPr>
        <w:spacing w:after="0" w:line="256" w:lineRule="auto"/>
        <w:jc w:val="left"/>
        <w:rPr>
          <w:rFonts w:ascii="Trebuchet MS" w:hAnsi="Trebuchet MS"/>
          <w:sz w:val="16"/>
        </w:rPr>
        <w:sectPr>
          <w:type w:val="continuous"/>
          <w:pgSz w:w="9360" w:h="13210"/>
          <w:pgMar w:header="846" w:footer="0" w:top="1500" w:bottom="280" w:left="708" w:right="850"/>
        </w:sectPr>
      </w:pPr>
    </w:p>
    <w:p>
      <w:pPr>
        <w:pStyle w:val="BodyText"/>
        <w:spacing w:before="82"/>
        <w:rPr>
          <w:rFonts w:ascii="Trebuchet MS"/>
          <w:sz w:val="22"/>
        </w:rPr>
      </w:pPr>
    </w:p>
    <w:p>
      <w:pPr>
        <w:pStyle w:val="Heading4"/>
        <w:numPr>
          <w:ilvl w:val="2"/>
          <w:numId w:val="34"/>
        </w:numPr>
        <w:tabs>
          <w:tab w:pos="945" w:val="left" w:leader="none"/>
        </w:tabs>
        <w:spacing w:line="240" w:lineRule="auto" w:before="0" w:after="0"/>
        <w:ind w:left="945" w:right="0" w:hanging="690"/>
        <w:jc w:val="left"/>
      </w:pPr>
      <w:bookmarkStart w:name="4.4.3. Крайний случай № 2: тривиальные т" w:id="156"/>
      <w:bookmarkEnd w:id="156"/>
      <w:r>
        <w:rPr>
          <w:b w:val="0"/>
        </w:rPr>
      </w:r>
      <w:bookmarkStart w:name="4.4.4. Крайний случай №3: хрупкие тесты" w:id="157"/>
      <w:bookmarkEnd w:id="157"/>
      <w:r>
        <w:rPr>
          <w:b w:val="0"/>
        </w:rPr>
      </w:r>
      <w:bookmarkStart w:name="_bookmark61" w:id="158"/>
      <w:bookmarkEnd w:id="158"/>
      <w:r>
        <w:rPr>
          <w:b w:val="0"/>
        </w:rPr>
      </w:r>
      <w:r>
        <w:rPr>
          <w:color w:val="231F20"/>
        </w:rPr>
        <w:t>Крайний</w:t>
      </w:r>
      <w:r>
        <w:rPr>
          <w:color w:val="231F20"/>
          <w:spacing w:val="-1"/>
        </w:rPr>
        <w:t> </w:t>
      </w:r>
      <w:r>
        <w:rPr>
          <w:color w:val="231F20"/>
        </w:rPr>
        <w:t>случай № 2:</w:t>
      </w:r>
      <w:r>
        <w:rPr>
          <w:color w:val="231F20"/>
          <w:spacing w:val="-1"/>
        </w:rPr>
        <w:t> </w:t>
      </w:r>
      <w:r>
        <w:rPr>
          <w:color w:val="231F20"/>
        </w:rPr>
        <w:t>тривиальные </w:t>
      </w:r>
      <w:r>
        <w:rPr>
          <w:color w:val="231F20"/>
          <w:spacing w:val="-4"/>
        </w:rPr>
        <w:t>тесты</w:t>
      </w:r>
    </w:p>
    <w:p>
      <w:pPr>
        <w:pStyle w:val="BodyText"/>
        <w:spacing w:line="261" w:lineRule="auto" w:before="134"/>
        <w:ind w:left="255" w:right="111"/>
        <w:jc w:val="both"/>
      </w:pPr>
      <w:r>
        <w:rPr>
          <w:color w:val="231F20"/>
          <w:spacing w:val="-8"/>
        </w:rPr>
        <w:t>Другой</w:t>
      </w:r>
      <w:r>
        <w:rPr>
          <w:color w:val="231F20"/>
          <w:spacing w:val="-4"/>
        </w:rPr>
        <w:t> </w:t>
      </w:r>
      <w:r>
        <w:rPr>
          <w:color w:val="231F20"/>
          <w:spacing w:val="-8"/>
        </w:rPr>
        <w:t>пример</w:t>
      </w:r>
      <w:r>
        <w:rPr>
          <w:color w:val="231F20"/>
          <w:spacing w:val="-3"/>
        </w:rPr>
        <w:t> </w:t>
      </w:r>
      <w:r>
        <w:rPr>
          <w:color w:val="231F20"/>
          <w:spacing w:val="-8"/>
        </w:rPr>
        <w:t>максимизации</w:t>
      </w:r>
      <w:r>
        <w:rPr>
          <w:color w:val="231F20"/>
          <w:spacing w:val="-3"/>
        </w:rPr>
        <w:t> </w:t>
      </w:r>
      <w:r>
        <w:rPr>
          <w:color w:val="231F20"/>
          <w:spacing w:val="-8"/>
        </w:rPr>
        <w:t>двух</w:t>
      </w:r>
      <w:r>
        <w:rPr>
          <w:color w:val="231F20"/>
          <w:spacing w:val="-3"/>
        </w:rPr>
        <w:t> </w:t>
      </w:r>
      <w:r>
        <w:rPr>
          <w:color w:val="231F20"/>
          <w:spacing w:val="-8"/>
        </w:rPr>
        <w:t>из</w:t>
      </w:r>
      <w:r>
        <w:rPr>
          <w:color w:val="231F20"/>
          <w:spacing w:val="-3"/>
        </w:rPr>
        <w:t> </w:t>
      </w:r>
      <w:r>
        <w:rPr>
          <w:color w:val="231F20"/>
          <w:spacing w:val="-8"/>
        </w:rPr>
        <w:t>трех</w:t>
      </w:r>
      <w:r>
        <w:rPr>
          <w:color w:val="231F20"/>
          <w:spacing w:val="-3"/>
        </w:rPr>
        <w:t> </w:t>
      </w:r>
      <w:r>
        <w:rPr>
          <w:color w:val="231F20"/>
          <w:spacing w:val="-8"/>
        </w:rPr>
        <w:t>атрибутов</w:t>
      </w:r>
      <w:r>
        <w:rPr>
          <w:color w:val="231F20"/>
          <w:spacing w:val="-3"/>
        </w:rPr>
        <w:t> </w:t>
      </w:r>
      <w:r>
        <w:rPr>
          <w:color w:val="231F20"/>
          <w:spacing w:val="-8"/>
        </w:rPr>
        <w:t>за</w:t>
      </w:r>
      <w:r>
        <w:rPr>
          <w:color w:val="231F20"/>
          <w:spacing w:val="-3"/>
        </w:rPr>
        <w:t> </w:t>
      </w:r>
      <w:r>
        <w:rPr>
          <w:color w:val="231F20"/>
          <w:spacing w:val="-8"/>
        </w:rPr>
        <w:t>счет</w:t>
      </w:r>
      <w:r>
        <w:rPr>
          <w:color w:val="231F20"/>
          <w:spacing w:val="-3"/>
        </w:rPr>
        <w:t> </w:t>
      </w:r>
      <w:r>
        <w:rPr>
          <w:color w:val="231F20"/>
          <w:spacing w:val="-8"/>
        </w:rPr>
        <w:t>третьего</w:t>
      </w:r>
      <w:r>
        <w:rPr>
          <w:color w:val="231F20"/>
          <w:spacing w:val="-3"/>
        </w:rPr>
        <w:t> </w:t>
      </w:r>
      <w:r>
        <w:rPr>
          <w:color w:val="231F20"/>
          <w:spacing w:val="-8"/>
        </w:rPr>
        <w:t>—</w:t>
      </w:r>
      <w:r>
        <w:rPr>
          <w:color w:val="231F20"/>
          <w:spacing w:val="-3"/>
        </w:rPr>
        <w:t> </w:t>
      </w:r>
      <w:r>
        <w:rPr>
          <w:color w:val="231F20"/>
          <w:spacing w:val="-8"/>
        </w:rPr>
        <w:t>тривиальный</w:t>
      </w:r>
      <w:r>
        <w:rPr>
          <w:color w:val="231F20"/>
        </w:rPr>
        <w:t> тест.</w:t>
      </w:r>
      <w:r>
        <w:rPr>
          <w:color w:val="231F20"/>
          <w:spacing w:val="-12"/>
        </w:rPr>
        <w:t> </w:t>
      </w:r>
      <w:r>
        <w:rPr>
          <w:color w:val="231F20"/>
        </w:rPr>
        <w:t>Такие</w:t>
      </w:r>
      <w:r>
        <w:rPr>
          <w:color w:val="231F20"/>
          <w:spacing w:val="-11"/>
        </w:rPr>
        <w:t> </w:t>
      </w:r>
      <w:r>
        <w:rPr>
          <w:color w:val="231F20"/>
        </w:rPr>
        <w:t>тесты</w:t>
      </w:r>
      <w:r>
        <w:rPr>
          <w:color w:val="231F20"/>
          <w:spacing w:val="-11"/>
        </w:rPr>
        <w:t> </w:t>
      </w:r>
      <w:r>
        <w:rPr>
          <w:color w:val="231F20"/>
        </w:rPr>
        <w:t>покрывают</w:t>
      </w:r>
      <w:r>
        <w:rPr>
          <w:color w:val="231F20"/>
          <w:spacing w:val="-11"/>
        </w:rPr>
        <w:t> </w:t>
      </w:r>
      <w:r>
        <w:rPr>
          <w:color w:val="231F20"/>
        </w:rPr>
        <w:t>простой</w:t>
      </w:r>
      <w:r>
        <w:rPr>
          <w:color w:val="231F20"/>
          <w:spacing w:val="-11"/>
        </w:rPr>
        <w:t> </w:t>
      </w:r>
      <w:r>
        <w:rPr>
          <w:color w:val="231F20"/>
        </w:rPr>
        <w:t>фрагмент</w:t>
      </w:r>
      <w:r>
        <w:rPr>
          <w:color w:val="231F20"/>
          <w:spacing w:val="-11"/>
        </w:rPr>
        <w:t> </w:t>
      </w:r>
      <w:r>
        <w:rPr>
          <w:color w:val="231F20"/>
        </w:rPr>
        <w:t>кода,</w:t>
      </w:r>
      <w:r>
        <w:rPr>
          <w:color w:val="231F20"/>
          <w:spacing w:val="-11"/>
        </w:rPr>
        <w:t> </w:t>
      </w:r>
      <w:r>
        <w:rPr>
          <w:color w:val="231F20"/>
        </w:rPr>
        <w:t>вероятность</w:t>
      </w:r>
      <w:r>
        <w:rPr>
          <w:color w:val="231F20"/>
          <w:spacing w:val="-11"/>
        </w:rPr>
        <w:t> </w:t>
      </w:r>
      <w:r>
        <w:rPr>
          <w:color w:val="231F20"/>
        </w:rPr>
        <w:t>сбоя</w:t>
      </w:r>
      <w:r>
        <w:rPr>
          <w:color w:val="231F20"/>
          <w:spacing w:val="-11"/>
        </w:rPr>
        <w:t> </w:t>
      </w:r>
      <w:r>
        <w:rPr>
          <w:color w:val="231F20"/>
        </w:rPr>
        <w:t>в</w:t>
      </w:r>
      <w:r>
        <w:rPr>
          <w:color w:val="231F20"/>
          <w:spacing w:val="-11"/>
        </w:rPr>
        <w:t> </w:t>
      </w:r>
      <w:r>
        <w:rPr>
          <w:color w:val="231F20"/>
        </w:rPr>
        <w:t>котором невелика. Это показано в листинге 4.5.</w:t>
      </w:r>
    </w:p>
    <w:p>
      <w:pPr>
        <w:spacing w:before="212"/>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3"/>
          <w:sz w:val="19"/>
        </w:rPr>
        <w:t> </w:t>
      </w:r>
      <w:r>
        <w:rPr>
          <w:rFonts w:ascii="Tahoma" w:hAnsi="Tahoma"/>
          <w:b/>
          <w:color w:val="231F20"/>
          <w:w w:val="90"/>
          <w:sz w:val="19"/>
        </w:rPr>
        <w:t>4.5.</w:t>
      </w:r>
      <w:r>
        <w:rPr>
          <w:rFonts w:ascii="Tahoma" w:hAnsi="Tahoma"/>
          <w:b/>
          <w:color w:val="231F20"/>
          <w:spacing w:val="1"/>
          <w:sz w:val="19"/>
        </w:rPr>
        <w:t> </w:t>
      </w:r>
      <w:r>
        <w:rPr>
          <w:rFonts w:ascii="Trebuchet MS" w:hAnsi="Trebuchet MS"/>
          <w:color w:val="231F20"/>
          <w:w w:val="90"/>
          <w:sz w:val="19"/>
        </w:rPr>
        <w:t>Тривиальный</w:t>
      </w:r>
      <w:r>
        <w:rPr>
          <w:rFonts w:ascii="Trebuchet MS" w:hAnsi="Trebuchet MS"/>
          <w:color w:val="231F20"/>
          <w:sz w:val="19"/>
        </w:rPr>
        <w:t> </w:t>
      </w:r>
      <w:r>
        <w:rPr>
          <w:rFonts w:ascii="Trebuchet MS" w:hAnsi="Trebuchet MS"/>
          <w:color w:val="231F20"/>
          <w:w w:val="90"/>
          <w:sz w:val="19"/>
        </w:rPr>
        <w:t>тест,</w:t>
      </w:r>
      <w:r>
        <w:rPr>
          <w:rFonts w:ascii="Trebuchet MS" w:hAnsi="Trebuchet MS"/>
          <w:color w:val="231F20"/>
          <w:sz w:val="19"/>
        </w:rPr>
        <w:t> </w:t>
      </w:r>
      <w:r>
        <w:rPr>
          <w:rFonts w:ascii="Trebuchet MS" w:hAnsi="Trebuchet MS"/>
          <w:color w:val="231F20"/>
          <w:w w:val="90"/>
          <w:sz w:val="19"/>
        </w:rPr>
        <w:t>покрывающий</w:t>
      </w:r>
      <w:r>
        <w:rPr>
          <w:rFonts w:ascii="Trebuchet MS" w:hAnsi="Trebuchet MS"/>
          <w:color w:val="231F20"/>
          <w:sz w:val="19"/>
        </w:rPr>
        <w:t> </w:t>
      </w:r>
      <w:r>
        <w:rPr>
          <w:rFonts w:ascii="Trebuchet MS" w:hAnsi="Trebuchet MS"/>
          <w:color w:val="231F20"/>
          <w:w w:val="90"/>
          <w:sz w:val="19"/>
        </w:rPr>
        <w:t>простой</w:t>
      </w:r>
      <w:r>
        <w:rPr>
          <w:rFonts w:ascii="Trebuchet MS" w:hAnsi="Trebuchet MS"/>
          <w:color w:val="231F20"/>
          <w:sz w:val="19"/>
        </w:rPr>
        <w:t> </w:t>
      </w:r>
      <w:r>
        <w:rPr>
          <w:rFonts w:ascii="Trebuchet MS" w:hAnsi="Trebuchet MS"/>
          <w:color w:val="231F20"/>
          <w:w w:val="90"/>
          <w:sz w:val="19"/>
        </w:rPr>
        <w:t>фрагмент</w:t>
      </w:r>
      <w:r>
        <w:rPr>
          <w:rFonts w:ascii="Trebuchet MS" w:hAnsi="Trebuchet MS"/>
          <w:color w:val="231F20"/>
          <w:spacing w:val="-1"/>
          <w:sz w:val="19"/>
        </w:rPr>
        <w:t> </w:t>
      </w:r>
      <w:r>
        <w:rPr>
          <w:rFonts w:ascii="Trebuchet MS" w:hAnsi="Trebuchet MS"/>
          <w:color w:val="231F20"/>
          <w:spacing w:val="-4"/>
          <w:w w:val="90"/>
          <w:sz w:val="19"/>
        </w:rPr>
        <w:t>кода</w:t>
      </w:r>
    </w:p>
    <w:p>
      <w:pPr>
        <w:spacing w:before="67"/>
        <w:ind w:left="255" w:right="0" w:firstLine="0"/>
        <w:jc w:val="left"/>
        <w:rPr>
          <w:rFonts w:ascii="Consolas"/>
          <w:sz w:val="16"/>
        </w:rPr>
      </w:pPr>
      <w:r>
        <w:rPr>
          <w:rFonts w:ascii="Consolas"/>
          <w:color w:val="231F20"/>
          <w:sz w:val="16"/>
        </w:rPr>
        <w:t>public class </w:t>
      </w:r>
      <w:r>
        <w:rPr>
          <w:rFonts w:ascii="Consolas"/>
          <w:color w:val="231F20"/>
          <w:spacing w:val="-4"/>
          <w:sz w:val="16"/>
        </w:rPr>
        <w:t>User</w:t>
      </w:r>
    </w:p>
    <w:p>
      <w:pPr>
        <w:spacing w:before="13"/>
        <w:ind w:left="255" w:right="0" w:firstLine="0"/>
        <w:jc w:val="left"/>
        <w:rPr>
          <w:rFonts w:ascii="Consolas"/>
          <w:sz w:val="16"/>
        </w:rPr>
      </w:pPr>
      <w:r>
        <w:rPr>
          <w:rFonts w:ascii="Consolas"/>
          <w:color w:val="231F20"/>
          <w:spacing w:val="-10"/>
          <w:sz w:val="16"/>
        </w:rPr>
        <w:t>{</w:t>
      </w:r>
    </w:p>
    <w:p>
      <w:pPr>
        <w:tabs>
          <w:tab w:pos="3506" w:val="left" w:leader="none"/>
        </w:tabs>
        <w:spacing w:line="165" w:lineRule="auto" w:before="34"/>
        <w:ind w:left="0" w:right="1851" w:firstLine="0"/>
        <w:jc w:val="center"/>
        <w:rPr>
          <w:rFonts w:ascii="Trebuchet MS" w:hAnsi="Trebuchet MS"/>
          <w:b/>
          <w:position w:val="-8"/>
          <w:sz w:val="17"/>
        </w:rPr>
      </w:pPr>
      <w:r>
        <w:rPr>
          <w:rFonts w:ascii="Trebuchet MS" w:hAnsi="Trebuchet MS"/>
          <w:b/>
          <w:position w:val="-8"/>
          <w:sz w:val="17"/>
        </w:rPr>
        <mc:AlternateContent>
          <mc:Choice Requires="wps">
            <w:drawing>
              <wp:anchor distT="0" distB="0" distL="0" distR="0" allowOverlap="1" layoutInCell="1" locked="0" behindDoc="1" simplePos="0" relativeHeight="480420352">
                <wp:simplePos x="0" y="0"/>
                <wp:positionH relativeFrom="page">
                  <wp:posOffset>2683746</wp:posOffset>
                </wp:positionH>
                <wp:positionV relativeFrom="paragraph">
                  <wp:posOffset>54015</wp:posOffset>
                </wp:positionV>
                <wp:extent cx="304165" cy="357505"/>
                <wp:effectExtent l="0" t="0" r="0" b="0"/>
                <wp:wrapNone/>
                <wp:docPr id="550" name="Group 550"/>
                <wp:cNvGraphicFramePr>
                  <a:graphicFrameLocks/>
                </wp:cNvGraphicFramePr>
                <a:graphic>
                  <a:graphicData uri="http://schemas.microsoft.com/office/word/2010/wordprocessingGroup">
                    <wpg:wgp>
                      <wpg:cNvPr id="550" name="Group 550"/>
                      <wpg:cNvGrpSpPr/>
                      <wpg:grpSpPr>
                        <a:xfrm>
                          <a:off x="0" y="0"/>
                          <a:ext cx="304165" cy="357505"/>
                          <a:chExt cx="304165" cy="357505"/>
                        </a:xfrm>
                      </wpg:grpSpPr>
                      <wps:wsp>
                        <wps:cNvPr id="551" name="Graphic 551"/>
                        <wps:cNvSpPr/>
                        <wps:spPr>
                          <a:xfrm>
                            <a:off x="300600" y="26148"/>
                            <a:ext cx="1270" cy="331470"/>
                          </a:xfrm>
                          <a:custGeom>
                            <a:avLst/>
                            <a:gdLst/>
                            <a:ahLst/>
                            <a:cxnLst/>
                            <a:rect l="l" t="t" r="r" b="b"/>
                            <a:pathLst>
                              <a:path w="0" h="331470">
                                <a:moveTo>
                                  <a:pt x="0" y="0"/>
                                </a:moveTo>
                                <a:lnTo>
                                  <a:pt x="0" y="331190"/>
                                </a:lnTo>
                              </a:path>
                            </a:pathLst>
                          </a:custGeom>
                          <a:ln w="6350">
                            <a:solidFill>
                              <a:srgbClr val="231F20"/>
                            </a:solidFill>
                            <a:prstDash val="solid"/>
                          </a:ln>
                        </wps:spPr>
                        <wps:bodyPr wrap="square" lIns="0" tIns="0" rIns="0" bIns="0" rtlCol="0">
                          <a:prstTxWarp prst="textNoShape">
                            <a:avLst/>
                          </a:prstTxWarp>
                          <a:noAutofit/>
                        </wps:bodyPr>
                      </wps:wsp>
                      <wps:wsp>
                        <wps:cNvPr id="552" name="Graphic 552"/>
                        <wps:cNvSpPr/>
                        <wps:spPr>
                          <a:xfrm>
                            <a:off x="60083" y="29273"/>
                            <a:ext cx="242570" cy="1270"/>
                          </a:xfrm>
                          <a:custGeom>
                            <a:avLst/>
                            <a:gdLst/>
                            <a:ahLst/>
                            <a:cxnLst/>
                            <a:rect l="l" t="t" r="r" b="b"/>
                            <a:pathLst>
                              <a:path w="242570" h="0">
                                <a:moveTo>
                                  <a:pt x="242316"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53" name="Graphic 553"/>
                        <wps:cNvSpPr/>
                        <wps:spPr>
                          <a:xfrm>
                            <a:off x="0" y="0"/>
                            <a:ext cx="80645" cy="59055"/>
                          </a:xfrm>
                          <a:custGeom>
                            <a:avLst/>
                            <a:gdLst/>
                            <a:ahLst/>
                            <a:cxnLst/>
                            <a:rect l="l" t="t" r="r" b="b"/>
                            <a:pathLst>
                              <a:path w="80645" h="59055">
                                <a:moveTo>
                                  <a:pt x="80327" y="0"/>
                                </a:moveTo>
                                <a:lnTo>
                                  <a:pt x="0" y="29273"/>
                                </a:lnTo>
                                <a:lnTo>
                                  <a:pt x="80327" y="58496"/>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11.318604pt;margin-top:4.253207pt;width:23.95pt;height:28.15pt;mso-position-horizontal-relative:page;mso-position-vertical-relative:paragraph;z-index:-22896128" id="docshapegroup409" coordorigin="4226,85" coordsize="479,563">
                <v:line style="position:absolute" from="4700,126" to="4700,648" stroked="true" strokeweight=".5pt" strokecolor="#231f20">
                  <v:stroke dashstyle="solid"/>
                </v:line>
                <v:line style="position:absolute" from="4703,131" to="4321,131" stroked="true" strokeweight=".5pt" strokecolor="#231f20">
                  <v:stroke dashstyle="solid"/>
                </v:line>
                <v:shape style="position:absolute;left:4226;top:85;width:127;height:93" id="docshape410" coordorigin="4226,85" coordsize="127,93" path="m4353,85l4226,131,4353,177,4353,85xe" filled="true" fillcolor="#231f20" stroked="false">
                  <v:path arrowok="t"/>
                  <v:fill type="solid"/>
                </v:shape>
                <w10:wrap type="none"/>
              </v:group>
            </w:pict>
          </mc:Fallback>
        </mc:AlternateContent>
      </w:r>
      <w:r>
        <w:rPr>
          <w:rFonts w:ascii="Consolas" w:hAnsi="Consolas"/>
          <w:color w:val="231F20"/>
          <w:sz w:val="16"/>
        </w:rPr>
        <w:t>public</w:t>
      </w:r>
      <w:r>
        <w:rPr>
          <w:rFonts w:ascii="Consolas" w:hAnsi="Consolas"/>
          <w:color w:val="231F20"/>
          <w:spacing w:val="-20"/>
          <w:sz w:val="16"/>
        </w:rPr>
        <w:t> </w:t>
      </w:r>
      <w:r>
        <w:rPr>
          <w:rFonts w:ascii="Consolas" w:hAnsi="Consolas"/>
          <w:color w:val="231F20"/>
          <w:sz w:val="16"/>
        </w:rPr>
        <w:t>string</w:t>
      </w:r>
      <w:r>
        <w:rPr>
          <w:rFonts w:ascii="Consolas" w:hAnsi="Consolas"/>
          <w:color w:val="231F20"/>
          <w:spacing w:val="-20"/>
          <w:sz w:val="16"/>
        </w:rPr>
        <w:t> </w:t>
      </w:r>
      <w:r>
        <w:rPr>
          <w:rFonts w:ascii="Consolas" w:hAnsi="Consolas"/>
          <w:color w:val="231F20"/>
          <w:sz w:val="16"/>
        </w:rPr>
        <w:t>Name</w:t>
      </w:r>
      <w:r>
        <w:rPr>
          <w:rFonts w:ascii="Consolas" w:hAnsi="Consolas"/>
          <w:color w:val="231F20"/>
          <w:spacing w:val="-19"/>
          <w:sz w:val="16"/>
        </w:rPr>
        <w:t> </w:t>
      </w:r>
      <w:r>
        <w:rPr>
          <w:rFonts w:ascii="Consolas" w:hAnsi="Consolas"/>
          <w:color w:val="231F20"/>
          <w:sz w:val="16"/>
        </w:rPr>
        <w:t>{</w:t>
      </w:r>
      <w:r>
        <w:rPr>
          <w:rFonts w:ascii="Consolas" w:hAnsi="Consolas"/>
          <w:color w:val="231F20"/>
          <w:spacing w:val="-20"/>
          <w:sz w:val="16"/>
        </w:rPr>
        <w:t> </w:t>
      </w:r>
      <w:r>
        <w:rPr>
          <w:rFonts w:ascii="Consolas" w:hAnsi="Consolas"/>
          <w:color w:val="231F20"/>
          <w:sz w:val="16"/>
        </w:rPr>
        <w:t>get;</w:t>
      </w:r>
      <w:r>
        <w:rPr>
          <w:rFonts w:ascii="Consolas" w:hAnsi="Consolas"/>
          <w:color w:val="231F20"/>
          <w:spacing w:val="-20"/>
          <w:sz w:val="16"/>
        </w:rPr>
        <w:t> </w:t>
      </w:r>
      <w:r>
        <w:rPr>
          <w:rFonts w:ascii="Consolas" w:hAnsi="Consolas"/>
          <w:color w:val="231F20"/>
          <w:sz w:val="16"/>
        </w:rPr>
        <w:t>set;</w:t>
      </w:r>
      <w:r>
        <w:rPr>
          <w:rFonts w:ascii="Consolas" w:hAnsi="Consolas"/>
          <w:color w:val="231F20"/>
          <w:spacing w:val="-19"/>
          <w:sz w:val="16"/>
        </w:rPr>
        <w:t> </w:t>
      </w:r>
      <w:r>
        <w:rPr>
          <w:rFonts w:ascii="Consolas" w:hAnsi="Consolas"/>
          <w:color w:val="231F20"/>
          <w:spacing w:val="-10"/>
          <w:sz w:val="16"/>
        </w:rPr>
        <w:t>}</w:t>
      </w:r>
      <w:r>
        <w:rPr>
          <w:rFonts w:ascii="Consolas" w:hAnsi="Consolas"/>
          <w:color w:val="231F20"/>
          <w:sz w:val="16"/>
        </w:rPr>
        <w:tab/>
      </w:r>
      <w:r>
        <w:rPr>
          <w:rFonts w:ascii="Trebuchet MS" w:hAnsi="Trebuchet MS"/>
          <w:b/>
          <w:color w:val="58595B"/>
          <w:spacing w:val="-5"/>
          <w:w w:val="75"/>
          <w:position w:val="-8"/>
          <w:sz w:val="17"/>
        </w:rPr>
        <w:t>Вероятность</w:t>
      </w:r>
      <w:r>
        <w:rPr>
          <w:rFonts w:ascii="Trebuchet MS" w:hAnsi="Trebuchet MS"/>
          <w:b/>
          <w:color w:val="58595B"/>
          <w:spacing w:val="-4"/>
          <w:w w:val="75"/>
          <w:position w:val="-8"/>
          <w:sz w:val="17"/>
        </w:rPr>
        <w:t> </w:t>
      </w:r>
      <w:r>
        <w:rPr>
          <w:rFonts w:ascii="Trebuchet MS" w:hAnsi="Trebuchet MS"/>
          <w:b/>
          <w:color w:val="58595B"/>
          <w:spacing w:val="-2"/>
          <w:position w:val="-8"/>
          <w:sz w:val="17"/>
        </w:rPr>
        <w:t>ошибки</w:t>
      </w:r>
    </w:p>
    <w:p>
      <w:pPr>
        <w:tabs>
          <w:tab w:pos="3854" w:val="left" w:leader="none"/>
        </w:tabs>
        <w:spacing w:line="235" w:lineRule="exact" w:before="0"/>
        <w:ind w:left="0" w:right="1860" w:firstLine="0"/>
        <w:jc w:val="center"/>
        <w:rPr>
          <w:rFonts w:ascii="Trebuchet MS" w:hAnsi="Trebuchet MS"/>
          <w:b/>
          <w:sz w:val="17"/>
        </w:rPr>
      </w:pPr>
      <w:r>
        <w:rPr>
          <w:rFonts w:ascii="Consolas" w:hAnsi="Consolas"/>
          <w:color w:val="231F20"/>
          <w:spacing w:val="-10"/>
          <w:w w:val="90"/>
          <w:position w:val="9"/>
          <w:sz w:val="16"/>
        </w:rPr>
        <w:t>}</w:t>
      </w:r>
      <w:r>
        <w:rPr>
          <w:rFonts w:ascii="Consolas" w:hAnsi="Consolas"/>
          <w:color w:val="231F20"/>
          <w:position w:val="9"/>
          <w:sz w:val="16"/>
        </w:rPr>
        <w:tab/>
      </w:r>
      <w:r>
        <w:rPr>
          <w:rFonts w:ascii="Trebuchet MS" w:hAnsi="Trebuchet MS"/>
          <w:b/>
          <w:color w:val="58595B"/>
          <w:spacing w:val="-2"/>
          <w:w w:val="75"/>
          <w:sz w:val="17"/>
        </w:rPr>
        <w:t>в</w:t>
      </w:r>
      <w:r>
        <w:rPr>
          <w:rFonts w:ascii="Trebuchet MS" w:hAnsi="Trebuchet MS"/>
          <w:b/>
          <w:color w:val="58595B"/>
          <w:spacing w:val="-20"/>
          <w:w w:val="75"/>
          <w:sz w:val="17"/>
        </w:rPr>
        <w:t> </w:t>
      </w:r>
      <w:r>
        <w:rPr>
          <w:rFonts w:ascii="Trebuchet MS" w:hAnsi="Trebuchet MS"/>
          <w:b/>
          <w:color w:val="58595B"/>
          <w:spacing w:val="-2"/>
          <w:w w:val="75"/>
          <w:sz w:val="17"/>
        </w:rPr>
        <w:t>подобных</w:t>
      </w:r>
      <w:r>
        <w:rPr>
          <w:rFonts w:ascii="Trebuchet MS" w:hAnsi="Trebuchet MS"/>
          <w:b/>
          <w:color w:val="58595B"/>
          <w:spacing w:val="-20"/>
          <w:w w:val="75"/>
          <w:sz w:val="17"/>
        </w:rPr>
        <w:t> </w:t>
      </w:r>
      <w:r>
        <w:rPr>
          <w:rFonts w:ascii="Trebuchet MS" w:hAnsi="Trebuchet MS"/>
          <w:b/>
          <w:color w:val="58595B"/>
          <w:spacing w:val="-2"/>
          <w:w w:val="75"/>
          <w:sz w:val="17"/>
        </w:rPr>
        <w:t>однострочных</w:t>
      </w:r>
    </w:p>
    <w:p>
      <w:pPr>
        <w:spacing w:line="155" w:lineRule="exact" w:before="3"/>
        <w:ind w:left="1290" w:right="0" w:firstLine="0"/>
        <w:jc w:val="center"/>
        <w:rPr>
          <w:rFonts w:ascii="Trebuchet MS" w:hAnsi="Trebuchet MS"/>
          <w:b/>
          <w:sz w:val="17"/>
        </w:rPr>
      </w:pPr>
      <w:r>
        <w:rPr>
          <w:rFonts w:ascii="Trebuchet MS" w:hAnsi="Trebuchet MS"/>
          <w:b/>
          <w:color w:val="58595B"/>
          <w:spacing w:val="-5"/>
          <w:w w:val="75"/>
          <w:sz w:val="17"/>
        </w:rPr>
        <w:t>методах</w:t>
      </w:r>
      <w:r>
        <w:rPr>
          <w:rFonts w:ascii="Trebuchet MS" w:hAnsi="Trebuchet MS"/>
          <w:b/>
          <w:color w:val="58595B"/>
          <w:spacing w:val="-13"/>
          <w:w w:val="75"/>
          <w:sz w:val="17"/>
        </w:rPr>
        <w:t> </w:t>
      </w:r>
      <w:r>
        <w:rPr>
          <w:rFonts w:ascii="Trebuchet MS" w:hAnsi="Trebuchet MS"/>
          <w:b/>
          <w:color w:val="58595B"/>
          <w:spacing w:val="-4"/>
          <w:w w:val="85"/>
          <w:sz w:val="17"/>
        </w:rPr>
        <w:t>низка</w:t>
      </w:r>
    </w:p>
    <w:p>
      <w:pPr>
        <w:spacing w:line="159" w:lineRule="exact" w:before="0"/>
        <w:ind w:left="255" w:right="0" w:firstLine="0"/>
        <w:jc w:val="left"/>
        <w:rPr>
          <w:rFonts w:ascii="Consolas"/>
          <w:sz w:val="16"/>
        </w:rPr>
      </w:pPr>
      <w:r>
        <w:rPr>
          <w:rFonts w:ascii="Consolas"/>
          <w:color w:val="231F20"/>
          <w:spacing w:val="-2"/>
          <w:sz w:val="16"/>
        </w:rPr>
        <w:t>[Fact]</w:t>
      </w:r>
    </w:p>
    <w:p>
      <w:pPr>
        <w:spacing w:before="12"/>
        <w:ind w:left="255" w:right="0" w:firstLine="0"/>
        <w:jc w:val="left"/>
        <w:rPr>
          <w:rFonts w:ascii="Consolas"/>
          <w:sz w:val="16"/>
        </w:rPr>
      </w:pPr>
      <w:r>
        <w:rPr>
          <w:rFonts w:ascii="Consolas"/>
          <w:color w:val="231F20"/>
          <w:sz w:val="16"/>
        </w:rPr>
        <w:t>public void </w:t>
      </w:r>
      <w:r>
        <w:rPr>
          <w:rFonts w:ascii="Consolas"/>
          <w:color w:val="231F20"/>
          <w:spacing w:val="-2"/>
          <w:sz w:val="16"/>
        </w:rPr>
        <w:t>Test()</w:t>
      </w:r>
    </w:p>
    <w:p>
      <w:pPr>
        <w:spacing w:before="13"/>
        <w:ind w:left="255" w:right="0" w:firstLine="0"/>
        <w:jc w:val="left"/>
        <w:rPr>
          <w:rFonts w:ascii="Consolas"/>
          <w:sz w:val="16"/>
        </w:rPr>
      </w:pPr>
      <w:r>
        <w:rPr>
          <w:rFonts w:ascii="Consolas"/>
          <w:color w:val="231F20"/>
          <w:spacing w:val="-10"/>
          <w:sz w:val="16"/>
        </w:rPr>
        <w:t>{</w:t>
      </w:r>
    </w:p>
    <w:p>
      <w:pPr>
        <w:spacing w:line="513" w:lineRule="auto" w:before="13"/>
        <w:ind w:left="607" w:right="4809" w:firstLine="0"/>
        <w:jc w:val="left"/>
        <w:rPr>
          <w:rFonts w:ascii="Consolas"/>
          <w:sz w:val="16"/>
        </w:rPr>
      </w:pPr>
      <w:r>
        <w:rPr>
          <w:rFonts w:ascii="Consolas"/>
          <w:color w:val="231F20"/>
          <w:sz w:val="16"/>
        </w:rPr>
        <w:t>var sut = new User(); sut.Name</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"John</w:t>
      </w:r>
      <w:r>
        <w:rPr>
          <w:rFonts w:ascii="Consolas"/>
          <w:color w:val="231F20"/>
          <w:spacing w:val="-11"/>
          <w:sz w:val="16"/>
        </w:rPr>
        <w:t> </w:t>
      </w:r>
      <w:r>
        <w:rPr>
          <w:rFonts w:ascii="Consolas"/>
          <w:color w:val="231F20"/>
          <w:sz w:val="16"/>
        </w:rPr>
        <w:t>Smith";</w:t>
      </w:r>
    </w:p>
    <w:p>
      <w:pPr>
        <w:spacing w:line="185" w:lineRule="exact" w:before="0"/>
        <w:ind w:left="607" w:right="0" w:firstLine="0"/>
        <w:jc w:val="left"/>
        <w:rPr>
          <w:rFonts w:ascii="Consolas"/>
          <w:sz w:val="16"/>
        </w:rPr>
      </w:pPr>
      <w:r>
        <w:rPr>
          <w:rFonts w:ascii="Consolas"/>
          <w:color w:val="231F20"/>
          <w:sz w:val="16"/>
        </w:rPr>
        <w:t>Assert.Equal("John Smith", </w:t>
      </w:r>
      <w:r>
        <w:rPr>
          <w:rFonts w:ascii="Consolas"/>
          <w:color w:val="231F20"/>
          <w:spacing w:val="-2"/>
          <w:sz w:val="16"/>
        </w:rPr>
        <w:t>sut.Name);</w:t>
      </w:r>
    </w:p>
    <w:p>
      <w:pPr>
        <w:spacing w:before="12"/>
        <w:ind w:left="255" w:right="0" w:firstLine="0"/>
        <w:jc w:val="left"/>
        <w:rPr>
          <w:rFonts w:ascii="Consolas"/>
          <w:sz w:val="16"/>
        </w:rPr>
      </w:pPr>
      <w:r>
        <w:rPr>
          <w:rFonts w:ascii="Consolas"/>
          <w:color w:val="231F20"/>
          <w:spacing w:val="-10"/>
          <w:sz w:val="16"/>
        </w:rPr>
        <w:t>}</w:t>
      </w:r>
    </w:p>
    <w:p>
      <w:pPr>
        <w:pStyle w:val="BodyText"/>
        <w:spacing w:line="259" w:lineRule="auto" w:before="194"/>
        <w:ind w:left="255" w:right="111"/>
        <w:jc w:val="both"/>
      </w:pPr>
      <w:r>
        <w:rPr>
          <w:color w:val="231F20"/>
        </w:rPr>
        <w:t>В отличие от сквозных тестов, тривиальные тесты предоставляют быструю об- </w:t>
      </w:r>
      <w:r>
        <w:rPr>
          <w:color w:val="231F20"/>
          <w:spacing w:val="-2"/>
        </w:rPr>
        <w:t>ратную</w:t>
      </w:r>
      <w:r>
        <w:rPr>
          <w:color w:val="231F20"/>
          <w:spacing w:val="-9"/>
        </w:rPr>
        <w:t> </w:t>
      </w:r>
      <w:r>
        <w:rPr>
          <w:color w:val="231F20"/>
          <w:spacing w:val="-2"/>
        </w:rPr>
        <w:t>связь.</w:t>
      </w:r>
      <w:r>
        <w:rPr>
          <w:color w:val="231F20"/>
          <w:spacing w:val="-9"/>
        </w:rPr>
        <w:t> </w:t>
      </w:r>
      <w:r>
        <w:rPr>
          <w:color w:val="231F20"/>
          <w:spacing w:val="-2"/>
        </w:rPr>
        <w:t>Кроме</w:t>
      </w:r>
      <w:r>
        <w:rPr>
          <w:color w:val="231F20"/>
          <w:spacing w:val="-9"/>
        </w:rPr>
        <w:t> </w:t>
      </w:r>
      <w:r>
        <w:rPr>
          <w:color w:val="231F20"/>
          <w:spacing w:val="-2"/>
        </w:rPr>
        <w:t>того,</w:t>
      </w:r>
      <w:r>
        <w:rPr>
          <w:color w:val="231F20"/>
          <w:spacing w:val="-9"/>
        </w:rPr>
        <w:t> </w:t>
      </w:r>
      <w:r>
        <w:rPr>
          <w:color w:val="231F20"/>
          <w:spacing w:val="-2"/>
        </w:rPr>
        <w:t>вероятность</w:t>
      </w:r>
      <w:r>
        <w:rPr>
          <w:color w:val="231F20"/>
          <w:spacing w:val="-9"/>
        </w:rPr>
        <w:t> </w:t>
      </w:r>
      <w:r>
        <w:rPr>
          <w:color w:val="231F20"/>
          <w:spacing w:val="-2"/>
        </w:rPr>
        <w:t>ложных</w:t>
      </w:r>
      <w:r>
        <w:rPr>
          <w:color w:val="231F20"/>
          <w:spacing w:val="-9"/>
        </w:rPr>
        <w:t> </w:t>
      </w:r>
      <w:r>
        <w:rPr>
          <w:color w:val="231F20"/>
          <w:spacing w:val="-2"/>
        </w:rPr>
        <w:t>срабатываний</w:t>
      </w:r>
      <w:r>
        <w:rPr>
          <w:color w:val="231F20"/>
          <w:spacing w:val="-9"/>
        </w:rPr>
        <w:t> </w:t>
      </w:r>
      <w:r>
        <w:rPr>
          <w:color w:val="231F20"/>
          <w:spacing w:val="-2"/>
        </w:rPr>
        <w:t>также</w:t>
      </w:r>
      <w:r>
        <w:rPr>
          <w:color w:val="231F20"/>
          <w:spacing w:val="-9"/>
        </w:rPr>
        <w:t> </w:t>
      </w:r>
      <w:r>
        <w:rPr>
          <w:color w:val="231F20"/>
          <w:spacing w:val="-2"/>
        </w:rPr>
        <w:t>мала,</w:t>
      </w:r>
      <w:r>
        <w:rPr>
          <w:color w:val="231F20"/>
          <w:spacing w:val="-9"/>
        </w:rPr>
        <w:t> </w:t>
      </w:r>
      <w:r>
        <w:rPr>
          <w:color w:val="231F20"/>
          <w:spacing w:val="-2"/>
        </w:rPr>
        <w:t>поэтому они</w:t>
      </w:r>
      <w:r>
        <w:rPr>
          <w:color w:val="231F20"/>
          <w:spacing w:val="-9"/>
        </w:rPr>
        <w:t> </w:t>
      </w:r>
      <w:r>
        <w:rPr>
          <w:color w:val="231F20"/>
          <w:spacing w:val="-2"/>
        </w:rPr>
        <w:t>обладают</w:t>
      </w:r>
      <w:r>
        <w:rPr>
          <w:color w:val="231F20"/>
          <w:spacing w:val="-9"/>
        </w:rPr>
        <w:t> </w:t>
      </w:r>
      <w:r>
        <w:rPr>
          <w:color w:val="231F20"/>
          <w:spacing w:val="-2"/>
        </w:rPr>
        <w:t>хорошей</w:t>
      </w:r>
      <w:r>
        <w:rPr>
          <w:color w:val="231F20"/>
          <w:spacing w:val="-9"/>
        </w:rPr>
        <w:t> </w:t>
      </w:r>
      <w:r>
        <w:rPr>
          <w:color w:val="231F20"/>
          <w:spacing w:val="-2"/>
        </w:rPr>
        <w:t>устойчивостью</w:t>
      </w:r>
      <w:r>
        <w:rPr>
          <w:color w:val="231F20"/>
          <w:spacing w:val="-9"/>
        </w:rPr>
        <w:t> </w:t>
      </w:r>
      <w:r>
        <w:rPr>
          <w:color w:val="231F20"/>
          <w:spacing w:val="-2"/>
        </w:rPr>
        <w:t>к</w:t>
      </w:r>
      <w:r>
        <w:rPr>
          <w:color w:val="231F20"/>
          <w:spacing w:val="-9"/>
        </w:rPr>
        <w:t> </w:t>
      </w:r>
      <w:r>
        <w:rPr>
          <w:color w:val="231F20"/>
          <w:spacing w:val="-2"/>
        </w:rPr>
        <w:t>рефакторингу.</w:t>
      </w:r>
      <w:r>
        <w:rPr>
          <w:color w:val="231F20"/>
          <w:spacing w:val="-9"/>
        </w:rPr>
        <w:t> </w:t>
      </w:r>
      <w:r>
        <w:rPr>
          <w:color w:val="231F20"/>
          <w:spacing w:val="-2"/>
        </w:rPr>
        <w:t>Тем</w:t>
      </w:r>
      <w:r>
        <w:rPr>
          <w:color w:val="231F20"/>
          <w:spacing w:val="-9"/>
        </w:rPr>
        <w:t> </w:t>
      </w:r>
      <w:r>
        <w:rPr>
          <w:color w:val="231F20"/>
          <w:spacing w:val="-2"/>
        </w:rPr>
        <w:t>не</w:t>
      </w:r>
      <w:r>
        <w:rPr>
          <w:color w:val="231F20"/>
          <w:spacing w:val="-9"/>
        </w:rPr>
        <w:t> </w:t>
      </w:r>
      <w:r>
        <w:rPr>
          <w:color w:val="231F20"/>
          <w:spacing w:val="-2"/>
        </w:rPr>
        <w:t>менее</w:t>
      </w:r>
      <w:r>
        <w:rPr>
          <w:color w:val="231F20"/>
          <w:spacing w:val="-9"/>
        </w:rPr>
        <w:t> </w:t>
      </w:r>
      <w:r>
        <w:rPr>
          <w:color w:val="231F20"/>
          <w:spacing w:val="-2"/>
        </w:rPr>
        <w:t>тривиальные </w:t>
      </w:r>
      <w:r>
        <w:rPr>
          <w:color w:val="231F20"/>
        </w:rPr>
        <w:t>тесты</w:t>
      </w:r>
      <w:r>
        <w:rPr>
          <w:color w:val="231F20"/>
          <w:spacing w:val="-10"/>
        </w:rPr>
        <w:t> </w:t>
      </w:r>
      <w:r>
        <w:rPr>
          <w:color w:val="231F20"/>
        </w:rPr>
        <w:t>вряд</w:t>
      </w:r>
      <w:r>
        <w:rPr>
          <w:color w:val="231F20"/>
          <w:spacing w:val="-10"/>
        </w:rPr>
        <w:t> </w:t>
      </w:r>
      <w:r>
        <w:rPr>
          <w:color w:val="231F20"/>
        </w:rPr>
        <w:t>ли</w:t>
      </w:r>
      <w:r>
        <w:rPr>
          <w:color w:val="231F20"/>
          <w:spacing w:val="-10"/>
        </w:rPr>
        <w:t> </w:t>
      </w:r>
      <w:r>
        <w:rPr>
          <w:color w:val="231F20"/>
        </w:rPr>
        <w:t>смогут</w:t>
      </w:r>
      <w:r>
        <w:rPr>
          <w:color w:val="231F20"/>
          <w:spacing w:val="-10"/>
        </w:rPr>
        <w:t> </w:t>
      </w:r>
      <w:r>
        <w:rPr>
          <w:color w:val="231F20"/>
        </w:rPr>
        <w:t>выявить</w:t>
      </w:r>
      <w:r>
        <w:rPr>
          <w:color w:val="231F20"/>
          <w:spacing w:val="-10"/>
        </w:rPr>
        <w:t> </w:t>
      </w:r>
      <w:r>
        <w:rPr>
          <w:color w:val="231F20"/>
        </w:rPr>
        <w:t>какие-либо</w:t>
      </w:r>
      <w:r>
        <w:rPr>
          <w:color w:val="231F20"/>
          <w:spacing w:val="-10"/>
        </w:rPr>
        <w:t> </w:t>
      </w:r>
      <w:r>
        <w:rPr>
          <w:color w:val="231F20"/>
        </w:rPr>
        <w:t>ошибки,</w:t>
      </w:r>
      <w:r>
        <w:rPr>
          <w:color w:val="231F20"/>
          <w:spacing w:val="-10"/>
        </w:rPr>
        <w:t> </w:t>
      </w:r>
      <w:r>
        <w:rPr>
          <w:color w:val="231F20"/>
        </w:rPr>
        <w:t>потому</w:t>
      </w:r>
      <w:r>
        <w:rPr>
          <w:color w:val="231F20"/>
          <w:spacing w:val="-10"/>
        </w:rPr>
        <w:t> </w:t>
      </w:r>
      <w:r>
        <w:rPr>
          <w:color w:val="231F20"/>
        </w:rPr>
        <w:t>что</w:t>
      </w:r>
      <w:r>
        <w:rPr>
          <w:color w:val="231F20"/>
          <w:spacing w:val="-10"/>
        </w:rPr>
        <w:t> </w:t>
      </w:r>
      <w:r>
        <w:rPr>
          <w:color w:val="231F20"/>
        </w:rPr>
        <w:t>покрываемый</w:t>
      </w:r>
      <w:r>
        <w:rPr>
          <w:color w:val="231F20"/>
          <w:spacing w:val="-10"/>
        </w:rPr>
        <w:t> </w:t>
      </w:r>
      <w:r>
        <w:rPr>
          <w:color w:val="231F20"/>
        </w:rPr>
        <w:t>ими код слишком прост.</w:t>
      </w:r>
    </w:p>
    <w:p>
      <w:pPr>
        <w:pStyle w:val="BodyText"/>
        <w:spacing w:line="259" w:lineRule="auto" w:before="117"/>
        <w:ind w:left="255" w:right="111"/>
        <w:jc w:val="both"/>
      </w:pPr>
      <w:r>
        <w:rPr>
          <w:color w:val="231F20"/>
          <w:spacing w:val="-6"/>
        </w:rPr>
        <w:t>Тривиальные</w:t>
      </w:r>
      <w:r>
        <w:rPr>
          <w:color w:val="231F20"/>
        </w:rPr>
        <w:t> </w:t>
      </w:r>
      <w:r>
        <w:rPr>
          <w:color w:val="231F20"/>
          <w:spacing w:val="-6"/>
        </w:rPr>
        <w:t>тесты,</w:t>
      </w:r>
      <w:r>
        <w:rPr>
          <w:color w:val="231F20"/>
        </w:rPr>
        <w:t> </w:t>
      </w:r>
      <w:r>
        <w:rPr>
          <w:color w:val="231F20"/>
          <w:spacing w:val="-6"/>
        </w:rPr>
        <w:t>доведенные</w:t>
      </w:r>
      <w:r>
        <w:rPr>
          <w:color w:val="231F20"/>
        </w:rPr>
        <w:t> </w:t>
      </w:r>
      <w:r>
        <w:rPr>
          <w:color w:val="231F20"/>
          <w:spacing w:val="-6"/>
        </w:rPr>
        <w:t>до</w:t>
      </w:r>
      <w:r>
        <w:rPr>
          <w:color w:val="231F20"/>
        </w:rPr>
        <w:t> </w:t>
      </w:r>
      <w:r>
        <w:rPr>
          <w:color w:val="231F20"/>
          <w:spacing w:val="-6"/>
        </w:rPr>
        <w:t>крайности,</w:t>
      </w:r>
      <w:r>
        <w:rPr>
          <w:color w:val="231F20"/>
        </w:rPr>
        <w:t> </w:t>
      </w:r>
      <w:r>
        <w:rPr>
          <w:color w:val="231F20"/>
          <w:spacing w:val="-6"/>
        </w:rPr>
        <w:t>ведут</w:t>
      </w:r>
      <w:r>
        <w:rPr>
          <w:color w:val="231F20"/>
        </w:rPr>
        <w:t> </w:t>
      </w:r>
      <w:r>
        <w:rPr>
          <w:color w:val="231F20"/>
          <w:spacing w:val="-6"/>
        </w:rPr>
        <w:t>к</w:t>
      </w:r>
      <w:r>
        <w:rPr>
          <w:color w:val="231F20"/>
        </w:rPr>
        <w:t> </w:t>
      </w:r>
      <w:r>
        <w:rPr>
          <w:color w:val="231F20"/>
          <w:spacing w:val="-6"/>
        </w:rPr>
        <w:t>появлению</w:t>
      </w:r>
      <w:r>
        <w:rPr>
          <w:color w:val="231F20"/>
        </w:rPr>
        <w:t> </w:t>
      </w:r>
      <w:r>
        <w:rPr>
          <w:i/>
          <w:color w:val="231F20"/>
          <w:spacing w:val="-6"/>
        </w:rPr>
        <w:t>тавтологических</w:t>
      </w:r>
      <w:r>
        <w:rPr>
          <w:i/>
          <w:color w:val="231F20"/>
        </w:rPr>
        <w:t> </w:t>
      </w:r>
      <w:r>
        <w:rPr>
          <w:color w:val="231F20"/>
          <w:spacing w:val="-4"/>
        </w:rPr>
        <w:t>тестов.</w:t>
      </w:r>
      <w:r>
        <w:rPr>
          <w:color w:val="231F20"/>
          <w:spacing w:val="-5"/>
        </w:rPr>
        <w:t> </w:t>
      </w:r>
      <w:r>
        <w:rPr>
          <w:color w:val="231F20"/>
          <w:spacing w:val="-4"/>
        </w:rPr>
        <w:t>Такие</w:t>
      </w:r>
      <w:r>
        <w:rPr>
          <w:color w:val="231F20"/>
          <w:spacing w:val="-5"/>
        </w:rPr>
        <w:t> </w:t>
      </w:r>
      <w:r>
        <w:rPr>
          <w:color w:val="231F20"/>
          <w:spacing w:val="-4"/>
        </w:rPr>
        <w:t>тесты</w:t>
      </w:r>
      <w:r>
        <w:rPr>
          <w:color w:val="231F20"/>
          <w:spacing w:val="-5"/>
        </w:rPr>
        <w:t> </w:t>
      </w:r>
      <w:r>
        <w:rPr>
          <w:color w:val="231F20"/>
          <w:spacing w:val="-4"/>
        </w:rPr>
        <w:t>ничего</w:t>
      </w:r>
      <w:r>
        <w:rPr>
          <w:color w:val="231F20"/>
          <w:spacing w:val="-5"/>
        </w:rPr>
        <w:t> </w:t>
      </w:r>
      <w:r>
        <w:rPr>
          <w:color w:val="231F20"/>
          <w:spacing w:val="-4"/>
        </w:rPr>
        <w:t>не</w:t>
      </w:r>
      <w:r>
        <w:rPr>
          <w:color w:val="231F20"/>
          <w:spacing w:val="-5"/>
        </w:rPr>
        <w:t> </w:t>
      </w:r>
      <w:r>
        <w:rPr>
          <w:color w:val="231F20"/>
          <w:spacing w:val="-4"/>
        </w:rPr>
        <w:t>тестируют</w:t>
      </w:r>
      <w:r>
        <w:rPr>
          <w:color w:val="231F20"/>
          <w:spacing w:val="-5"/>
        </w:rPr>
        <w:t> </w:t>
      </w:r>
      <w:r>
        <w:rPr>
          <w:color w:val="231F20"/>
          <w:spacing w:val="-4"/>
        </w:rPr>
        <w:t>—</w:t>
      </w:r>
      <w:r>
        <w:rPr>
          <w:color w:val="231F20"/>
          <w:spacing w:val="-5"/>
        </w:rPr>
        <w:t> </w:t>
      </w:r>
      <w:r>
        <w:rPr>
          <w:color w:val="231F20"/>
          <w:spacing w:val="-4"/>
        </w:rPr>
        <w:t>они</w:t>
      </w:r>
      <w:r>
        <w:rPr>
          <w:color w:val="231F20"/>
          <w:spacing w:val="-5"/>
        </w:rPr>
        <w:t> </w:t>
      </w:r>
      <w:r>
        <w:rPr>
          <w:color w:val="231F20"/>
          <w:spacing w:val="-4"/>
        </w:rPr>
        <w:t>построены</w:t>
      </w:r>
      <w:r>
        <w:rPr>
          <w:color w:val="231F20"/>
          <w:spacing w:val="-5"/>
        </w:rPr>
        <w:t> </w:t>
      </w:r>
      <w:r>
        <w:rPr>
          <w:color w:val="231F20"/>
          <w:spacing w:val="-4"/>
        </w:rPr>
        <w:t>так,</w:t>
      </w:r>
      <w:r>
        <w:rPr>
          <w:color w:val="231F20"/>
          <w:spacing w:val="-5"/>
        </w:rPr>
        <w:t> </w:t>
      </w:r>
      <w:r>
        <w:rPr>
          <w:color w:val="231F20"/>
          <w:spacing w:val="-4"/>
        </w:rPr>
        <w:t>что</w:t>
      </w:r>
      <w:r>
        <w:rPr>
          <w:color w:val="231F20"/>
          <w:spacing w:val="-5"/>
        </w:rPr>
        <w:t> </w:t>
      </w:r>
      <w:r>
        <w:rPr>
          <w:color w:val="231F20"/>
          <w:spacing w:val="-4"/>
        </w:rPr>
        <w:t>всегда</w:t>
      </w:r>
      <w:r>
        <w:rPr>
          <w:color w:val="231F20"/>
          <w:spacing w:val="-5"/>
        </w:rPr>
        <w:t> </w:t>
      </w:r>
      <w:r>
        <w:rPr>
          <w:color w:val="231F20"/>
          <w:spacing w:val="-4"/>
        </w:rPr>
        <w:t>проходят</w:t>
      </w:r>
      <w:r>
        <w:rPr>
          <w:color w:val="231F20"/>
        </w:rPr>
        <w:t> или содержат бессмысленные проверки.</w:t>
      </w:r>
    </w:p>
    <w:p>
      <w:pPr>
        <w:pStyle w:val="BodyText"/>
        <w:spacing w:line="259" w:lineRule="auto" w:before="116"/>
        <w:ind w:left="255" w:right="111"/>
        <w:jc w:val="both"/>
      </w:pPr>
      <w:r>
        <w:rPr>
          <w:color w:val="231F20"/>
        </w:rPr>
        <w:t>На</w:t>
      </w:r>
      <w:r>
        <w:rPr>
          <w:color w:val="231F20"/>
          <w:spacing w:val="-11"/>
        </w:rPr>
        <w:t> </w:t>
      </w:r>
      <w:r>
        <w:rPr>
          <w:color w:val="231F20"/>
        </w:rPr>
        <w:t>рис.</w:t>
      </w:r>
      <w:r>
        <w:rPr>
          <w:color w:val="231F20"/>
          <w:spacing w:val="-11"/>
        </w:rPr>
        <w:t> </w:t>
      </w:r>
      <w:r>
        <w:rPr>
          <w:color w:val="231F20"/>
        </w:rPr>
        <w:t>4.7</w:t>
      </w:r>
      <w:r>
        <w:rPr>
          <w:color w:val="231F20"/>
          <w:spacing w:val="-11"/>
        </w:rPr>
        <w:t> </w:t>
      </w:r>
      <w:r>
        <w:rPr>
          <w:color w:val="231F20"/>
        </w:rPr>
        <w:t>показано,</w:t>
      </w:r>
      <w:r>
        <w:rPr>
          <w:color w:val="231F20"/>
          <w:spacing w:val="-11"/>
        </w:rPr>
        <w:t> </w:t>
      </w:r>
      <w:r>
        <w:rPr>
          <w:color w:val="231F20"/>
        </w:rPr>
        <w:t>какое</w:t>
      </w:r>
      <w:r>
        <w:rPr>
          <w:color w:val="231F20"/>
          <w:spacing w:val="-11"/>
        </w:rPr>
        <w:t> </w:t>
      </w:r>
      <w:r>
        <w:rPr>
          <w:color w:val="231F20"/>
        </w:rPr>
        <w:t>место</w:t>
      </w:r>
      <w:r>
        <w:rPr>
          <w:color w:val="231F20"/>
          <w:spacing w:val="-11"/>
        </w:rPr>
        <w:t> </w:t>
      </w:r>
      <w:r>
        <w:rPr>
          <w:color w:val="231F20"/>
        </w:rPr>
        <w:t>занимают</w:t>
      </w:r>
      <w:r>
        <w:rPr>
          <w:color w:val="231F20"/>
          <w:spacing w:val="-11"/>
        </w:rPr>
        <w:t> </w:t>
      </w:r>
      <w:r>
        <w:rPr>
          <w:color w:val="231F20"/>
        </w:rPr>
        <w:t>тривиальные</w:t>
      </w:r>
      <w:r>
        <w:rPr>
          <w:color w:val="231F20"/>
          <w:spacing w:val="-11"/>
        </w:rPr>
        <w:t> </w:t>
      </w:r>
      <w:r>
        <w:rPr>
          <w:color w:val="231F20"/>
        </w:rPr>
        <w:t>тесты.</w:t>
      </w:r>
      <w:r>
        <w:rPr>
          <w:color w:val="231F20"/>
          <w:spacing w:val="-11"/>
        </w:rPr>
        <w:t> </w:t>
      </w:r>
      <w:r>
        <w:rPr>
          <w:color w:val="231F20"/>
        </w:rPr>
        <w:t>Они</w:t>
      </w:r>
      <w:r>
        <w:rPr>
          <w:color w:val="231F20"/>
          <w:spacing w:val="-11"/>
        </w:rPr>
        <w:t> </w:t>
      </w:r>
      <w:r>
        <w:rPr>
          <w:color w:val="231F20"/>
        </w:rPr>
        <w:t>обладают</w:t>
      </w:r>
      <w:r>
        <w:rPr>
          <w:color w:val="231F20"/>
          <w:spacing w:val="-11"/>
        </w:rPr>
        <w:t> </w:t>
      </w:r>
      <w:r>
        <w:rPr>
          <w:color w:val="231F20"/>
        </w:rPr>
        <w:t>хо- </w:t>
      </w:r>
      <w:r>
        <w:rPr>
          <w:color w:val="231F20"/>
          <w:spacing w:val="-2"/>
        </w:rPr>
        <w:t>рошей устойчивостью к рефакторингу и предоставляют быструю обратную связь, </w:t>
      </w:r>
      <w:r>
        <w:rPr>
          <w:color w:val="231F20"/>
        </w:rPr>
        <w:t>но не защищают от багов.</w:t>
      </w:r>
    </w:p>
    <w:p>
      <w:pPr>
        <w:pStyle w:val="BodyText"/>
        <w:spacing w:before="31"/>
      </w:pPr>
    </w:p>
    <w:p>
      <w:pPr>
        <w:pStyle w:val="Heading4"/>
        <w:numPr>
          <w:ilvl w:val="2"/>
          <w:numId w:val="34"/>
        </w:numPr>
        <w:tabs>
          <w:tab w:pos="945" w:val="left" w:leader="none"/>
        </w:tabs>
        <w:spacing w:line="240" w:lineRule="auto" w:before="0" w:after="0"/>
        <w:ind w:left="945" w:right="0" w:hanging="690"/>
        <w:jc w:val="left"/>
      </w:pPr>
      <w:r>
        <w:rPr>
          <w:color w:val="231F20"/>
        </w:rPr>
        <w:t>Крайний</w:t>
      </w:r>
      <w:r>
        <w:rPr>
          <w:color w:val="231F20"/>
          <w:spacing w:val="-1"/>
        </w:rPr>
        <w:t> </w:t>
      </w:r>
      <w:r>
        <w:rPr>
          <w:color w:val="231F20"/>
        </w:rPr>
        <w:t>случай № 3:</w:t>
      </w:r>
      <w:r>
        <w:rPr>
          <w:color w:val="231F20"/>
          <w:spacing w:val="-1"/>
        </w:rPr>
        <w:t> </w:t>
      </w:r>
      <w:r>
        <w:rPr>
          <w:color w:val="231F20"/>
        </w:rPr>
        <w:t>хрупкие </w:t>
      </w:r>
      <w:r>
        <w:rPr>
          <w:color w:val="231F20"/>
          <w:spacing w:val="-2"/>
        </w:rPr>
        <w:t>тесты</w:t>
      </w:r>
    </w:p>
    <w:p>
      <w:pPr>
        <w:pStyle w:val="BodyText"/>
        <w:spacing w:line="259" w:lineRule="auto" w:before="132"/>
        <w:ind w:left="255" w:right="108"/>
        <w:jc w:val="both"/>
      </w:pPr>
      <w:r>
        <w:rPr>
          <w:color w:val="231F20"/>
        </w:rPr>
        <w:t>Также достаточно легко написать тест, который работает быстро и хорошо вы- являет ошибки в коде, но делает это с большим количеством ложных срабаты- ваний. Такие тесты называются </w:t>
      </w:r>
      <w:r>
        <w:rPr>
          <w:i/>
          <w:color w:val="231F20"/>
        </w:rPr>
        <w:t>хрупкими</w:t>
      </w:r>
      <w:r>
        <w:rPr>
          <w:color w:val="231F20"/>
        </w:rPr>
        <w:t>: они падают при любом </w:t>
      </w:r>
      <w:r>
        <w:rPr>
          <w:color w:val="231F20"/>
        </w:rPr>
        <w:t>рефакторинге тестируемого кода независимо от того, изменилась тестируемая ими функцио- нальность или нет.</w:t>
      </w:r>
    </w:p>
    <w:p>
      <w:pPr>
        <w:pStyle w:val="BodyText"/>
        <w:spacing w:line="259" w:lineRule="auto" w:before="118"/>
        <w:ind w:left="255" w:right="111"/>
        <w:jc w:val="both"/>
      </w:pPr>
      <w:r>
        <w:rPr>
          <w:color w:val="231F20"/>
        </w:rPr>
        <w:t>Пример</w:t>
      </w:r>
      <w:r>
        <w:rPr>
          <w:color w:val="231F20"/>
          <w:spacing w:val="-10"/>
        </w:rPr>
        <w:t> </w:t>
      </w:r>
      <w:r>
        <w:rPr>
          <w:color w:val="231F20"/>
        </w:rPr>
        <w:t>хрупкого</w:t>
      </w:r>
      <w:r>
        <w:rPr>
          <w:color w:val="231F20"/>
          <w:spacing w:val="-10"/>
        </w:rPr>
        <w:t> </w:t>
      </w:r>
      <w:r>
        <w:rPr>
          <w:color w:val="231F20"/>
        </w:rPr>
        <w:t>теста</w:t>
      </w:r>
      <w:r>
        <w:rPr>
          <w:color w:val="231F20"/>
          <w:spacing w:val="-10"/>
        </w:rPr>
        <w:t> </w:t>
      </w:r>
      <w:r>
        <w:rPr>
          <w:color w:val="231F20"/>
        </w:rPr>
        <w:t>уже</w:t>
      </w:r>
      <w:r>
        <w:rPr>
          <w:color w:val="231F20"/>
          <w:spacing w:val="-10"/>
        </w:rPr>
        <w:t> </w:t>
      </w:r>
      <w:r>
        <w:rPr>
          <w:color w:val="231F20"/>
        </w:rPr>
        <w:t>встречался</w:t>
      </w:r>
      <w:r>
        <w:rPr>
          <w:color w:val="231F20"/>
          <w:spacing w:val="-10"/>
        </w:rPr>
        <w:t> </w:t>
      </w:r>
      <w:r>
        <w:rPr>
          <w:color w:val="231F20"/>
        </w:rPr>
        <w:t>в</w:t>
      </w:r>
      <w:r>
        <w:rPr>
          <w:color w:val="231F20"/>
          <w:spacing w:val="-10"/>
        </w:rPr>
        <w:t> </w:t>
      </w:r>
      <w:r>
        <w:rPr>
          <w:color w:val="231F20"/>
        </w:rPr>
        <w:t>листинге</w:t>
      </w:r>
      <w:r>
        <w:rPr>
          <w:color w:val="231F20"/>
          <w:spacing w:val="-10"/>
        </w:rPr>
        <w:t> </w:t>
      </w:r>
      <w:r>
        <w:rPr>
          <w:color w:val="231F20"/>
        </w:rPr>
        <w:t>4.2.</w:t>
      </w:r>
      <w:r>
        <w:rPr>
          <w:color w:val="231F20"/>
          <w:spacing w:val="-10"/>
        </w:rPr>
        <w:t> </w:t>
      </w:r>
      <w:r>
        <w:rPr>
          <w:color w:val="231F20"/>
        </w:rPr>
        <w:t>В</w:t>
      </w:r>
      <w:r>
        <w:rPr>
          <w:color w:val="231F20"/>
          <w:spacing w:val="-10"/>
        </w:rPr>
        <w:t> </w:t>
      </w:r>
      <w:r>
        <w:rPr>
          <w:color w:val="231F20"/>
        </w:rPr>
        <w:t>листинге</w:t>
      </w:r>
      <w:r>
        <w:rPr>
          <w:color w:val="231F20"/>
          <w:spacing w:val="-10"/>
        </w:rPr>
        <w:t> </w:t>
      </w:r>
      <w:r>
        <w:rPr>
          <w:color w:val="231F20"/>
        </w:rPr>
        <w:t>4.6</w:t>
      </w:r>
      <w:r>
        <w:rPr>
          <w:color w:val="231F20"/>
          <w:spacing w:val="-10"/>
        </w:rPr>
        <w:t> </w:t>
      </w:r>
      <w:r>
        <w:rPr>
          <w:color w:val="231F20"/>
        </w:rPr>
        <w:t>представлен другой пример.</w:t>
      </w:r>
    </w:p>
    <w:p>
      <w:pPr>
        <w:pStyle w:val="BodyText"/>
        <w:spacing w:after="0" w:line="259" w:lineRule="auto"/>
        <w:jc w:val="both"/>
        <w:sectPr>
          <w:pgSz w:w="9360" w:h="13210"/>
          <w:pgMar w:header="846" w:footer="0" w:top="1140" w:bottom="280" w:left="708" w:right="850"/>
        </w:sectPr>
      </w:pPr>
    </w:p>
    <w:p>
      <w:pPr>
        <w:pStyle w:val="BodyText"/>
      </w:pPr>
    </w:p>
    <w:p>
      <w:pPr>
        <w:pStyle w:val="BodyText"/>
      </w:pPr>
    </w:p>
    <w:p>
      <w:pPr>
        <w:pStyle w:val="BodyText"/>
      </w:pPr>
    </w:p>
    <w:p>
      <w:pPr>
        <w:pStyle w:val="BodyText"/>
        <w:spacing w:before="19"/>
      </w:pPr>
    </w:p>
    <w:p>
      <w:pPr>
        <w:pStyle w:val="BodyText"/>
        <w:spacing w:after="0"/>
        <w:sectPr>
          <w:pgSz w:w="9360" w:h="13210"/>
          <w:pgMar w:header="846" w:footer="0" w:top="1140" w:bottom="280" w:left="708" w:right="850"/>
        </w:sectPr>
      </w:pPr>
    </w:p>
    <w:p>
      <w:pPr>
        <w:spacing w:before="114"/>
        <w:ind w:left="1230" w:right="0" w:firstLine="0"/>
        <w:jc w:val="left"/>
        <w:rPr>
          <w:rFonts w:ascii="Arial Black" w:hAnsi="Arial Black"/>
          <w:sz w:val="18"/>
        </w:rPr>
      </w:pPr>
      <w:r>
        <w:rPr>
          <w:rFonts w:ascii="Arial Black" w:hAnsi="Arial Black"/>
          <w:sz w:val="18"/>
        </w:rPr>
        <w:drawing>
          <wp:anchor distT="0" distB="0" distL="0" distR="0" allowOverlap="1" layoutInCell="1" locked="0" behindDoc="1" simplePos="0" relativeHeight="480420864">
            <wp:simplePos x="0" y="0"/>
            <wp:positionH relativeFrom="page">
              <wp:posOffset>1931210</wp:posOffset>
            </wp:positionH>
            <wp:positionV relativeFrom="paragraph">
              <wp:posOffset>-360091</wp:posOffset>
            </wp:positionV>
            <wp:extent cx="2055761" cy="1948488"/>
            <wp:effectExtent l="0" t="0" r="0" b="0"/>
            <wp:wrapNone/>
            <wp:docPr id="554" name="Image 554"/>
            <wp:cNvGraphicFramePr>
              <a:graphicFrameLocks/>
            </wp:cNvGraphicFramePr>
            <a:graphic>
              <a:graphicData uri="http://schemas.openxmlformats.org/drawingml/2006/picture">
                <pic:pic>
                  <pic:nvPicPr>
                    <pic:cNvPr id="554" name="Image 554"/>
                    <pic:cNvPicPr/>
                  </pic:nvPicPr>
                  <pic:blipFill>
                    <a:blip r:embed="rId77" cstate="print"/>
                    <a:stretch>
                      <a:fillRect/>
                    </a:stretch>
                  </pic:blipFill>
                  <pic:spPr>
                    <a:xfrm>
                      <a:off x="0" y="0"/>
                      <a:ext cx="2055761" cy="1948488"/>
                    </a:xfrm>
                    <a:prstGeom prst="rect">
                      <a:avLst/>
                    </a:prstGeom>
                  </pic:spPr>
                </pic:pic>
              </a:graphicData>
            </a:graphic>
          </wp:anchor>
        </w:drawing>
      </w:r>
      <w:r>
        <w:rPr>
          <w:rFonts w:ascii="Arial Black" w:hAnsi="Arial Black"/>
          <w:color w:val="231F20"/>
          <w:w w:val="70"/>
          <w:sz w:val="18"/>
        </w:rPr>
        <w:t>Сквозные</w:t>
      </w:r>
      <w:r>
        <w:rPr>
          <w:rFonts w:ascii="Arial Black" w:hAnsi="Arial Black"/>
          <w:color w:val="231F20"/>
          <w:spacing w:val="1"/>
          <w:sz w:val="18"/>
        </w:rPr>
        <w:t> </w:t>
      </w:r>
      <w:r>
        <w:rPr>
          <w:rFonts w:ascii="Arial Black" w:hAnsi="Arial Black"/>
          <w:color w:val="231F20"/>
          <w:spacing w:val="-2"/>
          <w:w w:val="75"/>
          <w:sz w:val="18"/>
        </w:rPr>
        <w:t>тесты</w:t>
      </w:r>
    </w:p>
    <w:p>
      <w:pPr>
        <w:spacing w:line="254" w:lineRule="auto" w:before="113"/>
        <w:ind w:left="854" w:right="0" w:firstLine="66"/>
        <w:jc w:val="left"/>
        <w:rPr>
          <w:rFonts w:ascii="Microsoft Sans Serif" w:hAnsi="Microsoft Sans Serif"/>
          <w:sz w:val="16"/>
        </w:rPr>
      </w:pPr>
      <w:r>
        <w:rPr/>
        <w:br w:type="column"/>
      </w:r>
      <w:r>
        <w:rPr>
          <w:rFonts w:ascii="Microsoft Sans Serif" w:hAnsi="Microsoft Sans Serif"/>
          <w:color w:val="231F20"/>
          <w:spacing w:val="-2"/>
          <w:sz w:val="16"/>
        </w:rPr>
        <w:t>Устойчивость</w:t>
      </w:r>
      <w:r>
        <w:rPr>
          <w:rFonts w:ascii="Microsoft Sans Serif" w:hAnsi="Microsoft Sans Serif"/>
          <w:color w:val="231F20"/>
          <w:spacing w:val="40"/>
          <w:sz w:val="16"/>
        </w:rPr>
        <w:t> </w:t>
      </w:r>
      <w:r>
        <w:rPr>
          <w:rFonts w:ascii="Microsoft Sans Serif" w:hAnsi="Microsoft Sans Serif"/>
          <w:color w:val="231F20"/>
          <w:sz w:val="16"/>
        </w:rPr>
        <w:t>к</w:t>
      </w:r>
      <w:r>
        <w:rPr>
          <w:rFonts w:ascii="Microsoft Sans Serif" w:hAnsi="Microsoft Sans Serif"/>
          <w:color w:val="231F20"/>
          <w:spacing w:val="-10"/>
          <w:sz w:val="16"/>
        </w:rPr>
        <w:t> </w:t>
      </w:r>
      <w:r>
        <w:rPr>
          <w:rFonts w:ascii="Microsoft Sans Serif" w:hAnsi="Microsoft Sans Serif"/>
          <w:color w:val="231F20"/>
          <w:spacing w:val="-2"/>
          <w:sz w:val="16"/>
        </w:rPr>
        <w:t>рефакторингу</w:t>
      </w:r>
    </w:p>
    <w:p>
      <w:pPr>
        <w:spacing w:before="114"/>
        <w:ind w:left="668" w:right="0" w:firstLine="0"/>
        <w:jc w:val="left"/>
        <w:rPr>
          <w:rFonts w:ascii="Arial Black" w:hAnsi="Arial Black"/>
          <w:sz w:val="18"/>
        </w:rPr>
      </w:pPr>
      <w:r>
        <w:rPr/>
        <w:br w:type="column"/>
      </w:r>
      <w:r>
        <w:rPr>
          <w:rFonts w:ascii="Arial Black" w:hAnsi="Arial Black"/>
          <w:color w:val="231F20"/>
          <w:spacing w:val="2"/>
          <w:w w:val="70"/>
          <w:sz w:val="18"/>
        </w:rPr>
        <w:t>Тривиальные</w:t>
      </w:r>
      <w:r>
        <w:rPr>
          <w:rFonts w:ascii="Arial Black" w:hAnsi="Arial Black"/>
          <w:color w:val="231F20"/>
          <w:sz w:val="18"/>
        </w:rPr>
        <w:t> </w:t>
      </w:r>
      <w:r>
        <w:rPr>
          <w:rFonts w:ascii="Arial Black" w:hAnsi="Arial Black"/>
          <w:color w:val="231F20"/>
          <w:spacing w:val="-4"/>
          <w:w w:val="85"/>
          <w:sz w:val="18"/>
        </w:rPr>
        <w:t>тесты</w:t>
      </w:r>
    </w:p>
    <w:p>
      <w:pPr>
        <w:spacing w:after="0"/>
        <w:jc w:val="left"/>
        <w:rPr>
          <w:rFonts w:ascii="Arial Black" w:hAnsi="Arial Black"/>
          <w:sz w:val="18"/>
        </w:rPr>
        <w:sectPr>
          <w:type w:val="continuous"/>
          <w:pgSz w:w="9360" w:h="13210"/>
          <w:pgMar w:header="846" w:footer="0" w:top="1500" w:bottom="280" w:left="708" w:right="850"/>
          <w:cols w:num="3" w:equalWidth="0">
            <w:col w:w="2451" w:space="40"/>
            <w:col w:w="2006" w:space="39"/>
            <w:col w:w="3266"/>
          </w:cols>
        </w:sectPr>
      </w:pPr>
    </w:p>
    <w:p>
      <w:pPr>
        <w:pStyle w:val="BodyText"/>
        <w:rPr>
          <w:rFonts w:ascii="Arial Black"/>
        </w:rPr>
      </w:pPr>
    </w:p>
    <w:p>
      <w:pPr>
        <w:pStyle w:val="BodyText"/>
        <w:spacing w:before="125"/>
        <w:rPr>
          <w:rFonts w:ascii="Arial Black"/>
        </w:rPr>
      </w:pPr>
    </w:p>
    <w:p>
      <w:pPr>
        <w:pStyle w:val="BodyText"/>
        <w:spacing w:after="0"/>
        <w:rPr>
          <w:rFonts w:ascii="Arial Black"/>
        </w:rPr>
        <w:sectPr>
          <w:type w:val="continuous"/>
          <w:pgSz w:w="9360" w:h="13210"/>
          <w:pgMar w:header="846" w:footer="0" w:top="1500" w:bottom="280" w:left="708" w:right="850"/>
        </w:sectPr>
      </w:pPr>
    </w:p>
    <w:p>
      <w:pPr>
        <w:spacing w:line="254" w:lineRule="auto" w:before="159"/>
        <w:ind w:left="2892" w:right="0" w:firstLine="0"/>
        <w:jc w:val="left"/>
        <w:rPr>
          <w:rFonts w:ascii="Microsoft Sans Serif" w:hAnsi="Microsoft Sans Serif"/>
          <w:sz w:val="16"/>
        </w:rPr>
      </w:pPr>
      <w:r>
        <w:rPr>
          <w:rFonts w:ascii="Microsoft Sans Serif" w:hAnsi="Microsoft Sans Serif"/>
          <w:color w:val="231F20"/>
          <w:spacing w:val="-2"/>
          <w:sz w:val="16"/>
        </w:rPr>
        <w:t>Защита </w:t>
      </w:r>
      <w:r>
        <w:rPr>
          <w:rFonts w:ascii="Microsoft Sans Serif" w:hAnsi="Microsoft Sans Serif"/>
          <w:color w:val="231F20"/>
          <w:sz w:val="16"/>
        </w:rPr>
        <w:t>от</w:t>
      </w:r>
      <w:r>
        <w:rPr>
          <w:rFonts w:ascii="Microsoft Sans Serif" w:hAnsi="Microsoft Sans Serif"/>
          <w:color w:val="231F20"/>
          <w:spacing w:val="-1"/>
          <w:sz w:val="16"/>
        </w:rPr>
        <w:t> </w:t>
      </w:r>
      <w:r>
        <w:rPr>
          <w:rFonts w:ascii="Microsoft Sans Serif" w:hAnsi="Microsoft Sans Serif"/>
          <w:color w:val="231F20"/>
          <w:spacing w:val="-2"/>
          <w:sz w:val="16"/>
        </w:rPr>
        <w:t>багов</w:t>
      </w:r>
    </w:p>
    <w:p>
      <w:pPr>
        <w:spacing w:line="254" w:lineRule="auto" w:before="114"/>
        <w:ind w:left="829" w:right="2716" w:firstLine="0"/>
        <w:jc w:val="center"/>
        <w:rPr>
          <w:rFonts w:ascii="Microsoft Sans Serif" w:hAnsi="Microsoft Sans Serif"/>
          <w:sz w:val="16"/>
        </w:rPr>
      </w:pPr>
      <w:r>
        <w:rPr/>
        <w:br w:type="column"/>
      </w:r>
      <w:r>
        <w:rPr>
          <w:rFonts w:ascii="Microsoft Sans Serif" w:hAnsi="Microsoft Sans Serif"/>
          <w:color w:val="231F20"/>
          <w:spacing w:val="-2"/>
          <w:sz w:val="16"/>
        </w:rPr>
        <w:t>Быстрая обратная связь</w:t>
      </w:r>
    </w:p>
    <w:p>
      <w:pPr>
        <w:spacing w:after="0" w:line="254" w:lineRule="auto"/>
        <w:jc w:val="center"/>
        <w:rPr>
          <w:rFonts w:ascii="Microsoft Sans Serif" w:hAnsi="Microsoft Sans Serif"/>
          <w:sz w:val="16"/>
        </w:rPr>
        <w:sectPr>
          <w:type w:val="continuous"/>
          <w:pgSz w:w="9360" w:h="13210"/>
          <w:pgMar w:header="846" w:footer="0" w:top="1500" w:bottom="280" w:left="708" w:right="850"/>
          <w:cols w:num="2" w:equalWidth="0">
            <w:col w:w="3513" w:space="40"/>
            <w:col w:w="4249"/>
          </w:cols>
        </w:sect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54"/>
        <w:rPr>
          <w:rFonts w:ascii="Microsoft Sans Serif"/>
          <w:sz w:val="16"/>
        </w:rPr>
      </w:pPr>
    </w:p>
    <w:p>
      <w:pPr>
        <w:spacing w:line="256" w:lineRule="auto" w:before="0"/>
        <w:ind w:left="1618" w:right="1125" w:hanging="433"/>
        <w:jc w:val="left"/>
        <w:rPr>
          <w:rFonts w:ascii="Trebuchet MS" w:hAnsi="Trebuchet MS"/>
          <w:sz w:val="16"/>
        </w:rPr>
      </w:pPr>
      <w:r>
        <w:rPr>
          <w:rFonts w:ascii="Tahoma" w:hAnsi="Tahoma"/>
          <w:b/>
          <w:color w:val="231F20"/>
          <w:w w:val="90"/>
          <w:sz w:val="16"/>
        </w:rPr>
        <w:t>Рис. 4.7. </w:t>
      </w:r>
      <w:r>
        <w:rPr>
          <w:rFonts w:ascii="Trebuchet MS" w:hAnsi="Trebuchet MS"/>
          <w:color w:val="231F20"/>
          <w:w w:val="90"/>
          <w:sz w:val="16"/>
        </w:rPr>
        <w:t>Тривиальные тесты обладают хорошей устойчивостью к рефакторингу</w:t>
      </w:r>
      <w:r>
        <w:rPr>
          <w:rFonts w:ascii="Trebuchet MS" w:hAnsi="Trebuchet MS"/>
          <w:color w:val="231F20"/>
          <w:spacing w:val="80"/>
          <w:sz w:val="16"/>
        </w:rPr>
        <w:t> </w:t>
      </w:r>
      <w:r>
        <w:rPr>
          <w:rFonts w:ascii="Trebuchet MS" w:hAnsi="Trebuchet MS"/>
          <w:color w:val="231F20"/>
          <w:spacing w:val="-2"/>
          <w:sz w:val="16"/>
        </w:rPr>
        <w:t>и</w:t>
      </w:r>
      <w:r>
        <w:rPr>
          <w:rFonts w:ascii="Trebuchet MS" w:hAnsi="Trebuchet MS"/>
          <w:color w:val="231F20"/>
          <w:spacing w:val="-11"/>
          <w:sz w:val="16"/>
        </w:rPr>
        <w:t> </w:t>
      </w:r>
      <w:r>
        <w:rPr>
          <w:rFonts w:ascii="Trebuchet MS" w:hAnsi="Trebuchet MS"/>
          <w:color w:val="231F20"/>
          <w:spacing w:val="-2"/>
          <w:sz w:val="16"/>
        </w:rPr>
        <w:t>обеспечивают</w:t>
      </w:r>
      <w:r>
        <w:rPr>
          <w:rFonts w:ascii="Trebuchet MS" w:hAnsi="Trebuchet MS"/>
          <w:color w:val="231F20"/>
          <w:spacing w:val="-11"/>
          <w:sz w:val="16"/>
        </w:rPr>
        <w:t> </w:t>
      </w:r>
      <w:r>
        <w:rPr>
          <w:rFonts w:ascii="Trebuchet MS" w:hAnsi="Trebuchet MS"/>
          <w:color w:val="231F20"/>
          <w:spacing w:val="-2"/>
          <w:sz w:val="16"/>
        </w:rPr>
        <w:t>быструю</w:t>
      </w:r>
      <w:r>
        <w:rPr>
          <w:rFonts w:ascii="Trebuchet MS" w:hAnsi="Trebuchet MS"/>
          <w:color w:val="231F20"/>
          <w:spacing w:val="-11"/>
          <w:sz w:val="16"/>
        </w:rPr>
        <w:t> </w:t>
      </w:r>
      <w:r>
        <w:rPr>
          <w:rFonts w:ascii="Trebuchet MS" w:hAnsi="Trebuchet MS"/>
          <w:color w:val="231F20"/>
          <w:spacing w:val="-2"/>
          <w:sz w:val="16"/>
        </w:rPr>
        <w:t>обратную</w:t>
      </w:r>
      <w:r>
        <w:rPr>
          <w:rFonts w:ascii="Trebuchet MS" w:hAnsi="Trebuchet MS"/>
          <w:color w:val="231F20"/>
          <w:spacing w:val="-11"/>
          <w:sz w:val="16"/>
        </w:rPr>
        <w:t> </w:t>
      </w:r>
      <w:r>
        <w:rPr>
          <w:rFonts w:ascii="Trebuchet MS" w:hAnsi="Trebuchet MS"/>
          <w:color w:val="231F20"/>
          <w:spacing w:val="-2"/>
          <w:sz w:val="16"/>
        </w:rPr>
        <w:t>связь,</w:t>
      </w:r>
      <w:r>
        <w:rPr>
          <w:rFonts w:ascii="Trebuchet MS" w:hAnsi="Trebuchet MS"/>
          <w:color w:val="231F20"/>
          <w:spacing w:val="-11"/>
          <w:sz w:val="16"/>
        </w:rPr>
        <w:t> </w:t>
      </w:r>
      <w:r>
        <w:rPr>
          <w:rFonts w:ascii="Trebuchet MS" w:hAnsi="Trebuchet MS"/>
          <w:color w:val="231F20"/>
          <w:spacing w:val="-2"/>
          <w:sz w:val="16"/>
        </w:rPr>
        <w:t>но</w:t>
      </w:r>
      <w:r>
        <w:rPr>
          <w:rFonts w:ascii="Trebuchet MS" w:hAnsi="Trebuchet MS"/>
          <w:color w:val="231F20"/>
          <w:spacing w:val="-11"/>
          <w:sz w:val="16"/>
        </w:rPr>
        <w:t> </w:t>
      </w:r>
      <w:r>
        <w:rPr>
          <w:rFonts w:ascii="Trebuchet MS" w:hAnsi="Trebuchet MS"/>
          <w:color w:val="231F20"/>
          <w:spacing w:val="-2"/>
          <w:sz w:val="16"/>
        </w:rPr>
        <w:t>не</w:t>
      </w:r>
      <w:r>
        <w:rPr>
          <w:rFonts w:ascii="Trebuchet MS" w:hAnsi="Trebuchet MS"/>
          <w:color w:val="231F20"/>
          <w:spacing w:val="-11"/>
          <w:sz w:val="16"/>
        </w:rPr>
        <w:t> </w:t>
      </w:r>
      <w:r>
        <w:rPr>
          <w:rFonts w:ascii="Trebuchet MS" w:hAnsi="Trebuchet MS"/>
          <w:color w:val="231F20"/>
          <w:spacing w:val="-2"/>
          <w:sz w:val="16"/>
        </w:rPr>
        <w:t>защищают</w:t>
      </w:r>
      <w:r>
        <w:rPr>
          <w:rFonts w:ascii="Trebuchet MS" w:hAnsi="Trebuchet MS"/>
          <w:color w:val="231F20"/>
          <w:spacing w:val="-11"/>
          <w:sz w:val="16"/>
        </w:rPr>
        <w:t> </w:t>
      </w:r>
      <w:r>
        <w:rPr>
          <w:rFonts w:ascii="Trebuchet MS" w:hAnsi="Trebuchet MS"/>
          <w:color w:val="231F20"/>
          <w:spacing w:val="-2"/>
          <w:sz w:val="16"/>
        </w:rPr>
        <w:t>от</w:t>
      </w:r>
      <w:r>
        <w:rPr>
          <w:rFonts w:ascii="Trebuchet MS" w:hAnsi="Trebuchet MS"/>
          <w:color w:val="231F20"/>
          <w:spacing w:val="-11"/>
          <w:sz w:val="16"/>
        </w:rPr>
        <w:t> </w:t>
      </w:r>
      <w:r>
        <w:rPr>
          <w:rFonts w:ascii="Trebuchet MS" w:hAnsi="Trebuchet MS"/>
          <w:color w:val="231F20"/>
          <w:spacing w:val="-2"/>
          <w:sz w:val="16"/>
        </w:rPr>
        <w:t>багов</w:t>
      </w:r>
    </w:p>
    <w:p>
      <w:pPr>
        <w:pStyle w:val="BodyText"/>
        <w:rPr>
          <w:rFonts w:ascii="Trebuchet MS"/>
          <w:sz w:val="16"/>
        </w:rPr>
      </w:pPr>
    </w:p>
    <w:p>
      <w:pPr>
        <w:pStyle w:val="BodyText"/>
        <w:spacing w:before="27"/>
        <w:rPr>
          <w:rFonts w:ascii="Trebuchet MS"/>
          <w:sz w:val="16"/>
        </w:rPr>
      </w:pPr>
    </w:p>
    <w:p>
      <w:pPr>
        <w:spacing w:before="1"/>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7"/>
          <w:w w:val="90"/>
          <w:sz w:val="19"/>
        </w:rPr>
        <w:t> </w:t>
      </w:r>
      <w:r>
        <w:rPr>
          <w:rFonts w:ascii="Tahoma" w:hAnsi="Tahoma"/>
          <w:b/>
          <w:color w:val="231F20"/>
          <w:w w:val="90"/>
          <w:sz w:val="19"/>
        </w:rPr>
        <w:t>4.6.</w:t>
      </w:r>
      <w:r>
        <w:rPr>
          <w:rFonts w:ascii="Tahoma" w:hAnsi="Tahoma"/>
          <w:b/>
          <w:color w:val="231F20"/>
          <w:spacing w:val="-4"/>
          <w:w w:val="90"/>
          <w:sz w:val="19"/>
        </w:rPr>
        <w:t> </w:t>
      </w:r>
      <w:r>
        <w:rPr>
          <w:rFonts w:ascii="Trebuchet MS" w:hAnsi="Trebuchet MS"/>
          <w:color w:val="231F20"/>
          <w:w w:val="90"/>
          <w:sz w:val="19"/>
        </w:rPr>
        <w:t>Тест,</w:t>
      </w:r>
      <w:r>
        <w:rPr>
          <w:rFonts w:ascii="Trebuchet MS" w:hAnsi="Trebuchet MS"/>
          <w:color w:val="231F20"/>
          <w:spacing w:val="-4"/>
          <w:w w:val="90"/>
          <w:sz w:val="19"/>
        </w:rPr>
        <w:t> </w:t>
      </w:r>
      <w:r>
        <w:rPr>
          <w:rFonts w:ascii="Trebuchet MS" w:hAnsi="Trebuchet MS"/>
          <w:color w:val="231F20"/>
          <w:w w:val="90"/>
          <w:sz w:val="19"/>
        </w:rPr>
        <w:t>проверяющий,</w:t>
      </w:r>
      <w:r>
        <w:rPr>
          <w:rFonts w:ascii="Trebuchet MS" w:hAnsi="Trebuchet MS"/>
          <w:color w:val="231F20"/>
          <w:spacing w:val="-5"/>
          <w:w w:val="90"/>
          <w:sz w:val="19"/>
        </w:rPr>
        <w:t> </w:t>
      </w:r>
      <w:r>
        <w:rPr>
          <w:rFonts w:ascii="Trebuchet MS" w:hAnsi="Trebuchet MS"/>
          <w:color w:val="231F20"/>
          <w:w w:val="90"/>
          <w:sz w:val="19"/>
        </w:rPr>
        <w:t>какая</w:t>
      </w:r>
      <w:r>
        <w:rPr>
          <w:rFonts w:ascii="Trebuchet MS" w:hAnsi="Trebuchet MS"/>
          <w:color w:val="231F20"/>
          <w:spacing w:val="-4"/>
          <w:w w:val="90"/>
          <w:sz w:val="19"/>
        </w:rPr>
        <w:t> </w:t>
      </w:r>
      <w:r>
        <w:rPr>
          <w:rFonts w:ascii="Trebuchet MS" w:hAnsi="Trebuchet MS"/>
          <w:color w:val="231F20"/>
          <w:w w:val="90"/>
          <w:sz w:val="19"/>
        </w:rPr>
        <w:t>команда</w:t>
      </w:r>
      <w:r>
        <w:rPr>
          <w:rFonts w:ascii="Trebuchet MS" w:hAnsi="Trebuchet MS"/>
          <w:color w:val="231F20"/>
          <w:spacing w:val="-5"/>
          <w:w w:val="90"/>
          <w:sz w:val="19"/>
        </w:rPr>
        <w:t> </w:t>
      </w:r>
      <w:r>
        <w:rPr>
          <w:rFonts w:ascii="Trebuchet MS" w:hAnsi="Trebuchet MS"/>
          <w:color w:val="231F20"/>
          <w:w w:val="90"/>
          <w:sz w:val="19"/>
        </w:rPr>
        <w:t>SQL</w:t>
      </w:r>
      <w:r>
        <w:rPr>
          <w:rFonts w:ascii="Trebuchet MS" w:hAnsi="Trebuchet MS"/>
          <w:color w:val="231F20"/>
          <w:spacing w:val="-5"/>
          <w:w w:val="90"/>
          <w:sz w:val="19"/>
        </w:rPr>
        <w:t> </w:t>
      </w:r>
      <w:r>
        <w:rPr>
          <w:rFonts w:ascii="Trebuchet MS" w:hAnsi="Trebuchet MS"/>
          <w:color w:val="231F20"/>
          <w:w w:val="90"/>
          <w:sz w:val="19"/>
        </w:rPr>
        <w:t>была</w:t>
      </w:r>
      <w:r>
        <w:rPr>
          <w:rFonts w:ascii="Trebuchet MS" w:hAnsi="Trebuchet MS"/>
          <w:color w:val="231F20"/>
          <w:spacing w:val="-4"/>
          <w:w w:val="90"/>
          <w:sz w:val="19"/>
        </w:rPr>
        <w:t> </w:t>
      </w:r>
      <w:r>
        <w:rPr>
          <w:rFonts w:ascii="Trebuchet MS" w:hAnsi="Trebuchet MS"/>
          <w:color w:val="231F20"/>
          <w:spacing w:val="-2"/>
          <w:w w:val="90"/>
          <w:sz w:val="19"/>
        </w:rPr>
        <w:t>выполнена</w:t>
      </w:r>
    </w:p>
    <w:p>
      <w:pPr>
        <w:spacing w:before="67"/>
        <w:ind w:left="255" w:right="0" w:firstLine="0"/>
        <w:jc w:val="left"/>
        <w:rPr>
          <w:rFonts w:ascii="Consolas"/>
          <w:sz w:val="16"/>
        </w:rPr>
      </w:pPr>
      <w:r>
        <w:rPr>
          <w:rFonts w:ascii="Consolas"/>
          <w:color w:val="231F20"/>
          <w:sz w:val="16"/>
        </w:rPr>
        <w:t>public class </w:t>
      </w:r>
      <w:r>
        <w:rPr>
          <w:rFonts w:ascii="Consolas"/>
          <w:color w:val="231F20"/>
          <w:spacing w:val="-2"/>
          <w:sz w:val="16"/>
        </w:rPr>
        <w:t>UserRepository</w:t>
      </w:r>
    </w:p>
    <w:p>
      <w:pPr>
        <w:spacing w:before="12"/>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public User GetById(int </w:t>
      </w:r>
      <w:r>
        <w:rPr>
          <w:rFonts w:ascii="Consolas"/>
          <w:color w:val="231F20"/>
          <w:spacing w:val="-5"/>
          <w:sz w:val="16"/>
        </w:rPr>
        <w:t>id)</w:t>
      </w:r>
    </w:p>
    <w:p>
      <w:pPr>
        <w:spacing w:before="13"/>
        <w:ind w:left="607" w:right="0" w:firstLine="0"/>
        <w:jc w:val="left"/>
        <w:rPr>
          <w:rFonts w:ascii="Consolas"/>
          <w:sz w:val="16"/>
        </w:rPr>
      </w:pPr>
      <w:r>
        <w:rPr>
          <w:rFonts w:ascii="Consolas"/>
          <w:color w:val="231F20"/>
          <w:spacing w:val="-10"/>
          <w:sz w:val="16"/>
        </w:rPr>
        <w:t>{</w:t>
      </w:r>
    </w:p>
    <w:p>
      <w:pPr>
        <w:spacing w:before="12"/>
        <w:ind w:left="959" w:right="0" w:firstLine="0"/>
        <w:jc w:val="left"/>
        <w:rPr>
          <w:rFonts w:ascii="Consolas"/>
          <w:sz w:val="16"/>
        </w:rPr>
      </w:pPr>
      <w:r>
        <w:rPr>
          <w:rFonts w:ascii="Consolas"/>
          <w:color w:val="231F20"/>
          <w:sz w:val="16"/>
        </w:rPr>
        <w:t>/* ... </w:t>
      </w:r>
      <w:r>
        <w:rPr>
          <w:rFonts w:ascii="Consolas"/>
          <w:color w:val="231F20"/>
          <w:spacing w:val="-5"/>
          <w:sz w:val="16"/>
        </w:rPr>
        <w:t>*/</w:t>
      </w:r>
    </w:p>
    <w:p>
      <w:pPr>
        <w:spacing w:before="13"/>
        <w:ind w:left="607"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public string LastExecutedSqlStatement { get; set; </w:t>
      </w: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255" w:right="0" w:firstLine="0"/>
        <w:jc w:val="left"/>
        <w:rPr>
          <w:rFonts w:ascii="Consolas"/>
          <w:sz w:val="16"/>
        </w:rPr>
      </w:pPr>
      <w:r>
        <w:rPr>
          <w:rFonts w:ascii="Consolas"/>
          <w:color w:val="231F20"/>
          <w:spacing w:val="-2"/>
          <w:sz w:val="16"/>
        </w:rPr>
        <w:t>[Fact]</w:t>
      </w:r>
    </w:p>
    <w:p>
      <w:pPr>
        <w:spacing w:before="13"/>
        <w:ind w:left="255" w:right="0" w:firstLine="0"/>
        <w:jc w:val="left"/>
        <w:rPr>
          <w:rFonts w:ascii="Consolas"/>
          <w:sz w:val="16"/>
        </w:rPr>
      </w:pPr>
      <w:r>
        <w:rPr>
          <w:rFonts w:ascii="Consolas"/>
          <w:color w:val="231F20"/>
          <w:sz w:val="16"/>
        </w:rPr>
        <w:t>public void </w:t>
      </w:r>
      <w:r>
        <w:rPr>
          <w:rFonts w:ascii="Consolas"/>
          <w:color w:val="231F20"/>
          <w:spacing w:val="-2"/>
          <w:sz w:val="16"/>
        </w:rPr>
        <w:t>GetById_executes_correct_SQL_code()</w:t>
      </w:r>
    </w:p>
    <w:p>
      <w:pPr>
        <w:spacing w:before="13"/>
        <w:ind w:left="255" w:right="0" w:firstLine="0"/>
        <w:jc w:val="left"/>
        <w:rPr>
          <w:rFonts w:ascii="Consolas"/>
          <w:sz w:val="16"/>
        </w:rPr>
      </w:pPr>
      <w:r>
        <w:rPr>
          <w:rFonts w:ascii="Consolas"/>
          <w:color w:val="231F20"/>
          <w:spacing w:val="-10"/>
          <w:sz w:val="16"/>
        </w:rPr>
        <w:t>{</w:t>
      </w:r>
    </w:p>
    <w:p>
      <w:pPr>
        <w:spacing w:line="513" w:lineRule="auto" w:before="12"/>
        <w:ind w:left="607" w:right="4344"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sut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UserRepository(); User user = sut.GetById(5);</w:t>
      </w:r>
    </w:p>
    <w:p>
      <w:pPr>
        <w:spacing w:line="186" w:lineRule="exact" w:before="0"/>
        <w:ind w:left="607" w:right="0" w:firstLine="0"/>
        <w:jc w:val="left"/>
        <w:rPr>
          <w:rFonts w:ascii="Consolas"/>
          <w:sz w:val="16"/>
        </w:rPr>
      </w:pPr>
      <w:r>
        <w:rPr>
          <w:rFonts w:ascii="Consolas"/>
          <w:color w:val="231F20"/>
          <w:spacing w:val="-2"/>
          <w:sz w:val="16"/>
        </w:rPr>
        <w:t>Assert.Equal(</w:t>
      </w:r>
    </w:p>
    <w:p>
      <w:pPr>
        <w:spacing w:before="12"/>
        <w:ind w:left="959" w:right="0" w:firstLine="0"/>
        <w:jc w:val="left"/>
        <w:rPr>
          <w:rFonts w:ascii="Consolas"/>
          <w:sz w:val="16"/>
        </w:rPr>
      </w:pPr>
      <w:r>
        <w:rPr>
          <w:rFonts w:ascii="Consolas"/>
          <w:color w:val="231F20"/>
          <w:sz w:val="16"/>
        </w:rPr>
        <w:t>"SELECT * FROM dbo.[User] WHERE UserID = </w:t>
      </w:r>
      <w:r>
        <w:rPr>
          <w:rFonts w:ascii="Consolas"/>
          <w:color w:val="231F20"/>
          <w:spacing w:val="-5"/>
          <w:sz w:val="16"/>
        </w:rPr>
        <w:t>5",</w:t>
      </w:r>
    </w:p>
    <w:p>
      <w:pPr>
        <w:spacing w:before="13"/>
        <w:ind w:left="959" w:right="0" w:firstLine="0"/>
        <w:jc w:val="left"/>
        <w:rPr>
          <w:rFonts w:ascii="Consolas"/>
          <w:sz w:val="16"/>
        </w:rPr>
      </w:pPr>
      <w:r>
        <w:rPr>
          <w:rFonts w:ascii="Consolas"/>
          <w:color w:val="231F20"/>
          <w:spacing w:val="-2"/>
          <w:sz w:val="16"/>
        </w:rPr>
        <w:t>sut.LastExecutedSqlStatement);</w:t>
      </w:r>
    </w:p>
    <w:p>
      <w:pPr>
        <w:spacing w:before="13"/>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0"/>
        <w:jc w:val="both"/>
      </w:pPr>
      <w:r>
        <w:rPr>
          <w:color w:val="231F20"/>
          <w:spacing w:val="-2"/>
        </w:rPr>
        <w:t>Этот</w:t>
      </w:r>
      <w:r>
        <w:rPr>
          <w:color w:val="231F20"/>
          <w:spacing w:val="-10"/>
        </w:rPr>
        <w:t> </w:t>
      </w:r>
      <w:r>
        <w:rPr>
          <w:color w:val="231F20"/>
          <w:spacing w:val="-2"/>
        </w:rPr>
        <w:t>тест</w:t>
      </w:r>
      <w:r>
        <w:rPr>
          <w:color w:val="231F20"/>
          <w:spacing w:val="-9"/>
        </w:rPr>
        <w:t> </w:t>
      </w:r>
      <w:r>
        <w:rPr>
          <w:color w:val="231F20"/>
          <w:spacing w:val="-2"/>
        </w:rPr>
        <w:t>проверяет,</w:t>
      </w:r>
      <w:r>
        <w:rPr>
          <w:color w:val="231F20"/>
          <w:spacing w:val="-9"/>
        </w:rPr>
        <w:t> </w:t>
      </w:r>
      <w:r>
        <w:rPr>
          <w:color w:val="231F20"/>
          <w:spacing w:val="-2"/>
        </w:rPr>
        <w:t>генерирует</w:t>
      </w:r>
      <w:r>
        <w:rPr>
          <w:color w:val="231F20"/>
          <w:spacing w:val="-9"/>
        </w:rPr>
        <w:t> </w:t>
      </w:r>
      <w:r>
        <w:rPr>
          <w:color w:val="231F20"/>
          <w:spacing w:val="-2"/>
        </w:rPr>
        <w:t>ли</w:t>
      </w:r>
      <w:r>
        <w:rPr>
          <w:color w:val="231F20"/>
          <w:spacing w:val="-9"/>
        </w:rPr>
        <w:t> </w:t>
      </w:r>
      <w:r>
        <w:rPr>
          <w:color w:val="231F20"/>
          <w:spacing w:val="-2"/>
        </w:rPr>
        <w:t>класс</w:t>
      </w:r>
      <w:r>
        <w:rPr>
          <w:color w:val="231F20"/>
          <w:spacing w:val="-9"/>
        </w:rPr>
        <w:t> </w:t>
      </w:r>
      <w:r>
        <w:rPr>
          <w:rFonts w:ascii="Consolas" w:hAnsi="Consolas"/>
          <w:color w:val="231F20"/>
          <w:spacing w:val="-2"/>
          <w:sz w:val="18"/>
        </w:rPr>
        <w:t>UserRepository</w:t>
      </w:r>
      <w:r>
        <w:rPr>
          <w:rFonts w:ascii="Consolas" w:hAnsi="Consolas"/>
          <w:color w:val="231F20"/>
          <w:spacing w:val="-22"/>
          <w:sz w:val="18"/>
        </w:rPr>
        <w:t> </w:t>
      </w:r>
      <w:r>
        <w:rPr>
          <w:color w:val="231F20"/>
          <w:spacing w:val="-2"/>
        </w:rPr>
        <w:t>правильную</w:t>
      </w:r>
      <w:r>
        <w:rPr>
          <w:color w:val="231F20"/>
          <w:spacing w:val="-9"/>
        </w:rPr>
        <w:t> </w:t>
      </w:r>
      <w:r>
        <w:rPr>
          <w:color w:val="231F20"/>
          <w:spacing w:val="-2"/>
        </w:rPr>
        <w:t>команду</w:t>
      </w:r>
      <w:r>
        <w:rPr>
          <w:color w:val="231F20"/>
          <w:spacing w:val="-9"/>
        </w:rPr>
        <w:t> </w:t>
      </w:r>
      <w:r>
        <w:rPr>
          <w:color w:val="231F20"/>
          <w:spacing w:val="-2"/>
        </w:rPr>
        <w:t>SQL </w:t>
      </w:r>
      <w:r>
        <w:rPr>
          <w:color w:val="231F20"/>
          <w:spacing w:val="-6"/>
        </w:rPr>
        <w:t>при</w:t>
      </w:r>
      <w:r>
        <w:rPr>
          <w:color w:val="231F20"/>
        </w:rPr>
        <w:t> </w:t>
      </w:r>
      <w:r>
        <w:rPr>
          <w:color w:val="231F20"/>
          <w:spacing w:val="-6"/>
        </w:rPr>
        <w:t>выборке</w:t>
      </w:r>
      <w:r>
        <w:rPr>
          <w:color w:val="231F20"/>
        </w:rPr>
        <w:t> </w:t>
      </w:r>
      <w:r>
        <w:rPr>
          <w:color w:val="231F20"/>
          <w:spacing w:val="-6"/>
        </w:rPr>
        <w:t>пользователя</w:t>
      </w:r>
      <w:r>
        <w:rPr>
          <w:color w:val="231F20"/>
        </w:rPr>
        <w:t> </w:t>
      </w:r>
      <w:r>
        <w:rPr>
          <w:color w:val="231F20"/>
          <w:spacing w:val="-6"/>
        </w:rPr>
        <w:t>от</w:t>
      </w:r>
      <w:r>
        <w:rPr>
          <w:color w:val="231F20"/>
        </w:rPr>
        <w:t> </w:t>
      </w:r>
      <w:r>
        <w:rPr>
          <w:color w:val="231F20"/>
          <w:spacing w:val="-6"/>
        </w:rPr>
        <w:t>базы</w:t>
      </w:r>
      <w:r>
        <w:rPr>
          <w:color w:val="231F20"/>
        </w:rPr>
        <w:t> </w:t>
      </w:r>
      <w:r>
        <w:rPr>
          <w:color w:val="231F20"/>
          <w:spacing w:val="-6"/>
        </w:rPr>
        <w:t>данных.</w:t>
      </w:r>
      <w:r>
        <w:rPr>
          <w:color w:val="231F20"/>
        </w:rPr>
        <w:t> </w:t>
      </w:r>
      <w:r>
        <w:rPr>
          <w:color w:val="231F20"/>
          <w:spacing w:val="-6"/>
        </w:rPr>
        <w:t>Может</w:t>
      </w:r>
      <w:r>
        <w:rPr>
          <w:color w:val="231F20"/>
        </w:rPr>
        <w:t> </w:t>
      </w:r>
      <w:r>
        <w:rPr>
          <w:color w:val="231F20"/>
          <w:spacing w:val="-6"/>
        </w:rPr>
        <w:t>ли</w:t>
      </w:r>
      <w:r>
        <w:rPr>
          <w:color w:val="231F20"/>
        </w:rPr>
        <w:t> </w:t>
      </w:r>
      <w:r>
        <w:rPr>
          <w:color w:val="231F20"/>
          <w:spacing w:val="-6"/>
        </w:rPr>
        <w:t>этот</w:t>
      </w:r>
      <w:r>
        <w:rPr>
          <w:color w:val="231F20"/>
        </w:rPr>
        <w:t> </w:t>
      </w:r>
      <w:r>
        <w:rPr>
          <w:color w:val="231F20"/>
          <w:spacing w:val="-6"/>
        </w:rPr>
        <w:t>тест</w:t>
      </w:r>
      <w:r>
        <w:rPr>
          <w:color w:val="231F20"/>
        </w:rPr>
        <w:t> </w:t>
      </w:r>
      <w:r>
        <w:rPr>
          <w:color w:val="231F20"/>
          <w:spacing w:val="-6"/>
        </w:rPr>
        <w:t>обнаружить</w:t>
      </w:r>
      <w:r>
        <w:rPr>
          <w:color w:val="231F20"/>
        </w:rPr>
        <w:t> </w:t>
      </w:r>
      <w:r>
        <w:rPr>
          <w:color w:val="231F20"/>
          <w:spacing w:val="-6"/>
        </w:rPr>
        <w:t>ошибку?</w:t>
      </w:r>
      <w:r>
        <w:rPr>
          <w:color w:val="231F20"/>
        </w:rPr>
        <w:t> Может. Например, разработчик может ошибиться в SQL-коде и использовать </w:t>
      </w:r>
      <w:r>
        <w:rPr>
          <w:rFonts w:ascii="Consolas" w:hAnsi="Consolas"/>
          <w:color w:val="231F20"/>
          <w:sz w:val="18"/>
        </w:rPr>
        <w:t>ID </w:t>
      </w:r>
      <w:r>
        <w:rPr>
          <w:color w:val="231F20"/>
          <w:spacing w:val="-2"/>
        </w:rPr>
        <w:t>вместо</w:t>
      </w:r>
      <w:r>
        <w:rPr>
          <w:color w:val="231F20"/>
          <w:spacing w:val="-10"/>
        </w:rPr>
        <w:t> </w:t>
      </w:r>
      <w:r>
        <w:rPr>
          <w:rFonts w:ascii="Consolas" w:hAnsi="Consolas"/>
          <w:color w:val="231F20"/>
          <w:spacing w:val="-2"/>
          <w:sz w:val="18"/>
        </w:rPr>
        <w:t>UserID</w:t>
      </w:r>
      <w:r>
        <w:rPr>
          <w:color w:val="231F20"/>
          <w:spacing w:val="-2"/>
        </w:rPr>
        <w:t>;</w:t>
      </w:r>
      <w:r>
        <w:rPr>
          <w:color w:val="231F20"/>
          <w:spacing w:val="-9"/>
        </w:rPr>
        <w:t> </w:t>
      </w:r>
      <w:r>
        <w:rPr>
          <w:color w:val="231F20"/>
          <w:spacing w:val="-2"/>
        </w:rPr>
        <w:t>тест</w:t>
      </w:r>
      <w:r>
        <w:rPr>
          <w:color w:val="231F20"/>
          <w:spacing w:val="-9"/>
        </w:rPr>
        <w:t> </w:t>
      </w:r>
      <w:r>
        <w:rPr>
          <w:color w:val="231F20"/>
          <w:spacing w:val="-2"/>
        </w:rPr>
        <w:t>упадет,</w:t>
      </w:r>
      <w:r>
        <w:rPr>
          <w:color w:val="231F20"/>
          <w:spacing w:val="-9"/>
        </w:rPr>
        <w:t> </w:t>
      </w:r>
      <w:r>
        <w:rPr>
          <w:color w:val="231F20"/>
          <w:spacing w:val="-2"/>
        </w:rPr>
        <w:t>сообщив</w:t>
      </w:r>
      <w:r>
        <w:rPr>
          <w:color w:val="231F20"/>
          <w:spacing w:val="-9"/>
        </w:rPr>
        <w:t> </w:t>
      </w:r>
      <w:r>
        <w:rPr>
          <w:color w:val="231F20"/>
          <w:spacing w:val="-2"/>
        </w:rPr>
        <w:t>об</w:t>
      </w:r>
      <w:r>
        <w:rPr>
          <w:color w:val="231F20"/>
          <w:spacing w:val="-9"/>
        </w:rPr>
        <w:t> </w:t>
      </w:r>
      <w:r>
        <w:rPr>
          <w:color w:val="231F20"/>
          <w:spacing w:val="-2"/>
        </w:rPr>
        <w:t>этой</w:t>
      </w:r>
      <w:r>
        <w:rPr>
          <w:color w:val="231F20"/>
          <w:spacing w:val="-9"/>
        </w:rPr>
        <w:t> </w:t>
      </w:r>
      <w:r>
        <w:rPr>
          <w:color w:val="231F20"/>
          <w:spacing w:val="-2"/>
        </w:rPr>
        <w:t>ошибке.</w:t>
      </w:r>
      <w:r>
        <w:rPr>
          <w:color w:val="231F20"/>
          <w:spacing w:val="-9"/>
        </w:rPr>
        <w:t> </w:t>
      </w:r>
      <w:r>
        <w:rPr>
          <w:color w:val="231F20"/>
          <w:spacing w:val="-2"/>
        </w:rPr>
        <w:t>Но</w:t>
      </w:r>
      <w:r>
        <w:rPr>
          <w:color w:val="231F20"/>
          <w:spacing w:val="-9"/>
        </w:rPr>
        <w:t> </w:t>
      </w:r>
      <w:r>
        <w:rPr>
          <w:color w:val="231F20"/>
          <w:spacing w:val="-2"/>
        </w:rPr>
        <w:t>обладает</w:t>
      </w:r>
      <w:r>
        <w:rPr>
          <w:color w:val="231F20"/>
          <w:spacing w:val="-9"/>
        </w:rPr>
        <w:t> </w:t>
      </w:r>
      <w:r>
        <w:rPr>
          <w:color w:val="231F20"/>
          <w:spacing w:val="-2"/>
        </w:rPr>
        <w:t>ли</w:t>
      </w:r>
      <w:r>
        <w:rPr>
          <w:color w:val="231F20"/>
          <w:spacing w:val="-9"/>
        </w:rPr>
        <w:t> </w:t>
      </w:r>
      <w:r>
        <w:rPr>
          <w:color w:val="231F20"/>
          <w:spacing w:val="-2"/>
        </w:rPr>
        <w:t>этот</w:t>
      </w:r>
      <w:r>
        <w:rPr>
          <w:color w:val="231F20"/>
          <w:spacing w:val="-9"/>
        </w:rPr>
        <w:t> </w:t>
      </w:r>
      <w:r>
        <w:rPr>
          <w:color w:val="231F20"/>
          <w:spacing w:val="-2"/>
        </w:rPr>
        <w:t>тест</w:t>
      </w:r>
      <w:r>
        <w:rPr>
          <w:color w:val="231F20"/>
          <w:spacing w:val="-9"/>
        </w:rPr>
        <w:t> </w:t>
      </w:r>
      <w:r>
        <w:rPr>
          <w:color w:val="231F20"/>
          <w:spacing w:val="-2"/>
        </w:rPr>
        <w:t>хоро- </w:t>
      </w:r>
      <w:r>
        <w:rPr>
          <w:color w:val="231F20"/>
        </w:rPr>
        <w:t>шей</w:t>
      </w:r>
      <w:r>
        <w:rPr>
          <w:color w:val="231F20"/>
          <w:spacing w:val="-8"/>
        </w:rPr>
        <w:t> </w:t>
      </w:r>
      <w:r>
        <w:rPr>
          <w:color w:val="231F20"/>
        </w:rPr>
        <w:t>устойчивостью</w:t>
      </w:r>
      <w:r>
        <w:rPr>
          <w:color w:val="231F20"/>
          <w:spacing w:val="-8"/>
        </w:rPr>
        <w:t> </w:t>
      </w:r>
      <w:r>
        <w:rPr>
          <w:color w:val="231F20"/>
        </w:rPr>
        <w:t>к</w:t>
      </w:r>
      <w:r>
        <w:rPr>
          <w:color w:val="231F20"/>
          <w:spacing w:val="-8"/>
        </w:rPr>
        <w:t> </w:t>
      </w:r>
      <w:r>
        <w:rPr>
          <w:color w:val="231F20"/>
        </w:rPr>
        <w:t>рефакторингу?</w:t>
      </w:r>
      <w:r>
        <w:rPr>
          <w:color w:val="231F20"/>
          <w:spacing w:val="-8"/>
        </w:rPr>
        <w:t> </w:t>
      </w:r>
      <w:r>
        <w:rPr>
          <w:color w:val="231F20"/>
        </w:rPr>
        <w:t>Нет.</w:t>
      </w:r>
      <w:r>
        <w:rPr>
          <w:color w:val="231F20"/>
          <w:spacing w:val="-8"/>
        </w:rPr>
        <w:t> </w:t>
      </w:r>
      <w:r>
        <w:rPr>
          <w:color w:val="231F20"/>
        </w:rPr>
        <w:t>Существует</w:t>
      </w:r>
      <w:r>
        <w:rPr>
          <w:color w:val="231F20"/>
          <w:spacing w:val="-8"/>
        </w:rPr>
        <w:t> </w:t>
      </w:r>
      <w:r>
        <w:rPr>
          <w:color w:val="231F20"/>
        </w:rPr>
        <w:t>несколько</w:t>
      </w:r>
      <w:r>
        <w:rPr>
          <w:color w:val="231F20"/>
          <w:spacing w:val="-8"/>
        </w:rPr>
        <w:t> </w:t>
      </w:r>
      <w:r>
        <w:rPr>
          <w:color w:val="231F20"/>
        </w:rPr>
        <w:t>разновидностей команды SQL, которые приводят к одному и тому же результату:</w:t>
      </w:r>
    </w:p>
    <w:p>
      <w:pPr>
        <w:pStyle w:val="BodyText"/>
        <w:spacing w:after="0" w:line="256" w:lineRule="auto"/>
        <w:jc w:val="both"/>
        <w:sectPr>
          <w:type w:val="continuous"/>
          <w:pgSz w:w="9360" w:h="13210"/>
          <w:pgMar w:header="846" w:footer="0" w:top="1500" w:bottom="280" w:left="708" w:right="850"/>
        </w:sectPr>
      </w:pPr>
    </w:p>
    <w:p>
      <w:pPr>
        <w:pStyle w:val="BodyText"/>
        <w:spacing w:before="173"/>
        <w:rPr>
          <w:sz w:val="16"/>
        </w:rPr>
      </w:pPr>
    </w:p>
    <w:p>
      <w:pPr>
        <w:spacing w:before="1"/>
        <w:ind w:left="255" w:right="0" w:firstLine="0"/>
        <w:jc w:val="left"/>
        <w:rPr>
          <w:rFonts w:ascii="Consolas"/>
          <w:sz w:val="16"/>
        </w:rPr>
      </w:pPr>
      <w:bookmarkStart w:name="4.4.5. В поисках идеального теста: резул" w:id="159"/>
      <w:bookmarkEnd w:id="159"/>
      <w:r>
        <w:rPr/>
      </w:r>
      <w:bookmarkStart w:name="_bookmark62" w:id="160"/>
      <w:bookmarkEnd w:id="160"/>
      <w:r>
        <w:rPr/>
      </w:r>
      <w:r>
        <w:rPr>
          <w:rFonts w:ascii="Consolas"/>
          <w:color w:val="231F20"/>
          <w:sz w:val="16"/>
        </w:rPr>
        <w:t>SELECT * FROM dbo.[User] WHERE UserID = </w:t>
      </w:r>
      <w:r>
        <w:rPr>
          <w:rFonts w:ascii="Consolas"/>
          <w:color w:val="231F20"/>
          <w:spacing w:val="-10"/>
          <w:sz w:val="16"/>
        </w:rPr>
        <w:t>5</w:t>
      </w:r>
    </w:p>
    <w:p>
      <w:pPr>
        <w:spacing w:before="8"/>
        <w:ind w:left="255" w:right="0" w:firstLine="0"/>
        <w:jc w:val="left"/>
        <w:rPr>
          <w:rFonts w:ascii="Consolas"/>
          <w:sz w:val="16"/>
        </w:rPr>
      </w:pPr>
      <w:r>
        <w:rPr>
          <w:rFonts w:ascii="Consolas"/>
          <w:color w:val="231F20"/>
          <w:sz w:val="16"/>
        </w:rPr>
        <w:t>SELECT * FROM dbo.User WHERE UserID = </w:t>
      </w:r>
      <w:r>
        <w:rPr>
          <w:rFonts w:ascii="Consolas"/>
          <w:color w:val="231F20"/>
          <w:spacing w:val="-10"/>
          <w:sz w:val="16"/>
        </w:rPr>
        <w:t>5</w:t>
      </w:r>
    </w:p>
    <w:p>
      <w:pPr>
        <w:spacing w:line="252" w:lineRule="auto" w:before="9"/>
        <w:ind w:left="255" w:right="2235" w:firstLine="0"/>
        <w:jc w:val="left"/>
        <w:rPr>
          <w:rFonts w:ascii="Consolas"/>
          <w:sz w:val="16"/>
        </w:rPr>
      </w:pPr>
      <w:r>
        <w:rPr>
          <w:rFonts w:ascii="Consolas"/>
          <w:color w:val="231F20"/>
          <w:sz w:val="16"/>
        </w:rPr>
        <w:t>SELECT</w:t>
      </w:r>
      <w:r>
        <w:rPr>
          <w:rFonts w:ascii="Consolas"/>
          <w:color w:val="231F20"/>
          <w:spacing w:val="-4"/>
          <w:sz w:val="16"/>
        </w:rPr>
        <w:t> </w:t>
      </w:r>
      <w:r>
        <w:rPr>
          <w:rFonts w:ascii="Consolas"/>
          <w:color w:val="231F20"/>
          <w:sz w:val="16"/>
        </w:rPr>
        <w:t>UserID,</w:t>
      </w:r>
      <w:r>
        <w:rPr>
          <w:rFonts w:ascii="Consolas"/>
          <w:color w:val="231F20"/>
          <w:spacing w:val="-4"/>
          <w:sz w:val="16"/>
        </w:rPr>
        <w:t> </w:t>
      </w:r>
      <w:r>
        <w:rPr>
          <w:rFonts w:ascii="Consolas"/>
          <w:color w:val="231F20"/>
          <w:sz w:val="16"/>
        </w:rPr>
        <w:t>Name,</w:t>
      </w:r>
      <w:r>
        <w:rPr>
          <w:rFonts w:ascii="Consolas"/>
          <w:color w:val="231F20"/>
          <w:spacing w:val="-4"/>
          <w:sz w:val="16"/>
        </w:rPr>
        <w:t> </w:t>
      </w:r>
      <w:r>
        <w:rPr>
          <w:rFonts w:ascii="Consolas"/>
          <w:color w:val="231F20"/>
          <w:sz w:val="16"/>
        </w:rPr>
        <w:t>Email</w:t>
      </w:r>
      <w:r>
        <w:rPr>
          <w:rFonts w:ascii="Consolas"/>
          <w:color w:val="231F20"/>
          <w:spacing w:val="-4"/>
          <w:sz w:val="16"/>
        </w:rPr>
        <w:t> </w:t>
      </w:r>
      <w:r>
        <w:rPr>
          <w:rFonts w:ascii="Consolas"/>
          <w:color w:val="231F20"/>
          <w:sz w:val="16"/>
        </w:rPr>
        <w:t>FROM</w:t>
      </w:r>
      <w:r>
        <w:rPr>
          <w:rFonts w:ascii="Consolas"/>
          <w:color w:val="231F20"/>
          <w:spacing w:val="-4"/>
          <w:sz w:val="16"/>
        </w:rPr>
        <w:t> </w:t>
      </w:r>
      <w:r>
        <w:rPr>
          <w:rFonts w:ascii="Consolas"/>
          <w:color w:val="231F20"/>
          <w:sz w:val="16"/>
        </w:rPr>
        <w:t>dbo.[User]</w:t>
      </w:r>
      <w:r>
        <w:rPr>
          <w:rFonts w:ascii="Consolas"/>
          <w:color w:val="231F20"/>
          <w:spacing w:val="-4"/>
          <w:sz w:val="16"/>
        </w:rPr>
        <w:t> </w:t>
      </w:r>
      <w:r>
        <w:rPr>
          <w:rFonts w:ascii="Consolas"/>
          <w:color w:val="231F20"/>
          <w:sz w:val="16"/>
        </w:rPr>
        <w:t>WHERE</w:t>
      </w:r>
      <w:r>
        <w:rPr>
          <w:rFonts w:ascii="Consolas"/>
          <w:color w:val="231F20"/>
          <w:spacing w:val="-4"/>
          <w:sz w:val="16"/>
        </w:rPr>
        <w:t> </w:t>
      </w:r>
      <w:r>
        <w:rPr>
          <w:rFonts w:ascii="Consolas"/>
          <w:color w:val="231F20"/>
          <w:sz w:val="16"/>
        </w:rPr>
        <w:t>UserID</w:t>
      </w:r>
      <w:r>
        <w:rPr>
          <w:rFonts w:ascii="Consolas"/>
          <w:color w:val="231F20"/>
          <w:spacing w:val="-4"/>
          <w:sz w:val="16"/>
        </w:rPr>
        <w:t> </w:t>
      </w:r>
      <w:r>
        <w:rPr>
          <w:rFonts w:ascii="Consolas"/>
          <w:color w:val="231F20"/>
          <w:sz w:val="16"/>
        </w:rPr>
        <w:t>=</w:t>
      </w:r>
      <w:r>
        <w:rPr>
          <w:rFonts w:ascii="Consolas"/>
          <w:color w:val="231F20"/>
          <w:spacing w:val="-4"/>
          <w:sz w:val="16"/>
        </w:rPr>
        <w:t> </w:t>
      </w:r>
      <w:r>
        <w:rPr>
          <w:rFonts w:ascii="Consolas"/>
          <w:color w:val="231F20"/>
          <w:sz w:val="16"/>
        </w:rPr>
        <w:t>5 SELECT * FROM dbo.[User] WHERE UserID = @UserID</w:t>
      </w:r>
    </w:p>
    <w:p>
      <w:pPr>
        <w:pStyle w:val="BodyText"/>
        <w:spacing w:line="256" w:lineRule="auto" w:before="182"/>
        <w:ind w:left="255" w:right="108"/>
        <w:jc w:val="both"/>
      </w:pPr>
      <w:r>
        <w:rPr>
          <w:color w:val="231F20"/>
          <w:spacing w:val="-4"/>
        </w:rPr>
        <w:t>Тест</w:t>
      </w:r>
      <w:r>
        <w:rPr>
          <w:color w:val="231F20"/>
          <w:spacing w:val="-5"/>
        </w:rPr>
        <w:t> </w:t>
      </w:r>
      <w:r>
        <w:rPr>
          <w:color w:val="231F20"/>
          <w:spacing w:val="-4"/>
        </w:rPr>
        <w:t>в</w:t>
      </w:r>
      <w:r>
        <w:rPr>
          <w:color w:val="231F20"/>
          <w:spacing w:val="-5"/>
        </w:rPr>
        <w:t> </w:t>
      </w:r>
      <w:r>
        <w:rPr>
          <w:color w:val="231F20"/>
          <w:spacing w:val="-4"/>
        </w:rPr>
        <w:t>листинге</w:t>
      </w:r>
      <w:r>
        <w:rPr>
          <w:color w:val="231F20"/>
          <w:spacing w:val="-5"/>
        </w:rPr>
        <w:t> </w:t>
      </w:r>
      <w:r>
        <w:rPr>
          <w:color w:val="231F20"/>
          <w:spacing w:val="-4"/>
        </w:rPr>
        <w:t>4.6</w:t>
      </w:r>
      <w:r>
        <w:rPr>
          <w:color w:val="231F20"/>
          <w:spacing w:val="-5"/>
        </w:rPr>
        <w:t> </w:t>
      </w:r>
      <w:r>
        <w:rPr>
          <w:color w:val="231F20"/>
          <w:spacing w:val="-4"/>
        </w:rPr>
        <w:t>упадет</w:t>
      </w:r>
      <w:r>
        <w:rPr>
          <w:color w:val="231F20"/>
          <w:spacing w:val="-5"/>
        </w:rPr>
        <w:t> </w:t>
      </w:r>
      <w:r>
        <w:rPr>
          <w:color w:val="231F20"/>
          <w:spacing w:val="-4"/>
        </w:rPr>
        <w:t>при</w:t>
      </w:r>
      <w:r>
        <w:rPr>
          <w:color w:val="231F20"/>
          <w:spacing w:val="-5"/>
        </w:rPr>
        <w:t> </w:t>
      </w:r>
      <w:r>
        <w:rPr>
          <w:color w:val="231F20"/>
          <w:spacing w:val="-4"/>
        </w:rPr>
        <w:t>замене</w:t>
      </w:r>
      <w:r>
        <w:rPr>
          <w:color w:val="231F20"/>
          <w:spacing w:val="-5"/>
        </w:rPr>
        <w:t> </w:t>
      </w:r>
      <w:r>
        <w:rPr>
          <w:color w:val="231F20"/>
          <w:spacing w:val="-4"/>
        </w:rPr>
        <w:t>SQL-кода</w:t>
      </w:r>
      <w:r>
        <w:rPr>
          <w:color w:val="231F20"/>
          <w:spacing w:val="-5"/>
        </w:rPr>
        <w:t> </w:t>
      </w:r>
      <w:r>
        <w:rPr>
          <w:color w:val="231F20"/>
          <w:spacing w:val="-4"/>
        </w:rPr>
        <w:t>любой</w:t>
      </w:r>
      <w:r>
        <w:rPr>
          <w:color w:val="231F20"/>
          <w:spacing w:val="-5"/>
        </w:rPr>
        <w:t> </w:t>
      </w:r>
      <w:r>
        <w:rPr>
          <w:color w:val="231F20"/>
          <w:spacing w:val="-4"/>
        </w:rPr>
        <w:t>из</w:t>
      </w:r>
      <w:r>
        <w:rPr>
          <w:color w:val="231F20"/>
          <w:spacing w:val="-5"/>
        </w:rPr>
        <w:t> </w:t>
      </w:r>
      <w:r>
        <w:rPr>
          <w:color w:val="231F20"/>
          <w:spacing w:val="-4"/>
        </w:rPr>
        <w:t>этих</w:t>
      </w:r>
      <w:r>
        <w:rPr>
          <w:color w:val="231F20"/>
          <w:spacing w:val="-5"/>
        </w:rPr>
        <w:t> </w:t>
      </w:r>
      <w:r>
        <w:rPr>
          <w:color w:val="231F20"/>
          <w:spacing w:val="-4"/>
        </w:rPr>
        <w:t>разновидностей,</w:t>
      </w:r>
      <w:r>
        <w:rPr>
          <w:color w:val="231F20"/>
          <w:spacing w:val="-5"/>
        </w:rPr>
        <w:t> </w:t>
      </w:r>
      <w:r>
        <w:rPr>
          <w:color w:val="231F20"/>
          <w:spacing w:val="-4"/>
        </w:rPr>
        <w:t>хотя</w:t>
      </w:r>
      <w:r>
        <w:rPr>
          <w:color w:val="231F20"/>
          <w:spacing w:val="-2"/>
        </w:rPr>
        <w:t> сама</w:t>
      </w:r>
      <w:r>
        <w:rPr>
          <w:color w:val="231F20"/>
          <w:spacing w:val="-10"/>
        </w:rPr>
        <w:t> </w:t>
      </w:r>
      <w:r>
        <w:rPr>
          <w:color w:val="231F20"/>
          <w:spacing w:val="-2"/>
        </w:rPr>
        <w:t>функциональность</w:t>
      </w:r>
      <w:r>
        <w:rPr>
          <w:color w:val="231F20"/>
          <w:spacing w:val="-9"/>
        </w:rPr>
        <w:t> </w:t>
      </w:r>
      <w:r>
        <w:rPr>
          <w:color w:val="231F20"/>
          <w:spacing w:val="-2"/>
        </w:rPr>
        <w:t>остается</w:t>
      </w:r>
      <w:r>
        <w:rPr>
          <w:color w:val="231F20"/>
          <w:spacing w:val="-9"/>
        </w:rPr>
        <w:t> </w:t>
      </w:r>
      <w:r>
        <w:rPr>
          <w:color w:val="231F20"/>
          <w:spacing w:val="-2"/>
        </w:rPr>
        <w:t>работоспособной.</w:t>
      </w:r>
      <w:r>
        <w:rPr>
          <w:color w:val="231F20"/>
          <w:spacing w:val="-9"/>
        </w:rPr>
        <w:t> </w:t>
      </w:r>
      <w:r>
        <w:rPr>
          <w:color w:val="231F20"/>
          <w:spacing w:val="-2"/>
        </w:rPr>
        <w:t>Это</w:t>
      </w:r>
      <w:r>
        <w:rPr>
          <w:color w:val="231F20"/>
          <w:spacing w:val="-9"/>
        </w:rPr>
        <w:t> </w:t>
      </w:r>
      <w:r>
        <w:rPr>
          <w:color w:val="231F20"/>
          <w:spacing w:val="-2"/>
        </w:rPr>
        <w:t>еще</w:t>
      </w:r>
      <w:r>
        <w:rPr>
          <w:color w:val="231F20"/>
          <w:spacing w:val="-9"/>
        </w:rPr>
        <w:t> </w:t>
      </w:r>
      <w:r>
        <w:rPr>
          <w:color w:val="231F20"/>
          <w:spacing w:val="-2"/>
        </w:rPr>
        <w:t>один</w:t>
      </w:r>
      <w:r>
        <w:rPr>
          <w:color w:val="231F20"/>
          <w:spacing w:val="-9"/>
        </w:rPr>
        <w:t> </w:t>
      </w:r>
      <w:r>
        <w:rPr>
          <w:color w:val="231F20"/>
          <w:spacing w:val="-2"/>
        </w:rPr>
        <w:t>пример</w:t>
      </w:r>
      <w:r>
        <w:rPr>
          <w:color w:val="231F20"/>
          <w:spacing w:val="-9"/>
        </w:rPr>
        <w:t> </w:t>
      </w:r>
      <w:r>
        <w:rPr>
          <w:color w:val="231F20"/>
          <w:spacing w:val="-2"/>
        </w:rPr>
        <w:t>привязы- </w:t>
      </w:r>
      <w:r>
        <w:rPr>
          <w:color w:val="231F20"/>
          <w:spacing w:val="-4"/>
        </w:rPr>
        <w:t>вания теста к деталям имплементации тестируемой системы. Тест фокусируется на</w:t>
      </w:r>
      <w:r>
        <w:rPr>
          <w:color w:val="231F20"/>
        </w:rPr>
        <w:t> </w:t>
      </w:r>
      <w:r>
        <w:rPr>
          <w:color w:val="231F20"/>
          <w:spacing w:val="-6"/>
        </w:rPr>
        <w:t>том,</w:t>
      </w:r>
      <w:r>
        <w:rPr>
          <w:color w:val="231F20"/>
          <w:spacing w:val="-1"/>
        </w:rPr>
        <w:t> </w:t>
      </w:r>
      <w:r>
        <w:rPr>
          <w:i/>
          <w:color w:val="231F20"/>
          <w:spacing w:val="-6"/>
        </w:rPr>
        <w:t>как</w:t>
      </w:r>
      <w:r>
        <w:rPr>
          <w:i/>
          <w:color w:val="231F20"/>
          <w:spacing w:val="-1"/>
        </w:rPr>
        <w:t> </w:t>
      </w:r>
      <w:r>
        <w:rPr>
          <w:color w:val="231F20"/>
          <w:spacing w:val="-6"/>
        </w:rPr>
        <w:t>работает</w:t>
      </w:r>
      <w:r>
        <w:rPr>
          <w:color w:val="231F20"/>
          <w:spacing w:val="-1"/>
        </w:rPr>
        <w:t> </w:t>
      </w:r>
      <w:r>
        <w:rPr>
          <w:color w:val="231F20"/>
          <w:spacing w:val="-6"/>
        </w:rPr>
        <w:t>приложение,</w:t>
      </w:r>
      <w:r>
        <w:rPr>
          <w:color w:val="231F20"/>
          <w:spacing w:val="-1"/>
        </w:rPr>
        <w:t> </w:t>
      </w:r>
      <w:r>
        <w:rPr>
          <w:color w:val="231F20"/>
          <w:spacing w:val="-6"/>
        </w:rPr>
        <w:t>что</w:t>
      </w:r>
      <w:r>
        <w:rPr>
          <w:color w:val="231F20"/>
          <w:spacing w:val="-1"/>
        </w:rPr>
        <w:t> </w:t>
      </w:r>
      <w:r>
        <w:rPr>
          <w:color w:val="231F20"/>
          <w:spacing w:val="-6"/>
        </w:rPr>
        <w:t>препятствует</w:t>
      </w:r>
      <w:r>
        <w:rPr>
          <w:color w:val="231F20"/>
          <w:spacing w:val="-1"/>
        </w:rPr>
        <w:t> </w:t>
      </w:r>
      <w:r>
        <w:rPr>
          <w:color w:val="231F20"/>
          <w:spacing w:val="-6"/>
        </w:rPr>
        <w:t>дальнейшему</w:t>
      </w:r>
      <w:r>
        <w:rPr>
          <w:color w:val="231F20"/>
          <w:spacing w:val="-1"/>
        </w:rPr>
        <w:t> </w:t>
      </w:r>
      <w:r>
        <w:rPr>
          <w:color w:val="231F20"/>
          <w:spacing w:val="-6"/>
        </w:rPr>
        <w:t>рефакторингу.</w:t>
      </w:r>
      <w:r>
        <w:rPr>
          <w:color w:val="231F20"/>
          <w:spacing w:val="-1"/>
        </w:rPr>
        <w:t> </w:t>
      </w:r>
      <w:r>
        <w:rPr>
          <w:color w:val="231F20"/>
          <w:spacing w:val="-6"/>
        </w:rPr>
        <w:t>Вместо</w:t>
      </w:r>
      <w:r>
        <w:rPr>
          <w:color w:val="231F20"/>
        </w:rPr>
        <w:t> этого тест должен проверять, </w:t>
      </w:r>
      <w:r>
        <w:rPr>
          <w:i/>
          <w:color w:val="231F20"/>
        </w:rPr>
        <w:t>что </w:t>
      </w:r>
      <w:r>
        <w:rPr>
          <w:color w:val="231F20"/>
        </w:rPr>
        <w:t>делает это приложение.</w:t>
      </w:r>
    </w:p>
    <w:p>
      <w:pPr>
        <w:pStyle w:val="BodyText"/>
        <w:spacing w:line="256" w:lineRule="auto" w:before="119"/>
        <w:ind w:left="255" w:right="111"/>
        <w:jc w:val="both"/>
      </w:pPr>
      <w:r>
        <w:rPr>
          <w:color w:val="231F20"/>
          <w:spacing w:val="-2"/>
        </w:rPr>
        <w:t>На</w:t>
      </w:r>
      <w:r>
        <w:rPr>
          <w:color w:val="231F20"/>
          <w:spacing w:val="-9"/>
        </w:rPr>
        <w:t> </w:t>
      </w:r>
      <w:r>
        <w:rPr>
          <w:color w:val="231F20"/>
          <w:spacing w:val="-2"/>
        </w:rPr>
        <w:t>рис.</w:t>
      </w:r>
      <w:r>
        <w:rPr>
          <w:color w:val="231F20"/>
          <w:spacing w:val="-9"/>
        </w:rPr>
        <w:t> </w:t>
      </w:r>
      <w:r>
        <w:rPr>
          <w:color w:val="231F20"/>
          <w:spacing w:val="-2"/>
        </w:rPr>
        <w:t>4.8</w:t>
      </w:r>
      <w:r>
        <w:rPr>
          <w:color w:val="231F20"/>
          <w:spacing w:val="-9"/>
        </w:rPr>
        <w:t> </w:t>
      </w:r>
      <w:r>
        <w:rPr>
          <w:color w:val="231F20"/>
          <w:spacing w:val="-2"/>
        </w:rPr>
        <w:t>показано,</w:t>
      </w:r>
      <w:r>
        <w:rPr>
          <w:color w:val="231F20"/>
          <w:spacing w:val="-9"/>
        </w:rPr>
        <w:t> </w:t>
      </w:r>
      <w:r>
        <w:rPr>
          <w:color w:val="231F20"/>
          <w:spacing w:val="-2"/>
        </w:rPr>
        <w:t>что</w:t>
      </w:r>
      <w:r>
        <w:rPr>
          <w:color w:val="231F20"/>
          <w:spacing w:val="-9"/>
        </w:rPr>
        <w:t> </w:t>
      </w:r>
      <w:r>
        <w:rPr>
          <w:color w:val="231F20"/>
          <w:spacing w:val="-2"/>
        </w:rPr>
        <w:t>хрупкие</w:t>
      </w:r>
      <w:r>
        <w:rPr>
          <w:color w:val="231F20"/>
          <w:spacing w:val="-9"/>
        </w:rPr>
        <w:t> </w:t>
      </w:r>
      <w:r>
        <w:rPr>
          <w:color w:val="231F20"/>
          <w:spacing w:val="-2"/>
        </w:rPr>
        <w:t>тесты</w:t>
      </w:r>
      <w:r>
        <w:rPr>
          <w:color w:val="231F20"/>
          <w:spacing w:val="-9"/>
        </w:rPr>
        <w:t> </w:t>
      </w:r>
      <w:r>
        <w:rPr>
          <w:color w:val="231F20"/>
          <w:spacing w:val="-2"/>
        </w:rPr>
        <w:t>попадают</w:t>
      </w:r>
      <w:r>
        <w:rPr>
          <w:color w:val="231F20"/>
          <w:spacing w:val="-9"/>
        </w:rPr>
        <w:t> </w:t>
      </w:r>
      <w:r>
        <w:rPr>
          <w:color w:val="231F20"/>
          <w:spacing w:val="-2"/>
        </w:rPr>
        <w:t>в</w:t>
      </w:r>
      <w:r>
        <w:rPr>
          <w:color w:val="231F20"/>
          <w:spacing w:val="-9"/>
        </w:rPr>
        <w:t> </w:t>
      </w:r>
      <w:r>
        <w:rPr>
          <w:color w:val="231F20"/>
          <w:spacing w:val="-2"/>
        </w:rPr>
        <w:t>третью</w:t>
      </w:r>
      <w:r>
        <w:rPr>
          <w:color w:val="231F20"/>
          <w:spacing w:val="-9"/>
        </w:rPr>
        <w:t> </w:t>
      </w:r>
      <w:r>
        <w:rPr>
          <w:color w:val="231F20"/>
          <w:spacing w:val="-2"/>
        </w:rPr>
        <w:t>категорию.</w:t>
      </w:r>
      <w:r>
        <w:rPr>
          <w:color w:val="231F20"/>
          <w:spacing w:val="-9"/>
        </w:rPr>
        <w:t> </w:t>
      </w:r>
      <w:r>
        <w:rPr>
          <w:color w:val="231F20"/>
          <w:spacing w:val="-2"/>
        </w:rPr>
        <w:t>Такие</w:t>
      </w:r>
      <w:r>
        <w:rPr>
          <w:color w:val="231F20"/>
          <w:spacing w:val="-9"/>
        </w:rPr>
        <w:t> </w:t>
      </w:r>
      <w:r>
        <w:rPr>
          <w:color w:val="231F20"/>
          <w:spacing w:val="-2"/>
        </w:rPr>
        <w:t>тесты </w:t>
      </w:r>
      <w:r>
        <w:rPr>
          <w:color w:val="231F20"/>
          <w:spacing w:val="-4"/>
        </w:rPr>
        <w:t>выполняются быстро и обеспечивают хорошую защиту от багов, но обладают недо-</w:t>
      </w:r>
      <w:r>
        <w:rPr>
          <w:color w:val="231F20"/>
        </w:rPr>
        <w:t> статочной устойчивостью к рефакторингу.</w:t>
      </w:r>
    </w:p>
    <w:p>
      <w:pPr>
        <w:pStyle w:val="BodyText"/>
        <w:spacing w:before="34"/>
      </w:pPr>
    </w:p>
    <w:p>
      <w:pPr>
        <w:pStyle w:val="Heading4"/>
        <w:numPr>
          <w:ilvl w:val="2"/>
          <w:numId w:val="34"/>
        </w:numPr>
        <w:tabs>
          <w:tab w:pos="945" w:val="left" w:leader="none"/>
        </w:tabs>
        <w:spacing w:line="240" w:lineRule="auto" w:before="0" w:after="0"/>
        <w:ind w:left="945" w:right="0" w:hanging="690"/>
        <w:jc w:val="left"/>
      </w:pPr>
      <w:r>
        <w:rPr>
          <w:color w:val="231F20"/>
        </w:rPr>
        <w:t>В</w:t>
      </w:r>
      <w:r>
        <w:rPr>
          <w:color w:val="231F20"/>
          <w:spacing w:val="-6"/>
        </w:rPr>
        <w:t> </w:t>
      </w:r>
      <w:r>
        <w:rPr>
          <w:color w:val="231F20"/>
        </w:rPr>
        <w:t>поисках</w:t>
      </w:r>
      <w:r>
        <w:rPr>
          <w:color w:val="231F20"/>
          <w:spacing w:val="-6"/>
        </w:rPr>
        <w:t> </w:t>
      </w:r>
      <w:r>
        <w:rPr>
          <w:color w:val="231F20"/>
        </w:rPr>
        <w:t>идеального</w:t>
      </w:r>
      <w:r>
        <w:rPr>
          <w:color w:val="231F20"/>
          <w:spacing w:val="-6"/>
        </w:rPr>
        <w:t> </w:t>
      </w:r>
      <w:r>
        <w:rPr>
          <w:color w:val="231F20"/>
        </w:rPr>
        <w:t>теста:</w:t>
      </w:r>
      <w:r>
        <w:rPr>
          <w:color w:val="231F20"/>
          <w:spacing w:val="-5"/>
        </w:rPr>
        <w:t> </w:t>
      </w:r>
      <w:r>
        <w:rPr>
          <w:color w:val="231F20"/>
          <w:spacing w:val="-2"/>
        </w:rPr>
        <w:t>результаты</w:t>
      </w:r>
    </w:p>
    <w:p>
      <w:pPr>
        <w:pStyle w:val="BodyText"/>
        <w:spacing w:line="256" w:lineRule="auto" w:before="130"/>
        <w:ind w:left="255" w:right="111"/>
        <w:jc w:val="both"/>
      </w:pPr>
      <w:r>
        <w:rPr/>
        <w:drawing>
          <wp:anchor distT="0" distB="0" distL="0" distR="0" allowOverlap="1" layoutInCell="1" locked="0" behindDoc="1" simplePos="0" relativeHeight="480421376">
            <wp:simplePos x="0" y="0"/>
            <wp:positionH relativeFrom="page">
              <wp:posOffset>1834838</wp:posOffset>
            </wp:positionH>
            <wp:positionV relativeFrom="paragraph">
              <wp:posOffset>1208805</wp:posOffset>
            </wp:positionV>
            <wp:extent cx="2098818" cy="2086750"/>
            <wp:effectExtent l="0" t="0" r="0" b="0"/>
            <wp:wrapNone/>
            <wp:docPr id="555" name="Image 555"/>
            <wp:cNvGraphicFramePr>
              <a:graphicFrameLocks/>
            </wp:cNvGraphicFramePr>
            <a:graphic>
              <a:graphicData uri="http://schemas.openxmlformats.org/drawingml/2006/picture">
                <pic:pic>
                  <pic:nvPicPr>
                    <pic:cNvPr id="555" name="Image 555"/>
                    <pic:cNvPicPr/>
                  </pic:nvPicPr>
                  <pic:blipFill>
                    <a:blip r:embed="rId78" cstate="print"/>
                    <a:stretch>
                      <a:fillRect/>
                    </a:stretch>
                  </pic:blipFill>
                  <pic:spPr>
                    <a:xfrm>
                      <a:off x="0" y="0"/>
                      <a:ext cx="2098818" cy="2086750"/>
                    </a:xfrm>
                    <a:prstGeom prst="rect">
                      <a:avLst/>
                    </a:prstGeom>
                  </pic:spPr>
                </pic:pic>
              </a:graphicData>
            </a:graphic>
          </wp:anchor>
        </w:drawing>
      </w:r>
      <w:r>
        <w:rPr>
          <w:color w:val="231F20"/>
          <w:spacing w:val="-4"/>
        </w:rPr>
        <w:t>Первые три атрибута хорошего юнит-теста (защита от багов, устойчивость к рефак-</w:t>
      </w:r>
      <w:r>
        <w:rPr>
          <w:color w:val="231F20"/>
          <w:spacing w:val="-2"/>
        </w:rPr>
        <w:t> торингу</w:t>
      </w:r>
      <w:r>
        <w:rPr>
          <w:color w:val="231F20"/>
          <w:spacing w:val="-8"/>
        </w:rPr>
        <w:t> </w:t>
      </w:r>
      <w:r>
        <w:rPr>
          <w:color w:val="231F20"/>
          <w:spacing w:val="-2"/>
        </w:rPr>
        <w:t>и</w:t>
      </w:r>
      <w:r>
        <w:rPr>
          <w:color w:val="231F20"/>
          <w:spacing w:val="-8"/>
        </w:rPr>
        <w:t> </w:t>
      </w:r>
      <w:r>
        <w:rPr>
          <w:color w:val="231F20"/>
          <w:spacing w:val="-2"/>
        </w:rPr>
        <w:t>быстрая</w:t>
      </w:r>
      <w:r>
        <w:rPr>
          <w:color w:val="231F20"/>
          <w:spacing w:val="-8"/>
        </w:rPr>
        <w:t> </w:t>
      </w:r>
      <w:r>
        <w:rPr>
          <w:color w:val="231F20"/>
          <w:spacing w:val="-2"/>
        </w:rPr>
        <w:t>обратная</w:t>
      </w:r>
      <w:r>
        <w:rPr>
          <w:color w:val="231F20"/>
          <w:spacing w:val="-8"/>
        </w:rPr>
        <w:t> </w:t>
      </w:r>
      <w:r>
        <w:rPr>
          <w:color w:val="231F20"/>
          <w:spacing w:val="-2"/>
        </w:rPr>
        <w:t>связь)</w:t>
      </w:r>
      <w:r>
        <w:rPr>
          <w:color w:val="231F20"/>
          <w:spacing w:val="-8"/>
        </w:rPr>
        <w:t> </w:t>
      </w:r>
      <w:r>
        <w:rPr>
          <w:color w:val="231F20"/>
          <w:spacing w:val="-2"/>
        </w:rPr>
        <w:t>являются</w:t>
      </w:r>
      <w:r>
        <w:rPr>
          <w:color w:val="231F20"/>
          <w:spacing w:val="-8"/>
        </w:rPr>
        <w:t> </w:t>
      </w:r>
      <w:r>
        <w:rPr>
          <w:color w:val="231F20"/>
          <w:spacing w:val="-2"/>
        </w:rPr>
        <w:t>взаимоисключающими.</w:t>
      </w:r>
      <w:r>
        <w:rPr>
          <w:color w:val="231F20"/>
          <w:spacing w:val="-8"/>
        </w:rPr>
        <w:t> </w:t>
      </w:r>
      <w:r>
        <w:rPr>
          <w:color w:val="231F20"/>
          <w:spacing w:val="-2"/>
        </w:rPr>
        <w:t>Создать</w:t>
      </w:r>
      <w:r>
        <w:rPr>
          <w:color w:val="231F20"/>
          <w:spacing w:val="-8"/>
        </w:rPr>
        <w:t> </w:t>
      </w:r>
      <w:r>
        <w:rPr>
          <w:color w:val="231F20"/>
          <w:spacing w:val="-2"/>
        </w:rPr>
        <w:t>тест, </w:t>
      </w:r>
      <w:r>
        <w:rPr>
          <w:color w:val="231F20"/>
          <w:spacing w:val="-6"/>
        </w:rPr>
        <w:t>который</w:t>
      </w:r>
      <w:r>
        <w:rPr>
          <w:color w:val="231F20"/>
          <w:spacing w:val="-1"/>
        </w:rPr>
        <w:t> </w:t>
      </w:r>
      <w:r>
        <w:rPr>
          <w:color w:val="231F20"/>
          <w:spacing w:val="-6"/>
        </w:rPr>
        <w:t>максимизирует</w:t>
      </w:r>
      <w:r>
        <w:rPr>
          <w:color w:val="231F20"/>
          <w:spacing w:val="-1"/>
        </w:rPr>
        <w:t> </w:t>
      </w:r>
      <w:r>
        <w:rPr>
          <w:color w:val="231F20"/>
          <w:spacing w:val="-6"/>
        </w:rPr>
        <w:t>два</w:t>
      </w:r>
      <w:r>
        <w:rPr>
          <w:color w:val="231F20"/>
          <w:spacing w:val="-1"/>
        </w:rPr>
        <w:t> </w:t>
      </w:r>
      <w:r>
        <w:rPr>
          <w:color w:val="231F20"/>
          <w:spacing w:val="-6"/>
        </w:rPr>
        <w:t>из</w:t>
      </w:r>
      <w:r>
        <w:rPr>
          <w:color w:val="231F20"/>
          <w:spacing w:val="-1"/>
        </w:rPr>
        <w:t> </w:t>
      </w:r>
      <w:r>
        <w:rPr>
          <w:color w:val="231F20"/>
          <w:spacing w:val="-6"/>
        </w:rPr>
        <w:t>этих</w:t>
      </w:r>
      <w:r>
        <w:rPr>
          <w:color w:val="231F20"/>
          <w:spacing w:val="-1"/>
        </w:rPr>
        <w:t> </w:t>
      </w:r>
      <w:r>
        <w:rPr>
          <w:color w:val="231F20"/>
          <w:spacing w:val="-6"/>
        </w:rPr>
        <w:t>трех</w:t>
      </w:r>
      <w:r>
        <w:rPr>
          <w:color w:val="231F20"/>
          <w:spacing w:val="-1"/>
        </w:rPr>
        <w:t> </w:t>
      </w:r>
      <w:r>
        <w:rPr>
          <w:color w:val="231F20"/>
          <w:spacing w:val="-6"/>
        </w:rPr>
        <w:t>атрибутов,</w:t>
      </w:r>
      <w:r>
        <w:rPr>
          <w:color w:val="231F20"/>
          <w:spacing w:val="-1"/>
        </w:rPr>
        <w:t> </w:t>
      </w:r>
      <w:r>
        <w:rPr>
          <w:color w:val="231F20"/>
          <w:spacing w:val="-6"/>
        </w:rPr>
        <w:t>несложно,</w:t>
      </w:r>
      <w:r>
        <w:rPr>
          <w:color w:val="231F20"/>
          <w:spacing w:val="-1"/>
        </w:rPr>
        <w:t> </w:t>
      </w:r>
      <w:r>
        <w:rPr>
          <w:color w:val="231F20"/>
          <w:spacing w:val="-6"/>
        </w:rPr>
        <w:t>но</w:t>
      </w:r>
      <w:r>
        <w:rPr>
          <w:color w:val="231F20"/>
          <w:spacing w:val="-1"/>
        </w:rPr>
        <w:t> </w:t>
      </w:r>
      <w:r>
        <w:rPr>
          <w:color w:val="231F20"/>
          <w:spacing w:val="-6"/>
        </w:rPr>
        <w:t>это</w:t>
      </w:r>
      <w:r>
        <w:rPr>
          <w:color w:val="231F20"/>
          <w:spacing w:val="-1"/>
        </w:rPr>
        <w:t> </w:t>
      </w:r>
      <w:r>
        <w:rPr>
          <w:color w:val="231F20"/>
          <w:spacing w:val="-6"/>
        </w:rPr>
        <w:t>можно</w:t>
      </w:r>
      <w:r>
        <w:rPr>
          <w:color w:val="231F20"/>
          <w:spacing w:val="-1"/>
        </w:rPr>
        <w:t> </w:t>
      </w:r>
      <w:r>
        <w:rPr>
          <w:color w:val="231F20"/>
          <w:spacing w:val="-6"/>
        </w:rPr>
        <w:t>сделать</w:t>
      </w:r>
      <w:r>
        <w:rPr>
          <w:color w:val="231F20"/>
        </w:rPr>
        <w:t> только</w:t>
      </w:r>
      <w:r>
        <w:rPr>
          <w:color w:val="231F20"/>
          <w:spacing w:val="-12"/>
        </w:rPr>
        <w:t> </w:t>
      </w:r>
      <w:r>
        <w:rPr>
          <w:color w:val="231F20"/>
        </w:rPr>
        <w:t>за</w:t>
      </w:r>
      <w:r>
        <w:rPr>
          <w:color w:val="231F20"/>
          <w:spacing w:val="-11"/>
        </w:rPr>
        <w:t> </w:t>
      </w:r>
      <w:r>
        <w:rPr>
          <w:color w:val="231F20"/>
        </w:rPr>
        <w:t>счет</w:t>
      </w:r>
      <w:r>
        <w:rPr>
          <w:color w:val="231F20"/>
          <w:spacing w:val="-11"/>
        </w:rPr>
        <w:t> </w:t>
      </w:r>
      <w:r>
        <w:rPr>
          <w:color w:val="231F20"/>
        </w:rPr>
        <w:t>третьего</w:t>
      </w:r>
      <w:r>
        <w:rPr>
          <w:color w:val="231F20"/>
          <w:spacing w:val="-11"/>
        </w:rPr>
        <w:t> </w:t>
      </w:r>
      <w:r>
        <w:rPr>
          <w:color w:val="231F20"/>
        </w:rPr>
        <w:t>атрибута.</w:t>
      </w:r>
      <w:r>
        <w:rPr>
          <w:color w:val="231F20"/>
          <w:spacing w:val="-11"/>
        </w:rPr>
        <w:t> </w:t>
      </w:r>
      <w:r>
        <w:rPr>
          <w:color w:val="231F20"/>
        </w:rPr>
        <w:t>Тем</w:t>
      </w:r>
      <w:r>
        <w:rPr>
          <w:color w:val="231F20"/>
          <w:spacing w:val="-11"/>
        </w:rPr>
        <w:t> </w:t>
      </w:r>
      <w:r>
        <w:rPr>
          <w:color w:val="231F20"/>
        </w:rPr>
        <w:t>не</w:t>
      </w:r>
      <w:r>
        <w:rPr>
          <w:color w:val="231F20"/>
          <w:spacing w:val="-11"/>
        </w:rPr>
        <w:t> </w:t>
      </w:r>
      <w:r>
        <w:rPr>
          <w:color w:val="231F20"/>
        </w:rPr>
        <w:t>менее</w:t>
      </w:r>
      <w:r>
        <w:rPr>
          <w:color w:val="231F20"/>
          <w:spacing w:val="-11"/>
        </w:rPr>
        <w:t> </w:t>
      </w:r>
      <w:r>
        <w:rPr>
          <w:color w:val="231F20"/>
        </w:rPr>
        <w:t>эффективность</w:t>
      </w:r>
      <w:r>
        <w:rPr>
          <w:color w:val="231F20"/>
          <w:spacing w:val="-11"/>
        </w:rPr>
        <w:t> </w:t>
      </w:r>
      <w:r>
        <w:rPr>
          <w:color w:val="231F20"/>
        </w:rPr>
        <w:t>такого</w:t>
      </w:r>
      <w:r>
        <w:rPr>
          <w:color w:val="231F20"/>
          <w:spacing w:val="-11"/>
        </w:rPr>
        <w:t> </w:t>
      </w:r>
      <w:r>
        <w:rPr>
          <w:color w:val="231F20"/>
        </w:rPr>
        <w:t>теста</w:t>
      </w:r>
      <w:r>
        <w:rPr>
          <w:color w:val="231F20"/>
          <w:spacing w:val="-11"/>
        </w:rPr>
        <w:t> </w:t>
      </w:r>
      <w:r>
        <w:rPr>
          <w:color w:val="231F20"/>
        </w:rPr>
        <w:t>будет практически</w:t>
      </w:r>
      <w:r>
        <w:rPr>
          <w:color w:val="231F20"/>
          <w:spacing w:val="-12"/>
        </w:rPr>
        <w:t> </w:t>
      </w:r>
      <w:r>
        <w:rPr>
          <w:color w:val="231F20"/>
        </w:rPr>
        <w:t>нулевой</w:t>
      </w:r>
      <w:r>
        <w:rPr>
          <w:color w:val="231F20"/>
          <w:spacing w:val="-11"/>
        </w:rPr>
        <w:t> </w:t>
      </w:r>
      <w:r>
        <w:rPr>
          <w:color w:val="231F20"/>
        </w:rPr>
        <w:t>из-за</w:t>
      </w:r>
      <w:r>
        <w:rPr>
          <w:color w:val="231F20"/>
          <w:spacing w:val="-11"/>
        </w:rPr>
        <w:t> </w:t>
      </w:r>
      <w:r>
        <w:rPr>
          <w:color w:val="231F20"/>
        </w:rPr>
        <w:t>правила</w:t>
      </w:r>
      <w:r>
        <w:rPr>
          <w:color w:val="231F20"/>
          <w:spacing w:val="-11"/>
        </w:rPr>
        <w:t> </w:t>
      </w:r>
      <w:r>
        <w:rPr>
          <w:color w:val="231F20"/>
        </w:rPr>
        <w:t>умножения.</w:t>
      </w:r>
      <w:r>
        <w:rPr>
          <w:color w:val="231F20"/>
          <w:spacing w:val="-11"/>
        </w:rPr>
        <w:t> </w:t>
      </w:r>
      <w:r>
        <w:rPr>
          <w:color w:val="231F20"/>
        </w:rPr>
        <w:t>К</w:t>
      </w:r>
      <w:r>
        <w:rPr>
          <w:color w:val="231F20"/>
          <w:spacing w:val="-11"/>
        </w:rPr>
        <w:t> </w:t>
      </w:r>
      <w:r>
        <w:rPr>
          <w:color w:val="231F20"/>
        </w:rPr>
        <w:t>сожалению,</w:t>
      </w:r>
      <w:r>
        <w:rPr>
          <w:color w:val="231F20"/>
          <w:spacing w:val="-11"/>
        </w:rPr>
        <w:t> </w:t>
      </w:r>
      <w:r>
        <w:rPr>
          <w:color w:val="231F20"/>
        </w:rPr>
        <w:t>создать</w:t>
      </w:r>
      <w:r>
        <w:rPr>
          <w:color w:val="231F20"/>
          <w:spacing w:val="-11"/>
        </w:rPr>
        <w:t> </w:t>
      </w:r>
      <w:r>
        <w:rPr>
          <w:color w:val="231F20"/>
        </w:rPr>
        <w:t>идеальный тест с максимальными значениями всех трех атрибутов невозможно (рис. 4.9).</w:t>
      </w:r>
    </w:p>
    <w:p>
      <w:pPr>
        <w:pStyle w:val="BodyText"/>
      </w:pPr>
    </w:p>
    <w:p>
      <w:pPr>
        <w:pStyle w:val="BodyText"/>
      </w:pPr>
    </w:p>
    <w:p>
      <w:pPr>
        <w:pStyle w:val="BodyText"/>
        <w:spacing w:before="91"/>
      </w:pPr>
    </w:p>
    <w:p>
      <w:pPr>
        <w:pStyle w:val="BodyText"/>
        <w:spacing w:after="0"/>
        <w:sectPr>
          <w:pgSz w:w="9360" w:h="13210"/>
          <w:pgMar w:header="846" w:footer="0" w:top="1140" w:bottom="280" w:left="708" w:right="850"/>
        </w:sectPr>
      </w:pPr>
    </w:p>
    <w:p>
      <w:pPr>
        <w:spacing w:before="154"/>
        <w:ind w:left="1364" w:right="0" w:firstLine="0"/>
        <w:jc w:val="left"/>
        <w:rPr>
          <w:rFonts w:ascii="Arial Black" w:hAnsi="Arial Black"/>
          <w:sz w:val="18"/>
        </w:rPr>
      </w:pPr>
      <w:r>
        <w:rPr>
          <w:rFonts w:ascii="Arial Black" w:hAnsi="Arial Black"/>
          <w:color w:val="231F20"/>
          <w:w w:val="70"/>
          <w:sz w:val="18"/>
        </w:rPr>
        <w:t>Сквозные</w:t>
      </w:r>
      <w:r>
        <w:rPr>
          <w:rFonts w:ascii="Arial Black" w:hAnsi="Arial Black"/>
          <w:color w:val="231F20"/>
          <w:spacing w:val="1"/>
          <w:sz w:val="18"/>
        </w:rPr>
        <w:t> </w:t>
      </w:r>
      <w:r>
        <w:rPr>
          <w:rFonts w:ascii="Arial Black" w:hAnsi="Arial Black"/>
          <w:color w:val="231F20"/>
          <w:spacing w:val="-2"/>
          <w:w w:val="75"/>
          <w:sz w:val="18"/>
        </w:rPr>
        <w:t>тесты</w:t>
      </w:r>
    </w:p>
    <w:p>
      <w:pPr>
        <w:spacing w:line="254" w:lineRule="auto" w:before="114"/>
        <w:ind w:left="640" w:right="0" w:firstLine="66"/>
        <w:jc w:val="left"/>
        <w:rPr>
          <w:rFonts w:ascii="Microsoft Sans Serif" w:hAnsi="Microsoft Sans Serif"/>
          <w:sz w:val="16"/>
        </w:rPr>
      </w:pPr>
      <w:r>
        <w:rPr/>
        <w:br w:type="column"/>
      </w:r>
      <w:r>
        <w:rPr>
          <w:rFonts w:ascii="Microsoft Sans Serif" w:hAnsi="Microsoft Sans Serif"/>
          <w:color w:val="231F20"/>
          <w:spacing w:val="-2"/>
          <w:sz w:val="16"/>
        </w:rPr>
        <w:t>Устойчивость</w:t>
      </w:r>
      <w:r>
        <w:rPr>
          <w:rFonts w:ascii="Microsoft Sans Serif" w:hAnsi="Microsoft Sans Serif"/>
          <w:color w:val="231F20"/>
          <w:spacing w:val="40"/>
          <w:sz w:val="16"/>
        </w:rPr>
        <w:t> </w:t>
      </w:r>
      <w:r>
        <w:rPr>
          <w:rFonts w:ascii="Microsoft Sans Serif" w:hAnsi="Microsoft Sans Serif"/>
          <w:color w:val="231F20"/>
          <w:sz w:val="16"/>
        </w:rPr>
        <w:t>к</w:t>
      </w:r>
      <w:r>
        <w:rPr>
          <w:rFonts w:ascii="Microsoft Sans Serif" w:hAnsi="Microsoft Sans Serif"/>
          <w:color w:val="231F20"/>
          <w:spacing w:val="-10"/>
          <w:sz w:val="16"/>
        </w:rPr>
        <w:t> </w:t>
      </w:r>
      <w:r>
        <w:rPr>
          <w:rFonts w:ascii="Microsoft Sans Serif" w:hAnsi="Microsoft Sans Serif"/>
          <w:color w:val="231F20"/>
          <w:spacing w:val="-2"/>
          <w:sz w:val="16"/>
        </w:rPr>
        <w:t>рефакторингу</w:t>
      </w:r>
    </w:p>
    <w:p>
      <w:pPr>
        <w:spacing w:before="154"/>
        <w:ind w:left="616" w:right="0" w:firstLine="0"/>
        <w:jc w:val="left"/>
        <w:rPr>
          <w:rFonts w:ascii="Arial Black" w:hAnsi="Arial Black"/>
          <w:sz w:val="18"/>
        </w:rPr>
      </w:pPr>
      <w:r>
        <w:rPr/>
        <w:br w:type="column"/>
      </w:r>
      <w:r>
        <w:rPr>
          <w:rFonts w:ascii="Arial Black" w:hAnsi="Arial Black"/>
          <w:color w:val="231F20"/>
          <w:spacing w:val="2"/>
          <w:w w:val="70"/>
          <w:sz w:val="18"/>
        </w:rPr>
        <w:t>Тривиальные</w:t>
      </w:r>
      <w:r>
        <w:rPr>
          <w:rFonts w:ascii="Arial Black" w:hAnsi="Arial Black"/>
          <w:color w:val="231F20"/>
          <w:sz w:val="18"/>
        </w:rPr>
        <w:t> </w:t>
      </w:r>
      <w:r>
        <w:rPr>
          <w:rFonts w:ascii="Arial Black" w:hAnsi="Arial Black"/>
          <w:color w:val="231F20"/>
          <w:spacing w:val="-4"/>
          <w:w w:val="85"/>
          <w:sz w:val="18"/>
        </w:rPr>
        <w:t>тесты</w:t>
      </w:r>
    </w:p>
    <w:p>
      <w:pPr>
        <w:spacing w:after="0"/>
        <w:jc w:val="left"/>
        <w:rPr>
          <w:rFonts w:ascii="Arial Black" w:hAnsi="Arial Black"/>
          <w:sz w:val="18"/>
        </w:rPr>
        <w:sectPr>
          <w:type w:val="continuous"/>
          <w:pgSz w:w="9360" w:h="13210"/>
          <w:pgMar w:header="846" w:footer="0" w:top="1500" w:bottom="280" w:left="708" w:right="850"/>
          <w:cols w:num="3" w:equalWidth="0">
            <w:col w:w="2584" w:space="40"/>
            <w:col w:w="1791" w:space="39"/>
            <w:col w:w="3348"/>
          </w:cols>
        </w:sectPr>
      </w:pPr>
    </w:p>
    <w:p>
      <w:pPr>
        <w:pStyle w:val="BodyText"/>
        <w:rPr>
          <w:rFonts w:ascii="Arial Black"/>
        </w:rPr>
      </w:pPr>
    </w:p>
    <w:p>
      <w:pPr>
        <w:pStyle w:val="BodyText"/>
        <w:spacing w:before="161"/>
        <w:rPr>
          <w:rFonts w:ascii="Arial Black"/>
        </w:rPr>
      </w:pPr>
    </w:p>
    <w:p>
      <w:pPr>
        <w:pStyle w:val="BodyText"/>
        <w:spacing w:after="0"/>
        <w:rPr>
          <w:rFonts w:ascii="Arial Black"/>
        </w:rPr>
        <w:sectPr>
          <w:type w:val="continuous"/>
          <w:pgSz w:w="9360" w:h="13210"/>
          <w:pgMar w:header="846" w:footer="0" w:top="1500" w:bottom="280" w:left="708" w:right="850"/>
        </w:sectPr>
      </w:pPr>
    </w:p>
    <w:p>
      <w:pPr>
        <w:spacing w:line="254" w:lineRule="auto" w:before="159"/>
        <w:ind w:left="2706" w:right="0" w:firstLine="25"/>
        <w:jc w:val="right"/>
        <w:rPr>
          <w:rFonts w:ascii="Microsoft Sans Serif" w:hAnsi="Microsoft Sans Serif"/>
          <w:sz w:val="16"/>
        </w:rPr>
      </w:pPr>
      <w:r>
        <w:rPr>
          <w:rFonts w:ascii="Microsoft Sans Serif" w:hAnsi="Microsoft Sans Serif"/>
          <w:color w:val="231F20"/>
          <w:spacing w:val="-2"/>
          <w:sz w:val="16"/>
        </w:rPr>
        <w:t>Защита </w:t>
      </w:r>
      <w:r>
        <w:rPr>
          <w:rFonts w:ascii="Microsoft Sans Serif" w:hAnsi="Microsoft Sans Serif"/>
          <w:color w:val="231F20"/>
          <w:sz w:val="16"/>
        </w:rPr>
        <w:t>от</w:t>
      </w:r>
      <w:r>
        <w:rPr>
          <w:rFonts w:ascii="Microsoft Sans Serif" w:hAnsi="Microsoft Sans Serif"/>
          <w:color w:val="231F20"/>
          <w:spacing w:val="-1"/>
          <w:sz w:val="16"/>
        </w:rPr>
        <w:t> </w:t>
      </w:r>
      <w:r>
        <w:rPr>
          <w:rFonts w:ascii="Microsoft Sans Serif" w:hAnsi="Microsoft Sans Serif"/>
          <w:color w:val="231F20"/>
          <w:spacing w:val="-2"/>
          <w:sz w:val="16"/>
        </w:rPr>
        <w:t>багов</w:t>
      </w:r>
    </w:p>
    <w:p>
      <w:pPr>
        <w:spacing w:line="254" w:lineRule="auto" w:before="114"/>
        <w:ind w:left="912" w:right="2819" w:firstLine="0"/>
        <w:jc w:val="center"/>
        <w:rPr>
          <w:rFonts w:ascii="Microsoft Sans Serif" w:hAnsi="Microsoft Sans Serif"/>
          <w:sz w:val="16"/>
        </w:rPr>
      </w:pPr>
      <w:r>
        <w:rPr/>
        <w:br w:type="column"/>
      </w:r>
      <w:r>
        <w:rPr>
          <w:rFonts w:ascii="Microsoft Sans Serif" w:hAnsi="Microsoft Sans Serif"/>
          <w:color w:val="231F20"/>
          <w:spacing w:val="-2"/>
          <w:sz w:val="16"/>
        </w:rPr>
        <w:t>Быстрая обратная связь</w:t>
      </w:r>
    </w:p>
    <w:p>
      <w:pPr>
        <w:spacing w:after="0" w:line="254" w:lineRule="auto"/>
        <w:jc w:val="center"/>
        <w:rPr>
          <w:rFonts w:ascii="Microsoft Sans Serif" w:hAnsi="Microsoft Sans Serif"/>
          <w:sz w:val="16"/>
        </w:rPr>
        <w:sectPr>
          <w:type w:val="continuous"/>
          <w:pgSz w:w="9360" w:h="13210"/>
          <w:pgMar w:header="846" w:footer="0" w:top="1500" w:bottom="280" w:left="708" w:right="850"/>
          <w:cols w:num="2" w:equalWidth="0">
            <w:col w:w="3327" w:space="40"/>
            <w:col w:w="4435"/>
          </w:cols>
        </w:sect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spacing w:before="21"/>
        <w:rPr>
          <w:rFonts w:ascii="Microsoft Sans Serif"/>
          <w:sz w:val="18"/>
        </w:rPr>
      </w:pPr>
    </w:p>
    <w:p>
      <w:pPr>
        <w:spacing w:before="0"/>
        <w:ind w:left="0" w:right="202" w:firstLine="0"/>
        <w:jc w:val="center"/>
        <w:rPr>
          <w:rFonts w:ascii="Arial Black" w:hAnsi="Arial Black"/>
          <w:sz w:val="18"/>
        </w:rPr>
      </w:pPr>
      <w:r>
        <w:rPr>
          <w:rFonts w:ascii="Arial Black" w:hAnsi="Arial Black"/>
          <w:color w:val="231F20"/>
          <w:w w:val="70"/>
          <w:sz w:val="18"/>
        </w:rPr>
        <w:t>Хрупкие</w:t>
      </w:r>
      <w:r>
        <w:rPr>
          <w:rFonts w:ascii="Arial Black" w:hAnsi="Arial Black"/>
          <w:color w:val="231F20"/>
          <w:spacing w:val="-11"/>
          <w:sz w:val="18"/>
        </w:rPr>
        <w:t> </w:t>
      </w:r>
      <w:r>
        <w:rPr>
          <w:rFonts w:ascii="Arial Black" w:hAnsi="Arial Black"/>
          <w:color w:val="231F20"/>
          <w:spacing w:val="-2"/>
          <w:w w:val="80"/>
          <w:sz w:val="18"/>
        </w:rPr>
        <w:t>тесты</w:t>
      </w:r>
    </w:p>
    <w:p>
      <w:pPr>
        <w:spacing w:line="256" w:lineRule="auto" w:before="153"/>
        <w:ind w:left="848" w:right="704" w:firstLine="0"/>
        <w:jc w:val="center"/>
        <w:rPr>
          <w:rFonts w:ascii="Trebuchet MS" w:hAnsi="Trebuchet MS"/>
          <w:sz w:val="16"/>
        </w:rPr>
      </w:pPr>
      <w:r>
        <w:rPr>
          <w:rFonts w:ascii="Tahoma" w:hAnsi="Tahoma"/>
          <w:b/>
          <w:color w:val="231F20"/>
          <w:spacing w:val="-6"/>
          <w:sz w:val="16"/>
        </w:rPr>
        <w:t>Рис.</w:t>
      </w:r>
      <w:r>
        <w:rPr>
          <w:rFonts w:ascii="Tahoma" w:hAnsi="Tahoma"/>
          <w:b/>
          <w:color w:val="231F20"/>
          <w:spacing w:val="-10"/>
          <w:sz w:val="16"/>
        </w:rPr>
        <w:t> </w:t>
      </w:r>
      <w:r>
        <w:rPr>
          <w:rFonts w:ascii="Tahoma" w:hAnsi="Tahoma"/>
          <w:b/>
          <w:color w:val="231F20"/>
          <w:spacing w:val="-6"/>
          <w:sz w:val="16"/>
        </w:rPr>
        <w:t>4.8.</w:t>
      </w:r>
      <w:r>
        <w:rPr>
          <w:rFonts w:ascii="Tahoma" w:hAnsi="Tahoma"/>
          <w:b/>
          <w:color w:val="231F20"/>
          <w:spacing w:val="-8"/>
          <w:sz w:val="16"/>
        </w:rPr>
        <w:t> </w:t>
      </w:r>
      <w:r>
        <w:rPr>
          <w:rFonts w:ascii="Trebuchet MS" w:hAnsi="Trebuchet MS"/>
          <w:color w:val="231F20"/>
          <w:spacing w:val="-6"/>
          <w:sz w:val="16"/>
        </w:rPr>
        <w:t>Хрупкие</w:t>
      </w:r>
      <w:r>
        <w:rPr>
          <w:rFonts w:ascii="Trebuchet MS" w:hAnsi="Trebuchet MS"/>
          <w:color w:val="231F20"/>
          <w:spacing w:val="-10"/>
          <w:sz w:val="16"/>
        </w:rPr>
        <w:t> </w:t>
      </w:r>
      <w:r>
        <w:rPr>
          <w:rFonts w:ascii="Trebuchet MS" w:hAnsi="Trebuchet MS"/>
          <w:color w:val="231F20"/>
          <w:spacing w:val="-6"/>
          <w:sz w:val="16"/>
        </w:rPr>
        <w:t>тесты</w:t>
      </w:r>
      <w:r>
        <w:rPr>
          <w:rFonts w:ascii="Trebuchet MS" w:hAnsi="Trebuchet MS"/>
          <w:color w:val="231F20"/>
          <w:spacing w:val="-10"/>
          <w:sz w:val="16"/>
        </w:rPr>
        <w:t> </w:t>
      </w:r>
      <w:r>
        <w:rPr>
          <w:rFonts w:ascii="Trebuchet MS" w:hAnsi="Trebuchet MS"/>
          <w:color w:val="231F20"/>
          <w:spacing w:val="-6"/>
          <w:sz w:val="16"/>
        </w:rPr>
        <w:t>быстро</w:t>
      </w:r>
      <w:r>
        <w:rPr>
          <w:rFonts w:ascii="Trebuchet MS" w:hAnsi="Trebuchet MS"/>
          <w:color w:val="231F20"/>
          <w:spacing w:val="-10"/>
          <w:sz w:val="16"/>
        </w:rPr>
        <w:t> </w:t>
      </w:r>
      <w:r>
        <w:rPr>
          <w:rFonts w:ascii="Trebuchet MS" w:hAnsi="Trebuchet MS"/>
          <w:color w:val="231F20"/>
          <w:spacing w:val="-6"/>
          <w:sz w:val="16"/>
        </w:rPr>
        <w:t>выполняются</w:t>
      </w:r>
      <w:r>
        <w:rPr>
          <w:rFonts w:ascii="Trebuchet MS" w:hAnsi="Trebuchet MS"/>
          <w:color w:val="231F20"/>
          <w:spacing w:val="-10"/>
          <w:sz w:val="16"/>
        </w:rPr>
        <w:t> </w:t>
      </w:r>
      <w:r>
        <w:rPr>
          <w:rFonts w:ascii="Trebuchet MS" w:hAnsi="Trebuchet MS"/>
          <w:color w:val="231F20"/>
          <w:spacing w:val="-6"/>
          <w:sz w:val="16"/>
        </w:rPr>
        <w:t>и</w:t>
      </w:r>
      <w:r>
        <w:rPr>
          <w:rFonts w:ascii="Trebuchet MS" w:hAnsi="Trebuchet MS"/>
          <w:color w:val="231F20"/>
          <w:spacing w:val="-10"/>
          <w:sz w:val="16"/>
        </w:rPr>
        <w:t> </w:t>
      </w:r>
      <w:r>
        <w:rPr>
          <w:rFonts w:ascii="Trebuchet MS" w:hAnsi="Trebuchet MS"/>
          <w:color w:val="231F20"/>
          <w:spacing w:val="-6"/>
          <w:sz w:val="16"/>
        </w:rPr>
        <w:t>обеспечивают</w:t>
      </w:r>
      <w:r>
        <w:rPr>
          <w:rFonts w:ascii="Trebuchet MS" w:hAnsi="Trebuchet MS"/>
          <w:color w:val="231F20"/>
          <w:spacing w:val="-10"/>
          <w:sz w:val="16"/>
        </w:rPr>
        <w:t> </w:t>
      </w:r>
      <w:r>
        <w:rPr>
          <w:rFonts w:ascii="Trebuchet MS" w:hAnsi="Trebuchet MS"/>
          <w:color w:val="231F20"/>
          <w:spacing w:val="-6"/>
          <w:sz w:val="16"/>
        </w:rPr>
        <w:t>хорошую</w:t>
      </w:r>
      <w:r>
        <w:rPr>
          <w:rFonts w:ascii="Trebuchet MS" w:hAnsi="Trebuchet MS"/>
          <w:color w:val="231F20"/>
          <w:spacing w:val="-10"/>
          <w:sz w:val="16"/>
        </w:rPr>
        <w:t> </w:t>
      </w:r>
      <w:r>
        <w:rPr>
          <w:rFonts w:ascii="Trebuchet MS" w:hAnsi="Trebuchet MS"/>
          <w:color w:val="231F20"/>
          <w:spacing w:val="-6"/>
          <w:sz w:val="16"/>
        </w:rPr>
        <w:t>защиту</w:t>
      </w:r>
      <w:r>
        <w:rPr>
          <w:rFonts w:ascii="Trebuchet MS" w:hAnsi="Trebuchet MS"/>
          <w:color w:val="231F20"/>
          <w:spacing w:val="-10"/>
          <w:sz w:val="16"/>
        </w:rPr>
        <w:t> </w:t>
      </w:r>
      <w:r>
        <w:rPr>
          <w:rFonts w:ascii="Trebuchet MS" w:hAnsi="Trebuchet MS"/>
          <w:color w:val="231F20"/>
          <w:spacing w:val="-6"/>
          <w:sz w:val="16"/>
        </w:rPr>
        <w:t>от</w:t>
      </w:r>
      <w:r>
        <w:rPr>
          <w:rFonts w:ascii="Trebuchet MS" w:hAnsi="Trebuchet MS"/>
          <w:color w:val="231F20"/>
          <w:spacing w:val="-10"/>
          <w:sz w:val="16"/>
        </w:rPr>
        <w:t> </w:t>
      </w:r>
      <w:r>
        <w:rPr>
          <w:rFonts w:ascii="Trebuchet MS" w:hAnsi="Trebuchet MS"/>
          <w:color w:val="231F20"/>
          <w:spacing w:val="-6"/>
          <w:sz w:val="16"/>
        </w:rPr>
        <w:t>багов, </w:t>
      </w:r>
      <w:r>
        <w:rPr>
          <w:rFonts w:ascii="Trebuchet MS" w:hAnsi="Trebuchet MS"/>
          <w:color w:val="231F20"/>
          <w:spacing w:val="-2"/>
          <w:sz w:val="16"/>
        </w:rPr>
        <w:t>но</w:t>
      </w:r>
      <w:r>
        <w:rPr>
          <w:rFonts w:ascii="Trebuchet MS" w:hAnsi="Trebuchet MS"/>
          <w:color w:val="231F20"/>
          <w:spacing w:val="-6"/>
          <w:sz w:val="16"/>
        </w:rPr>
        <w:t> </w:t>
      </w:r>
      <w:r>
        <w:rPr>
          <w:rFonts w:ascii="Trebuchet MS" w:hAnsi="Trebuchet MS"/>
          <w:color w:val="231F20"/>
          <w:spacing w:val="-2"/>
          <w:sz w:val="16"/>
        </w:rPr>
        <w:t>обладают</w:t>
      </w:r>
      <w:r>
        <w:rPr>
          <w:rFonts w:ascii="Trebuchet MS" w:hAnsi="Trebuchet MS"/>
          <w:color w:val="231F20"/>
          <w:spacing w:val="-6"/>
          <w:sz w:val="16"/>
        </w:rPr>
        <w:t> </w:t>
      </w:r>
      <w:r>
        <w:rPr>
          <w:rFonts w:ascii="Trebuchet MS" w:hAnsi="Trebuchet MS"/>
          <w:color w:val="231F20"/>
          <w:spacing w:val="-2"/>
          <w:sz w:val="16"/>
        </w:rPr>
        <w:t>недостаточной</w:t>
      </w:r>
      <w:r>
        <w:rPr>
          <w:rFonts w:ascii="Trebuchet MS" w:hAnsi="Trebuchet MS"/>
          <w:color w:val="231F20"/>
          <w:spacing w:val="-6"/>
          <w:sz w:val="16"/>
        </w:rPr>
        <w:t> </w:t>
      </w:r>
      <w:r>
        <w:rPr>
          <w:rFonts w:ascii="Trebuchet MS" w:hAnsi="Trebuchet MS"/>
          <w:color w:val="231F20"/>
          <w:spacing w:val="-2"/>
          <w:sz w:val="16"/>
        </w:rPr>
        <w:t>устойчивостью</w:t>
      </w:r>
      <w:r>
        <w:rPr>
          <w:rFonts w:ascii="Trebuchet MS" w:hAnsi="Trebuchet MS"/>
          <w:color w:val="231F20"/>
          <w:spacing w:val="-6"/>
          <w:sz w:val="16"/>
        </w:rPr>
        <w:t> </w:t>
      </w:r>
      <w:r>
        <w:rPr>
          <w:rFonts w:ascii="Trebuchet MS" w:hAnsi="Trebuchet MS"/>
          <w:color w:val="231F20"/>
          <w:spacing w:val="-2"/>
          <w:sz w:val="16"/>
        </w:rPr>
        <w:t>к</w:t>
      </w:r>
      <w:r>
        <w:rPr>
          <w:rFonts w:ascii="Trebuchet MS" w:hAnsi="Trebuchet MS"/>
          <w:color w:val="231F20"/>
          <w:spacing w:val="-6"/>
          <w:sz w:val="16"/>
        </w:rPr>
        <w:t> </w:t>
      </w:r>
      <w:r>
        <w:rPr>
          <w:rFonts w:ascii="Trebuchet MS" w:hAnsi="Trebuchet MS"/>
          <w:color w:val="231F20"/>
          <w:spacing w:val="-2"/>
          <w:sz w:val="16"/>
        </w:rPr>
        <w:t>рефакторингу</w:t>
      </w:r>
    </w:p>
    <w:p>
      <w:pPr>
        <w:pStyle w:val="BodyText"/>
        <w:spacing w:before="112"/>
        <w:rPr>
          <w:rFonts w:ascii="Trebuchet MS"/>
          <w:sz w:val="16"/>
        </w:rPr>
      </w:pPr>
    </w:p>
    <w:p>
      <w:pPr>
        <w:pStyle w:val="BodyText"/>
        <w:spacing w:line="256" w:lineRule="auto"/>
        <w:ind w:left="255" w:right="111" w:hanging="1"/>
        <w:jc w:val="center"/>
      </w:pPr>
      <w:r>
        <w:rPr>
          <w:color w:val="231F20"/>
          <w:spacing w:val="-4"/>
        </w:rPr>
        <w:t>Четвертый атрибут — </w:t>
      </w:r>
      <w:r>
        <w:rPr>
          <w:i/>
          <w:color w:val="231F20"/>
          <w:spacing w:val="-4"/>
        </w:rPr>
        <w:t>простота поддержки </w:t>
      </w:r>
      <w:r>
        <w:rPr>
          <w:color w:val="231F20"/>
          <w:spacing w:val="-4"/>
        </w:rPr>
        <w:t>— не так сильно связан с первыми </w:t>
      </w:r>
      <w:r>
        <w:rPr>
          <w:color w:val="231F20"/>
          <w:spacing w:val="-4"/>
        </w:rPr>
        <w:t>тре-</w:t>
      </w:r>
      <w:r>
        <w:rPr>
          <w:color w:val="231F20"/>
        </w:rPr>
        <w:t> мя,</w:t>
      </w:r>
      <w:r>
        <w:rPr>
          <w:color w:val="231F20"/>
          <w:spacing w:val="-4"/>
        </w:rPr>
        <w:t> </w:t>
      </w:r>
      <w:r>
        <w:rPr>
          <w:color w:val="231F20"/>
        </w:rPr>
        <w:t>за</w:t>
      </w:r>
      <w:r>
        <w:rPr>
          <w:color w:val="231F20"/>
          <w:spacing w:val="-4"/>
        </w:rPr>
        <w:t> </w:t>
      </w:r>
      <w:r>
        <w:rPr>
          <w:color w:val="231F20"/>
        </w:rPr>
        <w:t>исключением</w:t>
      </w:r>
      <w:r>
        <w:rPr>
          <w:color w:val="231F20"/>
          <w:spacing w:val="-4"/>
        </w:rPr>
        <w:t> </w:t>
      </w:r>
      <w:r>
        <w:rPr>
          <w:color w:val="231F20"/>
        </w:rPr>
        <w:t>сквозных</w:t>
      </w:r>
      <w:r>
        <w:rPr>
          <w:color w:val="231F20"/>
          <w:spacing w:val="-4"/>
        </w:rPr>
        <w:t> </w:t>
      </w:r>
      <w:r>
        <w:rPr>
          <w:color w:val="231F20"/>
        </w:rPr>
        <w:t>(end-to-end)</w:t>
      </w:r>
      <w:r>
        <w:rPr>
          <w:color w:val="231F20"/>
          <w:spacing w:val="-3"/>
        </w:rPr>
        <w:t> </w:t>
      </w:r>
      <w:r>
        <w:rPr>
          <w:color w:val="231F20"/>
        </w:rPr>
        <w:t>тестов.</w:t>
      </w:r>
      <w:r>
        <w:rPr>
          <w:color w:val="231F20"/>
          <w:spacing w:val="-4"/>
        </w:rPr>
        <w:t> </w:t>
      </w:r>
      <w:r>
        <w:rPr>
          <w:color w:val="231F20"/>
        </w:rPr>
        <w:t>Сквозные</w:t>
      </w:r>
      <w:r>
        <w:rPr>
          <w:color w:val="231F20"/>
          <w:spacing w:val="-4"/>
        </w:rPr>
        <w:t> </w:t>
      </w:r>
      <w:r>
        <w:rPr>
          <w:color w:val="231F20"/>
        </w:rPr>
        <w:t>тесты</w:t>
      </w:r>
      <w:r>
        <w:rPr>
          <w:color w:val="231F20"/>
          <w:spacing w:val="-4"/>
        </w:rPr>
        <w:t> </w:t>
      </w:r>
      <w:r>
        <w:rPr>
          <w:color w:val="231F20"/>
        </w:rPr>
        <w:t>обычно</w:t>
      </w:r>
      <w:r>
        <w:rPr>
          <w:color w:val="231F20"/>
          <w:spacing w:val="-3"/>
        </w:rPr>
        <w:t> </w:t>
      </w:r>
      <w:r>
        <w:rPr>
          <w:color w:val="231F20"/>
          <w:spacing w:val="-2"/>
        </w:rPr>
        <w:t>имеют</w:t>
      </w:r>
    </w:p>
    <w:p>
      <w:pPr>
        <w:pStyle w:val="BodyText"/>
        <w:spacing w:after="0" w:line="256" w:lineRule="auto"/>
        <w:jc w:val="center"/>
        <w:sectPr>
          <w:type w:val="continuous"/>
          <w:pgSz w:w="9360" w:h="13210"/>
          <w:pgMar w:header="846" w:footer="0" w:top="1500" w:bottom="280" w:left="708" w:right="850"/>
        </w:sectPr>
      </w:pPr>
    </w:p>
    <w:p>
      <w:pPr>
        <w:pStyle w:val="BodyText"/>
        <w:spacing w:before="120"/>
      </w:pPr>
    </w:p>
    <w:p>
      <w:pPr>
        <w:pStyle w:val="BodyText"/>
        <w:spacing w:line="256" w:lineRule="auto"/>
        <w:ind w:left="255" w:right="111"/>
        <w:jc w:val="both"/>
      </w:pPr>
      <w:r>
        <w:rPr>
          <w:color w:val="231F20"/>
        </w:rPr>
        <w:t>больший</w:t>
      </w:r>
      <w:r>
        <w:rPr>
          <w:color w:val="231F20"/>
          <w:spacing w:val="-12"/>
        </w:rPr>
        <w:t> </w:t>
      </w:r>
      <w:r>
        <w:rPr>
          <w:color w:val="231F20"/>
        </w:rPr>
        <w:t>размер</w:t>
      </w:r>
      <w:r>
        <w:rPr>
          <w:color w:val="231F20"/>
          <w:spacing w:val="-11"/>
        </w:rPr>
        <w:t> </w:t>
      </w:r>
      <w:r>
        <w:rPr>
          <w:color w:val="231F20"/>
        </w:rPr>
        <w:t>из-за</w:t>
      </w:r>
      <w:r>
        <w:rPr>
          <w:color w:val="231F20"/>
          <w:spacing w:val="-11"/>
        </w:rPr>
        <w:t> </w:t>
      </w:r>
      <w:r>
        <w:rPr>
          <w:color w:val="231F20"/>
        </w:rPr>
        <w:t>необходимости</w:t>
      </w:r>
      <w:r>
        <w:rPr>
          <w:color w:val="231F20"/>
          <w:spacing w:val="-11"/>
        </w:rPr>
        <w:t> </w:t>
      </w:r>
      <w:r>
        <w:rPr>
          <w:color w:val="231F20"/>
        </w:rPr>
        <w:t>подготовки</w:t>
      </w:r>
      <w:r>
        <w:rPr>
          <w:color w:val="231F20"/>
          <w:spacing w:val="-11"/>
        </w:rPr>
        <w:t> </w:t>
      </w:r>
      <w:r>
        <w:rPr>
          <w:color w:val="231F20"/>
        </w:rPr>
        <w:t>всех</w:t>
      </w:r>
      <w:r>
        <w:rPr>
          <w:color w:val="231F20"/>
          <w:spacing w:val="-11"/>
        </w:rPr>
        <w:t> </w:t>
      </w:r>
      <w:r>
        <w:rPr>
          <w:color w:val="231F20"/>
        </w:rPr>
        <w:t>зависимостей,</w:t>
      </w:r>
      <w:r>
        <w:rPr>
          <w:color w:val="231F20"/>
          <w:spacing w:val="-11"/>
        </w:rPr>
        <w:t> </w:t>
      </w:r>
      <w:r>
        <w:rPr>
          <w:color w:val="231F20"/>
        </w:rPr>
        <w:t>к</w:t>
      </w:r>
      <w:r>
        <w:rPr>
          <w:color w:val="231F20"/>
          <w:spacing w:val="-11"/>
        </w:rPr>
        <w:t> </w:t>
      </w:r>
      <w:r>
        <w:rPr>
          <w:color w:val="231F20"/>
        </w:rPr>
        <w:t>которыми могут обращаться такие тесты. Они также требуют дополнительных усилий для поддержания этих зависимостей в работоспособном состоянии. Таким образом, сквозные тесты требуют больших затрат на сопровождение.</w:t>
      </w:r>
    </w:p>
    <w:p>
      <w:pPr>
        <w:pStyle w:val="BodyText"/>
      </w:pPr>
    </w:p>
    <w:p>
      <w:pPr>
        <w:pStyle w:val="BodyText"/>
      </w:pPr>
    </w:p>
    <w:p>
      <w:pPr>
        <w:pStyle w:val="BodyText"/>
        <w:spacing w:before="192"/>
      </w:pPr>
    </w:p>
    <w:p>
      <w:pPr>
        <w:pStyle w:val="BodyText"/>
        <w:spacing w:after="0"/>
        <w:sectPr>
          <w:pgSz w:w="9360" w:h="13210"/>
          <w:pgMar w:header="846" w:footer="0" w:top="1140" w:bottom="280" w:left="708" w:right="850"/>
        </w:sectPr>
      </w:pPr>
    </w:p>
    <w:p>
      <w:pPr>
        <w:spacing w:line="254" w:lineRule="auto" w:before="113"/>
        <w:ind w:left="2690" w:right="0" w:firstLine="44"/>
        <w:jc w:val="left"/>
        <w:rPr>
          <w:rFonts w:ascii="Microsoft Sans Serif" w:hAnsi="Microsoft Sans Serif"/>
          <w:sz w:val="16"/>
        </w:rPr>
      </w:pPr>
      <w:r>
        <w:rPr>
          <w:rFonts w:ascii="Microsoft Sans Serif" w:hAnsi="Microsoft Sans Serif"/>
          <w:sz w:val="16"/>
        </w:rPr>
        <w:drawing>
          <wp:anchor distT="0" distB="0" distL="0" distR="0" allowOverlap="1" layoutInCell="1" locked="0" behindDoc="1" simplePos="0" relativeHeight="480421888">
            <wp:simplePos x="0" y="0"/>
            <wp:positionH relativeFrom="page">
              <wp:posOffset>1357585</wp:posOffset>
            </wp:positionH>
            <wp:positionV relativeFrom="paragraph">
              <wp:posOffset>-399375</wp:posOffset>
            </wp:positionV>
            <wp:extent cx="2279234" cy="2165780"/>
            <wp:effectExtent l="0" t="0" r="0" b="0"/>
            <wp:wrapNone/>
            <wp:docPr id="556" name="Image 556"/>
            <wp:cNvGraphicFramePr>
              <a:graphicFrameLocks/>
            </wp:cNvGraphicFramePr>
            <a:graphic>
              <a:graphicData uri="http://schemas.openxmlformats.org/drawingml/2006/picture">
                <pic:pic>
                  <pic:nvPicPr>
                    <pic:cNvPr id="556" name="Image 556"/>
                    <pic:cNvPicPr/>
                  </pic:nvPicPr>
                  <pic:blipFill>
                    <a:blip r:embed="rId79" cstate="print"/>
                    <a:stretch>
                      <a:fillRect/>
                    </a:stretch>
                  </pic:blipFill>
                  <pic:spPr>
                    <a:xfrm>
                      <a:off x="0" y="0"/>
                      <a:ext cx="2279234" cy="2165780"/>
                    </a:xfrm>
                    <a:prstGeom prst="rect">
                      <a:avLst/>
                    </a:prstGeom>
                  </pic:spPr>
                </pic:pic>
              </a:graphicData>
            </a:graphic>
          </wp:anchor>
        </w:drawing>
      </w:r>
      <w:r>
        <w:rPr>
          <w:rFonts w:ascii="Microsoft Sans Serif" w:hAnsi="Microsoft Sans Serif"/>
          <w:color w:val="231F20"/>
          <w:spacing w:val="-2"/>
          <w:sz w:val="16"/>
        </w:rPr>
        <w:t>Устойчивость</w:t>
      </w:r>
      <w:r>
        <w:rPr>
          <w:rFonts w:ascii="Microsoft Sans Serif" w:hAnsi="Microsoft Sans Serif"/>
          <w:color w:val="231F20"/>
          <w:spacing w:val="40"/>
          <w:sz w:val="16"/>
        </w:rPr>
        <w:t> </w:t>
      </w:r>
      <w:r>
        <w:rPr>
          <w:rFonts w:ascii="Microsoft Sans Serif" w:hAnsi="Microsoft Sans Serif"/>
          <w:color w:val="231F20"/>
          <w:sz w:val="16"/>
        </w:rPr>
        <w:t>к</w:t>
      </w:r>
      <w:r>
        <w:rPr>
          <w:rFonts w:ascii="Microsoft Sans Serif" w:hAnsi="Microsoft Sans Serif"/>
          <w:color w:val="231F20"/>
          <w:spacing w:val="-10"/>
          <w:sz w:val="16"/>
        </w:rPr>
        <w:t> </w:t>
      </w:r>
      <w:r>
        <w:rPr>
          <w:rFonts w:ascii="Microsoft Sans Serif" w:hAnsi="Microsoft Sans Serif"/>
          <w:color w:val="231F20"/>
          <w:spacing w:val="-2"/>
          <w:sz w:val="16"/>
        </w:rPr>
        <w:t>рефакторингу</w:t>
      </w:r>
    </w:p>
    <w:p>
      <w:pPr>
        <w:spacing w:line="240" w:lineRule="auto" w:before="6"/>
        <w:rPr>
          <w:rFonts w:ascii="Microsoft Sans Serif"/>
          <w:sz w:val="18"/>
        </w:rPr>
      </w:pPr>
      <w:r>
        <w:rPr/>
        <w:br w:type="column"/>
      </w:r>
      <w:r>
        <w:rPr>
          <w:rFonts w:ascii="Microsoft Sans Serif"/>
          <w:sz w:val="18"/>
        </w:rPr>
      </w:r>
    </w:p>
    <w:p>
      <w:pPr>
        <w:spacing w:before="0"/>
        <w:ind w:left="999" w:right="0" w:firstLine="0"/>
        <w:jc w:val="left"/>
        <w:rPr>
          <w:rFonts w:ascii="Arial Black" w:hAnsi="Arial Black"/>
          <w:sz w:val="18"/>
        </w:rPr>
      </w:pPr>
      <w:r>
        <w:rPr>
          <w:rFonts w:ascii="Arial Black" w:hAnsi="Arial Black"/>
          <w:color w:val="231F20"/>
          <w:w w:val="70"/>
          <w:sz w:val="18"/>
        </w:rPr>
        <w:t>Недостижимый</w:t>
      </w:r>
      <w:r>
        <w:rPr>
          <w:rFonts w:ascii="Arial Black" w:hAnsi="Arial Black"/>
          <w:color w:val="231F20"/>
          <w:spacing w:val="12"/>
          <w:sz w:val="18"/>
        </w:rPr>
        <w:t> </w:t>
      </w:r>
      <w:r>
        <w:rPr>
          <w:rFonts w:ascii="Arial Black" w:hAnsi="Arial Black"/>
          <w:color w:val="231F20"/>
          <w:spacing w:val="-4"/>
          <w:w w:val="75"/>
          <w:sz w:val="18"/>
        </w:rPr>
        <w:t>идеал</w:t>
      </w:r>
    </w:p>
    <w:p>
      <w:pPr>
        <w:spacing w:after="0"/>
        <w:jc w:val="left"/>
        <w:rPr>
          <w:rFonts w:ascii="Arial Black" w:hAnsi="Arial Black"/>
          <w:sz w:val="18"/>
        </w:rPr>
        <w:sectPr>
          <w:type w:val="continuous"/>
          <w:pgSz w:w="9360" w:h="13210"/>
          <w:pgMar w:header="846" w:footer="0" w:top="1500" w:bottom="280" w:left="708" w:right="850"/>
          <w:cols w:num="2" w:equalWidth="0">
            <w:col w:w="3842" w:space="40"/>
            <w:col w:w="3920"/>
          </w:cols>
        </w:sectPr>
      </w:pPr>
    </w:p>
    <w:p>
      <w:pPr>
        <w:pStyle w:val="BodyText"/>
        <w:rPr>
          <w:rFonts w:ascii="Arial Black"/>
        </w:rPr>
      </w:pPr>
    </w:p>
    <w:p>
      <w:pPr>
        <w:pStyle w:val="BodyText"/>
        <w:rPr>
          <w:rFonts w:ascii="Arial Black"/>
        </w:rPr>
      </w:pPr>
    </w:p>
    <w:p>
      <w:pPr>
        <w:pStyle w:val="BodyText"/>
        <w:spacing w:before="85"/>
        <w:rPr>
          <w:rFonts w:ascii="Arial Black"/>
        </w:rPr>
      </w:pPr>
    </w:p>
    <w:p>
      <w:pPr>
        <w:pStyle w:val="BodyText"/>
        <w:spacing w:after="0"/>
        <w:rPr>
          <w:rFonts w:ascii="Arial Black"/>
        </w:rPr>
        <w:sectPr>
          <w:type w:val="continuous"/>
          <w:pgSz w:w="9360" w:h="13210"/>
          <w:pgMar w:header="846" w:footer="0" w:top="1500" w:bottom="280" w:left="708" w:right="850"/>
        </w:sectPr>
      </w:pPr>
    </w:p>
    <w:p>
      <w:pPr>
        <w:spacing w:line="254" w:lineRule="auto" w:before="199"/>
        <w:ind w:left="2070" w:right="0" w:firstLine="0"/>
        <w:jc w:val="left"/>
        <w:rPr>
          <w:rFonts w:ascii="Microsoft Sans Serif" w:hAnsi="Microsoft Sans Serif"/>
          <w:sz w:val="16"/>
        </w:rPr>
      </w:pPr>
      <w:r>
        <w:rPr>
          <w:rFonts w:ascii="Microsoft Sans Serif" w:hAnsi="Microsoft Sans Serif"/>
          <w:color w:val="231F20"/>
          <w:spacing w:val="-2"/>
          <w:sz w:val="16"/>
        </w:rPr>
        <w:t>Защита </w:t>
      </w:r>
      <w:r>
        <w:rPr>
          <w:rFonts w:ascii="Microsoft Sans Serif" w:hAnsi="Microsoft Sans Serif"/>
          <w:color w:val="231F20"/>
          <w:sz w:val="16"/>
        </w:rPr>
        <w:t>от</w:t>
      </w:r>
      <w:r>
        <w:rPr>
          <w:rFonts w:ascii="Microsoft Sans Serif" w:hAnsi="Microsoft Sans Serif"/>
          <w:color w:val="231F20"/>
          <w:spacing w:val="-1"/>
          <w:sz w:val="16"/>
        </w:rPr>
        <w:t> </w:t>
      </w:r>
      <w:r>
        <w:rPr>
          <w:rFonts w:ascii="Microsoft Sans Serif" w:hAnsi="Microsoft Sans Serif"/>
          <w:color w:val="231F20"/>
          <w:spacing w:val="-4"/>
          <w:sz w:val="16"/>
        </w:rPr>
        <w:t>багов</w:t>
      </w:r>
    </w:p>
    <w:p>
      <w:pPr>
        <w:spacing w:line="254" w:lineRule="auto" w:before="114"/>
        <w:ind w:left="1059" w:right="3309" w:firstLine="0"/>
        <w:jc w:val="center"/>
        <w:rPr>
          <w:rFonts w:ascii="Microsoft Sans Serif" w:hAnsi="Microsoft Sans Serif"/>
          <w:sz w:val="16"/>
        </w:rPr>
      </w:pPr>
      <w:r>
        <w:rPr/>
        <w:br w:type="column"/>
      </w:r>
      <w:r>
        <w:rPr>
          <w:rFonts w:ascii="Microsoft Sans Serif" w:hAnsi="Microsoft Sans Serif"/>
          <w:color w:val="231F20"/>
          <w:spacing w:val="-2"/>
          <w:sz w:val="16"/>
        </w:rPr>
        <w:t>Быстрая обратная связь</w:t>
      </w:r>
    </w:p>
    <w:p>
      <w:pPr>
        <w:spacing w:after="0" w:line="254" w:lineRule="auto"/>
        <w:jc w:val="center"/>
        <w:rPr>
          <w:rFonts w:ascii="Microsoft Sans Serif" w:hAnsi="Microsoft Sans Serif"/>
          <w:sz w:val="16"/>
        </w:rPr>
        <w:sectPr>
          <w:type w:val="continuous"/>
          <w:pgSz w:w="9360" w:h="13210"/>
          <w:pgMar w:header="846" w:footer="0" w:top="1500" w:bottom="280" w:left="708" w:right="850"/>
          <w:cols w:num="2" w:equalWidth="0">
            <w:col w:w="2690" w:space="40"/>
            <w:col w:w="5072"/>
          </w:cols>
        </w:sect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92"/>
        <w:rPr>
          <w:rFonts w:ascii="Microsoft Sans Serif"/>
          <w:sz w:val="16"/>
        </w:rPr>
      </w:pPr>
    </w:p>
    <w:p>
      <w:pPr>
        <w:spacing w:before="0"/>
        <w:ind w:left="255" w:right="0" w:firstLine="448"/>
        <w:jc w:val="left"/>
        <w:rPr>
          <w:rFonts w:ascii="Trebuchet MS" w:hAnsi="Trebuchet MS"/>
          <w:sz w:val="16"/>
        </w:rPr>
      </w:pPr>
      <w:r>
        <w:rPr>
          <w:rFonts w:ascii="Tahoma" w:hAnsi="Tahoma"/>
          <w:b/>
          <w:color w:val="231F20"/>
          <w:w w:val="90"/>
          <w:sz w:val="16"/>
        </w:rPr>
        <w:t>Рис.</w:t>
      </w:r>
      <w:r>
        <w:rPr>
          <w:rFonts w:ascii="Tahoma" w:hAnsi="Tahoma"/>
          <w:b/>
          <w:color w:val="231F20"/>
          <w:sz w:val="16"/>
        </w:rPr>
        <w:t> </w:t>
      </w:r>
      <w:r>
        <w:rPr>
          <w:rFonts w:ascii="Tahoma" w:hAnsi="Tahoma"/>
          <w:b/>
          <w:color w:val="231F20"/>
          <w:w w:val="90"/>
          <w:sz w:val="16"/>
        </w:rPr>
        <w:t>4.9.</w:t>
      </w:r>
      <w:r>
        <w:rPr>
          <w:rFonts w:ascii="Tahoma" w:hAnsi="Tahoma"/>
          <w:b/>
          <w:color w:val="231F20"/>
          <w:spacing w:val="4"/>
          <w:sz w:val="16"/>
        </w:rPr>
        <w:t> </w:t>
      </w:r>
      <w:r>
        <w:rPr>
          <w:rFonts w:ascii="Trebuchet MS" w:hAnsi="Trebuchet MS"/>
          <w:color w:val="231F20"/>
          <w:w w:val="90"/>
          <w:sz w:val="16"/>
        </w:rPr>
        <w:t>Невозможно</w:t>
      </w:r>
      <w:r>
        <w:rPr>
          <w:rFonts w:ascii="Trebuchet MS" w:hAnsi="Trebuchet MS"/>
          <w:color w:val="231F20"/>
          <w:spacing w:val="1"/>
          <w:sz w:val="16"/>
        </w:rPr>
        <w:t> </w:t>
      </w:r>
      <w:r>
        <w:rPr>
          <w:rFonts w:ascii="Trebuchet MS" w:hAnsi="Trebuchet MS"/>
          <w:color w:val="231F20"/>
          <w:w w:val="90"/>
          <w:sz w:val="16"/>
        </w:rPr>
        <w:t>создать</w:t>
      </w:r>
      <w:r>
        <w:rPr>
          <w:rFonts w:ascii="Trebuchet MS" w:hAnsi="Trebuchet MS"/>
          <w:color w:val="231F20"/>
          <w:spacing w:val="1"/>
          <w:sz w:val="16"/>
        </w:rPr>
        <w:t> </w:t>
      </w:r>
      <w:r>
        <w:rPr>
          <w:rFonts w:ascii="Trebuchet MS" w:hAnsi="Trebuchet MS"/>
          <w:color w:val="231F20"/>
          <w:w w:val="90"/>
          <w:sz w:val="16"/>
        </w:rPr>
        <w:t>идеальный</w:t>
      </w:r>
      <w:r>
        <w:rPr>
          <w:rFonts w:ascii="Trebuchet MS" w:hAnsi="Trebuchet MS"/>
          <w:color w:val="231F20"/>
          <w:spacing w:val="2"/>
          <w:sz w:val="16"/>
        </w:rPr>
        <w:t> </w:t>
      </w:r>
      <w:r>
        <w:rPr>
          <w:rFonts w:ascii="Trebuchet MS" w:hAnsi="Trebuchet MS"/>
          <w:color w:val="231F20"/>
          <w:w w:val="90"/>
          <w:sz w:val="16"/>
        </w:rPr>
        <w:t>тест</w:t>
      </w:r>
      <w:r>
        <w:rPr>
          <w:rFonts w:ascii="Trebuchet MS" w:hAnsi="Trebuchet MS"/>
          <w:color w:val="231F20"/>
          <w:spacing w:val="1"/>
          <w:sz w:val="16"/>
        </w:rPr>
        <w:t> </w:t>
      </w:r>
      <w:r>
        <w:rPr>
          <w:rFonts w:ascii="Trebuchet MS" w:hAnsi="Trebuchet MS"/>
          <w:color w:val="231F20"/>
          <w:w w:val="90"/>
          <w:sz w:val="16"/>
        </w:rPr>
        <w:t>с</w:t>
      </w:r>
      <w:r>
        <w:rPr>
          <w:rFonts w:ascii="Trebuchet MS" w:hAnsi="Trebuchet MS"/>
          <w:color w:val="231F20"/>
          <w:spacing w:val="1"/>
          <w:sz w:val="16"/>
        </w:rPr>
        <w:t> </w:t>
      </w:r>
      <w:r>
        <w:rPr>
          <w:rFonts w:ascii="Trebuchet MS" w:hAnsi="Trebuchet MS"/>
          <w:color w:val="231F20"/>
          <w:w w:val="90"/>
          <w:sz w:val="16"/>
        </w:rPr>
        <w:t>идеальными</w:t>
      </w:r>
      <w:r>
        <w:rPr>
          <w:rFonts w:ascii="Trebuchet MS" w:hAnsi="Trebuchet MS"/>
          <w:color w:val="231F20"/>
          <w:spacing w:val="2"/>
          <w:sz w:val="16"/>
        </w:rPr>
        <w:t> </w:t>
      </w:r>
      <w:r>
        <w:rPr>
          <w:rFonts w:ascii="Trebuchet MS" w:hAnsi="Trebuchet MS"/>
          <w:color w:val="231F20"/>
          <w:w w:val="90"/>
          <w:sz w:val="16"/>
        </w:rPr>
        <w:t>значениями</w:t>
      </w:r>
      <w:r>
        <w:rPr>
          <w:rFonts w:ascii="Trebuchet MS" w:hAnsi="Trebuchet MS"/>
          <w:color w:val="231F20"/>
          <w:spacing w:val="1"/>
          <w:sz w:val="16"/>
        </w:rPr>
        <w:t> </w:t>
      </w:r>
      <w:r>
        <w:rPr>
          <w:rFonts w:ascii="Trebuchet MS" w:hAnsi="Trebuchet MS"/>
          <w:color w:val="231F20"/>
          <w:w w:val="90"/>
          <w:sz w:val="16"/>
        </w:rPr>
        <w:t>всех</w:t>
      </w:r>
      <w:r>
        <w:rPr>
          <w:rFonts w:ascii="Trebuchet MS" w:hAnsi="Trebuchet MS"/>
          <w:color w:val="231F20"/>
          <w:spacing w:val="1"/>
          <w:sz w:val="16"/>
        </w:rPr>
        <w:t> </w:t>
      </w:r>
      <w:r>
        <w:rPr>
          <w:rFonts w:ascii="Trebuchet MS" w:hAnsi="Trebuchet MS"/>
          <w:color w:val="231F20"/>
          <w:w w:val="90"/>
          <w:sz w:val="16"/>
        </w:rPr>
        <w:t>трех</w:t>
      </w:r>
      <w:r>
        <w:rPr>
          <w:rFonts w:ascii="Trebuchet MS" w:hAnsi="Trebuchet MS"/>
          <w:color w:val="231F20"/>
          <w:spacing w:val="2"/>
          <w:sz w:val="16"/>
        </w:rPr>
        <w:t> </w:t>
      </w:r>
      <w:r>
        <w:rPr>
          <w:rFonts w:ascii="Trebuchet MS" w:hAnsi="Trebuchet MS"/>
          <w:color w:val="231F20"/>
          <w:spacing w:val="-2"/>
          <w:w w:val="90"/>
          <w:sz w:val="16"/>
        </w:rPr>
        <w:t>атрибутов</w:t>
      </w:r>
    </w:p>
    <w:p>
      <w:pPr>
        <w:pStyle w:val="BodyText"/>
        <w:spacing w:before="124"/>
        <w:rPr>
          <w:rFonts w:ascii="Trebuchet MS"/>
          <w:sz w:val="16"/>
        </w:rPr>
      </w:pPr>
    </w:p>
    <w:p>
      <w:pPr>
        <w:pStyle w:val="BodyText"/>
        <w:spacing w:line="256" w:lineRule="auto" w:before="1"/>
        <w:ind w:left="255" w:right="111"/>
        <w:jc w:val="both"/>
      </w:pPr>
      <w:r>
        <w:rPr>
          <w:color w:val="231F20"/>
          <w:spacing w:val="-2"/>
        </w:rPr>
        <w:t>Выдержать</w:t>
      </w:r>
      <w:r>
        <w:rPr>
          <w:color w:val="231F20"/>
          <w:spacing w:val="-9"/>
        </w:rPr>
        <w:t> </w:t>
      </w:r>
      <w:r>
        <w:rPr>
          <w:color w:val="231F20"/>
          <w:spacing w:val="-2"/>
        </w:rPr>
        <w:t>баланс</w:t>
      </w:r>
      <w:r>
        <w:rPr>
          <w:color w:val="231F20"/>
          <w:spacing w:val="-9"/>
        </w:rPr>
        <w:t> </w:t>
      </w:r>
      <w:r>
        <w:rPr>
          <w:color w:val="231F20"/>
          <w:spacing w:val="-2"/>
        </w:rPr>
        <w:t>между</w:t>
      </w:r>
      <w:r>
        <w:rPr>
          <w:color w:val="231F20"/>
          <w:spacing w:val="-9"/>
        </w:rPr>
        <w:t> </w:t>
      </w:r>
      <w:r>
        <w:rPr>
          <w:color w:val="231F20"/>
          <w:spacing w:val="-2"/>
        </w:rPr>
        <w:t>атрибутами</w:t>
      </w:r>
      <w:r>
        <w:rPr>
          <w:color w:val="231F20"/>
          <w:spacing w:val="-9"/>
        </w:rPr>
        <w:t> </w:t>
      </w:r>
      <w:r>
        <w:rPr>
          <w:color w:val="231F20"/>
          <w:spacing w:val="-2"/>
        </w:rPr>
        <w:t>хорошего</w:t>
      </w:r>
      <w:r>
        <w:rPr>
          <w:color w:val="231F20"/>
          <w:spacing w:val="-9"/>
        </w:rPr>
        <w:t> </w:t>
      </w:r>
      <w:r>
        <w:rPr>
          <w:color w:val="231F20"/>
          <w:spacing w:val="-2"/>
        </w:rPr>
        <w:t>теста</w:t>
      </w:r>
      <w:r>
        <w:rPr>
          <w:color w:val="231F20"/>
          <w:spacing w:val="-9"/>
        </w:rPr>
        <w:t> </w:t>
      </w:r>
      <w:r>
        <w:rPr>
          <w:color w:val="231F20"/>
          <w:spacing w:val="-2"/>
        </w:rPr>
        <w:t>сложно.</w:t>
      </w:r>
      <w:r>
        <w:rPr>
          <w:color w:val="231F20"/>
          <w:spacing w:val="-9"/>
        </w:rPr>
        <w:t> </w:t>
      </w:r>
      <w:r>
        <w:rPr>
          <w:color w:val="231F20"/>
          <w:spacing w:val="-2"/>
        </w:rPr>
        <w:t>Тест</w:t>
      </w:r>
      <w:r>
        <w:rPr>
          <w:color w:val="231F20"/>
          <w:spacing w:val="-9"/>
        </w:rPr>
        <w:t> </w:t>
      </w:r>
      <w:r>
        <w:rPr>
          <w:color w:val="231F20"/>
          <w:spacing w:val="-2"/>
        </w:rPr>
        <w:t>не</w:t>
      </w:r>
      <w:r>
        <w:rPr>
          <w:color w:val="231F20"/>
          <w:spacing w:val="-9"/>
        </w:rPr>
        <w:t> </w:t>
      </w:r>
      <w:r>
        <w:rPr>
          <w:color w:val="231F20"/>
          <w:spacing w:val="-2"/>
        </w:rPr>
        <w:t>может</w:t>
      </w:r>
      <w:r>
        <w:rPr>
          <w:color w:val="231F20"/>
          <w:spacing w:val="-9"/>
        </w:rPr>
        <w:t> </w:t>
      </w:r>
      <w:r>
        <w:rPr>
          <w:color w:val="231F20"/>
          <w:spacing w:val="-2"/>
        </w:rPr>
        <w:t>иметь </w:t>
      </w:r>
      <w:r>
        <w:rPr>
          <w:color w:val="231F20"/>
          <w:spacing w:val="-4"/>
        </w:rPr>
        <w:t>максимальных</w:t>
      </w:r>
      <w:r>
        <w:rPr>
          <w:color w:val="231F20"/>
          <w:spacing w:val="-8"/>
        </w:rPr>
        <w:t> </w:t>
      </w:r>
      <w:r>
        <w:rPr>
          <w:color w:val="231F20"/>
          <w:spacing w:val="-4"/>
        </w:rPr>
        <w:t>значений</w:t>
      </w:r>
      <w:r>
        <w:rPr>
          <w:color w:val="231F20"/>
          <w:spacing w:val="-7"/>
        </w:rPr>
        <w:t> </w:t>
      </w:r>
      <w:r>
        <w:rPr>
          <w:color w:val="231F20"/>
          <w:spacing w:val="-4"/>
        </w:rPr>
        <w:t>в</w:t>
      </w:r>
      <w:r>
        <w:rPr>
          <w:color w:val="231F20"/>
          <w:spacing w:val="-7"/>
        </w:rPr>
        <w:t> </w:t>
      </w:r>
      <w:r>
        <w:rPr>
          <w:color w:val="231F20"/>
          <w:spacing w:val="-4"/>
        </w:rPr>
        <w:t>каждой</w:t>
      </w:r>
      <w:r>
        <w:rPr>
          <w:color w:val="231F20"/>
          <w:spacing w:val="-7"/>
        </w:rPr>
        <w:t> </w:t>
      </w:r>
      <w:r>
        <w:rPr>
          <w:color w:val="231F20"/>
          <w:spacing w:val="-4"/>
        </w:rPr>
        <w:t>из</w:t>
      </w:r>
      <w:r>
        <w:rPr>
          <w:color w:val="231F20"/>
          <w:spacing w:val="-7"/>
        </w:rPr>
        <w:t> </w:t>
      </w:r>
      <w:r>
        <w:rPr>
          <w:color w:val="231F20"/>
          <w:spacing w:val="-4"/>
        </w:rPr>
        <w:t>первых</w:t>
      </w:r>
      <w:r>
        <w:rPr>
          <w:color w:val="231F20"/>
          <w:spacing w:val="-7"/>
        </w:rPr>
        <w:t> </w:t>
      </w:r>
      <w:r>
        <w:rPr>
          <w:color w:val="231F20"/>
          <w:spacing w:val="-4"/>
        </w:rPr>
        <w:t>трех</w:t>
      </w:r>
      <w:r>
        <w:rPr>
          <w:color w:val="231F20"/>
          <w:spacing w:val="-7"/>
        </w:rPr>
        <w:t> </w:t>
      </w:r>
      <w:r>
        <w:rPr>
          <w:color w:val="231F20"/>
          <w:spacing w:val="-4"/>
        </w:rPr>
        <w:t>категорий;</w:t>
      </w:r>
      <w:r>
        <w:rPr>
          <w:color w:val="231F20"/>
          <w:spacing w:val="-7"/>
        </w:rPr>
        <w:t> </w:t>
      </w:r>
      <w:r>
        <w:rPr>
          <w:color w:val="231F20"/>
          <w:spacing w:val="-4"/>
        </w:rPr>
        <w:t>также</w:t>
      </w:r>
      <w:r>
        <w:rPr>
          <w:color w:val="231F20"/>
          <w:spacing w:val="-7"/>
        </w:rPr>
        <w:t> </w:t>
      </w:r>
      <w:r>
        <w:rPr>
          <w:color w:val="231F20"/>
          <w:spacing w:val="-4"/>
        </w:rPr>
        <w:t>приходится</w:t>
      </w:r>
      <w:r>
        <w:rPr>
          <w:color w:val="231F20"/>
          <w:spacing w:val="-7"/>
        </w:rPr>
        <w:t> </w:t>
      </w:r>
      <w:r>
        <w:rPr>
          <w:color w:val="231F20"/>
          <w:spacing w:val="-4"/>
        </w:rPr>
        <w:t>учи-</w:t>
      </w:r>
      <w:r>
        <w:rPr>
          <w:color w:val="231F20"/>
          <w:spacing w:val="-2"/>
        </w:rPr>
        <w:t> тывать</w:t>
      </w:r>
      <w:r>
        <w:rPr>
          <w:color w:val="231F20"/>
          <w:spacing w:val="-7"/>
        </w:rPr>
        <w:t> </w:t>
      </w:r>
      <w:r>
        <w:rPr>
          <w:color w:val="231F20"/>
          <w:spacing w:val="-2"/>
        </w:rPr>
        <w:t>аспект</w:t>
      </w:r>
      <w:r>
        <w:rPr>
          <w:color w:val="231F20"/>
          <w:spacing w:val="-7"/>
        </w:rPr>
        <w:t> </w:t>
      </w:r>
      <w:r>
        <w:rPr>
          <w:color w:val="231F20"/>
          <w:spacing w:val="-2"/>
        </w:rPr>
        <w:t>простоты</w:t>
      </w:r>
      <w:r>
        <w:rPr>
          <w:color w:val="231F20"/>
          <w:spacing w:val="-7"/>
        </w:rPr>
        <w:t> </w:t>
      </w:r>
      <w:r>
        <w:rPr>
          <w:color w:val="231F20"/>
          <w:spacing w:val="-2"/>
        </w:rPr>
        <w:t>поддержки.</w:t>
      </w:r>
      <w:r>
        <w:rPr>
          <w:color w:val="231F20"/>
          <w:spacing w:val="-7"/>
        </w:rPr>
        <w:t> </w:t>
      </w:r>
      <w:r>
        <w:rPr>
          <w:color w:val="231F20"/>
          <w:spacing w:val="-2"/>
        </w:rPr>
        <w:t>А</w:t>
      </w:r>
      <w:r>
        <w:rPr>
          <w:color w:val="231F20"/>
          <w:spacing w:val="-7"/>
        </w:rPr>
        <w:t> </w:t>
      </w:r>
      <w:r>
        <w:rPr>
          <w:color w:val="231F20"/>
          <w:spacing w:val="-2"/>
        </w:rPr>
        <w:t>значит,</w:t>
      </w:r>
      <w:r>
        <w:rPr>
          <w:color w:val="231F20"/>
          <w:spacing w:val="-7"/>
        </w:rPr>
        <w:t> </w:t>
      </w:r>
      <w:r>
        <w:rPr>
          <w:color w:val="231F20"/>
          <w:spacing w:val="-2"/>
        </w:rPr>
        <w:t>вам</w:t>
      </w:r>
      <w:r>
        <w:rPr>
          <w:color w:val="231F20"/>
          <w:spacing w:val="-7"/>
        </w:rPr>
        <w:t> </w:t>
      </w:r>
      <w:r>
        <w:rPr>
          <w:color w:val="231F20"/>
          <w:spacing w:val="-2"/>
        </w:rPr>
        <w:t>придется</w:t>
      </w:r>
      <w:r>
        <w:rPr>
          <w:color w:val="231F20"/>
          <w:spacing w:val="-7"/>
        </w:rPr>
        <w:t> </w:t>
      </w:r>
      <w:r>
        <w:rPr>
          <w:color w:val="231F20"/>
          <w:spacing w:val="-2"/>
        </w:rPr>
        <w:t>идти</w:t>
      </w:r>
      <w:r>
        <w:rPr>
          <w:color w:val="231F20"/>
          <w:spacing w:val="-7"/>
        </w:rPr>
        <w:t> </w:t>
      </w:r>
      <w:r>
        <w:rPr>
          <w:color w:val="231F20"/>
          <w:spacing w:val="-2"/>
        </w:rPr>
        <w:t>на</w:t>
      </w:r>
      <w:r>
        <w:rPr>
          <w:color w:val="231F20"/>
          <w:spacing w:val="-7"/>
        </w:rPr>
        <w:t> </w:t>
      </w:r>
      <w:r>
        <w:rPr>
          <w:color w:val="231F20"/>
          <w:spacing w:val="-2"/>
        </w:rPr>
        <w:t>компромиссы. </w:t>
      </w:r>
      <w:r>
        <w:rPr>
          <w:color w:val="231F20"/>
          <w:spacing w:val="-4"/>
        </w:rPr>
        <w:t>Более</w:t>
      </w:r>
      <w:r>
        <w:rPr>
          <w:color w:val="231F20"/>
          <w:spacing w:val="-6"/>
        </w:rPr>
        <w:t> </w:t>
      </w:r>
      <w:r>
        <w:rPr>
          <w:color w:val="231F20"/>
          <w:spacing w:val="-4"/>
        </w:rPr>
        <w:t>того,</w:t>
      </w:r>
      <w:r>
        <w:rPr>
          <w:color w:val="231F20"/>
          <w:spacing w:val="-6"/>
        </w:rPr>
        <w:t> </w:t>
      </w:r>
      <w:r>
        <w:rPr>
          <w:color w:val="231F20"/>
          <w:spacing w:val="-4"/>
        </w:rPr>
        <w:t>на</w:t>
      </w:r>
      <w:r>
        <w:rPr>
          <w:color w:val="231F20"/>
          <w:spacing w:val="-6"/>
        </w:rPr>
        <w:t> </w:t>
      </w:r>
      <w:r>
        <w:rPr>
          <w:color w:val="231F20"/>
          <w:spacing w:val="-4"/>
        </w:rPr>
        <w:t>компромиссы</w:t>
      </w:r>
      <w:r>
        <w:rPr>
          <w:color w:val="231F20"/>
          <w:spacing w:val="-6"/>
        </w:rPr>
        <w:t> </w:t>
      </w:r>
      <w:r>
        <w:rPr>
          <w:color w:val="231F20"/>
          <w:spacing w:val="-4"/>
        </w:rPr>
        <w:t>придется</w:t>
      </w:r>
      <w:r>
        <w:rPr>
          <w:color w:val="231F20"/>
          <w:spacing w:val="-6"/>
        </w:rPr>
        <w:t> </w:t>
      </w:r>
      <w:r>
        <w:rPr>
          <w:color w:val="231F20"/>
          <w:spacing w:val="-4"/>
        </w:rPr>
        <w:t>идти</w:t>
      </w:r>
      <w:r>
        <w:rPr>
          <w:color w:val="231F20"/>
          <w:spacing w:val="-6"/>
        </w:rPr>
        <w:t> </w:t>
      </w:r>
      <w:r>
        <w:rPr>
          <w:color w:val="231F20"/>
          <w:spacing w:val="-4"/>
        </w:rPr>
        <w:t>так,</w:t>
      </w:r>
      <w:r>
        <w:rPr>
          <w:color w:val="231F20"/>
          <w:spacing w:val="-6"/>
        </w:rPr>
        <w:t> </w:t>
      </w:r>
      <w:r>
        <w:rPr>
          <w:color w:val="231F20"/>
          <w:spacing w:val="-4"/>
        </w:rPr>
        <w:t>чтобы</w:t>
      </w:r>
      <w:r>
        <w:rPr>
          <w:color w:val="231F20"/>
          <w:spacing w:val="-6"/>
        </w:rPr>
        <w:t> </w:t>
      </w:r>
      <w:r>
        <w:rPr>
          <w:color w:val="231F20"/>
          <w:spacing w:val="-4"/>
        </w:rPr>
        <w:t>ни</w:t>
      </w:r>
      <w:r>
        <w:rPr>
          <w:color w:val="231F20"/>
          <w:spacing w:val="-6"/>
        </w:rPr>
        <w:t> </w:t>
      </w:r>
      <w:r>
        <w:rPr>
          <w:color w:val="231F20"/>
          <w:spacing w:val="-4"/>
        </w:rPr>
        <w:t>один</w:t>
      </w:r>
      <w:r>
        <w:rPr>
          <w:color w:val="231F20"/>
          <w:spacing w:val="-6"/>
        </w:rPr>
        <w:t> </w:t>
      </w:r>
      <w:r>
        <w:rPr>
          <w:color w:val="231F20"/>
          <w:spacing w:val="-4"/>
        </w:rPr>
        <w:t>конкретный</w:t>
      </w:r>
      <w:r>
        <w:rPr>
          <w:color w:val="231F20"/>
          <w:spacing w:val="-6"/>
        </w:rPr>
        <w:t> </w:t>
      </w:r>
      <w:r>
        <w:rPr>
          <w:color w:val="231F20"/>
          <w:spacing w:val="-4"/>
        </w:rPr>
        <w:t>атрибут</w:t>
      </w:r>
      <w:r>
        <w:rPr>
          <w:color w:val="231F20"/>
        </w:rPr>
        <w:t> не</w:t>
      </w:r>
      <w:r>
        <w:rPr>
          <w:color w:val="231F20"/>
          <w:spacing w:val="-11"/>
        </w:rPr>
        <w:t> </w:t>
      </w:r>
      <w:r>
        <w:rPr>
          <w:color w:val="231F20"/>
        </w:rPr>
        <w:t>оказался</w:t>
      </w:r>
      <w:r>
        <w:rPr>
          <w:color w:val="231F20"/>
          <w:spacing w:val="-11"/>
        </w:rPr>
        <w:t> </w:t>
      </w:r>
      <w:r>
        <w:rPr>
          <w:color w:val="231F20"/>
        </w:rPr>
        <w:t>равным</w:t>
      </w:r>
      <w:r>
        <w:rPr>
          <w:color w:val="231F20"/>
          <w:spacing w:val="-11"/>
        </w:rPr>
        <w:t> </w:t>
      </w:r>
      <w:r>
        <w:rPr>
          <w:color w:val="231F20"/>
        </w:rPr>
        <w:t>нулю.</w:t>
      </w:r>
      <w:r>
        <w:rPr>
          <w:color w:val="231F20"/>
          <w:spacing w:val="-11"/>
        </w:rPr>
        <w:t> </w:t>
      </w:r>
      <w:r>
        <w:rPr>
          <w:color w:val="231F20"/>
        </w:rPr>
        <w:t>Уступки</w:t>
      </w:r>
      <w:r>
        <w:rPr>
          <w:color w:val="231F20"/>
          <w:spacing w:val="-11"/>
        </w:rPr>
        <w:t> </w:t>
      </w:r>
      <w:r>
        <w:rPr>
          <w:color w:val="231F20"/>
        </w:rPr>
        <w:t>должны</w:t>
      </w:r>
      <w:r>
        <w:rPr>
          <w:color w:val="231F20"/>
          <w:spacing w:val="-11"/>
        </w:rPr>
        <w:t> </w:t>
      </w:r>
      <w:r>
        <w:rPr>
          <w:color w:val="231F20"/>
        </w:rPr>
        <w:t>быть</w:t>
      </w:r>
      <w:r>
        <w:rPr>
          <w:color w:val="231F20"/>
          <w:spacing w:val="-11"/>
        </w:rPr>
        <w:t> </w:t>
      </w:r>
      <w:r>
        <w:rPr>
          <w:color w:val="231F20"/>
        </w:rPr>
        <w:t>частичными</w:t>
      </w:r>
      <w:r>
        <w:rPr>
          <w:color w:val="231F20"/>
          <w:spacing w:val="-11"/>
        </w:rPr>
        <w:t> </w:t>
      </w:r>
      <w:r>
        <w:rPr>
          <w:color w:val="231F20"/>
        </w:rPr>
        <w:t>и</w:t>
      </w:r>
      <w:r>
        <w:rPr>
          <w:color w:val="231F20"/>
          <w:spacing w:val="-11"/>
        </w:rPr>
        <w:t> </w:t>
      </w:r>
      <w:r>
        <w:rPr>
          <w:color w:val="231F20"/>
        </w:rPr>
        <w:t>стратегическими.</w:t>
      </w:r>
    </w:p>
    <w:p>
      <w:pPr>
        <w:pStyle w:val="BodyText"/>
        <w:spacing w:line="256" w:lineRule="auto" w:before="119"/>
        <w:ind w:left="255" w:right="111"/>
        <w:jc w:val="both"/>
      </w:pPr>
      <w:r>
        <w:rPr>
          <w:color w:val="231F20"/>
          <w:spacing w:val="-4"/>
        </w:rPr>
        <w:t>Как</w:t>
      </w:r>
      <w:r>
        <w:rPr>
          <w:color w:val="231F20"/>
          <w:spacing w:val="-5"/>
        </w:rPr>
        <w:t> </w:t>
      </w:r>
      <w:r>
        <w:rPr>
          <w:color w:val="231F20"/>
          <w:spacing w:val="-4"/>
        </w:rPr>
        <w:t>должны</w:t>
      </w:r>
      <w:r>
        <w:rPr>
          <w:color w:val="231F20"/>
          <w:spacing w:val="-5"/>
        </w:rPr>
        <w:t> </w:t>
      </w:r>
      <w:r>
        <w:rPr>
          <w:color w:val="231F20"/>
          <w:spacing w:val="-4"/>
        </w:rPr>
        <w:t>выглядеть</w:t>
      </w:r>
      <w:r>
        <w:rPr>
          <w:color w:val="231F20"/>
          <w:spacing w:val="-5"/>
        </w:rPr>
        <w:t> </w:t>
      </w:r>
      <w:r>
        <w:rPr>
          <w:color w:val="231F20"/>
          <w:spacing w:val="-4"/>
        </w:rPr>
        <w:t>эти</w:t>
      </w:r>
      <w:r>
        <w:rPr>
          <w:color w:val="231F20"/>
          <w:spacing w:val="-5"/>
        </w:rPr>
        <w:t> </w:t>
      </w:r>
      <w:r>
        <w:rPr>
          <w:color w:val="231F20"/>
          <w:spacing w:val="-4"/>
        </w:rPr>
        <w:t>уступки?</w:t>
      </w:r>
      <w:r>
        <w:rPr>
          <w:color w:val="231F20"/>
          <w:spacing w:val="-5"/>
        </w:rPr>
        <w:t> </w:t>
      </w:r>
      <w:r>
        <w:rPr>
          <w:color w:val="231F20"/>
          <w:spacing w:val="-4"/>
        </w:rPr>
        <w:t>Из-за</w:t>
      </w:r>
      <w:r>
        <w:rPr>
          <w:color w:val="231F20"/>
          <w:spacing w:val="-5"/>
        </w:rPr>
        <w:t> </w:t>
      </w:r>
      <w:r>
        <w:rPr>
          <w:color w:val="231F20"/>
          <w:spacing w:val="-4"/>
        </w:rPr>
        <w:t>взаимоисключающего</w:t>
      </w:r>
      <w:r>
        <w:rPr>
          <w:color w:val="231F20"/>
          <w:spacing w:val="-5"/>
        </w:rPr>
        <w:t> </w:t>
      </w:r>
      <w:r>
        <w:rPr>
          <w:color w:val="231F20"/>
          <w:spacing w:val="-4"/>
        </w:rPr>
        <w:t>характера</w:t>
      </w:r>
      <w:r>
        <w:rPr>
          <w:color w:val="231F20"/>
          <w:spacing w:val="-5"/>
        </w:rPr>
        <w:t> </w:t>
      </w:r>
      <w:r>
        <w:rPr>
          <w:color w:val="231F20"/>
          <w:spacing w:val="-4"/>
        </w:rPr>
        <w:t>защиты</w:t>
      </w:r>
      <w:r>
        <w:rPr>
          <w:color w:val="231F20"/>
        </w:rPr>
        <w:t> </w:t>
      </w:r>
      <w:r>
        <w:rPr>
          <w:color w:val="231F20"/>
          <w:spacing w:val="-4"/>
        </w:rPr>
        <w:t>от багов, устойчивости к рефакторингу и быстрой обратной связи можно подумать,</w:t>
      </w:r>
      <w:r>
        <w:rPr>
          <w:color w:val="231F20"/>
          <w:spacing w:val="-2"/>
        </w:rPr>
        <w:t> что</w:t>
      </w:r>
      <w:r>
        <w:rPr>
          <w:color w:val="231F20"/>
          <w:spacing w:val="-10"/>
        </w:rPr>
        <w:t> </w:t>
      </w:r>
      <w:r>
        <w:rPr>
          <w:color w:val="231F20"/>
          <w:spacing w:val="-2"/>
        </w:rPr>
        <w:t>оптимальной</w:t>
      </w:r>
      <w:r>
        <w:rPr>
          <w:color w:val="231F20"/>
          <w:spacing w:val="-9"/>
        </w:rPr>
        <w:t> </w:t>
      </w:r>
      <w:r>
        <w:rPr>
          <w:color w:val="231F20"/>
          <w:spacing w:val="-2"/>
        </w:rPr>
        <w:t>стратегией</w:t>
      </w:r>
      <w:r>
        <w:rPr>
          <w:color w:val="231F20"/>
          <w:spacing w:val="-9"/>
        </w:rPr>
        <w:t> </w:t>
      </w:r>
      <w:r>
        <w:rPr>
          <w:color w:val="231F20"/>
          <w:spacing w:val="-2"/>
        </w:rPr>
        <w:t>будет</w:t>
      </w:r>
      <w:r>
        <w:rPr>
          <w:color w:val="231F20"/>
          <w:spacing w:val="-9"/>
        </w:rPr>
        <w:t> </w:t>
      </w:r>
      <w:r>
        <w:rPr>
          <w:color w:val="231F20"/>
          <w:spacing w:val="-2"/>
        </w:rPr>
        <w:t>незначительное</w:t>
      </w:r>
      <w:r>
        <w:rPr>
          <w:color w:val="231F20"/>
          <w:spacing w:val="-9"/>
        </w:rPr>
        <w:t> </w:t>
      </w:r>
      <w:r>
        <w:rPr>
          <w:color w:val="231F20"/>
          <w:spacing w:val="-2"/>
        </w:rPr>
        <w:t>снижение</w:t>
      </w:r>
      <w:r>
        <w:rPr>
          <w:color w:val="231F20"/>
          <w:spacing w:val="-9"/>
        </w:rPr>
        <w:t> </w:t>
      </w:r>
      <w:r>
        <w:rPr>
          <w:color w:val="231F20"/>
          <w:spacing w:val="-2"/>
        </w:rPr>
        <w:t>каждого</w:t>
      </w:r>
      <w:r>
        <w:rPr>
          <w:color w:val="231F20"/>
          <w:spacing w:val="-9"/>
        </w:rPr>
        <w:t> </w:t>
      </w:r>
      <w:r>
        <w:rPr>
          <w:color w:val="231F20"/>
          <w:spacing w:val="-2"/>
        </w:rPr>
        <w:t>атрибута</w:t>
      </w:r>
      <w:r>
        <w:rPr>
          <w:color w:val="231F20"/>
          <w:spacing w:val="-9"/>
        </w:rPr>
        <w:t> </w:t>
      </w:r>
      <w:r>
        <w:rPr>
          <w:color w:val="231F20"/>
          <w:spacing w:val="-2"/>
        </w:rPr>
        <w:t>— </w:t>
      </w:r>
      <w:r>
        <w:rPr>
          <w:color w:val="231F20"/>
        </w:rPr>
        <w:t>ровно настолько, чтобы хватило места для всех трех атрибутов.</w:t>
      </w:r>
    </w:p>
    <w:p>
      <w:pPr>
        <w:pStyle w:val="BodyText"/>
        <w:spacing w:line="256" w:lineRule="auto" w:before="117"/>
        <w:ind w:left="255" w:right="106"/>
        <w:jc w:val="both"/>
      </w:pPr>
      <w:r>
        <w:rPr>
          <w:color w:val="231F20"/>
        </w:rPr>
        <w:t>На практике же устойчивость к рефакторингу не должна быть предметом для уступок.</w:t>
      </w:r>
      <w:r>
        <w:rPr>
          <w:color w:val="231F20"/>
          <w:spacing w:val="-5"/>
        </w:rPr>
        <w:t> </w:t>
      </w:r>
      <w:r>
        <w:rPr>
          <w:color w:val="231F20"/>
        </w:rPr>
        <w:t>Вы</w:t>
      </w:r>
      <w:r>
        <w:rPr>
          <w:color w:val="231F20"/>
          <w:spacing w:val="-5"/>
        </w:rPr>
        <w:t> </w:t>
      </w:r>
      <w:r>
        <w:rPr>
          <w:color w:val="231F20"/>
        </w:rPr>
        <w:t>должны</w:t>
      </w:r>
      <w:r>
        <w:rPr>
          <w:color w:val="231F20"/>
          <w:spacing w:val="-5"/>
        </w:rPr>
        <w:t> </w:t>
      </w:r>
      <w:r>
        <w:rPr>
          <w:color w:val="231F20"/>
        </w:rPr>
        <w:t>постараться</w:t>
      </w:r>
      <w:r>
        <w:rPr>
          <w:color w:val="231F20"/>
          <w:spacing w:val="-5"/>
        </w:rPr>
        <w:t> </w:t>
      </w:r>
      <w:r>
        <w:rPr>
          <w:color w:val="231F20"/>
        </w:rPr>
        <w:t>довести</w:t>
      </w:r>
      <w:r>
        <w:rPr>
          <w:color w:val="231F20"/>
          <w:spacing w:val="-5"/>
        </w:rPr>
        <w:t> </w:t>
      </w:r>
      <w:r>
        <w:rPr>
          <w:color w:val="231F20"/>
        </w:rPr>
        <w:t>ее</w:t>
      </w:r>
      <w:r>
        <w:rPr>
          <w:color w:val="231F20"/>
          <w:spacing w:val="-5"/>
        </w:rPr>
        <w:t> </w:t>
      </w:r>
      <w:r>
        <w:rPr>
          <w:color w:val="231F20"/>
        </w:rPr>
        <w:t>до</w:t>
      </w:r>
      <w:r>
        <w:rPr>
          <w:color w:val="231F20"/>
          <w:spacing w:val="-5"/>
        </w:rPr>
        <w:t> </w:t>
      </w:r>
      <w:r>
        <w:rPr>
          <w:color w:val="231F20"/>
        </w:rPr>
        <w:t>максимума,</w:t>
      </w:r>
      <w:r>
        <w:rPr>
          <w:color w:val="231F20"/>
          <w:spacing w:val="-5"/>
        </w:rPr>
        <w:t> </w:t>
      </w:r>
      <w:r>
        <w:rPr>
          <w:color w:val="231F20"/>
        </w:rPr>
        <w:t>при</w:t>
      </w:r>
      <w:r>
        <w:rPr>
          <w:color w:val="231F20"/>
          <w:spacing w:val="-5"/>
        </w:rPr>
        <w:t> </w:t>
      </w:r>
      <w:r>
        <w:rPr>
          <w:color w:val="231F20"/>
        </w:rPr>
        <w:t>условии</w:t>
      </w:r>
      <w:r>
        <w:rPr>
          <w:color w:val="231F20"/>
          <w:spacing w:val="-5"/>
        </w:rPr>
        <w:t> </w:t>
      </w:r>
      <w:r>
        <w:rPr>
          <w:color w:val="231F20"/>
        </w:rPr>
        <w:t>что</w:t>
      </w:r>
      <w:r>
        <w:rPr>
          <w:color w:val="231F20"/>
          <w:spacing w:val="-5"/>
        </w:rPr>
        <w:t> </w:t>
      </w:r>
      <w:r>
        <w:rPr>
          <w:color w:val="231F20"/>
        </w:rPr>
        <w:t>ваши тесты остаются достаточно быстрыми и вы не переходите на использование ис- ключительно сквозных тестов. Таким образом, компромисс сводится к выбору соотношения между тем, насколько хорошо ваши тесты будут справляться с по- иском</w:t>
      </w:r>
      <w:r>
        <w:rPr>
          <w:color w:val="231F20"/>
          <w:spacing w:val="-12"/>
        </w:rPr>
        <w:t> </w:t>
      </w:r>
      <w:r>
        <w:rPr>
          <w:color w:val="231F20"/>
        </w:rPr>
        <w:t>ошибок,</w:t>
      </w:r>
      <w:r>
        <w:rPr>
          <w:color w:val="231F20"/>
          <w:spacing w:val="-11"/>
        </w:rPr>
        <w:t> </w:t>
      </w:r>
      <w:r>
        <w:rPr>
          <w:color w:val="231F20"/>
        </w:rPr>
        <w:t>и</w:t>
      </w:r>
      <w:r>
        <w:rPr>
          <w:color w:val="231F20"/>
          <w:spacing w:val="-11"/>
        </w:rPr>
        <w:t> </w:t>
      </w:r>
      <w:r>
        <w:rPr>
          <w:color w:val="231F20"/>
        </w:rPr>
        <w:t>насколько</w:t>
      </w:r>
      <w:r>
        <w:rPr>
          <w:color w:val="231F20"/>
          <w:spacing w:val="-11"/>
        </w:rPr>
        <w:t> </w:t>
      </w:r>
      <w:r>
        <w:rPr>
          <w:color w:val="231F20"/>
        </w:rPr>
        <w:t>быстро</w:t>
      </w:r>
      <w:r>
        <w:rPr>
          <w:color w:val="231F20"/>
          <w:spacing w:val="-11"/>
        </w:rPr>
        <w:t> </w:t>
      </w:r>
      <w:r>
        <w:rPr>
          <w:color w:val="231F20"/>
        </w:rPr>
        <w:t>они</w:t>
      </w:r>
      <w:r>
        <w:rPr>
          <w:color w:val="231F20"/>
          <w:spacing w:val="-11"/>
        </w:rPr>
        <w:t> </w:t>
      </w:r>
      <w:r>
        <w:rPr>
          <w:color w:val="231F20"/>
        </w:rPr>
        <w:t>будут</w:t>
      </w:r>
      <w:r>
        <w:rPr>
          <w:color w:val="231F20"/>
          <w:spacing w:val="-11"/>
        </w:rPr>
        <w:t> </w:t>
      </w:r>
      <w:r>
        <w:rPr>
          <w:color w:val="231F20"/>
        </w:rPr>
        <w:t>это</w:t>
      </w:r>
      <w:r>
        <w:rPr>
          <w:color w:val="231F20"/>
          <w:spacing w:val="-11"/>
        </w:rPr>
        <w:t> </w:t>
      </w:r>
      <w:r>
        <w:rPr>
          <w:color w:val="231F20"/>
        </w:rPr>
        <w:t>делать.</w:t>
      </w:r>
      <w:r>
        <w:rPr>
          <w:color w:val="231F20"/>
          <w:spacing w:val="-11"/>
        </w:rPr>
        <w:t> </w:t>
      </w:r>
      <w:r>
        <w:rPr>
          <w:color w:val="231F20"/>
        </w:rPr>
        <w:t>Другими</w:t>
      </w:r>
      <w:r>
        <w:rPr>
          <w:color w:val="231F20"/>
          <w:spacing w:val="-11"/>
        </w:rPr>
        <w:t> </w:t>
      </w:r>
      <w:r>
        <w:rPr>
          <w:color w:val="231F20"/>
        </w:rPr>
        <w:t>словами,</w:t>
      </w:r>
      <w:r>
        <w:rPr>
          <w:color w:val="231F20"/>
          <w:spacing w:val="-11"/>
        </w:rPr>
        <w:t> </w:t>
      </w:r>
      <w:r>
        <w:rPr>
          <w:color w:val="231F20"/>
        </w:rPr>
        <w:t>между </w:t>
      </w:r>
      <w:r>
        <w:rPr>
          <w:color w:val="231F20"/>
          <w:spacing w:val="-2"/>
        </w:rPr>
        <w:t>защитой</w:t>
      </w:r>
      <w:r>
        <w:rPr>
          <w:color w:val="231F20"/>
          <w:spacing w:val="-4"/>
        </w:rPr>
        <w:t> </w:t>
      </w:r>
      <w:r>
        <w:rPr>
          <w:color w:val="231F20"/>
          <w:spacing w:val="-2"/>
        </w:rPr>
        <w:t>от</w:t>
      </w:r>
      <w:r>
        <w:rPr>
          <w:color w:val="231F20"/>
          <w:spacing w:val="-4"/>
        </w:rPr>
        <w:t> </w:t>
      </w:r>
      <w:r>
        <w:rPr>
          <w:color w:val="231F20"/>
          <w:spacing w:val="-2"/>
        </w:rPr>
        <w:t>багов</w:t>
      </w:r>
      <w:r>
        <w:rPr>
          <w:color w:val="231F20"/>
          <w:spacing w:val="-4"/>
        </w:rPr>
        <w:t> </w:t>
      </w:r>
      <w:r>
        <w:rPr>
          <w:color w:val="231F20"/>
          <w:spacing w:val="-2"/>
        </w:rPr>
        <w:t>и</w:t>
      </w:r>
      <w:r>
        <w:rPr>
          <w:color w:val="231F20"/>
          <w:spacing w:val="-4"/>
        </w:rPr>
        <w:t> </w:t>
      </w:r>
      <w:r>
        <w:rPr>
          <w:color w:val="231F20"/>
          <w:spacing w:val="-2"/>
        </w:rPr>
        <w:t>быстротой</w:t>
      </w:r>
      <w:r>
        <w:rPr>
          <w:color w:val="231F20"/>
          <w:spacing w:val="-4"/>
        </w:rPr>
        <w:t> </w:t>
      </w:r>
      <w:r>
        <w:rPr>
          <w:color w:val="231F20"/>
          <w:spacing w:val="-2"/>
        </w:rPr>
        <w:t>обратной</w:t>
      </w:r>
      <w:r>
        <w:rPr>
          <w:color w:val="231F20"/>
          <w:spacing w:val="-4"/>
        </w:rPr>
        <w:t> </w:t>
      </w:r>
      <w:r>
        <w:rPr>
          <w:color w:val="231F20"/>
          <w:spacing w:val="-2"/>
        </w:rPr>
        <w:t>связи.</w:t>
      </w:r>
      <w:r>
        <w:rPr>
          <w:color w:val="231F20"/>
          <w:spacing w:val="-4"/>
        </w:rPr>
        <w:t> </w:t>
      </w:r>
      <w:r>
        <w:rPr>
          <w:color w:val="231F20"/>
          <w:spacing w:val="-2"/>
        </w:rPr>
        <w:t>Представьте</w:t>
      </w:r>
      <w:r>
        <w:rPr>
          <w:color w:val="231F20"/>
          <w:spacing w:val="-4"/>
        </w:rPr>
        <w:t> </w:t>
      </w:r>
      <w:r>
        <w:rPr>
          <w:color w:val="231F20"/>
          <w:spacing w:val="-2"/>
        </w:rPr>
        <w:t>себе</w:t>
      </w:r>
      <w:r>
        <w:rPr>
          <w:color w:val="231F20"/>
          <w:spacing w:val="-4"/>
        </w:rPr>
        <w:t> </w:t>
      </w:r>
      <w:r>
        <w:rPr>
          <w:color w:val="231F20"/>
          <w:spacing w:val="-2"/>
        </w:rPr>
        <w:t>это</w:t>
      </w:r>
      <w:r>
        <w:rPr>
          <w:color w:val="231F20"/>
          <w:spacing w:val="-4"/>
        </w:rPr>
        <w:t> </w:t>
      </w:r>
      <w:r>
        <w:rPr>
          <w:color w:val="231F20"/>
          <w:spacing w:val="-2"/>
        </w:rPr>
        <w:t>как</w:t>
      </w:r>
      <w:r>
        <w:rPr>
          <w:color w:val="231F20"/>
          <w:spacing w:val="-4"/>
        </w:rPr>
        <w:t> </w:t>
      </w:r>
      <w:r>
        <w:rPr>
          <w:color w:val="231F20"/>
          <w:spacing w:val="-2"/>
        </w:rPr>
        <w:t>ползунок, </w:t>
      </w:r>
      <w:r>
        <w:rPr>
          <w:color w:val="231F20"/>
        </w:rPr>
        <w:t>который может свободно перемещаться по шкале между защитой от багов и бы- стротой обратной связи. Чем больше усиливается один атрибут, тем больше </w:t>
      </w:r>
      <w:r>
        <w:rPr>
          <w:color w:val="231F20"/>
        </w:rPr>
        <w:t>вы теряете в другом (рис. 4.10).</w:t>
      </w:r>
    </w:p>
    <w:p>
      <w:pPr>
        <w:pStyle w:val="BodyText"/>
        <w:spacing w:after="0" w:line="256" w:lineRule="auto"/>
        <w:jc w:val="both"/>
        <w:sectPr>
          <w:type w:val="continuous"/>
          <w:pgSz w:w="9360" w:h="13210"/>
          <w:pgMar w:header="846" w:footer="0" w:top="1500" w:bottom="280" w:left="708" w:right="850"/>
        </w:sectPr>
      </w:pPr>
    </w:p>
    <w:p>
      <w:pPr>
        <w:pStyle w:val="BodyText"/>
        <w:spacing w:before="33"/>
      </w:pPr>
    </w:p>
    <w:p>
      <w:pPr>
        <w:pStyle w:val="BodyText"/>
        <w:spacing w:after="0"/>
        <w:sectPr>
          <w:pgSz w:w="9360" w:h="13210"/>
          <w:pgMar w:header="846" w:footer="0" w:top="1140" w:bottom="280" w:left="708" w:right="850"/>
        </w:sectPr>
      </w:pPr>
    </w:p>
    <w:p>
      <w:pPr>
        <w:spacing w:line="252" w:lineRule="auto" w:before="112"/>
        <w:ind w:left="3304" w:right="0" w:firstLine="62"/>
        <w:jc w:val="left"/>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1" simplePos="0" relativeHeight="480423424">
                <wp:simplePos x="0" y="0"/>
                <wp:positionH relativeFrom="page">
                  <wp:posOffset>2073634</wp:posOffset>
                </wp:positionH>
                <wp:positionV relativeFrom="paragraph">
                  <wp:posOffset>324059</wp:posOffset>
                </wp:positionV>
                <wp:extent cx="2141855" cy="1513840"/>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2141855" cy="1513840"/>
                          <a:chExt cx="2141855" cy="1513840"/>
                        </a:xfrm>
                      </wpg:grpSpPr>
                      <wps:wsp>
                        <wps:cNvPr id="558" name="Graphic 558"/>
                        <wps:cNvSpPr/>
                        <wps:spPr>
                          <a:xfrm>
                            <a:off x="680039" y="2952"/>
                            <a:ext cx="400685" cy="400685"/>
                          </a:xfrm>
                          <a:custGeom>
                            <a:avLst/>
                            <a:gdLst/>
                            <a:ahLst/>
                            <a:cxnLst/>
                            <a:rect l="l" t="t" r="r" b="b"/>
                            <a:pathLst>
                              <a:path w="400685" h="400685">
                                <a:moveTo>
                                  <a:pt x="199161" y="0"/>
                                </a:moveTo>
                                <a:lnTo>
                                  <a:pt x="153307" y="5496"/>
                                </a:lnTo>
                                <a:lnTo>
                                  <a:pt x="111261" y="20746"/>
                                </a:lnTo>
                                <a:lnTo>
                                  <a:pt x="74218" y="44542"/>
                                </a:lnTo>
                                <a:lnTo>
                                  <a:pt x="43374" y="75676"/>
                                </a:lnTo>
                                <a:lnTo>
                                  <a:pt x="19926" y="112942"/>
                                </a:lnTo>
                                <a:lnTo>
                                  <a:pt x="5069" y="155133"/>
                                </a:lnTo>
                                <a:lnTo>
                                  <a:pt x="0" y="201041"/>
                                </a:lnTo>
                                <a:lnTo>
                                  <a:pt x="5431" y="246617"/>
                                </a:lnTo>
                                <a:lnTo>
                                  <a:pt x="20504" y="288452"/>
                                </a:lnTo>
                                <a:lnTo>
                                  <a:pt x="44038" y="325367"/>
                                </a:lnTo>
                                <a:lnTo>
                                  <a:pt x="74851" y="356181"/>
                                </a:lnTo>
                                <a:lnTo>
                                  <a:pt x="111763" y="379716"/>
                                </a:lnTo>
                                <a:lnTo>
                                  <a:pt x="153593" y="394791"/>
                                </a:lnTo>
                                <a:lnTo>
                                  <a:pt x="199161" y="400227"/>
                                </a:lnTo>
                                <a:lnTo>
                                  <a:pt x="245073" y="395153"/>
                                </a:lnTo>
                                <a:lnTo>
                                  <a:pt x="287267" y="380293"/>
                                </a:lnTo>
                                <a:lnTo>
                                  <a:pt x="324535" y="356841"/>
                                </a:lnTo>
                                <a:lnTo>
                                  <a:pt x="355671" y="325995"/>
                                </a:lnTo>
                                <a:lnTo>
                                  <a:pt x="379468" y="288949"/>
                                </a:lnTo>
                                <a:lnTo>
                                  <a:pt x="394718" y="246899"/>
                                </a:lnTo>
                                <a:lnTo>
                                  <a:pt x="400215" y="201041"/>
                                </a:lnTo>
                                <a:lnTo>
                                  <a:pt x="394718" y="153311"/>
                                </a:lnTo>
                                <a:lnTo>
                                  <a:pt x="379468" y="111260"/>
                                </a:lnTo>
                                <a:lnTo>
                                  <a:pt x="355671" y="74215"/>
                                </a:lnTo>
                                <a:lnTo>
                                  <a:pt x="324535" y="43371"/>
                                </a:lnTo>
                                <a:lnTo>
                                  <a:pt x="287267" y="19924"/>
                                </a:lnTo>
                                <a:lnTo>
                                  <a:pt x="245073" y="5068"/>
                                </a:lnTo>
                                <a:lnTo>
                                  <a:pt x="199161" y="0"/>
                                </a:lnTo>
                                <a:close/>
                              </a:path>
                            </a:pathLst>
                          </a:custGeom>
                          <a:solidFill>
                            <a:srgbClr val="CACBCD"/>
                          </a:solidFill>
                        </wps:spPr>
                        <wps:bodyPr wrap="square" lIns="0" tIns="0" rIns="0" bIns="0" rtlCol="0">
                          <a:prstTxWarp prst="textNoShape">
                            <a:avLst/>
                          </a:prstTxWarp>
                          <a:noAutofit/>
                        </wps:bodyPr>
                      </wps:wsp>
                      <wps:wsp>
                        <wps:cNvPr id="559" name="Graphic 559"/>
                        <wps:cNvSpPr/>
                        <wps:spPr>
                          <a:xfrm>
                            <a:off x="680039" y="2952"/>
                            <a:ext cx="400685" cy="400685"/>
                          </a:xfrm>
                          <a:custGeom>
                            <a:avLst/>
                            <a:gdLst/>
                            <a:ahLst/>
                            <a:cxnLst/>
                            <a:rect l="l" t="t" r="r" b="b"/>
                            <a:pathLst>
                              <a:path w="400685" h="400685">
                                <a:moveTo>
                                  <a:pt x="0" y="201041"/>
                                </a:moveTo>
                                <a:lnTo>
                                  <a:pt x="5069" y="155133"/>
                                </a:lnTo>
                                <a:lnTo>
                                  <a:pt x="19926" y="112942"/>
                                </a:lnTo>
                                <a:lnTo>
                                  <a:pt x="43374" y="75676"/>
                                </a:lnTo>
                                <a:lnTo>
                                  <a:pt x="74218" y="44542"/>
                                </a:lnTo>
                                <a:lnTo>
                                  <a:pt x="111261" y="20746"/>
                                </a:lnTo>
                                <a:lnTo>
                                  <a:pt x="153307" y="5496"/>
                                </a:lnTo>
                                <a:lnTo>
                                  <a:pt x="199161" y="0"/>
                                </a:lnTo>
                                <a:lnTo>
                                  <a:pt x="245073" y="5068"/>
                                </a:lnTo>
                                <a:lnTo>
                                  <a:pt x="287267" y="19924"/>
                                </a:lnTo>
                                <a:lnTo>
                                  <a:pt x="324535" y="43371"/>
                                </a:lnTo>
                                <a:lnTo>
                                  <a:pt x="355671" y="74215"/>
                                </a:lnTo>
                                <a:lnTo>
                                  <a:pt x="379468" y="111260"/>
                                </a:lnTo>
                                <a:lnTo>
                                  <a:pt x="394718" y="153311"/>
                                </a:lnTo>
                                <a:lnTo>
                                  <a:pt x="400215" y="199174"/>
                                </a:lnTo>
                                <a:lnTo>
                                  <a:pt x="400215" y="201041"/>
                                </a:lnTo>
                                <a:lnTo>
                                  <a:pt x="394718" y="246899"/>
                                </a:lnTo>
                                <a:lnTo>
                                  <a:pt x="379468" y="288949"/>
                                </a:lnTo>
                                <a:lnTo>
                                  <a:pt x="355671" y="325995"/>
                                </a:lnTo>
                                <a:lnTo>
                                  <a:pt x="324535" y="356841"/>
                                </a:lnTo>
                                <a:lnTo>
                                  <a:pt x="287267" y="380293"/>
                                </a:lnTo>
                                <a:lnTo>
                                  <a:pt x="245073" y="395153"/>
                                </a:lnTo>
                                <a:lnTo>
                                  <a:pt x="199161" y="400227"/>
                                </a:lnTo>
                                <a:lnTo>
                                  <a:pt x="153593" y="394791"/>
                                </a:lnTo>
                                <a:lnTo>
                                  <a:pt x="111763" y="379716"/>
                                </a:lnTo>
                                <a:lnTo>
                                  <a:pt x="74851" y="356181"/>
                                </a:lnTo>
                                <a:lnTo>
                                  <a:pt x="44038" y="325367"/>
                                </a:lnTo>
                                <a:lnTo>
                                  <a:pt x="20504" y="288452"/>
                                </a:lnTo>
                                <a:lnTo>
                                  <a:pt x="5431" y="246617"/>
                                </a:lnTo>
                                <a:lnTo>
                                  <a:pt x="0" y="201041"/>
                                </a:lnTo>
                                <a:close/>
                              </a:path>
                            </a:pathLst>
                          </a:custGeom>
                          <a:ln w="5905">
                            <a:solidFill>
                              <a:srgbClr val="231F20"/>
                            </a:solidFill>
                            <a:prstDash val="solid"/>
                          </a:ln>
                        </wps:spPr>
                        <wps:bodyPr wrap="square" lIns="0" tIns="0" rIns="0" bIns="0" rtlCol="0">
                          <a:prstTxWarp prst="textNoShape">
                            <a:avLst/>
                          </a:prstTxWarp>
                          <a:noAutofit/>
                        </wps:bodyPr>
                      </wps:wsp>
                      <wps:wsp>
                        <wps:cNvPr id="560" name="Graphic 560"/>
                        <wps:cNvSpPr/>
                        <wps:spPr>
                          <a:xfrm>
                            <a:off x="2952" y="888855"/>
                            <a:ext cx="400685" cy="400685"/>
                          </a:xfrm>
                          <a:custGeom>
                            <a:avLst/>
                            <a:gdLst/>
                            <a:ahLst/>
                            <a:cxnLst/>
                            <a:rect l="l" t="t" r="r" b="b"/>
                            <a:pathLst>
                              <a:path w="400685" h="400685">
                                <a:moveTo>
                                  <a:pt x="199186" y="0"/>
                                </a:moveTo>
                                <a:lnTo>
                                  <a:pt x="153324" y="5496"/>
                                </a:lnTo>
                                <a:lnTo>
                                  <a:pt x="111273" y="20746"/>
                                </a:lnTo>
                                <a:lnTo>
                                  <a:pt x="74227" y="44542"/>
                                </a:lnTo>
                                <a:lnTo>
                                  <a:pt x="43382" y="75676"/>
                                </a:lnTo>
                                <a:lnTo>
                                  <a:pt x="19932" y="112942"/>
                                </a:lnTo>
                                <a:lnTo>
                                  <a:pt x="5073" y="155133"/>
                                </a:lnTo>
                                <a:lnTo>
                                  <a:pt x="0" y="201040"/>
                                </a:lnTo>
                                <a:lnTo>
                                  <a:pt x="5431" y="246613"/>
                                </a:lnTo>
                                <a:lnTo>
                                  <a:pt x="20505" y="288446"/>
                                </a:lnTo>
                                <a:lnTo>
                                  <a:pt x="44040" y="325361"/>
                                </a:lnTo>
                                <a:lnTo>
                                  <a:pt x="74856" y="356175"/>
                                </a:lnTo>
                                <a:lnTo>
                                  <a:pt x="111772" y="379709"/>
                                </a:lnTo>
                                <a:lnTo>
                                  <a:pt x="153609" y="394783"/>
                                </a:lnTo>
                                <a:lnTo>
                                  <a:pt x="199186" y="400215"/>
                                </a:lnTo>
                                <a:lnTo>
                                  <a:pt x="245094" y="395145"/>
                                </a:lnTo>
                                <a:lnTo>
                                  <a:pt x="287285" y="380288"/>
                                </a:lnTo>
                                <a:lnTo>
                                  <a:pt x="324551" y="356839"/>
                                </a:lnTo>
                                <a:lnTo>
                                  <a:pt x="355687" y="325994"/>
                                </a:lnTo>
                                <a:lnTo>
                                  <a:pt x="379485" y="288948"/>
                                </a:lnTo>
                                <a:lnTo>
                                  <a:pt x="394739" y="246899"/>
                                </a:lnTo>
                                <a:lnTo>
                                  <a:pt x="400240" y="201040"/>
                                </a:lnTo>
                                <a:lnTo>
                                  <a:pt x="400240" y="199174"/>
                                </a:lnTo>
                                <a:lnTo>
                                  <a:pt x="394739" y="153311"/>
                                </a:lnTo>
                                <a:lnTo>
                                  <a:pt x="379485" y="111260"/>
                                </a:lnTo>
                                <a:lnTo>
                                  <a:pt x="355687" y="74215"/>
                                </a:lnTo>
                                <a:lnTo>
                                  <a:pt x="324551" y="43371"/>
                                </a:lnTo>
                                <a:lnTo>
                                  <a:pt x="287285" y="19924"/>
                                </a:lnTo>
                                <a:lnTo>
                                  <a:pt x="245094" y="5068"/>
                                </a:lnTo>
                                <a:lnTo>
                                  <a:pt x="199186" y="0"/>
                                </a:lnTo>
                                <a:close/>
                              </a:path>
                            </a:pathLst>
                          </a:custGeom>
                          <a:solidFill>
                            <a:srgbClr val="CACBCD"/>
                          </a:solidFill>
                        </wps:spPr>
                        <wps:bodyPr wrap="square" lIns="0" tIns="0" rIns="0" bIns="0" rtlCol="0">
                          <a:prstTxWarp prst="textNoShape">
                            <a:avLst/>
                          </a:prstTxWarp>
                          <a:noAutofit/>
                        </wps:bodyPr>
                      </wps:wsp>
                      <wps:wsp>
                        <wps:cNvPr id="561" name="Graphic 561"/>
                        <wps:cNvSpPr/>
                        <wps:spPr>
                          <a:xfrm>
                            <a:off x="2952" y="888855"/>
                            <a:ext cx="400685" cy="400685"/>
                          </a:xfrm>
                          <a:custGeom>
                            <a:avLst/>
                            <a:gdLst/>
                            <a:ahLst/>
                            <a:cxnLst/>
                            <a:rect l="l" t="t" r="r" b="b"/>
                            <a:pathLst>
                              <a:path w="400685" h="400685">
                                <a:moveTo>
                                  <a:pt x="0" y="201040"/>
                                </a:moveTo>
                                <a:lnTo>
                                  <a:pt x="5073" y="155133"/>
                                </a:lnTo>
                                <a:lnTo>
                                  <a:pt x="19932" y="112942"/>
                                </a:lnTo>
                                <a:lnTo>
                                  <a:pt x="43382" y="75676"/>
                                </a:lnTo>
                                <a:lnTo>
                                  <a:pt x="74227" y="44542"/>
                                </a:lnTo>
                                <a:lnTo>
                                  <a:pt x="111273" y="20746"/>
                                </a:lnTo>
                                <a:lnTo>
                                  <a:pt x="153324" y="5496"/>
                                </a:lnTo>
                                <a:lnTo>
                                  <a:pt x="199186" y="0"/>
                                </a:lnTo>
                                <a:lnTo>
                                  <a:pt x="245094" y="5068"/>
                                </a:lnTo>
                                <a:lnTo>
                                  <a:pt x="287285" y="19924"/>
                                </a:lnTo>
                                <a:lnTo>
                                  <a:pt x="324551" y="43371"/>
                                </a:lnTo>
                                <a:lnTo>
                                  <a:pt x="355687" y="74215"/>
                                </a:lnTo>
                                <a:lnTo>
                                  <a:pt x="379485" y="111260"/>
                                </a:lnTo>
                                <a:lnTo>
                                  <a:pt x="394739" y="153311"/>
                                </a:lnTo>
                                <a:lnTo>
                                  <a:pt x="400240" y="199174"/>
                                </a:lnTo>
                                <a:lnTo>
                                  <a:pt x="400240" y="201040"/>
                                </a:lnTo>
                                <a:lnTo>
                                  <a:pt x="394739" y="246899"/>
                                </a:lnTo>
                                <a:lnTo>
                                  <a:pt x="379485" y="288948"/>
                                </a:lnTo>
                                <a:lnTo>
                                  <a:pt x="355687" y="325994"/>
                                </a:lnTo>
                                <a:lnTo>
                                  <a:pt x="324551" y="356839"/>
                                </a:lnTo>
                                <a:lnTo>
                                  <a:pt x="287285" y="380288"/>
                                </a:lnTo>
                                <a:lnTo>
                                  <a:pt x="245094" y="395145"/>
                                </a:lnTo>
                                <a:lnTo>
                                  <a:pt x="199186" y="400215"/>
                                </a:lnTo>
                                <a:lnTo>
                                  <a:pt x="153609" y="394783"/>
                                </a:lnTo>
                                <a:lnTo>
                                  <a:pt x="111772" y="379709"/>
                                </a:lnTo>
                                <a:lnTo>
                                  <a:pt x="74856" y="356175"/>
                                </a:lnTo>
                                <a:lnTo>
                                  <a:pt x="44040" y="325361"/>
                                </a:lnTo>
                                <a:lnTo>
                                  <a:pt x="20505" y="288446"/>
                                </a:lnTo>
                                <a:lnTo>
                                  <a:pt x="5431" y="246613"/>
                                </a:lnTo>
                                <a:lnTo>
                                  <a:pt x="0" y="201040"/>
                                </a:lnTo>
                                <a:close/>
                              </a:path>
                            </a:pathLst>
                          </a:custGeom>
                          <a:ln w="5905">
                            <a:solidFill>
                              <a:srgbClr val="231F20"/>
                            </a:solidFill>
                            <a:prstDash val="solid"/>
                          </a:ln>
                        </wps:spPr>
                        <wps:bodyPr wrap="square" lIns="0" tIns="0" rIns="0" bIns="0" rtlCol="0">
                          <a:prstTxWarp prst="textNoShape">
                            <a:avLst/>
                          </a:prstTxWarp>
                          <a:noAutofit/>
                        </wps:bodyPr>
                      </wps:wsp>
                      <wps:wsp>
                        <wps:cNvPr id="562" name="Graphic 562"/>
                        <wps:cNvSpPr/>
                        <wps:spPr>
                          <a:xfrm>
                            <a:off x="1326816" y="888855"/>
                            <a:ext cx="400685" cy="400685"/>
                          </a:xfrm>
                          <a:custGeom>
                            <a:avLst/>
                            <a:gdLst/>
                            <a:ahLst/>
                            <a:cxnLst/>
                            <a:rect l="l" t="t" r="r" b="b"/>
                            <a:pathLst>
                              <a:path w="400685" h="400685">
                                <a:moveTo>
                                  <a:pt x="199161" y="0"/>
                                </a:moveTo>
                                <a:lnTo>
                                  <a:pt x="153312" y="5496"/>
                                </a:lnTo>
                                <a:lnTo>
                                  <a:pt x="111269" y="20746"/>
                                </a:lnTo>
                                <a:lnTo>
                                  <a:pt x="74227" y="44542"/>
                                </a:lnTo>
                                <a:lnTo>
                                  <a:pt x="43384" y="75676"/>
                                </a:lnTo>
                                <a:lnTo>
                                  <a:pt x="19934" y="112942"/>
                                </a:lnTo>
                                <a:lnTo>
                                  <a:pt x="5074" y="155133"/>
                                </a:lnTo>
                                <a:lnTo>
                                  <a:pt x="0" y="201040"/>
                                </a:lnTo>
                                <a:lnTo>
                                  <a:pt x="5431" y="246613"/>
                                </a:lnTo>
                                <a:lnTo>
                                  <a:pt x="20502" y="288446"/>
                                </a:lnTo>
                                <a:lnTo>
                                  <a:pt x="44034" y="325361"/>
                                </a:lnTo>
                                <a:lnTo>
                                  <a:pt x="74846" y="356175"/>
                                </a:lnTo>
                                <a:lnTo>
                                  <a:pt x="111758" y="379709"/>
                                </a:lnTo>
                                <a:lnTo>
                                  <a:pt x="153589" y="394783"/>
                                </a:lnTo>
                                <a:lnTo>
                                  <a:pt x="199161" y="400215"/>
                                </a:lnTo>
                                <a:lnTo>
                                  <a:pt x="245073" y="395145"/>
                                </a:lnTo>
                                <a:lnTo>
                                  <a:pt x="287265" y="380288"/>
                                </a:lnTo>
                                <a:lnTo>
                                  <a:pt x="324531" y="356839"/>
                                </a:lnTo>
                                <a:lnTo>
                                  <a:pt x="355666" y="325994"/>
                                </a:lnTo>
                                <a:lnTo>
                                  <a:pt x="379462" y="288948"/>
                                </a:lnTo>
                                <a:lnTo>
                                  <a:pt x="394714" y="246899"/>
                                </a:lnTo>
                                <a:lnTo>
                                  <a:pt x="400215" y="201040"/>
                                </a:lnTo>
                                <a:lnTo>
                                  <a:pt x="400215" y="199174"/>
                                </a:lnTo>
                                <a:lnTo>
                                  <a:pt x="394715" y="153311"/>
                                </a:lnTo>
                                <a:lnTo>
                                  <a:pt x="379464" y="111260"/>
                                </a:lnTo>
                                <a:lnTo>
                                  <a:pt x="355670" y="74215"/>
                                </a:lnTo>
                                <a:lnTo>
                                  <a:pt x="324537" y="43371"/>
                                </a:lnTo>
                                <a:lnTo>
                                  <a:pt x="287270" y="19924"/>
                                </a:lnTo>
                                <a:lnTo>
                                  <a:pt x="245077" y="5068"/>
                                </a:lnTo>
                                <a:lnTo>
                                  <a:pt x="199161" y="0"/>
                                </a:lnTo>
                                <a:close/>
                              </a:path>
                            </a:pathLst>
                          </a:custGeom>
                          <a:solidFill>
                            <a:srgbClr val="CACBCD"/>
                          </a:solidFill>
                        </wps:spPr>
                        <wps:bodyPr wrap="square" lIns="0" tIns="0" rIns="0" bIns="0" rtlCol="0">
                          <a:prstTxWarp prst="textNoShape">
                            <a:avLst/>
                          </a:prstTxWarp>
                          <a:noAutofit/>
                        </wps:bodyPr>
                      </wps:wsp>
                      <wps:wsp>
                        <wps:cNvPr id="563" name="Graphic 563"/>
                        <wps:cNvSpPr/>
                        <wps:spPr>
                          <a:xfrm>
                            <a:off x="1326816" y="888855"/>
                            <a:ext cx="400685" cy="400685"/>
                          </a:xfrm>
                          <a:custGeom>
                            <a:avLst/>
                            <a:gdLst/>
                            <a:ahLst/>
                            <a:cxnLst/>
                            <a:rect l="l" t="t" r="r" b="b"/>
                            <a:pathLst>
                              <a:path w="400685" h="400685">
                                <a:moveTo>
                                  <a:pt x="0" y="201040"/>
                                </a:moveTo>
                                <a:lnTo>
                                  <a:pt x="5074" y="155133"/>
                                </a:lnTo>
                                <a:lnTo>
                                  <a:pt x="19934" y="112942"/>
                                </a:lnTo>
                                <a:lnTo>
                                  <a:pt x="43384" y="75676"/>
                                </a:lnTo>
                                <a:lnTo>
                                  <a:pt x="74227" y="44542"/>
                                </a:lnTo>
                                <a:lnTo>
                                  <a:pt x="111269" y="20746"/>
                                </a:lnTo>
                                <a:lnTo>
                                  <a:pt x="153312" y="5496"/>
                                </a:lnTo>
                                <a:lnTo>
                                  <a:pt x="199161" y="0"/>
                                </a:lnTo>
                                <a:lnTo>
                                  <a:pt x="245077" y="5068"/>
                                </a:lnTo>
                                <a:lnTo>
                                  <a:pt x="287270" y="19924"/>
                                </a:lnTo>
                                <a:lnTo>
                                  <a:pt x="324537" y="43371"/>
                                </a:lnTo>
                                <a:lnTo>
                                  <a:pt x="355670" y="74215"/>
                                </a:lnTo>
                                <a:lnTo>
                                  <a:pt x="379464" y="111260"/>
                                </a:lnTo>
                                <a:lnTo>
                                  <a:pt x="394715" y="153311"/>
                                </a:lnTo>
                                <a:lnTo>
                                  <a:pt x="400215" y="199174"/>
                                </a:lnTo>
                                <a:lnTo>
                                  <a:pt x="400215" y="201040"/>
                                </a:lnTo>
                                <a:lnTo>
                                  <a:pt x="394714" y="246899"/>
                                </a:lnTo>
                                <a:lnTo>
                                  <a:pt x="379462" y="288948"/>
                                </a:lnTo>
                                <a:lnTo>
                                  <a:pt x="355666" y="325994"/>
                                </a:lnTo>
                                <a:lnTo>
                                  <a:pt x="324531" y="356839"/>
                                </a:lnTo>
                                <a:lnTo>
                                  <a:pt x="287265" y="380288"/>
                                </a:lnTo>
                                <a:lnTo>
                                  <a:pt x="245073" y="395145"/>
                                </a:lnTo>
                                <a:lnTo>
                                  <a:pt x="199161" y="400215"/>
                                </a:lnTo>
                                <a:lnTo>
                                  <a:pt x="153589" y="394783"/>
                                </a:lnTo>
                                <a:lnTo>
                                  <a:pt x="111758" y="379709"/>
                                </a:lnTo>
                                <a:lnTo>
                                  <a:pt x="74846" y="356175"/>
                                </a:lnTo>
                                <a:lnTo>
                                  <a:pt x="44034" y="325361"/>
                                </a:lnTo>
                                <a:lnTo>
                                  <a:pt x="20502" y="288446"/>
                                </a:lnTo>
                                <a:lnTo>
                                  <a:pt x="5431" y="246613"/>
                                </a:lnTo>
                                <a:lnTo>
                                  <a:pt x="0" y="201040"/>
                                </a:lnTo>
                                <a:close/>
                              </a:path>
                            </a:pathLst>
                          </a:custGeom>
                          <a:ln w="5905">
                            <a:solidFill>
                              <a:srgbClr val="231F20"/>
                            </a:solidFill>
                            <a:prstDash val="solid"/>
                          </a:ln>
                        </wps:spPr>
                        <wps:bodyPr wrap="square" lIns="0" tIns="0" rIns="0" bIns="0" rtlCol="0">
                          <a:prstTxWarp prst="textNoShape">
                            <a:avLst/>
                          </a:prstTxWarp>
                          <a:noAutofit/>
                        </wps:bodyPr>
                      </wps:wsp>
                      <wps:wsp>
                        <wps:cNvPr id="564" name="Graphic 564"/>
                        <wps:cNvSpPr/>
                        <wps:spPr>
                          <a:xfrm>
                            <a:off x="344613" y="345459"/>
                            <a:ext cx="1041400" cy="744855"/>
                          </a:xfrm>
                          <a:custGeom>
                            <a:avLst/>
                            <a:gdLst/>
                            <a:ahLst/>
                            <a:cxnLst/>
                            <a:rect l="l" t="t" r="r" b="b"/>
                            <a:pathLst>
                              <a:path w="1041400" h="744855">
                                <a:moveTo>
                                  <a:pt x="58597" y="744448"/>
                                </a:moveTo>
                                <a:lnTo>
                                  <a:pt x="982218" y="744448"/>
                                </a:lnTo>
                              </a:path>
                              <a:path w="1041400" h="744855">
                                <a:moveTo>
                                  <a:pt x="677303" y="0"/>
                                </a:moveTo>
                                <a:lnTo>
                                  <a:pt x="1040828" y="602894"/>
                                </a:lnTo>
                              </a:path>
                              <a:path w="1041400" h="744855">
                                <a:moveTo>
                                  <a:pt x="394258" y="0"/>
                                </a:moveTo>
                                <a:lnTo>
                                  <a:pt x="0" y="602894"/>
                                </a:lnTo>
                              </a:path>
                            </a:pathLst>
                          </a:custGeom>
                          <a:ln w="5905">
                            <a:solidFill>
                              <a:srgbClr val="231F20"/>
                            </a:solidFill>
                            <a:prstDash val="solid"/>
                          </a:ln>
                        </wps:spPr>
                        <wps:bodyPr wrap="square" lIns="0" tIns="0" rIns="0" bIns="0" rtlCol="0">
                          <a:prstTxWarp prst="textNoShape">
                            <a:avLst/>
                          </a:prstTxWarp>
                          <a:noAutofit/>
                        </wps:bodyPr>
                      </wps:wsp>
                      <wps:wsp>
                        <wps:cNvPr id="565" name="Graphic 565"/>
                        <wps:cNvSpPr/>
                        <wps:spPr>
                          <a:xfrm>
                            <a:off x="1738393" y="2952"/>
                            <a:ext cx="400685" cy="400685"/>
                          </a:xfrm>
                          <a:custGeom>
                            <a:avLst/>
                            <a:gdLst/>
                            <a:ahLst/>
                            <a:cxnLst/>
                            <a:rect l="l" t="t" r="r" b="b"/>
                            <a:pathLst>
                              <a:path w="400685" h="400685">
                                <a:moveTo>
                                  <a:pt x="199186" y="0"/>
                                </a:moveTo>
                                <a:lnTo>
                                  <a:pt x="153323" y="5496"/>
                                </a:lnTo>
                                <a:lnTo>
                                  <a:pt x="111270" y="20746"/>
                                </a:lnTo>
                                <a:lnTo>
                                  <a:pt x="74223" y="44542"/>
                                </a:lnTo>
                                <a:lnTo>
                                  <a:pt x="43376" y="75676"/>
                                </a:lnTo>
                                <a:lnTo>
                                  <a:pt x="19926" y="112942"/>
                                </a:lnTo>
                                <a:lnTo>
                                  <a:pt x="5069" y="155133"/>
                                </a:lnTo>
                                <a:lnTo>
                                  <a:pt x="0" y="201041"/>
                                </a:lnTo>
                                <a:lnTo>
                                  <a:pt x="5432" y="246617"/>
                                </a:lnTo>
                                <a:lnTo>
                                  <a:pt x="20507" y="288452"/>
                                </a:lnTo>
                                <a:lnTo>
                                  <a:pt x="44044" y="325367"/>
                                </a:lnTo>
                                <a:lnTo>
                                  <a:pt x="74861" y="356181"/>
                                </a:lnTo>
                                <a:lnTo>
                                  <a:pt x="111778" y="379716"/>
                                </a:lnTo>
                                <a:lnTo>
                                  <a:pt x="153613" y="394791"/>
                                </a:lnTo>
                                <a:lnTo>
                                  <a:pt x="199186" y="400227"/>
                                </a:lnTo>
                                <a:lnTo>
                                  <a:pt x="245099" y="395153"/>
                                </a:lnTo>
                                <a:lnTo>
                                  <a:pt x="287292" y="380293"/>
                                </a:lnTo>
                                <a:lnTo>
                                  <a:pt x="324560" y="356841"/>
                                </a:lnTo>
                                <a:lnTo>
                                  <a:pt x="355694" y="325995"/>
                                </a:lnTo>
                                <a:lnTo>
                                  <a:pt x="379489" y="288949"/>
                                </a:lnTo>
                                <a:lnTo>
                                  <a:pt x="394735" y="246899"/>
                                </a:lnTo>
                                <a:lnTo>
                                  <a:pt x="400227" y="201041"/>
                                </a:lnTo>
                                <a:lnTo>
                                  <a:pt x="394735" y="153311"/>
                                </a:lnTo>
                                <a:lnTo>
                                  <a:pt x="379489" y="111260"/>
                                </a:lnTo>
                                <a:lnTo>
                                  <a:pt x="355694" y="74215"/>
                                </a:lnTo>
                                <a:lnTo>
                                  <a:pt x="324560" y="43371"/>
                                </a:lnTo>
                                <a:lnTo>
                                  <a:pt x="287292" y="19924"/>
                                </a:lnTo>
                                <a:lnTo>
                                  <a:pt x="245099" y="5068"/>
                                </a:lnTo>
                                <a:lnTo>
                                  <a:pt x="199186" y="0"/>
                                </a:lnTo>
                                <a:close/>
                              </a:path>
                            </a:pathLst>
                          </a:custGeom>
                          <a:solidFill>
                            <a:srgbClr val="CACBCD"/>
                          </a:solidFill>
                        </wps:spPr>
                        <wps:bodyPr wrap="square" lIns="0" tIns="0" rIns="0" bIns="0" rtlCol="0">
                          <a:prstTxWarp prst="textNoShape">
                            <a:avLst/>
                          </a:prstTxWarp>
                          <a:noAutofit/>
                        </wps:bodyPr>
                      </wps:wsp>
                      <wps:wsp>
                        <wps:cNvPr id="566" name="Graphic 566"/>
                        <wps:cNvSpPr/>
                        <wps:spPr>
                          <a:xfrm>
                            <a:off x="1738393" y="2952"/>
                            <a:ext cx="400685" cy="400685"/>
                          </a:xfrm>
                          <a:custGeom>
                            <a:avLst/>
                            <a:gdLst/>
                            <a:ahLst/>
                            <a:cxnLst/>
                            <a:rect l="l" t="t" r="r" b="b"/>
                            <a:pathLst>
                              <a:path w="400685" h="400685">
                                <a:moveTo>
                                  <a:pt x="0" y="201041"/>
                                </a:moveTo>
                                <a:lnTo>
                                  <a:pt x="5069" y="155133"/>
                                </a:lnTo>
                                <a:lnTo>
                                  <a:pt x="19926" y="112942"/>
                                </a:lnTo>
                                <a:lnTo>
                                  <a:pt x="43376" y="75676"/>
                                </a:lnTo>
                                <a:lnTo>
                                  <a:pt x="74223" y="44542"/>
                                </a:lnTo>
                                <a:lnTo>
                                  <a:pt x="111270" y="20746"/>
                                </a:lnTo>
                                <a:lnTo>
                                  <a:pt x="153323" y="5496"/>
                                </a:lnTo>
                                <a:lnTo>
                                  <a:pt x="199186" y="0"/>
                                </a:lnTo>
                                <a:lnTo>
                                  <a:pt x="245099" y="5068"/>
                                </a:lnTo>
                                <a:lnTo>
                                  <a:pt x="287292" y="19924"/>
                                </a:lnTo>
                                <a:lnTo>
                                  <a:pt x="324560" y="43371"/>
                                </a:lnTo>
                                <a:lnTo>
                                  <a:pt x="355694" y="74215"/>
                                </a:lnTo>
                                <a:lnTo>
                                  <a:pt x="379489" y="111260"/>
                                </a:lnTo>
                                <a:lnTo>
                                  <a:pt x="394735" y="153311"/>
                                </a:lnTo>
                                <a:lnTo>
                                  <a:pt x="400227" y="199174"/>
                                </a:lnTo>
                                <a:lnTo>
                                  <a:pt x="400227" y="201041"/>
                                </a:lnTo>
                                <a:lnTo>
                                  <a:pt x="394735" y="246899"/>
                                </a:lnTo>
                                <a:lnTo>
                                  <a:pt x="379489" y="288949"/>
                                </a:lnTo>
                                <a:lnTo>
                                  <a:pt x="355694" y="325995"/>
                                </a:lnTo>
                                <a:lnTo>
                                  <a:pt x="324560" y="356841"/>
                                </a:lnTo>
                                <a:lnTo>
                                  <a:pt x="287292" y="380293"/>
                                </a:lnTo>
                                <a:lnTo>
                                  <a:pt x="245099" y="395153"/>
                                </a:lnTo>
                                <a:lnTo>
                                  <a:pt x="199186" y="400227"/>
                                </a:lnTo>
                                <a:lnTo>
                                  <a:pt x="153613" y="394791"/>
                                </a:lnTo>
                                <a:lnTo>
                                  <a:pt x="111778" y="379716"/>
                                </a:lnTo>
                                <a:lnTo>
                                  <a:pt x="74861" y="356181"/>
                                </a:lnTo>
                                <a:lnTo>
                                  <a:pt x="44044" y="325367"/>
                                </a:lnTo>
                                <a:lnTo>
                                  <a:pt x="20507" y="288452"/>
                                </a:lnTo>
                                <a:lnTo>
                                  <a:pt x="5432" y="246617"/>
                                </a:lnTo>
                                <a:lnTo>
                                  <a:pt x="0" y="201041"/>
                                </a:lnTo>
                                <a:close/>
                              </a:path>
                            </a:pathLst>
                          </a:custGeom>
                          <a:ln w="5905">
                            <a:solidFill>
                              <a:srgbClr val="231F20"/>
                            </a:solidFill>
                            <a:prstDash val="solid"/>
                          </a:ln>
                        </wps:spPr>
                        <wps:bodyPr wrap="square" lIns="0" tIns="0" rIns="0" bIns="0" rtlCol="0">
                          <a:prstTxWarp prst="textNoShape">
                            <a:avLst/>
                          </a:prstTxWarp>
                          <a:noAutofit/>
                        </wps:bodyPr>
                      </wps:wsp>
                      <wps:wsp>
                        <wps:cNvPr id="567" name="Graphic 567"/>
                        <wps:cNvSpPr/>
                        <wps:spPr>
                          <a:xfrm>
                            <a:off x="242302" y="1325910"/>
                            <a:ext cx="1293495" cy="184785"/>
                          </a:xfrm>
                          <a:custGeom>
                            <a:avLst/>
                            <a:gdLst/>
                            <a:ahLst/>
                            <a:cxnLst/>
                            <a:rect l="l" t="t" r="r" b="b"/>
                            <a:pathLst>
                              <a:path w="1293495" h="184785">
                                <a:moveTo>
                                  <a:pt x="0" y="92328"/>
                                </a:moveTo>
                                <a:lnTo>
                                  <a:pt x="153911" y="0"/>
                                </a:lnTo>
                                <a:lnTo>
                                  <a:pt x="153911" y="46177"/>
                                </a:lnTo>
                                <a:lnTo>
                                  <a:pt x="1139113" y="46177"/>
                                </a:lnTo>
                                <a:lnTo>
                                  <a:pt x="1139113" y="0"/>
                                </a:lnTo>
                                <a:lnTo>
                                  <a:pt x="1293114" y="92328"/>
                                </a:lnTo>
                                <a:lnTo>
                                  <a:pt x="1139113" y="184734"/>
                                </a:lnTo>
                                <a:lnTo>
                                  <a:pt x="1139113" y="138480"/>
                                </a:lnTo>
                                <a:lnTo>
                                  <a:pt x="153911" y="138480"/>
                                </a:lnTo>
                                <a:lnTo>
                                  <a:pt x="153911" y="184734"/>
                                </a:lnTo>
                                <a:lnTo>
                                  <a:pt x="0" y="92328"/>
                                </a:lnTo>
                                <a:close/>
                              </a:path>
                            </a:pathLst>
                          </a:custGeom>
                          <a:ln w="59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278305pt;margin-top:25.516468pt;width:168.65pt;height:119.2pt;mso-position-horizontal-relative:page;mso-position-vertical-relative:paragraph;z-index:-22893056" id="docshapegroup411" coordorigin="3266,510" coordsize="3373,2384">
                <v:shape style="position:absolute;left:4336;top:514;width:631;height:631" id="docshape412" coordorigin="4336,515" coordsize="631,631" path="m4650,515l4578,524,4512,548,4453,585,4405,634,4368,693,4344,759,4336,832,4345,903,4369,969,4406,1027,4454,1076,4512,1113,4578,1137,4650,1145,4722,1137,4789,1114,4848,1077,4897,1028,4934,970,4958,904,4967,832,4958,756,4934,690,4897,632,4848,583,4789,546,4722,523,4650,515xe" filled="true" fillcolor="#cacbcd" stroked="false">
                  <v:path arrowok="t"/>
                  <v:fill type="solid"/>
                </v:shape>
                <v:shape style="position:absolute;left:4336;top:514;width:631;height:631" id="docshape413" coordorigin="4336,515" coordsize="631,631" path="m4336,832l4344,759,4368,693,4405,634,4453,585,4512,548,4578,524,4650,515,4722,523,4789,546,4848,583,4897,632,4934,690,4958,756,4967,829,4967,832,4958,904,4934,970,4897,1028,4848,1077,4789,1114,4722,1137,4650,1145,4578,1137,4512,1113,4454,1076,4406,1027,4369,969,4345,903,4336,832xe" filled="false" stroked="true" strokeweight=".465pt" strokecolor="#231f20">
                  <v:path arrowok="t"/>
                  <v:stroke dashstyle="solid"/>
                </v:shape>
                <v:shape style="position:absolute;left:3270;top:1910;width:631;height:631" id="docshape414" coordorigin="3270,1910" coordsize="631,631" path="m3584,1910l3512,1919,3445,1943,3387,1980,3339,2029,3302,2088,3278,2154,3270,2227,3279,2298,3303,2364,3340,2422,3388,2471,3446,2508,3512,2532,3584,2540,3656,2532,3723,2509,3781,2472,3830,2423,3868,2365,3892,2299,3901,2227,3901,2224,3892,2152,3868,2085,3830,2027,3781,1978,3723,1941,3656,1918,3584,1910xe" filled="true" fillcolor="#cacbcd" stroked="false">
                  <v:path arrowok="t"/>
                  <v:fill type="solid"/>
                </v:shape>
                <v:shape style="position:absolute;left:3270;top:1910;width:631;height:631" id="docshape415" coordorigin="3270,1910" coordsize="631,631" path="m3270,2227l3278,2154,3302,2088,3339,2029,3387,1980,3445,1943,3512,1919,3584,1910,3656,1918,3723,1941,3781,1978,3830,2027,3868,2085,3892,2152,3901,2224,3901,2227,3892,2299,3868,2365,3830,2423,3781,2472,3723,2509,3656,2532,3584,2540,3512,2532,3446,2508,3388,2471,3340,2422,3303,2364,3279,2298,3270,2227xe" filled="false" stroked="true" strokeweight=".465pt" strokecolor="#231f20">
                  <v:path arrowok="t"/>
                  <v:stroke dashstyle="solid"/>
                </v:shape>
                <v:shape style="position:absolute;left:5355;top:1910;width:631;height:631" id="docshape416" coordorigin="5355,1910" coordsize="631,631" path="m5669,1910l5596,1919,5530,1943,5472,1980,5423,2029,5386,2088,5363,2154,5355,2227,5364,2298,5387,2364,5424,2422,5473,2471,5531,2508,5597,2532,5669,2540,5741,2532,5807,2509,5866,2472,5915,2423,5953,2365,5977,2299,5985,2227,5985,2224,5977,2152,5953,2085,5915,2027,5866,1978,5807,1941,5741,1918,5669,1910xe" filled="true" fillcolor="#cacbcd" stroked="false">
                  <v:path arrowok="t"/>
                  <v:fill type="solid"/>
                </v:shape>
                <v:shape style="position:absolute;left:5355;top:1910;width:631;height:631" id="docshape417" coordorigin="5355,1910" coordsize="631,631" path="m5355,2227l5363,2154,5386,2088,5423,2029,5472,1980,5530,1943,5596,1919,5669,1910,5741,1918,5807,1941,5866,1978,5915,2027,5953,2085,5977,2152,5985,2224,5985,2227,5977,2299,5953,2365,5915,2423,5866,2472,5807,2509,5741,2532,5669,2540,5597,2532,5531,2508,5473,2471,5424,2422,5387,2364,5364,2298,5355,2227xe" filled="false" stroked="true" strokeweight=".465pt" strokecolor="#231f20">
                  <v:path arrowok="t"/>
                  <v:stroke dashstyle="solid"/>
                </v:shape>
                <v:shape style="position:absolute;left:3808;top:1054;width:1640;height:1173" id="docshape418" coordorigin="3808,1054" coordsize="1640,1173" path="m3901,2227l5355,2227m4875,1054l5447,2004m4429,1054l3808,2004e" filled="false" stroked="true" strokeweight=".465pt" strokecolor="#231f20">
                  <v:path arrowok="t"/>
                  <v:stroke dashstyle="solid"/>
                </v:shape>
                <v:shape style="position:absolute;left:6003;top:514;width:631;height:631" id="docshape419" coordorigin="6003,515" coordsize="631,631" path="m6317,515l6245,524,6178,548,6120,585,6072,634,6035,693,6011,759,6003,832,6012,903,6035,969,6073,1027,6121,1076,6179,1113,6245,1137,6317,1145,6389,1137,6456,1114,6514,1077,6563,1028,6601,970,6625,904,6633,832,6625,756,6601,690,6563,632,6514,583,6456,546,6389,523,6317,515xe" filled="true" fillcolor="#cacbcd" stroked="false">
                  <v:path arrowok="t"/>
                  <v:fill type="solid"/>
                </v:shape>
                <v:shape style="position:absolute;left:6003;top:514;width:631;height:631" id="docshape420" coordorigin="6003,515" coordsize="631,631" path="m6003,832l6011,759,6035,693,6072,634,6120,585,6178,548,6245,524,6317,515,6389,523,6456,546,6514,583,6563,632,6601,690,6625,756,6633,829,6633,832,6625,904,6601,970,6563,1028,6514,1077,6456,1114,6389,1137,6317,1145,6245,1137,6179,1113,6121,1076,6073,1027,6035,969,6012,903,6003,832xe" filled="false" stroked="true" strokeweight=".465pt" strokecolor="#231f20">
                  <v:path arrowok="t"/>
                  <v:stroke dashstyle="solid"/>
                </v:shape>
                <v:shape style="position:absolute;left:3647;top:2598;width:2037;height:291" id="docshape421" coordorigin="3647,2598" coordsize="2037,291" path="m3647,2744l3890,2598,3890,2671,5441,2671,5441,2598,5684,2744,5441,2889,5441,2816,3890,2816,3890,2889,3647,2744xe" filled="false" stroked="true" strokeweight=".465pt" strokecolor="#231f20">
                  <v:path arrowok="t"/>
                  <v:stroke dashstyle="solid"/>
                </v:shape>
                <w10:wrap type="none"/>
              </v:group>
            </w:pict>
          </mc:Fallback>
        </mc:AlternateContent>
      </w:r>
      <w:r>
        <w:rPr>
          <w:rFonts w:ascii="Microsoft Sans Serif" w:hAnsi="Microsoft Sans Serif"/>
          <w:color w:val="231F20"/>
          <w:spacing w:val="-2"/>
          <w:sz w:val="15"/>
        </w:rPr>
        <w:t>Устойчивость</w:t>
      </w:r>
      <w:r>
        <w:rPr>
          <w:rFonts w:ascii="Microsoft Sans Serif" w:hAnsi="Microsoft Sans Serif"/>
          <w:color w:val="231F20"/>
          <w:spacing w:val="40"/>
          <w:sz w:val="15"/>
        </w:rPr>
        <w:t> </w:t>
      </w:r>
      <w:r>
        <w:rPr>
          <w:rFonts w:ascii="Microsoft Sans Serif" w:hAnsi="Microsoft Sans Serif"/>
          <w:color w:val="231F20"/>
          <w:sz w:val="15"/>
        </w:rPr>
        <w:t>к</w:t>
      </w:r>
      <w:r>
        <w:rPr>
          <w:rFonts w:ascii="Microsoft Sans Serif" w:hAnsi="Microsoft Sans Serif"/>
          <w:color w:val="231F20"/>
          <w:spacing w:val="-9"/>
          <w:sz w:val="15"/>
        </w:rPr>
        <w:t> </w:t>
      </w:r>
      <w:r>
        <w:rPr>
          <w:rFonts w:ascii="Microsoft Sans Serif" w:hAnsi="Microsoft Sans Serif"/>
          <w:color w:val="231F20"/>
          <w:spacing w:val="-4"/>
          <w:sz w:val="15"/>
        </w:rPr>
        <w:t>рефакторингу</w:t>
      </w:r>
    </w:p>
    <w:p>
      <w:pPr>
        <w:pStyle w:val="BodyText"/>
        <w:spacing w:before="4"/>
        <w:rPr>
          <w:rFonts w:ascii="Microsoft Sans Serif"/>
          <w:sz w:val="15"/>
        </w:rPr>
      </w:pPr>
    </w:p>
    <w:p>
      <w:pPr>
        <w:spacing w:line="252" w:lineRule="auto" w:before="0"/>
        <w:ind w:left="3733" w:right="194" w:firstLine="57"/>
        <w:jc w:val="left"/>
        <w:rPr>
          <w:rFonts w:ascii="Microsoft Sans Serif" w:hAnsi="Microsoft Sans Serif"/>
          <w:sz w:val="15"/>
        </w:rPr>
      </w:pPr>
      <w:r>
        <w:rPr>
          <w:rFonts w:ascii="Microsoft Sans Serif" w:hAnsi="Microsoft Sans Serif"/>
          <w:color w:val="231F20"/>
          <w:spacing w:val="-4"/>
          <w:sz w:val="15"/>
        </w:rPr>
        <w:t>Мак-</w:t>
      </w:r>
      <w:r>
        <w:rPr>
          <w:rFonts w:ascii="Microsoft Sans Serif" w:hAnsi="Microsoft Sans Serif"/>
          <w:color w:val="231F20"/>
          <w:spacing w:val="40"/>
          <w:sz w:val="15"/>
        </w:rPr>
        <w:t> </w:t>
      </w:r>
      <w:r>
        <w:rPr>
          <w:rFonts w:ascii="Microsoft Sans Serif" w:hAnsi="Microsoft Sans Serif"/>
          <w:color w:val="231F20"/>
          <w:spacing w:val="-4"/>
          <w:sz w:val="15"/>
        </w:rPr>
        <w:t>симум</w:t>
      </w:r>
    </w:p>
    <w:p>
      <w:pPr>
        <w:spacing w:line="240" w:lineRule="auto" w:before="24"/>
        <w:rPr>
          <w:rFonts w:ascii="Microsoft Sans Serif"/>
          <w:sz w:val="15"/>
        </w:rPr>
      </w:pPr>
      <w:r>
        <w:rPr/>
        <w:br w:type="column"/>
      </w:r>
      <w:r>
        <w:rPr>
          <w:rFonts w:ascii="Microsoft Sans Serif"/>
          <w:sz w:val="15"/>
        </w:rPr>
      </w:r>
    </w:p>
    <w:p>
      <w:pPr>
        <w:spacing w:before="0"/>
        <w:ind w:left="0" w:right="901" w:firstLine="0"/>
        <w:jc w:val="center"/>
        <w:rPr>
          <w:rFonts w:ascii="Microsoft Sans Serif" w:hAnsi="Microsoft Sans Serif"/>
          <w:sz w:val="15"/>
        </w:rPr>
      </w:pPr>
      <w:r>
        <w:rPr>
          <w:rFonts w:ascii="Microsoft Sans Serif" w:hAnsi="Microsoft Sans Serif"/>
          <w:color w:val="231F20"/>
          <w:sz w:val="15"/>
        </w:rPr>
        <w:t>Простота</w:t>
      </w:r>
      <w:r>
        <w:rPr>
          <w:rFonts w:ascii="Microsoft Sans Serif" w:hAnsi="Microsoft Sans Serif"/>
          <w:color w:val="231F20"/>
          <w:spacing w:val="-6"/>
          <w:sz w:val="15"/>
        </w:rPr>
        <w:t> </w:t>
      </w:r>
      <w:r>
        <w:rPr>
          <w:rFonts w:ascii="Microsoft Sans Serif" w:hAnsi="Microsoft Sans Serif"/>
          <w:color w:val="231F20"/>
          <w:spacing w:val="-2"/>
          <w:sz w:val="15"/>
        </w:rPr>
        <w:t>поддержки</w:t>
      </w:r>
    </w:p>
    <w:p>
      <w:pPr>
        <w:pStyle w:val="BodyText"/>
        <w:spacing w:before="99"/>
        <w:rPr>
          <w:rFonts w:ascii="Microsoft Sans Serif"/>
          <w:sz w:val="15"/>
        </w:rPr>
      </w:pPr>
    </w:p>
    <w:p>
      <w:pPr>
        <w:spacing w:line="252" w:lineRule="auto" w:before="1"/>
        <w:ind w:left="993" w:right="1947" w:hanging="1"/>
        <w:jc w:val="center"/>
        <w:rPr>
          <w:rFonts w:ascii="Microsoft Sans Serif" w:hAnsi="Microsoft Sans Serif"/>
          <w:sz w:val="15"/>
        </w:rPr>
      </w:pPr>
      <w:r>
        <w:rPr>
          <w:rFonts w:ascii="Microsoft Sans Serif" w:hAnsi="Microsoft Sans Serif"/>
          <w:color w:val="231F20"/>
          <w:spacing w:val="-4"/>
          <w:sz w:val="15"/>
        </w:rPr>
        <w:t>Мак-</w:t>
      </w:r>
      <w:r>
        <w:rPr>
          <w:rFonts w:ascii="Microsoft Sans Serif" w:hAnsi="Microsoft Sans Serif"/>
          <w:color w:val="231F20"/>
          <w:spacing w:val="40"/>
          <w:sz w:val="15"/>
        </w:rPr>
        <w:t> </w:t>
      </w:r>
      <w:r>
        <w:rPr>
          <w:rFonts w:ascii="Microsoft Sans Serif" w:hAnsi="Microsoft Sans Serif"/>
          <w:color w:val="231F20"/>
          <w:spacing w:val="-4"/>
          <w:sz w:val="15"/>
        </w:rPr>
        <w:t>симум</w:t>
      </w:r>
    </w:p>
    <w:p>
      <w:pPr>
        <w:spacing w:after="0" w:line="252" w:lineRule="auto"/>
        <w:jc w:val="center"/>
        <w:rPr>
          <w:rFonts w:ascii="Microsoft Sans Serif" w:hAnsi="Microsoft Sans Serif"/>
          <w:sz w:val="15"/>
        </w:rPr>
        <w:sectPr>
          <w:type w:val="continuous"/>
          <w:pgSz w:w="9360" w:h="13210"/>
          <w:pgMar w:header="846" w:footer="0" w:top="1500" w:bottom="280" w:left="708" w:right="850"/>
          <w:cols w:num="2" w:equalWidth="0">
            <w:col w:w="4376" w:space="40"/>
            <w:col w:w="3386"/>
          </w:cols>
        </w:sect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spacing w:before="21"/>
        <w:rPr>
          <w:rFonts w:ascii="Microsoft Sans Serif"/>
          <w:sz w:val="15"/>
        </w:rPr>
      </w:pPr>
    </w:p>
    <w:p>
      <w:pPr>
        <w:tabs>
          <w:tab w:pos="4139" w:val="left" w:leader="none"/>
        </w:tabs>
        <w:spacing w:before="0"/>
        <w:ind w:left="100" w:right="0" w:firstLine="0"/>
        <w:jc w:val="center"/>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1" simplePos="0" relativeHeight="480423936">
                <wp:simplePos x="0" y="0"/>
                <wp:positionH relativeFrom="page">
                  <wp:posOffset>3831753</wp:posOffset>
                </wp:positionH>
                <wp:positionV relativeFrom="paragraph">
                  <wp:posOffset>106628</wp:posOffset>
                </wp:positionV>
                <wp:extent cx="241935" cy="126364"/>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41935" cy="126364"/>
                        </a:xfrm>
                        <a:prstGeom prst="rect">
                          <a:avLst/>
                        </a:prstGeom>
                      </wps:spPr>
                      <wps:txbx>
                        <w:txbxContent>
                          <w:p>
                            <w:pPr>
                              <w:spacing w:before="11"/>
                              <w:ind w:left="0" w:right="0" w:firstLine="0"/>
                              <w:jc w:val="left"/>
                              <w:rPr>
                                <w:rFonts w:ascii="Microsoft Sans Serif" w:hAnsi="Microsoft Sans Serif"/>
                                <w:sz w:val="15"/>
                              </w:rPr>
                            </w:pPr>
                            <w:r>
                              <w:rPr>
                                <w:rFonts w:ascii="Microsoft Sans Serif" w:hAnsi="Microsoft Sans Serif"/>
                                <w:color w:val="231F20"/>
                                <w:spacing w:val="-5"/>
                                <w:sz w:val="15"/>
                              </w:rPr>
                              <w:t>связь</w:t>
                            </w:r>
                          </w:p>
                        </w:txbxContent>
                      </wps:txbx>
                      <wps:bodyPr wrap="square" lIns="0" tIns="0" rIns="0" bIns="0" rtlCol="0">
                        <a:noAutofit/>
                      </wps:bodyPr>
                    </wps:wsp>
                  </a:graphicData>
                </a:graphic>
              </wp:anchor>
            </w:drawing>
          </mc:Choice>
          <mc:Fallback>
            <w:pict>
              <v:shape style="position:absolute;margin-left:301.712891pt;margin-top:8.395952pt;width:19.05pt;height:9.950pt;mso-position-horizontal-relative:page;mso-position-vertical-relative:paragraph;z-index:-22892544" type="#_x0000_t202" id="docshape422" filled="false" stroked="false">
                <v:textbox inset="0,0,0,0">
                  <w:txbxContent>
                    <w:p>
                      <w:pPr>
                        <w:spacing w:before="11"/>
                        <w:ind w:left="0" w:right="0" w:firstLine="0"/>
                        <w:jc w:val="left"/>
                        <w:rPr>
                          <w:rFonts w:ascii="Microsoft Sans Serif" w:hAnsi="Microsoft Sans Serif"/>
                          <w:sz w:val="15"/>
                        </w:rPr>
                      </w:pPr>
                      <w:r>
                        <w:rPr>
                          <w:rFonts w:ascii="Microsoft Sans Serif" w:hAnsi="Microsoft Sans Serif"/>
                          <w:color w:val="231F20"/>
                          <w:spacing w:val="-5"/>
                          <w:sz w:val="15"/>
                        </w:rPr>
                        <w:t>связь</w:t>
                      </w:r>
                    </w:p>
                  </w:txbxContent>
                </v:textbox>
                <w10:wrap type="none"/>
              </v:shape>
            </w:pict>
          </mc:Fallback>
        </mc:AlternateContent>
      </w:r>
      <w:r>
        <w:rPr>
          <w:rFonts w:ascii="Microsoft Sans Serif" w:hAnsi="Microsoft Sans Serif"/>
          <w:color w:val="231F20"/>
          <w:position w:val="-9"/>
          <w:sz w:val="15"/>
        </w:rPr>
        <w:t>Защита</w:t>
      </w:r>
      <w:r>
        <w:rPr>
          <w:rFonts w:ascii="Microsoft Sans Serif" w:hAnsi="Microsoft Sans Serif"/>
          <w:color w:val="231F20"/>
          <w:spacing w:val="-6"/>
          <w:position w:val="-9"/>
          <w:sz w:val="15"/>
        </w:rPr>
        <w:t> </w:t>
      </w:r>
      <w:r>
        <w:rPr>
          <w:rFonts w:ascii="Microsoft Sans Serif" w:hAnsi="Microsoft Sans Serif"/>
          <w:color w:val="231F20"/>
          <w:position w:val="-9"/>
          <w:sz w:val="15"/>
        </w:rPr>
        <w:t>от</w:t>
      </w:r>
      <w:r>
        <w:rPr>
          <w:rFonts w:ascii="Microsoft Sans Serif" w:hAnsi="Microsoft Sans Serif"/>
          <w:color w:val="231F20"/>
          <w:spacing w:val="-5"/>
          <w:position w:val="-9"/>
          <w:sz w:val="15"/>
        </w:rPr>
        <w:t> </w:t>
      </w:r>
      <w:r>
        <w:rPr>
          <w:rFonts w:ascii="Microsoft Sans Serif" w:hAnsi="Microsoft Sans Serif"/>
          <w:color w:val="231F20"/>
          <w:spacing w:val="-2"/>
          <w:position w:val="-9"/>
          <w:sz w:val="15"/>
        </w:rPr>
        <w:t>багов</w:t>
      </w:r>
      <w:r>
        <w:rPr>
          <w:rFonts w:ascii="Microsoft Sans Serif" w:hAnsi="Microsoft Sans Serif"/>
          <w:color w:val="231F20"/>
          <w:position w:val="-9"/>
          <w:sz w:val="15"/>
        </w:rPr>
        <w:tab/>
      </w:r>
      <w:r>
        <w:rPr>
          <w:rFonts w:ascii="Microsoft Sans Serif" w:hAnsi="Microsoft Sans Serif"/>
          <w:color w:val="231F20"/>
          <w:sz w:val="15"/>
        </w:rPr>
        <w:t>Быстрая</w:t>
      </w:r>
      <w:r>
        <w:rPr>
          <w:rFonts w:ascii="Microsoft Sans Serif" w:hAnsi="Microsoft Sans Serif"/>
          <w:color w:val="231F20"/>
          <w:spacing w:val="-5"/>
          <w:sz w:val="15"/>
        </w:rPr>
        <w:t> </w:t>
      </w:r>
      <w:r>
        <w:rPr>
          <w:rFonts w:ascii="Microsoft Sans Serif" w:hAnsi="Microsoft Sans Serif"/>
          <w:color w:val="231F20"/>
          <w:spacing w:val="-2"/>
          <w:sz w:val="15"/>
        </w:rPr>
        <w:t>обратная</w:t>
      </w:r>
    </w:p>
    <w:p>
      <w:pPr>
        <w:pStyle w:val="BodyText"/>
        <w:rPr>
          <w:rFonts w:ascii="Microsoft Sans Serif"/>
          <w:sz w:val="15"/>
        </w:rPr>
      </w:pPr>
    </w:p>
    <w:p>
      <w:pPr>
        <w:pStyle w:val="BodyText"/>
        <w:rPr>
          <w:rFonts w:ascii="Microsoft Sans Serif"/>
          <w:sz w:val="15"/>
        </w:rPr>
      </w:pPr>
    </w:p>
    <w:p>
      <w:pPr>
        <w:pStyle w:val="BodyText"/>
        <w:spacing w:before="167"/>
        <w:rPr>
          <w:rFonts w:ascii="Microsoft Sans Serif"/>
          <w:sz w:val="15"/>
        </w:rPr>
      </w:pPr>
    </w:p>
    <w:p>
      <w:pPr>
        <w:spacing w:before="0"/>
        <w:ind w:left="194" w:right="0" w:firstLine="0"/>
        <w:jc w:val="center"/>
        <w:rPr>
          <w:rFonts w:ascii="Microsoft Sans Serif" w:hAnsi="Microsoft Sans Serif"/>
          <w:sz w:val="15"/>
        </w:rPr>
      </w:pPr>
      <w:r>
        <w:rPr>
          <w:rFonts w:ascii="Microsoft Sans Serif" w:hAnsi="Microsoft Sans Serif"/>
          <w:color w:val="231F20"/>
          <w:sz w:val="15"/>
        </w:rPr>
        <w:t>Выбор</w:t>
      </w:r>
      <w:r>
        <w:rPr>
          <w:rFonts w:ascii="Microsoft Sans Serif" w:hAnsi="Microsoft Sans Serif"/>
          <w:color w:val="231F20"/>
          <w:spacing w:val="-8"/>
          <w:sz w:val="15"/>
        </w:rPr>
        <w:t> </w:t>
      </w:r>
      <w:r>
        <w:rPr>
          <w:rFonts w:ascii="Microsoft Sans Serif" w:hAnsi="Microsoft Sans Serif"/>
          <w:color w:val="231F20"/>
          <w:sz w:val="15"/>
        </w:rPr>
        <w:t>между</w:t>
      </w:r>
      <w:r>
        <w:rPr>
          <w:rFonts w:ascii="Microsoft Sans Serif" w:hAnsi="Microsoft Sans Serif"/>
          <w:color w:val="231F20"/>
          <w:spacing w:val="-8"/>
          <w:sz w:val="15"/>
        </w:rPr>
        <w:t> </w:t>
      </w:r>
      <w:r>
        <w:rPr>
          <w:rFonts w:ascii="Microsoft Sans Serif" w:hAnsi="Microsoft Sans Serif"/>
          <w:color w:val="231F20"/>
          <w:sz w:val="15"/>
        </w:rPr>
        <w:t>этими</w:t>
      </w:r>
      <w:r>
        <w:rPr>
          <w:rFonts w:ascii="Microsoft Sans Serif" w:hAnsi="Microsoft Sans Serif"/>
          <w:color w:val="231F20"/>
          <w:spacing w:val="-8"/>
          <w:sz w:val="15"/>
        </w:rPr>
        <w:t> </w:t>
      </w:r>
      <w:r>
        <w:rPr>
          <w:rFonts w:ascii="Microsoft Sans Serif" w:hAnsi="Microsoft Sans Serif"/>
          <w:color w:val="231F20"/>
          <w:sz w:val="15"/>
        </w:rPr>
        <w:t>двумя</w:t>
      </w:r>
      <w:r>
        <w:rPr>
          <w:rFonts w:ascii="Microsoft Sans Serif" w:hAnsi="Microsoft Sans Serif"/>
          <w:color w:val="231F20"/>
          <w:spacing w:val="-8"/>
          <w:sz w:val="15"/>
        </w:rPr>
        <w:t> </w:t>
      </w:r>
      <w:r>
        <w:rPr>
          <w:rFonts w:ascii="Microsoft Sans Serif" w:hAnsi="Microsoft Sans Serif"/>
          <w:color w:val="231F20"/>
          <w:spacing w:val="-2"/>
          <w:sz w:val="15"/>
        </w:rPr>
        <w:t>атрибутами</w:t>
      </w:r>
    </w:p>
    <w:p>
      <w:pPr>
        <w:pStyle w:val="BodyText"/>
        <w:spacing w:before="1"/>
        <w:rPr>
          <w:rFonts w:ascii="Microsoft Sans Serif"/>
          <w:sz w:val="15"/>
        </w:rPr>
      </w:pPr>
    </w:p>
    <w:p>
      <w:pPr>
        <w:spacing w:line="256" w:lineRule="auto" w:before="0"/>
        <w:ind w:left="365" w:right="221" w:firstLine="0"/>
        <w:jc w:val="center"/>
        <w:rPr>
          <w:rFonts w:ascii="Trebuchet MS" w:hAnsi="Trebuchet MS"/>
          <w:sz w:val="16"/>
        </w:rPr>
      </w:pPr>
      <w:r>
        <w:rPr>
          <w:rFonts w:ascii="Tahoma" w:hAnsi="Tahoma"/>
          <w:b/>
          <w:color w:val="231F20"/>
          <w:w w:val="90"/>
          <w:sz w:val="16"/>
        </w:rPr>
        <w:t>Рис.</w:t>
      </w:r>
      <w:r>
        <w:rPr>
          <w:rFonts w:ascii="Tahoma" w:hAnsi="Tahoma"/>
          <w:b/>
          <w:color w:val="231F20"/>
          <w:spacing w:val="13"/>
          <w:sz w:val="16"/>
        </w:rPr>
        <w:t> </w:t>
      </w:r>
      <w:r>
        <w:rPr>
          <w:rFonts w:ascii="Tahoma" w:hAnsi="Tahoma"/>
          <w:b/>
          <w:color w:val="231F20"/>
          <w:w w:val="90"/>
          <w:sz w:val="16"/>
        </w:rPr>
        <w:t>4.10.</w:t>
      </w:r>
      <w:r>
        <w:rPr>
          <w:rFonts w:ascii="Tahoma" w:hAnsi="Tahoma"/>
          <w:b/>
          <w:color w:val="231F20"/>
          <w:spacing w:val="16"/>
          <w:sz w:val="16"/>
        </w:rPr>
        <w:t> </w:t>
      </w:r>
      <w:r>
        <w:rPr>
          <w:rFonts w:ascii="Trebuchet MS" w:hAnsi="Trebuchet MS"/>
          <w:color w:val="231F20"/>
          <w:w w:val="90"/>
          <w:sz w:val="16"/>
        </w:rPr>
        <w:t>Лучшие</w:t>
      </w:r>
      <w:r>
        <w:rPr>
          <w:rFonts w:ascii="Trebuchet MS" w:hAnsi="Trebuchet MS"/>
          <w:color w:val="231F20"/>
          <w:spacing w:val="14"/>
          <w:sz w:val="16"/>
        </w:rPr>
        <w:t> </w:t>
      </w:r>
      <w:r>
        <w:rPr>
          <w:rFonts w:ascii="Trebuchet MS" w:hAnsi="Trebuchet MS"/>
          <w:color w:val="231F20"/>
          <w:w w:val="90"/>
          <w:sz w:val="16"/>
        </w:rPr>
        <w:t>тесты</w:t>
      </w:r>
      <w:r>
        <w:rPr>
          <w:rFonts w:ascii="Trebuchet MS" w:hAnsi="Trebuchet MS"/>
          <w:color w:val="231F20"/>
          <w:spacing w:val="14"/>
          <w:sz w:val="16"/>
        </w:rPr>
        <w:t> </w:t>
      </w:r>
      <w:r>
        <w:rPr>
          <w:rFonts w:ascii="Trebuchet MS" w:hAnsi="Trebuchet MS"/>
          <w:color w:val="231F20"/>
          <w:w w:val="90"/>
          <w:sz w:val="16"/>
        </w:rPr>
        <w:t>демонстрируют</w:t>
      </w:r>
      <w:r>
        <w:rPr>
          <w:rFonts w:ascii="Trebuchet MS" w:hAnsi="Trebuchet MS"/>
          <w:color w:val="231F20"/>
          <w:spacing w:val="14"/>
          <w:sz w:val="16"/>
        </w:rPr>
        <w:t> </w:t>
      </w:r>
      <w:r>
        <w:rPr>
          <w:rFonts w:ascii="Trebuchet MS" w:hAnsi="Trebuchet MS"/>
          <w:color w:val="231F20"/>
          <w:w w:val="90"/>
          <w:sz w:val="16"/>
        </w:rPr>
        <w:t>максимально</w:t>
      </w:r>
      <w:r>
        <w:rPr>
          <w:rFonts w:ascii="Trebuchet MS" w:hAnsi="Trebuchet MS"/>
          <w:color w:val="231F20"/>
          <w:spacing w:val="14"/>
          <w:sz w:val="16"/>
        </w:rPr>
        <w:t> </w:t>
      </w:r>
      <w:r>
        <w:rPr>
          <w:rFonts w:ascii="Trebuchet MS" w:hAnsi="Trebuchet MS"/>
          <w:color w:val="231F20"/>
          <w:w w:val="90"/>
          <w:sz w:val="16"/>
        </w:rPr>
        <w:t>возможную</w:t>
      </w:r>
      <w:r>
        <w:rPr>
          <w:rFonts w:ascii="Trebuchet MS" w:hAnsi="Trebuchet MS"/>
          <w:color w:val="231F20"/>
          <w:spacing w:val="14"/>
          <w:sz w:val="16"/>
        </w:rPr>
        <w:t> </w:t>
      </w:r>
      <w:r>
        <w:rPr>
          <w:rFonts w:ascii="Trebuchet MS" w:hAnsi="Trebuchet MS"/>
          <w:color w:val="231F20"/>
          <w:w w:val="90"/>
          <w:sz w:val="16"/>
        </w:rPr>
        <w:t>простоту</w:t>
      </w:r>
      <w:r>
        <w:rPr>
          <w:rFonts w:ascii="Trebuchet MS" w:hAnsi="Trebuchet MS"/>
          <w:color w:val="231F20"/>
          <w:spacing w:val="14"/>
          <w:sz w:val="16"/>
        </w:rPr>
        <w:t> </w:t>
      </w:r>
      <w:r>
        <w:rPr>
          <w:rFonts w:ascii="Trebuchet MS" w:hAnsi="Trebuchet MS"/>
          <w:color w:val="231F20"/>
          <w:w w:val="90"/>
          <w:sz w:val="16"/>
        </w:rPr>
        <w:t>поддержки</w:t>
      </w:r>
      <w:r>
        <w:rPr>
          <w:rFonts w:ascii="Trebuchet MS" w:hAnsi="Trebuchet MS"/>
          <w:color w:val="231F20"/>
          <w:spacing w:val="14"/>
          <w:sz w:val="16"/>
        </w:rPr>
        <w:t> </w:t>
      </w:r>
      <w:r>
        <w:rPr>
          <w:rFonts w:ascii="Trebuchet MS" w:hAnsi="Trebuchet MS"/>
          <w:color w:val="231F20"/>
          <w:w w:val="90"/>
          <w:sz w:val="16"/>
        </w:rPr>
        <w:t>и</w:t>
      </w:r>
      <w:r>
        <w:rPr>
          <w:rFonts w:ascii="Trebuchet MS" w:hAnsi="Trebuchet MS"/>
          <w:color w:val="231F20"/>
          <w:spacing w:val="14"/>
          <w:sz w:val="16"/>
        </w:rPr>
        <w:t> </w:t>
      </w:r>
      <w:r>
        <w:rPr>
          <w:rFonts w:ascii="Trebuchet MS" w:hAnsi="Trebuchet MS"/>
          <w:color w:val="231F20"/>
          <w:w w:val="90"/>
          <w:sz w:val="16"/>
        </w:rPr>
        <w:t>устойчивость </w:t>
      </w:r>
      <w:r>
        <w:rPr>
          <w:rFonts w:ascii="Trebuchet MS" w:hAnsi="Trebuchet MS"/>
          <w:color w:val="231F20"/>
          <w:spacing w:val="-6"/>
          <w:sz w:val="16"/>
        </w:rPr>
        <w:t>к рефакторингу; всегда старайтесь максимизировать эти два атрибута. Компромисс сводится к выбору </w:t>
      </w:r>
      <w:r>
        <w:rPr>
          <w:rFonts w:ascii="Trebuchet MS" w:hAnsi="Trebuchet MS"/>
          <w:color w:val="231F20"/>
          <w:sz w:val="16"/>
        </w:rPr>
        <w:t>между</w:t>
      </w:r>
      <w:r>
        <w:rPr>
          <w:rFonts w:ascii="Trebuchet MS" w:hAnsi="Trebuchet MS"/>
          <w:color w:val="231F20"/>
          <w:spacing w:val="-15"/>
          <w:sz w:val="16"/>
        </w:rPr>
        <w:t> </w:t>
      </w:r>
      <w:r>
        <w:rPr>
          <w:rFonts w:ascii="Trebuchet MS" w:hAnsi="Trebuchet MS"/>
          <w:color w:val="231F20"/>
          <w:sz w:val="16"/>
        </w:rPr>
        <w:t>защитой</w:t>
      </w:r>
      <w:r>
        <w:rPr>
          <w:rFonts w:ascii="Trebuchet MS" w:hAnsi="Trebuchet MS"/>
          <w:color w:val="231F20"/>
          <w:spacing w:val="-15"/>
          <w:sz w:val="16"/>
        </w:rPr>
        <w:t> </w:t>
      </w:r>
      <w:r>
        <w:rPr>
          <w:rFonts w:ascii="Trebuchet MS" w:hAnsi="Trebuchet MS"/>
          <w:color w:val="231F20"/>
          <w:sz w:val="16"/>
        </w:rPr>
        <w:t>от</w:t>
      </w:r>
      <w:r>
        <w:rPr>
          <w:rFonts w:ascii="Trebuchet MS" w:hAnsi="Trebuchet MS"/>
          <w:color w:val="231F20"/>
          <w:spacing w:val="-15"/>
          <w:sz w:val="16"/>
        </w:rPr>
        <w:t> </w:t>
      </w:r>
      <w:r>
        <w:rPr>
          <w:rFonts w:ascii="Trebuchet MS" w:hAnsi="Trebuchet MS"/>
          <w:color w:val="231F20"/>
          <w:sz w:val="16"/>
        </w:rPr>
        <w:t>багов</w:t>
      </w:r>
      <w:r>
        <w:rPr>
          <w:rFonts w:ascii="Trebuchet MS" w:hAnsi="Trebuchet MS"/>
          <w:color w:val="231F20"/>
          <w:spacing w:val="-15"/>
          <w:sz w:val="16"/>
        </w:rPr>
        <w:t> </w:t>
      </w:r>
      <w:r>
        <w:rPr>
          <w:rFonts w:ascii="Trebuchet MS" w:hAnsi="Trebuchet MS"/>
          <w:color w:val="231F20"/>
          <w:sz w:val="16"/>
        </w:rPr>
        <w:t>и</w:t>
      </w:r>
      <w:r>
        <w:rPr>
          <w:rFonts w:ascii="Trebuchet MS" w:hAnsi="Trebuchet MS"/>
          <w:color w:val="231F20"/>
          <w:spacing w:val="-15"/>
          <w:sz w:val="16"/>
        </w:rPr>
        <w:t> </w:t>
      </w:r>
      <w:r>
        <w:rPr>
          <w:rFonts w:ascii="Trebuchet MS" w:hAnsi="Trebuchet MS"/>
          <w:color w:val="231F20"/>
          <w:sz w:val="16"/>
        </w:rPr>
        <w:t>быстротой</w:t>
      </w:r>
      <w:r>
        <w:rPr>
          <w:rFonts w:ascii="Trebuchet MS" w:hAnsi="Trebuchet MS"/>
          <w:color w:val="231F20"/>
          <w:spacing w:val="-15"/>
          <w:sz w:val="16"/>
        </w:rPr>
        <w:t> </w:t>
      </w:r>
      <w:r>
        <w:rPr>
          <w:rFonts w:ascii="Trebuchet MS" w:hAnsi="Trebuchet MS"/>
          <w:color w:val="231F20"/>
          <w:sz w:val="16"/>
        </w:rPr>
        <w:t>обратной</w:t>
      </w:r>
      <w:r>
        <w:rPr>
          <w:rFonts w:ascii="Trebuchet MS" w:hAnsi="Trebuchet MS"/>
          <w:color w:val="231F20"/>
          <w:spacing w:val="-15"/>
          <w:sz w:val="16"/>
        </w:rPr>
        <w:t> </w:t>
      </w:r>
      <w:r>
        <w:rPr>
          <w:rFonts w:ascii="Trebuchet MS" w:hAnsi="Trebuchet MS"/>
          <w:color w:val="231F20"/>
          <w:sz w:val="16"/>
        </w:rPr>
        <w:t>связи</w:t>
      </w:r>
    </w:p>
    <w:p>
      <w:pPr>
        <w:pStyle w:val="BodyText"/>
        <w:spacing w:before="179"/>
        <w:rPr>
          <w:rFonts w:ascii="Trebuchet MS"/>
        </w:rPr>
      </w:pPr>
      <w:r>
        <w:rPr>
          <w:rFonts w:ascii="Trebuchet MS"/>
        </w:rPr>
        <mc:AlternateContent>
          <mc:Choice Requires="wps">
            <w:drawing>
              <wp:anchor distT="0" distB="0" distL="0" distR="0" allowOverlap="1" layoutInCell="1" locked="0" behindDoc="1" simplePos="0" relativeHeight="487654400">
                <wp:simplePos x="0" y="0"/>
                <wp:positionH relativeFrom="page">
                  <wp:posOffset>612000</wp:posOffset>
                </wp:positionH>
                <wp:positionV relativeFrom="paragraph">
                  <wp:posOffset>276371</wp:posOffset>
                </wp:positionV>
                <wp:extent cx="4716145" cy="1270"/>
                <wp:effectExtent l="0" t="0" r="0" b="0"/>
                <wp:wrapTopAndBottom/>
                <wp:docPr id="569" name="Graphic 569"/>
                <wp:cNvGraphicFramePr>
                  <a:graphicFrameLocks/>
                </wp:cNvGraphicFramePr>
                <a:graphic>
                  <a:graphicData uri="http://schemas.microsoft.com/office/word/2010/wordprocessingShape">
                    <wps:wsp>
                      <wps:cNvPr id="569" name="Graphic 56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1.761551pt;width:371.35pt;height:.1pt;mso-position-horizontal-relative:page;mso-position-vertical-relative:paragraph;z-index:-15662080;mso-wrap-distance-left:0;mso-wrap-distance-right:0" id="docshape423" coordorigin="964,435" coordsize="7427,0" path="m964,435l8391,435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w w:val="90"/>
          <w:sz w:val="19"/>
        </w:rPr>
        <w:t>ТЕОРЕМА</w:t>
      </w:r>
      <w:r>
        <w:rPr>
          <w:rFonts w:ascii="Tahoma" w:hAnsi="Tahoma"/>
          <w:b/>
          <w:color w:val="231F20"/>
          <w:spacing w:val="13"/>
          <w:sz w:val="19"/>
        </w:rPr>
        <w:t> </w:t>
      </w:r>
      <w:r>
        <w:rPr>
          <w:rFonts w:ascii="Tahoma" w:hAnsi="Tahoma"/>
          <w:b/>
          <w:color w:val="231F20"/>
          <w:spacing w:val="-5"/>
          <w:sz w:val="19"/>
        </w:rPr>
        <w:t>CAP</w:t>
      </w:r>
    </w:p>
    <w:p>
      <w:pPr>
        <w:spacing w:line="264" w:lineRule="auto" w:before="79"/>
        <w:ind w:left="539" w:right="394" w:firstLine="0"/>
        <w:jc w:val="both"/>
        <w:rPr>
          <w:rFonts w:ascii="Trebuchet MS" w:hAnsi="Trebuchet MS"/>
          <w:sz w:val="18"/>
        </w:rPr>
      </w:pPr>
      <w:r>
        <w:rPr>
          <w:rFonts w:ascii="Trebuchet MS" w:hAnsi="Trebuchet MS"/>
          <w:color w:val="231F20"/>
          <w:spacing w:val="-6"/>
          <w:sz w:val="18"/>
        </w:rPr>
        <w:t>Компромисс между первыми тремя атрибутами хорошего юнит-теста напоминает тео- рему CAP. Эта теорема утверждает, что распределенное хранилище данных не может </w:t>
      </w:r>
      <w:r>
        <w:rPr>
          <w:rFonts w:ascii="Trebuchet MS" w:hAnsi="Trebuchet MS"/>
          <w:color w:val="231F20"/>
          <w:spacing w:val="-4"/>
          <w:sz w:val="18"/>
        </w:rPr>
        <w:t>предоставить</w:t>
      </w:r>
      <w:r>
        <w:rPr>
          <w:rFonts w:ascii="Trebuchet MS" w:hAnsi="Trebuchet MS"/>
          <w:color w:val="231F20"/>
          <w:spacing w:val="-6"/>
          <w:sz w:val="18"/>
        </w:rPr>
        <w:t> </w:t>
      </w:r>
      <w:r>
        <w:rPr>
          <w:rFonts w:ascii="Trebuchet MS" w:hAnsi="Trebuchet MS"/>
          <w:color w:val="231F20"/>
          <w:spacing w:val="-4"/>
          <w:sz w:val="18"/>
        </w:rPr>
        <w:t>более</w:t>
      </w:r>
      <w:r>
        <w:rPr>
          <w:rFonts w:ascii="Trebuchet MS" w:hAnsi="Trebuchet MS"/>
          <w:color w:val="231F20"/>
          <w:spacing w:val="-6"/>
          <w:sz w:val="18"/>
        </w:rPr>
        <w:t> </w:t>
      </w:r>
      <w:r>
        <w:rPr>
          <w:rFonts w:ascii="Trebuchet MS" w:hAnsi="Trebuchet MS"/>
          <w:color w:val="231F20"/>
          <w:spacing w:val="-4"/>
          <w:sz w:val="18"/>
        </w:rPr>
        <w:t>двух</w:t>
      </w:r>
      <w:r>
        <w:rPr>
          <w:rFonts w:ascii="Trebuchet MS" w:hAnsi="Trebuchet MS"/>
          <w:color w:val="231F20"/>
          <w:spacing w:val="-6"/>
          <w:sz w:val="18"/>
        </w:rPr>
        <w:t> </w:t>
      </w:r>
      <w:r>
        <w:rPr>
          <w:rFonts w:ascii="Trebuchet MS" w:hAnsi="Trebuchet MS"/>
          <w:color w:val="231F20"/>
          <w:spacing w:val="-4"/>
          <w:sz w:val="18"/>
        </w:rPr>
        <w:t>из</w:t>
      </w:r>
      <w:r>
        <w:rPr>
          <w:rFonts w:ascii="Trebuchet MS" w:hAnsi="Trebuchet MS"/>
          <w:color w:val="231F20"/>
          <w:spacing w:val="-6"/>
          <w:sz w:val="18"/>
        </w:rPr>
        <w:t> </w:t>
      </w:r>
      <w:r>
        <w:rPr>
          <w:rFonts w:ascii="Trebuchet MS" w:hAnsi="Trebuchet MS"/>
          <w:color w:val="231F20"/>
          <w:spacing w:val="-4"/>
          <w:sz w:val="18"/>
        </w:rPr>
        <w:t>трех</w:t>
      </w:r>
      <w:r>
        <w:rPr>
          <w:rFonts w:ascii="Trebuchet MS" w:hAnsi="Trebuchet MS"/>
          <w:color w:val="231F20"/>
          <w:spacing w:val="-6"/>
          <w:sz w:val="18"/>
        </w:rPr>
        <w:t> </w:t>
      </w:r>
      <w:r>
        <w:rPr>
          <w:rFonts w:ascii="Trebuchet MS" w:hAnsi="Trebuchet MS"/>
          <w:color w:val="231F20"/>
          <w:spacing w:val="-4"/>
          <w:sz w:val="18"/>
        </w:rPr>
        <w:t>следующих</w:t>
      </w:r>
      <w:r>
        <w:rPr>
          <w:rFonts w:ascii="Trebuchet MS" w:hAnsi="Trebuchet MS"/>
          <w:color w:val="231F20"/>
          <w:spacing w:val="-6"/>
          <w:sz w:val="18"/>
        </w:rPr>
        <w:t> </w:t>
      </w:r>
      <w:r>
        <w:rPr>
          <w:rFonts w:ascii="Trebuchet MS" w:hAnsi="Trebuchet MS"/>
          <w:color w:val="231F20"/>
          <w:spacing w:val="-4"/>
          <w:sz w:val="18"/>
        </w:rPr>
        <w:t>гарантий</w:t>
      </w:r>
      <w:r>
        <w:rPr>
          <w:rFonts w:ascii="Trebuchet MS" w:hAnsi="Trebuchet MS"/>
          <w:color w:val="231F20"/>
          <w:spacing w:val="-6"/>
          <w:sz w:val="18"/>
        </w:rPr>
        <w:t> </w:t>
      </w:r>
      <w:r>
        <w:rPr>
          <w:rFonts w:ascii="Trebuchet MS" w:hAnsi="Trebuchet MS"/>
          <w:color w:val="231F20"/>
          <w:spacing w:val="-4"/>
          <w:sz w:val="18"/>
        </w:rPr>
        <w:t>одновременно:</w:t>
      </w:r>
    </w:p>
    <w:p>
      <w:pPr>
        <w:spacing w:line="264" w:lineRule="auto" w:before="28"/>
        <w:ind w:left="1106" w:right="0" w:hanging="284"/>
        <w:jc w:val="left"/>
        <w:rPr>
          <w:rFonts w:ascii="Trebuchet MS" w:hAnsi="Trebuchet MS" w:eastAsia="Trebuchet MS"/>
          <w:sz w:val="18"/>
        </w:rPr>
      </w:pPr>
      <w:r>
        <w:rPr>
          <w:rFonts w:ascii="Arial MT" w:hAnsi="Arial MT" w:eastAsia="Arial MT"/>
          <w:color w:val="231F20"/>
          <w:spacing w:val="-4"/>
          <w:sz w:val="18"/>
        </w:rPr>
        <w:t>🗸</w:t>
      </w:r>
      <w:r>
        <w:rPr>
          <w:rFonts w:ascii="Arial MT" w:hAnsi="Arial MT" w:eastAsia="Arial MT"/>
          <w:color w:val="231F20"/>
          <w:spacing w:val="80"/>
          <w:sz w:val="18"/>
        </w:rPr>
        <w:t> </w:t>
      </w:r>
      <w:r>
        <w:rPr>
          <w:rFonts w:ascii="Trebuchet MS" w:hAnsi="Trebuchet MS" w:eastAsia="Trebuchet MS"/>
          <w:color w:val="231F20"/>
          <w:spacing w:val="-4"/>
          <w:sz w:val="18"/>
        </w:rPr>
        <w:t>согласованность</w:t>
      </w:r>
      <w:r>
        <w:rPr>
          <w:rFonts w:ascii="Trebuchet MS" w:hAnsi="Trebuchet MS" w:eastAsia="Trebuchet MS"/>
          <w:color w:val="231F20"/>
          <w:spacing w:val="-7"/>
          <w:sz w:val="18"/>
        </w:rPr>
        <w:t> </w:t>
      </w:r>
      <w:r>
        <w:rPr>
          <w:rFonts w:ascii="Trebuchet MS" w:hAnsi="Trebuchet MS" w:eastAsia="Trebuchet MS"/>
          <w:color w:val="231F20"/>
          <w:spacing w:val="-4"/>
          <w:sz w:val="18"/>
        </w:rPr>
        <w:t>(</w:t>
      </w:r>
      <w:r>
        <w:rPr>
          <w:rFonts w:ascii="Trebuchet MS" w:hAnsi="Trebuchet MS" w:eastAsia="Trebuchet MS"/>
          <w:i/>
          <w:color w:val="231F20"/>
          <w:spacing w:val="-4"/>
          <w:sz w:val="18"/>
        </w:rPr>
        <w:t>consistency</w:t>
      </w:r>
      <w:r>
        <w:rPr>
          <w:rFonts w:ascii="Trebuchet MS" w:hAnsi="Trebuchet MS" w:eastAsia="Trebuchet MS"/>
          <w:color w:val="231F20"/>
          <w:spacing w:val="-4"/>
          <w:sz w:val="18"/>
        </w:rPr>
        <w:t>)</w:t>
      </w:r>
      <w:r>
        <w:rPr>
          <w:rFonts w:ascii="Trebuchet MS" w:hAnsi="Trebuchet MS" w:eastAsia="Trebuchet MS"/>
          <w:color w:val="231F20"/>
          <w:spacing w:val="-7"/>
          <w:sz w:val="18"/>
        </w:rPr>
        <w:t> </w:t>
      </w:r>
      <w:r>
        <w:rPr>
          <w:rFonts w:ascii="Trebuchet MS" w:hAnsi="Trebuchet MS" w:eastAsia="Trebuchet MS"/>
          <w:color w:val="231F20"/>
          <w:spacing w:val="-4"/>
          <w:sz w:val="18"/>
        </w:rPr>
        <w:t>данных:</w:t>
      </w:r>
      <w:r>
        <w:rPr>
          <w:rFonts w:ascii="Trebuchet MS" w:hAnsi="Trebuchet MS" w:eastAsia="Trebuchet MS"/>
          <w:color w:val="231F20"/>
          <w:spacing w:val="-7"/>
          <w:sz w:val="18"/>
        </w:rPr>
        <w:t> </w:t>
      </w:r>
      <w:r>
        <w:rPr>
          <w:rFonts w:ascii="Trebuchet MS" w:hAnsi="Trebuchet MS" w:eastAsia="Trebuchet MS"/>
          <w:color w:val="231F20"/>
          <w:spacing w:val="-4"/>
          <w:sz w:val="18"/>
        </w:rPr>
        <w:t>при</w:t>
      </w:r>
      <w:r>
        <w:rPr>
          <w:rFonts w:ascii="Trebuchet MS" w:hAnsi="Trebuchet MS" w:eastAsia="Trebuchet MS"/>
          <w:color w:val="231F20"/>
          <w:spacing w:val="-7"/>
          <w:sz w:val="18"/>
        </w:rPr>
        <w:t> </w:t>
      </w:r>
      <w:r>
        <w:rPr>
          <w:rFonts w:ascii="Trebuchet MS" w:hAnsi="Trebuchet MS" w:eastAsia="Trebuchet MS"/>
          <w:color w:val="231F20"/>
          <w:spacing w:val="-4"/>
          <w:sz w:val="18"/>
        </w:rPr>
        <w:t>каждой</w:t>
      </w:r>
      <w:r>
        <w:rPr>
          <w:rFonts w:ascii="Trebuchet MS" w:hAnsi="Trebuchet MS" w:eastAsia="Trebuchet MS"/>
          <w:color w:val="231F20"/>
          <w:spacing w:val="-7"/>
          <w:sz w:val="18"/>
        </w:rPr>
        <w:t> </w:t>
      </w:r>
      <w:r>
        <w:rPr>
          <w:rFonts w:ascii="Trebuchet MS" w:hAnsi="Trebuchet MS" w:eastAsia="Trebuchet MS"/>
          <w:color w:val="231F20"/>
          <w:spacing w:val="-4"/>
          <w:sz w:val="18"/>
        </w:rPr>
        <w:t>операции</w:t>
      </w:r>
      <w:r>
        <w:rPr>
          <w:rFonts w:ascii="Trebuchet MS" w:hAnsi="Trebuchet MS" w:eastAsia="Trebuchet MS"/>
          <w:color w:val="231F20"/>
          <w:spacing w:val="-7"/>
          <w:sz w:val="18"/>
        </w:rPr>
        <w:t> </w:t>
      </w:r>
      <w:r>
        <w:rPr>
          <w:rFonts w:ascii="Trebuchet MS" w:hAnsi="Trebuchet MS" w:eastAsia="Trebuchet MS"/>
          <w:color w:val="231F20"/>
          <w:spacing w:val="-4"/>
          <w:sz w:val="18"/>
        </w:rPr>
        <w:t>чтения</w:t>
      </w:r>
      <w:r>
        <w:rPr>
          <w:rFonts w:ascii="Trebuchet MS" w:hAnsi="Trebuchet MS" w:eastAsia="Trebuchet MS"/>
          <w:color w:val="231F20"/>
          <w:spacing w:val="-7"/>
          <w:sz w:val="18"/>
        </w:rPr>
        <w:t> </w:t>
      </w:r>
      <w:r>
        <w:rPr>
          <w:rFonts w:ascii="Trebuchet MS" w:hAnsi="Trebuchet MS" w:eastAsia="Trebuchet MS"/>
          <w:color w:val="231F20"/>
          <w:spacing w:val="-4"/>
          <w:sz w:val="18"/>
        </w:rPr>
        <w:t>будут </w:t>
      </w:r>
      <w:r>
        <w:rPr>
          <w:rFonts w:ascii="Trebuchet MS" w:hAnsi="Trebuchet MS" w:eastAsia="Trebuchet MS"/>
          <w:color w:val="231F20"/>
          <w:spacing w:val="-2"/>
          <w:sz w:val="18"/>
        </w:rPr>
        <w:t>получены</w:t>
      </w:r>
      <w:r>
        <w:rPr>
          <w:rFonts w:ascii="Trebuchet MS" w:hAnsi="Trebuchet MS" w:eastAsia="Trebuchet MS"/>
          <w:color w:val="231F20"/>
          <w:spacing w:val="-13"/>
          <w:sz w:val="18"/>
        </w:rPr>
        <w:t> </w:t>
      </w:r>
      <w:r>
        <w:rPr>
          <w:rFonts w:ascii="Trebuchet MS" w:hAnsi="Trebuchet MS" w:eastAsia="Trebuchet MS"/>
          <w:color w:val="231F20"/>
          <w:spacing w:val="-2"/>
          <w:sz w:val="18"/>
        </w:rPr>
        <w:t>данные</w:t>
      </w:r>
      <w:r>
        <w:rPr>
          <w:rFonts w:ascii="Trebuchet MS" w:hAnsi="Trebuchet MS" w:eastAsia="Trebuchet MS"/>
          <w:color w:val="231F20"/>
          <w:spacing w:val="-13"/>
          <w:sz w:val="18"/>
        </w:rPr>
        <w:t> </w:t>
      </w:r>
      <w:r>
        <w:rPr>
          <w:rFonts w:ascii="Trebuchet MS" w:hAnsi="Trebuchet MS" w:eastAsia="Trebuchet MS"/>
          <w:color w:val="231F20"/>
          <w:spacing w:val="-2"/>
          <w:sz w:val="18"/>
        </w:rPr>
        <w:t>от</w:t>
      </w:r>
      <w:r>
        <w:rPr>
          <w:rFonts w:ascii="Trebuchet MS" w:hAnsi="Trebuchet MS" w:eastAsia="Trebuchet MS"/>
          <w:color w:val="231F20"/>
          <w:spacing w:val="-13"/>
          <w:sz w:val="18"/>
        </w:rPr>
        <w:t> </w:t>
      </w:r>
      <w:r>
        <w:rPr>
          <w:rFonts w:ascii="Trebuchet MS" w:hAnsi="Trebuchet MS" w:eastAsia="Trebuchet MS"/>
          <w:color w:val="231F20"/>
          <w:spacing w:val="-2"/>
          <w:sz w:val="18"/>
        </w:rPr>
        <w:t>последней</w:t>
      </w:r>
      <w:r>
        <w:rPr>
          <w:rFonts w:ascii="Trebuchet MS" w:hAnsi="Trebuchet MS" w:eastAsia="Trebuchet MS"/>
          <w:color w:val="231F20"/>
          <w:spacing w:val="-13"/>
          <w:sz w:val="18"/>
        </w:rPr>
        <w:t> </w:t>
      </w:r>
      <w:r>
        <w:rPr>
          <w:rFonts w:ascii="Trebuchet MS" w:hAnsi="Trebuchet MS" w:eastAsia="Trebuchet MS"/>
          <w:color w:val="231F20"/>
          <w:spacing w:val="-2"/>
          <w:sz w:val="18"/>
        </w:rPr>
        <w:t>операции</w:t>
      </w:r>
      <w:r>
        <w:rPr>
          <w:rFonts w:ascii="Trebuchet MS" w:hAnsi="Trebuchet MS" w:eastAsia="Trebuchet MS"/>
          <w:color w:val="231F20"/>
          <w:spacing w:val="-13"/>
          <w:sz w:val="18"/>
        </w:rPr>
        <w:t> </w:t>
      </w:r>
      <w:r>
        <w:rPr>
          <w:rFonts w:ascii="Trebuchet MS" w:hAnsi="Trebuchet MS" w:eastAsia="Trebuchet MS"/>
          <w:color w:val="231F20"/>
          <w:spacing w:val="-2"/>
          <w:sz w:val="18"/>
        </w:rPr>
        <w:t>записи</w:t>
      </w:r>
      <w:r>
        <w:rPr>
          <w:rFonts w:ascii="Trebuchet MS" w:hAnsi="Trebuchet MS" w:eastAsia="Trebuchet MS"/>
          <w:color w:val="231F20"/>
          <w:spacing w:val="-13"/>
          <w:sz w:val="18"/>
        </w:rPr>
        <w:t> </w:t>
      </w:r>
      <w:r>
        <w:rPr>
          <w:rFonts w:ascii="Trebuchet MS" w:hAnsi="Trebuchet MS" w:eastAsia="Trebuchet MS"/>
          <w:color w:val="231F20"/>
          <w:spacing w:val="-2"/>
          <w:sz w:val="18"/>
        </w:rPr>
        <w:t>или</w:t>
      </w:r>
      <w:r>
        <w:rPr>
          <w:rFonts w:ascii="Trebuchet MS" w:hAnsi="Trebuchet MS" w:eastAsia="Trebuchet MS"/>
          <w:color w:val="231F20"/>
          <w:spacing w:val="-13"/>
          <w:sz w:val="18"/>
        </w:rPr>
        <w:t> </w:t>
      </w:r>
      <w:r>
        <w:rPr>
          <w:rFonts w:ascii="Trebuchet MS" w:hAnsi="Trebuchet MS" w:eastAsia="Trebuchet MS"/>
          <w:color w:val="231F20"/>
          <w:spacing w:val="-2"/>
          <w:sz w:val="18"/>
        </w:rPr>
        <w:t>ошибка;</w:t>
      </w:r>
    </w:p>
    <w:p>
      <w:pPr>
        <w:spacing w:line="264" w:lineRule="auto" w:before="29"/>
        <w:ind w:left="1106" w:right="610" w:hanging="284"/>
        <w:jc w:val="left"/>
        <w:rPr>
          <w:rFonts w:ascii="Trebuchet MS" w:hAnsi="Trebuchet MS" w:eastAsia="Trebuchet MS"/>
          <w:sz w:val="18"/>
        </w:rPr>
      </w:pPr>
      <w:r>
        <w:rPr>
          <w:rFonts w:ascii="Arial MT" w:hAnsi="Arial MT" w:eastAsia="Arial MT"/>
          <w:color w:val="231F20"/>
          <w:spacing w:val="-6"/>
          <w:sz w:val="18"/>
        </w:rPr>
        <w:t>🗸</w:t>
      </w:r>
      <w:r>
        <w:rPr>
          <w:rFonts w:ascii="Arial MT" w:hAnsi="Arial MT" w:eastAsia="Arial MT"/>
          <w:color w:val="231F20"/>
          <w:spacing w:val="72"/>
          <w:sz w:val="18"/>
        </w:rPr>
        <w:t> </w:t>
      </w:r>
      <w:r>
        <w:rPr>
          <w:rFonts w:ascii="Trebuchet MS" w:hAnsi="Trebuchet MS" w:eastAsia="Trebuchet MS"/>
          <w:color w:val="231F20"/>
          <w:spacing w:val="-6"/>
          <w:sz w:val="18"/>
        </w:rPr>
        <w:t>доступность</w:t>
      </w:r>
      <w:r>
        <w:rPr>
          <w:rFonts w:ascii="Trebuchet MS" w:hAnsi="Trebuchet MS" w:eastAsia="Trebuchet MS"/>
          <w:color w:val="231F20"/>
          <w:spacing w:val="-17"/>
          <w:sz w:val="18"/>
        </w:rPr>
        <w:t> </w:t>
      </w:r>
      <w:r>
        <w:rPr>
          <w:rFonts w:ascii="Trebuchet MS" w:hAnsi="Trebuchet MS" w:eastAsia="Trebuchet MS"/>
          <w:color w:val="231F20"/>
          <w:spacing w:val="-6"/>
          <w:sz w:val="18"/>
        </w:rPr>
        <w:t>(</w:t>
      </w:r>
      <w:r>
        <w:rPr>
          <w:rFonts w:ascii="Trebuchet MS" w:hAnsi="Trebuchet MS" w:eastAsia="Trebuchet MS"/>
          <w:i/>
          <w:color w:val="231F20"/>
          <w:spacing w:val="-6"/>
          <w:sz w:val="18"/>
        </w:rPr>
        <w:t>availability</w:t>
      </w:r>
      <w:r>
        <w:rPr>
          <w:rFonts w:ascii="Trebuchet MS" w:hAnsi="Trebuchet MS" w:eastAsia="Trebuchet MS"/>
          <w:color w:val="231F20"/>
          <w:spacing w:val="-6"/>
          <w:sz w:val="18"/>
        </w:rPr>
        <w:t>):</w:t>
      </w:r>
      <w:r>
        <w:rPr>
          <w:rFonts w:ascii="Trebuchet MS" w:hAnsi="Trebuchet MS" w:eastAsia="Trebuchet MS"/>
          <w:color w:val="231F20"/>
          <w:spacing w:val="-17"/>
          <w:sz w:val="18"/>
        </w:rPr>
        <w:t> </w:t>
      </w:r>
      <w:r>
        <w:rPr>
          <w:rFonts w:ascii="Trebuchet MS" w:hAnsi="Trebuchet MS" w:eastAsia="Trebuchet MS"/>
          <w:color w:val="231F20"/>
          <w:spacing w:val="-6"/>
          <w:sz w:val="18"/>
        </w:rPr>
        <w:t>для</w:t>
      </w:r>
      <w:r>
        <w:rPr>
          <w:rFonts w:ascii="Trebuchet MS" w:hAnsi="Trebuchet MS" w:eastAsia="Trebuchet MS"/>
          <w:color w:val="231F20"/>
          <w:spacing w:val="-17"/>
          <w:sz w:val="18"/>
        </w:rPr>
        <w:t> </w:t>
      </w:r>
      <w:r>
        <w:rPr>
          <w:rFonts w:ascii="Trebuchet MS" w:hAnsi="Trebuchet MS" w:eastAsia="Trebuchet MS"/>
          <w:color w:val="231F20"/>
          <w:spacing w:val="-6"/>
          <w:sz w:val="18"/>
        </w:rPr>
        <w:t>каждого</w:t>
      </w:r>
      <w:r>
        <w:rPr>
          <w:rFonts w:ascii="Trebuchet MS" w:hAnsi="Trebuchet MS" w:eastAsia="Trebuchet MS"/>
          <w:color w:val="231F20"/>
          <w:spacing w:val="-17"/>
          <w:sz w:val="18"/>
        </w:rPr>
        <w:t> </w:t>
      </w:r>
      <w:r>
        <w:rPr>
          <w:rFonts w:ascii="Trebuchet MS" w:hAnsi="Trebuchet MS" w:eastAsia="Trebuchet MS"/>
          <w:color w:val="231F20"/>
          <w:spacing w:val="-6"/>
          <w:sz w:val="18"/>
        </w:rPr>
        <w:t>запроса</w:t>
      </w:r>
      <w:r>
        <w:rPr>
          <w:rFonts w:ascii="Trebuchet MS" w:hAnsi="Trebuchet MS" w:eastAsia="Trebuchet MS"/>
          <w:color w:val="231F20"/>
          <w:spacing w:val="-17"/>
          <w:sz w:val="18"/>
        </w:rPr>
        <w:t> </w:t>
      </w:r>
      <w:r>
        <w:rPr>
          <w:rFonts w:ascii="Trebuchet MS" w:hAnsi="Trebuchet MS" w:eastAsia="Trebuchet MS"/>
          <w:color w:val="231F20"/>
          <w:spacing w:val="-6"/>
          <w:sz w:val="18"/>
        </w:rPr>
        <w:t>будет</w:t>
      </w:r>
      <w:r>
        <w:rPr>
          <w:rFonts w:ascii="Trebuchet MS" w:hAnsi="Trebuchet MS" w:eastAsia="Trebuchet MS"/>
          <w:color w:val="231F20"/>
          <w:spacing w:val="-17"/>
          <w:sz w:val="18"/>
        </w:rPr>
        <w:t> </w:t>
      </w:r>
      <w:r>
        <w:rPr>
          <w:rFonts w:ascii="Trebuchet MS" w:hAnsi="Trebuchet MS" w:eastAsia="Trebuchet MS"/>
          <w:color w:val="231F20"/>
          <w:spacing w:val="-6"/>
          <w:sz w:val="18"/>
        </w:rPr>
        <w:t>получен</w:t>
      </w:r>
      <w:r>
        <w:rPr>
          <w:rFonts w:ascii="Trebuchet MS" w:hAnsi="Trebuchet MS" w:eastAsia="Trebuchet MS"/>
          <w:color w:val="231F20"/>
          <w:spacing w:val="-17"/>
          <w:sz w:val="18"/>
        </w:rPr>
        <w:t> </w:t>
      </w:r>
      <w:r>
        <w:rPr>
          <w:rFonts w:ascii="Trebuchet MS" w:hAnsi="Trebuchet MS" w:eastAsia="Trebuchet MS"/>
          <w:color w:val="231F20"/>
          <w:spacing w:val="-6"/>
          <w:sz w:val="18"/>
        </w:rPr>
        <w:t>ответ</w:t>
      </w:r>
      <w:r>
        <w:rPr>
          <w:rFonts w:ascii="Trebuchet MS" w:hAnsi="Trebuchet MS" w:eastAsia="Trebuchet MS"/>
          <w:color w:val="231F20"/>
          <w:spacing w:val="-17"/>
          <w:sz w:val="18"/>
        </w:rPr>
        <w:t> </w:t>
      </w:r>
      <w:r>
        <w:rPr>
          <w:rFonts w:ascii="Trebuchet MS" w:hAnsi="Trebuchet MS" w:eastAsia="Trebuchet MS"/>
          <w:color w:val="231F20"/>
          <w:spacing w:val="-6"/>
          <w:sz w:val="18"/>
        </w:rPr>
        <w:t>—</w:t>
      </w:r>
      <w:r>
        <w:rPr>
          <w:rFonts w:ascii="Trebuchet MS" w:hAnsi="Trebuchet MS" w:eastAsia="Trebuchet MS"/>
          <w:color w:val="231F20"/>
          <w:spacing w:val="-17"/>
          <w:sz w:val="18"/>
        </w:rPr>
        <w:t> </w:t>
      </w:r>
      <w:r>
        <w:rPr>
          <w:rFonts w:ascii="Trebuchet MS" w:hAnsi="Trebuchet MS" w:eastAsia="Trebuchet MS"/>
          <w:color w:val="231F20"/>
          <w:spacing w:val="-6"/>
          <w:sz w:val="18"/>
        </w:rPr>
        <w:t>кроме </w:t>
      </w:r>
      <w:r>
        <w:rPr>
          <w:rFonts w:ascii="Trebuchet MS" w:hAnsi="Trebuchet MS" w:eastAsia="Trebuchet MS"/>
          <w:color w:val="231F20"/>
          <w:spacing w:val="-2"/>
          <w:sz w:val="18"/>
        </w:rPr>
        <w:t>сбоев,</w:t>
      </w:r>
      <w:r>
        <w:rPr>
          <w:rFonts w:ascii="Trebuchet MS" w:hAnsi="Trebuchet MS" w:eastAsia="Trebuchet MS"/>
          <w:color w:val="231F20"/>
          <w:spacing w:val="-17"/>
          <w:sz w:val="18"/>
        </w:rPr>
        <w:t> </w:t>
      </w:r>
      <w:r>
        <w:rPr>
          <w:rFonts w:ascii="Trebuchet MS" w:hAnsi="Trebuchet MS" w:eastAsia="Trebuchet MS"/>
          <w:color w:val="231F20"/>
          <w:spacing w:val="-2"/>
          <w:sz w:val="18"/>
        </w:rPr>
        <w:t>распространяющихся</w:t>
      </w:r>
      <w:r>
        <w:rPr>
          <w:rFonts w:ascii="Trebuchet MS" w:hAnsi="Trebuchet MS" w:eastAsia="Trebuchet MS"/>
          <w:color w:val="231F20"/>
          <w:spacing w:val="-17"/>
          <w:sz w:val="18"/>
        </w:rPr>
        <w:t> </w:t>
      </w:r>
      <w:r>
        <w:rPr>
          <w:rFonts w:ascii="Trebuchet MS" w:hAnsi="Trebuchet MS" w:eastAsia="Trebuchet MS"/>
          <w:color w:val="231F20"/>
          <w:spacing w:val="-2"/>
          <w:sz w:val="18"/>
        </w:rPr>
        <w:t>на</w:t>
      </w:r>
      <w:r>
        <w:rPr>
          <w:rFonts w:ascii="Trebuchet MS" w:hAnsi="Trebuchet MS" w:eastAsia="Trebuchet MS"/>
          <w:color w:val="231F20"/>
          <w:spacing w:val="-17"/>
          <w:sz w:val="18"/>
        </w:rPr>
        <w:t> </w:t>
      </w:r>
      <w:r>
        <w:rPr>
          <w:rFonts w:ascii="Trebuchet MS" w:hAnsi="Trebuchet MS" w:eastAsia="Trebuchet MS"/>
          <w:color w:val="231F20"/>
          <w:spacing w:val="-2"/>
          <w:sz w:val="18"/>
        </w:rPr>
        <w:t>все</w:t>
      </w:r>
      <w:r>
        <w:rPr>
          <w:rFonts w:ascii="Trebuchet MS" w:hAnsi="Trebuchet MS" w:eastAsia="Trebuchet MS"/>
          <w:color w:val="231F20"/>
          <w:spacing w:val="-17"/>
          <w:sz w:val="18"/>
        </w:rPr>
        <w:t> </w:t>
      </w:r>
      <w:r>
        <w:rPr>
          <w:rFonts w:ascii="Trebuchet MS" w:hAnsi="Trebuchet MS" w:eastAsia="Trebuchet MS"/>
          <w:color w:val="231F20"/>
          <w:spacing w:val="-2"/>
          <w:sz w:val="18"/>
        </w:rPr>
        <w:t>узлы</w:t>
      </w:r>
      <w:r>
        <w:rPr>
          <w:rFonts w:ascii="Trebuchet MS" w:hAnsi="Trebuchet MS" w:eastAsia="Trebuchet MS"/>
          <w:color w:val="231F20"/>
          <w:spacing w:val="-17"/>
          <w:sz w:val="18"/>
        </w:rPr>
        <w:t> </w:t>
      </w:r>
      <w:r>
        <w:rPr>
          <w:rFonts w:ascii="Trebuchet MS" w:hAnsi="Trebuchet MS" w:eastAsia="Trebuchet MS"/>
          <w:color w:val="231F20"/>
          <w:spacing w:val="-2"/>
          <w:sz w:val="18"/>
        </w:rPr>
        <w:t>системы;</w:t>
      </w:r>
    </w:p>
    <w:p>
      <w:pPr>
        <w:spacing w:line="264" w:lineRule="auto" w:before="29"/>
        <w:ind w:left="1106" w:right="179" w:hanging="284"/>
        <w:jc w:val="left"/>
        <w:rPr>
          <w:rFonts w:ascii="Trebuchet MS" w:hAnsi="Trebuchet MS" w:eastAsia="Trebuchet MS"/>
          <w:sz w:val="18"/>
        </w:rPr>
      </w:pPr>
      <w:r>
        <w:rPr>
          <w:rFonts w:ascii="Arial MT" w:hAnsi="Arial MT" w:eastAsia="Arial MT"/>
          <w:color w:val="231F20"/>
          <w:w w:val="90"/>
          <w:sz w:val="18"/>
        </w:rPr>
        <w:t>🗸</w:t>
      </w:r>
      <w:r>
        <w:rPr>
          <w:rFonts w:ascii="Arial MT" w:hAnsi="Arial MT" w:eastAsia="Arial MT"/>
          <w:color w:val="231F20"/>
          <w:spacing w:val="80"/>
          <w:sz w:val="18"/>
        </w:rPr>
        <w:t> </w:t>
      </w:r>
      <w:r>
        <w:rPr>
          <w:rFonts w:ascii="Trebuchet MS" w:hAnsi="Trebuchet MS" w:eastAsia="Trebuchet MS"/>
          <w:color w:val="231F20"/>
          <w:w w:val="90"/>
          <w:sz w:val="18"/>
        </w:rPr>
        <w:t>устойчивость</w:t>
      </w:r>
      <w:r>
        <w:rPr>
          <w:rFonts w:ascii="Trebuchet MS" w:hAnsi="Trebuchet MS" w:eastAsia="Trebuchet MS"/>
          <w:color w:val="231F20"/>
          <w:spacing w:val="-16"/>
          <w:w w:val="90"/>
          <w:sz w:val="18"/>
        </w:rPr>
        <w:t> </w:t>
      </w:r>
      <w:r>
        <w:rPr>
          <w:rFonts w:ascii="Trebuchet MS" w:hAnsi="Trebuchet MS" w:eastAsia="Trebuchet MS"/>
          <w:color w:val="231F20"/>
          <w:w w:val="90"/>
          <w:sz w:val="18"/>
        </w:rPr>
        <w:t>к</w:t>
      </w:r>
      <w:r>
        <w:rPr>
          <w:rFonts w:ascii="Trebuchet MS" w:hAnsi="Trebuchet MS" w:eastAsia="Trebuchet MS"/>
          <w:color w:val="231F20"/>
          <w:spacing w:val="-16"/>
          <w:w w:val="90"/>
          <w:sz w:val="18"/>
        </w:rPr>
        <w:t> </w:t>
      </w:r>
      <w:r>
        <w:rPr>
          <w:rFonts w:ascii="Trebuchet MS" w:hAnsi="Trebuchet MS" w:eastAsia="Trebuchet MS"/>
          <w:color w:val="231F20"/>
          <w:w w:val="90"/>
          <w:sz w:val="18"/>
        </w:rPr>
        <w:t>разделению</w:t>
      </w:r>
      <w:r>
        <w:rPr>
          <w:rFonts w:ascii="Trebuchet MS" w:hAnsi="Trebuchet MS" w:eastAsia="Trebuchet MS"/>
          <w:color w:val="231F20"/>
          <w:spacing w:val="-16"/>
          <w:w w:val="90"/>
          <w:sz w:val="18"/>
        </w:rPr>
        <w:t> </w:t>
      </w:r>
      <w:r>
        <w:rPr>
          <w:rFonts w:ascii="Trebuchet MS" w:hAnsi="Trebuchet MS" w:eastAsia="Trebuchet MS"/>
          <w:i/>
          <w:color w:val="231F20"/>
          <w:w w:val="90"/>
          <w:sz w:val="18"/>
        </w:rPr>
        <w:t>(partition</w:t>
      </w:r>
      <w:r>
        <w:rPr>
          <w:rFonts w:ascii="Trebuchet MS" w:hAnsi="Trebuchet MS" w:eastAsia="Trebuchet MS"/>
          <w:i/>
          <w:color w:val="231F20"/>
          <w:spacing w:val="-21"/>
          <w:w w:val="90"/>
          <w:sz w:val="18"/>
        </w:rPr>
        <w:t> </w:t>
      </w:r>
      <w:r>
        <w:rPr>
          <w:rFonts w:ascii="Trebuchet MS" w:hAnsi="Trebuchet MS" w:eastAsia="Trebuchet MS"/>
          <w:i/>
          <w:color w:val="231F20"/>
          <w:w w:val="90"/>
          <w:sz w:val="18"/>
        </w:rPr>
        <w:t>tolerance</w:t>
      </w:r>
      <w:r>
        <w:rPr>
          <w:rFonts w:ascii="Trebuchet MS" w:hAnsi="Trebuchet MS" w:eastAsia="Trebuchet MS"/>
          <w:color w:val="231F20"/>
          <w:w w:val="90"/>
          <w:sz w:val="18"/>
        </w:rPr>
        <w:t>):</w:t>
      </w:r>
      <w:r>
        <w:rPr>
          <w:rFonts w:ascii="Trebuchet MS" w:hAnsi="Trebuchet MS" w:eastAsia="Trebuchet MS"/>
          <w:color w:val="231F20"/>
          <w:spacing w:val="-16"/>
          <w:w w:val="90"/>
          <w:sz w:val="18"/>
        </w:rPr>
        <w:t> </w:t>
      </w:r>
      <w:r>
        <w:rPr>
          <w:rFonts w:ascii="Trebuchet MS" w:hAnsi="Trebuchet MS" w:eastAsia="Trebuchet MS"/>
          <w:color w:val="231F20"/>
          <w:w w:val="90"/>
          <w:sz w:val="18"/>
        </w:rPr>
        <w:t>система</w:t>
      </w:r>
      <w:r>
        <w:rPr>
          <w:rFonts w:ascii="Trebuchet MS" w:hAnsi="Trebuchet MS" w:eastAsia="Trebuchet MS"/>
          <w:color w:val="231F20"/>
          <w:spacing w:val="-16"/>
          <w:w w:val="90"/>
          <w:sz w:val="18"/>
        </w:rPr>
        <w:t> </w:t>
      </w:r>
      <w:r>
        <w:rPr>
          <w:rFonts w:ascii="Trebuchet MS" w:hAnsi="Trebuchet MS" w:eastAsia="Trebuchet MS"/>
          <w:color w:val="231F20"/>
          <w:w w:val="90"/>
          <w:sz w:val="18"/>
        </w:rPr>
        <w:t>сохраняет</w:t>
      </w:r>
      <w:r>
        <w:rPr>
          <w:rFonts w:ascii="Trebuchet MS" w:hAnsi="Trebuchet MS" w:eastAsia="Trebuchet MS"/>
          <w:color w:val="231F20"/>
          <w:spacing w:val="-16"/>
          <w:w w:val="90"/>
          <w:sz w:val="18"/>
        </w:rPr>
        <w:t> </w:t>
      </w:r>
      <w:r>
        <w:rPr>
          <w:rFonts w:ascii="Trebuchet MS" w:hAnsi="Trebuchet MS" w:eastAsia="Trebuchet MS"/>
          <w:color w:val="231F20"/>
          <w:w w:val="90"/>
          <w:sz w:val="18"/>
        </w:rPr>
        <w:t>работоспо- собность</w:t>
      </w:r>
      <w:r>
        <w:rPr>
          <w:rFonts w:ascii="Trebuchet MS" w:hAnsi="Trebuchet MS" w:eastAsia="Trebuchet MS"/>
          <w:color w:val="231F20"/>
          <w:spacing w:val="-5"/>
          <w:sz w:val="18"/>
        </w:rPr>
        <w:t> </w:t>
      </w:r>
      <w:r>
        <w:rPr>
          <w:rFonts w:ascii="Trebuchet MS" w:hAnsi="Trebuchet MS" w:eastAsia="Trebuchet MS"/>
          <w:color w:val="231F20"/>
          <w:w w:val="90"/>
          <w:sz w:val="18"/>
        </w:rPr>
        <w:t>даже</w:t>
      </w:r>
      <w:r>
        <w:rPr>
          <w:rFonts w:ascii="Trebuchet MS" w:hAnsi="Trebuchet MS" w:eastAsia="Trebuchet MS"/>
          <w:color w:val="231F20"/>
          <w:spacing w:val="-5"/>
          <w:sz w:val="18"/>
        </w:rPr>
        <w:t> </w:t>
      </w:r>
      <w:r>
        <w:rPr>
          <w:rFonts w:ascii="Trebuchet MS" w:hAnsi="Trebuchet MS" w:eastAsia="Trebuchet MS"/>
          <w:color w:val="231F20"/>
          <w:w w:val="90"/>
          <w:sz w:val="18"/>
        </w:rPr>
        <w:t>при</w:t>
      </w:r>
      <w:r>
        <w:rPr>
          <w:rFonts w:ascii="Trebuchet MS" w:hAnsi="Trebuchet MS" w:eastAsia="Trebuchet MS"/>
          <w:color w:val="231F20"/>
          <w:spacing w:val="-5"/>
          <w:sz w:val="18"/>
        </w:rPr>
        <w:t> </w:t>
      </w:r>
      <w:r>
        <w:rPr>
          <w:rFonts w:ascii="Trebuchet MS" w:hAnsi="Trebuchet MS" w:eastAsia="Trebuchet MS"/>
          <w:color w:val="231F20"/>
          <w:w w:val="90"/>
          <w:sz w:val="18"/>
        </w:rPr>
        <w:t>расщеплении</w:t>
      </w:r>
      <w:r>
        <w:rPr>
          <w:rFonts w:ascii="Trebuchet MS" w:hAnsi="Trebuchet MS" w:eastAsia="Trebuchet MS"/>
          <w:color w:val="231F20"/>
          <w:spacing w:val="-4"/>
          <w:sz w:val="18"/>
        </w:rPr>
        <w:t> </w:t>
      </w:r>
      <w:r>
        <w:rPr>
          <w:rFonts w:ascii="Trebuchet MS" w:hAnsi="Trebuchet MS" w:eastAsia="Trebuchet MS"/>
          <w:color w:val="231F20"/>
          <w:w w:val="90"/>
          <w:sz w:val="18"/>
        </w:rPr>
        <w:t>сети,</w:t>
      </w:r>
      <w:r>
        <w:rPr>
          <w:rFonts w:ascii="Trebuchet MS" w:hAnsi="Trebuchet MS" w:eastAsia="Trebuchet MS"/>
          <w:color w:val="231F20"/>
          <w:spacing w:val="-5"/>
          <w:sz w:val="18"/>
        </w:rPr>
        <w:t> </w:t>
      </w:r>
      <w:r>
        <w:rPr>
          <w:rFonts w:ascii="Trebuchet MS" w:hAnsi="Trebuchet MS" w:eastAsia="Trebuchet MS"/>
          <w:color w:val="231F20"/>
          <w:w w:val="90"/>
          <w:sz w:val="18"/>
        </w:rPr>
        <w:t>то</w:t>
      </w:r>
      <w:r>
        <w:rPr>
          <w:rFonts w:ascii="Trebuchet MS" w:hAnsi="Trebuchet MS" w:eastAsia="Trebuchet MS"/>
          <w:color w:val="231F20"/>
          <w:spacing w:val="-3"/>
          <w:sz w:val="18"/>
        </w:rPr>
        <w:t> </w:t>
      </w:r>
      <w:r>
        <w:rPr>
          <w:rFonts w:ascii="Trebuchet MS" w:hAnsi="Trebuchet MS" w:eastAsia="Trebuchet MS"/>
          <w:color w:val="231F20"/>
          <w:w w:val="90"/>
          <w:sz w:val="18"/>
        </w:rPr>
        <w:t>есть</w:t>
      </w:r>
      <w:r>
        <w:rPr>
          <w:rFonts w:ascii="Trebuchet MS" w:hAnsi="Trebuchet MS" w:eastAsia="Trebuchet MS"/>
          <w:color w:val="231F20"/>
          <w:spacing w:val="-5"/>
          <w:sz w:val="18"/>
        </w:rPr>
        <w:t> </w:t>
      </w:r>
      <w:r>
        <w:rPr>
          <w:rFonts w:ascii="Trebuchet MS" w:hAnsi="Trebuchet MS" w:eastAsia="Trebuchet MS"/>
          <w:color w:val="231F20"/>
          <w:w w:val="90"/>
          <w:sz w:val="18"/>
        </w:rPr>
        <w:t>потере</w:t>
      </w:r>
      <w:r>
        <w:rPr>
          <w:rFonts w:ascii="Trebuchet MS" w:hAnsi="Trebuchet MS" w:eastAsia="Trebuchet MS"/>
          <w:color w:val="231F20"/>
          <w:spacing w:val="-5"/>
          <w:sz w:val="18"/>
        </w:rPr>
        <w:t> </w:t>
      </w:r>
      <w:r>
        <w:rPr>
          <w:rFonts w:ascii="Trebuchet MS" w:hAnsi="Trebuchet MS" w:eastAsia="Trebuchet MS"/>
          <w:color w:val="231F20"/>
          <w:w w:val="90"/>
          <w:sz w:val="18"/>
        </w:rPr>
        <w:t>связи</w:t>
      </w:r>
      <w:r>
        <w:rPr>
          <w:rFonts w:ascii="Trebuchet MS" w:hAnsi="Trebuchet MS" w:eastAsia="Trebuchet MS"/>
          <w:color w:val="231F20"/>
          <w:spacing w:val="-5"/>
          <w:sz w:val="18"/>
        </w:rPr>
        <w:t> </w:t>
      </w:r>
      <w:r>
        <w:rPr>
          <w:rFonts w:ascii="Trebuchet MS" w:hAnsi="Trebuchet MS" w:eastAsia="Trebuchet MS"/>
          <w:color w:val="231F20"/>
          <w:w w:val="90"/>
          <w:sz w:val="18"/>
        </w:rPr>
        <w:t>между</w:t>
      </w:r>
      <w:r>
        <w:rPr>
          <w:rFonts w:ascii="Trebuchet MS" w:hAnsi="Trebuchet MS" w:eastAsia="Trebuchet MS"/>
          <w:color w:val="231F20"/>
          <w:spacing w:val="-4"/>
          <w:sz w:val="18"/>
        </w:rPr>
        <w:t> </w:t>
      </w:r>
      <w:r>
        <w:rPr>
          <w:rFonts w:ascii="Trebuchet MS" w:hAnsi="Trebuchet MS" w:eastAsia="Trebuchet MS"/>
          <w:color w:val="231F20"/>
          <w:w w:val="90"/>
          <w:sz w:val="18"/>
        </w:rPr>
        <w:t>ее</w:t>
      </w:r>
      <w:r>
        <w:rPr>
          <w:rFonts w:ascii="Trebuchet MS" w:hAnsi="Trebuchet MS" w:eastAsia="Trebuchet MS"/>
          <w:color w:val="231F20"/>
          <w:spacing w:val="-5"/>
          <w:sz w:val="18"/>
        </w:rPr>
        <w:t> </w:t>
      </w:r>
      <w:r>
        <w:rPr>
          <w:rFonts w:ascii="Trebuchet MS" w:hAnsi="Trebuchet MS" w:eastAsia="Trebuchet MS"/>
          <w:color w:val="231F20"/>
          <w:spacing w:val="-2"/>
          <w:w w:val="90"/>
          <w:sz w:val="18"/>
        </w:rPr>
        <w:t>узлами.</w:t>
      </w:r>
    </w:p>
    <w:p>
      <w:pPr>
        <w:spacing w:before="56"/>
        <w:ind w:left="539" w:right="0" w:firstLine="0"/>
        <w:jc w:val="left"/>
        <w:rPr>
          <w:rFonts w:ascii="Trebuchet MS" w:hAnsi="Trebuchet MS"/>
          <w:sz w:val="18"/>
        </w:rPr>
      </w:pPr>
      <w:r>
        <w:rPr>
          <w:rFonts w:ascii="Trebuchet MS" w:hAnsi="Trebuchet MS"/>
          <w:color w:val="231F20"/>
          <w:w w:val="90"/>
          <w:sz w:val="18"/>
        </w:rPr>
        <w:t>Сходство</w:t>
      </w:r>
      <w:r>
        <w:rPr>
          <w:rFonts w:ascii="Trebuchet MS" w:hAnsi="Trebuchet MS"/>
          <w:color w:val="231F20"/>
          <w:spacing w:val="7"/>
          <w:sz w:val="18"/>
        </w:rPr>
        <w:t> </w:t>
      </w:r>
      <w:r>
        <w:rPr>
          <w:rFonts w:ascii="Trebuchet MS" w:hAnsi="Trebuchet MS"/>
          <w:color w:val="231F20"/>
          <w:w w:val="90"/>
          <w:sz w:val="18"/>
        </w:rPr>
        <w:t>является</w:t>
      </w:r>
      <w:r>
        <w:rPr>
          <w:rFonts w:ascii="Trebuchet MS" w:hAnsi="Trebuchet MS"/>
          <w:color w:val="231F20"/>
          <w:spacing w:val="8"/>
          <w:sz w:val="18"/>
        </w:rPr>
        <w:t> </w:t>
      </w:r>
      <w:r>
        <w:rPr>
          <w:rFonts w:ascii="Trebuchet MS" w:hAnsi="Trebuchet MS"/>
          <w:color w:val="231F20"/>
          <w:spacing w:val="-2"/>
          <w:w w:val="90"/>
          <w:sz w:val="18"/>
        </w:rPr>
        <w:t>двойным:</w:t>
      </w:r>
    </w:p>
    <w:p>
      <w:pPr>
        <w:spacing w:before="50"/>
        <w:ind w:left="822" w:right="0" w:firstLine="0"/>
        <w:jc w:val="both"/>
        <w:rPr>
          <w:rFonts w:ascii="Trebuchet MS" w:hAnsi="Trebuchet MS" w:eastAsia="Trebuchet MS"/>
          <w:sz w:val="18"/>
        </w:rPr>
      </w:pPr>
      <w:r>
        <w:rPr>
          <w:rFonts w:ascii="Arial MT" w:hAnsi="Arial MT" w:eastAsia="Arial MT"/>
          <w:color w:val="231F20"/>
          <w:spacing w:val="-6"/>
          <w:sz w:val="18"/>
        </w:rPr>
        <w:t>🗸</w:t>
      </w:r>
      <w:r>
        <w:rPr>
          <w:rFonts w:ascii="Arial MT" w:hAnsi="Arial MT" w:eastAsia="Arial MT"/>
          <w:color w:val="231F20"/>
          <w:spacing w:val="70"/>
          <w:w w:val="150"/>
          <w:sz w:val="18"/>
        </w:rPr>
        <w:t> </w:t>
      </w:r>
      <w:r>
        <w:rPr>
          <w:rFonts w:ascii="Trebuchet MS" w:hAnsi="Trebuchet MS" w:eastAsia="Trebuchet MS"/>
          <w:color w:val="231F20"/>
          <w:spacing w:val="-6"/>
          <w:sz w:val="18"/>
        </w:rPr>
        <w:t>в</w:t>
      </w:r>
      <w:r>
        <w:rPr>
          <w:rFonts w:ascii="Trebuchet MS" w:hAnsi="Trebuchet MS" w:eastAsia="Trebuchet MS"/>
          <w:color w:val="231F20"/>
          <w:spacing w:val="-17"/>
          <w:sz w:val="18"/>
        </w:rPr>
        <w:t> </w:t>
      </w:r>
      <w:r>
        <w:rPr>
          <w:rFonts w:ascii="Trebuchet MS" w:hAnsi="Trebuchet MS" w:eastAsia="Trebuchet MS"/>
          <w:color w:val="231F20"/>
          <w:spacing w:val="-6"/>
          <w:sz w:val="18"/>
        </w:rPr>
        <w:t>CAP</w:t>
      </w:r>
      <w:r>
        <w:rPr>
          <w:rFonts w:ascii="Trebuchet MS" w:hAnsi="Trebuchet MS" w:eastAsia="Trebuchet MS"/>
          <w:color w:val="231F20"/>
          <w:spacing w:val="-17"/>
          <w:sz w:val="18"/>
        </w:rPr>
        <w:t> </w:t>
      </w:r>
      <w:r>
        <w:rPr>
          <w:rFonts w:ascii="Trebuchet MS" w:hAnsi="Trebuchet MS" w:eastAsia="Trebuchet MS"/>
          <w:color w:val="231F20"/>
          <w:spacing w:val="-6"/>
          <w:sz w:val="18"/>
        </w:rPr>
        <w:t>вы</w:t>
      </w:r>
      <w:r>
        <w:rPr>
          <w:rFonts w:ascii="Trebuchet MS" w:hAnsi="Trebuchet MS" w:eastAsia="Trebuchet MS"/>
          <w:color w:val="231F20"/>
          <w:spacing w:val="-17"/>
          <w:sz w:val="18"/>
        </w:rPr>
        <w:t> </w:t>
      </w:r>
      <w:r>
        <w:rPr>
          <w:rFonts w:ascii="Trebuchet MS" w:hAnsi="Trebuchet MS" w:eastAsia="Trebuchet MS"/>
          <w:color w:val="231F20"/>
          <w:spacing w:val="-6"/>
          <w:sz w:val="18"/>
        </w:rPr>
        <w:t>тоже</w:t>
      </w:r>
      <w:r>
        <w:rPr>
          <w:rFonts w:ascii="Trebuchet MS" w:hAnsi="Trebuchet MS" w:eastAsia="Trebuchet MS"/>
          <w:color w:val="231F20"/>
          <w:spacing w:val="-17"/>
          <w:sz w:val="18"/>
        </w:rPr>
        <w:t> </w:t>
      </w:r>
      <w:r>
        <w:rPr>
          <w:rFonts w:ascii="Trebuchet MS" w:hAnsi="Trebuchet MS" w:eastAsia="Trebuchet MS"/>
          <w:color w:val="231F20"/>
          <w:spacing w:val="-6"/>
          <w:sz w:val="18"/>
        </w:rPr>
        <w:t>можете</w:t>
      </w:r>
      <w:r>
        <w:rPr>
          <w:rFonts w:ascii="Trebuchet MS" w:hAnsi="Trebuchet MS" w:eastAsia="Trebuchet MS"/>
          <w:color w:val="231F20"/>
          <w:spacing w:val="-16"/>
          <w:sz w:val="18"/>
        </w:rPr>
        <w:t> </w:t>
      </w:r>
      <w:r>
        <w:rPr>
          <w:rFonts w:ascii="Trebuchet MS" w:hAnsi="Trebuchet MS" w:eastAsia="Trebuchet MS"/>
          <w:color w:val="231F20"/>
          <w:spacing w:val="-6"/>
          <w:sz w:val="18"/>
        </w:rPr>
        <w:t>выбрать</w:t>
      </w:r>
      <w:r>
        <w:rPr>
          <w:rFonts w:ascii="Trebuchet MS" w:hAnsi="Trebuchet MS" w:eastAsia="Trebuchet MS"/>
          <w:color w:val="231F20"/>
          <w:spacing w:val="-17"/>
          <w:sz w:val="18"/>
        </w:rPr>
        <w:t> </w:t>
      </w:r>
      <w:r>
        <w:rPr>
          <w:rFonts w:ascii="Trebuchet MS" w:hAnsi="Trebuchet MS" w:eastAsia="Trebuchet MS"/>
          <w:color w:val="231F20"/>
          <w:spacing w:val="-6"/>
          <w:sz w:val="18"/>
        </w:rPr>
        <w:t>максимум</w:t>
      </w:r>
      <w:r>
        <w:rPr>
          <w:rFonts w:ascii="Trebuchet MS" w:hAnsi="Trebuchet MS" w:eastAsia="Trebuchet MS"/>
          <w:color w:val="231F20"/>
          <w:spacing w:val="-17"/>
          <w:sz w:val="18"/>
        </w:rPr>
        <w:t> </w:t>
      </w:r>
      <w:r>
        <w:rPr>
          <w:rFonts w:ascii="Trebuchet MS" w:hAnsi="Trebuchet MS" w:eastAsia="Trebuchet MS"/>
          <w:color w:val="231F20"/>
          <w:spacing w:val="-6"/>
          <w:sz w:val="18"/>
        </w:rPr>
        <w:t>два</w:t>
      </w:r>
      <w:r>
        <w:rPr>
          <w:rFonts w:ascii="Trebuchet MS" w:hAnsi="Trebuchet MS" w:eastAsia="Trebuchet MS"/>
          <w:color w:val="231F20"/>
          <w:spacing w:val="-17"/>
          <w:sz w:val="18"/>
        </w:rPr>
        <w:t> </w:t>
      </w:r>
      <w:r>
        <w:rPr>
          <w:rFonts w:ascii="Trebuchet MS" w:hAnsi="Trebuchet MS" w:eastAsia="Trebuchet MS"/>
          <w:color w:val="231F20"/>
          <w:spacing w:val="-6"/>
          <w:sz w:val="18"/>
        </w:rPr>
        <w:t>атрибута</w:t>
      </w:r>
      <w:r>
        <w:rPr>
          <w:rFonts w:ascii="Trebuchet MS" w:hAnsi="Trebuchet MS" w:eastAsia="Trebuchet MS"/>
          <w:color w:val="231F20"/>
          <w:spacing w:val="-17"/>
          <w:sz w:val="18"/>
        </w:rPr>
        <w:t> </w:t>
      </w:r>
      <w:r>
        <w:rPr>
          <w:rFonts w:ascii="Trebuchet MS" w:hAnsi="Trebuchet MS" w:eastAsia="Trebuchet MS"/>
          <w:color w:val="231F20"/>
          <w:spacing w:val="-6"/>
          <w:sz w:val="18"/>
        </w:rPr>
        <w:t>из</w:t>
      </w:r>
      <w:r>
        <w:rPr>
          <w:rFonts w:ascii="Trebuchet MS" w:hAnsi="Trebuchet MS" w:eastAsia="Trebuchet MS"/>
          <w:color w:val="231F20"/>
          <w:spacing w:val="-17"/>
          <w:sz w:val="18"/>
        </w:rPr>
        <w:t> </w:t>
      </w:r>
      <w:r>
        <w:rPr>
          <w:rFonts w:ascii="Trebuchet MS" w:hAnsi="Trebuchet MS" w:eastAsia="Trebuchet MS"/>
          <w:color w:val="231F20"/>
          <w:spacing w:val="-6"/>
          <w:sz w:val="18"/>
        </w:rPr>
        <w:t>трех;</w:t>
      </w:r>
    </w:p>
    <w:p>
      <w:pPr>
        <w:spacing w:line="264" w:lineRule="auto" w:before="49"/>
        <w:ind w:left="1106" w:right="676" w:hanging="284"/>
        <w:jc w:val="both"/>
        <w:rPr>
          <w:rFonts w:ascii="Trebuchet MS" w:hAnsi="Trebuchet MS" w:eastAsia="Trebuchet MS"/>
          <w:sz w:val="18"/>
        </w:rPr>
      </w:pPr>
      <w:r>
        <w:rPr>
          <w:rFonts w:ascii="Arial MT" w:hAnsi="Arial MT" w:eastAsia="Arial MT"/>
          <w:color w:val="231F20"/>
          <w:spacing w:val="-6"/>
          <w:sz w:val="18"/>
        </w:rPr>
        <w:t>🗸</w:t>
      </w:r>
      <w:r>
        <w:rPr>
          <w:rFonts w:ascii="Arial MT" w:hAnsi="Arial MT" w:eastAsia="Arial MT"/>
          <w:color w:val="231F20"/>
          <w:spacing w:val="51"/>
          <w:sz w:val="18"/>
        </w:rPr>
        <w:t> </w:t>
      </w:r>
      <w:r>
        <w:rPr>
          <w:rFonts w:ascii="Trebuchet MS" w:hAnsi="Trebuchet MS" w:eastAsia="Trebuchet MS"/>
          <w:color w:val="231F20"/>
          <w:spacing w:val="-6"/>
          <w:sz w:val="18"/>
        </w:rPr>
        <w:t>устойчивость</w:t>
      </w:r>
      <w:r>
        <w:rPr>
          <w:rFonts w:ascii="Trebuchet MS" w:hAnsi="Trebuchet MS" w:eastAsia="Trebuchet MS"/>
          <w:color w:val="231F20"/>
          <w:spacing w:val="-8"/>
          <w:sz w:val="18"/>
        </w:rPr>
        <w:t> </w:t>
      </w:r>
      <w:r>
        <w:rPr>
          <w:rFonts w:ascii="Trebuchet MS" w:hAnsi="Trebuchet MS" w:eastAsia="Trebuchet MS"/>
          <w:color w:val="231F20"/>
          <w:spacing w:val="-6"/>
          <w:sz w:val="18"/>
        </w:rPr>
        <w:t>к</w:t>
      </w:r>
      <w:r>
        <w:rPr>
          <w:rFonts w:ascii="Trebuchet MS" w:hAnsi="Trebuchet MS" w:eastAsia="Trebuchet MS"/>
          <w:color w:val="231F20"/>
          <w:spacing w:val="-7"/>
          <w:sz w:val="18"/>
        </w:rPr>
        <w:t> </w:t>
      </w:r>
      <w:r>
        <w:rPr>
          <w:rFonts w:ascii="Trebuchet MS" w:hAnsi="Trebuchet MS" w:eastAsia="Trebuchet MS"/>
          <w:color w:val="231F20"/>
          <w:spacing w:val="-6"/>
          <w:sz w:val="18"/>
        </w:rPr>
        <w:t>разделению</w:t>
      </w:r>
      <w:r>
        <w:rPr>
          <w:rFonts w:ascii="Trebuchet MS" w:hAnsi="Trebuchet MS" w:eastAsia="Trebuchet MS"/>
          <w:color w:val="231F20"/>
          <w:spacing w:val="-8"/>
          <w:sz w:val="18"/>
        </w:rPr>
        <w:t> </w:t>
      </w:r>
      <w:r>
        <w:rPr>
          <w:rFonts w:ascii="Trebuchet MS" w:hAnsi="Trebuchet MS" w:eastAsia="Trebuchet MS"/>
          <w:color w:val="231F20"/>
          <w:spacing w:val="-6"/>
          <w:sz w:val="18"/>
        </w:rPr>
        <w:t>в</w:t>
      </w:r>
      <w:r>
        <w:rPr>
          <w:rFonts w:ascii="Trebuchet MS" w:hAnsi="Trebuchet MS" w:eastAsia="Trebuchet MS"/>
          <w:color w:val="231F20"/>
          <w:spacing w:val="-7"/>
          <w:sz w:val="18"/>
        </w:rPr>
        <w:t> </w:t>
      </w:r>
      <w:r>
        <w:rPr>
          <w:rFonts w:ascii="Trebuchet MS" w:hAnsi="Trebuchet MS" w:eastAsia="Trebuchet MS"/>
          <w:color w:val="231F20"/>
          <w:spacing w:val="-6"/>
          <w:sz w:val="18"/>
        </w:rPr>
        <w:t>крупномасштабных</w:t>
      </w:r>
      <w:r>
        <w:rPr>
          <w:rFonts w:ascii="Trebuchet MS" w:hAnsi="Trebuchet MS" w:eastAsia="Trebuchet MS"/>
          <w:color w:val="231F20"/>
          <w:spacing w:val="-8"/>
          <w:sz w:val="18"/>
        </w:rPr>
        <w:t> </w:t>
      </w:r>
      <w:r>
        <w:rPr>
          <w:rFonts w:ascii="Trebuchet MS" w:hAnsi="Trebuchet MS" w:eastAsia="Trebuchet MS"/>
          <w:color w:val="231F20"/>
          <w:spacing w:val="-6"/>
          <w:sz w:val="18"/>
        </w:rPr>
        <w:t>распределенных</w:t>
      </w:r>
      <w:r>
        <w:rPr>
          <w:rFonts w:ascii="Trebuchet MS" w:hAnsi="Trebuchet MS" w:eastAsia="Trebuchet MS"/>
          <w:color w:val="231F20"/>
          <w:spacing w:val="-7"/>
          <w:sz w:val="18"/>
        </w:rPr>
        <w:t> </w:t>
      </w:r>
      <w:r>
        <w:rPr>
          <w:rFonts w:ascii="Trebuchet MS" w:hAnsi="Trebuchet MS" w:eastAsia="Trebuchet MS"/>
          <w:color w:val="231F20"/>
          <w:spacing w:val="-6"/>
          <w:sz w:val="18"/>
        </w:rPr>
        <w:t>системах </w:t>
      </w:r>
      <w:r>
        <w:rPr>
          <w:rFonts w:ascii="Trebuchet MS" w:hAnsi="Trebuchet MS" w:eastAsia="Trebuchet MS"/>
          <w:color w:val="231F20"/>
          <w:spacing w:val="-2"/>
          <w:w w:val="90"/>
          <w:sz w:val="18"/>
        </w:rPr>
        <w:t>также не является предметом для компромиссов. Большое приложение — такое как,</w:t>
      </w:r>
      <w:r>
        <w:rPr>
          <w:rFonts w:ascii="Trebuchet MS" w:hAnsi="Trebuchet MS" w:eastAsia="Trebuchet MS"/>
          <w:color w:val="231F20"/>
          <w:spacing w:val="-7"/>
          <w:w w:val="90"/>
          <w:sz w:val="18"/>
        </w:rPr>
        <w:t> </w:t>
      </w:r>
      <w:r>
        <w:rPr>
          <w:rFonts w:ascii="Trebuchet MS" w:hAnsi="Trebuchet MS" w:eastAsia="Trebuchet MS"/>
          <w:color w:val="231F20"/>
          <w:spacing w:val="-2"/>
          <w:w w:val="90"/>
          <w:sz w:val="18"/>
        </w:rPr>
        <w:t>например,</w:t>
      </w:r>
      <w:r>
        <w:rPr>
          <w:rFonts w:ascii="Trebuchet MS" w:hAnsi="Trebuchet MS" w:eastAsia="Trebuchet MS"/>
          <w:color w:val="231F20"/>
          <w:spacing w:val="-6"/>
          <w:w w:val="90"/>
          <w:sz w:val="18"/>
        </w:rPr>
        <w:t> </w:t>
      </w:r>
      <w:r>
        <w:rPr>
          <w:rFonts w:ascii="Trebuchet MS" w:hAnsi="Trebuchet MS" w:eastAsia="Trebuchet MS"/>
          <w:color w:val="231F20"/>
          <w:spacing w:val="-2"/>
          <w:w w:val="90"/>
          <w:sz w:val="18"/>
        </w:rPr>
        <w:t>веб-сайт</w:t>
      </w:r>
      <w:r>
        <w:rPr>
          <w:rFonts w:ascii="Trebuchet MS" w:hAnsi="Trebuchet MS" w:eastAsia="Trebuchet MS"/>
          <w:color w:val="231F20"/>
          <w:spacing w:val="-6"/>
          <w:w w:val="90"/>
          <w:sz w:val="18"/>
        </w:rPr>
        <w:t> </w:t>
      </w:r>
      <w:r>
        <w:rPr>
          <w:rFonts w:ascii="Trebuchet MS" w:hAnsi="Trebuchet MS" w:eastAsia="Trebuchet MS"/>
          <w:color w:val="231F20"/>
          <w:spacing w:val="-2"/>
          <w:w w:val="90"/>
          <w:sz w:val="18"/>
        </w:rPr>
        <w:t>Amazon</w:t>
      </w:r>
      <w:r>
        <w:rPr>
          <w:rFonts w:ascii="Trebuchet MS" w:hAnsi="Trebuchet MS" w:eastAsia="Trebuchet MS"/>
          <w:color w:val="231F20"/>
          <w:spacing w:val="-6"/>
          <w:w w:val="90"/>
          <w:sz w:val="18"/>
        </w:rPr>
        <w:t> </w:t>
      </w:r>
      <w:r>
        <w:rPr>
          <w:rFonts w:ascii="Trebuchet MS" w:hAnsi="Trebuchet MS" w:eastAsia="Trebuchet MS"/>
          <w:color w:val="231F20"/>
          <w:spacing w:val="-2"/>
          <w:w w:val="90"/>
          <w:sz w:val="18"/>
        </w:rPr>
        <w:t>—</w:t>
      </w:r>
      <w:r>
        <w:rPr>
          <w:rFonts w:ascii="Trebuchet MS" w:hAnsi="Trebuchet MS" w:eastAsia="Trebuchet MS"/>
          <w:color w:val="231F20"/>
          <w:spacing w:val="-6"/>
          <w:w w:val="90"/>
          <w:sz w:val="18"/>
        </w:rPr>
        <w:t> </w:t>
      </w:r>
      <w:r>
        <w:rPr>
          <w:rFonts w:ascii="Trebuchet MS" w:hAnsi="Trebuchet MS" w:eastAsia="Trebuchet MS"/>
          <w:color w:val="231F20"/>
          <w:spacing w:val="-2"/>
          <w:w w:val="90"/>
          <w:sz w:val="18"/>
        </w:rPr>
        <w:t>не</w:t>
      </w:r>
      <w:r>
        <w:rPr>
          <w:rFonts w:ascii="Trebuchet MS" w:hAnsi="Trebuchet MS" w:eastAsia="Trebuchet MS"/>
          <w:color w:val="231F20"/>
          <w:spacing w:val="-6"/>
          <w:w w:val="90"/>
          <w:sz w:val="18"/>
        </w:rPr>
        <w:t> </w:t>
      </w:r>
      <w:r>
        <w:rPr>
          <w:rFonts w:ascii="Trebuchet MS" w:hAnsi="Trebuchet MS" w:eastAsia="Trebuchet MS"/>
          <w:color w:val="231F20"/>
          <w:spacing w:val="-2"/>
          <w:w w:val="90"/>
          <w:sz w:val="18"/>
        </w:rPr>
        <w:t>может</w:t>
      </w:r>
      <w:r>
        <w:rPr>
          <w:rFonts w:ascii="Trebuchet MS" w:hAnsi="Trebuchet MS" w:eastAsia="Trebuchet MS"/>
          <w:color w:val="231F20"/>
          <w:spacing w:val="-6"/>
          <w:w w:val="90"/>
          <w:sz w:val="18"/>
        </w:rPr>
        <w:t> </w:t>
      </w:r>
      <w:r>
        <w:rPr>
          <w:rFonts w:ascii="Trebuchet MS" w:hAnsi="Trebuchet MS" w:eastAsia="Trebuchet MS"/>
          <w:color w:val="231F20"/>
          <w:spacing w:val="-2"/>
          <w:w w:val="90"/>
          <w:sz w:val="18"/>
        </w:rPr>
        <w:t>работать</w:t>
      </w:r>
      <w:r>
        <w:rPr>
          <w:rFonts w:ascii="Trebuchet MS" w:hAnsi="Trebuchet MS" w:eastAsia="Trebuchet MS"/>
          <w:color w:val="231F20"/>
          <w:spacing w:val="-7"/>
          <w:w w:val="90"/>
          <w:sz w:val="18"/>
        </w:rPr>
        <w:t> </w:t>
      </w:r>
      <w:r>
        <w:rPr>
          <w:rFonts w:ascii="Trebuchet MS" w:hAnsi="Trebuchet MS" w:eastAsia="Trebuchet MS"/>
          <w:color w:val="231F20"/>
          <w:spacing w:val="-2"/>
          <w:w w:val="90"/>
          <w:sz w:val="18"/>
        </w:rPr>
        <w:t>на</w:t>
      </w:r>
      <w:r>
        <w:rPr>
          <w:rFonts w:ascii="Trebuchet MS" w:hAnsi="Trebuchet MS" w:eastAsia="Trebuchet MS"/>
          <w:color w:val="231F20"/>
          <w:spacing w:val="-5"/>
          <w:w w:val="90"/>
          <w:sz w:val="18"/>
        </w:rPr>
        <w:t> </w:t>
      </w:r>
      <w:r>
        <w:rPr>
          <w:rFonts w:ascii="Trebuchet MS" w:hAnsi="Trebuchet MS" w:eastAsia="Trebuchet MS"/>
          <w:color w:val="231F20"/>
          <w:spacing w:val="-2"/>
          <w:w w:val="90"/>
          <w:sz w:val="18"/>
        </w:rPr>
        <w:t>одной</w:t>
      </w:r>
      <w:r>
        <w:rPr>
          <w:rFonts w:ascii="Trebuchet MS" w:hAnsi="Trebuchet MS" w:eastAsia="Trebuchet MS"/>
          <w:color w:val="231F20"/>
          <w:spacing w:val="-6"/>
          <w:w w:val="90"/>
          <w:sz w:val="18"/>
        </w:rPr>
        <w:t> </w:t>
      </w:r>
      <w:r>
        <w:rPr>
          <w:rFonts w:ascii="Trebuchet MS" w:hAnsi="Trebuchet MS" w:eastAsia="Trebuchet MS"/>
          <w:color w:val="231F20"/>
          <w:spacing w:val="-2"/>
          <w:w w:val="90"/>
          <w:sz w:val="18"/>
        </w:rPr>
        <w:t>машине.</w:t>
      </w:r>
      <w:r>
        <w:rPr>
          <w:rFonts w:ascii="Trebuchet MS" w:hAnsi="Trebuchet MS" w:eastAsia="Trebuchet MS"/>
          <w:color w:val="231F20"/>
          <w:spacing w:val="-6"/>
          <w:w w:val="90"/>
          <w:sz w:val="18"/>
        </w:rPr>
        <w:t> </w:t>
      </w:r>
      <w:r>
        <w:rPr>
          <w:rFonts w:ascii="Trebuchet MS" w:hAnsi="Trebuchet MS" w:eastAsia="Trebuchet MS"/>
          <w:color w:val="231F20"/>
          <w:spacing w:val="-2"/>
          <w:w w:val="90"/>
          <w:sz w:val="18"/>
        </w:rPr>
        <w:t>Вариант </w:t>
      </w:r>
      <w:r>
        <w:rPr>
          <w:rFonts w:ascii="Trebuchet MS" w:hAnsi="Trebuchet MS" w:eastAsia="Trebuchet MS"/>
          <w:color w:val="231F20"/>
          <w:spacing w:val="-8"/>
          <w:sz w:val="18"/>
        </w:rPr>
        <w:t>с</w:t>
      </w:r>
      <w:r>
        <w:rPr>
          <w:rFonts w:ascii="Trebuchet MS" w:hAnsi="Trebuchet MS" w:eastAsia="Trebuchet MS"/>
          <w:color w:val="231F20"/>
          <w:sz w:val="18"/>
        </w:rPr>
        <w:t> </w:t>
      </w:r>
      <w:r>
        <w:rPr>
          <w:rFonts w:ascii="Trebuchet MS" w:hAnsi="Trebuchet MS" w:eastAsia="Trebuchet MS"/>
          <w:color w:val="231F20"/>
          <w:spacing w:val="-8"/>
          <w:sz w:val="18"/>
        </w:rPr>
        <w:t>достижением</w:t>
      </w:r>
      <w:r>
        <w:rPr>
          <w:rFonts w:ascii="Trebuchet MS" w:hAnsi="Trebuchet MS" w:eastAsia="Trebuchet MS"/>
          <w:color w:val="231F20"/>
          <w:sz w:val="18"/>
        </w:rPr>
        <w:t> </w:t>
      </w:r>
      <w:r>
        <w:rPr>
          <w:rFonts w:ascii="Trebuchet MS" w:hAnsi="Trebuchet MS" w:eastAsia="Trebuchet MS"/>
          <w:color w:val="231F20"/>
          <w:spacing w:val="-8"/>
          <w:sz w:val="18"/>
        </w:rPr>
        <w:t>согласованности</w:t>
      </w:r>
      <w:r>
        <w:rPr>
          <w:rFonts w:ascii="Trebuchet MS" w:hAnsi="Trebuchet MS" w:eastAsia="Trebuchet MS"/>
          <w:color w:val="231F20"/>
          <w:sz w:val="18"/>
        </w:rPr>
        <w:t> </w:t>
      </w:r>
      <w:r>
        <w:rPr>
          <w:rFonts w:ascii="Trebuchet MS" w:hAnsi="Trebuchet MS" w:eastAsia="Trebuchet MS"/>
          <w:color w:val="231F20"/>
          <w:spacing w:val="-8"/>
          <w:sz w:val="18"/>
        </w:rPr>
        <w:t>данных</w:t>
      </w:r>
      <w:r>
        <w:rPr>
          <w:rFonts w:ascii="Trebuchet MS" w:hAnsi="Trebuchet MS" w:eastAsia="Trebuchet MS"/>
          <w:color w:val="231F20"/>
          <w:sz w:val="18"/>
        </w:rPr>
        <w:t> </w:t>
      </w:r>
      <w:r>
        <w:rPr>
          <w:rFonts w:ascii="Trebuchet MS" w:hAnsi="Trebuchet MS" w:eastAsia="Trebuchet MS"/>
          <w:color w:val="231F20"/>
          <w:spacing w:val="-8"/>
          <w:sz w:val="18"/>
        </w:rPr>
        <w:t>и</w:t>
      </w:r>
      <w:r>
        <w:rPr>
          <w:rFonts w:ascii="Trebuchet MS" w:hAnsi="Trebuchet MS" w:eastAsia="Trebuchet MS"/>
          <w:color w:val="231F20"/>
          <w:sz w:val="18"/>
        </w:rPr>
        <w:t> </w:t>
      </w:r>
      <w:r>
        <w:rPr>
          <w:rFonts w:ascii="Trebuchet MS" w:hAnsi="Trebuchet MS" w:eastAsia="Trebuchet MS"/>
          <w:color w:val="231F20"/>
          <w:spacing w:val="-8"/>
          <w:sz w:val="18"/>
        </w:rPr>
        <w:t>доступности</w:t>
      </w:r>
      <w:r>
        <w:rPr>
          <w:rFonts w:ascii="Trebuchet MS" w:hAnsi="Trebuchet MS" w:eastAsia="Trebuchet MS"/>
          <w:color w:val="231F20"/>
          <w:sz w:val="18"/>
        </w:rPr>
        <w:t> </w:t>
      </w:r>
      <w:r>
        <w:rPr>
          <w:rFonts w:ascii="Trebuchet MS" w:hAnsi="Trebuchet MS" w:eastAsia="Trebuchet MS"/>
          <w:color w:val="231F20"/>
          <w:spacing w:val="-8"/>
          <w:sz w:val="18"/>
        </w:rPr>
        <w:t>за</w:t>
      </w:r>
      <w:r>
        <w:rPr>
          <w:rFonts w:ascii="Trebuchet MS" w:hAnsi="Trebuchet MS" w:eastAsia="Trebuchet MS"/>
          <w:color w:val="231F20"/>
          <w:sz w:val="18"/>
        </w:rPr>
        <w:t> </w:t>
      </w:r>
      <w:r>
        <w:rPr>
          <w:rFonts w:ascii="Trebuchet MS" w:hAnsi="Trebuchet MS" w:eastAsia="Trebuchet MS"/>
          <w:color w:val="231F20"/>
          <w:spacing w:val="-8"/>
          <w:sz w:val="18"/>
        </w:rPr>
        <w:t>счет</w:t>
      </w:r>
      <w:r>
        <w:rPr>
          <w:rFonts w:ascii="Trebuchet MS" w:hAnsi="Trebuchet MS" w:eastAsia="Trebuchet MS"/>
          <w:color w:val="231F20"/>
          <w:sz w:val="18"/>
        </w:rPr>
        <w:t> </w:t>
      </w:r>
      <w:r>
        <w:rPr>
          <w:rFonts w:ascii="Trebuchet MS" w:hAnsi="Trebuchet MS" w:eastAsia="Trebuchet MS"/>
          <w:color w:val="231F20"/>
          <w:spacing w:val="-8"/>
          <w:sz w:val="18"/>
        </w:rPr>
        <w:t>устойчивости </w:t>
      </w:r>
      <w:r>
        <w:rPr>
          <w:rFonts w:ascii="Trebuchet MS" w:hAnsi="Trebuchet MS" w:eastAsia="Trebuchet MS"/>
          <w:color w:val="231F20"/>
          <w:spacing w:val="-6"/>
          <w:sz w:val="18"/>
        </w:rPr>
        <w:t>к</w:t>
      </w:r>
      <w:r>
        <w:rPr>
          <w:rFonts w:ascii="Trebuchet MS" w:hAnsi="Trebuchet MS" w:eastAsia="Trebuchet MS"/>
          <w:color w:val="231F20"/>
          <w:spacing w:val="-8"/>
          <w:sz w:val="18"/>
        </w:rPr>
        <w:t> </w:t>
      </w:r>
      <w:r>
        <w:rPr>
          <w:rFonts w:ascii="Trebuchet MS" w:hAnsi="Trebuchet MS" w:eastAsia="Trebuchet MS"/>
          <w:color w:val="231F20"/>
          <w:spacing w:val="-6"/>
          <w:sz w:val="18"/>
        </w:rPr>
        <w:t>разделению</w:t>
      </w:r>
      <w:r>
        <w:rPr>
          <w:rFonts w:ascii="Trebuchet MS" w:hAnsi="Trebuchet MS" w:eastAsia="Trebuchet MS"/>
          <w:color w:val="231F20"/>
          <w:spacing w:val="-8"/>
          <w:sz w:val="18"/>
        </w:rPr>
        <w:t> </w:t>
      </w:r>
      <w:r>
        <w:rPr>
          <w:rFonts w:ascii="Trebuchet MS" w:hAnsi="Trebuchet MS" w:eastAsia="Trebuchet MS"/>
          <w:color w:val="231F20"/>
          <w:spacing w:val="-6"/>
          <w:sz w:val="18"/>
        </w:rPr>
        <w:t>просто</w:t>
      </w:r>
      <w:r>
        <w:rPr>
          <w:rFonts w:ascii="Trebuchet MS" w:hAnsi="Trebuchet MS" w:eastAsia="Trebuchet MS"/>
          <w:color w:val="231F20"/>
          <w:spacing w:val="-7"/>
          <w:sz w:val="18"/>
        </w:rPr>
        <w:t> </w:t>
      </w:r>
      <w:r>
        <w:rPr>
          <w:rFonts w:ascii="Trebuchet MS" w:hAnsi="Trebuchet MS" w:eastAsia="Trebuchet MS"/>
          <w:color w:val="231F20"/>
          <w:spacing w:val="-6"/>
          <w:sz w:val="18"/>
        </w:rPr>
        <w:t>не</w:t>
      </w:r>
      <w:r>
        <w:rPr>
          <w:rFonts w:ascii="Trebuchet MS" w:hAnsi="Trebuchet MS" w:eastAsia="Trebuchet MS"/>
          <w:color w:val="231F20"/>
          <w:spacing w:val="-8"/>
          <w:sz w:val="18"/>
        </w:rPr>
        <w:t> </w:t>
      </w:r>
      <w:r>
        <w:rPr>
          <w:rFonts w:ascii="Trebuchet MS" w:hAnsi="Trebuchet MS" w:eastAsia="Trebuchet MS"/>
          <w:color w:val="231F20"/>
          <w:spacing w:val="-6"/>
          <w:sz w:val="18"/>
        </w:rPr>
        <w:t>рассматривается</w:t>
      </w:r>
      <w:r>
        <w:rPr>
          <w:rFonts w:ascii="Trebuchet MS" w:hAnsi="Trebuchet MS" w:eastAsia="Trebuchet MS"/>
          <w:color w:val="231F20"/>
          <w:spacing w:val="-7"/>
          <w:sz w:val="18"/>
        </w:rPr>
        <w:t> </w:t>
      </w:r>
      <w:r>
        <w:rPr>
          <w:rFonts w:ascii="Trebuchet MS" w:hAnsi="Trebuchet MS" w:eastAsia="Trebuchet MS"/>
          <w:color w:val="231F20"/>
          <w:spacing w:val="-6"/>
          <w:sz w:val="18"/>
        </w:rPr>
        <w:t>—</w:t>
      </w:r>
      <w:r>
        <w:rPr>
          <w:rFonts w:ascii="Trebuchet MS" w:hAnsi="Trebuchet MS" w:eastAsia="Trebuchet MS"/>
          <w:color w:val="231F20"/>
          <w:spacing w:val="-8"/>
          <w:sz w:val="18"/>
        </w:rPr>
        <w:t> </w:t>
      </w:r>
      <w:r>
        <w:rPr>
          <w:rFonts w:ascii="Trebuchet MS" w:hAnsi="Trebuchet MS" w:eastAsia="Trebuchet MS"/>
          <w:color w:val="231F20"/>
          <w:spacing w:val="-6"/>
          <w:sz w:val="18"/>
        </w:rPr>
        <w:t>объем</w:t>
      </w:r>
      <w:r>
        <w:rPr>
          <w:rFonts w:ascii="Trebuchet MS" w:hAnsi="Trebuchet MS" w:eastAsia="Trebuchet MS"/>
          <w:color w:val="231F20"/>
          <w:spacing w:val="-7"/>
          <w:sz w:val="18"/>
        </w:rPr>
        <w:t> </w:t>
      </w:r>
      <w:r>
        <w:rPr>
          <w:rFonts w:ascii="Trebuchet MS" w:hAnsi="Trebuchet MS" w:eastAsia="Trebuchet MS"/>
          <w:color w:val="231F20"/>
          <w:spacing w:val="-6"/>
          <w:sz w:val="18"/>
        </w:rPr>
        <w:t>данных</w:t>
      </w:r>
      <w:r>
        <w:rPr>
          <w:rFonts w:ascii="Trebuchet MS" w:hAnsi="Trebuchet MS" w:eastAsia="Trebuchet MS"/>
          <w:color w:val="231F20"/>
          <w:spacing w:val="-8"/>
          <w:sz w:val="18"/>
        </w:rPr>
        <w:t> </w:t>
      </w:r>
      <w:r>
        <w:rPr>
          <w:rFonts w:ascii="Trebuchet MS" w:hAnsi="Trebuchet MS" w:eastAsia="Trebuchet MS"/>
          <w:color w:val="231F20"/>
          <w:spacing w:val="-6"/>
          <w:sz w:val="18"/>
        </w:rPr>
        <w:t>Amazon</w:t>
      </w:r>
      <w:r>
        <w:rPr>
          <w:rFonts w:ascii="Trebuchet MS" w:hAnsi="Trebuchet MS" w:eastAsia="Trebuchet MS"/>
          <w:color w:val="231F20"/>
          <w:spacing w:val="-8"/>
          <w:sz w:val="18"/>
        </w:rPr>
        <w:t> </w:t>
      </w:r>
      <w:r>
        <w:rPr>
          <w:rFonts w:ascii="Trebuchet MS" w:hAnsi="Trebuchet MS" w:eastAsia="Trebuchet MS"/>
          <w:color w:val="231F20"/>
          <w:spacing w:val="-6"/>
          <w:sz w:val="18"/>
        </w:rPr>
        <w:t>слишком </w:t>
      </w:r>
      <w:r>
        <w:rPr>
          <w:rFonts w:ascii="Trebuchet MS" w:hAnsi="Trebuchet MS" w:eastAsia="Trebuchet MS"/>
          <w:color w:val="231F20"/>
          <w:w w:val="90"/>
          <w:sz w:val="18"/>
        </w:rPr>
        <w:t>велик</w:t>
      </w:r>
      <w:r>
        <w:rPr>
          <w:rFonts w:ascii="Trebuchet MS" w:hAnsi="Trebuchet MS" w:eastAsia="Trebuchet MS"/>
          <w:color w:val="231F20"/>
          <w:spacing w:val="-1"/>
          <w:w w:val="90"/>
          <w:sz w:val="18"/>
        </w:rPr>
        <w:t> </w:t>
      </w:r>
      <w:r>
        <w:rPr>
          <w:rFonts w:ascii="Trebuchet MS" w:hAnsi="Trebuchet MS" w:eastAsia="Trebuchet MS"/>
          <w:color w:val="231F20"/>
          <w:w w:val="90"/>
          <w:sz w:val="18"/>
        </w:rPr>
        <w:t>для</w:t>
      </w:r>
      <w:r>
        <w:rPr>
          <w:rFonts w:ascii="Trebuchet MS" w:hAnsi="Trebuchet MS" w:eastAsia="Trebuchet MS"/>
          <w:color w:val="231F20"/>
          <w:spacing w:val="-5"/>
          <w:sz w:val="18"/>
        </w:rPr>
        <w:t> </w:t>
      </w:r>
      <w:r>
        <w:rPr>
          <w:rFonts w:ascii="Trebuchet MS" w:hAnsi="Trebuchet MS" w:eastAsia="Trebuchet MS"/>
          <w:color w:val="231F20"/>
          <w:w w:val="90"/>
          <w:sz w:val="18"/>
        </w:rPr>
        <w:t>хранения</w:t>
      </w:r>
      <w:r>
        <w:rPr>
          <w:rFonts w:ascii="Trebuchet MS" w:hAnsi="Trebuchet MS" w:eastAsia="Trebuchet MS"/>
          <w:color w:val="231F20"/>
          <w:spacing w:val="-6"/>
          <w:sz w:val="18"/>
        </w:rPr>
        <w:t> </w:t>
      </w:r>
      <w:r>
        <w:rPr>
          <w:rFonts w:ascii="Trebuchet MS" w:hAnsi="Trebuchet MS" w:eastAsia="Trebuchet MS"/>
          <w:color w:val="231F20"/>
          <w:w w:val="90"/>
          <w:sz w:val="18"/>
        </w:rPr>
        <w:t>на</w:t>
      </w:r>
      <w:r>
        <w:rPr>
          <w:rFonts w:ascii="Trebuchet MS" w:hAnsi="Trebuchet MS" w:eastAsia="Trebuchet MS"/>
          <w:color w:val="231F20"/>
          <w:spacing w:val="-5"/>
          <w:sz w:val="18"/>
        </w:rPr>
        <w:t> </w:t>
      </w:r>
      <w:r>
        <w:rPr>
          <w:rFonts w:ascii="Trebuchet MS" w:hAnsi="Trebuchet MS" w:eastAsia="Trebuchet MS"/>
          <w:color w:val="231F20"/>
          <w:w w:val="90"/>
          <w:sz w:val="18"/>
        </w:rPr>
        <w:t>одном</w:t>
      </w:r>
      <w:r>
        <w:rPr>
          <w:rFonts w:ascii="Trebuchet MS" w:hAnsi="Trebuchet MS" w:eastAsia="Trebuchet MS"/>
          <w:color w:val="231F20"/>
          <w:spacing w:val="-6"/>
          <w:sz w:val="18"/>
        </w:rPr>
        <w:t> </w:t>
      </w:r>
      <w:r>
        <w:rPr>
          <w:rFonts w:ascii="Trebuchet MS" w:hAnsi="Trebuchet MS" w:eastAsia="Trebuchet MS"/>
          <w:color w:val="231F20"/>
          <w:w w:val="90"/>
          <w:sz w:val="18"/>
        </w:rPr>
        <w:t>сервере,</w:t>
      </w:r>
      <w:r>
        <w:rPr>
          <w:rFonts w:ascii="Trebuchet MS" w:hAnsi="Trebuchet MS" w:eastAsia="Trebuchet MS"/>
          <w:color w:val="231F20"/>
          <w:spacing w:val="-5"/>
          <w:sz w:val="18"/>
        </w:rPr>
        <w:t> </w:t>
      </w:r>
      <w:r>
        <w:rPr>
          <w:rFonts w:ascii="Trebuchet MS" w:hAnsi="Trebuchet MS" w:eastAsia="Trebuchet MS"/>
          <w:color w:val="231F20"/>
          <w:w w:val="90"/>
          <w:sz w:val="18"/>
        </w:rPr>
        <w:t>каким</w:t>
      </w:r>
      <w:r>
        <w:rPr>
          <w:rFonts w:ascii="Trebuchet MS" w:hAnsi="Trebuchet MS" w:eastAsia="Trebuchet MS"/>
          <w:color w:val="231F20"/>
          <w:spacing w:val="-5"/>
          <w:sz w:val="18"/>
        </w:rPr>
        <w:t> </w:t>
      </w:r>
      <w:r>
        <w:rPr>
          <w:rFonts w:ascii="Trebuchet MS" w:hAnsi="Trebuchet MS" w:eastAsia="Trebuchet MS"/>
          <w:color w:val="231F20"/>
          <w:w w:val="90"/>
          <w:sz w:val="18"/>
        </w:rPr>
        <w:t>бы</w:t>
      </w:r>
      <w:r>
        <w:rPr>
          <w:rFonts w:ascii="Trebuchet MS" w:hAnsi="Trebuchet MS" w:eastAsia="Trebuchet MS"/>
          <w:color w:val="231F20"/>
          <w:spacing w:val="-1"/>
          <w:w w:val="90"/>
          <w:sz w:val="18"/>
        </w:rPr>
        <w:t> </w:t>
      </w:r>
      <w:r>
        <w:rPr>
          <w:rFonts w:ascii="Trebuchet MS" w:hAnsi="Trebuchet MS" w:eastAsia="Trebuchet MS"/>
          <w:color w:val="231F20"/>
          <w:w w:val="90"/>
          <w:sz w:val="18"/>
        </w:rPr>
        <w:t>мощным</w:t>
      </w:r>
      <w:r>
        <w:rPr>
          <w:rFonts w:ascii="Trebuchet MS" w:hAnsi="Trebuchet MS" w:eastAsia="Trebuchet MS"/>
          <w:color w:val="231F20"/>
          <w:spacing w:val="-5"/>
          <w:sz w:val="18"/>
        </w:rPr>
        <w:t> </w:t>
      </w:r>
      <w:r>
        <w:rPr>
          <w:rFonts w:ascii="Trebuchet MS" w:hAnsi="Trebuchet MS" w:eastAsia="Trebuchet MS"/>
          <w:color w:val="231F20"/>
          <w:w w:val="90"/>
          <w:sz w:val="18"/>
        </w:rPr>
        <w:t>ни</w:t>
      </w:r>
      <w:r>
        <w:rPr>
          <w:rFonts w:ascii="Trebuchet MS" w:hAnsi="Trebuchet MS" w:eastAsia="Trebuchet MS"/>
          <w:color w:val="231F20"/>
          <w:spacing w:val="-6"/>
          <w:sz w:val="18"/>
        </w:rPr>
        <w:t> </w:t>
      </w:r>
      <w:r>
        <w:rPr>
          <w:rFonts w:ascii="Trebuchet MS" w:hAnsi="Trebuchet MS" w:eastAsia="Trebuchet MS"/>
          <w:color w:val="231F20"/>
          <w:w w:val="90"/>
          <w:sz w:val="18"/>
        </w:rPr>
        <w:t>был</w:t>
      </w:r>
      <w:r>
        <w:rPr>
          <w:rFonts w:ascii="Trebuchet MS" w:hAnsi="Trebuchet MS" w:eastAsia="Trebuchet MS"/>
          <w:color w:val="231F20"/>
          <w:spacing w:val="-5"/>
          <w:sz w:val="18"/>
        </w:rPr>
        <w:t> </w:t>
      </w:r>
      <w:r>
        <w:rPr>
          <w:rFonts w:ascii="Trebuchet MS" w:hAnsi="Trebuchet MS" w:eastAsia="Trebuchet MS"/>
          <w:color w:val="231F20"/>
          <w:w w:val="90"/>
          <w:sz w:val="18"/>
        </w:rPr>
        <w:t>этот</w:t>
      </w:r>
      <w:r>
        <w:rPr>
          <w:rFonts w:ascii="Trebuchet MS" w:hAnsi="Trebuchet MS" w:eastAsia="Trebuchet MS"/>
          <w:color w:val="231F20"/>
          <w:spacing w:val="-6"/>
          <w:sz w:val="18"/>
        </w:rPr>
        <w:t> </w:t>
      </w:r>
      <w:r>
        <w:rPr>
          <w:rFonts w:ascii="Trebuchet MS" w:hAnsi="Trebuchet MS" w:eastAsia="Trebuchet MS"/>
          <w:color w:val="231F20"/>
          <w:spacing w:val="-2"/>
          <w:w w:val="90"/>
          <w:sz w:val="18"/>
        </w:rPr>
        <w:t>сервер.</w:t>
      </w:r>
    </w:p>
    <w:p>
      <w:pPr>
        <w:spacing w:line="264" w:lineRule="auto" w:before="57"/>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54912">
                <wp:simplePos x="0" y="0"/>
                <wp:positionH relativeFrom="page">
                  <wp:posOffset>612000</wp:posOffset>
                </wp:positionH>
                <wp:positionV relativeFrom="paragraph">
                  <wp:posOffset>1235112</wp:posOffset>
                </wp:positionV>
                <wp:extent cx="4716145" cy="1270"/>
                <wp:effectExtent l="0" t="0" r="0" b="0"/>
                <wp:wrapTopAndBottom/>
                <wp:docPr id="570" name="Graphic 570"/>
                <wp:cNvGraphicFramePr>
                  <a:graphicFrameLocks/>
                </wp:cNvGraphicFramePr>
                <a:graphic>
                  <a:graphicData uri="http://schemas.microsoft.com/office/word/2010/wordprocessingShape">
                    <wps:wsp>
                      <wps:cNvPr id="570" name="Graphic 57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7.252991pt;width:371.35pt;height:.1pt;mso-position-horizontal-relative:page;mso-position-vertical-relative:paragraph;z-index:-15661568;mso-wrap-distance-left:0;mso-wrap-distance-right:0" id="docshape424" coordorigin="964,1945" coordsize="7427,0" path="m964,1945l8391,1945e" filled="false" stroked="true" strokeweight=".5pt" strokecolor="#231f20">
                <v:path arrowok="t"/>
                <v:stroke dashstyle="solid"/>
                <w10:wrap type="topAndBottom"/>
              </v:shape>
            </w:pict>
          </mc:Fallback>
        </mc:AlternateContent>
      </w:r>
      <w:r>
        <w:rPr>
          <w:rFonts w:ascii="Trebuchet MS" w:hAnsi="Trebuchet MS"/>
          <w:color w:val="231F20"/>
          <w:spacing w:val="-6"/>
          <w:sz w:val="18"/>
        </w:rPr>
        <w:t>А</w:t>
      </w:r>
      <w:r>
        <w:rPr>
          <w:rFonts w:ascii="Trebuchet MS" w:hAnsi="Trebuchet MS"/>
          <w:color w:val="231F20"/>
          <w:spacing w:val="-8"/>
          <w:sz w:val="18"/>
        </w:rPr>
        <w:t> </w:t>
      </w:r>
      <w:r>
        <w:rPr>
          <w:rFonts w:ascii="Trebuchet MS" w:hAnsi="Trebuchet MS"/>
          <w:color w:val="231F20"/>
          <w:spacing w:val="-6"/>
          <w:sz w:val="18"/>
        </w:rPr>
        <w:t>значит,</w:t>
      </w:r>
      <w:r>
        <w:rPr>
          <w:rFonts w:ascii="Trebuchet MS" w:hAnsi="Trebuchet MS"/>
          <w:color w:val="231F20"/>
          <w:spacing w:val="-8"/>
          <w:sz w:val="18"/>
        </w:rPr>
        <w:t> </w:t>
      </w:r>
      <w:r>
        <w:rPr>
          <w:rFonts w:ascii="Trebuchet MS" w:hAnsi="Trebuchet MS"/>
          <w:color w:val="231F20"/>
          <w:spacing w:val="-6"/>
          <w:sz w:val="18"/>
        </w:rPr>
        <w:t>этот</w:t>
      </w:r>
      <w:r>
        <w:rPr>
          <w:rFonts w:ascii="Trebuchet MS" w:hAnsi="Trebuchet MS"/>
          <w:color w:val="231F20"/>
          <w:spacing w:val="-7"/>
          <w:sz w:val="18"/>
        </w:rPr>
        <w:t> </w:t>
      </w:r>
      <w:r>
        <w:rPr>
          <w:rFonts w:ascii="Trebuchet MS" w:hAnsi="Trebuchet MS"/>
          <w:color w:val="231F20"/>
          <w:spacing w:val="-6"/>
          <w:sz w:val="18"/>
        </w:rPr>
        <w:t>выбор</w:t>
      </w:r>
      <w:r>
        <w:rPr>
          <w:rFonts w:ascii="Trebuchet MS" w:hAnsi="Trebuchet MS"/>
          <w:color w:val="231F20"/>
          <w:spacing w:val="-8"/>
          <w:sz w:val="18"/>
        </w:rPr>
        <w:t> </w:t>
      </w:r>
      <w:r>
        <w:rPr>
          <w:rFonts w:ascii="Trebuchet MS" w:hAnsi="Trebuchet MS"/>
          <w:color w:val="231F20"/>
          <w:spacing w:val="-6"/>
          <w:sz w:val="18"/>
        </w:rPr>
        <w:t>тоже</w:t>
      </w:r>
      <w:r>
        <w:rPr>
          <w:rFonts w:ascii="Trebuchet MS" w:hAnsi="Trebuchet MS"/>
          <w:color w:val="231F20"/>
          <w:spacing w:val="-7"/>
          <w:sz w:val="18"/>
        </w:rPr>
        <w:t> </w:t>
      </w:r>
      <w:r>
        <w:rPr>
          <w:rFonts w:ascii="Trebuchet MS" w:hAnsi="Trebuchet MS"/>
          <w:color w:val="231F20"/>
          <w:spacing w:val="-6"/>
          <w:sz w:val="18"/>
        </w:rPr>
        <w:t>сводится</w:t>
      </w:r>
      <w:r>
        <w:rPr>
          <w:rFonts w:ascii="Trebuchet MS" w:hAnsi="Trebuchet MS"/>
          <w:color w:val="231F20"/>
          <w:spacing w:val="-8"/>
          <w:sz w:val="18"/>
        </w:rPr>
        <w:t> </w:t>
      </w:r>
      <w:r>
        <w:rPr>
          <w:rFonts w:ascii="Trebuchet MS" w:hAnsi="Trebuchet MS"/>
          <w:color w:val="231F20"/>
          <w:spacing w:val="-6"/>
          <w:sz w:val="18"/>
        </w:rPr>
        <w:t>к</w:t>
      </w:r>
      <w:r>
        <w:rPr>
          <w:rFonts w:ascii="Trebuchet MS" w:hAnsi="Trebuchet MS"/>
          <w:color w:val="231F20"/>
          <w:spacing w:val="-7"/>
          <w:sz w:val="18"/>
        </w:rPr>
        <w:t> </w:t>
      </w:r>
      <w:r>
        <w:rPr>
          <w:rFonts w:ascii="Trebuchet MS" w:hAnsi="Trebuchet MS"/>
          <w:color w:val="231F20"/>
          <w:spacing w:val="-6"/>
          <w:sz w:val="18"/>
        </w:rPr>
        <w:t>компромиссу</w:t>
      </w:r>
      <w:r>
        <w:rPr>
          <w:rFonts w:ascii="Trebuchet MS" w:hAnsi="Trebuchet MS"/>
          <w:color w:val="231F20"/>
          <w:spacing w:val="-8"/>
          <w:sz w:val="18"/>
        </w:rPr>
        <w:t> </w:t>
      </w:r>
      <w:r>
        <w:rPr>
          <w:rFonts w:ascii="Trebuchet MS" w:hAnsi="Trebuchet MS"/>
          <w:color w:val="231F20"/>
          <w:spacing w:val="-6"/>
          <w:sz w:val="18"/>
        </w:rPr>
        <w:t>между</w:t>
      </w:r>
      <w:r>
        <w:rPr>
          <w:rFonts w:ascii="Trebuchet MS" w:hAnsi="Trebuchet MS"/>
          <w:color w:val="231F20"/>
          <w:spacing w:val="-8"/>
          <w:sz w:val="18"/>
        </w:rPr>
        <w:t> </w:t>
      </w:r>
      <w:r>
        <w:rPr>
          <w:rFonts w:ascii="Trebuchet MS" w:hAnsi="Trebuchet MS"/>
          <w:color w:val="231F20"/>
          <w:spacing w:val="-6"/>
          <w:sz w:val="18"/>
        </w:rPr>
        <w:t>согласованностью</w:t>
      </w:r>
      <w:r>
        <w:rPr>
          <w:rFonts w:ascii="Trebuchet MS" w:hAnsi="Trebuchet MS"/>
          <w:color w:val="231F20"/>
          <w:spacing w:val="-7"/>
          <w:sz w:val="18"/>
        </w:rPr>
        <w:t> </w:t>
      </w:r>
      <w:r>
        <w:rPr>
          <w:rFonts w:ascii="Trebuchet MS" w:hAnsi="Trebuchet MS"/>
          <w:color w:val="231F20"/>
          <w:spacing w:val="-6"/>
          <w:sz w:val="18"/>
        </w:rPr>
        <w:t>и</w:t>
      </w:r>
      <w:r>
        <w:rPr>
          <w:rFonts w:ascii="Trebuchet MS" w:hAnsi="Trebuchet MS"/>
          <w:color w:val="231F20"/>
          <w:spacing w:val="-8"/>
          <w:sz w:val="18"/>
        </w:rPr>
        <w:t> </w:t>
      </w:r>
      <w:r>
        <w:rPr>
          <w:rFonts w:ascii="Trebuchet MS" w:hAnsi="Trebuchet MS"/>
          <w:color w:val="231F20"/>
          <w:spacing w:val="-6"/>
          <w:sz w:val="18"/>
        </w:rPr>
        <w:t>доступ- </w:t>
      </w:r>
      <w:r>
        <w:rPr>
          <w:rFonts w:ascii="Trebuchet MS" w:hAnsi="Trebuchet MS"/>
          <w:color w:val="231F20"/>
          <w:w w:val="90"/>
          <w:sz w:val="18"/>
        </w:rPr>
        <w:t>ностью. В некоторых частях системы предпочтительно пожертвовать небольшой частью </w:t>
      </w:r>
      <w:r>
        <w:rPr>
          <w:rFonts w:ascii="Trebuchet MS" w:hAnsi="Trebuchet MS"/>
          <w:color w:val="231F20"/>
          <w:spacing w:val="-2"/>
          <w:sz w:val="18"/>
        </w:rPr>
        <w:t>согласованности</w:t>
      </w:r>
      <w:r>
        <w:rPr>
          <w:rFonts w:ascii="Trebuchet MS" w:hAnsi="Trebuchet MS"/>
          <w:color w:val="231F20"/>
          <w:spacing w:val="-12"/>
          <w:sz w:val="18"/>
        </w:rPr>
        <w:t> </w:t>
      </w:r>
      <w:r>
        <w:rPr>
          <w:rFonts w:ascii="Trebuchet MS" w:hAnsi="Trebuchet MS"/>
          <w:color w:val="231F20"/>
          <w:spacing w:val="-2"/>
          <w:sz w:val="18"/>
        </w:rPr>
        <w:t>для</w:t>
      </w:r>
      <w:r>
        <w:rPr>
          <w:rFonts w:ascii="Trebuchet MS" w:hAnsi="Trebuchet MS"/>
          <w:color w:val="231F20"/>
          <w:spacing w:val="-12"/>
          <w:sz w:val="18"/>
        </w:rPr>
        <w:t> </w:t>
      </w:r>
      <w:r>
        <w:rPr>
          <w:rFonts w:ascii="Trebuchet MS" w:hAnsi="Trebuchet MS"/>
          <w:color w:val="231F20"/>
          <w:spacing w:val="-2"/>
          <w:sz w:val="18"/>
        </w:rPr>
        <w:t>повышения</w:t>
      </w:r>
      <w:r>
        <w:rPr>
          <w:rFonts w:ascii="Trebuchet MS" w:hAnsi="Trebuchet MS"/>
          <w:color w:val="231F20"/>
          <w:spacing w:val="-11"/>
          <w:sz w:val="18"/>
        </w:rPr>
        <w:t> </w:t>
      </w:r>
      <w:r>
        <w:rPr>
          <w:rFonts w:ascii="Trebuchet MS" w:hAnsi="Trebuchet MS"/>
          <w:color w:val="231F20"/>
          <w:spacing w:val="-2"/>
          <w:sz w:val="18"/>
        </w:rPr>
        <w:t>доступности.</w:t>
      </w:r>
      <w:r>
        <w:rPr>
          <w:rFonts w:ascii="Trebuchet MS" w:hAnsi="Trebuchet MS"/>
          <w:color w:val="231F20"/>
          <w:spacing w:val="-12"/>
          <w:sz w:val="18"/>
        </w:rPr>
        <w:t> </w:t>
      </w:r>
      <w:r>
        <w:rPr>
          <w:rFonts w:ascii="Trebuchet MS" w:hAnsi="Trebuchet MS"/>
          <w:color w:val="231F20"/>
          <w:spacing w:val="-2"/>
          <w:sz w:val="18"/>
        </w:rPr>
        <w:t>Например,</w:t>
      </w:r>
      <w:r>
        <w:rPr>
          <w:rFonts w:ascii="Trebuchet MS" w:hAnsi="Trebuchet MS"/>
          <w:color w:val="231F20"/>
          <w:spacing w:val="-11"/>
          <w:sz w:val="18"/>
        </w:rPr>
        <w:t> </w:t>
      </w:r>
      <w:r>
        <w:rPr>
          <w:rFonts w:ascii="Trebuchet MS" w:hAnsi="Trebuchet MS"/>
          <w:color w:val="231F20"/>
          <w:spacing w:val="-2"/>
          <w:sz w:val="18"/>
        </w:rPr>
        <w:t>при</w:t>
      </w:r>
      <w:r>
        <w:rPr>
          <w:rFonts w:ascii="Trebuchet MS" w:hAnsi="Trebuchet MS"/>
          <w:color w:val="231F20"/>
          <w:spacing w:val="-12"/>
          <w:sz w:val="18"/>
        </w:rPr>
        <w:t> </w:t>
      </w:r>
      <w:r>
        <w:rPr>
          <w:rFonts w:ascii="Trebuchet MS" w:hAnsi="Trebuchet MS"/>
          <w:color w:val="231F20"/>
          <w:spacing w:val="-2"/>
          <w:sz w:val="18"/>
        </w:rPr>
        <w:t>выводе</w:t>
      </w:r>
      <w:r>
        <w:rPr>
          <w:rFonts w:ascii="Trebuchet MS" w:hAnsi="Trebuchet MS"/>
          <w:color w:val="231F20"/>
          <w:spacing w:val="-11"/>
          <w:sz w:val="18"/>
        </w:rPr>
        <w:t> </w:t>
      </w:r>
      <w:r>
        <w:rPr>
          <w:rFonts w:ascii="Trebuchet MS" w:hAnsi="Trebuchet MS"/>
          <w:color w:val="231F20"/>
          <w:spacing w:val="-2"/>
          <w:sz w:val="18"/>
        </w:rPr>
        <w:t>каталога</w:t>
      </w:r>
      <w:r>
        <w:rPr>
          <w:rFonts w:ascii="Trebuchet MS" w:hAnsi="Trebuchet MS"/>
          <w:color w:val="231F20"/>
          <w:spacing w:val="-12"/>
          <w:sz w:val="18"/>
        </w:rPr>
        <w:t> </w:t>
      </w:r>
      <w:r>
        <w:rPr>
          <w:rFonts w:ascii="Trebuchet MS" w:hAnsi="Trebuchet MS"/>
          <w:color w:val="231F20"/>
          <w:spacing w:val="-2"/>
          <w:sz w:val="18"/>
        </w:rPr>
        <w:t>про- </w:t>
      </w:r>
      <w:r>
        <w:rPr>
          <w:rFonts w:ascii="Trebuchet MS" w:hAnsi="Trebuchet MS"/>
          <w:color w:val="231F20"/>
          <w:w w:val="90"/>
          <w:sz w:val="18"/>
        </w:rPr>
        <w:t>дуктов обычно нормально, если какие-то части каталога содержат устаревшие данные. </w:t>
      </w:r>
      <w:r>
        <w:rPr>
          <w:rFonts w:ascii="Trebuchet MS" w:hAnsi="Trebuchet MS"/>
          <w:color w:val="231F20"/>
          <w:spacing w:val="-8"/>
          <w:sz w:val="18"/>
        </w:rPr>
        <w:t>Доступность</w:t>
      </w:r>
      <w:r>
        <w:rPr>
          <w:rFonts w:ascii="Trebuchet MS" w:hAnsi="Trebuchet MS"/>
          <w:color w:val="231F20"/>
          <w:sz w:val="18"/>
        </w:rPr>
        <w:t> </w:t>
      </w:r>
      <w:r>
        <w:rPr>
          <w:rFonts w:ascii="Trebuchet MS" w:hAnsi="Trebuchet MS"/>
          <w:color w:val="231F20"/>
          <w:spacing w:val="-8"/>
          <w:sz w:val="18"/>
        </w:rPr>
        <w:t>в</w:t>
      </w:r>
      <w:r>
        <w:rPr>
          <w:rFonts w:ascii="Trebuchet MS" w:hAnsi="Trebuchet MS"/>
          <w:color w:val="231F20"/>
          <w:sz w:val="18"/>
        </w:rPr>
        <w:t> </w:t>
      </w:r>
      <w:r>
        <w:rPr>
          <w:rFonts w:ascii="Trebuchet MS" w:hAnsi="Trebuchet MS"/>
          <w:color w:val="231F20"/>
          <w:spacing w:val="-8"/>
          <w:sz w:val="18"/>
        </w:rPr>
        <w:t>таком</w:t>
      </w:r>
      <w:r>
        <w:rPr>
          <w:rFonts w:ascii="Trebuchet MS" w:hAnsi="Trebuchet MS"/>
          <w:color w:val="231F20"/>
          <w:sz w:val="18"/>
        </w:rPr>
        <w:t> </w:t>
      </w:r>
      <w:r>
        <w:rPr>
          <w:rFonts w:ascii="Trebuchet MS" w:hAnsi="Trebuchet MS"/>
          <w:color w:val="231F20"/>
          <w:spacing w:val="-8"/>
          <w:sz w:val="18"/>
        </w:rPr>
        <w:t>сценарии</w:t>
      </w:r>
      <w:r>
        <w:rPr>
          <w:rFonts w:ascii="Trebuchet MS" w:hAnsi="Trebuchet MS"/>
          <w:color w:val="231F20"/>
          <w:sz w:val="18"/>
        </w:rPr>
        <w:t> </w:t>
      </w:r>
      <w:r>
        <w:rPr>
          <w:rFonts w:ascii="Trebuchet MS" w:hAnsi="Trebuchet MS"/>
          <w:color w:val="231F20"/>
          <w:spacing w:val="-8"/>
          <w:sz w:val="18"/>
        </w:rPr>
        <w:t>имеет</w:t>
      </w:r>
      <w:r>
        <w:rPr>
          <w:rFonts w:ascii="Trebuchet MS" w:hAnsi="Trebuchet MS"/>
          <w:color w:val="231F20"/>
          <w:sz w:val="18"/>
        </w:rPr>
        <w:t> </w:t>
      </w:r>
      <w:r>
        <w:rPr>
          <w:rFonts w:ascii="Trebuchet MS" w:hAnsi="Trebuchet MS"/>
          <w:color w:val="231F20"/>
          <w:spacing w:val="-8"/>
          <w:sz w:val="18"/>
        </w:rPr>
        <w:t>более</w:t>
      </w:r>
      <w:r>
        <w:rPr>
          <w:rFonts w:ascii="Trebuchet MS" w:hAnsi="Trebuchet MS"/>
          <w:color w:val="231F20"/>
          <w:sz w:val="18"/>
        </w:rPr>
        <w:t> </w:t>
      </w:r>
      <w:r>
        <w:rPr>
          <w:rFonts w:ascii="Trebuchet MS" w:hAnsi="Trebuchet MS"/>
          <w:color w:val="231F20"/>
          <w:spacing w:val="-8"/>
          <w:sz w:val="18"/>
        </w:rPr>
        <w:t>высокий</w:t>
      </w:r>
      <w:r>
        <w:rPr>
          <w:rFonts w:ascii="Trebuchet MS" w:hAnsi="Trebuchet MS"/>
          <w:color w:val="231F20"/>
          <w:sz w:val="18"/>
        </w:rPr>
        <w:t> </w:t>
      </w:r>
      <w:r>
        <w:rPr>
          <w:rFonts w:ascii="Trebuchet MS" w:hAnsi="Trebuchet MS"/>
          <w:color w:val="231F20"/>
          <w:spacing w:val="-8"/>
          <w:sz w:val="18"/>
        </w:rPr>
        <w:t>приоритет.</w:t>
      </w:r>
      <w:r>
        <w:rPr>
          <w:rFonts w:ascii="Trebuchet MS" w:hAnsi="Trebuchet MS"/>
          <w:color w:val="231F20"/>
          <w:sz w:val="18"/>
        </w:rPr>
        <w:t> </w:t>
      </w:r>
      <w:r>
        <w:rPr>
          <w:rFonts w:ascii="Trebuchet MS" w:hAnsi="Trebuchet MS"/>
          <w:color w:val="231F20"/>
          <w:spacing w:val="-8"/>
          <w:sz w:val="18"/>
        </w:rPr>
        <w:t>С</w:t>
      </w:r>
      <w:r>
        <w:rPr>
          <w:rFonts w:ascii="Trebuchet MS" w:hAnsi="Trebuchet MS"/>
          <w:color w:val="231F20"/>
          <w:sz w:val="18"/>
        </w:rPr>
        <w:t> </w:t>
      </w:r>
      <w:r>
        <w:rPr>
          <w:rFonts w:ascii="Trebuchet MS" w:hAnsi="Trebuchet MS"/>
          <w:color w:val="231F20"/>
          <w:spacing w:val="-8"/>
          <w:sz w:val="18"/>
        </w:rPr>
        <w:t>другой</w:t>
      </w:r>
      <w:r>
        <w:rPr>
          <w:rFonts w:ascii="Trebuchet MS" w:hAnsi="Trebuchet MS"/>
          <w:color w:val="231F20"/>
          <w:sz w:val="18"/>
        </w:rPr>
        <w:t> </w:t>
      </w:r>
      <w:r>
        <w:rPr>
          <w:rFonts w:ascii="Trebuchet MS" w:hAnsi="Trebuchet MS"/>
          <w:color w:val="231F20"/>
          <w:spacing w:val="-8"/>
          <w:sz w:val="18"/>
        </w:rPr>
        <w:t>стороны,</w:t>
      </w:r>
      <w:r>
        <w:rPr>
          <w:rFonts w:ascii="Trebuchet MS" w:hAnsi="Trebuchet MS"/>
          <w:color w:val="231F20"/>
          <w:sz w:val="18"/>
        </w:rPr>
        <w:t> </w:t>
      </w:r>
      <w:r>
        <w:rPr>
          <w:rFonts w:ascii="Trebuchet MS" w:hAnsi="Trebuchet MS"/>
          <w:color w:val="231F20"/>
          <w:spacing w:val="-8"/>
          <w:sz w:val="18"/>
        </w:rPr>
        <w:t>при </w:t>
      </w:r>
      <w:r>
        <w:rPr>
          <w:rFonts w:ascii="Trebuchet MS" w:hAnsi="Trebuchet MS"/>
          <w:color w:val="231F20"/>
          <w:w w:val="90"/>
          <w:sz w:val="18"/>
        </w:rPr>
        <w:t>обновлении описания продуктов согласованность данных важнее доступности: узлы сети должны</w:t>
      </w:r>
      <w:r>
        <w:rPr>
          <w:rFonts w:ascii="Trebuchet MS" w:hAnsi="Trebuchet MS"/>
          <w:color w:val="231F20"/>
          <w:spacing w:val="-3"/>
          <w:w w:val="90"/>
          <w:sz w:val="18"/>
        </w:rPr>
        <w:t> </w:t>
      </w:r>
      <w:r>
        <w:rPr>
          <w:rFonts w:ascii="Trebuchet MS" w:hAnsi="Trebuchet MS"/>
          <w:color w:val="231F20"/>
          <w:w w:val="90"/>
          <w:sz w:val="18"/>
        </w:rPr>
        <w:t>иметь</w:t>
      </w:r>
      <w:r>
        <w:rPr>
          <w:rFonts w:ascii="Trebuchet MS" w:hAnsi="Trebuchet MS"/>
          <w:color w:val="231F20"/>
          <w:spacing w:val="-3"/>
          <w:w w:val="90"/>
          <w:sz w:val="18"/>
        </w:rPr>
        <w:t> </w:t>
      </w:r>
      <w:r>
        <w:rPr>
          <w:rFonts w:ascii="Trebuchet MS" w:hAnsi="Trebuchet MS"/>
          <w:color w:val="231F20"/>
          <w:w w:val="90"/>
          <w:sz w:val="18"/>
        </w:rPr>
        <w:t>консенсус</w:t>
      </w:r>
      <w:r>
        <w:rPr>
          <w:rFonts w:ascii="Trebuchet MS" w:hAnsi="Trebuchet MS"/>
          <w:color w:val="231F20"/>
          <w:spacing w:val="-3"/>
          <w:w w:val="90"/>
          <w:sz w:val="18"/>
        </w:rPr>
        <w:t> </w:t>
      </w:r>
      <w:r>
        <w:rPr>
          <w:rFonts w:ascii="Trebuchet MS" w:hAnsi="Trebuchet MS"/>
          <w:color w:val="231F20"/>
          <w:w w:val="90"/>
          <w:sz w:val="18"/>
        </w:rPr>
        <w:t>относительно</w:t>
      </w:r>
      <w:r>
        <w:rPr>
          <w:rFonts w:ascii="Trebuchet MS" w:hAnsi="Trebuchet MS"/>
          <w:color w:val="231F20"/>
          <w:spacing w:val="-3"/>
          <w:w w:val="90"/>
          <w:sz w:val="18"/>
        </w:rPr>
        <w:t> </w:t>
      </w:r>
      <w:r>
        <w:rPr>
          <w:rFonts w:ascii="Trebuchet MS" w:hAnsi="Trebuchet MS"/>
          <w:color w:val="231F20"/>
          <w:w w:val="90"/>
          <w:sz w:val="18"/>
        </w:rPr>
        <w:t>того,</w:t>
      </w:r>
      <w:r>
        <w:rPr>
          <w:rFonts w:ascii="Trebuchet MS" w:hAnsi="Trebuchet MS"/>
          <w:color w:val="231F20"/>
          <w:spacing w:val="-3"/>
          <w:w w:val="90"/>
          <w:sz w:val="18"/>
        </w:rPr>
        <w:t> </w:t>
      </w:r>
      <w:r>
        <w:rPr>
          <w:rFonts w:ascii="Trebuchet MS" w:hAnsi="Trebuchet MS"/>
          <w:color w:val="231F20"/>
          <w:w w:val="90"/>
          <w:sz w:val="18"/>
        </w:rPr>
        <w:t>какая</w:t>
      </w:r>
      <w:r>
        <w:rPr>
          <w:rFonts w:ascii="Trebuchet MS" w:hAnsi="Trebuchet MS"/>
          <w:color w:val="231F20"/>
          <w:spacing w:val="-3"/>
          <w:w w:val="90"/>
          <w:sz w:val="18"/>
        </w:rPr>
        <w:t> </w:t>
      </w:r>
      <w:r>
        <w:rPr>
          <w:rFonts w:ascii="Trebuchet MS" w:hAnsi="Trebuchet MS"/>
          <w:color w:val="231F20"/>
          <w:w w:val="90"/>
          <w:sz w:val="18"/>
        </w:rPr>
        <w:t>версия</w:t>
      </w:r>
      <w:r>
        <w:rPr>
          <w:rFonts w:ascii="Trebuchet MS" w:hAnsi="Trebuchet MS"/>
          <w:color w:val="231F20"/>
          <w:spacing w:val="-3"/>
          <w:w w:val="90"/>
          <w:sz w:val="18"/>
        </w:rPr>
        <w:t> </w:t>
      </w:r>
      <w:r>
        <w:rPr>
          <w:rFonts w:ascii="Trebuchet MS" w:hAnsi="Trebuchet MS"/>
          <w:color w:val="231F20"/>
          <w:w w:val="90"/>
          <w:sz w:val="18"/>
        </w:rPr>
        <w:t>этого</w:t>
      </w:r>
      <w:r>
        <w:rPr>
          <w:rFonts w:ascii="Trebuchet MS" w:hAnsi="Trebuchet MS"/>
          <w:color w:val="231F20"/>
          <w:spacing w:val="-3"/>
          <w:w w:val="90"/>
          <w:sz w:val="18"/>
        </w:rPr>
        <w:t> </w:t>
      </w:r>
      <w:r>
        <w:rPr>
          <w:rFonts w:ascii="Trebuchet MS" w:hAnsi="Trebuchet MS"/>
          <w:color w:val="231F20"/>
          <w:w w:val="90"/>
          <w:sz w:val="18"/>
        </w:rPr>
        <w:t>описания</w:t>
      </w:r>
      <w:r>
        <w:rPr>
          <w:rFonts w:ascii="Trebuchet MS" w:hAnsi="Trebuchet MS"/>
          <w:color w:val="231F20"/>
          <w:spacing w:val="-3"/>
          <w:w w:val="90"/>
          <w:sz w:val="18"/>
        </w:rPr>
        <w:t> </w:t>
      </w:r>
      <w:r>
        <w:rPr>
          <w:rFonts w:ascii="Trebuchet MS" w:hAnsi="Trebuchet MS"/>
          <w:color w:val="231F20"/>
          <w:w w:val="90"/>
          <w:sz w:val="18"/>
        </w:rPr>
        <w:t>является</w:t>
      </w:r>
      <w:r>
        <w:rPr>
          <w:rFonts w:ascii="Trebuchet MS" w:hAnsi="Trebuchet MS"/>
          <w:color w:val="231F20"/>
          <w:spacing w:val="-3"/>
          <w:w w:val="90"/>
          <w:sz w:val="18"/>
        </w:rPr>
        <w:t> </w:t>
      </w:r>
      <w:r>
        <w:rPr>
          <w:rFonts w:ascii="Trebuchet MS" w:hAnsi="Trebuchet MS"/>
          <w:color w:val="231F20"/>
          <w:w w:val="90"/>
          <w:sz w:val="18"/>
        </w:rPr>
        <w:t>самой </w:t>
      </w:r>
      <w:r>
        <w:rPr>
          <w:rFonts w:ascii="Trebuchet MS" w:hAnsi="Trebuchet MS"/>
          <w:color w:val="231F20"/>
          <w:spacing w:val="-4"/>
          <w:sz w:val="18"/>
        </w:rPr>
        <w:t>актуальной, для предотвращения конфликтов при одновременном редактировании.</w:t>
      </w:r>
    </w:p>
    <w:p>
      <w:pPr>
        <w:spacing w:after="0" w:line="264" w:lineRule="auto"/>
        <w:jc w:val="both"/>
        <w:rPr>
          <w:rFonts w:ascii="Trebuchet MS" w:hAnsi="Trebuchet MS"/>
          <w:sz w:val="18"/>
        </w:rPr>
        <w:sectPr>
          <w:type w:val="continuous"/>
          <w:pgSz w:w="9360" w:h="13210"/>
          <w:pgMar w:header="846" w:footer="0" w:top="1500" w:bottom="280" w:left="708" w:right="850"/>
        </w:sectPr>
      </w:pPr>
    </w:p>
    <w:p>
      <w:pPr>
        <w:pStyle w:val="BodyText"/>
        <w:spacing w:before="122"/>
        <w:rPr>
          <w:rFonts w:ascii="Trebuchet MS"/>
        </w:rPr>
      </w:pPr>
    </w:p>
    <w:p>
      <w:pPr>
        <w:pStyle w:val="BodyText"/>
        <w:spacing w:line="254" w:lineRule="auto"/>
        <w:ind w:left="255" w:right="111"/>
        <w:jc w:val="both"/>
      </w:pPr>
      <w:bookmarkStart w:name="4.5. Известные концепции автоматизации т" w:id="161"/>
      <w:bookmarkEnd w:id="161"/>
      <w:r>
        <w:rPr/>
      </w:r>
      <w:bookmarkStart w:name="4.5.1. Пирамида тестирования" w:id="162"/>
      <w:bookmarkEnd w:id="162"/>
      <w:r>
        <w:rPr/>
      </w:r>
      <w:bookmarkStart w:name="_bookmark63" w:id="163"/>
      <w:bookmarkEnd w:id="163"/>
      <w:r>
        <w:rPr/>
      </w:r>
      <w:r>
        <w:rPr>
          <w:color w:val="231F20"/>
          <w:spacing w:val="-10"/>
        </w:rPr>
        <w:t>Почему</w:t>
      </w:r>
      <w:r>
        <w:rPr>
          <w:color w:val="231F20"/>
          <w:spacing w:val="-2"/>
        </w:rPr>
        <w:t> </w:t>
      </w:r>
      <w:r>
        <w:rPr>
          <w:color w:val="231F20"/>
          <w:spacing w:val="-10"/>
        </w:rPr>
        <w:t>же</w:t>
      </w:r>
      <w:r>
        <w:rPr>
          <w:color w:val="231F20"/>
          <w:spacing w:val="-1"/>
        </w:rPr>
        <w:t> </w:t>
      </w:r>
      <w:r>
        <w:rPr>
          <w:color w:val="231F20"/>
          <w:spacing w:val="-10"/>
        </w:rPr>
        <w:t>устойчивость</w:t>
      </w:r>
      <w:r>
        <w:rPr>
          <w:color w:val="231F20"/>
          <w:spacing w:val="-1"/>
        </w:rPr>
        <w:t> </w:t>
      </w:r>
      <w:r>
        <w:rPr>
          <w:color w:val="231F20"/>
          <w:spacing w:val="-10"/>
        </w:rPr>
        <w:t>к</w:t>
      </w:r>
      <w:r>
        <w:rPr>
          <w:color w:val="231F20"/>
          <w:spacing w:val="-1"/>
        </w:rPr>
        <w:t> </w:t>
      </w:r>
      <w:r>
        <w:rPr>
          <w:color w:val="231F20"/>
          <w:spacing w:val="-10"/>
        </w:rPr>
        <w:t>рефакторингу</w:t>
      </w:r>
      <w:r>
        <w:rPr>
          <w:color w:val="231F20"/>
          <w:spacing w:val="-1"/>
        </w:rPr>
        <w:t> </w:t>
      </w:r>
      <w:r>
        <w:rPr>
          <w:color w:val="231F20"/>
          <w:spacing w:val="-10"/>
        </w:rPr>
        <w:t>не</w:t>
      </w:r>
      <w:r>
        <w:rPr>
          <w:color w:val="231F20"/>
          <w:spacing w:val="-1"/>
        </w:rPr>
        <w:t> </w:t>
      </w:r>
      <w:r>
        <w:rPr>
          <w:color w:val="231F20"/>
          <w:spacing w:val="-10"/>
        </w:rPr>
        <w:t>должна</w:t>
      </w:r>
      <w:r>
        <w:rPr>
          <w:color w:val="231F20"/>
          <w:spacing w:val="-1"/>
        </w:rPr>
        <w:t> </w:t>
      </w:r>
      <w:r>
        <w:rPr>
          <w:color w:val="231F20"/>
          <w:spacing w:val="-10"/>
        </w:rPr>
        <w:t>быть</w:t>
      </w:r>
      <w:r>
        <w:rPr>
          <w:color w:val="231F20"/>
          <w:spacing w:val="-1"/>
        </w:rPr>
        <w:t> </w:t>
      </w:r>
      <w:r>
        <w:rPr>
          <w:color w:val="231F20"/>
          <w:spacing w:val="-10"/>
        </w:rPr>
        <w:t>предметом</w:t>
      </w:r>
      <w:r>
        <w:rPr>
          <w:color w:val="231F20"/>
          <w:spacing w:val="-1"/>
        </w:rPr>
        <w:t> </w:t>
      </w:r>
      <w:r>
        <w:rPr>
          <w:color w:val="231F20"/>
          <w:spacing w:val="-10"/>
        </w:rPr>
        <w:t>для</w:t>
      </w:r>
      <w:r>
        <w:rPr>
          <w:color w:val="231F20"/>
          <w:spacing w:val="-1"/>
        </w:rPr>
        <w:t> </w:t>
      </w:r>
      <w:r>
        <w:rPr>
          <w:color w:val="231F20"/>
          <w:spacing w:val="-10"/>
        </w:rPr>
        <w:t>компромиссов?</w:t>
      </w:r>
      <w:r>
        <w:rPr>
          <w:color w:val="231F20"/>
        </w:rPr>
        <w:t> </w:t>
      </w:r>
      <w:r>
        <w:rPr>
          <w:color w:val="231F20"/>
          <w:spacing w:val="-8"/>
        </w:rPr>
        <w:t>Потому</w:t>
      </w:r>
      <w:r>
        <w:rPr>
          <w:color w:val="231F20"/>
          <w:spacing w:val="-4"/>
        </w:rPr>
        <w:t> </w:t>
      </w:r>
      <w:r>
        <w:rPr>
          <w:color w:val="231F20"/>
          <w:spacing w:val="-8"/>
        </w:rPr>
        <w:t>что</w:t>
      </w:r>
      <w:r>
        <w:rPr>
          <w:color w:val="231F20"/>
          <w:spacing w:val="-3"/>
        </w:rPr>
        <w:t> </w:t>
      </w:r>
      <w:r>
        <w:rPr>
          <w:color w:val="231F20"/>
          <w:spacing w:val="-8"/>
        </w:rPr>
        <w:t>этот</w:t>
      </w:r>
      <w:r>
        <w:rPr>
          <w:color w:val="231F20"/>
          <w:spacing w:val="-3"/>
        </w:rPr>
        <w:t> </w:t>
      </w:r>
      <w:r>
        <w:rPr>
          <w:color w:val="231F20"/>
          <w:spacing w:val="-8"/>
        </w:rPr>
        <w:t>атрибут</w:t>
      </w:r>
      <w:r>
        <w:rPr>
          <w:color w:val="231F20"/>
          <w:spacing w:val="-3"/>
        </w:rPr>
        <w:t> </w:t>
      </w:r>
      <w:r>
        <w:rPr>
          <w:color w:val="231F20"/>
          <w:spacing w:val="-8"/>
        </w:rPr>
        <w:t>в</w:t>
      </w:r>
      <w:r>
        <w:rPr>
          <w:color w:val="231F20"/>
          <w:spacing w:val="-3"/>
        </w:rPr>
        <w:t> </w:t>
      </w:r>
      <w:r>
        <w:rPr>
          <w:color w:val="231F20"/>
          <w:spacing w:val="-8"/>
        </w:rPr>
        <w:t>основном</w:t>
      </w:r>
      <w:r>
        <w:rPr>
          <w:color w:val="231F20"/>
          <w:spacing w:val="-3"/>
        </w:rPr>
        <w:t> </w:t>
      </w:r>
      <w:r>
        <w:rPr>
          <w:color w:val="231F20"/>
          <w:spacing w:val="-8"/>
        </w:rPr>
        <w:t>сводится</w:t>
      </w:r>
      <w:r>
        <w:rPr>
          <w:color w:val="231F20"/>
          <w:spacing w:val="-3"/>
        </w:rPr>
        <w:t> </w:t>
      </w:r>
      <w:r>
        <w:rPr>
          <w:color w:val="231F20"/>
          <w:spacing w:val="-8"/>
        </w:rPr>
        <w:t>к</w:t>
      </w:r>
      <w:r>
        <w:rPr>
          <w:color w:val="231F20"/>
          <w:spacing w:val="-3"/>
        </w:rPr>
        <w:t> </w:t>
      </w:r>
      <w:r>
        <w:rPr>
          <w:color w:val="231F20"/>
          <w:spacing w:val="-8"/>
        </w:rPr>
        <w:t>бинарному</w:t>
      </w:r>
      <w:r>
        <w:rPr>
          <w:color w:val="231F20"/>
          <w:spacing w:val="-3"/>
        </w:rPr>
        <w:t> </w:t>
      </w:r>
      <w:r>
        <w:rPr>
          <w:color w:val="231F20"/>
          <w:spacing w:val="-8"/>
        </w:rPr>
        <w:t>выбору:</w:t>
      </w:r>
      <w:r>
        <w:rPr>
          <w:color w:val="231F20"/>
          <w:spacing w:val="-3"/>
        </w:rPr>
        <w:t> </w:t>
      </w:r>
      <w:r>
        <w:rPr>
          <w:color w:val="231F20"/>
          <w:spacing w:val="-8"/>
        </w:rPr>
        <w:t>тест</w:t>
      </w:r>
      <w:r>
        <w:rPr>
          <w:color w:val="231F20"/>
          <w:spacing w:val="-3"/>
        </w:rPr>
        <w:t> </w:t>
      </w:r>
      <w:r>
        <w:rPr>
          <w:color w:val="231F20"/>
          <w:spacing w:val="-8"/>
        </w:rPr>
        <w:t>либо</w:t>
      </w:r>
      <w:r>
        <w:rPr>
          <w:color w:val="231F20"/>
          <w:spacing w:val="-3"/>
        </w:rPr>
        <w:t> </w:t>
      </w:r>
      <w:r>
        <w:rPr>
          <w:color w:val="231F20"/>
          <w:spacing w:val="-8"/>
        </w:rPr>
        <w:t>устойчив</w:t>
      </w:r>
      <w:r>
        <w:rPr>
          <w:color w:val="231F20"/>
        </w:rPr>
        <w:t> </w:t>
      </w:r>
      <w:r>
        <w:rPr>
          <w:color w:val="231F20"/>
          <w:spacing w:val="-8"/>
        </w:rPr>
        <w:t>к</w:t>
      </w:r>
      <w:r>
        <w:rPr>
          <w:color w:val="231F20"/>
          <w:spacing w:val="-3"/>
        </w:rPr>
        <w:t> </w:t>
      </w:r>
      <w:r>
        <w:rPr>
          <w:color w:val="231F20"/>
          <w:spacing w:val="-8"/>
        </w:rPr>
        <w:t>рефакторингу,</w:t>
      </w:r>
      <w:r>
        <w:rPr>
          <w:color w:val="231F20"/>
          <w:spacing w:val="-3"/>
        </w:rPr>
        <w:t> </w:t>
      </w:r>
      <w:r>
        <w:rPr>
          <w:color w:val="231F20"/>
          <w:spacing w:val="-8"/>
        </w:rPr>
        <w:t>либо</w:t>
      </w:r>
      <w:r>
        <w:rPr>
          <w:color w:val="231F20"/>
          <w:spacing w:val="-3"/>
        </w:rPr>
        <w:t> </w:t>
      </w:r>
      <w:r>
        <w:rPr>
          <w:color w:val="231F20"/>
          <w:spacing w:val="-8"/>
        </w:rPr>
        <w:t>нет.</w:t>
      </w:r>
      <w:r>
        <w:rPr>
          <w:color w:val="231F20"/>
          <w:spacing w:val="-3"/>
        </w:rPr>
        <w:t> </w:t>
      </w:r>
      <w:r>
        <w:rPr>
          <w:color w:val="231F20"/>
          <w:spacing w:val="-8"/>
        </w:rPr>
        <w:t>Между</w:t>
      </w:r>
      <w:r>
        <w:rPr>
          <w:color w:val="231F20"/>
          <w:spacing w:val="-3"/>
        </w:rPr>
        <w:t> </w:t>
      </w:r>
      <w:r>
        <w:rPr>
          <w:color w:val="231F20"/>
          <w:spacing w:val="-8"/>
        </w:rPr>
        <w:t>этими</w:t>
      </w:r>
      <w:r>
        <w:rPr>
          <w:color w:val="231F20"/>
          <w:spacing w:val="-3"/>
        </w:rPr>
        <w:t> </w:t>
      </w:r>
      <w:r>
        <w:rPr>
          <w:color w:val="231F20"/>
          <w:spacing w:val="-8"/>
        </w:rPr>
        <w:t>двумя</w:t>
      </w:r>
      <w:r>
        <w:rPr>
          <w:color w:val="231F20"/>
          <w:spacing w:val="-3"/>
        </w:rPr>
        <w:t> </w:t>
      </w:r>
      <w:r>
        <w:rPr>
          <w:color w:val="231F20"/>
          <w:spacing w:val="-8"/>
        </w:rPr>
        <w:t>состояниями</w:t>
      </w:r>
      <w:r>
        <w:rPr>
          <w:color w:val="231F20"/>
          <w:spacing w:val="-3"/>
        </w:rPr>
        <w:t> </w:t>
      </w:r>
      <w:r>
        <w:rPr>
          <w:color w:val="231F20"/>
          <w:spacing w:val="-8"/>
        </w:rPr>
        <w:t>почти</w:t>
      </w:r>
      <w:r>
        <w:rPr>
          <w:color w:val="231F20"/>
          <w:spacing w:val="-3"/>
        </w:rPr>
        <w:t> </w:t>
      </w:r>
      <w:r>
        <w:rPr>
          <w:color w:val="231F20"/>
          <w:spacing w:val="-8"/>
        </w:rPr>
        <w:t>нет</w:t>
      </w:r>
      <w:r>
        <w:rPr>
          <w:color w:val="231F20"/>
          <w:spacing w:val="-3"/>
        </w:rPr>
        <w:t> </w:t>
      </w:r>
      <w:r>
        <w:rPr>
          <w:color w:val="231F20"/>
          <w:spacing w:val="-8"/>
        </w:rPr>
        <w:t>промежуточных</w:t>
      </w:r>
      <w:r>
        <w:rPr>
          <w:color w:val="231F20"/>
          <w:spacing w:val="-2"/>
        </w:rPr>
        <w:t> ступеней.</w:t>
      </w:r>
      <w:r>
        <w:rPr>
          <w:color w:val="231F20"/>
          <w:spacing w:val="-4"/>
        </w:rPr>
        <w:t> </w:t>
      </w:r>
      <w:r>
        <w:rPr>
          <w:color w:val="231F20"/>
          <w:spacing w:val="-2"/>
        </w:rPr>
        <w:t>А</w:t>
      </w:r>
      <w:r>
        <w:rPr>
          <w:color w:val="231F20"/>
          <w:spacing w:val="-4"/>
        </w:rPr>
        <w:t> </w:t>
      </w:r>
      <w:r>
        <w:rPr>
          <w:color w:val="231F20"/>
          <w:spacing w:val="-2"/>
        </w:rPr>
        <w:t>значит,</w:t>
      </w:r>
      <w:r>
        <w:rPr>
          <w:color w:val="231F20"/>
          <w:spacing w:val="-4"/>
        </w:rPr>
        <w:t> </w:t>
      </w:r>
      <w:r>
        <w:rPr>
          <w:color w:val="231F20"/>
          <w:spacing w:val="-2"/>
        </w:rPr>
        <w:t>пожертвовать</w:t>
      </w:r>
      <w:r>
        <w:rPr>
          <w:color w:val="231F20"/>
          <w:spacing w:val="-4"/>
        </w:rPr>
        <w:t> </w:t>
      </w:r>
      <w:r>
        <w:rPr>
          <w:color w:val="231F20"/>
          <w:spacing w:val="-2"/>
        </w:rPr>
        <w:t>небольшой</w:t>
      </w:r>
      <w:r>
        <w:rPr>
          <w:color w:val="231F20"/>
          <w:spacing w:val="-4"/>
        </w:rPr>
        <w:t> </w:t>
      </w:r>
      <w:r>
        <w:rPr>
          <w:color w:val="231F20"/>
          <w:spacing w:val="-2"/>
        </w:rPr>
        <w:t>частю</w:t>
      </w:r>
      <w:r>
        <w:rPr>
          <w:color w:val="231F20"/>
          <w:spacing w:val="-4"/>
        </w:rPr>
        <w:t> </w:t>
      </w:r>
      <w:r>
        <w:rPr>
          <w:color w:val="231F20"/>
          <w:spacing w:val="-2"/>
        </w:rPr>
        <w:t>устойчивости</w:t>
      </w:r>
      <w:r>
        <w:rPr>
          <w:color w:val="231F20"/>
          <w:spacing w:val="-4"/>
        </w:rPr>
        <w:t> </w:t>
      </w:r>
      <w:r>
        <w:rPr>
          <w:color w:val="231F20"/>
          <w:spacing w:val="-2"/>
        </w:rPr>
        <w:t>к</w:t>
      </w:r>
      <w:r>
        <w:rPr>
          <w:color w:val="231F20"/>
          <w:spacing w:val="-5"/>
        </w:rPr>
        <w:t> </w:t>
      </w:r>
      <w:r>
        <w:rPr>
          <w:color w:val="231F20"/>
          <w:spacing w:val="-2"/>
        </w:rPr>
        <w:t>рефакторингу </w:t>
      </w:r>
      <w:r>
        <w:rPr>
          <w:color w:val="231F20"/>
          <w:spacing w:val="-4"/>
        </w:rPr>
        <w:t>не получится; придется потерять ее </w:t>
      </w:r>
      <w:r>
        <w:rPr>
          <w:i/>
          <w:color w:val="231F20"/>
          <w:spacing w:val="-4"/>
        </w:rPr>
        <w:t>полностью</w:t>
      </w:r>
      <w:r>
        <w:rPr>
          <w:color w:val="231F20"/>
          <w:spacing w:val="-4"/>
        </w:rPr>
        <w:t>. С другой стороны, метрики защиты</w:t>
      </w:r>
      <w:r>
        <w:rPr>
          <w:color w:val="231F20"/>
        </w:rPr>
        <w:t> </w:t>
      </w:r>
      <w:r>
        <w:rPr>
          <w:color w:val="231F20"/>
          <w:spacing w:val="-4"/>
        </w:rPr>
        <w:t>от</w:t>
      </w:r>
      <w:r>
        <w:rPr>
          <w:color w:val="231F20"/>
          <w:spacing w:val="-8"/>
        </w:rPr>
        <w:t> </w:t>
      </w:r>
      <w:r>
        <w:rPr>
          <w:color w:val="231F20"/>
          <w:spacing w:val="-4"/>
        </w:rPr>
        <w:t>багов</w:t>
      </w:r>
      <w:r>
        <w:rPr>
          <w:color w:val="231F20"/>
          <w:spacing w:val="-7"/>
        </w:rPr>
        <w:t> </w:t>
      </w:r>
      <w:r>
        <w:rPr>
          <w:color w:val="231F20"/>
          <w:spacing w:val="-4"/>
        </w:rPr>
        <w:t>и</w:t>
      </w:r>
      <w:r>
        <w:rPr>
          <w:color w:val="231F20"/>
          <w:spacing w:val="-7"/>
        </w:rPr>
        <w:t> </w:t>
      </w:r>
      <w:r>
        <w:rPr>
          <w:color w:val="231F20"/>
          <w:spacing w:val="-4"/>
        </w:rPr>
        <w:t>быстрой</w:t>
      </w:r>
      <w:r>
        <w:rPr>
          <w:color w:val="231F20"/>
          <w:spacing w:val="-7"/>
        </w:rPr>
        <w:t> </w:t>
      </w:r>
      <w:r>
        <w:rPr>
          <w:color w:val="231F20"/>
          <w:spacing w:val="-4"/>
        </w:rPr>
        <w:t>обратной</w:t>
      </w:r>
      <w:r>
        <w:rPr>
          <w:color w:val="231F20"/>
          <w:spacing w:val="-7"/>
        </w:rPr>
        <w:t> </w:t>
      </w:r>
      <w:r>
        <w:rPr>
          <w:color w:val="231F20"/>
          <w:spacing w:val="-4"/>
        </w:rPr>
        <w:t>связи</w:t>
      </w:r>
      <w:r>
        <w:rPr>
          <w:color w:val="231F20"/>
          <w:spacing w:val="-7"/>
        </w:rPr>
        <w:t> </w:t>
      </w:r>
      <w:r>
        <w:rPr>
          <w:color w:val="231F20"/>
          <w:spacing w:val="-4"/>
        </w:rPr>
        <w:t>более</w:t>
      </w:r>
      <w:r>
        <w:rPr>
          <w:color w:val="231F20"/>
          <w:spacing w:val="-7"/>
        </w:rPr>
        <w:t> </w:t>
      </w:r>
      <w:r>
        <w:rPr>
          <w:color w:val="231F20"/>
          <w:spacing w:val="-4"/>
        </w:rPr>
        <w:t>эластичны.</w:t>
      </w:r>
      <w:r>
        <w:rPr>
          <w:color w:val="231F20"/>
          <w:spacing w:val="-7"/>
        </w:rPr>
        <w:t> </w:t>
      </w:r>
      <w:r>
        <w:rPr>
          <w:color w:val="231F20"/>
          <w:spacing w:val="-4"/>
        </w:rPr>
        <w:t>В</w:t>
      </w:r>
      <w:r>
        <w:rPr>
          <w:color w:val="231F20"/>
          <w:spacing w:val="-7"/>
        </w:rPr>
        <w:t> </w:t>
      </w:r>
      <w:r>
        <w:rPr>
          <w:color w:val="231F20"/>
          <w:spacing w:val="-4"/>
        </w:rPr>
        <w:t>следующем</w:t>
      </w:r>
      <w:r>
        <w:rPr>
          <w:color w:val="231F20"/>
          <w:spacing w:val="-7"/>
        </w:rPr>
        <w:t> </w:t>
      </w:r>
      <w:r>
        <w:rPr>
          <w:color w:val="231F20"/>
          <w:spacing w:val="-4"/>
        </w:rPr>
        <w:t>разделе</w:t>
      </w:r>
      <w:r>
        <w:rPr>
          <w:color w:val="231F20"/>
          <w:spacing w:val="-7"/>
        </w:rPr>
        <w:t> </w:t>
      </w:r>
      <w:r>
        <w:rPr>
          <w:color w:val="231F20"/>
          <w:spacing w:val="-4"/>
        </w:rPr>
        <w:t>будет</w:t>
      </w:r>
      <w:r>
        <w:rPr>
          <w:color w:val="231F20"/>
          <w:spacing w:val="-7"/>
        </w:rPr>
        <w:t> </w:t>
      </w:r>
      <w:r>
        <w:rPr>
          <w:color w:val="231F20"/>
          <w:spacing w:val="-4"/>
        </w:rPr>
        <w:t>по-</w:t>
      </w:r>
      <w:r>
        <w:rPr>
          <w:color w:val="231F20"/>
        </w:rPr>
        <w:t> </w:t>
      </w:r>
      <w:r>
        <w:rPr>
          <w:color w:val="231F20"/>
          <w:spacing w:val="-6"/>
        </w:rPr>
        <w:t>казано,</w:t>
      </w:r>
      <w:r>
        <w:rPr>
          <w:color w:val="231F20"/>
          <w:spacing w:val="-1"/>
        </w:rPr>
        <w:t> </w:t>
      </w:r>
      <w:r>
        <w:rPr>
          <w:color w:val="231F20"/>
          <w:spacing w:val="-6"/>
        </w:rPr>
        <w:t>какие</w:t>
      </w:r>
      <w:r>
        <w:rPr>
          <w:color w:val="231F20"/>
        </w:rPr>
        <w:t> </w:t>
      </w:r>
      <w:r>
        <w:rPr>
          <w:color w:val="231F20"/>
          <w:spacing w:val="-6"/>
        </w:rPr>
        <w:t>компромиссы</w:t>
      </w:r>
      <w:r>
        <w:rPr>
          <w:color w:val="231F20"/>
          <w:spacing w:val="-1"/>
        </w:rPr>
        <w:t> </w:t>
      </w:r>
      <w:r>
        <w:rPr>
          <w:color w:val="231F20"/>
          <w:spacing w:val="-6"/>
        </w:rPr>
        <w:t>возможны</w:t>
      </w:r>
      <w:r>
        <w:rPr>
          <w:color w:val="231F20"/>
        </w:rPr>
        <w:t> </w:t>
      </w:r>
      <w:r>
        <w:rPr>
          <w:color w:val="231F20"/>
          <w:spacing w:val="-6"/>
        </w:rPr>
        <w:t>при</w:t>
      </w:r>
      <w:r>
        <w:rPr>
          <w:color w:val="231F20"/>
          <w:spacing w:val="-1"/>
        </w:rPr>
        <w:t> </w:t>
      </w:r>
      <w:r>
        <w:rPr>
          <w:color w:val="231F20"/>
          <w:spacing w:val="-6"/>
        </w:rPr>
        <w:t>выборе</w:t>
      </w:r>
      <w:r>
        <w:rPr>
          <w:color w:val="231F20"/>
        </w:rPr>
        <w:t> </w:t>
      </w:r>
      <w:r>
        <w:rPr>
          <w:color w:val="231F20"/>
          <w:spacing w:val="-6"/>
        </w:rPr>
        <w:t>одного</w:t>
      </w:r>
      <w:r>
        <w:rPr>
          <w:color w:val="231F20"/>
          <w:spacing w:val="-1"/>
        </w:rPr>
        <w:t> </w:t>
      </w:r>
      <w:r>
        <w:rPr>
          <w:color w:val="231F20"/>
          <w:spacing w:val="-6"/>
        </w:rPr>
        <w:t>атрибута</w:t>
      </w:r>
      <w:r>
        <w:rPr>
          <w:color w:val="231F20"/>
        </w:rPr>
        <w:t> </w:t>
      </w:r>
      <w:r>
        <w:rPr>
          <w:color w:val="231F20"/>
          <w:spacing w:val="-6"/>
        </w:rPr>
        <w:t>в</w:t>
      </w:r>
      <w:r>
        <w:rPr>
          <w:color w:val="231F20"/>
          <w:spacing w:val="-1"/>
        </w:rPr>
        <w:t> </w:t>
      </w:r>
      <w:r>
        <w:rPr>
          <w:color w:val="231F20"/>
          <w:spacing w:val="-6"/>
        </w:rPr>
        <w:t>ущерб</w:t>
      </w:r>
      <w:r>
        <w:rPr>
          <w:color w:val="231F20"/>
        </w:rPr>
        <w:t> </w:t>
      </w:r>
      <w:r>
        <w:rPr>
          <w:color w:val="231F20"/>
          <w:spacing w:val="-6"/>
        </w:rPr>
        <w:t>другому.</w:t>
      </w:r>
    </w:p>
    <w:p>
      <w:pPr>
        <w:pStyle w:val="BodyText"/>
        <w:spacing w:before="3"/>
        <w:rPr>
          <w:sz w:val="19"/>
        </w:rPr>
      </w:pPr>
      <w:r>
        <w:rPr>
          <w:sz w:val="19"/>
        </w:rPr>
        <mc:AlternateContent>
          <mc:Choice Requires="wps">
            <w:drawing>
              <wp:anchor distT="0" distB="0" distL="0" distR="0" allowOverlap="1" layoutInCell="1" locked="0" behindDoc="1" simplePos="0" relativeHeight="487656448">
                <wp:simplePos x="0" y="0"/>
                <wp:positionH relativeFrom="page">
                  <wp:posOffset>612000</wp:posOffset>
                </wp:positionH>
                <wp:positionV relativeFrom="paragraph">
                  <wp:posOffset>159197</wp:posOffset>
                </wp:positionV>
                <wp:extent cx="4716145" cy="1270"/>
                <wp:effectExtent l="0" t="0" r="0" b="0"/>
                <wp:wrapTopAndBottom/>
                <wp:docPr id="577" name="Graphic 577"/>
                <wp:cNvGraphicFramePr>
                  <a:graphicFrameLocks/>
                </wp:cNvGraphicFramePr>
                <a:graphic>
                  <a:graphicData uri="http://schemas.microsoft.com/office/word/2010/wordprocessingShape">
                    <wps:wsp>
                      <wps:cNvPr id="577" name="Graphic 57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535216pt;width:371.35pt;height:.1pt;mso-position-horizontal-relative:page;mso-position-vertical-relative:paragraph;z-index:-15660032;mso-wrap-distance-left:0;mso-wrap-distance-right:0" id="docshape429" coordorigin="964,251" coordsize="7427,0" path="m964,251l8391,251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59" w:lineRule="auto" w:before="75"/>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56960">
                <wp:simplePos x="0" y="0"/>
                <wp:positionH relativeFrom="page">
                  <wp:posOffset>612000</wp:posOffset>
                </wp:positionH>
                <wp:positionV relativeFrom="paragraph">
                  <wp:posOffset>373707</wp:posOffset>
                </wp:positionV>
                <wp:extent cx="4716145" cy="1270"/>
                <wp:effectExtent l="0" t="0" r="0" b="0"/>
                <wp:wrapTopAndBottom/>
                <wp:docPr id="578" name="Graphic 578"/>
                <wp:cNvGraphicFramePr>
                  <a:graphicFrameLocks/>
                </wp:cNvGraphicFramePr>
                <a:graphic>
                  <a:graphicData uri="http://schemas.microsoft.com/office/word/2010/wordprocessingShape">
                    <wps:wsp>
                      <wps:cNvPr id="578" name="Graphic 57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425802pt;width:371.35pt;height:.1pt;mso-position-horizontal-relative:page;mso-position-vertical-relative:paragraph;z-index:-15659520;mso-wrap-distance-left:0;mso-wrap-distance-right:0" id="docshape430" coordorigin="964,589" coordsize="7427,0" path="m964,589l8391,589e" filled="false" stroked="true" strokeweight=".5pt" strokecolor="#231f20">
                <v:path arrowok="t"/>
                <v:stroke dashstyle="solid"/>
                <w10:wrap type="topAndBottom"/>
              </v:shape>
            </w:pict>
          </mc:Fallback>
        </mc:AlternateContent>
      </w:r>
      <w:r>
        <w:rPr>
          <w:rFonts w:ascii="Trebuchet MS" w:hAnsi="Trebuchet MS"/>
          <w:color w:val="231F20"/>
          <w:spacing w:val="-6"/>
          <w:sz w:val="18"/>
        </w:rPr>
        <w:t>Борьба с хрупкостью тестов (с ложными срабатываниями) становится первоочередной </w:t>
      </w:r>
      <w:r>
        <w:rPr>
          <w:rFonts w:ascii="Trebuchet MS" w:hAnsi="Trebuchet MS"/>
          <w:color w:val="231F20"/>
          <w:spacing w:val="-2"/>
          <w:sz w:val="18"/>
        </w:rPr>
        <w:t>задачей</w:t>
      </w:r>
      <w:r>
        <w:rPr>
          <w:rFonts w:ascii="Trebuchet MS" w:hAnsi="Trebuchet MS"/>
          <w:color w:val="231F20"/>
          <w:spacing w:val="-17"/>
          <w:sz w:val="18"/>
        </w:rPr>
        <w:t> </w:t>
      </w:r>
      <w:r>
        <w:rPr>
          <w:rFonts w:ascii="Trebuchet MS" w:hAnsi="Trebuchet MS"/>
          <w:color w:val="231F20"/>
          <w:spacing w:val="-2"/>
          <w:sz w:val="18"/>
        </w:rPr>
        <w:t>на</w:t>
      </w:r>
      <w:r>
        <w:rPr>
          <w:rFonts w:ascii="Trebuchet MS" w:hAnsi="Trebuchet MS"/>
          <w:color w:val="231F20"/>
          <w:spacing w:val="-17"/>
          <w:sz w:val="18"/>
        </w:rPr>
        <w:t> </w:t>
      </w:r>
      <w:r>
        <w:rPr>
          <w:rFonts w:ascii="Trebuchet MS" w:hAnsi="Trebuchet MS"/>
          <w:color w:val="231F20"/>
          <w:spacing w:val="-2"/>
          <w:sz w:val="18"/>
        </w:rPr>
        <w:t>пути</w:t>
      </w:r>
      <w:r>
        <w:rPr>
          <w:rFonts w:ascii="Trebuchet MS" w:hAnsi="Trebuchet MS"/>
          <w:color w:val="231F20"/>
          <w:spacing w:val="-17"/>
          <w:sz w:val="18"/>
        </w:rPr>
        <w:t> </w:t>
      </w:r>
      <w:r>
        <w:rPr>
          <w:rFonts w:ascii="Trebuchet MS" w:hAnsi="Trebuchet MS"/>
          <w:color w:val="231F20"/>
          <w:spacing w:val="-2"/>
          <w:sz w:val="18"/>
        </w:rPr>
        <w:t>к</w:t>
      </w:r>
      <w:r>
        <w:rPr>
          <w:rFonts w:ascii="Trebuchet MS" w:hAnsi="Trebuchet MS"/>
          <w:color w:val="231F20"/>
          <w:spacing w:val="-17"/>
          <w:sz w:val="18"/>
        </w:rPr>
        <w:t> </w:t>
      </w:r>
      <w:r>
        <w:rPr>
          <w:rFonts w:ascii="Trebuchet MS" w:hAnsi="Trebuchet MS"/>
          <w:color w:val="231F20"/>
          <w:spacing w:val="-2"/>
          <w:sz w:val="18"/>
        </w:rPr>
        <w:t>построению</w:t>
      </w:r>
      <w:r>
        <w:rPr>
          <w:rFonts w:ascii="Trebuchet MS" w:hAnsi="Trebuchet MS"/>
          <w:color w:val="231F20"/>
          <w:spacing w:val="-17"/>
          <w:sz w:val="18"/>
        </w:rPr>
        <w:t> </w:t>
      </w:r>
      <w:r>
        <w:rPr>
          <w:rFonts w:ascii="Trebuchet MS" w:hAnsi="Trebuchet MS"/>
          <w:color w:val="231F20"/>
          <w:spacing w:val="-2"/>
          <w:sz w:val="18"/>
        </w:rPr>
        <w:t>эффективных</w:t>
      </w:r>
      <w:r>
        <w:rPr>
          <w:rFonts w:ascii="Trebuchet MS" w:hAnsi="Trebuchet MS"/>
          <w:color w:val="231F20"/>
          <w:spacing w:val="-17"/>
          <w:sz w:val="18"/>
        </w:rPr>
        <w:t> </w:t>
      </w:r>
      <w:r>
        <w:rPr>
          <w:rFonts w:ascii="Trebuchet MS" w:hAnsi="Trebuchet MS"/>
          <w:color w:val="231F20"/>
          <w:spacing w:val="-2"/>
          <w:sz w:val="18"/>
        </w:rPr>
        <w:t>тестов.</w:t>
      </w:r>
    </w:p>
    <w:p>
      <w:pPr>
        <w:pStyle w:val="BodyText"/>
        <w:spacing w:before="104"/>
        <w:rPr>
          <w:rFonts w:ascii="Trebuchet MS"/>
          <w:sz w:val="18"/>
        </w:rPr>
      </w:pPr>
    </w:p>
    <w:p>
      <w:pPr>
        <w:pStyle w:val="Heading2"/>
        <w:numPr>
          <w:ilvl w:val="1"/>
          <w:numId w:val="34"/>
        </w:numPr>
        <w:tabs>
          <w:tab w:pos="767" w:val="left" w:leader="none"/>
        </w:tabs>
        <w:spacing w:line="240" w:lineRule="auto" w:before="0" w:after="0"/>
        <w:ind w:left="767" w:right="0" w:hanging="512"/>
        <w:jc w:val="left"/>
      </w:pPr>
      <w:r>
        <w:rPr>
          <w:color w:val="231F20"/>
          <w:spacing w:val="4"/>
          <w:w w:val="85"/>
        </w:rPr>
        <w:t>Известные</w:t>
      </w:r>
      <w:r>
        <w:rPr>
          <w:color w:val="231F20"/>
          <w:spacing w:val="13"/>
        </w:rPr>
        <w:t> </w:t>
      </w:r>
      <w:r>
        <w:rPr>
          <w:color w:val="231F20"/>
          <w:spacing w:val="4"/>
          <w:w w:val="85"/>
        </w:rPr>
        <w:t>концепции</w:t>
      </w:r>
      <w:r>
        <w:rPr>
          <w:color w:val="231F20"/>
          <w:spacing w:val="13"/>
        </w:rPr>
        <w:t> </w:t>
      </w:r>
      <w:r>
        <w:rPr>
          <w:color w:val="231F20"/>
          <w:spacing w:val="4"/>
          <w:w w:val="85"/>
        </w:rPr>
        <w:t>автоматизации</w:t>
      </w:r>
      <w:r>
        <w:rPr>
          <w:color w:val="231F20"/>
          <w:spacing w:val="13"/>
        </w:rPr>
        <w:t> </w:t>
      </w:r>
      <w:r>
        <w:rPr>
          <w:color w:val="231F20"/>
          <w:spacing w:val="-2"/>
          <w:w w:val="85"/>
        </w:rPr>
        <w:t>тестирования</w:t>
      </w:r>
    </w:p>
    <w:p>
      <w:pPr>
        <w:pStyle w:val="BodyText"/>
        <w:spacing w:line="254" w:lineRule="auto" w:before="170"/>
        <w:ind w:left="255" w:right="111"/>
        <w:jc w:val="both"/>
      </w:pPr>
      <w:r>
        <w:rPr>
          <w:color w:val="231F20"/>
        </w:rPr>
        <w:t>Четыре</w:t>
      </w:r>
      <w:r>
        <w:rPr>
          <w:color w:val="231F20"/>
          <w:spacing w:val="-2"/>
        </w:rPr>
        <w:t> </w:t>
      </w:r>
      <w:r>
        <w:rPr>
          <w:color w:val="231F20"/>
        </w:rPr>
        <w:t>атрибута</w:t>
      </w:r>
      <w:r>
        <w:rPr>
          <w:color w:val="231F20"/>
          <w:spacing w:val="-2"/>
        </w:rPr>
        <w:t> </w:t>
      </w:r>
      <w:r>
        <w:rPr>
          <w:color w:val="231F20"/>
        </w:rPr>
        <w:t>хороших</w:t>
      </w:r>
      <w:r>
        <w:rPr>
          <w:color w:val="231F20"/>
          <w:spacing w:val="-2"/>
        </w:rPr>
        <w:t> </w:t>
      </w:r>
      <w:r>
        <w:rPr>
          <w:color w:val="231F20"/>
        </w:rPr>
        <w:t>юнит-тестов,</w:t>
      </w:r>
      <w:r>
        <w:rPr>
          <w:color w:val="231F20"/>
          <w:spacing w:val="-2"/>
        </w:rPr>
        <w:t> </w:t>
      </w:r>
      <w:r>
        <w:rPr>
          <w:color w:val="231F20"/>
        </w:rPr>
        <w:t>представленные</w:t>
      </w:r>
      <w:r>
        <w:rPr>
          <w:color w:val="231F20"/>
          <w:spacing w:val="-2"/>
        </w:rPr>
        <w:t> </w:t>
      </w:r>
      <w:r>
        <w:rPr>
          <w:color w:val="231F20"/>
        </w:rPr>
        <w:t>выше,</w:t>
      </w:r>
      <w:r>
        <w:rPr>
          <w:color w:val="231F20"/>
          <w:spacing w:val="-2"/>
        </w:rPr>
        <w:t> </w:t>
      </w:r>
      <w:r>
        <w:rPr>
          <w:color w:val="231F20"/>
        </w:rPr>
        <w:t>являются</w:t>
      </w:r>
      <w:r>
        <w:rPr>
          <w:color w:val="231F20"/>
          <w:spacing w:val="-2"/>
        </w:rPr>
        <w:t> </w:t>
      </w:r>
      <w:r>
        <w:rPr>
          <w:color w:val="231F20"/>
        </w:rPr>
        <w:t>фунда- ментальными.</w:t>
      </w:r>
      <w:r>
        <w:rPr>
          <w:color w:val="231F20"/>
          <w:spacing w:val="-12"/>
        </w:rPr>
        <w:t> </w:t>
      </w:r>
      <w:r>
        <w:rPr>
          <w:color w:val="231F20"/>
        </w:rPr>
        <w:t>Все</w:t>
      </w:r>
      <w:r>
        <w:rPr>
          <w:color w:val="231F20"/>
          <w:spacing w:val="-11"/>
        </w:rPr>
        <w:t> </w:t>
      </w:r>
      <w:r>
        <w:rPr>
          <w:color w:val="231F20"/>
        </w:rPr>
        <w:t>существующие</w:t>
      </w:r>
      <w:r>
        <w:rPr>
          <w:color w:val="231F20"/>
          <w:spacing w:val="-11"/>
        </w:rPr>
        <w:t> </w:t>
      </w:r>
      <w:r>
        <w:rPr>
          <w:color w:val="231F20"/>
        </w:rPr>
        <w:t>и</w:t>
      </w:r>
      <w:r>
        <w:rPr>
          <w:color w:val="231F20"/>
          <w:spacing w:val="-11"/>
        </w:rPr>
        <w:t> </w:t>
      </w:r>
      <w:r>
        <w:rPr>
          <w:color w:val="231F20"/>
        </w:rPr>
        <w:t>хорошо</w:t>
      </w:r>
      <w:r>
        <w:rPr>
          <w:color w:val="231F20"/>
          <w:spacing w:val="-11"/>
        </w:rPr>
        <w:t> </w:t>
      </w:r>
      <w:r>
        <w:rPr>
          <w:color w:val="231F20"/>
        </w:rPr>
        <w:t>известные</w:t>
      </w:r>
      <w:r>
        <w:rPr>
          <w:color w:val="231F20"/>
          <w:spacing w:val="-11"/>
        </w:rPr>
        <w:t> </w:t>
      </w:r>
      <w:r>
        <w:rPr>
          <w:color w:val="231F20"/>
        </w:rPr>
        <w:t>концепции</w:t>
      </w:r>
      <w:r>
        <w:rPr>
          <w:color w:val="231F20"/>
          <w:spacing w:val="-11"/>
        </w:rPr>
        <w:t> </w:t>
      </w:r>
      <w:r>
        <w:rPr>
          <w:color w:val="231F20"/>
        </w:rPr>
        <w:t>автоматизации </w:t>
      </w:r>
      <w:r>
        <w:rPr>
          <w:color w:val="231F20"/>
          <w:spacing w:val="-2"/>
        </w:rPr>
        <w:t>могут</w:t>
      </w:r>
      <w:r>
        <w:rPr>
          <w:color w:val="231F20"/>
          <w:spacing w:val="-9"/>
        </w:rPr>
        <w:t> </w:t>
      </w:r>
      <w:r>
        <w:rPr>
          <w:color w:val="231F20"/>
          <w:spacing w:val="-2"/>
        </w:rPr>
        <w:t>быть</w:t>
      </w:r>
      <w:r>
        <w:rPr>
          <w:color w:val="231F20"/>
          <w:spacing w:val="-9"/>
        </w:rPr>
        <w:t> </w:t>
      </w:r>
      <w:r>
        <w:rPr>
          <w:color w:val="231F20"/>
          <w:spacing w:val="-2"/>
        </w:rPr>
        <w:t>сведены</w:t>
      </w:r>
      <w:r>
        <w:rPr>
          <w:color w:val="231F20"/>
          <w:spacing w:val="-9"/>
        </w:rPr>
        <w:t> </w:t>
      </w:r>
      <w:r>
        <w:rPr>
          <w:color w:val="231F20"/>
          <w:spacing w:val="-2"/>
        </w:rPr>
        <w:t>к</w:t>
      </w:r>
      <w:r>
        <w:rPr>
          <w:color w:val="231F20"/>
          <w:spacing w:val="-9"/>
        </w:rPr>
        <w:t> </w:t>
      </w:r>
      <w:r>
        <w:rPr>
          <w:color w:val="231F20"/>
          <w:spacing w:val="-2"/>
        </w:rPr>
        <w:t>этим</w:t>
      </w:r>
      <w:r>
        <w:rPr>
          <w:color w:val="231F20"/>
          <w:spacing w:val="-9"/>
        </w:rPr>
        <w:t> </w:t>
      </w:r>
      <w:r>
        <w:rPr>
          <w:color w:val="231F20"/>
          <w:spacing w:val="-2"/>
        </w:rPr>
        <w:t>четырем</w:t>
      </w:r>
      <w:r>
        <w:rPr>
          <w:color w:val="231F20"/>
          <w:spacing w:val="-9"/>
        </w:rPr>
        <w:t> </w:t>
      </w:r>
      <w:r>
        <w:rPr>
          <w:color w:val="231F20"/>
          <w:spacing w:val="-2"/>
        </w:rPr>
        <w:t>атрибутам.</w:t>
      </w:r>
      <w:r>
        <w:rPr>
          <w:color w:val="231F20"/>
          <w:spacing w:val="-9"/>
        </w:rPr>
        <w:t> </w:t>
      </w:r>
      <w:r>
        <w:rPr>
          <w:color w:val="231F20"/>
          <w:spacing w:val="-2"/>
        </w:rPr>
        <w:t>В</w:t>
      </w:r>
      <w:r>
        <w:rPr>
          <w:color w:val="231F20"/>
          <w:spacing w:val="-9"/>
        </w:rPr>
        <w:t> </w:t>
      </w:r>
      <w:r>
        <w:rPr>
          <w:color w:val="231F20"/>
          <w:spacing w:val="-2"/>
        </w:rPr>
        <w:t>этом</w:t>
      </w:r>
      <w:r>
        <w:rPr>
          <w:color w:val="231F20"/>
          <w:spacing w:val="-9"/>
        </w:rPr>
        <w:t> </w:t>
      </w:r>
      <w:r>
        <w:rPr>
          <w:color w:val="231F20"/>
          <w:spacing w:val="-2"/>
        </w:rPr>
        <w:t>разделе</w:t>
      </w:r>
      <w:r>
        <w:rPr>
          <w:color w:val="231F20"/>
          <w:spacing w:val="-9"/>
        </w:rPr>
        <w:t> </w:t>
      </w:r>
      <w:r>
        <w:rPr>
          <w:color w:val="231F20"/>
          <w:spacing w:val="-2"/>
        </w:rPr>
        <w:t>будут</w:t>
      </w:r>
      <w:r>
        <w:rPr>
          <w:color w:val="231F20"/>
          <w:spacing w:val="-9"/>
        </w:rPr>
        <w:t> </w:t>
      </w:r>
      <w:r>
        <w:rPr>
          <w:color w:val="231F20"/>
          <w:spacing w:val="-2"/>
        </w:rPr>
        <w:t>рассмотрены </w:t>
      </w:r>
      <w:r>
        <w:rPr>
          <w:color w:val="231F20"/>
          <w:spacing w:val="-6"/>
        </w:rPr>
        <w:t>две</w:t>
      </w:r>
      <w:r>
        <w:rPr>
          <w:color w:val="231F20"/>
        </w:rPr>
        <w:t> </w:t>
      </w:r>
      <w:r>
        <w:rPr>
          <w:color w:val="231F20"/>
          <w:spacing w:val="-6"/>
        </w:rPr>
        <w:t>такие</w:t>
      </w:r>
      <w:r>
        <w:rPr>
          <w:color w:val="231F20"/>
        </w:rPr>
        <w:t> </w:t>
      </w:r>
      <w:r>
        <w:rPr>
          <w:color w:val="231F20"/>
          <w:spacing w:val="-6"/>
        </w:rPr>
        <w:t>концепции:</w:t>
      </w:r>
      <w:r>
        <w:rPr>
          <w:color w:val="231F20"/>
        </w:rPr>
        <w:t> </w:t>
      </w:r>
      <w:r>
        <w:rPr>
          <w:color w:val="231F20"/>
          <w:spacing w:val="-6"/>
        </w:rPr>
        <w:t>пирамида</w:t>
      </w:r>
      <w:r>
        <w:rPr>
          <w:color w:val="231F20"/>
        </w:rPr>
        <w:t> </w:t>
      </w:r>
      <w:r>
        <w:rPr>
          <w:color w:val="231F20"/>
          <w:spacing w:val="-6"/>
        </w:rPr>
        <w:t>тестирования</w:t>
      </w:r>
      <w:r>
        <w:rPr>
          <w:color w:val="231F20"/>
        </w:rPr>
        <w:t> </w:t>
      </w:r>
      <w:r>
        <w:rPr>
          <w:color w:val="231F20"/>
          <w:spacing w:val="-6"/>
        </w:rPr>
        <w:t>и</w:t>
      </w:r>
      <w:r>
        <w:rPr>
          <w:color w:val="231F20"/>
        </w:rPr>
        <w:t> </w:t>
      </w:r>
      <w:r>
        <w:rPr>
          <w:color w:val="231F20"/>
          <w:spacing w:val="-6"/>
        </w:rPr>
        <w:t>тестирование</w:t>
      </w:r>
      <w:r>
        <w:rPr>
          <w:color w:val="231F20"/>
        </w:rPr>
        <w:t> </w:t>
      </w:r>
      <w:r>
        <w:rPr>
          <w:color w:val="231F20"/>
          <w:spacing w:val="-6"/>
        </w:rPr>
        <w:t>по</w:t>
      </w:r>
      <w:r>
        <w:rPr>
          <w:color w:val="231F20"/>
        </w:rPr>
        <w:t> </w:t>
      </w:r>
      <w:r>
        <w:rPr>
          <w:color w:val="231F20"/>
          <w:spacing w:val="-6"/>
        </w:rPr>
        <w:t>принципу</w:t>
      </w:r>
      <w:r>
        <w:rPr>
          <w:color w:val="231F20"/>
        </w:rPr>
        <w:t> </w:t>
      </w:r>
      <w:r>
        <w:rPr>
          <w:color w:val="231F20"/>
          <w:spacing w:val="-6"/>
        </w:rPr>
        <w:t>«черного</w:t>
      </w:r>
      <w:r>
        <w:rPr>
          <w:color w:val="231F20"/>
        </w:rPr>
        <w:t> ящика»/«белого ящика».</w:t>
      </w:r>
    </w:p>
    <w:p>
      <w:pPr>
        <w:pStyle w:val="BodyText"/>
        <w:spacing w:before="32"/>
      </w:pPr>
    </w:p>
    <w:p>
      <w:pPr>
        <w:pStyle w:val="Heading4"/>
        <w:numPr>
          <w:ilvl w:val="2"/>
          <w:numId w:val="34"/>
        </w:numPr>
        <w:tabs>
          <w:tab w:pos="945" w:val="left" w:leader="none"/>
        </w:tabs>
        <w:spacing w:line="240" w:lineRule="auto" w:before="0" w:after="0"/>
        <w:ind w:left="945" w:right="0" w:hanging="690"/>
        <w:jc w:val="left"/>
      </w:pPr>
      <w:r>
        <w:rPr>
          <w:color w:val="231F20"/>
        </w:rPr>
        <w:t>Пирамида </w:t>
      </w:r>
      <w:r>
        <w:rPr>
          <w:color w:val="231F20"/>
          <w:spacing w:val="-2"/>
        </w:rPr>
        <w:t>тестирования</w:t>
      </w:r>
    </w:p>
    <w:p>
      <w:pPr>
        <w:pStyle w:val="BodyText"/>
        <w:spacing w:line="256" w:lineRule="auto" w:before="130"/>
        <w:ind w:left="255" w:right="113"/>
        <w:jc w:val="both"/>
      </w:pPr>
      <w:r>
        <w:rPr>
          <w:color w:val="231F20"/>
        </w:rPr>
        <w:t>Концепция пирамиды тестирования предписывает определенное </w:t>
      </w:r>
      <w:r>
        <w:rPr>
          <w:color w:val="231F20"/>
        </w:rPr>
        <w:t>соотношение разных типов тестов в проекте (рис. 4.11):</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2"/>
        <w:rPr>
          <w:sz w:val="16"/>
        </w:rPr>
      </w:pPr>
    </w:p>
    <w:p>
      <w:pPr>
        <w:spacing w:line="254" w:lineRule="auto" w:before="1"/>
        <w:ind w:left="5490" w:right="61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798784">
                <wp:simplePos x="0" y="0"/>
                <wp:positionH relativeFrom="page">
                  <wp:posOffset>1356686</wp:posOffset>
                </wp:positionH>
                <wp:positionV relativeFrom="paragraph">
                  <wp:posOffset>-918006</wp:posOffset>
                </wp:positionV>
                <wp:extent cx="2446020" cy="2103120"/>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2446020" cy="2103120"/>
                          <a:chExt cx="2446020" cy="2103120"/>
                        </a:xfrm>
                      </wpg:grpSpPr>
                      <wps:wsp>
                        <wps:cNvPr id="580" name="Graphic 580"/>
                        <wps:cNvSpPr/>
                        <wps:spPr>
                          <a:xfrm>
                            <a:off x="822665" y="12623"/>
                            <a:ext cx="800735" cy="688975"/>
                          </a:xfrm>
                          <a:custGeom>
                            <a:avLst/>
                            <a:gdLst/>
                            <a:ahLst/>
                            <a:cxnLst/>
                            <a:rect l="l" t="t" r="r" b="b"/>
                            <a:pathLst>
                              <a:path w="800735" h="688975">
                                <a:moveTo>
                                  <a:pt x="400291" y="0"/>
                                </a:moveTo>
                                <a:lnTo>
                                  <a:pt x="0" y="688390"/>
                                </a:lnTo>
                                <a:lnTo>
                                  <a:pt x="800569" y="688390"/>
                                </a:lnTo>
                                <a:lnTo>
                                  <a:pt x="400291" y="0"/>
                                </a:lnTo>
                                <a:close/>
                              </a:path>
                            </a:pathLst>
                          </a:custGeom>
                          <a:solidFill>
                            <a:srgbClr val="9D9FA1"/>
                          </a:solidFill>
                        </wps:spPr>
                        <wps:bodyPr wrap="square" lIns="0" tIns="0" rIns="0" bIns="0" rtlCol="0">
                          <a:prstTxWarp prst="textNoShape">
                            <a:avLst/>
                          </a:prstTxWarp>
                          <a:noAutofit/>
                        </wps:bodyPr>
                      </wps:wsp>
                      <wps:wsp>
                        <wps:cNvPr id="581" name="Graphic 581"/>
                        <wps:cNvSpPr/>
                        <wps:spPr>
                          <a:xfrm>
                            <a:off x="1220207" y="0"/>
                            <a:ext cx="5715" cy="5080"/>
                          </a:xfrm>
                          <a:custGeom>
                            <a:avLst/>
                            <a:gdLst/>
                            <a:ahLst/>
                            <a:cxnLst/>
                            <a:rect l="l" t="t" r="r" b="b"/>
                            <a:pathLst>
                              <a:path w="5715" h="5080">
                                <a:moveTo>
                                  <a:pt x="2743" y="0"/>
                                </a:moveTo>
                                <a:lnTo>
                                  <a:pt x="0" y="4724"/>
                                </a:lnTo>
                                <a:lnTo>
                                  <a:pt x="2743" y="3136"/>
                                </a:lnTo>
                                <a:lnTo>
                                  <a:pt x="4573" y="3136"/>
                                </a:lnTo>
                                <a:lnTo>
                                  <a:pt x="2743" y="0"/>
                                </a:lnTo>
                                <a:close/>
                              </a:path>
                              <a:path w="5715" h="5080">
                                <a:moveTo>
                                  <a:pt x="4573" y="3136"/>
                                </a:moveTo>
                                <a:lnTo>
                                  <a:pt x="2743" y="3136"/>
                                </a:lnTo>
                                <a:lnTo>
                                  <a:pt x="5499" y="4724"/>
                                </a:lnTo>
                                <a:lnTo>
                                  <a:pt x="4573" y="3136"/>
                                </a:lnTo>
                                <a:close/>
                              </a:path>
                            </a:pathLst>
                          </a:custGeom>
                          <a:solidFill>
                            <a:srgbClr val="919396"/>
                          </a:solidFill>
                        </wps:spPr>
                        <wps:bodyPr wrap="square" lIns="0" tIns="0" rIns="0" bIns="0" rtlCol="0">
                          <a:prstTxWarp prst="textNoShape">
                            <a:avLst/>
                          </a:prstTxWarp>
                          <a:noAutofit/>
                        </wps:bodyPr>
                      </wps:wsp>
                      <wps:wsp>
                        <wps:cNvPr id="582" name="Graphic 582"/>
                        <wps:cNvSpPr/>
                        <wps:spPr>
                          <a:xfrm>
                            <a:off x="814403" y="3133"/>
                            <a:ext cx="817244" cy="704850"/>
                          </a:xfrm>
                          <a:custGeom>
                            <a:avLst/>
                            <a:gdLst/>
                            <a:ahLst/>
                            <a:cxnLst/>
                            <a:rect l="l" t="t" r="r" b="b"/>
                            <a:pathLst>
                              <a:path w="817244" h="704850">
                                <a:moveTo>
                                  <a:pt x="408546" y="0"/>
                                </a:moveTo>
                                <a:lnTo>
                                  <a:pt x="405803" y="1587"/>
                                </a:lnTo>
                                <a:lnTo>
                                  <a:pt x="0" y="699452"/>
                                </a:lnTo>
                                <a:lnTo>
                                  <a:pt x="0" y="702640"/>
                                </a:lnTo>
                                <a:lnTo>
                                  <a:pt x="2743" y="704227"/>
                                </a:lnTo>
                                <a:lnTo>
                                  <a:pt x="2743" y="697877"/>
                                </a:lnTo>
                                <a:lnTo>
                                  <a:pt x="8267" y="697877"/>
                                </a:lnTo>
                                <a:lnTo>
                                  <a:pt x="408546" y="9499"/>
                                </a:lnTo>
                                <a:lnTo>
                                  <a:pt x="415903" y="9499"/>
                                </a:lnTo>
                                <a:lnTo>
                                  <a:pt x="411302" y="1587"/>
                                </a:lnTo>
                                <a:lnTo>
                                  <a:pt x="408546" y="0"/>
                                </a:lnTo>
                                <a:close/>
                              </a:path>
                              <a:path w="817244" h="704850">
                                <a:moveTo>
                                  <a:pt x="2743" y="701040"/>
                                </a:moveTo>
                                <a:lnTo>
                                  <a:pt x="2743" y="704227"/>
                                </a:lnTo>
                                <a:lnTo>
                                  <a:pt x="814374" y="704227"/>
                                </a:lnTo>
                                <a:lnTo>
                                  <a:pt x="817118" y="702640"/>
                                </a:lnTo>
                                <a:lnTo>
                                  <a:pt x="5486" y="702640"/>
                                </a:lnTo>
                                <a:lnTo>
                                  <a:pt x="2743" y="701040"/>
                                </a:lnTo>
                                <a:close/>
                              </a:path>
                              <a:path w="817244" h="704850">
                                <a:moveTo>
                                  <a:pt x="6420" y="701040"/>
                                </a:moveTo>
                                <a:lnTo>
                                  <a:pt x="2743" y="701040"/>
                                </a:lnTo>
                                <a:lnTo>
                                  <a:pt x="5486" y="702640"/>
                                </a:lnTo>
                                <a:lnTo>
                                  <a:pt x="6420" y="701040"/>
                                </a:lnTo>
                                <a:close/>
                              </a:path>
                              <a:path w="817244" h="704850">
                                <a:moveTo>
                                  <a:pt x="415903" y="9499"/>
                                </a:moveTo>
                                <a:lnTo>
                                  <a:pt x="408546" y="9499"/>
                                </a:lnTo>
                                <a:lnTo>
                                  <a:pt x="808837" y="697877"/>
                                </a:lnTo>
                                <a:lnTo>
                                  <a:pt x="8267" y="697877"/>
                                </a:lnTo>
                                <a:lnTo>
                                  <a:pt x="5486" y="702640"/>
                                </a:lnTo>
                                <a:lnTo>
                                  <a:pt x="817118" y="702640"/>
                                </a:lnTo>
                                <a:lnTo>
                                  <a:pt x="817105" y="699452"/>
                                </a:lnTo>
                                <a:lnTo>
                                  <a:pt x="415903" y="9499"/>
                                </a:lnTo>
                                <a:close/>
                              </a:path>
                            </a:pathLst>
                          </a:custGeom>
                          <a:solidFill>
                            <a:srgbClr val="231F20"/>
                          </a:solidFill>
                        </wps:spPr>
                        <wps:bodyPr wrap="square" lIns="0" tIns="0" rIns="0" bIns="0" rtlCol="0">
                          <a:prstTxWarp prst="textNoShape">
                            <a:avLst/>
                          </a:prstTxWarp>
                          <a:noAutofit/>
                        </wps:bodyPr>
                      </wps:wsp>
                      <wps:wsp>
                        <wps:cNvPr id="583" name="Graphic 583"/>
                        <wps:cNvSpPr/>
                        <wps:spPr>
                          <a:xfrm>
                            <a:off x="416849" y="707362"/>
                            <a:ext cx="1612265" cy="691515"/>
                          </a:xfrm>
                          <a:custGeom>
                            <a:avLst/>
                            <a:gdLst/>
                            <a:ahLst/>
                            <a:cxnLst/>
                            <a:rect l="l" t="t" r="r" b="b"/>
                            <a:pathLst>
                              <a:path w="1612265" h="691515">
                                <a:moveTo>
                                  <a:pt x="1210081" y="0"/>
                                </a:moveTo>
                                <a:lnTo>
                                  <a:pt x="402120" y="0"/>
                                </a:lnTo>
                                <a:lnTo>
                                  <a:pt x="0" y="691502"/>
                                </a:lnTo>
                                <a:lnTo>
                                  <a:pt x="1612226" y="691502"/>
                                </a:lnTo>
                                <a:lnTo>
                                  <a:pt x="1210081" y="0"/>
                                </a:lnTo>
                                <a:close/>
                              </a:path>
                            </a:pathLst>
                          </a:custGeom>
                          <a:solidFill>
                            <a:srgbClr val="8B8D90"/>
                          </a:solidFill>
                        </wps:spPr>
                        <wps:bodyPr wrap="square" lIns="0" tIns="0" rIns="0" bIns="0" rtlCol="0">
                          <a:prstTxWarp prst="textNoShape">
                            <a:avLst/>
                          </a:prstTxWarp>
                          <a:noAutofit/>
                        </wps:bodyPr>
                      </wps:wsp>
                      <wps:wsp>
                        <wps:cNvPr id="584" name="Graphic 584"/>
                        <wps:cNvSpPr/>
                        <wps:spPr>
                          <a:xfrm>
                            <a:off x="408588" y="701015"/>
                            <a:ext cx="1628775" cy="704215"/>
                          </a:xfrm>
                          <a:custGeom>
                            <a:avLst/>
                            <a:gdLst/>
                            <a:ahLst/>
                            <a:cxnLst/>
                            <a:rect l="l" t="t" r="r" b="b"/>
                            <a:pathLst>
                              <a:path w="1628775" h="704215">
                                <a:moveTo>
                                  <a:pt x="1628736" y="699439"/>
                                </a:moveTo>
                                <a:lnTo>
                                  <a:pt x="1620481" y="685253"/>
                                </a:lnTo>
                                <a:lnTo>
                                  <a:pt x="1620481" y="697852"/>
                                </a:lnTo>
                                <a:lnTo>
                                  <a:pt x="8255" y="697852"/>
                                </a:lnTo>
                                <a:lnTo>
                                  <a:pt x="5486" y="702627"/>
                                </a:lnTo>
                                <a:lnTo>
                                  <a:pt x="2743" y="701027"/>
                                </a:lnTo>
                                <a:lnTo>
                                  <a:pt x="2743" y="697852"/>
                                </a:lnTo>
                                <a:lnTo>
                                  <a:pt x="8255" y="697852"/>
                                </a:lnTo>
                                <a:lnTo>
                                  <a:pt x="410375" y="6350"/>
                                </a:lnTo>
                                <a:lnTo>
                                  <a:pt x="1218336" y="6350"/>
                                </a:lnTo>
                                <a:lnTo>
                                  <a:pt x="1620481" y="697852"/>
                                </a:lnTo>
                                <a:lnTo>
                                  <a:pt x="1620481" y="685253"/>
                                </a:lnTo>
                                <a:lnTo>
                                  <a:pt x="1225702" y="6350"/>
                                </a:lnTo>
                                <a:lnTo>
                                  <a:pt x="1222933" y="1574"/>
                                </a:lnTo>
                                <a:lnTo>
                                  <a:pt x="1222019" y="0"/>
                                </a:lnTo>
                                <a:lnTo>
                                  <a:pt x="1220177" y="0"/>
                                </a:lnTo>
                                <a:lnTo>
                                  <a:pt x="408546" y="0"/>
                                </a:lnTo>
                                <a:lnTo>
                                  <a:pt x="406730" y="0"/>
                                </a:lnTo>
                                <a:lnTo>
                                  <a:pt x="405815" y="1574"/>
                                </a:lnTo>
                                <a:lnTo>
                                  <a:pt x="0" y="699439"/>
                                </a:lnTo>
                                <a:lnTo>
                                  <a:pt x="12" y="702627"/>
                                </a:lnTo>
                                <a:lnTo>
                                  <a:pt x="2743" y="704202"/>
                                </a:lnTo>
                                <a:lnTo>
                                  <a:pt x="1625981" y="704202"/>
                                </a:lnTo>
                                <a:lnTo>
                                  <a:pt x="1628711" y="702627"/>
                                </a:lnTo>
                                <a:lnTo>
                                  <a:pt x="1628736" y="699439"/>
                                </a:lnTo>
                                <a:close/>
                              </a:path>
                            </a:pathLst>
                          </a:custGeom>
                          <a:solidFill>
                            <a:srgbClr val="231F20"/>
                          </a:solidFill>
                        </wps:spPr>
                        <wps:bodyPr wrap="square" lIns="0" tIns="0" rIns="0" bIns="0" rtlCol="0">
                          <a:prstTxWarp prst="textNoShape">
                            <a:avLst/>
                          </a:prstTxWarp>
                          <a:noAutofit/>
                        </wps:bodyPr>
                      </wps:wsp>
                      <wps:wsp>
                        <wps:cNvPr id="585" name="Graphic 585"/>
                        <wps:cNvSpPr/>
                        <wps:spPr>
                          <a:xfrm>
                            <a:off x="11033" y="1405213"/>
                            <a:ext cx="2424430" cy="692150"/>
                          </a:xfrm>
                          <a:custGeom>
                            <a:avLst/>
                            <a:gdLst/>
                            <a:ahLst/>
                            <a:cxnLst/>
                            <a:rect l="l" t="t" r="r" b="b"/>
                            <a:pathLst>
                              <a:path w="2424430" h="692150">
                                <a:moveTo>
                                  <a:pt x="2021713" y="0"/>
                                </a:moveTo>
                                <a:lnTo>
                                  <a:pt x="402120" y="0"/>
                                </a:lnTo>
                                <a:lnTo>
                                  <a:pt x="0" y="691540"/>
                                </a:lnTo>
                                <a:lnTo>
                                  <a:pt x="2423845" y="691540"/>
                                </a:lnTo>
                                <a:lnTo>
                                  <a:pt x="2021713" y="0"/>
                                </a:lnTo>
                                <a:close/>
                              </a:path>
                            </a:pathLst>
                          </a:custGeom>
                          <a:solidFill>
                            <a:srgbClr val="B7B9BB"/>
                          </a:solidFill>
                        </wps:spPr>
                        <wps:bodyPr wrap="square" lIns="0" tIns="0" rIns="0" bIns="0" rtlCol="0">
                          <a:prstTxWarp prst="textNoShape">
                            <a:avLst/>
                          </a:prstTxWarp>
                          <a:noAutofit/>
                        </wps:bodyPr>
                      </wps:wsp>
                      <wps:wsp>
                        <wps:cNvPr id="586" name="Graphic 586"/>
                        <wps:cNvSpPr/>
                        <wps:spPr>
                          <a:xfrm>
                            <a:off x="0" y="2098332"/>
                            <a:ext cx="2446020" cy="5080"/>
                          </a:xfrm>
                          <a:custGeom>
                            <a:avLst/>
                            <a:gdLst/>
                            <a:ahLst/>
                            <a:cxnLst/>
                            <a:rect l="l" t="t" r="r" b="b"/>
                            <a:pathLst>
                              <a:path w="2446020" h="5080">
                                <a:moveTo>
                                  <a:pt x="2443137" y="0"/>
                                </a:moveTo>
                                <a:lnTo>
                                  <a:pt x="2443162" y="3175"/>
                                </a:lnTo>
                                <a:lnTo>
                                  <a:pt x="2440381" y="4775"/>
                                </a:lnTo>
                                <a:lnTo>
                                  <a:pt x="2445918" y="4775"/>
                                </a:lnTo>
                                <a:lnTo>
                                  <a:pt x="2443137" y="0"/>
                                </a:lnTo>
                                <a:close/>
                              </a:path>
                              <a:path w="2446020" h="5080">
                                <a:moveTo>
                                  <a:pt x="2781" y="0"/>
                                </a:moveTo>
                                <a:lnTo>
                                  <a:pt x="0" y="4775"/>
                                </a:lnTo>
                                <a:lnTo>
                                  <a:pt x="5524" y="4775"/>
                                </a:lnTo>
                                <a:lnTo>
                                  <a:pt x="2768" y="3175"/>
                                </a:lnTo>
                                <a:lnTo>
                                  <a:pt x="2781" y="0"/>
                                </a:lnTo>
                                <a:close/>
                              </a:path>
                            </a:pathLst>
                          </a:custGeom>
                          <a:solidFill>
                            <a:srgbClr val="919396"/>
                          </a:solidFill>
                        </wps:spPr>
                        <wps:bodyPr wrap="square" lIns="0" tIns="0" rIns="0" bIns="0" rtlCol="0">
                          <a:prstTxWarp prst="textNoShape">
                            <a:avLst/>
                          </a:prstTxWarp>
                          <a:noAutofit/>
                        </wps:bodyPr>
                      </wps:wsp>
                      <wps:wsp>
                        <wps:cNvPr id="587" name="Graphic 587"/>
                        <wps:cNvSpPr/>
                        <wps:spPr>
                          <a:xfrm>
                            <a:off x="408585" y="1398860"/>
                            <a:ext cx="1628775" cy="1905"/>
                          </a:xfrm>
                          <a:custGeom>
                            <a:avLst/>
                            <a:gdLst/>
                            <a:ahLst/>
                            <a:cxnLst/>
                            <a:rect l="l" t="t" r="r" b="b"/>
                            <a:pathLst>
                              <a:path w="1628775" h="1905">
                                <a:moveTo>
                                  <a:pt x="1627822" y="0"/>
                                </a:moveTo>
                                <a:lnTo>
                                  <a:pt x="914" y="0"/>
                                </a:lnTo>
                                <a:lnTo>
                                  <a:pt x="0" y="1587"/>
                                </a:lnTo>
                                <a:lnTo>
                                  <a:pt x="2743" y="0"/>
                                </a:lnTo>
                                <a:lnTo>
                                  <a:pt x="1625981" y="0"/>
                                </a:lnTo>
                                <a:lnTo>
                                  <a:pt x="1628736" y="1587"/>
                                </a:lnTo>
                                <a:lnTo>
                                  <a:pt x="1627822" y="0"/>
                                </a:lnTo>
                                <a:close/>
                              </a:path>
                            </a:pathLst>
                          </a:custGeom>
                          <a:solidFill>
                            <a:srgbClr val="231F20"/>
                          </a:solidFill>
                        </wps:spPr>
                        <wps:bodyPr wrap="square" lIns="0" tIns="0" rIns="0" bIns="0" rtlCol="0">
                          <a:prstTxWarp prst="textNoShape">
                            <a:avLst/>
                          </a:prstTxWarp>
                          <a:noAutofit/>
                        </wps:bodyPr>
                      </wps:wsp>
                      <wps:wsp>
                        <wps:cNvPr id="588" name="Graphic 588"/>
                        <wps:cNvSpPr/>
                        <wps:spPr>
                          <a:xfrm>
                            <a:off x="2780" y="1405213"/>
                            <a:ext cx="2440940" cy="698500"/>
                          </a:xfrm>
                          <a:custGeom>
                            <a:avLst/>
                            <a:gdLst/>
                            <a:ahLst/>
                            <a:cxnLst/>
                            <a:rect l="l" t="t" r="r" b="b"/>
                            <a:pathLst>
                              <a:path w="2440940" h="698500">
                                <a:moveTo>
                                  <a:pt x="410375" y="0"/>
                                </a:moveTo>
                                <a:lnTo>
                                  <a:pt x="403034" y="0"/>
                                </a:lnTo>
                                <a:lnTo>
                                  <a:pt x="0" y="693115"/>
                                </a:lnTo>
                                <a:lnTo>
                                  <a:pt x="9" y="696302"/>
                                </a:lnTo>
                                <a:lnTo>
                                  <a:pt x="2730" y="697890"/>
                                </a:lnTo>
                                <a:lnTo>
                                  <a:pt x="2730" y="694715"/>
                                </a:lnTo>
                                <a:lnTo>
                                  <a:pt x="2440368" y="694715"/>
                                </a:lnTo>
                                <a:lnTo>
                                  <a:pt x="2440355" y="693115"/>
                                </a:lnTo>
                                <a:lnTo>
                                  <a:pt x="2439440" y="691540"/>
                                </a:lnTo>
                                <a:lnTo>
                                  <a:pt x="8255" y="691540"/>
                                </a:lnTo>
                                <a:lnTo>
                                  <a:pt x="410375" y="0"/>
                                </a:lnTo>
                                <a:close/>
                              </a:path>
                              <a:path w="2440940" h="698500">
                                <a:moveTo>
                                  <a:pt x="2730" y="694715"/>
                                </a:moveTo>
                                <a:lnTo>
                                  <a:pt x="2730" y="697890"/>
                                </a:lnTo>
                                <a:lnTo>
                                  <a:pt x="2437599" y="697890"/>
                                </a:lnTo>
                                <a:lnTo>
                                  <a:pt x="2440359" y="696302"/>
                                </a:lnTo>
                                <a:lnTo>
                                  <a:pt x="5473" y="696302"/>
                                </a:lnTo>
                                <a:lnTo>
                                  <a:pt x="2730" y="694715"/>
                                </a:lnTo>
                                <a:close/>
                              </a:path>
                              <a:path w="2440940" h="698500">
                                <a:moveTo>
                                  <a:pt x="2440368" y="694715"/>
                                </a:moveTo>
                                <a:lnTo>
                                  <a:pt x="2730" y="694715"/>
                                </a:lnTo>
                                <a:lnTo>
                                  <a:pt x="5473" y="696302"/>
                                </a:lnTo>
                                <a:lnTo>
                                  <a:pt x="2440381" y="696302"/>
                                </a:lnTo>
                                <a:lnTo>
                                  <a:pt x="2440368" y="694715"/>
                                </a:lnTo>
                                <a:close/>
                              </a:path>
                              <a:path w="2440940" h="698500">
                                <a:moveTo>
                                  <a:pt x="2037334" y="0"/>
                                </a:moveTo>
                                <a:lnTo>
                                  <a:pt x="2029968" y="0"/>
                                </a:lnTo>
                                <a:lnTo>
                                  <a:pt x="2432100" y="691540"/>
                                </a:lnTo>
                                <a:lnTo>
                                  <a:pt x="2439440" y="691540"/>
                                </a:lnTo>
                                <a:lnTo>
                                  <a:pt x="2037334" y="0"/>
                                </a:lnTo>
                                <a:close/>
                              </a:path>
                            </a:pathLst>
                          </a:custGeom>
                          <a:solidFill>
                            <a:srgbClr val="66676A"/>
                          </a:solidFill>
                        </wps:spPr>
                        <wps:bodyPr wrap="square" lIns="0" tIns="0" rIns="0" bIns="0" rtlCol="0">
                          <a:prstTxWarp prst="textNoShape">
                            <a:avLst/>
                          </a:prstTxWarp>
                          <a:noAutofit/>
                        </wps:bodyPr>
                      </wps:wsp>
                      <wps:wsp>
                        <wps:cNvPr id="589" name="Graphic 589"/>
                        <wps:cNvSpPr/>
                        <wps:spPr>
                          <a:xfrm>
                            <a:off x="405820" y="1400451"/>
                            <a:ext cx="1634489" cy="5080"/>
                          </a:xfrm>
                          <a:custGeom>
                            <a:avLst/>
                            <a:gdLst/>
                            <a:ahLst/>
                            <a:cxnLst/>
                            <a:rect l="l" t="t" r="r" b="b"/>
                            <a:pathLst>
                              <a:path w="1634489" h="5080">
                                <a:moveTo>
                                  <a:pt x="1631505" y="0"/>
                                </a:moveTo>
                                <a:lnTo>
                                  <a:pt x="1631505" y="3175"/>
                                </a:lnTo>
                                <a:lnTo>
                                  <a:pt x="1628749" y="4762"/>
                                </a:lnTo>
                                <a:lnTo>
                                  <a:pt x="1634299" y="4762"/>
                                </a:lnTo>
                                <a:lnTo>
                                  <a:pt x="1631505" y="0"/>
                                </a:lnTo>
                                <a:close/>
                              </a:path>
                              <a:path w="1634489" h="5080">
                                <a:moveTo>
                                  <a:pt x="2768" y="0"/>
                                </a:moveTo>
                                <a:lnTo>
                                  <a:pt x="0" y="4762"/>
                                </a:lnTo>
                                <a:lnTo>
                                  <a:pt x="5511" y="4762"/>
                                </a:lnTo>
                                <a:lnTo>
                                  <a:pt x="2768" y="3175"/>
                                </a:lnTo>
                                <a:lnTo>
                                  <a:pt x="2768" y="0"/>
                                </a:lnTo>
                                <a:close/>
                              </a:path>
                            </a:pathLst>
                          </a:custGeom>
                          <a:solidFill>
                            <a:srgbClr val="505052"/>
                          </a:solidFill>
                        </wps:spPr>
                        <wps:bodyPr wrap="square" lIns="0" tIns="0" rIns="0" bIns="0" rtlCol="0">
                          <a:prstTxWarp prst="textNoShape">
                            <a:avLst/>
                          </a:prstTxWarp>
                          <a:noAutofit/>
                        </wps:bodyPr>
                      </wps:wsp>
                      <wps:wsp>
                        <wps:cNvPr id="590" name="Graphic 590"/>
                        <wps:cNvSpPr/>
                        <wps:spPr>
                          <a:xfrm>
                            <a:off x="408588" y="1398868"/>
                            <a:ext cx="1628775" cy="6350"/>
                          </a:xfrm>
                          <a:custGeom>
                            <a:avLst/>
                            <a:gdLst/>
                            <a:ahLst/>
                            <a:cxnLst/>
                            <a:rect l="l" t="t" r="r" b="b"/>
                            <a:pathLst>
                              <a:path w="1628775" h="6350">
                                <a:moveTo>
                                  <a:pt x="1628724" y="1270"/>
                                </a:moveTo>
                                <a:lnTo>
                                  <a:pt x="1627073" y="1270"/>
                                </a:lnTo>
                                <a:lnTo>
                                  <a:pt x="1627073" y="0"/>
                                </a:lnTo>
                                <a:lnTo>
                                  <a:pt x="1638" y="0"/>
                                </a:lnTo>
                                <a:lnTo>
                                  <a:pt x="1638" y="1270"/>
                                </a:lnTo>
                                <a:lnTo>
                                  <a:pt x="0" y="1270"/>
                                </a:lnTo>
                                <a:lnTo>
                                  <a:pt x="0" y="3810"/>
                                </a:lnTo>
                                <a:lnTo>
                                  <a:pt x="12" y="5080"/>
                                </a:lnTo>
                                <a:lnTo>
                                  <a:pt x="1638" y="5080"/>
                                </a:lnTo>
                                <a:lnTo>
                                  <a:pt x="1638" y="6350"/>
                                </a:lnTo>
                                <a:lnTo>
                                  <a:pt x="2730" y="6350"/>
                                </a:lnTo>
                                <a:lnTo>
                                  <a:pt x="1627073" y="6350"/>
                                </a:lnTo>
                                <a:lnTo>
                                  <a:pt x="1627073" y="5080"/>
                                </a:lnTo>
                                <a:lnTo>
                                  <a:pt x="4914" y="5080"/>
                                </a:lnTo>
                                <a:lnTo>
                                  <a:pt x="4914" y="4457"/>
                                </a:lnTo>
                                <a:lnTo>
                                  <a:pt x="5473" y="4775"/>
                                </a:lnTo>
                                <a:lnTo>
                                  <a:pt x="1628724" y="4775"/>
                                </a:lnTo>
                                <a:lnTo>
                                  <a:pt x="1628724" y="3810"/>
                                </a:lnTo>
                                <a:lnTo>
                                  <a:pt x="1628724" y="3175"/>
                                </a:lnTo>
                                <a:lnTo>
                                  <a:pt x="1628724" y="1270"/>
                                </a:lnTo>
                                <a:close/>
                              </a:path>
                            </a:pathLst>
                          </a:custGeom>
                          <a:solidFill>
                            <a:srgbClr val="231F20"/>
                          </a:solidFill>
                        </wps:spPr>
                        <wps:bodyPr wrap="square" lIns="0" tIns="0" rIns="0" bIns="0" rtlCol="0">
                          <a:prstTxWarp prst="textNoShape">
                            <a:avLst/>
                          </a:prstTxWarp>
                          <a:noAutofit/>
                        </wps:bodyPr>
                      </wps:wsp>
                      <wps:wsp>
                        <wps:cNvPr id="591" name="Textbox 591"/>
                        <wps:cNvSpPr txBox="1"/>
                        <wps:spPr>
                          <a:xfrm>
                            <a:off x="810494" y="287459"/>
                            <a:ext cx="808355" cy="876300"/>
                          </a:xfrm>
                          <a:prstGeom prst="rect">
                            <a:avLst/>
                          </a:prstGeom>
                        </wps:spPr>
                        <wps:txbx>
                          <w:txbxContent>
                            <w:p>
                              <w:pPr>
                                <w:spacing w:line="254" w:lineRule="auto" w:before="13"/>
                                <w:ind w:left="311" w:right="301" w:firstLine="0"/>
                                <w:jc w:val="center"/>
                                <w:rPr>
                                  <w:rFonts w:ascii="Microsoft Sans Serif" w:hAnsi="Microsoft Sans Serif"/>
                                  <w:sz w:val="16"/>
                                </w:rPr>
                              </w:pPr>
                              <w:r>
                                <w:rPr>
                                  <w:rFonts w:ascii="Microsoft Sans Serif" w:hAnsi="Microsoft Sans Serif"/>
                                  <w:color w:val="231F20"/>
                                  <w:spacing w:val="-4"/>
                                  <w:sz w:val="16"/>
                                </w:rPr>
                                <w:t>Сквоз-</w:t>
                              </w:r>
                              <w:r>
                                <w:rPr>
                                  <w:rFonts w:ascii="Microsoft Sans Serif" w:hAnsi="Microsoft Sans Serif"/>
                                  <w:color w:val="231F20"/>
                                  <w:sz w:val="16"/>
                                </w:rPr>
                                <w:t> </w:t>
                              </w:r>
                              <w:r>
                                <w:rPr>
                                  <w:rFonts w:ascii="Microsoft Sans Serif" w:hAnsi="Microsoft Sans Serif"/>
                                  <w:color w:val="231F20"/>
                                  <w:spacing w:val="-4"/>
                                  <w:sz w:val="16"/>
                                </w:rPr>
                                <w:t>ные</w:t>
                              </w:r>
                              <w:r>
                                <w:rPr>
                                  <w:rFonts w:ascii="Microsoft Sans Serif" w:hAnsi="Microsoft Sans Serif"/>
                                  <w:color w:val="231F20"/>
                                  <w:spacing w:val="-2"/>
                                  <w:sz w:val="16"/>
                                </w:rPr>
                                <w:t> тесты</w:t>
                              </w:r>
                            </w:p>
                            <w:p>
                              <w:pPr>
                                <w:spacing w:line="240" w:lineRule="auto" w:before="0"/>
                                <w:rPr>
                                  <w:rFonts w:ascii="Microsoft Sans Serif"/>
                                  <w:sz w:val="16"/>
                                </w:rPr>
                              </w:pPr>
                            </w:p>
                            <w:p>
                              <w:pPr>
                                <w:spacing w:line="240" w:lineRule="auto" w:before="37"/>
                                <w:rPr>
                                  <w:rFonts w:ascii="Microsoft Sans Serif"/>
                                  <w:sz w:val="16"/>
                                </w:rPr>
                              </w:pPr>
                            </w:p>
                            <w:p>
                              <w:pPr>
                                <w:spacing w:line="254" w:lineRule="auto" w:before="0"/>
                                <w:ind w:left="0" w:right="18" w:firstLine="0"/>
                                <w:jc w:val="center"/>
                                <w:rPr>
                                  <w:rFonts w:ascii="Microsoft Sans Serif" w:hAnsi="Microsoft Sans Serif"/>
                                  <w:sz w:val="16"/>
                                </w:rPr>
                              </w:pPr>
                              <w:r>
                                <w:rPr>
                                  <w:rFonts w:ascii="Microsoft Sans Serif" w:hAnsi="Microsoft Sans Serif"/>
                                  <w:color w:val="231F20"/>
                                  <w:spacing w:val="-2"/>
                                  <w:sz w:val="16"/>
                                </w:rPr>
                                <w:t>Интеграционные тесты</w:t>
                              </w:r>
                            </w:p>
                          </w:txbxContent>
                        </wps:txbx>
                        <wps:bodyPr wrap="square" lIns="0" tIns="0" rIns="0" bIns="0" rtlCol="0">
                          <a:noAutofit/>
                        </wps:bodyPr>
                      </wps:wsp>
                      <wps:wsp>
                        <wps:cNvPr id="592" name="Textbox 592"/>
                        <wps:cNvSpPr txBox="1"/>
                        <wps:spPr>
                          <a:xfrm>
                            <a:off x="896978" y="1696466"/>
                            <a:ext cx="58229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Юнит-</w:t>
                              </w:r>
                              <w:r>
                                <w:rPr>
                                  <w:rFonts w:ascii="Microsoft Sans Serif" w:hAnsi="Microsoft Sans Serif"/>
                                  <w:color w:val="231F20"/>
                                  <w:spacing w:val="-2"/>
                                  <w:sz w:val="16"/>
                                </w:rPr>
                                <w:t>тесты</w:t>
                              </w:r>
                            </w:p>
                          </w:txbxContent>
                        </wps:txbx>
                        <wps:bodyPr wrap="square" lIns="0" tIns="0" rIns="0" bIns="0" rtlCol="0">
                          <a:noAutofit/>
                        </wps:bodyPr>
                      </wps:wsp>
                    </wpg:wgp>
                  </a:graphicData>
                </a:graphic>
              </wp:anchor>
            </w:drawing>
          </mc:Choice>
          <mc:Fallback>
            <w:pict>
              <v:group style="position:absolute;margin-left:106.825699pt;margin-top:-72.283989pt;width:192.6pt;height:165.6pt;mso-position-horizontal-relative:page;mso-position-vertical-relative:paragraph;z-index:15798784" id="docshapegroup431" coordorigin="2137,-1446" coordsize="3852,3312">
                <v:shape style="position:absolute;left:3432;top:-1426;width:1261;height:1085" id="docshape432" coordorigin="3432,-1426" coordsize="1261,1085" path="m4062,-1426l3432,-342,4693,-342,4062,-1426xe" filled="true" fillcolor="#9d9fa1" stroked="false">
                  <v:path arrowok="t"/>
                  <v:fill type="solid"/>
                </v:shape>
                <v:shape style="position:absolute;left:4058;top:-1446;width:9;height:8" id="docshape433" coordorigin="4058,-1446" coordsize="9,8" path="m4062,-1446l4058,-1438,4062,-1441,4065,-1441,4062,-1446xm4065,-1441l4062,-1441,4067,-1438,4065,-1441xe" filled="true" fillcolor="#919396" stroked="false">
                  <v:path arrowok="t"/>
                  <v:fill type="solid"/>
                </v:shape>
                <v:shape style="position:absolute;left:3419;top:-1441;width:1287;height:1110" id="docshape434" coordorigin="3419,-1441" coordsize="1287,1110" path="m4062,-1441l4058,-1438,3419,-339,3419,-334,3423,-332,3423,-342,3432,-342,4062,-1426,4074,-1426,4067,-1438,4062,-1441xm3423,-337l3423,-332,4702,-332,4706,-334,3428,-334,3423,-337xm3429,-337l3423,-337,3428,-334,3429,-337xm4074,-1426l4062,-1426,4693,-342,3432,-342,3428,-334,4706,-334,4706,-339,4074,-1426xe" filled="true" fillcolor="#231f20" stroked="false">
                  <v:path arrowok="t"/>
                  <v:fill type="solid"/>
                </v:shape>
                <v:shape style="position:absolute;left:2792;top:-332;width:2539;height:1089" id="docshape435" coordorigin="2793,-332" coordsize="2539,1089" path="m4699,-332l3426,-332,2793,757,5332,757,4699,-332xe" filled="true" fillcolor="#8b8d90" stroked="false">
                  <v:path arrowok="t"/>
                  <v:fill type="solid"/>
                </v:shape>
                <v:shape style="position:absolute;left:2779;top:-342;width:2565;height:1109" id="docshape436" coordorigin="2780,-342" coordsize="2565,1109" path="m5345,760l5332,737,5332,757,2793,757,2789,765,2784,762,2784,757,2793,757,3426,-332,4699,-332,5332,757,5332,737,4710,-332,4706,-339,4704,-342,4702,-342,3423,-342,3420,-342,3419,-339,2780,760,2780,765,2784,767,5341,767,5345,765,5345,760xe" filled="true" fillcolor="#231f20" stroked="false">
                  <v:path arrowok="t"/>
                  <v:fill type="solid"/>
                </v:shape>
                <v:shape style="position:absolute;left:2153;top:767;width:3818;height:1090" id="docshape437" coordorigin="2154,767" coordsize="3818,1090" path="m5338,767l2787,767,2154,1856,5971,1856,5338,767xe" filled="true" fillcolor="#b7b9bb" stroked="false">
                  <v:path arrowok="t"/>
                  <v:fill type="solid"/>
                </v:shape>
                <v:shape style="position:absolute;left:2136;top:1858;width:3852;height:8" id="docshape438" coordorigin="2137,1859" coordsize="3852,8" path="m5984,1859l5984,1864,5980,1866,5988,1866,5984,1859xm2141,1859l2137,1866,2145,1866,2141,1864,2141,1859xe" filled="true" fillcolor="#919396" stroked="false">
                  <v:path arrowok="t"/>
                  <v:fill type="solid"/>
                </v:shape>
                <v:shape style="position:absolute;left:2779;top:757;width:2565;height:3" id="docshape439" coordorigin="2780,757" coordsize="2565,3" path="m5343,757l2781,757,2780,760,2784,757,5341,757,5345,760,5343,757xe" filled="true" fillcolor="#231f20" stroked="false">
                  <v:path arrowok="t"/>
                  <v:fill type="solid"/>
                </v:shape>
                <v:shape style="position:absolute;left:2140;top:767;width:3844;height:1100" id="docshape440" coordorigin="2141,767" coordsize="3844,1100" path="m2787,767l2776,767,2141,1859,2141,1864,2145,1866,2145,1861,5984,1861,5984,1859,5983,1856,2154,1856,2787,767xm2145,1861l2145,1866,5980,1866,5984,1864,2150,1864,2145,1861xm5984,1861l2145,1861,2150,1864,5984,1864,5984,1861xm5349,767l5338,767,5971,1856,5983,1856,5349,767xe" filled="true" fillcolor="#66676a" stroked="false">
                  <v:path arrowok="t"/>
                  <v:fill type="solid"/>
                </v:shape>
                <v:shape style="position:absolute;left:2775;top:759;width:2574;height:8" id="docshape441" coordorigin="2776,760" coordsize="2574,8" path="m5345,760l5345,765,5341,767,5349,767,5345,760xm2780,760l2776,767,2784,767,2780,765,2780,760xe" filled="true" fillcolor="#505052" stroked="false">
                  <v:path arrowok="t"/>
                  <v:fill type="solid"/>
                </v:shape>
                <v:shape style="position:absolute;left:2779;top:757;width:2565;height:10" id="docshape442" coordorigin="2780,757" coordsize="2565,10" path="m5345,759l5342,759,5342,757,2783,757,2783,759,2780,759,2780,763,2780,765,2783,765,2783,767,2784,767,5342,767,5342,765,2788,765,2788,764,2789,765,5345,765,5345,763,5345,762,5345,759xe" filled="true" fillcolor="#231f20" stroked="false">
                  <v:path arrowok="t"/>
                  <v:fill type="solid"/>
                </v:shape>
                <v:shape style="position:absolute;left:3412;top:-993;width:1273;height:1380" type="#_x0000_t202" id="docshape443" filled="false" stroked="false">
                  <v:textbox inset="0,0,0,0">
                    <w:txbxContent>
                      <w:p>
                        <w:pPr>
                          <w:spacing w:line="254" w:lineRule="auto" w:before="13"/>
                          <w:ind w:left="311" w:right="301" w:firstLine="0"/>
                          <w:jc w:val="center"/>
                          <w:rPr>
                            <w:rFonts w:ascii="Microsoft Sans Serif" w:hAnsi="Microsoft Sans Serif"/>
                            <w:sz w:val="16"/>
                          </w:rPr>
                        </w:pPr>
                        <w:r>
                          <w:rPr>
                            <w:rFonts w:ascii="Microsoft Sans Serif" w:hAnsi="Microsoft Sans Serif"/>
                            <w:color w:val="231F20"/>
                            <w:spacing w:val="-4"/>
                            <w:sz w:val="16"/>
                          </w:rPr>
                          <w:t>Сквоз-</w:t>
                        </w:r>
                        <w:r>
                          <w:rPr>
                            <w:rFonts w:ascii="Microsoft Sans Serif" w:hAnsi="Microsoft Sans Serif"/>
                            <w:color w:val="231F20"/>
                            <w:sz w:val="16"/>
                          </w:rPr>
                          <w:t> </w:t>
                        </w:r>
                        <w:r>
                          <w:rPr>
                            <w:rFonts w:ascii="Microsoft Sans Serif" w:hAnsi="Microsoft Sans Serif"/>
                            <w:color w:val="231F20"/>
                            <w:spacing w:val="-4"/>
                            <w:sz w:val="16"/>
                          </w:rPr>
                          <w:t>ные</w:t>
                        </w:r>
                        <w:r>
                          <w:rPr>
                            <w:rFonts w:ascii="Microsoft Sans Serif" w:hAnsi="Microsoft Sans Serif"/>
                            <w:color w:val="231F20"/>
                            <w:spacing w:val="-2"/>
                            <w:sz w:val="16"/>
                          </w:rPr>
                          <w:t> тесты</w:t>
                        </w:r>
                      </w:p>
                      <w:p>
                        <w:pPr>
                          <w:spacing w:line="240" w:lineRule="auto" w:before="0"/>
                          <w:rPr>
                            <w:rFonts w:ascii="Microsoft Sans Serif"/>
                            <w:sz w:val="16"/>
                          </w:rPr>
                        </w:pPr>
                      </w:p>
                      <w:p>
                        <w:pPr>
                          <w:spacing w:line="240" w:lineRule="auto" w:before="37"/>
                          <w:rPr>
                            <w:rFonts w:ascii="Microsoft Sans Serif"/>
                            <w:sz w:val="16"/>
                          </w:rPr>
                        </w:pPr>
                      </w:p>
                      <w:p>
                        <w:pPr>
                          <w:spacing w:line="254" w:lineRule="auto" w:before="0"/>
                          <w:ind w:left="0" w:right="18" w:firstLine="0"/>
                          <w:jc w:val="center"/>
                          <w:rPr>
                            <w:rFonts w:ascii="Microsoft Sans Serif" w:hAnsi="Microsoft Sans Serif"/>
                            <w:sz w:val="16"/>
                          </w:rPr>
                        </w:pPr>
                        <w:r>
                          <w:rPr>
                            <w:rFonts w:ascii="Microsoft Sans Serif" w:hAnsi="Microsoft Sans Serif"/>
                            <w:color w:val="231F20"/>
                            <w:spacing w:val="-2"/>
                            <w:sz w:val="16"/>
                          </w:rPr>
                          <w:t>Интеграционные тесты</w:t>
                        </w:r>
                      </w:p>
                    </w:txbxContent>
                  </v:textbox>
                  <w10:wrap type="none"/>
                </v:shape>
                <v:shape style="position:absolute;left:3549;top:1225;width:917;height:213" type="#_x0000_t202" id="docshape444"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Юнит-</w:t>
                        </w:r>
                        <w:r>
                          <w:rPr>
                            <w:rFonts w:ascii="Microsoft Sans Serif" w:hAnsi="Microsoft Sans Serif"/>
                            <w:color w:val="231F20"/>
                            <w:spacing w:val="-2"/>
                            <w:sz w:val="16"/>
                          </w:rPr>
                          <w:t>тесты</w:t>
                        </w:r>
                      </w:p>
                    </w:txbxContent>
                  </v:textbox>
                  <w10:wrap type="none"/>
                </v:shape>
                <w10:wrap type="none"/>
              </v:group>
            </w:pict>
          </mc:Fallback>
        </mc:AlternateContent>
      </w:r>
      <w:r>
        <w:rPr>
          <w:rFonts w:ascii="Microsoft Sans Serif" w:hAnsi="Microsoft Sans Serif"/>
          <w:sz w:val="16"/>
        </w:rPr>
        <mc:AlternateContent>
          <mc:Choice Requires="wps">
            <w:drawing>
              <wp:anchor distT="0" distB="0" distL="0" distR="0" allowOverlap="1" layoutInCell="1" locked="0" behindDoc="0" simplePos="0" relativeHeight="15799296">
                <wp:simplePos x="0" y="0"/>
                <wp:positionH relativeFrom="page">
                  <wp:posOffset>3866807</wp:posOffset>
                </wp:positionH>
                <wp:positionV relativeFrom="paragraph">
                  <wp:posOffset>-911693</wp:posOffset>
                </wp:positionV>
                <wp:extent cx="63500" cy="2097405"/>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63500" cy="2097405"/>
                        </a:xfrm>
                        <a:custGeom>
                          <a:avLst/>
                          <a:gdLst/>
                          <a:ahLst/>
                          <a:cxnLst/>
                          <a:rect l="l" t="t" r="r" b="b"/>
                          <a:pathLst>
                            <a:path w="63500" h="2097405">
                              <a:moveTo>
                                <a:pt x="63334" y="54838"/>
                              </a:moveTo>
                              <a:lnTo>
                                <a:pt x="31661" y="0"/>
                              </a:lnTo>
                              <a:lnTo>
                                <a:pt x="0" y="54838"/>
                              </a:lnTo>
                              <a:lnTo>
                                <a:pt x="28308" y="54838"/>
                              </a:lnTo>
                              <a:lnTo>
                                <a:pt x="28308" y="2095385"/>
                              </a:lnTo>
                              <a:lnTo>
                                <a:pt x="29718" y="2096808"/>
                              </a:lnTo>
                              <a:lnTo>
                                <a:pt x="33248" y="2096808"/>
                              </a:lnTo>
                              <a:lnTo>
                                <a:pt x="34658" y="2095385"/>
                              </a:lnTo>
                              <a:lnTo>
                                <a:pt x="34658" y="54838"/>
                              </a:lnTo>
                              <a:lnTo>
                                <a:pt x="63334" y="5483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04.473022pt;margin-top:-71.786903pt;width:5pt;height:165.15pt;mso-position-horizontal-relative:page;mso-position-vertical-relative:paragraph;z-index:15799296" id="docshape445" coordorigin="6089,-1436" coordsize="100,3303" path="m6189,-1349l6139,-1436,6089,-1349,6134,-1349,6134,1864,6136,1866,6142,1866,6144,1864,6144,-1349,6189,-1349xe" filled="true" fillcolor="#231f20" stroked="false">
                <v:path arrowok="t"/>
                <v:fill type="solid"/>
                <w10:wrap type="none"/>
              </v:shape>
            </w:pict>
          </mc:Fallback>
        </mc:AlternateContent>
      </w:r>
      <w:r>
        <w:rPr>
          <w:rFonts w:ascii="Microsoft Sans Serif" w:hAnsi="Microsoft Sans Serif"/>
          <w:color w:val="231F20"/>
          <w:spacing w:val="-2"/>
          <w:sz w:val="16"/>
        </w:rPr>
        <w:t>Эмуляция пользователя</w:t>
      </w: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rPr>
          <w:rFonts w:ascii="Microsoft Sans Serif"/>
        </w:rPr>
      </w:pPr>
    </w:p>
    <w:p>
      <w:pPr>
        <w:pStyle w:val="BodyText"/>
        <w:spacing w:before="11"/>
        <w:rPr>
          <w:rFonts w:ascii="Microsoft Sans Serif"/>
        </w:rPr>
      </w:pPr>
      <w:r>
        <w:rPr>
          <w:rFonts w:ascii="Microsoft Sans Serif"/>
        </w:rPr>
        <mc:AlternateContent>
          <mc:Choice Requires="wps">
            <w:drawing>
              <wp:anchor distT="0" distB="0" distL="0" distR="0" allowOverlap="1" layoutInCell="1" locked="0" behindDoc="1" simplePos="0" relativeHeight="487657472">
                <wp:simplePos x="0" y="0"/>
                <wp:positionH relativeFrom="page">
                  <wp:posOffset>1359046</wp:posOffset>
                </wp:positionH>
                <wp:positionV relativeFrom="paragraph">
                  <wp:posOffset>166125</wp:posOffset>
                </wp:positionV>
                <wp:extent cx="2441575" cy="151765"/>
                <wp:effectExtent l="0" t="0" r="0" b="0"/>
                <wp:wrapTopAndBottom/>
                <wp:docPr id="594" name="Graphic 594"/>
                <wp:cNvGraphicFramePr>
                  <a:graphicFrameLocks/>
                </wp:cNvGraphicFramePr>
                <a:graphic>
                  <a:graphicData uri="http://schemas.microsoft.com/office/word/2010/wordprocessingShape">
                    <wps:wsp>
                      <wps:cNvPr id="594" name="Graphic 594"/>
                      <wps:cNvSpPr/>
                      <wps:spPr>
                        <a:xfrm>
                          <a:off x="0" y="0"/>
                          <a:ext cx="2441575" cy="151765"/>
                        </a:xfrm>
                        <a:custGeom>
                          <a:avLst/>
                          <a:gdLst/>
                          <a:ahLst/>
                          <a:cxnLst/>
                          <a:rect l="l" t="t" r="r" b="b"/>
                          <a:pathLst>
                            <a:path w="2441575" h="151765">
                              <a:moveTo>
                                <a:pt x="4927" y="0"/>
                              </a:moveTo>
                              <a:lnTo>
                                <a:pt x="1409" y="0"/>
                              </a:lnTo>
                              <a:lnTo>
                                <a:pt x="0" y="1422"/>
                              </a:lnTo>
                              <a:lnTo>
                                <a:pt x="0" y="3174"/>
                              </a:lnTo>
                              <a:lnTo>
                                <a:pt x="1789" y="18810"/>
                              </a:lnTo>
                              <a:lnTo>
                                <a:pt x="25742" y="57886"/>
                              </a:lnTo>
                              <a:lnTo>
                                <a:pt x="69841" y="78794"/>
                              </a:lnTo>
                              <a:lnTo>
                                <a:pt x="87375" y="80352"/>
                              </a:lnTo>
                              <a:lnTo>
                                <a:pt x="1136383" y="80352"/>
                              </a:lnTo>
                              <a:lnTo>
                                <a:pt x="1152797" y="81800"/>
                              </a:lnTo>
                              <a:lnTo>
                                <a:pt x="1193838" y="101218"/>
                              </a:lnTo>
                              <a:lnTo>
                                <a:pt x="1215796" y="136973"/>
                              </a:lnTo>
                              <a:lnTo>
                                <a:pt x="1217422" y="151168"/>
                              </a:lnTo>
                              <a:lnTo>
                                <a:pt x="1219217" y="135525"/>
                              </a:lnTo>
                              <a:lnTo>
                                <a:pt x="1198029" y="96456"/>
                              </a:lnTo>
                              <a:lnTo>
                                <a:pt x="1153920" y="75555"/>
                              </a:lnTo>
                              <a:lnTo>
                                <a:pt x="1136383" y="74002"/>
                              </a:lnTo>
                              <a:lnTo>
                                <a:pt x="87375" y="74002"/>
                              </a:lnTo>
                              <a:lnTo>
                                <a:pt x="70963" y="72547"/>
                              </a:lnTo>
                              <a:lnTo>
                                <a:pt x="29921" y="53098"/>
                              </a:lnTo>
                              <a:lnTo>
                                <a:pt x="7975" y="17367"/>
                              </a:lnTo>
                              <a:lnTo>
                                <a:pt x="6350" y="3174"/>
                              </a:lnTo>
                              <a:lnTo>
                                <a:pt x="6350" y="1422"/>
                              </a:lnTo>
                              <a:lnTo>
                                <a:pt x="4927" y="0"/>
                              </a:lnTo>
                              <a:close/>
                            </a:path>
                            <a:path w="2441575" h="151765">
                              <a:moveTo>
                                <a:pt x="2439784" y="0"/>
                              </a:moveTo>
                              <a:lnTo>
                                <a:pt x="2436266" y="0"/>
                              </a:lnTo>
                              <a:lnTo>
                                <a:pt x="2434844" y="1422"/>
                              </a:lnTo>
                              <a:lnTo>
                                <a:pt x="2434844" y="3174"/>
                              </a:lnTo>
                              <a:lnTo>
                                <a:pt x="2433216" y="17367"/>
                              </a:lnTo>
                              <a:lnTo>
                                <a:pt x="2411260" y="53098"/>
                              </a:lnTo>
                              <a:lnTo>
                                <a:pt x="2370217" y="72547"/>
                              </a:lnTo>
                              <a:lnTo>
                                <a:pt x="2353805" y="74002"/>
                              </a:lnTo>
                              <a:lnTo>
                                <a:pt x="1304810" y="74002"/>
                              </a:lnTo>
                              <a:lnTo>
                                <a:pt x="1287273" y="75555"/>
                              </a:lnTo>
                              <a:lnTo>
                                <a:pt x="1243164" y="96456"/>
                              </a:lnTo>
                              <a:lnTo>
                                <a:pt x="1220597" y="131620"/>
                              </a:lnTo>
                              <a:lnTo>
                                <a:pt x="1221976" y="135525"/>
                              </a:lnTo>
                              <a:lnTo>
                                <a:pt x="1223772" y="151168"/>
                              </a:lnTo>
                              <a:lnTo>
                                <a:pt x="1237493" y="111727"/>
                              </a:lnTo>
                              <a:lnTo>
                                <a:pt x="1273130" y="85961"/>
                              </a:lnTo>
                              <a:lnTo>
                                <a:pt x="1304810" y="80352"/>
                              </a:lnTo>
                              <a:lnTo>
                                <a:pt x="2353805" y="80352"/>
                              </a:lnTo>
                              <a:lnTo>
                                <a:pt x="2371343" y="78794"/>
                              </a:lnTo>
                              <a:lnTo>
                                <a:pt x="2415451" y="57886"/>
                              </a:lnTo>
                              <a:lnTo>
                                <a:pt x="2439400" y="18810"/>
                              </a:lnTo>
                              <a:lnTo>
                                <a:pt x="2441194" y="3174"/>
                              </a:lnTo>
                              <a:lnTo>
                                <a:pt x="2441194" y="1422"/>
                              </a:lnTo>
                              <a:lnTo>
                                <a:pt x="243978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07.011497pt;margin-top:13.080719pt;width:192.25pt;height:11.95pt;mso-position-horizontal-relative:page;mso-position-vertical-relative:paragraph;z-index:-15659008;mso-wrap-distance-left:0;mso-wrap-distance-right:0" id="docshape446" coordorigin="2140,262" coordsize="3845,239" path="m2148,262l2142,262,2140,264,2140,267,2143,291,2151,314,2164,335,2181,353,2201,368,2224,379,2250,386,2278,388,3930,388,3956,390,3980,397,4001,407,4020,421,4036,438,4048,456,4055,477,4057,500,4060,475,4062,469,4057,452,4044,431,4027,414,4007,399,3983,388,3957,381,3930,378,2278,378,2252,376,2228,369,2206,359,2187,345,2172,329,2160,310,2153,289,2150,267,2150,264,2148,262xm5982,262l5977,262,5975,264,5975,267,5972,289,5965,310,5953,329,5937,345,5919,359,5897,369,5873,376,5847,378,4195,378,4167,381,4142,388,4118,399,4098,414,4081,431,4068,452,4062,469,4065,475,4067,500,4070,477,4077,456,4089,438,4105,421,4123,407,4145,397,4169,390,4195,388,5847,388,5875,386,5900,379,5924,368,5944,353,5961,335,5974,314,5982,291,5985,267,5985,264,5982,262xe" filled="true" fillcolor="#231f20" stroked="false">
                <v:path arrowok="t"/>
                <v:fill type="solid"/>
                <w10:wrap type="topAndBottom"/>
              </v:shape>
            </w:pict>
          </mc:Fallback>
        </mc:AlternateContent>
      </w:r>
    </w:p>
    <w:p>
      <w:pPr>
        <w:spacing w:before="98"/>
        <w:ind w:left="0" w:right="1057" w:firstLine="0"/>
        <w:jc w:val="center"/>
        <w:rPr>
          <w:rFonts w:ascii="Microsoft Sans Serif" w:hAnsi="Microsoft Sans Serif"/>
          <w:sz w:val="16"/>
        </w:rPr>
      </w:pPr>
      <w:r>
        <w:rPr>
          <w:rFonts w:ascii="Microsoft Sans Serif" w:hAnsi="Microsoft Sans Serif"/>
          <w:color w:val="231F20"/>
          <w:spacing w:val="-2"/>
          <w:sz w:val="16"/>
        </w:rPr>
        <w:t>Количество</w:t>
      </w:r>
      <w:r>
        <w:rPr>
          <w:rFonts w:ascii="Microsoft Sans Serif" w:hAnsi="Microsoft Sans Serif"/>
          <w:color w:val="231F20"/>
          <w:spacing w:val="3"/>
          <w:sz w:val="16"/>
        </w:rPr>
        <w:t> </w:t>
      </w:r>
      <w:r>
        <w:rPr>
          <w:rFonts w:ascii="Microsoft Sans Serif" w:hAnsi="Microsoft Sans Serif"/>
          <w:color w:val="231F20"/>
          <w:spacing w:val="-2"/>
          <w:sz w:val="16"/>
        </w:rPr>
        <w:t>тестов</w:t>
      </w:r>
    </w:p>
    <w:p>
      <w:pPr>
        <w:spacing w:line="256" w:lineRule="auto" w:before="161"/>
        <w:ind w:left="2746" w:right="0" w:hanging="1744"/>
        <w:jc w:val="left"/>
        <w:rPr>
          <w:rFonts w:ascii="Trebuchet MS" w:hAnsi="Trebuchet MS"/>
          <w:sz w:val="16"/>
        </w:rPr>
      </w:pPr>
      <w:r>
        <w:rPr>
          <w:rFonts w:ascii="Tahoma" w:hAnsi="Tahoma"/>
          <w:b/>
          <w:color w:val="231F20"/>
          <w:w w:val="90"/>
          <w:sz w:val="16"/>
        </w:rPr>
        <w:t>Рис. 4.11. </w:t>
      </w:r>
      <w:r>
        <w:rPr>
          <w:rFonts w:ascii="Trebuchet MS" w:hAnsi="Trebuchet MS"/>
          <w:color w:val="231F20"/>
          <w:w w:val="90"/>
          <w:sz w:val="16"/>
        </w:rPr>
        <w:t>Пирамида тестирования предписывает определенное соотношение юнит-, </w:t>
      </w:r>
      <w:r>
        <w:rPr>
          <w:rFonts w:ascii="Trebuchet MS" w:hAnsi="Trebuchet MS"/>
          <w:color w:val="231F20"/>
          <w:sz w:val="16"/>
        </w:rPr>
        <w:t>интеграционных</w:t>
      </w:r>
      <w:r>
        <w:rPr>
          <w:rFonts w:ascii="Trebuchet MS" w:hAnsi="Trebuchet MS"/>
          <w:color w:val="231F20"/>
          <w:spacing w:val="-3"/>
          <w:sz w:val="16"/>
        </w:rPr>
        <w:t> </w:t>
      </w:r>
      <w:r>
        <w:rPr>
          <w:rFonts w:ascii="Trebuchet MS" w:hAnsi="Trebuchet MS"/>
          <w:color w:val="231F20"/>
          <w:sz w:val="16"/>
        </w:rPr>
        <w:t>и</w:t>
      </w:r>
      <w:r>
        <w:rPr>
          <w:rFonts w:ascii="Trebuchet MS" w:hAnsi="Trebuchet MS"/>
          <w:color w:val="231F20"/>
          <w:spacing w:val="-3"/>
          <w:sz w:val="16"/>
        </w:rPr>
        <w:t> </w:t>
      </w:r>
      <w:r>
        <w:rPr>
          <w:rFonts w:ascii="Trebuchet MS" w:hAnsi="Trebuchet MS"/>
          <w:color w:val="231F20"/>
          <w:sz w:val="16"/>
        </w:rPr>
        <w:t>сквозных</w:t>
      </w:r>
      <w:r>
        <w:rPr>
          <w:rFonts w:ascii="Trebuchet MS" w:hAnsi="Trebuchet MS"/>
          <w:color w:val="231F20"/>
          <w:spacing w:val="-3"/>
          <w:sz w:val="16"/>
        </w:rPr>
        <w:t> </w:t>
      </w:r>
      <w:r>
        <w:rPr>
          <w:rFonts w:ascii="Trebuchet MS" w:hAnsi="Trebuchet MS"/>
          <w:color w:val="231F20"/>
          <w:sz w:val="16"/>
        </w:rPr>
        <w:t>тестов</w:t>
      </w:r>
    </w:p>
    <w:p>
      <w:pPr>
        <w:spacing w:after="0" w:line="256" w:lineRule="auto"/>
        <w:jc w:val="left"/>
        <w:rPr>
          <w:rFonts w:ascii="Trebuchet MS" w:hAnsi="Trebuchet MS"/>
          <w:sz w:val="16"/>
        </w:rPr>
        <w:sectPr>
          <w:headerReference w:type="default" r:id="rId80"/>
          <w:headerReference w:type="even" r:id="rId81"/>
          <w:pgSz w:w="9360" w:h="13210"/>
          <w:pgMar w:header="846" w:footer="0" w:top="1140" w:bottom="280" w:left="708" w:right="850"/>
          <w:pgNumType w:start="111"/>
        </w:sectPr>
      </w:pPr>
    </w:p>
    <w:p>
      <w:pPr>
        <w:pStyle w:val="BodyText"/>
        <w:spacing w:before="122"/>
        <w:rPr>
          <w:rFonts w:ascii="Trebuchet MS"/>
        </w:rPr>
      </w:pPr>
    </w:p>
    <w:p>
      <w:pPr>
        <w:pStyle w:val="ListParagraph"/>
        <w:numPr>
          <w:ilvl w:val="3"/>
          <w:numId w:val="34"/>
        </w:numPr>
        <w:tabs>
          <w:tab w:pos="537" w:val="left" w:leader="none"/>
        </w:tabs>
        <w:spacing w:line="240" w:lineRule="auto" w:before="0" w:after="0"/>
        <w:ind w:left="537" w:right="0" w:hanging="282"/>
        <w:jc w:val="left"/>
        <w:rPr>
          <w:sz w:val="20"/>
        </w:rPr>
      </w:pPr>
      <w:r>
        <w:rPr>
          <w:color w:val="231F20"/>
          <w:spacing w:val="-6"/>
          <w:sz w:val="20"/>
        </w:rPr>
        <w:t>юнит-</w:t>
      </w:r>
      <w:r>
        <w:rPr>
          <w:color w:val="231F20"/>
          <w:spacing w:val="-2"/>
          <w:sz w:val="20"/>
        </w:rPr>
        <w:t>тесты;</w:t>
      </w:r>
    </w:p>
    <w:p>
      <w:pPr>
        <w:pStyle w:val="ListParagraph"/>
        <w:numPr>
          <w:ilvl w:val="3"/>
          <w:numId w:val="34"/>
        </w:numPr>
        <w:tabs>
          <w:tab w:pos="537" w:val="left" w:leader="none"/>
        </w:tabs>
        <w:spacing w:line="240" w:lineRule="auto" w:before="79" w:after="0"/>
        <w:ind w:left="537" w:right="0" w:hanging="282"/>
        <w:jc w:val="left"/>
        <w:rPr>
          <w:sz w:val="20"/>
        </w:rPr>
      </w:pPr>
      <w:r>
        <w:rPr>
          <w:color w:val="231F20"/>
          <w:spacing w:val="-5"/>
          <w:sz w:val="20"/>
        </w:rPr>
        <w:t>интеграционные</w:t>
      </w:r>
      <w:r>
        <w:rPr>
          <w:color w:val="231F20"/>
          <w:spacing w:val="9"/>
          <w:sz w:val="20"/>
        </w:rPr>
        <w:t> </w:t>
      </w:r>
      <w:r>
        <w:rPr>
          <w:color w:val="231F20"/>
          <w:spacing w:val="-2"/>
          <w:sz w:val="20"/>
        </w:rPr>
        <w:t>тесты;</w:t>
      </w:r>
    </w:p>
    <w:p>
      <w:pPr>
        <w:pStyle w:val="ListParagraph"/>
        <w:numPr>
          <w:ilvl w:val="3"/>
          <w:numId w:val="34"/>
        </w:numPr>
        <w:tabs>
          <w:tab w:pos="537" w:val="left" w:leader="none"/>
        </w:tabs>
        <w:spacing w:line="240" w:lineRule="auto" w:before="78" w:after="0"/>
        <w:ind w:left="537" w:right="0" w:hanging="282"/>
        <w:jc w:val="left"/>
        <w:rPr>
          <w:sz w:val="20"/>
        </w:rPr>
      </w:pPr>
      <w:r>
        <w:rPr>
          <w:color w:val="231F20"/>
          <w:spacing w:val="-2"/>
          <w:sz w:val="20"/>
        </w:rPr>
        <w:t>сквозные</w:t>
      </w:r>
      <w:r>
        <w:rPr>
          <w:color w:val="231F20"/>
          <w:spacing w:val="-8"/>
          <w:sz w:val="20"/>
        </w:rPr>
        <w:t> </w:t>
      </w:r>
      <w:r>
        <w:rPr>
          <w:color w:val="231F20"/>
          <w:spacing w:val="-2"/>
          <w:sz w:val="20"/>
        </w:rPr>
        <w:t>тесты.</w:t>
      </w:r>
    </w:p>
    <w:p>
      <w:pPr>
        <w:pStyle w:val="BodyText"/>
        <w:spacing w:line="261" w:lineRule="auto" w:before="106"/>
        <w:ind w:left="255" w:right="110"/>
        <w:jc w:val="both"/>
      </w:pPr>
      <w:r>
        <w:rPr>
          <w:color w:val="231F20"/>
        </w:rPr>
        <w:t>Пирамида</w:t>
      </w:r>
      <w:r>
        <w:rPr>
          <w:color w:val="231F20"/>
          <w:spacing w:val="-12"/>
        </w:rPr>
        <w:t> </w:t>
      </w:r>
      <w:r>
        <w:rPr>
          <w:color w:val="231F20"/>
        </w:rPr>
        <w:t>тестирования</w:t>
      </w:r>
      <w:r>
        <w:rPr>
          <w:color w:val="231F20"/>
          <w:spacing w:val="-11"/>
        </w:rPr>
        <w:t> </w:t>
      </w:r>
      <w:r>
        <w:rPr>
          <w:color w:val="231F20"/>
        </w:rPr>
        <w:t>часто</w:t>
      </w:r>
      <w:r>
        <w:rPr>
          <w:color w:val="231F20"/>
          <w:spacing w:val="-11"/>
        </w:rPr>
        <w:t> </w:t>
      </w:r>
      <w:r>
        <w:rPr>
          <w:color w:val="231F20"/>
        </w:rPr>
        <w:t>изображается</w:t>
      </w:r>
      <w:r>
        <w:rPr>
          <w:color w:val="231F20"/>
          <w:spacing w:val="-11"/>
        </w:rPr>
        <w:t> </w:t>
      </w:r>
      <w:r>
        <w:rPr>
          <w:color w:val="231F20"/>
        </w:rPr>
        <w:t>состоящей</w:t>
      </w:r>
      <w:r>
        <w:rPr>
          <w:color w:val="231F20"/>
          <w:spacing w:val="-11"/>
        </w:rPr>
        <w:t> </w:t>
      </w:r>
      <w:r>
        <w:rPr>
          <w:color w:val="231F20"/>
        </w:rPr>
        <w:t>из</w:t>
      </w:r>
      <w:r>
        <w:rPr>
          <w:color w:val="231F20"/>
          <w:spacing w:val="-11"/>
        </w:rPr>
        <w:t> </w:t>
      </w:r>
      <w:r>
        <w:rPr>
          <w:color w:val="231F20"/>
        </w:rPr>
        <w:t>трех</w:t>
      </w:r>
      <w:r>
        <w:rPr>
          <w:color w:val="231F20"/>
          <w:spacing w:val="-11"/>
        </w:rPr>
        <w:t> </w:t>
      </w:r>
      <w:r>
        <w:rPr>
          <w:color w:val="231F20"/>
        </w:rPr>
        <w:t>типов</w:t>
      </w:r>
      <w:r>
        <w:rPr>
          <w:color w:val="231F20"/>
          <w:spacing w:val="-11"/>
        </w:rPr>
        <w:t> </w:t>
      </w:r>
      <w:r>
        <w:rPr>
          <w:color w:val="231F20"/>
        </w:rPr>
        <w:t>тестов.</w:t>
      </w:r>
      <w:r>
        <w:rPr>
          <w:color w:val="231F20"/>
          <w:spacing w:val="-11"/>
        </w:rPr>
        <w:t> </w:t>
      </w:r>
      <w:r>
        <w:rPr>
          <w:color w:val="231F20"/>
        </w:rPr>
        <w:t>Ши- </w:t>
      </w:r>
      <w:r>
        <w:rPr>
          <w:color w:val="231F20"/>
          <w:spacing w:val="-6"/>
        </w:rPr>
        <w:t>рина уровней</w:t>
      </w:r>
      <w:r>
        <w:rPr>
          <w:color w:val="231F20"/>
          <w:spacing w:val="-5"/>
        </w:rPr>
        <w:t> </w:t>
      </w:r>
      <w:r>
        <w:rPr>
          <w:color w:val="231F20"/>
          <w:spacing w:val="-6"/>
        </w:rPr>
        <w:t>пирамиды</w:t>
      </w:r>
      <w:r>
        <w:rPr>
          <w:color w:val="231F20"/>
          <w:spacing w:val="-5"/>
        </w:rPr>
        <w:t> </w:t>
      </w:r>
      <w:r>
        <w:rPr>
          <w:color w:val="231F20"/>
          <w:spacing w:val="-6"/>
        </w:rPr>
        <w:t>обозначает</w:t>
      </w:r>
      <w:r>
        <w:rPr>
          <w:color w:val="231F20"/>
          <w:spacing w:val="-5"/>
        </w:rPr>
        <w:t> </w:t>
      </w:r>
      <w:r>
        <w:rPr>
          <w:color w:val="231F20"/>
          <w:spacing w:val="-6"/>
        </w:rPr>
        <w:t>относительную</w:t>
      </w:r>
      <w:r>
        <w:rPr>
          <w:color w:val="231F20"/>
          <w:spacing w:val="-5"/>
        </w:rPr>
        <w:t> </w:t>
      </w:r>
      <w:r>
        <w:rPr>
          <w:color w:val="231F20"/>
          <w:spacing w:val="-6"/>
        </w:rPr>
        <w:t>долю</w:t>
      </w:r>
      <w:r>
        <w:rPr>
          <w:color w:val="231F20"/>
          <w:spacing w:val="-5"/>
        </w:rPr>
        <w:t> </w:t>
      </w:r>
      <w:r>
        <w:rPr>
          <w:color w:val="231F20"/>
          <w:spacing w:val="-6"/>
        </w:rPr>
        <w:t>тестов</w:t>
      </w:r>
      <w:r>
        <w:rPr>
          <w:color w:val="231F20"/>
          <w:spacing w:val="-5"/>
        </w:rPr>
        <w:t> </w:t>
      </w:r>
      <w:r>
        <w:rPr>
          <w:color w:val="231F20"/>
          <w:spacing w:val="-6"/>
        </w:rPr>
        <w:t>определенного</w:t>
      </w:r>
      <w:r>
        <w:rPr>
          <w:color w:val="231F20"/>
          <w:spacing w:val="-5"/>
        </w:rPr>
        <w:t> </w:t>
      </w:r>
      <w:r>
        <w:rPr>
          <w:color w:val="231F20"/>
          <w:spacing w:val="-6"/>
        </w:rPr>
        <w:t>типа</w:t>
      </w:r>
      <w:r>
        <w:rPr>
          <w:color w:val="231F20"/>
        </w:rPr>
        <w:t> </w:t>
      </w:r>
      <w:r>
        <w:rPr>
          <w:color w:val="231F20"/>
          <w:spacing w:val="-6"/>
        </w:rPr>
        <w:t>в</w:t>
      </w:r>
      <w:r>
        <w:rPr>
          <w:color w:val="231F20"/>
          <w:spacing w:val="-4"/>
        </w:rPr>
        <w:t> </w:t>
      </w:r>
      <w:r>
        <w:rPr>
          <w:color w:val="231F20"/>
          <w:spacing w:val="-6"/>
        </w:rPr>
        <w:t>проекте.</w:t>
      </w:r>
      <w:r>
        <w:rPr>
          <w:color w:val="231F20"/>
          <w:spacing w:val="-5"/>
        </w:rPr>
        <w:t> </w:t>
      </w:r>
      <w:r>
        <w:rPr>
          <w:color w:val="231F20"/>
          <w:spacing w:val="-6"/>
        </w:rPr>
        <w:t>Чем</w:t>
      </w:r>
      <w:r>
        <w:rPr>
          <w:color w:val="231F20"/>
          <w:spacing w:val="-5"/>
        </w:rPr>
        <w:t> </w:t>
      </w:r>
      <w:r>
        <w:rPr>
          <w:color w:val="231F20"/>
          <w:spacing w:val="-6"/>
        </w:rPr>
        <w:t>шире</w:t>
      </w:r>
      <w:r>
        <w:rPr>
          <w:color w:val="231F20"/>
          <w:spacing w:val="-5"/>
        </w:rPr>
        <w:t> </w:t>
      </w:r>
      <w:r>
        <w:rPr>
          <w:color w:val="231F20"/>
          <w:spacing w:val="-6"/>
        </w:rPr>
        <w:t>уровень,</w:t>
      </w:r>
      <w:r>
        <w:rPr>
          <w:color w:val="231F20"/>
          <w:spacing w:val="-5"/>
        </w:rPr>
        <w:t> </w:t>
      </w:r>
      <w:r>
        <w:rPr>
          <w:color w:val="231F20"/>
          <w:spacing w:val="-6"/>
        </w:rPr>
        <w:t>тем</w:t>
      </w:r>
      <w:r>
        <w:rPr>
          <w:color w:val="231F20"/>
          <w:spacing w:val="-5"/>
        </w:rPr>
        <w:t> </w:t>
      </w:r>
      <w:r>
        <w:rPr>
          <w:color w:val="231F20"/>
          <w:spacing w:val="-6"/>
        </w:rPr>
        <w:t>больше</w:t>
      </w:r>
      <w:r>
        <w:rPr>
          <w:color w:val="231F20"/>
          <w:spacing w:val="-5"/>
        </w:rPr>
        <w:t> </w:t>
      </w:r>
      <w:r>
        <w:rPr>
          <w:color w:val="231F20"/>
          <w:spacing w:val="-6"/>
        </w:rPr>
        <w:t>тестов.</w:t>
      </w:r>
      <w:r>
        <w:rPr>
          <w:color w:val="231F20"/>
          <w:spacing w:val="-5"/>
        </w:rPr>
        <w:t> </w:t>
      </w:r>
      <w:r>
        <w:rPr>
          <w:color w:val="231F20"/>
          <w:spacing w:val="-6"/>
        </w:rPr>
        <w:t>Высота</w:t>
      </w:r>
      <w:r>
        <w:rPr>
          <w:color w:val="231F20"/>
          <w:spacing w:val="-5"/>
        </w:rPr>
        <w:t> </w:t>
      </w:r>
      <w:r>
        <w:rPr>
          <w:color w:val="231F20"/>
          <w:spacing w:val="-6"/>
        </w:rPr>
        <w:t>уровня</w:t>
      </w:r>
      <w:r>
        <w:rPr>
          <w:color w:val="231F20"/>
          <w:spacing w:val="-5"/>
        </w:rPr>
        <w:t> </w:t>
      </w:r>
      <w:r>
        <w:rPr>
          <w:color w:val="231F20"/>
          <w:spacing w:val="-6"/>
        </w:rPr>
        <w:t>показывает,</w:t>
      </w:r>
      <w:r>
        <w:rPr>
          <w:color w:val="231F20"/>
          <w:spacing w:val="-5"/>
        </w:rPr>
        <w:t> </w:t>
      </w:r>
      <w:r>
        <w:rPr>
          <w:color w:val="231F20"/>
          <w:spacing w:val="-6"/>
        </w:rPr>
        <w:t>насколь-</w:t>
      </w:r>
      <w:r>
        <w:rPr>
          <w:color w:val="231F20"/>
        </w:rPr>
        <w:t> </w:t>
      </w:r>
      <w:r>
        <w:rPr>
          <w:color w:val="231F20"/>
          <w:spacing w:val="-6"/>
        </w:rPr>
        <w:t>ко</w:t>
      </w:r>
      <w:r>
        <w:rPr>
          <w:color w:val="231F20"/>
          <w:spacing w:val="-1"/>
        </w:rPr>
        <w:t> </w:t>
      </w:r>
      <w:r>
        <w:rPr>
          <w:color w:val="231F20"/>
          <w:spacing w:val="-6"/>
        </w:rPr>
        <w:t>близки</w:t>
      </w:r>
      <w:r>
        <w:rPr>
          <w:color w:val="231F20"/>
          <w:spacing w:val="-1"/>
        </w:rPr>
        <w:t> </w:t>
      </w:r>
      <w:r>
        <w:rPr>
          <w:color w:val="231F20"/>
          <w:spacing w:val="-6"/>
        </w:rPr>
        <w:t>эти</w:t>
      </w:r>
      <w:r>
        <w:rPr>
          <w:color w:val="231F20"/>
          <w:spacing w:val="-1"/>
        </w:rPr>
        <w:t> </w:t>
      </w:r>
      <w:r>
        <w:rPr>
          <w:color w:val="231F20"/>
          <w:spacing w:val="-6"/>
        </w:rPr>
        <w:t>тесты</w:t>
      </w:r>
      <w:r>
        <w:rPr>
          <w:color w:val="231F20"/>
          <w:spacing w:val="-1"/>
        </w:rPr>
        <w:t> </w:t>
      </w:r>
      <w:r>
        <w:rPr>
          <w:color w:val="231F20"/>
          <w:spacing w:val="-6"/>
        </w:rPr>
        <w:t>к</w:t>
      </w:r>
      <w:r>
        <w:rPr>
          <w:color w:val="231F20"/>
          <w:spacing w:val="-2"/>
        </w:rPr>
        <w:t> </w:t>
      </w:r>
      <w:r>
        <w:rPr>
          <w:color w:val="231F20"/>
          <w:spacing w:val="-6"/>
        </w:rPr>
        <w:t>эмуляции</w:t>
      </w:r>
      <w:r>
        <w:rPr>
          <w:color w:val="231F20"/>
          <w:spacing w:val="-1"/>
        </w:rPr>
        <w:t> </w:t>
      </w:r>
      <w:r>
        <w:rPr>
          <w:color w:val="231F20"/>
          <w:spacing w:val="-6"/>
        </w:rPr>
        <w:t>поведения</w:t>
      </w:r>
      <w:r>
        <w:rPr>
          <w:color w:val="231F20"/>
          <w:spacing w:val="-1"/>
        </w:rPr>
        <w:t> </w:t>
      </w:r>
      <w:r>
        <w:rPr>
          <w:color w:val="231F20"/>
          <w:spacing w:val="-6"/>
        </w:rPr>
        <w:t>конечного</w:t>
      </w:r>
      <w:r>
        <w:rPr>
          <w:color w:val="231F20"/>
          <w:spacing w:val="-1"/>
        </w:rPr>
        <w:t> </w:t>
      </w:r>
      <w:r>
        <w:rPr>
          <w:color w:val="231F20"/>
          <w:spacing w:val="-6"/>
        </w:rPr>
        <w:t>пользователя.</w:t>
      </w:r>
      <w:r>
        <w:rPr>
          <w:color w:val="231F20"/>
          <w:spacing w:val="-1"/>
        </w:rPr>
        <w:t> </w:t>
      </w:r>
      <w:r>
        <w:rPr>
          <w:color w:val="231F20"/>
          <w:spacing w:val="-6"/>
        </w:rPr>
        <w:t>Сквозные</w:t>
      </w:r>
      <w:r>
        <w:rPr>
          <w:color w:val="231F20"/>
          <w:spacing w:val="-1"/>
        </w:rPr>
        <w:t> </w:t>
      </w:r>
      <w:r>
        <w:rPr>
          <w:color w:val="231F20"/>
          <w:spacing w:val="-6"/>
        </w:rPr>
        <w:t>тесты</w:t>
      </w:r>
      <w:r>
        <w:rPr>
          <w:color w:val="231F20"/>
          <w:spacing w:val="-2"/>
        </w:rPr>
        <w:t> расположены</w:t>
      </w:r>
      <w:r>
        <w:rPr>
          <w:color w:val="231F20"/>
          <w:spacing w:val="-6"/>
        </w:rPr>
        <w:t> </w:t>
      </w:r>
      <w:r>
        <w:rPr>
          <w:color w:val="231F20"/>
          <w:spacing w:val="-2"/>
        </w:rPr>
        <w:t>на</w:t>
      </w:r>
      <w:r>
        <w:rPr>
          <w:color w:val="231F20"/>
          <w:spacing w:val="-6"/>
        </w:rPr>
        <w:t> </w:t>
      </w:r>
      <w:r>
        <w:rPr>
          <w:color w:val="231F20"/>
          <w:spacing w:val="-2"/>
        </w:rPr>
        <w:t>вершине</w:t>
      </w:r>
      <w:r>
        <w:rPr>
          <w:color w:val="231F20"/>
          <w:spacing w:val="-6"/>
        </w:rPr>
        <w:t> </w:t>
      </w:r>
      <w:r>
        <w:rPr>
          <w:color w:val="231F20"/>
          <w:spacing w:val="-2"/>
        </w:rPr>
        <w:t>—</w:t>
      </w:r>
      <w:r>
        <w:rPr>
          <w:color w:val="231F20"/>
          <w:spacing w:val="-6"/>
        </w:rPr>
        <w:t> </w:t>
      </w:r>
      <w:r>
        <w:rPr>
          <w:color w:val="231F20"/>
          <w:spacing w:val="-2"/>
        </w:rPr>
        <w:t>они</w:t>
      </w:r>
      <w:r>
        <w:rPr>
          <w:color w:val="231F20"/>
          <w:spacing w:val="-6"/>
        </w:rPr>
        <w:t> </w:t>
      </w:r>
      <w:r>
        <w:rPr>
          <w:color w:val="231F20"/>
          <w:spacing w:val="-2"/>
        </w:rPr>
        <w:t>ближе</w:t>
      </w:r>
      <w:r>
        <w:rPr>
          <w:color w:val="231F20"/>
          <w:spacing w:val="-6"/>
        </w:rPr>
        <w:t> </w:t>
      </w:r>
      <w:r>
        <w:rPr>
          <w:color w:val="231F20"/>
          <w:spacing w:val="-2"/>
        </w:rPr>
        <w:t>всего</w:t>
      </w:r>
      <w:r>
        <w:rPr>
          <w:color w:val="231F20"/>
          <w:spacing w:val="-6"/>
        </w:rPr>
        <w:t> </w:t>
      </w:r>
      <w:r>
        <w:rPr>
          <w:color w:val="231F20"/>
          <w:spacing w:val="-2"/>
        </w:rPr>
        <w:t>имитируют</w:t>
      </w:r>
      <w:r>
        <w:rPr>
          <w:color w:val="231F20"/>
          <w:spacing w:val="-6"/>
        </w:rPr>
        <w:t> </w:t>
      </w:r>
      <w:r>
        <w:rPr>
          <w:color w:val="231F20"/>
          <w:spacing w:val="-2"/>
        </w:rPr>
        <w:t>конечного</w:t>
      </w:r>
      <w:r>
        <w:rPr>
          <w:color w:val="231F20"/>
          <w:spacing w:val="-6"/>
        </w:rPr>
        <w:t> </w:t>
      </w:r>
      <w:r>
        <w:rPr>
          <w:color w:val="231F20"/>
          <w:spacing w:val="-2"/>
        </w:rPr>
        <w:t>пользователя. Разные</w:t>
      </w:r>
      <w:r>
        <w:rPr>
          <w:color w:val="231F20"/>
          <w:spacing w:val="-9"/>
        </w:rPr>
        <w:t> </w:t>
      </w:r>
      <w:r>
        <w:rPr>
          <w:color w:val="231F20"/>
          <w:spacing w:val="-2"/>
        </w:rPr>
        <w:t>типы</w:t>
      </w:r>
      <w:r>
        <w:rPr>
          <w:color w:val="231F20"/>
          <w:spacing w:val="-9"/>
        </w:rPr>
        <w:t> </w:t>
      </w:r>
      <w:r>
        <w:rPr>
          <w:color w:val="231F20"/>
          <w:spacing w:val="-2"/>
        </w:rPr>
        <w:t>тестов</w:t>
      </w:r>
      <w:r>
        <w:rPr>
          <w:color w:val="231F20"/>
          <w:spacing w:val="-9"/>
        </w:rPr>
        <w:t> </w:t>
      </w:r>
      <w:r>
        <w:rPr>
          <w:color w:val="231F20"/>
          <w:spacing w:val="-2"/>
        </w:rPr>
        <w:t>в</w:t>
      </w:r>
      <w:r>
        <w:rPr>
          <w:color w:val="231F20"/>
          <w:spacing w:val="-9"/>
        </w:rPr>
        <w:t> </w:t>
      </w:r>
      <w:r>
        <w:rPr>
          <w:color w:val="231F20"/>
          <w:spacing w:val="-2"/>
        </w:rPr>
        <w:t>пирамиде</w:t>
      </w:r>
      <w:r>
        <w:rPr>
          <w:color w:val="231F20"/>
          <w:spacing w:val="-9"/>
        </w:rPr>
        <w:t> </w:t>
      </w:r>
      <w:r>
        <w:rPr>
          <w:color w:val="231F20"/>
          <w:spacing w:val="-2"/>
        </w:rPr>
        <w:t>выбирают</w:t>
      </w:r>
      <w:r>
        <w:rPr>
          <w:color w:val="231F20"/>
          <w:spacing w:val="-9"/>
        </w:rPr>
        <w:t> </w:t>
      </w:r>
      <w:r>
        <w:rPr>
          <w:color w:val="231F20"/>
          <w:spacing w:val="-2"/>
        </w:rPr>
        <w:t>разные</w:t>
      </w:r>
      <w:r>
        <w:rPr>
          <w:color w:val="231F20"/>
          <w:spacing w:val="-9"/>
        </w:rPr>
        <w:t> </w:t>
      </w:r>
      <w:r>
        <w:rPr>
          <w:color w:val="231F20"/>
          <w:spacing w:val="-2"/>
        </w:rPr>
        <w:t>компромиссы</w:t>
      </w:r>
      <w:r>
        <w:rPr>
          <w:color w:val="231F20"/>
          <w:spacing w:val="-9"/>
        </w:rPr>
        <w:t> </w:t>
      </w:r>
      <w:r>
        <w:rPr>
          <w:color w:val="231F20"/>
          <w:spacing w:val="-2"/>
        </w:rPr>
        <w:t>между</w:t>
      </w:r>
      <w:r>
        <w:rPr>
          <w:color w:val="231F20"/>
          <w:spacing w:val="-9"/>
        </w:rPr>
        <w:t> </w:t>
      </w:r>
      <w:r>
        <w:rPr>
          <w:color w:val="231F20"/>
          <w:spacing w:val="-2"/>
        </w:rPr>
        <w:t>быстротой </w:t>
      </w:r>
      <w:r>
        <w:rPr>
          <w:color w:val="231F20"/>
          <w:spacing w:val="-4"/>
        </w:rPr>
        <w:t>обратной</w:t>
      </w:r>
      <w:r>
        <w:rPr>
          <w:color w:val="231F20"/>
          <w:spacing w:val="-8"/>
        </w:rPr>
        <w:t> </w:t>
      </w:r>
      <w:r>
        <w:rPr>
          <w:color w:val="231F20"/>
          <w:spacing w:val="-4"/>
        </w:rPr>
        <w:t>связи</w:t>
      </w:r>
      <w:r>
        <w:rPr>
          <w:color w:val="231F20"/>
          <w:spacing w:val="-7"/>
        </w:rPr>
        <w:t> </w:t>
      </w:r>
      <w:r>
        <w:rPr>
          <w:color w:val="231F20"/>
          <w:spacing w:val="-4"/>
        </w:rPr>
        <w:t>и</w:t>
      </w:r>
      <w:r>
        <w:rPr>
          <w:color w:val="231F20"/>
          <w:spacing w:val="-7"/>
        </w:rPr>
        <w:t> </w:t>
      </w:r>
      <w:r>
        <w:rPr>
          <w:color w:val="231F20"/>
          <w:spacing w:val="-4"/>
        </w:rPr>
        <w:t>защитой</w:t>
      </w:r>
      <w:r>
        <w:rPr>
          <w:color w:val="231F20"/>
          <w:spacing w:val="-7"/>
        </w:rPr>
        <w:t> </w:t>
      </w:r>
      <w:r>
        <w:rPr>
          <w:color w:val="231F20"/>
          <w:spacing w:val="-4"/>
        </w:rPr>
        <w:t>от</w:t>
      </w:r>
      <w:r>
        <w:rPr>
          <w:color w:val="231F20"/>
          <w:spacing w:val="-7"/>
        </w:rPr>
        <w:t> </w:t>
      </w:r>
      <w:r>
        <w:rPr>
          <w:color w:val="231F20"/>
          <w:spacing w:val="-4"/>
        </w:rPr>
        <w:t>багов.</w:t>
      </w:r>
      <w:r>
        <w:rPr>
          <w:color w:val="231F20"/>
          <w:spacing w:val="-7"/>
        </w:rPr>
        <w:t> </w:t>
      </w:r>
      <w:r>
        <w:rPr>
          <w:color w:val="231F20"/>
          <w:spacing w:val="-4"/>
        </w:rPr>
        <w:t>Тесты</w:t>
      </w:r>
      <w:r>
        <w:rPr>
          <w:color w:val="231F20"/>
          <w:spacing w:val="-7"/>
        </w:rPr>
        <w:t> </w:t>
      </w:r>
      <w:r>
        <w:rPr>
          <w:color w:val="231F20"/>
          <w:spacing w:val="-4"/>
        </w:rPr>
        <w:t>более</w:t>
      </w:r>
      <w:r>
        <w:rPr>
          <w:color w:val="231F20"/>
          <w:spacing w:val="-7"/>
        </w:rPr>
        <w:t> </w:t>
      </w:r>
      <w:r>
        <w:rPr>
          <w:color w:val="231F20"/>
          <w:spacing w:val="-4"/>
        </w:rPr>
        <w:t>высоких</w:t>
      </w:r>
      <w:r>
        <w:rPr>
          <w:color w:val="231F20"/>
          <w:spacing w:val="-7"/>
        </w:rPr>
        <w:t> </w:t>
      </w:r>
      <w:r>
        <w:rPr>
          <w:color w:val="231F20"/>
          <w:spacing w:val="-4"/>
        </w:rPr>
        <w:t>уровней</w:t>
      </w:r>
      <w:r>
        <w:rPr>
          <w:color w:val="231F20"/>
          <w:spacing w:val="-7"/>
        </w:rPr>
        <w:t> </w:t>
      </w:r>
      <w:r>
        <w:rPr>
          <w:color w:val="231F20"/>
          <w:spacing w:val="-4"/>
        </w:rPr>
        <w:t>пирамиды</w:t>
      </w:r>
      <w:r>
        <w:rPr>
          <w:color w:val="231F20"/>
          <w:spacing w:val="-7"/>
        </w:rPr>
        <w:t> </w:t>
      </w:r>
      <w:r>
        <w:rPr>
          <w:color w:val="231F20"/>
          <w:spacing w:val="-4"/>
        </w:rPr>
        <w:t>отдают</w:t>
      </w:r>
      <w:r>
        <w:rPr>
          <w:color w:val="231F20"/>
        </w:rPr>
        <w:t> </w:t>
      </w:r>
      <w:r>
        <w:rPr>
          <w:color w:val="231F20"/>
          <w:spacing w:val="-4"/>
        </w:rPr>
        <w:t>предпочтение</w:t>
      </w:r>
      <w:r>
        <w:rPr>
          <w:color w:val="231F20"/>
          <w:spacing w:val="-6"/>
        </w:rPr>
        <w:t> </w:t>
      </w:r>
      <w:r>
        <w:rPr>
          <w:color w:val="231F20"/>
          <w:spacing w:val="-4"/>
        </w:rPr>
        <w:t>защите</w:t>
      </w:r>
      <w:r>
        <w:rPr>
          <w:color w:val="231F20"/>
          <w:spacing w:val="-6"/>
        </w:rPr>
        <w:t> </w:t>
      </w:r>
      <w:r>
        <w:rPr>
          <w:color w:val="231F20"/>
          <w:spacing w:val="-4"/>
        </w:rPr>
        <w:t>от</w:t>
      </w:r>
      <w:r>
        <w:rPr>
          <w:color w:val="231F20"/>
          <w:spacing w:val="-6"/>
        </w:rPr>
        <w:t> </w:t>
      </w:r>
      <w:r>
        <w:rPr>
          <w:color w:val="231F20"/>
          <w:spacing w:val="-4"/>
        </w:rPr>
        <w:t>багов,</w:t>
      </w:r>
      <w:r>
        <w:rPr>
          <w:color w:val="231F20"/>
          <w:spacing w:val="-6"/>
        </w:rPr>
        <w:t> </w:t>
      </w:r>
      <w:r>
        <w:rPr>
          <w:color w:val="231F20"/>
          <w:spacing w:val="-4"/>
        </w:rPr>
        <w:t>тогда</w:t>
      </w:r>
      <w:r>
        <w:rPr>
          <w:color w:val="231F20"/>
          <w:spacing w:val="-6"/>
        </w:rPr>
        <w:t> </w:t>
      </w:r>
      <w:r>
        <w:rPr>
          <w:color w:val="231F20"/>
          <w:spacing w:val="-4"/>
        </w:rPr>
        <w:t>как</w:t>
      </w:r>
      <w:r>
        <w:rPr>
          <w:color w:val="231F20"/>
          <w:spacing w:val="-6"/>
        </w:rPr>
        <w:t> </w:t>
      </w:r>
      <w:r>
        <w:rPr>
          <w:color w:val="231F20"/>
          <w:spacing w:val="-4"/>
        </w:rPr>
        <w:t>тесты</w:t>
      </w:r>
      <w:r>
        <w:rPr>
          <w:color w:val="231F20"/>
          <w:spacing w:val="-6"/>
        </w:rPr>
        <w:t> </w:t>
      </w:r>
      <w:r>
        <w:rPr>
          <w:color w:val="231F20"/>
          <w:spacing w:val="-4"/>
        </w:rPr>
        <w:t>нижних</w:t>
      </w:r>
      <w:r>
        <w:rPr>
          <w:color w:val="231F20"/>
          <w:spacing w:val="-6"/>
        </w:rPr>
        <w:t> </w:t>
      </w:r>
      <w:r>
        <w:rPr>
          <w:color w:val="231F20"/>
          <w:spacing w:val="-4"/>
        </w:rPr>
        <w:t>уровней</w:t>
      </w:r>
      <w:r>
        <w:rPr>
          <w:color w:val="231F20"/>
          <w:spacing w:val="-6"/>
        </w:rPr>
        <w:t> </w:t>
      </w:r>
      <w:r>
        <w:rPr>
          <w:color w:val="231F20"/>
          <w:spacing w:val="-4"/>
        </w:rPr>
        <w:t>выводят</w:t>
      </w:r>
      <w:r>
        <w:rPr>
          <w:color w:val="231F20"/>
          <w:spacing w:val="-6"/>
        </w:rPr>
        <w:t> </w:t>
      </w:r>
      <w:r>
        <w:rPr>
          <w:color w:val="231F20"/>
          <w:spacing w:val="-4"/>
        </w:rPr>
        <w:t>на</w:t>
      </w:r>
      <w:r>
        <w:rPr>
          <w:color w:val="231F20"/>
          <w:spacing w:val="-6"/>
        </w:rPr>
        <w:t> </w:t>
      </w:r>
      <w:r>
        <w:rPr>
          <w:color w:val="231F20"/>
          <w:spacing w:val="-4"/>
        </w:rPr>
        <w:t>первый</w:t>
      </w:r>
      <w:r>
        <w:rPr>
          <w:color w:val="231F20"/>
        </w:rPr>
        <w:t> план скорость выполнения (рис. 4.12).</w:t>
      </w:r>
    </w:p>
    <w:p>
      <w:pPr>
        <w:pStyle w:val="BodyText"/>
        <w:spacing w:before="64"/>
        <w:rPr>
          <w:sz w:val="16"/>
        </w:rPr>
      </w:pPr>
    </w:p>
    <w:p>
      <w:pPr>
        <w:spacing w:line="254" w:lineRule="auto" w:before="0"/>
        <w:ind w:left="3466" w:right="3177" w:firstLine="44"/>
        <w:jc w:val="left"/>
        <w:rPr>
          <w:rFonts w:ascii="Microsoft Sans Serif" w:hAnsi="Microsoft Sans Serif"/>
          <w:sz w:val="16"/>
        </w:rPr>
      </w:pPr>
      <w:r>
        <w:rPr>
          <w:rFonts w:ascii="Microsoft Sans Serif" w:hAnsi="Microsoft Sans Serif"/>
          <w:color w:val="231F20"/>
          <w:spacing w:val="-2"/>
          <w:sz w:val="16"/>
        </w:rPr>
        <w:t>Устойчивость</w:t>
      </w:r>
      <w:r>
        <w:rPr>
          <w:rFonts w:ascii="Microsoft Sans Serif" w:hAnsi="Microsoft Sans Serif"/>
          <w:color w:val="231F20"/>
          <w:spacing w:val="40"/>
          <w:sz w:val="16"/>
        </w:rPr>
        <w:t> </w:t>
      </w:r>
      <w:r>
        <w:rPr>
          <w:rFonts w:ascii="Microsoft Sans Serif" w:hAnsi="Microsoft Sans Serif"/>
          <w:color w:val="231F20"/>
          <w:sz w:val="16"/>
        </w:rPr>
        <w:t>к</w:t>
      </w:r>
      <w:r>
        <w:rPr>
          <w:rFonts w:ascii="Microsoft Sans Serif" w:hAnsi="Microsoft Sans Serif"/>
          <w:color w:val="231F20"/>
          <w:spacing w:val="-10"/>
          <w:sz w:val="16"/>
        </w:rPr>
        <w:t> </w:t>
      </w:r>
      <w:r>
        <w:rPr>
          <w:rFonts w:ascii="Microsoft Sans Serif" w:hAnsi="Microsoft Sans Serif"/>
          <w:color w:val="231F20"/>
          <w:spacing w:val="-2"/>
          <w:sz w:val="16"/>
        </w:rPr>
        <w:t>рефакторингу</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75"/>
        <w:rPr>
          <w:rFonts w:ascii="Microsoft Sans Serif"/>
          <w:sz w:val="16"/>
        </w:rPr>
      </w:pPr>
    </w:p>
    <w:p>
      <w:pPr>
        <w:spacing w:line="254" w:lineRule="auto" w:before="0"/>
        <w:ind w:left="5649" w:right="989"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799808">
                <wp:simplePos x="0" y="0"/>
                <wp:positionH relativeFrom="page">
                  <wp:posOffset>2050644</wp:posOffset>
                </wp:positionH>
                <wp:positionV relativeFrom="paragraph">
                  <wp:posOffset>-1043477</wp:posOffset>
                </wp:positionV>
                <wp:extent cx="1882775" cy="2216150"/>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1882775" cy="2216150"/>
                          <a:chExt cx="1882775" cy="2216150"/>
                        </a:xfrm>
                      </wpg:grpSpPr>
                      <wps:wsp>
                        <wps:cNvPr id="596" name="Graphic 596"/>
                        <wps:cNvSpPr/>
                        <wps:spPr>
                          <a:xfrm>
                            <a:off x="741488" y="3175"/>
                            <a:ext cx="435609" cy="435609"/>
                          </a:xfrm>
                          <a:custGeom>
                            <a:avLst/>
                            <a:gdLst/>
                            <a:ahLst/>
                            <a:cxnLst/>
                            <a:rect l="l" t="t" r="r" b="b"/>
                            <a:pathLst>
                              <a:path w="435609" h="435609">
                                <a:moveTo>
                                  <a:pt x="216738" y="0"/>
                                </a:moveTo>
                                <a:lnTo>
                                  <a:pt x="166834" y="5986"/>
                                </a:lnTo>
                                <a:lnTo>
                                  <a:pt x="121076" y="22582"/>
                                </a:lnTo>
                                <a:lnTo>
                                  <a:pt x="80765" y="48474"/>
                                </a:lnTo>
                                <a:lnTo>
                                  <a:pt x="47201" y="82350"/>
                                </a:lnTo>
                                <a:lnTo>
                                  <a:pt x="21685" y="122898"/>
                                </a:lnTo>
                                <a:lnTo>
                                  <a:pt x="5518" y="168804"/>
                                </a:lnTo>
                                <a:lnTo>
                                  <a:pt x="0" y="218757"/>
                                </a:lnTo>
                                <a:lnTo>
                                  <a:pt x="5907" y="268351"/>
                                </a:lnTo>
                                <a:lnTo>
                                  <a:pt x="22306" y="313874"/>
                                </a:lnTo>
                                <a:lnTo>
                                  <a:pt x="47913" y="354042"/>
                                </a:lnTo>
                                <a:lnTo>
                                  <a:pt x="81443" y="387573"/>
                                </a:lnTo>
                                <a:lnTo>
                                  <a:pt x="121613" y="413181"/>
                                </a:lnTo>
                                <a:lnTo>
                                  <a:pt x="167139" y="429583"/>
                                </a:lnTo>
                                <a:lnTo>
                                  <a:pt x="216738" y="435495"/>
                                </a:lnTo>
                                <a:lnTo>
                                  <a:pt x="266686" y="429977"/>
                                </a:lnTo>
                                <a:lnTo>
                                  <a:pt x="312591" y="413809"/>
                                </a:lnTo>
                                <a:lnTo>
                                  <a:pt x="353138" y="388294"/>
                                </a:lnTo>
                                <a:lnTo>
                                  <a:pt x="387014" y="354730"/>
                                </a:lnTo>
                                <a:lnTo>
                                  <a:pt x="412906" y="314419"/>
                                </a:lnTo>
                                <a:lnTo>
                                  <a:pt x="429500" y="268661"/>
                                </a:lnTo>
                                <a:lnTo>
                                  <a:pt x="435483" y="218757"/>
                                </a:lnTo>
                                <a:lnTo>
                                  <a:pt x="435483" y="216738"/>
                                </a:lnTo>
                                <a:lnTo>
                                  <a:pt x="429500" y="166838"/>
                                </a:lnTo>
                                <a:lnTo>
                                  <a:pt x="412906" y="121083"/>
                                </a:lnTo>
                                <a:lnTo>
                                  <a:pt x="387014" y="80774"/>
                                </a:lnTo>
                                <a:lnTo>
                                  <a:pt x="353138" y="47210"/>
                                </a:lnTo>
                                <a:lnTo>
                                  <a:pt x="312591" y="21693"/>
                                </a:lnTo>
                                <a:lnTo>
                                  <a:pt x="266686" y="5523"/>
                                </a:lnTo>
                                <a:lnTo>
                                  <a:pt x="216738" y="0"/>
                                </a:lnTo>
                                <a:close/>
                              </a:path>
                            </a:pathLst>
                          </a:custGeom>
                          <a:solidFill>
                            <a:srgbClr val="CACBCD"/>
                          </a:solidFill>
                        </wps:spPr>
                        <wps:bodyPr wrap="square" lIns="0" tIns="0" rIns="0" bIns="0" rtlCol="0">
                          <a:prstTxWarp prst="textNoShape">
                            <a:avLst/>
                          </a:prstTxWarp>
                          <a:noAutofit/>
                        </wps:bodyPr>
                      </wps:wsp>
                      <wps:wsp>
                        <wps:cNvPr id="597" name="Graphic 597"/>
                        <wps:cNvSpPr/>
                        <wps:spPr>
                          <a:xfrm>
                            <a:off x="741488" y="3175"/>
                            <a:ext cx="435609" cy="435609"/>
                          </a:xfrm>
                          <a:custGeom>
                            <a:avLst/>
                            <a:gdLst/>
                            <a:ahLst/>
                            <a:cxnLst/>
                            <a:rect l="l" t="t" r="r" b="b"/>
                            <a:pathLst>
                              <a:path w="435609" h="435609">
                                <a:moveTo>
                                  <a:pt x="0" y="218757"/>
                                </a:moveTo>
                                <a:lnTo>
                                  <a:pt x="5518" y="168804"/>
                                </a:lnTo>
                                <a:lnTo>
                                  <a:pt x="21685" y="122898"/>
                                </a:lnTo>
                                <a:lnTo>
                                  <a:pt x="47201" y="82350"/>
                                </a:lnTo>
                                <a:lnTo>
                                  <a:pt x="80765" y="48474"/>
                                </a:lnTo>
                                <a:lnTo>
                                  <a:pt x="121076" y="22582"/>
                                </a:lnTo>
                                <a:lnTo>
                                  <a:pt x="166834" y="5986"/>
                                </a:lnTo>
                                <a:lnTo>
                                  <a:pt x="216738" y="0"/>
                                </a:lnTo>
                                <a:lnTo>
                                  <a:pt x="266686" y="5523"/>
                                </a:lnTo>
                                <a:lnTo>
                                  <a:pt x="312591" y="21693"/>
                                </a:lnTo>
                                <a:lnTo>
                                  <a:pt x="353138" y="47210"/>
                                </a:lnTo>
                                <a:lnTo>
                                  <a:pt x="387014" y="80774"/>
                                </a:lnTo>
                                <a:lnTo>
                                  <a:pt x="412906" y="121083"/>
                                </a:lnTo>
                                <a:lnTo>
                                  <a:pt x="429500" y="166838"/>
                                </a:lnTo>
                                <a:lnTo>
                                  <a:pt x="435483" y="216738"/>
                                </a:lnTo>
                                <a:lnTo>
                                  <a:pt x="435483" y="218757"/>
                                </a:lnTo>
                                <a:lnTo>
                                  <a:pt x="429500" y="268661"/>
                                </a:lnTo>
                                <a:lnTo>
                                  <a:pt x="412906" y="314419"/>
                                </a:lnTo>
                                <a:lnTo>
                                  <a:pt x="387014" y="354730"/>
                                </a:lnTo>
                                <a:lnTo>
                                  <a:pt x="353138" y="388294"/>
                                </a:lnTo>
                                <a:lnTo>
                                  <a:pt x="312591" y="413809"/>
                                </a:lnTo>
                                <a:lnTo>
                                  <a:pt x="266686" y="429977"/>
                                </a:lnTo>
                                <a:lnTo>
                                  <a:pt x="216738" y="435495"/>
                                </a:lnTo>
                                <a:lnTo>
                                  <a:pt x="167139" y="429583"/>
                                </a:lnTo>
                                <a:lnTo>
                                  <a:pt x="121613" y="413181"/>
                                </a:lnTo>
                                <a:lnTo>
                                  <a:pt x="81443" y="387573"/>
                                </a:lnTo>
                                <a:lnTo>
                                  <a:pt x="47913" y="354042"/>
                                </a:lnTo>
                                <a:lnTo>
                                  <a:pt x="22306" y="313874"/>
                                </a:lnTo>
                                <a:lnTo>
                                  <a:pt x="5907" y="268351"/>
                                </a:lnTo>
                                <a:lnTo>
                                  <a:pt x="0" y="218757"/>
                                </a:lnTo>
                                <a:close/>
                              </a:path>
                            </a:pathLst>
                          </a:custGeom>
                          <a:ln w="6350">
                            <a:solidFill>
                              <a:srgbClr val="231F20"/>
                            </a:solidFill>
                            <a:prstDash val="solid"/>
                          </a:ln>
                        </wps:spPr>
                        <wps:bodyPr wrap="square" lIns="0" tIns="0" rIns="0" bIns="0" rtlCol="0">
                          <a:prstTxWarp prst="textNoShape">
                            <a:avLst/>
                          </a:prstTxWarp>
                          <a:noAutofit/>
                        </wps:bodyPr>
                      </wps:wsp>
                      <wps:wsp>
                        <wps:cNvPr id="598" name="Graphic 598"/>
                        <wps:cNvSpPr/>
                        <wps:spPr>
                          <a:xfrm>
                            <a:off x="3175" y="967129"/>
                            <a:ext cx="435609" cy="435609"/>
                          </a:xfrm>
                          <a:custGeom>
                            <a:avLst/>
                            <a:gdLst/>
                            <a:ahLst/>
                            <a:cxnLst/>
                            <a:rect l="l" t="t" r="r" b="b"/>
                            <a:pathLst>
                              <a:path w="435609" h="435609">
                                <a:moveTo>
                                  <a:pt x="216725" y="0"/>
                                </a:moveTo>
                                <a:lnTo>
                                  <a:pt x="166826" y="5983"/>
                                </a:lnTo>
                                <a:lnTo>
                                  <a:pt x="121071" y="22579"/>
                                </a:lnTo>
                                <a:lnTo>
                                  <a:pt x="80762" y="48473"/>
                                </a:lnTo>
                                <a:lnTo>
                                  <a:pt x="47200" y="82352"/>
                                </a:lnTo>
                                <a:lnTo>
                                  <a:pt x="21685" y="122901"/>
                                </a:lnTo>
                                <a:lnTo>
                                  <a:pt x="5518" y="168808"/>
                                </a:lnTo>
                                <a:lnTo>
                                  <a:pt x="0" y="218757"/>
                                </a:lnTo>
                                <a:lnTo>
                                  <a:pt x="5912" y="268347"/>
                                </a:lnTo>
                                <a:lnTo>
                                  <a:pt x="22314" y="313868"/>
                                </a:lnTo>
                                <a:lnTo>
                                  <a:pt x="47921" y="354037"/>
                                </a:lnTo>
                                <a:lnTo>
                                  <a:pt x="81450" y="387569"/>
                                </a:lnTo>
                                <a:lnTo>
                                  <a:pt x="121616" y="413178"/>
                                </a:lnTo>
                                <a:lnTo>
                                  <a:pt x="167136" y="429582"/>
                                </a:lnTo>
                                <a:lnTo>
                                  <a:pt x="216725" y="435495"/>
                                </a:lnTo>
                                <a:lnTo>
                                  <a:pt x="266679" y="429977"/>
                                </a:lnTo>
                                <a:lnTo>
                                  <a:pt x="312589" y="413809"/>
                                </a:lnTo>
                                <a:lnTo>
                                  <a:pt x="353141" y="388294"/>
                                </a:lnTo>
                                <a:lnTo>
                                  <a:pt x="387021" y="354730"/>
                                </a:lnTo>
                                <a:lnTo>
                                  <a:pt x="412916" y="314419"/>
                                </a:lnTo>
                                <a:lnTo>
                                  <a:pt x="429512" y="268661"/>
                                </a:lnTo>
                                <a:lnTo>
                                  <a:pt x="435495" y="218757"/>
                                </a:lnTo>
                                <a:lnTo>
                                  <a:pt x="435495" y="216738"/>
                                </a:lnTo>
                                <a:lnTo>
                                  <a:pt x="429512" y="166834"/>
                                </a:lnTo>
                                <a:lnTo>
                                  <a:pt x="412916" y="121076"/>
                                </a:lnTo>
                                <a:lnTo>
                                  <a:pt x="387021" y="80765"/>
                                </a:lnTo>
                                <a:lnTo>
                                  <a:pt x="353141" y="47201"/>
                                </a:lnTo>
                                <a:lnTo>
                                  <a:pt x="312589" y="21685"/>
                                </a:lnTo>
                                <a:lnTo>
                                  <a:pt x="266679" y="5518"/>
                                </a:lnTo>
                                <a:lnTo>
                                  <a:pt x="216725" y="0"/>
                                </a:lnTo>
                                <a:close/>
                              </a:path>
                            </a:pathLst>
                          </a:custGeom>
                          <a:solidFill>
                            <a:srgbClr val="CACBCD"/>
                          </a:solidFill>
                        </wps:spPr>
                        <wps:bodyPr wrap="square" lIns="0" tIns="0" rIns="0" bIns="0" rtlCol="0">
                          <a:prstTxWarp prst="textNoShape">
                            <a:avLst/>
                          </a:prstTxWarp>
                          <a:noAutofit/>
                        </wps:bodyPr>
                      </wps:wsp>
                      <wps:wsp>
                        <wps:cNvPr id="599" name="Graphic 599"/>
                        <wps:cNvSpPr/>
                        <wps:spPr>
                          <a:xfrm>
                            <a:off x="3175" y="967129"/>
                            <a:ext cx="435609" cy="435609"/>
                          </a:xfrm>
                          <a:custGeom>
                            <a:avLst/>
                            <a:gdLst/>
                            <a:ahLst/>
                            <a:cxnLst/>
                            <a:rect l="l" t="t" r="r" b="b"/>
                            <a:pathLst>
                              <a:path w="435609" h="435609">
                                <a:moveTo>
                                  <a:pt x="0" y="218757"/>
                                </a:moveTo>
                                <a:lnTo>
                                  <a:pt x="5518" y="168808"/>
                                </a:lnTo>
                                <a:lnTo>
                                  <a:pt x="21685" y="122901"/>
                                </a:lnTo>
                                <a:lnTo>
                                  <a:pt x="47200" y="82352"/>
                                </a:lnTo>
                                <a:lnTo>
                                  <a:pt x="80762" y="48473"/>
                                </a:lnTo>
                                <a:lnTo>
                                  <a:pt x="121071" y="22579"/>
                                </a:lnTo>
                                <a:lnTo>
                                  <a:pt x="166826" y="5983"/>
                                </a:lnTo>
                                <a:lnTo>
                                  <a:pt x="216725" y="0"/>
                                </a:lnTo>
                                <a:lnTo>
                                  <a:pt x="266679" y="5518"/>
                                </a:lnTo>
                                <a:lnTo>
                                  <a:pt x="312589" y="21685"/>
                                </a:lnTo>
                                <a:lnTo>
                                  <a:pt x="353141" y="47201"/>
                                </a:lnTo>
                                <a:lnTo>
                                  <a:pt x="387021" y="80765"/>
                                </a:lnTo>
                                <a:lnTo>
                                  <a:pt x="412916" y="121076"/>
                                </a:lnTo>
                                <a:lnTo>
                                  <a:pt x="429512" y="166834"/>
                                </a:lnTo>
                                <a:lnTo>
                                  <a:pt x="435495" y="216738"/>
                                </a:lnTo>
                                <a:lnTo>
                                  <a:pt x="435495" y="218757"/>
                                </a:lnTo>
                                <a:lnTo>
                                  <a:pt x="429512" y="268661"/>
                                </a:lnTo>
                                <a:lnTo>
                                  <a:pt x="412916" y="314419"/>
                                </a:lnTo>
                                <a:lnTo>
                                  <a:pt x="387021" y="354730"/>
                                </a:lnTo>
                                <a:lnTo>
                                  <a:pt x="353141" y="388294"/>
                                </a:lnTo>
                                <a:lnTo>
                                  <a:pt x="312589" y="413809"/>
                                </a:lnTo>
                                <a:lnTo>
                                  <a:pt x="266679" y="429977"/>
                                </a:lnTo>
                                <a:lnTo>
                                  <a:pt x="216725" y="435495"/>
                                </a:lnTo>
                                <a:lnTo>
                                  <a:pt x="167136" y="429582"/>
                                </a:lnTo>
                                <a:lnTo>
                                  <a:pt x="121616" y="413178"/>
                                </a:lnTo>
                                <a:lnTo>
                                  <a:pt x="81450" y="387569"/>
                                </a:lnTo>
                                <a:lnTo>
                                  <a:pt x="47921" y="354037"/>
                                </a:lnTo>
                                <a:lnTo>
                                  <a:pt x="22314" y="313868"/>
                                </a:lnTo>
                                <a:lnTo>
                                  <a:pt x="5912" y="268347"/>
                                </a:lnTo>
                                <a:lnTo>
                                  <a:pt x="0" y="218757"/>
                                </a:lnTo>
                                <a:close/>
                              </a:path>
                            </a:pathLst>
                          </a:custGeom>
                          <a:ln w="6350">
                            <a:solidFill>
                              <a:srgbClr val="231F20"/>
                            </a:solidFill>
                            <a:prstDash val="solid"/>
                          </a:ln>
                        </wps:spPr>
                        <wps:bodyPr wrap="square" lIns="0" tIns="0" rIns="0" bIns="0" rtlCol="0">
                          <a:prstTxWarp prst="textNoShape">
                            <a:avLst/>
                          </a:prstTxWarp>
                          <a:noAutofit/>
                        </wps:bodyPr>
                      </wps:wsp>
                      <wps:wsp>
                        <wps:cNvPr id="600" name="Graphic 600"/>
                        <wps:cNvSpPr/>
                        <wps:spPr>
                          <a:xfrm>
                            <a:off x="1443658" y="967129"/>
                            <a:ext cx="435609" cy="435609"/>
                          </a:xfrm>
                          <a:custGeom>
                            <a:avLst/>
                            <a:gdLst/>
                            <a:ahLst/>
                            <a:cxnLst/>
                            <a:rect l="l" t="t" r="r" b="b"/>
                            <a:pathLst>
                              <a:path w="435609" h="435609">
                                <a:moveTo>
                                  <a:pt x="216738" y="0"/>
                                </a:moveTo>
                                <a:lnTo>
                                  <a:pt x="166834" y="5983"/>
                                </a:lnTo>
                                <a:lnTo>
                                  <a:pt x="121078" y="22579"/>
                                </a:lnTo>
                                <a:lnTo>
                                  <a:pt x="80769" y="48473"/>
                                </a:lnTo>
                                <a:lnTo>
                                  <a:pt x="47206" y="82352"/>
                                </a:lnTo>
                                <a:lnTo>
                                  <a:pt x="21691" y="122901"/>
                                </a:lnTo>
                                <a:lnTo>
                                  <a:pt x="5522" y="168808"/>
                                </a:lnTo>
                                <a:lnTo>
                                  <a:pt x="0" y="218757"/>
                                </a:lnTo>
                                <a:lnTo>
                                  <a:pt x="5912" y="268347"/>
                                </a:lnTo>
                                <a:lnTo>
                                  <a:pt x="22314" y="313868"/>
                                </a:lnTo>
                                <a:lnTo>
                                  <a:pt x="47922" y="354037"/>
                                </a:lnTo>
                                <a:lnTo>
                                  <a:pt x="81452" y="387569"/>
                                </a:lnTo>
                                <a:lnTo>
                                  <a:pt x="121621" y="413178"/>
                                </a:lnTo>
                                <a:lnTo>
                                  <a:pt x="167144" y="429582"/>
                                </a:lnTo>
                                <a:lnTo>
                                  <a:pt x="216738" y="435495"/>
                                </a:lnTo>
                                <a:lnTo>
                                  <a:pt x="266686" y="429977"/>
                                </a:lnTo>
                                <a:lnTo>
                                  <a:pt x="312591" y="413809"/>
                                </a:lnTo>
                                <a:lnTo>
                                  <a:pt x="353138" y="388294"/>
                                </a:lnTo>
                                <a:lnTo>
                                  <a:pt x="387014" y="354730"/>
                                </a:lnTo>
                                <a:lnTo>
                                  <a:pt x="412906" y="314419"/>
                                </a:lnTo>
                                <a:lnTo>
                                  <a:pt x="429500" y="268661"/>
                                </a:lnTo>
                                <a:lnTo>
                                  <a:pt x="435483" y="218757"/>
                                </a:lnTo>
                                <a:lnTo>
                                  <a:pt x="435483" y="216738"/>
                                </a:lnTo>
                                <a:lnTo>
                                  <a:pt x="429500" y="166834"/>
                                </a:lnTo>
                                <a:lnTo>
                                  <a:pt x="412906" y="121076"/>
                                </a:lnTo>
                                <a:lnTo>
                                  <a:pt x="387014" y="80765"/>
                                </a:lnTo>
                                <a:lnTo>
                                  <a:pt x="353138" y="47201"/>
                                </a:lnTo>
                                <a:lnTo>
                                  <a:pt x="312591" y="21685"/>
                                </a:lnTo>
                                <a:lnTo>
                                  <a:pt x="266686" y="5518"/>
                                </a:lnTo>
                                <a:lnTo>
                                  <a:pt x="216738" y="0"/>
                                </a:lnTo>
                                <a:close/>
                              </a:path>
                            </a:pathLst>
                          </a:custGeom>
                          <a:solidFill>
                            <a:srgbClr val="CACBCD"/>
                          </a:solidFill>
                        </wps:spPr>
                        <wps:bodyPr wrap="square" lIns="0" tIns="0" rIns="0" bIns="0" rtlCol="0">
                          <a:prstTxWarp prst="textNoShape">
                            <a:avLst/>
                          </a:prstTxWarp>
                          <a:noAutofit/>
                        </wps:bodyPr>
                      </wps:wsp>
                      <wps:wsp>
                        <wps:cNvPr id="601" name="Graphic 601"/>
                        <wps:cNvSpPr/>
                        <wps:spPr>
                          <a:xfrm>
                            <a:off x="1443658" y="967129"/>
                            <a:ext cx="435609" cy="435609"/>
                          </a:xfrm>
                          <a:custGeom>
                            <a:avLst/>
                            <a:gdLst/>
                            <a:ahLst/>
                            <a:cxnLst/>
                            <a:rect l="l" t="t" r="r" b="b"/>
                            <a:pathLst>
                              <a:path w="435609" h="435609">
                                <a:moveTo>
                                  <a:pt x="0" y="218757"/>
                                </a:moveTo>
                                <a:lnTo>
                                  <a:pt x="5522" y="168808"/>
                                </a:lnTo>
                                <a:lnTo>
                                  <a:pt x="21691" y="122901"/>
                                </a:lnTo>
                                <a:lnTo>
                                  <a:pt x="47206" y="82352"/>
                                </a:lnTo>
                                <a:lnTo>
                                  <a:pt x="80769" y="48473"/>
                                </a:lnTo>
                                <a:lnTo>
                                  <a:pt x="121078" y="22579"/>
                                </a:lnTo>
                                <a:lnTo>
                                  <a:pt x="166834" y="5983"/>
                                </a:lnTo>
                                <a:lnTo>
                                  <a:pt x="216738" y="0"/>
                                </a:lnTo>
                                <a:lnTo>
                                  <a:pt x="266686" y="5518"/>
                                </a:lnTo>
                                <a:lnTo>
                                  <a:pt x="312591" y="21685"/>
                                </a:lnTo>
                                <a:lnTo>
                                  <a:pt x="353138" y="47201"/>
                                </a:lnTo>
                                <a:lnTo>
                                  <a:pt x="387014" y="80765"/>
                                </a:lnTo>
                                <a:lnTo>
                                  <a:pt x="412906" y="121076"/>
                                </a:lnTo>
                                <a:lnTo>
                                  <a:pt x="429500" y="166834"/>
                                </a:lnTo>
                                <a:lnTo>
                                  <a:pt x="435483" y="216738"/>
                                </a:lnTo>
                                <a:lnTo>
                                  <a:pt x="435483" y="218757"/>
                                </a:lnTo>
                                <a:lnTo>
                                  <a:pt x="429500" y="268661"/>
                                </a:lnTo>
                                <a:lnTo>
                                  <a:pt x="412906" y="314419"/>
                                </a:lnTo>
                                <a:lnTo>
                                  <a:pt x="387014" y="354730"/>
                                </a:lnTo>
                                <a:lnTo>
                                  <a:pt x="353138" y="388294"/>
                                </a:lnTo>
                                <a:lnTo>
                                  <a:pt x="312591" y="413809"/>
                                </a:lnTo>
                                <a:lnTo>
                                  <a:pt x="266686" y="429977"/>
                                </a:lnTo>
                                <a:lnTo>
                                  <a:pt x="216738" y="435495"/>
                                </a:lnTo>
                                <a:lnTo>
                                  <a:pt x="167144" y="429582"/>
                                </a:lnTo>
                                <a:lnTo>
                                  <a:pt x="121621" y="413178"/>
                                </a:lnTo>
                                <a:lnTo>
                                  <a:pt x="81452" y="387569"/>
                                </a:lnTo>
                                <a:lnTo>
                                  <a:pt x="47922" y="354037"/>
                                </a:lnTo>
                                <a:lnTo>
                                  <a:pt x="22314" y="313868"/>
                                </a:lnTo>
                                <a:lnTo>
                                  <a:pt x="5912" y="268347"/>
                                </a:lnTo>
                                <a:lnTo>
                                  <a:pt x="0" y="218757"/>
                                </a:lnTo>
                                <a:close/>
                              </a:path>
                            </a:pathLst>
                          </a:custGeom>
                          <a:ln w="6350">
                            <a:solidFill>
                              <a:srgbClr val="231F20"/>
                            </a:solidFill>
                            <a:prstDash val="solid"/>
                          </a:ln>
                        </wps:spPr>
                        <wps:bodyPr wrap="square" lIns="0" tIns="0" rIns="0" bIns="0" rtlCol="0">
                          <a:prstTxWarp prst="textNoShape">
                            <a:avLst/>
                          </a:prstTxWarp>
                          <a:noAutofit/>
                        </wps:bodyPr>
                      </wps:wsp>
                      <wps:wsp>
                        <wps:cNvPr id="602" name="Graphic 602"/>
                        <wps:cNvSpPr/>
                        <wps:spPr>
                          <a:xfrm>
                            <a:off x="374928" y="375982"/>
                            <a:ext cx="1132840" cy="810260"/>
                          </a:xfrm>
                          <a:custGeom>
                            <a:avLst/>
                            <a:gdLst/>
                            <a:ahLst/>
                            <a:cxnLst/>
                            <a:rect l="l" t="t" r="r" b="b"/>
                            <a:pathLst>
                              <a:path w="1132840" h="810260">
                                <a:moveTo>
                                  <a:pt x="63741" y="809904"/>
                                </a:moveTo>
                                <a:lnTo>
                                  <a:pt x="1068743" y="809904"/>
                                </a:lnTo>
                              </a:path>
                              <a:path w="1132840" h="810260">
                                <a:moveTo>
                                  <a:pt x="736993" y="0"/>
                                </a:moveTo>
                                <a:lnTo>
                                  <a:pt x="1132535" y="656018"/>
                                </a:lnTo>
                              </a:path>
                              <a:path w="1132840" h="810260">
                                <a:moveTo>
                                  <a:pt x="429006" y="0"/>
                                </a:moveTo>
                                <a:lnTo>
                                  <a:pt x="0" y="656018"/>
                                </a:lnTo>
                              </a:path>
                            </a:pathLst>
                          </a:custGeom>
                          <a:ln w="6350">
                            <a:solidFill>
                              <a:srgbClr val="231F20"/>
                            </a:solidFill>
                            <a:prstDash val="solid"/>
                          </a:ln>
                        </wps:spPr>
                        <wps:bodyPr wrap="square" lIns="0" tIns="0" rIns="0" bIns="0" rtlCol="0">
                          <a:prstTxWarp prst="textNoShape">
                            <a:avLst/>
                          </a:prstTxWarp>
                          <a:noAutofit/>
                        </wps:bodyPr>
                      </wps:wsp>
                      <wps:wsp>
                        <wps:cNvPr id="603" name="Graphic 603"/>
                        <wps:cNvSpPr/>
                        <wps:spPr>
                          <a:xfrm>
                            <a:off x="220919" y="1501899"/>
                            <a:ext cx="1407160" cy="201295"/>
                          </a:xfrm>
                          <a:custGeom>
                            <a:avLst/>
                            <a:gdLst/>
                            <a:ahLst/>
                            <a:cxnLst/>
                            <a:rect l="l" t="t" r="r" b="b"/>
                            <a:pathLst>
                              <a:path w="1407160" h="201295">
                                <a:moveTo>
                                  <a:pt x="0" y="100457"/>
                                </a:moveTo>
                                <a:lnTo>
                                  <a:pt x="167462" y="0"/>
                                </a:lnTo>
                                <a:lnTo>
                                  <a:pt x="167462" y="50228"/>
                                </a:lnTo>
                                <a:lnTo>
                                  <a:pt x="1239456" y="50228"/>
                                </a:lnTo>
                                <a:lnTo>
                                  <a:pt x="1239456" y="0"/>
                                </a:lnTo>
                                <a:lnTo>
                                  <a:pt x="1407045" y="100457"/>
                                </a:lnTo>
                                <a:lnTo>
                                  <a:pt x="1239456" y="200901"/>
                                </a:lnTo>
                                <a:lnTo>
                                  <a:pt x="1239456" y="150685"/>
                                </a:lnTo>
                                <a:lnTo>
                                  <a:pt x="167462" y="150685"/>
                                </a:lnTo>
                                <a:lnTo>
                                  <a:pt x="167462" y="200901"/>
                                </a:lnTo>
                                <a:lnTo>
                                  <a:pt x="0" y="100457"/>
                                </a:lnTo>
                                <a:close/>
                              </a:path>
                            </a:pathLst>
                          </a:custGeom>
                          <a:ln w="6350">
                            <a:solidFill>
                              <a:srgbClr val="231F20"/>
                            </a:solidFill>
                            <a:prstDash val="solid"/>
                          </a:ln>
                        </wps:spPr>
                        <wps:bodyPr wrap="square" lIns="0" tIns="0" rIns="0" bIns="0" rtlCol="0">
                          <a:prstTxWarp prst="textNoShape">
                            <a:avLst/>
                          </a:prstTxWarp>
                          <a:noAutofit/>
                        </wps:bodyPr>
                      </wps:wsp>
                      <wps:wsp>
                        <wps:cNvPr id="604" name="Graphic 604"/>
                        <wps:cNvSpPr/>
                        <wps:spPr>
                          <a:xfrm>
                            <a:off x="541234" y="1438742"/>
                            <a:ext cx="100965" cy="318770"/>
                          </a:xfrm>
                          <a:custGeom>
                            <a:avLst/>
                            <a:gdLst/>
                            <a:ahLst/>
                            <a:cxnLst/>
                            <a:rect l="l" t="t" r="r" b="b"/>
                            <a:pathLst>
                              <a:path w="100965" h="318770">
                                <a:moveTo>
                                  <a:pt x="100520" y="0"/>
                                </a:moveTo>
                                <a:lnTo>
                                  <a:pt x="0" y="0"/>
                                </a:lnTo>
                                <a:lnTo>
                                  <a:pt x="0" y="318249"/>
                                </a:lnTo>
                                <a:lnTo>
                                  <a:pt x="100520" y="318249"/>
                                </a:lnTo>
                                <a:lnTo>
                                  <a:pt x="100520" y="0"/>
                                </a:lnTo>
                                <a:close/>
                              </a:path>
                            </a:pathLst>
                          </a:custGeom>
                          <a:solidFill>
                            <a:srgbClr val="CACBCD"/>
                          </a:solidFill>
                        </wps:spPr>
                        <wps:bodyPr wrap="square" lIns="0" tIns="0" rIns="0" bIns="0" rtlCol="0">
                          <a:prstTxWarp prst="textNoShape">
                            <a:avLst/>
                          </a:prstTxWarp>
                          <a:noAutofit/>
                        </wps:bodyPr>
                      </wps:wsp>
                      <wps:wsp>
                        <wps:cNvPr id="605" name="Graphic 605"/>
                        <wps:cNvSpPr/>
                        <wps:spPr>
                          <a:xfrm>
                            <a:off x="541234" y="1438742"/>
                            <a:ext cx="100965" cy="318770"/>
                          </a:xfrm>
                          <a:custGeom>
                            <a:avLst/>
                            <a:gdLst/>
                            <a:ahLst/>
                            <a:cxnLst/>
                            <a:rect l="l" t="t" r="r" b="b"/>
                            <a:pathLst>
                              <a:path w="100965" h="318770">
                                <a:moveTo>
                                  <a:pt x="0" y="0"/>
                                </a:moveTo>
                                <a:lnTo>
                                  <a:pt x="100520" y="0"/>
                                </a:lnTo>
                                <a:lnTo>
                                  <a:pt x="100520" y="318249"/>
                                </a:lnTo>
                                <a:lnTo>
                                  <a:pt x="0" y="318249"/>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606" name="Graphic 606"/>
                        <wps:cNvSpPr/>
                        <wps:spPr>
                          <a:xfrm>
                            <a:off x="876235" y="1447111"/>
                            <a:ext cx="100965" cy="318770"/>
                          </a:xfrm>
                          <a:custGeom>
                            <a:avLst/>
                            <a:gdLst/>
                            <a:ahLst/>
                            <a:cxnLst/>
                            <a:rect l="l" t="t" r="r" b="b"/>
                            <a:pathLst>
                              <a:path w="100965" h="318770">
                                <a:moveTo>
                                  <a:pt x="100495" y="0"/>
                                </a:moveTo>
                                <a:lnTo>
                                  <a:pt x="0" y="0"/>
                                </a:lnTo>
                                <a:lnTo>
                                  <a:pt x="0" y="318262"/>
                                </a:lnTo>
                                <a:lnTo>
                                  <a:pt x="100495" y="318262"/>
                                </a:lnTo>
                                <a:lnTo>
                                  <a:pt x="100495" y="0"/>
                                </a:lnTo>
                                <a:close/>
                              </a:path>
                            </a:pathLst>
                          </a:custGeom>
                          <a:solidFill>
                            <a:srgbClr val="CACBCD"/>
                          </a:solidFill>
                        </wps:spPr>
                        <wps:bodyPr wrap="square" lIns="0" tIns="0" rIns="0" bIns="0" rtlCol="0">
                          <a:prstTxWarp prst="textNoShape">
                            <a:avLst/>
                          </a:prstTxWarp>
                          <a:noAutofit/>
                        </wps:bodyPr>
                      </wps:wsp>
                      <wps:wsp>
                        <wps:cNvPr id="607" name="Graphic 607"/>
                        <wps:cNvSpPr/>
                        <wps:spPr>
                          <a:xfrm>
                            <a:off x="876235" y="1447111"/>
                            <a:ext cx="100965" cy="318770"/>
                          </a:xfrm>
                          <a:custGeom>
                            <a:avLst/>
                            <a:gdLst/>
                            <a:ahLst/>
                            <a:cxnLst/>
                            <a:rect l="l" t="t" r="r" b="b"/>
                            <a:pathLst>
                              <a:path w="100965" h="318770">
                                <a:moveTo>
                                  <a:pt x="0" y="0"/>
                                </a:moveTo>
                                <a:lnTo>
                                  <a:pt x="100495" y="0"/>
                                </a:lnTo>
                                <a:lnTo>
                                  <a:pt x="100495" y="318262"/>
                                </a:lnTo>
                                <a:lnTo>
                                  <a:pt x="0" y="318262"/>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608" name="Graphic 608"/>
                        <wps:cNvSpPr/>
                        <wps:spPr>
                          <a:xfrm>
                            <a:off x="1211235" y="1447111"/>
                            <a:ext cx="100965" cy="318770"/>
                          </a:xfrm>
                          <a:custGeom>
                            <a:avLst/>
                            <a:gdLst/>
                            <a:ahLst/>
                            <a:cxnLst/>
                            <a:rect l="l" t="t" r="r" b="b"/>
                            <a:pathLst>
                              <a:path w="100965" h="318770">
                                <a:moveTo>
                                  <a:pt x="100482" y="0"/>
                                </a:moveTo>
                                <a:lnTo>
                                  <a:pt x="0" y="0"/>
                                </a:lnTo>
                                <a:lnTo>
                                  <a:pt x="0" y="318262"/>
                                </a:lnTo>
                                <a:lnTo>
                                  <a:pt x="100482" y="318262"/>
                                </a:lnTo>
                                <a:lnTo>
                                  <a:pt x="100482" y="0"/>
                                </a:lnTo>
                                <a:close/>
                              </a:path>
                            </a:pathLst>
                          </a:custGeom>
                          <a:solidFill>
                            <a:srgbClr val="CACBCD"/>
                          </a:solidFill>
                        </wps:spPr>
                        <wps:bodyPr wrap="square" lIns="0" tIns="0" rIns="0" bIns="0" rtlCol="0">
                          <a:prstTxWarp prst="textNoShape">
                            <a:avLst/>
                          </a:prstTxWarp>
                          <a:noAutofit/>
                        </wps:bodyPr>
                      </wps:wsp>
                      <wps:wsp>
                        <wps:cNvPr id="609" name="Graphic 609"/>
                        <wps:cNvSpPr/>
                        <wps:spPr>
                          <a:xfrm>
                            <a:off x="1211235" y="1447111"/>
                            <a:ext cx="100965" cy="318770"/>
                          </a:xfrm>
                          <a:custGeom>
                            <a:avLst/>
                            <a:gdLst/>
                            <a:ahLst/>
                            <a:cxnLst/>
                            <a:rect l="l" t="t" r="r" b="b"/>
                            <a:pathLst>
                              <a:path w="100965" h="318770">
                                <a:moveTo>
                                  <a:pt x="0" y="0"/>
                                </a:moveTo>
                                <a:lnTo>
                                  <a:pt x="100482" y="0"/>
                                </a:lnTo>
                                <a:lnTo>
                                  <a:pt x="100482" y="318262"/>
                                </a:lnTo>
                                <a:lnTo>
                                  <a:pt x="0" y="318262"/>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610" name="Graphic 610"/>
                        <wps:cNvSpPr/>
                        <wps:spPr>
                          <a:xfrm>
                            <a:off x="172745" y="1767178"/>
                            <a:ext cx="363855" cy="443865"/>
                          </a:xfrm>
                          <a:custGeom>
                            <a:avLst/>
                            <a:gdLst/>
                            <a:ahLst/>
                            <a:cxnLst/>
                            <a:rect l="l" t="t" r="r" b="b"/>
                            <a:pathLst>
                              <a:path w="363855" h="443865">
                                <a:moveTo>
                                  <a:pt x="0" y="443687"/>
                                </a:moveTo>
                                <a:lnTo>
                                  <a:pt x="363385" y="0"/>
                                </a:lnTo>
                              </a:path>
                            </a:pathLst>
                          </a:custGeom>
                          <a:ln w="6350">
                            <a:solidFill>
                              <a:srgbClr val="231F20"/>
                            </a:solidFill>
                            <a:prstDash val="sysDash"/>
                          </a:ln>
                        </wps:spPr>
                        <wps:bodyPr wrap="square" lIns="0" tIns="0" rIns="0" bIns="0" rtlCol="0">
                          <a:prstTxWarp prst="textNoShape">
                            <a:avLst/>
                          </a:prstTxWarp>
                          <a:noAutofit/>
                        </wps:bodyPr>
                      </wps:wsp>
                      <wps:wsp>
                        <wps:cNvPr id="611" name="Graphic 611"/>
                        <wps:cNvSpPr/>
                        <wps:spPr>
                          <a:xfrm>
                            <a:off x="926489" y="1772105"/>
                            <a:ext cx="753745" cy="443865"/>
                          </a:xfrm>
                          <a:custGeom>
                            <a:avLst/>
                            <a:gdLst/>
                            <a:ahLst/>
                            <a:cxnLst/>
                            <a:rect l="l" t="t" r="r" b="b"/>
                            <a:pathLst>
                              <a:path w="753745" h="443865">
                                <a:moveTo>
                                  <a:pt x="753744" y="438518"/>
                                </a:moveTo>
                                <a:lnTo>
                                  <a:pt x="396062" y="0"/>
                                </a:lnTo>
                              </a:path>
                              <a:path w="753745" h="443865">
                                <a:moveTo>
                                  <a:pt x="0" y="443826"/>
                                </a:moveTo>
                                <a:lnTo>
                                  <a:pt x="0" y="0"/>
                                </a:lnTo>
                              </a:path>
                            </a:pathLst>
                          </a:custGeom>
                          <a:ln w="6350">
                            <a:solidFill>
                              <a:srgbClr val="231F20"/>
                            </a:solidFill>
                            <a:prstDash val="sysDash"/>
                          </a:ln>
                        </wps:spPr>
                        <wps:bodyPr wrap="square" lIns="0" tIns="0" rIns="0" bIns="0" rtlCol="0">
                          <a:prstTxWarp prst="textNoShape">
                            <a:avLst/>
                          </a:prstTxWarp>
                          <a:noAutofit/>
                        </wps:bodyPr>
                      </wps:wsp>
                      <wps:wsp>
                        <wps:cNvPr id="612" name="Textbox 612"/>
                        <wps:cNvSpPr txBox="1"/>
                        <wps:spPr>
                          <a:xfrm>
                            <a:off x="814806" y="90561"/>
                            <a:ext cx="311150" cy="257175"/>
                          </a:xfrm>
                          <a:prstGeom prst="rect">
                            <a:avLst/>
                          </a:prstGeom>
                        </wps:spPr>
                        <wps:txbx>
                          <w:txbxContent>
                            <w:p>
                              <w:pPr>
                                <w:spacing w:line="254" w:lineRule="auto" w:before="13"/>
                                <w:ind w:left="0" w:right="18" w:firstLine="61"/>
                                <w:jc w:val="left"/>
                                <w:rPr>
                                  <w:rFonts w:ascii="Microsoft Sans Serif" w:hAnsi="Microsoft Sans Serif"/>
                                  <w:sz w:val="16"/>
                                </w:rPr>
                              </w:pPr>
                              <w:r>
                                <w:rPr>
                                  <w:rFonts w:ascii="Microsoft Sans Serif" w:hAnsi="Microsoft Sans Serif"/>
                                  <w:color w:val="231F20"/>
                                  <w:spacing w:val="-4"/>
                                  <w:sz w:val="16"/>
                                </w:rPr>
                                <w:t>Мак-</w:t>
                              </w:r>
                              <w:r>
                                <w:rPr>
                                  <w:rFonts w:ascii="Microsoft Sans Serif" w:hAnsi="Microsoft Sans Serif"/>
                                  <w:color w:val="231F20"/>
                                  <w:sz w:val="16"/>
                                </w:rPr>
                                <w:t> </w:t>
                              </w:r>
                              <w:r>
                                <w:rPr>
                                  <w:rFonts w:ascii="Microsoft Sans Serif" w:hAnsi="Microsoft Sans Serif"/>
                                  <w:color w:val="231F20"/>
                                  <w:spacing w:val="-4"/>
                                  <w:sz w:val="16"/>
                                </w:rPr>
                                <w:t>симум</w:t>
                              </w:r>
                            </w:p>
                          </w:txbxContent>
                        </wps:txbx>
                        <wps:bodyPr wrap="square" lIns="0" tIns="0" rIns="0" bIns="0" rtlCol="0">
                          <a:noAutofit/>
                        </wps:bodyPr>
                      </wps:wsp>
                    </wpg:wgp>
                  </a:graphicData>
                </a:graphic>
              </wp:anchor>
            </w:drawing>
          </mc:Choice>
          <mc:Fallback>
            <w:pict>
              <v:group style="position:absolute;margin-left:161.468094pt;margin-top:-82.163597pt;width:148.25pt;height:174.5pt;mso-position-horizontal-relative:page;mso-position-vertical-relative:paragraph;z-index:15799808" id="docshapegroup447" coordorigin="3229,-1643" coordsize="2965,3490">
                <v:shape style="position:absolute;left:4397;top:-1639;width:686;height:686" id="docshape448" coordorigin="4397,-1638" coordsize="686,686" path="m4738,-1638l4660,-1629,4588,-1603,4524,-1562,4471,-1509,4431,-1445,4406,-1372,4397,-1294,4406,-1216,4432,-1144,4473,-1081,4525,-1028,4589,-988,4660,-962,4738,-952,4817,-961,4889,-987,4953,-1027,5007,-1080,5047,-1143,5073,-1215,5083,-1294,5083,-1297,5073,-1376,5047,-1448,5007,-1511,4953,-1564,4889,-1604,4817,-1630,4738,-1638xe" filled="true" fillcolor="#cacbcd" stroked="false">
                  <v:path arrowok="t"/>
                  <v:fill type="solid"/>
                </v:shape>
                <v:shape style="position:absolute;left:4397;top:-1639;width:686;height:686" id="docshape449" coordorigin="4397,-1638" coordsize="686,686" path="m4397,-1294l4406,-1372,4431,-1445,4471,-1509,4524,-1562,4588,-1603,4660,-1629,4738,-1638,4817,-1630,4889,-1604,4953,-1564,5007,-1511,5047,-1448,5073,-1376,5083,-1297,5083,-1294,5073,-1215,5047,-1143,5007,-1080,4953,-1027,4889,-987,4817,-961,4738,-952,4660,-962,4589,-988,4525,-1028,4473,-1081,4432,-1144,4406,-1216,4397,-1294xe" filled="false" stroked="true" strokeweight=".5pt" strokecolor="#231f20">
                  <v:path arrowok="t"/>
                  <v:stroke dashstyle="solid"/>
                </v:shape>
                <v:shape style="position:absolute;left:3234;top:-121;width:686;height:686" id="docshape450" coordorigin="3234,-120" coordsize="686,686" path="m3576,-120l3497,-111,3425,-85,3362,-44,3309,9,3269,73,3243,146,3234,224,3244,302,3270,374,3310,437,3363,490,3426,530,3498,556,3576,566,3654,557,3727,531,3790,491,3844,438,3885,375,3911,303,3920,224,3920,221,3911,142,3885,70,3844,7,3790,-46,3727,-86,3654,-112,3576,-120xe" filled="true" fillcolor="#cacbcd" stroked="false">
                  <v:path arrowok="t"/>
                  <v:fill type="solid"/>
                </v:shape>
                <v:shape style="position:absolute;left:3234;top:-121;width:686;height:686" id="docshape451" coordorigin="3234,-120" coordsize="686,686" path="m3234,224l3243,146,3269,73,3309,9,3362,-44,3425,-85,3497,-111,3576,-120,3654,-112,3727,-86,3790,-46,3844,7,3885,70,3911,142,3920,221,3920,224,3911,303,3885,375,3844,438,3790,491,3727,531,3654,557,3576,566,3498,556,3426,530,3363,490,3310,437,3270,374,3244,302,3234,224xe" filled="false" stroked="true" strokeweight=".5pt" strokecolor="#231f20">
                  <v:path arrowok="t"/>
                  <v:stroke dashstyle="solid"/>
                </v:shape>
                <v:shape style="position:absolute;left:5502;top:-121;width:686;height:686" id="docshape452" coordorigin="5503,-120" coordsize="686,686" path="m5844,-120l5766,-111,5694,-85,5630,-44,5577,9,5537,73,5512,146,5503,224,5512,302,5538,374,5578,437,5631,490,5694,530,5766,556,5844,566,5923,557,5995,531,6059,491,6112,438,6153,375,6179,303,6189,224,6189,221,6179,142,6153,70,6112,7,6059,-46,5995,-86,5923,-112,5844,-120xe" filled="true" fillcolor="#cacbcd" stroked="false">
                  <v:path arrowok="t"/>
                  <v:fill type="solid"/>
                </v:shape>
                <v:shape style="position:absolute;left:5502;top:-121;width:686;height:686" id="docshape453" coordorigin="5503,-120" coordsize="686,686" path="m5503,224l5512,146,5537,73,5577,9,5630,-44,5694,-85,5766,-111,5844,-120,5923,-112,5995,-86,6059,-46,6112,7,6153,70,6179,142,6189,221,6189,224,6179,303,6153,375,6112,438,6059,491,5995,531,5923,557,5844,566,5766,556,5694,530,5631,490,5578,437,5538,374,5512,302,5503,224xe" filled="false" stroked="true" strokeweight=".5pt" strokecolor="#231f20">
                  <v:path arrowok="t"/>
                  <v:stroke dashstyle="solid"/>
                </v:shape>
                <v:shape style="position:absolute;left:3819;top:-1052;width:1784;height:1276" id="docshape454" coordorigin="3820,-1051" coordsize="1784,1276" path="m3920,224l5503,224m4980,-1051l5603,-18m4495,-1051l3820,-18e" filled="false" stroked="true" strokeweight=".5pt" strokecolor="#231f20">
                  <v:path arrowok="t"/>
                  <v:stroke dashstyle="solid"/>
                </v:shape>
                <v:shape style="position:absolute;left:3577;top:721;width:2216;height:317" id="docshape455" coordorigin="3577,722" coordsize="2216,317" path="m3577,880l3841,722,3841,801,5529,801,5529,722,5793,880,5529,1038,5529,959,3841,959,3841,1038,3577,880xe" filled="false" stroked="true" strokeweight=".5pt" strokecolor="#231f20">
                  <v:path arrowok="t"/>
                  <v:stroke dashstyle="solid"/>
                </v:shape>
                <v:rect style="position:absolute;left:4081;top:622;width:159;height:502" id="docshape456" filled="true" fillcolor="#cacbcd" stroked="false">
                  <v:fill type="solid"/>
                </v:rect>
                <v:rect style="position:absolute;left:4081;top:622;width:159;height:502" id="docshape457" filled="false" stroked="true" strokeweight=".5pt" strokecolor="#231f20">
                  <v:stroke dashstyle="solid"/>
                </v:rect>
                <v:rect style="position:absolute;left:4609;top:635;width:159;height:502" id="docshape458" filled="true" fillcolor="#cacbcd" stroked="false">
                  <v:fill type="solid"/>
                </v:rect>
                <v:rect style="position:absolute;left:4609;top:635;width:159;height:502" id="docshape459" filled="false" stroked="true" strokeweight=".5pt" strokecolor="#231f20">
                  <v:stroke dashstyle="solid"/>
                </v:rect>
                <v:rect style="position:absolute;left:5136;top:635;width:159;height:502" id="docshape460" filled="true" fillcolor="#cacbcd" stroked="false">
                  <v:fill type="solid"/>
                </v:rect>
                <v:rect style="position:absolute;left:5136;top:635;width:159;height:502" id="docshape461" filled="false" stroked="true" strokeweight=".5pt" strokecolor="#231f20">
                  <v:stroke dashstyle="solid"/>
                </v:rect>
                <v:line style="position:absolute" from="3501,1838" to="4074,1140" stroked="true" strokeweight=".5pt" strokecolor="#231f20">
                  <v:stroke dashstyle="shortdash"/>
                </v:line>
                <v:shape style="position:absolute;left:4688;top:1147;width:1187;height:699" id="docshape462" coordorigin="4688,1147" coordsize="1187,699" path="m5875,1838l5312,1147m4688,1846l4688,1147e" filled="false" stroked="true" strokeweight=".5pt" strokecolor="#231f20">
                  <v:path arrowok="t"/>
                  <v:stroke dashstyle="shortdash"/>
                </v:shape>
                <v:shape style="position:absolute;left:4512;top:-1501;width:490;height:405" type="#_x0000_t202" id="docshape463" filled="false" stroked="false">
                  <v:textbox inset="0,0,0,0">
                    <w:txbxContent>
                      <w:p>
                        <w:pPr>
                          <w:spacing w:line="254" w:lineRule="auto" w:before="13"/>
                          <w:ind w:left="0" w:right="18" w:firstLine="61"/>
                          <w:jc w:val="left"/>
                          <w:rPr>
                            <w:rFonts w:ascii="Microsoft Sans Serif" w:hAnsi="Microsoft Sans Serif"/>
                            <w:sz w:val="16"/>
                          </w:rPr>
                        </w:pPr>
                        <w:r>
                          <w:rPr>
                            <w:rFonts w:ascii="Microsoft Sans Serif" w:hAnsi="Microsoft Sans Serif"/>
                            <w:color w:val="231F20"/>
                            <w:spacing w:val="-4"/>
                            <w:sz w:val="16"/>
                          </w:rPr>
                          <w:t>Мак-</w:t>
                        </w:r>
                        <w:r>
                          <w:rPr>
                            <w:rFonts w:ascii="Microsoft Sans Serif" w:hAnsi="Microsoft Sans Serif"/>
                            <w:color w:val="231F20"/>
                            <w:sz w:val="16"/>
                          </w:rPr>
                          <w:t> </w:t>
                        </w:r>
                        <w:r>
                          <w:rPr>
                            <w:rFonts w:ascii="Microsoft Sans Serif" w:hAnsi="Microsoft Sans Serif"/>
                            <w:color w:val="231F20"/>
                            <w:spacing w:val="-4"/>
                            <w:sz w:val="16"/>
                          </w:rPr>
                          <w:t>симум</w:t>
                        </w:r>
                      </w:p>
                    </w:txbxContent>
                  </v:textbox>
                  <w10:wrap type="none"/>
                </v:shape>
                <w10:wrap type="none"/>
              </v:group>
            </w:pict>
          </mc:Fallback>
        </mc:AlternateContent>
      </w:r>
      <w:r>
        <w:rPr>
          <w:rFonts w:ascii="Microsoft Sans Serif" w:hAnsi="Microsoft Sans Serif"/>
          <w:sz w:val="16"/>
        </w:rPr>
        <mc:AlternateContent>
          <mc:Choice Requires="wps">
            <w:drawing>
              <wp:anchor distT="0" distB="0" distL="0" distR="0" allowOverlap="1" layoutInCell="1" locked="0" behindDoc="0" simplePos="0" relativeHeight="15800320">
                <wp:simplePos x="0" y="0"/>
                <wp:positionH relativeFrom="page">
                  <wp:posOffset>1173873</wp:posOffset>
                </wp:positionH>
                <wp:positionV relativeFrom="paragraph">
                  <wp:posOffset>63874</wp:posOffset>
                </wp:positionV>
                <wp:extent cx="783590" cy="135255"/>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78359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Защита</w:t>
                            </w:r>
                            <w:r>
                              <w:rPr>
                                <w:rFonts w:ascii="Microsoft Sans Serif" w:hAnsi="Microsoft Sans Serif"/>
                                <w:color w:val="231F20"/>
                                <w:spacing w:val="-3"/>
                                <w:sz w:val="16"/>
                              </w:rPr>
                              <w:t> </w:t>
                            </w:r>
                            <w:r>
                              <w:rPr>
                                <w:rFonts w:ascii="Microsoft Sans Serif" w:hAnsi="Microsoft Sans Serif"/>
                                <w:color w:val="231F20"/>
                                <w:sz w:val="16"/>
                              </w:rPr>
                              <w:t>от</w:t>
                            </w:r>
                            <w:r>
                              <w:rPr>
                                <w:rFonts w:ascii="Microsoft Sans Serif" w:hAnsi="Microsoft Sans Serif"/>
                                <w:color w:val="231F20"/>
                                <w:spacing w:val="-3"/>
                                <w:sz w:val="16"/>
                              </w:rPr>
                              <w:t> </w:t>
                            </w:r>
                            <w:r>
                              <w:rPr>
                                <w:rFonts w:ascii="Microsoft Sans Serif" w:hAnsi="Microsoft Sans Serif"/>
                                <w:color w:val="231F20"/>
                                <w:spacing w:val="-2"/>
                                <w:sz w:val="16"/>
                              </w:rPr>
                              <w:t>багов</w:t>
                            </w:r>
                          </w:p>
                        </w:txbxContent>
                      </wps:txbx>
                      <wps:bodyPr wrap="square" lIns="0" tIns="0" rIns="0" bIns="0" rtlCol="0">
                        <a:noAutofit/>
                      </wps:bodyPr>
                    </wps:wsp>
                  </a:graphicData>
                </a:graphic>
              </wp:anchor>
            </w:drawing>
          </mc:Choice>
          <mc:Fallback>
            <w:pict>
              <v:shape style="position:absolute;margin-left:92.431pt;margin-top:5.029505pt;width:61.7pt;height:10.65pt;mso-position-horizontal-relative:page;mso-position-vertical-relative:paragraph;z-index:15800320" type="#_x0000_t202" id="docshape464"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Защита</w:t>
                      </w:r>
                      <w:r>
                        <w:rPr>
                          <w:rFonts w:ascii="Microsoft Sans Serif" w:hAnsi="Microsoft Sans Serif"/>
                          <w:color w:val="231F20"/>
                          <w:spacing w:val="-3"/>
                          <w:sz w:val="16"/>
                        </w:rPr>
                        <w:t> </w:t>
                      </w:r>
                      <w:r>
                        <w:rPr>
                          <w:rFonts w:ascii="Microsoft Sans Serif" w:hAnsi="Microsoft Sans Serif"/>
                          <w:color w:val="231F20"/>
                          <w:sz w:val="16"/>
                        </w:rPr>
                        <w:t>от</w:t>
                      </w:r>
                      <w:r>
                        <w:rPr>
                          <w:rFonts w:ascii="Microsoft Sans Serif" w:hAnsi="Microsoft Sans Serif"/>
                          <w:color w:val="231F20"/>
                          <w:spacing w:val="-3"/>
                          <w:sz w:val="16"/>
                        </w:rPr>
                        <w:t> </w:t>
                      </w:r>
                      <w:r>
                        <w:rPr>
                          <w:rFonts w:ascii="Microsoft Sans Serif" w:hAnsi="Microsoft Sans Serif"/>
                          <w:color w:val="231F20"/>
                          <w:spacing w:val="-2"/>
                          <w:sz w:val="16"/>
                        </w:rPr>
                        <w:t>багов</w:t>
                      </w:r>
                    </w:p>
                  </w:txbxContent>
                </v:textbox>
                <w10:wrap type="none"/>
              </v:shape>
            </w:pict>
          </mc:Fallback>
        </mc:AlternateContent>
      </w:r>
      <w:r>
        <w:rPr>
          <w:rFonts w:ascii="Microsoft Sans Serif" w:hAnsi="Microsoft Sans Serif"/>
          <w:color w:val="231F20"/>
          <w:spacing w:val="-2"/>
          <w:sz w:val="16"/>
        </w:rPr>
        <w:t>Быстрая </w:t>
      </w:r>
      <w:r>
        <w:rPr>
          <w:rFonts w:ascii="Microsoft Sans Serif" w:hAnsi="Microsoft Sans Serif"/>
          <w:color w:val="231F20"/>
          <w:sz w:val="16"/>
        </w:rPr>
        <w:t>обратная</w:t>
      </w:r>
      <w:r>
        <w:rPr>
          <w:rFonts w:ascii="Microsoft Sans Serif" w:hAnsi="Microsoft Sans Serif"/>
          <w:color w:val="231F20"/>
          <w:spacing w:val="-11"/>
          <w:sz w:val="16"/>
        </w:rPr>
        <w:t> </w:t>
      </w:r>
      <w:r>
        <w:rPr>
          <w:rFonts w:ascii="Microsoft Sans Serif" w:hAnsi="Microsoft Sans Serif"/>
          <w:color w:val="231F20"/>
          <w:sz w:val="16"/>
        </w:rPr>
        <w:t>связь</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82"/>
        <w:rPr>
          <w:rFonts w:ascii="Microsoft Sans Serif"/>
          <w:sz w:val="16"/>
        </w:rPr>
      </w:pPr>
    </w:p>
    <w:p>
      <w:pPr>
        <w:tabs>
          <w:tab w:pos="1431" w:val="left" w:leader="none"/>
          <w:tab w:pos="3372" w:val="left" w:leader="none"/>
        </w:tabs>
        <w:spacing w:before="0"/>
        <w:ind w:left="-1" w:right="140" w:firstLine="0"/>
        <w:jc w:val="center"/>
        <w:rPr>
          <w:rFonts w:ascii="Microsoft Sans Serif" w:hAnsi="Microsoft Sans Serif"/>
          <w:sz w:val="16"/>
        </w:rPr>
      </w:pPr>
      <w:r>
        <w:rPr>
          <w:rFonts w:ascii="Microsoft Sans Serif" w:hAnsi="Microsoft Sans Serif"/>
          <w:color w:val="231F20"/>
          <w:spacing w:val="-2"/>
          <w:sz w:val="16"/>
        </w:rPr>
        <w:t>Сквозные</w:t>
      </w:r>
      <w:r>
        <w:rPr>
          <w:rFonts w:ascii="Microsoft Sans Serif" w:hAnsi="Microsoft Sans Serif"/>
          <w:color w:val="231F20"/>
          <w:spacing w:val="-6"/>
          <w:sz w:val="16"/>
        </w:rPr>
        <w:t> </w:t>
      </w:r>
      <w:r>
        <w:rPr>
          <w:rFonts w:ascii="Microsoft Sans Serif" w:hAnsi="Microsoft Sans Serif"/>
          <w:color w:val="231F20"/>
          <w:spacing w:val="-2"/>
          <w:sz w:val="16"/>
        </w:rPr>
        <w:t>тесты</w:t>
      </w:r>
      <w:r>
        <w:rPr>
          <w:rFonts w:ascii="Microsoft Sans Serif" w:hAnsi="Microsoft Sans Serif"/>
          <w:color w:val="231F20"/>
          <w:sz w:val="16"/>
        </w:rPr>
        <w:tab/>
      </w:r>
      <w:r>
        <w:rPr>
          <w:rFonts w:ascii="Microsoft Sans Serif" w:hAnsi="Microsoft Sans Serif"/>
          <w:color w:val="231F20"/>
          <w:spacing w:val="-2"/>
          <w:sz w:val="16"/>
        </w:rPr>
        <w:t>Интеграционные</w:t>
      </w:r>
      <w:r>
        <w:rPr>
          <w:rFonts w:ascii="Microsoft Sans Serif" w:hAnsi="Microsoft Sans Serif"/>
          <w:color w:val="231F20"/>
          <w:spacing w:val="16"/>
          <w:sz w:val="16"/>
        </w:rPr>
        <w:t> </w:t>
      </w:r>
      <w:r>
        <w:rPr>
          <w:rFonts w:ascii="Microsoft Sans Serif" w:hAnsi="Microsoft Sans Serif"/>
          <w:color w:val="231F20"/>
          <w:spacing w:val="-2"/>
          <w:sz w:val="16"/>
        </w:rPr>
        <w:t>тесты</w:t>
      </w:r>
      <w:r>
        <w:rPr>
          <w:rFonts w:ascii="Microsoft Sans Serif" w:hAnsi="Microsoft Sans Serif"/>
          <w:color w:val="231F20"/>
          <w:sz w:val="16"/>
        </w:rPr>
        <w:tab/>
        <w:t>Юнит-</w:t>
      </w:r>
      <w:r>
        <w:rPr>
          <w:rFonts w:ascii="Microsoft Sans Serif" w:hAnsi="Microsoft Sans Serif"/>
          <w:color w:val="231F20"/>
          <w:spacing w:val="-2"/>
          <w:sz w:val="16"/>
        </w:rPr>
        <w:t>тесты</w:t>
      </w:r>
    </w:p>
    <w:p>
      <w:pPr>
        <w:spacing w:line="256" w:lineRule="auto" w:before="172"/>
        <w:ind w:left="225" w:right="81" w:firstLine="0"/>
        <w:jc w:val="center"/>
        <w:rPr>
          <w:rFonts w:ascii="Trebuchet MS" w:hAnsi="Trebuchet MS"/>
          <w:sz w:val="16"/>
        </w:rPr>
      </w:pPr>
      <w:r>
        <w:rPr>
          <w:rFonts w:ascii="Tahoma" w:hAnsi="Tahoma"/>
          <w:b/>
          <w:color w:val="231F20"/>
          <w:spacing w:val="-6"/>
          <w:sz w:val="16"/>
        </w:rPr>
        <w:t>Рис.</w:t>
      </w:r>
      <w:r>
        <w:rPr>
          <w:rFonts w:ascii="Tahoma" w:hAnsi="Tahoma"/>
          <w:b/>
          <w:color w:val="231F20"/>
          <w:spacing w:val="-7"/>
          <w:sz w:val="16"/>
        </w:rPr>
        <w:t> </w:t>
      </w:r>
      <w:r>
        <w:rPr>
          <w:rFonts w:ascii="Tahoma" w:hAnsi="Tahoma"/>
          <w:b/>
          <w:color w:val="231F20"/>
          <w:spacing w:val="-6"/>
          <w:sz w:val="16"/>
        </w:rPr>
        <w:t>4.12. </w:t>
      </w:r>
      <w:r>
        <w:rPr>
          <w:rFonts w:ascii="Trebuchet MS" w:hAnsi="Trebuchet MS"/>
          <w:color w:val="231F20"/>
          <w:spacing w:val="-6"/>
          <w:sz w:val="16"/>
        </w:rPr>
        <w:t>Разные типы тестов в пирамиде принимают разные решения относительно быстрой обратной </w:t>
      </w:r>
      <w:r>
        <w:rPr>
          <w:rFonts w:ascii="Trebuchet MS" w:hAnsi="Trebuchet MS"/>
          <w:color w:val="231F20"/>
          <w:spacing w:val="-4"/>
          <w:sz w:val="16"/>
        </w:rPr>
        <w:t>связи</w:t>
      </w:r>
      <w:r>
        <w:rPr>
          <w:rFonts w:ascii="Trebuchet MS" w:hAnsi="Trebuchet MS"/>
          <w:color w:val="231F20"/>
          <w:spacing w:val="-8"/>
          <w:sz w:val="16"/>
        </w:rPr>
        <w:t> </w:t>
      </w:r>
      <w:r>
        <w:rPr>
          <w:rFonts w:ascii="Trebuchet MS" w:hAnsi="Trebuchet MS"/>
          <w:color w:val="231F20"/>
          <w:spacing w:val="-4"/>
          <w:sz w:val="16"/>
        </w:rPr>
        <w:t>и</w:t>
      </w:r>
      <w:r>
        <w:rPr>
          <w:rFonts w:ascii="Trebuchet MS" w:hAnsi="Trebuchet MS"/>
          <w:color w:val="231F20"/>
          <w:spacing w:val="-8"/>
          <w:sz w:val="16"/>
        </w:rPr>
        <w:t> </w:t>
      </w:r>
      <w:r>
        <w:rPr>
          <w:rFonts w:ascii="Trebuchet MS" w:hAnsi="Trebuchet MS"/>
          <w:color w:val="231F20"/>
          <w:spacing w:val="-4"/>
          <w:sz w:val="16"/>
        </w:rPr>
        <w:t>защиты</w:t>
      </w:r>
      <w:r>
        <w:rPr>
          <w:rFonts w:ascii="Trebuchet MS" w:hAnsi="Trebuchet MS"/>
          <w:color w:val="231F20"/>
          <w:spacing w:val="-8"/>
          <w:sz w:val="16"/>
        </w:rPr>
        <w:t> </w:t>
      </w:r>
      <w:r>
        <w:rPr>
          <w:rFonts w:ascii="Trebuchet MS" w:hAnsi="Trebuchet MS"/>
          <w:color w:val="231F20"/>
          <w:spacing w:val="-4"/>
          <w:sz w:val="16"/>
        </w:rPr>
        <w:t>от</w:t>
      </w:r>
      <w:r>
        <w:rPr>
          <w:rFonts w:ascii="Trebuchet MS" w:hAnsi="Trebuchet MS"/>
          <w:color w:val="231F20"/>
          <w:spacing w:val="-8"/>
          <w:sz w:val="16"/>
        </w:rPr>
        <w:t> </w:t>
      </w:r>
      <w:r>
        <w:rPr>
          <w:rFonts w:ascii="Trebuchet MS" w:hAnsi="Trebuchet MS"/>
          <w:color w:val="231F20"/>
          <w:spacing w:val="-4"/>
          <w:sz w:val="16"/>
        </w:rPr>
        <w:t>багов.</w:t>
      </w:r>
      <w:r>
        <w:rPr>
          <w:rFonts w:ascii="Trebuchet MS" w:hAnsi="Trebuchet MS"/>
          <w:color w:val="231F20"/>
          <w:spacing w:val="-8"/>
          <w:sz w:val="16"/>
        </w:rPr>
        <w:t> </w:t>
      </w:r>
      <w:r>
        <w:rPr>
          <w:rFonts w:ascii="Trebuchet MS" w:hAnsi="Trebuchet MS"/>
          <w:color w:val="231F20"/>
          <w:spacing w:val="-4"/>
          <w:sz w:val="16"/>
        </w:rPr>
        <w:t>Сквозные</w:t>
      </w:r>
      <w:r>
        <w:rPr>
          <w:rFonts w:ascii="Trebuchet MS" w:hAnsi="Trebuchet MS"/>
          <w:color w:val="231F20"/>
          <w:spacing w:val="-8"/>
          <w:sz w:val="16"/>
        </w:rPr>
        <w:t> </w:t>
      </w:r>
      <w:r>
        <w:rPr>
          <w:rFonts w:ascii="Trebuchet MS" w:hAnsi="Trebuchet MS"/>
          <w:color w:val="231F20"/>
          <w:spacing w:val="-4"/>
          <w:sz w:val="16"/>
        </w:rPr>
        <w:t>тесты</w:t>
      </w:r>
      <w:r>
        <w:rPr>
          <w:rFonts w:ascii="Trebuchet MS" w:hAnsi="Trebuchet MS"/>
          <w:color w:val="231F20"/>
          <w:spacing w:val="-8"/>
          <w:sz w:val="16"/>
        </w:rPr>
        <w:t> </w:t>
      </w:r>
      <w:r>
        <w:rPr>
          <w:rFonts w:ascii="Trebuchet MS" w:hAnsi="Trebuchet MS"/>
          <w:color w:val="231F20"/>
          <w:spacing w:val="-4"/>
          <w:sz w:val="16"/>
        </w:rPr>
        <w:t>отдают</w:t>
      </w:r>
      <w:r>
        <w:rPr>
          <w:rFonts w:ascii="Trebuchet MS" w:hAnsi="Trebuchet MS"/>
          <w:color w:val="231F20"/>
          <w:spacing w:val="-8"/>
          <w:sz w:val="16"/>
        </w:rPr>
        <w:t> </w:t>
      </w:r>
      <w:r>
        <w:rPr>
          <w:rFonts w:ascii="Trebuchet MS" w:hAnsi="Trebuchet MS"/>
          <w:color w:val="231F20"/>
          <w:spacing w:val="-4"/>
          <w:sz w:val="16"/>
        </w:rPr>
        <w:t>предпочтение</w:t>
      </w:r>
      <w:r>
        <w:rPr>
          <w:rFonts w:ascii="Trebuchet MS" w:hAnsi="Trebuchet MS"/>
          <w:color w:val="231F20"/>
          <w:spacing w:val="-8"/>
          <w:sz w:val="16"/>
        </w:rPr>
        <w:t> </w:t>
      </w:r>
      <w:r>
        <w:rPr>
          <w:rFonts w:ascii="Trebuchet MS" w:hAnsi="Trebuchet MS"/>
          <w:color w:val="231F20"/>
          <w:spacing w:val="-4"/>
          <w:sz w:val="16"/>
        </w:rPr>
        <w:t>защите</w:t>
      </w:r>
      <w:r>
        <w:rPr>
          <w:rFonts w:ascii="Trebuchet MS" w:hAnsi="Trebuchet MS"/>
          <w:color w:val="231F20"/>
          <w:spacing w:val="-8"/>
          <w:sz w:val="16"/>
        </w:rPr>
        <w:t> </w:t>
      </w:r>
      <w:r>
        <w:rPr>
          <w:rFonts w:ascii="Trebuchet MS" w:hAnsi="Trebuchet MS"/>
          <w:color w:val="231F20"/>
          <w:spacing w:val="-4"/>
          <w:sz w:val="16"/>
        </w:rPr>
        <w:t>от</w:t>
      </w:r>
      <w:r>
        <w:rPr>
          <w:rFonts w:ascii="Trebuchet MS" w:hAnsi="Trebuchet MS"/>
          <w:color w:val="231F20"/>
          <w:spacing w:val="-8"/>
          <w:sz w:val="16"/>
        </w:rPr>
        <w:t> </w:t>
      </w:r>
      <w:r>
        <w:rPr>
          <w:rFonts w:ascii="Trebuchet MS" w:hAnsi="Trebuchet MS"/>
          <w:color w:val="231F20"/>
          <w:spacing w:val="-4"/>
          <w:sz w:val="16"/>
        </w:rPr>
        <w:t>багов,</w:t>
      </w:r>
      <w:r>
        <w:rPr>
          <w:rFonts w:ascii="Trebuchet MS" w:hAnsi="Trebuchet MS"/>
          <w:color w:val="231F20"/>
          <w:spacing w:val="-8"/>
          <w:sz w:val="16"/>
        </w:rPr>
        <w:t> </w:t>
      </w:r>
      <w:r>
        <w:rPr>
          <w:rFonts w:ascii="Trebuchet MS" w:hAnsi="Trebuchet MS"/>
          <w:color w:val="231F20"/>
          <w:spacing w:val="-4"/>
          <w:sz w:val="16"/>
        </w:rPr>
        <w:t>юнит-тесты</w:t>
      </w:r>
      <w:r>
        <w:rPr>
          <w:rFonts w:ascii="Trebuchet MS" w:hAnsi="Trebuchet MS"/>
          <w:color w:val="231F20"/>
          <w:spacing w:val="-8"/>
          <w:sz w:val="16"/>
        </w:rPr>
        <w:t> </w:t>
      </w:r>
      <w:r>
        <w:rPr>
          <w:rFonts w:ascii="Trebuchet MS" w:hAnsi="Trebuchet MS"/>
          <w:color w:val="231F20"/>
          <w:spacing w:val="-4"/>
          <w:sz w:val="16"/>
        </w:rPr>
        <w:t>—</w:t>
      </w:r>
    </w:p>
    <w:p>
      <w:pPr>
        <w:spacing w:before="2"/>
        <w:ind w:left="1446" w:right="1305" w:firstLine="0"/>
        <w:jc w:val="center"/>
        <w:rPr>
          <w:rFonts w:ascii="Trebuchet MS" w:hAnsi="Trebuchet MS"/>
          <w:sz w:val="16"/>
        </w:rPr>
      </w:pPr>
      <w:r>
        <w:rPr>
          <w:rFonts w:ascii="Trebuchet MS" w:hAnsi="Trebuchet MS"/>
          <w:color w:val="231F20"/>
          <w:w w:val="90"/>
          <w:sz w:val="16"/>
        </w:rPr>
        <w:t>быстроте</w:t>
      </w:r>
      <w:r>
        <w:rPr>
          <w:rFonts w:ascii="Trebuchet MS" w:hAnsi="Trebuchet MS"/>
          <w:color w:val="231F20"/>
          <w:spacing w:val="11"/>
          <w:sz w:val="16"/>
        </w:rPr>
        <w:t> </w:t>
      </w:r>
      <w:r>
        <w:rPr>
          <w:rFonts w:ascii="Trebuchet MS" w:hAnsi="Trebuchet MS"/>
          <w:color w:val="231F20"/>
          <w:w w:val="90"/>
          <w:sz w:val="16"/>
        </w:rPr>
        <w:t>обратной</w:t>
      </w:r>
      <w:r>
        <w:rPr>
          <w:rFonts w:ascii="Trebuchet MS" w:hAnsi="Trebuchet MS"/>
          <w:color w:val="231F20"/>
          <w:spacing w:val="11"/>
          <w:sz w:val="16"/>
        </w:rPr>
        <w:t> </w:t>
      </w:r>
      <w:r>
        <w:rPr>
          <w:rFonts w:ascii="Trebuchet MS" w:hAnsi="Trebuchet MS"/>
          <w:color w:val="231F20"/>
          <w:w w:val="90"/>
          <w:sz w:val="16"/>
        </w:rPr>
        <w:t>связи.</w:t>
      </w:r>
      <w:r>
        <w:rPr>
          <w:rFonts w:ascii="Trebuchet MS" w:hAnsi="Trebuchet MS"/>
          <w:color w:val="231F20"/>
          <w:spacing w:val="12"/>
          <w:sz w:val="16"/>
        </w:rPr>
        <w:t> </w:t>
      </w:r>
      <w:r>
        <w:rPr>
          <w:rFonts w:ascii="Trebuchet MS" w:hAnsi="Trebuchet MS"/>
          <w:color w:val="231F20"/>
          <w:w w:val="90"/>
          <w:sz w:val="16"/>
        </w:rPr>
        <w:t>Интеграционные</w:t>
      </w:r>
      <w:r>
        <w:rPr>
          <w:rFonts w:ascii="Trebuchet MS" w:hAnsi="Trebuchet MS"/>
          <w:color w:val="231F20"/>
          <w:spacing w:val="11"/>
          <w:sz w:val="16"/>
        </w:rPr>
        <w:t> </w:t>
      </w:r>
      <w:r>
        <w:rPr>
          <w:rFonts w:ascii="Trebuchet MS" w:hAnsi="Trebuchet MS"/>
          <w:color w:val="231F20"/>
          <w:w w:val="90"/>
          <w:sz w:val="16"/>
        </w:rPr>
        <w:t>тесты</w:t>
      </w:r>
      <w:r>
        <w:rPr>
          <w:rFonts w:ascii="Trebuchet MS" w:hAnsi="Trebuchet MS"/>
          <w:color w:val="231F20"/>
          <w:spacing w:val="11"/>
          <w:sz w:val="16"/>
        </w:rPr>
        <w:t> </w:t>
      </w:r>
      <w:r>
        <w:rPr>
          <w:rFonts w:ascii="Trebuchet MS" w:hAnsi="Trebuchet MS"/>
          <w:color w:val="231F20"/>
          <w:w w:val="90"/>
          <w:sz w:val="16"/>
        </w:rPr>
        <w:t>находятся</w:t>
      </w:r>
      <w:r>
        <w:rPr>
          <w:rFonts w:ascii="Trebuchet MS" w:hAnsi="Trebuchet MS"/>
          <w:color w:val="231F20"/>
          <w:spacing w:val="12"/>
          <w:sz w:val="16"/>
        </w:rPr>
        <w:t> </w:t>
      </w:r>
      <w:r>
        <w:rPr>
          <w:rFonts w:ascii="Trebuchet MS" w:hAnsi="Trebuchet MS"/>
          <w:color w:val="231F20"/>
          <w:spacing w:val="-2"/>
          <w:w w:val="90"/>
          <w:sz w:val="16"/>
        </w:rPr>
        <w:t>посередине</w:t>
      </w:r>
    </w:p>
    <w:p>
      <w:pPr>
        <w:pStyle w:val="BodyText"/>
        <w:spacing w:before="124"/>
        <w:rPr>
          <w:rFonts w:ascii="Trebuchet MS"/>
          <w:sz w:val="16"/>
        </w:rPr>
      </w:pPr>
    </w:p>
    <w:p>
      <w:pPr>
        <w:pStyle w:val="BodyText"/>
        <w:spacing w:line="256" w:lineRule="auto"/>
        <w:ind w:left="255" w:right="110"/>
        <w:jc w:val="both"/>
      </w:pPr>
      <w:r>
        <w:rPr>
          <w:color w:val="231F20"/>
        </w:rPr>
        <w:t>Обратите</w:t>
      </w:r>
      <w:r>
        <w:rPr>
          <w:color w:val="231F20"/>
          <w:spacing w:val="-1"/>
        </w:rPr>
        <w:t> </w:t>
      </w:r>
      <w:r>
        <w:rPr>
          <w:color w:val="231F20"/>
        </w:rPr>
        <w:t>внимание:</w:t>
      </w:r>
      <w:r>
        <w:rPr>
          <w:color w:val="231F20"/>
          <w:spacing w:val="-1"/>
        </w:rPr>
        <w:t> </w:t>
      </w:r>
      <w:r>
        <w:rPr>
          <w:color w:val="231F20"/>
        </w:rPr>
        <w:t>ни</w:t>
      </w:r>
      <w:r>
        <w:rPr>
          <w:color w:val="231F20"/>
          <w:spacing w:val="-1"/>
        </w:rPr>
        <w:t> </w:t>
      </w:r>
      <w:r>
        <w:rPr>
          <w:color w:val="231F20"/>
        </w:rPr>
        <w:t>один</w:t>
      </w:r>
      <w:r>
        <w:rPr>
          <w:color w:val="231F20"/>
          <w:spacing w:val="-1"/>
        </w:rPr>
        <w:t> </w:t>
      </w:r>
      <w:r>
        <w:rPr>
          <w:color w:val="231F20"/>
        </w:rPr>
        <w:t>из</w:t>
      </w:r>
      <w:r>
        <w:rPr>
          <w:color w:val="231F20"/>
          <w:spacing w:val="-2"/>
        </w:rPr>
        <w:t> </w:t>
      </w:r>
      <w:r>
        <w:rPr>
          <w:color w:val="231F20"/>
        </w:rPr>
        <w:t>уровней</w:t>
      </w:r>
      <w:r>
        <w:rPr>
          <w:color w:val="231F20"/>
          <w:spacing w:val="-1"/>
        </w:rPr>
        <w:t> </w:t>
      </w:r>
      <w:r>
        <w:rPr>
          <w:color w:val="231F20"/>
        </w:rPr>
        <w:t>не</w:t>
      </w:r>
      <w:r>
        <w:rPr>
          <w:color w:val="231F20"/>
          <w:spacing w:val="-1"/>
        </w:rPr>
        <w:t> </w:t>
      </w:r>
      <w:r>
        <w:rPr>
          <w:color w:val="231F20"/>
        </w:rPr>
        <w:t>делает</w:t>
      </w:r>
      <w:r>
        <w:rPr>
          <w:color w:val="231F20"/>
          <w:spacing w:val="-1"/>
        </w:rPr>
        <w:t> </w:t>
      </w:r>
      <w:r>
        <w:rPr>
          <w:color w:val="231F20"/>
        </w:rPr>
        <w:t>устойчивость</w:t>
      </w:r>
      <w:r>
        <w:rPr>
          <w:color w:val="231F20"/>
          <w:spacing w:val="-1"/>
        </w:rPr>
        <w:t> </w:t>
      </w:r>
      <w:r>
        <w:rPr>
          <w:color w:val="231F20"/>
        </w:rPr>
        <w:t>к рефакторингу предметом для компромисса. Конечно, сквозные и интеграционные тесты более </w:t>
      </w:r>
      <w:r>
        <w:rPr>
          <w:color w:val="231F20"/>
          <w:spacing w:val="-6"/>
        </w:rPr>
        <w:t>устойчивы</w:t>
      </w:r>
      <w:r>
        <w:rPr>
          <w:color w:val="231F20"/>
          <w:spacing w:val="-2"/>
        </w:rPr>
        <w:t> </w:t>
      </w:r>
      <w:r>
        <w:rPr>
          <w:color w:val="231F20"/>
          <w:spacing w:val="-6"/>
        </w:rPr>
        <w:t>к</w:t>
      </w:r>
      <w:r>
        <w:rPr>
          <w:color w:val="231F20"/>
          <w:spacing w:val="-2"/>
        </w:rPr>
        <w:t> </w:t>
      </w:r>
      <w:r>
        <w:rPr>
          <w:color w:val="231F20"/>
          <w:spacing w:val="-6"/>
        </w:rPr>
        <w:t>рефакторингу,</w:t>
      </w:r>
      <w:r>
        <w:rPr>
          <w:color w:val="231F20"/>
          <w:spacing w:val="-2"/>
        </w:rPr>
        <w:t> </w:t>
      </w:r>
      <w:r>
        <w:rPr>
          <w:color w:val="231F20"/>
          <w:spacing w:val="-6"/>
        </w:rPr>
        <w:t>чем</w:t>
      </w:r>
      <w:r>
        <w:rPr>
          <w:color w:val="231F20"/>
          <w:spacing w:val="-2"/>
        </w:rPr>
        <w:t> </w:t>
      </w:r>
      <w:r>
        <w:rPr>
          <w:color w:val="231F20"/>
          <w:spacing w:val="-6"/>
        </w:rPr>
        <w:t>юнит-тесты,</w:t>
      </w:r>
      <w:r>
        <w:rPr>
          <w:color w:val="231F20"/>
          <w:spacing w:val="-2"/>
        </w:rPr>
        <w:t> </w:t>
      </w:r>
      <w:r>
        <w:rPr>
          <w:color w:val="231F20"/>
          <w:spacing w:val="-6"/>
        </w:rPr>
        <w:t>но</w:t>
      </w:r>
      <w:r>
        <w:rPr>
          <w:color w:val="231F20"/>
          <w:spacing w:val="-2"/>
        </w:rPr>
        <w:t> </w:t>
      </w:r>
      <w:r>
        <w:rPr>
          <w:color w:val="231F20"/>
          <w:spacing w:val="-6"/>
        </w:rPr>
        <w:t>только</w:t>
      </w:r>
      <w:r>
        <w:rPr>
          <w:color w:val="231F20"/>
          <w:spacing w:val="-2"/>
        </w:rPr>
        <w:t> </w:t>
      </w:r>
      <w:r>
        <w:rPr>
          <w:color w:val="231F20"/>
          <w:spacing w:val="-6"/>
        </w:rPr>
        <w:t>как</w:t>
      </w:r>
      <w:r>
        <w:rPr>
          <w:color w:val="231F20"/>
          <w:spacing w:val="-2"/>
        </w:rPr>
        <w:t> </w:t>
      </w:r>
      <w:r>
        <w:rPr>
          <w:color w:val="231F20"/>
          <w:spacing w:val="-6"/>
        </w:rPr>
        <w:t>побочный</w:t>
      </w:r>
      <w:r>
        <w:rPr>
          <w:color w:val="231F20"/>
          <w:spacing w:val="-2"/>
        </w:rPr>
        <w:t> </w:t>
      </w:r>
      <w:r>
        <w:rPr>
          <w:color w:val="231F20"/>
          <w:spacing w:val="-6"/>
        </w:rPr>
        <w:t>эффект</w:t>
      </w:r>
      <w:r>
        <w:rPr>
          <w:color w:val="231F20"/>
          <w:spacing w:val="-2"/>
        </w:rPr>
        <w:t> </w:t>
      </w:r>
      <w:r>
        <w:rPr>
          <w:color w:val="231F20"/>
          <w:spacing w:val="-6"/>
        </w:rPr>
        <w:t>от</w:t>
      </w:r>
      <w:r>
        <w:rPr>
          <w:color w:val="231F20"/>
          <w:spacing w:val="-2"/>
        </w:rPr>
        <w:t> </w:t>
      </w:r>
      <w:r>
        <w:rPr>
          <w:color w:val="231F20"/>
          <w:spacing w:val="-6"/>
        </w:rPr>
        <w:t>того,</w:t>
      </w:r>
      <w:r>
        <w:rPr>
          <w:color w:val="231F20"/>
          <w:spacing w:val="-2"/>
        </w:rPr>
        <w:t> что</w:t>
      </w:r>
      <w:r>
        <w:rPr>
          <w:color w:val="231F20"/>
          <w:spacing w:val="-10"/>
        </w:rPr>
        <w:t> </w:t>
      </w:r>
      <w:r>
        <w:rPr>
          <w:color w:val="231F20"/>
          <w:spacing w:val="-2"/>
        </w:rPr>
        <w:t>они</w:t>
      </w:r>
      <w:r>
        <w:rPr>
          <w:color w:val="231F20"/>
          <w:spacing w:val="-9"/>
        </w:rPr>
        <w:t> </w:t>
      </w:r>
      <w:r>
        <w:rPr>
          <w:color w:val="231F20"/>
          <w:spacing w:val="-2"/>
        </w:rPr>
        <w:t>не</w:t>
      </w:r>
      <w:r>
        <w:rPr>
          <w:color w:val="231F20"/>
          <w:spacing w:val="-9"/>
        </w:rPr>
        <w:t> </w:t>
      </w:r>
      <w:r>
        <w:rPr>
          <w:color w:val="231F20"/>
          <w:spacing w:val="-2"/>
        </w:rPr>
        <w:t>работают</w:t>
      </w:r>
      <w:r>
        <w:rPr>
          <w:color w:val="231F20"/>
          <w:spacing w:val="-9"/>
        </w:rPr>
        <w:t> </w:t>
      </w:r>
      <w:r>
        <w:rPr>
          <w:color w:val="231F20"/>
          <w:spacing w:val="-2"/>
        </w:rPr>
        <w:t>так</w:t>
      </w:r>
      <w:r>
        <w:rPr>
          <w:color w:val="231F20"/>
          <w:spacing w:val="-9"/>
        </w:rPr>
        <w:t> </w:t>
      </w:r>
      <w:r>
        <w:rPr>
          <w:color w:val="231F20"/>
          <w:spacing w:val="-2"/>
        </w:rPr>
        <w:t>тесно</w:t>
      </w:r>
      <w:r>
        <w:rPr>
          <w:color w:val="231F20"/>
          <w:spacing w:val="-9"/>
        </w:rPr>
        <w:t> </w:t>
      </w:r>
      <w:r>
        <w:rPr>
          <w:color w:val="231F20"/>
          <w:spacing w:val="-2"/>
        </w:rPr>
        <w:t>с</w:t>
      </w:r>
      <w:r>
        <w:rPr>
          <w:color w:val="231F20"/>
          <w:spacing w:val="-9"/>
        </w:rPr>
        <w:t> </w:t>
      </w:r>
      <w:r>
        <w:rPr>
          <w:color w:val="231F20"/>
          <w:spacing w:val="-2"/>
        </w:rPr>
        <w:t>рабочим</w:t>
      </w:r>
      <w:r>
        <w:rPr>
          <w:color w:val="231F20"/>
          <w:spacing w:val="-9"/>
        </w:rPr>
        <w:t> </w:t>
      </w:r>
      <w:r>
        <w:rPr>
          <w:color w:val="231F20"/>
          <w:spacing w:val="-2"/>
        </w:rPr>
        <w:t>кодом,</w:t>
      </w:r>
      <w:r>
        <w:rPr>
          <w:color w:val="231F20"/>
          <w:spacing w:val="-9"/>
        </w:rPr>
        <w:t> </w:t>
      </w:r>
      <w:r>
        <w:rPr>
          <w:color w:val="231F20"/>
          <w:spacing w:val="-2"/>
        </w:rPr>
        <w:t>как</w:t>
      </w:r>
      <w:r>
        <w:rPr>
          <w:color w:val="231F20"/>
          <w:spacing w:val="-9"/>
        </w:rPr>
        <w:t> </w:t>
      </w:r>
      <w:r>
        <w:rPr>
          <w:color w:val="231F20"/>
          <w:spacing w:val="-2"/>
        </w:rPr>
        <w:t>юнит-тесты.</w:t>
      </w:r>
      <w:r>
        <w:rPr>
          <w:color w:val="231F20"/>
          <w:spacing w:val="-9"/>
        </w:rPr>
        <w:t> </w:t>
      </w:r>
      <w:r>
        <w:rPr>
          <w:color w:val="231F20"/>
          <w:spacing w:val="-2"/>
        </w:rPr>
        <w:t>Тем</w:t>
      </w:r>
      <w:r>
        <w:rPr>
          <w:color w:val="231F20"/>
          <w:spacing w:val="-9"/>
        </w:rPr>
        <w:t> </w:t>
      </w:r>
      <w:r>
        <w:rPr>
          <w:color w:val="231F20"/>
          <w:spacing w:val="-2"/>
        </w:rPr>
        <w:t>не</w:t>
      </w:r>
      <w:r>
        <w:rPr>
          <w:color w:val="231F20"/>
          <w:spacing w:val="-9"/>
        </w:rPr>
        <w:t> </w:t>
      </w:r>
      <w:r>
        <w:rPr>
          <w:color w:val="231F20"/>
          <w:spacing w:val="-2"/>
        </w:rPr>
        <w:t>менее</w:t>
      </w:r>
      <w:r>
        <w:rPr>
          <w:color w:val="231F20"/>
          <w:spacing w:val="-9"/>
        </w:rPr>
        <w:t> </w:t>
      </w:r>
      <w:r>
        <w:rPr>
          <w:color w:val="231F20"/>
          <w:spacing w:val="-2"/>
        </w:rPr>
        <w:t>даже </w:t>
      </w:r>
      <w:r>
        <w:rPr>
          <w:color w:val="231F20"/>
          <w:spacing w:val="-4"/>
        </w:rPr>
        <w:t>юнит-тесты не должны делать уступок в отношении устойчивости к рефакторингу.</w:t>
      </w:r>
      <w:r>
        <w:rPr>
          <w:color w:val="231F20"/>
        </w:rPr>
        <w:t> Все</w:t>
      </w:r>
      <w:r>
        <w:rPr>
          <w:color w:val="231F20"/>
          <w:spacing w:val="-3"/>
        </w:rPr>
        <w:t> </w:t>
      </w:r>
      <w:r>
        <w:rPr>
          <w:color w:val="231F20"/>
        </w:rPr>
        <w:t>они</w:t>
      </w:r>
      <w:r>
        <w:rPr>
          <w:color w:val="231F20"/>
          <w:spacing w:val="-3"/>
        </w:rPr>
        <w:t> </w:t>
      </w:r>
      <w:r>
        <w:rPr>
          <w:color w:val="231F20"/>
        </w:rPr>
        <w:t>должны</w:t>
      </w:r>
      <w:r>
        <w:rPr>
          <w:color w:val="231F20"/>
          <w:spacing w:val="-3"/>
        </w:rPr>
        <w:t> </w:t>
      </w:r>
      <w:r>
        <w:rPr>
          <w:color w:val="231F20"/>
        </w:rPr>
        <w:t>выдавать</w:t>
      </w:r>
      <w:r>
        <w:rPr>
          <w:color w:val="231F20"/>
          <w:spacing w:val="-2"/>
        </w:rPr>
        <w:t> </w:t>
      </w:r>
      <w:r>
        <w:rPr>
          <w:color w:val="231F20"/>
        </w:rPr>
        <w:t>как</w:t>
      </w:r>
      <w:r>
        <w:rPr>
          <w:color w:val="231F20"/>
          <w:spacing w:val="-3"/>
        </w:rPr>
        <w:t> </w:t>
      </w:r>
      <w:r>
        <w:rPr>
          <w:color w:val="231F20"/>
        </w:rPr>
        <w:t>можно</w:t>
      </w:r>
      <w:r>
        <w:rPr>
          <w:color w:val="231F20"/>
          <w:spacing w:val="-3"/>
        </w:rPr>
        <w:t> </w:t>
      </w:r>
      <w:r>
        <w:rPr>
          <w:color w:val="231F20"/>
        </w:rPr>
        <w:t>меньше</w:t>
      </w:r>
      <w:r>
        <w:rPr>
          <w:color w:val="231F20"/>
          <w:spacing w:val="-3"/>
        </w:rPr>
        <w:t> </w:t>
      </w:r>
      <w:r>
        <w:rPr>
          <w:color w:val="231F20"/>
        </w:rPr>
        <w:t>ложных</w:t>
      </w:r>
      <w:r>
        <w:rPr>
          <w:color w:val="231F20"/>
          <w:spacing w:val="-2"/>
        </w:rPr>
        <w:t> </w:t>
      </w:r>
      <w:r>
        <w:rPr>
          <w:color w:val="231F20"/>
        </w:rPr>
        <w:t>срабатываний,</w:t>
      </w:r>
      <w:r>
        <w:rPr>
          <w:color w:val="231F20"/>
          <w:spacing w:val="-3"/>
        </w:rPr>
        <w:t> </w:t>
      </w:r>
      <w:r>
        <w:rPr>
          <w:color w:val="231F20"/>
          <w:spacing w:val="-2"/>
        </w:rPr>
        <w:t>независимо</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2"/>
        <w:jc w:val="both"/>
      </w:pPr>
      <w:r>
        <w:rPr>
          <w:color w:val="231F20"/>
          <w:spacing w:val="-2"/>
        </w:rPr>
        <w:t>от</w:t>
      </w:r>
      <w:r>
        <w:rPr>
          <w:color w:val="231F20"/>
          <w:spacing w:val="-10"/>
        </w:rPr>
        <w:t> </w:t>
      </w:r>
      <w:r>
        <w:rPr>
          <w:color w:val="231F20"/>
          <w:spacing w:val="-2"/>
        </w:rPr>
        <w:t>того,</w:t>
      </w:r>
      <w:r>
        <w:rPr>
          <w:color w:val="231F20"/>
          <w:spacing w:val="-9"/>
        </w:rPr>
        <w:t> </w:t>
      </w:r>
      <w:r>
        <w:rPr>
          <w:color w:val="231F20"/>
          <w:spacing w:val="-2"/>
        </w:rPr>
        <w:t>насколько</w:t>
      </w:r>
      <w:r>
        <w:rPr>
          <w:color w:val="231F20"/>
          <w:spacing w:val="-9"/>
        </w:rPr>
        <w:t> </w:t>
      </w:r>
      <w:r>
        <w:rPr>
          <w:color w:val="231F20"/>
          <w:spacing w:val="-2"/>
        </w:rPr>
        <w:t>тесно</w:t>
      </w:r>
      <w:r>
        <w:rPr>
          <w:color w:val="231F20"/>
          <w:spacing w:val="-9"/>
        </w:rPr>
        <w:t> </w:t>
      </w:r>
      <w:r>
        <w:rPr>
          <w:color w:val="231F20"/>
          <w:spacing w:val="-2"/>
        </w:rPr>
        <w:t>они</w:t>
      </w:r>
      <w:r>
        <w:rPr>
          <w:color w:val="231F20"/>
          <w:spacing w:val="-9"/>
        </w:rPr>
        <w:t> </w:t>
      </w:r>
      <w:r>
        <w:rPr>
          <w:color w:val="231F20"/>
          <w:spacing w:val="-2"/>
        </w:rPr>
        <w:t>работают</w:t>
      </w:r>
      <w:r>
        <w:rPr>
          <w:color w:val="231F20"/>
          <w:spacing w:val="-9"/>
        </w:rPr>
        <w:t> </w:t>
      </w:r>
      <w:r>
        <w:rPr>
          <w:color w:val="231F20"/>
          <w:spacing w:val="-2"/>
        </w:rPr>
        <w:t>с</w:t>
      </w:r>
      <w:r>
        <w:rPr>
          <w:color w:val="231F20"/>
          <w:spacing w:val="-9"/>
        </w:rPr>
        <w:t> </w:t>
      </w:r>
      <w:r>
        <w:rPr>
          <w:color w:val="231F20"/>
          <w:spacing w:val="-2"/>
        </w:rPr>
        <w:t>рабочим</w:t>
      </w:r>
      <w:r>
        <w:rPr>
          <w:color w:val="231F20"/>
          <w:spacing w:val="-9"/>
        </w:rPr>
        <w:t> </w:t>
      </w:r>
      <w:r>
        <w:rPr>
          <w:color w:val="231F20"/>
          <w:spacing w:val="-2"/>
        </w:rPr>
        <w:t>кодом.</w:t>
      </w:r>
      <w:r>
        <w:rPr>
          <w:color w:val="231F20"/>
          <w:spacing w:val="-9"/>
        </w:rPr>
        <w:t> </w:t>
      </w:r>
      <w:r>
        <w:rPr>
          <w:color w:val="231F20"/>
          <w:spacing w:val="-2"/>
        </w:rPr>
        <w:t>(О</w:t>
      </w:r>
      <w:r>
        <w:rPr>
          <w:color w:val="231F20"/>
          <w:spacing w:val="-9"/>
        </w:rPr>
        <w:t> </w:t>
      </w:r>
      <w:r>
        <w:rPr>
          <w:color w:val="231F20"/>
          <w:spacing w:val="-2"/>
        </w:rPr>
        <w:t>том,</w:t>
      </w:r>
      <w:r>
        <w:rPr>
          <w:color w:val="231F20"/>
          <w:spacing w:val="-9"/>
        </w:rPr>
        <w:t> </w:t>
      </w:r>
      <w:r>
        <w:rPr>
          <w:color w:val="231F20"/>
          <w:spacing w:val="-2"/>
        </w:rPr>
        <w:t>как</w:t>
      </w:r>
      <w:r>
        <w:rPr>
          <w:color w:val="231F20"/>
          <w:spacing w:val="-9"/>
        </w:rPr>
        <w:t> </w:t>
      </w:r>
      <w:r>
        <w:rPr>
          <w:color w:val="231F20"/>
          <w:spacing w:val="-2"/>
        </w:rPr>
        <w:t>этого</w:t>
      </w:r>
      <w:r>
        <w:rPr>
          <w:color w:val="231F20"/>
          <w:spacing w:val="-9"/>
        </w:rPr>
        <w:t> </w:t>
      </w:r>
      <w:r>
        <w:rPr>
          <w:color w:val="231F20"/>
          <w:spacing w:val="-2"/>
        </w:rPr>
        <w:t>добиться, </w:t>
      </w:r>
      <w:r>
        <w:rPr>
          <w:color w:val="231F20"/>
        </w:rPr>
        <w:t>рассказано в следующей главе.)</w:t>
      </w:r>
    </w:p>
    <w:p>
      <w:pPr>
        <w:pStyle w:val="BodyText"/>
        <w:spacing w:line="256" w:lineRule="auto" w:before="116"/>
        <w:ind w:left="255" w:right="111"/>
        <w:jc w:val="both"/>
      </w:pPr>
      <w:r>
        <w:rPr>
          <w:color w:val="231F20"/>
          <w:spacing w:val="-2"/>
        </w:rPr>
        <w:t>Точное</w:t>
      </w:r>
      <w:r>
        <w:rPr>
          <w:color w:val="231F20"/>
          <w:spacing w:val="-10"/>
        </w:rPr>
        <w:t> </w:t>
      </w:r>
      <w:r>
        <w:rPr>
          <w:color w:val="231F20"/>
          <w:spacing w:val="-2"/>
        </w:rPr>
        <w:t>соотношение</w:t>
      </w:r>
      <w:r>
        <w:rPr>
          <w:color w:val="231F20"/>
          <w:spacing w:val="-9"/>
        </w:rPr>
        <w:t> </w:t>
      </w:r>
      <w:r>
        <w:rPr>
          <w:color w:val="231F20"/>
          <w:spacing w:val="-2"/>
        </w:rPr>
        <w:t>между</w:t>
      </w:r>
      <w:r>
        <w:rPr>
          <w:color w:val="231F20"/>
          <w:spacing w:val="-9"/>
        </w:rPr>
        <w:t> </w:t>
      </w:r>
      <w:r>
        <w:rPr>
          <w:color w:val="231F20"/>
          <w:spacing w:val="-2"/>
        </w:rPr>
        <w:t>типами</w:t>
      </w:r>
      <w:r>
        <w:rPr>
          <w:color w:val="231F20"/>
          <w:spacing w:val="-9"/>
        </w:rPr>
        <w:t> </w:t>
      </w:r>
      <w:r>
        <w:rPr>
          <w:color w:val="231F20"/>
          <w:spacing w:val="-2"/>
        </w:rPr>
        <w:t>тестов</w:t>
      </w:r>
      <w:r>
        <w:rPr>
          <w:color w:val="231F20"/>
          <w:spacing w:val="-9"/>
        </w:rPr>
        <w:t> </w:t>
      </w:r>
      <w:r>
        <w:rPr>
          <w:color w:val="231F20"/>
          <w:spacing w:val="-2"/>
        </w:rPr>
        <w:t>будет</w:t>
      </w:r>
      <w:r>
        <w:rPr>
          <w:color w:val="231F20"/>
          <w:spacing w:val="-9"/>
        </w:rPr>
        <w:t> </w:t>
      </w:r>
      <w:r>
        <w:rPr>
          <w:color w:val="231F20"/>
          <w:spacing w:val="-2"/>
        </w:rPr>
        <w:t>разным</w:t>
      </w:r>
      <w:r>
        <w:rPr>
          <w:color w:val="231F20"/>
          <w:spacing w:val="-9"/>
        </w:rPr>
        <w:t> </w:t>
      </w:r>
      <w:r>
        <w:rPr>
          <w:color w:val="231F20"/>
          <w:spacing w:val="-2"/>
        </w:rPr>
        <w:t>для</w:t>
      </w:r>
      <w:r>
        <w:rPr>
          <w:color w:val="231F20"/>
          <w:spacing w:val="-9"/>
        </w:rPr>
        <w:t> </w:t>
      </w:r>
      <w:r>
        <w:rPr>
          <w:color w:val="231F20"/>
          <w:spacing w:val="-2"/>
        </w:rPr>
        <w:t>разных</w:t>
      </w:r>
      <w:r>
        <w:rPr>
          <w:color w:val="231F20"/>
          <w:spacing w:val="-9"/>
        </w:rPr>
        <w:t> </w:t>
      </w:r>
      <w:r>
        <w:rPr>
          <w:color w:val="231F20"/>
          <w:spacing w:val="-2"/>
        </w:rPr>
        <w:t>команд</w:t>
      </w:r>
      <w:r>
        <w:rPr>
          <w:color w:val="231F20"/>
          <w:spacing w:val="-9"/>
        </w:rPr>
        <w:t> </w:t>
      </w:r>
      <w:r>
        <w:rPr>
          <w:color w:val="231F20"/>
          <w:spacing w:val="-2"/>
        </w:rPr>
        <w:t>и</w:t>
      </w:r>
      <w:r>
        <w:rPr>
          <w:color w:val="231F20"/>
          <w:spacing w:val="-9"/>
        </w:rPr>
        <w:t> </w:t>
      </w:r>
      <w:r>
        <w:rPr>
          <w:color w:val="231F20"/>
          <w:spacing w:val="-2"/>
        </w:rPr>
        <w:t>про- </w:t>
      </w:r>
      <w:r>
        <w:rPr>
          <w:color w:val="231F20"/>
        </w:rPr>
        <w:t>ектов.</w:t>
      </w:r>
      <w:r>
        <w:rPr>
          <w:color w:val="231F20"/>
          <w:spacing w:val="-3"/>
        </w:rPr>
        <w:t> </w:t>
      </w:r>
      <w:r>
        <w:rPr>
          <w:color w:val="231F20"/>
        </w:rPr>
        <w:t>Но</w:t>
      </w:r>
      <w:r>
        <w:rPr>
          <w:color w:val="231F20"/>
          <w:spacing w:val="-3"/>
        </w:rPr>
        <w:t> </w:t>
      </w:r>
      <w:r>
        <w:rPr>
          <w:color w:val="231F20"/>
        </w:rPr>
        <w:t>в</w:t>
      </w:r>
      <w:r>
        <w:rPr>
          <w:color w:val="231F20"/>
          <w:spacing w:val="-3"/>
        </w:rPr>
        <w:t> </w:t>
      </w:r>
      <w:r>
        <w:rPr>
          <w:color w:val="231F20"/>
        </w:rPr>
        <w:t>общем</w:t>
      </w:r>
      <w:r>
        <w:rPr>
          <w:color w:val="231F20"/>
          <w:spacing w:val="-3"/>
        </w:rPr>
        <w:t> </w:t>
      </w:r>
      <w:r>
        <w:rPr>
          <w:color w:val="231F20"/>
        </w:rPr>
        <w:t>случае</w:t>
      </w:r>
      <w:r>
        <w:rPr>
          <w:color w:val="231F20"/>
          <w:spacing w:val="-3"/>
        </w:rPr>
        <w:t> </w:t>
      </w:r>
      <w:r>
        <w:rPr>
          <w:color w:val="231F20"/>
        </w:rPr>
        <w:t>должно</w:t>
      </w:r>
      <w:r>
        <w:rPr>
          <w:color w:val="231F20"/>
          <w:spacing w:val="-3"/>
        </w:rPr>
        <w:t> </w:t>
      </w:r>
      <w:r>
        <w:rPr>
          <w:color w:val="231F20"/>
        </w:rPr>
        <w:t>сохраняться</w:t>
      </w:r>
      <w:r>
        <w:rPr>
          <w:color w:val="231F20"/>
          <w:spacing w:val="-3"/>
        </w:rPr>
        <w:t> </w:t>
      </w:r>
      <w:r>
        <w:rPr>
          <w:color w:val="231F20"/>
        </w:rPr>
        <w:t>соотношение</w:t>
      </w:r>
      <w:r>
        <w:rPr>
          <w:color w:val="231F20"/>
          <w:spacing w:val="-3"/>
        </w:rPr>
        <w:t> </w:t>
      </w:r>
      <w:r>
        <w:rPr>
          <w:color w:val="231F20"/>
        </w:rPr>
        <w:t>пирамиды:</w:t>
      </w:r>
      <w:r>
        <w:rPr>
          <w:color w:val="231F20"/>
          <w:spacing w:val="-3"/>
        </w:rPr>
        <w:t> </w:t>
      </w:r>
      <w:r>
        <w:rPr>
          <w:color w:val="231F20"/>
        </w:rPr>
        <w:t>сквозные </w:t>
      </w:r>
      <w:r>
        <w:rPr>
          <w:color w:val="231F20"/>
          <w:spacing w:val="-8"/>
        </w:rPr>
        <w:t>тесты</w:t>
      </w:r>
      <w:r>
        <w:rPr>
          <w:color w:val="231F20"/>
        </w:rPr>
        <w:t> </w:t>
      </w:r>
      <w:r>
        <w:rPr>
          <w:color w:val="231F20"/>
          <w:spacing w:val="-8"/>
        </w:rPr>
        <w:t>составляют</w:t>
      </w:r>
      <w:r>
        <w:rPr>
          <w:color w:val="231F20"/>
        </w:rPr>
        <w:t> </w:t>
      </w:r>
      <w:r>
        <w:rPr>
          <w:color w:val="231F20"/>
          <w:spacing w:val="-8"/>
        </w:rPr>
        <w:t>меньшинство;</w:t>
      </w:r>
      <w:r>
        <w:rPr>
          <w:color w:val="231F20"/>
        </w:rPr>
        <w:t> </w:t>
      </w:r>
      <w:r>
        <w:rPr>
          <w:color w:val="231F20"/>
          <w:spacing w:val="-8"/>
        </w:rPr>
        <w:t>юнит-тесты</w:t>
      </w:r>
      <w:r>
        <w:rPr>
          <w:color w:val="231F20"/>
        </w:rPr>
        <w:t> </w:t>
      </w:r>
      <w:r>
        <w:rPr>
          <w:color w:val="231F20"/>
          <w:spacing w:val="-8"/>
        </w:rPr>
        <w:t>—</w:t>
      </w:r>
      <w:r>
        <w:rPr>
          <w:color w:val="231F20"/>
        </w:rPr>
        <w:t> </w:t>
      </w:r>
      <w:r>
        <w:rPr>
          <w:color w:val="231F20"/>
          <w:spacing w:val="-8"/>
        </w:rPr>
        <w:t>большинство;</w:t>
      </w:r>
      <w:r>
        <w:rPr>
          <w:color w:val="231F20"/>
        </w:rPr>
        <w:t> </w:t>
      </w:r>
      <w:r>
        <w:rPr>
          <w:color w:val="231F20"/>
          <w:spacing w:val="-8"/>
        </w:rPr>
        <w:t>интеграционные</w:t>
      </w:r>
      <w:r>
        <w:rPr>
          <w:color w:val="231F20"/>
        </w:rPr>
        <w:t> </w:t>
      </w:r>
      <w:r>
        <w:rPr>
          <w:color w:val="231F20"/>
          <w:spacing w:val="-8"/>
        </w:rPr>
        <w:t>тесты</w:t>
      </w:r>
      <w:r>
        <w:rPr>
          <w:color w:val="231F20"/>
        </w:rPr>
        <w:t> лежат где-то в середине.</w:t>
      </w:r>
    </w:p>
    <w:p>
      <w:pPr>
        <w:pStyle w:val="BodyText"/>
        <w:spacing w:line="256" w:lineRule="auto" w:before="118"/>
        <w:ind w:left="255" w:right="109"/>
        <w:jc w:val="both"/>
      </w:pPr>
      <w:r>
        <w:rPr>
          <w:color w:val="231F20"/>
          <w:spacing w:val="-2"/>
        </w:rPr>
        <w:t>Причина,</w:t>
      </w:r>
      <w:r>
        <w:rPr>
          <w:color w:val="231F20"/>
          <w:spacing w:val="-6"/>
        </w:rPr>
        <w:t> </w:t>
      </w:r>
      <w:r>
        <w:rPr>
          <w:color w:val="231F20"/>
          <w:spacing w:val="-2"/>
        </w:rPr>
        <w:t>по</w:t>
      </w:r>
      <w:r>
        <w:rPr>
          <w:color w:val="231F20"/>
          <w:spacing w:val="-6"/>
        </w:rPr>
        <w:t> </w:t>
      </w:r>
      <w:r>
        <w:rPr>
          <w:color w:val="231F20"/>
          <w:spacing w:val="-2"/>
        </w:rPr>
        <w:t>которой</w:t>
      </w:r>
      <w:r>
        <w:rPr>
          <w:color w:val="231F20"/>
          <w:spacing w:val="-6"/>
        </w:rPr>
        <w:t> </w:t>
      </w:r>
      <w:r>
        <w:rPr>
          <w:color w:val="231F20"/>
          <w:spacing w:val="-2"/>
        </w:rPr>
        <w:t>сквозных</w:t>
      </w:r>
      <w:r>
        <w:rPr>
          <w:color w:val="231F20"/>
          <w:spacing w:val="-6"/>
        </w:rPr>
        <w:t> </w:t>
      </w:r>
      <w:r>
        <w:rPr>
          <w:color w:val="231F20"/>
          <w:spacing w:val="-2"/>
        </w:rPr>
        <w:t>тестов</w:t>
      </w:r>
      <w:r>
        <w:rPr>
          <w:color w:val="231F20"/>
          <w:spacing w:val="-6"/>
        </w:rPr>
        <w:t> </w:t>
      </w:r>
      <w:r>
        <w:rPr>
          <w:color w:val="231F20"/>
          <w:spacing w:val="-2"/>
        </w:rPr>
        <w:t>меньше</w:t>
      </w:r>
      <w:r>
        <w:rPr>
          <w:color w:val="231F20"/>
          <w:spacing w:val="-6"/>
        </w:rPr>
        <w:t> </w:t>
      </w:r>
      <w:r>
        <w:rPr>
          <w:color w:val="231F20"/>
          <w:spacing w:val="-2"/>
        </w:rPr>
        <w:t>всего,</w:t>
      </w:r>
      <w:r>
        <w:rPr>
          <w:color w:val="231F20"/>
          <w:spacing w:val="-6"/>
        </w:rPr>
        <w:t> </w:t>
      </w:r>
      <w:r>
        <w:rPr>
          <w:color w:val="231F20"/>
          <w:spacing w:val="-2"/>
        </w:rPr>
        <w:t>кроется</w:t>
      </w:r>
      <w:r>
        <w:rPr>
          <w:color w:val="231F20"/>
          <w:spacing w:val="-6"/>
        </w:rPr>
        <w:t> </w:t>
      </w:r>
      <w:r>
        <w:rPr>
          <w:color w:val="231F20"/>
          <w:spacing w:val="-2"/>
        </w:rPr>
        <w:t>в</w:t>
      </w:r>
      <w:r>
        <w:rPr>
          <w:color w:val="231F20"/>
          <w:spacing w:val="-6"/>
        </w:rPr>
        <w:t> </w:t>
      </w:r>
      <w:r>
        <w:rPr>
          <w:color w:val="231F20"/>
          <w:spacing w:val="-2"/>
        </w:rPr>
        <w:t>правиле</w:t>
      </w:r>
      <w:r>
        <w:rPr>
          <w:color w:val="231F20"/>
          <w:spacing w:val="-6"/>
        </w:rPr>
        <w:t> </w:t>
      </w:r>
      <w:r>
        <w:rPr>
          <w:color w:val="231F20"/>
          <w:spacing w:val="-2"/>
        </w:rPr>
        <w:t>умножения </w:t>
      </w:r>
      <w:r>
        <w:rPr>
          <w:color w:val="231F20"/>
        </w:rPr>
        <w:t>из раздела 4.4. Для сквозных тестов характерна исключительно низкая скорость </w:t>
      </w:r>
      <w:r>
        <w:rPr>
          <w:color w:val="231F20"/>
          <w:spacing w:val="-4"/>
        </w:rPr>
        <w:t>выполнения.</w:t>
      </w:r>
      <w:r>
        <w:rPr>
          <w:color w:val="231F20"/>
          <w:spacing w:val="-6"/>
        </w:rPr>
        <w:t> </w:t>
      </w:r>
      <w:r>
        <w:rPr>
          <w:color w:val="231F20"/>
          <w:spacing w:val="-4"/>
        </w:rPr>
        <w:t>Они</w:t>
      </w:r>
      <w:r>
        <w:rPr>
          <w:color w:val="231F20"/>
          <w:spacing w:val="-5"/>
        </w:rPr>
        <w:t> </w:t>
      </w:r>
      <w:r>
        <w:rPr>
          <w:color w:val="231F20"/>
          <w:spacing w:val="-4"/>
        </w:rPr>
        <w:t>также</w:t>
      </w:r>
      <w:r>
        <w:rPr>
          <w:color w:val="231F20"/>
          <w:spacing w:val="-5"/>
        </w:rPr>
        <w:t> </w:t>
      </w:r>
      <w:r>
        <w:rPr>
          <w:color w:val="231F20"/>
          <w:spacing w:val="-4"/>
        </w:rPr>
        <w:t>не</w:t>
      </w:r>
      <w:r>
        <w:rPr>
          <w:color w:val="231F20"/>
          <w:spacing w:val="-5"/>
        </w:rPr>
        <w:t> </w:t>
      </w:r>
      <w:r>
        <w:rPr>
          <w:color w:val="231F20"/>
          <w:spacing w:val="-4"/>
        </w:rPr>
        <w:t>отличаются</w:t>
      </w:r>
      <w:r>
        <w:rPr>
          <w:color w:val="231F20"/>
          <w:spacing w:val="-5"/>
        </w:rPr>
        <w:t> </w:t>
      </w:r>
      <w:r>
        <w:rPr>
          <w:color w:val="231F20"/>
          <w:spacing w:val="-4"/>
        </w:rPr>
        <w:t>простотой</w:t>
      </w:r>
      <w:r>
        <w:rPr>
          <w:color w:val="231F20"/>
          <w:spacing w:val="-5"/>
        </w:rPr>
        <w:t> </w:t>
      </w:r>
      <w:r>
        <w:rPr>
          <w:color w:val="231F20"/>
          <w:spacing w:val="-4"/>
        </w:rPr>
        <w:t>в</w:t>
      </w:r>
      <w:r>
        <w:rPr>
          <w:color w:val="231F20"/>
          <w:spacing w:val="-8"/>
        </w:rPr>
        <w:t> </w:t>
      </w:r>
      <w:r>
        <w:rPr>
          <w:color w:val="231F20"/>
          <w:spacing w:val="-4"/>
        </w:rPr>
        <w:t>поддержке: такие</w:t>
      </w:r>
      <w:r>
        <w:rPr>
          <w:color w:val="231F20"/>
          <w:spacing w:val="-5"/>
        </w:rPr>
        <w:t> </w:t>
      </w:r>
      <w:r>
        <w:rPr>
          <w:color w:val="231F20"/>
          <w:spacing w:val="-4"/>
        </w:rPr>
        <w:t>тесты</w:t>
      </w:r>
      <w:r>
        <w:rPr>
          <w:color w:val="231F20"/>
          <w:spacing w:val="-5"/>
        </w:rPr>
        <w:t> </w:t>
      </w:r>
      <w:r>
        <w:rPr>
          <w:color w:val="231F20"/>
          <w:spacing w:val="-4"/>
        </w:rPr>
        <w:t>обычно</w:t>
      </w:r>
      <w:r>
        <w:rPr>
          <w:color w:val="231F20"/>
        </w:rPr>
        <w:t> </w:t>
      </w:r>
      <w:r>
        <w:rPr>
          <w:color w:val="231F20"/>
          <w:spacing w:val="-4"/>
        </w:rPr>
        <w:t>занимают много места и требуют дополнительных усилий для поддержания задей-</w:t>
      </w:r>
      <w:r>
        <w:rPr>
          <w:color w:val="231F20"/>
        </w:rPr>
        <w:t> ствованных</w:t>
      </w:r>
      <w:r>
        <w:rPr>
          <w:color w:val="231F20"/>
          <w:spacing w:val="-5"/>
        </w:rPr>
        <w:t> </w:t>
      </w:r>
      <w:r>
        <w:rPr>
          <w:color w:val="231F20"/>
        </w:rPr>
        <w:t>внепроцессных</w:t>
      </w:r>
      <w:r>
        <w:rPr>
          <w:color w:val="231F20"/>
          <w:spacing w:val="-5"/>
        </w:rPr>
        <w:t> </w:t>
      </w:r>
      <w:r>
        <w:rPr>
          <w:color w:val="231F20"/>
        </w:rPr>
        <w:t>зависимостей.</w:t>
      </w:r>
      <w:r>
        <w:rPr>
          <w:color w:val="231F20"/>
          <w:spacing w:val="-5"/>
        </w:rPr>
        <w:t> </w:t>
      </w:r>
      <w:r>
        <w:rPr>
          <w:color w:val="231F20"/>
        </w:rPr>
        <w:t>Таким</w:t>
      </w:r>
      <w:r>
        <w:rPr>
          <w:color w:val="231F20"/>
          <w:spacing w:val="-5"/>
        </w:rPr>
        <w:t> </w:t>
      </w:r>
      <w:r>
        <w:rPr>
          <w:color w:val="231F20"/>
        </w:rPr>
        <w:t>образом,</w:t>
      </w:r>
      <w:r>
        <w:rPr>
          <w:color w:val="231F20"/>
          <w:spacing w:val="-5"/>
        </w:rPr>
        <w:t> </w:t>
      </w:r>
      <w:r>
        <w:rPr>
          <w:color w:val="231F20"/>
        </w:rPr>
        <w:t>сквозные</w:t>
      </w:r>
      <w:r>
        <w:rPr>
          <w:color w:val="231F20"/>
          <w:spacing w:val="-5"/>
        </w:rPr>
        <w:t> </w:t>
      </w:r>
      <w:r>
        <w:rPr>
          <w:color w:val="231F20"/>
        </w:rPr>
        <w:t>тесты</w:t>
      </w:r>
      <w:r>
        <w:rPr>
          <w:color w:val="231F20"/>
          <w:spacing w:val="-5"/>
        </w:rPr>
        <w:t> </w:t>
      </w:r>
      <w:r>
        <w:rPr>
          <w:color w:val="231F20"/>
        </w:rPr>
        <w:t>имеет </w:t>
      </w:r>
      <w:r>
        <w:rPr>
          <w:color w:val="231F20"/>
          <w:spacing w:val="-4"/>
        </w:rPr>
        <w:t>смысл применять только к самой критической функциональности — функциональ-</w:t>
      </w:r>
      <w:r>
        <w:rPr>
          <w:color w:val="231F20"/>
        </w:rPr>
        <w:t> ности, в которых нежелательны любые ошибки — и только когда вы не можете добиться аналогичного уровня защиты с юнит- и интеграционными тестами. Не </w:t>
      </w:r>
      <w:r>
        <w:rPr>
          <w:color w:val="231F20"/>
          <w:spacing w:val="-2"/>
        </w:rPr>
        <w:t>используйте</w:t>
      </w:r>
      <w:r>
        <w:rPr>
          <w:color w:val="231F20"/>
          <w:spacing w:val="-8"/>
        </w:rPr>
        <w:t> </w:t>
      </w:r>
      <w:r>
        <w:rPr>
          <w:color w:val="231F20"/>
          <w:spacing w:val="-2"/>
        </w:rPr>
        <w:t>сквозные</w:t>
      </w:r>
      <w:r>
        <w:rPr>
          <w:color w:val="231F20"/>
          <w:spacing w:val="-8"/>
        </w:rPr>
        <w:t> </w:t>
      </w:r>
      <w:r>
        <w:rPr>
          <w:color w:val="231F20"/>
          <w:spacing w:val="-2"/>
        </w:rPr>
        <w:t>тесты</w:t>
      </w:r>
      <w:r>
        <w:rPr>
          <w:color w:val="231F20"/>
          <w:spacing w:val="-8"/>
        </w:rPr>
        <w:t> </w:t>
      </w:r>
      <w:r>
        <w:rPr>
          <w:color w:val="231F20"/>
          <w:spacing w:val="-2"/>
        </w:rPr>
        <w:t>в</w:t>
      </w:r>
      <w:r>
        <w:rPr>
          <w:color w:val="231F20"/>
          <w:spacing w:val="-7"/>
        </w:rPr>
        <w:t> </w:t>
      </w:r>
      <w:r>
        <w:rPr>
          <w:color w:val="231F20"/>
          <w:spacing w:val="-2"/>
        </w:rPr>
        <w:t>других</w:t>
      </w:r>
      <w:r>
        <w:rPr>
          <w:color w:val="231F20"/>
          <w:spacing w:val="-8"/>
        </w:rPr>
        <w:t> </w:t>
      </w:r>
      <w:r>
        <w:rPr>
          <w:color w:val="231F20"/>
          <w:spacing w:val="-2"/>
        </w:rPr>
        <w:t>случаях.</w:t>
      </w:r>
      <w:r>
        <w:rPr>
          <w:color w:val="231F20"/>
          <w:spacing w:val="-8"/>
        </w:rPr>
        <w:t> </w:t>
      </w:r>
      <w:r>
        <w:rPr>
          <w:color w:val="231F20"/>
          <w:spacing w:val="-2"/>
        </w:rPr>
        <w:t>Юнит-тесты</w:t>
      </w:r>
      <w:r>
        <w:rPr>
          <w:color w:val="231F20"/>
          <w:spacing w:val="-8"/>
        </w:rPr>
        <w:t> </w:t>
      </w:r>
      <w:r>
        <w:rPr>
          <w:color w:val="231F20"/>
          <w:spacing w:val="-2"/>
        </w:rPr>
        <w:t>более</w:t>
      </w:r>
      <w:r>
        <w:rPr>
          <w:color w:val="231F20"/>
          <w:spacing w:val="-8"/>
        </w:rPr>
        <w:t> </w:t>
      </w:r>
      <w:r>
        <w:rPr>
          <w:color w:val="231F20"/>
          <w:spacing w:val="-2"/>
        </w:rPr>
        <w:t>сбалансированы, </w:t>
      </w:r>
      <w:r>
        <w:rPr>
          <w:color w:val="231F20"/>
        </w:rPr>
        <w:t>поэтому их обычно больше.</w:t>
      </w:r>
    </w:p>
    <w:p>
      <w:pPr>
        <w:pStyle w:val="BodyText"/>
        <w:spacing w:line="256" w:lineRule="auto" w:before="124"/>
        <w:ind w:left="255" w:right="108"/>
        <w:jc w:val="both"/>
      </w:pPr>
      <w:r>
        <w:rPr>
          <w:color w:val="231F20"/>
        </w:rPr>
        <w:t>У пирамиды тестирования есть исключения. Например, если ваше приложение содержит только базовые операции создания, чтения, обновления и удаления (CRUD)</w:t>
      </w:r>
      <w:r>
        <w:rPr>
          <w:color w:val="231F20"/>
          <w:spacing w:val="-3"/>
        </w:rPr>
        <w:t> </w:t>
      </w:r>
      <w:r>
        <w:rPr>
          <w:color w:val="231F20"/>
        </w:rPr>
        <w:t>с</w:t>
      </w:r>
      <w:r>
        <w:rPr>
          <w:color w:val="231F20"/>
          <w:spacing w:val="-3"/>
        </w:rPr>
        <w:t> </w:t>
      </w:r>
      <w:r>
        <w:rPr>
          <w:color w:val="231F20"/>
        </w:rPr>
        <w:t>минимумом</w:t>
      </w:r>
      <w:r>
        <w:rPr>
          <w:color w:val="231F20"/>
          <w:spacing w:val="-3"/>
        </w:rPr>
        <w:t> </w:t>
      </w:r>
      <w:r>
        <w:rPr>
          <w:color w:val="231F20"/>
        </w:rPr>
        <w:t>бизнес-правил,</w:t>
      </w:r>
      <w:r>
        <w:rPr>
          <w:color w:val="231F20"/>
          <w:spacing w:val="-3"/>
        </w:rPr>
        <w:t> </w:t>
      </w:r>
      <w:r>
        <w:rPr>
          <w:color w:val="231F20"/>
        </w:rPr>
        <w:t>ваша</w:t>
      </w:r>
      <w:r>
        <w:rPr>
          <w:color w:val="231F20"/>
          <w:spacing w:val="-3"/>
        </w:rPr>
        <w:t> </w:t>
      </w:r>
      <w:r>
        <w:rPr>
          <w:color w:val="231F20"/>
        </w:rPr>
        <w:t>пирамида</w:t>
      </w:r>
      <w:r>
        <w:rPr>
          <w:color w:val="231F20"/>
          <w:spacing w:val="-3"/>
        </w:rPr>
        <w:t> </w:t>
      </w:r>
      <w:r>
        <w:rPr>
          <w:color w:val="231F20"/>
        </w:rPr>
        <w:t>тестирования</w:t>
      </w:r>
      <w:r>
        <w:rPr>
          <w:color w:val="231F20"/>
          <w:spacing w:val="-3"/>
        </w:rPr>
        <w:t> </w:t>
      </w:r>
      <w:r>
        <w:rPr>
          <w:color w:val="231F20"/>
        </w:rPr>
        <w:t>будет</w:t>
      </w:r>
      <w:r>
        <w:rPr>
          <w:color w:val="231F20"/>
          <w:spacing w:val="-3"/>
        </w:rPr>
        <w:t> </w:t>
      </w:r>
      <w:r>
        <w:rPr>
          <w:color w:val="231F20"/>
        </w:rPr>
        <w:t>больше </w:t>
      </w:r>
      <w:r>
        <w:rPr>
          <w:color w:val="231F20"/>
          <w:spacing w:val="-4"/>
        </w:rPr>
        <w:t>напоминать</w:t>
      </w:r>
      <w:r>
        <w:rPr>
          <w:color w:val="231F20"/>
          <w:spacing w:val="-8"/>
        </w:rPr>
        <w:t> </w:t>
      </w:r>
      <w:r>
        <w:rPr>
          <w:color w:val="231F20"/>
          <w:spacing w:val="-4"/>
        </w:rPr>
        <w:t>прямоугольник</w:t>
      </w:r>
      <w:r>
        <w:rPr>
          <w:color w:val="231F20"/>
          <w:spacing w:val="-7"/>
        </w:rPr>
        <w:t> </w:t>
      </w:r>
      <w:r>
        <w:rPr>
          <w:color w:val="231F20"/>
          <w:spacing w:val="-4"/>
        </w:rPr>
        <w:t>с</w:t>
      </w:r>
      <w:r>
        <w:rPr>
          <w:color w:val="231F20"/>
          <w:spacing w:val="-7"/>
        </w:rPr>
        <w:t> </w:t>
      </w:r>
      <w:r>
        <w:rPr>
          <w:color w:val="231F20"/>
          <w:spacing w:val="-4"/>
        </w:rPr>
        <w:t>равным</w:t>
      </w:r>
      <w:r>
        <w:rPr>
          <w:color w:val="231F20"/>
          <w:spacing w:val="-7"/>
        </w:rPr>
        <w:t> </w:t>
      </w:r>
      <w:r>
        <w:rPr>
          <w:color w:val="231F20"/>
          <w:spacing w:val="-4"/>
        </w:rPr>
        <w:t>количеством</w:t>
      </w:r>
      <w:r>
        <w:rPr>
          <w:color w:val="231F20"/>
          <w:spacing w:val="-7"/>
        </w:rPr>
        <w:t> </w:t>
      </w:r>
      <w:r>
        <w:rPr>
          <w:color w:val="231F20"/>
          <w:spacing w:val="-4"/>
        </w:rPr>
        <w:t>юнит-</w:t>
      </w:r>
      <w:r>
        <w:rPr>
          <w:color w:val="231F20"/>
          <w:spacing w:val="-7"/>
        </w:rPr>
        <w:t> </w:t>
      </w:r>
      <w:r>
        <w:rPr>
          <w:color w:val="231F20"/>
          <w:spacing w:val="-4"/>
        </w:rPr>
        <w:t>и</w:t>
      </w:r>
      <w:r>
        <w:rPr>
          <w:color w:val="231F20"/>
          <w:spacing w:val="-7"/>
        </w:rPr>
        <w:t> </w:t>
      </w:r>
      <w:r>
        <w:rPr>
          <w:color w:val="231F20"/>
          <w:spacing w:val="-4"/>
        </w:rPr>
        <w:t>интеграционных</w:t>
      </w:r>
      <w:r>
        <w:rPr>
          <w:color w:val="231F20"/>
          <w:spacing w:val="-7"/>
        </w:rPr>
        <w:t> </w:t>
      </w:r>
      <w:r>
        <w:rPr>
          <w:color w:val="231F20"/>
          <w:spacing w:val="-4"/>
        </w:rPr>
        <w:t>тестов,</w:t>
      </w:r>
      <w:r>
        <w:rPr>
          <w:color w:val="231F20"/>
        </w:rPr>
        <w:t> </w:t>
      </w:r>
      <w:r>
        <w:rPr>
          <w:color w:val="231F20"/>
          <w:w w:val="105"/>
        </w:rPr>
        <w:t>без сквозных тестов.</w:t>
      </w:r>
    </w:p>
    <w:p>
      <w:pPr>
        <w:pStyle w:val="BodyText"/>
        <w:spacing w:line="256" w:lineRule="auto" w:before="119"/>
        <w:ind w:left="255" w:right="109"/>
        <w:jc w:val="both"/>
      </w:pPr>
      <w:r>
        <w:rPr>
          <w:color w:val="231F20"/>
        </w:rPr>
        <w:t>Юнит-тесты</w:t>
      </w:r>
      <w:r>
        <w:rPr>
          <w:color w:val="231F20"/>
          <w:spacing w:val="-10"/>
        </w:rPr>
        <w:t> </w:t>
      </w:r>
      <w:r>
        <w:rPr>
          <w:color w:val="231F20"/>
        </w:rPr>
        <w:t>менее</w:t>
      </w:r>
      <w:r>
        <w:rPr>
          <w:color w:val="231F20"/>
          <w:spacing w:val="-10"/>
        </w:rPr>
        <w:t> </w:t>
      </w:r>
      <w:r>
        <w:rPr>
          <w:color w:val="231F20"/>
        </w:rPr>
        <w:t>полезны</w:t>
      </w:r>
      <w:r>
        <w:rPr>
          <w:color w:val="231F20"/>
          <w:spacing w:val="-10"/>
        </w:rPr>
        <w:t> </w:t>
      </w:r>
      <w:r>
        <w:rPr>
          <w:color w:val="231F20"/>
        </w:rPr>
        <w:t>в</w:t>
      </w:r>
      <w:r>
        <w:rPr>
          <w:color w:val="231F20"/>
          <w:spacing w:val="-10"/>
        </w:rPr>
        <w:t> </w:t>
      </w:r>
      <w:r>
        <w:rPr>
          <w:color w:val="231F20"/>
        </w:rPr>
        <w:t>ситуациях,</w:t>
      </w:r>
      <w:r>
        <w:rPr>
          <w:color w:val="231F20"/>
          <w:spacing w:val="-10"/>
        </w:rPr>
        <w:t> </w:t>
      </w:r>
      <w:r>
        <w:rPr>
          <w:color w:val="231F20"/>
        </w:rPr>
        <w:t>в</w:t>
      </w:r>
      <w:r>
        <w:rPr>
          <w:color w:val="231F20"/>
          <w:spacing w:val="-10"/>
        </w:rPr>
        <w:t> </w:t>
      </w:r>
      <w:r>
        <w:rPr>
          <w:color w:val="231F20"/>
        </w:rPr>
        <w:t>которых</w:t>
      </w:r>
      <w:r>
        <w:rPr>
          <w:color w:val="231F20"/>
          <w:spacing w:val="-10"/>
        </w:rPr>
        <w:t> </w:t>
      </w:r>
      <w:r>
        <w:rPr>
          <w:color w:val="231F20"/>
        </w:rPr>
        <w:t>отсутствует</w:t>
      </w:r>
      <w:r>
        <w:rPr>
          <w:color w:val="231F20"/>
          <w:spacing w:val="-10"/>
        </w:rPr>
        <w:t> </w:t>
      </w:r>
      <w:r>
        <w:rPr>
          <w:color w:val="231F20"/>
        </w:rPr>
        <w:t>алгоритмическая или</w:t>
      </w:r>
      <w:r>
        <w:rPr>
          <w:color w:val="231F20"/>
          <w:spacing w:val="-9"/>
        </w:rPr>
        <w:t> </w:t>
      </w:r>
      <w:r>
        <w:rPr>
          <w:color w:val="231F20"/>
        </w:rPr>
        <w:t>бизнес-сложность,</w:t>
      </w:r>
      <w:r>
        <w:rPr>
          <w:color w:val="231F20"/>
          <w:spacing w:val="-9"/>
        </w:rPr>
        <w:t> </w:t>
      </w:r>
      <w:r>
        <w:rPr>
          <w:color w:val="231F20"/>
        </w:rPr>
        <w:t>—</w:t>
      </w:r>
      <w:r>
        <w:rPr>
          <w:color w:val="231F20"/>
          <w:spacing w:val="-9"/>
        </w:rPr>
        <w:t> </w:t>
      </w:r>
      <w:r>
        <w:rPr>
          <w:color w:val="231F20"/>
        </w:rPr>
        <w:t>они</w:t>
      </w:r>
      <w:r>
        <w:rPr>
          <w:color w:val="231F20"/>
          <w:spacing w:val="-9"/>
        </w:rPr>
        <w:t> </w:t>
      </w:r>
      <w:r>
        <w:rPr>
          <w:color w:val="231F20"/>
        </w:rPr>
        <w:t>быстро</w:t>
      </w:r>
      <w:r>
        <w:rPr>
          <w:color w:val="231F20"/>
          <w:spacing w:val="-9"/>
        </w:rPr>
        <w:t> </w:t>
      </w:r>
      <w:r>
        <w:rPr>
          <w:color w:val="231F20"/>
        </w:rPr>
        <w:t>вырождаются</w:t>
      </w:r>
      <w:r>
        <w:rPr>
          <w:color w:val="231F20"/>
          <w:spacing w:val="-9"/>
        </w:rPr>
        <w:t> </w:t>
      </w:r>
      <w:r>
        <w:rPr>
          <w:color w:val="231F20"/>
        </w:rPr>
        <w:t>в</w:t>
      </w:r>
      <w:r>
        <w:rPr>
          <w:color w:val="231F20"/>
          <w:spacing w:val="-9"/>
        </w:rPr>
        <w:t> </w:t>
      </w:r>
      <w:r>
        <w:rPr>
          <w:color w:val="231F20"/>
        </w:rPr>
        <w:t>тривиальные</w:t>
      </w:r>
      <w:r>
        <w:rPr>
          <w:color w:val="231F20"/>
          <w:spacing w:val="-9"/>
        </w:rPr>
        <w:t> </w:t>
      </w:r>
      <w:r>
        <w:rPr>
          <w:color w:val="231F20"/>
        </w:rPr>
        <w:t>тесты.</w:t>
      </w:r>
      <w:r>
        <w:rPr>
          <w:color w:val="231F20"/>
          <w:spacing w:val="-9"/>
        </w:rPr>
        <w:t> </w:t>
      </w:r>
      <w:r>
        <w:rPr>
          <w:color w:val="231F20"/>
        </w:rPr>
        <w:t>В</w:t>
      </w:r>
      <w:r>
        <w:rPr>
          <w:color w:val="231F20"/>
          <w:spacing w:val="-9"/>
        </w:rPr>
        <w:t> </w:t>
      </w:r>
      <w:r>
        <w:rPr>
          <w:color w:val="231F20"/>
        </w:rPr>
        <w:t>то</w:t>
      </w:r>
      <w:r>
        <w:rPr>
          <w:color w:val="231F20"/>
          <w:spacing w:val="-9"/>
        </w:rPr>
        <w:t> </w:t>
      </w:r>
      <w:r>
        <w:rPr>
          <w:color w:val="231F20"/>
        </w:rPr>
        <w:t>же </w:t>
      </w:r>
      <w:r>
        <w:rPr>
          <w:color w:val="231F20"/>
          <w:spacing w:val="-4"/>
        </w:rPr>
        <w:t>время</w:t>
      </w:r>
      <w:r>
        <w:rPr>
          <w:color w:val="231F20"/>
          <w:spacing w:val="-5"/>
        </w:rPr>
        <w:t> </w:t>
      </w:r>
      <w:r>
        <w:rPr>
          <w:color w:val="231F20"/>
          <w:spacing w:val="-4"/>
        </w:rPr>
        <w:t>интеграционные</w:t>
      </w:r>
      <w:r>
        <w:rPr>
          <w:color w:val="231F20"/>
          <w:spacing w:val="-5"/>
        </w:rPr>
        <w:t> </w:t>
      </w:r>
      <w:r>
        <w:rPr>
          <w:color w:val="231F20"/>
          <w:spacing w:val="-4"/>
        </w:rPr>
        <w:t>тесты</w:t>
      </w:r>
      <w:r>
        <w:rPr>
          <w:color w:val="231F20"/>
          <w:spacing w:val="-5"/>
        </w:rPr>
        <w:t> </w:t>
      </w:r>
      <w:r>
        <w:rPr>
          <w:color w:val="231F20"/>
          <w:spacing w:val="-4"/>
        </w:rPr>
        <w:t>полезны</w:t>
      </w:r>
      <w:r>
        <w:rPr>
          <w:color w:val="231F20"/>
          <w:spacing w:val="-5"/>
        </w:rPr>
        <w:t> </w:t>
      </w:r>
      <w:r>
        <w:rPr>
          <w:color w:val="231F20"/>
          <w:spacing w:val="-4"/>
        </w:rPr>
        <w:t>даже</w:t>
      </w:r>
      <w:r>
        <w:rPr>
          <w:color w:val="231F20"/>
          <w:spacing w:val="-5"/>
        </w:rPr>
        <w:t> </w:t>
      </w:r>
      <w:r>
        <w:rPr>
          <w:color w:val="231F20"/>
          <w:spacing w:val="-4"/>
        </w:rPr>
        <w:t>в</w:t>
      </w:r>
      <w:r>
        <w:rPr>
          <w:color w:val="231F20"/>
          <w:spacing w:val="-8"/>
        </w:rPr>
        <w:t> </w:t>
      </w:r>
      <w:r>
        <w:rPr>
          <w:color w:val="231F20"/>
          <w:spacing w:val="-4"/>
        </w:rPr>
        <w:t>таких случаях;</w:t>
      </w:r>
      <w:r>
        <w:rPr>
          <w:color w:val="231F20"/>
          <w:spacing w:val="-5"/>
        </w:rPr>
        <w:t> </w:t>
      </w:r>
      <w:r>
        <w:rPr>
          <w:color w:val="231F20"/>
          <w:spacing w:val="-4"/>
        </w:rPr>
        <w:t>каким</w:t>
      </w:r>
      <w:r>
        <w:rPr>
          <w:color w:val="231F20"/>
          <w:spacing w:val="-5"/>
        </w:rPr>
        <w:t> </w:t>
      </w:r>
      <w:r>
        <w:rPr>
          <w:color w:val="231F20"/>
          <w:spacing w:val="-4"/>
        </w:rPr>
        <w:t>бы</w:t>
      </w:r>
      <w:r>
        <w:rPr>
          <w:color w:val="231F20"/>
          <w:spacing w:val="-5"/>
        </w:rPr>
        <w:t> </w:t>
      </w:r>
      <w:r>
        <w:rPr>
          <w:color w:val="231F20"/>
          <w:spacing w:val="-4"/>
        </w:rPr>
        <w:t>простым</w:t>
      </w:r>
      <w:r>
        <w:rPr>
          <w:color w:val="231F20"/>
          <w:spacing w:val="-5"/>
        </w:rPr>
        <w:t> </w:t>
      </w:r>
      <w:r>
        <w:rPr>
          <w:color w:val="231F20"/>
          <w:spacing w:val="-4"/>
        </w:rPr>
        <w:t>код</w:t>
      </w:r>
      <w:r>
        <w:rPr>
          <w:color w:val="231F20"/>
        </w:rPr>
        <w:t> ни</w:t>
      </w:r>
      <w:r>
        <w:rPr>
          <w:color w:val="231F20"/>
          <w:spacing w:val="-4"/>
        </w:rPr>
        <w:t> </w:t>
      </w:r>
      <w:r>
        <w:rPr>
          <w:color w:val="231F20"/>
        </w:rPr>
        <w:t>был,</w:t>
      </w:r>
      <w:r>
        <w:rPr>
          <w:color w:val="231F20"/>
          <w:spacing w:val="-4"/>
        </w:rPr>
        <w:t> </w:t>
      </w:r>
      <w:r>
        <w:rPr>
          <w:color w:val="231F20"/>
        </w:rPr>
        <w:t>важно</w:t>
      </w:r>
      <w:r>
        <w:rPr>
          <w:color w:val="231F20"/>
          <w:spacing w:val="-4"/>
        </w:rPr>
        <w:t> </w:t>
      </w:r>
      <w:r>
        <w:rPr>
          <w:color w:val="231F20"/>
        </w:rPr>
        <w:t>проверить,</w:t>
      </w:r>
      <w:r>
        <w:rPr>
          <w:color w:val="231F20"/>
          <w:spacing w:val="-4"/>
        </w:rPr>
        <w:t> </w:t>
      </w:r>
      <w:r>
        <w:rPr>
          <w:color w:val="231F20"/>
        </w:rPr>
        <w:t>как</w:t>
      </w:r>
      <w:r>
        <w:rPr>
          <w:color w:val="231F20"/>
          <w:spacing w:val="-4"/>
        </w:rPr>
        <w:t> </w:t>
      </w:r>
      <w:r>
        <w:rPr>
          <w:color w:val="231F20"/>
        </w:rPr>
        <w:t>он</w:t>
      </w:r>
      <w:r>
        <w:rPr>
          <w:color w:val="231F20"/>
          <w:spacing w:val="-4"/>
        </w:rPr>
        <w:t> </w:t>
      </w:r>
      <w:r>
        <w:rPr>
          <w:color w:val="231F20"/>
        </w:rPr>
        <w:t>работает</w:t>
      </w:r>
      <w:r>
        <w:rPr>
          <w:color w:val="231F20"/>
          <w:spacing w:val="-4"/>
        </w:rPr>
        <w:t> </w:t>
      </w:r>
      <w:r>
        <w:rPr>
          <w:color w:val="231F20"/>
        </w:rPr>
        <w:t>в</w:t>
      </w:r>
      <w:r>
        <w:rPr>
          <w:color w:val="231F20"/>
          <w:spacing w:val="-2"/>
        </w:rPr>
        <w:t> </w:t>
      </w:r>
      <w:r>
        <w:rPr>
          <w:color w:val="231F20"/>
        </w:rPr>
        <w:t>интеграции</w:t>
      </w:r>
      <w:r>
        <w:rPr>
          <w:color w:val="231F20"/>
          <w:spacing w:val="-4"/>
        </w:rPr>
        <w:t> </w:t>
      </w:r>
      <w:r>
        <w:rPr>
          <w:color w:val="231F20"/>
        </w:rPr>
        <w:t>с</w:t>
      </w:r>
      <w:r>
        <w:rPr>
          <w:color w:val="231F20"/>
          <w:spacing w:val="-4"/>
        </w:rPr>
        <w:t> </w:t>
      </w:r>
      <w:r>
        <w:rPr>
          <w:color w:val="231F20"/>
        </w:rPr>
        <w:t>другими</w:t>
      </w:r>
      <w:r>
        <w:rPr>
          <w:color w:val="231F20"/>
          <w:spacing w:val="-4"/>
        </w:rPr>
        <w:t> </w:t>
      </w:r>
      <w:r>
        <w:rPr>
          <w:color w:val="231F20"/>
        </w:rPr>
        <w:t>подсистемами (например,</w:t>
      </w:r>
      <w:r>
        <w:rPr>
          <w:color w:val="231F20"/>
          <w:spacing w:val="-6"/>
        </w:rPr>
        <w:t> </w:t>
      </w:r>
      <w:r>
        <w:rPr>
          <w:color w:val="231F20"/>
        </w:rPr>
        <w:t>базой</w:t>
      </w:r>
      <w:r>
        <w:rPr>
          <w:color w:val="231F20"/>
          <w:spacing w:val="-6"/>
        </w:rPr>
        <w:t> </w:t>
      </w:r>
      <w:r>
        <w:rPr>
          <w:color w:val="231F20"/>
        </w:rPr>
        <w:t>данных).</w:t>
      </w:r>
      <w:r>
        <w:rPr>
          <w:color w:val="231F20"/>
          <w:spacing w:val="-6"/>
        </w:rPr>
        <w:t> </w:t>
      </w:r>
      <w:r>
        <w:rPr>
          <w:color w:val="231F20"/>
        </w:rPr>
        <w:t>В</w:t>
      </w:r>
      <w:r>
        <w:rPr>
          <w:color w:val="231F20"/>
          <w:spacing w:val="-7"/>
        </w:rPr>
        <w:t> </w:t>
      </w:r>
      <w:r>
        <w:rPr>
          <w:color w:val="231F20"/>
        </w:rPr>
        <w:t>результате</w:t>
      </w:r>
      <w:r>
        <w:rPr>
          <w:color w:val="231F20"/>
          <w:spacing w:val="-6"/>
        </w:rPr>
        <w:t> </w:t>
      </w:r>
      <w:r>
        <w:rPr>
          <w:color w:val="231F20"/>
        </w:rPr>
        <w:t>в</w:t>
      </w:r>
      <w:r>
        <w:rPr>
          <w:color w:val="231F20"/>
          <w:spacing w:val="-6"/>
        </w:rPr>
        <w:t> </w:t>
      </w:r>
      <w:r>
        <w:rPr>
          <w:color w:val="231F20"/>
        </w:rPr>
        <w:t>CRUD-приложениях</w:t>
      </w:r>
      <w:r>
        <w:rPr>
          <w:color w:val="231F20"/>
          <w:spacing w:val="-6"/>
        </w:rPr>
        <w:t> </w:t>
      </w:r>
      <w:r>
        <w:rPr>
          <w:color w:val="231F20"/>
        </w:rPr>
        <w:t>у</w:t>
      </w:r>
      <w:r>
        <w:rPr>
          <w:color w:val="231F20"/>
          <w:spacing w:val="-7"/>
        </w:rPr>
        <w:t> </w:t>
      </w:r>
      <w:r>
        <w:rPr>
          <w:color w:val="231F20"/>
        </w:rPr>
        <w:t>вас</w:t>
      </w:r>
      <w:r>
        <w:rPr>
          <w:color w:val="231F20"/>
          <w:spacing w:val="-6"/>
        </w:rPr>
        <w:t> </w:t>
      </w:r>
      <w:r>
        <w:rPr>
          <w:color w:val="231F20"/>
        </w:rPr>
        <w:t>будет</w:t>
      </w:r>
      <w:r>
        <w:rPr>
          <w:color w:val="231F20"/>
          <w:spacing w:val="-6"/>
        </w:rPr>
        <w:t> </w:t>
      </w:r>
      <w:r>
        <w:rPr>
          <w:color w:val="231F20"/>
        </w:rPr>
        <w:t>меньше </w:t>
      </w:r>
      <w:r>
        <w:rPr>
          <w:color w:val="231F20"/>
          <w:spacing w:val="-2"/>
        </w:rPr>
        <w:t>юнит-тестов</w:t>
      </w:r>
      <w:r>
        <w:rPr>
          <w:color w:val="231F20"/>
          <w:spacing w:val="-5"/>
        </w:rPr>
        <w:t> </w:t>
      </w:r>
      <w:r>
        <w:rPr>
          <w:color w:val="231F20"/>
          <w:spacing w:val="-2"/>
        </w:rPr>
        <w:t>и</w:t>
      </w:r>
      <w:r>
        <w:rPr>
          <w:color w:val="231F20"/>
          <w:spacing w:val="-5"/>
        </w:rPr>
        <w:t> </w:t>
      </w:r>
      <w:r>
        <w:rPr>
          <w:color w:val="231F20"/>
          <w:spacing w:val="-2"/>
        </w:rPr>
        <w:t>больше</w:t>
      </w:r>
      <w:r>
        <w:rPr>
          <w:color w:val="231F20"/>
          <w:spacing w:val="-5"/>
        </w:rPr>
        <w:t> </w:t>
      </w:r>
      <w:r>
        <w:rPr>
          <w:color w:val="231F20"/>
          <w:spacing w:val="-2"/>
        </w:rPr>
        <w:t>интеграционных.</w:t>
      </w:r>
      <w:r>
        <w:rPr>
          <w:color w:val="231F20"/>
          <w:spacing w:val="-5"/>
        </w:rPr>
        <w:t> </w:t>
      </w:r>
      <w:r>
        <w:rPr>
          <w:color w:val="231F20"/>
          <w:spacing w:val="-2"/>
        </w:rPr>
        <w:t>В</w:t>
      </w:r>
      <w:r>
        <w:rPr>
          <w:color w:val="231F20"/>
          <w:spacing w:val="-5"/>
        </w:rPr>
        <w:t> </w:t>
      </w:r>
      <w:r>
        <w:rPr>
          <w:color w:val="231F20"/>
          <w:spacing w:val="-2"/>
        </w:rPr>
        <w:t>самых</w:t>
      </w:r>
      <w:r>
        <w:rPr>
          <w:color w:val="231F20"/>
          <w:spacing w:val="-5"/>
        </w:rPr>
        <w:t> </w:t>
      </w:r>
      <w:r>
        <w:rPr>
          <w:color w:val="231F20"/>
          <w:spacing w:val="-2"/>
        </w:rPr>
        <w:t>тривиальных</w:t>
      </w:r>
      <w:r>
        <w:rPr>
          <w:color w:val="231F20"/>
          <w:spacing w:val="-5"/>
        </w:rPr>
        <w:t> </w:t>
      </w:r>
      <w:r>
        <w:rPr>
          <w:color w:val="231F20"/>
          <w:spacing w:val="-2"/>
        </w:rPr>
        <w:t>случаях</w:t>
      </w:r>
      <w:r>
        <w:rPr>
          <w:color w:val="231F20"/>
          <w:spacing w:val="-5"/>
        </w:rPr>
        <w:t> </w:t>
      </w:r>
      <w:r>
        <w:rPr>
          <w:color w:val="231F20"/>
          <w:spacing w:val="-2"/>
        </w:rPr>
        <w:t>интеграци- </w:t>
      </w:r>
      <w:r>
        <w:rPr>
          <w:color w:val="231F20"/>
        </w:rPr>
        <w:t>онных тестов может быть даже больше, чем юнит-тестов.</w:t>
      </w:r>
    </w:p>
    <w:p>
      <w:pPr>
        <w:pStyle w:val="BodyText"/>
        <w:spacing w:line="256" w:lineRule="auto" w:before="121"/>
        <w:ind w:left="255" w:right="106"/>
        <w:jc w:val="both"/>
      </w:pPr>
      <w:r>
        <w:rPr>
          <w:color w:val="231F20"/>
          <w:spacing w:val="-4"/>
        </w:rPr>
        <w:t>Другое исключение из пирамиды тестирования — API, обращающиеся к единствен-</w:t>
      </w:r>
      <w:r>
        <w:rPr>
          <w:color w:val="231F20"/>
        </w:rPr>
        <w:t> ной внепроцессной зависимости (например, базе данных). В таких приложениях </w:t>
      </w:r>
      <w:r>
        <w:rPr>
          <w:color w:val="231F20"/>
          <w:spacing w:val="-2"/>
        </w:rPr>
        <w:t>логично</w:t>
      </w:r>
      <w:r>
        <w:rPr>
          <w:color w:val="231F20"/>
          <w:spacing w:val="-3"/>
        </w:rPr>
        <w:t> </w:t>
      </w:r>
      <w:r>
        <w:rPr>
          <w:color w:val="231F20"/>
          <w:spacing w:val="-2"/>
        </w:rPr>
        <w:t>задействовать</w:t>
      </w:r>
      <w:r>
        <w:rPr>
          <w:color w:val="231F20"/>
          <w:spacing w:val="-3"/>
        </w:rPr>
        <w:t> </w:t>
      </w:r>
      <w:r>
        <w:rPr>
          <w:color w:val="231F20"/>
          <w:spacing w:val="-2"/>
        </w:rPr>
        <w:t>больше</w:t>
      </w:r>
      <w:r>
        <w:rPr>
          <w:color w:val="231F20"/>
          <w:spacing w:val="-3"/>
        </w:rPr>
        <w:t> </w:t>
      </w:r>
      <w:r>
        <w:rPr>
          <w:color w:val="231F20"/>
          <w:spacing w:val="-2"/>
        </w:rPr>
        <w:t>сквозных</w:t>
      </w:r>
      <w:r>
        <w:rPr>
          <w:color w:val="231F20"/>
          <w:spacing w:val="-3"/>
        </w:rPr>
        <w:t> </w:t>
      </w:r>
      <w:r>
        <w:rPr>
          <w:color w:val="231F20"/>
          <w:spacing w:val="-2"/>
        </w:rPr>
        <w:t>тестов.</w:t>
      </w:r>
      <w:r>
        <w:rPr>
          <w:color w:val="231F20"/>
          <w:spacing w:val="-3"/>
        </w:rPr>
        <w:t> </w:t>
      </w:r>
      <w:r>
        <w:rPr>
          <w:color w:val="231F20"/>
          <w:spacing w:val="-2"/>
        </w:rPr>
        <w:t>Так</w:t>
      </w:r>
      <w:r>
        <w:rPr>
          <w:color w:val="231F20"/>
          <w:spacing w:val="-3"/>
        </w:rPr>
        <w:t> </w:t>
      </w:r>
      <w:r>
        <w:rPr>
          <w:color w:val="231F20"/>
          <w:spacing w:val="-2"/>
        </w:rPr>
        <w:t>как</w:t>
      </w:r>
      <w:r>
        <w:rPr>
          <w:color w:val="231F20"/>
          <w:spacing w:val="-3"/>
        </w:rPr>
        <w:t> </w:t>
      </w:r>
      <w:r>
        <w:rPr>
          <w:color w:val="231F20"/>
          <w:spacing w:val="-2"/>
        </w:rPr>
        <w:t>пользовательский</w:t>
      </w:r>
      <w:r>
        <w:rPr>
          <w:color w:val="231F20"/>
          <w:spacing w:val="-3"/>
        </w:rPr>
        <w:t> </w:t>
      </w:r>
      <w:r>
        <w:rPr>
          <w:color w:val="231F20"/>
          <w:spacing w:val="-2"/>
        </w:rPr>
        <w:t>интер- фейс</w:t>
      </w:r>
      <w:r>
        <w:rPr>
          <w:color w:val="231F20"/>
          <w:spacing w:val="-6"/>
        </w:rPr>
        <w:t> </w:t>
      </w:r>
      <w:r>
        <w:rPr>
          <w:color w:val="231F20"/>
          <w:spacing w:val="-2"/>
        </w:rPr>
        <w:t>отсутствует,</w:t>
      </w:r>
      <w:r>
        <w:rPr>
          <w:color w:val="231F20"/>
          <w:spacing w:val="-6"/>
        </w:rPr>
        <w:t> </w:t>
      </w:r>
      <w:r>
        <w:rPr>
          <w:color w:val="231F20"/>
          <w:spacing w:val="-2"/>
        </w:rPr>
        <w:t>сквозные</w:t>
      </w:r>
      <w:r>
        <w:rPr>
          <w:color w:val="231F20"/>
          <w:spacing w:val="-6"/>
        </w:rPr>
        <w:t> </w:t>
      </w:r>
      <w:r>
        <w:rPr>
          <w:color w:val="231F20"/>
          <w:spacing w:val="-2"/>
        </w:rPr>
        <w:t>тесты</w:t>
      </w:r>
      <w:r>
        <w:rPr>
          <w:color w:val="231F20"/>
          <w:spacing w:val="-6"/>
        </w:rPr>
        <w:t> </w:t>
      </w:r>
      <w:r>
        <w:rPr>
          <w:color w:val="231F20"/>
          <w:spacing w:val="-2"/>
        </w:rPr>
        <w:t>будут</w:t>
      </w:r>
      <w:r>
        <w:rPr>
          <w:color w:val="231F20"/>
          <w:spacing w:val="-6"/>
        </w:rPr>
        <w:t> </w:t>
      </w:r>
      <w:r>
        <w:rPr>
          <w:color w:val="231F20"/>
          <w:spacing w:val="-2"/>
        </w:rPr>
        <w:t>выполняться</w:t>
      </w:r>
      <w:r>
        <w:rPr>
          <w:color w:val="231F20"/>
          <w:spacing w:val="-6"/>
        </w:rPr>
        <w:t> </w:t>
      </w:r>
      <w:r>
        <w:rPr>
          <w:color w:val="231F20"/>
          <w:spacing w:val="-2"/>
        </w:rPr>
        <w:t>достаточно</w:t>
      </w:r>
      <w:r>
        <w:rPr>
          <w:color w:val="231F20"/>
          <w:spacing w:val="-6"/>
        </w:rPr>
        <w:t> </w:t>
      </w:r>
      <w:r>
        <w:rPr>
          <w:color w:val="231F20"/>
          <w:spacing w:val="-2"/>
        </w:rPr>
        <w:t>быстро.</w:t>
      </w:r>
      <w:r>
        <w:rPr>
          <w:color w:val="231F20"/>
          <w:spacing w:val="-6"/>
        </w:rPr>
        <w:t> </w:t>
      </w:r>
      <w:r>
        <w:rPr>
          <w:color w:val="231F20"/>
          <w:spacing w:val="-2"/>
        </w:rPr>
        <w:t>Затраты на</w:t>
      </w:r>
      <w:r>
        <w:rPr>
          <w:color w:val="231F20"/>
          <w:spacing w:val="-10"/>
        </w:rPr>
        <w:t> </w:t>
      </w:r>
      <w:r>
        <w:rPr>
          <w:color w:val="231F20"/>
          <w:spacing w:val="-2"/>
        </w:rPr>
        <w:t>сопровождение</w:t>
      </w:r>
      <w:r>
        <w:rPr>
          <w:color w:val="231F20"/>
          <w:spacing w:val="-9"/>
        </w:rPr>
        <w:t> </w:t>
      </w:r>
      <w:r>
        <w:rPr>
          <w:color w:val="231F20"/>
          <w:spacing w:val="-2"/>
        </w:rPr>
        <w:t>тоже</w:t>
      </w:r>
      <w:r>
        <w:rPr>
          <w:color w:val="231F20"/>
          <w:spacing w:val="-9"/>
        </w:rPr>
        <w:t> </w:t>
      </w:r>
      <w:r>
        <w:rPr>
          <w:color w:val="231F20"/>
          <w:spacing w:val="-2"/>
        </w:rPr>
        <w:t>будут</w:t>
      </w:r>
      <w:r>
        <w:rPr>
          <w:color w:val="231F20"/>
          <w:spacing w:val="-9"/>
        </w:rPr>
        <w:t> </w:t>
      </w:r>
      <w:r>
        <w:rPr>
          <w:color w:val="231F20"/>
          <w:spacing w:val="-2"/>
        </w:rPr>
        <w:t>не</w:t>
      </w:r>
      <w:r>
        <w:rPr>
          <w:color w:val="231F20"/>
          <w:spacing w:val="-9"/>
        </w:rPr>
        <w:t> </w:t>
      </w:r>
      <w:r>
        <w:rPr>
          <w:color w:val="231F20"/>
          <w:spacing w:val="-2"/>
        </w:rPr>
        <w:t>особенно</w:t>
      </w:r>
      <w:r>
        <w:rPr>
          <w:color w:val="231F20"/>
          <w:spacing w:val="-9"/>
        </w:rPr>
        <w:t> </w:t>
      </w:r>
      <w:r>
        <w:rPr>
          <w:color w:val="231F20"/>
          <w:spacing w:val="-2"/>
        </w:rPr>
        <w:t>велики,</w:t>
      </w:r>
      <w:r>
        <w:rPr>
          <w:color w:val="231F20"/>
          <w:spacing w:val="-9"/>
        </w:rPr>
        <w:t> </w:t>
      </w:r>
      <w:r>
        <w:rPr>
          <w:color w:val="231F20"/>
          <w:spacing w:val="-2"/>
        </w:rPr>
        <w:t>потому</w:t>
      </w:r>
      <w:r>
        <w:rPr>
          <w:color w:val="231F20"/>
          <w:spacing w:val="-9"/>
        </w:rPr>
        <w:t> </w:t>
      </w:r>
      <w:r>
        <w:rPr>
          <w:color w:val="231F20"/>
          <w:spacing w:val="-2"/>
        </w:rPr>
        <w:t>что</w:t>
      </w:r>
      <w:r>
        <w:rPr>
          <w:color w:val="231F20"/>
          <w:spacing w:val="-9"/>
        </w:rPr>
        <w:t> </w:t>
      </w:r>
      <w:r>
        <w:rPr>
          <w:color w:val="231F20"/>
          <w:spacing w:val="-2"/>
        </w:rPr>
        <w:t>вы</w:t>
      </w:r>
      <w:r>
        <w:rPr>
          <w:color w:val="231F20"/>
          <w:spacing w:val="-9"/>
        </w:rPr>
        <w:t> </w:t>
      </w:r>
      <w:r>
        <w:rPr>
          <w:color w:val="231F20"/>
          <w:spacing w:val="-2"/>
        </w:rPr>
        <w:t>работаете</w:t>
      </w:r>
      <w:r>
        <w:rPr>
          <w:color w:val="231F20"/>
          <w:spacing w:val="-9"/>
        </w:rPr>
        <w:t> </w:t>
      </w:r>
      <w:r>
        <w:rPr>
          <w:color w:val="231F20"/>
          <w:spacing w:val="-2"/>
        </w:rPr>
        <w:t>только </w:t>
      </w:r>
      <w:r>
        <w:rPr>
          <w:color w:val="231F20"/>
        </w:rPr>
        <w:t>с</w:t>
      </w:r>
      <w:r>
        <w:rPr>
          <w:color w:val="231F20"/>
          <w:spacing w:val="-11"/>
        </w:rPr>
        <w:t> </w:t>
      </w:r>
      <w:r>
        <w:rPr>
          <w:color w:val="231F20"/>
        </w:rPr>
        <w:t>одной</w:t>
      </w:r>
      <w:r>
        <w:rPr>
          <w:color w:val="231F20"/>
          <w:spacing w:val="-11"/>
        </w:rPr>
        <w:t> </w:t>
      </w:r>
      <w:r>
        <w:rPr>
          <w:color w:val="231F20"/>
        </w:rPr>
        <w:t>внешней</w:t>
      </w:r>
      <w:r>
        <w:rPr>
          <w:color w:val="231F20"/>
          <w:spacing w:val="-11"/>
        </w:rPr>
        <w:t> </w:t>
      </w:r>
      <w:r>
        <w:rPr>
          <w:color w:val="231F20"/>
        </w:rPr>
        <w:t>зависимостью</w:t>
      </w:r>
      <w:r>
        <w:rPr>
          <w:color w:val="231F20"/>
          <w:spacing w:val="-11"/>
        </w:rPr>
        <w:t> </w:t>
      </w:r>
      <w:r>
        <w:rPr>
          <w:color w:val="231F20"/>
        </w:rPr>
        <w:t>—</w:t>
      </w:r>
      <w:r>
        <w:rPr>
          <w:color w:val="231F20"/>
          <w:spacing w:val="-11"/>
        </w:rPr>
        <w:t> </w:t>
      </w:r>
      <w:r>
        <w:rPr>
          <w:color w:val="231F20"/>
        </w:rPr>
        <w:t>базой</w:t>
      </w:r>
      <w:r>
        <w:rPr>
          <w:color w:val="231F20"/>
          <w:spacing w:val="-11"/>
        </w:rPr>
        <w:t> </w:t>
      </w:r>
      <w:r>
        <w:rPr>
          <w:color w:val="231F20"/>
        </w:rPr>
        <w:t>данных.</w:t>
      </w:r>
      <w:r>
        <w:rPr>
          <w:color w:val="231F20"/>
          <w:spacing w:val="-11"/>
        </w:rPr>
        <w:t> </w:t>
      </w:r>
      <w:r>
        <w:rPr>
          <w:color w:val="231F20"/>
        </w:rPr>
        <w:t>В</w:t>
      </w:r>
      <w:r>
        <w:rPr>
          <w:color w:val="231F20"/>
          <w:spacing w:val="-11"/>
        </w:rPr>
        <w:t> </w:t>
      </w:r>
      <w:r>
        <w:rPr>
          <w:color w:val="231F20"/>
        </w:rPr>
        <w:t>такой</w:t>
      </w:r>
      <w:r>
        <w:rPr>
          <w:color w:val="231F20"/>
          <w:spacing w:val="-11"/>
        </w:rPr>
        <w:t> </w:t>
      </w:r>
      <w:r>
        <w:rPr>
          <w:color w:val="231F20"/>
        </w:rPr>
        <w:t>среде</w:t>
      </w:r>
      <w:r>
        <w:rPr>
          <w:color w:val="231F20"/>
          <w:spacing w:val="-11"/>
        </w:rPr>
        <w:t> </w:t>
      </w:r>
      <w:r>
        <w:rPr>
          <w:color w:val="231F20"/>
        </w:rPr>
        <w:t>сквозные</w:t>
      </w:r>
      <w:r>
        <w:rPr>
          <w:color w:val="231F20"/>
          <w:spacing w:val="-11"/>
        </w:rPr>
        <w:t> </w:t>
      </w:r>
      <w:r>
        <w:rPr>
          <w:color w:val="231F20"/>
        </w:rPr>
        <w:t>тесты</w:t>
      </w:r>
      <w:r>
        <w:rPr>
          <w:color w:val="231F20"/>
          <w:spacing w:val="-11"/>
        </w:rPr>
        <w:t> </w:t>
      </w:r>
      <w:r>
        <w:rPr>
          <w:color w:val="231F20"/>
        </w:rPr>
        <w:t>по сути неотличимы от интеграционных. Отличается только точка входа: сквозные тесты</w:t>
      </w:r>
      <w:r>
        <w:rPr>
          <w:color w:val="231F20"/>
          <w:spacing w:val="-3"/>
        </w:rPr>
        <w:t> </w:t>
      </w:r>
      <w:r>
        <w:rPr>
          <w:color w:val="231F20"/>
        </w:rPr>
        <w:t>требуют,</w:t>
      </w:r>
      <w:r>
        <w:rPr>
          <w:color w:val="231F20"/>
          <w:spacing w:val="-3"/>
        </w:rPr>
        <w:t> </w:t>
      </w:r>
      <w:r>
        <w:rPr>
          <w:color w:val="231F20"/>
        </w:rPr>
        <w:t>чтобы</w:t>
      </w:r>
      <w:r>
        <w:rPr>
          <w:color w:val="231F20"/>
          <w:spacing w:val="-3"/>
        </w:rPr>
        <w:t> </w:t>
      </w:r>
      <w:r>
        <w:rPr>
          <w:color w:val="231F20"/>
        </w:rPr>
        <w:t>приложение</w:t>
      </w:r>
      <w:r>
        <w:rPr>
          <w:color w:val="231F20"/>
          <w:spacing w:val="-3"/>
        </w:rPr>
        <w:t> </w:t>
      </w:r>
      <w:r>
        <w:rPr>
          <w:color w:val="231F20"/>
        </w:rPr>
        <w:t>было</w:t>
      </w:r>
      <w:r>
        <w:rPr>
          <w:color w:val="231F20"/>
          <w:spacing w:val="-3"/>
        </w:rPr>
        <w:t> </w:t>
      </w:r>
      <w:r>
        <w:rPr>
          <w:color w:val="231F20"/>
        </w:rPr>
        <w:t>где-то</w:t>
      </w:r>
      <w:r>
        <w:rPr>
          <w:color w:val="231F20"/>
          <w:spacing w:val="-3"/>
        </w:rPr>
        <w:t> </w:t>
      </w:r>
      <w:r>
        <w:rPr>
          <w:color w:val="231F20"/>
        </w:rPr>
        <w:t>размещено</w:t>
      </w:r>
      <w:r>
        <w:rPr>
          <w:color w:val="231F20"/>
          <w:spacing w:val="-3"/>
        </w:rPr>
        <w:t> </w:t>
      </w:r>
      <w:r>
        <w:rPr>
          <w:color w:val="231F20"/>
        </w:rPr>
        <w:t>для</w:t>
      </w:r>
      <w:r>
        <w:rPr>
          <w:color w:val="231F20"/>
          <w:spacing w:val="-3"/>
        </w:rPr>
        <w:t> </w:t>
      </w:r>
      <w:r>
        <w:rPr>
          <w:color w:val="231F20"/>
        </w:rPr>
        <w:t>полной</w:t>
      </w:r>
      <w:r>
        <w:rPr>
          <w:color w:val="231F20"/>
          <w:spacing w:val="-3"/>
        </w:rPr>
        <w:t> </w:t>
      </w:r>
      <w:r>
        <w:rPr>
          <w:color w:val="231F20"/>
        </w:rPr>
        <w:t>эмуляции </w:t>
      </w:r>
      <w:r>
        <w:rPr>
          <w:color w:val="231F20"/>
          <w:spacing w:val="-2"/>
        </w:rPr>
        <w:t>конечного</w:t>
      </w:r>
      <w:r>
        <w:rPr>
          <w:color w:val="231F20"/>
          <w:spacing w:val="-5"/>
        </w:rPr>
        <w:t> </w:t>
      </w:r>
      <w:r>
        <w:rPr>
          <w:color w:val="231F20"/>
          <w:spacing w:val="-2"/>
        </w:rPr>
        <w:t>пользователя,</w:t>
      </w:r>
      <w:r>
        <w:rPr>
          <w:color w:val="231F20"/>
          <w:spacing w:val="-5"/>
        </w:rPr>
        <w:t> </w:t>
      </w:r>
      <w:r>
        <w:rPr>
          <w:color w:val="231F20"/>
          <w:spacing w:val="-2"/>
        </w:rPr>
        <w:t>тогда</w:t>
      </w:r>
      <w:r>
        <w:rPr>
          <w:color w:val="231F20"/>
          <w:spacing w:val="-5"/>
        </w:rPr>
        <w:t> </w:t>
      </w:r>
      <w:r>
        <w:rPr>
          <w:color w:val="231F20"/>
          <w:spacing w:val="-2"/>
        </w:rPr>
        <w:t>как</w:t>
      </w:r>
      <w:r>
        <w:rPr>
          <w:color w:val="231F20"/>
          <w:spacing w:val="-5"/>
        </w:rPr>
        <w:t> </w:t>
      </w:r>
      <w:r>
        <w:rPr>
          <w:color w:val="231F20"/>
          <w:spacing w:val="-2"/>
        </w:rPr>
        <w:t>интеграционные</w:t>
      </w:r>
      <w:r>
        <w:rPr>
          <w:color w:val="231F20"/>
          <w:spacing w:val="-5"/>
        </w:rPr>
        <w:t> </w:t>
      </w:r>
      <w:r>
        <w:rPr>
          <w:color w:val="231F20"/>
          <w:spacing w:val="-2"/>
        </w:rPr>
        <w:t>тесты</w:t>
      </w:r>
      <w:r>
        <w:rPr>
          <w:color w:val="231F20"/>
          <w:spacing w:val="-5"/>
        </w:rPr>
        <w:t> </w:t>
      </w:r>
      <w:r>
        <w:rPr>
          <w:color w:val="231F20"/>
          <w:spacing w:val="-2"/>
        </w:rPr>
        <w:t>обычно</w:t>
      </w:r>
      <w:r>
        <w:rPr>
          <w:color w:val="231F20"/>
          <w:spacing w:val="-5"/>
        </w:rPr>
        <w:t> </w:t>
      </w:r>
      <w:r>
        <w:rPr>
          <w:color w:val="231F20"/>
          <w:spacing w:val="-2"/>
        </w:rPr>
        <w:t>запускают</w:t>
      </w:r>
      <w:r>
        <w:rPr>
          <w:color w:val="231F20"/>
          <w:spacing w:val="-5"/>
        </w:rPr>
        <w:t> </w:t>
      </w:r>
      <w:r>
        <w:rPr>
          <w:color w:val="231F20"/>
          <w:spacing w:val="-2"/>
        </w:rPr>
        <w:t>при- ложение</w:t>
      </w:r>
      <w:r>
        <w:rPr>
          <w:color w:val="231F20"/>
          <w:spacing w:val="-8"/>
        </w:rPr>
        <w:t> </w:t>
      </w:r>
      <w:r>
        <w:rPr>
          <w:color w:val="231F20"/>
          <w:spacing w:val="-2"/>
        </w:rPr>
        <w:t>в</w:t>
      </w:r>
      <w:r>
        <w:rPr>
          <w:color w:val="231F20"/>
          <w:spacing w:val="-8"/>
        </w:rPr>
        <w:t> </w:t>
      </w:r>
      <w:r>
        <w:rPr>
          <w:color w:val="231F20"/>
          <w:spacing w:val="-2"/>
        </w:rPr>
        <w:t>том</w:t>
      </w:r>
      <w:r>
        <w:rPr>
          <w:color w:val="231F20"/>
          <w:spacing w:val="-8"/>
        </w:rPr>
        <w:t> </w:t>
      </w:r>
      <w:r>
        <w:rPr>
          <w:color w:val="231F20"/>
          <w:spacing w:val="-2"/>
        </w:rPr>
        <w:t>же</w:t>
      </w:r>
      <w:r>
        <w:rPr>
          <w:color w:val="231F20"/>
          <w:spacing w:val="-8"/>
        </w:rPr>
        <w:t> </w:t>
      </w:r>
      <w:r>
        <w:rPr>
          <w:color w:val="231F20"/>
          <w:spacing w:val="-2"/>
        </w:rPr>
        <w:t>процессе.</w:t>
      </w:r>
      <w:r>
        <w:rPr>
          <w:color w:val="231F20"/>
          <w:spacing w:val="-8"/>
        </w:rPr>
        <w:t> </w:t>
      </w:r>
      <w:r>
        <w:rPr>
          <w:color w:val="231F20"/>
          <w:spacing w:val="-2"/>
        </w:rPr>
        <w:t>Мы</w:t>
      </w:r>
      <w:r>
        <w:rPr>
          <w:color w:val="231F20"/>
          <w:spacing w:val="-8"/>
        </w:rPr>
        <w:t> </w:t>
      </w:r>
      <w:r>
        <w:rPr>
          <w:color w:val="231F20"/>
          <w:spacing w:val="-2"/>
        </w:rPr>
        <w:t>вернемся</w:t>
      </w:r>
      <w:r>
        <w:rPr>
          <w:color w:val="231F20"/>
          <w:spacing w:val="-8"/>
        </w:rPr>
        <w:t> </w:t>
      </w:r>
      <w:r>
        <w:rPr>
          <w:color w:val="231F20"/>
          <w:spacing w:val="-2"/>
        </w:rPr>
        <w:t>к</w:t>
      </w:r>
      <w:r>
        <w:rPr>
          <w:color w:val="231F20"/>
          <w:spacing w:val="-9"/>
        </w:rPr>
        <w:t> </w:t>
      </w:r>
      <w:r>
        <w:rPr>
          <w:color w:val="231F20"/>
          <w:spacing w:val="-2"/>
        </w:rPr>
        <w:t>пирамиде</w:t>
      </w:r>
      <w:r>
        <w:rPr>
          <w:color w:val="231F20"/>
          <w:spacing w:val="-8"/>
        </w:rPr>
        <w:t> </w:t>
      </w:r>
      <w:r>
        <w:rPr>
          <w:color w:val="231F20"/>
          <w:spacing w:val="-2"/>
        </w:rPr>
        <w:t>тестирования</w:t>
      </w:r>
      <w:r>
        <w:rPr>
          <w:color w:val="231F20"/>
          <w:spacing w:val="-8"/>
        </w:rPr>
        <w:t> </w:t>
      </w:r>
      <w:r>
        <w:rPr>
          <w:color w:val="231F20"/>
          <w:spacing w:val="-2"/>
        </w:rPr>
        <w:t>в</w:t>
      </w:r>
      <w:r>
        <w:rPr>
          <w:color w:val="231F20"/>
          <w:spacing w:val="-9"/>
        </w:rPr>
        <w:t> </w:t>
      </w:r>
      <w:r>
        <w:rPr>
          <w:color w:val="231F20"/>
          <w:spacing w:val="-2"/>
        </w:rPr>
        <w:t>главе</w:t>
      </w:r>
      <w:r>
        <w:rPr>
          <w:color w:val="231F20"/>
          <w:spacing w:val="-8"/>
        </w:rPr>
        <w:t> </w:t>
      </w:r>
      <w:r>
        <w:rPr>
          <w:color w:val="231F20"/>
          <w:spacing w:val="-2"/>
        </w:rPr>
        <w:t>8,</w:t>
      </w:r>
      <w:r>
        <w:rPr>
          <w:color w:val="231F20"/>
          <w:spacing w:val="-8"/>
        </w:rPr>
        <w:t> </w:t>
      </w:r>
      <w:r>
        <w:rPr>
          <w:color w:val="231F20"/>
          <w:spacing w:val="-2"/>
        </w:rPr>
        <w:t>когда </w:t>
      </w:r>
      <w:r>
        <w:rPr>
          <w:color w:val="231F20"/>
        </w:rPr>
        <w:t>речь пойдет об интеграционном тестировании.</w:t>
      </w:r>
    </w:p>
    <w:p>
      <w:pPr>
        <w:pStyle w:val="BodyText"/>
        <w:spacing w:after="0" w:line="256" w:lineRule="auto"/>
        <w:jc w:val="both"/>
        <w:sectPr>
          <w:pgSz w:w="9360" w:h="13210"/>
          <w:pgMar w:header="846" w:footer="0" w:top="1140" w:bottom="280" w:left="708" w:right="850"/>
        </w:sectPr>
      </w:pPr>
    </w:p>
    <w:p>
      <w:pPr>
        <w:pStyle w:val="BodyText"/>
        <w:spacing w:before="80"/>
        <w:rPr>
          <w:sz w:val="22"/>
        </w:rPr>
      </w:pPr>
    </w:p>
    <w:p>
      <w:pPr>
        <w:pStyle w:val="Heading4"/>
        <w:numPr>
          <w:ilvl w:val="2"/>
          <w:numId w:val="34"/>
        </w:numPr>
        <w:tabs>
          <w:tab w:pos="945" w:val="left" w:leader="none"/>
        </w:tabs>
        <w:spacing w:line="265" w:lineRule="exact" w:before="0" w:after="0"/>
        <w:ind w:left="945" w:right="0" w:hanging="690"/>
        <w:jc w:val="left"/>
      </w:pPr>
      <w:bookmarkStart w:name="4.5.2. Выбор между тестированием по прин" w:id="164"/>
      <w:bookmarkEnd w:id="164"/>
      <w:r>
        <w:rPr>
          <w:b w:val="0"/>
        </w:rPr>
      </w:r>
      <w:bookmarkStart w:name="_bookmark64" w:id="165"/>
      <w:bookmarkEnd w:id="165"/>
      <w:r>
        <w:rPr>
          <w:b w:val="0"/>
        </w:rPr>
      </w:r>
      <w:r>
        <w:rPr>
          <w:color w:val="231F20"/>
        </w:rPr>
        <w:t>Выбор</w:t>
      </w:r>
      <w:r>
        <w:rPr>
          <w:color w:val="231F20"/>
          <w:spacing w:val="-5"/>
        </w:rPr>
        <w:t> </w:t>
      </w:r>
      <w:r>
        <w:rPr>
          <w:color w:val="231F20"/>
        </w:rPr>
        <w:t>между</w:t>
      </w:r>
      <w:r>
        <w:rPr>
          <w:color w:val="231F20"/>
          <w:spacing w:val="-1"/>
        </w:rPr>
        <w:t> </w:t>
      </w:r>
      <w:r>
        <w:rPr>
          <w:color w:val="231F20"/>
        </w:rPr>
        <w:t>тестированием</w:t>
      </w:r>
      <w:r>
        <w:rPr>
          <w:color w:val="231F20"/>
          <w:spacing w:val="-1"/>
        </w:rPr>
        <w:t> </w:t>
      </w:r>
      <w:r>
        <w:rPr>
          <w:color w:val="231F20"/>
        </w:rPr>
        <w:t>по</w:t>
      </w:r>
      <w:r>
        <w:rPr>
          <w:color w:val="231F20"/>
          <w:spacing w:val="-2"/>
        </w:rPr>
        <w:t> принципу</w:t>
      </w:r>
    </w:p>
    <w:p>
      <w:pPr>
        <w:spacing w:line="265" w:lineRule="exact" w:before="0"/>
        <w:ind w:left="255" w:right="0" w:firstLine="0"/>
        <w:jc w:val="both"/>
        <w:rPr>
          <w:rFonts w:ascii="Tahoma" w:hAnsi="Tahoma"/>
          <w:b/>
          <w:sz w:val="22"/>
        </w:rPr>
      </w:pPr>
      <w:r>
        <w:rPr>
          <w:rFonts w:ascii="Tahoma" w:hAnsi="Tahoma"/>
          <w:b/>
          <w:color w:val="231F20"/>
          <w:sz w:val="22"/>
        </w:rPr>
        <w:t>«черного</w:t>
      </w:r>
      <w:r>
        <w:rPr>
          <w:rFonts w:ascii="Tahoma" w:hAnsi="Tahoma"/>
          <w:b/>
          <w:color w:val="231F20"/>
          <w:spacing w:val="-6"/>
          <w:sz w:val="22"/>
        </w:rPr>
        <w:t> </w:t>
      </w:r>
      <w:r>
        <w:rPr>
          <w:rFonts w:ascii="Tahoma" w:hAnsi="Tahoma"/>
          <w:b/>
          <w:color w:val="231F20"/>
          <w:sz w:val="22"/>
        </w:rPr>
        <w:t>ящика»</w:t>
      </w:r>
      <w:r>
        <w:rPr>
          <w:rFonts w:ascii="Tahoma" w:hAnsi="Tahoma"/>
          <w:b/>
          <w:color w:val="231F20"/>
          <w:spacing w:val="-5"/>
          <w:sz w:val="22"/>
        </w:rPr>
        <w:t> </w:t>
      </w:r>
      <w:r>
        <w:rPr>
          <w:rFonts w:ascii="Tahoma" w:hAnsi="Tahoma"/>
          <w:b/>
          <w:color w:val="231F20"/>
          <w:sz w:val="22"/>
        </w:rPr>
        <w:t>и</w:t>
      </w:r>
      <w:r>
        <w:rPr>
          <w:rFonts w:ascii="Tahoma" w:hAnsi="Tahoma"/>
          <w:b/>
          <w:color w:val="231F20"/>
          <w:spacing w:val="-5"/>
          <w:sz w:val="22"/>
        </w:rPr>
        <w:t> </w:t>
      </w:r>
      <w:r>
        <w:rPr>
          <w:rFonts w:ascii="Tahoma" w:hAnsi="Tahoma"/>
          <w:b/>
          <w:color w:val="231F20"/>
          <w:sz w:val="22"/>
        </w:rPr>
        <w:t>«белого</w:t>
      </w:r>
      <w:r>
        <w:rPr>
          <w:rFonts w:ascii="Tahoma" w:hAnsi="Tahoma"/>
          <w:b/>
          <w:color w:val="231F20"/>
          <w:spacing w:val="-5"/>
          <w:sz w:val="22"/>
        </w:rPr>
        <w:t> </w:t>
      </w:r>
      <w:r>
        <w:rPr>
          <w:rFonts w:ascii="Tahoma" w:hAnsi="Tahoma"/>
          <w:b/>
          <w:color w:val="231F20"/>
          <w:spacing w:val="-2"/>
          <w:sz w:val="22"/>
        </w:rPr>
        <w:t>ящика»</w:t>
      </w:r>
    </w:p>
    <w:p>
      <w:pPr>
        <w:pStyle w:val="BodyText"/>
        <w:spacing w:before="130"/>
        <w:ind w:left="255"/>
        <w:jc w:val="both"/>
      </w:pPr>
      <w:r>
        <w:rPr>
          <w:color w:val="231F20"/>
        </w:rPr>
        <w:t>Также</w:t>
      </w:r>
      <w:r>
        <w:rPr>
          <w:color w:val="231F20"/>
          <w:spacing w:val="24"/>
        </w:rPr>
        <w:t> </w:t>
      </w:r>
      <w:r>
        <w:rPr>
          <w:color w:val="231F20"/>
        </w:rPr>
        <w:t>хорошо</w:t>
      </w:r>
      <w:r>
        <w:rPr>
          <w:color w:val="231F20"/>
          <w:spacing w:val="25"/>
        </w:rPr>
        <w:t> </w:t>
      </w:r>
      <w:r>
        <w:rPr>
          <w:color w:val="231F20"/>
        </w:rPr>
        <w:t>известна</w:t>
      </w:r>
      <w:r>
        <w:rPr>
          <w:color w:val="231F20"/>
          <w:spacing w:val="24"/>
        </w:rPr>
        <w:t> </w:t>
      </w:r>
      <w:r>
        <w:rPr>
          <w:color w:val="231F20"/>
        </w:rPr>
        <w:t>концепция</w:t>
      </w:r>
      <w:r>
        <w:rPr>
          <w:color w:val="231F20"/>
          <w:spacing w:val="25"/>
        </w:rPr>
        <w:t> </w:t>
      </w:r>
      <w:r>
        <w:rPr>
          <w:color w:val="231F20"/>
        </w:rPr>
        <w:t>автоматизации</w:t>
      </w:r>
      <w:r>
        <w:rPr>
          <w:color w:val="231F20"/>
          <w:spacing w:val="24"/>
        </w:rPr>
        <w:t> </w:t>
      </w:r>
      <w:r>
        <w:rPr>
          <w:color w:val="231F20"/>
        </w:rPr>
        <w:t>тестирования</w:t>
      </w:r>
      <w:r>
        <w:rPr>
          <w:color w:val="231F20"/>
          <w:spacing w:val="25"/>
        </w:rPr>
        <w:t> </w:t>
      </w:r>
      <w:r>
        <w:rPr>
          <w:color w:val="231F20"/>
        </w:rPr>
        <w:t>по</w:t>
      </w:r>
      <w:r>
        <w:rPr>
          <w:color w:val="231F20"/>
          <w:spacing w:val="24"/>
        </w:rPr>
        <w:t> </w:t>
      </w:r>
      <w:r>
        <w:rPr>
          <w:color w:val="231F20"/>
          <w:spacing w:val="-2"/>
        </w:rPr>
        <w:t>принципу</w:t>
      </w:r>
    </w:p>
    <w:p>
      <w:pPr>
        <w:pStyle w:val="BodyText"/>
        <w:spacing w:line="256" w:lineRule="auto" w:before="17"/>
        <w:ind w:left="255" w:right="111"/>
        <w:jc w:val="both"/>
      </w:pPr>
      <w:r>
        <w:rPr>
          <w:color w:val="231F20"/>
        </w:rPr>
        <w:t>«черного ящика» и «белого ящика». В этом разделе я объясню, когда следует ис- пользовать каждый из двух методов.</w:t>
      </w:r>
    </w:p>
    <w:p>
      <w:pPr>
        <w:pStyle w:val="ListParagraph"/>
        <w:numPr>
          <w:ilvl w:val="3"/>
          <w:numId w:val="34"/>
        </w:numPr>
        <w:tabs>
          <w:tab w:pos="537" w:val="left" w:leader="none"/>
          <w:tab w:pos="539" w:val="left" w:leader="none"/>
        </w:tabs>
        <w:spacing w:line="256" w:lineRule="auto" w:before="87" w:after="0"/>
        <w:ind w:left="539" w:right="109" w:hanging="284"/>
        <w:jc w:val="both"/>
        <w:rPr>
          <w:sz w:val="20"/>
        </w:rPr>
      </w:pPr>
      <w:r>
        <w:rPr>
          <w:color w:val="231F20"/>
          <w:sz w:val="20"/>
        </w:rPr>
        <w:t>Тестирование</w:t>
      </w:r>
      <w:r>
        <w:rPr>
          <w:color w:val="231F20"/>
          <w:spacing w:val="-12"/>
          <w:sz w:val="20"/>
        </w:rPr>
        <w:t> </w:t>
      </w:r>
      <w:r>
        <w:rPr>
          <w:color w:val="231F20"/>
          <w:sz w:val="20"/>
        </w:rPr>
        <w:t>по</w:t>
      </w:r>
      <w:r>
        <w:rPr>
          <w:color w:val="231F20"/>
          <w:spacing w:val="-11"/>
          <w:sz w:val="20"/>
        </w:rPr>
        <w:t> </w:t>
      </w:r>
      <w:r>
        <w:rPr>
          <w:color w:val="231F20"/>
          <w:sz w:val="20"/>
        </w:rPr>
        <w:t>принципу</w:t>
      </w:r>
      <w:r>
        <w:rPr>
          <w:color w:val="231F20"/>
          <w:spacing w:val="-11"/>
          <w:sz w:val="20"/>
        </w:rPr>
        <w:t> </w:t>
      </w:r>
      <w:r>
        <w:rPr>
          <w:color w:val="231F20"/>
          <w:sz w:val="20"/>
        </w:rPr>
        <w:t>«черного</w:t>
      </w:r>
      <w:r>
        <w:rPr>
          <w:color w:val="231F20"/>
          <w:spacing w:val="-11"/>
          <w:sz w:val="20"/>
        </w:rPr>
        <w:t> </w:t>
      </w:r>
      <w:r>
        <w:rPr>
          <w:color w:val="231F20"/>
          <w:sz w:val="20"/>
        </w:rPr>
        <w:t>ящика»</w:t>
      </w:r>
      <w:r>
        <w:rPr>
          <w:color w:val="231F20"/>
          <w:spacing w:val="-11"/>
          <w:sz w:val="20"/>
        </w:rPr>
        <w:t> </w:t>
      </w:r>
      <w:r>
        <w:rPr>
          <w:color w:val="231F20"/>
          <w:sz w:val="20"/>
        </w:rPr>
        <w:t>проверяет</w:t>
      </w:r>
      <w:r>
        <w:rPr>
          <w:color w:val="231F20"/>
          <w:spacing w:val="-11"/>
          <w:sz w:val="20"/>
        </w:rPr>
        <w:t> </w:t>
      </w:r>
      <w:r>
        <w:rPr>
          <w:color w:val="231F20"/>
          <w:sz w:val="20"/>
        </w:rPr>
        <w:t>функциональность</w:t>
      </w:r>
      <w:r>
        <w:rPr>
          <w:color w:val="231F20"/>
          <w:spacing w:val="-11"/>
          <w:sz w:val="20"/>
        </w:rPr>
        <w:t> </w:t>
      </w:r>
      <w:r>
        <w:rPr>
          <w:color w:val="231F20"/>
          <w:sz w:val="20"/>
        </w:rPr>
        <w:t>си- </w:t>
      </w:r>
      <w:r>
        <w:rPr>
          <w:color w:val="231F20"/>
          <w:spacing w:val="-6"/>
          <w:sz w:val="20"/>
        </w:rPr>
        <w:t>стемы</w:t>
      </w:r>
      <w:r>
        <w:rPr>
          <w:color w:val="231F20"/>
          <w:spacing w:val="-1"/>
          <w:sz w:val="20"/>
        </w:rPr>
        <w:t> </w:t>
      </w:r>
      <w:r>
        <w:rPr>
          <w:color w:val="231F20"/>
          <w:spacing w:val="-6"/>
          <w:sz w:val="20"/>
        </w:rPr>
        <w:t>без</w:t>
      </w:r>
      <w:r>
        <w:rPr>
          <w:color w:val="231F20"/>
          <w:spacing w:val="-1"/>
          <w:sz w:val="20"/>
        </w:rPr>
        <w:t> </w:t>
      </w:r>
      <w:r>
        <w:rPr>
          <w:color w:val="231F20"/>
          <w:spacing w:val="-6"/>
          <w:sz w:val="20"/>
        </w:rPr>
        <w:t>знания</w:t>
      </w:r>
      <w:r>
        <w:rPr>
          <w:color w:val="231F20"/>
          <w:spacing w:val="-1"/>
          <w:sz w:val="20"/>
        </w:rPr>
        <w:t> </w:t>
      </w:r>
      <w:r>
        <w:rPr>
          <w:color w:val="231F20"/>
          <w:spacing w:val="-6"/>
          <w:sz w:val="20"/>
        </w:rPr>
        <w:t>ее</w:t>
      </w:r>
      <w:r>
        <w:rPr>
          <w:color w:val="231F20"/>
          <w:spacing w:val="-1"/>
          <w:sz w:val="20"/>
        </w:rPr>
        <w:t> </w:t>
      </w:r>
      <w:r>
        <w:rPr>
          <w:color w:val="231F20"/>
          <w:spacing w:val="-6"/>
          <w:sz w:val="20"/>
        </w:rPr>
        <w:t>внутренней</w:t>
      </w:r>
      <w:r>
        <w:rPr>
          <w:color w:val="231F20"/>
          <w:spacing w:val="-1"/>
          <w:sz w:val="20"/>
        </w:rPr>
        <w:t> </w:t>
      </w:r>
      <w:r>
        <w:rPr>
          <w:color w:val="231F20"/>
          <w:spacing w:val="-6"/>
          <w:sz w:val="20"/>
        </w:rPr>
        <w:t>структуры.</w:t>
      </w:r>
      <w:r>
        <w:rPr>
          <w:color w:val="231F20"/>
          <w:spacing w:val="-1"/>
          <w:sz w:val="20"/>
        </w:rPr>
        <w:t> </w:t>
      </w:r>
      <w:r>
        <w:rPr>
          <w:color w:val="231F20"/>
          <w:spacing w:val="-6"/>
          <w:sz w:val="20"/>
        </w:rPr>
        <w:t>Такое</w:t>
      </w:r>
      <w:r>
        <w:rPr>
          <w:color w:val="231F20"/>
          <w:spacing w:val="-1"/>
          <w:sz w:val="20"/>
        </w:rPr>
        <w:t> </w:t>
      </w:r>
      <w:r>
        <w:rPr>
          <w:color w:val="231F20"/>
          <w:spacing w:val="-6"/>
          <w:sz w:val="20"/>
        </w:rPr>
        <w:t>тестирование</w:t>
      </w:r>
      <w:r>
        <w:rPr>
          <w:color w:val="231F20"/>
          <w:spacing w:val="-1"/>
          <w:sz w:val="20"/>
        </w:rPr>
        <w:t> </w:t>
      </w:r>
      <w:r>
        <w:rPr>
          <w:color w:val="231F20"/>
          <w:spacing w:val="-6"/>
          <w:sz w:val="20"/>
        </w:rPr>
        <w:t>обычно</w:t>
      </w:r>
      <w:r>
        <w:rPr>
          <w:color w:val="231F20"/>
          <w:spacing w:val="-1"/>
          <w:sz w:val="20"/>
        </w:rPr>
        <w:t> </w:t>
      </w:r>
      <w:r>
        <w:rPr>
          <w:color w:val="231F20"/>
          <w:spacing w:val="-6"/>
          <w:sz w:val="20"/>
        </w:rPr>
        <w:t>строится</w:t>
      </w:r>
      <w:r>
        <w:rPr>
          <w:color w:val="231F20"/>
          <w:spacing w:val="-2"/>
          <w:sz w:val="20"/>
        </w:rPr>
        <w:t> на</w:t>
      </w:r>
      <w:r>
        <w:rPr>
          <w:color w:val="231F20"/>
          <w:spacing w:val="-5"/>
          <w:sz w:val="20"/>
        </w:rPr>
        <w:t> </w:t>
      </w:r>
      <w:r>
        <w:rPr>
          <w:color w:val="231F20"/>
          <w:spacing w:val="-2"/>
          <w:sz w:val="20"/>
        </w:rPr>
        <w:t>основе</w:t>
      </w:r>
      <w:r>
        <w:rPr>
          <w:color w:val="231F20"/>
          <w:spacing w:val="-5"/>
          <w:sz w:val="20"/>
        </w:rPr>
        <w:t> </w:t>
      </w:r>
      <w:r>
        <w:rPr>
          <w:color w:val="231F20"/>
          <w:spacing w:val="-2"/>
          <w:sz w:val="20"/>
        </w:rPr>
        <w:t>спецификаций</w:t>
      </w:r>
      <w:r>
        <w:rPr>
          <w:color w:val="231F20"/>
          <w:spacing w:val="-5"/>
          <w:sz w:val="20"/>
        </w:rPr>
        <w:t> </w:t>
      </w:r>
      <w:r>
        <w:rPr>
          <w:color w:val="231F20"/>
          <w:spacing w:val="-2"/>
          <w:sz w:val="20"/>
        </w:rPr>
        <w:t>и</w:t>
      </w:r>
      <w:r>
        <w:rPr>
          <w:color w:val="231F20"/>
          <w:spacing w:val="-5"/>
          <w:sz w:val="20"/>
        </w:rPr>
        <w:t> </w:t>
      </w:r>
      <w:r>
        <w:rPr>
          <w:color w:val="231F20"/>
          <w:spacing w:val="-2"/>
          <w:sz w:val="20"/>
        </w:rPr>
        <w:t>требований.</w:t>
      </w:r>
      <w:r>
        <w:rPr>
          <w:color w:val="231F20"/>
          <w:spacing w:val="-6"/>
          <w:sz w:val="20"/>
        </w:rPr>
        <w:t> </w:t>
      </w:r>
      <w:r>
        <w:rPr>
          <w:color w:val="231F20"/>
          <w:spacing w:val="-2"/>
          <w:sz w:val="20"/>
        </w:rPr>
        <w:t>Оно</w:t>
      </w:r>
      <w:r>
        <w:rPr>
          <w:color w:val="231F20"/>
          <w:spacing w:val="-5"/>
          <w:sz w:val="20"/>
        </w:rPr>
        <w:t> </w:t>
      </w:r>
      <w:r>
        <w:rPr>
          <w:color w:val="231F20"/>
          <w:spacing w:val="-2"/>
          <w:sz w:val="20"/>
        </w:rPr>
        <w:t>проверяет,</w:t>
      </w:r>
      <w:r>
        <w:rPr>
          <w:color w:val="231F20"/>
          <w:spacing w:val="-6"/>
          <w:sz w:val="20"/>
        </w:rPr>
        <w:t> </w:t>
      </w:r>
      <w:r>
        <w:rPr>
          <w:i/>
          <w:color w:val="231F20"/>
          <w:spacing w:val="-2"/>
          <w:sz w:val="20"/>
        </w:rPr>
        <w:t>что</w:t>
      </w:r>
      <w:r>
        <w:rPr>
          <w:i/>
          <w:color w:val="231F20"/>
          <w:spacing w:val="-5"/>
          <w:sz w:val="20"/>
        </w:rPr>
        <w:t> </w:t>
      </w:r>
      <w:r>
        <w:rPr>
          <w:color w:val="231F20"/>
          <w:spacing w:val="-2"/>
          <w:sz w:val="20"/>
        </w:rPr>
        <w:t>должно</w:t>
      </w:r>
      <w:r>
        <w:rPr>
          <w:color w:val="231F20"/>
          <w:spacing w:val="-6"/>
          <w:sz w:val="20"/>
        </w:rPr>
        <w:t> </w:t>
      </w:r>
      <w:r>
        <w:rPr>
          <w:color w:val="231F20"/>
          <w:spacing w:val="-2"/>
          <w:sz w:val="20"/>
        </w:rPr>
        <w:t>делать</w:t>
      </w:r>
      <w:r>
        <w:rPr>
          <w:color w:val="231F20"/>
          <w:spacing w:val="-5"/>
          <w:sz w:val="20"/>
        </w:rPr>
        <w:t> </w:t>
      </w:r>
      <w:r>
        <w:rPr>
          <w:color w:val="231F20"/>
          <w:spacing w:val="-2"/>
          <w:sz w:val="20"/>
        </w:rPr>
        <w:t>при- </w:t>
      </w:r>
      <w:r>
        <w:rPr>
          <w:color w:val="231F20"/>
          <w:sz w:val="20"/>
        </w:rPr>
        <w:t>ложение, а не то, </w:t>
      </w:r>
      <w:r>
        <w:rPr>
          <w:i/>
          <w:color w:val="231F20"/>
          <w:sz w:val="20"/>
        </w:rPr>
        <w:t>как </w:t>
      </w:r>
      <w:r>
        <w:rPr>
          <w:color w:val="231F20"/>
          <w:sz w:val="20"/>
        </w:rPr>
        <w:t>оно это делает.</w:t>
      </w:r>
    </w:p>
    <w:p>
      <w:pPr>
        <w:pStyle w:val="ListParagraph"/>
        <w:numPr>
          <w:ilvl w:val="3"/>
          <w:numId w:val="34"/>
        </w:numPr>
        <w:tabs>
          <w:tab w:pos="537" w:val="left" w:leader="none"/>
          <w:tab w:pos="539" w:val="left" w:leader="none"/>
        </w:tabs>
        <w:spacing w:line="256" w:lineRule="auto" w:before="62" w:after="0"/>
        <w:ind w:left="539" w:right="108" w:hanging="284"/>
        <w:jc w:val="both"/>
        <w:rPr>
          <w:sz w:val="20"/>
        </w:rPr>
      </w:pPr>
      <w:r>
        <w:rPr>
          <w:color w:val="231F20"/>
          <w:sz w:val="20"/>
        </w:rPr>
        <w:t>Тестирование по принципу «белого ящика» работает по противоположному принципу. Этот метод тестирования проверяет внутренние механизмы при- ложения.</w:t>
      </w:r>
      <w:r>
        <w:rPr>
          <w:color w:val="231F20"/>
          <w:spacing w:val="-5"/>
          <w:sz w:val="20"/>
        </w:rPr>
        <w:t> </w:t>
      </w:r>
      <w:r>
        <w:rPr>
          <w:color w:val="231F20"/>
          <w:sz w:val="20"/>
        </w:rPr>
        <w:t>Тесты</w:t>
      </w:r>
      <w:r>
        <w:rPr>
          <w:color w:val="231F20"/>
          <w:spacing w:val="-5"/>
          <w:sz w:val="20"/>
        </w:rPr>
        <w:t> </w:t>
      </w:r>
      <w:r>
        <w:rPr>
          <w:color w:val="231F20"/>
          <w:sz w:val="20"/>
        </w:rPr>
        <w:t>строятся</w:t>
      </w:r>
      <w:r>
        <w:rPr>
          <w:color w:val="231F20"/>
          <w:spacing w:val="-5"/>
          <w:sz w:val="20"/>
        </w:rPr>
        <w:t> </w:t>
      </w:r>
      <w:r>
        <w:rPr>
          <w:color w:val="231F20"/>
          <w:sz w:val="20"/>
        </w:rPr>
        <w:t>на</w:t>
      </w:r>
      <w:r>
        <w:rPr>
          <w:color w:val="231F20"/>
          <w:spacing w:val="-5"/>
          <w:sz w:val="20"/>
        </w:rPr>
        <w:t> </w:t>
      </w:r>
      <w:r>
        <w:rPr>
          <w:color w:val="231F20"/>
          <w:sz w:val="20"/>
        </w:rPr>
        <w:t>основе</w:t>
      </w:r>
      <w:r>
        <w:rPr>
          <w:color w:val="231F20"/>
          <w:spacing w:val="-5"/>
          <w:sz w:val="20"/>
        </w:rPr>
        <w:t> </w:t>
      </w:r>
      <w:r>
        <w:rPr>
          <w:color w:val="231F20"/>
          <w:sz w:val="20"/>
        </w:rPr>
        <w:t>исходного</w:t>
      </w:r>
      <w:r>
        <w:rPr>
          <w:color w:val="231F20"/>
          <w:spacing w:val="-5"/>
          <w:sz w:val="20"/>
        </w:rPr>
        <w:t> </w:t>
      </w:r>
      <w:r>
        <w:rPr>
          <w:color w:val="231F20"/>
          <w:sz w:val="20"/>
        </w:rPr>
        <w:t>кода,</w:t>
      </w:r>
      <w:r>
        <w:rPr>
          <w:color w:val="231F20"/>
          <w:spacing w:val="-5"/>
          <w:sz w:val="20"/>
        </w:rPr>
        <w:t> </w:t>
      </w:r>
      <w:r>
        <w:rPr>
          <w:color w:val="231F20"/>
          <w:sz w:val="20"/>
        </w:rPr>
        <w:t>а</w:t>
      </w:r>
      <w:r>
        <w:rPr>
          <w:color w:val="231F20"/>
          <w:spacing w:val="-5"/>
          <w:sz w:val="20"/>
        </w:rPr>
        <w:t> </w:t>
      </w:r>
      <w:r>
        <w:rPr>
          <w:color w:val="231F20"/>
          <w:sz w:val="20"/>
        </w:rPr>
        <w:t>не</w:t>
      </w:r>
      <w:r>
        <w:rPr>
          <w:color w:val="231F20"/>
          <w:spacing w:val="-5"/>
          <w:sz w:val="20"/>
        </w:rPr>
        <w:t> </w:t>
      </w:r>
      <w:r>
        <w:rPr>
          <w:color w:val="231F20"/>
          <w:sz w:val="20"/>
        </w:rPr>
        <w:t>на</w:t>
      </w:r>
      <w:r>
        <w:rPr>
          <w:color w:val="231F20"/>
          <w:spacing w:val="-5"/>
          <w:sz w:val="20"/>
        </w:rPr>
        <w:t> </w:t>
      </w:r>
      <w:r>
        <w:rPr>
          <w:color w:val="231F20"/>
          <w:sz w:val="20"/>
        </w:rPr>
        <w:t>основе</w:t>
      </w:r>
      <w:r>
        <w:rPr>
          <w:color w:val="231F20"/>
          <w:spacing w:val="-5"/>
          <w:sz w:val="20"/>
        </w:rPr>
        <w:t> </w:t>
      </w:r>
      <w:r>
        <w:rPr>
          <w:color w:val="231F20"/>
          <w:sz w:val="20"/>
        </w:rPr>
        <w:t>требований или спецификаций.</w:t>
      </w:r>
    </w:p>
    <w:p>
      <w:pPr>
        <w:pStyle w:val="BodyText"/>
        <w:spacing w:before="89"/>
        <w:ind w:left="255"/>
        <w:jc w:val="both"/>
      </w:pPr>
      <w:r>
        <w:rPr>
          <w:color w:val="231F20"/>
          <w:spacing w:val="-4"/>
        </w:rPr>
        <w:t>У</w:t>
      </w:r>
      <w:r>
        <w:rPr>
          <w:color w:val="231F20"/>
          <w:spacing w:val="-7"/>
        </w:rPr>
        <w:t> </w:t>
      </w:r>
      <w:r>
        <w:rPr>
          <w:color w:val="231F20"/>
          <w:spacing w:val="-4"/>
        </w:rPr>
        <w:t>обоих</w:t>
      </w:r>
      <w:r>
        <w:rPr>
          <w:color w:val="231F20"/>
          <w:spacing w:val="-7"/>
        </w:rPr>
        <w:t> </w:t>
      </w:r>
      <w:r>
        <w:rPr>
          <w:color w:val="231F20"/>
          <w:spacing w:val="-4"/>
        </w:rPr>
        <w:t>методов</w:t>
      </w:r>
      <w:r>
        <w:rPr>
          <w:color w:val="231F20"/>
          <w:spacing w:val="-6"/>
        </w:rPr>
        <w:t> </w:t>
      </w:r>
      <w:r>
        <w:rPr>
          <w:color w:val="231F20"/>
          <w:spacing w:val="-4"/>
        </w:rPr>
        <w:t>есть</w:t>
      </w:r>
      <w:r>
        <w:rPr>
          <w:color w:val="231F20"/>
          <w:spacing w:val="-7"/>
        </w:rPr>
        <w:t> </w:t>
      </w:r>
      <w:r>
        <w:rPr>
          <w:color w:val="231F20"/>
          <w:spacing w:val="-4"/>
        </w:rPr>
        <w:t>как</w:t>
      </w:r>
      <w:r>
        <w:rPr>
          <w:color w:val="231F20"/>
          <w:spacing w:val="-6"/>
        </w:rPr>
        <w:t> </w:t>
      </w:r>
      <w:r>
        <w:rPr>
          <w:color w:val="231F20"/>
          <w:spacing w:val="-4"/>
        </w:rPr>
        <w:t>достоинства,</w:t>
      </w:r>
      <w:r>
        <w:rPr>
          <w:color w:val="231F20"/>
          <w:spacing w:val="-7"/>
        </w:rPr>
        <w:t> </w:t>
      </w:r>
      <w:r>
        <w:rPr>
          <w:color w:val="231F20"/>
          <w:spacing w:val="-4"/>
        </w:rPr>
        <w:t>так</w:t>
      </w:r>
      <w:r>
        <w:rPr>
          <w:color w:val="231F20"/>
          <w:spacing w:val="-7"/>
        </w:rPr>
        <w:t> </w:t>
      </w:r>
      <w:r>
        <w:rPr>
          <w:color w:val="231F20"/>
          <w:spacing w:val="-4"/>
        </w:rPr>
        <w:t>и</w:t>
      </w:r>
      <w:r>
        <w:rPr>
          <w:color w:val="231F20"/>
          <w:spacing w:val="-7"/>
        </w:rPr>
        <w:t> </w:t>
      </w:r>
      <w:r>
        <w:rPr>
          <w:color w:val="231F20"/>
          <w:spacing w:val="-4"/>
        </w:rPr>
        <w:t>недостатки.</w:t>
      </w:r>
      <w:r>
        <w:rPr>
          <w:color w:val="231F20"/>
          <w:spacing w:val="-7"/>
        </w:rPr>
        <w:t> </w:t>
      </w:r>
      <w:r>
        <w:rPr>
          <w:color w:val="231F20"/>
          <w:spacing w:val="-4"/>
        </w:rPr>
        <w:t>Тестирование</w:t>
      </w:r>
      <w:r>
        <w:rPr>
          <w:color w:val="231F20"/>
          <w:spacing w:val="-6"/>
        </w:rPr>
        <w:t> </w:t>
      </w:r>
      <w:r>
        <w:rPr>
          <w:color w:val="231F20"/>
          <w:spacing w:val="-4"/>
        </w:rPr>
        <w:t>по</w:t>
      </w:r>
      <w:r>
        <w:rPr>
          <w:color w:val="231F20"/>
          <w:spacing w:val="-7"/>
        </w:rPr>
        <w:t> </w:t>
      </w:r>
      <w:r>
        <w:rPr>
          <w:color w:val="231F20"/>
          <w:spacing w:val="-4"/>
        </w:rPr>
        <w:t>принципу</w:t>
      </w:r>
    </w:p>
    <w:p>
      <w:pPr>
        <w:pStyle w:val="BodyText"/>
        <w:spacing w:line="256" w:lineRule="auto" w:before="18"/>
        <w:ind w:left="255" w:right="105"/>
        <w:jc w:val="both"/>
      </w:pPr>
      <w:r>
        <w:rPr>
          <w:color w:val="231F20"/>
          <w:spacing w:val="-2"/>
        </w:rPr>
        <w:t>«белого</w:t>
      </w:r>
      <w:r>
        <w:rPr>
          <w:color w:val="231F20"/>
          <w:spacing w:val="-7"/>
        </w:rPr>
        <w:t> </w:t>
      </w:r>
      <w:r>
        <w:rPr>
          <w:color w:val="231F20"/>
          <w:spacing w:val="-2"/>
        </w:rPr>
        <w:t>ящика»</w:t>
      </w:r>
      <w:r>
        <w:rPr>
          <w:color w:val="231F20"/>
          <w:spacing w:val="-7"/>
        </w:rPr>
        <w:t> </w:t>
      </w:r>
      <w:r>
        <w:rPr>
          <w:color w:val="231F20"/>
          <w:spacing w:val="-2"/>
        </w:rPr>
        <w:t>обычно</w:t>
      </w:r>
      <w:r>
        <w:rPr>
          <w:color w:val="231F20"/>
          <w:spacing w:val="-7"/>
        </w:rPr>
        <w:t> </w:t>
      </w:r>
      <w:r>
        <w:rPr>
          <w:color w:val="231F20"/>
          <w:spacing w:val="-2"/>
        </w:rPr>
        <w:t>получается</w:t>
      </w:r>
      <w:r>
        <w:rPr>
          <w:color w:val="231F20"/>
          <w:spacing w:val="-7"/>
        </w:rPr>
        <w:t> </w:t>
      </w:r>
      <w:r>
        <w:rPr>
          <w:color w:val="231F20"/>
          <w:spacing w:val="-2"/>
        </w:rPr>
        <w:t>более</w:t>
      </w:r>
      <w:r>
        <w:rPr>
          <w:color w:val="231F20"/>
          <w:spacing w:val="-7"/>
        </w:rPr>
        <w:t> </w:t>
      </w:r>
      <w:r>
        <w:rPr>
          <w:color w:val="231F20"/>
          <w:spacing w:val="-2"/>
        </w:rPr>
        <w:t>тщательным.</w:t>
      </w:r>
      <w:r>
        <w:rPr>
          <w:color w:val="231F20"/>
          <w:spacing w:val="-7"/>
        </w:rPr>
        <w:t> </w:t>
      </w:r>
      <w:r>
        <w:rPr>
          <w:color w:val="231F20"/>
          <w:spacing w:val="-2"/>
        </w:rPr>
        <w:t>Анализируя</w:t>
      </w:r>
      <w:r>
        <w:rPr>
          <w:color w:val="231F20"/>
          <w:spacing w:val="-7"/>
        </w:rPr>
        <w:t> </w:t>
      </w:r>
      <w:r>
        <w:rPr>
          <w:color w:val="231F20"/>
          <w:spacing w:val="-2"/>
        </w:rPr>
        <w:t>исходный</w:t>
      </w:r>
      <w:r>
        <w:rPr>
          <w:color w:val="231F20"/>
          <w:spacing w:val="-7"/>
        </w:rPr>
        <w:t> </w:t>
      </w:r>
      <w:r>
        <w:rPr>
          <w:color w:val="231F20"/>
          <w:spacing w:val="-2"/>
        </w:rPr>
        <w:t>код, </w:t>
      </w:r>
      <w:r>
        <w:rPr>
          <w:color w:val="231F20"/>
          <w:spacing w:val="-6"/>
        </w:rPr>
        <w:t>можно</w:t>
      </w:r>
      <w:r>
        <w:rPr>
          <w:color w:val="231F20"/>
        </w:rPr>
        <w:t> </w:t>
      </w:r>
      <w:r>
        <w:rPr>
          <w:color w:val="231F20"/>
          <w:spacing w:val="-6"/>
        </w:rPr>
        <w:t>выявить</w:t>
      </w:r>
      <w:r>
        <w:rPr>
          <w:color w:val="231F20"/>
        </w:rPr>
        <w:t> </w:t>
      </w:r>
      <w:r>
        <w:rPr>
          <w:color w:val="231F20"/>
          <w:spacing w:val="-6"/>
        </w:rPr>
        <w:t>множество</w:t>
      </w:r>
      <w:r>
        <w:rPr>
          <w:color w:val="231F20"/>
        </w:rPr>
        <w:t> </w:t>
      </w:r>
      <w:r>
        <w:rPr>
          <w:color w:val="231F20"/>
          <w:spacing w:val="-6"/>
        </w:rPr>
        <w:t>ошибок,</w:t>
      </w:r>
      <w:r>
        <w:rPr>
          <w:color w:val="231F20"/>
        </w:rPr>
        <w:t> </w:t>
      </w:r>
      <w:r>
        <w:rPr>
          <w:color w:val="231F20"/>
          <w:spacing w:val="-6"/>
        </w:rPr>
        <w:t>которые</w:t>
      </w:r>
      <w:r>
        <w:rPr>
          <w:color w:val="231F20"/>
        </w:rPr>
        <w:t> </w:t>
      </w:r>
      <w:r>
        <w:rPr>
          <w:color w:val="231F20"/>
          <w:spacing w:val="-6"/>
        </w:rPr>
        <w:t>часто</w:t>
      </w:r>
      <w:r>
        <w:rPr>
          <w:color w:val="231F20"/>
        </w:rPr>
        <w:t> </w:t>
      </w:r>
      <w:r>
        <w:rPr>
          <w:color w:val="231F20"/>
          <w:spacing w:val="-6"/>
        </w:rPr>
        <w:t>упускаются,</w:t>
      </w:r>
      <w:r>
        <w:rPr>
          <w:color w:val="231F20"/>
        </w:rPr>
        <w:t> </w:t>
      </w:r>
      <w:r>
        <w:rPr>
          <w:color w:val="231F20"/>
          <w:spacing w:val="-6"/>
        </w:rPr>
        <w:t>когда</w:t>
      </w:r>
      <w:r>
        <w:rPr>
          <w:color w:val="231F20"/>
        </w:rPr>
        <w:t> </w:t>
      </w:r>
      <w:r>
        <w:rPr>
          <w:color w:val="231F20"/>
          <w:spacing w:val="-6"/>
        </w:rPr>
        <w:t>вы</w:t>
      </w:r>
      <w:r>
        <w:rPr>
          <w:color w:val="231F20"/>
        </w:rPr>
        <w:t> </w:t>
      </w:r>
      <w:r>
        <w:rPr>
          <w:color w:val="231F20"/>
          <w:spacing w:val="-6"/>
        </w:rPr>
        <w:t>полагаетесь</w:t>
      </w:r>
      <w:r>
        <w:rPr>
          <w:color w:val="231F20"/>
        </w:rPr>
        <w:t> исключительно</w:t>
      </w:r>
      <w:r>
        <w:rPr>
          <w:color w:val="231F20"/>
          <w:spacing w:val="-4"/>
        </w:rPr>
        <w:t> </w:t>
      </w:r>
      <w:r>
        <w:rPr>
          <w:color w:val="231F20"/>
        </w:rPr>
        <w:t>на</w:t>
      </w:r>
      <w:r>
        <w:rPr>
          <w:color w:val="231F20"/>
          <w:spacing w:val="-4"/>
        </w:rPr>
        <w:t> </w:t>
      </w:r>
      <w:r>
        <w:rPr>
          <w:color w:val="231F20"/>
        </w:rPr>
        <w:t>внешние</w:t>
      </w:r>
      <w:r>
        <w:rPr>
          <w:color w:val="231F20"/>
          <w:spacing w:val="-4"/>
        </w:rPr>
        <w:t> </w:t>
      </w:r>
      <w:r>
        <w:rPr>
          <w:color w:val="231F20"/>
        </w:rPr>
        <w:t>спецификации.</w:t>
      </w:r>
      <w:r>
        <w:rPr>
          <w:color w:val="231F20"/>
          <w:spacing w:val="-4"/>
        </w:rPr>
        <w:t> </w:t>
      </w:r>
      <w:r>
        <w:rPr>
          <w:color w:val="231F20"/>
          <w:w w:val="105"/>
        </w:rPr>
        <w:t>С</w:t>
      </w:r>
      <w:r>
        <w:rPr>
          <w:color w:val="231F20"/>
          <w:spacing w:val="-4"/>
          <w:w w:val="105"/>
        </w:rPr>
        <w:t> </w:t>
      </w:r>
      <w:r>
        <w:rPr>
          <w:color w:val="231F20"/>
        </w:rPr>
        <w:t>другой</w:t>
      </w:r>
      <w:r>
        <w:rPr>
          <w:color w:val="231F20"/>
          <w:spacing w:val="-4"/>
        </w:rPr>
        <w:t> </w:t>
      </w:r>
      <w:r>
        <w:rPr>
          <w:color w:val="231F20"/>
        </w:rPr>
        <w:t>стороны,</w:t>
      </w:r>
      <w:r>
        <w:rPr>
          <w:color w:val="231F20"/>
          <w:spacing w:val="-4"/>
        </w:rPr>
        <w:t> </w:t>
      </w:r>
      <w:r>
        <w:rPr>
          <w:color w:val="231F20"/>
        </w:rPr>
        <w:t>результаты</w:t>
      </w:r>
      <w:r>
        <w:rPr>
          <w:color w:val="231F20"/>
          <w:spacing w:val="-4"/>
        </w:rPr>
        <w:t> </w:t>
      </w:r>
      <w:r>
        <w:rPr>
          <w:color w:val="231F20"/>
        </w:rPr>
        <w:t>тести- рования по принципу «белого ящика» часто оказываются хрупкими, поскольку они часто завязаны на детали имплементации тестируемого кода. Такие тесты генерируют много ложных срабатываний и поэтому не имеют хорошей устойчи- вости к рефакторингу. Также их редко получается связать с важным для бизнеса </w:t>
      </w:r>
      <w:r>
        <w:rPr>
          <w:color w:val="231F20"/>
          <w:spacing w:val="-2"/>
        </w:rPr>
        <w:t>поведением</w:t>
      </w:r>
      <w:r>
        <w:rPr>
          <w:color w:val="231F20"/>
          <w:spacing w:val="-10"/>
        </w:rPr>
        <w:t> </w:t>
      </w:r>
      <w:r>
        <w:rPr>
          <w:color w:val="231F20"/>
          <w:spacing w:val="-2"/>
        </w:rPr>
        <w:t>—</w:t>
      </w:r>
      <w:r>
        <w:rPr>
          <w:color w:val="231F20"/>
          <w:spacing w:val="-9"/>
        </w:rPr>
        <w:t> </w:t>
      </w:r>
      <w:r>
        <w:rPr>
          <w:color w:val="231F20"/>
          <w:spacing w:val="-2"/>
        </w:rPr>
        <w:t>верный</w:t>
      </w:r>
      <w:r>
        <w:rPr>
          <w:color w:val="231F20"/>
          <w:spacing w:val="-9"/>
        </w:rPr>
        <w:t> </w:t>
      </w:r>
      <w:r>
        <w:rPr>
          <w:color w:val="231F20"/>
          <w:spacing w:val="-2"/>
        </w:rPr>
        <w:t>признак</w:t>
      </w:r>
      <w:r>
        <w:rPr>
          <w:color w:val="231F20"/>
          <w:spacing w:val="-9"/>
        </w:rPr>
        <w:t> </w:t>
      </w:r>
      <w:r>
        <w:rPr>
          <w:color w:val="231F20"/>
          <w:spacing w:val="-2"/>
        </w:rPr>
        <w:t>того,</w:t>
      </w:r>
      <w:r>
        <w:rPr>
          <w:color w:val="231F20"/>
          <w:spacing w:val="-9"/>
        </w:rPr>
        <w:t> </w:t>
      </w:r>
      <w:r>
        <w:rPr>
          <w:color w:val="231F20"/>
          <w:spacing w:val="-2"/>
        </w:rPr>
        <w:t>что</w:t>
      </w:r>
      <w:r>
        <w:rPr>
          <w:color w:val="231F20"/>
          <w:spacing w:val="-9"/>
        </w:rPr>
        <w:t> </w:t>
      </w:r>
      <w:r>
        <w:rPr>
          <w:color w:val="231F20"/>
          <w:spacing w:val="-2"/>
        </w:rPr>
        <w:t>тесты</w:t>
      </w:r>
      <w:r>
        <w:rPr>
          <w:color w:val="231F20"/>
          <w:spacing w:val="-9"/>
        </w:rPr>
        <w:t> </w:t>
      </w:r>
      <w:r>
        <w:rPr>
          <w:color w:val="231F20"/>
          <w:spacing w:val="-2"/>
        </w:rPr>
        <w:t>являются</w:t>
      </w:r>
      <w:r>
        <w:rPr>
          <w:color w:val="231F20"/>
          <w:spacing w:val="-9"/>
        </w:rPr>
        <w:t> </w:t>
      </w:r>
      <w:r>
        <w:rPr>
          <w:color w:val="231F20"/>
          <w:spacing w:val="-2"/>
        </w:rPr>
        <w:t>хрупкими</w:t>
      </w:r>
      <w:r>
        <w:rPr>
          <w:color w:val="231F20"/>
          <w:spacing w:val="-9"/>
        </w:rPr>
        <w:t> </w:t>
      </w:r>
      <w:r>
        <w:rPr>
          <w:color w:val="231F20"/>
          <w:spacing w:val="-2"/>
        </w:rPr>
        <w:t>и</w:t>
      </w:r>
      <w:r>
        <w:rPr>
          <w:color w:val="231F20"/>
          <w:spacing w:val="-9"/>
        </w:rPr>
        <w:t> </w:t>
      </w:r>
      <w:r>
        <w:rPr>
          <w:color w:val="231F20"/>
          <w:spacing w:val="-2"/>
        </w:rPr>
        <w:t>не</w:t>
      </w:r>
      <w:r>
        <w:rPr>
          <w:color w:val="231F20"/>
          <w:spacing w:val="-9"/>
        </w:rPr>
        <w:t> </w:t>
      </w:r>
      <w:r>
        <w:rPr>
          <w:color w:val="231F20"/>
          <w:spacing w:val="-2"/>
        </w:rPr>
        <w:t>добавляют </w:t>
      </w:r>
      <w:r>
        <w:rPr>
          <w:color w:val="231F20"/>
        </w:rPr>
        <w:t>особой</w:t>
      </w:r>
      <w:r>
        <w:rPr>
          <w:color w:val="231F20"/>
          <w:spacing w:val="-9"/>
        </w:rPr>
        <w:t> </w:t>
      </w:r>
      <w:r>
        <w:rPr>
          <w:color w:val="231F20"/>
        </w:rPr>
        <w:t>ценности.</w:t>
      </w:r>
      <w:r>
        <w:rPr>
          <w:color w:val="231F20"/>
          <w:spacing w:val="-9"/>
        </w:rPr>
        <w:t> </w:t>
      </w:r>
      <w:r>
        <w:rPr>
          <w:color w:val="231F20"/>
        </w:rPr>
        <w:t>Тестирование</w:t>
      </w:r>
      <w:r>
        <w:rPr>
          <w:color w:val="231F20"/>
          <w:spacing w:val="-9"/>
        </w:rPr>
        <w:t> </w:t>
      </w:r>
      <w:r>
        <w:rPr>
          <w:color w:val="231F20"/>
        </w:rPr>
        <w:t>по</w:t>
      </w:r>
      <w:r>
        <w:rPr>
          <w:color w:val="231F20"/>
          <w:spacing w:val="-9"/>
        </w:rPr>
        <w:t> </w:t>
      </w:r>
      <w:r>
        <w:rPr>
          <w:color w:val="231F20"/>
        </w:rPr>
        <w:t>принципу</w:t>
      </w:r>
      <w:r>
        <w:rPr>
          <w:color w:val="231F20"/>
          <w:spacing w:val="-9"/>
        </w:rPr>
        <w:t> </w:t>
      </w:r>
      <w:r>
        <w:rPr>
          <w:color w:val="231F20"/>
        </w:rPr>
        <w:t>«черного</w:t>
      </w:r>
      <w:r>
        <w:rPr>
          <w:color w:val="231F20"/>
          <w:spacing w:val="-9"/>
        </w:rPr>
        <w:t> </w:t>
      </w:r>
      <w:r>
        <w:rPr>
          <w:color w:val="231F20"/>
        </w:rPr>
        <w:t>ящика»</w:t>
      </w:r>
      <w:r>
        <w:rPr>
          <w:color w:val="231F20"/>
          <w:spacing w:val="-9"/>
        </w:rPr>
        <w:t> </w:t>
      </w:r>
      <w:r>
        <w:rPr>
          <w:color w:val="231F20"/>
        </w:rPr>
        <w:t>обладает</w:t>
      </w:r>
      <w:r>
        <w:rPr>
          <w:color w:val="231F20"/>
          <w:spacing w:val="-9"/>
        </w:rPr>
        <w:t> </w:t>
      </w:r>
      <w:r>
        <w:rPr>
          <w:color w:val="231F20"/>
        </w:rPr>
        <w:t>противо- положными достоинствами и недостатками (табл. 4.1).</w:t>
      </w:r>
    </w:p>
    <w:p>
      <w:pPr>
        <w:spacing w:line="247" w:lineRule="auto" w:before="211"/>
        <w:ind w:left="255" w:right="200" w:firstLine="0"/>
        <w:jc w:val="both"/>
        <w:rPr>
          <w:rFonts w:ascii="Trebuchet MS" w:hAnsi="Trebuchet MS"/>
          <w:sz w:val="18"/>
        </w:rPr>
      </w:pPr>
      <w:r>
        <w:rPr>
          <w:rFonts w:ascii="Tahoma" w:hAnsi="Tahoma"/>
          <w:b/>
          <w:color w:val="231F20"/>
          <w:w w:val="90"/>
          <w:sz w:val="18"/>
        </w:rPr>
        <w:t>Таблица 4.1. </w:t>
      </w:r>
      <w:r>
        <w:rPr>
          <w:rFonts w:ascii="Trebuchet MS" w:hAnsi="Trebuchet MS"/>
          <w:color w:val="231F20"/>
          <w:w w:val="90"/>
          <w:sz w:val="18"/>
        </w:rPr>
        <w:t>Достоинства и недостатки тестирования по принципу «черного ящика» и «бело- </w:t>
      </w:r>
      <w:r>
        <w:rPr>
          <w:rFonts w:ascii="Trebuchet MS" w:hAnsi="Trebuchet MS"/>
          <w:color w:val="231F20"/>
          <w:sz w:val="18"/>
        </w:rPr>
        <w:t>го</w:t>
      </w:r>
      <w:r>
        <w:rPr>
          <w:rFonts w:ascii="Trebuchet MS" w:hAnsi="Trebuchet MS"/>
          <w:color w:val="231F20"/>
          <w:spacing w:val="-17"/>
          <w:sz w:val="18"/>
        </w:rPr>
        <w:t> </w:t>
      </w:r>
      <w:r>
        <w:rPr>
          <w:rFonts w:ascii="Trebuchet MS" w:hAnsi="Trebuchet MS"/>
          <w:color w:val="231F20"/>
          <w:sz w:val="18"/>
        </w:rPr>
        <w:t>ящика»</w:t>
      </w:r>
    </w:p>
    <w:p>
      <w:pPr>
        <w:pStyle w:val="BodyText"/>
        <w:spacing w:before="3" w:after="1"/>
        <w:rPr>
          <w:rFonts w:ascii="Trebuchet MS"/>
          <w:sz w:val="8"/>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735"/>
        <w:gridCol w:w="2115"/>
        <w:gridCol w:w="2567"/>
      </w:tblGrid>
      <w:tr>
        <w:trPr>
          <w:trHeight w:val="277" w:hRule="atLeast"/>
        </w:trPr>
        <w:tc>
          <w:tcPr>
            <w:tcW w:w="2735" w:type="dxa"/>
          </w:tcPr>
          <w:p>
            <w:pPr>
              <w:pStyle w:val="TableParagraph"/>
              <w:spacing w:before="0"/>
              <w:ind w:left="0"/>
              <w:rPr>
                <w:rFonts w:ascii="Times New Roman"/>
                <w:sz w:val="18"/>
              </w:rPr>
            </w:pPr>
          </w:p>
        </w:tc>
        <w:tc>
          <w:tcPr>
            <w:tcW w:w="2115" w:type="dxa"/>
          </w:tcPr>
          <w:p>
            <w:pPr>
              <w:pStyle w:val="TableParagraph"/>
              <w:spacing w:before="11"/>
              <w:ind w:left="10"/>
              <w:jc w:val="center"/>
              <w:rPr>
                <w:rFonts w:ascii="Tahoma" w:hAnsi="Tahoma"/>
                <w:b/>
                <w:sz w:val="16"/>
              </w:rPr>
            </w:pPr>
            <w:r>
              <w:rPr>
                <w:rFonts w:ascii="Tahoma" w:hAnsi="Tahoma"/>
                <w:b/>
                <w:color w:val="231F20"/>
                <w:w w:val="85"/>
                <w:sz w:val="16"/>
              </w:rPr>
              <w:t>Защита</w:t>
            </w:r>
            <w:r>
              <w:rPr>
                <w:rFonts w:ascii="Tahoma" w:hAnsi="Tahoma"/>
                <w:b/>
                <w:color w:val="231F20"/>
                <w:spacing w:val="-4"/>
                <w:sz w:val="16"/>
              </w:rPr>
              <w:t> </w:t>
            </w:r>
            <w:r>
              <w:rPr>
                <w:rFonts w:ascii="Tahoma" w:hAnsi="Tahoma"/>
                <w:b/>
                <w:color w:val="231F20"/>
                <w:w w:val="85"/>
                <w:sz w:val="16"/>
              </w:rPr>
              <w:t>от</w:t>
            </w:r>
            <w:r>
              <w:rPr>
                <w:rFonts w:ascii="Tahoma" w:hAnsi="Tahoma"/>
                <w:b/>
                <w:color w:val="231F20"/>
                <w:spacing w:val="-4"/>
                <w:sz w:val="16"/>
              </w:rPr>
              <w:t> </w:t>
            </w:r>
            <w:r>
              <w:rPr>
                <w:rFonts w:ascii="Tahoma" w:hAnsi="Tahoma"/>
                <w:b/>
                <w:color w:val="231F20"/>
                <w:spacing w:val="-2"/>
                <w:w w:val="85"/>
                <w:sz w:val="16"/>
              </w:rPr>
              <w:t>багов</w:t>
            </w:r>
          </w:p>
        </w:tc>
        <w:tc>
          <w:tcPr>
            <w:tcW w:w="2567" w:type="dxa"/>
          </w:tcPr>
          <w:p>
            <w:pPr>
              <w:pStyle w:val="TableParagraph"/>
              <w:spacing w:before="11"/>
              <w:ind w:left="9"/>
              <w:jc w:val="center"/>
              <w:rPr>
                <w:rFonts w:ascii="Tahoma" w:hAnsi="Tahoma"/>
                <w:b/>
                <w:sz w:val="16"/>
              </w:rPr>
            </w:pPr>
            <w:r>
              <w:rPr>
                <w:rFonts w:ascii="Tahoma" w:hAnsi="Tahoma"/>
                <w:b/>
                <w:color w:val="231F20"/>
                <w:w w:val="85"/>
                <w:sz w:val="16"/>
              </w:rPr>
              <w:t>Устойчивость</w:t>
            </w:r>
            <w:r>
              <w:rPr>
                <w:rFonts w:ascii="Tahoma" w:hAnsi="Tahoma"/>
                <w:b/>
                <w:color w:val="231F20"/>
                <w:spacing w:val="7"/>
                <w:sz w:val="16"/>
              </w:rPr>
              <w:t> </w:t>
            </w:r>
            <w:r>
              <w:rPr>
                <w:rFonts w:ascii="Tahoma" w:hAnsi="Tahoma"/>
                <w:b/>
                <w:color w:val="231F20"/>
                <w:w w:val="85"/>
                <w:sz w:val="16"/>
              </w:rPr>
              <w:t>к</w:t>
            </w:r>
            <w:r>
              <w:rPr>
                <w:rFonts w:ascii="Tahoma" w:hAnsi="Tahoma"/>
                <w:b/>
                <w:color w:val="231F20"/>
                <w:spacing w:val="8"/>
                <w:sz w:val="16"/>
              </w:rPr>
              <w:t> </w:t>
            </w:r>
            <w:r>
              <w:rPr>
                <w:rFonts w:ascii="Tahoma" w:hAnsi="Tahoma"/>
                <w:b/>
                <w:color w:val="231F20"/>
                <w:spacing w:val="-2"/>
                <w:w w:val="85"/>
                <w:sz w:val="16"/>
              </w:rPr>
              <w:t>рефакторингу</w:t>
            </w:r>
          </w:p>
        </w:tc>
      </w:tr>
      <w:tr>
        <w:trPr>
          <w:trHeight w:val="434" w:hRule="atLeast"/>
        </w:trPr>
        <w:tc>
          <w:tcPr>
            <w:tcW w:w="2735" w:type="dxa"/>
          </w:tcPr>
          <w:p>
            <w:pPr>
              <w:pStyle w:val="TableParagraph"/>
              <w:rPr>
                <w:sz w:val="17"/>
              </w:rPr>
            </w:pPr>
            <w:r>
              <w:rPr>
                <w:color w:val="231F20"/>
                <w:w w:val="90"/>
                <w:sz w:val="17"/>
              </w:rPr>
              <w:t>Тестирование</w:t>
            </w:r>
            <w:r>
              <w:rPr>
                <w:color w:val="231F20"/>
                <w:spacing w:val="5"/>
                <w:sz w:val="17"/>
              </w:rPr>
              <w:t> </w:t>
            </w:r>
            <w:r>
              <w:rPr>
                <w:color w:val="231F20"/>
                <w:w w:val="90"/>
                <w:sz w:val="17"/>
              </w:rPr>
              <w:t>по</w:t>
            </w:r>
            <w:r>
              <w:rPr>
                <w:color w:val="231F20"/>
                <w:spacing w:val="6"/>
                <w:sz w:val="17"/>
              </w:rPr>
              <w:t> </w:t>
            </w:r>
            <w:r>
              <w:rPr>
                <w:color w:val="231F20"/>
                <w:spacing w:val="-2"/>
                <w:w w:val="90"/>
                <w:sz w:val="17"/>
              </w:rPr>
              <w:t>принципу</w:t>
            </w:r>
          </w:p>
          <w:p>
            <w:pPr>
              <w:pStyle w:val="TableParagraph"/>
              <w:spacing w:line="191" w:lineRule="exact" w:before="7"/>
              <w:rPr>
                <w:sz w:val="17"/>
              </w:rPr>
            </w:pPr>
            <w:r>
              <w:rPr>
                <w:color w:val="231F20"/>
                <w:w w:val="90"/>
                <w:sz w:val="17"/>
              </w:rPr>
              <w:t>«белого</w:t>
            </w:r>
            <w:r>
              <w:rPr>
                <w:color w:val="231F20"/>
                <w:spacing w:val="-4"/>
                <w:sz w:val="17"/>
              </w:rPr>
              <w:t> </w:t>
            </w:r>
            <w:r>
              <w:rPr>
                <w:color w:val="231F20"/>
                <w:spacing w:val="-2"/>
                <w:sz w:val="17"/>
              </w:rPr>
              <w:t>ящика»</w:t>
            </w:r>
          </w:p>
        </w:tc>
        <w:tc>
          <w:tcPr>
            <w:tcW w:w="2115" w:type="dxa"/>
          </w:tcPr>
          <w:p>
            <w:pPr>
              <w:pStyle w:val="TableParagraph"/>
              <w:spacing w:before="121"/>
              <w:ind w:left="10"/>
              <w:jc w:val="center"/>
              <w:rPr>
                <w:sz w:val="17"/>
              </w:rPr>
            </w:pPr>
            <w:r>
              <w:rPr>
                <w:color w:val="231F20"/>
                <w:spacing w:val="-2"/>
                <w:sz w:val="17"/>
              </w:rPr>
              <w:t>Хорошая</w:t>
            </w:r>
          </w:p>
        </w:tc>
        <w:tc>
          <w:tcPr>
            <w:tcW w:w="2567" w:type="dxa"/>
          </w:tcPr>
          <w:p>
            <w:pPr>
              <w:pStyle w:val="TableParagraph"/>
              <w:spacing w:before="121"/>
              <w:ind w:left="9"/>
              <w:jc w:val="center"/>
              <w:rPr>
                <w:sz w:val="17"/>
              </w:rPr>
            </w:pPr>
            <w:r>
              <w:rPr>
                <w:color w:val="231F20"/>
                <w:spacing w:val="-2"/>
                <w:sz w:val="17"/>
              </w:rPr>
              <w:t>Плохая</w:t>
            </w:r>
          </w:p>
        </w:tc>
      </w:tr>
      <w:tr>
        <w:trPr>
          <w:trHeight w:val="434" w:hRule="atLeast"/>
        </w:trPr>
        <w:tc>
          <w:tcPr>
            <w:tcW w:w="2735" w:type="dxa"/>
          </w:tcPr>
          <w:p>
            <w:pPr>
              <w:pStyle w:val="TableParagraph"/>
              <w:rPr>
                <w:sz w:val="17"/>
              </w:rPr>
            </w:pPr>
            <w:r>
              <w:rPr>
                <w:color w:val="231F20"/>
                <w:w w:val="90"/>
                <w:sz w:val="17"/>
              </w:rPr>
              <w:t>Тестирование</w:t>
            </w:r>
            <w:r>
              <w:rPr>
                <w:color w:val="231F20"/>
                <w:spacing w:val="5"/>
                <w:sz w:val="17"/>
              </w:rPr>
              <w:t> </w:t>
            </w:r>
            <w:r>
              <w:rPr>
                <w:color w:val="231F20"/>
                <w:w w:val="90"/>
                <w:sz w:val="17"/>
              </w:rPr>
              <w:t>по</w:t>
            </w:r>
            <w:r>
              <w:rPr>
                <w:color w:val="231F20"/>
                <w:spacing w:val="6"/>
                <w:sz w:val="17"/>
              </w:rPr>
              <w:t> </w:t>
            </w:r>
            <w:r>
              <w:rPr>
                <w:color w:val="231F20"/>
                <w:spacing w:val="-2"/>
                <w:w w:val="90"/>
                <w:sz w:val="17"/>
              </w:rPr>
              <w:t>принципу</w:t>
            </w:r>
          </w:p>
          <w:p>
            <w:pPr>
              <w:pStyle w:val="TableParagraph"/>
              <w:spacing w:line="191" w:lineRule="exact" w:before="7"/>
              <w:rPr>
                <w:sz w:val="17"/>
              </w:rPr>
            </w:pPr>
            <w:r>
              <w:rPr>
                <w:color w:val="231F20"/>
                <w:spacing w:val="-6"/>
                <w:sz w:val="17"/>
              </w:rPr>
              <w:t>«черного</w:t>
            </w:r>
            <w:r>
              <w:rPr>
                <w:color w:val="231F20"/>
                <w:spacing w:val="-8"/>
                <w:sz w:val="17"/>
              </w:rPr>
              <w:t> </w:t>
            </w:r>
            <w:r>
              <w:rPr>
                <w:color w:val="231F20"/>
                <w:spacing w:val="-2"/>
                <w:sz w:val="17"/>
              </w:rPr>
              <w:t>ящика»</w:t>
            </w:r>
          </w:p>
        </w:tc>
        <w:tc>
          <w:tcPr>
            <w:tcW w:w="2115" w:type="dxa"/>
          </w:tcPr>
          <w:p>
            <w:pPr>
              <w:pStyle w:val="TableParagraph"/>
              <w:spacing w:before="121"/>
              <w:ind w:left="10"/>
              <w:jc w:val="center"/>
              <w:rPr>
                <w:sz w:val="17"/>
              </w:rPr>
            </w:pPr>
            <w:r>
              <w:rPr>
                <w:color w:val="231F20"/>
                <w:spacing w:val="-2"/>
                <w:sz w:val="17"/>
              </w:rPr>
              <w:t>Плохая</w:t>
            </w:r>
          </w:p>
        </w:tc>
        <w:tc>
          <w:tcPr>
            <w:tcW w:w="2567" w:type="dxa"/>
          </w:tcPr>
          <w:p>
            <w:pPr>
              <w:pStyle w:val="TableParagraph"/>
              <w:spacing w:before="121"/>
              <w:ind w:left="9"/>
              <w:jc w:val="center"/>
              <w:rPr>
                <w:sz w:val="17"/>
              </w:rPr>
            </w:pPr>
            <w:r>
              <w:rPr>
                <w:color w:val="231F20"/>
                <w:spacing w:val="-2"/>
                <w:sz w:val="17"/>
              </w:rPr>
              <w:t>Хорошая</w:t>
            </w:r>
          </w:p>
        </w:tc>
      </w:tr>
    </w:tbl>
    <w:p>
      <w:pPr>
        <w:pStyle w:val="BodyText"/>
        <w:spacing w:before="25"/>
        <w:rPr>
          <w:rFonts w:ascii="Trebuchet MS"/>
          <w:sz w:val="18"/>
        </w:rPr>
      </w:pPr>
    </w:p>
    <w:p>
      <w:pPr>
        <w:pStyle w:val="BodyText"/>
        <w:spacing w:line="256" w:lineRule="auto"/>
        <w:ind w:left="255" w:right="109"/>
        <w:jc w:val="both"/>
      </w:pPr>
      <w:r>
        <w:rPr>
          <w:color w:val="231F20"/>
          <w:spacing w:val="-2"/>
        </w:rPr>
        <w:t>Как</w:t>
      </w:r>
      <w:r>
        <w:rPr>
          <w:color w:val="231F20"/>
          <w:spacing w:val="-10"/>
        </w:rPr>
        <w:t> </w:t>
      </w:r>
      <w:r>
        <w:rPr>
          <w:color w:val="231F20"/>
          <w:spacing w:val="-2"/>
        </w:rPr>
        <w:t>вы</w:t>
      </w:r>
      <w:r>
        <w:rPr>
          <w:color w:val="231F20"/>
          <w:spacing w:val="-9"/>
        </w:rPr>
        <w:t> </w:t>
      </w:r>
      <w:r>
        <w:rPr>
          <w:color w:val="231F20"/>
          <w:spacing w:val="-2"/>
        </w:rPr>
        <w:t>помните</w:t>
      </w:r>
      <w:r>
        <w:rPr>
          <w:color w:val="231F20"/>
          <w:spacing w:val="-9"/>
        </w:rPr>
        <w:t> </w:t>
      </w:r>
      <w:r>
        <w:rPr>
          <w:color w:val="231F20"/>
          <w:spacing w:val="-2"/>
        </w:rPr>
        <w:t>из</w:t>
      </w:r>
      <w:r>
        <w:rPr>
          <w:color w:val="231F20"/>
          <w:spacing w:val="-9"/>
        </w:rPr>
        <w:t> </w:t>
      </w:r>
      <w:r>
        <w:rPr>
          <w:color w:val="231F20"/>
          <w:spacing w:val="-2"/>
        </w:rPr>
        <w:t>раздела</w:t>
      </w:r>
      <w:r>
        <w:rPr>
          <w:color w:val="231F20"/>
          <w:spacing w:val="-9"/>
        </w:rPr>
        <w:t> </w:t>
      </w:r>
      <w:r>
        <w:rPr>
          <w:color w:val="231F20"/>
          <w:spacing w:val="-2"/>
        </w:rPr>
        <w:t>4.4.5,</w:t>
      </w:r>
      <w:r>
        <w:rPr>
          <w:color w:val="231F20"/>
          <w:spacing w:val="-9"/>
        </w:rPr>
        <w:t> </w:t>
      </w:r>
      <w:r>
        <w:rPr>
          <w:color w:val="231F20"/>
          <w:spacing w:val="-2"/>
        </w:rPr>
        <w:t>нельзя</w:t>
      </w:r>
      <w:r>
        <w:rPr>
          <w:color w:val="231F20"/>
          <w:spacing w:val="-9"/>
        </w:rPr>
        <w:t> </w:t>
      </w:r>
      <w:r>
        <w:rPr>
          <w:color w:val="231F20"/>
          <w:spacing w:val="-2"/>
        </w:rPr>
        <w:t>делать</w:t>
      </w:r>
      <w:r>
        <w:rPr>
          <w:color w:val="231F20"/>
          <w:spacing w:val="-9"/>
        </w:rPr>
        <w:t> </w:t>
      </w:r>
      <w:r>
        <w:rPr>
          <w:color w:val="231F20"/>
          <w:spacing w:val="-2"/>
        </w:rPr>
        <w:t>уступки</w:t>
      </w:r>
      <w:r>
        <w:rPr>
          <w:color w:val="231F20"/>
          <w:spacing w:val="-9"/>
        </w:rPr>
        <w:t> </w:t>
      </w:r>
      <w:r>
        <w:rPr>
          <w:color w:val="231F20"/>
          <w:spacing w:val="-2"/>
        </w:rPr>
        <w:t>в</w:t>
      </w:r>
      <w:r>
        <w:rPr>
          <w:color w:val="231F20"/>
          <w:spacing w:val="-9"/>
        </w:rPr>
        <w:t> </w:t>
      </w:r>
      <w:r>
        <w:rPr>
          <w:color w:val="231F20"/>
          <w:spacing w:val="-2"/>
        </w:rPr>
        <w:t>отношении</w:t>
      </w:r>
      <w:r>
        <w:rPr>
          <w:color w:val="231F20"/>
          <w:spacing w:val="-9"/>
        </w:rPr>
        <w:t> </w:t>
      </w:r>
      <w:r>
        <w:rPr>
          <w:color w:val="231F20"/>
          <w:spacing w:val="-2"/>
        </w:rPr>
        <w:t>устойчивости тестов</w:t>
      </w:r>
      <w:r>
        <w:rPr>
          <w:color w:val="231F20"/>
          <w:spacing w:val="-10"/>
        </w:rPr>
        <w:t> </w:t>
      </w:r>
      <w:r>
        <w:rPr>
          <w:color w:val="231F20"/>
          <w:spacing w:val="-2"/>
        </w:rPr>
        <w:t>к</w:t>
      </w:r>
      <w:r>
        <w:rPr>
          <w:color w:val="231F20"/>
          <w:spacing w:val="-9"/>
        </w:rPr>
        <w:t> </w:t>
      </w:r>
      <w:r>
        <w:rPr>
          <w:color w:val="231F20"/>
          <w:spacing w:val="-2"/>
        </w:rPr>
        <w:t>рефакторингу:</w:t>
      </w:r>
      <w:r>
        <w:rPr>
          <w:color w:val="231F20"/>
          <w:spacing w:val="-9"/>
        </w:rPr>
        <w:t> </w:t>
      </w:r>
      <w:r>
        <w:rPr>
          <w:color w:val="231F20"/>
          <w:spacing w:val="-2"/>
        </w:rPr>
        <w:t>тест</w:t>
      </w:r>
      <w:r>
        <w:rPr>
          <w:color w:val="231F20"/>
          <w:spacing w:val="-9"/>
        </w:rPr>
        <w:t> </w:t>
      </w:r>
      <w:r>
        <w:rPr>
          <w:color w:val="231F20"/>
          <w:spacing w:val="-2"/>
        </w:rPr>
        <w:t>либо</w:t>
      </w:r>
      <w:r>
        <w:rPr>
          <w:color w:val="231F20"/>
          <w:spacing w:val="-9"/>
        </w:rPr>
        <w:t> </w:t>
      </w:r>
      <w:r>
        <w:rPr>
          <w:color w:val="231F20"/>
          <w:spacing w:val="-2"/>
        </w:rPr>
        <w:t>хрупок,</w:t>
      </w:r>
      <w:r>
        <w:rPr>
          <w:color w:val="231F20"/>
          <w:spacing w:val="-9"/>
        </w:rPr>
        <w:t> </w:t>
      </w:r>
      <w:r>
        <w:rPr>
          <w:color w:val="231F20"/>
          <w:spacing w:val="-2"/>
        </w:rPr>
        <w:t>либо</w:t>
      </w:r>
      <w:r>
        <w:rPr>
          <w:color w:val="231F20"/>
          <w:spacing w:val="-9"/>
        </w:rPr>
        <w:t> </w:t>
      </w:r>
      <w:r>
        <w:rPr>
          <w:color w:val="231F20"/>
          <w:spacing w:val="-2"/>
        </w:rPr>
        <w:t>нет.</w:t>
      </w:r>
      <w:r>
        <w:rPr>
          <w:color w:val="231F20"/>
          <w:spacing w:val="-9"/>
        </w:rPr>
        <w:t> </w:t>
      </w:r>
      <w:r>
        <w:rPr>
          <w:color w:val="231F20"/>
          <w:spacing w:val="-2"/>
        </w:rPr>
        <w:t>Всегда</w:t>
      </w:r>
      <w:r>
        <w:rPr>
          <w:color w:val="231F20"/>
          <w:spacing w:val="-9"/>
        </w:rPr>
        <w:t> </w:t>
      </w:r>
      <w:r>
        <w:rPr>
          <w:color w:val="231F20"/>
          <w:spacing w:val="-2"/>
        </w:rPr>
        <w:t>отдавайте</w:t>
      </w:r>
      <w:r>
        <w:rPr>
          <w:color w:val="231F20"/>
          <w:spacing w:val="-9"/>
        </w:rPr>
        <w:t> </w:t>
      </w:r>
      <w:r>
        <w:rPr>
          <w:color w:val="231F20"/>
          <w:spacing w:val="-2"/>
        </w:rPr>
        <w:t>предпочтение </w:t>
      </w:r>
      <w:r>
        <w:rPr>
          <w:color w:val="231F20"/>
        </w:rPr>
        <w:t>тестированию по принципу «черного ящика». Тесты — неважно, юнит-, интегра- ционные</w:t>
      </w:r>
      <w:r>
        <w:rPr>
          <w:color w:val="231F20"/>
          <w:spacing w:val="26"/>
        </w:rPr>
        <w:t> </w:t>
      </w:r>
      <w:r>
        <w:rPr>
          <w:color w:val="231F20"/>
        </w:rPr>
        <w:t>или</w:t>
      </w:r>
      <w:r>
        <w:rPr>
          <w:color w:val="231F20"/>
          <w:spacing w:val="26"/>
        </w:rPr>
        <w:t> </w:t>
      </w:r>
      <w:r>
        <w:rPr>
          <w:color w:val="231F20"/>
        </w:rPr>
        <w:t>сквозные</w:t>
      </w:r>
      <w:r>
        <w:rPr>
          <w:color w:val="231F20"/>
          <w:spacing w:val="27"/>
        </w:rPr>
        <w:t> </w:t>
      </w:r>
      <w:r>
        <w:rPr>
          <w:color w:val="231F20"/>
        </w:rPr>
        <w:t>—</w:t>
      </w:r>
      <w:r>
        <w:rPr>
          <w:color w:val="231F20"/>
          <w:spacing w:val="26"/>
        </w:rPr>
        <w:t> </w:t>
      </w:r>
      <w:r>
        <w:rPr>
          <w:color w:val="231F20"/>
        </w:rPr>
        <w:t>должны</w:t>
      </w:r>
      <w:r>
        <w:rPr>
          <w:color w:val="231F20"/>
          <w:spacing w:val="26"/>
        </w:rPr>
        <w:t> </w:t>
      </w:r>
      <w:r>
        <w:rPr>
          <w:color w:val="231F20"/>
        </w:rPr>
        <w:t>рассматривать</w:t>
      </w:r>
      <w:r>
        <w:rPr>
          <w:color w:val="231F20"/>
          <w:spacing w:val="26"/>
        </w:rPr>
        <w:t> </w:t>
      </w:r>
      <w:r>
        <w:rPr>
          <w:color w:val="231F20"/>
        </w:rPr>
        <w:t>систему</w:t>
      </w:r>
      <w:r>
        <w:rPr>
          <w:color w:val="231F20"/>
          <w:spacing w:val="26"/>
        </w:rPr>
        <w:t> </w:t>
      </w:r>
      <w:r>
        <w:rPr>
          <w:color w:val="231F20"/>
        </w:rPr>
        <w:t>как</w:t>
      </w:r>
      <w:r>
        <w:rPr>
          <w:color w:val="231F20"/>
          <w:spacing w:val="26"/>
        </w:rPr>
        <w:t> </w:t>
      </w:r>
      <w:r>
        <w:rPr>
          <w:color w:val="231F20"/>
        </w:rPr>
        <w:t>«черный</w:t>
      </w:r>
      <w:r>
        <w:rPr>
          <w:color w:val="231F20"/>
          <w:spacing w:val="26"/>
        </w:rPr>
        <w:t> </w:t>
      </w:r>
      <w:r>
        <w:rPr>
          <w:color w:val="231F20"/>
        </w:rPr>
        <w:t>ящик» и</w:t>
      </w:r>
      <w:r>
        <w:rPr>
          <w:color w:val="231F20"/>
          <w:spacing w:val="-3"/>
        </w:rPr>
        <w:t> </w:t>
      </w:r>
      <w:r>
        <w:rPr>
          <w:color w:val="231F20"/>
        </w:rPr>
        <w:t>проверять</w:t>
      </w:r>
      <w:r>
        <w:rPr>
          <w:color w:val="231F20"/>
          <w:spacing w:val="-3"/>
        </w:rPr>
        <w:t> </w:t>
      </w:r>
      <w:r>
        <w:rPr>
          <w:color w:val="231F20"/>
        </w:rPr>
        <w:t>поведение,</w:t>
      </w:r>
      <w:r>
        <w:rPr>
          <w:color w:val="231F20"/>
          <w:spacing w:val="-3"/>
        </w:rPr>
        <w:t> </w:t>
      </w:r>
      <w:r>
        <w:rPr>
          <w:color w:val="231F20"/>
        </w:rPr>
        <w:t>имеющее</w:t>
      </w:r>
      <w:r>
        <w:rPr>
          <w:color w:val="231F20"/>
          <w:spacing w:val="-3"/>
        </w:rPr>
        <w:t> </w:t>
      </w:r>
      <w:r>
        <w:rPr>
          <w:color w:val="231F20"/>
        </w:rPr>
        <w:t>смысл</w:t>
      </w:r>
      <w:r>
        <w:rPr>
          <w:color w:val="231F20"/>
          <w:spacing w:val="-3"/>
        </w:rPr>
        <w:t> </w:t>
      </w:r>
      <w:r>
        <w:rPr>
          <w:color w:val="231F20"/>
        </w:rPr>
        <w:t>с</w:t>
      </w:r>
      <w:r>
        <w:rPr>
          <w:color w:val="231F20"/>
          <w:spacing w:val="-3"/>
        </w:rPr>
        <w:t> </w:t>
      </w:r>
      <w:r>
        <w:rPr>
          <w:color w:val="231F20"/>
        </w:rPr>
        <w:t>точки</w:t>
      </w:r>
      <w:r>
        <w:rPr>
          <w:color w:val="231F20"/>
          <w:spacing w:val="-3"/>
        </w:rPr>
        <w:t> </w:t>
      </w:r>
      <w:r>
        <w:rPr>
          <w:color w:val="231F20"/>
        </w:rPr>
        <w:t>зрения</w:t>
      </w:r>
      <w:r>
        <w:rPr>
          <w:color w:val="231F20"/>
          <w:spacing w:val="-3"/>
        </w:rPr>
        <w:t> </w:t>
      </w:r>
      <w:r>
        <w:rPr>
          <w:color w:val="231F20"/>
        </w:rPr>
        <w:t>бизнес-логики.</w:t>
      </w:r>
      <w:r>
        <w:rPr>
          <w:color w:val="231F20"/>
          <w:spacing w:val="-3"/>
        </w:rPr>
        <w:t> </w:t>
      </w:r>
      <w:r>
        <w:rPr>
          <w:color w:val="231F20"/>
        </w:rPr>
        <w:t>Если</w:t>
      </w:r>
      <w:r>
        <w:rPr>
          <w:color w:val="231F20"/>
          <w:spacing w:val="-3"/>
        </w:rPr>
        <w:t> </w:t>
      </w:r>
      <w:r>
        <w:rPr>
          <w:color w:val="231F20"/>
        </w:rPr>
        <w:t>тест </w:t>
      </w:r>
      <w:r>
        <w:rPr>
          <w:color w:val="231F20"/>
          <w:spacing w:val="-2"/>
        </w:rPr>
        <w:t>не</w:t>
      </w:r>
      <w:r>
        <w:rPr>
          <w:color w:val="231F20"/>
          <w:spacing w:val="-9"/>
        </w:rPr>
        <w:t> </w:t>
      </w:r>
      <w:r>
        <w:rPr>
          <w:color w:val="231F20"/>
          <w:spacing w:val="-2"/>
        </w:rPr>
        <w:t>удается</w:t>
      </w:r>
      <w:r>
        <w:rPr>
          <w:color w:val="231F20"/>
          <w:spacing w:val="-9"/>
        </w:rPr>
        <w:t> </w:t>
      </w:r>
      <w:r>
        <w:rPr>
          <w:color w:val="231F20"/>
          <w:spacing w:val="-2"/>
        </w:rPr>
        <w:t>связать</w:t>
      </w:r>
      <w:r>
        <w:rPr>
          <w:color w:val="231F20"/>
          <w:spacing w:val="-9"/>
        </w:rPr>
        <w:t> </w:t>
      </w:r>
      <w:r>
        <w:rPr>
          <w:color w:val="231F20"/>
          <w:spacing w:val="-2"/>
        </w:rPr>
        <w:t>с</w:t>
      </w:r>
      <w:r>
        <w:rPr>
          <w:color w:val="231F20"/>
          <w:spacing w:val="-9"/>
        </w:rPr>
        <w:t> </w:t>
      </w:r>
      <w:r>
        <w:rPr>
          <w:color w:val="231F20"/>
          <w:spacing w:val="-2"/>
        </w:rPr>
        <w:t>бизнес-требованием,</w:t>
      </w:r>
      <w:r>
        <w:rPr>
          <w:color w:val="231F20"/>
          <w:spacing w:val="-9"/>
        </w:rPr>
        <w:t> </w:t>
      </w:r>
      <w:r>
        <w:rPr>
          <w:color w:val="231F20"/>
          <w:spacing w:val="-2"/>
        </w:rPr>
        <w:t>это</w:t>
      </w:r>
      <w:r>
        <w:rPr>
          <w:color w:val="231F20"/>
          <w:spacing w:val="-9"/>
        </w:rPr>
        <w:t> </w:t>
      </w:r>
      <w:r>
        <w:rPr>
          <w:color w:val="231F20"/>
          <w:spacing w:val="-2"/>
        </w:rPr>
        <w:t>является</w:t>
      </w:r>
      <w:r>
        <w:rPr>
          <w:color w:val="231F20"/>
          <w:spacing w:val="-9"/>
        </w:rPr>
        <w:t> </w:t>
      </w:r>
      <w:r>
        <w:rPr>
          <w:color w:val="231F20"/>
          <w:spacing w:val="-2"/>
        </w:rPr>
        <w:t>признаком</w:t>
      </w:r>
      <w:r>
        <w:rPr>
          <w:color w:val="231F20"/>
          <w:spacing w:val="-9"/>
        </w:rPr>
        <w:t> </w:t>
      </w:r>
      <w:r>
        <w:rPr>
          <w:color w:val="231F20"/>
          <w:spacing w:val="-2"/>
        </w:rPr>
        <w:t>хрупкости</w:t>
      </w:r>
      <w:r>
        <w:rPr>
          <w:color w:val="231F20"/>
          <w:spacing w:val="-9"/>
        </w:rPr>
        <w:t> </w:t>
      </w:r>
      <w:r>
        <w:rPr>
          <w:color w:val="231F20"/>
          <w:spacing w:val="-2"/>
        </w:rPr>
        <w:t>теста. Отрефакторите</w:t>
      </w:r>
      <w:r>
        <w:rPr>
          <w:color w:val="231F20"/>
          <w:spacing w:val="-6"/>
        </w:rPr>
        <w:t> </w:t>
      </w:r>
      <w:r>
        <w:rPr>
          <w:color w:val="231F20"/>
          <w:spacing w:val="-2"/>
        </w:rPr>
        <w:t>или</w:t>
      </w:r>
      <w:r>
        <w:rPr>
          <w:color w:val="231F20"/>
          <w:spacing w:val="-6"/>
        </w:rPr>
        <w:t> </w:t>
      </w:r>
      <w:r>
        <w:rPr>
          <w:color w:val="231F20"/>
          <w:spacing w:val="-2"/>
        </w:rPr>
        <w:t>удалите</w:t>
      </w:r>
      <w:r>
        <w:rPr>
          <w:color w:val="231F20"/>
          <w:spacing w:val="-6"/>
        </w:rPr>
        <w:t> </w:t>
      </w:r>
      <w:r>
        <w:rPr>
          <w:color w:val="231F20"/>
          <w:spacing w:val="-2"/>
        </w:rPr>
        <w:t>этот</w:t>
      </w:r>
      <w:r>
        <w:rPr>
          <w:color w:val="231F20"/>
          <w:spacing w:val="-6"/>
        </w:rPr>
        <w:t> </w:t>
      </w:r>
      <w:r>
        <w:rPr>
          <w:color w:val="231F20"/>
          <w:spacing w:val="-2"/>
        </w:rPr>
        <w:t>тест;</w:t>
      </w:r>
      <w:r>
        <w:rPr>
          <w:color w:val="231F20"/>
          <w:spacing w:val="-6"/>
        </w:rPr>
        <w:t> </w:t>
      </w:r>
      <w:r>
        <w:rPr>
          <w:color w:val="231F20"/>
          <w:spacing w:val="-2"/>
        </w:rPr>
        <w:t>не</w:t>
      </w:r>
      <w:r>
        <w:rPr>
          <w:color w:val="231F20"/>
          <w:spacing w:val="-6"/>
        </w:rPr>
        <w:t> </w:t>
      </w:r>
      <w:r>
        <w:rPr>
          <w:color w:val="231F20"/>
          <w:spacing w:val="-2"/>
        </w:rPr>
        <w:t>включайте</w:t>
      </w:r>
      <w:r>
        <w:rPr>
          <w:color w:val="231F20"/>
          <w:spacing w:val="-6"/>
        </w:rPr>
        <w:t> </w:t>
      </w:r>
      <w:r>
        <w:rPr>
          <w:color w:val="231F20"/>
          <w:spacing w:val="-2"/>
        </w:rPr>
        <w:t>его</w:t>
      </w:r>
      <w:r>
        <w:rPr>
          <w:color w:val="231F20"/>
          <w:spacing w:val="-6"/>
        </w:rPr>
        <w:t> </w:t>
      </w:r>
      <w:r>
        <w:rPr>
          <w:color w:val="231F20"/>
          <w:spacing w:val="-2"/>
        </w:rPr>
        <w:t>в</w:t>
      </w:r>
      <w:r>
        <w:rPr>
          <w:color w:val="231F20"/>
          <w:spacing w:val="-6"/>
        </w:rPr>
        <w:t> </w:t>
      </w:r>
      <w:r>
        <w:rPr>
          <w:color w:val="231F20"/>
          <w:spacing w:val="-2"/>
        </w:rPr>
        <w:t>проект</w:t>
      </w:r>
      <w:r>
        <w:rPr>
          <w:color w:val="231F20"/>
          <w:spacing w:val="-6"/>
        </w:rPr>
        <w:t> </w:t>
      </w:r>
      <w:r>
        <w:rPr>
          <w:color w:val="231F20"/>
          <w:spacing w:val="-2"/>
        </w:rPr>
        <w:t>в</w:t>
      </w:r>
      <w:r>
        <w:rPr>
          <w:color w:val="231F20"/>
          <w:spacing w:val="-6"/>
        </w:rPr>
        <w:t> </w:t>
      </w:r>
      <w:r>
        <w:rPr>
          <w:color w:val="231F20"/>
          <w:spacing w:val="-2"/>
        </w:rPr>
        <w:t>исходном</w:t>
      </w:r>
      <w:r>
        <w:rPr>
          <w:color w:val="231F20"/>
          <w:spacing w:val="-6"/>
        </w:rPr>
        <w:t> </w:t>
      </w:r>
      <w:r>
        <w:rPr>
          <w:color w:val="231F20"/>
          <w:spacing w:val="-2"/>
        </w:rPr>
        <w:t>виде.</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3"/>
        <w:jc w:val="both"/>
      </w:pPr>
      <w:bookmarkStart w:name="Итоги" w:id="166"/>
      <w:bookmarkEnd w:id="166"/>
      <w:r>
        <w:rPr/>
      </w:r>
      <w:bookmarkStart w:name="_bookmark65" w:id="167"/>
      <w:bookmarkEnd w:id="167"/>
      <w:r>
        <w:rPr/>
      </w:r>
      <w:r>
        <w:rPr>
          <w:color w:val="231F20"/>
          <w:spacing w:val="-6"/>
        </w:rPr>
        <w:t>Единственное</w:t>
      </w:r>
      <w:r>
        <w:rPr>
          <w:color w:val="231F20"/>
        </w:rPr>
        <w:t> </w:t>
      </w:r>
      <w:r>
        <w:rPr>
          <w:color w:val="231F20"/>
          <w:spacing w:val="-6"/>
        </w:rPr>
        <w:t>исключение</w:t>
      </w:r>
      <w:r>
        <w:rPr>
          <w:color w:val="231F20"/>
        </w:rPr>
        <w:t> </w:t>
      </w:r>
      <w:r>
        <w:rPr>
          <w:color w:val="231F20"/>
          <w:spacing w:val="-6"/>
        </w:rPr>
        <w:t>составляют</w:t>
      </w:r>
      <w:r>
        <w:rPr>
          <w:color w:val="231F20"/>
        </w:rPr>
        <w:t> </w:t>
      </w:r>
      <w:r>
        <w:rPr>
          <w:color w:val="231F20"/>
          <w:spacing w:val="-6"/>
        </w:rPr>
        <w:t>тесты,</w:t>
      </w:r>
      <w:r>
        <w:rPr>
          <w:color w:val="231F20"/>
        </w:rPr>
        <w:t> </w:t>
      </w:r>
      <w:r>
        <w:rPr>
          <w:color w:val="231F20"/>
          <w:spacing w:val="-6"/>
        </w:rPr>
        <w:t>содержащие</w:t>
      </w:r>
      <w:r>
        <w:rPr>
          <w:color w:val="231F20"/>
        </w:rPr>
        <w:t> </w:t>
      </w:r>
      <w:r>
        <w:rPr>
          <w:color w:val="231F20"/>
          <w:spacing w:val="-6"/>
        </w:rPr>
        <w:t>служебный</w:t>
      </w:r>
      <w:r>
        <w:rPr>
          <w:color w:val="231F20"/>
        </w:rPr>
        <w:t> </w:t>
      </w:r>
      <w:r>
        <w:rPr>
          <w:color w:val="231F20"/>
          <w:spacing w:val="-6"/>
        </w:rPr>
        <w:t>код</w:t>
      </w:r>
      <w:r>
        <w:rPr>
          <w:color w:val="231F20"/>
        </w:rPr>
        <w:t> </w:t>
      </w:r>
      <w:r>
        <w:rPr>
          <w:color w:val="231F20"/>
          <w:spacing w:val="-6"/>
        </w:rPr>
        <w:t>с</w:t>
      </w:r>
      <w:r>
        <w:rPr>
          <w:color w:val="231F20"/>
        </w:rPr>
        <w:t> </w:t>
      </w:r>
      <w:r>
        <w:rPr>
          <w:color w:val="231F20"/>
          <w:spacing w:val="-6"/>
        </w:rPr>
        <w:t>высокой</w:t>
      </w:r>
      <w:r>
        <w:rPr>
          <w:color w:val="231F20"/>
        </w:rPr>
        <w:t> алгоритмической сложностью (подробнее об этом в главе 7).</w:t>
      </w:r>
    </w:p>
    <w:p>
      <w:pPr>
        <w:pStyle w:val="BodyText"/>
        <w:spacing w:line="256" w:lineRule="auto" w:before="116"/>
        <w:ind w:left="255" w:right="111"/>
        <w:jc w:val="both"/>
      </w:pPr>
      <w:r>
        <w:rPr>
          <w:color w:val="231F20"/>
          <w:spacing w:val="-2"/>
        </w:rPr>
        <w:t>Хотя</w:t>
      </w:r>
      <w:r>
        <w:rPr>
          <w:color w:val="231F20"/>
          <w:spacing w:val="-10"/>
        </w:rPr>
        <w:t> </w:t>
      </w:r>
      <w:r>
        <w:rPr>
          <w:color w:val="231F20"/>
          <w:spacing w:val="-2"/>
        </w:rPr>
        <w:t>тестирование</w:t>
      </w:r>
      <w:r>
        <w:rPr>
          <w:color w:val="231F20"/>
          <w:spacing w:val="-9"/>
        </w:rPr>
        <w:t> </w:t>
      </w:r>
      <w:r>
        <w:rPr>
          <w:color w:val="231F20"/>
          <w:spacing w:val="-2"/>
        </w:rPr>
        <w:t>по</w:t>
      </w:r>
      <w:r>
        <w:rPr>
          <w:color w:val="231F20"/>
          <w:spacing w:val="-9"/>
        </w:rPr>
        <w:t> </w:t>
      </w:r>
      <w:r>
        <w:rPr>
          <w:color w:val="231F20"/>
          <w:spacing w:val="-2"/>
        </w:rPr>
        <w:t>принципу</w:t>
      </w:r>
      <w:r>
        <w:rPr>
          <w:color w:val="231F20"/>
          <w:spacing w:val="-9"/>
        </w:rPr>
        <w:t> </w:t>
      </w:r>
      <w:r>
        <w:rPr>
          <w:color w:val="231F20"/>
          <w:spacing w:val="-2"/>
        </w:rPr>
        <w:t>«черного</w:t>
      </w:r>
      <w:r>
        <w:rPr>
          <w:color w:val="231F20"/>
          <w:spacing w:val="-9"/>
        </w:rPr>
        <w:t> </w:t>
      </w:r>
      <w:r>
        <w:rPr>
          <w:color w:val="231F20"/>
          <w:spacing w:val="-2"/>
        </w:rPr>
        <w:t>ящика»</w:t>
      </w:r>
      <w:r>
        <w:rPr>
          <w:color w:val="231F20"/>
          <w:spacing w:val="-9"/>
        </w:rPr>
        <w:t> </w:t>
      </w:r>
      <w:r>
        <w:rPr>
          <w:color w:val="231F20"/>
          <w:spacing w:val="-2"/>
        </w:rPr>
        <w:t>предпочтительнее</w:t>
      </w:r>
      <w:r>
        <w:rPr>
          <w:color w:val="231F20"/>
          <w:spacing w:val="-9"/>
        </w:rPr>
        <w:t> </w:t>
      </w:r>
      <w:r>
        <w:rPr>
          <w:color w:val="231F20"/>
          <w:spacing w:val="-2"/>
        </w:rPr>
        <w:t>тестирования </w:t>
      </w:r>
      <w:r>
        <w:rPr>
          <w:color w:val="231F20"/>
        </w:rPr>
        <w:t>по</w:t>
      </w:r>
      <w:r>
        <w:rPr>
          <w:color w:val="231F20"/>
          <w:spacing w:val="-8"/>
        </w:rPr>
        <w:t> </w:t>
      </w:r>
      <w:r>
        <w:rPr>
          <w:color w:val="231F20"/>
        </w:rPr>
        <w:t>принципу</w:t>
      </w:r>
      <w:r>
        <w:rPr>
          <w:color w:val="231F20"/>
          <w:spacing w:val="-8"/>
        </w:rPr>
        <w:t> </w:t>
      </w:r>
      <w:r>
        <w:rPr>
          <w:color w:val="231F20"/>
        </w:rPr>
        <w:t>«белого</w:t>
      </w:r>
      <w:r>
        <w:rPr>
          <w:color w:val="231F20"/>
          <w:spacing w:val="-8"/>
        </w:rPr>
        <w:t> </w:t>
      </w:r>
      <w:r>
        <w:rPr>
          <w:color w:val="231F20"/>
        </w:rPr>
        <w:t>ящика»,</w:t>
      </w:r>
      <w:r>
        <w:rPr>
          <w:color w:val="231F20"/>
          <w:spacing w:val="-8"/>
        </w:rPr>
        <w:t> </w:t>
      </w:r>
      <w:r>
        <w:rPr>
          <w:color w:val="231F20"/>
        </w:rPr>
        <w:t>метод</w:t>
      </w:r>
      <w:r>
        <w:rPr>
          <w:color w:val="231F20"/>
          <w:spacing w:val="-8"/>
        </w:rPr>
        <w:t> </w:t>
      </w:r>
      <w:r>
        <w:rPr>
          <w:color w:val="231F20"/>
        </w:rPr>
        <w:t>«белого</w:t>
      </w:r>
      <w:r>
        <w:rPr>
          <w:color w:val="231F20"/>
          <w:spacing w:val="-8"/>
        </w:rPr>
        <w:t> </w:t>
      </w:r>
      <w:r>
        <w:rPr>
          <w:color w:val="231F20"/>
        </w:rPr>
        <w:t>ящика»</w:t>
      </w:r>
      <w:r>
        <w:rPr>
          <w:color w:val="231F20"/>
          <w:spacing w:val="-8"/>
        </w:rPr>
        <w:t> </w:t>
      </w:r>
      <w:r>
        <w:rPr>
          <w:color w:val="231F20"/>
        </w:rPr>
        <w:t>может</w:t>
      </w:r>
      <w:r>
        <w:rPr>
          <w:color w:val="231F20"/>
          <w:spacing w:val="-8"/>
        </w:rPr>
        <w:t> </w:t>
      </w:r>
      <w:r>
        <w:rPr>
          <w:color w:val="231F20"/>
        </w:rPr>
        <w:t>применяться</w:t>
      </w:r>
      <w:r>
        <w:rPr>
          <w:color w:val="231F20"/>
          <w:spacing w:val="-8"/>
        </w:rPr>
        <w:t> </w:t>
      </w:r>
      <w:r>
        <w:rPr>
          <w:color w:val="231F20"/>
        </w:rPr>
        <w:t>при</w:t>
      </w:r>
      <w:r>
        <w:rPr>
          <w:color w:val="231F20"/>
          <w:spacing w:val="-8"/>
        </w:rPr>
        <w:t> </w:t>
      </w:r>
      <w:r>
        <w:rPr>
          <w:i/>
          <w:color w:val="231F20"/>
        </w:rPr>
        <w:t>ана- лизе</w:t>
      </w:r>
      <w:r>
        <w:rPr>
          <w:i/>
          <w:color w:val="231F20"/>
          <w:spacing w:val="-10"/>
        </w:rPr>
        <w:t> </w:t>
      </w:r>
      <w:r>
        <w:rPr>
          <w:color w:val="231F20"/>
        </w:rPr>
        <w:t>тестов.</w:t>
      </w:r>
      <w:r>
        <w:rPr>
          <w:color w:val="231F20"/>
          <w:spacing w:val="-10"/>
        </w:rPr>
        <w:t> </w:t>
      </w:r>
      <w:r>
        <w:rPr>
          <w:color w:val="231F20"/>
        </w:rPr>
        <w:t>Используйте</w:t>
      </w:r>
      <w:r>
        <w:rPr>
          <w:color w:val="231F20"/>
          <w:spacing w:val="-10"/>
        </w:rPr>
        <w:t> </w:t>
      </w:r>
      <w:r>
        <w:rPr>
          <w:color w:val="231F20"/>
        </w:rPr>
        <w:t>утилиты,</w:t>
      </w:r>
      <w:r>
        <w:rPr>
          <w:color w:val="231F20"/>
          <w:spacing w:val="-10"/>
        </w:rPr>
        <w:t> </w:t>
      </w:r>
      <w:r>
        <w:rPr>
          <w:color w:val="231F20"/>
        </w:rPr>
        <w:t>показывающие</w:t>
      </w:r>
      <w:r>
        <w:rPr>
          <w:color w:val="231F20"/>
          <w:spacing w:val="-10"/>
        </w:rPr>
        <w:t> </w:t>
      </w:r>
      <w:r>
        <w:rPr>
          <w:color w:val="231F20"/>
        </w:rPr>
        <w:t>покрытие</w:t>
      </w:r>
      <w:r>
        <w:rPr>
          <w:color w:val="231F20"/>
          <w:spacing w:val="-10"/>
        </w:rPr>
        <w:t> </w:t>
      </w:r>
      <w:r>
        <w:rPr>
          <w:color w:val="231F20"/>
        </w:rPr>
        <w:t>кода</w:t>
      </w:r>
      <w:r>
        <w:rPr>
          <w:color w:val="231F20"/>
          <w:spacing w:val="-10"/>
        </w:rPr>
        <w:t> </w:t>
      </w:r>
      <w:r>
        <w:rPr>
          <w:color w:val="231F20"/>
        </w:rPr>
        <w:t>для</w:t>
      </w:r>
      <w:r>
        <w:rPr>
          <w:color w:val="231F20"/>
          <w:spacing w:val="-10"/>
        </w:rPr>
        <w:t> </w:t>
      </w:r>
      <w:r>
        <w:rPr>
          <w:color w:val="231F20"/>
        </w:rPr>
        <w:t>выявления непротестированных</w:t>
      </w:r>
      <w:r>
        <w:rPr>
          <w:color w:val="231F20"/>
          <w:spacing w:val="-8"/>
        </w:rPr>
        <w:t> </w:t>
      </w:r>
      <w:r>
        <w:rPr>
          <w:color w:val="231F20"/>
        </w:rPr>
        <w:t>частей</w:t>
      </w:r>
      <w:r>
        <w:rPr>
          <w:color w:val="231F20"/>
          <w:spacing w:val="-8"/>
        </w:rPr>
        <w:t> </w:t>
      </w:r>
      <w:r>
        <w:rPr>
          <w:color w:val="231F20"/>
        </w:rPr>
        <w:t>приложения,</w:t>
      </w:r>
      <w:r>
        <w:rPr>
          <w:color w:val="231F20"/>
          <w:spacing w:val="-8"/>
        </w:rPr>
        <w:t> </w:t>
      </w:r>
      <w:r>
        <w:rPr>
          <w:color w:val="231F20"/>
        </w:rPr>
        <w:t>но</w:t>
      </w:r>
      <w:r>
        <w:rPr>
          <w:color w:val="231F20"/>
          <w:spacing w:val="-8"/>
        </w:rPr>
        <w:t> </w:t>
      </w:r>
      <w:r>
        <w:rPr>
          <w:color w:val="231F20"/>
        </w:rPr>
        <w:t>затем</w:t>
      </w:r>
      <w:r>
        <w:rPr>
          <w:color w:val="231F20"/>
          <w:spacing w:val="-8"/>
        </w:rPr>
        <w:t> </w:t>
      </w:r>
      <w:r>
        <w:rPr>
          <w:color w:val="231F20"/>
        </w:rPr>
        <w:t>тестируйте</w:t>
      </w:r>
      <w:r>
        <w:rPr>
          <w:color w:val="231F20"/>
          <w:spacing w:val="-8"/>
        </w:rPr>
        <w:t> </w:t>
      </w:r>
      <w:r>
        <w:rPr>
          <w:color w:val="231F20"/>
        </w:rPr>
        <w:t>их</w:t>
      </w:r>
      <w:r>
        <w:rPr>
          <w:color w:val="231F20"/>
          <w:spacing w:val="-8"/>
        </w:rPr>
        <w:t> </w:t>
      </w:r>
      <w:r>
        <w:rPr>
          <w:color w:val="231F20"/>
        </w:rPr>
        <w:t>так,</w:t>
      </w:r>
      <w:r>
        <w:rPr>
          <w:color w:val="231F20"/>
          <w:spacing w:val="-8"/>
        </w:rPr>
        <w:t> </w:t>
      </w:r>
      <w:r>
        <w:rPr>
          <w:color w:val="231F20"/>
        </w:rPr>
        <w:t>словно</w:t>
      </w:r>
      <w:r>
        <w:rPr>
          <w:color w:val="231F20"/>
          <w:spacing w:val="-8"/>
        </w:rPr>
        <w:t> </w:t>
      </w:r>
      <w:r>
        <w:rPr>
          <w:color w:val="231F20"/>
        </w:rPr>
        <w:t>вам </w:t>
      </w:r>
      <w:r>
        <w:rPr>
          <w:color w:val="231F20"/>
          <w:spacing w:val="-2"/>
        </w:rPr>
        <w:t>ничего</w:t>
      </w:r>
      <w:r>
        <w:rPr>
          <w:color w:val="231F20"/>
          <w:spacing w:val="-9"/>
        </w:rPr>
        <w:t> </w:t>
      </w:r>
      <w:r>
        <w:rPr>
          <w:color w:val="231F20"/>
          <w:spacing w:val="-2"/>
        </w:rPr>
        <w:t>не</w:t>
      </w:r>
      <w:r>
        <w:rPr>
          <w:color w:val="231F20"/>
          <w:spacing w:val="-9"/>
        </w:rPr>
        <w:t> </w:t>
      </w:r>
      <w:r>
        <w:rPr>
          <w:color w:val="231F20"/>
          <w:spacing w:val="-2"/>
        </w:rPr>
        <w:t>известно</w:t>
      </w:r>
      <w:r>
        <w:rPr>
          <w:color w:val="231F20"/>
          <w:spacing w:val="-8"/>
        </w:rPr>
        <w:t> </w:t>
      </w:r>
      <w:r>
        <w:rPr>
          <w:color w:val="231F20"/>
          <w:spacing w:val="-2"/>
        </w:rPr>
        <w:t>о</w:t>
      </w:r>
      <w:r>
        <w:rPr>
          <w:color w:val="231F20"/>
          <w:spacing w:val="-9"/>
        </w:rPr>
        <w:t> </w:t>
      </w:r>
      <w:r>
        <w:rPr>
          <w:color w:val="231F20"/>
          <w:spacing w:val="-2"/>
        </w:rPr>
        <w:t>внутренней</w:t>
      </w:r>
      <w:r>
        <w:rPr>
          <w:color w:val="231F20"/>
          <w:spacing w:val="-8"/>
        </w:rPr>
        <w:t> </w:t>
      </w:r>
      <w:r>
        <w:rPr>
          <w:color w:val="231F20"/>
          <w:spacing w:val="-2"/>
        </w:rPr>
        <w:t>структуре</w:t>
      </w:r>
      <w:r>
        <w:rPr>
          <w:color w:val="231F20"/>
          <w:spacing w:val="-9"/>
        </w:rPr>
        <w:t> </w:t>
      </w:r>
      <w:r>
        <w:rPr>
          <w:color w:val="231F20"/>
          <w:spacing w:val="-2"/>
        </w:rPr>
        <w:t>этого</w:t>
      </w:r>
      <w:r>
        <w:rPr>
          <w:color w:val="231F20"/>
          <w:spacing w:val="-8"/>
        </w:rPr>
        <w:t> </w:t>
      </w:r>
      <w:r>
        <w:rPr>
          <w:color w:val="231F20"/>
          <w:spacing w:val="-2"/>
        </w:rPr>
        <w:t>кода.</w:t>
      </w:r>
      <w:r>
        <w:rPr>
          <w:color w:val="231F20"/>
          <w:spacing w:val="-9"/>
        </w:rPr>
        <w:t> </w:t>
      </w:r>
      <w:r>
        <w:rPr>
          <w:color w:val="231F20"/>
          <w:spacing w:val="-2"/>
        </w:rPr>
        <w:t>Такая</w:t>
      </w:r>
      <w:r>
        <w:rPr>
          <w:color w:val="231F20"/>
          <w:spacing w:val="-8"/>
        </w:rPr>
        <w:t> </w:t>
      </w:r>
      <w:r>
        <w:rPr>
          <w:color w:val="231F20"/>
          <w:spacing w:val="-2"/>
        </w:rPr>
        <w:t>комбинация</w:t>
      </w:r>
      <w:r>
        <w:rPr>
          <w:color w:val="231F20"/>
          <w:spacing w:val="-9"/>
        </w:rPr>
        <w:t> </w:t>
      </w:r>
      <w:r>
        <w:rPr>
          <w:color w:val="231F20"/>
          <w:spacing w:val="-2"/>
        </w:rPr>
        <w:t>методов</w:t>
      </w:r>
    </w:p>
    <w:p>
      <w:pPr>
        <w:pStyle w:val="BodyText"/>
        <w:spacing w:before="5"/>
        <w:ind w:left="255"/>
        <w:jc w:val="both"/>
      </w:pPr>
      <w:r>
        <w:rPr>
          <w:color w:val="231F20"/>
          <w:spacing w:val="-2"/>
        </w:rPr>
        <w:t>«черного</w:t>
      </w:r>
      <w:r>
        <w:rPr>
          <w:color w:val="231F20"/>
        </w:rPr>
        <w:t> </w:t>
      </w:r>
      <w:r>
        <w:rPr>
          <w:color w:val="231F20"/>
          <w:spacing w:val="-2"/>
        </w:rPr>
        <w:t>ящика»</w:t>
      </w:r>
      <w:r>
        <w:rPr>
          <w:color w:val="231F20"/>
        </w:rPr>
        <w:t> </w:t>
      </w:r>
      <w:r>
        <w:rPr>
          <w:color w:val="231F20"/>
          <w:spacing w:val="-2"/>
        </w:rPr>
        <w:t>и</w:t>
      </w:r>
      <w:r>
        <w:rPr>
          <w:color w:val="231F20"/>
        </w:rPr>
        <w:t> </w:t>
      </w:r>
      <w:r>
        <w:rPr>
          <w:color w:val="231F20"/>
          <w:spacing w:val="-2"/>
        </w:rPr>
        <w:t>«белого</w:t>
      </w:r>
      <w:r>
        <w:rPr>
          <w:color w:val="231F20"/>
        </w:rPr>
        <w:t> </w:t>
      </w:r>
      <w:r>
        <w:rPr>
          <w:color w:val="231F20"/>
          <w:spacing w:val="-2"/>
        </w:rPr>
        <w:t>ящика»</w:t>
      </w:r>
      <w:r>
        <w:rPr>
          <w:color w:val="231F20"/>
        </w:rPr>
        <w:t> </w:t>
      </w:r>
      <w:r>
        <w:rPr>
          <w:color w:val="231F20"/>
          <w:spacing w:val="-2"/>
        </w:rPr>
        <w:t>работает</w:t>
      </w:r>
      <w:r>
        <w:rPr>
          <w:color w:val="231F20"/>
        </w:rPr>
        <w:t> </w:t>
      </w:r>
      <w:r>
        <w:rPr>
          <w:color w:val="231F20"/>
          <w:spacing w:val="-2"/>
        </w:rPr>
        <w:t>лучше</w:t>
      </w:r>
      <w:r>
        <w:rPr>
          <w:color w:val="231F20"/>
        </w:rPr>
        <w:t> </w:t>
      </w:r>
      <w:r>
        <w:rPr>
          <w:color w:val="231F20"/>
          <w:spacing w:val="-2"/>
        </w:rPr>
        <w:t>всего.</w:t>
      </w:r>
    </w:p>
    <w:p>
      <w:pPr>
        <w:pStyle w:val="BodyText"/>
        <w:spacing w:before="158"/>
      </w:pPr>
    </w:p>
    <w:p>
      <w:pPr>
        <w:pStyle w:val="Heading2"/>
        <w:ind w:left="255" w:firstLine="0"/>
      </w:pPr>
      <w:r>
        <w:rPr>
          <w:color w:val="231F20"/>
          <w:spacing w:val="-2"/>
        </w:rPr>
        <w:t>Итоги</w:t>
      </w:r>
    </w:p>
    <w:p>
      <w:pPr>
        <w:pStyle w:val="ListParagraph"/>
        <w:numPr>
          <w:ilvl w:val="3"/>
          <w:numId w:val="34"/>
        </w:numPr>
        <w:tabs>
          <w:tab w:pos="537" w:val="left" w:leader="none"/>
          <w:tab w:pos="539" w:val="left" w:leader="none"/>
        </w:tabs>
        <w:spacing w:line="256" w:lineRule="auto" w:before="146" w:after="0"/>
        <w:ind w:left="539" w:right="111" w:hanging="284"/>
        <w:jc w:val="both"/>
        <w:rPr>
          <w:sz w:val="20"/>
        </w:rPr>
      </w:pPr>
      <w:r>
        <w:rPr>
          <w:color w:val="231F20"/>
          <w:spacing w:val="-6"/>
          <w:sz w:val="20"/>
        </w:rPr>
        <w:t>Хороший</w:t>
      </w:r>
      <w:r>
        <w:rPr>
          <w:color w:val="231F20"/>
          <w:sz w:val="20"/>
        </w:rPr>
        <w:t> </w:t>
      </w:r>
      <w:r>
        <w:rPr>
          <w:color w:val="231F20"/>
          <w:spacing w:val="-6"/>
          <w:sz w:val="20"/>
        </w:rPr>
        <w:t>юнит-тест</w:t>
      </w:r>
      <w:r>
        <w:rPr>
          <w:color w:val="231F20"/>
          <w:sz w:val="20"/>
        </w:rPr>
        <w:t> </w:t>
      </w:r>
      <w:r>
        <w:rPr>
          <w:color w:val="231F20"/>
          <w:spacing w:val="-6"/>
          <w:sz w:val="20"/>
        </w:rPr>
        <w:t>должен</w:t>
      </w:r>
      <w:r>
        <w:rPr>
          <w:color w:val="231F20"/>
          <w:sz w:val="20"/>
        </w:rPr>
        <w:t> </w:t>
      </w:r>
      <w:r>
        <w:rPr>
          <w:color w:val="231F20"/>
          <w:spacing w:val="-6"/>
          <w:sz w:val="20"/>
        </w:rPr>
        <w:t>обладать</w:t>
      </w:r>
      <w:r>
        <w:rPr>
          <w:color w:val="231F20"/>
          <w:sz w:val="20"/>
        </w:rPr>
        <w:t> </w:t>
      </w:r>
      <w:r>
        <w:rPr>
          <w:color w:val="231F20"/>
          <w:spacing w:val="-6"/>
          <w:sz w:val="20"/>
        </w:rPr>
        <w:t>четырьмя</w:t>
      </w:r>
      <w:r>
        <w:rPr>
          <w:color w:val="231F20"/>
          <w:sz w:val="20"/>
        </w:rPr>
        <w:t> </w:t>
      </w:r>
      <w:r>
        <w:rPr>
          <w:color w:val="231F20"/>
          <w:spacing w:val="-6"/>
          <w:sz w:val="20"/>
        </w:rPr>
        <w:t>фундаментальными</w:t>
      </w:r>
      <w:r>
        <w:rPr>
          <w:color w:val="231F20"/>
          <w:sz w:val="20"/>
        </w:rPr>
        <w:t> </w:t>
      </w:r>
      <w:r>
        <w:rPr>
          <w:color w:val="231F20"/>
          <w:spacing w:val="-6"/>
          <w:sz w:val="20"/>
        </w:rPr>
        <w:t>атрибутами,</w:t>
      </w:r>
      <w:r>
        <w:rPr>
          <w:color w:val="231F20"/>
          <w:spacing w:val="-2"/>
          <w:sz w:val="20"/>
        </w:rPr>
        <w:t> которые</w:t>
      </w:r>
      <w:r>
        <w:rPr>
          <w:color w:val="231F20"/>
          <w:spacing w:val="-10"/>
          <w:sz w:val="20"/>
        </w:rPr>
        <w:t> </w:t>
      </w:r>
      <w:r>
        <w:rPr>
          <w:color w:val="231F20"/>
          <w:spacing w:val="-2"/>
          <w:sz w:val="20"/>
        </w:rPr>
        <w:t>могут</w:t>
      </w:r>
      <w:r>
        <w:rPr>
          <w:color w:val="231F20"/>
          <w:spacing w:val="-9"/>
          <w:sz w:val="20"/>
        </w:rPr>
        <w:t> </w:t>
      </w:r>
      <w:r>
        <w:rPr>
          <w:color w:val="231F20"/>
          <w:spacing w:val="-2"/>
          <w:sz w:val="20"/>
        </w:rPr>
        <w:t>использоваться</w:t>
      </w:r>
      <w:r>
        <w:rPr>
          <w:color w:val="231F20"/>
          <w:spacing w:val="-9"/>
          <w:sz w:val="20"/>
        </w:rPr>
        <w:t> </w:t>
      </w:r>
      <w:r>
        <w:rPr>
          <w:color w:val="231F20"/>
          <w:spacing w:val="-2"/>
          <w:sz w:val="20"/>
        </w:rPr>
        <w:t>для</w:t>
      </w:r>
      <w:r>
        <w:rPr>
          <w:color w:val="231F20"/>
          <w:spacing w:val="-9"/>
          <w:sz w:val="20"/>
        </w:rPr>
        <w:t> </w:t>
      </w:r>
      <w:r>
        <w:rPr>
          <w:color w:val="231F20"/>
          <w:spacing w:val="-2"/>
          <w:sz w:val="20"/>
        </w:rPr>
        <w:t>анализа</w:t>
      </w:r>
      <w:r>
        <w:rPr>
          <w:color w:val="231F20"/>
          <w:spacing w:val="-9"/>
          <w:sz w:val="20"/>
        </w:rPr>
        <w:t> </w:t>
      </w:r>
      <w:r>
        <w:rPr>
          <w:color w:val="231F20"/>
          <w:spacing w:val="-2"/>
          <w:sz w:val="20"/>
        </w:rPr>
        <w:t>любых</w:t>
      </w:r>
      <w:r>
        <w:rPr>
          <w:color w:val="231F20"/>
          <w:spacing w:val="-9"/>
          <w:sz w:val="20"/>
        </w:rPr>
        <w:t> </w:t>
      </w:r>
      <w:r>
        <w:rPr>
          <w:color w:val="231F20"/>
          <w:spacing w:val="-2"/>
          <w:sz w:val="20"/>
        </w:rPr>
        <w:t>автоматизированных</w:t>
      </w:r>
      <w:r>
        <w:rPr>
          <w:color w:val="231F20"/>
          <w:spacing w:val="-9"/>
          <w:sz w:val="20"/>
        </w:rPr>
        <w:t> </w:t>
      </w:r>
      <w:r>
        <w:rPr>
          <w:color w:val="231F20"/>
          <w:spacing w:val="-2"/>
          <w:sz w:val="20"/>
        </w:rPr>
        <w:t>тестов </w:t>
      </w:r>
      <w:r>
        <w:rPr>
          <w:color w:val="231F20"/>
          <w:sz w:val="20"/>
        </w:rPr>
        <w:t>(юнит-, интеграционных или сквозных):</w:t>
      </w:r>
    </w:p>
    <w:p>
      <w:pPr>
        <w:pStyle w:val="ListParagraph"/>
        <w:numPr>
          <w:ilvl w:val="4"/>
          <w:numId w:val="34"/>
        </w:numPr>
        <w:tabs>
          <w:tab w:pos="822" w:val="left" w:leader="none"/>
        </w:tabs>
        <w:spacing w:line="240" w:lineRule="auto" w:before="60" w:after="0"/>
        <w:ind w:left="822" w:right="0" w:hanging="283"/>
        <w:jc w:val="left"/>
        <w:rPr>
          <w:sz w:val="20"/>
        </w:rPr>
      </w:pPr>
      <w:r>
        <w:rPr>
          <w:color w:val="231F20"/>
          <w:spacing w:val="-4"/>
          <w:sz w:val="20"/>
        </w:rPr>
        <w:t>защита</w:t>
      </w:r>
      <w:r>
        <w:rPr>
          <w:color w:val="231F20"/>
          <w:spacing w:val="-2"/>
          <w:sz w:val="20"/>
        </w:rPr>
        <w:t> </w:t>
      </w:r>
      <w:r>
        <w:rPr>
          <w:color w:val="231F20"/>
          <w:spacing w:val="-4"/>
          <w:sz w:val="20"/>
        </w:rPr>
        <w:t>от</w:t>
      </w:r>
      <w:r>
        <w:rPr>
          <w:color w:val="231F20"/>
          <w:spacing w:val="-2"/>
          <w:sz w:val="20"/>
        </w:rPr>
        <w:t> </w:t>
      </w:r>
      <w:r>
        <w:rPr>
          <w:color w:val="231F20"/>
          <w:spacing w:val="-4"/>
          <w:sz w:val="20"/>
        </w:rPr>
        <w:t>багов;</w:t>
      </w:r>
    </w:p>
    <w:p>
      <w:pPr>
        <w:pStyle w:val="ListParagraph"/>
        <w:numPr>
          <w:ilvl w:val="4"/>
          <w:numId w:val="34"/>
        </w:numPr>
        <w:tabs>
          <w:tab w:pos="822" w:val="left" w:leader="none"/>
        </w:tabs>
        <w:spacing w:line="240" w:lineRule="auto" w:before="74" w:after="0"/>
        <w:ind w:left="822" w:right="0" w:hanging="283"/>
        <w:jc w:val="left"/>
        <w:rPr>
          <w:sz w:val="20"/>
        </w:rPr>
      </w:pPr>
      <w:r>
        <w:rPr>
          <w:color w:val="231F20"/>
          <w:spacing w:val="-2"/>
          <w:sz w:val="20"/>
        </w:rPr>
        <w:t>устойчивость к рефакторингу;</w:t>
      </w:r>
    </w:p>
    <w:p>
      <w:pPr>
        <w:pStyle w:val="ListParagraph"/>
        <w:numPr>
          <w:ilvl w:val="4"/>
          <w:numId w:val="34"/>
        </w:numPr>
        <w:tabs>
          <w:tab w:pos="822" w:val="left" w:leader="none"/>
        </w:tabs>
        <w:spacing w:line="240" w:lineRule="auto" w:before="75" w:after="0"/>
        <w:ind w:left="822" w:right="0" w:hanging="283"/>
        <w:jc w:val="left"/>
        <w:rPr>
          <w:sz w:val="20"/>
        </w:rPr>
      </w:pPr>
      <w:r>
        <w:rPr>
          <w:color w:val="231F20"/>
          <w:spacing w:val="-4"/>
          <w:sz w:val="20"/>
        </w:rPr>
        <w:t>быстрая</w:t>
      </w:r>
      <w:r>
        <w:rPr>
          <w:color w:val="231F20"/>
          <w:spacing w:val="3"/>
          <w:sz w:val="20"/>
        </w:rPr>
        <w:t> </w:t>
      </w:r>
      <w:r>
        <w:rPr>
          <w:color w:val="231F20"/>
          <w:spacing w:val="-4"/>
          <w:sz w:val="20"/>
        </w:rPr>
        <w:t>обратная</w:t>
      </w:r>
      <w:r>
        <w:rPr>
          <w:color w:val="231F20"/>
          <w:spacing w:val="4"/>
          <w:sz w:val="20"/>
        </w:rPr>
        <w:t> </w:t>
      </w:r>
      <w:r>
        <w:rPr>
          <w:color w:val="231F20"/>
          <w:spacing w:val="-4"/>
          <w:sz w:val="20"/>
        </w:rPr>
        <w:t>связь;</w:t>
      </w:r>
    </w:p>
    <w:p>
      <w:pPr>
        <w:pStyle w:val="ListParagraph"/>
        <w:numPr>
          <w:ilvl w:val="4"/>
          <w:numId w:val="34"/>
        </w:numPr>
        <w:tabs>
          <w:tab w:pos="822" w:val="left" w:leader="none"/>
        </w:tabs>
        <w:spacing w:line="240" w:lineRule="auto" w:before="74" w:after="0"/>
        <w:ind w:left="822" w:right="0" w:hanging="283"/>
        <w:jc w:val="left"/>
        <w:rPr>
          <w:sz w:val="20"/>
        </w:rPr>
      </w:pPr>
      <w:r>
        <w:rPr>
          <w:color w:val="231F20"/>
          <w:spacing w:val="-4"/>
          <w:sz w:val="20"/>
        </w:rPr>
        <w:t>простота</w:t>
      </w:r>
      <w:r>
        <w:rPr>
          <w:color w:val="231F20"/>
          <w:sz w:val="20"/>
        </w:rPr>
        <w:t> </w:t>
      </w:r>
      <w:r>
        <w:rPr>
          <w:color w:val="231F20"/>
          <w:spacing w:val="-2"/>
          <w:sz w:val="20"/>
        </w:rPr>
        <w:t>поддержки.</w:t>
      </w:r>
    </w:p>
    <w:p>
      <w:pPr>
        <w:pStyle w:val="ListParagraph"/>
        <w:numPr>
          <w:ilvl w:val="3"/>
          <w:numId w:val="34"/>
        </w:numPr>
        <w:tabs>
          <w:tab w:pos="537" w:val="left" w:leader="none"/>
          <w:tab w:pos="539" w:val="left" w:leader="none"/>
        </w:tabs>
        <w:spacing w:line="256" w:lineRule="auto" w:before="74" w:after="0"/>
        <w:ind w:left="539" w:right="111" w:hanging="284"/>
        <w:jc w:val="both"/>
        <w:rPr>
          <w:sz w:val="20"/>
        </w:rPr>
      </w:pPr>
      <w:r>
        <w:rPr>
          <w:color w:val="231F20"/>
          <w:spacing w:val="-2"/>
          <w:sz w:val="20"/>
        </w:rPr>
        <w:t>Защита</w:t>
      </w:r>
      <w:r>
        <w:rPr>
          <w:color w:val="231F20"/>
          <w:spacing w:val="-5"/>
          <w:sz w:val="20"/>
        </w:rPr>
        <w:t> </w:t>
      </w:r>
      <w:r>
        <w:rPr>
          <w:color w:val="231F20"/>
          <w:spacing w:val="-2"/>
          <w:sz w:val="20"/>
        </w:rPr>
        <w:t>от</w:t>
      </w:r>
      <w:r>
        <w:rPr>
          <w:color w:val="231F20"/>
          <w:spacing w:val="-5"/>
          <w:sz w:val="20"/>
        </w:rPr>
        <w:t> </w:t>
      </w:r>
      <w:r>
        <w:rPr>
          <w:color w:val="231F20"/>
          <w:spacing w:val="-2"/>
          <w:sz w:val="20"/>
        </w:rPr>
        <w:t>багов</w:t>
      </w:r>
      <w:r>
        <w:rPr>
          <w:color w:val="231F20"/>
          <w:spacing w:val="-5"/>
          <w:sz w:val="20"/>
        </w:rPr>
        <w:t> </w:t>
      </w:r>
      <w:r>
        <w:rPr>
          <w:color w:val="231F20"/>
          <w:spacing w:val="-2"/>
          <w:sz w:val="20"/>
        </w:rPr>
        <w:t>показывает,</w:t>
      </w:r>
      <w:r>
        <w:rPr>
          <w:color w:val="231F20"/>
          <w:spacing w:val="-5"/>
          <w:sz w:val="20"/>
        </w:rPr>
        <w:t> </w:t>
      </w:r>
      <w:r>
        <w:rPr>
          <w:color w:val="231F20"/>
          <w:spacing w:val="-2"/>
          <w:sz w:val="20"/>
        </w:rPr>
        <w:t>несколько</w:t>
      </w:r>
      <w:r>
        <w:rPr>
          <w:color w:val="231F20"/>
          <w:spacing w:val="-5"/>
          <w:sz w:val="20"/>
        </w:rPr>
        <w:t> </w:t>
      </w:r>
      <w:r>
        <w:rPr>
          <w:color w:val="231F20"/>
          <w:spacing w:val="-2"/>
          <w:sz w:val="20"/>
        </w:rPr>
        <w:t>хорошо</w:t>
      </w:r>
      <w:r>
        <w:rPr>
          <w:color w:val="231F20"/>
          <w:spacing w:val="-5"/>
          <w:sz w:val="20"/>
        </w:rPr>
        <w:t> </w:t>
      </w:r>
      <w:r>
        <w:rPr>
          <w:color w:val="231F20"/>
          <w:spacing w:val="-2"/>
          <w:sz w:val="20"/>
        </w:rPr>
        <w:t>тест</w:t>
      </w:r>
      <w:r>
        <w:rPr>
          <w:color w:val="231F20"/>
          <w:spacing w:val="-5"/>
          <w:sz w:val="20"/>
        </w:rPr>
        <w:t> </w:t>
      </w:r>
      <w:r>
        <w:rPr>
          <w:color w:val="231F20"/>
          <w:spacing w:val="-2"/>
          <w:sz w:val="20"/>
        </w:rPr>
        <w:t>справляется</w:t>
      </w:r>
      <w:r>
        <w:rPr>
          <w:color w:val="231F20"/>
          <w:spacing w:val="-5"/>
          <w:sz w:val="20"/>
        </w:rPr>
        <w:t> </w:t>
      </w:r>
      <w:r>
        <w:rPr>
          <w:color w:val="231F20"/>
          <w:spacing w:val="-2"/>
          <w:sz w:val="20"/>
        </w:rPr>
        <w:t>с</w:t>
      </w:r>
      <w:r>
        <w:rPr>
          <w:color w:val="231F20"/>
          <w:spacing w:val="-5"/>
          <w:sz w:val="20"/>
        </w:rPr>
        <w:t> </w:t>
      </w:r>
      <w:r>
        <w:rPr>
          <w:color w:val="231F20"/>
          <w:spacing w:val="-2"/>
          <w:sz w:val="20"/>
        </w:rPr>
        <w:t>выявлением </w:t>
      </w:r>
      <w:r>
        <w:rPr>
          <w:color w:val="231F20"/>
          <w:sz w:val="20"/>
        </w:rPr>
        <w:t>ошибок (регрессий). Чем больше кода проверяет тест (как вашего, так и кода </w:t>
      </w:r>
      <w:r>
        <w:rPr>
          <w:color w:val="231F20"/>
          <w:spacing w:val="-2"/>
          <w:sz w:val="20"/>
        </w:rPr>
        <w:t>библиотек</w:t>
      </w:r>
      <w:r>
        <w:rPr>
          <w:color w:val="231F20"/>
          <w:spacing w:val="-5"/>
          <w:sz w:val="20"/>
        </w:rPr>
        <w:t> </w:t>
      </w:r>
      <w:r>
        <w:rPr>
          <w:color w:val="231F20"/>
          <w:spacing w:val="-2"/>
          <w:sz w:val="20"/>
        </w:rPr>
        <w:t>и</w:t>
      </w:r>
      <w:r>
        <w:rPr>
          <w:color w:val="231F20"/>
          <w:spacing w:val="-5"/>
          <w:sz w:val="20"/>
        </w:rPr>
        <w:t> </w:t>
      </w:r>
      <w:r>
        <w:rPr>
          <w:color w:val="231F20"/>
          <w:spacing w:val="-2"/>
          <w:sz w:val="20"/>
        </w:rPr>
        <w:t>фреймворков,</w:t>
      </w:r>
      <w:r>
        <w:rPr>
          <w:color w:val="231F20"/>
          <w:spacing w:val="-5"/>
          <w:sz w:val="20"/>
        </w:rPr>
        <w:t> </w:t>
      </w:r>
      <w:r>
        <w:rPr>
          <w:color w:val="231F20"/>
          <w:spacing w:val="-2"/>
          <w:sz w:val="20"/>
        </w:rPr>
        <w:t>задействованных</w:t>
      </w:r>
      <w:r>
        <w:rPr>
          <w:color w:val="231F20"/>
          <w:spacing w:val="-5"/>
          <w:sz w:val="20"/>
        </w:rPr>
        <w:t> </w:t>
      </w:r>
      <w:r>
        <w:rPr>
          <w:color w:val="231F20"/>
          <w:spacing w:val="-2"/>
          <w:sz w:val="20"/>
        </w:rPr>
        <w:t>в</w:t>
      </w:r>
      <w:r>
        <w:rPr>
          <w:color w:val="231F20"/>
          <w:spacing w:val="-5"/>
          <w:sz w:val="20"/>
        </w:rPr>
        <w:t> </w:t>
      </w:r>
      <w:r>
        <w:rPr>
          <w:color w:val="231F20"/>
          <w:spacing w:val="-2"/>
          <w:sz w:val="20"/>
        </w:rPr>
        <w:t>проекте),</w:t>
      </w:r>
      <w:r>
        <w:rPr>
          <w:color w:val="231F20"/>
          <w:spacing w:val="-5"/>
          <w:sz w:val="20"/>
        </w:rPr>
        <w:t> </w:t>
      </w:r>
      <w:r>
        <w:rPr>
          <w:color w:val="231F20"/>
          <w:spacing w:val="-2"/>
          <w:sz w:val="20"/>
        </w:rPr>
        <w:t>тем</w:t>
      </w:r>
      <w:r>
        <w:rPr>
          <w:color w:val="231F20"/>
          <w:spacing w:val="-5"/>
          <w:sz w:val="20"/>
        </w:rPr>
        <w:t> </w:t>
      </w:r>
      <w:r>
        <w:rPr>
          <w:color w:val="231F20"/>
          <w:spacing w:val="-2"/>
          <w:sz w:val="20"/>
        </w:rPr>
        <w:t>выше</w:t>
      </w:r>
      <w:r>
        <w:rPr>
          <w:color w:val="231F20"/>
          <w:spacing w:val="-5"/>
          <w:sz w:val="20"/>
        </w:rPr>
        <w:t> </w:t>
      </w:r>
      <w:r>
        <w:rPr>
          <w:color w:val="231F20"/>
          <w:spacing w:val="-2"/>
          <w:sz w:val="20"/>
        </w:rPr>
        <w:t>вероятность </w:t>
      </w:r>
      <w:r>
        <w:rPr>
          <w:color w:val="231F20"/>
          <w:sz w:val="20"/>
        </w:rPr>
        <w:t>того, что тест обнаружит ошибку.</w:t>
      </w:r>
    </w:p>
    <w:p>
      <w:pPr>
        <w:pStyle w:val="ListParagraph"/>
        <w:numPr>
          <w:ilvl w:val="3"/>
          <w:numId w:val="34"/>
        </w:numPr>
        <w:tabs>
          <w:tab w:pos="537" w:val="left" w:leader="none"/>
          <w:tab w:pos="539" w:val="left" w:leader="none"/>
        </w:tabs>
        <w:spacing w:line="256" w:lineRule="auto" w:before="61" w:after="0"/>
        <w:ind w:left="539" w:right="111" w:hanging="284"/>
        <w:jc w:val="both"/>
        <w:rPr>
          <w:sz w:val="20"/>
        </w:rPr>
      </w:pPr>
      <w:r>
        <w:rPr>
          <w:color w:val="231F20"/>
          <w:sz w:val="20"/>
        </w:rPr>
        <w:t>Устойчивость</w:t>
      </w:r>
      <w:r>
        <w:rPr>
          <w:color w:val="231F20"/>
          <w:spacing w:val="-12"/>
          <w:sz w:val="20"/>
        </w:rPr>
        <w:t> </w:t>
      </w:r>
      <w:r>
        <w:rPr>
          <w:color w:val="231F20"/>
          <w:sz w:val="20"/>
        </w:rPr>
        <w:t>к</w:t>
      </w:r>
      <w:r>
        <w:rPr>
          <w:color w:val="231F20"/>
          <w:spacing w:val="-11"/>
          <w:sz w:val="20"/>
        </w:rPr>
        <w:t> </w:t>
      </w:r>
      <w:r>
        <w:rPr>
          <w:color w:val="231F20"/>
          <w:sz w:val="20"/>
        </w:rPr>
        <w:t>рефакторингу</w:t>
      </w:r>
      <w:r>
        <w:rPr>
          <w:color w:val="231F20"/>
          <w:spacing w:val="-11"/>
          <w:sz w:val="20"/>
        </w:rPr>
        <w:t> </w:t>
      </w:r>
      <w:r>
        <w:rPr>
          <w:color w:val="231F20"/>
          <w:sz w:val="20"/>
        </w:rPr>
        <w:t>определяет,</w:t>
      </w:r>
      <w:r>
        <w:rPr>
          <w:color w:val="231F20"/>
          <w:spacing w:val="-11"/>
          <w:sz w:val="20"/>
        </w:rPr>
        <w:t> </w:t>
      </w:r>
      <w:r>
        <w:rPr>
          <w:color w:val="231F20"/>
          <w:sz w:val="20"/>
        </w:rPr>
        <w:t>насколько</w:t>
      </w:r>
      <w:r>
        <w:rPr>
          <w:color w:val="231F20"/>
          <w:spacing w:val="-11"/>
          <w:sz w:val="20"/>
        </w:rPr>
        <w:t> </w:t>
      </w:r>
      <w:r>
        <w:rPr>
          <w:color w:val="231F20"/>
          <w:sz w:val="20"/>
        </w:rPr>
        <w:t>тест</w:t>
      </w:r>
      <w:r>
        <w:rPr>
          <w:color w:val="231F20"/>
          <w:spacing w:val="-11"/>
          <w:sz w:val="20"/>
        </w:rPr>
        <w:t> </w:t>
      </w:r>
      <w:r>
        <w:rPr>
          <w:color w:val="231F20"/>
          <w:sz w:val="20"/>
        </w:rPr>
        <w:t>хрупок:</w:t>
      </w:r>
      <w:r>
        <w:rPr>
          <w:color w:val="231F20"/>
          <w:spacing w:val="-11"/>
          <w:sz w:val="20"/>
        </w:rPr>
        <w:t> </w:t>
      </w:r>
      <w:r>
        <w:rPr>
          <w:color w:val="231F20"/>
          <w:sz w:val="20"/>
        </w:rPr>
        <w:t>может</w:t>
      </w:r>
      <w:r>
        <w:rPr>
          <w:color w:val="231F20"/>
          <w:spacing w:val="-11"/>
          <w:sz w:val="20"/>
        </w:rPr>
        <w:t> </w:t>
      </w:r>
      <w:r>
        <w:rPr>
          <w:color w:val="231F20"/>
          <w:sz w:val="20"/>
        </w:rPr>
        <w:t>ли</w:t>
      </w:r>
      <w:r>
        <w:rPr>
          <w:color w:val="231F20"/>
          <w:spacing w:val="-11"/>
          <w:sz w:val="20"/>
        </w:rPr>
        <w:t> </w:t>
      </w:r>
      <w:r>
        <w:rPr>
          <w:color w:val="231F20"/>
          <w:sz w:val="20"/>
        </w:rPr>
        <w:t>он перенести рефакторинг рабочего кода, не выдавая ложных срабатываний.</w:t>
      </w:r>
    </w:p>
    <w:p>
      <w:pPr>
        <w:pStyle w:val="ListParagraph"/>
        <w:numPr>
          <w:ilvl w:val="3"/>
          <w:numId w:val="34"/>
        </w:numPr>
        <w:tabs>
          <w:tab w:pos="537" w:val="left" w:leader="none"/>
          <w:tab w:pos="539" w:val="left" w:leader="none"/>
        </w:tabs>
        <w:spacing w:line="256" w:lineRule="auto" w:before="59" w:after="0"/>
        <w:ind w:left="539" w:right="109" w:hanging="284"/>
        <w:jc w:val="both"/>
        <w:rPr>
          <w:sz w:val="20"/>
        </w:rPr>
      </w:pPr>
      <w:r>
        <w:rPr>
          <w:color w:val="231F20"/>
          <w:sz w:val="20"/>
        </w:rPr>
        <w:t>Ложное срабатывание представляет собой «ложную тревогу»: тест падает, но </w:t>
      </w:r>
      <w:r>
        <w:rPr>
          <w:color w:val="231F20"/>
          <w:spacing w:val="-4"/>
          <w:sz w:val="20"/>
        </w:rPr>
        <w:t>покрываемая им функциональность работает. Ложные срабатывания </w:t>
      </w:r>
      <w:r>
        <w:rPr>
          <w:color w:val="231F20"/>
          <w:spacing w:val="-4"/>
          <w:sz w:val="20"/>
        </w:rPr>
        <w:t>негативно</w:t>
      </w:r>
      <w:r>
        <w:rPr>
          <w:color w:val="231F20"/>
          <w:sz w:val="20"/>
        </w:rPr>
        <w:t> влияют на проект:</w:t>
      </w:r>
    </w:p>
    <w:p>
      <w:pPr>
        <w:pStyle w:val="ListParagraph"/>
        <w:numPr>
          <w:ilvl w:val="4"/>
          <w:numId w:val="34"/>
        </w:numPr>
        <w:tabs>
          <w:tab w:pos="822" w:val="left" w:leader="none"/>
        </w:tabs>
        <w:spacing w:line="256" w:lineRule="auto" w:before="60" w:after="0"/>
        <w:ind w:left="822" w:right="109" w:hanging="284"/>
        <w:jc w:val="both"/>
        <w:rPr>
          <w:sz w:val="20"/>
        </w:rPr>
      </w:pPr>
      <w:r>
        <w:rPr>
          <w:color w:val="231F20"/>
          <w:sz w:val="20"/>
        </w:rPr>
        <w:t>если тесты падают без веской причины, они притупляют вашу готовность </w:t>
      </w:r>
      <w:r>
        <w:rPr>
          <w:color w:val="231F20"/>
          <w:spacing w:val="-2"/>
          <w:sz w:val="20"/>
        </w:rPr>
        <w:t>реагировать</w:t>
      </w:r>
      <w:r>
        <w:rPr>
          <w:color w:val="231F20"/>
          <w:spacing w:val="-7"/>
          <w:sz w:val="20"/>
        </w:rPr>
        <w:t> </w:t>
      </w:r>
      <w:r>
        <w:rPr>
          <w:color w:val="231F20"/>
          <w:spacing w:val="-2"/>
          <w:sz w:val="20"/>
        </w:rPr>
        <w:t>на</w:t>
      </w:r>
      <w:r>
        <w:rPr>
          <w:color w:val="231F20"/>
          <w:spacing w:val="-7"/>
          <w:sz w:val="20"/>
        </w:rPr>
        <w:t> </w:t>
      </w:r>
      <w:r>
        <w:rPr>
          <w:color w:val="231F20"/>
          <w:spacing w:val="-2"/>
          <w:sz w:val="20"/>
        </w:rPr>
        <w:t>проблемы</w:t>
      </w:r>
      <w:r>
        <w:rPr>
          <w:color w:val="231F20"/>
          <w:spacing w:val="-7"/>
          <w:sz w:val="20"/>
        </w:rPr>
        <w:t> </w:t>
      </w:r>
      <w:r>
        <w:rPr>
          <w:color w:val="231F20"/>
          <w:spacing w:val="-2"/>
          <w:sz w:val="20"/>
        </w:rPr>
        <w:t>в</w:t>
      </w:r>
      <w:r>
        <w:rPr>
          <w:color w:val="231F20"/>
          <w:spacing w:val="-7"/>
          <w:sz w:val="20"/>
        </w:rPr>
        <w:t> </w:t>
      </w:r>
      <w:r>
        <w:rPr>
          <w:color w:val="231F20"/>
          <w:spacing w:val="-2"/>
          <w:sz w:val="20"/>
        </w:rPr>
        <w:t>коде.</w:t>
      </w:r>
      <w:r>
        <w:rPr>
          <w:color w:val="231F20"/>
          <w:spacing w:val="-7"/>
          <w:sz w:val="20"/>
        </w:rPr>
        <w:t> </w:t>
      </w:r>
      <w:r>
        <w:rPr>
          <w:color w:val="231F20"/>
          <w:spacing w:val="-2"/>
          <w:sz w:val="20"/>
        </w:rPr>
        <w:t>Со</w:t>
      </w:r>
      <w:r>
        <w:rPr>
          <w:color w:val="231F20"/>
          <w:spacing w:val="-7"/>
          <w:sz w:val="20"/>
        </w:rPr>
        <w:t> </w:t>
      </w:r>
      <w:r>
        <w:rPr>
          <w:color w:val="231F20"/>
          <w:spacing w:val="-2"/>
          <w:sz w:val="20"/>
        </w:rPr>
        <w:t>временем</w:t>
      </w:r>
      <w:r>
        <w:rPr>
          <w:color w:val="231F20"/>
          <w:spacing w:val="-7"/>
          <w:sz w:val="20"/>
        </w:rPr>
        <w:t> </w:t>
      </w:r>
      <w:r>
        <w:rPr>
          <w:color w:val="231F20"/>
          <w:spacing w:val="-2"/>
          <w:sz w:val="20"/>
        </w:rPr>
        <w:t>вы</w:t>
      </w:r>
      <w:r>
        <w:rPr>
          <w:color w:val="231F20"/>
          <w:spacing w:val="-7"/>
          <w:sz w:val="20"/>
        </w:rPr>
        <w:t> </w:t>
      </w:r>
      <w:r>
        <w:rPr>
          <w:color w:val="231F20"/>
          <w:spacing w:val="-2"/>
          <w:sz w:val="20"/>
        </w:rPr>
        <w:t>привыкаете</w:t>
      </w:r>
      <w:r>
        <w:rPr>
          <w:color w:val="231F20"/>
          <w:spacing w:val="-7"/>
          <w:sz w:val="20"/>
        </w:rPr>
        <w:t> </w:t>
      </w:r>
      <w:r>
        <w:rPr>
          <w:color w:val="231F20"/>
          <w:spacing w:val="-2"/>
          <w:sz w:val="20"/>
        </w:rPr>
        <w:t>к</w:t>
      </w:r>
      <w:r>
        <w:rPr>
          <w:color w:val="231F20"/>
          <w:spacing w:val="-7"/>
          <w:sz w:val="20"/>
        </w:rPr>
        <w:t> </w:t>
      </w:r>
      <w:r>
        <w:rPr>
          <w:color w:val="231F20"/>
          <w:spacing w:val="-2"/>
          <w:sz w:val="20"/>
        </w:rPr>
        <w:t>таким</w:t>
      </w:r>
      <w:r>
        <w:rPr>
          <w:color w:val="231F20"/>
          <w:spacing w:val="-7"/>
          <w:sz w:val="20"/>
        </w:rPr>
        <w:t> </w:t>
      </w:r>
      <w:r>
        <w:rPr>
          <w:color w:val="231F20"/>
          <w:spacing w:val="-2"/>
          <w:sz w:val="20"/>
        </w:rPr>
        <w:t>сбоям </w:t>
      </w:r>
      <w:r>
        <w:rPr>
          <w:color w:val="231F20"/>
          <w:sz w:val="20"/>
        </w:rPr>
        <w:t>и</w:t>
      </w:r>
      <w:r>
        <w:rPr>
          <w:color w:val="231F20"/>
          <w:spacing w:val="-7"/>
          <w:sz w:val="20"/>
        </w:rPr>
        <w:t> </w:t>
      </w:r>
      <w:r>
        <w:rPr>
          <w:color w:val="231F20"/>
          <w:sz w:val="20"/>
        </w:rPr>
        <w:t>перестаете</w:t>
      </w:r>
      <w:r>
        <w:rPr>
          <w:color w:val="231F20"/>
          <w:spacing w:val="-7"/>
          <w:sz w:val="20"/>
        </w:rPr>
        <w:t> </w:t>
      </w:r>
      <w:r>
        <w:rPr>
          <w:color w:val="231F20"/>
          <w:sz w:val="20"/>
        </w:rPr>
        <w:t>обращать</w:t>
      </w:r>
      <w:r>
        <w:rPr>
          <w:color w:val="231F20"/>
          <w:spacing w:val="-7"/>
          <w:sz w:val="20"/>
        </w:rPr>
        <w:t> </w:t>
      </w:r>
      <w:r>
        <w:rPr>
          <w:color w:val="231F20"/>
          <w:sz w:val="20"/>
        </w:rPr>
        <w:t>на</w:t>
      </w:r>
      <w:r>
        <w:rPr>
          <w:color w:val="231F20"/>
          <w:spacing w:val="-7"/>
          <w:sz w:val="20"/>
        </w:rPr>
        <w:t> </w:t>
      </w:r>
      <w:r>
        <w:rPr>
          <w:color w:val="231F20"/>
          <w:sz w:val="20"/>
        </w:rPr>
        <w:t>них</w:t>
      </w:r>
      <w:r>
        <w:rPr>
          <w:color w:val="231F20"/>
          <w:spacing w:val="-7"/>
          <w:sz w:val="20"/>
        </w:rPr>
        <w:t> </w:t>
      </w:r>
      <w:r>
        <w:rPr>
          <w:color w:val="231F20"/>
          <w:sz w:val="20"/>
        </w:rPr>
        <w:t>внимание.</w:t>
      </w:r>
      <w:r>
        <w:rPr>
          <w:color w:val="231F20"/>
          <w:spacing w:val="-7"/>
          <w:sz w:val="20"/>
        </w:rPr>
        <w:t> </w:t>
      </w:r>
      <w:r>
        <w:rPr>
          <w:color w:val="231F20"/>
          <w:sz w:val="20"/>
        </w:rPr>
        <w:t>А</w:t>
      </w:r>
      <w:r>
        <w:rPr>
          <w:color w:val="231F20"/>
          <w:spacing w:val="-7"/>
          <w:sz w:val="20"/>
        </w:rPr>
        <w:t> </w:t>
      </w:r>
      <w:r>
        <w:rPr>
          <w:color w:val="231F20"/>
          <w:sz w:val="20"/>
        </w:rPr>
        <w:t>это</w:t>
      </w:r>
      <w:r>
        <w:rPr>
          <w:color w:val="231F20"/>
          <w:spacing w:val="-7"/>
          <w:sz w:val="20"/>
        </w:rPr>
        <w:t> </w:t>
      </w:r>
      <w:r>
        <w:rPr>
          <w:color w:val="231F20"/>
          <w:sz w:val="20"/>
        </w:rPr>
        <w:t>может</w:t>
      </w:r>
      <w:r>
        <w:rPr>
          <w:color w:val="231F20"/>
          <w:spacing w:val="-7"/>
          <w:sz w:val="20"/>
        </w:rPr>
        <w:t> </w:t>
      </w:r>
      <w:r>
        <w:rPr>
          <w:color w:val="231F20"/>
          <w:sz w:val="20"/>
        </w:rPr>
        <w:t>привести</w:t>
      </w:r>
      <w:r>
        <w:rPr>
          <w:color w:val="231F20"/>
          <w:spacing w:val="-7"/>
          <w:sz w:val="20"/>
        </w:rPr>
        <w:t> </w:t>
      </w:r>
      <w:r>
        <w:rPr>
          <w:color w:val="231F20"/>
          <w:sz w:val="20"/>
        </w:rPr>
        <w:t>к</w:t>
      </w:r>
      <w:r>
        <w:rPr>
          <w:color w:val="231F20"/>
          <w:spacing w:val="-7"/>
          <w:sz w:val="20"/>
        </w:rPr>
        <w:t> </w:t>
      </w:r>
      <w:r>
        <w:rPr>
          <w:color w:val="231F20"/>
          <w:sz w:val="20"/>
        </w:rPr>
        <w:t>игнориро- ванию настоящих ошибок, которые затем попадают в продуктив;</w:t>
      </w:r>
    </w:p>
    <w:p>
      <w:pPr>
        <w:pStyle w:val="ListParagraph"/>
        <w:numPr>
          <w:ilvl w:val="4"/>
          <w:numId w:val="34"/>
        </w:numPr>
        <w:tabs>
          <w:tab w:pos="822" w:val="left" w:leader="none"/>
        </w:tabs>
        <w:spacing w:line="256" w:lineRule="auto" w:before="61" w:after="0"/>
        <w:ind w:left="822" w:right="111" w:hanging="284"/>
        <w:jc w:val="both"/>
        <w:rPr>
          <w:sz w:val="20"/>
        </w:rPr>
      </w:pPr>
      <w:r>
        <w:rPr>
          <w:color w:val="231F20"/>
          <w:spacing w:val="-8"/>
          <w:sz w:val="20"/>
        </w:rPr>
        <w:t>с</w:t>
      </w:r>
      <w:r>
        <w:rPr>
          <w:color w:val="231F20"/>
          <w:sz w:val="20"/>
        </w:rPr>
        <w:t> </w:t>
      </w:r>
      <w:r>
        <w:rPr>
          <w:color w:val="231F20"/>
          <w:spacing w:val="-8"/>
          <w:sz w:val="20"/>
        </w:rPr>
        <w:t>другой</w:t>
      </w:r>
      <w:r>
        <w:rPr>
          <w:color w:val="231F20"/>
          <w:sz w:val="20"/>
        </w:rPr>
        <w:t> </w:t>
      </w:r>
      <w:r>
        <w:rPr>
          <w:color w:val="231F20"/>
          <w:spacing w:val="-8"/>
          <w:sz w:val="20"/>
        </w:rPr>
        <w:t>стороны,</w:t>
      </w:r>
      <w:r>
        <w:rPr>
          <w:color w:val="231F20"/>
          <w:sz w:val="20"/>
        </w:rPr>
        <w:t> </w:t>
      </w:r>
      <w:r>
        <w:rPr>
          <w:color w:val="231F20"/>
          <w:spacing w:val="-8"/>
          <w:sz w:val="20"/>
        </w:rPr>
        <w:t>при</w:t>
      </w:r>
      <w:r>
        <w:rPr>
          <w:color w:val="231F20"/>
          <w:sz w:val="20"/>
        </w:rPr>
        <w:t> </w:t>
      </w:r>
      <w:r>
        <w:rPr>
          <w:color w:val="231F20"/>
          <w:spacing w:val="-8"/>
          <w:sz w:val="20"/>
        </w:rPr>
        <w:t>частых</w:t>
      </w:r>
      <w:r>
        <w:rPr>
          <w:color w:val="231F20"/>
          <w:sz w:val="20"/>
        </w:rPr>
        <w:t> </w:t>
      </w:r>
      <w:r>
        <w:rPr>
          <w:color w:val="231F20"/>
          <w:spacing w:val="-8"/>
          <w:sz w:val="20"/>
        </w:rPr>
        <w:t>ложных</w:t>
      </w:r>
      <w:r>
        <w:rPr>
          <w:color w:val="231F20"/>
          <w:sz w:val="20"/>
        </w:rPr>
        <w:t> </w:t>
      </w:r>
      <w:r>
        <w:rPr>
          <w:color w:val="231F20"/>
          <w:spacing w:val="-8"/>
          <w:sz w:val="20"/>
        </w:rPr>
        <w:t>срабатываниях</w:t>
      </w:r>
      <w:r>
        <w:rPr>
          <w:color w:val="231F20"/>
          <w:sz w:val="20"/>
        </w:rPr>
        <w:t> </w:t>
      </w:r>
      <w:r>
        <w:rPr>
          <w:color w:val="231F20"/>
          <w:spacing w:val="-8"/>
          <w:sz w:val="20"/>
        </w:rPr>
        <w:t>вы</w:t>
      </w:r>
      <w:r>
        <w:rPr>
          <w:color w:val="231F20"/>
          <w:sz w:val="20"/>
        </w:rPr>
        <w:t> </w:t>
      </w:r>
      <w:r>
        <w:rPr>
          <w:color w:val="231F20"/>
          <w:spacing w:val="-8"/>
          <w:sz w:val="20"/>
        </w:rPr>
        <w:t>начинаете</w:t>
      </w:r>
      <w:r>
        <w:rPr>
          <w:color w:val="231F20"/>
          <w:sz w:val="20"/>
        </w:rPr>
        <w:t> </w:t>
      </w:r>
      <w:r>
        <w:rPr>
          <w:color w:val="231F20"/>
          <w:spacing w:val="-8"/>
          <w:sz w:val="20"/>
        </w:rPr>
        <w:t>все</w:t>
      </w:r>
      <w:r>
        <w:rPr>
          <w:color w:val="231F20"/>
          <w:sz w:val="20"/>
        </w:rPr>
        <w:t> </w:t>
      </w:r>
      <w:r>
        <w:rPr>
          <w:color w:val="231F20"/>
          <w:spacing w:val="-8"/>
          <w:sz w:val="20"/>
        </w:rPr>
        <w:t>меньше</w:t>
      </w:r>
      <w:r>
        <w:rPr>
          <w:color w:val="231F20"/>
          <w:spacing w:val="-2"/>
          <w:sz w:val="20"/>
        </w:rPr>
        <w:t> и</w:t>
      </w:r>
      <w:r>
        <w:rPr>
          <w:color w:val="231F20"/>
          <w:spacing w:val="-10"/>
          <w:sz w:val="20"/>
        </w:rPr>
        <w:t> </w:t>
      </w:r>
      <w:r>
        <w:rPr>
          <w:color w:val="231F20"/>
          <w:spacing w:val="-2"/>
          <w:sz w:val="20"/>
        </w:rPr>
        <w:t>меньше</w:t>
      </w:r>
      <w:r>
        <w:rPr>
          <w:color w:val="231F20"/>
          <w:spacing w:val="-9"/>
          <w:sz w:val="20"/>
        </w:rPr>
        <w:t> </w:t>
      </w:r>
      <w:r>
        <w:rPr>
          <w:color w:val="231F20"/>
          <w:spacing w:val="-2"/>
          <w:sz w:val="20"/>
        </w:rPr>
        <w:t>доверять</w:t>
      </w:r>
      <w:r>
        <w:rPr>
          <w:color w:val="231F20"/>
          <w:spacing w:val="-9"/>
          <w:sz w:val="20"/>
        </w:rPr>
        <w:t> </w:t>
      </w:r>
      <w:r>
        <w:rPr>
          <w:color w:val="231F20"/>
          <w:spacing w:val="-2"/>
          <w:sz w:val="20"/>
        </w:rPr>
        <w:t>вашим</w:t>
      </w:r>
      <w:r>
        <w:rPr>
          <w:color w:val="231F20"/>
          <w:spacing w:val="-9"/>
          <w:sz w:val="20"/>
        </w:rPr>
        <w:t> </w:t>
      </w:r>
      <w:r>
        <w:rPr>
          <w:color w:val="231F20"/>
          <w:spacing w:val="-2"/>
          <w:sz w:val="20"/>
        </w:rPr>
        <w:t>тестам.</w:t>
      </w:r>
      <w:r>
        <w:rPr>
          <w:color w:val="231F20"/>
          <w:spacing w:val="-9"/>
          <w:sz w:val="20"/>
        </w:rPr>
        <w:t> </w:t>
      </w:r>
      <w:r>
        <w:rPr>
          <w:color w:val="231F20"/>
          <w:spacing w:val="-2"/>
          <w:sz w:val="20"/>
        </w:rPr>
        <w:t>Они</w:t>
      </w:r>
      <w:r>
        <w:rPr>
          <w:color w:val="231F20"/>
          <w:spacing w:val="-9"/>
          <w:sz w:val="20"/>
        </w:rPr>
        <w:t> </w:t>
      </w:r>
      <w:r>
        <w:rPr>
          <w:color w:val="231F20"/>
          <w:spacing w:val="-2"/>
          <w:sz w:val="20"/>
        </w:rPr>
        <w:t>уже</w:t>
      </w:r>
      <w:r>
        <w:rPr>
          <w:color w:val="231F20"/>
          <w:spacing w:val="-9"/>
          <w:sz w:val="20"/>
        </w:rPr>
        <w:t> </w:t>
      </w:r>
      <w:r>
        <w:rPr>
          <w:color w:val="231F20"/>
          <w:spacing w:val="-2"/>
          <w:sz w:val="20"/>
        </w:rPr>
        <w:t>не</w:t>
      </w:r>
      <w:r>
        <w:rPr>
          <w:color w:val="231F20"/>
          <w:spacing w:val="-9"/>
          <w:sz w:val="20"/>
        </w:rPr>
        <w:t> </w:t>
      </w:r>
      <w:r>
        <w:rPr>
          <w:color w:val="231F20"/>
          <w:spacing w:val="-2"/>
          <w:sz w:val="20"/>
        </w:rPr>
        <w:t>воспринимаются</w:t>
      </w:r>
      <w:r>
        <w:rPr>
          <w:color w:val="231F20"/>
          <w:spacing w:val="-9"/>
          <w:sz w:val="20"/>
        </w:rPr>
        <w:t> </w:t>
      </w:r>
      <w:r>
        <w:rPr>
          <w:color w:val="231F20"/>
          <w:spacing w:val="-2"/>
          <w:sz w:val="20"/>
        </w:rPr>
        <w:t>как</w:t>
      </w:r>
      <w:r>
        <w:rPr>
          <w:color w:val="231F20"/>
          <w:spacing w:val="-9"/>
          <w:sz w:val="20"/>
        </w:rPr>
        <w:t> </w:t>
      </w:r>
      <w:r>
        <w:rPr>
          <w:color w:val="231F20"/>
          <w:spacing w:val="-2"/>
          <w:sz w:val="20"/>
        </w:rPr>
        <w:t>что-то,</w:t>
      </w:r>
      <w:r>
        <w:rPr>
          <w:color w:val="231F20"/>
          <w:spacing w:val="-9"/>
          <w:sz w:val="20"/>
        </w:rPr>
        <w:t> </w:t>
      </w:r>
      <w:r>
        <w:rPr>
          <w:color w:val="231F20"/>
          <w:spacing w:val="-2"/>
          <w:sz w:val="20"/>
        </w:rPr>
        <w:t>на что</w:t>
      </w:r>
      <w:r>
        <w:rPr>
          <w:color w:val="231F20"/>
          <w:spacing w:val="-10"/>
          <w:sz w:val="20"/>
        </w:rPr>
        <w:t> </w:t>
      </w:r>
      <w:r>
        <w:rPr>
          <w:color w:val="231F20"/>
          <w:spacing w:val="-2"/>
          <w:sz w:val="20"/>
        </w:rPr>
        <w:t>вы</w:t>
      </w:r>
      <w:r>
        <w:rPr>
          <w:color w:val="231F20"/>
          <w:spacing w:val="-9"/>
          <w:sz w:val="20"/>
        </w:rPr>
        <w:t> </w:t>
      </w:r>
      <w:r>
        <w:rPr>
          <w:color w:val="231F20"/>
          <w:spacing w:val="-2"/>
          <w:sz w:val="20"/>
        </w:rPr>
        <w:t>можете</w:t>
      </w:r>
      <w:r>
        <w:rPr>
          <w:color w:val="231F20"/>
          <w:spacing w:val="-9"/>
          <w:sz w:val="20"/>
        </w:rPr>
        <w:t> </w:t>
      </w:r>
      <w:r>
        <w:rPr>
          <w:color w:val="231F20"/>
          <w:spacing w:val="-2"/>
          <w:sz w:val="20"/>
        </w:rPr>
        <w:t>положиться.</w:t>
      </w:r>
      <w:r>
        <w:rPr>
          <w:color w:val="231F20"/>
          <w:spacing w:val="-9"/>
          <w:sz w:val="20"/>
        </w:rPr>
        <w:t> </w:t>
      </w:r>
      <w:r>
        <w:rPr>
          <w:color w:val="231F20"/>
          <w:spacing w:val="-2"/>
          <w:sz w:val="20"/>
        </w:rPr>
        <w:t>Отсутствие</w:t>
      </w:r>
      <w:r>
        <w:rPr>
          <w:color w:val="231F20"/>
          <w:spacing w:val="-9"/>
          <w:sz w:val="20"/>
        </w:rPr>
        <w:t> </w:t>
      </w:r>
      <w:r>
        <w:rPr>
          <w:color w:val="231F20"/>
          <w:spacing w:val="-2"/>
          <w:sz w:val="20"/>
        </w:rPr>
        <w:t>доверия</w:t>
      </w:r>
      <w:r>
        <w:rPr>
          <w:color w:val="231F20"/>
          <w:spacing w:val="-9"/>
          <w:sz w:val="20"/>
        </w:rPr>
        <w:t> </w:t>
      </w:r>
      <w:r>
        <w:rPr>
          <w:color w:val="231F20"/>
          <w:spacing w:val="-2"/>
          <w:sz w:val="20"/>
        </w:rPr>
        <w:t>приводит</w:t>
      </w:r>
      <w:r>
        <w:rPr>
          <w:color w:val="231F20"/>
          <w:spacing w:val="-9"/>
          <w:sz w:val="20"/>
        </w:rPr>
        <w:t> </w:t>
      </w:r>
      <w:r>
        <w:rPr>
          <w:color w:val="231F20"/>
          <w:spacing w:val="-2"/>
          <w:sz w:val="20"/>
        </w:rPr>
        <w:t>к</w:t>
      </w:r>
      <w:r>
        <w:rPr>
          <w:color w:val="231F20"/>
          <w:spacing w:val="-9"/>
          <w:sz w:val="20"/>
        </w:rPr>
        <w:t> </w:t>
      </w:r>
      <w:r>
        <w:rPr>
          <w:color w:val="231F20"/>
          <w:spacing w:val="-2"/>
          <w:sz w:val="20"/>
        </w:rPr>
        <w:t>уменьшению</w:t>
      </w:r>
      <w:r>
        <w:rPr>
          <w:color w:val="231F20"/>
          <w:spacing w:val="-9"/>
          <w:sz w:val="20"/>
        </w:rPr>
        <w:t> </w:t>
      </w:r>
      <w:r>
        <w:rPr>
          <w:color w:val="231F20"/>
          <w:spacing w:val="-2"/>
          <w:sz w:val="20"/>
        </w:rPr>
        <w:t>ре- </w:t>
      </w:r>
      <w:r>
        <w:rPr>
          <w:color w:val="231F20"/>
          <w:spacing w:val="-6"/>
          <w:sz w:val="20"/>
        </w:rPr>
        <w:t>факторинга, так как вы пытаетесь свести к минимуму потенциальные ошибки.</w:t>
      </w:r>
    </w:p>
    <w:p>
      <w:pPr>
        <w:pStyle w:val="ListParagraph"/>
        <w:numPr>
          <w:ilvl w:val="3"/>
          <w:numId w:val="34"/>
        </w:numPr>
        <w:tabs>
          <w:tab w:pos="537" w:val="left" w:leader="none"/>
          <w:tab w:pos="539" w:val="left" w:leader="none"/>
        </w:tabs>
        <w:spacing w:line="256" w:lineRule="auto" w:before="61" w:after="0"/>
        <w:ind w:left="539" w:right="108" w:hanging="284"/>
        <w:jc w:val="both"/>
        <w:rPr>
          <w:sz w:val="20"/>
        </w:rPr>
      </w:pPr>
      <w:r>
        <w:rPr>
          <w:color w:val="231F20"/>
          <w:spacing w:val="-2"/>
          <w:sz w:val="20"/>
        </w:rPr>
        <w:t>Ложные</w:t>
      </w:r>
      <w:r>
        <w:rPr>
          <w:color w:val="231F20"/>
          <w:spacing w:val="-9"/>
          <w:sz w:val="20"/>
        </w:rPr>
        <w:t> </w:t>
      </w:r>
      <w:r>
        <w:rPr>
          <w:color w:val="231F20"/>
          <w:spacing w:val="-2"/>
          <w:sz w:val="20"/>
        </w:rPr>
        <w:t>срабатывания</w:t>
      </w:r>
      <w:r>
        <w:rPr>
          <w:color w:val="231F20"/>
          <w:spacing w:val="-9"/>
          <w:sz w:val="20"/>
        </w:rPr>
        <w:t> </w:t>
      </w:r>
      <w:r>
        <w:rPr>
          <w:color w:val="231F20"/>
          <w:spacing w:val="-2"/>
          <w:sz w:val="20"/>
        </w:rPr>
        <w:t>появляются</w:t>
      </w:r>
      <w:r>
        <w:rPr>
          <w:color w:val="231F20"/>
          <w:spacing w:val="-9"/>
          <w:sz w:val="20"/>
        </w:rPr>
        <w:t> </w:t>
      </w:r>
      <w:r>
        <w:rPr>
          <w:color w:val="231F20"/>
          <w:spacing w:val="-2"/>
          <w:sz w:val="20"/>
        </w:rPr>
        <w:t>в</w:t>
      </w:r>
      <w:r>
        <w:rPr>
          <w:color w:val="231F20"/>
          <w:spacing w:val="-9"/>
          <w:sz w:val="20"/>
        </w:rPr>
        <w:t> </w:t>
      </w:r>
      <w:r>
        <w:rPr>
          <w:color w:val="231F20"/>
          <w:spacing w:val="-2"/>
          <w:sz w:val="20"/>
        </w:rPr>
        <w:t>результате</w:t>
      </w:r>
      <w:r>
        <w:rPr>
          <w:color w:val="231F20"/>
          <w:spacing w:val="-9"/>
          <w:sz w:val="20"/>
        </w:rPr>
        <w:t> </w:t>
      </w:r>
      <w:r>
        <w:rPr>
          <w:color w:val="231F20"/>
          <w:spacing w:val="-2"/>
          <w:sz w:val="20"/>
        </w:rPr>
        <w:t>привязки</w:t>
      </w:r>
      <w:r>
        <w:rPr>
          <w:color w:val="231F20"/>
          <w:spacing w:val="-9"/>
          <w:sz w:val="20"/>
        </w:rPr>
        <w:t> </w:t>
      </w:r>
      <w:r>
        <w:rPr>
          <w:color w:val="231F20"/>
          <w:spacing w:val="-2"/>
          <w:sz w:val="20"/>
        </w:rPr>
        <w:t>тестов</w:t>
      </w:r>
      <w:r>
        <w:rPr>
          <w:color w:val="231F20"/>
          <w:spacing w:val="-9"/>
          <w:sz w:val="20"/>
        </w:rPr>
        <w:t> </w:t>
      </w:r>
      <w:r>
        <w:rPr>
          <w:color w:val="231F20"/>
          <w:spacing w:val="-2"/>
          <w:sz w:val="20"/>
        </w:rPr>
        <w:t>к</w:t>
      </w:r>
      <w:r>
        <w:rPr>
          <w:color w:val="231F20"/>
          <w:spacing w:val="-9"/>
          <w:sz w:val="20"/>
        </w:rPr>
        <w:t> </w:t>
      </w:r>
      <w:r>
        <w:rPr>
          <w:color w:val="231F20"/>
          <w:spacing w:val="-2"/>
          <w:sz w:val="20"/>
        </w:rPr>
        <w:t>деталям</w:t>
      </w:r>
      <w:r>
        <w:rPr>
          <w:color w:val="231F20"/>
          <w:spacing w:val="-9"/>
          <w:sz w:val="20"/>
        </w:rPr>
        <w:t> </w:t>
      </w:r>
      <w:r>
        <w:rPr>
          <w:color w:val="231F20"/>
          <w:spacing w:val="-2"/>
          <w:sz w:val="20"/>
        </w:rPr>
        <w:t>им- </w:t>
      </w:r>
      <w:r>
        <w:rPr>
          <w:color w:val="231F20"/>
          <w:spacing w:val="-6"/>
          <w:sz w:val="20"/>
        </w:rPr>
        <w:t>плементации</w:t>
      </w:r>
      <w:r>
        <w:rPr>
          <w:color w:val="231F20"/>
          <w:spacing w:val="-5"/>
          <w:sz w:val="20"/>
        </w:rPr>
        <w:t> </w:t>
      </w:r>
      <w:r>
        <w:rPr>
          <w:color w:val="231F20"/>
          <w:spacing w:val="-6"/>
          <w:sz w:val="20"/>
        </w:rPr>
        <w:t>тестируемой</w:t>
      </w:r>
      <w:r>
        <w:rPr>
          <w:color w:val="231F20"/>
          <w:spacing w:val="-4"/>
          <w:sz w:val="20"/>
        </w:rPr>
        <w:t> </w:t>
      </w:r>
      <w:r>
        <w:rPr>
          <w:color w:val="231F20"/>
          <w:spacing w:val="-6"/>
          <w:sz w:val="20"/>
        </w:rPr>
        <w:t>системы.</w:t>
      </w:r>
      <w:r>
        <w:rPr>
          <w:color w:val="231F20"/>
          <w:spacing w:val="-4"/>
          <w:sz w:val="20"/>
        </w:rPr>
        <w:t> </w:t>
      </w:r>
      <w:r>
        <w:rPr>
          <w:color w:val="231F20"/>
          <w:spacing w:val="-6"/>
          <w:sz w:val="20"/>
        </w:rPr>
        <w:t>Чтобы</w:t>
      </w:r>
      <w:r>
        <w:rPr>
          <w:color w:val="231F20"/>
          <w:spacing w:val="-4"/>
          <w:sz w:val="20"/>
        </w:rPr>
        <w:t> </w:t>
      </w:r>
      <w:r>
        <w:rPr>
          <w:color w:val="231F20"/>
          <w:spacing w:val="-6"/>
          <w:sz w:val="20"/>
        </w:rPr>
        <w:t>избежать</w:t>
      </w:r>
      <w:r>
        <w:rPr>
          <w:color w:val="231F20"/>
          <w:spacing w:val="-4"/>
          <w:sz w:val="20"/>
        </w:rPr>
        <w:t> </w:t>
      </w:r>
      <w:r>
        <w:rPr>
          <w:color w:val="231F20"/>
          <w:spacing w:val="-6"/>
          <w:sz w:val="20"/>
        </w:rPr>
        <w:t>такой</w:t>
      </w:r>
      <w:r>
        <w:rPr>
          <w:color w:val="231F20"/>
          <w:spacing w:val="-4"/>
          <w:sz w:val="20"/>
        </w:rPr>
        <w:t> </w:t>
      </w:r>
      <w:r>
        <w:rPr>
          <w:color w:val="231F20"/>
          <w:spacing w:val="-6"/>
          <w:sz w:val="20"/>
        </w:rPr>
        <w:t>привязки,</w:t>
      </w:r>
      <w:r>
        <w:rPr>
          <w:color w:val="231F20"/>
          <w:spacing w:val="-4"/>
          <w:sz w:val="20"/>
        </w:rPr>
        <w:t> </w:t>
      </w:r>
      <w:r>
        <w:rPr>
          <w:color w:val="231F20"/>
          <w:spacing w:val="-6"/>
          <w:sz w:val="20"/>
        </w:rPr>
        <w:t>тест</w:t>
      </w:r>
      <w:r>
        <w:rPr>
          <w:color w:val="231F20"/>
          <w:spacing w:val="-4"/>
          <w:sz w:val="20"/>
        </w:rPr>
        <w:t> </w:t>
      </w:r>
      <w:r>
        <w:rPr>
          <w:color w:val="231F20"/>
          <w:spacing w:val="-6"/>
          <w:sz w:val="20"/>
        </w:rPr>
        <w:t>должен</w:t>
      </w:r>
      <w:r>
        <w:rPr>
          <w:color w:val="231F20"/>
          <w:sz w:val="20"/>
        </w:rPr>
        <w:t> </w:t>
      </w:r>
      <w:r>
        <w:rPr>
          <w:color w:val="231F20"/>
          <w:spacing w:val="-4"/>
          <w:sz w:val="20"/>
        </w:rPr>
        <w:t>проверять</w:t>
      </w:r>
      <w:r>
        <w:rPr>
          <w:color w:val="231F20"/>
          <w:spacing w:val="-7"/>
          <w:sz w:val="20"/>
        </w:rPr>
        <w:t> </w:t>
      </w:r>
      <w:r>
        <w:rPr>
          <w:color w:val="231F20"/>
          <w:spacing w:val="-4"/>
          <w:sz w:val="20"/>
        </w:rPr>
        <w:t>конечный</w:t>
      </w:r>
      <w:r>
        <w:rPr>
          <w:color w:val="231F20"/>
          <w:spacing w:val="-7"/>
          <w:sz w:val="20"/>
        </w:rPr>
        <w:t> </w:t>
      </w:r>
      <w:r>
        <w:rPr>
          <w:color w:val="231F20"/>
          <w:spacing w:val="-4"/>
          <w:sz w:val="20"/>
        </w:rPr>
        <w:t>результат,</w:t>
      </w:r>
      <w:r>
        <w:rPr>
          <w:color w:val="231F20"/>
          <w:spacing w:val="-7"/>
          <w:sz w:val="20"/>
        </w:rPr>
        <w:t> </w:t>
      </w:r>
      <w:r>
        <w:rPr>
          <w:color w:val="231F20"/>
          <w:spacing w:val="-4"/>
          <w:sz w:val="20"/>
        </w:rPr>
        <w:t>а</w:t>
      </w:r>
      <w:r>
        <w:rPr>
          <w:color w:val="231F20"/>
          <w:spacing w:val="-9"/>
          <w:sz w:val="20"/>
        </w:rPr>
        <w:t> </w:t>
      </w:r>
      <w:r>
        <w:rPr>
          <w:color w:val="231F20"/>
          <w:spacing w:val="-4"/>
          <w:sz w:val="20"/>
        </w:rPr>
        <w:t>не</w:t>
      </w:r>
      <w:r>
        <w:rPr>
          <w:color w:val="231F20"/>
          <w:spacing w:val="-7"/>
          <w:sz w:val="20"/>
        </w:rPr>
        <w:t> </w:t>
      </w:r>
      <w:r>
        <w:rPr>
          <w:color w:val="231F20"/>
          <w:spacing w:val="-4"/>
          <w:sz w:val="20"/>
        </w:rPr>
        <w:t>действия,</w:t>
      </w:r>
      <w:r>
        <w:rPr>
          <w:color w:val="231F20"/>
          <w:spacing w:val="-7"/>
          <w:sz w:val="20"/>
        </w:rPr>
        <w:t> </w:t>
      </w:r>
      <w:r>
        <w:rPr>
          <w:color w:val="231F20"/>
          <w:spacing w:val="-4"/>
          <w:sz w:val="20"/>
        </w:rPr>
        <w:t>которые</w:t>
      </w:r>
      <w:r>
        <w:rPr>
          <w:color w:val="231F20"/>
          <w:spacing w:val="-7"/>
          <w:sz w:val="20"/>
        </w:rPr>
        <w:t> </w:t>
      </w:r>
      <w:r>
        <w:rPr>
          <w:color w:val="231F20"/>
          <w:spacing w:val="-4"/>
          <w:sz w:val="20"/>
        </w:rPr>
        <w:t>для</w:t>
      </w:r>
      <w:r>
        <w:rPr>
          <w:color w:val="231F20"/>
          <w:spacing w:val="-7"/>
          <w:sz w:val="20"/>
        </w:rPr>
        <w:t> </w:t>
      </w:r>
      <w:r>
        <w:rPr>
          <w:color w:val="231F20"/>
          <w:spacing w:val="-4"/>
          <w:sz w:val="20"/>
        </w:rPr>
        <w:t>этого</w:t>
      </w:r>
      <w:r>
        <w:rPr>
          <w:color w:val="231F20"/>
          <w:spacing w:val="-7"/>
          <w:sz w:val="20"/>
        </w:rPr>
        <w:t> </w:t>
      </w:r>
      <w:r>
        <w:rPr>
          <w:color w:val="231F20"/>
          <w:spacing w:val="-4"/>
          <w:sz w:val="20"/>
        </w:rPr>
        <w:t>потребовались.</w:t>
      </w:r>
    </w:p>
    <w:p>
      <w:pPr>
        <w:pStyle w:val="ListParagraph"/>
        <w:spacing w:after="0" w:line="256" w:lineRule="auto"/>
        <w:jc w:val="both"/>
        <w:rPr>
          <w:sz w:val="20"/>
        </w:rPr>
        <w:sectPr>
          <w:headerReference w:type="default" r:id="rId82"/>
          <w:headerReference w:type="even" r:id="rId83"/>
          <w:pgSz w:w="9360" w:h="13210"/>
          <w:pgMar w:header="846" w:footer="0" w:top="1140" w:bottom="280" w:left="708" w:right="850"/>
          <w:pgNumType w:start="115"/>
        </w:sectPr>
      </w:pPr>
    </w:p>
    <w:p>
      <w:pPr>
        <w:pStyle w:val="BodyText"/>
        <w:spacing w:before="120"/>
      </w:pPr>
    </w:p>
    <w:p>
      <w:pPr>
        <w:pStyle w:val="ListParagraph"/>
        <w:numPr>
          <w:ilvl w:val="3"/>
          <w:numId w:val="34"/>
        </w:numPr>
        <w:tabs>
          <w:tab w:pos="537" w:val="left" w:leader="none"/>
          <w:tab w:pos="539" w:val="left" w:leader="none"/>
        </w:tabs>
        <w:spacing w:line="256" w:lineRule="auto" w:before="0" w:after="0"/>
        <w:ind w:left="539" w:right="111" w:hanging="284"/>
        <w:jc w:val="both"/>
        <w:rPr>
          <w:sz w:val="20"/>
        </w:rPr>
      </w:pPr>
      <w:r>
        <w:rPr>
          <w:color w:val="231F20"/>
          <w:sz w:val="20"/>
        </w:rPr>
        <w:t>Защита</w:t>
      </w:r>
      <w:r>
        <w:rPr>
          <w:color w:val="231F20"/>
          <w:spacing w:val="-12"/>
          <w:sz w:val="20"/>
        </w:rPr>
        <w:t> </w:t>
      </w:r>
      <w:r>
        <w:rPr>
          <w:color w:val="231F20"/>
          <w:sz w:val="20"/>
        </w:rPr>
        <w:t>от</w:t>
      </w:r>
      <w:r>
        <w:rPr>
          <w:color w:val="231F20"/>
          <w:spacing w:val="-11"/>
          <w:sz w:val="20"/>
        </w:rPr>
        <w:t> </w:t>
      </w:r>
      <w:r>
        <w:rPr>
          <w:color w:val="231F20"/>
          <w:sz w:val="20"/>
        </w:rPr>
        <w:t>багов</w:t>
      </w:r>
      <w:r>
        <w:rPr>
          <w:color w:val="231F20"/>
          <w:spacing w:val="-11"/>
          <w:sz w:val="20"/>
        </w:rPr>
        <w:t> </w:t>
      </w:r>
      <w:r>
        <w:rPr>
          <w:color w:val="231F20"/>
          <w:sz w:val="20"/>
        </w:rPr>
        <w:t>и</w:t>
      </w:r>
      <w:r>
        <w:rPr>
          <w:color w:val="231F20"/>
          <w:spacing w:val="-11"/>
          <w:sz w:val="20"/>
        </w:rPr>
        <w:t> </w:t>
      </w:r>
      <w:r>
        <w:rPr>
          <w:color w:val="231F20"/>
          <w:sz w:val="20"/>
        </w:rPr>
        <w:t>устойчивость</w:t>
      </w:r>
      <w:r>
        <w:rPr>
          <w:color w:val="231F20"/>
          <w:spacing w:val="-11"/>
          <w:sz w:val="20"/>
        </w:rPr>
        <w:t> </w:t>
      </w:r>
      <w:r>
        <w:rPr>
          <w:color w:val="231F20"/>
          <w:sz w:val="20"/>
        </w:rPr>
        <w:t>к</w:t>
      </w:r>
      <w:r>
        <w:rPr>
          <w:color w:val="231F20"/>
          <w:spacing w:val="-11"/>
          <w:sz w:val="20"/>
        </w:rPr>
        <w:t> </w:t>
      </w:r>
      <w:r>
        <w:rPr>
          <w:color w:val="231F20"/>
          <w:sz w:val="20"/>
        </w:rPr>
        <w:t>рефакторингу</w:t>
      </w:r>
      <w:r>
        <w:rPr>
          <w:color w:val="231F20"/>
          <w:spacing w:val="-11"/>
          <w:sz w:val="20"/>
        </w:rPr>
        <w:t> </w:t>
      </w:r>
      <w:r>
        <w:rPr>
          <w:color w:val="231F20"/>
          <w:sz w:val="20"/>
        </w:rPr>
        <w:t>составляют</w:t>
      </w:r>
      <w:r>
        <w:rPr>
          <w:color w:val="231F20"/>
          <w:spacing w:val="-11"/>
          <w:sz w:val="20"/>
        </w:rPr>
        <w:t> </w:t>
      </w:r>
      <w:r>
        <w:rPr>
          <w:color w:val="231F20"/>
          <w:sz w:val="20"/>
        </w:rPr>
        <w:t>метрику</w:t>
      </w:r>
      <w:r>
        <w:rPr>
          <w:color w:val="231F20"/>
          <w:spacing w:val="-11"/>
          <w:sz w:val="20"/>
        </w:rPr>
        <w:t> </w:t>
      </w:r>
      <w:r>
        <w:rPr>
          <w:color w:val="231F20"/>
          <w:sz w:val="20"/>
        </w:rPr>
        <w:t>точности </w:t>
      </w:r>
      <w:r>
        <w:rPr>
          <w:color w:val="231F20"/>
          <w:spacing w:val="-2"/>
          <w:sz w:val="20"/>
        </w:rPr>
        <w:t>теста.</w:t>
      </w:r>
      <w:r>
        <w:rPr>
          <w:color w:val="231F20"/>
          <w:spacing w:val="-10"/>
          <w:sz w:val="20"/>
        </w:rPr>
        <w:t> </w:t>
      </w:r>
      <w:r>
        <w:rPr>
          <w:color w:val="231F20"/>
          <w:spacing w:val="-2"/>
          <w:sz w:val="20"/>
        </w:rPr>
        <w:t>Тест</w:t>
      </w:r>
      <w:r>
        <w:rPr>
          <w:color w:val="231F20"/>
          <w:spacing w:val="-9"/>
          <w:sz w:val="20"/>
        </w:rPr>
        <w:t> </w:t>
      </w:r>
      <w:r>
        <w:rPr>
          <w:color w:val="231F20"/>
          <w:spacing w:val="-2"/>
          <w:sz w:val="20"/>
        </w:rPr>
        <w:t>точен,</w:t>
      </w:r>
      <w:r>
        <w:rPr>
          <w:color w:val="231F20"/>
          <w:spacing w:val="-9"/>
          <w:sz w:val="20"/>
        </w:rPr>
        <w:t> </w:t>
      </w:r>
      <w:r>
        <w:rPr>
          <w:color w:val="231F20"/>
          <w:spacing w:val="-2"/>
          <w:sz w:val="20"/>
        </w:rPr>
        <w:t>когда</w:t>
      </w:r>
      <w:r>
        <w:rPr>
          <w:color w:val="231F20"/>
          <w:spacing w:val="-9"/>
          <w:sz w:val="20"/>
        </w:rPr>
        <w:t> </w:t>
      </w:r>
      <w:r>
        <w:rPr>
          <w:color w:val="231F20"/>
          <w:spacing w:val="-2"/>
          <w:sz w:val="20"/>
        </w:rPr>
        <w:t>он</w:t>
      </w:r>
      <w:r>
        <w:rPr>
          <w:color w:val="231F20"/>
          <w:spacing w:val="-9"/>
          <w:sz w:val="20"/>
        </w:rPr>
        <w:t> </w:t>
      </w:r>
      <w:r>
        <w:rPr>
          <w:color w:val="231F20"/>
          <w:spacing w:val="-2"/>
          <w:sz w:val="20"/>
        </w:rPr>
        <w:t>выдает</w:t>
      </w:r>
      <w:r>
        <w:rPr>
          <w:color w:val="231F20"/>
          <w:spacing w:val="-9"/>
          <w:sz w:val="20"/>
        </w:rPr>
        <w:t> </w:t>
      </w:r>
      <w:r>
        <w:rPr>
          <w:color w:val="231F20"/>
          <w:spacing w:val="-2"/>
          <w:sz w:val="20"/>
        </w:rPr>
        <w:t>хороший</w:t>
      </w:r>
      <w:r>
        <w:rPr>
          <w:color w:val="231F20"/>
          <w:spacing w:val="-9"/>
          <w:sz w:val="20"/>
        </w:rPr>
        <w:t> </w:t>
      </w:r>
      <w:r>
        <w:rPr>
          <w:color w:val="231F20"/>
          <w:spacing w:val="-2"/>
          <w:sz w:val="20"/>
        </w:rPr>
        <w:t>сигнал</w:t>
      </w:r>
      <w:r>
        <w:rPr>
          <w:color w:val="231F20"/>
          <w:spacing w:val="-9"/>
          <w:sz w:val="20"/>
        </w:rPr>
        <w:t> </w:t>
      </w:r>
      <w:r>
        <w:rPr>
          <w:color w:val="231F20"/>
          <w:spacing w:val="-2"/>
          <w:sz w:val="20"/>
        </w:rPr>
        <w:t>(способен</w:t>
      </w:r>
      <w:r>
        <w:rPr>
          <w:color w:val="231F20"/>
          <w:spacing w:val="-9"/>
          <w:sz w:val="20"/>
        </w:rPr>
        <w:t> </w:t>
      </w:r>
      <w:r>
        <w:rPr>
          <w:color w:val="231F20"/>
          <w:spacing w:val="-2"/>
          <w:sz w:val="20"/>
        </w:rPr>
        <w:t>находить</w:t>
      </w:r>
      <w:r>
        <w:rPr>
          <w:color w:val="231F20"/>
          <w:spacing w:val="-9"/>
          <w:sz w:val="20"/>
        </w:rPr>
        <w:t> </w:t>
      </w:r>
      <w:r>
        <w:rPr>
          <w:color w:val="231F20"/>
          <w:spacing w:val="-2"/>
          <w:sz w:val="20"/>
        </w:rPr>
        <w:t>ошибки) </w:t>
      </w:r>
      <w:r>
        <w:rPr>
          <w:color w:val="231F20"/>
          <w:sz w:val="20"/>
        </w:rPr>
        <w:t>с минимально возможным шумом (ложных срабатываний).</w:t>
      </w:r>
    </w:p>
    <w:p>
      <w:pPr>
        <w:pStyle w:val="ListParagraph"/>
        <w:numPr>
          <w:ilvl w:val="3"/>
          <w:numId w:val="34"/>
        </w:numPr>
        <w:tabs>
          <w:tab w:pos="537" w:val="left" w:leader="none"/>
          <w:tab w:pos="539" w:val="left" w:leader="none"/>
        </w:tabs>
        <w:spacing w:line="256" w:lineRule="auto" w:before="60" w:after="0"/>
        <w:ind w:left="539" w:right="111" w:hanging="284"/>
        <w:jc w:val="both"/>
        <w:rPr>
          <w:sz w:val="20"/>
        </w:rPr>
      </w:pPr>
      <w:r>
        <w:rPr>
          <w:color w:val="231F20"/>
          <w:spacing w:val="-6"/>
          <w:sz w:val="20"/>
        </w:rPr>
        <w:t>Ложные срабатывания</w:t>
      </w:r>
      <w:r>
        <w:rPr>
          <w:color w:val="231F20"/>
          <w:spacing w:val="-5"/>
          <w:sz w:val="20"/>
        </w:rPr>
        <w:t> </w:t>
      </w:r>
      <w:r>
        <w:rPr>
          <w:color w:val="231F20"/>
          <w:spacing w:val="-6"/>
          <w:sz w:val="20"/>
        </w:rPr>
        <w:t>не</w:t>
      </w:r>
      <w:r>
        <w:rPr>
          <w:color w:val="231F20"/>
          <w:spacing w:val="-5"/>
          <w:sz w:val="20"/>
        </w:rPr>
        <w:t> </w:t>
      </w:r>
      <w:r>
        <w:rPr>
          <w:color w:val="231F20"/>
          <w:spacing w:val="-6"/>
          <w:sz w:val="20"/>
        </w:rPr>
        <w:t>оказывают</w:t>
      </w:r>
      <w:r>
        <w:rPr>
          <w:color w:val="231F20"/>
          <w:spacing w:val="-5"/>
          <w:sz w:val="20"/>
        </w:rPr>
        <w:t> </w:t>
      </w:r>
      <w:r>
        <w:rPr>
          <w:color w:val="231F20"/>
          <w:spacing w:val="-6"/>
          <w:sz w:val="20"/>
        </w:rPr>
        <w:t>заметного</w:t>
      </w:r>
      <w:r>
        <w:rPr>
          <w:color w:val="231F20"/>
          <w:spacing w:val="-5"/>
          <w:sz w:val="20"/>
        </w:rPr>
        <w:t> </w:t>
      </w:r>
      <w:r>
        <w:rPr>
          <w:color w:val="231F20"/>
          <w:spacing w:val="-6"/>
          <w:sz w:val="20"/>
        </w:rPr>
        <w:t>отрицательного</w:t>
      </w:r>
      <w:r>
        <w:rPr>
          <w:color w:val="231F20"/>
          <w:spacing w:val="-5"/>
          <w:sz w:val="20"/>
        </w:rPr>
        <w:t> </w:t>
      </w:r>
      <w:r>
        <w:rPr>
          <w:color w:val="231F20"/>
          <w:spacing w:val="-6"/>
          <w:sz w:val="20"/>
        </w:rPr>
        <w:t>влияния</w:t>
      </w:r>
      <w:r>
        <w:rPr>
          <w:color w:val="231F20"/>
          <w:spacing w:val="-5"/>
          <w:sz w:val="20"/>
        </w:rPr>
        <w:t> </w:t>
      </w:r>
      <w:r>
        <w:rPr>
          <w:color w:val="231F20"/>
          <w:spacing w:val="-6"/>
          <w:sz w:val="20"/>
        </w:rPr>
        <w:t>в</w:t>
      </w:r>
      <w:r>
        <w:rPr>
          <w:color w:val="231F20"/>
          <w:spacing w:val="-5"/>
          <w:sz w:val="20"/>
        </w:rPr>
        <w:t> </w:t>
      </w:r>
      <w:r>
        <w:rPr>
          <w:color w:val="231F20"/>
          <w:spacing w:val="-6"/>
          <w:sz w:val="20"/>
        </w:rPr>
        <w:t>начале</w:t>
      </w:r>
      <w:r>
        <w:rPr>
          <w:color w:val="231F20"/>
          <w:spacing w:val="-2"/>
          <w:sz w:val="20"/>
        </w:rPr>
        <w:t> проекта.</w:t>
      </w:r>
      <w:r>
        <w:rPr>
          <w:color w:val="231F20"/>
          <w:spacing w:val="-10"/>
          <w:sz w:val="20"/>
        </w:rPr>
        <w:t> </w:t>
      </w:r>
      <w:r>
        <w:rPr>
          <w:color w:val="231F20"/>
          <w:spacing w:val="-2"/>
          <w:sz w:val="20"/>
        </w:rPr>
        <w:t>С</w:t>
      </w:r>
      <w:r>
        <w:rPr>
          <w:color w:val="231F20"/>
          <w:spacing w:val="-9"/>
          <w:sz w:val="20"/>
        </w:rPr>
        <w:t> </w:t>
      </w:r>
      <w:r>
        <w:rPr>
          <w:color w:val="231F20"/>
          <w:spacing w:val="-2"/>
          <w:sz w:val="20"/>
        </w:rPr>
        <w:t>ростом</w:t>
      </w:r>
      <w:r>
        <w:rPr>
          <w:color w:val="231F20"/>
          <w:spacing w:val="-9"/>
          <w:sz w:val="20"/>
        </w:rPr>
        <w:t> </w:t>
      </w:r>
      <w:r>
        <w:rPr>
          <w:color w:val="231F20"/>
          <w:spacing w:val="-2"/>
          <w:sz w:val="20"/>
        </w:rPr>
        <w:t>проекта</w:t>
      </w:r>
      <w:r>
        <w:rPr>
          <w:color w:val="231F20"/>
          <w:spacing w:val="-9"/>
          <w:sz w:val="20"/>
        </w:rPr>
        <w:t> </w:t>
      </w:r>
      <w:r>
        <w:rPr>
          <w:color w:val="231F20"/>
          <w:spacing w:val="-2"/>
          <w:sz w:val="20"/>
        </w:rPr>
        <w:t>они</w:t>
      </w:r>
      <w:r>
        <w:rPr>
          <w:color w:val="231F20"/>
          <w:spacing w:val="-9"/>
          <w:sz w:val="20"/>
        </w:rPr>
        <w:t> </w:t>
      </w:r>
      <w:r>
        <w:rPr>
          <w:color w:val="231F20"/>
          <w:spacing w:val="-2"/>
          <w:sz w:val="20"/>
        </w:rPr>
        <w:t>начинают</w:t>
      </w:r>
      <w:r>
        <w:rPr>
          <w:color w:val="231F20"/>
          <w:spacing w:val="-9"/>
          <w:sz w:val="20"/>
        </w:rPr>
        <w:t> </w:t>
      </w:r>
      <w:r>
        <w:rPr>
          <w:color w:val="231F20"/>
          <w:spacing w:val="-2"/>
          <w:sz w:val="20"/>
        </w:rPr>
        <w:t>играть</w:t>
      </w:r>
      <w:r>
        <w:rPr>
          <w:color w:val="231F20"/>
          <w:spacing w:val="-9"/>
          <w:sz w:val="20"/>
        </w:rPr>
        <w:t> </w:t>
      </w:r>
      <w:r>
        <w:rPr>
          <w:color w:val="231F20"/>
          <w:spacing w:val="-2"/>
          <w:sz w:val="20"/>
        </w:rPr>
        <w:t>все</w:t>
      </w:r>
      <w:r>
        <w:rPr>
          <w:color w:val="231F20"/>
          <w:spacing w:val="-9"/>
          <w:sz w:val="20"/>
        </w:rPr>
        <w:t> </w:t>
      </w:r>
      <w:r>
        <w:rPr>
          <w:color w:val="231F20"/>
          <w:spacing w:val="-2"/>
          <w:sz w:val="20"/>
        </w:rPr>
        <w:t>более</w:t>
      </w:r>
      <w:r>
        <w:rPr>
          <w:color w:val="231F20"/>
          <w:spacing w:val="-9"/>
          <w:sz w:val="20"/>
        </w:rPr>
        <w:t> </w:t>
      </w:r>
      <w:r>
        <w:rPr>
          <w:color w:val="231F20"/>
          <w:spacing w:val="-2"/>
          <w:sz w:val="20"/>
        </w:rPr>
        <w:t>важную</w:t>
      </w:r>
      <w:r>
        <w:rPr>
          <w:color w:val="231F20"/>
          <w:spacing w:val="-9"/>
          <w:sz w:val="20"/>
        </w:rPr>
        <w:t> </w:t>
      </w:r>
      <w:r>
        <w:rPr>
          <w:color w:val="231F20"/>
          <w:spacing w:val="-2"/>
          <w:sz w:val="20"/>
        </w:rPr>
        <w:t>роль</w:t>
      </w:r>
      <w:r>
        <w:rPr>
          <w:color w:val="231F20"/>
          <w:spacing w:val="-9"/>
          <w:sz w:val="20"/>
        </w:rPr>
        <w:t> </w:t>
      </w:r>
      <w:r>
        <w:rPr>
          <w:color w:val="231F20"/>
          <w:spacing w:val="-2"/>
          <w:sz w:val="20"/>
        </w:rPr>
        <w:t>—</w:t>
      </w:r>
      <w:r>
        <w:rPr>
          <w:color w:val="231F20"/>
          <w:spacing w:val="-9"/>
          <w:sz w:val="20"/>
        </w:rPr>
        <w:t> </w:t>
      </w:r>
      <w:r>
        <w:rPr>
          <w:color w:val="231F20"/>
          <w:spacing w:val="-2"/>
          <w:sz w:val="20"/>
        </w:rPr>
        <w:t>столь </w:t>
      </w:r>
      <w:r>
        <w:rPr>
          <w:color w:val="231F20"/>
          <w:sz w:val="20"/>
        </w:rPr>
        <w:t>же</w:t>
      </w:r>
      <w:r>
        <w:rPr>
          <w:color w:val="231F20"/>
          <w:spacing w:val="-2"/>
          <w:sz w:val="20"/>
        </w:rPr>
        <w:t> </w:t>
      </w:r>
      <w:r>
        <w:rPr>
          <w:color w:val="231F20"/>
          <w:sz w:val="20"/>
        </w:rPr>
        <w:t>важную,</w:t>
      </w:r>
      <w:r>
        <w:rPr>
          <w:color w:val="231F20"/>
          <w:spacing w:val="-2"/>
          <w:sz w:val="20"/>
        </w:rPr>
        <w:t> </w:t>
      </w:r>
      <w:r>
        <w:rPr>
          <w:color w:val="231F20"/>
          <w:sz w:val="20"/>
        </w:rPr>
        <w:t>как</w:t>
      </w:r>
      <w:r>
        <w:rPr>
          <w:color w:val="231F20"/>
          <w:spacing w:val="-3"/>
          <w:sz w:val="20"/>
        </w:rPr>
        <w:t> </w:t>
      </w:r>
      <w:r>
        <w:rPr>
          <w:color w:val="231F20"/>
          <w:sz w:val="20"/>
        </w:rPr>
        <w:t>ложноотрицательные</w:t>
      </w:r>
      <w:r>
        <w:rPr>
          <w:color w:val="231F20"/>
          <w:spacing w:val="-2"/>
          <w:sz w:val="20"/>
        </w:rPr>
        <w:t> </w:t>
      </w:r>
      <w:r>
        <w:rPr>
          <w:color w:val="231F20"/>
          <w:sz w:val="20"/>
        </w:rPr>
        <w:t>срабатывания</w:t>
      </w:r>
      <w:r>
        <w:rPr>
          <w:color w:val="231F20"/>
          <w:spacing w:val="-2"/>
          <w:sz w:val="20"/>
        </w:rPr>
        <w:t> </w:t>
      </w:r>
      <w:r>
        <w:rPr>
          <w:color w:val="231F20"/>
          <w:sz w:val="20"/>
        </w:rPr>
        <w:t>(незамеченные</w:t>
      </w:r>
      <w:r>
        <w:rPr>
          <w:color w:val="231F20"/>
          <w:spacing w:val="-3"/>
          <w:sz w:val="20"/>
        </w:rPr>
        <w:t> </w:t>
      </w:r>
      <w:r>
        <w:rPr>
          <w:color w:val="231F20"/>
          <w:sz w:val="20"/>
        </w:rPr>
        <w:t>ошибки).</w:t>
      </w:r>
    </w:p>
    <w:p>
      <w:pPr>
        <w:pStyle w:val="ListParagraph"/>
        <w:numPr>
          <w:ilvl w:val="3"/>
          <w:numId w:val="34"/>
        </w:numPr>
        <w:tabs>
          <w:tab w:pos="537" w:val="left" w:leader="none"/>
        </w:tabs>
        <w:spacing w:line="240" w:lineRule="auto" w:before="60" w:after="0"/>
        <w:ind w:left="537" w:right="0" w:hanging="282"/>
        <w:jc w:val="both"/>
        <w:rPr>
          <w:sz w:val="20"/>
        </w:rPr>
      </w:pPr>
      <w:r>
        <w:rPr>
          <w:color w:val="231F20"/>
          <w:spacing w:val="-2"/>
          <w:sz w:val="20"/>
        </w:rPr>
        <w:t>Быстрая</w:t>
      </w:r>
      <w:r>
        <w:rPr>
          <w:color w:val="231F20"/>
          <w:spacing w:val="-8"/>
          <w:sz w:val="20"/>
        </w:rPr>
        <w:t> </w:t>
      </w:r>
      <w:r>
        <w:rPr>
          <w:color w:val="231F20"/>
          <w:spacing w:val="-2"/>
          <w:sz w:val="20"/>
        </w:rPr>
        <w:t>обратная</w:t>
      </w:r>
      <w:r>
        <w:rPr>
          <w:color w:val="231F20"/>
          <w:spacing w:val="-7"/>
          <w:sz w:val="20"/>
        </w:rPr>
        <w:t> </w:t>
      </w:r>
      <w:r>
        <w:rPr>
          <w:color w:val="231F20"/>
          <w:spacing w:val="-2"/>
          <w:sz w:val="20"/>
        </w:rPr>
        <w:t>связь</w:t>
      </w:r>
      <w:r>
        <w:rPr>
          <w:color w:val="231F20"/>
          <w:spacing w:val="-8"/>
          <w:sz w:val="20"/>
        </w:rPr>
        <w:t> </w:t>
      </w:r>
      <w:r>
        <w:rPr>
          <w:color w:val="231F20"/>
          <w:spacing w:val="-2"/>
          <w:sz w:val="20"/>
        </w:rPr>
        <w:t>—</w:t>
      </w:r>
      <w:r>
        <w:rPr>
          <w:color w:val="231F20"/>
          <w:spacing w:val="-7"/>
          <w:sz w:val="20"/>
        </w:rPr>
        <w:t> </w:t>
      </w:r>
      <w:r>
        <w:rPr>
          <w:color w:val="231F20"/>
          <w:spacing w:val="-2"/>
          <w:sz w:val="20"/>
        </w:rPr>
        <w:t>мера</w:t>
      </w:r>
      <w:r>
        <w:rPr>
          <w:color w:val="231F20"/>
          <w:spacing w:val="-8"/>
          <w:sz w:val="20"/>
        </w:rPr>
        <w:t> </w:t>
      </w:r>
      <w:r>
        <w:rPr>
          <w:color w:val="231F20"/>
          <w:spacing w:val="-2"/>
          <w:sz w:val="20"/>
        </w:rPr>
        <w:t>того,</w:t>
      </w:r>
      <w:r>
        <w:rPr>
          <w:color w:val="231F20"/>
          <w:spacing w:val="-7"/>
          <w:sz w:val="20"/>
        </w:rPr>
        <w:t> </w:t>
      </w:r>
      <w:r>
        <w:rPr>
          <w:color w:val="231F20"/>
          <w:spacing w:val="-2"/>
          <w:sz w:val="20"/>
        </w:rPr>
        <w:t>насколько</w:t>
      </w:r>
      <w:r>
        <w:rPr>
          <w:color w:val="231F20"/>
          <w:spacing w:val="-7"/>
          <w:sz w:val="20"/>
        </w:rPr>
        <w:t> </w:t>
      </w:r>
      <w:r>
        <w:rPr>
          <w:color w:val="231F20"/>
          <w:spacing w:val="-2"/>
          <w:sz w:val="20"/>
        </w:rPr>
        <w:t>быстро</w:t>
      </w:r>
      <w:r>
        <w:rPr>
          <w:color w:val="231F20"/>
          <w:spacing w:val="-8"/>
          <w:sz w:val="20"/>
        </w:rPr>
        <w:t> </w:t>
      </w:r>
      <w:r>
        <w:rPr>
          <w:color w:val="231F20"/>
          <w:spacing w:val="-2"/>
          <w:sz w:val="20"/>
        </w:rPr>
        <w:t>выполняется</w:t>
      </w:r>
      <w:r>
        <w:rPr>
          <w:color w:val="231F20"/>
          <w:spacing w:val="-7"/>
          <w:sz w:val="20"/>
        </w:rPr>
        <w:t> </w:t>
      </w:r>
      <w:r>
        <w:rPr>
          <w:color w:val="231F20"/>
          <w:spacing w:val="-2"/>
          <w:sz w:val="20"/>
        </w:rPr>
        <w:t>тест.</w:t>
      </w:r>
    </w:p>
    <w:p>
      <w:pPr>
        <w:pStyle w:val="ListParagraph"/>
        <w:numPr>
          <w:ilvl w:val="3"/>
          <w:numId w:val="34"/>
        </w:numPr>
        <w:tabs>
          <w:tab w:pos="537" w:val="left" w:leader="none"/>
        </w:tabs>
        <w:spacing w:line="240" w:lineRule="auto" w:before="75" w:after="0"/>
        <w:ind w:left="537" w:right="0" w:hanging="282"/>
        <w:jc w:val="both"/>
        <w:rPr>
          <w:sz w:val="20"/>
        </w:rPr>
      </w:pPr>
      <w:r>
        <w:rPr>
          <w:color w:val="231F20"/>
          <w:sz w:val="20"/>
        </w:rPr>
        <w:t>Простота</w:t>
      </w:r>
      <w:r>
        <w:rPr>
          <w:color w:val="231F20"/>
          <w:spacing w:val="-10"/>
          <w:sz w:val="20"/>
        </w:rPr>
        <w:t> </w:t>
      </w:r>
      <w:r>
        <w:rPr>
          <w:color w:val="231F20"/>
          <w:sz w:val="20"/>
        </w:rPr>
        <w:t>поддержки</w:t>
      </w:r>
      <w:r>
        <w:rPr>
          <w:color w:val="231F20"/>
          <w:spacing w:val="-10"/>
          <w:sz w:val="20"/>
        </w:rPr>
        <w:t> </w:t>
      </w:r>
      <w:r>
        <w:rPr>
          <w:color w:val="231F20"/>
          <w:sz w:val="20"/>
        </w:rPr>
        <w:t>состоит</w:t>
      </w:r>
      <w:r>
        <w:rPr>
          <w:color w:val="231F20"/>
          <w:spacing w:val="-9"/>
          <w:sz w:val="20"/>
        </w:rPr>
        <w:t> </w:t>
      </w:r>
      <w:r>
        <w:rPr>
          <w:color w:val="231F20"/>
          <w:sz w:val="20"/>
        </w:rPr>
        <w:t>из</w:t>
      </w:r>
      <w:r>
        <w:rPr>
          <w:color w:val="231F20"/>
          <w:spacing w:val="-10"/>
          <w:sz w:val="20"/>
        </w:rPr>
        <w:t> </w:t>
      </w:r>
      <w:r>
        <w:rPr>
          <w:color w:val="231F20"/>
          <w:sz w:val="20"/>
        </w:rPr>
        <w:t>двух</w:t>
      </w:r>
      <w:r>
        <w:rPr>
          <w:color w:val="231F20"/>
          <w:spacing w:val="-10"/>
          <w:sz w:val="20"/>
        </w:rPr>
        <w:t> </w:t>
      </w:r>
      <w:r>
        <w:rPr>
          <w:color w:val="231F20"/>
          <w:spacing w:val="-2"/>
          <w:sz w:val="20"/>
        </w:rPr>
        <w:t>компонентов:</w:t>
      </w:r>
    </w:p>
    <w:p>
      <w:pPr>
        <w:pStyle w:val="ListParagraph"/>
        <w:numPr>
          <w:ilvl w:val="4"/>
          <w:numId w:val="34"/>
        </w:numPr>
        <w:tabs>
          <w:tab w:pos="822" w:val="left" w:leader="none"/>
        </w:tabs>
        <w:spacing w:line="240" w:lineRule="auto" w:before="74" w:after="0"/>
        <w:ind w:left="822" w:right="0" w:hanging="283"/>
        <w:jc w:val="both"/>
        <w:rPr>
          <w:sz w:val="20"/>
        </w:rPr>
      </w:pPr>
      <w:r>
        <w:rPr>
          <w:color w:val="231F20"/>
          <w:spacing w:val="-2"/>
          <w:sz w:val="20"/>
        </w:rPr>
        <w:t>сложность</w:t>
      </w:r>
      <w:r>
        <w:rPr>
          <w:color w:val="231F20"/>
          <w:spacing w:val="-3"/>
          <w:sz w:val="20"/>
        </w:rPr>
        <w:t> </w:t>
      </w:r>
      <w:r>
        <w:rPr>
          <w:color w:val="231F20"/>
          <w:spacing w:val="-2"/>
          <w:sz w:val="20"/>
        </w:rPr>
        <w:t>понимания теста.</w:t>
      </w:r>
      <w:r>
        <w:rPr>
          <w:color w:val="231F20"/>
          <w:spacing w:val="-3"/>
          <w:sz w:val="20"/>
        </w:rPr>
        <w:t> </w:t>
      </w:r>
      <w:r>
        <w:rPr>
          <w:color w:val="231F20"/>
          <w:spacing w:val="-2"/>
          <w:sz w:val="20"/>
        </w:rPr>
        <w:t>Чем меньше тест,</w:t>
      </w:r>
      <w:r>
        <w:rPr>
          <w:color w:val="231F20"/>
          <w:spacing w:val="-3"/>
          <w:sz w:val="20"/>
        </w:rPr>
        <w:t> </w:t>
      </w:r>
      <w:r>
        <w:rPr>
          <w:color w:val="231F20"/>
          <w:spacing w:val="-2"/>
          <w:sz w:val="20"/>
        </w:rPr>
        <w:t>тем проще он</w:t>
      </w:r>
      <w:r>
        <w:rPr>
          <w:color w:val="231F20"/>
          <w:spacing w:val="-3"/>
          <w:sz w:val="20"/>
        </w:rPr>
        <w:t> </w:t>
      </w:r>
      <w:r>
        <w:rPr>
          <w:color w:val="231F20"/>
          <w:spacing w:val="-2"/>
          <w:sz w:val="20"/>
        </w:rPr>
        <w:t>читается;</w:t>
      </w:r>
    </w:p>
    <w:p>
      <w:pPr>
        <w:pStyle w:val="ListParagraph"/>
        <w:numPr>
          <w:ilvl w:val="4"/>
          <w:numId w:val="34"/>
        </w:numPr>
        <w:tabs>
          <w:tab w:pos="822" w:val="left" w:leader="none"/>
        </w:tabs>
        <w:spacing w:line="256" w:lineRule="auto" w:before="74" w:after="0"/>
        <w:ind w:left="822" w:right="111" w:hanging="284"/>
        <w:jc w:val="both"/>
        <w:rPr>
          <w:sz w:val="20"/>
        </w:rPr>
      </w:pPr>
      <w:r>
        <w:rPr>
          <w:color w:val="231F20"/>
          <w:spacing w:val="-4"/>
          <w:sz w:val="20"/>
        </w:rPr>
        <w:t>сложность выполнения теста. Чем меньше внепроцессных зависимостей, тем</w:t>
      </w:r>
      <w:r>
        <w:rPr>
          <w:color w:val="231F20"/>
          <w:sz w:val="20"/>
        </w:rPr>
        <w:t> проще поддерживать их в работоспособном состоянии.</w:t>
      </w:r>
    </w:p>
    <w:p>
      <w:pPr>
        <w:pStyle w:val="ListParagraph"/>
        <w:numPr>
          <w:ilvl w:val="3"/>
          <w:numId w:val="34"/>
        </w:numPr>
        <w:tabs>
          <w:tab w:pos="537" w:val="left" w:leader="none"/>
          <w:tab w:pos="539" w:val="left" w:leader="none"/>
        </w:tabs>
        <w:spacing w:line="256" w:lineRule="auto" w:before="59" w:after="0"/>
        <w:ind w:left="539" w:right="111" w:hanging="284"/>
        <w:jc w:val="both"/>
        <w:rPr>
          <w:sz w:val="20"/>
        </w:rPr>
      </w:pPr>
      <w:r>
        <w:rPr>
          <w:color w:val="231F20"/>
          <w:spacing w:val="-6"/>
          <w:sz w:val="20"/>
        </w:rPr>
        <w:t>Эффективность</w:t>
      </w:r>
      <w:r>
        <w:rPr>
          <w:color w:val="231F20"/>
          <w:sz w:val="20"/>
        </w:rPr>
        <w:t> </w:t>
      </w:r>
      <w:r>
        <w:rPr>
          <w:color w:val="231F20"/>
          <w:spacing w:val="-6"/>
          <w:sz w:val="20"/>
        </w:rPr>
        <w:t>теста</w:t>
      </w:r>
      <w:r>
        <w:rPr>
          <w:color w:val="231F20"/>
          <w:sz w:val="20"/>
        </w:rPr>
        <w:t> </w:t>
      </w:r>
      <w:r>
        <w:rPr>
          <w:color w:val="231F20"/>
          <w:spacing w:val="-6"/>
          <w:sz w:val="20"/>
        </w:rPr>
        <w:t>определяется</w:t>
      </w:r>
      <w:r>
        <w:rPr>
          <w:color w:val="231F20"/>
          <w:sz w:val="20"/>
        </w:rPr>
        <w:t> </w:t>
      </w:r>
      <w:r>
        <w:rPr>
          <w:color w:val="231F20"/>
          <w:spacing w:val="-6"/>
          <w:sz w:val="20"/>
        </w:rPr>
        <w:t>произведением</w:t>
      </w:r>
      <w:r>
        <w:rPr>
          <w:color w:val="231F20"/>
          <w:sz w:val="20"/>
        </w:rPr>
        <w:t> </w:t>
      </w:r>
      <w:r>
        <w:rPr>
          <w:color w:val="231F20"/>
          <w:spacing w:val="-6"/>
          <w:sz w:val="20"/>
        </w:rPr>
        <w:t>этих</w:t>
      </w:r>
      <w:r>
        <w:rPr>
          <w:color w:val="231F20"/>
          <w:sz w:val="20"/>
        </w:rPr>
        <w:t> </w:t>
      </w:r>
      <w:r>
        <w:rPr>
          <w:color w:val="231F20"/>
          <w:spacing w:val="-6"/>
          <w:sz w:val="20"/>
        </w:rPr>
        <w:t>четырех</w:t>
      </w:r>
      <w:r>
        <w:rPr>
          <w:color w:val="231F20"/>
          <w:sz w:val="20"/>
        </w:rPr>
        <w:t> </w:t>
      </w:r>
      <w:r>
        <w:rPr>
          <w:color w:val="231F20"/>
          <w:spacing w:val="-6"/>
          <w:sz w:val="20"/>
        </w:rPr>
        <w:t>атрибутов.</w:t>
      </w:r>
      <w:r>
        <w:rPr>
          <w:color w:val="231F20"/>
          <w:sz w:val="20"/>
        </w:rPr>
        <w:t> </w:t>
      </w:r>
      <w:r>
        <w:rPr>
          <w:color w:val="231F20"/>
          <w:spacing w:val="-6"/>
          <w:sz w:val="20"/>
        </w:rPr>
        <w:t>Если</w:t>
      </w:r>
      <w:r>
        <w:rPr>
          <w:color w:val="231F20"/>
          <w:sz w:val="20"/>
        </w:rPr>
        <w:t> один</w:t>
      </w:r>
      <w:r>
        <w:rPr>
          <w:color w:val="231F20"/>
          <w:spacing w:val="-12"/>
          <w:sz w:val="20"/>
        </w:rPr>
        <w:t> </w:t>
      </w:r>
      <w:r>
        <w:rPr>
          <w:color w:val="231F20"/>
          <w:sz w:val="20"/>
        </w:rPr>
        <w:t>из</w:t>
      </w:r>
      <w:r>
        <w:rPr>
          <w:color w:val="231F20"/>
          <w:spacing w:val="-11"/>
          <w:sz w:val="20"/>
        </w:rPr>
        <w:t> </w:t>
      </w:r>
      <w:r>
        <w:rPr>
          <w:color w:val="231F20"/>
          <w:sz w:val="20"/>
        </w:rPr>
        <w:t>атрибутов</w:t>
      </w:r>
      <w:r>
        <w:rPr>
          <w:color w:val="231F20"/>
          <w:spacing w:val="-11"/>
          <w:sz w:val="20"/>
        </w:rPr>
        <w:t> </w:t>
      </w:r>
      <w:r>
        <w:rPr>
          <w:color w:val="231F20"/>
          <w:sz w:val="20"/>
        </w:rPr>
        <w:t>равен</w:t>
      </w:r>
      <w:r>
        <w:rPr>
          <w:color w:val="231F20"/>
          <w:spacing w:val="-11"/>
          <w:sz w:val="20"/>
        </w:rPr>
        <w:t> </w:t>
      </w:r>
      <w:r>
        <w:rPr>
          <w:color w:val="231F20"/>
          <w:sz w:val="20"/>
        </w:rPr>
        <w:t>нулю,</w:t>
      </w:r>
      <w:r>
        <w:rPr>
          <w:color w:val="231F20"/>
          <w:spacing w:val="-11"/>
          <w:sz w:val="20"/>
        </w:rPr>
        <w:t> </w:t>
      </w:r>
      <w:r>
        <w:rPr>
          <w:color w:val="231F20"/>
          <w:sz w:val="20"/>
        </w:rPr>
        <w:t>то</w:t>
      </w:r>
      <w:r>
        <w:rPr>
          <w:color w:val="231F20"/>
          <w:spacing w:val="-11"/>
          <w:sz w:val="20"/>
        </w:rPr>
        <w:t> </w:t>
      </w:r>
      <w:r>
        <w:rPr>
          <w:color w:val="231F20"/>
          <w:sz w:val="20"/>
        </w:rPr>
        <w:t>эффективность</w:t>
      </w:r>
      <w:r>
        <w:rPr>
          <w:color w:val="231F20"/>
          <w:spacing w:val="-11"/>
          <w:sz w:val="20"/>
        </w:rPr>
        <w:t> </w:t>
      </w:r>
      <w:r>
        <w:rPr>
          <w:color w:val="231F20"/>
          <w:sz w:val="20"/>
        </w:rPr>
        <w:t>всего</w:t>
      </w:r>
      <w:r>
        <w:rPr>
          <w:color w:val="231F20"/>
          <w:spacing w:val="-11"/>
          <w:sz w:val="20"/>
        </w:rPr>
        <w:t> </w:t>
      </w:r>
      <w:r>
        <w:rPr>
          <w:color w:val="231F20"/>
          <w:sz w:val="20"/>
        </w:rPr>
        <w:t>теста</w:t>
      </w:r>
      <w:r>
        <w:rPr>
          <w:color w:val="231F20"/>
          <w:spacing w:val="-11"/>
          <w:sz w:val="20"/>
        </w:rPr>
        <w:t> </w:t>
      </w:r>
      <w:r>
        <w:rPr>
          <w:color w:val="231F20"/>
          <w:sz w:val="20"/>
        </w:rPr>
        <w:t>тоже</w:t>
      </w:r>
      <w:r>
        <w:rPr>
          <w:color w:val="231F20"/>
          <w:spacing w:val="-11"/>
          <w:sz w:val="20"/>
        </w:rPr>
        <w:t> </w:t>
      </w:r>
      <w:r>
        <w:rPr>
          <w:color w:val="231F20"/>
          <w:sz w:val="20"/>
        </w:rPr>
        <w:t>равна</w:t>
      </w:r>
      <w:r>
        <w:rPr>
          <w:color w:val="231F20"/>
          <w:spacing w:val="-11"/>
          <w:sz w:val="20"/>
        </w:rPr>
        <w:t> </w:t>
      </w:r>
      <w:r>
        <w:rPr>
          <w:color w:val="231F20"/>
          <w:sz w:val="20"/>
        </w:rPr>
        <w:t>нулю.</w:t>
      </w:r>
    </w:p>
    <w:p>
      <w:pPr>
        <w:pStyle w:val="ListParagraph"/>
        <w:numPr>
          <w:ilvl w:val="3"/>
          <w:numId w:val="34"/>
        </w:numPr>
        <w:tabs>
          <w:tab w:pos="537" w:val="left" w:leader="none"/>
          <w:tab w:pos="539" w:val="left" w:leader="none"/>
        </w:tabs>
        <w:spacing w:line="256" w:lineRule="auto" w:before="59" w:after="0"/>
        <w:ind w:left="539" w:right="108" w:hanging="284"/>
        <w:jc w:val="both"/>
        <w:rPr>
          <w:sz w:val="20"/>
        </w:rPr>
      </w:pPr>
      <w:r>
        <w:rPr>
          <w:color w:val="231F20"/>
          <w:sz w:val="20"/>
        </w:rPr>
        <w:t>Невозможно создать тест, который имеет максимальные показатели по всем четырем атрибутам, потому что первые три — защита от багов, устойчивость к</w:t>
      </w:r>
      <w:r>
        <w:rPr>
          <w:color w:val="231F20"/>
          <w:spacing w:val="-12"/>
          <w:sz w:val="20"/>
        </w:rPr>
        <w:t> </w:t>
      </w:r>
      <w:r>
        <w:rPr>
          <w:color w:val="231F20"/>
          <w:sz w:val="20"/>
        </w:rPr>
        <w:t>рефакторингу</w:t>
      </w:r>
      <w:r>
        <w:rPr>
          <w:color w:val="231F20"/>
          <w:spacing w:val="-11"/>
          <w:sz w:val="20"/>
        </w:rPr>
        <w:t> </w:t>
      </w:r>
      <w:r>
        <w:rPr>
          <w:color w:val="231F20"/>
          <w:sz w:val="20"/>
        </w:rPr>
        <w:t>и</w:t>
      </w:r>
      <w:r>
        <w:rPr>
          <w:color w:val="231F20"/>
          <w:spacing w:val="-11"/>
          <w:sz w:val="20"/>
        </w:rPr>
        <w:t> </w:t>
      </w:r>
      <w:r>
        <w:rPr>
          <w:color w:val="231F20"/>
          <w:sz w:val="20"/>
        </w:rPr>
        <w:t>быстрая</w:t>
      </w:r>
      <w:r>
        <w:rPr>
          <w:color w:val="231F20"/>
          <w:spacing w:val="-11"/>
          <w:sz w:val="20"/>
        </w:rPr>
        <w:t> </w:t>
      </w:r>
      <w:r>
        <w:rPr>
          <w:color w:val="231F20"/>
          <w:sz w:val="20"/>
        </w:rPr>
        <w:t>обратная</w:t>
      </w:r>
      <w:r>
        <w:rPr>
          <w:color w:val="231F20"/>
          <w:spacing w:val="-11"/>
          <w:sz w:val="20"/>
        </w:rPr>
        <w:t> </w:t>
      </w:r>
      <w:r>
        <w:rPr>
          <w:color w:val="231F20"/>
          <w:sz w:val="20"/>
        </w:rPr>
        <w:t>связь</w:t>
      </w:r>
      <w:r>
        <w:rPr>
          <w:color w:val="231F20"/>
          <w:spacing w:val="-11"/>
          <w:sz w:val="20"/>
        </w:rPr>
        <w:t> </w:t>
      </w:r>
      <w:r>
        <w:rPr>
          <w:color w:val="231F20"/>
          <w:sz w:val="20"/>
        </w:rPr>
        <w:t>—</w:t>
      </w:r>
      <w:r>
        <w:rPr>
          <w:color w:val="231F20"/>
          <w:spacing w:val="-11"/>
          <w:sz w:val="20"/>
        </w:rPr>
        <w:t> </w:t>
      </w:r>
      <w:r>
        <w:rPr>
          <w:color w:val="231F20"/>
          <w:sz w:val="20"/>
        </w:rPr>
        <w:t>являются</w:t>
      </w:r>
      <w:r>
        <w:rPr>
          <w:color w:val="231F20"/>
          <w:spacing w:val="-11"/>
          <w:sz w:val="20"/>
        </w:rPr>
        <w:t> </w:t>
      </w:r>
      <w:r>
        <w:rPr>
          <w:color w:val="231F20"/>
          <w:sz w:val="20"/>
        </w:rPr>
        <w:t>взаимоисключающими. Тест может максимизировать только два атрибута из трех.</w:t>
      </w:r>
    </w:p>
    <w:p>
      <w:pPr>
        <w:pStyle w:val="ListParagraph"/>
        <w:numPr>
          <w:ilvl w:val="3"/>
          <w:numId w:val="34"/>
        </w:numPr>
        <w:tabs>
          <w:tab w:pos="537" w:val="left" w:leader="none"/>
          <w:tab w:pos="539" w:val="left" w:leader="none"/>
        </w:tabs>
        <w:spacing w:line="256" w:lineRule="auto" w:before="61" w:after="0"/>
        <w:ind w:left="539" w:right="109" w:hanging="284"/>
        <w:jc w:val="both"/>
        <w:rPr>
          <w:sz w:val="20"/>
        </w:rPr>
      </w:pPr>
      <w:r>
        <w:rPr>
          <w:color w:val="231F20"/>
          <w:sz w:val="20"/>
        </w:rPr>
        <w:t>Устойчивость к рефакторингу не должна быть предметом для компромиссов, потому что этот атрибут в основном сводится к бинарному выбору: тест либо устойчив к рефакторингу, либо нет. Компромисс между атрибутами сводится к выбору между защитой от багов и быстротой обратной связи.</w:t>
      </w:r>
    </w:p>
    <w:p>
      <w:pPr>
        <w:pStyle w:val="ListParagraph"/>
        <w:numPr>
          <w:ilvl w:val="3"/>
          <w:numId w:val="34"/>
        </w:numPr>
        <w:tabs>
          <w:tab w:pos="537" w:val="left" w:leader="none"/>
          <w:tab w:pos="539" w:val="left" w:leader="none"/>
        </w:tabs>
        <w:spacing w:line="256" w:lineRule="auto" w:before="61" w:after="0"/>
        <w:ind w:left="539" w:right="111" w:hanging="284"/>
        <w:jc w:val="both"/>
        <w:rPr>
          <w:sz w:val="20"/>
        </w:rPr>
      </w:pPr>
      <w:r>
        <w:rPr>
          <w:color w:val="231F20"/>
          <w:sz w:val="20"/>
        </w:rPr>
        <w:t>Пирамида</w:t>
      </w:r>
      <w:r>
        <w:rPr>
          <w:color w:val="231F20"/>
          <w:spacing w:val="-9"/>
          <w:sz w:val="20"/>
        </w:rPr>
        <w:t> </w:t>
      </w:r>
      <w:r>
        <w:rPr>
          <w:color w:val="231F20"/>
          <w:sz w:val="20"/>
        </w:rPr>
        <w:t>тестирования</w:t>
      </w:r>
      <w:r>
        <w:rPr>
          <w:color w:val="231F20"/>
          <w:spacing w:val="-9"/>
          <w:sz w:val="20"/>
        </w:rPr>
        <w:t> </w:t>
      </w:r>
      <w:r>
        <w:rPr>
          <w:color w:val="231F20"/>
          <w:sz w:val="20"/>
        </w:rPr>
        <w:t>предписывает</w:t>
      </w:r>
      <w:r>
        <w:rPr>
          <w:color w:val="231F20"/>
          <w:spacing w:val="-9"/>
          <w:sz w:val="20"/>
        </w:rPr>
        <w:t> </w:t>
      </w:r>
      <w:r>
        <w:rPr>
          <w:color w:val="231F20"/>
          <w:sz w:val="20"/>
        </w:rPr>
        <w:t>определенное</w:t>
      </w:r>
      <w:r>
        <w:rPr>
          <w:color w:val="231F20"/>
          <w:spacing w:val="-9"/>
          <w:sz w:val="20"/>
        </w:rPr>
        <w:t> </w:t>
      </w:r>
      <w:r>
        <w:rPr>
          <w:color w:val="231F20"/>
          <w:sz w:val="20"/>
        </w:rPr>
        <w:t>соотношение</w:t>
      </w:r>
      <w:r>
        <w:rPr>
          <w:color w:val="231F20"/>
          <w:spacing w:val="-9"/>
          <w:sz w:val="20"/>
        </w:rPr>
        <w:t> </w:t>
      </w:r>
      <w:r>
        <w:rPr>
          <w:color w:val="231F20"/>
          <w:sz w:val="20"/>
        </w:rPr>
        <w:t>юнит-,</w:t>
      </w:r>
      <w:r>
        <w:rPr>
          <w:color w:val="231F20"/>
          <w:spacing w:val="-9"/>
          <w:sz w:val="20"/>
        </w:rPr>
        <w:t> </w:t>
      </w:r>
      <w:r>
        <w:rPr>
          <w:color w:val="231F20"/>
          <w:sz w:val="20"/>
        </w:rPr>
        <w:t>ин- теграционных</w:t>
      </w:r>
      <w:r>
        <w:rPr>
          <w:color w:val="231F20"/>
          <w:spacing w:val="-11"/>
          <w:sz w:val="20"/>
        </w:rPr>
        <w:t> </w:t>
      </w:r>
      <w:r>
        <w:rPr>
          <w:color w:val="231F20"/>
          <w:sz w:val="20"/>
        </w:rPr>
        <w:t>и</w:t>
      </w:r>
      <w:r>
        <w:rPr>
          <w:color w:val="231F20"/>
          <w:spacing w:val="-11"/>
          <w:sz w:val="20"/>
        </w:rPr>
        <w:t> </w:t>
      </w:r>
      <w:r>
        <w:rPr>
          <w:color w:val="231F20"/>
          <w:sz w:val="20"/>
        </w:rPr>
        <w:t>сквозных</w:t>
      </w:r>
      <w:r>
        <w:rPr>
          <w:color w:val="231F20"/>
          <w:spacing w:val="-11"/>
          <w:sz w:val="20"/>
        </w:rPr>
        <w:t> </w:t>
      </w:r>
      <w:r>
        <w:rPr>
          <w:color w:val="231F20"/>
          <w:sz w:val="20"/>
        </w:rPr>
        <w:t>тестов:</w:t>
      </w:r>
      <w:r>
        <w:rPr>
          <w:color w:val="231F20"/>
          <w:spacing w:val="-11"/>
          <w:sz w:val="20"/>
        </w:rPr>
        <w:t> </w:t>
      </w:r>
      <w:r>
        <w:rPr>
          <w:color w:val="231F20"/>
          <w:sz w:val="20"/>
        </w:rPr>
        <w:t>сквозных</w:t>
      </w:r>
      <w:r>
        <w:rPr>
          <w:color w:val="231F20"/>
          <w:spacing w:val="-11"/>
          <w:sz w:val="20"/>
        </w:rPr>
        <w:t> </w:t>
      </w:r>
      <w:r>
        <w:rPr>
          <w:color w:val="231F20"/>
          <w:sz w:val="20"/>
        </w:rPr>
        <w:t>тестов</w:t>
      </w:r>
      <w:r>
        <w:rPr>
          <w:color w:val="231F20"/>
          <w:spacing w:val="-11"/>
          <w:sz w:val="20"/>
        </w:rPr>
        <w:t> </w:t>
      </w:r>
      <w:r>
        <w:rPr>
          <w:color w:val="231F20"/>
          <w:sz w:val="20"/>
        </w:rPr>
        <w:t>должно</w:t>
      </w:r>
      <w:r>
        <w:rPr>
          <w:color w:val="231F20"/>
          <w:spacing w:val="-11"/>
          <w:sz w:val="20"/>
        </w:rPr>
        <w:t> </w:t>
      </w:r>
      <w:r>
        <w:rPr>
          <w:color w:val="231F20"/>
          <w:sz w:val="20"/>
        </w:rPr>
        <w:t>быть</w:t>
      </w:r>
      <w:r>
        <w:rPr>
          <w:color w:val="231F20"/>
          <w:spacing w:val="-11"/>
          <w:sz w:val="20"/>
        </w:rPr>
        <w:t> </w:t>
      </w:r>
      <w:r>
        <w:rPr>
          <w:color w:val="231F20"/>
          <w:sz w:val="20"/>
        </w:rPr>
        <w:t>меньше</w:t>
      </w:r>
      <w:r>
        <w:rPr>
          <w:color w:val="231F20"/>
          <w:spacing w:val="-11"/>
          <w:sz w:val="20"/>
        </w:rPr>
        <w:t> </w:t>
      </w:r>
      <w:r>
        <w:rPr>
          <w:color w:val="231F20"/>
          <w:sz w:val="20"/>
        </w:rPr>
        <w:t>всего, юнит-тестов</w:t>
      </w:r>
      <w:r>
        <w:rPr>
          <w:color w:val="231F20"/>
          <w:spacing w:val="-9"/>
          <w:sz w:val="20"/>
        </w:rPr>
        <w:t> </w:t>
      </w:r>
      <w:r>
        <w:rPr>
          <w:color w:val="231F20"/>
          <w:sz w:val="20"/>
        </w:rPr>
        <w:t>—</w:t>
      </w:r>
      <w:r>
        <w:rPr>
          <w:color w:val="231F20"/>
          <w:spacing w:val="-9"/>
          <w:sz w:val="20"/>
        </w:rPr>
        <w:t> </w:t>
      </w:r>
      <w:r>
        <w:rPr>
          <w:color w:val="231F20"/>
          <w:sz w:val="20"/>
        </w:rPr>
        <w:t>больше</w:t>
      </w:r>
      <w:r>
        <w:rPr>
          <w:color w:val="231F20"/>
          <w:spacing w:val="-9"/>
          <w:sz w:val="20"/>
        </w:rPr>
        <w:t> </w:t>
      </w:r>
      <w:r>
        <w:rPr>
          <w:color w:val="231F20"/>
          <w:sz w:val="20"/>
        </w:rPr>
        <w:t>всего,</w:t>
      </w:r>
      <w:r>
        <w:rPr>
          <w:color w:val="231F20"/>
          <w:spacing w:val="-9"/>
          <w:sz w:val="20"/>
        </w:rPr>
        <w:t> </w:t>
      </w:r>
      <w:r>
        <w:rPr>
          <w:color w:val="231F20"/>
          <w:sz w:val="20"/>
        </w:rPr>
        <w:t>а</w:t>
      </w:r>
      <w:r>
        <w:rPr>
          <w:color w:val="231F20"/>
          <w:spacing w:val="-9"/>
          <w:sz w:val="20"/>
        </w:rPr>
        <w:t> </w:t>
      </w:r>
      <w:r>
        <w:rPr>
          <w:color w:val="231F20"/>
          <w:sz w:val="20"/>
        </w:rPr>
        <w:t>интеграционных</w:t>
      </w:r>
      <w:r>
        <w:rPr>
          <w:color w:val="231F20"/>
          <w:spacing w:val="-9"/>
          <w:sz w:val="20"/>
        </w:rPr>
        <w:t> </w:t>
      </w:r>
      <w:r>
        <w:rPr>
          <w:color w:val="231F20"/>
          <w:sz w:val="20"/>
        </w:rPr>
        <w:t>тестов</w:t>
      </w:r>
      <w:r>
        <w:rPr>
          <w:color w:val="231F20"/>
          <w:spacing w:val="-9"/>
          <w:sz w:val="20"/>
        </w:rPr>
        <w:t> </w:t>
      </w:r>
      <w:r>
        <w:rPr>
          <w:color w:val="231F20"/>
          <w:sz w:val="20"/>
        </w:rPr>
        <w:t>—</w:t>
      </w:r>
      <w:r>
        <w:rPr>
          <w:color w:val="231F20"/>
          <w:spacing w:val="-9"/>
          <w:sz w:val="20"/>
        </w:rPr>
        <w:t> </w:t>
      </w:r>
      <w:r>
        <w:rPr>
          <w:color w:val="231F20"/>
          <w:sz w:val="20"/>
        </w:rPr>
        <w:t>где-то</w:t>
      </w:r>
      <w:r>
        <w:rPr>
          <w:color w:val="231F20"/>
          <w:spacing w:val="-9"/>
          <w:sz w:val="20"/>
        </w:rPr>
        <w:t> </w:t>
      </w:r>
      <w:r>
        <w:rPr>
          <w:color w:val="231F20"/>
          <w:sz w:val="20"/>
        </w:rPr>
        <w:t>посередине.</w:t>
      </w:r>
    </w:p>
    <w:p>
      <w:pPr>
        <w:pStyle w:val="ListParagraph"/>
        <w:numPr>
          <w:ilvl w:val="3"/>
          <w:numId w:val="34"/>
        </w:numPr>
        <w:tabs>
          <w:tab w:pos="537" w:val="left" w:leader="none"/>
          <w:tab w:pos="539" w:val="left" w:leader="none"/>
        </w:tabs>
        <w:spacing w:line="256" w:lineRule="auto" w:before="60" w:after="0"/>
        <w:ind w:left="539" w:right="109" w:hanging="284"/>
        <w:jc w:val="both"/>
        <w:rPr>
          <w:sz w:val="20"/>
        </w:rPr>
      </w:pPr>
      <w:r>
        <w:rPr>
          <w:color w:val="231F20"/>
          <w:spacing w:val="-6"/>
          <w:sz w:val="20"/>
        </w:rPr>
        <w:t>Разные</w:t>
      </w:r>
      <w:r>
        <w:rPr>
          <w:color w:val="231F20"/>
          <w:sz w:val="20"/>
        </w:rPr>
        <w:t> </w:t>
      </w:r>
      <w:r>
        <w:rPr>
          <w:color w:val="231F20"/>
          <w:spacing w:val="-6"/>
          <w:sz w:val="20"/>
        </w:rPr>
        <w:t>типы</w:t>
      </w:r>
      <w:r>
        <w:rPr>
          <w:color w:val="231F20"/>
          <w:sz w:val="20"/>
        </w:rPr>
        <w:t> </w:t>
      </w:r>
      <w:r>
        <w:rPr>
          <w:color w:val="231F20"/>
          <w:spacing w:val="-6"/>
          <w:sz w:val="20"/>
        </w:rPr>
        <w:t>тестов</w:t>
      </w:r>
      <w:r>
        <w:rPr>
          <w:color w:val="231F20"/>
          <w:sz w:val="20"/>
        </w:rPr>
        <w:t> </w:t>
      </w:r>
      <w:r>
        <w:rPr>
          <w:color w:val="231F20"/>
          <w:spacing w:val="-6"/>
          <w:sz w:val="20"/>
        </w:rPr>
        <w:t>в</w:t>
      </w:r>
      <w:r>
        <w:rPr>
          <w:color w:val="231F20"/>
          <w:sz w:val="20"/>
        </w:rPr>
        <w:t> </w:t>
      </w:r>
      <w:r>
        <w:rPr>
          <w:color w:val="231F20"/>
          <w:spacing w:val="-6"/>
          <w:sz w:val="20"/>
        </w:rPr>
        <w:t>пирамиде</w:t>
      </w:r>
      <w:r>
        <w:rPr>
          <w:color w:val="231F20"/>
          <w:sz w:val="20"/>
        </w:rPr>
        <w:t> </w:t>
      </w:r>
      <w:r>
        <w:rPr>
          <w:color w:val="231F20"/>
          <w:spacing w:val="-6"/>
          <w:sz w:val="20"/>
        </w:rPr>
        <w:t>принимают</w:t>
      </w:r>
      <w:r>
        <w:rPr>
          <w:color w:val="231F20"/>
          <w:sz w:val="20"/>
        </w:rPr>
        <w:t> </w:t>
      </w:r>
      <w:r>
        <w:rPr>
          <w:color w:val="231F20"/>
          <w:spacing w:val="-6"/>
          <w:sz w:val="20"/>
        </w:rPr>
        <w:t>разные</w:t>
      </w:r>
      <w:r>
        <w:rPr>
          <w:color w:val="231F20"/>
          <w:sz w:val="20"/>
        </w:rPr>
        <w:t> </w:t>
      </w:r>
      <w:r>
        <w:rPr>
          <w:color w:val="231F20"/>
          <w:spacing w:val="-6"/>
          <w:sz w:val="20"/>
        </w:rPr>
        <w:t>компромиссы</w:t>
      </w:r>
      <w:r>
        <w:rPr>
          <w:color w:val="231F20"/>
          <w:sz w:val="20"/>
        </w:rPr>
        <w:t> </w:t>
      </w:r>
      <w:r>
        <w:rPr>
          <w:color w:val="231F20"/>
          <w:spacing w:val="-6"/>
          <w:sz w:val="20"/>
        </w:rPr>
        <w:t>между</w:t>
      </w:r>
      <w:r>
        <w:rPr>
          <w:color w:val="231F20"/>
          <w:sz w:val="20"/>
        </w:rPr>
        <w:t> </w:t>
      </w:r>
      <w:r>
        <w:rPr>
          <w:color w:val="231F20"/>
          <w:spacing w:val="-6"/>
          <w:sz w:val="20"/>
        </w:rPr>
        <w:t>быстро-</w:t>
      </w:r>
      <w:r>
        <w:rPr>
          <w:color w:val="231F20"/>
          <w:sz w:val="20"/>
        </w:rPr>
        <w:t> той</w:t>
      </w:r>
      <w:r>
        <w:rPr>
          <w:color w:val="231F20"/>
          <w:spacing w:val="-2"/>
          <w:sz w:val="20"/>
        </w:rPr>
        <w:t> </w:t>
      </w:r>
      <w:r>
        <w:rPr>
          <w:color w:val="231F20"/>
          <w:sz w:val="20"/>
        </w:rPr>
        <w:t>обратной</w:t>
      </w:r>
      <w:r>
        <w:rPr>
          <w:color w:val="231F20"/>
          <w:spacing w:val="-2"/>
          <w:sz w:val="20"/>
        </w:rPr>
        <w:t> </w:t>
      </w:r>
      <w:r>
        <w:rPr>
          <w:color w:val="231F20"/>
          <w:sz w:val="20"/>
        </w:rPr>
        <w:t>связи</w:t>
      </w:r>
      <w:r>
        <w:rPr>
          <w:color w:val="231F20"/>
          <w:spacing w:val="-2"/>
          <w:sz w:val="20"/>
        </w:rPr>
        <w:t> </w:t>
      </w:r>
      <w:r>
        <w:rPr>
          <w:color w:val="231F20"/>
          <w:sz w:val="20"/>
        </w:rPr>
        <w:t>и</w:t>
      </w:r>
      <w:r>
        <w:rPr>
          <w:color w:val="231F20"/>
          <w:spacing w:val="-2"/>
          <w:sz w:val="20"/>
        </w:rPr>
        <w:t> </w:t>
      </w:r>
      <w:r>
        <w:rPr>
          <w:color w:val="231F20"/>
          <w:sz w:val="20"/>
        </w:rPr>
        <w:t>защиты</w:t>
      </w:r>
      <w:r>
        <w:rPr>
          <w:color w:val="231F20"/>
          <w:spacing w:val="-2"/>
          <w:sz w:val="20"/>
        </w:rPr>
        <w:t> </w:t>
      </w:r>
      <w:r>
        <w:rPr>
          <w:color w:val="231F20"/>
          <w:sz w:val="20"/>
        </w:rPr>
        <w:t>от</w:t>
      </w:r>
      <w:r>
        <w:rPr>
          <w:color w:val="231F20"/>
          <w:spacing w:val="-2"/>
          <w:sz w:val="20"/>
        </w:rPr>
        <w:t> </w:t>
      </w:r>
      <w:r>
        <w:rPr>
          <w:color w:val="231F20"/>
          <w:sz w:val="20"/>
        </w:rPr>
        <w:t>багов.</w:t>
      </w:r>
      <w:r>
        <w:rPr>
          <w:color w:val="231F20"/>
          <w:spacing w:val="-2"/>
          <w:sz w:val="20"/>
        </w:rPr>
        <w:t> </w:t>
      </w:r>
      <w:r>
        <w:rPr>
          <w:color w:val="231F20"/>
          <w:sz w:val="20"/>
        </w:rPr>
        <w:t>Сквозные</w:t>
      </w:r>
      <w:r>
        <w:rPr>
          <w:color w:val="231F20"/>
          <w:spacing w:val="-2"/>
          <w:sz w:val="20"/>
        </w:rPr>
        <w:t> </w:t>
      </w:r>
      <w:r>
        <w:rPr>
          <w:color w:val="231F20"/>
          <w:sz w:val="20"/>
        </w:rPr>
        <w:t>тесты</w:t>
      </w:r>
      <w:r>
        <w:rPr>
          <w:color w:val="231F20"/>
          <w:spacing w:val="-2"/>
          <w:sz w:val="20"/>
        </w:rPr>
        <w:t> </w:t>
      </w:r>
      <w:r>
        <w:rPr>
          <w:color w:val="231F20"/>
          <w:sz w:val="20"/>
        </w:rPr>
        <w:t>отдают</w:t>
      </w:r>
      <w:r>
        <w:rPr>
          <w:color w:val="231F20"/>
          <w:spacing w:val="-2"/>
          <w:sz w:val="20"/>
        </w:rPr>
        <w:t> </w:t>
      </w:r>
      <w:r>
        <w:rPr>
          <w:color w:val="231F20"/>
          <w:sz w:val="20"/>
        </w:rPr>
        <w:t>предпочтение защите</w:t>
      </w:r>
      <w:r>
        <w:rPr>
          <w:color w:val="231F20"/>
          <w:spacing w:val="-1"/>
          <w:sz w:val="20"/>
        </w:rPr>
        <w:t> </w:t>
      </w:r>
      <w:r>
        <w:rPr>
          <w:color w:val="231F20"/>
          <w:sz w:val="20"/>
        </w:rPr>
        <w:t>от</w:t>
      </w:r>
      <w:r>
        <w:rPr>
          <w:color w:val="231F20"/>
          <w:spacing w:val="-1"/>
          <w:sz w:val="20"/>
        </w:rPr>
        <w:t> </w:t>
      </w:r>
      <w:r>
        <w:rPr>
          <w:color w:val="231F20"/>
          <w:sz w:val="20"/>
        </w:rPr>
        <w:t>багов,</w:t>
      </w:r>
      <w:r>
        <w:rPr>
          <w:color w:val="231F20"/>
          <w:spacing w:val="-1"/>
          <w:sz w:val="20"/>
        </w:rPr>
        <w:t> </w:t>
      </w:r>
      <w:r>
        <w:rPr>
          <w:color w:val="231F20"/>
          <w:sz w:val="20"/>
        </w:rPr>
        <w:t>а</w:t>
      </w:r>
      <w:r>
        <w:rPr>
          <w:color w:val="231F20"/>
          <w:spacing w:val="-1"/>
          <w:sz w:val="20"/>
        </w:rPr>
        <w:t> </w:t>
      </w:r>
      <w:r>
        <w:rPr>
          <w:color w:val="231F20"/>
          <w:sz w:val="20"/>
        </w:rPr>
        <w:t>юнит-тесты</w:t>
      </w:r>
      <w:r>
        <w:rPr>
          <w:color w:val="231F20"/>
          <w:spacing w:val="-1"/>
          <w:sz w:val="20"/>
        </w:rPr>
        <w:t> </w:t>
      </w:r>
      <w:r>
        <w:rPr>
          <w:color w:val="231F20"/>
          <w:sz w:val="20"/>
        </w:rPr>
        <w:t>—</w:t>
      </w:r>
      <w:r>
        <w:rPr>
          <w:color w:val="231F20"/>
          <w:spacing w:val="-1"/>
          <w:sz w:val="20"/>
        </w:rPr>
        <w:t> </w:t>
      </w:r>
      <w:r>
        <w:rPr>
          <w:color w:val="231F20"/>
          <w:sz w:val="20"/>
        </w:rPr>
        <w:t>быстрой</w:t>
      </w:r>
      <w:r>
        <w:rPr>
          <w:color w:val="231F20"/>
          <w:spacing w:val="-1"/>
          <w:sz w:val="20"/>
        </w:rPr>
        <w:t> </w:t>
      </w:r>
      <w:r>
        <w:rPr>
          <w:color w:val="231F20"/>
          <w:sz w:val="20"/>
        </w:rPr>
        <w:t>обратной</w:t>
      </w:r>
      <w:r>
        <w:rPr>
          <w:color w:val="231F20"/>
          <w:spacing w:val="-1"/>
          <w:sz w:val="20"/>
        </w:rPr>
        <w:t> </w:t>
      </w:r>
      <w:r>
        <w:rPr>
          <w:color w:val="231F20"/>
          <w:sz w:val="20"/>
        </w:rPr>
        <w:t>связи.</w:t>
      </w:r>
    </w:p>
    <w:p>
      <w:pPr>
        <w:pStyle w:val="ListParagraph"/>
        <w:numPr>
          <w:ilvl w:val="3"/>
          <w:numId w:val="34"/>
        </w:numPr>
        <w:tabs>
          <w:tab w:pos="537" w:val="left" w:leader="none"/>
          <w:tab w:pos="539" w:val="left" w:leader="none"/>
        </w:tabs>
        <w:spacing w:line="256" w:lineRule="auto" w:before="60" w:after="0"/>
        <w:ind w:left="539" w:right="116" w:hanging="284"/>
        <w:jc w:val="both"/>
        <w:rPr>
          <w:sz w:val="20"/>
        </w:rPr>
      </w:pPr>
      <w:r>
        <w:rPr>
          <w:color w:val="231F20"/>
          <w:spacing w:val="-4"/>
          <w:sz w:val="20"/>
        </w:rPr>
        <w:t>Используйте тестирование по принципу «черного ящика» при написании тестов.</w:t>
      </w:r>
      <w:r>
        <w:rPr>
          <w:color w:val="231F20"/>
          <w:sz w:val="20"/>
        </w:rPr>
        <w:t> Используйте тестирование по принципу «белого ящика» при анализе тестов.</w:t>
      </w:r>
    </w:p>
    <w:p>
      <w:pPr>
        <w:pStyle w:val="ListParagraph"/>
        <w:spacing w:after="0" w:line="256" w:lineRule="auto"/>
        <w:jc w:val="both"/>
        <w:rPr>
          <w:sz w:val="20"/>
        </w:rPr>
        <w:sectPr>
          <w:pgSz w:w="9360" w:h="13210"/>
          <w:pgMar w:header="846" w:footer="0" w:top="1140" w:bottom="280" w:left="708" w:right="850"/>
        </w:sectPr>
      </w:pPr>
    </w:p>
    <w:p>
      <w:pPr>
        <w:pStyle w:val="BodyText"/>
        <w:ind w:left="250"/>
      </w:pPr>
      <w:r>
        <w:rPr/>
        <mc:AlternateContent>
          <mc:Choice Requires="wps">
            <w:drawing>
              <wp:inline distT="0" distB="0" distL="0" distR="0">
                <wp:extent cx="4716145" cy="2014220"/>
                <wp:effectExtent l="9525" t="0" r="0" b="5080"/>
                <wp:docPr id="620" name="Group 620"/>
                <wp:cNvGraphicFramePr>
                  <a:graphicFrameLocks/>
                </wp:cNvGraphicFramePr>
                <a:graphic>
                  <a:graphicData uri="http://schemas.microsoft.com/office/word/2010/wordprocessingGroup">
                    <wpg:wgp>
                      <wpg:cNvPr id="620" name="Group 620"/>
                      <wpg:cNvGrpSpPr/>
                      <wpg:grpSpPr>
                        <a:xfrm>
                          <a:off x="0" y="0"/>
                          <a:ext cx="4716145" cy="2014220"/>
                          <a:chExt cx="4716145" cy="2014220"/>
                        </a:xfrm>
                      </wpg:grpSpPr>
                      <wps:wsp>
                        <wps:cNvPr id="621" name="Graphic 621"/>
                        <wps:cNvSpPr/>
                        <wps:spPr>
                          <a:xfrm>
                            <a:off x="3212999" y="0"/>
                            <a:ext cx="1498600" cy="2014220"/>
                          </a:xfrm>
                          <a:custGeom>
                            <a:avLst/>
                            <a:gdLst/>
                            <a:ahLst/>
                            <a:cxnLst/>
                            <a:rect l="l" t="t" r="r" b="b"/>
                            <a:pathLst>
                              <a:path w="1498600" h="2014220">
                                <a:moveTo>
                                  <a:pt x="656082" y="0"/>
                                </a:moveTo>
                                <a:lnTo>
                                  <a:pt x="427101" y="797051"/>
                                </a:lnTo>
                                <a:lnTo>
                                  <a:pt x="480773" y="792757"/>
                                </a:lnTo>
                                <a:lnTo>
                                  <a:pt x="591610" y="782321"/>
                                </a:lnTo>
                                <a:lnTo>
                                  <a:pt x="642155" y="778410"/>
                                </a:lnTo>
                                <a:lnTo>
                                  <a:pt x="685038" y="776858"/>
                                </a:lnTo>
                                <a:lnTo>
                                  <a:pt x="734001" y="778038"/>
                                </a:lnTo>
                                <a:lnTo>
                                  <a:pt x="781248" y="781749"/>
                                </a:lnTo>
                                <a:lnTo>
                                  <a:pt x="826473" y="788248"/>
                                </a:lnTo>
                                <a:lnTo>
                                  <a:pt x="869368" y="797790"/>
                                </a:lnTo>
                                <a:lnTo>
                                  <a:pt x="909630" y="810633"/>
                                </a:lnTo>
                                <a:lnTo>
                                  <a:pt x="946951" y="827034"/>
                                </a:lnTo>
                                <a:lnTo>
                                  <a:pt x="981027" y="847248"/>
                                </a:lnTo>
                                <a:lnTo>
                                  <a:pt x="1011551" y="871533"/>
                                </a:lnTo>
                                <a:lnTo>
                                  <a:pt x="1038218" y="900145"/>
                                </a:lnTo>
                                <a:lnTo>
                                  <a:pt x="1060722" y="933341"/>
                                </a:lnTo>
                                <a:lnTo>
                                  <a:pt x="1078758" y="971376"/>
                                </a:lnTo>
                                <a:lnTo>
                                  <a:pt x="1092019" y="1014509"/>
                                </a:lnTo>
                                <a:lnTo>
                                  <a:pt x="1100200" y="1062995"/>
                                </a:lnTo>
                                <a:lnTo>
                                  <a:pt x="1102995" y="1117091"/>
                                </a:lnTo>
                                <a:lnTo>
                                  <a:pt x="1100676" y="1165306"/>
                                </a:lnTo>
                                <a:lnTo>
                                  <a:pt x="1093919" y="1212789"/>
                                </a:lnTo>
                                <a:lnTo>
                                  <a:pt x="1083018" y="1259421"/>
                                </a:lnTo>
                                <a:lnTo>
                                  <a:pt x="1068268" y="1305079"/>
                                </a:lnTo>
                                <a:lnTo>
                                  <a:pt x="1049965" y="1349643"/>
                                </a:lnTo>
                                <a:lnTo>
                                  <a:pt x="1028404" y="1392990"/>
                                </a:lnTo>
                                <a:lnTo>
                                  <a:pt x="1003880" y="1435001"/>
                                </a:lnTo>
                                <a:lnTo>
                                  <a:pt x="976689" y="1475553"/>
                                </a:lnTo>
                                <a:lnTo>
                                  <a:pt x="947126" y="1514526"/>
                                </a:lnTo>
                                <a:lnTo>
                                  <a:pt x="915486" y="1551798"/>
                                </a:lnTo>
                                <a:lnTo>
                                  <a:pt x="882065" y="1587248"/>
                                </a:lnTo>
                                <a:lnTo>
                                  <a:pt x="847158" y="1620755"/>
                                </a:lnTo>
                                <a:lnTo>
                                  <a:pt x="811060" y="1652197"/>
                                </a:lnTo>
                                <a:lnTo>
                                  <a:pt x="774066" y="1681454"/>
                                </a:lnTo>
                                <a:lnTo>
                                  <a:pt x="736473" y="1708403"/>
                                </a:lnTo>
                                <a:lnTo>
                                  <a:pt x="692516" y="1736921"/>
                                </a:lnTo>
                                <a:lnTo>
                                  <a:pt x="647842" y="1763112"/>
                                </a:lnTo>
                                <a:lnTo>
                                  <a:pt x="602485" y="1787088"/>
                                </a:lnTo>
                                <a:lnTo>
                                  <a:pt x="556481" y="1808960"/>
                                </a:lnTo>
                                <a:lnTo>
                                  <a:pt x="509862" y="1828842"/>
                                </a:lnTo>
                                <a:lnTo>
                                  <a:pt x="462665" y="1846844"/>
                                </a:lnTo>
                                <a:lnTo>
                                  <a:pt x="414922" y="1863078"/>
                                </a:lnTo>
                                <a:lnTo>
                                  <a:pt x="366670" y="1877656"/>
                                </a:lnTo>
                                <a:lnTo>
                                  <a:pt x="317942" y="1890689"/>
                                </a:lnTo>
                                <a:lnTo>
                                  <a:pt x="268774" y="1902290"/>
                                </a:lnTo>
                                <a:lnTo>
                                  <a:pt x="219199" y="1912570"/>
                                </a:lnTo>
                                <a:lnTo>
                                  <a:pt x="169252" y="1921642"/>
                                </a:lnTo>
                                <a:lnTo>
                                  <a:pt x="118968" y="1929615"/>
                                </a:lnTo>
                                <a:lnTo>
                                  <a:pt x="68381" y="1936604"/>
                                </a:lnTo>
                                <a:lnTo>
                                  <a:pt x="17526" y="1942718"/>
                                </a:lnTo>
                                <a:lnTo>
                                  <a:pt x="0" y="2013965"/>
                                </a:lnTo>
                                <a:lnTo>
                                  <a:pt x="49977" y="2010357"/>
                                </a:lnTo>
                                <a:lnTo>
                                  <a:pt x="99578" y="2006077"/>
                                </a:lnTo>
                                <a:lnTo>
                                  <a:pt x="148799" y="2001041"/>
                                </a:lnTo>
                                <a:lnTo>
                                  <a:pt x="197639" y="1995165"/>
                                </a:lnTo>
                                <a:lnTo>
                                  <a:pt x="246093" y="1988363"/>
                                </a:lnTo>
                                <a:lnTo>
                                  <a:pt x="294160" y="1980550"/>
                                </a:lnTo>
                                <a:lnTo>
                                  <a:pt x="341836" y="1971642"/>
                                </a:lnTo>
                                <a:lnTo>
                                  <a:pt x="389119" y="1961552"/>
                                </a:lnTo>
                                <a:lnTo>
                                  <a:pt x="436006" y="1950196"/>
                                </a:lnTo>
                                <a:lnTo>
                                  <a:pt x="482495" y="1937489"/>
                                </a:lnTo>
                                <a:lnTo>
                                  <a:pt x="528582" y="1923345"/>
                                </a:lnTo>
                                <a:lnTo>
                                  <a:pt x="574265" y="1907681"/>
                                </a:lnTo>
                                <a:lnTo>
                                  <a:pt x="619541" y="1890410"/>
                                </a:lnTo>
                                <a:lnTo>
                                  <a:pt x="664408" y="1871447"/>
                                </a:lnTo>
                                <a:lnTo>
                                  <a:pt x="708862" y="1850709"/>
                                </a:lnTo>
                                <a:lnTo>
                                  <a:pt x="752901" y="1828109"/>
                                </a:lnTo>
                                <a:lnTo>
                                  <a:pt x="796523" y="1803562"/>
                                </a:lnTo>
                                <a:lnTo>
                                  <a:pt x="839724" y="1776983"/>
                                </a:lnTo>
                                <a:lnTo>
                                  <a:pt x="880488" y="1749467"/>
                                </a:lnTo>
                                <a:lnTo>
                                  <a:pt x="920385" y="1720250"/>
                                </a:lnTo>
                                <a:lnTo>
                                  <a:pt x="959261" y="1689379"/>
                                </a:lnTo>
                                <a:lnTo>
                                  <a:pt x="996963" y="1656899"/>
                                </a:lnTo>
                                <a:lnTo>
                                  <a:pt x="1033339" y="1622859"/>
                                </a:lnTo>
                                <a:lnTo>
                                  <a:pt x="1068236" y="1587304"/>
                                </a:lnTo>
                                <a:lnTo>
                                  <a:pt x="1101502" y="1550282"/>
                                </a:lnTo>
                                <a:lnTo>
                                  <a:pt x="1132984" y="1511838"/>
                                </a:lnTo>
                                <a:lnTo>
                                  <a:pt x="1162529" y="1472019"/>
                                </a:lnTo>
                                <a:lnTo>
                                  <a:pt x="1189985" y="1430873"/>
                                </a:lnTo>
                                <a:lnTo>
                                  <a:pt x="1215198" y="1388446"/>
                                </a:lnTo>
                                <a:lnTo>
                                  <a:pt x="1238017" y="1344785"/>
                                </a:lnTo>
                                <a:lnTo>
                                  <a:pt x="1258289" y="1299935"/>
                                </a:lnTo>
                                <a:lnTo>
                                  <a:pt x="1275861" y="1253944"/>
                                </a:lnTo>
                                <a:lnTo>
                                  <a:pt x="1290580" y="1206859"/>
                                </a:lnTo>
                                <a:lnTo>
                                  <a:pt x="1302294" y="1158726"/>
                                </a:lnTo>
                                <a:lnTo>
                                  <a:pt x="1310850" y="1109592"/>
                                </a:lnTo>
                                <a:lnTo>
                                  <a:pt x="1316096" y="1059503"/>
                                </a:lnTo>
                                <a:lnTo>
                                  <a:pt x="1317879" y="1008506"/>
                                </a:lnTo>
                                <a:lnTo>
                                  <a:pt x="1315632" y="956580"/>
                                </a:lnTo>
                                <a:lnTo>
                                  <a:pt x="1309037" y="908185"/>
                                </a:lnTo>
                                <a:lnTo>
                                  <a:pt x="1298311" y="863241"/>
                                </a:lnTo>
                                <a:lnTo>
                                  <a:pt x="1283671" y="821664"/>
                                </a:lnTo>
                                <a:lnTo>
                                  <a:pt x="1265335" y="783370"/>
                                </a:lnTo>
                                <a:lnTo>
                                  <a:pt x="1243519" y="748277"/>
                                </a:lnTo>
                                <a:lnTo>
                                  <a:pt x="1218442" y="716303"/>
                                </a:lnTo>
                                <a:lnTo>
                                  <a:pt x="1190320" y="687363"/>
                                </a:lnTo>
                                <a:lnTo>
                                  <a:pt x="1159371" y="661375"/>
                                </a:lnTo>
                                <a:lnTo>
                                  <a:pt x="1125812" y="638255"/>
                                </a:lnTo>
                                <a:lnTo>
                                  <a:pt x="1089860" y="617922"/>
                                </a:lnTo>
                                <a:lnTo>
                                  <a:pt x="1051733" y="600292"/>
                                </a:lnTo>
                                <a:lnTo>
                                  <a:pt x="1011648" y="585282"/>
                                </a:lnTo>
                                <a:lnTo>
                                  <a:pt x="969822" y="572808"/>
                                </a:lnTo>
                                <a:lnTo>
                                  <a:pt x="926473" y="562789"/>
                                </a:lnTo>
                                <a:lnTo>
                                  <a:pt x="881818" y="555141"/>
                                </a:lnTo>
                                <a:lnTo>
                                  <a:pt x="836073" y="549780"/>
                                </a:lnTo>
                                <a:lnTo>
                                  <a:pt x="789458" y="546625"/>
                                </a:lnTo>
                                <a:lnTo>
                                  <a:pt x="742188" y="545591"/>
                                </a:lnTo>
                                <a:lnTo>
                                  <a:pt x="573024" y="553973"/>
                                </a:lnTo>
                                <a:lnTo>
                                  <a:pt x="638937" y="297179"/>
                                </a:lnTo>
                                <a:lnTo>
                                  <a:pt x="749379" y="306371"/>
                                </a:lnTo>
                                <a:lnTo>
                                  <a:pt x="804225" y="309878"/>
                                </a:lnTo>
                                <a:lnTo>
                                  <a:pt x="859536" y="311276"/>
                                </a:lnTo>
                                <a:lnTo>
                                  <a:pt x="905386" y="311228"/>
                                </a:lnTo>
                                <a:lnTo>
                                  <a:pt x="952613" y="309537"/>
                                </a:lnTo>
                                <a:lnTo>
                                  <a:pt x="1000780" y="305993"/>
                                </a:lnTo>
                                <a:lnTo>
                                  <a:pt x="1049452" y="300389"/>
                                </a:lnTo>
                                <a:lnTo>
                                  <a:pt x="1098193" y="292514"/>
                                </a:lnTo>
                                <a:lnTo>
                                  <a:pt x="1146566" y="282159"/>
                                </a:lnTo>
                                <a:lnTo>
                                  <a:pt x="1194137" y="269116"/>
                                </a:lnTo>
                                <a:lnTo>
                                  <a:pt x="1240468" y="253174"/>
                                </a:lnTo>
                                <a:lnTo>
                                  <a:pt x="1285123" y="234126"/>
                                </a:lnTo>
                                <a:lnTo>
                                  <a:pt x="1327668" y="211762"/>
                                </a:lnTo>
                                <a:lnTo>
                                  <a:pt x="1367665" y="185873"/>
                                </a:lnTo>
                                <a:lnTo>
                                  <a:pt x="1404679" y="156249"/>
                                </a:lnTo>
                                <a:lnTo>
                                  <a:pt x="1438275" y="122681"/>
                                </a:lnTo>
                                <a:lnTo>
                                  <a:pt x="1474803" y="74533"/>
                                </a:lnTo>
                                <a:lnTo>
                                  <a:pt x="1498473" y="19811"/>
                                </a:lnTo>
                                <a:lnTo>
                                  <a:pt x="1498473" y="14096"/>
                                </a:lnTo>
                                <a:lnTo>
                                  <a:pt x="1490091" y="14096"/>
                                </a:lnTo>
                                <a:lnTo>
                                  <a:pt x="1480618" y="17665"/>
                                </a:lnTo>
                                <a:lnTo>
                                  <a:pt x="1459241" y="27074"/>
                                </a:lnTo>
                                <a:lnTo>
                                  <a:pt x="1426667" y="40377"/>
                                </a:lnTo>
                                <a:lnTo>
                                  <a:pt x="1383601" y="55625"/>
                                </a:lnTo>
                                <a:lnTo>
                                  <a:pt x="1330748" y="70874"/>
                                </a:lnTo>
                                <a:lnTo>
                                  <a:pt x="1268813" y="84177"/>
                                </a:lnTo>
                                <a:lnTo>
                                  <a:pt x="1198502" y="93586"/>
                                </a:lnTo>
                                <a:lnTo>
                                  <a:pt x="1120521" y="97154"/>
                                </a:lnTo>
                                <a:lnTo>
                                  <a:pt x="1064530" y="95704"/>
                                </a:lnTo>
                                <a:lnTo>
                                  <a:pt x="1010983" y="91479"/>
                                </a:lnTo>
                                <a:lnTo>
                                  <a:pt x="959301" y="84666"/>
                                </a:lnTo>
                                <a:lnTo>
                                  <a:pt x="908908" y="75455"/>
                                </a:lnTo>
                                <a:lnTo>
                                  <a:pt x="859227" y="64033"/>
                                </a:lnTo>
                                <a:lnTo>
                                  <a:pt x="809681" y="50588"/>
                                </a:lnTo>
                                <a:lnTo>
                                  <a:pt x="759693" y="35309"/>
                                </a:lnTo>
                                <a:lnTo>
                                  <a:pt x="708685" y="18383"/>
                                </a:lnTo>
                                <a:lnTo>
                                  <a:pt x="656082" y="0"/>
                                </a:lnTo>
                                <a:close/>
                              </a:path>
                            </a:pathLst>
                          </a:custGeom>
                          <a:solidFill>
                            <a:srgbClr val="E7E8E8"/>
                          </a:solidFill>
                        </wps:spPr>
                        <wps:bodyPr wrap="square" lIns="0" tIns="0" rIns="0" bIns="0" rtlCol="0">
                          <a:prstTxWarp prst="textNoShape">
                            <a:avLst/>
                          </a:prstTxWarp>
                          <a:noAutofit/>
                        </wps:bodyPr>
                      </wps:wsp>
                      <wps:wsp>
                        <wps:cNvPr id="622" name="Graphic 622"/>
                        <wps:cNvSpPr/>
                        <wps:spPr>
                          <a:xfrm>
                            <a:off x="0" y="1161026"/>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623" name="Textbox 623"/>
                        <wps:cNvSpPr txBox="1"/>
                        <wps:spPr>
                          <a:xfrm>
                            <a:off x="0" y="0"/>
                            <a:ext cx="4716145" cy="2014220"/>
                          </a:xfrm>
                          <a:prstGeom prst="rect">
                            <a:avLst/>
                          </a:prstGeom>
                        </wps:spPr>
                        <wps:txbx>
                          <w:txbxContent>
                            <w:p>
                              <w:pPr>
                                <w:spacing w:line="240" w:lineRule="auto" w:before="407"/>
                                <w:rPr>
                                  <w:sz w:val="56"/>
                                </w:rPr>
                              </w:pPr>
                            </w:p>
                            <w:p>
                              <w:pPr>
                                <w:spacing w:before="1"/>
                                <w:ind w:left="909" w:right="-15" w:firstLine="0"/>
                                <w:jc w:val="left"/>
                                <w:rPr>
                                  <w:i/>
                                  <w:sz w:val="56"/>
                                </w:rPr>
                              </w:pPr>
                              <w:bookmarkStart w:name="Глава 5. Моки и хрупкость тестов" w:id="168"/>
                              <w:bookmarkEnd w:id="168"/>
                              <w:r>
                                <w:rPr/>
                              </w:r>
                              <w:bookmarkStart w:name="_bookmark66" w:id="169"/>
                              <w:bookmarkEnd w:id="169"/>
                              <w:r>
                                <w:rPr/>
                              </w:r>
                              <w:r>
                                <w:rPr>
                                  <w:i/>
                                  <w:color w:val="231F20"/>
                                  <w:sz w:val="56"/>
                                </w:rPr>
                                <w:t>Моки</w:t>
                              </w:r>
                              <w:r>
                                <w:rPr>
                                  <w:i/>
                                  <w:color w:val="231F20"/>
                                  <w:spacing w:val="10"/>
                                  <w:sz w:val="56"/>
                                </w:rPr>
                                <w:t> </w:t>
                              </w:r>
                              <w:r>
                                <w:rPr>
                                  <w:i/>
                                  <w:color w:val="231F20"/>
                                  <w:sz w:val="56"/>
                                </w:rPr>
                                <w:t>и</w:t>
                              </w:r>
                              <w:r>
                                <w:rPr>
                                  <w:i/>
                                  <w:color w:val="231F20"/>
                                  <w:spacing w:val="10"/>
                                  <w:sz w:val="56"/>
                                </w:rPr>
                                <w:t> </w:t>
                              </w:r>
                              <w:r>
                                <w:rPr>
                                  <w:i/>
                                  <w:color w:val="231F20"/>
                                  <w:sz w:val="56"/>
                                </w:rPr>
                                <w:t>хрупкость</w:t>
                              </w:r>
                              <w:r>
                                <w:rPr>
                                  <w:i/>
                                  <w:color w:val="231F20"/>
                                  <w:spacing w:val="10"/>
                                  <w:sz w:val="56"/>
                                </w:rPr>
                                <w:t> </w:t>
                              </w:r>
                              <w:r>
                                <w:rPr>
                                  <w:i/>
                                  <w:color w:val="231F20"/>
                                  <w:spacing w:val="-13"/>
                                  <w:sz w:val="56"/>
                                </w:rPr>
                                <w:t>тестов</w:t>
                              </w:r>
                            </w:p>
                          </w:txbxContent>
                        </wps:txbx>
                        <wps:bodyPr wrap="square" lIns="0" tIns="0" rIns="0" bIns="0" rtlCol="0">
                          <a:noAutofit/>
                        </wps:bodyPr>
                      </wps:wsp>
                    </wpg:wgp>
                  </a:graphicData>
                </a:graphic>
              </wp:inline>
            </w:drawing>
          </mc:Choice>
          <mc:Fallback>
            <w:pict>
              <v:group style="width:371.35pt;height:158.6pt;mso-position-horizontal-relative:char;mso-position-vertical-relative:line" id="docshapegroup469" coordorigin="0,0" coordsize="7427,3172">
                <v:shape style="position:absolute;left:5059;top:0;width:2360;height:3172" id="docshape470" coordorigin="5060,0" coordsize="2360,3172" path="m6093,0l5732,1255,5817,1248,5992,1232,6071,1226,6139,1223,6216,1225,6290,1231,6361,1241,6429,1256,6492,1277,6551,1302,6605,1334,6653,1372,6695,1418,6730,1470,6759,1530,6780,1598,6792,1674,6797,1759,6793,1835,6783,1910,6765,1983,6742,2055,6713,2125,6679,2194,6641,2260,6598,2324,6551,2385,6502,2444,6449,2500,6394,2552,6337,2602,6279,2648,6220,2690,6150,2735,6080,2777,6009,2814,5936,2849,5863,2880,5788,2908,5713,2934,5637,2957,5561,2977,5483,2996,5405,3012,5326,3026,5247,3039,5168,3050,5087,3059,5060,3172,5139,3166,5217,3159,5294,3151,5371,3142,5447,3131,5523,3119,5598,3105,5673,3089,5746,3071,5820,3051,5892,3029,5964,3004,6035,2977,6106,2947,6176,2915,6246,2879,6314,2840,6382,2798,6446,2755,6509,2709,6570,2660,6630,2609,6687,2556,6742,2500,6794,2441,6844,2381,6891,2318,6934,2253,6974,2187,7009,2118,7041,2047,7069,1975,7092,1901,7111,1825,7124,1747,7132,1669,7135,1588,7132,1506,7121,1430,7104,1359,7081,1294,7052,1234,7018,1178,6979,1128,6934,1082,6886,1042,6833,1005,6776,973,6716,945,6653,922,6587,902,6519,886,6449,874,6376,866,6303,861,6229,859,5962,872,6066,468,6240,482,6326,488,6413,490,6486,490,6560,487,6636,482,6713,473,6789,461,6865,444,6940,424,7013,399,7084,369,7151,333,7214,293,7272,246,7325,193,7382,117,7420,31,7420,22,7406,22,7392,28,7358,43,7307,64,7239,88,7156,112,7058,133,6947,147,6824,153,6736,151,6652,144,6571,133,6491,119,6413,101,6335,80,6256,56,6176,29,6093,0xe" filled="true" fillcolor="#e7e8e8" stroked="false">
                  <v:path arrowok="t"/>
                  <v:fill type="solid"/>
                </v:shape>
                <v:line style="position:absolute" from="0,1828" to="7427,1828" stroked="true" strokeweight=".5pt" strokecolor="#231f20">
                  <v:stroke dashstyle="solid"/>
                </v:line>
                <v:shape style="position:absolute;left:0;top:0;width:7427;height:3172" type="#_x0000_t202" id="docshape471" filled="false" stroked="false">
                  <v:textbox inset="0,0,0,0">
                    <w:txbxContent>
                      <w:p>
                        <w:pPr>
                          <w:spacing w:line="240" w:lineRule="auto" w:before="407"/>
                          <w:rPr>
                            <w:sz w:val="56"/>
                          </w:rPr>
                        </w:pPr>
                      </w:p>
                      <w:p>
                        <w:pPr>
                          <w:spacing w:before="1"/>
                          <w:ind w:left="909" w:right="-15" w:firstLine="0"/>
                          <w:jc w:val="left"/>
                          <w:rPr>
                            <w:i/>
                            <w:sz w:val="56"/>
                          </w:rPr>
                        </w:pPr>
                        <w:bookmarkStart w:name="Глава 5. Моки и хрупкость тестов" w:id="170"/>
                        <w:bookmarkEnd w:id="170"/>
                        <w:r>
                          <w:rPr/>
                        </w:r>
                        <w:bookmarkStart w:name="_bookmark66" w:id="171"/>
                        <w:bookmarkEnd w:id="171"/>
                        <w:r>
                          <w:rPr/>
                        </w:r>
                        <w:r>
                          <w:rPr>
                            <w:i/>
                            <w:color w:val="231F20"/>
                            <w:sz w:val="56"/>
                          </w:rPr>
                          <w:t>Моки</w:t>
                        </w:r>
                        <w:r>
                          <w:rPr>
                            <w:i/>
                            <w:color w:val="231F20"/>
                            <w:spacing w:val="10"/>
                            <w:sz w:val="56"/>
                          </w:rPr>
                          <w:t> </w:t>
                        </w:r>
                        <w:r>
                          <w:rPr>
                            <w:i/>
                            <w:color w:val="231F20"/>
                            <w:sz w:val="56"/>
                          </w:rPr>
                          <w:t>и</w:t>
                        </w:r>
                        <w:r>
                          <w:rPr>
                            <w:i/>
                            <w:color w:val="231F20"/>
                            <w:spacing w:val="10"/>
                            <w:sz w:val="56"/>
                          </w:rPr>
                          <w:t> </w:t>
                        </w:r>
                        <w:r>
                          <w:rPr>
                            <w:i/>
                            <w:color w:val="231F20"/>
                            <w:sz w:val="56"/>
                          </w:rPr>
                          <w:t>хрупкость</w:t>
                        </w:r>
                        <w:r>
                          <w:rPr>
                            <w:i/>
                            <w:color w:val="231F20"/>
                            <w:spacing w:val="10"/>
                            <w:sz w:val="56"/>
                          </w:rPr>
                          <w:t> </w:t>
                        </w:r>
                        <w:r>
                          <w:rPr>
                            <w:i/>
                            <w:color w:val="231F20"/>
                            <w:spacing w:val="-13"/>
                            <w:sz w:val="56"/>
                          </w:rPr>
                          <w:t>тестов</w:t>
                        </w:r>
                      </w:p>
                    </w:txbxContent>
                  </v:textbox>
                  <w10:wrap type="none"/>
                </v:shape>
              </v:group>
            </w:pict>
          </mc:Fallback>
        </mc:AlternateContent>
      </w:r>
      <w:r>
        <w:rPr/>
      </w:r>
    </w:p>
    <w:p>
      <w:pPr>
        <w:spacing w:before="0"/>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before="124"/>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42"/>
          <w:sz w:val="22"/>
        </w:rPr>
        <w:t> </w:t>
      </w:r>
      <w:r>
        <w:rPr>
          <w:rFonts w:ascii="Trebuchet MS" w:hAnsi="Trebuchet MS" w:eastAsia="Trebuchet MS"/>
          <w:color w:val="231F20"/>
          <w:spacing w:val="-4"/>
          <w:sz w:val="22"/>
        </w:rPr>
        <w:t>Отличия</w:t>
      </w:r>
      <w:r>
        <w:rPr>
          <w:rFonts w:ascii="Trebuchet MS" w:hAnsi="Trebuchet MS" w:eastAsia="Trebuchet MS"/>
          <w:color w:val="231F20"/>
          <w:spacing w:val="-20"/>
          <w:sz w:val="22"/>
        </w:rPr>
        <w:t> </w:t>
      </w:r>
      <w:r>
        <w:rPr>
          <w:rFonts w:ascii="Trebuchet MS" w:hAnsi="Trebuchet MS" w:eastAsia="Trebuchet MS"/>
          <w:color w:val="231F20"/>
          <w:spacing w:val="-4"/>
          <w:sz w:val="22"/>
        </w:rPr>
        <w:t>моков</w:t>
      </w:r>
      <w:r>
        <w:rPr>
          <w:rFonts w:ascii="Trebuchet MS" w:hAnsi="Trebuchet MS" w:eastAsia="Trebuchet MS"/>
          <w:color w:val="231F20"/>
          <w:spacing w:val="-20"/>
          <w:sz w:val="22"/>
        </w:rPr>
        <w:t> </w:t>
      </w:r>
      <w:r>
        <w:rPr>
          <w:rFonts w:ascii="Trebuchet MS" w:hAnsi="Trebuchet MS" w:eastAsia="Trebuchet MS"/>
          <w:color w:val="231F20"/>
          <w:spacing w:val="-4"/>
          <w:sz w:val="22"/>
        </w:rPr>
        <w:t>от</w:t>
      </w:r>
      <w:r>
        <w:rPr>
          <w:rFonts w:ascii="Trebuchet MS" w:hAnsi="Trebuchet MS" w:eastAsia="Trebuchet MS"/>
          <w:color w:val="231F20"/>
          <w:spacing w:val="-20"/>
          <w:sz w:val="22"/>
        </w:rPr>
        <w:t> </w:t>
      </w:r>
      <w:r>
        <w:rPr>
          <w:rFonts w:ascii="Trebuchet MS" w:hAnsi="Trebuchet MS" w:eastAsia="Trebuchet MS"/>
          <w:color w:val="231F20"/>
          <w:spacing w:val="-4"/>
          <w:sz w:val="22"/>
        </w:rPr>
        <w:t>стабов.</w:t>
      </w:r>
    </w:p>
    <w:p>
      <w:pPr>
        <w:spacing w:before="158"/>
        <w:ind w:left="595" w:right="0" w:firstLine="0"/>
        <w:jc w:val="left"/>
        <w:rPr>
          <w:rFonts w:ascii="Trebuchet MS" w:hAnsi="Trebuchet MS" w:eastAsia="Trebuchet MS"/>
          <w:sz w:val="22"/>
        </w:rPr>
      </w:pPr>
      <w:r>
        <w:rPr>
          <w:rFonts w:ascii="Arial MT" w:hAnsi="Arial MT" w:eastAsia="Arial MT"/>
          <w:color w:val="231F20"/>
          <w:w w:val="90"/>
          <w:sz w:val="22"/>
        </w:rPr>
        <w:t>🗸</w:t>
      </w:r>
      <w:r>
        <w:rPr>
          <w:rFonts w:ascii="Arial MT" w:hAnsi="Arial MT" w:eastAsia="Arial MT"/>
          <w:color w:val="231F20"/>
          <w:spacing w:val="70"/>
          <w:w w:val="150"/>
          <w:sz w:val="22"/>
        </w:rPr>
        <w:t> </w:t>
      </w:r>
      <w:r>
        <w:rPr>
          <w:rFonts w:ascii="Trebuchet MS" w:hAnsi="Trebuchet MS" w:eastAsia="Trebuchet MS"/>
          <w:color w:val="231F20"/>
          <w:w w:val="90"/>
          <w:sz w:val="22"/>
        </w:rPr>
        <w:t>Разница</w:t>
      </w:r>
      <w:r>
        <w:rPr>
          <w:rFonts w:ascii="Trebuchet MS" w:hAnsi="Trebuchet MS" w:eastAsia="Trebuchet MS"/>
          <w:color w:val="231F20"/>
          <w:spacing w:val="-3"/>
          <w:sz w:val="22"/>
        </w:rPr>
        <w:t> </w:t>
      </w:r>
      <w:r>
        <w:rPr>
          <w:rFonts w:ascii="Trebuchet MS" w:hAnsi="Trebuchet MS" w:eastAsia="Trebuchet MS"/>
          <w:color w:val="231F20"/>
          <w:w w:val="90"/>
          <w:sz w:val="22"/>
        </w:rPr>
        <w:t>между</w:t>
      </w:r>
      <w:r>
        <w:rPr>
          <w:rFonts w:ascii="Trebuchet MS" w:hAnsi="Trebuchet MS" w:eastAsia="Trebuchet MS"/>
          <w:color w:val="231F20"/>
          <w:spacing w:val="-3"/>
          <w:sz w:val="22"/>
        </w:rPr>
        <w:t> </w:t>
      </w:r>
      <w:r>
        <w:rPr>
          <w:rFonts w:ascii="Trebuchet MS" w:hAnsi="Trebuchet MS" w:eastAsia="Trebuchet MS"/>
          <w:color w:val="231F20"/>
          <w:w w:val="90"/>
          <w:sz w:val="22"/>
        </w:rPr>
        <w:t>наблюдаемым</w:t>
      </w:r>
      <w:r>
        <w:rPr>
          <w:rFonts w:ascii="Trebuchet MS" w:hAnsi="Trebuchet MS" w:eastAsia="Trebuchet MS"/>
          <w:color w:val="231F20"/>
          <w:spacing w:val="-4"/>
          <w:sz w:val="22"/>
        </w:rPr>
        <w:t> </w:t>
      </w:r>
      <w:r>
        <w:rPr>
          <w:rFonts w:ascii="Trebuchet MS" w:hAnsi="Trebuchet MS" w:eastAsia="Trebuchet MS"/>
          <w:color w:val="231F20"/>
          <w:w w:val="90"/>
          <w:sz w:val="22"/>
        </w:rPr>
        <w:t>поведением</w:t>
      </w:r>
      <w:r>
        <w:rPr>
          <w:rFonts w:ascii="Trebuchet MS" w:hAnsi="Trebuchet MS" w:eastAsia="Trebuchet MS"/>
          <w:color w:val="231F20"/>
          <w:spacing w:val="-3"/>
          <w:sz w:val="22"/>
        </w:rPr>
        <w:t> </w:t>
      </w:r>
      <w:r>
        <w:rPr>
          <w:rFonts w:ascii="Trebuchet MS" w:hAnsi="Trebuchet MS" w:eastAsia="Trebuchet MS"/>
          <w:color w:val="231F20"/>
          <w:w w:val="90"/>
          <w:sz w:val="22"/>
        </w:rPr>
        <w:t>и</w:t>
      </w:r>
      <w:r>
        <w:rPr>
          <w:rFonts w:ascii="Trebuchet MS" w:hAnsi="Trebuchet MS" w:eastAsia="Trebuchet MS"/>
          <w:color w:val="231F20"/>
          <w:spacing w:val="-3"/>
          <w:sz w:val="22"/>
        </w:rPr>
        <w:t> </w:t>
      </w:r>
      <w:r>
        <w:rPr>
          <w:rFonts w:ascii="Trebuchet MS" w:hAnsi="Trebuchet MS" w:eastAsia="Trebuchet MS"/>
          <w:color w:val="231F20"/>
          <w:w w:val="90"/>
          <w:sz w:val="22"/>
        </w:rPr>
        <w:t>деталями</w:t>
      </w:r>
      <w:r>
        <w:rPr>
          <w:rFonts w:ascii="Trebuchet MS" w:hAnsi="Trebuchet MS" w:eastAsia="Trebuchet MS"/>
          <w:color w:val="231F20"/>
          <w:spacing w:val="-3"/>
          <w:sz w:val="22"/>
        </w:rPr>
        <w:t> </w:t>
      </w:r>
      <w:r>
        <w:rPr>
          <w:rFonts w:ascii="Trebuchet MS" w:hAnsi="Trebuchet MS" w:eastAsia="Trebuchet MS"/>
          <w:color w:val="231F20"/>
          <w:spacing w:val="-2"/>
          <w:w w:val="90"/>
          <w:sz w:val="22"/>
        </w:rPr>
        <w:t>имплементации.</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47"/>
          <w:sz w:val="22"/>
        </w:rPr>
        <w:t> </w:t>
      </w:r>
      <w:r>
        <w:rPr>
          <w:rFonts w:ascii="Trebuchet MS" w:hAnsi="Trebuchet MS" w:eastAsia="Trebuchet MS"/>
          <w:color w:val="231F20"/>
          <w:spacing w:val="-6"/>
          <w:sz w:val="22"/>
        </w:rPr>
        <w:t>Понимание</w:t>
      </w:r>
      <w:r>
        <w:rPr>
          <w:rFonts w:ascii="Trebuchet MS" w:hAnsi="Trebuchet MS" w:eastAsia="Trebuchet MS"/>
          <w:color w:val="231F20"/>
          <w:spacing w:val="-20"/>
          <w:sz w:val="22"/>
        </w:rPr>
        <w:t> </w:t>
      </w:r>
      <w:r>
        <w:rPr>
          <w:rFonts w:ascii="Trebuchet MS" w:hAnsi="Trebuchet MS" w:eastAsia="Trebuchet MS"/>
          <w:color w:val="231F20"/>
          <w:spacing w:val="-6"/>
          <w:sz w:val="22"/>
        </w:rPr>
        <w:t>связи</w:t>
      </w:r>
      <w:r>
        <w:rPr>
          <w:rFonts w:ascii="Trebuchet MS" w:hAnsi="Trebuchet MS" w:eastAsia="Trebuchet MS"/>
          <w:color w:val="231F20"/>
          <w:spacing w:val="-20"/>
          <w:sz w:val="22"/>
        </w:rPr>
        <w:t> </w:t>
      </w:r>
      <w:r>
        <w:rPr>
          <w:rFonts w:ascii="Trebuchet MS" w:hAnsi="Trebuchet MS" w:eastAsia="Trebuchet MS"/>
          <w:color w:val="231F20"/>
          <w:spacing w:val="-6"/>
          <w:sz w:val="22"/>
        </w:rPr>
        <w:t>между</w:t>
      </w:r>
      <w:r>
        <w:rPr>
          <w:rFonts w:ascii="Trebuchet MS" w:hAnsi="Trebuchet MS" w:eastAsia="Trebuchet MS"/>
          <w:color w:val="231F20"/>
          <w:spacing w:val="-20"/>
          <w:sz w:val="22"/>
        </w:rPr>
        <w:t> </w:t>
      </w:r>
      <w:r>
        <w:rPr>
          <w:rFonts w:ascii="Trebuchet MS" w:hAnsi="Trebuchet MS" w:eastAsia="Trebuchet MS"/>
          <w:color w:val="231F20"/>
          <w:spacing w:val="-6"/>
          <w:sz w:val="22"/>
        </w:rPr>
        <w:t>моками</w:t>
      </w:r>
      <w:r>
        <w:rPr>
          <w:rFonts w:ascii="Trebuchet MS" w:hAnsi="Trebuchet MS" w:eastAsia="Trebuchet MS"/>
          <w:color w:val="231F20"/>
          <w:spacing w:val="-20"/>
          <w:sz w:val="22"/>
        </w:rPr>
        <w:t> </w:t>
      </w:r>
      <w:r>
        <w:rPr>
          <w:rFonts w:ascii="Trebuchet MS" w:hAnsi="Trebuchet MS" w:eastAsia="Trebuchet MS"/>
          <w:color w:val="231F20"/>
          <w:spacing w:val="-6"/>
          <w:sz w:val="22"/>
        </w:rPr>
        <w:t>и</w:t>
      </w:r>
      <w:r>
        <w:rPr>
          <w:rFonts w:ascii="Trebuchet MS" w:hAnsi="Trebuchet MS" w:eastAsia="Trebuchet MS"/>
          <w:color w:val="231F20"/>
          <w:spacing w:val="-20"/>
          <w:sz w:val="22"/>
        </w:rPr>
        <w:t> </w:t>
      </w:r>
      <w:r>
        <w:rPr>
          <w:rFonts w:ascii="Trebuchet MS" w:hAnsi="Trebuchet MS" w:eastAsia="Trebuchet MS"/>
          <w:color w:val="231F20"/>
          <w:spacing w:val="-6"/>
          <w:sz w:val="22"/>
        </w:rPr>
        <w:t>хрупкости</w:t>
      </w:r>
      <w:r>
        <w:rPr>
          <w:rFonts w:ascii="Trebuchet MS" w:hAnsi="Trebuchet MS" w:eastAsia="Trebuchet MS"/>
          <w:color w:val="231F20"/>
          <w:spacing w:val="-20"/>
          <w:sz w:val="22"/>
        </w:rPr>
        <w:t> </w:t>
      </w:r>
      <w:r>
        <w:rPr>
          <w:rFonts w:ascii="Trebuchet MS" w:hAnsi="Trebuchet MS" w:eastAsia="Trebuchet MS"/>
          <w:color w:val="231F20"/>
          <w:spacing w:val="-6"/>
          <w:sz w:val="22"/>
        </w:rPr>
        <w:t>тестов.</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54"/>
          <w:sz w:val="22"/>
        </w:rPr>
        <w:t> </w:t>
      </w:r>
      <w:r>
        <w:rPr>
          <w:rFonts w:ascii="Trebuchet MS" w:hAnsi="Trebuchet MS" w:eastAsia="Trebuchet MS"/>
          <w:color w:val="231F20"/>
          <w:spacing w:val="-6"/>
          <w:sz w:val="22"/>
        </w:rPr>
        <w:t>Использование</w:t>
      </w:r>
      <w:r>
        <w:rPr>
          <w:rFonts w:ascii="Trebuchet MS" w:hAnsi="Trebuchet MS" w:eastAsia="Trebuchet MS"/>
          <w:color w:val="231F20"/>
          <w:spacing w:val="-19"/>
          <w:sz w:val="22"/>
        </w:rPr>
        <w:t> </w:t>
      </w:r>
      <w:r>
        <w:rPr>
          <w:rFonts w:ascii="Trebuchet MS" w:hAnsi="Trebuchet MS" w:eastAsia="Trebuchet MS"/>
          <w:color w:val="231F20"/>
          <w:spacing w:val="-6"/>
          <w:sz w:val="22"/>
        </w:rPr>
        <w:t>моков</w:t>
      </w:r>
      <w:r>
        <w:rPr>
          <w:rFonts w:ascii="Trebuchet MS" w:hAnsi="Trebuchet MS" w:eastAsia="Trebuchet MS"/>
          <w:color w:val="231F20"/>
          <w:spacing w:val="-20"/>
          <w:sz w:val="22"/>
        </w:rPr>
        <w:t> </w:t>
      </w:r>
      <w:r>
        <w:rPr>
          <w:rFonts w:ascii="Trebuchet MS" w:hAnsi="Trebuchet MS" w:eastAsia="Trebuchet MS"/>
          <w:color w:val="231F20"/>
          <w:spacing w:val="-6"/>
          <w:sz w:val="22"/>
        </w:rPr>
        <w:t>без</w:t>
      </w:r>
      <w:r>
        <w:rPr>
          <w:rFonts w:ascii="Trebuchet MS" w:hAnsi="Trebuchet MS" w:eastAsia="Trebuchet MS"/>
          <w:color w:val="231F20"/>
          <w:spacing w:val="-19"/>
          <w:sz w:val="22"/>
        </w:rPr>
        <w:t> </w:t>
      </w:r>
      <w:r>
        <w:rPr>
          <w:rFonts w:ascii="Trebuchet MS" w:hAnsi="Trebuchet MS" w:eastAsia="Trebuchet MS"/>
          <w:color w:val="231F20"/>
          <w:spacing w:val="-6"/>
          <w:sz w:val="22"/>
        </w:rPr>
        <w:t>вреда</w:t>
      </w:r>
      <w:r>
        <w:rPr>
          <w:rFonts w:ascii="Trebuchet MS" w:hAnsi="Trebuchet MS" w:eastAsia="Trebuchet MS"/>
          <w:color w:val="231F20"/>
          <w:spacing w:val="-19"/>
          <w:sz w:val="22"/>
        </w:rPr>
        <w:t> </w:t>
      </w:r>
      <w:r>
        <w:rPr>
          <w:rFonts w:ascii="Trebuchet MS" w:hAnsi="Trebuchet MS" w:eastAsia="Trebuchet MS"/>
          <w:color w:val="231F20"/>
          <w:spacing w:val="-6"/>
          <w:sz w:val="22"/>
        </w:rPr>
        <w:t>для</w:t>
      </w:r>
      <w:r>
        <w:rPr>
          <w:rFonts w:ascii="Trebuchet MS" w:hAnsi="Trebuchet MS" w:eastAsia="Trebuchet MS"/>
          <w:color w:val="231F20"/>
          <w:spacing w:val="-20"/>
          <w:sz w:val="22"/>
        </w:rPr>
        <w:t> </w:t>
      </w:r>
      <w:r>
        <w:rPr>
          <w:rFonts w:ascii="Trebuchet MS" w:hAnsi="Trebuchet MS" w:eastAsia="Trebuchet MS"/>
          <w:color w:val="231F20"/>
          <w:spacing w:val="-6"/>
          <w:sz w:val="22"/>
        </w:rPr>
        <w:t>устойчивости</w:t>
      </w:r>
      <w:r>
        <w:rPr>
          <w:rFonts w:ascii="Trebuchet MS" w:hAnsi="Trebuchet MS" w:eastAsia="Trebuchet MS"/>
          <w:color w:val="231F20"/>
          <w:spacing w:val="-19"/>
          <w:sz w:val="22"/>
        </w:rPr>
        <w:t> </w:t>
      </w:r>
      <w:r>
        <w:rPr>
          <w:rFonts w:ascii="Trebuchet MS" w:hAnsi="Trebuchet MS" w:eastAsia="Trebuchet MS"/>
          <w:color w:val="231F20"/>
          <w:spacing w:val="-6"/>
          <w:sz w:val="22"/>
        </w:rPr>
        <w:t>к</w:t>
      </w:r>
      <w:r>
        <w:rPr>
          <w:rFonts w:ascii="Trebuchet MS" w:hAnsi="Trebuchet MS" w:eastAsia="Trebuchet MS"/>
          <w:color w:val="231F20"/>
          <w:spacing w:val="-19"/>
          <w:sz w:val="22"/>
        </w:rPr>
        <w:t> </w:t>
      </w:r>
      <w:r>
        <w:rPr>
          <w:rFonts w:ascii="Trebuchet MS" w:hAnsi="Trebuchet MS" w:eastAsia="Trebuchet MS"/>
          <w:color w:val="231F20"/>
          <w:spacing w:val="-6"/>
          <w:sz w:val="22"/>
        </w:rPr>
        <w:t>рефакторингу.</w:t>
      </w:r>
    </w:p>
    <w:p>
      <w:pPr>
        <w:pStyle w:val="BodyText"/>
        <w:spacing w:before="236"/>
        <w:rPr>
          <w:rFonts w:ascii="Trebuchet MS"/>
          <w:sz w:val="22"/>
        </w:rPr>
      </w:pPr>
    </w:p>
    <w:p>
      <w:pPr>
        <w:pStyle w:val="BodyText"/>
        <w:spacing w:line="256" w:lineRule="auto"/>
        <w:ind w:left="255" w:right="110"/>
        <w:jc w:val="both"/>
      </w:pPr>
      <w:r>
        <w:rPr>
          <w:color w:val="231F20"/>
          <w:spacing w:val="-4"/>
        </w:rPr>
        <w:t>В</w:t>
      </w:r>
      <w:r>
        <w:rPr>
          <w:color w:val="231F20"/>
          <w:spacing w:val="-6"/>
        </w:rPr>
        <w:t> </w:t>
      </w:r>
      <w:r>
        <w:rPr>
          <w:color w:val="231F20"/>
          <w:spacing w:val="-4"/>
        </w:rPr>
        <w:t>главе</w:t>
      </w:r>
      <w:r>
        <w:rPr>
          <w:color w:val="231F20"/>
          <w:spacing w:val="-7"/>
        </w:rPr>
        <w:t> </w:t>
      </w:r>
      <w:r>
        <w:rPr>
          <w:color w:val="231F20"/>
          <w:spacing w:val="-4"/>
        </w:rPr>
        <w:t>4</w:t>
      </w:r>
      <w:r>
        <w:rPr>
          <w:color w:val="231F20"/>
          <w:spacing w:val="-6"/>
        </w:rPr>
        <w:t> </w:t>
      </w:r>
      <w:r>
        <w:rPr>
          <w:color w:val="231F20"/>
          <w:spacing w:val="-4"/>
        </w:rPr>
        <w:t>была</w:t>
      </w:r>
      <w:r>
        <w:rPr>
          <w:color w:val="231F20"/>
          <w:spacing w:val="-6"/>
        </w:rPr>
        <w:t> </w:t>
      </w:r>
      <w:r>
        <w:rPr>
          <w:color w:val="231F20"/>
          <w:spacing w:val="-4"/>
        </w:rPr>
        <w:t>представлена</w:t>
      </w:r>
      <w:r>
        <w:rPr>
          <w:color w:val="231F20"/>
          <w:spacing w:val="-6"/>
        </w:rPr>
        <w:t> </w:t>
      </w:r>
      <w:r>
        <w:rPr>
          <w:color w:val="231F20"/>
          <w:spacing w:val="-4"/>
        </w:rPr>
        <w:t>система</w:t>
      </w:r>
      <w:r>
        <w:rPr>
          <w:color w:val="231F20"/>
          <w:spacing w:val="-6"/>
        </w:rPr>
        <w:t> </w:t>
      </w:r>
      <w:r>
        <w:rPr>
          <w:color w:val="231F20"/>
          <w:spacing w:val="-4"/>
        </w:rPr>
        <w:t>координат,</w:t>
      </w:r>
      <w:r>
        <w:rPr>
          <w:color w:val="231F20"/>
          <w:spacing w:val="-6"/>
        </w:rPr>
        <w:t> </w:t>
      </w:r>
      <w:r>
        <w:rPr>
          <w:color w:val="231F20"/>
          <w:spacing w:val="-4"/>
        </w:rPr>
        <w:t>которая</w:t>
      </w:r>
      <w:r>
        <w:rPr>
          <w:color w:val="231F20"/>
          <w:spacing w:val="-6"/>
        </w:rPr>
        <w:t> </w:t>
      </w:r>
      <w:r>
        <w:rPr>
          <w:color w:val="231F20"/>
          <w:spacing w:val="-4"/>
        </w:rPr>
        <w:t>может</w:t>
      </w:r>
      <w:r>
        <w:rPr>
          <w:color w:val="231F20"/>
          <w:spacing w:val="-6"/>
        </w:rPr>
        <w:t> </w:t>
      </w:r>
      <w:r>
        <w:rPr>
          <w:color w:val="231F20"/>
          <w:spacing w:val="-4"/>
        </w:rPr>
        <w:t>использоваться</w:t>
      </w:r>
      <w:r>
        <w:rPr>
          <w:color w:val="231F20"/>
          <w:spacing w:val="-6"/>
        </w:rPr>
        <w:t> </w:t>
      </w:r>
      <w:r>
        <w:rPr>
          <w:color w:val="231F20"/>
          <w:spacing w:val="-4"/>
        </w:rPr>
        <w:t>для</w:t>
      </w:r>
      <w:r>
        <w:rPr>
          <w:color w:val="231F20"/>
          <w:spacing w:val="-2"/>
        </w:rPr>
        <w:t> анализа</w:t>
      </w:r>
      <w:r>
        <w:rPr>
          <w:color w:val="231F20"/>
          <w:spacing w:val="-4"/>
        </w:rPr>
        <w:t> </w:t>
      </w:r>
      <w:r>
        <w:rPr>
          <w:color w:val="231F20"/>
          <w:spacing w:val="-2"/>
        </w:rPr>
        <w:t>тестов</w:t>
      </w:r>
      <w:r>
        <w:rPr>
          <w:color w:val="231F20"/>
          <w:spacing w:val="-4"/>
        </w:rPr>
        <w:t> </w:t>
      </w:r>
      <w:r>
        <w:rPr>
          <w:color w:val="231F20"/>
          <w:spacing w:val="-2"/>
        </w:rPr>
        <w:t>и</w:t>
      </w:r>
      <w:r>
        <w:rPr>
          <w:color w:val="231F20"/>
          <w:spacing w:val="-4"/>
        </w:rPr>
        <w:t> </w:t>
      </w:r>
      <w:r>
        <w:rPr>
          <w:color w:val="231F20"/>
          <w:spacing w:val="-2"/>
        </w:rPr>
        <w:t>методов</w:t>
      </w:r>
      <w:r>
        <w:rPr>
          <w:color w:val="231F20"/>
          <w:spacing w:val="-4"/>
        </w:rPr>
        <w:t> </w:t>
      </w:r>
      <w:r>
        <w:rPr>
          <w:color w:val="231F20"/>
          <w:spacing w:val="-2"/>
        </w:rPr>
        <w:t>юнит-тестирования.</w:t>
      </w:r>
      <w:r>
        <w:rPr>
          <w:color w:val="231F20"/>
          <w:spacing w:val="-4"/>
        </w:rPr>
        <w:t> </w:t>
      </w:r>
      <w:r>
        <w:rPr>
          <w:color w:val="231F20"/>
          <w:spacing w:val="-2"/>
        </w:rPr>
        <w:t>В</w:t>
      </w:r>
      <w:r>
        <w:rPr>
          <w:color w:val="231F20"/>
          <w:spacing w:val="-4"/>
        </w:rPr>
        <w:t> </w:t>
      </w:r>
      <w:r>
        <w:rPr>
          <w:color w:val="231F20"/>
          <w:spacing w:val="-2"/>
        </w:rPr>
        <w:t>этой</w:t>
      </w:r>
      <w:r>
        <w:rPr>
          <w:color w:val="231F20"/>
          <w:spacing w:val="-4"/>
        </w:rPr>
        <w:t> </w:t>
      </w:r>
      <w:r>
        <w:rPr>
          <w:color w:val="231F20"/>
          <w:spacing w:val="-2"/>
        </w:rPr>
        <w:t>главе</w:t>
      </w:r>
      <w:r>
        <w:rPr>
          <w:color w:val="231F20"/>
          <w:spacing w:val="-4"/>
        </w:rPr>
        <w:t> </w:t>
      </w:r>
      <w:r>
        <w:rPr>
          <w:color w:val="231F20"/>
          <w:spacing w:val="-2"/>
        </w:rPr>
        <w:t>эта</w:t>
      </w:r>
      <w:r>
        <w:rPr>
          <w:color w:val="231F20"/>
          <w:spacing w:val="-4"/>
        </w:rPr>
        <w:t> </w:t>
      </w:r>
      <w:r>
        <w:rPr>
          <w:color w:val="231F20"/>
          <w:spacing w:val="-2"/>
        </w:rPr>
        <w:t>система</w:t>
      </w:r>
      <w:r>
        <w:rPr>
          <w:color w:val="231F20"/>
          <w:spacing w:val="-4"/>
        </w:rPr>
        <w:t> </w:t>
      </w:r>
      <w:r>
        <w:rPr>
          <w:color w:val="231F20"/>
          <w:spacing w:val="-2"/>
        </w:rPr>
        <w:t>координат </w:t>
      </w:r>
      <w:r>
        <w:rPr>
          <w:color w:val="231F20"/>
        </w:rPr>
        <w:t>будет показана в действии: мы воспользуемся ею для анализа темы моков.</w:t>
      </w:r>
    </w:p>
    <w:p>
      <w:pPr>
        <w:pStyle w:val="BodyText"/>
        <w:spacing w:line="256" w:lineRule="auto" w:before="117"/>
        <w:ind w:left="255" w:right="111"/>
        <w:jc w:val="both"/>
      </w:pPr>
      <w:r>
        <w:rPr>
          <w:color w:val="231F20"/>
          <w:spacing w:val="-6"/>
        </w:rPr>
        <w:t>Использование моков</w:t>
      </w:r>
      <w:r>
        <w:rPr>
          <w:color w:val="231F20"/>
          <w:spacing w:val="-5"/>
        </w:rPr>
        <w:t> </w:t>
      </w:r>
      <w:r>
        <w:rPr>
          <w:color w:val="231F20"/>
          <w:spacing w:val="-6"/>
        </w:rPr>
        <w:t>(mocks)</w:t>
      </w:r>
      <w:r>
        <w:rPr>
          <w:color w:val="231F20"/>
          <w:spacing w:val="-5"/>
        </w:rPr>
        <w:t> </w:t>
      </w:r>
      <w:r>
        <w:rPr>
          <w:color w:val="231F20"/>
          <w:spacing w:val="-6"/>
        </w:rPr>
        <w:t>в</w:t>
      </w:r>
      <w:r>
        <w:rPr>
          <w:color w:val="231F20"/>
          <w:spacing w:val="-5"/>
        </w:rPr>
        <w:t> </w:t>
      </w:r>
      <w:r>
        <w:rPr>
          <w:color w:val="231F20"/>
          <w:spacing w:val="-6"/>
        </w:rPr>
        <w:t>тестах</w:t>
      </w:r>
      <w:r>
        <w:rPr>
          <w:color w:val="231F20"/>
          <w:spacing w:val="-5"/>
        </w:rPr>
        <w:t> </w:t>
      </w:r>
      <w:r>
        <w:rPr>
          <w:color w:val="231F20"/>
          <w:spacing w:val="-6"/>
        </w:rPr>
        <w:t>—</w:t>
      </w:r>
      <w:r>
        <w:rPr>
          <w:color w:val="231F20"/>
          <w:spacing w:val="-5"/>
        </w:rPr>
        <w:t> </w:t>
      </w:r>
      <w:r>
        <w:rPr>
          <w:color w:val="231F20"/>
          <w:spacing w:val="-6"/>
        </w:rPr>
        <w:t>неоднозначная</w:t>
      </w:r>
      <w:r>
        <w:rPr>
          <w:color w:val="231F20"/>
          <w:spacing w:val="-5"/>
        </w:rPr>
        <w:t> </w:t>
      </w:r>
      <w:r>
        <w:rPr>
          <w:color w:val="231F20"/>
          <w:spacing w:val="-6"/>
        </w:rPr>
        <w:t>тема.</w:t>
      </w:r>
      <w:r>
        <w:rPr>
          <w:color w:val="231F20"/>
          <w:spacing w:val="-5"/>
        </w:rPr>
        <w:t> </w:t>
      </w:r>
      <w:r>
        <w:rPr>
          <w:color w:val="231F20"/>
          <w:spacing w:val="-6"/>
        </w:rPr>
        <w:t>Некоторые</w:t>
      </w:r>
      <w:r>
        <w:rPr>
          <w:color w:val="231F20"/>
          <w:spacing w:val="-5"/>
        </w:rPr>
        <w:t> </w:t>
      </w:r>
      <w:r>
        <w:rPr>
          <w:color w:val="231F20"/>
          <w:spacing w:val="-6"/>
        </w:rPr>
        <w:t>применяют</w:t>
      </w:r>
      <w:r>
        <w:rPr>
          <w:color w:val="231F20"/>
        </w:rPr>
        <w:t> их</w:t>
      </w:r>
      <w:r>
        <w:rPr>
          <w:color w:val="231F20"/>
          <w:spacing w:val="-12"/>
        </w:rPr>
        <w:t> </w:t>
      </w:r>
      <w:r>
        <w:rPr>
          <w:color w:val="231F20"/>
        </w:rPr>
        <w:t>в</w:t>
      </w:r>
      <w:r>
        <w:rPr>
          <w:color w:val="231F20"/>
          <w:spacing w:val="-11"/>
        </w:rPr>
        <w:t> </w:t>
      </w:r>
      <w:r>
        <w:rPr>
          <w:color w:val="231F20"/>
        </w:rPr>
        <w:t>большинстве</w:t>
      </w:r>
      <w:r>
        <w:rPr>
          <w:color w:val="231F20"/>
          <w:spacing w:val="-11"/>
        </w:rPr>
        <w:t> </w:t>
      </w:r>
      <w:r>
        <w:rPr>
          <w:color w:val="231F20"/>
        </w:rPr>
        <w:t>своих</w:t>
      </w:r>
      <w:r>
        <w:rPr>
          <w:color w:val="231F20"/>
          <w:spacing w:val="-11"/>
        </w:rPr>
        <w:t> </w:t>
      </w:r>
      <w:r>
        <w:rPr>
          <w:color w:val="231F20"/>
        </w:rPr>
        <w:t>тестов.</w:t>
      </w:r>
      <w:r>
        <w:rPr>
          <w:color w:val="231F20"/>
          <w:spacing w:val="-11"/>
        </w:rPr>
        <w:t> </w:t>
      </w:r>
      <w:r>
        <w:rPr>
          <w:color w:val="231F20"/>
        </w:rPr>
        <w:t>Другие</w:t>
      </w:r>
      <w:r>
        <w:rPr>
          <w:color w:val="231F20"/>
          <w:spacing w:val="-11"/>
        </w:rPr>
        <w:t> </w:t>
      </w:r>
      <w:r>
        <w:rPr>
          <w:color w:val="231F20"/>
        </w:rPr>
        <w:t>утверждают,</w:t>
      </w:r>
      <w:r>
        <w:rPr>
          <w:color w:val="231F20"/>
          <w:spacing w:val="-11"/>
        </w:rPr>
        <w:t> </w:t>
      </w:r>
      <w:r>
        <w:rPr>
          <w:color w:val="231F20"/>
        </w:rPr>
        <w:t>что</w:t>
      </w:r>
      <w:r>
        <w:rPr>
          <w:color w:val="231F20"/>
          <w:spacing w:val="-11"/>
        </w:rPr>
        <w:t> </w:t>
      </w:r>
      <w:r>
        <w:rPr>
          <w:color w:val="231F20"/>
        </w:rPr>
        <w:t>моки</w:t>
      </w:r>
      <w:r>
        <w:rPr>
          <w:color w:val="231F20"/>
          <w:spacing w:val="-11"/>
        </w:rPr>
        <w:t> </w:t>
      </w:r>
      <w:r>
        <w:rPr>
          <w:color w:val="231F20"/>
        </w:rPr>
        <w:t>приводят</w:t>
      </w:r>
      <w:r>
        <w:rPr>
          <w:color w:val="231F20"/>
          <w:spacing w:val="-11"/>
        </w:rPr>
        <w:t> </w:t>
      </w:r>
      <w:r>
        <w:rPr>
          <w:color w:val="231F20"/>
        </w:rPr>
        <w:t>к</w:t>
      </w:r>
      <w:r>
        <w:rPr>
          <w:color w:val="231F20"/>
          <w:spacing w:val="-11"/>
        </w:rPr>
        <w:t> </w:t>
      </w:r>
      <w:r>
        <w:rPr>
          <w:color w:val="231F20"/>
        </w:rPr>
        <w:t>хрупким тестам,</w:t>
      </w:r>
      <w:r>
        <w:rPr>
          <w:color w:val="231F20"/>
          <w:spacing w:val="-11"/>
        </w:rPr>
        <w:t> </w:t>
      </w:r>
      <w:r>
        <w:rPr>
          <w:color w:val="231F20"/>
        </w:rPr>
        <w:t>и</w:t>
      </w:r>
      <w:r>
        <w:rPr>
          <w:color w:val="231F20"/>
          <w:spacing w:val="-11"/>
        </w:rPr>
        <w:t> </w:t>
      </w:r>
      <w:r>
        <w:rPr>
          <w:color w:val="231F20"/>
        </w:rPr>
        <w:t>стараются</w:t>
      </w:r>
      <w:r>
        <w:rPr>
          <w:color w:val="231F20"/>
          <w:spacing w:val="-11"/>
        </w:rPr>
        <w:t> </w:t>
      </w:r>
      <w:r>
        <w:rPr>
          <w:color w:val="231F20"/>
        </w:rPr>
        <w:t>обходиться</w:t>
      </w:r>
      <w:r>
        <w:rPr>
          <w:color w:val="231F20"/>
          <w:spacing w:val="-11"/>
        </w:rPr>
        <w:t> </w:t>
      </w:r>
      <w:r>
        <w:rPr>
          <w:color w:val="231F20"/>
        </w:rPr>
        <w:t>без</w:t>
      </w:r>
      <w:r>
        <w:rPr>
          <w:color w:val="231F20"/>
          <w:spacing w:val="-11"/>
        </w:rPr>
        <w:t> </w:t>
      </w:r>
      <w:r>
        <w:rPr>
          <w:color w:val="231F20"/>
        </w:rPr>
        <w:t>них.</w:t>
      </w:r>
      <w:r>
        <w:rPr>
          <w:color w:val="231F20"/>
          <w:spacing w:val="-11"/>
        </w:rPr>
        <w:t> </w:t>
      </w:r>
      <w:r>
        <w:rPr>
          <w:color w:val="231F20"/>
        </w:rPr>
        <w:t>Истина,</w:t>
      </w:r>
      <w:r>
        <w:rPr>
          <w:color w:val="231F20"/>
          <w:spacing w:val="-11"/>
        </w:rPr>
        <w:t> </w:t>
      </w:r>
      <w:r>
        <w:rPr>
          <w:color w:val="231F20"/>
        </w:rPr>
        <w:t>как</w:t>
      </w:r>
      <w:r>
        <w:rPr>
          <w:color w:val="231F20"/>
          <w:spacing w:val="-11"/>
        </w:rPr>
        <w:t> </w:t>
      </w:r>
      <w:r>
        <w:rPr>
          <w:color w:val="231F20"/>
        </w:rPr>
        <w:t>обычно,</w:t>
      </w:r>
      <w:r>
        <w:rPr>
          <w:color w:val="231F20"/>
          <w:spacing w:val="-11"/>
        </w:rPr>
        <w:t> </w:t>
      </w:r>
      <w:r>
        <w:rPr>
          <w:color w:val="231F20"/>
        </w:rPr>
        <w:t>лежит</w:t>
      </w:r>
      <w:r>
        <w:rPr>
          <w:color w:val="231F20"/>
          <w:spacing w:val="-11"/>
        </w:rPr>
        <w:t> </w:t>
      </w:r>
      <w:r>
        <w:rPr>
          <w:color w:val="231F20"/>
        </w:rPr>
        <w:t>где-то</w:t>
      </w:r>
      <w:r>
        <w:rPr>
          <w:color w:val="231F20"/>
          <w:spacing w:val="-11"/>
        </w:rPr>
        <w:t> </w:t>
      </w:r>
      <w:r>
        <w:rPr>
          <w:color w:val="231F20"/>
        </w:rPr>
        <w:t>посере- </w:t>
      </w:r>
      <w:r>
        <w:rPr>
          <w:color w:val="231F20"/>
          <w:spacing w:val="-4"/>
        </w:rPr>
        <w:t>дине. В этой главе я покажу, что моки действительно нередко становятся причиной</w:t>
      </w:r>
      <w:r>
        <w:rPr>
          <w:color w:val="231F20"/>
        </w:rPr>
        <w:t> </w:t>
      </w:r>
      <w:r>
        <w:rPr>
          <w:color w:val="231F20"/>
          <w:spacing w:val="-6"/>
        </w:rPr>
        <w:t>хрупкости</w:t>
      </w:r>
      <w:r>
        <w:rPr>
          <w:color w:val="231F20"/>
          <w:spacing w:val="-2"/>
        </w:rPr>
        <w:t> </w:t>
      </w:r>
      <w:r>
        <w:rPr>
          <w:color w:val="231F20"/>
          <w:spacing w:val="-6"/>
        </w:rPr>
        <w:t>тестов</w:t>
      </w:r>
      <w:r>
        <w:rPr>
          <w:color w:val="231F20"/>
          <w:spacing w:val="-3"/>
        </w:rPr>
        <w:t> </w:t>
      </w:r>
      <w:r>
        <w:rPr>
          <w:color w:val="231F20"/>
          <w:spacing w:val="-6"/>
        </w:rPr>
        <w:t>—</w:t>
      </w:r>
      <w:r>
        <w:rPr>
          <w:color w:val="231F20"/>
          <w:spacing w:val="-2"/>
        </w:rPr>
        <w:t> </w:t>
      </w:r>
      <w:r>
        <w:rPr>
          <w:color w:val="231F20"/>
          <w:spacing w:val="-6"/>
        </w:rPr>
        <w:t>тестов</w:t>
      </w:r>
      <w:r>
        <w:rPr>
          <w:color w:val="231F20"/>
          <w:spacing w:val="-2"/>
        </w:rPr>
        <w:t> </w:t>
      </w:r>
      <w:r>
        <w:rPr>
          <w:color w:val="231F20"/>
          <w:spacing w:val="-6"/>
        </w:rPr>
        <w:t>с</w:t>
      </w:r>
      <w:r>
        <w:rPr>
          <w:color w:val="231F20"/>
          <w:spacing w:val="-3"/>
        </w:rPr>
        <w:t> </w:t>
      </w:r>
      <w:r>
        <w:rPr>
          <w:color w:val="231F20"/>
          <w:spacing w:val="-6"/>
        </w:rPr>
        <w:t>низкой</w:t>
      </w:r>
      <w:r>
        <w:rPr>
          <w:color w:val="231F20"/>
          <w:spacing w:val="-2"/>
        </w:rPr>
        <w:t> </w:t>
      </w:r>
      <w:r>
        <w:rPr>
          <w:color w:val="231F20"/>
          <w:spacing w:val="-6"/>
        </w:rPr>
        <w:t>устойчивостью</w:t>
      </w:r>
      <w:r>
        <w:rPr>
          <w:color w:val="231F20"/>
          <w:spacing w:val="-2"/>
        </w:rPr>
        <w:t> </w:t>
      </w:r>
      <w:r>
        <w:rPr>
          <w:color w:val="231F20"/>
          <w:spacing w:val="-6"/>
        </w:rPr>
        <w:t>к</w:t>
      </w:r>
      <w:r>
        <w:rPr>
          <w:color w:val="231F20"/>
          <w:spacing w:val="-4"/>
        </w:rPr>
        <w:t> </w:t>
      </w:r>
      <w:r>
        <w:rPr>
          <w:color w:val="231F20"/>
          <w:spacing w:val="-6"/>
        </w:rPr>
        <w:t>рефакторингу.</w:t>
      </w:r>
      <w:r>
        <w:rPr>
          <w:color w:val="231F20"/>
          <w:spacing w:val="-2"/>
        </w:rPr>
        <w:t> </w:t>
      </w:r>
      <w:r>
        <w:rPr>
          <w:color w:val="231F20"/>
          <w:spacing w:val="-6"/>
        </w:rPr>
        <w:t>Тем</w:t>
      </w:r>
      <w:r>
        <w:rPr>
          <w:color w:val="231F20"/>
          <w:spacing w:val="-2"/>
        </w:rPr>
        <w:t> </w:t>
      </w:r>
      <w:r>
        <w:rPr>
          <w:color w:val="231F20"/>
          <w:spacing w:val="-6"/>
        </w:rPr>
        <w:t>не</w:t>
      </w:r>
      <w:r>
        <w:rPr>
          <w:color w:val="231F20"/>
          <w:spacing w:val="-2"/>
        </w:rPr>
        <w:t> </w:t>
      </w:r>
      <w:r>
        <w:rPr>
          <w:color w:val="231F20"/>
          <w:spacing w:val="-6"/>
        </w:rPr>
        <w:t>менее</w:t>
      </w:r>
      <w:r>
        <w:rPr>
          <w:color w:val="231F20"/>
          <w:spacing w:val="-2"/>
        </w:rPr>
        <w:t> </w:t>
      </w:r>
      <w:r>
        <w:rPr>
          <w:color w:val="231F20"/>
          <w:spacing w:val="-6"/>
        </w:rPr>
        <w:t>су-</w:t>
      </w:r>
      <w:r>
        <w:rPr>
          <w:color w:val="231F20"/>
        </w:rPr>
        <w:t> </w:t>
      </w:r>
      <w:r>
        <w:rPr>
          <w:color w:val="231F20"/>
          <w:spacing w:val="-8"/>
        </w:rPr>
        <w:t>ществуют</w:t>
      </w:r>
      <w:r>
        <w:rPr>
          <w:color w:val="231F20"/>
        </w:rPr>
        <w:t> </w:t>
      </w:r>
      <w:r>
        <w:rPr>
          <w:color w:val="231F20"/>
          <w:spacing w:val="-8"/>
        </w:rPr>
        <w:t>ситуации,</w:t>
      </w:r>
      <w:r>
        <w:rPr>
          <w:color w:val="231F20"/>
        </w:rPr>
        <w:t> </w:t>
      </w:r>
      <w:r>
        <w:rPr>
          <w:color w:val="231F20"/>
          <w:spacing w:val="-8"/>
        </w:rPr>
        <w:t>в</w:t>
      </w:r>
      <w:r>
        <w:rPr>
          <w:color w:val="231F20"/>
          <w:spacing w:val="-1"/>
        </w:rPr>
        <w:t> </w:t>
      </w:r>
      <w:r>
        <w:rPr>
          <w:color w:val="231F20"/>
          <w:spacing w:val="-8"/>
        </w:rPr>
        <w:t>которых</w:t>
      </w:r>
      <w:r>
        <w:rPr>
          <w:color w:val="231F20"/>
          <w:spacing w:val="1"/>
        </w:rPr>
        <w:t> </w:t>
      </w:r>
      <w:r>
        <w:rPr>
          <w:color w:val="231F20"/>
          <w:spacing w:val="-8"/>
        </w:rPr>
        <w:t>применение</w:t>
      </w:r>
      <w:r>
        <w:rPr>
          <w:color w:val="231F20"/>
        </w:rPr>
        <w:t> </w:t>
      </w:r>
      <w:r>
        <w:rPr>
          <w:color w:val="231F20"/>
          <w:spacing w:val="-8"/>
        </w:rPr>
        <w:t>моков</w:t>
      </w:r>
      <w:r>
        <w:rPr>
          <w:color w:val="231F20"/>
          <w:spacing w:val="1"/>
        </w:rPr>
        <w:t> </w:t>
      </w:r>
      <w:r>
        <w:rPr>
          <w:color w:val="231F20"/>
          <w:spacing w:val="-8"/>
        </w:rPr>
        <w:t>возможно</w:t>
      </w:r>
      <w:r>
        <w:rPr>
          <w:color w:val="231F20"/>
        </w:rPr>
        <w:t> </w:t>
      </w:r>
      <w:r>
        <w:rPr>
          <w:color w:val="231F20"/>
          <w:spacing w:val="-8"/>
        </w:rPr>
        <w:t>и</w:t>
      </w:r>
      <w:r>
        <w:rPr>
          <w:color w:val="231F20"/>
          <w:spacing w:val="-1"/>
        </w:rPr>
        <w:t> </w:t>
      </w:r>
      <w:r>
        <w:rPr>
          <w:color w:val="231F20"/>
          <w:spacing w:val="-8"/>
        </w:rPr>
        <w:t>даже</w:t>
      </w:r>
      <w:r>
        <w:rPr>
          <w:color w:val="231F20"/>
          <w:spacing w:val="1"/>
        </w:rPr>
        <w:t> </w:t>
      </w:r>
      <w:r>
        <w:rPr>
          <w:color w:val="231F20"/>
          <w:spacing w:val="-8"/>
        </w:rPr>
        <w:t>предпочтительно.</w:t>
      </w:r>
    </w:p>
    <w:p>
      <w:pPr>
        <w:pStyle w:val="BodyText"/>
        <w:spacing w:line="256" w:lineRule="auto" w:before="120"/>
        <w:ind w:left="255" w:right="109"/>
        <w:jc w:val="both"/>
      </w:pPr>
      <w:r>
        <w:rPr>
          <w:color w:val="231F20"/>
        </w:rPr>
        <w:t>Для</w:t>
      </w:r>
      <w:r>
        <w:rPr>
          <w:color w:val="231F20"/>
          <w:spacing w:val="-5"/>
        </w:rPr>
        <w:t> </w:t>
      </w:r>
      <w:r>
        <w:rPr>
          <w:color w:val="231F20"/>
        </w:rPr>
        <w:t>лучшего</w:t>
      </w:r>
      <w:r>
        <w:rPr>
          <w:color w:val="231F20"/>
          <w:spacing w:val="-5"/>
        </w:rPr>
        <w:t> </w:t>
      </w:r>
      <w:r>
        <w:rPr>
          <w:color w:val="231F20"/>
        </w:rPr>
        <w:t>понимания</w:t>
      </w:r>
      <w:r>
        <w:rPr>
          <w:color w:val="231F20"/>
          <w:spacing w:val="-5"/>
        </w:rPr>
        <w:t> </w:t>
      </w:r>
      <w:r>
        <w:rPr>
          <w:color w:val="231F20"/>
        </w:rPr>
        <w:t>этой</w:t>
      </w:r>
      <w:r>
        <w:rPr>
          <w:color w:val="231F20"/>
          <w:spacing w:val="-5"/>
        </w:rPr>
        <w:t> </w:t>
      </w:r>
      <w:r>
        <w:rPr>
          <w:color w:val="231F20"/>
        </w:rPr>
        <w:t>главы</w:t>
      </w:r>
      <w:r>
        <w:rPr>
          <w:color w:val="231F20"/>
          <w:spacing w:val="-5"/>
        </w:rPr>
        <w:t> </w:t>
      </w:r>
      <w:r>
        <w:rPr>
          <w:color w:val="231F20"/>
        </w:rPr>
        <w:t>вам</w:t>
      </w:r>
      <w:r>
        <w:rPr>
          <w:color w:val="231F20"/>
          <w:spacing w:val="-5"/>
        </w:rPr>
        <w:t> </w:t>
      </w:r>
      <w:r>
        <w:rPr>
          <w:color w:val="231F20"/>
        </w:rPr>
        <w:t>необходимо</w:t>
      </w:r>
      <w:r>
        <w:rPr>
          <w:color w:val="231F20"/>
          <w:spacing w:val="-5"/>
        </w:rPr>
        <w:t> </w:t>
      </w:r>
      <w:r>
        <w:rPr>
          <w:color w:val="231F20"/>
        </w:rPr>
        <w:t>ознакомиться</w:t>
      </w:r>
      <w:r>
        <w:rPr>
          <w:color w:val="231F20"/>
          <w:spacing w:val="-5"/>
        </w:rPr>
        <w:t> </w:t>
      </w:r>
      <w:r>
        <w:rPr>
          <w:color w:val="231F20"/>
        </w:rPr>
        <w:t>с</w:t>
      </w:r>
      <w:r>
        <w:rPr>
          <w:color w:val="231F20"/>
          <w:spacing w:val="-5"/>
        </w:rPr>
        <w:t> </w:t>
      </w:r>
      <w:r>
        <w:rPr>
          <w:color w:val="231F20"/>
        </w:rPr>
        <w:t>различиями </w:t>
      </w:r>
      <w:r>
        <w:rPr>
          <w:color w:val="231F20"/>
          <w:spacing w:val="-6"/>
        </w:rPr>
        <w:t>между</w:t>
      </w:r>
      <w:r>
        <w:rPr>
          <w:color w:val="231F20"/>
        </w:rPr>
        <w:t> </w:t>
      </w:r>
      <w:r>
        <w:rPr>
          <w:color w:val="231F20"/>
          <w:spacing w:val="-6"/>
        </w:rPr>
        <w:t>лондонской</w:t>
      </w:r>
      <w:r>
        <w:rPr>
          <w:color w:val="231F20"/>
        </w:rPr>
        <w:t> </w:t>
      </w:r>
      <w:r>
        <w:rPr>
          <w:color w:val="231F20"/>
          <w:spacing w:val="-6"/>
        </w:rPr>
        <w:t>и</w:t>
      </w:r>
      <w:r>
        <w:rPr>
          <w:color w:val="231F20"/>
        </w:rPr>
        <w:t> </w:t>
      </w:r>
      <w:r>
        <w:rPr>
          <w:color w:val="231F20"/>
          <w:spacing w:val="-6"/>
        </w:rPr>
        <w:t>классической</w:t>
      </w:r>
      <w:r>
        <w:rPr>
          <w:color w:val="231F20"/>
        </w:rPr>
        <w:t> </w:t>
      </w:r>
      <w:r>
        <w:rPr>
          <w:color w:val="231F20"/>
          <w:spacing w:val="-6"/>
        </w:rPr>
        <w:t>школами</w:t>
      </w:r>
      <w:r>
        <w:rPr>
          <w:color w:val="231F20"/>
        </w:rPr>
        <w:t> </w:t>
      </w:r>
      <w:r>
        <w:rPr>
          <w:color w:val="231F20"/>
          <w:spacing w:val="-6"/>
        </w:rPr>
        <w:t>юнит-тестирования</w:t>
      </w:r>
      <w:r>
        <w:rPr>
          <w:color w:val="231F20"/>
        </w:rPr>
        <w:t> </w:t>
      </w:r>
      <w:r>
        <w:rPr>
          <w:color w:val="231F20"/>
          <w:spacing w:val="-6"/>
        </w:rPr>
        <w:t>из</w:t>
      </w:r>
      <w:r>
        <w:rPr>
          <w:color w:val="231F20"/>
        </w:rPr>
        <w:t> </w:t>
      </w:r>
      <w:r>
        <w:rPr>
          <w:color w:val="231F20"/>
          <w:spacing w:val="-6"/>
        </w:rPr>
        <w:t>главы</w:t>
      </w:r>
      <w:r>
        <w:rPr>
          <w:color w:val="231F20"/>
        </w:rPr>
        <w:t> </w:t>
      </w:r>
      <w:r>
        <w:rPr>
          <w:color w:val="231F20"/>
          <w:spacing w:val="-6"/>
        </w:rPr>
        <w:t>2.</w:t>
      </w:r>
      <w:r>
        <w:rPr>
          <w:color w:val="231F20"/>
        </w:rPr>
        <w:t> </w:t>
      </w:r>
      <w:r>
        <w:rPr>
          <w:color w:val="231F20"/>
          <w:spacing w:val="-6"/>
        </w:rPr>
        <w:t>Вкратце,</w:t>
      </w:r>
      <w:r>
        <w:rPr>
          <w:color w:val="231F20"/>
        </w:rPr>
        <w:t> различия между школами обусловлены разницей в их представлении об аспекте изоляции</w:t>
      </w:r>
      <w:r>
        <w:rPr>
          <w:color w:val="231F20"/>
          <w:spacing w:val="-3"/>
        </w:rPr>
        <w:t> </w:t>
      </w:r>
      <w:r>
        <w:rPr>
          <w:color w:val="231F20"/>
        </w:rPr>
        <w:t>тестов.</w:t>
      </w:r>
      <w:r>
        <w:rPr>
          <w:color w:val="231F20"/>
          <w:spacing w:val="-3"/>
        </w:rPr>
        <w:t> </w:t>
      </w:r>
      <w:r>
        <w:rPr>
          <w:color w:val="231F20"/>
        </w:rPr>
        <w:t>Лондонская</w:t>
      </w:r>
      <w:r>
        <w:rPr>
          <w:color w:val="231F20"/>
          <w:spacing w:val="-3"/>
        </w:rPr>
        <w:t> </w:t>
      </w:r>
      <w:r>
        <w:rPr>
          <w:color w:val="231F20"/>
        </w:rPr>
        <w:t>школа</w:t>
      </w:r>
      <w:r>
        <w:rPr>
          <w:color w:val="231F20"/>
          <w:spacing w:val="-3"/>
        </w:rPr>
        <w:t> </w:t>
      </w:r>
      <w:r>
        <w:rPr>
          <w:color w:val="231F20"/>
        </w:rPr>
        <w:t>предписывает</w:t>
      </w:r>
      <w:r>
        <w:rPr>
          <w:color w:val="231F20"/>
          <w:spacing w:val="-3"/>
        </w:rPr>
        <w:t> </w:t>
      </w:r>
      <w:r>
        <w:rPr>
          <w:color w:val="231F20"/>
        </w:rPr>
        <w:t>изоляцию</w:t>
      </w:r>
      <w:r>
        <w:rPr>
          <w:color w:val="231F20"/>
          <w:spacing w:val="-3"/>
        </w:rPr>
        <w:t> </w:t>
      </w:r>
      <w:r>
        <w:rPr>
          <w:color w:val="231F20"/>
        </w:rPr>
        <w:t>тестируемого</w:t>
      </w:r>
      <w:r>
        <w:rPr>
          <w:color w:val="231F20"/>
          <w:spacing w:val="-3"/>
        </w:rPr>
        <w:t> </w:t>
      </w:r>
      <w:r>
        <w:rPr>
          <w:color w:val="231F20"/>
        </w:rPr>
        <w:t>кода (юнитов)</w:t>
      </w:r>
      <w:r>
        <w:rPr>
          <w:color w:val="231F20"/>
          <w:spacing w:val="-9"/>
        </w:rPr>
        <w:t> </w:t>
      </w:r>
      <w:r>
        <w:rPr>
          <w:color w:val="231F20"/>
        </w:rPr>
        <w:t>и</w:t>
      </w:r>
      <w:r>
        <w:rPr>
          <w:color w:val="231F20"/>
          <w:spacing w:val="-9"/>
        </w:rPr>
        <w:t> </w:t>
      </w:r>
      <w:r>
        <w:rPr>
          <w:color w:val="231F20"/>
        </w:rPr>
        <w:t>замену</w:t>
      </w:r>
      <w:r>
        <w:rPr>
          <w:color w:val="231F20"/>
          <w:spacing w:val="-9"/>
        </w:rPr>
        <w:t> </w:t>
      </w:r>
      <w:r>
        <w:rPr>
          <w:color w:val="231F20"/>
        </w:rPr>
        <w:t>всех</w:t>
      </w:r>
      <w:r>
        <w:rPr>
          <w:color w:val="231F20"/>
          <w:spacing w:val="-9"/>
        </w:rPr>
        <w:t> </w:t>
      </w:r>
      <w:r>
        <w:rPr>
          <w:color w:val="231F20"/>
        </w:rPr>
        <w:t>изменяемых</w:t>
      </w:r>
      <w:r>
        <w:rPr>
          <w:color w:val="231F20"/>
          <w:spacing w:val="-9"/>
        </w:rPr>
        <w:t> </w:t>
      </w:r>
      <w:r>
        <w:rPr>
          <w:color w:val="231F20"/>
        </w:rPr>
        <w:t>зависимостей</w:t>
      </w:r>
      <w:r>
        <w:rPr>
          <w:color w:val="231F20"/>
          <w:spacing w:val="-9"/>
        </w:rPr>
        <w:t> </w:t>
      </w:r>
      <w:r>
        <w:rPr>
          <w:color w:val="231F20"/>
        </w:rPr>
        <w:t>(коллабораторов)</w:t>
      </w:r>
      <w:r>
        <w:rPr>
          <w:color w:val="231F20"/>
          <w:spacing w:val="-9"/>
        </w:rPr>
        <w:t> </w:t>
      </w:r>
      <w:r>
        <w:rPr>
          <w:color w:val="231F20"/>
        </w:rPr>
        <w:t>на</w:t>
      </w:r>
      <w:r>
        <w:rPr>
          <w:color w:val="231F20"/>
          <w:spacing w:val="-9"/>
        </w:rPr>
        <w:t> </w:t>
      </w:r>
      <w:r>
        <w:rPr>
          <w:color w:val="231F20"/>
        </w:rPr>
        <w:t>тестовые заглушки (например, моки) для поддержания этой изоляции.</w:t>
      </w:r>
    </w:p>
    <w:p>
      <w:pPr>
        <w:pStyle w:val="BodyText"/>
        <w:spacing w:line="256" w:lineRule="auto" w:before="120"/>
        <w:ind w:left="255" w:right="109"/>
        <w:jc w:val="both"/>
      </w:pPr>
      <w:r>
        <w:rPr>
          <w:color w:val="231F20"/>
          <w:spacing w:val="-2"/>
        </w:rPr>
        <w:t>Классическая</w:t>
      </w:r>
      <w:r>
        <w:rPr>
          <w:color w:val="231F20"/>
          <w:spacing w:val="-10"/>
        </w:rPr>
        <w:t> </w:t>
      </w:r>
      <w:r>
        <w:rPr>
          <w:color w:val="231F20"/>
          <w:spacing w:val="-2"/>
        </w:rPr>
        <w:t>школа</w:t>
      </w:r>
      <w:r>
        <w:rPr>
          <w:color w:val="231F20"/>
          <w:spacing w:val="-9"/>
        </w:rPr>
        <w:t> </w:t>
      </w:r>
      <w:r>
        <w:rPr>
          <w:color w:val="231F20"/>
          <w:spacing w:val="-2"/>
        </w:rPr>
        <w:t>предписывает</w:t>
      </w:r>
      <w:r>
        <w:rPr>
          <w:color w:val="231F20"/>
          <w:spacing w:val="-9"/>
        </w:rPr>
        <w:t> </w:t>
      </w:r>
      <w:r>
        <w:rPr>
          <w:color w:val="231F20"/>
          <w:spacing w:val="-2"/>
        </w:rPr>
        <w:t>изоляцию</w:t>
      </w:r>
      <w:r>
        <w:rPr>
          <w:color w:val="231F20"/>
          <w:spacing w:val="-9"/>
        </w:rPr>
        <w:t> </w:t>
      </w:r>
      <w:r>
        <w:rPr>
          <w:color w:val="231F20"/>
          <w:spacing w:val="-2"/>
        </w:rPr>
        <w:t>самих</w:t>
      </w:r>
      <w:r>
        <w:rPr>
          <w:color w:val="231F20"/>
          <w:spacing w:val="-9"/>
        </w:rPr>
        <w:t> </w:t>
      </w:r>
      <w:r>
        <w:rPr>
          <w:color w:val="231F20"/>
          <w:spacing w:val="-2"/>
        </w:rPr>
        <w:t>юнит-тестов,</w:t>
      </w:r>
      <w:r>
        <w:rPr>
          <w:color w:val="231F20"/>
          <w:spacing w:val="-9"/>
        </w:rPr>
        <w:t> </w:t>
      </w:r>
      <w:r>
        <w:rPr>
          <w:color w:val="231F20"/>
          <w:spacing w:val="-2"/>
        </w:rPr>
        <w:t>чтобы</w:t>
      </w:r>
      <w:r>
        <w:rPr>
          <w:color w:val="231F20"/>
          <w:spacing w:val="-9"/>
        </w:rPr>
        <w:t> </w:t>
      </w:r>
      <w:r>
        <w:rPr>
          <w:color w:val="231F20"/>
          <w:spacing w:val="-2"/>
        </w:rPr>
        <w:t>они</w:t>
      </w:r>
      <w:r>
        <w:rPr>
          <w:color w:val="231F20"/>
          <w:spacing w:val="-9"/>
        </w:rPr>
        <w:t> </w:t>
      </w:r>
      <w:r>
        <w:rPr>
          <w:color w:val="231F20"/>
          <w:spacing w:val="-2"/>
        </w:rPr>
        <w:t>могли </w:t>
      </w:r>
      <w:r>
        <w:rPr>
          <w:color w:val="231F20"/>
        </w:rPr>
        <w:t>выполняться</w:t>
      </w:r>
      <w:r>
        <w:rPr>
          <w:color w:val="231F20"/>
          <w:spacing w:val="-12"/>
        </w:rPr>
        <w:t> </w:t>
      </w:r>
      <w:r>
        <w:rPr>
          <w:color w:val="231F20"/>
        </w:rPr>
        <w:t>независимо</w:t>
      </w:r>
      <w:r>
        <w:rPr>
          <w:color w:val="231F20"/>
          <w:spacing w:val="-11"/>
        </w:rPr>
        <w:t> </w:t>
      </w:r>
      <w:r>
        <w:rPr>
          <w:color w:val="231F20"/>
        </w:rPr>
        <w:t>друг</w:t>
      </w:r>
      <w:r>
        <w:rPr>
          <w:color w:val="231F20"/>
          <w:spacing w:val="-11"/>
        </w:rPr>
        <w:t> </w:t>
      </w:r>
      <w:r>
        <w:rPr>
          <w:color w:val="231F20"/>
        </w:rPr>
        <w:t>от</w:t>
      </w:r>
      <w:r>
        <w:rPr>
          <w:color w:val="231F20"/>
          <w:spacing w:val="-11"/>
        </w:rPr>
        <w:t> </w:t>
      </w:r>
      <w:r>
        <w:rPr>
          <w:color w:val="231F20"/>
        </w:rPr>
        <w:t>друга.</w:t>
      </w:r>
      <w:r>
        <w:rPr>
          <w:color w:val="231F20"/>
          <w:spacing w:val="-11"/>
        </w:rPr>
        <w:t> </w:t>
      </w:r>
      <w:r>
        <w:rPr>
          <w:color w:val="231F20"/>
        </w:rPr>
        <w:t>Эта</w:t>
      </w:r>
      <w:r>
        <w:rPr>
          <w:color w:val="231F20"/>
          <w:spacing w:val="-11"/>
        </w:rPr>
        <w:t> </w:t>
      </w:r>
      <w:r>
        <w:rPr>
          <w:color w:val="231F20"/>
        </w:rPr>
        <w:t>школа</w:t>
      </w:r>
      <w:r>
        <w:rPr>
          <w:color w:val="231F20"/>
          <w:spacing w:val="-11"/>
        </w:rPr>
        <w:t> </w:t>
      </w:r>
      <w:r>
        <w:rPr>
          <w:color w:val="231F20"/>
        </w:rPr>
        <w:t>использует</w:t>
      </w:r>
      <w:r>
        <w:rPr>
          <w:color w:val="231F20"/>
          <w:spacing w:val="-11"/>
        </w:rPr>
        <w:t> </w:t>
      </w:r>
      <w:r>
        <w:rPr>
          <w:color w:val="231F20"/>
        </w:rPr>
        <w:t>тестовые</w:t>
      </w:r>
      <w:r>
        <w:rPr>
          <w:color w:val="231F20"/>
          <w:spacing w:val="-11"/>
        </w:rPr>
        <w:t> </w:t>
      </w:r>
      <w:r>
        <w:rPr>
          <w:color w:val="231F20"/>
        </w:rPr>
        <w:t>заглушки только для зависимостей, переиспользуемых тестами.</w:t>
      </w:r>
    </w:p>
    <w:p>
      <w:pPr>
        <w:pStyle w:val="BodyText"/>
        <w:spacing w:after="0" w:line="256" w:lineRule="auto"/>
        <w:jc w:val="both"/>
        <w:sectPr>
          <w:headerReference w:type="default" r:id="rId84"/>
          <w:pgSz w:w="9360" w:h="13210"/>
          <w:pgMar w:header="0" w:footer="0" w:top="1500" w:bottom="280" w:left="708" w:right="850"/>
        </w:sectPr>
      </w:pPr>
    </w:p>
    <w:p>
      <w:pPr>
        <w:pStyle w:val="BodyText"/>
        <w:spacing w:before="120"/>
      </w:pPr>
    </w:p>
    <w:p>
      <w:pPr>
        <w:pStyle w:val="BodyText"/>
        <w:spacing w:line="254" w:lineRule="auto"/>
        <w:ind w:left="255" w:right="111"/>
        <w:jc w:val="both"/>
      </w:pPr>
      <w:bookmarkStart w:name="5.1 Отличия моков от стабов" w:id="172"/>
      <w:bookmarkEnd w:id="172"/>
      <w:r>
        <w:rPr/>
      </w:r>
      <w:bookmarkStart w:name="5.1.1 Разновидности тестовых заглушек" w:id="173"/>
      <w:bookmarkEnd w:id="173"/>
      <w:r>
        <w:rPr/>
      </w:r>
      <w:bookmarkStart w:name="_bookmark67" w:id="174"/>
      <w:bookmarkEnd w:id="174"/>
      <w:r>
        <w:rPr/>
      </w:r>
      <w:r>
        <w:rPr>
          <w:color w:val="231F20"/>
          <w:spacing w:val="-4"/>
        </w:rPr>
        <w:t>Между</w:t>
      </w:r>
      <w:r>
        <w:rPr>
          <w:color w:val="231F20"/>
          <w:spacing w:val="-6"/>
        </w:rPr>
        <w:t> </w:t>
      </w:r>
      <w:r>
        <w:rPr>
          <w:color w:val="231F20"/>
          <w:spacing w:val="-4"/>
        </w:rPr>
        <w:t>моками</w:t>
      </w:r>
      <w:r>
        <w:rPr>
          <w:color w:val="231F20"/>
          <w:spacing w:val="-5"/>
        </w:rPr>
        <w:t> </w:t>
      </w:r>
      <w:r>
        <w:rPr>
          <w:color w:val="231F20"/>
          <w:spacing w:val="-4"/>
        </w:rPr>
        <w:t>и</w:t>
      </w:r>
      <w:r>
        <w:rPr>
          <w:color w:val="231F20"/>
          <w:spacing w:val="-6"/>
        </w:rPr>
        <w:t> </w:t>
      </w:r>
      <w:r>
        <w:rPr>
          <w:color w:val="231F20"/>
          <w:spacing w:val="-4"/>
        </w:rPr>
        <w:t>хрупкостью</w:t>
      </w:r>
      <w:r>
        <w:rPr>
          <w:color w:val="231F20"/>
          <w:spacing w:val="-5"/>
        </w:rPr>
        <w:t> </w:t>
      </w:r>
      <w:r>
        <w:rPr>
          <w:color w:val="231F20"/>
          <w:spacing w:val="-4"/>
        </w:rPr>
        <w:t>тестов</w:t>
      </w:r>
      <w:r>
        <w:rPr>
          <w:color w:val="231F20"/>
          <w:spacing w:val="-5"/>
        </w:rPr>
        <w:t> </w:t>
      </w:r>
      <w:r>
        <w:rPr>
          <w:color w:val="231F20"/>
          <w:spacing w:val="-4"/>
        </w:rPr>
        <w:t>существует</w:t>
      </w:r>
      <w:r>
        <w:rPr>
          <w:color w:val="231F20"/>
          <w:spacing w:val="-5"/>
        </w:rPr>
        <w:t> </w:t>
      </w:r>
      <w:r>
        <w:rPr>
          <w:color w:val="231F20"/>
          <w:spacing w:val="-4"/>
        </w:rPr>
        <w:t>глубокая</w:t>
      </w:r>
      <w:r>
        <w:rPr>
          <w:color w:val="231F20"/>
          <w:spacing w:val="-5"/>
        </w:rPr>
        <w:t> </w:t>
      </w:r>
      <w:r>
        <w:rPr>
          <w:color w:val="231F20"/>
          <w:spacing w:val="-4"/>
        </w:rPr>
        <w:t>и</w:t>
      </w:r>
      <w:r>
        <w:rPr>
          <w:color w:val="231F20"/>
          <w:spacing w:val="-8"/>
        </w:rPr>
        <w:t> </w:t>
      </w:r>
      <w:r>
        <w:rPr>
          <w:color w:val="231F20"/>
          <w:spacing w:val="-4"/>
        </w:rPr>
        <w:t>почти неизбежная</w:t>
      </w:r>
      <w:r>
        <w:rPr>
          <w:color w:val="231F20"/>
          <w:spacing w:val="-5"/>
        </w:rPr>
        <w:t> </w:t>
      </w:r>
      <w:r>
        <w:rPr>
          <w:color w:val="231F20"/>
          <w:spacing w:val="-4"/>
        </w:rPr>
        <w:t>связь.</w:t>
      </w:r>
      <w:r>
        <w:rPr>
          <w:color w:val="231F20"/>
        </w:rPr>
        <w:t> В этой главе я расскажу об этой связи. Вы также научитесь пользоваться </w:t>
      </w:r>
      <w:r>
        <w:rPr>
          <w:color w:val="231F20"/>
        </w:rPr>
        <w:t>моками без вреда для устойчивости теста к рефакторингу.</w:t>
      </w:r>
    </w:p>
    <w:p>
      <w:pPr>
        <w:pStyle w:val="BodyText"/>
        <w:spacing w:before="143"/>
      </w:pPr>
    </w:p>
    <w:p>
      <w:pPr>
        <w:pStyle w:val="Heading2"/>
        <w:numPr>
          <w:ilvl w:val="1"/>
          <w:numId w:val="41"/>
        </w:numPr>
        <w:tabs>
          <w:tab w:pos="767" w:val="left" w:leader="none"/>
        </w:tabs>
        <w:spacing w:line="240" w:lineRule="auto" w:before="0" w:after="0"/>
        <w:ind w:left="767" w:right="0" w:hanging="512"/>
        <w:jc w:val="left"/>
      </w:pPr>
      <w:r>
        <w:rPr>
          <w:color w:val="231F20"/>
          <w:spacing w:val="-2"/>
          <w:w w:val="90"/>
        </w:rPr>
        <w:t>Отличия</w:t>
      </w:r>
      <w:r>
        <w:rPr>
          <w:color w:val="231F20"/>
          <w:spacing w:val="-11"/>
          <w:w w:val="90"/>
        </w:rPr>
        <w:t> </w:t>
      </w:r>
      <w:r>
        <w:rPr>
          <w:color w:val="231F20"/>
          <w:spacing w:val="-2"/>
          <w:w w:val="90"/>
        </w:rPr>
        <w:t>моков</w:t>
      </w:r>
      <w:r>
        <w:rPr>
          <w:color w:val="231F20"/>
          <w:spacing w:val="-10"/>
          <w:w w:val="90"/>
        </w:rPr>
        <w:t> </w:t>
      </w:r>
      <w:r>
        <w:rPr>
          <w:color w:val="231F20"/>
          <w:spacing w:val="-2"/>
          <w:w w:val="90"/>
        </w:rPr>
        <w:t>от</w:t>
      </w:r>
      <w:r>
        <w:rPr>
          <w:color w:val="231F20"/>
          <w:spacing w:val="-10"/>
          <w:w w:val="90"/>
        </w:rPr>
        <w:t> </w:t>
      </w:r>
      <w:r>
        <w:rPr>
          <w:color w:val="231F20"/>
          <w:spacing w:val="-2"/>
          <w:w w:val="90"/>
        </w:rPr>
        <w:t>стабов</w:t>
      </w:r>
    </w:p>
    <w:p>
      <w:pPr>
        <w:pStyle w:val="BodyText"/>
        <w:spacing w:line="254" w:lineRule="auto" w:before="170"/>
        <w:ind w:left="255" w:right="111"/>
        <w:jc w:val="both"/>
      </w:pPr>
      <w:r>
        <w:rPr>
          <w:color w:val="231F20"/>
        </w:rPr>
        <w:t>В главе 2 я кратко упомянул о том, что </w:t>
      </w:r>
      <w:r>
        <w:rPr>
          <w:i/>
          <w:color w:val="231F20"/>
        </w:rPr>
        <w:t>мок </w:t>
      </w:r>
      <w:r>
        <w:rPr>
          <w:color w:val="231F20"/>
        </w:rPr>
        <w:t>(mock) — тестовая заглушка, </w:t>
      </w:r>
      <w:r>
        <w:rPr>
          <w:color w:val="231F20"/>
        </w:rPr>
        <w:t>которая </w:t>
      </w:r>
      <w:r>
        <w:rPr>
          <w:color w:val="231F20"/>
          <w:spacing w:val="-2"/>
        </w:rPr>
        <w:t>позволяет</w:t>
      </w:r>
      <w:r>
        <w:rPr>
          <w:color w:val="231F20"/>
          <w:spacing w:val="-10"/>
        </w:rPr>
        <w:t> </w:t>
      </w:r>
      <w:r>
        <w:rPr>
          <w:color w:val="231F20"/>
          <w:spacing w:val="-2"/>
        </w:rPr>
        <w:t>проверять</w:t>
      </w:r>
      <w:r>
        <w:rPr>
          <w:color w:val="231F20"/>
          <w:spacing w:val="-9"/>
        </w:rPr>
        <w:t> </w:t>
      </w:r>
      <w:r>
        <w:rPr>
          <w:color w:val="231F20"/>
          <w:spacing w:val="-2"/>
        </w:rPr>
        <w:t>взаимодействия</w:t>
      </w:r>
      <w:r>
        <w:rPr>
          <w:color w:val="231F20"/>
          <w:spacing w:val="-9"/>
        </w:rPr>
        <w:t> </w:t>
      </w:r>
      <w:r>
        <w:rPr>
          <w:color w:val="231F20"/>
          <w:spacing w:val="-2"/>
        </w:rPr>
        <w:t>между</w:t>
      </w:r>
      <w:r>
        <w:rPr>
          <w:color w:val="231F20"/>
          <w:spacing w:val="-9"/>
        </w:rPr>
        <w:t> </w:t>
      </w:r>
      <w:r>
        <w:rPr>
          <w:color w:val="231F20"/>
          <w:spacing w:val="-2"/>
        </w:rPr>
        <w:t>тестируемой</w:t>
      </w:r>
      <w:r>
        <w:rPr>
          <w:color w:val="231F20"/>
          <w:spacing w:val="-9"/>
        </w:rPr>
        <w:t> </w:t>
      </w:r>
      <w:r>
        <w:rPr>
          <w:color w:val="231F20"/>
          <w:spacing w:val="-2"/>
        </w:rPr>
        <w:t>системой</w:t>
      </w:r>
      <w:r>
        <w:rPr>
          <w:color w:val="231F20"/>
          <w:spacing w:val="-9"/>
        </w:rPr>
        <w:t> </w:t>
      </w:r>
      <w:r>
        <w:rPr>
          <w:color w:val="231F20"/>
          <w:spacing w:val="-2"/>
        </w:rPr>
        <w:t>(SUT)</w:t>
      </w:r>
      <w:r>
        <w:rPr>
          <w:color w:val="231F20"/>
          <w:spacing w:val="-9"/>
        </w:rPr>
        <w:t> </w:t>
      </w:r>
      <w:r>
        <w:rPr>
          <w:color w:val="231F20"/>
          <w:spacing w:val="-2"/>
        </w:rPr>
        <w:t>и</w:t>
      </w:r>
      <w:r>
        <w:rPr>
          <w:color w:val="231F20"/>
          <w:spacing w:val="-8"/>
        </w:rPr>
        <w:t> </w:t>
      </w:r>
      <w:r>
        <w:rPr>
          <w:color w:val="231F20"/>
          <w:spacing w:val="-2"/>
        </w:rPr>
        <w:t>ее</w:t>
      </w:r>
      <w:r>
        <w:rPr>
          <w:color w:val="231F20"/>
          <w:spacing w:val="-9"/>
        </w:rPr>
        <w:t> </w:t>
      </w:r>
      <w:r>
        <w:rPr>
          <w:color w:val="231F20"/>
          <w:spacing w:val="-2"/>
        </w:rPr>
        <w:t>кол- </w:t>
      </w:r>
      <w:r>
        <w:rPr>
          <w:color w:val="231F20"/>
          <w:spacing w:val="-4"/>
        </w:rPr>
        <w:t>лабораторами. Также существует другая разновидность тестовых заглушек — </w:t>
      </w:r>
      <w:r>
        <w:rPr>
          <w:i/>
          <w:color w:val="231F20"/>
          <w:spacing w:val="-4"/>
        </w:rPr>
        <w:t>стаб</w:t>
      </w:r>
      <w:r>
        <w:rPr>
          <w:i/>
          <w:color w:val="231F20"/>
        </w:rPr>
        <w:t> </w:t>
      </w:r>
      <w:r>
        <w:rPr>
          <w:color w:val="231F20"/>
        </w:rPr>
        <w:t>(stub). Давайте рассмотрим, что такое мок и чем он отличается от стаба.</w:t>
      </w:r>
    </w:p>
    <w:p>
      <w:pPr>
        <w:pStyle w:val="BodyText"/>
        <w:spacing w:before="33"/>
      </w:pPr>
    </w:p>
    <w:p>
      <w:pPr>
        <w:pStyle w:val="Heading4"/>
        <w:numPr>
          <w:ilvl w:val="2"/>
          <w:numId w:val="41"/>
        </w:numPr>
        <w:tabs>
          <w:tab w:pos="945" w:val="left" w:leader="none"/>
        </w:tabs>
        <w:spacing w:line="240" w:lineRule="auto" w:before="0" w:after="0"/>
        <w:ind w:left="945" w:right="0" w:hanging="690"/>
        <w:jc w:val="left"/>
      </w:pPr>
      <w:r>
        <w:rPr>
          <w:color w:val="231F20"/>
        </w:rPr>
        <w:t>Разновидности</w:t>
      </w:r>
      <w:r>
        <w:rPr>
          <w:color w:val="231F20"/>
          <w:spacing w:val="-6"/>
        </w:rPr>
        <w:t> </w:t>
      </w:r>
      <w:r>
        <w:rPr>
          <w:color w:val="231F20"/>
        </w:rPr>
        <w:t>тестовых</w:t>
      </w:r>
      <w:r>
        <w:rPr>
          <w:color w:val="231F20"/>
          <w:spacing w:val="-4"/>
        </w:rPr>
        <w:t> </w:t>
      </w:r>
      <w:r>
        <w:rPr>
          <w:color w:val="231F20"/>
          <w:spacing w:val="-2"/>
        </w:rPr>
        <w:t>заглушек</w:t>
      </w:r>
    </w:p>
    <w:p>
      <w:pPr>
        <w:pStyle w:val="BodyText"/>
        <w:spacing w:line="254" w:lineRule="auto" w:before="126"/>
        <w:ind w:left="255" w:right="106"/>
        <w:jc w:val="both"/>
      </w:pPr>
      <w:r>
        <w:rPr>
          <w:i/>
          <w:color w:val="231F20"/>
          <w:spacing w:val="-4"/>
        </w:rPr>
        <w:t>Тестовая</w:t>
      </w:r>
      <w:r>
        <w:rPr>
          <w:i/>
          <w:color w:val="231F20"/>
          <w:spacing w:val="-5"/>
        </w:rPr>
        <w:t> </w:t>
      </w:r>
      <w:r>
        <w:rPr>
          <w:i/>
          <w:color w:val="231F20"/>
          <w:spacing w:val="-4"/>
        </w:rPr>
        <w:t>заглушка</w:t>
      </w:r>
      <w:r>
        <w:rPr>
          <w:i/>
          <w:color w:val="231F20"/>
          <w:spacing w:val="-5"/>
        </w:rPr>
        <w:t> </w:t>
      </w:r>
      <w:r>
        <w:rPr>
          <w:color w:val="231F20"/>
          <w:spacing w:val="-4"/>
        </w:rPr>
        <w:t>(test</w:t>
      </w:r>
      <w:r>
        <w:rPr>
          <w:color w:val="231F20"/>
          <w:spacing w:val="-5"/>
        </w:rPr>
        <w:t> </w:t>
      </w:r>
      <w:r>
        <w:rPr>
          <w:color w:val="231F20"/>
          <w:spacing w:val="-4"/>
        </w:rPr>
        <w:t>double)</w:t>
      </w:r>
      <w:r>
        <w:rPr>
          <w:color w:val="231F20"/>
          <w:spacing w:val="-5"/>
        </w:rPr>
        <w:t> </w:t>
      </w:r>
      <w:r>
        <w:rPr>
          <w:color w:val="231F20"/>
          <w:spacing w:val="-4"/>
        </w:rPr>
        <w:t>—</w:t>
      </w:r>
      <w:r>
        <w:rPr>
          <w:color w:val="231F20"/>
          <w:spacing w:val="-5"/>
        </w:rPr>
        <w:t> </w:t>
      </w:r>
      <w:r>
        <w:rPr>
          <w:color w:val="231F20"/>
          <w:spacing w:val="-4"/>
        </w:rPr>
        <w:t>общий</w:t>
      </w:r>
      <w:r>
        <w:rPr>
          <w:color w:val="231F20"/>
          <w:spacing w:val="-5"/>
        </w:rPr>
        <w:t> </w:t>
      </w:r>
      <w:r>
        <w:rPr>
          <w:color w:val="231F20"/>
          <w:spacing w:val="-4"/>
        </w:rPr>
        <w:t>термин,</w:t>
      </w:r>
      <w:r>
        <w:rPr>
          <w:color w:val="231F20"/>
          <w:spacing w:val="-5"/>
        </w:rPr>
        <w:t> </w:t>
      </w:r>
      <w:r>
        <w:rPr>
          <w:color w:val="231F20"/>
          <w:spacing w:val="-4"/>
        </w:rPr>
        <w:t>который</w:t>
      </w:r>
      <w:r>
        <w:rPr>
          <w:color w:val="231F20"/>
          <w:spacing w:val="-5"/>
        </w:rPr>
        <w:t> </w:t>
      </w:r>
      <w:r>
        <w:rPr>
          <w:color w:val="231F20"/>
          <w:spacing w:val="-4"/>
        </w:rPr>
        <w:t>описывает</w:t>
      </w:r>
      <w:r>
        <w:rPr>
          <w:color w:val="231F20"/>
          <w:spacing w:val="-5"/>
        </w:rPr>
        <w:t> </w:t>
      </w:r>
      <w:r>
        <w:rPr>
          <w:color w:val="231F20"/>
          <w:spacing w:val="-4"/>
        </w:rPr>
        <w:t>все</w:t>
      </w:r>
      <w:r>
        <w:rPr>
          <w:color w:val="231F20"/>
          <w:spacing w:val="-5"/>
        </w:rPr>
        <w:t> </w:t>
      </w:r>
      <w:r>
        <w:rPr>
          <w:color w:val="231F20"/>
          <w:spacing w:val="-4"/>
        </w:rPr>
        <w:t>разновид-</w:t>
      </w:r>
      <w:r>
        <w:rPr>
          <w:color w:val="231F20"/>
        </w:rPr>
        <w:t> </w:t>
      </w:r>
      <w:r>
        <w:rPr>
          <w:color w:val="231F20"/>
          <w:spacing w:val="-4"/>
        </w:rPr>
        <w:t>ности фиктивных зависимостей в тестах. Английский вариант термина происходит</w:t>
      </w:r>
      <w:r>
        <w:rPr>
          <w:color w:val="231F20"/>
        </w:rPr>
        <w:t> от</w:t>
      </w:r>
      <w:r>
        <w:rPr>
          <w:color w:val="231F20"/>
          <w:spacing w:val="-9"/>
        </w:rPr>
        <w:t> </w:t>
      </w:r>
      <w:r>
        <w:rPr>
          <w:color w:val="231F20"/>
        </w:rPr>
        <w:t>stunt</w:t>
      </w:r>
      <w:r>
        <w:rPr>
          <w:color w:val="231F20"/>
          <w:spacing w:val="-9"/>
        </w:rPr>
        <w:t> </w:t>
      </w:r>
      <w:r>
        <w:rPr>
          <w:color w:val="231F20"/>
        </w:rPr>
        <w:t>double</w:t>
      </w:r>
      <w:r>
        <w:rPr>
          <w:color w:val="231F20"/>
          <w:spacing w:val="-9"/>
        </w:rPr>
        <w:t> </w:t>
      </w:r>
      <w:r>
        <w:rPr>
          <w:color w:val="231F20"/>
        </w:rPr>
        <w:t>—</w:t>
      </w:r>
      <w:r>
        <w:rPr>
          <w:color w:val="231F20"/>
          <w:spacing w:val="-9"/>
        </w:rPr>
        <w:t> </w:t>
      </w:r>
      <w:r>
        <w:rPr>
          <w:color w:val="231F20"/>
        </w:rPr>
        <w:t>дублеров</w:t>
      </w:r>
      <w:r>
        <w:rPr>
          <w:color w:val="231F20"/>
          <w:spacing w:val="-9"/>
        </w:rPr>
        <w:t> </w:t>
      </w:r>
      <w:r>
        <w:rPr>
          <w:color w:val="231F20"/>
        </w:rPr>
        <w:t>актеров</w:t>
      </w:r>
      <w:r>
        <w:rPr>
          <w:color w:val="231F20"/>
          <w:spacing w:val="-9"/>
        </w:rPr>
        <w:t> </w:t>
      </w:r>
      <w:r>
        <w:rPr>
          <w:color w:val="231F20"/>
        </w:rPr>
        <w:t>на</w:t>
      </w:r>
      <w:r>
        <w:rPr>
          <w:color w:val="231F20"/>
          <w:spacing w:val="-9"/>
        </w:rPr>
        <w:t> </w:t>
      </w:r>
      <w:r>
        <w:rPr>
          <w:color w:val="231F20"/>
        </w:rPr>
        <w:t>съемках.</w:t>
      </w:r>
      <w:r>
        <w:rPr>
          <w:color w:val="231F20"/>
          <w:spacing w:val="-9"/>
        </w:rPr>
        <w:t> </w:t>
      </w:r>
      <w:r>
        <w:rPr>
          <w:color w:val="231F20"/>
        </w:rPr>
        <w:t>Тестовые</w:t>
      </w:r>
      <w:r>
        <w:rPr>
          <w:color w:val="231F20"/>
          <w:spacing w:val="-9"/>
        </w:rPr>
        <w:t> </w:t>
      </w:r>
      <w:r>
        <w:rPr>
          <w:color w:val="231F20"/>
        </w:rPr>
        <w:t>заглушки</w:t>
      </w:r>
      <w:r>
        <w:rPr>
          <w:color w:val="231F20"/>
          <w:spacing w:val="-9"/>
        </w:rPr>
        <w:t> </w:t>
      </w:r>
      <w:r>
        <w:rPr>
          <w:color w:val="231F20"/>
        </w:rPr>
        <w:t>используются </w:t>
      </w:r>
      <w:r>
        <w:rPr>
          <w:color w:val="231F20"/>
          <w:spacing w:val="-2"/>
        </w:rPr>
        <w:t>прежде всего для упрощения тестирования; они передаются тестируемой системе </w:t>
      </w:r>
      <w:r>
        <w:rPr>
          <w:color w:val="231F20"/>
          <w:spacing w:val="-4"/>
        </w:rPr>
        <w:t>вместо реальных зависимостей, настройка или сопровождение которых могут быть</w:t>
      </w:r>
      <w:r>
        <w:rPr>
          <w:color w:val="231F20"/>
        </w:rPr>
        <w:t> сопряжены с определенными сложностями.</w:t>
      </w:r>
    </w:p>
    <w:p>
      <w:pPr>
        <w:pStyle w:val="BodyText"/>
        <w:spacing w:line="254" w:lineRule="auto" w:before="110"/>
        <w:ind w:left="255" w:right="104"/>
        <w:jc w:val="both"/>
      </w:pPr>
      <w:r>
        <w:rPr>
          <w:color w:val="231F20"/>
        </w:rPr>
        <w:t>Джерард Месарош (Gerard Meszaros) выделяет пять разновидностей тестовых заглушек: пустышки (dummy), стабы (stub), шпионы (spy), моки (mock) и фейки </w:t>
      </w:r>
      <w:r>
        <w:rPr>
          <w:color w:val="231F20"/>
          <w:spacing w:val="-4"/>
        </w:rPr>
        <w:t>(fake)</w:t>
      </w:r>
      <w:r>
        <w:rPr>
          <w:color w:val="231F20"/>
          <w:spacing w:val="-4"/>
          <w:position w:val="7"/>
          <w:sz w:val="11"/>
        </w:rPr>
        <w:t>1</w:t>
      </w:r>
      <w:r>
        <w:rPr>
          <w:color w:val="231F20"/>
          <w:spacing w:val="-4"/>
        </w:rPr>
        <w:t>.</w:t>
      </w:r>
      <w:r>
        <w:rPr>
          <w:color w:val="231F20"/>
          <w:spacing w:val="-6"/>
        </w:rPr>
        <w:t> </w:t>
      </w:r>
      <w:r>
        <w:rPr>
          <w:color w:val="231F20"/>
          <w:spacing w:val="-4"/>
        </w:rPr>
        <w:t>Такое</w:t>
      </w:r>
      <w:r>
        <w:rPr>
          <w:color w:val="231F20"/>
          <w:spacing w:val="-6"/>
        </w:rPr>
        <w:t> </w:t>
      </w:r>
      <w:r>
        <w:rPr>
          <w:color w:val="231F20"/>
          <w:spacing w:val="-4"/>
        </w:rPr>
        <w:t>разнообразие</w:t>
      </w:r>
      <w:r>
        <w:rPr>
          <w:color w:val="231F20"/>
          <w:spacing w:val="-6"/>
        </w:rPr>
        <w:t> </w:t>
      </w:r>
      <w:r>
        <w:rPr>
          <w:color w:val="231F20"/>
          <w:spacing w:val="-4"/>
        </w:rPr>
        <w:t>может</w:t>
      </w:r>
      <w:r>
        <w:rPr>
          <w:color w:val="231F20"/>
          <w:spacing w:val="-6"/>
        </w:rPr>
        <w:t> </w:t>
      </w:r>
      <w:r>
        <w:rPr>
          <w:color w:val="231F20"/>
          <w:spacing w:val="-4"/>
        </w:rPr>
        <w:t>показаться</w:t>
      </w:r>
      <w:r>
        <w:rPr>
          <w:color w:val="231F20"/>
          <w:spacing w:val="-6"/>
        </w:rPr>
        <w:t> </w:t>
      </w:r>
      <w:r>
        <w:rPr>
          <w:color w:val="231F20"/>
          <w:spacing w:val="-4"/>
        </w:rPr>
        <w:t>устрашающим,</w:t>
      </w:r>
      <w:r>
        <w:rPr>
          <w:color w:val="231F20"/>
          <w:spacing w:val="-6"/>
        </w:rPr>
        <w:t> </w:t>
      </w:r>
      <w:r>
        <w:rPr>
          <w:color w:val="231F20"/>
          <w:spacing w:val="-4"/>
        </w:rPr>
        <w:t>но</w:t>
      </w:r>
      <w:r>
        <w:rPr>
          <w:color w:val="231F20"/>
          <w:spacing w:val="-6"/>
        </w:rPr>
        <w:t> </w:t>
      </w:r>
      <w:r>
        <w:rPr>
          <w:color w:val="231F20"/>
          <w:spacing w:val="-4"/>
        </w:rPr>
        <w:t>в</w:t>
      </w:r>
      <w:r>
        <w:rPr>
          <w:color w:val="231F20"/>
          <w:spacing w:val="-7"/>
        </w:rPr>
        <w:t> </w:t>
      </w:r>
      <w:r>
        <w:rPr>
          <w:color w:val="231F20"/>
          <w:spacing w:val="-4"/>
        </w:rPr>
        <w:t>действительности</w:t>
      </w:r>
      <w:r>
        <w:rPr>
          <w:color w:val="231F20"/>
        </w:rPr>
        <w:t> все разновидности можно разделить на два типа: моки и стабы (рис. 5.1).</w:t>
      </w:r>
    </w:p>
    <w:p>
      <w:pPr>
        <w:pStyle w:val="BodyText"/>
        <w:spacing w:before="5"/>
      </w:pPr>
      <w:r>
        <w:rPr/>
        <mc:AlternateContent>
          <mc:Choice Requires="wps">
            <w:drawing>
              <wp:anchor distT="0" distB="0" distL="0" distR="0" allowOverlap="1" layoutInCell="1" locked="0" behindDoc="1" simplePos="0" relativeHeight="487660544">
                <wp:simplePos x="0" y="0"/>
                <wp:positionH relativeFrom="page">
                  <wp:posOffset>1676589</wp:posOffset>
                </wp:positionH>
                <wp:positionV relativeFrom="paragraph">
                  <wp:posOffset>167338</wp:posOffset>
                </wp:positionV>
                <wp:extent cx="2586990" cy="1069340"/>
                <wp:effectExtent l="0" t="0" r="0" b="0"/>
                <wp:wrapTopAndBottom/>
                <wp:docPr id="630" name="Group 630"/>
                <wp:cNvGraphicFramePr>
                  <a:graphicFrameLocks/>
                </wp:cNvGraphicFramePr>
                <a:graphic>
                  <a:graphicData uri="http://schemas.microsoft.com/office/word/2010/wordprocessingGroup">
                    <wpg:wgp>
                      <wpg:cNvPr id="630" name="Group 630"/>
                      <wpg:cNvGrpSpPr/>
                      <wpg:grpSpPr>
                        <a:xfrm>
                          <a:off x="0" y="0"/>
                          <a:ext cx="2586990" cy="1069340"/>
                          <a:chExt cx="2586990" cy="1069340"/>
                        </a:xfrm>
                      </wpg:grpSpPr>
                      <wps:wsp>
                        <wps:cNvPr id="631" name="Graphic 631"/>
                        <wps:cNvSpPr/>
                        <wps:spPr>
                          <a:xfrm>
                            <a:off x="742755" y="6306"/>
                            <a:ext cx="1085215" cy="381000"/>
                          </a:xfrm>
                          <a:custGeom>
                            <a:avLst/>
                            <a:gdLst/>
                            <a:ahLst/>
                            <a:cxnLst/>
                            <a:rect l="l" t="t" r="r" b="b"/>
                            <a:pathLst>
                              <a:path w="1085215" h="381000">
                                <a:moveTo>
                                  <a:pt x="978865" y="0"/>
                                </a:moveTo>
                                <a:lnTo>
                                  <a:pt x="105905" y="0"/>
                                </a:lnTo>
                                <a:lnTo>
                                  <a:pt x="64672" y="8340"/>
                                </a:lnTo>
                                <a:lnTo>
                                  <a:pt x="31007" y="31051"/>
                                </a:lnTo>
                                <a:lnTo>
                                  <a:pt x="8314" y="64725"/>
                                </a:lnTo>
                                <a:lnTo>
                                  <a:pt x="0" y="105956"/>
                                </a:lnTo>
                                <a:lnTo>
                                  <a:pt x="0" y="274612"/>
                                </a:lnTo>
                                <a:lnTo>
                                  <a:pt x="8327" y="315830"/>
                                </a:lnTo>
                                <a:lnTo>
                                  <a:pt x="31021" y="349491"/>
                                </a:lnTo>
                                <a:lnTo>
                                  <a:pt x="64681" y="372188"/>
                                </a:lnTo>
                                <a:lnTo>
                                  <a:pt x="105905" y="380517"/>
                                </a:lnTo>
                                <a:lnTo>
                                  <a:pt x="978801" y="380517"/>
                                </a:lnTo>
                                <a:lnTo>
                                  <a:pt x="1020017" y="372197"/>
                                </a:lnTo>
                                <a:lnTo>
                                  <a:pt x="1053687" y="349508"/>
                                </a:lnTo>
                                <a:lnTo>
                                  <a:pt x="1076403" y="315853"/>
                                </a:lnTo>
                                <a:lnTo>
                                  <a:pt x="1084757" y="274637"/>
                                </a:lnTo>
                                <a:lnTo>
                                  <a:pt x="1084757" y="106019"/>
                                </a:lnTo>
                                <a:lnTo>
                                  <a:pt x="1076436" y="64749"/>
                                </a:lnTo>
                                <a:lnTo>
                                  <a:pt x="1053742" y="31068"/>
                                </a:lnTo>
                                <a:lnTo>
                                  <a:pt x="1020083" y="8349"/>
                                </a:lnTo>
                                <a:lnTo>
                                  <a:pt x="978865" y="0"/>
                                </a:lnTo>
                                <a:close/>
                              </a:path>
                            </a:pathLst>
                          </a:custGeom>
                          <a:solidFill>
                            <a:srgbClr val="717375"/>
                          </a:solidFill>
                        </wps:spPr>
                        <wps:bodyPr wrap="square" lIns="0" tIns="0" rIns="0" bIns="0" rtlCol="0">
                          <a:prstTxWarp prst="textNoShape">
                            <a:avLst/>
                          </a:prstTxWarp>
                          <a:noAutofit/>
                        </wps:bodyPr>
                      </wps:wsp>
                      <wps:wsp>
                        <wps:cNvPr id="632" name="Graphic 632"/>
                        <wps:cNvSpPr/>
                        <wps:spPr>
                          <a:xfrm>
                            <a:off x="736443" y="0"/>
                            <a:ext cx="1097915" cy="393700"/>
                          </a:xfrm>
                          <a:custGeom>
                            <a:avLst/>
                            <a:gdLst/>
                            <a:ahLst/>
                            <a:cxnLst/>
                            <a:rect l="l" t="t" r="r" b="b"/>
                            <a:pathLst>
                              <a:path w="1097915" h="393700">
                                <a:moveTo>
                                  <a:pt x="985177" y="0"/>
                                </a:moveTo>
                                <a:lnTo>
                                  <a:pt x="112217" y="0"/>
                                </a:lnTo>
                                <a:lnTo>
                                  <a:pt x="68517" y="8844"/>
                                </a:lnTo>
                                <a:lnTo>
                                  <a:pt x="32851" y="32913"/>
                                </a:lnTo>
                                <a:lnTo>
                                  <a:pt x="8812" y="68596"/>
                                </a:lnTo>
                                <a:lnTo>
                                  <a:pt x="0" y="112331"/>
                                </a:lnTo>
                                <a:lnTo>
                                  <a:pt x="5" y="280949"/>
                                </a:lnTo>
                                <a:lnTo>
                                  <a:pt x="8336" y="322165"/>
                                </a:lnTo>
                                <a:lnTo>
                                  <a:pt x="29879" y="355820"/>
                                </a:lnTo>
                                <a:lnTo>
                                  <a:pt x="68617" y="384326"/>
                                </a:lnTo>
                                <a:lnTo>
                                  <a:pt x="112217" y="393141"/>
                                </a:lnTo>
                                <a:lnTo>
                                  <a:pt x="112217" y="389978"/>
                                </a:lnTo>
                                <a:lnTo>
                                  <a:pt x="1000779" y="389978"/>
                                </a:lnTo>
                                <a:lnTo>
                                  <a:pt x="1016382" y="386829"/>
                                </a:lnTo>
                                <a:lnTo>
                                  <a:pt x="112217" y="386829"/>
                                </a:lnTo>
                                <a:lnTo>
                                  <a:pt x="71065" y="378509"/>
                                </a:lnTo>
                                <a:lnTo>
                                  <a:pt x="37366" y="355820"/>
                                </a:lnTo>
                                <a:lnTo>
                                  <a:pt x="14655" y="322165"/>
                                </a:lnTo>
                                <a:lnTo>
                                  <a:pt x="6317" y="280949"/>
                                </a:lnTo>
                                <a:lnTo>
                                  <a:pt x="6311" y="112331"/>
                                </a:lnTo>
                                <a:lnTo>
                                  <a:pt x="14620" y="71055"/>
                                </a:lnTo>
                                <a:lnTo>
                                  <a:pt x="37303" y="37379"/>
                                </a:lnTo>
                                <a:lnTo>
                                  <a:pt x="70967" y="14661"/>
                                </a:lnTo>
                                <a:lnTo>
                                  <a:pt x="112217" y="6311"/>
                                </a:lnTo>
                                <a:lnTo>
                                  <a:pt x="1016351" y="6311"/>
                                </a:lnTo>
                                <a:lnTo>
                                  <a:pt x="985177" y="0"/>
                                </a:lnTo>
                                <a:close/>
                              </a:path>
                              <a:path w="1097915" h="393700">
                                <a:moveTo>
                                  <a:pt x="1000779" y="389978"/>
                                </a:moveTo>
                                <a:lnTo>
                                  <a:pt x="112217" y="389978"/>
                                </a:lnTo>
                                <a:lnTo>
                                  <a:pt x="112217" y="393141"/>
                                </a:lnTo>
                                <a:lnTo>
                                  <a:pt x="985113" y="393141"/>
                                </a:lnTo>
                                <a:lnTo>
                                  <a:pt x="1000779" y="389978"/>
                                </a:lnTo>
                                <a:close/>
                              </a:path>
                              <a:path w="1097915" h="393700">
                                <a:moveTo>
                                  <a:pt x="1016351" y="6311"/>
                                </a:moveTo>
                                <a:lnTo>
                                  <a:pt x="985177" y="6311"/>
                                </a:lnTo>
                                <a:lnTo>
                                  <a:pt x="1026395" y="14661"/>
                                </a:lnTo>
                                <a:lnTo>
                                  <a:pt x="1060054" y="37379"/>
                                </a:lnTo>
                                <a:lnTo>
                                  <a:pt x="1082748" y="71055"/>
                                </a:lnTo>
                                <a:lnTo>
                                  <a:pt x="1091069" y="112331"/>
                                </a:lnTo>
                                <a:lnTo>
                                  <a:pt x="1091069" y="280949"/>
                                </a:lnTo>
                                <a:lnTo>
                                  <a:pt x="1082715" y="322165"/>
                                </a:lnTo>
                                <a:lnTo>
                                  <a:pt x="1059999" y="355820"/>
                                </a:lnTo>
                                <a:lnTo>
                                  <a:pt x="1026329" y="378509"/>
                                </a:lnTo>
                                <a:lnTo>
                                  <a:pt x="985024" y="386829"/>
                                </a:lnTo>
                                <a:lnTo>
                                  <a:pt x="1016382" y="386829"/>
                                </a:lnTo>
                                <a:lnTo>
                                  <a:pt x="1064450" y="360287"/>
                                </a:lnTo>
                                <a:lnTo>
                                  <a:pt x="1088519" y="324630"/>
                                </a:lnTo>
                                <a:lnTo>
                                  <a:pt x="1097376" y="280949"/>
                                </a:lnTo>
                                <a:lnTo>
                                  <a:pt x="1097381" y="112331"/>
                                </a:lnTo>
                                <a:lnTo>
                                  <a:pt x="1088566" y="68596"/>
                                </a:lnTo>
                                <a:lnTo>
                                  <a:pt x="1064525" y="32913"/>
                                </a:lnTo>
                                <a:lnTo>
                                  <a:pt x="1028860" y="8844"/>
                                </a:lnTo>
                                <a:lnTo>
                                  <a:pt x="1016351" y="6311"/>
                                </a:lnTo>
                                <a:close/>
                              </a:path>
                            </a:pathLst>
                          </a:custGeom>
                          <a:solidFill>
                            <a:srgbClr val="6E7072"/>
                          </a:solidFill>
                        </wps:spPr>
                        <wps:bodyPr wrap="square" lIns="0" tIns="0" rIns="0" bIns="0" rtlCol="0">
                          <a:prstTxWarp prst="textNoShape">
                            <a:avLst/>
                          </a:prstTxWarp>
                          <a:noAutofit/>
                        </wps:bodyPr>
                      </wps:wsp>
                      <wps:wsp>
                        <wps:cNvPr id="633" name="Graphic 633"/>
                        <wps:cNvSpPr/>
                        <wps:spPr>
                          <a:xfrm>
                            <a:off x="3149" y="679245"/>
                            <a:ext cx="1091565" cy="387350"/>
                          </a:xfrm>
                          <a:custGeom>
                            <a:avLst/>
                            <a:gdLst/>
                            <a:ahLst/>
                            <a:cxnLst/>
                            <a:rect l="l" t="t" r="r" b="b"/>
                            <a:pathLst>
                              <a:path w="1091565" h="387350">
                                <a:moveTo>
                                  <a:pt x="981887" y="0"/>
                                </a:moveTo>
                                <a:lnTo>
                                  <a:pt x="109067" y="0"/>
                                </a:lnTo>
                                <a:lnTo>
                                  <a:pt x="66601" y="8592"/>
                                </a:lnTo>
                                <a:lnTo>
                                  <a:pt x="31930" y="31989"/>
                                </a:lnTo>
                                <a:lnTo>
                                  <a:pt x="8562" y="66681"/>
                                </a:lnTo>
                                <a:lnTo>
                                  <a:pt x="0" y="109169"/>
                                </a:lnTo>
                                <a:lnTo>
                                  <a:pt x="0" y="277774"/>
                                </a:lnTo>
                                <a:lnTo>
                                  <a:pt x="8583" y="320213"/>
                                </a:lnTo>
                                <a:lnTo>
                                  <a:pt x="31959" y="354876"/>
                                </a:lnTo>
                                <a:lnTo>
                                  <a:pt x="66622" y="378251"/>
                                </a:lnTo>
                                <a:lnTo>
                                  <a:pt x="109067" y="386829"/>
                                </a:lnTo>
                                <a:lnTo>
                                  <a:pt x="981887" y="386829"/>
                                </a:lnTo>
                                <a:lnTo>
                                  <a:pt x="1024364" y="378280"/>
                                </a:lnTo>
                                <a:lnTo>
                                  <a:pt x="1059062" y="354917"/>
                                </a:lnTo>
                                <a:lnTo>
                                  <a:pt x="1082468" y="320253"/>
                                </a:lnTo>
                                <a:lnTo>
                                  <a:pt x="1091069" y="277774"/>
                                </a:lnTo>
                                <a:lnTo>
                                  <a:pt x="1091069" y="109169"/>
                                </a:lnTo>
                                <a:lnTo>
                                  <a:pt x="1082517" y="66699"/>
                                </a:lnTo>
                                <a:lnTo>
                                  <a:pt x="1059157" y="32005"/>
                                </a:lnTo>
                                <a:lnTo>
                                  <a:pt x="1024497" y="8601"/>
                                </a:lnTo>
                                <a:lnTo>
                                  <a:pt x="981887" y="0"/>
                                </a:lnTo>
                                <a:close/>
                              </a:path>
                            </a:pathLst>
                          </a:custGeom>
                          <a:solidFill>
                            <a:srgbClr val="87898B"/>
                          </a:solidFill>
                        </wps:spPr>
                        <wps:bodyPr wrap="square" lIns="0" tIns="0" rIns="0" bIns="0" rtlCol="0">
                          <a:prstTxWarp prst="textNoShape">
                            <a:avLst/>
                          </a:prstTxWarp>
                          <a:noAutofit/>
                        </wps:bodyPr>
                      </wps:wsp>
                      <wps:wsp>
                        <wps:cNvPr id="634" name="Graphic 634"/>
                        <wps:cNvSpPr/>
                        <wps:spPr>
                          <a:xfrm>
                            <a:off x="0" y="676095"/>
                            <a:ext cx="1097915" cy="393700"/>
                          </a:xfrm>
                          <a:custGeom>
                            <a:avLst/>
                            <a:gdLst/>
                            <a:ahLst/>
                            <a:cxnLst/>
                            <a:rect l="l" t="t" r="r" b="b"/>
                            <a:pathLst>
                              <a:path w="1097915" h="393700">
                                <a:moveTo>
                                  <a:pt x="985189" y="0"/>
                                </a:moveTo>
                                <a:lnTo>
                                  <a:pt x="112217" y="0"/>
                                </a:lnTo>
                                <a:lnTo>
                                  <a:pt x="68516" y="8842"/>
                                </a:lnTo>
                                <a:lnTo>
                                  <a:pt x="32852" y="32905"/>
                                </a:lnTo>
                                <a:lnTo>
                                  <a:pt x="8814" y="68579"/>
                                </a:lnTo>
                                <a:lnTo>
                                  <a:pt x="0" y="112318"/>
                                </a:lnTo>
                                <a:lnTo>
                                  <a:pt x="5" y="280949"/>
                                </a:lnTo>
                                <a:lnTo>
                                  <a:pt x="8845" y="324616"/>
                                </a:lnTo>
                                <a:lnTo>
                                  <a:pt x="32900" y="360270"/>
                                </a:lnTo>
                                <a:lnTo>
                                  <a:pt x="68565" y="384308"/>
                                </a:lnTo>
                                <a:lnTo>
                                  <a:pt x="112217" y="393128"/>
                                </a:lnTo>
                                <a:lnTo>
                                  <a:pt x="112217" y="386829"/>
                                </a:lnTo>
                                <a:lnTo>
                                  <a:pt x="71054" y="378509"/>
                                </a:lnTo>
                                <a:lnTo>
                                  <a:pt x="37373" y="355820"/>
                                </a:lnTo>
                                <a:lnTo>
                                  <a:pt x="14663" y="322165"/>
                                </a:lnTo>
                                <a:lnTo>
                                  <a:pt x="6319" y="280949"/>
                                </a:lnTo>
                                <a:lnTo>
                                  <a:pt x="6311" y="112318"/>
                                </a:lnTo>
                                <a:lnTo>
                                  <a:pt x="14628" y="71036"/>
                                </a:lnTo>
                                <a:lnTo>
                                  <a:pt x="37321" y="37361"/>
                                </a:lnTo>
                                <a:lnTo>
                                  <a:pt x="70981" y="14652"/>
                                </a:lnTo>
                                <a:lnTo>
                                  <a:pt x="112217" y="6311"/>
                                </a:lnTo>
                                <a:lnTo>
                                  <a:pt x="1016369" y="6311"/>
                                </a:lnTo>
                                <a:lnTo>
                                  <a:pt x="985189" y="0"/>
                                </a:lnTo>
                                <a:close/>
                              </a:path>
                              <a:path w="1097915" h="393700">
                                <a:moveTo>
                                  <a:pt x="1016369" y="6311"/>
                                </a:moveTo>
                                <a:lnTo>
                                  <a:pt x="985189" y="6311"/>
                                </a:lnTo>
                                <a:lnTo>
                                  <a:pt x="1026406" y="14652"/>
                                </a:lnTo>
                                <a:lnTo>
                                  <a:pt x="1060061" y="37361"/>
                                </a:lnTo>
                                <a:lnTo>
                                  <a:pt x="1082750" y="71036"/>
                                </a:lnTo>
                                <a:lnTo>
                                  <a:pt x="1091069" y="112318"/>
                                </a:lnTo>
                                <a:lnTo>
                                  <a:pt x="1091064" y="280949"/>
                                </a:lnTo>
                                <a:lnTo>
                                  <a:pt x="1082722" y="322165"/>
                                </a:lnTo>
                                <a:lnTo>
                                  <a:pt x="1060010" y="355820"/>
                                </a:lnTo>
                                <a:lnTo>
                                  <a:pt x="1026341" y="378509"/>
                                </a:lnTo>
                                <a:lnTo>
                                  <a:pt x="985126" y="386829"/>
                                </a:lnTo>
                                <a:lnTo>
                                  <a:pt x="112217" y="386829"/>
                                </a:lnTo>
                                <a:lnTo>
                                  <a:pt x="112217" y="393128"/>
                                </a:lnTo>
                                <a:lnTo>
                                  <a:pt x="985037" y="393128"/>
                                </a:lnTo>
                                <a:lnTo>
                                  <a:pt x="1028799" y="384308"/>
                                </a:lnTo>
                                <a:lnTo>
                                  <a:pt x="1064471" y="360270"/>
                                </a:lnTo>
                                <a:lnTo>
                                  <a:pt x="1088533" y="324616"/>
                                </a:lnTo>
                                <a:lnTo>
                                  <a:pt x="1097381" y="280949"/>
                                </a:lnTo>
                                <a:lnTo>
                                  <a:pt x="1097381" y="112318"/>
                                </a:lnTo>
                                <a:lnTo>
                                  <a:pt x="1088563" y="68579"/>
                                </a:lnTo>
                                <a:lnTo>
                                  <a:pt x="1064526" y="32905"/>
                                </a:lnTo>
                                <a:lnTo>
                                  <a:pt x="1028869" y="8842"/>
                                </a:lnTo>
                                <a:lnTo>
                                  <a:pt x="1016369" y="6311"/>
                                </a:lnTo>
                                <a:close/>
                              </a:path>
                            </a:pathLst>
                          </a:custGeom>
                          <a:solidFill>
                            <a:srgbClr val="231F20"/>
                          </a:solidFill>
                        </wps:spPr>
                        <wps:bodyPr wrap="square" lIns="0" tIns="0" rIns="0" bIns="0" rtlCol="0">
                          <a:prstTxWarp prst="textNoShape">
                            <a:avLst/>
                          </a:prstTxWarp>
                          <a:noAutofit/>
                        </wps:bodyPr>
                      </wps:wsp>
                      <wps:wsp>
                        <wps:cNvPr id="635" name="Graphic 635"/>
                        <wps:cNvSpPr/>
                        <wps:spPr>
                          <a:xfrm>
                            <a:off x="1451590" y="679245"/>
                            <a:ext cx="1132205" cy="387350"/>
                          </a:xfrm>
                          <a:custGeom>
                            <a:avLst/>
                            <a:gdLst/>
                            <a:ahLst/>
                            <a:cxnLst/>
                            <a:rect l="l" t="t" r="r" b="b"/>
                            <a:pathLst>
                              <a:path w="1132205" h="387350">
                                <a:moveTo>
                                  <a:pt x="1018819" y="0"/>
                                </a:moveTo>
                                <a:lnTo>
                                  <a:pt x="113156" y="0"/>
                                </a:lnTo>
                                <a:lnTo>
                                  <a:pt x="69105" y="8592"/>
                                </a:lnTo>
                                <a:lnTo>
                                  <a:pt x="33137" y="31989"/>
                                </a:lnTo>
                                <a:lnTo>
                                  <a:pt x="8890" y="66681"/>
                                </a:lnTo>
                                <a:lnTo>
                                  <a:pt x="0" y="109169"/>
                                </a:lnTo>
                                <a:lnTo>
                                  <a:pt x="0" y="277774"/>
                                </a:lnTo>
                                <a:lnTo>
                                  <a:pt x="8906" y="320213"/>
                                </a:lnTo>
                                <a:lnTo>
                                  <a:pt x="33161" y="354876"/>
                                </a:lnTo>
                                <a:lnTo>
                                  <a:pt x="69124" y="378251"/>
                                </a:lnTo>
                                <a:lnTo>
                                  <a:pt x="113156" y="386829"/>
                                </a:lnTo>
                                <a:lnTo>
                                  <a:pt x="1018819" y="386829"/>
                                </a:lnTo>
                                <a:lnTo>
                                  <a:pt x="1062883" y="378280"/>
                                </a:lnTo>
                                <a:lnTo>
                                  <a:pt x="1098881" y="354917"/>
                                </a:lnTo>
                                <a:lnTo>
                                  <a:pt x="1123166" y="320253"/>
                                </a:lnTo>
                                <a:lnTo>
                                  <a:pt x="1132090" y="277774"/>
                                </a:lnTo>
                                <a:lnTo>
                                  <a:pt x="1132090" y="109169"/>
                                </a:lnTo>
                                <a:lnTo>
                                  <a:pt x="1123227" y="66699"/>
                                </a:lnTo>
                                <a:lnTo>
                                  <a:pt x="1098988" y="32005"/>
                                </a:lnTo>
                                <a:lnTo>
                                  <a:pt x="1063014" y="8601"/>
                                </a:lnTo>
                                <a:lnTo>
                                  <a:pt x="1018819" y="0"/>
                                </a:lnTo>
                                <a:close/>
                              </a:path>
                            </a:pathLst>
                          </a:custGeom>
                          <a:solidFill>
                            <a:srgbClr val="A8AAAD"/>
                          </a:solidFill>
                        </wps:spPr>
                        <wps:bodyPr wrap="square" lIns="0" tIns="0" rIns="0" bIns="0" rtlCol="0">
                          <a:prstTxWarp prst="textNoShape">
                            <a:avLst/>
                          </a:prstTxWarp>
                          <a:noAutofit/>
                        </wps:bodyPr>
                      </wps:wsp>
                      <wps:wsp>
                        <wps:cNvPr id="636" name="Graphic 636"/>
                        <wps:cNvSpPr/>
                        <wps:spPr>
                          <a:xfrm>
                            <a:off x="545529" y="389985"/>
                            <a:ext cx="2041525" cy="679450"/>
                          </a:xfrm>
                          <a:custGeom>
                            <a:avLst/>
                            <a:gdLst/>
                            <a:ahLst/>
                            <a:cxnLst/>
                            <a:rect l="l" t="t" r="r" b="b"/>
                            <a:pathLst>
                              <a:path w="2041525" h="679450">
                                <a:moveTo>
                                  <a:pt x="771283" y="54508"/>
                                </a:moveTo>
                                <a:lnTo>
                                  <a:pt x="739825" y="0"/>
                                </a:lnTo>
                                <a:lnTo>
                                  <a:pt x="708355" y="54508"/>
                                </a:lnTo>
                                <a:lnTo>
                                  <a:pt x="736828" y="54508"/>
                                </a:lnTo>
                                <a:lnTo>
                                  <a:pt x="736828" y="219049"/>
                                </a:lnTo>
                                <a:lnTo>
                                  <a:pt x="743153" y="219049"/>
                                </a:lnTo>
                                <a:lnTo>
                                  <a:pt x="743153" y="54508"/>
                                </a:lnTo>
                                <a:lnTo>
                                  <a:pt x="771283" y="54508"/>
                                </a:lnTo>
                                <a:close/>
                              </a:path>
                              <a:path w="2041525" h="679450">
                                <a:moveTo>
                                  <a:pt x="2041296" y="398437"/>
                                </a:moveTo>
                                <a:lnTo>
                                  <a:pt x="2034743" y="367093"/>
                                </a:lnTo>
                                <a:lnTo>
                                  <a:pt x="2034743" y="398437"/>
                                </a:lnTo>
                                <a:lnTo>
                                  <a:pt x="2034730" y="567067"/>
                                </a:lnTo>
                                <a:lnTo>
                                  <a:pt x="2026094" y="608279"/>
                                </a:lnTo>
                                <a:lnTo>
                                  <a:pt x="2002536" y="641934"/>
                                </a:lnTo>
                                <a:lnTo>
                                  <a:pt x="1967623" y="664629"/>
                                </a:lnTo>
                                <a:lnTo>
                                  <a:pt x="1924862" y="672947"/>
                                </a:lnTo>
                                <a:lnTo>
                                  <a:pt x="1019314" y="672947"/>
                                </a:lnTo>
                                <a:lnTo>
                                  <a:pt x="976617" y="664629"/>
                                </a:lnTo>
                                <a:lnTo>
                                  <a:pt x="941679" y="641934"/>
                                </a:lnTo>
                                <a:lnTo>
                                  <a:pt x="918108" y="608279"/>
                                </a:lnTo>
                                <a:lnTo>
                                  <a:pt x="909447" y="567067"/>
                                </a:lnTo>
                                <a:lnTo>
                                  <a:pt x="909447" y="398437"/>
                                </a:lnTo>
                                <a:lnTo>
                                  <a:pt x="918070" y="357162"/>
                                </a:lnTo>
                                <a:lnTo>
                                  <a:pt x="941616" y="323481"/>
                                </a:lnTo>
                                <a:lnTo>
                                  <a:pt x="976541" y="300761"/>
                                </a:lnTo>
                                <a:lnTo>
                                  <a:pt x="1019314" y="292430"/>
                                </a:lnTo>
                                <a:lnTo>
                                  <a:pt x="1924773" y="292430"/>
                                </a:lnTo>
                                <a:lnTo>
                                  <a:pt x="1967661" y="300761"/>
                                </a:lnTo>
                                <a:lnTo>
                                  <a:pt x="2002574" y="323481"/>
                                </a:lnTo>
                                <a:lnTo>
                                  <a:pt x="2026119" y="357162"/>
                                </a:lnTo>
                                <a:lnTo>
                                  <a:pt x="2034743" y="398437"/>
                                </a:lnTo>
                                <a:lnTo>
                                  <a:pt x="2034743" y="367093"/>
                                </a:lnTo>
                                <a:lnTo>
                                  <a:pt x="2007209" y="319011"/>
                                </a:lnTo>
                                <a:lnTo>
                                  <a:pt x="1970214" y="294957"/>
                                </a:lnTo>
                                <a:lnTo>
                                  <a:pt x="1924900" y="286118"/>
                                </a:lnTo>
                                <a:lnTo>
                                  <a:pt x="1479994" y="286118"/>
                                </a:lnTo>
                                <a:lnTo>
                                  <a:pt x="1479994" y="223888"/>
                                </a:lnTo>
                                <a:lnTo>
                                  <a:pt x="1479994" y="220078"/>
                                </a:lnTo>
                                <a:lnTo>
                                  <a:pt x="0" y="220078"/>
                                </a:lnTo>
                                <a:lnTo>
                                  <a:pt x="0" y="223888"/>
                                </a:lnTo>
                                <a:lnTo>
                                  <a:pt x="0" y="286118"/>
                                </a:lnTo>
                                <a:lnTo>
                                  <a:pt x="6311" y="286118"/>
                                </a:lnTo>
                                <a:lnTo>
                                  <a:pt x="6311" y="223888"/>
                                </a:lnTo>
                                <a:lnTo>
                                  <a:pt x="1473682" y="223888"/>
                                </a:lnTo>
                                <a:lnTo>
                                  <a:pt x="1473682" y="286118"/>
                                </a:lnTo>
                                <a:lnTo>
                                  <a:pt x="1019314" y="286118"/>
                                </a:lnTo>
                                <a:lnTo>
                                  <a:pt x="973975" y="294957"/>
                                </a:lnTo>
                                <a:lnTo>
                                  <a:pt x="936980" y="319011"/>
                                </a:lnTo>
                                <a:lnTo>
                                  <a:pt x="912037" y="354698"/>
                                </a:lnTo>
                                <a:lnTo>
                                  <a:pt x="902893" y="398437"/>
                                </a:lnTo>
                                <a:lnTo>
                                  <a:pt x="902893" y="567067"/>
                                </a:lnTo>
                                <a:lnTo>
                                  <a:pt x="912075" y="610730"/>
                                </a:lnTo>
                                <a:lnTo>
                                  <a:pt x="937018" y="646391"/>
                                </a:lnTo>
                                <a:lnTo>
                                  <a:pt x="974026" y="670420"/>
                                </a:lnTo>
                                <a:lnTo>
                                  <a:pt x="1019314" y="679246"/>
                                </a:lnTo>
                                <a:lnTo>
                                  <a:pt x="1924773" y="679246"/>
                                </a:lnTo>
                                <a:lnTo>
                                  <a:pt x="1970163" y="670420"/>
                                </a:lnTo>
                                <a:lnTo>
                                  <a:pt x="2007171" y="646391"/>
                                </a:lnTo>
                                <a:lnTo>
                                  <a:pt x="2032127" y="610730"/>
                                </a:lnTo>
                                <a:lnTo>
                                  <a:pt x="2041296" y="567067"/>
                                </a:lnTo>
                                <a:lnTo>
                                  <a:pt x="2041296" y="398437"/>
                                </a:lnTo>
                                <a:close/>
                              </a:path>
                            </a:pathLst>
                          </a:custGeom>
                          <a:solidFill>
                            <a:srgbClr val="231F20"/>
                          </a:solidFill>
                        </wps:spPr>
                        <wps:bodyPr wrap="square" lIns="0" tIns="0" rIns="0" bIns="0" rtlCol="0">
                          <a:prstTxWarp prst="textNoShape">
                            <a:avLst/>
                          </a:prstTxWarp>
                          <a:noAutofit/>
                        </wps:bodyPr>
                      </wps:wsp>
                      <wps:wsp>
                        <wps:cNvPr id="637" name="Textbox 637"/>
                        <wps:cNvSpPr txBox="1"/>
                        <wps:spPr>
                          <a:xfrm>
                            <a:off x="862876" y="118786"/>
                            <a:ext cx="906144" cy="138430"/>
                          </a:xfrm>
                          <a:prstGeom prst="rect">
                            <a:avLst/>
                          </a:prstGeom>
                        </wps:spPr>
                        <wps:txbx>
                          <w:txbxContent>
                            <w:p>
                              <w:pPr>
                                <w:spacing w:before="18"/>
                                <w:ind w:left="0" w:right="0" w:firstLine="0"/>
                                <w:jc w:val="left"/>
                                <w:rPr>
                                  <w:rFonts w:ascii="Microsoft Sans Serif" w:hAnsi="Microsoft Sans Serif"/>
                                  <w:sz w:val="16"/>
                                </w:rPr>
                              </w:pPr>
                              <w:r>
                                <w:rPr>
                                  <w:rFonts w:ascii="Microsoft Sans Serif" w:hAnsi="Microsoft Sans Serif"/>
                                  <w:color w:val="FDFDFD"/>
                                  <w:sz w:val="16"/>
                                </w:rPr>
                                <w:t>Тестовая</w:t>
                              </w:r>
                              <w:r>
                                <w:rPr>
                                  <w:rFonts w:ascii="Microsoft Sans Serif" w:hAnsi="Microsoft Sans Serif"/>
                                  <w:color w:val="FDFDFD"/>
                                  <w:spacing w:val="-6"/>
                                  <w:sz w:val="16"/>
                                </w:rPr>
                                <w:t> </w:t>
                              </w:r>
                              <w:r>
                                <w:rPr>
                                  <w:rFonts w:ascii="Microsoft Sans Serif" w:hAnsi="Microsoft Sans Serif"/>
                                  <w:color w:val="FDFDFD"/>
                                  <w:spacing w:val="-2"/>
                                  <w:sz w:val="16"/>
                                </w:rPr>
                                <w:t>заглушка</w:t>
                              </w:r>
                            </w:p>
                          </w:txbxContent>
                        </wps:txbx>
                        <wps:bodyPr wrap="square" lIns="0" tIns="0" rIns="0" bIns="0" rtlCol="0">
                          <a:noAutofit/>
                        </wps:bodyPr>
                      </wps:wsp>
                      <wps:wsp>
                        <wps:cNvPr id="638" name="Textbox 638"/>
                        <wps:cNvSpPr txBox="1"/>
                        <wps:spPr>
                          <a:xfrm>
                            <a:off x="268120" y="734233"/>
                            <a:ext cx="610235" cy="259079"/>
                          </a:xfrm>
                          <a:prstGeom prst="rect">
                            <a:avLst/>
                          </a:prstGeom>
                        </wps:spPr>
                        <wps:txbx>
                          <w:txbxContent>
                            <w:p>
                              <w:pPr>
                                <w:spacing w:line="252" w:lineRule="auto" w:before="18"/>
                                <w:ind w:left="0" w:right="18" w:firstLine="302"/>
                                <w:jc w:val="left"/>
                                <w:rPr>
                                  <w:rFonts w:ascii="Microsoft Sans Serif" w:hAnsi="Microsoft Sans Serif"/>
                                  <w:sz w:val="16"/>
                                </w:rPr>
                              </w:pPr>
                              <w:r>
                                <w:rPr>
                                  <w:rFonts w:ascii="Microsoft Sans Serif" w:hAnsi="Microsoft Sans Serif"/>
                                  <w:color w:val="231F20"/>
                                  <w:spacing w:val="-4"/>
                                  <w:sz w:val="16"/>
                                </w:rPr>
                                <w:t>Мок</w:t>
                              </w:r>
                              <w:r>
                                <w:rPr>
                                  <w:rFonts w:ascii="Microsoft Sans Serif" w:hAnsi="Microsoft Sans Serif"/>
                                  <w:color w:val="231F20"/>
                                  <w:spacing w:val="-2"/>
                                  <w:sz w:val="16"/>
                                </w:rPr>
                                <w:t> (мок,</w:t>
                              </w:r>
                              <w:r>
                                <w:rPr>
                                  <w:rFonts w:ascii="Microsoft Sans Serif" w:hAnsi="Microsoft Sans Serif"/>
                                  <w:color w:val="231F20"/>
                                  <w:spacing w:val="-9"/>
                                  <w:sz w:val="16"/>
                                </w:rPr>
                                <w:t> </w:t>
                              </w:r>
                              <w:r>
                                <w:rPr>
                                  <w:rFonts w:ascii="Microsoft Sans Serif" w:hAnsi="Microsoft Sans Serif"/>
                                  <w:color w:val="231F20"/>
                                  <w:spacing w:val="-2"/>
                                  <w:sz w:val="16"/>
                                </w:rPr>
                                <w:t>шпион)</w:t>
                              </w:r>
                            </w:p>
                          </w:txbxContent>
                        </wps:txbx>
                        <wps:bodyPr wrap="square" lIns="0" tIns="0" rIns="0" bIns="0" rtlCol="0">
                          <a:noAutofit/>
                        </wps:bodyPr>
                      </wps:wsp>
                      <wps:wsp>
                        <wps:cNvPr id="639" name="Textbox 639"/>
                        <wps:cNvSpPr txBox="1"/>
                        <wps:spPr>
                          <a:xfrm>
                            <a:off x="1476614" y="734233"/>
                            <a:ext cx="1099185" cy="259079"/>
                          </a:xfrm>
                          <a:prstGeom prst="rect">
                            <a:avLst/>
                          </a:prstGeom>
                        </wps:spPr>
                        <wps:txbx>
                          <w:txbxContent>
                            <w:p>
                              <w:pPr>
                                <w:spacing w:before="18"/>
                                <w:ind w:left="0" w:right="62" w:firstLine="0"/>
                                <w:jc w:val="center"/>
                                <w:rPr>
                                  <w:rFonts w:ascii="Microsoft Sans Serif" w:hAnsi="Microsoft Sans Serif"/>
                                  <w:sz w:val="16"/>
                                </w:rPr>
                              </w:pPr>
                              <w:r>
                                <w:rPr>
                                  <w:rFonts w:ascii="Microsoft Sans Serif" w:hAnsi="Microsoft Sans Serif"/>
                                  <w:color w:val="231F20"/>
                                  <w:spacing w:val="-4"/>
                                  <w:sz w:val="16"/>
                                </w:rPr>
                                <w:t>Стаб</w:t>
                              </w:r>
                            </w:p>
                            <w:p>
                              <w:pPr>
                                <w:spacing w:before="9"/>
                                <w:ind w:left="0" w:right="18" w:firstLine="0"/>
                                <w:jc w:val="center"/>
                                <w:rPr>
                                  <w:rFonts w:ascii="Microsoft Sans Serif" w:hAnsi="Microsoft Sans Serif"/>
                                  <w:sz w:val="16"/>
                                </w:rPr>
                              </w:pPr>
                              <w:r>
                                <w:rPr>
                                  <w:rFonts w:ascii="Microsoft Sans Serif" w:hAnsi="Microsoft Sans Serif"/>
                                  <w:color w:val="231F20"/>
                                  <w:spacing w:val="-2"/>
                                  <w:sz w:val="16"/>
                                </w:rPr>
                                <w:t>(стаб,</w:t>
                              </w:r>
                              <w:r>
                                <w:rPr>
                                  <w:rFonts w:ascii="Microsoft Sans Serif" w:hAnsi="Microsoft Sans Serif"/>
                                  <w:color w:val="231F20"/>
                                  <w:spacing w:val="2"/>
                                  <w:sz w:val="16"/>
                                </w:rPr>
                                <w:t> </w:t>
                              </w:r>
                              <w:r>
                                <w:rPr>
                                  <w:rFonts w:ascii="Microsoft Sans Serif" w:hAnsi="Microsoft Sans Serif"/>
                                  <w:color w:val="231F20"/>
                                  <w:spacing w:val="-2"/>
                                  <w:sz w:val="16"/>
                                </w:rPr>
                                <w:t>пустышка,</w:t>
                              </w:r>
                              <w:r>
                                <w:rPr>
                                  <w:rFonts w:ascii="Microsoft Sans Serif" w:hAnsi="Microsoft Sans Serif"/>
                                  <w:color w:val="231F20"/>
                                  <w:spacing w:val="2"/>
                                  <w:sz w:val="16"/>
                                </w:rPr>
                                <w:t> </w:t>
                              </w:r>
                              <w:r>
                                <w:rPr>
                                  <w:rFonts w:ascii="Microsoft Sans Serif" w:hAnsi="Microsoft Sans Serif"/>
                                  <w:color w:val="231F20"/>
                                  <w:spacing w:val="-4"/>
                                  <w:sz w:val="16"/>
                                </w:rPr>
                                <w:t>фейк)</w:t>
                              </w:r>
                            </w:p>
                          </w:txbxContent>
                        </wps:txbx>
                        <wps:bodyPr wrap="square" lIns="0" tIns="0" rIns="0" bIns="0" rtlCol="0">
                          <a:noAutofit/>
                        </wps:bodyPr>
                      </wps:wsp>
                    </wpg:wgp>
                  </a:graphicData>
                </a:graphic>
              </wp:anchor>
            </w:drawing>
          </mc:Choice>
          <mc:Fallback>
            <w:pict>
              <v:group style="position:absolute;margin-left:132.014893pt;margin-top:13.176257pt;width:203.7pt;height:84.2pt;mso-position-horizontal-relative:page;mso-position-vertical-relative:paragraph;z-index:-15655936;mso-wrap-distance-left:0;mso-wrap-distance-right:0" id="docshapegroup476" coordorigin="2640,264" coordsize="4074,1684">
                <v:shape style="position:absolute;left:3810;top:273;width:1709;height:600" id="docshape477" coordorigin="3810,273" coordsize="1709,600" path="m5352,273l3977,273,3912,287,3859,322,3823,375,3810,440,3810,706,3823,771,3859,824,3912,860,3977,873,5351,873,5416,860,5469,824,5505,771,5518,706,5518,440,5505,375,5469,322,5416,287,5352,273xe" filled="true" fillcolor="#717375" stroked="false">
                  <v:path arrowok="t"/>
                  <v:fill type="solid"/>
                </v:shape>
                <v:shape style="position:absolute;left:3800;top:263;width:1729;height:620" id="docshape478" coordorigin="3800,264" coordsize="1729,620" path="m5352,264l3977,264,3908,277,3852,315,3814,372,3800,440,3800,706,3813,771,3814,775,3847,824,3852,831,3908,869,3977,883,3977,878,5376,878,5401,873,3977,873,3912,860,3859,824,3823,771,3810,706,3810,440,3823,375,3859,322,3912,287,3977,273,5401,273,5352,264xm5376,878l3977,878,3977,883,5351,883,5376,878xm5401,273l5352,273,5416,287,5469,322,5505,375,5518,440,5518,706,5505,771,5469,824,5416,860,5351,873,5401,873,5420,869,5476,831,5514,775,5528,706,5528,440,5514,372,5476,315,5420,277,5401,273xe" filled="true" fillcolor="#6e7072" stroked="false">
                  <v:path arrowok="t"/>
                  <v:fill type="solid"/>
                </v:shape>
                <v:shape style="position:absolute;left:2645;top:1333;width:1719;height:610" id="docshape479" coordorigin="2645,1333" coordsize="1719,610" path="m4192,1333l2817,1333,2750,1347,2696,1384,2659,1438,2645,1505,2645,1771,2659,1837,2696,1892,2750,1929,2817,1942,4192,1942,4258,1929,4313,1892,4350,1838,4363,1771,4363,1505,4350,1438,4313,1384,4259,1347,4192,1333xe" filled="true" fillcolor="#87898b" stroked="false">
                  <v:path arrowok="t"/>
                  <v:fill type="solid"/>
                </v:shape>
                <v:shape style="position:absolute;left:2640;top:1328;width:1729;height:620" id="docshape480" coordorigin="2640,1328" coordsize="1729,620" path="m4192,1328l2817,1328,2748,1342,2692,1380,2654,1436,2640,1505,2640,1771,2654,1839,2692,1896,2748,1933,2817,1947,2817,1937,2752,1924,2699,1889,2663,1836,2650,1771,2650,1505,2663,1440,2699,1387,2752,1351,2817,1338,4241,1338,4192,1328xm4241,1338l4192,1338,4257,1351,4310,1387,4345,1440,4359,1505,4359,1771,4345,1836,4310,1889,4257,1924,4192,1937,2817,1937,2817,1947,4192,1947,4260,1933,4317,1896,4355,1839,4368,1771,4368,1505,4355,1436,4317,1380,4261,1342,4241,1338xe" filled="true" fillcolor="#231f20" stroked="false">
                  <v:path arrowok="t"/>
                  <v:fill type="solid"/>
                </v:shape>
                <v:shape style="position:absolute;left:4926;top:1333;width:1783;height:610" id="docshape481" coordorigin="4926,1333" coordsize="1783,610" path="m6531,1333l5104,1333,5035,1347,4978,1384,4940,1438,4926,1505,4926,1771,4940,1837,4978,1892,5035,1929,5104,1942,6531,1942,6600,1929,6657,1892,6695,1838,6709,1771,6709,1505,6695,1438,6657,1384,6600,1347,6531,1333xe" filled="true" fillcolor="#a8aaad" stroked="false">
                  <v:path arrowok="t"/>
                  <v:fill type="solid"/>
                </v:shape>
                <v:shape style="position:absolute;left:3499;top:877;width:3215;height:1070" id="docshape482" coordorigin="3499,878" coordsize="3215,1070" path="m4714,964l4664,878,4615,964,4660,964,4660,1223,4670,1223,4670,964,4714,964xm6714,1505l6704,1456,6704,1505,6704,1771,6690,1836,6653,1889,6598,1924,6531,1937,5105,1937,5037,1924,4982,1889,4945,1836,4932,1771,4932,1505,4945,1440,4982,1387,5037,1351,5105,1338,6531,1338,6598,1351,6653,1387,6690,1440,6704,1505,6704,1456,6700,1436,6660,1380,6602,1342,6582,1338,6531,1328,5830,1328,5830,1230,5830,1224,3499,1224,3499,1230,3499,1328,3509,1328,3509,1230,5820,1230,5820,1328,5105,1328,5033,1342,4975,1380,4936,1436,4921,1505,4921,1771,4936,1839,4975,1896,5033,1933,5105,1947,6531,1947,6602,1933,6660,1896,6700,1839,6714,1771,6714,1505xe" filled="true" fillcolor="#231f20" stroked="false">
                  <v:path arrowok="t"/>
                  <v:fill type="solid"/>
                </v:shape>
                <v:shape style="position:absolute;left:3999;top:450;width:1427;height:218" type="#_x0000_t202" id="docshape483" filled="false" stroked="false">
                  <v:textbox inset="0,0,0,0">
                    <w:txbxContent>
                      <w:p>
                        <w:pPr>
                          <w:spacing w:before="18"/>
                          <w:ind w:left="0" w:right="0" w:firstLine="0"/>
                          <w:jc w:val="left"/>
                          <w:rPr>
                            <w:rFonts w:ascii="Microsoft Sans Serif" w:hAnsi="Microsoft Sans Serif"/>
                            <w:sz w:val="16"/>
                          </w:rPr>
                        </w:pPr>
                        <w:r>
                          <w:rPr>
                            <w:rFonts w:ascii="Microsoft Sans Serif" w:hAnsi="Microsoft Sans Serif"/>
                            <w:color w:val="FDFDFD"/>
                            <w:sz w:val="16"/>
                          </w:rPr>
                          <w:t>Тестовая</w:t>
                        </w:r>
                        <w:r>
                          <w:rPr>
                            <w:rFonts w:ascii="Microsoft Sans Serif" w:hAnsi="Microsoft Sans Serif"/>
                            <w:color w:val="FDFDFD"/>
                            <w:spacing w:val="-6"/>
                            <w:sz w:val="16"/>
                          </w:rPr>
                          <w:t> </w:t>
                        </w:r>
                        <w:r>
                          <w:rPr>
                            <w:rFonts w:ascii="Microsoft Sans Serif" w:hAnsi="Microsoft Sans Serif"/>
                            <w:color w:val="FDFDFD"/>
                            <w:spacing w:val="-2"/>
                            <w:sz w:val="16"/>
                          </w:rPr>
                          <w:t>заглушка</w:t>
                        </w:r>
                      </w:p>
                    </w:txbxContent>
                  </v:textbox>
                  <w10:wrap type="none"/>
                </v:shape>
                <v:shape style="position:absolute;left:3062;top:1419;width:961;height:408" type="#_x0000_t202" id="docshape484" filled="false" stroked="false">
                  <v:textbox inset="0,0,0,0">
                    <w:txbxContent>
                      <w:p>
                        <w:pPr>
                          <w:spacing w:line="252" w:lineRule="auto" w:before="18"/>
                          <w:ind w:left="0" w:right="18" w:firstLine="302"/>
                          <w:jc w:val="left"/>
                          <w:rPr>
                            <w:rFonts w:ascii="Microsoft Sans Serif" w:hAnsi="Microsoft Sans Serif"/>
                            <w:sz w:val="16"/>
                          </w:rPr>
                        </w:pPr>
                        <w:r>
                          <w:rPr>
                            <w:rFonts w:ascii="Microsoft Sans Serif" w:hAnsi="Microsoft Sans Serif"/>
                            <w:color w:val="231F20"/>
                            <w:spacing w:val="-4"/>
                            <w:sz w:val="16"/>
                          </w:rPr>
                          <w:t>Мок</w:t>
                        </w:r>
                        <w:r>
                          <w:rPr>
                            <w:rFonts w:ascii="Microsoft Sans Serif" w:hAnsi="Microsoft Sans Serif"/>
                            <w:color w:val="231F20"/>
                            <w:spacing w:val="-2"/>
                            <w:sz w:val="16"/>
                          </w:rPr>
                          <w:t> (мок,</w:t>
                        </w:r>
                        <w:r>
                          <w:rPr>
                            <w:rFonts w:ascii="Microsoft Sans Serif" w:hAnsi="Microsoft Sans Serif"/>
                            <w:color w:val="231F20"/>
                            <w:spacing w:val="-9"/>
                            <w:sz w:val="16"/>
                          </w:rPr>
                          <w:t> </w:t>
                        </w:r>
                        <w:r>
                          <w:rPr>
                            <w:rFonts w:ascii="Microsoft Sans Serif" w:hAnsi="Microsoft Sans Serif"/>
                            <w:color w:val="231F20"/>
                            <w:spacing w:val="-2"/>
                            <w:sz w:val="16"/>
                          </w:rPr>
                          <w:t>шпион)</w:t>
                        </w:r>
                      </w:p>
                    </w:txbxContent>
                  </v:textbox>
                  <w10:wrap type="none"/>
                </v:shape>
                <v:shape style="position:absolute;left:4965;top:1419;width:1731;height:408" type="#_x0000_t202" id="docshape485" filled="false" stroked="false">
                  <v:textbox inset="0,0,0,0">
                    <w:txbxContent>
                      <w:p>
                        <w:pPr>
                          <w:spacing w:before="18"/>
                          <w:ind w:left="0" w:right="62" w:firstLine="0"/>
                          <w:jc w:val="center"/>
                          <w:rPr>
                            <w:rFonts w:ascii="Microsoft Sans Serif" w:hAnsi="Microsoft Sans Serif"/>
                            <w:sz w:val="16"/>
                          </w:rPr>
                        </w:pPr>
                        <w:r>
                          <w:rPr>
                            <w:rFonts w:ascii="Microsoft Sans Serif" w:hAnsi="Microsoft Sans Serif"/>
                            <w:color w:val="231F20"/>
                            <w:spacing w:val="-4"/>
                            <w:sz w:val="16"/>
                          </w:rPr>
                          <w:t>Стаб</w:t>
                        </w:r>
                      </w:p>
                      <w:p>
                        <w:pPr>
                          <w:spacing w:before="9"/>
                          <w:ind w:left="0" w:right="18" w:firstLine="0"/>
                          <w:jc w:val="center"/>
                          <w:rPr>
                            <w:rFonts w:ascii="Microsoft Sans Serif" w:hAnsi="Microsoft Sans Serif"/>
                            <w:sz w:val="16"/>
                          </w:rPr>
                        </w:pPr>
                        <w:r>
                          <w:rPr>
                            <w:rFonts w:ascii="Microsoft Sans Serif" w:hAnsi="Microsoft Sans Serif"/>
                            <w:color w:val="231F20"/>
                            <w:spacing w:val="-2"/>
                            <w:sz w:val="16"/>
                          </w:rPr>
                          <w:t>(стаб,</w:t>
                        </w:r>
                        <w:r>
                          <w:rPr>
                            <w:rFonts w:ascii="Microsoft Sans Serif" w:hAnsi="Microsoft Sans Serif"/>
                            <w:color w:val="231F20"/>
                            <w:spacing w:val="2"/>
                            <w:sz w:val="16"/>
                          </w:rPr>
                          <w:t> </w:t>
                        </w:r>
                        <w:r>
                          <w:rPr>
                            <w:rFonts w:ascii="Microsoft Sans Serif" w:hAnsi="Microsoft Sans Serif"/>
                            <w:color w:val="231F20"/>
                            <w:spacing w:val="-2"/>
                            <w:sz w:val="16"/>
                          </w:rPr>
                          <w:t>пустышка,</w:t>
                        </w:r>
                        <w:r>
                          <w:rPr>
                            <w:rFonts w:ascii="Microsoft Sans Serif" w:hAnsi="Microsoft Sans Serif"/>
                            <w:color w:val="231F20"/>
                            <w:spacing w:val="2"/>
                            <w:sz w:val="16"/>
                          </w:rPr>
                          <w:t> </w:t>
                        </w:r>
                        <w:r>
                          <w:rPr>
                            <w:rFonts w:ascii="Microsoft Sans Serif" w:hAnsi="Microsoft Sans Serif"/>
                            <w:color w:val="231F20"/>
                            <w:spacing w:val="-4"/>
                            <w:sz w:val="16"/>
                          </w:rPr>
                          <w:t>фейк)</w:t>
                        </w:r>
                      </w:p>
                    </w:txbxContent>
                  </v:textbox>
                  <w10:wrap type="none"/>
                </v:shape>
                <w10:wrap type="topAndBottom"/>
              </v:group>
            </w:pict>
          </mc:Fallback>
        </mc:AlternateContent>
      </w:r>
    </w:p>
    <w:p>
      <w:pPr>
        <w:spacing w:before="157"/>
        <w:ind w:left="786" w:right="0" w:firstLine="0"/>
        <w:jc w:val="left"/>
        <w:rPr>
          <w:rFonts w:ascii="Trebuchet MS" w:hAnsi="Trebuchet MS"/>
          <w:sz w:val="16"/>
        </w:rPr>
      </w:pPr>
      <w:r>
        <w:rPr>
          <w:rFonts w:ascii="Tahoma" w:hAnsi="Tahoma"/>
          <w:b/>
          <w:color w:val="231F20"/>
          <w:w w:val="90"/>
          <w:sz w:val="16"/>
        </w:rPr>
        <w:t>Рис.</w:t>
      </w:r>
      <w:r>
        <w:rPr>
          <w:rFonts w:ascii="Tahoma" w:hAnsi="Tahoma"/>
          <w:b/>
          <w:color w:val="231F20"/>
          <w:spacing w:val="-2"/>
          <w:sz w:val="16"/>
        </w:rPr>
        <w:t> </w:t>
      </w:r>
      <w:r>
        <w:rPr>
          <w:rFonts w:ascii="Tahoma" w:hAnsi="Tahoma"/>
          <w:b/>
          <w:color w:val="231F20"/>
          <w:w w:val="90"/>
          <w:sz w:val="16"/>
        </w:rPr>
        <w:t>5.1.</w:t>
      </w:r>
      <w:r>
        <w:rPr>
          <w:rFonts w:ascii="Tahoma" w:hAnsi="Tahoma"/>
          <w:b/>
          <w:color w:val="231F20"/>
          <w:sz w:val="16"/>
        </w:rPr>
        <w:t> </w:t>
      </w:r>
      <w:r>
        <w:rPr>
          <w:rFonts w:ascii="Trebuchet MS" w:hAnsi="Trebuchet MS"/>
          <w:color w:val="231F20"/>
          <w:w w:val="90"/>
          <w:sz w:val="16"/>
        </w:rPr>
        <w:t>Все</w:t>
      </w:r>
      <w:r>
        <w:rPr>
          <w:rFonts w:ascii="Trebuchet MS" w:hAnsi="Trebuchet MS"/>
          <w:color w:val="231F20"/>
          <w:spacing w:val="-1"/>
          <w:sz w:val="16"/>
        </w:rPr>
        <w:t> </w:t>
      </w:r>
      <w:r>
        <w:rPr>
          <w:rFonts w:ascii="Trebuchet MS" w:hAnsi="Trebuchet MS"/>
          <w:color w:val="231F20"/>
          <w:w w:val="90"/>
          <w:sz w:val="16"/>
        </w:rPr>
        <w:t>разновидности</w:t>
      </w:r>
      <w:r>
        <w:rPr>
          <w:rFonts w:ascii="Trebuchet MS" w:hAnsi="Trebuchet MS"/>
          <w:color w:val="231F20"/>
          <w:spacing w:val="-1"/>
          <w:sz w:val="16"/>
        </w:rPr>
        <w:t> </w:t>
      </w:r>
      <w:r>
        <w:rPr>
          <w:rFonts w:ascii="Trebuchet MS" w:hAnsi="Trebuchet MS"/>
          <w:color w:val="231F20"/>
          <w:w w:val="90"/>
          <w:sz w:val="16"/>
        </w:rPr>
        <w:t>тестовых</w:t>
      </w:r>
      <w:r>
        <w:rPr>
          <w:rFonts w:ascii="Trebuchet MS" w:hAnsi="Trebuchet MS"/>
          <w:color w:val="231F20"/>
          <w:spacing w:val="-2"/>
          <w:sz w:val="16"/>
        </w:rPr>
        <w:t> </w:t>
      </w:r>
      <w:r>
        <w:rPr>
          <w:rFonts w:ascii="Trebuchet MS" w:hAnsi="Trebuchet MS"/>
          <w:color w:val="231F20"/>
          <w:w w:val="90"/>
          <w:sz w:val="16"/>
        </w:rPr>
        <w:t>заглушек</w:t>
      </w:r>
      <w:r>
        <w:rPr>
          <w:rFonts w:ascii="Trebuchet MS" w:hAnsi="Trebuchet MS"/>
          <w:color w:val="231F20"/>
          <w:spacing w:val="-1"/>
          <w:sz w:val="16"/>
        </w:rPr>
        <w:t> </w:t>
      </w:r>
      <w:r>
        <w:rPr>
          <w:rFonts w:ascii="Trebuchet MS" w:hAnsi="Trebuchet MS"/>
          <w:color w:val="231F20"/>
          <w:w w:val="90"/>
          <w:sz w:val="16"/>
        </w:rPr>
        <w:t>можно</w:t>
      </w:r>
      <w:r>
        <w:rPr>
          <w:rFonts w:ascii="Trebuchet MS" w:hAnsi="Trebuchet MS"/>
          <w:color w:val="231F20"/>
          <w:spacing w:val="-2"/>
          <w:sz w:val="16"/>
        </w:rPr>
        <w:t> </w:t>
      </w:r>
      <w:r>
        <w:rPr>
          <w:rFonts w:ascii="Trebuchet MS" w:hAnsi="Trebuchet MS"/>
          <w:color w:val="231F20"/>
          <w:w w:val="90"/>
          <w:sz w:val="16"/>
        </w:rPr>
        <w:t>разделить</w:t>
      </w:r>
      <w:r>
        <w:rPr>
          <w:rFonts w:ascii="Trebuchet MS" w:hAnsi="Trebuchet MS"/>
          <w:color w:val="231F20"/>
          <w:spacing w:val="-1"/>
          <w:sz w:val="16"/>
        </w:rPr>
        <w:t> </w:t>
      </w:r>
      <w:r>
        <w:rPr>
          <w:rFonts w:ascii="Trebuchet MS" w:hAnsi="Trebuchet MS"/>
          <w:color w:val="231F20"/>
          <w:w w:val="90"/>
          <w:sz w:val="16"/>
        </w:rPr>
        <w:t>на</w:t>
      </w:r>
      <w:r>
        <w:rPr>
          <w:rFonts w:ascii="Trebuchet MS" w:hAnsi="Trebuchet MS"/>
          <w:color w:val="231F20"/>
          <w:spacing w:val="-1"/>
          <w:sz w:val="16"/>
        </w:rPr>
        <w:t> </w:t>
      </w:r>
      <w:r>
        <w:rPr>
          <w:rFonts w:ascii="Trebuchet MS" w:hAnsi="Trebuchet MS"/>
          <w:color w:val="231F20"/>
          <w:w w:val="90"/>
          <w:sz w:val="16"/>
        </w:rPr>
        <w:t>два</w:t>
      </w:r>
      <w:r>
        <w:rPr>
          <w:rFonts w:ascii="Trebuchet MS" w:hAnsi="Trebuchet MS"/>
          <w:color w:val="231F20"/>
          <w:spacing w:val="-2"/>
          <w:sz w:val="16"/>
        </w:rPr>
        <w:t> </w:t>
      </w:r>
      <w:r>
        <w:rPr>
          <w:rFonts w:ascii="Trebuchet MS" w:hAnsi="Trebuchet MS"/>
          <w:color w:val="231F20"/>
          <w:w w:val="90"/>
          <w:sz w:val="16"/>
        </w:rPr>
        <w:t>типа:</w:t>
      </w:r>
      <w:r>
        <w:rPr>
          <w:rFonts w:ascii="Trebuchet MS" w:hAnsi="Trebuchet MS"/>
          <w:color w:val="231F20"/>
          <w:spacing w:val="-1"/>
          <w:sz w:val="16"/>
        </w:rPr>
        <w:t> </w:t>
      </w:r>
      <w:r>
        <w:rPr>
          <w:rFonts w:ascii="Trebuchet MS" w:hAnsi="Trebuchet MS"/>
          <w:color w:val="231F20"/>
          <w:w w:val="90"/>
          <w:sz w:val="16"/>
        </w:rPr>
        <w:t>моки</w:t>
      </w:r>
      <w:r>
        <w:rPr>
          <w:rFonts w:ascii="Trebuchet MS" w:hAnsi="Trebuchet MS"/>
          <w:color w:val="231F20"/>
          <w:spacing w:val="-2"/>
          <w:sz w:val="16"/>
        </w:rPr>
        <w:t> </w:t>
      </w:r>
      <w:r>
        <w:rPr>
          <w:rFonts w:ascii="Trebuchet MS" w:hAnsi="Trebuchet MS"/>
          <w:color w:val="231F20"/>
          <w:w w:val="90"/>
          <w:sz w:val="16"/>
        </w:rPr>
        <w:t>и</w:t>
      </w:r>
      <w:r>
        <w:rPr>
          <w:rFonts w:ascii="Trebuchet MS" w:hAnsi="Trebuchet MS"/>
          <w:color w:val="231F20"/>
          <w:spacing w:val="-1"/>
          <w:sz w:val="16"/>
        </w:rPr>
        <w:t> </w:t>
      </w:r>
      <w:r>
        <w:rPr>
          <w:rFonts w:ascii="Trebuchet MS" w:hAnsi="Trebuchet MS"/>
          <w:color w:val="231F20"/>
          <w:spacing w:val="-4"/>
          <w:w w:val="90"/>
          <w:sz w:val="16"/>
        </w:rPr>
        <w:t>стабы</w:t>
      </w:r>
    </w:p>
    <w:p>
      <w:pPr>
        <w:pStyle w:val="BodyText"/>
        <w:spacing w:before="120"/>
        <w:rPr>
          <w:rFonts w:ascii="Trebuchet MS"/>
          <w:sz w:val="16"/>
        </w:rPr>
      </w:pPr>
    </w:p>
    <w:p>
      <w:pPr>
        <w:pStyle w:val="BodyText"/>
        <w:ind w:left="255"/>
        <w:jc w:val="both"/>
      </w:pPr>
      <w:r>
        <w:rPr>
          <w:color w:val="231F20"/>
        </w:rPr>
        <w:t>Различия</w:t>
      </w:r>
      <w:r>
        <w:rPr>
          <w:color w:val="231F20"/>
          <w:spacing w:val="-7"/>
        </w:rPr>
        <w:t> </w:t>
      </w:r>
      <w:r>
        <w:rPr>
          <w:color w:val="231F20"/>
        </w:rPr>
        <w:t>между</w:t>
      </w:r>
      <w:r>
        <w:rPr>
          <w:color w:val="231F20"/>
          <w:spacing w:val="-6"/>
        </w:rPr>
        <w:t> </w:t>
      </w:r>
      <w:r>
        <w:rPr>
          <w:color w:val="231F20"/>
        </w:rPr>
        <w:t>двумя</w:t>
      </w:r>
      <w:r>
        <w:rPr>
          <w:color w:val="231F20"/>
          <w:spacing w:val="-7"/>
        </w:rPr>
        <w:t> </w:t>
      </w:r>
      <w:r>
        <w:rPr>
          <w:color w:val="231F20"/>
        </w:rPr>
        <w:t>типами</w:t>
      </w:r>
      <w:r>
        <w:rPr>
          <w:color w:val="231F20"/>
          <w:spacing w:val="-6"/>
        </w:rPr>
        <w:t> </w:t>
      </w:r>
      <w:r>
        <w:rPr>
          <w:color w:val="231F20"/>
        </w:rPr>
        <w:t>сводятся</w:t>
      </w:r>
      <w:r>
        <w:rPr>
          <w:color w:val="231F20"/>
          <w:spacing w:val="-6"/>
        </w:rPr>
        <w:t> </w:t>
      </w:r>
      <w:r>
        <w:rPr>
          <w:color w:val="231F20"/>
        </w:rPr>
        <w:t>к</w:t>
      </w:r>
      <w:r>
        <w:rPr>
          <w:color w:val="231F20"/>
          <w:spacing w:val="-7"/>
        </w:rPr>
        <w:t> </w:t>
      </w:r>
      <w:r>
        <w:rPr>
          <w:color w:val="231F20"/>
          <w:spacing w:val="-2"/>
        </w:rPr>
        <w:t>следующему:</w:t>
      </w:r>
    </w:p>
    <w:p>
      <w:pPr>
        <w:pStyle w:val="ListParagraph"/>
        <w:numPr>
          <w:ilvl w:val="3"/>
          <w:numId w:val="41"/>
        </w:numPr>
        <w:tabs>
          <w:tab w:pos="537" w:val="left" w:leader="none"/>
          <w:tab w:pos="539" w:val="left" w:leader="none"/>
        </w:tabs>
        <w:spacing w:line="254" w:lineRule="auto" w:before="98" w:after="0"/>
        <w:ind w:left="539" w:right="111" w:hanging="284"/>
        <w:jc w:val="both"/>
        <w:rPr>
          <w:sz w:val="20"/>
        </w:rPr>
      </w:pPr>
      <w:r>
        <w:rPr>
          <w:color w:val="231F20"/>
          <w:sz w:val="20"/>
        </w:rPr>
        <w:t>Моки</w:t>
      </w:r>
      <w:r>
        <w:rPr>
          <w:color w:val="231F20"/>
          <w:spacing w:val="-12"/>
          <w:sz w:val="20"/>
        </w:rPr>
        <w:t> </w:t>
      </w:r>
      <w:r>
        <w:rPr>
          <w:color w:val="231F20"/>
          <w:sz w:val="20"/>
        </w:rPr>
        <w:t>помогают</w:t>
      </w:r>
      <w:r>
        <w:rPr>
          <w:color w:val="231F20"/>
          <w:spacing w:val="-11"/>
          <w:sz w:val="20"/>
        </w:rPr>
        <w:t> </w:t>
      </w:r>
      <w:r>
        <w:rPr>
          <w:color w:val="231F20"/>
          <w:sz w:val="20"/>
        </w:rPr>
        <w:t>эмулировать</w:t>
      </w:r>
      <w:r>
        <w:rPr>
          <w:color w:val="231F20"/>
          <w:spacing w:val="-11"/>
          <w:sz w:val="20"/>
        </w:rPr>
        <w:t> </w:t>
      </w:r>
      <w:r>
        <w:rPr>
          <w:color w:val="231F20"/>
          <w:sz w:val="20"/>
        </w:rPr>
        <w:t>и</w:t>
      </w:r>
      <w:r>
        <w:rPr>
          <w:color w:val="231F20"/>
          <w:spacing w:val="-11"/>
          <w:sz w:val="20"/>
        </w:rPr>
        <w:t> </w:t>
      </w:r>
      <w:r>
        <w:rPr>
          <w:color w:val="231F20"/>
          <w:sz w:val="20"/>
        </w:rPr>
        <w:t>проверять</w:t>
      </w:r>
      <w:r>
        <w:rPr>
          <w:color w:val="231F20"/>
          <w:spacing w:val="-11"/>
          <w:sz w:val="20"/>
        </w:rPr>
        <w:t> </w:t>
      </w:r>
      <w:r>
        <w:rPr>
          <w:i/>
          <w:color w:val="231F20"/>
          <w:sz w:val="20"/>
        </w:rPr>
        <w:t>выходные</w:t>
      </w:r>
      <w:r>
        <w:rPr>
          <w:i/>
          <w:color w:val="231F20"/>
          <w:spacing w:val="-11"/>
          <w:sz w:val="20"/>
        </w:rPr>
        <w:t> </w:t>
      </w:r>
      <w:r>
        <w:rPr>
          <w:color w:val="231F20"/>
          <w:sz w:val="20"/>
        </w:rPr>
        <w:t>взаимодействия</w:t>
      </w:r>
      <w:r>
        <w:rPr>
          <w:color w:val="231F20"/>
          <w:spacing w:val="-11"/>
          <w:sz w:val="20"/>
        </w:rPr>
        <w:t> </w:t>
      </w:r>
      <w:r>
        <w:rPr>
          <w:color w:val="231F20"/>
          <w:sz w:val="20"/>
        </w:rPr>
        <w:t>—</w:t>
      </w:r>
      <w:r>
        <w:rPr>
          <w:color w:val="231F20"/>
          <w:spacing w:val="-11"/>
          <w:sz w:val="20"/>
        </w:rPr>
        <w:t> </w:t>
      </w:r>
      <w:r>
        <w:rPr>
          <w:color w:val="231F20"/>
          <w:sz w:val="20"/>
        </w:rPr>
        <w:t>то</w:t>
      </w:r>
      <w:r>
        <w:rPr>
          <w:color w:val="231F20"/>
          <w:spacing w:val="-11"/>
          <w:sz w:val="20"/>
        </w:rPr>
        <w:t> </w:t>
      </w:r>
      <w:r>
        <w:rPr>
          <w:color w:val="231F20"/>
          <w:sz w:val="20"/>
        </w:rPr>
        <w:t>есть </w:t>
      </w:r>
      <w:r>
        <w:rPr>
          <w:color w:val="231F20"/>
          <w:spacing w:val="-2"/>
          <w:sz w:val="20"/>
        </w:rPr>
        <w:t>вызовы,</w:t>
      </w:r>
      <w:r>
        <w:rPr>
          <w:color w:val="231F20"/>
          <w:spacing w:val="-7"/>
          <w:sz w:val="20"/>
        </w:rPr>
        <w:t> </w:t>
      </w:r>
      <w:r>
        <w:rPr>
          <w:color w:val="231F20"/>
          <w:spacing w:val="-2"/>
          <w:sz w:val="20"/>
        </w:rPr>
        <w:t>совершаемые</w:t>
      </w:r>
      <w:r>
        <w:rPr>
          <w:color w:val="231F20"/>
          <w:spacing w:val="-7"/>
          <w:sz w:val="20"/>
        </w:rPr>
        <w:t> </w:t>
      </w:r>
      <w:r>
        <w:rPr>
          <w:color w:val="231F20"/>
          <w:spacing w:val="-2"/>
          <w:sz w:val="20"/>
        </w:rPr>
        <w:t>тестируемой</w:t>
      </w:r>
      <w:r>
        <w:rPr>
          <w:color w:val="231F20"/>
          <w:spacing w:val="-7"/>
          <w:sz w:val="20"/>
        </w:rPr>
        <w:t> </w:t>
      </w:r>
      <w:r>
        <w:rPr>
          <w:color w:val="231F20"/>
          <w:spacing w:val="-2"/>
          <w:sz w:val="20"/>
        </w:rPr>
        <w:t>системой</w:t>
      </w:r>
      <w:r>
        <w:rPr>
          <w:color w:val="231F20"/>
          <w:spacing w:val="-7"/>
          <w:sz w:val="20"/>
        </w:rPr>
        <w:t> </w:t>
      </w:r>
      <w:r>
        <w:rPr>
          <w:color w:val="231F20"/>
          <w:spacing w:val="-2"/>
          <w:sz w:val="20"/>
        </w:rPr>
        <w:t>к</w:t>
      </w:r>
      <w:r>
        <w:rPr>
          <w:color w:val="231F20"/>
          <w:spacing w:val="-7"/>
          <w:sz w:val="20"/>
        </w:rPr>
        <w:t> </w:t>
      </w:r>
      <w:r>
        <w:rPr>
          <w:color w:val="231F20"/>
          <w:spacing w:val="-2"/>
          <w:sz w:val="20"/>
        </w:rPr>
        <w:t>ее</w:t>
      </w:r>
      <w:r>
        <w:rPr>
          <w:color w:val="231F20"/>
          <w:spacing w:val="-7"/>
          <w:sz w:val="20"/>
        </w:rPr>
        <w:t> </w:t>
      </w:r>
      <w:r>
        <w:rPr>
          <w:color w:val="231F20"/>
          <w:spacing w:val="-2"/>
          <w:sz w:val="20"/>
        </w:rPr>
        <w:t>зависимостям</w:t>
      </w:r>
      <w:r>
        <w:rPr>
          <w:color w:val="231F20"/>
          <w:spacing w:val="-7"/>
          <w:sz w:val="20"/>
        </w:rPr>
        <w:t> </w:t>
      </w:r>
      <w:r>
        <w:rPr>
          <w:color w:val="231F20"/>
          <w:spacing w:val="-2"/>
          <w:sz w:val="20"/>
        </w:rPr>
        <w:t>для</w:t>
      </w:r>
      <w:r>
        <w:rPr>
          <w:color w:val="231F20"/>
          <w:spacing w:val="-7"/>
          <w:sz w:val="20"/>
        </w:rPr>
        <w:t> </w:t>
      </w:r>
      <w:r>
        <w:rPr>
          <w:color w:val="231F20"/>
          <w:spacing w:val="-2"/>
          <w:sz w:val="20"/>
        </w:rPr>
        <w:t>изменения </w:t>
      </w:r>
      <w:r>
        <w:rPr>
          <w:color w:val="231F20"/>
          <w:sz w:val="20"/>
        </w:rPr>
        <w:t>их состояния.</w:t>
      </w:r>
    </w:p>
    <w:p>
      <w:pPr>
        <w:pStyle w:val="BodyText"/>
        <w:spacing w:before="10"/>
        <w:rPr>
          <w:sz w:val="13"/>
        </w:rPr>
      </w:pPr>
      <w:r>
        <w:rPr>
          <w:sz w:val="13"/>
        </w:rPr>
        <mc:AlternateContent>
          <mc:Choice Requires="wps">
            <w:drawing>
              <wp:anchor distT="0" distB="0" distL="0" distR="0" allowOverlap="1" layoutInCell="1" locked="0" behindDoc="1" simplePos="0" relativeHeight="487661056">
                <wp:simplePos x="0" y="0"/>
                <wp:positionH relativeFrom="page">
                  <wp:posOffset>612000</wp:posOffset>
                </wp:positionH>
                <wp:positionV relativeFrom="paragraph">
                  <wp:posOffset>118524</wp:posOffset>
                </wp:positionV>
                <wp:extent cx="914400" cy="1270"/>
                <wp:effectExtent l="0" t="0" r="0" b="0"/>
                <wp:wrapTopAndBottom/>
                <wp:docPr id="640" name="Graphic 640"/>
                <wp:cNvGraphicFramePr>
                  <a:graphicFrameLocks/>
                </wp:cNvGraphicFramePr>
                <a:graphic>
                  <a:graphicData uri="http://schemas.microsoft.com/office/word/2010/wordprocessingShape">
                    <wps:wsp>
                      <wps:cNvPr id="640" name="Graphic 640"/>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9.332603pt;width:72pt;height:.1pt;mso-position-horizontal-relative:page;mso-position-vertical-relative:paragraph;z-index:-15655424;mso-wrap-distance-left:0;mso-wrap-distance-right:0" id="docshape486" coordorigin="964,187" coordsize="1440,0" path="m964,187l2404,187e" filled="false" stroked="true" strokeweight=".5pt" strokecolor="#231f20">
                <v:path arrowok="t"/>
                <v:stroke dashstyle="solid"/>
                <w10:wrap type="topAndBottom"/>
              </v:shape>
            </w:pict>
          </mc:Fallback>
        </mc:AlternateContent>
      </w:r>
    </w:p>
    <w:p>
      <w:pPr>
        <w:spacing w:line="249" w:lineRule="auto" w:before="44"/>
        <w:ind w:left="369" w:right="111" w:hanging="114"/>
        <w:jc w:val="both"/>
        <w:rPr>
          <w:sz w:val="18"/>
        </w:rPr>
      </w:pPr>
      <w:r>
        <w:rPr>
          <w:color w:val="231F20"/>
          <w:position w:val="6"/>
          <w:sz w:val="10"/>
        </w:rPr>
        <w:t>1</w:t>
      </w:r>
      <w:r>
        <w:rPr>
          <w:color w:val="231F20"/>
          <w:spacing w:val="28"/>
          <w:position w:val="6"/>
          <w:sz w:val="10"/>
        </w:rPr>
        <w:t> </w:t>
      </w:r>
      <w:r>
        <w:rPr>
          <w:color w:val="231F20"/>
          <w:sz w:val="18"/>
        </w:rPr>
        <w:t>См.</w:t>
      </w:r>
      <w:r>
        <w:rPr>
          <w:color w:val="231F20"/>
          <w:spacing w:val="-10"/>
          <w:sz w:val="18"/>
        </w:rPr>
        <w:t> </w:t>
      </w:r>
      <w:r>
        <w:rPr>
          <w:i/>
          <w:color w:val="231F20"/>
          <w:sz w:val="18"/>
        </w:rPr>
        <w:t>xUnit</w:t>
      </w:r>
      <w:r>
        <w:rPr>
          <w:i/>
          <w:color w:val="231F20"/>
          <w:spacing w:val="-10"/>
          <w:sz w:val="18"/>
        </w:rPr>
        <w:t> </w:t>
      </w:r>
      <w:r>
        <w:rPr>
          <w:i/>
          <w:color w:val="231F20"/>
          <w:sz w:val="18"/>
        </w:rPr>
        <w:t>Test</w:t>
      </w:r>
      <w:r>
        <w:rPr>
          <w:i/>
          <w:color w:val="231F20"/>
          <w:spacing w:val="-10"/>
          <w:sz w:val="18"/>
        </w:rPr>
        <w:t> </w:t>
      </w:r>
      <w:r>
        <w:rPr>
          <w:i/>
          <w:color w:val="231F20"/>
          <w:sz w:val="18"/>
        </w:rPr>
        <w:t>Patterns:</w:t>
      </w:r>
      <w:r>
        <w:rPr>
          <w:i/>
          <w:color w:val="231F20"/>
          <w:spacing w:val="-10"/>
          <w:sz w:val="18"/>
        </w:rPr>
        <w:t> </w:t>
      </w:r>
      <w:r>
        <w:rPr>
          <w:i/>
          <w:color w:val="231F20"/>
          <w:sz w:val="18"/>
        </w:rPr>
        <w:t>Refactoring</w:t>
      </w:r>
      <w:r>
        <w:rPr>
          <w:i/>
          <w:color w:val="231F20"/>
          <w:spacing w:val="-10"/>
          <w:sz w:val="18"/>
        </w:rPr>
        <w:t> </w:t>
      </w:r>
      <w:r>
        <w:rPr>
          <w:i/>
          <w:color w:val="231F20"/>
          <w:sz w:val="18"/>
        </w:rPr>
        <w:t>Test</w:t>
      </w:r>
      <w:r>
        <w:rPr>
          <w:i/>
          <w:color w:val="231F20"/>
          <w:spacing w:val="-10"/>
          <w:sz w:val="18"/>
        </w:rPr>
        <w:t> </w:t>
      </w:r>
      <w:r>
        <w:rPr>
          <w:i/>
          <w:color w:val="231F20"/>
          <w:sz w:val="18"/>
        </w:rPr>
        <w:t>Code</w:t>
      </w:r>
      <w:r>
        <w:rPr>
          <w:color w:val="231F20"/>
          <w:sz w:val="18"/>
        </w:rPr>
        <w:t>,</w:t>
      </w:r>
      <w:r>
        <w:rPr>
          <w:color w:val="231F20"/>
          <w:spacing w:val="-10"/>
          <w:sz w:val="18"/>
        </w:rPr>
        <w:t> </w:t>
      </w:r>
      <w:r>
        <w:rPr>
          <w:color w:val="231F20"/>
          <w:sz w:val="18"/>
        </w:rPr>
        <w:t>Addison-Wesley,</w:t>
      </w:r>
      <w:r>
        <w:rPr>
          <w:color w:val="231F20"/>
          <w:spacing w:val="-10"/>
          <w:sz w:val="18"/>
        </w:rPr>
        <w:t> </w:t>
      </w:r>
      <w:r>
        <w:rPr>
          <w:color w:val="231F20"/>
          <w:sz w:val="18"/>
        </w:rPr>
        <w:t>2007.</w:t>
      </w:r>
      <w:r>
        <w:rPr>
          <w:color w:val="231F20"/>
          <w:spacing w:val="-10"/>
          <w:sz w:val="18"/>
        </w:rPr>
        <w:t> </w:t>
      </w:r>
      <w:r>
        <w:rPr>
          <w:color w:val="231F20"/>
          <w:sz w:val="18"/>
        </w:rPr>
        <w:t>(На</w:t>
      </w:r>
      <w:r>
        <w:rPr>
          <w:color w:val="231F20"/>
          <w:spacing w:val="-9"/>
          <w:sz w:val="18"/>
        </w:rPr>
        <w:t> </w:t>
      </w:r>
      <w:r>
        <w:rPr>
          <w:color w:val="231F20"/>
          <w:sz w:val="18"/>
        </w:rPr>
        <w:t>русском</w:t>
      </w:r>
      <w:r>
        <w:rPr>
          <w:color w:val="231F20"/>
          <w:spacing w:val="-10"/>
          <w:sz w:val="18"/>
        </w:rPr>
        <w:t> </w:t>
      </w:r>
      <w:r>
        <w:rPr>
          <w:color w:val="231F20"/>
          <w:sz w:val="18"/>
        </w:rPr>
        <w:t>языке:</w:t>
      </w:r>
      <w:r>
        <w:rPr>
          <w:color w:val="231F20"/>
          <w:spacing w:val="-10"/>
          <w:sz w:val="18"/>
        </w:rPr>
        <w:t> </w:t>
      </w:r>
      <w:r>
        <w:rPr>
          <w:i/>
          <w:color w:val="231F20"/>
          <w:sz w:val="18"/>
        </w:rPr>
        <w:t>Меса-</w:t>
      </w:r>
      <w:r>
        <w:rPr>
          <w:i/>
          <w:color w:val="231F20"/>
          <w:spacing w:val="40"/>
          <w:sz w:val="18"/>
        </w:rPr>
        <w:t> </w:t>
      </w:r>
      <w:r>
        <w:rPr>
          <w:i/>
          <w:color w:val="231F20"/>
          <w:sz w:val="18"/>
        </w:rPr>
        <w:t>рош</w:t>
      </w:r>
      <w:r>
        <w:rPr>
          <w:i/>
          <w:color w:val="231F20"/>
          <w:spacing w:val="-7"/>
          <w:sz w:val="18"/>
        </w:rPr>
        <w:t> </w:t>
      </w:r>
      <w:r>
        <w:rPr>
          <w:i/>
          <w:color w:val="231F20"/>
          <w:sz w:val="18"/>
        </w:rPr>
        <w:t>Джерард</w:t>
      </w:r>
      <w:r>
        <w:rPr>
          <w:color w:val="231F20"/>
          <w:sz w:val="18"/>
        </w:rPr>
        <w:t>.</w:t>
      </w:r>
      <w:r>
        <w:rPr>
          <w:color w:val="231F20"/>
          <w:spacing w:val="-7"/>
          <w:sz w:val="18"/>
        </w:rPr>
        <w:t> </w:t>
      </w:r>
      <w:r>
        <w:rPr>
          <w:color w:val="231F20"/>
          <w:sz w:val="18"/>
        </w:rPr>
        <w:t>Шаблоны</w:t>
      </w:r>
      <w:r>
        <w:rPr>
          <w:color w:val="231F20"/>
          <w:spacing w:val="-7"/>
          <w:sz w:val="18"/>
        </w:rPr>
        <w:t> </w:t>
      </w:r>
      <w:r>
        <w:rPr>
          <w:color w:val="231F20"/>
          <w:sz w:val="18"/>
        </w:rPr>
        <w:t>тестирования</w:t>
      </w:r>
      <w:r>
        <w:rPr>
          <w:color w:val="231F20"/>
          <w:spacing w:val="-7"/>
          <w:sz w:val="18"/>
        </w:rPr>
        <w:t> </w:t>
      </w:r>
      <w:r>
        <w:rPr>
          <w:color w:val="231F20"/>
          <w:sz w:val="18"/>
        </w:rPr>
        <w:t>xUnit:</w:t>
      </w:r>
      <w:r>
        <w:rPr>
          <w:color w:val="231F20"/>
          <w:spacing w:val="-7"/>
          <w:sz w:val="18"/>
        </w:rPr>
        <w:t> </w:t>
      </w:r>
      <w:r>
        <w:rPr>
          <w:color w:val="231F20"/>
          <w:sz w:val="18"/>
        </w:rPr>
        <w:t>рефакторинг</w:t>
      </w:r>
      <w:r>
        <w:rPr>
          <w:color w:val="231F20"/>
          <w:spacing w:val="-7"/>
          <w:sz w:val="18"/>
        </w:rPr>
        <w:t> </w:t>
      </w:r>
      <w:r>
        <w:rPr>
          <w:color w:val="231F20"/>
          <w:sz w:val="18"/>
        </w:rPr>
        <w:t>кода</w:t>
      </w:r>
      <w:r>
        <w:rPr>
          <w:color w:val="231F20"/>
          <w:spacing w:val="-7"/>
          <w:sz w:val="18"/>
        </w:rPr>
        <w:t> </w:t>
      </w:r>
      <w:r>
        <w:rPr>
          <w:color w:val="231F20"/>
          <w:sz w:val="18"/>
        </w:rPr>
        <w:t>тестов.</w:t>
      </w:r>
      <w:r>
        <w:rPr>
          <w:color w:val="231F20"/>
          <w:spacing w:val="-7"/>
          <w:sz w:val="18"/>
        </w:rPr>
        <w:t> </w:t>
      </w:r>
      <w:r>
        <w:rPr>
          <w:color w:val="231F20"/>
          <w:sz w:val="18"/>
        </w:rPr>
        <w:t>:</w:t>
      </w:r>
      <w:r>
        <w:rPr>
          <w:color w:val="231F20"/>
          <w:spacing w:val="-7"/>
          <w:sz w:val="18"/>
        </w:rPr>
        <w:t> </w:t>
      </w:r>
      <w:r>
        <w:rPr>
          <w:color w:val="231F20"/>
          <w:sz w:val="18"/>
        </w:rPr>
        <w:t>Пер.</w:t>
      </w:r>
      <w:r>
        <w:rPr>
          <w:color w:val="231F20"/>
          <w:spacing w:val="-7"/>
          <w:sz w:val="18"/>
        </w:rPr>
        <w:t> </w:t>
      </w:r>
      <w:r>
        <w:rPr>
          <w:color w:val="231F20"/>
          <w:sz w:val="18"/>
        </w:rPr>
        <w:t>с</w:t>
      </w:r>
      <w:r>
        <w:rPr>
          <w:color w:val="231F20"/>
          <w:spacing w:val="-7"/>
          <w:sz w:val="18"/>
        </w:rPr>
        <w:t> </w:t>
      </w:r>
      <w:r>
        <w:rPr>
          <w:color w:val="231F20"/>
          <w:sz w:val="18"/>
        </w:rPr>
        <w:t>англ.</w:t>
      </w:r>
      <w:r>
        <w:rPr>
          <w:color w:val="231F20"/>
          <w:spacing w:val="-7"/>
          <w:sz w:val="18"/>
        </w:rPr>
        <w:t> </w:t>
      </w:r>
      <w:r>
        <w:rPr>
          <w:color w:val="231F20"/>
          <w:sz w:val="18"/>
        </w:rPr>
        <w:t>—</w:t>
      </w:r>
      <w:r>
        <w:rPr>
          <w:color w:val="231F20"/>
          <w:spacing w:val="-7"/>
          <w:sz w:val="18"/>
        </w:rPr>
        <w:t> </w:t>
      </w:r>
      <w:r>
        <w:rPr>
          <w:color w:val="231F20"/>
          <w:sz w:val="18"/>
        </w:rPr>
        <w:t>М.</w:t>
      </w:r>
      <w:r>
        <w:rPr>
          <w:color w:val="231F20"/>
          <w:spacing w:val="-7"/>
          <w:sz w:val="18"/>
        </w:rPr>
        <w:t> </w:t>
      </w:r>
      <w:r>
        <w:rPr>
          <w:color w:val="231F20"/>
          <w:sz w:val="18"/>
        </w:rPr>
        <w:t>:</w:t>
      </w:r>
      <w:r>
        <w:rPr>
          <w:color w:val="231F20"/>
          <w:spacing w:val="40"/>
          <w:sz w:val="18"/>
        </w:rPr>
        <w:t> </w:t>
      </w:r>
      <w:r>
        <w:rPr>
          <w:color w:val="231F20"/>
          <w:sz w:val="18"/>
        </w:rPr>
        <w:t>ООО «И.Д. Вильямс», 2016. — 832 с.: ил. — </w:t>
      </w:r>
      <w:r>
        <w:rPr>
          <w:i/>
          <w:color w:val="231F20"/>
          <w:sz w:val="18"/>
        </w:rPr>
        <w:t>Примеч. ред</w:t>
      </w:r>
      <w:r>
        <w:rPr>
          <w:color w:val="231F20"/>
          <w:sz w:val="18"/>
        </w:rPr>
        <w:t>.)</w:t>
      </w:r>
    </w:p>
    <w:p>
      <w:pPr>
        <w:spacing w:after="0" w:line="249" w:lineRule="auto"/>
        <w:jc w:val="both"/>
        <w:rPr>
          <w:sz w:val="18"/>
        </w:rPr>
        <w:sectPr>
          <w:headerReference w:type="even" r:id="rId85"/>
          <w:headerReference w:type="default" r:id="rId86"/>
          <w:pgSz w:w="9360" w:h="13210"/>
          <w:pgMar w:header="846" w:footer="0" w:top="1140" w:bottom="280" w:left="708" w:right="850"/>
          <w:pgNumType w:start="118"/>
        </w:sectPr>
      </w:pPr>
    </w:p>
    <w:p>
      <w:pPr>
        <w:pStyle w:val="BodyText"/>
        <w:spacing w:before="120"/>
      </w:pPr>
    </w:p>
    <w:p>
      <w:pPr>
        <w:pStyle w:val="ListParagraph"/>
        <w:numPr>
          <w:ilvl w:val="3"/>
          <w:numId w:val="41"/>
        </w:numPr>
        <w:tabs>
          <w:tab w:pos="537" w:val="left" w:leader="none"/>
          <w:tab w:pos="539" w:val="left" w:leader="none"/>
        </w:tabs>
        <w:spacing w:line="261" w:lineRule="auto" w:before="0" w:after="0"/>
        <w:ind w:left="539" w:right="109" w:hanging="284"/>
        <w:jc w:val="both"/>
        <w:rPr>
          <w:sz w:val="20"/>
        </w:rPr>
      </w:pPr>
      <w:r>
        <w:rPr>
          <w:color w:val="231F20"/>
          <w:sz w:val="20"/>
        </w:rPr>
        <w:t>Стабы помогают эмулировать </w:t>
      </w:r>
      <w:r>
        <w:rPr>
          <w:i/>
          <w:color w:val="231F20"/>
          <w:sz w:val="20"/>
        </w:rPr>
        <w:t>входные </w:t>
      </w:r>
      <w:r>
        <w:rPr>
          <w:color w:val="231F20"/>
          <w:sz w:val="20"/>
        </w:rPr>
        <w:t>взаимодействия — то есть вызовы, со- вершаемые</w:t>
      </w:r>
      <w:r>
        <w:rPr>
          <w:color w:val="231F20"/>
          <w:spacing w:val="-1"/>
          <w:sz w:val="20"/>
        </w:rPr>
        <w:t> </w:t>
      </w:r>
      <w:r>
        <w:rPr>
          <w:color w:val="231F20"/>
          <w:sz w:val="20"/>
        </w:rPr>
        <w:t>тестируемой</w:t>
      </w:r>
      <w:r>
        <w:rPr>
          <w:color w:val="231F20"/>
          <w:spacing w:val="-1"/>
          <w:sz w:val="20"/>
        </w:rPr>
        <w:t> </w:t>
      </w:r>
      <w:r>
        <w:rPr>
          <w:color w:val="231F20"/>
          <w:sz w:val="20"/>
        </w:rPr>
        <w:t>системой</w:t>
      </w:r>
      <w:r>
        <w:rPr>
          <w:color w:val="231F20"/>
          <w:spacing w:val="-1"/>
          <w:sz w:val="20"/>
        </w:rPr>
        <w:t> </w:t>
      </w:r>
      <w:r>
        <w:rPr>
          <w:color w:val="231F20"/>
          <w:sz w:val="20"/>
        </w:rPr>
        <w:t>к</w:t>
      </w:r>
      <w:r>
        <w:rPr>
          <w:color w:val="231F20"/>
          <w:spacing w:val="-2"/>
          <w:sz w:val="20"/>
        </w:rPr>
        <w:t> </w:t>
      </w:r>
      <w:r>
        <w:rPr>
          <w:color w:val="231F20"/>
          <w:sz w:val="20"/>
        </w:rPr>
        <w:t>ее</w:t>
      </w:r>
      <w:r>
        <w:rPr>
          <w:color w:val="231F20"/>
          <w:spacing w:val="-1"/>
          <w:sz w:val="20"/>
        </w:rPr>
        <w:t> </w:t>
      </w:r>
      <w:r>
        <w:rPr>
          <w:color w:val="231F20"/>
          <w:sz w:val="20"/>
        </w:rPr>
        <w:t>зависимостям</w:t>
      </w:r>
      <w:r>
        <w:rPr>
          <w:color w:val="231F20"/>
          <w:spacing w:val="-1"/>
          <w:sz w:val="20"/>
        </w:rPr>
        <w:t> </w:t>
      </w:r>
      <w:r>
        <w:rPr>
          <w:color w:val="231F20"/>
          <w:sz w:val="20"/>
        </w:rPr>
        <w:t>для</w:t>
      </w:r>
      <w:r>
        <w:rPr>
          <w:color w:val="231F20"/>
          <w:spacing w:val="-1"/>
          <w:sz w:val="20"/>
        </w:rPr>
        <w:t> </w:t>
      </w:r>
      <w:r>
        <w:rPr>
          <w:color w:val="231F20"/>
          <w:sz w:val="20"/>
        </w:rPr>
        <w:t>получения</w:t>
      </w:r>
      <w:r>
        <w:rPr>
          <w:color w:val="231F20"/>
          <w:spacing w:val="-1"/>
          <w:sz w:val="20"/>
        </w:rPr>
        <w:t> </w:t>
      </w:r>
      <w:r>
        <w:rPr>
          <w:color w:val="231F20"/>
          <w:sz w:val="20"/>
        </w:rPr>
        <w:t>входных данных (рис. 5.2).</w:t>
      </w:r>
    </w:p>
    <w:p>
      <w:pPr>
        <w:spacing w:before="187"/>
        <w:ind w:left="0" w:right="23" w:firstLine="0"/>
        <w:jc w:val="center"/>
        <w:rPr>
          <w:rFonts w:ascii="Arial Black" w:hAnsi="Arial Black"/>
          <w:sz w:val="18"/>
        </w:rPr>
      </w:pPr>
      <w:r>
        <w:rPr>
          <w:rFonts w:ascii="Arial Black" w:hAnsi="Arial Black"/>
          <w:color w:val="231F20"/>
          <w:spacing w:val="-5"/>
          <w:w w:val="80"/>
          <w:sz w:val="18"/>
        </w:rPr>
        <w:t>Мок</w:t>
      </w:r>
    </w:p>
    <w:p>
      <w:pPr>
        <w:pStyle w:val="BodyText"/>
        <w:spacing w:before="151"/>
        <w:rPr>
          <w:rFonts w:ascii="Arial Black"/>
          <w:sz w:val="16"/>
        </w:rPr>
      </w:pPr>
    </w:p>
    <w:p>
      <w:pPr>
        <w:spacing w:line="254" w:lineRule="auto" w:before="0"/>
        <w:ind w:left="2861" w:right="3924"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429568">
                <wp:simplePos x="0" y="0"/>
                <wp:positionH relativeFrom="page">
                  <wp:posOffset>1533701</wp:posOffset>
                </wp:positionH>
                <wp:positionV relativeFrom="paragraph">
                  <wp:posOffset>99714</wp:posOffset>
                </wp:positionV>
                <wp:extent cx="1095375" cy="1059815"/>
                <wp:effectExtent l="0" t="0" r="0" b="0"/>
                <wp:wrapNone/>
                <wp:docPr id="641" name="Group 641"/>
                <wp:cNvGraphicFramePr>
                  <a:graphicFrameLocks/>
                </wp:cNvGraphicFramePr>
                <a:graphic>
                  <a:graphicData uri="http://schemas.microsoft.com/office/word/2010/wordprocessingGroup">
                    <wpg:wgp>
                      <wpg:cNvPr id="641" name="Group 641"/>
                      <wpg:cNvGrpSpPr/>
                      <wpg:grpSpPr>
                        <a:xfrm>
                          <a:off x="0" y="0"/>
                          <a:ext cx="1095375" cy="1059815"/>
                          <a:chExt cx="1095375" cy="1059815"/>
                        </a:xfrm>
                      </wpg:grpSpPr>
                      <wps:wsp>
                        <wps:cNvPr id="642" name="Graphic 642"/>
                        <wps:cNvSpPr/>
                        <wps:spPr>
                          <a:xfrm>
                            <a:off x="528511" y="2"/>
                            <a:ext cx="172085" cy="1059815"/>
                          </a:xfrm>
                          <a:custGeom>
                            <a:avLst/>
                            <a:gdLst/>
                            <a:ahLst/>
                            <a:cxnLst/>
                            <a:rect l="l" t="t" r="r" b="b"/>
                            <a:pathLst>
                              <a:path w="172085" h="1059815">
                                <a:moveTo>
                                  <a:pt x="129324" y="0"/>
                                </a:moveTo>
                                <a:lnTo>
                                  <a:pt x="15925" y="0"/>
                                </a:lnTo>
                                <a:lnTo>
                                  <a:pt x="15925" y="6350"/>
                                </a:lnTo>
                                <a:lnTo>
                                  <a:pt x="15925" y="354330"/>
                                </a:lnTo>
                                <a:lnTo>
                                  <a:pt x="22275" y="354330"/>
                                </a:lnTo>
                                <a:lnTo>
                                  <a:pt x="22275" y="6350"/>
                                </a:lnTo>
                                <a:lnTo>
                                  <a:pt x="129324" y="6350"/>
                                </a:lnTo>
                                <a:lnTo>
                                  <a:pt x="129324" y="0"/>
                                </a:lnTo>
                                <a:close/>
                              </a:path>
                              <a:path w="172085" h="1059815">
                                <a:moveTo>
                                  <a:pt x="171653" y="1053122"/>
                                </a:moveTo>
                                <a:lnTo>
                                  <a:pt x="22275" y="1053122"/>
                                </a:lnTo>
                                <a:lnTo>
                                  <a:pt x="22275" y="773290"/>
                                </a:lnTo>
                                <a:lnTo>
                                  <a:pt x="37985" y="773290"/>
                                </a:lnTo>
                                <a:lnTo>
                                  <a:pt x="18986" y="740371"/>
                                </a:lnTo>
                                <a:lnTo>
                                  <a:pt x="0" y="773290"/>
                                </a:lnTo>
                                <a:lnTo>
                                  <a:pt x="15925" y="773290"/>
                                </a:lnTo>
                                <a:lnTo>
                                  <a:pt x="15925" y="1053122"/>
                                </a:lnTo>
                                <a:lnTo>
                                  <a:pt x="15925" y="1059472"/>
                                </a:lnTo>
                                <a:lnTo>
                                  <a:pt x="171653" y="1059472"/>
                                </a:lnTo>
                                <a:lnTo>
                                  <a:pt x="171653" y="1053122"/>
                                </a:lnTo>
                                <a:close/>
                              </a:path>
                            </a:pathLst>
                          </a:custGeom>
                          <a:solidFill>
                            <a:srgbClr val="231F20"/>
                          </a:solidFill>
                        </wps:spPr>
                        <wps:bodyPr wrap="square" lIns="0" tIns="0" rIns="0" bIns="0" rtlCol="0">
                          <a:prstTxWarp prst="textNoShape">
                            <a:avLst/>
                          </a:prstTxWarp>
                          <a:noAutofit/>
                        </wps:bodyPr>
                      </wps:wsp>
                      <wps:wsp>
                        <wps:cNvPr id="643" name="Graphic 643"/>
                        <wps:cNvSpPr/>
                        <wps:spPr>
                          <a:xfrm>
                            <a:off x="6348" y="356165"/>
                            <a:ext cx="1082675" cy="379730"/>
                          </a:xfrm>
                          <a:custGeom>
                            <a:avLst/>
                            <a:gdLst/>
                            <a:ahLst/>
                            <a:cxnLst/>
                            <a:rect l="l" t="t" r="r" b="b"/>
                            <a:pathLst>
                              <a:path w="1082675" h="379730">
                                <a:moveTo>
                                  <a:pt x="976744" y="0"/>
                                </a:moveTo>
                                <a:lnTo>
                                  <a:pt x="105663" y="0"/>
                                </a:lnTo>
                                <a:lnTo>
                                  <a:pt x="64541" y="8314"/>
                                </a:lnTo>
                                <a:lnTo>
                                  <a:pt x="30957" y="30957"/>
                                </a:lnTo>
                                <a:lnTo>
                                  <a:pt x="8310" y="64538"/>
                                </a:lnTo>
                                <a:lnTo>
                                  <a:pt x="0" y="105663"/>
                                </a:lnTo>
                                <a:lnTo>
                                  <a:pt x="0" y="274002"/>
                                </a:lnTo>
                                <a:lnTo>
                                  <a:pt x="8337" y="315178"/>
                                </a:lnTo>
                                <a:lnTo>
                                  <a:pt x="30999" y="348756"/>
                                </a:lnTo>
                                <a:lnTo>
                                  <a:pt x="64617" y="371392"/>
                                </a:lnTo>
                                <a:lnTo>
                                  <a:pt x="105663" y="379691"/>
                                </a:lnTo>
                                <a:lnTo>
                                  <a:pt x="976820" y="379691"/>
                                </a:lnTo>
                                <a:lnTo>
                                  <a:pt x="1017945" y="371392"/>
                                </a:lnTo>
                                <a:lnTo>
                                  <a:pt x="1051537" y="348756"/>
                                </a:lnTo>
                                <a:lnTo>
                                  <a:pt x="1074200" y="315178"/>
                                </a:lnTo>
                                <a:lnTo>
                                  <a:pt x="1082519" y="274002"/>
                                </a:lnTo>
                                <a:lnTo>
                                  <a:pt x="1082535" y="105663"/>
                                </a:lnTo>
                                <a:lnTo>
                                  <a:pt x="1074213" y="64538"/>
                                </a:lnTo>
                                <a:lnTo>
                                  <a:pt x="1051560" y="30957"/>
                                </a:lnTo>
                                <a:lnTo>
                                  <a:pt x="1017975" y="8314"/>
                                </a:lnTo>
                                <a:lnTo>
                                  <a:pt x="976744" y="0"/>
                                </a:lnTo>
                                <a:close/>
                              </a:path>
                            </a:pathLst>
                          </a:custGeom>
                          <a:solidFill>
                            <a:srgbClr val="717375"/>
                          </a:solidFill>
                        </wps:spPr>
                        <wps:bodyPr wrap="square" lIns="0" tIns="0" rIns="0" bIns="0" rtlCol="0">
                          <a:prstTxWarp prst="textNoShape">
                            <a:avLst/>
                          </a:prstTxWarp>
                          <a:noAutofit/>
                        </wps:bodyPr>
                      </wps:wsp>
                      <wps:wsp>
                        <wps:cNvPr id="644" name="Graphic 644"/>
                        <wps:cNvSpPr/>
                        <wps:spPr>
                          <a:xfrm>
                            <a:off x="0" y="349815"/>
                            <a:ext cx="1095375" cy="392430"/>
                          </a:xfrm>
                          <a:custGeom>
                            <a:avLst/>
                            <a:gdLst/>
                            <a:ahLst/>
                            <a:cxnLst/>
                            <a:rect l="l" t="t" r="r" b="b"/>
                            <a:pathLst>
                              <a:path w="1095375" h="392430">
                                <a:moveTo>
                                  <a:pt x="544436" y="0"/>
                                </a:moveTo>
                                <a:lnTo>
                                  <a:pt x="112014" y="0"/>
                                </a:lnTo>
                                <a:lnTo>
                                  <a:pt x="68421" y="8811"/>
                                </a:lnTo>
                                <a:lnTo>
                                  <a:pt x="32818" y="32813"/>
                                </a:lnTo>
                                <a:lnTo>
                                  <a:pt x="8809" y="68413"/>
                                </a:lnTo>
                                <a:lnTo>
                                  <a:pt x="0" y="112013"/>
                                </a:lnTo>
                                <a:lnTo>
                                  <a:pt x="10" y="280403"/>
                                </a:lnTo>
                                <a:lnTo>
                                  <a:pt x="8310" y="321528"/>
                                </a:lnTo>
                                <a:lnTo>
                                  <a:pt x="29798" y="355106"/>
                                </a:lnTo>
                                <a:lnTo>
                                  <a:pt x="68549" y="383596"/>
                                </a:lnTo>
                                <a:lnTo>
                                  <a:pt x="112014" y="392391"/>
                                </a:lnTo>
                                <a:lnTo>
                                  <a:pt x="111975" y="386041"/>
                                </a:lnTo>
                                <a:lnTo>
                                  <a:pt x="70967" y="377742"/>
                                </a:lnTo>
                                <a:lnTo>
                                  <a:pt x="37349" y="355106"/>
                                </a:lnTo>
                                <a:lnTo>
                                  <a:pt x="14687" y="321528"/>
                                </a:lnTo>
                                <a:lnTo>
                                  <a:pt x="6375" y="280403"/>
                                </a:lnTo>
                                <a:lnTo>
                                  <a:pt x="6350" y="112013"/>
                                </a:lnTo>
                                <a:lnTo>
                                  <a:pt x="14660" y="70886"/>
                                </a:lnTo>
                                <a:lnTo>
                                  <a:pt x="37307" y="37303"/>
                                </a:lnTo>
                                <a:lnTo>
                                  <a:pt x="70891" y="14658"/>
                                </a:lnTo>
                                <a:lnTo>
                                  <a:pt x="112014" y="6349"/>
                                </a:lnTo>
                                <a:lnTo>
                                  <a:pt x="1014607" y="6349"/>
                                </a:lnTo>
                                <a:lnTo>
                                  <a:pt x="1005468" y="4508"/>
                                </a:lnTo>
                                <a:lnTo>
                                  <a:pt x="544436" y="4508"/>
                                </a:lnTo>
                                <a:lnTo>
                                  <a:pt x="544436" y="0"/>
                                </a:lnTo>
                                <a:close/>
                              </a:path>
                              <a:path w="1095375" h="392430">
                                <a:moveTo>
                                  <a:pt x="1014607" y="6349"/>
                                </a:moveTo>
                                <a:lnTo>
                                  <a:pt x="983170" y="6349"/>
                                </a:lnTo>
                                <a:lnTo>
                                  <a:pt x="1024319" y="14658"/>
                                </a:lnTo>
                                <a:lnTo>
                                  <a:pt x="1057908" y="37303"/>
                                </a:lnTo>
                                <a:lnTo>
                                  <a:pt x="1080563" y="70886"/>
                                </a:lnTo>
                                <a:lnTo>
                                  <a:pt x="1088885" y="112013"/>
                                </a:lnTo>
                                <a:lnTo>
                                  <a:pt x="1088885" y="280403"/>
                                </a:lnTo>
                                <a:lnTo>
                                  <a:pt x="1080550" y="321528"/>
                                </a:lnTo>
                                <a:lnTo>
                                  <a:pt x="1057887" y="355106"/>
                                </a:lnTo>
                                <a:lnTo>
                                  <a:pt x="1024295" y="377742"/>
                                </a:lnTo>
                                <a:lnTo>
                                  <a:pt x="983094" y="386041"/>
                                </a:lnTo>
                                <a:lnTo>
                                  <a:pt x="112014" y="386041"/>
                                </a:lnTo>
                                <a:lnTo>
                                  <a:pt x="112014" y="392391"/>
                                </a:lnTo>
                                <a:lnTo>
                                  <a:pt x="546455" y="392391"/>
                                </a:lnTo>
                                <a:lnTo>
                                  <a:pt x="547509" y="390550"/>
                                </a:lnTo>
                                <a:lnTo>
                                  <a:pt x="992287" y="390550"/>
                                </a:lnTo>
                                <a:lnTo>
                                  <a:pt x="1062375" y="359605"/>
                                </a:lnTo>
                                <a:lnTo>
                                  <a:pt x="1086401" y="324010"/>
                                </a:lnTo>
                                <a:lnTo>
                                  <a:pt x="1095209" y="280403"/>
                                </a:lnTo>
                                <a:lnTo>
                                  <a:pt x="1095235" y="112013"/>
                                </a:lnTo>
                                <a:lnTo>
                                  <a:pt x="1086413" y="68413"/>
                                </a:lnTo>
                                <a:lnTo>
                                  <a:pt x="1062396" y="32813"/>
                                </a:lnTo>
                                <a:lnTo>
                                  <a:pt x="1026793" y="8811"/>
                                </a:lnTo>
                                <a:lnTo>
                                  <a:pt x="1014607" y="6349"/>
                                </a:lnTo>
                                <a:close/>
                              </a:path>
                              <a:path w="1095375" h="392430">
                                <a:moveTo>
                                  <a:pt x="992287" y="390550"/>
                                </a:moveTo>
                                <a:lnTo>
                                  <a:pt x="547509" y="390550"/>
                                </a:lnTo>
                                <a:lnTo>
                                  <a:pt x="548563" y="392391"/>
                                </a:lnTo>
                                <a:lnTo>
                                  <a:pt x="983157" y="392391"/>
                                </a:lnTo>
                                <a:lnTo>
                                  <a:pt x="992287" y="390550"/>
                                </a:lnTo>
                                <a:close/>
                              </a:path>
                              <a:path w="1095375" h="392430">
                                <a:moveTo>
                                  <a:pt x="983094" y="0"/>
                                </a:moveTo>
                                <a:lnTo>
                                  <a:pt x="550786" y="0"/>
                                </a:lnTo>
                                <a:lnTo>
                                  <a:pt x="550786" y="4508"/>
                                </a:lnTo>
                                <a:lnTo>
                                  <a:pt x="1005468" y="4508"/>
                                </a:lnTo>
                                <a:lnTo>
                                  <a:pt x="983094" y="0"/>
                                </a:lnTo>
                                <a:close/>
                              </a:path>
                            </a:pathLst>
                          </a:custGeom>
                          <a:solidFill>
                            <a:srgbClr val="6E7072"/>
                          </a:solidFill>
                        </wps:spPr>
                        <wps:bodyPr wrap="square" lIns="0" tIns="0" rIns="0" bIns="0" rtlCol="0">
                          <a:prstTxWarp prst="textNoShape">
                            <a:avLst/>
                          </a:prstTxWarp>
                          <a:noAutofit/>
                        </wps:bodyPr>
                      </wps:wsp>
                      <wps:wsp>
                        <wps:cNvPr id="645" name="Graphic 645"/>
                        <wps:cNvSpPr/>
                        <wps:spPr>
                          <a:xfrm>
                            <a:off x="544437" y="349823"/>
                            <a:ext cx="6350" cy="392430"/>
                          </a:xfrm>
                          <a:custGeom>
                            <a:avLst/>
                            <a:gdLst/>
                            <a:ahLst/>
                            <a:cxnLst/>
                            <a:rect l="l" t="t" r="r" b="b"/>
                            <a:pathLst>
                              <a:path w="6350" h="392430">
                                <a:moveTo>
                                  <a:pt x="4127" y="392391"/>
                                </a:moveTo>
                                <a:lnTo>
                                  <a:pt x="3073" y="390550"/>
                                </a:lnTo>
                                <a:lnTo>
                                  <a:pt x="2019" y="392391"/>
                                </a:lnTo>
                                <a:lnTo>
                                  <a:pt x="4127" y="392391"/>
                                </a:lnTo>
                                <a:close/>
                              </a:path>
                              <a:path w="6350" h="392430">
                                <a:moveTo>
                                  <a:pt x="6350" y="0"/>
                                </a:moveTo>
                                <a:lnTo>
                                  <a:pt x="0" y="0"/>
                                </a:lnTo>
                                <a:lnTo>
                                  <a:pt x="0" y="4508"/>
                                </a:lnTo>
                                <a:lnTo>
                                  <a:pt x="6350" y="4508"/>
                                </a:lnTo>
                                <a:lnTo>
                                  <a:pt x="635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20.763901pt;margin-top:7.851532pt;width:86.25pt;height:83.45pt;mso-position-horizontal-relative:page;mso-position-vertical-relative:paragraph;z-index:-22886912" id="docshapegroup487" coordorigin="2415,157" coordsize="1725,1669">
                <v:shape style="position:absolute;left:3247;top:157;width:271;height:1669" id="docshape488" coordorigin="3248,157" coordsize="271,1669" path="m3451,157l3273,157,3273,167,3273,715,3283,715,3283,167,3451,167,3451,157xm3518,1815l3283,1815,3283,1375,3307,1375,3277,1323,3248,1375,3273,1375,3273,1815,3273,1825,3518,1825,3518,1815xe" filled="true" fillcolor="#231f20" stroked="false">
                  <v:path arrowok="t"/>
                  <v:fill type="solid"/>
                </v:shape>
                <v:shape style="position:absolute;left:2425;top:717;width:1705;height:598" id="docshape489" coordorigin="2425,718" coordsize="1705,598" path="m3963,718l2592,718,2527,731,2474,767,2438,820,2425,884,2425,1149,2438,1214,2474,1267,2527,1303,2592,1316,3964,1316,4028,1303,4081,1267,4117,1214,4130,1149,4130,884,4117,820,4081,767,4028,731,3963,718xe" filled="true" fillcolor="#717375" stroked="false">
                  <v:path arrowok="t"/>
                  <v:fill type="solid"/>
                </v:shape>
                <v:shape style="position:absolute;left:2415;top:707;width:1725;height:618" id="docshape490" coordorigin="2415,708" coordsize="1725,618" path="m3273,708l2592,708,2523,722,2467,760,2429,816,2415,884,2415,1150,2428,1214,2429,1218,2462,1267,2467,1274,2523,1312,2592,1326,2592,1316,2527,1303,2474,1267,2438,1214,2425,1150,2425,884,2438,820,2474,767,2527,731,2592,718,4013,718,3999,715,3273,715,3273,708xm4013,718l3964,718,4028,731,4081,767,4117,820,4130,884,4130,1150,4117,1214,4081,1267,4028,1303,3963,1316,2592,1316,2592,1326,3276,1326,3277,1323,3978,1323,4032,1312,4088,1274,4126,1218,4140,1150,4140,884,4126,816,4088,760,4032,722,4013,718xm3978,1323l3277,1323,3279,1326,3964,1326,3978,1323xm3963,708l3283,708,3283,715,3999,715,3963,708xe" filled="true" fillcolor="#6e7072" stroked="false">
                  <v:path arrowok="t"/>
                  <v:fill type="solid"/>
                </v:shape>
                <v:shape style="position:absolute;left:3272;top:707;width:10;height:618" id="docshape491" coordorigin="3273,708" coordsize="10,618" path="m3279,1326l3278,1323,3276,1326,3279,1326xm3283,708l3273,708,3273,715,3283,715,3283,708xe" filled="true" fillcolor="#231f20" stroked="false">
                  <v:path arrowok="t"/>
                  <v:fill type="solid"/>
                </v:shape>
                <w10:wrap type="none"/>
              </v:group>
            </w:pict>
          </mc:Fallback>
        </mc:AlternateContent>
      </w:r>
      <w:r>
        <w:rPr>
          <w:rFonts w:ascii="Microsoft Sans Serif" w:hAnsi="Microsoft Sans Serif"/>
          <w:sz w:val="16"/>
        </w:rPr>
        <mc:AlternateContent>
          <mc:Choice Requires="wps">
            <w:drawing>
              <wp:anchor distT="0" distB="0" distL="0" distR="0" allowOverlap="1" layoutInCell="1" locked="0" behindDoc="0" simplePos="0" relativeHeight="15803392">
                <wp:simplePos x="0" y="0"/>
                <wp:positionH relativeFrom="page">
                  <wp:posOffset>2864637</wp:posOffset>
                </wp:positionH>
                <wp:positionV relativeFrom="paragraph">
                  <wp:posOffset>-226225</wp:posOffset>
                </wp:positionV>
                <wp:extent cx="1541780" cy="525145"/>
                <wp:effectExtent l="0" t="0" r="0" b="0"/>
                <wp:wrapNone/>
                <wp:docPr id="646" name="Group 646"/>
                <wp:cNvGraphicFramePr>
                  <a:graphicFrameLocks/>
                </wp:cNvGraphicFramePr>
                <a:graphic>
                  <a:graphicData uri="http://schemas.microsoft.com/office/word/2010/wordprocessingGroup">
                    <wpg:wgp>
                      <wpg:cNvPr id="646" name="Group 646"/>
                      <wpg:cNvGrpSpPr/>
                      <wpg:grpSpPr>
                        <a:xfrm>
                          <a:off x="0" y="0"/>
                          <a:ext cx="1541780" cy="525145"/>
                          <a:chExt cx="1541780" cy="525145"/>
                        </a:xfrm>
                      </wpg:grpSpPr>
                      <wps:wsp>
                        <wps:cNvPr id="647" name="Graphic 647"/>
                        <wps:cNvSpPr/>
                        <wps:spPr>
                          <a:xfrm>
                            <a:off x="0" y="309699"/>
                            <a:ext cx="450215" cy="38100"/>
                          </a:xfrm>
                          <a:custGeom>
                            <a:avLst/>
                            <a:gdLst/>
                            <a:ahLst/>
                            <a:cxnLst/>
                            <a:rect l="l" t="t" r="r" b="b"/>
                            <a:pathLst>
                              <a:path w="450215" h="38100">
                                <a:moveTo>
                                  <a:pt x="449592" y="18986"/>
                                </a:moveTo>
                                <a:lnTo>
                                  <a:pt x="416687" y="0"/>
                                </a:lnTo>
                                <a:lnTo>
                                  <a:pt x="416687" y="16243"/>
                                </a:lnTo>
                                <a:lnTo>
                                  <a:pt x="0" y="16243"/>
                                </a:lnTo>
                                <a:lnTo>
                                  <a:pt x="0" y="22593"/>
                                </a:lnTo>
                                <a:lnTo>
                                  <a:pt x="416687" y="22593"/>
                                </a:lnTo>
                                <a:lnTo>
                                  <a:pt x="416687" y="37985"/>
                                </a:lnTo>
                                <a:lnTo>
                                  <a:pt x="449592" y="18986"/>
                                </a:lnTo>
                                <a:close/>
                              </a:path>
                            </a:pathLst>
                          </a:custGeom>
                          <a:solidFill>
                            <a:srgbClr val="231F20"/>
                          </a:solidFill>
                        </wps:spPr>
                        <wps:bodyPr wrap="square" lIns="0" tIns="0" rIns="0" bIns="0" rtlCol="0">
                          <a:prstTxWarp prst="textNoShape">
                            <a:avLst/>
                          </a:prstTxWarp>
                          <a:noAutofit/>
                        </wps:bodyPr>
                      </wps:wsp>
                      <wps:wsp>
                        <wps:cNvPr id="648" name="Graphic 648"/>
                        <wps:cNvSpPr/>
                        <wps:spPr>
                          <a:xfrm>
                            <a:off x="449599" y="135775"/>
                            <a:ext cx="1089025" cy="386080"/>
                          </a:xfrm>
                          <a:custGeom>
                            <a:avLst/>
                            <a:gdLst/>
                            <a:ahLst/>
                            <a:cxnLst/>
                            <a:rect l="l" t="t" r="r" b="b"/>
                            <a:pathLst>
                              <a:path w="1089025" h="386080">
                                <a:moveTo>
                                  <a:pt x="979932" y="0"/>
                                </a:moveTo>
                                <a:lnTo>
                                  <a:pt x="108851" y="0"/>
                                </a:lnTo>
                                <a:lnTo>
                                  <a:pt x="66488" y="8560"/>
                                </a:lnTo>
                                <a:lnTo>
                                  <a:pt x="31894" y="31888"/>
                                </a:lnTo>
                                <a:lnTo>
                                  <a:pt x="8565" y="66481"/>
                                </a:lnTo>
                                <a:lnTo>
                                  <a:pt x="0" y="108838"/>
                                </a:lnTo>
                                <a:lnTo>
                                  <a:pt x="0" y="277101"/>
                                </a:lnTo>
                                <a:lnTo>
                                  <a:pt x="8529" y="319489"/>
                                </a:lnTo>
                                <a:lnTo>
                                  <a:pt x="31842" y="354114"/>
                                </a:lnTo>
                                <a:lnTo>
                                  <a:pt x="66436" y="377470"/>
                                </a:lnTo>
                                <a:lnTo>
                                  <a:pt x="108851" y="386054"/>
                                </a:lnTo>
                                <a:lnTo>
                                  <a:pt x="979932" y="386054"/>
                                </a:lnTo>
                                <a:lnTo>
                                  <a:pt x="1022321" y="377519"/>
                                </a:lnTo>
                                <a:lnTo>
                                  <a:pt x="1056949" y="354209"/>
                                </a:lnTo>
                                <a:lnTo>
                                  <a:pt x="1080307" y="319621"/>
                                </a:lnTo>
                                <a:lnTo>
                                  <a:pt x="1088885" y="277101"/>
                                </a:lnTo>
                                <a:lnTo>
                                  <a:pt x="1088885" y="108838"/>
                                </a:lnTo>
                                <a:lnTo>
                                  <a:pt x="1080318" y="66461"/>
                                </a:lnTo>
                                <a:lnTo>
                                  <a:pt x="1056973" y="31864"/>
                                </a:lnTo>
                                <a:lnTo>
                                  <a:pt x="1022355" y="8544"/>
                                </a:lnTo>
                                <a:lnTo>
                                  <a:pt x="979932" y="0"/>
                                </a:lnTo>
                                <a:close/>
                              </a:path>
                            </a:pathLst>
                          </a:custGeom>
                          <a:solidFill>
                            <a:srgbClr val="87898B"/>
                          </a:solidFill>
                        </wps:spPr>
                        <wps:bodyPr wrap="square" lIns="0" tIns="0" rIns="0" bIns="0" rtlCol="0">
                          <a:prstTxWarp prst="textNoShape">
                            <a:avLst/>
                          </a:prstTxWarp>
                          <a:noAutofit/>
                        </wps:bodyPr>
                      </wps:wsp>
                      <wps:wsp>
                        <wps:cNvPr id="649" name="Graphic 649"/>
                        <wps:cNvSpPr/>
                        <wps:spPr>
                          <a:xfrm>
                            <a:off x="446424" y="132600"/>
                            <a:ext cx="1095375" cy="392430"/>
                          </a:xfrm>
                          <a:custGeom>
                            <a:avLst/>
                            <a:gdLst/>
                            <a:ahLst/>
                            <a:cxnLst/>
                            <a:rect l="l" t="t" r="r" b="b"/>
                            <a:pathLst>
                              <a:path w="1095375" h="392430">
                                <a:moveTo>
                                  <a:pt x="983170" y="0"/>
                                </a:moveTo>
                                <a:lnTo>
                                  <a:pt x="112026" y="0"/>
                                </a:lnTo>
                                <a:lnTo>
                                  <a:pt x="68422" y="8810"/>
                                </a:lnTo>
                                <a:lnTo>
                                  <a:pt x="32819" y="32818"/>
                                </a:lnTo>
                                <a:lnTo>
                                  <a:pt x="8813" y="68421"/>
                                </a:lnTo>
                                <a:lnTo>
                                  <a:pt x="0" y="112026"/>
                                </a:lnTo>
                                <a:lnTo>
                                  <a:pt x="35" y="280428"/>
                                </a:lnTo>
                                <a:lnTo>
                                  <a:pt x="8314" y="321546"/>
                                </a:lnTo>
                                <a:lnTo>
                                  <a:pt x="29803" y="355120"/>
                                </a:lnTo>
                                <a:lnTo>
                                  <a:pt x="68526" y="383605"/>
                                </a:lnTo>
                                <a:lnTo>
                                  <a:pt x="111988" y="392404"/>
                                </a:lnTo>
                                <a:lnTo>
                                  <a:pt x="112026" y="386054"/>
                                </a:lnTo>
                                <a:lnTo>
                                  <a:pt x="71008" y="377755"/>
                                </a:lnTo>
                                <a:lnTo>
                                  <a:pt x="37367" y="355120"/>
                                </a:lnTo>
                                <a:lnTo>
                                  <a:pt x="14700" y="321546"/>
                                </a:lnTo>
                                <a:lnTo>
                                  <a:pt x="6367" y="280428"/>
                                </a:lnTo>
                                <a:lnTo>
                                  <a:pt x="6350" y="112026"/>
                                </a:lnTo>
                                <a:lnTo>
                                  <a:pt x="14660" y="70891"/>
                                </a:lnTo>
                                <a:lnTo>
                                  <a:pt x="37309" y="37307"/>
                                </a:lnTo>
                                <a:lnTo>
                                  <a:pt x="70897" y="14660"/>
                                </a:lnTo>
                                <a:lnTo>
                                  <a:pt x="112026" y="6349"/>
                                </a:lnTo>
                                <a:lnTo>
                                  <a:pt x="1014636" y="6349"/>
                                </a:lnTo>
                                <a:lnTo>
                                  <a:pt x="983170" y="0"/>
                                </a:lnTo>
                                <a:close/>
                              </a:path>
                              <a:path w="1095375" h="392430">
                                <a:moveTo>
                                  <a:pt x="1014636" y="6349"/>
                                </a:moveTo>
                                <a:lnTo>
                                  <a:pt x="983107" y="6349"/>
                                </a:lnTo>
                                <a:lnTo>
                                  <a:pt x="1024340" y="14660"/>
                                </a:lnTo>
                                <a:lnTo>
                                  <a:pt x="1057924" y="37307"/>
                                </a:lnTo>
                                <a:lnTo>
                                  <a:pt x="1080572" y="70891"/>
                                </a:lnTo>
                                <a:lnTo>
                                  <a:pt x="1088885" y="112026"/>
                                </a:lnTo>
                                <a:lnTo>
                                  <a:pt x="1088885" y="280428"/>
                                </a:lnTo>
                                <a:lnTo>
                                  <a:pt x="1080563" y="321546"/>
                                </a:lnTo>
                                <a:lnTo>
                                  <a:pt x="1057902" y="355120"/>
                                </a:lnTo>
                                <a:lnTo>
                                  <a:pt x="1024304" y="377755"/>
                                </a:lnTo>
                                <a:lnTo>
                                  <a:pt x="983170" y="386054"/>
                                </a:lnTo>
                                <a:lnTo>
                                  <a:pt x="112026" y="386054"/>
                                </a:lnTo>
                                <a:lnTo>
                                  <a:pt x="112026" y="392404"/>
                                </a:lnTo>
                                <a:lnTo>
                                  <a:pt x="983107" y="392404"/>
                                </a:lnTo>
                                <a:lnTo>
                                  <a:pt x="1026774" y="383605"/>
                                </a:lnTo>
                                <a:lnTo>
                                  <a:pt x="1062391" y="359610"/>
                                </a:lnTo>
                                <a:lnTo>
                                  <a:pt x="1086413" y="324017"/>
                                </a:lnTo>
                                <a:lnTo>
                                  <a:pt x="1095235" y="280428"/>
                                </a:lnTo>
                                <a:lnTo>
                                  <a:pt x="1095235" y="112026"/>
                                </a:lnTo>
                                <a:lnTo>
                                  <a:pt x="1086423" y="68421"/>
                                </a:lnTo>
                                <a:lnTo>
                                  <a:pt x="1062410" y="32818"/>
                                </a:lnTo>
                                <a:lnTo>
                                  <a:pt x="1026795" y="8810"/>
                                </a:lnTo>
                                <a:lnTo>
                                  <a:pt x="1014636" y="6349"/>
                                </a:lnTo>
                                <a:close/>
                              </a:path>
                            </a:pathLst>
                          </a:custGeom>
                          <a:solidFill>
                            <a:srgbClr val="231F20"/>
                          </a:solidFill>
                        </wps:spPr>
                        <wps:bodyPr wrap="square" lIns="0" tIns="0" rIns="0" bIns="0" rtlCol="0">
                          <a:prstTxWarp prst="textNoShape">
                            <a:avLst/>
                          </a:prstTxWarp>
                          <a:noAutofit/>
                        </wps:bodyPr>
                      </wps:wsp>
                      <wps:wsp>
                        <wps:cNvPr id="650" name="Graphic 650"/>
                        <wps:cNvSpPr/>
                        <wps:spPr>
                          <a:xfrm>
                            <a:off x="57892" y="169625"/>
                            <a:ext cx="213995" cy="342900"/>
                          </a:xfrm>
                          <a:custGeom>
                            <a:avLst/>
                            <a:gdLst/>
                            <a:ahLst/>
                            <a:cxnLst/>
                            <a:rect l="l" t="t" r="r" b="b"/>
                            <a:pathLst>
                              <a:path w="213995" h="342900">
                                <a:moveTo>
                                  <a:pt x="208508" y="0"/>
                                </a:moveTo>
                                <a:lnTo>
                                  <a:pt x="205574" y="698"/>
                                </a:lnTo>
                                <a:lnTo>
                                  <a:pt x="0" y="337159"/>
                                </a:lnTo>
                                <a:lnTo>
                                  <a:pt x="711" y="340093"/>
                                </a:lnTo>
                                <a:lnTo>
                                  <a:pt x="5194" y="342823"/>
                                </a:lnTo>
                                <a:lnTo>
                                  <a:pt x="8127" y="342125"/>
                                </a:lnTo>
                                <a:lnTo>
                                  <a:pt x="9499" y="339877"/>
                                </a:lnTo>
                                <a:lnTo>
                                  <a:pt x="213715" y="5664"/>
                                </a:lnTo>
                                <a:lnTo>
                                  <a:pt x="213004" y="2743"/>
                                </a:lnTo>
                                <a:lnTo>
                                  <a:pt x="208508" y="0"/>
                                </a:lnTo>
                                <a:close/>
                              </a:path>
                            </a:pathLst>
                          </a:custGeom>
                          <a:solidFill>
                            <a:srgbClr val="66676A"/>
                          </a:solidFill>
                        </wps:spPr>
                        <wps:bodyPr wrap="square" lIns="0" tIns="0" rIns="0" bIns="0" rtlCol="0">
                          <a:prstTxWarp prst="textNoShape">
                            <a:avLst/>
                          </a:prstTxWarp>
                          <a:noAutofit/>
                        </wps:bodyPr>
                      </wps:wsp>
                      <wps:wsp>
                        <wps:cNvPr id="651" name="Graphic 651"/>
                        <wps:cNvSpPr/>
                        <wps:spPr>
                          <a:xfrm>
                            <a:off x="60458" y="0"/>
                            <a:ext cx="118745" cy="243204"/>
                          </a:xfrm>
                          <a:custGeom>
                            <a:avLst/>
                            <a:gdLst/>
                            <a:ahLst/>
                            <a:cxnLst/>
                            <a:rect l="l" t="t" r="r" b="b"/>
                            <a:pathLst>
                              <a:path w="118745" h="243204">
                                <a:moveTo>
                                  <a:pt x="5740" y="0"/>
                                </a:moveTo>
                                <a:lnTo>
                                  <a:pt x="0" y="2705"/>
                                </a:lnTo>
                                <a:lnTo>
                                  <a:pt x="112788" y="243027"/>
                                </a:lnTo>
                                <a:lnTo>
                                  <a:pt x="118554" y="240322"/>
                                </a:lnTo>
                                <a:lnTo>
                                  <a:pt x="5740" y="0"/>
                                </a:lnTo>
                                <a:close/>
                              </a:path>
                            </a:pathLst>
                          </a:custGeom>
                          <a:solidFill>
                            <a:srgbClr val="231F20"/>
                          </a:solidFill>
                        </wps:spPr>
                        <wps:bodyPr wrap="square" lIns="0" tIns="0" rIns="0" bIns="0" rtlCol="0">
                          <a:prstTxWarp prst="textNoShape">
                            <a:avLst/>
                          </a:prstTxWarp>
                          <a:noAutofit/>
                        </wps:bodyPr>
                      </wps:wsp>
                      <wps:wsp>
                        <wps:cNvPr id="652" name="Textbox 652"/>
                        <wps:cNvSpPr txBox="1"/>
                        <wps:spPr>
                          <a:xfrm>
                            <a:off x="0" y="0"/>
                            <a:ext cx="1541780" cy="525145"/>
                          </a:xfrm>
                          <a:prstGeom prst="rect">
                            <a:avLst/>
                          </a:prstGeom>
                        </wps:spPr>
                        <wps:txbx>
                          <w:txbxContent>
                            <w:p>
                              <w:pPr>
                                <w:spacing w:line="240" w:lineRule="auto" w:before="0"/>
                                <w:rPr>
                                  <w:sz w:val="16"/>
                                </w:rPr>
                              </w:pPr>
                            </w:p>
                            <w:p>
                              <w:pPr>
                                <w:spacing w:line="240" w:lineRule="auto" w:before="38"/>
                                <w:rPr>
                                  <w:sz w:val="16"/>
                                </w:rPr>
                              </w:pPr>
                            </w:p>
                            <w:p>
                              <w:pPr>
                                <w:spacing w:before="0"/>
                                <w:ind w:left="1044" w:right="0" w:firstLine="0"/>
                                <w:jc w:val="left"/>
                                <w:rPr>
                                  <w:rFonts w:ascii="Microsoft Sans Serif" w:hAnsi="Microsoft Sans Serif"/>
                                  <w:sz w:val="16"/>
                                </w:rPr>
                              </w:pPr>
                              <w:r>
                                <w:rPr>
                                  <w:rFonts w:ascii="Microsoft Sans Serif" w:hAnsi="Microsoft Sans Serif"/>
                                  <w:color w:val="231F20"/>
                                  <w:sz w:val="16"/>
                                </w:rPr>
                                <w:t>Сервер</w:t>
                              </w:r>
                              <w:r>
                                <w:rPr>
                                  <w:rFonts w:ascii="Microsoft Sans Serif" w:hAnsi="Microsoft Sans Serif"/>
                                  <w:color w:val="231F20"/>
                                  <w:spacing w:val="-5"/>
                                  <w:sz w:val="16"/>
                                </w:rPr>
                                <w:t> </w:t>
                              </w:r>
                              <w:r>
                                <w:rPr>
                                  <w:rFonts w:ascii="Microsoft Sans Serif" w:hAnsi="Microsoft Sans Serif"/>
                                  <w:color w:val="231F20"/>
                                  <w:spacing w:val="-4"/>
                                  <w:sz w:val="16"/>
                                </w:rPr>
                                <w:t>SMTP</w:t>
                              </w:r>
                            </w:p>
                          </w:txbxContent>
                        </wps:txbx>
                        <wps:bodyPr wrap="square" lIns="0" tIns="0" rIns="0" bIns="0" rtlCol="0">
                          <a:noAutofit/>
                        </wps:bodyPr>
                      </wps:wsp>
                    </wpg:wgp>
                  </a:graphicData>
                </a:graphic>
              </wp:anchor>
            </w:drawing>
          </mc:Choice>
          <mc:Fallback>
            <w:pict>
              <v:group style="position:absolute;margin-left:225.561996pt;margin-top:-17.813068pt;width:121.4pt;height:41.35pt;mso-position-horizontal-relative:page;mso-position-vertical-relative:paragraph;z-index:15803392" id="docshapegroup492" coordorigin="4511,-356" coordsize="2428,827">
                <v:shape style="position:absolute;left:4511;top:131;width:709;height:60" id="docshape493" coordorigin="4511,131" coordsize="709,60" path="m5219,161l5167,131,5167,157,4511,157,4511,167,5167,167,5167,191,5219,161xe" filled="true" fillcolor="#231f20" stroked="false">
                  <v:path arrowok="t"/>
                  <v:fill type="solid"/>
                </v:shape>
                <v:shape style="position:absolute;left:5219;top:-143;width:1715;height:608" id="docshape494" coordorigin="5219,-142" coordsize="1715,608" path="m6762,-142l5391,-142,5324,-129,5269,-92,5233,-38,5219,29,5219,294,5233,361,5269,415,5324,452,5391,466,6762,466,6829,452,6884,415,6921,361,6934,294,6934,29,6921,-38,6884,-92,6829,-129,6762,-142xe" filled="true" fillcolor="#87898b" stroked="false">
                  <v:path arrowok="t"/>
                  <v:fill type="solid"/>
                </v:shape>
                <v:shape style="position:absolute;left:5214;top:-148;width:1725;height:618" id="docshape495" coordorigin="5214,-147" coordsize="1725,618" path="m6763,-147l5391,-147,5322,-134,5266,-96,5228,-40,5214,29,5214,294,5227,359,5228,363,5261,412,5266,419,5322,457,5391,471,5391,461,5326,447,5273,412,5237,359,5224,294,5224,29,5237,-36,5273,-89,5326,-124,5391,-137,6812,-137,6763,-147xm6812,-137l6762,-137,6827,-124,6880,-89,6916,-36,6929,29,6929,294,6916,359,6880,412,6827,447,6763,461,5391,461,5391,471,6762,471,6831,457,6887,419,6925,363,6939,294,6939,29,6925,-40,6887,-96,6831,-134,6812,-137xe" filled="true" fillcolor="#231f20" stroked="false">
                  <v:path arrowok="t"/>
                  <v:fill type="solid"/>
                </v:shape>
                <v:shape style="position:absolute;left:4602;top:-90;width:337;height:540" id="docshape496" coordorigin="4602,-89" coordsize="337,540" path="m4931,-89l4926,-88,4602,442,4604,446,4611,451,4615,450,4617,446,4939,-80,4938,-85,4931,-89xe" filled="true" fillcolor="#66676a" stroked="false">
                  <v:path arrowok="t"/>
                  <v:fill type="solid"/>
                </v:shape>
                <v:shape style="position:absolute;left:4606;top:-357;width:187;height:383" id="docshape497" coordorigin="4606,-356" coordsize="187,383" path="m4615,-356l4606,-352,4784,26,4793,22,4615,-356xe" filled="true" fillcolor="#231f20" stroked="false">
                  <v:path arrowok="t"/>
                  <v:fill type="solid"/>
                </v:shape>
                <v:shape style="position:absolute;left:4511;top:-357;width:2428;height:827" type="#_x0000_t202" id="docshape498" filled="false" stroked="false">
                  <v:textbox inset="0,0,0,0">
                    <w:txbxContent>
                      <w:p>
                        <w:pPr>
                          <w:spacing w:line="240" w:lineRule="auto" w:before="0"/>
                          <w:rPr>
                            <w:sz w:val="16"/>
                          </w:rPr>
                        </w:pPr>
                      </w:p>
                      <w:p>
                        <w:pPr>
                          <w:spacing w:line="240" w:lineRule="auto" w:before="38"/>
                          <w:rPr>
                            <w:sz w:val="16"/>
                          </w:rPr>
                        </w:pPr>
                      </w:p>
                      <w:p>
                        <w:pPr>
                          <w:spacing w:before="0"/>
                          <w:ind w:left="1044" w:right="0" w:firstLine="0"/>
                          <w:jc w:val="left"/>
                          <w:rPr>
                            <w:rFonts w:ascii="Microsoft Sans Serif" w:hAnsi="Microsoft Sans Serif"/>
                            <w:sz w:val="16"/>
                          </w:rPr>
                        </w:pPr>
                        <w:r>
                          <w:rPr>
                            <w:rFonts w:ascii="Microsoft Sans Serif" w:hAnsi="Microsoft Sans Serif"/>
                            <w:color w:val="231F20"/>
                            <w:sz w:val="16"/>
                          </w:rPr>
                          <w:t>Сервер</w:t>
                        </w:r>
                        <w:r>
                          <w:rPr>
                            <w:rFonts w:ascii="Microsoft Sans Serif" w:hAnsi="Microsoft Sans Serif"/>
                            <w:color w:val="231F20"/>
                            <w:spacing w:val="-5"/>
                            <w:sz w:val="16"/>
                          </w:rPr>
                          <w:t> </w:t>
                        </w:r>
                        <w:r>
                          <w:rPr>
                            <w:rFonts w:ascii="Microsoft Sans Serif" w:hAnsi="Microsoft Sans Serif"/>
                            <w:color w:val="231F20"/>
                            <w:spacing w:val="-4"/>
                            <w:sz w:val="16"/>
                          </w:rPr>
                          <w:t>SMTP</w:t>
                        </w:r>
                      </w:p>
                    </w:txbxContent>
                  </v:textbox>
                  <w10:wrap type="none"/>
                </v:shape>
                <w10:wrap type="none"/>
              </v:group>
            </w:pict>
          </mc:Fallback>
        </mc:AlternateContent>
      </w:r>
      <w:r>
        <w:rPr>
          <w:rFonts w:ascii="Microsoft Sans Serif" w:hAnsi="Microsoft Sans Serif"/>
          <w:color w:val="231F20"/>
          <w:spacing w:val="-2"/>
          <w:sz w:val="16"/>
        </w:rPr>
        <w:t>Отправить письмо</w:t>
      </w:r>
    </w:p>
    <w:p>
      <w:pPr>
        <w:pStyle w:val="BodyText"/>
        <w:rPr>
          <w:rFonts w:ascii="Microsoft Sans Serif"/>
          <w:sz w:val="16"/>
        </w:rPr>
      </w:pPr>
    </w:p>
    <w:p>
      <w:pPr>
        <w:pStyle w:val="BodyText"/>
        <w:spacing w:before="166"/>
        <w:rPr>
          <w:rFonts w:ascii="Microsoft Sans Serif"/>
          <w:sz w:val="16"/>
        </w:rPr>
      </w:pPr>
    </w:p>
    <w:p>
      <w:pPr>
        <w:spacing w:before="0"/>
        <w:ind w:left="1764" w:right="0" w:firstLine="0"/>
        <w:jc w:val="left"/>
        <w:rPr>
          <w:rFonts w:ascii="Microsoft Sans Serif" w:hAnsi="Microsoft Sans Serif"/>
          <w:sz w:val="16"/>
        </w:rPr>
      </w:pPr>
      <w:r>
        <w:rPr>
          <w:rFonts w:ascii="Microsoft Sans Serif" w:hAnsi="Microsoft Sans Serif"/>
          <w:color w:val="FDFDFD"/>
          <w:sz w:val="16"/>
        </w:rPr>
        <w:t>Тестируемая</w:t>
      </w:r>
      <w:r>
        <w:rPr>
          <w:rFonts w:ascii="Microsoft Sans Serif" w:hAnsi="Microsoft Sans Serif"/>
          <w:color w:val="FDFDFD"/>
          <w:spacing w:val="-9"/>
          <w:sz w:val="16"/>
        </w:rPr>
        <w:t> </w:t>
      </w:r>
      <w:r>
        <w:rPr>
          <w:rFonts w:ascii="Microsoft Sans Serif" w:hAnsi="Microsoft Sans Serif"/>
          <w:color w:val="FDFDFD"/>
          <w:spacing w:val="-2"/>
          <w:sz w:val="16"/>
        </w:rPr>
        <w:t>система</w:t>
      </w:r>
    </w:p>
    <w:p>
      <w:pPr>
        <w:pStyle w:val="BodyText"/>
        <w:rPr>
          <w:rFonts w:ascii="Microsoft Sans Serif"/>
          <w:sz w:val="16"/>
        </w:rPr>
      </w:pPr>
    </w:p>
    <w:p>
      <w:pPr>
        <w:pStyle w:val="BodyText"/>
        <w:rPr>
          <w:rFonts w:ascii="Microsoft Sans Serif"/>
          <w:sz w:val="16"/>
        </w:rPr>
      </w:pPr>
    </w:p>
    <w:p>
      <w:pPr>
        <w:pStyle w:val="BodyText"/>
        <w:spacing w:before="42"/>
        <w:rPr>
          <w:rFonts w:ascii="Microsoft Sans Serif"/>
          <w:sz w:val="16"/>
        </w:rPr>
      </w:pPr>
    </w:p>
    <w:p>
      <w:pPr>
        <w:spacing w:line="254" w:lineRule="auto" w:before="0"/>
        <w:ind w:left="2923" w:right="3924"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02880">
                <wp:simplePos x="0" y="0"/>
                <wp:positionH relativeFrom="page">
                  <wp:posOffset>2851924</wp:posOffset>
                </wp:positionH>
                <wp:positionV relativeFrom="paragraph">
                  <wp:posOffset>-106022</wp:posOffset>
                </wp:positionV>
                <wp:extent cx="1554480" cy="568960"/>
                <wp:effectExtent l="0" t="0" r="0" b="0"/>
                <wp:wrapNone/>
                <wp:docPr id="653" name="Group 653"/>
                <wp:cNvGraphicFramePr>
                  <a:graphicFrameLocks/>
                </wp:cNvGraphicFramePr>
                <a:graphic>
                  <a:graphicData uri="http://schemas.microsoft.com/office/word/2010/wordprocessingGroup">
                    <wpg:wgp>
                      <wpg:cNvPr id="653" name="Group 653"/>
                      <wpg:cNvGrpSpPr/>
                      <wpg:grpSpPr>
                        <a:xfrm>
                          <a:off x="0" y="0"/>
                          <a:ext cx="1554480" cy="568960"/>
                          <a:chExt cx="1554480" cy="568960"/>
                        </a:xfrm>
                      </wpg:grpSpPr>
                      <wps:wsp>
                        <wps:cNvPr id="654" name="Graphic 654"/>
                        <wps:cNvSpPr/>
                        <wps:spPr>
                          <a:xfrm>
                            <a:off x="0" y="193014"/>
                            <a:ext cx="462280" cy="6350"/>
                          </a:xfrm>
                          <a:custGeom>
                            <a:avLst/>
                            <a:gdLst/>
                            <a:ahLst/>
                            <a:cxnLst/>
                            <a:rect l="l" t="t" r="r" b="b"/>
                            <a:pathLst>
                              <a:path w="462280" h="6350">
                                <a:moveTo>
                                  <a:pt x="0" y="6350"/>
                                </a:moveTo>
                                <a:lnTo>
                                  <a:pt x="462260" y="6350"/>
                                </a:lnTo>
                                <a:lnTo>
                                  <a:pt x="462260" y="0"/>
                                </a:lnTo>
                                <a:lnTo>
                                  <a:pt x="0" y="0"/>
                                </a:lnTo>
                                <a:lnTo>
                                  <a:pt x="0" y="6350"/>
                                </a:lnTo>
                                <a:close/>
                              </a:path>
                            </a:pathLst>
                          </a:custGeom>
                          <a:solidFill>
                            <a:srgbClr val="231F20"/>
                          </a:solidFill>
                        </wps:spPr>
                        <wps:bodyPr wrap="square" lIns="0" tIns="0" rIns="0" bIns="0" rtlCol="0">
                          <a:prstTxWarp prst="textNoShape">
                            <a:avLst/>
                          </a:prstTxWarp>
                          <a:noAutofit/>
                        </wps:bodyPr>
                      </wps:wsp>
                      <wps:wsp>
                        <wps:cNvPr id="655" name="Graphic 655"/>
                        <wps:cNvSpPr/>
                        <wps:spPr>
                          <a:xfrm>
                            <a:off x="462311" y="3175"/>
                            <a:ext cx="1089025" cy="386080"/>
                          </a:xfrm>
                          <a:custGeom>
                            <a:avLst/>
                            <a:gdLst/>
                            <a:ahLst/>
                            <a:cxnLst/>
                            <a:rect l="l" t="t" r="r" b="b"/>
                            <a:pathLst>
                              <a:path w="1089025" h="386080">
                                <a:moveTo>
                                  <a:pt x="979932" y="0"/>
                                </a:moveTo>
                                <a:lnTo>
                                  <a:pt x="108851" y="0"/>
                                </a:lnTo>
                                <a:lnTo>
                                  <a:pt x="66488" y="8561"/>
                                </a:lnTo>
                                <a:lnTo>
                                  <a:pt x="31894" y="31881"/>
                                </a:lnTo>
                                <a:lnTo>
                                  <a:pt x="8565" y="66467"/>
                                </a:lnTo>
                                <a:lnTo>
                                  <a:pt x="0" y="108826"/>
                                </a:lnTo>
                                <a:lnTo>
                                  <a:pt x="0" y="277075"/>
                                </a:lnTo>
                                <a:lnTo>
                                  <a:pt x="8529" y="319469"/>
                                </a:lnTo>
                                <a:lnTo>
                                  <a:pt x="31842" y="354095"/>
                                </a:lnTo>
                                <a:lnTo>
                                  <a:pt x="66436" y="377452"/>
                                </a:lnTo>
                                <a:lnTo>
                                  <a:pt x="108851" y="386041"/>
                                </a:lnTo>
                                <a:lnTo>
                                  <a:pt x="979932" y="386041"/>
                                </a:lnTo>
                                <a:lnTo>
                                  <a:pt x="1022321" y="377515"/>
                                </a:lnTo>
                                <a:lnTo>
                                  <a:pt x="1056949" y="354198"/>
                                </a:lnTo>
                                <a:lnTo>
                                  <a:pt x="1080307" y="319596"/>
                                </a:lnTo>
                                <a:lnTo>
                                  <a:pt x="1088885" y="277075"/>
                                </a:lnTo>
                                <a:lnTo>
                                  <a:pt x="1088885" y="108826"/>
                                </a:lnTo>
                                <a:lnTo>
                                  <a:pt x="1080318" y="66449"/>
                                </a:lnTo>
                                <a:lnTo>
                                  <a:pt x="1056973" y="31853"/>
                                </a:lnTo>
                                <a:lnTo>
                                  <a:pt x="1022355" y="8536"/>
                                </a:lnTo>
                                <a:lnTo>
                                  <a:pt x="979932" y="0"/>
                                </a:lnTo>
                                <a:close/>
                              </a:path>
                            </a:pathLst>
                          </a:custGeom>
                          <a:solidFill>
                            <a:srgbClr val="A8AAAD"/>
                          </a:solidFill>
                        </wps:spPr>
                        <wps:bodyPr wrap="square" lIns="0" tIns="0" rIns="0" bIns="0" rtlCol="0">
                          <a:prstTxWarp prst="textNoShape">
                            <a:avLst/>
                          </a:prstTxWarp>
                          <a:noAutofit/>
                        </wps:bodyPr>
                      </wps:wsp>
                      <wps:wsp>
                        <wps:cNvPr id="656" name="Graphic 656"/>
                        <wps:cNvSpPr/>
                        <wps:spPr>
                          <a:xfrm>
                            <a:off x="459136" y="0"/>
                            <a:ext cx="1095375" cy="392430"/>
                          </a:xfrm>
                          <a:custGeom>
                            <a:avLst/>
                            <a:gdLst/>
                            <a:ahLst/>
                            <a:cxnLst/>
                            <a:rect l="l" t="t" r="r" b="b"/>
                            <a:pathLst>
                              <a:path w="1095375" h="392430">
                                <a:moveTo>
                                  <a:pt x="983183" y="0"/>
                                </a:moveTo>
                                <a:lnTo>
                                  <a:pt x="112026" y="0"/>
                                </a:lnTo>
                                <a:lnTo>
                                  <a:pt x="68422" y="8815"/>
                                </a:lnTo>
                                <a:lnTo>
                                  <a:pt x="32819" y="32821"/>
                                </a:lnTo>
                                <a:lnTo>
                                  <a:pt x="8813" y="68417"/>
                                </a:lnTo>
                                <a:lnTo>
                                  <a:pt x="0" y="112001"/>
                                </a:lnTo>
                                <a:lnTo>
                                  <a:pt x="7" y="280390"/>
                                </a:lnTo>
                                <a:lnTo>
                                  <a:pt x="8307" y="321523"/>
                                </a:lnTo>
                                <a:lnTo>
                                  <a:pt x="29794" y="355104"/>
                                </a:lnTo>
                                <a:lnTo>
                                  <a:pt x="68548" y="383596"/>
                                </a:lnTo>
                                <a:lnTo>
                                  <a:pt x="111988" y="392391"/>
                                </a:lnTo>
                                <a:lnTo>
                                  <a:pt x="112026" y="386041"/>
                                </a:lnTo>
                                <a:lnTo>
                                  <a:pt x="70977" y="377742"/>
                                </a:lnTo>
                                <a:lnTo>
                                  <a:pt x="37350" y="355104"/>
                                </a:lnTo>
                                <a:lnTo>
                                  <a:pt x="14684" y="321523"/>
                                </a:lnTo>
                                <a:lnTo>
                                  <a:pt x="6357" y="280390"/>
                                </a:lnTo>
                                <a:lnTo>
                                  <a:pt x="6350" y="112001"/>
                                </a:lnTo>
                                <a:lnTo>
                                  <a:pt x="14660" y="70883"/>
                                </a:lnTo>
                                <a:lnTo>
                                  <a:pt x="37309" y="37306"/>
                                </a:lnTo>
                                <a:lnTo>
                                  <a:pt x="70897" y="14664"/>
                                </a:lnTo>
                                <a:lnTo>
                                  <a:pt x="112026" y="6349"/>
                                </a:lnTo>
                                <a:lnTo>
                                  <a:pt x="983107" y="6349"/>
                                </a:lnTo>
                                <a:lnTo>
                                  <a:pt x="983183" y="5511"/>
                                </a:lnTo>
                                <a:lnTo>
                                  <a:pt x="1010494" y="5511"/>
                                </a:lnTo>
                                <a:lnTo>
                                  <a:pt x="998915" y="3174"/>
                                </a:lnTo>
                                <a:lnTo>
                                  <a:pt x="983145" y="3174"/>
                                </a:lnTo>
                                <a:lnTo>
                                  <a:pt x="983183" y="0"/>
                                </a:lnTo>
                                <a:close/>
                              </a:path>
                              <a:path w="1095375" h="392430">
                                <a:moveTo>
                                  <a:pt x="1010494" y="5511"/>
                                </a:moveTo>
                                <a:lnTo>
                                  <a:pt x="983183" y="5511"/>
                                </a:lnTo>
                                <a:lnTo>
                                  <a:pt x="983183" y="6349"/>
                                </a:lnTo>
                                <a:lnTo>
                                  <a:pt x="1024343" y="14664"/>
                                </a:lnTo>
                                <a:lnTo>
                                  <a:pt x="1057930" y="37306"/>
                                </a:lnTo>
                                <a:lnTo>
                                  <a:pt x="1080575" y="70883"/>
                                </a:lnTo>
                                <a:lnTo>
                                  <a:pt x="1088885" y="112001"/>
                                </a:lnTo>
                                <a:lnTo>
                                  <a:pt x="1088885" y="280390"/>
                                </a:lnTo>
                                <a:lnTo>
                                  <a:pt x="1080563" y="321523"/>
                                </a:lnTo>
                                <a:lnTo>
                                  <a:pt x="1057902" y="355104"/>
                                </a:lnTo>
                                <a:lnTo>
                                  <a:pt x="1024304" y="377742"/>
                                </a:lnTo>
                                <a:lnTo>
                                  <a:pt x="983170" y="386041"/>
                                </a:lnTo>
                                <a:lnTo>
                                  <a:pt x="112026" y="386041"/>
                                </a:lnTo>
                                <a:lnTo>
                                  <a:pt x="112026" y="392391"/>
                                </a:lnTo>
                                <a:lnTo>
                                  <a:pt x="983107" y="392391"/>
                                </a:lnTo>
                                <a:lnTo>
                                  <a:pt x="1026774" y="383596"/>
                                </a:lnTo>
                                <a:lnTo>
                                  <a:pt x="1062391" y="359603"/>
                                </a:lnTo>
                                <a:lnTo>
                                  <a:pt x="1086413" y="324004"/>
                                </a:lnTo>
                                <a:lnTo>
                                  <a:pt x="1095235" y="280390"/>
                                </a:lnTo>
                                <a:lnTo>
                                  <a:pt x="1095235" y="112001"/>
                                </a:lnTo>
                                <a:lnTo>
                                  <a:pt x="1086425" y="68417"/>
                                </a:lnTo>
                                <a:lnTo>
                                  <a:pt x="1062420" y="32821"/>
                                </a:lnTo>
                                <a:lnTo>
                                  <a:pt x="1026814" y="8815"/>
                                </a:lnTo>
                                <a:lnTo>
                                  <a:pt x="1010494" y="5511"/>
                                </a:lnTo>
                                <a:close/>
                              </a:path>
                              <a:path w="1095375" h="392430">
                                <a:moveTo>
                                  <a:pt x="983183" y="0"/>
                                </a:moveTo>
                                <a:lnTo>
                                  <a:pt x="983145" y="3174"/>
                                </a:lnTo>
                                <a:lnTo>
                                  <a:pt x="998915" y="3174"/>
                                </a:lnTo>
                                <a:lnTo>
                                  <a:pt x="983183" y="0"/>
                                </a:lnTo>
                                <a:close/>
                              </a:path>
                            </a:pathLst>
                          </a:custGeom>
                          <a:solidFill>
                            <a:srgbClr val="231F20"/>
                          </a:solidFill>
                        </wps:spPr>
                        <wps:bodyPr wrap="square" lIns="0" tIns="0" rIns="0" bIns="0" rtlCol="0">
                          <a:prstTxWarp prst="textNoShape">
                            <a:avLst/>
                          </a:prstTxWarp>
                          <a:noAutofit/>
                        </wps:bodyPr>
                      </wps:wsp>
                      <wps:wsp>
                        <wps:cNvPr id="657" name="Graphic 657"/>
                        <wps:cNvSpPr/>
                        <wps:spPr>
                          <a:xfrm>
                            <a:off x="70605" y="34582"/>
                            <a:ext cx="213995" cy="342900"/>
                          </a:xfrm>
                          <a:custGeom>
                            <a:avLst/>
                            <a:gdLst/>
                            <a:ahLst/>
                            <a:cxnLst/>
                            <a:rect l="l" t="t" r="r" b="b"/>
                            <a:pathLst>
                              <a:path w="213995" h="342900">
                                <a:moveTo>
                                  <a:pt x="208508" y="0"/>
                                </a:moveTo>
                                <a:lnTo>
                                  <a:pt x="205574" y="723"/>
                                </a:lnTo>
                                <a:lnTo>
                                  <a:pt x="0" y="337146"/>
                                </a:lnTo>
                                <a:lnTo>
                                  <a:pt x="711" y="340067"/>
                                </a:lnTo>
                                <a:lnTo>
                                  <a:pt x="5194" y="342823"/>
                                </a:lnTo>
                                <a:lnTo>
                                  <a:pt x="8127" y="342112"/>
                                </a:lnTo>
                                <a:lnTo>
                                  <a:pt x="9499" y="339851"/>
                                </a:lnTo>
                                <a:lnTo>
                                  <a:pt x="213715" y="5676"/>
                                </a:lnTo>
                                <a:lnTo>
                                  <a:pt x="213004" y="2730"/>
                                </a:lnTo>
                                <a:lnTo>
                                  <a:pt x="208508" y="0"/>
                                </a:lnTo>
                                <a:close/>
                              </a:path>
                            </a:pathLst>
                          </a:custGeom>
                          <a:solidFill>
                            <a:srgbClr val="66676A"/>
                          </a:solidFill>
                        </wps:spPr>
                        <wps:bodyPr wrap="square" lIns="0" tIns="0" rIns="0" bIns="0" rtlCol="0">
                          <a:prstTxWarp prst="textNoShape">
                            <a:avLst/>
                          </a:prstTxWarp>
                          <a:noAutofit/>
                        </wps:bodyPr>
                      </wps:wsp>
                      <wps:wsp>
                        <wps:cNvPr id="658" name="Graphic 658"/>
                        <wps:cNvSpPr/>
                        <wps:spPr>
                          <a:xfrm>
                            <a:off x="153549" y="302615"/>
                            <a:ext cx="153670" cy="266065"/>
                          </a:xfrm>
                          <a:custGeom>
                            <a:avLst/>
                            <a:gdLst/>
                            <a:ahLst/>
                            <a:cxnLst/>
                            <a:rect l="l" t="t" r="r" b="b"/>
                            <a:pathLst>
                              <a:path w="153670" h="266065">
                                <a:moveTo>
                                  <a:pt x="5537" y="0"/>
                                </a:moveTo>
                                <a:lnTo>
                                  <a:pt x="0" y="3136"/>
                                </a:lnTo>
                                <a:lnTo>
                                  <a:pt x="148031" y="265734"/>
                                </a:lnTo>
                                <a:lnTo>
                                  <a:pt x="153568" y="262610"/>
                                </a:lnTo>
                                <a:lnTo>
                                  <a:pt x="5537" y="0"/>
                                </a:lnTo>
                                <a:close/>
                              </a:path>
                            </a:pathLst>
                          </a:custGeom>
                          <a:solidFill>
                            <a:srgbClr val="231F20"/>
                          </a:solidFill>
                        </wps:spPr>
                        <wps:bodyPr wrap="square" lIns="0" tIns="0" rIns="0" bIns="0" rtlCol="0">
                          <a:prstTxWarp prst="textNoShape">
                            <a:avLst/>
                          </a:prstTxWarp>
                          <a:noAutofit/>
                        </wps:bodyPr>
                      </wps:wsp>
                      <wps:wsp>
                        <wps:cNvPr id="659" name="Textbox 659"/>
                        <wps:cNvSpPr txBox="1"/>
                        <wps:spPr>
                          <a:xfrm>
                            <a:off x="0" y="0"/>
                            <a:ext cx="1554480" cy="568960"/>
                          </a:xfrm>
                          <a:prstGeom prst="rect">
                            <a:avLst/>
                          </a:prstGeom>
                        </wps:spPr>
                        <wps:txbx>
                          <w:txbxContent>
                            <w:p>
                              <w:pPr>
                                <w:spacing w:line="240" w:lineRule="auto" w:before="17"/>
                                <w:rPr>
                                  <w:sz w:val="16"/>
                                </w:rPr>
                              </w:pPr>
                            </w:p>
                            <w:p>
                              <w:pPr>
                                <w:spacing w:before="0"/>
                                <w:ind w:left="1163" w:right="0" w:firstLine="0"/>
                                <w:jc w:val="left"/>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txbxContent>
                        </wps:txbx>
                        <wps:bodyPr wrap="square" lIns="0" tIns="0" rIns="0" bIns="0" rtlCol="0">
                          <a:noAutofit/>
                        </wps:bodyPr>
                      </wps:wsp>
                    </wpg:wgp>
                  </a:graphicData>
                </a:graphic>
              </wp:anchor>
            </w:drawing>
          </mc:Choice>
          <mc:Fallback>
            <w:pict>
              <v:group style="position:absolute;margin-left:224.561005pt;margin-top:-8.348231pt;width:122.4pt;height:44.8pt;mso-position-horizontal-relative:page;mso-position-vertical-relative:paragraph;z-index:15802880" id="docshapegroup499" coordorigin="4491,-167" coordsize="2448,896">
                <v:rect style="position:absolute;left:4491;top:137;width:728;height:10" id="docshape500" filled="true" fillcolor="#231f20" stroked="false">
                  <v:fill type="solid"/>
                </v:rect>
                <v:shape style="position:absolute;left:5219;top:-162;width:1715;height:608" id="docshape501" coordorigin="5219,-162" coordsize="1715,608" path="m6762,-162l5391,-162,5324,-148,5269,-112,5233,-57,5219,9,5219,274,5233,341,5269,396,5324,432,5391,446,6762,446,6829,433,6884,396,6921,341,6934,274,6934,9,6921,-57,6884,-112,6829,-149,6762,-162xe" filled="true" fillcolor="#a8aaad" stroked="false">
                  <v:path arrowok="t"/>
                  <v:fill type="solid"/>
                </v:shape>
                <v:shape style="position:absolute;left:5214;top:-167;width:1725;height:618" id="docshape502" coordorigin="5214,-167" coordsize="1725,618" path="m6763,-167l5391,-167,5322,-153,5266,-115,5228,-59,5214,9,5214,275,5227,339,5228,343,5261,392,5266,399,5322,437,5391,451,5391,441,5326,428,5273,392,5237,339,5224,275,5224,9,5237,-55,5273,-108,5326,-144,5391,-157,6762,-157,6763,-158,6806,-158,6787,-162,6763,-162,6763,-167xm6806,-158l6763,-158,6763,-157,6827,-144,6880,-108,6916,-55,6929,9,6929,275,6916,339,6880,392,6827,428,6763,441,5391,441,5391,451,6762,451,6831,437,6887,399,6925,343,6939,275,6939,9,6925,-59,6887,-115,6831,-153,6806,-158xm6763,-167l6763,-162,6787,-162,6763,-167xe" filled="true" fillcolor="#231f20" stroked="false">
                  <v:path arrowok="t"/>
                  <v:fill type="solid"/>
                </v:shape>
                <v:shape style="position:absolute;left:4602;top:-113;width:337;height:540" id="docshape503" coordorigin="4602,-113" coordsize="337,540" path="m4931,-113l4926,-111,4602,418,4604,423,4611,427,4615,426,4617,423,4939,-104,4938,-108,4931,-113xe" filled="true" fillcolor="#66676a" stroked="false">
                  <v:path arrowok="t"/>
                  <v:fill type="solid"/>
                </v:shape>
                <v:shape style="position:absolute;left:4733;top:309;width:242;height:419" id="docshape504" coordorigin="4733,310" coordsize="242,419" path="m4742,310l4733,315,4966,728,4975,723,4742,310xe" filled="true" fillcolor="#231f20" stroked="false">
                  <v:path arrowok="t"/>
                  <v:fill type="solid"/>
                </v:shape>
                <v:shape style="position:absolute;left:4491;top:-167;width:2448;height:896" type="#_x0000_t202" id="docshape505" filled="false" stroked="false">
                  <v:textbox inset="0,0,0,0">
                    <w:txbxContent>
                      <w:p>
                        <w:pPr>
                          <w:spacing w:line="240" w:lineRule="auto" w:before="17"/>
                          <w:rPr>
                            <w:sz w:val="16"/>
                          </w:rPr>
                        </w:pPr>
                      </w:p>
                      <w:p>
                        <w:pPr>
                          <w:spacing w:before="0"/>
                          <w:ind w:left="1163" w:right="0" w:firstLine="0"/>
                          <w:jc w:val="left"/>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txbxContent>
                  </v:textbox>
                  <w10:wrap type="none"/>
                </v:shape>
                <w10:wrap type="none"/>
              </v:group>
            </w:pict>
          </mc:Fallback>
        </mc:AlternateContent>
      </w:r>
      <w:r>
        <w:rPr>
          <w:rFonts w:ascii="Microsoft Sans Serif" w:hAnsi="Microsoft Sans Serif"/>
          <w:color w:val="231F20"/>
          <w:spacing w:val="-2"/>
          <w:sz w:val="16"/>
        </w:rPr>
        <w:t>Получить данные</w:t>
      </w:r>
    </w:p>
    <w:p>
      <w:pPr>
        <w:pStyle w:val="BodyText"/>
        <w:spacing w:before="128"/>
        <w:rPr>
          <w:rFonts w:ascii="Microsoft Sans Serif"/>
          <w:sz w:val="18"/>
        </w:rPr>
      </w:pPr>
    </w:p>
    <w:p>
      <w:pPr>
        <w:spacing w:before="0"/>
        <w:ind w:left="789" w:right="0" w:firstLine="0"/>
        <w:jc w:val="center"/>
        <w:rPr>
          <w:rFonts w:ascii="Arial Black" w:hAnsi="Arial Black"/>
          <w:sz w:val="18"/>
        </w:rPr>
      </w:pPr>
      <w:r>
        <w:rPr>
          <w:rFonts w:ascii="Arial Black" w:hAnsi="Arial Black"/>
          <w:color w:val="231F20"/>
          <w:spacing w:val="-4"/>
          <w:w w:val="85"/>
          <w:sz w:val="18"/>
        </w:rPr>
        <w:t>Стаб</w:t>
      </w:r>
    </w:p>
    <w:p>
      <w:pPr>
        <w:spacing w:line="264" w:lineRule="auto" w:before="157"/>
        <w:ind w:left="399" w:right="255" w:firstLine="0"/>
        <w:jc w:val="center"/>
        <w:rPr>
          <w:rFonts w:ascii="Trebuchet MS" w:hAnsi="Trebuchet MS"/>
          <w:sz w:val="16"/>
        </w:rPr>
      </w:pPr>
      <w:r>
        <w:rPr>
          <w:rFonts w:ascii="Tahoma" w:hAnsi="Tahoma"/>
          <w:b/>
          <w:color w:val="231F20"/>
          <w:spacing w:val="-4"/>
          <w:sz w:val="16"/>
        </w:rPr>
        <w:t>Рис.</w:t>
      </w:r>
      <w:r>
        <w:rPr>
          <w:rFonts w:ascii="Tahoma" w:hAnsi="Tahoma"/>
          <w:b/>
          <w:color w:val="231F20"/>
          <w:spacing w:val="-8"/>
          <w:sz w:val="16"/>
        </w:rPr>
        <w:t> </w:t>
      </w:r>
      <w:r>
        <w:rPr>
          <w:rFonts w:ascii="Tahoma" w:hAnsi="Tahoma"/>
          <w:b/>
          <w:color w:val="231F20"/>
          <w:spacing w:val="-4"/>
          <w:sz w:val="16"/>
        </w:rPr>
        <w:t>5.2.</w:t>
      </w:r>
      <w:r>
        <w:rPr>
          <w:rFonts w:ascii="Tahoma" w:hAnsi="Tahoma"/>
          <w:b/>
          <w:color w:val="231F20"/>
          <w:spacing w:val="-5"/>
          <w:sz w:val="16"/>
        </w:rPr>
        <w:t> </w:t>
      </w:r>
      <w:r>
        <w:rPr>
          <w:rFonts w:ascii="Trebuchet MS" w:hAnsi="Trebuchet MS"/>
          <w:color w:val="231F20"/>
          <w:spacing w:val="-4"/>
          <w:sz w:val="16"/>
        </w:rPr>
        <w:t>Отправка</w:t>
      </w:r>
      <w:r>
        <w:rPr>
          <w:rFonts w:ascii="Trebuchet MS" w:hAnsi="Trebuchet MS"/>
          <w:color w:val="231F20"/>
          <w:spacing w:val="-7"/>
          <w:sz w:val="16"/>
        </w:rPr>
        <w:t> </w:t>
      </w:r>
      <w:r>
        <w:rPr>
          <w:rFonts w:ascii="Trebuchet MS" w:hAnsi="Trebuchet MS"/>
          <w:color w:val="231F20"/>
          <w:spacing w:val="-4"/>
          <w:sz w:val="16"/>
        </w:rPr>
        <w:t>письма</w:t>
      </w:r>
      <w:r>
        <w:rPr>
          <w:rFonts w:ascii="Trebuchet MS" w:hAnsi="Trebuchet MS"/>
          <w:color w:val="231F20"/>
          <w:spacing w:val="-7"/>
          <w:sz w:val="16"/>
        </w:rPr>
        <w:t> </w:t>
      </w:r>
      <w:r>
        <w:rPr>
          <w:rFonts w:ascii="Trebuchet MS" w:hAnsi="Trebuchet MS"/>
          <w:color w:val="231F20"/>
          <w:spacing w:val="-4"/>
          <w:sz w:val="16"/>
        </w:rPr>
        <w:t>является</w:t>
      </w:r>
      <w:r>
        <w:rPr>
          <w:rFonts w:ascii="Trebuchet MS" w:hAnsi="Trebuchet MS"/>
          <w:color w:val="231F20"/>
          <w:spacing w:val="-7"/>
          <w:sz w:val="16"/>
        </w:rPr>
        <w:t> </w:t>
      </w:r>
      <w:r>
        <w:rPr>
          <w:rFonts w:ascii="Trebuchet MS" w:hAnsi="Trebuchet MS"/>
          <w:color w:val="231F20"/>
          <w:spacing w:val="-4"/>
          <w:sz w:val="16"/>
        </w:rPr>
        <w:t>выходным</w:t>
      </w:r>
      <w:r>
        <w:rPr>
          <w:rFonts w:ascii="Trebuchet MS" w:hAnsi="Trebuchet MS"/>
          <w:color w:val="231F20"/>
          <w:spacing w:val="-7"/>
          <w:sz w:val="16"/>
        </w:rPr>
        <w:t> </w:t>
      </w:r>
      <w:r>
        <w:rPr>
          <w:rFonts w:ascii="Trebuchet MS" w:hAnsi="Trebuchet MS"/>
          <w:color w:val="231F20"/>
          <w:spacing w:val="-4"/>
          <w:sz w:val="16"/>
        </w:rPr>
        <w:t>взаимодействием</w:t>
      </w:r>
      <w:r>
        <w:rPr>
          <w:rFonts w:ascii="Trebuchet MS" w:hAnsi="Trebuchet MS"/>
          <w:color w:val="231F20"/>
          <w:spacing w:val="-7"/>
          <w:sz w:val="16"/>
        </w:rPr>
        <w:t> </w:t>
      </w:r>
      <w:r>
        <w:rPr>
          <w:rFonts w:ascii="Trebuchet MS" w:hAnsi="Trebuchet MS"/>
          <w:color w:val="231F20"/>
          <w:spacing w:val="-4"/>
          <w:sz w:val="16"/>
        </w:rPr>
        <w:t>—</w:t>
      </w:r>
      <w:r>
        <w:rPr>
          <w:rFonts w:ascii="Trebuchet MS" w:hAnsi="Trebuchet MS"/>
          <w:color w:val="231F20"/>
          <w:spacing w:val="-7"/>
          <w:sz w:val="16"/>
        </w:rPr>
        <w:t> </w:t>
      </w:r>
      <w:r>
        <w:rPr>
          <w:rFonts w:ascii="Trebuchet MS" w:hAnsi="Trebuchet MS"/>
          <w:color w:val="231F20"/>
          <w:spacing w:val="-4"/>
          <w:sz w:val="16"/>
        </w:rPr>
        <w:t>то</w:t>
      </w:r>
      <w:r>
        <w:rPr>
          <w:rFonts w:ascii="Trebuchet MS" w:hAnsi="Trebuchet MS"/>
          <w:color w:val="231F20"/>
          <w:spacing w:val="-7"/>
          <w:sz w:val="16"/>
        </w:rPr>
        <w:t> </w:t>
      </w:r>
      <w:r>
        <w:rPr>
          <w:rFonts w:ascii="Trebuchet MS" w:hAnsi="Trebuchet MS"/>
          <w:color w:val="231F20"/>
          <w:spacing w:val="-4"/>
          <w:sz w:val="16"/>
        </w:rPr>
        <w:t>есть</w:t>
      </w:r>
      <w:r>
        <w:rPr>
          <w:rFonts w:ascii="Trebuchet MS" w:hAnsi="Trebuchet MS"/>
          <w:color w:val="231F20"/>
          <w:spacing w:val="-7"/>
          <w:sz w:val="16"/>
        </w:rPr>
        <w:t> </w:t>
      </w:r>
      <w:r>
        <w:rPr>
          <w:rFonts w:ascii="Trebuchet MS" w:hAnsi="Trebuchet MS"/>
          <w:color w:val="231F20"/>
          <w:spacing w:val="-4"/>
          <w:sz w:val="16"/>
        </w:rPr>
        <w:t>взаимодействием, </w:t>
      </w:r>
      <w:r>
        <w:rPr>
          <w:rFonts w:ascii="Trebuchet MS" w:hAnsi="Trebuchet MS"/>
          <w:color w:val="231F20"/>
          <w:spacing w:val="-6"/>
          <w:sz w:val="16"/>
        </w:rPr>
        <w:t>которое</w:t>
      </w:r>
      <w:r>
        <w:rPr>
          <w:rFonts w:ascii="Trebuchet MS" w:hAnsi="Trebuchet MS"/>
          <w:color w:val="231F20"/>
          <w:spacing w:val="-11"/>
          <w:sz w:val="16"/>
        </w:rPr>
        <w:t> </w:t>
      </w:r>
      <w:r>
        <w:rPr>
          <w:rFonts w:ascii="Trebuchet MS" w:hAnsi="Trebuchet MS"/>
          <w:color w:val="231F20"/>
          <w:spacing w:val="-6"/>
          <w:sz w:val="16"/>
        </w:rPr>
        <w:t>приводит</w:t>
      </w:r>
      <w:r>
        <w:rPr>
          <w:rFonts w:ascii="Trebuchet MS" w:hAnsi="Trebuchet MS"/>
          <w:color w:val="231F20"/>
          <w:spacing w:val="-11"/>
          <w:sz w:val="16"/>
        </w:rPr>
        <w:t> </w:t>
      </w:r>
      <w:r>
        <w:rPr>
          <w:rFonts w:ascii="Trebuchet MS" w:hAnsi="Trebuchet MS"/>
          <w:color w:val="231F20"/>
          <w:spacing w:val="-6"/>
          <w:sz w:val="16"/>
        </w:rPr>
        <w:t>к</w:t>
      </w:r>
      <w:r>
        <w:rPr>
          <w:rFonts w:ascii="Trebuchet MS" w:hAnsi="Trebuchet MS"/>
          <w:color w:val="231F20"/>
          <w:spacing w:val="-11"/>
          <w:sz w:val="16"/>
        </w:rPr>
        <w:t> </w:t>
      </w:r>
      <w:r>
        <w:rPr>
          <w:rFonts w:ascii="Trebuchet MS" w:hAnsi="Trebuchet MS"/>
          <w:color w:val="231F20"/>
          <w:spacing w:val="-6"/>
          <w:sz w:val="16"/>
        </w:rPr>
        <w:t>изменению</w:t>
      </w:r>
      <w:r>
        <w:rPr>
          <w:rFonts w:ascii="Trebuchet MS" w:hAnsi="Trebuchet MS"/>
          <w:color w:val="231F20"/>
          <w:spacing w:val="-11"/>
          <w:sz w:val="16"/>
        </w:rPr>
        <w:t> </w:t>
      </w:r>
      <w:r>
        <w:rPr>
          <w:rFonts w:ascii="Trebuchet MS" w:hAnsi="Trebuchet MS"/>
          <w:color w:val="231F20"/>
          <w:spacing w:val="-6"/>
          <w:sz w:val="16"/>
        </w:rPr>
        <w:t>состояния</w:t>
      </w:r>
      <w:r>
        <w:rPr>
          <w:rFonts w:ascii="Trebuchet MS" w:hAnsi="Trebuchet MS"/>
          <w:color w:val="231F20"/>
          <w:spacing w:val="-11"/>
          <w:sz w:val="16"/>
        </w:rPr>
        <w:t> </w:t>
      </w:r>
      <w:r>
        <w:rPr>
          <w:rFonts w:ascii="Trebuchet MS" w:hAnsi="Trebuchet MS"/>
          <w:color w:val="231F20"/>
          <w:spacing w:val="-6"/>
          <w:sz w:val="16"/>
        </w:rPr>
        <w:t>сервера</w:t>
      </w:r>
      <w:r>
        <w:rPr>
          <w:rFonts w:ascii="Trebuchet MS" w:hAnsi="Trebuchet MS"/>
          <w:color w:val="231F20"/>
          <w:spacing w:val="-11"/>
          <w:sz w:val="16"/>
        </w:rPr>
        <w:t> </w:t>
      </w:r>
      <w:r>
        <w:rPr>
          <w:rFonts w:ascii="Trebuchet MS" w:hAnsi="Trebuchet MS"/>
          <w:color w:val="231F20"/>
          <w:spacing w:val="-6"/>
          <w:sz w:val="16"/>
        </w:rPr>
        <w:t>SMTP.</w:t>
      </w:r>
      <w:r>
        <w:rPr>
          <w:rFonts w:ascii="Trebuchet MS" w:hAnsi="Trebuchet MS"/>
          <w:color w:val="231F20"/>
          <w:spacing w:val="-11"/>
          <w:sz w:val="16"/>
        </w:rPr>
        <w:t> </w:t>
      </w:r>
      <w:r>
        <w:rPr>
          <w:rFonts w:ascii="Trebuchet MS" w:hAnsi="Trebuchet MS"/>
          <w:color w:val="231F20"/>
          <w:spacing w:val="-6"/>
          <w:sz w:val="16"/>
        </w:rPr>
        <w:t>Тестовая</w:t>
      </w:r>
      <w:r>
        <w:rPr>
          <w:rFonts w:ascii="Trebuchet MS" w:hAnsi="Trebuchet MS"/>
          <w:color w:val="231F20"/>
          <w:spacing w:val="-11"/>
          <w:sz w:val="16"/>
        </w:rPr>
        <w:t> </w:t>
      </w:r>
      <w:r>
        <w:rPr>
          <w:rFonts w:ascii="Trebuchet MS" w:hAnsi="Trebuchet MS"/>
          <w:color w:val="231F20"/>
          <w:spacing w:val="-6"/>
          <w:sz w:val="16"/>
        </w:rPr>
        <w:t>заглушка,</w:t>
      </w:r>
      <w:r>
        <w:rPr>
          <w:rFonts w:ascii="Trebuchet MS" w:hAnsi="Trebuchet MS"/>
          <w:color w:val="231F20"/>
          <w:spacing w:val="-11"/>
          <w:sz w:val="16"/>
        </w:rPr>
        <w:t> </w:t>
      </w:r>
      <w:r>
        <w:rPr>
          <w:rFonts w:ascii="Trebuchet MS" w:hAnsi="Trebuchet MS"/>
          <w:color w:val="231F20"/>
          <w:spacing w:val="-6"/>
          <w:sz w:val="16"/>
        </w:rPr>
        <w:t>эмулирующая</w:t>
      </w:r>
      <w:r>
        <w:rPr>
          <w:rFonts w:ascii="Trebuchet MS" w:hAnsi="Trebuchet MS"/>
          <w:color w:val="231F20"/>
          <w:spacing w:val="-11"/>
          <w:sz w:val="16"/>
        </w:rPr>
        <w:t> </w:t>
      </w:r>
      <w:r>
        <w:rPr>
          <w:rFonts w:ascii="Trebuchet MS" w:hAnsi="Trebuchet MS"/>
          <w:color w:val="231F20"/>
          <w:spacing w:val="-6"/>
          <w:sz w:val="16"/>
        </w:rPr>
        <w:t>такое </w:t>
      </w:r>
      <w:r>
        <w:rPr>
          <w:rFonts w:ascii="Trebuchet MS" w:hAnsi="Trebuchet MS"/>
          <w:color w:val="231F20"/>
          <w:spacing w:val="-4"/>
          <w:sz w:val="16"/>
        </w:rPr>
        <w:t>взаимодействие,</w:t>
      </w:r>
      <w:r>
        <w:rPr>
          <w:rFonts w:ascii="Trebuchet MS" w:hAnsi="Trebuchet MS"/>
          <w:color w:val="231F20"/>
          <w:spacing w:val="-8"/>
          <w:sz w:val="16"/>
        </w:rPr>
        <w:t> </w:t>
      </w:r>
      <w:r>
        <w:rPr>
          <w:rFonts w:ascii="Trebuchet MS" w:hAnsi="Trebuchet MS"/>
          <w:color w:val="231F20"/>
          <w:spacing w:val="-4"/>
          <w:sz w:val="16"/>
        </w:rPr>
        <w:t>является</w:t>
      </w:r>
      <w:r>
        <w:rPr>
          <w:rFonts w:ascii="Trebuchet MS" w:hAnsi="Trebuchet MS"/>
          <w:color w:val="231F20"/>
          <w:spacing w:val="-8"/>
          <w:sz w:val="16"/>
        </w:rPr>
        <w:t> </w:t>
      </w:r>
      <w:r>
        <w:rPr>
          <w:rFonts w:ascii="Trebuchet MS" w:hAnsi="Trebuchet MS"/>
          <w:color w:val="231F20"/>
          <w:spacing w:val="-4"/>
          <w:sz w:val="16"/>
        </w:rPr>
        <w:t>моком.</w:t>
      </w:r>
      <w:r>
        <w:rPr>
          <w:rFonts w:ascii="Trebuchet MS" w:hAnsi="Trebuchet MS"/>
          <w:color w:val="231F20"/>
          <w:spacing w:val="-8"/>
          <w:sz w:val="16"/>
        </w:rPr>
        <w:t> </w:t>
      </w:r>
      <w:r>
        <w:rPr>
          <w:rFonts w:ascii="Trebuchet MS" w:hAnsi="Trebuchet MS"/>
          <w:color w:val="231F20"/>
          <w:spacing w:val="-4"/>
          <w:sz w:val="16"/>
        </w:rPr>
        <w:t>Получение</w:t>
      </w:r>
      <w:r>
        <w:rPr>
          <w:rFonts w:ascii="Trebuchet MS" w:hAnsi="Trebuchet MS"/>
          <w:color w:val="231F20"/>
          <w:spacing w:val="-8"/>
          <w:sz w:val="16"/>
        </w:rPr>
        <w:t> </w:t>
      </w:r>
      <w:r>
        <w:rPr>
          <w:rFonts w:ascii="Trebuchet MS" w:hAnsi="Trebuchet MS"/>
          <w:color w:val="231F20"/>
          <w:spacing w:val="-4"/>
          <w:sz w:val="16"/>
        </w:rPr>
        <w:t>информации</w:t>
      </w:r>
      <w:r>
        <w:rPr>
          <w:rFonts w:ascii="Trebuchet MS" w:hAnsi="Trebuchet MS"/>
          <w:color w:val="231F20"/>
          <w:spacing w:val="-8"/>
          <w:sz w:val="16"/>
        </w:rPr>
        <w:t> </w:t>
      </w:r>
      <w:r>
        <w:rPr>
          <w:rFonts w:ascii="Trebuchet MS" w:hAnsi="Trebuchet MS"/>
          <w:color w:val="231F20"/>
          <w:spacing w:val="-4"/>
          <w:sz w:val="16"/>
        </w:rPr>
        <w:t>из</w:t>
      </w:r>
      <w:r>
        <w:rPr>
          <w:rFonts w:ascii="Trebuchet MS" w:hAnsi="Trebuchet MS"/>
          <w:color w:val="231F20"/>
          <w:spacing w:val="-8"/>
          <w:sz w:val="16"/>
        </w:rPr>
        <w:t> </w:t>
      </w:r>
      <w:r>
        <w:rPr>
          <w:rFonts w:ascii="Trebuchet MS" w:hAnsi="Trebuchet MS"/>
          <w:color w:val="231F20"/>
          <w:spacing w:val="-4"/>
          <w:sz w:val="16"/>
        </w:rPr>
        <w:t>базы</w:t>
      </w:r>
      <w:r>
        <w:rPr>
          <w:rFonts w:ascii="Trebuchet MS" w:hAnsi="Trebuchet MS"/>
          <w:color w:val="231F20"/>
          <w:spacing w:val="-8"/>
          <w:sz w:val="16"/>
        </w:rPr>
        <w:t> </w:t>
      </w:r>
      <w:r>
        <w:rPr>
          <w:rFonts w:ascii="Trebuchet MS" w:hAnsi="Trebuchet MS"/>
          <w:color w:val="231F20"/>
          <w:spacing w:val="-4"/>
          <w:sz w:val="16"/>
        </w:rPr>
        <w:t>данных</w:t>
      </w:r>
      <w:r>
        <w:rPr>
          <w:rFonts w:ascii="Trebuchet MS" w:hAnsi="Trebuchet MS"/>
          <w:color w:val="231F20"/>
          <w:spacing w:val="-8"/>
          <w:sz w:val="16"/>
        </w:rPr>
        <w:t> </w:t>
      </w:r>
      <w:r>
        <w:rPr>
          <w:rFonts w:ascii="Trebuchet MS" w:hAnsi="Trebuchet MS"/>
          <w:color w:val="231F20"/>
          <w:spacing w:val="-4"/>
          <w:sz w:val="16"/>
        </w:rPr>
        <w:t>является</w:t>
      </w:r>
      <w:r>
        <w:rPr>
          <w:rFonts w:ascii="Trebuchet MS" w:hAnsi="Trebuchet MS"/>
          <w:color w:val="231F20"/>
          <w:spacing w:val="-8"/>
          <w:sz w:val="16"/>
        </w:rPr>
        <w:t> </w:t>
      </w:r>
      <w:r>
        <w:rPr>
          <w:rFonts w:ascii="Trebuchet MS" w:hAnsi="Trebuchet MS"/>
          <w:color w:val="231F20"/>
          <w:spacing w:val="-4"/>
          <w:sz w:val="16"/>
        </w:rPr>
        <w:t>входным взаимодействием; оно не приводит к изменениям. Соответствующая тестовая</w:t>
      </w:r>
    </w:p>
    <w:p>
      <w:pPr>
        <w:spacing w:line="184" w:lineRule="exact" w:before="0"/>
        <w:ind w:left="142" w:right="0" w:firstLine="0"/>
        <w:jc w:val="center"/>
        <w:rPr>
          <w:rFonts w:ascii="Trebuchet MS" w:hAnsi="Trebuchet MS"/>
          <w:sz w:val="16"/>
        </w:rPr>
      </w:pPr>
      <w:r>
        <w:rPr>
          <w:rFonts w:ascii="Trebuchet MS" w:hAnsi="Trebuchet MS"/>
          <w:color w:val="231F20"/>
          <w:w w:val="90"/>
          <w:sz w:val="16"/>
        </w:rPr>
        <w:t>заглушка</w:t>
      </w:r>
      <w:r>
        <w:rPr>
          <w:rFonts w:ascii="Trebuchet MS" w:hAnsi="Trebuchet MS"/>
          <w:color w:val="231F20"/>
          <w:sz w:val="16"/>
        </w:rPr>
        <w:t> </w:t>
      </w:r>
      <w:r>
        <w:rPr>
          <w:rFonts w:ascii="Trebuchet MS" w:hAnsi="Trebuchet MS"/>
          <w:color w:val="231F20"/>
          <w:w w:val="90"/>
          <w:sz w:val="16"/>
        </w:rPr>
        <w:t>является</w:t>
      </w:r>
      <w:r>
        <w:rPr>
          <w:rFonts w:ascii="Trebuchet MS" w:hAnsi="Trebuchet MS"/>
          <w:color w:val="231F20"/>
          <w:spacing w:val="1"/>
          <w:sz w:val="16"/>
        </w:rPr>
        <w:t> </w:t>
      </w:r>
      <w:r>
        <w:rPr>
          <w:rFonts w:ascii="Trebuchet MS" w:hAnsi="Trebuchet MS"/>
          <w:color w:val="231F20"/>
          <w:spacing w:val="-2"/>
          <w:w w:val="90"/>
          <w:sz w:val="16"/>
        </w:rPr>
        <w:t>стабом</w:t>
      </w:r>
    </w:p>
    <w:p>
      <w:pPr>
        <w:pStyle w:val="BodyText"/>
        <w:spacing w:before="127"/>
        <w:rPr>
          <w:rFonts w:ascii="Trebuchet MS"/>
          <w:sz w:val="16"/>
        </w:rPr>
      </w:pPr>
    </w:p>
    <w:p>
      <w:pPr>
        <w:pStyle w:val="BodyText"/>
        <w:spacing w:line="261" w:lineRule="auto" w:before="1"/>
        <w:ind w:left="255" w:right="108"/>
        <w:jc w:val="both"/>
      </w:pPr>
      <w:r>
        <w:rPr>
          <w:color w:val="231F20"/>
          <w:spacing w:val="-6"/>
        </w:rPr>
        <w:t>Все остальные</w:t>
      </w:r>
      <w:r>
        <w:rPr>
          <w:color w:val="231F20"/>
          <w:spacing w:val="-5"/>
        </w:rPr>
        <w:t> </w:t>
      </w:r>
      <w:r>
        <w:rPr>
          <w:color w:val="231F20"/>
          <w:spacing w:val="-6"/>
        </w:rPr>
        <w:t>различия</w:t>
      </w:r>
      <w:r>
        <w:rPr>
          <w:color w:val="231F20"/>
          <w:spacing w:val="-5"/>
        </w:rPr>
        <w:t> </w:t>
      </w:r>
      <w:r>
        <w:rPr>
          <w:color w:val="231F20"/>
          <w:spacing w:val="-6"/>
        </w:rPr>
        <w:t>между</w:t>
      </w:r>
      <w:r>
        <w:rPr>
          <w:color w:val="231F20"/>
          <w:spacing w:val="-5"/>
        </w:rPr>
        <w:t> </w:t>
      </w:r>
      <w:r>
        <w:rPr>
          <w:color w:val="231F20"/>
          <w:spacing w:val="-6"/>
        </w:rPr>
        <w:t>пятью</w:t>
      </w:r>
      <w:r>
        <w:rPr>
          <w:color w:val="231F20"/>
          <w:spacing w:val="-5"/>
        </w:rPr>
        <w:t> </w:t>
      </w:r>
      <w:r>
        <w:rPr>
          <w:color w:val="231F20"/>
          <w:spacing w:val="-6"/>
        </w:rPr>
        <w:t>разновидностями</w:t>
      </w:r>
      <w:r>
        <w:rPr>
          <w:color w:val="231F20"/>
          <w:spacing w:val="-5"/>
        </w:rPr>
        <w:t> </w:t>
      </w:r>
      <w:r>
        <w:rPr>
          <w:color w:val="231F20"/>
          <w:spacing w:val="-6"/>
        </w:rPr>
        <w:t>являются</w:t>
      </w:r>
      <w:r>
        <w:rPr>
          <w:color w:val="231F20"/>
          <w:spacing w:val="-5"/>
        </w:rPr>
        <w:t> </w:t>
      </w:r>
      <w:r>
        <w:rPr>
          <w:color w:val="231F20"/>
          <w:spacing w:val="-6"/>
        </w:rPr>
        <w:t>незначительными.</w:t>
      </w:r>
      <w:r>
        <w:rPr>
          <w:color w:val="231F20"/>
        </w:rPr>
        <w:t> Например, шпионы выполняют ту же функцию, что и моки, а отличаются от них лишь тем, что шпионы пишутся вручную, тогда как моки создаются при помощи </w:t>
      </w:r>
      <w:r>
        <w:rPr>
          <w:color w:val="231F20"/>
          <w:spacing w:val="-2"/>
        </w:rPr>
        <w:t>мок-фреймворков.</w:t>
      </w:r>
    </w:p>
    <w:p>
      <w:pPr>
        <w:pStyle w:val="BodyText"/>
        <w:spacing w:line="261" w:lineRule="auto" w:before="115"/>
        <w:ind w:left="255" w:right="108"/>
        <w:jc w:val="both"/>
      </w:pPr>
      <w:r>
        <w:rPr>
          <w:color w:val="231F20"/>
          <w:w w:val="105"/>
        </w:rPr>
        <w:t>С </w:t>
      </w:r>
      <w:r>
        <w:rPr>
          <w:color w:val="231F20"/>
        </w:rPr>
        <w:t>другой стороны, различия между стабом, пустышкой и фейком в том, </w:t>
      </w:r>
      <w:r>
        <w:rPr>
          <w:color w:val="231F20"/>
        </w:rPr>
        <w:t>насколь- ко они сложны. </w:t>
      </w:r>
      <w:r>
        <w:rPr>
          <w:i/>
          <w:color w:val="231F20"/>
        </w:rPr>
        <w:t>Пустышка </w:t>
      </w:r>
      <w:r>
        <w:rPr>
          <w:color w:val="231F20"/>
        </w:rPr>
        <w:t>представляет собой простое, зашитое в код значение </w:t>
      </w:r>
      <w:r>
        <w:rPr>
          <w:color w:val="231F20"/>
          <w:spacing w:val="-2"/>
        </w:rPr>
        <w:t>(к</w:t>
      </w:r>
      <w:r>
        <w:rPr>
          <w:color w:val="231F20"/>
          <w:spacing w:val="-10"/>
        </w:rPr>
        <w:t> </w:t>
      </w:r>
      <w:r>
        <w:rPr>
          <w:color w:val="231F20"/>
          <w:spacing w:val="-2"/>
        </w:rPr>
        <w:t>примеру,</w:t>
      </w:r>
      <w:r>
        <w:rPr>
          <w:color w:val="231F20"/>
          <w:spacing w:val="-9"/>
        </w:rPr>
        <w:t> </w:t>
      </w:r>
      <w:r>
        <w:rPr>
          <w:rFonts w:ascii="Consolas" w:hAnsi="Consolas"/>
          <w:color w:val="231F20"/>
          <w:spacing w:val="-2"/>
          <w:sz w:val="18"/>
        </w:rPr>
        <w:t>null</w:t>
      </w:r>
      <w:r>
        <w:rPr>
          <w:rFonts w:ascii="Consolas" w:hAnsi="Consolas"/>
          <w:color w:val="231F20"/>
          <w:spacing w:val="-22"/>
          <w:sz w:val="18"/>
        </w:rPr>
        <w:t> </w:t>
      </w:r>
      <w:r>
        <w:rPr>
          <w:color w:val="231F20"/>
          <w:spacing w:val="-2"/>
        </w:rPr>
        <w:t>или</w:t>
      </w:r>
      <w:r>
        <w:rPr>
          <w:color w:val="231F20"/>
          <w:spacing w:val="-9"/>
        </w:rPr>
        <w:t> </w:t>
      </w:r>
      <w:r>
        <w:rPr>
          <w:color w:val="231F20"/>
          <w:spacing w:val="-2"/>
        </w:rPr>
        <w:t>произвольная</w:t>
      </w:r>
      <w:r>
        <w:rPr>
          <w:color w:val="231F20"/>
          <w:spacing w:val="-9"/>
        </w:rPr>
        <w:t> </w:t>
      </w:r>
      <w:r>
        <w:rPr>
          <w:color w:val="231F20"/>
          <w:spacing w:val="-2"/>
        </w:rPr>
        <w:t>строка).</w:t>
      </w:r>
      <w:r>
        <w:rPr>
          <w:color w:val="231F20"/>
          <w:spacing w:val="-9"/>
        </w:rPr>
        <w:t> </w:t>
      </w:r>
      <w:r>
        <w:rPr>
          <w:color w:val="231F20"/>
          <w:spacing w:val="-2"/>
        </w:rPr>
        <w:t>Она</w:t>
      </w:r>
      <w:r>
        <w:rPr>
          <w:color w:val="231F20"/>
          <w:spacing w:val="-9"/>
        </w:rPr>
        <w:t> </w:t>
      </w:r>
      <w:r>
        <w:rPr>
          <w:color w:val="231F20"/>
          <w:spacing w:val="-2"/>
        </w:rPr>
        <w:t>используется</w:t>
      </w:r>
      <w:r>
        <w:rPr>
          <w:color w:val="231F20"/>
          <w:spacing w:val="-7"/>
        </w:rPr>
        <w:t> </w:t>
      </w:r>
      <w:r>
        <w:rPr>
          <w:color w:val="231F20"/>
          <w:spacing w:val="-2"/>
        </w:rPr>
        <w:t>для</w:t>
      </w:r>
      <w:r>
        <w:rPr>
          <w:color w:val="231F20"/>
          <w:spacing w:val="-4"/>
        </w:rPr>
        <w:t> </w:t>
      </w:r>
      <w:r>
        <w:rPr>
          <w:color w:val="231F20"/>
          <w:spacing w:val="-2"/>
        </w:rPr>
        <w:t>удовлетворения </w:t>
      </w:r>
      <w:r>
        <w:rPr>
          <w:color w:val="231F20"/>
          <w:spacing w:val="-4"/>
        </w:rPr>
        <w:t>сигнатуры</w:t>
      </w:r>
      <w:r>
        <w:rPr>
          <w:color w:val="231F20"/>
          <w:spacing w:val="-8"/>
        </w:rPr>
        <w:t> </w:t>
      </w:r>
      <w:r>
        <w:rPr>
          <w:color w:val="231F20"/>
          <w:spacing w:val="-4"/>
        </w:rPr>
        <w:t>метода</w:t>
      </w:r>
      <w:r>
        <w:rPr>
          <w:color w:val="231F20"/>
          <w:spacing w:val="-7"/>
        </w:rPr>
        <w:t> </w:t>
      </w:r>
      <w:r>
        <w:rPr>
          <w:color w:val="231F20"/>
          <w:spacing w:val="-4"/>
        </w:rPr>
        <w:t>тестируемой</w:t>
      </w:r>
      <w:r>
        <w:rPr>
          <w:color w:val="231F20"/>
          <w:spacing w:val="-7"/>
        </w:rPr>
        <w:t> </w:t>
      </w:r>
      <w:r>
        <w:rPr>
          <w:color w:val="231F20"/>
          <w:spacing w:val="-4"/>
        </w:rPr>
        <w:t>системы</w:t>
      </w:r>
      <w:r>
        <w:rPr>
          <w:color w:val="231F20"/>
          <w:spacing w:val="-7"/>
        </w:rPr>
        <w:t> </w:t>
      </w:r>
      <w:r>
        <w:rPr>
          <w:color w:val="231F20"/>
          <w:spacing w:val="-4"/>
        </w:rPr>
        <w:t>и</w:t>
      </w:r>
      <w:r>
        <w:rPr>
          <w:color w:val="231F20"/>
          <w:spacing w:val="-7"/>
        </w:rPr>
        <w:t> </w:t>
      </w:r>
      <w:r>
        <w:rPr>
          <w:color w:val="231F20"/>
          <w:spacing w:val="-4"/>
        </w:rPr>
        <w:t>не</w:t>
      </w:r>
      <w:r>
        <w:rPr>
          <w:color w:val="231F20"/>
          <w:spacing w:val="-7"/>
        </w:rPr>
        <w:t> </w:t>
      </w:r>
      <w:r>
        <w:rPr>
          <w:color w:val="231F20"/>
          <w:spacing w:val="-4"/>
        </w:rPr>
        <w:t>влияет</w:t>
      </w:r>
      <w:r>
        <w:rPr>
          <w:color w:val="231F20"/>
          <w:spacing w:val="-7"/>
        </w:rPr>
        <w:t> </w:t>
      </w:r>
      <w:r>
        <w:rPr>
          <w:color w:val="231F20"/>
          <w:spacing w:val="-4"/>
        </w:rPr>
        <w:t>на</w:t>
      </w:r>
      <w:r>
        <w:rPr>
          <w:color w:val="231F20"/>
          <w:spacing w:val="-7"/>
        </w:rPr>
        <w:t> </w:t>
      </w:r>
      <w:r>
        <w:rPr>
          <w:color w:val="231F20"/>
          <w:spacing w:val="-4"/>
        </w:rPr>
        <w:t>результат.</w:t>
      </w:r>
      <w:r>
        <w:rPr>
          <w:color w:val="231F20"/>
          <w:spacing w:val="-7"/>
        </w:rPr>
        <w:t> </w:t>
      </w:r>
      <w:r>
        <w:rPr>
          <w:i/>
          <w:color w:val="231F20"/>
          <w:spacing w:val="-4"/>
        </w:rPr>
        <w:t>Стаб</w:t>
      </w:r>
      <w:r>
        <w:rPr>
          <w:i/>
          <w:color w:val="231F20"/>
          <w:spacing w:val="-7"/>
        </w:rPr>
        <w:t> </w:t>
      </w:r>
      <w:r>
        <w:rPr>
          <w:color w:val="231F20"/>
          <w:spacing w:val="-4"/>
        </w:rPr>
        <w:t>имеет</w:t>
      </w:r>
      <w:r>
        <w:rPr>
          <w:color w:val="231F20"/>
          <w:spacing w:val="-7"/>
        </w:rPr>
        <w:t> </w:t>
      </w:r>
      <w:r>
        <w:rPr>
          <w:color w:val="231F20"/>
          <w:spacing w:val="-4"/>
        </w:rPr>
        <w:t>более</w:t>
      </w:r>
      <w:r>
        <w:rPr>
          <w:color w:val="231F20"/>
        </w:rPr>
        <w:t> </w:t>
      </w:r>
      <w:r>
        <w:rPr>
          <w:color w:val="231F20"/>
          <w:spacing w:val="-4"/>
        </w:rPr>
        <w:t>сложное устройство. Это полноценная зависимость, которая настраивается для воз-</w:t>
      </w:r>
      <w:r>
        <w:rPr>
          <w:color w:val="231F20"/>
        </w:rPr>
        <w:t> вращения</w:t>
      </w:r>
      <w:r>
        <w:rPr>
          <w:color w:val="231F20"/>
          <w:spacing w:val="-1"/>
        </w:rPr>
        <w:t> </w:t>
      </w:r>
      <w:r>
        <w:rPr>
          <w:color w:val="231F20"/>
        </w:rPr>
        <w:t>разных</w:t>
      </w:r>
      <w:r>
        <w:rPr>
          <w:color w:val="231F20"/>
          <w:spacing w:val="-1"/>
        </w:rPr>
        <w:t> </w:t>
      </w:r>
      <w:r>
        <w:rPr>
          <w:color w:val="231F20"/>
        </w:rPr>
        <w:t>значений</w:t>
      </w:r>
      <w:r>
        <w:rPr>
          <w:color w:val="231F20"/>
          <w:spacing w:val="-1"/>
        </w:rPr>
        <w:t> </w:t>
      </w:r>
      <w:r>
        <w:rPr>
          <w:color w:val="231F20"/>
        </w:rPr>
        <w:t>для</w:t>
      </w:r>
      <w:r>
        <w:rPr>
          <w:color w:val="231F20"/>
          <w:spacing w:val="-1"/>
        </w:rPr>
        <w:t> </w:t>
      </w:r>
      <w:r>
        <w:rPr>
          <w:color w:val="231F20"/>
        </w:rPr>
        <w:t>разных</w:t>
      </w:r>
      <w:r>
        <w:rPr>
          <w:color w:val="231F20"/>
          <w:spacing w:val="-1"/>
        </w:rPr>
        <w:t> </w:t>
      </w:r>
      <w:r>
        <w:rPr>
          <w:color w:val="231F20"/>
        </w:rPr>
        <w:t>сценариев.</w:t>
      </w:r>
      <w:r>
        <w:rPr>
          <w:color w:val="231F20"/>
          <w:spacing w:val="-1"/>
        </w:rPr>
        <w:t> </w:t>
      </w:r>
      <w:r>
        <w:rPr>
          <w:color w:val="231F20"/>
        </w:rPr>
        <w:t>Наконец,</w:t>
      </w:r>
      <w:r>
        <w:rPr>
          <w:color w:val="231F20"/>
          <w:spacing w:val="-2"/>
        </w:rPr>
        <w:t> </w:t>
      </w:r>
      <w:r>
        <w:rPr>
          <w:i/>
          <w:color w:val="231F20"/>
        </w:rPr>
        <w:t>фейк</w:t>
      </w:r>
      <w:r>
        <w:rPr>
          <w:i/>
          <w:color w:val="231F20"/>
          <w:spacing w:val="-1"/>
        </w:rPr>
        <w:t> </w:t>
      </w:r>
      <w:r>
        <w:rPr>
          <w:color w:val="231F20"/>
        </w:rPr>
        <w:t>в</w:t>
      </w:r>
      <w:r>
        <w:rPr>
          <w:color w:val="231F20"/>
          <w:spacing w:val="-1"/>
        </w:rPr>
        <w:t> </w:t>
      </w:r>
      <w:r>
        <w:rPr>
          <w:color w:val="231F20"/>
        </w:rPr>
        <w:t>большинстве случаев — то же самое, что и стаб. Различие — в цели их создания: фейк обычно создается для замены зависимостей, которых еще не существует.</w:t>
      </w:r>
    </w:p>
    <w:p>
      <w:pPr>
        <w:pStyle w:val="BodyText"/>
        <w:spacing w:line="261" w:lineRule="auto" w:before="116"/>
        <w:ind w:left="255" w:right="106"/>
        <w:jc w:val="both"/>
      </w:pPr>
      <w:r>
        <w:rPr>
          <w:color w:val="231F20"/>
          <w:spacing w:val="-2"/>
        </w:rPr>
        <w:t>Обратите внимание на различия между моками и стабами (не считая направления </w:t>
      </w:r>
      <w:r>
        <w:rPr>
          <w:color w:val="231F20"/>
        </w:rPr>
        <w:t>взаимодействий). Моки помогают </w:t>
      </w:r>
      <w:r>
        <w:rPr>
          <w:i/>
          <w:color w:val="231F20"/>
        </w:rPr>
        <w:t>эмулировать </w:t>
      </w:r>
      <w:r>
        <w:rPr>
          <w:color w:val="231F20"/>
        </w:rPr>
        <w:t>и </w:t>
      </w:r>
      <w:r>
        <w:rPr>
          <w:i/>
          <w:color w:val="231F20"/>
        </w:rPr>
        <w:t>проверять </w:t>
      </w:r>
      <w:r>
        <w:rPr>
          <w:color w:val="231F20"/>
        </w:rPr>
        <w:t>взаимодействия между тестируемой системой и ее зависимостями, тогда как стабы только </w:t>
      </w:r>
      <w:r>
        <w:rPr>
          <w:i/>
          <w:color w:val="231F20"/>
        </w:rPr>
        <w:t>эму- лируют</w:t>
      </w:r>
      <w:r>
        <w:rPr>
          <w:i/>
          <w:color w:val="231F20"/>
          <w:spacing w:val="-6"/>
        </w:rPr>
        <w:t> </w:t>
      </w:r>
      <w:r>
        <w:rPr>
          <w:color w:val="231F20"/>
        </w:rPr>
        <w:t>эти</w:t>
      </w:r>
      <w:r>
        <w:rPr>
          <w:color w:val="231F20"/>
          <w:spacing w:val="-6"/>
        </w:rPr>
        <w:t> </w:t>
      </w:r>
      <w:r>
        <w:rPr>
          <w:color w:val="231F20"/>
        </w:rPr>
        <w:t>взаимодействия.</w:t>
      </w:r>
      <w:r>
        <w:rPr>
          <w:color w:val="231F20"/>
          <w:spacing w:val="-6"/>
        </w:rPr>
        <w:t> </w:t>
      </w:r>
      <w:r>
        <w:rPr>
          <w:color w:val="231F20"/>
        </w:rPr>
        <w:t>Это</w:t>
      </w:r>
      <w:r>
        <w:rPr>
          <w:color w:val="231F20"/>
          <w:spacing w:val="-6"/>
        </w:rPr>
        <w:t> </w:t>
      </w:r>
      <w:r>
        <w:rPr>
          <w:color w:val="231F20"/>
        </w:rPr>
        <w:t>принципиальное</w:t>
      </w:r>
      <w:r>
        <w:rPr>
          <w:color w:val="231F20"/>
          <w:spacing w:val="-6"/>
        </w:rPr>
        <w:t> </w:t>
      </w:r>
      <w:r>
        <w:rPr>
          <w:color w:val="231F20"/>
        </w:rPr>
        <w:t>отличие</w:t>
      </w:r>
      <w:r>
        <w:rPr>
          <w:color w:val="231F20"/>
          <w:spacing w:val="-8"/>
        </w:rPr>
        <w:t> </w:t>
      </w:r>
      <w:r>
        <w:rPr>
          <w:color w:val="231F20"/>
        </w:rPr>
        <w:t>—</w:t>
      </w:r>
      <w:r>
        <w:rPr>
          <w:color w:val="231F20"/>
          <w:spacing w:val="-6"/>
        </w:rPr>
        <w:t> </w:t>
      </w:r>
      <w:r>
        <w:rPr>
          <w:color w:val="231F20"/>
        </w:rPr>
        <w:t>вскоре</w:t>
      </w:r>
      <w:r>
        <w:rPr>
          <w:color w:val="231F20"/>
          <w:spacing w:val="-6"/>
        </w:rPr>
        <w:t> </w:t>
      </w:r>
      <w:r>
        <w:rPr>
          <w:color w:val="231F20"/>
        </w:rPr>
        <w:t>вы</w:t>
      </w:r>
      <w:r>
        <w:rPr>
          <w:color w:val="231F20"/>
          <w:spacing w:val="-6"/>
        </w:rPr>
        <w:t> </w:t>
      </w:r>
      <w:r>
        <w:rPr>
          <w:color w:val="231F20"/>
        </w:rPr>
        <w:t>поймете </w:t>
      </w:r>
      <w:r>
        <w:rPr>
          <w:color w:val="231F20"/>
          <w:spacing w:val="-2"/>
        </w:rPr>
        <w:t>почему.</w:t>
      </w:r>
    </w:p>
    <w:p>
      <w:pPr>
        <w:pStyle w:val="BodyText"/>
        <w:spacing w:after="0" w:line="261" w:lineRule="auto"/>
        <w:jc w:val="both"/>
        <w:sectPr>
          <w:pgSz w:w="9360" w:h="13210"/>
          <w:pgMar w:header="846" w:footer="0" w:top="1140" w:bottom="280" w:left="708" w:right="850"/>
        </w:sectPr>
      </w:pPr>
    </w:p>
    <w:p>
      <w:pPr>
        <w:pStyle w:val="BodyText"/>
        <w:spacing w:before="80"/>
        <w:rPr>
          <w:sz w:val="22"/>
        </w:rPr>
      </w:pPr>
    </w:p>
    <w:p>
      <w:pPr>
        <w:pStyle w:val="Heading4"/>
        <w:numPr>
          <w:ilvl w:val="2"/>
          <w:numId w:val="41"/>
        </w:numPr>
        <w:tabs>
          <w:tab w:pos="946" w:val="left" w:leader="none"/>
        </w:tabs>
        <w:spacing w:line="240" w:lineRule="auto" w:before="0" w:after="0"/>
        <w:ind w:left="946" w:right="0" w:hanging="690"/>
        <w:jc w:val="left"/>
      </w:pPr>
      <w:bookmarkStart w:name="5.1.2. Мок-инструмент и мок-тестовая-заг" w:id="175"/>
      <w:bookmarkEnd w:id="175"/>
      <w:r>
        <w:rPr>
          <w:b w:val="0"/>
        </w:rPr>
      </w:r>
      <w:bookmarkStart w:name="_bookmark68" w:id="176"/>
      <w:bookmarkEnd w:id="176"/>
      <w:r>
        <w:rPr>
          <w:b w:val="0"/>
        </w:rPr>
      </w:r>
      <w:r>
        <w:rPr>
          <w:color w:val="231F20"/>
        </w:rPr>
        <w:t>Мок-инструмент</w:t>
      </w:r>
      <w:r>
        <w:rPr>
          <w:color w:val="231F20"/>
          <w:spacing w:val="-4"/>
        </w:rPr>
        <w:t> </w:t>
      </w:r>
      <w:r>
        <w:rPr>
          <w:color w:val="231F20"/>
        </w:rPr>
        <w:t>и</w:t>
      </w:r>
      <w:r>
        <w:rPr>
          <w:color w:val="231F20"/>
          <w:spacing w:val="-1"/>
        </w:rPr>
        <w:t> </w:t>
      </w:r>
      <w:r>
        <w:rPr>
          <w:color w:val="231F20"/>
        </w:rPr>
        <w:t>мок</w:t>
      </w:r>
      <w:r>
        <w:rPr>
          <w:color w:val="231F20"/>
          <w:spacing w:val="-2"/>
        </w:rPr>
        <w:t> </w:t>
      </w:r>
      <w:r>
        <w:rPr>
          <w:color w:val="231F20"/>
        </w:rPr>
        <w:t>—</w:t>
      </w:r>
      <w:r>
        <w:rPr>
          <w:color w:val="231F20"/>
          <w:spacing w:val="-2"/>
        </w:rPr>
        <w:t> </w:t>
      </w:r>
      <w:r>
        <w:rPr>
          <w:color w:val="231F20"/>
        </w:rPr>
        <w:t>тестовая</w:t>
      </w:r>
      <w:r>
        <w:rPr>
          <w:color w:val="231F20"/>
          <w:spacing w:val="-2"/>
        </w:rPr>
        <w:t> заглушка</w:t>
      </w:r>
    </w:p>
    <w:p>
      <w:pPr>
        <w:pStyle w:val="BodyText"/>
        <w:spacing w:line="261" w:lineRule="auto" w:before="134"/>
        <w:ind w:left="256" w:right="106"/>
        <w:jc w:val="both"/>
      </w:pPr>
      <w:r>
        <w:rPr>
          <w:color w:val="231F20"/>
        </w:rPr>
        <w:t>Термин «мок» может означать разные вещи в разных обстоятельствах. В главе 2 я упоминал о том, что он часто используется для обозначения любых тестовых </w:t>
      </w:r>
      <w:r>
        <w:rPr>
          <w:color w:val="231F20"/>
          <w:spacing w:val="-2"/>
        </w:rPr>
        <w:t>заглушек,</w:t>
      </w:r>
      <w:r>
        <w:rPr>
          <w:color w:val="231F20"/>
          <w:spacing w:val="-3"/>
        </w:rPr>
        <w:t> </w:t>
      </w:r>
      <w:r>
        <w:rPr>
          <w:color w:val="231F20"/>
          <w:spacing w:val="-2"/>
        </w:rPr>
        <w:t>тогда</w:t>
      </w:r>
      <w:r>
        <w:rPr>
          <w:color w:val="231F20"/>
          <w:spacing w:val="-3"/>
        </w:rPr>
        <w:t> </w:t>
      </w:r>
      <w:r>
        <w:rPr>
          <w:color w:val="231F20"/>
          <w:spacing w:val="-2"/>
        </w:rPr>
        <w:t>как</w:t>
      </w:r>
      <w:r>
        <w:rPr>
          <w:color w:val="231F20"/>
          <w:spacing w:val="-3"/>
        </w:rPr>
        <w:t> </w:t>
      </w:r>
      <w:r>
        <w:rPr>
          <w:color w:val="231F20"/>
          <w:spacing w:val="-2"/>
        </w:rPr>
        <w:t>на</w:t>
      </w:r>
      <w:r>
        <w:rPr>
          <w:color w:val="231F20"/>
          <w:spacing w:val="-3"/>
        </w:rPr>
        <w:t> </w:t>
      </w:r>
      <w:r>
        <w:rPr>
          <w:color w:val="231F20"/>
          <w:spacing w:val="-2"/>
        </w:rPr>
        <w:t>самом</w:t>
      </w:r>
      <w:r>
        <w:rPr>
          <w:color w:val="231F20"/>
          <w:spacing w:val="-3"/>
        </w:rPr>
        <w:t> </w:t>
      </w:r>
      <w:r>
        <w:rPr>
          <w:color w:val="231F20"/>
          <w:spacing w:val="-2"/>
        </w:rPr>
        <w:t>деле</w:t>
      </w:r>
      <w:r>
        <w:rPr>
          <w:color w:val="231F20"/>
          <w:spacing w:val="-3"/>
        </w:rPr>
        <w:t> </w:t>
      </w:r>
      <w:r>
        <w:rPr>
          <w:color w:val="231F20"/>
          <w:spacing w:val="-2"/>
        </w:rPr>
        <w:t>моки</w:t>
      </w:r>
      <w:r>
        <w:rPr>
          <w:color w:val="231F20"/>
          <w:spacing w:val="-3"/>
        </w:rPr>
        <w:t> </w:t>
      </w:r>
      <w:r>
        <w:rPr>
          <w:color w:val="231F20"/>
          <w:spacing w:val="-2"/>
        </w:rPr>
        <w:t>составляют</w:t>
      </w:r>
      <w:r>
        <w:rPr>
          <w:color w:val="231F20"/>
          <w:spacing w:val="-3"/>
        </w:rPr>
        <w:t> </w:t>
      </w:r>
      <w:r>
        <w:rPr>
          <w:color w:val="231F20"/>
          <w:spacing w:val="-2"/>
        </w:rPr>
        <w:t>лишь</w:t>
      </w:r>
      <w:r>
        <w:rPr>
          <w:color w:val="231F20"/>
          <w:spacing w:val="-3"/>
        </w:rPr>
        <w:t> </w:t>
      </w:r>
      <w:r>
        <w:rPr>
          <w:color w:val="231F20"/>
          <w:spacing w:val="-2"/>
        </w:rPr>
        <w:t>подмножество</w:t>
      </w:r>
      <w:r>
        <w:rPr>
          <w:color w:val="231F20"/>
          <w:spacing w:val="-3"/>
        </w:rPr>
        <w:t> </w:t>
      </w:r>
      <w:r>
        <w:rPr>
          <w:color w:val="231F20"/>
          <w:spacing w:val="-2"/>
        </w:rPr>
        <w:t>тестовых </w:t>
      </w:r>
      <w:r>
        <w:rPr>
          <w:color w:val="231F20"/>
        </w:rPr>
        <w:t>заглушек. Однако у термина существует и другой смысл. Классы мок-библиотек также</w:t>
      </w:r>
      <w:r>
        <w:rPr>
          <w:color w:val="231F20"/>
          <w:spacing w:val="-8"/>
        </w:rPr>
        <w:t> </w:t>
      </w:r>
      <w:r>
        <w:rPr>
          <w:color w:val="231F20"/>
        </w:rPr>
        <w:t>могут</w:t>
      </w:r>
      <w:r>
        <w:rPr>
          <w:color w:val="231F20"/>
          <w:spacing w:val="-8"/>
        </w:rPr>
        <w:t> </w:t>
      </w:r>
      <w:r>
        <w:rPr>
          <w:color w:val="231F20"/>
        </w:rPr>
        <w:t>называться</w:t>
      </w:r>
      <w:r>
        <w:rPr>
          <w:color w:val="231F20"/>
          <w:spacing w:val="-8"/>
        </w:rPr>
        <w:t> </w:t>
      </w:r>
      <w:r>
        <w:rPr>
          <w:color w:val="231F20"/>
        </w:rPr>
        <w:t>моками.</w:t>
      </w:r>
      <w:r>
        <w:rPr>
          <w:color w:val="231F20"/>
          <w:spacing w:val="-8"/>
        </w:rPr>
        <w:t> </w:t>
      </w:r>
      <w:r>
        <w:rPr>
          <w:color w:val="231F20"/>
        </w:rPr>
        <w:t>Такие</w:t>
      </w:r>
      <w:r>
        <w:rPr>
          <w:color w:val="231F20"/>
          <w:spacing w:val="-8"/>
        </w:rPr>
        <w:t> </w:t>
      </w:r>
      <w:r>
        <w:rPr>
          <w:color w:val="231F20"/>
        </w:rPr>
        <w:t>классы</w:t>
      </w:r>
      <w:r>
        <w:rPr>
          <w:color w:val="231F20"/>
          <w:spacing w:val="-8"/>
        </w:rPr>
        <w:t> </w:t>
      </w:r>
      <w:r>
        <w:rPr>
          <w:color w:val="231F20"/>
        </w:rPr>
        <w:t>помогают</w:t>
      </w:r>
      <w:r>
        <w:rPr>
          <w:color w:val="231F20"/>
          <w:spacing w:val="-8"/>
        </w:rPr>
        <w:t> </w:t>
      </w:r>
      <w:r>
        <w:rPr>
          <w:color w:val="231F20"/>
        </w:rPr>
        <w:t>создавать</w:t>
      </w:r>
      <w:r>
        <w:rPr>
          <w:color w:val="231F20"/>
          <w:spacing w:val="-8"/>
        </w:rPr>
        <w:t> </w:t>
      </w:r>
      <w:r>
        <w:rPr>
          <w:color w:val="231F20"/>
        </w:rPr>
        <w:t>моки,</w:t>
      </w:r>
      <w:r>
        <w:rPr>
          <w:color w:val="231F20"/>
          <w:spacing w:val="-8"/>
        </w:rPr>
        <w:t> </w:t>
      </w:r>
      <w:r>
        <w:rPr>
          <w:color w:val="231F20"/>
        </w:rPr>
        <w:t>но</w:t>
      </w:r>
      <w:r>
        <w:rPr>
          <w:color w:val="231F20"/>
          <w:spacing w:val="-8"/>
        </w:rPr>
        <w:t> </w:t>
      </w:r>
      <w:r>
        <w:rPr>
          <w:color w:val="231F20"/>
        </w:rPr>
        <w:t>сами по себе моками не являются. В листинге 5.1 приведен пример.</w:t>
      </w:r>
    </w:p>
    <w:p>
      <w:pPr>
        <w:spacing w:before="213"/>
        <w:ind w:left="256"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5.1.</w:t>
      </w:r>
      <w:r>
        <w:rPr>
          <w:rFonts w:ascii="Tahoma" w:hAnsi="Tahoma"/>
          <w:b/>
          <w:color w:val="231F20"/>
          <w:spacing w:val="5"/>
          <w:sz w:val="19"/>
        </w:rPr>
        <w:t> </w:t>
      </w:r>
      <w:r>
        <w:rPr>
          <w:rFonts w:ascii="Trebuchet MS" w:hAnsi="Trebuchet MS"/>
          <w:color w:val="231F20"/>
          <w:w w:val="90"/>
          <w:sz w:val="19"/>
        </w:rPr>
        <w:t>Применение</w:t>
      </w:r>
      <w:r>
        <w:rPr>
          <w:rFonts w:ascii="Trebuchet MS" w:hAnsi="Trebuchet MS"/>
          <w:color w:val="231F20"/>
          <w:spacing w:val="5"/>
          <w:sz w:val="19"/>
        </w:rPr>
        <w:t> </w:t>
      </w:r>
      <w:r>
        <w:rPr>
          <w:rFonts w:ascii="Trebuchet MS" w:hAnsi="Trebuchet MS"/>
          <w:color w:val="231F20"/>
          <w:w w:val="90"/>
          <w:sz w:val="19"/>
        </w:rPr>
        <w:t>класса</w:t>
      </w:r>
      <w:r>
        <w:rPr>
          <w:rFonts w:ascii="Trebuchet MS" w:hAnsi="Trebuchet MS"/>
          <w:color w:val="231F20"/>
          <w:spacing w:val="4"/>
          <w:sz w:val="19"/>
        </w:rPr>
        <w:t> </w:t>
      </w:r>
      <w:r>
        <w:rPr>
          <w:rFonts w:ascii="Trebuchet MS" w:hAnsi="Trebuchet MS"/>
          <w:color w:val="231F20"/>
          <w:w w:val="90"/>
          <w:sz w:val="19"/>
        </w:rPr>
        <w:t>Mock</w:t>
      </w:r>
      <w:r>
        <w:rPr>
          <w:rFonts w:ascii="Trebuchet MS" w:hAnsi="Trebuchet MS"/>
          <w:color w:val="231F20"/>
          <w:spacing w:val="4"/>
          <w:sz w:val="19"/>
        </w:rPr>
        <w:t> </w:t>
      </w:r>
      <w:r>
        <w:rPr>
          <w:rFonts w:ascii="Trebuchet MS" w:hAnsi="Trebuchet MS"/>
          <w:color w:val="231F20"/>
          <w:w w:val="90"/>
          <w:sz w:val="19"/>
        </w:rPr>
        <w:t>из</w:t>
      </w:r>
      <w:r>
        <w:rPr>
          <w:rFonts w:ascii="Trebuchet MS" w:hAnsi="Trebuchet MS"/>
          <w:color w:val="231F20"/>
          <w:spacing w:val="5"/>
          <w:sz w:val="19"/>
        </w:rPr>
        <w:t> </w:t>
      </w:r>
      <w:r>
        <w:rPr>
          <w:rFonts w:ascii="Trebuchet MS" w:hAnsi="Trebuchet MS"/>
          <w:color w:val="231F20"/>
          <w:w w:val="90"/>
          <w:sz w:val="19"/>
        </w:rPr>
        <w:t>мок-библиотеки</w:t>
      </w:r>
      <w:r>
        <w:rPr>
          <w:rFonts w:ascii="Trebuchet MS" w:hAnsi="Trebuchet MS"/>
          <w:color w:val="231F20"/>
          <w:spacing w:val="4"/>
          <w:sz w:val="19"/>
        </w:rPr>
        <w:t> </w:t>
      </w:r>
      <w:r>
        <w:rPr>
          <w:rFonts w:ascii="Trebuchet MS" w:hAnsi="Trebuchet MS"/>
          <w:color w:val="231F20"/>
          <w:w w:val="90"/>
          <w:sz w:val="19"/>
        </w:rPr>
        <w:t>для</w:t>
      </w:r>
      <w:r>
        <w:rPr>
          <w:rFonts w:ascii="Trebuchet MS" w:hAnsi="Trebuchet MS"/>
          <w:color w:val="231F20"/>
          <w:spacing w:val="4"/>
          <w:sz w:val="19"/>
        </w:rPr>
        <w:t> </w:t>
      </w:r>
      <w:r>
        <w:rPr>
          <w:rFonts w:ascii="Trebuchet MS" w:hAnsi="Trebuchet MS"/>
          <w:color w:val="231F20"/>
          <w:w w:val="90"/>
          <w:sz w:val="19"/>
        </w:rPr>
        <w:t>создания</w:t>
      </w:r>
      <w:r>
        <w:rPr>
          <w:rFonts w:ascii="Trebuchet MS" w:hAnsi="Trebuchet MS"/>
          <w:color w:val="231F20"/>
          <w:spacing w:val="5"/>
          <w:sz w:val="19"/>
        </w:rPr>
        <w:t> </w:t>
      </w:r>
      <w:r>
        <w:rPr>
          <w:rFonts w:ascii="Trebuchet MS" w:hAnsi="Trebuchet MS"/>
          <w:color w:val="231F20"/>
          <w:spacing w:val="-4"/>
          <w:w w:val="90"/>
          <w:sz w:val="19"/>
        </w:rPr>
        <w:t>мока</w:t>
      </w:r>
    </w:p>
    <w:p>
      <w:pPr>
        <w:spacing w:before="67"/>
        <w:ind w:left="256"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03904">
                <wp:simplePos x="0" y="0"/>
                <wp:positionH relativeFrom="page">
                  <wp:posOffset>3031510</wp:posOffset>
                </wp:positionH>
                <wp:positionV relativeFrom="paragraph">
                  <wp:posOffset>171546</wp:posOffset>
                </wp:positionV>
                <wp:extent cx="212090" cy="346075"/>
                <wp:effectExtent l="0" t="0" r="0" b="0"/>
                <wp:wrapNone/>
                <wp:docPr id="660" name="Group 660"/>
                <wp:cNvGraphicFramePr>
                  <a:graphicFrameLocks/>
                </wp:cNvGraphicFramePr>
                <a:graphic>
                  <a:graphicData uri="http://schemas.microsoft.com/office/word/2010/wordprocessingGroup">
                    <wpg:wgp>
                      <wpg:cNvPr id="660" name="Group 660"/>
                      <wpg:cNvGrpSpPr/>
                      <wpg:grpSpPr>
                        <a:xfrm>
                          <a:off x="0" y="0"/>
                          <a:ext cx="212090" cy="346075"/>
                          <a:chExt cx="212090" cy="346075"/>
                        </a:xfrm>
                      </wpg:grpSpPr>
                      <wps:wsp>
                        <wps:cNvPr id="661" name="Graphic 661"/>
                        <wps:cNvSpPr/>
                        <wps:spPr>
                          <a:xfrm>
                            <a:off x="208855" y="0"/>
                            <a:ext cx="1270" cy="318770"/>
                          </a:xfrm>
                          <a:custGeom>
                            <a:avLst/>
                            <a:gdLst/>
                            <a:ahLst/>
                            <a:cxnLst/>
                            <a:rect l="l" t="t" r="r" b="b"/>
                            <a:pathLst>
                              <a:path w="0" h="318770">
                                <a:moveTo>
                                  <a:pt x="0" y="318147"/>
                                </a:moveTo>
                                <a:lnTo>
                                  <a:pt x="0" y="0"/>
                                </a:lnTo>
                              </a:path>
                            </a:pathLst>
                          </a:custGeom>
                          <a:ln w="6349">
                            <a:solidFill>
                              <a:srgbClr val="231F20"/>
                            </a:solidFill>
                            <a:prstDash val="solid"/>
                          </a:ln>
                        </wps:spPr>
                        <wps:bodyPr wrap="square" lIns="0" tIns="0" rIns="0" bIns="0" rtlCol="0">
                          <a:prstTxWarp prst="textNoShape">
                            <a:avLst/>
                          </a:prstTxWarp>
                          <a:noAutofit/>
                        </wps:bodyPr>
                      </wps:wsp>
                      <wps:wsp>
                        <wps:cNvPr id="662" name="Graphic 662"/>
                        <wps:cNvSpPr/>
                        <wps:spPr>
                          <a:xfrm>
                            <a:off x="60086" y="316560"/>
                            <a:ext cx="151765" cy="1270"/>
                          </a:xfrm>
                          <a:custGeom>
                            <a:avLst/>
                            <a:gdLst/>
                            <a:ahLst/>
                            <a:cxnLst/>
                            <a:rect l="l" t="t" r="r" b="b"/>
                            <a:pathLst>
                              <a:path w="151765" h="0">
                                <a:moveTo>
                                  <a:pt x="15147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63" name="Graphic 663"/>
                        <wps:cNvSpPr/>
                        <wps:spPr>
                          <a:xfrm>
                            <a:off x="0" y="287337"/>
                            <a:ext cx="80645" cy="59055"/>
                          </a:xfrm>
                          <a:custGeom>
                            <a:avLst/>
                            <a:gdLst/>
                            <a:ahLst/>
                            <a:cxnLst/>
                            <a:rect l="l" t="t" r="r" b="b"/>
                            <a:pathLst>
                              <a:path w="80645" h="59055">
                                <a:moveTo>
                                  <a:pt x="80327" y="0"/>
                                </a:moveTo>
                                <a:lnTo>
                                  <a:pt x="0" y="29222"/>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38.701599pt;margin-top:13.507567pt;width:16.7pt;height:27.25pt;mso-position-horizontal-relative:page;mso-position-vertical-relative:paragraph;z-index:15803904" id="docshapegroup506" coordorigin="4774,270" coordsize="334,545">
                <v:line style="position:absolute" from="5103,771" to="5103,270" stroked="true" strokeweight=".5pt" strokecolor="#231f20">
                  <v:stroke dashstyle="solid"/>
                </v:line>
                <v:line style="position:absolute" from="5107,769" to="4869,769" stroked="true" strokeweight=".5pt" strokecolor="#231f20">
                  <v:stroke dashstyle="solid"/>
                </v:line>
                <v:shape style="position:absolute;left:4774;top:722;width:127;height:93" id="docshape507" coordorigin="4774,723" coordsize="127,93" path="m4901,723l4774,769,4901,815,4901,723xe" filled="true" fillcolor="#231f20" stroked="false">
                  <v:path arrowok="t"/>
                  <v:fill type="solid"/>
                </v:shape>
                <w10:wrap type="none"/>
              </v:group>
            </w:pict>
          </mc:Fallback>
        </mc:AlternateContent>
      </w:r>
      <w:r>
        <w:rPr>
          <w:rFonts w:ascii="Consolas"/>
          <w:color w:val="231F20"/>
          <w:spacing w:val="-2"/>
          <w:sz w:val="16"/>
        </w:rPr>
        <w:t>[Fact]</w:t>
      </w:r>
    </w:p>
    <w:p>
      <w:pPr>
        <w:spacing w:after="0"/>
        <w:jc w:val="left"/>
        <w:rPr>
          <w:rFonts w:ascii="Consolas"/>
          <w:sz w:val="16"/>
        </w:rPr>
        <w:sectPr>
          <w:pgSz w:w="9360" w:h="13210"/>
          <w:pgMar w:header="846" w:footer="0" w:top="1140" w:bottom="280" w:left="708" w:right="850"/>
        </w:sectPr>
      </w:pPr>
    </w:p>
    <w:p>
      <w:pPr>
        <w:spacing w:before="13"/>
        <w:ind w:left="256" w:right="0" w:firstLine="0"/>
        <w:jc w:val="left"/>
        <w:rPr>
          <w:rFonts w:ascii="Consolas"/>
          <w:sz w:val="16"/>
        </w:rPr>
      </w:pPr>
      <w:r>
        <w:rPr>
          <w:rFonts w:ascii="Consolas"/>
          <w:color w:val="231F20"/>
          <w:sz w:val="16"/>
        </w:rPr>
        <w:t>public void </w:t>
      </w:r>
      <w:r>
        <w:rPr>
          <w:rFonts w:ascii="Consolas"/>
          <w:color w:val="231F20"/>
          <w:spacing w:val="-2"/>
          <w:sz w:val="16"/>
        </w:rPr>
        <w:t>Sending_a_greetings_email()</w:t>
      </w:r>
    </w:p>
    <w:p>
      <w:pPr>
        <w:spacing w:before="13"/>
        <w:ind w:left="256" w:right="0" w:firstLine="0"/>
        <w:jc w:val="left"/>
        <w:rPr>
          <w:rFonts w:ascii="Consolas"/>
          <w:sz w:val="16"/>
        </w:rPr>
      </w:pPr>
      <w:r>
        <w:rPr>
          <w:rFonts w:ascii="Consolas"/>
          <w:color w:val="231F20"/>
          <w:spacing w:val="-10"/>
          <w:sz w:val="16"/>
        </w:rPr>
        <w:t>{</w:t>
      </w:r>
    </w:p>
    <w:p>
      <w:pPr>
        <w:spacing w:line="256" w:lineRule="auto" w:before="12"/>
        <w:ind w:left="608" w:right="0" w:firstLine="0"/>
        <w:jc w:val="left"/>
        <w:rPr>
          <w:rFonts w:ascii="Consolas"/>
          <w:sz w:val="16"/>
        </w:rPr>
      </w:pPr>
      <w:r>
        <w:rPr>
          <w:rFonts w:ascii="Consolas"/>
          <w:color w:val="231F20"/>
          <w:sz w:val="16"/>
        </w:rPr>
        <w:t>var mock = new Mock&lt;IEmailGateway&gt;(); var sut = new </w:t>
      </w:r>
      <w:r>
        <w:rPr>
          <w:rFonts w:ascii="Consolas"/>
          <w:color w:val="231F20"/>
          <w:spacing w:val="-2"/>
          <w:sz w:val="16"/>
        </w:rPr>
        <w:t>Controller(mock.Object);</w:t>
      </w:r>
    </w:p>
    <w:p>
      <w:pPr>
        <w:pStyle w:val="BodyText"/>
        <w:spacing w:before="12"/>
        <w:rPr>
          <w:rFonts w:ascii="Consolas"/>
          <w:sz w:val="16"/>
        </w:rPr>
      </w:pPr>
    </w:p>
    <w:p>
      <w:pPr>
        <w:spacing w:before="0"/>
        <w:ind w:left="608"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04416">
                <wp:simplePos x="0" y="0"/>
                <wp:positionH relativeFrom="page">
                  <wp:posOffset>2682360</wp:posOffset>
                </wp:positionH>
                <wp:positionV relativeFrom="paragraph">
                  <wp:posOffset>253388</wp:posOffset>
                </wp:positionV>
                <wp:extent cx="1270" cy="475615"/>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1270" cy="475615"/>
                        </a:xfrm>
                        <a:custGeom>
                          <a:avLst/>
                          <a:gdLst/>
                          <a:ahLst/>
                          <a:cxnLst/>
                          <a:rect l="l" t="t" r="r" b="b"/>
                          <a:pathLst>
                            <a:path w="0" h="475615">
                              <a:moveTo>
                                <a:pt x="0" y="0"/>
                              </a:moveTo>
                              <a:lnTo>
                                <a:pt x="0" y="475208"/>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4416" from="211.209503pt,19.951836pt" to="211.209503pt,57.369836pt" stroked="true" strokeweight=".5pt" strokecolor="#231f20">
                <v:stroke dashstyle="solid"/>
                <w10:wrap type="none"/>
              </v:line>
            </w:pict>
          </mc:Fallback>
        </mc:AlternateContent>
      </w:r>
      <w:hyperlink r:id="rId87">
        <w:r>
          <w:rPr>
            <w:rFonts w:ascii="Consolas"/>
            <w:color w:val="231F20"/>
            <w:spacing w:val="-2"/>
            <w:sz w:val="16"/>
          </w:rPr>
          <w:t>sut.GreetUser("user@email.com");</w:t>
        </w:r>
      </w:hyperlink>
    </w:p>
    <w:p>
      <w:pPr>
        <w:spacing w:line="242" w:lineRule="auto" w:before="59"/>
        <w:ind w:left="256" w:right="508" w:firstLine="0"/>
        <w:jc w:val="left"/>
        <w:rPr>
          <w:rFonts w:ascii="Trebuchet MS" w:hAnsi="Trebuchet MS"/>
          <w:b/>
          <w:sz w:val="17"/>
        </w:rPr>
      </w:pPr>
      <w:r>
        <w:rPr/>
        <w:br w:type="column"/>
      </w:r>
      <w:r>
        <w:rPr>
          <w:rFonts w:ascii="Trebuchet MS" w:hAnsi="Trebuchet MS"/>
          <w:b/>
          <w:color w:val="58595B"/>
          <w:w w:val="75"/>
          <w:sz w:val="17"/>
        </w:rPr>
        <w:t>Мок-инструмент</w:t>
      </w:r>
      <w:r>
        <w:rPr>
          <w:rFonts w:ascii="Trebuchet MS" w:hAnsi="Trebuchet MS"/>
          <w:b/>
          <w:color w:val="58595B"/>
          <w:spacing w:val="-13"/>
          <w:w w:val="75"/>
          <w:sz w:val="17"/>
        </w:rPr>
        <w:t> </w:t>
      </w:r>
      <w:r>
        <w:rPr>
          <w:rFonts w:ascii="Trebuchet MS" w:hAnsi="Trebuchet MS"/>
          <w:b/>
          <w:color w:val="58595B"/>
          <w:w w:val="75"/>
          <w:sz w:val="17"/>
        </w:rPr>
        <w:t>используется</w:t>
      </w:r>
      <w:r>
        <w:rPr>
          <w:rFonts w:ascii="Trebuchet MS" w:hAnsi="Trebuchet MS"/>
          <w:b/>
          <w:color w:val="58595B"/>
          <w:spacing w:val="-12"/>
          <w:w w:val="75"/>
          <w:sz w:val="17"/>
        </w:rPr>
        <w:t> </w:t>
      </w:r>
      <w:r>
        <w:rPr>
          <w:rFonts w:ascii="Trebuchet MS" w:hAnsi="Trebuchet MS"/>
          <w:b/>
          <w:color w:val="58595B"/>
          <w:w w:val="75"/>
          <w:sz w:val="17"/>
        </w:rPr>
        <w:t>для</w:t>
      </w:r>
      <w:r>
        <w:rPr>
          <w:rFonts w:ascii="Trebuchet MS" w:hAnsi="Trebuchet MS"/>
          <w:b/>
          <w:color w:val="58595B"/>
          <w:spacing w:val="-12"/>
          <w:w w:val="75"/>
          <w:sz w:val="17"/>
        </w:rPr>
        <w:t> </w:t>
      </w:r>
      <w:r>
        <w:rPr>
          <w:rFonts w:ascii="Trebuchet MS" w:hAnsi="Trebuchet MS"/>
          <w:b/>
          <w:color w:val="58595B"/>
          <w:w w:val="75"/>
          <w:sz w:val="17"/>
        </w:rPr>
        <w:t>создания</w:t>
      </w:r>
      <w:r>
        <w:rPr>
          <w:rFonts w:ascii="Trebuchet MS" w:hAnsi="Trebuchet MS"/>
          <w:b/>
          <w:color w:val="58595B"/>
          <w:w w:val="85"/>
          <w:sz w:val="17"/>
        </w:rPr>
        <w:t> мока</w:t>
      </w:r>
      <w:r>
        <w:rPr>
          <w:rFonts w:ascii="Trebuchet MS" w:hAnsi="Trebuchet MS"/>
          <w:b/>
          <w:color w:val="58595B"/>
          <w:spacing w:val="-5"/>
          <w:w w:val="85"/>
          <w:sz w:val="17"/>
        </w:rPr>
        <w:t> </w:t>
      </w:r>
      <w:r>
        <w:rPr>
          <w:rFonts w:ascii="Trebuchet MS" w:hAnsi="Trebuchet MS"/>
          <w:b/>
          <w:color w:val="58595B"/>
          <w:w w:val="85"/>
          <w:sz w:val="17"/>
        </w:rPr>
        <w:t>—</w:t>
      </w:r>
      <w:r>
        <w:rPr>
          <w:rFonts w:ascii="Trebuchet MS" w:hAnsi="Trebuchet MS"/>
          <w:b/>
          <w:color w:val="58595B"/>
          <w:spacing w:val="-5"/>
          <w:w w:val="85"/>
          <w:sz w:val="17"/>
        </w:rPr>
        <w:t> </w:t>
      </w:r>
      <w:r>
        <w:rPr>
          <w:rFonts w:ascii="Trebuchet MS" w:hAnsi="Trebuchet MS"/>
          <w:b/>
          <w:color w:val="58595B"/>
          <w:w w:val="85"/>
          <w:sz w:val="17"/>
        </w:rPr>
        <w:t>тестовой</w:t>
      </w:r>
      <w:r>
        <w:rPr>
          <w:rFonts w:ascii="Trebuchet MS" w:hAnsi="Trebuchet MS"/>
          <w:b/>
          <w:color w:val="58595B"/>
          <w:spacing w:val="-5"/>
          <w:w w:val="85"/>
          <w:sz w:val="17"/>
        </w:rPr>
        <w:t> </w:t>
      </w:r>
      <w:r>
        <w:rPr>
          <w:rFonts w:ascii="Trebuchet MS" w:hAnsi="Trebuchet MS"/>
          <w:b/>
          <w:color w:val="58595B"/>
          <w:w w:val="85"/>
          <w:sz w:val="17"/>
        </w:rPr>
        <w:t>заглушки</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993" w:space="297"/>
            <w:col w:w="3512"/>
          </w:cols>
        </w:sectPr>
      </w:pPr>
    </w:p>
    <w:p>
      <w:pPr>
        <w:pStyle w:val="BodyText"/>
        <w:spacing w:before="1"/>
        <w:rPr>
          <w:rFonts w:ascii="Trebuchet MS"/>
          <w:b/>
          <w:sz w:val="12"/>
        </w:rPr>
      </w:pPr>
    </w:p>
    <w:p>
      <w:pPr>
        <w:pStyle w:val="BodyText"/>
        <w:spacing w:after="0"/>
        <w:rPr>
          <w:rFonts w:ascii="Trebuchet MS"/>
          <w:b/>
          <w:sz w:val="12"/>
        </w:rPr>
        <w:sectPr>
          <w:type w:val="continuous"/>
          <w:pgSz w:w="9360" w:h="13210"/>
          <w:pgMar w:header="846" w:footer="0" w:top="1500" w:bottom="280" w:left="708" w:right="850"/>
        </w:sectPr>
      </w:pPr>
    </w:p>
    <w:p>
      <w:pPr>
        <w:spacing w:before="72"/>
        <w:ind w:left="608" w:right="0" w:firstLine="0"/>
        <w:jc w:val="left"/>
        <w:rPr>
          <w:rFonts w:ascii="Consolas"/>
          <w:sz w:val="16"/>
        </w:rPr>
      </w:pPr>
      <w:r>
        <w:rPr>
          <w:rFonts w:ascii="Consolas"/>
          <w:color w:val="231F20"/>
          <w:spacing w:val="-2"/>
          <w:sz w:val="16"/>
        </w:rPr>
        <w:t>mock.Verify(</w:t>
      </w:r>
    </w:p>
    <w:p>
      <w:pPr>
        <w:spacing w:line="256" w:lineRule="auto" w:before="13"/>
        <w:ind w:left="1400" w:right="0" w:hanging="440"/>
        <w:jc w:val="left"/>
        <w:rPr>
          <w:rFonts w:ascii="Consolas"/>
          <w:sz w:val="16"/>
        </w:rPr>
      </w:pPr>
      <w:r>
        <w:rPr>
          <w:rFonts w:ascii="Consolas"/>
          <w:color w:val="231F20"/>
          <w:sz w:val="16"/>
        </w:rPr>
        <w:t>x</w:t>
      </w:r>
      <w:r>
        <w:rPr>
          <w:rFonts w:ascii="Consolas"/>
          <w:color w:val="231F20"/>
          <w:spacing w:val="-19"/>
          <w:sz w:val="16"/>
        </w:rPr>
        <w:t> </w:t>
      </w:r>
      <w:r>
        <w:rPr>
          <w:rFonts w:ascii="Consolas"/>
          <w:color w:val="231F20"/>
          <w:sz w:val="16"/>
        </w:rPr>
        <w:t>=&gt;</w:t>
      </w:r>
      <w:r>
        <w:rPr>
          <w:rFonts w:ascii="Consolas"/>
          <w:color w:val="231F20"/>
          <w:spacing w:val="-19"/>
          <w:sz w:val="16"/>
        </w:rPr>
        <w:t> </w:t>
      </w:r>
      <w:r>
        <w:rPr>
          <w:rFonts w:ascii="Consolas"/>
          <w:color w:val="231F20"/>
          <w:sz w:val="16"/>
        </w:rPr>
        <w:t>x.SendGreetingsEmail( </w:t>
      </w:r>
      <w:hyperlink r:id="rId87">
        <w:r>
          <w:rPr>
            <w:rFonts w:ascii="Consolas"/>
            <w:color w:val="231F20"/>
            <w:spacing w:val="-2"/>
            <w:sz w:val="16"/>
          </w:rPr>
          <w:t>"user@email.com"),</w:t>
        </w:r>
      </w:hyperlink>
    </w:p>
    <w:p>
      <w:pPr>
        <w:spacing w:line="186" w:lineRule="exact" w:before="0"/>
        <w:ind w:left="960" w:right="0" w:firstLine="0"/>
        <w:jc w:val="left"/>
        <w:rPr>
          <w:rFonts w:ascii="Consolas"/>
          <w:sz w:val="16"/>
        </w:rPr>
      </w:pPr>
      <w:r>
        <w:rPr>
          <w:rFonts w:ascii="Consolas"/>
          <w:color w:val="231F20"/>
          <w:spacing w:val="-2"/>
          <w:sz w:val="16"/>
        </w:rPr>
        <w:t>Times.Once);</w:t>
      </w:r>
    </w:p>
    <w:p>
      <w:pPr>
        <w:spacing w:before="13"/>
        <w:ind w:left="256" w:right="0" w:firstLine="0"/>
        <w:jc w:val="left"/>
        <w:rPr>
          <w:rFonts w:ascii="Consolas"/>
          <w:sz w:val="16"/>
        </w:rPr>
      </w:pPr>
      <w:r>
        <w:rPr>
          <w:rFonts w:ascii="Consolas"/>
          <w:color w:val="231F20"/>
          <w:spacing w:val="-10"/>
          <w:sz w:val="16"/>
        </w:rPr>
        <w:t>}</w:t>
      </w:r>
    </w:p>
    <w:p>
      <w:pPr>
        <w:spacing w:line="242" w:lineRule="auto" w:before="131"/>
        <w:ind w:left="256" w:right="2771" w:firstLine="0"/>
        <w:jc w:val="left"/>
        <w:rPr>
          <w:rFonts w:ascii="Trebuchet MS" w:hAnsi="Trebuchet MS"/>
          <w:b/>
          <w:sz w:val="17"/>
        </w:rPr>
      </w:pPr>
      <w:r>
        <w:rPr/>
        <w:br w:type="column"/>
      </w:r>
      <w:r>
        <w:rPr>
          <w:rFonts w:ascii="Trebuchet MS" w:hAnsi="Trebuchet MS"/>
          <w:b/>
          <w:color w:val="58595B"/>
          <w:w w:val="80"/>
          <w:sz w:val="17"/>
        </w:rPr>
        <w:t>Проверяет</w:t>
      </w:r>
      <w:r>
        <w:rPr>
          <w:rFonts w:ascii="Trebuchet MS" w:hAnsi="Trebuchet MS"/>
          <w:b/>
          <w:color w:val="58595B"/>
          <w:spacing w:val="-9"/>
          <w:w w:val="80"/>
          <w:sz w:val="17"/>
        </w:rPr>
        <w:t> </w:t>
      </w:r>
      <w:r>
        <w:rPr>
          <w:rFonts w:ascii="Trebuchet MS" w:hAnsi="Trebuchet MS"/>
          <w:b/>
          <w:color w:val="58595B"/>
          <w:w w:val="80"/>
          <w:sz w:val="17"/>
        </w:rPr>
        <w:t>вызов</w:t>
      </w:r>
      <w:r>
        <w:rPr>
          <w:rFonts w:ascii="Trebuchet MS" w:hAnsi="Trebuchet MS"/>
          <w:b/>
          <w:color w:val="58595B"/>
          <w:spacing w:val="-9"/>
          <w:w w:val="80"/>
          <w:sz w:val="17"/>
        </w:rPr>
        <w:t> </w:t>
      </w:r>
      <w:r>
        <w:rPr>
          <w:rFonts w:ascii="Trebuchet MS" w:hAnsi="Trebuchet MS"/>
          <w:b/>
          <w:color w:val="58595B"/>
          <w:w w:val="80"/>
          <w:sz w:val="17"/>
        </w:rPr>
        <w:t>от </w:t>
      </w:r>
      <w:r>
        <w:rPr>
          <w:rFonts w:ascii="Trebuchet MS" w:hAnsi="Trebuchet MS"/>
          <w:b/>
          <w:color w:val="58595B"/>
          <w:spacing w:val="-2"/>
          <w:w w:val="75"/>
          <w:sz w:val="17"/>
        </w:rPr>
        <w:t>тестируемой</w:t>
      </w:r>
      <w:r>
        <w:rPr>
          <w:rFonts w:ascii="Trebuchet MS" w:hAnsi="Trebuchet MS"/>
          <w:b/>
          <w:color w:val="58595B"/>
          <w:spacing w:val="-13"/>
          <w:w w:val="75"/>
          <w:sz w:val="17"/>
        </w:rPr>
        <w:t> </w:t>
      </w:r>
      <w:r>
        <w:rPr>
          <w:rFonts w:ascii="Trebuchet MS" w:hAnsi="Trebuchet MS"/>
          <w:b/>
          <w:color w:val="58595B"/>
          <w:spacing w:val="-2"/>
          <w:w w:val="75"/>
          <w:sz w:val="17"/>
        </w:rPr>
        <w:t>системы</w:t>
      </w:r>
      <w:r>
        <w:rPr>
          <w:rFonts w:ascii="Trebuchet MS" w:hAnsi="Trebuchet MS"/>
          <w:b/>
          <w:color w:val="58595B"/>
          <w:w w:val="80"/>
          <w:sz w:val="17"/>
        </w:rPr>
        <w:t> к</w:t>
      </w:r>
      <w:r>
        <w:rPr>
          <w:rFonts w:ascii="Trebuchet MS" w:hAnsi="Trebuchet MS"/>
          <w:b/>
          <w:color w:val="58595B"/>
          <w:spacing w:val="-15"/>
          <w:w w:val="80"/>
          <w:sz w:val="17"/>
        </w:rPr>
        <w:t> </w:t>
      </w:r>
      <w:r>
        <w:rPr>
          <w:rFonts w:ascii="Trebuchet MS" w:hAnsi="Trebuchet MS"/>
          <w:b/>
          <w:color w:val="58595B"/>
          <w:w w:val="80"/>
          <w:sz w:val="17"/>
        </w:rPr>
        <w:t>тестовой</w:t>
      </w:r>
      <w:r>
        <w:rPr>
          <w:rFonts w:ascii="Trebuchet MS" w:hAnsi="Trebuchet MS"/>
          <w:b/>
          <w:color w:val="58595B"/>
          <w:spacing w:val="-15"/>
          <w:w w:val="80"/>
          <w:sz w:val="17"/>
        </w:rPr>
        <w:t> </w:t>
      </w:r>
      <w:r>
        <w:rPr>
          <w:rFonts w:ascii="Trebuchet MS" w:hAnsi="Trebuchet MS"/>
          <w:b/>
          <w:color w:val="58595B"/>
          <w:w w:val="80"/>
          <w:sz w:val="17"/>
        </w:rPr>
        <w:t>заглушке</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289" w:space="127"/>
            <w:col w:w="4386"/>
          </w:cols>
        </w:sectPr>
      </w:pPr>
    </w:p>
    <w:p>
      <w:pPr>
        <w:pStyle w:val="BodyText"/>
        <w:spacing w:line="261" w:lineRule="auto" w:before="195"/>
        <w:ind w:left="256" w:right="108"/>
        <w:jc w:val="both"/>
      </w:pPr>
      <w:r>
        <w:rPr>
          <w:color w:val="231F20"/>
        </w:rPr>
        <w:t>Тест в листинге 5.1 использует класс </w:t>
      </w:r>
      <w:r>
        <w:rPr>
          <w:rFonts w:ascii="Consolas" w:hAnsi="Consolas"/>
          <w:color w:val="231F20"/>
          <w:sz w:val="18"/>
        </w:rPr>
        <w:t>Mock</w:t>
      </w:r>
      <w:r>
        <w:rPr>
          <w:rFonts w:ascii="Consolas" w:hAnsi="Consolas"/>
          <w:color w:val="231F20"/>
          <w:spacing w:val="-24"/>
          <w:sz w:val="18"/>
        </w:rPr>
        <w:t> </w:t>
      </w:r>
      <w:r>
        <w:rPr>
          <w:color w:val="231F20"/>
        </w:rPr>
        <w:t>из мок-библиотеки Moq. Этот класс позволяет</w:t>
      </w:r>
      <w:r>
        <w:rPr>
          <w:color w:val="231F20"/>
          <w:spacing w:val="-11"/>
        </w:rPr>
        <w:t> </w:t>
      </w:r>
      <w:r>
        <w:rPr>
          <w:color w:val="231F20"/>
        </w:rPr>
        <w:t>создать тестовую заглушку — мок. Другими словами, класс </w:t>
      </w:r>
      <w:r>
        <w:rPr>
          <w:rFonts w:ascii="Consolas" w:hAnsi="Consolas"/>
          <w:color w:val="231F20"/>
          <w:sz w:val="18"/>
        </w:rPr>
        <w:t>Mock</w:t>
      </w:r>
      <w:r>
        <w:rPr>
          <w:rFonts w:ascii="Consolas" w:hAnsi="Consolas"/>
          <w:color w:val="231F20"/>
          <w:spacing w:val="-25"/>
          <w:sz w:val="18"/>
        </w:rPr>
        <w:t> </w:t>
      </w:r>
      <w:r>
        <w:rPr>
          <w:color w:val="231F20"/>
        </w:rPr>
        <w:t>(или </w:t>
      </w:r>
      <w:r>
        <w:rPr>
          <w:rFonts w:ascii="Consolas" w:hAnsi="Consolas"/>
          <w:color w:val="231F20"/>
          <w:spacing w:val="-4"/>
          <w:sz w:val="18"/>
        </w:rPr>
        <w:t>Mock&lt;IEmailGateway&gt;</w:t>
      </w:r>
      <w:r>
        <w:rPr>
          <w:color w:val="231F20"/>
          <w:spacing w:val="-4"/>
        </w:rPr>
        <w:t>)</w:t>
      </w:r>
      <w:r>
        <w:rPr>
          <w:color w:val="231F20"/>
          <w:spacing w:val="-5"/>
        </w:rPr>
        <w:t> </w:t>
      </w:r>
      <w:r>
        <w:rPr>
          <w:color w:val="231F20"/>
          <w:spacing w:val="-4"/>
        </w:rPr>
        <w:t>—</w:t>
      </w:r>
      <w:r>
        <w:rPr>
          <w:color w:val="231F20"/>
          <w:spacing w:val="-5"/>
        </w:rPr>
        <w:t> </w:t>
      </w:r>
      <w:r>
        <w:rPr>
          <w:color w:val="231F20"/>
          <w:spacing w:val="-4"/>
        </w:rPr>
        <w:t>мок-инструмент,</w:t>
      </w:r>
      <w:r>
        <w:rPr>
          <w:color w:val="231F20"/>
          <w:spacing w:val="-5"/>
        </w:rPr>
        <w:t> </w:t>
      </w:r>
      <w:r>
        <w:rPr>
          <w:color w:val="231F20"/>
          <w:spacing w:val="-4"/>
        </w:rPr>
        <w:t>тогда</w:t>
      </w:r>
      <w:r>
        <w:rPr>
          <w:color w:val="231F20"/>
          <w:spacing w:val="-5"/>
        </w:rPr>
        <w:t> </w:t>
      </w:r>
      <w:r>
        <w:rPr>
          <w:color w:val="231F20"/>
          <w:spacing w:val="-4"/>
        </w:rPr>
        <w:t>как</w:t>
      </w:r>
      <w:r>
        <w:rPr>
          <w:color w:val="231F20"/>
          <w:spacing w:val="-5"/>
        </w:rPr>
        <w:t> </w:t>
      </w:r>
      <w:r>
        <w:rPr>
          <w:color w:val="231F20"/>
          <w:spacing w:val="-4"/>
        </w:rPr>
        <w:t>экземпляр</w:t>
      </w:r>
      <w:r>
        <w:rPr>
          <w:color w:val="231F20"/>
          <w:spacing w:val="-5"/>
        </w:rPr>
        <w:t> </w:t>
      </w:r>
      <w:r>
        <w:rPr>
          <w:color w:val="231F20"/>
          <w:spacing w:val="-4"/>
        </w:rPr>
        <w:t>этого</w:t>
      </w:r>
      <w:r>
        <w:rPr>
          <w:color w:val="231F20"/>
          <w:spacing w:val="-5"/>
        </w:rPr>
        <w:t> </w:t>
      </w:r>
      <w:r>
        <w:rPr>
          <w:color w:val="231F20"/>
          <w:spacing w:val="-4"/>
        </w:rPr>
        <w:t>класса</w:t>
      </w:r>
      <w:r>
        <w:rPr>
          <w:color w:val="231F20"/>
          <w:spacing w:val="-5"/>
        </w:rPr>
        <w:t> </w:t>
      </w:r>
      <w:r>
        <w:rPr>
          <w:color w:val="231F20"/>
          <w:spacing w:val="-4"/>
        </w:rPr>
        <w:t>(</w:t>
      </w:r>
      <w:r>
        <w:rPr>
          <w:rFonts w:ascii="Consolas" w:hAnsi="Consolas"/>
          <w:color w:val="231F20"/>
          <w:spacing w:val="-4"/>
          <w:sz w:val="18"/>
        </w:rPr>
        <w:t>mock</w:t>
      </w:r>
      <w:r>
        <w:rPr>
          <w:color w:val="231F20"/>
          <w:spacing w:val="-4"/>
        </w:rPr>
        <w:t>)</w:t>
      </w:r>
      <w:r>
        <w:rPr>
          <w:color w:val="231F20"/>
          <w:spacing w:val="-5"/>
        </w:rPr>
        <w:t> </w:t>
      </w:r>
      <w:r>
        <w:rPr>
          <w:color w:val="231F20"/>
          <w:spacing w:val="-4"/>
        </w:rPr>
        <w:t>—</w:t>
      </w:r>
      <w:r>
        <w:rPr>
          <w:color w:val="231F20"/>
        </w:rPr>
        <w:t> мок — тестовая заглушка. Важно не путать эти два понятия, потому что мок- инструмент</w:t>
      </w:r>
      <w:r>
        <w:rPr>
          <w:color w:val="231F20"/>
          <w:spacing w:val="-8"/>
        </w:rPr>
        <w:t> </w:t>
      </w:r>
      <w:r>
        <w:rPr>
          <w:color w:val="231F20"/>
        </w:rPr>
        <w:t>может</w:t>
      </w:r>
      <w:r>
        <w:rPr>
          <w:color w:val="231F20"/>
          <w:spacing w:val="-10"/>
        </w:rPr>
        <w:t> </w:t>
      </w:r>
      <w:r>
        <w:rPr>
          <w:color w:val="231F20"/>
        </w:rPr>
        <w:t>использоваться</w:t>
      </w:r>
      <w:r>
        <w:rPr>
          <w:color w:val="231F20"/>
          <w:spacing w:val="-10"/>
        </w:rPr>
        <w:t> </w:t>
      </w:r>
      <w:r>
        <w:rPr>
          <w:color w:val="231F20"/>
        </w:rPr>
        <w:t>для</w:t>
      </w:r>
      <w:r>
        <w:rPr>
          <w:color w:val="231F20"/>
          <w:spacing w:val="-10"/>
        </w:rPr>
        <w:t> </w:t>
      </w:r>
      <w:r>
        <w:rPr>
          <w:color w:val="231F20"/>
        </w:rPr>
        <w:t>создания</w:t>
      </w:r>
      <w:r>
        <w:rPr>
          <w:color w:val="231F20"/>
          <w:spacing w:val="-10"/>
        </w:rPr>
        <w:t> </w:t>
      </w:r>
      <w:r>
        <w:rPr>
          <w:color w:val="231F20"/>
        </w:rPr>
        <w:t>обоих</w:t>
      </w:r>
      <w:r>
        <w:rPr>
          <w:color w:val="231F20"/>
          <w:spacing w:val="-10"/>
        </w:rPr>
        <w:t> </w:t>
      </w:r>
      <w:r>
        <w:rPr>
          <w:color w:val="231F20"/>
        </w:rPr>
        <w:t>типов</w:t>
      </w:r>
      <w:r>
        <w:rPr>
          <w:color w:val="231F20"/>
          <w:spacing w:val="-10"/>
        </w:rPr>
        <w:t> </w:t>
      </w:r>
      <w:r>
        <w:rPr>
          <w:color w:val="231F20"/>
        </w:rPr>
        <w:t>тестовых</w:t>
      </w:r>
      <w:r>
        <w:rPr>
          <w:color w:val="231F20"/>
          <w:spacing w:val="-10"/>
        </w:rPr>
        <w:t> </w:t>
      </w:r>
      <w:r>
        <w:rPr>
          <w:color w:val="231F20"/>
        </w:rPr>
        <w:t>заглушек: моков и стабов.</w:t>
      </w:r>
    </w:p>
    <w:p>
      <w:pPr>
        <w:pStyle w:val="BodyText"/>
        <w:spacing w:line="261" w:lineRule="auto" w:before="114"/>
        <w:ind w:left="256" w:right="110"/>
        <w:jc w:val="both"/>
      </w:pPr>
      <w:r>
        <w:rPr>
          <w:color w:val="231F20"/>
        </w:rPr>
        <w:t>Тест в листинге 5.2 также использует класс </w:t>
      </w:r>
      <w:r>
        <w:rPr>
          <w:rFonts w:ascii="Consolas" w:hAnsi="Consolas"/>
          <w:color w:val="231F20"/>
          <w:sz w:val="18"/>
        </w:rPr>
        <w:t>Mock</w:t>
      </w:r>
      <w:r>
        <w:rPr>
          <w:color w:val="231F20"/>
        </w:rPr>
        <w:t>, но экземпляр этого класса </w:t>
      </w:r>
      <w:r>
        <w:rPr>
          <w:color w:val="231F20"/>
        </w:rPr>
        <w:t>уже является не моком, а стабом.</w:t>
      </w:r>
    </w:p>
    <w:p>
      <w:pPr>
        <w:spacing w:before="211"/>
        <w:ind w:left="256"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5.2.</w:t>
      </w:r>
      <w:r>
        <w:rPr>
          <w:rFonts w:ascii="Tahoma" w:hAnsi="Tahoma"/>
          <w:b/>
          <w:color w:val="231F20"/>
          <w:spacing w:val="2"/>
          <w:sz w:val="19"/>
        </w:rPr>
        <w:t> </w:t>
      </w:r>
      <w:r>
        <w:rPr>
          <w:rFonts w:ascii="Trebuchet MS" w:hAnsi="Trebuchet MS"/>
          <w:color w:val="231F20"/>
          <w:w w:val="90"/>
          <w:sz w:val="19"/>
        </w:rPr>
        <w:t>Применение</w:t>
      </w:r>
      <w:r>
        <w:rPr>
          <w:rFonts w:ascii="Trebuchet MS" w:hAnsi="Trebuchet MS"/>
          <w:color w:val="231F20"/>
          <w:spacing w:val="1"/>
          <w:sz w:val="19"/>
        </w:rPr>
        <w:t> </w:t>
      </w:r>
      <w:r>
        <w:rPr>
          <w:rFonts w:ascii="Trebuchet MS" w:hAnsi="Trebuchet MS"/>
          <w:color w:val="231F20"/>
          <w:w w:val="90"/>
          <w:sz w:val="19"/>
        </w:rPr>
        <w:t>класса</w:t>
      </w:r>
      <w:r>
        <w:rPr>
          <w:rFonts w:ascii="Trebuchet MS" w:hAnsi="Trebuchet MS"/>
          <w:color w:val="231F20"/>
          <w:spacing w:val="2"/>
          <w:sz w:val="19"/>
        </w:rPr>
        <w:t> </w:t>
      </w:r>
      <w:r>
        <w:rPr>
          <w:rFonts w:ascii="Trebuchet MS" w:hAnsi="Trebuchet MS"/>
          <w:color w:val="231F20"/>
          <w:w w:val="90"/>
          <w:sz w:val="19"/>
        </w:rPr>
        <w:t>Mock</w:t>
      </w:r>
      <w:r>
        <w:rPr>
          <w:rFonts w:ascii="Trebuchet MS" w:hAnsi="Trebuchet MS"/>
          <w:color w:val="231F20"/>
          <w:spacing w:val="1"/>
          <w:sz w:val="19"/>
        </w:rPr>
        <w:t> </w:t>
      </w:r>
      <w:r>
        <w:rPr>
          <w:rFonts w:ascii="Trebuchet MS" w:hAnsi="Trebuchet MS"/>
          <w:color w:val="231F20"/>
          <w:w w:val="90"/>
          <w:sz w:val="19"/>
        </w:rPr>
        <w:t>для</w:t>
      </w:r>
      <w:r>
        <w:rPr>
          <w:rFonts w:ascii="Trebuchet MS" w:hAnsi="Trebuchet MS"/>
          <w:color w:val="231F20"/>
          <w:spacing w:val="1"/>
          <w:sz w:val="19"/>
        </w:rPr>
        <w:t> </w:t>
      </w:r>
      <w:r>
        <w:rPr>
          <w:rFonts w:ascii="Trebuchet MS" w:hAnsi="Trebuchet MS"/>
          <w:color w:val="231F20"/>
          <w:w w:val="90"/>
          <w:sz w:val="19"/>
        </w:rPr>
        <w:t>создания</w:t>
      </w:r>
      <w:r>
        <w:rPr>
          <w:rFonts w:ascii="Trebuchet MS" w:hAnsi="Trebuchet MS"/>
          <w:color w:val="231F20"/>
          <w:spacing w:val="2"/>
          <w:sz w:val="19"/>
        </w:rPr>
        <w:t> </w:t>
      </w:r>
      <w:r>
        <w:rPr>
          <w:rFonts w:ascii="Trebuchet MS" w:hAnsi="Trebuchet MS"/>
          <w:color w:val="231F20"/>
          <w:spacing w:val="-2"/>
          <w:w w:val="90"/>
          <w:sz w:val="19"/>
        </w:rPr>
        <w:t>стаба</w:t>
      </w:r>
    </w:p>
    <w:p>
      <w:pPr>
        <w:spacing w:before="67"/>
        <w:ind w:left="256" w:right="0" w:firstLine="0"/>
        <w:jc w:val="left"/>
        <w:rPr>
          <w:rFonts w:ascii="Consolas"/>
          <w:sz w:val="16"/>
        </w:rPr>
      </w:pPr>
      <w:r>
        <w:rPr>
          <w:rFonts w:ascii="Consolas"/>
          <w:color w:val="231F20"/>
          <w:spacing w:val="-2"/>
          <w:sz w:val="16"/>
        </w:rPr>
        <w:t>[Fact]</w:t>
      </w:r>
    </w:p>
    <w:p>
      <w:pPr>
        <w:spacing w:after="0"/>
        <w:jc w:val="left"/>
        <w:rPr>
          <w:rFonts w:ascii="Consolas"/>
          <w:sz w:val="16"/>
        </w:rPr>
        <w:sectPr>
          <w:type w:val="continuous"/>
          <w:pgSz w:w="9360" w:h="13210"/>
          <w:pgMar w:header="846" w:footer="0" w:top="1500" w:bottom="280" w:left="708" w:right="850"/>
        </w:sectPr>
      </w:pPr>
    </w:p>
    <w:p>
      <w:pPr>
        <w:spacing w:before="13"/>
        <w:ind w:left="256"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04928">
                <wp:simplePos x="0" y="0"/>
                <wp:positionH relativeFrom="page">
                  <wp:posOffset>2846765</wp:posOffset>
                </wp:positionH>
                <wp:positionV relativeFrom="paragraph">
                  <wp:posOffset>47179</wp:posOffset>
                </wp:positionV>
                <wp:extent cx="265430" cy="318135"/>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265430" cy="318135"/>
                          <a:chExt cx="265430" cy="318135"/>
                        </a:xfrm>
                      </wpg:grpSpPr>
                      <wps:wsp>
                        <wps:cNvPr id="666" name="Graphic 666"/>
                        <wps:cNvSpPr/>
                        <wps:spPr>
                          <a:xfrm>
                            <a:off x="60078" y="288425"/>
                            <a:ext cx="205104" cy="1270"/>
                          </a:xfrm>
                          <a:custGeom>
                            <a:avLst/>
                            <a:gdLst/>
                            <a:ahLst/>
                            <a:cxnLst/>
                            <a:rect l="l" t="t" r="r" b="b"/>
                            <a:pathLst>
                              <a:path w="205104" h="0">
                                <a:moveTo>
                                  <a:pt x="20452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67" name="Graphic 667"/>
                        <wps:cNvSpPr/>
                        <wps:spPr>
                          <a:xfrm>
                            <a:off x="0" y="259203"/>
                            <a:ext cx="80645" cy="59055"/>
                          </a:xfrm>
                          <a:custGeom>
                            <a:avLst/>
                            <a:gdLst/>
                            <a:ahLst/>
                            <a:cxnLst/>
                            <a:rect l="l" t="t" r="r" b="b"/>
                            <a:pathLst>
                              <a:path w="80645" h="59055">
                                <a:moveTo>
                                  <a:pt x="80327" y="0"/>
                                </a:moveTo>
                                <a:lnTo>
                                  <a:pt x="0" y="29222"/>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668" name="Graphic 668"/>
                        <wps:cNvSpPr/>
                        <wps:spPr>
                          <a:xfrm>
                            <a:off x="261774" y="0"/>
                            <a:ext cx="1270" cy="290830"/>
                          </a:xfrm>
                          <a:custGeom>
                            <a:avLst/>
                            <a:gdLst/>
                            <a:ahLst/>
                            <a:cxnLst/>
                            <a:rect l="l" t="t" r="r" b="b"/>
                            <a:pathLst>
                              <a:path w="0" h="290830">
                                <a:moveTo>
                                  <a:pt x="0" y="29041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1548pt;margin-top:3.714952pt;width:20.9pt;height:25.05pt;mso-position-horizontal-relative:page;mso-position-vertical-relative:paragraph;z-index:15804928" id="docshapegroup508" coordorigin="4483,74" coordsize="418,501">
                <v:line style="position:absolute" from="4900,529" to="4578,529" stroked="true" strokeweight=".5pt" strokecolor="#231f20">
                  <v:stroke dashstyle="solid"/>
                </v:line>
                <v:shape style="position:absolute;left:4483;top:482;width:127;height:93" id="docshape509" coordorigin="4483,482" coordsize="127,93" path="m4610,482l4483,529,4610,575,4610,482xe" filled="true" fillcolor="#231f20" stroked="false">
                  <v:path arrowok="t"/>
                  <v:fill type="solid"/>
                </v:shape>
                <v:line style="position:absolute" from="4895,532" to="4895,74" stroked="true" strokeweight=".5pt" strokecolor="#231f20">
                  <v:stroke dashstyle="solid"/>
                </v:line>
                <w10:wrap type="none"/>
              </v:group>
            </w:pict>
          </mc:Fallback>
        </mc:AlternateContent>
      </w:r>
      <w:r>
        <w:rPr>
          <w:rFonts w:ascii="Consolas"/>
          <w:color w:val="231F20"/>
          <w:sz w:val="16"/>
        </w:rPr>
        <w:t>public void </w:t>
      </w:r>
      <w:r>
        <w:rPr>
          <w:rFonts w:ascii="Consolas"/>
          <w:color w:val="231F20"/>
          <w:spacing w:val="-2"/>
          <w:sz w:val="16"/>
        </w:rPr>
        <w:t>Creating_a_report()</w:t>
      </w:r>
    </w:p>
    <w:p>
      <w:pPr>
        <w:spacing w:before="13"/>
        <w:ind w:left="256" w:right="0" w:firstLine="0"/>
        <w:jc w:val="left"/>
        <w:rPr>
          <w:rFonts w:ascii="Consolas"/>
          <w:sz w:val="16"/>
        </w:rPr>
      </w:pPr>
      <w:r>
        <w:rPr>
          <w:rFonts w:ascii="Consolas"/>
          <w:color w:val="231F20"/>
          <w:spacing w:val="-10"/>
          <w:sz w:val="16"/>
        </w:rPr>
        <w:t>{</w:t>
      </w:r>
    </w:p>
    <w:p>
      <w:pPr>
        <w:spacing w:line="256" w:lineRule="auto" w:before="12"/>
        <w:ind w:left="608" w:right="0" w:firstLine="0"/>
        <w:jc w:val="left"/>
        <w:rPr>
          <w:rFonts w:ascii="Consolas"/>
          <w:sz w:val="16"/>
        </w:rPr>
      </w:pPr>
      <w:r>
        <w:rPr>
          <w:rFonts w:ascii="Consolas"/>
          <w:color w:val="231F20"/>
          <w:sz w:val="16"/>
        </w:rPr>
        <w:t>var stub = new Mock&lt;IDatabase&gt;(); stub.Setup(x</w:t>
      </w:r>
      <w:r>
        <w:rPr>
          <w:rFonts w:ascii="Consolas"/>
          <w:color w:val="231F20"/>
          <w:spacing w:val="-19"/>
          <w:sz w:val="16"/>
        </w:rPr>
        <w:t> </w:t>
      </w:r>
      <w:r>
        <w:rPr>
          <w:rFonts w:ascii="Consolas"/>
          <w:color w:val="231F20"/>
          <w:sz w:val="16"/>
        </w:rPr>
        <w:t>=&gt;</w:t>
      </w:r>
      <w:r>
        <w:rPr>
          <w:rFonts w:ascii="Consolas"/>
          <w:color w:val="231F20"/>
          <w:spacing w:val="-19"/>
          <w:sz w:val="16"/>
        </w:rPr>
        <w:t> </w:t>
      </w:r>
      <w:r>
        <w:rPr>
          <w:rFonts w:ascii="Consolas"/>
          <w:color w:val="231F20"/>
          <w:sz w:val="16"/>
        </w:rPr>
        <w:t>x.GetNumberOfUsers())</w:t>
      </w:r>
    </w:p>
    <w:p>
      <w:pPr>
        <w:spacing w:line="186" w:lineRule="exact" w:before="0"/>
        <w:ind w:left="960" w:right="0" w:firstLine="0"/>
        <w:jc w:val="left"/>
        <w:rPr>
          <w:rFonts w:ascii="Consolas"/>
          <w:sz w:val="16"/>
        </w:rPr>
      </w:pPr>
      <w:r>
        <w:rPr>
          <w:rFonts w:ascii="Consolas"/>
          <w:color w:val="231F20"/>
          <w:spacing w:val="-2"/>
          <w:sz w:val="16"/>
        </w:rPr>
        <w:t>.Returns(10);</w:t>
      </w:r>
    </w:p>
    <w:p>
      <w:pPr>
        <w:spacing w:line="513" w:lineRule="auto" w:before="13"/>
        <w:ind w:left="608" w:right="0" w:firstLine="0"/>
        <w:jc w:val="left"/>
        <w:rPr>
          <w:rFonts w:ascii="Consolas"/>
          <w:sz w:val="16"/>
        </w:rPr>
      </w:pPr>
      <w:r>
        <w:rPr>
          <w:rFonts w:ascii="Consolas"/>
          <w:color w:val="231F20"/>
          <w:sz w:val="16"/>
        </w:rPr>
        <w:t>var</w:t>
      </w:r>
      <w:r>
        <w:rPr>
          <w:rFonts w:ascii="Consolas"/>
          <w:color w:val="231F20"/>
          <w:spacing w:val="-9"/>
          <w:sz w:val="16"/>
        </w:rPr>
        <w:t> </w:t>
      </w:r>
      <w:r>
        <w:rPr>
          <w:rFonts w:ascii="Consolas"/>
          <w:color w:val="231F20"/>
          <w:sz w:val="16"/>
        </w:rPr>
        <w:t>sut</w:t>
      </w:r>
      <w:r>
        <w:rPr>
          <w:rFonts w:ascii="Consolas"/>
          <w:color w:val="231F20"/>
          <w:spacing w:val="-9"/>
          <w:sz w:val="16"/>
        </w:rPr>
        <w:t> </w:t>
      </w:r>
      <w:r>
        <w:rPr>
          <w:rFonts w:ascii="Consolas"/>
          <w:color w:val="231F20"/>
          <w:sz w:val="16"/>
        </w:rPr>
        <w:t>=</w:t>
      </w:r>
      <w:r>
        <w:rPr>
          <w:rFonts w:ascii="Consolas"/>
          <w:color w:val="231F20"/>
          <w:spacing w:val="-9"/>
          <w:sz w:val="16"/>
        </w:rPr>
        <w:t> </w:t>
      </w:r>
      <w:r>
        <w:rPr>
          <w:rFonts w:ascii="Consolas"/>
          <w:color w:val="231F20"/>
          <w:sz w:val="16"/>
        </w:rPr>
        <w:t>new</w:t>
      </w:r>
      <w:r>
        <w:rPr>
          <w:rFonts w:ascii="Consolas"/>
          <w:color w:val="231F20"/>
          <w:spacing w:val="-10"/>
          <w:sz w:val="16"/>
        </w:rPr>
        <w:t> </w:t>
      </w:r>
      <w:r>
        <w:rPr>
          <w:rFonts w:ascii="Consolas"/>
          <w:color w:val="231F20"/>
          <w:sz w:val="16"/>
        </w:rPr>
        <w:t>Controller(stub.Object); Report report = sut.CreateReport();</w:t>
      </w:r>
    </w:p>
    <w:p>
      <w:pPr>
        <w:spacing w:line="242" w:lineRule="auto" w:before="99"/>
        <w:ind w:left="256" w:right="1628" w:firstLine="0"/>
        <w:jc w:val="left"/>
        <w:rPr>
          <w:rFonts w:ascii="Trebuchet MS" w:hAnsi="Trebuchet MS"/>
          <w:b/>
          <w:sz w:val="17"/>
        </w:rPr>
      </w:pPr>
      <w:r>
        <w:rPr/>
        <w:br w:type="column"/>
      </w:r>
      <w:r>
        <w:rPr>
          <w:rFonts w:ascii="Trebuchet MS" w:hAnsi="Trebuchet MS"/>
          <w:b/>
          <w:color w:val="58595B"/>
          <w:spacing w:val="-2"/>
          <w:w w:val="75"/>
          <w:sz w:val="17"/>
        </w:rPr>
        <w:t>Мок-инструмент</w:t>
      </w:r>
      <w:r>
        <w:rPr>
          <w:rFonts w:ascii="Trebuchet MS" w:hAnsi="Trebuchet MS"/>
          <w:b/>
          <w:color w:val="58595B"/>
          <w:spacing w:val="-13"/>
          <w:w w:val="75"/>
          <w:sz w:val="17"/>
        </w:rPr>
        <w:t> </w:t>
      </w:r>
      <w:r>
        <w:rPr>
          <w:rFonts w:ascii="Trebuchet MS" w:hAnsi="Trebuchet MS"/>
          <w:b/>
          <w:color w:val="58595B"/>
          <w:spacing w:val="-2"/>
          <w:w w:val="75"/>
          <w:sz w:val="17"/>
        </w:rPr>
        <w:t>используется</w:t>
      </w:r>
      <w:r>
        <w:rPr>
          <w:rFonts w:ascii="Trebuchet MS" w:hAnsi="Trebuchet MS"/>
          <w:b/>
          <w:color w:val="58595B"/>
          <w:spacing w:val="-2"/>
          <w:w w:val="85"/>
          <w:sz w:val="17"/>
        </w:rPr>
        <w:t> </w:t>
      </w:r>
      <w:r>
        <w:rPr>
          <w:rFonts w:ascii="Trebuchet MS" w:hAnsi="Trebuchet MS"/>
          <w:b/>
          <w:color w:val="58595B"/>
          <w:w w:val="85"/>
          <w:sz w:val="17"/>
        </w:rPr>
        <w:t>для</w:t>
      </w:r>
      <w:r>
        <w:rPr>
          <w:rFonts w:ascii="Trebuchet MS" w:hAnsi="Trebuchet MS"/>
          <w:b/>
          <w:color w:val="58595B"/>
          <w:spacing w:val="-12"/>
          <w:w w:val="85"/>
          <w:sz w:val="17"/>
        </w:rPr>
        <w:t> </w:t>
      </w:r>
      <w:r>
        <w:rPr>
          <w:rFonts w:ascii="Trebuchet MS" w:hAnsi="Trebuchet MS"/>
          <w:b/>
          <w:color w:val="58595B"/>
          <w:w w:val="85"/>
          <w:sz w:val="17"/>
        </w:rPr>
        <w:t>создания</w:t>
      </w:r>
      <w:r>
        <w:rPr>
          <w:rFonts w:ascii="Trebuchet MS" w:hAnsi="Trebuchet MS"/>
          <w:b/>
          <w:color w:val="58595B"/>
          <w:spacing w:val="-12"/>
          <w:w w:val="85"/>
          <w:sz w:val="17"/>
        </w:rPr>
        <w:t> </w:t>
      </w:r>
      <w:r>
        <w:rPr>
          <w:rFonts w:ascii="Trebuchet MS" w:hAnsi="Trebuchet MS"/>
          <w:b/>
          <w:color w:val="58595B"/>
          <w:w w:val="85"/>
          <w:sz w:val="17"/>
        </w:rPr>
        <w:t>стаба</w:t>
      </w:r>
    </w:p>
    <w:p>
      <w:pPr>
        <w:spacing w:line="242" w:lineRule="auto" w:before="111"/>
        <w:ind w:left="520" w:right="2450"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0" simplePos="0" relativeHeight="15805440">
                <wp:simplePos x="0" y="0"/>
                <wp:positionH relativeFrom="page">
                  <wp:posOffset>3276541</wp:posOffset>
                </wp:positionH>
                <wp:positionV relativeFrom="paragraph">
                  <wp:posOffset>98375</wp:posOffset>
                </wp:positionV>
                <wp:extent cx="1270" cy="193040"/>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1270" cy="193040"/>
                        </a:xfrm>
                        <a:custGeom>
                          <a:avLst/>
                          <a:gdLst/>
                          <a:ahLst/>
                          <a:cxnLst/>
                          <a:rect l="l" t="t" r="r" b="b"/>
                          <a:pathLst>
                            <a:path w="0" h="193040">
                              <a:moveTo>
                                <a:pt x="0" y="0"/>
                              </a:moveTo>
                              <a:lnTo>
                                <a:pt x="0" y="19258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440" from="257.995392pt,7.746101pt" to="257.995392pt,22.910101pt" stroked="true" strokeweight=".5pt" strokecolor="#231f20">
                <v:stroke dashstyle="solid"/>
                <w10:wrap type="none"/>
              </v:line>
            </w:pict>
          </mc:Fallback>
        </mc:AlternateContent>
      </w:r>
      <w:r>
        <w:rPr>
          <w:rFonts w:ascii="Trebuchet MS" w:hAnsi="Trebuchet MS"/>
          <w:b/>
          <w:color w:val="58595B"/>
          <w:spacing w:val="-2"/>
          <w:w w:val="75"/>
          <w:sz w:val="17"/>
        </w:rPr>
        <w:t>Настраивает</w:t>
      </w:r>
      <w:r>
        <w:rPr>
          <w:rFonts w:ascii="Trebuchet MS" w:hAnsi="Trebuchet MS"/>
          <w:b/>
          <w:color w:val="58595B"/>
          <w:spacing w:val="-2"/>
          <w:w w:val="85"/>
          <w:sz w:val="17"/>
        </w:rPr>
        <w:t> </w:t>
      </w:r>
      <w:r>
        <w:rPr>
          <w:rFonts w:ascii="Trebuchet MS" w:hAnsi="Trebuchet MS"/>
          <w:b/>
          <w:color w:val="58595B"/>
          <w:spacing w:val="-4"/>
          <w:w w:val="85"/>
          <w:sz w:val="17"/>
        </w:rPr>
        <w:t>ответ</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993" w:space="41"/>
            <w:col w:w="3768"/>
          </w:cols>
        </w:sectPr>
      </w:pPr>
    </w:p>
    <w:p>
      <w:pPr>
        <w:spacing w:line="186" w:lineRule="exact" w:before="0"/>
        <w:ind w:left="608" w:right="0" w:firstLine="0"/>
        <w:jc w:val="left"/>
        <w:rPr>
          <w:rFonts w:ascii="Consolas"/>
          <w:sz w:val="16"/>
        </w:rPr>
      </w:pPr>
      <w:r>
        <w:rPr>
          <w:rFonts w:ascii="Consolas"/>
          <w:color w:val="231F20"/>
          <w:sz w:val="16"/>
        </w:rPr>
        <w:t>Assert.Equal(10, </w:t>
      </w:r>
      <w:r>
        <w:rPr>
          <w:rFonts w:ascii="Consolas"/>
          <w:color w:val="231F20"/>
          <w:spacing w:val="-2"/>
          <w:sz w:val="16"/>
        </w:rPr>
        <w:t>report.NumberOfUsers);</w:t>
      </w:r>
    </w:p>
    <w:p>
      <w:pPr>
        <w:spacing w:before="12"/>
        <w:ind w:left="256"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120"/>
        <w:rPr>
          <w:rFonts w:ascii="Consolas"/>
        </w:rPr>
      </w:pPr>
    </w:p>
    <w:p>
      <w:pPr>
        <w:pStyle w:val="BodyText"/>
        <w:spacing w:line="256" w:lineRule="auto" w:before="1"/>
        <w:ind w:left="255" w:right="110"/>
        <w:jc w:val="both"/>
      </w:pPr>
      <w:bookmarkStart w:name="5.1.3. Не проверяйте взаимодействия со с" w:id="177"/>
      <w:bookmarkEnd w:id="177"/>
      <w:r>
        <w:rPr/>
      </w:r>
      <w:bookmarkStart w:name="_bookmark69" w:id="178"/>
      <w:bookmarkEnd w:id="178"/>
      <w:r>
        <w:rPr/>
      </w:r>
      <w:r>
        <w:rPr>
          <w:color w:val="231F20"/>
          <w:spacing w:val="-4"/>
        </w:rPr>
        <w:t>Эта тестовая заглушка эмулирует входное взаимодействие — вызов, предоставляю-</w:t>
      </w:r>
      <w:r>
        <w:rPr>
          <w:color w:val="231F20"/>
        </w:rPr>
        <w:t> </w:t>
      </w:r>
      <w:r>
        <w:rPr>
          <w:color w:val="231F20"/>
          <w:spacing w:val="-8"/>
        </w:rPr>
        <w:t>щий</w:t>
      </w:r>
      <w:r>
        <w:rPr>
          <w:color w:val="231F20"/>
        </w:rPr>
        <w:t> </w:t>
      </w:r>
      <w:r>
        <w:rPr>
          <w:color w:val="231F20"/>
          <w:spacing w:val="-8"/>
        </w:rPr>
        <w:t>тестируемой</w:t>
      </w:r>
      <w:r>
        <w:rPr>
          <w:color w:val="231F20"/>
        </w:rPr>
        <w:t> </w:t>
      </w:r>
      <w:r>
        <w:rPr>
          <w:color w:val="231F20"/>
          <w:spacing w:val="-8"/>
        </w:rPr>
        <w:t>системе</w:t>
      </w:r>
      <w:r>
        <w:rPr>
          <w:color w:val="231F20"/>
        </w:rPr>
        <w:t> </w:t>
      </w:r>
      <w:r>
        <w:rPr>
          <w:color w:val="231F20"/>
          <w:spacing w:val="-8"/>
        </w:rPr>
        <w:t>входные</w:t>
      </w:r>
      <w:r>
        <w:rPr>
          <w:color w:val="231F20"/>
        </w:rPr>
        <w:t> </w:t>
      </w:r>
      <w:r>
        <w:rPr>
          <w:color w:val="231F20"/>
          <w:spacing w:val="-8"/>
        </w:rPr>
        <w:t>данные.</w:t>
      </w:r>
      <w:r>
        <w:rPr>
          <w:color w:val="231F20"/>
        </w:rPr>
        <w:t> </w:t>
      </w:r>
      <w:r>
        <w:rPr>
          <w:color w:val="231F20"/>
          <w:spacing w:val="-8"/>
        </w:rPr>
        <w:t>С</w:t>
      </w:r>
      <w:r>
        <w:rPr>
          <w:color w:val="231F20"/>
          <w:spacing w:val="7"/>
        </w:rPr>
        <w:t> </w:t>
      </w:r>
      <w:r>
        <w:rPr>
          <w:color w:val="231F20"/>
          <w:spacing w:val="-8"/>
        </w:rPr>
        <w:t>другой</w:t>
      </w:r>
      <w:r>
        <w:rPr>
          <w:color w:val="231F20"/>
        </w:rPr>
        <w:t> </w:t>
      </w:r>
      <w:r>
        <w:rPr>
          <w:color w:val="231F20"/>
          <w:spacing w:val="-8"/>
        </w:rPr>
        <w:t>стороны,</w:t>
      </w:r>
      <w:r>
        <w:rPr>
          <w:color w:val="231F20"/>
        </w:rPr>
        <w:t> </w:t>
      </w:r>
      <w:r>
        <w:rPr>
          <w:color w:val="231F20"/>
          <w:spacing w:val="-8"/>
        </w:rPr>
        <w:t>в</w:t>
      </w:r>
      <w:r>
        <w:rPr>
          <w:color w:val="231F20"/>
        </w:rPr>
        <w:t> </w:t>
      </w:r>
      <w:r>
        <w:rPr>
          <w:color w:val="231F20"/>
          <w:spacing w:val="-8"/>
        </w:rPr>
        <w:t>предыдущем</w:t>
      </w:r>
      <w:r>
        <w:rPr>
          <w:color w:val="231F20"/>
        </w:rPr>
        <w:t> </w:t>
      </w:r>
      <w:r>
        <w:rPr>
          <w:color w:val="231F20"/>
          <w:spacing w:val="-8"/>
        </w:rPr>
        <w:t>примере</w:t>
      </w:r>
      <w:r>
        <w:rPr>
          <w:color w:val="231F20"/>
        </w:rPr>
        <w:t> </w:t>
      </w:r>
      <w:r>
        <w:rPr>
          <w:color w:val="231F20"/>
          <w:spacing w:val="-6"/>
        </w:rPr>
        <w:t>(листинг 5.1)</w:t>
      </w:r>
      <w:r>
        <w:rPr>
          <w:color w:val="231F20"/>
          <w:spacing w:val="-5"/>
        </w:rPr>
        <w:t> </w:t>
      </w:r>
      <w:r>
        <w:rPr>
          <w:color w:val="231F20"/>
          <w:spacing w:val="-6"/>
        </w:rPr>
        <w:t>вызов</w:t>
      </w:r>
      <w:r>
        <w:rPr>
          <w:color w:val="231F20"/>
          <w:spacing w:val="4"/>
        </w:rPr>
        <w:t> </w:t>
      </w:r>
      <w:r>
        <w:rPr>
          <w:rFonts w:ascii="Consolas" w:hAnsi="Consolas"/>
          <w:color w:val="231F20"/>
          <w:spacing w:val="-6"/>
          <w:sz w:val="18"/>
        </w:rPr>
        <w:t>SendGreetingsEmail()</w:t>
      </w:r>
      <w:r>
        <w:rPr>
          <w:rFonts w:ascii="Consolas" w:hAnsi="Consolas"/>
          <w:color w:val="231F20"/>
          <w:spacing w:val="-19"/>
          <w:sz w:val="18"/>
        </w:rPr>
        <w:t> </w:t>
      </w:r>
      <w:r>
        <w:rPr>
          <w:color w:val="231F20"/>
          <w:spacing w:val="-6"/>
        </w:rPr>
        <w:t>является</w:t>
      </w:r>
      <w:r>
        <w:rPr>
          <w:color w:val="231F20"/>
          <w:spacing w:val="8"/>
        </w:rPr>
        <w:t> </w:t>
      </w:r>
      <w:r>
        <w:rPr>
          <w:color w:val="231F20"/>
          <w:spacing w:val="-6"/>
        </w:rPr>
        <w:t>выходным</w:t>
      </w:r>
      <w:r>
        <w:rPr>
          <w:color w:val="231F20"/>
          <w:spacing w:val="8"/>
        </w:rPr>
        <w:t> </w:t>
      </w:r>
      <w:r>
        <w:rPr>
          <w:color w:val="231F20"/>
          <w:spacing w:val="-6"/>
        </w:rPr>
        <w:t>взаимодействием.</w:t>
      </w:r>
      <w:r>
        <w:rPr>
          <w:color w:val="231F20"/>
          <w:spacing w:val="8"/>
        </w:rPr>
        <w:t> </w:t>
      </w:r>
      <w:r>
        <w:rPr>
          <w:color w:val="231F20"/>
          <w:spacing w:val="-6"/>
        </w:rPr>
        <w:t>Его</w:t>
      </w:r>
      <w:r>
        <w:rPr>
          <w:color w:val="231F20"/>
        </w:rPr>
        <w:t> </w:t>
      </w:r>
      <w:r>
        <w:rPr>
          <w:color w:val="231F20"/>
          <w:spacing w:val="-6"/>
        </w:rPr>
        <w:t>единственной целью</w:t>
      </w:r>
      <w:r>
        <w:rPr>
          <w:color w:val="231F20"/>
          <w:spacing w:val="-5"/>
        </w:rPr>
        <w:t> </w:t>
      </w:r>
      <w:r>
        <w:rPr>
          <w:color w:val="231F20"/>
          <w:spacing w:val="-6"/>
        </w:rPr>
        <w:t>является</w:t>
      </w:r>
      <w:r>
        <w:rPr>
          <w:color w:val="231F20"/>
          <w:spacing w:val="-5"/>
        </w:rPr>
        <w:t> </w:t>
      </w:r>
      <w:r>
        <w:rPr>
          <w:color w:val="231F20"/>
          <w:spacing w:val="-6"/>
        </w:rPr>
        <w:t>создание</w:t>
      </w:r>
      <w:r>
        <w:rPr>
          <w:color w:val="231F20"/>
          <w:spacing w:val="-5"/>
        </w:rPr>
        <w:t> </w:t>
      </w:r>
      <w:r>
        <w:rPr>
          <w:color w:val="231F20"/>
          <w:spacing w:val="-6"/>
        </w:rPr>
        <w:t>побочного</w:t>
      </w:r>
      <w:r>
        <w:rPr>
          <w:color w:val="231F20"/>
          <w:spacing w:val="-5"/>
        </w:rPr>
        <w:t> </w:t>
      </w:r>
      <w:r>
        <w:rPr>
          <w:color w:val="231F20"/>
          <w:spacing w:val="-6"/>
        </w:rPr>
        <w:t>эффекта</w:t>
      </w:r>
      <w:r>
        <w:rPr>
          <w:color w:val="231F20"/>
          <w:spacing w:val="-5"/>
        </w:rPr>
        <w:t> </w:t>
      </w:r>
      <w:r>
        <w:rPr>
          <w:color w:val="231F20"/>
          <w:spacing w:val="-6"/>
        </w:rPr>
        <w:t>—</w:t>
      </w:r>
      <w:r>
        <w:rPr>
          <w:color w:val="231F20"/>
          <w:spacing w:val="-5"/>
        </w:rPr>
        <w:t> </w:t>
      </w:r>
      <w:r>
        <w:rPr>
          <w:color w:val="231F20"/>
          <w:spacing w:val="-6"/>
        </w:rPr>
        <w:t>отправки</w:t>
      </w:r>
      <w:r>
        <w:rPr>
          <w:color w:val="231F20"/>
          <w:spacing w:val="-5"/>
        </w:rPr>
        <w:t> </w:t>
      </w:r>
      <w:r>
        <w:rPr>
          <w:color w:val="231F20"/>
          <w:spacing w:val="-6"/>
        </w:rPr>
        <w:t>электронной</w:t>
      </w:r>
      <w:r>
        <w:rPr>
          <w:color w:val="231F20"/>
          <w:spacing w:val="-2"/>
        </w:rPr>
        <w:t> почты.</w:t>
      </w:r>
      <w:r>
        <w:rPr>
          <w:color w:val="231F20"/>
          <w:spacing w:val="-8"/>
        </w:rPr>
        <w:t> </w:t>
      </w:r>
      <w:r>
        <w:rPr>
          <w:color w:val="231F20"/>
          <w:spacing w:val="-2"/>
        </w:rPr>
        <w:t>Побочный</w:t>
      </w:r>
      <w:r>
        <w:rPr>
          <w:color w:val="231F20"/>
          <w:spacing w:val="-8"/>
        </w:rPr>
        <w:t> </w:t>
      </w:r>
      <w:r>
        <w:rPr>
          <w:color w:val="231F20"/>
          <w:spacing w:val="-2"/>
        </w:rPr>
        <w:t>эффект</w:t>
      </w:r>
      <w:r>
        <w:rPr>
          <w:color w:val="231F20"/>
          <w:spacing w:val="-8"/>
        </w:rPr>
        <w:t> </w:t>
      </w:r>
      <w:r>
        <w:rPr>
          <w:color w:val="231F20"/>
          <w:spacing w:val="-2"/>
        </w:rPr>
        <w:t>(side</w:t>
      </w:r>
      <w:r>
        <w:rPr>
          <w:color w:val="231F20"/>
          <w:spacing w:val="-8"/>
        </w:rPr>
        <w:t> </w:t>
      </w:r>
      <w:r>
        <w:rPr>
          <w:color w:val="231F20"/>
          <w:spacing w:val="-2"/>
        </w:rPr>
        <w:t>effect)</w:t>
      </w:r>
      <w:r>
        <w:rPr>
          <w:color w:val="231F20"/>
          <w:spacing w:val="-6"/>
        </w:rPr>
        <w:t> </w:t>
      </w:r>
      <w:r>
        <w:rPr>
          <w:color w:val="231F20"/>
          <w:spacing w:val="-2"/>
        </w:rPr>
        <w:t>—</w:t>
      </w:r>
      <w:r>
        <w:rPr>
          <w:color w:val="231F20"/>
          <w:spacing w:val="-8"/>
        </w:rPr>
        <w:t> </w:t>
      </w:r>
      <w:r>
        <w:rPr>
          <w:color w:val="231F20"/>
          <w:spacing w:val="-2"/>
        </w:rPr>
        <w:t>это</w:t>
      </w:r>
      <w:r>
        <w:rPr>
          <w:color w:val="231F20"/>
          <w:spacing w:val="-8"/>
        </w:rPr>
        <w:t> </w:t>
      </w:r>
      <w:r>
        <w:rPr>
          <w:color w:val="231F20"/>
          <w:spacing w:val="-2"/>
        </w:rPr>
        <w:t>изменение</w:t>
      </w:r>
      <w:r>
        <w:rPr>
          <w:color w:val="231F20"/>
          <w:spacing w:val="-8"/>
        </w:rPr>
        <w:t> </w:t>
      </w:r>
      <w:r>
        <w:rPr>
          <w:color w:val="231F20"/>
          <w:spacing w:val="-2"/>
        </w:rPr>
        <w:t>состояния</w:t>
      </w:r>
      <w:r>
        <w:rPr>
          <w:color w:val="231F20"/>
          <w:spacing w:val="-8"/>
        </w:rPr>
        <w:t> </w:t>
      </w:r>
      <w:r>
        <w:rPr>
          <w:color w:val="231F20"/>
          <w:spacing w:val="-2"/>
        </w:rPr>
        <w:t>чего-либо;</w:t>
      </w:r>
      <w:r>
        <w:rPr>
          <w:color w:val="231F20"/>
          <w:spacing w:val="-8"/>
        </w:rPr>
        <w:t> </w:t>
      </w:r>
      <w:r>
        <w:rPr>
          <w:color w:val="231F20"/>
          <w:spacing w:val="-2"/>
        </w:rPr>
        <w:t>в</w:t>
      </w:r>
      <w:r>
        <w:rPr>
          <w:color w:val="231F20"/>
          <w:spacing w:val="-6"/>
        </w:rPr>
        <w:t> </w:t>
      </w:r>
      <w:r>
        <w:rPr>
          <w:color w:val="231F20"/>
          <w:spacing w:val="-2"/>
        </w:rPr>
        <w:t>при- </w:t>
      </w:r>
      <w:r>
        <w:rPr>
          <w:color w:val="231F20"/>
        </w:rPr>
        <w:t>мере из листинга 5.1 — изменение состояния сервера SMTP.</w:t>
      </w:r>
    </w:p>
    <w:p>
      <w:pPr>
        <w:pStyle w:val="BodyText"/>
        <w:spacing w:before="36"/>
      </w:pPr>
    </w:p>
    <w:p>
      <w:pPr>
        <w:pStyle w:val="Heading4"/>
        <w:numPr>
          <w:ilvl w:val="2"/>
          <w:numId w:val="41"/>
        </w:numPr>
        <w:tabs>
          <w:tab w:pos="945" w:val="left" w:leader="none"/>
        </w:tabs>
        <w:spacing w:line="240" w:lineRule="auto" w:before="0" w:after="0"/>
        <w:ind w:left="945" w:right="0" w:hanging="690"/>
        <w:jc w:val="left"/>
      </w:pPr>
      <w:r>
        <w:rPr>
          <w:color w:val="231F20"/>
        </w:rPr>
        <w:t>Не</w:t>
      </w:r>
      <w:r>
        <w:rPr>
          <w:color w:val="231F20"/>
          <w:spacing w:val="-4"/>
        </w:rPr>
        <w:t> </w:t>
      </w:r>
      <w:r>
        <w:rPr>
          <w:color w:val="231F20"/>
        </w:rPr>
        <w:t>проверяйте</w:t>
      </w:r>
      <w:r>
        <w:rPr>
          <w:color w:val="231F20"/>
          <w:spacing w:val="-4"/>
        </w:rPr>
        <w:t> </w:t>
      </w:r>
      <w:r>
        <w:rPr>
          <w:color w:val="231F20"/>
        </w:rPr>
        <w:t>взаимодействия</w:t>
      </w:r>
      <w:r>
        <w:rPr>
          <w:color w:val="231F20"/>
          <w:spacing w:val="-4"/>
        </w:rPr>
        <w:t> </w:t>
      </w:r>
      <w:r>
        <w:rPr>
          <w:color w:val="231F20"/>
        </w:rPr>
        <w:t>со</w:t>
      </w:r>
      <w:r>
        <w:rPr>
          <w:color w:val="231F20"/>
          <w:spacing w:val="-4"/>
        </w:rPr>
        <w:t> </w:t>
      </w:r>
      <w:r>
        <w:rPr>
          <w:color w:val="231F20"/>
          <w:spacing w:val="-2"/>
        </w:rPr>
        <w:t>стабами</w:t>
      </w:r>
    </w:p>
    <w:p>
      <w:pPr>
        <w:pStyle w:val="BodyText"/>
        <w:spacing w:line="256" w:lineRule="auto" w:before="130"/>
        <w:ind w:left="255" w:right="110"/>
        <w:jc w:val="both"/>
      </w:pPr>
      <w:r>
        <w:rPr>
          <w:color w:val="231F20"/>
        </w:rPr>
        <w:t>Как</w:t>
      </w:r>
      <w:r>
        <w:rPr>
          <w:color w:val="231F20"/>
          <w:spacing w:val="-12"/>
        </w:rPr>
        <w:t> </w:t>
      </w:r>
      <w:r>
        <w:rPr>
          <w:color w:val="231F20"/>
        </w:rPr>
        <w:t>упоминалось</w:t>
      </w:r>
      <w:r>
        <w:rPr>
          <w:color w:val="231F20"/>
          <w:spacing w:val="-11"/>
        </w:rPr>
        <w:t> </w:t>
      </w:r>
      <w:r>
        <w:rPr>
          <w:color w:val="231F20"/>
        </w:rPr>
        <w:t>в</w:t>
      </w:r>
      <w:r>
        <w:rPr>
          <w:color w:val="231F20"/>
          <w:spacing w:val="-11"/>
        </w:rPr>
        <w:t> </w:t>
      </w:r>
      <w:r>
        <w:rPr>
          <w:color w:val="231F20"/>
        </w:rPr>
        <w:t>разделе</w:t>
      </w:r>
      <w:r>
        <w:rPr>
          <w:color w:val="231F20"/>
          <w:spacing w:val="-11"/>
        </w:rPr>
        <w:t> </w:t>
      </w:r>
      <w:r>
        <w:rPr>
          <w:color w:val="231F20"/>
        </w:rPr>
        <w:t>5.1.1,</w:t>
      </w:r>
      <w:r>
        <w:rPr>
          <w:color w:val="231F20"/>
          <w:spacing w:val="-11"/>
        </w:rPr>
        <w:t> </w:t>
      </w:r>
      <w:r>
        <w:rPr>
          <w:color w:val="231F20"/>
        </w:rPr>
        <w:t>моки</w:t>
      </w:r>
      <w:r>
        <w:rPr>
          <w:color w:val="231F20"/>
          <w:spacing w:val="-11"/>
        </w:rPr>
        <w:t> </w:t>
      </w:r>
      <w:r>
        <w:rPr>
          <w:color w:val="231F20"/>
        </w:rPr>
        <w:t>помогают</w:t>
      </w:r>
      <w:r>
        <w:rPr>
          <w:color w:val="231F20"/>
          <w:spacing w:val="-11"/>
        </w:rPr>
        <w:t> </w:t>
      </w:r>
      <w:r>
        <w:rPr>
          <w:color w:val="231F20"/>
        </w:rPr>
        <w:t>эмулировать</w:t>
      </w:r>
      <w:r>
        <w:rPr>
          <w:color w:val="231F20"/>
          <w:spacing w:val="-11"/>
        </w:rPr>
        <w:t> </w:t>
      </w:r>
      <w:r>
        <w:rPr>
          <w:color w:val="231F20"/>
        </w:rPr>
        <w:t>и</w:t>
      </w:r>
      <w:r>
        <w:rPr>
          <w:color w:val="231F20"/>
          <w:spacing w:val="-11"/>
        </w:rPr>
        <w:t> </w:t>
      </w:r>
      <w:r>
        <w:rPr>
          <w:color w:val="231F20"/>
        </w:rPr>
        <w:t>проверять</w:t>
      </w:r>
      <w:r>
        <w:rPr>
          <w:color w:val="231F20"/>
          <w:spacing w:val="-11"/>
        </w:rPr>
        <w:t> </w:t>
      </w:r>
      <w:r>
        <w:rPr>
          <w:color w:val="231F20"/>
        </w:rPr>
        <w:t>выход- ные</w:t>
      </w:r>
      <w:r>
        <w:rPr>
          <w:color w:val="231F20"/>
          <w:spacing w:val="-8"/>
        </w:rPr>
        <w:t> </w:t>
      </w:r>
      <w:r>
        <w:rPr>
          <w:color w:val="231F20"/>
        </w:rPr>
        <w:t>взаимодействия</w:t>
      </w:r>
      <w:r>
        <w:rPr>
          <w:color w:val="231F20"/>
          <w:spacing w:val="-8"/>
        </w:rPr>
        <w:t> </w:t>
      </w:r>
      <w:r>
        <w:rPr>
          <w:color w:val="231F20"/>
        </w:rPr>
        <w:t>между</w:t>
      </w:r>
      <w:r>
        <w:rPr>
          <w:color w:val="231F20"/>
          <w:spacing w:val="-8"/>
        </w:rPr>
        <w:t> </w:t>
      </w:r>
      <w:r>
        <w:rPr>
          <w:color w:val="231F20"/>
        </w:rPr>
        <w:t>тестируемой</w:t>
      </w:r>
      <w:r>
        <w:rPr>
          <w:color w:val="231F20"/>
          <w:spacing w:val="-8"/>
        </w:rPr>
        <w:t> </w:t>
      </w:r>
      <w:r>
        <w:rPr>
          <w:color w:val="231F20"/>
        </w:rPr>
        <w:t>системой</w:t>
      </w:r>
      <w:r>
        <w:rPr>
          <w:color w:val="231F20"/>
          <w:spacing w:val="-8"/>
        </w:rPr>
        <w:t> </w:t>
      </w:r>
      <w:r>
        <w:rPr>
          <w:color w:val="231F20"/>
        </w:rPr>
        <w:t>и</w:t>
      </w:r>
      <w:r>
        <w:rPr>
          <w:color w:val="231F20"/>
          <w:spacing w:val="-6"/>
        </w:rPr>
        <w:t> </w:t>
      </w:r>
      <w:r>
        <w:rPr>
          <w:color w:val="231F20"/>
        </w:rPr>
        <w:t>ее</w:t>
      </w:r>
      <w:r>
        <w:rPr>
          <w:color w:val="231F20"/>
          <w:spacing w:val="-8"/>
        </w:rPr>
        <w:t> </w:t>
      </w:r>
      <w:r>
        <w:rPr>
          <w:color w:val="231F20"/>
        </w:rPr>
        <w:t>зависимостями,</w:t>
      </w:r>
      <w:r>
        <w:rPr>
          <w:color w:val="231F20"/>
          <w:spacing w:val="-8"/>
        </w:rPr>
        <w:t> </w:t>
      </w:r>
      <w:r>
        <w:rPr>
          <w:color w:val="231F20"/>
        </w:rPr>
        <w:t>тогда</w:t>
      </w:r>
      <w:r>
        <w:rPr>
          <w:color w:val="231F20"/>
          <w:spacing w:val="-8"/>
        </w:rPr>
        <w:t> </w:t>
      </w:r>
      <w:r>
        <w:rPr>
          <w:color w:val="231F20"/>
        </w:rPr>
        <w:t>как </w:t>
      </w:r>
      <w:r>
        <w:rPr>
          <w:color w:val="231F20"/>
          <w:spacing w:val="-2"/>
        </w:rPr>
        <w:t>стабы</w:t>
      </w:r>
      <w:r>
        <w:rPr>
          <w:color w:val="231F20"/>
          <w:spacing w:val="-10"/>
        </w:rPr>
        <w:t> </w:t>
      </w:r>
      <w:r>
        <w:rPr>
          <w:color w:val="231F20"/>
          <w:spacing w:val="-2"/>
        </w:rPr>
        <w:t>помогают</w:t>
      </w:r>
      <w:r>
        <w:rPr>
          <w:color w:val="231F20"/>
          <w:spacing w:val="-9"/>
        </w:rPr>
        <w:t> </w:t>
      </w:r>
      <w:r>
        <w:rPr>
          <w:color w:val="231F20"/>
          <w:spacing w:val="-2"/>
        </w:rPr>
        <w:t>только</w:t>
      </w:r>
      <w:r>
        <w:rPr>
          <w:color w:val="231F20"/>
          <w:spacing w:val="-9"/>
        </w:rPr>
        <w:t> </w:t>
      </w:r>
      <w:r>
        <w:rPr>
          <w:color w:val="231F20"/>
          <w:spacing w:val="-2"/>
        </w:rPr>
        <w:t>эмулировать</w:t>
      </w:r>
      <w:r>
        <w:rPr>
          <w:color w:val="231F20"/>
          <w:spacing w:val="-9"/>
        </w:rPr>
        <w:t> </w:t>
      </w:r>
      <w:r>
        <w:rPr>
          <w:color w:val="231F20"/>
          <w:spacing w:val="-2"/>
        </w:rPr>
        <w:t>входные</w:t>
      </w:r>
      <w:r>
        <w:rPr>
          <w:color w:val="231F20"/>
          <w:spacing w:val="-9"/>
        </w:rPr>
        <w:t> </w:t>
      </w:r>
      <w:r>
        <w:rPr>
          <w:color w:val="231F20"/>
          <w:spacing w:val="-2"/>
        </w:rPr>
        <w:t>взаимодействия,</w:t>
      </w:r>
      <w:r>
        <w:rPr>
          <w:color w:val="231F20"/>
          <w:spacing w:val="-9"/>
        </w:rPr>
        <w:t> </w:t>
      </w:r>
      <w:r>
        <w:rPr>
          <w:color w:val="231F20"/>
          <w:spacing w:val="-2"/>
        </w:rPr>
        <w:t>но</w:t>
      </w:r>
      <w:r>
        <w:rPr>
          <w:color w:val="231F20"/>
          <w:spacing w:val="-9"/>
        </w:rPr>
        <w:t> </w:t>
      </w:r>
      <w:r>
        <w:rPr>
          <w:color w:val="231F20"/>
          <w:spacing w:val="-2"/>
        </w:rPr>
        <w:t>не</w:t>
      </w:r>
      <w:r>
        <w:rPr>
          <w:color w:val="231F20"/>
          <w:spacing w:val="-9"/>
        </w:rPr>
        <w:t> </w:t>
      </w:r>
      <w:r>
        <w:rPr>
          <w:color w:val="231F20"/>
          <w:spacing w:val="-2"/>
        </w:rPr>
        <w:t>проверять</w:t>
      </w:r>
      <w:r>
        <w:rPr>
          <w:color w:val="231F20"/>
          <w:spacing w:val="-9"/>
        </w:rPr>
        <w:t> </w:t>
      </w:r>
      <w:r>
        <w:rPr>
          <w:color w:val="231F20"/>
          <w:spacing w:val="-2"/>
        </w:rPr>
        <w:t>их. </w:t>
      </w:r>
      <w:r>
        <w:rPr>
          <w:color w:val="231F20"/>
        </w:rPr>
        <w:t>Это различие является следствием следующего правила: </w:t>
      </w:r>
      <w:r>
        <w:rPr>
          <w:i/>
          <w:color w:val="231F20"/>
        </w:rPr>
        <w:t>никогда не проверяйте взаимодействия со стабами</w:t>
      </w:r>
      <w:r>
        <w:rPr>
          <w:color w:val="231F20"/>
        </w:rPr>
        <w:t>. Вызов от тестируемой системы к стабу не является </w:t>
      </w:r>
      <w:r>
        <w:rPr>
          <w:color w:val="231F20"/>
          <w:spacing w:val="-4"/>
        </w:rPr>
        <w:t>частью</w:t>
      </w:r>
      <w:r>
        <w:rPr>
          <w:color w:val="231F20"/>
          <w:spacing w:val="-8"/>
        </w:rPr>
        <w:t> </w:t>
      </w:r>
      <w:r>
        <w:rPr>
          <w:color w:val="231F20"/>
          <w:spacing w:val="-4"/>
        </w:rPr>
        <w:t>конечного</w:t>
      </w:r>
      <w:r>
        <w:rPr>
          <w:color w:val="231F20"/>
          <w:spacing w:val="-7"/>
        </w:rPr>
        <w:t> </w:t>
      </w:r>
      <w:r>
        <w:rPr>
          <w:color w:val="231F20"/>
          <w:spacing w:val="-4"/>
        </w:rPr>
        <w:t>результата</w:t>
      </w:r>
      <w:r>
        <w:rPr>
          <w:color w:val="231F20"/>
          <w:spacing w:val="-7"/>
        </w:rPr>
        <w:t> </w:t>
      </w:r>
      <w:r>
        <w:rPr>
          <w:color w:val="231F20"/>
          <w:spacing w:val="-4"/>
        </w:rPr>
        <w:t>этой</w:t>
      </w:r>
      <w:r>
        <w:rPr>
          <w:color w:val="231F20"/>
          <w:spacing w:val="-7"/>
        </w:rPr>
        <w:t> </w:t>
      </w:r>
      <w:r>
        <w:rPr>
          <w:color w:val="231F20"/>
          <w:spacing w:val="-4"/>
        </w:rPr>
        <w:t>тестируемой</w:t>
      </w:r>
      <w:r>
        <w:rPr>
          <w:color w:val="231F20"/>
          <w:spacing w:val="-7"/>
        </w:rPr>
        <w:t> </w:t>
      </w:r>
      <w:r>
        <w:rPr>
          <w:color w:val="231F20"/>
          <w:spacing w:val="-4"/>
        </w:rPr>
        <w:t>системы.</w:t>
      </w:r>
      <w:r>
        <w:rPr>
          <w:color w:val="231F20"/>
          <w:spacing w:val="-7"/>
        </w:rPr>
        <w:t> </w:t>
      </w:r>
      <w:r>
        <w:rPr>
          <w:color w:val="231F20"/>
          <w:spacing w:val="-4"/>
        </w:rPr>
        <w:t>Такой</w:t>
      </w:r>
      <w:r>
        <w:rPr>
          <w:color w:val="231F20"/>
          <w:spacing w:val="-7"/>
        </w:rPr>
        <w:t> </w:t>
      </w:r>
      <w:r>
        <w:rPr>
          <w:color w:val="231F20"/>
          <w:spacing w:val="-4"/>
        </w:rPr>
        <w:t>вызов</w:t>
      </w:r>
      <w:r>
        <w:rPr>
          <w:color w:val="231F20"/>
          <w:spacing w:val="-7"/>
        </w:rPr>
        <w:t> </w:t>
      </w:r>
      <w:r>
        <w:rPr>
          <w:color w:val="231F20"/>
          <w:spacing w:val="-4"/>
        </w:rPr>
        <w:t>—</w:t>
      </w:r>
      <w:r>
        <w:rPr>
          <w:color w:val="231F20"/>
          <w:spacing w:val="-7"/>
        </w:rPr>
        <w:t> </w:t>
      </w:r>
      <w:r>
        <w:rPr>
          <w:color w:val="231F20"/>
          <w:spacing w:val="-4"/>
        </w:rPr>
        <w:t>всего</w:t>
      </w:r>
      <w:r>
        <w:rPr>
          <w:color w:val="231F20"/>
          <w:spacing w:val="-7"/>
        </w:rPr>
        <w:t> </w:t>
      </w:r>
      <w:r>
        <w:rPr>
          <w:color w:val="231F20"/>
          <w:spacing w:val="-4"/>
        </w:rPr>
        <w:t>лишь</w:t>
      </w:r>
      <w:r>
        <w:rPr>
          <w:color w:val="231F20"/>
        </w:rPr>
        <w:t> </w:t>
      </w:r>
      <w:r>
        <w:rPr>
          <w:color w:val="231F20"/>
          <w:spacing w:val="-6"/>
        </w:rPr>
        <w:t>средство для</w:t>
      </w:r>
      <w:r>
        <w:rPr>
          <w:color w:val="231F20"/>
          <w:spacing w:val="-5"/>
        </w:rPr>
        <w:t> </w:t>
      </w:r>
      <w:r>
        <w:rPr>
          <w:color w:val="231F20"/>
          <w:spacing w:val="-6"/>
        </w:rPr>
        <w:t>получения</w:t>
      </w:r>
      <w:r>
        <w:rPr>
          <w:color w:val="231F20"/>
          <w:spacing w:val="-5"/>
        </w:rPr>
        <w:t> </w:t>
      </w:r>
      <w:r>
        <w:rPr>
          <w:color w:val="231F20"/>
          <w:spacing w:val="-6"/>
        </w:rPr>
        <w:t>результата;</w:t>
      </w:r>
      <w:r>
        <w:rPr>
          <w:color w:val="231F20"/>
          <w:spacing w:val="-5"/>
        </w:rPr>
        <w:t> </w:t>
      </w:r>
      <w:r>
        <w:rPr>
          <w:color w:val="231F20"/>
          <w:spacing w:val="-6"/>
        </w:rPr>
        <w:t>стаб</w:t>
      </w:r>
      <w:r>
        <w:rPr>
          <w:color w:val="231F20"/>
          <w:spacing w:val="-5"/>
        </w:rPr>
        <w:t> </w:t>
      </w:r>
      <w:r>
        <w:rPr>
          <w:color w:val="231F20"/>
          <w:spacing w:val="-6"/>
        </w:rPr>
        <w:t>предоставляет</w:t>
      </w:r>
      <w:r>
        <w:rPr>
          <w:color w:val="231F20"/>
          <w:spacing w:val="-5"/>
        </w:rPr>
        <w:t> </w:t>
      </w:r>
      <w:r>
        <w:rPr>
          <w:color w:val="231F20"/>
          <w:spacing w:val="-6"/>
        </w:rPr>
        <w:t>входные</w:t>
      </w:r>
      <w:r>
        <w:rPr>
          <w:color w:val="231F20"/>
          <w:spacing w:val="-5"/>
        </w:rPr>
        <w:t> </w:t>
      </w:r>
      <w:r>
        <w:rPr>
          <w:color w:val="231F20"/>
          <w:spacing w:val="-6"/>
        </w:rPr>
        <w:t>данные,</w:t>
      </w:r>
      <w:r>
        <w:rPr>
          <w:color w:val="231F20"/>
          <w:spacing w:val="-5"/>
        </w:rPr>
        <w:t> </w:t>
      </w:r>
      <w:r>
        <w:rPr>
          <w:color w:val="231F20"/>
          <w:spacing w:val="-6"/>
        </w:rPr>
        <w:t>по</w:t>
      </w:r>
      <w:r>
        <w:rPr>
          <w:color w:val="231F20"/>
          <w:spacing w:val="-5"/>
        </w:rPr>
        <w:t> </w:t>
      </w:r>
      <w:r>
        <w:rPr>
          <w:color w:val="231F20"/>
          <w:spacing w:val="-6"/>
        </w:rPr>
        <w:t>которым</w:t>
      </w:r>
      <w:r>
        <w:rPr>
          <w:color w:val="231F20"/>
        </w:rPr>
        <w:t> тестируемая система затем генерирует результат.</w:t>
      </w:r>
    </w:p>
    <w:p>
      <w:pPr>
        <w:pStyle w:val="BodyText"/>
      </w:pPr>
      <w:r>
        <w:rPr/>
        <mc:AlternateContent>
          <mc:Choice Requires="wps">
            <w:drawing>
              <wp:anchor distT="0" distB="0" distL="0" distR="0" allowOverlap="1" layoutInCell="1" locked="0" behindDoc="1" simplePos="0" relativeHeight="487665152">
                <wp:simplePos x="0" y="0"/>
                <wp:positionH relativeFrom="page">
                  <wp:posOffset>612000</wp:posOffset>
                </wp:positionH>
                <wp:positionV relativeFrom="paragraph">
                  <wp:posOffset>164609</wp:posOffset>
                </wp:positionV>
                <wp:extent cx="4716145" cy="1270"/>
                <wp:effectExtent l="0" t="0" r="0" b="0"/>
                <wp:wrapTopAndBottom/>
                <wp:docPr id="670" name="Graphic 670"/>
                <wp:cNvGraphicFramePr>
                  <a:graphicFrameLocks/>
                </wp:cNvGraphicFramePr>
                <a:graphic>
                  <a:graphicData uri="http://schemas.microsoft.com/office/word/2010/wordprocessingShape">
                    <wps:wsp>
                      <wps:cNvPr id="670" name="Graphic 67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961411pt;width:371.35pt;height:.1pt;mso-position-horizontal-relative:page;mso-position-vertical-relative:paragraph;z-index:-15651328;mso-wrap-distance-left:0;mso-wrap-distance-right:0" id="docshape510" coordorigin="964,259" coordsize="7427,0" path="m964,259l8391,259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4" w:lineRule="auto" w:before="79"/>
        <w:ind w:left="539" w:right="393"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65664">
                <wp:simplePos x="0" y="0"/>
                <wp:positionH relativeFrom="page">
                  <wp:posOffset>612000</wp:posOffset>
                </wp:positionH>
                <wp:positionV relativeFrom="paragraph">
                  <wp:posOffset>378786</wp:posOffset>
                </wp:positionV>
                <wp:extent cx="4716145" cy="1270"/>
                <wp:effectExtent l="0" t="0" r="0" b="0"/>
                <wp:wrapTopAndBottom/>
                <wp:docPr id="671" name="Graphic 671"/>
                <wp:cNvGraphicFramePr>
                  <a:graphicFrameLocks/>
                </wp:cNvGraphicFramePr>
                <a:graphic>
                  <a:graphicData uri="http://schemas.microsoft.com/office/word/2010/wordprocessingShape">
                    <wps:wsp>
                      <wps:cNvPr id="671" name="Graphic 67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650816;mso-wrap-distance-left:0;mso-wrap-distance-right:0" id="docshape511"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spacing w:val="-6"/>
          <w:sz w:val="18"/>
        </w:rPr>
        <w:t>Проверка</w:t>
      </w:r>
      <w:r>
        <w:rPr>
          <w:rFonts w:ascii="Trebuchet MS" w:hAnsi="Trebuchet MS"/>
          <w:color w:val="231F20"/>
          <w:spacing w:val="-28"/>
          <w:sz w:val="18"/>
        </w:rPr>
        <w:t> </w:t>
      </w:r>
      <w:r>
        <w:rPr>
          <w:rFonts w:ascii="Trebuchet MS" w:hAnsi="Trebuchet MS"/>
          <w:color w:val="231F20"/>
          <w:spacing w:val="-6"/>
          <w:sz w:val="18"/>
        </w:rPr>
        <w:t>взаимодействий</w:t>
      </w:r>
      <w:r>
        <w:rPr>
          <w:rFonts w:ascii="Trebuchet MS" w:hAnsi="Trebuchet MS"/>
          <w:color w:val="231F20"/>
          <w:spacing w:val="-28"/>
          <w:sz w:val="18"/>
        </w:rPr>
        <w:t> </w:t>
      </w:r>
      <w:r>
        <w:rPr>
          <w:rFonts w:ascii="Trebuchet MS" w:hAnsi="Trebuchet MS"/>
          <w:color w:val="231F20"/>
          <w:spacing w:val="-6"/>
          <w:sz w:val="18"/>
        </w:rPr>
        <w:t>со</w:t>
      </w:r>
      <w:r>
        <w:rPr>
          <w:rFonts w:ascii="Trebuchet MS" w:hAnsi="Trebuchet MS"/>
          <w:color w:val="231F20"/>
          <w:spacing w:val="-28"/>
          <w:sz w:val="18"/>
        </w:rPr>
        <w:t> </w:t>
      </w:r>
      <w:r>
        <w:rPr>
          <w:rFonts w:ascii="Trebuchet MS" w:hAnsi="Trebuchet MS"/>
          <w:color w:val="231F20"/>
          <w:spacing w:val="-6"/>
          <w:sz w:val="18"/>
        </w:rPr>
        <w:t>стабами</w:t>
      </w:r>
      <w:r>
        <w:rPr>
          <w:rFonts w:ascii="Trebuchet MS" w:hAnsi="Trebuchet MS"/>
          <w:color w:val="231F20"/>
          <w:spacing w:val="-28"/>
          <w:sz w:val="18"/>
        </w:rPr>
        <w:t> </w:t>
      </w:r>
      <w:r>
        <w:rPr>
          <w:rFonts w:ascii="Trebuchet MS" w:hAnsi="Trebuchet MS"/>
          <w:color w:val="231F20"/>
          <w:spacing w:val="-6"/>
          <w:sz w:val="18"/>
        </w:rPr>
        <w:t>—</w:t>
      </w:r>
      <w:r>
        <w:rPr>
          <w:rFonts w:ascii="Trebuchet MS" w:hAnsi="Trebuchet MS"/>
          <w:color w:val="231F20"/>
          <w:spacing w:val="-28"/>
          <w:sz w:val="18"/>
        </w:rPr>
        <w:t> </w:t>
      </w:r>
      <w:r>
        <w:rPr>
          <w:rFonts w:ascii="Trebuchet MS" w:hAnsi="Trebuchet MS"/>
          <w:color w:val="231F20"/>
          <w:spacing w:val="-6"/>
          <w:sz w:val="18"/>
        </w:rPr>
        <w:t>часто</w:t>
      </w:r>
      <w:r>
        <w:rPr>
          <w:rFonts w:ascii="Trebuchet MS" w:hAnsi="Trebuchet MS"/>
          <w:color w:val="231F20"/>
          <w:spacing w:val="-28"/>
          <w:sz w:val="18"/>
        </w:rPr>
        <w:t> </w:t>
      </w:r>
      <w:r>
        <w:rPr>
          <w:rFonts w:ascii="Trebuchet MS" w:hAnsi="Trebuchet MS"/>
          <w:color w:val="231F20"/>
          <w:spacing w:val="-6"/>
          <w:sz w:val="18"/>
        </w:rPr>
        <w:t>встречающийся</w:t>
      </w:r>
      <w:r>
        <w:rPr>
          <w:rFonts w:ascii="Trebuchet MS" w:hAnsi="Trebuchet MS"/>
          <w:color w:val="231F20"/>
          <w:spacing w:val="-28"/>
          <w:sz w:val="18"/>
        </w:rPr>
        <w:t> </w:t>
      </w:r>
      <w:r>
        <w:rPr>
          <w:rFonts w:ascii="Trebuchet MS" w:hAnsi="Trebuchet MS"/>
          <w:color w:val="231F20"/>
          <w:spacing w:val="-6"/>
          <w:sz w:val="18"/>
        </w:rPr>
        <w:t>антипаттерн,</w:t>
      </w:r>
      <w:r>
        <w:rPr>
          <w:rFonts w:ascii="Trebuchet MS" w:hAnsi="Trebuchet MS"/>
          <w:color w:val="231F20"/>
          <w:spacing w:val="-28"/>
          <w:sz w:val="18"/>
        </w:rPr>
        <w:t> </w:t>
      </w:r>
      <w:r>
        <w:rPr>
          <w:rFonts w:ascii="Trebuchet MS" w:hAnsi="Trebuchet MS"/>
          <w:color w:val="231F20"/>
          <w:spacing w:val="-6"/>
          <w:sz w:val="18"/>
        </w:rPr>
        <w:t>приводящий </w:t>
      </w:r>
      <w:r>
        <w:rPr>
          <w:rFonts w:ascii="Trebuchet MS" w:hAnsi="Trebuchet MS"/>
          <w:color w:val="231F20"/>
          <w:sz w:val="18"/>
        </w:rPr>
        <w:t>к хрупкости тестов.</w:t>
      </w:r>
    </w:p>
    <w:p>
      <w:pPr>
        <w:pStyle w:val="BodyText"/>
        <w:spacing w:before="13"/>
        <w:rPr>
          <w:rFonts w:ascii="Trebuchet MS"/>
          <w:sz w:val="18"/>
        </w:rPr>
      </w:pPr>
    </w:p>
    <w:p>
      <w:pPr>
        <w:pStyle w:val="BodyText"/>
        <w:spacing w:line="256" w:lineRule="auto"/>
        <w:ind w:left="255" w:right="107"/>
        <w:jc w:val="both"/>
      </w:pPr>
      <w:r>
        <w:rPr>
          <w:color w:val="231F20"/>
        </w:rPr>
        <w:t>Как</w:t>
      </w:r>
      <w:r>
        <w:rPr>
          <w:color w:val="231F20"/>
          <w:spacing w:val="-3"/>
        </w:rPr>
        <w:t> </w:t>
      </w:r>
      <w:r>
        <w:rPr>
          <w:color w:val="231F20"/>
        </w:rPr>
        <w:t>вы,</w:t>
      </w:r>
      <w:r>
        <w:rPr>
          <w:color w:val="231F20"/>
          <w:spacing w:val="-3"/>
        </w:rPr>
        <w:t> </w:t>
      </w:r>
      <w:r>
        <w:rPr>
          <w:color w:val="231F20"/>
        </w:rPr>
        <w:t>возможно,</w:t>
      </w:r>
      <w:r>
        <w:rPr>
          <w:color w:val="231F20"/>
          <w:spacing w:val="-3"/>
        </w:rPr>
        <w:t> </w:t>
      </w:r>
      <w:r>
        <w:rPr>
          <w:color w:val="231F20"/>
        </w:rPr>
        <w:t>помните</w:t>
      </w:r>
      <w:r>
        <w:rPr>
          <w:color w:val="231F20"/>
          <w:spacing w:val="-3"/>
        </w:rPr>
        <w:t> </w:t>
      </w:r>
      <w:r>
        <w:rPr>
          <w:color w:val="231F20"/>
        </w:rPr>
        <w:t>из</w:t>
      </w:r>
      <w:r>
        <w:rPr>
          <w:color w:val="231F20"/>
          <w:spacing w:val="-3"/>
        </w:rPr>
        <w:t> </w:t>
      </w:r>
      <w:r>
        <w:rPr>
          <w:color w:val="231F20"/>
        </w:rPr>
        <w:t>главы</w:t>
      </w:r>
      <w:r>
        <w:rPr>
          <w:color w:val="231F20"/>
          <w:spacing w:val="-3"/>
        </w:rPr>
        <w:t> </w:t>
      </w:r>
      <w:r>
        <w:rPr>
          <w:color w:val="231F20"/>
        </w:rPr>
        <w:t>4,</w:t>
      </w:r>
      <w:r>
        <w:rPr>
          <w:color w:val="231F20"/>
          <w:spacing w:val="-3"/>
        </w:rPr>
        <w:t> </w:t>
      </w:r>
      <w:r>
        <w:rPr>
          <w:color w:val="231F20"/>
        </w:rPr>
        <w:t>избежать</w:t>
      </w:r>
      <w:r>
        <w:rPr>
          <w:color w:val="231F20"/>
          <w:spacing w:val="-3"/>
        </w:rPr>
        <w:t> </w:t>
      </w:r>
      <w:r>
        <w:rPr>
          <w:color w:val="231F20"/>
        </w:rPr>
        <w:t>ложных</w:t>
      </w:r>
      <w:r>
        <w:rPr>
          <w:color w:val="231F20"/>
          <w:spacing w:val="-3"/>
        </w:rPr>
        <w:t> </w:t>
      </w:r>
      <w:r>
        <w:rPr>
          <w:color w:val="231F20"/>
        </w:rPr>
        <w:t>срабатываний</w:t>
      </w:r>
      <w:r>
        <w:rPr>
          <w:color w:val="231F20"/>
          <w:spacing w:val="-3"/>
        </w:rPr>
        <w:t> </w:t>
      </w:r>
      <w:r>
        <w:rPr>
          <w:color w:val="231F20"/>
        </w:rPr>
        <w:t>(а</w:t>
      </w:r>
      <w:r>
        <w:rPr>
          <w:color w:val="231F20"/>
          <w:spacing w:val="-3"/>
        </w:rPr>
        <w:t> </w:t>
      </w:r>
      <w:r>
        <w:rPr>
          <w:color w:val="231F20"/>
        </w:rPr>
        <w:t>следо- вательно, улучшить устойчивость тестов к рефакторингу) можно только одним способом: эти тесты должны проверять конечный результат (который в идеале должен</w:t>
      </w:r>
      <w:r>
        <w:rPr>
          <w:color w:val="231F20"/>
          <w:spacing w:val="17"/>
        </w:rPr>
        <w:t> </w:t>
      </w:r>
      <w:r>
        <w:rPr>
          <w:color w:val="231F20"/>
        </w:rPr>
        <w:t>быть</w:t>
      </w:r>
      <w:r>
        <w:rPr>
          <w:color w:val="231F20"/>
          <w:spacing w:val="18"/>
        </w:rPr>
        <w:t> </w:t>
      </w:r>
      <w:r>
        <w:rPr>
          <w:color w:val="231F20"/>
        </w:rPr>
        <w:t>осмысленным</w:t>
      </w:r>
      <w:r>
        <w:rPr>
          <w:color w:val="231F20"/>
          <w:spacing w:val="18"/>
        </w:rPr>
        <w:t> </w:t>
      </w:r>
      <w:r>
        <w:rPr>
          <w:color w:val="231F20"/>
        </w:rPr>
        <w:t>для</w:t>
      </w:r>
      <w:r>
        <w:rPr>
          <w:color w:val="231F20"/>
          <w:spacing w:val="18"/>
        </w:rPr>
        <w:t> </w:t>
      </w:r>
      <w:r>
        <w:rPr>
          <w:color w:val="231F20"/>
        </w:rPr>
        <w:t>непрограммиста),</w:t>
      </w:r>
      <w:r>
        <w:rPr>
          <w:color w:val="231F20"/>
          <w:spacing w:val="18"/>
        </w:rPr>
        <w:t> </w:t>
      </w:r>
      <w:r>
        <w:rPr>
          <w:color w:val="231F20"/>
        </w:rPr>
        <w:t>а</w:t>
      </w:r>
      <w:r>
        <w:rPr>
          <w:color w:val="231F20"/>
          <w:spacing w:val="15"/>
        </w:rPr>
        <w:t> </w:t>
      </w:r>
      <w:r>
        <w:rPr>
          <w:color w:val="231F20"/>
        </w:rPr>
        <w:t>не</w:t>
      </w:r>
      <w:r>
        <w:rPr>
          <w:color w:val="231F20"/>
          <w:spacing w:val="17"/>
        </w:rPr>
        <w:t> </w:t>
      </w:r>
      <w:r>
        <w:rPr>
          <w:color w:val="231F20"/>
        </w:rPr>
        <w:t>детали</w:t>
      </w:r>
      <w:r>
        <w:rPr>
          <w:color w:val="231F20"/>
          <w:spacing w:val="18"/>
        </w:rPr>
        <w:t> </w:t>
      </w:r>
      <w:r>
        <w:rPr>
          <w:color w:val="231F20"/>
          <w:spacing w:val="-2"/>
        </w:rPr>
        <w:t>имплементации.</w:t>
      </w:r>
    </w:p>
    <w:p>
      <w:pPr>
        <w:pStyle w:val="BodyText"/>
        <w:spacing w:before="4"/>
        <w:ind w:left="255"/>
        <w:jc w:val="both"/>
      </w:pPr>
      <w:r>
        <w:rPr>
          <w:color w:val="231F20"/>
        </w:rPr>
        <w:t>В</w:t>
      </w:r>
      <w:r>
        <w:rPr>
          <w:color w:val="231F20"/>
          <w:spacing w:val="-3"/>
        </w:rPr>
        <w:t> </w:t>
      </w:r>
      <w:r>
        <w:rPr>
          <w:color w:val="231F20"/>
        </w:rPr>
        <w:t>листинге</w:t>
      </w:r>
      <w:r>
        <w:rPr>
          <w:color w:val="231F20"/>
          <w:spacing w:val="-3"/>
        </w:rPr>
        <w:t> </w:t>
      </w:r>
      <w:r>
        <w:rPr>
          <w:color w:val="231F20"/>
        </w:rPr>
        <w:t>5.1</w:t>
      </w:r>
      <w:r>
        <w:rPr>
          <w:color w:val="231F20"/>
          <w:spacing w:val="-2"/>
        </w:rPr>
        <w:t> проверка</w:t>
      </w:r>
    </w:p>
    <w:p>
      <w:pPr>
        <w:spacing w:before="175"/>
        <w:ind w:left="255" w:right="0" w:firstLine="0"/>
        <w:jc w:val="both"/>
        <w:rPr>
          <w:rFonts w:ascii="Consolas"/>
          <w:sz w:val="16"/>
        </w:rPr>
      </w:pPr>
      <w:r>
        <w:rPr>
          <w:rFonts w:ascii="Consolas"/>
          <w:color w:val="231F20"/>
          <w:sz w:val="16"/>
        </w:rPr>
        <w:t>mock.Verify(x =&gt; </w:t>
      </w:r>
      <w:hyperlink r:id="rId87">
        <w:r>
          <w:rPr>
            <w:rFonts w:ascii="Consolas"/>
            <w:color w:val="231F20"/>
            <w:spacing w:val="-2"/>
            <w:sz w:val="16"/>
          </w:rPr>
          <w:t>x.SendGreetingsEmail("user@email.com"))</w:t>
        </w:r>
      </w:hyperlink>
    </w:p>
    <w:p>
      <w:pPr>
        <w:pStyle w:val="BodyText"/>
        <w:spacing w:before="4"/>
        <w:rPr>
          <w:rFonts w:ascii="Consolas"/>
          <w:sz w:val="16"/>
        </w:rPr>
      </w:pPr>
    </w:p>
    <w:p>
      <w:pPr>
        <w:pStyle w:val="BodyText"/>
        <w:spacing w:line="256" w:lineRule="auto"/>
        <w:ind w:left="255" w:right="105"/>
        <w:jc w:val="both"/>
      </w:pPr>
      <w:r>
        <w:rPr>
          <w:color w:val="231F20"/>
        </w:rPr>
        <w:t>является</w:t>
      </w:r>
      <w:r>
        <w:rPr>
          <w:color w:val="231F20"/>
          <w:spacing w:val="-10"/>
        </w:rPr>
        <w:t> </w:t>
      </w:r>
      <w:r>
        <w:rPr>
          <w:color w:val="231F20"/>
        </w:rPr>
        <w:t>частью</w:t>
      </w:r>
      <w:r>
        <w:rPr>
          <w:color w:val="231F20"/>
          <w:spacing w:val="-10"/>
        </w:rPr>
        <w:t> </w:t>
      </w:r>
      <w:r>
        <w:rPr>
          <w:color w:val="231F20"/>
        </w:rPr>
        <w:t>конечного</w:t>
      </w:r>
      <w:r>
        <w:rPr>
          <w:color w:val="231F20"/>
          <w:spacing w:val="-10"/>
        </w:rPr>
        <w:t> </w:t>
      </w:r>
      <w:r>
        <w:rPr>
          <w:color w:val="231F20"/>
        </w:rPr>
        <w:t>результата,</w:t>
      </w:r>
      <w:r>
        <w:rPr>
          <w:color w:val="231F20"/>
          <w:spacing w:val="-10"/>
        </w:rPr>
        <w:t> </w:t>
      </w:r>
      <w:r>
        <w:rPr>
          <w:color w:val="231F20"/>
        </w:rPr>
        <w:t>и</w:t>
      </w:r>
      <w:r>
        <w:rPr>
          <w:color w:val="231F20"/>
          <w:spacing w:val="-11"/>
        </w:rPr>
        <w:t> </w:t>
      </w:r>
      <w:r>
        <w:rPr>
          <w:color w:val="231F20"/>
        </w:rPr>
        <w:t>этот</w:t>
      </w:r>
      <w:r>
        <w:rPr>
          <w:color w:val="231F20"/>
          <w:spacing w:val="-10"/>
        </w:rPr>
        <w:t> </w:t>
      </w:r>
      <w:r>
        <w:rPr>
          <w:color w:val="231F20"/>
        </w:rPr>
        <w:t>результат</w:t>
      </w:r>
      <w:r>
        <w:rPr>
          <w:color w:val="231F20"/>
          <w:spacing w:val="-10"/>
        </w:rPr>
        <w:t> </w:t>
      </w:r>
      <w:r>
        <w:rPr>
          <w:color w:val="231F20"/>
        </w:rPr>
        <w:t>имеет</w:t>
      </w:r>
      <w:r>
        <w:rPr>
          <w:color w:val="231F20"/>
          <w:spacing w:val="-10"/>
        </w:rPr>
        <w:t> </w:t>
      </w:r>
      <w:r>
        <w:rPr>
          <w:color w:val="231F20"/>
        </w:rPr>
        <w:t>смысл</w:t>
      </w:r>
      <w:r>
        <w:rPr>
          <w:color w:val="231F20"/>
          <w:spacing w:val="-10"/>
        </w:rPr>
        <w:t> </w:t>
      </w:r>
      <w:r>
        <w:rPr>
          <w:color w:val="231F20"/>
        </w:rPr>
        <w:t>для</w:t>
      </w:r>
      <w:r>
        <w:rPr>
          <w:color w:val="231F20"/>
          <w:spacing w:val="-10"/>
        </w:rPr>
        <w:t> </w:t>
      </w:r>
      <w:r>
        <w:rPr>
          <w:color w:val="231F20"/>
        </w:rPr>
        <w:t>экспер- та в предметной области: отправка приветственного сообщения по электронной почте — операция понятная для представителей бизнеса. В то же время вызов </w:t>
      </w:r>
      <w:r>
        <w:rPr>
          <w:rFonts w:ascii="Consolas" w:hAnsi="Consolas"/>
          <w:color w:val="231F20"/>
          <w:sz w:val="18"/>
        </w:rPr>
        <w:t>GetNumberOfUsers()</w:t>
      </w:r>
      <w:r>
        <w:rPr>
          <w:rFonts w:ascii="Consolas" w:hAnsi="Consolas"/>
          <w:color w:val="231F20"/>
          <w:spacing w:val="-25"/>
          <w:sz w:val="18"/>
        </w:rPr>
        <w:t> </w:t>
      </w:r>
      <w:r>
        <w:rPr>
          <w:color w:val="231F20"/>
        </w:rPr>
        <w:t>в</w:t>
      </w:r>
      <w:r>
        <w:rPr>
          <w:color w:val="231F20"/>
          <w:spacing w:val="-11"/>
        </w:rPr>
        <w:t> </w:t>
      </w:r>
      <w:r>
        <w:rPr>
          <w:color w:val="231F20"/>
        </w:rPr>
        <w:t>листинге</w:t>
      </w:r>
      <w:r>
        <w:rPr>
          <w:color w:val="231F20"/>
          <w:spacing w:val="-11"/>
        </w:rPr>
        <w:t> </w:t>
      </w:r>
      <w:r>
        <w:rPr>
          <w:color w:val="231F20"/>
        </w:rPr>
        <w:t>5.2</w:t>
      </w:r>
      <w:r>
        <w:rPr>
          <w:color w:val="231F20"/>
          <w:spacing w:val="-11"/>
        </w:rPr>
        <w:t> </w:t>
      </w:r>
      <w:r>
        <w:rPr>
          <w:color w:val="231F20"/>
        </w:rPr>
        <w:t>вообще</w:t>
      </w:r>
      <w:r>
        <w:rPr>
          <w:color w:val="231F20"/>
          <w:spacing w:val="-11"/>
        </w:rPr>
        <w:t> </w:t>
      </w:r>
      <w:r>
        <w:rPr>
          <w:color w:val="231F20"/>
        </w:rPr>
        <w:t>не</w:t>
      </w:r>
      <w:r>
        <w:rPr>
          <w:color w:val="231F20"/>
          <w:spacing w:val="-11"/>
        </w:rPr>
        <w:t> </w:t>
      </w:r>
      <w:r>
        <w:rPr>
          <w:color w:val="231F20"/>
        </w:rPr>
        <w:t>является</w:t>
      </w:r>
      <w:r>
        <w:rPr>
          <w:color w:val="231F20"/>
          <w:spacing w:val="-11"/>
        </w:rPr>
        <w:t> </w:t>
      </w:r>
      <w:r>
        <w:rPr>
          <w:color w:val="231F20"/>
        </w:rPr>
        <w:t>результатом.</w:t>
      </w:r>
      <w:r>
        <w:rPr>
          <w:color w:val="231F20"/>
          <w:spacing w:val="-7"/>
        </w:rPr>
        <w:t> </w:t>
      </w:r>
      <w:r>
        <w:rPr>
          <w:color w:val="231F20"/>
        </w:rPr>
        <w:t>Это</w:t>
      </w:r>
      <w:r>
        <w:rPr>
          <w:color w:val="231F20"/>
          <w:spacing w:val="-5"/>
        </w:rPr>
        <w:t> </w:t>
      </w:r>
      <w:r>
        <w:rPr>
          <w:color w:val="231F20"/>
        </w:rPr>
        <w:t>внутрен- няя деталь имплементации, касающаяся того, как тестируемая система </w:t>
      </w:r>
      <w:r>
        <w:rPr>
          <w:color w:val="231F20"/>
        </w:rPr>
        <w:t>собирает </w:t>
      </w:r>
      <w:r>
        <w:rPr>
          <w:color w:val="231F20"/>
          <w:spacing w:val="-2"/>
        </w:rPr>
        <w:t>данные,</w:t>
      </w:r>
      <w:r>
        <w:rPr>
          <w:color w:val="231F20"/>
          <w:spacing w:val="-4"/>
        </w:rPr>
        <w:t> </w:t>
      </w:r>
      <w:r>
        <w:rPr>
          <w:color w:val="231F20"/>
          <w:spacing w:val="-2"/>
        </w:rPr>
        <w:t>необходимые</w:t>
      </w:r>
      <w:r>
        <w:rPr>
          <w:color w:val="231F20"/>
          <w:spacing w:val="-4"/>
        </w:rPr>
        <w:t> </w:t>
      </w:r>
      <w:r>
        <w:rPr>
          <w:color w:val="231F20"/>
          <w:spacing w:val="-2"/>
        </w:rPr>
        <w:t>для</w:t>
      </w:r>
      <w:r>
        <w:rPr>
          <w:color w:val="231F20"/>
          <w:spacing w:val="-4"/>
        </w:rPr>
        <w:t> </w:t>
      </w:r>
      <w:r>
        <w:rPr>
          <w:color w:val="231F20"/>
          <w:spacing w:val="-2"/>
        </w:rPr>
        <w:t>создания</w:t>
      </w:r>
      <w:r>
        <w:rPr>
          <w:color w:val="231F20"/>
          <w:spacing w:val="-4"/>
        </w:rPr>
        <w:t> </w:t>
      </w:r>
      <w:r>
        <w:rPr>
          <w:color w:val="231F20"/>
          <w:spacing w:val="-2"/>
        </w:rPr>
        <w:t>отчета.</w:t>
      </w:r>
      <w:r>
        <w:rPr>
          <w:color w:val="231F20"/>
          <w:spacing w:val="-4"/>
        </w:rPr>
        <w:t> </w:t>
      </w:r>
      <w:r>
        <w:rPr>
          <w:color w:val="231F20"/>
          <w:spacing w:val="-2"/>
        </w:rPr>
        <w:t>Таким</w:t>
      </w:r>
      <w:r>
        <w:rPr>
          <w:color w:val="231F20"/>
          <w:spacing w:val="-4"/>
        </w:rPr>
        <w:t> </w:t>
      </w:r>
      <w:r>
        <w:rPr>
          <w:color w:val="231F20"/>
          <w:spacing w:val="-2"/>
        </w:rPr>
        <w:t>образом,</w:t>
      </w:r>
      <w:r>
        <w:rPr>
          <w:color w:val="231F20"/>
          <w:spacing w:val="-4"/>
        </w:rPr>
        <w:t> </w:t>
      </w:r>
      <w:r>
        <w:rPr>
          <w:color w:val="231F20"/>
          <w:spacing w:val="-2"/>
        </w:rPr>
        <w:t>проверка</w:t>
      </w:r>
      <w:r>
        <w:rPr>
          <w:color w:val="231F20"/>
          <w:spacing w:val="-4"/>
        </w:rPr>
        <w:t> </w:t>
      </w:r>
      <w:r>
        <w:rPr>
          <w:color w:val="231F20"/>
          <w:spacing w:val="-2"/>
        </w:rPr>
        <w:t>этого</w:t>
      </w:r>
      <w:r>
        <w:rPr>
          <w:color w:val="231F20"/>
          <w:spacing w:val="-4"/>
        </w:rPr>
        <w:t> </w:t>
      </w:r>
      <w:r>
        <w:rPr>
          <w:color w:val="231F20"/>
          <w:spacing w:val="-2"/>
        </w:rPr>
        <w:t>вызова в</w:t>
      </w:r>
      <w:r>
        <w:rPr>
          <w:color w:val="231F20"/>
          <w:spacing w:val="-10"/>
        </w:rPr>
        <w:t> </w:t>
      </w:r>
      <w:r>
        <w:rPr>
          <w:color w:val="231F20"/>
          <w:spacing w:val="-2"/>
        </w:rPr>
        <w:t>тесте</w:t>
      </w:r>
      <w:r>
        <w:rPr>
          <w:color w:val="231F20"/>
          <w:spacing w:val="-9"/>
        </w:rPr>
        <w:t> </w:t>
      </w:r>
      <w:r>
        <w:rPr>
          <w:color w:val="231F20"/>
          <w:spacing w:val="-2"/>
        </w:rPr>
        <w:t>сделает</w:t>
      </w:r>
      <w:r>
        <w:rPr>
          <w:color w:val="231F20"/>
          <w:spacing w:val="-9"/>
        </w:rPr>
        <w:t> </w:t>
      </w:r>
      <w:r>
        <w:rPr>
          <w:color w:val="231F20"/>
          <w:spacing w:val="-2"/>
        </w:rPr>
        <w:t>этот</w:t>
      </w:r>
      <w:r>
        <w:rPr>
          <w:color w:val="231F20"/>
          <w:spacing w:val="-9"/>
        </w:rPr>
        <w:t> </w:t>
      </w:r>
      <w:r>
        <w:rPr>
          <w:color w:val="231F20"/>
          <w:spacing w:val="-2"/>
        </w:rPr>
        <w:t>тест</w:t>
      </w:r>
      <w:r>
        <w:rPr>
          <w:color w:val="231F20"/>
          <w:spacing w:val="-9"/>
        </w:rPr>
        <w:t> </w:t>
      </w:r>
      <w:r>
        <w:rPr>
          <w:color w:val="231F20"/>
          <w:spacing w:val="-2"/>
        </w:rPr>
        <w:t>хрупким:</w:t>
      </w:r>
      <w:r>
        <w:rPr>
          <w:color w:val="231F20"/>
          <w:spacing w:val="-9"/>
        </w:rPr>
        <w:t> </w:t>
      </w:r>
      <w:r>
        <w:rPr>
          <w:color w:val="231F20"/>
          <w:spacing w:val="-2"/>
        </w:rPr>
        <w:t>тест</w:t>
      </w:r>
      <w:r>
        <w:rPr>
          <w:color w:val="231F20"/>
          <w:spacing w:val="-9"/>
        </w:rPr>
        <w:t> </w:t>
      </w:r>
      <w:r>
        <w:rPr>
          <w:color w:val="231F20"/>
          <w:spacing w:val="-2"/>
        </w:rPr>
        <w:t>не</w:t>
      </w:r>
      <w:r>
        <w:rPr>
          <w:color w:val="231F20"/>
          <w:spacing w:val="-9"/>
        </w:rPr>
        <w:t> </w:t>
      </w:r>
      <w:r>
        <w:rPr>
          <w:color w:val="231F20"/>
          <w:spacing w:val="-2"/>
        </w:rPr>
        <w:t>должен</w:t>
      </w:r>
      <w:r>
        <w:rPr>
          <w:color w:val="231F20"/>
          <w:spacing w:val="-9"/>
        </w:rPr>
        <w:t> </w:t>
      </w:r>
      <w:r>
        <w:rPr>
          <w:color w:val="231F20"/>
          <w:spacing w:val="-2"/>
        </w:rPr>
        <w:t>интересоваться,</w:t>
      </w:r>
      <w:r>
        <w:rPr>
          <w:color w:val="231F20"/>
          <w:spacing w:val="-9"/>
        </w:rPr>
        <w:t> </w:t>
      </w:r>
      <w:r>
        <w:rPr>
          <w:color w:val="231F20"/>
          <w:spacing w:val="-2"/>
        </w:rPr>
        <w:t>как</w:t>
      </w:r>
      <w:r>
        <w:rPr>
          <w:color w:val="231F20"/>
          <w:spacing w:val="-9"/>
        </w:rPr>
        <w:t> </w:t>
      </w:r>
      <w:r>
        <w:rPr>
          <w:color w:val="231F20"/>
          <w:spacing w:val="-2"/>
        </w:rPr>
        <w:t>тестируемая </w:t>
      </w:r>
      <w:r>
        <w:rPr>
          <w:color w:val="231F20"/>
          <w:spacing w:val="-4"/>
        </w:rPr>
        <w:t>система генерирует конечный результат, при условии что этот результат правилен.</w:t>
      </w:r>
      <w:r>
        <w:rPr>
          <w:color w:val="231F20"/>
        </w:rPr>
        <w:t> В листинге 5.3 показан пример такого хрупкого теста.</w:t>
      </w:r>
    </w:p>
    <w:p>
      <w:pPr>
        <w:pStyle w:val="BodyText"/>
        <w:spacing w:line="256" w:lineRule="auto" w:before="123"/>
        <w:ind w:left="255" w:right="105"/>
        <w:jc w:val="both"/>
      </w:pPr>
      <w:r>
        <w:rPr>
          <w:color w:val="231F20"/>
        </w:rPr>
        <w:t>Эта</w:t>
      </w:r>
      <w:r>
        <w:rPr>
          <w:color w:val="231F20"/>
          <w:spacing w:val="-9"/>
        </w:rPr>
        <w:t> </w:t>
      </w:r>
      <w:r>
        <w:rPr>
          <w:color w:val="231F20"/>
        </w:rPr>
        <w:t>практика</w:t>
      </w:r>
      <w:r>
        <w:rPr>
          <w:color w:val="231F20"/>
          <w:spacing w:val="-9"/>
        </w:rPr>
        <w:t> </w:t>
      </w:r>
      <w:r>
        <w:rPr>
          <w:color w:val="231F20"/>
        </w:rPr>
        <w:t>проверки</w:t>
      </w:r>
      <w:r>
        <w:rPr>
          <w:color w:val="231F20"/>
          <w:spacing w:val="-9"/>
        </w:rPr>
        <w:t> </w:t>
      </w:r>
      <w:r>
        <w:rPr>
          <w:color w:val="231F20"/>
        </w:rPr>
        <w:t>того,</w:t>
      </w:r>
      <w:r>
        <w:rPr>
          <w:color w:val="231F20"/>
          <w:spacing w:val="-9"/>
        </w:rPr>
        <w:t> </w:t>
      </w:r>
      <w:r>
        <w:rPr>
          <w:color w:val="231F20"/>
        </w:rPr>
        <w:t>что</w:t>
      </w:r>
      <w:r>
        <w:rPr>
          <w:color w:val="231F20"/>
          <w:spacing w:val="-9"/>
        </w:rPr>
        <w:t> </w:t>
      </w:r>
      <w:r>
        <w:rPr>
          <w:color w:val="231F20"/>
        </w:rPr>
        <w:t>не</w:t>
      </w:r>
      <w:r>
        <w:rPr>
          <w:color w:val="231F20"/>
          <w:spacing w:val="-9"/>
        </w:rPr>
        <w:t> </w:t>
      </w:r>
      <w:r>
        <w:rPr>
          <w:color w:val="231F20"/>
        </w:rPr>
        <w:t>является</w:t>
      </w:r>
      <w:r>
        <w:rPr>
          <w:color w:val="231F20"/>
          <w:spacing w:val="-9"/>
        </w:rPr>
        <w:t> </w:t>
      </w:r>
      <w:r>
        <w:rPr>
          <w:color w:val="231F20"/>
        </w:rPr>
        <w:t>частью</w:t>
      </w:r>
      <w:r>
        <w:rPr>
          <w:color w:val="231F20"/>
          <w:spacing w:val="-9"/>
        </w:rPr>
        <w:t> </w:t>
      </w:r>
      <w:r>
        <w:rPr>
          <w:color w:val="231F20"/>
        </w:rPr>
        <w:t>конечного</w:t>
      </w:r>
      <w:r>
        <w:rPr>
          <w:color w:val="231F20"/>
          <w:spacing w:val="-9"/>
        </w:rPr>
        <w:t> </w:t>
      </w:r>
      <w:r>
        <w:rPr>
          <w:color w:val="231F20"/>
        </w:rPr>
        <w:t>результата,</w:t>
      </w:r>
      <w:r>
        <w:rPr>
          <w:color w:val="231F20"/>
          <w:spacing w:val="-9"/>
        </w:rPr>
        <w:t> </w:t>
      </w:r>
      <w:r>
        <w:rPr>
          <w:color w:val="231F20"/>
        </w:rPr>
        <w:t>также </w:t>
      </w:r>
      <w:r>
        <w:rPr>
          <w:color w:val="231F20"/>
          <w:spacing w:val="-4"/>
        </w:rPr>
        <w:t>называется </w:t>
      </w:r>
      <w:r>
        <w:rPr>
          <w:i/>
          <w:color w:val="231F20"/>
          <w:spacing w:val="-4"/>
        </w:rPr>
        <w:t>излишней спецификацией (overspecification)</w:t>
      </w:r>
      <w:r>
        <w:rPr>
          <w:color w:val="231F20"/>
          <w:spacing w:val="-4"/>
        </w:rPr>
        <w:t>. Чаще всего излишняя специ-</w:t>
      </w:r>
      <w:r>
        <w:rPr>
          <w:color w:val="231F20"/>
        </w:rPr>
        <w:t> фикация</w:t>
      </w:r>
      <w:r>
        <w:rPr>
          <w:color w:val="231F20"/>
          <w:spacing w:val="15"/>
        </w:rPr>
        <w:t> </w:t>
      </w:r>
      <w:r>
        <w:rPr>
          <w:color w:val="231F20"/>
        </w:rPr>
        <w:t>встречается</w:t>
      </w:r>
      <w:r>
        <w:rPr>
          <w:color w:val="231F20"/>
          <w:spacing w:val="18"/>
        </w:rPr>
        <w:t> </w:t>
      </w:r>
      <w:r>
        <w:rPr>
          <w:color w:val="231F20"/>
        </w:rPr>
        <w:t>при</w:t>
      </w:r>
      <w:r>
        <w:rPr>
          <w:color w:val="231F20"/>
          <w:spacing w:val="18"/>
        </w:rPr>
        <w:t> </w:t>
      </w:r>
      <w:r>
        <w:rPr>
          <w:color w:val="231F20"/>
        </w:rPr>
        <w:t>проверке</w:t>
      </w:r>
      <w:r>
        <w:rPr>
          <w:color w:val="231F20"/>
          <w:spacing w:val="18"/>
        </w:rPr>
        <w:t> </w:t>
      </w:r>
      <w:r>
        <w:rPr>
          <w:color w:val="231F20"/>
        </w:rPr>
        <w:t>взаимодействий.</w:t>
      </w:r>
      <w:r>
        <w:rPr>
          <w:color w:val="231F20"/>
          <w:spacing w:val="18"/>
        </w:rPr>
        <w:t> </w:t>
      </w:r>
      <w:r>
        <w:rPr>
          <w:color w:val="231F20"/>
        </w:rPr>
        <w:t>Проверка</w:t>
      </w:r>
      <w:r>
        <w:rPr>
          <w:color w:val="231F20"/>
          <w:spacing w:val="18"/>
        </w:rPr>
        <w:t> </w:t>
      </w:r>
      <w:r>
        <w:rPr>
          <w:color w:val="231F20"/>
          <w:spacing w:val="-2"/>
        </w:rPr>
        <w:t>взаимодействий</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0"/>
        <w:jc w:val="both"/>
      </w:pPr>
      <w:bookmarkStart w:name="5.1.4. Использование моков вместе со ста" w:id="179"/>
      <w:bookmarkEnd w:id="179"/>
      <w:r>
        <w:rPr/>
      </w:r>
      <w:bookmarkStart w:name="_bookmark70" w:id="180"/>
      <w:bookmarkEnd w:id="180"/>
      <w:r>
        <w:rPr/>
      </w:r>
      <w:r>
        <w:rPr>
          <w:color w:val="231F20"/>
        </w:rPr>
        <w:t>со</w:t>
      </w:r>
      <w:r>
        <w:rPr>
          <w:color w:val="231F20"/>
          <w:spacing w:val="-1"/>
        </w:rPr>
        <w:t> </w:t>
      </w:r>
      <w:r>
        <w:rPr>
          <w:color w:val="231F20"/>
        </w:rPr>
        <w:t>стабами</w:t>
      </w:r>
      <w:r>
        <w:rPr>
          <w:color w:val="231F20"/>
          <w:spacing w:val="-3"/>
        </w:rPr>
        <w:t> </w:t>
      </w:r>
      <w:r>
        <w:rPr>
          <w:color w:val="231F20"/>
        </w:rPr>
        <w:t>—</w:t>
      </w:r>
      <w:r>
        <w:rPr>
          <w:color w:val="231F20"/>
          <w:spacing w:val="-2"/>
        </w:rPr>
        <w:t> </w:t>
      </w:r>
      <w:r>
        <w:rPr>
          <w:color w:val="231F20"/>
        </w:rPr>
        <w:t>ошибка,</w:t>
      </w:r>
      <w:r>
        <w:rPr>
          <w:color w:val="231F20"/>
          <w:spacing w:val="-2"/>
        </w:rPr>
        <w:t> </w:t>
      </w:r>
      <w:r>
        <w:rPr>
          <w:color w:val="231F20"/>
        </w:rPr>
        <w:t>которую</w:t>
      </w:r>
      <w:r>
        <w:rPr>
          <w:color w:val="231F20"/>
          <w:spacing w:val="-2"/>
        </w:rPr>
        <w:t> </w:t>
      </w:r>
      <w:r>
        <w:rPr>
          <w:color w:val="231F20"/>
        </w:rPr>
        <w:t>довольно</w:t>
      </w:r>
      <w:r>
        <w:rPr>
          <w:color w:val="231F20"/>
          <w:spacing w:val="-2"/>
        </w:rPr>
        <w:t> </w:t>
      </w:r>
      <w:r>
        <w:rPr>
          <w:color w:val="231F20"/>
        </w:rPr>
        <w:t>легко</w:t>
      </w:r>
      <w:r>
        <w:rPr>
          <w:color w:val="231F20"/>
          <w:spacing w:val="-2"/>
        </w:rPr>
        <w:t> </w:t>
      </w:r>
      <w:r>
        <w:rPr>
          <w:color w:val="231F20"/>
        </w:rPr>
        <w:t>обнаружить,</w:t>
      </w:r>
      <w:r>
        <w:rPr>
          <w:color w:val="231F20"/>
          <w:spacing w:val="-2"/>
        </w:rPr>
        <w:t> </w:t>
      </w:r>
      <w:r>
        <w:rPr>
          <w:color w:val="231F20"/>
        </w:rPr>
        <w:t>потому</w:t>
      </w:r>
      <w:r>
        <w:rPr>
          <w:color w:val="231F20"/>
          <w:spacing w:val="-2"/>
        </w:rPr>
        <w:t> </w:t>
      </w:r>
      <w:r>
        <w:rPr>
          <w:color w:val="231F20"/>
        </w:rPr>
        <w:t>что</w:t>
      </w:r>
      <w:r>
        <w:rPr>
          <w:color w:val="231F20"/>
          <w:spacing w:val="-2"/>
        </w:rPr>
        <w:t> </w:t>
      </w:r>
      <w:r>
        <w:rPr>
          <w:color w:val="231F20"/>
        </w:rPr>
        <w:t>тесты</w:t>
      </w:r>
      <w:r>
        <w:rPr>
          <w:color w:val="231F20"/>
          <w:spacing w:val="-2"/>
        </w:rPr>
        <w:t> </w:t>
      </w:r>
      <w:r>
        <w:rPr>
          <w:color w:val="231F20"/>
        </w:rPr>
        <w:t>не должны проверять </w:t>
      </w:r>
      <w:r>
        <w:rPr>
          <w:i/>
          <w:color w:val="231F20"/>
        </w:rPr>
        <w:t>никакие </w:t>
      </w:r>
      <w:r>
        <w:rPr>
          <w:color w:val="231F20"/>
        </w:rPr>
        <w:t>взаимодействия со стабами. </w:t>
      </w:r>
      <w:r>
        <w:rPr>
          <w:color w:val="231F20"/>
          <w:w w:val="105"/>
        </w:rPr>
        <w:t>С </w:t>
      </w:r>
      <w:r>
        <w:rPr>
          <w:color w:val="231F20"/>
        </w:rPr>
        <w:t>моками дело обстоит сложнее; не все, но многие использования моков приводят к хрупкостям </w:t>
      </w:r>
      <w:r>
        <w:rPr>
          <w:color w:val="231F20"/>
        </w:rPr>
        <w:t>тестов. Позднее в этой главе я покажу, почему это происходит.</w:t>
      </w:r>
    </w:p>
    <w:p>
      <w:pPr>
        <w:spacing w:before="219"/>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5.3.</w:t>
      </w:r>
      <w:r>
        <w:rPr>
          <w:rFonts w:ascii="Tahoma" w:hAnsi="Tahoma"/>
          <w:b/>
          <w:color w:val="231F20"/>
          <w:spacing w:val="3"/>
          <w:sz w:val="19"/>
        </w:rPr>
        <w:t> </w:t>
      </w:r>
      <w:r>
        <w:rPr>
          <w:rFonts w:ascii="Trebuchet MS" w:hAnsi="Trebuchet MS"/>
          <w:color w:val="231F20"/>
          <w:w w:val="90"/>
          <w:sz w:val="19"/>
        </w:rPr>
        <w:t>Проверка</w:t>
      </w:r>
      <w:r>
        <w:rPr>
          <w:rFonts w:ascii="Trebuchet MS" w:hAnsi="Trebuchet MS"/>
          <w:color w:val="231F20"/>
          <w:spacing w:val="2"/>
          <w:sz w:val="19"/>
        </w:rPr>
        <w:t> </w:t>
      </w:r>
      <w:r>
        <w:rPr>
          <w:rFonts w:ascii="Trebuchet MS" w:hAnsi="Trebuchet MS"/>
          <w:color w:val="231F20"/>
          <w:w w:val="90"/>
          <w:sz w:val="19"/>
        </w:rPr>
        <w:t>взаимодействия</w:t>
      </w:r>
      <w:r>
        <w:rPr>
          <w:rFonts w:ascii="Trebuchet MS" w:hAnsi="Trebuchet MS"/>
          <w:color w:val="231F20"/>
          <w:spacing w:val="3"/>
          <w:sz w:val="19"/>
        </w:rPr>
        <w:t> </w:t>
      </w:r>
      <w:r>
        <w:rPr>
          <w:rFonts w:ascii="Trebuchet MS" w:hAnsi="Trebuchet MS"/>
          <w:color w:val="231F20"/>
          <w:w w:val="90"/>
          <w:sz w:val="19"/>
        </w:rPr>
        <w:t>со</w:t>
      </w:r>
      <w:r>
        <w:rPr>
          <w:rFonts w:ascii="Trebuchet MS" w:hAnsi="Trebuchet MS"/>
          <w:color w:val="231F20"/>
          <w:spacing w:val="2"/>
          <w:sz w:val="19"/>
        </w:rPr>
        <w:t> </w:t>
      </w:r>
      <w:r>
        <w:rPr>
          <w:rFonts w:ascii="Trebuchet MS" w:hAnsi="Trebuchet MS"/>
          <w:color w:val="231F20"/>
          <w:spacing w:val="-2"/>
          <w:w w:val="90"/>
          <w:sz w:val="19"/>
        </w:rPr>
        <w:t>стабом</w:t>
      </w:r>
    </w:p>
    <w:p>
      <w:pPr>
        <w:spacing w:before="64"/>
        <w:ind w:left="255" w:right="0" w:firstLine="0"/>
        <w:jc w:val="left"/>
        <w:rPr>
          <w:rFonts w:ascii="Consolas"/>
          <w:sz w:val="16"/>
        </w:rPr>
      </w:pPr>
      <w:r>
        <w:rPr>
          <w:rFonts w:ascii="Consolas"/>
          <w:color w:val="231F20"/>
          <w:spacing w:val="-2"/>
          <w:sz w:val="16"/>
        </w:rPr>
        <w:t>[Fact]</w:t>
      </w:r>
    </w:p>
    <w:p>
      <w:pPr>
        <w:spacing w:before="8"/>
        <w:ind w:left="255" w:right="0" w:firstLine="0"/>
        <w:jc w:val="left"/>
        <w:rPr>
          <w:rFonts w:ascii="Consolas"/>
          <w:sz w:val="16"/>
        </w:rPr>
      </w:pPr>
      <w:r>
        <w:rPr>
          <w:rFonts w:ascii="Consolas"/>
          <w:color w:val="231F20"/>
          <w:sz w:val="16"/>
        </w:rPr>
        <w:t>public void </w:t>
      </w:r>
      <w:r>
        <w:rPr>
          <w:rFonts w:ascii="Consolas"/>
          <w:color w:val="231F20"/>
          <w:spacing w:val="-2"/>
          <w:sz w:val="16"/>
        </w:rPr>
        <w:t>Creating_a_report()</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var stub = new </w:t>
      </w:r>
      <w:r>
        <w:rPr>
          <w:rFonts w:ascii="Consolas"/>
          <w:color w:val="231F20"/>
          <w:spacing w:val="-2"/>
          <w:sz w:val="16"/>
        </w:rPr>
        <w:t>Mock&lt;IDatabase&gt;();</w:t>
      </w:r>
    </w:p>
    <w:p>
      <w:pPr>
        <w:spacing w:line="252" w:lineRule="auto" w:before="8"/>
        <w:ind w:left="607" w:right="2672" w:firstLine="0"/>
        <w:jc w:val="left"/>
        <w:rPr>
          <w:rFonts w:ascii="Consolas"/>
          <w:sz w:val="16"/>
        </w:rPr>
      </w:pPr>
      <w:r>
        <w:rPr>
          <w:rFonts w:ascii="Consolas"/>
          <w:color w:val="231F20"/>
          <w:sz w:val="16"/>
        </w:rPr>
        <w:t>stub.Setup(x</w:t>
      </w:r>
      <w:r>
        <w:rPr>
          <w:rFonts w:ascii="Consolas"/>
          <w:color w:val="231F20"/>
          <w:spacing w:val="-15"/>
          <w:sz w:val="16"/>
        </w:rPr>
        <w:t> </w:t>
      </w:r>
      <w:r>
        <w:rPr>
          <w:rFonts w:ascii="Consolas"/>
          <w:color w:val="231F20"/>
          <w:sz w:val="16"/>
        </w:rPr>
        <w:t>=&gt;</w:t>
      </w:r>
      <w:r>
        <w:rPr>
          <w:rFonts w:ascii="Consolas"/>
          <w:color w:val="231F20"/>
          <w:spacing w:val="-15"/>
          <w:sz w:val="16"/>
        </w:rPr>
        <w:t> </w:t>
      </w:r>
      <w:r>
        <w:rPr>
          <w:rFonts w:ascii="Consolas"/>
          <w:color w:val="231F20"/>
          <w:sz w:val="16"/>
        </w:rPr>
        <w:t>x.GetNumberOfUsers()).Returns(10); var sut = new Controller(stub.Object);</w:t>
      </w:r>
    </w:p>
    <w:p>
      <w:pPr>
        <w:spacing w:line="392" w:lineRule="exact" w:before="27"/>
        <w:ind w:left="607" w:right="3465"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06976">
                <wp:simplePos x="0" y="0"/>
                <wp:positionH relativeFrom="page">
                  <wp:posOffset>2682001</wp:posOffset>
                </wp:positionH>
                <wp:positionV relativeFrom="paragraph">
                  <wp:posOffset>531868</wp:posOffset>
                </wp:positionV>
                <wp:extent cx="1270" cy="307975"/>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1270" cy="307975"/>
                        </a:xfrm>
                        <a:custGeom>
                          <a:avLst/>
                          <a:gdLst/>
                          <a:ahLst/>
                          <a:cxnLst/>
                          <a:rect l="l" t="t" r="r" b="b"/>
                          <a:pathLst>
                            <a:path w="0" h="307975">
                              <a:moveTo>
                                <a:pt x="0" y="0"/>
                              </a:moveTo>
                              <a:lnTo>
                                <a:pt x="0" y="30782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976" from="211.181198pt,41.879440pt" to="211.181198pt,66.11744pt" stroked="true" strokeweight=".5pt" strokecolor="#231f20">
                <v:stroke dashstyle="solid"/>
                <w10:wrap type="none"/>
              </v:line>
            </w:pict>
          </mc:Fallback>
        </mc:AlternateContent>
      </w:r>
      <w:r>
        <w:rPr>
          <w:rFonts w:ascii="Consolas"/>
          <w:color w:val="231F20"/>
          <w:sz w:val="16"/>
        </w:rPr>
        <w:t>Report report = sut.CreateReport(); Assert.Equal(10,</w:t>
      </w:r>
      <w:r>
        <w:rPr>
          <w:rFonts w:ascii="Consolas"/>
          <w:color w:val="231F20"/>
          <w:spacing w:val="-22"/>
          <w:sz w:val="16"/>
        </w:rPr>
        <w:t> </w:t>
      </w:r>
      <w:r>
        <w:rPr>
          <w:rFonts w:ascii="Consolas"/>
          <w:color w:val="231F20"/>
          <w:sz w:val="16"/>
        </w:rPr>
        <w:t>report.NumberOfUsers);</w:t>
      </w:r>
    </w:p>
    <w:p>
      <w:pPr>
        <w:spacing w:after="0" w:line="392" w:lineRule="exact"/>
        <w:jc w:val="left"/>
        <w:rPr>
          <w:rFonts w:ascii="Consolas"/>
          <w:sz w:val="16"/>
        </w:rPr>
        <w:sectPr>
          <w:pgSz w:w="9360" w:h="13210"/>
          <w:pgMar w:header="846" w:footer="0" w:top="1140" w:bottom="280" w:left="708" w:right="850"/>
        </w:sectPr>
      </w:pPr>
    </w:p>
    <w:p>
      <w:pPr>
        <w:spacing w:line="160" w:lineRule="exact" w:before="0"/>
        <w:ind w:left="607" w:right="0" w:firstLine="0"/>
        <w:jc w:val="left"/>
        <w:rPr>
          <w:rFonts w:ascii="Consolas"/>
          <w:sz w:val="16"/>
        </w:rPr>
      </w:pPr>
      <w:r>
        <w:rPr>
          <w:rFonts w:ascii="Consolas"/>
          <w:color w:val="231F20"/>
          <w:spacing w:val="-2"/>
          <w:sz w:val="16"/>
        </w:rPr>
        <w:t>stub.Verify(</w:t>
      </w:r>
    </w:p>
    <w:p>
      <w:pPr>
        <w:spacing w:line="252" w:lineRule="auto" w:before="8"/>
        <w:ind w:left="959" w:right="0" w:firstLine="0"/>
        <w:jc w:val="left"/>
        <w:rPr>
          <w:rFonts w:ascii="Consolas"/>
          <w:sz w:val="16"/>
        </w:rPr>
      </w:pPr>
      <w:r>
        <w:rPr>
          <w:rFonts w:ascii="Consolas"/>
          <w:color w:val="231F20"/>
          <w:sz w:val="16"/>
        </w:rPr>
        <w:t>x</w:t>
      </w:r>
      <w:r>
        <w:rPr>
          <w:rFonts w:ascii="Consolas"/>
          <w:color w:val="231F20"/>
          <w:spacing w:val="-19"/>
          <w:sz w:val="16"/>
        </w:rPr>
        <w:t> </w:t>
      </w:r>
      <w:r>
        <w:rPr>
          <w:rFonts w:ascii="Consolas"/>
          <w:color w:val="231F20"/>
          <w:sz w:val="16"/>
        </w:rPr>
        <w:t>=&gt;</w:t>
      </w:r>
      <w:r>
        <w:rPr>
          <w:rFonts w:ascii="Consolas"/>
          <w:color w:val="231F20"/>
          <w:spacing w:val="-19"/>
          <w:sz w:val="16"/>
        </w:rPr>
        <w:t> </w:t>
      </w:r>
      <w:r>
        <w:rPr>
          <w:rFonts w:ascii="Consolas"/>
          <w:color w:val="231F20"/>
          <w:sz w:val="16"/>
        </w:rPr>
        <w:t>x.GetNumberOfUsers(), </w:t>
      </w:r>
      <w:r>
        <w:rPr>
          <w:rFonts w:ascii="Consolas"/>
          <w:color w:val="231F20"/>
          <w:spacing w:val="-2"/>
          <w:sz w:val="16"/>
        </w:rPr>
        <w:t>Times.Once);</w:t>
      </w:r>
    </w:p>
    <w:p>
      <w:pPr>
        <w:spacing w:line="186" w:lineRule="exact" w:before="0"/>
        <w:ind w:left="255" w:right="0" w:firstLine="0"/>
        <w:jc w:val="left"/>
        <w:rPr>
          <w:rFonts w:ascii="Consolas"/>
          <w:sz w:val="16"/>
        </w:rPr>
      </w:pPr>
      <w:r>
        <w:rPr>
          <w:rFonts w:ascii="Consolas"/>
          <w:color w:val="231F20"/>
          <w:spacing w:val="-10"/>
          <w:sz w:val="16"/>
        </w:rPr>
        <w:t>}</w:t>
      </w:r>
    </w:p>
    <w:p>
      <w:pPr>
        <w:spacing w:before="74"/>
        <w:ind w:left="255" w:right="2429" w:firstLine="0"/>
        <w:jc w:val="left"/>
        <w:rPr>
          <w:rFonts w:ascii="Trebuchet MS" w:hAnsi="Trebuchet MS"/>
          <w:b/>
          <w:sz w:val="17"/>
        </w:rPr>
      </w:pPr>
      <w:r>
        <w:rPr/>
        <w:br w:type="column"/>
      </w:r>
      <w:r>
        <w:rPr>
          <w:rFonts w:ascii="Trebuchet MS" w:hAnsi="Trebuchet MS"/>
          <w:b/>
          <w:color w:val="58595B"/>
          <w:w w:val="75"/>
          <w:sz w:val="17"/>
        </w:rPr>
        <w:t>Проверяет</w:t>
      </w:r>
      <w:r>
        <w:rPr>
          <w:rFonts w:ascii="Trebuchet MS" w:hAnsi="Trebuchet MS"/>
          <w:b/>
          <w:color w:val="58595B"/>
          <w:spacing w:val="-13"/>
          <w:w w:val="75"/>
          <w:sz w:val="17"/>
        </w:rPr>
        <w:t> </w:t>
      </w:r>
      <w:r>
        <w:rPr>
          <w:rFonts w:ascii="Trebuchet MS" w:hAnsi="Trebuchet MS"/>
          <w:b/>
          <w:color w:val="58595B"/>
          <w:w w:val="75"/>
          <w:sz w:val="17"/>
        </w:rPr>
        <w:t>взаимодействие</w:t>
      </w:r>
      <w:r>
        <w:rPr>
          <w:rFonts w:ascii="Trebuchet MS" w:hAnsi="Trebuchet MS"/>
          <w:b/>
          <w:color w:val="58595B"/>
          <w:w w:val="85"/>
          <w:sz w:val="17"/>
        </w:rPr>
        <w:t> со</w:t>
      </w:r>
      <w:r>
        <w:rPr>
          <w:rFonts w:ascii="Trebuchet MS" w:hAnsi="Trebuchet MS"/>
          <w:b/>
          <w:color w:val="58595B"/>
          <w:spacing w:val="-18"/>
          <w:w w:val="85"/>
          <w:sz w:val="17"/>
        </w:rPr>
        <w:t> </w:t>
      </w:r>
      <w:r>
        <w:rPr>
          <w:rFonts w:ascii="Trebuchet MS" w:hAnsi="Trebuchet MS"/>
          <w:b/>
          <w:color w:val="58595B"/>
          <w:w w:val="85"/>
          <w:sz w:val="17"/>
        </w:rPr>
        <w:t>стабом</w:t>
      </w:r>
    </w:p>
    <w:p>
      <w:pPr>
        <w:spacing w:after="0"/>
        <w:jc w:val="left"/>
        <w:rPr>
          <w:rFonts w:ascii="Trebuchet MS" w:hAnsi="Trebuchet MS"/>
          <w:b/>
          <w:sz w:val="17"/>
        </w:rPr>
        <w:sectPr>
          <w:type w:val="continuous"/>
          <w:pgSz w:w="9360" w:h="13210"/>
          <w:pgMar w:header="846" w:footer="0" w:top="1500" w:bottom="280" w:left="708" w:right="850"/>
          <w:cols w:num="2" w:equalWidth="0">
            <w:col w:w="3288" w:space="88"/>
            <w:col w:w="4426"/>
          </w:cols>
        </w:sectPr>
      </w:pPr>
    </w:p>
    <w:p>
      <w:pPr>
        <w:pStyle w:val="BodyText"/>
        <w:spacing w:before="89"/>
        <w:rPr>
          <w:rFonts w:ascii="Trebuchet MS"/>
          <w:b/>
          <w:sz w:val="22"/>
        </w:rPr>
      </w:pPr>
    </w:p>
    <w:p>
      <w:pPr>
        <w:pStyle w:val="Heading4"/>
        <w:numPr>
          <w:ilvl w:val="2"/>
          <w:numId w:val="41"/>
        </w:numPr>
        <w:tabs>
          <w:tab w:pos="945" w:val="left" w:leader="none"/>
        </w:tabs>
        <w:spacing w:line="240" w:lineRule="auto" w:before="0" w:after="0"/>
        <w:ind w:left="945" w:right="0" w:hanging="690"/>
        <w:jc w:val="left"/>
      </w:pPr>
      <w:r>
        <w:rPr>
          <w:color w:val="231F20"/>
        </w:rPr>
        <w:t>Использование</w:t>
      </w:r>
      <w:r>
        <w:rPr>
          <w:color w:val="231F20"/>
          <w:spacing w:val="-1"/>
        </w:rPr>
        <w:t> </w:t>
      </w:r>
      <w:r>
        <w:rPr>
          <w:color w:val="231F20"/>
        </w:rPr>
        <w:t>моков вместе со</w:t>
      </w:r>
      <w:r>
        <w:rPr>
          <w:color w:val="231F20"/>
          <w:spacing w:val="-1"/>
        </w:rPr>
        <w:t> </w:t>
      </w:r>
      <w:r>
        <w:rPr>
          <w:color w:val="231F20"/>
          <w:spacing w:val="-2"/>
        </w:rPr>
        <w:t>стабами</w:t>
      </w:r>
    </w:p>
    <w:p>
      <w:pPr>
        <w:pStyle w:val="BodyText"/>
        <w:spacing w:line="256" w:lineRule="auto" w:before="130"/>
        <w:ind w:left="255" w:right="108"/>
        <w:jc w:val="both"/>
      </w:pPr>
      <w:r>
        <w:rPr>
          <w:color w:val="231F20"/>
          <w:spacing w:val="-4"/>
        </w:rPr>
        <w:t>Иногда требуется создать тестовую заглушку, которая имеет свойства как мока, так</w:t>
      </w:r>
      <w:r>
        <w:rPr>
          <w:color w:val="231F20"/>
        </w:rPr>
        <w:t> и</w:t>
      </w:r>
      <w:r>
        <w:rPr>
          <w:color w:val="231F20"/>
          <w:spacing w:val="-9"/>
        </w:rPr>
        <w:t> </w:t>
      </w:r>
      <w:r>
        <w:rPr>
          <w:color w:val="231F20"/>
        </w:rPr>
        <w:t>стаба.</w:t>
      </w:r>
      <w:r>
        <w:rPr>
          <w:color w:val="231F20"/>
          <w:spacing w:val="-9"/>
        </w:rPr>
        <w:t> </w:t>
      </w:r>
      <w:r>
        <w:rPr>
          <w:color w:val="231F20"/>
        </w:rPr>
        <w:t>Для</w:t>
      </w:r>
      <w:r>
        <w:rPr>
          <w:color w:val="231F20"/>
          <w:spacing w:val="-9"/>
        </w:rPr>
        <w:t> </w:t>
      </w:r>
      <w:r>
        <w:rPr>
          <w:color w:val="231F20"/>
        </w:rPr>
        <w:t>примера</w:t>
      </w:r>
      <w:r>
        <w:rPr>
          <w:color w:val="231F20"/>
          <w:spacing w:val="-9"/>
        </w:rPr>
        <w:t> </w:t>
      </w:r>
      <w:r>
        <w:rPr>
          <w:color w:val="231F20"/>
        </w:rPr>
        <w:t>возьмем</w:t>
      </w:r>
      <w:r>
        <w:rPr>
          <w:color w:val="231F20"/>
          <w:spacing w:val="-9"/>
        </w:rPr>
        <w:t> </w:t>
      </w:r>
      <w:r>
        <w:rPr>
          <w:color w:val="231F20"/>
        </w:rPr>
        <w:t>тест</w:t>
      </w:r>
      <w:r>
        <w:rPr>
          <w:color w:val="231F20"/>
          <w:spacing w:val="-9"/>
        </w:rPr>
        <w:t> </w:t>
      </w:r>
      <w:r>
        <w:rPr>
          <w:color w:val="231F20"/>
        </w:rPr>
        <w:t>из</w:t>
      </w:r>
      <w:r>
        <w:rPr>
          <w:color w:val="231F20"/>
          <w:spacing w:val="-9"/>
        </w:rPr>
        <w:t> </w:t>
      </w:r>
      <w:r>
        <w:rPr>
          <w:color w:val="231F20"/>
        </w:rPr>
        <w:t>главы</w:t>
      </w:r>
      <w:r>
        <w:rPr>
          <w:color w:val="231F20"/>
          <w:spacing w:val="-9"/>
        </w:rPr>
        <w:t> </w:t>
      </w:r>
      <w:r>
        <w:rPr>
          <w:color w:val="231F20"/>
        </w:rPr>
        <w:t>2,</w:t>
      </w:r>
      <w:r>
        <w:rPr>
          <w:color w:val="231F20"/>
          <w:spacing w:val="-9"/>
        </w:rPr>
        <w:t> </w:t>
      </w:r>
      <w:r>
        <w:rPr>
          <w:color w:val="231F20"/>
        </w:rPr>
        <w:t>который</w:t>
      </w:r>
      <w:r>
        <w:rPr>
          <w:color w:val="231F20"/>
          <w:spacing w:val="-9"/>
        </w:rPr>
        <w:t> </w:t>
      </w:r>
      <w:r>
        <w:rPr>
          <w:color w:val="231F20"/>
        </w:rPr>
        <w:t>использовался</w:t>
      </w:r>
      <w:r>
        <w:rPr>
          <w:color w:val="231F20"/>
          <w:spacing w:val="-9"/>
        </w:rPr>
        <w:t> </w:t>
      </w:r>
      <w:r>
        <w:rPr>
          <w:color w:val="231F20"/>
        </w:rPr>
        <w:t>для</w:t>
      </w:r>
      <w:r>
        <w:rPr>
          <w:color w:val="231F20"/>
          <w:spacing w:val="-9"/>
        </w:rPr>
        <w:t> </w:t>
      </w:r>
      <w:r>
        <w:rPr>
          <w:color w:val="231F20"/>
        </w:rPr>
        <w:t>демон- страции лондонского стиля юнит-тестирования.</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3"/>
          <w:w w:val="90"/>
          <w:sz w:val="19"/>
        </w:rPr>
        <w:t> </w:t>
      </w:r>
      <w:r>
        <w:rPr>
          <w:rFonts w:ascii="Tahoma" w:hAnsi="Tahoma"/>
          <w:b/>
          <w:color w:val="231F20"/>
          <w:w w:val="90"/>
          <w:sz w:val="19"/>
        </w:rPr>
        <w:t>5.4.</w:t>
      </w:r>
      <w:r>
        <w:rPr>
          <w:rFonts w:ascii="Tahoma" w:hAnsi="Tahoma"/>
          <w:b/>
          <w:color w:val="231F20"/>
          <w:spacing w:val="-5"/>
          <w:sz w:val="19"/>
        </w:rPr>
        <w:t> </w:t>
      </w:r>
      <w:r>
        <w:rPr>
          <w:rFonts w:ascii="Trebuchet MS" w:hAnsi="Trebuchet MS"/>
          <w:color w:val="231F20"/>
          <w:w w:val="90"/>
          <w:sz w:val="19"/>
        </w:rPr>
        <w:t>storeMock:</w:t>
      </w:r>
      <w:r>
        <w:rPr>
          <w:rFonts w:ascii="Trebuchet MS" w:hAnsi="Trebuchet MS"/>
          <w:color w:val="231F20"/>
          <w:spacing w:val="-6"/>
          <w:sz w:val="19"/>
        </w:rPr>
        <w:t> </w:t>
      </w:r>
      <w:r>
        <w:rPr>
          <w:rFonts w:ascii="Trebuchet MS" w:hAnsi="Trebuchet MS"/>
          <w:color w:val="231F20"/>
          <w:w w:val="90"/>
          <w:sz w:val="19"/>
        </w:rPr>
        <w:t>одновременно</w:t>
      </w:r>
      <w:r>
        <w:rPr>
          <w:rFonts w:ascii="Trebuchet MS" w:hAnsi="Trebuchet MS"/>
          <w:color w:val="231F20"/>
          <w:spacing w:val="-6"/>
          <w:sz w:val="19"/>
        </w:rPr>
        <w:t> </w:t>
      </w:r>
      <w:r>
        <w:rPr>
          <w:rFonts w:ascii="Trebuchet MS" w:hAnsi="Trebuchet MS"/>
          <w:color w:val="231F20"/>
          <w:w w:val="90"/>
          <w:sz w:val="19"/>
        </w:rPr>
        <w:t>и</w:t>
      </w:r>
      <w:r>
        <w:rPr>
          <w:rFonts w:ascii="Trebuchet MS" w:hAnsi="Trebuchet MS"/>
          <w:color w:val="231F20"/>
          <w:spacing w:val="-6"/>
          <w:sz w:val="19"/>
        </w:rPr>
        <w:t> </w:t>
      </w:r>
      <w:r>
        <w:rPr>
          <w:rFonts w:ascii="Trebuchet MS" w:hAnsi="Trebuchet MS"/>
          <w:color w:val="231F20"/>
          <w:w w:val="90"/>
          <w:sz w:val="19"/>
        </w:rPr>
        <w:t>мок,</w:t>
      </w:r>
      <w:r>
        <w:rPr>
          <w:rFonts w:ascii="Trebuchet MS" w:hAnsi="Trebuchet MS"/>
          <w:color w:val="231F20"/>
          <w:spacing w:val="-6"/>
          <w:sz w:val="19"/>
        </w:rPr>
        <w:t> </w:t>
      </w:r>
      <w:r>
        <w:rPr>
          <w:rFonts w:ascii="Trebuchet MS" w:hAnsi="Trebuchet MS"/>
          <w:color w:val="231F20"/>
          <w:w w:val="90"/>
          <w:sz w:val="19"/>
        </w:rPr>
        <w:t>и</w:t>
      </w:r>
      <w:r>
        <w:rPr>
          <w:rFonts w:ascii="Trebuchet MS" w:hAnsi="Trebuchet MS"/>
          <w:color w:val="231F20"/>
          <w:spacing w:val="-6"/>
          <w:sz w:val="19"/>
        </w:rPr>
        <w:t> </w:t>
      </w:r>
      <w:r>
        <w:rPr>
          <w:rFonts w:ascii="Trebuchet MS" w:hAnsi="Trebuchet MS"/>
          <w:color w:val="231F20"/>
          <w:spacing w:val="-4"/>
          <w:w w:val="90"/>
          <w:sz w:val="19"/>
        </w:rPr>
        <w:t>стаб</w:t>
      </w:r>
    </w:p>
    <w:p>
      <w:pPr>
        <w:spacing w:before="59"/>
        <w:ind w:left="255" w:right="0" w:firstLine="0"/>
        <w:jc w:val="left"/>
        <w:rPr>
          <w:rFonts w:ascii="Consolas"/>
          <w:sz w:val="16"/>
        </w:rPr>
      </w:pPr>
      <w:r>
        <w:rPr>
          <w:rFonts w:ascii="Consolas"/>
          <w:color w:val="231F20"/>
          <w:spacing w:val="-2"/>
          <w:sz w:val="16"/>
        </w:rPr>
        <w:t>[Fact]</w:t>
      </w:r>
    </w:p>
    <w:p>
      <w:pPr>
        <w:spacing w:before="5"/>
        <w:ind w:left="255" w:right="0" w:firstLine="0"/>
        <w:jc w:val="left"/>
        <w:rPr>
          <w:rFonts w:ascii="Consolas"/>
          <w:sz w:val="16"/>
        </w:rPr>
      </w:pPr>
      <w:r>
        <w:rPr>
          <w:rFonts w:ascii="Consolas"/>
          <w:color w:val="231F20"/>
          <w:sz w:val="16"/>
        </w:rPr>
        <w:t>public void </w:t>
      </w:r>
      <w:r>
        <w:rPr>
          <w:rFonts w:ascii="Consolas"/>
          <w:color w:val="231F20"/>
          <w:spacing w:val="-2"/>
          <w:sz w:val="16"/>
        </w:rPr>
        <w:t>Purchase_fails_when_not_enough_inventory()</w:t>
      </w:r>
    </w:p>
    <w:p>
      <w:pPr>
        <w:spacing w:before="4"/>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spacing w:line="244" w:lineRule="auto" w:before="5"/>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07488">
                <wp:simplePos x="0" y="0"/>
                <wp:positionH relativeFrom="page">
                  <wp:posOffset>3128882</wp:posOffset>
                </wp:positionH>
                <wp:positionV relativeFrom="paragraph">
                  <wp:posOffset>94909</wp:posOffset>
                </wp:positionV>
                <wp:extent cx="1270" cy="490220"/>
                <wp:effectExtent l="0" t="0" r="0" b="0"/>
                <wp:wrapNone/>
                <wp:docPr id="673" name="Graphic 673"/>
                <wp:cNvGraphicFramePr>
                  <a:graphicFrameLocks/>
                </wp:cNvGraphicFramePr>
                <a:graphic>
                  <a:graphicData uri="http://schemas.microsoft.com/office/word/2010/wordprocessingShape">
                    <wps:wsp>
                      <wps:cNvPr id="673" name="Graphic 673"/>
                      <wps:cNvSpPr/>
                      <wps:spPr>
                        <a:xfrm>
                          <a:off x="0" y="0"/>
                          <a:ext cx="1270" cy="490220"/>
                        </a:xfrm>
                        <a:custGeom>
                          <a:avLst/>
                          <a:gdLst/>
                          <a:ahLst/>
                          <a:cxnLst/>
                          <a:rect l="l" t="t" r="r" b="b"/>
                          <a:pathLst>
                            <a:path w="0" h="490220">
                              <a:moveTo>
                                <a:pt x="0" y="0"/>
                              </a:moveTo>
                              <a:lnTo>
                                <a:pt x="0" y="489597"/>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7488" from="246.368698pt,7.47317pt" to="246.368698pt,46.02417pt" stroked="true" strokeweight=".5pt" strokecolor="#231f20">
                <v:stroke dashstyle="solid"/>
                <w10:wrap type="none"/>
              </v:line>
            </w:pict>
          </mc:Fallback>
        </mc:AlternateContent>
      </w:r>
      <w:r>
        <w:rPr>
          <w:rFonts w:ascii="Consolas"/>
          <w:color w:val="231F20"/>
          <w:sz w:val="16"/>
        </w:rPr>
        <w:t>var</w:t>
      </w:r>
      <w:r>
        <w:rPr>
          <w:rFonts w:ascii="Consolas"/>
          <w:color w:val="231F20"/>
          <w:spacing w:val="-10"/>
          <w:sz w:val="16"/>
        </w:rPr>
        <w:t> </w:t>
      </w:r>
      <w:r>
        <w:rPr>
          <w:rFonts w:ascii="Consolas"/>
          <w:color w:val="231F20"/>
          <w:sz w:val="16"/>
        </w:rPr>
        <w:t>storeMock</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new</w:t>
      </w:r>
      <w:r>
        <w:rPr>
          <w:rFonts w:ascii="Consolas"/>
          <w:color w:val="231F20"/>
          <w:spacing w:val="-10"/>
          <w:sz w:val="16"/>
        </w:rPr>
        <w:t> </w:t>
      </w:r>
      <w:r>
        <w:rPr>
          <w:rFonts w:ascii="Consolas"/>
          <w:color w:val="231F20"/>
          <w:sz w:val="16"/>
        </w:rPr>
        <w:t>Mock&lt;IStore&gt;(); </w:t>
      </w:r>
      <w:r>
        <w:rPr>
          <w:rFonts w:ascii="Consolas"/>
          <w:color w:val="231F20"/>
          <w:spacing w:val="-2"/>
          <w:sz w:val="16"/>
        </w:rPr>
        <w:t>storeMock</w:t>
      </w:r>
    </w:p>
    <w:p>
      <w:pPr>
        <w:spacing w:line="244" w:lineRule="auto" w:before="2"/>
        <w:ind w:left="1311" w:right="0" w:hanging="352"/>
        <w:jc w:val="left"/>
        <w:rPr>
          <w:rFonts w:ascii="Consolas"/>
          <w:sz w:val="16"/>
        </w:rPr>
      </w:pPr>
      <w:r>
        <w:rPr>
          <w:rFonts w:ascii="Consolas"/>
          <w:color w:val="231F20"/>
          <w:sz w:val="16"/>
        </w:rPr>
        <w:t>.Setup(x</w:t>
      </w:r>
      <w:r>
        <w:rPr>
          <w:rFonts w:ascii="Consolas"/>
          <w:color w:val="231F20"/>
          <w:spacing w:val="-19"/>
          <w:sz w:val="16"/>
        </w:rPr>
        <w:t> </w:t>
      </w:r>
      <w:r>
        <w:rPr>
          <w:rFonts w:ascii="Consolas"/>
          <w:color w:val="231F20"/>
          <w:sz w:val="16"/>
        </w:rPr>
        <w:t>=&gt;</w:t>
      </w:r>
      <w:r>
        <w:rPr>
          <w:rFonts w:ascii="Consolas"/>
          <w:color w:val="231F20"/>
          <w:spacing w:val="-19"/>
          <w:sz w:val="16"/>
        </w:rPr>
        <w:t> </w:t>
      </w:r>
      <w:r>
        <w:rPr>
          <w:rFonts w:ascii="Consolas"/>
          <w:color w:val="231F20"/>
          <w:sz w:val="16"/>
        </w:rPr>
        <w:t>x.HasEnoughInventory( Product.Shampoo, 5))</w:t>
      </w:r>
    </w:p>
    <w:p>
      <w:pPr>
        <w:spacing w:before="2"/>
        <w:ind w:left="0" w:right="974" w:firstLine="0"/>
        <w:jc w:val="center"/>
        <w:rPr>
          <w:rFonts w:ascii="Consolas"/>
          <w:sz w:val="16"/>
        </w:rPr>
      </w:pPr>
      <w:r>
        <w:rPr>
          <w:rFonts w:ascii="Consolas"/>
          <w:color w:val="231F20"/>
          <w:spacing w:val="-2"/>
          <w:sz w:val="16"/>
        </w:rPr>
        <w:t>.Returns(false);</w:t>
      </w:r>
    </w:p>
    <w:p>
      <w:pPr>
        <w:spacing w:before="4"/>
        <w:ind w:left="88" w:right="974" w:firstLine="0"/>
        <w:jc w:val="center"/>
        <w:rPr>
          <w:rFonts w:ascii="Consolas"/>
          <w:sz w:val="16"/>
        </w:rPr>
      </w:pPr>
      <w:r>
        <w:rPr>
          <w:rFonts w:ascii="Consolas"/>
          <w:color w:val="231F20"/>
          <w:sz w:val="16"/>
        </w:rPr>
        <w:t>var sut = new </w:t>
      </w:r>
      <w:r>
        <w:rPr>
          <w:rFonts w:ascii="Consolas"/>
          <w:color w:val="231F20"/>
          <w:spacing w:val="-2"/>
          <w:sz w:val="16"/>
        </w:rPr>
        <w:t>Customer();</w:t>
      </w:r>
    </w:p>
    <w:p>
      <w:pPr>
        <w:pStyle w:val="BodyText"/>
        <w:spacing w:before="9"/>
        <w:rPr>
          <w:rFonts w:ascii="Consolas"/>
          <w:sz w:val="16"/>
        </w:rPr>
      </w:pPr>
    </w:p>
    <w:p>
      <w:pPr>
        <w:spacing w:line="244" w:lineRule="auto" w:before="1"/>
        <w:ind w:left="959" w:right="0" w:hanging="352"/>
        <w:jc w:val="left"/>
        <w:rPr>
          <w:rFonts w:ascii="Consolas"/>
          <w:sz w:val="16"/>
        </w:rPr>
      </w:pPr>
      <w:r>
        <w:rPr>
          <w:rFonts w:ascii="Consolas"/>
          <w:color w:val="231F20"/>
          <w:sz w:val="16"/>
        </w:rPr>
        <w:t>bool success = sut.Purchase( storeMock.Object,</w:t>
      </w:r>
      <w:r>
        <w:rPr>
          <w:rFonts w:ascii="Consolas"/>
          <w:color w:val="231F20"/>
          <w:spacing w:val="-19"/>
          <w:sz w:val="16"/>
        </w:rPr>
        <w:t> </w:t>
      </w:r>
      <w:r>
        <w:rPr>
          <w:rFonts w:ascii="Consolas"/>
          <w:color w:val="231F20"/>
          <w:sz w:val="16"/>
        </w:rPr>
        <w:t>Product.Shampoo,</w:t>
      </w:r>
      <w:r>
        <w:rPr>
          <w:rFonts w:ascii="Consolas"/>
          <w:color w:val="231F20"/>
          <w:spacing w:val="-20"/>
          <w:sz w:val="16"/>
        </w:rPr>
        <w:t> </w:t>
      </w:r>
      <w:r>
        <w:rPr>
          <w:rFonts w:ascii="Consolas"/>
          <w:color w:val="231F20"/>
          <w:sz w:val="16"/>
        </w:rPr>
        <w:t>5);</w:t>
      </w:r>
    </w:p>
    <w:p>
      <w:pPr>
        <w:spacing w:line="240" w:lineRule="auto" w:before="147"/>
        <w:rPr>
          <w:rFonts w:ascii="Consolas"/>
          <w:sz w:val="17"/>
        </w:rPr>
      </w:pPr>
      <w:r>
        <w:rPr/>
        <w:br w:type="column"/>
      </w:r>
      <w:r>
        <w:rPr>
          <w:rFonts w:ascii="Consolas"/>
          <w:sz w:val="17"/>
        </w:rPr>
      </w:r>
    </w:p>
    <w:p>
      <w:pPr>
        <w:spacing w:line="232" w:lineRule="auto" w:before="0"/>
        <w:ind w:left="19" w:right="2339" w:firstLine="0"/>
        <w:jc w:val="left"/>
        <w:rPr>
          <w:rFonts w:ascii="Trebuchet MS" w:hAnsi="Trebuchet MS"/>
          <w:b/>
          <w:sz w:val="17"/>
        </w:rPr>
      </w:pPr>
      <w:r>
        <w:rPr>
          <w:rFonts w:ascii="Trebuchet MS" w:hAnsi="Trebuchet MS"/>
          <w:b/>
          <w:color w:val="58595B"/>
          <w:spacing w:val="-2"/>
          <w:w w:val="75"/>
          <w:sz w:val="17"/>
        </w:rPr>
        <w:t>Настраивает</w:t>
      </w:r>
      <w:r>
        <w:rPr>
          <w:rFonts w:ascii="Trebuchet MS" w:hAnsi="Trebuchet MS"/>
          <w:b/>
          <w:color w:val="58595B"/>
          <w:spacing w:val="-2"/>
          <w:w w:val="85"/>
          <w:sz w:val="17"/>
        </w:rPr>
        <w:t> </w:t>
      </w:r>
      <w:r>
        <w:rPr>
          <w:rFonts w:ascii="Trebuchet MS" w:hAnsi="Trebuchet MS"/>
          <w:b/>
          <w:color w:val="58595B"/>
          <w:spacing w:val="-4"/>
          <w:w w:val="85"/>
          <w:sz w:val="17"/>
        </w:rPr>
        <w:t>ответ</w:t>
      </w:r>
    </w:p>
    <w:p>
      <w:pPr>
        <w:spacing w:after="0" w:line="232" w:lineRule="auto"/>
        <w:jc w:val="left"/>
        <w:rPr>
          <w:rFonts w:ascii="Trebuchet MS" w:hAnsi="Trebuchet MS"/>
          <w:b/>
          <w:sz w:val="17"/>
        </w:rPr>
        <w:sectPr>
          <w:type w:val="continuous"/>
          <w:pgSz w:w="9360" w:h="13210"/>
          <w:pgMar w:header="846" w:footer="0" w:top="1500" w:bottom="280" w:left="708" w:right="850"/>
          <w:cols w:num="2" w:equalWidth="0">
            <w:col w:w="4304" w:space="40"/>
            <w:col w:w="3458"/>
          </w:cols>
        </w:sectPr>
      </w:pPr>
    </w:p>
    <w:p>
      <w:pPr>
        <w:pStyle w:val="BodyText"/>
        <w:spacing w:before="6"/>
        <w:rPr>
          <w:rFonts w:ascii="Trebuchet MS"/>
          <w:b/>
          <w:sz w:val="10"/>
        </w:rPr>
      </w:pPr>
    </w:p>
    <w:p>
      <w:pPr>
        <w:pStyle w:val="BodyText"/>
        <w:spacing w:after="0"/>
        <w:rPr>
          <w:rFonts w:ascii="Trebuchet MS"/>
          <w:b/>
          <w:sz w:val="10"/>
        </w:rPr>
        <w:sectPr>
          <w:type w:val="continuous"/>
          <w:pgSz w:w="9360" w:h="13210"/>
          <w:pgMar w:header="846" w:footer="0" w:top="1500" w:bottom="280" w:left="708" w:right="850"/>
        </w:sectPr>
      </w:pPr>
    </w:p>
    <w:p>
      <w:pPr>
        <w:spacing w:line="244" w:lineRule="auto" w:before="71"/>
        <w:ind w:left="607" w:right="844" w:firstLine="0"/>
        <w:jc w:val="left"/>
        <w:rPr>
          <w:rFonts w:ascii="Consolas"/>
          <w:sz w:val="16"/>
        </w:rPr>
      </w:pPr>
      <w:r>
        <w:rPr>
          <w:rFonts w:ascii="Consolas"/>
          <w:color w:val="231F20"/>
          <w:spacing w:val="-2"/>
          <w:sz w:val="16"/>
        </w:rPr>
        <w:t>Assert.False(success); storeMock.Verify(</w:t>
      </w:r>
    </w:p>
    <w:p>
      <w:pPr>
        <w:spacing w:line="244" w:lineRule="auto" w:before="2"/>
        <w:ind w:left="959" w:right="0" w:firstLine="0"/>
        <w:jc w:val="left"/>
        <w:rPr>
          <w:rFonts w:ascii="Consolas"/>
          <w:sz w:val="16"/>
        </w:rPr>
      </w:pPr>
      <w:r>
        <w:rPr>
          <w:rFonts w:ascii="Consolas"/>
          <w:color w:val="231F20"/>
          <w:sz w:val="16"/>
        </w:rPr>
        <w:t>x</w:t>
      </w:r>
      <w:r>
        <w:rPr>
          <w:rFonts w:ascii="Consolas"/>
          <w:color w:val="231F20"/>
          <w:spacing w:val="-12"/>
          <w:sz w:val="16"/>
        </w:rPr>
        <w:t> </w:t>
      </w:r>
      <w:r>
        <w:rPr>
          <w:rFonts w:ascii="Consolas"/>
          <w:color w:val="231F20"/>
          <w:sz w:val="16"/>
        </w:rPr>
        <w:t>=&gt;</w:t>
      </w:r>
      <w:r>
        <w:rPr>
          <w:rFonts w:ascii="Consolas"/>
          <w:color w:val="231F20"/>
          <w:spacing w:val="-12"/>
          <w:sz w:val="16"/>
        </w:rPr>
        <w:t> </w:t>
      </w:r>
      <w:r>
        <w:rPr>
          <w:rFonts w:ascii="Consolas"/>
          <w:color w:val="231F20"/>
          <w:sz w:val="16"/>
        </w:rPr>
        <w:t>x.RemoveInventory(Product.Shampoo,</w:t>
      </w:r>
      <w:r>
        <w:rPr>
          <w:rFonts w:ascii="Consolas"/>
          <w:color w:val="231F20"/>
          <w:spacing w:val="-12"/>
          <w:sz w:val="16"/>
        </w:rPr>
        <w:t> </w:t>
      </w:r>
      <w:r>
        <w:rPr>
          <w:rFonts w:ascii="Consolas"/>
          <w:color w:val="231F20"/>
          <w:sz w:val="16"/>
        </w:rPr>
        <w:t>5), </w:t>
      </w:r>
      <w:r>
        <w:rPr>
          <w:rFonts w:ascii="Consolas"/>
          <w:color w:val="231F20"/>
          <w:spacing w:val="-2"/>
          <w:sz w:val="16"/>
        </w:rPr>
        <w:t>Times.Never);</w:t>
      </w:r>
    </w:p>
    <w:p>
      <w:pPr>
        <w:spacing w:before="2"/>
        <w:ind w:left="255" w:right="0" w:firstLine="0"/>
        <w:jc w:val="left"/>
        <w:rPr>
          <w:rFonts w:ascii="Consolas"/>
          <w:sz w:val="16"/>
        </w:rPr>
      </w:pPr>
      <w:r>
        <w:rPr>
          <w:rFonts w:ascii="Consolas"/>
          <w:color w:val="231F20"/>
          <w:spacing w:val="-10"/>
          <w:sz w:val="16"/>
        </w:rPr>
        <w:t>}</w:t>
      </w:r>
    </w:p>
    <w:p>
      <w:pPr>
        <w:spacing w:line="240" w:lineRule="auto" w:before="124"/>
        <w:rPr>
          <w:rFonts w:ascii="Consolas"/>
          <w:sz w:val="17"/>
        </w:rPr>
      </w:pPr>
      <w:r>
        <w:rPr/>
        <w:br w:type="column"/>
      </w:r>
      <w:r>
        <w:rPr>
          <w:rFonts w:ascii="Consolas"/>
          <w:sz w:val="17"/>
        </w:rPr>
      </w:r>
    </w:p>
    <w:p>
      <w:pPr>
        <w:spacing w:line="195" w:lineRule="exact" w:before="0"/>
        <w:ind w:left="255" w:right="0" w:firstLine="0"/>
        <w:jc w:val="left"/>
        <w:rPr>
          <w:rFonts w:ascii="Trebuchet MS" w:hAnsi="Trebuchet MS"/>
          <w:b/>
          <w:sz w:val="17"/>
        </w:rPr>
      </w:pPr>
      <w:r>
        <w:rPr>
          <w:rFonts w:ascii="Trebuchet MS" w:hAnsi="Trebuchet MS"/>
          <w:b/>
          <w:color w:val="58595B"/>
          <w:w w:val="75"/>
          <w:sz w:val="17"/>
        </w:rPr>
        <w:t>Проверяет</w:t>
      </w:r>
      <w:r>
        <w:rPr>
          <w:rFonts w:ascii="Trebuchet MS" w:hAnsi="Trebuchet MS"/>
          <w:b/>
          <w:color w:val="58595B"/>
          <w:spacing w:val="-10"/>
          <w:w w:val="75"/>
          <w:sz w:val="17"/>
        </w:rPr>
        <w:t> </w:t>
      </w:r>
      <w:r>
        <w:rPr>
          <w:rFonts w:ascii="Trebuchet MS" w:hAnsi="Trebuchet MS"/>
          <w:b/>
          <w:color w:val="58595B"/>
          <w:spacing w:val="-4"/>
          <w:w w:val="90"/>
          <w:sz w:val="17"/>
        </w:rPr>
        <w:t>вызов</w:t>
      </w:r>
    </w:p>
    <w:p>
      <w:pPr>
        <w:spacing w:line="195" w:lineRule="exact" w:before="0"/>
        <w:ind w:left="255" w:right="0"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0" simplePos="0" relativeHeight="15808000">
                <wp:simplePos x="0" y="0"/>
                <wp:positionH relativeFrom="page">
                  <wp:posOffset>3631623</wp:posOffset>
                </wp:positionH>
                <wp:positionV relativeFrom="paragraph">
                  <wp:posOffset>-148078</wp:posOffset>
                </wp:positionV>
                <wp:extent cx="1270" cy="324485"/>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1270" cy="324485"/>
                        </a:xfrm>
                        <a:custGeom>
                          <a:avLst/>
                          <a:gdLst/>
                          <a:ahLst/>
                          <a:cxnLst/>
                          <a:rect l="l" t="t" r="r" b="b"/>
                          <a:pathLst>
                            <a:path w="0" h="324485">
                              <a:moveTo>
                                <a:pt x="0" y="324002"/>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8000" from="285.95459pt,13.852257pt" to="285.95459pt,-11.659743pt" stroked="true" strokeweight=".5pt" strokecolor="#231f20">
                <v:stroke dashstyle="solid"/>
                <w10:wrap type="none"/>
              </v:line>
            </w:pict>
          </mc:Fallback>
        </mc:AlternateContent>
      </w:r>
      <w:r>
        <w:rPr>
          <w:rFonts w:ascii="Trebuchet MS" w:hAnsi="Trebuchet MS"/>
          <w:b/>
          <w:color w:val="58595B"/>
          <w:w w:val="70"/>
          <w:sz w:val="17"/>
        </w:rPr>
        <w:t>из</w:t>
      </w:r>
      <w:r>
        <w:rPr>
          <w:rFonts w:ascii="Trebuchet MS" w:hAnsi="Trebuchet MS"/>
          <w:b/>
          <w:color w:val="58595B"/>
          <w:spacing w:val="-1"/>
          <w:sz w:val="17"/>
        </w:rPr>
        <w:t> </w:t>
      </w:r>
      <w:r>
        <w:rPr>
          <w:rFonts w:ascii="Trebuchet MS" w:hAnsi="Trebuchet MS"/>
          <w:b/>
          <w:color w:val="58595B"/>
          <w:w w:val="70"/>
          <w:sz w:val="17"/>
        </w:rPr>
        <w:t>тестируемой</w:t>
      </w:r>
      <w:r>
        <w:rPr>
          <w:rFonts w:ascii="Trebuchet MS" w:hAnsi="Trebuchet MS"/>
          <w:b/>
          <w:color w:val="58595B"/>
          <w:spacing w:val="-1"/>
          <w:sz w:val="17"/>
        </w:rPr>
        <w:t> </w:t>
      </w:r>
      <w:r>
        <w:rPr>
          <w:rFonts w:ascii="Trebuchet MS" w:hAnsi="Trebuchet MS"/>
          <w:b/>
          <w:color w:val="58595B"/>
          <w:spacing w:val="-2"/>
          <w:w w:val="70"/>
          <w:sz w:val="17"/>
        </w:rPr>
        <w:t>системы</w:t>
      </w:r>
    </w:p>
    <w:p>
      <w:pPr>
        <w:spacing w:after="0" w:line="195" w:lineRule="exact"/>
        <w:jc w:val="left"/>
        <w:rPr>
          <w:rFonts w:ascii="Trebuchet MS" w:hAnsi="Trebuchet MS"/>
          <w:b/>
          <w:sz w:val="17"/>
        </w:rPr>
        <w:sectPr>
          <w:type w:val="continuous"/>
          <w:pgSz w:w="9360" w:h="13210"/>
          <w:pgMar w:header="846" w:footer="0" w:top="1500" w:bottom="280" w:left="708" w:right="850"/>
          <w:cols w:num="2" w:equalWidth="0">
            <w:col w:w="4784" w:space="112"/>
            <w:col w:w="2906"/>
          </w:cols>
        </w:sectPr>
      </w:pPr>
    </w:p>
    <w:p>
      <w:pPr>
        <w:pStyle w:val="BodyText"/>
        <w:spacing w:line="256" w:lineRule="auto" w:before="192"/>
        <w:ind w:left="255"/>
      </w:pPr>
      <w:r>
        <w:rPr>
          <w:color w:val="231F20"/>
          <w:spacing w:val="-4"/>
        </w:rPr>
        <w:t>Тест использует </w:t>
      </w:r>
      <w:r>
        <w:rPr>
          <w:rFonts w:ascii="Consolas" w:hAnsi="Consolas"/>
          <w:color w:val="231F20"/>
          <w:spacing w:val="-4"/>
          <w:sz w:val="18"/>
        </w:rPr>
        <w:t>storeMock</w:t>
      </w:r>
      <w:r>
        <w:rPr>
          <w:rFonts w:ascii="Consolas" w:hAnsi="Consolas"/>
          <w:color w:val="231F20"/>
          <w:spacing w:val="-59"/>
          <w:sz w:val="18"/>
        </w:rPr>
        <w:t> </w:t>
      </w:r>
      <w:r>
        <w:rPr>
          <w:color w:val="231F20"/>
          <w:spacing w:val="-4"/>
        </w:rPr>
        <w:t>для двух целей: возвращает фиксированный ответ и</w:t>
      </w:r>
      <w:r>
        <w:rPr>
          <w:color w:val="231F20"/>
          <w:spacing w:val="-6"/>
        </w:rPr>
        <w:t> </w:t>
      </w:r>
      <w:r>
        <w:rPr>
          <w:color w:val="231F20"/>
          <w:spacing w:val="-4"/>
        </w:rPr>
        <w:t>про-</w:t>
      </w:r>
      <w:r>
        <w:rPr>
          <w:color w:val="231F20"/>
        </w:rPr>
        <w:t> </w:t>
      </w:r>
      <w:r>
        <w:rPr>
          <w:color w:val="231F20"/>
          <w:spacing w:val="-6"/>
        </w:rPr>
        <w:t>веряет</w:t>
      </w:r>
      <w:r>
        <w:rPr>
          <w:color w:val="231F20"/>
          <w:spacing w:val="-2"/>
        </w:rPr>
        <w:t> </w:t>
      </w:r>
      <w:r>
        <w:rPr>
          <w:color w:val="231F20"/>
          <w:spacing w:val="-6"/>
        </w:rPr>
        <w:t>вызов</w:t>
      </w:r>
      <w:r>
        <w:rPr>
          <w:color w:val="231F20"/>
          <w:spacing w:val="-2"/>
        </w:rPr>
        <w:t> </w:t>
      </w:r>
      <w:r>
        <w:rPr>
          <w:color w:val="231F20"/>
          <w:spacing w:val="-6"/>
        </w:rPr>
        <w:t>из</w:t>
      </w:r>
      <w:r>
        <w:rPr>
          <w:color w:val="231F20"/>
          <w:spacing w:val="-1"/>
        </w:rPr>
        <w:t> </w:t>
      </w:r>
      <w:r>
        <w:rPr>
          <w:color w:val="231F20"/>
          <w:spacing w:val="-6"/>
        </w:rPr>
        <w:t>тестируемой</w:t>
      </w:r>
      <w:r>
        <w:rPr>
          <w:color w:val="231F20"/>
          <w:spacing w:val="-2"/>
        </w:rPr>
        <w:t> </w:t>
      </w:r>
      <w:r>
        <w:rPr>
          <w:color w:val="231F20"/>
          <w:spacing w:val="-6"/>
        </w:rPr>
        <w:t>системы.</w:t>
      </w:r>
      <w:r>
        <w:rPr>
          <w:color w:val="231F20"/>
          <w:spacing w:val="-1"/>
        </w:rPr>
        <w:t> </w:t>
      </w:r>
      <w:r>
        <w:rPr>
          <w:color w:val="231F20"/>
          <w:spacing w:val="-6"/>
        </w:rPr>
        <w:t>Обратите</w:t>
      </w:r>
      <w:r>
        <w:rPr>
          <w:color w:val="231F20"/>
          <w:spacing w:val="-2"/>
        </w:rPr>
        <w:t> </w:t>
      </w:r>
      <w:r>
        <w:rPr>
          <w:color w:val="231F20"/>
          <w:spacing w:val="-6"/>
        </w:rPr>
        <w:t>внимание,</w:t>
      </w:r>
      <w:r>
        <w:rPr>
          <w:color w:val="231F20"/>
          <w:spacing w:val="-1"/>
        </w:rPr>
        <w:t> </w:t>
      </w:r>
      <w:r>
        <w:rPr>
          <w:color w:val="231F20"/>
          <w:spacing w:val="-6"/>
        </w:rPr>
        <w:t>что</w:t>
      </w:r>
      <w:r>
        <w:rPr>
          <w:color w:val="231F20"/>
          <w:spacing w:val="-2"/>
        </w:rPr>
        <w:t> </w:t>
      </w:r>
      <w:r>
        <w:rPr>
          <w:color w:val="231F20"/>
          <w:spacing w:val="-6"/>
        </w:rPr>
        <w:t>здесь</w:t>
      </w:r>
      <w:r>
        <w:rPr>
          <w:color w:val="231F20"/>
          <w:spacing w:val="-1"/>
        </w:rPr>
        <w:t> </w:t>
      </w:r>
      <w:r>
        <w:rPr>
          <w:color w:val="231F20"/>
          <w:spacing w:val="-6"/>
        </w:rPr>
        <w:t>задействованы</w:t>
      </w:r>
    </w:p>
    <w:p>
      <w:pPr>
        <w:pStyle w:val="BodyText"/>
        <w:spacing w:after="0" w:line="256" w:lineRule="auto"/>
        <w:sectPr>
          <w:type w:val="continuous"/>
          <w:pgSz w:w="9360" w:h="13210"/>
          <w:pgMar w:header="846" w:footer="0" w:top="1500" w:bottom="280" w:left="708" w:right="850"/>
        </w:sectPr>
      </w:pPr>
    </w:p>
    <w:p>
      <w:pPr>
        <w:pStyle w:val="BodyText"/>
        <w:spacing w:before="120"/>
      </w:pPr>
    </w:p>
    <w:p>
      <w:pPr>
        <w:pStyle w:val="BodyText"/>
        <w:spacing w:line="256" w:lineRule="auto"/>
        <w:ind w:left="255" w:right="111"/>
        <w:jc w:val="both"/>
      </w:pPr>
      <w:bookmarkStart w:name="5.1.5. Связь моков и стабов с командами " w:id="181"/>
      <w:bookmarkEnd w:id="181"/>
      <w:r>
        <w:rPr/>
      </w:r>
      <w:bookmarkStart w:name="_bookmark71" w:id="182"/>
      <w:bookmarkEnd w:id="182"/>
      <w:r>
        <w:rPr/>
      </w:r>
      <w:r>
        <w:rPr>
          <w:color w:val="231F20"/>
          <w:spacing w:val="-4"/>
        </w:rPr>
        <w:t>два</w:t>
      </w:r>
      <w:r>
        <w:rPr>
          <w:color w:val="231F20"/>
          <w:spacing w:val="-5"/>
        </w:rPr>
        <w:t> </w:t>
      </w:r>
      <w:r>
        <w:rPr>
          <w:color w:val="231F20"/>
          <w:spacing w:val="-4"/>
        </w:rPr>
        <w:t>разных</w:t>
      </w:r>
      <w:r>
        <w:rPr>
          <w:color w:val="231F20"/>
          <w:spacing w:val="-5"/>
        </w:rPr>
        <w:t> </w:t>
      </w:r>
      <w:r>
        <w:rPr>
          <w:color w:val="231F20"/>
          <w:spacing w:val="-4"/>
        </w:rPr>
        <w:t>метода:</w:t>
      </w:r>
      <w:r>
        <w:rPr>
          <w:color w:val="231F20"/>
          <w:spacing w:val="-5"/>
        </w:rPr>
        <w:t> </w:t>
      </w:r>
      <w:r>
        <w:rPr>
          <w:color w:val="231F20"/>
          <w:spacing w:val="-4"/>
        </w:rPr>
        <w:t>тест</w:t>
      </w:r>
      <w:r>
        <w:rPr>
          <w:color w:val="231F20"/>
          <w:spacing w:val="-5"/>
        </w:rPr>
        <w:t> </w:t>
      </w:r>
      <w:r>
        <w:rPr>
          <w:color w:val="231F20"/>
          <w:spacing w:val="-4"/>
        </w:rPr>
        <w:t>настраивает</w:t>
      </w:r>
      <w:r>
        <w:rPr>
          <w:color w:val="231F20"/>
          <w:spacing w:val="-5"/>
        </w:rPr>
        <w:t> </w:t>
      </w:r>
      <w:r>
        <w:rPr>
          <w:color w:val="231F20"/>
          <w:spacing w:val="-4"/>
        </w:rPr>
        <w:t>ответ</w:t>
      </w:r>
      <w:r>
        <w:rPr>
          <w:color w:val="231F20"/>
          <w:spacing w:val="-5"/>
        </w:rPr>
        <w:t> </w:t>
      </w:r>
      <w:r>
        <w:rPr>
          <w:color w:val="231F20"/>
          <w:spacing w:val="-4"/>
        </w:rPr>
        <w:t>от</w:t>
      </w:r>
      <w:r>
        <w:rPr>
          <w:color w:val="231F20"/>
          <w:spacing w:val="-7"/>
        </w:rPr>
        <w:t> </w:t>
      </w:r>
      <w:r>
        <w:rPr>
          <w:rFonts w:ascii="Consolas" w:hAnsi="Consolas"/>
          <w:color w:val="231F20"/>
          <w:spacing w:val="-4"/>
          <w:sz w:val="18"/>
        </w:rPr>
        <w:t>HasEnoughInventory()</w:t>
      </w:r>
      <w:r>
        <w:rPr>
          <w:color w:val="231F20"/>
          <w:spacing w:val="-4"/>
        </w:rPr>
        <w:t>,</w:t>
      </w:r>
      <w:r>
        <w:rPr>
          <w:color w:val="231F20"/>
          <w:spacing w:val="-5"/>
        </w:rPr>
        <w:t> </w:t>
      </w:r>
      <w:r>
        <w:rPr>
          <w:color w:val="231F20"/>
          <w:spacing w:val="-4"/>
        </w:rPr>
        <w:t>но</w:t>
      </w:r>
      <w:r>
        <w:rPr>
          <w:color w:val="231F20"/>
          <w:spacing w:val="-5"/>
        </w:rPr>
        <w:t> </w:t>
      </w:r>
      <w:r>
        <w:rPr>
          <w:color w:val="231F20"/>
          <w:spacing w:val="-4"/>
        </w:rPr>
        <w:t>затем</w:t>
      </w:r>
      <w:r>
        <w:rPr>
          <w:color w:val="231F20"/>
          <w:spacing w:val="-5"/>
        </w:rPr>
        <w:t> </w:t>
      </w:r>
      <w:r>
        <w:rPr>
          <w:color w:val="231F20"/>
          <w:spacing w:val="-4"/>
        </w:rPr>
        <w:t>прове-</w:t>
      </w:r>
      <w:r>
        <w:rPr>
          <w:color w:val="231F20"/>
        </w:rPr>
        <w:t> </w:t>
      </w:r>
      <w:r>
        <w:rPr>
          <w:color w:val="231F20"/>
          <w:spacing w:val="-4"/>
        </w:rPr>
        <w:t>ряет вызов </w:t>
      </w:r>
      <w:r>
        <w:rPr>
          <w:rFonts w:ascii="Consolas" w:hAnsi="Consolas"/>
          <w:color w:val="231F20"/>
          <w:spacing w:val="-4"/>
          <w:sz w:val="18"/>
        </w:rPr>
        <w:t>RemoveInventory()</w:t>
      </w:r>
      <w:r>
        <w:rPr>
          <w:color w:val="231F20"/>
          <w:spacing w:val="-4"/>
        </w:rPr>
        <w:t>. Таким образом, правило о недопустимости проверки</w:t>
      </w:r>
      <w:r>
        <w:rPr>
          <w:color w:val="231F20"/>
        </w:rPr>
        <w:t> взаимодействий со стабами здесь не нарушается.</w:t>
      </w:r>
    </w:p>
    <w:p>
      <w:pPr>
        <w:pStyle w:val="BodyText"/>
        <w:spacing w:line="256" w:lineRule="auto" w:before="115"/>
        <w:ind w:left="255" w:right="109"/>
        <w:jc w:val="both"/>
      </w:pPr>
      <w:r>
        <w:rPr>
          <w:color w:val="231F20"/>
        </w:rPr>
        <w:t>Когда</w:t>
      </w:r>
      <w:r>
        <w:rPr>
          <w:color w:val="231F20"/>
          <w:spacing w:val="-12"/>
        </w:rPr>
        <w:t> </w:t>
      </w:r>
      <w:r>
        <w:rPr>
          <w:color w:val="231F20"/>
        </w:rPr>
        <w:t>тестовая</w:t>
      </w:r>
      <w:r>
        <w:rPr>
          <w:color w:val="231F20"/>
          <w:spacing w:val="-11"/>
        </w:rPr>
        <w:t> </w:t>
      </w:r>
      <w:r>
        <w:rPr>
          <w:color w:val="231F20"/>
        </w:rPr>
        <w:t>заглушка</w:t>
      </w:r>
      <w:r>
        <w:rPr>
          <w:color w:val="231F20"/>
          <w:spacing w:val="-11"/>
        </w:rPr>
        <w:t> </w:t>
      </w:r>
      <w:r>
        <w:rPr>
          <w:color w:val="231F20"/>
        </w:rPr>
        <w:t>является</w:t>
      </w:r>
      <w:r>
        <w:rPr>
          <w:color w:val="231F20"/>
          <w:spacing w:val="-11"/>
        </w:rPr>
        <w:t> </w:t>
      </w:r>
      <w:r>
        <w:rPr>
          <w:color w:val="231F20"/>
        </w:rPr>
        <w:t>одновременно</w:t>
      </w:r>
      <w:r>
        <w:rPr>
          <w:color w:val="231F20"/>
          <w:spacing w:val="-11"/>
        </w:rPr>
        <w:t> </w:t>
      </w:r>
      <w:r>
        <w:rPr>
          <w:color w:val="231F20"/>
        </w:rPr>
        <w:t>и</w:t>
      </w:r>
      <w:r>
        <w:rPr>
          <w:color w:val="231F20"/>
          <w:spacing w:val="-11"/>
        </w:rPr>
        <w:t> </w:t>
      </w:r>
      <w:r>
        <w:rPr>
          <w:color w:val="231F20"/>
        </w:rPr>
        <w:t>моком,</w:t>
      </w:r>
      <w:r>
        <w:rPr>
          <w:color w:val="231F20"/>
          <w:spacing w:val="-11"/>
        </w:rPr>
        <w:t> </w:t>
      </w:r>
      <w:r>
        <w:rPr>
          <w:color w:val="231F20"/>
        </w:rPr>
        <w:t>и</w:t>
      </w:r>
      <w:r>
        <w:rPr>
          <w:color w:val="231F20"/>
          <w:spacing w:val="-11"/>
        </w:rPr>
        <w:t> </w:t>
      </w:r>
      <w:r>
        <w:rPr>
          <w:color w:val="231F20"/>
        </w:rPr>
        <w:t>стабом,</w:t>
      </w:r>
      <w:r>
        <w:rPr>
          <w:color w:val="231F20"/>
          <w:spacing w:val="-11"/>
        </w:rPr>
        <w:t> </w:t>
      </w:r>
      <w:r>
        <w:rPr>
          <w:color w:val="231F20"/>
        </w:rPr>
        <w:t>она</w:t>
      </w:r>
      <w:r>
        <w:rPr>
          <w:color w:val="231F20"/>
          <w:spacing w:val="-11"/>
        </w:rPr>
        <w:t> </w:t>
      </w:r>
      <w:r>
        <w:rPr>
          <w:color w:val="231F20"/>
        </w:rPr>
        <w:t>все</w:t>
      </w:r>
      <w:r>
        <w:rPr>
          <w:color w:val="231F20"/>
          <w:spacing w:val="-11"/>
        </w:rPr>
        <w:t> </w:t>
      </w:r>
      <w:r>
        <w:rPr>
          <w:color w:val="231F20"/>
        </w:rPr>
        <w:t>равно </w:t>
      </w:r>
      <w:r>
        <w:rPr>
          <w:color w:val="231F20"/>
          <w:spacing w:val="-4"/>
        </w:rPr>
        <w:t>называется моком, а не стабом. В</w:t>
      </w:r>
      <w:r>
        <w:rPr>
          <w:color w:val="231F20"/>
          <w:spacing w:val="-6"/>
        </w:rPr>
        <w:t> </w:t>
      </w:r>
      <w:r>
        <w:rPr>
          <w:color w:val="231F20"/>
          <w:spacing w:val="-4"/>
        </w:rPr>
        <w:t>основном это объясняется тем, что нужно выбрать</w:t>
      </w:r>
      <w:r>
        <w:rPr>
          <w:color w:val="231F20"/>
        </w:rPr>
        <w:t> одно</w:t>
      </w:r>
      <w:r>
        <w:rPr>
          <w:color w:val="231F20"/>
          <w:spacing w:val="-12"/>
        </w:rPr>
        <w:t> </w:t>
      </w:r>
      <w:r>
        <w:rPr>
          <w:color w:val="231F20"/>
        </w:rPr>
        <w:t>имя,</w:t>
      </w:r>
      <w:r>
        <w:rPr>
          <w:color w:val="231F20"/>
          <w:spacing w:val="-11"/>
        </w:rPr>
        <w:t> </w:t>
      </w:r>
      <w:r>
        <w:rPr>
          <w:color w:val="231F20"/>
        </w:rPr>
        <w:t>но</w:t>
      </w:r>
      <w:r>
        <w:rPr>
          <w:color w:val="231F20"/>
          <w:spacing w:val="-11"/>
        </w:rPr>
        <w:t> </w:t>
      </w:r>
      <w:r>
        <w:rPr>
          <w:color w:val="231F20"/>
        </w:rPr>
        <w:t>отчасти</w:t>
      </w:r>
      <w:r>
        <w:rPr>
          <w:color w:val="231F20"/>
          <w:spacing w:val="-11"/>
        </w:rPr>
        <w:t> </w:t>
      </w:r>
      <w:r>
        <w:rPr>
          <w:color w:val="231F20"/>
        </w:rPr>
        <w:t>и</w:t>
      </w:r>
      <w:r>
        <w:rPr>
          <w:color w:val="231F20"/>
          <w:spacing w:val="-11"/>
        </w:rPr>
        <w:t> </w:t>
      </w:r>
      <w:r>
        <w:rPr>
          <w:color w:val="231F20"/>
        </w:rPr>
        <w:t>тем,</w:t>
      </w:r>
      <w:r>
        <w:rPr>
          <w:color w:val="231F20"/>
          <w:spacing w:val="-11"/>
        </w:rPr>
        <w:t> </w:t>
      </w:r>
      <w:r>
        <w:rPr>
          <w:color w:val="231F20"/>
        </w:rPr>
        <w:t>что</w:t>
      </w:r>
      <w:r>
        <w:rPr>
          <w:color w:val="231F20"/>
          <w:spacing w:val="-11"/>
        </w:rPr>
        <w:t> </w:t>
      </w:r>
      <w:r>
        <w:rPr>
          <w:color w:val="231F20"/>
        </w:rPr>
        <w:t>факт</w:t>
      </w:r>
      <w:r>
        <w:rPr>
          <w:color w:val="231F20"/>
          <w:spacing w:val="-11"/>
        </w:rPr>
        <w:t> </w:t>
      </w:r>
      <w:r>
        <w:rPr>
          <w:color w:val="231F20"/>
        </w:rPr>
        <w:t>принадлежности</w:t>
      </w:r>
      <w:r>
        <w:rPr>
          <w:color w:val="231F20"/>
          <w:spacing w:val="-11"/>
        </w:rPr>
        <w:t> </w:t>
      </w:r>
      <w:r>
        <w:rPr>
          <w:color w:val="231F20"/>
        </w:rPr>
        <w:t>к</w:t>
      </w:r>
      <w:r>
        <w:rPr>
          <w:color w:val="231F20"/>
          <w:spacing w:val="-11"/>
        </w:rPr>
        <w:t> </w:t>
      </w:r>
      <w:r>
        <w:rPr>
          <w:color w:val="231F20"/>
        </w:rPr>
        <w:t>мокам</w:t>
      </w:r>
      <w:r>
        <w:rPr>
          <w:color w:val="231F20"/>
          <w:spacing w:val="-11"/>
        </w:rPr>
        <w:t> </w:t>
      </w:r>
      <w:r>
        <w:rPr>
          <w:color w:val="231F20"/>
        </w:rPr>
        <w:t>важнее</w:t>
      </w:r>
      <w:r>
        <w:rPr>
          <w:color w:val="231F20"/>
          <w:spacing w:val="-11"/>
        </w:rPr>
        <w:t> </w:t>
      </w:r>
      <w:r>
        <w:rPr>
          <w:color w:val="231F20"/>
        </w:rPr>
        <w:t>принадлеж- ности к стабам.</w:t>
      </w:r>
    </w:p>
    <w:p>
      <w:pPr>
        <w:pStyle w:val="BodyText"/>
        <w:spacing w:before="36"/>
      </w:pPr>
    </w:p>
    <w:p>
      <w:pPr>
        <w:pStyle w:val="Heading4"/>
        <w:numPr>
          <w:ilvl w:val="2"/>
          <w:numId w:val="41"/>
        </w:numPr>
        <w:tabs>
          <w:tab w:pos="945" w:val="left" w:leader="none"/>
        </w:tabs>
        <w:spacing w:line="240" w:lineRule="auto" w:before="0" w:after="0"/>
        <w:ind w:left="945" w:right="0" w:hanging="690"/>
        <w:jc w:val="left"/>
      </w:pPr>
      <w:r>
        <w:rPr>
          <w:color w:val="231F20"/>
        </w:rPr>
        <w:t>Связь моков и стабов с</w:t>
      </w:r>
      <w:r>
        <w:rPr>
          <w:color w:val="231F20"/>
          <w:spacing w:val="-1"/>
        </w:rPr>
        <w:t> </w:t>
      </w:r>
      <w:r>
        <w:rPr>
          <w:color w:val="231F20"/>
        </w:rPr>
        <w:t>командами и </w:t>
      </w:r>
      <w:r>
        <w:rPr>
          <w:color w:val="231F20"/>
          <w:spacing w:val="-2"/>
        </w:rPr>
        <w:t>запросами</w:t>
      </w:r>
    </w:p>
    <w:p>
      <w:pPr>
        <w:pStyle w:val="BodyText"/>
        <w:spacing w:line="261" w:lineRule="auto" w:before="134"/>
        <w:ind w:left="255" w:right="110"/>
        <w:jc w:val="both"/>
      </w:pPr>
      <w:r>
        <w:rPr>
          <w:color w:val="231F20"/>
        </w:rPr>
        <w:t>Концепции</w:t>
      </w:r>
      <w:r>
        <w:rPr>
          <w:color w:val="231F20"/>
          <w:spacing w:val="-3"/>
        </w:rPr>
        <w:t> </w:t>
      </w:r>
      <w:r>
        <w:rPr>
          <w:color w:val="231F20"/>
        </w:rPr>
        <w:t>моков</w:t>
      </w:r>
      <w:r>
        <w:rPr>
          <w:color w:val="231F20"/>
          <w:spacing w:val="-3"/>
        </w:rPr>
        <w:t> </w:t>
      </w:r>
      <w:r>
        <w:rPr>
          <w:color w:val="231F20"/>
        </w:rPr>
        <w:t>и</w:t>
      </w:r>
      <w:r>
        <w:rPr>
          <w:color w:val="231F20"/>
          <w:spacing w:val="-3"/>
        </w:rPr>
        <w:t> </w:t>
      </w:r>
      <w:r>
        <w:rPr>
          <w:color w:val="231F20"/>
        </w:rPr>
        <w:t>стабов</w:t>
      </w:r>
      <w:r>
        <w:rPr>
          <w:color w:val="231F20"/>
          <w:spacing w:val="-3"/>
        </w:rPr>
        <w:t> </w:t>
      </w:r>
      <w:r>
        <w:rPr>
          <w:color w:val="231F20"/>
        </w:rPr>
        <w:t>связаны</w:t>
      </w:r>
      <w:r>
        <w:rPr>
          <w:color w:val="231F20"/>
          <w:spacing w:val="-3"/>
        </w:rPr>
        <w:t> </w:t>
      </w:r>
      <w:r>
        <w:rPr>
          <w:color w:val="231F20"/>
        </w:rPr>
        <w:t>с</w:t>
      </w:r>
      <w:r>
        <w:rPr>
          <w:color w:val="231F20"/>
          <w:spacing w:val="-3"/>
        </w:rPr>
        <w:t> </w:t>
      </w:r>
      <w:r>
        <w:rPr>
          <w:color w:val="231F20"/>
        </w:rPr>
        <w:t>принципом</w:t>
      </w:r>
      <w:r>
        <w:rPr>
          <w:color w:val="231F20"/>
          <w:spacing w:val="-3"/>
        </w:rPr>
        <w:t> </w:t>
      </w:r>
      <w:r>
        <w:rPr>
          <w:color w:val="231F20"/>
        </w:rPr>
        <w:t>CQS</w:t>
      </w:r>
      <w:r>
        <w:rPr>
          <w:color w:val="231F20"/>
          <w:spacing w:val="-3"/>
        </w:rPr>
        <w:t> </w:t>
      </w:r>
      <w:r>
        <w:rPr>
          <w:color w:val="231F20"/>
        </w:rPr>
        <w:t>(Command</w:t>
      </w:r>
      <w:r>
        <w:rPr>
          <w:color w:val="231F20"/>
          <w:spacing w:val="-3"/>
        </w:rPr>
        <w:t> </w:t>
      </w:r>
      <w:r>
        <w:rPr>
          <w:color w:val="231F20"/>
        </w:rPr>
        <w:t>Query</w:t>
      </w:r>
      <w:r>
        <w:rPr>
          <w:color w:val="231F20"/>
          <w:spacing w:val="-3"/>
        </w:rPr>
        <w:t> </w:t>
      </w:r>
      <w:r>
        <w:rPr>
          <w:color w:val="231F20"/>
        </w:rPr>
        <w:t>Separation, то есть «разделение команд и запросов»). Принцип CQS утверждает, что каждый метод</w:t>
      </w:r>
      <w:r>
        <w:rPr>
          <w:color w:val="231F20"/>
          <w:spacing w:val="-8"/>
        </w:rPr>
        <w:t> </w:t>
      </w:r>
      <w:r>
        <w:rPr>
          <w:color w:val="231F20"/>
        </w:rPr>
        <w:t>должен</w:t>
      </w:r>
      <w:r>
        <w:rPr>
          <w:color w:val="231F20"/>
          <w:spacing w:val="-8"/>
        </w:rPr>
        <w:t> </w:t>
      </w:r>
      <w:r>
        <w:rPr>
          <w:color w:val="231F20"/>
        </w:rPr>
        <w:t>быть</w:t>
      </w:r>
      <w:r>
        <w:rPr>
          <w:color w:val="231F20"/>
          <w:spacing w:val="-8"/>
        </w:rPr>
        <w:t> </w:t>
      </w:r>
      <w:r>
        <w:rPr>
          <w:color w:val="231F20"/>
        </w:rPr>
        <w:t>либо</w:t>
      </w:r>
      <w:r>
        <w:rPr>
          <w:color w:val="231F20"/>
          <w:spacing w:val="-8"/>
        </w:rPr>
        <w:t> </w:t>
      </w:r>
      <w:r>
        <w:rPr>
          <w:color w:val="231F20"/>
        </w:rPr>
        <w:t>командой,</w:t>
      </w:r>
      <w:r>
        <w:rPr>
          <w:color w:val="231F20"/>
          <w:spacing w:val="-8"/>
        </w:rPr>
        <w:t> </w:t>
      </w:r>
      <w:r>
        <w:rPr>
          <w:color w:val="231F20"/>
        </w:rPr>
        <w:t>либо</w:t>
      </w:r>
      <w:r>
        <w:rPr>
          <w:color w:val="231F20"/>
          <w:spacing w:val="-8"/>
        </w:rPr>
        <w:t> </w:t>
      </w:r>
      <w:r>
        <w:rPr>
          <w:color w:val="231F20"/>
        </w:rPr>
        <w:t>запросом,</w:t>
      </w:r>
      <w:r>
        <w:rPr>
          <w:color w:val="231F20"/>
          <w:spacing w:val="-8"/>
        </w:rPr>
        <w:t> </w:t>
      </w:r>
      <w:r>
        <w:rPr>
          <w:color w:val="231F20"/>
        </w:rPr>
        <w:t>но</w:t>
      </w:r>
      <w:r>
        <w:rPr>
          <w:color w:val="231F20"/>
          <w:spacing w:val="-8"/>
        </w:rPr>
        <w:t> </w:t>
      </w:r>
      <w:r>
        <w:rPr>
          <w:color w:val="231F20"/>
        </w:rPr>
        <w:t>не</w:t>
      </w:r>
      <w:r>
        <w:rPr>
          <w:color w:val="231F20"/>
          <w:spacing w:val="-8"/>
        </w:rPr>
        <w:t> </w:t>
      </w:r>
      <w:r>
        <w:rPr>
          <w:color w:val="231F20"/>
        </w:rPr>
        <w:t>и</w:t>
      </w:r>
      <w:r>
        <w:rPr>
          <w:color w:val="231F20"/>
          <w:spacing w:val="-8"/>
        </w:rPr>
        <w:t> </w:t>
      </w:r>
      <w:r>
        <w:rPr>
          <w:color w:val="231F20"/>
        </w:rPr>
        <w:t>тем</w:t>
      </w:r>
      <w:r>
        <w:rPr>
          <w:color w:val="231F20"/>
          <w:spacing w:val="-8"/>
        </w:rPr>
        <w:t> </w:t>
      </w:r>
      <w:r>
        <w:rPr>
          <w:color w:val="231F20"/>
        </w:rPr>
        <w:t>и</w:t>
      </w:r>
      <w:r>
        <w:rPr>
          <w:color w:val="231F20"/>
          <w:spacing w:val="-8"/>
        </w:rPr>
        <w:t> </w:t>
      </w:r>
      <w:r>
        <w:rPr>
          <w:color w:val="231F20"/>
        </w:rPr>
        <w:t>другим</w:t>
      </w:r>
      <w:r>
        <w:rPr>
          <w:color w:val="231F20"/>
          <w:spacing w:val="-8"/>
        </w:rPr>
        <w:t> </w:t>
      </w:r>
      <w:r>
        <w:rPr>
          <w:color w:val="231F20"/>
        </w:rPr>
        <w:t>одновре- </w:t>
      </w:r>
      <w:r>
        <w:rPr>
          <w:color w:val="231F20"/>
          <w:spacing w:val="-2"/>
        </w:rPr>
        <w:t>менно.</w:t>
      </w:r>
      <w:r>
        <w:rPr>
          <w:color w:val="231F20"/>
          <w:spacing w:val="-10"/>
        </w:rPr>
        <w:t> </w:t>
      </w:r>
      <w:r>
        <w:rPr>
          <w:color w:val="231F20"/>
          <w:spacing w:val="-2"/>
        </w:rPr>
        <w:t>Как</w:t>
      </w:r>
      <w:r>
        <w:rPr>
          <w:color w:val="231F20"/>
          <w:spacing w:val="-9"/>
        </w:rPr>
        <w:t> </w:t>
      </w:r>
      <w:r>
        <w:rPr>
          <w:color w:val="231F20"/>
          <w:spacing w:val="-2"/>
        </w:rPr>
        <w:t>показано</w:t>
      </w:r>
      <w:r>
        <w:rPr>
          <w:color w:val="231F20"/>
          <w:spacing w:val="-9"/>
        </w:rPr>
        <w:t> </w:t>
      </w:r>
      <w:r>
        <w:rPr>
          <w:color w:val="231F20"/>
          <w:spacing w:val="-2"/>
        </w:rPr>
        <w:t>на</w:t>
      </w:r>
      <w:r>
        <w:rPr>
          <w:color w:val="231F20"/>
          <w:spacing w:val="-9"/>
        </w:rPr>
        <w:t> </w:t>
      </w:r>
      <w:r>
        <w:rPr>
          <w:color w:val="231F20"/>
          <w:spacing w:val="-2"/>
        </w:rPr>
        <w:t>рис.</w:t>
      </w:r>
      <w:r>
        <w:rPr>
          <w:color w:val="231F20"/>
          <w:spacing w:val="-9"/>
        </w:rPr>
        <w:t> </w:t>
      </w:r>
      <w:r>
        <w:rPr>
          <w:color w:val="231F20"/>
          <w:spacing w:val="-2"/>
        </w:rPr>
        <w:t>5.3,</w:t>
      </w:r>
      <w:r>
        <w:rPr>
          <w:color w:val="231F20"/>
          <w:spacing w:val="-9"/>
        </w:rPr>
        <w:t> </w:t>
      </w:r>
      <w:r>
        <w:rPr>
          <w:i/>
          <w:color w:val="231F20"/>
          <w:spacing w:val="-2"/>
        </w:rPr>
        <w:t>команды</w:t>
      </w:r>
      <w:r>
        <w:rPr>
          <w:i/>
          <w:color w:val="231F20"/>
          <w:spacing w:val="-9"/>
        </w:rPr>
        <w:t> </w:t>
      </w:r>
      <w:r>
        <w:rPr>
          <w:color w:val="231F20"/>
          <w:spacing w:val="-2"/>
        </w:rPr>
        <w:t>—</w:t>
      </w:r>
      <w:r>
        <w:rPr>
          <w:color w:val="231F20"/>
          <w:spacing w:val="-9"/>
        </w:rPr>
        <w:t> </w:t>
      </w:r>
      <w:r>
        <w:rPr>
          <w:color w:val="231F20"/>
          <w:spacing w:val="-2"/>
        </w:rPr>
        <w:t>методы,</w:t>
      </w:r>
      <w:r>
        <w:rPr>
          <w:color w:val="231F20"/>
          <w:spacing w:val="-9"/>
        </w:rPr>
        <w:t> </w:t>
      </w:r>
      <w:r>
        <w:rPr>
          <w:color w:val="231F20"/>
          <w:spacing w:val="-2"/>
        </w:rPr>
        <w:t>которые</w:t>
      </w:r>
      <w:r>
        <w:rPr>
          <w:color w:val="231F20"/>
          <w:spacing w:val="-9"/>
        </w:rPr>
        <w:t> </w:t>
      </w:r>
      <w:r>
        <w:rPr>
          <w:color w:val="231F20"/>
          <w:spacing w:val="-2"/>
        </w:rPr>
        <w:t>производят</w:t>
      </w:r>
      <w:r>
        <w:rPr>
          <w:color w:val="231F20"/>
          <w:spacing w:val="-9"/>
        </w:rPr>
        <w:t> </w:t>
      </w:r>
      <w:r>
        <w:rPr>
          <w:color w:val="231F20"/>
          <w:spacing w:val="-2"/>
        </w:rPr>
        <w:t>побочные </w:t>
      </w:r>
      <w:r>
        <w:rPr>
          <w:color w:val="231F20"/>
          <w:spacing w:val="-6"/>
        </w:rPr>
        <w:t>эффекты и</w:t>
      </w:r>
      <w:r>
        <w:rPr>
          <w:color w:val="231F20"/>
          <w:spacing w:val="-5"/>
        </w:rPr>
        <w:t> </w:t>
      </w:r>
      <w:r>
        <w:rPr>
          <w:color w:val="231F20"/>
          <w:spacing w:val="-6"/>
        </w:rPr>
        <w:t>не</w:t>
      </w:r>
      <w:r>
        <w:rPr>
          <w:color w:val="231F20"/>
          <w:spacing w:val="-5"/>
        </w:rPr>
        <w:t> </w:t>
      </w:r>
      <w:r>
        <w:rPr>
          <w:color w:val="231F20"/>
          <w:spacing w:val="-6"/>
        </w:rPr>
        <w:t>возвращают</w:t>
      </w:r>
      <w:r>
        <w:rPr>
          <w:color w:val="231F20"/>
          <w:spacing w:val="-5"/>
        </w:rPr>
        <w:t> </w:t>
      </w:r>
      <w:r>
        <w:rPr>
          <w:color w:val="231F20"/>
          <w:spacing w:val="-6"/>
        </w:rPr>
        <w:t>никакого</w:t>
      </w:r>
      <w:r>
        <w:rPr>
          <w:color w:val="231F20"/>
          <w:spacing w:val="-5"/>
        </w:rPr>
        <w:t> </w:t>
      </w:r>
      <w:r>
        <w:rPr>
          <w:color w:val="231F20"/>
          <w:spacing w:val="-6"/>
        </w:rPr>
        <w:t>значения</w:t>
      </w:r>
      <w:r>
        <w:rPr>
          <w:color w:val="231F20"/>
          <w:spacing w:val="-5"/>
        </w:rPr>
        <w:t> </w:t>
      </w:r>
      <w:r>
        <w:rPr>
          <w:color w:val="231F20"/>
          <w:spacing w:val="-6"/>
        </w:rPr>
        <w:t>(возвращают</w:t>
      </w:r>
      <w:r>
        <w:rPr>
          <w:color w:val="231F20"/>
          <w:spacing w:val="-5"/>
        </w:rPr>
        <w:t> </w:t>
      </w:r>
      <w:r>
        <w:rPr>
          <w:rFonts w:ascii="Consolas" w:hAnsi="Consolas"/>
          <w:color w:val="231F20"/>
          <w:spacing w:val="-6"/>
          <w:sz w:val="18"/>
        </w:rPr>
        <w:t>void</w:t>
      </w:r>
      <w:r>
        <w:rPr>
          <w:color w:val="231F20"/>
          <w:spacing w:val="-6"/>
        </w:rPr>
        <w:t>).</w:t>
      </w:r>
      <w:r>
        <w:rPr>
          <w:color w:val="231F20"/>
          <w:spacing w:val="-5"/>
        </w:rPr>
        <w:t> </w:t>
      </w:r>
      <w:r>
        <w:rPr>
          <w:color w:val="231F20"/>
          <w:spacing w:val="-6"/>
        </w:rPr>
        <w:t>Примеры</w:t>
      </w:r>
      <w:r>
        <w:rPr>
          <w:color w:val="231F20"/>
          <w:spacing w:val="-5"/>
        </w:rPr>
        <w:t> </w:t>
      </w:r>
      <w:r>
        <w:rPr>
          <w:color w:val="231F20"/>
          <w:spacing w:val="-6"/>
        </w:rPr>
        <w:t>побочных</w:t>
      </w:r>
      <w:r>
        <w:rPr>
          <w:color w:val="231F20"/>
        </w:rPr>
        <w:t> </w:t>
      </w:r>
      <w:r>
        <w:rPr>
          <w:color w:val="231F20"/>
          <w:spacing w:val="-6"/>
        </w:rPr>
        <w:t>эффектов:</w:t>
      </w:r>
      <w:r>
        <w:rPr>
          <w:color w:val="231F20"/>
          <w:spacing w:val="-2"/>
        </w:rPr>
        <w:t> </w:t>
      </w:r>
      <w:r>
        <w:rPr>
          <w:color w:val="231F20"/>
          <w:spacing w:val="-6"/>
        </w:rPr>
        <w:t>изменение</w:t>
      </w:r>
      <w:r>
        <w:rPr>
          <w:color w:val="231F20"/>
          <w:spacing w:val="-2"/>
        </w:rPr>
        <w:t> </w:t>
      </w:r>
      <w:r>
        <w:rPr>
          <w:color w:val="231F20"/>
          <w:spacing w:val="-6"/>
        </w:rPr>
        <w:t>состояния</w:t>
      </w:r>
      <w:r>
        <w:rPr>
          <w:color w:val="231F20"/>
          <w:spacing w:val="-2"/>
        </w:rPr>
        <w:t> </w:t>
      </w:r>
      <w:r>
        <w:rPr>
          <w:color w:val="231F20"/>
          <w:spacing w:val="-6"/>
        </w:rPr>
        <w:t>объекта,</w:t>
      </w:r>
      <w:r>
        <w:rPr>
          <w:color w:val="231F20"/>
          <w:spacing w:val="-2"/>
        </w:rPr>
        <w:t> </w:t>
      </w:r>
      <w:r>
        <w:rPr>
          <w:color w:val="231F20"/>
          <w:spacing w:val="-6"/>
        </w:rPr>
        <w:t>изменение</w:t>
      </w:r>
      <w:r>
        <w:rPr>
          <w:color w:val="231F20"/>
          <w:spacing w:val="-2"/>
        </w:rPr>
        <w:t> </w:t>
      </w:r>
      <w:r>
        <w:rPr>
          <w:color w:val="231F20"/>
          <w:spacing w:val="-6"/>
        </w:rPr>
        <w:t>файла</w:t>
      </w:r>
      <w:r>
        <w:rPr>
          <w:color w:val="231F20"/>
          <w:spacing w:val="-2"/>
        </w:rPr>
        <w:t> </w:t>
      </w:r>
      <w:r>
        <w:rPr>
          <w:color w:val="231F20"/>
          <w:spacing w:val="-6"/>
        </w:rPr>
        <w:t>в</w:t>
      </w:r>
      <w:r>
        <w:rPr>
          <w:color w:val="231F20"/>
          <w:spacing w:val="-1"/>
        </w:rPr>
        <w:t> </w:t>
      </w:r>
      <w:r>
        <w:rPr>
          <w:color w:val="231F20"/>
          <w:spacing w:val="-6"/>
        </w:rPr>
        <w:t>файловой</w:t>
      </w:r>
      <w:r>
        <w:rPr>
          <w:color w:val="231F20"/>
          <w:spacing w:val="-2"/>
        </w:rPr>
        <w:t> </w:t>
      </w:r>
      <w:r>
        <w:rPr>
          <w:color w:val="231F20"/>
          <w:spacing w:val="-6"/>
        </w:rPr>
        <w:t>системе</w:t>
      </w:r>
      <w:r>
        <w:rPr>
          <w:color w:val="231F20"/>
          <w:spacing w:val="-2"/>
        </w:rPr>
        <w:t> </w:t>
      </w:r>
      <w:r>
        <w:rPr>
          <w:color w:val="231F20"/>
          <w:spacing w:val="-6"/>
        </w:rPr>
        <w:t>и</w:t>
      </w:r>
      <w:r>
        <w:rPr>
          <w:color w:val="231F20"/>
          <w:spacing w:val="-1"/>
        </w:rPr>
        <w:t> </w:t>
      </w:r>
      <w:r>
        <w:rPr>
          <w:color w:val="231F20"/>
          <w:spacing w:val="-6"/>
        </w:rPr>
        <w:t>т.</w:t>
      </w:r>
      <w:r>
        <w:rPr>
          <w:color w:val="231F20"/>
          <w:spacing w:val="-2"/>
        </w:rPr>
        <w:t> </w:t>
      </w:r>
      <w:r>
        <w:rPr>
          <w:color w:val="231F20"/>
          <w:spacing w:val="-6"/>
        </w:rPr>
        <w:t>д.</w:t>
      </w:r>
      <w:r>
        <w:rPr>
          <w:color w:val="231F20"/>
        </w:rPr>
        <w:t> </w:t>
      </w:r>
      <w:r>
        <w:rPr>
          <w:i/>
          <w:color w:val="231F20"/>
          <w:spacing w:val="-4"/>
        </w:rPr>
        <w:t>Запросы </w:t>
      </w:r>
      <w:r>
        <w:rPr>
          <w:color w:val="231F20"/>
          <w:spacing w:val="-4"/>
        </w:rPr>
        <w:t>определяются противоположным образом — они не производят </w:t>
      </w:r>
      <w:r>
        <w:rPr>
          <w:color w:val="231F20"/>
          <w:spacing w:val="-4"/>
        </w:rPr>
        <w:t>побочных</w:t>
      </w:r>
      <w:r>
        <w:rPr>
          <w:color w:val="231F20"/>
        </w:rPr>
        <w:t> эффектов и возвращают значение.</w:t>
      </w:r>
    </w:p>
    <w:p>
      <w:pPr>
        <w:pStyle w:val="BodyText"/>
        <w:spacing w:before="1"/>
      </w:pPr>
      <w:r>
        <w:rPr/>
        <mc:AlternateContent>
          <mc:Choice Requires="wps">
            <w:drawing>
              <wp:anchor distT="0" distB="0" distL="0" distR="0" allowOverlap="1" layoutInCell="1" locked="0" behindDoc="1" simplePos="0" relativeHeight="487667712">
                <wp:simplePos x="0" y="0"/>
                <wp:positionH relativeFrom="page">
                  <wp:posOffset>1623448</wp:posOffset>
                </wp:positionH>
                <wp:positionV relativeFrom="paragraph">
                  <wp:posOffset>165225</wp:posOffset>
                </wp:positionV>
                <wp:extent cx="2693670" cy="1296670"/>
                <wp:effectExtent l="0" t="0" r="0" b="0"/>
                <wp:wrapTopAndBottom/>
                <wp:docPr id="675" name="Group 675"/>
                <wp:cNvGraphicFramePr>
                  <a:graphicFrameLocks/>
                </wp:cNvGraphicFramePr>
                <a:graphic>
                  <a:graphicData uri="http://schemas.microsoft.com/office/word/2010/wordprocessingGroup">
                    <wpg:wgp>
                      <wpg:cNvPr id="675" name="Group 675"/>
                      <wpg:cNvGrpSpPr/>
                      <wpg:grpSpPr>
                        <a:xfrm>
                          <a:off x="0" y="0"/>
                          <a:ext cx="2693670" cy="1296670"/>
                          <a:chExt cx="2693670" cy="1296670"/>
                        </a:xfrm>
                      </wpg:grpSpPr>
                      <wps:wsp>
                        <wps:cNvPr id="676" name="Graphic 676"/>
                        <wps:cNvSpPr/>
                        <wps:spPr>
                          <a:xfrm>
                            <a:off x="810898" y="6346"/>
                            <a:ext cx="1072515" cy="376555"/>
                          </a:xfrm>
                          <a:custGeom>
                            <a:avLst/>
                            <a:gdLst/>
                            <a:ahLst/>
                            <a:cxnLst/>
                            <a:rect l="l" t="t" r="r" b="b"/>
                            <a:pathLst>
                              <a:path w="1072515" h="376555">
                                <a:moveTo>
                                  <a:pt x="967727" y="0"/>
                                </a:moveTo>
                                <a:lnTo>
                                  <a:pt x="104673" y="0"/>
                                </a:lnTo>
                                <a:lnTo>
                                  <a:pt x="63938" y="8238"/>
                                </a:lnTo>
                                <a:lnTo>
                                  <a:pt x="30672" y="30672"/>
                                </a:lnTo>
                                <a:lnTo>
                                  <a:pt x="8238" y="63938"/>
                                </a:lnTo>
                                <a:lnTo>
                                  <a:pt x="128" y="104038"/>
                                </a:lnTo>
                                <a:lnTo>
                                  <a:pt x="59" y="104381"/>
                                </a:lnTo>
                                <a:lnTo>
                                  <a:pt x="0" y="271475"/>
                                </a:lnTo>
                                <a:lnTo>
                                  <a:pt x="8258" y="312240"/>
                                </a:lnTo>
                                <a:lnTo>
                                  <a:pt x="30707" y="345500"/>
                                </a:lnTo>
                                <a:lnTo>
                                  <a:pt x="64011" y="367925"/>
                                </a:lnTo>
                                <a:lnTo>
                                  <a:pt x="104673" y="376148"/>
                                </a:lnTo>
                                <a:lnTo>
                                  <a:pt x="967816" y="376148"/>
                                </a:lnTo>
                                <a:lnTo>
                                  <a:pt x="1008542" y="367925"/>
                                </a:lnTo>
                                <a:lnTo>
                                  <a:pt x="1041803" y="345500"/>
                                </a:lnTo>
                                <a:lnTo>
                                  <a:pt x="1064238" y="312240"/>
                                </a:lnTo>
                                <a:lnTo>
                                  <a:pt x="1072489" y="271475"/>
                                </a:lnTo>
                                <a:lnTo>
                                  <a:pt x="1072430" y="104381"/>
                                </a:lnTo>
                                <a:lnTo>
                                  <a:pt x="1064249" y="63938"/>
                                </a:lnTo>
                                <a:lnTo>
                                  <a:pt x="1041812" y="30672"/>
                                </a:lnTo>
                                <a:lnTo>
                                  <a:pt x="1008543" y="8238"/>
                                </a:lnTo>
                                <a:lnTo>
                                  <a:pt x="967727" y="0"/>
                                </a:lnTo>
                                <a:close/>
                              </a:path>
                            </a:pathLst>
                          </a:custGeom>
                          <a:solidFill>
                            <a:srgbClr val="7D7F81"/>
                          </a:solidFill>
                        </wps:spPr>
                        <wps:bodyPr wrap="square" lIns="0" tIns="0" rIns="0" bIns="0" rtlCol="0">
                          <a:prstTxWarp prst="textNoShape">
                            <a:avLst/>
                          </a:prstTxWarp>
                          <a:noAutofit/>
                        </wps:bodyPr>
                      </wps:wsp>
                      <wps:wsp>
                        <wps:cNvPr id="677" name="Graphic 677"/>
                        <wps:cNvSpPr/>
                        <wps:spPr>
                          <a:xfrm>
                            <a:off x="804556" y="0"/>
                            <a:ext cx="1085215" cy="389255"/>
                          </a:xfrm>
                          <a:custGeom>
                            <a:avLst/>
                            <a:gdLst/>
                            <a:ahLst/>
                            <a:cxnLst/>
                            <a:rect l="l" t="t" r="r" b="b"/>
                            <a:pathLst>
                              <a:path w="1085215" h="389255">
                                <a:moveTo>
                                  <a:pt x="974069" y="0"/>
                                </a:moveTo>
                                <a:lnTo>
                                  <a:pt x="111015" y="0"/>
                                </a:lnTo>
                                <a:lnTo>
                                  <a:pt x="67809" y="8737"/>
                                </a:lnTo>
                                <a:lnTo>
                                  <a:pt x="32524" y="32532"/>
                                </a:lnTo>
                                <a:lnTo>
                                  <a:pt x="8729" y="67817"/>
                                </a:lnTo>
                                <a:lnTo>
                                  <a:pt x="120" y="110388"/>
                                </a:lnTo>
                                <a:lnTo>
                                  <a:pt x="0" y="277863"/>
                                </a:lnTo>
                                <a:lnTo>
                                  <a:pt x="8236" y="318590"/>
                                </a:lnTo>
                                <a:lnTo>
                                  <a:pt x="29516" y="351850"/>
                                </a:lnTo>
                                <a:lnTo>
                                  <a:pt x="67892" y="380122"/>
                                </a:lnTo>
                                <a:lnTo>
                                  <a:pt x="111015" y="388848"/>
                                </a:lnTo>
                                <a:lnTo>
                                  <a:pt x="111015" y="385673"/>
                                </a:lnTo>
                                <a:lnTo>
                                  <a:pt x="989855" y="385673"/>
                                </a:lnTo>
                                <a:lnTo>
                                  <a:pt x="1005578" y="382498"/>
                                </a:lnTo>
                                <a:lnTo>
                                  <a:pt x="111015" y="382498"/>
                                </a:lnTo>
                                <a:lnTo>
                                  <a:pt x="70355" y="374275"/>
                                </a:lnTo>
                                <a:lnTo>
                                  <a:pt x="37052" y="351850"/>
                                </a:lnTo>
                                <a:lnTo>
                                  <a:pt x="14604" y="318590"/>
                                </a:lnTo>
                                <a:lnTo>
                                  <a:pt x="6352" y="277863"/>
                                </a:lnTo>
                                <a:lnTo>
                                  <a:pt x="6470" y="110388"/>
                                </a:lnTo>
                                <a:lnTo>
                                  <a:pt x="14580" y="70288"/>
                                </a:lnTo>
                                <a:lnTo>
                                  <a:pt x="37014" y="37022"/>
                                </a:lnTo>
                                <a:lnTo>
                                  <a:pt x="70280" y="14588"/>
                                </a:lnTo>
                                <a:lnTo>
                                  <a:pt x="111015" y="6350"/>
                                </a:lnTo>
                                <a:lnTo>
                                  <a:pt x="1005570" y="6349"/>
                                </a:lnTo>
                                <a:lnTo>
                                  <a:pt x="974069" y="0"/>
                                </a:lnTo>
                                <a:close/>
                              </a:path>
                              <a:path w="1085215" h="389255">
                                <a:moveTo>
                                  <a:pt x="989855" y="385673"/>
                                </a:moveTo>
                                <a:lnTo>
                                  <a:pt x="111015" y="385673"/>
                                </a:lnTo>
                                <a:lnTo>
                                  <a:pt x="111015" y="388848"/>
                                </a:lnTo>
                                <a:lnTo>
                                  <a:pt x="974133" y="388848"/>
                                </a:lnTo>
                                <a:lnTo>
                                  <a:pt x="989855" y="385673"/>
                                </a:lnTo>
                                <a:close/>
                              </a:path>
                              <a:path w="1085215" h="389255">
                                <a:moveTo>
                                  <a:pt x="1085053" y="110388"/>
                                </a:moveTo>
                                <a:lnTo>
                                  <a:pt x="1078831" y="110388"/>
                                </a:lnTo>
                                <a:lnTo>
                                  <a:pt x="1078831" y="277863"/>
                                </a:lnTo>
                                <a:lnTo>
                                  <a:pt x="1070581" y="318590"/>
                                </a:lnTo>
                                <a:lnTo>
                                  <a:pt x="1048145" y="351850"/>
                                </a:lnTo>
                                <a:lnTo>
                                  <a:pt x="1014884" y="374275"/>
                                </a:lnTo>
                                <a:lnTo>
                                  <a:pt x="974069" y="382498"/>
                                </a:lnTo>
                                <a:lnTo>
                                  <a:pt x="1005578" y="382498"/>
                                </a:lnTo>
                                <a:lnTo>
                                  <a:pt x="1017344" y="380122"/>
                                </a:lnTo>
                                <a:lnTo>
                                  <a:pt x="1052631" y="356339"/>
                                </a:lnTo>
                                <a:lnTo>
                                  <a:pt x="1076431" y="321065"/>
                                </a:lnTo>
                                <a:lnTo>
                                  <a:pt x="1085174" y="277863"/>
                                </a:lnTo>
                                <a:lnTo>
                                  <a:pt x="1085053" y="110388"/>
                                </a:lnTo>
                                <a:close/>
                              </a:path>
                              <a:path w="1085215" h="389255">
                                <a:moveTo>
                                  <a:pt x="1005570" y="6349"/>
                                </a:moveTo>
                                <a:lnTo>
                                  <a:pt x="974120" y="6350"/>
                                </a:lnTo>
                                <a:lnTo>
                                  <a:pt x="1014887" y="14588"/>
                                </a:lnTo>
                                <a:lnTo>
                                  <a:pt x="1048158" y="37022"/>
                                </a:lnTo>
                                <a:lnTo>
                                  <a:pt x="1070592" y="70288"/>
                                </a:lnTo>
                                <a:lnTo>
                                  <a:pt x="1078703" y="110388"/>
                                </a:lnTo>
                                <a:lnTo>
                                  <a:pt x="1078772" y="110731"/>
                                </a:lnTo>
                                <a:lnTo>
                                  <a:pt x="1078831" y="110388"/>
                                </a:lnTo>
                                <a:lnTo>
                                  <a:pt x="1085053" y="110388"/>
                                </a:lnTo>
                                <a:lnTo>
                                  <a:pt x="1076445" y="67817"/>
                                </a:lnTo>
                                <a:lnTo>
                                  <a:pt x="1052652" y="32532"/>
                                </a:lnTo>
                                <a:lnTo>
                                  <a:pt x="1017364" y="8737"/>
                                </a:lnTo>
                                <a:lnTo>
                                  <a:pt x="1005570" y="6349"/>
                                </a:lnTo>
                                <a:close/>
                              </a:path>
                            </a:pathLst>
                          </a:custGeom>
                          <a:solidFill>
                            <a:srgbClr val="808285"/>
                          </a:solidFill>
                        </wps:spPr>
                        <wps:bodyPr wrap="square" lIns="0" tIns="0" rIns="0" bIns="0" rtlCol="0">
                          <a:prstTxWarp prst="textNoShape">
                            <a:avLst/>
                          </a:prstTxWarp>
                          <a:noAutofit/>
                        </wps:bodyPr>
                      </wps:wsp>
                      <wps:wsp>
                        <wps:cNvPr id="678" name="Graphic 678"/>
                        <wps:cNvSpPr/>
                        <wps:spPr>
                          <a:xfrm>
                            <a:off x="6350" y="914157"/>
                            <a:ext cx="1072515" cy="376555"/>
                          </a:xfrm>
                          <a:custGeom>
                            <a:avLst/>
                            <a:gdLst/>
                            <a:ahLst/>
                            <a:cxnLst/>
                            <a:rect l="l" t="t" r="r" b="b"/>
                            <a:pathLst>
                              <a:path w="1072515" h="376555">
                                <a:moveTo>
                                  <a:pt x="967714" y="0"/>
                                </a:moveTo>
                                <a:lnTo>
                                  <a:pt x="104673" y="0"/>
                                </a:lnTo>
                                <a:lnTo>
                                  <a:pt x="63936" y="8230"/>
                                </a:lnTo>
                                <a:lnTo>
                                  <a:pt x="30667" y="30660"/>
                                </a:lnTo>
                                <a:lnTo>
                                  <a:pt x="8232" y="63925"/>
                                </a:lnTo>
                                <a:lnTo>
                                  <a:pt x="0" y="104660"/>
                                </a:lnTo>
                                <a:lnTo>
                                  <a:pt x="2" y="271475"/>
                                </a:lnTo>
                                <a:lnTo>
                                  <a:pt x="8252" y="312233"/>
                                </a:lnTo>
                                <a:lnTo>
                                  <a:pt x="30695" y="345492"/>
                                </a:lnTo>
                                <a:lnTo>
                                  <a:pt x="63983" y="367914"/>
                                </a:lnTo>
                                <a:lnTo>
                                  <a:pt x="104673" y="376135"/>
                                </a:lnTo>
                                <a:lnTo>
                                  <a:pt x="967778" y="376135"/>
                                </a:lnTo>
                                <a:lnTo>
                                  <a:pt x="1008517" y="367914"/>
                                </a:lnTo>
                                <a:lnTo>
                                  <a:pt x="1041793" y="345492"/>
                                </a:lnTo>
                                <a:lnTo>
                                  <a:pt x="1064240" y="312233"/>
                                </a:lnTo>
                                <a:lnTo>
                                  <a:pt x="1072489" y="271475"/>
                                </a:lnTo>
                                <a:lnTo>
                                  <a:pt x="1072489" y="104660"/>
                                </a:lnTo>
                                <a:lnTo>
                                  <a:pt x="1064250" y="63925"/>
                                </a:lnTo>
                                <a:lnTo>
                                  <a:pt x="1041817" y="30660"/>
                                </a:lnTo>
                                <a:lnTo>
                                  <a:pt x="1008551" y="8230"/>
                                </a:lnTo>
                                <a:lnTo>
                                  <a:pt x="967714" y="0"/>
                                </a:lnTo>
                                <a:close/>
                              </a:path>
                            </a:pathLst>
                          </a:custGeom>
                          <a:solidFill>
                            <a:srgbClr val="ADAFB1"/>
                          </a:solidFill>
                        </wps:spPr>
                        <wps:bodyPr wrap="square" lIns="0" tIns="0" rIns="0" bIns="0" rtlCol="0">
                          <a:prstTxWarp prst="textNoShape">
                            <a:avLst/>
                          </a:prstTxWarp>
                          <a:noAutofit/>
                        </wps:bodyPr>
                      </wps:wsp>
                      <wps:wsp>
                        <wps:cNvPr id="679" name="Graphic 679"/>
                        <wps:cNvSpPr/>
                        <wps:spPr>
                          <a:xfrm>
                            <a:off x="0" y="907807"/>
                            <a:ext cx="1085215" cy="389255"/>
                          </a:xfrm>
                          <a:custGeom>
                            <a:avLst/>
                            <a:gdLst/>
                            <a:ahLst/>
                            <a:cxnLst/>
                            <a:rect l="l" t="t" r="r" b="b"/>
                            <a:pathLst>
                              <a:path w="1085215" h="389255">
                                <a:moveTo>
                                  <a:pt x="974064" y="0"/>
                                </a:moveTo>
                                <a:lnTo>
                                  <a:pt x="111023" y="0"/>
                                </a:lnTo>
                                <a:lnTo>
                                  <a:pt x="67812" y="8730"/>
                                </a:lnTo>
                                <a:lnTo>
                                  <a:pt x="32527" y="32521"/>
                                </a:lnTo>
                                <a:lnTo>
                                  <a:pt x="8735" y="67804"/>
                                </a:lnTo>
                                <a:lnTo>
                                  <a:pt x="0" y="111010"/>
                                </a:lnTo>
                                <a:lnTo>
                                  <a:pt x="5" y="277850"/>
                                </a:lnTo>
                                <a:lnTo>
                                  <a:pt x="8754" y="321059"/>
                                </a:lnTo>
                                <a:lnTo>
                                  <a:pt x="32560" y="356336"/>
                                </a:lnTo>
                                <a:lnTo>
                                  <a:pt x="67867" y="380116"/>
                                </a:lnTo>
                                <a:lnTo>
                                  <a:pt x="111023" y="388835"/>
                                </a:lnTo>
                                <a:lnTo>
                                  <a:pt x="111023" y="382485"/>
                                </a:lnTo>
                                <a:lnTo>
                                  <a:pt x="70342" y="374266"/>
                                </a:lnTo>
                                <a:lnTo>
                                  <a:pt x="37052" y="351847"/>
                                </a:lnTo>
                                <a:lnTo>
                                  <a:pt x="14605" y="318588"/>
                                </a:lnTo>
                                <a:lnTo>
                                  <a:pt x="6357" y="277850"/>
                                </a:lnTo>
                                <a:lnTo>
                                  <a:pt x="6350" y="111010"/>
                                </a:lnTo>
                                <a:lnTo>
                                  <a:pt x="14582" y="70275"/>
                                </a:lnTo>
                                <a:lnTo>
                                  <a:pt x="37017" y="37010"/>
                                </a:lnTo>
                                <a:lnTo>
                                  <a:pt x="70286" y="14580"/>
                                </a:lnTo>
                                <a:lnTo>
                                  <a:pt x="111023" y="6350"/>
                                </a:lnTo>
                                <a:lnTo>
                                  <a:pt x="1005583" y="6350"/>
                                </a:lnTo>
                                <a:lnTo>
                                  <a:pt x="974064" y="0"/>
                                </a:lnTo>
                                <a:close/>
                              </a:path>
                              <a:path w="1085215" h="389255">
                                <a:moveTo>
                                  <a:pt x="1005583" y="6350"/>
                                </a:moveTo>
                                <a:lnTo>
                                  <a:pt x="974153" y="6350"/>
                                </a:lnTo>
                                <a:lnTo>
                                  <a:pt x="1014902" y="14580"/>
                                </a:lnTo>
                                <a:lnTo>
                                  <a:pt x="1048172" y="37010"/>
                                </a:lnTo>
                                <a:lnTo>
                                  <a:pt x="1070606" y="70275"/>
                                </a:lnTo>
                                <a:lnTo>
                                  <a:pt x="1078839" y="111010"/>
                                </a:lnTo>
                                <a:lnTo>
                                  <a:pt x="1078839" y="277850"/>
                                </a:lnTo>
                                <a:lnTo>
                                  <a:pt x="1070590" y="318588"/>
                                </a:lnTo>
                                <a:lnTo>
                                  <a:pt x="1048143" y="351847"/>
                                </a:lnTo>
                                <a:lnTo>
                                  <a:pt x="1014867" y="374266"/>
                                </a:lnTo>
                                <a:lnTo>
                                  <a:pt x="974064" y="382485"/>
                                </a:lnTo>
                                <a:lnTo>
                                  <a:pt x="111023" y="382485"/>
                                </a:lnTo>
                                <a:lnTo>
                                  <a:pt x="111023" y="388835"/>
                                </a:lnTo>
                                <a:lnTo>
                                  <a:pt x="974128" y="388835"/>
                                </a:lnTo>
                                <a:lnTo>
                                  <a:pt x="1017343" y="380116"/>
                                </a:lnTo>
                                <a:lnTo>
                                  <a:pt x="1052637" y="356336"/>
                                </a:lnTo>
                                <a:lnTo>
                                  <a:pt x="1076442" y="321059"/>
                                </a:lnTo>
                                <a:lnTo>
                                  <a:pt x="1085184" y="277850"/>
                                </a:lnTo>
                                <a:lnTo>
                                  <a:pt x="1085189" y="111010"/>
                                </a:lnTo>
                                <a:lnTo>
                                  <a:pt x="1076451" y="67804"/>
                                </a:lnTo>
                                <a:lnTo>
                                  <a:pt x="1052657" y="32521"/>
                                </a:lnTo>
                                <a:lnTo>
                                  <a:pt x="1017372" y="8730"/>
                                </a:lnTo>
                                <a:lnTo>
                                  <a:pt x="1005583" y="6350"/>
                                </a:lnTo>
                                <a:close/>
                              </a:path>
                            </a:pathLst>
                          </a:custGeom>
                          <a:solidFill>
                            <a:srgbClr val="808285"/>
                          </a:solidFill>
                        </wps:spPr>
                        <wps:bodyPr wrap="square" lIns="0" tIns="0" rIns="0" bIns="0" rtlCol="0">
                          <a:prstTxWarp prst="textNoShape">
                            <a:avLst/>
                          </a:prstTxWarp>
                          <a:noAutofit/>
                        </wps:bodyPr>
                      </wps:wsp>
                      <wps:wsp>
                        <wps:cNvPr id="680" name="Graphic 680"/>
                        <wps:cNvSpPr/>
                        <wps:spPr>
                          <a:xfrm>
                            <a:off x="1614262" y="914157"/>
                            <a:ext cx="1072515" cy="376555"/>
                          </a:xfrm>
                          <a:custGeom>
                            <a:avLst/>
                            <a:gdLst/>
                            <a:ahLst/>
                            <a:cxnLst/>
                            <a:rect l="l" t="t" r="r" b="b"/>
                            <a:pathLst>
                              <a:path w="1072515" h="376555">
                                <a:moveTo>
                                  <a:pt x="967778" y="0"/>
                                </a:moveTo>
                                <a:lnTo>
                                  <a:pt x="104648" y="0"/>
                                </a:lnTo>
                                <a:lnTo>
                                  <a:pt x="63925" y="8230"/>
                                </a:lnTo>
                                <a:lnTo>
                                  <a:pt x="30664" y="30660"/>
                                </a:lnTo>
                                <a:lnTo>
                                  <a:pt x="8232" y="63925"/>
                                </a:lnTo>
                                <a:lnTo>
                                  <a:pt x="0" y="104660"/>
                                </a:lnTo>
                                <a:lnTo>
                                  <a:pt x="0" y="271462"/>
                                </a:lnTo>
                                <a:lnTo>
                                  <a:pt x="8232" y="312204"/>
                                </a:lnTo>
                                <a:lnTo>
                                  <a:pt x="30664" y="345473"/>
                                </a:lnTo>
                                <a:lnTo>
                                  <a:pt x="63925" y="367904"/>
                                </a:lnTo>
                                <a:lnTo>
                                  <a:pt x="104648" y="376135"/>
                                </a:lnTo>
                                <a:lnTo>
                                  <a:pt x="967790" y="376135"/>
                                </a:lnTo>
                                <a:lnTo>
                                  <a:pt x="1008518" y="367914"/>
                                </a:lnTo>
                                <a:lnTo>
                                  <a:pt x="1041784" y="345492"/>
                                </a:lnTo>
                                <a:lnTo>
                                  <a:pt x="1064224" y="312233"/>
                                </a:lnTo>
                                <a:lnTo>
                                  <a:pt x="1072476" y="271500"/>
                                </a:lnTo>
                                <a:lnTo>
                                  <a:pt x="1072476" y="104660"/>
                                </a:lnTo>
                                <a:lnTo>
                                  <a:pt x="1064234" y="63918"/>
                                </a:lnTo>
                                <a:lnTo>
                                  <a:pt x="1041792" y="30651"/>
                                </a:lnTo>
                                <a:lnTo>
                                  <a:pt x="1008517" y="8223"/>
                                </a:lnTo>
                                <a:lnTo>
                                  <a:pt x="967778" y="0"/>
                                </a:lnTo>
                                <a:close/>
                              </a:path>
                            </a:pathLst>
                          </a:custGeom>
                          <a:solidFill>
                            <a:srgbClr val="C6C8CA"/>
                          </a:solidFill>
                        </wps:spPr>
                        <wps:bodyPr wrap="square" lIns="0" tIns="0" rIns="0" bIns="0" rtlCol="0">
                          <a:prstTxWarp prst="textNoShape">
                            <a:avLst/>
                          </a:prstTxWarp>
                          <a:noAutofit/>
                        </wps:bodyPr>
                      </wps:wsp>
                      <wps:wsp>
                        <wps:cNvPr id="681" name="Graphic 681"/>
                        <wps:cNvSpPr/>
                        <wps:spPr>
                          <a:xfrm>
                            <a:off x="1607912" y="907807"/>
                            <a:ext cx="1085215" cy="389255"/>
                          </a:xfrm>
                          <a:custGeom>
                            <a:avLst/>
                            <a:gdLst/>
                            <a:ahLst/>
                            <a:cxnLst/>
                            <a:rect l="l" t="t" r="r" b="b"/>
                            <a:pathLst>
                              <a:path w="1085215" h="389255">
                                <a:moveTo>
                                  <a:pt x="974039" y="0"/>
                                </a:moveTo>
                                <a:lnTo>
                                  <a:pt x="110998" y="0"/>
                                </a:lnTo>
                                <a:lnTo>
                                  <a:pt x="67801" y="8730"/>
                                </a:lnTo>
                                <a:lnTo>
                                  <a:pt x="32524" y="32521"/>
                                </a:lnTo>
                                <a:lnTo>
                                  <a:pt x="8735" y="67804"/>
                                </a:lnTo>
                                <a:lnTo>
                                  <a:pt x="0" y="111010"/>
                                </a:lnTo>
                                <a:lnTo>
                                  <a:pt x="5" y="277850"/>
                                </a:lnTo>
                                <a:lnTo>
                                  <a:pt x="8754" y="321059"/>
                                </a:lnTo>
                                <a:lnTo>
                                  <a:pt x="32557" y="356336"/>
                                </a:lnTo>
                                <a:lnTo>
                                  <a:pt x="67856" y="380116"/>
                                </a:lnTo>
                                <a:lnTo>
                                  <a:pt x="110998" y="388835"/>
                                </a:lnTo>
                                <a:lnTo>
                                  <a:pt x="110998" y="385660"/>
                                </a:lnTo>
                                <a:lnTo>
                                  <a:pt x="989861" y="385660"/>
                                </a:lnTo>
                                <a:lnTo>
                                  <a:pt x="1005595" y="382485"/>
                                </a:lnTo>
                                <a:lnTo>
                                  <a:pt x="110998" y="382485"/>
                                </a:lnTo>
                                <a:lnTo>
                                  <a:pt x="70331" y="374266"/>
                                </a:lnTo>
                                <a:lnTo>
                                  <a:pt x="37049" y="351847"/>
                                </a:lnTo>
                                <a:lnTo>
                                  <a:pt x="14605" y="318588"/>
                                </a:lnTo>
                                <a:lnTo>
                                  <a:pt x="6357" y="277850"/>
                                </a:lnTo>
                                <a:lnTo>
                                  <a:pt x="6350" y="111010"/>
                                </a:lnTo>
                                <a:lnTo>
                                  <a:pt x="14582" y="70275"/>
                                </a:lnTo>
                                <a:lnTo>
                                  <a:pt x="37014" y="37010"/>
                                </a:lnTo>
                                <a:lnTo>
                                  <a:pt x="70275" y="14580"/>
                                </a:lnTo>
                                <a:lnTo>
                                  <a:pt x="110998" y="6350"/>
                                </a:lnTo>
                                <a:lnTo>
                                  <a:pt x="1005559" y="6350"/>
                                </a:lnTo>
                                <a:lnTo>
                                  <a:pt x="974039" y="0"/>
                                </a:lnTo>
                                <a:close/>
                              </a:path>
                              <a:path w="1085215" h="389255">
                                <a:moveTo>
                                  <a:pt x="989861" y="385660"/>
                                </a:moveTo>
                                <a:lnTo>
                                  <a:pt x="110998" y="385660"/>
                                </a:lnTo>
                                <a:lnTo>
                                  <a:pt x="110998" y="388835"/>
                                </a:lnTo>
                                <a:lnTo>
                                  <a:pt x="974128" y="388835"/>
                                </a:lnTo>
                                <a:lnTo>
                                  <a:pt x="989861" y="385660"/>
                                </a:lnTo>
                                <a:close/>
                              </a:path>
                              <a:path w="1085215" h="389255">
                                <a:moveTo>
                                  <a:pt x="1005559" y="6350"/>
                                </a:moveTo>
                                <a:lnTo>
                                  <a:pt x="974128" y="6350"/>
                                </a:lnTo>
                                <a:lnTo>
                                  <a:pt x="1014877" y="14580"/>
                                </a:lnTo>
                                <a:lnTo>
                                  <a:pt x="1048148" y="37010"/>
                                </a:lnTo>
                                <a:lnTo>
                                  <a:pt x="1070586" y="70275"/>
                                </a:lnTo>
                                <a:lnTo>
                                  <a:pt x="1078826" y="111010"/>
                                </a:lnTo>
                                <a:lnTo>
                                  <a:pt x="1078826" y="277850"/>
                                </a:lnTo>
                                <a:lnTo>
                                  <a:pt x="1070574" y="318588"/>
                                </a:lnTo>
                                <a:lnTo>
                                  <a:pt x="1048134" y="351847"/>
                                </a:lnTo>
                                <a:lnTo>
                                  <a:pt x="1014868" y="374266"/>
                                </a:lnTo>
                                <a:lnTo>
                                  <a:pt x="974064" y="382485"/>
                                </a:lnTo>
                                <a:lnTo>
                                  <a:pt x="1005595" y="382485"/>
                                </a:lnTo>
                                <a:lnTo>
                                  <a:pt x="1052622" y="356336"/>
                                </a:lnTo>
                                <a:lnTo>
                                  <a:pt x="1076424" y="321059"/>
                                </a:lnTo>
                                <a:lnTo>
                                  <a:pt x="1085171" y="277850"/>
                                </a:lnTo>
                                <a:lnTo>
                                  <a:pt x="1085176" y="111010"/>
                                </a:lnTo>
                                <a:lnTo>
                                  <a:pt x="1076436" y="67804"/>
                                </a:lnTo>
                                <a:lnTo>
                                  <a:pt x="1052637" y="32521"/>
                                </a:lnTo>
                                <a:lnTo>
                                  <a:pt x="1017348" y="8730"/>
                                </a:lnTo>
                                <a:lnTo>
                                  <a:pt x="1005559" y="6350"/>
                                </a:lnTo>
                                <a:close/>
                              </a:path>
                            </a:pathLst>
                          </a:custGeom>
                          <a:solidFill>
                            <a:srgbClr val="808285"/>
                          </a:solidFill>
                        </wps:spPr>
                        <wps:bodyPr wrap="square" lIns="0" tIns="0" rIns="0" bIns="0" rtlCol="0">
                          <a:prstTxWarp prst="textNoShape">
                            <a:avLst/>
                          </a:prstTxWarp>
                          <a:noAutofit/>
                        </wps:bodyPr>
                      </wps:wsp>
                      <wps:wsp>
                        <wps:cNvPr id="682" name="Graphic 682"/>
                        <wps:cNvSpPr/>
                        <wps:spPr>
                          <a:xfrm>
                            <a:off x="540580" y="385678"/>
                            <a:ext cx="1613535" cy="528955"/>
                          </a:xfrm>
                          <a:custGeom>
                            <a:avLst/>
                            <a:gdLst/>
                            <a:ahLst/>
                            <a:cxnLst/>
                            <a:rect l="l" t="t" r="r" b="b"/>
                            <a:pathLst>
                              <a:path w="1613535" h="528955">
                                <a:moveTo>
                                  <a:pt x="1613077" y="405345"/>
                                </a:moveTo>
                                <a:lnTo>
                                  <a:pt x="809726" y="405345"/>
                                </a:lnTo>
                                <a:lnTo>
                                  <a:pt x="809726" y="54825"/>
                                </a:lnTo>
                                <a:lnTo>
                                  <a:pt x="838022" y="54825"/>
                                </a:lnTo>
                                <a:lnTo>
                                  <a:pt x="806373" y="0"/>
                                </a:lnTo>
                                <a:lnTo>
                                  <a:pt x="774712" y="54825"/>
                                </a:lnTo>
                                <a:lnTo>
                                  <a:pt x="803376" y="54825"/>
                                </a:lnTo>
                                <a:lnTo>
                                  <a:pt x="803376" y="405345"/>
                                </a:lnTo>
                                <a:lnTo>
                                  <a:pt x="0" y="405345"/>
                                </a:lnTo>
                                <a:lnTo>
                                  <a:pt x="0" y="527062"/>
                                </a:lnTo>
                                <a:lnTo>
                                  <a:pt x="1422" y="528485"/>
                                </a:lnTo>
                                <a:lnTo>
                                  <a:pt x="4927" y="528485"/>
                                </a:lnTo>
                                <a:lnTo>
                                  <a:pt x="6350" y="527062"/>
                                </a:lnTo>
                                <a:lnTo>
                                  <a:pt x="6350" y="525310"/>
                                </a:lnTo>
                                <a:lnTo>
                                  <a:pt x="6350" y="411695"/>
                                </a:lnTo>
                                <a:lnTo>
                                  <a:pt x="804786" y="411695"/>
                                </a:lnTo>
                                <a:lnTo>
                                  <a:pt x="808304" y="411695"/>
                                </a:lnTo>
                                <a:lnTo>
                                  <a:pt x="1606727" y="411695"/>
                                </a:lnTo>
                                <a:lnTo>
                                  <a:pt x="1606727" y="527062"/>
                                </a:lnTo>
                                <a:lnTo>
                                  <a:pt x="1608150" y="528485"/>
                                </a:lnTo>
                                <a:lnTo>
                                  <a:pt x="1611655" y="528485"/>
                                </a:lnTo>
                                <a:lnTo>
                                  <a:pt x="1613077" y="527062"/>
                                </a:lnTo>
                                <a:lnTo>
                                  <a:pt x="1613077" y="405345"/>
                                </a:lnTo>
                                <a:close/>
                              </a:path>
                            </a:pathLst>
                          </a:custGeom>
                          <a:solidFill>
                            <a:srgbClr val="231F20"/>
                          </a:solidFill>
                        </wps:spPr>
                        <wps:bodyPr wrap="square" lIns="0" tIns="0" rIns="0" bIns="0" rtlCol="0">
                          <a:prstTxWarp prst="textNoShape">
                            <a:avLst/>
                          </a:prstTxWarp>
                          <a:noAutofit/>
                        </wps:bodyPr>
                      </wps:wsp>
                      <wps:wsp>
                        <wps:cNvPr id="683" name="Textbox 683"/>
                        <wps:cNvSpPr txBox="1"/>
                        <wps:spPr>
                          <a:xfrm>
                            <a:off x="1150208" y="115881"/>
                            <a:ext cx="389255"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FDFDFD"/>
                                  <w:spacing w:val="-2"/>
                                  <w:sz w:val="16"/>
                                </w:rPr>
                                <w:t>Методы</w:t>
                              </w:r>
                            </w:p>
                          </w:txbxContent>
                        </wps:txbx>
                        <wps:bodyPr wrap="square" lIns="0" tIns="0" rIns="0" bIns="0" rtlCol="0">
                          <a:noAutofit/>
                        </wps:bodyPr>
                      </wps:wsp>
                      <wps:wsp>
                        <wps:cNvPr id="684" name="Textbox 684"/>
                        <wps:cNvSpPr txBox="1"/>
                        <wps:spPr>
                          <a:xfrm>
                            <a:off x="282342" y="1023929"/>
                            <a:ext cx="443230"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Команды</w:t>
                              </w:r>
                            </w:p>
                          </w:txbxContent>
                        </wps:txbx>
                        <wps:bodyPr wrap="square" lIns="0" tIns="0" rIns="0" bIns="0" rtlCol="0">
                          <a:noAutofit/>
                        </wps:bodyPr>
                      </wps:wsp>
                      <wps:wsp>
                        <wps:cNvPr id="685" name="Textbox 685"/>
                        <wps:cNvSpPr txBox="1"/>
                        <wps:spPr>
                          <a:xfrm>
                            <a:off x="1975081" y="1023929"/>
                            <a:ext cx="422909"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Запросы</w:t>
                              </w:r>
                            </w:p>
                          </w:txbxContent>
                        </wps:txbx>
                        <wps:bodyPr wrap="square" lIns="0" tIns="0" rIns="0" bIns="0" rtlCol="0">
                          <a:noAutofit/>
                        </wps:bodyPr>
                      </wps:wsp>
                    </wpg:wgp>
                  </a:graphicData>
                </a:graphic>
              </wp:anchor>
            </w:drawing>
          </mc:Choice>
          <mc:Fallback>
            <w:pict>
              <v:group style="position:absolute;margin-left:127.830597pt;margin-top:13.009874pt;width:212.1pt;height:102.1pt;mso-position-horizontal-relative:page;mso-position-vertical-relative:paragraph;z-index:-15648768;mso-wrap-distance-left:0;mso-wrap-distance-right:0" id="docshapegroup512" coordorigin="2557,260" coordsize="4242,2042">
                <v:shape style="position:absolute;left:3833;top:270;width:1689;height:593" id="docshape513" coordorigin="3834,270" coordsize="1689,593" path="m5358,270l3998,270,3934,283,3882,318,3847,371,3834,434,3834,435,3834,698,3847,762,3882,814,3934,850,3998,863,5358,863,5422,850,5474,814,5510,762,5523,698,5522,435,5510,371,5474,318,5422,283,5358,270xe" filled="true" fillcolor="#7d7f81" stroked="false">
                  <v:path arrowok="t"/>
                  <v:fill type="solid"/>
                </v:shape>
                <v:shape style="position:absolute;left:3823;top:260;width:1709;height:613" id="docshape514" coordorigin="3824,260" coordsize="1709,613" path="m5358,260l3998,260,3930,274,3875,311,3837,367,3824,434,3824,698,3837,762,3837,766,3870,814,3875,821,3931,859,3998,873,3998,868,5382,868,5407,863,3998,863,3934,850,3882,814,3847,762,3834,698,3834,434,3847,371,3882,318,3934,283,3998,270,5407,270,5358,260xm5382,868l3998,868,3998,873,5358,873,5382,868xm5532,434l5523,434,5523,698,5510,762,5474,814,5422,850,5358,863,5407,863,5426,859,5481,821,5519,766,5533,698,5532,434xm5407,270l5358,270,5422,283,5474,318,5510,371,5522,434,5522,435,5523,434,5532,434,5519,367,5481,311,5426,274,5407,270xe" filled="true" fillcolor="#808285" stroked="false">
                  <v:path arrowok="t"/>
                  <v:fill type="solid"/>
                </v:shape>
                <v:shape style="position:absolute;left:2566;top:1699;width:1689;height:593" id="docshape515" coordorigin="2567,1700" coordsize="1689,593" path="m4091,1700l2731,1700,2667,1713,2615,1748,2580,1800,2567,1865,2567,2127,2580,2192,2615,2244,2667,2279,2731,2292,4091,2292,4155,2279,4207,2244,4243,2192,4256,2127,4256,1865,4243,1800,4207,1748,4155,1713,4091,1700xe" filled="true" fillcolor="#adafb1" stroked="false">
                  <v:path arrowok="t"/>
                  <v:fill type="solid"/>
                </v:shape>
                <v:shape style="position:absolute;left:2556;top:1689;width:1709;height:613" id="docshape516" coordorigin="2557,1690" coordsize="1709,613" path="m4091,1690l2731,1690,2663,1704,2608,1741,2570,1797,2557,1865,2557,2127,2570,2195,2608,2251,2663,2288,2731,2302,2731,2292,2667,2279,2615,2244,2580,2192,2567,2127,2567,1865,2580,1800,2615,1748,2667,1713,2731,1700,4140,1700,4091,1690xm4140,1700l4091,1700,4155,1713,4207,1748,4243,1800,4256,1865,4256,2127,4243,2192,4207,2244,4155,2279,4091,2292,2731,2292,2731,2302,4091,2302,4159,2288,4214,2251,4252,2195,4266,2127,4266,1865,4252,1797,4214,1741,4159,1704,4140,1700xe" filled="true" fillcolor="#808285" stroked="false">
                  <v:path arrowok="t"/>
                  <v:fill type="solid"/>
                </v:shape>
                <v:shape style="position:absolute;left:5098;top:1699;width:1689;height:593" id="docshape517" coordorigin="5099,1700" coordsize="1689,593" path="m6623,1700l5264,1700,5199,1713,5147,1748,5112,1800,5099,1865,5099,2127,5112,2191,5147,2244,5199,2279,5264,2292,6623,2292,6687,2279,6739,2244,6775,2192,6788,2127,6788,1865,6775,1800,6739,1748,6687,1713,6623,1700xe" filled="true" fillcolor="#c6c8ca" stroked="false">
                  <v:path arrowok="t"/>
                  <v:fill type="solid"/>
                </v:shape>
                <v:shape style="position:absolute;left:5088;top:1689;width:1709;height:613" id="docshape518" coordorigin="5089,1690" coordsize="1709,613" path="m6623,1690l5264,1690,5196,1704,5140,1741,5103,1797,5089,1865,5089,2127,5103,2195,5140,2251,5196,2288,5264,2302,5264,2297,6648,2297,6672,2292,5264,2292,5200,2279,5147,2244,5112,2192,5099,2127,5099,1865,5112,1800,5147,1748,5199,1713,5264,1700,6672,1700,6623,1690xm6648,2297l5264,2297,5264,2302,6623,2302,6648,2297xm6672,1700l6623,1700,6687,1713,6739,1748,6775,1800,6788,1865,6788,2127,6775,2192,6739,2244,6687,2279,6623,2292,6672,2292,6691,2288,6746,2251,6784,2195,6798,2127,6798,1865,6784,1797,6746,1741,6691,1704,6672,1700xe" filled="true" fillcolor="#808285" stroked="false">
                  <v:path arrowok="t"/>
                  <v:fill type="solid"/>
                </v:shape>
                <v:shape style="position:absolute;left:3407;top:867;width:2541;height:833" id="docshape519" coordorigin="3408,868" coordsize="2541,833" path="m5948,1506l4683,1506,4683,954,4728,954,4678,868,4628,954,4673,954,4673,1506,3408,1506,3408,1698,3410,1700,3416,1700,3418,1698,3418,1695,3418,1516,4675,1516,4681,1516,5938,1516,5938,1698,5940,1700,5946,1700,5948,1698,5948,1506xe" filled="true" fillcolor="#231f20" stroked="false">
                  <v:path arrowok="t"/>
                  <v:fill type="solid"/>
                </v:shape>
                <v:shape style="position:absolute;left:4367;top:442;width:613;height:219" type="#_x0000_t202" id="docshape520"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FDFDFD"/>
                            <w:spacing w:val="-2"/>
                            <w:sz w:val="16"/>
                          </w:rPr>
                          <w:t>Методы</w:t>
                        </w:r>
                      </w:p>
                    </w:txbxContent>
                  </v:textbox>
                  <w10:wrap type="none"/>
                </v:shape>
                <v:shape style="position:absolute;left:3001;top:1872;width:698;height:219" type="#_x0000_t202" id="docshape521"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Команды</w:t>
                        </w:r>
                      </w:p>
                    </w:txbxContent>
                  </v:textbox>
                  <w10:wrap type="none"/>
                </v:shape>
                <v:shape style="position:absolute;left:5666;top:1872;width:666;height:219" type="#_x0000_t202" id="docshape522"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Запросы</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68224">
                <wp:simplePos x="0" y="0"/>
                <wp:positionH relativeFrom="page">
                  <wp:posOffset>1623448</wp:posOffset>
                </wp:positionH>
                <wp:positionV relativeFrom="paragraph">
                  <wp:posOffset>1535757</wp:posOffset>
                </wp:positionV>
                <wp:extent cx="1085215" cy="389255"/>
                <wp:effectExtent l="0" t="0" r="0" b="0"/>
                <wp:wrapTopAndBottom/>
                <wp:docPr id="686" name="Group 686"/>
                <wp:cNvGraphicFramePr>
                  <a:graphicFrameLocks/>
                </wp:cNvGraphicFramePr>
                <a:graphic>
                  <a:graphicData uri="http://schemas.microsoft.com/office/word/2010/wordprocessingGroup">
                    <wpg:wgp>
                      <wpg:cNvPr id="686" name="Group 686"/>
                      <wpg:cNvGrpSpPr/>
                      <wpg:grpSpPr>
                        <a:xfrm>
                          <a:off x="0" y="0"/>
                          <a:ext cx="1085215" cy="389255"/>
                          <a:chExt cx="1085215" cy="389255"/>
                        </a:xfrm>
                      </wpg:grpSpPr>
                      <wps:wsp>
                        <wps:cNvPr id="687" name="Graphic 687"/>
                        <wps:cNvSpPr/>
                        <wps:spPr>
                          <a:xfrm>
                            <a:off x="0" y="0"/>
                            <a:ext cx="1085215" cy="389255"/>
                          </a:xfrm>
                          <a:custGeom>
                            <a:avLst/>
                            <a:gdLst/>
                            <a:ahLst/>
                            <a:cxnLst/>
                            <a:rect l="l" t="t" r="r" b="b"/>
                            <a:pathLst>
                              <a:path w="1085215" h="389255">
                                <a:moveTo>
                                  <a:pt x="974153" y="0"/>
                                </a:moveTo>
                                <a:lnTo>
                                  <a:pt x="111023" y="0"/>
                                </a:lnTo>
                                <a:lnTo>
                                  <a:pt x="67812" y="8735"/>
                                </a:lnTo>
                                <a:lnTo>
                                  <a:pt x="32527" y="32524"/>
                                </a:lnTo>
                                <a:lnTo>
                                  <a:pt x="8735" y="67801"/>
                                </a:lnTo>
                                <a:lnTo>
                                  <a:pt x="0" y="110997"/>
                                </a:lnTo>
                                <a:lnTo>
                                  <a:pt x="10" y="277863"/>
                                </a:lnTo>
                                <a:lnTo>
                                  <a:pt x="8243" y="318583"/>
                                </a:lnTo>
                                <a:lnTo>
                                  <a:pt x="29519" y="351842"/>
                                </a:lnTo>
                                <a:lnTo>
                                  <a:pt x="67904" y="380117"/>
                                </a:lnTo>
                                <a:lnTo>
                                  <a:pt x="111023" y="388835"/>
                                </a:lnTo>
                                <a:lnTo>
                                  <a:pt x="111023" y="382485"/>
                                </a:lnTo>
                                <a:lnTo>
                                  <a:pt x="70369" y="374264"/>
                                </a:lnTo>
                                <a:lnTo>
                                  <a:pt x="37062" y="351842"/>
                                </a:lnTo>
                                <a:lnTo>
                                  <a:pt x="14610" y="318583"/>
                                </a:lnTo>
                                <a:lnTo>
                                  <a:pt x="6362" y="277863"/>
                                </a:lnTo>
                                <a:lnTo>
                                  <a:pt x="6350" y="110997"/>
                                </a:lnTo>
                                <a:lnTo>
                                  <a:pt x="14582" y="70270"/>
                                </a:lnTo>
                                <a:lnTo>
                                  <a:pt x="37017" y="37009"/>
                                </a:lnTo>
                                <a:lnTo>
                                  <a:pt x="70286" y="14580"/>
                                </a:lnTo>
                                <a:lnTo>
                                  <a:pt x="111023" y="6349"/>
                                </a:lnTo>
                                <a:lnTo>
                                  <a:pt x="974064" y="6349"/>
                                </a:lnTo>
                                <a:lnTo>
                                  <a:pt x="974153" y="5562"/>
                                </a:lnTo>
                                <a:lnTo>
                                  <a:pt x="1001707" y="5562"/>
                                </a:lnTo>
                                <a:lnTo>
                                  <a:pt x="989880" y="3174"/>
                                </a:lnTo>
                                <a:lnTo>
                                  <a:pt x="974102" y="3174"/>
                                </a:lnTo>
                                <a:lnTo>
                                  <a:pt x="974153" y="0"/>
                                </a:lnTo>
                                <a:close/>
                              </a:path>
                              <a:path w="1085215" h="389255">
                                <a:moveTo>
                                  <a:pt x="1001707" y="5562"/>
                                </a:moveTo>
                                <a:lnTo>
                                  <a:pt x="974153" y="5562"/>
                                </a:lnTo>
                                <a:lnTo>
                                  <a:pt x="974153" y="6349"/>
                                </a:lnTo>
                                <a:lnTo>
                                  <a:pt x="1014906" y="14580"/>
                                </a:lnTo>
                                <a:lnTo>
                                  <a:pt x="1048167" y="37009"/>
                                </a:lnTo>
                                <a:lnTo>
                                  <a:pt x="1070600" y="70270"/>
                                </a:lnTo>
                                <a:lnTo>
                                  <a:pt x="1078839" y="110997"/>
                                </a:lnTo>
                                <a:lnTo>
                                  <a:pt x="1078829" y="277863"/>
                                </a:lnTo>
                                <a:lnTo>
                                  <a:pt x="1070592" y="318583"/>
                                </a:lnTo>
                                <a:lnTo>
                                  <a:pt x="1048151" y="351842"/>
                                </a:lnTo>
                                <a:lnTo>
                                  <a:pt x="1014883" y="374264"/>
                                </a:lnTo>
                                <a:lnTo>
                                  <a:pt x="974153" y="382485"/>
                                </a:lnTo>
                                <a:lnTo>
                                  <a:pt x="111023" y="382485"/>
                                </a:lnTo>
                                <a:lnTo>
                                  <a:pt x="111023" y="388835"/>
                                </a:lnTo>
                                <a:lnTo>
                                  <a:pt x="974064" y="388835"/>
                                </a:lnTo>
                                <a:lnTo>
                                  <a:pt x="1017354" y="380117"/>
                                </a:lnTo>
                                <a:lnTo>
                                  <a:pt x="1052641" y="356338"/>
                                </a:lnTo>
                                <a:lnTo>
                                  <a:pt x="1076443" y="321064"/>
                                </a:lnTo>
                                <a:lnTo>
                                  <a:pt x="1085189" y="277863"/>
                                </a:lnTo>
                                <a:lnTo>
                                  <a:pt x="1085189" y="110997"/>
                                </a:lnTo>
                                <a:lnTo>
                                  <a:pt x="1076452" y="67801"/>
                                </a:lnTo>
                                <a:lnTo>
                                  <a:pt x="1052660" y="32524"/>
                                </a:lnTo>
                                <a:lnTo>
                                  <a:pt x="1017380" y="8735"/>
                                </a:lnTo>
                                <a:lnTo>
                                  <a:pt x="1001707" y="5562"/>
                                </a:lnTo>
                                <a:close/>
                              </a:path>
                              <a:path w="1085215" h="389255">
                                <a:moveTo>
                                  <a:pt x="974153" y="0"/>
                                </a:moveTo>
                                <a:lnTo>
                                  <a:pt x="974102" y="3174"/>
                                </a:lnTo>
                                <a:lnTo>
                                  <a:pt x="989880" y="3174"/>
                                </a:lnTo>
                                <a:lnTo>
                                  <a:pt x="974153" y="0"/>
                                </a:lnTo>
                                <a:close/>
                              </a:path>
                            </a:pathLst>
                          </a:custGeom>
                          <a:solidFill>
                            <a:srgbClr val="231F20"/>
                          </a:solidFill>
                        </wps:spPr>
                        <wps:bodyPr wrap="square" lIns="0" tIns="0" rIns="0" bIns="0" rtlCol="0">
                          <a:prstTxWarp prst="textNoShape">
                            <a:avLst/>
                          </a:prstTxWarp>
                          <a:noAutofit/>
                        </wps:bodyPr>
                      </wps:wsp>
                      <wps:wsp>
                        <wps:cNvPr id="688" name="Textbox 688"/>
                        <wps:cNvSpPr txBox="1"/>
                        <wps:spPr>
                          <a:xfrm>
                            <a:off x="0" y="0"/>
                            <a:ext cx="1085215" cy="389255"/>
                          </a:xfrm>
                          <a:prstGeom prst="rect">
                            <a:avLst/>
                          </a:prstGeom>
                        </wps:spPr>
                        <wps:txbx>
                          <w:txbxContent>
                            <w:p>
                              <w:pPr>
                                <w:spacing w:line="254" w:lineRule="auto" w:before="101"/>
                                <w:ind w:left="136" w:right="0" w:firstLine="270"/>
                                <w:jc w:val="left"/>
                                <w:rPr>
                                  <w:rFonts w:ascii="Microsoft Sans Serif" w:hAnsi="Microsoft Sans Serif"/>
                                  <w:sz w:val="16"/>
                                </w:rPr>
                              </w:pPr>
                              <w:r>
                                <w:rPr>
                                  <w:rFonts w:ascii="Microsoft Sans Serif" w:hAnsi="Microsoft Sans Serif"/>
                                  <w:color w:val="231F20"/>
                                  <w:spacing w:val="-2"/>
                                  <w:sz w:val="16"/>
                                </w:rPr>
                                <w:t>Производят побочные</w:t>
                              </w:r>
                              <w:r>
                                <w:rPr>
                                  <w:rFonts w:ascii="Microsoft Sans Serif" w:hAnsi="Microsoft Sans Serif"/>
                                  <w:color w:val="231F20"/>
                                  <w:spacing w:val="-9"/>
                                  <w:sz w:val="16"/>
                                </w:rPr>
                                <w:t> </w:t>
                              </w:r>
                              <w:r>
                                <w:rPr>
                                  <w:rFonts w:ascii="Microsoft Sans Serif" w:hAnsi="Microsoft Sans Serif"/>
                                  <w:color w:val="231F20"/>
                                  <w:spacing w:val="-2"/>
                                  <w:sz w:val="16"/>
                                </w:rPr>
                                <w:t>эффекты</w:t>
                              </w:r>
                            </w:p>
                          </w:txbxContent>
                        </wps:txbx>
                        <wps:bodyPr wrap="square" lIns="0" tIns="0" rIns="0" bIns="0" rtlCol="0">
                          <a:noAutofit/>
                        </wps:bodyPr>
                      </wps:wsp>
                    </wpg:wgp>
                  </a:graphicData>
                </a:graphic>
              </wp:anchor>
            </w:drawing>
          </mc:Choice>
          <mc:Fallback>
            <w:pict>
              <v:group style="position:absolute;margin-left:127.830597pt;margin-top:120.925774pt;width:85.45pt;height:30.65pt;mso-position-horizontal-relative:page;mso-position-vertical-relative:paragraph;z-index:-15648256;mso-wrap-distance-left:0;mso-wrap-distance-right:0" id="docshapegroup523" coordorigin="2557,2419" coordsize="1709,613">
                <v:shape style="position:absolute;left:2556;top:2418;width:1709;height:613" id="docshape524" coordorigin="2557,2419" coordsize="1709,613" path="m4091,2419l2731,2419,2663,2432,2608,2470,2570,2525,2557,2593,2557,2856,2570,2920,2570,2924,2603,2973,2608,2980,2664,3017,2731,3031,2731,3021,2667,3008,2615,2973,2580,2920,2567,2856,2567,2593,2580,2529,2615,2477,2667,2441,2731,2429,4091,2429,4091,2427,4134,2427,4115,2424,4091,2424,4091,2419xm4134,2427l4091,2427,4091,2429,4155,2441,4207,2477,4243,2529,4256,2593,4256,2856,4243,2920,4207,2973,4155,3008,4091,3021,2731,3021,2731,3031,4091,3031,4159,3017,4214,2980,4252,2924,4266,2856,4266,2593,4252,2525,4214,2470,4159,2432,4134,2427xm4091,2419l4091,2424,4115,2424,4091,2419xe" filled="true" fillcolor="#231f20" stroked="false">
                  <v:path arrowok="t"/>
                  <v:fill type="solid"/>
                </v:shape>
                <v:shape style="position:absolute;left:2556;top:2418;width:1709;height:613" type="#_x0000_t202" id="docshape525" filled="false" stroked="false">
                  <v:textbox inset="0,0,0,0">
                    <w:txbxContent>
                      <w:p>
                        <w:pPr>
                          <w:spacing w:line="254" w:lineRule="auto" w:before="101"/>
                          <w:ind w:left="136" w:right="0" w:firstLine="270"/>
                          <w:jc w:val="left"/>
                          <w:rPr>
                            <w:rFonts w:ascii="Microsoft Sans Serif" w:hAnsi="Microsoft Sans Serif"/>
                            <w:sz w:val="16"/>
                          </w:rPr>
                        </w:pPr>
                        <w:r>
                          <w:rPr>
                            <w:rFonts w:ascii="Microsoft Sans Serif" w:hAnsi="Microsoft Sans Serif"/>
                            <w:color w:val="231F20"/>
                            <w:spacing w:val="-2"/>
                            <w:sz w:val="16"/>
                          </w:rPr>
                          <w:t>Производят побочные</w:t>
                        </w:r>
                        <w:r>
                          <w:rPr>
                            <w:rFonts w:ascii="Microsoft Sans Serif" w:hAnsi="Microsoft Sans Serif"/>
                            <w:color w:val="231F20"/>
                            <w:spacing w:val="-9"/>
                            <w:sz w:val="16"/>
                          </w:rPr>
                          <w:t> </w:t>
                        </w:r>
                        <w:r>
                          <w:rPr>
                            <w:rFonts w:ascii="Microsoft Sans Serif" w:hAnsi="Microsoft Sans Serif"/>
                            <w:color w:val="231F20"/>
                            <w:spacing w:val="-2"/>
                            <w:sz w:val="16"/>
                          </w:rPr>
                          <w:t>эффекты</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68736">
                <wp:simplePos x="0" y="0"/>
                <wp:positionH relativeFrom="page">
                  <wp:posOffset>3231362</wp:posOffset>
                </wp:positionH>
                <wp:positionV relativeFrom="paragraph">
                  <wp:posOffset>1535757</wp:posOffset>
                </wp:positionV>
                <wp:extent cx="1085215" cy="389255"/>
                <wp:effectExtent l="0" t="0" r="0" b="0"/>
                <wp:wrapTopAndBottom/>
                <wp:docPr id="689" name="Group 689"/>
                <wp:cNvGraphicFramePr>
                  <a:graphicFrameLocks/>
                </wp:cNvGraphicFramePr>
                <a:graphic>
                  <a:graphicData uri="http://schemas.microsoft.com/office/word/2010/wordprocessingGroup">
                    <wpg:wgp>
                      <wpg:cNvPr id="689" name="Group 689"/>
                      <wpg:cNvGrpSpPr/>
                      <wpg:grpSpPr>
                        <a:xfrm>
                          <a:off x="0" y="0"/>
                          <a:ext cx="1085215" cy="389255"/>
                          <a:chExt cx="1085215" cy="389255"/>
                        </a:xfrm>
                      </wpg:grpSpPr>
                      <wps:wsp>
                        <wps:cNvPr id="690" name="Graphic 690"/>
                        <wps:cNvSpPr/>
                        <wps:spPr>
                          <a:xfrm>
                            <a:off x="0" y="0"/>
                            <a:ext cx="1085215" cy="389255"/>
                          </a:xfrm>
                          <a:custGeom>
                            <a:avLst/>
                            <a:gdLst/>
                            <a:ahLst/>
                            <a:cxnLst/>
                            <a:rect l="l" t="t" r="r" b="b"/>
                            <a:pathLst>
                              <a:path w="1085215" h="389255">
                                <a:moveTo>
                                  <a:pt x="974140" y="0"/>
                                </a:moveTo>
                                <a:lnTo>
                                  <a:pt x="111023" y="0"/>
                                </a:lnTo>
                                <a:lnTo>
                                  <a:pt x="67812" y="8735"/>
                                </a:lnTo>
                                <a:lnTo>
                                  <a:pt x="32527" y="32524"/>
                                </a:lnTo>
                                <a:lnTo>
                                  <a:pt x="8735" y="67801"/>
                                </a:lnTo>
                                <a:lnTo>
                                  <a:pt x="0" y="110997"/>
                                </a:lnTo>
                                <a:lnTo>
                                  <a:pt x="7" y="277863"/>
                                </a:lnTo>
                                <a:lnTo>
                                  <a:pt x="8242" y="318583"/>
                                </a:lnTo>
                                <a:lnTo>
                                  <a:pt x="29518" y="351842"/>
                                </a:lnTo>
                                <a:lnTo>
                                  <a:pt x="67903" y="380117"/>
                                </a:lnTo>
                                <a:lnTo>
                                  <a:pt x="111023" y="388835"/>
                                </a:lnTo>
                                <a:lnTo>
                                  <a:pt x="111023" y="382485"/>
                                </a:lnTo>
                                <a:lnTo>
                                  <a:pt x="70368" y="374264"/>
                                </a:lnTo>
                                <a:lnTo>
                                  <a:pt x="37057" y="351842"/>
                                </a:lnTo>
                                <a:lnTo>
                                  <a:pt x="14603" y="318583"/>
                                </a:lnTo>
                                <a:lnTo>
                                  <a:pt x="6357" y="277863"/>
                                </a:lnTo>
                                <a:lnTo>
                                  <a:pt x="6349" y="110997"/>
                                </a:lnTo>
                                <a:lnTo>
                                  <a:pt x="14582" y="70270"/>
                                </a:lnTo>
                                <a:lnTo>
                                  <a:pt x="37017" y="37009"/>
                                </a:lnTo>
                                <a:lnTo>
                                  <a:pt x="70286" y="14580"/>
                                </a:lnTo>
                                <a:lnTo>
                                  <a:pt x="111023" y="6349"/>
                                </a:lnTo>
                                <a:lnTo>
                                  <a:pt x="1005604" y="6349"/>
                                </a:lnTo>
                                <a:lnTo>
                                  <a:pt x="989872" y="3174"/>
                                </a:lnTo>
                                <a:lnTo>
                                  <a:pt x="974089" y="3174"/>
                                </a:lnTo>
                                <a:lnTo>
                                  <a:pt x="974140" y="0"/>
                                </a:lnTo>
                                <a:close/>
                              </a:path>
                              <a:path w="1085215" h="389255">
                                <a:moveTo>
                                  <a:pt x="1005604" y="6349"/>
                                </a:moveTo>
                                <a:lnTo>
                                  <a:pt x="974064" y="6349"/>
                                </a:lnTo>
                                <a:lnTo>
                                  <a:pt x="1014899" y="14580"/>
                                </a:lnTo>
                                <a:lnTo>
                                  <a:pt x="1048161" y="37009"/>
                                </a:lnTo>
                                <a:lnTo>
                                  <a:pt x="1070589" y="70270"/>
                                </a:lnTo>
                                <a:lnTo>
                                  <a:pt x="1078826" y="110997"/>
                                </a:lnTo>
                                <a:lnTo>
                                  <a:pt x="1078819" y="277863"/>
                                </a:lnTo>
                                <a:lnTo>
                                  <a:pt x="1070586" y="318583"/>
                                </a:lnTo>
                                <a:lnTo>
                                  <a:pt x="1048150" y="351842"/>
                                </a:lnTo>
                                <a:lnTo>
                                  <a:pt x="1014883" y="374264"/>
                                </a:lnTo>
                                <a:lnTo>
                                  <a:pt x="974153" y="382485"/>
                                </a:lnTo>
                                <a:lnTo>
                                  <a:pt x="111023" y="382485"/>
                                </a:lnTo>
                                <a:lnTo>
                                  <a:pt x="111023" y="388835"/>
                                </a:lnTo>
                                <a:lnTo>
                                  <a:pt x="974064" y="388835"/>
                                </a:lnTo>
                                <a:lnTo>
                                  <a:pt x="1017348" y="380117"/>
                                </a:lnTo>
                                <a:lnTo>
                                  <a:pt x="1052634" y="356338"/>
                                </a:lnTo>
                                <a:lnTo>
                                  <a:pt x="1076435" y="321064"/>
                                </a:lnTo>
                                <a:lnTo>
                                  <a:pt x="1085176" y="277863"/>
                                </a:lnTo>
                                <a:lnTo>
                                  <a:pt x="1085176" y="110997"/>
                                </a:lnTo>
                                <a:lnTo>
                                  <a:pt x="1076439" y="67801"/>
                                </a:lnTo>
                                <a:lnTo>
                                  <a:pt x="1052649" y="32524"/>
                                </a:lnTo>
                                <a:lnTo>
                                  <a:pt x="1017367" y="8735"/>
                                </a:lnTo>
                                <a:lnTo>
                                  <a:pt x="1005604" y="6349"/>
                                </a:lnTo>
                                <a:close/>
                              </a:path>
                              <a:path w="1085215" h="389255">
                                <a:moveTo>
                                  <a:pt x="974140" y="0"/>
                                </a:moveTo>
                                <a:lnTo>
                                  <a:pt x="974089" y="3174"/>
                                </a:lnTo>
                                <a:lnTo>
                                  <a:pt x="989872" y="3174"/>
                                </a:lnTo>
                                <a:lnTo>
                                  <a:pt x="974140" y="0"/>
                                </a:lnTo>
                                <a:close/>
                              </a:path>
                            </a:pathLst>
                          </a:custGeom>
                          <a:solidFill>
                            <a:srgbClr val="231F20"/>
                          </a:solidFill>
                        </wps:spPr>
                        <wps:bodyPr wrap="square" lIns="0" tIns="0" rIns="0" bIns="0" rtlCol="0">
                          <a:prstTxWarp prst="textNoShape">
                            <a:avLst/>
                          </a:prstTxWarp>
                          <a:noAutofit/>
                        </wps:bodyPr>
                      </wps:wsp>
                      <wps:wsp>
                        <wps:cNvPr id="691" name="Textbox 691"/>
                        <wps:cNvSpPr txBox="1"/>
                        <wps:spPr>
                          <a:xfrm>
                            <a:off x="0" y="0"/>
                            <a:ext cx="1085215" cy="389255"/>
                          </a:xfrm>
                          <a:prstGeom prst="rect">
                            <a:avLst/>
                          </a:prstGeom>
                        </wps:spPr>
                        <wps:txbx>
                          <w:txbxContent>
                            <w:p>
                              <w:pPr>
                                <w:spacing w:line="254" w:lineRule="auto" w:before="121"/>
                                <w:ind w:left="138" w:right="0" w:firstLine="160"/>
                                <w:jc w:val="left"/>
                                <w:rPr>
                                  <w:rFonts w:ascii="Microsoft Sans Serif" w:hAnsi="Microsoft Sans Serif"/>
                                  <w:sz w:val="16"/>
                                </w:rPr>
                              </w:pPr>
                              <w:r>
                                <w:rPr>
                                  <w:rFonts w:ascii="Microsoft Sans Serif" w:hAnsi="Microsoft Sans Serif"/>
                                  <w:color w:val="231F20"/>
                                  <w:sz w:val="16"/>
                                </w:rPr>
                                <w:t>Не производят </w:t>
                              </w:r>
                              <w:r>
                                <w:rPr>
                                  <w:rFonts w:ascii="Microsoft Sans Serif" w:hAnsi="Microsoft Sans Serif"/>
                                  <w:color w:val="231F20"/>
                                  <w:spacing w:val="-2"/>
                                  <w:sz w:val="16"/>
                                </w:rPr>
                                <w:t>побочные</w:t>
                              </w:r>
                              <w:r>
                                <w:rPr>
                                  <w:rFonts w:ascii="Microsoft Sans Serif" w:hAnsi="Microsoft Sans Serif"/>
                                  <w:color w:val="231F20"/>
                                  <w:spacing w:val="-9"/>
                                  <w:sz w:val="16"/>
                                </w:rPr>
                                <w:t> </w:t>
                              </w:r>
                              <w:r>
                                <w:rPr>
                                  <w:rFonts w:ascii="Microsoft Sans Serif" w:hAnsi="Microsoft Sans Serif"/>
                                  <w:color w:val="231F20"/>
                                  <w:spacing w:val="-2"/>
                                  <w:sz w:val="16"/>
                                </w:rPr>
                                <w:t>эффекты</w:t>
                              </w:r>
                            </w:p>
                          </w:txbxContent>
                        </wps:txbx>
                        <wps:bodyPr wrap="square" lIns="0" tIns="0" rIns="0" bIns="0" rtlCol="0">
                          <a:noAutofit/>
                        </wps:bodyPr>
                      </wps:wsp>
                    </wpg:wgp>
                  </a:graphicData>
                </a:graphic>
              </wp:anchor>
            </w:drawing>
          </mc:Choice>
          <mc:Fallback>
            <w:pict>
              <v:group style="position:absolute;margin-left:254.438004pt;margin-top:120.925774pt;width:85.45pt;height:30.65pt;mso-position-horizontal-relative:page;mso-position-vertical-relative:paragraph;z-index:-15647744;mso-wrap-distance-left:0;mso-wrap-distance-right:0" id="docshapegroup526" coordorigin="5089,2419" coordsize="1709,613">
                <v:shape style="position:absolute;left:5088;top:2418;width:1709;height:613" id="docshape527" coordorigin="5089,2419" coordsize="1709,613" path="m6623,2419l5264,2419,5196,2432,5140,2470,5103,2525,5089,2593,5089,2856,5102,2920,5103,2924,5135,2973,5140,2980,5196,3017,5264,3031,5264,3021,5200,3008,5147,2973,5112,2920,5099,2856,5099,2593,5112,2529,5147,2477,5199,2441,5264,2429,6672,2429,6648,2424,6623,2424,6623,2419xm6672,2429l6623,2429,6687,2441,6739,2477,6775,2529,6788,2593,6788,2856,6775,2920,6739,2973,6687,3008,6623,3021,5264,3021,5264,3031,6623,3031,6691,3017,6746,2980,6784,2924,6798,2856,6798,2593,6784,2525,6746,2470,6691,2432,6672,2429xm6623,2419l6623,2424,6648,2424,6623,2419xe" filled="true" fillcolor="#231f20" stroked="false">
                  <v:path arrowok="t"/>
                  <v:fill type="solid"/>
                </v:shape>
                <v:shape style="position:absolute;left:5088;top:2418;width:1709;height:613" type="#_x0000_t202" id="docshape528" filled="false" stroked="false">
                  <v:textbox inset="0,0,0,0">
                    <w:txbxContent>
                      <w:p>
                        <w:pPr>
                          <w:spacing w:line="254" w:lineRule="auto" w:before="121"/>
                          <w:ind w:left="138" w:right="0" w:firstLine="160"/>
                          <w:jc w:val="left"/>
                          <w:rPr>
                            <w:rFonts w:ascii="Microsoft Sans Serif" w:hAnsi="Microsoft Sans Serif"/>
                            <w:sz w:val="16"/>
                          </w:rPr>
                        </w:pPr>
                        <w:r>
                          <w:rPr>
                            <w:rFonts w:ascii="Microsoft Sans Serif" w:hAnsi="Microsoft Sans Serif"/>
                            <w:color w:val="231F20"/>
                            <w:sz w:val="16"/>
                          </w:rPr>
                          <w:t>Не производят </w:t>
                        </w:r>
                        <w:r>
                          <w:rPr>
                            <w:rFonts w:ascii="Microsoft Sans Serif" w:hAnsi="Microsoft Sans Serif"/>
                            <w:color w:val="231F20"/>
                            <w:spacing w:val="-2"/>
                            <w:sz w:val="16"/>
                          </w:rPr>
                          <w:t>побочные</w:t>
                        </w:r>
                        <w:r>
                          <w:rPr>
                            <w:rFonts w:ascii="Microsoft Sans Serif" w:hAnsi="Microsoft Sans Serif"/>
                            <w:color w:val="231F20"/>
                            <w:spacing w:val="-9"/>
                            <w:sz w:val="16"/>
                          </w:rPr>
                          <w:t> </w:t>
                        </w:r>
                        <w:r>
                          <w:rPr>
                            <w:rFonts w:ascii="Microsoft Sans Serif" w:hAnsi="Microsoft Sans Serif"/>
                            <w:color w:val="231F20"/>
                            <w:spacing w:val="-2"/>
                            <w:sz w:val="16"/>
                          </w:rPr>
                          <w:t>эффекты</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69248">
                <wp:simplePos x="0" y="0"/>
                <wp:positionH relativeFrom="page">
                  <wp:posOffset>1623448</wp:posOffset>
                </wp:positionH>
                <wp:positionV relativeFrom="paragraph">
                  <wp:posOffset>2047350</wp:posOffset>
                </wp:positionV>
                <wp:extent cx="1085215" cy="389255"/>
                <wp:effectExtent l="0" t="0" r="0" b="0"/>
                <wp:wrapTopAndBottom/>
                <wp:docPr id="692" name="Group 692"/>
                <wp:cNvGraphicFramePr>
                  <a:graphicFrameLocks/>
                </wp:cNvGraphicFramePr>
                <a:graphic>
                  <a:graphicData uri="http://schemas.microsoft.com/office/word/2010/wordprocessingGroup">
                    <wpg:wgp>
                      <wpg:cNvPr id="692" name="Group 692"/>
                      <wpg:cNvGrpSpPr/>
                      <wpg:grpSpPr>
                        <a:xfrm>
                          <a:off x="0" y="0"/>
                          <a:ext cx="1085215" cy="389255"/>
                          <a:chExt cx="1085215" cy="389255"/>
                        </a:xfrm>
                      </wpg:grpSpPr>
                      <wps:wsp>
                        <wps:cNvPr id="693" name="Graphic 693"/>
                        <wps:cNvSpPr/>
                        <wps:spPr>
                          <a:xfrm>
                            <a:off x="0" y="0"/>
                            <a:ext cx="1085215" cy="389255"/>
                          </a:xfrm>
                          <a:custGeom>
                            <a:avLst/>
                            <a:gdLst/>
                            <a:ahLst/>
                            <a:cxnLst/>
                            <a:rect l="l" t="t" r="r" b="b"/>
                            <a:pathLst>
                              <a:path w="1085215" h="389255">
                                <a:moveTo>
                                  <a:pt x="974153" y="0"/>
                                </a:moveTo>
                                <a:lnTo>
                                  <a:pt x="111023" y="0"/>
                                </a:lnTo>
                                <a:lnTo>
                                  <a:pt x="67812" y="8720"/>
                                </a:lnTo>
                                <a:lnTo>
                                  <a:pt x="32527" y="32505"/>
                                </a:lnTo>
                                <a:lnTo>
                                  <a:pt x="8735" y="67787"/>
                                </a:lnTo>
                                <a:lnTo>
                                  <a:pt x="0" y="110997"/>
                                </a:lnTo>
                                <a:lnTo>
                                  <a:pt x="5" y="277837"/>
                                </a:lnTo>
                                <a:lnTo>
                                  <a:pt x="8242" y="318577"/>
                                </a:lnTo>
                                <a:lnTo>
                                  <a:pt x="29518" y="351840"/>
                                </a:lnTo>
                                <a:lnTo>
                                  <a:pt x="67893" y="380114"/>
                                </a:lnTo>
                                <a:lnTo>
                                  <a:pt x="111023" y="388835"/>
                                </a:lnTo>
                                <a:lnTo>
                                  <a:pt x="111023" y="382485"/>
                                </a:lnTo>
                                <a:lnTo>
                                  <a:pt x="70368" y="374264"/>
                                </a:lnTo>
                                <a:lnTo>
                                  <a:pt x="37057" y="351840"/>
                                </a:lnTo>
                                <a:lnTo>
                                  <a:pt x="14603" y="318577"/>
                                </a:lnTo>
                                <a:lnTo>
                                  <a:pt x="6355" y="277837"/>
                                </a:lnTo>
                                <a:lnTo>
                                  <a:pt x="6350" y="110997"/>
                                </a:lnTo>
                                <a:lnTo>
                                  <a:pt x="14582" y="70263"/>
                                </a:lnTo>
                                <a:lnTo>
                                  <a:pt x="37017" y="36999"/>
                                </a:lnTo>
                                <a:lnTo>
                                  <a:pt x="70286" y="14573"/>
                                </a:lnTo>
                                <a:lnTo>
                                  <a:pt x="111023" y="6349"/>
                                </a:lnTo>
                                <a:lnTo>
                                  <a:pt x="974064" y="6349"/>
                                </a:lnTo>
                                <a:lnTo>
                                  <a:pt x="974153" y="4952"/>
                                </a:lnTo>
                                <a:lnTo>
                                  <a:pt x="998693" y="4952"/>
                                </a:lnTo>
                                <a:lnTo>
                                  <a:pt x="989884" y="3174"/>
                                </a:lnTo>
                                <a:lnTo>
                                  <a:pt x="974102" y="3174"/>
                                </a:lnTo>
                                <a:lnTo>
                                  <a:pt x="974153" y="0"/>
                                </a:lnTo>
                                <a:close/>
                              </a:path>
                              <a:path w="1085215" h="389255">
                                <a:moveTo>
                                  <a:pt x="998693" y="4952"/>
                                </a:moveTo>
                                <a:lnTo>
                                  <a:pt x="974153" y="4952"/>
                                </a:lnTo>
                                <a:lnTo>
                                  <a:pt x="974153" y="6349"/>
                                </a:lnTo>
                                <a:lnTo>
                                  <a:pt x="1014893" y="14573"/>
                                </a:lnTo>
                                <a:lnTo>
                                  <a:pt x="1048164" y="36999"/>
                                </a:lnTo>
                                <a:lnTo>
                                  <a:pt x="1070600" y="70263"/>
                                </a:lnTo>
                                <a:lnTo>
                                  <a:pt x="1078839" y="110997"/>
                                </a:lnTo>
                                <a:lnTo>
                                  <a:pt x="1078834" y="277837"/>
                                </a:lnTo>
                                <a:lnTo>
                                  <a:pt x="1070587" y="318577"/>
                                </a:lnTo>
                                <a:lnTo>
                                  <a:pt x="1048135" y="351840"/>
                                </a:lnTo>
                                <a:lnTo>
                                  <a:pt x="1014851" y="374264"/>
                                </a:lnTo>
                                <a:lnTo>
                                  <a:pt x="974102" y="382485"/>
                                </a:lnTo>
                                <a:lnTo>
                                  <a:pt x="111023" y="382485"/>
                                </a:lnTo>
                                <a:lnTo>
                                  <a:pt x="111023" y="388835"/>
                                </a:lnTo>
                                <a:lnTo>
                                  <a:pt x="974064" y="388835"/>
                                </a:lnTo>
                                <a:lnTo>
                                  <a:pt x="1017327" y="380114"/>
                                </a:lnTo>
                                <a:lnTo>
                                  <a:pt x="1052629" y="356330"/>
                                </a:lnTo>
                                <a:lnTo>
                                  <a:pt x="1076440" y="321048"/>
                                </a:lnTo>
                                <a:lnTo>
                                  <a:pt x="1085189" y="277837"/>
                                </a:lnTo>
                                <a:lnTo>
                                  <a:pt x="1085189" y="110997"/>
                                </a:lnTo>
                                <a:lnTo>
                                  <a:pt x="1076450" y="67787"/>
                                </a:lnTo>
                                <a:lnTo>
                                  <a:pt x="1052650" y="32505"/>
                                </a:lnTo>
                                <a:lnTo>
                                  <a:pt x="1017361" y="8720"/>
                                </a:lnTo>
                                <a:lnTo>
                                  <a:pt x="998693" y="4952"/>
                                </a:lnTo>
                                <a:close/>
                              </a:path>
                              <a:path w="1085215" h="389255">
                                <a:moveTo>
                                  <a:pt x="974153" y="0"/>
                                </a:moveTo>
                                <a:lnTo>
                                  <a:pt x="974102" y="3174"/>
                                </a:lnTo>
                                <a:lnTo>
                                  <a:pt x="989884" y="3174"/>
                                </a:lnTo>
                                <a:lnTo>
                                  <a:pt x="974153" y="0"/>
                                </a:lnTo>
                                <a:close/>
                              </a:path>
                            </a:pathLst>
                          </a:custGeom>
                          <a:solidFill>
                            <a:srgbClr val="231F20"/>
                          </a:solidFill>
                        </wps:spPr>
                        <wps:bodyPr wrap="square" lIns="0" tIns="0" rIns="0" bIns="0" rtlCol="0">
                          <a:prstTxWarp prst="textNoShape">
                            <a:avLst/>
                          </a:prstTxWarp>
                          <a:noAutofit/>
                        </wps:bodyPr>
                      </wps:wsp>
                      <wps:wsp>
                        <wps:cNvPr id="694" name="Textbox 694"/>
                        <wps:cNvSpPr txBox="1"/>
                        <wps:spPr>
                          <a:xfrm>
                            <a:off x="0" y="0"/>
                            <a:ext cx="1085215" cy="389255"/>
                          </a:xfrm>
                          <a:prstGeom prst="rect">
                            <a:avLst/>
                          </a:prstGeom>
                        </wps:spPr>
                        <wps:txbx>
                          <w:txbxContent>
                            <w:p>
                              <w:pPr>
                                <w:spacing w:line="254" w:lineRule="auto" w:before="21"/>
                                <w:ind w:left="0" w:right="16" w:firstLine="0"/>
                                <w:jc w:val="center"/>
                                <w:rPr>
                                  <w:rFonts w:ascii="Microsoft Sans Serif" w:hAnsi="Microsoft Sans Serif"/>
                                  <w:sz w:val="16"/>
                                </w:rPr>
                              </w:pPr>
                              <w:r>
                                <w:rPr>
                                  <w:rFonts w:ascii="Microsoft Sans Serif" w:hAnsi="Microsoft Sans Serif"/>
                                  <w:color w:val="231F20"/>
                                  <w:sz w:val="16"/>
                                </w:rPr>
                                <w:t>Не имеет </w:t>
                              </w:r>
                              <w:r>
                                <w:rPr>
                                  <w:rFonts w:ascii="Microsoft Sans Serif" w:hAnsi="Microsoft Sans Serif"/>
                                  <w:color w:val="231F20"/>
                                  <w:spacing w:val="-2"/>
                                  <w:sz w:val="16"/>
                                </w:rPr>
                                <w:t>возвращаемого значения</w:t>
                              </w:r>
                            </w:p>
                          </w:txbxContent>
                        </wps:txbx>
                        <wps:bodyPr wrap="square" lIns="0" tIns="0" rIns="0" bIns="0" rtlCol="0">
                          <a:noAutofit/>
                        </wps:bodyPr>
                      </wps:wsp>
                    </wpg:wgp>
                  </a:graphicData>
                </a:graphic>
              </wp:anchor>
            </w:drawing>
          </mc:Choice>
          <mc:Fallback>
            <w:pict>
              <v:group style="position:absolute;margin-left:127.830597pt;margin-top:161.208679pt;width:85.45pt;height:30.65pt;mso-position-horizontal-relative:page;mso-position-vertical-relative:paragraph;z-index:-15647232;mso-wrap-distance-left:0;mso-wrap-distance-right:0" id="docshapegroup529" coordorigin="2557,3224" coordsize="1709,613">
                <v:shape style="position:absolute;left:2556;top:3224;width:1709;height:613" id="docshape530" coordorigin="2557,3224" coordsize="1709,613" path="m4091,3224l2731,3224,2663,3238,2608,3275,2570,3331,2557,3399,2557,3662,2570,3726,2570,3730,2603,3778,2608,3785,2664,3823,2731,3837,2731,3827,2667,3814,2615,3778,2580,3726,2567,3662,2567,3399,2580,3335,2615,3282,2667,3247,2731,3234,4091,3234,4091,3232,4129,3232,4115,3229,4091,3229,4091,3224xm4129,3232l4091,3232,4091,3234,4155,3247,4207,3282,4243,3335,4256,3399,4256,3662,4243,3726,4207,3778,4155,3814,4091,3827,2731,3827,2731,3837,4091,3837,4159,3823,4214,3785,4252,3730,4266,3662,4266,3399,4252,3331,4214,3275,4159,3238,4129,3232xm4091,3224l4091,3229,4115,3229,4091,3224xe" filled="true" fillcolor="#231f20" stroked="false">
                  <v:path arrowok="t"/>
                  <v:fill type="solid"/>
                </v:shape>
                <v:shape style="position:absolute;left:2556;top:3224;width:1709;height:613" type="#_x0000_t202" id="docshape531" filled="false" stroked="false">
                  <v:textbox inset="0,0,0,0">
                    <w:txbxContent>
                      <w:p>
                        <w:pPr>
                          <w:spacing w:line="254" w:lineRule="auto" w:before="21"/>
                          <w:ind w:left="0" w:right="16" w:firstLine="0"/>
                          <w:jc w:val="center"/>
                          <w:rPr>
                            <w:rFonts w:ascii="Microsoft Sans Serif" w:hAnsi="Microsoft Sans Serif"/>
                            <w:sz w:val="16"/>
                          </w:rPr>
                        </w:pPr>
                        <w:r>
                          <w:rPr>
                            <w:rFonts w:ascii="Microsoft Sans Serif" w:hAnsi="Microsoft Sans Serif"/>
                            <w:color w:val="231F20"/>
                            <w:sz w:val="16"/>
                          </w:rPr>
                          <w:t>Не имеет </w:t>
                        </w:r>
                        <w:r>
                          <w:rPr>
                            <w:rFonts w:ascii="Microsoft Sans Serif" w:hAnsi="Microsoft Sans Serif"/>
                            <w:color w:val="231F20"/>
                            <w:spacing w:val="-2"/>
                            <w:sz w:val="16"/>
                          </w:rPr>
                          <w:t>возвращаемого значения</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69760">
                <wp:simplePos x="0" y="0"/>
                <wp:positionH relativeFrom="page">
                  <wp:posOffset>3231362</wp:posOffset>
                </wp:positionH>
                <wp:positionV relativeFrom="paragraph">
                  <wp:posOffset>2047350</wp:posOffset>
                </wp:positionV>
                <wp:extent cx="1085215" cy="389255"/>
                <wp:effectExtent l="0" t="0" r="0" b="0"/>
                <wp:wrapTopAndBottom/>
                <wp:docPr id="695" name="Group 695"/>
                <wp:cNvGraphicFramePr>
                  <a:graphicFrameLocks/>
                </wp:cNvGraphicFramePr>
                <a:graphic>
                  <a:graphicData uri="http://schemas.microsoft.com/office/word/2010/wordprocessingGroup">
                    <wpg:wgp>
                      <wpg:cNvPr id="695" name="Group 695"/>
                      <wpg:cNvGrpSpPr/>
                      <wpg:grpSpPr>
                        <a:xfrm>
                          <a:off x="0" y="0"/>
                          <a:ext cx="1085215" cy="389255"/>
                          <a:chExt cx="1085215" cy="389255"/>
                        </a:xfrm>
                      </wpg:grpSpPr>
                      <wps:wsp>
                        <wps:cNvPr id="696" name="Graphic 696"/>
                        <wps:cNvSpPr/>
                        <wps:spPr>
                          <a:xfrm>
                            <a:off x="0" y="0"/>
                            <a:ext cx="1085215" cy="389255"/>
                          </a:xfrm>
                          <a:custGeom>
                            <a:avLst/>
                            <a:gdLst/>
                            <a:ahLst/>
                            <a:cxnLst/>
                            <a:rect l="l" t="t" r="r" b="b"/>
                            <a:pathLst>
                              <a:path w="1085215" h="389255">
                                <a:moveTo>
                                  <a:pt x="974128" y="0"/>
                                </a:moveTo>
                                <a:lnTo>
                                  <a:pt x="111023" y="0"/>
                                </a:lnTo>
                                <a:lnTo>
                                  <a:pt x="67812" y="8735"/>
                                </a:lnTo>
                                <a:lnTo>
                                  <a:pt x="32527" y="32526"/>
                                </a:lnTo>
                                <a:lnTo>
                                  <a:pt x="8735" y="67806"/>
                                </a:lnTo>
                                <a:lnTo>
                                  <a:pt x="0" y="111010"/>
                                </a:lnTo>
                                <a:lnTo>
                                  <a:pt x="0" y="277837"/>
                                </a:lnTo>
                                <a:lnTo>
                                  <a:pt x="8741" y="321048"/>
                                </a:lnTo>
                                <a:lnTo>
                                  <a:pt x="32549" y="356330"/>
                                </a:lnTo>
                                <a:lnTo>
                                  <a:pt x="67873" y="380114"/>
                                </a:lnTo>
                                <a:lnTo>
                                  <a:pt x="111023" y="388835"/>
                                </a:lnTo>
                                <a:lnTo>
                                  <a:pt x="111023" y="382485"/>
                                </a:lnTo>
                                <a:lnTo>
                                  <a:pt x="70348" y="374264"/>
                                </a:lnTo>
                                <a:lnTo>
                                  <a:pt x="37038" y="351840"/>
                                </a:lnTo>
                                <a:lnTo>
                                  <a:pt x="14588" y="318577"/>
                                </a:lnTo>
                                <a:lnTo>
                                  <a:pt x="6349" y="277837"/>
                                </a:lnTo>
                                <a:lnTo>
                                  <a:pt x="6349" y="111010"/>
                                </a:lnTo>
                                <a:lnTo>
                                  <a:pt x="14582" y="70281"/>
                                </a:lnTo>
                                <a:lnTo>
                                  <a:pt x="37017" y="37015"/>
                                </a:lnTo>
                                <a:lnTo>
                                  <a:pt x="70286" y="14582"/>
                                </a:lnTo>
                                <a:lnTo>
                                  <a:pt x="111023" y="6349"/>
                                </a:lnTo>
                                <a:lnTo>
                                  <a:pt x="974128" y="6349"/>
                                </a:lnTo>
                                <a:lnTo>
                                  <a:pt x="974128" y="4356"/>
                                </a:lnTo>
                                <a:lnTo>
                                  <a:pt x="995706" y="4356"/>
                                </a:lnTo>
                                <a:lnTo>
                                  <a:pt x="989855" y="3174"/>
                                </a:lnTo>
                                <a:lnTo>
                                  <a:pt x="974077" y="3174"/>
                                </a:lnTo>
                                <a:lnTo>
                                  <a:pt x="974128" y="0"/>
                                </a:lnTo>
                                <a:close/>
                              </a:path>
                              <a:path w="1085215" h="389255">
                                <a:moveTo>
                                  <a:pt x="995706" y="4356"/>
                                </a:moveTo>
                                <a:lnTo>
                                  <a:pt x="974128" y="4356"/>
                                </a:lnTo>
                                <a:lnTo>
                                  <a:pt x="974128" y="6349"/>
                                </a:lnTo>
                                <a:lnTo>
                                  <a:pt x="1014877" y="14582"/>
                                </a:lnTo>
                                <a:lnTo>
                                  <a:pt x="1048148" y="37015"/>
                                </a:lnTo>
                                <a:lnTo>
                                  <a:pt x="1070586" y="70281"/>
                                </a:lnTo>
                                <a:lnTo>
                                  <a:pt x="1078826" y="111010"/>
                                </a:lnTo>
                                <a:lnTo>
                                  <a:pt x="1078826" y="277837"/>
                                </a:lnTo>
                                <a:lnTo>
                                  <a:pt x="1070580" y="318577"/>
                                </a:lnTo>
                                <a:lnTo>
                                  <a:pt x="1048129" y="351840"/>
                                </a:lnTo>
                                <a:lnTo>
                                  <a:pt x="1014845" y="374264"/>
                                </a:lnTo>
                                <a:lnTo>
                                  <a:pt x="974102" y="382485"/>
                                </a:lnTo>
                                <a:lnTo>
                                  <a:pt x="111023" y="382485"/>
                                </a:lnTo>
                                <a:lnTo>
                                  <a:pt x="111023" y="388835"/>
                                </a:lnTo>
                                <a:lnTo>
                                  <a:pt x="974051" y="388835"/>
                                </a:lnTo>
                                <a:lnTo>
                                  <a:pt x="1017316" y="380114"/>
                                </a:lnTo>
                                <a:lnTo>
                                  <a:pt x="1052618" y="356330"/>
                                </a:lnTo>
                                <a:lnTo>
                                  <a:pt x="1076431" y="321048"/>
                                </a:lnTo>
                                <a:lnTo>
                                  <a:pt x="1085176" y="277837"/>
                                </a:lnTo>
                                <a:lnTo>
                                  <a:pt x="1085176" y="111010"/>
                                </a:lnTo>
                                <a:lnTo>
                                  <a:pt x="1076437" y="67806"/>
                                </a:lnTo>
                                <a:lnTo>
                                  <a:pt x="1052641" y="32526"/>
                                </a:lnTo>
                                <a:lnTo>
                                  <a:pt x="1017356" y="8735"/>
                                </a:lnTo>
                                <a:lnTo>
                                  <a:pt x="995706" y="4356"/>
                                </a:lnTo>
                                <a:close/>
                              </a:path>
                              <a:path w="1085215" h="389255">
                                <a:moveTo>
                                  <a:pt x="974128" y="0"/>
                                </a:moveTo>
                                <a:lnTo>
                                  <a:pt x="974077" y="3174"/>
                                </a:lnTo>
                                <a:lnTo>
                                  <a:pt x="989855" y="3174"/>
                                </a:lnTo>
                                <a:lnTo>
                                  <a:pt x="974128" y="0"/>
                                </a:lnTo>
                                <a:close/>
                              </a:path>
                            </a:pathLst>
                          </a:custGeom>
                          <a:solidFill>
                            <a:srgbClr val="231F20"/>
                          </a:solidFill>
                        </wps:spPr>
                        <wps:bodyPr wrap="square" lIns="0" tIns="0" rIns="0" bIns="0" rtlCol="0">
                          <a:prstTxWarp prst="textNoShape">
                            <a:avLst/>
                          </a:prstTxWarp>
                          <a:noAutofit/>
                        </wps:bodyPr>
                      </wps:wsp>
                      <wps:wsp>
                        <wps:cNvPr id="697" name="Textbox 697"/>
                        <wps:cNvSpPr txBox="1"/>
                        <wps:spPr>
                          <a:xfrm>
                            <a:off x="0" y="0"/>
                            <a:ext cx="1085215" cy="389255"/>
                          </a:xfrm>
                          <a:prstGeom prst="rect">
                            <a:avLst/>
                          </a:prstGeom>
                        </wps:spPr>
                        <wps:txbx>
                          <w:txbxContent>
                            <w:p>
                              <w:pPr>
                                <w:spacing w:line="240" w:lineRule="auto" w:before="13"/>
                                <w:rPr>
                                  <w:sz w:val="16"/>
                                </w:rPr>
                              </w:pPr>
                            </w:p>
                            <w:p>
                              <w:pPr>
                                <w:spacing w:before="0"/>
                                <w:ind w:left="54" w:right="0" w:firstLine="0"/>
                                <w:jc w:val="left"/>
                                <w:rPr>
                                  <w:rFonts w:ascii="Microsoft Sans Serif" w:hAnsi="Microsoft Sans Serif"/>
                                  <w:sz w:val="16"/>
                                </w:rPr>
                              </w:pPr>
                              <w:r>
                                <w:rPr>
                                  <w:rFonts w:ascii="Microsoft Sans Serif" w:hAnsi="Microsoft Sans Serif"/>
                                  <w:color w:val="231F20"/>
                                  <w:spacing w:val="-5"/>
                                  <w:sz w:val="16"/>
                                </w:rPr>
                                <w:t>Возвращают</w:t>
                              </w:r>
                              <w:r>
                                <w:rPr>
                                  <w:rFonts w:ascii="Microsoft Sans Serif" w:hAnsi="Microsoft Sans Serif"/>
                                  <w:color w:val="231F20"/>
                                  <w:spacing w:val="2"/>
                                  <w:sz w:val="16"/>
                                </w:rPr>
                                <w:t> </w:t>
                              </w:r>
                              <w:r>
                                <w:rPr>
                                  <w:rFonts w:ascii="Microsoft Sans Serif" w:hAnsi="Microsoft Sans Serif"/>
                                  <w:color w:val="231F20"/>
                                  <w:spacing w:val="-2"/>
                                  <w:sz w:val="16"/>
                                </w:rPr>
                                <w:t>значение</w:t>
                              </w:r>
                            </w:p>
                          </w:txbxContent>
                        </wps:txbx>
                        <wps:bodyPr wrap="square" lIns="0" tIns="0" rIns="0" bIns="0" rtlCol="0">
                          <a:noAutofit/>
                        </wps:bodyPr>
                      </wps:wsp>
                    </wpg:wgp>
                  </a:graphicData>
                </a:graphic>
              </wp:anchor>
            </w:drawing>
          </mc:Choice>
          <mc:Fallback>
            <w:pict>
              <v:group style="position:absolute;margin-left:254.438004pt;margin-top:161.208679pt;width:85.45pt;height:30.65pt;mso-position-horizontal-relative:page;mso-position-vertical-relative:paragraph;z-index:-15646720;mso-wrap-distance-left:0;mso-wrap-distance-right:0" id="docshapegroup532" coordorigin="5089,3224" coordsize="1709,613">
                <v:shape style="position:absolute;left:5088;top:3224;width:1709;height:613" id="docshape533" coordorigin="5089,3224" coordsize="1709,613" path="m6623,3224l5264,3224,5196,3238,5140,3275,5103,3331,5089,3399,5089,3662,5103,3730,5140,3785,5196,3823,5264,3837,5264,3827,5200,3814,5147,3778,5112,3726,5099,3662,5099,3399,5112,3335,5147,3282,5199,3247,5264,3234,6623,3234,6623,3231,6657,3231,6648,3229,6623,3229,6623,3224xm6657,3231l6623,3231,6623,3234,6687,3247,6739,3282,6775,3335,6788,3399,6788,3662,6775,3726,6739,3778,6687,3814,6623,3827,5264,3827,5264,3837,6623,3837,6691,3823,6746,3785,6784,3730,6798,3662,6798,3399,6784,3331,6746,3275,6691,3238,6657,3231xm6623,3224l6623,3229,6648,3229,6623,3224xe" filled="true" fillcolor="#231f20" stroked="false">
                  <v:path arrowok="t"/>
                  <v:fill type="solid"/>
                </v:shape>
                <v:shape style="position:absolute;left:5088;top:3224;width:1709;height:613" type="#_x0000_t202" id="docshape534" filled="false" stroked="false">
                  <v:textbox inset="0,0,0,0">
                    <w:txbxContent>
                      <w:p>
                        <w:pPr>
                          <w:spacing w:line="240" w:lineRule="auto" w:before="13"/>
                          <w:rPr>
                            <w:sz w:val="16"/>
                          </w:rPr>
                        </w:pPr>
                      </w:p>
                      <w:p>
                        <w:pPr>
                          <w:spacing w:before="0"/>
                          <w:ind w:left="54" w:right="0" w:firstLine="0"/>
                          <w:jc w:val="left"/>
                          <w:rPr>
                            <w:rFonts w:ascii="Microsoft Sans Serif" w:hAnsi="Microsoft Sans Serif"/>
                            <w:sz w:val="16"/>
                          </w:rPr>
                        </w:pPr>
                        <w:r>
                          <w:rPr>
                            <w:rFonts w:ascii="Microsoft Sans Serif" w:hAnsi="Microsoft Sans Serif"/>
                            <w:color w:val="231F20"/>
                            <w:spacing w:val="-5"/>
                            <w:sz w:val="16"/>
                          </w:rPr>
                          <w:t>Возвращают</w:t>
                        </w:r>
                        <w:r>
                          <w:rPr>
                            <w:rFonts w:ascii="Microsoft Sans Serif" w:hAnsi="Microsoft Sans Serif"/>
                            <w:color w:val="231F20"/>
                            <w:spacing w:val="2"/>
                            <w:sz w:val="16"/>
                          </w:rPr>
                          <w:t> </w:t>
                        </w:r>
                        <w:r>
                          <w:rPr>
                            <w:rFonts w:ascii="Microsoft Sans Serif" w:hAnsi="Microsoft Sans Serif"/>
                            <w:color w:val="231F20"/>
                            <w:spacing w:val="-2"/>
                            <w:sz w:val="16"/>
                          </w:rPr>
                          <w:t>значение</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70272">
                <wp:simplePos x="0" y="0"/>
                <wp:positionH relativeFrom="page">
                  <wp:posOffset>1620697</wp:posOffset>
                </wp:positionH>
                <wp:positionV relativeFrom="paragraph">
                  <wp:posOffset>2510958</wp:posOffset>
                </wp:positionV>
                <wp:extent cx="1090930" cy="126364"/>
                <wp:effectExtent l="0" t="0" r="0" b="0"/>
                <wp:wrapTopAndBottom/>
                <wp:docPr id="698" name="Graphic 698"/>
                <wp:cNvGraphicFramePr>
                  <a:graphicFrameLocks/>
                </wp:cNvGraphicFramePr>
                <a:graphic>
                  <a:graphicData uri="http://schemas.microsoft.com/office/word/2010/wordprocessingShape">
                    <wps:wsp>
                      <wps:cNvPr id="698" name="Graphic 698"/>
                      <wps:cNvSpPr/>
                      <wps:spPr>
                        <a:xfrm>
                          <a:off x="0" y="0"/>
                          <a:ext cx="1090930" cy="126364"/>
                        </a:xfrm>
                        <a:custGeom>
                          <a:avLst/>
                          <a:gdLst/>
                          <a:ahLst/>
                          <a:cxnLst/>
                          <a:rect l="l" t="t" r="r" b="b"/>
                          <a:pathLst>
                            <a:path w="1090930" h="126364">
                              <a:moveTo>
                                <a:pt x="1090676" y="6019"/>
                              </a:moveTo>
                              <a:lnTo>
                                <a:pt x="1088428" y="736"/>
                              </a:lnTo>
                              <a:lnTo>
                                <a:pt x="1086561" y="0"/>
                              </a:lnTo>
                              <a:lnTo>
                                <a:pt x="1083348" y="1371"/>
                              </a:lnTo>
                              <a:lnTo>
                                <a:pt x="1082598" y="3251"/>
                              </a:lnTo>
                              <a:lnTo>
                                <a:pt x="1083297" y="4864"/>
                              </a:lnTo>
                              <a:lnTo>
                                <a:pt x="1084338" y="7696"/>
                              </a:lnTo>
                              <a:lnTo>
                                <a:pt x="1051344" y="48145"/>
                              </a:lnTo>
                              <a:lnTo>
                                <a:pt x="986447" y="65887"/>
                              </a:lnTo>
                              <a:lnTo>
                                <a:pt x="935278" y="71374"/>
                              </a:lnTo>
                              <a:lnTo>
                                <a:pt x="869200" y="73406"/>
                              </a:lnTo>
                              <a:lnTo>
                                <a:pt x="857326" y="73406"/>
                              </a:lnTo>
                              <a:lnTo>
                                <a:pt x="831989" y="72898"/>
                              </a:lnTo>
                              <a:lnTo>
                                <a:pt x="811911" y="72237"/>
                              </a:lnTo>
                              <a:lnTo>
                                <a:pt x="774661" y="70599"/>
                              </a:lnTo>
                              <a:lnTo>
                                <a:pt x="759231" y="70104"/>
                              </a:lnTo>
                              <a:lnTo>
                                <a:pt x="744512" y="69811"/>
                              </a:lnTo>
                              <a:lnTo>
                                <a:pt x="727798" y="69811"/>
                              </a:lnTo>
                              <a:lnTo>
                                <a:pt x="669874" y="71869"/>
                              </a:lnTo>
                              <a:lnTo>
                                <a:pt x="623951" y="77558"/>
                              </a:lnTo>
                              <a:lnTo>
                                <a:pt x="567804" y="95008"/>
                              </a:lnTo>
                              <a:lnTo>
                                <a:pt x="544906" y="114592"/>
                              </a:lnTo>
                              <a:lnTo>
                                <a:pt x="544258" y="113296"/>
                              </a:lnTo>
                              <a:lnTo>
                                <a:pt x="499287" y="85636"/>
                              </a:lnTo>
                              <a:lnTo>
                                <a:pt x="454799" y="76161"/>
                              </a:lnTo>
                              <a:lnTo>
                                <a:pt x="432511" y="73406"/>
                              </a:lnTo>
                              <a:lnTo>
                                <a:pt x="420154" y="71869"/>
                              </a:lnTo>
                              <a:lnTo>
                                <a:pt x="362305" y="69811"/>
                              </a:lnTo>
                              <a:lnTo>
                                <a:pt x="345630" y="69811"/>
                              </a:lnTo>
                              <a:lnTo>
                                <a:pt x="330923" y="70104"/>
                              </a:lnTo>
                              <a:lnTo>
                                <a:pt x="315531" y="70599"/>
                              </a:lnTo>
                              <a:lnTo>
                                <a:pt x="278333" y="72237"/>
                              </a:lnTo>
                              <a:lnTo>
                                <a:pt x="258279" y="72898"/>
                              </a:lnTo>
                              <a:lnTo>
                                <a:pt x="232981" y="73406"/>
                              </a:lnTo>
                              <a:lnTo>
                                <a:pt x="221132" y="73406"/>
                              </a:lnTo>
                              <a:lnTo>
                                <a:pt x="155143" y="71374"/>
                              </a:lnTo>
                              <a:lnTo>
                                <a:pt x="104063" y="65887"/>
                              </a:lnTo>
                              <a:lnTo>
                                <a:pt x="66052" y="57835"/>
                              </a:lnTo>
                              <a:lnTo>
                                <a:pt x="21907" y="37744"/>
                              </a:lnTo>
                              <a:lnTo>
                                <a:pt x="6350" y="9271"/>
                              </a:lnTo>
                              <a:lnTo>
                                <a:pt x="6629" y="7569"/>
                              </a:lnTo>
                              <a:lnTo>
                                <a:pt x="6908" y="6438"/>
                              </a:lnTo>
                              <a:lnTo>
                                <a:pt x="7264" y="5156"/>
                              </a:lnTo>
                              <a:lnTo>
                                <a:pt x="8077" y="3251"/>
                              </a:lnTo>
                              <a:lnTo>
                                <a:pt x="7327" y="1371"/>
                              </a:lnTo>
                              <a:lnTo>
                                <a:pt x="4114" y="0"/>
                              </a:lnTo>
                              <a:lnTo>
                                <a:pt x="2247" y="736"/>
                              </a:lnTo>
                              <a:lnTo>
                                <a:pt x="1549" y="2349"/>
                              </a:lnTo>
                              <a:lnTo>
                                <a:pt x="50" y="5918"/>
                              </a:lnTo>
                              <a:lnTo>
                                <a:pt x="0" y="11874"/>
                              </a:lnTo>
                              <a:lnTo>
                                <a:pt x="1524" y="20980"/>
                              </a:lnTo>
                              <a:lnTo>
                                <a:pt x="36576" y="53886"/>
                              </a:lnTo>
                              <a:lnTo>
                                <a:pt x="103428" y="72237"/>
                              </a:lnTo>
                              <a:lnTo>
                                <a:pt x="103771" y="72237"/>
                              </a:lnTo>
                              <a:lnTo>
                                <a:pt x="154724" y="77711"/>
                              </a:lnTo>
                              <a:lnTo>
                                <a:pt x="221132" y="79756"/>
                              </a:lnTo>
                              <a:lnTo>
                                <a:pt x="233045" y="79756"/>
                              </a:lnTo>
                              <a:lnTo>
                                <a:pt x="258445" y="79248"/>
                              </a:lnTo>
                              <a:lnTo>
                                <a:pt x="278574" y="78587"/>
                              </a:lnTo>
                              <a:lnTo>
                                <a:pt x="315772" y="76949"/>
                              </a:lnTo>
                              <a:lnTo>
                                <a:pt x="331101" y="76454"/>
                              </a:lnTo>
                              <a:lnTo>
                                <a:pt x="345719" y="76161"/>
                              </a:lnTo>
                              <a:lnTo>
                                <a:pt x="362318" y="76161"/>
                              </a:lnTo>
                              <a:lnTo>
                                <a:pt x="419658" y="78193"/>
                              </a:lnTo>
                              <a:lnTo>
                                <a:pt x="464870" y="83807"/>
                              </a:lnTo>
                              <a:lnTo>
                                <a:pt x="519099" y="100622"/>
                              </a:lnTo>
                              <a:lnTo>
                                <a:pt x="541718" y="122885"/>
                              </a:lnTo>
                              <a:lnTo>
                                <a:pt x="541629" y="124294"/>
                              </a:lnTo>
                              <a:lnTo>
                                <a:pt x="541845" y="124548"/>
                              </a:lnTo>
                              <a:lnTo>
                                <a:pt x="541858" y="124675"/>
                              </a:lnTo>
                              <a:lnTo>
                                <a:pt x="542417" y="125183"/>
                              </a:lnTo>
                              <a:lnTo>
                                <a:pt x="543179" y="126022"/>
                              </a:lnTo>
                              <a:lnTo>
                                <a:pt x="543369" y="126022"/>
                              </a:lnTo>
                              <a:lnTo>
                                <a:pt x="546468" y="126022"/>
                              </a:lnTo>
                              <a:lnTo>
                                <a:pt x="546671" y="126022"/>
                              </a:lnTo>
                              <a:lnTo>
                                <a:pt x="547446" y="125145"/>
                              </a:lnTo>
                              <a:lnTo>
                                <a:pt x="547966" y="124675"/>
                              </a:lnTo>
                              <a:lnTo>
                                <a:pt x="547966" y="124548"/>
                              </a:lnTo>
                              <a:lnTo>
                                <a:pt x="548195" y="124294"/>
                              </a:lnTo>
                              <a:lnTo>
                                <a:pt x="595122" y="90881"/>
                              </a:lnTo>
                              <a:lnTo>
                                <a:pt x="672007" y="78066"/>
                              </a:lnTo>
                              <a:lnTo>
                                <a:pt x="727697" y="76161"/>
                              </a:lnTo>
                              <a:lnTo>
                                <a:pt x="744423" y="76161"/>
                              </a:lnTo>
                              <a:lnTo>
                                <a:pt x="759066" y="76454"/>
                              </a:lnTo>
                              <a:lnTo>
                                <a:pt x="774407" y="76949"/>
                              </a:lnTo>
                              <a:lnTo>
                                <a:pt x="811669" y="78587"/>
                              </a:lnTo>
                              <a:lnTo>
                                <a:pt x="831824" y="79248"/>
                              </a:lnTo>
                              <a:lnTo>
                                <a:pt x="857262" y="79756"/>
                              </a:lnTo>
                              <a:lnTo>
                                <a:pt x="869200" y="79756"/>
                              </a:lnTo>
                              <a:lnTo>
                                <a:pt x="935710" y="77711"/>
                              </a:lnTo>
                              <a:lnTo>
                                <a:pt x="950125" y="76161"/>
                              </a:lnTo>
                              <a:lnTo>
                                <a:pt x="975893" y="73406"/>
                              </a:lnTo>
                              <a:lnTo>
                                <a:pt x="986739" y="72237"/>
                              </a:lnTo>
                              <a:lnTo>
                                <a:pt x="987082" y="72237"/>
                              </a:lnTo>
                              <a:lnTo>
                                <a:pt x="1026248" y="63957"/>
                              </a:lnTo>
                              <a:lnTo>
                                <a:pt x="1072654" y="42760"/>
                              </a:lnTo>
                              <a:lnTo>
                                <a:pt x="1090676" y="11366"/>
                              </a:lnTo>
                              <a:lnTo>
                                <a:pt x="1090676" y="6019"/>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27.614006pt;margin-top:197.713272pt;width:85.9pt;height:9.950pt;mso-position-horizontal-relative:page;mso-position-vertical-relative:paragraph;z-index:-15646208;mso-wrap-distance-left:0;mso-wrap-distance-right:0" id="docshape535" coordorigin="2552,3954" coordsize="1718,199" path="m4270,3964l4266,3955,4263,3954,4258,3956,4257,3959,4258,3962,4260,3966,4208,4030,4106,4058,4025,4067,3921,4070,3902,4070,3863,4069,3831,4068,3772,4065,3748,4065,3725,4064,3698,4064,3607,4067,3535,4076,3446,4104,3410,4135,3409,4133,3339,4089,3269,4074,3233,4070,3214,4067,3123,4064,3097,4064,3073,4065,3049,4065,2991,4068,2959,4069,2919,4070,2901,4070,2797,4067,2716,4058,2656,4045,2587,4014,2562,3969,2563,3966,2563,3964,2564,3962,2565,3959,2564,3956,2559,3954,2556,3955,2555,3958,2552,3964,2552,3973,2555,3987,2610,4039,2715,4068,2716,4068,2796,4077,2901,4080,2919,4080,2959,4079,2991,4078,3050,4075,3074,4075,3097,4074,3123,4074,3213,4077,3284,4086,3370,4113,3405,4148,3405,4150,3406,4150,3406,4151,3406,4151,3408,4153,3408,4153,3413,4153,3413,4153,3414,4151,3415,4151,3415,4150,3416,4150,3489,4097,3611,4077,3698,4074,3725,4074,3748,4075,3772,4075,3831,4078,3862,4079,3902,4080,3921,4080,4026,4077,4049,4074,4089,4070,4106,4068,4107,4068,4168,4055,4242,4022,4270,3972,4270,3964xe" filled="true" fillcolor="#231f2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70784">
                <wp:simplePos x="0" y="0"/>
                <wp:positionH relativeFrom="page">
                  <wp:posOffset>3228594</wp:posOffset>
                </wp:positionH>
                <wp:positionV relativeFrom="paragraph">
                  <wp:posOffset>2510958</wp:posOffset>
                </wp:positionV>
                <wp:extent cx="1090930" cy="126364"/>
                <wp:effectExtent l="0" t="0" r="0" b="0"/>
                <wp:wrapTopAndBottom/>
                <wp:docPr id="699" name="Graphic 699"/>
                <wp:cNvGraphicFramePr>
                  <a:graphicFrameLocks/>
                </wp:cNvGraphicFramePr>
                <a:graphic>
                  <a:graphicData uri="http://schemas.microsoft.com/office/word/2010/wordprocessingShape">
                    <wps:wsp>
                      <wps:cNvPr id="699" name="Graphic 699"/>
                      <wps:cNvSpPr/>
                      <wps:spPr>
                        <a:xfrm>
                          <a:off x="0" y="0"/>
                          <a:ext cx="1090930" cy="126364"/>
                        </a:xfrm>
                        <a:custGeom>
                          <a:avLst/>
                          <a:gdLst/>
                          <a:ahLst/>
                          <a:cxnLst/>
                          <a:rect l="l" t="t" r="r" b="b"/>
                          <a:pathLst>
                            <a:path w="1090930" h="126364">
                              <a:moveTo>
                                <a:pt x="1090688" y="6019"/>
                              </a:moveTo>
                              <a:lnTo>
                                <a:pt x="1089253" y="2628"/>
                              </a:lnTo>
                              <a:lnTo>
                                <a:pt x="1088428" y="736"/>
                              </a:lnTo>
                              <a:lnTo>
                                <a:pt x="1086573" y="0"/>
                              </a:lnTo>
                              <a:lnTo>
                                <a:pt x="1083348" y="1371"/>
                              </a:lnTo>
                              <a:lnTo>
                                <a:pt x="1082611" y="3251"/>
                              </a:lnTo>
                              <a:lnTo>
                                <a:pt x="1083310" y="4864"/>
                              </a:lnTo>
                              <a:lnTo>
                                <a:pt x="1084338" y="7696"/>
                              </a:lnTo>
                              <a:lnTo>
                                <a:pt x="1084338" y="11366"/>
                              </a:lnTo>
                              <a:lnTo>
                                <a:pt x="1083233" y="18618"/>
                              </a:lnTo>
                              <a:lnTo>
                                <a:pt x="1051356" y="48145"/>
                              </a:lnTo>
                              <a:lnTo>
                                <a:pt x="986472" y="65887"/>
                              </a:lnTo>
                              <a:lnTo>
                                <a:pt x="935291" y="71374"/>
                              </a:lnTo>
                              <a:lnTo>
                                <a:pt x="869200" y="73406"/>
                              </a:lnTo>
                              <a:lnTo>
                                <a:pt x="857338" y="73406"/>
                              </a:lnTo>
                              <a:lnTo>
                                <a:pt x="832002" y="72898"/>
                              </a:lnTo>
                              <a:lnTo>
                                <a:pt x="811923" y="72237"/>
                              </a:lnTo>
                              <a:lnTo>
                                <a:pt x="774674" y="70599"/>
                              </a:lnTo>
                              <a:lnTo>
                                <a:pt x="759244" y="70104"/>
                              </a:lnTo>
                              <a:lnTo>
                                <a:pt x="744512" y="69811"/>
                              </a:lnTo>
                              <a:lnTo>
                                <a:pt x="727811" y="69811"/>
                              </a:lnTo>
                              <a:lnTo>
                                <a:pt x="669886" y="71869"/>
                              </a:lnTo>
                              <a:lnTo>
                                <a:pt x="623963" y="77558"/>
                              </a:lnTo>
                              <a:lnTo>
                                <a:pt x="567804" y="95008"/>
                              </a:lnTo>
                              <a:lnTo>
                                <a:pt x="544906" y="114604"/>
                              </a:lnTo>
                              <a:lnTo>
                                <a:pt x="544258" y="113296"/>
                              </a:lnTo>
                              <a:lnTo>
                                <a:pt x="499287" y="85636"/>
                              </a:lnTo>
                              <a:lnTo>
                                <a:pt x="454812" y="76161"/>
                              </a:lnTo>
                              <a:lnTo>
                                <a:pt x="432523" y="73406"/>
                              </a:lnTo>
                              <a:lnTo>
                                <a:pt x="420166" y="71869"/>
                              </a:lnTo>
                              <a:lnTo>
                                <a:pt x="362318" y="69811"/>
                              </a:lnTo>
                              <a:lnTo>
                                <a:pt x="345643" y="69811"/>
                              </a:lnTo>
                              <a:lnTo>
                                <a:pt x="330936" y="70104"/>
                              </a:lnTo>
                              <a:lnTo>
                                <a:pt x="315531" y="70599"/>
                              </a:lnTo>
                              <a:lnTo>
                                <a:pt x="278333" y="72237"/>
                              </a:lnTo>
                              <a:lnTo>
                                <a:pt x="258279" y="72898"/>
                              </a:lnTo>
                              <a:lnTo>
                                <a:pt x="232994" y="73406"/>
                              </a:lnTo>
                              <a:lnTo>
                                <a:pt x="221145" y="73406"/>
                              </a:lnTo>
                              <a:lnTo>
                                <a:pt x="155155" y="71374"/>
                              </a:lnTo>
                              <a:lnTo>
                                <a:pt x="104076" y="65887"/>
                              </a:lnTo>
                              <a:lnTo>
                                <a:pt x="66052" y="57835"/>
                              </a:lnTo>
                              <a:lnTo>
                                <a:pt x="21920" y="37744"/>
                              </a:lnTo>
                              <a:lnTo>
                                <a:pt x="6350" y="11366"/>
                              </a:lnTo>
                              <a:lnTo>
                                <a:pt x="6350" y="9271"/>
                              </a:lnTo>
                              <a:lnTo>
                                <a:pt x="6642" y="7569"/>
                              </a:lnTo>
                              <a:lnTo>
                                <a:pt x="6921" y="6438"/>
                              </a:lnTo>
                              <a:lnTo>
                                <a:pt x="7277" y="5156"/>
                              </a:lnTo>
                              <a:lnTo>
                                <a:pt x="8089" y="3251"/>
                              </a:lnTo>
                              <a:lnTo>
                                <a:pt x="7340" y="1371"/>
                              </a:lnTo>
                              <a:lnTo>
                                <a:pt x="4127" y="0"/>
                              </a:lnTo>
                              <a:lnTo>
                                <a:pt x="2260" y="736"/>
                              </a:lnTo>
                              <a:lnTo>
                                <a:pt x="0" y="6019"/>
                              </a:lnTo>
                              <a:lnTo>
                                <a:pt x="0" y="11366"/>
                              </a:lnTo>
                              <a:lnTo>
                                <a:pt x="1384" y="20497"/>
                              </a:lnTo>
                              <a:lnTo>
                                <a:pt x="36601" y="53898"/>
                              </a:lnTo>
                              <a:lnTo>
                                <a:pt x="103428" y="72237"/>
                              </a:lnTo>
                              <a:lnTo>
                                <a:pt x="103771" y="72237"/>
                              </a:lnTo>
                              <a:lnTo>
                                <a:pt x="154736" y="77711"/>
                              </a:lnTo>
                              <a:lnTo>
                                <a:pt x="221145" y="79756"/>
                              </a:lnTo>
                              <a:lnTo>
                                <a:pt x="233045" y="79756"/>
                              </a:lnTo>
                              <a:lnTo>
                                <a:pt x="258457" y="79248"/>
                              </a:lnTo>
                              <a:lnTo>
                                <a:pt x="278587" y="78587"/>
                              </a:lnTo>
                              <a:lnTo>
                                <a:pt x="315772" y="76949"/>
                              </a:lnTo>
                              <a:lnTo>
                                <a:pt x="331101" y="76454"/>
                              </a:lnTo>
                              <a:lnTo>
                                <a:pt x="345732" y="76161"/>
                              </a:lnTo>
                              <a:lnTo>
                                <a:pt x="362318" y="76161"/>
                              </a:lnTo>
                              <a:lnTo>
                                <a:pt x="419671" y="78193"/>
                              </a:lnTo>
                              <a:lnTo>
                                <a:pt x="464896" y="83807"/>
                              </a:lnTo>
                              <a:lnTo>
                                <a:pt x="519112" y="100622"/>
                              </a:lnTo>
                              <a:lnTo>
                                <a:pt x="541718" y="122847"/>
                              </a:lnTo>
                              <a:lnTo>
                                <a:pt x="541629" y="124294"/>
                              </a:lnTo>
                              <a:lnTo>
                                <a:pt x="541845" y="124548"/>
                              </a:lnTo>
                              <a:lnTo>
                                <a:pt x="541858" y="124675"/>
                              </a:lnTo>
                              <a:lnTo>
                                <a:pt x="542417" y="125183"/>
                              </a:lnTo>
                              <a:lnTo>
                                <a:pt x="543179" y="126022"/>
                              </a:lnTo>
                              <a:lnTo>
                                <a:pt x="543369" y="126022"/>
                              </a:lnTo>
                              <a:lnTo>
                                <a:pt x="546455" y="126022"/>
                              </a:lnTo>
                              <a:lnTo>
                                <a:pt x="546684" y="126022"/>
                              </a:lnTo>
                              <a:lnTo>
                                <a:pt x="547458" y="125133"/>
                              </a:lnTo>
                              <a:lnTo>
                                <a:pt x="547966" y="124675"/>
                              </a:lnTo>
                              <a:lnTo>
                                <a:pt x="547966" y="124536"/>
                              </a:lnTo>
                              <a:lnTo>
                                <a:pt x="548182" y="124294"/>
                              </a:lnTo>
                              <a:lnTo>
                                <a:pt x="595134" y="90881"/>
                              </a:lnTo>
                              <a:lnTo>
                                <a:pt x="672007" y="78066"/>
                              </a:lnTo>
                              <a:lnTo>
                                <a:pt x="727710" y="76161"/>
                              </a:lnTo>
                              <a:lnTo>
                                <a:pt x="744435" y="76161"/>
                              </a:lnTo>
                              <a:lnTo>
                                <a:pt x="759079" y="76454"/>
                              </a:lnTo>
                              <a:lnTo>
                                <a:pt x="774420" y="76949"/>
                              </a:lnTo>
                              <a:lnTo>
                                <a:pt x="811669" y="78587"/>
                              </a:lnTo>
                              <a:lnTo>
                                <a:pt x="831837" y="79248"/>
                              </a:lnTo>
                              <a:lnTo>
                                <a:pt x="857275" y="79756"/>
                              </a:lnTo>
                              <a:lnTo>
                                <a:pt x="869200" y="79756"/>
                              </a:lnTo>
                              <a:lnTo>
                                <a:pt x="935723" y="77711"/>
                              </a:lnTo>
                              <a:lnTo>
                                <a:pt x="950137" y="76161"/>
                              </a:lnTo>
                              <a:lnTo>
                                <a:pt x="975906" y="73406"/>
                              </a:lnTo>
                              <a:lnTo>
                                <a:pt x="986751" y="72237"/>
                              </a:lnTo>
                              <a:lnTo>
                                <a:pt x="987094" y="72237"/>
                              </a:lnTo>
                              <a:lnTo>
                                <a:pt x="1026261" y="63957"/>
                              </a:lnTo>
                              <a:lnTo>
                                <a:pt x="1072680" y="42760"/>
                              </a:lnTo>
                              <a:lnTo>
                                <a:pt x="1090688" y="11366"/>
                              </a:lnTo>
                              <a:lnTo>
                                <a:pt x="1090688" y="6019"/>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54.220016pt;margin-top:197.713272pt;width:85.9pt;height:9.950pt;mso-position-horizontal-relative:page;mso-position-vertical-relative:paragraph;z-index:-15645696;mso-wrap-distance-left:0;mso-wrap-distance-right:0" id="docshape536" coordorigin="5084,3954" coordsize="1718,199" path="m6802,3964l6800,3958,6798,3955,6796,3954,6790,3956,6789,3959,6790,3962,6792,3966,6792,3972,6790,3984,6740,4030,6638,4058,6557,4067,6453,4070,6435,4070,6395,4069,6363,4068,6304,4065,6280,4065,6257,4064,6231,4064,6139,4067,6067,4076,5979,4104,5943,4135,5942,4133,5871,4089,5801,4074,5766,4070,5746,4067,5655,4064,5629,4064,5606,4065,5581,4065,5523,4068,5491,4069,5451,4070,5433,4070,5329,4067,5248,4058,5188,4045,5119,4014,5094,3972,5094,3969,5095,3966,5095,3964,5096,3962,5097,3959,5096,3956,5091,3954,5088,3955,5084,3964,5084,3972,5087,3987,5142,4039,5247,4068,5248,4068,5328,4077,5433,4080,5451,4080,5491,4079,5523,4078,5582,4075,5606,4075,5629,4074,5655,4074,5745,4077,5817,4086,5902,4113,5938,4148,5937,4150,5938,4150,5938,4151,5939,4151,5940,4153,5940,4153,5945,4153,5945,4153,5947,4151,5947,4151,5947,4150,5948,4150,6022,4097,6143,4077,6230,4074,6257,4074,6280,4075,6304,4075,6363,4078,6394,4079,6434,4080,6453,4080,6558,4077,6581,4074,6621,4070,6638,4068,6639,4068,6701,4055,6774,4022,6802,3972,6802,3964xe" filled="true" fillcolor="#231f20" stroked="false">
                <v:path arrowok="t"/>
                <v:fill type="solid"/>
                <w10:wrap type="topAndBottom"/>
              </v:shape>
            </w:pict>
          </mc:Fallback>
        </mc:AlternateContent>
      </w:r>
    </w:p>
    <w:p>
      <w:pPr>
        <w:pStyle w:val="BodyText"/>
        <w:spacing w:before="10"/>
        <w:rPr>
          <w:sz w:val="7"/>
        </w:rPr>
      </w:pPr>
    </w:p>
    <w:p>
      <w:pPr>
        <w:pStyle w:val="BodyText"/>
        <w:spacing w:before="5"/>
        <w:rPr>
          <w:sz w:val="14"/>
        </w:rPr>
      </w:pPr>
    </w:p>
    <w:p>
      <w:pPr>
        <w:pStyle w:val="BodyText"/>
        <w:spacing w:before="11"/>
        <w:rPr>
          <w:sz w:val="7"/>
        </w:rPr>
      </w:pPr>
    </w:p>
    <w:p>
      <w:pPr>
        <w:tabs>
          <w:tab w:pos="2784" w:val="left" w:leader="none"/>
        </w:tabs>
        <w:spacing w:before="56"/>
        <w:ind w:left="225" w:right="0" w:firstLine="0"/>
        <w:jc w:val="center"/>
        <w:rPr>
          <w:rFonts w:ascii="Microsoft Sans Serif" w:hAnsi="Microsoft Sans Serif"/>
          <w:sz w:val="16"/>
        </w:rPr>
      </w:pPr>
      <w:r>
        <w:rPr>
          <w:rFonts w:ascii="Microsoft Sans Serif" w:hAnsi="Microsoft Sans Serif"/>
          <w:color w:val="231F20"/>
          <w:spacing w:val="-4"/>
          <w:sz w:val="16"/>
        </w:rPr>
        <w:t>Моки</w:t>
      </w:r>
      <w:r>
        <w:rPr>
          <w:rFonts w:ascii="Microsoft Sans Serif" w:hAnsi="Microsoft Sans Serif"/>
          <w:color w:val="231F20"/>
          <w:sz w:val="16"/>
        </w:rPr>
        <w:tab/>
      </w:r>
      <w:r>
        <w:rPr>
          <w:rFonts w:ascii="Microsoft Sans Serif" w:hAnsi="Microsoft Sans Serif"/>
          <w:color w:val="231F20"/>
          <w:spacing w:val="-2"/>
          <w:sz w:val="16"/>
        </w:rPr>
        <w:t>Стабы</w:t>
      </w:r>
    </w:p>
    <w:p>
      <w:pPr>
        <w:spacing w:line="256" w:lineRule="auto" w:before="171"/>
        <w:ind w:left="874" w:right="730" w:firstLine="0"/>
        <w:jc w:val="center"/>
        <w:rPr>
          <w:rFonts w:ascii="Trebuchet MS" w:hAnsi="Trebuchet MS"/>
          <w:sz w:val="16"/>
        </w:rPr>
      </w:pPr>
      <w:r>
        <w:rPr>
          <w:rFonts w:ascii="Tahoma" w:hAnsi="Tahoma"/>
          <w:b/>
          <w:color w:val="231F20"/>
          <w:w w:val="90"/>
          <w:sz w:val="16"/>
        </w:rPr>
        <w:t>Рис. 5.3.</w:t>
      </w:r>
      <w:r>
        <w:rPr>
          <w:rFonts w:ascii="Tahoma" w:hAnsi="Tahoma"/>
          <w:b/>
          <w:color w:val="231F20"/>
          <w:sz w:val="16"/>
        </w:rPr>
        <w:t> </w:t>
      </w:r>
      <w:r>
        <w:rPr>
          <w:rFonts w:ascii="Trebuchet MS" w:hAnsi="Trebuchet MS"/>
          <w:color w:val="231F20"/>
          <w:w w:val="90"/>
          <w:sz w:val="16"/>
        </w:rPr>
        <w:t>В принципе разделения команд и запросов (CQS) команды соответствуют мокам,</w:t>
      </w:r>
      <w:r>
        <w:rPr>
          <w:rFonts w:ascii="Trebuchet MS" w:hAnsi="Trebuchet MS"/>
          <w:color w:val="231F20"/>
          <w:spacing w:val="80"/>
          <w:sz w:val="16"/>
        </w:rPr>
        <w:t> </w:t>
      </w:r>
      <w:r>
        <w:rPr>
          <w:rFonts w:ascii="Trebuchet MS" w:hAnsi="Trebuchet MS"/>
          <w:color w:val="231F20"/>
          <w:sz w:val="16"/>
        </w:rPr>
        <w:t>а запросы </w:t>
      </w:r>
      <w:r>
        <w:rPr>
          <w:rFonts w:ascii="Trebuchet MS" w:hAnsi="Trebuchet MS"/>
          <w:color w:val="231F20"/>
          <w:w w:val="105"/>
          <w:sz w:val="16"/>
        </w:rPr>
        <w:t>— </w:t>
      </w:r>
      <w:r>
        <w:rPr>
          <w:rFonts w:ascii="Trebuchet MS" w:hAnsi="Trebuchet MS"/>
          <w:color w:val="231F20"/>
          <w:sz w:val="16"/>
        </w:rPr>
        <w:t>стабам</w:t>
      </w:r>
    </w:p>
    <w:p>
      <w:pPr>
        <w:pStyle w:val="BodyText"/>
        <w:spacing w:before="112"/>
        <w:rPr>
          <w:rFonts w:ascii="Trebuchet MS"/>
          <w:sz w:val="16"/>
        </w:rPr>
      </w:pPr>
    </w:p>
    <w:p>
      <w:pPr>
        <w:pStyle w:val="BodyText"/>
        <w:spacing w:line="256" w:lineRule="auto"/>
        <w:ind w:left="255" w:right="110" w:hanging="2"/>
        <w:jc w:val="center"/>
      </w:pPr>
      <w:r>
        <w:rPr>
          <w:color w:val="231F20"/>
          <w:spacing w:val="-4"/>
        </w:rPr>
        <w:t>Чтобы не нарушать этот принцип, следите за тем, чтобы методы, производящие по-</w:t>
      </w:r>
      <w:r>
        <w:rPr>
          <w:color w:val="231F20"/>
        </w:rPr>
        <w:t> </w:t>
      </w:r>
      <w:r>
        <w:rPr>
          <w:color w:val="231F20"/>
          <w:spacing w:val="-4"/>
        </w:rPr>
        <w:t>бочный</w:t>
      </w:r>
      <w:r>
        <w:rPr>
          <w:color w:val="231F20"/>
          <w:spacing w:val="1"/>
        </w:rPr>
        <w:t> </w:t>
      </w:r>
      <w:r>
        <w:rPr>
          <w:color w:val="231F20"/>
          <w:spacing w:val="-4"/>
        </w:rPr>
        <w:t>эффект,</w:t>
      </w:r>
      <w:r>
        <w:rPr>
          <w:color w:val="231F20"/>
          <w:spacing w:val="1"/>
        </w:rPr>
        <w:t> </w:t>
      </w:r>
      <w:r>
        <w:rPr>
          <w:color w:val="231F20"/>
          <w:spacing w:val="-4"/>
        </w:rPr>
        <w:t>возвращали</w:t>
      </w:r>
      <w:r>
        <w:rPr>
          <w:color w:val="231F20"/>
        </w:rPr>
        <w:t> </w:t>
      </w:r>
      <w:r>
        <w:rPr>
          <w:rFonts w:ascii="Consolas" w:hAnsi="Consolas"/>
          <w:color w:val="231F20"/>
          <w:spacing w:val="-4"/>
          <w:sz w:val="18"/>
        </w:rPr>
        <w:t>void</w:t>
      </w:r>
      <w:r>
        <w:rPr>
          <w:color w:val="231F20"/>
          <w:spacing w:val="-4"/>
        </w:rPr>
        <w:t>.</w:t>
      </w:r>
      <w:r>
        <w:rPr>
          <w:color w:val="231F20"/>
          <w:spacing w:val="2"/>
        </w:rPr>
        <w:t> </w:t>
      </w:r>
      <w:r>
        <w:rPr>
          <w:color w:val="231F20"/>
          <w:spacing w:val="-4"/>
        </w:rPr>
        <w:t>А</w:t>
      </w:r>
      <w:r>
        <w:rPr>
          <w:color w:val="231F20"/>
          <w:spacing w:val="1"/>
        </w:rPr>
        <w:t> </w:t>
      </w:r>
      <w:r>
        <w:rPr>
          <w:color w:val="231F20"/>
          <w:spacing w:val="-4"/>
        </w:rPr>
        <w:t>если</w:t>
      </w:r>
      <w:r>
        <w:rPr>
          <w:color w:val="231F20"/>
          <w:spacing w:val="1"/>
        </w:rPr>
        <w:t> </w:t>
      </w:r>
      <w:r>
        <w:rPr>
          <w:color w:val="231F20"/>
          <w:spacing w:val="-4"/>
        </w:rPr>
        <w:t>метод</w:t>
      </w:r>
      <w:r>
        <w:rPr>
          <w:color w:val="231F20"/>
          <w:spacing w:val="1"/>
        </w:rPr>
        <w:t> </w:t>
      </w:r>
      <w:r>
        <w:rPr>
          <w:color w:val="231F20"/>
          <w:spacing w:val="-4"/>
        </w:rPr>
        <w:t>возвращает</w:t>
      </w:r>
      <w:r>
        <w:rPr>
          <w:color w:val="231F20"/>
          <w:spacing w:val="2"/>
        </w:rPr>
        <w:t> </w:t>
      </w:r>
      <w:r>
        <w:rPr>
          <w:color w:val="231F20"/>
          <w:spacing w:val="-4"/>
        </w:rPr>
        <w:t>значение,</w:t>
      </w:r>
      <w:r>
        <w:rPr>
          <w:color w:val="231F20"/>
          <w:spacing w:val="1"/>
        </w:rPr>
        <w:t> </w:t>
      </w:r>
      <w:r>
        <w:rPr>
          <w:color w:val="231F20"/>
          <w:spacing w:val="-4"/>
        </w:rPr>
        <w:t>он</w:t>
      </w:r>
      <w:r>
        <w:rPr>
          <w:color w:val="231F20"/>
          <w:spacing w:val="1"/>
        </w:rPr>
        <w:t> </w:t>
      </w:r>
      <w:r>
        <w:rPr>
          <w:color w:val="231F20"/>
          <w:spacing w:val="-4"/>
        </w:rPr>
        <w:t>не</w:t>
      </w:r>
      <w:r>
        <w:rPr>
          <w:color w:val="231F20"/>
          <w:spacing w:val="2"/>
        </w:rPr>
        <w:t> </w:t>
      </w:r>
      <w:r>
        <w:rPr>
          <w:color w:val="231F20"/>
          <w:spacing w:val="-4"/>
        </w:rPr>
        <w:t>должен</w:t>
      </w:r>
    </w:p>
    <w:p>
      <w:pPr>
        <w:pStyle w:val="BodyText"/>
        <w:spacing w:after="0" w:line="256" w:lineRule="auto"/>
        <w:jc w:val="center"/>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5.2. Наблюдаемое поведение и детали импл" w:id="183"/>
      <w:bookmarkEnd w:id="183"/>
      <w:r>
        <w:rPr/>
      </w:r>
      <w:bookmarkStart w:name="_bookmark72" w:id="184"/>
      <w:bookmarkEnd w:id="184"/>
      <w:r>
        <w:rPr/>
      </w:r>
      <w:r>
        <w:rPr>
          <w:color w:val="231F20"/>
        </w:rPr>
        <w:t>производить побочных эффектов. Другими словами, задание вопроса не должно изменять ответа. Код с таким четким разделением проще читается. Чтобы опре- делить,</w:t>
      </w:r>
      <w:r>
        <w:rPr>
          <w:color w:val="231F20"/>
          <w:spacing w:val="-9"/>
        </w:rPr>
        <w:t> </w:t>
      </w:r>
      <w:r>
        <w:rPr>
          <w:color w:val="231F20"/>
        </w:rPr>
        <w:t>что</w:t>
      </w:r>
      <w:r>
        <w:rPr>
          <w:color w:val="231F20"/>
          <w:spacing w:val="-9"/>
        </w:rPr>
        <w:t> </w:t>
      </w:r>
      <w:r>
        <w:rPr>
          <w:color w:val="231F20"/>
        </w:rPr>
        <w:t>делает</w:t>
      </w:r>
      <w:r>
        <w:rPr>
          <w:color w:val="231F20"/>
          <w:spacing w:val="-9"/>
        </w:rPr>
        <w:t> </w:t>
      </w:r>
      <w:r>
        <w:rPr>
          <w:color w:val="231F20"/>
        </w:rPr>
        <w:t>метод,</w:t>
      </w:r>
      <w:r>
        <w:rPr>
          <w:color w:val="231F20"/>
          <w:spacing w:val="-9"/>
        </w:rPr>
        <w:t> </w:t>
      </w:r>
      <w:r>
        <w:rPr>
          <w:color w:val="231F20"/>
        </w:rPr>
        <w:t>достаточно</w:t>
      </w:r>
      <w:r>
        <w:rPr>
          <w:color w:val="231F20"/>
          <w:spacing w:val="-9"/>
        </w:rPr>
        <w:t> </w:t>
      </w:r>
      <w:r>
        <w:rPr>
          <w:color w:val="231F20"/>
        </w:rPr>
        <w:t>посмотреть</w:t>
      </w:r>
      <w:r>
        <w:rPr>
          <w:color w:val="231F20"/>
          <w:spacing w:val="-9"/>
        </w:rPr>
        <w:t> </w:t>
      </w:r>
      <w:r>
        <w:rPr>
          <w:color w:val="231F20"/>
        </w:rPr>
        <w:t>на</w:t>
      </w:r>
      <w:r>
        <w:rPr>
          <w:color w:val="231F20"/>
          <w:spacing w:val="-9"/>
        </w:rPr>
        <w:t> </w:t>
      </w:r>
      <w:r>
        <w:rPr>
          <w:color w:val="231F20"/>
        </w:rPr>
        <w:t>его</w:t>
      </w:r>
      <w:r>
        <w:rPr>
          <w:color w:val="231F20"/>
          <w:spacing w:val="-9"/>
        </w:rPr>
        <w:t> </w:t>
      </w:r>
      <w:r>
        <w:rPr>
          <w:color w:val="231F20"/>
        </w:rPr>
        <w:t>сигнатуру,</w:t>
      </w:r>
      <w:r>
        <w:rPr>
          <w:color w:val="231F20"/>
          <w:spacing w:val="-9"/>
        </w:rPr>
        <w:t> </w:t>
      </w:r>
      <w:r>
        <w:rPr>
          <w:color w:val="231F20"/>
        </w:rPr>
        <w:t>не</w:t>
      </w:r>
      <w:r>
        <w:rPr>
          <w:color w:val="231F20"/>
          <w:spacing w:val="-9"/>
        </w:rPr>
        <w:t> </w:t>
      </w:r>
      <w:r>
        <w:rPr>
          <w:color w:val="231F20"/>
        </w:rPr>
        <w:t>углубляясь в подробности реализации.</w:t>
      </w:r>
    </w:p>
    <w:p>
      <w:pPr>
        <w:pStyle w:val="BodyText"/>
        <w:spacing w:line="256" w:lineRule="auto" w:before="110"/>
        <w:ind w:left="255" w:right="111"/>
        <w:jc w:val="both"/>
      </w:pPr>
      <w:r>
        <w:rPr>
          <w:color w:val="231F20"/>
        </w:rPr>
        <w:t>Конечно, полное следование принципу CQS не всегда возможно. Существуют ме- тоды,</w:t>
      </w:r>
      <w:r>
        <w:rPr>
          <w:color w:val="231F20"/>
          <w:spacing w:val="-12"/>
        </w:rPr>
        <w:t> </w:t>
      </w:r>
      <w:r>
        <w:rPr>
          <w:color w:val="231F20"/>
        </w:rPr>
        <w:t>для</w:t>
      </w:r>
      <w:r>
        <w:rPr>
          <w:color w:val="231F20"/>
          <w:spacing w:val="-11"/>
        </w:rPr>
        <w:t> </w:t>
      </w:r>
      <w:r>
        <w:rPr>
          <w:color w:val="231F20"/>
        </w:rPr>
        <w:t>которых</w:t>
      </w:r>
      <w:r>
        <w:rPr>
          <w:color w:val="231F20"/>
          <w:spacing w:val="-11"/>
        </w:rPr>
        <w:t> </w:t>
      </w:r>
      <w:r>
        <w:rPr>
          <w:color w:val="231F20"/>
        </w:rPr>
        <w:t>оправдано</w:t>
      </w:r>
      <w:r>
        <w:rPr>
          <w:color w:val="231F20"/>
          <w:spacing w:val="-11"/>
        </w:rPr>
        <w:t> </w:t>
      </w:r>
      <w:r>
        <w:rPr>
          <w:color w:val="231F20"/>
        </w:rPr>
        <w:t>как</w:t>
      </w:r>
      <w:r>
        <w:rPr>
          <w:color w:val="231F20"/>
          <w:spacing w:val="-11"/>
        </w:rPr>
        <w:t> </w:t>
      </w:r>
      <w:r>
        <w:rPr>
          <w:color w:val="231F20"/>
        </w:rPr>
        <w:t>наличие</w:t>
      </w:r>
      <w:r>
        <w:rPr>
          <w:color w:val="231F20"/>
          <w:spacing w:val="-11"/>
        </w:rPr>
        <w:t> </w:t>
      </w:r>
      <w:r>
        <w:rPr>
          <w:color w:val="231F20"/>
        </w:rPr>
        <w:t>побочного</w:t>
      </w:r>
      <w:r>
        <w:rPr>
          <w:color w:val="231F20"/>
          <w:spacing w:val="-11"/>
        </w:rPr>
        <w:t> </w:t>
      </w:r>
      <w:r>
        <w:rPr>
          <w:color w:val="231F20"/>
        </w:rPr>
        <w:t>эффекта,</w:t>
      </w:r>
      <w:r>
        <w:rPr>
          <w:color w:val="231F20"/>
          <w:spacing w:val="-11"/>
        </w:rPr>
        <w:t> </w:t>
      </w:r>
      <w:r>
        <w:rPr>
          <w:color w:val="231F20"/>
        </w:rPr>
        <w:t>так</w:t>
      </w:r>
      <w:r>
        <w:rPr>
          <w:color w:val="231F20"/>
          <w:spacing w:val="-11"/>
        </w:rPr>
        <w:t> </w:t>
      </w:r>
      <w:r>
        <w:rPr>
          <w:color w:val="231F20"/>
        </w:rPr>
        <w:t>и</w:t>
      </w:r>
      <w:r>
        <w:rPr>
          <w:color w:val="231F20"/>
          <w:spacing w:val="-11"/>
        </w:rPr>
        <w:t> </w:t>
      </w:r>
      <w:r>
        <w:rPr>
          <w:color w:val="231F20"/>
        </w:rPr>
        <w:t>возвращение </w:t>
      </w:r>
      <w:r>
        <w:rPr>
          <w:color w:val="231F20"/>
          <w:spacing w:val="-4"/>
        </w:rPr>
        <w:t>значения.</w:t>
      </w:r>
      <w:r>
        <w:rPr>
          <w:color w:val="231F20"/>
          <w:spacing w:val="-8"/>
        </w:rPr>
        <w:t> </w:t>
      </w:r>
      <w:r>
        <w:rPr>
          <w:color w:val="231F20"/>
          <w:spacing w:val="-4"/>
        </w:rPr>
        <w:t>Классический</w:t>
      </w:r>
      <w:r>
        <w:rPr>
          <w:color w:val="231F20"/>
          <w:spacing w:val="-5"/>
        </w:rPr>
        <w:t> </w:t>
      </w:r>
      <w:r>
        <w:rPr>
          <w:color w:val="231F20"/>
          <w:spacing w:val="-4"/>
        </w:rPr>
        <w:t>пример</w:t>
      </w:r>
      <w:r>
        <w:rPr>
          <w:color w:val="231F20"/>
          <w:spacing w:val="-8"/>
        </w:rPr>
        <w:t> </w:t>
      </w:r>
      <w:r>
        <w:rPr>
          <w:color w:val="231F20"/>
          <w:spacing w:val="-4"/>
        </w:rPr>
        <w:t>—</w:t>
      </w:r>
      <w:r>
        <w:rPr>
          <w:color w:val="231F20"/>
          <w:spacing w:val="-5"/>
        </w:rPr>
        <w:t> </w:t>
      </w:r>
      <w:r>
        <w:rPr>
          <w:rFonts w:ascii="Consolas" w:hAnsi="Consolas"/>
          <w:color w:val="231F20"/>
          <w:spacing w:val="-4"/>
          <w:sz w:val="18"/>
        </w:rPr>
        <w:t>stack.Pop()</w:t>
      </w:r>
      <w:r>
        <w:rPr>
          <w:color w:val="231F20"/>
          <w:spacing w:val="-4"/>
        </w:rPr>
        <w:t>.</w:t>
      </w:r>
      <w:r>
        <w:rPr>
          <w:color w:val="231F20"/>
          <w:spacing w:val="-6"/>
        </w:rPr>
        <w:t> </w:t>
      </w:r>
      <w:r>
        <w:rPr>
          <w:color w:val="231F20"/>
          <w:spacing w:val="-4"/>
        </w:rPr>
        <w:t>Этот</w:t>
      </w:r>
      <w:r>
        <w:rPr>
          <w:color w:val="231F20"/>
          <w:spacing w:val="-6"/>
        </w:rPr>
        <w:t> </w:t>
      </w:r>
      <w:r>
        <w:rPr>
          <w:color w:val="231F20"/>
          <w:spacing w:val="-4"/>
        </w:rPr>
        <w:t>метод</w:t>
      </w:r>
      <w:r>
        <w:rPr>
          <w:color w:val="231F20"/>
          <w:spacing w:val="-6"/>
        </w:rPr>
        <w:t> </w:t>
      </w:r>
      <w:r>
        <w:rPr>
          <w:color w:val="231F20"/>
          <w:spacing w:val="-4"/>
        </w:rPr>
        <w:t>одновременно</w:t>
      </w:r>
      <w:r>
        <w:rPr>
          <w:color w:val="231F20"/>
          <w:spacing w:val="-6"/>
        </w:rPr>
        <w:t> </w:t>
      </w:r>
      <w:r>
        <w:rPr>
          <w:color w:val="231F20"/>
          <w:spacing w:val="-4"/>
        </w:rPr>
        <w:t>и</w:t>
      </w:r>
      <w:r>
        <w:rPr>
          <w:color w:val="231F20"/>
          <w:spacing w:val="-8"/>
        </w:rPr>
        <w:t> </w:t>
      </w:r>
      <w:r>
        <w:rPr>
          <w:color w:val="231F20"/>
          <w:spacing w:val="-4"/>
        </w:rPr>
        <w:t>удаляет</w:t>
      </w:r>
      <w:r>
        <w:rPr>
          <w:color w:val="231F20"/>
        </w:rPr>
        <w:t> верхний</w:t>
      </w:r>
      <w:r>
        <w:rPr>
          <w:color w:val="231F20"/>
          <w:spacing w:val="-11"/>
        </w:rPr>
        <w:t> </w:t>
      </w:r>
      <w:r>
        <w:rPr>
          <w:color w:val="231F20"/>
        </w:rPr>
        <w:t>элемент</w:t>
      </w:r>
      <w:r>
        <w:rPr>
          <w:color w:val="231F20"/>
          <w:spacing w:val="-11"/>
        </w:rPr>
        <w:t> </w:t>
      </w:r>
      <w:r>
        <w:rPr>
          <w:color w:val="231F20"/>
        </w:rPr>
        <w:t>стека,</w:t>
      </w:r>
      <w:r>
        <w:rPr>
          <w:color w:val="231F20"/>
          <w:spacing w:val="-11"/>
        </w:rPr>
        <w:t> </w:t>
      </w:r>
      <w:r>
        <w:rPr>
          <w:color w:val="231F20"/>
        </w:rPr>
        <w:t>и</w:t>
      </w:r>
      <w:r>
        <w:rPr>
          <w:color w:val="231F20"/>
          <w:spacing w:val="-11"/>
        </w:rPr>
        <w:t> </w:t>
      </w:r>
      <w:r>
        <w:rPr>
          <w:color w:val="231F20"/>
        </w:rPr>
        <w:t>возвращает</w:t>
      </w:r>
      <w:r>
        <w:rPr>
          <w:color w:val="231F20"/>
          <w:spacing w:val="-11"/>
        </w:rPr>
        <w:t> </w:t>
      </w:r>
      <w:r>
        <w:rPr>
          <w:color w:val="231F20"/>
        </w:rPr>
        <w:t>его</w:t>
      </w:r>
      <w:r>
        <w:rPr>
          <w:color w:val="231F20"/>
          <w:spacing w:val="-11"/>
        </w:rPr>
        <w:t> </w:t>
      </w:r>
      <w:r>
        <w:rPr>
          <w:color w:val="231F20"/>
        </w:rPr>
        <w:t>вызывающей</w:t>
      </w:r>
      <w:r>
        <w:rPr>
          <w:color w:val="231F20"/>
          <w:spacing w:val="-11"/>
        </w:rPr>
        <w:t> </w:t>
      </w:r>
      <w:r>
        <w:rPr>
          <w:color w:val="231F20"/>
        </w:rPr>
        <w:t>стороне.</w:t>
      </w:r>
      <w:r>
        <w:rPr>
          <w:color w:val="231F20"/>
          <w:spacing w:val="-11"/>
        </w:rPr>
        <w:t> </w:t>
      </w:r>
      <w:r>
        <w:rPr>
          <w:color w:val="231F20"/>
        </w:rPr>
        <w:t>Тем</w:t>
      </w:r>
      <w:r>
        <w:rPr>
          <w:color w:val="231F20"/>
          <w:spacing w:val="-11"/>
        </w:rPr>
        <w:t> </w:t>
      </w:r>
      <w:r>
        <w:rPr>
          <w:color w:val="231F20"/>
        </w:rPr>
        <w:t>не</w:t>
      </w:r>
      <w:r>
        <w:rPr>
          <w:color w:val="231F20"/>
          <w:spacing w:val="-11"/>
        </w:rPr>
        <w:t> </w:t>
      </w:r>
      <w:r>
        <w:rPr>
          <w:color w:val="231F20"/>
        </w:rPr>
        <w:t>менее</w:t>
      </w:r>
      <w:r>
        <w:rPr>
          <w:color w:val="231F20"/>
          <w:spacing w:val="-11"/>
        </w:rPr>
        <w:t> </w:t>
      </w:r>
      <w:r>
        <w:rPr>
          <w:color w:val="231F20"/>
        </w:rPr>
        <w:t>там, где это возможно, желательно придерживаться принципа CQS.</w:t>
      </w:r>
    </w:p>
    <w:p>
      <w:pPr>
        <w:pStyle w:val="BodyText"/>
        <w:spacing w:line="256" w:lineRule="auto" w:before="108"/>
        <w:ind w:left="255" w:right="111"/>
        <w:jc w:val="both"/>
      </w:pPr>
      <w:r>
        <w:rPr>
          <w:color w:val="231F20"/>
        </w:rPr>
        <w:t>Тестовые</w:t>
      </w:r>
      <w:r>
        <w:rPr>
          <w:color w:val="231F20"/>
          <w:spacing w:val="-8"/>
        </w:rPr>
        <w:t> </w:t>
      </w:r>
      <w:r>
        <w:rPr>
          <w:color w:val="231F20"/>
        </w:rPr>
        <w:t>заглушки,</w:t>
      </w:r>
      <w:r>
        <w:rPr>
          <w:color w:val="231F20"/>
          <w:spacing w:val="-8"/>
        </w:rPr>
        <w:t> </w:t>
      </w:r>
      <w:r>
        <w:rPr>
          <w:color w:val="231F20"/>
        </w:rPr>
        <w:t>заменяющие</w:t>
      </w:r>
      <w:r>
        <w:rPr>
          <w:color w:val="231F20"/>
          <w:spacing w:val="-8"/>
        </w:rPr>
        <w:t> </w:t>
      </w:r>
      <w:r>
        <w:rPr>
          <w:color w:val="231F20"/>
        </w:rPr>
        <w:t>команды,</w:t>
      </w:r>
      <w:r>
        <w:rPr>
          <w:color w:val="231F20"/>
          <w:spacing w:val="-8"/>
        </w:rPr>
        <w:t> </w:t>
      </w:r>
      <w:r>
        <w:rPr>
          <w:color w:val="231F20"/>
        </w:rPr>
        <w:t>становятся</w:t>
      </w:r>
      <w:r>
        <w:rPr>
          <w:color w:val="231F20"/>
          <w:spacing w:val="-8"/>
        </w:rPr>
        <w:t> </w:t>
      </w:r>
      <w:r>
        <w:rPr>
          <w:color w:val="231F20"/>
        </w:rPr>
        <w:t>моками.</w:t>
      </w:r>
      <w:r>
        <w:rPr>
          <w:color w:val="231F20"/>
          <w:spacing w:val="-8"/>
        </w:rPr>
        <w:t> </w:t>
      </w:r>
      <w:r>
        <w:rPr>
          <w:color w:val="231F20"/>
        </w:rPr>
        <w:t>Аналогичным</w:t>
      </w:r>
      <w:r>
        <w:rPr>
          <w:color w:val="231F20"/>
          <w:spacing w:val="-8"/>
        </w:rPr>
        <w:t> </w:t>
      </w:r>
      <w:r>
        <w:rPr>
          <w:color w:val="231F20"/>
        </w:rPr>
        <w:t>об- разом</w:t>
      </w:r>
      <w:r>
        <w:rPr>
          <w:color w:val="231F20"/>
          <w:spacing w:val="-12"/>
        </w:rPr>
        <w:t> </w:t>
      </w:r>
      <w:r>
        <w:rPr>
          <w:color w:val="231F20"/>
        </w:rPr>
        <w:t>тестовые</w:t>
      </w:r>
      <w:r>
        <w:rPr>
          <w:color w:val="231F20"/>
          <w:spacing w:val="-11"/>
        </w:rPr>
        <w:t> </w:t>
      </w:r>
      <w:r>
        <w:rPr>
          <w:color w:val="231F20"/>
        </w:rPr>
        <w:t>заглушки,</w:t>
      </w:r>
      <w:r>
        <w:rPr>
          <w:color w:val="231F20"/>
          <w:spacing w:val="-11"/>
        </w:rPr>
        <w:t> </w:t>
      </w:r>
      <w:r>
        <w:rPr>
          <w:color w:val="231F20"/>
        </w:rPr>
        <w:t>заменяющие</w:t>
      </w:r>
      <w:r>
        <w:rPr>
          <w:color w:val="231F20"/>
          <w:spacing w:val="-11"/>
        </w:rPr>
        <w:t> </w:t>
      </w:r>
      <w:r>
        <w:rPr>
          <w:color w:val="231F20"/>
        </w:rPr>
        <w:t>запросы,</w:t>
      </w:r>
      <w:r>
        <w:rPr>
          <w:color w:val="231F20"/>
          <w:spacing w:val="-11"/>
        </w:rPr>
        <w:t> </w:t>
      </w:r>
      <w:r>
        <w:rPr>
          <w:color w:val="231F20"/>
        </w:rPr>
        <w:t>становятся</w:t>
      </w:r>
      <w:r>
        <w:rPr>
          <w:color w:val="231F20"/>
          <w:spacing w:val="-11"/>
        </w:rPr>
        <w:t> </w:t>
      </w:r>
      <w:r>
        <w:rPr>
          <w:color w:val="231F20"/>
        </w:rPr>
        <w:t>стабами.</w:t>
      </w:r>
      <w:r>
        <w:rPr>
          <w:color w:val="231F20"/>
          <w:spacing w:val="-11"/>
        </w:rPr>
        <w:t> </w:t>
      </w:r>
      <w:r>
        <w:rPr>
          <w:color w:val="231F20"/>
        </w:rPr>
        <w:t>Посмотрите еще раз на тесты из листингов 5.1 и 5.2:</w:t>
      </w:r>
    </w:p>
    <w:p>
      <w:pPr>
        <w:spacing w:before="159"/>
        <w:ind w:left="255" w:right="0" w:firstLine="0"/>
        <w:jc w:val="left"/>
        <w:rPr>
          <w:rFonts w:ascii="Consolas"/>
          <w:sz w:val="16"/>
        </w:rPr>
      </w:pPr>
      <w:r>
        <w:rPr>
          <w:rFonts w:ascii="Consolas"/>
          <w:color w:val="231F20"/>
          <w:sz w:val="16"/>
        </w:rPr>
        <w:t>var mock = new </w:t>
      </w:r>
      <w:r>
        <w:rPr>
          <w:rFonts w:ascii="Consolas"/>
          <w:color w:val="231F20"/>
          <w:spacing w:val="-2"/>
          <w:sz w:val="16"/>
        </w:rPr>
        <w:t>Mock&lt;IEmailGateway&gt;();</w:t>
      </w:r>
    </w:p>
    <w:p>
      <w:pPr>
        <w:spacing w:before="8"/>
        <w:ind w:left="255" w:right="0" w:firstLine="0"/>
        <w:jc w:val="left"/>
        <w:rPr>
          <w:rFonts w:ascii="Consolas"/>
          <w:sz w:val="16"/>
        </w:rPr>
      </w:pPr>
      <w:r>
        <w:rPr>
          <w:rFonts w:ascii="Consolas"/>
          <w:color w:val="231F20"/>
          <w:sz w:val="16"/>
        </w:rPr>
        <w:t>mock.Verify(x =&gt; </w:t>
      </w:r>
      <w:hyperlink r:id="rId87">
        <w:r>
          <w:rPr>
            <w:rFonts w:ascii="Consolas"/>
            <w:color w:val="231F20"/>
            <w:spacing w:val="-2"/>
            <w:sz w:val="16"/>
          </w:rPr>
          <w:t>x.SendGreetingsEmail("user@email.com"));</w:t>
        </w:r>
      </w:hyperlink>
    </w:p>
    <w:p>
      <w:pPr>
        <w:pStyle w:val="BodyText"/>
        <w:spacing w:before="17"/>
        <w:rPr>
          <w:rFonts w:ascii="Consolas"/>
          <w:sz w:val="16"/>
        </w:rPr>
      </w:pPr>
    </w:p>
    <w:p>
      <w:pPr>
        <w:spacing w:before="1"/>
        <w:ind w:left="255" w:right="0" w:firstLine="0"/>
        <w:jc w:val="left"/>
        <w:rPr>
          <w:rFonts w:ascii="Consolas"/>
          <w:sz w:val="16"/>
        </w:rPr>
      </w:pPr>
      <w:r>
        <w:rPr>
          <w:rFonts w:ascii="Consolas"/>
          <w:color w:val="231F20"/>
          <w:sz w:val="16"/>
        </w:rPr>
        <w:t>var stub = new </w:t>
      </w:r>
      <w:r>
        <w:rPr>
          <w:rFonts w:ascii="Consolas"/>
          <w:color w:val="231F20"/>
          <w:spacing w:val="-2"/>
          <w:sz w:val="16"/>
        </w:rPr>
        <w:t>Mock&lt;IDatabase&gt;();</w:t>
      </w:r>
    </w:p>
    <w:p>
      <w:pPr>
        <w:spacing w:before="8"/>
        <w:ind w:left="255" w:right="0" w:firstLine="0"/>
        <w:jc w:val="left"/>
        <w:rPr>
          <w:rFonts w:ascii="Consolas"/>
          <w:sz w:val="16"/>
        </w:rPr>
      </w:pPr>
      <w:r>
        <w:rPr>
          <w:rFonts w:ascii="Consolas"/>
          <w:color w:val="231F20"/>
          <w:sz w:val="16"/>
        </w:rPr>
        <w:t>stub.Setup(x =&gt; </w:t>
      </w:r>
      <w:r>
        <w:rPr>
          <w:rFonts w:ascii="Consolas"/>
          <w:color w:val="231F20"/>
          <w:spacing w:val="-2"/>
          <w:sz w:val="16"/>
        </w:rPr>
        <w:t>x.GetNumberOfUsers()).Returns(10);</w:t>
      </w:r>
    </w:p>
    <w:p>
      <w:pPr>
        <w:pStyle w:val="BodyText"/>
        <w:spacing w:before="5"/>
        <w:rPr>
          <w:rFonts w:ascii="Consolas"/>
          <w:sz w:val="16"/>
        </w:rPr>
      </w:pPr>
    </w:p>
    <w:p>
      <w:pPr>
        <w:pStyle w:val="BodyText"/>
        <w:spacing w:line="256" w:lineRule="auto"/>
        <w:ind w:left="255" w:right="111"/>
        <w:jc w:val="both"/>
      </w:pPr>
      <w:r>
        <w:rPr>
          <w:rFonts w:ascii="Consolas" w:hAnsi="Consolas"/>
          <w:color w:val="231F20"/>
          <w:spacing w:val="-2"/>
          <w:sz w:val="18"/>
        </w:rPr>
        <w:t>SendGreetingsEmail()</w:t>
      </w:r>
      <w:r>
        <w:rPr>
          <w:rFonts w:ascii="Consolas" w:hAnsi="Consolas"/>
          <w:color w:val="231F20"/>
          <w:spacing w:val="-23"/>
          <w:sz w:val="18"/>
        </w:rPr>
        <w:t> </w:t>
      </w:r>
      <w:r>
        <w:rPr>
          <w:color w:val="231F20"/>
          <w:spacing w:val="-2"/>
        </w:rPr>
        <w:t>—</w:t>
      </w:r>
      <w:r>
        <w:rPr>
          <w:color w:val="231F20"/>
          <w:spacing w:val="-9"/>
        </w:rPr>
        <w:t> </w:t>
      </w:r>
      <w:r>
        <w:rPr>
          <w:color w:val="231F20"/>
          <w:spacing w:val="-2"/>
        </w:rPr>
        <w:t>команда,</w:t>
      </w:r>
      <w:r>
        <w:rPr>
          <w:color w:val="231F20"/>
          <w:spacing w:val="-9"/>
        </w:rPr>
        <w:t> </w:t>
      </w:r>
      <w:r>
        <w:rPr>
          <w:color w:val="231F20"/>
          <w:spacing w:val="-2"/>
        </w:rPr>
        <w:t>побочным</w:t>
      </w:r>
      <w:r>
        <w:rPr>
          <w:color w:val="231F20"/>
          <w:spacing w:val="-9"/>
        </w:rPr>
        <w:t> </w:t>
      </w:r>
      <w:r>
        <w:rPr>
          <w:color w:val="231F20"/>
          <w:spacing w:val="-2"/>
        </w:rPr>
        <w:t>эффектом</w:t>
      </w:r>
      <w:r>
        <w:rPr>
          <w:color w:val="231F20"/>
          <w:spacing w:val="-9"/>
        </w:rPr>
        <w:t> </w:t>
      </w:r>
      <w:r>
        <w:rPr>
          <w:color w:val="231F20"/>
          <w:spacing w:val="-2"/>
        </w:rPr>
        <w:t>которой</w:t>
      </w:r>
      <w:r>
        <w:rPr>
          <w:color w:val="231F20"/>
          <w:spacing w:val="-9"/>
        </w:rPr>
        <w:t> </w:t>
      </w:r>
      <w:r>
        <w:rPr>
          <w:color w:val="231F20"/>
          <w:spacing w:val="-2"/>
        </w:rPr>
        <w:t>является</w:t>
      </w:r>
      <w:r>
        <w:rPr>
          <w:color w:val="231F20"/>
          <w:spacing w:val="-9"/>
        </w:rPr>
        <w:t> </w:t>
      </w:r>
      <w:r>
        <w:rPr>
          <w:color w:val="231F20"/>
          <w:spacing w:val="-2"/>
        </w:rPr>
        <w:t>отправка </w:t>
      </w:r>
      <w:r>
        <w:rPr>
          <w:color w:val="231F20"/>
          <w:spacing w:val="-4"/>
        </w:rPr>
        <w:t>сообщения. Тестовая заглушка, заменяющая эту команду, является моком. С</w:t>
      </w:r>
      <w:r>
        <w:rPr>
          <w:color w:val="231F20"/>
        </w:rPr>
        <w:t> </w:t>
      </w:r>
      <w:r>
        <w:rPr>
          <w:color w:val="231F20"/>
          <w:spacing w:val="-4"/>
        </w:rPr>
        <w:t>другой</w:t>
      </w:r>
      <w:r>
        <w:rPr>
          <w:color w:val="231F20"/>
        </w:rPr>
        <w:t> </w:t>
      </w:r>
      <w:r>
        <w:rPr>
          <w:color w:val="231F20"/>
          <w:spacing w:val="-6"/>
        </w:rPr>
        <w:t>стороны, </w:t>
      </w:r>
      <w:r>
        <w:rPr>
          <w:rFonts w:ascii="Consolas" w:hAnsi="Consolas"/>
          <w:color w:val="231F20"/>
          <w:spacing w:val="-6"/>
          <w:sz w:val="18"/>
        </w:rPr>
        <w:t>GetNumberOfUsers()</w:t>
      </w:r>
      <w:r>
        <w:rPr>
          <w:rFonts w:ascii="Consolas" w:hAnsi="Consolas"/>
          <w:color w:val="231F20"/>
          <w:spacing w:val="-18"/>
          <w:sz w:val="18"/>
        </w:rPr>
        <w:t> </w:t>
      </w:r>
      <w:r>
        <w:rPr>
          <w:color w:val="231F20"/>
          <w:spacing w:val="-6"/>
        </w:rPr>
        <w:t>—</w:t>
      </w:r>
      <w:r>
        <w:rPr>
          <w:color w:val="231F20"/>
          <w:spacing w:val="-5"/>
        </w:rPr>
        <w:t> </w:t>
      </w:r>
      <w:r>
        <w:rPr>
          <w:color w:val="231F20"/>
          <w:spacing w:val="-6"/>
        </w:rPr>
        <w:t>запрос,</w:t>
      </w:r>
      <w:r>
        <w:rPr>
          <w:color w:val="231F20"/>
          <w:spacing w:val="-5"/>
        </w:rPr>
        <w:t> </w:t>
      </w:r>
      <w:r>
        <w:rPr>
          <w:color w:val="231F20"/>
          <w:spacing w:val="-6"/>
        </w:rPr>
        <w:t>который</w:t>
      </w:r>
      <w:r>
        <w:rPr>
          <w:color w:val="231F20"/>
          <w:spacing w:val="6"/>
        </w:rPr>
        <w:t> </w:t>
      </w:r>
      <w:r>
        <w:rPr>
          <w:color w:val="231F20"/>
          <w:spacing w:val="-6"/>
        </w:rPr>
        <w:t>возвращает</w:t>
      </w:r>
      <w:r>
        <w:rPr>
          <w:color w:val="231F20"/>
        </w:rPr>
        <w:t> </w:t>
      </w:r>
      <w:r>
        <w:rPr>
          <w:color w:val="231F20"/>
          <w:spacing w:val="-6"/>
        </w:rPr>
        <w:t>значение</w:t>
      </w:r>
      <w:r>
        <w:rPr>
          <w:color w:val="231F20"/>
        </w:rPr>
        <w:t> </w:t>
      </w:r>
      <w:r>
        <w:rPr>
          <w:color w:val="231F20"/>
          <w:spacing w:val="-6"/>
        </w:rPr>
        <w:t>и</w:t>
      </w:r>
      <w:r>
        <w:rPr>
          <w:color w:val="231F20"/>
        </w:rPr>
        <w:t> </w:t>
      </w:r>
      <w:r>
        <w:rPr>
          <w:color w:val="231F20"/>
          <w:spacing w:val="-6"/>
        </w:rPr>
        <w:t>не</w:t>
      </w:r>
      <w:r>
        <w:rPr>
          <w:color w:val="231F20"/>
        </w:rPr>
        <w:t> </w:t>
      </w:r>
      <w:r>
        <w:rPr>
          <w:color w:val="231F20"/>
          <w:spacing w:val="-6"/>
        </w:rPr>
        <w:t>изменяет</w:t>
      </w:r>
      <w:r>
        <w:rPr>
          <w:color w:val="231F20"/>
        </w:rPr>
        <w:t> состояние базы данных. Соответствующая тестовая заглушка является стабом.</w:t>
      </w:r>
    </w:p>
    <w:p>
      <w:pPr>
        <w:pStyle w:val="BodyText"/>
        <w:spacing w:before="143"/>
      </w:pPr>
    </w:p>
    <w:p>
      <w:pPr>
        <w:pStyle w:val="Heading2"/>
        <w:numPr>
          <w:ilvl w:val="1"/>
          <w:numId w:val="41"/>
        </w:numPr>
        <w:tabs>
          <w:tab w:pos="767" w:val="left" w:leader="none"/>
        </w:tabs>
        <w:spacing w:line="240" w:lineRule="auto" w:before="0" w:after="0"/>
        <w:ind w:left="767" w:right="0" w:hanging="512"/>
        <w:jc w:val="left"/>
      </w:pPr>
      <w:r>
        <w:rPr>
          <w:color w:val="231F20"/>
          <w:w w:val="85"/>
        </w:rPr>
        <w:t>Наблюдаемое</w:t>
      </w:r>
      <w:r>
        <w:rPr>
          <w:color w:val="231F20"/>
          <w:spacing w:val="18"/>
        </w:rPr>
        <w:t> </w:t>
      </w:r>
      <w:r>
        <w:rPr>
          <w:color w:val="231F20"/>
          <w:w w:val="85"/>
        </w:rPr>
        <w:t>поведение</w:t>
      </w:r>
      <w:r>
        <w:rPr>
          <w:color w:val="231F20"/>
          <w:spacing w:val="19"/>
        </w:rPr>
        <w:t> </w:t>
      </w:r>
      <w:r>
        <w:rPr>
          <w:color w:val="231F20"/>
          <w:w w:val="85"/>
        </w:rPr>
        <w:t>и</w:t>
      </w:r>
      <w:r>
        <w:rPr>
          <w:color w:val="231F20"/>
          <w:spacing w:val="18"/>
        </w:rPr>
        <w:t> </w:t>
      </w:r>
      <w:r>
        <w:rPr>
          <w:color w:val="231F20"/>
          <w:w w:val="85"/>
        </w:rPr>
        <w:t>детали</w:t>
      </w:r>
      <w:r>
        <w:rPr>
          <w:color w:val="231F20"/>
          <w:spacing w:val="19"/>
        </w:rPr>
        <w:t> </w:t>
      </w:r>
      <w:r>
        <w:rPr>
          <w:color w:val="231F20"/>
          <w:spacing w:val="-2"/>
          <w:w w:val="85"/>
        </w:rPr>
        <w:t>имплементации</w:t>
      </w:r>
    </w:p>
    <w:p>
      <w:pPr>
        <w:pStyle w:val="BodyText"/>
        <w:spacing w:line="256" w:lineRule="auto" w:before="174"/>
        <w:ind w:left="255" w:right="108"/>
        <w:jc w:val="both"/>
      </w:pPr>
      <w:r>
        <w:rPr>
          <w:color w:val="231F20"/>
        </w:rPr>
        <w:t>В разделе 5.1 показано, что такое мок. Следующим шагом на пути к объяснению связи между моками и хрупкостью тестов будет разбор того, что же становится причиной этой хрупкости.</w:t>
      </w:r>
    </w:p>
    <w:p>
      <w:pPr>
        <w:pStyle w:val="BodyText"/>
        <w:spacing w:line="256" w:lineRule="auto" w:before="117"/>
        <w:ind w:left="255" w:right="111"/>
        <w:jc w:val="both"/>
      </w:pPr>
      <w:r>
        <w:rPr>
          <w:color w:val="231F20"/>
          <w:spacing w:val="-6"/>
        </w:rPr>
        <w:t>Как говорилось</w:t>
      </w:r>
      <w:r>
        <w:rPr>
          <w:color w:val="231F20"/>
          <w:spacing w:val="-5"/>
        </w:rPr>
        <w:t> </w:t>
      </w:r>
      <w:r>
        <w:rPr>
          <w:color w:val="231F20"/>
          <w:spacing w:val="-6"/>
        </w:rPr>
        <w:t>в</w:t>
      </w:r>
      <w:r>
        <w:rPr>
          <w:color w:val="231F20"/>
          <w:spacing w:val="-5"/>
        </w:rPr>
        <w:t> </w:t>
      </w:r>
      <w:r>
        <w:rPr>
          <w:color w:val="231F20"/>
          <w:spacing w:val="-6"/>
        </w:rPr>
        <w:t>главе</w:t>
      </w:r>
      <w:r>
        <w:rPr>
          <w:color w:val="231F20"/>
          <w:spacing w:val="-5"/>
        </w:rPr>
        <w:t> </w:t>
      </w:r>
      <w:r>
        <w:rPr>
          <w:color w:val="231F20"/>
          <w:spacing w:val="-6"/>
        </w:rPr>
        <w:t>4,</w:t>
      </w:r>
      <w:r>
        <w:rPr>
          <w:color w:val="231F20"/>
          <w:spacing w:val="-5"/>
        </w:rPr>
        <w:t> </w:t>
      </w:r>
      <w:r>
        <w:rPr>
          <w:color w:val="231F20"/>
          <w:spacing w:val="-6"/>
        </w:rPr>
        <w:t>хрупкость</w:t>
      </w:r>
      <w:r>
        <w:rPr>
          <w:color w:val="231F20"/>
          <w:spacing w:val="-5"/>
        </w:rPr>
        <w:t> </w:t>
      </w:r>
      <w:r>
        <w:rPr>
          <w:color w:val="231F20"/>
          <w:spacing w:val="-6"/>
        </w:rPr>
        <w:t>тестов</w:t>
      </w:r>
      <w:r>
        <w:rPr>
          <w:color w:val="231F20"/>
          <w:spacing w:val="-5"/>
        </w:rPr>
        <w:t> </w:t>
      </w:r>
      <w:r>
        <w:rPr>
          <w:color w:val="231F20"/>
          <w:spacing w:val="-6"/>
        </w:rPr>
        <w:t>соответствует</w:t>
      </w:r>
      <w:r>
        <w:rPr>
          <w:color w:val="231F20"/>
          <w:spacing w:val="-5"/>
        </w:rPr>
        <w:t> </w:t>
      </w:r>
      <w:r>
        <w:rPr>
          <w:color w:val="231F20"/>
          <w:spacing w:val="-6"/>
        </w:rPr>
        <w:t>второму</w:t>
      </w:r>
      <w:r>
        <w:rPr>
          <w:color w:val="231F20"/>
          <w:spacing w:val="-5"/>
        </w:rPr>
        <w:t> </w:t>
      </w:r>
      <w:r>
        <w:rPr>
          <w:color w:val="231F20"/>
          <w:spacing w:val="-6"/>
        </w:rPr>
        <w:t>атрибуту</w:t>
      </w:r>
      <w:r>
        <w:rPr>
          <w:color w:val="231F20"/>
          <w:spacing w:val="-5"/>
        </w:rPr>
        <w:t> </w:t>
      </w:r>
      <w:r>
        <w:rPr>
          <w:color w:val="231F20"/>
          <w:spacing w:val="-6"/>
        </w:rPr>
        <w:t>хорошего</w:t>
      </w:r>
      <w:r>
        <w:rPr>
          <w:color w:val="231F20"/>
        </w:rPr>
        <w:t> </w:t>
      </w:r>
      <w:r>
        <w:rPr>
          <w:color w:val="231F20"/>
          <w:spacing w:val="-6"/>
        </w:rPr>
        <w:t>юнит-теста:</w:t>
      </w:r>
      <w:r>
        <w:rPr>
          <w:color w:val="231F20"/>
          <w:spacing w:val="-4"/>
        </w:rPr>
        <w:t> </w:t>
      </w:r>
      <w:r>
        <w:rPr>
          <w:color w:val="231F20"/>
          <w:spacing w:val="-6"/>
        </w:rPr>
        <w:t>устойчивости</w:t>
      </w:r>
      <w:r>
        <w:rPr>
          <w:color w:val="231F20"/>
          <w:spacing w:val="-4"/>
        </w:rPr>
        <w:t> </w:t>
      </w:r>
      <w:r>
        <w:rPr>
          <w:color w:val="231F20"/>
          <w:spacing w:val="-6"/>
        </w:rPr>
        <w:t>к</w:t>
      </w:r>
      <w:r>
        <w:rPr>
          <w:color w:val="231F20"/>
          <w:spacing w:val="-5"/>
        </w:rPr>
        <w:t> </w:t>
      </w:r>
      <w:r>
        <w:rPr>
          <w:color w:val="231F20"/>
          <w:spacing w:val="-6"/>
        </w:rPr>
        <w:t>рефакторингу.</w:t>
      </w:r>
      <w:r>
        <w:rPr>
          <w:color w:val="231F20"/>
          <w:spacing w:val="-4"/>
        </w:rPr>
        <w:t> </w:t>
      </w:r>
      <w:r>
        <w:rPr>
          <w:color w:val="231F20"/>
          <w:spacing w:val="-6"/>
        </w:rPr>
        <w:t>(Напомню</w:t>
      </w:r>
      <w:r>
        <w:rPr>
          <w:color w:val="231F20"/>
          <w:spacing w:val="-4"/>
        </w:rPr>
        <w:t> </w:t>
      </w:r>
      <w:r>
        <w:rPr>
          <w:color w:val="231F20"/>
          <w:spacing w:val="-6"/>
        </w:rPr>
        <w:t>все</w:t>
      </w:r>
      <w:r>
        <w:rPr>
          <w:color w:val="231F20"/>
          <w:spacing w:val="-4"/>
        </w:rPr>
        <w:t> </w:t>
      </w:r>
      <w:r>
        <w:rPr>
          <w:color w:val="231F20"/>
          <w:spacing w:val="-6"/>
        </w:rPr>
        <w:t>четыре</w:t>
      </w:r>
      <w:r>
        <w:rPr>
          <w:color w:val="231F20"/>
          <w:spacing w:val="-4"/>
        </w:rPr>
        <w:t> </w:t>
      </w:r>
      <w:r>
        <w:rPr>
          <w:color w:val="231F20"/>
          <w:spacing w:val="-6"/>
        </w:rPr>
        <w:t>атрибута:</w:t>
      </w:r>
      <w:r>
        <w:rPr>
          <w:color w:val="231F20"/>
          <w:spacing w:val="-4"/>
        </w:rPr>
        <w:t> </w:t>
      </w:r>
      <w:r>
        <w:rPr>
          <w:color w:val="231F20"/>
          <w:spacing w:val="-6"/>
        </w:rPr>
        <w:t>защита</w:t>
      </w:r>
      <w:r>
        <w:rPr>
          <w:color w:val="231F20"/>
          <w:spacing w:val="-4"/>
        </w:rPr>
        <w:t> </w:t>
      </w:r>
      <w:r>
        <w:rPr>
          <w:color w:val="231F20"/>
          <w:spacing w:val="-6"/>
        </w:rPr>
        <w:t>от</w:t>
      </w:r>
      <w:r>
        <w:rPr>
          <w:color w:val="231F20"/>
        </w:rPr>
        <w:t> </w:t>
      </w:r>
      <w:r>
        <w:rPr>
          <w:color w:val="231F20"/>
          <w:spacing w:val="-6"/>
        </w:rPr>
        <w:t>багов,</w:t>
      </w:r>
      <w:r>
        <w:rPr>
          <w:color w:val="231F20"/>
        </w:rPr>
        <w:t> </w:t>
      </w:r>
      <w:r>
        <w:rPr>
          <w:color w:val="231F20"/>
          <w:spacing w:val="-6"/>
        </w:rPr>
        <w:t>устойчивость</w:t>
      </w:r>
      <w:r>
        <w:rPr>
          <w:color w:val="231F20"/>
        </w:rPr>
        <w:t> </w:t>
      </w:r>
      <w:r>
        <w:rPr>
          <w:color w:val="231F20"/>
          <w:spacing w:val="-6"/>
        </w:rPr>
        <w:t>к</w:t>
      </w:r>
      <w:r>
        <w:rPr>
          <w:color w:val="231F20"/>
        </w:rPr>
        <w:t> </w:t>
      </w:r>
      <w:r>
        <w:rPr>
          <w:color w:val="231F20"/>
          <w:spacing w:val="-6"/>
        </w:rPr>
        <w:t>рефакторингу,</w:t>
      </w:r>
      <w:r>
        <w:rPr>
          <w:color w:val="231F20"/>
        </w:rPr>
        <w:t> </w:t>
      </w:r>
      <w:r>
        <w:rPr>
          <w:color w:val="231F20"/>
          <w:spacing w:val="-6"/>
        </w:rPr>
        <w:t>быстрая</w:t>
      </w:r>
      <w:r>
        <w:rPr>
          <w:color w:val="231F20"/>
        </w:rPr>
        <w:t> </w:t>
      </w:r>
      <w:r>
        <w:rPr>
          <w:color w:val="231F20"/>
          <w:spacing w:val="-6"/>
        </w:rPr>
        <w:t>обратная</w:t>
      </w:r>
      <w:r>
        <w:rPr>
          <w:color w:val="231F20"/>
        </w:rPr>
        <w:t> </w:t>
      </w:r>
      <w:r>
        <w:rPr>
          <w:color w:val="231F20"/>
          <w:spacing w:val="-6"/>
        </w:rPr>
        <w:t>связь</w:t>
      </w:r>
      <w:r>
        <w:rPr>
          <w:color w:val="231F20"/>
        </w:rPr>
        <w:t> </w:t>
      </w:r>
      <w:r>
        <w:rPr>
          <w:color w:val="231F20"/>
          <w:spacing w:val="-6"/>
        </w:rPr>
        <w:t>и</w:t>
      </w:r>
      <w:r>
        <w:rPr>
          <w:color w:val="231F20"/>
        </w:rPr>
        <w:t> </w:t>
      </w:r>
      <w:r>
        <w:rPr>
          <w:color w:val="231F20"/>
          <w:spacing w:val="-6"/>
        </w:rPr>
        <w:t>простота</w:t>
      </w:r>
      <w:r>
        <w:rPr>
          <w:color w:val="231F20"/>
        </w:rPr>
        <w:t> </w:t>
      </w:r>
      <w:r>
        <w:rPr>
          <w:color w:val="231F20"/>
          <w:spacing w:val="-6"/>
        </w:rPr>
        <w:t>поддержки.)</w:t>
      </w:r>
      <w:r>
        <w:rPr>
          <w:color w:val="231F20"/>
        </w:rPr>
        <w:t> </w:t>
      </w:r>
      <w:r>
        <w:rPr>
          <w:color w:val="231F20"/>
          <w:spacing w:val="-4"/>
        </w:rPr>
        <w:t>Метрика устойчивости к рефакторингу самая важная, так как наличие у юнит-теста</w:t>
      </w:r>
      <w:r>
        <w:rPr>
          <w:color w:val="231F20"/>
          <w:spacing w:val="-2"/>
        </w:rPr>
        <w:t> этой</w:t>
      </w:r>
      <w:r>
        <w:rPr>
          <w:color w:val="231F20"/>
          <w:spacing w:val="-8"/>
        </w:rPr>
        <w:t> </w:t>
      </w:r>
      <w:r>
        <w:rPr>
          <w:color w:val="231F20"/>
          <w:spacing w:val="-2"/>
        </w:rPr>
        <w:t>устойчивости</w:t>
      </w:r>
      <w:r>
        <w:rPr>
          <w:color w:val="231F20"/>
          <w:spacing w:val="-8"/>
        </w:rPr>
        <w:t> </w:t>
      </w:r>
      <w:r>
        <w:rPr>
          <w:color w:val="231F20"/>
          <w:spacing w:val="-2"/>
        </w:rPr>
        <w:t>—</w:t>
      </w:r>
      <w:r>
        <w:rPr>
          <w:color w:val="231F20"/>
          <w:spacing w:val="-8"/>
        </w:rPr>
        <w:t> </w:t>
      </w:r>
      <w:r>
        <w:rPr>
          <w:color w:val="231F20"/>
          <w:spacing w:val="-2"/>
        </w:rPr>
        <w:t>по</w:t>
      </w:r>
      <w:r>
        <w:rPr>
          <w:color w:val="231F20"/>
          <w:spacing w:val="-8"/>
        </w:rPr>
        <w:t> </w:t>
      </w:r>
      <w:r>
        <w:rPr>
          <w:color w:val="231F20"/>
          <w:spacing w:val="-2"/>
        </w:rPr>
        <w:t>большей</w:t>
      </w:r>
      <w:r>
        <w:rPr>
          <w:color w:val="231F20"/>
          <w:spacing w:val="-8"/>
        </w:rPr>
        <w:t> </w:t>
      </w:r>
      <w:r>
        <w:rPr>
          <w:color w:val="231F20"/>
          <w:spacing w:val="-2"/>
        </w:rPr>
        <w:t>части</w:t>
      </w:r>
      <w:r>
        <w:rPr>
          <w:color w:val="231F20"/>
          <w:spacing w:val="-8"/>
        </w:rPr>
        <w:t> </w:t>
      </w:r>
      <w:r>
        <w:rPr>
          <w:color w:val="231F20"/>
          <w:spacing w:val="-2"/>
        </w:rPr>
        <w:t>бинарный</w:t>
      </w:r>
      <w:r>
        <w:rPr>
          <w:color w:val="231F20"/>
          <w:spacing w:val="-8"/>
        </w:rPr>
        <w:t> </w:t>
      </w:r>
      <w:r>
        <w:rPr>
          <w:color w:val="231F20"/>
          <w:spacing w:val="-2"/>
        </w:rPr>
        <w:t>выбор</w:t>
      </w:r>
      <w:r>
        <w:rPr>
          <w:color w:val="231F20"/>
          <w:spacing w:val="-8"/>
        </w:rPr>
        <w:t> </w:t>
      </w:r>
      <w:r>
        <w:rPr>
          <w:color w:val="231F20"/>
          <w:spacing w:val="-2"/>
        </w:rPr>
        <w:t>(она</w:t>
      </w:r>
      <w:r>
        <w:rPr>
          <w:color w:val="231F20"/>
          <w:spacing w:val="-8"/>
        </w:rPr>
        <w:t> </w:t>
      </w:r>
      <w:r>
        <w:rPr>
          <w:color w:val="231F20"/>
          <w:spacing w:val="-2"/>
        </w:rPr>
        <w:t>либо</w:t>
      </w:r>
      <w:r>
        <w:rPr>
          <w:color w:val="231F20"/>
          <w:spacing w:val="-8"/>
        </w:rPr>
        <w:t> </w:t>
      </w:r>
      <w:r>
        <w:rPr>
          <w:color w:val="231F20"/>
          <w:spacing w:val="-2"/>
        </w:rPr>
        <w:t>есть,</w:t>
      </w:r>
      <w:r>
        <w:rPr>
          <w:color w:val="231F20"/>
          <w:spacing w:val="-8"/>
        </w:rPr>
        <w:t> </w:t>
      </w:r>
      <w:r>
        <w:rPr>
          <w:color w:val="231F20"/>
          <w:spacing w:val="-2"/>
        </w:rPr>
        <w:t>либо</w:t>
      </w:r>
      <w:r>
        <w:rPr>
          <w:color w:val="231F20"/>
          <w:spacing w:val="-8"/>
        </w:rPr>
        <w:t> </w:t>
      </w:r>
      <w:r>
        <w:rPr>
          <w:color w:val="231F20"/>
          <w:spacing w:val="-2"/>
        </w:rPr>
        <w:t>нет). </w:t>
      </w:r>
      <w:r>
        <w:rPr>
          <w:color w:val="231F20"/>
          <w:spacing w:val="-6"/>
        </w:rPr>
        <w:t>Следовательно,</w:t>
      </w:r>
      <w:r>
        <w:rPr>
          <w:color w:val="231F20"/>
          <w:spacing w:val="-5"/>
        </w:rPr>
        <w:t> </w:t>
      </w:r>
      <w:r>
        <w:rPr>
          <w:color w:val="231F20"/>
          <w:spacing w:val="-6"/>
        </w:rPr>
        <w:t>эту</w:t>
      </w:r>
      <w:r>
        <w:rPr>
          <w:color w:val="231F20"/>
          <w:spacing w:val="-5"/>
        </w:rPr>
        <w:t> </w:t>
      </w:r>
      <w:r>
        <w:rPr>
          <w:color w:val="231F20"/>
          <w:spacing w:val="-6"/>
        </w:rPr>
        <w:t>метрику</w:t>
      </w:r>
      <w:r>
        <w:rPr>
          <w:color w:val="231F20"/>
          <w:spacing w:val="-5"/>
        </w:rPr>
        <w:t> </w:t>
      </w:r>
      <w:r>
        <w:rPr>
          <w:color w:val="231F20"/>
          <w:spacing w:val="-6"/>
        </w:rPr>
        <w:t>желательно</w:t>
      </w:r>
      <w:r>
        <w:rPr>
          <w:color w:val="231F20"/>
          <w:spacing w:val="-5"/>
        </w:rPr>
        <w:t> </w:t>
      </w:r>
      <w:r>
        <w:rPr>
          <w:color w:val="231F20"/>
          <w:spacing w:val="-6"/>
        </w:rPr>
        <w:t>держать</w:t>
      </w:r>
      <w:r>
        <w:rPr>
          <w:color w:val="231F20"/>
          <w:spacing w:val="-5"/>
        </w:rPr>
        <w:t> </w:t>
      </w:r>
      <w:r>
        <w:rPr>
          <w:color w:val="231F20"/>
          <w:spacing w:val="-6"/>
        </w:rPr>
        <w:t>на</w:t>
      </w:r>
      <w:r>
        <w:rPr>
          <w:color w:val="231F20"/>
          <w:spacing w:val="-5"/>
        </w:rPr>
        <w:t> </w:t>
      </w:r>
      <w:r>
        <w:rPr>
          <w:color w:val="231F20"/>
          <w:spacing w:val="-6"/>
        </w:rPr>
        <w:t>максимально</w:t>
      </w:r>
      <w:r>
        <w:rPr>
          <w:color w:val="231F20"/>
          <w:spacing w:val="-5"/>
        </w:rPr>
        <w:t> </w:t>
      </w:r>
      <w:r>
        <w:rPr>
          <w:color w:val="231F20"/>
          <w:spacing w:val="-6"/>
        </w:rPr>
        <w:t>возможном</w:t>
      </w:r>
      <w:r>
        <w:rPr>
          <w:color w:val="231F20"/>
          <w:spacing w:val="-5"/>
        </w:rPr>
        <w:t> </w:t>
      </w:r>
      <w:r>
        <w:rPr>
          <w:color w:val="231F20"/>
          <w:spacing w:val="-6"/>
        </w:rPr>
        <w:t>уровне,</w:t>
      </w:r>
      <w:r>
        <w:rPr>
          <w:color w:val="231F20"/>
        </w:rPr>
        <w:t> при</w:t>
      </w:r>
      <w:r>
        <w:rPr>
          <w:color w:val="231F20"/>
          <w:spacing w:val="-10"/>
        </w:rPr>
        <w:t> </w:t>
      </w:r>
      <w:r>
        <w:rPr>
          <w:color w:val="231F20"/>
        </w:rPr>
        <w:t>условии</w:t>
      </w:r>
      <w:r>
        <w:rPr>
          <w:color w:val="231F20"/>
          <w:spacing w:val="-10"/>
        </w:rPr>
        <w:t> </w:t>
      </w:r>
      <w:r>
        <w:rPr>
          <w:color w:val="231F20"/>
        </w:rPr>
        <w:t>что</w:t>
      </w:r>
      <w:r>
        <w:rPr>
          <w:color w:val="231F20"/>
          <w:spacing w:val="-10"/>
        </w:rPr>
        <w:t> </w:t>
      </w:r>
      <w:r>
        <w:rPr>
          <w:color w:val="231F20"/>
        </w:rPr>
        <w:t>тест</w:t>
      </w:r>
      <w:r>
        <w:rPr>
          <w:color w:val="231F20"/>
          <w:spacing w:val="-10"/>
        </w:rPr>
        <w:t> </w:t>
      </w:r>
      <w:r>
        <w:rPr>
          <w:color w:val="231F20"/>
        </w:rPr>
        <w:t>остается</w:t>
      </w:r>
      <w:r>
        <w:rPr>
          <w:color w:val="231F20"/>
          <w:spacing w:val="-10"/>
        </w:rPr>
        <w:t> </w:t>
      </w:r>
      <w:r>
        <w:rPr>
          <w:color w:val="231F20"/>
        </w:rPr>
        <w:t>юнит-тестом</w:t>
      </w:r>
      <w:r>
        <w:rPr>
          <w:color w:val="231F20"/>
          <w:spacing w:val="-10"/>
        </w:rPr>
        <w:t> </w:t>
      </w:r>
      <w:r>
        <w:rPr>
          <w:color w:val="231F20"/>
        </w:rPr>
        <w:t>и</w:t>
      </w:r>
      <w:r>
        <w:rPr>
          <w:color w:val="231F20"/>
          <w:spacing w:val="-10"/>
        </w:rPr>
        <w:t> </w:t>
      </w:r>
      <w:r>
        <w:rPr>
          <w:color w:val="231F20"/>
        </w:rPr>
        <w:t>не</w:t>
      </w:r>
      <w:r>
        <w:rPr>
          <w:color w:val="231F20"/>
          <w:spacing w:val="-10"/>
        </w:rPr>
        <w:t> </w:t>
      </w:r>
      <w:r>
        <w:rPr>
          <w:color w:val="231F20"/>
        </w:rPr>
        <w:t>переходит</w:t>
      </w:r>
      <w:r>
        <w:rPr>
          <w:color w:val="231F20"/>
          <w:spacing w:val="-10"/>
        </w:rPr>
        <w:t> </w:t>
      </w:r>
      <w:r>
        <w:rPr>
          <w:color w:val="231F20"/>
        </w:rPr>
        <w:t>в</w:t>
      </w:r>
      <w:r>
        <w:rPr>
          <w:color w:val="231F20"/>
          <w:spacing w:val="-10"/>
        </w:rPr>
        <w:t> </w:t>
      </w:r>
      <w:r>
        <w:rPr>
          <w:color w:val="231F20"/>
        </w:rPr>
        <w:t>категорию</w:t>
      </w:r>
      <w:r>
        <w:rPr>
          <w:color w:val="231F20"/>
          <w:spacing w:val="-10"/>
        </w:rPr>
        <w:t> </w:t>
      </w:r>
      <w:r>
        <w:rPr>
          <w:color w:val="231F20"/>
        </w:rPr>
        <w:t>сквозных тестов.</w:t>
      </w:r>
      <w:r>
        <w:rPr>
          <w:color w:val="231F20"/>
          <w:spacing w:val="-1"/>
        </w:rPr>
        <w:t> </w:t>
      </w:r>
      <w:r>
        <w:rPr>
          <w:color w:val="231F20"/>
        </w:rPr>
        <w:t>Последние,</w:t>
      </w:r>
      <w:r>
        <w:rPr>
          <w:color w:val="231F20"/>
          <w:spacing w:val="-1"/>
        </w:rPr>
        <w:t> </w:t>
      </w:r>
      <w:r>
        <w:rPr>
          <w:color w:val="231F20"/>
        </w:rPr>
        <w:t>несмотря</w:t>
      </w:r>
      <w:r>
        <w:rPr>
          <w:color w:val="231F20"/>
          <w:spacing w:val="-1"/>
        </w:rPr>
        <w:t> </w:t>
      </w:r>
      <w:r>
        <w:rPr>
          <w:color w:val="231F20"/>
        </w:rPr>
        <w:t>на</w:t>
      </w:r>
      <w:r>
        <w:rPr>
          <w:color w:val="231F20"/>
          <w:spacing w:val="-1"/>
        </w:rPr>
        <w:t> </w:t>
      </w:r>
      <w:r>
        <w:rPr>
          <w:color w:val="231F20"/>
        </w:rPr>
        <w:t>лучшие</w:t>
      </w:r>
      <w:r>
        <w:rPr>
          <w:color w:val="231F20"/>
          <w:spacing w:val="-1"/>
        </w:rPr>
        <w:t> </w:t>
      </w:r>
      <w:r>
        <w:rPr>
          <w:color w:val="231F20"/>
        </w:rPr>
        <w:t>показатели</w:t>
      </w:r>
      <w:r>
        <w:rPr>
          <w:color w:val="231F20"/>
          <w:spacing w:val="-1"/>
        </w:rPr>
        <w:t> </w:t>
      </w:r>
      <w:r>
        <w:rPr>
          <w:color w:val="231F20"/>
        </w:rPr>
        <w:t>в</w:t>
      </w:r>
      <w:r>
        <w:rPr>
          <w:color w:val="231F20"/>
          <w:spacing w:val="-1"/>
        </w:rPr>
        <w:t> </w:t>
      </w:r>
      <w:r>
        <w:rPr>
          <w:color w:val="231F20"/>
        </w:rPr>
        <w:t>области</w:t>
      </w:r>
      <w:r>
        <w:rPr>
          <w:color w:val="231F20"/>
          <w:spacing w:val="-1"/>
        </w:rPr>
        <w:t> </w:t>
      </w:r>
      <w:r>
        <w:rPr>
          <w:color w:val="231F20"/>
        </w:rPr>
        <w:t>устойчивости</w:t>
      </w:r>
      <w:r>
        <w:rPr>
          <w:color w:val="231F20"/>
          <w:spacing w:val="-1"/>
        </w:rPr>
        <w:t> </w:t>
      </w:r>
      <w:r>
        <w:rPr>
          <w:color w:val="231F20"/>
        </w:rPr>
        <w:t>к</w:t>
      </w:r>
      <w:r>
        <w:rPr>
          <w:color w:val="231F20"/>
          <w:spacing w:val="-1"/>
        </w:rPr>
        <w:t> </w:t>
      </w:r>
      <w:r>
        <w:rPr>
          <w:color w:val="231F20"/>
        </w:rPr>
        <w:t>ре- факторингу, обычно создают гораздо больше проблем с сопровождением.</w:t>
      </w:r>
    </w:p>
    <w:p>
      <w:pPr>
        <w:pStyle w:val="BodyText"/>
        <w:spacing w:line="256" w:lineRule="auto" w:before="123"/>
        <w:ind w:left="255" w:right="111"/>
        <w:jc w:val="both"/>
      </w:pPr>
      <w:r>
        <w:rPr>
          <w:color w:val="231F20"/>
          <w:spacing w:val="-2"/>
        </w:rPr>
        <w:t>В</w:t>
      </w:r>
      <w:r>
        <w:rPr>
          <w:color w:val="231F20"/>
          <w:spacing w:val="-10"/>
        </w:rPr>
        <w:t> </w:t>
      </w:r>
      <w:r>
        <w:rPr>
          <w:color w:val="231F20"/>
          <w:spacing w:val="-2"/>
        </w:rPr>
        <w:t>главе</w:t>
      </w:r>
      <w:r>
        <w:rPr>
          <w:color w:val="231F20"/>
          <w:spacing w:val="-9"/>
        </w:rPr>
        <w:t> </w:t>
      </w:r>
      <w:r>
        <w:rPr>
          <w:color w:val="231F20"/>
          <w:spacing w:val="-2"/>
        </w:rPr>
        <w:t>4</w:t>
      </w:r>
      <w:r>
        <w:rPr>
          <w:color w:val="231F20"/>
          <w:spacing w:val="-9"/>
        </w:rPr>
        <w:t> </w:t>
      </w:r>
      <w:r>
        <w:rPr>
          <w:color w:val="231F20"/>
          <w:spacing w:val="-2"/>
        </w:rPr>
        <w:t>также</w:t>
      </w:r>
      <w:r>
        <w:rPr>
          <w:color w:val="231F20"/>
          <w:spacing w:val="-9"/>
        </w:rPr>
        <w:t> </w:t>
      </w:r>
      <w:r>
        <w:rPr>
          <w:color w:val="231F20"/>
          <w:spacing w:val="-2"/>
        </w:rPr>
        <w:t>было</w:t>
      </w:r>
      <w:r>
        <w:rPr>
          <w:color w:val="231F20"/>
          <w:spacing w:val="-9"/>
        </w:rPr>
        <w:t> </w:t>
      </w:r>
      <w:r>
        <w:rPr>
          <w:color w:val="231F20"/>
          <w:spacing w:val="-2"/>
        </w:rPr>
        <w:t>показано,</w:t>
      </w:r>
      <w:r>
        <w:rPr>
          <w:color w:val="231F20"/>
          <w:spacing w:val="-9"/>
        </w:rPr>
        <w:t> </w:t>
      </w:r>
      <w:r>
        <w:rPr>
          <w:color w:val="231F20"/>
          <w:spacing w:val="-2"/>
        </w:rPr>
        <w:t>что</w:t>
      </w:r>
      <w:r>
        <w:rPr>
          <w:color w:val="231F20"/>
          <w:spacing w:val="-9"/>
        </w:rPr>
        <w:t> </w:t>
      </w:r>
      <w:r>
        <w:rPr>
          <w:color w:val="231F20"/>
          <w:spacing w:val="-2"/>
        </w:rPr>
        <w:t>главная</w:t>
      </w:r>
      <w:r>
        <w:rPr>
          <w:color w:val="231F20"/>
          <w:spacing w:val="-9"/>
        </w:rPr>
        <w:t> </w:t>
      </w:r>
      <w:r>
        <w:rPr>
          <w:color w:val="231F20"/>
          <w:spacing w:val="-2"/>
        </w:rPr>
        <w:t>причина,</w:t>
      </w:r>
      <w:r>
        <w:rPr>
          <w:color w:val="231F20"/>
          <w:spacing w:val="-9"/>
        </w:rPr>
        <w:t> </w:t>
      </w:r>
      <w:r>
        <w:rPr>
          <w:color w:val="231F20"/>
          <w:spacing w:val="-2"/>
        </w:rPr>
        <w:t>по</w:t>
      </w:r>
      <w:r>
        <w:rPr>
          <w:color w:val="231F20"/>
          <w:spacing w:val="-9"/>
        </w:rPr>
        <w:t> </w:t>
      </w:r>
      <w:r>
        <w:rPr>
          <w:color w:val="231F20"/>
          <w:spacing w:val="-2"/>
        </w:rPr>
        <w:t>которой</w:t>
      </w:r>
      <w:r>
        <w:rPr>
          <w:color w:val="231F20"/>
          <w:spacing w:val="-9"/>
        </w:rPr>
        <w:t> </w:t>
      </w:r>
      <w:r>
        <w:rPr>
          <w:color w:val="231F20"/>
          <w:spacing w:val="-2"/>
        </w:rPr>
        <w:t>тесты</w:t>
      </w:r>
      <w:r>
        <w:rPr>
          <w:color w:val="231F20"/>
          <w:spacing w:val="-9"/>
        </w:rPr>
        <w:t> </w:t>
      </w:r>
      <w:r>
        <w:rPr>
          <w:color w:val="231F20"/>
          <w:spacing w:val="-2"/>
        </w:rPr>
        <w:t>генерируют ложные</w:t>
      </w:r>
      <w:r>
        <w:rPr>
          <w:color w:val="231F20"/>
          <w:spacing w:val="-10"/>
        </w:rPr>
        <w:t> </w:t>
      </w:r>
      <w:r>
        <w:rPr>
          <w:color w:val="231F20"/>
          <w:spacing w:val="-2"/>
        </w:rPr>
        <w:t>срабатывания</w:t>
      </w:r>
      <w:r>
        <w:rPr>
          <w:color w:val="231F20"/>
          <w:spacing w:val="-9"/>
        </w:rPr>
        <w:t> </w:t>
      </w:r>
      <w:r>
        <w:rPr>
          <w:color w:val="231F20"/>
          <w:spacing w:val="-2"/>
        </w:rPr>
        <w:t>(и</w:t>
      </w:r>
      <w:r>
        <w:rPr>
          <w:color w:val="231F20"/>
          <w:spacing w:val="-9"/>
        </w:rPr>
        <w:t> </w:t>
      </w:r>
      <w:r>
        <w:rPr>
          <w:color w:val="231F20"/>
          <w:spacing w:val="-2"/>
        </w:rPr>
        <w:t>таким</w:t>
      </w:r>
      <w:r>
        <w:rPr>
          <w:color w:val="231F20"/>
          <w:spacing w:val="-9"/>
        </w:rPr>
        <w:t> </w:t>
      </w:r>
      <w:r>
        <w:rPr>
          <w:color w:val="231F20"/>
          <w:spacing w:val="-2"/>
        </w:rPr>
        <w:t>образом</w:t>
      </w:r>
      <w:r>
        <w:rPr>
          <w:color w:val="231F20"/>
          <w:spacing w:val="-9"/>
        </w:rPr>
        <w:t> </w:t>
      </w:r>
      <w:r>
        <w:rPr>
          <w:color w:val="231F20"/>
          <w:spacing w:val="-2"/>
        </w:rPr>
        <w:t>теряют</w:t>
      </w:r>
      <w:r>
        <w:rPr>
          <w:color w:val="231F20"/>
          <w:spacing w:val="-9"/>
        </w:rPr>
        <w:t> </w:t>
      </w:r>
      <w:r>
        <w:rPr>
          <w:color w:val="231F20"/>
          <w:spacing w:val="-2"/>
        </w:rPr>
        <w:t>устойчивость</w:t>
      </w:r>
      <w:r>
        <w:rPr>
          <w:color w:val="231F20"/>
          <w:spacing w:val="-9"/>
        </w:rPr>
        <w:t> </w:t>
      </w:r>
      <w:r>
        <w:rPr>
          <w:color w:val="231F20"/>
          <w:spacing w:val="-2"/>
        </w:rPr>
        <w:t>к</w:t>
      </w:r>
      <w:r>
        <w:rPr>
          <w:color w:val="231F20"/>
          <w:spacing w:val="-9"/>
        </w:rPr>
        <w:t> </w:t>
      </w:r>
      <w:r>
        <w:rPr>
          <w:color w:val="231F20"/>
          <w:spacing w:val="-2"/>
        </w:rPr>
        <w:t>рефакторингу),</w:t>
      </w:r>
      <w:r>
        <w:rPr>
          <w:color w:val="231F20"/>
          <w:spacing w:val="-9"/>
        </w:rPr>
        <w:t> </w:t>
      </w:r>
      <w:r>
        <w:rPr>
          <w:color w:val="231F20"/>
          <w:spacing w:val="-2"/>
        </w:rPr>
        <w:t>за- ключается</w:t>
      </w:r>
      <w:r>
        <w:rPr>
          <w:color w:val="231F20"/>
          <w:spacing w:val="1"/>
        </w:rPr>
        <w:t> </w:t>
      </w:r>
      <w:r>
        <w:rPr>
          <w:color w:val="231F20"/>
          <w:spacing w:val="-2"/>
        </w:rPr>
        <w:t>в</w:t>
      </w:r>
      <w:r>
        <w:rPr>
          <w:color w:val="231F20"/>
          <w:spacing w:val="1"/>
        </w:rPr>
        <w:t> </w:t>
      </w:r>
      <w:r>
        <w:rPr>
          <w:color w:val="231F20"/>
          <w:spacing w:val="-2"/>
        </w:rPr>
        <w:t>их</w:t>
      </w:r>
      <w:r>
        <w:rPr>
          <w:color w:val="231F20"/>
          <w:spacing w:val="1"/>
        </w:rPr>
        <w:t> </w:t>
      </w:r>
      <w:r>
        <w:rPr>
          <w:color w:val="231F20"/>
          <w:spacing w:val="-2"/>
        </w:rPr>
        <w:t>привязке</w:t>
      </w:r>
      <w:r>
        <w:rPr>
          <w:color w:val="231F20"/>
          <w:spacing w:val="2"/>
        </w:rPr>
        <w:t> </w:t>
      </w:r>
      <w:r>
        <w:rPr>
          <w:color w:val="231F20"/>
          <w:spacing w:val="-2"/>
        </w:rPr>
        <w:t>к</w:t>
      </w:r>
      <w:r>
        <w:rPr>
          <w:color w:val="231F20"/>
        </w:rPr>
        <w:t> </w:t>
      </w:r>
      <w:r>
        <w:rPr>
          <w:color w:val="231F20"/>
          <w:spacing w:val="-2"/>
        </w:rPr>
        <w:t>деталям</w:t>
      </w:r>
      <w:r>
        <w:rPr>
          <w:color w:val="231F20"/>
          <w:spacing w:val="1"/>
        </w:rPr>
        <w:t> </w:t>
      </w:r>
      <w:r>
        <w:rPr>
          <w:color w:val="231F20"/>
          <w:spacing w:val="-2"/>
        </w:rPr>
        <w:t>имплементации</w:t>
      </w:r>
      <w:r>
        <w:rPr>
          <w:color w:val="231F20"/>
          <w:spacing w:val="2"/>
        </w:rPr>
        <w:t> </w:t>
      </w:r>
      <w:r>
        <w:rPr>
          <w:color w:val="231F20"/>
          <w:spacing w:val="-2"/>
        </w:rPr>
        <w:t>тестируемого</w:t>
      </w:r>
      <w:r>
        <w:rPr>
          <w:color w:val="231F20"/>
          <w:spacing w:val="1"/>
        </w:rPr>
        <w:t> </w:t>
      </w:r>
      <w:r>
        <w:rPr>
          <w:color w:val="231F20"/>
          <w:spacing w:val="-2"/>
        </w:rPr>
        <w:t>кода.</w:t>
      </w:r>
      <w:r>
        <w:rPr>
          <w:color w:val="231F20"/>
          <w:spacing w:val="1"/>
        </w:rPr>
        <w:t> </w:t>
      </w:r>
      <w:r>
        <w:rPr>
          <w:color w:val="231F20"/>
          <w:spacing w:val="-2"/>
        </w:rPr>
        <w:t>Избежать</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5.2.1. Наблюдаемое поведение — не то же " w:id="185"/>
      <w:bookmarkEnd w:id="185"/>
      <w:r>
        <w:rPr/>
      </w:r>
      <w:bookmarkStart w:name="_bookmark73" w:id="186"/>
      <w:bookmarkEnd w:id="186"/>
      <w:r>
        <w:rPr/>
      </w:r>
      <w:r>
        <w:rPr>
          <w:color w:val="231F20"/>
        </w:rPr>
        <w:t>такой привязки можно только одним способом: проверять конечный результат, </w:t>
      </w:r>
      <w:r>
        <w:rPr>
          <w:color w:val="231F20"/>
          <w:spacing w:val="-4"/>
        </w:rPr>
        <w:t>(наблюдаемое</w:t>
      </w:r>
      <w:r>
        <w:rPr>
          <w:color w:val="231F20"/>
          <w:spacing w:val="-7"/>
        </w:rPr>
        <w:t> </w:t>
      </w:r>
      <w:r>
        <w:rPr>
          <w:color w:val="231F20"/>
          <w:spacing w:val="-4"/>
        </w:rPr>
        <w:t>поведение</w:t>
      </w:r>
      <w:r>
        <w:rPr>
          <w:color w:val="231F20"/>
          <w:spacing w:val="-7"/>
        </w:rPr>
        <w:t> </w:t>
      </w:r>
      <w:r>
        <w:rPr>
          <w:color w:val="231F20"/>
          <w:spacing w:val="-4"/>
        </w:rPr>
        <w:t>системы)</w:t>
      </w:r>
      <w:r>
        <w:rPr>
          <w:color w:val="231F20"/>
          <w:spacing w:val="-7"/>
        </w:rPr>
        <w:t> </w:t>
      </w:r>
      <w:r>
        <w:rPr>
          <w:color w:val="231F20"/>
          <w:spacing w:val="-4"/>
        </w:rPr>
        <w:t>и отделять</w:t>
      </w:r>
      <w:r>
        <w:rPr>
          <w:color w:val="231F20"/>
          <w:spacing w:val="-7"/>
        </w:rPr>
        <w:t> </w:t>
      </w:r>
      <w:r>
        <w:rPr>
          <w:color w:val="231F20"/>
          <w:spacing w:val="-4"/>
        </w:rPr>
        <w:t>тесты</w:t>
      </w:r>
      <w:r>
        <w:rPr>
          <w:color w:val="231F20"/>
          <w:spacing w:val="-7"/>
        </w:rPr>
        <w:t> </w:t>
      </w:r>
      <w:r>
        <w:rPr>
          <w:color w:val="231F20"/>
          <w:spacing w:val="-4"/>
        </w:rPr>
        <w:t>от</w:t>
      </w:r>
      <w:r>
        <w:rPr>
          <w:color w:val="231F20"/>
          <w:spacing w:val="-7"/>
        </w:rPr>
        <w:t> </w:t>
      </w:r>
      <w:r>
        <w:rPr>
          <w:color w:val="231F20"/>
          <w:spacing w:val="-4"/>
        </w:rPr>
        <w:t>деталей</w:t>
      </w:r>
      <w:r>
        <w:rPr>
          <w:color w:val="231F20"/>
          <w:spacing w:val="-7"/>
        </w:rPr>
        <w:t> </w:t>
      </w:r>
      <w:r>
        <w:rPr>
          <w:color w:val="231F20"/>
          <w:spacing w:val="-4"/>
        </w:rPr>
        <w:t>имплементации</w:t>
      </w:r>
      <w:r>
        <w:rPr>
          <w:color w:val="231F20"/>
          <w:spacing w:val="-7"/>
        </w:rPr>
        <w:t> </w:t>
      </w:r>
      <w:r>
        <w:rPr>
          <w:color w:val="231F20"/>
          <w:spacing w:val="-4"/>
        </w:rPr>
        <w:t>на-</w:t>
      </w:r>
      <w:r>
        <w:rPr>
          <w:color w:val="231F20"/>
        </w:rPr>
        <w:t> </w:t>
      </w:r>
      <w:r>
        <w:rPr>
          <w:color w:val="231F20"/>
          <w:spacing w:val="-4"/>
        </w:rPr>
        <w:t>столько,</w:t>
      </w:r>
      <w:r>
        <w:rPr>
          <w:color w:val="231F20"/>
          <w:spacing w:val="-8"/>
        </w:rPr>
        <w:t> </w:t>
      </w:r>
      <w:r>
        <w:rPr>
          <w:color w:val="231F20"/>
          <w:spacing w:val="-4"/>
        </w:rPr>
        <w:t>насколько</w:t>
      </w:r>
      <w:r>
        <w:rPr>
          <w:color w:val="231F20"/>
          <w:spacing w:val="-7"/>
        </w:rPr>
        <w:t> </w:t>
      </w:r>
      <w:r>
        <w:rPr>
          <w:color w:val="231F20"/>
          <w:spacing w:val="-4"/>
        </w:rPr>
        <w:t>это</w:t>
      </w:r>
      <w:r>
        <w:rPr>
          <w:color w:val="231F20"/>
          <w:spacing w:val="-7"/>
        </w:rPr>
        <w:t> </w:t>
      </w:r>
      <w:r>
        <w:rPr>
          <w:color w:val="231F20"/>
          <w:spacing w:val="-4"/>
        </w:rPr>
        <w:t>возможно.</w:t>
      </w:r>
      <w:r>
        <w:rPr>
          <w:color w:val="231F20"/>
          <w:spacing w:val="-7"/>
        </w:rPr>
        <w:t> </w:t>
      </w:r>
      <w:r>
        <w:rPr>
          <w:color w:val="231F20"/>
          <w:spacing w:val="-4"/>
        </w:rPr>
        <w:t>Другими</w:t>
      </w:r>
      <w:r>
        <w:rPr>
          <w:color w:val="231F20"/>
          <w:spacing w:val="-7"/>
        </w:rPr>
        <w:t> </w:t>
      </w:r>
      <w:r>
        <w:rPr>
          <w:color w:val="231F20"/>
          <w:spacing w:val="-4"/>
        </w:rPr>
        <w:t>словами,</w:t>
      </w:r>
      <w:r>
        <w:rPr>
          <w:color w:val="231F20"/>
          <w:spacing w:val="-7"/>
        </w:rPr>
        <w:t> </w:t>
      </w:r>
      <w:r>
        <w:rPr>
          <w:color w:val="231F20"/>
          <w:spacing w:val="-4"/>
        </w:rPr>
        <w:t>тесты</w:t>
      </w:r>
      <w:r>
        <w:rPr>
          <w:color w:val="231F20"/>
          <w:spacing w:val="-7"/>
        </w:rPr>
        <w:t> </w:t>
      </w:r>
      <w:r>
        <w:rPr>
          <w:color w:val="231F20"/>
          <w:spacing w:val="-4"/>
        </w:rPr>
        <w:t>должны</w:t>
      </w:r>
      <w:r>
        <w:rPr>
          <w:color w:val="231F20"/>
          <w:spacing w:val="-7"/>
        </w:rPr>
        <w:t> </w:t>
      </w:r>
      <w:r>
        <w:rPr>
          <w:color w:val="231F20"/>
          <w:spacing w:val="-4"/>
        </w:rPr>
        <w:t>сосредоточиться</w:t>
      </w:r>
      <w:r>
        <w:rPr>
          <w:color w:val="231F20"/>
          <w:spacing w:val="-2"/>
        </w:rPr>
        <w:t> на</w:t>
      </w:r>
      <w:r>
        <w:rPr>
          <w:color w:val="231F20"/>
          <w:spacing w:val="-7"/>
        </w:rPr>
        <w:t> </w:t>
      </w:r>
      <w:r>
        <w:rPr>
          <w:color w:val="231F20"/>
          <w:spacing w:val="-2"/>
        </w:rPr>
        <w:t>том,</w:t>
      </w:r>
      <w:r>
        <w:rPr>
          <w:color w:val="231F20"/>
          <w:spacing w:val="-7"/>
        </w:rPr>
        <w:t> </w:t>
      </w:r>
      <w:r>
        <w:rPr>
          <w:i/>
          <w:color w:val="231F20"/>
          <w:spacing w:val="-2"/>
        </w:rPr>
        <w:t>что</w:t>
      </w:r>
      <w:r>
        <w:rPr>
          <w:i/>
          <w:color w:val="231F20"/>
          <w:spacing w:val="-7"/>
        </w:rPr>
        <w:t> </w:t>
      </w:r>
      <w:r>
        <w:rPr>
          <w:color w:val="231F20"/>
          <w:spacing w:val="-2"/>
        </w:rPr>
        <w:t>система</w:t>
      </w:r>
      <w:r>
        <w:rPr>
          <w:color w:val="231F20"/>
          <w:spacing w:val="-7"/>
        </w:rPr>
        <w:t> </w:t>
      </w:r>
      <w:r>
        <w:rPr>
          <w:color w:val="231F20"/>
          <w:spacing w:val="-2"/>
        </w:rPr>
        <w:t>делает,</w:t>
      </w:r>
      <w:r>
        <w:rPr>
          <w:color w:val="231F20"/>
          <w:spacing w:val="-7"/>
        </w:rPr>
        <w:t> </w:t>
      </w:r>
      <w:r>
        <w:rPr>
          <w:color w:val="231F20"/>
          <w:spacing w:val="-2"/>
        </w:rPr>
        <w:t>а</w:t>
      </w:r>
      <w:r>
        <w:rPr>
          <w:color w:val="231F20"/>
          <w:spacing w:val="-7"/>
        </w:rPr>
        <w:t> </w:t>
      </w:r>
      <w:r>
        <w:rPr>
          <w:color w:val="231F20"/>
          <w:spacing w:val="-2"/>
        </w:rPr>
        <w:t>не</w:t>
      </w:r>
      <w:r>
        <w:rPr>
          <w:color w:val="231F20"/>
          <w:spacing w:val="-7"/>
        </w:rPr>
        <w:t> </w:t>
      </w:r>
      <w:r>
        <w:rPr>
          <w:color w:val="231F20"/>
          <w:spacing w:val="-2"/>
        </w:rPr>
        <w:t>на</w:t>
      </w:r>
      <w:r>
        <w:rPr>
          <w:color w:val="231F20"/>
          <w:spacing w:val="-7"/>
        </w:rPr>
        <w:t> </w:t>
      </w:r>
      <w:r>
        <w:rPr>
          <w:color w:val="231F20"/>
          <w:spacing w:val="-2"/>
        </w:rPr>
        <w:t>том,</w:t>
      </w:r>
      <w:r>
        <w:rPr>
          <w:color w:val="231F20"/>
          <w:spacing w:val="-7"/>
        </w:rPr>
        <w:t> </w:t>
      </w:r>
      <w:r>
        <w:rPr>
          <w:i/>
          <w:color w:val="231F20"/>
          <w:spacing w:val="-2"/>
        </w:rPr>
        <w:t>как</w:t>
      </w:r>
      <w:r>
        <w:rPr>
          <w:i/>
          <w:color w:val="231F20"/>
          <w:spacing w:val="-7"/>
        </w:rPr>
        <w:t> </w:t>
      </w:r>
      <w:r>
        <w:rPr>
          <w:color w:val="231F20"/>
          <w:spacing w:val="-2"/>
        </w:rPr>
        <w:t>она</w:t>
      </w:r>
      <w:r>
        <w:rPr>
          <w:color w:val="231F20"/>
          <w:spacing w:val="-7"/>
        </w:rPr>
        <w:t> </w:t>
      </w:r>
      <w:r>
        <w:rPr>
          <w:color w:val="231F20"/>
          <w:spacing w:val="-2"/>
        </w:rPr>
        <w:t>это</w:t>
      </w:r>
      <w:r>
        <w:rPr>
          <w:color w:val="231F20"/>
          <w:spacing w:val="-7"/>
        </w:rPr>
        <w:t> </w:t>
      </w:r>
      <w:r>
        <w:rPr>
          <w:color w:val="231F20"/>
          <w:spacing w:val="-2"/>
        </w:rPr>
        <w:t>делает.</w:t>
      </w:r>
      <w:r>
        <w:rPr>
          <w:color w:val="231F20"/>
          <w:spacing w:val="-7"/>
        </w:rPr>
        <w:t> </w:t>
      </w:r>
      <w:r>
        <w:rPr>
          <w:color w:val="231F20"/>
          <w:spacing w:val="-2"/>
        </w:rPr>
        <w:t>Что</w:t>
      </w:r>
      <w:r>
        <w:rPr>
          <w:color w:val="231F20"/>
          <w:spacing w:val="-7"/>
        </w:rPr>
        <w:t> </w:t>
      </w:r>
      <w:r>
        <w:rPr>
          <w:color w:val="231F20"/>
          <w:spacing w:val="-2"/>
        </w:rPr>
        <w:t>же</w:t>
      </w:r>
      <w:r>
        <w:rPr>
          <w:color w:val="231F20"/>
          <w:spacing w:val="-7"/>
        </w:rPr>
        <w:t> </w:t>
      </w:r>
      <w:r>
        <w:rPr>
          <w:color w:val="231F20"/>
          <w:spacing w:val="-2"/>
        </w:rPr>
        <w:t>именно</w:t>
      </w:r>
      <w:r>
        <w:rPr>
          <w:color w:val="231F20"/>
          <w:spacing w:val="-7"/>
        </w:rPr>
        <w:t> </w:t>
      </w:r>
      <w:r>
        <w:rPr>
          <w:color w:val="231F20"/>
          <w:spacing w:val="-2"/>
        </w:rPr>
        <w:t>является </w:t>
      </w:r>
      <w:r>
        <w:rPr>
          <w:color w:val="231F20"/>
        </w:rPr>
        <w:t>деталью</w:t>
      </w:r>
      <w:r>
        <w:rPr>
          <w:color w:val="231F20"/>
          <w:spacing w:val="-2"/>
        </w:rPr>
        <w:t> </w:t>
      </w:r>
      <w:r>
        <w:rPr>
          <w:color w:val="231F20"/>
        </w:rPr>
        <w:t>имплементации</w:t>
      </w:r>
      <w:r>
        <w:rPr>
          <w:color w:val="231F20"/>
          <w:spacing w:val="-2"/>
        </w:rPr>
        <w:t> </w:t>
      </w:r>
      <w:r>
        <w:rPr>
          <w:color w:val="231F20"/>
        </w:rPr>
        <w:t>и</w:t>
      </w:r>
      <w:r>
        <w:rPr>
          <w:color w:val="231F20"/>
          <w:spacing w:val="-2"/>
        </w:rPr>
        <w:t> </w:t>
      </w:r>
      <w:r>
        <w:rPr>
          <w:color w:val="231F20"/>
        </w:rPr>
        <w:t>чем</w:t>
      </w:r>
      <w:r>
        <w:rPr>
          <w:color w:val="231F20"/>
          <w:spacing w:val="-2"/>
        </w:rPr>
        <w:t> </w:t>
      </w:r>
      <w:r>
        <w:rPr>
          <w:color w:val="231F20"/>
        </w:rPr>
        <w:t>она</w:t>
      </w:r>
      <w:r>
        <w:rPr>
          <w:color w:val="231F20"/>
          <w:spacing w:val="-2"/>
        </w:rPr>
        <w:t> </w:t>
      </w:r>
      <w:r>
        <w:rPr>
          <w:color w:val="231F20"/>
        </w:rPr>
        <w:t>отличается</w:t>
      </w:r>
      <w:r>
        <w:rPr>
          <w:color w:val="231F20"/>
          <w:spacing w:val="-2"/>
        </w:rPr>
        <w:t> </w:t>
      </w:r>
      <w:r>
        <w:rPr>
          <w:color w:val="231F20"/>
        </w:rPr>
        <w:t>от</w:t>
      </w:r>
      <w:r>
        <w:rPr>
          <w:color w:val="231F20"/>
          <w:spacing w:val="-2"/>
        </w:rPr>
        <w:t> </w:t>
      </w:r>
      <w:r>
        <w:rPr>
          <w:color w:val="231F20"/>
        </w:rPr>
        <w:t>наблюдаемого</w:t>
      </w:r>
      <w:r>
        <w:rPr>
          <w:color w:val="231F20"/>
          <w:spacing w:val="-2"/>
        </w:rPr>
        <w:t> </w:t>
      </w:r>
      <w:r>
        <w:rPr>
          <w:color w:val="231F20"/>
        </w:rPr>
        <w:t>поведения?</w:t>
      </w:r>
    </w:p>
    <w:p>
      <w:pPr>
        <w:pStyle w:val="BodyText"/>
        <w:spacing w:before="37"/>
      </w:pPr>
    </w:p>
    <w:p>
      <w:pPr>
        <w:pStyle w:val="Heading4"/>
        <w:numPr>
          <w:ilvl w:val="2"/>
          <w:numId w:val="41"/>
        </w:numPr>
        <w:tabs>
          <w:tab w:pos="945" w:val="left" w:leader="none"/>
        </w:tabs>
        <w:spacing w:line="240" w:lineRule="auto" w:before="0" w:after="0"/>
        <w:ind w:left="255" w:right="1805" w:firstLine="0"/>
        <w:jc w:val="left"/>
      </w:pPr>
      <w:r>
        <w:rPr>
          <w:color w:val="231F20"/>
        </w:rPr>
        <w:t>Наблюдаемое</w:t>
      </w:r>
      <w:r>
        <w:rPr>
          <w:color w:val="231F20"/>
          <w:spacing w:val="-5"/>
        </w:rPr>
        <w:t> </w:t>
      </w:r>
      <w:r>
        <w:rPr>
          <w:color w:val="231F20"/>
        </w:rPr>
        <w:t>поведение</w:t>
      </w:r>
      <w:r>
        <w:rPr>
          <w:color w:val="231F20"/>
          <w:spacing w:val="-5"/>
        </w:rPr>
        <w:t> </w:t>
      </w:r>
      <w:r>
        <w:rPr>
          <w:color w:val="231F20"/>
        </w:rPr>
        <w:t>—</w:t>
      </w:r>
      <w:r>
        <w:rPr>
          <w:color w:val="231F20"/>
          <w:spacing w:val="-6"/>
        </w:rPr>
        <w:t> </w:t>
      </w:r>
      <w:r>
        <w:rPr>
          <w:color w:val="231F20"/>
        </w:rPr>
        <w:t>не</w:t>
      </w:r>
      <w:r>
        <w:rPr>
          <w:color w:val="231F20"/>
          <w:spacing w:val="-5"/>
        </w:rPr>
        <w:t> </w:t>
      </w:r>
      <w:r>
        <w:rPr>
          <w:color w:val="231F20"/>
        </w:rPr>
        <w:t>то</w:t>
      </w:r>
      <w:r>
        <w:rPr>
          <w:color w:val="231F20"/>
          <w:spacing w:val="-6"/>
        </w:rPr>
        <w:t> </w:t>
      </w:r>
      <w:r>
        <w:rPr>
          <w:color w:val="231F20"/>
        </w:rPr>
        <w:t>же</w:t>
      </w:r>
      <w:r>
        <w:rPr>
          <w:color w:val="231F20"/>
          <w:spacing w:val="-5"/>
        </w:rPr>
        <w:t> </w:t>
      </w:r>
      <w:r>
        <w:rPr>
          <w:color w:val="231F20"/>
        </w:rPr>
        <w:t>самое, что публичный API</w:t>
      </w:r>
    </w:p>
    <w:p>
      <w:pPr>
        <w:pStyle w:val="BodyText"/>
        <w:spacing w:before="128"/>
        <w:ind w:left="255"/>
      </w:pPr>
      <w:r>
        <w:rPr>
          <w:color w:val="231F20"/>
        </w:rPr>
        <w:t>Весь</w:t>
      </w:r>
      <w:r>
        <w:rPr>
          <w:color w:val="231F20"/>
          <w:spacing w:val="-10"/>
        </w:rPr>
        <w:t> </w:t>
      </w:r>
      <w:r>
        <w:rPr>
          <w:color w:val="231F20"/>
        </w:rPr>
        <w:t>рабочий</w:t>
      </w:r>
      <w:r>
        <w:rPr>
          <w:color w:val="231F20"/>
          <w:spacing w:val="-9"/>
        </w:rPr>
        <w:t> </w:t>
      </w:r>
      <w:r>
        <w:rPr>
          <w:color w:val="231F20"/>
        </w:rPr>
        <w:t>код</w:t>
      </w:r>
      <w:r>
        <w:rPr>
          <w:color w:val="231F20"/>
          <w:spacing w:val="-10"/>
        </w:rPr>
        <w:t> </w:t>
      </w:r>
      <w:r>
        <w:rPr>
          <w:color w:val="231F20"/>
        </w:rPr>
        <w:t>можно</w:t>
      </w:r>
      <w:r>
        <w:rPr>
          <w:color w:val="231F20"/>
          <w:spacing w:val="-9"/>
        </w:rPr>
        <w:t> </w:t>
      </w:r>
      <w:r>
        <w:rPr>
          <w:color w:val="231F20"/>
        </w:rPr>
        <w:t>классифицировать</w:t>
      </w:r>
      <w:r>
        <w:rPr>
          <w:color w:val="231F20"/>
          <w:spacing w:val="-9"/>
        </w:rPr>
        <w:t> </w:t>
      </w:r>
      <w:r>
        <w:rPr>
          <w:color w:val="231F20"/>
        </w:rPr>
        <w:t>по</w:t>
      </w:r>
      <w:r>
        <w:rPr>
          <w:color w:val="231F20"/>
          <w:spacing w:val="-10"/>
        </w:rPr>
        <w:t> </w:t>
      </w:r>
      <w:r>
        <w:rPr>
          <w:color w:val="231F20"/>
        </w:rPr>
        <w:t>двум</w:t>
      </w:r>
      <w:r>
        <w:rPr>
          <w:color w:val="231F20"/>
          <w:spacing w:val="-9"/>
        </w:rPr>
        <w:t> </w:t>
      </w:r>
      <w:r>
        <w:rPr>
          <w:color w:val="231F20"/>
          <w:spacing w:val="-2"/>
        </w:rPr>
        <w:t>измерениям:</w:t>
      </w:r>
    </w:p>
    <w:p>
      <w:pPr>
        <w:pStyle w:val="ListParagraph"/>
        <w:numPr>
          <w:ilvl w:val="3"/>
          <w:numId w:val="41"/>
        </w:numPr>
        <w:tabs>
          <w:tab w:pos="537" w:val="left" w:leader="none"/>
        </w:tabs>
        <w:spacing w:line="240" w:lineRule="auto" w:before="103" w:after="0"/>
        <w:ind w:left="537" w:right="0" w:hanging="282"/>
        <w:jc w:val="left"/>
        <w:rPr>
          <w:sz w:val="20"/>
        </w:rPr>
      </w:pPr>
      <w:r>
        <w:rPr>
          <w:color w:val="231F20"/>
          <w:sz w:val="20"/>
        </w:rPr>
        <w:t>публичный</w:t>
      </w:r>
      <w:r>
        <w:rPr>
          <w:color w:val="231F20"/>
          <w:spacing w:val="-3"/>
          <w:sz w:val="20"/>
        </w:rPr>
        <w:t> </w:t>
      </w:r>
      <w:r>
        <w:rPr>
          <w:color w:val="231F20"/>
          <w:sz w:val="20"/>
        </w:rPr>
        <w:t>или</w:t>
      </w:r>
      <w:r>
        <w:rPr>
          <w:color w:val="231F20"/>
          <w:spacing w:val="-2"/>
          <w:sz w:val="20"/>
        </w:rPr>
        <w:t> </w:t>
      </w:r>
      <w:r>
        <w:rPr>
          <w:color w:val="231F20"/>
          <w:sz w:val="20"/>
        </w:rPr>
        <w:t>приватный</w:t>
      </w:r>
      <w:r>
        <w:rPr>
          <w:color w:val="231F20"/>
          <w:spacing w:val="-2"/>
          <w:sz w:val="20"/>
        </w:rPr>
        <w:t> </w:t>
      </w:r>
      <w:r>
        <w:rPr>
          <w:color w:val="231F20"/>
          <w:sz w:val="20"/>
        </w:rPr>
        <w:t>API</w:t>
      </w:r>
      <w:r>
        <w:rPr>
          <w:color w:val="231F20"/>
          <w:spacing w:val="-2"/>
          <w:sz w:val="20"/>
        </w:rPr>
        <w:t> </w:t>
      </w:r>
      <w:r>
        <w:rPr>
          <w:color w:val="231F20"/>
          <w:sz w:val="20"/>
        </w:rPr>
        <w:t>(API</w:t>
      </w:r>
      <w:r>
        <w:rPr>
          <w:color w:val="231F20"/>
          <w:spacing w:val="-2"/>
          <w:sz w:val="20"/>
        </w:rPr>
        <w:t> </w:t>
      </w:r>
      <w:r>
        <w:rPr>
          <w:color w:val="231F20"/>
          <w:sz w:val="20"/>
        </w:rPr>
        <w:t>—</w:t>
      </w:r>
      <w:r>
        <w:rPr>
          <w:color w:val="231F20"/>
          <w:spacing w:val="-2"/>
          <w:sz w:val="20"/>
        </w:rPr>
        <w:t> </w:t>
      </w:r>
      <w:r>
        <w:rPr>
          <w:color w:val="231F20"/>
          <w:sz w:val="20"/>
        </w:rPr>
        <w:t>программный</w:t>
      </w:r>
      <w:r>
        <w:rPr>
          <w:color w:val="231F20"/>
          <w:spacing w:val="-2"/>
          <w:sz w:val="20"/>
        </w:rPr>
        <w:t> интерфейс);</w:t>
      </w:r>
    </w:p>
    <w:p>
      <w:pPr>
        <w:pStyle w:val="ListParagraph"/>
        <w:numPr>
          <w:ilvl w:val="3"/>
          <w:numId w:val="41"/>
        </w:numPr>
        <w:tabs>
          <w:tab w:pos="537" w:val="left" w:leader="none"/>
        </w:tabs>
        <w:spacing w:line="240" w:lineRule="auto" w:before="74" w:after="0"/>
        <w:ind w:left="537" w:right="0" w:hanging="282"/>
        <w:jc w:val="left"/>
        <w:rPr>
          <w:sz w:val="20"/>
        </w:rPr>
      </w:pPr>
      <w:r>
        <w:rPr>
          <w:color w:val="231F20"/>
          <w:spacing w:val="-4"/>
          <w:sz w:val="20"/>
        </w:rPr>
        <w:t>наблюдаемое</w:t>
      </w:r>
      <w:r>
        <w:rPr>
          <w:color w:val="231F20"/>
          <w:spacing w:val="-1"/>
          <w:sz w:val="20"/>
        </w:rPr>
        <w:t> </w:t>
      </w:r>
      <w:r>
        <w:rPr>
          <w:color w:val="231F20"/>
          <w:spacing w:val="-4"/>
          <w:sz w:val="20"/>
        </w:rPr>
        <w:t>поведение</w:t>
      </w:r>
      <w:r>
        <w:rPr>
          <w:color w:val="231F20"/>
          <w:spacing w:val="-1"/>
          <w:sz w:val="20"/>
        </w:rPr>
        <w:t> </w:t>
      </w:r>
      <w:r>
        <w:rPr>
          <w:color w:val="231F20"/>
          <w:spacing w:val="-4"/>
          <w:sz w:val="20"/>
        </w:rPr>
        <w:t>или</w:t>
      </w:r>
      <w:r>
        <w:rPr>
          <w:color w:val="231F20"/>
          <w:spacing w:val="-1"/>
          <w:sz w:val="20"/>
        </w:rPr>
        <w:t> </w:t>
      </w:r>
      <w:r>
        <w:rPr>
          <w:color w:val="231F20"/>
          <w:spacing w:val="-4"/>
          <w:sz w:val="20"/>
        </w:rPr>
        <w:t>детали</w:t>
      </w:r>
      <w:r>
        <w:rPr>
          <w:color w:val="231F20"/>
          <w:sz w:val="20"/>
        </w:rPr>
        <w:t> </w:t>
      </w:r>
      <w:r>
        <w:rPr>
          <w:color w:val="231F20"/>
          <w:spacing w:val="-4"/>
          <w:sz w:val="20"/>
        </w:rPr>
        <w:t>имплементации.</w:t>
      </w:r>
    </w:p>
    <w:p>
      <w:pPr>
        <w:pStyle w:val="BodyText"/>
        <w:spacing w:line="256" w:lineRule="auto" w:before="102"/>
        <w:ind w:left="255" w:right="110"/>
        <w:jc w:val="both"/>
      </w:pPr>
      <w:r>
        <w:rPr>
          <w:color w:val="231F20"/>
          <w:spacing w:val="-2"/>
        </w:rPr>
        <w:t>Категории</w:t>
      </w:r>
      <w:r>
        <w:rPr>
          <w:color w:val="231F20"/>
          <w:spacing w:val="-3"/>
        </w:rPr>
        <w:t> </w:t>
      </w:r>
      <w:r>
        <w:rPr>
          <w:color w:val="231F20"/>
          <w:spacing w:val="-2"/>
        </w:rPr>
        <w:t>в</w:t>
      </w:r>
      <w:r>
        <w:rPr>
          <w:color w:val="231F20"/>
          <w:spacing w:val="-3"/>
        </w:rPr>
        <w:t> </w:t>
      </w:r>
      <w:r>
        <w:rPr>
          <w:color w:val="231F20"/>
          <w:spacing w:val="-2"/>
        </w:rPr>
        <w:t>этих</w:t>
      </w:r>
      <w:r>
        <w:rPr>
          <w:color w:val="231F20"/>
          <w:spacing w:val="-3"/>
        </w:rPr>
        <w:t> </w:t>
      </w:r>
      <w:r>
        <w:rPr>
          <w:color w:val="231F20"/>
          <w:spacing w:val="-2"/>
        </w:rPr>
        <w:t>измерениях</w:t>
      </w:r>
      <w:r>
        <w:rPr>
          <w:color w:val="231F20"/>
          <w:spacing w:val="-3"/>
        </w:rPr>
        <w:t> </w:t>
      </w:r>
      <w:r>
        <w:rPr>
          <w:color w:val="231F20"/>
          <w:spacing w:val="-2"/>
        </w:rPr>
        <w:t>не</w:t>
      </w:r>
      <w:r>
        <w:rPr>
          <w:color w:val="231F20"/>
          <w:spacing w:val="-3"/>
        </w:rPr>
        <w:t> </w:t>
      </w:r>
      <w:r>
        <w:rPr>
          <w:color w:val="231F20"/>
          <w:spacing w:val="-2"/>
        </w:rPr>
        <w:t>пересекаются.</w:t>
      </w:r>
      <w:r>
        <w:rPr>
          <w:color w:val="231F20"/>
          <w:spacing w:val="-3"/>
        </w:rPr>
        <w:t> </w:t>
      </w:r>
      <w:r>
        <w:rPr>
          <w:color w:val="231F20"/>
          <w:spacing w:val="-2"/>
        </w:rPr>
        <w:t>Метод</w:t>
      </w:r>
      <w:r>
        <w:rPr>
          <w:color w:val="231F20"/>
          <w:spacing w:val="-3"/>
        </w:rPr>
        <w:t> </w:t>
      </w:r>
      <w:r>
        <w:rPr>
          <w:color w:val="231F20"/>
          <w:spacing w:val="-2"/>
        </w:rPr>
        <w:t>не</w:t>
      </w:r>
      <w:r>
        <w:rPr>
          <w:color w:val="231F20"/>
          <w:spacing w:val="-3"/>
        </w:rPr>
        <w:t> </w:t>
      </w:r>
      <w:r>
        <w:rPr>
          <w:color w:val="231F20"/>
          <w:spacing w:val="-2"/>
        </w:rPr>
        <w:t>может</w:t>
      </w:r>
      <w:r>
        <w:rPr>
          <w:color w:val="231F20"/>
          <w:spacing w:val="-3"/>
        </w:rPr>
        <w:t> </w:t>
      </w:r>
      <w:r>
        <w:rPr>
          <w:color w:val="231F20"/>
          <w:spacing w:val="-2"/>
        </w:rPr>
        <w:t>принадлежать</w:t>
      </w:r>
      <w:r>
        <w:rPr>
          <w:color w:val="231F20"/>
          <w:spacing w:val="-3"/>
        </w:rPr>
        <w:t> </w:t>
      </w:r>
      <w:r>
        <w:rPr>
          <w:color w:val="231F20"/>
          <w:spacing w:val="-2"/>
        </w:rPr>
        <w:t>как </w:t>
      </w:r>
      <w:r>
        <w:rPr>
          <w:color w:val="231F20"/>
        </w:rPr>
        <w:t>к публичному, так и приватному API; он относится либо к одной, либо к другой </w:t>
      </w:r>
      <w:r>
        <w:rPr>
          <w:color w:val="231F20"/>
          <w:spacing w:val="-6"/>
        </w:rPr>
        <w:t>категории.</w:t>
      </w:r>
      <w:r>
        <w:rPr>
          <w:color w:val="231F20"/>
          <w:spacing w:val="-1"/>
        </w:rPr>
        <w:t> </w:t>
      </w:r>
      <w:r>
        <w:rPr>
          <w:color w:val="231F20"/>
          <w:spacing w:val="-6"/>
        </w:rPr>
        <w:t>Аналогичным</w:t>
      </w:r>
      <w:r>
        <w:rPr>
          <w:color w:val="231F20"/>
          <w:spacing w:val="-1"/>
        </w:rPr>
        <w:t> </w:t>
      </w:r>
      <w:r>
        <w:rPr>
          <w:color w:val="231F20"/>
          <w:spacing w:val="-6"/>
        </w:rPr>
        <w:t>образом</w:t>
      </w:r>
      <w:r>
        <w:rPr>
          <w:color w:val="231F20"/>
          <w:spacing w:val="-1"/>
        </w:rPr>
        <w:t> </w:t>
      </w:r>
      <w:r>
        <w:rPr>
          <w:color w:val="231F20"/>
          <w:spacing w:val="-6"/>
        </w:rPr>
        <w:t>код</w:t>
      </w:r>
      <w:r>
        <w:rPr>
          <w:color w:val="231F20"/>
          <w:spacing w:val="-1"/>
        </w:rPr>
        <w:t> </w:t>
      </w:r>
      <w:r>
        <w:rPr>
          <w:color w:val="231F20"/>
          <w:spacing w:val="-6"/>
        </w:rPr>
        <w:t>является</w:t>
      </w:r>
      <w:r>
        <w:rPr>
          <w:color w:val="231F20"/>
          <w:spacing w:val="-1"/>
        </w:rPr>
        <w:t> </w:t>
      </w:r>
      <w:r>
        <w:rPr>
          <w:color w:val="231F20"/>
          <w:spacing w:val="-6"/>
        </w:rPr>
        <w:t>либо</w:t>
      </w:r>
      <w:r>
        <w:rPr>
          <w:color w:val="231F20"/>
          <w:spacing w:val="-1"/>
        </w:rPr>
        <w:t> </w:t>
      </w:r>
      <w:r>
        <w:rPr>
          <w:color w:val="231F20"/>
          <w:spacing w:val="-6"/>
        </w:rPr>
        <w:t>внутренней</w:t>
      </w:r>
      <w:r>
        <w:rPr>
          <w:color w:val="231F20"/>
          <w:spacing w:val="-1"/>
        </w:rPr>
        <w:t> </w:t>
      </w:r>
      <w:r>
        <w:rPr>
          <w:color w:val="231F20"/>
          <w:spacing w:val="-6"/>
        </w:rPr>
        <w:t>деталью</w:t>
      </w:r>
      <w:r>
        <w:rPr>
          <w:color w:val="231F20"/>
          <w:spacing w:val="-1"/>
        </w:rPr>
        <w:t> </w:t>
      </w:r>
      <w:r>
        <w:rPr>
          <w:color w:val="231F20"/>
          <w:spacing w:val="-6"/>
        </w:rPr>
        <w:t>имплемен-</w:t>
      </w:r>
      <w:r>
        <w:rPr>
          <w:color w:val="231F20"/>
        </w:rPr>
        <w:t> тации,</w:t>
      </w:r>
      <w:r>
        <w:rPr>
          <w:color w:val="231F20"/>
          <w:spacing w:val="-12"/>
        </w:rPr>
        <w:t> </w:t>
      </w:r>
      <w:r>
        <w:rPr>
          <w:color w:val="231F20"/>
        </w:rPr>
        <w:t>либо</w:t>
      </w:r>
      <w:r>
        <w:rPr>
          <w:color w:val="231F20"/>
          <w:spacing w:val="-11"/>
        </w:rPr>
        <w:t> </w:t>
      </w:r>
      <w:r>
        <w:rPr>
          <w:color w:val="231F20"/>
        </w:rPr>
        <w:t>частью</w:t>
      </w:r>
      <w:r>
        <w:rPr>
          <w:color w:val="231F20"/>
          <w:spacing w:val="-11"/>
        </w:rPr>
        <w:t> </w:t>
      </w:r>
      <w:r>
        <w:rPr>
          <w:color w:val="231F20"/>
        </w:rPr>
        <w:t>наблюдаемого</w:t>
      </w:r>
      <w:r>
        <w:rPr>
          <w:color w:val="231F20"/>
          <w:spacing w:val="-11"/>
        </w:rPr>
        <w:t> </w:t>
      </w:r>
      <w:r>
        <w:rPr>
          <w:color w:val="231F20"/>
        </w:rPr>
        <w:t>поведения</w:t>
      </w:r>
      <w:r>
        <w:rPr>
          <w:color w:val="231F20"/>
          <w:spacing w:val="-11"/>
        </w:rPr>
        <w:t> </w:t>
      </w:r>
      <w:r>
        <w:rPr>
          <w:color w:val="231F20"/>
        </w:rPr>
        <w:t>системы,</w:t>
      </w:r>
      <w:r>
        <w:rPr>
          <w:color w:val="231F20"/>
          <w:spacing w:val="-11"/>
        </w:rPr>
        <w:t> </w:t>
      </w:r>
      <w:r>
        <w:rPr>
          <w:color w:val="231F20"/>
        </w:rPr>
        <w:t>но</w:t>
      </w:r>
      <w:r>
        <w:rPr>
          <w:color w:val="231F20"/>
          <w:spacing w:val="-11"/>
        </w:rPr>
        <w:t> </w:t>
      </w:r>
      <w:r>
        <w:rPr>
          <w:color w:val="231F20"/>
        </w:rPr>
        <w:t>не</w:t>
      </w:r>
      <w:r>
        <w:rPr>
          <w:color w:val="231F20"/>
          <w:spacing w:val="-11"/>
        </w:rPr>
        <w:t> </w:t>
      </w:r>
      <w:r>
        <w:rPr>
          <w:color w:val="231F20"/>
        </w:rPr>
        <w:t>и</w:t>
      </w:r>
      <w:r>
        <w:rPr>
          <w:color w:val="231F20"/>
          <w:spacing w:val="-11"/>
        </w:rPr>
        <w:t> </w:t>
      </w:r>
      <w:r>
        <w:rPr>
          <w:color w:val="231F20"/>
        </w:rPr>
        <w:t>тем</w:t>
      </w:r>
      <w:r>
        <w:rPr>
          <w:color w:val="231F20"/>
          <w:spacing w:val="-11"/>
        </w:rPr>
        <w:t> </w:t>
      </w:r>
      <w:r>
        <w:rPr>
          <w:color w:val="231F20"/>
        </w:rPr>
        <w:t>и</w:t>
      </w:r>
      <w:r>
        <w:rPr>
          <w:color w:val="231F20"/>
          <w:spacing w:val="-11"/>
        </w:rPr>
        <w:t> </w:t>
      </w:r>
      <w:r>
        <w:rPr>
          <w:color w:val="231F20"/>
        </w:rPr>
        <w:t>другим</w:t>
      </w:r>
      <w:r>
        <w:rPr>
          <w:color w:val="231F20"/>
          <w:spacing w:val="-11"/>
        </w:rPr>
        <w:t> </w:t>
      </w:r>
      <w:r>
        <w:rPr>
          <w:color w:val="231F20"/>
        </w:rPr>
        <w:t>сразу.</w:t>
      </w:r>
    </w:p>
    <w:p>
      <w:pPr>
        <w:pStyle w:val="BodyText"/>
        <w:spacing w:line="256" w:lineRule="auto" w:before="118"/>
        <w:ind w:left="255" w:right="111"/>
        <w:jc w:val="both"/>
      </w:pPr>
      <w:r>
        <w:rPr>
          <w:color w:val="231F20"/>
        </w:rPr>
        <w:t>Многие</w:t>
      </w:r>
      <w:r>
        <w:rPr>
          <w:color w:val="231F20"/>
          <w:spacing w:val="-11"/>
        </w:rPr>
        <w:t> </w:t>
      </w:r>
      <w:r>
        <w:rPr>
          <w:color w:val="231F20"/>
        </w:rPr>
        <w:t>языки</w:t>
      </w:r>
      <w:r>
        <w:rPr>
          <w:color w:val="231F20"/>
          <w:spacing w:val="-11"/>
        </w:rPr>
        <w:t> </w:t>
      </w:r>
      <w:r>
        <w:rPr>
          <w:color w:val="231F20"/>
        </w:rPr>
        <w:t>программирования</w:t>
      </w:r>
      <w:r>
        <w:rPr>
          <w:color w:val="231F20"/>
          <w:spacing w:val="-11"/>
        </w:rPr>
        <w:t> </w:t>
      </w:r>
      <w:r>
        <w:rPr>
          <w:color w:val="231F20"/>
        </w:rPr>
        <w:t>предоставляют</w:t>
      </w:r>
      <w:r>
        <w:rPr>
          <w:color w:val="231F20"/>
          <w:spacing w:val="-11"/>
        </w:rPr>
        <w:t> </w:t>
      </w:r>
      <w:r>
        <w:rPr>
          <w:color w:val="231F20"/>
        </w:rPr>
        <w:t>простые</w:t>
      </w:r>
      <w:r>
        <w:rPr>
          <w:color w:val="231F20"/>
          <w:spacing w:val="-11"/>
        </w:rPr>
        <w:t> </w:t>
      </w:r>
      <w:r>
        <w:rPr>
          <w:color w:val="231F20"/>
        </w:rPr>
        <w:t>механизмы</w:t>
      </w:r>
      <w:r>
        <w:rPr>
          <w:color w:val="231F20"/>
          <w:spacing w:val="-11"/>
        </w:rPr>
        <w:t> </w:t>
      </w:r>
      <w:r>
        <w:rPr>
          <w:color w:val="231F20"/>
        </w:rPr>
        <w:t>для</w:t>
      </w:r>
      <w:r>
        <w:rPr>
          <w:color w:val="231F20"/>
          <w:spacing w:val="-11"/>
        </w:rPr>
        <w:t> </w:t>
      </w:r>
      <w:r>
        <w:rPr>
          <w:color w:val="231F20"/>
        </w:rPr>
        <w:t>разде- ления</w:t>
      </w:r>
      <w:r>
        <w:rPr>
          <w:color w:val="231F20"/>
          <w:spacing w:val="-8"/>
        </w:rPr>
        <w:t> </w:t>
      </w:r>
      <w:r>
        <w:rPr>
          <w:color w:val="231F20"/>
        </w:rPr>
        <w:t>публичных</w:t>
      </w:r>
      <w:r>
        <w:rPr>
          <w:color w:val="231F20"/>
          <w:spacing w:val="-8"/>
        </w:rPr>
        <w:t> </w:t>
      </w:r>
      <w:r>
        <w:rPr>
          <w:color w:val="231F20"/>
        </w:rPr>
        <w:t>и</w:t>
      </w:r>
      <w:r>
        <w:rPr>
          <w:color w:val="231F20"/>
          <w:spacing w:val="-7"/>
        </w:rPr>
        <w:t> </w:t>
      </w:r>
      <w:r>
        <w:rPr>
          <w:color w:val="231F20"/>
        </w:rPr>
        <w:t>приватных</w:t>
      </w:r>
      <w:r>
        <w:rPr>
          <w:color w:val="231F20"/>
          <w:spacing w:val="-8"/>
        </w:rPr>
        <w:t> </w:t>
      </w:r>
      <w:r>
        <w:rPr>
          <w:color w:val="231F20"/>
        </w:rPr>
        <w:t>API</w:t>
      </w:r>
      <w:r>
        <w:rPr>
          <w:color w:val="231F20"/>
          <w:spacing w:val="-8"/>
        </w:rPr>
        <w:t> </w:t>
      </w:r>
      <w:r>
        <w:rPr>
          <w:color w:val="231F20"/>
        </w:rPr>
        <w:t>в</w:t>
      </w:r>
      <w:r>
        <w:rPr>
          <w:color w:val="231F20"/>
          <w:spacing w:val="-7"/>
        </w:rPr>
        <w:t> </w:t>
      </w:r>
      <w:r>
        <w:rPr>
          <w:color w:val="231F20"/>
        </w:rPr>
        <w:t>коде.</w:t>
      </w:r>
      <w:r>
        <w:rPr>
          <w:color w:val="231F20"/>
          <w:spacing w:val="-8"/>
        </w:rPr>
        <w:t> </w:t>
      </w:r>
      <w:r>
        <w:rPr>
          <w:color w:val="231F20"/>
        </w:rPr>
        <w:t>Например,</w:t>
      </w:r>
      <w:r>
        <w:rPr>
          <w:color w:val="231F20"/>
          <w:spacing w:val="-8"/>
        </w:rPr>
        <w:t> </w:t>
      </w:r>
      <w:r>
        <w:rPr>
          <w:color w:val="231F20"/>
        </w:rPr>
        <w:t>в</w:t>
      </w:r>
      <w:r>
        <w:rPr>
          <w:color w:val="231F20"/>
          <w:spacing w:val="-7"/>
        </w:rPr>
        <w:t> </w:t>
      </w:r>
      <w:r>
        <w:rPr>
          <w:color w:val="231F20"/>
        </w:rPr>
        <w:t>C#</w:t>
      </w:r>
      <w:r>
        <w:rPr>
          <w:color w:val="231F20"/>
          <w:spacing w:val="-8"/>
        </w:rPr>
        <w:t> </w:t>
      </w:r>
      <w:r>
        <w:rPr>
          <w:color w:val="231F20"/>
        </w:rPr>
        <w:t>можно</w:t>
      </w:r>
      <w:r>
        <w:rPr>
          <w:color w:val="231F20"/>
          <w:spacing w:val="-8"/>
        </w:rPr>
        <w:t> </w:t>
      </w:r>
      <w:r>
        <w:rPr>
          <w:color w:val="231F20"/>
        </w:rPr>
        <w:t>пометить</w:t>
      </w:r>
      <w:r>
        <w:rPr>
          <w:color w:val="231F20"/>
          <w:spacing w:val="-8"/>
        </w:rPr>
        <w:t> </w:t>
      </w:r>
      <w:r>
        <w:rPr>
          <w:color w:val="231F20"/>
        </w:rPr>
        <w:t>любой </w:t>
      </w:r>
      <w:r>
        <w:rPr>
          <w:color w:val="231F20"/>
          <w:spacing w:val="-4"/>
        </w:rPr>
        <w:t>компонент</w:t>
      </w:r>
      <w:r>
        <w:rPr>
          <w:color w:val="231F20"/>
          <w:spacing w:val="-8"/>
        </w:rPr>
        <w:t> </w:t>
      </w:r>
      <w:r>
        <w:rPr>
          <w:color w:val="231F20"/>
          <w:spacing w:val="-4"/>
        </w:rPr>
        <w:t>класса</w:t>
      </w:r>
      <w:r>
        <w:rPr>
          <w:color w:val="231F20"/>
          <w:spacing w:val="-7"/>
        </w:rPr>
        <w:t> </w:t>
      </w:r>
      <w:r>
        <w:rPr>
          <w:color w:val="231F20"/>
          <w:spacing w:val="-4"/>
        </w:rPr>
        <w:t>ключевым</w:t>
      </w:r>
      <w:r>
        <w:rPr>
          <w:color w:val="231F20"/>
          <w:spacing w:val="-7"/>
        </w:rPr>
        <w:t> </w:t>
      </w:r>
      <w:r>
        <w:rPr>
          <w:color w:val="231F20"/>
          <w:spacing w:val="-4"/>
        </w:rPr>
        <w:t>словом</w:t>
      </w:r>
      <w:r>
        <w:rPr>
          <w:color w:val="231F20"/>
          <w:spacing w:val="-7"/>
        </w:rPr>
        <w:t> </w:t>
      </w:r>
      <w:r>
        <w:rPr>
          <w:rFonts w:ascii="Consolas" w:hAnsi="Consolas"/>
          <w:color w:val="231F20"/>
          <w:spacing w:val="-4"/>
          <w:sz w:val="18"/>
        </w:rPr>
        <w:t>private</w:t>
      </w:r>
      <w:r>
        <w:rPr>
          <w:rFonts w:ascii="Consolas" w:hAnsi="Consolas"/>
          <w:color w:val="231F20"/>
          <w:spacing w:val="-20"/>
          <w:sz w:val="18"/>
        </w:rPr>
        <w:t> </w:t>
      </w:r>
      <w:r>
        <w:rPr>
          <w:color w:val="231F20"/>
          <w:spacing w:val="-4"/>
        </w:rPr>
        <w:t>и</w:t>
      </w:r>
      <w:r>
        <w:rPr>
          <w:color w:val="231F20"/>
          <w:spacing w:val="-7"/>
        </w:rPr>
        <w:t> </w:t>
      </w:r>
      <w:r>
        <w:rPr>
          <w:color w:val="231F20"/>
          <w:spacing w:val="-4"/>
        </w:rPr>
        <w:t>таким</w:t>
      </w:r>
      <w:r>
        <w:rPr>
          <w:color w:val="231F20"/>
          <w:spacing w:val="-7"/>
        </w:rPr>
        <w:t> </w:t>
      </w:r>
      <w:r>
        <w:rPr>
          <w:color w:val="231F20"/>
          <w:spacing w:val="-4"/>
        </w:rPr>
        <w:t>образом</w:t>
      </w:r>
      <w:r>
        <w:rPr>
          <w:color w:val="231F20"/>
          <w:spacing w:val="-7"/>
        </w:rPr>
        <w:t> </w:t>
      </w:r>
      <w:r>
        <w:rPr>
          <w:color w:val="231F20"/>
          <w:spacing w:val="-4"/>
        </w:rPr>
        <w:t>скрыть</w:t>
      </w:r>
      <w:r>
        <w:rPr>
          <w:color w:val="231F20"/>
          <w:spacing w:val="-7"/>
        </w:rPr>
        <w:t> </w:t>
      </w:r>
      <w:r>
        <w:rPr>
          <w:color w:val="231F20"/>
          <w:spacing w:val="-4"/>
        </w:rPr>
        <w:t>его</w:t>
      </w:r>
      <w:r>
        <w:rPr>
          <w:color w:val="231F20"/>
          <w:spacing w:val="-7"/>
        </w:rPr>
        <w:t> </w:t>
      </w:r>
      <w:r>
        <w:rPr>
          <w:color w:val="231F20"/>
          <w:spacing w:val="-4"/>
        </w:rPr>
        <w:t>от</w:t>
      </w:r>
      <w:r>
        <w:rPr>
          <w:color w:val="231F20"/>
          <w:spacing w:val="-7"/>
        </w:rPr>
        <w:t> </w:t>
      </w:r>
      <w:r>
        <w:rPr>
          <w:color w:val="231F20"/>
          <w:spacing w:val="-4"/>
        </w:rPr>
        <w:t>клиент-</w:t>
      </w:r>
      <w:r>
        <w:rPr>
          <w:color w:val="231F20"/>
        </w:rPr>
        <w:t> </w:t>
      </w:r>
      <w:r>
        <w:rPr>
          <w:color w:val="231F20"/>
          <w:spacing w:val="-4"/>
        </w:rPr>
        <w:t>ского кода, делая частью приватного API класса. То же относится к</w:t>
      </w:r>
      <w:r>
        <w:rPr>
          <w:color w:val="231F20"/>
          <w:spacing w:val="-6"/>
        </w:rPr>
        <w:t> </w:t>
      </w:r>
      <w:r>
        <w:rPr>
          <w:color w:val="231F20"/>
          <w:spacing w:val="-4"/>
        </w:rPr>
        <w:t>классам: их легко</w:t>
      </w:r>
      <w:r>
        <w:rPr>
          <w:color w:val="231F20"/>
          <w:spacing w:val="-2"/>
        </w:rPr>
        <w:t> можно</w:t>
      </w:r>
      <w:r>
        <w:rPr>
          <w:color w:val="231F20"/>
          <w:spacing w:val="-6"/>
        </w:rPr>
        <w:t> </w:t>
      </w:r>
      <w:r>
        <w:rPr>
          <w:color w:val="231F20"/>
          <w:spacing w:val="-2"/>
        </w:rPr>
        <w:t>объявить приватными</w:t>
      </w:r>
      <w:r>
        <w:rPr>
          <w:color w:val="231F20"/>
          <w:spacing w:val="-1"/>
        </w:rPr>
        <w:t> </w:t>
      </w:r>
      <w:r>
        <w:rPr>
          <w:color w:val="231F20"/>
          <w:spacing w:val="-2"/>
        </w:rPr>
        <w:t>при помощи ключевого слова</w:t>
      </w:r>
      <w:r>
        <w:rPr>
          <w:color w:val="231F20"/>
          <w:spacing w:val="-1"/>
        </w:rPr>
        <w:t> </w:t>
      </w:r>
      <w:r>
        <w:rPr>
          <w:rFonts w:ascii="Consolas" w:hAnsi="Consolas"/>
          <w:color w:val="231F20"/>
          <w:spacing w:val="-2"/>
          <w:sz w:val="18"/>
        </w:rPr>
        <w:t>private</w:t>
      </w:r>
      <w:r>
        <w:rPr>
          <w:rFonts w:ascii="Consolas" w:hAnsi="Consolas"/>
          <w:color w:val="231F20"/>
          <w:spacing w:val="-53"/>
          <w:sz w:val="18"/>
        </w:rPr>
        <w:t> </w:t>
      </w:r>
      <w:r>
        <w:rPr>
          <w:color w:val="231F20"/>
          <w:spacing w:val="-2"/>
        </w:rPr>
        <w:t>или </w:t>
      </w:r>
      <w:r>
        <w:rPr>
          <w:rFonts w:ascii="Consolas" w:hAnsi="Consolas"/>
          <w:color w:val="231F20"/>
          <w:spacing w:val="-2"/>
          <w:sz w:val="18"/>
        </w:rPr>
        <w:t>internal</w:t>
      </w:r>
      <w:r>
        <w:rPr>
          <w:color w:val="231F20"/>
          <w:spacing w:val="-2"/>
        </w:rPr>
        <w:t>.</w:t>
      </w:r>
    </w:p>
    <w:p>
      <w:pPr>
        <w:pStyle w:val="BodyText"/>
        <w:spacing w:line="256" w:lineRule="auto" w:before="118"/>
        <w:ind w:left="255" w:right="107"/>
        <w:jc w:val="both"/>
      </w:pPr>
      <w:r>
        <w:rPr>
          <w:color w:val="231F20"/>
        </w:rPr>
        <w:t>Различия между наблюдаемым поведением и деталями имплементации менее очевидны.</w:t>
      </w:r>
      <w:r>
        <w:rPr>
          <w:color w:val="231F20"/>
          <w:spacing w:val="-12"/>
        </w:rPr>
        <w:t> </w:t>
      </w:r>
      <w:r>
        <w:rPr>
          <w:color w:val="231F20"/>
        </w:rPr>
        <w:t>Чтобы</w:t>
      </w:r>
      <w:r>
        <w:rPr>
          <w:color w:val="231F20"/>
          <w:spacing w:val="-11"/>
        </w:rPr>
        <w:t> </w:t>
      </w:r>
      <w:r>
        <w:rPr>
          <w:color w:val="231F20"/>
        </w:rPr>
        <w:t>код</w:t>
      </w:r>
      <w:r>
        <w:rPr>
          <w:color w:val="231F20"/>
          <w:spacing w:val="-11"/>
        </w:rPr>
        <w:t> </w:t>
      </w:r>
      <w:r>
        <w:rPr>
          <w:color w:val="231F20"/>
        </w:rPr>
        <w:t>мог</w:t>
      </w:r>
      <w:r>
        <w:rPr>
          <w:color w:val="231F20"/>
          <w:spacing w:val="-11"/>
        </w:rPr>
        <w:t> </w:t>
      </w:r>
      <w:r>
        <w:rPr>
          <w:color w:val="231F20"/>
        </w:rPr>
        <w:t>считаться</w:t>
      </w:r>
      <w:r>
        <w:rPr>
          <w:color w:val="231F20"/>
          <w:spacing w:val="-11"/>
        </w:rPr>
        <w:t> </w:t>
      </w:r>
      <w:r>
        <w:rPr>
          <w:color w:val="231F20"/>
        </w:rPr>
        <w:t>частью</w:t>
      </w:r>
      <w:r>
        <w:rPr>
          <w:color w:val="231F20"/>
          <w:spacing w:val="-11"/>
        </w:rPr>
        <w:t> </w:t>
      </w:r>
      <w:r>
        <w:rPr>
          <w:color w:val="231F20"/>
        </w:rPr>
        <w:t>наблюдаемого</w:t>
      </w:r>
      <w:r>
        <w:rPr>
          <w:color w:val="231F20"/>
          <w:spacing w:val="-11"/>
        </w:rPr>
        <w:t> </w:t>
      </w:r>
      <w:r>
        <w:rPr>
          <w:color w:val="231F20"/>
        </w:rPr>
        <w:t>поведения</w:t>
      </w:r>
      <w:r>
        <w:rPr>
          <w:color w:val="231F20"/>
          <w:spacing w:val="-11"/>
        </w:rPr>
        <w:t> </w:t>
      </w:r>
      <w:r>
        <w:rPr>
          <w:color w:val="231F20"/>
        </w:rPr>
        <w:t>системы,</w:t>
      </w:r>
      <w:r>
        <w:rPr>
          <w:color w:val="231F20"/>
          <w:spacing w:val="-11"/>
        </w:rPr>
        <w:t> </w:t>
      </w:r>
      <w:r>
        <w:rPr>
          <w:color w:val="231F20"/>
        </w:rPr>
        <w:t>он должен решать одну из следующих задач:</w:t>
      </w:r>
    </w:p>
    <w:p>
      <w:pPr>
        <w:pStyle w:val="ListParagraph"/>
        <w:numPr>
          <w:ilvl w:val="3"/>
          <w:numId w:val="41"/>
        </w:numPr>
        <w:tabs>
          <w:tab w:pos="537" w:val="left" w:leader="none"/>
          <w:tab w:pos="539" w:val="left" w:leader="none"/>
        </w:tabs>
        <w:spacing w:line="256" w:lineRule="auto" w:before="88" w:after="0"/>
        <w:ind w:left="539" w:right="111" w:hanging="284"/>
        <w:jc w:val="left"/>
        <w:rPr>
          <w:sz w:val="20"/>
        </w:rPr>
      </w:pPr>
      <w:r>
        <w:rPr>
          <w:color w:val="231F20"/>
          <w:spacing w:val="-6"/>
          <w:sz w:val="20"/>
        </w:rPr>
        <w:t>предоставлять</w:t>
      </w:r>
      <w:r>
        <w:rPr>
          <w:color w:val="231F20"/>
          <w:spacing w:val="-19"/>
          <w:sz w:val="20"/>
        </w:rPr>
        <w:t> </w:t>
      </w:r>
      <w:r>
        <w:rPr>
          <w:color w:val="231F20"/>
          <w:spacing w:val="-6"/>
          <w:sz w:val="20"/>
        </w:rPr>
        <w:t>операцию,</w:t>
      </w:r>
      <w:r>
        <w:rPr>
          <w:color w:val="231F20"/>
          <w:spacing w:val="-17"/>
          <w:sz w:val="20"/>
        </w:rPr>
        <w:t> </w:t>
      </w:r>
      <w:r>
        <w:rPr>
          <w:color w:val="231F20"/>
          <w:spacing w:val="-6"/>
          <w:sz w:val="20"/>
        </w:rPr>
        <w:t>которая</w:t>
      </w:r>
      <w:r>
        <w:rPr>
          <w:color w:val="231F20"/>
          <w:spacing w:val="-17"/>
          <w:sz w:val="20"/>
        </w:rPr>
        <w:t> </w:t>
      </w:r>
      <w:r>
        <w:rPr>
          <w:color w:val="231F20"/>
          <w:spacing w:val="-6"/>
          <w:sz w:val="20"/>
        </w:rPr>
        <w:t>помогает</w:t>
      </w:r>
      <w:r>
        <w:rPr>
          <w:color w:val="231F20"/>
          <w:spacing w:val="-17"/>
          <w:sz w:val="20"/>
        </w:rPr>
        <w:t> </w:t>
      </w:r>
      <w:r>
        <w:rPr>
          <w:color w:val="231F20"/>
          <w:spacing w:val="-6"/>
          <w:sz w:val="20"/>
        </w:rPr>
        <w:t>клиенту</w:t>
      </w:r>
      <w:r>
        <w:rPr>
          <w:color w:val="231F20"/>
          <w:spacing w:val="-17"/>
          <w:sz w:val="20"/>
        </w:rPr>
        <w:t> </w:t>
      </w:r>
      <w:r>
        <w:rPr>
          <w:color w:val="231F20"/>
          <w:spacing w:val="-6"/>
          <w:sz w:val="20"/>
        </w:rPr>
        <w:t>достичь</w:t>
      </w:r>
      <w:r>
        <w:rPr>
          <w:color w:val="231F20"/>
          <w:spacing w:val="-17"/>
          <w:sz w:val="20"/>
        </w:rPr>
        <w:t> </w:t>
      </w:r>
      <w:r>
        <w:rPr>
          <w:color w:val="231F20"/>
          <w:spacing w:val="-6"/>
          <w:sz w:val="20"/>
        </w:rPr>
        <w:t>одну</w:t>
      </w:r>
      <w:r>
        <w:rPr>
          <w:color w:val="231F20"/>
          <w:spacing w:val="-17"/>
          <w:sz w:val="20"/>
        </w:rPr>
        <w:t> </w:t>
      </w:r>
      <w:r>
        <w:rPr>
          <w:color w:val="231F20"/>
          <w:spacing w:val="-6"/>
          <w:sz w:val="20"/>
        </w:rPr>
        <w:t>из</w:t>
      </w:r>
      <w:r>
        <w:rPr>
          <w:color w:val="231F20"/>
          <w:spacing w:val="-17"/>
          <w:sz w:val="20"/>
        </w:rPr>
        <w:t> </w:t>
      </w:r>
      <w:r>
        <w:rPr>
          <w:color w:val="231F20"/>
          <w:spacing w:val="-6"/>
          <w:sz w:val="20"/>
        </w:rPr>
        <w:t>его</w:t>
      </w:r>
      <w:r>
        <w:rPr>
          <w:color w:val="231F20"/>
          <w:spacing w:val="-17"/>
          <w:sz w:val="20"/>
        </w:rPr>
        <w:t> </w:t>
      </w:r>
      <w:r>
        <w:rPr>
          <w:color w:val="231F20"/>
          <w:spacing w:val="-6"/>
          <w:sz w:val="20"/>
        </w:rPr>
        <w:t>целей.</w:t>
      </w:r>
      <w:r>
        <w:rPr>
          <w:color w:val="231F20"/>
          <w:spacing w:val="-17"/>
          <w:sz w:val="20"/>
        </w:rPr>
        <w:t> </w:t>
      </w:r>
      <w:r>
        <w:rPr>
          <w:i/>
          <w:color w:val="231F20"/>
          <w:spacing w:val="-6"/>
          <w:sz w:val="20"/>
        </w:rPr>
        <w:t>Опе-</w:t>
      </w:r>
      <w:r>
        <w:rPr>
          <w:i/>
          <w:color w:val="231F20"/>
          <w:sz w:val="20"/>
        </w:rPr>
        <w:t> </w:t>
      </w:r>
      <w:r>
        <w:rPr>
          <w:i/>
          <w:color w:val="231F20"/>
          <w:spacing w:val="-6"/>
          <w:sz w:val="20"/>
        </w:rPr>
        <w:t>рация </w:t>
      </w:r>
      <w:r>
        <w:rPr>
          <w:color w:val="231F20"/>
          <w:spacing w:val="-6"/>
          <w:sz w:val="20"/>
        </w:rPr>
        <w:t>— метод, который выполняет вычисление и/или создает побочный </w:t>
      </w:r>
      <w:r>
        <w:rPr>
          <w:color w:val="231F20"/>
          <w:spacing w:val="-6"/>
          <w:sz w:val="20"/>
        </w:rPr>
        <w:t>эффект;</w:t>
      </w:r>
    </w:p>
    <w:p>
      <w:pPr>
        <w:pStyle w:val="ListParagraph"/>
        <w:numPr>
          <w:ilvl w:val="3"/>
          <w:numId w:val="41"/>
        </w:numPr>
        <w:tabs>
          <w:tab w:pos="537" w:val="left" w:leader="none"/>
          <w:tab w:pos="539" w:val="left" w:leader="none"/>
        </w:tabs>
        <w:spacing w:line="256" w:lineRule="auto" w:before="59" w:after="0"/>
        <w:ind w:left="539" w:right="111" w:hanging="284"/>
        <w:jc w:val="left"/>
        <w:rPr>
          <w:sz w:val="20"/>
        </w:rPr>
      </w:pPr>
      <w:r>
        <w:rPr>
          <w:color w:val="231F20"/>
          <w:spacing w:val="-2"/>
          <w:sz w:val="20"/>
        </w:rPr>
        <w:t>предоставлять</w:t>
      </w:r>
      <w:r>
        <w:rPr>
          <w:color w:val="231F20"/>
          <w:spacing w:val="-10"/>
          <w:sz w:val="20"/>
        </w:rPr>
        <w:t> </w:t>
      </w:r>
      <w:r>
        <w:rPr>
          <w:color w:val="231F20"/>
          <w:spacing w:val="-2"/>
          <w:sz w:val="20"/>
        </w:rPr>
        <w:t>доступ</w:t>
      </w:r>
      <w:r>
        <w:rPr>
          <w:color w:val="231F20"/>
          <w:spacing w:val="-9"/>
          <w:sz w:val="20"/>
        </w:rPr>
        <w:t> </w:t>
      </w:r>
      <w:r>
        <w:rPr>
          <w:color w:val="231F20"/>
          <w:spacing w:val="-2"/>
          <w:sz w:val="20"/>
        </w:rPr>
        <w:t>к</w:t>
      </w:r>
      <w:r>
        <w:rPr>
          <w:color w:val="231F20"/>
          <w:spacing w:val="-9"/>
          <w:sz w:val="20"/>
        </w:rPr>
        <w:t> </w:t>
      </w:r>
      <w:r>
        <w:rPr>
          <w:color w:val="231F20"/>
          <w:spacing w:val="-2"/>
          <w:sz w:val="20"/>
        </w:rPr>
        <w:t>состоянию</w:t>
      </w:r>
      <w:r>
        <w:rPr>
          <w:color w:val="231F20"/>
          <w:spacing w:val="-9"/>
          <w:sz w:val="20"/>
        </w:rPr>
        <w:t> </w:t>
      </w:r>
      <w:r>
        <w:rPr>
          <w:color w:val="231F20"/>
          <w:spacing w:val="-2"/>
          <w:sz w:val="20"/>
        </w:rPr>
        <w:t>системы,</w:t>
      </w:r>
      <w:r>
        <w:rPr>
          <w:color w:val="231F20"/>
          <w:spacing w:val="-9"/>
          <w:sz w:val="20"/>
        </w:rPr>
        <w:t> </w:t>
      </w:r>
      <w:r>
        <w:rPr>
          <w:color w:val="231F20"/>
          <w:spacing w:val="-2"/>
          <w:sz w:val="20"/>
        </w:rPr>
        <w:t>которое</w:t>
      </w:r>
      <w:r>
        <w:rPr>
          <w:color w:val="231F20"/>
          <w:spacing w:val="-9"/>
          <w:sz w:val="20"/>
        </w:rPr>
        <w:t> </w:t>
      </w:r>
      <w:r>
        <w:rPr>
          <w:color w:val="231F20"/>
          <w:spacing w:val="-2"/>
          <w:sz w:val="20"/>
        </w:rPr>
        <w:t>помогает</w:t>
      </w:r>
      <w:r>
        <w:rPr>
          <w:color w:val="231F20"/>
          <w:spacing w:val="-9"/>
          <w:sz w:val="20"/>
        </w:rPr>
        <w:t> </w:t>
      </w:r>
      <w:r>
        <w:rPr>
          <w:color w:val="231F20"/>
          <w:spacing w:val="-2"/>
          <w:sz w:val="20"/>
        </w:rPr>
        <w:t>клиенту</w:t>
      </w:r>
      <w:r>
        <w:rPr>
          <w:color w:val="231F20"/>
          <w:spacing w:val="-9"/>
          <w:sz w:val="20"/>
        </w:rPr>
        <w:t> </w:t>
      </w:r>
      <w:r>
        <w:rPr>
          <w:color w:val="231F20"/>
          <w:spacing w:val="-2"/>
          <w:sz w:val="20"/>
        </w:rPr>
        <w:t>достичь </w:t>
      </w:r>
      <w:r>
        <w:rPr>
          <w:color w:val="231F20"/>
          <w:sz w:val="20"/>
        </w:rPr>
        <w:t>одну из его целей. </w:t>
      </w:r>
      <w:r>
        <w:rPr>
          <w:i/>
          <w:color w:val="231F20"/>
          <w:sz w:val="20"/>
        </w:rPr>
        <w:t>Состояние </w:t>
      </w:r>
      <w:r>
        <w:rPr>
          <w:color w:val="231F20"/>
          <w:sz w:val="20"/>
        </w:rPr>
        <w:t>— текущее состояние системы.</w:t>
      </w:r>
    </w:p>
    <w:p>
      <w:pPr>
        <w:pStyle w:val="BodyText"/>
        <w:spacing w:before="87"/>
        <w:ind w:left="255"/>
      </w:pPr>
      <w:r>
        <w:rPr>
          <w:color w:val="231F20"/>
          <w:spacing w:val="-6"/>
        </w:rPr>
        <w:t>Любой</w:t>
      </w:r>
      <w:r>
        <w:rPr>
          <w:color w:val="231F20"/>
          <w:spacing w:val="-9"/>
        </w:rPr>
        <w:t> </w:t>
      </w:r>
      <w:r>
        <w:rPr>
          <w:color w:val="231F20"/>
          <w:spacing w:val="-6"/>
        </w:rPr>
        <w:t>код,</w:t>
      </w:r>
      <w:r>
        <w:rPr>
          <w:color w:val="231F20"/>
          <w:spacing w:val="-8"/>
        </w:rPr>
        <w:t> </w:t>
      </w:r>
      <w:r>
        <w:rPr>
          <w:color w:val="231F20"/>
          <w:spacing w:val="-6"/>
        </w:rPr>
        <w:t>который</w:t>
      </w:r>
      <w:r>
        <w:rPr>
          <w:color w:val="231F20"/>
          <w:spacing w:val="-8"/>
        </w:rPr>
        <w:t> </w:t>
      </w:r>
      <w:r>
        <w:rPr>
          <w:color w:val="231F20"/>
          <w:spacing w:val="-6"/>
        </w:rPr>
        <w:t>не</w:t>
      </w:r>
      <w:r>
        <w:rPr>
          <w:color w:val="231F20"/>
          <w:spacing w:val="-9"/>
        </w:rPr>
        <w:t> </w:t>
      </w:r>
      <w:r>
        <w:rPr>
          <w:color w:val="231F20"/>
          <w:spacing w:val="-6"/>
        </w:rPr>
        <w:t>делает</w:t>
      </w:r>
      <w:r>
        <w:rPr>
          <w:color w:val="231F20"/>
          <w:spacing w:val="-8"/>
        </w:rPr>
        <w:t> </w:t>
      </w:r>
      <w:r>
        <w:rPr>
          <w:color w:val="231F20"/>
          <w:spacing w:val="-6"/>
        </w:rPr>
        <w:t>ни</w:t>
      </w:r>
      <w:r>
        <w:rPr>
          <w:color w:val="231F20"/>
          <w:spacing w:val="-8"/>
        </w:rPr>
        <w:t> </w:t>
      </w:r>
      <w:r>
        <w:rPr>
          <w:color w:val="231F20"/>
          <w:spacing w:val="-6"/>
        </w:rPr>
        <w:t>того</w:t>
      </w:r>
      <w:r>
        <w:rPr>
          <w:color w:val="231F20"/>
          <w:spacing w:val="-9"/>
        </w:rPr>
        <w:t> </w:t>
      </w:r>
      <w:r>
        <w:rPr>
          <w:color w:val="231F20"/>
          <w:spacing w:val="-6"/>
        </w:rPr>
        <w:t>ни</w:t>
      </w:r>
      <w:r>
        <w:rPr>
          <w:color w:val="231F20"/>
          <w:spacing w:val="-8"/>
        </w:rPr>
        <w:t> </w:t>
      </w:r>
      <w:r>
        <w:rPr>
          <w:color w:val="231F20"/>
          <w:spacing w:val="-6"/>
        </w:rPr>
        <w:t>другого,</w:t>
      </w:r>
      <w:r>
        <w:rPr>
          <w:color w:val="231F20"/>
          <w:spacing w:val="-8"/>
        </w:rPr>
        <w:t> </w:t>
      </w:r>
      <w:r>
        <w:rPr>
          <w:color w:val="231F20"/>
          <w:spacing w:val="-6"/>
        </w:rPr>
        <w:t>является</w:t>
      </w:r>
      <w:r>
        <w:rPr>
          <w:color w:val="231F20"/>
          <w:spacing w:val="-9"/>
        </w:rPr>
        <w:t> </w:t>
      </w:r>
      <w:r>
        <w:rPr>
          <w:color w:val="231F20"/>
          <w:spacing w:val="-6"/>
        </w:rPr>
        <w:t>деталью</w:t>
      </w:r>
      <w:r>
        <w:rPr>
          <w:color w:val="231F20"/>
          <w:spacing w:val="-8"/>
        </w:rPr>
        <w:t> </w:t>
      </w:r>
      <w:r>
        <w:rPr>
          <w:color w:val="231F20"/>
          <w:spacing w:val="-6"/>
        </w:rPr>
        <w:t>имплементации.</w:t>
      </w:r>
    </w:p>
    <w:p>
      <w:pPr>
        <w:pStyle w:val="BodyText"/>
        <w:spacing w:line="256" w:lineRule="auto" w:before="131"/>
        <w:ind w:left="255" w:right="110"/>
        <w:jc w:val="both"/>
      </w:pPr>
      <w:r>
        <w:rPr>
          <w:color w:val="231F20"/>
        </w:rPr>
        <w:t>Вопрос о том, относится ли код к наблюдаемому поведению, зависит от того, кто является</w:t>
      </w:r>
      <w:r>
        <w:rPr>
          <w:color w:val="231F20"/>
          <w:spacing w:val="-12"/>
        </w:rPr>
        <w:t> </w:t>
      </w:r>
      <w:r>
        <w:rPr>
          <w:color w:val="231F20"/>
        </w:rPr>
        <w:t>клиентом</w:t>
      </w:r>
      <w:r>
        <w:rPr>
          <w:color w:val="231F20"/>
          <w:spacing w:val="-11"/>
        </w:rPr>
        <w:t> </w:t>
      </w:r>
      <w:r>
        <w:rPr>
          <w:color w:val="231F20"/>
        </w:rPr>
        <w:t>и</w:t>
      </w:r>
      <w:r>
        <w:rPr>
          <w:color w:val="231F20"/>
          <w:spacing w:val="-11"/>
        </w:rPr>
        <w:t> </w:t>
      </w:r>
      <w:r>
        <w:rPr>
          <w:color w:val="231F20"/>
        </w:rPr>
        <w:t>каковы</w:t>
      </w:r>
      <w:r>
        <w:rPr>
          <w:color w:val="231F20"/>
          <w:spacing w:val="-11"/>
        </w:rPr>
        <w:t> </w:t>
      </w:r>
      <w:r>
        <w:rPr>
          <w:color w:val="231F20"/>
        </w:rPr>
        <w:t>его</w:t>
      </w:r>
      <w:r>
        <w:rPr>
          <w:color w:val="231F20"/>
          <w:spacing w:val="-11"/>
        </w:rPr>
        <w:t> </w:t>
      </w:r>
      <w:r>
        <w:rPr>
          <w:color w:val="231F20"/>
        </w:rPr>
        <w:t>цели.</w:t>
      </w:r>
      <w:r>
        <w:rPr>
          <w:color w:val="231F20"/>
          <w:spacing w:val="-11"/>
        </w:rPr>
        <w:t> </w:t>
      </w:r>
      <w:r>
        <w:rPr>
          <w:color w:val="231F20"/>
        </w:rPr>
        <w:t>Чтобы</w:t>
      </w:r>
      <w:r>
        <w:rPr>
          <w:color w:val="231F20"/>
          <w:spacing w:val="-11"/>
        </w:rPr>
        <w:t> </w:t>
      </w:r>
      <w:r>
        <w:rPr>
          <w:color w:val="231F20"/>
        </w:rPr>
        <w:t>код</w:t>
      </w:r>
      <w:r>
        <w:rPr>
          <w:color w:val="231F20"/>
          <w:spacing w:val="-11"/>
        </w:rPr>
        <w:t> </w:t>
      </w:r>
      <w:r>
        <w:rPr>
          <w:color w:val="231F20"/>
        </w:rPr>
        <w:t>был</w:t>
      </w:r>
      <w:r>
        <w:rPr>
          <w:color w:val="231F20"/>
          <w:spacing w:val="-11"/>
        </w:rPr>
        <w:t> </w:t>
      </w:r>
      <w:r>
        <w:rPr>
          <w:color w:val="231F20"/>
        </w:rPr>
        <w:t>частью</w:t>
      </w:r>
      <w:r>
        <w:rPr>
          <w:color w:val="231F20"/>
          <w:spacing w:val="-11"/>
        </w:rPr>
        <w:t> </w:t>
      </w:r>
      <w:r>
        <w:rPr>
          <w:color w:val="231F20"/>
        </w:rPr>
        <w:t>наблюдаемого</w:t>
      </w:r>
      <w:r>
        <w:rPr>
          <w:color w:val="231F20"/>
          <w:spacing w:val="-11"/>
        </w:rPr>
        <w:t> </w:t>
      </w:r>
      <w:r>
        <w:rPr>
          <w:color w:val="231F20"/>
        </w:rPr>
        <w:t>пове- </w:t>
      </w:r>
      <w:r>
        <w:rPr>
          <w:color w:val="231F20"/>
          <w:spacing w:val="-2"/>
        </w:rPr>
        <w:t>дения,</w:t>
      </w:r>
      <w:r>
        <w:rPr>
          <w:color w:val="231F20"/>
          <w:spacing w:val="-10"/>
        </w:rPr>
        <w:t> </w:t>
      </w:r>
      <w:r>
        <w:rPr>
          <w:color w:val="231F20"/>
          <w:spacing w:val="-2"/>
        </w:rPr>
        <w:t>этот</w:t>
      </w:r>
      <w:r>
        <w:rPr>
          <w:color w:val="231F20"/>
          <w:spacing w:val="-9"/>
        </w:rPr>
        <w:t> </w:t>
      </w:r>
      <w:r>
        <w:rPr>
          <w:color w:val="231F20"/>
          <w:spacing w:val="-2"/>
        </w:rPr>
        <w:t>код</w:t>
      </w:r>
      <w:r>
        <w:rPr>
          <w:color w:val="231F20"/>
          <w:spacing w:val="-9"/>
        </w:rPr>
        <w:t> </w:t>
      </w:r>
      <w:r>
        <w:rPr>
          <w:color w:val="231F20"/>
          <w:spacing w:val="-2"/>
        </w:rPr>
        <w:t>должен</w:t>
      </w:r>
      <w:r>
        <w:rPr>
          <w:color w:val="231F20"/>
          <w:spacing w:val="-9"/>
        </w:rPr>
        <w:t> </w:t>
      </w:r>
      <w:r>
        <w:rPr>
          <w:color w:val="231F20"/>
          <w:spacing w:val="-2"/>
        </w:rPr>
        <w:t>быть</w:t>
      </w:r>
      <w:r>
        <w:rPr>
          <w:color w:val="231F20"/>
          <w:spacing w:val="-9"/>
        </w:rPr>
        <w:t> </w:t>
      </w:r>
      <w:r>
        <w:rPr>
          <w:color w:val="231F20"/>
          <w:spacing w:val="-2"/>
        </w:rPr>
        <w:t>непосредственно</w:t>
      </w:r>
      <w:r>
        <w:rPr>
          <w:color w:val="231F20"/>
          <w:spacing w:val="-9"/>
        </w:rPr>
        <w:t> </w:t>
      </w:r>
      <w:r>
        <w:rPr>
          <w:color w:val="231F20"/>
          <w:spacing w:val="-2"/>
        </w:rPr>
        <w:t>связан</w:t>
      </w:r>
      <w:r>
        <w:rPr>
          <w:color w:val="231F20"/>
          <w:spacing w:val="-9"/>
        </w:rPr>
        <w:t> </w:t>
      </w:r>
      <w:r>
        <w:rPr>
          <w:color w:val="231F20"/>
          <w:spacing w:val="-2"/>
        </w:rPr>
        <w:t>хотя</w:t>
      </w:r>
      <w:r>
        <w:rPr>
          <w:color w:val="231F20"/>
          <w:spacing w:val="-9"/>
        </w:rPr>
        <w:t> </w:t>
      </w:r>
      <w:r>
        <w:rPr>
          <w:color w:val="231F20"/>
          <w:spacing w:val="-2"/>
        </w:rPr>
        <w:t>бы</w:t>
      </w:r>
      <w:r>
        <w:rPr>
          <w:color w:val="231F20"/>
          <w:spacing w:val="-9"/>
        </w:rPr>
        <w:t> </w:t>
      </w:r>
      <w:r>
        <w:rPr>
          <w:color w:val="231F20"/>
          <w:spacing w:val="-2"/>
        </w:rPr>
        <w:t>с</w:t>
      </w:r>
      <w:r>
        <w:rPr>
          <w:color w:val="231F20"/>
          <w:spacing w:val="-9"/>
        </w:rPr>
        <w:t> </w:t>
      </w:r>
      <w:r>
        <w:rPr>
          <w:color w:val="231F20"/>
          <w:spacing w:val="-2"/>
        </w:rPr>
        <w:t>одной</w:t>
      </w:r>
      <w:r>
        <w:rPr>
          <w:color w:val="231F20"/>
          <w:spacing w:val="-9"/>
        </w:rPr>
        <w:t> </w:t>
      </w:r>
      <w:r>
        <w:rPr>
          <w:color w:val="231F20"/>
          <w:spacing w:val="-2"/>
        </w:rPr>
        <w:t>такой</w:t>
      </w:r>
      <w:r>
        <w:rPr>
          <w:color w:val="231F20"/>
          <w:spacing w:val="-9"/>
        </w:rPr>
        <w:t> </w:t>
      </w:r>
      <w:r>
        <w:rPr>
          <w:color w:val="231F20"/>
          <w:spacing w:val="-2"/>
        </w:rPr>
        <w:t>целью. Термином</w:t>
      </w:r>
      <w:r>
        <w:rPr>
          <w:color w:val="231F20"/>
          <w:spacing w:val="-10"/>
        </w:rPr>
        <w:t> </w:t>
      </w:r>
      <w:r>
        <w:rPr>
          <w:color w:val="231F20"/>
          <w:spacing w:val="-2"/>
        </w:rPr>
        <w:t>«клиент»</w:t>
      </w:r>
      <w:r>
        <w:rPr>
          <w:color w:val="231F20"/>
          <w:spacing w:val="-9"/>
        </w:rPr>
        <w:t> </w:t>
      </w:r>
      <w:r>
        <w:rPr>
          <w:color w:val="231F20"/>
          <w:spacing w:val="-2"/>
        </w:rPr>
        <w:t>могут</w:t>
      </w:r>
      <w:r>
        <w:rPr>
          <w:color w:val="231F20"/>
          <w:spacing w:val="-9"/>
        </w:rPr>
        <w:t> </w:t>
      </w:r>
      <w:r>
        <w:rPr>
          <w:color w:val="231F20"/>
          <w:spacing w:val="-2"/>
        </w:rPr>
        <w:t>обозначаться</w:t>
      </w:r>
      <w:r>
        <w:rPr>
          <w:color w:val="231F20"/>
          <w:spacing w:val="-9"/>
        </w:rPr>
        <w:t> </w:t>
      </w:r>
      <w:r>
        <w:rPr>
          <w:color w:val="231F20"/>
          <w:spacing w:val="-2"/>
        </w:rPr>
        <w:t>разные</w:t>
      </w:r>
      <w:r>
        <w:rPr>
          <w:color w:val="231F20"/>
          <w:spacing w:val="-9"/>
        </w:rPr>
        <w:t> </w:t>
      </w:r>
      <w:r>
        <w:rPr>
          <w:color w:val="231F20"/>
          <w:spacing w:val="-2"/>
        </w:rPr>
        <w:t>понятия</w:t>
      </w:r>
      <w:r>
        <w:rPr>
          <w:color w:val="231F20"/>
          <w:spacing w:val="-9"/>
        </w:rPr>
        <w:t> </w:t>
      </w:r>
      <w:r>
        <w:rPr>
          <w:color w:val="231F20"/>
          <w:spacing w:val="-2"/>
        </w:rPr>
        <w:t>в</w:t>
      </w:r>
      <w:r>
        <w:rPr>
          <w:color w:val="231F20"/>
          <w:spacing w:val="-9"/>
        </w:rPr>
        <w:t> </w:t>
      </w:r>
      <w:r>
        <w:rPr>
          <w:color w:val="231F20"/>
          <w:spacing w:val="-2"/>
        </w:rPr>
        <w:t>зависимости</w:t>
      </w:r>
      <w:r>
        <w:rPr>
          <w:color w:val="231F20"/>
          <w:spacing w:val="-9"/>
        </w:rPr>
        <w:t> </w:t>
      </w:r>
      <w:r>
        <w:rPr>
          <w:color w:val="231F20"/>
          <w:spacing w:val="-2"/>
        </w:rPr>
        <w:t>от</w:t>
      </w:r>
      <w:r>
        <w:rPr>
          <w:color w:val="231F20"/>
          <w:spacing w:val="-9"/>
        </w:rPr>
        <w:t> </w:t>
      </w:r>
      <w:r>
        <w:rPr>
          <w:color w:val="231F20"/>
          <w:spacing w:val="-2"/>
        </w:rPr>
        <w:t>того,</w:t>
      </w:r>
      <w:r>
        <w:rPr>
          <w:color w:val="231F20"/>
          <w:spacing w:val="-9"/>
        </w:rPr>
        <w:t> </w:t>
      </w:r>
      <w:r>
        <w:rPr>
          <w:color w:val="231F20"/>
          <w:spacing w:val="-2"/>
        </w:rPr>
        <w:t>где </w:t>
      </w:r>
      <w:r>
        <w:rPr>
          <w:color w:val="231F20"/>
        </w:rPr>
        <w:t>размещается</w:t>
      </w:r>
      <w:r>
        <w:rPr>
          <w:color w:val="231F20"/>
          <w:spacing w:val="-5"/>
        </w:rPr>
        <w:t> </w:t>
      </w:r>
      <w:r>
        <w:rPr>
          <w:color w:val="231F20"/>
        </w:rPr>
        <w:t>код.</w:t>
      </w:r>
      <w:r>
        <w:rPr>
          <w:color w:val="231F20"/>
          <w:spacing w:val="-5"/>
        </w:rPr>
        <w:t> </w:t>
      </w:r>
      <w:r>
        <w:rPr>
          <w:color w:val="231F20"/>
        </w:rPr>
        <w:t>Типичные</w:t>
      </w:r>
      <w:r>
        <w:rPr>
          <w:color w:val="231F20"/>
          <w:spacing w:val="-5"/>
        </w:rPr>
        <w:t> </w:t>
      </w:r>
      <w:r>
        <w:rPr>
          <w:color w:val="231F20"/>
        </w:rPr>
        <w:t>примеры</w:t>
      </w:r>
      <w:r>
        <w:rPr>
          <w:color w:val="231F20"/>
          <w:spacing w:val="-6"/>
        </w:rPr>
        <w:t> </w:t>
      </w:r>
      <w:r>
        <w:rPr>
          <w:color w:val="231F20"/>
        </w:rPr>
        <w:t>—</w:t>
      </w:r>
      <w:r>
        <w:rPr>
          <w:color w:val="231F20"/>
          <w:spacing w:val="-5"/>
        </w:rPr>
        <w:t> </w:t>
      </w:r>
      <w:r>
        <w:rPr>
          <w:color w:val="231F20"/>
        </w:rPr>
        <w:t>клиентский</w:t>
      </w:r>
      <w:r>
        <w:rPr>
          <w:color w:val="231F20"/>
          <w:spacing w:val="-5"/>
        </w:rPr>
        <w:t> </w:t>
      </w:r>
      <w:r>
        <w:rPr>
          <w:color w:val="231F20"/>
        </w:rPr>
        <w:t>код</w:t>
      </w:r>
      <w:r>
        <w:rPr>
          <w:color w:val="231F20"/>
          <w:spacing w:val="-5"/>
        </w:rPr>
        <w:t> </w:t>
      </w:r>
      <w:r>
        <w:rPr>
          <w:color w:val="231F20"/>
        </w:rPr>
        <w:t>из</w:t>
      </w:r>
      <w:r>
        <w:rPr>
          <w:color w:val="231F20"/>
          <w:spacing w:val="-5"/>
        </w:rPr>
        <w:t> </w:t>
      </w:r>
      <w:r>
        <w:rPr>
          <w:color w:val="231F20"/>
        </w:rPr>
        <w:t>той</w:t>
      </w:r>
      <w:r>
        <w:rPr>
          <w:color w:val="231F20"/>
          <w:spacing w:val="-5"/>
        </w:rPr>
        <w:t> </w:t>
      </w:r>
      <w:r>
        <w:rPr>
          <w:color w:val="231F20"/>
        </w:rPr>
        <w:t>же</w:t>
      </w:r>
      <w:r>
        <w:rPr>
          <w:color w:val="231F20"/>
          <w:spacing w:val="-5"/>
        </w:rPr>
        <w:t> </w:t>
      </w:r>
      <w:r>
        <w:rPr>
          <w:color w:val="231F20"/>
        </w:rPr>
        <w:t>кодовой</w:t>
      </w:r>
      <w:r>
        <w:rPr>
          <w:color w:val="231F20"/>
          <w:spacing w:val="-5"/>
        </w:rPr>
        <w:t> </w:t>
      </w:r>
      <w:r>
        <w:rPr>
          <w:color w:val="231F20"/>
        </w:rPr>
        <w:t>базы, внешнее приложение или пользовательский интерфейс.</w:t>
      </w:r>
    </w:p>
    <w:p>
      <w:pPr>
        <w:pStyle w:val="BodyText"/>
        <w:spacing w:line="256" w:lineRule="auto" w:before="120"/>
        <w:ind w:left="255" w:right="110"/>
        <w:jc w:val="both"/>
      </w:pPr>
      <w:r>
        <w:rPr>
          <w:color w:val="231F20"/>
          <w:spacing w:val="-4"/>
        </w:rPr>
        <w:t>В идеале публичный API системы должен совпадать с ее наблюдаемым поведением,</w:t>
      </w:r>
      <w:r>
        <w:rPr>
          <w:color w:val="231F20"/>
        </w:rPr>
        <w:t> </w:t>
      </w:r>
      <w:r>
        <w:rPr>
          <w:color w:val="231F20"/>
          <w:spacing w:val="-4"/>
        </w:rPr>
        <w:t>а все детали имплементации должны быть скрыты от клиента. Такая система будет</w:t>
      </w:r>
      <w:r>
        <w:rPr>
          <w:color w:val="231F20"/>
        </w:rPr>
        <w:t> иметь хорошо спроектированный API (рис. 5.4).</w:t>
      </w:r>
    </w:p>
    <w:p>
      <w:pPr>
        <w:pStyle w:val="BodyText"/>
        <w:spacing w:after="0" w:line="256" w:lineRule="auto"/>
        <w:jc w:val="both"/>
        <w:sectPr>
          <w:headerReference w:type="default" r:id="rId88"/>
          <w:headerReference w:type="even" r:id="rId89"/>
          <w:pgSz w:w="9360" w:h="13210"/>
          <w:pgMar w:header="846" w:footer="0" w:top="1140" w:bottom="280" w:left="708" w:right="850"/>
          <w:pgNumType w:start="125"/>
        </w:sectPr>
      </w:pPr>
    </w:p>
    <w:p>
      <w:pPr>
        <w:pStyle w:val="BodyText"/>
        <w:spacing w:before="135"/>
        <w:rPr>
          <w:sz w:val="18"/>
        </w:rPr>
      </w:pPr>
    </w:p>
    <w:p>
      <w:pPr>
        <w:tabs>
          <w:tab w:pos="4915" w:val="left" w:leader="none"/>
        </w:tabs>
        <w:spacing w:before="0"/>
        <w:ind w:left="2762" w:right="0"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7671296">
                <wp:simplePos x="0" y="0"/>
                <wp:positionH relativeFrom="page">
                  <wp:posOffset>2098739</wp:posOffset>
                </wp:positionH>
                <wp:positionV relativeFrom="paragraph">
                  <wp:posOffset>364548</wp:posOffset>
                </wp:positionV>
                <wp:extent cx="812165" cy="847090"/>
                <wp:effectExtent l="0" t="0" r="0" b="0"/>
                <wp:wrapTopAndBottom/>
                <wp:docPr id="706" name="Group 706"/>
                <wp:cNvGraphicFramePr>
                  <a:graphicFrameLocks/>
                </wp:cNvGraphicFramePr>
                <a:graphic>
                  <a:graphicData uri="http://schemas.microsoft.com/office/word/2010/wordprocessingGroup">
                    <wpg:wgp>
                      <wpg:cNvPr id="706" name="Group 706"/>
                      <wpg:cNvGrpSpPr/>
                      <wpg:grpSpPr>
                        <a:xfrm>
                          <a:off x="0" y="0"/>
                          <a:ext cx="812165" cy="847090"/>
                          <a:chExt cx="812165" cy="847090"/>
                        </a:xfrm>
                      </wpg:grpSpPr>
                      <wps:wsp>
                        <wps:cNvPr id="707" name="Graphic 707"/>
                        <wps:cNvSpPr/>
                        <wps:spPr>
                          <a:xfrm>
                            <a:off x="100514" y="6342"/>
                            <a:ext cx="641350" cy="641350"/>
                          </a:xfrm>
                          <a:custGeom>
                            <a:avLst/>
                            <a:gdLst/>
                            <a:ahLst/>
                            <a:cxnLst/>
                            <a:rect l="l" t="t" r="r" b="b"/>
                            <a:pathLst>
                              <a:path w="641350" h="641350">
                                <a:moveTo>
                                  <a:pt x="320459" y="0"/>
                                </a:moveTo>
                                <a:lnTo>
                                  <a:pt x="268474" y="4198"/>
                                </a:lnTo>
                                <a:lnTo>
                                  <a:pt x="219166" y="16341"/>
                                </a:lnTo>
                                <a:lnTo>
                                  <a:pt x="173190" y="35772"/>
                                </a:lnTo>
                                <a:lnTo>
                                  <a:pt x="131200" y="61832"/>
                                </a:lnTo>
                                <a:lnTo>
                                  <a:pt x="93853" y="93865"/>
                                </a:lnTo>
                                <a:lnTo>
                                  <a:pt x="61819" y="131208"/>
                                </a:lnTo>
                                <a:lnTo>
                                  <a:pt x="35760" y="173198"/>
                                </a:lnTo>
                                <a:lnTo>
                                  <a:pt x="16331" y="219178"/>
                                </a:lnTo>
                                <a:lnTo>
                                  <a:pt x="4192" y="268492"/>
                                </a:lnTo>
                                <a:lnTo>
                                  <a:pt x="0" y="320484"/>
                                </a:lnTo>
                                <a:lnTo>
                                  <a:pt x="4192" y="372453"/>
                                </a:lnTo>
                                <a:lnTo>
                                  <a:pt x="16331" y="421758"/>
                                </a:lnTo>
                                <a:lnTo>
                                  <a:pt x="35760" y="467736"/>
                                </a:lnTo>
                                <a:lnTo>
                                  <a:pt x="61819" y="509726"/>
                                </a:lnTo>
                                <a:lnTo>
                                  <a:pt x="93853" y="547065"/>
                                </a:lnTo>
                                <a:lnTo>
                                  <a:pt x="131200" y="579099"/>
                                </a:lnTo>
                                <a:lnTo>
                                  <a:pt x="173190" y="605162"/>
                                </a:lnTo>
                                <a:lnTo>
                                  <a:pt x="219166" y="624594"/>
                                </a:lnTo>
                                <a:lnTo>
                                  <a:pt x="268474" y="636736"/>
                                </a:lnTo>
                                <a:lnTo>
                                  <a:pt x="320459" y="640930"/>
                                </a:lnTo>
                                <a:lnTo>
                                  <a:pt x="372444" y="636736"/>
                                </a:lnTo>
                                <a:lnTo>
                                  <a:pt x="421754" y="624594"/>
                                </a:lnTo>
                                <a:lnTo>
                                  <a:pt x="467733" y="605162"/>
                                </a:lnTo>
                                <a:lnTo>
                                  <a:pt x="509722" y="579099"/>
                                </a:lnTo>
                                <a:lnTo>
                                  <a:pt x="547065" y="547065"/>
                                </a:lnTo>
                                <a:lnTo>
                                  <a:pt x="579098" y="509726"/>
                                </a:lnTo>
                                <a:lnTo>
                                  <a:pt x="605157" y="467736"/>
                                </a:lnTo>
                                <a:lnTo>
                                  <a:pt x="624586" y="421758"/>
                                </a:lnTo>
                                <a:lnTo>
                                  <a:pt x="636725" y="372453"/>
                                </a:lnTo>
                                <a:lnTo>
                                  <a:pt x="640918" y="320484"/>
                                </a:lnTo>
                                <a:lnTo>
                                  <a:pt x="636725" y="268492"/>
                                </a:lnTo>
                                <a:lnTo>
                                  <a:pt x="624586" y="219178"/>
                                </a:lnTo>
                                <a:lnTo>
                                  <a:pt x="605157" y="173198"/>
                                </a:lnTo>
                                <a:lnTo>
                                  <a:pt x="579098" y="131208"/>
                                </a:lnTo>
                                <a:lnTo>
                                  <a:pt x="547065" y="93865"/>
                                </a:lnTo>
                                <a:lnTo>
                                  <a:pt x="509722" y="61832"/>
                                </a:lnTo>
                                <a:lnTo>
                                  <a:pt x="467733" y="35772"/>
                                </a:lnTo>
                                <a:lnTo>
                                  <a:pt x="421754" y="16341"/>
                                </a:lnTo>
                                <a:lnTo>
                                  <a:pt x="372444" y="4198"/>
                                </a:lnTo>
                                <a:lnTo>
                                  <a:pt x="320459" y="0"/>
                                </a:lnTo>
                                <a:close/>
                              </a:path>
                            </a:pathLst>
                          </a:custGeom>
                          <a:solidFill>
                            <a:srgbClr val="7D7F81"/>
                          </a:solidFill>
                        </wps:spPr>
                        <wps:bodyPr wrap="square" lIns="0" tIns="0" rIns="0" bIns="0" rtlCol="0">
                          <a:prstTxWarp prst="textNoShape">
                            <a:avLst/>
                          </a:prstTxWarp>
                          <a:noAutofit/>
                        </wps:bodyPr>
                      </wps:wsp>
                      <wps:wsp>
                        <wps:cNvPr id="708" name="Graphic 708"/>
                        <wps:cNvSpPr/>
                        <wps:spPr>
                          <a:xfrm>
                            <a:off x="94159" y="0"/>
                            <a:ext cx="654050" cy="654050"/>
                          </a:xfrm>
                          <a:custGeom>
                            <a:avLst/>
                            <a:gdLst/>
                            <a:ahLst/>
                            <a:cxnLst/>
                            <a:rect l="l" t="t" r="r" b="b"/>
                            <a:pathLst>
                              <a:path w="654050" h="654050">
                                <a:moveTo>
                                  <a:pt x="326809" y="0"/>
                                </a:moveTo>
                                <a:lnTo>
                                  <a:pt x="278515" y="3543"/>
                                </a:lnTo>
                                <a:lnTo>
                                  <a:pt x="232422" y="13836"/>
                                </a:lnTo>
                                <a:lnTo>
                                  <a:pt x="189034" y="30374"/>
                                </a:lnTo>
                                <a:lnTo>
                                  <a:pt x="148857" y="52651"/>
                                </a:lnTo>
                                <a:lnTo>
                                  <a:pt x="112398" y="80161"/>
                                </a:lnTo>
                                <a:lnTo>
                                  <a:pt x="80160" y="112400"/>
                                </a:lnTo>
                                <a:lnTo>
                                  <a:pt x="52650" y="148861"/>
                                </a:lnTo>
                                <a:lnTo>
                                  <a:pt x="30374" y="189039"/>
                                </a:lnTo>
                                <a:lnTo>
                                  <a:pt x="13836" y="232429"/>
                                </a:lnTo>
                                <a:lnTo>
                                  <a:pt x="3543" y="278525"/>
                                </a:lnTo>
                                <a:lnTo>
                                  <a:pt x="0" y="326821"/>
                                </a:lnTo>
                                <a:lnTo>
                                  <a:pt x="3543" y="375112"/>
                                </a:lnTo>
                                <a:lnTo>
                                  <a:pt x="13836" y="421203"/>
                                </a:lnTo>
                                <a:lnTo>
                                  <a:pt x="30374" y="464588"/>
                                </a:lnTo>
                                <a:lnTo>
                                  <a:pt x="52650" y="504763"/>
                                </a:lnTo>
                                <a:lnTo>
                                  <a:pt x="80160" y="541222"/>
                                </a:lnTo>
                                <a:lnTo>
                                  <a:pt x="112398" y="573458"/>
                                </a:lnTo>
                                <a:lnTo>
                                  <a:pt x="148857" y="600968"/>
                                </a:lnTo>
                                <a:lnTo>
                                  <a:pt x="189034" y="623244"/>
                                </a:lnTo>
                                <a:lnTo>
                                  <a:pt x="232422" y="639781"/>
                                </a:lnTo>
                                <a:lnTo>
                                  <a:pt x="278515" y="650074"/>
                                </a:lnTo>
                                <a:lnTo>
                                  <a:pt x="326809" y="653618"/>
                                </a:lnTo>
                                <a:lnTo>
                                  <a:pt x="375105" y="650074"/>
                                </a:lnTo>
                                <a:lnTo>
                                  <a:pt x="387674" y="647268"/>
                                </a:lnTo>
                                <a:lnTo>
                                  <a:pt x="326809" y="647268"/>
                                </a:lnTo>
                                <a:lnTo>
                                  <a:pt x="274829" y="643074"/>
                                </a:lnTo>
                                <a:lnTo>
                                  <a:pt x="225523" y="630932"/>
                                </a:lnTo>
                                <a:lnTo>
                                  <a:pt x="179546" y="611502"/>
                                </a:lnTo>
                                <a:lnTo>
                                  <a:pt x="137558" y="585443"/>
                                </a:lnTo>
                                <a:lnTo>
                                  <a:pt x="100215" y="553415"/>
                                </a:lnTo>
                                <a:lnTo>
                                  <a:pt x="68181" y="516071"/>
                                </a:lnTo>
                                <a:lnTo>
                                  <a:pt x="42118" y="474080"/>
                                </a:lnTo>
                                <a:lnTo>
                                  <a:pt x="22686" y="428102"/>
                                </a:lnTo>
                                <a:lnTo>
                                  <a:pt x="10543" y="378796"/>
                                </a:lnTo>
                                <a:lnTo>
                                  <a:pt x="6350" y="326821"/>
                                </a:lnTo>
                                <a:lnTo>
                                  <a:pt x="10543" y="274831"/>
                                </a:lnTo>
                                <a:lnTo>
                                  <a:pt x="22686" y="225519"/>
                                </a:lnTo>
                                <a:lnTo>
                                  <a:pt x="42118" y="179541"/>
                                </a:lnTo>
                                <a:lnTo>
                                  <a:pt x="68181" y="137550"/>
                                </a:lnTo>
                                <a:lnTo>
                                  <a:pt x="100215" y="100203"/>
                                </a:lnTo>
                                <a:lnTo>
                                  <a:pt x="137558" y="68169"/>
                                </a:lnTo>
                                <a:lnTo>
                                  <a:pt x="179546" y="42110"/>
                                </a:lnTo>
                                <a:lnTo>
                                  <a:pt x="225523" y="22681"/>
                                </a:lnTo>
                                <a:lnTo>
                                  <a:pt x="274829" y="10542"/>
                                </a:lnTo>
                                <a:lnTo>
                                  <a:pt x="326809" y="6350"/>
                                </a:lnTo>
                                <a:lnTo>
                                  <a:pt x="387673" y="6350"/>
                                </a:lnTo>
                                <a:lnTo>
                                  <a:pt x="375105" y="3543"/>
                                </a:lnTo>
                                <a:lnTo>
                                  <a:pt x="326809" y="0"/>
                                </a:lnTo>
                                <a:close/>
                              </a:path>
                              <a:path w="654050" h="654050">
                                <a:moveTo>
                                  <a:pt x="387673" y="6350"/>
                                </a:moveTo>
                                <a:lnTo>
                                  <a:pt x="326809" y="6350"/>
                                </a:lnTo>
                                <a:lnTo>
                                  <a:pt x="378794" y="10542"/>
                                </a:lnTo>
                                <a:lnTo>
                                  <a:pt x="428104" y="22681"/>
                                </a:lnTo>
                                <a:lnTo>
                                  <a:pt x="474083" y="42110"/>
                                </a:lnTo>
                                <a:lnTo>
                                  <a:pt x="516072" y="68169"/>
                                </a:lnTo>
                                <a:lnTo>
                                  <a:pt x="553415" y="100203"/>
                                </a:lnTo>
                                <a:lnTo>
                                  <a:pt x="585449" y="137550"/>
                                </a:lnTo>
                                <a:lnTo>
                                  <a:pt x="611512" y="179541"/>
                                </a:lnTo>
                                <a:lnTo>
                                  <a:pt x="630944" y="225519"/>
                                </a:lnTo>
                                <a:lnTo>
                                  <a:pt x="643086" y="274831"/>
                                </a:lnTo>
                                <a:lnTo>
                                  <a:pt x="647280" y="326821"/>
                                </a:lnTo>
                                <a:lnTo>
                                  <a:pt x="643086" y="378796"/>
                                </a:lnTo>
                                <a:lnTo>
                                  <a:pt x="630944" y="428102"/>
                                </a:lnTo>
                                <a:lnTo>
                                  <a:pt x="611512" y="474080"/>
                                </a:lnTo>
                                <a:lnTo>
                                  <a:pt x="585449" y="516071"/>
                                </a:lnTo>
                                <a:lnTo>
                                  <a:pt x="553415" y="553415"/>
                                </a:lnTo>
                                <a:lnTo>
                                  <a:pt x="516072" y="585443"/>
                                </a:lnTo>
                                <a:lnTo>
                                  <a:pt x="474083" y="611502"/>
                                </a:lnTo>
                                <a:lnTo>
                                  <a:pt x="428104" y="630932"/>
                                </a:lnTo>
                                <a:lnTo>
                                  <a:pt x="378794" y="643074"/>
                                </a:lnTo>
                                <a:lnTo>
                                  <a:pt x="326809" y="647268"/>
                                </a:lnTo>
                                <a:lnTo>
                                  <a:pt x="387674" y="647268"/>
                                </a:lnTo>
                                <a:lnTo>
                                  <a:pt x="464591" y="623244"/>
                                </a:lnTo>
                                <a:lnTo>
                                  <a:pt x="504769" y="600968"/>
                                </a:lnTo>
                                <a:lnTo>
                                  <a:pt x="541230" y="573458"/>
                                </a:lnTo>
                                <a:lnTo>
                                  <a:pt x="573469" y="541222"/>
                                </a:lnTo>
                                <a:lnTo>
                                  <a:pt x="600979" y="504763"/>
                                </a:lnTo>
                                <a:lnTo>
                                  <a:pt x="623256" y="464588"/>
                                </a:lnTo>
                                <a:lnTo>
                                  <a:pt x="639794" y="421203"/>
                                </a:lnTo>
                                <a:lnTo>
                                  <a:pt x="650087" y="375112"/>
                                </a:lnTo>
                                <a:lnTo>
                                  <a:pt x="653630" y="326821"/>
                                </a:lnTo>
                                <a:lnTo>
                                  <a:pt x="650084" y="278525"/>
                                </a:lnTo>
                                <a:lnTo>
                                  <a:pt x="639789" y="232429"/>
                                </a:lnTo>
                                <a:lnTo>
                                  <a:pt x="623250" y="189039"/>
                                </a:lnTo>
                                <a:lnTo>
                                  <a:pt x="600973" y="148861"/>
                                </a:lnTo>
                                <a:lnTo>
                                  <a:pt x="573464" y="112400"/>
                                </a:lnTo>
                                <a:lnTo>
                                  <a:pt x="541226" y="80161"/>
                                </a:lnTo>
                                <a:lnTo>
                                  <a:pt x="504766" y="52651"/>
                                </a:lnTo>
                                <a:lnTo>
                                  <a:pt x="464589" y="30374"/>
                                </a:lnTo>
                                <a:lnTo>
                                  <a:pt x="421200" y="13836"/>
                                </a:lnTo>
                                <a:lnTo>
                                  <a:pt x="387673" y="6350"/>
                                </a:lnTo>
                                <a:close/>
                              </a:path>
                            </a:pathLst>
                          </a:custGeom>
                          <a:solidFill>
                            <a:srgbClr val="808285"/>
                          </a:solidFill>
                        </wps:spPr>
                        <wps:bodyPr wrap="square" lIns="0" tIns="0" rIns="0" bIns="0" rtlCol="0">
                          <a:prstTxWarp prst="textNoShape">
                            <a:avLst/>
                          </a:prstTxWarp>
                          <a:noAutofit/>
                        </wps:bodyPr>
                      </wps:wsp>
                      <wps:wsp>
                        <wps:cNvPr id="709" name="Graphic 709"/>
                        <wps:cNvSpPr/>
                        <wps:spPr>
                          <a:xfrm>
                            <a:off x="-1" y="486643"/>
                            <a:ext cx="812165" cy="360045"/>
                          </a:xfrm>
                          <a:custGeom>
                            <a:avLst/>
                            <a:gdLst/>
                            <a:ahLst/>
                            <a:cxnLst/>
                            <a:rect l="l" t="t" r="r" b="b"/>
                            <a:pathLst>
                              <a:path w="812165" h="360045">
                                <a:moveTo>
                                  <a:pt x="293903" y="4013"/>
                                </a:moveTo>
                                <a:lnTo>
                                  <a:pt x="288988" y="0"/>
                                </a:lnTo>
                                <a:lnTo>
                                  <a:pt x="0" y="353834"/>
                                </a:lnTo>
                                <a:lnTo>
                                  <a:pt x="4914" y="357860"/>
                                </a:lnTo>
                                <a:lnTo>
                                  <a:pt x="293903" y="4013"/>
                                </a:lnTo>
                                <a:close/>
                              </a:path>
                              <a:path w="812165" h="360045">
                                <a:moveTo>
                                  <a:pt x="811885" y="356273"/>
                                </a:moveTo>
                                <a:lnTo>
                                  <a:pt x="552932" y="152"/>
                                </a:lnTo>
                                <a:lnTo>
                                  <a:pt x="547801" y="3873"/>
                                </a:lnTo>
                                <a:lnTo>
                                  <a:pt x="806754" y="360019"/>
                                </a:lnTo>
                                <a:lnTo>
                                  <a:pt x="811885" y="35627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65.255096pt;margin-top:28.70463pt;width:63.95pt;height:66.7pt;mso-position-horizontal-relative:page;mso-position-vertical-relative:paragraph;z-index:-15645184;mso-wrap-distance-left:0;mso-wrap-distance-right:0" id="docshapegroup541" coordorigin="3305,574" coordsize="1279,1334">
                <v:shape style="position:absolute;left:3463;top:584;width:1010;height:1010" id="docshape542" coordorigin="3463,584" coordsize="1010,1010" path="m3968,584l3886,591,3809,610,3736,640,3670,681,3611,732,3561,791,3520,857,3489,929,3470,1007,3463,1089,3470,1171,3489,1248,3520,1321,3561,1387,3611,1446,3670,1496,3736,1537,3809,1568,3886,1587,3968,1593,4050,1587,4128,1568,4200,1537,4266,1496,4325,1446,4375,1387,4416,1321,4447,1248,4466,1171,4473,1089,4466,1007,4447,929,4416,857,4375,791,4325,732,4266,681,4200,640,4128,610,4050,591,3968,584xe" filled="true" fillcolor="#7d7f81" stroked="false">
                  <v:path arrowok="t"/>
                  <v:fill type="solid"/>
                </v:shape>
                <v:shape style="position:absolute;left:3453;top:574;width:1030;height:1030" id="docshape543" coordorigin="3453,574" coordsize="1030,1030" path="m3968,574l3892,580,3819,596,3751,622,3688,657,3630,700,3580,751,3536,809,3501,872,3475,940,3459,1013,3453,1089,3459,1165,3475,1237,3501,1306,3536,1369,3580,1426,3630,1477,3688,1520,3751,1556,3819,1582,3892,1598,3968,1603,4044,1598,4064,1593,3968,1593,3886,1587,3809,1568,3736,1537,3670,1496,3611,1446,3561,1387,3520,1321,3489,1248,3470,1171,3463,1089,3470,1007,3489,929,3520,857,3561,791,3611,732,3670,681,3736,640,3809,610,3886,591,3968,584,4064,584,4044,580,3968,574xm4064,584l3968,584,4050,591,4128,610,4200,640,4266,681,4325,732,4375,791,4416,857,4447,929,4466,1007,4473,1089,4466,1171,4447,1248,4416,1321,4375,1387,4325,1446,4266,1496,4200,1537,4128,1568,4050,1587,3968,1593,4064,1593,4117,1582,4185,1556,4248,1520,4306,1477,4356,1426,4400,1369,4435,1306,4461,1237,4477,1165,4483,1089,4477,1013,4461,940,4435,872,4400,809,4356,751,4306,700,4248,657,4185,622,4117,596,4064,584xe" filled="true" fillcolor="#808285" stroked="false">
                  <v:path arrowok="t"/>
                  <v:fill type="solid"/>
                </v:shape>
                <v:shape style="position:absolute;left:3305;top:1340;width:1279;height:567" id="docshape544" coordorigin="3305,1340" coordsize="1279,567" path="m3768,1347l3760,1340,3305,1898,3313,1904,3768,1347xm4584,1902l4176,1341,4168,1347,4576,1907,4584,1902xe" filled="true" fillcolor="#231f20" stroked="false">
                  <v:path arrowok="t"/>
                  <v:fill type="solid"/>
                </v:shape>
                <w10:wrap type="topAndBottom"/>
              </v:group>
            </w:pict>
          </mc:Fallback>
        </mc:AlternateContent>
      </w:r>
      <w:r>
        <w:rPr>
          <w:rFonts w:ascii="Arial Black" w:hAnsi="Arial Black"/>
          <w:sz w:val="18"/>
        </w:rPr>
        <mc:AlternateContent>
          <mc:Choice Requires="wps">
            <w:drawing>
              <wp:anchor distT="0" distB="0" distL="0" distR="0" allowOverlap="1" layoutInCell="1" locked="0" behindDoc="1" simplePos="0" relativeHeight="487671808">
                <wp:simplePos x="0" y="0"/>
                <wp:positionH relativeFrom="page">
                  <wp:posOffset>3002550</wp:posOffset>
                </wp:positionH>
                <wp:positionV relativeFrom="paragraph">
                  <wp:posOffset>171515</wp:posOffset>
                </wp:positionV>
                <wp:extent cx="779780" cy="847090"/>
                <wp:effectExtent l="0" t="0" r="0" b="0"/>
                <wp:wrapTopAndBottom/>
                <wp:docPr id="710" name="Group 710"/>
                <wp:cNvGraphicFramePr>
                  <a:graphicFrameLocks/>
                </wp:cNvGraphicFramePr>
                <a:graphic>
                  <a:graphicData uri="http://schemas.microsoft.com/office/word/2010/wordprocessingGroup">
                    <wpg:wgp>
                      <wpg:cNvPr id="710" name="Group 710"/>
                      <wpg:cNvGrpSpPr/>
                      <wpg:grpSpPr>
                        <a:xfrm>
                          <a:off x="0" y="0"/>
                          <a:ext cx="779780" cy="847090"/>
                          <a:chExt cx="779780" cy="847090"/>
                        </a:xfrm>
                      </wpg:grpSpPr>
                      <wps:wsp>
                        <wps:cNvPr id="711" name="Graphic 711"/>
                        <wps:cNvSpPr/>
                        <wps:spPr>
                          <a:xfrm>
                            <a:off x="70573" y="199376"/>
                            <a:ext cx="641350" cy="641350"/>
                          </a:xfrm>
                          <a:custGeom>
                            <a:avLst/>
                            <a:gdLst/>
                            <a:ahLst/>
                            <a:cxnLst/>
                            <a:rect l="l" t="t" r="r" b="b"/>
                            <a:pathLst>
                              <a:path w="641350" h="641350">
                                <a:moveTo>
                                  <a:pt x="320459" y="0"/>
                                </a:moveTo>
                                <a:lnTo>
                                  <a:pt x="268473" y="4198"/>
                                </a:lnTo>
                                <a:lnTo>
                                  <a:pt x="219163" y="16341"/>
                                </a:lnTo>
                                <a:lnTo>
                                  <a:pt x="173184" y="35772"/>
                                </a:lnTo>
                                <a:lnTo>
                                  <a:pt x="131195" y="61832"/>
                                </a:lnTo>
                                <a:lnTo>
                                  <a:pt x="93853" y="93865"/>
                                </a:lnTo>
                                <a:lnTo>
                                  <a:pt x="61824" y="131208"/>
                                </a:lnTo>
                                <a:lnTo>
                                  <a:pt x="35765" y="173198"/>
                                </a:lnTo>
                                <a:lnTo>
                                  <a:pt x="16335" y="219178"/>
                                </a:lnTo>
                                <a:lnTo>
                                  <a:pt x="4193" y="268492"/>
                                </a:lnTo>
                                <a:lnTo>
                                  <a:pt x="0" y="320484"/>
                                </a:lnTo>
                                <a:lnTo>
                                  <a:pt x="4193" y="372453"/>
                                </a:lnTo>
                                <a:lnTo>
                                  <a:pt x="16335" y="421758"/>
                                </a:lnTo>
                                <a:lnTo>
                                  <a:pt x="35765" y="467736"/>
                                </a:lnTo>
                                <a:lnTo>
                                  <a:pt x="61824" y="509726"/>
                                </a:lnTo>
                                <a:lnTo>
                                  <a:pt x="93853" y="547065"/>
                                </a:lnTo>
                                <a:lnTo>
                                  <a:pt x="131195" y="579099"/>
                                </a:lnTo>
                                <a:lnTo>
                                  <a:pt x="173184" y="605162"/>
                                </a:lnTo>
                                <a:lnTo>
                                  <a:pt x="219163" y="624594"/>
                                </a:lnTo>
                                <a:lnTo>
                                  <a:pt x="268473" y="636736"/>
                                </a:lnTo>
                                <a:lnTo>
                                  <a:pt x="320459" y="640930"/>
                                </a:lnTo>
                                <a:lnTo>
                                  <a:pt x="372443" y="636736"/>
                                </a:lnTo>
                                <a:lnTo>
                                  <a:pt x="421750" y="624594"/>
                                </a:lnTo>
                                <a:lnTo>
                                  <a:pt x="467725" y="605162"/>
                                </a:lnTo>
                                <a:lnTo>
                                  <a:pt x="509711" y="579099"/>
                                </a:lnTo>
                                <a:lnTo>
                                  <a:pt x="547052" y="547065"/>
                                </a:lnTo>
                                <a:lnTo>
                                  <a:pt x="579085" y="509726"/>
                                </a:lnTo>
                                <a:lnTo>
                                  <a:pt x="605144" y="467736"/>
                                </a:lnTo>
                                <a:lnTo>
                                  <a:pt x="624570" y="421758"/>
                                </a:lnTo>
                                <a:lnTo>
                                  <a:pt x="636706" y="372453"/>
                                </a:lnTo>
                                <a:lnTo>
                                  <a:pt x="640892" y="320484"/>
                                </a:lnTo>
                                <a:lnTo>
                                  <a:pt x="636701" y="268492"/>
                                </a:lnTo>
                                <a:lnTo>
                                  <a:pt x="624565" y="219178"/>
                                </a:lnTo>
                                <a:lnTo>
                                  <a:pt x="605140" y="173198"/>
                                </a:lnTo>
                                <a:lnTo>
                                  <a:pt x="579084" y="131208"/>
                                </a:lnTo>
                                <a:lnTo>
                                  <a:pt x="547052" y="93865"/>
                                </a:lnTo>
                                <a:lnTo>
                                  <a:pt x="509711" y="61832"/>
                                </a:lnTo>
                                <a:lnTo>
                                  <a:pt x="467725" y="35772"/>
                                </a:lnTo>
                                <a:lnTo>
                                  <a:pt x="421750" y="16341"/>
                                </a:lnTo>
                                <a:lnTo>
                                  <a:pt x="372443" y="4198"/>
                                </a:lnTo>
                                <a:lnTo>
                                  <a:pt x="320459" y="0"/>
                                </a:lnTo>
                                <a:close/>
                              </a:path>
                            </a:pathLst>
                          </a:custGeom>
                          <a:solidFill>
                            <a:srgbClr val="ADAFB1"/>
                          </a:solidFill>
                        </wps:spPr>
                        <wps:bodyPr wrap="square" lIns="0" tIns="0" rIns="0" bIns="0" rtlCol="0">
                          <a:prstTxWarp prst="textNoShape">
                            <a:avLst/>
                          </a:prstTxWarp>
                          <a:noAutofit/>
                        </wps:bodyPr>
                      </wps:wsp>
                      <wps:wsp>
                        <wps:cNvPr id="712" name="Graphic 712"/>
                        <wps:cNvSpPr/>
                        <wps:spPr>
                          <a:xfrm>
                            <a:off x="64223" y="193033"/>
                            <a:ext cx="654050" cy="654050"/>
                          </a:xfrm>
                          <a:custGeom>
                            <a:avLst/>
                            <a:gdLst/>
                            <a:ahLst/>
                            <a:cxnLst/>
                            <a:rect l="l" t="t" r="r" b="b"/>
                            <a:pathLst>
                              <a:path w="654050" h="654050">
                                <a:moveTo>
                                  <a:pt x="326809" y="0"/>
                                </a:moveTo>
                                <a:lnTo>
                                  <a:pt x="278515" y="3543"/>
                                </a:lnTo>
                                <a:lnTo>
                                  <a:pt x="232422" y="13836"/>
                                </a:lnTo>
                                <a:lnTo>
                                  <a:pt x="189034" y="30374"/>
                                </a:lnTo>
                                <a:lnTo>
                                  <a:pt x="148857" y="52651"/>
                                </a:lnTo>
                                <a:lnTo>
                                  <a:pt x="112398" y="80161"/>
                                </a:lnTo>
                                <a:lnTo>
                                  <a:pt x="80160" y="112400"/>
                                </a:lnTo>
                                <a:lnTo>
                                  <a:pt x="52650" y="148861"/>
                                </a:lnTo>
                                <a:lnTo>
                                  <a:pt x="30374" y="189039"/>
                                </a:lnTo>
                                <a:lnTo>
                                  <a:pt x="13836" y="232429"/>
                                </a:lnTo>
                                <a:lnTo>
                                  <a:pt x="3543" y="278525"/>
                                </a:lnTo>
                                <a:lnTo>
                                  <a:pt x="0" y="326821"/>
                                </a:lnTo>
                                <a:lnTo>
                                  <a:pt x="3543" y="375112"/>
                                </a:lnTo>
                                <a:lnTo>
                                  <a:pt x="13836" y="421203"/>
                                </a:lnTo>
                                <a:lnTo>
                                  <a:pt x="30374" y="464588"/>
                                </a:lnTo>
                                <a:lnTo>
                                  <a:pt x="52650" y="504763"/>
                                </a:lnTo>
                                <a:lnTo>
                                  <a:pt x="80160" y="541222"/>
                                </a:lnTo>
                                <a:lnTo>
                                  <a:pt x="112398" y="573458"/>
                                </a:lnTo>
                                <a:lnTo>
                                  <a:pt x="148857" y="600968"/>
                                </a:lnTo>
                                <a:lnTo>
                                  <a:pt x="189034" y="623244"/>
                                </a:lnTo>
                                <a:lnTo>
                                  <a:pt x="232422" y="639781"/>
                                </a:lnTo>
                                <a:lnTo>
                                  <a:pt x="278515" y="650074"/>
                                </a:lnTo>
                                <a:lnTo>
                                  <a:pt x="326809" y="653618"/>
                                </a:lnTo>
                                <a:lnTo>
                                  <a:pt x="375102" y="650074"/>
                                </a:lnTo>
                                <a:lnTo>
                                  <a:pt x="387669" y="647268"/>
                                </a:lnTo>
                                <a:lnTo>
                                  <a:pt x="326809" y="647268"/>
                                </a:lnTo>
                                <a:lnTo>
                                  <a:pt x="274823" y="643074"/>
                                </a:lnTo>
                                <a:lnTo>
                                  <a:pt x="225513" y="630932"/>
                                </a:lnTo>
                                <a:lnTo>
                                  <a:pt x="179534" y="611502"/>
                                </a:lnTo>
                                <a:lnTo>
                                  <a:pt x="137545" y="585443"/>
                                </a:lnTo>
                                <a:lnTo>
                                  <a:pt x="100203" y="553415"/>
                                </a:lnTo>
                                <a:lnTo>
                                  <a:pt x="68174" y="516071"/>
                                </a:lnTo>
                                <a:lnTo>
                                  <a:pt x="42115" y="474080"/>
                                </a:lnTo>
                                <a:lnTo>
                                  <a:pt x="22685" y="428102"/>
                                </a:lnTo>
                                <a:lnTo>
                                  <a:pt x="10543" y="378796"/>
                                </a:lnTo>
                                <a:lnTo>
                                  <a:pt x="6350" y="326821"/>
                                </a:lnTo>
                                <a:lnTo>
                                  <a:pt x="10543" y="274831"/>
                                </a:lnTo>
                                <a:lnTo>
                                  <a:pt x="22685" y="225519"/>
                                </a:lnTo>
                                <a:lnTo>
                                  <a:pt x="42115" y="179541"/>
                                </a:lnTo>
                                <a:lnTo>
                                  <a:pt x="68174" y="137550"/>
                                </a:lnTo>
                                <a:lnTo>
                                  <a:pt x="100203" y="100203"/>
                                </a:lnTo>
                                <a:lnTo>
                                  <a:pt x="137545" y="68169"/>
                                </a:lnTo>
                                <a:lnTo>
                                  <a:pt x="179534" y="42110"/>
                                </a:lnTo>
                                <a:lnTo>
                                  <a:pt x="225513" y="22681"/>
                                </a:lnTo>
                                <a:lnTo>
                                  <a:pt x="274823" y="10542"/>
                                </a:lnTo>
                                <a:lnTo>
                                  <a:pt x="326809" y="6350"/>
                                </a:lnTo>
                                <a:lnTo>
                                  <a:pt x="387669" y="6350"/>
                                </a:lnTo>
                                <a:lnTo>
                                  <a:pt x="375102" y="3543"/>
                                </a:lnTo>
                                <a:lnTo>
                                  <a:pt x="326809" y="0"/>
                                </a:lnTo>
                                <a:close/>
                              </a:path>
                              <a:path w="654050" h="654050">
                                <a:moveTo>
                                  <a:pt x="387669" y="6350"/>
                                </a:moveTo>
                                <a:lnTo>
                                  <a:pt x="326809" y="6350"/>
                                </a:lnTo>
                                <a:lnTo>
                                  <a:pt x="378793" y="10542"/>
                                </a:lnTo>
                                <a:lnTo>
                                  <a:pt x="428100" y="22681"/>
                                </a:lnTo>
                                <a:lnTo>
                                  <a:pt x="474075" y="42110"/>
                                </a:lnTo>
                                <a:lnTo>
                                  <a:pt x="516061" y="68169"/>
                                </a:lnTo>
                                <a:lnTo>
                                  <a:pt x="553402" y="100203"/>
                                </a:lnTo>
                                <a:lnTo>
                                  <a:pt x="585435" y="137550"/>
                                </a:lnTo>
                                <a:lnTo>
                                  <a:pt x="611494" y="179541"/>
                                </a:lnTo>
                                <a:lnTo>
                                  <a:pt x="630920" y="225519"/>
                                </a:lnTo>
                                <a:lnTo>
                                  <a:pt x="643056" y="274831"/>
                                </a:lnTo>
                                <a:lnTo>
                                  <a:pt x="647242" y="326821"/>
                                </a:lnTo>
                                <a:lnTo>
                                  <a:pt x="643051" y="378796"/>
                                </a:lnTo>
                                <a:lnTo>
                                  <a:pt x="630915" y="428102"/>
                                </a:lnTo>
                                <a:lnTo>
                                  <a:pt x="611490" y="474080"/>
                                </a:lnTo>
                                <a:lnTo>
                                  <a:pt x="585434" y="516071"/>
                                </a:lnTo>
                                <a:lnTo>
                                  <a:pt x="553402" y="553415"/>
                                </a:lnTo>
                                <a:lnTo>
                                  <a:pt x="516061" y="585443"/>
                                </a:lnTo>
                                <a:lnTo>
                                  <a:pt x="474075" y="611502"/>
                                </a:lnTo>
                                <a:lnTo>
                                  <a:pt x="428100" y="630932"/>
                                </a:lnTo>
                                <a:lnTo>
                                  <a:pt x="378793" y="643074"/>
                                </a:lnTo>
                                <a:lnTo>
                                  <a:pt x="326809" y="647268"/>
                                </a:lnTo>
                                <a:lnTo>
                                  <a:pt x="387669" y="647268"/>
                                </a:lnTo>
                                <a:lnTo>
                                  <a:pt x="464579" y="623244"/>
                                </a:lnTo>
                                <a:lnTo>
                                  <a:pt x="504752" y="600968"/>
                                </a:lnTo>
                                <a:lnTo>
                                  <a:pt x="541209" y="573458"/>
                                </a:lnTo>
                                <a:lnTo>
                                  <a:pt x="573443" y="541222"/>
                                </a:lnTo>
                                <a:lnTo>
                                  <a:pt x="600949" y="504763"/>
                                </a:lnTo>
                                <a:lnTo>
                                  <a:pt x="623223" y="464588"/>
                                </a:lnTo>
                                <a:lnTo>
                                  <a:pt x="639758" y="421203"/>
                                </a:lnTo>
                                <a:lnTo>
                                  <a:pt x="650049" y="375112"/>
                                </a:lnTo>
                                <a:lnTo>
                                  <a:pt x="653592" y="326821"/>
                                </a:lnTo>
                                <a:lnTo>
                                  <a:pt x="650049" y="278525"/>
                                </a:lnTo>
                                <a:lnTo>
                                  <a:pt x="639758" y="232429"/>
                                </a:lnTo>
                                <a:lnTo>
                                  <a:pt x="623223" y="189039"/>
                                </a:lnTo>
                                <a:lnTo>
                                  <a:pt x="600949" y="148861"/>
                                </a:lnTo>
                                <a:lnTo>
                                  <a:pt x="573443" y="112400"/>
                                </a:lnTo>
                                <a:lnTo>
                                  <a:pt x="541209" y="80161"/>
                                </a:lnTo>
                                <a:lnTo>
                                  <a:pt x="504752" y="52651"/>
                                </a:lnTo>
                                <a:lnTo>
                                  <a:pt x="464579" y="30374"/>
                                </a:lnTo>
                                <a:lnTo>
                                  <a:pt x="421193" y="13836"/>
                                </a:lnTo>
                                <a:lnTo>
                                  <a:pt x="387669" y="6350"/>
                                </a:lnTo>
                                <a:close/>
                              </a:path>
                            </a:pathLst>
                          </a:custGeom>
                          <a:solidFill>
                            <a:srgbClr val="808285"/>
                          </a:solidFill>
                        </wps:spPr>
                        <wps:bodyPr wrap="square" lIns="0" tIns="0" rIns="0" bIns="0" rtlCol="0">
                          <a:prstTxWarp prst="textNoShape">
                            <a:avLst/>
                          </a:prstTxWarp>
                          <a:noAutofit/>
                        </wps:bodyPr>
                      </wps:wsp>
                      <wps:wsp>
                        <wps:cNvPr id="713" name="Graphic 713"/>
                        <wps:cNvSpPr/>
                        <wps:spPr>
                          <a:xfrm>
                            <a:off x="-3" y="11"/>
                            <a:ext cx="779780" cy="360045"/>
                          </a:xfrm>
                          <a:custGeom>
                            <a:avLst/>
                            <a:gdLst/>
                            <a:ahLst/>
                            <a:cxnLst/>
                            <a:rect l="l" t="t" r="r" b="b"/>
                            <a:pathLst>
                              <a:path w="779780" h="360045">
                                <a:moveTo>
                                  <a:pt x="264109" y="356260"/>
                                </a:moveTo>
                                <a:lnTo>
                                  <a:pt x="5130" y="139"/>
                                </a:lnTo>
                                <a:lnTo>
                                  <a:pt x="0" y="3873"/>
                                </a:lnTo>
                                <a:lnTo>
                                  <a:pt x="258965" y="359994"/>
                                </a:lnTo>
                                <a:lnTo>
                                  <a:pt x="264109" y="356260"/>
                                </a:lnTo>
                                <a:close/>
                              </a:path>
                              <a:path w="779780" h="360045">
                                <a:moveTo>
                                  <a:pt x="779538" y="4013"/>
                                </a:moveTo>
                                <a:lnTo>
                                  <a:pt x="774623" y="0"/>
                                </a:lnTo>
                                <a:lnTo>
                                  <a:pt x="485648" y="353834"/>
                                </a:lnTo>
                                <a:lnTo>
                                  <a:pt x="490562" y="357860"/>
                                </a:lnTo>
                                <a:lnTo>
                                  <a:pt x="779538" y="401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36.421295pt;margin-top:13.505131pt;width:61.4pt;height:66.7pt;mso-position-horizontal-relative:page;mso-position-vertical-relative:paragraph;z-index:-15644672;mso-wrap-distance-left:0;mso-wrap-distance-right:0" id="docshapegroup545" coordorigin="4728,270" coordsize="1228,1334">
                <v:shape style="position:absolute;left:4839;top:584;width:1010;height:1010" id="docshape546" coordorigin="4840,584" coordsize="1010,1010" path="m5344,584l5262,591,5185,610,5112,640,5046,681,4987,732,4937,791,4896,857,4865,929,4846,1007,4840,1089,4846,1171,4865,1248,4896,1321,4937,1387,4987,1446,5046,1496,5112,1537,5185,1568,5262,1587,5344,1593,5426,1587,5504,1568,5576,1537,5642,1496,5701,1446,5752,1387,5793,1321,5823,1248,5842,1171,5849,1089,5842,1007,5823,929,5793,857,5752,791,5701,732,5642,681,5576,640,5504,610,5426,591,5344,584xe" filled="true" fillcolor="#adafb1" stroked="false">
                  <v:path arrowok="t"/>
                  <v:fill type="solid"/>
                </v:shape>
                <v:shape style="position:absolute;left:4829;top:574;width:1030;height:1030" id="docshape547" coordorigin="4830,574" coordsize="1030,1030" path="m5344,574l5268,580,5196,596,5127,622,5064,657,5007,700,4956,751,4912,809,4877,872,4851,940,4835,1013,4830,1089,4835,1165,4851,1237,4877,1306,4912,1369,4956,1426,5007,1477,5064,1520,5127,1556,5196,1582,5268,1598,5344,1603,5420,1598,5440,1593,5344,1593,5262,1587,5185,1568,5112,1537,5046,1496,4987,1446,4937,1387,4896,1321,4865,1248,4846,1171,4840,1089,4846,1007,4865,929,4896,857,4937,791,4987,732,5046,681,5112,640,5185,610,5262,591,5344,584,5440,584,5420,580,5344,574xm5440,584l5344,584,5426,591,5504,610,5576,640,5642,681,5701,732,5752,791,5793,857,5823,929,5842,1007,5849,1089,5842,1171,5823,1248,5793,1321,5752,1387,5701,1446,5642,1496,5576,1537,5504,1568,5426,1587,5344,1593,5440,1593,5493,1582,5561,1556,5624,1520,5682,1477,5733,1426,5776,1369,5811,1306,5837,1237,5853,1165,5859,1089,5853,1013,5837,940,5811,872,5776,809,5733,751,5682,700,5624,657,5561,622,5493,596,5440,584xe" filled="true" fillcolor="#808285" stroked="false">
                  <v:path arrowok="t"/>
                  <v:fill type="solid"/>
                </v:shape>
                <v:shape style="position:absolute;left:4728;top:270;width:1228;height:567" id="docshape548" coordorigin="4728,270" coordsize="1228,567" path="m5144,831l4737,270,4728,276,5136,837,5144,831xm5956,276l5948,270,5493,827,5501,834,5956,276xe" filled="true" fillcolor="#231f20" stroked="false">
                  <v:path arrowok="t"/>
                  <v:fill type="solid"/>
                </v:shape>
                <w10:wrap type="topAndBottom"/>
              </v:group>
            </w:pict>
          </mc:Fallback>
        </mc:AlternateContent>
      </w:r>
      <w:bookmarkStart w:name="5.2.2. Утечка деталей имплементации: при" w:id="187"/>
      <w:bookmarkEnd w:id="187"/>
      <w:r>
        <w:rPr/>
      </w:r>
      <w:bookmarkStart w:name="_bookmark74" w:id="188"/>
      <w:bookmarkEnd w:id="188"/>
      <w:r>
        <w:rPr/>
      </w:r>
      <w:r>
        <w:rPr>
          <w:rFonts w:ascii="Arial Black" w:hAnsi="Arial Black"/>
          <w:color w:val="231F20"/>
          <w:w w:val="70"/>
          <w:sz w:val="18"/>
        </w:rPr>
        <w:t>Деталь</w:t>
      </w:r>
      <w:r>
        <w:rPr>
          <w:rFonts w:ascii="Arial Black" w:hAnsi="Arial Black"/>
          <w:color w:val="231F20"/>
          <w:spacing w:val="-5"/>
          <w:sz w:val="18"/>
        </w:rPr>
        <w:t> </w:t>
      </w:r>
      <w:r>
        <w:rPr>
          <w:rFonts w:ascii="Arial Black" w:hAnsi="Arial Black"/>
          <w:color w:val="231F20"/>
          <w:spacing w:val="-2"/>
          <w:w w:val="80"/>
          <w:sz w:val="18"/>
        </w:rPr>
        <w:t>имплементации</w:t>
      </w:r>
      <w:r>
        <w:rPr>
          <w:rFonts w:ascii="Arial Black" w:hAnsi="Arial Black"/>
          <w:color w:val="231F20"/>
          <w:sz w:val="18"/>
        </w:rPr>
        <w:tab/>
      </w:r>
      <w:r>
        <w:rPr>
          <w:rFonts w:ascii="Arial Black" w:hAnsi="Arial Black"/>
          <w:color w:val="231F20"/>
          <w:w w:val="70"/>
          <w:sz w:val="18"/>
        </w:rPr>
        <w:t>Приватный</w:t>
      </w:r>
      <w:r>
        <w:rPr>
          <w:rFonts w:ascii="Arial Black" w:hAnsi="Arial Black"/>
          <w:color w:val="231F20"/>
          <w:spacing w:val="-1"/>
          <w:w w:val="80"/>
          <w:sz w:val="18"/>
        </w:rPr>
        <w:t> </w:t>
      </w:r>
      <w:r>
        <w:rPr>
          <w:rFonts w:ascii="Arial Black" w:hAnsi="Arial Black"/>
          <w:color w:val="231F20"/>
          <w:spacing w:val="-5"/>
          <w:w w:val="80"/>
          <w:sz w:val="18"/>
        </w:rPr>
        <w:t>API</w:t>
      </w:r>
    </w:p>
    <w:p>
      <w:pPr>
        <w:tabs>
          <w:tab w:pos="3415" w:val="left" w:leader="none"/>
        </w:tabs>
        <w:spacing w:before="0"/>
        <w:ind w:left="1936" w:right="0" w:firstLine="0"/>
        <w:jc w:val="left"/>
        <w:rPr>
          <w:rFonts w:ascii="Arial Black" w:hAnsi="Arial Black"/>
          <w:sz w:val="18"/>
        </w:rPr>
      </w:pPr>
      <w:r>
        <w:rPr>
          <w:rFonts w:ascii="Arial Black" w:hAnsi="Arial Black"/>
          <w:color w:val="231F20"/>
          <w:w w:val="70"/>
          <w:sz w:val="18"/>
        </w:rPr>
        <w:t>Публичный</w:t>
      </w:r>
      <w:r>
        <w:rPr>
          <w:rFonts w:ascii="Arial Black" w:hAnsi="Arial Black"/>
          <w:color w:val="231F20"/>
          <w:spacing w:val="16"/>
          <w:sz w:val="18"/>
        </w:rPr>
        <w:t> </w:t>
      </w:r>
      <w:r>
        <w:rPr>
          <w:rFonts w:ascii="Arial Black" w:hAnsi="Arial Black"/>
          <w:color w:val="231F20"/>
          <w:spacing w:val="-5"/>
          <w:w w:val="80"/>
          <w:sz w:val="18"/>
        </w:rPr>
        <w:t>API</w:t>
      </w:r>
      <w:r>
        <w:rPr>
          <w:rFonts w:ascii="Arial Black" w:hAnsi="Arial Black"/>
          <w:color w:val="231F20"/>
          <w:sz w:val="18"/>
        </w:rPr>
        <w:tab/>
      </w:r>
      <w:r>
        <w:rPr>
          <w:rFonts w:ascii="Arial Black" w:hAnsi="Arial Black"/>
          <w:color w:val="231F20"/>
          <w:w w:val="70"/>
          <w:sz w:val="18"/>
        </w:rPr>
        <w:t>Наблюдаемое</w:t>
      </w:r>
      <w:r>
        <w:rPr>
          <w:rFonts w:ascii="Arial Black" w:hAnsi="Arial Black"/>
          <w:color w:val="231F20"/>
          <w:spacing w:val="-5"/>
          <w:sz w:val="18"/>
        </w:rPr>
        <w:t> </w:t>
      </w:r>
      <w:r>
        <w:rPr>
          <w:rFonts w:ascii="Arial Black" w:hAnsi="Arial Black"/>
          <w:color w:val="231F20"/>
          <w:spacing w:val="-2"/>
          <w:w w:val="80"/>
          <w:sz w:val="18"/>
        </w:rPr>
        <w:t>поведение</w:t>
      </w:r>
    </w:p>
    <w:p>
      <w:pPr>
        <w:pStyle w:val="BodyText"/>
        <w:spacing w:before="116"/>
        <w:rPr>
          <w:rFonts w:ascii="Arial Black"/>
          <w:sz w:val="16"/>
        </w:rPr>
      </w:pPr>
    </w:p>
    <w:p>
      <w:pPr>
        <w:spacing w:line="256" w:lineRule="auto" w:before="0"/>
        <w:ind w:left="1633" w:right="179" w:hanging="1003"/>
        <w:jc w:val="left"/>
        <w:rPr>
          <w:rFonts w:ascii="Trebuchet MS" w:hAnsi="Trebuchet MS"/>
          <w:sz w:val="16"/>
        </w:rPr>
      </w:pPr>
      <w:r>
        <w:rPr>
          <w:rFonts w:ascii="Tahoma" w:hAnsi="Tahoma"/>
          <w:b/>
          <w:color w:val="231F20"/>
          <w:spacing w:val="-6"/>
          <w:sz w:val="16"/>
        </w:rPr>
        <w:t>Рис.</w:t>
      </w:r>
      <w:r>
        <w:rPr>
          <w:rFonts w:ascii="Tahoma" w:hAnsi="Tahoma"/>
          <w:b/>
          <w:color w:val="231F20"/>
          <w:spacing w:val="-8"/>
          <w:sz w:val="16"/>
        </w:rPr>
        <w:t> </w:t>
      </w:r>
      <w:r>
        <w:rPr>
          <w:rFonts w:ascii="Tahoma" w:hAnsi="Tahoma"/>
          <w:b/>
          <w:color w:val="231F20"/>
          <w:spacing w:val="-6"/>
          <w:sz w:val="16"/>
        </w:rPr>
        <w:t>5.4. </w:t>
      </w:r>
      <w:r>
        <w:rPr>
          <w:rFonts w:ascii="Trebuchet MS" w:hAnsi="Trebuchet MS"/>
          <w:color w:val="231F20"/>
          <w:spacing w:val="-6"/>
          <w:sz w:val="16"/>
        </w:rPr>
        <w:t>В</w:t>
      </w:r>
      <w:r>
        <w:rPr>
          <w:rFonts w:ascii="Trebuchet MS" w:hAnsi="Trebuchet MS"/>
          <w:color w:val="231F20"/>
          <w:spacing w:val="-8"/>
          <w:sz w:val="16"/>
        </w:rPr>
        <w:t> </w:t>
      </w:r>
      <w:r>
        <w:rPr>
          <w:rFonts w:ascii="Trebuchet MS" w:hAnsi="Trebuchet MS"/>
          <w:color w:val="231F20"/>
          <w:spacing w:val="-6"/>
          <w:sz w:val="16"/>
        </w:rPr>
        <w:t>хорошо</w:t>
      </w:r>
      <w:r>
        <w:rPr>
          <w:rFonts w:ascii="Trebuchet MS" w:hAnsi="Trebuchet MS"/>
          <w:color w:val="231F20"/>
          <w:spacing w:val="-8"/>
          <w:sz w:val="16"/>
        </w:rPr>
        <w:t> </w:t>
      </w:r>
      <w:r>
        <w:rPr>
          <w:rFonts w:ascii="Trebuchet MS" w:hAnsi="Trebuchet MS"/>
          <w:color w:val="231F20"/>
          <w:spacing w:val="-6"/>
          <w:sz w:val="16"/>
        </w:rPr>
        <w:t>спроектированном</w:t>
      </w:r>
      <w:r>
        <w:rPr>
          <w:rFonts w:ascii="Trebuchet MS" w:hAnsi="Trebuchet MS"/>
          <w:color w:val="231F20"/>
          <w:spacing w:val="-8"/>
          <w:sz w:val="16"/>
        </w:rPr>
        <w:t> </w:t>
      </w:r>
      <w:r>
        <w:rPr>
          <w:rFonts w:ascii="Trebuchet MS" w:hAnsi="Trebuchet MS"/>
          <w:color w:val="231F20"/>
          <w:spacing w:val="-6"/>
          <w:sz w:val="16"/>
        </w:rPr>
        <w:t>API</w:t>
      </w:r>
      <w:r>
        <w:rPr>
          <w:rFonts w:ascii="Trebuchet MS" w:hAnsi="Trebuchet MS"/>
          <w:color w:val="231F20"/>
          <w:spacing w:val="-8"/>
          <w:sz w:val="16"/>
        </w:rPr>
        <w:t> </w:t>
      </w:r>
      <w:r>
        <w:rPr>
          <w:rFonts w:ascii="Trebuchet MS" w:hAnsi="Trebuchet MS"/>
          <w:color w:val="231F20"/>
          <w:spacing w:val="-6"/>
          <w:sz w:val="16"/>
        </w:rPr>
        <w:t>наблюдаемое</w:t>
      </w:r>
      <w:r>
        <w:rPr>
          <w:rFonts w:ascii="Trebuchet MS" w:hAnsi="Trebuchet MS"/>
          <w:color w:val="231F20"/>
          <w:spacing w:val="-8"/>
          <w:sz w:val="16"/>
        </w:rPr>
        <w:t> </w:t>
      </w:r>
      <w:r>
        <w:rPr>
          <w:rFonts w:ascii="Trebuchet MS" w:hAnsi="Trebuchet MS"/>
          <w:color w:val="231F20"/>
          <w:spacing w:val="-6"/>
          <w:sz w:val="16"/>
        </w:rPr>
        <w:t>поведение</w:t>
      </w:r>
      <w:r>
        <w:rPr>
          <w:rFonts w:ascii="Trebuchet MS" w:hAnsi="Trebuchet MS"/>
          <w:color w:val="231F20"/>
          <w:spacing w:val="-8"/>
          <w:sz w:val="16"/>
        </w:rPr>
        <w:t> </w:t>
      </w:r>
      <w:r>
        <w:rPr>
          <w:rFonts w:ascii="Trebuchet MS" w:hAnsi="Trebuchet MS"/>
          <w:color w:val="231F20"/>
          <w:spacing w:val="-6"/>
          <w:sz w:val="16"/>
        </w:rPr>
        <w:t>совпадает</w:t>
      </w:r>
      <w:r>
        <w:rPr>
          <w:rFonts w:ascii="Trebuchet MS" w:hAnsi="Trebuchet MS"/>
          <w:color w:val="231F20"/>
          <w:spacing w:val="-8"/>
          <w:sz w:val="16"/>
        </w:rPr>
        <w:t> </w:t>
      </w:r>
      <w:r>
        <w:rPr>
          <w:rFonts w:ascii="Trebuchet MS" w:hAnsi="Trebuchet MS"/>
          <w:color w:val="231F20"/>
          <w:spacing w:val="-6"/>
          <w:sz w:val="16"/>
        </w:rPr>
        <w:t>с</w:t>
      </w:r>
      <w:r>
        <w:rPr>
          <w:rFonts w:ascii="Trebuchet MS" w:hAnsi="Trebuchet MS"/>
          <w:color w:val="231F20"/>
          <w:spacing w:val="-8"/>
          <w:sz w:val="16"/>
        </w:rPr>
        <w:t> </w:t>
      </w:r>
      <w:r>
        <w:rPr>
          <w:rFonts w:ascii="Trebuchet MS" w:hAnsi="Trebuchet MS"/>
          <w:color w:val="231F20"/>
          <w:spacing w:val="-6"/>
          <w:sz w:val="16"/>
        </w:rPr>
        <w:t>публичным</w:t>
      </w:r>
      <w:r>
        <w:rPr>
          <w:rFonts w:ascii="Trebuchet MS" w:hAnsi="Trebuchet MS"/>
          <w:color w:val="231F20"/>
          <w:spacing w:val="-8"/>
          <w:sz w:val="16"/>
        </w:rPr>
        <w:t> </w:t>
      </w:r>
      <w:r>
        <w:rPr>
          <w:rFonts w:ascii="Trebuchet MS" w:hAnsi="Trebuchet MS"/>
          <w:color w:val="231F20"/>
          <w:spacing w:val="-6"/>
          <w:sz w:val="16"/>
        </w:rPr>
        <w:t>API, </w:t>
      </w:r>
      <w:r>
        <w:rPr>
          <w:rFonts w:ascii="Trebuchet MS" w:hAnsi="Trebuchet MS"/>
          <w:color w:val="231F20"/>
          <w:spacing w:val="-2"/>
          <w:sz w:val="16"/>
        </w:rPr>
        <w:t>тогда</w:t>
      </w:r>
      <w:r>
        <w:rPr>
          <w:rFonts w:ascii="Trebuchet MS" w:hAnsi="Trebuchet MS"/>
          <w:color w:val="231F20"/>
          <w:spacing w:val="-15"/>
          <w:sz w:val="16"/>
        </w:rPr>
        <w:t> </w:t>
      </w:r>
      <w:r>
        <w:rPr>
          <w:rFonts w:ascii="Trebuchet MS" w:hAnsi="Trebuchet MS"/>
          <w:color w:val="231F20"/>
          <w:spacing w:val="-2"/>
          <w:sz w:val="16"/>
        </w:rPr>
        <w:t>как</w:t>
      </w:r>
      <w:r>
        <w:rPr>
          <w:rFonts w:ascii="Trebuchet MS" w:hAnsi="Trebuchet MS"/>
          <w:color w:val="231F20"/>
          <w:spacing w:val="-15"/>
          <w:sz w:val="16"/>
        </w:rPr>
        <w:t> </w:t>
      </w:r>
      <w:r>
        <w:rPr>
          <w:rFonts w:ascii="Trebuchet MS" w:hAnsi="Trebuchet MS"/>
          <w:color w:val="231F20"/>
          <w:spacing w:val="-2"/>
          <w:sz w:val="16"/>
        </w:rPr>
        <w:t>все</w:t>
      </w:r>
      <w:r>
        <w:rPr>
          <w:rFonts w:ascii="Trebuchet MS" w:hAnsi="Trebuchet MS"/>
          <w:color w:val="231F20"/>
          <w:spacing w:val="-15"/>
          <w:sz w:val="16"/>
        </w:rPr>
        <w:t> </w:t>
      </w:r>
      <w:r>
        <w:rPr>
          <w:rFonts w:ascii="Trebuchet MS" w:hAnsi="Trebuchet MS"/>
          <w:color w:val="231F20"/>
          <w:spacing w:val="-2"/>
          <w:sz w:val="16"/>
        </w:rPr>
        <w:t>детали</w:t>
      </w:r>
      <w:r>
        <w:rPr>
          <w:rFonts w:ascii="Trebuchet MS" w:hAnsi="Trebuchet MS"/>
          <w:color w:val="231F20"/>
          <w:spacing w:val="-15"/>
          <w:sz w:val="16"/>
        </w:rPr>
        <w:t> </w:t>
      </w:r>
      <w:r>
        <w:rPr>
          <w:rFonts w:ascii="Trebuchet MS" w:hAnsi="Trebuchet MS"/>
          <w:color w:val="231F20"/>
          <w:spacing w:val="-2"/>
          <w:sz w:val="16"/>
        </w:rPr>
        <w:t>имплементации</w:t>
      </w:r>
      <w:r>
        <w:rPr>
          <w:rFonts w:ascii="Trebuchet MS" w:hAnsi="Trebuchet MS"/>
          <w:color w:val="231F20"/>
          <w:spacing w:val="-15"/>
          <w:sz w:val="16"/>
        </w:rPr>
        <w:t> </w:t>
      </w:r>
      <w:r>
        <w:rPr>
          <w:rFonts w:ascii="Trebuchet MS" w:hAnsi="Trebuchet MS"/>
          <w:color w:val="231F20"/>
          <w:spacing w:val="-2"/>
          <w:sz w:val="16"/>
        </w:rPr>
        <w:t>скрываются</w:t>
      </w:r>
      <w:r>
        <w:rPr>
          <w:rFonts w:ascii="Trebuchet MS" w:hAnsi="Trebuchet MS"/>
          <w:color w:val="231F20"/>
          <w:spacing w:val="-15"/>
          <w:sz w:val="16"/>
        </w:rPr>
        <w:t> </w:t>
      </w:r>
      <w:r>
        <w:rPr>
          <w:rFonts w:ascii="Trebuchet MS" w:hAnsi="Trebuchet MS"/>
          <w:color w:val="231F20"/>
          <w:spacing w:val="-2"/>
          <w:sz w:val="16"/>
        </w:rPr>
        <w:t>за</w:t>
      </w:r>
      <w:r>
        <w:rPr>
          <w:rFonts w:ascii="Trebuchet MS" w:hAnsi="Trebuchet MS"/>
          <w:color w:val="231F20"/>
          <w:spacing w:val="-15"/>
          <w:sz w:val="16"/>
        </w:rPr>
        <w:t> </w:t>
      </w:r>
      <w:r>
        <w:rPr>
          <w:rFonts w:ascii="Trebuchet MS" w:hAnsi="Trebuchet MS"/>
          <w:color w:val="231F20"/>
          <w:spacing w:val="-2"/>
          <w:sz w:val="16"/>
        </w:rPr>
        <w:t>приватным</w:t>
      </w:r>
      <w:r>
        <w:rPr>
          <w:rFonts w:ascii="Trebuchet MS" w:hAnsi="Trebuchet MS"/>
          <w:color w:val="231F20"/>
          <w:spacing w:val="-15"/>
          <w:sz w:val="16"/>
        </w:rPr>
        <w:t> </w:t>
      </w:r>
      <w:r>
        <w:rPr>
          <w:rFonts w:ascii="Trebuchet MS" w:hAnsi="Trebuchet MS"/>
          <w:color w:val="231F20"/>
          <w:spacing w:val="-2"/>
          <w:sz w:val="16"/>
        </w:rPr>
        <w:t>API</w:t>
      </w:r>
    </w:p>
    <w:p>
      <w:pPr>
        <w:pStyle w:val="BodyText"/>
        <w:spacing w:before="112"/>
        <w:rPr>
          <w:rFonts w:ascii="Trebuchet MS"/>
          <w:sz w:val="16"/>
        </w:rPr>
      </w:pPr>
    </w:p>
    <w:p>
      <w:pPr>
        <w:pStyle w:val="BodyText"/>
        <w:spacing w:line="256" w:lineRule="auto"/>
        <w:ind w:left="255" w:right="107"/>
        <w:jc w:val="both"/>
      </w:pPr>
      <w:r>
        <w:rPr>
          <w:color w:val="231F20"/>
          <w:spacing w:val="-2"/>
        </w:rPr>
        <w:t>Однако публичный API системы часто выходит за рамки наблюдаемого поведения </w:t>
      </w:r>
      <w:r>
        <w:rPr>
          <w:color w:val="231F20"/>
        </w:rPr>
        <w:t>и</w:t>
      </w:r>
      <w:r>
        <w:rPr>
          <w:color w:val="231F20"/>
          <w:spacing w:val="-1"/>
        </w:rPr>
        <w:t> </w:t>
      </w:r>
      <w:r>
        <w:rPr>
          <w:color w:val="231F20"/>
        </w:rPr>
        <w:t>начинает</w:t>
      </w:r>
      <w:r>
        <w:rPr>
          <w:color w:val="231F20"/>
          <w:spacing w:val="-1"/>
        </w:rPr>
        <w:t> </w:t>
      </w:r>
      <w:r>
        <w:rPr>
          <w:color w:val="231F20"/>
        </w:rPr>
        <w:t>раскрывать</w:t>
      </w:r>
      <w:r>
        <w:rPr>
          <w:color w:val="231F20"/>
          <w:spacing w:val="-1"/>
        </w:rPr>
        <w:t> </w:t>
      </w:r>
      <w:r>
        <w:rPr>
          <w:color w:val="231F20"/>
        </w:rPr>
        <w:t>детали</w:t>
      </w:r>
      <w:r>
        <w:rPr>
          <w:color w:val="231F20"/>
          <w:spacing w:val="-1"/>
        </w:rPr>
        <w:t> </w:t>
      </w:r>
      <w:r>
        <w:rPr>
          <w:color w:val="231F20"/>
        </w:rPr>
        <w:t>имплементации.</w:t>
      </w:r>
      <w:r>
        <w:rPr>
          <w:color w:val="231F20"/>
          <w:spacing w:val="-1"/>
        </w:rPr>
        <w:t> </w:t>
      </w:r>
      <w:r>
        <w:rPr>
          <w:color w:val="231F20"/>
        </w:rPr>
        <w:t>Происходит</w:t>
      </w:r>
      <w:r>
        <w:rPr>
          <w:color w:val="231F20"/>
          <w:spacing w:val="-1"/>
        </w:rPr>
        <w:t> </w:t>
      </w:r>
      <w:r>
        <w:rPr>
          <w:color w:val="231F20"/>
        </w:rPr>
        <w:t>утечка</w:t>
      </w:r>
      <w:r>
        <w:rPr>
          <w:color w:val="231F20"/>
          <w:spacing w:val="-1"/>
        </w:rPr>
        <w:t> </w:t>
      </w:r>
      <w:r>
        <w:rPr>
          <w:color w:val="231F20"/>
        </w:rPr>
        <w:t>этих</w:t>
      </w:r>
      <w:r>
        <w:rPr>
          <w:color w:val="231F20"/>
          <w:spacing w:val="-1"/>
        </w:rPr>
        <w:t> </w:t>
      </w:r>
      <w:r>
        <w:rPr>
          <w:color w:val="231F20"/>
        </w:rPr>
        <w:t>деталей в публичный API (рис. 5.5).</w:t>
      </w:r>
    </w:p>
    <w:p>
      <w:pPr>
        <w:pStyle w:val="BodyText"/>
        <w:spacing w:before="10"/>
        <w:rPr>
          <w:sz w:val="18"/>
        </w:rPr>
      </w:pPr>
    </w:p>
    <w:p>
      <w:pPr>
        <w:spacing w:before="0"/>
        <w:ind w:left="3211" w:right="0" w:firstLine="0"/>
        <w:jc w:val="left"/>
        <w:rPr>
          <w:rFonts w:ascii="Arial Black" w:hAnsi="Arial Black"/>
          <w:sz w:val="18"/>
        </w:rPr>
      </w:pPr>
      <w:r>
        <w:rPr>
          <w:rFonts w:ascii="Arial Black" w:hAnsi="Arial Black"/>
          <w:color w:val="231F20"/>
          <w:w w:val="70"/>
          <w:sz w:val="18"/>
        </w:rPr>
        <w:t>Утечка</w:t>
      </w:r>
      <w:r>
        <w:rPr>
          <w:rFonts w:ascii="Arial Black" w:hAnsi="Arial Black"/>
          <w:color w:val="231F20"/>
          <w:spacing w:val="-11"/>
          <w:sz w:val="18"/>
        </w:rPr>
        <w:t> </w:t>
      </w:r>
      <w:r>
        <w:rPr>
          <w:rFonts w:ascii="Arial Black" w:hAnsi="Arial Black"/>
          <w:color w:val="231F20"/>
          <w:w w:val="70"/>
          <w:sz w:val="18"/>
        </w:rPr>
        <w:t>деталей</w:t>
      </w:r>
      <w:r>
        <w:rPr>
          <w:rFonts w:ascii="Arial Black" w:hAnsi="Arial Black"/>
          <w:color w:val="231F20"/>
          <w:spacing w:val="-11"/>
          <w:sz w:val="18"/>
        </w:rPr>
        <w:t> </w:t>
      </w:r>
      <w:r>
        <w:rPr>
          <w:rFonts w:ascii="Arial Black" w:hAnsi="Arial Black"/>
          <w:color w:val="231F20"/>
          <w:spacing w:val="-2"/>
          <w:w w:val="70"/>
          <w:sz w:val="18"/>
        </w:rPr>
        <w:t>имплементации</w:t>
      </w: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spacing w:before="55"/>
        <w:rPr>
          <w:rFonts w:ascii="Arial Black"/>
          <w:sz w:val="18"/>
        </w:rPr>
      </w:pPr>
    </w:p>
    <w:p>
      <w:pPr>
        <w:tabs>
          <w:tab w:pos="4160" w:val="left" w:leader="none"/>
        </w:tabs>
        <w:spacing w:line="213" w:lineRule="auto" w:before="0"/>
        <w:ind w:left="1843" w:right="1699" w:firstLine="3165"/>
        <w:jc w:val="left"/>
        <w:rPr>
          <w:rFonts w:ascii="Arial Black" w:hAnsi="Arial Black"/>
          <w:position w:val="-13"/>
          <w:sz w:val="18"/>
        </w:rPr>
      </w:pPr>
      <w:r>
        <w:rPr>
          <w:rFonts w:ascii="Arial Black" w:hAnsi="Arial Black"/>
          <w:position w:val="-13"/>
          <w:sz w:val="18"/>
        </w:rPr>
        <mc:AlternateContent>
          <mc:Choice Requires="wps">
            <w:drawing>
              <wp:anchor distT="0" distB="0" distL="0" distR="0" allowOverlap="1" layoutInCell="1" locked="0" behindDoc="1" simplePos="0" relativeHeight="480440320">
                <wp:simplePos x="0" y="0"/>
                <wp:positionH relativeFrom="page">
                  <wp:posOffset>2345336</wp:posOffset>
                </wp:positionH>
                <wp:positionV relativeFrom="paragraph">
                  <wp:posOffset>-819152</wp:posOffset>
                </wp:positionV>
                <wp:extent cx="1538605" cy="1057275"/>
                <wp:effectExtent l="0" t="0" r="0" b="0"/>
                <wp:wrapNone/>
                <wp:docPr id="714" name="Group 714"/>
                <wp:cNvGraphicFramePr>
                  <a:graphicFrameLocks/>
                </wp:cNvGraphicFramePr>
                <a:graphic>
                  <a:graphicData uri="http://schemas.microsoft.com/office/word/2010/wordprocessingGroup">
                    <wpg:wgp>
                      <wpg:cNvPr id="714" name="Group 714"/>
                      <wpg:cNvGrpSpPr/>
                      <wpg:grpSpPr>
                        <a:xfrm>
                          <a:off x="0" y="0"/>
                          <a:ext cx="1538605" cy="1057275"/>
                          <a:chExt cx="1538605" cy="1057275"/>
                        </a:xfrm>
                      </wpg:grpSpPr>
                      <wps:wsp>
                        <wps:cNvPr id="715" name="Graphic 715"/>
                        <wps:cNvSpPr/>
                        <wps:spPr>
                          <a:xfrm>
                            <a:off x="73593" y="207765"/>
                            <a:ext cx="578485" cy="578485"/>
                          </a:xfrm>
                          <a:custGeom>
                            <a:avLst/>
                            <a:gdLst/>
                            <a:ahLst/>
                            <a:cxnLst/>
                            <a:rect l="l" t="t" r="r" b="b"/>
                            <a:pathLst>
                              <a:path w="578485" h="578485">
                                <a:moveTo>
                                  <a:pt x="289229" y="0"/>
                                </a:moveTo>
                                <a:lnTo>
                                  <a:pt x="242316" y="3784"/>
                                </a:lnTo>
                                <a:lnTo>
                                  <a:pt x="197814" y="14740"/>
                                </a:lnTo>
                                <a:lnTo>
                                  <a:pt x="156318" y="32276"/>
                                </a:lnTo>
                                <a:lnTo>
                                  <a:pt x="118418" y="55797"/>
                                </a:lnTo>
                                <a:lnTo>
                                  <a:pt x="84709" y="84708"/>
                                </a:lnTo>
                                <a:lnTo>
                                  <a:pt x="55801" y="118412"/>
                                </a:lnTo>
                                <a:lnTo>
                                  <a:pt x="32281" y="156308"/>
                                </a:lnTo>
                                <a:lnTo>
                                  <a:pt x="14744" y="197802"/>
                                </a:lnTo>
                                <a:lnTo>
                                  <a:pt x="3785" y="242303"/>
                                </a:lnTo>
                                <a:lnTo>
                                  <a:pt x="0" y="289217"/>
                                </a:lnTo>
                                <a:lnTo>
                                  <a:pt x="3785" y="336141"/>
                                </a:lnTo>
                                <a:lnTo>
                                  <a:pt x="14744" y="380645"/>
                                </a:lnTo>
                                <a:lnTo>
                                  <a:pt x="32281" y="422138"/>
                                </a:lnTo>
                                <a:lnTo>
                                  <a:pt x="55801" y="460029"/>
                                </a:lnTo>
                                <a:lnTo>
                                  <a:pt x="84709" y="493725"/>
                                </a:lnTo>
                                <a:lnTo>
                                  <a:pt x="118418" y="522641"/>
                                </a:lnTo>
                                <a:lnTo>
                                  <a:pt x="156318" y="546163"/>
                                </a:lnTo>
                                <a:lnTo>
                                  <a:pt x="197814" y="563696"/>
                                </a:lnTo>
                                <a:lnTo>
                                  <a:pt x="242316" y="574651"/>
                                </a:lnTo>
                                <a:lnTo>
                                  <a:pt x="289229" y="578434"/>
                                </a:lnTo>
                                <a:lnTo>
                                  <a:pt x="336148" y="574651"/>
                                </a:lnTo>
                                <a:lnTo>
                                  <a:pt x="380650" y="563696"/>
                                </a:lnTo>
                                <a:lnTo>
                                  <a:pt x="422145" y="546163"/>
                                </a:lnTo>
                                <a:lnTo>
                                  <a:pt x="460042" y="522641"/>
                                </a:lnTo>
                                <a:lnTo>
                                  <a:pt x="493750" y="493725"/>
                                </a:lnTo>
                                <a:lnTo>
                                  <a:pt x="522657" y="460029"/>
                                </a:lnTo>
                                <a:lnTo>
                                  <a:pt x="546177" y="422138"/>
                                </a:lnTo>
                                <a:lnTo>
                                  <a:pt x="563715" y="380645"/>
                                </a:lnTo>
                                <a:lnTo>
                                  <a:pt x="574674" y="336141"/>
                                </a:lnTo>
                                <a:lnTo>
                                  <a:pt x="578459" y="289217"/>
                                </a:lnTo>
                                <a:lnTo>
                                  <a:pt x="574674" y="242303"/>
                                </a:lnTo>
                                <a:lnTo>
                                  <a:pt x="563715" y="197802"/>
                                </a:lnTo>
                                <a:lnTo>
                                  <a:pt x="546177" y="156308"/>
                                </a:lnTo>
                                <a:lnTo>
                                  <a:pt x="522657" y="118412"/>
                                </a:lnTo>
                                <a:lnTo>
                                  <a:pt x="493750" y="84708"/>
                                </a:lnTo>
                                <a:lnTo>
                                  <a:pt x="460042" y="55797"/>
                                </a:lnTo>
                                <a:lnTo>
                                  <a:pt x="422145" y="32276"/>
                                </a:lnTo>
                                <a:lnTo>
                                  <a:pt x="380650" y="14740"/>
                                </a:lnTo>
                                <a:lnTo>
                                  <a:pt x="336148" y="3784"/>
                                </a:lnTo>
                                <a:lnTo>
                                  <a:pt x="289229" y="0"/>
                                </a:lnTo>
                                <a:close/>
                              </a:path>
                            </a:pathLst>
                          </a:custGeom>
                          <a:solidFill>
                            <a:srgbClr val="7D7F81"/>
                          </a:solidFill>
                        </wps:spPr>
                        <wps:bodyPr wrap="square" lIns="0" tIns="0" rIns="0" bIns="0" rtlCol="0">
                          <a:prstTxWarp prst="textNoShape">
                            <a:avLst/>
                          </a:prstTxWarp>
                          <a:noAutofit/>
                        </wps:bodyPr>
                      </wps:wsp>
                      <wps:wsp>
                        <wps:cNvPr id="716" name="Graphic 716"/>
                        <wps:cNvSpPr/>
                        <wps:spPr>
                          <a:xfrm>
                            <a:off x="67238" y="201416"/>
                            <a:ext cx="591185" cy="591185"/>
                          </a:xfrm>
                          <a:custGeom>
                            <a:avLst/>
                            <a:gdLst/>
                            <a:ahLst/>
                            <a:cxnLst/>
                            <a:rect l="l" t="t" r="r" b="b"/>
                            <a:pathLst>
                              <a:path w="591185" h="591185">
                                <a:moveTo>
                                  <a:pt x="295579" y="0"/>
                                </a:moveTo>
                                <a:lnTo>
                                  <a:pt x="247636" y="3868"/>
                                </a:lnTo>
                                <a:lnTo>
                                  <a:pt x="202156" y="15068"/>
                                </a:lnTo>
                                <a:lnTo>
                                  <a:pt x="159747" y="32991"/>
                                </a:lnTo>
                                <a:lnTo>
                                  <a:pt x="121018" y="57028"/>
                                </a:lnTo>
                                <a:lnTo>
                                  <a:pt x="86578" y="86571"/>
                                </a:lnTo>
                                <a:lnTo>
                                  <a:pt x="57035" y="121010"/>
                                </a:lnTo>
                                <a:lnTo>
                                  <a:pt x="32997" y="159738"/>
                                </a:lnTo>
                                <a:lnTo>
                                  <a:pt x="15073" y="202146"/>
                                </a:lnTo>
                                <a:lnTo>
                                  <a:pt x="3871" y="247625"/>
                                </a:lnTo>
                                <a:lnTo>
                                  <a:pt x="0" y="295567"/>
                                </a:lnTo>
                                <a:lnTo>
                                  <a:pt x="3785" y="342486"/>
                                </a:lnTo>
                                <a:lnTo>
                                  <a:pt x="15069" y="388997"/>
                                </a:lnTo>
                                <a:lnTo>
                                  <a:pt x="32994" y="431406"/>
                                </a:lnTo>
                                <a:lnTo>
                                  <a:pt x="57032" y="470134"/>
                                </a:lnTo>
                                <a:lnTo>
                                  <a:pt x="86577" y="504572"/>
                                </a:lnTo>
                                <a:lnTo>
                                  <a:pt x="121019" y="534113"/>
                                </a:lnTo>
                                <a:lnTo>
                                  <a:pt x="159748" y="558147"/>
                                </a:lnTo>
                                <a:lnTo>
                                  <a:pt x="202157" y="576068"/>
                                </a:lnTo>
                                <a:lnTo>
                                  <a:pt x="247637" y="587266"/>
                                </a:lnTo>
                                <a:lnTo>
                                  <a:pt x="295579" y="591134"/>
                                </a:lnTo>
                                <a:lnTo>
                                  <a:pt x="343524" y="587266"/>
                                </a:lnTo>
                                <a:lnTo>
                                  <a:pt x="353605" y="584784"/>
                                </a:lnTo>
                                <a:lnTo>
                                  <a:pt x="295579" y="584784"/>
                                </a:lnTo>
                                <a:lnTo>
                                  <a:pt x="248666" y="581001"/>
                                </a:lnTo>
                                <a:lnTo>
                                  <a:pt x="204165" y="570046"/>
                                </a:lnTo>
                                <a:lnTo>
                                  <a:pt x="162670" y="552513"/>
                                </a:lnTo>
                                <a:lnTo>
                                  <a:pt x="124775" y="528991"/>
                                </a:lnTo>
                                <a:lnTo>
                                  <a:pt x="91071" y="500075"/>
                                </a:lnTo>
                                <a:lnTo>
                                  <a:pt x="62158" y="466377"/>
                                </a:lnTo>
                                <a:lnTo>
                                  <a:pt x="38634" y="428485"/>
                                </a:lnTo>
                                <a:lnTo>
                                  <a:pt x="21095" y="386990"/>
                                </a:lnTo>
                                <a:lnTo>
                                  <a:pt x="10135" y="342486"/>
                                </a:lnTo>
                                <a:lnTo>
                                  <a:pt x="6350" y="295567"/>
                                </a:lnTo>
                                <a:lnTo>
                                  <a:pt x="10135" y="248648"/>
                                </a:lnTo>
                                <a:lnTo>
                                  <a:pt x="21095" y="204147"/>
                                </a:lnTo>
                                <a:lnTo>
                                  <a:pt x="38634" y="162654"/>
                                </a:lnTo>
                                <a:lnTo>
                                  <a:pt x="62158" y="124761"/>
                                </a:lnTo>
                                <a:lnTo>
                                  <a:pt x="91071" y="91059"/>
                                </a:lnTo>
                                <a:lnTo>
                                  <a:pt x="124775" y="62147"/>
                                </a:lnTo>
                                <a:lnTo>
                                  <a:pt x="162670" y="38626"/>
                                </a:lnTo>
                                <a:lnTo>
                                  <a:pt x="204165" y="21090"/>
                                </a:lnTo>
                                <a:lnTo>
                                  <a:pt x="248666" y="10134"/>
                                </a:lnTo>
                                <a:lnTo>
                                  <a:pt x="295579" y="6350"/>
                                </a:lnTo>
                                <a:lnTo>
                                  <a:pt x="353601" y="6350"/>
                                </a:lnTo>
                                <a:lnTo>
                                  <a:pt x="343524" y="3868"/>
                                </a:lnTo>
                                <a:lnTo>
                                  <a:pt x="295579" y="0"/>
                                </a:lnTo>
                                <a:close/>
                              </a:path>
                              <a:path w="591185" h="591185">
                                <a:moveTo>
                                  <a:pt x="353601" y="6350"/>
                                </a:moveTo>
                                <a:lnTo>
                                  <a:pt x="295579" y="6350"/>
                                </a:lnTo>
                                <a:lnTo>
                                  <a:pt x="342498" y="10134"/>
                                </a:lnTo>
                                <a:lnTo>
                                  <a:pt x="387000" y="21090"/>
                                </a:lnTo>
                                <a:lnTo>
                                  <a:pt x="428495" y="38626"/>
                                </a:lnTo>
                                <a:lnTo>
                                  <a:pt x="466392" y="62147"/>
                                </a:lnTo>
                                <a:lnTo>
                                  <a:pt x="500100" y="91059"/>
                                </a:lnTo>
                                <a:lnTo>
                                  <a:pt x="529007" y="124761"/>
                                </a:lnTo>
                                <a:lnTo>
                                  <a:pt x="552527" y="162654"/>
                                </a:lnTo>
                                <a:lnTo>
                                  <a:pt x="570065" y="204147"/>
                                </a:lnTo>
                                <a:lnTo>
                                  <a:pt x="581024" y="248648"/>
                                </a:lnTo>
                                <a:lnTo>
                                  <a:pt x="584809" y="295567"/>
                                </a:lnTo>
                                <a:lnTo>
                                  <a:pt x="581024" y="342486"/>
                                </a:lnTo>
                                <a:lnTo>
                                  <a:pt x="570065" y="386990"/>
                                </a:lnTo>
                                <a:lnTo>
                                  <a:pt x="552527" y="428485"/>
                                </a:lnTo>
                                <a:lnTo>
                                  <a:pt x="529007" y="466377"/>
                                </a:lnTo>
                                <a:lnTo>
                                  <a:pt x="500100" y="500075"/>
                                </a:lnTo>
                                <a:lnTo>
                                  <a:pt x="466392" y="528991"/>
                                </a:lnTo>
                                <a:lnTo>
                                  <a:pt x="428495" y="552513"/>
                                </a:lnTo>
                                <a:lnTo>
                                  <a:pt x="387000" y="570046"/>
                                </a:lnTo>
                                <a:lnTo>
                                  <a:pt x="342498" y="581001"/>
                                </a:lnTo>
                                <a:lnTo>
                                  <a:pt x="295579" y="584784"/>
                                </a:lnTo>
                                <a:lnTo>
                                  <a:pt x="353605" y="584784"/>
                                </a:lnTo>
                                <a:lnTo>
                                  <a:pt x="431416" y="558147"/>
                                </a:lnTo>
                                <a:lnTo>
                                  <a:pt x="470146" y="534113"/>
                                </a:lnTo>
                                <a:lnTo>
                                  <a:pt x="504586" y="504572"/>
                                </a:lnTo>
                                <a:lnTo>
                                  <a:pt x="534130" y="470134"/>
                                </a:lnTo>
                                <a:lnTo>
                                  <a:pt x="558167" y="431406"/>
                                </a:lnTo>
                                <a:lnTo>
                                  <a:pt x="576090" y="388997"/>
                                </a:lnTo>
                                <a:lnTo>
                                  <a:pt x="587291" y="343514"/>
                                </a:lnTo>
                                <a:lnTo>
                                  <a:pt x="591159" y="295567"/>
                                </a:lnTo>
                                <a:lnTo>
                                  <a:pt x="587373" y="248648"/>
                                </a:lnTo>
                                <a:lnTo>
                                  <a:pt x="587291" y="247625"/>
                                </a:lnTo>
                                <a:lnTo>
                                  <a:pt x="576090" y="202146"/>
                                </a:lnTo>
                                <a:lnTo>
                                  <a:pt x="558167" y="159738"/>
                                </a:lnTo>
                                <a:lnTo>
                                  <a:pt x="534130" y="121010"/>
                                </a:lnTo>
                                <a:lnTo>
                                  <a:pt x="504586" y="86571"/>
                                </a:lnTo>
                                <a:lnTo>
                                  <a:pt x="470146" y="57028"/>
                                </a:lnTo>
                                <a:lnTo>
                                  <a:pt x="431416" y="32991"/>
                                </a:lnTo>
                                <a:lnTo>
                                  <a:pt x="389006" y="15068"/>
                                </a:lnTo>
                                <a:lnTo>
                                  <a:pt x="353601" y="6350"/>
                                </a:lnTo>
                                <a:close/>
                              </a:path>
                            </a:pathLst>
                          </a:custGeom>
                          <a:solidFill>
                            <a:srgbClr val="808285"/>
                          </a:solidFill>
                        </wps:spPr>
                        <wps:bodyPr wrap="square" lIns="0" tIns="0" rIns="0" bIns="0" rtlCol="0">
                          <a:prstTxWarp prst="textNoShape">
                            <a:avLst/>
                          </a:prstTxWarp>
                          <a:noAutofit/>
                        </wps:bodyPr>
                      </wps:wsp>
                      <wps:wsp>
                        <wps:cNvPr id="717" name="Graphic 717"/>
                        <wps:cNvSpPr/>
                        <wps:spPr>
                          <a:xfrm>
                            <a:off x="42466" y="645934"/>
                            <a:ext cx="941069" cy="411480"/>
                          </a:xfrm>
                          <a:custGeom>
                            <a:avLst/>
                            <a:gdLst/>
                            <a:ahLst/>
                            <a:cxnLst/>
                            <a:rect l="l" t="t" r="r" b="b"/>
                            <a:pathLst>
                              <a:path w="941069" h="411480">
                                <a:moveTo>
                                  <a:pt x="266014" y="4013"/>
                                </a:moveTo>
                                <a:lnTo>
                                  <a:pt x="261099" y="0"/>
                                </a:lnTo>
                                <a:lnTo>
                                  <a:pt x="0" y="319608"/>
                                </a:lnTo>
                                <a:lnTo>
                                  <a:pt x="4914" y="323608"/>
                                </a:lnTo>
                                <a:lnTo>
                                  <a:pt x="266014" y="4013"/>
                                </a:lnTo>
                                <a:close/>
                              </a:path>
                              <a:path w="941069" h="411480">
                                <a:moveTo>
                                  <a:pt x="940739" y="407466"/>
                                </a:moveTo>
                                <a:lnTo>
                                  <a:pt x="706793" y="85826"/>
                                </a:lnTo>
                                <a:lnTo>
                                  <a:pt x="701649" y="89547"/>
                                </a:lnTo>
                                <a:lnTo>
                                  <a:pt x="935609" y="411213"/>
                                </a:lnTo>
                                <a:lnTo>
                                  <a:pt x="940739" y="407466"/>
                                </a:lnTo>
                                <a:close/>
                              </a:path>
                            </a:pathLst>
                          </a:custGeom>
                          <a:solidFill>
                            <a:srgbClr val="231F20"/>
                          </a:solidFill>
                        </wps:spPr>
                        <wps:bodyPr wrap="square" lIns="0" tIns="0" rIns="0" bIns="0" rtlCol="0">
                          <a:prstTxWarp prst="textNoShape">
                            <a:avLst/>
                          </a:prstTxWarp>
                          <a:noAutofit/>
                        </wps:bodyPr>
                      </wps:wsp>
                      <wps:wsp>
                        <wps:cNvPr id="718" name="Graphic 718"/>
                        <wps:cNvSpPr/>
                        <wps:spPr>
                          <a:xfrm>
                            <a:off x="863123" y="207765"/>
                            <a:ext cx="578485" cy="578485"/>
                          </a:xfrm>
                          <a:custGeom>
                            <a:avLst/>
                            <a:gdLst/>
                            <a:ahLst/>
                            <a:cxnLst/>
                            <a:rect l="l" t="t" r="r" b="b"/>
                            <a:pathLst>
                              <a:path w="578485" h="578485">
                                <a:moveTo>
                                  <a:pt x="289217" y="0"/>
                                </a:moveTo>
                                <a:lnTo>
                                  <a:pt x="242308" y="3784"/>
                                </a:lnTo>
                                <a:lnTo>
                                  <a:pt x="197808" y="14740"/>
                                </a:lnTo>
                                <a:lnTo>
                                  <a:pt x="156311" y="32276"/>
                                </a:lnTo>
                                <a:lnTo>
                                  <a:pt x="118413" y="55797"/>
                                </a:lnTo>
                                <a:lnTo>
                                  <a:pt x="84708" y="84708"/>
                                </a:lnTo>
                                <a:lnTo>
                                  <a:pt x="55801" y="118412"/>
                                </a:lnTo>
                                <a:lnTo>
                                  <a:pt x="32281" y="156308"/>
                                </a:lnTo>
                                <a:lnTo>
                                  <a:pt x="14744" y="197802"/>
                                </a:lnTo>
                                <a:lnTo>
                                  <a:pt x="3785" y="242303"/>
                                </a:lnTo>
                                <a:lnTo>
                                  <a:pt x="0" y="289217"/>
                                </a:lnTo>
                                <a:lnTo>
                                  <a:pt x="3785" y="336141"/>
                                </a:lnTo>
                                <a:lnTo>
                                  <a:pt x="14744" y="380645"/>
                                </a:lnTo>
                                <a:lnTo>
                                  <a:pt x="32281" y="422138"/>
                                </a:lnTo>
                                <a:lnTo>
                                  <a:pt x="55801" y="460029"/>
                                </a:lnTo>
                                <a:lnTo>
                                  <a:pt x="84708" y="493725"/>
                                </a:lnTo>
                                <a:lnTo>
                                  <a:pt x="118413" y="522641"/>
                                </a:lnTo>
                                <a:lnTo>
                                  <a:pt x="156311" y="546163"/>
                                </a:lnTo>
                                <a:lnTo>
                                  <a:pt x="197808" y="563696"/>
                                </a:lnTo>
                                <a:lnTo>
                                  <a:pt x="242308" y="574651"/>
                                </a:lnTo>
                                <a:lnTo>
                                  <a:pt x="289217" y="578434"/>
                                </a:lnTo>
                                <a:lnTo>
                                  <a:pt x="336136" y="574651"/>
                                </a:lnTo>
                                <a:lnTo>
                                  <a:pt x="380641" y="563696"/>
                                </a:lnTo>
                                <a:lnTo>
                                  <a:pt x="422137" y="546163"/>
                                </a:lnTo>
                                <a:lnTo>
                                  <a:pt x="460034" y="522641"/>
                                </a:lnTo>
                                <a:lnTo>
                                  <a:pt x="493737" y="493725"/>
                                </a:lnTo>
                                <a:lnTo>
                                  <a:pt x="522651" y="460029"/>
                                </a:lnTo>
                                <a:lnTo>
                                  <a:pt x="546174" y="422138"/>
                                </a:lnTo>
                                <a:lnTo>
                                  <a:pt x="563714" y="380645"/>
                                </a:lnTo>
                                <a:lnTo>
                                  <a:pt x="574674" y="336141"/>
                                </a:lnTo>
                                <a:lnTo>
                                  <a:pt x="578459" y="289217"/>
                                </a:lnTo>
                                <a:lnTo>
                                  <a:pt x="574674" y="242303"/>
                                </a:lnTo>
                                <a:lnTo>
                                  <a:pt x="563714" y="197802"/>
                                </a:lnTo>
                                <a:lnTo>
                                  <a:pt x="546174" y="156308"/>
                                </a:lnTo>
                                <a:lnTo>
                                  <a:pt x="522651" y="118412"/>
                                </a:lnTo>
                                <a:lnTo>
                                  <a:pt x="493737" y="84708"/>
                                </a:lnTo>
                                <a:lnTo>
                                  <a:pt x="460034" y="55797"/>
                                </a:lnTo>
                                <a:lnTo>
                                  <a:pt x="422137" y="32276"/>
                                </a:lnTo>
                                <a:lnTo>
                                  <a:pt x="380641" y="14740"/>
                                </a:lnTo>
                                <a:lnTo>
                                  <a:pt x="336136" y="3784"/>
                                </a:lnTo>
                                <a:lnTo>
                                  <a:pt x="289217" y="0"/>
                                </a:lnTo>
                                <a:close/>
                              </a:path>
                            </a:pathLst>
                          </a:custGeom>
                          <a:solidFill>
                            <a:srgbClr val="ADAFB1"/>
                          </a:solidFill>
                        </wps:spPr>
                        <wps:bodyPr wrap="square" lIns="0" tIns="0" rIns="0" bIns="0" rtlCol="0">
                          <a:prstTxWarp prst="textNoShape">
                            <a:avLst/>
                          </a:prstTxWarp>
                          <a:noAutofit/>
                        </wps:bodyPr>
                      </wps:wsp>
                      <wps:wsp>
                        <wps:cNvPr id="719" name="Graphic 719"/>
                        <wps:cNvSpPr/>
                        <wps:spPr>
                          <a:xfrm>
                            <a:off x="856773" y="201416"/>
                            <a:ext cx="591185" cy="591185"/>
                          </a:xfrm>
                          <a:custGeom>
                            <a:avLst/>
                            <a:gdLst/>
                            <a:ahLst/>
                            <a:cxnLst/>
                            <a:rect l="l" t="t" r="r" b="b"/>
                            <a:pathLst>
                              <a:path w="591185" h="591185">
                                <a:moveTo>
                                  <a:pt x="295567" y="0"/>
                                </a:moveTo>
                                <a:lnTo>
                                  <a:pt x="247622" y="3868"/>
                                </a:lnTo>
                                <a:lnTo>
                                  <a:pt x="202141" y="15068"/>
                                </a:lnTo>
                                <a:lnTo>
                                  <a:pt x="159733" y="32991"/>
                                </a:lnTo>
                                <a:lnTo>
                                  <a:pt x="121005" y="57028"/>
                                </a:lnTo>
                                <a:lnTo>
                                  <a:pt x="86566" y="86571"/>
                                </a:lnTo>
                                <a:lnTo>
                                  <a:pt x="57024" y="121010"/>
                                </a:lnTo>
                                <a:lnTo>
                                  <a:pt x="32989" y="159738"/>
                                </a:lnTo>
                                <a:lnTo>
                                  <a:pt x="15067" y="202146"/>
                                </a:lnTo>
                                <a:lnTo>
                                  <a:pt x="3868" y="247625"/>
                                </a:lnTo>
                                <a:lnTo>
                                  <a:pt x="0" y="295567"/>
                                </a:lnTo>
                                <a:lnTo>
                                  <a:pt x="3785" y="342486"/>
                                </a:lnTo>
                                <a:lnTo>
                                  <a:pt x="15067" y="388997"/>
                                </a:lnTo>
                                <a:lnTo>
                                  <a:pt x="32989" y="431406"/>
                                </a:lnTo>
                                <a:lnTo>
                                  <a:pt x="57024" y="470134"/>
                                </a:lnTo>
                                <a:lnTo>
                                  <a:pt x="86566" y="504572"/>
                                </a:lnTo>
                                <a:lnTo>
                                  <a:pt x="121005" y="534113"/>
                                </a:lnTo>
                                <a:lnTo>
                                  <a:pt x="159733" y="558147"/>
                                </a:lnTo>
                                <a:lnTo>
                                  <a:pt x="202141" y="576068"/>
                                </a:lnTo>
                                <a:lnTo>
                                  <a:pt x="247622" y="587266"/>
                                </a:lnTo>
                                <a:lnTo>
                                  <a:pt x="295567" y="591134"/>
                                </a:lnTo>
                                <a:lnTo>
                                  <a:pt x="343512" y="587266"/>
                                </a:lnTo>
                                <a:lnTo>
                                  <a:pt x="353593" y="584784"/>
                                </a:lnTo>
                                <a:lnTo>
                                  <a:pt x="295567" y="584784"/>
                                </a:lnTo>
                                <a:lnTo>
                                  <a:pt x="248658" y="581001"/>
                                </a:lnTo>
                                <a:lnTo>
                                  <a:pt x="204158" y="570046"/>
                                </a:lnTo>
                                <a:lnTo>
                                  <a:pt x="162661" y="552513"/>
                                </a:lnTo>
                                <a:lnTo>
                                  <a:pt x="124763" y="528991"/>
                                </a:lnTo>
                                <a:lnTo>
                                  <a:pt x="91059" y="500075"/>
                                </a:lnTo>
                                <a:lnTo>
                                  <a:pt x="62151" y="466377"/>
                                </a:lnTo>
                                <a:lnTo>
                                  <a:pt x="38631" y="428485"/>
                                </a:lnTo>
                                <a:lnTo>
                                  <a:pt x="21094" y="386990"/>
                                </a:lnTo>
                                <a:lnTo>
                                  <a:pt x="10135" y="342486"/>
                                </a:lnTo>
                                <a:lnTo>
                                  <a:pt x="6350" y="295567"/>
                                </a:lnTo>
                                <a:lnTo>
                                  <a:pt x="10135" y="248648"/>
                                </a:lnTo>
                                <a:lnTo>
                                  <a:pt x="21094" y="204147"/>
                                </a:lnTo>
                                <a:lnTo>
                                  <a:pt x="38631" y="162654"/>
                                </a:lnTo>
                                <a:lnTo>
                                  <a:pt x="62151" y="124761"/>
                                </a:lnTo>
                                <a:lnTo>
                                  <a:pt x="91059" y="91059"/>
                                </a:lnTo>
                                <a:lnTo>
                                  <a:pt x="124763" y="62147"/>
                                </a:lnTo>
                                <a:lnTo>
                                  <a:pt x="162661" y="38626"/>
                                </a:lnTo>
                                <a:lnTo>
                                  <a:pt x="204158" y="21090"/>
                                </a:lnTo>
                                <a:lnTo>
                                  <a:pt x="248658" y="10134"/>
                                </a:lnTo>
                                <a:lnTo>
                                  <a:pt x="295567" y="6350"/>
                                </a:lnTo>
                                <a:lnTo>
                                  <a:pt x="353591" y="6350"/>
                                </a:lnTo>
                                <a:lnTo>
                                  <a:pt x="343513" y="3868"/>
                                </a:lnTo>
                                <a:lnTo>
                                  <a:pt x="295567" y="0"/>
                                </a:lnTo>
                                <a:close/>
                              </a:path>
                              <a:path w="591185" h="591185">
                                <a:moveTo>
                                  <a:pt x="353591" y="6350"/>
                                </a:moveTo>
                                <a:lnTo>
                                  <a:pt x="295567" y="6350"/>
                                </a:lnTo>
                                <a:lnTo>
                                  <a:pt x="342486" y="10134"/>
                                </a:lnTo>
                                <a:lnTo>
                                  <a:pt x="386991" y="21090"/>
                                </a:lnTo>
                                <a:lnTo>
                                  <a:pt x="428487" y="38626"/>
                                </a:lnTo>
                                <a:lnTo>
                                  <a:pt x="466384" y="62147"/>
                                </a:lnTo>
                                <a:lnTo>
                                  <a:pt x="500087" y="91059"/>
                                </a:lnTo>
                                <a:lnTo>
                                  <a:pt x="529001" y="124761"/>
                                </a:lnTo>
                                <a:lnTo>
                                  <a:pt x="552524" y="162654"/>
                                </a:lnTo>
                                <a:lnTo>
                                  <a:pt x="570064" y="204147"/>
                                </a:lnTo>
                                <a:lnTo>
                                  <a:pt x="581024" y="248648"/>
                                </a:lnTo>
                                <a:lnTo>
                                  <a:pt x="584809" y="295567"/>
                                </a:lnTo>
                                <a:lnTo>
                                  <a:pt x="581024" y="342486"/>
                                </a:lnTo>
                                <a:lnTo>
                                  <a:pt x="570064" y="386990"/>
                                </a:lnTo>
                                <a:lnTo>
                                  <a:pt x="552524" y="428485"/>
                                </a:lnTo>
                                <a:lnTo>
                                  <a:pt x="529001" y="466377"/>
                                </a:lnTo>
                                <a:lnTo>
                                  <a:pt x="500087" y="500075"/>
                                </a:lnTo>
                                <a:lnTo>
                                  <a:pt x="466384" y="528991"/>
                                </a:lnTo>
                                <a:lnTo>
                                  <a:pt x="428487" y="552513"/>
                                </a:lnTo>
                                <a:lnTo>
                                  <a:pt x="386991" y="570046"/>
                                </a:lnTo>
                                <a:lnTo>
                                  <a:pt x="342486" y="581001"/>
                                </a:lnTo>
                                <a:lnTo>
                                  <a:pt x="295567" y="584784"/>
                                </a:lnTo>
                                <a:lnTo>
                                  <a:pt x="353593" y="584784"/>
                                </a:lnTo>
                                <a:lnTo>
                                  <a:pt x="431406" y="558147"/>
                                </a:lnTo>
                                <a:lnTo>
                                  <a:pt x="470137" y="534113"/>
                                </a:lnTo>
                                <a:lnTo>
                                  <a:pt x="504580" y="504572"/>
                                </a:lnTo>
                                <a:lnTo>
                                  <a:pt x="534125" y="470134"/>
                                </a:lnTo>
                                <a:lnTo>
                                  <a:pt x="558165" y="431406"/>
                                </a:lnTo>
                                <a:lnTo>
                                  <a:pt x="576089" y="388997"/>
                                </a:lnTo>
                                <a:lnTo>
                                  <a:pt x="587290" y="343514"/>
                                </a:lnTo>
                                <a:lnTo>
                                  <a:pt x="591159" y="295567"/>
                                </a:lnTo>
                                <a:lnTo>
                                  <a:pt x="587373" y="248648"/>
                                </a:lnTo>
                                <a:lnTo>
                                  <a:pt x="587290" y="247625"/>
                                </a:lnTo>
                                <a:lnTo>
                                  <a:pt x="576090" y="202146"/>
                                </a:lnTo>
                                <a:lnTo>
                                  <a:pt x="558167" y="159738"/>
                                </a:lnTo>
                                <a:lnTo>
                                  <a:pt x="534129" y="121010"/>
                                </a:lnTo>
                                <a:lnTo>
                                  <a:pt x="504584" y="86571"/>
                                </a:lnTo>
                                <a:lnTo>
                                  <a:pt x="470142" y="57028"/>
                                </a:lnTo>
                                <a:lnTo>
                                  <a:pt x="431410" y="32991"/>
                                </a:lnTo>
                                <a:lnTo>
                                  <a:pt x="388997" y="15068"/>
                                </a:lnTo>
                                <a:lnTo>
                                  <a:pt x="353591" y="6350"/>
                                </a:lnTo>
                                <a:close/>
                              </a:path>
                            </a:pathLst>
                          </a:custGeom>
                          <a:solidFill>
                            <a:srgbClr val="808285"/>
                          </a:solidFill>
                        </wps:spPr>
                        <wps:bodyPr wrap="square" lIns="0" tIns="0" rIns="0" bIns="0" rtlCol="0">
                          <a:prstTxWarp prst="textNoShape">
                            <a:avLst/>
                          </a:prstTxWarp>
                          <a:noAutofit/>
                        </wps:bodyPr>
                      </wps:wsp>
                      <wps:wsp>
                        <wps:cNvPr id="720" name="Graphic 720"/>
                        <wps:cNvSpPr/>
                        <wps:spPr>
                          <a:xfrm>
                            <a:off x="-2" y="0"/>
                            <a:ext cx="1538605" cy="851535"/>
                          </a:xfrm>
                          <a:custGeom>
                            <a:avLst/>
                            <a:gdLst/>
                            <a:ahLst/>
                            <a:cxnLst/>
                            <a:rect l="l" t="t" r="r" b="b"/>
                            <a:pathLst>
                              <a:path w="1538605" h="851535">
                                <a:moveTo>
                                  <a:pt x="1054468" y="538949"/>
                                </a:moveTo>
                                <a:lnTo>
                                  <a:pt x="1051102" y="488556"/>
                                </a:lnTo>
                                <a:lnTo>
                                  <a:pt x="1051039" y="487692"/>
                                </a:lnTo>
                                <a:lnTo>
                                  <a:pt x="1048131" y="473316"/>
                                </a:lnTo>
                                <a:lnTo>
                                  <a:pt x="1048131" y="538949"/>
                                </a:lnTo>
                                <a:lnTo>
                                  <a:pt x="1048118" y="545376"/>
                                </a:lnTo>
                                <a:lnTo>
                                  <a:pt x="1042301" y="605967"/>
                                </a:lnTo>
                                <a:lnTo>
                                  <a:pt x="1030986" y="653453"/>
                                </a:lnTo>
                                <a:lnTo>
                                  <a:pt x="1013739" y="698728"/>
                                </a:lnTo>
                                <a:lnTo>
                                  <a:pt x="990523" y="740067"/>
                                </a:lnTo>
                                <a:lnTo>
                                  <a:pt x="961364" y="775741"/>
                                </a:lnTo>
                                <a:lnTo>
                                  <a:pt x="926249" y="804011"/>
                                </a:lnTo>
                                <a:lnTo>
                                  <a:pt x="882789" y="824712"/>
                                </a:lnTo>
                                <a:lnTo>
                                  <a:pt x="833208" y="837272"/>
                                </a:lnTo>
                                <a:lnTo>
                                  <a:pt x="778002" y="843546"/>
                                </a:lnTo>
                                <a:lnTo>
                                  <a:pt x="776871" y="843546"/>
                                </a:lnTo>
                                <a:lnTo>
                                  <a:pt x="719162" y="845159"/>
                                </a:lnTo>
                                <a:lnTo>
                                  <a:pt x="678014" y="844664"/>
                                </a:lnTo>
                                <a:lnTo>
                                  <a:pt x="616229" y="842924"/>
                                </a:lnTo>
                                <a:lnTo>
                                  <a:pt x="593217" y="842251"/>
                                </a:lnTo>
                                <a:lnTo>
                                  <a:pt x="548068" y="841362"/>
                                </a:lnTo>
                                <a:lnTo>
                                  <a:pt x="507199" y="841362"/>
                                </a:lnTo>
                                <a:lnTo>
                                  <a:pt x="363766" y="842924"/>
                                </a:lnTo>
                                <a:lnTo>
                                  <a:pt x="312737" y="842251"/>
                                </a:lnTo>
                                <a:lnTo>
                                  <a:pt x="264071" y="839749"/>
                                </a:lnTo>
                                <a:lnTo>
                                  <a:pt x="218452" y="834694"/>
                                </a:lnTo>
                                <a:lnTo>
                                  <a:pt x="176568" y="826363"/>
                                </a:lnTo>
                                <a:lnTo>
                                  <a:pt x="139077" y="814082"/>
                                </a:lnTo>
                                <a:lnTo>
                                  <a:pt x="79959" y="774954"/>
                                </a:lnTo>
                                <a:lnTo>
                                  <a:pt x="42964" y="702919"/>
                                </a:lnTo>
                                <a:lnTo>
                                  <a:pt x="34340" y="651573"/>
                                </a:lnTo>
                                <a:lnTo>
                                  <a:pt x="34226" y="650925"/>
                                </a:lnTo>
                                <a:lnTo>
                                  <a:pt x="30810" y="593496"/>
                                </a:lnTo>
                                <a:lnTo>
                                  <a:pt x="30480" y="558342"/>
                                </a:lnTo>
                                <a:lnTo>
                                  <a:pt x="30353" y="545376"/>
                                </a:lnTo>
                                <a:lnTo>
                                  <a:pt x="30073" y="488556"/>
                                </a:lnTo>
                                <a:lnTo>
                                  <a:pt x="28663" y="432117"/>
                                </a:lnTo>
                                <a:lnTo>
                                  <a:pt x="25285" y="391553"/>
                                </a:lnTo>
                                <a:lnTo>
                                  <a:pt x="18834" y="353402"/>
                                </a:lnTo>
                                <a:lnTo>
                                  <a:pt x="18719" y="352691"/>
                                </a:lnTo>
                                <a:lnTo>
                                  <a:pt x="18669" y="352488"/>
                                </a:lnTo>
                                <a:lnTo>
                                  <a:pt x="16332" y="344652"/>
                                </a:lnTo>
                                <a:lnTo>
                                  <a:pt x="15811" y="342125"/>
                                </a:lnTo>
                                <a:lnTo>
                                  <a:pt x="15278" y="340156"/>
                                </a:lnTo>
                                <a:lnTo>
                                  <a:pt x="14998" y="339267"/>
                                </a:lnTo>
                                <a:lnTo>
                                  <a:pt x="13652" y="335559"/>
                                </a:lnTo>
                                <a:lnTo>
                                  <a:pt x="10414" y="325247"/>
                                </a:lnTo>
                                <a:lnTo>
                                  <a:pt x="8140" y="315048"/>
                                </a:lnTo>
                                <a:lnTo>
                                  <a:pt x="6985" y="306400"/>
                                </a:lnTo>
                                <a:lnTo>
                                  <a:pt x="6870" y="305536"/>
                                </a:lnTo>
                                <a:lnTo>
                                  <a:pt x="6794" y="304977"/>
                                </a:lnTo>
                                <a:lnTo>
                                  <a:pt x="14579" y="252704"/>
                                </a:lnTo>
                                <a:lnTo>
                                  <a:pt x="37871" y="213156"/>
                                </a:lnTo>
                                <a:lnTo>
                                  <a:pt x="68199" y="181838"/>
                                </a:lnTo>
                                <a:lnTo>
                                  <a:pt x="106616" y="153339"/>
                                </a:lnTo>
                                <a:lnTo>
                                  <a:pt x="151587" y="127977"/>
                                </a:lnTo>
                                <a:lnTo>
                                  <a:pt x="201625" y="106057"/>
                                </a:lnTo>
                                <a:lnTo>
                                  <a:pt x="255193" y="87922"/>
                                </a:lnTo>
                                <a:lnTo>
                                  <a:pt x="310819" y="73863"/>
                                </a:lnTo>
                                <a:lnTo>
                                  <a:pt x="366979" y="64198"/>
                                </a:lnTo>
                                <a:lnTo>
                                  <a:pt x="411670" y="59791"/>
                                </a:lnTo>
                                <a:lnTo>
                                  <a:pt x="455815" y="58343"/>
                                </a:lnTo>
                                <a:lnTo>
                                  <a:pt x="507199" y="60312"/>
                                </a:lnTo>
                                <a:lnTo>
                                  <a:pt x="557453" y="66052"/>
                                </a:lnTo>
                                <a:lnTo>
                                  <a:pt x="606399" y="75387"/>
                                </a:lnTo>
                                <a:lnTo>
                                  <a:pt x="653846" y="88087"/>
                                </a:lnTo>
                                <a:lnTo>
                                  <a:pt x="699579" y="103962"/>
                                </a:lnTo>
                                <a:lnTo>
                                  <a:pt x="743432" y="122809"/>
                                </a:lnTo>
                                <a:lnTo>
                                  <a:pt x="785202" y="144424"/>
                                </a:lnTo>
                                <a:lnTo>
                                  <a:pt x="824699" y="168579"/>
                                </a:lnTo>
                                <a:lnTo>
                                  <a:pt x="861745" y="195097"/>
                                </a:lnTo>
                                <a:lnTo>
                                  <a:pt x="902284" y="229438"/>
                                </a:lnTo>
                                <a:lnTo>
                                  <a:pt x="938669" y="266585"/>
                                </a:lnTo>
                                <a:lnTo>
                                  <a:pt x="948258" y="278574"/>
                                </a:lnTo>
                                <a:lnTo>
                                  <a:pt x="948258" y="443776"/>
                                </a:lnTo>
                                <a:lnTo>
                                  <a:pt x="954608" y="443776"/>
                                </a:lnTo>
                                <a:lnTo>
                                  <a:pt x="954608" y="286512"/>
                                </a:lnTo>
                                <a:lnTo>
                                  <a:pt x="970521" y="306400"/>
                                </a:lnTo>
                                <a:lnTo>
                                  <a:pt x="997432" y="348665"/>
                                </a:lnTo>
                                <a:lnTo>
                                  <a:pt x="1019035" y="393242"/>
                                </a:lnTo>
                                <a:lnTo>
                                  <a:pt x="1034935" y="439928"/>
                                </a:lnTo>
                                <a:lnTo>
                                  <a:pt x="1044765" y="488556"/>
                                </a:lnTo>
                                <a:lnTo>
                                  <a:pt x="1048131" y="538949"/>
                                </a:lnTo>
                                <a:lnTo>
                                  <a:pt x="1048131" y="473316"/>
                                </a:lnTo>
                                <a:lnTo>
                                  <a:pt x="1024890" y="390817"/>
                                </a:lnTo>
                                <a:lnTo>
                                  <a:pt x="1002957" y="345579"/>
                                </a:lnTo>
                                <a:lnTo>
                                  <a:pt x="975664" y="302691"/>
                                </a:lnTo>
                                <a:lnTo>
                                  <a:pt x="954608" y="276364"/>
                                </a:lnTo>
                                <a:lnTo>
                                  <a:pt x="954608" y="0"/>
                                </a:lnTo>
                                <a:lnTo>
                                  <a:pt x="948258" y="0"/>
                                </a:lnTo>
                                <a:lnTo>
                                  <a:pt x="948258" y="268427"/>
                                </a:lnTo>
                                <a:lnTo>
                                  <a:pt x="943406" y="262356"/>
                                </a:lnTo>
                                <a:lnTo>
                                  <a:pt x="906602" y="224764"/>
                                </a:lnTo>
                                <a:lnTo>
                                  <a:pt x="865670" y="190093"/>
                                </a:lnTo>
                                <a:lnTo>
                                  <a:pt x="828217" y="163283"/>
                                </a:lnTo>
                                <a:lnTo>
                                  <a:pt x="788327" y="138887"/>
                                </a:lnTo>
                                <a:lnTo>
                                  <a:pt x="746137" y="117068"/>
                                </a:lnTo>
                                <a:lnTo>
                                  <a:pt x="701865" y="98044"/>
                                </a:lnTo>
                                <a:lnTo>
                                  <a:pt x="655701" y="82016"/>
                                </a:lnTo>
                                <a:lnTo>
                                  <a:pt x="607809" y="69202"/>
                                </a:lnTo>
                                <a:lnTo>
                                  <a:pt x="558457" y="59791"/>
                                </a:lnTo>
                                <a:lnTo>
                                  <a:pt x="507682" y="53975"/>
                                </a:lnTo>
                                <a:lnTo>
                                  <a:pt x="455815" y="51993"/>
                                </a:lnTo>
                                <a:lnTo>
                                  <a:pt x="433603" y="52362"/>
                                </a:lnTo>
                                <a:lnTo>
                                  <a:pt x="388759" y="55308"/>
                                </a:lnTo>
                                <a:lnTo>
                                  <a:pt x="313283" y="66878"/>
                                </a:lnTo>
                                <a:lnTo>
                                  <a:pt x="260807" y="79692"/>
                                </a:lnTo>
                                <a:lnTo>
                                  <a:pt x="209918" y="96151"/>
                                </a:lnTo>
                                <a:lnTo>
                                  <a:pt x="161823" y="116001"/>
                                </a:lnTo>
                                <a:lnTo>
                                  <a:pt x="117729" y="139039"/>
                                </a:lnTo>
                                <a:lnTo>
                                  <a:pt x="70065" y="171996"/>
                                </a:lnTo>
                                <a:lnTo>
                                  <a:pt x="32893" y="209207"/>
                                </a:lnTo>
                                <a:lnTo>
                                  <a:pt x="8661" y="250393"/>
                                </a:lnTo>
                                <a:lnTo>
                                  <a:pt x="0" y="295046"/>
                                </a:lnTo>
                                <a:lnTo>
                                  <a:pt x="342" y="302691"/>
                                </a:lnTo>
                                <a:lnTo>
                                  <a:pt x="444" y="304977"/>
                                </a:lnTo>
                                <a:lnTo>
                                  <a:pt x="9258" y="342125"/>
                                </a:lnTo>
                                <a:lnTo>
                                  <a:pt x="9474" y="342963"/>
                                </a:lnTo>
                                <a:lnTo>
                                  <a:pt x="10071" y="345579"/>
                                </a:lnTo>
                                <a:lnTo>
                                  <a:pt x="10820" y="348399"/>
                                </a:lnTo>
                                <a:lnTo>
                                  <a:pt x="12496" y="354126"/>
                                </a:lnTo>
                                <a:lnTo>
                                  <a:pt x="15557" y="353428"/>
                                </a:lnTo>
                                <a:lnTo>
                                  <a:pt x="12547" y="354317"/>
                                </a:lnTo>
                                <a:lnTo>
                                  <a:pt x="22288" y="431787"/>
                                </a:lnTo>
                                <a:lnTo>
                                  <a:pt x="23647" y="474853"/>
                                </a:lnTo>
                                <a:lnTo>
                                  <a:pt x="23888" y="518756"/>
                                </a:lnTo>
                                <a:lnTo>
                                  <a:pt x="24003" y="545376"/>
                                </a:lnTo>
                                <a:lnTo>
                                  <a:pt x="24460" y="593331"/>
                                </a:lnTo>
                                <a:lnTo>
                                  <a:pt x="27851" y="650925"/>
                                </a:lnTo>
                                <a:lnTo>
                                  <a:pt x="27889" y="651573"/>
                                </a:lnTo>
                                <a:lnTo>
                                  <a:pt x="36804" y="704481"/>
                                </a:lnTo>
                                <a:lnTo>
                                  <a:pt x="53886" y="749719"/>
                                </a:lnTo>
                                <a:lnTo>
                                  <a:pt x="103200" y="802487"/>
                                </a:lnTo>
                                <a:lnTo>
                                  <a:pt x="174993" y="832510"/>
                                </a:lnTo>
                                <a:lnTo>
                                  <a:pt x="217512" y="840968"/>
                                </a:lnTo>
                                <a:lnTo>
                                  <a:pt x="263588" y="846086"/>
                                </a:lnTo>
                                <a:lnTo>
                                  <a:pt x="312559" y="848601"/>
                                </a:lnTo>
                                <a:lnTo>
                                  <a:pt x="363766" y="849274"/>
                                </a:lnTo>
                                <a:lnTo>
                                  <a:pt x="510959" y="847712"/>
                                </a:lnTo>
                                <a:lnTo>
                                  <a:pt x="547992" y="847712"/>
                                </a:lnTo>
                                <a:lnTo>
                                  <a:pt x="593178" y="848601"/>
                                </a:lnTo>
                                <a:lnTo>
                                  <a:pt x="677875" y="851014"/>
                                </a:lnTo>
                                <a:lnTo>
                                  <a:pt x="719162" y="851509"/>
                                </a:lnTo>
                                <a:lnTo>
                                  <a:pt x="778256" y="849845"/>
                                </a:lnTo>
                                <a:lnTo>
                                  <a:pt x="778637" y="849845"/>
                                </a:lnTo>
                                <a:lnTo>
                                  <a:pt x="797458" y="847712"/>
                                </a:lnTo>
                                <a:lnTo>
                                  <a:pt x="819988" y="845159"/>
                                </a:lnTo>
                                <a:lnTo>
                                  <a:pt x="834301" y="843546"/>
                                </a:lnTo>
                                <a:lnTo>
                                  <a:pt x="884885" y="830707"/>
                                </a:lnTo>
                                <a:lnTo>
                                  <a:pt x="929652" y="809371"/>
                                </a:lnTo>
                                <a:lnTo>
                                  <a:pt x="965860" y="780199"/>
                                </a:lnTo>
                                <a:lnTo>
                                  <a:pt x="995794" y="743635"/>
                                </a:lnTo>
                                <a:lnTo>
                                  <a:pt x="1019505" y="701421"/>
                                </a:lnTo>
                                <a:lnTo>
                                  <a:pt x="1037056" y="655320"/>
                                </a:lnTo>
                                <a:lnTo>
                                  <a:pt x="1048537" y="607047"/>
                                </a:lnTo>
                                <a:lnTo>
                                  <a:pt x="1053998" y="558342"/>
                                </a:lnTo>
                                <a:lnTo>
                                  <a:pt x="1054468" y="545376"/>
                                </a:lnTo>
                                <a:lnTo>
                                  <a:pt x="1054468" y="538949"/>
                                </a:lnTo>
                                <a:close/>
                              </a:path>
                              <a:path w="1538605" h="851535">
                                <a:moveTo>
                                  <a:pt x="1538135" y="817486"/>
                                </a:moveTo>
                                <a:lnTo>
                                  <a:pt x="1274965" y="614133"/>
                                </a:lnTo>
                                <a:lnTo>
                                  <a:pt x="1271092" y="619175"/>
                                </a:lnTo>
                                <a:lnTo>
                                  <a:pt x="1534236" y="822502"/>
                                </a:lnTo>
                                <a:lnTo>
                                  <a:pt x="1538135" y="817486"/>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4.672195pt;margin-top:-64.500168pt;width:121.15pt;height:83.25pt;mso-position-horizontal-relative:page;mso-position-vertical-relative:paragraph;z-index:-22876160" id="docshapegroup549" coordorigin="3693,-1290" coordsize="2423,1665">
                <v:shape style="position:absolute;left:3809;top:-963;width:911;height:911" id="docshape550" coordorigin="3809,-963" coordsize="911,911" path="m4265,-963l4191,-957,4121,-940,4056,-912,3996,-875,3943,-829,3897,-776,3860,-717,3833,-651,3815,-581,3809,-507,3815,-433,3833,-363,3860,-298,3897,-238,3943,-185,3996,-140,4056,-103,4121,-75,4191,-58,4265,-52,4339,-58,4409,-75,4474,-103,4534,-140,4587,-185,4632,-238,4669,-298,4697,-363,4714,-433,4720,-507,4714,-581,4697,-651,4669,-717,4632,-776,4587,-829,4534,-875,4474,-912,4409,-940,4339,-957,4265,-963xe" filled="true" fillcolor="#7d7f81" stroked="false">
                  <v:path arrowok="t"/>
                  <v:fill type="solid"/>
                </v:shape>
                <v:shape style="position:absolute;left:3799;top:-973;width:931;height:931" id="docshape551" coordorigin="3799,-973" coordsize="931,931" path="m4265,-973l4189,-967,4118,-949,4051,-921,3990,-883,3936,-836,3889,-782,3851,-721,3823,-654,3805,-583,3799,-507,3805,-433,3805,-432,3823,-360,3851,-293,3889,-232,3936,-178,3990,-132,4051,-94,4118,-66,4189,-48,4265,-42,4340,-48,4356,-52,4265,-52,4191,-58,4121,-75,4056,-103,3996,-140,3943,-185,3897,-238,3860,-298,3833,-363,3815,-433,3809,-507,3815,-581,3833,-651,3860,-717,3897,-776,3943,-829,3996,-875,4056,-912,4121,-940,4191,-957,4265,-963,4356,-963,4340,-967,4265,-973xm4356,-963l4265,-963,4339,-957,4409,-940,4474,-912,4534,-875,4587,-829,4632,-776,4669,-717,4697,-651,4714,-581,4720,-507,4714,-433,4697,-363,4669,-298,4632,-238,4587,-185,4534,-140,4474,-103,4409,-75,4339,-58,4265,-52,4356,-52,4412,-66,4479,-94,4540,-132,4594,-178,4640,-232,4678,-293,4707,-360,4724,-432,4730,-507,4724,-581,4724,-583,4707,-654,4678,-721,4640,-782,4594,-836,4540,-883,4479,-921,4412,-949,4356,-963xe" filled="true" fillcolor="#808285" stroked="false">
                  <v:path arrowok="t"/>
                  <v:fill type="solid"/>
                </v:shape>
                <v:shape style="position:absolute;left:3760;top:-273;width:1482;height:648" id="docshape552" coordorigin="3760,-273" coordsize="1482,648" path="m4179,-266l4172,-273,3760,231,3768,237,4179,-266xm5242,369l4873,-138,4865,-132,5234,375,5242,369xe" filled="true" fillcolor="#231f20" stroked="false">
                  <v:path arrowok="t"/>
                  <v:fill type="solid"/>
                </v:shape>
                <v:shape style="position:absolute;left:5052;top:-963;width:911;height:911" id="docshape553" coordorigin="5053,-963" coordsize="911,911" path="m5508,-963l5434,-957,5364,-940,5299,-912,5239,-875,5186,-829,5141,-776,5104,-717,5076,-651,5059,-581,5053,-507,5059,-433,5076,-363,5104,-298,5141,-238,5186,-185,5239,-140,5299,-103,5364,-75,5434,-58,5508,-52,5582,-58,5652,-75,5717,-103,5777,-140,5830,-185,5876,-238,5913,-298,5940,-363,5958,-433,5964,-507,5958,-581,5940,-651,5913,-717,5876,-776,5830,-829,5777,-875,5717,-912,5652,-940,5582,-957,5508,-963xe" filled="true" fillcolor="#adafb1" stroked="false">
                  <v:path arrowok="t"/>
                  <v:fill type="solid"/>
                </v:shape>
                <v:shape style="position:absolute;left:5042;top:-973;width:931;height:931" id="docshape554" coordorigin="5043,-973" coordsize="931,931" path="m5508,-973l5433,-967,5361,-949,5294,-921,5233,-883,5179,-836,5132,-782,5095,-721,5066,-654,5049,-583,5043,-507,5049,-433,5049,-432,5066,-360,5095,-293,5132,-232,5179,-178,5233,-132,5294,-94,5361,-66,5433,-48,5508,-42,5584,-48,5600,-52,5508,-52,5434,-58,5364,-75,5299,-103,5239,-140,5186,-185,5141,-238,5104,-298,5076,-363,5059,-433,5053,-507,5059,-581,5076,-651,5104,-717,5141,-776,5186,-829,5239,-875,5299,-912,5364,-940,5434,-957,5508,-963,5600,-963,5584,-967,5508,-973xm5600,-963l5508,-963,5582,-957,5652,-940,5717,-912,5777,-875,5830,-829,5876,-776,5913,-717,5940,-651,5958,-581,5964,-507,5958,-433,5940,-363,5913,-298,5876,-238,5830,-185,5777,-140,5717,-103,5652,-75,5582,-58,5508,-52,5600,-52,5655,-66,5722,-94,5783,-132,5837,-178,5884,-232,5922,-293,5950,-360,5968,-432,5974,-507,5968,-581,5968,-583,5950,-654,5922,-721,5884,-782,5837,-836,5783,-883,5722,-921,5655,-949,5600,-963xe" filled="true" fillcolor="#808285" stroked="false">
                  <v:path arrowok="t"/>
                  <v:fill type="solid"/>
                </v:shape>
                <v:shape style="position:absolute;left:3693;top:-1290;width:2423;height:1341" id="docshape555" coordorigin="3693,-1290" coordsize="2423,1341" path="m5354,-441l5349,-521,5349,-522,5344,-545,5344,-441,5344,-431,5344,-421,5343,-411,5335,-336,5317,-261,5290,-190,5253,-125,5207,-68,5152,-24,5084,9,5006,29,4919,38,4917,38,4826,41,4761,40,4664,37,4628,36,4557,35,4492,35,4266,37,4186,36,4109,32,4037,24,3972,11,3912,-8,3861,-35,3819,-70,3787,-114,3761,-183,3748,-264,3747,-265,3742,-355,3741,-411,3741,-431,3741,-521,3741,-542,3739,-610,3739,-610,3733,-673,3733,-675,3723,-733,3723,-735,3723,-735,3719,-747,3718,-751,3718,-754,3717,-756,3715,-762,3710,-778,3706,-794,3704,-807,3704,-809,3704,-810,3703,-825,3707,-859,3716,-892,3732,-924,3753,-954,3801,-1004,3861,-1049,3932,-1088,4011,-1123,4095,-1152,4183,-1174,4271,-1189,4307,-1193,4342,-1196,4377,-1198,4411,-1198,4492,-1195,4571,-1186,4648,-1171,4723,-1151,4795,-1126,4864,-1097,4930,-1063,4992,-1025,5051,-983,5114,-929,5172,-870,5187,-851,5187,-591,5197,-591,5197,-839,5222,-807,5264,-741,5298,-671,5323,-597,5339,-521,5344,-441,5344,-545,5333,-600,5307,-675,5273,-746,5230,-813,5197,-855,5197,-1290,5187,-1290,5187,-867,5179,-877,5121,-936,5057,-991,4998,-1033,4935,-1071,4868,-1106,4799,-1136,4726,-1161,4651,-1181,4573,-1196,4553,-1198,4493,-1205,4411,-1208,4376,-1208,4341,-1206,4306,-1203,4270,-1199,4187,-1185,4104,-1165,4024,-1139,3948,-1107,3879,-1071,3839,-1046,3804,-1019,3772,-991,3745,-961,3723,-929,3707,-896,3697,-861,3693,-825,3694,-813,3694,-810,3694,-809,3696,-792,3700,-775,3706,-758,3708,-751,3708,-750,3709,-746,3710,-741,3713,-732,3718,-733,3713,-732,3723,-675,3723,-673,3729,-610,3729,-610,3731,-542,3731,-473,3731,-431,3732,-356,3737,-265,3737,-264,3751,-181,3778,-109,3812,-63,3856,-26,3909,1,3969,21,4036,34,4109,42,4186,46,4266,47,4498,45,4556,45,4628,46,4761,50,4826,51,4919,48,4920,48,4949,45,4985,41,5007,38,5087,18,5157,-15,5214,-61,5262,-119,5299,-185,5327,-258,5345,-334,5353,-411,5354,-421,5354,-431,5354,-441xm6116,-3l5701,-323,5695,-315,6110,5,6116,-3xe" filled="true" fillcolor="#231f20" stroked="false">
                  <v:path arrowok="t"/>
                  <v:fill type="solid"/>
                </v:shape>
                <w10:wrap type="none"/>
              </v:group>
            </w:pict>
          </mc:Fallback>
        </mc:AlternateContent>
      </w:r>
      <w:r>
        <w:rPr>
          <w:rFonts w:ascii="Arial Black" w:hAnsi="Arial Black"/>
          <w:color w:val="231F20"/>
          <w:spacing w:val="-6"/>
          <w:w w:val="75"/>
          <w:sz w:val="18"/>
        </w:rPr>
        <w:t>Приватный</w:t>
      </w:r>
      <w:r>
        <w:rPr>
          <w:rFonts w:ascii="Arial Black" w:hAnsi="Arial Black"/>
          <w:color w:val="231F20"/>
          <w:spacing w:val="-11"/>
          <w:w w:val="75"/>
          <w:sz w:val="18"/>
        </w:rPr>
        <w:t> </w:t>
      </w:r>
      <w:r>
        <w:rPr>
          <w:rFonts w:ascii="Arial Black" w:hAnsi="Arial Black"/>
          <w:color w:val="231F20"/>
          <w:spacing w:val="-6"/>
          <w:w w:val="75"/>
          <w:sz w:val="18"/>
        </w:rPr>
        <w:t>API</w:t>
      </w:r>
      <w:r>
        <w:rPr>
          <w:rFonts w:ascii="Arial Black" w:hAnsi="Arial Black"/>
          <w:color w:val="231F20"/>
          <w:w w:val="75"/>
          <w:sz w:val="18"/>
        </w:rPr>
        <w:t> </w:t>
      </w:r>
      <w:r>
        <w:rPr>
          <w:rFonts w:ascii="Arial Black" w:hAnsi="Arial Black"/>
          <w:color w:val="231F20"/>
          <w:w w:val="80"/>
          <w:sz w:val="18"/>
        </w:rPr>
        <w:t>Наблюдаемое</w:t>
      </w:r>
      <w:r>
        <w:rPr>
          <w:rFonts w:ascii="Arial Black" w:hAnsi="Arial Black"/>
          <w:color w:val="231F20"/>
          <w:spacing w:val="-7"/>
          <w:w w:val="80"/>
          <w:sz w:val="18"/>
        </w:rPr>
        <w:t> </w:t>
      </w:r>
      <w:r>
        <w:rPr>
          <w:rFonts w:ascii="Arial Black" w:hAnsi="Arial Black"/>
          <w:color w:val="231F20"/>
          <w:w w:val="80"/>
          <w:sz w:val="18"/>
        </w:rPr>
        <w:t>поведение</w:t>
      </w:r>
      <w:r>
        <w:rPr>
          <w:rFonts w:ascii="Arial Black" w:hAnsi="Arial Black"/>
          <w:color w:val="231F20"/>
          <w:sz w:val="18"/>
        </w:rPr>
        <w:tab/>
      </w:r>
      <w:r>
        <w:rPr>
          <w:rFonts w:ascii="Arial Black" w:hAnsi="Arial Black"/>
          <w:color w:val="231F20"/>
          <w:w w:val="80"/>
          <w:position w:val="-13"/>
          <w:sz w:val="18"/>
        </w:rPr>
        <w:t>Публичный</w:t>
      </w:r>
      <w:r>
        <w:rPr>
          <w:rFonts w:ascii="Arial Black" w:hAnsi="Arial Black"/>
          <w:color w:val="231F20"/>
          <w:spacing w:val="-7"/>
          <w:w w:val="80"/>
          <w:position w:val="-13"/>
          <w:sz w:val="18"/>
        </w:rPr>
        <w:t> </w:t>
      </w:r>
      <w:r>
        <w:rPr>
          <w:rFonts w:ascii="Arial Black" w:hAnsi="Arial Black"/>
          <w:color w:val="231F20"/>
          <w:w w:val="80"/>
          <w:position w:val="-13"/>
          <w:sz w:val="18"/>
        </w:rPr>
        <w:t>API</w:t>
      </w:r>
    </w:p>
    <w:p>
      <w:pPr>
        <w:spacing w:line="256" w:lineRule="auto" w:before="162"/>
        <w:ind w:left="2651" w:right="1125" w:hanging="1393"/>
        <w:jc w:val="left"/>
        <w:rPr>
          <w:rFonts w:ascii="Trebuchet MS" w:hAnsi="Trebuchet MS"/>
          <w:sz w:val="16"/>
        </w:rPr>
      </w:pPr>
      <w:r>
        <w:rPr>
          <w:rFonts w:ascii="Tahoma" w:hAnsi="Tahoma"/>
          <w:b/>
          <w:color w:val="231F20"/>
          <w:w w:val="90"/>
          <w:sz w:val="16"/>
        </w:rPr>
        <w:t>Рис. 5.5. </w:t>
      </w:r>
      <w:r>
        <w:rPr>
          <w:rFonts w:ascii="Trebuchet MS" w:hAnsi="Trebuchet MS"/>
          <w:color w:val="231F20"/>
          <w:w w:val="90"/>
          <w:sz w:val="16"/>
        </w:rPr>
        <w:t>Утечка деталей имплементации при распространении открытого API</w:t>
      </w:r>
      <w:r>
        <w:rPr>
          <w:rFonts w:ascii="Trebuchet MS" w:hAnsi="Trebuchet MS"/>
          <w:color w:val="231F20"/>
          <w:spacing w:val="40"/>
          <w:sz w:val="16"/>
        </w:rPr>
        <w:t> </w:t>
      </w:r>
      <w:r>
        <w:rPr>
          <w:rFonts w:ascii="Trebuchet MS" w:hAnsi="Trebuchet MS"/>
          <w:color w:val="231F20"/>
          <w:sz w:val="16"/>
        </w:rPr>
        <w:t>за</w:t>
      </w:r>
      <w:r>
        <w:rPr>
          <w:rFonts w:ascii="Trebuchet MS" w:hAnsi="Trebuchet MS"/>
          <w:color w:val="231F20"/>
          <w:spacing w:val="-8"/>
          <w:sz w:val="16"/>
        </w:rPr>
        <w:t> </w:t>
      </w:r>
      <w:r>
        <w:rPr>
          <w:rFonts w:ascii="Trebuchet MS" w:hAnsi="Trebuchet MS"/>
          <w:color w:val="231F20"/>
          <w:sz w:val="16"/>
        </w:rPr>
        <w:t>пределы</w:t>
      </w:r>
      <w:r>
        <w:rPr>
          <w:rFonts w:ascii="Trebuchet MS" w:hAnsi="Trebuchet MS"/>
          <w:color w:val="231F20"/>
          <w:spacing w:val="-8"/>
          <w:sz w:val="16"/>
        </w:rPr>
        <w:t> </w:t>
      </w:r>
      <w:r>
        <w:rPr>
          <w:rFonts w:ascii="Trebuchet MS" w:hAnsi="Trebuchet MS"/>
          <w:color w:val="231F20"/>
          <w:sz w:val="16"/>
        </w:rPr>
        <w:t>наблюдаемого</w:t>
      </w:r>
      <w:r>
        <w:rPr>
          <w:rFonts w:ascii="Trebuchet MS" w:hAnsi="Trebuchet MS"/>
          <w:color w:val="231F20"/>
          <w:spacing w:val="-8"/>
          <w:sz w:val="16"/>
        </w:rPr>
        <w:t> </w:t>
      </w:r>
      <w:r>
        <w:rPr>
          <w:rFonts w:ascii="Trebuchet MS" w:hAnsi="Trebuchet MS"/>
          <w:color w:val="231F20"/>
          <w:sz w:val="16"/>
        </w:rPr>
        <w:t>поведения</w:t>
      </w:r>
    </w:p>
    <w:p>
      <w:pPr>
        <w:pStyle w:val="BodyText"/>
        <w:spacing w:before="150"/>
        <w:rPr>
          <w:rFonts w:ascii="Trebuchet MS"/>
          <w:sz w:val="16"/>
        </w:rPr>
      </w:pPr>
    </w:p>
    <w:p>
      <w:pPr>
        <w:pStyle w:val="Heading4"/>
        <w:numPr>
          <w:ilvl w:val="2"/>
          <w:numId w:val="41"/>
        </w:numPr>
        <w:tabs>
          <w:tab w:pos="945" w:val="left" w:leader="none"/>
        </w:tabs>
        <w:spacing w:line="240" w:lineRule="auto" w:before="0" w:after="0"/>
        <w:ind w:left="945" w:right="0" w:hanging="690"/>
        <w:jc w:val="left"/>
      </w:pPr>
      <w:r>
        <w:rPr>
          <w:color w:val="231F20"/>
        </w:rPr>
        <w:t>Утечка</w:t>
      </w:r>
      <w:r>
        <w:rPr>
          <w:color w:val="231F20"/>
          <w:spacing w:val="-4"/>
        </w:rPr>
        <w:t> </w:t>
      </w:r>
      <w:r>
        <w:rPr>
          <w:color w:val="231F20"/>
        </w:rPr>
        <w:t>деталей</w:t>
      </w:r>
      <w:r>
        <w:rPr>
          <w:color w:val="231F20"/>
          <w:spacing w:val="-4"/>
        </w:rPr>
        <w:t> </w:t>
      </w:r>
      <w:r>
        <w:rPr>
          <w:color w:val="231F20"/>
        </w:rPr>
        <w:t>имплементации:</w:t>
      </w:r>
      <w:r>
        <w:rPr>
          <w:color w:val="231F20"/>
          <w:spacing w:val="-4"/>
        </w:rPr>
        <w:t> </w:t>
      </w:r>
      <w:r>
        <w:rPr>
          <w:color w:val="231F20"/>
        </w:rPr>
        <w:t>пример</w:t>
      </w:r>
      <w:r>
        <w:rPr>
          <w:color w:val="231F20"/>
          <w:spacing w:val="-5"/>
        </w:rPr>
        <w:t> </w:t>
      </w:r>
      <w:r>
        <w:rPr>
          <w:color w:val="231F20"/>
        </w:rPr>
        <w:t>с</w:t>
      </w:r>
      <w:r>
        <w:rPr>
          <w:color w:val="231F20"/>
          <w:spacing w:val="-4"/>
        </w:rPr>
        <w:t> </w:t>
      </w:r>
      <w:r>
        <w:rPr>
          <w:color w:val="231F20"/>
          <w:spacing w:val="-2"/>
        </w:rPr>
        <w:t>операцией</w:t>
      </w:r>
    </w:p>
    <w:p>
      <w:pPr>
        <w:pStyle w:val="BodyText"/>
        <w:spacing w:line="254" w:lineRule="auto" w:before="126"/>
        <w:ind w:left="255" w:right="111"/>
        <w:jc w:val="both"/>
      </w:pPr>
      <w:r>
        <w:rPr>
          <w:color w:val="231F20"/>
          <w:spacing w:val="-2"/>
        </w:rPr>
        <w:t>Рассмотрим примеры кода, в котором происходит утечка деталей </w:t>
      </w:r>
      <w:r>
        <w:rPr>
          <w:color w:val="231F20"/>
          <w:spacing w:val="-2"/>
        </w:rPr>
        <w:t>имплементации </w:t>
      </w:r>
      <w:r>
        <w:rPr>
          <w:color w:val="231F20"/>
        </w:rPr>
        <w:t>в</w:t>
      </w:r>
      <w:r>
        <w:rPr>
          <w:color w:val="231F20"/>
          <w:spacing w:val="-12"/>
        </w:rPr>
        <w:t> </w:t>
      </w:r>
      <w:r>
        <w:rPr>
          <w:color w:val="231F20"/>
        </w:rPr>
        <w:t>публичный</w:t>
      </w:r>
      <w:r>
        <w:rPr>
          <w:color w:val="231F20"/>
          <w:spacing w:val="-11"/>
        </w:rPr>
        <w:t> </w:t>
      </w:r>
      <w:r>
        <w:rPr>
          <w:color w:val="231F20"/>
        </w:rPr>
        <w:t>API. В листинге 5.5 показан класс </w:t>
      </w:r>
      <w:r>
        <w:rPr>
          <w:rFonts w:ascii="Consolas" w:hAnsi="Consolas"/>
          <w:color w:val="231F20"/>
          <w:sz w:val="18"/>
        </w:rPr>
        <w:t>User</w:t>
      </w:r>
      <w:r>
        <w:rPr>
          <w:rFonts w:ascii="Consolas" w:hAnsi="Consolas"/>
          <w:color w:val="231F20"/>
          <w:spacing w:val="-25"/>
          <w:sz w:val="18"/>
        </w:rPr>
        <w:t> </w:t>
      </w:r>
      <w:r>
        <w:rPr>
          <w:color w:val="231F20"/>
        </w:rPr>
        <w:t>с публичным API, состоящим </w:t>
      </w:r>
      <w:r>
        <w:rPr>
          <w:color w:val="231F20"/>
          <w:spacing w:val="-2"/>
        </w:rPr>
        <w:t>из</w:t>
      </w:r>
      <w:r>
        <w:rPr>
          <w:color w:val="231F20"/>
          <w:spacing w:val="-10"/>
        </w:rPr>
        <w:t> </w:t>
      </w:r>
      <w:r>
        <w:rPr>
          <w:color w:val="231F20"/>
          <w:spacing w:val="-2"/>
        </w:rPr>
        <w:t>двух</w:t>
      </w:r>
      <w:r>
        <w:rPr>
          <w:color w:val="231F20"/>
          <w:spacing w:val="-9"/>
        </w:rPr>
        <w:t> </w:t>
      </w:r>
      <w:r>
        <w:rPr>
          <w:color w:val="231F20"/>
          <w:spacing w:val="-2"/>
        </w:rPr>
        <w:t>компонентов:</w:t>
      </w:r>
      <w:r>
        <w:rPr>
          <w:color w:val="231F20"/>
          <w:spacing w:val="-9"/>
        </w:rPr>
        <w:t> </w:t>
      </w:r>
      <w:r>
        <w:rPr>
          <w:color w:val="231F20"/>
          <w:spacing w:val="-2"/>
        </w:rPr>
        <w:t>свойства</w:t>
      </w:r>
      <w:r>
        <w:rPr>
          <w:color w:val="231F20"/>
          <w:spacing w:val="-9"/>
        </w:rPr>
        <w:t> </w:t>
      </w:r>
      <w:r>
        <w:rPr>
          <w:rFonts w:ascii="Consolas" w:hAnsi="Consolas"/>
          <w:color w:val="231F20"/>
          <w:spacing w:val="-2"/>
          <w:sz w:val="18"/>
        </w:rPr>
        <w:t>Name</w:t>
      </w:r>
      <w:r>
        <w:rPr>
          <w:rFonts w:ascii="Consolas" w:hAnsi="Consolas"/>
          <w:color w:val="231F20"/>
          <w:spacing w:val="-22"/>
          <w:sz w:val="18"/>
        </w:rPr>
        <w:t> </w:t>
      </w:r>
      <w:r>
        <w:rPr>
          <w:color w:val="231F20"/>
          <w:spacing w:val="-2"/>
        </w:rPr>
        <w:t>и</w:t>
      </w:r>
      <w:r>
        <w:rPr>
          <w:color w:val="231F20"/>
          <w:spacing w:val="-6"/>
        </w:rPr>
        <w:t> </w:t>
      </w:r>
      <w:r>
        <w:rPr>
          <w:color w:val="231F20"/>
          <w:spacing w:val="-2"/>
        </w:rPr>
        <w:t>метода </w:t>
      </w:r>
      <w:r>
        <w:rPr>
          <w:rFonts w:ascii="Consolas" w:hAnsi="Consolas"/>
          <w:color w:val="231F20"/>
          <w:spacing w:val="-2"/>
          <w:sz w:val="18"/>
        </w:rPr>
        <w:t>NormalizeName()</w:t>
      </w:r>
      <w:r>
        <w:rPr>
          <w:color w:val="231F20"/>
          <w:spacing w:val="-2"/>
        </w:rPr>
        <w:t>. У класса также име- </w:t>
      </w:r>
      <w:r>
        <w:rPr>
          <w:color w:val="231F20"/>
          <w:spacing w:val="-4"/>
        </w:rPr>
        <w:t>ется инвариант: имена пользователей не должны быть длиннее 50 символов; более</w:t>
      </w:r>
      <w:r>
        <w:rPr>
          <w:color w:val="231F20"/>
        </w:rPr>
        <w:t> </w:t>
      </w:r>
      <w:r>
        <w:rPr>
          <w:color w:val="231F20"/>
          <w:w w:val="105"/>
        </w:rPr>
        <w:t>длинные</w:t>
      </w:r>
      <w:r>
        <w:rPr>
          <w:color w:val="231F20"/>
          <w:spacing w:val="-5"/>
          <w:w w:val="105"/>
        </w:rPr>
        <w:t> </w:t>
      </w:r>
      <w:r>
        <w:rPr>
          <w:color w:val="231F20"/>
          <w:w w:val="105"/>
        </w:rPr>
        <w:t>имена</w:t>
      </w:r>
      <w:r>
        <w:rPr>
          <w:color w:val="231F20"/>
          <w:spacing w:val="-5"/>
          <w:w w:val="105"/>
        </w:rPr>
        <w:t> </w:t>
      </w:r>
      <w:r>
        <w:rPr>
          <w:color w:val="231F20"/>
          <w:w w:val="105"/>
        </w:rPr>
        <w:t>усекаются.</w:t>
      </w:r>
    </w:p>
    <w:p>
      <w:pPr>
        <w:pStyle w:val="BodyText"/>
        <w:spacing w:line="252" w:lineRule="auto" w:before="109"/>
        <w:ind w:left="255" w:right="112"/>
        <w:jc w:val="both"/>
      </w:pPr>
      <w:r>
        <w:rPr>
          <w:color w:val="231F20"/>
          <w:spacing w:val="-2"/>
        </w:rPr>
        <w:t>Клиентом</w:t>
      </w:r>
      <w:r>
        <w:rPr>
          <w:color w:val="231F20"/>
          <w:spacing w:val="-10"/>
        </w:rPr>
        <w:t> </w:t>
      </w:r>
      <w:r>
        <w:rPr>
          <w:color w:val="231F20"/>
          <w:spacing w:val="-2"/>
        </w:rPr>
        <w:t>здесь</w:t>
      </w:r>
      <w:r>
        <w:rPr>
          <w:color w:val="231F20"/>
          <w:spacing w:val="-9"/>
        </w:rPr>
        <w:t> </w:t>
      </w:r>
      <w:r>
        <w:rPr>
          <w:color w:val="231F20"/>
          <w:spacing w:val="-2"/>
        </w:rPr>
        <w:t>является</w:t>
      </w:r>
      <w:r>
        <w:rPr>
          <w:color w:val="231F20"/>
          <w:spacing w:val="-9"/>
        </w:rPr>
        <w:t> </w:t>
      </w:r>
      <w:r>
        <w:rPr>
          <w:rFonts w:ascii="Consolas" w:hAnsi="Consolas"/>
          <w:color w:val="231F20"/>
          <w:spacing w:val="-2"/>
          <w:sz w:val="18"/>
        </w:rPr>
        <w:t>UserController</w:t>
      </w:r>
      <w:r>
        <w:rPr>
          <w:color w:val="231F20"/>
          <w:spacing w:val="-2"/>
        </w:rPr>
        <w:t>.</w:t>
      </w:r>
      <w:r>
        <w:rPr>
          <w:color w:val="231F20"/>
          <w:spacing w:val="-9"/>
        </w:rPr>
        <w:t> </w:t>
      </w:r>
      <w:r>
        <w:rPr>
          <w:color w:val="231F20"/>
          <w:spacing w:val="-2"/>
        </w:rPr>
        <w:t>Он</w:t>
      </w:r>
      <w:r>
        <w:rPr>
          <w:color w:val="231F20"/>
          <w:spacing w:val="-9"/>
        </w:rPr>
        <w:t> </w:t>
      </w:r>
      <w:r>
        <w:rPr>
          <w:color w:val="231F20"/>
          <w:spacing w:val="-2"/>
        </w:rPr>
        <w:t>использует</w:t>
      </w:r>
      <w:r>
        <w:rPr>
          <w:color w:val="231F20"/>
          <w:spacing w:val="-3"/>
        </w:rPr>
        <w:t> </w:t>
      </w:r>
      <w:r>
        <w:rPr>
          <w:color w:val="231F20"/>
          <w:spacing w:val="-2"/>
        </w:rPr>
        <w:t>класс </w:t>
      </w:r>
      <w:r>
        <w:rPr>
          <w:rFonts w:ascii="Consolas" w:hAnsi="Consolas"/>
          <w:color w:val="231F20"/>
          <w:spacing w:val="-2"/>
          <w:sz w:val="18"/>
        </w:rPr>
        <w:t>User</w:t>
      </w:r>
      <w:r>
        <w:rPr>
          <w:rFonts w:ascii="Consolas" w:hAnsi="Consolas"/>
          <w:color w:val="231F20"/>
          <w:spacing w:val="-23"/>
          <w:sz w:val="18"/>
        </w:rPr>
        <w:t> </w:t>
      </w:r>
      <w:r>
        <w:rPr>
          <w:color w:val="231F20"/>
          <w:spacing w:val="-2"/>
        </w:rPr>
        <w:t>в</w:t>
      </w:r>
      <w:r>
        <w:rPr>
          <w:color w:val="231F20"/>
          <w:spacing w:val="-3"/>
        </w:rPr>
        <w:t> </w:t>
      </w:r>
      <w:r>
        <w:rPr>
          <w:color w:val="231F20"/>
          <w:spacing w:val="-2"/>
        </w:rPr>
        <w:t>своем</w:t>
      </w:r>
      <w:r>
        <w:rPr>
          <w:color w:val="231F20"/>
          <w:spacing w:val="-3"/>
        </w:rPr>
        <w:t> </w:t>
      </w:r>
      <w:r>
        <w:rPr>
          <w:color w:val="231F20"/>
          <w:spacing w:val="-2"/>
        </w:rPr>
        <w:t>методе </w:t>
      </w:r>
      <w:r>
        <w:rPr>
          <w:rFonts w:ascii="Consolas" w:hAnsi="Consolas"/>
          <w:color w:val="231F20"/>
          <w:sz w:val="18"/>
        </w:rPr>
        <w:t>RenameUser</w:t>
      </w:r>
      <w:r>
        <w:rPr>
          <w:color w:val="231F20"/>
        </w:rPr>
        <w:t>.</w:t>
      </w:r>
      <w:r>
        <w:rPr>
          <w:color w:val="231F20"/>
          <w:spacing w:val="-7"/>
        </w:rPr>
        <w:t> </w:t>
      </w:r>
      <w:r>
        <w:rPr>
          <w:color w:val="231F20"/>
        </w:rPr>
        <w:t>Цель</w:t>
      </w:r>
      <w:r>
        <w:rPr>
          <w:color w:val="231F20"/>
          <w:spacing w:val="-7"/>
        </w:rPr>
        <w:t> </w:t>
      </w:r>
      <w:r>
        <w:rPr>
          <w:color w:val="231F20"/>
        </w:rPr>
        <w:t>этого</w:t>
      </w:r>
      <w:r>
        <w:rPr>
          <w:color w:val="231F20"/>
          <w:spacing w:val="-7"/>
        </w:rPr>
        <w:t> </w:t>
      </w:r>
      <w:r>
        <w:rPr>
          <w:color w:val="231F20"/>
        </w:rPr>
        <w:t>метода,</w:t>
      </w:r>
      <w:r>
        <w:rPr>
          <w:color w:val="231F20"/>
          <w:spacing w:val="-7"/>
        </w:rPr>
        <w:t> </w:t>
      </w:r>
      <w:r>
        <w:rPr>
          <w:color w:val="231F20"/>
        </w:rPr>
        <w:t>как</w:t>
      </w:r>
      <w:r>
        <w:rPr>
          <w:color w:val="231F20"/>
          <w:spacing w:val="-7"/>
        </w:rPr>
        <w:t> </w:t>
      </w:r>
      <w:r>
        <w:rPr>
          <w:color w:val="231F20"/>
        </w:rPr>
        <w:t>вы,</w:t>
      </w:r>
      <w:r>
        <w:rPr>
          <w:color w:val="231F20"/>
          <w:spacing w:val="-7"/>
        </w:rPr>
        <w:t> </w:t>
      </w:r>
      <w:r>
        <w:rPr>
          <w:color w:val="231F20"/>
        </w:rPr>
        <w:t>вероятно,</w:t>
      </w:r>
      <w:r>
        <w:rPr>
          <w:color w:val="231F20"/>
          <w:spacing w:val="-7"/>
        </w:rPr>
        <w:t> </w:t>
      </w:r>
      <w:r>
        <w:rPr>
          <w:color w:val="231F20"/>
        </w:rPr>
        <w:t>догадались,</w:t>
      </w:r>
      <w:r>
        <w:rPr>
          <w:color w:val="231F20"/>
          <w:spacing w:val="-6"/>
        </w:rPr>
        <w:t> </w:t>
      </w:r>
      <w:r>
        <w:rPr>
          <w:color w:val="231F20"/>
        </w:rPr>
        <w:t>—</w:t>
      </w:r>
      <w:r>
        <w:rPr>
          <w:color w:val="231F20"/>
          <w:spacing w:val="-7"/>
        </w:rPr>
        <w:t> </w:t>
      </w:r>
      <w:r>
        <w:rPr>
          <w:color w:val="231F20"/>
        </w:rPr>
        <w:t>изменение</w:t>
      </w:r>
      <w:r>
        <w:rPr>
          <w:color w:val="231F20"/>
          <w:spacing w:val="-7"/>
        </w:rPr>
        <w:t> </w:t>
      </w:r>
      <w:r>
        <w:rPr>
          <w:color w:val="231F20"/>
        </w:rPr>
        <w:t>имени </w:t>
      </w:r>
      <w:r>
        <w:rPr>
          <w:color w:val="231F20"/>
          <w:spacing w:val="-2"/>
        </w:rPr>
        <w:t>пользователя.</w:t>
      </w:r>
    </w:p>
    <w:p>
      <w:pPr>
        <w:pStyle w:val="BodyText"/>
        <w:spacing w:line="252" w:lineRule="auto" w:before="117"/>
        <w:ind w:left="255" w:right="111"/>
        <w:jc w:val="both"/>
      </w:pPr>
      <w:r>
        <w:rPr>
          <w:color w:val="231F20"/>
        </w:rPr>
        <w:t>Итак,</w:t>
      </w:r>
      <w:r>
        <w:rPr>
          <w:color w:val="231F20"/>
          <w:spacing w:val="-12"/>
        </w:rPr>
        <w:t> </w:t>
      </w:r>
      <w:r>
        <w:rPr>
          <w:color w:val="231F20"/>
        </w:rPr>
        <w:t>почему</w:t>
      </w:r>
      <w:r>
        <w:rPr>
          <w:color w:val="231F20"/>
          <w:spacing w:val="-11"/>
        </w:rPr>
        <w:t> </w:t>
      </w:r>
      <w:r>
        <w:rPr>
          <w:color w:val="231F20"/>
        </w:rPr>
        <w:t>же</w:t>
      </w:r>
      <w:r>
        <w:rPr>
          <w:color w:val="231F20"/>
          <w:spacing w:val="-11"/>
        </w:rPr>
        <w:t> </w:t>
      </w:r>
      <w:r>
        <w:rPr>
          <w:color w:val="231F20"/>
        </w:rPr>
        <w:t>API</w:t>
      </w:r>
      <w:r>
        <w:rPr>
          <w:color w:val="231F20"/>
          <w:spacing w:val="-11"/>
        </w:rPr>
        <w:t> </w:t>
      </w:r>
      <w:r>
        <w:rPr>
          <w:rFonts w:ascii="Consolas" w:hAnsi="Consolas"/>
          <w:color w:val="231F20"/>
          <w:sz w:val="18"/>
        </w:rPr>
        <w:t>User</w:t>
      </w:r>
      <w:r>
        <w:rPr>
          <w:color w:val="231F20"/>
        </w:rPr>
        <w:t>-а</w:t>
      </w:r>
      <w:r>
        <w:rPr>
          <w:color w:val="231F20"/>
          <w:spacing w:val="-11"/>
        </w:rPr>
        <w:t> </w:t>
      </w:r>
      <w:r>
        <w:rPr>
          <w:color w:val="231F20"/>
        </w:rPr>
        <w:t>спроектирован</w:t>
      </w:r>
      <w:r>
        <w:rPr>
          <w:color w:val="231F20"/>
          <w:spacing w:val="-11"/>
        </w:rPr>
        <w:t> </w:t>
      </w:r>
      <w:r>
        <w:rPr>
          <w:color w:val="231F20"/>
        </w:rPr>
        <w:t>плохо?</w:t>
      </w:r>
      <w:r>
        <w:rPr>
          <w:color w:val="231F20"/>
          <w:spacing w:val="-11"/>
        </w:rPr>
        <w:t> </w:t>
      </w:r>
      <w:r>
        <w:rPr>
          <w:color w:val="231F20"/>
        </w:rPr>
        <w:t>Еще</w:t>
      </w:r>
      <w:r>
        <w:rPr>
          <w:color w:val="231F20"/>
          <w:spacing w:val="-11"/>
        </w:rPr>
        <w:t> </w:t>
      </w:r>
      <w:r>
        <w:rPr>
          <w:color w:val="231F20"/>
        </w:rPr>
        <w:t>раз</w:t>
      </w:r>
      <w:r>
        <w:rPr>
          <w:color w:val="231F20"/>
          <w:spacing w:val="-11"/>
        </w:rPr>
        <w:t> </w:t>
      </w:r>
      <w:r>
        <w:rPr>
          <w:color w:val="231F20"/>
        </w:rPr>
        <w:t>взгляните</w:t>
      </w:r>
      <w:r>
        <w:rPr>
          <w:color w:val="231F20"/>
          <w:spacing w:val="-11"/>
        </w:rPr>
        <w:t> </w:t>
      </w:r>
      <w:r>
        <w:rPr>
          <w:color w:val="231F20"/>
        </w:rPr>
        <w:t>на</w:t>
      </w:r>
      <w:r>
        <w:rPr>
          <w:color w:val="231F20"/>
          <w:spacing w:val="-11"/>
        </w:rPr>
        <w:t> </w:t>
      </w:r>
      <w:r>
        <w:rPr>
          <w:color w:val="231F20"/>
        </w:rPr>
        <w:t>его</w:t>
      </w:r>
      <w:r>
        <w:rPr>
          <w:color w:val="231F20"/>
          <w:spacing w:val="-11"/>
        </w:rPr>
        <w:t> </w:t>
      </w:r>
      <w:r>
        <w:rPr>
          <w:color w:val="231F20"/>
        </w:rPr>
        <w:t>компо- </w:t>
      </w:r>
      <w:r>
        <w:rPr>
          <w:color w:val="231F20"/>
          <w:spacing w:val="-6"/>
        </w:rPr>
        <w:t>ненты:</w:t>
      </w:r>
      <w:r>
        <w:rPr>
          <w:color w:val="231F20"/>
          <w:spacing w:val="-2"/>
        </w:rPr>
        <w:t> </w:t>
      </w:r>
      <w:r>
        <w:rPr>
          <w:color w:val="231F20"/>
          <w:spacing w:val="-6"/>
        </w:rPr>
        <w:t>свойство</w:t>
      </w:r>
      <w:r>
        <w:rPr>
          <w:color w:val="231F20"/>
          <w:spacing w:val="-1"/>
        </w:rPr>
        <w:t> </w:t>
      </w:r>
      <w:r>
        <w:rPr>
          <w:rFonts w:ascii="Consolas" w:hAnsi="Consolas"/>
          <w:color w:val="231F20"/>
          <w:spacing w:val="-6"/>
          <w:sz w:val="18"/>
        </w:rPr>
        <w:t>Name</w:t>
      </w:r>
      <w:r>
        <w:rPr>
          <w:rFonts w:ascii="Consolas" w:hAnsi="Consolas"/>
          <w:color w:val="231F20"/>
          <w:spacing w:val="-59"/>
          <w:sz w:val="18"/>
        </w:rPr>
        <w:t> </w:t>
      </w:r>
      <w:r>
        <w:rPr>
          <w:color w:val="231F20"/>
          <w:spacing w:val="-6"/>
        </w:rPr>
        <w:t>и</w:t>
      </w:r>
      <w:r>
        <w:rPr>
          <w:color w:val="231F20"/>
          <w:spacing w:val="-2"/>
        </w:rPr>
        <w:t> </w:t>
      </w:r>
      <w:r>
        <w:rPr>
          <w:color w:val="231F20"/>
          <w:spacing w:val="-6"/>
        </w:rPr>
        <w:t>метод</w:t>
      </w:r>
      <w:r>
        <w:rPr>
          <w:color w:val="231F20"/>
          <w:spacing w:val="-1"/>
        </w:rPr>
        <w:t> </w:t>
      </w:r>
      <w:r>
        <w:rPr>
          <w:rFonts w:ascii="Consolas" w:hAnsi="Consolas"/>
          <w:color w:val="231F20"/>
          <w:spacing w:val="-6"/>
          <w:sz w:val="18"/>
        </w:rPr>
        <w:t>NormalizeName</w:t>
      </w:r>
      <w:r>
        <w:rPr>
          <w:color w:val="231F20"/>
          <w:spacing w:val="-6"/>
        </w:rPr>
        <w:t>.</w:t>
      </w:r>
      <w:r>
        <w:rPr>
          <w:color w:val="231F20"/>
          <w:spacing w:val="-1"/>
        </w:rPr>
        <w:t> </w:t>
      </w:r>
      <w:r>
        <w:rPr>
          <w:color w:val="231F20"/>
          <w:spacing w:val="-6"/>
        </w:rPr>
        <w:t>Оба</w:t>
      </w:r>
      <w:r>
        <w:rPr>
          <w:color w:val="231F20"/>
          <w:spacing w:val="-2"/>
        </w:rPr>
        <w:t> </w:t>
      </w:r>
      <w:r>
        <w:rPr>
          <w:color w:val="231F20"/>
          <w:spacing w:val="-6"/>
        </w:rPr>
        <w:t>компонента</w:t>
      </w:r>
      <w:r>
        <w:rPr>
          <w:color w:val="231F20"/>
          <w:spacing w:val="-1"/>
        </w:rPr>
        <w:t> </w:t>
      </w:r>
      <w:r>
        <w:rPr>
          <w:color w:val="231F20"/>
          <w:spacing w:val="-6"/>
        </w:rPr>
        <w:t>являются</w:t>
      </w:r>
      <w:r>
        <w:rPr>
          <w:color w:val="231F20"/>
          <w:spacing w:val="-2"/>
        </w:rPr>
        <w:t> </w:t>
      </w:r>
      <w:r>
        <w:rPr>
          <w:color w:val="231F20"/>
          <w:spacing w:val="-6"/>
        </w:rPr>
        <w:t>публичными.</w:t>
      </w:r>
    </w:p>
    <w:p>
      <w:pPr>
        <w:pStyle w:val="BodyText"/>
        <w:spacing w:after="0" w:line="252"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spacing w:val="-2"/>
        </w:rPr>
        <w:t>Следовательно,</w:t>
      </w:r>
      <w:r>
        <w:rPr>
          <w:color w:val="231F20"/>
          <w:spacing w:val="-3"/>
        </w:rPr>
        <w:t> </w:t>
      </w:r>
      <w:r>
        <w:rPr>
          <w:color w:val="231F20"/>
          <w:spacing w:val="-2"/>
        </w:rPr>
        <w:t>чтобы</w:t>
      </w:r>
      <w:r>
        <w:rPr>
          <w:color w:val="231F20"/>
          <w:spacing w:val="-3"/>
        </w:rPr>
        <w:t> </w:t>
      </w:r>
      <w:r>
        <w:rPr>
          <w:color w:val="231F20"/>
          <w:spacing w:val="-2"/>
        </w:rPr>
        <w:t>API</w:t>
      </w:r>
      <w:r>
        <w:rPr>
          <w:color w:val="231F20"/>
          <w:spacing w:val="-3"/>
        </w:rPr>
        <w:t> </w:t>
      </w:r>
      <w:r>
        <w:rPr>
          <w:color w:val="231F20"/>
          <w:spacing w:val="-2"/>
        </w:rPr>
        <w:t>класса</w:t>
      </w:r>
      <w:r>
        <w:rPr>
          <w:color w:val="231F20"/>
          <w:spacing w:val="-3"/>
        </w:rPr>
        <w:t> </w:t>
      </w:r>
      <w:r>
        <w:rPr>
          <w:color w:val="231F20"/>
          <w:spacing w:val="-2"/>
        </w:rPr>
        <w:t>можно</w:t>
      </w:r>
      <w:r>
        <w:rPr>
          <w:color w:val="231F20"/>
          <w:spacing w:val="-3"/>
        </w:rPr>
        <w:t> </w:t>
      </w:r>
      <w:r>
        <w:rPr>
          <w:color w:val="231F20"/>
          <w:spacing w:val="-2"/>
        </w:rPr>
        <w:t>было</w:t>
      </w:r>
      <w:r>
        <w:rPr>
          <w:color w:val="231F20"/>
          <w:spacing w:val="-3"/>
        </w:rPr>
        <w:t> </w:t>
      </w:r>
      <w:r>
        <w:rPr>
          <w:color w:val="231F20"/>
          <w:spacing w:val="-2"/>
        </w:rPr>
        <w:t>назвать</w:t>
      </w:r>
      <w:r>
        <w:rPr>
          <w:color w:val="231F20"/>
          <w:spacing w:val="-3"/>
        </w:rPr>
        <w:t> </w:t>
      </w:r>
      <w:r>
        <w:rPr>
          <w:color w:val="231F20"/>
          <w:spacing w:val="-2"/>
        </w:rPr>
        <w:t>хорошо</w:t>
      </w:r>
      <w:r>
        <w:rPr>
          <w:color w:val="231F20"/>
          <w:spacing w:val="-3"/>
        </w:rPr>
        <w:t> </w:t>
      </w:r>
      <w:r>
        <w:rPr>
          <w:color w:val="231F20"/>
          <w:spacing w:val="-2"/>
        </w:rPr>
        <w:t>спроектированным, </w:t>
      </w:r>
      <w:r>
        <w:rPr>
          <w:color w:val="231F20"/>
          <w:spacing w:val="-6"/>
        </w:rPr>
        <w:t>эти</w:t>
      </w:r>
      <w:r>
        <w:rPr>
          <w:color w:val="231F20"/>
        </w:rPr>
        <w:t> </w:t>
      </w:r>
      <w:r>
        <w:rPr>
          <w:color w:val="231F20"/>
          <w:spacing w:val="-6"/>
        </w:rPr>
        <w:t>компоненты</w:t>
      </w:r>
      <w:r>
        <w:rPr>
          <w:color w:val="231F20"/>
        </w:rPr>
        <w:t> </w:t>
      </w:r>
      <w:r>
        <w:rPr>
          <w:color w:val="231F20"/>
          <w:spacing w:val="-6"/>
        </w:rPr>
        <w:t>должны</w:t>
      </w:r>
      <w:r>
        <w:rPr>
          <w:color w:val="231F20"/>
        </w:rPr>
        <w:t> </w:t>
      </w:r>
      <w:r>
        <w:rPr>
          <w:color w:val="231F20"/>
          <w:spacing w:val="-6"/>
        </w:rPr>
        <w:t>быть</w:t>
      </w:r>
      <w:r>
        <w:rPr>
          <w:color w:val="231F20"/>
        </w:rPr>
        <w:t> </w:t>
      </w:r>
      <w:r>
        <w:rPr>
          <w:color w:val="231F20"/>
          <w:spacing w:val="-6"/>
        </w:rPr>
        <w:t>частью</w:t>
      </w:r>
      <w:r>
        <w:rPr>
          <w:color w:val="231F20"/>
        </w:rPr>
        <w:t> </w:t>
      </w:r>
      <w:r>
        <w:rPr>
          <w:color w:val="231F20"/>
          <w:spacing w:val="-6"/>
        </w:rPr>
        <w:t>наблюдаемого</w:t>
      </w:r>
      <w:r>
        <w:rPr>
          <w:color w:val="231F20"/>
        </w:rPr>
        <w:t> </w:t>
      </w:r>
      <w:r>
        <w:rPr>
          <w:color w:val="231F20"/>
          <w:spacing w:val="-6"/>
        </w:rPr>
        <w:t>поведения.</w:t>
      </w:r>
      <w:r>
        <w:rPr>
          <w:color w:val="231F20"/>
        </w:rPr>
        <w:t> </w:t>
      </w:r>
      <w:r>
        <w:rPr>
          <w:color w:val="231F20"/>
          <w:spacing w:val="-6"/>
        </w:rPr>
        <w:t>В</w:t>
      </w:r>
      <w:r>
        <w:rPr>
          <w:color w:val="231F20"/>
        </w:rPr>
        <w:t> </w:t>
      </w:r>
      <w:r>
        <w:rPr>
          <w:color w:val="231F20"/>
          <w:spacing w:val="-6"/>
        </w:rPr>
        <w:t>свою</w:t>
      </w:r>
      <w:r>
        <w:rPr>
          <w:color w:val="231F20"/>
        </w:rPr>
        <w:t> </w:t>
      </w:r>
      <w:r>
        <w:rPr>
          <w:color w:val="231F20"/>
          <w:spacing w:val="-6"/>
        </w:rPr>
        <w:t>очередь,</w:t>
      </w:r>
      <w:r>
        <w:rPr>
          <w:color w:val="231F20"/>
        </w:rPr>
        <w:t> </w:t>
      </w:r>
      <w:r>
        <w:rPr>
          <w:color w:val="231F20"/>
          <w:spacing w:val="-6"/>
        </w:rPr>
        <w:t>для</w:t>
      </w:r>
      <w:r>
        <w:rPr>
          <w:color w:val="231F20"/>
        </w:rPr>
        <w:t> этого они должны решать одну из двух задач:</w:t>
      </w:r>
    </w:p>
    <w:p>
      <w:pPr>
        <w:pStyle w:val="ListParagraph"/>
        <w:numPr>
          <w:ilvl w:val="3"/>
          <w:numId w:val="41"/>
        </w:numPr>
        <w:tabs>
          <w:tab w:pos="537" w:val="left" w:leader="none"/>
        </w:tabs>
        <w:spacing w:line="240" w:lineRule="auto" w:before="89" w:after="0"/>
        <w:ind w:left="537" w:right="0" w:hanging="282"/>
        <w:jc w:val="both"/>
        <w:rPr>
          <w:sz w:val="20"/>
        </w:rPr>
      </w:pPr>
      <w:r>
        <w:rPr>
          <w:color w:val="231F20"/>
          <w:spacing w:val="-6"/>
          <w:sz w:val="20"/>
        </w:rPr>
        <w:t>предоставлять</w:t>
      </w:r>
      <w:r>
        <w:rPr>
          <w:color w:val="231F20"/>
          <w:spacing w:val="-5"/>
          <w:sz w:val="20"/>
        </w:rPr>
        <w:t> </w:t>
      </w:r>
      <w:r>
        <w:rPr>
          <w:color w:val="231F20"/>
          <w:spacing w:val="-6"/>
          <w:sz w:val="20"/>
        </w:rPr>
        <w:t>операцию,</w:t>
      </w:r>
      <w:r>
        <w:rPr>
          <w:color w:val="231F20"/>
          <w:spacing w:val="-4"/>
          <w:sz w:val="20"/>
        </w:rPr>
        <w:t> </w:t>
      </w:r>
      <w:r>
        <w:rPr>
          <w:color w:val="231F20"/>
          <w:spacing w:val="-6"/>
          <w:sz w:val="20"/>
        </w:rPr>
        <w:t>которая</w:t>
      </w:r>
      <w:r>
        <w:rPr>
          <w:color w:val="231F20"/>
          <w:spacing w:val="-5"/>
          <w:sz w:val="20"/>
        </w:rPr>
        <w:t> </w:t>
      </w:r>
      <w:r>
        <w:rPr>
          <w:color w:val="231F20"/>
          <w:spacing w:val="-6"/>
          <w:sz w:val="20"/>
        </w:rPr>
        <w:t>помогает</w:t>
      </w:r>
      <w:r>
        <w:rPr>
          <w:color w:val="231F20"/>
          <w:spacing w:val="-4"/>
          <w:sz w:val="20"/>
        </w:rPr>
        <w:t> </w:t>
      </w:r>
      <w:r>
        <w:rPr>
          <w:color w:val="231F20"/>
          <w:spacing w:val="-6"/>
          <w:sz w:val="20"/>
        </w:rPr>
        <w:t>клиенту</w:t>
      </w:r>
      <w:r>
        <w:rPr>
          <w:color w:val="231F20"/>
          <w:spacing w:val="-5"/>
          <w:sz w:val="20"/>
        </w:rPr>
        <w:t> </w:t>
      </w:r>
      <w:r>
        <w:rPr>
          <w:color w:val="231F20"/>
          <w:spacing w:val="-6"/>
          <w:sz w:val="20"/>
        </w:rPr>
        <w:t>достичь</w:t>
      </w:r>
      <w:r>
        <w:rPr>
          <w:color w:val="231F20"/>
          <w:spacing w:val="-4"/>
          <w:sz w:val="20"/>
        </w:rPr>
        <w:t> </w:t>
      </w:r>
      <w:r>
        <w:rPr>
          <w:color w:val="231F20"/>
          <w:spacing w:val="-6"/>
          <w:sz w:val="20"/>
        </w:rPr>
        <w:t>одну</w:t>
      </w:r>
      <w:r>
        <w:rPr>
          <w:color w:val="231F20"/>
          <w:spacing w:val="-5"/>
          <w:sz w:val="20"/>
        </w:rPr>
        <w:t> </w:t>
      </w:r>
      <w:r>
        <w:rPr>
          <w:color w:val="231F20"/>
          <w:spacing w:val="-6"/>
          <w:sz w:val="20"/>
        </w:rPr>
        <w:t>из</w:t>
      </w:r>
      <w:r>
        <w:rPr>
          <w:color w:val="231F20"/>
          <w:spacing w:val="-4"/>
          <w:sz w:val="20"/>
        </w:rPr>
        <w:t> </w:t>
      </w:r>
      <w:r>
        <w:rPr>
          <w:color w:val="231F20"/>
          <w:spacing w:val="-6"/>
          <w:sz w:val="20"/>
        </w:rPr>
        <w:t>его</w:t>
      </w:r>
      <w:r>
        <w:rPr>
          <w:color w:val="231F20"/>
          <w:spacing w:val="-5"/>
          <w:sz w:val="20"/>
        </w:rPr>
        <w:t> </w:t>
      </w:r>
      <w:r>
        <w:rPr>
          <w:color w:val="231F20"/>
          <w:spacing w:val="-6"/>
          <w:sz w:val="20"/>
        </w:rPr>
        <w:t>целей;</w:t>
      </w:r>
    </w:p>
    <w:p>
      <w:pPr>
        <w:pStyle w:val="ListParagraph"/>
        <w:numPr>
          <w:ilvl w:val="3"/>
          <w:numId w:val="41"/>
        </w:numPr>
        <w:tabs>
          <w:tab w:pos="537" w:val="left" w:leader="none"/>
          <w:tab w:pos="539" w:val="left" w:leader="none"/>
        </w:tabs>
        <w:spacing w:line="256" w:lineRule="auto" w:before="74" w:after="0"/>
        <w:ind w:left="539" w:right="108" w:hanging="284"/>
        <w:jc w:val="both"/>
        <w:rPr>
          <w:sz w:val="20"/>
        </w:rPr>
      </w:pPr>
      <w:r>
        <w:rPr>
          <w:color w:val="231F20"/>
          <w:sz w:val="20"/>
        </w:rPr>
        <w:t>предоставить</w:t>
      </w:r>
      <w:r>
        <w:rPr>
          <w:color w:val="231F20"/>
          <w:spacing w:val="-2"/>
          <w:sz w:val="20"/>
        </w:rPr>
        <w:t> </w:t>
      </w:r>
      <w:r>
        <w:rPr>
          <w:color w:val="231F20"/>
          <w:sz w:val="20"/>
        </w:rPr>
        <w:t>доступ</w:t>
      </w:r>
      <w:r>
        <w:rPr>
          <w:color w:val="231F20"/>
          <w:spacing w:val="-2"/>
          <w:sz w:val="20"/>
        </w:rPr>
        <w:t> </w:t>
      </w:r>
      <w:r>
        <w:rPr>
          <w:color w:val="231F20"/>
          <w:sz w:val="20"/>
        </w:rPr>
        <w:t>к</w:t>
      </w:r>
      <w:r>
        <w:rPr>
          <w:color w:val="231F20"/>
          <w:spacing w:val="-3"/>
          <w:sz w:val="20"/>
        </w:rPr>
        <w:t> </w:t>
      </w:r>
      <w:r>
        <w:rPr>
          <w:color w:val="231F20"/>
          <w:sz w:val="20"/>
        </w:rPr>
        <w:t>состоянию,</w:t>
      </w:r>
      <w:r>
        <w:rPr>
          <w:color w:val="231F20"/>
          <w:spacing w:val="-2"/>
          <w:sz w:val="20"/>
        </w:rPr>
        <w:t> </w:t>
      </w:r>
      <w:r>
        <w:rPr>
          <w:color w:val="231F20"/>
          <w:sz w:val="20"/>
        </w:rPr>
        <w:t>которое</w:t>
      </w:r>
      <w:r>
        <w:rPr>
          <w:color w:val="231F20"/>
          <w:spacing w:val="-2"/>
          <w:sz w:val="20"/>
        </w:rPr>
        <w:t> </w:t>
      </w:r>
      <w:r>
        <w:rPr>
          <w:color w:val="231F20"/>
          <w:sz w:val="20"/>
        </w:rPr>
        <w:t>помогает</w:t>
      </w:r>
      <w:r>
        <w:rPr>
          <w:color w:val="231F20"/>
          <w:spacing w:val="-2"/>
          <w:sz w:val="20"/>
        </w:rPr>
        <w:t> </w:t>
      </w:r>
      <w:r>
        <w:rPr>
          <w:color w:val="231F20"/>
          <w:sz w:val="20"/>
        </w:rPr>
        <w:t>клиенту</w:t>
      </w:r>
      <w:r>
        <w:rPr>
          <w:color w:val="231F20"/>
          <w:spacing w:val="-2"/>
          <w:sz w:val="20"/>
        </w:rPr>
        <w:t> </w:t>
      </w:r>
      <w:r>
        <w:rPr>
          <w:color w:val="231F20"/>
          <w:sz w:val="20"/>
        </w:rPr>
        <w:t>достичь</w:t>
      </w:r>
      <w:r>
        <w:rPr>
          <w:color w:val="231F20"/>
          <w:spacing w:val="-2"/>
          <w:sz w:val="20"/>
        </w:rPr>
        <w:t> </w:t>
      </w:r>
      <w:r>
        <w:rPr>
          <w:color w:val="231F20"/>
          <w:sz w:val="20"/>
        </w:rPr>
        <w:t>одну</w:t>
      </w:r>
      <w:r>
        <w:rPr>
          <w:color w:val="231F20"/>
          <w:spacing w:val="-2"/>
          <w:sz w:val="20"/>
        </w:rPr>
        <w:t> </w:t>
      </w:r>
      <w:r>
        <w:rPr>
          <w:color w:val="231F20"/>
          <w:sz w:val="20"/>
        </w:rPr>
        <w:t>из его целей.</w:t>
      </w:r>
    </w:p>
    <w:p>
      <w:pPr>
        <w:spacing w:before="18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2"/>
          <w:w w:val="90"/>
          <w:sz w:val="19"/>
        </w:rPr>
        <w:t> </w:t>
      </w:r>
      <w:r>
        <w:rPr>
          <w:rFonts w:ascii="Tahoma" w:hAnsi="Tahoma"/>
          <w:b/>
          <w:color w:val="231F20"/>
          <w:w w:val="90"/>
          <w:sz w:val="19"/>
        </w:rPr>
        <w:t>5.5.</w:t>
      </w:r>
      <w:r>
        <w:rPr>
          <w:rFonts w:ascii="Tahoma" w:hAnsi="Tahoma"/>
          <w:b/>
          <w:color w:val="231F20"/>
          <w:spacing w:val="-9"/>
          <w:w w:val="90"/>
          <w:sz w:val="19"/>
        </w:rPr>
        <w:t> </w:t>
      </w:r>
      <w:r>
        <w:rPr>
          <w:rFonts w:ascii="Trebuchet MS" w:hAnsi="Trebuchet MS"/>
          <w:color w:val="231F20"/>
          <w:w w:val="90"/>
          <w:sz w:val="19"/>
        </w:rPr>
        <w:t>Класс</w:t>
      </w:r>
      <w:r>
        <w:rPr>
          <w:rFonts w:ascii="Trebuchet MS" w:hAnsi="Trebuchet MS"/>
          <w:color w:val="231F20"/>
          <w:spacing w:val="-10"/>
          <w:w w:val="90"/>
          <w:sz w:val="19"/>
        </w:rPr>
        <w:t> </w:t>
      </w:r>
      <w:r>
        <w:rPr>
          <w:rFonts w:ascii="Trebuchet MS" w:hAnsi="Trebuchet MS"/>
          <w:color w:val="231F20"/>
          <w:w w:val="90"/>
          <w:sz w:val="19"/>
        </w:rPr>
        <w:t>User</w:t>
      </w:r>
      <w:r>
        <w:rPr>
          <w:rFonts w:ascii="Trebuchet MS" w:hAnsi="Trebuchet MS"/>
          <w:color w:val="231F20"/>
          <w:spacing w:val="-9"/>
          <w:w w:val="90"/>
          <w:sz w:val="19"/>
        </w:rPr>
        <w:t> </w:t>
      </w:r>
      <w:r>
        <w:rPr>
          <w:rFonts w:ascii="Trebuchet MS" w:hAnsi="Trebuchet MS"/>
          <w:color w:val="231F20"/>
          <w:w w:val="90"/>
          <w:sz w:val="19"/>
        </w:rPr>
        <w:t>с</w:t>
      </w:r>
      <w:r>
        <w:rPr>
          <w:rFonts w:ascii="Trebuchet MS" w:hAnsi="Trebuchet MS"/>
          <w:color w:val="231F20"/>
          <w:spacing w:val="-10"/>
          <w:w w:val="90"/>
          <w:sz w:val="19"/>
        </w:rPr>
        <w:t> </w:t>
      </w:r>
      <w:r>
        <w:rPr>
          <w:rFonts w:ascii="Trebuchet MS" w:hAnsi="Trebuchet MS"/>
          <w:color w:val="231F20"/>
          <w:w w:val="90"/>
          <w:sz w:val="19"/>
        </w:rPr>
        <w:t>утечкой</w:t>
      </w:r>
      <w:r>
        <w:rPr>
          <w:rFonts w:ascii="Trebuchet MS" w:hAnsi="Trebuchet MS"/>
          <w:color w:val="231F20"/>
          <w:spacing w:val="-10"/>
          <w:w w:val="90"/>
          <w:sz w:val="19"/>
        </w:rPr>
        <w:t> </w:t>
      </w:r>
      <w:r>
        <w:rPr>
          <w:rFonts w:ascii="Trebuchet MS" w:hAnsi="Trebuchet MS"/>
          <w:color w:val="231F20"/>
          <w:w w:val="90"/>
          <w:sz w:val="19"/>
        </w:rPr>
        <w:t>деталей</w:t>
      </w:r>
      <w:r>
        <w:rPr>
          <w:rFonts w:ascii="Trebuchet MS" w:hAnsi="Trebuchet MS"/>
          <w:color w:val="231F20"/>
          <w:spacing w:val="-10"/>
          <w:w w:val="90"/>
          <w:sz w:val="19"/>
        </w:rPr>
        <w:t> </w:t>
      </w:r>
      <w:r>
        <w:rPr>
          <w:rFonts w:ascii="Trebuchet MS" w:hAnsi="Trebuchet MS"/>
          <w:color w:val="231F20"/>
          <w:spacing w:val="-2"/>
          <w:w w:val="90"/>
          <w:sz w:val="19"/>
        </w:rPr>
        <w:t>имплементации</w:t>
      </w:r>
    </w:p>
    <w:p>
      <w:pPr>
        <w:spacing w:before="68"/>
        <w:ind w:left="255" w:right="0" w:firstLine="0"/>
        <w:jc w:val="left"/>
        <w:rPr>
          <w:rFonts w:ascii="Consolas"/>
          <w:sz w:val="16"/>
        </w:rPr>
      </w:pPr>
      <w:r>
        <w:rPr>
          <w:rFonts w:ascii="Consolas"/>
          <w:color w:val="231F20"/>
          <w:sz w:val="16"/>
        </w:rPr>
        <w:t>public class </w:t>
      </w:r>
      <w:r>
        <w:rPr>
          <w:rFonts w:ascii="Consolas"/>
          <w:color w:val="231F20"/>
          <w:spacing w:val="-4"/>
          <w:sz w:val="16"/>
        </w:rPr>
        <w:t>User</w:t>
      </w:r>
    </w:p>
    <w:p>
      <w:pPr>
        <w:spacing w:before="12"/>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public string Name { get; set; </w:t>
      </w: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public string NormalizeName(string </w:t>
      </w:r>
      <w:r>
        <w:rPr>
          <w:rFonts w:ascii="Consolas"/>
          <w:color w:val="231F20"/>
          <w:spacing w:val="-2"/>
          <w:sz w:val="16"/>
        </w:rPr>
        <w:t>name)</w:t>
      </w:r>
    </w:p>
    <w:p>
      <w:pPr>
        <w:spacing w:before="12"/>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string result = (name ?? </w:t>
      </w:r>
      <w:r>
        <w:rPr>
          <w:rFonts w:ascii="Consolas"/>
          <w:color w:val="231F20"/>
          <w:spacing w:val="-2"/>
          <w:sz w:val="16"/>
        </w:rPr>
        <w:t>"").Trim();</w:t>
      </w:r>
    </w:p>
    <w:p>
      <w:pPr>
        <w:pStyle w:val="BodyText"/>
        <w:spacing w:before="25"/>
        <w:rPr>
          <w:rFonts w:ascii="Consolas"/>
          <w:sz w:val="16"/>
        </w:rPr>
      </w:pPr>
    </w:p>
    <w:p>
      <w:pPr>
        <w:spacing w:before="0"/>
        <w:ind w:left="959" w:right="0" w:firstLine="0"/>
        <w:jc w:val="left"/>
        <w:rPr>
          <w:rFonts w:ascii="Consolas"/>
          <w:sz w:val="16"/>
        </w:rPr>
      </w:pPr>
      <w:r>
        <w:rPr>
          <w:rFonts w:ascii="Consolas"/>
          <w:color w:val="231F20"/>
          <w:sz w:val="16"/>
        </w:rPr>
        <w:t>if (result.Length &gt; </w:t>
      </w:r>
      <w:r>
        <w:rPr>
          <w:rFonts w:ascii="Consolas"/>
          <w:color w:val="231F20"/>
          <w:spacing w:val="-5"/>
          <w:sz w:val="16"/>
        </w:rPr>
        <w:t>50)</w:t>
      </w:r>
    </w:p>
    <w:p>
      <w:pPr>
        <w:spacing w:before="13"/>
        <w:ind w:left="1311" w:right="0" w:firstLine="0"/>
        <w:jc w:val="left"/>
        <w:rPr>
          <w:rFonts w:ascii="Consolas"/>
          <w:sz w:val="16"/>
        </w:rPr>
      </w:pPr>
      <w:r>
        <w:rPr>
          <w:rFonts w:ascii="Consolas"/>
          <w:color w:val="231F20"/>
          <w:sz w:val="16"/>
        </w:rPr>
        <w:t>return result.Substring(0, </w:t>
      </w:r>
      <w:r>
        <w:rPr>
          <w:rFonts w:ascii="Consolas"/>
          <w:color w:val="231F20"/>
          <w:spacing w:val="-4"/>
          <w:sz w:val="16"/>
        </w:rPr>
        <w:t>50);</w:t>
      </w:r>
    </w:p>
    <w:p>
      <w:pPr>
        <w:pStyle w:val="BodyText"/>
        <w:spacing w:before="25"/>
        <w:rPr>
          <w:rFonts w:ascii="Consolas"/>
          <w:sz w:val="16"/>
        </w:rPr>
      </w:pPr>
    </w:p>
    <w:p>
      <w:pPr>
        <w:spacing w:before="0"/>
        <w:ind w:left="959" w:right="0" w:firstLine="0"/>
        <w:jc w:val="left"/>
        <w:rPr>
          <w:rFonts w:ascii="Consolas"/>
          <w:sz w:val="16"/>
        </w:rPr>
      </w:pPr>
      <w:r>
        <w:rPr>
          <w:rFonts w:ascii="Consolas"/>
          <w:color w:val="231F20"/>
          <w:sz w:val="16"/>
        </w:rPr>
        <w:t>return </w:t>
      </w:r>
      <w:r>
        <w:rPr>
          <w:rFonts w:ascii="Consolas"/>
          <w:color w:val="231F20"/>
          <w:spacing w:val="-2"/>
          <w:sz w:val="16"/>
        </w:rPr>
        <w:t>result;</w:t>
      </w:r>
    </w:p>
    <w:p>
      <w:pPr>
        <w:spacing w:before="13"/>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255" w:right="0" w:firstLine="0"/>
        <w:jc w:val="left"/>
        <w:rPr>
          <w:rFonts w:ascii="Consolas"/>
          <w:sz w:val="16"/>
        </w:rPr>
      </w:pPr>
      <w:r>
        <w:rPr>
          <w:rFonts w:ascii="Consolas"/>
          <w:color w:val="231F20"/>
          <w:sz w:val="16"/>
        </w:rPr>
        <w:t>public class </w:t>
      </w:r>
      <w:r>
        <w:rPr>
          <w:rFonts w:ascii="Consolas"/>
          <w:color w:val="231F20"/>
          <w:spacing w:val="-2"/>
          <w:sz w:val="16"/>
        </w:rPr>
        <w:t>UserController</w:t>
      </w:r>
    </w:p>
    <w:p>
      <w:pPr>
        <w:spacing w:before="13"/>
        <w:ind w:left="255" w:right="0" w:firstLine="0"/>
        <w:jc w:val="left"/>
        <w:rPr>
          <w:rFonts w:ascii="Consolas"/>
          <w:sz w:val="16"/>
        </w:rPr>
      </w:pPr>
      <w:r>
        <w:rPr>
          <w:rFonts w:ascii="Consolas"/>
          <w:color w:val="231F20"/>
          <w:spacing w:val="-10"/>
          <w:sz w:val="16"/>
        </w:rPr>
        <w:t>{</w:t>
      </w:r>
    </w:p>
    <w:p>
      <w:pPr>
        <w:spacing w:before="12"/>
        <w:ind w:left="607" w:right="0" w:firstLine="0"/>
        <w:jc w:val="left"/>
        <w:rPr>
          <w:rFonts w:ascii="Consolas"/>
          <w:sz w:val="16"/>
        </w:rPr>
      </w:pPr>
      <w:r>
        <w:rPr>
          <w:rFonts w:ascii="Consolas"/>
          <w:color w:val="231F20"/>
          <w:sz w:val="16"/>
        </w:rPr>
        <w:t>public void RenameUser(int userId, string </w:t>
      </w:r>
      <w:r>
        <w:rPr>
          <w:rFonts w:ascii="Consolas"/>
          <w:color w:val="231F20"/>
          <w:spacing w:val="-2"/>
          <w:sz w:val="16"/>
        </w:rPr>
        <w:t>newName)</w:t>
      </w:r>
    </w:p>
    <w:p>
      <w:pPr>
        <w:spacing w:before="13"/>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User user = </w:t>
      </w:r>
      <w:r>
        <w:rPr>
          <w:rFonts w:ascii="Consolas"/>
          <w:color w:val="231F20"/>
          <w:spacing w:val="-2"/>
          <w:sz w:val="16"/>
        </w:rPr>
        <w:t>GetUserFromDatabase(userId);</w:t>
      </w:r>
    </w:p>
    <w:p>
      <w:pPr>
        <w:pStyle w:val="BodyText"/>
        <w:spacing w:before="25"/>
        <w:rPr>
          <w:rFonts w:ascii="Consolas"/>
          <w:sz w:val="16"/>
        </w:rPr>
      </w:pPr>
    </w:p>
    <w:p>
      <w:pPr>
        <w:spacing w:line="256" w:lineRule="auto" w:before="0"/>
        <w:ind w:left="959" w:right="2235" w:firstLine="0"/>
        <w:jc w:val="left"/>
        <w:rPr>
          <w:rFonts w:ascii="Consolas"/>
          <w:sz w:val="16"/>
        </w:rPr>
      </w:pPr>
      <w:r>
        <w:rPr>
          <w:rFonts w:ascii="Consolas"/>
          <w:color w:val="231F20"/>
          <w:sz w:val="16"/>
        </w:rPr>
        <w:t>string</w:t>
      </w:r>
      <w:r>
        <w:rPr>
          <w:rFonts w:ascii="Consolas"/>
          <w:color w:val="231F20"/>
          <w:spacing w:val="-10"/>
          <w:sz w:val="16"/>
        </w:rPr>
        <w:t> </w:t>
      </w:r>
      <w:r>
        <w:rPr>
          <w:rFonts w:ascii="Consolas"/>
          <w:color w:val="231F20"/>
          <w:sz w:val="16"/>
        </w:rPr>
        <w:t>normalizedName</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user.NormalizeName(newName); user.Name = normalizedName;</w:t>
      </w:r>
    </w:p>
    <w:p>
      <w:pPr>
        <w:pStyle w:val="BodyText"/>
        <w:spacing w:before="11"/>
        <w:rPr>
          <w:rFonts w:ascii="Consolas"/>
          <w:sz w:val="16"/>
        </w:rPr>
      </w:pPr>
    </w:p>
    <w:p>
      <w:pPr>
        <w:spacing w:before="1"/>
        <w:ind w:left="959" w:right="0" w:firstLine="0"/>
        <w:jc w:val="left"/>
        <w:rPr>
          <w:rFonts w:ascii="Consolas"/>
          <w:sz w:val="16"/>
        </w:rPr>
      </w:pPr>
      <w:r>
        <w:rPr>
          <w:rFonts w:ascii="Consolas"/>
          <w:color w:val="231F20"/>
          <w:spacing w:val="-2"/>
          <w:sz w:val="16"/>
        </w:rPr>
        <w:t>SaveUserToDatabase(user);</w:t>
      </w:r>
    </w:p>
    <w:p>
      <w:pPr>
        <w:spacing w:before="12"/>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8"/>
        <w:jc w:val="both"/>
      </w:pPr>
      <w:r>
        <w:rPr>
          <w:color w:val="231F20"/>
        </w:rPr>
        <w:t>Только</w:t>
      </w:r>
      <w:r>
        <w:rPr>
          <w:color w:val="231F20"/>
          <w:spacing w:val="-5"/>
        </w:rPr>
        <w:t> </w:t>
      </w:r>
      <w:r>
        <w:rPr>
          <w:color w:val="231F20"/>
        </w:rPr>
        <w:t>свойство </w:t>
      </w:r>
      <w:r>
        <w:rPr>
          <w:rFonts w:ascii="Consolas" w:hAnsi="Consolas"/>
          <w:color w:val="231F20"/>
          <w:sz w:val="18"/>
        </w:rPr>
        <w:t>Name</w:t>
      </w:r>
      <w:r>
        <w:rPr>
          <w:rFonts w:ascii="Consolas" w:hAnsi="Consolas"/>
          <w:color w:val="231F20"/>
          <w:spacing w:val="-25"/>
          <w:sz w:val="18"/>
        </w:rPr>
        <w:t> </w:t>
      </w:r>
      <w:r>
        <w:rPr>
          <w:color w:val="231F20"/>
        </w:rPr>
        <w:t>удовлетворяет этому требованию. Оно предоставляет set- метод</w:t>
      </w:r>
      <w:r>
        <w:rPr>
          <w:color w:val="231F20"/>
          <w:spacing w:val="-12"/>
        </w:rPr>
        <w:t> </w:t>
      </w:r>
      <w:r>
        <w:rPr>
          <w:color w:val="231F20"/>
        </w:rPr>
        <w:t>—</w:t>
      </w:r>
      <w:r>
        <w:rPr>
          <w:color w:val="231F20"/>
          <w:spacing w:val="-11"/>
        </w:rPr>
        <w:t> </w:t>
      </w:r>
      <w:r>
        <w:rPr>
          <w:color w:val="231F20"/>
        </w:rPr>
        <w:t>операцию,</w:t>
      </w:r>
      <w:r>
        <w:rPr>
          <w:color w:val="231F20"/>
          <w:spacing w:val="-5"/>
        </w:rPr>
        <w:t> </w:t>
      </w:r>
      <w:r>
        <w:rPr>
          <w:color w:val="231F20"/>
        </w:rPr>
        <w:t>которая позвоялет</w:t>
      </w:r>
      <w:r>
        <w:rPr>
          <w:color w:val="231F20"/>
          <w:spacing w:val="-1"/>
        </w:rPr>
        <w:t> </w:t>
      </w:r>
      <w:r>
        <w:rPr>
          <w:rFonts w:ascii="Consolas" w:hAnsi="Consolas"/>
          <w:color w:val="231F20"/>
          <w:sz w:val="18"/>
        </w:rPr>
        <w:t>UserController</w:t>
      </w:r>
      <w:r>
        <w:rPr>
          <w:rFonts w:ascii="Consolas" w:hAnsi="Consolas"/>
          <w:color w:val="231F20"/>
          <w:spacing w:val="-25"/>
          <w:sz w:val="18"/>
        </w:rPr>
        <w:t> </w:t>
      </w:r>
      <w:r>
        <w:rPr>
          <w:color w:val="231F20"/>
        </w:rPr>
        <w:t>достичь своей цели по из- менению имени пользователя. Метод </w:t>
      </w:r>
      <w:r>
        <w:rPr>
          <w:rFonts w:ascii="Consolas" w:hAnsi="Consolas"/>
          <w:color w:val="231F20"/>
          <w:sz w:val="18"/>
        </w:rPr>
        <w:t>NormalizeName</w:t>
      </w:r>
      <w:r>
        <w:rPr>
          <w:rFonts w:ascii="Consolas" w:hAnsi="Consolas"/>
          <w:color w:val="231F20"/>
          <w:spacing w:val="-25"/>
          <w:sz w:val="18"/>
        </w:rPr>
        <w:t> </w:t>
      </w:r>
      <w:r>
        <w:rPr>
          <w:color w:val="231F20"/>
        </w:rPr>
        <w:t>также является операцией, но</w:t>
      </w:r>
      <w:r>
        <w:rPr>
          <w:color w:val="231F20"/>
          <w:spacing w:val="-12"/>
        </w:rPr>
        <w:t> </w:t>
      </w:r>
      <w:r>
        <w:rPr>
          <w:color w:val="231F20"/>
        </w:rPr>
        <w:t>он</w:t>
      </w:r>
      <w:r>
        <w:rPr>
          <w:color w:val="231F20"/>
          <w:spacing w:val="-11"/>
        </w:rPr>
        <w:t> </w:t>
      </w:r>
      <w:r>
        <w:rPr>
          <w:color w:val="231F20"/>
        </w:rPr>
        <w:t>не</w:t>
      </w:r>
      <w:r>
        <w:rPr>
          <w:color w:val="231F20"/>
          <w:spacing w:val="-5"/>
        </w:rPr>
        <w:t> </w:t>
      </w:r>
      <w:r>
        <w:rPr>
          <w:color w:val="231F20"/>
        </w:rPr>
        <w:t>связан напрямую с целью клиента. </w:t>
      </w:r>
      <w:r>
        <w:rPr>
          <w:rFonts w:ascii="Consolas" w:hAnsi="Consolas"/>
          <w:color w:val="231F20"/>
          <w:sz w:val="18"/>
        </w:rPr>
        <w:t>UserController</w:t>
      </w:r>
      <w:r>
        <w:rPr>
          <w:rFonts w:ascii="Consolas" w:hAnsi="Consolas"/>
          <w:color w:val="231F20"/>
          <w:spacing w:val="-25"/>
          <w:sz w:val="18"/>
        </w:rPr>
        <w:t> </w:t>
      </w:r>
      <w:r>
        <w:rPr>
          <w:color w:val="231F20"/>
        </w:rPr>
        <w:t>вызывает этот метод только по одной причине: для удовлетворения инварианта </w:t>
      </w:r>
      <w:r>
        <w:rPr>
          <w:rFonts w:ascii="Consolas" w:hAnsi="Consolas"/>
          <w:color w:val="231F20"/>
          <w:sz w:val="18"/>
        </w:rPr>
        <w:t>User</w:t>
      </w:r>
      <w:r>
        <w:rPr>
          <w:color w:val="231F20"/>
        </w:rPr>
        <w:t>. </w:t>
      </w:r>
      <w:r>
        <w:rPr>
          <w:color w:val="231F20"/>
        </w:rPr>
        <w:t>Следовательно, </w:t>
      </w:r>
      <w:r>
        <w:rPr>
          <w:rFonts w:ascii="Consolas" w:hAnsi="Consolas"/>
          <w:color w:val="231F20"/>
          <w:spacing w:val="-2"/>
          <w:sz w:val="18"/>
        </w:rPr>
        <w:t>NormalizeName</w:t>
      </w:r>
      <w:r>
        <w:rPr>
          <w:rFonts w:ascii="Consolas" w:hAnsi="Consolas"/>
          <w:color w:val="231F20"/>
          <w:spacing w:val="-23"/>
          <w:sz w:val="18"/>
        </w:rPr>
        <w:t> </w:t>
      </w:r>
      <w:r>
        <w:rPr>
          <w:color w:val="231F20"/>
          <w:spacing w:val="-2"/>
        </w:rPr>
        <w:t>является</w:t>
      </w:r>
      <w:r>
        <w:rPr>
          <w:color w:val="231F20"/>
          <w:spacing w:val="-9"/>
        </w:rPr>
        <w:t> </w:t>
      </w:r>
      <w:r>
        <w:rPr>
          <w:color w:val="231F20"/>
          <w:spacing w:val="-2"/>
        </w:rPr>
        <w:t>деталью</w:t>
      </w:r>
      <w:r>
        <w:rPr>
          <w:color w:val="231F20"/>
          <w:spacing w:val="-9"/>
        </w:rPr>
        <w:t> </w:t>
      </w:r>
      <w:r>
        <w:rPr>
          <w:color w:val="231F20"/>
          <w:spacing w:val="-2"/>
        </w:rPr>
        <w:t>имплементации,</w:t>
      </w:r>
      <w:r>
        <w:rPr>
          <w:color w:val="231F20"/>
          <w:spacing w:val="-9"/>
        </w:rPr>
        <w:t> </w:t>
      </w:r>
      <w:r>
        <w:rPr>
          <w:color w:val="231F20"/>
          <w:spacing w:val="-2"/>
        </w:rPr>
        <w:t>которая</w:t>
      </w:r>
      <w:r>
        <w:rPr>
          <w:color w:val="231F20"/>
          <w:spacing w:val="-9"/>
        </w:rPr>
        <w:t> </w:t>
      </w:r>
      <w:r>
        <w:rPr>
          <w:color w:val="231F20"/>
          <w:spacing w:val="-2"/>
        </w:rPr>
        <w:t>проникает</w:t>
      </w:r>
      <w:r>
        <w:rPr>
          <w:color w:val="231F20"/>
          <w:spacing w:val="-9"/>
        </w:rPr>
        <w:t> </w:t>
      </w:r>
      <w:r>
        <w:rPr>
          <w:color w:val="231F20"/>
          <w:spacing w:val="-2"/>
        </w:rPr>
        <w:t>в</w:t>
      </w:r>
      <w:r>
        <w:rPr>
          <w:color w:val="231F20"/>
          <w:spacing w:val="-9"/>
        </w:rPr>
        <w:t> </w:t>
      </w:r>
      <w:r>
        <w:rPr>
          <w:color w:val="231F20"/>
          <w:spacing w:val="-2"/>
        </w:rPr>
        <w:t>публичный </w:t>
      </w:r>
      <w:r>
        <w:rPr>
          <w:color w:val="231F20"/>
        </w:rPr>
        <w:t>API класса (рис. 5.6).</w:t>
      </w:r>
    </w:p>
    <w:p>
      <w:pPr>
        <w:pStyle w:val="BodyText"/>
        <w:spacing w:line="256" w:lineRule="auto" w:before="117"/>
        <w:ind w:left="255" w:right="110"/>
        <w:jc w:val="both"/>
      </w:pPr>
      <w:r>
        <w:rPr>
          <w:color w:val="231F20"/>
          <w:spacing w:val="-2"/>
        </w:rPr>
        <w:t>Чтобы</w:t>
      </w:r>
      <w:r>
        <w:rPr>
          <w:color w:val="231F20"/>
          <w:spacing w:val="-4"/>
        </w:rPr>
        <w:t> </w:t>
      </w:r>
      <w:r>
        <w:rPr>
          <w:color w:val="231F20"/>
          <w:spacing w:val="-2"/>
        </w:rPr>
        <w:t>исправить</w:t>
      </w:r>
      <w:r>
        <w:rPr>
          <w:color w:val="231F20"/>
          <w:spacing w:val="-4"/>
        </w:rPr>
        <w:t> </w:t>
      </w:r>
      <w:r>
        <w:rPr>
          <w:color w:val="231F20"/>
          <w:spacing w:val="-2"/>
        </w:rPr>
        <w:t>ситуацию</w:t>
      </w:r>
      <w:r>
        <w:rPr>
          <w:color w:val="231F20"/>
          <w:spacing w:val="-4"/>
        </w:rPr>
        <w:t> </w:t>
      </w:r>
      <w:r>
        <w:rPr>
          <w:color w:val="231F20"/>
          <w:spacing w:val="-2"/>
        </w:rPr>
        <w:t>и</w:t>
      </w:r>
      <w:r>
        <w:rPr>
          <w:color w:val="231F20"/>
          <w:spacing w:val="-5"/>
        </w:rPr>
        <w:t> </w:t>
      </w:r>
      <w:r>
        <w:rPr>
          <w:color w:val="231F20"/>
          <w:spacing w:val="-2"/>
        </w:rPr>
        <w:t>сделать</w:t>
      </w:r>
      <w:r>
        <w:rPr>
          <w:color w:val="231F20"/>
          <w:spacing w:val="-4"/>
        </w:rPr>
        <w:t> </w:t>
      </w:r>
      <w:r>
        <w:rPr>
          <w:color w:val="231F20"/>
          <w:spacing w:val="-2"/>
        </w:rPr>
        <w:t>API</w:t>
      </w:r>
      <w:r>
        <w:rPr>
          <w:color w:val="231F20"/>
          <w:spacing w:val="-4"/>
        </w:rPr>
        <w:t> </w:t>
      </w:r>
      <w:r>
        <w:rPr>
          <w:color w:val="231F20"/>
          <w:spacing w:val="-2"/>
        </w:rPr>
        <w:t>класса</w:t>
      </w:r>
      <w:r>
        <w:rPr>
          <w:color w:val="231F20"/>
          <w:spacing w:val="-4"/>
        </w:rPr>
        <w:t> </w:t>
      </w:r>
      <w:r>
        <w:rPr>
          <w:color w:val="231F20"/>
          <w:spacing w:val="-2"/>
        </w:rPr>
        <w:t>хорошо</w:t>
      </w:r>
      <w:r>
        <w:rPr>
          <w:color w:val="231F20"/>
          <w:spacing w:val="-4"/>
        </w:rPr>
        <w:t> </w:t>
      </w:r>
      <w:r>
        <w:rPr>
          <w:color w:val="231F20"/>
          <w:spacing w:val="-2"/>
        </w:rPr>
        <w:t>спроектированным,</w:t>
      </w:r>
      <w:r>
        <w:rPr>
          <w:color w:val="231F20"/>
          <w:spacing w:val="-4"/>
        </w:rPr>
        <w:t> </w:t>
      </w:r>
      <w:r>
        <w:rPr>
          <w:color w:val="231F20"/>
          <w:spacing w:val="-2"/>
        </w:rPr>
        <w:t>класс </w:t>
      </w:r>
      <w:r>
        <w:rPr>
          <w:rFonts w:ascii="Consolas" w:hAnsi="Consolas"/>
          <w:color w:val="231F20"/>
          <w:spacing w:val="-2"/>
          <w:sz w:val="18"/>
        </w:rPr>
        <w:t>User</w:t>
      </w:r>
      <w:r>
        <w:rPr>
          <w:rFonts w:ascii="Consolas" w:hAnsi="Consolas"/>
          <w:color w:val="231F20"/>
          <w:spacing w:val="-23"/>
          <w:sz w:val="18"/>
        </w:rPr>
        <w:t> </w:t>
      </w:r>
      <w:r>
        <w:rPr>
          <w:color w:val="231F20"/>
          <w:spacing w:val="-2"/>
        </w:rPr>
        <w:t>должен</w:t>
      </w:r>
      <w:r>
        <w:rPr>
          <w:color w:val="231F20"/>
          <w:spacing w:val="-9"/>
        </w:rPr>
        <w:t> </w:t>
      </w:r>
      <w:r>
        <w:rPr>
          <w:color w:val="231F20"/>
          <w:spacing w:val="-2"/>
        </w:rPr>
        <w:t>скрыть</w:t>
      </w:r>
      <w:r>
        <w:rPr>
          <w:color w:val="231F20"/>
          <w:spacing w:val="-9"/>
        </w:rPr>
        <w:t> </w:t>
      </w:r>
      <w:r>
        <w:rPr>
          <w:rFonts w:ascii="Consolas" w:hAnsi="Consolas"/>
          <w:color w:val="231F20"/>
          <w:spacing w:val="-2"/>
          <w:sz w:val="18"/>
        </w:rPr>
        <w:t>NormalizeName()</w:t>
      </w:r>
      <w:r>
        <w:rPr>
          <w:rFonts w:ascii="Consolas" w:hAnsi="Consolas"/>
          <w:color w:val="231F20"/>
          <w:spacing w:val="-23"/>
          <w:sz w:val="18"/>
        </w:rPr>
        <w:t> </w:t>
      </w:r>
      <w:r>
        <w:rPr>
          <w:color w:val="231F20"/>
          <w:spacing w:val="-2"/>
        </w:rPr>
        <w:t>и</w:t>
      </w:r>
      <w:r>
        <w:rPr>
          <w:color w:val="231F20"/>
          <w:spacing w:val="-9"/>
        </w:rPr>
        <w:t> </w:t>
      </w:r>
      <w:r>
        <w:rPr>
          <w:color w:val="231F20"/>
          <w:spacing w:val="-2"/>
        </w:rPr>
        <w:t>вызвать</w:t>
      </w:r>
      <w:r>
        <w:rPr>
          <w:color w:val="231F20"/>
          <w:spacing w:val="-9"/>
        </w:rPr>
        <w:t> </w:t>
      </w:r>
      <w:r>
        <w:rPr>
          <w:color w:val="231F20"/>
          <w:spacing w:val="-2"/>
        </w:rPr>
        <w:t>его</w:t>
      </w:r>
      <w:r>
        <w:rPr>
          <w:color w:val="231F20"/>
          <w:spacing w:val="-9"/>
        </w:rPr>
        <w:t> </w:t>
      </w:r>
      <w:r>
        <w:rPr>
          <w:color w:val="231F20"/>
          <w:spacing w:val="-2"/>
        </w:rPr>
        <w:t>во</w:t>
      </w:r>
      <w:r>
        <w:rPr>
          <w:color w:val="231F20"/>
          <w:spacing w:val="-9"/>
        </w:rPr>
        <w:t> </w:t>
      </w:r>
      <w:r>
        <w:rPr>
          <w:color w:val="231F20"/>
          <w:spacing w:val="-2"/>
        </w:rPr>
        <w:t>внутренней</w:t>
      </w:r>
      <w:r>
        <w:rPr>
          <w:color w:val="231F20"/>
        </w:rPr>
        <w:t> </w:t>
      </w:r>
      <w:r>
        <w:rPr>
          <w:color w:val="231F20"/>
          <w:spacing w:val="-2"/>
        </w:rPr>
        <w:t>реализации</w:t>
      </w:r>
      <w:r>
        <w:rPr>
          <w:color w:val="231F20"/>
        </w:rPr>
        <w:t> </w:t>
      </w:r>
      <w:r>
        <w:rPr>
          <w:color w:val="231F20"/>
          <w:spacing w:val="-2"/>
        </w:rPr>
        <w:t>как </w:t>
      </w:r>
      <w:r>
        <w:rPr>
          <w:color w:val="231F20"/>
        </w:rPr>
        <w:t>часть</w:t>
      </w:r>
      <w:r>
        <w:rPr>
          <w:color w:val="231F20"/>
          <w:spacing w:val="-9"/>
        </w:rPr>
        <w:t> </w:t>
      </w:r>
      <w:r>
        <w:rPr>
          <w:color w:val="231F20"/>
        </w:rPr>
        <w:t>set-метода</w:t>
      </w:r>
      <w:r>
        <w:rPr>
          <w:color w:val="231F20"/>
          <w:spacing w:val="-9"/>
        </w:rPr>
        <w:t> </w:t>
      </w:r>
      <w:r>
        <w:rPr>
          <w:color w:val="231F20"/>
        </w:rPr>
        <w:t>свойства,</w:t>
      </w:r>
      <w:r>
        <w:rPr>
          <w:color w:val="231F20"/>
          <w:spacing w:val="-9"/>
        </w:rPr>
        <w:t> </w:t>
      </w:r>
      <w:r>
        <w:rPr>
          <w:color w:val="231F20"/>
        </w:rPr>
        <w:t>не</w:t>
      </w:r>
      <w:r>
        <w:rPr>
          <w:color w:val="231F20"/>
          <w:spacing w:val="-9"/>
        </w:rPr>
        <w:t> </w:t>
      </w:r>
      <w:r>
        <w:rPr>
          <w:color w:val="231F20"/>
        </w:rPr>
        <w:t>полагаясь</w:t>
      </w:r>
      <w:r>
        <w:rPr>
          <w:color w:val="231F20"/>
          <w:spacing w:val="-9"/>
        </w:rPr>
        <w:t> </w:t>
      </w:r>
      <w:r>
        <w:rPr>
          <w:color w:val="231F20"/>
        </w:rPr>
        <w:t>на</w:t>
      </w:r>
      <w:r>
        <w:rPr>
          <w:color w:val="231F20"/>
          <w:spacing w:val="-9"/>
        </w:rPr>
        <w:t> </w:t>
      </w:r>
      <w:r>
        <w:rPr>
          <w:color w:val="231F20"/>
        </w:rPr>
        <w:t>то,</w:t>
      </w:r>
      <w:r>
        <w:rPr>
          <w:color w:val="231F20"/>
          <w:spacing w:val="-9"/>
        </w:rPr>
        <w:t> </w:t>
      </w:r>
      <w:r>
        <w:rPr>
          <w:color w:val="231F20"/>
        </w:rPr>
        <w:t>что</w:t>
      </w:r>
      <w:r>
        <w:rPr>
          <w:color w:val="231F20"/>
          <w:spacing w:val="-9"/>
        </w:rPr>
        <w:t> </w:t>
      </w:r>
      <w:r>
        <w:rPr>
          <w:color w:val="231F20"/>
        </w:rPr>
        <w:t>это</w:t>
      </w:r>
      <w:r>
        <w:rPr>
          <w:color w:val="231F20"/>
          <w:spacing w:val="-9"/>
        </w:rPr>
        <w:t> </w:t>
      </w:r>
      <w:r>
        <w:rPr>
          <w:color w:val="231F20"/>
        </w:rPr>
        <w:t>будет</w:t>
      </w:r>
      <w:r>
        <w:rPr>
          <w:color w:val="231F20"/>
          <w:spacing w:val="-9"/>
        </w:rPr>
        <w:t> </w:t>
      </w:r>
      <w:r>
        <w:rPr>
          <w:color w:val="231F20"/>
        </w:rPr>
        <w:t>сделано</w:t>
      </w:r>
      <w:r>
        <w:rPr>
          <w:color w:val="231F20"/>
          <w:spacing w:val="-9"/>
        </w:rPr>
        <w:t> </w:t>
      </w:r>
      <w:r>
        <w:rPr>
          <w:color w:val="231F20"/>
        </w:rPr>
        <w:t>в</w:t>
      </w:r>
      <w:r>
        <w:rPr>
          <w:color w:val="231F20"/>
          <w:spacing w:val="-9"/>
        </w:rPr>
        <w:t> </w:t>
      </w:r>
      <w:r>
        <w:rPr>
          <w:color w:val="231F20"/>
        </w:rPr>
        <w:t>клиентском коде. Этот подход продемонстрирован в листинге 5.6.</w:t>
      </w:r>
    </w:p>
    <w:p>
      <w:pPr>
        <w:pStyle w:val="BodyText"/>
        <w:spacing w:after="0" w:line="256" w:lineRule="auto"/>
        <w:jc w:val="both"/>
        <w:sectPr>
          <w:pgSz w:w="9360" w:h="13210"/>
          <w:pgMar w:header="846" w:footer="0" w:top="1140" w:bottom="280" w:left="708" w:right="850"/>
        </w:sectPr>
      </w:pPr>
    </w:p>
    <w:p>
      <w:pPr>
        <w:pStyle w:val="BodyText"/>
        <w:spacing w:before="135"/>
        <w:rPr>
          <w:sz w:val="18"/>
        </w:rPr>
      </w:pPr>
    </w:p>
    <w:p>
      <w:pPr>
        <w:spacing w:before="0"/>
        <w:ind w:left="3452" w:right="0"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0440832">
                <wp:simplePos x="0" y="0"/>
                <wp:positionH relativeFrom="page">
                  <wp:posOffset>2306473</wp:posOffset>
                </wp:positionH>
                <wp:positionV relativeFrom="paragraph">
                  <wp:posOffset>199936</wp:posOffset>
                </wp:positionV>
                <wp:extent cx="1610360" cy="1268730"/>
                <wp:effectExtent l="0" t="0" r="0" b="0"/>
                <wp:wrapNone/>
                <wp:docPr id="721" name="Group 721"/>
                <wp:cNvGraphicFramePr>
                  <a:graphicFrameLocks/>
                </wp:cNvGraphicFramePr>
                <a:graphic>
                  <a:graphicData uri="http://schemas.microsoft.com/office/word/2010/wordprocessingGroup">
                    <wpg:wgp>
                      <wpg:cNvPr id="721" name="Group 721"/>
                      <wpg:cNvGrpSpPr/>
                      <wpg:grpSpPr>
                        <a:xfrm>
                          <a:off x="0" y="0"/>
                          <a:ext cx="1610360" cy="1268730"/>
                          <a:chExt cx="1610360" cy="1268730"/>
                        </a:xfrm>
                      </wpg:grpSpPr>
                      <wps:wsp>
                        <wps:cNvPr id="722" name="Graphic 722"/>
                        <wps:cNvSpPr/>
                        <wps:spPr>
                          <a:xfrm>
                            <a:off x="-1" y="131381"/>
                            <a:ext cx="1610360" cy="1137920"/>
                          </a:xfrm>
                          <a:custGeom>
                            <a:avLst/>
                            <a:gdLst/>
                            <a:ahLst/>
                            <a:cxnLst/>
                            <a:rect l="l" t="t" r="r" b="b"/>
                            <a:pathLst>
                              <a:path w="1610360" h="1137920">
                                <a:moveTo>
                                  <a:pt x="1609991" y="550646"/>
                                </a:moveTo>
                                <a:lnTo>
                                  <a:pt x="1607185" y="508190"/>
                                </a:lnTo>
                                <a:lnTo>
                                  <a:pt x="1603641" y="490359"/>
                                </a:lnTo>
                                <a:lnTo>
                                  <a:pt x="1603641" y="550646"/>
                                </a:lnTo>
                                <a:lnTo>
                                  <a:pt x="1603629" y="558038"/>
                                </a:lnTo>
                                <a:lnTo>
                                  <a:pt x="1596428" y="618921"/>
                                </a:lnTo>
                                <a:lnTo>
                                  <a:pt x="1583321" y="665200"/>
                                </a:lnTo>
                                <a:lnTo>
                                  <a:pt x="1563509" y="710095"/>
                                </a:lnTo>
                                <a:lnTo>
                                  <a:pt x="1536966" y="752360"/>
                                </a:lnTo>
                                <a:lnTo>
                                  <a:pt x="1503667" y="790790"/>
                                </a:lnTo>
                                <a:lnTo>
                                  <a:pt x="1463586" y="824115"/>
                                </a:lnTo>
                                <a:lnTo>
                                  <a:pt x="1416672" y="851154"/>
                                </a:lnTo>
                                <a:lnTo>
                                  <a:pt x="1373073" y="868019"/>
                                </a:lnTo>
                                <a:lnTo>
                                  <a:pt x="1325143" y="880465"/>
                                </a:lnTo>
                                <a:lnTo>
                                  <a:pt x="1273276" y="889076"/>
                                </a:lnTo>
                                <a:lnTo>
                                  <a:pt x="1217891" y="894461"/>
                                </a:lnTo>
                                <a:lnTo>
                                  <a:pt x="1159370" y="897242"/>
                                </a:lnTo>
                                <a:lnTo>
                                  <a:pt x="1098130" y="898042"/>
                                </a:lnTo>
                                <a:lnTo>
                                  <a:pt x="1047838" y="897648"/>
                                </a:lnTo>
                                <a:lnTo>
                                  <a:pt x="943660" y="895540"/>
                                </a:lnTo>
                                <a:lnTo>
                                  <a:pt x="939558" y="895464"/>
                                </a:lnTo>
                                <a:lnTo>
                                  <a:pt x="847915" y="769467"/>
                                </a:lnTo>
                                <a:lnTo>
                                  <a:pt x="842772" y="773188"/>
                                </a:lnTo>
                                <a:lnTo>
                                  <a:pt x="931583" y="895299"/>
                                </a:lnTo>
                                <a:lnTo>
                                  <a:pt x="890816" y="894461"/>
                                </a:lnTo>
                                <a:lnTo>
                                  <a:pt x="840460" y="893787"/>
                                </a:lnTo>
                                <a:lnTo>
                                  <a:pt x="750849" y="893787"/>
                                </a:lnTo>
                                <a:lnTo>
                                  <a:pt x="548957" y="895489"/>
                                </a:lnTo>
                                <a:lnTo>
                                  <a:pt x="506933" y="895299"/>
                                </a:lnTo>
                                <a:lnTo>
                                  <a:pt x="450329" y="894054"/>
                                </a:lnTo>
                                <a:lnTo>
                                  <a:pt x="401002" y="891895"/>
                                </a:lnTo>
                                <a:lnTo>
                                  <a:pt x="353720" y="888441"/>
                                </a:lnTo>
                                <a:lnTo>
                                  <a:pt x="309308" y="883513"/>
                                </a:lnTo>
                                <a:lnTo>
                                  <a:pt x="309143" y="883513"/>
                                </a:lnTo>
                                <a:lnTo>
                                  <a:pt x="266522" y="876706"/>
                                </a:lnTo>
                                <a:lnTo>
                                  <a:pt x="208788" y="862711"/>
                                </a:lnTo>
                                <a:lnTo>
                                  <a:pt x="158813" y="843419"/>
                                </a:lnTo>
                                <a:lnTo>
                                  <a:pt x="117576" y="818083"/>
                                </a:lnTo>
                                <a:lnTo>
                                  <a:pt x="86042" y="785939"/>
                                </a:lnTo>
                                <a:lnTo>
                                  <a:pt x="64795" y="747242"/>
                                </a:lnTo>
                                <a:lnTo>
                                  <a:pt x="51638" y="702271"/>
                                </a:lnTo>
                                <a:lnTo>
                                  <a:pt x="44704" y="653084"/>
                                </a:lnTo>
                                <a:lnTo>
                                  <a:pt x="44615" y="652500"/>
                                </a:lnTo>
                                <a:lnTo>
                                  <a:pt x="41846" y="599567"/>
                                </a:lnTo>
                                <a:lnTo>
                                  <a:pt x="41605" y="572897"/>
                                </a:lnTo>
                                <a:lnTo>
                                  <a:pt x="41541" y="565150"/>
                                </a:lnTo>
                                <a:lnTo>
                                  <a:pt x="41414" y="550646"/>
                                </a:lnTo>
                                <a:lnTo>
                                  <a:pt x="40995" y="477964"/>
                                </a:lnTo>
                                <a:lnTo>
                                  <a:pt x="38938" y="429780"/>
                                </a:lnTo>
                                <a:lnTo>
                                  <a:pt x="33756" y="384060"/>
                                </a:lnTo>
                                <a:lnTo>
                                  <a:pt x="33642" y="383032"/>
                                </a:lnTo>
                                <a:lnTo>
                                  <a:pt x="24142" y="341960"/>
                                </a:lnTo>
                                <a:lnTo>
                                  <a:pt x="23736" y="340156"/>
                                </a:lnTo>
                                <a:lnTo>
                                  <a:pt x="20739" y="329780"/>
                                </a:lnTo>
                                <a:lnTo>
                                  <a:pt x="19824" y="326237"/>
                                </a:lnTo>
                                <a:lnTo>
                                  <a:pt x="19481" y="324980"/>
                                </a:lnTo>
                                <a:lnTo>
                                  <a:pt x="18046" y="320357"/>
                                </a:lnTo>
                                <a:lnTo>
                                  <a:pt x="17754" y="319405"/>
                                </a:lnTo>
                                <a:lnTo>
                                  <a:pt x="17678" y="319176"/>
                                </a:lnTo>
                                <a:lnTo>
                                  <a:pt x="17576" y="318973"/>
                                </a:lnTo>
                                <a:lnTo>
                                  <a:pt x="12585" y="307238"/>
                                </a:lnTo>
                                <a:lnTo>
                                  <a:pt x="9093" y="295681"/>
                                </a:lnTo>
                                <a:lnTo>
                                  <a:pt x="7035" y="284302"/>
                                </a:lnTo>
                                <a:lnTo>
                                  <a:pt x="6362" y="273100"/>
                                </a:lnTo>
                                <a:lnTo>
                                  <a:pt x="9550" y="248945"/>
                                </a:lnTo>
                                <a:lnTo>
                                  <a:pt x="33947" y="202780"/>
                                </a:lnTo>
                                <a:lnTo>
                                  <a:pt x="82448" y="158026"/>
                                </a:lnTo>
                                <a:lnTo>
                                  <a:pt x="115798" y="136410"/>
                                </a:lnTo>
                                <a:lnTo>
                                  <a:pt x="153885" y="116154"/>
                                </a:lnTo>
                                <a:lnTo>
                                  <a:pt x="196126" y="97332"/>
                                </a:lnTo>
                                <a:lnTo>
                                  <a:pt x="241922" y="80035"/>
                                </a:lnTo>
                                <a:lnTo>
                                  <a:pt x="290690" y="64338"/>
                                </a:lnTo>
                                <a:lnTo>
                                  <a:pt x="341845" y="50330"/>
                                </a:lnTo>
                                <a:lnTo>
                                  <a:pt x="394792" y="38112"/>
                                </a:lnTo>
                                <a:lnTo>
                                  <a:pt x="448932" y="27762"/>
                                </a:lnTo>
                                <a:lnTo>
                                  <a:pt x="503682" y="19354"/>
                                </a:lnTo>
                                <a:lnTo>
                                  <a:pt x="558469" y="13004"/>
                                </a:lnTo>
                                <a:lnTo>
                                  <a:pt x="627075" y="7988"/>
                                </a:lnTo>
                                <a:lnTo>
                                  <a:pt x="694842" y="6350"/>
                                </a:lnTo>
                                <a:lnTo>
                                  <a:pt x="749617" y="7416"/>
                                </a:lnTo>
                                <a:lnTo>
                                  <a:pt x="803617" y="10579"/>
                                </a:lnTo>
                                <a:lnTo>
                                  <a:pt x="856742" y="15773"/>
                                </a:lnTo>
                                <a:lnTo>
                                  <a:pt x="908875" y="22885"/>
                                </a:lnTo>
                                <a:lnTo>
                                  <a:pt x="959929" y="31877"/>
                                </a:lnTo>
                                <a:lnTo>
                                  <a:pt x="1009815" y="42646"/>
                                </a:lnTo>
                                <a:lnTo>
                                  <a:pt x="1058418" y="55118"/>
                                </a:lnTo>
                                <a:lnTo>
                                  <a:pt x="1105662" y="69227"/>
                                </a:lnTo>
                                <a:lnTo>
                                  <a:pt x="1151420" y="84886"/>
                                </a:lnTo>
                                <a:lnTo>
                                  <a:pt x="1195628" y="102019"/>
                                </a:lnTo>
                                <a:lnTo>
                                  <a:pt x="1238161" y="120561"/>
                                </a:lnTo>
                                <a:lnTo>
                                  <a:pt x="1278940" y="140411"/>
                                </a:lnTo>
                                <a:lnTo>
                                  <a:pt x="1317866" y="161518"/>
                                </a:lnTo>
                                <a:lnTo>
                                  <a:pt x="1368094" y="192392"/>
                                </a:lnTo>
                                <a:lnTo>
                                  <a:pt x="1414310" y="225336"/>
                                </a:lnTo>
                                <a:lnTo>
                                  <a:pt x="1456232" y="260248"/>
                                </a:lnTo>
                                <a:lnTo>
                                  <a:pt x="1493532" y="297014"/>
                                </a:lnTo>
                                <a:lnTo>
                                  <a:pt x="1525930" y="335521"/>
                                </a:lnTo>
                                <a:lnTo>
                                  <a:pt x="1553108" y="375678"/>
                                </a:lnTo>
                                <a:lnTo>
                                  <a:pt x="1574774" y="417372"/>
                                </a:lnTo>
                                <a:lnTo>
                                  <a:pt x="1590611" y="460502"/>
                                </a:lnTo>
                                <a:lnTo>
                                  <a:pt x="1600339" y="504964"/>
                                </a:lnTo>
                                <a:lnTo>
                                  <a:pt x="1603641" y="550646"/>
                                </a:lnTo>
                                <a:lnTo>
                                  <a:pt x="1603641" y="490359"/>
                                </a:lnTo>
                                <a:lnTo>
                                  <a:pt x="1585569" y="426631"/>
                                </a:lnTo>
                                <a:lnTo>
                                  <a:pt x="1567230" y="387667"/>
                                </a:lnTo>
                                <a:lnTo>
                                  <a:pt x="1544205" y="350012"/>
                                </a:lnTo>
                                <a:lnTo>
                                  <a:pt x="1516735" y="313753"/>
                                </a:lnTo>
                                <a:lnTo>
                                  <a:pt x="1485049" y="278968"/>
                                </a:lnTo>
                                <a:lnTo>
                                  <a:pt x="1449387" y="245719"/>
                                </a:lnTo>
                                <a:lnTo>
                                  <a:pt x="1410004" y="214083"/>
                                </a:lnTo>
                                <a:lnTo>
                                  <a:pt x="1367129" y="184150"/>
                                </a:lnTo>
                                <a:lnTo>
                                  <a:pt x="1321015" y="155994"/>
                                </a:lnTo>
                                <a:lnTo>
                                  <a:pt x="1281849" y="134759"/>
                                </a:lnTo>
                                <a:lnTo>
                                  <a:pt x="1240828" y="114782"/>
                                </a:lnTo>
                                <a:lnTo>
                                  <a:pt x="1198041" y="96139"/>
                                </a:lnTo>
                                <a:lnTo>
                                  <a:pt x="1153604" y="78917"/>
                                </a:lnTo>
                                <a:lnTo>
                                  <a:pt x="1107592" y="63169"/>
                                </a:lnTo>
                                <a:lnTo>
                                  <a:pt x="1060119" y="48996"/>
                                </a:lnTo>
                                <a:lnTo>
                                  <a:pt x="1011275" y="36461"/>
                                </a:lnTo>
                                <a:lnTo>
                                  <a:pt x="961148" y="25641"/>
                                </a:lnTo>
                                <a:lnTo>
                                  <a:pt x="909853" y="16611"/>
                                </a:lnTo>
                                <a:lnTo>
                                  <a:pt x="857478" y="9461"/>
                                </a:lnTo>
                                <a:lnTo>
                                  <a:pt x="825538" y="6350"/>
                                </a:lnTo>
                                <a:lnTo>
                                  <a:pt x="804113" y="4254"/>
                                </a:lnTo>
                                <a:lnTo>
                                  <a:pt x="749871" y="1079"/>
                                </a:lnTo>
                                <a:lnTo>
                                  <a:pt x="694842" y="0"/>
                                </a:lnTo>
                                <a:lnTo>
                                  <a:pt x="660920" y="406"/>
                                </a:lnTo>
                                <a:lnTo>
                                  <a:pt x="626770" y="1651"/>
                                </a:lnTo>
                                <a:lnTo>
                                  <a:pt x="592404" y="3733"/>
                                </a:lnTo>
                                <a:lnTo>
                                  <a:pt x="556945" y="6756"/>
                                </a:lnTo>
                                <a:lnTo>
                                  <a:pt x="557187" y="6756"/>
                                </a:lnTo>
                                <a:lnTo>
                                  <a:pt x="507428" y="12458"/>
                                </a:lnTo>
                                <a:lnTo>
                                  <a:pt x="456996" y="19964"/>
                                </a:lnTo>
                                <a:lnTo>
                                  <a:pt x="406984" y="29121"/>
                                </a:lnTo>
                                <a:lnTo>
                                  <a:pt x="357860" y="39878"/>
                                </a:lnTo>
                                <a:lnTo>
                                  <a:pt x="310057" y="52158"/>
                                </a:lnTo>
                                <a:lnTo>
                                  <a:pt x="264033" y="65913"/>
                                </a:lnTo>
                                <a:lnTo>
                                  <a:pt x="220230" y="81089"/>
                                </a:lnTo>
                                <a:lnTo>
                                  <a:pt x="179095" y="97612"/>
                                </a:lnTo>
                                <a:lnTo>
                                  <a:pt x="141071" y="115443"/>
                                </a:lnTo>
                                <a:lnTo>
                                  <a:pt x="106603" y="134505"/>
                                </a:lnTo>
                                <a:lnTo>
                                  <a:pt x="50126" y="176237"/>
                                </a:lnTo>
                                <a:lnTo>
                                  <a:pt x="13246" y="222529"/>
                                </a:lnTo>
                                <a:lnTo>
                                  <a:pt x="0" y="273100"/>
                                </a:lnTo>
                                <a:lnTo>
                                  <a:pt x="673" y="284302"/>
                                </a:lnTo>
                                <a:lnTo>
                                  <a:pt x="11658" y="321297"/>
                                </a:lnTo>
                                <a:lnTo>
                                  <a:pt x="14719" y="320357"/>
                                </a:lnTo>
                                <a:lnTo>
                                  <a:pt x="11823" y="321754"/>
                                </a:lnTo>
                                <a:lnTo>
                                  <a:pt x="13411" y="326821"/>
                                </a:lnTo>
                                <a:lnTo>
                                  <a:pt x="14643" y="331533"/>
                                </a:lnTo>
                                <a:lnTo>
                                  <a:pt x="17602" y="341833"/>
                                </a:lnTo>
                                <a:lnTo>
                                  <a:pt x="20662" y="340956"/>
                                </a:lnTo>
                                <a:lnTo>
                                  <a:pt x="23177" y="340156"/>
                                </a:lnTo>
                                <a:lnTo>
                                  <a:pt x="23406" y="340156"/>
                                </a:lnTo>
                                <a:lnTo>
                                  <a:pt x="20662" y="340956"/>
                                </a:lnTo>
                                <a:lnTo>
                                  <a:pt x="17614" y="341909"/>
                                </a:lnTo>
                                <a:lnTo>
                                  <a:pt x="27381" y="384060"/>
                                </a:lnTo>
                                <a:lnTo>
                                  <a:pt x="32524" y="429323"/>
                                </a:lnTo>
                                <a:lnTo>
                                  <a:pt x="34645" y="477964"/>
                                </a:lnTo>
                                <a:lnTo>
                                  <a:pt x="35013" y="527507"/>
                                </a:lnTo>
                                <a:lnTo>
                                  <a:pt x="35128" y="557885"/>
                                </a:lnTo>
                                <a:lnTo>
                                  <a:pt x="35496" y="599427"/>
                                </a:lnTo>
                                <a:lnTo>
                                  <a:pt x="38252" y="652500"/>
                                </a:lnTo>
                                <a:lnTo>
                                  <a:pt x="38277" y="653084"/>
                                </a:lnTo>
                                <a:lnTo>
                                  <a:pt x="45402" y="703580"/>
                                </a:lnTo>
                                <a:lnTo>
                                  <a:pt x="58928" y="749604"/>
                                </a:lnTo>
                                <a:lnTo>
                                  <a:pt x="80937" y="789711"/>
                                </a:lnTo>
                                <a:lnTo>
                                  <a:pt x="113665" y="823074"/>
                                </a:lnTo>
                                <a:lnTo>
                                  <a:pt x="156032" y="849134"/>
                                </a:lnTo>
                                <a:lnTo>
                                  <a:pt x="206946" y="868781"/>
                                </a:lnTo>
                                <a:lnTo>
                                  <a:pt x="265341" y="882929"/>
                                </a:lnTo>
                                <a:lnTo>
                                  <a:pt x="307936" y="889736"/>
                                </a:lnTo>
                                <a:lnTo>
                                  <a:pt x="353720" y="894829"/>
                                </a:lnTo>
                                <a:lnTo>
                                  <a:pt x="354025" y="894829"/>
                                </a:lnTo>
                                <a:lnTo>
                                  <a:pt x="400634" y="898232"/>
                                </a:lnTo>
                                <a:lnTo>
                                  <a:pt x="450126" y="900404"/>
                                </a:lnTo>
                                <a:lnTo>
                                  <a:pt x="506806" y="901649"/>
                                </a:lnTo>
                                <a:lnTo>
                                  <a:pt x="554545" y="901865"/>
                                </a:lnTo>
                                <a:lnTo>
                                  <a:pt x="886917" y="901014"/>
                                </a:lnTo>
                                <a:lnTo>
                                  <a:pt x="936409" y="901928"/>
                                </a:lnTo>
                                <a:lnTo>
                                  <a:pt x="1107668" y="1137348"/>
                                </a:lnTo>
                                <a:lnTo>
                                  <a:pt x="1112812" y="1133627"/>
                                </a:lnTo>
                                <a:lnTo>
                                  <a:pt x="944372" y="902081"/>
                                </a:lnTo>
                                <a:lnTo>
                                  <a:pt x="1047750" y="903998"/>
                                </a:lnTo>
                                <a:lnTo>
                                  <a:pt x="1098143" y="904379"/>
                                </a:lnTo>
                                <a:lnTo>
                                  <a:pt x="1150924" y="903795"/>
                                </a:lnTo>
                                <a:lnTo>
                                  <a:pt x="1200175" y="901890"/>
                                </a:lnTo>
                                <a:lnTo>
                                  <a:pt x="1201000" y="901890"/>
                                </a:lnTo>
                                <a:lnTo>
                                  <a:pt x="1223695" y="900137"/>
                                </a:lnTo>
                                <a:lnTo>
                                  <a:pt x="1250594" y="898067"/>
                                </a:lnTo>
                                <a:lnTo>
                                  <a:pt x="1296974" y="892086"/>
                                </a:lnTo>
                                <a:lnTo>
                                  <a:pt x="1340726" y="883513"/>
                                </a:lnTo>
                                <a:lnTo>
                                  <a:pt x="1381594" y="871931"/>
                                </a:lnTo>
                                <a:lnTo>
                                  <a:pt x="1419364" y="856932"/>
                                </a:lnTo>
                                <a:lnTo>
                                  <a:pt x="1467231" y="829322"/>
                                </a:lnTo>
                                <a:lnTo>
                                  <a:pt x="1508125" y="795312"/>
                                </a:lnTo>
                                <a:lnTo>
                                  <a:pt x="1542072" y="756145"/>
                                </a:lnTo>
                                <a:lnTo>
                                  <a:pt x="1569123" y="713079"/>
                                </a:lnTo>
                                <a:lnTo>
                                  <a:pt x="1589303" y="667346"/>
                                </a:lnTo>
                                <a:lnTo>
                                  <a:pt x="1602651" y="620204"/>
                                </a:lnTo>
                                <a:lnTo>
                                  <a:pt x="1609217" y="572897"/>
                                </a:lnTo>
                                <a:lnTo>
                                  <a:pt x="1609991" y="558038"/>
                                </a:lnTo>
                                <a:lnTo>
                                  <a:pt x="1609991" y="550646"/>
                                </a:lnTo>
                                <a:close/>
                              </a:path>
                            </a:pathLst>
                          </a:custGeom>
                          <a:solidFill>
                            <a:srgbClr val="231F20"/>
                          </a:solidFill>
                        </wps:spPr>
                        <wps:bodyPr wrap="square" lIns="0" tIns="0" rIns="0" bIns="0" rtlCol="0">
                          <a:prstTxWarp prst="textNoShape">
                            <a:avLst/>
                          </a:prstTxWarp>
                          <a:noAutofit/>
                        </wps:bodyPr>
                      </wps:wsp>
                      <wps:wsp>
                        <wps:cNvPr id="723" name="Graphic 723"/>
                        <wps:cNvSpPr/>
                        <wps:spPr>
                          <a:xfrm>
                            <a:off x="815484" y="308677"/>
                            <a:ext cx="655955" cy="655955"/>
                          </a:xfrm>
                          <a:custGeom>
                            <a:avLst/>
                            <a:gdLst/>
                            <a:ahLst/>
                            <a:cxnLst/>
                            <a:rect l="l" t="t" r="r" b="b"/>
                            <a:pathLst>
                              <a:path w="655955" h="655955">
                                <a:moveTo>
                                  <a:pt x="327875" y="0"/>
                                </a:moveTo>
                                <a:lnTo>
                                  <a:pt x="274694" y="4290"/>
                                </a:lnTo>
                                <a:lnTo>
                                  <a:pt x="224244" y="16712"/>
                                </a:lnTo>
                                <a:lnTo>
                                  <a:pt x="177201" y="36591"/>
                                </a:lnTo>
                                <a:lnTo>
                                  <a:pt x="134241" y="63253"/>
                                </a:lnTo>
                                <a:lnTo>
                                  <a:pt x="96037" y="96024"/>
                                </a:lnTo>
                                <a:lnTo>
                                  <a:pt x="63260" y="134238"/>
                                </a:lnTo>
                                <a:lnTo>
                                  <a:pt x="36594" y="177201"/>
                                </a:lnTo>
                                <a:lnTo>
                                  <a:pt x="16713" y="224241"/>
                                </a:lnTo>
                                <a:lnTo>
                                  <a:pt x="4290" y="274690"/>
                                </a:lnTo>
                                <a:lnTo>
                                  <a:pt x="0" y="327875"/>
                                </a:lnTo>
                                <a:lnTo>
                                  <a:pt x="4290" y="381068"/>
                                </a:lnTo>
                                <a:lnTo>
                                  <a:pt x="16713" y="431522"/>
                                </a:lnTo>
                                <a:lnTo>
                                  <a:pt x="36594" y="478565"/>
                                </a:lnTo>
                                <a:lnTo>
                                  <a:pt x="63260" y="521524"/>
                                </a:lnTo>
                                <a:lnTo>
                                  <a:pt x="96037" y="559727"/>
                                </a:lnTo>
                                <a:lnTo>
                                  <a:pt x="134241" y="592504"/>
                                </a:lnTo>
                                <a:lnTo>
                                  <a:pt x="177201" y="619170"/>
                                </a:lnTo>
                                <a:lnTo>
                                  <a:pt x="224244" y="639051"/>
                                </a:lnTo>
                                <a:lnTo>
                                  <a:pt x="274694" y="651473"/>
                                </a:lnTo>
                                <a:lnTo>
                                  <a:pt x="327875" y="655764"/>
                                </a:lnTo>
                                <a:lnTo>
                                  <a:pt x="381062" y="651473"/>
                                </a:lnTo>
                                <a:lnTo>
                                  <a:pt x="431512" y="639051"/>
                                </a:lnTo>
                                <a:lnTo>
                                  <a:pt x="478553" y="619170"/>
                                </a:lnTo>
                                <a:lnTo>
                                  <a:pt x="521511" y="592504"/>
                                </a:lnTo>
                                <a:lnTo>
                                  <a:pt x="559714" y="559727"/>
                                </a:lnTo>
                                <a:lnTo>
                                  <a:pt x="592491" y="521524"/>
                                </a:lnTo>
                                <a:lnTo>
                                  <a:pt x="619157" y="478565"/>
                                </a:lnTo>
                                <a:lnTo>
                                  <a:pt x="639038" y="431522"/>
                                </a:lnTo>
                                <a:lnTo>
                                  <a:pt x="651461" y="381068"/>
                                </a:lnTo>
                                <a:lnTo>
                                  <a:pt x="655751" y="327875"/>
                                </a:lnTo>
                                <a:lnTo>
                                  <a:pt x="651461" y="274689"/>
                                </a:lnTo>
                                <a:lnTo>
                                  <a:pt x="639038" y="224238"/>
                                </a:lnTo>
                                <a:lnTo>
                                  <a:pt x="619157" y="177195"/>
                                </a:lnTo>
                                <a:lnTo>
                                  <a:pt x="592491" y="134233"/>
                                </a:lnTo>
                                <a:lnTo>
                                  <a:pt x="559714" y="96024"/>
                                </a:lnTo>
                                <a:lnTo>
                                  <a:pt x="521511" y="63253"/>
                                </a:lnTo>
                                <a:lnTo>
                                  <a:pt x="478553" y="36591"/>
                                </a:lnTo>
                                <a:lnTo>
                                  <a:pt x="431512" y="16712"/>
                                </a:lnTo>
                                <a:lnTo>
                                  <a:pt x="381062" y="4290"/>
                                </a:lnTo>
                                <a:lnTo>
                                  <a:pt x="327875" y="0"/>
                                </a:lnTo>
                                <a:close/>
                              </a:path>
                            </a:pathLst>
                          </a:custGeom>
                          <a:solidFill>
                            <a:srgbClr val="ADAFB1"/>
                          </a:solidFill>
                        </wps:spPr>
                        <wps:bodyPr wrap="square" lIns="0" tIns="0" rIns="0" bIns="0" rtlCol="0">
                          <a:prstTxWarp prst="textNoShape">
                            <a:avLst/>
                          </a:prstTxWarp>
                          <a:noAutofit/>
                        </wps:bodyPr>
                      </wps:wsp>
                      <wps:wsp>
                        <wps:cNvPr id="724" name="Graphic 724"/>
                        <wps:cNvSpPr/>
                        <wps:spPr>
                          <a:xfrm>
                            <a:off x="809134" y="302322"/>
                            <a:ext cx="668655" cy="668655"/>
                          </a:xfrm>
                          <a:custGeom>
                            <a:avLst/>
                            <a:gdLst/>
                            <a:ahLst/>
                            <a:cxnLst/>
                            <a:rect l="l" t="t" r="r" b="b"/>
                            <a:pathLst>
                              <a:path w="668655" h="668655">
                                <a:moveTo>
                                  <a:pt x="334225" y="0"/>
                                </a:moveTo>
                                <a:lnTo>
                                  <a:pt x="284834" y="3624"/>
                                </a:lnTo>
                                <a:lnTo>
                                  <a:pt x="237694" y="14151"/>
                                </a:lnTo>
                                <a:lnTo>
                                  <a:pt x="193321" y="31064"/>
                                </a:lnTo>
                                <a:lnTo>
                                  <a:pt x="152233" y="53847"/>
                                </a:lnTo>
                                <a:lnTo>
                                  <a:pt x="114946" y="81982"/>
                                </a:lnTo>
                                <a:lnTo>
                                  <a:pt x="81977" y="114951"/>
                                </a:lnTo>
                                <a:lnTo>
                                  <a:pt x="53844" y="152239"/>
                                </a:lnTo>
                                <a:lnTo>
                                  <a:pt x="31062" y="193327"/>
                                </a:lnTo>
                                <a:lnTo>
                                  <a:pt x="14150" y="237699"/>
                                </a:lnTo>
                                <a:lnTo>
                                  <a:pt x="3623" y="284837"/>
                                </a:lnTo>
                                <a:lnTo>
                                  <a:pt x="0" y="334225"/>
                                </a:lnTo>
                                <a:lnTo>
                                  <a:pt x="3623" y="383617"/>
                                </a:lnTo>
                                <a:lnTo>
                                  <a:pt x="14150" y="430758"/>
                                </a:lnTo>
                                <a:lnTo>
                                  <a:pt x="31062" y="475132"/>
                                </a:lnTo>
                                <a:lnTo>
                                  <a:pt x="53844" y="516222"/>
                                </a:lnTo>
                                <a:lnTo>
                                  <a:pt x="81977" y="553510"/>
                                </a:lnTo>
                                <a:lnTo>
                                  <a:pt x="114946" y="586481"/>
                                </a:lnTo>
                                <a:lnTo>
                                  <a:pt x="152233" y="614616"/>
                                </a:lnTo>
                                <a:lnTo>
                                  <a:pt x="193321" y="637399"/>
                                </a:lnTo>
                                <a:lnTo>
                                  <a:pt x="237694" y="654313"/>
                                </a:lnTo>
                                <a:lnTo>
                                  <a:pt x="284834" y="664840"/>
                                </a:lnTo>
                                <a:lnTo>
                                  <a:pt x="334225" y="668464"/>
                                </a:lnTo>
                                <a:lnTo>
                                  <a:pt x="383616" y="664840"/>
                                </a:lnTo>
                                <a:lnTo>
                                  <a:pt x="395823" y="662114"/>
                                </a:lnTo>
                                <a:lnTo>
                                  <a:pt x="334225" y="662114"/>
                                </a:lnTo>
                                <a:lnTo>
                                  <a:pt x="281044" y="657825"/>
                                </a:lnTo>
                                <a:lnTo>
                                  <a:pt x="230594" y="645404"/>
                                </a:lnTo>
                                <a:lnTo>
                                  <a:pt x="183551" y="625525"/>
                                </a:lnTo>
                                <a:lnTo>
                                  <a:pt x="140591" y="598859"/>
                                </a:lnTo>
                                <a:lnTo>
                                  <a:pt x="102387" y="566077"/>
                                </a:lnTo>
                                <a:lnTo>
                                  <a:pt x="69610" y="527874"/>
                                </a:lnTo>
                                <a:lnTo>
                                  <a:pt x="42944" y="484915"/>
                                </a:lnTo>
                                <a:lnTo>
                                  <a:pt x="23063" y="437872"/>
                                </a:lnTo>
                                <a:lnTo>
                                  <a:pt x="10640" y="387418"/>
                                </a:lnTo>
                                <a:lnTo>
                                  <a:pt x="6350" y="334225"/>
                                </a:lnTo>
                                <a:lnTo>
                                  <a:pt x="10640" y="281045"/>
                                </a:lnTo>
                                <a:lnTo>
                                  <a:pt x="23062" y="230598"/>
                                </a:lnTo>
                                <a:lnTo>
                                  <a:pt x="42941" y="183557"/>
                                </a:lnTo>
                                <a:lnTo>
                                  <a:pt x="69607" y="140596"/>
                                </a:lnTo>
                                <a:lnTo>
                                  <a:pt x="102387" y="102387"/>
                                </a:lnTo>
                                <a:lnTo>
                                  <a:pt x="140591" y="69611"/>
                                </a:lnTo>
                                <a:lnTo>
                                  <a:pt x="183551" y="42948"/>
                                </a:lnTo>
                                <a:lnTo>
                                  <a:pt x="230594" y="23071"/>
                                </a:lnTo>
                                <a:lnTo>
                                  <a:pt x="281044" y="10651"/>
                                </a:lnTo>
                                <a:lnTo>
                                  <a:pt x="334225" y="6362"/>
                                </a:lnTo>
                                <a:lnTo>
                                  <a:pt x="395883" y="6362"/>
                                </a:lnTo>
                                <a:lnTo>
                                  <a:pt x="383619" y="3624"/>
                                </a:lnTo>
                                <a:lnTo>
                                  <a:pt x="334225" y="0"/>
                                </a:lnTo>
                                <a:close/>
                              </a:path>
                              <a:path w="668655" h="668655">
                                <a:moveTo>
                                  <a:pt x="395883" y="6362"/>
                                </a:moveTo>
                                <a:lnTo>
                                  <a:pt x="334225" y="6362"/>
                                </a:lnTo>
                                <a:lnTo>
                                  <a:pt x="387412" y="10651"/>
                                </a:lnTo>
                                <a:lnTo>
                                  <a:pt x="437862" y="23071"/>
                                </a:lnTo>
                                <a:lnTo>
                                  <a:pt x="484903" y="42948"/>
                                </a:lnTo>
                                <a:lnTo>
                                  <a:pt x="527861" y="69611"/>
                                </a:lnTo>
                                <a:lnTo>
                                  <a:pt x="566064" y="102387"/>
                                </a:lnTo>
                                <a:lnTo>
                                  <a:pt x="598841" y="140596"/>
                                </a:lnTo>
                                <a:lnTo>
                                  <a:pt x="625507" y="183557"/>
                                </a:lnTo>
                                <a:lnTo>
                                  <a:pt x="645388" y="230598"/>
                                </a:lnTo>
                                <a:lnTo>
                                  <a:pt x="657811" y="281045"/>
                                </a:lnTo>
                                <a:lnTo>
                                  <a:pt x="662101" y="334225"/>
                                </a:lnTo>
                                <a:lnTo>
                                  <a:pt x="657811" y="387418"/>
                                </a:lnTo>
                                <a:lnTo>
                                  <a:pt x="645388" y="437872"/>
                                </a:lnTo>
                                <a:lnTo>
                                  <a:pt x="625507" y="484915"/>
                                </a:lnTo>
                                <a:lnTo>
                                  <a:pt x="598841" y="527874"/>
                                </a:lnTo>
                                <a:lnTo>
                                  <a:pt x="566064" y="566077"/>
                                </a:lnTo>
                                <a:lnTo>
                                  <a:pt x="527861" y="598859"/>
                                </a:lnTo>
                                <a:lnTo>
                                  <a:pt x="484903" y="625525"/>
                                </a:lnTo>
                                <a:lnTo>
                                  <a:pt x="437862" y="645404"/>
                                </a:lnTo>
                                <a:lnTo>
                                  <a:pt x="387412" y="657825"/>
                                </a:lnTo>
                                <a:lnTo>
                                  <a:pt x="334225" y="662114"/>
                                </a:lnTo>
                                <a:lnTo>
                                  <a:pt x="395823" y="662114"/>
                                </a:lnTo>
                                <a:lnTo>
                                  <a:pt x="475129" y="637399"/>
                                </a:lnTo>
                                <a:lnTo>
                                  <a:pt x="516218" y="614616"/>
                                </a:lnTo>
                                <a:lnTo>
                                  <a:pt x="553505" y="586481"/>
                                </a:lnTo>
                                <a:lnTo>
                                  <a:pt x="586474" y="553510"/>
                                </a:lnTo>
                                <a:lnTo>
                                  <a:pt x="614607" y="516222"/>
                                </a:lnTo>
                                <a:lnTo>
                                  <a:pt x="637389" y="475132"/>
                                </a:lnTo>
                                <a:lnTo>
                                  <a:pt x="654301" y="430758"/>
                                </a:lnTo>
                                <a:lnTo>
                                  <a:pt x="664828" y="383617"/>
                                </a:lnTo>
                                <a:lnTo>
                                  <a:pt x="668451" y="334225"/>
                                </a:lnTo>
                                <a:lnTo>
                                  <a:pt x="664828" y="284837"/>
                                </a:lnTo>
                                <a:lnTo>
                                  <a:pt x="654302" y="237699"/>
                                </a:lnTo>
                                <a:lnTo>
                                  <a:pt x="637391" y="193327"/>
                                </a:lnTo>
                                <a:lnTo>
                                  <a:pt x="614610" y="152239"/>
                                </a:lnTo>
                                <a:lnTo>
                                  <a:pt x="586478" y="114951"/>
                                </a:lnTo>
                                <a:lnTo>
                                  <a:pt x="553510" y="81982"/>
                                </a:lnTo>
                                <a:lnTo>
                                  <a:pt x="516223" y="53847"/>
                                </a:lnTo>
                                <a:lnTo>
                                  <a:pt x="475135" y="31064"/>
                                </a:lnTo>
                                <a:lnTo>
                                  <a:pt x="430761" y="14151"/>
                                </a:lnTo>
                                <a:lnTo>
                                  <a:pt x="395883" y="6362"/>
                                </a:lnTo>
                                <a:close/>
                              </a:path>
                            </a:pathLst>
                          </a:custGeom>
                          <a:solidFill>
                            <a:srgbClr val="808285"/>
                          </a:solidFill>
                        </wps:spPr>
                        <wps:bodyPr wrap="square" lIns="0" tIns="0" rIns="0" bIns="0" rtlCol="0">
                          <a:prstTxWarp prst="textNoShape">
                            <a:avLst/>
                          </a:prstTxWarp>
                          <a:noAutofit/>
                        </wps:bodyPr>
                      </wps:wsp>
                      <wps:wsp>
                        <wps:cNvPr id="725" name="Graphic 725"/>
                        <wps:cNvSpPr/>
                        <wps:spPr>
                          <a:xfrm>
                            <a:off x="80818" y="308664"/>
                            <a:ext cx="655955" cy="655955"/>
                          </a:xfrm>
                          <a:custGeom>
                            <a:avLst/>
                            <a:gdLst/>
                            <a:ahLst/>
                            <a:cxnLst/>
                            <a:rect l="l" t="t" r="r" b="b"/>
                            <a:pathLst>
                              <a:path w="655955" h="655955">
                                <a:moveTo>
                                  <a:pt x="327875" y="0"/>
                                </a:moveTo>
                                <a:lnTo>
                                  <a:pt x="274690" y="4291"/>
                                </a:lnTo>
                                <a:lnTo>
                                  <a:pt x="224242" y="16716"/>
                                </a:lnTo>
                                <a:lnTo>
                                  <a:pt x="177203" y="36599"/>
                                </a:lnTo>
                                <a:lnTo>
                                  <a:pt x="134244" y="63265"/>
                                </a:lnTo>
                                <a:lnTo>
                                  <a:pt x="96037" y="96037"/>
                                </a:lnTo>
                                <a:lnTo>
                                  <a:pt x="63260" y="134246"/>
                                </a:lnTo>
                                <a:lnTo>
                                  <a:pt x="36594" y="177208"/>
                                </a:lnTo>
                                <a:lnTo>
                                  <a:pt x="16713" y="224250"/>
                                </a:lnTo>
                                <a:lnTo>
                                  <a:pt x="4290" y="274701"/>
                                </a:lnTo>
                                <a:lnTo>
                                  <a:pt x="0" y="327888"/>
                                </a:lnTo>
                                <a:lnTo>
                                  <a:pt x="4290" y="381081"/>
                                </a:lnTo>
                                <a:lnTo>
                                  <a:pt x="16713" y="431535"/>
                                </a:lnTo>
                                <a:lnTo>
                                  <a:pt x="36594" y="478578"/>
                                </a:lnTo>
                                <a:lnTo>
                                  <a:pt x="63260" y="521536"/>
                                </a:lnTo>
                                <a:lnTo>
                                  <a:pt x="96037" y="559739"/>
                                </a:lnTo>
                                <a:lnTo>
                                  <a:pt x="134244" y="592516"/>
                                </a:lnTo>
                                <a:lnTo>
                                  <a:pt x="177203" y="619182"/>
                                </a:lnTo>
                                <a:lnTo>
                                  <a:pt x="224242" y="639064"/>
                                </a:lnTo>
                                <a:lnTo>
                                  <a:pt x="274690" y="651486"/>
                                </a:lnTo>
                                <a:lnTo>
                                  <a:pt x="327875" y="655777"/>
                                </a:lnTo>
                                <a:lnTo>
                                  <a:pt x="381062" y="651486"/>
                                </a:lnTo>
                                <a:lnTo>
                                  <a:pt x="431513" y="639064"/>
                                </a:lnTo>
                                <a:lnTo>
                                  <a:pt x="478556" y="619182"/>
                                </a:lnTo>
                                <a:lnTo>
                                  <a:pt x="521518" y="592516"/>
                                </a:lnTo>
                                <a:lnTo>
                                  <a:pt x="559727" y="559739"/>
                                </a:lnTo>
                                <a:lnTo>
                                  <a:pt x="592498" y="521536"/>
                                </a:lnTo>
                                <a:lnTo>
                                  <a:pt x="619160" y="478578"/>
                                </a:lnTo>
                                <a:lnTo>
                                  <a:pt x="639039" y="431535"/>
                                </a:lnTo>
                                <a:lnTo>
                                  <a:pt x="651461" y="381081"/>
                                </a:lnTo>
                                <a:lnTo>
                                  <a:pt x="655751" y="327888"/>
                                </a:lnTo>
                                <a:lnTo>
                                  <a:pt x="651461" y="274701"/>
                                </a:lnTo>
                                <a:lnTo>
                                  <a:pt x="639039" y="224250"/>
                                </a:lnTo>
                                <a:lnTo>
                                  <a:pt x="619160" y="177208"/>
                                </a:lnTo>
                                <a:lnTo>
                                  <a:pt x="592498" y="134246"/>
                                </a:lnTo>
                                <a:lnTo>
                                  <a:pt x="559727" y="96037"/>
                                </a:lnTo>
                                <a:lnTo>
                                  <a:pt x="521518" y="63265"/>
                                </a:lnTo>
                                <a:lnTo>
                                  <a:pt x="478556" y="36599"/>
                                </a:lnTo>
                                <a:lnTo>
                                  <a:pt x="431513" y="16716"/>
                                </a:lnTo>
                                <a:lnTo>
                                  <a:pt x="381062" y="4291"/>
                                </a:lnTo>
                                <a:lnTo>
                                  <a:pt x="327875" y="0"/>
                                </a:lnTo>
                                <a:close/>
                              </a:path>
                            </a:pathLst>
                          </a:custGeom>
                          <a:solidFill>
                            <a:srgbClr val="7D7F81"/>
                          </a:solidFill>
                        </wps:spPr>
                        <wps:bodyPr wrap="square" lIns="0" tIns="0" rIns="0" bIns="0" rtlCol="0">
                          <a:prstTxWarp prst="textNoShape">
                            <a:avLst/>
                          </a:prstTxWarp>
                          <a:noAutofit/>
                        </wps:bodyPr>
                      </wps:wsp>
                      <wps:wsp>
                        <wps:cNvPr id="726" name="Graphic 726"/>
                        <wps:cNvSpPr/>
                        <wps:spPr>
                          <a:xfrm>
                            <a:off x="74463" y="302322"/>
                            <a:ext cx="668655" cy="668655"/>
                          </a:xfrm>
                          <a:custGeom>
                            <a:avLst/>
                            <a:gdLst/>
                            <a:ahLst/>
                            <a:cxnLst/>
                            <a:rect l="l" t="t" r="r" b="b"/>
                            <a:pathLst>
                              <a:path w="668655" h="668655">
                                <a:moveTo>
                                  <a:pt x="334225" y="0"/>
                                </a:moveTo>
                                <a:lnTo>
                                  <a:pt x="284837" y="3623"/>
                                </a:lnTo>
                                <a:lnTo>
                                  <a:pt x="237699" y="14150"/>
                                </a:lnTo>
                                <a:lnTo>
                                  <a:pt x="193327" y="31062"/>
                                </a:lnTo>
                                <a:lnTo>
                                  <a:pt x="152239" y="53844"/>
                                </a:lnTo>
                                <a:lnTo>
                                  <a:pt x="114951" y="81977"/>
                                </a:lnTo>
                                <a:lnTo>
                                  <a:pt x="81982" y="114946"/>
                                </a:lnTo>
                                <a:lnTo>
                                  <a:pt x="53847" y="152233"/>
                                </a:lnTo>
                                <a:lnTo>
                                  <a:pt x="31064" y="193321"/>
                                </a:lnTo>
                                <a:lnTo>
                                  <a:pt x="14151" y="237694"/>
                                </a:lnTo>
                                <a:lnTo>
                                  <a:pt x="3624" y="284834"/>
                                </a:lnTo>
                                <a:lnTo>
                                  <a:pt x="0" y="334225"/>
                                </a:lnTo>
                                <a:lnTo>
                                  <a:pt x="3624" y="383617"/>
                                </a:lnTo>
                                <a:lnTo>
                                  <a:pt x="14151" y="430758"/>
                                </a:lnTo>
                                <a:lnTo>
                                  <a:pt x="31064" y="475132"/>
                                </a:lnTo>
                                <a:lnTo>
                                  <a:pt x="53847" y="516222"/>
                                </a:lnTo>
                                <a:lnTo>
                                  <a:pt x="81982" y="553510"/>
                                </a:lnTo>
                                <a:lnTo>
                                  <a:pt x="114951" y="586481"/>
                                </a:lnTo>
                                <a:lnTo>
                                  <a:pt x="152239" y="614616"/>
                                </a:lnTo>
                                <a:lnTo>
                                  <a:pt x="193327" y="637399"/>
                                </a:lnTo>
                                <a:lnTo>
                                  <a:pt x="237699" y="654313"/>
                                </a:lnTo>
                                <a:lnTo>
                                  <a:pt x="284837" y="664840"/>
                                </a:lnTo>
                                <a:lnTo>
                                  <a:pt x="334225" y="668464"/>
                                </a:lnTo>
                                <a:lnTo>
                                  <a:pt x="383617" y="664840"/>
                                </a:lnTo>
                                <a:lnTo>
                                  <a:pt x="395824" y="662114"/>
                                </a:lnTo>
                                <a:lnTo>
                                  <a:pt x="334225" y="662114"/>
                                </a:lnTo>
                                <a:lnTo>
                                  <a:pt x="281040" y="657825"/>
                                </a:lnTo>
                                <a:lnTo>
                                  <a:pt x="230592" y="645404"/>
                                </a:lnTo>
                                <a:lnTo>
                                  <a:pt x="183553" y="625525"/>
                                </a:lnTo>
                                <a:lnTo>
                                  <a:pt x="140594" y="598859"/>
                                </a:lnTo>
                                <a:lnTo>
                                  <a:pt x="102387" y="566077"/>
                                </a:lnTo>
                                <a:lnTo>
                                  <a:pt x="69615" y="527874"/>
                                </a:lnTo>
                                <a:lnTo>
                                  <a:pt x="42949" y="484915"/>
                                </a:lnTo>
                                <a:lnTo>
                                  <a:pt x="23066" y="437872"/>
                                </a:lnTo>
                                <a:lnTo>
                                  <a:pt x="10641" y="387418"/>
                                </a:lnTo>
                                <a:lnTo>
                                  <a:pt x="6350" y="334225"/>
                                </a:lnTo>
                                <a:lnTo>
                                  <a:pt x="10641" y="281039"/>
                                </a:lnTo>
                                <a:lnTo>
                                  <a:pt x="23066" y="230589"/>
                                </a:lnTo>
                                <a:lnTo>
                                  <a:pt x="42949" y="183548"/>
                                </a:lnTo>
                                <a:lnTo>
                                  <a:pt x="69615" y="140590"/>
                                </a:lnTo>
                                <a:lnTo>
                                  <a:pt x="102387" y="102387"/>
                                </a:lnTo>
                                <a:lnTo>
                                  <a:pt x="140594" y="69610"/>
                                </a:lnTo>
                                <a:lnTo>
                                  <a:pt x="183553" y="42944"/>
                                </a:lnTo>
                                <a:lnTo>
                                  <a:pt x="230592" y="23063"/>
                                </a:lnTo>
                                <a:lnTo>
                                  <a:pt x="281040" y="10640"/>
                                </a:lnTo>
                                <a:lnTo>
                                  <a:pt x="334225" y="6350"/>
                                </a:lnTo>
                                <a:lnTo>
                                  <a:pt x="395826" y="6350"/>
                                </a:lnTo>
                                <a:lnTo>
                                  <a:pt x="383617" y="3623"/>
                                </a:lnTo>
                                <a:lnTo>
                                  <a:pt x="334225" y="0"/>
                                </a:lnTo>
                                <a:close/>
                              </a:path>
                              <a:path w="668655" h="668655">
                                <a:moveTo>
                                  <a:pt x="395826" y="6350"/>
                                </a:moveTo>
                                <a:lnTo>
                                  <a:pt x="334225" y="6350"/>
                                </a:lnTo>
                                <a:lnTo>
                                  <a:pt x="387412" y="10640"/>
                                </a:lnTo>
                                <a:lnTo>
                                  <a:pt x="437863" y="23063"/>
                                </a:lnTo>
                                <a:lnTo>
                                  <a:pt x="484906" y="42944"/>
                                </a:lnTo>
                                <a:lnTo>
                                  <a:pt x="527868" y="69610"/>
                                </a:lnTo>
                                <a:lnTo>
                                  <a:pt x="566077" y="102387"/>
                                </a:lnTo>
                                <a:lnTo>
                                  <a:pt x="598854" y="140590"/>
                                </a:lnTo>
                                <a:lnTo>
                                  <a:pt x="625520" y="183548"/>
                                </a:lnTo>
                                <a:lnTo>
                                  <a:pt x="645401" y="230589"/>
                                </a:lnTo>
                                <a:lnTo>
                                  <a:pt x="657823" y="281039"/>
                                </a:lnTo>
                                <a:lnTo>
                                  <a:pt x="662114" y="334225"/>
                                </a:lnTo>
                                <a:lnTo>
                                  <a:pt x="657823" y="387418"/>
                                </a:lnTo>
                                <a:lnTo>
                                  <a:pt x="645401" y="437872"/>
                                </a:lnTo>
                                <a:lnTo>
                                  <a:pt x="625520" y="484915"/>
                                </a:lnTo>
                                <a:lnTo>
                                  <a:pt x="598854" y="527874"/>
                                </a:lnTo>
                                <a:lnTo>
                                  <a:pt x="566077" y="566077"/>
                                </a:lnTo>
                                <a:lnTo>
                                  <a:pt x="527869" y="598859"/>
                                </a:lnTo>
                                <a:lnTo>
                                  <a:pt x="484909" y="625525"/>
                                </a:lnTo>
                                <a:lnTo>
                                  <a:pt x="437869" y="645404"/>
                                </a:lnTo>
                                <a:lnTo>
                                  <a:pt x="387417" y="657825"/>
                                </a:lnTo>
                                <a:lnTo>
                                  <a:pt x="334225" y="662114"/>
                                </a:lnTo>
                                <a:lnTo>
                                  <a:pt x="395824" y="662114"/>
                                </a:lnTo>
                                <a:lnTo>
                                  <a:pt x="475132" y="637399"/>
                                </a:lnTo>
                                <a:lnTo>
                                  <a:pt x="516222" y="614616"/>
                                </a:lnTo>
                                <a:lnTo>
                                  <a:pt x="553510" y="586481"/>
                                </a:lnTo>
                                <a:lnTo>
                                  <a:pt x="586481" y="553510"/>
                                </a:lnTo>
                                <a:lnTo>
                                  <a:pt x="614616" y="516222"/>
                                </a:lnTo>
                                <a:lnTo>
                                  <a:pt x="637399" y="475132"/>
                                </a:lnTo>
                                <a:lnTo>
                                  <a:pt x="654313" y="430758"/>
                                </a:lnTo>
                                <a:lnTo>
                                  <a:pt x="664840" y="383617"/>
                                </a:lnTo>
                                <a:lnTo>
                                  <a:pt x="668464" y="334225"/>
                                </a:lnTo>
                                <a:lnTo>
                                  <a:pt x="664840" y="284834"/>
                                </a:lnTo>
                                <a:lnTo>
                                  <a:pt x="654313" y="237694"/>
                                </a:lnTo>
                                <a:lnTo>
                                  <a:pt x="637399" y="193321"/>
                                </a:lnTo>
                                <a:lnTo>
                                  <a:pt x="614616" y="152233"/>
                                </a:lnTo>
                                <a:lnTo>
                                  <a:pt x="586481" y="114946"/>
                                </a:lnTo>
                                <a:lnTo>
                                  <a:pt x="553510" y="81977"/>
                                </a:lnTo>
                                <a:lnTo>
                                  <a:pt x="516222" y="53844"/>
                                </a:lnTo>
                                <a:lnTo>
                                  <a:pt x="475132" y="31062"/>
                                </a:lnTo>
                                <a:lnTo>
                                  <a:pt x="430758" y="14150"/>
                                </a:lnTo>
                                <a:lnTo>
                                  <a:pt x="395826" y="6350"/>
                                </a:lnTo>
                                <a:close/>
                              </a:path>
                            </a:pathLst>
                          </a:custGeom>
                          <a:solidFill>
                            <a:srgbClr val="808285"/>
                          </a:solidFill>
                        </wps:spPr>
                        <wps:bodyPr wrap="square" lIns="0" tIns="0" rIns="0" bIns="0" rtlCol="0">
                          <a:prstTxWarp prst="textNoShape">
                            <a:avLst/>
                          </a:prstTxWarp>
                          <a:noAutofit/>
                        </wps:bodyPr>
                      </wps:wsp>
                      <wps:wsp>
                        <wps:cNvPr id="727" name="Graphic 727"/>
                        <wps:cNvSpPr/>
                        <wps:spPr>
                          <a:xfrm>
                            <a:off x="48347" y="0"/>
                            <a:ext cx="1098550" cy="1169670"/>
                          </a:xfrm>
                          <a:custGeom>
                            <a:avLst/>
                            <a:gdLst/>
                            <a:ahLst/>
                            <a:cxnLst/>
                            <a:rect l="l" t="t" r="r" b="b"/>
                            <a:pathLst>
                              <a:path w="1098550" h="1169670">
                                <a:moveTo>
                                  <a:pt x="300532" y="807681"/>
                                </a:moveTo>
                                <a:lnTo>
                                  <a:pt x="295617" y="803694"/>
                                </a:lnTo>
                                <a:lnTo>
                                  <a:pt x="0" y="1165517"/>
                                </a:lnTo>
                                <a:lnTo>
                                  <a:pt x="4914" y="1169543"/>
                                </a:lnTo>
                                <a:lnTo>
                                  <a:pt x="300532" y="807681"/>
                                </a:lnTo>
                                <a:close/>
                              </a:path>
                              <a:path w="1098550" h="1169670">
                                <a:moveTo>
                                  <a:pt x="1098181" y="0"/>
                                </a:moveTo>
                                <a:lnTo>
                                  <a:pt x="1091831" y="0"/>
                                </a:lnTo>
                                <a:lnTo>
                                  <a:pt x="1091831" y="502450"/>
                                </a:lnTo>
                                <a:lnTo>
                                  <a:pt x="1098181" y="502450"/>
                                </a:lnTo>
                                <a:lnTo>
                                  <a:pt x="1098181"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1.612106pt;margin-top:15.743031pt;width:126.8pt;height:99.9pt;mso-position-horizontal-relative:page;mso-position-vertical-relative:paragraph;z-index:-22875648" id="docshapegroup556" coordorigin="3632,315" coordsize="2536,1998">
                <v:shape style="position:absolute;left:3632;top:521;width:2536;height:1792" id="docshape557" coordorigin="3632,522" coordsize="2536,1792" path="m6168,1389l6163,1322,6158,1294,6158,1389,6158,1401,6146,1496,6126,1569,6094,1640,6053,1707,6000,1767,5937,1820,5863,1862,5795,1889,5719,1908,5637,1922,5550,1930,5458,1935,5362,1936,5282,1935,5118,1932,5112,1932,4968,1734,4959,1739,5099,1932,5035,1930,4956,1929,4815,1929,4497,1932,4431,1932,4341,1930,4264,1926,4189,1921,4119,1913,4119,1913,4052,1902,3961,1880,3882,1850,3817,1810,3768,1759,3734,1699,3714,1628,3703,1550,3703,1549,3698,1466,3698,1424,3698,1412,3697,1389,3697,1274,3694,1199,3685,1127,3685,1125,3670,1060,3670,1057,3665,1041,3663,1036,3663,1034,3661,1026,3660,1025,3660,1024,3660,1024,3652,1006,3647,987,3643,969,3642,952,3647,914,3686,841,3762,771,3815,737,3875,705,3941,675,4013,648,4090,623,4171,601,4254,582,4339,565,4425,552,4512,542,4620,534,4726,532,4813,533,4898,538,4981,547,5064,558,5144,572,5223,589,5299,609,5373,631,5446,655,5515,682,5582,712,5646,743,5708,776,5787,825,5860,877,5926,932,5984,990,6035,1050,6078,1113,6112,1179,6137,1247,6152,1317,6158,1389,6158,1294,6129,1194,6100,1132,6064,1073,6021,1016,5971,961,5915,909,5853,859,5785,812,5713,767,5651,734,5586,703,5519,673,5449,646,5376,621,5302,599,5225,579,5146,562,5065,548,4983,537,4932,532,4899,528,4813,523,4726,522,4673,522,4619,524,4565,528,4509,532,4510,532,4431,541,4352,553,4273,568,4196,585,4121,604,4048,626,3979,649,3914,675,3854,704,3800,734,3711,799,3653,872,3632,952,3633,969,3651,1028,3655,1026,3651,1028,3653,1036,3655,1044,3660,1060,3665,1059,3669,1057,3669,1057,3665,1059,3660,1060,3675,1127,3683,1198,3687,1274,3687,1352,3688,1400,3688,1466,3692,1549,3693,1550,3704,1630,3725,1702,3760,1765,3811,1818,3878,1859,3958,1890,4050,1912,4117,1923,4189,1931,4190,1931,4263,1936,4341,1940,4430,1942,4506,1942,5029,1941,5107,1942,5377,2313,5385,2307,5119,1942,5282,1945,5362,1946,5445,1945,5522,1942,5524,1942,5559,1939,5602,1936,5675,1927,5744,1913,5808,1895,5867,1871,5943,1828,6007,1774,6061,1713,6103,1645,6135,1573,6156,1498,6166,1424,6168,1401,6168,1389xe" filled="true" fillcolor="#231f20" stroked="false">
                  <v:path arrowok="t"/>
                  <v:fill type="solid"/>
                </v:shape>
                <v:shape style="position:absolute;left:4916;top:800;width:1033;height:1033" id="docshape558" coordorigin="4916,801" coordsize="1033,1033" path="m5433,801l5349,808,5270,827,5196,859,5128,901,5068,952,5016,1012,4974,1080,4943,1154,4923,1234,4916,1317,4923,1401,4943,1481,4974,1555,5016,1622,5068,1682,5128,1734,5196,1776,5270,1807,5349,1827,5433,1834,5517,1827,5596,1807,5670,1776,5738,1734,5798,1682,5850,1622,5892,1555,5923,1481,5942,1401,5949,1317,5942,1234,5923,1154,5892,1080,5850,1012,5798,952,5738,901,5670,859,5596,827,5517,808,5433,801xe" filled="true" fillcolor="#adafb1" stroked="false">
                  <v:path arrowok="t"/>
                  <v:fill type="solid"/>
                </v:shape>
                <v:shape style="position:absolute;left:4906;top:790;width:1053;height:1053" id="docshape559" coordorigin="4906,791" coordsize="1053,1053" path="m5433,791l5355,797,5281,813,5211,840,5146,876,5087,920,5036,972,4991,1031,4955,1095,4929,1165,4912,1240,4906,1317,4912,1395,4929,1469,4955,1539,4991,1604,5036,1663,5087,1715,5146,1759,5211,1795,5281,1821,5355,1838,5433,1844,5511,1838,5530,1834,5433,1834,5349,1827,5270,1807,5196,1776,5128,1734,5068,1682,5016,1622,4974,1555,4943,1481,4923,1401,4916,1317,4923,1234,4943,1154,4974,1080,5016,1012,5068,952,5128,901,5196,859,5270,827,5349,808,5433,801,5530,801,5511,797,5433,791xm5530,801l5433,801,5517,808,5596,827,5670,859,5738,901,5798,952,5850,1012,5892,1080,5923,1154,5942,1234,5949,1317,5942,1401,5923,1481,5892,1555,5850,1622,5798,1682,5738,1734,5670,1776,5596,1807,5517,1827,5433,1834,5530,1834,5585,1821,5655,1795,5719,1759,5778,1715,5830,1663,5874,1604,5910,1539,5937,1469,5953,1395,5959,1317,5953,1240,5937,1165,5910,1095,5874,1031,5830,972,5778,920,5719,876,5655,840,5585,813,5530,801xe" filled="true" fillcolor="#808285" stroked="false">
                  <v:path arrowok="t"/>
                  <v:fill type="solid"/>
                </v:shape>
                <v:shape style="position:absolute;left:3759;top:800;width:1033;height:1033" id="docshape560" coordorigin="3760,801" coordsize="1033,1033" path="m4276,801l4192,808,4113,827,4039,859,3971,901,3911,952,3859,1012,3817,1080,3786,1154,3766,1234,3760,1317,3766,1401,3786,1481,3817,1555,3859,1622,3911,1682,3971,1734,4039,1776,4113,1807,4192,1827,4276,1834,4360,1827,4439,1807,4513,1776,4581,1734,4641,1682,4693,1622,4735,1555,4766,1481,4785,1401,4792,1317,4785,1234,4766,1154,4735,1080,4693,1012,4641,952,4581,901,4513,859,4439,827,4360,808,4276,801xe" filled="true" fillcolor="#7d7f81" stroked="false">
                  <v:path arrowok="t"/>
                  <v:fill type="solid"/>
                </v:shape>
                <v:shape style="position:absolute;left:3749;top:790;width:1053;height:1053" id="docshape561" coordorigin="3750,791" coordsize="1053,1053" path="m4276,791l4198,797,4124,813,4054,840,3989,876,3931,920,3879,972,3834,1031,3798,1095,3772,1165,3755,1240,3750,1317,3755,1395,3772,1469,3798,1539,3834,1604,3879,1663,3931,1715,3989,1759,4054,1795,4124,1821,4198,1838,4276,1844,4354,1838,4373,1834,4276,1834,4192,1827,4113,1807,4039,1776,3971,1734,3911,1682,3859,1622,3817,1555,3786,1481,3766,1401,3760,1317,3766,1234,3786,1154,3817,1080,3859,1012,3911,952,3971,901,4039,859,4113,827,4192,808,4276,801,4373,801,4354,797,4276,791xm4373,801l4276,801,4360,808,4439,827,4513,859,4581,901,4641,952,4693,1012,4735,1080,4766,1154,4785,1234,4792,1317,4785,1401,4766,1481,4735,1555,4693,1622,4641,1682,4581,1734,4513,1776,4439,1807,4360,1827,4276,1834,4373,1834,4428,1821,4498,1795,4562,1759,4621,1715,4673,1663,4717,1604,4753,1539,4780,1469,4797,1395,4802,1317,4797,1240,4780,1165,4753,1095,4717,1031,4673,972,4621,920,4562,876,4498,840,4428,813,4373,801xe" filled="true" fillcolor="#808285" stroked="false">
                  <v:path arrowok="t"/>
                  <v:fill type="solid"/>
                </v:shape>
                <v:shape style="position:absolute;left:3708;top:314;width:1730;height:1842" id="docshape562" coordorigin="3708,315" coordsize="1730,1842" path="m4182,1587l4174,1581,3708,2150,3716,2157,4182,1587xm5438,315l5428,315,5428,1106,5438,1106,5438,315xe" filled="true" fillcolor="#231f20" stroked="false">
                  <v:path arrowok="t"/>
                  <v:fill type="solid"/>
                </v:shape>
                <w10:wrap type="none"/>
              </v:group>
            </w:pict>
          </mc:Fallback>
        </mc:AlternateContent>
      </w:r>
      <w:r>
        <w:rPr>
          <w:rFonts w:ascii="Arial Black" w:hAnsi="Arial Black"/>
          <w:color w:val="231F20"/>
          <w:w w:val="70"/>
          <w:sz w:val="18"/>
        </w:rPr>
        <w:t>Утечка</w:t>
      </w:r>
      <w:r>
        <w:rPr>
          <w:rFonts w:ascii="Arial Black" w:hAnsi="Arial Black"/>
          <w:color w:val="231F20"/>
          <w:spacing w:val="-11"/>
          <w:sz w:val="18"/>
        </w:rPr>
        <w:t> </w:t>
      </w:r>
      <w:r>
        <w:rPr>
          <w:rFonts w:ascii="Arial Black" w:hAnsi="Arial Black"/>
          <w:color w:val="231F20"/>
          <w:w w:val="70"/>
          <w:sz w:val="18"/>
        </w:rPr>
        <w:t>деталей</w:t>
      </w:r>
      <w:r>
        <w:rPr>
          <w:rFonts w:ascii="Arial Black" w:hAnsi="Arial Black"/>
          <w:color w:val="231F20"/>
          <w:spacing w:val="-11"/>
          <w:sz w:val="18"/>
        </w:rPr>
        <w:t> </w:t>
      </w:r>
      <w:r>
        <w:rPr>
          <w:rFonts w:ascii="Arial Black" w:hAnsi="Arial Black"/>
          <w:color w:val="231F20"/>
          <w:spacing w:val="-2"/>
          <w:w w:val="70"/>
          <w:sz w:val="18"/>
        </w:rPr>
        <w:t>имплементации</w:t>
      </w:r>
    </w:p>
    <w:p>
      <w:pPr>
        <w:pStyle w:val="BodyText"/>
        <w:rPr>
          <w:rFonts w:ascii="Arial Black"/>
        </w:rPr>
      </w:pPr>
    </w:p>
    <w:p>
      <w:pPr>
        <w:pStyle w:val="BodyText"/>
        <w:spacing w:before="185"/>
        <w:rPr>
          <w:rFonts w:ascii="Arial Black"/>
        </w:rPr>
      </w:pPr>
    </w:p>
    <w:p>
      <w:pPr>
        <w:pStyle w:val="BodyText"/>
        <w:spacing w:after="0"/>
        <w:rPr>
          <w:rFonts w:ascii="Arial Black"/>
        </w:rPr>
        <w:sectPr>
          <w:pgSz w:w="9360" w:h="13210"/>
          <w:pgMar w:header="846" w:footer="0" w:top="1140" w:bottom="280" w:left="708" w:right="850"/>
        </w:sectPr>
      </w:pPr>
    </w:p>
    <w:p>
      <w:pPr>
        <w:spacing w:before="206"/>
        <w:ind w:left="0" w:right="0" w:firstLine="0"/>
        <w:jc w:val="right"/>
        <w:rPr>
          <w:rFonts w:ascii="Arial MT"/>
          <w:sz w:val="16"/>
        </w:rPr>
      </w:pPr>
      <w:r>
        <w:rPr>
          <w:rFonts w:ascii="Arial MT"/>
          <w:color w:val="231F20"/>
          <w:spacing w:val="-4"/>
          <w:sz w:val="16"/>
        </w:rPr>
        <w:t>Name</w:t>
      </w:r>
    </w:p>
    <w:p>
      <w:pPr>
        <w:spacing w:line="247" w:lineRule="auto" w:before="111"/>
        <w:ind w:left="702" w:right="2710" w:hanging="160"/>
        <w:jc w:val="left"/>
        <w:rPr>
          <w:rFonts w:ascii="Arial MT"/>
          <w:sz w:val="16"/>
        </w:rPr>
      </w:pPr>
      <w:r>
        <w:rPr/>
        <w:br w:type="column"/>
      </w:r>
      <w:r>
        <w:rPr>
          <w:rFonts w:ascii="Arial MT"/>
          <w:color w:val="231F20"/>
          <w:spacing w:val="-2"/>
          <w:sz w:val="16"/>
        </w:rPr>
        <w:t>Normalize </w:t>
      </w:r>
      <w:r>
        <w:rPr>
          <w:rFonts w:ascii="Arial MT"/>
          <w:color w:val="231F20"/>
          <w:spacing w:val="-4"/>
          <w:sz w:val="16"/>
        </w:rPr>
        <w:t>name</w:t>
      </w:r>
    </w:p>
    <w:p>
      <w:pPr>
        <w:spacing w:after="0" w:line="247" w:lineRule="auto"/>
        <w:jc w:val="left"/>
        <w:rPr>
          <w:rFonts w:ascii="Arial MT"/>
          <w:sz w:val="16"/>
        </w:rPr>
        <w:sectPr>
          <w:type w:val="continuous"/>
          <w:pgSz w:w="9360" w:h="13210"/>
          <w:pgMar w:header="846" w:footer="0" w:top="1500" w:bottom="280" w:left="708" w:right="850"/>
          <w:cols w:num="2" w:equalWidth="0">
            <w:col w:w="3782" w:space="40"/>
            <w:col w:w="3980"/>
          </w:cols>
        </w:sectPr>
      </w:pPr>
    </w:p>
    <w:p>
      <w:pPr>
        <w:pStyle w:val="BodyText"/>
        <w:rPr>
          <w:rFonts w:ascii="Arial MT"/>
          <w:sz w:val="18"/>
        </w:rPr>
      </w:pPr>
    </w:p>
    <w:p>
      <w:pPr>
        <w:pStyle w:val="BodyText"/>
        <w:spacing w:before="206"/>
        <w:rPr>
          <w:rFonts w:ascii="Arial MT"/>
          <w:sz w:val="18"/>
        </w:rPr>
      </w:pPr>
    </w:p>
    <w:p>
      <w:pPr>
        <w:tabs>
          <w:tab w:pos="2153" w:val="left" w:leader="none"/>
        </w:tabs>
        <w:spacing w:before="0"/>
        <w:ind w:left="0" w:right="197" w:firstLine="0"/>
        <w:jc w:val="center"/>
        <w:rPr>
          <w:rFonts w:ascii="Arial Black" w:hAnsi="Arial Black"/>
          <w:position w:val="-15"/>
          <w:sz w:val="18"/>
        </w:rPr>
      </w:pPr>
      <w:r>
        <w:rPr>
          <w:rFonts w:ascii="Arial Black" w:hAnsi="Arial Black"/>
          <w:color w:val="231F20"/>
          <w:w w:val="70"/>
          <w:sz w:val="18"/>
        </w:rPr>
        <w:t>Наблюдаемое</w:t>
      </w:r>
      <w:r>
        <w:rPr>
          <w:rFonts w:ascii="Arial Black" w:hAnsi="Arial Black"/>
          <w:color w:val="231F20"/>
          <w:spacing w:val="-5"/>
          <w:sz w:val="18"/>
        </w:rPr>
        <w:t> </w:t>
      </w:r>
      <w:r>
        <w:rPr>
          <w:rFonts w:ascii="Arial Black" w:hAnsi="Arial Black"/>
          <w:color w:val="231F20"/>
          <w:spacing w:val="-2"/>
          <w:w w:val="75"/>
          <w:sz w:val="18"/>
        </w:rPr>
        <w:t>поведение</w:t>
      </w:r>
      <w:r>
        <w:rPr>
          <w:rFonts w:ascii="Arial Black" w:hAnsi="Arial Black"/>
          <w:color w:val="231F20"/>
          <w:sz w:val="18"/>
        </w:rPr>
        <w:tab/>
      </w:r>
      <w:r>
        <w:rPr>
          <w:rFonts w:ascii="Arial Black" w:hAnsi="Arial Black"/>
          <w:color w:val="231F20"/>
          <w:w w:val="70"/>
          <w:position w:val="-15"/>
          <w:sz w:val="18"/>
        </w:rPr>
        <w:t>Публичный</w:t>
      </w:r>
      <w:r>
        <w:rPr>
          <w:rFonts w:ascii="Arial Black" w:hAnsi="Arial Black"/>
          <w:color w:val="231F20"/>
          <w:spacing w:val="16"/>
          <w:position w:val="-15"/>
          <w:sz w:val="18"/>
        </w:rPr>
        <w:t> </w:t>
      </w:r>
      <w:r>
        <w:rPr>
          <w:rFonts w:ascii="Arial Black" w:hAnsi="Arial Black"/>
          <w:color w:val="231F20"/>
          <w:spacing w:val="-5"/>
          <w:w w:val="80"/>
          <w:position w:val="-15"/>
          <w:sz w:val="18"/>
        </w:rPr>
        <w:t>API</w:t>
      </w:r>
    </w:p>
    <w:p>
      <w:pPr>
        <w:spacing w:line="256" w:lineRule="auto" w:before="156"/>
        <w:ind w:left="1489" w:right="0" w:hanging="849"/>
        <w:jc w:val="left"/>
        <w:rPr>
          <w:rFonts w:ascii="Trebuchet MS" w:hAnsi="Trebuchet MS"/>
          <w:sz w:val="16"/>
        </w:rPr>
      </w:pPr>
      <w:r>
        <w:rPr>
          <w:rFonts w:ascii="Tahoma" w:hAnsi="Tahoma"/>
          <w:b/>
          <w:color w:val="231F20"/>
          <w:w w:val="90"/>
          <w:sz w:val="16"/>
        </w:rPr>
        <w:t>Рис. 5.6. </w:t>
      </w:r>
      <w:r>
        <w:rPr>
          <w:rFonts w:ascii="Trebuchet MS" w:hAnsi="Trebuchet MS"/>
          <w:color w:val="231F20"/>
          <w:w w:val="90"/>
          <w:sz w:val="16"/>
        </w:rPr>
        <w:t>API класса User не является хорошо спроектированным; он открывает доступ к методу </w:t>
      </w:r>
      <w:r>
        <w:rPr>
          <w:rFonts w:ascii="Trebuchet MS" w:hAnsi="Trebuchet MS"/>
          <w:color w:val="231F20"/>
          <w:spacing w:val="-2"/>
          <w:sz w:val="16"/>
        </w:rPr>
        <w:t>NormalizeName,</w:t>
      </w:r>
      <w:r>
        <w:rPr>
          <w:rFonts w:ascii="Trebuchet MS" w:hAnsi="Trebuchet MS"/>
          <w:color w:val="231F20"/>
          <w:spacing w:val="-15"/>
          <w:sz w:val="16"/>
        </w:rPr>
        <w:t> </w:t>
      </w:r>
      <w:r>
        <w:rPr>
          <w:rFonts w:ascii="Trebuchet MS" w:hAnsi="Trebuchet MS"/>
          <w:color w:val="231F20"/>
          <w:spacing w:val="-2"/>
          <w:sz w:val="16"/>
        </w:rPr>
        <w:t>который</w:t>
      </w:r>
      <w:r>
        <w:rPr>
          <w:rFonts w:ascii="Trebuchet MS" w:hAnsi="Trebuchet MS"/>
          <w:color w:val="231F20"/>
          <w:spacing w:val="-15"/>
          <w:sz w:val="16"/>
        </w:rPr>
        <w:t> </w:t>
      </w:r>
      <w:r>
        <w:rPr>
          <w:rFonts w:ascii="Trebuchet MS" w:hAnsi="Trebuchet MS"/>
          <w:color w:val="231F20"/>
          <w:spacing w:val="-2"/>
          <w:sz w:val="16"/>
        </w:rPr>
        <w:t>не</w:t>
      </w:r>
      <w:r>
        <w:rPr>
          <w:rFonts w:ascii="Trebuchet MS" w:hAnsi="Trebuchet MS"/>
          <w:color w:val="231F20"/>
          <w:spacing w:val="-15"/>
          <w:sz w:val="16"/>
        </w:rPr>
        <w:t> </w:t>
      </w:r>
      <w:r>
        <w:rPr>
          <w:rFonts w:ascii="Trebuchet MS" w:hAnsi="Trebuchet MS"/>
          <w:color w:val="231F20"/>
          <w:spacing w:val="-2"/>
          <w:sz w:val="16"/>
        </w:rPr>
        <w:t>является</w:t>
      </w:r>
      <w:r>
        <w:rPr>
          <w:rFonts w:ascii="Trebuchet MS" w:hAnsi="Trebuchet MS"/>
          <w:color w:val="231F20"/>
          <w:spacing w:val="-15"/>
          <w:sz w:val="16"/>
        </w:rPr>
        <w:t> </w:t>
      </w:r>
      <w:r>
        <w:rPr>
          <w:rFonts w:ascii="Trebuchet MS" w:hAnsi="Trebuchet MS"/>
          <w:color w:val="231F20"/>
          <w:spacing w:val="-2"/>
          <w:sz w:val="16"/>
        </w:rPr>
        <w:t>частью</w:t>
      </w:r>
      <w:r>
        <w:rPr>
          <w:rFonts w:ascii="Trebuchet MS" w:hAnsi="Trebuchet MS"/>
          <w:color w:val="231F20"/>
          <w:spacing w:val="-15"/>
          <w:sz w:val="16"/>
        </w:rPr>
        <w:t> </w:t>
      </w:r>
      <w:r>
        <w:rPr>
          <w:rFonts w:ascii="Trebuchet MS" w:hAnsi="Trebuchet MS"/>
          <w:color w:val="231F20"/>
          <w:spacing w:val="-2"/>
          <w:sz w:val="16"/>
        </w:rPr>
        <w:t>наблюдаемого</w:t>
      </w:r>
      <w:r>
        <w:rPr>
          <w:rFonts w:ascii="Trebuchet MS" w:hAnsi="Trebuchet MS"/>
          <w:color w:val="231F20"/>
          <w:spacing w:val="-15"/>
          <w:sz w:val="16"/>
        </w:rPr>
        <w:t> </w:t>
      </w:r>
      <w:r>
        <w:rPr>
          <w:rFonts w:ascii="Trebuchet MS" w:hAnsi="Trebuchet MS"/>
          <w:color w:val="231F20"/>
          <w:spacing w:val="-2"/>
          <w:sz w:val="16"/>
        </w:rPr>
        <w:t>поведения</w:t>
      </w:r>
    </w:p>
    <w:p>
      <w:pPr>
        <w:pStyle w:val="BodyText"/>
        <w:rPr>
          <w:rFonts w:ascii="Trebuchet MS"/>
          <w:sz w:val="16"/>
        </w:rPr>
      </w:pPr>
    </w:p>
    <w:p>
      <w:pPr>
        <w:pStyle w:val="BodyText"/>
        <w:spacing w:before="27"/>
        <w:rPr>
          <w:rFonts w:ascii="Trebuchet MS"/>
          <w:sz w:val="16"/>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3"/>
          <w:sz w:val="19"/>
        </w:rPr>
        <w:t> </w:t>
      </w:r>
      <w:r>
        <w:rPr>
          <w:rFonts w:ascii="Tahoma" w:hAnsi="Tahoma"/>
          <w:b/>
          <w:color w:val="231F20"/>
          <w:w w:val="90"/>
          <w:sz w:val="19"/>
        </w:rPr>
        <w:t>5.6.</w:t>
      </w:r>
      <w:r>
        <w:rPr>
          <w:rFonts w:ascii="Tahoma" w:hAnsi="Tahoma"/>
          <w:b/>
          <w:color w:val="231F20"/>
          <w:spacing w:val="7"/>
          <w:sz w:val="19"/>
        </w:rPr>
        <w:t> </w:t>
      </w:r>
      <w:r>
        <w:rPr>
          <w:rFonts w:ascii="Trebuchet MS" w:hAnsi="Trebuchet MS"/>
          <w:color w:val="231F20"/>
          <w:w w:val="90"/>
          <w:sz w:val="19"/>
        </w:rPr>
        <w:t>Версия</w:t>
      </w:r>
      <w:r>
        <w:rPr>
          <w:rFonts w:ascii="Trebuchet MS" w:hAnsi="Trebuchet MS"/>
          <w:color w:val="231F20"/>
          <w:spacing w:val="6"/>
          <w:sz w:val="19"/>
        </w:rPr>
        <w:t> </w:t>
      </w:r>
      <w:r>
        <w:rPr>
          <w:rFonts w:ascii="Trebuchet MS" w:hAnsi="Trebuchet MS"/>
          <w:color w:val="231F20"/>
          <w:w w:val="90"/>
          <w:sz w:val="19"/>
        </w:rPr>
        <w:t>User</w:t>
      </w:r>
      <w:r>
        <w:rPr>
          <w:rFonts w:ascii="Trebuchet MS" w:hAnsi="Trebuchet MS"/>
          <w:color w:val="231F20"/>
          <w:spacing w:val="7"/>
          <w:sz w:val="19"/>
        </w:rPr>
        <w:t> </w:t>
      </w:r>
      <w:r>
        <w:rPr>
          <w:rFonts w:ascii="Trebuchet MS" w:hAnsi="Trebuchet MS"/>
          <w:color w:val="231F20"/>
          <w:w w:val="90"/>
          <w:sz w:val="19"/>
        </w:rPr>
        <w:t>с</w:t>
      </w:r>
      <w:r>
        <w:rPr>
          <w:rFonts w:ascii="Trebuchet MS" w:hAnsi="Trebuchet MS"/>
          <w:color w:val="231F20"/>
          <w:spacing w:val="6"/>
          <w:sz w:val="19"/>
        </w:rPr>
        <w:t> </w:t>
      </w:r>
      <w:r>
        <w:rPr>
          <w:rFonts w:ascii="Trebuchet MS" w:hAnsi="Trebuchet MS"/>
          <w:color w:val="231F20"/>
          <w:w w:val="90"/>
          <w:sz w:val="19"/>
        </w:rPr>
        <w:t>хорошо</w:t>
      </w:r>
      <w:r>
        <w:rPr>
          <w:rFonts w:ascii="Trebuchet MS" w:hAnsi="Trebuchet MS"/>
          <w:color w:val="231F20"/>
          <w:spacing w:val="6"/>
          <w:sz w:val="19"/>
        </w:rPr>
        <w:t> </w:t>
      </w:r>
      <w:r>
        <w:rPr>
          <w:rFonts w:ascii="Trebuchet MS" w:hAnsi="Trebuchet MS"/>
          <w:color w:val="231F20"/>
          <w:w w:val="90"/>
          <w:sz w:val="19"/>
        </w:rPr>
        <w:t>спроектированным</w:t>
      </w:r>
      <w:r>
        <w:rPr>
          <w:rFonts w:ascii="Trebuchet MS" w:hAnsi="Trebuchet MS"/>
          <w:color w:val="231F20"/>
          <w:spacing w:val="6"/>
          <w:sz w:val="19"/>
        </w:rPr>
        <w:t> </w:t>
      </w:r>
      <w:r>
        <w:rPr>
          <w:rFonts w:ascii="Trebuchet MS" w:hAnsi="Trebuchet MS"/>
          <w:color w:val="231F20"/>
          <w:spacing w:val="-5"/>
          <w:w w:val="90"/>
          <w:sz w:val="19"/>
        </w:rPr>
        <w:t>API</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4"/>
          <w:sz w:val="16"/>
        </w:rPr>
        <w:t>User</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4871" w:firstLine="0"/>
        <w:jc w:val="left"/>
        <w:rPr>
          <w:rFonts w:ascii="Consolas"/>
          <w:sz w:val="16"/>
        </w:rPr>
      </w:pPr>
      <w:r>
        <w:rPr>
          <w:rFonts w:ascii="Consolas"/>
          <w:color w:val="231F20"/>
          <w:sz w:val="16"/>
        </w:rPr>
        <w:t>private</w:t>
      </w:r>
      <w:r>
        <w:rPr>
          <w:rFonts w:ascii="Consolas"/>
          <w:color w:val="231F20"/>
          <w:spacing w:val="-16"/>
          <w:sz w:val="16"/>
        </w:rPr>
        <w:t> </w:t>
      </w:r>
      <w:r>
        <w:rPr>
          <w:rFonts w:ascii="Consolas"/>
          <w:color w:val="231F20"/>
          <w:sz w:val="16"/>
        </w:rPr>
        <w:t>string</w:t>
      </w:r>
      <w:r>
        <w:rPr>
          <w:rFonts w:ascii="Consolas"/>
          <w:color w:val="231F20"/>
          <w:spacing w:val="-16"/>
          <w:sz w:val="16"/>
        </w:rPr>
        <w:t> </w:t>
      </w:r>
      <w:r>
        <w:rPr>
          <w:rFonts w:ascii="Consolas"/>
          <w:color w:val="231F20"/>
          <w:sz w:val="16"/>
        </w:rPr>
        <w:t>_name; public string Name</w:t>
      </w:r>
    </w:p>
    <w:p>
      <w:pPr>
        <w:spacing w:line="186" w:lineRule="exact" w:before="0"/>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get =&gt; </w:t>
      </w:r>
      <w:r>
        <w:rPr>
          <w:rFonts w:ascii="Consolas"/>
          <w:color w:val="231F20"/>
          <w:spacing w:val="-2"/>
          <w:sz w:val="16"/>
        </w:rPr>
        <w:t>_name;</w:t>
      </w:r>
    </w:p>
    <w:p>
      <w:pPr>
        <w:spacing w:before="9"/>
        <w:ind w:left="959" w:right="0" w:firstLine="0"/>
        <w:jc w:val="left"/>
        <w:rPr>
          <w:rFonts w:ascii="Consolas"/>
          <w:sz w:val="16"/>
        </w:rPr>
      </w:pPr>
      <w:r>
        <w:rPr>
          <w:rFonts w:ascii="Consolas"/>
          <w:color w:val="231F20"/>
          <w:sz w:val="16"/>
        </w:rPr>
        <w:t>set =&gt; _name = </w:t>
      </w:r>
      <w:r>
        <w:rPr>
          <w:rFonts w:ascii="Consolas"/>
          <w:color w:val="231F20"/>
          <w:spacing w:val="-2"/>
          <w:sz w:val="16"/>
        </w:rPr>
        <w:t>NormalizeName(value);</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private string NormalizeName(string </w:t>
      </w:r>
      <w:r>
        <w:rPr>
          <w:rFonts w:ascii="Consolas"/>
          <w:color w:val="231F20"/>
          <w:spacing w:val="-2"/>
          <w:sz w:val="16"/>
        </w:rPr>
        <w:t>name)</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string result = (name ?? </w:t>
      </w:r>
      <w:r>
        <w:rPr>
          <w:rFonts w:ascii="Consolas"/>
          <w:color w:val="231F20"/>
          <w:spacing w:val="-2"/>
          <w:sz w:val="16"/>
        </w:rPr>
        <w:t>"").Trim();</w:t>
      </w:r>
    </w:p>
    <w:p>
      <w:pPr>
        <w:pStyle w:val="BodyText"/>
        <w:spacing w:before="18"/>
        <w:rPr>
          <w:rFonts w:ascii="Consolas"/>
          <w:sz w:val="16"/>
        </w:rPr>
      </w:pPr>
    </w:p>
    <w:p>
      <w:pPr>
        <w:spacing w:before="0"/>
        <w:ind w:left="959" w:right="0" w:firstLine="0"/>
        <w:jc w:val="left"/>
        <w:rPr>
          <w:rFonts w:ascii="Consolas"/>
          <w:sz w:val="16"/>
        </w:rPr>
      </w:pPr>
      <w:r>
        <w:rPr>
          <w:rFonts w:ascii="Consolas"/>
          <w:color w:val="231F20"/>
          <w:sz w:val="16"/>
        </w:rPr>
        <w:t>if (result.Length &gt; </w:t>
      </w:r>
      <w:r>
        <w:rPr>
          <w:rFonts w:ascii="Consolas"/>
          <w:color w:val="231F20"/>
          <w:spacing w:val="-5"/>
          <w:sz w:val="16"/>
        </w:rPr>
        <w:t>50)</w:t>
      </w:r>
    </w:p>
    <w:p>
      <w:pPr>
        <w:spacing w:before="8"/>
        <w:ind w:left="1311" w:right="0" w:firstLine="0"/>
        <w:jc w:val="left"/>
        <w:rPr>
          <w:rFonts w:ascii="Consolas"/>
          <w:sz w:val="16"/>
        </w:rPr>
      </w:pPr>
      <w:r>
        <w:rPr>
          <w:rFonts w:ascii="Consolas"/>
          <w:color w:val="231F20"/>
          <w:sz w:val="16"/>
        </w:rPr>
        <w:t>return result.Substring(0, </w:t>
      </w:r>
      <w:r>
        <w:rPr>
          <w:rFonts w:ascii="Consolas"/>
          <w:color w:val="231F20"/>
          <w:spacing w:val="-4"/>
          <w:sz w:val="16"/>
        </w:rPr>
        <w:t>50);</w:t>
      </w:r>
    </w:p>
    <w:p>
      <w:pPr>
        <w:pStyle w:val="BodyText"/>
        <w:spacing w:before="17"/>
        <w:rPr>
          <w:rFonts w:ascii="Consolas"/>
          <w:sz w:val="16"/>
        </w:rPr>
      </w:pPr>
    </w:p>
    <w:p>
      <w:pPr>
        <w:spacing w:before="1"/>
        <w:ind w:left="959" w:right="0" w:firstLine="0"/>
        <w:jc w:val="left"/>
        <w:rPr>
          <w:rFonts w:ascii="Consolas"/>
          <w:sz w:val="16"/>
        </w:rPr>
      </w:pPr>
      <w:r>
        <w:rPr>
          <w:rFonts w:ascii="Consolas"/>
          <w:color w:val="231F20"/>
          <w:sz w:val="16"/>
        </w:rPr>
        <w:t>return </w:t>
      </w:r>
      <w:r>
        <w:rPr>
          <w:rFonts w:ascii="Consolas"/>
          <w:color w:val="231F20"/>
          <w:spacing w:val="-2"/>
          <w:sz w:val="16"/>
        </w:rPr>
        <w:t>result;</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z w:val="16"/>
        </w:rPr>
        <w:t>public class </w:t>
      </w:r>
      <w:r>
        <w:rPr>
          <w:rFonts w:ascii="Consolas"/>
          <w:color w:val="231F20"/>
          <w:spacing w:val="-2"/>
          <w:sz w:val="16"/>
        </w:rPr>
        <w:t>UserController</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public void RenameUser(int userId, string </w:t>
      </w:r>
      <w:r>
        <w:rPr>
          <w:rFonts w:ascii="Consolas"/>
          <w:color w:val="231F20"/>
          <w:spacing w:val="-2"/>
          <w:sz w:val="16"/>
        </w:rPr>
        <w:t>newName)</w:t>
      </w:r>
    </w:p>
    <w:p>
      <w:pPr>
        <w:spacing w:before="8"/>
        <w:ind w:left="607" w:right="0" w:firstLine="0"/>
        <w:jc w:val="left"/>
        <w:rPr>
          <w:rFonts w:ascii="Consolas"/>
          <w:sz w:val="16"/>
        </w:rPr>
      </w:pPr>
      <w:r>
        <w:rPr>
          <w:rFonts w:ascii="Consolas"/>
          <w:color w:val="231F20"/>
          <w:spacing w:val="-10"/>
          <w:sz w:val="16"/>
        </w:rPr>
        <w:t>{</w:t>
      </w:r>
    </w:p>
    <w:p>
      <w:pPr>
        <w:spacing w:line="252" w:lineRule="auto" w:before="9"/>
        <w:ind w:left="959" w:right="3168" w:firstLine="0"/>
        <w:jc w:val="left"/>
        <w:rPr>
          <w:rFonts w:ascii="Consolas"/>
          <w:sz w:val="16"/>
        </w:rPr>
      </w:pPr>
      <w:r>
        <w:rPr>
          <w:rFonts w:ascii="Consolas"/>
          <w:color w:val="231F20"/>
          <w:sz w:val="16"/>
        </w:rPr>
        <w:t>User</w:t>
      </w:r>
      <w:r>
        <w:rPr>
          <w:rFonts w:ascii="Consolas"/>
          <w:color w:val="231F20"/>
          <w:spacing w:val="-10"/>
          <w:sz w:val="16"/>
        </w:rPr>
        <w:t> </w:t>
      </w:r>
      <w:r>
        <w:rPr>
          <w:rFonts w:ascii="Consolas"/>
          <w:color w:val="231F20"/>
          <w:sz w:val="16"/>
        </w:rPr>
        <w:t>user</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GetUserFromDatabase(userId); user.Name = newName; </w:t>
      </w:r>
      <w:r>
        <w:rPr>
          <w:rFonts w:ascii="Consolas"/>
          <w:color w:val="231F20"/>
          <w:spacing w:val="-2"/>
          <w:sz w:val="16"/>
        </w:rPr>
        <w:t>SaveUserToDatabase(user);</w:t>
      </w:r>
    </w:p>
    <w:p>
      <w:pPr>
        <w:spacing w:line="185" w:lineRule="exact" w:before="0"/>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1"/>
        <w:ind w:left="255" w:right="109"/>
        <w:jc w:val="both"/>
      </w:pPr>
      <w:r>
        <w:rPr>
          <w:color w:val="231F20"/>
          <w:spacing w:val="-4"/>
        </w:rPr>
        <w:t>API</w:t>
      </w:r>
      <w:r>
        <w:rPr>
          <w:color w:val="231F20"/>
          <w:spacing w:val="-8"/>
        </w:rPr>
        <w:t> </w:t>
      </w:r>
      <w:r>
        <w:rPr>
          <w:color w:val="231F20"/>
          <w:spacing w:val="-4"/>
        </w:rPr>
        <w:t>класса</w:t>
      </w:r>
      <w:r>
        <w:rPr>
          <w:color w:val="231F20"/>
          <w:spacing w:val="-7"/>
        </w:rPr>
        <w:t> </w:t>
      </w:r>
      <w:r>
        <w:rPr>
          <w:rFonts w:ascii="Consolas" w:hAnsi="Consolas"/>
          <w:color w:val="231F20"/>
          <w:spacing w:val="-4"/>
          <w:sz w:val="18"/>
        </w:rPr>
        <w:t>User</w:t>
      </w:r>
      <w:r>
        <w:rPr>
          <w:rFonts w:ascii="Consolas" w:hAnsi="Consolas"/>
          <w:color w:val="231F20"/>
          <w:spacing w:val="-20"/>
          <w:sz w:val="18"/>
        </w:rPr>
        <w:t> </w:t>
      </w:r>
      <w:r>
        <w:rPr>
          <w:color w:val="231F20"/>
          <w:spacing w:val="-4"/>
        </w:rPr>
        <w:t>в</w:t>
      </w:r>
      <w:r>
        <w:rPr>
          <w:color w:val="231F20"/>
          <w:spacing w:val="-7"/>
        </w:rPr>
        <w:t> </w:t>
      </w:r>
      <w:r>
        <w:rPr>
          <w:color w:val="231F20"/>
          <w:spacing w:val="-4"/>
        </w:rPr>
        <w:t>листинге</w:t>
      </w:r>
      <w:r>
        <w:rPr>
          <w:color w:val="231F20"/>
          <w:spacing w:val="-7"/>
        </w:rPr>
        <w:t> </w:t>
      </w:r>
      <w:r>
        <w:rPr>
          <w:color w:val="231F20"/>
          <w:spacing w:val="-4"/>
        </w:rPr>
        <w:t>5.6</w:t>
      </w:r>
      <w:r>
        <w:rPr>
          <w:color w:val="231F20"/>
          <w:spacing w:val="-7"/>
        </w:rPr>
        <w:t> </w:t>
      </w:r>
      <w:r>
        <w:rPr>
          <w:color w:val="231F20"/>
          <w:spacing w:val="-4"/>
        </w:rPr>
        <w:t>хорошо</w:t>
      </w:r>
      <w:r>
        <w:rPr>
          <w:color w:val="231F20"/>
          <w:spacing w:val="-7"/>
        </w:rPr>
        <w:t> </w:t>
      </w:r>
      <w:r>
        <w:rPr>
          <w:color w:val="231F20"/>
          <w:spacing w:val="-4"/>
        </w:rPr>
        <w:t>спроектирован:</w:t>
      </w:r>
      <w:r>
        <w:rPr>
          <w:color w:val="231F20"/>
          <w:spacing w:val="-7"/>
        </w:rPr>
        <w:t> </w:t>
      </w:r>
      <w:r>
        <w:rPr>
          <w:color w:val="231F20"/>
          <w:spacing w:val="-4"/>
        </w:rPr>
        <w:t>открыто</w:t>
      </w:r>
      <w:r>
        <w:rPr>
          <w:color w:val="231F20"/>
          <w:spacing w:val="-7"/>
        </w:rPr>
        <w:t> </w:t>
      </w:r>
      <w:r>
        <w:rPr>
          <w:color w:val="231F20"/>
          <w:spacing w:val="-4"/>
        </w:rPr>
        <w:t>только</w:t>
      </w:r>
      <w:r>
        <w:rPr>
          <w:color w:val="231F20"/>
          <w:spacing w:val="-7"/>
        </w:rPr>
        <w:t> </w:t>
      </w:r>
      <w:r>
        <w:rPr>
          <w:color w:val="231F20"/>
          <w:spacing w:val="-4"/>
        </w:rPr>
        <w:t>наблюдаемое</w:t>
      </w:r>
      <w:r>
        <w:rPr>
          <w:color w:val="231F20"/>
          <w:spacing w:val="-2"/>
        </w:rPr>
        <w:t> поведение</w:t>
      </w:r>
      <w:r>
        <w:rPr>
          <w:color w:val="231F20"/>
          <w:spacing w:val="-10"/>
        </w:rPr>
        <w:t> </w:t>
      </w:r>
      <w:r>
        <w:rPr>
          <w:color w:val="231F20"/>
          <w:spacing w:val="-2"/>
        </w:rPr>
        <w:t>(свойство</w:t>
      </w:r>
      <w:r>
        <w:rPr>
          <w:color w:val="231F20"/>
          <w:spacing w:val="-9"/>
        </w:rPr>
        <w:t> </w:t>
      </w:r>
      <w:r>
        <w:rPr>
          <w:rFonts w:ascii="Consolas" w:hAnsi="Consolas"/>
          <w:color w:val="231F20"/>
          <w:spacing w:val="-2"/>
          <w:sz w:val="18"/>
        </w:rPr>
        <w:t>Name</w:t>
      </w:r>
      <w:r>
        <w:rPr>
          <w:color w:val="231F20"/>
          <w:spacing w:val="-2"/>
        </w:rPr>
        <w:t>),</w:t>
      </w:r>
      <w:r>
        <w:rPr>
          <w:color w:val="231F20"/>
          <w:spacing w:val="-9"/>
        </w:rPr>
        <w:t> </w:t>
      </w:r>
      <w:r>
        <w:rPr>
          <w:color w:val="231F20"/>
          <w:spacing w:val="-2"/>
        </w:rPr>
        <w:t>а</w:t>
      </w:r>
      <w:r>
        <w:rPr>
          <w:color w:val="231F20"/>
          <w:spacing w:val="-9"/>
        </w:rPr>
        <w:t> </w:t>
      </w:r>
      <w:r>
        <w:rPr>
          <w:color w:val="231F20"/>
          <w:spacing w:val="-2"/>
        </w:rPr>
        <w:t>детали</w:t>
      </w:r>
      <w:r>
        <w:rPr>
          <w:color w:val="231F20"/>
          <w:spacing w:val="-9"/>
        </w:rPr>
        <w:t> </w:t>
      </w:r>
      <w:r>
        <w:rPr>
          <w:color w:val="231F20"/>
          <w:spacing w:val="-2"/>
        </w:rPr>
        <w:t>имплементации</w:t>
      </w:r>
      <w:r>
        <w:rPr>
          <w:color w:val="231F20"/>
          <w:spacing w:val="-9"/>
        </w:rPr>
        <w:t> </w:t>
      </w:r>
      <w:r>
        <w:rPr>
          <w:color w:val="231F20"/>
          <w:spacing w:val="-2"/>
        </w:rPr>
        <w:t>(метод</w:t>
      </w:r>
      <w:r>
        <w:rPr>
          <w:color w:val="231F20"/>
          <w:spacing w:val="-9"/>
        </w:rPr>
        <w:t> </w:t>
      </w:r>
      <w:r>
        <w:rPr>
          <w:rFonts w:ascii="Consolas" w:hAnsi="Consolas"/>
          <w:color w:val="231F20"/>
          <w:spacing w:val="-2"/>
          <w:sz w:val="18"/>
        </w:rPr>
        <w:t>NormalizeName</w:t>
      </w:r>
      <w:r>
        <w:rPr>
          <w:color w:val="231F20"/>
          <w:spacing w:val="-2"/>
        </w:rPr>
        <w:t>)</w:t>
      </w:r>
      <w:r>
        <w:rPr>
          <w:color w:val="231F20"/>
          <w:spacing w:val="-9"/>
        </w:rPr>
        <w:t> </w:t>
      </w:r>
      <w:r>
        <w:rPr>
          <w:color w:val="231F20"/>
          <w:spacing w:val="-2"/>
        </w:rPr>
        <w:t>скрыты </w:t>
      </w:r>
      <w:r>
        <w:rPr>
          <w:color w:val="231F20"/>
        </w:rPr>
        <w:t>за приватным API (рис. 5.7).</w:t>
      </w:r>
    </w:p>
    <w:p>
      <w:pPr>
        <w:pStyle w:val="BodyText"/>
        <w:spacing w:after="0" w:line="256" w:lineRule="auto"/>
        <w:jc w:val="both"/>
        <w:sectPr>
          <w:type w:val="continuous"/>
          <w:pgSz w:w="9360" w:h="13210"/>
          <w:pgMar w:header="846" w:footer="0" w:top="1500" w:bottom="280" w:left="708" w:right="850"/>
        </w:sectPr>
      </w:pPr>
    </w:p>
    <w:p>
      <w:pPr>
        <w:pStyle w:val="BodyText"/>
        <w:spacing w:before="135"/>
        <w:rPr>
          <w:sz w:val="18"/>
        </w:rPr>
      </w:pPr>
    </w:p>
    <w:p>
      <w:pPr>
        <w:tabs>
          <w:tab w:pos="4897" w:val="left" w:leader="none"/>
        </w:tabs>
        <w:spacing w:before="0"/>
        <w:ind w:left="2843" w:right="0"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7673344">
                <wp:simplePos x="0" y="0"/>
                <wp:positionH relativeFrom="page">
                  <wp:posOffset>2083922</wp:posOffset>
                </wp:positionH>
                <wp:positionV relativeFrom="paragraph">
                  <wp:posOffset>393086</wp:posOffset>
                </wp:positionV>
                <wp:extent cx="837565" cy="872490"/>
                <wp:effectExtent l="0" t="0" r="0" b="0"/>
                <wp:wrapTopAndBottom/>
                <wp:docPr id="728" name="Group 728"/>
                <wp:cNvGraphicFramePr>
                  <a:graphicFrameLocks/>
                </wp:cNvGraphicFramePr>
                <a:graphic>
                  <a:graphicData uri="http://schemas.microsoft.com/office/word/2010/wordprocessingGroup">
                    <wpg:wgp>
                      <wpg:cNvPr id="728" name="Group 728"/>
                      <wpg:cNvGrpSpPr/>
                      <wpg:grpSpPr>
                        <a:xfrm>
                          <a:off x="0" y="0"/>
                          <a:ext cx="837565" cy="872490"/>
                          <a:chExt cx="837565" cy="872490"/>
                        </a:xfrm>
                      </wpg:grpSpPr>
                      <wps:wsp>
                        <wps:cNvPr id="729" name="Graphic 729"/>
                        <wps:cNvSpPr/>
                        <wps:spPr>
                          <a:xfrm>
                            <a:off x="98262" y="6350"/>
                            <a:ext cx="661670" cy="661670"/>
                          </a:xfrm>
                          <a:custGeom>
                            <a:avLst/>
                            <a:gdLst/>
                            <a:ahLst/>
                            <a:cxnLst/>
                            <a:rect l="l" t="t" r="r" b="b"/>
                            <a:pathLst>
                              <a:path w="661670" h="661670">
                                <a:moveTo>
                                  <a:pt x="330682" y="0"/>
                                </a:moveTo>
                                <a:lnTo>
                                  <a:pt x="277041" y="4327"/>
                                </a:lnTo>
                                <a:lnTo>
                                  <a:pt x="226159" y="16856"/>
                                </a:lnTo>
                                <a:lnTo>
                                  <a:pt x="178714" y="36907"/>
                                </a:lnTo>
                                <a:lnTo>
                                  <a:pt x="135385" y="63798"/>
                                </a:lnTo>
                                <a:lnTo>
                                  <a:pt x="96850" y="96850"/>
                                </a:lnTo>
                                <a:lnTo>
                                  <a:pt x="63799" y="135385"/>
                                </a:lnTo>
                                <a:lnTo>
                                  <a:pt x="36910" y="178714"/>
                                </a:lnTo>
                                <a:lnTo>
                                  <a:pt x="16862" y="226159"/>
                                </a:lnTo>
                                <a:lnTo>
                                  <a:pt x="4332" y="277041"/>
                                </a:lnTo>
                                <a:lnTo>
                                  <a:pt x="0" y="330682"/>
                                </a:lnTo>
                                <a:lnTo>
                                  <a:pt x="4332" y="384311"/>
                                </a:lnTo>
                                <a:lnTo>
                                  <a:pt x="16862" y="435186"/>
                                </a:lnTo>
                                <a:lnTo>
                                  <a:pt x="36910" y="482626"/>
                                </a:lnTo>
                                <a:lnTo>
                                  <a:pt x="63799" y="525954"/>
                                </a:lnTo>
                                <a:lnTo>
                                  <a:pt x="96850" y="564489"/>
                                </a:lnTo>
                                <a:lnTo>
                                  <a:pt x="135385" y="597547"/>
                                </a:lnTo>
                                <a:lnTo>
                                  <a:pt x="178714" y="624442"/>
                                </a:lnTo>
                                <a:lnTo>
                                  <a:pt x="226159" y="644495"/>
                                </a:lnTo>
                                <a:lnTo>
                                  <a:pt x="277041" y="657024"/>
                                </a:lnTo>
                                <a:lnTo>
                                  <a:pt x="330682" y="661352"/>
                                </a:lnTo>
                                <a:lnTo>
                                  <a:pt x="384322" y="657024"/>
                                </a:lnTo>
                                <a:lnTo>
                                  <a:pt x="435201" y="644495"/>
                                </a:lnTo>
                                <a:lnTo>
                                  <a:pt x="482642" y="624442"/>
                                </a:lnTo>
                                <a:lnTo>
                                  <a:pt x="525967" y="597547"/>
                                </a:lnTo>
                                <a:lnTo>
                                  <a:pt x="564502" y="564489"/>
                                </a:lnTo>
                                <a:lnTo>
                                  <a:pt x="597554" y="525954"/>
                                </a:lnTo>
                                <a:lnTo>
                                  <a:pt x="624445" y="482626"/>
                                </a:lnTo>
                                <a:lnTo>
                                  <a:pt x="644495" y="435186"/>
                                </a:lnTo>
                                <a:lnTo>
                                  <a:pt x="657024" y="384311"/>
                                </a:lnTo>
                                <a:lnTo>
                                  <a:pt x="661352" y="330682"/>
                                </a:lnTo>
                                <a:lnTo>
                                  <a:pt x="657024" y="277041"/>
                                </a:lnTo>
                                <a:lnTo>
                                  <a:pt x="644495" y="226159"/>
                                </a:lnTo>
                                <a:lnTo>
                                  <a:pt x="624445" y="178714"/>
                                </a:lnTo>
                                <a:lnTo>
                                  <a:pt x="597554" y="135385"/>
                                </a:lnTo>
                                <a:lnTo>
                                  <a:pt x="564502" y="96850"/>
                                </a:lnTo>
                                <a:lnTo>
                                  <a:pt x="525967" y="63798"/>
                                </a:lnTo>
                                <a:lnTo>
                                  <a:pt x="482642" y="36907"/>
                                </a:lnTo>
                                <a:lnTo>
                                  <a:pt x="435201" y="16856"/>
                                </a:lnTo>
                                <a:lnTo>
                                  <a:pt x="384322" y="4327"/>
                                </a:lnTo>
                                <a:lnTo>
                                  <a:pt x="330682" y="0"/>
                                </a:lnTo>
                                <a:close/>
                              </a:path>
                            </a:pathLst>
                          </a:custGeom>
                          <a:solidFill>
                            <a:srgbClr val="7D7F81"/>
                          </a:solidFill>
                        </wps:spPr>
                        <wps:bodyPr wrap="square" lIns="0" tIns="0" rIns="0" bIns="0" rtlCol="0">
                          <a:prstTxWarp prst="textNoShape">
                            <a:avLst/>
                          </a:prstTxWarp>
                          <a:noAutofit/>
                        </wps:bodyPr>
                      </wps:wsp>
                      <wps:wsp>
                        <wps:cNvPr id="730" name="Graphic 730"/>
                        <wps:cNvSpPr/>
                        <wps:spPr>
                          <a:xfrm>
                            <a:off x="91917" y="0"/>
                            <a:ext cx="674370" cy="674370"/>
                          </a:xfrm>
                          <a:custGeom>
                            <a:avLst/>
                            <a:gdLst/>
                            <a:ahLst/>
                            <a:cxnLst/>
                            <a:rect l="l" t="t" r="r" b="b"/>
                            <a:pathLst>
                              <a:path w="674370" h="674370">
                                <a:moveTo>
                                  <a:pt x="337032" y="0"/>
                                </a:moveTo>
                                <a:lnTo>
                                  <a:pt x="291298" y="3076"/>
                                </a:lnTo>
                                <a:lnTo>
                                  <a:pt x="247434" y="12038"/>
                                </a:lnTo>
                                <a:lnTo>
                                  <a:pt x="205843" y="26484"/>
                                </a:lnTo>
                                <a:lnTo>
                                  <a:pt x="166925" y="46013"/>
                                </a:lnTo>
                                <a:lnTo>
                                  <a:pt x="131083" y="70223"/>
                                </a:lnTo>
                                <a:lnTo>
                                  <a:pt x="98717" y="98712"/>
                                </a:lnTo>
                                <a:lnTo>
                                  <a:pt x="70228" y="131079"/>
                                </a:lnTo>
                                <a:lnTo>
                                  <a:pt x="46019" y="166923"/>
                                </a:lnTo>
                                <a:lnTo>
                                  <a:pt x="26490" y="205841"/>
                                </a:lnTo>
                                <a:lnTo>
                                  <a:pt x="12043" y="247433"/>
                                </a:lnTo>
                                <a:lnTo>
                                  <a:pt x="3079" y="291298"/>
                                </a:lnTo>
                                <a:lnTo>
                                  <a:pt x="0" y="337032"/>
                                </a:lnTo>
                                <a:lnTo>
                                  <a:pt x="3079" y="382758"/>
                                </a:lnTo>
                                <a:lnTo>
                                  <a:pt x="12043" y="426617"/>
                                </a:lnTo>
                                <a:lnTo>
                                  <a:pt x="26490" y="468205"/>
                                </a:lnTo>
                                <a:lnTo>
                                  <a:pt x="46019" y="507121"/>
                                </a:lnTo>
                                <a:lnTo>
                                  <a:pt x="70228" y="542964"/>
                                </a:lnTo>
                                <a:lnTo>
                                  <a:pt x="98717" y="575332"/>
                                </a:lnTo>
                                <a:lnTo>
                                  <a:pt x="131194" y="603897"/>
                                </a:lnTo>
                                <a:lnTo>
                                  <a:pt x="166925" y="628033"/>
                                </a:lnTo>
                                <a:lnTo>
                                  <a:pt x="205843" y="647564"/>
                                </a:lnTo>
                                <a:lnTo>
                                  <a:pt x="247434" y="662012"/>
                                </a:lnTo>
                                <a:lnTo>
                                  <a:pt x="291298" y="670975"/>
                                </a:lnTo>
                                <a:lnTo>
                                  <a:pt x="337032" y="674052"/>
                                </a:lnTo>
                                <a:lnTo>
                                  <a:pt x="382761" y="670975"/>
                                </a:lnTo>
                                <a:lnTo>
                                  <a:pt x="398776" y="667702"/>
                                </a:lnTo>
                                <a:lnTo>
                                  <a:pt x="337032" y="667702"/>
                                </a:lnTo>
                                <a:lnTo>
                                  <a:pt x="283391" y="663374"/>
                                </a:lnTo>
                                <a:lnTo>
                                  <a:pt x="232509" y="650845"/>
                                </a:lnTo>
                                <a:lnTo>
                                  <a:pt x="185064" y="630792"/>
                                </a:lnTo>
                                <a:lnTo>
                                  <a:pt x="141735" y="603897"/>
                                </a:lnTo>
                                <a:lnTo>
                                  <a:pt x="103200" y="570839"/>
                                </a:lnTo>
                                <a:lnTo>
                                  <a:pt x="70148" y="532304"/>
                                </a:lnTo>
                                <a:lnTo>
                                  <a:pt x="43257" y="488976"/>
                                </a:lnTo>
                                <a:lnTo>
                                  <a:pt x="23206" y="441536"/>
                                </a:lnTo>
                                <a:lnTo>
                                  <a:pt x="10677" y="390661"/>
                                </a:lnTo>
                                <a:lnTo>
                                  <a:pt x="6350" y="337032"/>
                                </a:lnTo>
                                <a:lnTo>
                                  <a:pt x="10677" y="283391"/>
                                </a:lnTo>
                                <a:lnTo>
                                  <a:pt x="23206" y="232509"/>
                                </a:lnTo>
                                <a:lnTo>
                                  <a:pt x="43257" y="185064"/>
                                </a:lnTo>
                                <a:lnTo>
                                  <a:pt x="70148" y="141735"/>
                                </a:lnTo>
                                <a:lnTo>
                                  <a:pt x="103200" y="103200"/>
                                </a:lnTo>
                                <a:lnTo>
                                  <a:pt x="141648" y="70223"/>
                                </a:lnTo>
                                <a:lnTo>
                                  <a:pt x="185064" y="43257"/>
                                </a:lnTo>
                                <a:lnTo>
                                  <a:pt x="232509" y="23206"/>
                                </a:lnTo>
                                <a:lnTo>
                                  <a:pt x="283391" y="10677"/>
                                </a:lnTo>
                                <a:lnTo>
                                  <a:pt x="337032" y="6350"/>
                                </a:lnTo>
                                <a:lnTo>
                                  <a:pt x="398781" y="6350"/>
                                </a:lnTo>
                                <a:lnTo>
                                  <a:pt x="382761" y="3076"/>
                                </a:lnTo>
                                <a:lnTo>
                                  <a:pt x="337032" y="0"/>
                                </a:lnTo>
                                <a:close/>
                              </a:path>
                              <a:path w="674370" h="674370">
                                <a:moveTo>
                                  <a:pt x="398781" y="6350"/>
                                </a:moveTo>
                                <a:lnTo>
                                  <a:pt x="337032" y="6350"/>
                                </a:lnTo>
                                <a:lnTo>
                                  <a:pt x="390672" y="10677"/>
                                </a:lnTo>
                                <a:lnTo>
                                  <a:pt x="441550" y="23206"/>
                                </a:lnTo>
                                <a:lnTo>
                                  <a:pt x="488989" y="43257"/>
                                </a:lnTo>
                                <a:lnTo>
                                  <a:pt x="532398" y="70223"/>
                                </a:lnTo>
                                <a:lnTo>
                                  <a:pt x="570839" y="103200"/>
                                </a:lnTo>
                                <a:lnTo>
                                  <a:pt x="603897" y="141735"/>
                                </a:lnTo>
                                <a:lnTo>
                                  <a:pt x="630792" y="185064"/>
                                </a:lnTo>
                                <a:lnTo>
                                  <a:pt x="650845" y="232509"/>
                                </a:lnTo>
                                <a:lnTo>
                                  <a:pt x="663374" y="283391"/>
                                </a:lnTo>
                                <a:lnTo>
                                  <a:pt x="667702" y="337032"/>
                                </a:lnTo>
                                <a:lnTo>
                                  <a:pt x="663374" y="390661"/>
                                </a:lnTo>
                                <a:lnTo>
                                  <a:pt x="650845" y="441536"/>
                                </a:lnTo>
                                <a:lnTo>
                                  <a:pt x="630792" y="488976"/>
                                </a:lnTo>
                                <a:lnTo>
                                  <a:pt x="603897" y="532304"/>
                                </a:lnTo>
                                <a:lnTo>
                                  <a:pt x="570839" y="570839"/>
                                </a:lnTo>
                                <a:lnTo>
                                  <a:pt x="532311" y="603897"/>
                                </a:lnTo>
                                <a:lnTo>
                                  <a:pt x="488989" y="630792"/>
                                </a:lnTo>
                                <a:lnTo>
                                  <a:pt x="441550" y="650845"/>
                                </a:lnTo>
                                <a:lnTo>
                                  <a:pt x="390672" y="663374"/>
                                </a:lnTo>
                                <a:lnTo>
                                  <a:pt x="337032" y="667702"/>
                                </a:lnTo>
                                <a:lnTo>
                                  <a:pt x="398776" y="667702"/>
                                </a:lnTo>
                                <a:lnTo>
                                  <a:pt x="468210" y="647564"/>
                                </a:lnTo>
                                <a:lnTo>
                                  <a:pt x="507127" y="628033"/>
                                </a:lnTo>
                                <a:lnTo>
                                  <a:pt x="542858" y="603897"/>
                                </a:lnTo>
                                <a:lnTo>
                                  <a:pt x="575336" y="575332"/>
                                </a:lnTo>
                                <a:lnTo>
                                  <a:pt x="603826" y="542964"/>
                                </a:lnTo>
                                <a:lnTo>
                                  <a:pt x="628036" y="507121"/>
                                </a:lnTo>
                                <a:lnTo>
                                  <a:pt x="647566" y="468205"/>
                                </a:lnTo>
                                <a:lnTo>
                                  <a:pt x="662012" y="426617"/>
                                </a:lnTo>
                                <a:lnTo>
                                  <a:pt x="670975" y="382758"/>
                                </a:lnTo>
                                <a:lnTo>
                                  <a:pt x="674052" y="337032"/>
                                </a:lnTo>
                                <a:lnTo>
                                  <a:pt x="670975" y="291298"/>
                                </a:lnTo>
                                <a:lnTo>
                                  <a:pt x="662012" y="247433"/>
                                </a:lnTo>
                                <a:lnTo>
                                  <a:pt x="647566" y="205841"/>
                                </a:lnTo>
                                <a:lnTo>
                                  <a:pt x="628036" y="166923"/>
                                </a:lnTo>
                                <a:lnTo>
                                  <a:pt x="603826" y="131079"/>
                                </a:lnTo>
                                <a:lnTo>
                                  <a:pt x="575336" y="98712"/>
                                </a:lnTo>
                                <a:lnTo>
                                  <a:pt x="542970" y="70223"/>
                                </a:lnTo>
                                <a:lnTo>
                                  <a:pt x="507127" y="46013"/>
                                </a:lnTo>
                                <a:lnTo>
                                  <a:pt x="468210" y="26484"/>
                                </a:lnTo>
                                <a:lnTo>
                                  <a:pt x="426621" y="12038"/>
                                </a:lnTo>
                                <a:lnTo>
                                  <a:pt x="398781" y="6350"/>
                                </a:lnTo>
                                <a:close/>
                              </a:path>
                            </a:pathLst>
                          </a:custGeom>
                          <a:solidFill>
                            <a:srgbClr val="808285"/>
                          </a:solidFill>
                        </wps:spPr>
                        <wps:bodyPr wrap="square" lIns="0" tIns="0" rIns="0" bIns="0" rtlCol="0">
                          <a:prstTxWarp prst="textNoShape">
                            <a:avLst/>
                          </a:prstTxWarp>
                          <a:noAutofit/>
                        </wps:bodyPr>
                      </wps:wsp>
                      <wps:wsp>
                        <wps:cNvPr id="731" name="Graphic 731"/>
                        <wps:cNvSpPr/>
                        <wps:spPr>
                          <a:xfrm>
                            <a:off x="-4" y="501170"/>
                            <a:ext cx="837565" cy="371475"/>
                          </a:xfrm>
                          <a:custGeom>
                            <a:avLst/>
                            <a:gdLst/>
                            <a:ahLst/>
                            <a:cxnLst/>
                            <a:rect l="l" t="t" r="r" b="b"/>
                            <a:pathLst>
                              <a:path w="837565" h="371475">
                                <a:moveTo>
                                  <a:pt x="303022" y="4013"/>
                                </a:moveTo>
                                <a:lnTo>
                                  <a:pt x="298094" y="0"/>
                                </a:lnTo>
                                <a:lnTo>
                                  <a:pt x="0" y="364998"/>
                                </a:lnTo>
                                <a:lnTo>
                                  <a:pt x="4914" y="369023"/>
                                </a:lnTo>
                                <a:lnTo>
                                  <a:pt x="303022" y="4013"/>
                                </a:lnTo>
                                <a:close/>
                              </a:path>
                              <a:path w="837565" h="371475">
                                <a:moveTo>
                                  <a:pt x="837349" y="367512"/>
                                </a:moveTo>
                                <a:lnTo>
                                  <a:pt x="570217" y="152"/>
                                </a:lnTo>
                                <a:lnTo>
                                  <a:pt x="565086" y="3873"/>
                                </a:lnTo>
                                <a:lnTo>
                                  <a:pt x="832205" y="371233"/>
                                </a:lnTo>
                                <a:lnTo>
                                  <a:pt x="837349" y="367512"/>
                                </a:lnTo>
                                <a:close/>
                              </a:path>
                            </a:pathLst>
                          </a:custGeom>
                          <a:solidFill>
                            <a:srgbClr val="231F20"/>
                          </a:solidFill>
                        </wps:spPr>
                        <wps:bodyPr wrap="square" lIns="0" tIns="0" rIns="0" bIns="0" rtlCol="0">
                          <a:prstTxWarp prst="textNoShape">
                            <a:avLst/>
                          </a:prstTxWarp>
                          <a:noAutofit/>
                        </wps:bodyPr>
                      </wps:wsp>
                      <wps:wsp>
                        <wps:cNvPr id="732" name="Textbox 732"/>
                        <wps:cNvSpPr txBox="1"/>
                        <wps:spPr>
                          <a:xfrm>
                            <a:off x="0" y="0"/>
                            <a:ext cx="837565" cy="872490"/>
                          </a:xfrm>
                          <a:prstGeom prst="rect">
                            <a:avLst/>
                          </a:prstGeom>
                        </wps:spPr>
                        <wps:txbx>
                          <w:txbxContent>
                            <w:p>
                              <w:pPr>
                                <w:spacing w:line="240" w:lineRule="auto" w:before="197"/>
                                <w:rPr>
                                  <w:rFonts w:ascii="Arial Black"/>
                                  <w:sz w:val="16"/>
                                </w:rPr>
                              </w:pPr>
                            </w:p>
                            <w:p>
                              <w:pPr>
                                <w:spacing w:before="0"/>
                                <w:ind w:left="462" w:right="0" w:firstLine="0"/>
                                <w:jc w:val="left"/>
                                <w:rPr>
                                  <w:rFonts w:ascii="Arial MT"/>
                                  <w:sz w:val="16"/>
                                </w:rPr>
                              </w:pPr>
                              <w:r>
                                <w:rPr>
                                  <w:rFonts w:ascii="Arial MT"/>
                                  <w:color w:val="231F20"/>
                                  <w:spacing w:val="-4"/>
                                  <w:sz w:val="16"/>
                                </w:rPr>
                                <w:t>Name</w:t>
                              </w:r>
                            </w:p>
                          </w:txbxContent>
                        </wps:txbx>
                        <wps:bodyPr wrap="square" lIns="0" tIns="0" rIns="0" bIns="0" rtlCol="0">
                          <a:noAutofit/>
                        </wps:bodyPr>
                      </wps:wsp>
                    </wpg:wgp>
                  </a:graphicData>
                </a:graphic>
              </wp:anchor>
            </w:drawing>
          </mc:Choice>
          <mc:Fallback>
            <w:pict>
              <v:group style="position:absolute;margin-left:164.088394pt;margin-top:30.951731pt;width:65.95pt;height:68.7pt;mso-position-horizontal-relative:page;mso-position-vertical-relative:paragraph;z-index:-15643136;mso-wrap-distance-left:0;mso-wrap-distance-right:0" id="docshapegroup563" coordorigin="3282,619" coordsize="1319,1374">
                <v:shape style="position:absolute;left:3436;top:629;width:1042;height:1042" id="docshape564" coordorigin="3437,629" coordsize="1042,1042" path="m3957,629l3873,636,3793,656,3718,687,3650,730,3589,782,3537,842,3495,910,3463,985,3443,1065,3437,1150,3443,1234,3463,1314,3495,1389,3537,1457,3589,1518,3650,1570,3718,1612,3793,1644,3873,1664,3957,1671,4042,1664,4122,1644,4197,1612,4265,1570,4325,1518,4378,1457,4420,1389,4451,1314,4471,1234,4478,1150,4471,1065,4451,985,4420,910,4378,842,4325,782,4265,730,4197,687,4122,656,4042,636,3957,629xe" filled="true" fillcolor="#7d7f81" stroked="false">
                  <v:path arrowok="t"/>
                  <v:fill type="solid"/>
                </v:shape>
                <v:shape style="position:absolute;left:3426;top:619;width:1062;height:1062" id="docshape565" coordorigin="3427,619" coordsize="1062,1062" path="m3957,619l3885,624,3816,638,3751,661,3689,691,3633,730,3582,774,3537,825,3499,882,3468,943,3445,1009,3431,1078,3427,1150,3431,1222,3445,1291,3468,1356,3499,1418,3537,1474,3582,1525,3633,1570,3689,1608,3751,1639,3816,1662,3885,1676,3957,1681,4029,1676,4055,1671,3957,1671,3873,1664,3793,1644,3718,1612,3650,1570,3589,1518,3537,1457,3495,1389,3463,1314,3443,1234,3437,1150,3443,1065,3463,985,3495,910,3537,842,3589,782,3650,730,3718,687,3793,656,3873,636,3957,629,4055,629,4029,624,3957,619xm4055,629l3957,629,4042,636,4122,656,4197,687,4265,730,4325,782,4378,842,4420,910,4451,985,4471,1065,4478,1150,4471,1234,4451,1314,4420,1389,4378,1457,4325,1518,4265,1570,4197,1612,4122,1644,4042,1664,3957,1671,4055,1671,4098,1662,4164,1639,4225,1608,4281,1570,4333,1525,4377,1474,4416,1418,4446,1356,4469,1291,4483,1222,4488,1150,4483,1078,4469,1009,4446,943,4416,882,4377,825,4333,774,4282,730,4225,691,4164,661,4098,638,4055,629xe" filled="true" fillcolor="#808285" stroked="false">
                  <v:path arrowok="t"/>
                  <v:fill type="solid"/>
                </v:shape>
                <v:shape style="position:absolute;left:3281;top:1408;width:1319;height:585" id="docshape566" coordorigin="3282,1408" coordsize="1319,585" path="m3759,1415l3751,1408,3282,1983,3290,1989,3759,1415xm4600,1987l4180,1409,4172,1414,4592,1993,4600,1987xe" filled="true" fillcolor="#231f20" stroked="false">
                  <v:path arrowok="t"/>
                  <v:fill type="solid"/>
                </v:shape>
                <v:shape style="position:absolute;left:3281;top:619;width:1319;height:1374" type="#_x0000_t202" id="docshape567" filled="false" stroked="false">
                  <v:textbox inset="0,0,0,0">
                    <w:txbxContent>
                      <w:p>
                        <w:pPr>
                          <w:spacing w:line="240" w:lineRule="auto" w:before="197"/>
                          <w:rPr>
                            <w:rFonts w:ascii="Arial Black"/>
                            <w:sz w:val="16"/>
                          </w:rPr>
                        </w:pPr>
                      </w:p>
                      <w:p>
                        <w:pPr>
                          <w:spacing w:before="0"/>
                          <w:ind w:left="462" w:right="0" w:firstLine="0"/>
                          <w:jc w:val="left"/>
                          <w:rPr>
                            <w:rFonts w:ascii="Arial MT"/>
                            <w:sz w:val="16"/>
                          </w:rPr>
                        </w:pPr>
                        <w:r>
                          <w:rPr>
                            <w:rFonts w:ascii="Arial MT"/>
                            <w:color w:val="231F20"/>
                            <w:spacing w:val="-4"/>
                            <w:sz w:val="16"/>
                          </w:rPr>
                          <w:t>Name</w:t>
                        </w:r>
                      </w:p>
                    </w:txbxContent>
                  </v:textbox>
                  <w10:wrap type="none"/>
                </v:shape>
                <w10:wrap type="topAndBottom"/>
              </v:group>
            </w:pict>
          </mc:Fallback>
        </mc:AlternateContent>
      </w:r>
      <w:r>
        <w:rPr>
          <w:rFonts w:ascii="Arial Black" w:hAnsi="Arial Black"/>
          <w:sz w:val="18"/>
        </w:rPr>
        <mc:AlternateContent>
          <mc:Choice Requires="wps">
            <w:drawing>
              <wp:anchor distT="0" distB="0" distL="0" distR="0" allowOverlap="1" layoutInCell="1" locked="0" behindDoc="1" simplePos="0" relativeHeight="487673856">
                <wp:simplePos x="0" y="0"/>
                <wp:positionH relativeFrom="page">
                  <wp:posOffset>3016262</wp:posOffset>
                </wp:positionH>
                <wp:positionV relativeFrom="paragraph">
                  <wp:posOffset>193129</wp:posOffset>
                </wp:positionV>
                <wp:extent cx="804545" cy="874394"/>
                <wp:effectExtent l="0" t="0" r="0" b="0"/>
                <wp:wrapTopAndBottom/>
                <wp:docPr id="733" name="Group 733"/>
                <wp:cNvGraphicFramePr>
                  <a:graphicFrameLocks/>
                </wp:cNvGraphicFramePr>
                <a:graphic>
                  <a:graphicData uri="http://schemas.microsoft.com/office/word/2010/wordprocessingGroup">
                    <wpg:wgp>
                      <wpg:cNvPr id="733" name="Group 733"/>
                      <wpg:cNvGrpSpPr/>
                      <wpg:grpSpPr>
                        <a:xfrm>
                          <a:off x="0" y="0"/>
                          <a:ext cx="804545" cy="874394"/>
                          <a:chExt cx="804545" cy="874394"/>
                        </a:xfrm>
                      </wpg:grpSpPr>
                      <wps:wsp>
                        <wps:cNvPr id="734" name="Graphic 734"/>
                        <wps:cNvSpPr/>
                        <wps:spPr>
                          <a:xfrm>
                            <a:off x="68554" y="206307"/>
                            <a:ext cx="661670" cy="661670"/>
                          </a:xfrm>
                          <a:custGeom>
                            <a:avLst/>
                            <a:gdLst/>
                            <a:ahLst/>
                            <a:cxnLst/>
                            <a:rect l="l" t="t" r="r" b="b"/>
                            <a:pathLst>
                              <a:path w="661670" h="661670">
                                <a:moveTo>
                                  <a:pt x="330682" y="0"/>
                                </a:moveTo>
                                <a:lnTo>
                                  <a:pt x="277042" y="4326"/>
                                </a:lnTo>
                                <a:lnTo>
                                  <a:pt x="226163" y="16853"/>
                                </a:lnTo>
                                <a:lnTo>
                                  <a:pt x="178723" y="36901"/>
                                </a:lnTo>
                                <a:lnTo>
                                  <a:pt x="135397" y="63793"/>
                                </a:lnTo>
                                <a:lnTo>
                                  <a:pt x="96862" y="96850"/>
                                </a:lnTo>
                                <a:lnTo>
                                  <a:pt x="63804" y="135379"/>
                                </a:lnTo>
                                <a:lnTo>
                                  <a:pt x="36909" y="178705"/>
                                </a:lnTo>
                                <a:lnTo>
                                  <a:pt x="16857" y="226150"/>
                                </a:lnTo>
                                <a:lnTo>
                                  <a:pt x="4327" y="277034"/>
                                </a:lnTo>
                                <a:lnTo>
                                  <a:pt x="0" y="330682"/>
                                </a:lnTo>
                                <a:lnTo>
                                  <a:pt x="4327" y="384311"/>
                                </a:lnTo>
                                <a:lnTo>
                                  <a:pt x="16857" y="435186"/>
                                </a:lnTo>
                                <a:lnTo>
                                  <a:pt x="36909" y="482626"/>
                                </a:lnTo>
                                <a:lnTo>
                                  <a:pt x="63804" y="525954"/>
                                </a:lnTo>
                                <a:lnTo>
                                  <a:pt x="96862" y="564489"/>
                                </a:lnTo>
                                <a:lnTo>
                                  <a:pt x="135397" y="597547"/>
                                </a:lnTo>
                                <a:lnTo>
                                  <a:pt x="178723" y="624442"/>
                                </a:lnTo>
                                <a:lnTo>
                                  <a:pt x="226163" y="644495"/>
                                </a:lnTo>
                                <a:lnTo>
                                  <a:pt x="277042" y="657024"/>
                                </a:lnTo>
                                <a:lnTo>
                                  <a:pt x="330682" y="661352"/>
                                </a:lnTo>
                                <a:lnTo>
                                  <a:pt x="384319" y="657024"/>
                                </a:lnTo>
                                <a:lnTo>
                                  <a:pt x="435198" y="644495"/>
                                </a:lnTo>
                                <a:lnTo>
                                  <a:pt x="482641" y="624442"/>
                                </a:lnTo>
                                <a:lnTo>
                                  <a:pt x="525965" y="597547"/>
                                </a:lnTo>
                                <a:lnTo>
                                  <a:pt x="564489" y="564489"/>
                                </a:lnTo>
                                <a:lnTo>
                                  <a:pt x="597552" y="525954"/>
                                </a:lnTo>
                                <a:lnTo>
                                  <a:pt x="624448" y="482626"/>
                                </a:lnTo>
                                <a:lnTo>
                                  <a:pt x="644498" y="435186"/>
                                </a:lnTo>
                                <a:lnTo>
                                  <a:pt x="657026" y="384311"/>
                                </a:lnTo>
                                <a:lnTo>
                                  <a:pt x="661352" y="330682"/>
                                </a:lnTo>
                                <a:lnTo>
                                  <a:pt x="657026" y="277034"/>
                                </a:lnTo>
                                <a:lnTo>
                                  <a:pt x="644498" y="226150"/>
                                </a:lnTo>
                                <a:lnTo>
                                  <a:pt x="624448" y="178705"/>
                                </a:lnTo>
                                <a:lnTo>
                                  <a:pt x="597552" y="135379"/>
                                </a:lnTo>
                                <a:lnTo>
                                  <a:pt x="564489" y="96850"/>
                                </a:lnTo>
                                <a:lnTo>
                                  <a:pt x="525965" y="63793"/>
                                </a:lnTo>
                                <a:lnTo>
                                  <a:pt x="482641" y="36901"/>
                                </a:lnTo>
                                <a:lnTo>
                                  <a:pt x="435198" y="16853"/>
                                </a:lnTo>
                                <a:lnTo>
                                  <a:pt x="384319" y="4326"/>
                                </a:lnTo>
                                <a:lnTo>
                                  <a:pt x="330682" y="0"/>
                                </a:lnTo>
                                <a:close/>
                              </a:path>
                            </a:pathLst>
                          </a:custGeom>
                          <a:solidFill>
                            <a:srgbClr val="ADAFB1"/>
                          </a:solidFill>
                        </wps:spPr>
                        <wps:bodyPr wrap="square" lIns="0" tIns="0" rIns="0" bIns="0" rtlCol="0">
                          <a:prstTxWarp prst="textNoShape">
                            <a:avLst/>
                          </a:prstTxWarp>
                          <a:noAutofit/>
                        </wps:bodyPr>
                      </wps:wsp>
                      <wps:wsp>
                        <wps:cNvPr id="735" name="Graphic 735"/>
                        <wps:cNvSpPr/>
                        <wps:spPr>
                          <a:xfrm>
                            <a:off x="62204" y="199957"/>
                            <a:ext cx="674370" cy="674370"/>
                          </a:xfrm>
                          <a:custGeom>
                            <a:avLst/>
                            <a:gdLst/>
                            <a:ahLst/>
                            <a:cxnLst/>
                            <a:rect l="l" t="t" r="r" b="b"/>
                            <a:pathLst>
                              <a:path w="674370" h="674370">
                                <a:moveTo>
                                  <a:pt x="337032" y="0"/>
                                </a:moveTo>
                                <a:lnTo>
                                  <a:pt x="291303" y="3076"/>
                                </a:lnTo>
                                <a:lnTo>
                                  <a:pt x="247442" y="12038"/>
                                </a:lnTo>
                                <a:lnTo>
                                  <a:pt x="205852" y="26484"/>
                                </a:lnTo>
                                <a:lnTo>
                                  <a:pt x="166934" y="46013"/>
                                </a:lnTo>
                                <a:lnTo>
                                  <a:pt x="131090" y="70223"/>
                                </a:lnTo>
                                <a:lnTo>
                                  <a:pt x="98721" y="98712"/>
                                </a:lnTo>
                                <a:lnTo>
                                  <a:pt x="70230" y="131079"/>
                                </a:lnTo>
                                <a:lnTo>
                                  <a:pt x="46019" y="166923"/>
                                </a:lnTo>
                                <a:lnTo>
                                  <a:pt x="26488" y="205841"/>
                                </a:lnTo>
                                <a:lnTo>
                                  <a:pt x="12040" y="247433"/>
                                </a:lnTo>
                                <a:lnTo>
                                  <a:pt x="3077" y="291298"/>
                                </a:lnTo>
                                <a:lnTo>
                                  <a:pt x="0" y="337032"/>
                                </a:lnTo>
                                <a:lnTo>
                                  <a:pt x="3076" y="382764"/>
                                </a:lnTo>
                                <a:lnTo>
                                  <a:pt x="12039" y="426625"/>
                                </a:lnTo>
                                <a:lnTo>
                                  <a:pt x="26486" y="468216"/>
                                </a:lnTo>
                                <a:lnTo>
                                  <a:pt x="46016" y="507133"/>
                                </a:lnTo>
                                <a:lnTo>
                                  <a:pt x="70227" y="542975"/>
                                </a:lnTo>
                                <a:lnTo>
                                  <a:pt x="98717" y="575341"/>
                                </a:lnTo>
                                <a:lnTo>
                                  <a:pt x="131184" y="603897"/>
                                </a:lnTo>
                                <a:lnTo>
                                  <a:pt x="166928" y="628039"/>
                                </a:lnTo>
                                <a:lnTo>
                                  <a:pt x="205847" y="647567"/>
                                </a:lnTo>
                                <a:lnTo>
                                  <a:pt x="247438" y="662013"/>
                                </a:lnTo>
                                <a:lnTo>
                                  <a:pt x="291300" y="670975"/>
                                </a:lnTo>
                                <a:lnTo>
                                  <a:pt x="337032" y="674052"/>
                                </a:lnTo>
                                <a:lnTo>
                                  <a:pt x="382766" y="670975"/>
                                </a:lnTo>
                                <a:lnTo>
                                  <a:pt x="398788" y="667702"/>
                                </a:lnTo>
                                <a:lnTo>
                                  <a:pt x="337032" y="667702"/>
                                </a:lnTo>
                                <a:lnTo>
                                  <a:pt x="283392" y="663374"/>
                                </a:lnTo>
                                <a:lnTo>
                                  <a:pt x="232513" y="650845"/>
                                </a:lnTo>
                                <a:lnTo>
                                  <a:pt x="185073" y="630792"/>
                                </a:lnTo>
                                <a:lnTo>
                                  <a:pt x="141747" y="603897"/>
                                </a:lnTo>
                                <a:lnTo>
                                  <a:pt x="103212" y="570839"/>
                                </a:lnTo>
                                <a:lnTo>
                                  <a:pt x="70154" y="532304"/>
                                </a:lnTo>
                                <a:lnTo>
                                  <a:pt x="43259" y="488976"/>
                                </a:lnTo>
                                <a:lnTo>
                                  <a:pt x="23207" y="441536"/>
                                </a:lnTo>
                                <a:lnTo>
                                  <a:pt x="10677" y="390661"/>
                                </a:lnTo>
                                <a:lnTo>
                                  <a:pt x="6350" y="337032"/>
                                </a:lnTo>
                                <a:lnTo>
                                  <a:pt x="10677" y="283384"/>
                                </a:lnTo>
                                <a:lnTo>
                                  <a:pt x="23207" y="232500"/>
                                </a:lnTo>
                                <a:lnTo>
                                  <a:pt x="43259" y="185055"/>
                                </a:lnTo>
                                <a:lnTo>
                                  <a:pt x="70154" y="141729"/>
                                </a:lnTo>
                                <a:lnTo>
                                  <a:pt x="103212" y="103200"/>
                                </a:lnTo>
                                <a:lnTo>
                                  <a:pt x="141654" y="70223"/>
                                </a:lnTo>
                                <a:lnTo>
                                  <a:pt x="185073" y="43251"/>
                                </a:lnTo>
                                <a:lnTo>
                                  <a:pt x="232513" y="23203"/>
                                </a:lnTo>
                                <a:lnTo>
                                  <a:pt x="283392" y="10676"/>
                                </a:lnTo>
                                <a:lnTo>
                                  <a:pt x="337032" y="6350"/>
                                </a:lnTo>
                                <a:lnTo>
                                  <a:pt x="398787" y="6350"/>
                                </a:lnTo>
                                <a:lnTo>
                                  <a:pt x="382766" y="3076"/>
                                </a:lnTo>
                                <a:lnTo>
                                  <a:pt x="337032" y="0"/>
                                </a:lnTo>
                                <a:close/>
                              </a:path>
                              <a:path w="674370" h="674370">
                                <a:moveTo>
                                  <a:pt x="398787" y="6350"/>
                                </a:moveTo>
                                <a:lnTo>
                                  <a:pt x="337032" y="6350"/>
                                </a:lnTo>
                                <a:lnTo>
                                  <a:pt x="390669" y="10676"/>
                                </a:lnTo>
                                <a:lnTo>
                                  <a:pt x="441548" y="23203"/>
                                </a:lnTo>
                                <a:lnTo>
                                  <a:pt x="488991" y="43251"/>
                                </a:lnTo>
                                <a:lnTo>
                                  <a:pt x="532408" y="70223"/>
                                </a:lnTo>
                                <a:lnTo>
                                  <a:pt x="570839" y="103200"/>
                                </a:lnTo>
                                <a:lnTo>
                                  <a:pt x="603902" y="141729"/>
                                </a:lnTo>
                                <a:lnTo>
                                  <a:pt x="630798" y="185055"/>
                                </a:lnTo>
                                <a:lnTo>
                                  <a:pt x="650848" y="232500"/>
                                </a:lnTo>
                                <a:lnTo>
                                  <a:pt x="663376" y="283384"/>
                                </a:lnTo>
                                <a:lnTo>
                                  <a:pt x="667702" y="337032"/>
                                </a:lnTo>
                                <a:lnTo>
                                  <a:pt x="663376" y="390661"/>
                                </a:lnTo>
                                <a:lnTo>
                                  <a:pt x="650848" y="441536"/>
                                </a:lnTo>
                                <a:lnTo>
                                  <a:pt x="630798" y="488976"/>
                                </a:lnTo>
                                <a:lnTo>
                                  <a:pt x="603902" y="532304"/>
                                </a:lnTo>
                                <a:lnTo>
                                  <a:pt x="570839" y="570839"/>
                                </a:lnTo>
                                <a:lnTo>
                                  <a:pt x="532315" y="603897"/>
                                </a:lnTo>
                                <a:lnTo>
                                  <a:pt x="488991" y="630792"/>
                                </a:lnTo>
                                <a:lnTo>
                                  <a:pt x="441548" y="650845"/>
                                </a:lnTo>
                                <a:lnTo>
                                  <a:pt x="390669" y="663374"/>
                                </a:lnTo>
                                <a:lnTo>
                                  <a:pt x="337032" y="667702"/>
                                </a:lnTo>
                                <a:lnTo>
                                  <a:pt x="398788" y="667702"/>
                                </a:lnTo>
                                <a:lnTo>
                                  <a:pt x="468221" y="647567"/>
                                </a:lnTo>
                                <a:lnTo>
                                  <a:pt x="507138" y="628039"/>
                                </a:lnTo>
                                <a:lnTo>
                                  <a:pt x="542881" y="603897"/>
                                </a:lnTo>
                                <a:lnTo>
                                  <a:pt x="575346" y="575341"/>
                                </a:lnTo>
                                <a:lnTo>
                                  <a:pt x="603834" y="542975"/>
                                </a:lnTo>
                                <a:lnTo>
                                  <a:pt x="628042" y="507133"/>
                                </a:lnTo>
                                <a:lnTo>
                                  <a:pt x="647569" y="468216"/>
                                </a:lnTo>
                                <a:lnTo>
                                  <a:pt x="662014" y="426625"/>
                                </a:lnTo>
                                <a:lnTo>
                                  <a:pt x="670976" y="382764"/>
                                </a:lnTo>
                                <a:lnTo>
                                  <a:pt x="674052" y="337032"/>
                                </a:lnTo>
                                <a:lnTo>
                                  <a:pt x="670976" y="291298"/>
                                </a:lnTo>
                                <a:lnTo>
                                  <a:pt x="662014" y="247433"/>
                                </a:lnTo>
                                <a:lnTo>
                                  <a:pt x="647569" y="205841"/>
                                </a:lnTo>
                                <a:lnTo>
                                  <a:pt x="628042" y="166923"/>
                                </a:lnTo>
                                <a:lnTo>
                                  <a:pt x="603834" y="131079"/>
                                </a:lnTo>
                                <a:lnTo>
                                  <a:pt x="575346" y="98712"/>
                                </a:lnTo>
                                <a:lnTo>
                                  <a:pt x="542980" y="70223"/>
                                </a:lnTo>
                                <a:lnTo>
                                  <a:pt x="507138" y="46013"/>
                                </a:lnTo>
                                <a:lnTo>
                                  <a:pt x="468221" y="26484"/>
                                </a:lnTo>
                                <a:lnTo>
                                  <a:pt x="426630" y="12038"/>
                                </a:lnTo>
                                <a:lnTo>
                                  <a:pt x="398787" y="6350"/>
                                </a:lnTo>
                                <a:close/>
                              </a:path>
                            </a:pathLst>
                          </a:custGeom>
                          <a:solidFill>
                            <a:srgbClr val="808285"/>
                          </a:solidFill>
                        </wps:spPr>
                        <wps:bodyPr wrap="square" lIns="0" tIns="0" rIns="0" bIns="0" rtlCol="0">
                          <a:prstTxWarp prst="textNoShape">
                            <a:avLst/>
                          </a:prstTxWarp>
                          <a:noAutofit/>
                        </wps:bodyPr>
                      </wps:wsp>
                      <wps:wsp>
                        <wps:cNvPr id="736" name="Graphic 736"/>
                        <wps:cNvSpPr/>
                        <wps:spPr>
                          <a:xfrm>
                            <a:off x="0" y="0"/>
                            <a:ext cx="804545" cy="371475"/>
                          </a:xfrm>
                          <a:custGeom>
                            <a:avLst/>
                            <a:gdLst/>
                            <a:ahLst/>
                            <a:cxnLst/>
                            <a:rect l="l" t="t" r="r" b="b"/>
                            <a:pathLst>
                              <a:path w="804545" h="371475">
                                <a:moveTo>
                                  <a:pt x="272262" y="367512"/>
                                </a:moveTo>
                                <a:lnTo>
                                  <a:pt x="5143" y="152"/>
                                </a:lnTo>
                                <a:lnTo>
                                  <a:pt x="0" y="3886"/>
                                </a:lnTo>
                                <a:lnTo>
                                  <a:pt x="267119" y="371246"/>
                                </a:lnTo>
                                <a:lnTo>
                                  <a:pt x="272262" y="367512"/>
                                </a:lnTo>
                                <a:close/>
                              </a:path>
                              <a:path w="804545" h="371475">
                                <a:moveTo>
                                  <a:pt x="803986" y="4013"/>
                                </a:moveTo>
                                <a:lnTo>
                                  <a:pt x="799045" y="0"/>
                                </a:lnTo>
                                <a:lnTo>
                                  <a:pt x="500964" y="364998"/>
                                </a:lnTo>
                                <a:lnTo>
                                  <a:pt x="505866" y="369023"/>
                                </a:lnTo>
                                <a:lnTo>
                                  <a:pt x="803986" y="4013"/>
                                </a:lnTo>
                                <a:close/>
                              </a:path>
                            </a:pathLst>
                          </a:custGeom>
                          <a:solidFill>
                            <a:srgbClr val="231F20"/>
                          </a:solidFill>
                        </wps:spPr>
                        <wps:bodyPr wrap="square" lIns="0" tIns="0" rIns="0" bIns="0" rtlCol="0">
                          <a:prstTxWarp prst="textNoShape">
                            <a:avLst/>
                          </a:prstTxWarp>
                          <a:noAutofit/>
                        </wps:bodyPr>
                      </wps:wsp>
                      <wps:wsp>
                        <wps:cNvPr id="737" name="Textbox 737"/>
                        <wps:cNvSpPr txBox="1"/>
                        <wps:spPr>
                          <a:xfrm>
                            <a:off x="0" y="0"/>
                            <a:ext cx="804545" cy="874394"/>
                          </a:xfrm>
                          <a:prstGeom prst="rect">
                            <a:avLst/>
                          </a:prstGeom>
                        </wps:spPr>
                        <wps:txbx>
                          <w:txbxContent>
                            <w:p>
                              <w:pPr>
                                <w:spacing w:line="240" w:lineRule="auto" w:before="0"/>
                                <w:rPr>
                                  <w:rFonts w:ascii="Arial Black"/>
                                  <w:sz w:val="16"/>
                                </w:rPr>
                              </w:pPr>
                            </w:p>
                            <w:p>
                              <w:pPr>
                                <w:spacing w:line="240" w:lineRule="auto" w:before="191"/>
                                <w:rPr>
                                  <w:rFonts w:ascii="Arial Black"/>
                                  <w:sz w:val="16"/>
                                </w:rPr>
                              </w:pPr>
                            </w:p>
                            <w:p>
                              <w:pPr>
                                <w:spacing w:line="247" w:lineRule="auto" w:before="0"/>
                                <w:ind w:left="427" w:right="276" w:hanging="160"/>
                                <w:jc w:val="left"/>
                                <w:rPr>
                                  <w:rFonts w:ascii="Arial MT"/>
                                  <w:sz w:val="16"/>
                                </w:rPr>
                              </w:pPr>
                              <w:r>
                                <w:rPr>
                                  <w:rFonts w:ascii="Arial MT"/>
                                  <w:color w:val="231F20"/>
                                  <w:spacing w:val="-2"/>
                                  <w:sz w:val="16"/>
                                </w:rPr>
                                <w:t>Normalize </w:t>
                              </w:r>
                              <w:r>
                                <w:rPr>
                                  <w:rFonts w:ascii="Arial MT"/>
                                  <w:color w:val="231F20"/>
                                  <w:spacing w:val="-4"/>
                                  <w:sz w:val="16"/>
                                </w:rPr>
                                <w:t>name</w:t>
                              </w:r>
                            </w:p>
                          </w:txbxContent>
                        </wps:txbx>
                        <wps:bodyPr wrap="square" lIns="0" tIns="0" rIns="0" bIns="0" rtlCol="0">
                          <a:noAutofit/>
                        </wps:bodyPr>
                      </wps:wsp>
                    </wpg:wgp>
                  </a:graphicData>
                </a:graphic>
              </wp:anchor>
            </w:drawing>
          </mc:Choice>
          <mc:Fallback>
            <w:pict>
              <v:group style="position:absolute;margin-left:237.501007pt;margin-top:15.20703pt;width:63.35pt;height:68.850pt;mso-position-horizontal-relative:page;mso-position-vertical-relative:paragraph;z-index:-15642624;mso-wrap-distance-left:0;mso-wrap-distance-right:0" id="docshapegroup568" coordorigin="4750,304" coordsize="1267,1377">
                <v:shape style="position:absolute;left:4857;top:629;width:1042;height:1042" id="docshape569" coordorigin="4858,629" coordsize="1042,1042" path="m5379,629l5294,636,5214,656,5139,687,5071,729,5011,782,4958,842,4916,910,4885,985,4865,1065,4858,1150,4865,1234,4885,1314,4916,1389,4958,1457,5011,1518,5071,1570,5139,1612,5214,1644,5294,1664,5379,1671,5463,1664,5543,1644,5618,1612,5686,1570,5747,1518,5799,1457,5841,1389,5873,1314,5893,1234,5899,1150,5893,1065,5873,985,5841,910,5799,842,5747,782,5686,729,5618,687,5543,656,5463,636,5379,629xe" filled="true" fillcolor="#adafb1" stroked="false">
                  <v:path arrowok="t"/>
                  <v:fill type="solid"/>
                </v:shape>
                <v:shape style="position:absolute;left:4847;top:619;width:1062;height:1062" id="docshape570" coordorigin="4848,619" coordsize="1062,1062" path="m5379,619l5307,624,5238,638,5172,661,5111,691,5054,730,5003,774,4959,825,4920,882,4890,943,4867,1009,4853,1078,4848,1150,4853,1222,4867,1291,4890,1356,4920,1418,4959,1474,5003,1525,5055,1570,5111,1608,5172,1639,5238,1662,5307,1676,5379,1681,5451,1676,5476,1671,5379,1671,5294,1664,5214,1644,5139,1612,5071,1570,5011,1518,4958,1457,4916,1389,4885,1314,4865,1234,4858,1150,4865,1065,4885,985,4916,910,4958,842,5011,782,5071,730,5139,687,5214,656,5294,636,5379,629,5476,629,5451,624,5379,619xm5476,629l5379,629,5463,636,5543,656,5618,687,5686,730,5747,782,5799,842,5841,910,5873,985,5893,1065,5899,1150,5893,1234,5873,1314,5841,1389,5799,1457,5747,1518,5686,1570,5618,1612,5543,1644,5463,1664,5379,1671,5476,1671,5520,1662,5585,1639,5647,1608,5703,1570,5754,1525,5799,1474,5837,1418,5868,1356,5891,1291,5905,1222,5909,1150,5905,1078,5891,1009,5868,943,5837,882,5799,825,5754,774,5703,730,5647,691,5585,661,5520,638,5476,629xe" filled="true" fillcolor="#808285" stroked="false">
                  <v:path arrowok="t"/>
                  <v:fill type="solid"/>
                </v:shape>
                <v:shape style="position:absolute;left:4750;top:304;width:1267;height:585" id="docshape571" coordorigin="4750,304" coordsize="1267,585" path="m5179,883l4758,304,4750,310,5171,889,5179,883xm6016,310l6008,304,5539,879,5547,885,6016,310xe" filled="true" fillcolor="#231f20" stroked="false">
                  <v:path arrowok="t"/>
                  <v:fill type="solid"/>
                </v:shape>
                <v:shape style="position:absolute;left:4750;top:304;width:1267;height:1377" type="#_x0000_t202" id="docshape572" filled="false" stroked="false">
                  <v:textbox inset="0,0,0,0">
                    <w:txbxContent>
                      <w:p>
                        <w:pPr>
                          <w:spacing w:line="240" w:lineRule="auto" w:before="0"/>
                          <w:rPr>
                            <w:rFonts w:ascii="Arial Black"/>
                            <w:sz w:val="16"/>
                          </w:rPr>
                        </w:pPr>
                      </w:p>
                      <w:p>
                        <w:pPr>
                          <w:spacing w:line="240" w:lineRule="auto" w:before="191"/>
                          <w:rPr>
                            <w:rFonts w:ascii="Arial Black"/>
                            <w:sz w:val="16"/>
                          </w:rPr>
                        </w:pPr>
                      </w:p>
                      <w:p>
                        <w:pPr>
                          <w:spacing w:line="247" w:lineRule="auto" w:before="0"/>
                          <w:ind w:left="427" w:right="276" w:hanging="160"/>
                          <w:jc w:val="left"/>
                          <w:rPr>
                            <w:rFonts w:ascii="Arial MT"/>
                            <w:sz w:val="16"/>
                          </w:rPr>
                        </w:pPr>
                        <w:r>
                          <w:rPr>
                            <w:rFonts w:ascii="Arial MT"/>
                            <w:color w:val="231F20"/>
                            <w:spacing w:val="-2"/>
                            <w:sz w:val="16"/>
                          </w:rPr>
                          <w:t>Normalize </w:t>
                        </w:r>
                        <w:r>
                          <w:rPr>
                            <w:rFonts w:ascii="Arial MT"/>
                            <w:color w:val="231F20"/>
                            <w:spacing w:val="-4"/>
                            <w:sz w:val="16"/>
                          </w:rPr>
                          <w:t>name</w:t>
                        </w:r>
                      </w:p>
                    </w:txbxContent>
                  </v:textbox>
                  <w10:wrap type="none"/>
                </v:shape>
                <w10:wrap type="topAndBottom"/>
              </v:group>
            </w:pict>
          </mc:Fallback>
        </mc:AlternateContent>
      </w:r>
      <w:bookmarkStart w:name="5.2.3. Хорошо спроектированный API и инк" w:id="189"/>
      <w:bookmarkEnd w:id="189"/>
      <w:r>
        <w:rPr/>
      </w:r>
      <w:bookmarkStart w:name="_bookmark75" w:id="190"/>
      <w:bookmarkEnd w:id="190"/>
      <w:r>
        <w:rPr/>
      </w:r>
      <w:r>
        <w:rPr>
          <w:rFonts w:ascii="Arial Black" w:hAnsi="Arial Black"/>
          <w:color w:val="231F20"/>
          <w:w w:val="70"/>
          <w:sz w:val="18"/>
        </w:rPr>
        <w:t>Деталь</w:t>
      </w:r>
      <w:r>
        <w:rPr>
          <w:rFonts w:ascii="Arial Black" w:hAnsi="Arial Black"/>
          <w:color w:val="231F20"/>
          <w:spacing w:val="-5"/>
          <w:sz w:val="18"/>
        </w:rPr>
        <w:t> </w:t>
      </w:r>
      <w:r>
        <w:rPr>
          <w:rFonts w:ascii="Arial Black" w:hAnsi="Arial Black"/>
          <w:color w:val="231F20"/>
          <w:spacing w:val="-2"/>
          <w:w w:val="80"/>
          <w:sz w:val="18"/>
        </w:rPr>
        <w:t>имплементации</w:t>
      </w:r>
      <w:r>
        <w:rPr>
          <w:rFonts w:ascii="Arial Black" w:hAnsi="Arial Black"/>
          <w:color w:val="231F20"/>
          <w:sz w:val="18"/>
        </w:rPr>
        <w:tab/>
      </w:r>
      <w:r>
        <w:rPr>
          <w:rFonts w:ascii="Arial Black" w:hAnsi="Arial Black"/>
          <w:color w:val="231F20"/>
          <w:w w:val="70"/>
          <w:sz w:val="18"/>
        </w:rPr>
        <w:t>Приватный</w:t>
      </w:r>
      <w:r>
        <w:rPr>
          <w:rFonts w:ascii="Arial Black" w:hAnsi="Arial Black"/>
          <w:color w:val="231F20"/>
          <w:spacing w:val="-1"/>
          <w:w w:val="80"/>
          <w:sz w:val="18"/>
        </w:rPr>
        <w:t> </w:t>
      </w:r>
      <w:r>
        <w:rPr>
          <w:rFonts w:ascii="Arial Black" w:hAnsi="Arial Black"/>
          <w:color w:val="231F20"/>
          <w:spacing w:val="-5"/>
          <w:w w:val="80"/>
          <w:sz w:val="18"/>
        </w:rPr>
        <w:t>API</w:t>
      </w:r>
    </w:p>
    <w:p>
      <w:pPr>
        <w:spacing w:before="0"/>
        <w:ind w:left="1954" w:right="0" w:firstLine="0"/>
        <w:jc w:val="left"/>
        <w:rPr>
          <w:rFonts w:ascii="Arial Black" w:hAnsi="Arial Black"/>
          <w:sz w:val="18"/>
        </w:rPr>
      </w:pPr>
      <w:r>
        <w:rPr>
          <w:rFonts w:ascii="Arial Black" w:hAnsi="Arial Black"/>
          <w:color w:val="231F20"/>
          <w:w w:val="70"/>
          <w:sz w:val="18"/>
        </w:rPr>
        <w:t>Публичный</w:t>
      </w:r>
      <w:r>
        <w:rPr>
          <w:rFonts w:ascii="Arial Black" w:hAnsi="Arial Black"/>
          <w:color w:val="231F20"/>
          <w:spacing w:val="-10"/>
          <w:sz w:val="18"/>
        </w:rPr>
        <w:t> </w:t>
      </w:r>
      <w:r>
        <w:rPr>
          <w:rFonts w:ascii="Arial Black" w:hAnsi="Arial Black"/>
          <w:color w:val="231F20"/>
          <w:w w:val="70"/>
          <w:sz w:val="18"/>
        </w:rPr>
        <w:t>API</w:t>
      </w:r>
      <w:r>
        <w:rPr>
          <w:rFonts w:ascii="Arial Black" w:hAnsi="Arial Black"/>
          <w:color w:val="231F20"/>
          <w:spacing w:val="37"/>
          <w:sz w:val="18"/>
        </w:rPr>
        <w:t>  </w:t>
      </w:r>
      <w:r>
        <w:rPr>
          <w:rFonts w:ascii="Arial Black" w:hAnsi="Arial Black"/>
          <w:color w:val="231F20"/>
          <w:w w:val="70"/>
          <w:sz w:val="18"/>
        </w:rPr>
        <w:t>Наблюдаемое</w:t>
      </w:r>
      <w:r>
        <w:rPr>
          <w:rFonts w:ascii="Arial Black" w:hAnsi="Arial Black"/>
          <w:color w:val="231F20"/>
          <w:spacing w:val="-9"/>
          <w:sz w:val="18"/>
        </w:rPr>
        <w:t> </w:t>
      </w:r>
      <w:r>
        <w:rPr>
          <w:rFonts w:ascii="Arial Black" w:hAnsi="Arial Black"/>
          <w:color w:val="231F20"/>
          <w:spacing w:val="-2"/>
          <w:w w:val="70"/>
          <w:sz w:val="18"/>
        </w:rPr>
        <w:t>поведение</w:t>
      </w:r>
    </w:p>
    <w:p>
      <w:pPr>
        <w:spacing w:line="256" w:lineRule="auto" w:before="124"/>
        <w:ind w:left="2001" w:right="0" w:hanging="1349"/>
        <w:jc w:val="left"/>
        <w:rPr>
          <w:rFonts w:ascii="Trebuchet MS" w:hAnsi="Trebuchet MS"/>
          <w:sz w:val="16"/>
        </w:rPr>
      </w:pPr>
      <w:r>
        <w:rPr>
          <w:rFonts w:ascii="Tahoma" w:hAnsi="Tahoma"/>
          <w:b/>
          <w:color w:val="231F20"/>
          <w:w w:val="90"/>
          <w:sz w:val="16"/>
        </w:rPr>
        <w:t>Рис. 5.7. </w:t>
      </w:r>
      <w:r>
        <w:rPr>
          <w:rFonts w:ascii="Trebuchet MS" w:hAnsi="Trebuchet MS"/>
          <w:color w:val="231F20"/>
          <w:w w:val="90"/>
          <w:sz w:val="16"/>
        </w:rPr>
        <w:t>Класс User с хорошо спроектированным API. Открытым является только наблюдаемое </w:t>
      </w:r>
      <w:r>
        <w:rPr>
          <w:rFonts w:ascii="Trebuchet MS" w:hAnsi="Trebuchet MS"/>
          <w:color w:val="231F20"/>
          <w:spacing w:val="-2"/>
          <w:sz w:val="16"/>
        </w:rPr>
        <w:t>поведение; подробности реализации стали приватными</w:t>
      </w:r>
    </w:p>
    <w:p>
      <w:pPr>
        <w:pStyle w:val="BodyText"/>
        <w:spacing w:before="111"/>
        <w:rPr>
          <w:rFonts w:ascii="Trebuchet MS"/>
          <w:sz w:val="16"/>
        </w:rPr>
      </w:pPr>
    </w:p>
    <w:p>
      <w:pPr>
        <w:pStyle w:val="BodyText"/>
        <w:spacing w:line="256" w:lineRule="auto"/>
        <w:ind w:left="255" w:right="106"/>
        <w:jc w:val="both"/>
      </w:pPr>
      <w:r>
        <w:rPr>
          <w:color w:val="231F20"/>
        </w:rPr>
        <w:t>Существует хорошее эмпирическое правило, которое поможет вам определить, </w:t>
      </w:r>
      <w:r>
        <w:rPr>
          <w:color w:val="231F20"/>
          <w:spacing w:val="-4"/>
        </w:rPr>
        <w:t>происходит ли в классе утечка деталей имплементации. Если количество операций,</w:t>
      </w:r>
      <w:r>
        <w:rPr>
          <w:color w:val="231F20"/>
        </w:rPr>
        <w:t> </w:t>
      </w:r>
      <w:r>
        <w:rPr>
          <w:color w:val="231F20"/>
          <w:spacing w:val="-4"/>
        </w:rPr>
        <w:t>которые</w:t>
      </w:r>
      <w:r>
        <w:rPr>
          <w:color w:val="231F20"/>
          <w:spacing w:val="-5"/>
        </w:rPr>
        <w:t> </w:t>
      </w:r>
      <w:r>
        <w:rPr>
          <w:color w:val="231F20"/>
          <w:spacing w:val="-4"/>
        </w:rPr>
        <w:t>должны</w:t>
      </w:r>
      <w:r>
        <w:rPr>
          <w:color w:val="231F20"/>
          <w:spacing w:val="-5"/>
        </w:rPr>
        <w:t> </w:t>
      </w:r>
      <w:r>
        <w:rPr>
          <w:color w:val="231F20"/>
          <w:spacing w:val="-4"/>
        </w:rPr>
        <w:t>быть</w:t>
      </w:r>
      <w:r>
        <w:rPr>
          <w:color w:val="231F20"/>
          <w:spacing w:val="-5"/>
        </w:rPr>
        <w:t> </w:t>
      </w:r>
      <w:r>
        <w:rPr>
          <w:color w:val="231F20"/>
          <w:spacing w:val="-4"/>
        </w:rPr>
        <w:t>вызваны</w:t>
      </w:r>
      <w:r>
        <w:rPr>
          <w:color w:val="231F20"/>
          <w:spacing w:val="-5"/>
        </w:rPr>
        <w:t> </w:t>
      </w:r>
      <w:r>
        <w:rPr>
          <w:color w:val="231F20"/>
          <w:spacing w:val="-4"/>
        </w:rPr>
        <w:t>клиентом</w:t>
      </w:r>
      <w:r>
        <w:rPr>
          <w:color w:val="231F20"/>
          <w:spacing w:val="-5"/>
        </w:rPr>
        <w:t> </w:t>
      </w:r>
      <w:r>
        <w:rPr>
          <w:color w:val="231F20"/>
          <w:spacing w:val="-4"/>
        </w:rPr>
        <w:t>для</w:t>
      </w:r>
      <w:r>
        <w:rPr>
          <w:color w:val="231F20"/>
          <w:spacing w:val="-5"/>
        </w:rPr>
        <w:t> </w:t>
      </w:r>
      <w:r>
        <w:rPr>
          <w:color w:val="231F20"/>
          <w:spacing w:val="-4"/>
        </w:rPr>
        <w:t>достижения</w:t>
      </w:r>
      <w:r>
        <w:rPr>
          <w:color w:val="231F20"/>
          <w:spacing w:val="-5"/>
        </w:rPr>
        <w:t> </w:t>
      </w:r>
      <w:r>
        <w:rPr>
          <w:color w:val="231F20"/>
          <w:spacing w:val="-4"/>
        </w:rPr>
        <w:t>одной</w:t>
      </w:r>
      <w:r>
        <w:rPr>
          <w:color w:val="231F20"/>
          <w:spacing w:val="-5"/>
        </w:rPr>
        <w:t> </w:t>
      </w:r>
      <w:r>
        <w:rPr>
          <w:color w:val="231F20"/>
          <w:spacing w:val="-4"/>
        </w:rPr>
        <w:t>цели,</w:t>
      </w:r>
      <w:r>
        <w:rPr>
          <w:color w:val="231F20"/>
          <w:spacing w:val="-5"/>
        </w:rPr>
        <w:t> </w:t>
      </w:r>
      <w:r>
        <w:rPr>
          <w:color w:val="231F20"/>
          <w:spacing w:val="-4"/>
        </w:rPr>
        <w:t>больше</w:t>
      </w:r>
      <w:r>
        <w:rPr>
          <w:color w:val="231F20"/>
          <w:spacing w:val="-5"/>
        </w:rPr>
        <w:t> </w:t>
      </w:r>
      <w:r>
        <w:rPr>
          <w:color w:val="231F20"/>
          <w:spacing w:val="-4"/>
        </w:rPr>
        <w:t>1,</w:t>
      </w:r>
      <w:r>
        <w:rPr>
          <w:color w:val="231F20"/>
          <w:spacing w:val="-5"/>
        </w:rPr>
        <w:t> </w:t>
      </w:r>
      <w:r>
        <w:rPr>
          <w:color w:val="231F20"/>
          <w:spacing w:val="-4"/>
        </w:rPr>
        <w:t>то</w:t>
      </w:r>
      <w:r>
        <w:rPr>
          <w:color w:val="231F20"/>
        </w:rPr>
        <w:t> </w:t>
      </w:r>
      <w:r>
        <w:rPr>
          <w:color w:val="231F20"/>
          <w:spacing w:val="-4"/>
        </w:rPr>
        <w:t>в классе, скорее всего, происходит утечка деталей имплементации. В</w:t>
      </w:r>
      <w:r>
        <w:rPr>
          <w:color w:val="231F20"/>
        </w:rPr>
        <w:t> </w:t>
      </w:r>
      <w:r>
        <w:rPr>
          <w:color w:val="231F20"/>
          <w:spacing w:val="-4"/>
        </w:rPr>
        <w:t>идеале каждая</w:t>
      </w:r>
      <w:r>
        <w:rPr>
          <w:color w:val="231F20"/>
        </w:rPr>
        <w:t> отдельная цель должна достигаться одной операцией. Так, в листинге 5.5 классу </w:t>
      </w:r>
      <w:r>
        <w:rPr>
          <w:rFonts w:ascii="Consolas" w:hAnsi="Consolas"/>
          <w:color w:val="231F20"/>
          <w:sz w:val="18"/>
        </w:rPr>
        <w:t>UserController</w:t>
      </w:r>
      <w:r>
        <w:rPr>
          <w:rFonts w:ascii="Consolas" w:hAnsi="Consolas"/>
          <w:color w:val="231F20"/>
          <w:spacing w:val="-39"/>
          <w:sz w:val="18"/>
        </w:rPr>
        <w:t> </w:t>
      </w:r>
      <w:r>
        <w:rPr>
          <w:color w:val="231F20"/>
        </w:rPr>
        <w:t>приходится использовать две операции </w:t>
      </w:r>
      <w:r>
        <w:rPr>
          <w:rFonts w:ascii="Consolas" w:hAnsi="Consolas"/>
          <w:color w:val="231F20"/>
          <w:sz w:val="18"/>
        </w:rPr>
        <w:t>User</w:t>
      </w:r>
      <w:r>
        <w:rPr>
          <w:color w:val="231F20"/>
        </w:rPr>
        <w:t>:</w:t>
      </w:r>
    </w:p>
    <w:p>
      <w:pPr>
        <w:spacing w:line="252" w:lineRule="auto" w:before="163"/>
        <w:ind w:left="255" w:right="2904" w:firstLine="0"/>
        <w:jc w:val="left"/>
        <w:rPr>
          <w:rFonts w:ascii="Consolas"/>
          <w:sz w:val="16"/>
        </w:rPr>
      </w:pPr>
      <w:r>
        <w:rPr>
          <w:rFonts w:ascii="Consolas"/>
          <w:color w:val="231F20"/>
          <w:sz w:val="16"/>
        </w:rPr>
        <w:t>string</w:t>
      </w:r>
      <w:r>
        <w:rPr>
          <w:rFonts w:ascii="Consolas"/>
          <w:color w:val="231F20"/>
          <w:spacing w:val="-10"/>
          <w:sz w:val="16"/>
        </w:rPr>
        <w:t> </w:t>
      </w:r>
      <w:r>
        <w:rPr>
          <w:rFonts w:ascii="Consolas"/>
          <w:color w:val="231F20"/>
          <w:sz w:val="16"/>
        </w:rPr>
        <w:t>normalizedName</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user.NormalizeName(newName); user.Name = normalizedName;</w:t>
      </w:r>
    </w:p>
    <w:p>
      <w:pPr>
        <w:pStyle w:val="BodyText"/>
        <w:spacing w:before="182"/>
        <w:ind w:left="255"/>
        <w:jc w:val="both"/>
      </w:pPr>
      <w:r>
        <w:rPr>
          <w:color w:val="231F20"/>
          <w:spacing w:val="-2"/>
        </w:rPr>
        <w:t>После рефакторинга</w:t>
      </w:r>
      <w:r>
        <w:rPr>
          <w:color w:val="231F20"/>
          <w:spacing w:val="-1"/>
        </w:rPr>
        <w:t> </w:t>
      </w:r>
      <w:r>
        <w:rPr>
          <w:color w:val="231F20"/>
          <w:spacing w:val="-2"/>
        </w:rPr>
        <w:t>количество операций</w:t>
      </w:r>
      <w:r>
        <w:rPr>
          <w:color w:val="231F20"/>
          <w:spacing w:val="-1"/>
        </w:rPr>
        <w:t> </w:t>
      </w:r>
      <w:r>
        <w:rPr>
          <w:color w:val="231F20"/>
          <w:spacing w:val="-2"/>
        </w:rPr>
        <w:t>сократилось до</w:t>
      </w:r>
      <w:r>
        <w:rPr>
          <w:color w:val="231F20"/>
          <w:spacing w:val="-1"/>
        </w:rPr>
        <w:t> </w:t>
      </w:r>
      <w:r>
        <w:rPr>
          <w:color w:val="231F20"/>
          <w:spacing w:val="-2"/>
        </w:rPr>
        <w:t>одной:</w:t>
      </w:r>
    </w:p>
    <w:p>
      <w:pPr>
        <w:spacing w:before="175"/>
        <w:ind w:left="255" w:right="0" w:firstLine="0"/>
        <w:jc w:val="left"/>
        <w:rPr>
          <w:rFonts w:ascii="Consolas"/>
          <w:sz w:val="16"/>
        </w:rPr>
      </w:pPr>
      <w:r>
        <w:rPr>
          <w:rFonts w:ascii="Consolas"/>
          <w:color w:val="231F20"/>
          <w:sz w:val="16"/>
        </w:rPr>
        <w:t>user.Name = </w:t>
      </w:r>
      <w:r>
        <w:rPr>
          <w:rFonts w:ascii="Consolas"/>
          <w:color w:val="231F20"/>
          <w:spacing w:val="-2"/>
          <w:sz w:val="16"/>
        </w:rPr>
        <w:t>newName;</w:t>
      </w:r>
    </w:p>
    <w:p>
      <w:pPr>
        <w:pStyle w:val="BodyText"/>
        <w:spacing w:before="4"/>
        <w:rPr>
          <w:rFonts w:ascii="Consolas"/>
          <w:sz w:val="16"/>
        </w:rPr>
      </w:pPr>
    </w:p>
    <w:p>
      <w:pPr>
        <w:pStyle w:val="BodyText"/>
        <w:spacing w:line="256" w:lineRule="auto"/>
        <w:ind w:left="255" w:right="110"/>
        <w:jc w:val="both"/>
      </w:pPr>
      <w:r>
        <w:rPr>
          <w:color w:val="231F20"/>
          <w:spacing w:val="-4"/>
        </w:rPr>
        <w:t>По моему опыту, это эмпирическое правило выполняется в подавляющем большин-</w:t>
      </w:r>
      <w:r>
        <w:rPr>
          <w:color w:val="231F20"/>
        </w:rPr>
        <w:t> стве</w:t>
      </w:r>
      <w:r>
        <w:rPr>
          <w:color w:val="231F20"/>
          <w:spacing w:val="-3"/>
        </w:rPr>
        <w:t> </w:t>
      </w:r>
      <w:r>
        <w:rPr>
          <w:color w:val="231F20"/>
        </w:rPr>
        <w:t>случаев,</w:t>
      </w:r>
      <w:r>
        <w:rPr>
          <w:color w:val="231F20"/>
          <w:spacing w:val="-3"/>
        </w:rPr>
        <w:t> </w:t>
      </w:r>
      <w:r>
        <w:rPr>
          <w:color w:val="231F20"/>
        </w:rPr>
        <w:t>в</w:t>
      </w:r>
      <w:r>
        <w:rPr>
          <w:color w:val="231F20"/>
          <w:spacing w:val="-3"/>
        </w:rPr>
        <w:t> </w:t>
      </w:r>
      <w:r>
        <w:rPr>
          <w:color w:val="231F20"/>
        </w:rPr>
        <w:t>которых</w:t>
      </w:r>
      <w:r>
        <w:rPr>
          <w:color w:val="231F20"/>
          <w:spacing w:val="-3"/>
        </w:rPr>
        <w:t> </w:t>
      </w:r>
      <w:r>
        <w:rPr>
          <w:color w:val="231F20"/>
        </w:rPr>
        <w:t>задействована</w:t>
      </w:r>
      <w:r>
        <w:rPr>
          <w:color w:val="231F20"/>
          <w:spacing w:val="-3"/>
        </w:rPr>
        <w:t> </w:t>
      </w:r>
      <w:r>
        <w:rPr>
          <w:color w:val="231F20"/>
        </w:rPr>
        <w:t>бизнес-логика,</w:t>
      </w:r>
      <w:r>
        <w:rPr>
          <w:color w:val="231F20"/>
          <w:spacing w:val="-3"/>
        </w:rPr>
        <w:t> </w:t>
      </w:r>
      <w:r>
        <w:rPr>
          <w:color w:val="231F20"/>
        </w:rPr>
        <w:t>но</w:t>
      </w:r>
      <w:r>
        <w:rPr>
          <w:color w:val="231F20"/>
          <w:spacing w:val="-3"/>
        </w:rPr>
        <w:t> </w:t>
      </w:r>
      <w:r>
        <w:rPr>
          <w:color w:val="231F20"/>
        </w:rPr>
        <w:t>возможны</w:t>
      </w:r>
      <w:r>
        <w:rPr>
          <w:color w:val="231F20"/>
          <w:spacing w:val="-3"/>
        </w:rPr>
        <w:t> </w:t>
      </w:r>
      <w:r>
        <w:rPr>
          <w:color w:val="231F20"/>
        </w:rPr>
        <w:t>исключения. Анализируйте каждую ситуацию, в которой ваш код нарушает это правило, на предмет утечки деталей имплементации.</w:t>
      </w:r>
    </w:p>
    <w:p>
      <w:pPr>
        <w:pStyle w:val="BodyText"/>
        <w:spacing w:before="7"/>
        <w:rPr>
          <w:sz w:val="19"/>
        </w:rPr>
      </w:pPr>
      <w:r>
        <w:rPr>
          <w:sz w:val="19"/>
        </w:rPr>
        <mc:AlternateContent>
          <mc:Choice Requires="wps">
            <w:drawing>
              <wp:anchor distT="0" distB="0" distL="0" distR="0" allowOverlap="1" layoutInCell="1" locked="0" behindDoc="1" simplePos="0" relativeHeight="487674368">
                <wp:simplePos x="0" y="0"/>
                <wp:positionH relativeFrom="page">
                  <wp:posOffset>612000</wp:posOffset>
                </wp:positionH>
                <wp:positionV relativeFrom="paragraph">
                  <wp:posOffset>161664</wp:posOffset>
                </wp:positionV>
                <wp:extent cx="4716145" cy="1270"/>
                <wp:effectExtent l="0" t="0" r="0" b="0"/>
                <wp:wrapTopAndBottom/>
                <wp:docPr id="738" name="Graphic 738"/>
                <wp:cNvGraphicFramePr>
                  <a:graphicFrameLocks/>
                </wp:cNvGraphicFramePr>
                <a:graphic>
                  <a:graphicData uri="http://schemas.microsoft.com/office/word/2010/wordprocessingShape">
                    <wps:wsp>
                      <wps:cNvPr id="738" name="Graphic 73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729465pt;width:371.35pt;height:.1pt;mso-position-horizontal-relative:page;mso-position-vertical-relative:paragraph;z-index:-15642112;mso-wrap-distance-left:0;mso-wrap-distance-right:0" id="docshape573" coordorigin="964,255" coordsize="7427,0" path="m964,255l8391,255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1" w:lineRule="auto" w:before="79"/>
        <w:ind w:left="539" w:right="393"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74880">
                <wp:simplePos x="0" y="0"/>
                <wp:positionH relativeFrom="page">
                  <wp:posOffset>612000</wp:posOffset>
                </wp:positionH>
                <wp:positionV relativeFrom="paragraph">
                  <wp:posOffset>670886</wp:posOffset>
                </wp:positionV>
                <wp:extent cx="4716145" cy="1270"/>
                <wp:effectExtent l="0" t="0" r="0" b="0"/>
                <wp:wrapTopAndBottom/>
                <wp:docPr id="739" name="Graphic 739"/>
                <wp:cNvGraphicFramePr>
                  <a:graphicFrameLocks/>
                </wp:cNvGraphicFramePr>
                <a:graphic>
                  <a:graphicData uri="http://schemas.microsoft.com/office/word/2010/wordprocessingShape">
                    <wps:wsp>
                      <wps:cNvPr id="739" name="Graphic 73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2.825703pt;width:371.35pt;height:.1pt;mso-position-horizontal-relative:page;mso-position-vertical-relative:paragraph;z-index:-15641600;mso-wrap-distance-left:0;mso-wrap-distance-right:0" id="docshape574" coordorigin="964,1057" coordsize="7427,0" path="m964,1057l8391,1057e" filled="false" stroked="true" strokeweight=".5pt" strokecolor="#231f20">
                <v:path arrowok="t"/>
                <v:stroke dashstyle="solid"/>
                <w10:wrap type="topAndBottom"/>
              </v:shape>
            </w:pict>
          </mc:Fallback>
        </mc:AlternateContent>
      </w:r>
      <w:r>
        <w:rPr>
          <w:rFonts w:ascii="Trebuchet MS" w:hAnsi="Trebuchet MS"/>
          <w:color w:val="231F20"/>
          <w:w w:val="90"/>
          <w:sz w:val="18"/>
        </w:rPr>
        <w:t>Строго говоря, get-метод Name тоже должен быть приватным, потому что он не исполь- </w:t>
      </w:r>
      <w:r>
        <w:rPr>
          <w:rFonts w:ascii="Trebuchet MS" w:hAnsi="Trebuchet MS"/>
          <w:color w:val="231F20"/>
          <w:spacing w:val="-4"/>
          <w:sz w:val="18"/>
        </w:rPr>
        <w:t>зуется</w:t>
      </w:r>
      <w:r>
        <w:rPr>
          <w:rFonts w:ascii="Trebuchet MS" w:hAnsi="Trebuchet MS"/>
          <w:color w:val="231F20"/>
          <w:spacing w:val="-9"/>
          <w:sz w:val="18"/>
        </w:rPr>
        <w:t> </w:t>
      </w:r>
      <w:r>
        <w:rPr>
          <w:rFonts w:ascii="Trebuchet MS" w:hAnsi="Trebuchet MS"/>
          <w:color w:val="231F20"/>
          <w:spacing w:val="-4"/>
          <w:sz w:val="18"/>
        </w:rPr>
        <w:t>в</w:t>
      </w:r>
      <w:r>
        <w:rPr>
          <w:rFonts w:ascii="Trebuchet MS" w:hAnsi="Trebuchet MS"/>
          <w:color w:val="231F20"/>
          <w:spacing w:val="-9"/>
          <w:sz w:val="18"/>
        </w:rPr>
        <w:t> </w:t>
      </w:r>
      <w:r>
        <w:rPr>
          <w:rFonts w:ascii="Consolas" w:hAnsi="Consolas"/>
          <w:color w:val="231F20"/>
          <w:spacing w:val="-4"/>
          <w:sz w:val="18"/>
        </w:rPr>
        <w:t>UserController</w:t>
      </w:r>
      <w:r>
        <w:rPr>
          <w:rFonts w:ascii="Trebuchet MS" w:hAnsi="Trebuchet MS"/>
          <w:color w:val="231F20"/>
          <w:spacing w:val="-4"/>
          <w:sz w:val="18"/>
        </w:rPr>
        <w:t>.</w:t>
      </w:r>
      <w:r>
        <w:rPr>
          <w:rFonts w:ascii="Trebuchet MS" w:hAnsi="Trebuchet MS"/>
          <w:color w:val="231F20"/>
          <w:spacing w:val="-9"/>
          <w:sz w:val="18"/>
        </w:rPr>
        <w:t> </w:t>
      </w:r>
      <w:r>
        <w:rPr>
          <w:rFonts w:ascii="Trebuchet MS" w:hAnsi="Trebuchet MS"/>
          <w:color w:val="231F20"/>
          <w:spacing w:val="-4"/>
          <w:sz w:val="18"/>
        </w:rPr>
        <w:t>Однако</w:t>
      </w:r>
      <w:r>
        <w:rPr>
          <w:rFonts w:ascii="Trebuchet MS" w:hAnsi="Trebuchet MS"/>
          <w:color w:val="231F20"/>
          <w:spacing w:val="-9"/>
          <w:sz w:val="18"/>
        </w:rPr>
        <w:t> </w:t>
      </w:r>
      <w:r>
        <w:rPr>
          <w:rFonts w:ascii="Trebuchet MS" w:hAnsi="Trebuchet MS"/>
          <w:color w:val="231F20"/>
          <w:spacing w:val="-4"/>
          <w:sz w:val="18"/>
        </w:rPr>
        <w:t>на</w:t>
      </w:r>
      <w:r>
        <w:rPr>
          <w:rFonts w:ascii="Trebuchet MS" w:hAnsi="Trebuchet MS"/>
          <w:color w:val="231F20"/>
          <w:spacing w:val="-9"/>
          <w:sz w:val="18"/>
        </w:rPr>
        <w:t> </w:t>
      </w:r>
      <w:r>
        <w:rPr>
          <w:rFonts w:ascii="Trebuchet MS" w:hAnsi="Trebuchet MS"/>
          <w:color w:val="231F20"/>
          <w:spacing w:val="-4"/>
          <w:sz w:val="18"/>
        </w:rPr>
        <w:t>практике</w:t>
      </w:r>
      <w:r>
        <w:rPr>
          <w:rFonts w:ascii="Trebuchet MS" w:hAnsi="Trebuchet MS"/>
          <w:color w:val="231F20"/>
          <w:spacing w:val="-9"/>
          <w:sz w:val="18"/>
        </w:rPr>
        <w:t> </w:t>
      </w:r>
      <w:r>
        <w:rPr>
          <w:rFonts w:ascii="Trebuchet MS" w:hAnsi="Trebuchet MS"/>
          <w:color w:val="231F20"/>
          <w:spacing w:val="-4"/>
          <w:sz w:val="18"/>
        </w:rPr>
        <w:t>вам</w:t>
      </w:r>
      <w:r>
        <w:rPr>
          <w:rFonts w:ascii="Trebuchet MS" w:hAnsi="Trebuchet MS"/>
          <w:color w:val="231F20"/>
          <w:spacing w:val="-9"/>
          <w:sz w:val="18"/>
        </w:rPr>
        <w:t> </w:t>
      </w:r>
      <w:r>
        <w:rPr>
          <w:rFonts w:ascii="Trebuchet MS" w:hAnsi="Trebuchet MS"/>
          <w:color w:val="231F20"/>
          <w:spacing w:val="-4"/>
          <w:sz w:val="18"/>
        </w:rPr>
        <w:t>почти</w:t>
      </w:r>
      <w:r>
        <w:rPr>
          <w:rFonts w:ascii="Trebuchet MS" w:hAnsi="Trebuchet MS"/>
          <w:color w:val="231F20"/>
          <w:spacing w:val="-9"/>
          <w:sz w:val="18"/>
        </w:rPr>
        <w:t> </w:t>
      </w:r>
      <w:r>
        <w:rPr>
          <w:rFonts w:ascii="Trebuchet MS" w:hAnsi="Trebuchet MS"/>
          <w:color w:val="231F20"/>
          <w:spacing w:val="-4"/>
          <w:sz w:val="18"/>
        </w:rPr>
        <w:t>всегда</w:t>
      </w:r>
      <w:r>
        <w:rPr>
          <w:rFonts w:ascii="Trebuchet MS" w:hAnsi="Trebuchet MS"/>
          <w:color w:val="231F20"/>
          <w:spacing w:val="-9"/>
          <w:sz w:val="18"/>
        </w:rPr>
        <w:t> </w:t>
      </w:r>
      <w:r>
        <w:rPr>
          <w:rFonts w:ascii="Trebuchet MS" w:hAnsi="Trebuchet MS"/>
          <w:color w:val="231F20"/>
          <w:spacing w:val="-4"/>
          <w:sz w:val="18"/>
        </w:rPr>
        <w:t>требуется</w:t>
      </w:r>
      <w:r>
        <w:rPr>
          <w:rFonts w:ascii="Trebuchet MS" w:hAnsi="Trebuchet MS"/>
          <w:color w:val="231F20"/>
          <w:spacing w:val="-9"/>
          <w:sz w:val="18"/>
        </w:rPr>
        <w:t> </w:t>
      </w:r>
      <w:r>
        <w:rPr>
          <w:rFonts w:ascii="Trebuchet MS" w:hAnsi="Trebuchet MS"/>
          <w:color w:val="231F20"/>
          <w:spacing w:val="-4"/>
          <w:sz w:val="18"/>
        </w:rPr>
        <w:t>прочитать внесенные изменения. Таким образом, в реальном проекте наверняка будет другой сценарий,</w:t>
      </w:r>
      <w:r>
        <w:rPr>
          <w:rFonts w:ascii="Trebuchet MS" w:hAnsi="Trebuchet MS"/>
          <w:color w:val="231F20"/>
          <w:spacing w:val="-10"/>
          <w:sz w:val="18"/>
        </w:rPr>
        <w:t> </w:t>
      </w:r>
      <w:r>
        <w:rPr>
          <w:rFonts w:ascii="Trebuchet MS" w:hAnsi="Trebuchet MS"/>
          <w:color w:val="231F20"/>
          <w:spacing w:val="-4"/>
          <w:sz w:val="18"/>
        </w:rPr>
        <w:t>требующий</w:t>
      </w:r>
      <w:r>
        <w:rPr>
          <w:rFonts w:ascii="Trebuchet MS" w:hAnsi="Trebuchet MS"/>
          <w:color w:val="231F20"/>
          <w:spacing w:val="-10"/>
          <w:sz w:val="18"/>
        </w:rPr>
        <w:t> </w:t>
      </w:r>
      <w:r>
        <w:rPr>
          <w:rFonts w:ascii="Trebuchet MS" w:hAnsi="Trebuchet MS"/>
          <w:color w:val="231F20"/>
          <w:spacing w:val="-4"/>
          <w:sz w:val="18"/>
        </w:rPr>
        <w:t>получения</w:t>
      </w:r>
      <w:r>
        <w:rPr>
          <w:rFonts w:ascii="Trebuchet MS" w:hAnsi="Trebuchet MS"/>
          <w:color w:val="231F20"/>
          <w:spacing w:val="-10"/>
          <w:sz w:val="18"/>
        </w:rPr>
        <w:t> </w:t>
      </w:r>
      <w:r>
        <w:rPr>
          <w:rFonts w:ascii="Trebuchet MS" w:hAnsi="Trebuchet MS"/>
          <w:color w:val="231F20"/>
          <w:spacing w:val="-4"/>
          <w:sz w:val="18"/>
        </w:rPr>
        <w:t>текущих</w:t>
      </w:r>
      <w:r>
        <w:rPr>
          <w:rFonts w:ascii="Trebuchet MS" w:hAnsi="Trebuchet MS"/>
          <w:color w:val="231F20"/>
          <w:spacing w:val="-10"/>
          <w:sz w:val="18"/>
        </w:rPr>
        <w:t> </w:t>
      </w:r>
      <w:r>
        <w:rPr>
          <w:rFonts w:ascii="Trebuchet MS" w:hAnsi="Trebuchet MS"/>
          <w:color w:val="231F20"/>
          <w:spacing w:val="-4"/>
          <w:sz w:val="18"/>
        </w:rPr>
        <w:t>имен</w:t>
      </w:r>
      <w:r>
        <w:rPr>
          <w:rFonts w:ascii="Trebuchet MS" w:hAnsi="Trebuchet MS"/>
          <w:color w:val="231F20"/>
          <w:spacing w:val="-10"/>
          <w:sz w:val="18"/>
        </w:rPr>
        <w:t> </w:t>
      </w:r>
      <w:r>
        <w:rPr>
          <w:rFonts w:ascii="Trebuchet MS" w:hAnsi="Trebuchet MS"/>
          <w:color w:val="231F20"/>
          <w:spacing w:val="-4"/>
          <w:sz w:val="18"/>
        </w:rPr>
        <w:t>пользователей</w:t>
      </w:r>
      <w:r>
        <w:rPr>
          <w:rFonts w:ascii="Trebuchet MS" w:hAnsi="Trebuchet MS"/>
          <w:color w:val="231F20"/>
          <w:spacing w:val="-10"/>
          <w:sz w:val="18"/>
        </w:rPr>
        <w:t> </w:t>
      </w:r>
      <w:r>
        <w:rPr>
          <w:rFonts w:ascii="Trebuchet MS" w:hAnsi="Trebuchet MS"/>
          <w:color w:val="231F20"/>
          <w:spacing w:val="-4"/>
          <w:sz w:val="18"/>
        </w:rPr>
        <w:t>get-методом</w:t>
      </w:r>
      <w:r>
        <w:rPr>
          <w:rFonts w:ascii="Trebuchet MS" w:hAnsi="Trebuchet MS"/>
          <w:color w:val="231F20"/>
          <w:spacing w:val="-10"/>
          <w:sz w:val="18"/>
        </w:rPr>
        <w:t> </w:t>
      </w:r>
      <w:r>
        <w:rPr>
          <w:rFonts w:ascii="Trebuchet MS" w:hAnsi="Trebuchet MS"/>
          <w:color w:val="231F20"/>
          <w:spacing w:val="-4"/>
          <w:sz w:val="18"/>
        </w:rPr>
        <w:t>Name.</w:t>
      </w:r>
    </w:p>
    <w:p>
      <w:pPr>
        <w:pStyle w:val="BodyText"/>
        <w:spacing w:before="165"/>
        <w:rPr>
          <w:rFonts w:ascii="Trebuchet MS"/>
          <w:sz w:val="18"/>
        </w:rPr>
      </w:pPr>
    </w:p>
    <w:p>
      <w:pPr>
        <w:pStyle w:val="Heading4"/>
        <w:numPr>
          <w:ilvl w:val="2"/>
          <w:numId w:val="41"/>
        </w:numPr>
        <w:tabs>
          <w:tab w:pos="945" w:val="left" w:leader="none"/>
        </w:tabs>
        <w:spacing w:line="240" w:lineRule="auto" w:before="0" w:after="0"/>
        <w:ind w:left="945" w:right="0" w:hanging="690"/>
        <w:jc w:val="left"/>
      </w:pPr>
      <w:r>
        <w:rPr>
          <w:color w:val="231F20"/>
        </w:rPr>
        <w:t>Хорошо</w:t>
      </w:r>
      <w:r>
        <w:rPr>
          <w:color w:val="231F20"/>
          <w:spacing w:val="-3"/>
        </w:rPr>
        <w:t> </w:t>
      </w:r>
      <w:r>
        <w:rPr>
          <w:color w:val="231F20"/>
        </w:rPr>
        <w:t>спроектированный</w:t>
      </w:r>
      <w:r>
        <w:rPr>
          <w:color w:val="231F20"/>
          <w:spacing w:val="-2"/>
        </w:rPr>
        <w:t> </w:t>
      </w:r>
      <w:r>
        <w:rPr>
          <w:color w:val="231F20"/>
        </w:rPr>
        <w:t>API</w:t>
      </w:r>
      <w:r>
        <w:rPr>
          <w:color w:val="231F20"/>
          <w:spacing w:val="-3"/>
        </w:rPr>
        <w:t> </w:t>
      </w:r>
      <w:r>
        <w:rPr>
          <w:color w:val="231F20"/>
        </w:rPr>
        <w:t>и</w:t>
      </w:r>
      <w:r>
        <w:rPr>
          <w:color w:val="231F20"/>
          <w:spacing w:val="-1"/>
        </w:rPr>
        <w:t> </w:t>
      </w:r>
      <w:r>
        <w:rPr>
          <w:color w:val="231F20"/>
          <w:spacing w:val="-2"/>
        </w:rPr>
        <w:t>инкапсуляция</w:t>
      </w:r>
    </w:p>
    <w:p>
      <w:pPr>
        <w:pStyle w:val="BodyText"/>
        <w:spacing w:line="256" w:lineRule="auto" w:before="130"/>
        <w:ind w:left="255" w:right="107"/>
        <w:jc w:val="both"/>
      </w:pPr>
      <w:r>
        <w:rPr>
          <w:color w:val="231F20"/>
        </w:rPr>
        <w:t>Поддержание хорошо спроектированного API напрямую связано с понятием ин- капсуляции. Как говорилось в главе 3, </w:t>
      </w:r>
      <w:r>
        <w:rPr>
          <w:i/>
          <w:color w:val="231F20"/>
        </w:rPr>
        <w:t>инкапсуляцией </w:t>
      </w:r>
      <w:r>
        <w:rPr>
          <w:color w:val="231F20"/>
        </w:rPr>
        <w:t>называется защита вашего кода от нарушений логической целостности, также называемых </w:t>
      </w:r>
      <w:r>
        <w:rPr>
          <w:i/>
          <w:color w:val="231F20"/>
        </w:rPr>
        <w:t>нарушениями </w:t>
      </w:r>
      <w:r>
        <w:rPr>
          <w:i/>
          <w:color w:val="231F20"/>
          <w:spacing w:val="-2"/>
        </w:rPr>
        <w:t>инвариантов</w:t>
      </w:r>
      <w:r>
        <w:rPr>
          <w:color w:val="231F20"/>
          <w:spacing w:val="-2"/>
        </w:rPr>
        <w:t>.</w:t>
      </w:r>
      <w:r>
        <w:rPr>
          <w:color w:val="231F20"/>
          <w:spacing w:val="1"/>
        </w:rPr>
        <w:t> </w:t>
      </w:r>
      <w:r>
        <w:rPr>
          <w:color w:val="231F20"/>
          <w:spacing w:val="-2"/>
        </w:rPr>
        <w:t>Инвариантом</w:t>
      </w:r>
      <w:r>
        <w:rPr>
          <w:color w:val="231F20"/>
          <w:spacing w:val="2"/>
        </w:rPr>
        <w:t> </w:t>
      </w:r>
      <w:r>
        <w:rPr>
          <w:color w:val="231F20"/>
          <w:spacing w:val="-2"/>
        </w:rPr>
        <w:t>называется</w:t>
      </w:r>
      <w:r>
        <w:rPr>
          <w:color w:val="231F20"/>
          <w:spacing w:val="1"/>
        </w:rPr>
        <w:t> </w:t>
      </w:r>
      <w:r>
        <w:rPr>
          <w:color w:val="231F20"/>
          <w:spacing w:val="-2"/>
        </w:rPr>
        <w:t>условие,</w:t>
      </w:r>
      <w:r>
        <w:rPr>
          <w:color w:val="231F20"/>
          <w:spacing w:val="2"/>
        </w:rPr>
        <w:t> </w:t>
      </w:r>
      <w:r>
        <w:rPr>
          <w:color w:val="231F20"/>
          <w:spacing w:val="-2"/>
        </w:rPr>
        <w:t>которое</w:t>
      </w:r>
      <w:r>
        <w:rPr>
          <w:color w:val="231F20"/>
          <w:spacing w:val="2"/>
        </w:rPr>
        <w:t> </w:t>
      </w:r>
      <w:r>
        <w:rPr>
          <w:color w:val="231F20"/>
          <w:spacing w:val="-2"/>
        </w:rPr>
        <w:t>должно</w:t>
      </w:r>
      <w:r>
        <w:rPr>
          <w:color w:val="231F20"/>
          <w:spacing w:val="1"/>
        </w:rPr>
        <w:t> </w:t>
      </w:r>
      <w:r>
        <w:rPr>
          <w:color w:val="231F20"/>
          <w:spacing w:val="-2"/>
        </w:rPr>
        <w:t>поддерживаться</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5.2.4. Утечка деталей имплементации: при" w:id="191"/>
      <w:bookmarkEnd w:id="191"/>
      <w:r>
        <w:rPr/>
      </w:r>
      <w:bookmarkStart w:name="_bookmark76" w:id="192"/>
      <w:bookmarkEnd w:id="192"/>
      <w:r>
        <w:rPr/>
      </w:r>
      <w:r>
        <w:rPr>
          <w:color w:val="231F20"/>
          <w:spacing w:val="-2"/>
        </w:rPr>
        <w:t>вашим</w:t>
      </w:r>
      <w:r>
        <w:rPr>
          <w:color w:val="231F20"/>
          <w:spacing w:val="-10"/>
        </w:rPr>
        <w:t> </w:t>
      </w:r>
      <w:r>
        <w:rPr>
          <w:color w:val="231F20"/>
          <w:spacing w:val="-2"/>
        </w:rPr>
        <w:t>приложением</w:t>
      </w:r>
      <w:r>
        <w:rPr>
          <w:color w:val="231F20"/>
          <w:spacing w:val="-9"/>
        </w:rPr>
        <w:t> </w:t>
      </w:r>
      <w:r>
        <w:rPr>
          <w:color w:val="231F20"/>
          <w:spacing w:val="-2"/>
        </w:rPr>
        <w:t>постоянно.</w:t>
      </w:r>
      <w:r>
        <w:rPr>
          <w:color w:val="231F20"/>
          <w:spacing w:val="-9"/>
        </w:rPr>
        <w:t> </w:t>
      </w:r>
      <w:r>
        <w:rPr>
          <w:color w:val="231F20"/>
          <w:spacing w:val="-2"/>
        </w:rPr>
        <w:t>У</w:t>
      </w:r>
      <w:r>
        <w:rPr>
          <w:color w:val="231F20"/>
          <w:spacing w:val="-3"/>
        </w:rPr>
        <w:t> </w:t>
      </w:r>
      <w:r>
        <w:rPr>
          <w:color w:val="231F20"/>
          <w:spacing w:val="-2"/>
        </w:rPr>
        <w:t>класса </w:t>
      </w:r>
      <w:r>
        <w:rPr>
          <w:rFonts w:ascii="Consolas" w:hAnsi="Consolas"/>
          <w:color w:val="231F20"/>
          <w:spacing w:val="-2"/>
          <w:sz w:val="18"/>
        </w:rPr>
        <w:t>User</w:t>
      </w:r>
      <w:r>
        <w:rPr>
          <w:rFonts w:ascii="Consolas" w:hAnsi="Consolas"/>
          <w:color w:val="231F20"/>
          <w:spacing w:val="-23"/>
          <w:sz w:val="18"/>
        </w:rPr>
        <w:t> </w:t>
      </w:r>
      <w:r>
        <w:rPr>
          <w:color w:val="231F20"/>
          <w:spacing w:val="-2"/>
        </w:rPr>
        <w:t>из предыдущего примера есть </w:t>
      </w:r>
      <w:r>
        <w:rPr>
          <w:color w:val="231F20"/>
          <w:spacing w:val="-2"/>
        </w:rPr>
        <w:t>один </w:t>
      </w:r>
      <w:r>
        <w:rPr>
          <w:color w:val="231F20"/>
        </w:rPr>
        <w:t>такой</w:t>
      </w:r>
      <w:r>
        <w:rPr>
          <w:color w:val="231F20"/>
          <w:spacing w:val="-5"/>
        </w:rPr>
        <w:t> </w:t>
      </w:r>
      <w:r>
        <w:rPr>
          <w:color w:val="231F20"/>
        </w:rPr>
        <w:t>инвариант:</w:t>
      </w:r>
      <w:r>
        <w:rPr>
          <w:color w:val="231F20"/>
          <w:spacing w:val="-5"/>
        </w:rPr>
        <w:t> </w:t>
      </w:r>
      <w:r>
        <w:rPr>
          <w:color w:val="231F20"/>
        </w:rPr>
        <w:t>длина</w:t>
      </w:r>
      <w:r>
        <w:rPr>
          <w:color w:val="231F20"/>
          <w:spacing w:val="-5"/>
        </w:rPr>
        <w:t> </w:t>
      </w:r>
      <w:r>
        <w:rPr>
          <w:color w:val="231F20"/>
        </w:rPr>
        <w:t>имени</w:t>
      </w:r>
      <w:r>
        <w:rPr>
          <w:color w:val="231F20"/>
          <w:spacing w:val="-5"/>
        </w:rPr>
        <w:t> </w:t>
      </w:r>
      <w:r>
        <w:rPr>
          <w:color w:val="231F20"/>
        </w:rPr>
        <w:t>пользователя</w:t>
      </w:r>
      <w:r>
        <w:rPr>
          <w:color w:val="231F20"/>
          <w:spacing w:val="-5"/>
        </w:rPr>
        <w:t> </w:t>
      </w:r>
      <w:r>
        <w:rPr>
          <w:color w:val="231F20"/>
        </w:rPr>
        <w:t>не</w:t>
      </w:r>
      <w:r>
        <w:rPr>
          <w:color w:val="231F20"/>
          <w:spacing w:val="-5"/>
        </w:rPr>
        <w:t> </w:t>
      </w:r>
      <w:r>
        <w:rPr>
          <w:color w:val="231F20"/>
        </w:rPr>
        <w:t>должна</w:t>
      </w:r>
      <w:r>
        <w:rPr>
          <w:color w:val="231F20"/>
          <w:spacing w:val="-5"/>
        </w:rPr>
        <w:t> </w:t>
      </w:r>
      <w:r>
        <w:rPr>
          <w:color w:val="231F20"/>
        </w:rPr>
        <w:t>превышать</w:t>
      </w:r>
      <w:r>
        <w:rPr>
          <w:color w:val="231F20"/>
          <w:spacing w:val="-5"/>
        </w:rPr>
        <w:t> </w:t>
      </w:r>
      <w:r>
        <w:rPr>
          <w:color w:val="231F20"/>
        </w:rPr>
        <w:t>50</w:t>
      </w:r>
      <w:r>
        <w:rPr>
          <w:color w:val="231F20"/>
          <w:spacing w:val="-5"/>
        </w:rPr>
        <w:t> </w:t>
      </w:r>
      <w:r>
        <w:rPr>
          <w:color w:val="231F20"/>
        </w:rPr>
        <w:t>символов.</w:t>
      </w:r>
    </w:p>
    <w:p>
      <w:pPr>
        <w:pStyle w:val="BodyText"/>
        <w:spacing w:line="256" w:lineRule="auto" w:before="115"/>
        <w:ind w:left="255" w:right="109"/>
        <w:jc w:val="both"/>
      </w:pPr>
      <w:r>
        <w:rPr>
          <w:color w:val="231F20"/>
        </w:rPr>
        <w:t>Утечка</w:t>
      </w:r>
      <w:r>
        <w:rPr>
          <w:color w:val="231F20"/>
          <w:spacing w:val="-12"/>
        </w:rPr>
        <w:t> </w:t>
      </w:r>
      <w:r>
        <w:rPr>
          <w:color w:val="231F20"/>
        </w:rPr>
        <w:t>деталей</w:t>
      </w:r>
      <w:r>
        <w:rPr>
          <w:color w:val="231F20"/>
          <w:spacing w:val="-11"/>
        </w:rPr>
        <w:t> </w:t>
      </w:r>
      <w:r>
        <w:rPr>
          <w:color w:val="231F20"/>
        </w:rPr>
        <w:t>имплементации</w:t>
      </w:r>
      <w:r>
        <w:rPr>
          <w:color w:val="231F20"/>
          <w:spacing w:val="-11"/>
        </w:rPr>
        <w:t> </w:t>
      </w:r>
      <w:r>
        <w:rPr>
          <w:color w:val="231F20"/>
        </w:rPr>
        <w:t>идет</w:t>
      </w:r>
      <w:r>
        <w:rPr>
          <w:color w:val="231F20"/>
          <w:spacing w:val="-11"/>
        </w:rPr>
        <w:t> </w:t>
      </w:r>
      <w:r>
        <w:rPr>
          <w:color w:val="231F20"/>
        </w:rPr>
        <w:t>рука</w:t>
      </w:r>
      <w:r>
        <w:rPr>
          <w:color w:val="231F20"/>
          <w:spacing w:val="-11"/>
        </w:rPr>
        <w:t> </w:t>
      </w:r>
      <w:r>
        <w:rPr>
          <w:color w:val="231F20"/>
        </w:rPr>
        <w:t>об</w:t>
      </w:r>
      <w:r>
        <w:rPr>
          <w:color w:val="231F20"/>
          <w:spacing w:val="-11"/>
        </w:rPr>
        <w:t> </w:t>
      </w:r>
      <w:r>
        <w:rPr>
          <w:color w:val="231F20"/>
        </w:rPr>
        <w:t>руку</w:t>
      </w:r>
      <w:r>
        <w:rPr>
          <w:color w:val="231F20"/>
          <w:spacing w:val="-11"/>
        </w:rPr>
        <w:t> </w:t>
      </w:r>
      <w:r>
        <w:rPr>
          <w:color w:val="231F20"/>
        </w:rPr>
        <w:t>с</w:t>
      </w:r>
      <w:r>
        <w:rPr>
          <w:color w:val="231F20"/>
          <w:spacing w:val="-11"/>
        </w:rPr>
        <w:t> </w:t>
      </w:r>
      <w:r>
        <w:rPr>
          <w:color w:val="231F20"/>
        </w:rPr>
        <w:t>нарушениями</w:t>
      </w:r>
      <w:r>
        <w:rPr>
          <w:color w:val="231F20"/>
          <w:spacing w:val="-11"/>
        </w:rPr>
        <w:t> </w:t>
      </w:r>
      <w:r>
        <w:rPr>
          <w:color w:val="231F20"/>
        </w:rPr>
        <w:t>инвариантов</w:t>
      </w:r>
      <w:r>
        <w:rPr>
          <w:color w:val="231F20"/>
          <w:spacing w:val="-11"/>
        </w:rPr>
        <w:t> </w:t>
      </w:r>
      <w:r>
        <w:rPr>
          <w:color w:val="231F20"/>
        </w:rPr>
        <w:t>— первое</w:t>
      </w:r>
      <w:r>
        <w:rPr>
          <w:color w:val="231F20"/>
          <w:spacing w:val="-9"/>
        </w:rPr>
        <w:t> </w:t>
      </w:r>
      <w:r>
        <w:rPr>
          <w:color w:val="231F20"/>
        </w:rPr>
        <w:t>часто ведет ко второму. К примеру, в исходной версии </w:t>
      </w:r>
      <w:r>
        <w:rPr>
          <w:rFonts w:ascii="Consolas" w:hAnsi="Consolas"/>
          <w:color w:val="231F20"/>
          <w:sz w:val="18"/>
        </w:rPr>
        <w:t>User</w:t>
      </w:r>
      <w:r>
        <w:rPr>
          <w:rFonts w:ascii="Consolas" w:hAnsi="Consolas"/>
          <w:color w:val="231F20"/>
          <w:spacing w:val="-25"/>
          <w:sz w:val="18"/>
        </w:rPr>
        <w:t> </w:t>
      </w:r>
      <w:r>
        <w:rPr>
          <w:color w:val="231F20"/>
        </w:rPr>
        <w:t>происходила не только утечка деталей имплементации — эта версия также не обеспечивала </w:t>
      </w:r>
      <w:r>
        <w:rPr>
          <w:color w:val="231F20"/>
          <w:spacing w:val="-2"/>
        </w:rPr>
        <w:t>нормальной</w:t>
      </w:r>
      <w:r>
        <w:rPr>
          <w:color w:val="231F20"/>
          <w:spacing w:val="-8"/>
        </w:rPr>
        <w:t> </w:t>
      </w:r>
      <w:r>
        <w:rPr>
          <w:color w:val="231F20"/>
          <w:spacing w:val="-2"/>
        </w:rPr>
        <w:t>инкапсуляции.</w:t>
      </w:r>
      <w:r>
        <w:rPr>
          <w:color w:val="231F20"/>
          <w:spacing w:val="-7"/>
        </w:rPr>
        <w:t> </w:t>
      </w:r>
      <w:r>
        <w:rPr>
          <w:color w:val="231F20"/>
          <w:spacing w:val="-2"/>
        </w:rPr>
        <w:t>Это</w:t>
      </w:r>
      <w:r>
        <w:rPr>
          <w:color w:val="231F20"/>
          <w:spacing w:val="-8"/>
        </w:rPr>
        <w:t> </w:t>
      </w:r>
      <w:r>
        <w:rPr>
          <w:color w:val="231F20"/>
          <w:spacing w:val="-2"/>
        </w:rPr>
        <w:t>позволяло</w:t>
      </w:r>
      <w:r>
        <w:rPr>
          <w:color w:val="231F20"/>
          <w:spacing w:val="-8"/>
        </w:rPr>
        <w:t> </w:t>
      </w:r>
      <w:r>
        <w:rPr>
          <w:color w:val="231F20"/>
          <w:spacing w:val="-2"/>
        </w:rPr>
        <w:t>клиенту</w:t>
      </w:r>
      <w:r>
        <w:rPr>
          <w:color w:val="231F20"/>
          <w:spacing w:val="-8"/>
        </w:rPr>
        <w:t> </w:t>
      </w:r>
      <w:r>
        <w:rPr>
          <w:color w:val="231F20"/>
          <w:spacing w:val="-2"/>
        </w:rPr>
        <w:t>обойти</w:t>
      </w:r>
      <w:r>
        <w:rPr>
          <w:color w:val="231F20"/>
          <w:spacing w:val="-8"/>
        </w:rPr>
        <w:t> </w:t>
      </w:r>
      <w:r>
        <w:rPr>
          <w:color w:val="231F20"/>
          <w:spacing w:val="-2"/>
        </w:rPr>
        <w:t>инвариант</w:t>
      </w:r>
      <w:r>
        <w:rPr>
          <w:color w:val="231F20"/>
          <w:spacing w:val="-8"/>
        </w:rPr>
        <w:t> </w:t>
      </w:r>
      <w:r>
        <w:rPr>
          <w:color w:val="231F20"/>
          <w:spacing w:val="-2"/>
        </w:rPr>
        <w:t>и</w:t>
      </w:r>
      <w:r>
        <w:rPr>
          <w:color w:val="231F20"/>
          <w:spacing w:val="-10"/>
        </w:rPr>
        <w:t> </w:t>
      </w:r>
      <w:r>
        <w:rPr>
          <w:color w:val="231F20"/>
          <w:spacing w:val="-2"/>
        </w:rPr>
        <w:t>присвоить </w:t>
      </w:r>
      <w:r>
        <w:rPr>
          <w:color w:val="231F20"/>
        </w:rPr>
        <w:t>новое</w:t>
      </w:r>
      <w:r>
        <w:rPr>
          <w:color w:val="231F20"/>
          <w:spacing w:val="-3"/>
        </w:rPr>
        <w:t> </w:t>
      </w:r>
      <w:r>
        <w:rPr>
          <w:color w:val="231F20"/>
        </w:rPr>
        <w:t>имя</w:t>
      </w:r>
      <w:r>
        <w:rPr>
          <w:color w:val="231F20"/>
          <w:spacing w:val="-3"/>
        </w:rPr>
        <w:t> </w:t>
      </w:r>
      <w:r>
        <w:rPr>
          <w:color w:val="231F20"/>
        </w:rPr>
        <w:t>пользователю</w:t>
      </w:r>
      <w:r>
        <w:rPr>
          <w:color w:val="231F20"/>
          <w:spacing w:val="-3"/>
        </w:rPr>
        <w:t> </w:t>
      </w:r>
      <w:r>
        <w:rPr>
          <w:color w:val="231F20"/>
        </w:rPr>
        <w:t>без</w:t>
      </w:r>
      <w:r>
        <w:rPr>
          <w:color w:val="231F20"/>
          <w:spacing w:val="-3"/>
        </w:rPr>
        <w:t> </w:t>
      </w:r>
      <w:r>
        <w:rPr>
          <w:color w:val="231F20"/>
        </w:rPr>
        <w:t>предварительной</w:t>
      </w:r>
      <w:r>
        <w:rPr>
          <w:color w:val="231F20"/>
          <w:spacing w:val="-3"/>
        </w:rPr>
        <w:t> </w:t>
      </w:r>
      <w:r>
        <w:rPr>
          <w:color w:val="231F20"/>
        </w:rPr>
        <w:t>нормализации</w:t>
      </w:r>
      <w:r>
        <w:rPr>
          <w:color w:val="231F20"/>
          <w:spacing w:val="-3"/>
        </w:rPr>
        <w:t> </w:t>
      </w:r>
      <w:r>
        <w:rPr>
          <w:color w:val="231F20"/>
        </w:rPr>
        <w:t>этого</w:t>
      </w:r>
      <w:r>
        <w:rPr>
          <w:color w:val="231F20"/>
          <w:spacing w:val="-3"/>
        </w:rPr>
        <w:t> </w:t>
      </w:r>
      <w:r>
        <w:rPr>
          <w:color w:val="231F20"/>
        </w:rPr>
        <w:t>имени.</w:t>
      </w:r>
    </w:p>
    <w:p>
      <w:pPr>
        <w:pStyle w:val="BodyText"/>
        <w:spacing w:line="256" w:lineRule="auto" w:before="118"/>
        <w:ind w:left="255" w:right="111"/>
        <w:jc w:val="both"/>
      </w:pPr>
      <w:r>
        <w:rPr>
          <w:color w:val="231F20"/>
          <w:spacing w:val="-2"/>
        </w:rPr>
        <w:t>Инкапсуляция</w:t>
      </w:r>
      <w:r>
        <w:rPr>
          <w:color w:val="231F20"/>
          <w:spacing w:val="-10"/>
        </w:rPr>
        <w:t> </w:t>
      </w:r>
      <w:r>
        <w:rPr>
          <w:color w:val="231F20"/>
          <w:spacing w:val="-2"/>
        </w:rPr>
        <w:t>играет</w:t>
      </w:r>
      <w:r>
        <w:rPr>
          <w:color w:val="231F20"/>
          <w:spacing w:val="-9"/>
        </w:rPr>
        <w:t> </w:t>
      </w:r>
      <w:r>
        <w:rPr>
          <w:color w:val="231F20"/>
          <w:spacing w:val="-2"/>
        </w:rPr>
        <w:t>важную</w:t>
      </w:r>
      <w:r>
        <w:rPr>
          <w:color w:val="231F20"/>
          <w:spacing w:val="-9"/>
        </w:rPr>
        <w:t> </w:t>
      </w:r>
      <w:r>
        <w:rPr>
          <w:color w:val="231F20"/>
          <w:spacing w:val="-2"/>
        </w:rPr>
        <w:t>роль</w:t>
      </w:r>
      <w:r>
        <w:rPr>
          <w:color w:val="231F20"/>
          <w:spacing w:val="-9"/>
        </w:rPr>
        <w:t> </w:t>
      </w:r>
      <w:r>
        <w:rPr>
          <w:color w:val="231F20"/>
          <w:spacing w:val="-2"/>
        </w:rPr>
        <w:t>в</w:t>
      </w:r>
      <w:r>
        <w:rPr>
          <w:color w:val="231F20"/>
          <w:spacing w:val="-9"/>
        </w:rPr>
        <w:t> </w:t>
      </w:r>
      <w:r>
        <w:rPr>
          <w:color w:val="231F20"/>
          <w:spacing w:val="-2"/>
        </w:rPr>
        <w:t>сопровождаемости</w:t>
      </w:r>
      <w:r>
        <w:rPr>
          <w:color w:val="231F20"/>
          <w:spacing w:val="-9"/>
        </w:rPr>
        <w:t> </w:t>
      </w:r>
      <w:r>
        <w:rPr>
          <w:color w:val="231F20"/>
          <w:spacing w:val="-2"/>
        </w:rPr>
        <w:t>кодовой</w:t>
      </w:r>
      <w:r>
        <w:rPr>
          <w:color w:val="231F20"/>
          <w:spacing w:val="-9"/>
        </w:rPr>
        <w:t> </w:t>
      </w:r>
      <w:r>
        <w:rPr>
          <w:color w:val="231F20"/>
          <w:spacing w:val="-2"/>
        </w:rPr>
        <w:t>базы</w:t>
      </w:r>
      <w:r>
        <w:rPr>
          <w:color w:val="231F20"/>
          <w:spacing w:val="-9"/>
        </w:rPr>
        <w:t> </w:t>
      </w:r>
      <w:r>
        <w:rPr>
          <w:color w:val="231F20"/>
          <w:spacing w:val="-2"/>
        </w:rPr>
        <w:t>в</w:t>
      </w:r>
      <w:r>
        <w:rPr>
          <w:color w:val="231F20"/>
          <w:spacing w:val="-9"/>
        </w:rPr>
        <w:t> </w:t>
      </w:r>
      <w:r>
        <w:rPr>
          <w:color w:val="231F20"/>
          <w:spacing w:val="-2"/>
        </w:rPr>
        <w:t>долгосроч- </w:t>
      </w:r>
      <w:r>
        <w:rPr>
          <w:color w:val="231F20"/>
        </w:rPr>
        <w:t>ной</w:t>
      </w:r>
      <w:r>
        <w:rPr>
          <w:color w:val="231F20"/>
          <w:spacing w:val="-9"/>
        </w:rPr>
        <w:t> </w:t>
      </w:r>
      <w:r>
        <w:rPr>
          <w:color w:val="231F20"/>
        </w:rPr>
        <w:t>перспективе.</w:t>
      </w:r>
      <w:r>
        <w:rPr>
          <w:color w:val="231F20"/>
          <w:spacing w:val="-9"/>
        </w:rPr>
        <w:t> </w:t>
      </w:r>
      <w:r>
        <w:rPr>
          <w:color w:val="231F20"/>
        </w:rPr>
        <w:t>Причина</w:t>
      </w:r>
      <w:r>
        <w:rPr>
          <w:color w:val="231F20"/>
          <w:spacing w:val="-9"/>
        </w:rPr>
        <w:t> </w:t>
      </w:r>
      <w:r>
        <w:rPr>
          <w:color w:val="231F20"/>
        </w:rPr>
        <w:t>кроется</w:t>
      </w:r>
      <w:r>
        <w:rPr>
          <w:color w:val="231F20"/>
          <w:spacing w:val="-9"/>
        </w:rPr>
        <w:t> </w:t>
      </w:r>
      <w:r>
        <w:rPr>
          <w:color w:val="231F20"/>
        </w:rPr>
        <w:t>в</w:t>
      </w:r>
      <w:r>
        <w:rPr>
          <w:color w:val="231F20"/>
          <w:spacing w:val="-9"/>
        </w:rPr>
        <w:t> </w:t>
      </w:r>
      <w:r>
        <w:rPr>
          <w:color w:val="231F20"/>
        </w:rPr>
        <w:t>сложности.</w:t>
      </w:r>
      <w:r>
        <w:rPr>
          <w:color w:val="231F20"/>
          <w:spacing w:val="-9"/>
        </w:rPr>
        <w:t> </w:t>
      </w:r>
      <w:r>
        <w:rPr>
          <w:color w:val="231F20"/>
        </w:rPr>
        <w:t>Сложность</w:t>
      </w:r>
      <w:r>
        <w:rPr>
          <w:color w:val="231F20"/>
          <w:spacing w:val="-9"/>
        </w:rPr>
        <w:t> </w:t>
      </w:r>
      <w:r>
        <w:rPr>
          <w:color w:val="231F20"/>
        </w:rPr>
        <w:t>кода</w:t>
      </w:r>
      <w:r>
        <w:rPr>
          <w:color w:val="231F20"/>
          <w:spacing w:val="-9"/>
        </w:rPr>
        <w:t> </w:t>
      </w:r>
      <w:r>
        <w:rPr>
          <w:color w:val="231F20"/>
        </w:rPr>
        <w:t>—</w:t>
      </w:r>
      <w:r>
        <w:rPr>
          <w:color w:val="231F20"/>
          <w:spacing w:val="-9"/>
        </w:rPr>
        <w:t> </w:t>
      </w:r>
      <w:r>
        <w:rPr>
          <w:color w:val="231F20"/>
        </w:rPr>
        <w:t>одна</w:t>
      </w:r>
      <w:r>
        <w:rPr>
          <w:color w:val="231F20"/>
          <w:spacing w:val="-9"/>
        </w:rPr>
        <w:t> </w:t>
      </w:r>
      <w:r>
        <w:rPr>
          <w:color w:val="231F20"/>
        </w:rPr>
        <w:t>из</w:t>
      </w:r>
      <w:r>
        <w:rPr>
          <w:color w:val="231F20"/>
          <w:spacing w:val="-9"/>
        </w:rPr>
        <w:t> </w:t>
      </w:r>
      <w:r>
        <w:rPr>
          <w:color w:val="231F20"/>
        </w:rPr>
        <w:t>самых больших</w:t>
      </w:r>
      <w:r>
        <w:rPr>
          <w:color w:val="231F20"/>
          <w:spacing w:val="-3"/>
        </w:rPr>
        <w:t> </w:t>
      </w:r>
      <w:r>
        <w:rPr>
          <w:color w:val="231F20"/>
        </w:rPr>
        <w:t>проблем,</w:t>
      </w:r>
      <w:r>
        <w:rPr>
          <w:color w:val="231F20"/>
          <w:spacing w:val="-3"/>
        </w:rPr>
        <w:t> </w:t>
      </w:r>
      <w:r>
        <w:rPr>
          <w:color w:val="231F20"/>
        </w:rPr>
        <w:t>возникающих</w:t>
      </w:r>
      <w:r>
        <w:rPr>
          <w:color w:val="231F20"/>
          <w:spacing w:val="-3"/>
        </w:rPr>
        <w:t> </w:t>
      </w:r>
      <w:r>
        <w:rPr>
          <w:color w:val="231F20"/>
        </w:rPr>
        <w:t>в</w:t>
      </w:r>
      <w:r>
        <w:rPr>
          <w:color w:val="231F20"/>
          <w:spacing w:val="-2"/>
        </w:rPr>
        <w:t> </w:t>
      </w:r>
      <w:r>
        <w:rPr>
          <w:color w:val="231F20"/>
        </w:rPr>
        <w:t>процессе</w:t>
      </w:r>
      <w:r>
        <w:rPr>
          <w:color w:val="231F20"/>
          <w:spacing w:val="-3"/>
        </w:rPr>
        <w:t> </w:t>
      </w:r>
      <w:r>
        <w:rPr>
          <w:color w:val="231F20"/>
        </w:rPr>
        <w:t>разработки.</w:t>
      </w:r>
      <w:r>
        <w:rPr>
          <w:color w:val="231F20"/>
          <w:spacing w:val="-3"/>
        </w:rPr>
        <w:t> </w:t>
      </w:r>
      <w:r>
        <w:rPr>
          <w:color w:val="231F20"/>
        </w:rPr>
        <w:t>Чем</w:t>
      </w:r>
      <w:r>
        <w:rPr>
          <w:color w:val="231F20"/>
          <w:spacing w:val="-3"/>
        </w:rPr>
        <w:t> </w:t>
      </w:r>
      <w:r>
        <w:rPr>
          <w:color w:val="231F20"/>
        </w:rPr>
        <w:t>сложнее</w:t>
      </w:r>
      <w:r>
        <w:rPr>
          <w:color w:val="231F20"/>
          <w:spacing w:val="-3"/>
        </w:rPr>
        <w:t> </w:t>
      </w:r>
      <w:r>
        <w:rPr>
          <w:color w:val="231F20"/>
        </w:rPr>
        <w:t>становится </w:t>
      </w:r>
      <w:r>
        <w:rPr>
          <w:color w:val="231F20"/>
          <w:spacing w:val="-4"/>
        </w:rPr>
        <w:t>кодовая база, тем труднее с ней работать; в свою очередь, это замедляет разработку</w:t>
      </w:r>
      <w:r>
        <w:rPr>
          <w:color w:val="231F20"/>
        </w:rPr>
        <w:t> и повышает количество ошибок.</w:t>
      </w:r>
    </w:p>
    <w:p>
      <w:pPr>
        <w:pStyle w:val="BodyText"/>
        <w:spacing w:line="256" w:lineRule="auto" w:before="119"/>
        <w:ind w:left="255" w:right="107"/>
        <w:jc w:val="both"/>
      </w:pPr>
      <w:r>
        <w:rPr>
          <w:color w:val="231F20"/>
        </w:rPr>
        <w:t>Без</w:t>
      </w:r>
      <w:r>
        <w:rPr>
          <w:color w:val="231F20"/>
          <w:spacing w:val="-8"/>
        </w:rPr>
        <w:t> </w:t>
      </w:r>
      <w:r>
        <w:rPr>
          <w:color w:val="231F20"/>
        </w:rPr>
        <w:t>инкапсуляции</w:t>
      </w:r>
      <w:r>
        <w:rPr>
          <w:color w:val="231F20"/>
          <w:spacing w:val="-8"/>
        </w:rPr>
        <w:t> </w:t>
      </w:r>
      <w:r>
        <w:rPr>
          <w:color w:val="231F20"/>
        </w:rPr>
        <w:t>справиться</w:t>
      </w:r>
      <w:r>
        <w:rPr>
          <w:color w:val="231F20"/>
          <w:spacing w:val="-8"/>
        </w:rPr>
        <w:t> </w:t>
      </w:r>
      <w:r>
        <w:rPr>
          <w:color w:val="231F20"/>
        </w:rPr>
        <w:t>с</w:t>
      </w:r>
      <w:r>
        <w:rPr>
          <w:color w:val="231F20"/>
          <w:spacing w:val="-8"/>
        </w:rPr>
        <w:t> </w:t>
      </w:r>
      <w:r>
        <w:rPr>
          <w:color w:val="231F20"/>
        </w:rPr>
        <w:t>постоянным</w:t>
      </w:r>
      <w:r>
        <w:rPr>
          <w:color w:val="231F20"/>
          <w:spacing w:val="-8"/>
        </w:rPr>
        <w:t> </w:t>
      </w:r>
      <w:r>
        <w:rPr>
          <w:color w:val="231F20"/>
        </w:rPr>
        <w:t>ростом</w:t>
      </w:r>
      <w:r>
        <w:rPr>
          <w:color w:val="231F20"/>
          <w:spacing w:val="-8"/>
        </w:rPr>
        <w:t> </w:t>
      </w:r>
      <w:r>
        <w:rPr>
          <w:color w:val="231F20"/>
        </w:rPr>
        <w:t>сложности</w:t>
      </w:r>
      <w:r>
        <w:rPr>
          <w:color w:val="231F20"/>
          <w:spacing w:val="-8"/>
        </w:rPr>
        <w:t> </w:t>
      </w:r>
      <w:r>
        <w:rPr>
          <w:color w:val="231F20"/>
        </w:rPr>
        <w:t>кода</w:t>
      </w:r>
      <w:r>
        <w:rPr>
          <w:color w:val="231F20"/>
          <w:spacing w:val="-8"/>
        </w:rPr>
        <w:t> </w:t>
      </w:r>
      <w:r>
        <w:rPr>
          <w:color w:val="231F20"/>
        </w:rPr>
        <w:t>практически невозможно. Если API не указывает вам на то, что разрешено или не разрешено делать в коде, вам придется держать в голове большое количество информации, </w:t>
      </w:r>
      <w:r>
        <w:rPr>
          <w:color w:val="231F20"/>
          <w:spacing w:val="-2"/>
        </w:rPr>
        <w:t>чтобы</w:t>
      </w:r>
      <w:r>
        <w:rPr>
          <w:color w:val="231F20"/>
          <w:spacing w:val="-3"/>
        </w:rPr>
        <w:t> </w:t>
      </w:r>
      <w:r>
        <w:rPr>
          <w:color w:val="231F20"/>
          <w:spacing w:val="-2"/>
        </w:rPr>
        <w:t>не</w:t>
      </w:r>
      <w:r>
        <w:rPr>
          <w:color w:val="231F20"/>
          <w:spacing w:val="-3"/>
        </w:rPr>
        <w:t> </w:t>
      </w:r>
      <w:r>
        <w:rPr>
          <w:color w:val="231F20"/>
          <w:spacing w:val="-2"/>
        </w:rPr>
        <w:t>внести</w:t>
      </w:r>
      <w:r>
        <w:rPr>
          <w:color w:val="231F20"/>
          <w:spacing w:val="-3"/>
        </w:rPr>
        <w:t> </w:t>
      </w:r>
      <w:r>
        <w:rPr>
          <w:color w:val="231F20"/>
          <w:spacing w:val="-2"/>
        </w:rPr>
        <w:t>ошибки</w:t>
      </w:r>
      <w:r>
        <w:rPr>
          <w:color w:val="231F20"/>
          <w:spacing w:val="-3"/>
        </w:rPr>
        <w:t> </w:t>
      </w:r>
      <w:r>
        <w:rPr>
          <w:color w:val="231F20"/>
          <w:spacing w:val="-2"/>
        </w:rPr>
        <w:t>и</w:t>
      </w:r>
      <w:r>
        <w:rPr>
          <w:color w:val="231F20"/>
          <w:spacing w:val="-3"/>
        </w:rPr>
        <w:t> </w:t>
      </w:r>
      <w:r>
        <w:rPr>
          <w:color w:val="231F20"/>
          <w:spacing w:val="-2"/>
        </w:rPr>
        <w:t>логические</w:t>
      </w:r>
      <w:r>
        <w:rPr>
          <w:color w:val="231F20"/>
          <w:spacing w:val="-3"/>
        </w:rPr>
        <w:t> </w:t>
      </w:r>
      <w:r>
        <w:rPr>
          <w:color w:val="231F20"/>
          <w:spacing w:val="-2"/>
        </w:rPr>
        <w:t>несоответствия</w:t>
      </w:r>
      <w:r>
        <w:rPr>
          <w:color w:val="231F20"/>
          <w:spacing w:val="-3"/>
        </w:rPr>
        <w:t> </w:t>
      </w:r>
      <w:r>
        <w:rPr>
          <w:color w:val="231F20"/>
          <w:spacing w:val="-2"/>
        </w:rPr>
        <w:t>при</w:t>
      </w:r>
      <w:r>
        <w:rPr>
          <w:color w:val="231F20"/>
          <w:spacing w:val="-3"/>
        </w:rPr>
        <w:t> </w:t>
      </w:r>
      <w:r>
        <w:rPr>
          <w:color w:val="231F20"/>
          <w:spacing w:val="-2"/>
        </w:rPr>
        <w:t>новых</w:t>
      </w:r>
      <w:r>
        <w:rPr>
          <w:color w:val="231F20"/>
          <w:spacing w:val="-3"/>
        </w:rPr>
        <w:t> </w:t>
      </w:r>
      <w:r>
        <w:rPr>
          <w:color w:val="231F20"/>
          <w:spacing w:val="-2"/>
        </w:rPr>
        <w:t>изменениях.</w:t>
      </w:r>
      <w:r>
        <w:rPr>
          <w:color w:val="231F20"/>
          <w:spacing w:val="-3"/>
        </w:rPr>
        <w:t> </w:t>
      </w:r>
      <w:r>
        <w:rPr>
          <w:color w:val="231F20"/>
          <w:spacing w:val="-2"/>
        </w:rPr>
        <w:t>Это создает</w:t>
      </w:r>
      <w:r>
        <w:rPr>
          <w:color w:val="231F20"/>
          <w:spacing w:val="-10"/>
        </w:rPr>
        <w:t> </w:t>
      </w:r>
      <w:r>
        <w:rPr>
          <w:color w:val="231F20"/>
          <w:spacing w:val="-2"/>
        </w:rPr>
        <w:t>дополнительную</w:t>
      </w:r>
      <w:r>
        <w:rPr>
          <w:color w:val="231F20"/>
          <w:spacing w:val="-9"/>
        </w:rPr>
        <w:t> </w:t>
      </w:r>
      <w:r>
        <w:rPr>
          <w:color w:val="231F20"/>
          <w:spacing w:val="-2"/>
        </w:rPr>
        <w:t>когнитивную</w:t>
      </w:r>
      <w:r>
        <w:rPr>
          <w:color w:val="231F20"/>
          <w:spacing w:val="-9"/>
        </w:rPr>
        <w:t> </w:t>
      </w:r>
      <w:r>
        <w:rPr>
          <w:color w:val="231F20"/>
          <w:spacing w:val="-2"/>
        </w:rPr>
        <w:t>нагрузку</w:t>
      </w:r>
      <w:r>
        <w:rPr>
          <w:color w:val="231F20"/>
          <w:spacing w:val="-9"/>
        </w:rPr>
        <w:t> </w:t>
      </w:r>
      <w:r>
        <w:rPr>
          <w:color w:val="231F20"/>
          <w:spacing w:val="-2"/>
        </w:rPr>
        <w:t>при</w:t>
      </w:r>
      <w:r>
        <w:rPr>
          <w:color w:val="231F20"/>
          <w:spacing w:val="-9"/>
        </w:rPr>
        <w:t> </w:t>
      </w:r>
      <w:r>
        <w:rPr>
          <w:color w:val="231F20"/>
          <w:spacing w:val="-2"/>
        </w:rPr>
        <w:t>программировании.</w:t>
      </w:r>
      <w:r>
        <w:rPr>
          <w:color w:val="231F20"/>
          <w:spacing w:val="-9"/>
        </w:rPr>
        <w:t> </w:t>
      </w:r>
      <w:r>
        <w:rPr>
          <w:color w:val="231F20"/>
          <w:spacing w:val="-2"/>
        </w:rPr>
        <w:t>Вы</w:t>
      </w:r>
      <w:r>
        <w:rPr>
          <w:color w:val="231F20"/>
          <w:spacing w:val="-9"/>
        </w:rPr>
        <w:t> </w:t>
      </w:r>
      <w:r>
        <w:rPr>
          <w:color w:val="231F20"/>
          <w:spacing w:val="-2"/>
        </w:rPr>
        <w:t>долж- ны</w:t>
      </w:r>
      <w:r>
        <w:rPr>
          <w:color w:val="231F20"/>
          <w:spacing w:val="-5"/>
        </w:rPr>
        <w:t> </w:t>
      </w:r>
      <w:r>
        <w:rPr>
          <w:color w:val="231F20"/>
          <w:spacing w:val="-2"/>
        </w:rPr>
        <w:t>по</w:t>
      </w:r>
      <w:r>
        <w:rPr>
          <w:color w:val="231F20"/>
          <w:spacing w:val="-5"/>
        </w:rPr>
        <w:t> </w:t>
      </w:r>
      <w:r>
        <w:rPr>
          <w:color w:val="231F20"/>
          <w:spacing w:val="-2"/>
        </w:rPr>
        <w:t>возможности</w:t>
      </w:r>
      <w:r>
        <w:rPr>
          <w:color w:val="231F20"/>
          <w:spacing w:val="-5"/>
        </w:rPr>
        <w:t> </w:t>
      </w:r>
      <w:r>
        <w:rPr>
          <w:color w:val="231F20"/>
          <w:spacing w:val="-2"/>
        </w:rPr>
        <w:t>избавляться</w:t>
      </w:r>
      <w:r>
        <w:rPr>
          <w:color w:val="231F20"/>
          <w:spacing w:val="-5"/>
        </w:rPr>
        <w:t> </w:t>
      </w:r>
      <w:r>
        <w:rPr>
          <w:color w:val="231F20"/>
          <w:spacing w:val="-2"/>
        </w:rPr>
        <w:t>от</w:t>
      </w:r>
      <w:r>
        <w:rPr>
          <w:color w:val="231F20"/>
          <w:spacing w:val="-5"/>
        </w:rPr>
        <w:t> </w:t>
      </w:r>
      <w:r>
        <w:rPr>
          <w:color w:val="231F20"/>
          <w:spacing w:val="-2"/>
        </w:rPr>
        <w:t>этой</w:t>
      </w:r>
      <w:r>
        <w:rPr>
          <w:color w:val="231F20"/>
          <w:spacing w:val="-5"/>
        </w:rPr>
        <w:t> </w:t>
      </w:r>
      <w:r>
        <w:rPr>
          <w:color w:val="231F20"/>
          <w:spacing w:val="-2"/>
        </w:rPr>
        <w:t>нагрузки.</w:t>
      </w:r>
      <w:r>
        <w:rPr>
          <w:color w:val="231F20"/>
          <w:spacing w:val="-5"/>
        </w:rPr>
        <w:t> </w:t>
      </w:r>
      <w:r>
        <w:rPr>
          <w:i/>
          <w:color w:val="231F20"/>
          <w:spacing w:val="-2"/>
        </w:rPr>
        <w:t>Нельзя</w:t>
      </w:r>
      <w:r>
        <w:rPr>
          <w:i/>
          <w:color w:val="231F20"/>
          <w:spacing w:val="-5"/>
        </w:rPr>
        <w:t> </w:t>
      </w:r>
      <w:r>
        <w:rPr>
          <w:i/>
          <w:color w:val="231F20"/>
          <w:spacing w:val="-2"/>
        </w:rPr>
        <w:t>быть</w:t>
      </w:r>
      <w:r>
        <w:rPr>
          <w:i/>
          <w:color w:val="231F20"/>
          <w:spacing w:val="-5"/>
        </w:rPr>
        <w:t> </w:t>
      </w:r>
      <w:r>
        <w:rPr>
          <w:i/>
          <w:color w:val="231F20"/>
          <w:spacing w:val="-2"/>
        </w:rPr>
        <w:t>уверенными</w:t>
      </w:r>
      <w:r>
        <w:rPr>
          <w:i/>
          <w:color w:val="231F20"/>
          <w:spacing w:val="-5"/>
        </w:rPr>
        <w:t> </w:t>
      </w:r>
      <w:r>
        <w:rPr>
          <w:i/>
          <w:color w:val="231F20"/>
          <w:spacing w:val="-2"/>
        </w:rPr>
        <w:t>в</w:t>
      </w:r>
      <w:r>
        <w:rPr>
          <w:i/>
          <w:color w:val="231F20"/>
          <w:spacing w:val="-5"/>
        </w:rPr>
        <w:t> </w:t>
      </w:r>
      <w:r>
        <w:rPr>
          <w:i/>
          <w:color w:val="231F20"/>
          <w:spacing w:val="-2"/>
        </w:rPr>
        <w:t>том</w:t>
      </w:r>
      <w:r>
        <w:rPr>
          <w:color w:val="231F20"/>
          <w:spacing w:val="-2"/>
        </w:rPr>
        <w:t>, </w:t>
      </w:r>
      <w:r>
        <w:rPr>
          <w:i/>
          <w:color w:val="231F20"/>
        </w:rPr>
        <w:t>что</w:t>
      </w:r>
      <w:r>
        <w:rPr>
          <w:i/>
          <w:color w:val="231F20"/>
          <w:spacing w:val="-8"/>
        </w:rPr>
        <w:t> </w:t>
      </w:r>
      <w:r>
        <w:rPr>
          <w:i/>
          <w:color w:val="231F20"/>
        </w:rPr>
        <w:t>вы</w:t>
      </w:r>
      <w:r>
        <w:rPr>
          <w:i/>
          <w:color w:val="231F20"/>
          <w:spacing w:val="-8"/>
        </w:rPr>
        <w:t> </w:t>
      </w:r>
      <w:r>
        <w:rPr>
          <w:i/>
          <w:color w:val="231F20"/>
        </w:rPr>
        <w:t>каждый</w:t>
      </w:r>
      <w:r>
        <w:rPr>
          <w:i/>
          <w:color w:val="231F20"/>
          <w:spacing w:val="-8"/>
        </w:rPr>
        <w:t> </w:t>
      </w:r>
      <w:r>
        <w:rPr>
          <w:i/>
          <w:color w:val="231F20"/>
        </w:rPr>
        <w:t>раз</w:t>
      </w:r>
      <w:r>
        <w:rPr>
          <w:i/>
          <w:color w:val="231F20"/>
          <w:spacing w:val="-8"/>
        </w:rPr>
        <w:t> </w:t>
      </w:r>
      <w:r>
        <w:rPr>
          <w:i/>
          <w:color w:val="231F20"/>
        </w:rPr>
        <w:t>будете</w:t>
      </w:r>
      <w:r>
        <w:rPr>
          <w:i/>
          <w:color w:val="231F20"/>
          <w:spacing w:val="-8"/>
        </w:rPr>
        <w:t> </w:t>
      </w:r>
      <w:r>
        <w:rPr>
          <w:i/>
          <w:color w:val="231F20"/>
        </w:rPr>
        <w:t>использовать</w:t>
      </w:r>
      <w:r>
        <w:rPr>
          <w:i/>
          <w:color w:val="231F20"/>
          <w:spacing w:val="-8"/>
        </w:rPr>
        <w:t> </w:t>
      </w:r>
      <w:r>
        <w:rPr>
          <w:i/>
          <w:color w:val="231F20"/>
        </w:rPr>
        <w:t>код</w:t>
      </w:r>
      <w:r>
        <w:rPr>
          <w:i/>
          <w:color w:val="231F20"/>
          <w:spacing w:val="-8"/>
        </w:rPr>
        <w:t> </w:t>
      </w:r>
      <w:r>
        <w:rPr>
          <w:i/>
          <w:color w:val="231F20"/>
        </w:rPr>
        <w:t>правильно,</w:t>
      </w:r>
      <w:r>
        <w:rPr>
          <w:i/>
          <w:color w:val="231F20"/>
          <w:spacing w:val="-8"/>
        </w:rPr>
        <w:t> </w:t>
      </w:r>
      <w:r>
        <w:rPr>
          <w:i/>
          <w:color w:val="231F20"/>
        </w:rPr>
        <w:t>поэтому</w:t>
      </w:r>
      <w:r>
        <w:rPr>
          <w:i/>
          <w:color w:val="231F20"/>
          <w:spacing w:val="-8"/>
        </w:rPr>
        <w:t> </w:t>
      </w:r>
      <w:r>
        <w:rPr>
          <w:i/>
          <w:color w:val="231F20"/>
        </w:rPr>
        <w:t>исключите</w:t>
      </w:r>
      <w:r>
        <w:rPr>
          <w:i/>
          <w:color w:val="231F20"/>
          <w:spacing w:val="-8"/>
        </w:rPr>
        <w:t> </w:t>
      </w:r>
      <w:r>
        <w:rPr>
          <w:i/>
          <w:color w:val="231F20"/>
        </w:rPr>
        <w:t>саму </w:t>
      </w:r>
      <w:r>
        <w:rPr>
          <w:i/>
          <w:color w:val="231F20"/>
          <w:spacing w:val="-6"/>
        </w:rPr>
        <w:t>возможность</w:t>
      </w:r>
      <w:r>
        <w:rPr>
          <w:i/>
          <w:color w:val="231F20"/>
        </w:rPr>
        <w:t> </w:t>
      </w:r>
      <w:r>
        <w:rPr>
          <w:i/>
          <w:color w:val="231F20"/>
          <w:spacing w:val="-6"/>
        </w:rPr>
        <w:t>использовать</w:t>
      </w:r>
      <w:r>
        <w:rPr>
          <w:i/>
          <w:color w:val="231F20"/>
        </w:rPr>
        <w:t> </w:t>
      </w:r>
      <w:r>
        <w:rPr>
          <w:i/>
          <w:color w:val="231F20"/>
          <w:spacing w:val="-6"/>
        </w:rPr>
        <w:t>его</w:t>
      </w:r>
      <w:r>
        <w:rPr>
          <w:i/>
          <w:color w:val="231F20"/>
        </w:rPr>
        <w:t> </w:t>
      </w:r>
      <w:r>
        <w:rPr>
          <w:i/>
          <w:color w:val="231F20"/>
          <w:spacing w:val="-6"/>
        </w:rPr>
        <w:t>неправильно</w:t>
      </w:r>
      <w:r>
        <w:rPr>
          <w:color w:val="231F20"/>
          <w:spacing w:val="-6"/>
        </w:rPr>
        <w:t>.</w:t>
      </w:r>
      <w:r>
        <w:rPr>
          <w:color w:val="231F20"/>
        </w:rPr>
        <w:t> </w:t>
      </w:r>
      <w:r>
        <w:rPr>
          <w:color w:val="231F20"/>
          <w:spacing w:val="-6"/>
        </w:rPr>
        <w:t>Для</w:t>
      </w:r>
      <w:r>
        <w:rPr>
          <w:color w:val="231F20"/>
        </w:rPr>
        <w:t> </w:t>
      </w:r>
      <w:r>
        <w:rPr>
          <w:color w:val="231F20"/>
          <w:spacing w:val="-6"/>
        </w:rPr>
        <w:t>этого</w:t>
      </w:r>
      <w:r>
        <w:rPr>
          <w:color w:val="231F20"/>
        </w:rPr>
        <w:t> </w:t>
      </w:r>
      <w:r>
        <w:rPr>
          <w:color w:val="231F20"/>
          <w:spacing w:val="-6"/>
        </w:rPr>
        <w:t>всегда</w:t>
      </w:r>
      <w:r>
        <w:rPr>
          <w:color w:val="231F20"/>
        </w:rPr>
        <w:t> </w:t>
      </w:r>
      <w:r>
        <w:rPr>
          <w:color w:val="231F20"/>
          <w:spacing w:val="-6"/>
        </w:rPr>
        <w:t>поддерживайте</w:t>
      </w:r>
      <w:r>
        <w:rPr>
          <w:color w:val="231F20"/>
        </w:rPr>
        <w:t> </w:t>
      </w:r>
      <w:r>
        <w:rPr>
          <w:color w:val="231F20"/>
          <w:spacing w:val="-6"/>
        </w:rPr>
        <w:t>инкап-</w:t>
      </w:r>
      <w:r>
        <w:rPr>
          <w:color w:val="231F20"/>
        </w:rPr>
        <w:t> суляцию</w:t>
      </w:r>
      <w:r>
        <w:rPr>
          <w:color w:val="231F20"/>
          <w:spacing w:val="-8"/>
        </w:rPr>
        <w:t> </w:t>
      </w:r>
      <w:r>
        <w:rPr>
          <w:color w:val="231F20"/>
        </w:rPr>
        <w:t>кода,</w:t>
      </w:r>
      <w:r>
        <w:rPr>
          <w:color w:val="231F20"/>
          <w:spacing w:val="-8"/>
        </w:rPr>
        <w:t> </w:t>
      </w:r>
      <w:r>
        <w:rPr>
          <w:color w:val="231F20"/>
        </w:rPr>
        <w:t>чтобы</w:t>
      </w:r>
      <w:r>
        <w:rPr>
          <w:color w:val="231F20"/>
          <w:spacing w:val="-8"/>
        </w:rPr>
        <w:t> </w:t>
      </w:r>
      <w:r>
        <w:rPr>
          <w:color w:val="231F20"/>
        </w:rPr>
        <w:t>он</w:t>
      </w:r>
      <w:r>
        <w:rPr>
          <w:color w:val="231F20"/>
          <w:spacing w:val="-8"/>
        </w:rPr>
        <w:t> </w:t>
      </w:r>
      <w:r>
        <w:rPr>
          <w:color w:val="231F20"/>
        </w:rPr>
        <w:t>не</w:t>
      </w:r>
      <w:r>
        <w:rPr>
          <w:color w:val="231F20"/>
          <w:spacing w:val="-8"/>
        </w:rPr>
        <w:t> </w:t>
      </w:r>
      <w:r>
        <w:rPr>
          <w:color w:val="231F20"/>
        </w:rPr>
        <w:t>давал</w:t>
      </w:r>
      <w:r>
        <w:rPr>
          <w:color w:val="231F20"/>
          <w:spacing w:val="-8"/>
        </w:rPr>
        <w:t> </w:t>
      </w:r>
      <w:r>
        <w:rPr>
          <w:color w:val="231F20"/>
        </w:rPr>
        <w:t>вам</w:t>
      </w:r>
      <w:r>
        <w:rPr>
          <w:color w:val="231F20"/>
          <w:spacing w:val="-8"/>
        </w:rPr>
        <w:t> </w:t>
      </w:r>
      <w:r>
        <w:rPr>
          <w:color w:val="231F20"/>
        </w:rPr>
        <w:t>возможности</w:t>
      </w:r>
      <w:r>
        <w:rPr>
          <w:color w:val="231F20"/>
          <w:spacing w:val="-8"/>
        </w:rPr>
        <w:t> </w:t>
      </w:r>
      <w:r>
        <w:rPr>
          <w:color w:val="231F20"/>
        </w:rPr>
        <w:t>внести</w:t>
      </w:r>
      <w:r>
        <w:rPr>
          <w:color w:val="231F20"/>
          <w:spacing w:val="-8"/>
        </w:rPr>
        <w:t> </w:t>
      </w:r>
      <w:r>
        <w:rPr>
          <w:color w:val="231F20"/>
        </w:rPr>
        <w:t>ошибку.</w:t>
      </w:r>
      <w:r>
        <w:rPr>
          <w:color w:val="231F20"/>
          <w:spacing w:val="-8"/>
        </w:rPr>
        <w:t> </w:t>
      </w:r>
      <w:r>
        <w:rPr>
          <w:color w:val="231F20"/>
        </w:rPr>
        <w:t>Инкапсуляция в</w:t>
      </w:r>
      <w:r>
        <w:rPr>
          <w:color w:val="231F20"/>
          <w:spacing w:val="-12"/>
        </w:rPr>
        <w:t> </w:t>
      </w:r>
      <w:r>
        <w:rPr>
          <w:color w:val="231F20"/>
        </w:rPr>
        <w:t>конечном</w:t>
      </w:r>
      <w:r>
        <w:rPr>
          <w:color w:val="231F20"/>
          <w:spacing w:val="-11"/>
        </w:rPr>
        <w:t> </w:t>
      </w:r>
      <w:r>
        <w:rPr>
          <w:color w:val="231F20"/>
        </w:rPr>
        <w:t>счете</w:t>
      </w:r>
      <w:r>
        <w:rPr>
          <w:color w:val="231F20"/>
          <w:spacing w:val="-11"/>
        </w:rPr>
        <w:t> </w:t>
      </w:r>
      <w:r>
        <w:rPr>
          <w:color w:val="231F20"/>
        </w:rPr>
        <w:t>служит</w:t>
      </w:r>
      <w:r>
        <w:rPr>
          <w:color w:val="231F20"/>
          <w:spacing w:val="-11"/>
        </w:rPr>
        <w:t> </w:t>
      </w:r>
      <w:r>
        <w:rPr>
          <w:color w:val="231F20"/>
        </w:rPr>
        <w:t>той</w:t>
      </w:r>
      <w:r>
        <w:rPr>
          <w:color w:val="231F20"/>
          <w:spacing w:val="-11"/>
        </w:rPr>
        <w:t> </w:t>
      </w:r>
      <w:r>
        <w:rPr>
          <w:color w:val="231F20"/>
        </w:rPr>
        <w:t>же</w:t>
      </w:r>
      <w:r>
        <w:rPr>
          <w:color w:val="231F20"/>
          <w:spacing w:val="-11"/>
        </w:rPr>
        <w:t> </w:t>
      </w:r>
      <w:r>
        <w:rPr>
          <w:color w:val="231F20"/>
        </w:rPr>
        <w:t>цели,</w:t>
      </w:r>
      <w:r>
        <w:rPr>
          <w:color w:val="231F20"/>
          <w:spacing w:val="-11"/>
        </w:rPr>
        <w:t> </w:t>
      </w:r>
      <w:r>
        <w:rPr>
          <w:color w:val="231F20"/>
        </w:rPr>
        <w: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rPr>
        <w:t> </w:t>
      </w:r>
      <w:r>
        <w:rPr>
          <w:color w:val="231F20"/>
        </w:rPr>
        <w:t>она</w:t>
      </w:r>
      <w:r>
        <w:rPr>
          <w:color w:val="231F20"/>
          <w:spacing w:val="-11"/>
        </w:rPr>
        <w:t> </w:t>
      </w:r>
      <w:r>
        <w:rPr>
          <w:color w:val="231F20"/>
        </w:rPr>
        <w:t>обеспечивает стабильный рост проекта в долгосрочной перспективе.</w:t>
      </w:r>
    </w:p>
    <w:p>
      <w:pPr>
        <w:pStyle w:val="BodyText"/>
        <w:spacing w:line="256" w:lineRule="auto" w:before="126"/>
        <w:ind w:left="255" w:right="107"/>
        <w:jc w:val="both"/>
      </w:pPr>
      <w:r>
        <w:rPr>
          <w:color w:val="231F20"/>
        </w:rPr>
        <w:t>Существует похожий принцип: tell-don’t-ask. Он был сформулирован Мартином </w:t>
      </w:r>
      <w:r>
        <w:rPr>
          <w:color w:val="231F20"/>
          <w:spacing w:val="-2"/>
        </w:rPr>
        <w:t>Фаулером (</w:t>
      </w:r>
      <w:r>
        <w:rPr>
          <w:rFonts w:ascii="Tahoma" w:hAnsi="Tahoma"/>
          <w:color w:val="231F20"/>
          <w:spacing w:val="-2"/>
          <w:sz w:val="18"/>
        </w:rPr>
        <w:t>https://martinfowler.com/bliki/TellDontAsk.html</w:t>
      </w:r>
      <w:r>
        <w:rPr>
          <w:color w:val="231F20"/>
          <w:spacing w:val="-2"/>
        </w:rPr>
        <w:t>) и означает упаковку данных </w:t>
      </w:r>
      <w:r>
        <w:rPr>
          <w:color w:val="231F20"/>
        </w:rPr>
        <w:t>с функциями, работающими с этими данными. Этот принцип может рассматри- ваться как следствие из принципа инкапсуляции. Инкапсуляция кода является </w:t>
      </w:r>
      <w:r>
        <w:rPr>
          <w:color w:val="231F20"/>
          <w:spacing w:val="-4"/>
        </w:rPr>
        <w:t>целью,</w:t>
      </w:r>
      <w:r>
        <w:rPr>
          <w:color w:val="231F20"/>
          <w:spacing w:val="-6"/>
        </w:rPr>
        <w:t> </w:t>
      </w:r>
      <w:r>
        <w:rPr>
          <w:color w:val="231F20"/>
          <w:spacing w:val="-4"/>
        </w:rPr>
        <w:t>тогда</w:t>
      </w:r>
      <w:r>
        <w:rPr>
          <w:color w:val="231F20"/>
          <w:spacing w:val="-6"/>
        </w:rPr>
        <w:t> </w:t>
      </w:r>
      <w:r>
        <w:rPr>
          <w:color w:val="231F20"/>
          <w:spacing w:val="-4"/>
        </w:rPr>
        <w:t>как</w:t>
      </w:r>
      <w:r>
        <w:rPr>
          <w:color w:val="231F20"/>
          <w:spacing w:val="-6"/>
        </w:rPr>
        <w:t> </w:t>
      </w:r>
      <w:r>
        <w:rPr>
          <w:color w:val="231F20"/>
          <w:spacing w:val="-4"/>
        </w:rPr>
        <w:t>совместная</w:t>
      </w:r>
      <w:r>
        <w:rPr>
          <w:color w:val="231F20"/>
          <w:spacing w:val="-6"/>
        </w:rPr>
        <w:t> </w:t>
      </w:r>
      <w:r>
        <w:rPr>
          <w:color w:val="231F20"/>
          <w:spacing w:val="-4"/>
        </w:rPr>
        <w:t>упаковка</w:t>
      </w:r>
      <w:r>
        <w:rPr>
          <w:color w:val="231F20"/>
          <w:spacing w:val="-6"/>
        </w:rPr>
        <w:t> </w:t>
      </w:r>
      <w:r>
        <w:rPr>
          <w:color w:val="231F20"/>
          <w:spacing w:val="-4"/>
        </w:rPr>
        <w:t>данных</w:t>
      </w:r>
      <w:r>
        <w:rPr>
          <w:color w:val="231F20"/>
          <w:spacing w:val="-6"/>
        </w:rPr>
        <w:t> </w:t>
      </w:r>
      <w:r>
        <w:rPr>
          <w:color w:val="231F20"/>
          <w:spacing w:val="-4"/>
        </w:rPr>
        <w:t>и</w:t>
      </w:r>
      <w:r>
        <w:rPr>
          <w:color w:val="231F20"/>
          <w:spacing w:val="-8"/>
        </w:rPr>
        <w:t> </w:t>
      </w:r>
      <w:r>
        <w:rPr>
          <w:color w:val="231F20"/>
          <w:spacing w:val="-4"/>
        </w:rPr>
        <w:t>функций,</w:t>
      </w:r>
      <w:r>
        <w:rPr>
          <w:color w:val="231F20"/>
          <w:spacing w:val="-5"/>
        </w:rPr>
        <w:t> </w:t>
      </w:r>
      <w:r>
        <w:rPr>
          <w:color w:val="231F20"/>
          <w:spacing w:val="-4"/>
        </w:rPr>
        <w:t>а</w:t>
      </w:r>
      <w:r>
        <w:rPr>
          <w:color w:val="231F20"/>
          <w:spacing w:val="-6"/>
        </w:rPr>
        <w:t> </w:t>
      </w:r>
      <w:r>
        <w:rPr>
          <w:color w:val="231F20"/>
          <w:spacing w:val="-4"/>
        </w:rPr>
        <w:t>также</w:t>
      </w:r>
      <w:r>
        <w:rPr>
          <w:color w:val="231F20"/>
          <w:spacing w:val="-6"/>
        </w:rPr>
        <w:t> </w:t>
      </w:r>
      <w:r>
        <w:rPr>
          <w:color w:val="231F20"/>
          <w:spacing w:val="-4"/>
        </w:rPr>
        <w:t>сокрытие</w:t>
      </w:r>
      <w:r>
        <w:rPr>
          <w:color w:val="231F20"/>
          <w:spacing w:val="-6"/>
        </w:rPr>
        <w:t> </w:t>
      </w:r>
      <w:r>
        <w:rPr>
          <w:color w:val="231F20"/>
          <w:spacing w:val="-4"/>
        </w:rPr>
        <w:t>деталей</w:t>
      </w:r>
      <w:r>
        <w:rPr>
          <w:color w:val="231F20"/>
        </w:rPr>
        <w:t> имплементации — средствами для достижения этой цели:</w:t>
      </w:r>
    </w:p>
    <w:p>
      <w:pPr>
        <w:pStyle w:val="ListParagraph"/>
        <w:numPr>
          <w:ilvl w:val="0"/>
          <w:numId w:val="42"/>
        </w:numPr>
        <w:tabs>
          <w:tab w:pos="537" w:val="left" w:leader="none"/>
          <w:tab w:pos="539" w:val="left" w:leader="none"/>
        </w:tabs>
        <w:spacing w:line="256" w:lineRule="auto" w:before="92" w:after="0"/>
        <w:ind w:left="539" w:right="108" w:hanging="284"/>
        <w:jc w:val="both"/>
        <w:rPr>
          <w:sz w:val="20"/>
        </w:rPr>
      </w:pPr>
      <w:r>
        <w:rPr>
          <w:color w:val="231F20"/>
          <w:sz w:val="20"/>
        </w:rPr>
        <w:t>сокрытие деталей имплементации убирает внутреннее устройство класса от клиентов, таким образом снижая риск его повреждения;</w:t>
      </w:r>
    </w:p>
    <w:p>
      <w:pPr>
        <w:pStyle w:val="ListParagraph"/>
        <w:numPr>
          <w:ilvl w:val="0"/>
          <w:numId w:val="42"/>
        </w:numPr>
        <w:tabs>
          <w:tab w:pos="537" w:val="left" w:leader="none"/>
          <w:tab w:pos="539" w:val="left" w:leader="none"/>
        </w:tabs>
        <w:spacing w:line="256" w:lineRule="auto" w:before="59" w:after="0"/>
        <w:ind w:left="539" w:right="111" w:hanging="284"/>
        <w:jc w:val="both"/>
        <w:rPr>
          <w:sz w:val="20"/>
        </w:rPr>
      </w:pPr>
      <w:r>
        <w:rPr>
          <w:color w:val="231F20"/>
          <w:spacing w:val="-2"/>
          <w:sz w:val="20"/>
        </w:rPr>
        <w:t>упаковка данных вместе с операциями помогает предотвратить</w:t>
      </w:r>
      <w:r>
        <w:rPr>
          <w:color w:val="231F20"/>
          <w:spacing w:val="-3"/>
          <w:sz w:val="20"/>
        </w:rPr>
        <w:t> </w:t>
      </w:r>
      <w:r>
        <w:rPr>
          <w:color w:val="231F20"/>
          <w:spacing w:val="-2"/>
          <w:sz w:val="20"/>
        </w:rPr>
        <w:t>нарушение ин- </w:t>
      </w:r>
      <w:r>
        <w:rPr>
          <w:color w:val="231F20"/>
          <w:sz w:val="20"/>
        </w:rPr>
        <w:t>вариантов класса этими операциями.</w:t>
      </w:r>
    </w:p>
    <w:p>
      <w:pPr>
        <w:pStyle w:val="BodyText"/>
        <w:spacing w:before="4"/>
      </w:pPr>
    </w:p>
    <w:p>
      <w:pPr>
        <w:pStyle w:val="Heading4"/>
        <w:numPr>
          <w:ilvl w:val="2"/>
          <w:numId w:val="41"/>
        </w:numPr>
        <w:tabs>
          <w:tab w:pos="945" w:val="left" w:leader="none"/>
        </w:tabs>
        <w:spacing w:line="240" w:lineRule="auto" w:before="0" w:after="0"/>
        <w:ind w:left="945" w:right="0" w:hanging="690"/>
        <w:jc w:val="left"/>
      </w:pPr>
      <w:r>
        <w:rPr>
          <w:color w:val="231F20"/>
        </w:rPr>
        <w:t>Утечка</w:t>
      </w:r>
      <w:r>
        <w:rPr>
          <w:color w:val="231F20"/>
          <w:spacing w:val="-6"/>
        </w:rPr>
        <w:t> </w:t>
      </w:r>
      <w:r>
        <w:rPr>
          <w:color w:val="231F20"/>
        </w:rPr>
        <w:t>деталей</w:t>
      </w:r>
      <w:r>
        <w:rPr>
          <w:color w:val="231F20"/>
          <w:spacing w:val="-4"/>
        </w:rPr>
        <w:t> </w:t>
      </w:r>
      <w:r>
        <w:rPr>
          <w:color w:val="231F20"/>
        </w:rPr>
        <w:t>имплементации:</w:t>
      </w:r>
      <w:r>
        <w:rPr>
          <w:color w:val="231F20"/>
          <w:spacing w:val="-4"/>
        </w:rPr>
        <w:t> </w:t>
      </w:r>
      <w:r>
        <w:rPr>
          <w:color w:val="231F20"/>
        </w:rPr>
        <w:t>пример</w:t>
      </w:r>
      <w:r>
        <w:rPr>
          <w:color w:val="231F20"/>
          <w:spacing w:val="-5"/>
        </w:rPr>
        <w:t> </w:t>
      </w:r>
      <w:r>
        <w:rPr>
          <w:color w:val="231F20"/>
        </w:rPr>
        <w:t>с</w:t>
      </w:r>
      <w:r>
        <w:rPr>
          <w:color w:val="231F20"/>
          <w:spacing w:val="-4"/>
        </w:rPr>
        <w:t> </w:t>
      </w:r>
      <w:r>
        <w:rPr>
          <w:color w:val="231F20"/>
          <w:spacing w:val="-2"/>
        </w:rPr>
        <w:t>состоянием</w:t>
      </w:r>
    </w:p>
    <w:p>
      <w:pPr>
        <w:pStyle w:val="BodyText"/>
        <w:spacing w:line="256" w:lineRule="auto" w:before="130"/>
        <w:ind w:left="255" w:right="110"/>
        <w:jc w:val="both"/>
      </w:pPr>
      <w:r>
        <w:rPr>
          <w:color w:val="231F20"/>
        </w:rPr>
        <w:t>В листинге 5.5 была продемонстрирована операция (метод</w:t>
      </w:r>
      <w:r>
        <w:rPr>
          <w:color w:val="231F20"/>
          <w:spacing w:val="-1"/>
        </w:rPr>
        <w:t> </w:t>
      </w:r>
      <w:r>
        <w:rPr>
          <w:rFonts w:ascii="Consolas" w:hAnsi="Consolas"/>
          <w:color w:val="231F20"/>
          <w:sz w:val="18"/>
        </w:rPr>
        <w:t>NormalizeName</w:t>
      </w:r>
      <w:r>
        <w:rPr>
          <w:color w:val="231F20"/>
        </w:rPr>
        <w:t>), кото- рая была деталью имплементации, проникшей в публичный API. Теперь рассмо- трим</w:t>
      </w:r>
      <w:r>
        <w:rPr>
          <w:color w:val="231F20"/>
          <w:spacing w:val="14"/>
        </w:rPr>
        <w:t> </w:t>
      </w:r>
      <w:r>
        <w:rPr>
          <w:color w:val="231F20"/>
        </w:rPr>
        <w:t>пример</w:t>
      </w:r>
      <w:r>
        <w:rPr>
          <w:color w:val="231F20"/>
          <w:spacing w:val="14"/>
        </w:rPr>
        <w:t> </w:t>
      </w:r>
      <w:r>
        <w:rPr>
          <w:color w:val="231F20"/>
        </w:rPr>
        <w:t>с</w:t>
      </w:r>
      <w:r>
        <w:rPr>
          <w:color w:val="231F20"/>
          <w:spacing w:val="14"/>
        </w:rPr>
        <w:t> </w:t>
      </w:r>
      <w:r>
        <w:rPr>
          <w:color w:val="231F20"/>
        </w:rPr>
        <w:t>состоянием.</w:t>
      </w:r>
      <w:r>
        <w:rPr>
          <w:color w:val="231F20"/>
          <w:spacing w:val="15"/>
        </w:rPr>
        <w:t> </w:t>
      </w:r>
      <w:r>
        <w:rPr>
          <w:color w:val="231F20"/>
        </w:rPr>
        <w:t>В</w:t>
      </w:r>
      <w:r>
        <w:rPr>
          <w:color w:val="231F20"/>
          <w:spacing w:val="14"/>
        </w:rPr>
        <w:t> </w:t>
      </w:r>
      <w:r>
        <w:rPr>
          <w:color w:val="231F20"/>
        </w:rPr>
        <w:t>листинге</w:t>
      </w:r>
      <w:r>
        <w:rPr>
          <w:color w:val="231F20"/>
          <w:spacing w:val="14"/>
        </w:rPr>
        <w:t> </w:t>
      </w:r>
      <w:r>
        <w:rPr>
          <w:color w:val="231F20"/>
        </w:rPr>
        <w:t>5.7</w:t>
      </w:r>
      <w:r>
        <w:rPr>
          <w:color w:val="231F20"/>
          <w:spacing w:val="14"/>
        </w:rPr>
        <w:t> </w:t>
      </w:r>
      <w:r>
        <w:rPr>
          <w:color w:val="231F20"/>
        </w:rPr>
        <w:t>приведен</w:t>
      </w:r>
      <w:r>
        <w:rPr>
          <w:color w:val="231F20"/>
          <w:spacing w:val="15"/>
        </w:rPr>
        <w:t> </w:t>
      </w:r>
      <w:r>
        <w:rPr>
          <w:color w:val="231F20"/>
        </w:rPr>
        <w:t>класс</w:t>
      </w:r>
      <w:r>
        <w:rPr>
          <w:color w:val="231F20"/>
          <w:spacing w:val="14"/>
        </w:rPr>
        <w:t> </w:t>
      </w:r>
      <w:r>
        <w:rPr>
          <w:rFonts w:ascii="Consolas" w:hAnsi="Consolas"/>
          <w:color w:val="231F20"/>
          <w:sz w:val="18"/>
        </w:rPr>
        <w:t>MessageRenderer</w:t>
      </w:r>
      <w:r>
        <w:rPr>
          <w:color w:val="231F20"/>
        </w:rPr>
        <w:t>,</w:t>
      </w:r>
      <w:r>
        <w:rPr>
          <w:color w:val="231F20"/>
          <w:spacing w:val="14"/>
        </w:rPr>
        <w:t> </w:t>
      </w:r>
      <w:r>
        <w:rPr>
          <w:color w:val="231F20"/>
          <w:spacing w:val="-5"/>
        </w:rPr>
        <w:t>уже</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pPr>
      <w:r>
        <w:rPr>
          <w:color w:val="231F20"/>
          <w:spacing w:val="-6"/>
        </w:rPr>
        <w:t>упоминавшийся в главе 4. Он использует коллекцию подгенераторов для </w:t>
      </w:r>
      <w:r>
        <w:rPr>
          <w:color w:val="231F20"/>
          <w:spacing w:val="-6"/>
        </w:rPr>
        <w:t>построения</w:t>
      </w:r>
      <w:r>
        <w:rPr>
          <w:color w:val="231F20"/>
          <w:spacing w:val="-2"/>
        </w:rPr>
        <w:t> сообщения,</w:t>
      </w:r>
      <w:r>
        <w:rPr>
          <w:color w:val="231F20"/>
          <w:spacing w:val="-1"/>
        </w:rPr>
        <w:t> </w:t>
      </w:r>
      <w:r>
        <w:rPr>
          <w:color w:val="231F20"/>
          <w:spacing w:val="-2"/>
        </w:rPr>
        <w:t>содержащего</w:t>
      </w:r>
      <w:r>
        <w:rPr>
          <w:color w:val="231F20"/>
          <w:spacing w:val="-1"/>
        </w:rPr>
        <w:t> </w:t>
      </w:r>
      <w:r>
        <w:rPr>
          <w:color w:val="231F20"/>
          <w:spacing w:val="-2"/>
        </w:rPr>
        <w:t>заголовок,</w:t>
      </w:r>
      <w:r>
        <w:rPr>
          <w:color w:val="231F20"/>
          <w:spacing w:val="-1"/>
        </w:rPr>
        <w:t> </w:t>
      </w:r>
      <w:r>
        <w:rPr>
          <w:color w:val="231F20"/>
          <w:spacing w:val="-2"/>
        </w:rPr>
        <w:t>тело</w:t>
      </w:r>
      <w:r>
        <w:rPr>
          <w:color w:val="231F20"/>
          <w:spacing w:val="-1"/>
        </w:rPr>
        <w:t> </w:t>
      </w:r>
      <w:r>
        <w:rPr>
          <w:color w:val="231F20"/>
          <w:spacing w:val="-2"/>
        </w:rPr>
        <w:t>и</w:t>
      </w:r>
      <w:r>
        <w:rPr>
          <w:color w:val="231F20"/>
          <w:spacing w:val="-1"/>
        </w:rPr>
        <w:t> </w:t>
      </w:r>
      <w:r>
        <w:rPr>
          <w:color w:val="231F20"/>
          <w:spacing w:val="-2"/>
        </w:rPr>
        <w:t>колонтитул</w:t>
      </w:r>
      <w:r>
        <w:rPr>
          <w:color w:val="231F20"/>
          <w:spacing w:val="-1"/>
        </w:rPr>
        <w:t> </w:t>
      </w:r>
      <w:r>
        <w:rPr>
          <w:color w:val="231F20"/>
          <w:spacing w:val="-2"/>
        </w:rPr>
        <w:t>(footer),</w:t>
      </w:r>
      <w:r>
        <w:rPr>
          <w:color w:val="231F20"/>
        </w:rPr>
        <w:t> </w:t>
      </w:r>
      <w:r>
        <w:rPr>
          <w:color w:val="231F20"/>
          <w:spacing w:val="-2"/>
        </w:rPr>
        <w:t>в</w:t>
      </w:r>
      <w:r>
        <w:rPr>
          <w:color w:val="231F20"/>
          <w:spacing w:val="-1"/>
        </w:rPr>
        <w:t> </w:t>
      </w:r>
      <w:r>
        <w:rPr>
          <w:color w:val="231F20"/>
          <w:spacing w:val="-2"/>
        </w:rPr>
        <w:t>формате</w:t>
      </w:r>
      <w:r>
        <w:rPr>
          <w:color w:val="231F20"/>
          <w:spacing w:val="-1"/>
        </w:rPr>
        <w:t> </w:t>
      </w:r>
      <w:r>
        <w:rPr>
          <w:color w:val="231F20"/>
          <w:spacing w:val="-2"/>
        </w:rPr>
        <w:t>HTML.</w:t>
      </w:r>
    </w:p>
    <w:p>
      <w:pPr>
        <w:spacing w:before="217"/>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8"/>
          <w:w w:val="90"/>
          <w:sz w:val="19"/>
        </w:rPr>
        <w:t> </w:t>
      </w:r>
      <w:r>
        <w:rPr>
          <w:rFonts w:ascii="Tahoma" w:hAnsi="Tahoma"/>
          <w:b/>
          <w:color w:val="231F20"/>
          <w:w w:val="90"/>
          <w:sz w:val="19"/>
        </w:rPr>
        <w:t>5.7.</w:t>
      </w:r>
      <w:r>
        <w:rPr>
          <w:rFonts w:ascii="Tahoma" w:hAnsi="Tahoma"/>
          <w:b/>
          <w:color w:val="231F20"/>
          <w:spacing w:val="-6"/>
          <w:w w:val="90"/>
          <w:sz w:val="19"/>
        </w:rPr>
        <w:t> </w:t>
      </w:r>
      <w:r>
        <w:rPr>
          <w:rFonts w:ascii="Trebuchet MS" w:hAnsi="Trebuchet MS"/>
          <w:color w:val="231F20"/>
          <w:w w:val="90"/>
          <w:sz w:val="19"/>
        </w:rPr>
        <w:t>Состояние</w:t>
      </w:r>
      <w:r>
        <w:rPr>
          <w:rFonts w:ascii="Trebuchet MS" w:hAnsi="Trebuchet MS"/>
          <w:color w:val="231F20"/>
          <w:spacing w:val="-6"/>
          <w:w w:val="90"/>
          <w:sz w:val="19"/>
        </w:rPr>
        <w:t> </w:t>
      </w:r>
      <w:r>
        <w:rPr>
          <w:rFonts w:ascii="Trebuchet MS" w:hAnsi="Trebuchet MS"/>
          <w:color w:val="231F20"/>
          <w:w w:val="90"/>
          <w:sz w:val="19"/>
        </w:rPr>
        <w:t>как</w:t>
      </w:r>
      <w:r>
        <w:rPr>
          <w:rFonts w:ascii="Trebuchet MS" w:hAnsi="Trebuchet MS"/>
          <w:color w:val="231F20"/>
          <w:spacing w:val="-7"/>
          <w:w w:val="90"/>
          <w:sz w:val="19"/>
        </w:rPr>
        <w:t> </w:t>
      </w:r>
      <w:r>
        <w:rPr>
          <w:rFonts w:ascii="Trebuchet MS" w:hAnsi="Trebuchet MS"/>
          <w:color w:val="231F20"/>
          <w:w w:val="90"/>
          <w:sz w:val="19"/>
        </w:rPr>
        <w:t>деталь</w:t>
      </w:r>
      <w:r>
        <w:rPr>
          <w:rFonts w:ascii="Trebuchet MS" w:hAnsi="Trebuchet MS"/>
          <w:color w:val="231F20"/>
          <w:spacing w:val="-6"/>
          <w:w w:val="90"/>
          <w:sz w:val="19"/>
        </w:rPr>
        <w:t> </w:t>
      </w:r>
      <w:r>
        <w:rPr>
          <w:rFonts w:ascii="Trebuchet MS" w:hAnsi="Trebuchet MS"/>
          <w:color w:val="231F20"/>
          <w:spacing w:val="-2"/>
          <w:w w:val="90"/>
          <w:sz w:val="19"/>
        </w:rPr>
        <w:t>имплементации</w:t>
      </w:r>
    </w:p>
    <w:p>
      <w:pPr>
        <w:spacing w:before="63"/>
        <w:ind w:left="255" w:right="0" w:firstLine="0"/>
        <w:jc w:val="left"/>
        <w:rPr>
          <w:rFonts w:ascii="Consolas"/>
          <w:sz w:val="16"/>
        </w:rPr>
      </w:pPr>
      <w:r>
        <w:rPr>
          <w:rFonts w:ascii="Consolas"/>
          <w:color w:val="231F20"/>
          <w:sz w:val="16"/>
        </w:rPr>
        <w:t>public class MessageRenderer : </w:t>
      </w:r>
      <w:r>
        <w:rPr>
          <w:rFonts w:ascii="Consolas"/>
          <w:color w:val="231F20"/>
          <w:spacing w:val="-2"/>
          <w:sz w:val="16"/>
        </w:rPr>
        <w:t>IRenderer</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public IReadOnlyList&lt;IRenderer&gt; SubRenderers { get; </w:t>
      </w: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w:t>
      </w:r>
      <w:r>
        <w:rPr>
          <w:rFonts w:ascii="Consolas"/>
          <w:color w:val="231F20"/>
          <w:spacing w:val="-2"/>
          <w:sz w:val="16"/>
        </w:rPr>
        <w:t>MessageRenderer()</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SubRenderers = new </w:t>
      </w:r>
      <w:r>
        <w:rPr>
          <w:rFonts w:ascii="Consolas"/>
          <w:color w:val="231F20"/>
          <w:spacing w:val="-2"/>
          <w:sz w:val="16"/>
        </w:rPr>
        <w:t>List&lt;IRenderer&gt;</w:t>
      </w:r>
    </w:p>
    <w:p>
      <w:pPr>
        <w:spacing w:before="9"/>
        <w:ind w:left="959" w:right="0" w:firstLine="0"/>
        <w:jc w:val="left"/>
        <w:rPr>
          <w:rFonts w:ascii="Consolas"/>
          <w:sz w:val="16"/>
        </w:rPr>
      </w:pPr>
      <w:r>
        <w:rPr>
          <w:rFonts w:ascii="Consolas"/>
          <w:color w:val="231F20"/>
          <w:spacing w:val="-10"/>
          <w:sz w:val="16"/>
        </w:rPr>
        <w:t>{</w:t>
      </w:r>
    </w:p>
    <w:p>
      <w:pPr>
        <w:spacing w:line="252" w:lineRule="auto" w:before="9"/>
        <w:ind w:left="1311" w:right="4575" w:firstLine="0"/>
        <w:jc w:val="left"/>
        <w:rPr>
          <w:rFonts w:ascii="Consolas"/>
          <w:sz w:val="16"/>
        </w:rPr>
      </w:pPr>
      <w:r>
        <w:rPr>
          <w:rFonts w:ascii="Consolas"/>
          <w:color w:val="231F20"/>
          <w:sz w:val="16"/>
        </w:rPr>
        <w:t>new</w:t>
      </w:r>
      <w:r>
        <w:rPr>
          <w:rFonts w:ascii="Consolas"/>
          <w:color w:val="231F20"/>
          <w:spacing w:val="-22"/>
          <w:sz w:val="16"/>
        </w:rPr>
        <w:t> </w:t>
      </w:r>
      <w:r>
        <w:rPr>
          <w:rFonts w:ascii="Consolas"/>
          <w:color w:val="231F20"/>
          <w:sz w:val="16"/>
        </w:rPr>
        <w:t>HeaderRenderer(), new BodyRenderer(), new FooterRenderer()</w:t>
      </w:r>
    </w:p>
    <w:p>
      <w:pPr>
        <w:spacing w:line="185" w:lineRule="exact" w:before="0"/>
        <w:ind w:left="959" w:right="0" w:firstLine="0"/>
        <w:jc w:val="left"/>
        <w:rPr>
          <w:rFonts w:ascii="Consolas"/>
          <w:sz w:val="16"/>
        </w:rPr>
      </w:pPr>
      <w:r>
        <w:rPr>
          <w:rFonts w:ascii="Consolas"/>
          <w:color w:val="231F20"/>
          <w:spacing w:val="-5"/>
          <w:sz w:val="16"/>
        </w:rPr>
        <w:t>};</w:t>
      </w:r>
    </w:p>
    <w:p>
      <w:pPr>
        <w:spacing w:before="8"/>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1"/>
        <w:ind w:left="607" w:right="0" w:firstLine="0"/>
        <w:jc w:val="left"/>
        <w:rPr>
          <w:rFonts w:ascii="Consolas"/>
          <w:sz w:val="16"/>
        </w:rPr>
      </w:pPr>
      <w:r>
        <w:rPr>
          <w:rFonts w:ascii="Consolas"/>
          <w:color w:val="231F20"/>
          <w:sz w:val="16"/>
        </w:rPr>
        <w:t>public string Render(Message </w:t>
      </w:r>
      <w:r>
        <w:rPr>
          <w:rFonts w:ascii="Consolas"/>
          <w:color w:val="231F20"/>
          <w:spacing w:val="-2"/>
          <w:sz w:val="16"/>
        </w:rPr>
        <w:t>message)</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return </w:t>
      </w:r>
      <w:r>
        <w:rPr>
          <w:rFonts w:ascii="Consolas"/>
          <w:color w:val="231F20"/>
          <w:spacing w:val="-2"/>
          <w:sz w:val="16"/>
        </w:rPr>
        <w:t>SubRenderers</w:t>
      </w:r>
    </w:p>
    <w:p>
      <w:pPr>
        <w:spacing w:before="9"/>
        <w:ind w:left="1311" w:right="0" w:firstLine="0"/>
        <w:jc w:val="left"/>
        <w:rPr>
          <w:rFonts w:ascii="Consolas"/>
          <w:sz w:val="16"/>
        </w:rPr>
      </w:pPr>
      <w:r>
        <w:rPr>
          <w:rFonts w:ascii="Consolas"/>
          <w:color w:val="231F20"/>
          <w:sz w:val="16"/>
        </w:rPr>
        <w:t>.Select(x =&gt; </w:t>
      </w:r>
      <w:r>
        <w:rPr>
          <w:rFonts w:ascii="Consolas"/>
          <w:color w:val="231F20"/>
          <w:spacing w:val="-2"/>
          <w:sz w:val="16"/>
        </w:rPr>
        <w:t>x.Render(message))</w:t>
      </w:r>
    </w:p>
    <w:p>
      <w:pPr>
        <w:spacing w:before="8"/>
        <w:ind w:left="1311" w:right="0" w:firstLine="0"/>
        <w:jc w:val="left"/>
        <w:rPr>
          <w:rFonts w:ascii="Consolas"/>
          <w:sz w:val="16"/>
        </w:rPr>
      </w:pPr>
      <w:r>
        <w:rPr>
          <w:rFonts w:ascii="Consolas"/>
          <w:color w:val="231F20"/>
          <w:sz w:val="16"/>
        </w:rPr>
        <w:t>.Aggregate("", (str1, str2) =&gt; str1 + </w:t>
      </w:r>
      <w:r>
        <w:rPr>
          <w:rFonts w:ascii="Consolas"/>
          <w:color w:val="231F20"/>
          <w:spacing w:val="-2"/>
          <w:sz w:val="16"/>
        </w:rPr>
        <w:t>str2);</w:t>
      </w:r>
    </w:p>
    <w:p>
      <w:pPr>
        <w:spacing w:before="9"/>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61" w:lineRule="auto" w:before="195"/>
        <w:ind w:left="255" w:right="108"/>
        <w:jc w:val="both"/>
      </w:pPr>
      <w:r>
        <w:rPr>
          <w:color w:val="231F20"/>
          <w:spacing w:val="-4"/>
        </w:rPr>
        <w:t>Коллекция подгенераторов публична. Но является ли она частью наблюдаемого по-</w:t>
      </w:r>
      <w:r>
        <w:rPr>
          <w:color w:val="231F20"/>
          <w:spacing w:val="-2"/>
        </w:rPr>
        <w:t> ведения? Если считать, что целью клиента является построение сообщения HTML, </w:t>
      </w:r>
      <w:r>
        <w:rPr>
          <w:color w:val="231F20"/>
          <w:spacing w:val="-6"/>
        </w:rPr>
        <w:t>ответ</w:t>
      </w:r>
      <w:r>
        <w:rPr>
          <w:color w:val="231F20"/>
          <w:spacing w:val="-1"/>
        </w:rPr>
        <w:t> </w:t>
      </w:r>
      <w:r>
        <w:rPr>
          <w:color w:val="231F20"/>
          <w:spacing w:val="-6"/>
        </w:rPr>
        <w:t>будет</w:t>
      </w:r>
      <w:r>
        <w:rPr>
          <w:color w:val="231F20"/>
          <w:spacing w:val="-1"/>
        </w:rPr>
        <w:t> </w:t>
      </w:r>
      <w:r>
        <w:rPr>
          <w:color w:val="231F20"/>
          <w:spacing w:val="-6"/>
        </w:rPr>
        <w:t>отрицательным.</w:t>
      </w:r>
      <w:r>
        <w:rPr>
          <w:color w:val="231F20"/>
          <w:spacing w:val="-1"/>
        </w:rPr>
        <w:t> </w:t>
      </w:r>
      <w:r>
        <w:rPr>
          <w:color w:val="231F20"/>
          <w:spacing w:val="-6"/>
        </w:rPr>
        <w:t>Единственный</w:t>
      </w:r>
      <w:r>
        <w:rPr>
          <w:color w:val="231F20"/>
          <w:spacing w:val="-1"/>
        </w:rPr>
        <w:t> </w:t>
      </w:r>
      <w:r>
        <w:rPr>
          <w:color w:val="231F20"/>
          <w:spacing w:val="-6"/>
        </w:rPr>
        <w:t>компонент</w:t>
      </w:r>
      <w:r>
        <w:rPr>
          <w:color w:val="231F20"/>
          <w:spacing w:val="-1"/>
        </w:rPr>
        <w:t> </w:t>
      </w:r>
      <w:r>
        <w:rPr>
          <w:color w:val="231F20"/>
          <w:spacing w:val="-6"/>
        </w:rPr>
        <w:t>класса,</w:t>
      </w:r>
      <w:r>
        <w:rPr>
          <w:color w:val="231F20"/>
          <w:spacing w:val="-1"/>
        </w:rPr>
        <w:t> </w:t>
      </w:r>
      <w:r>
        <w:rPr>
          <w:color w:val="231F20"/>
          <w:spacing w:val="-6"/>
        </w:rPr>
        <w:t>который</w:t>
      </w:r>
      <w:r>
        <w:rPr>
          <w:color w:val="231F20"/>
          <w:spacing w:val="-1"/>
        </w:rPr>
        <w:t> </w:t>
      </w:r>
      <w:r>
        <w:rPr>
          <w:color w:val="231F20"/>
          <w:spacing w:val="-6"/>
        </w:rPr>
        <w:t>понадобится</w:t>
      </w:r>
      <w:r>
        <w:rPr>
          <w:color w:val="231F20"/>
        </w:rPr>
        <w:t> </w:t>
      </w:r>
      <w:r>
        <w:rPr>
          <w:color w:val="231F20"/>
          <w:spacing w:val="-8"/>
        </w:rPr>
        <w:t>такому</w:t>
      </w:r>
      <w:r>
        <w:rPr>
          <w:color w:val="231F20"/>
          <w:spacing w:val="-4"/>
        </w:rPr>
        <w:t> </w:t>
      </w:r>
      <w:r>
        <w:rPr>
          <w:color w:val="231F20"/>
          <w:spacing w:val="-8"/>
        </w:rPr>
        <w:t>клиенту,</w:t>
      </w:r>
      <w:r>
        <w:rPr>
          <w:color w:val="231F20"/>
          <w:spacing w:val="-3"/>
        </w:rPr>
        <w:t> </w:t>
      </w:r>
      <w:r>
        <w:rPr>
          <w:color w:val="231F20"/>
          <w:spacing w:val="-8"/>
        </w:rPr>
        <w:t>—</w:t>
      </w:r>
      <w:r>
        <w:rPr>
          <w:color w:val="231F20"/>
        </w:rPr>
        <w:t> </w:t>
      </w:r>
      <w:r>
        <w:rPr>
          <w:color w:val="231F20"/>
          <w:spacing w:val="-8"/>
        </w:rPr>
        <w:t>это</w:t>
      </w:r>
      <w:r>
        <w:rPr>
          <w:color w:val="231F20"/>
          <w:spacing w:val="9"/>
        </w:rPr>
        <w:t> </w:t>
      </w:r>
      <w:r>
        <w:rPr>
          <w:color w:val="231F20"/>
          <w:spacing w:val="-8"/>
        </w:rPr>
        <w:t>сам</w:t>
      </w:r>
      <w:r>
        <w:rPr>
          <w:color w:val="231F20"/>
          <w:spacing w:val="8"/>
        </w:rPr>
        <w:t> </w:t>
      </w:r>
      <w:r>
        <w:rPr>
          <w:color w:val="231F20"/>
          <w:spacing w:val="-8"/>
        </w:rPr>
        <w:t>метод</w:t>
      </w:r>
      <w:r>
        <w:rPr>
          <w:color w:val="231F20"/>
          <w:spacing w:val="8"/>
        </w:rPr>
        <w:t> </w:t>
      </w:r>
      <w:r>
        <w:rPr>
          <w:rFonts w:ascii="Consolas" w:hAnsi="Consolas"/>
          <w:color w:val="231F20"/>
          <w:spacing w:val="-8"/>
          <w:sz w:val="18"/>
        </w:rPr>
        <w:t>Render</w:t>
      </w:r>
      <w:r>
        <w:rPr>
          <w:color w:val="231F20"/>
          <w:spacing w:val="-8"/>
        </w:rPr>
        <w:t>.</w:t>
      </w:r>
      <w:r>
        <w:rPr>
          <w:color w:val="231F20"/>
          <w:spacing w:val="8"/>
        </w:rPr>
        <w:t> </w:t>
      </w:r>
      <w:r>
        <w:rPr>
          <w:color w:val="231F20"/>
          <w:spacing w:val="-8"/>
        </w:rPr>
        <w:t>Таким</w:t>
      </w:r>
      <w:r>
        <w:rPr>
          <w:color w:val="231F20"/>
          <w:spacing w:val="8"/>
        </w:rPr>
        <w:t> </w:t>
      </w:r>
      <w:r>
        <w:rPr>
          <w:color w:val="231F20"/>
          <w:spacing w:val="-8"/>
        </w:rPr>
        <w:t>образом,</w:t>
      </w:r>
      <w:r>
        <w:rPr>
          <w:color w:val="231F20"/>
          <w:spacing w:val="8"/>
        </w:rPr>
        <w:t> </w:t>
      </w:r>
      <w:r>
        <w:rPr>
          <w:rFonts w:ascii="Consolas" w:hAnsi="Consolas"/>
          <w:color w:val="231F20"/>
          <w:spacing w:val="-8"/>
          <w:sz w:val="18"/>
        </w:rPr>
        <w:t>SubRenderers</w:t>
      </w:r>
      <w:r>
        <w:rPr>
          <w:rFonts w:ascii="Consolas" w:hAnsi="Consolas"/>
          <w:color w:val="231F20"/>
          <w:spacing w:val="-17"/>
          <w:sz w:val="18"/>
        </w:rPr>
        <w:t> </w:t>
      </w:r>
      <w:r>
        <w:rPr>
          <w:color w:val="231F20"/>
          <w:spacing w:val="-8"/>
        </w:rPr>
        <w:t>также</w:t>
      </w:r>
      <w:r>
        <w:rPr>
          <w:color w:val="231F20"/>
          <w:spacing w:val="9"/>
        </w:rPr>
        <w:t> </w:t>
      </w:r>
      <w:r>
        <w:rPr>
          <w:color w:val="231F20"/>
          <w:spacing w:val="-8"/>
        </w:rPr>
        <w:t>является</w:t>
      </w:r>
      <w:r>
        <w:rPr>
          <w:color w:val="231F20"/>
        </w:rPr>
        <w:t> утечкой деталей имплементации.</w:t>
      </w:r>
    </w:p>
    <w:p>
      <w:pPr>
        <w:pStyle w:val="BodyText"/>
        <w:spacing w:line="261" w:lineRule="auto" w:before="115"/>
        <w:ind w:left="255" w:right="107"/>
        <w:jc w:val="both"/>
      </w:pPr>
      <w:r>
        <w:rPr>
          <w:color w:val="231F20"/>
        </w:rPr>
        <w:t>Я снова привожу этот пример не просто так. Как вы помните, я использовал его для демонстрации хрупкости тестов. Этот тест был хрупким именно потому, что был привязан к деталям имплементации — он проверял структуру </w:t>
      </w:r>
      <w:r>
        <w:rPr>
          <w:color w:val="231F20"/>
        </w:rPr>
        <w:t>коллекции. </w:t>
      </w:r>
      <w:r>
        <w:rPr>
          <w:color w:val="231F20"/>
          <w:spacing w:val="-4"/>
        </w:rPr>
        <w:t>Хрупкость была исправлена перенацеливанием теста на метод </w:t>
      </w:r>
      <w:r>
        <w:rPr>
          <w:rFonts w:ascii="Consolas" w:hAnsi="Consolas"/>
          <w:color w:val="231F20"/>
          <w:spacing w:val="-4"/>
          <w:sz w:val="18"/>
        </w:rPr>
        <w:t>Render</w:t>
      </w:r>
      <w:r>
        <w:rPr>
          <w:color w:val="231F20"/>
          <w:spacing w:val="-4"/>
        </w:rPr>
        <w:t>. Новая версия</w:t>
      </w:r>
      <w:r>
        <w:rPr>
          <w:color w:val="231F20"/>
        </w:rPr>
        <w:t> </w:t>
      </w:r>
      <w:r>
        <w:rPr>
          <w:color w:val="231F20"/>
          <w:spacing w:val="-6"/>
        </w:rPr>
        <w:t>теста проверяла</w:t>
      </w:r>
      <w:r>
        <w:rPr>
          <w:color w:val="231F20"/>
          <w:spacing w:val="-5"/>
        </w:rPr>
        <w:t> </w:t>
      </w:r>
      <w:r>
        <w:rPr>
          <w:color w:val="231F20"/>
          <w:spacing w:val="-6"/>
        </w:rPr>
        <w:t>итоговое</w:t>
      </w:r>
      <w:r>
        <w:rPr>
          <w:color w:val="231F20"/>
          <w:spacing w:val="-5"/>
        </w:rPr>
        <w:t> </w:t>
      </w:r>
      <w:r>
        <w:rPr>
          <w:color w:val="231F20"/>
          <w:spacing w:val="-6"/>
        </w:rPr>
        <w:t>сообщение</w:t>
      </w:r>
      <w:r>
        <w:rPr>
          <w:color w:val="231F20"/>
          <w:spacing w:val="-5"/>
        </w:rPr>
        <w:t> </w:t>
      </w:r>
      <w:r>
        <w:rPr>
          <w:color w:val="231F20"/>
          <w:spacing w:val="-6"/>
        </w:rPr>
        <w:t>—</w:t>
      </w:r>
      <w:r>
        <w:rPr>
          <w:color w:val="231F20"/>
          <w:spacing w:val="-5"/>
        </w:rPr>
        <w:t> </w:t>
      </w:r>
      <w:r>
        <w:rPr>
          <w:color w:val="231F20"/>
          <w:spacing w:val="-6"/>
        </w:rPr>
        <w:t>единственный</w:t>
      </w:r>
      <w:r>
        <w:rPr>
          <w:color w:val="231F20"/>
          <w:spacing w:val="-5"/>
        </w:rPr>
        <w:t> </w:t>
      </w:r>
      <w:r>
        <w:rPr>
          <w:color w:val="231F20"/>
          <w:spacing w:val="-6"/>
        </w:rPr>
        <w:t>результат,</w:t>
      </w:r>
      <w:r>
        <w:rPr>
          <w:color w:val="231F20"/>
          <w:spacing w:val="-5"/>
        </w:rPr>
        <w:t> </w:t>
      </w:r>
      <w:r>
        <w:rPr>
          <w:color w:val="231F20"/>
          <w:spacing w:val="-6"/>
        </w:rPr>
        <w:t>который</w:t>
      </w:r>
      <w:r>
        <w:rPr>
          <w:color w:val="231F20"/>
          <w:spacing w:val="-5"/>
        </w:rPr>
        <w:t> </w:t>
      </w:r>
      <w:r>
        <w:rPr>
          <w:color w:val="231F20"/>
          <w:spacing w:val="-6"/>
        </w:rPr>
        <w:t>важен</w:t>
      </w:r>
      <w:r>
        <w:rPr>
          <w:color w:val="231F20"/>
          <w:spacing w:val="-5"/>
        </w:rPr>
        <w:t> </w:t>
      </w:r>
      <w:r>
        <w:rPr>
          <w:color w:val="231F20"/>
          <w:spacing w:val="-6"/>
        </w:rPr>
        <w:t>для</w:t>
      </w:r>
      <w:r>
        <w:rPr>
          <w:color w:val="231F20"/>
        </w:rPr>
        <w:t> клиентского кода, это наблюдаемое поведение.</w:t>
      </w:r>
    </w:p>
    <w:p>
      <w:pPr>
        <w:pStyle w:val="BodyText"/>
        <w:spacing w:line="261" w:lineRule="auto" w:before="115"/>
        <w:ind w:left="255" w:right="109"/>
        <w:jc w:val="both"/>
      </w:pPr>
      <w:r>
        <w:rPr>
          <w:color w:val="231F20"/>
        </w:rPr>
        <w:t>Как видите, между хорошими юнит-тестами и хорошо спроектированным </w:t>
      </w:r>
      <w:r>
        <w:rPr>
          <w:color w:val="231F20"/>
        </w:rPr>
        <w:t>API </w:t>
      </w:r>
      <w:r>
        <w:rPr>
          <w:color w:val="231F20"/>
          <w:spacing w:val="-2"/>
        </w:rPr>
        <w:t>существует</w:t>
      </w:r>
      <w:r>
        <w:rPr>
          <w:color w:val="231F20"/>
          <w:spacing w:val="-9"/>
        </w:rPr>
        <w:t> </w:t>
      </w:r>
      <w:r>
        <w:rPr>
          <w:color w:val="231F20"/>
          <w:spacing w:val="-2"/>
        </w:rPr>
        <w:t>связь.</w:t>
      </w:r>
      <w:r>
        <w:rPr>
          <w:color w:val="231F20"/>
          <w:spacing w:val="-9"/>
        </w:rPr>
        <w:t> </w:t>
      </w:r>
      <w:r>
        <w:rPr>
          <w:color w:val="231F20"/>
          <w:spacing w:val="-2"/>
        </w:rPr>
        <w:t>Делая</w:t>
      </w:r>
      <w:r>
        <w:rPr>
          <w:color w:val="231F20"/>
          <w:spacing w:val="-9"/>
        </w:rPr>
        <w:t> </w:t>
      </w:r>
      <w:r>
        <w:rPr>
          <w:color w:val="231F20"/>
          <w:spacing w:val="-2"/>
        </w:rPr>
        <w:t>все</w:t>
      </w:r>
      <w:r>
        <w:rPr>
          <w:color w:val="231F20"/>
          <w:spacing w:val="-9"/>
        </w:rPr>
        <w:t> </w:t>
      </w:r>
      <w:r>
        <w:rPr>
          <w:color w:val="231F20"/>
          <w:spacing w:val="-2"/>
        </w:rPr>
        <w:t>детали</w:t>
      </w:r>
      <w:r>
        <w:rPr>
          <w:color w:val="231F20"/>
          <w:spacing w:val="-9"/>
        </w:rPr>
        <w:t> </w:t>
      </w:r>
      <w:r>
        <w:rPr>
          <w:color w:val="231F20"/>
          <w:spacing w:val="-2"/>
        </w:rPr>
        <w:t>имплементации</w:t>
      </w:r>
      <w:r>
        <w:rPr>
          <w:color w:val="231F20"/>
          <w:spacing w:val="-9"/>
        </w:rPr>
        <w:t> </w:t>
      </w:r>
      <w:r>
        <w:rPr>
          <w:color w:val="231F20"/>
          <w:spacing w:val="-2"/>
        </w:rPr>
        <w:t>приватными,</w:t>
      </w:r>
      <w:r>
        <w:rPr>
          <w:color w:val="231F20"/>
          <w:spacing w:val="-9"/>
        </w:rPr>
        <w:t> </w:t>
      </w:r>
      <w:r>
        <w:rPr>
          <w:color w:val="231F20"/>
          <w:spacing w:val="-2"/>
        </w:rPr>
        <w:t>вы</w:t>
      </w:r>
      <w:r>
        <w:rPr>
          <w:color w:val="231F20"/>
          <w:spacing w:val="-9"/>
        </w:rPr>
        <w:t> </w:t>
      </w:r>
      <w:r>
        <w:rPr>
          <w:color w:val="231F20"/>
          <w:spacing w:val="-2"/>
        </w:rPr>
        <w:t>не</w:t>
      </w:r>
      <w:r>
        <w:rPr>
          <w:color w:val="231F20"/>
          <w:spacing w:val="-9"/>
        </w:rPr>
        <w:t> </w:t>
      </w:r>
      <w:r>
        <w:rPr>
          <w:color w:val="231F20"/>
          <w:spacing w:val="-2"/>
        </w:rPr>
        <w:t>оставляете </w:t>
      </w:r>
      <w:r>
        <w:rPr>
          <w:color w:val="231F20"/>
        </w:rPr>
        <w:t>своим</w:t>
      </w:r>
      <w:r>
        <w:rPr>
          <w:color w:val="231F20"/>
          <w:spacing w:val="-11"/>
        </w:rPr>
        <w:t> </w:t>
      </w:r>
      <w:r>
        <w:rPr>
          <w:color w:val="231F20"/>
        </w:rPr>
        <w:t>тестам</w:t>
      </w:r>
      <w:r>
        <w:rPr>
          <w:color w:val="231F20"/>
          <w:spacing w:val="-11"/>
        </w:rPr>
        <w:t> </w:t>
      </w:r>
      <w:r>
        <w:rPr>
          <w:color w:val="231F20"/>
        </w:rPr>
        <w:t>другого</w:t>
      </w:r>
      <w:r>
        <w:rPr>
          <w:color w:val="231F20"/>
          <w:spacing w:val="-11"/>
        </w:rPr>
        <w:t> </w:t>
      </w:r>
      <w:r>
        <w:rPr>
          <w:color w:val="231F20"/>
        </w:rPr>
        <w:t>выбора,</w:t>
      </w:r>
      <w:r>
        <w:rPr>
          <w:color w:val="231F20"/>
          <w:spacing w:val="-11"/>
        </w:rPr>
        <w:t> </w:t>
      </w:r>
      <w:r>
        <w:rPr>
          <w:color w:val="231F20"/>
        </w:rPr>
        <w:t>кроме</w:t>
      </w:r>
      <w:r>
        <w:rPr>
          <w:color w:val="231F20"/>
          <w:spacing w:val="-11"/>
        </w:rPr>
        <w:t> </w:t>
      </w:r>
      <w:r>
        <w:rPr>
          <w:color w:val="231F20"/>
        </w:rPr>
        <w:t>как</w:t>
      </w:r>
      <w:r>
        <w:rPr>
          <w:color w:val="231F20"/>
          <w:spacing w:val="-11"/>
        </w:rPr>
        <w:t> </w:t>
      </w:r>
      <w:r>
        <w:rPr>
          <w:color w:val="231F20"/>
        </w:rPr>
        <w:t>проверять</w:t>
      </w:r>
      <w:r>
        <w:rPr>
          <w:color w:val="231F20"/>
          <w:spacing w:val="-11"/>
        </w:rPr>
        <w:t> </w:t>
      </w:r>
      <w:r>
        <w:rPr>
          <w:color w:val="231F20"/>
        </w:rPr>
        <w:t>наблюдаемое</w:t>
      </w:r>
      <w:r>
        <w:rPr>
          <w:color w:val="231F20"/>
          <w:spacing w:val="-11"/>
        </w:rPr>
        <w:t> </w:t>
      </w:r>
      <w:r>
        <w:rPr>
          <w:color w:val="231F20"/>
        </w:rPr>
        <w:t>поведение</w:t>
      </w:r>
      <w:r>
        <w:rPr>
          <w:color w:val="231F20"/>
          <w:spacing w:val="-11"/>
        </w:rPr>
        <w:t> </w:t>
      </w:r>
      <w:r>
        <w:rPr>
          <w:color w:val="231F20"/>
        </w:rPr>
        <w:t>кода, что автоматически повышает их устойчивость к рефакторингу.</w:t>
      </w:r>
    </w:p>
    <w:p>
      <w:pPr>
        <w:pStyle w:val="BodyText"/>
        <w:spacing w:before="1"/>
        <w:rPr>
          <w:sz w:val="19"/>
        </w:rPr>
      </w:pPr>
      <w:r>
        <w:rPr>
          <w:sz w:val="19"/>
        </w:rPr>
        <mc:AlternateContent>
          <mc:Choice Requires="wps">
            <w:drawing>
              <wp:anchor distT="0" distB="0" distL="0" distR="0" allowOverlap="1" layoutInCell="1" locked="0" behindDoc="1" simplePos="0" relativeHeight="487675392">
                <wp:simplePos x="0" y="0"/>
                <wp:positionH relativeFrom="page">
                  <wp:posOffset>612000</wp:posOffset>
                </wp:positionH>
                <wp:positionV relativeFrom="paragraph">
                  <wp:posOffset>157597</wp:posOffset>
                </wp:positionV>
                <wp:extent cx="4716145" cy="1270"/>
                <wp:effectExtent l="0" t="0" r="0" b="0"/>
                <wp:wrapTopAndBottom/>
                <wp:docPr id="740" name="Graphic 740"/>
                <wp:cNvGraphicFramePr>
                  <a:graphicFrameLocks/>
                </wp:cNvGraphicFramePr>
                <a:graphic>
                  <a:graphicData uri="http://schemas.microsoft.com/office/word/2010/wordprocessingShape">
                    <wps:wsp>
                      <wps:cNvPr id="740" name="Graphic 74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09274pt;width:371.35pt;height:.1pt;mso-position-horizontal-relative:page;mso-position-vertical-relative:paragraph;z-index:-15641088;mso-wrap-distance-left:0;mso-wrap-distance-right:0" id="docshape575" coordorigin="964,248" coordsize="7427,0" path="m964,248l8391,248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before="79"/>
        <w:ind w:left="539" w:right="0" w:firstLine="0"/>
        <w:jc w:val="left"/>
        <w:rPr>
          <w:rFonts w:ascii="Trebuchet MS" w:hAnsi="Trebuchet MS"/>
          <w:sz w:val="18"/>
        </w:rPr>
      </w:pPr>
      <w:r>
        <w:rPr>
          <w:rFonts w:ascii="Trebuchet MS" w:hAnsi="Trebuchet MS"/>
          <w:color w:val="231F20"/>
          <w:spacing w:val="-10"/>
          <w:sz w:val="18"/>
        </w:rPr>
        <w:t>Переход</w:t>
      </w:r>
      <w:r>
        <w:rPr>
          <w:rFonts w:ascii="Trebuchet MS" w:hAnsi="Trebuchet MS"/>
          <w:color w:val="231F20"/>
          <w:spacing w:val="-11"/>
          <w:sz w:val="18"/>
        </w:rPr>
        <w:t> </w:t>
      </w:r>
      <w:r>
        <w:rPr>
          <w:rFonts w:ascii="Trebuchet MS" w:hAnsi="Trebuchet MS"/>
          <w:color w:val="231F20"/>
          <w:spacing w:val="-10"/>
          <w:sz w:val="18"/>
        </w:rPr>
        <w:t>к хорошо спроектированному API</w:t>
      </w:r>
      <w:r>
        <w:rPr>
          <w:rFonts w:ascii="Trebuchet MS" w:hAnsi="Trebuchet MS"/>
          <w:color w:val="231F20"/>
          <w:spacing w:val="-11"/>
          <w:sz w:val="18"/>
        </w:rPr>
        <w:t> </w:t>
      </w:r>
      <w:r>
        <w:rPr>
          <w:rFonts w:ascii="Trebuchet MS" w:hAnsi="Trebuchet MS"/>
          <w:color w:val="231F20"/>
          <w:spacing w:val="-10"/>
          <w:sz w:val="18"/>
        </w:rPr>
        <w:t>автоматически улучшает юнит-тесты.</w:t>
      </w:r>
    </w:p>
    <w:p>
      <w:pPr>
        <w:pStyle w:val="BodyText"/>
        <w:spacing w:before="8"/>
        <w:rPr>
          <w:rFonts w:ascii="Trebuchet MS"/>
          <w:sz w:val="4"/>
        </w:rPr>
      </w:pPr>
      <w:r>
        <w:rPr>
          <w:rFonts w:ascii="Trebuchet MS"/>
          <w:sz w:val="4"/>
        </w:rPr>
        <mc:AlternateContent>
          <mc:Choice Requires="wps">
            <w:drawing>
              <wp:anchor distT="0" distB="0" distL="0" distR="0" allowOverlap="1" layoutInCell="1" locked="0" behindDoc="1" simplePos="0" relativeHeight="487675904">
                <wp:simplePos x="0" y="0"/>
                <wp:positionH relativeFrom="page">
                  <wp:posOffset>612000</wp:posOffset>
                </wp:positionH>
                <wp:positionV relativeFrom="paragraph">
                  <wp:posOffset>49853</wp:posOffset>
                </wp:positionV>
                <wp:extent cx="4716145" cy="1270"/>
                <wp:effectExtent l="0" t="0" r="0" b="0"/>
                <wp:wrapTopAndBottom/>
                <wp:docPr id="741" name="Graphic 741"/>
                <wp:cNvGraphicFramePr>
                  <a:graphicFrameLocks/>
                </wp:cNvGraphicFramePr>
                <a:graphic>
                  <a:graphicData uri="http://schemas.microsoft.com/office/word/2010/wordprocessingShape">
                    <wps:wsp>
                      <wps:cNvPr id="741" name="Graphic 74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25508pt;width:371.35pt;height:.1pt;mso-position-horizontal-relative:page;mso-position-vertical-relative:paragraph;z-index:-15640576;mso-wrap-distance-left:0;mso-wrap-distance-right:0" id="docshape576" coordorigin="964,79" coordsize="7427,0" path="m964,79l8391,79e" filled="false" stroked="true" strokeweight=".5pt" strokecolor="#231f20">
                <v:path arrowok="t"/>
                <v:stroke dashstyle="solid"/>
                <w10:wrap type="topAndBottom"/>
              </v:shape>
            </w:pict>
          </mc:Fallback>
        </mc:AlternateContent>
      </w:r>
    </w:p>
    <w:p>
      <w:pPr>
        <w:pStyle w:val="BodyText"/>
        <w:spacing w:after="0"/>
        <w:rPr>
          <w:rFonts w:ascii="Trebuchet MS"/>
          <w:sz w:val="4"/>
        </w:rPr>
        <w:sectPr>
          <w:pgSz w:w="9360" w:h="13210"/>
          <w:pgMar w:header="846" w:footer="0" w:top="1140" w:bottom="280" w:left="708" w:right="850"/>
        </w:sectPr>
      </w:pPr>
    </w:p>
    <w:p>
      <w:pPr>
        <w:pStyle w:val="BodyText"/>
        <w:spacing w:before="122"/>
        <w:rPr>
          <w:rFonts w:ascii="Trebuchet MS"/>
        </w:rPr>
      </w:pPr>
    </w:p>
    <w:p>
      <w:pPr>
        <w:pStyle w:val="BodyText"/>
        <w:spacing w:line="256" w:lineRule="auto"/>
        <w:ind w:left="255" w:right="111"/>
        <w:jc w:val="both"/>
      </w:pPr>
      <w:bookmarkStart w:name="5.3. Связь между моками и хрупкостью тес" w:id="193"/>
      <w:bookmarkEnd w:id="193"/>
      <w:r>
        <w:rPr/>
      </w:r>
      <w:bookmarkStart w:name="5.3.1. Определение гексагональной архите" w:id="194"/>
      <w:bookmarkEnd w:id="194"/>
      <w:r>
        <w:rPr/>
      </w:r>
      <w:bookmarkStart w:name="_bookmark77" w:id="195"/>
      <w:bookmarkEnd w:id="195"/>
      <w:r>
        <w:rPr/>
      </w:r>
      <w:r>
        <w:rPr>
          <w:color w:val="231F20"/>
          <w:spacing w:val="-2"/>
        </w:rPr>
        <w:t>Существует</w:t>
      </w:r>
      <w:r>
        <w:rPr>
          <w:color w:val="231F20"/>
          <w:spacing w:val="-10"/>
        </w:rPr>
        <w:t> </w:t>
      </w:r>
      <w:r>
        <w:rPr>
          <w:color w:val="231F20"/>
          <w:spacing w:val="-2"/>
        </w:rPr>
        <w:t>еще</w:t>
      </w:r>
      <w:r>
        <w:rPr>
          <w:color w:val="231F20"/>
          <w:spacing w:val="-9"/>
        </w:rPr>
        <w:t> </w:t>
      </w:r>
      <w:r>
        <w:rPr>
          <w:color w:val="231F20"/>
          <w:spacing w:val="-2"/>
        </w:rPr>
        <w:t>одна</w:t>
      </w:r>
      <w:r>
        <w:rPr>
          <w:color w:val="231F20"/>
          <w:spacing w:val="-9"/>
        </w:rPr>
        <w:t> </w:t>
      </w:r>
      <w:r>
        <w:rPr>
          <w:color w:val="231F20"/>
          <w:spacing w:val="-2"/>
        </w:rPr>
        <w:t>рекомендация,</w:t>
      </w:r>
      <w:r>
        <w:rPr>
          <w:color w:val="231F20"/>
          <w:spacing w:val="-9"/>
        </w:rPr>
        <w:t> </w:t>
      </w:r>
      <w:r>
        <w:rPr>
          <w:color w:val="231F20"/>
          <w:spacing w:val="-2"/>
        </w:rPr>
        <w:t>которая</w:t>
      </w:r>
      <w:r>
        <w:rPr>
          <w:color w:val="231F20"/>
          <w:spacing w:val="-9"/>
        </w:rPr>
        <w:t> </w:t>
      </w:r>
      <w:r>
        <w:rPr>
          <w:color w:val="231F20"/>
          <w:spacing w:val="-2"/>
        </w:rPr>
        <w:t>следует</w:t>
      </w:r>
      <w:r>
        <w:rPr>
          <w:color w:val="231F20"/>
          <w:spacing w:val="-9"/>
        </w:rPr>
        <w:t> </w:t>
      </w:r>
      <w:r>
        <w:rPr>
          <w:color w:val="231F20"/>
          <w:spacing w:val="-2"/>
        </w:rPr>
        <w:t>из</w:t>
      </w:r>
      <w:r>
        <w:rPr>
          <w:color w:val="231F20"/>
          <w:spacing w:val="-9"/>
        </w:rPr>
        <w:t> </w:t>
      </w:r>
      <w:r>
        <w:rPr>
          <w:color w:val="231F20"/>
          <w:spacing w:val="-2"/>
        </w:rPr>
        <w:t>определения</w:t>
      </w:r>
      <w:r>
        <w:rPr>
          <w:color w:val="231F20"/>
          <w:spacing w:val="-9"/>
        </w:rPr>
        <w:t> </w:t>
      </w:r>
      <w:r>
        <w:rPr>
          <w:color w:val="231F20"/>
          <w:spacing w:val="-2"/>
        </w:rPr>
        <w:t>хорошо</w:t>
      </w:r>
      <w:r>
        <w:rPr>
          <w:color w:val="231F20"/>
          <w:spacing w:val="-9"/>
        </w:rPr>
        <w:t> </w:t>
      </w:r>
      <w:r>
        <w:rPr>
          <w:color w:val="231F20"/>
          <w:spacing w:val="-2"/>
        </w:rPr>
        <w:t>спро- </w:t>
      </w:r>
      <w:r>
        <w:rPr>
          <w:color w:val="231F20"/>
        </w:rPr>
        <w:t>ектированного API: необходимо раскрывать минимальное количество операций и состояния. Открытым должен становиться только тот код, который непосред- </w:t>
      </w:r>
      <w:r>
        <w:rPr>
          <w:color w:val="231F20"/>
          <w:spacing w:val="-4"/>
        </w:rPr>
        <w:t>ственно помогает клиентам достигать их целей. Все остальное относится к </w:t>
      </w:r>
      <w:r>
        <w:rPr>
          <w:color w:val="231F20"/>
          <w:spacing w:val="-4"/>
        </w:rPr>
        <w:t>деталям</w:t>
      </w:r>
      <w:r>
        <w:rPr>
          <w:color w:val="231F20"/>
        </w:rPr>
        <w:t> имплементации, а следовательно, должно быть скрыто за приватным API.</w:t>
      </w:r>
    </w:p>
    <w:p>
      <w:pPr>
        <w:pStyle w:val="BodyText"/>
        <w:spacing w:line="256" w:lineRule="auto" w:before="119"/>
        <w:ind w:left="255" w:right="111"/>
        <w:jc w:val="both"/>
      </w:pPr>
      <w:r>
        <w:rPr>
          <w:color w:val="231F20"/>
          <w:spacing w:val="-2"/>
        </w:rPr>
        <w:t>Обратите внимание: не существует такой проблемы, как утечка наблюдаемого по- ведения,</w:t>
      </w:r>
      <w:r>
        <w:rPr>
          <w:color w:val="231F20"/>
          <w:spacing w:val="-9"/>
        </w:rPr>
        <w:t> </w:t>
      </w:r>
      <w:r>
        <w:rPr>
          <w:color w:val="231F20"/>
          <w:spacing w:val="-2"/>
        </w:rPr>
        <w:t>которая</w:t>
      </w:r>
      <w:r>
        <w:rPr>
          <w:color w:val="231F20"/>
          <w:spacing w:val="-9"/>
        </w:rPr>
        <w:t> </w:t>
      </w:r>
      <w:r>
        <w:rPr>
          <w:color w:val="231F20"/>
          <w:spacing w:val="-2"/>
        </w:rPr>
        <w:t>была</w:t>
      </w:r>
      <w:r>
        <w:rPr>
          <w:color w:val="231F20"/>
          <w:spacing w:val="-9"/>
        </w:rPr>
        <w:t> </w:t>
      </w:r>
      <w:r>
        <w:rPr>
          <w:color w:val="231F20"/>
          <w:spacing w:val="-2"/>
        </w:rPr>
        <w:t>бы</w:t>
      </w:r>
      <w:r>
        <w:rPr>
          <w:color w:val="231F20"/>
          <w:spacing w:val="-9"/>
        </w:rPr>
        <w:t> </w:t>
      </w:r>
      <w:r>
        <w:rPr>
          <w:color w:val="231F20"/>
          <w:spacing w:val="-2"/>
        </w:rPr>
        <w:t>симметрична</w:t>
      </w:r>
      <w:r>
        <w:rPr>
          <w:color w:val="231F20"/>
          <w:spacing w:val="-9"/>
        </w:rPr>
        <w:t> </w:t>
      </w:r>
      <w:r>
        <w:rPr>
          <w:color w:val="231F20"/>
          <w:spacing w:val="-2"/>
        </w:rPr>
        <w:t>проблеме</w:t>
      </w:r>
      <w:r>
        <w:rPr>
          <w:color w:val="231F20"/>
          <w:spacing w:val="-9"/>
        </w:rPr>
        <w:t> </w:t>
      </w:r>
      <w:r>
        <w:rPr>
          <w:color w:val="231F20"/>
          <w:spacing w:val="-2"/>
        </w:rPr>
        <w:t>утечки</w:t>
      </w:r>
      <w:r>
        <w:rPr>
          <w:color w:val="231F20"/>
          <w:spacing w:val="-9"/>
        </w:rPr>
        <w:t> </w:t>
      </w:r>
      <w:r>
        <w:rPr>
          <w:color w:val="231F20"/>
          <w:spacing w:val="-2"/>
        </w:rPr>
        <w:t>деталей</w:t>
      </w:r>
      <w:r>
        <w:rPr>
          <w:color w:val="231F20"/>
          <w:spacing w:val="-9"/>
        </w:rPr>
        <w:t> </w:t>
      </w:r>
      <w:r>
        <w:rPr>
          <w:color w:val="231F20"/>
          <w:spacing w:val="-2"/>
        </w:rPr>
        <w:t>имплементации. Хотя вы можете раскрыть детали имплементации (метод или класс, не предназна- </w:t>
      </w:r>
      <w:r>
        <w:rPr>
          <w:color w:val="231F20"/>
          <w:spacing w:val="-6"/>
        </w:rPr>
        <w:t>ченный</w:t>
      </w:r>
      <w:r>
        <w:rPr>
          <w:color w:val="231F20"/>
        </w:rPr>
        <w:t> </w:t>
      </w:r>
      <w:r>
        <w:rPr>
          <w:color w:val="231F20"/>
          <w:spacing w:val="-6"/>
        </w:rPr>
        <w:t>для</w:t>
      </w:r>
      <w:r>
        <w:rPr>
          <w:color w:val="231F20"/>
        </w:rPr>
        <w:t> </w:t>
      </w:r>
      <w:r>
        <w:rPr>
          <w:color w:val="231F20"/>
          <w:spacing w:val="-6"/>
        </w:rPr>
        <w:t>использования</w:t>
      </w:r>
      <w:r>
        <w:rPr>
          <w:color w:val="231F20"/>
        </w:rPr>
        <w:t> </w:t>
      </w:r>
      <w:r>
        <w:rPr>
          <w:color w:val="231F20"/>
          <w:spacing w:val="-6"/>
        </w:rPr>
        <w:t>клиентом),</w:t>
      </w:r>
      <w:r>
        <w:rPr>
          <w:color w:val="231F20"/>
        </w:rPr>
        <w:t> </w:t>
      </w:r>
      <w:r>
        <w:rPr>
          <w:color w:val="231F20"/>
          <w:spacing w:val="-6"/>
        </w:rPr>
        <w:t>скрыть</w:t>
      </w:r>
      <w:r>
        <w:rPr>
          <w:color w:val="231F20"/>
        </w:rPr>
        <w:t> </w:t>
      </w:r>
      <w:r>
        <w:rPr>
          <w:color w:val="231F20"/>
          <w:spacing w:val="-6"/>
        </w:rPr>
        <w:t>наблюдаемое</w:t>
      </w:r>
      <w:r>
        <w:rPr>
          <w:color w:val="231F20"/>
        </w:rPr>
        <w:t> </w:t>
      </w:r>
      <w:r>
        <w:rPr>
          <w:color w:val="231F20"/>
          <w:spacing w:val="-6"/>
        </w:rPr>
        <w:t>поведение</w:t>
      </w:r>
      <w:r>
        <w:rPr>
          <w:color w:val="231F20"/>
        </w:rPr>
        <w:t> </w:t>
      </w:r>
      <w:r>
        <w:rPr>
          <w:color w:val="231F20"/>
          <w:spacing w:val="-6"/>
        </w:rPr>
        <w:t>невозможно.</w:t>
      </w:r>
      <w:r>
        <w:rPr>
          <w:color w:val="231F20"/>
          <w:spacing w:val="-2"/>
        </w:rPr>
        <w:t> Такой</w:t>
      </w:r>
      <w:r>
        <w:rPr>
          <w:color w:val="231F20"/>
          <w:spacing w:val="-4"/>
        </w:rPr>
        <w:t> </w:t>
      </w:r>
      <w:r>
        <w:rPr>
          <w:color w:val="231F20"/>
          <w:spacing w:val="-2"/>
        </w:rPr>
        <w:t>метод</w:t>
      </w:r>
      <w:r>
        <w:rPr>
          <w:color w:val="231F20"/>
          <w:spacing w:val="-4"/>
        </w:rPr>
        <w:t> </w:t>
      </w:r>
      <w:r>
        <w:rPr>
          <w:color w:val="231F20"/>
          <w:spacing w:val="-2"/>
        </w:rPr>
        <w:t>или</w:t>
      </w:r>
      <w:r>
        <w:rPr>
          <w:color w:val="231F20"/>
          <w:spacing w:val="-4"/>
        </w:rPr>
        <w:t> </w:t>
      </w:r>
      <w:r>
        <w:rPr>
          <w:color w:val="231F20"/>
          <w:spacing w:val="-2"/>
        </w:rPr>
        <w:t>класс</w:t>
      </w:r>
      <w:r>
        <w:rPr>
          <w:color w:val="231F20"/>
          <w:spacing w:val="-4"/>
        </w:rPr>
        <w:t> </w:t>
      </w:r>
      <w:r>
        <w:rPr>
          <w:color w:val="231F20"/>
          <w:spacing w:val="-2"/>
        </w:rPr>
        <w:t>уже</w:t>
      </w:r>
      <w:r>
        <w:rPr>
          <w:color w:val="231F20"/>
          <w:spacing w:val="-4"/>
        </w:rPr>
        <w:t> </w:t>
      </w:r>
      <w:r>
        <w:rPr>
          <w:color w:val="231F20"/>
          <w:spacing w:val="-2"/>
        </w:rPr>
        <w:t>не</w:t>
      </w:r>
      <w:r>
        <w:rPr>
          <w:color w:val="231F20"/>
          <w:spacing w:val="-4"/>
        </w:rPr>
        <w:t> </w:t>
      </w:r>
      <w:r>
        <w:rPr>
          <w:color w:val="231F20"/>
          <w:spacing w:val="-2"/>
        </w:rPr>
        <w:t>будет</w:t>
      </w:r>
      <w:r>
        <w:rPr>
          <w:color w:val="231F20"/>
          <w:spacing w:val="-4"/>
        </w:rPr>
        <w:t> </w:t>
      </w:r>
      <w:r>
        <w:rPr>
          <w:color w:val="231F20"/>
          <w:spacing w:val="-2"/>
        </w:rPr>
        <w:t>иметь</w:t>
      </w:r>
      <w:r>
        <w:rPr>
          <w:color w:val="231F20"/>
          <w:spacing w:val="-4"/>
        </w:rPr>
        <w:t> </w:t>
      </w:r>
      <w:r>
        <w:rPr>
          <w:color w:val="231F20"/>
          <w:spacing w:val="-2"/>
        </w:rPr>
        <w:t>прямой</w:t>
      </w:r>
      <w:r>
        <w:rPr>
          <w:color w:val="231F20"/>
          <w:spacing w:val="-4"/>
        </w:rPr>
        <w:t> </w:t>
      </w:r>
      <w:r>
        <w:rPr>
          <w:color w:val="231F20"/>
          <w:spacing w:val="-2"/>
        </w:rPr>
        <w:t>связи</w:t>
      </w:r>
      <w:r>
        <w:rPr>
          <w:color w:val="231F20"/>
          <w:spacing w:val="-4"/>
        </w:rPr>
        <w:t> </w:t>
      </w:r>
      <w:r>
        <w:rPr>
          <w:color w:val="231F20"/>
          <w:spacing w:val="-2"/>
        </w:rPr>
        <w:t>с</w:t>
      </w:r>
      <w:r>
        <w:rPr>
          <w:color w:val="231F20"/>
          <w:spacing w:val="-4"/>
        </w:rPr>
        <w:t> </w:t>
      </w:r>
      <w:r>
        <w:rPr>
          <w:color w:val="231F20"/>
          <w:spacing w:val="-2"/>
        </w:rPr>
        <w:t>целями</w:t>
      </w:r>
      <w:r>
        <w:rPr>
          <w:color w:val="231F20"/>
          <w:spacing w:val="-4"/>
        </w:rPr>
        <w:t> </w:t>
      </w:r>
      <w:r>
        <w:rPr>
          <w:color w:val="231F20"/>
          <w:spacing w:val="-2"/>
        </w:rPr>
        <w:t>клиента,</w:t>
      </w:r>
      <w:r>
        <w:rPr>
          <w:color w:val="231F20"/>
          <w:spacing w:val="-4"/>
        </w:rPr>
        <w:t> </w:t>
      </w:r>
      <w:r>
        <w:rPr>
          <w:color w:val="231F20"/>
          <w:spacing w:val="-2"/>
        </w:rPr>
        <w:t>потому </w:t>
      </w:r>
      <w:r>
        <w:rPr>
          <w:color w:val="231F20"/>
        </w:rPr>
        <w:t>что клиент не сможет напрямую использовать его. Таким образом, этот код по определению</w:t>
      </w:r>
      <w:r>
        <w:rPr>
          <w:color w:val="231F20"/>
          <w:spacing w:val="-12"/>
        </w:rPr>
        <w:t> </w:t>
      </w:r>
      <w:r>
        <w:rPr>
          <w:color w:val="231F20"/>
        </w:rPr>
        <w:t>перестанет</w:t>
      </w:r>
      <w:r>
        <w:rPr>
          <w:color w:val="231F20"/>
          <w:spacing w:val="-11"/>
        </w:rPr>
        <w:t> </w:t>
      </w:r>
      <w:r>
        <w:rPr>
          <w:color w:val="231F20"/>
        </w:rPr>
        <w:t>быть</w:t>
      </w:r>
      <w:r>
        <w:rPr>
          <w:color w:val="231F20"/>
          <w:spacing w:val="-11"/>
        </w:rPr>
        <w:t> </w:t>
      </w:r>
      <w:r>
        <w:rPr>
          <w:color w:val="231F20"/>
        </w:rPr>
        <w:t>частью</w:t>
      </w:r>
      <w:r>
        <w:rPr>
          <w:color w:val="231F20"/>
          <w:spacing w:val="-11"/>
        </w:rPr>
        <w:t> </w:t>
      </w:r>
      <w:r>
        <w:rPr>
          <w:color w:val="231F20"/>
        </w:rPr>
        <w:t>наблюдаемого</w:t>
      </w:r>
      <w:r>
        <w:rPr>
          <w:color w:val="231F20"/>
          <w:spacing w:val="-11"/>
        </w:rPr>
        <w:t> </w:t>
      </w:r>
      <w:r>
        <w:rPr>
          <w:color w:val="231F20"/>
        </w:rPr>
        <w:t>поведения</w:t>
      </w:r>
      <w:r>
        <w:rPr>
          <w:color w:val="231F20"/>
          <w:spacing w:val="-11"/>
        </w:rPr>
        <w:t> </w:t>
      </w:r>
      <w:r>
        <w:rPr>
          <w:color w:val="231F20"/>
        </w:rPr>
        <w:t>(см.</w:t>
      </w:r>
      <w:r>
        <w:rPr>
          <w:color w:val="231F20"/>
          <w:spacing w:val="-11"/>
        </w:rPr>
        <w:t> </w:t>
      </w:r>
      <w:r>
        <w:rPr>
          <w:color w:val="231F20"/>
        </w:rPr>
        <w:t>таблицу</w:t>
      </w:r>
      <w:r>
        <w:rPr>
          <w:color w:val="231F20"/>
          <w:spacing w:val="-11"/>
        </w:rPr>
        <w:t> </w:t>
      </w:r>
      <w:r>
        <w:rPr>
          <w:color w:val="231F20"/>
        </w:rPr>
        <w:t>5.1).</w:t>
      </w:r>
    </w:p>
    <w:p>
      <w:pPr>
        <w:spacing w:line="247" w:lineRule="auto" w:before="209"/>
        <w:ind w:left="255" w:right="0" w:firstLine="0"/>
        <w:jc w:val="left"/>
        <w:rPr>
          <w:rFonts w:ascii="Trebuchet MS" w:hAnsi="Trebuchet MS"/>
          <w:sz w:val="18"/>
        </w:rPr>
      </w:pPr>
      <w:r>
        <w:rPr>
          <w:rFonts w:ascii="Tahoma" w:hAnsi="Tahoma"/>
          <w:b/>
          <w:color w:val="231F20"/>
          <w:w w:val="90"/>
          <w:sz w:val="18"/>
        </w:rPr>
        <w:t>Таблица 5.1. </w:t>
      </w:r>
      <w:r>
        <w:rPr>
          <w:rFonts w:ascii="Trebuchet MS" w:hAnsi="Trebuchet MS"/>
          <w:color w:val="231F20"/>
          <w:w w:val="90"/>
          <w:sz w:val="18"/>
        </w:rPr>
        <w:t>Связь между публичностью и назначением кода. Избегайте раскрытия деталей </w:t>
      </w:r>
      <w:r>
        <w:rPr>
          <w:rFonts w:ascii="Trebuchet MS" w:hAnsi="Trebuchet MS"/>
          <w:color w:val="231F20"/>
          <w:spacing w:val="-2"/>
          <w:sz w:val="18"/>
        </w:rPr>
        <w:t>имплементации</w:t>
      </w:r>
    </w:p>
    <w:p>
      <w:pPr>
        <w:pStyle w:val="BodyText"/>
        <w:spacing w:before="3"/>
        <w:rPr>
          <w:rFonts w:ascii="Trebuchet MS"/>
          <w:sz w:val="8"/>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82"/>
        <w:gridCol w:w="2529"/>
        <w:gridCol w:w="2606"/>
      </w:tblGrid>
      <w:tr>
        <w:trPr>
          <w:trHeight w:val="277" w:hRule="atLeast"/>
        </w:trPr>
        <w:tc>
          <w:tcPr>
            <w:tcW w:w="2282" w:type="dxa"/>
          </w:tcPr>
          <w:p>
            <w:pPr>
              <w:pStyle w:val="TableParagraph"/>
              <w:spacing w:before="0"/>
              <w:ind w:left="0"/>
              <w:rPr>
                <w:rFonts w:ascii="Times New Roman"/>
                <w:sz w:val="18"/>
              </w:rPr>
            </w:pPr>
          </w:p>
        </w:tc>
        <w:tc>
          <w:tcPr>
            <w:tcW w:w="2529" w:type="dxa"/>
          </w:tcPr>
          <w:p>
            <w:pPr>
              <w:pStyle w:val="TableParagraph"/>
              <w:spacing w:before="11"/>
              <w:ind w:left="10" w:right="1"/>
              <w:jc w:val="center"/>
              <w:rPr>
                <w:rFonts w:ascii="Tahoma" w:hAnsi="Tahoma"/>
                <w:b/>
                <w:sz w:val="16"/>
              </w:rPr>
            </w:pPr>
            <w:r>
              <w:rPr>
                <w:rFonts w:ascii="Tahoma" w:hAnsi="Tahoma"/>
                <w:b/>
                <w:color w:val="231F20"/>
                <w:spacing w:val="2"/>
                <w:w w:val="85"/>
                <w:sz w:val="16"/>
              </w:rPr>
              <w:t>Наблюдаемое</w:t>
            </w:r>
            <w:r>
              <w:rPr>
                <w:rFonts w:ascii="Tahoma" w:hAnsi="Tahoma"/>
                <w:b/>
                <w:color w:val="231F20"/>
                <w:spacing w:val="3"/>
                <w:sz w:val="16"/>
              </w:rPr>
              <w:t> </w:t>
            </w:r>
            <w:r>
              <w:rPr>
                <w:rFonts w:ascii="Tahoma" w:hAnsi="Tahoma"/>
                <w:b/>
                <w:color w:val="231F20"/>
                <w:spacing w:val="-2"/>
                <w:sz w:val="16"/>
              </w:rPr>
              <w:t>поведение</w:t>
            </w:r>
          </w:p>
        </w:tc>
        <w:tc>
          <w:tcPr>
            <w:tcW w:w="2606" w:type="dxa"/>
          </w:tcPr>
          <w:p>
            <w:pPr>
              <w:pStyle w:val="TableParagraph"/>
              <w:spacing w:before="11"/>
              <w:ind w:left="9"/>
              <w:jc w:val="center"/>
              <w:rPr>
                <w:rFonts w:ascii="Tahoma" w:hAnsi="Tahoma"/>
                <w:b/>
                <w:sz w:val="16"/>
              </w:rPr>
            </w:pPr>
            <w:r>
              <w:rPr>
                <w:rFonts w:ascii="Tahoma" w:hAnsi="Tahoma"/>
                <w:b/>
                <w:color w:val="231F20"/>
                <w:w w:val="85"/>
                <w:sz w:val="16"/>
              </w:rPr>
              <w:t>Детали</w:t>
            </w:r>
            <w:r>
              <w:rPr>
                <w:rFonts w:ascii="Tahoma" w:hAnsi="Tahoma"/>
                <w:b/>
                <w:color w:val="231F20"/>
                <w:spacing w:val="-4"/>
                <w:sz w:val="16"/>
              </w:rPr>
              <w:t> </w:t>
            </w:r>
            <w:r>
              <w:rPr>
                <w:rFonts w:ascii="Tahoma" w:hAnsi="Tahoma"/>
                <w:b/>
                <w:color w:val="231F20"/>
                <w:spacing w:val="-2"/>
                <w:sz w:val="16"/>
              </w:rPr>
              <w:t>имплементации</w:t>
            </w:r>
          </w:p>
        </w:tc>
      </w:tr>
      <w:tr>
        <w:trPr>
          <w:trHeight w:val="230" w:hRule="atLeast"/>
        </w:trPr>
        <w:tc>
          <w:tcPr>
            <w:tcW w:w="2282" w:type="dxa"/>
          </w:tcPr>
          <w:p>
            <w:pPr>
              <w:pStyle w:val="TableParagraph"/>
              <w:spacing w:line="191" w:lineRule="exact"/>
              <w:rPr>
                <w:sz w:val="17"/>
              </w:rPr>
            </w:pPr>
            <w:r>
              <w:rPr>
                <w:color w:val="231F20"/>
                <w:spacing w:val="-6"/>
                <w:sz w:val="17"/>
              </w:rPr>
              <w:t>Публичный</w:t>
            </w:r>
            <w:r>
              <w:rPr>
                <w:color w:val="231F20"/>
                <w:sz w:val="17"/>
              </w:rPr>
              <w:t> </w:t>
            </w:r>
            <w:r>
              <w:rPr>
                <w:color w:val="231F20"/>
                <w:spacing w:val="-5"/>
                <w:sz w:val="17"/>
              </w:rPr>
              <w:t>код</w:t>
            </w:r>
          </w:p>
        </w:tc>
        <w:tc>
          <w:tcPr>
            <w:tcW w:w="2529" w:type="dxa"/>
          </w:tcPr>
          <w:p>
            <w:pPr>
              <w:pStyle w:val="TableParagraph"/>
              <w:spacing w:line="191" w:lineRule="exact"/>
              <w:ind w:left="10" w:right="1"/>
              <w:jc w:val="center"/>
              <w:rPr>
                <w:sz w:val="17"/>
              </w:rPr>
            </w:pPr>
            <w:r>
              <w:rPr>
                <w:color w:val="231F20"/>
                <w:spacing w:val="-2"/>
                <w:sz w:val="17"/>
              </w:rPr>
              <w:t>Хорошо</w:t>
            </w:r>
          </w:p>
        </w:tc>
        <w:tc>
          <w:tcPr>
            <w:tcW w:w="2606" w:type="dxa"/>
          </w:tcPr>
          <w:p>
            <w:pPr>
              <w:pStyle w:val="TableParagraph"/>
              <w:spacing w:line="191" w:lineRule="exact"/>
              <w:ind w:left="9" w:right="2"/>
              <w:jc w:val="center"/>
              <w:rPr>
                <w:sz w:val="17"/>
              </w:rPr>
            </w:pPr>
            <w:r>
              <w:rPr>
                <w:color w:val="231F20"/>
                <w:spacing w:val="-2"/>
                <w:sz w:val="17"/>
              </w:rPr>
              <w:t>Плохо</w:t>
            </w:r>
          </w:p>
        </w:tc>
      </w:tr>
      <w:tr>
        <w:trPr>
          <w:trHeight w:val="230" w:hRule="atLeast"/>
        </w:trPr>
        <w:tc>
          <w:tcPr>
            <w:tcW w:w="2282" w:type="dxa"/>
          </w:tcPr>
          <w:p>
            <w:pPr>
              <w:pStyle w:val="TableParagraph"/>
              <w:spacing w:line="191" w:lineRule="exact"/>
              <w:rPr>
                <w:sz w:val="17"/>
              </w:rPr>
            </w:pPr>
            <w:r>
              <w:rPr>
                <w:color w:val="231F20"/>
                <w:spacing w:val="-5"/>
                <w:sz w:val="17"/>
              </w:rPr>
              <w:t>Приватный</w:t>
            </w:r>
            <w:r>
              <w:rPr>
                <w:color w:val="231F20"/>
                <w:spacing w:val="-2"/>
                <w:sz w:val="17"/>
              </w:rPr>
              <w:t> </w:t>
            </w:r>
            <w:r>
              <w:rPr>
                <w:color w:val="231F20"/>
                <w:spacing w:val="-5"/>
                <w:sz w:val="17"/>
              </w:rPr>
              <w:t>код</w:t>
            </w:r>
          </w:p>
        </w:tc>
        <w:tc>
          <w:tcPr>
            <w:tcW w:w="2529" w:type="dxa"/>
          </w:tcPr>
          <w:p>
            <w:pPr>
              <w:pStyle w:val="TableParagraph"/>
              <w:spacing w:line="191" w:lineRule="exact"/>
              <w:ind w:left="10" w:right="1"/>
              <w:jc w:val="center"/>
              <w:rPr>
                <w:sz w:val="17"/>
              </w:rPr>
            </w:pPr>
            <w:r>
              <w:rPr>
                <w:color w:val="231F20"/>
                <w:spacing w:val="-10"/>
                <w:w w:val="135"/>
                <w:sz w:val="17"/>
              </w:rPr>
              <w:t>–</w:t>
            </w:r>
          </w:p>
        </w:tc>
        <w:tc>
          <w:tcPr>
            <w:tcW w:w="2606" w:type="dxa"/>
          </w:tcPr>
          <w:p>
            <w:pPr>
              <w:pStyle w:val="TableParagraph"/>
              <w:spacing w:line="191" w:lineRule="exact"/>
              <w:ind w:left="9"/>
              <w:jc w:val="center"/>
              <w:rPr>
                <w:sz w:val="17"/>
              </w:rPr>
            </w:pPr>
            <w:r>
              <w:rPr>
                <w:color w:val="231F20"/>
                <w:spacing w:val="-2"/>
                <w:sz w:val="17"/>
              </w:rPr>
              <w:t>Хорошо</w:t>
            </w:r>
          </w:p>
        </w:tc>
      </w:tr>
    </w:tbl>
    <w:p>
      <w:pPr>
        <w:pStyle w:val="BodyText"/>
        <w:spacing w:before="173"/>
        <w:rPr>
          <w:rFonts w:ascii="Trebuchet MS"/>
          <w:sz w:val="18"/>
        </w:rPr>
      </w:pPr>
    </w:p>
    <w:p>
      <w:pPr>
        <w:pStyle w:val="Heading2"/>
        <w:numPr>
          <w:ilvl w:val="1"/>
          <w:numId w:val="41"/>
        </w:numPr>
        <w:tabs>
          <w:tab w:pos="767" w:val="left" w:leader="none"/>
        </w:tabs>
        <w:spacing w:line="240" w:lineRule="auto" w:before="0" w:after="0"/>
        <w:ind w:left="767" w:right="0" w:hanging="512"/>
        <w:jc w:val="left"/>
      </w:pPr>
      <w:r>
        <w:rPr>
          <w:color w:val="231F20"/>
          <w:w w:val="85"/>
        </w:rPr>
        <w:t>Связь</w:t>
      </w:r>
      <w:r>
        <w:rPr>
          <w:color w:val="231F20"/>
          <w:spacing w:val="20"/>
        </w:rPr>
        <w:t> </w:t>
      </w:r>
      <w:r>
        <w:rPr>
          <w:color w:val="231F20"/>
          <w:w w:val="85"/>
        </w:rPr>
        <w:t>между</w:t>
      </w:r>
      <w:r>
        <w:rPr>
          <w:color w:val="231F20"/>
          <w:spacing w:val="20"/>
        </w:rPr>
        <w:t> </w:t>
      </w:r>
      <w:r>
        <w:rPr>
          <w:color w:val="231F20"/>
          <w:w w:val="85"/>
        </w:rPr>
        <w:t>моками</w:t>
      </w:r>
      <w:r>
        <w:rPr>
          <w:color w:val="231F20"/>
          <w:spacing w:val="20"/>
        </w:rPr>
        <w:t> </w:t>
      </w:r>
      <w:r>
        <w:rPr>
          <w:color w:val="231F20"/>
          <w:w w:val="85"/>
        </w:rPr>
        <w:t>и</w:t>
      </w:r>
      <w:r>
        <w:rPr>
          <w:color w:val="231F20"/>
          <w:spacing w:val="20"/>
        </w:rPr>
        <w:t> </w:t>
      </w:r>
      <w:r>
        <w:rPr>
          <w:color w:val="231F20"/>
          <w:w w:val="85"/>
        </w:rPr>
        <w:t>хрупкостью</w:t>
      </w:r>
      <w:r>
        <w:rPr>
          <w:color w:val="231F20"/>
          <w:spacing w:val="20"/>
        </w:rPr>
        <w:t> </w:t>
      </w:r>
      <w:r>
        <w:rPr>
          <w:color w:val="231F20"/>
          <w:spacing w:val="-2"/>
          <w:w w:val="85"/>
        </w:rPr>
        <w:t>тестов</w:t>
      </w:r>
    </w:p>
    <w:p>
      <w:pPr>
        <w:pStyle w:val="BodyText"/>
        <w:spacing w:line="256" w:lineRule="auto" w:before="175"/>
        <w:ind w:left="255" w:right="111"/>
        <w:jc w:val="both"/>
      </w:pPr>
      <w:r>
        <w:rPr>
          <w:color w:val="231F20"/>
          <w:spacing w:val="-4"/>
        </w:rPr>
        <w:t>В предыдущих разделах было приведено определение мока и продемонстрированы</w:t>
      </w:r>
      <w:r>
        <w:rPr>
          <w:color w:val="231F20"/>
        </w:rPr>
        <w:t> различия между наблюдаемым поведением и деталями имплементации. В этом разделе</w:t>
      </w:r>
      <w:r>
        <w:rPr>
          <w:color w:val="231F20"/>
          <w:spacing w:val="-2"/>
        </w:rPr>
        <w:t> </w:t>
      </w:r>
      <w:r>
        <w:rPr>
          <w:color w:val="231F20"/>
        </w:rPr>
        <w:t>рассматривается</w:t>
      </w:r>
      <w:r>
        <w:rPr>
          <w:color w:val="231F20"/>
          <w:spacing w:val="-2"/>
        </w:rPr>
        <w:t> </w:t>
      </w:r>
      <w:r>
        <w:rPr>
          <w:color w:val="231F20"/>
        </w:rPr>
        <w:t>гексагональная</w:t>
      </w:r>
      <w:r>
        <w:rPr>
          <w:color w:val="231F20"/>
          <w:spacing w:val="-2"/>
        </w:rPr>
        <w:t> </w:t>
      </w:r>
      <w:r>
        <w:rPr>
          <w:color w:val="231F20"/>
        </w:rPr>
        <w:t>архитектура,</w:t>
      </w:r>
      <w:r>
        <w:rPr>
          <w:color w:val="231F20"/>
          <w:spacing w:val="-2"/>
        </w:rPr>
        <w:t> </w:t>
      </w:r>
      <w:r>
        <w:rPr>
          <w:color w:val="231F20"/>
        </w:rPr>
        <w:t>различия</w:t>
      </w:r>
      <w:r>
        <w:rPr>
          <w:color w:val="231F20"/>
          <w:spacing w:val="-2"/>
        </w:rPr>
        <w:t> </w:t>
      </w:r>
      <w:r>
        <w:rPr>
          <w:color w:val="231F20"/>
        </w:rPr>
        <w:t>между</w:t>
      </w:r>
      <w:r>
        <w:rPr>
          <w:color w:val="231F20"/>
          <w:spacing w:val="-2"/>
        </w:rPr>
        <w:t> </w:t>
      </w:r>
      <w:r>
        <w:rPr>
          <w:color w:val="231F20"/>
        </w:rPr>
        <w:t>внутрен- ними</w:t>
      </w:r>
      <w:r>
        <w:rPr>
          <w:color w:val="231F20"/>
          <w:spacing w:val="-5"/>
        </w:rPr>
        <w:t> </w:t>
      </w:r>
      <w:r>
        <w:rPr>
          <w:color w:val="231F20"/>
        </w:rPr>
        <w:t>и</w:t>
      </w:r>
      <w:r>
        <w:rPr>
          <w:color w:val="231F20"/>
          <w:spacing w:val="-5"/>
        </w:rPr>
        <w:t> </w:t>
      </w:r>
      <w:r>
        <w:rPr>
          <w:color w:val="231F20"/>
        </w:rPr>
        <w:t>внешними</w:t>
      </w:r>
      <w:r>
        <w:rPr>
          <w:color w:val="231F20"/>
          <w:spacing w:val="-5"/>
        </w:rPr>
        <w:t> </w:t>
      </w:r>
      <w:r>
        <w:rPr>
          <w:color w:val="231F20"/>
        </w:rPr>
        <w:t>взаимодействиями,</w:t>
      </w:r>
      <w:r>
        <w:rPr>
          <w:color w:val="231F20"/>
          <w:spacing w:val="-5"/>
        </w:rPr>
        <w:t> </w:t>
      </w:r>
      <w:r>
        <w:rPr>
          <w:color w:val="231F20"/>
        </w:rPr>
        <w:t>а</w:t>
      </w:r>
      <w:r>
        <w:rPr>
          <w:color w:val="231F20"/>
          <w:spacing w:val="-5"/>
        </w:rPr>
        <w:t> </w:t>
      </w:r>
      <w:r>
        <w:rPr>
          <w:color w:val="231F20"/>
        </w:rPr>
        <w:t>также</w:t>
      </w:r>
      <w:r>
        <w:rPr>
          <w:color w:val="231F20"/>
          <w:spacing w:val="-5"/>
        </w:rPr>
        <w:t> </w:t>
      </w:r>
      <w:r>
        <w:rPr>
          <w:color w:val="231F20"/>
        </w:rPr>
        <w:t>(наконец-то!)</w:t>
      </w:r>
      <w:r>
        <w:rPr>
          <w:color w:val="231F20"/>
          <w:spacing w:val="-5"/>
        </w:rPr>
        <w:t> </w:t>
      </w:r>
      <w:r>
        <w:rPr>
          <w:color w:val="231F20"/>
        </w:rPr>
        <w:t>связь</w:t>
      </w:r>
      <w:r>
        <w:rPr>
          <w:color w:val="231F20"/>
          <w:spacing w:val="-5"/>
        </w:rPr>
        <w:t> </w:t>
      </w:r>
      <w:r>
        <w:rPr>
          <w:color w:val="231F20"/>
        </w:rPr>
        <w:t>между</w:t>
      </w:r>
      <w:r>
        <w:rPr>
          <w:color w:val="231F20"/>
          <w:spacing w:val="-5"/>
        </w:rPr>
        <w:t> </w:t>
      </w:r>
      <w:r>
        <w:rPr>
          <w:color w:val="231F20"/>
        </w:rPr>
        <w:t>моками и хрупкостью тестов.</w:t>
      </w:r>
    </w:p>
    <w:p>
      <w:pPr>
        <w:pStyle w:val="BodyText"/>
        <w:spacing w:before="36"/>
      </w:pPr>
    </w:p>
    <w:p>
      <w:pPr>
        <w:pStyle w:val="Heading4"/>
        <w:numPr>
          <w:ilvl w:val="2"/>
          <w:numId w:val="41"/>
        </w:numPr>
        <w:tabs>
          <w:tab w:pos="945" w:val="left" w:leader="none"/>
        </w:tabs>
        <w:spacing w:line="240" w:lineRule="auto" w:before="0" w:after="0"/>
        <w:ind w:left="945" w:right="0" w:hanging="690"/>
        <w:jc w:val="left"/>
      </w:pPr>
      <w:r>
        <w:rPr>
          <w:color w:val="231F20"/>
        </w:rPr>
        <w:t>Определение гексагональной </w:t>
      </w:r>
      <w:r>
        <w:rPr>
          <w:color w:val="231F20"/>
          <w:spacing w:val="-2"/>
        </w:rPr>
        <w:t>архитектуры</w:t>
      </w:r>
    </w:p>
    <w:p>
      <w:pPr>
        <w:pStyle w:val="BodyText"/>
        <w:spacing w:line="256" w:lineRule="auto" w:before="130"/>
        <w:ind w:left="255" w:right="108"/>
        <w:jc w:val="both"/>
      </w:pPr>
      <w:r>
        <w:rPr>
          <w:color w:val="231F20"/>
        </w:rPr>
        <w:t>Типичное приложение состоит из двух слоев: предметной области (domain layer) и</w:t>
      </w:r>
      <w:r>
        <w:rPr>
          <w:color w:val="231F20"/>
          <w:spacing w:val="-4"/>
        </w:rPr>
        <w:t> </w:t>
      </w:r>
      <w:r>
        <w:rPr>
          <w:color w:val="231F20"/>
        </w:rPr>
        <w:t>сервисов</w:t>
      </w:r>
      <w:r>
        <w:rPr>
          <w:color w:val="231F20"/>
          <w:spacing w:val="-4"/>
        </w:rPr>
        <w:t> </w:t>
      </w:r>
      <w:r>
        <w:rPr>
          <w:color w:val="231F20"/>
        </w:rPr>
        <w:t>приложения</w:t>
      </w:r>
      <w:r>
        <w:rPr>
          <w:color w:val="231F20"/>
          <w:spacing w:val="-4"/>
        </w:rPr>
        <w:t> </w:t>
      </w:r>
      <w:r>
        <w:rPr>
          <w:color w:val="231F20"/>
        </w:rPr>
        <w:t>(application</w:t>
      </w:r>
      <w:r>
        <w:rPr>
          <w:color w:val="231F20"/>
          <w:spacing w:val="-4"/>
        </w:rPr>
        <w:t> </w:t>
      </w:r>
      <w:r>
        <w:rPr>
          <w:color w:val="231F20"/>
        </w:rPr>
        <w:t>services)</w:t>
      </w:r>
      <w:r>
        <w:rPr>
          <w:color w:val="231F20"/>
          <w:spacing w:val="-4"/>
        </w:rPr>
        <w:t> </w:t>
      </w:r>
      <w:r>
        <w:rPr>
          <w:color w:val="231F20"/>
        </w:rPr>
        <w:t>(рис.</w:t>
      </w:r>
      <w:r>
        <w:rPr>
          <w:color w:val="231F20"/>
          <w:spacing w:val="-4"/>
        </w:rPr>
        <w:t> </w:t>
      </w:r>
      <w:r>
        <w:rPr>
          <w:color w:val="231F20"/>
        </w:rPr>
        <w:t>5.8).</w:t>
      </w:r>
      <w:r>
        <w:rPr>
          <w:color w:val="231F20"/>
          <w:spacing w:val="-4"/>
        </w:rPr>
        <w:t> </w:t>
      </w:r>
      <w:r>
        <w:rPr>
          <w:color w:val="231F20"/>
        </w:rPr>
        <w:t>Слой</w:t>
      </w:r>
      <w:r>
        <w:rPr>
          <w:color w:val="231F20"/>
          <w:spacing w:val="-4"/>
        </w:rPr>
        <w:t> </w:t>
      </w:r>
      <w:r>
        <w:rPr>
          <w:i/>
          <w:color w:val="231F20"/>
        </w:rPr>
        <w:t>предметной</w:t>
      </w:r>
      <w:r>
        <w:rPr>
          <w:i/>
          <w:color w:val="231F20"/>
          <w:spacing w:val="-4"/>
        </w:rPr>
        <w:t> </w:t>
      </w:r>
      <w:r>
        <w:rPr>
          <w:i/>
          <w:color w:val="231F20"/>
        </w:rPr>
        <w:t>области </w:t>
      </w:r>
      <w:r>
        <w:rPr>
          <w:color w:val="231F20"/>
          <w:spacing w:val="-2"/>
        </w:rPr>
        <w:t>находится</w:t>
      </w:r>
      <w:r>
        <w:rPr>
          <w:color w:val="231F20"/>
          <w:spacing w:val="-3"/>
        </w:rPr>
        <w:t> </w:t>
      </w:r>
      <w:r>
        <w:rPr>
          <w:color w:val="231F20"/>
          <w:spacing w:val="-2"/>
        </w:rPr>
        <w:t>в</w:t>
      </w:r>
      <w:r>
        <w:rPr>
          <w:color w:val="231F20"/>
          <w:spacing w:val="-3"/>
        </w:rPr>
        <w:t> </w:t>
      </w:r>
      <w:r>
        <w:rPr>
          <w:color w:val="231F20"/>
          <w:spacing w:val="-2"/>
        </w:rPr>
        <w:t>середине</w:t>
      </w:r>
      <w:r>
        <w:rPr>
          <w:color w:val="231F20"/>
          <w:spacing w:val="-3"/>
        </w:rPr>
        <w:t> </w:t>
      </w:r>
      <w:r>
        <w:rPr>
          <w:color w:val="231F20"/>
          <w:spacing w:val="-2"/>
        </w:rPr>
        <w:t>диаграммы,</w:t>
      </w:r>
      <w:r>
        <w:rPr>
          <w:color w:val="231F20"/>
          <w:spacing w:val="-3"/>
        </w:rPr>
        <w:t> </w:t>
      </w:r>
      <w:r>
        <w:rPr>
          <w:color w:val="231F20"/>
          <w:spacing w:val="-2"/>
        </w:rPr>
        <w:t>потому</w:t>
      </w:r>
      <w:r>
        <w:rPr>
          <w:color w:val="231F20"/>
          <w:spacing w:val="-3"/>
        </w:rPr>
        <w:t> </w:t>
      </w:r>
      <w:r>
        <w:rPr>
          <w:color w:val="231F20"/>
          <w:spacing w:val="-2"/>
        </w:rPr>
        <w:t>что</w:t>
      </w:r>
      <w:r>
        <w:rPr>
          <w:color w:val="231F20"/>
          <w:spacing w:val="-3"/>
        </w:rPr>
        <w:t> </w:t>
      </w:r>
      <w:r>
        <w:rPr>
          <w:color w:val="231F20"/>
          <w:spacing w:val="-2"/>
        </w:rPr>
        <w:t>он</w:t>
      </w:r>
      <w:r>
        <w:rPr>
          <w:color w:val="231F20"/>
          <w:spacing w:val="-3"/>
        </w:rPr>
        <w:t> </w:t>
      </w:r>
      <w:r>
        <w:rPr>
          <w:color w:val="231F20"/>
          <w:spacing w:val="-2"/>
        </w:rPr>
        <w:t>является</w:t>
      </w:r>
      <w:r>
        <w:rPr>
          <w:color w:val="231F20"/>
          <w:spacing w:val="-3"/>
        </w:rPr>
        <w:t> </w:t>
      </w:r>
      <w:r>
        <w:rPr>
          <w:color w:val="231F20"/>
          <w:spacing w:val="-2"/>
        </w:rPr>
        <w:t>центральной</w:t>
      </w:r>
      <w:r>
        <w:rPr>
          <w:color w:val="231F20"/>
          <w:spacing w:val="-3"/>
        </w:rPr>
        <w:t> </w:t>
      </w:r>
      <w:r>
        <w:rPr>
          <w:color w:val="231F20"/>
          <w:spacing w:val="-2"/>
        </w:rPr>
        <w:t>частью</w:t>
      </w:r>
      <w:r>
        <w:rPr>
          <w:color w:val="231F20"/>
          <w:spacing w:val="-3"/>
        </w:rPr>
        <w:t> </w:t>
      </w:r>
      <w:r>
        <w:rPr>
          <w:color w:val="231F20"/>
          <w:spacing w:val="-2"/>
        </w:rPr>
        <w:t>ва- шего приложения. Он содержит </w:t>
      </w:r>
      <w:r>
        <w:rPr>
          <w:i/>
          <w:color w:val="231F20"/>
          <w:spacing w:val="-2"/>
        </w:rPr>
        <w:t>бизнес-логику </w:t>
      </w:r>
      <w:r>
        <w:rPr>
          <w:color w:val="231F20"/>
          <w:spacing w:val="-2"/>
        </w:rPr>
        <w:t>— функциональность, ради которой </w:t>
      </w:r>
      <w:r>
        <w:rPr>
          <w:color w:val="231F20"/>
          <w:spacing w:val="-4"/>
        </w:rPr>
        <w:t>строится ваше приложение. Слой предметной области и</w:t>
      </w:r>
      <w:r>
        <w:rPr>
          <w:color w:val="231F20"/>
          <w:spacing w:val="-8"/>
        </w:rPr>
        <w:t> </w:t>
      </w:r>
      <w:r>
        <w:rPr>
          <w:color w:val="231F20"/>
          <w:spacing w:val="-4"/>
        </w:rPr>
        <w:t>его бизнес-логика</w:t>
      </w:r>
      <w:r>
        <w:rPr>
          <w:color w:val="231F20"/>
          <w:spacing w:val="-6"/>
        </w:rPr>
        <w:t> </w:t>
      </w:r>
      <w:r>
        <w:rPr>
          <w:color w:val="231F20"/>
          <w:spacing w:val="-4"/>
        </w:rPr>
        <w:t>— это то,</w:t>
      </w:r>
      <w:r>
        <w:rPr>
          <w:color w:val="231F20"/>
        </w:rPr>
        <w:t> </w:t>
      </w:r>
      <w:r>
        <w:rPr>
          <w:color w:val="231F20"/>
          <w:spacing w:val="-4"/>
        </w:rPr>
        <w:t>что</w:t>
      </w:r>
      <w:r>
        <w:rPr>
          <w:color w:val="231F20"/>
          <w:spacing w:val="-8"/>
        </w:rPr>
        <w:t> </w:t>
      </w:r>
      <w:r>
        <w:rPr>
          <w:color w:val="231F20"/>
          <w:spacing w:val="-4"/>
        </w:rPr>
        <w:t>отличает</w:t>
      </w:r>
      <w:r>
        <w:rPr>
          <w:color w:val="231F20"/>
          <w:spacing w:val="-7"/>
        </w:rPr>
        <w:t> </w:t>
      </w:r>
      <w:r>
        <w:rPr>
          <w:color w:val="231F20"/>
          <w:spacing w:val="-4"/>
        </w:rPr>
        <w:t>ваше</w:t>
      </w:r>
      <w:r>
        <w:rPr>
          <w:color w:val="231F20"/>
          <w:spacing w:val="-7"/>
        </w:rPr>
        <w:t> </w:t>
      </w:r>
      <w:r>
        <w:rPr>
          <w:color w:val="231F20"/>
          <w:spacing w:val="-4"/>
        </w:rPr>
        <w:t>приложение</w:t>
      </w:r>
      <w:r>
        <w:rPr>
          <w:color w:val="231F20"/>
          <w:spacing w:val="-7"/>
        </w:rPr>
        <w:t> </w:t>
      </w:r>
      <w:r>
        <w:rPr>
          <w:color w:val="231F20"/>
          <w:spacing w:val="-4"/>
        </w:rPr>
        <w:t>от</w:t>
      </w:r>
      <w:r>
        <w:rPr>
          <w:color w:val="231F20"/>
          <w:spacing w:val="-7"/>
        </w:rPr>
        <w:t> </w:t>
      </w:r>
      <w:r>
        <w:rPr>
          <w:color w:val="231F20"/>
          <w:spacing w:val="-4"/>
        </w:rPr>
        <w:t>других,</w:t>
      </w:r>
      <w:r>
        <w:rPr>
          <w:color w:val="231F20"/>
          <w:spacing w:val="-7"/>
        </w:rPr>
        <w:t> </w:t>
      </w:r>
      <w:r>
        <w:rPr>
          <w:color w:val="231F20"/>
          <w:spacing w:val="-4"/>
        </w:rPr>
        <w:t>обеспечивая</w:t>
      </w:r>
      <w:r>
        <w:rPr>
          <w:color w:val="231F20"/>
          <w:spacing w:val="-7"/>
        </w:rPr>
        <w:t> </w:t>
      </w:r>
      <w:r>
        <w:rPr>
          <w:color w:val="231F20"/>
          <w:spacing w:val="-4"/>
        </w:rPr>
        <w:t>конкурентное</w:t>
      </w:r>
      <w:r>
        <w:rPr>
          <w:color w:val="231F20"/>
          <w:spacing w:val="-7"/>
        </w:rPr>
        <w:t> </w:t>
      </w:r>
      <w:r>
        <w:rPr>
          <w:color w:val="231F20"/>
          <w:spacing w:val="-4"/>
        </w:rPr>
        <w:t>преимущество</w:t>
      </w:r>
      <w:r>
        <w:rPr>
          <w:color w:val="231F20"/>
        </w:rPr>
        <w:t> для компании.</w:t>
      </w:r>
    </w:p>
    <w:p>
      <w:pPr>
        <w:pStyle w:val="BodyText"/>
        <w:spacing w:line="256" w:lineRule="auto" w:before="121"/>
        <w:ind w:left="255" w:right="111"/>
        <w:jc w:val="both"/>
      </w:pPr>
      <w:r>
        <w:rPr>
          <w:color w:val="231F20"/>
        </w:rPr>
        <w:t>Слой</w:t>
      </w:r>
      <w:r>
        <w:rPr>
          <w:color w:val="231F20"/>
          <w:spacing w:val="-1"/>
        </w:rPr>
        <w:t> </w:t>
      </w:r>
      <w:r>
        <w:rPr>
          <w:color w:val="231F20"/>
        </w:rPr>
        <w:t>сервисов</w:t>
      </w:r>
      <w:r>
        <w:rPr>
          <w:color w:val="231F20"/>
          <w:spacing w:val="-1"/>
        </w:rPr>
        <w:t> </w:t>
      </w:r>
      <w:r>
        <w:rPr>
          <w:color w:val="231F20"/>
        </w:rPr>
        <w:t>приложения</w:t>
      </w:r>
      <w:r>
        <w:rPr>
          <w:color w:val="231F20"/>
          <w:spacing w:val="-1"/>
        </w:rPr>
        <w:t> </w:t>
      </w:r>
      <w:r>
        <w:rPr>
          <w:color w:val="231F20"/>
        </w:rPr>
        <w:t>располагается</w:t>
      </w:r>
      <w:r>
        <w:rPr>
          <w:color w:val="231F20"/>
          <w:spacing w:val="-1"/>
        </w:rPr>
        <w:t> </w:t>
      </w:r>
      <w:r>
        <w:rPr>
          <w:color w:val="231F20"/>
        </w:rPr>
        <w:t>поверх</w:t>
      </w:r>
      <w:r>
        <w:rPr>
          <w:color w:val="231F20"/>
          <w:spacing w:val="-1"/>
        </w:rPr>
        <w:t> </w:t>
      </w:r>
      <w:r>
        <w:rPr>
          <w:color w:val="231F20"/>
        </w:rPr>
        <w:t>слоя</w:t>
      </w:r>
      <w:r>
        <w:rPr>
          <w:color w:val="231F20"/>
          <w:spacing w:val="-1"/>
        </w:rPr>
        <w:t> </w:t>
      </w:r>
      <w:r>
        <w:rPr>
          <w:color w:val="231F20"/>
        </w:rPr>
        <w:t>предметной</w:t>
      </w:r>
      <w:r>
        <w:rPr>
          <w:color w:val="231F20"/>
          <w:spacing w:val="-1"/>
        </w:rPr>
        <w:t> </w:t>
      </w:r>
      <w:r>
        <w:rPr>
          <w:color w:val="231F20"/>
        </w:rPr>
        <w:t>области</w:t>
      </w:r>
      <w:r>
        <w:rPr>
          <w:color w:val="231F20"/>
          <w:spacing w:val="-1"/>
        </w:rPr>
        <w:t> </w:t>
      </w:r>
      <w:r>
        <w:rPr>
          <w:color w:val="231F20"/>
        </w:rPr>
        <w:t>и</w:t>
      </w:r>
      <w:r>
        <w:rPr>
          <w:color w:val="231F20"/>
          <w:spacing w:val="-1"/>
        </w:rPr>
        <w:t> </w:t>
      </w:r>
      <w:r>
        <w:rPr>
          <w:color w:val="231F20"/>
        </w:rPr>
        <w:t>ко- </w:t>
      </w:r>
      <w:r>
        <w:rPr>
          <w:color w:val="231F20"/>
          <w:spacing w:val="-2"/>
        </w:rPr>
        <w:t>ординирует</w:t>
      </w:r>
      <w:r>
        <w:rPr>
          <w:color w:val="231F20"/>
          <w:spacing w:val="-3"/>
        </w:rPr>
        <w:t> </w:t>
      </w:r>
      <w:r>
        <w:rPr>
          <w:color w:val="231F20"/>
          <w:spacing w:val="-2"/>
        </w:rPr>
        <w:t>взаимодействие</w:t>
      </w:r>
      <w:r>
        <w:rPr>
          <w:color w:val="231F20"/>
          <w:spacing w:val="-3"/>
        </w:rPr>
        <w:t> </w:t>
      </w:r>
      <w:r>
        <w:rPr>
          <w:color w:val="231F20"/>
          <w:spacing w:val="-2"/>
        </w:rPr>
        <w:t>между</w:t>
      </w:r>
      <w:r>
        <w:rPr>
          <w:color w:val="231F20"/>
          <w:spacing w:val="-3"/>
        </w:rPr>
        <w:t> </w:t>
      </w:r>
      <w:r>
        <w:rPr>
          <w:color w:val="231F20"/>
          <w:spacing w:val="-2"/>
        </w:rPr>
        <w:t>этим</w:t>
      </w:r>
      <w:r>
        <w:rPr>
          <w:color w:val="231F20"/>
          <w:spacing w:val="-3"/>
        </w:rPr>
        <w:t> </w:t>
      </w:r>
      <w:r>
        <w:rPr>
          <w:color w:val="231F20"/>
          <w:spacing w:val="-2"/>
        </w:rPr>
        <w:t>слоем</w:t>
      </w:r>
      <w:r>
        <w:rPr>
          <w:color w:val="231F20"/>
          <w:spacing w:val="-3"/>
        </w:rPr>
        <w:t> </w:t>
      </w:r>
      <w:r>
        <w:rPr>
          <w:color w:val="231F20"/>
          <w:spacing w:val="-2"/>
        </w:rPr>
        <w:t>и</w:t>
      </w:r>
      <w:r>
        <w:rPr>
          <w:color w:val="231F20"/>
          <w:spacing w:val="-3"/>
        </w:rPr>
        <w:t> </w:t>
      </w:r>
      <w:r>
        <w:rPr>
          <w:color w:val="231F20"/>
          <w:spacing w:val="-2"/>
        </w:rPr>
        <w:t>внешним</w:t>
      </w:r>
      <w:r>
        <w:rPr>
          <w:color w:val="231F20"/>
          <w:spacing w:val="-3"/>
        </w:rPr>
        <w:t> </w:t>
      </w:r>
      <w:r>
        <w:rPr>
          <w:color w:val="231F20"/>
          <w:spacing w:val="-2"/>
        </w:rPr>
        <w:t>миром.</w:t>
      </w:r>
      <w:r>
        <w:rPr>
          <w:color w:val="231F20"/>
          <w:spacing w:val="-3"/>
        </w:rPr>
        <w:t> </w:t>
      </w:r>
      <w:r>
        <w:rPr>
          <w:color w:val="231F20"/>
          <w:spacing w:val="-2"/>
        </w:rPr>
        <w:t>Например,</w:t>
      </w:r>
      <w:r>
        <w:rPr>
          <w:color w:val="231F20"/>
          <w:spacing w:val="-3"/>
        </w:rPr>
        <w:t> </w:t>
      </w:r>
      <w:r>
        <w:rPr>
          <w:color w:val="231F20"/>
          <w:spacing w:val="-2"/>
        </w:rPr>
        <w:t>если </w:t>
      </w:r>
      <w:r>
        <w:rPr>
          <w:color w:val="231F20"/>
        </w:rPr>
        <w:t>ваше приложение использует REST API, то все запросы к этому API сначала по- </w:t>
      </w:r>
      <w:r>
        <w:rPr>
          <w:color w:val="231F20"/>
          <w:spacing w:val="-2"/>
        </w:rPr>
        <w:t>падают в слой сервисов</w:t>
      </w:r>
      <w:r>
        <w:rPr>
          <w:color w:val="231F20"/>
          <w:spacing w:val="-1"/>
        </w:rPr>
        <w:t> </w:t>
      </w:r>
      <w:r>
        <w:rPr>
          <w:color w:val="231F20"/>
          <w:spacing w:val="-2"/>
        </w:rPr>
        <w:t>приложения. Затем этот слой</w:t>
      </w:r>
      <w:r>
        <w:rPr>
          <w:color w:val="231F20"/>
          <w:spacing w:val="-1"/>
        </w:rPr>
        <w:t> </w:t>
      </w:r>
      <w:r>
        <w:rPr>
          <w:color w:val="231F20"/>
          <w:spacing w:val="-2"/>
        </w:rPr>
        <w:t>координирует работу между</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4" w:lineRule="auto"/>
        <w:ind w:left="255"/>
      </w:pPr>
      <w:r>
        <w:rPr>
          <w:color w:val="231F20"/>
          <w:spacing w:val="-4"/>
        </w:rPr>
        <w:t>классами</w:t>
      </w:r>
      <w:r>
        <w:rPr>
          <w:color w:val="231F20"/>
          <w:spacing w:val="-7"/>
        </w:rPr>
        <w:t> </w:t>
      </w:r>
      <w:r>
        <w:rPr>
          <w:color w:val="231F20"/>
          <w:spacing w:val="-4"/>
        </w:rPr>
        <w:t>предметной</w:t>
      </w:r>
      <w:r>
        <w:rPr>
          <w:color w:val="231F20"/>
          <w:spacing w:val="-7"/>
        </w:rPr>
        <w:t> </w:t>
      </w:r>
      <w:r>
        <w:rPr>
          <w:color w:val="231F20"/>
          <w:spacing w:val="-4"/>
        </w:rPr>
        <w:t>области</w:t>
      </w:r>
      <w:r>
        <w:rPr>
          <w:color w:val="231F20"/>
          <w:spacing w:val="-7"/>
        </w:rPr>
        <w:t> </w:t>
      </w:r>
      <w:r>
        <w:rPr>
          <w:color w:val="231F20"/>
          <w:spacing w:val="-4"/>
        </w:rPr>
        <w:t>и</w:t>
      </w:r>
      <w:r>
        <w:rPr>
          <w:color w:val="231F20"/>
          <w:spacing w:val="-7"/>
        </w:rPr>
        <w:t> </w:t>
      </w:r>
      <w:r>
        <w:rPr>
          <w:color w:val="231F20"/>
          <w:spacing w:val="-4"/>
        </w:rPr>
        <w:t>внепроцессными</w:t>
      </w:r>
      <w:r>
        <w:rPr>
          <w:color w:val="231F20"/>
          <w:spacing w:val="-7"/>
        </w:rPr>
        <w:t> </w:t>
      </w:r>
      <w:r>
        <w:rPr>
          <w:color w:val="231F20"/>
          <w:spacing w:val="-4"/>
        </w:rPr>
        <w:t>зависимостями.</w:t>
      </w:r>
      <w:r>
        <w:rPr>
          <w:color w:val="231F20"/>
          <w:spacing w:val="-7"/>
        </w:rPr>
        <w:t> </w:t>
      </w:r>
      <w:r>
        <w:rPr>
          <w:color w:val="231F20"/>
          <w:spacing w:val="-4"/>
        </w:rPr>
        <w:t>Как</w:t>
      </w:r>
      <w:r>
        <w:rPr>
          <w:color w:val="231F20"/>
          <w:spacing w:val="-7"/>
        </w:rPr>
        <w:t> </w:t>
      </w:r>
      <w:r>
        <w:rPr>
          <w:color w:val="231F20"/>
          <w:spacing w:val="-4"/>
        </w:rPr>
        <w:t>пример</w:t>
      </w:r>
      <w:r>
        <w:rPr>
          <w:color w:val="231F20"/>
          <w:spacing w:val="-7"/>
        </w:rPr>
        <w:t> </w:t>
      </w:r>
      <w:r>
        <w:rPr>
          <w:color w:val="231F20"/>
          <w:spacing w:val="-4"/>
        </w:rPr>
        <w:t>такой</w:t>
      </w:r>
      <w:r>
        <w:rPr>
          <w:color w:val="231F20"/>
        </w:rPr>
        <w:t> координации, сервис приложения может:</w:t>
      </w:r>
    </w:p>
    <w:p>
      <w:pPr>
        <w:pStyle w:val="ListParagraph"/>
        <w:numPr>
          <w:ilvl w:val="3"/>
          <w:numId w:val="41"/>
        </w:numPr>
        <w:tabs>
          <w:tab w:pos="537" w:val="left" w:leader="none"/>
          <w:tab w:pos="539" w:val="left" w:leader="none"/>
        </w:tabs>
        <w:spacing w:line="254" w:lineRule="auto" w:before="84" w:after="0"/>
        <w:ind w:left="539" w:right="107" w:hanging="284"/>
        <w:jc w:val="left"/>
        <w:rPr>
          <w:sz w:val="20"/>
        </w:rPr>
      </w:pPr>
      <w:r>
        <w:rPr>
          <w:color w:val="231F20"/>
          <w:sz w:val="20"/>
        </w:rPr>
        <w:t>обращаться к базе данных и использовать полученные данные для создания экземпляра доменного класса (класса из слоя предметной области);</w:t>
      </w:r>
    </w:p>
    <w:p>
      <w:pPr>
        <w:pStyle w:val="ListParagraph"/>
        <w:numPr>
          <w:ilvl w:val="3"/>
          <w:numId w:val="41"/>
        </w:numPr>
        <w:tabs>
          <w:tab w:pos="537" w:val="left" w:leader="none"/>
        </w:tabs>
        <w:spacing w:line="240" w:lineRule="auto" w:before="56" w:after="0"/>
        <w:ind w:left="537" w:right="0" w:hanging="282"/>
        <w:jc w:val="left"/>
        <w:rPr>
          <w:sz w:val="20"/>
        </w:rPr>
      </w:pPr>
      <w:r>
        <w:rPr>
          <w:color w:val="231F20"/>
          <w:spacing w:val="-4"/>
          <w:sz w:val="20"/>
        </w:rPr>
        <w:t>вызвать</w:t>
      </w:r>
      <w:r>
        <w:rPr>
          <w:color w:val="231F20"/>
          <w:sz w:val="20"/>
        </w:rPr>
        <w:t> </w:t>
      </w:r>
      <w:r>
        <w:rPr>
          <w:color w:val="231F20"/>
          <w:spacing w:val="-4"/>
          <w:sz w:val="20"/>
        </w:rPr>
        <w:t>операцию</w:t>
      </w:r>
      <w:r>
        <w:rPr>
          <w:color w:val="231F20"/>
          <w:spacing w:val="1"/>
          <w:sz w:val="20"/>
        </w:rPr>
        <w:t> </w:t>
      </w:r>
      <w:r>
        <w:rPr>
          <w:color w:val="231F20"/>
          <w:spacing w:val="-4"/>
          <w:sz w:val="20"/>
        </w:rPr>
        <w:t>в</w:t>
      </w:r>
      <w:r>
        <w:rPr>
          <w:color w:val="231F20"/>
          <w:sz w:val="20"/>
        </w:rPr>
        <w:t> </w:t>
      </w:r>
      <w:r>
        <w:rPr>
          <w:color w:val="231F20"/>
          <w:spacing w:val="-4"/>
          <w:sz w:val="20"/>
        </w:rPr>
        <w:t>этом</w:t>
      </w:r>
      <w:r>
        <w:rPr>
          <w:color w:val="231F20"/>
          <w:spacing w:val="1"/>
          <w:sz w:val="20"/>
        </w:rPr>
        <w:t> </w:t>
      </w:r>
      <w:r>
        <w:rPr>
          <w:color w:val="231F20"/>
          <w:spacing w:val="-4"/>
          <w:sz w:val="20"/>
        </w:rPr>
        <w:t>экземпляре;</w:t>
      </w:r>
    </w:p>
    <w:p>
      <w:pPr>
        <w:pStyle w:val="ListParagraph"/>
        <w:numPr>
          <w:ilvl w:val="3"/>
          <w:numId w:val="41"/>
        </w:numPr>
        <w:tabs>
          <w:tab w:pos="537" w:val="left" w:leader="none"/>
        </w:tabs>
        <w:spacing w:line="240" w:lineRule="auto" w:before="74" w:after="0"/>
        <w:ind w:left="537" w:right="0" w:hanging="282"/>
        <w:jc w:val="left"/>
        <w:rPr>
          <w:sz w:val="20"/>
        </w:rPr>
      </w:pPr>
      <w:r>
        <w:rPr>
          <w:color w:val="231F20"/>
          <w:spacing w:val="-4"/>
          <w:sz w:val="20"/>
        </w:rPr>
        <w:t>сохранить</w:t>
      </w:r>
      <w:r>
        <w:rPr>
          <w:color w:val="231F20"/>
          <w:sz w:val="20"/>
        </w:rPr>
        <w:t> </w:t>
      </w:r>
      <w:r>
        <w:rPr>
          <w:color w:val="231F20"/>
          <w:spacing w:val="-4"/>
          <w:sz w:val="20"/>
        </w:rPr>
        <w:t>результаты</w:t>
      </w:r>
      <w:r>
        <w:rPr>
          <w:color w:val="231F20"/>
          <w:sz w:val="20"/>
        </w:rPr>
        <w:t> </w:t>
      </w:r>
      <w:r>
        <w:rPr>
          <w:color w:val="231F20"/>
          <w:spacing w:val="-4"/>
          <w:sz w:val="20"/>
        </w:rPr>
        <w:t>обратно</w:t>
      </w:r>
      <w:r>
        <w:rPr>
          <w:color w:val="231F20"/>
          <w:sz w:val="20"/>
        </w:rPr>
        <w:t> </w:t>
      </w:r>
      <w:r>
        <w:rPr>
          <w:color w:val="231F20"/>
          <w:spacing w:val="-4"/>
          <w:sz w:val="20"/>
        </w:rPr>
        <w:t>в</w:t>
      </w:r>
      <w:r>
        <w:rPr>
          <w:color w:val="231F20"/>
          <w:sz w:val="20"/>
        </w:rPr>
        <w:t> </w:t>
      </w:r>
      <w:r>
        <w:rPr>
          <w:color w:val="231F20"/>
          <w:spacing w:val="-4"/>
          <w:sz w:val="20"/>
        </w:rPr>
        <w:t>базу</w:t>
      </w:r>
      <w:r>
        <w:rPr>
          <w:color w:val="231F20"/>
          <w:sz w:val="20"/>
        </w:rPr>
        <w:t> </w:t>
      </w:r>
      <w:r>
        <w:rPr>
          <w:color w:val="231F20"/>
          <w:spacing w:val="-4"/>
          <w:sz w:val="20"/>
        </w:rPr>
        <w:t>данных.</w:t>
      </w:r>
    </w:p>
    <w:p>
      <w:pPr>
        <w:pStyle w:val="BodyText"/>
        <w:spacing w:before="4"/>
        <w:rPr>
          <w:sz w:val="9"/>
        </w:rPr>
      </w:pPr>
    </w:p>
    <w:p>
      <w:pPr>
        <w:pStyle w:val="BodyText"/>
        <w:spacing w:after="0"/>
        <w:rPr>
          <w:sz w:val="9"/>
        </w:rPr>
        <w:sectPr>
          <w:headerReference w:type="default" r:id="rId90"/>
          <w:headerReference w:type="even" r:id="rId91"/>
          <w:pgSz w:w="9360" w:h="13210"/>
          <w:pgMar w:header="846" w:footer="0" w:top="1140" w:bottom="280" w:left="708" w:right="850"/>
          <w:pgNumType w:start="133"/>
        </w:sectPr>
      </w:pPr>
    </w:p>
    <w:p>
      <w:pPr>
        <w:spacing w:before="124"/>
        <w:ind w:left="2165" w:right="0" w:firstLine="0"/>
        <w:jc w:val="left"/>
        <w:rPr>
          <w:rFonts w:ascii="Arial Black" w:hAnsi="Arial Black"/>
          <w:sz w:val="16"/>
        </w:rPr>
      </w:pPr>
      <w:r>
        <w:rPr>
          <w:rFonts w:ascii="Arial Black" w:hAnsi="Arial Black"/>
          <w:color w:val="231F20"/>
          <w:w w:val="75"/>
          <w:sz w:val="16"/>
        </w:rPr>
        <w:t>Сервисы</w:t>
      </w:r>
      <w:r>
        <w:rPr>
          <w:rFonts w:ascii="Arial Black" w:hAnsi="Arial Black"/>
          <w:color w:val="231F20"/>
          <w:spacing w:val="-8"/>
          <w:sz w:val="16"/>
        </w:rPr>
        <w:t> </w:t>
      </w:r>
      <w:r>
        <w:rPr>
          <w:rFonts w:ascii="Arial Black" w:hAnsi="Arial Black"/>
          <w:color w:val="231F20"/>
          <w:spacing w:val="-4"/>
          <w:w w:val="75"/>
          <w:sz w:val="16"/>
        </w:rPr>
        <w:t>приложения</w:t>
      </w:r>
    </w:p>
    <w:p>
      <w:pPr>
        <w:spacing w:line="208" w:lineRule="auto" w:before="129"/>
        <w:ind w:left="649" w:right="2059" w:firstLine="0"/>
        <w:jc w:val="left"/>
        <w:rPr>
          <w:rFonts w:ascii="Arial Black" w:hAnsi="Arial Black"/>
          <w:sz w:val="16"/>
        </w:rPr>
      </w:pPr>
      <w:r>
        <w:rPr/>
        <w:br w:type="column"/>
      </w:r>
      <w:r>
        <w:rPr>
          <w:rFonts w:ascii="Arial Black" w:hAnsi="Arial Black"/>
          <w:color w:val="231F20"/>
          <w:spacing w:val="-2"/>
          <w:w w:val="75"/>
          <w:sz w:val="16"/>
        </w:rPr>
        <w:t>Предметная</w:t>
      </w:r>
      <w:r>
        <w:rPr>
          <w:rFonts w:ascii="Arial Black" w:hAnsi="Arial Black"/>
          <w:color w:val="231F20"/>
          <w:spacing w:val="-3"/>
          <w:w w:val="75"/>
          <w:sz w:val="16"/>
        </w:rPr>
        <w:t> </w:t>
      </w:r>
      <w:r>
        <w:rPr>
          <w:rFonts w:ascii="Arial Black" w:hAnsi="Arial Black"/>
          <w:color w:val="231F20"/>
          <w:spacing w:val="-2"/>
          <w:w w:val="75"/>
          <w:sz w:val="16"/>
        </w:rPr>
        <w:t>область</w:t>
      </w:r>
      <w:r>
        <w:rPr>
          <w:rFonts w:ascii="Arial Black" w:hAnsi="Arial Black"/>
          <w:color w:val="231F20"/>
          <w:spacing w:val="-2"/>
          <w:w w:val="85"/>
          <w:sz w:val="16"/>
        </w:rPr>
        <w:t> (бизнес-логика)</w:t>
      </w:r>
    </w:p>
    <w:p>
      <w:pPr>
        <w:spacing w:after="0" w:line="208" w:lineRule="auto"/>
        <w:jc w:val="left"/>
        <w:rPr>
          <w:rFonts w:ascii="Arial Black" w:hAnsi="Arial Black"/>
          <w:sz w:val="16"/>
        </w:rPr>
        <w:sectPr>
          <w:type w:val="continuous"/>
          <w:pgSz w:w="9360" w:h="13210"/>
          <w:pgMar w:header="846" w:footer="0" w:top="1500" w:bottom="280" w:left="708" w:right="850"/>
          <w:cols w:num="2" w:equalWidth="0">
            <w:col w:w="3645" w:space="40"/>
            <w:col w:w="4117"/>
          </w:cols>
        </w:sectPr>
      </w:pPr>
    </w:p>
    <w:p>
      <w:pPr>
        <w:pStyle w:val="BodyText"/>
        <w:spacing w:before="2"/>
        <w:rPr>
          <w:rFonts w:ascii="Arial Black"/>
          <w:sz w:val="3"/>
        </w:rPr>
      </w:pPr>
    </w:p>
    <w:p>
      <w:pPr>
        <w:pStyle w:val="BodyText"/>
        <w:ind w:left="2856"/>
        <w:rPr>
          <w:rFonts w:ascii="Arial Black"/>
        </w:rPr>
      </w:pPr>
      <w:r>
        <w:rPr>
          <w:rFonts w:ascii="Arial Black"/>
        </w:rPr>
        <mc:AlternateContent>
          <mc:Choice Requires="wps">
            <w:drawing>
              <wp:inline distT="0" distB="0" distL="0" distR="0">
                <wp:extent cx="1171575" cy="918210"/>
                <wp:effectExtent l="9525" t="0" r="0" b="5715"/>
                <wp:docPr id="748" name="Group 748"/>
                <wp:cNvGraphicFramePr>
                  <a:graphicFrameLocks/>
                </wp:cNvGraphicFramePr>
                <a:graphic>
                  <a:graphicData uri="http://schemas.microsoft.com/office/word/2010/wordprocessingGroup">
                    <wpg:wgp>
                      <wpg:cNvPr id="748" name="Group 748"/>
                      <wpg:cNvGrpSpPr/>
                      <wpg:grpSpPr>
                        <a:xfrm>
                          <a:off x="0" y="0"/>
                          <a:ext cx="1171575" cy="918210"/>
                          <a:chExt cx="1171575" cy="918210"/>
                        </a:xfrm>
                      </wpg:grpSpPr>
                      <wps:wsp>
                        <wps:cNvPr id="749" name="Graphic 749"/>
                        <wps:cNvSpPr/>
                        <wps:spPr>
                          <a:xfrm>
                            <a:off x="148738" y="76170"/>
                            <a:ext cx="972819" cy="838835"/>
                          </a:xfrm>
                          <a:custGeom>
                            <a:avLst/>
                            <a:gdLst/>
                            <a:ahLst/>
                            <a:cxnLst/>
                            <a:rect l="l" t="t" r="r" b="b"/>
                            <a:pathLst>
                              <a:path w="972819" h="838835">
                                <a:moveTo>
                                  <a:pt x="0" y="419328"/>
                                </a:moveTo>
                                <a:lnTo>
                                  <a:pt x="209664" y="0"/>
                                </a:lnTo>
                                <a:lnTo>
                                  <a:pt x="763041" y="0"/>
                                </a:lnTo>
                                <a:lnTo>
                                  <a:pt x="972693" y="419328"/>
                                </a:lnTo>
                                <a:lnTo>
                                  <a:pt x="763041" y="838644"/>
                                </a:lnTo>
                                <a:lnTo>
                                  <a:pt x="209664" y="838644"/>
                                </a:lnTo>
                                <a:lnTo>
                                  <a:pt x="0" y="419328"/>
                                </a:lnTo>
                                <a:close/>
                              </a:path>
                            </a:pathLst>
                          </a:custGeom>
                          <a:ln w="5791">
                            <a:solidFill>
                              <a:srgbClr val="87898B"/>
                            </a:solidFill>
                            <a:prstDash val="solid"/>
                          </a:ln>
                        </wps:spPr>
                        <wps:bodyPr wrap="square" lIns="0" tIns="0" rIns="0" bIns="0" rtlCol="0">
                          <a:prstTxWarp prst="textNoShape">
                            <a:avLst/>
                          </a:prstTxWarp>
                          <a:noAutofit/>
                        </wps:bodyPr>
                      </wps:wsp>
                      <wps:wsp>
                        <wps:cNvPr id="750" name="Graphic 750"/>
                        <wps:cNvSpPr/>
                        <wps:spPr>
                          <a:xfrm>
                            <a:off x="407459" y="267855"/>
                            <a:ext cx="455295" cy="455295"/>
                          </a:xfrm>
                          <a:custGeom>
                            <a:avLst/>
                            <a:gdLst/>
                            <a:ahLst/>
                            <a:cxnLst/>
                            <a:rect l="l" t="t" r="r" b="b"/>
                            <a:pathLst>
                              <a:path w="455295" h="455295">
                                <a:moveTo>
                                  <a:pt x="227660" y="0"/>
                                </a:moveTo>
                                <a:lnTo>
                                  <a:pt x="181779" y="4625"/>
                                </a:lnTo>
                                <a:lnTo>
                                  <a:pt x="139045" y="17892"/>
                                </a:lnTo>
                                <a:lnTo>
                                  <a:pt x="100374" y="38882"/>
                                </a:lnTo>
                                <a:lnTo>
                                  <a:pt x="66681" y="66681"/>
                                </a:lnTo>
                                <a:lnTo>
                                  <a:pt x="38881" y="100370"/>
                                </a:lnTo>
                                <a:lnTo>
                                  <a:pt x="17891" y="139035"/>
                                </a:lnTo>
                                <a:lnTo>
                                  <a:pt x="4625" y="181757"/>
                                </a:lnTo>
                                <a:lnTo>
                                  <a:pt x="0" y="227622"/>
                                </a:lnTo>
                                <a:lnTo>
                                  <a:pt x="4625" y="273498"/>
                                </a:lnTo>
                                <a:lnTo>
                                  <a:pt x="17891" y="316230"/>
                                </a:lnTo>
                                <a:lnTo>
                                  <a:pt x="38881" y="354902"/>
                                </a:lnTo>
                                <a:lnTo>
                                  <a:pt x="66681" y="388596"/>
                                </a:lnTo>
                                <a:lnTo>
                                  <a:pt x="100374" y="416397"/>
                                </a:lnTo>
                                <a:lnTo>
                                  <a:pt x="139045" y="437389"/>
                                </a:lnTo>
                                <a:lnTo>
                                  <a:pt x="181779" y="450656"/>
                                </a:lnTo>
                                <a:lnTo>
                                  <a:pt x="227660" y="455282"/>
                                </a:lnTo>
                                <a:lnTo>
                                  <a:pt x="273519" y="450656"/>
                                </a:lnTo>
                                <a:lnTo>
                                  <a:pt x="316237" y="437389"/>
                                </a:lnTo>
                                <a:lnTo>
                                  <a:pt x="354897" y="416397"/>
                                </a:lnTo>
                                <a:lnTo>
                                  <a:pt x="388583" y="388596"/>
                                </a:lnTo>
                                <a:lnTo>
                                  <a:pt x="416378" y="354902"/>
                                </a:lnTo>
                                <a:lnTo>
                                  <a:pt x="437366" y="316230"/>
                                </a:lnTo>
                                <a:lnTo>
                                  <a:pt x="450631" y="273498"/>
                                </a:lnTo>
                                <a:lnTo>
                                  <a:pt x="455256" y="227622"/>
                                </a:lnTo>
                                <a:lnTo>
                                  <a:pt x="450631" y="181757"/>
                                </a:lnTo>
                                <a:lnTo>
                                  <a:pt x="437366" y="139035"/>
                                </a:lnTo>
                                <a:lnTo>
                                  <a:pt x="416378" y="100370"/>
                                </a:lnTo>
                                <a:lnTo>
                                  <a:pt x="388583" y="66681"/>
                                </a:lnTo>
                                <a:lnTo>
                                  <a:pt x="354897" y="38882"/>
                                </a:lnTo>
                                <a:lnTo>
                                  <a:pt x="316237" y="17892"/>
                                </a:lnTo>
                                <a:lnTo>
                                  <a:pt x="273519" y="4625"/>
                                </a:lnTo>
                                <a:lnTo>
                                  <a:pt x="227660" y="0"/>
                                </a:lnTo>
                                <a:close/>
                              </a:path>
                            </a:pathLst>
                          </a:custGeom>
                          <a:solidFill>
                            <a:srgbClr val="87898B"/>
                          </a:solidFill>
                        </wps:spPr>
                        <wps:bodyPr wrap="square" lIns="0" tIns="0" rIns="0" bIns="0" rtlCol="0">
                          <a:prstTxWarp prst="textNoShape">
                            <a:avLst/>
                          </a:prstTxWarp>
                          <a:noAutofit/>
                        </wps:bodyPr>
                      </wps:wsp>
                      <wps:wsp>
                        <wps:cNvPr id="751" name="Graphic 751"/>
                        <wps:cNvSpPr/>
                        <wps:spPr>
                          <a:xfrm>
                            <a:off x="407459" y="267855"/>
                            <a:ext cx="455295" cy="455295"/>
                          </a:xfrm>
                          <a:custGeom>
                            <a:avLst/>
                            <a:gdLst/>
                            <a:ahLst/>
                            <a:cxnLst/>
                            <a:rect l="l" t="t" r="r" b="b"/>
                            <a:pathLst>
                              <a:path w="455295" h="455295">
                                <a:moveTo>
                                  <a:pt x="0" y="227622"/>
                                </a:moveTo>
                                <a:lnTo>
                                  <a:pt x="4625" y="181757"/>
                                </a:lnTo>
                                <a:lnTo>
                                  <a:pt x="17891" y="139035"/>
                                </a:lnTo>
                                <a:lnTo>
                                  <a:pt x="38881" y="100370"/>
                                </a:lnTo>
                                <a:lnTo>
                                  <a:pt x="66681" y="66681"/>
                                </a:lnTo>
                                <a:lnTo>
                                  <a:pt x="100374" y="38882"/>
                                </a:lnTo>
                                <a:lnTo>
                                  <a:pt x="139045" y="17892"/>
                                </a:lnTo>
                                <a:lnTo>
                                  <a:pt x="181779" y="4625"/>
                                </a:lnTo>
                                <a:lnTo>
                                  <a:pt x="227660" y="0"/>
                                </a:lnTo>
                                <a:lnTo>
                                  <a:pt x="273519" y="4625"/>
                                </a:lnTo>
                                <a:lnTo>
                                  <a:pt x="316237" y="17892"/>
                                </a:lnTo>
                                <a:lnTo>
                                  <a:pt x="354897" y="38882"/>
                                </a:lnTo>
                                <a:lnTo>
                                  <a:pt x="388583" y="66681"/>
                                </a:lnTo>
                                <a:lnTo>
                                  <a:pt x="416378" y="100370"/>
                                </a:lnTo>
                                <a:lnTo>
                                  <a:pt x="437366" y="139035"/>
                                </a:lnTo>
                                <a:lnTo>
                                  <a:pt x="450631" y="181757"/>
                                </a:lnTo>
                                <a:lnTo>
                                  <a:pt x="455256" y="227622"/>
                                </a:lnTo>
                                <a:lnTo>
                                  <a:pt x="450631" y="273498"/>
                                </a:lnTo>
                                <a:lnTo>
                                  <a:pt x="437366" y="316230"/>
                                </a:lnTo>
                                <a:lnTo>
                                  <a:pt x="416378" y="354902"/>
                                </a:lnTo>
                                <a:lnTo>
                                  <a:pt x="388583" y="388596"/>
                                </a:lnTo>
                                <a:lnTo>
                                  <a:pt x="354897" y="416397"/>
                                </a:lnTo>
                                <a:lnTo>
                                  <a:pt x="316237" y="437389"/>
                                </a:lnTo>
                                <a:lnTo>
                                  <a:pt x="273519" y="450656"/>
                                </a:lnTo>
                                <a:lnTo>
                                  <a:pt x="227660" y="455282"/>
                                </a:lnTo>
                                <a:lnTo>
                                  <a:pt x="181779" y="450656"/>
                                </a:lnTo>
                                <a:lnTo>
                                  <a:pt x="139045" y="437389"/>
                                </a:lnTo>
                                <a:lnTo>
                                  <a:pt x="100374" y="416397"/>
                                </a:lnTo>
                                <a:lnTo>
                                  <a:pt x="66681" y="388596"/>
                                </a:lnTo>
                                <a:lnTo>
                                  <a:pt x="38881" y="354902"/>
                                </a:lnTo>
                                <a:lnTo>
                                  <a:pt x="17891" y="316230"/>
                                </a:lnTo>
                                <a:lnTo>
                                  <a:pt x="4625" y="273498"/>
                                </a:lnTo>
                                <a:lnTo>
                                  <a:pt x="0" y="227622"/>
                                </a:lnTo>
                                <a:close/>
                              </a:path>
                            </a:pathLst>
                          </a:custGeom>
                          <a:ln w="11569">
                            <a:solidFill>
                              <a:srgbClr val="87898B"/>
                            </a:solidFill>
                            <a:prstDash val="solid"/>
                          </a:ln>
                        </wps:spPr>
                        <wps:bodyPr wrap="square" lIns="0" tIns="0" rIns="0" bIns="0" rtlCol="0">
                          <a:prstTxWarp prst="textNoShape">
                            <a:avLst/>
                          </a:prstTxWarp>
                          <a:noAutofit/>
                        </wps:bodyPr>
                      </wps:wsp>
                      <wps:wsp>
                        <wps:cNvPr id="752" name="Graphic 752"/>
                        <wps:cNvSpPr/>
                        <wps:spPr>
                          <a:xfrm>
                            <a:off x="407459" y="267855"/>
                            <a:ext cx="455295" cy="455295"/>
                          </a:xfrm>
                          <a:custGeom>
                            <a:avLst/>
                            <a:gdLst/>
                            <a:ahLst/>
                            <a:cxnLst/>
                            <a:rect l="l" t="t" r="r" b="b"/>
                            <a:pathLst>
                              <a:path w="455295" h="455295">
                                <a:moveTo>
                                  <a:pt x="227660" y="0"/>
                                </a:moveTo>
                                <a:lnTo>
                                  <a:pt x="181779" y="4625"/>
                                </a:lnTo>
                                <a:lnTo>
                                  <a:pt x="139045" y="17892"/>
                                </a:lnTo>
                                <a:lnTo>
                                  <a:pt x="100374" y="38882"/>
                                </a:lnTo>
                                <a:lnTo>
                                  <a:pt x="66681" y="66681"/>
                                </a:lnTo>
                                <a:lnTo>
                                  <a:pt x="38881" y="100370"/>
                                </a:lnTo>
                                <a:lnTo>
                                  <a:pt x="17891" y="139035"/>
                                </a:lnTo>
                                <a:lnTo>
                                  <a:pt x="4625" y="181757"/>
                                </a:lnTo>
                                <a:lnTo>
                                  <a:pt x="0" y="227622"/>
                                </a:lnTo>
                                <a:lnTo>
                                  <a:pt x="4625" y="273498"/>
                                </a:lnTo>
                                <a:lnTo>
                                  <a:pt x="17891" y="316230"/>
                                </a:lnTo>
                                <a:lnTo>
                                  <a:pt x="38881" y="354902"/>
                                </a:lnTo>
                                <a:lnTo>
                                  <a:pt x="66681" y="388596"/>
                                </a:lnTo>
                                <a:lnTo>
                                  <a:pt x="100374" y="416397"/>
                                </a:lnTo>
                                <a:lnTo>
                                  <a:pt x="139045" y="437389"/>
                                </a:lnTo>
                                <a:lnTo>
                                  <a:pt x="181779" y="450656"/>
                                </a:lnTo>
                                <a:lnTo>
                                  <a:pt x="227660" y="455282"/>
                                </a:lnTo>
                                <a:lnTo>
                                  <a:pt x="273519" y="450656"/>
                                </a:lnTo>
                                <a:lnTo>
                                  <a:pt x="316237" y="437389"/>
                                </a:lnTo>
                                <a:lnTo>
                                  <a:pt x="354897" y="416397"/>
                                </a:lnTo>
                                <a:lnTo>
                                  <a:pt x="388583" y="388596"/>
                                </a:lnTo>
                                <a:lnTo>
                                  <a:pt x="416378" y="354902"/>
                                </a:lnTo>
                                <a:lnTo>
                                  <a:pt x="437366" y="316230"/>
                                </a:lnTo>
                                <a:lnTo>
                                  <a:pt x="450631" y="273498"/>
                                </a:lnTo>
                                <a:lnTo>
                                  <a:pt x="455256" y="227622"/>
                                </a:lnTo>
                                <a:lnTo>
                                  <a:pt x="450631" y="181757"/>
                                </a:lnTo>
                                <a:lnTo>
                                  <a:pt x="437366" y="139035"/>
                                </a:lnTo>
                                <a:lnTo>
                                  <a:pt x="416378" y="100370"/>
                                </a:lnTo>
                                <a:lnTo>
                                  <a:pt x="388583" y="66681"/>
                                </a:lnTo>
                                <a:lnTo>
                                  <a:pt x="354897" y="38882"/>
                                </a:lnTo>
                                <a:lnTo>
                                  <a:pt x="316237" y="17892"/>
                                </a:lnTo>
                                <a:lnTo>
                                  <a:pt x="273519" y="4625"/>
                                </a:lnTo>
                                <a:lnTo>
                                  <a:pt x="227660" y="0"/>
                                </a:lnTo>
                                <a:close/>
                              </a:path>
                            </a:pathLst>
                          </a:custGeom>
                          <a:solidFill>
                            <a:srgbClr val="87898B"/>
                          </a:solidFill>
                        </wps:spPr>
                        <wps:bodyPr wrap="square" lIns="0" tIns="0" rIns="0" bIns="0" rtlCol="0">
                          <a:prstTxWarp prst="textNoShape">
                            <a:avLst/>
                          </a:prstTxWarp>
                          <a:noAutofit/>
                        </wps:bodyPr>
                      </wps:wsp>
                      <wps:wsp>
                        <wps:cNvPr id="753" name="Graphic 753"/>
                        <wps:cNvSpPr/>
                        <wps:spPr>
                          <a:xfrm>
                            <a:off x="407459" y="267855"/>
                            <a:ext cx="455295" cy="455295"/>
                          </a:xfrm>
                          <a:custGeom>
                            <a:avLst/>
                            <a:gdLst/>
                            <a:ahLst/>
                            <a:cxnLst/>
                            <a:rect l="l" t="t" r="r" b="b"/>
                            <a:pathLst>
                              <a:path w="455295" h="455295">
                                <a:moveTo>
                                  <a:pt x="0" y="227622"/>
                                </a:moveTo>
                                <a:lnTo>
                                  <a:pt x="4625" y="181757"/>
                                </a:lnTo>
                                <a:lnTo>
                                  <a:pt x="17891" y="139035"/>
                                </a:lnTo>
                                <a:lnTo>
                                  <a:pt x="38881" y="100370"/>
                                </a:lnTo>
                                <a:lnTo>
                                  <a:pt x="66681" y="66681"/>
                                </a:lnTo>
                                <a:lnTo>
                                  <a:pt x="100374" y="38882"/>
                                </a:lnTo>
                                <a:lnTo>
                                  <a:pt x="139045" y="17892"/>
                                </a:lnTo>
                                <a:lnTo>
                                  <a:pt x="181779" y="4625"/>
                                </a:lnTo>
                                <a:lnTo>
                                  <a:pt x="227660" y="0"/>
                                </a:lnTo>
                                <a:lnTo>
                                  <a:pt x="273519" y="4625"/>
                                </a:lnTo>
                                <a:lnTo>
                                  <a:pt x="316237" y="17892"/>
                                </a:lnTo>
                                <a:lnTo>
                                  <a:pt x="354897" y="38882"/>
                                </a:lnTo>
                                <a:lnTo>
                                  <a:pt x="388583" y="66681"/>
                                </a:lnTo>
                                <a:lnTo>
                                  <a:pt x="416378" y="100370"/>
                                </a:lnTo>
                                <a:lnTo>
                                  <a:pt x="437366" y="139035"/>
                                </a:lnTo>
                                <a:lnTo>
                                  <a:pt x="450631" y="181757"/>
                                </a:lnTo>
                                <a:lnTo>
                                  <a:pt x="455256" y="227622"/>
                                </a:lnTo>
                                <a:lnTo>
                                  <a:pt x="450631" y="273498"/>
                                </a:lnTo>
                                <a:lnTo>
                                  <a:pt x="437366" y="316230"/>
                                </a:lnTo>
                                <a:lnTo>
                                  <a:pt x="416378" y="354902"/>
                                </a:lnTo>
                                <a:lnTo>
                                  <a:pt x="388583" y="388596"/>
                                </a:lnTo>
                                <a:lnTo>
                                  <a:pt x="354897" y="416397"/>
                                </a:lnTo>
                                <a:lnTo>
                                  <a:pt x="316237" y="437389"/>
                                </a:lnTo>
                                <a:lnTo>
                                  <a:pt x="273519" y="450656"/>
                                </a:lnTo>
                                <a:lnTo>
                                  <a:pt x="227660" y="455282"/>
                                </a:lnTo>
                                <a:lnTo>
                                  <a:pt x="181779" y="450656"/>
                                </a:lnTo>
                                <a:lnTo>
                                  <a:pt x="139045" y="437389"/>
                                </a:lnTo>
                                <a:lnTo>
                                  <a:pt x="100374" y="416397"/>
                                </a:lnTo>
                                <a:lnTo>
                                  <a:pt x="66681" y="388596"/>
                                </a:lnTo>
                                <a:lnTo>
                                  <a:pt x="38881" y="354902"/>
                                </a:lnTo>
                                <a:lnTo>
                                  <a:pt x="17891" y="316230"/>
                                </a:lnTo>
                                <a:lnTo>
                                  <a:pt x="4625" y="273498"/>
                                </a:lnTo>
                                <a:lnTo>
                                  <a:pt x="0" y="227622"/>
                                </a:lnTo>
                                <a:close/>
                              </a:path>
                            </a:pathLst>
                          </a:custGeom>
                          <a:ln w="5791">
                            <a:solidFill>
                              <a:srgbClr val="87898B"/>
                            </a:solidFill>
                            <a:prstDash val="solid"/>
                          </a:ln>
                        </wps:spPr>
                        <wps:bodyPr wrap="square" lIns="0" tIns="0" rIns="0" bIns="0" rtlCol="0">
                          <a:prstTxWarp prst="textNoShape">
                            <a:avLst/>
                          </a:prstTxWarp>
                          <a:noAutofit/>
                        </wps:bodyPr>
                      </wps:wsp>
                      <wps:wsp>
                        <wps:cNvPr id="754" name="Graphic 754"/>
                        <wps:cNvSpPr/>
                        <wps:spPr>
                          <a:xfrm>
                            <a:off x="2895" y="2895"/>
                            <a:ext cx="1165860" cy="410845"/>
                          </a:xfrm>
                          <a:custGeom>
                            <a:avLst/>
                            <a:gdLst/>
                            <a:ahLst/>
                            <a:cxnLst/>
                            <a:rect l="l" t="t" r="r" b="b"/>
                            <a:pathLst>
                              <a:path w="1165860" h="410845">
                                <a:moveTo>
                                  <a:pt x="307111" y="353720"/>
                                </a:moveTo>
                                <a:lnTo>
                                  <a:pt x="0" y="0"/>
                                </a:lnTo>
                              </a:path>
                              <a:path w="1165860" h="410845">
                                <a:moveTo>
                                  <a:pt x="730656" y="410298"/>
                                </a:moveTo>
                                <a:lnTo>
                                  <a:pt x="1165352" y="0"/>
                                </a:lnTo>
                              </a:path>
                            </a:pathLst>
                          </a:custGeom>
                          <a:ln w="5791">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2.25pt;height:72.3pt;mso-position-horizontal-relative:char;mso-position-vertical-relative:line" id="docshapegroup581" coordorigin="0,0" coordsize="1845,1446">
                <v:shape style="position:absolute;left:234;top:119;width:1532;height:1321" id="docshape582" coordorigin="234,120" coordsize="1532,1321" path="m234,780l564,120,1436,120,1766,780,1436,1441,564,1441,234,780xe" filled="false" stroked="true" strokeweight=".456pt" strokecolor="#87898b">
                  <v:path arrowok="t"/>
                  <v:stroke dashstyle="solid"/>
                </v:shape>
                <v:shape style="position:absolute;left:641;top:421;width:717;height:717" id="docshape583" coordorigin="642,422" coordsize="717,717" path="m1000,422l928,429,861,450,800,483,747,527,703,580,670,641,649,708,642,780,649,853,670,920,703,981,747,1034,800,1078,861,1111,928,1132,1000,1139,1072,1132,1140,1111,1201,1078,1254,1034,1297,981,1330,920,1351,853,1359,780,1351,708,1330,641,1297,580,1254,527,1201,483,1140,450,1072,429,1000,422xe" filled="true" fillcolor="#87898b" stroked="false">
                  <v:path arrowok="t"/>
                  <v:fill type="solid"/>
                </v:shape>
                <v:shape style="position:absolute;left:641;top:421;width:717;height:717" id="docshape584" coordorigin="642,422" coordsize="717,717" path="m642,780l649,708,670,641,703,580,747,527,800,483,861,450,928,429,1000,422,1072,429,1140,450,1201,483,1254,527,1297,580,1330,641,1351,708,1359,780,1351,853,1330,920,1297,981,1254,1034,1201,1078,1140,1111,1072,1132,1000,1139,928,1132,861,1111,800,1078,747,1034,703,981,670,920,649,853,642,780xe" filled="false" stroked="true" strokeweight=".911pt" strokecolor="#87898b">
                  <v:path arrowok="t"/>
                  <v:stroke dashstyle="solid"/>
                </v:shape>
                <v:shape style="position:absolute;left:641;top:421;width:717;height:717" id="docshape585" coordorigin="642,422" coordsize="717,717" path="m1000,422l928,429,861,450,800,483,747,527,703,580,670,641,649,708,642,780,649,853,670,920,703,981,747,1034,800,1078,861,1111,928,1132,1000,1139,1072,1132,1140,1111,1201,1078,1254,1034,1297,981,1330,920,1351,853,1359,780,1351,708,1330,641,1297,580,1254,527,1201,483,1140,450,1072,429,1000,422xe" filled="true" fillcolor="#87898b" stroked="false">
                  <v:path arrowok="t"/>
                  <v:fill type="solid"/>
                </v:shape>
                <v:shape style="position:absolute;left:641;top:421;width:717;height:717" id="docshape586" coordorigin="642,422" coordsize="717,717" path="m642,780l649,708,670,641,703,580,747,527,800,483,861,450,928,429,1000,422,1072,429,1140,450,1201,483,1254,527,1297,580,1330,641,1351,708,1359,780,1351,853,1330,920,1297,981,1254,1034,1201,1078,1140,1111,1072,1132,1000,1139,928,1132,861,1111,800,1078,747,1034,703,981,670,920,649,853,642,780xe" filled="false" stroked="true" strokeweight=".456pt" strokecolor="#87898b">
                  <v:path arrowok="t"/>
                  <v:stroke dashstyle="solid"/>
                </v:shape>
                <v:shape style="position:absolute;left:4;top:4;width:1836;height:647" id="docshape587" coordorigin="5,5" coordsize="1836,647" path="m488,562l5,5m1155,651l1840,5e" filled="false" stroked="true" strokeweight=".456pt" strokecolor="#231f20">
                  <v:path arrowok="t"/>
                  <v:stroke dashstyle="solid"/>
                </v:shape>
              </v:group>
            </w:pict>
          </mc:Fallback>
        </mc:AlternateContent>
      </w:r>
      <w:r>
        <w:rPr>
          <w:rFonts w:ascii="Arial Black"/>
        </w:rPr>
      </w:r>
    </w:p>
    <w:p>
      <w:pPr>
        <w:spacing w:line="256" w:lineRule="auto" w:before="128"/>
        <w:ind w:left="512" w:right="368" w:firstLine="0"/>
        <w:jc w:val="center"/>
        <w:rPr>
          <w:rFonts w:ascii="Trebuchet MS" w:hAnsi="Trebuchet MS"/>
          <w:sz w:val="16"/>
        </w:rPr>
      </w:pPr>
      <w:r>
        <w:rPr>
          <w:rFonts w:ascii="Tahoma" w:hAnsi="Tahoma"/>
          <w:b/>
          <w:color w:val="231F20"/>
          <w:w w:val="90"/>
          <w:sz w:val="16"/>
        </w:rPr>
        <w:t>Рис. 5.8. </w:t>
      </w:r>
      <w:r>
        <w:rPr>
          <w:rFonts w:ascii="Trebuchet MS" w:hAnsi="Trebuchet MS"/>
          <w:color w:val="231F20"/>
          <w:w w:val="90"/>
          <w:sz w:val="16"/>
        </w:rPr>
        <w:t>Типичное приложение состоит из слоя предметной области и слоя сервисов приложения. </w:t>
      </w:r>
      <w:r>
        <w:rPr>
          <w:rFonts w:ascii="Trebuchet MS" w:hAnsi="Trebuchet MS"/>
          <w:color w:val="231F20"/>
          <w:spacing w:val="-4"/>
          <w:sz w:val="16"/>
        </w:rPr>
        <w:t>Слой</w:t>
      </w:r>
      <w:r>
        <w:rPr>
          <w:rFonts w:ascii="Trebuchet MS" w:hAnsi="Trebuchet MS"/>
          <w:color w:val="231F20"/>
          <w:spacing w:val="-13"/>
          <w:sz w:val="16"/>
        </w:rPr>
        <w:t> </w:t>
      </w:r>
      <w:r>
        <w:rPr>
          <w:rFonts w:ascii="Trebuchet MS" w:hAnsi="Trebuchet MS"/>
          <w:color w:val="231F20"/>
          <w:spacing w:val="-4"/>
          <w:sz w:val="16"/>
        </w:rPr>
        <w:t>предметной</w:t>
      </w:r>
      <w:r>
        <w:rPr>
          <w:rFonts w:ascii="Trebuchet MS" w:hAnsi="Trebuchet MS"/>
          <w:color w:val="231F20"/>
          <w:spacing w:val="-13"/>
          <w:sz w:val="16"/>
        </w:rPr>
        <w:t> </w:t>
      </w:r>
      <w:r>
        <w:rPr>
          <w:rFonts w:ascii="Trebuchet MS" w:hAnsi="Trebuchet MS"/>
          <w:color w:val="231F20"/>
          <w:spacing w:val="-4"/>
          <w:sz w:val="16"/>
        </w:rPr>
        <w:t>области</w:t>
      </w:r>
      <w:r>
        <w:rPr>
          <w:rFonts w:ascii="Trebuchet MS" w:hAnsi="Trebuchet MS"/>
          <w:color w:val="231F20"/>
          <w:spacing w:val="-13"/>
          <w:sz w:val="16"/>
        </w:rPr>
        <w:t> </w:t>
      </w:r>
      <w:r>
        <w:rPr>
          <w:rFonts w:ascii="Trebuchet MS" w:hAnsi="Trebuchet MS"/>
          <w:color w:val="231F20"/>
          <w:spacing w:val="-4"/>
          <w:sz w:val="16"/>
        </w:rPr>
        <w:t>содержит</w:t>
      </w:r>
      <w:r>
        <w:rPr>
          <w:rFonts w:ascii="Trebuchet MS" w:hAnsi="Trebuchet MS"/>
          <w:color w:val="231F20"/>
          <w:spacing w:val="-13"/>
          <w:sz w:val="16"/>
        </w:rPr>
        <w:t> </w:t>
      </w:r>
      <w:r>
        <w:rPr>
          <w:rFonts w:ascii="Trebuchet MS" w:hAnsi="Trebuchet MS"/>
          <w:color w:val="231F20"/>
          <w:spacing w:val="-4"/>
          <w:sz w:val="16"/>
        </w:rPr>
        <w:t>бизнес-логику</w:t>
      </w:r>
      <w:r>
        <w:rPr>
          <w:rFonts w:ascii="Trebuchet MS" w:hAnsi="Trebuchet MS"/>
          <w:color w:val="231F20"/>
          <w:spacing w:val="-13"/>
          <w:sz w:val="16"/>
        </w:rPr>
        <w:t> </w:t>
      </w:r>
      <w:r>
        <w:rPr>
          <w:rFonts w:ascii="Trebuchet MS" w:hAnsi="Trebuchet MS"/>
          <w:color w:val="231F20"/>
          <w:spacing w:val="-4"/>
          <w:sz w:val="16"/>
        </w:rPr>
        <w:t>приложения;</w:t>
      </w:r>
      <w:r>
        <w:rPr>
          <w:rFonts w:ascii="Trebuchet MS" w:hAnsi="Trebuchet MS"/>
          <w:color w:val="231F20"/>
          <w:spacing w:val="-13"/>
          <w:sz w:val="16"/>
        </w:rPr>
        <w:t> </w:t>
      </w:r>
      <w:r>
        <w:rPr>
          <w:rFonts w:ascii="Trebuchet MS" w:hAnsi="Trebuchet MS"/>
          <w:color w:val="231F20"/>
          <w:spacing w:val="-4"/>
          <w:sz w:val="16"/>
        </w:rPr>
        <w:t>сервисы</w:t>
      </w:r>
      <w:r>
        <w:rPr>
          <w:rFonts w:ascii="Trebuchet MS" w:hAnsi="Trebuchet MS"/>
          <w:color w:val="231F20"/>
          <w:spacing w:val="-13"/>
          <w:sz w:val="16"/>
        </w:rPr>
        <w:t> </w:t>
      </w:r>
      <w:r>
        <w:rPr>
          <w:rFonts w:ascii="Trebuchet MS" w:hAnsi="Trebuchet MS"/>
          <w:color w:val="231F20"/>
          <w:spacing w:val="-4"/>
          <w:sz w:val="16"/>
        </w:rPr>
        <w:t>приложения</w:t>
      </w:r>
      <w:r>
        <w:rPr>
          <w:rFonts w:ascii="Trebuchet MS" w:hAnsi="Trebuchet MS"/>
          <w:color w:val="231F20"/>
          <w:spacing w:val="-13"/>
          <w:sz w:val="16"/>
        </w:rPr>
        <w:t> </w:t>
      </w:r>
      <w:r>
        <w:rPr>
          <w:rFonts w:ascii="Trebuchet MS" w:hAnsi="Trebuchet MS"/>
          <w:color w:val="231F20"/>
          <w:spacing w:val="-4"/>
          <w:sz w:val="16"/>
        </w:rPr>
        <w:t>связывают </w:t>
      </w:r>
      <w:r>
        <w:rPr>
          <w:rFonts w:ascii="Trebuchet MS" w:hAnsi="Trebuchet MS"/>
          <w:color w:val="231F20"/>
          <w:sz w:val="16"/>
        </w:rPr>
        <w:t>эту</w:t>
      </w:r>
      <w:r>
        <w:rPr>
          <w:rFonts w:ascii="Trebuchet MS" w:hAnsi="Trebuchet MS"/>
          <w:color w:val="231F20"/>
          <w:spacing w:val="-15"/>
          <w:sz w:val="16"/>
        </w:rPr>
        <w:t> </w:t>
      </w:r>
      <w:r>
        <w:rPr>
          <w:rFonts w:ascii="Trebuchet MS" w:hAnsi="Trebuchet MS"/>
          <w:color w:val="231F20"/>
          <w:sz w:val="16"/>
        </w:rPr>
        <w:t>логику</w:t>
      </w:r>
      <w:r>
        <w:rPr>
          <w:rFonts w:ascii="Trebuchet MS" w:hAnsi="Trebuchet MS"/>
          <w:color w:val="231F20"/>
          <w:spacing w:val="-15"/>
          <w:sz w:val="16"/>
        </w:rPr>
        <w:t> </w:t>
      </w:r>
      <w:r>
        <w:rPr>
          <w:rFonts w:ascii="Trebuchet MS" w:hAnsi="Trebuchet MS"/>
          <w:color w:val="231F20"/>
          <w:sz w:val="16"/>
        </w:rPr>
        <w:t>с</w:t>
      </w:r>
      <w:r>
        <w:rPr>
          <w:rFonts w:ascii="Trebuchet MS" w:hAnsi="Trebuchet MS"/>
          <w:color w:val="231F20"/>
          <w:spacing w:val="-15"/>
          <w:sz w:val="16"/>
        </w:rPr>
        <w:t> </w:t>
      </w:r>
      <w:r>
        <w:rPr>
          <w:rFonts w:ascii="Trebuchet MS" w:hAnsi="Trebuchet MS"/>
          <w:color w:val="231F20"/>
          <w:sz w:val="16"/>
        </w:rPr>
        <w:t>бизнес-сценариями</w:t>
      </w:r>
      <w:r>
        <w:rPr>
          <w:rFonts w:ascii="Trebuchet MS" w:hAnsi="Trebuchet MS"/>
          <w:color w:val="231F20"/>
          <w:spacing w:val="-15"/>
          <w:sz w:val="16"/>
        </w:rPr>
        <w:t> </w:t>
      </w:r>
      <w:r>
        <w:rPr>
          <w:rFonts w:ascii="Trebuchet MS" w:hAnsi="Trebuchet MS"/>
          <w:color w:val="231F20"/>
          <w:sz w:val="16"/>
        </w:rPr>
        <w:t>(use</w:t>
      </w:r>
      <w:r>
        <w:rPr>
          <w:rFonts w:ascii="Trebuchet MS" w:hAnsi="Trebuchet MS"/>
          <w:color w:val="231F20"/>
          <w:spacing w:val="-15"/>
          <w:sz w:val="16"/>
        </w:rPr>
        <w:t> </w:t>
      </w:r>
      <w:r>
        <w:rPr>
          <w:rFonts w:ascii="Trebuchet MS" w:hAnsi="Trebuchet MS"/>
          <w:color w:val="231F20"/>
          <w:sz w:val="16"/>
        </w:rPr>
        <w:t>cases)</w:t>
      </w:r>
    </w:p>
    <w:p>
      <w:pPr>
        <w:pStyle w:val="BodyText"/>
        <w:spacing w:before="108"/>
        <w:rPr>
          <w:rFonts w:ascii="Trebuchet MS"/>
          <w:sz w:val="16"/>
        </w:rPr>
      </w:pPr>
    </w:p>
    <w:p>
      <w:pPr>
        <w:pStyle w:val="BodyText"/>
        <w:spacing w:line="254" w:lineRule="auto" w:before="1"/>
        <w:ind w:left="255" w:right="111"/>
        <w:jc w:val="both"/>
      </w:pPr>
      <w:r>
        <w:rPr>
          <w:color w:val="231F20"/>
          <w:spacing w:val="-2"/>
        </w:rPr>
        <w:t>Комбинация</w:t>
      </w:r>
      <w:r>
        <w:rPr>
          <w:color w:val="231F20"/>
          <w:spacing w:val="-10"/>
        </w:rPr>
        <w:t> </w:t>
      </w:r>
      <w:r>
        <w:rPr>
          <w:color w:val="231F20"/>
          <w:spacing w:val="-2"/>
        </w:rPr>
        <w:t>слоя</w:t>
      </w:r>
      <w:r>
        <w:rPr>
          <w:color w:val="231F20"/>
          <w:spacing w:val="-9"/>
        </w:rPr>
        <w:t> </w:t>
      </w:r>
      <w:r>
        <w:rPr>
          <w:color w:val="231F20"/>
          <w:spacing w:val="-2"/>
        </w:rPr>
        <w:t>сервисов</w:t>
      </w:r>
      <w:r>
        <w:rPr>
          <w:color w:val="231F20"/>
          <w:spacing w:val="-9"/>
        </w:rPr>
        <w:t> </w:t>
      </w:r>
      <w:r>
        <w:rPr>
          <w:color w:val="231F20"/>
          <w:spacing w:val="-2"/>
        </w:rPr>
        <w:t>приложения</w:t>
      </w:r>
      <w:r>
        <w:rPr>
          <w:color w:val="231F20"/>
          <w:spacing w:val="-9"/>
        </w:rPr>
        <w:t> </w:t>
      </w:r>
      <w:r>
        <w:rPr>
          <w:color w:val="231F20"/>
          <w:spacing w:val="-2"/>
        </w:rPr>
        <w:t>и</w:t>
      </w:r>
      <w:r>
        <w:rPr>
          <w:color w:val="231F20"/>
          <w:spacing w:val="-9"/>
        </w:rPr>
        <w:t> </w:t>
      </w:r>
      <w:r>
        <w:rPr>
          <w:color w:val="231F20"/>
          <w:spacing w:val="-2"/>
        </w:rPr>
        <w:t>слоя</w:t>
      </w:r>
      <w:r>
        <w:rPr>
          <w:color w:val="231F20"/>
          <w:spacing w:val="-9"/>
        </w:rPr>
        <w:t> </w:t>
      </w:r>
      <w:r>
        <w:rPr>
          <w:color w:val="231F20"/>
          <w:spacing w:val="-2"/>
        </w:rPr>
        <w:t>предметной</w:t>
      </w:r>
      <w:r>
        <w:rPr>
          <w:color w:val="231F20"/>
          <w:spacing w:val="-9"/>
        </w:rPr>
        <w:t> </w:t>
      </w:r>
      <w:r>
        <w:rPr>
          <w:color w:val="231F20"/>
          <w:spacing w:val="-2"/>
        </w:rPr>
        <w:t>области</w:t>
      </w:r>
      <w:r>
        <w:rPr>
          <w:color w:val="231F20"/>
          <w:spacing w:val="-9"/>
        </w:rPr>
        <w:t> </w:t>
      </w:r>
      <w:r>
        <w:rPr>
          <w:color w:val="231F20"/>
          <w:spacing w:val="-2"/>
        </w:rPr>
        <w:t>образует</w:t>
      </w:r>
      <w:r>
        <w:rPr>
          <w:color w:val="231F20"/>
          <w:spacing w:val="-9"/>
        </w:rPr>
        <w:t> </w:t>
      </w:r>
      <w:r>
        <w:rPr>
          <w:i/>
          <w:color w:val="231F20"/>
          <w:spacing w:val="-2"/>
        </w:rPr>
        <w:t>гекса- </w:t>
      </w:r>
      <w:r>
        <w:rPr>
          <w:i/>
          <w:color w:val="231F20"/>
        </w:rPr>
        <w:t>гон</w:t>
      </w:r>
      <w:r>
        <w:rPr>
          <w:color w:val="231F20"/>
        </w:rPr>
        <w:t>,</w:t>
      </w:r>
      <w:r>
        <w:rPr>
          <w:color w:val="231F20"/>
          <w:spacing w:val="-12"/>
        </w:rPr>
        <w:t> </w:t>
      </w:r>
      <w:r>
        <w:rPr>
          <w:color w:val="231F20"/>
        </w:rPr>
        <w:t>который</w:t>
      </w:r>
      <w:r>
        <w:rPr>
          <w:color w:val="231F20"/>
          <w:spacing w:val="-11"/>
        </w:rPr>
        <w:t> </w:t>
      </w:r>
      <w:r>
        <w:rPr>
          <w:color w:val="231F20"/>
        </w:rPr>
        <w:t>представляет</w:t>
      </w:r>
      <w:r>
        <w:rPr>
          <w:color w:val="231F20"/>
          <w:spacing w:val="-11"/>
        </w:rPr>
        <w:t> </w:t>
      </w:r>
      <w:r>
        <w:rPr>
          <w:color w:val="231F20"/>
        </w:rPr>
        <w:t>ваше</w:t>
      </w:r>
      <w:r>
        <w:rPr>
          <w:color w:val="231F20"/>
          <w:spacing w:val="-11"/>
        </w:rPr>
        <w:t> </w:t>
      </w:r>
      <w:r>
        <w:rPr>
          <w:color w:val="231F20"/>
        </w:rPr>
        <w:t>приложение.</w:t>
      </w:r>
      <w:r>
        <w:rPr>
          <w:color w:val="231F20"/>
          <w:spacing w:val="-11"/>
        </w:rPr>
        <w:t> </w:t>
      </w:r>
      <w:r>
        <w:rPr>
          <w:color w:val="231F20"/>
        </w:rPr>
        <w:t>Он</w:t>
      </w:r>
      <w:r>
        <w:rPr>
          <w:color w:val="231F20"/>
          <w:spacing w:val="-11"/>
        </w:rPr>
        <w:t> </w:t>
      </w:r>
      <w:r>
        <w:rPr>
          <w:color w:val="231F20"/>
        </w:rPr>
        <w:t>может</w:t>
      </w:r>
      <w:r>
        <w:rPr>
          <w:color w:val="231F20"/>
          <w:spacing w:val="-11"/>
        </w:rPr>
        <w:t> </w:t>
      </w:r>
      <w:r>
        <w:rPr>
          <w:color w:val="231F20"/>
        </w:rPr>
        <w:t>взаимодействовать</w:t>
      </w:r>
      <w:r>
        <w:rPr>
          <w:color w:val="231F20"/>
          <w:spacing w:val="-11"/>
        </w:rPr>
        <w:t> </w:t>
      </w:r>
      <w:r>
        <w:rPr>
          <w:color w:val="231F20"/>
        </w:rPr>
        <w:t>с</w:t>
      </w:r>
      <w:r>
        <w:rPr>
          <w:color w:val="231F20"/>
          <w:spacing w:val="-11"/>
        </w:rPr>
        <w:t> </w:t>
      </w:r>
      <w:r>
        <w:rPr>
          <w:color w:val="231F20"/>
        </w:rPr>
        <w:t>дру- гими</w:t>
      </w:r>
      <w:r>
        <w:rPr>
          <w:color w:val="231F20"/>
          <w:spacing w:val="-4"/>
        </w:rPr>
        <w:t> </w:t>
      </w:r>
      <w:r>
        <w:rPr>
          <w:color w:val="231F20"/>
        </w:rPr>
        <w:t>приложениями,</w:t>
      </w:r>
      <w:r>
        <w:rPr>
          <w:color w:val="231F20"/>
          <w:spacing w:val="-4"/>
        </w:rPr>
        <w:t> </w:t>
      </w:r>
      <w:r>
        <w:rPr>
          <w:color w:val="231F20"/>
        </w:rPr>
        <w:t>представленными</w:t>
      </w:r>
      <w:r>
        <w:rPr>
          <w:color w:val="231F20"/>
          <w:spacing w:val="-4"/>
        </w:rPr>
        <w:t> </w:t>
      </w:r>
      <w:r>
        <w:rPr>
          <w:color w:val="231F20"/>
        </w:rPr>
        <w:t>другими</w:t>
      </w:r>
      <w:r>
        <w:rPr>
          <w:color w:val="231F20"/>
          <w:spacing w:val="-4"/>
        </w:rPr>
        <w:t> </w:t>
      </w:r>
      <w:r>
        <w:rPr>
          <w:color w:val="231F20"/>
        </w:rPr>
        <w:t>гексагонами</w:t>
      </w:r>
      <w:r>
        <w:rPr>
          <w:color w:val="231F20"/>
          <w:spacing w:val="-4"/>
        </w:rPr>
        <w:t> </w:t>
      </w:r>
      <w:r>
        <w:rPr>
          <w:color w:val="231F20"/>
        </w:rPr>
        <w:t>(рис.</w:t>
      </w:r>
      <w:r>
        <w:rPr>
          <w:color w:val="231F20"/>
          <w:spacing w:val="-4"/>
        </w:rPr>
        <w:t> </w:t>
      </w:r>
      <w:r>
        <w:rPr>
          <w:color w:val="231F20"/>
        </w:rPr>
        <w:t>5.9).</w:t>
      </w:r>
      <w:r>
        <w:rPr>
          <w:color w:val="231F20"/>
          <w:spacing w:val="-4"/>
        </w:rPr>
        <w:t> </w:t>
      </w:r>
      <w:r>
        <w:rPr>
          <w:color w:val="231F20"/>
        </w:rPr>
        <w:t>Другими приложениями</w:t>
      </w:r>
      <w:r>
        <w:rPr>
          <w:color w:val="231F20"/>
          <w:spacing w:val="-2"/>
        </w:rPr>
        <w:t> </w:t>
      </w:r>
      <w:r>
        <w:rPr>
          <w:color w:val="231F20"/>
        </w:rPr>
        <w:t>могут</w:t>
      </w:r>
      <w:r>
        <w:rPr>
          <w:color w:val="231F20"/>
          <w:spacing w:val="-2"/>
        </w:rPr>
        <w:t> </w:t>
      </w:r>
      <w:r>
        <w:rPr>
          <w:color w:val="231F20"/>
        </w:rPr>
        <w:t>быть</w:t>
      </w:r>
      <w:r>
        <w:rPr>
          <w:color w:val="231F20"/>
          <w:spacing w:val="-2"/>
        </w:rPr>
        <w:t> </w:t>
      </w:r>
      <w:r>
        <w:rPr>
          <w:color w:val="231F20"/>
        </w:rPr>
        <w:t>SMTP-сервисы,</w:t>
      </w:r>
      <w:r>
        <w:rPr>
          <w:color w:val="231F20"/>
          <w:spacing w:val="-2"/>
        </w:rPr>
        <w:t> </w:t>
      </w:r>
      <w:r>
        <w:rPr>
          <w:color w:val="231F20"/>
        </w:rPr>
        <w:t>сторонние</w:t>
      </w:r>
      <w:r>
        <w:rPr>
          <w:color w:val="231F20"/>
          <w:spacing w:val="-2"/>
        </w:rPr>
        <w:t> </w:t>
      </w:r>
      <w:r>
        <w:rPr>
          <w:color w:val="231F20"/>
        </w:rPr>
        <w:t>системы,</w:t>
      </w:r>
      <w:r>
        <w:rPr>
          <w:color w:val="231F20"/>
          <w:spacing w:val="-2"/>
        </w:rPr>
        <w:t> </w:t>
      </w:r>
      <w:r>
        <w:rPr>
          <w:color w:val="231F20"/>
        </w:rPr>
        <w:t>шины</w:t>
      </w:r>
      <w:r>
        <w:rPr>
          <w:color w:val="231F20"/>
          <w:spacing w:val="-2"/>
        </w:rPr>
        <w:t> </w:t>
      </w:r>
      <w:r>
        <w:rPr>
          <w:color w:val="231F20"/>
        </w:rPr>
        <w:t>сообщений </w:t>
      </w:r>
      <w:r>
        <w:rPr>
          <w:color w:val="231F20"/>
          <w:spacing w:val="-6"/>
        </w:rPr>
        <w:t>и</w:t>
      </w:r>
      <w:r>
        <w:rPr>
          <w:color w:val="231F20"/>
          <w:spacing w:val="-8"/>
        </w:rPr>
        <w:t> </w:t>
      </w:r>
      <w:r>
        <w:rPr>
          <w:color w:val="231F20"/>
          <w:spacing w:val="-6"/>
        </w:rPr>
        <w:t>т.</w:t>
      </w:r>
      <w:r>
        <w:rPr>
          <w:color w:val="231F20"/>
          <w:spacing w:val="-8"/>
        </w:rPr>
        <w:t> </w:t>
      </w:r>
      <w:r>
        <w:rPr>
          <w:color w:val="231F20"/>
          <w:spacing w:val="-6"/>
        </w:rPr>
        <w:t>д.</w:t>
      </w:r>
      <w:r>
        <w:rPr>
          <w:color w:val="231F20"/>
          <w:spacing w:val="-8"/>
        </w:rPr>
        <w:t> </w:t>
      </w:r>
      <w:r>
        <w:rPr>
          <w:color w:val="231F20"/>
          <w:spacing w:val="-6"/>
        </w:rPr>
        <w:t>Группа</w:t>
      </w:r>
      <w:r>
        <w:rPr>
          <w:color w:val="231F20"/>
          <w:spacing w:val="-7"/>
        </w:rPr>
        <w:t> </w:t>
      </w:r>
      <w:r>
        <w:rPr>
          <w:color w:val="231F20"/>
          <w:spacing w:val="-6"/>
        </w:rPr>
        <w:t>взаимодействующих</w:t>
      </w:r>
      <w:r>
        <w:rPr>
          <w:color w:val="231F20"/>
          <w:spacing w:val="-8"/>
        </w:rPr>
        <w:t> </w:t>
      </w:r>
      <w:r>
        <w:rPr>
          <w:color w:val="231F20"/>
          <w:spacing w:val="-6"/>
        </w:rPr>
        <w:t>гексагонов</w:t>
      </w:r>
      <w:r>
        <w:rPr>
          <w:color w:val="231F20"/>
          <w:spacing w:val="-8"/>
        </w:rPr>
        <w:t> </w:t>
      </w:r>
      <w:r>
        <w:rPr>
          <w:color w:val="231F20"/>
          <w:spacing w:val="-6"/>
        </w:rPr>
        <w:t>образует</w:t>
      </w:r>
      <w:r>
        <w:rPr>
          <w:color w:val="231F20"/>
          <w:spacing w:val="-4"/>
        </w:rPr>
        <w:t> </w:t>
      </w:r>
      <w:r>
        <w:rPr>
          <w:i/>
          <w:color w:val="231F20"/>
          <w:spacing w:val="-6"/>
        </w:rPr>
        <w:t>гексагональную</w:t>
      </w:r>
      <w:r>
        <w:rPr>
          <w:i/>
          <w:color w:val="231F20"/>
          <w:spacing w:val="-8"/>
        </w:rPr>
        <w:t> </w:t>
      </w:r>
      <w:r>
        <w:rPr>
          <w:i/>
          <w:color w:val="231F20"/>
          <w:spacing w:val="-6"/>
        </w:rPr>
        <w:t>архитектуру</w:t>
      </w:r>
      <w:r>
        <w:rPr>
          <w:color w:val="231F20"/>
          <w:spacing w:val="-6"/>
        </w:rPr>
        <w:t>.</w:t>
      </w:r>
    </w:p>
    <w:p>
      <w:pPr>
        <w:pStyle w:val="BodyText"/>
        <w:spacing w:before="4"/>
      </w:pPr>
      <w:r>
        <w:rPr/>
        <mc:AlternateContent>
          <mc:Choice Requires="wps">
            <w:drawing>
              <wp:anchor distT="0" distB="0" distL="0" distR="0" allowOverlap="1" layoutInCell="1" locked="0" behindDoc="1" simplePos="0" relativeHeight="487676928">
                <wp:simplePos x="0" y="0"/>
                <wp:positionH relativeFrom="page">
                  <wp:posOffset>1538486</wp:posOffset>
                </wp:positionH>
                <wp:positionV relativeFrom="paragraph">
                  <wp:posOffset>166864</wp:posOffset>
                </wp:positionV>
                <wp:extent cx="2851150" cy="2304415"/>
                <wp:effectExtent l="0" t="0" r="0" b="0"/>
                <wp:wrapTopAndBottom/>
                <wp:docPr id="755" name="Group 755"/>
                <wp:cNvGraphicFramePr>
                  <a:graphicFrameLocks/>
                </wp:cNvGraphicFramePr>
                <a:graphic>
                  <a:graphicData uri="http://schemas.microsoft.com/office/word/2010/wordprocessingGroup">
                    <wpg:wgp>
                      <wpg:cNvPr id="755" name="Group 755"/>
                      <wpg:cNvGrpSpPr/>
                      <wpg:grpSpPr>
                        <a:xfrm>
                          <a:off x="0" y="0"/>
                          <a:ext cx="2851150" cy="2304415"/>
                          <a:chExt cx="2851150" cy="2304415"/>
                        </a:xfrm>
                      </wpg:grpSpPr>
                      <wps:wsp>
                        <wps:cNvPr id="756" name="Graphic 756"/>
                        <wps:cNvSpPr/>
                        <wps:spPr>
                          <a:xfrm>
                            <a:off x="935939" y="1044580"/>
                            <a:ext cx="841375" cy="725170"/>
                          </a:xfrm>
                          <a:custGeom>
                            <a:avLst/>
                            <a:gdLst/>
                            <a:ahLst/>
                            <a:cxnLst/>
                            <a:rect l="l" t="t" r="r" b="b"/>
                            <a:pathLst>
                              <a:path w="841375" h="725170">
                                <a:moveTo>
                                  <a:pt x="0" y="362546"/>
                                </a:moveTo>
                                <a:lnTo>
                                  <a:pt x="181279" y="0"/>
                                </a:lnTo>
                                <a:lnTo>
                                  <a:pt x="659701" y="0"/>
                                </a:lnTo>
                                <a:lnTo>
                                  <a:pt x="840981" y="362546"/>
                                </a:lnTo>
                                <a:lnTo>
                                  <a:pt x="659701" y="725093"/>
                                </a:lnTo>
                                <a:lnTo>
                                  <a:pt x="181279" y="725093"/>
                                </a:lnTo>
                                <a:lnTo>
                                  <a:pt x="0" y="362546"/>
                                </a:lnTo>
                                <a:close/>
                              </a:path>
                            </a:pathLst>
                          </a:custGeom>
                          <a:ln w="6032">
                            <a:solidFill>
                              <a:srgbClr val="87898B"/>
                            </a:solidFill>
                            <a:prstDash val="solid"/>
                          </a:ln>
                        </wps:spPr>
                        <wps:bodyPr wrap="square" lIns="0" tIns="0" rIns="0" bIns="0" rtlCol="0">
                          <a:prstTxWarp prst="textNoShape">
                            <a:avLst/>
                          </a:prstTxWarp>
                          <a:noAutofit/>
                        </wps:bodyPr>
                      </wps:wsp>
                      <wps:wsp>
                        <wps:cNvPr id="757" name="Graphic 757"/>
                        <wps:cNvSpPr/>
                        <wps:spPr>
                          <a:xfrm>
                            <a:off x="1159620" y="1210340"/>
                            <a:ext cx="393700" cy="393700"/>
                          </a:xfrm>
                          <a:custGeom>
                            <a:avLst/>
                            <a:gdLst/>
                            <a:ahLst/>
                            <a:cxnLst/>
                            <a:rect l="l" t="t" r="r" b="b"/>
                            <a:pathLst>
                              <a:path w="393700" h="393700">
                                <a:moveTo>
                                  <a:pt x="196837" y="0"/>
                                </a:moveTo>
                                <a:lnTo>
                                  <a:pt x="151703" y="5198"/>
                                </a:lnTo>
                                <a:lnTo>
                                  <a:pt x="110272" y="20005"/>
                                </a:lnTo>
                                <a:lnTo>
                                  <a:pt x="73724" y="43238"/>
                                </a:lnTo>
                                <a:lnTo>
                                  <a:pt x="43242" y="73715"/>
                                </a:lnTo>
                                <a:lnTo>
                                  <a:pt x="20006" y="110253"/>
                                </a:lnTo>
                                <a:lnTo>
                                  <a:pt x="5198" y="151671"/>
                                </a:lnTo>
                                <a:lnTo>
                                  <a:pt x="0" y="196786"/>
                                </a:lnTo>
                                <a:lnTo>
                                  <a:pt x="5198" y="241919"/>
                                </a:lnTo>
                                <a:lnTo>
                                  <a:pt x="20006" y="283348"/>
                                </a:lnTo>
                                <a:lnTo>
                                  <a:pt x="43242" y="319893"/>
                                </a:lnTo>
                                <a:lnTo>
                                  <a:pt x="73724" y="350373"/>
                                </a:lnTo>
                                <a:lnTo>
                                  <a:pt x="110272" y="373607"/>
                                </a:lnTo>
                                <a:lnTo>
                                  <a:pt x="151703" y="388413"/>
                                </a:lnTo>
                                <a:lnTo>
                                  <a:pt x="196837" y="393611"/>
                                </a:lnTo>
                                <a:lnTo>
                                  <a:pt x="241947" y="388413"/>
                                </a:lnTo>
                                <a:lnTo>
                                  <a:pt x="283361" y="373607"/>
                                </a:lnTo>
                                <a:lnTo>
                                  <a:pt x="319898" y="350373"/>
                                </a:lnTo>
                                <a:lnTo>
                                  <a:pt x="350373" y="319893"/>
                                </a:lnTo>
                                <a:lnTo>
                                  <a:pt x="373606" y="283348"/>
                                </a:lnTo>
                                <a:lnTo>
                                  <a:pt x="388412" y="241919"/>
                                </a:lnTo>
                                <a:lnTo>
                                  <a:pt x="393611" y="196786"/>
                                </a:lnTo>
                                <a:lnTo>
                                  <a:pt x="388412" y="151671"/>
                                </a:lnTo>
                                <a:lnTo>
                                  <a:pt x="373606" y="110253"/>
                                </a:lnTo>
                                <a:lnTo>
                                  <a:pt x="350373" y="73715"/>
                                </a:lnTo>
                                <a:lnTo>
                                  <a:pt x="319898" y="43238"/>
                                </a:lnTo>
                                <a:lnTo>
                                  <a:pt x="283361" y="20005"/>
                                </a:lnTo>
                                <a:lnTo>
                                  <a:pt x="241947" y="5198"/>
                                </a:lnTo>
                                <a:lnTo>
                                  <a:pt x="196837" y="0"/>
                                </a:lnTo>
                                <a:close/>
                              </a:path>
                            </a:pathLst>
                          </a:custGeom>
                          <a:solidFill>
                            <a:srgbClr val="87898B"/>
                          </a:solidFill>
                        </wps:spPr>
                        <wps:bodyPr wrap="square" lIns="0" tIns="0" rIns="0" bIns="0" rtlCol="0">
                          <a:prstTxWarp prst="textNoShape">
                            <a:avLst/>
                          </a:prstTxWarp>
                          <a:noAutofit/>
                        </wps:bodyPr>
                      </wps:wsp>
                      <wps:wsp>
                        <wps:cNvPr id="758" name="Graphic 758"/>
                        <wps:cNvSpPr/>
                        <wps:spPr>
                          <a:xfrm>
                            <a:off x="1159620" y="1210340"/>
                            <a:ext cx="393700" cy="393700"/>
                          </a:xfrm>
                          <a:custGeom>
                            <a:avLst/>
                            <a:gdLst/>
                            <a:ahLst/>
                            <a:cxnLst/>
                            <a:rect l="l" t="t" r="r" b="b"/>
                            <a:pathLst>
                              <a:path w="393700" h="393700">
                                <a:moveTo>
                                  <a:pt x="0" y="196786"/>
                                </a:moveTo>
                                <a:lnTo>
                                  <a:pt x="5198" y="151671"/>
                                </a:lnTo>
                                <a:lnTo>
                                  <a:pt x="20006" y="110253"/>
                                </a:lnTo>
                                <a:lnTo>
                                  <a:pt x="43242" y="73715"/>
                                </a:lnTo>
                                <a:lnTo>
                                  <a:pt x="73724" y="43238"/>
                                </a:lnTo>
                                <a:lnTo>
                                  <a:pt x="110272" y="20005"/>
                                </a:lnTo>
                                <a:lnTo>
                                  <a:pt x="151703" y="5198"/>
                                </a:lnTo>
                                <a:lnTo>
                                  <a:pt x="196837" y="0"/>
                                </a:lnTo>
                                <a:lnTo>
                                  <a:pt x="241947" y="5198"/>
                                </a:lnTo>
                                <a:lnTo>
                                  <a:pt x="283361" y="20005"/>
                                </a:lnTo>
                                <a:lnTo>
                                  <a:pt x="319898" y="43238"/>
                                </a:lnTo>
                                <a:lnTo>
                                  <a:pt x="350373" y="73715"/>
                                </a:lnTo>
                                <a:lnTo>
                                  <a:pt x="373606" y="110253"/>
                                </a:lnTo>
                                <a:lnTo>
                                  <a:pt x="388412" y="151671"/>
                                </a:lnTo>
                                <a:lnTo>
                                  <a:pt x="393611" y="196786"/>
                                </a:lnTo>
                                <a:lnTo>
                                  <a:pt x="388412" y="241919"/>
                                </a:lnTo>
                                <a:lnTo>
                                  <a:pt x="373606" y="283348"/>
                                </a:lnTo>
                                <a:lnTo>
                                  <a:pt x="350373" y="319893"/>
                                </a:lnTo>
                                <a:lnTo>
                                  <a:pt x="319898" y="350373"/>
                                </a:lnTo>
                                <a:lnTo>
                                  <a:pt x="283361" y="373607"/>
                                </a:lnTo>
                                <a:lnTo>
                                  <a:pt x="241947" y="388413"/>
                                </a:lnTo>
                                <a:lnTo>
                                  <a:pt x="196837" y="393611"/>
                                </a:lnTo>
                                <a:lnTo>
                                  <a:pt x="151703" y="388413"/>
                                </a:lnTo>
                                <a:lnTo>
                                  <a:pt x="110272" y="373607"/>
                                </a:lnTo>
                                <a:lnTo>
                                  <a:pt x="73724" y="350373"/>
                                </a:lnTo>
                                <a:lnTo>
                                  <a:pt x="43242" y="319893"/>
                                </a:lnTo>
                                <a:lnTo>
                                  <a:pt x="20006" y="283348"/>
                                </a:lnTo>
                                <a:lnTo>
                                  <a:pt x="5198" y="241919"/>
                                </a:lnTo>
                                <a:lnTo>
                                  <a:pt x="0" y="196786"/>
                                </a:lnTo>
                                <a:close/>
                              </a:path>
                            </a:pathLst>
                          </a:custGeom>
                          <a:ln w="6032">
                            <a:solidFill>
                              <a:srgbClr val="87898B"/>
                            </a:solidFill>
                            <a:prstDash val="solid"/>
                          </a:ln>
                        </wps:spPr>
                        <wps:bodyPr wrap="square" lIns="0" tIns="0" rIns="0" bIns="0" rtlCol="0">
                          <a:prstTxWarp prst="textNoShape">
                            <a:avLst/>
                          </a:prstTxWarp>
                          <a:noAutofit/>
                        </wps:bodyPr>
                      </wps:wsp>
                      <wps:wsp>
                        <wps:cNvPr id="759" name="Graphic 759"/>
                        <wps:cNvSpPr/>
                        <wps:spPr>
                          <a:xfrm>
                            <a:off x="1896163" y="1575896"/>
                            <a:ext cx="841375" cy="725170"/>
                          </a:xfrm>
                          <a:custGeom>
                            <a:avLst/>
                            <a:gdLst/>
                            <a:ahLst/>
                            <a:cxnLst/>
                            <a:rect l="l" t="t" r="r" b="b"/>
                            <a:pathLst>
                              <a:path w="841375" h="725170">
                                <a:moveTo>
                                  <a:pt x="659701" y="0"/>
                                </a:moveTo>
                                <a:lnTo>
                                  <a:pt x="181279" y="0"/>
                                </a:lnTo>
                                <a:lnTo>
                                  <a:pt x="0" y="362534"/>
                                </a:lnTo>
                                <a:lnTo>
                                  <a:pt x="181279" y="725081"/>
                                </a:lnTo>
                                <a:lnTo>
                                  <a:pt x="659701" y="725081"/>
                                </a:lnTo>
                                <a:lnTo>
                                  <a:pt x="840968" y="362534"/>
                                </a:lnTo>
                                <a:lnTo>
                                  <a:pt x="659701" y="0"/>
                                </a:lnTo>
                                <a:close/>
                              </a:path>
                            </a:pathLst>
                          </a:custGeom>
                          <a:solidFill>
                            <a:srgbClr val="3F3E40"/>
                          </a:solidFill>
                        </wps:spPr>
                        <wps:bodyPr wrap="square" lIns="0" tIns="0" rIns="0" bIns="0" rtlCol="0">
                          <a:prstTxWarp prst="textNoShape">
                            <a:avLst/>
                          </a:prstTxWarp>
                          <a:noAutofit/>
                        </wps:bodyPr>
                      </wps:wsp>
                      <wps:wsp>
                        <wps:cNvPr id="760" name="Graphic 760"/>
                        <wps:cNvSpPr/>
                        <wps:spPr>
                          <a:xfrm>
                            <a:off x="1896163" y="1575896"/>
                            <a:ext cx="841375" cy="725170"/>
                          </a:xfrm>
                          <a:custGeom>
                            <a:avLst/>
                            <a:gdLst/>
                            <a:ahLst/>
                            <a:cxnLst/>
                            <a:rect l="l" t="t" r="r" b="b"/>
                            <a:pathLst>
                              <a:path w="841375" h="725170">
                                <a:moveTo>
                                  <a:pt x="0" y="362534"/>
                                </a:moveTo>
                                <a:lnTo>
                                  <a:pt x="181279" y="0"/>
                                </a:lnTo>
                                <a:lnTo>
                                  <a:pt x="659701" y="0"/>
                                </a:lnTo>
                                <a:lnTo>
                                  <a:pt x="840968" y="362534"/>
                                </a:lnTo>
                                <a:lnTo>
                                  <a:pt x="659701" y="725081"/>
                                </a:lnTo>
                                <a:lnTo>
                                  <a:pt x="181279" y="725081"/>
                                </a:lnTo>
                                <a:lnTo>
                                  <a:pt x="0" y="362534"/>
                                </a:lnTo>
                                <a:close/>
                              </a:path>
                            </a:pathLst>
                          </a:custGeom>
                          <a:ln w="6032">
                            <a:solidFill>
                              <a:srgbClr val="3F3E40"/>
                            </a:solidFill>
                            <a:prstDash val="solid"/>
                          </a:ln>
                        </wps:spPr>
                        <wps:bodyPr wrap="square" lIns="0" tIns="0" rIns="0" bIns="0" rtlCol="0">
                          <a:prstTxWarp prst="textNoShape">
                            <a:avLst/>
                          </a:prstTxWarp>
                          <a:noAutofit/>
                        </wps:bodyPr>
                      </wps:wsp>
                      <wps:wsp>
                        <wps:cNvPr id="761" name="Graphic 761"/>
                        <wps:cNvSpPr/>
                        <wps:spPr>
                          <a:xfrm>
                            <a:off x="932679" y="3016"/>
                            <a:ext cx="841375" cy="725170"/>
                          </a:xfrm>
                          <a:custGeom>
                            <a:avLst/>
                            <a:gdLst/>
                            <a:ahLst/>
                            <a:cxnLst/>
                            <a:rect l="l" t="t" r="r" b="b"/>
                            <a:pathLst>
                              <a:path w="841375" h="725170">
                                <a:moveTo>
                                  <a:pt x="659765" y="0"/>
                                </a:moveTo>
                                <a:lnTo>
                                  <a:pt x="181279" y="0"/>
                                </a:lnTo>
                                <a:lnTo>
                                  <a:pt x="0" y="362546"/>
                                </a:lnTo>
                                <a:lnTo>
                                  <a:pt x="181279" y="725106"/>
                                </a:lnTo>
                                <a:lnTo>
                                  <a:pt x="659765" y="725106"/>
                                </a:lnTo>
                                <a:lnTo>
                                  <a:pt x="841044" y="362546"/>
                                </a:lnTo>
                                <a:lnTo>
                                  <a:pt x="659765" y="0"/>
                                </a:lnTo>
                                <a:close/>
                              </a:path>
                            </a:pathLst>
                          </a:custGeom>
                          <a:solidFill>
                            <a:srgbClr val="66676A"/>
                          </a:solidFill>
                        </wps:spPr>
                        <wps:bodyPr wrap="square" lIns="0" tIns="0" rIns="0" bIns="0" rtlCol="0">
                          <a:prstTxWarp prst="textNoShape">
                            <a:avLst/>
                          </a:prstTxWarp>
                          <a:noAutofit/>
                        </wps:bodyPr>
                      </wps:wsp>
                      <wps:wsp>
                        <wps:cNvPr id="762" name="Graphic 762"/>
                        <wps:cNvSpPr/>
                        <wps:spPr>
                          <a:xfrm>
                            <a:off x="932679" y="3016"/>
                            <a:ext cx="841375" cy="725170"/>
                          </a:xfrm>
                          <a:custGeom>
                            <a:avLst/>
                            <a:gdLst/>
                            <a:ahLst/>
                            <a:cxnLst/>
                            <a:rect l="l" t="t" r="r" b="b"/>
                            <a:pathLst>
                              <a:path w="841375" h="725170">
                                <a:moveTo>
                                  <a:pt x="0" y="362546"/>
                                </a:moveTo>
                                <a:lnTo>
                                  <a:pt x="181279" y="0"/>
                                </a:lnTo>
                                <a:lnTo>
                                  <a:pt x="659765" y="0"/>
                                </a:lnTo>
                                <a:lnTo>
                                  <a:pt x="841044" y="362546"/>
                                </a:lnTo>
                                <a:lnTo>
                                  <a:pt x="659765" y="725106"/>
                                </a:lnTo>
                                <a:lnTo>
                                  <a:pt x="181279" y="725106"/>
                                </a:lnTo>
                                <a:lnTo>
                                  <a:pt x="0" y="362546"/>
                                </a:lnTo>
                                <a:close/>
                              </a:path>
                            </a:pathLst>
                          </a:custGeom>
                          <a:ln w="6032">
                            <a:solidFill>
                              <a:srgbClr val="66676A"/>
                            </a:solidFill>
                            <a:prstDash val="solid"/>
                          </a:ln>
                        </wps:spPr>
                        <wps:bodyPr wrap="square" lIns="0" tIns="0" rIns="0" bIns="0" rtlCol="0">
                          <a:prstTxWarp prst="textNoShape">
                            <a:avLst/>
                          </a:prstTxWarp>
                          <a:noAutofit/>
                        </wps:bodyPr>
                      </wps:wsp>
                      <wps:wsp>
                        <wps:cNvPr id="763" name="Graphic 763"/>
                        <wps:cNvSpPr/>
                        <wps:spPr>
                          <a:xfrm>
                            <a:off x="3016" y="1575896"/>
                            <a:ext cx="841375" cy="725170"/>
                          </a:xfrm>
                          <a:custGeom>
                            <a:avLst/>
                            <a:gdLst/>
                            <a:ahLst/>
                            <a:cxnLst/>
                            <a:rect l="l" t="t" r="r" b="b"/>
                            <a:pathLst>
                              <a:path w="841375" h="725170">
                                <a:moveTo>
                                  <a:pt x="659765" y="0"/>
                                </a:moveTo>
                                <a:lnTo>
                                  <a:pt x="181267" y="0"/>
                                </a:lnTo>
                                <a:lnTo>
                                  <a:pt x="0" y="362534"/>
                                </a:lnTo>
                                <a:lnTo>
                                  <a:pt x="181267" y="725081"/>
                                </a:lnTo>
                                <a:lnTo>
                                  <a:pt x="659765" y="725081"/>
                                </a:lnTo>
                                <a:lnTo>
                                  <a:pt x="841032" y="362534"/>
                                </a:lnTo>
                                <a:lnTo>
                                  <a:pt x="659765" y="0"/>
                                </a:lnTo>
                                <a:close/>
                              </a:path>
                            </a:pathLst>
                          </a:custGeom>
                          <a:solidFill>
                            <a:srgbClr val="525355"/>
                          </a:solidFill>
                        </wps:spPr>
                        <wps:bodyPr wrap="square" lIns="0" tIns="0" rIns="0" bIns="0" rtlCol="0">
                          <a:prstTxWarp prst="textNoShape">
                            <a:avLst/>
                          </a:prstTxWarp>
                          <a:noAutofit/>
                        </wps:bodyPr>
                      </wps:wsp>
                      <wps:wsp>
                        <wps:cNvPr id="764" name="Graphic 764"/>
                        <wps:cNvSpPr/>
                        <wps:spPr>
                          <a:xfrm>
                            <a:off x="3016" y="1575896"/>
                            <a:ext cx="841375" cy="725170"/>
                          </a:xfrm>
                          <a:custGeom>
                            <a:avLst/>
                            <a:gdLst/>
                            <a:ahLst/>
                            <a:cxnLst/>
                            <a:rect l="l" t="t" r="r" b="b"/>
                            <a:pathLst>
                              <a:path w="841375" h="725170">
                                <a:moveTo>
                                  <a:pt x="0" y="362534"/>
                                </a:moveTo>
                                <a:lnTo>
                                  <a:pt x="181267" y="0"/>
                                </a:lnTo>
                                <a:lnTo>
                                  <a:pt x="659765" y="0"/>
                                </a:lnTo>
                                <a:lnTo>
                                  <a:pt x="841032" y="362534"/>
                                </a:lnTo>
                                <a:lnTo>
                                  <a:pt x="659765" y="725081"/>
                                </a:lnTo>
                                <a:lnTo>
                                  <a:pt x="181267" y="725081"/>
                                </a:lnTo>
                                <a:lnTo>
                                  <a:pt x="0" y="362534"/>
                                </a:lnTo>
                                <a:close/>
                              </a:path>
                            </a:pathLst>
                          </a:custGeom>
                          <a:ln w="6032">
                            <a:solidFill>
                              <a:srgbClr val="525355"/>
                            </a:solidFill>
                            <a:prstDash val="solid"/>
                          </a:ln>
                        </wps:spPr>
                        <wps:bodyPr wrap="square" lIns="0" tIns="0" rIns="0" bIns="0" rtlCol="0">
                          <a:prstTxWarp prst="textNoShape">
                            <a:avLst/>
                          </a:prstTxWarp>
                          <a:noAutofit/>
                        </wps:bodyPr>
                      </wps:wsp>
                      <wps:wsp>
                        <wps:cNvPr id="765" name="Graphic 765"/>
                        <wps:cNvSpPr/>
                        <wps:spPr>
                          <a:xfrm>
                            <a:off x="700937" y="938914"/>
                            <a:ext cx="1162050" cy="397510"/>
                          </a:xfrm>
                          <a:custGeom>
                            <a:avLst/>
                            <a:gdLst/>
                            <a:ahLst/>
                            <a:cxnLst/>
                            <a:rect l="l" t="t" r="r" b="b"/>
                            <a:pathLst>
                              <a:path w="1162050" h="397510">
                                <a:moveTo>
                                  <a:pt x="374434" y="348157"/>
                                </a:moveTo>
                                <a:lnTo>
                                  <a:pt x="0" y="0"/>
                                </a:lnTo>
                              </a:path>
                              <a:path w="1162050" h="397510">
                                <a:moveTo>
                                  <a:pt x="740625" y="397065"/>
                                </a:moveTo>
                                <a:lnTo>
                                  <a:pt x="1161910" y="0"/>
                                </a:lnTo>
                              </a:path>
                            </a:pathLst>
                          </a:custGeom>
                          <a:ln w="6032">
                            <a:solidFill>
                              <a:srgbClr val="231F20"/>
                            </a:solidFill>
                            <a:prstDash val="solid"/>
                          </a:ln>
                        </wps:spPr>
                        <wps:bodyPr wrap="square" lIns="0" tIns="0" rIns="0" bIns="0" rtlCol="0">
                          <a:prstTxWarp prst="textNoShape">
                            <a:avLst/>
                          </a:prstTxWarp>
                          <a:noAutofit/>
                        </wps:bodyPr>
                      </wps:wsp>
                      <wps:wsp>
                        <wps:cNvPr id="766" name="Graphic 766"/>
                        <wps:cNvSpPr/>
                        <wps:spPr>
                          <a:xfrm>
                            <a:off x="1353197" y="790797"/>
                            <a:ext cx="1270" cy="195580"/>
                          </a:xfrm>
                          <a:custGeom>
                            <a:avLst/>
                            <a:gdLst/>
                            <a:ahLst/>
                            <a:cxnLst/>
                            <a:rect l="l" t="t" r="r" b="b"/>
                            <a:pathLst>
                              <a:path w="0" h="195580">
                                <a:moveTo>
                                  <a:pt x="0" y="195300"/>
                                </a:moveTo>
                                <a:lnTo>
                                  <a:pt x="0" y="0"/>
                                </a:lnTo>
                              </a:path>
                            </a:pathLst>
                          </a:custGeom>
                          <a:ln w="6032">
                            <a:solidFill>
                              <a:srgbClr val="231F20"/>
                            </a:solidFill>
                            <a:prstDash val="solid"/>
                          </a:ln>
                        </wps:spPr>
                        <wps:bodyPr wrap="square" lIns="0" tIns="0" rIns="0" bIns="0" rtlCol="0">
                          <a:prstTxWarp prst="textNoShape">
                            <a:avLst/>
                          </a:prstTxWarp>
                          <a:noAutofit/>
                        </wps:bodyPr>
                      </wps:wsp>
                      <wps:wsp>
                        <wps:cNvPr id="767" name="Graphic 767"/>
                        <wps:cNvSpPr/>
                        <wps:spPr>
                          <a:xfrm>
                            <a:off x="1335043" y="764818"/>
                            <a:ext cx="36195" cy="31750"/>
                          </a:xfrm>
                          <a:custGeom>
                            <a:avLst/>
                            <a:gdLst/>
                            <a:ahLst/>
                            <a:cxnLst/>
                            <a:rect l="l" t="t" r="r" b="b"/>
                            <a:pathLst>
                              <a:path w="36195" h="31750">
                                <a:moveTo>
                                  <a:pt x="18059" y="0"/>
                                </a:moveTo>
                                <a:lnTo>
                                  <a:pt x="0" y="31267"/>
                                </a:lnTo>
                                <a:lnTo>
                                  <a:pt x="36106" y="31267"/>
                                </a:lnTo>
                                <a:lnTo>
                                  <a:pt x="18059" y="0"/>
                                </a:lnTo>
                                <a:close/>
                              </a:path>
                            </a:pathLst>
                          </a:custGeom>
                          <a:solidFill>
                            <a:srgbClr val="231F20"/>
                          </a:solidFill>
                        </wps:spPr>
                        <wps:bodyPr wrap="square" lIns="0" tIns="0" rIns="0" bIns="0" rtlCol="0">
                          <a:prstTxWarp prst="textNoShape">
                            <a:avLst/>
                          </a:prstTxWarp>
                          <a:noAutofit/>
                        </wps:bodyPr>
                      </wps:wsp>
                      <wps:wsp>
                        <wps:cNvPr id="768" name="Graphic 768"/>
                        <wps:cNvSpPr/>
                        <wps:spPr>
                          <a:xfrm>
                            <a:off x="1744977" y="1584318"/>
                            <a:ext cx="193040" cy="144780"/>
                          </a:xfrm>
                          <a:custGeom>
                            <a:avLst/>
                            <a:gdLst/>
                            <a:ahLst/>
                            <a:cxnLst/>
                            <a:rect l="l" t="t" r="r" b="b"/>
                            <a:pathLst>
                              <a:path w="193040" h="144780">
                                <a:moveTo>
                                  <a:pt x="193001" y="144678"/>
                                </a:moveTo>
                                <a:lnTo>
                                  <a:pt x="0" y="0"/>
                                </a:lnTo>
                              </a:path>
                            </a:pathLst>
                          </a:custGeom>
                          <a:ln w="6032">
                            <a:solidFill>
                              <a:srgbClr val="231F20"/>
                            </a:solidFill>
                            <a:prstDash val="solid"/>
                          </a:ln>
                        </wps:spPr>
                        <wps:bodyPr wrap="square" lIns="0" tIns="0" rIns="0" bIns="0" rtlCol="0">
                          <a:prstTxWarp prst="textNoShape">
                            <a:avLst/>
                          </a:prstTxWarp>
                          <a:noAutofit/>
                        </wps:bodyPr>
                      </wps:wsp>
                      <wps:wsp>
                        <wps:cNvPr id="769" name="Graphic 769"/>
                        <wps:cNvSpPr/>
                        <wps:spPr>
                          <a:xfrm>
                            <a:off x="1724129" y="1568820"/>
                            <a:ext cx="36195" cy="33655"/>
                          </a:xfrm>
                          <a:custGeom>
                            <a:avLst/>
                            <a:gdLst/>
                            <a:ahLst/>
                            <a:cxnLst/>
                            <a:rect l="l" t="t" r="r" b="b"/>
                            <a:pathLst>
                              <a:path w="36195" h="33655">
                                <a:moveTo>
                                  <a:pt x="0" y="0"/>
                                </a:moveTo>
                                <a:lnTo>
                                  <a:pt x="14198" y="33210"/>
                                </a:lnTo>
                                <a:lnTo>
                                  <a:pt x="35839" y="4305"/>
                                </a:lnTo>
                                <a:lnTo>
                                  <a:pt x="0" y="0"/>
                                </a:lnTo>
                                <a:close/>
                              </a:path>
                            </a:pathLst>
                          </a:custGeom>
                          <a:solidFill>
                            <a:srgbClr val="231F20"/>
                          </a:solidFill>
                        </wps:spPr>
                        <wps:bodyPr wrap="square" lIns="0" tIns="0" rIns="0" bIns="0" rtlCol="0">
                          <a:prstTxWarp prst="textNoShape">
                            <a:avLst/>
                          </a:prstTxWarp>
                          <a:noAutofit/>
                        </wps:bodyPr>
                      </wps:wsp>
                      <wps:wsp>
                        <wps:cNvPr id="770" name="Graphic 770"/>
                        <wps:cNvSpPr/>
                        <wps:spPr>
                          <a:xfrm>
                            <a:off x="793958" y="1573246"/>
                            <a:ext cx="185420" cy="144780"/>
                          </a:xfrm>
                          <a:custGeom>
                            <a:avLst/>
                            <a:gdLst/>
                            <a:ahLst/>
                            <a:cxnLst/>
                            <a:rect l="l" t="t" r="r" b="b"/>
                            <a:pathLst>
                              <a:path w="185420" h="144780">
                                <a:moveTo>
                                  <a:pt x="185127" y="0"/>
                                </a:moveTo>
                                <a:lnTo>
                                  <a:pt x="0" y="144475"/>
                                </a:lnTo>
                              </a:path>
                            </a:pathLst>
                          </a:custGeom>
                          <a:ln w="6032">
                            <a:solidFill>
                              <a:srgbClr val="231F20"/>
                            </a:solidFill>
                            <a:prstDash val="solid"/>
                          </a:ln>
                        </wps:spPr>
                        <wps:bodyPr wrap="square" lIns="0" tIns="0" rIns="0" bIns="0" rtlCol="0">
                          <a:prstTxWarp prst="textNoShape">
                            <a:avLst/>
                          </a:prstTxWarp>
                          <a:noAutofit/>
                        </wps:bodyPr>
                      </wps:wsp>
                      <wps:wsp>
                        <wps:cNvPr id="771" name="Graphic 771"/>
                        <wps:cNvSpPr/>
                        <wps:spPr>
                          <a:xfrm>
                            <a:off x="773523" y="1700301"/>
                            <a:ext cx="36195" cy="33655"/>
                          </a:xfrm>
                          <a:custGeom>
                            <a:avLst/>
                            <a:gdLst/>
                            <a:ahLst/>
                            <a:cxnLst/>
                            <a:rect l="l" t="t" r="r" b="b"/>
                            <a:pathLst>
                              <a:path w="36195" h="33655">
                                <a:moveTo>
                                  <a:pt x="13550" y="0"/>
                                </a:moveTo>
                                <a:lnTo>
                                  <a:pt x="0" y="33489"/>
                                </a:lnTo>
                                <a:lnTo>
                                  <a:pt x="35775" y="28473"/>
                                </a:lnTo>
                                <a:lnTo>
                                  <a:pt x="13550" y="0"/>
                                </a:lnTo>
                                <a:close/>
                              </a:path>
                            </a:pathLst>
                          </a:custGeom>
                          <a:solidFill>
                            <a:srgbClr val="231F20"/>
                          </a:solidFill>
                        </wps:spPr>
                        <wps:bodyPr wrap="square" lIns="0" tIns="0" rIns="0" bIns="0" rtlCol="0">
                          <a:prstTxWarp prst="textNoShape">
                            <a:avLst/>
                          </a:prstTxWarp>
                          <a:noAutofit/>
                        </wps:bodyPr>
                      </wps:wsp>
                      <wps:wsp>
                        <wps:cNvPr id="772" name="Textbox 772"/>
                        <wps:cNvSpPr txBox="1"/>
                        <wps:spPr>
                          <a:xfrm>
                            <a:off x="1108240" y="209014"/>
                            <a:ext cx="518159" cy="248285"/>
                          </a:xfrm>
                          <a:prstGeom prst="rect">
                            <a:avLst/>
                          </a:prstGeom>
                        </wps:spPr>
                        <wps:txbx>
                          <w:txbxContent>
                            <w:p>
                              <w:pPr>
                                <w:spacing w:line="256" w:lineRule="auto" w:before="20"/>
                                <w:ind w:left="0" w:right="18" w:firstLine="180"/>
                                <w:jc w:val="left"/>
                                <w:rPr>
                                  <w:rFonts w:ascii="Microsoft Sans Serif" w:hAnsi="Microsoft Sans Serif"/>
                                  <w:sz w:val="15"/>
                                </w:rPr>
                              </w:pPr>
                              <w:r>
                                <w:rPr>
                                  <w:rFonts w:ascii="Microsoft Sans Serif" w:hAnsi="Microsoft Sans Serif"/>
                                  <w:color w:val="FDFDFD"/>
                                  <w:spacing w:val="-4"/>
                                  <w:sz w:val="15"/>
                                </w:rPr>
                                <w:t>Шина</w:t>
                              </w:r>
                              <w:r>
                                <w:rPr>
                                  <w:rFonts w:ascii="Microsoft Sans Serif" w:hAnsi="Microsoft Sans Serif"/>
                                  <w:color w:val="FDFDFD"/>
                                  <w:spacing w:val="40"/>
                                  <w:sz w:val="15"/>
                                </w:rPr>
                                <w:t> </w:t>
                              </w:r>
                              <w:r>
                                <w:rPr>
                                  <w:rFonts w:ascii="Microsoft Sans Serif" w:hAnsi="Microsoft Sans Serif"/>
                                  <w:color w:val="FDFDFD"/>
                                  <w:spacing w:val="-2"/>
                                  <w:sz w:val="15"/>
                                </w:rPr>
                                <w:t>сообщений</w:t>
                              </w:r>
                            </w:p>
                          </w:txbxContent>
                        </wps:txbx>
                        <wps:bodyPr wrap="square" lIns="0" tIns="0" rIns="0" bIns="0" rtlCol="0">
                          <a:noAutofit/>
                        </wps:bodyPr>
                      </wps:wsp>
                      <wps:wsp>
                        <wps:cNvPr id="773" name="Textbox 773"/>
                        <wps:cNvSpPr txBox="1"/>
                        <wps:spPr>
                          <a:xfrm>
                            <a:off x="221706" y="653290"/>
                            <a:ext cx="560070" cy="284480"/>
                          </a:xfrm>
                          <a:prstGeom prst="rect">
                            <a:avLst/>
                          </a:prstGeom>
                        </wps:spPr>
                        <wps:txbx>
                          <w:txbxContent>
                            <w:p>
                              <w:pPr>
                                <w:spacing w:line="206" w:lineRule="auto" w:before="29"/>
                                <w:ind w:left="0" w:right="18" w:firstLine="0"/>
                                <w:jc w:val="left"/>
                                <w:rPr>
                                  <w:rFonts w:ascii="Arial Black" w:hAnsi="Arial Black"/>
                                  <w:sz w:val="17"/>
                                </w:rPr>
                              </w:pPr>
                              <w:r>
                                <w:rPr>
                                  <w:rFonts w:ascii="Arial Black" w:hAnsi="Arial Black"/>
                                  <w:color w:val="231F20"/>
                                  <w:spacing w:val="-2"/>
                                  <w:w w:val="85"/>
                                  <w:sz w:val="17"/>
                                </w:rPr>
                                <w:t>Сервисы </w:t>
                              </w:r>
                              <w:r>
                                <w:rPr>
                                  <w:rFonts w:ascii="Arial Black" w:hAnsi="Arial Black"/>
                                  <w:color w:val="231F20"/>
                                  <w:spacing w:val="-2"/>
                                  <w:w w:val="70"/>
                                  <w:sz w:val="17"/>
                                </w:rPr>
                                <w:t>приложения</w:t>
                              </w:r>
                            </w:p>
                          </w:txbxContent>
                        </wps:txbx>
                        <wps:bodyPr wrap="square" lIns="0" tIns="0" rIns="0" bIns="0" rtlCol="0">
                          <a:noAutofit/>
                        </wps:bodyPr>
                      </wps:wsp>
                      <wps:wsp>
                        <wps:cNvPr id="774" name="Textbox 774"/>
                        <wps:cNvSpPr txBox="1"/>
                        <wps:spPr>
                          <a:xfrm>
                            <a:off x="1910588" y="689469"/>
                            <a:ext cx="940435" cy="284480"/>
                          </a:xfrm>
                          <a:prstGeom prst="rect">
                            <a:avLst/>
                          </a:prstGeom>
                        </wps:spPr>
                        <wps:txbx>
                          <w:txbxContent>
                            <w:p>
                              <w:pPr>
                                <w:spacing w:line="206" w:lineRule="auto" w:before="29"/>
                                <w:ind w:left="0" w:right="18" w:firstLine="0"/>
                                <w:jc w:val="left"/>
                                <w:rPr>
                                  <w:rFonts w:ascii="Arial Black" w:hAnsi="Arial Black"/>
                                  <w:sz w:val="17"/>
                                </w:rPr>
                              </w:pPr>
                              <w:r>
                                <w:rPr>
                                  <w:rFonts w:ascii="Arial Black" w:hAnsi="Arial Black"/>
                                  <w:color w:val="231F20"/>
                                  <w:w w:val="70"/>
                                  <w:sz w:val="17"/>
                                </w:rPr>
                                <w:t>Предметная</w:t>
                              </w:r>
                              <w:r>
                                <w:rPr>
                                  <w:rFonts w:ascii="Arial Black" w:hAnsi="Arial Black"/>
                                  <w:color w:val="231F20"/>
                                  <w:spacing w:val="-1"/>
                                  <w:w w:val="70"/>
                                  <w:sz w:val="17"/>
                                </w:rPr>
                                <w:t> </w:t>
                              </w:r>
                              <w:r>
                                <w:rPr>
                                  <w:rFonts w:ascii="Arial Black" w:hAnsi="Arial Black"/>
                                  <w:color w:val="231F20"/>
                                  <w:w w:val="70"/>
                                  <w:sz w:val="17"/>
                                </w:rPr>
                                <w:t>область</w:t>
                              </w:r>
                              <w:r>
                                <w:rPr>
                                  <w:rFonts w:ascii="Arial Black" w:hAnsi="Arial Black"/>
                                  <w:color w:val="231F20"/>
                                  <w:w w:val="80"/>
                                  <w:sz w:val="17"/>
                                </w:rPr>
                                <w:t> </w:t>
                              </w:r>
                              <w:r>
                                <w:rPr>
                                  <w:rFonts w:ascii="Arial Black" w:hAnsi="Arial Black"/>
                                  <w:color w:val="231F20"/>
                                  <w:spacing w:val="-2"/>
                                  <w:w w:val="80"/>
                                  <w:sz w:val="17"/>
                                </w:rPr>
                                <w:t>(бизнес-логика)</w:t>
                              </w:r>
                            </w:p>
                          </w:txbxContent>
                        </wps:txbx>
                        <wps:bodyPr wrap="square" lIns="0" tIns="0" rIns="0" bIns="0" rtlCol="0">
                          <a:noAutofit/>
                        </wps:bodyPr>
                      </wps:wsp>
                      <wps:wsp>
                        <wps:cNvPr id="775" name="Textbox 775"/>
                        <wps:cNvSpPr txBox="1"/>
                        <wps:spPr>
                          <a:xfrm>
                            <a:off x="258452" y="1805413"/>
                            <a:ext cx="331470" cy="248285"/>
                          </a:xfrm>
                          <a:prstGeom prst="rect">
                            <a:avLst/>
                          </a:prstGeom>
                        </wps:spPr>
                        <wps:txbx>
                          <w:txbxContent>
                            <w:p>
                              <w:pPr>
                                <w:spacing w:before="20"/>
                                <w:ind w:left="0" w:right="0" w:firstLine="0"/>
                                <w:jc w:val="left"/>
                                <w:rPr>
                                  <w:rFonts w:ascii="Microsoft Sans Serif"/>
                                  <w:sz w:val="15"/>
                                </w:rPr>
                              </w:pPr>
                              <w:r>
                                <w:rPr>
                                  <w:rFonts w:ascii="Microsoft Sans Serif"/>
                                  <w:color w:val="FDFDFD"/>
                                  <w:spacing w:val="-2"/>
                                  <w:sz w:val="15"/>
                                </w:rPr>
                                <w:t>SMTP-</w:t>
                              </w:r>
                            </w:p>
                            <w:p>
                              <w:pPr>
                                <w:spacing w:before="12"/>
                                <w:ind w:left="14" w:right="0" w:firstLine="0"/>
                                <w:jc w:val="left"/>
                                <w:rPr>
                                  <w:rFonts w:ascii="Microsoft Sans Serif" w:hAnsi="Microsoft Sans Serif"/>
                                  <w:sz w:val="15"/>
                                </w:rPr>
                              </w:pPr>
                              <w:r>
                                <w:rPr>
                                  <w:rFonts w:ascii="Microsoft Sans Serif" w:hAnsi="Microsoft Sans Serif"/>
                                  <w:color w:val="FDFDFD"/>
                                  <w:spacing w:val="-2"/>
                                  <w:sz w:val="15"/>
                                </w:rPr>
                                <w:t>сервис</w:t>
                              </w:r>
                            </w:p>
                          </w:txbxContent>
                        </wps:txbx>
                        <wps:bodyPr wrap="square" lIns="0" tIns="0" rIns="0" bIns="0" rtlCol="0">
                          <a:noAutofit/>
                        </wps:bodyPr>
                      </wps:wsp>
                      <wps:wsp>
                        <wps:cNvPr id="776" name="Textbox 776"/>
                        <wps:cNvSpPr txBox="1"/>
                        <wps:spPr>
                          <a:xfrm>
                            <a:off x="2054157" y="1805413"/>
                            <a:ext cx="499109" cy="248285"/>
                          </a:xfrm>
                          <a:prstGeom prst="rect">
                            <a:avLst/>
                          </a:prstGeom>
                        </wps:spPr>
                        <wps:txbx>
                          <w:txbxContent>
                            <w:p>
                              <w:pPr>
                                <w:spacing w:line="256" w:lineRule="auto" w:before="20"/>
                                <w:ind w:left="113" w:right="18" w:hanging="114"/>
                                <w:jc w:val="left"/>
                                <w:rPr>
                                  <w:rFonts w:ascii="Microsoft Sans Serif" w:hAnsi="Microsoft Sans Serif"/>
                                  <w:sz w:val="15"/>
                                </w:rPr>
                              </w:pPr>
                              <w:r>
                                <w:rPr>
                                  <w:rFonts w:ascii="Microsoft Sans Serif" w:hAnsi="Microsoft Sans Serif"/>
                                  <w:color w:val="FDFDFD"/>
                                  <w:spacing w:val="-2"/>
                                  <w:sz w:val="15"/>
                                </w:rPr>
                                <w:t>Сторонняя</w:t>
                              </w:r>
                              <w:r>
                                <w:rPr>
                                  <w:rFonts w:ascii="Microsoft Sans Serif" w:hAnsi="Microsoft Sans Serif"/>
                                  <w:color w:val="FDFDFD"/>
                                  <w:spacing w:val="40"/>
                                  <w:sz w:val="15"/>
                                </w:rPr>
                                <w:t> </w:t>
                              </w:r>
                              <w:r>
                                <w:rPr>
                                  <w:rFonts w:ascii="Microsoft Sans Serif" w:hAnsi="Microsoft Sans Serif"/>
                                  <w:color w:val="FDFDFD"/>
                                  <w:spacing w:val="-2"/>
                                  <w:sz w:val="15"/>
                                </w:rPr>
                                <w:t>система</w:t>
                              </w:r>
                            </w:p>
                          </w:txbxContent>
                        </wps:txbx>
                        <wps:bodyPr wrap="square" lIns="0" tIns="0" rIns="0" bIns="0" rtlCol="0">
                          <a:noAutofit/>
                        </wps:bodyPr>
                      </wps:wsp>
                    </wpg:wgp>
                  </a:graphicData>
                </a:graphic>
              </wp:anchor>
            </w:drawing>
          </mc:Choice>
          <mc:Fallback>
            <w:pict>
              <v:group style="position:absolute;margin-left:121.140701pt;margin-top:13.138957pt;width:224.5pt;height:181.45pt;mso-position-horizontal-relative:page;mso-position-vertical-relative:paragraph;z-index:-15639552;mso-wrap-distance-left:0;mso-wrap-distance-right:0" id="docshapegroup588" coordorigin="2423,263" coordsize="4490,3629">
                <v:shape style="position:absolute;left:3896;top:1907;width:1325;height:1142" id="docshape589" coordorigin="3897,1908" coordsize="1325,1142" path="m3897,2479l4182,1908,4936,1908,5221,2479,4936,3050,4182,3050,3897,2479xe" filled="false" stroked="true" strokeweight=".475pt" strokecolor="#87898b">
                  <v:path arrowok="t"/>
                  <v:stroke dashstyle="solid"/>
                </v:shape>
                <v:shape style="position:absolute;left:4248;top:2168;width:620;height:620" id="docshape590" coordorigin="4249,2169" coordsize="620,620" path="m4559,2169l4488,2177,4423,2200,4365,2237,4317,2285,4280,2342,4257,2408,4249,2479,4257,2550,4280,2615,4317,2673,4365,2721,4423,2757,4488,2781,4559,2789,4630,2781,4695,2757,4753,2721,4801,2673,4837,2615,4861,2550,4869,2479,4861,2408,4837,2342,4801,2285,4753,2237,4695,2200,4630,2177,4559,2169xe" filled="true" fillcolor="#87898b" stroked="false">
                  <v:path arrowok="t"/>
                  <v:fill type="solid"/>
                </v:shape>
                <v:shape style="position:absolute;left:4248;top:2168;width:620;height:620" id="docshape591" coordorigin="4249,2169" coordsize="620,620" path="m4249,2479l4257,2408,4280,2342,4317,2285,4365,2237,4423,2200,4488,2177,4559,2169,4630,2177,4695,2200,4753,2237,4801,2285,4837,2342,4861,2408,4869,2479,4861,2550,4837,2615,4801,2673,4753,2721,4695,2757,4630,2781,4559,2789,4488,2781,4423,2757,4365,2721,4317,2673,4280,2615,4257,2550,4249,2479xe" filled="false" stroked="true" strokeweight=".475pt" strokecolor="#87898b">
                  <v:path arrowok="t"/>
                  <v:stroke dashstyle="solid"/>
                </v:shape>
                <v:shape style="position:absolute;left:5408;top:2744;width:1325;height:1142" id="docshape592" coordorigin="5409,2745" coordsize="1325,1142" path="m6448,2745l5694,2745,5409,3315,5694,3886,6448,3886,6733,3315,6448,2745xe" filled="true" fillcolor="#3f3e40" stroked="false">
                  <v:path arrowok="t"/>
                  <v:fill type="solid"/>
                </v:shape>
                <v:shape style="position:absolute;left:5408;top:2744;width:1325;height:1142" id="docshape593" coordorigin="5409,2745" coordsize="1325,1142" path="m5409,3315l5694,2745,6448,2745,6733,3315,6448,3886,5694,3886,5409,3315xe" filled="false" stroked="true" strokeweight=".475pt" strokecolor="#3f3e40">
                  <v:path arrowok="t"/>
                  <v:stroke dashstyle="solid"/>
                </v:shape>
                <v:shape style="position:absolute;left:3891;top:267;width:1325;height:1142" id="docshape594" coordorigin="3892,268" coordsize="1325,1142" path="m4931,268l4177,268,3892,838,4177,1409,4931,1409,5216,838,4931,268xe" filled="true" fillcolor="#66676a" stroked="false">
                  <v:path arrowok="t"/>
                  <v:fill type="solid"/>
                </v:shape>
                <v:shape style="position:absolute;left:3891;top:267;width:1325;height:1142" id="docshape595" coordorigin="3892,268" coordsize="1325,1142" path="m3892,838l4177,268,4931,268,5216,838,4931,1409,4177,1409,3892,838xe" filled="false" stroked="true" strokeweight=".475pt" strokecolor="#66676a">
                  <v:path arrowok="t"/>
                  <v:stroke dashstyle="solid"/>
                </v:shape>
                <v:shape style="position:absolute;left:2427;top:2744;width:1325;height:1142" id="docshape596" coordorigin="2428,2745" coordsize="1325,1142" path="m3467,2745l2713,2745,2428,3315,2713,3886,3467,3886,3752,3315,3467,2745xe" filled="true" fillcolor="#525355" stroked="false">
                  <v:path arrowok="t"/>
                  <v:fill type="solid"/>
                </v:shape>
                <v:shape style="position:absolute;left:2427;top:2744;width:1325;height:1142" id="docshape597" coordorigin="2428,2745" coordsize="1325,1142" path="m2428,3315l2713,2745,3467,2745,3752,3315,3467,3886,2713,3886,2428,3315xe" filled="false" stroked="true" strokeweight=".475pt" strokecolor="#525355">
                  <v:path arrowok="t"/>
                  <v:stroke dashstyle="solid"/>
                </v:shape>
                <v:shape style="position:absolute;left:3526;top:1741;width:1830;height:626" id="docshape598" coordorigin="3527,1741" coordsize="1830,626" path="m4116,2290l3527,1741m4693,2367l5356,1741e" filled="false" stroked="true" strokeweight=".475pt" strokecolor="#231f20">
                  <v:path arrowok="t"/>
                  <v:stroke dashstyle="solid"/>
                </v:shape>
                <v:line style="position:absolute" from="4554,1816" to="4554,1508" stroked="true" strokeweight=".475pt" strokecolor="#231f20">
                  <v:stroke dashstyle="solid"/>
                </v:line>
                <v:shape style="position:absolute;left:4525;top:1467;width:57;height:50" id="docshape599" coordorigin="4525,1467" coordsize="57,50" path="m4554,1467l4525,1516,4582,1516,4554,1467xe" filled="true" fillcolor="#231f20" stroked="false">
                  <v:path arrowok="t"/>
                  <v:fill type="solid"/>
                </v:shape>
                <v:line style="position:absolute" from="5475,2986" to="5171,2758" stroked="true" strokeweight=".475pt" strokecolor="#231f20">
                  <v:stroke dashstyle="solid"/>
                </v:line>
                <v:shape style="position:absolute;left:5137;top:2733;width:57;height:53" id="docshape600" coordorigin="5138,2733" coordsize="57,53" path="m5138,2733l5160,2786,5194,2740,5138,2733xe" filled="true" fillcolor="#231f20" stroked="false">
                  <v:path arrowok="t"/>
                  <v:fill type="solid"/>
                </v:shape>
                <v:line style="position:absolute" from="3965,2740" to="3673,2968" stroked="true" strokeweight=".475pt" strokecolor="#231f20">
                  <v:stroke dashstyle="solid"/>
                </v:line>
                <v:shape style="position:absolute;left:3640;top:2940;width:57;height:53" id="docshape601" coordorigin="3641,2940" coordsize="57,53" path="m3662,2940l3641,2993,3697,2985,3662,2940xe" filled="true" fillcolor="#231f20" stroked="false">
                  <v:path arrowok="t"/>
                  <v:fill type="solid"/>
                </v:shape>
                <v:shape style="position:absolute;left:4168;top:591;width:816;height:391" type="#_x0000_t202" id="docshape602" filled="false" stroked="false">
                  <v:textbox inset="0,0,0,0">
                    <w:txbxContent>
                      <w:p>
                        <w:pPr>
                          <w:spacing w:line="256" w:lineRule="auto" w:before="20"/>
                          <w:ind w:left="0" w:right="18" w:firstLine="180"/>
                          <w:jc w:val="left"/>
                          <w:rPr>
                            <w:rFonts w:ascii="Microsoft Sans Serif" w:hAnsi="Microsoft Sans Serif"/>
                            <w:sz w:val="15"/>
                          </w:rPr>
                        </w:pPr>
                        <w:r>
                          <w:rPr>
                            <w:rFonts w:ascii="Microsoft Sans Serif" w:hAnsi="Microsoft Sans Serif"/>
                            <w:color w:val="FDFDFD"/>
                            <w:spacing w:val="-4"/>
                            <w:sz w:val="15"/>
                          </w:rPr>
                          <w:t>Шина</w:t>
                        </w:r>
                        <w:r>
                          <w:rPr>
                            <w:rFonts w:ascii="Microsoft Sans Serif" w:hAnsi="Microsoft Sans Serif"/>
                            <w:color w:val="FDFDFD"/>
                            <w:spacing w:val="40"/>
                            <w:sz w:val="15"/>
                          </w:rPr>
                          <w:t> </w:t>
                        </w:r>
                        <w:r>
                          <w:rPr>
                            <w:rFonts w:ascii="Microsoft Sans Serif" w:hAnsi="Microsoft Sans Serif"/>
                            <w:color w:val="FDFDFD"/>
                            <w:spacing w:val="-2"/>
                            <w:sz w:val="15"/>
                          </w:rPr>
                          <w:t>сообщений</w:t>
                        </w:r>
                      </w:p>
                    </w:txbxContent>
                  </v:textbox>
                  <w10:wrap type="none"/>
                </v:shape>
                <v:shape style="position:absolute;left:2771;top:1291;width:882;height:448" type="#_x0000_t202" id="docshape603" filled="false" stroked="false">
                  <v:textbox inset="0,0,0,0">
                    <w:txbxContent>
                      <w:p>
                        <w:pPr>
                          <w:spacing w:line="206" w:lineRule="auto" w:before="29"/>
                          <w:ind w:left="0" w:right="18" w:firstLine="0"/>
                          <w:jc w:val="left"/>
                          <w:rPr>
                            <w:rFonts w:ascii="Arial Black" w:hAnsi="Arial Black"/>
                            <w:sz w:val="17"/>
                          </w:rPr>
                        </w:pPr>
                        <w:r>
                          <w:rPr>
                            <w:rFonts w:ascii="Arial Black" w:hAnsi="Arial Black"/>
                            <w:color w:val="231F20"/>
                            <w:spacing w:val="-2"/>
                            <w:w w:val="85"/>
                            <w:sz w:val="17"/>
                          </w:rPr>
                          <w:t>Сервисы </w:t>
                        </w:r>
                        <w:r>
                          <w:rPr>
                            <w:rFonts w:ascii="Arial Black" w:hAnsi="Arial Black"/>
                            <w:color w:val="231F20"/>
                            <w:spacing w:val="-2"/>
                            <w:w w:val="70"/>
                            <w:sz w:val="17"/>
                          </w:rPr>
                          <w:t>приложения</w:t>
                        </w:r>
                      </w:p>
                    </w:txbxContent>
                  </v:textbox>
                  <w10:wrap type="none"/>
                </v:shape>
                <v:shape style="position:absolute;left:5431;top:1348;width:1481;height:448" type="#_x0000_t202" id="docshape604" filled="false" stroked="false">
                  <v:textbox inset="0,0,0,0">
                    <w:txbxContent>
                      <w:p>
                        <w:pPr>
                          <w:spacing w:line="206" w:lineRule="auto" w:before="29"/>
                          <w:ind w:left="0" w:right="18" w:firstLine="0"/>
                          <w:jc w:val="left"/>
                          <w:rPr>
                            <w:rFonts w:ascii="Arial Black" w:hAnsi="Arial Black"/>
                            <w:sz w:val="17"/>
                          </w:rPr>
                        </w:pPr>
                        <w:r>
                          <w:rPr>
                            <w:rFonts w:ascii="Arial Black" w:hAnsi="Arial Black"/>
                            <w:color w:val="231F20"/>
                            <w:w w:val="70"/>
                            <w:sz w:val="17"/>
                          </w:rPr>
                          <w:t>Предметная</w:t>
                        </w:r>
                        <w:r>
                          <w:rPr>
                            <w:rFonts w:ascii="Arial Black" w:hAnsi="Arial Black"/>
                            <w:color w:val="231F20"/>
                            <w:spacing w:val="-1"/>
                            <w:w w:val="70"/>
                            <w:sz w:val="17"/>
                          </w:rPr>
                          <w:t> </w:t>
                        </w:r>
                        <w:r>
                          <w:rPr>
                            <w:rFonts w:ascii="Arial Black" w:hAnsi="Arial Black"/>
                            <w:color w:val="231F20"/>
                            <w:w w:val="70"/>
                            <w:sz w:val="17"/>
                          </w:rPr>
                          <w:t>область</w:t>
                        </w:r>
                        <w:r>
                          <w:rPr>
                            <w:rFonts w:ascii="Arial Black" w:hAnsi="Arial Black"/>
                            <w:color w:val="231F20"/>
                            <w:w w:val="80"/>
                            <w:sz w:val="17"/>
                          </w:rPr>
                          <w:t> </w:t>
                        </w:r>
                        <w:r>
                          <w:rPr>
                            <w:rFonts w:ascii="Arial Black" w:hAnsi="Arial Black"/>
                            <w:color w:val="231F20"/>
                            <w:spacing w:val="-2"/>
                            <w:w w:val="80"/>
                            <w:sz w:val="17"/>
                          </w:rPr>
                          <w:t>(бизнес-логика)</w:t>
                        </w:r>
                      </w:p>
                    </w:txbxContent>
                  </v:textbox>
                  <w10:wrap type="none"/>
                </v:shape>
                <v:shape style="position:absolute;left:2829;top:3105;width:522;height:391" type="#_x0000_t202" id="docshape605" filled="false" stroked="false">
                  <v:textbox inset="0,0,0,0">
                    <w:txbxContent>
                      <w:p>
                        <w:pPr>
                          <w:spacing w:before="20"/>
                          <w:ind w:left="0" w:right="0" w:firstLine="0"/>
                          <w:jc w:val="left"/>
                          <w:rPr>
                            <w:rFonts w:ascii="Microsoft Sans Serif"/>
                            <w:sz w:val="15"/>
                          </w:rPr>
                        </w:pPr>
                        <w:r>
                          <w:rPr>
                            <w:rFonts w:ascii="Microsoft Sans Serif"/>
                            <w:color w:val="FDFDFD"/>
                            <w:spacing w:val="-2"/>
                            <w:sz w:val="15"/>
                          </w:rPr>
                          <w:t>SMTP-</w:t>
                        </w:r>
                      </w:p>
                      <w:p>
                        <w:pPr>
                          <w:spacing w:before="12"/>
                          <w:ind w:left="14" w:right="0" w:firstLine="0"/>
                          <w:jc w:val="left"/>
                          <w:rPr>
                            <w:rFonts w:ascii="Microsoft Sans Serif" w:hAnsi="Microsoft Sans Serif"/>
                            <w:sz w:val="15"/>
                          </w:rPr>
                        </w:pPr>
                        <w:r>
                          <w:rPr>
                            <w:rFonts w:ascii="Microsoft Sans Serif" w:hAnsi="Microsoft Sans Serif"/>
                            <w:color w:val="FDFDFD"/>
                            <w:spacing w:val="-2"/>
                            <w:sz w:val="15"/>
                          </w:rPr>
                          <w:t>сервис</w:t>
                        </w:r>
                      </w:p>
                    </w:txbxContent>
                  </v:textbox>
                  <w10:wrap type="none"/>
                </v:shape>
                <v:shape style="position:absolute;left:5657;top:3105;width:786;height:391" type="#_x0000_t202" id="docshape606" filled="false" stroked="false">
                  <v:textbox inset="0,0,0,0">
                    <w:txbxContent>
                      <w:p>
                        <w:pPr>
                          <w:spacing w:line="256" w:lineRule="auto" w:before="20"/>
                          <w:ind w:left="113" w:right="18" w:hanging="114"/>
                          <w:jc w:val="left"/>
                          <w:rPr>
                            <w:rFonts w:ascii="Microsoft Sans Serif" w:hAnsi="Microsoft Sans Serif"/>
                            <w:sz w:val="15"/>
                          </w:rPr>
                        </w:pPr>
                        <w:r>
                          <w:rPr>
                            <w:rFonts w:ascii="Microsoft Sans Serif" w:hAnsi="Microsoft Sans Serif"/>
                            <w:color w:val="FDFDFD"/>
                            <w:spacing w:val="-2"/>
                            <w:sz w:val="15"/>
                          </w:rPr>
                          <w:t>Сторонняя</w:t>
                        </w:r>
                        <w:r>
                          <w:rPr>
                            <w:rFonts w:ascii="Microsoft Sans Serif" w:hAnsi="Microsoft Sans Serif"/>
                            <w:color w:val="FDFDFD"/>
                            <w:spacing w:val="40"/>
                            <w:sz w:val="15"/>
                          </w:rPr>
                          <w:t> </w:t>
                        </w:r>
                        <w:r>
                          <w:rPr>
                            <w:rFonts w:ascii="Microsoft Sans Serif" w:hAnsi="Microsoft Sans Serif"/>
                            <w:color w:val="FDFDFD"/>
                            <w:spacing w:val="-2"/>
                            <w:sz w:val="15"/>
                          </w:rPr>
                          <w:t>система</w:t>
                        </w:r>
                      </w:p>
                    </w:txbxContent>
                  </v:textbox>
                  <w10:wrap type="none"/>
                </v:shape>
                <w10:wrap type="topAndBottom"/>
              </v:group>
            </w:pict>
          </mc:Fallback>
        </mc:AlternateContent>
      </w:r>
    </w:p>
    <w:p>
      <w:pPr>
        <w:spacing w:line="256" w:lineRule="auto" w:before="153"/>
        <w:ind w:left="2806" w:right="0" w:hanging="2004"/>
        <w:jc w:val="left"/>
        <w:rPr>
          <w:rFonts w:ascii="Trebuchet MS" w:hAnsi="Trebuchet MS"/>
          <w:sz w:val="16"/>
        </w:rPr>
      </w:pPr>
      <w:r>
        <w:rPr>
          <w:rFonts w:ascii="Tahoma" w:hAnsi="Tahoma"/>
          <w:b/>
          <w:color w:val="231F20"/>
          <w:w w:val="90"/>
          <w:sz w:val="16"/>
        </w:rPr>
        <w:t>Рис. 5.9. </w:t>
      </w:r>
      <w:r>
        <w:rPr>
          <w:rFonts w:ascii="Trebuchet MS" w:hAnsi="Trebuchet MS"/>
          <w:color w:val="231F20"/>
          <w:w w:val="90"/>
          <w:sz w:val="16"/>
        </w:rPr>
        <w:t>Гексагональная архитектура состоит из набора взаимодействующих приложений, </w:t>
      </w:r>
      <w:r>
        <w:rPr>
          <w:rFonts w:ascii="Trebuchet MS" w:hAnsi="Trebuchet MS"/>
          <w:color w:val="231F20"/>
          <w:sz w:val="16"/>
        </w:rPr>
        <w:t>изображаемых</w:t>
      </w:r>
      <w:r>
        <w:rPr>
          <w:rFonts w:ascii="Trebuchet MS" w:hAnsi="Trebuchet MS"/>
          <w:color w:val="231F20"/>
          <w:spacing w:val="-4"/>
          <w:sz w:val="16"/>
        </w:rPr>
        <w:t> </w:t>
      </w:r>
      <w:r>
        <w:rPr>
          <w:rFonts w:ascii="Trebuchet MS" w:hAnsi="Trebuchet MS"/>
          <w:color w:val="231F20"/>
          <w:sz w:val="16"/>
        </w:rPr>
        <w:t>в</w:t>
      </w:r>
      <w:r>
        <w:rPr>
          <w:rFonts w:ascii="Trebuchet MS" w:hAnsi="Trebuchet MS"/>
          <w:color w:val="231F20"/>
          <w:spacing w:val="-4"/>
          <w:sz w:val="16"/>
        </w:rPr>
        <w:t> </w:t>
      </w:r>
      <w:r>
        <w:rPr>
          <w:rFonts w:ascii="Trebuchet MS" w:hAnsi="Trebuchet MS"/>
          <w:color w:val="231F20"/>
          <w:sz w:val="16"/>
        </w:rPr>
        <w:t>виде</w:t>
      </w:r>
      <w:r>
        <w:rPr>
          <w:rFonts w:ascii="Trebuchet MS" w:hAnsi="Trebuchet MS"/>
          <w:color w:val="231F20"/>
          <w:spacing w:val="-4"/>
          <w:sz w:val="16"/>
        </w:rPr>
        <w:t> </w:t>
      </w:r>
      <w:r>
        <w:rPr>
          <w:rFonts w:ascii="Trebuchet MS" w:hAnsi="Trebuchet MS"/>
          <w:color w:val="231F20"/>
          <w:sz w:val="16"/>
        </w:rPr>
        <w:t>гексагонов</w:t>
      </w:r>
    </w:p>
    <w:p>
      <w:pPr>
        <w:spacing w:after="0" w:line="256" w:lineRule="auto"/>
        <w:jc w:val="left"/>
        <w:rPr>
          <w:rFonts w:ascii="Trebuchet MS" w:hAnsi="Trebuchet MS"/>
          <w:sz w:val="16"/>
        </w:rPr>
        <w:sectPr>
          <w:type w:val="continuous"/>
          <w:pgSz w:w="9360" w:h="13210"/>
          <w:pgMar w:header="846" w:footer="0" w:top="1500" w:bottom="280" w:left="708" w:right="850"/>
        </w:sectPr>
      </w:pPr>
    </w:p>
    <w:p>
      <w:pPr>
        <w:pStyle w:val="BodyText"/>
        <w:spacing w:before="122"/>
        <w:rPr>
          <w:rFonts w:ascii="Trebuchet MS"/>
        </w:rPr>
      </w:pPr>
    </w:p>
    <w:p>
      <w:pPr>
        <w:pStyle w:val="BodyText"/>
        <w:spacing w:line="256" w:lineRule="auto"/>
        <w:ind w:left="255" w:right="109"/>
        <w:jc w:val="both"/>
      </w:pPr>
      <w:r>
        <w:rPr>
          <w:color w:val="231F20"/>
        </w:rPr>
        <w:t>Термин «гексагональная архитектура» был предложен Алистером </w:t>
      </w:r>
      <w:r>
        <w:rPr>
          <w:color w:val="231F20"/>
        </w:rPr>
        <w:t>Кокберном (Alistair Cockburn). Он подчеркивает три важных принципа:</w:t>
      </w:r>
    </w:p>
    <w:p>
      <w:pPr>
        <w:pStyle w:val="ListParagraph"/>
        <w:numPr>
          <w:ilvl w:val="3"/>
          <w:numId w:val="41"/>
        </w:numPr>
        <w:tabs>
          <w:tab w:pos="537" w:val="left" w:leader="none"/>
          <w:tab w:pos="539" w:val="left" w:leader="none"/>
        </w:tabs>
        <w:spacing w:line="256" w:lineRule="auto" w:before="88" w:after="0"/>
        <w:ind w:left="539" w:right="108" w:hanging="284"/>
        <w:jc w:val="both"/>
        <w:rPr>
          <w:sz w:val="20"/>
        </w:rPr>
      </w:pPr>
      <w:r>
        <w:rPr>
          <w:i/>
          <w:color w:val="231F20"/>
          <w:sz w:val="20"/>
        </w:rPr>
        <w:t>Разделение обязанностей между слоем предметной области и слоем сервисов </w:t>
      </w:r>
      <w:r>
        <w:rPr>
          <w:i/>
          <w:color w:val="231F20"/>
          <w:spacing w:val="-2"/>
          <w:sz w:val="20"/>
        </w:rPr>
        <w:t>приложения</w:t>
      </w:r>
      <w:r>
        <w:rPr>
          <w:color w:val="231F20"/>
          <w:spacing w:val="-2"/>
          <w:sz w:val="20"/>
        </w:rPr>
        <w:t>.</w:t>
      </w:r>
      <w:r>
        <w:rPr>
          <w:color w:val="231F20"/>
          <w:spacing w:val="-5"/>
          <w:sz w:val="20"/>
        </w:rPr>
        <w:t> </w:t>
      </w:r>
      <w:r>
        <w:rPr>
          <w:color w:val="231F20"/>
          <w:spacing w:val="-2"/>
          <w:sz w:val="20"/>
        </w:rPr>
        <w:t>Бизнес-логика</w:t>
      </w:r>
      <w:r>
        <w:rPr>
          <w:color w:val="231F20"/>
          <w:spacing w:val="-5"/>
          <w:sz w:val="20"/>
        </w:rPr>
        <w:t> </w:t>
      </w:r>
      <w:r>
        <w:rPr>
          <w:color w:val="231F20"/>
          <w:spacing w:val="-2"/>
          <w:sz w:val="20"/>
        </w:rPr>
        <w:t>является</w:t>
      </w:r>
      <w:r>
        <w:rPr>
          <w:color w:val="231F20"/>
          <w:spacing w:val="-5"/>
          <w:sz w:val="20"/>
        </w:rPr>
        <w:t> </w:t>
      </w:r>
      <w:r>
        <w:rPr>
          <w:color w:val="231F20"/>
          <w:spacing w:val="-2"/>
          <w:sz w:val="20"/>
        </w:rPr>
        <w:t>важнейшей</w:t>
      </w:r>
      <w:r>
        <w:rPr>
          <w:color w:val="231F20"/>
          <w:spacing w:val="-5"/>
          <w:sz w:val="20"/>
        </w:rPr>
        <w:t> </w:t>
      </w:r>
      <w:r>
        <w:rPr>
          <w:color w:val="231F20"/>
          <w:spacing w:val="-2"/>
          <w:sz w:val="20"/>
        </w:rPr>
        <w:t>частью</w:t>
      </w:r>
      <w:r>
        <w:rPr>
          <w:color w:val="231F20"/>
          <w:spacing w:val="-5"/>
          <w:sz w:val="20"/>
        </w:rPr>
        <w:t> </w:t>
      </w:r>
      <w:r>
        <w:rPr>
          <w:color w:val="231F20"/>
          <w:spacing w:val="-2"/>
          <w:sz w:val="20"/>
        </w:rPr>
        <w:t>приложения.</w:t>
      </w:r>
      <w:r>
        <w:rPr>
          <w:color w:val="231F20"/>
          <w:spacing w:val="-5"/>
          <w:sz w:val="20"/>
        </w:rPr>
        <w:t> </w:t>
      </w:r>
      <w:r>
        <w:rPr>
          <w:color w:val="231F20"/>
          <w:spacing w:val="-2"/>
          <w:sz w:val="20"/>
        </w:rPr>
        <w:t>Следова- тельно,</w:t>
      </w:r>
      <w:r>
        <w:rPr>
          <w:color w:val="231F20"/>
          <w:spacing w:val="-6"/>
          <w:sz w:val="20"/>
        </w:rPr>
        <w:t> </w:t>
      </w:r>
      <w:r>
        <w:rPr>
          <w:color w:val="231F20"/>
          <w:spacing w:val="-2"/>
          <w:sz w:val="20"/>
        </w:rPr>
        <w:t>слой</w:t>
      </w:r>
      <w:r>
        <w:rPr>
          <w:color w:val="231F20"/>
          <w:spacing w:val="-6"/>
          <w:sz w:val="20"/>
        </w:rPr>
        <w:t> </w:t>
      </w:r>
      <w:r>
        <w:rPr>
          <w:color w:val="231F20"/>
          <w:spacing w:val="-2"/>
          <w:sz w:val="20"/>
        </w:rPr>
        <w:t>предметной</w:t>
      </w:r>
      <w:r>
        <w:rPr>
          <w:color w:val="231F20"/>
          <w:spacing w:val="-6"/>
          <w:sz w:val="20"/>
        </w:rPr>
        <w:t> </w:t>
      </w:r>
      <w:r>
        <w:rPr>
          <w:color w:val="231F20"/>
          <w:spacing w:val="-2"/>
          <w:sz w:val="20"/>
        </w:rPr>
        <w:t>области</w:t>
      </w:r>
      <w:r>
        <w:rPr>
          <w:color w:val="231F20"/>
          <w:spacing w:val="-6"/>
          <w:sz w:val="20"/>
        </w:rPr>
        <w:t> </w:t>
      </w:r>
      <w:r>
        <w:rPr>
          <w:color w:val="231F20"/>
          <w:spacing w:val="-2"/>
          <w:sz w:val="20"/>
        </w:rPr>
        <w:t>должен</w:t>
      </w:r>
      <w:r>
        <w:rPr>
          <w:color w:val="231F20"/>
          <w:spacing w:val="-6"/>
          <w:sz w:val="20"/>
        </w:rPr>
        <w:t> </w:t>
      </w:r>
      <w:r>
        <w:rPr>
          <w:color w:val="231F20"/>
          <w:spacing w:val="-2"/>
          <w:sz w:val="20"/>
        </w:rPr>
        <w:t>отвечать</w:t>
      </w:r>
      <w:r>
        <w:rPr>
          <w:color w:val="231F20"/>
          <w:spacing w:val="-6"/>
          <w:sz w:val="20"/>
        </w:rPr>
        <w:t> </w:t>
      </w:r>
      <w:r>
        <w:rPr>
          <w:color w:val="231F20"/>
          <w:spacing w:val="-2"/>
          <w:sz w:val="20"/>
        </w:rPr>
        <w:t>только</w:t>
      </w:r>
      <w:r>
        <w:rPr>
          <w:color w:val="231F20"/>
          <w:spacing w:val="-6"/>
          <w:sz w:val="20"/>
        </w:rPr>
        <w:t> </w:t>
      </w:r>
      <w:r>
        <w:rPr>
          <w:color w:val="231F20"/>
          <w:spacing w:val="-2"/>
          <w:sz w:val="20"/>
        </w:rPr>
        <w:t>за</w:t>
      </w:r>
      <w:r>
        <w:rPr>
          <w:color w:val="231F20"/>
          <w:spacing w:val="-6"/>
          <w:sz w:val="20"/>
        </w:rPr>
        <w:t> </w:t>
      </w:r>
      <w:r>
        <w:rPr>
          <w:color w:val="231F20"/>
          <w:spacing w:val="-2"/>
          <w:sz w:val="20"/>
        </w:rPr>
        <w:t>эту</w:t>
      </w:r>
      <w:r>
        <w:rPr>
          <w:color w:val="231F20"/>
          <w:spacing w:val="-6"/>
          <w:sz w:val="20"/>
        </w:rPr>
        <w:t> </w:t>
      </w:r>
      <w:r>
        <w:rPr>
          <w:color w:val="231F20"/>
          <w:spacing w:val="-2"/>
          <w:sz w:val="20"/>
        </w:rPr>
        <w:t>бизнес-</w:t>
      </w:r>
      <w:r>
        <w:rPr>
          <w:color w:val="231F20"/>
          <w:spacing w:val="-2"/>
          <w:sz w:val="20"/>
        </w:rPr>
        <w:t>логику </w:t>
      </w:r>
      <w:r>
        <w:rPr>
          <w:color w:val="231F20"/>
          <w:sz w:val="20"/>
        </w:rPr>
        <w:t>и</w:t>
      </w:r>
      <w:r>
        <w:rPr>
          <w:color w:val="231F20"/>
          <w:spacing w:val="-12"/>
          <w:sz w:val="20"/>
        </w:rPr>
        <w:t> </w:t>
      </w:r>
      <w:r>
        <w:rPr>
          <w:color w:val="231F20"/>
          <w:sz w:val="20"/>
        </w:rPr>
        <w:t>быть</w:t>
      </w:r>
      <w:r>
        <w:rPr>
          <w:color w:val="231F20"/>
          <w:spacing w:val="-11"/>
          <w:sz w:val="20"/>
        </w:rPr>
        <w:t> </w:t>
      </w:r>
      <w:r>
        <w:rPr>
          <w:color w:val="231F20"/>
          <w:sz w:val="20"/>
        </w:rPr>
        <w:t>избавленным</w:t>
      </w:r>
      <w:r>
        <w:rPr>
          <w:color w:val="231F20"/>
          <w:spacing w:val="-11"/>
          <w:sz w:val="20"/>
        </w:rPr>
        <w:t> </w:t>
      </w:r>
      <w:r>
        <w:rPr>
          <w:color w:val="231F20"/>
          <w:sz w:val="20"/>
        </w:rPr>
        <w:t>от</w:t>
      </w:r>
      <w:r>
        <w:rPr>
          <w:color w:val="231F20"/>
          <w:spacing w:val="-11"/>
          <w:sz w:val="20"/>
        </w:rPr>
        <w:t> </w:t>
      </w:r>
      <w:r>
        <w:rPr>
          <w:color w:val="231F20"/>
          <w:sz w:val="20"/>
        </w:rPr>
        <w:t>любых</w:t>
      </w:r>
      <w:r>
        <w:rPr>
          <w:color w:val="231F20"/>
          <w:spacing w:val="-11"/>
          <w:sz w:val="20"/>
        </w:rPr>
        <w:t> </w:t>
      </w:r>
      <w:r>
        <w:rPr>
          <w:color w:val="231F20"/>
          <w:sz w:val="20"/>
        </w:rPr>
        <w:t>других</w:t>
      </w:r>
      <w:r>
        <w:rPr>
          <w:color w:val="231F20"/>
          <w:spacing w:val="-11"/>
          <w:sz w:val="20"/>
        </w:rPr>
        <w:t> </w:t>
      </w:r>
      <w:r>
        <w:rPr>
          <w:color w:val="231F20"/>
          <w:sz w:val="20"/>
        </w:rPr>
        <w:t>обязанностей.</w:t>
      </w:r>
      <w:r>
        <w:rPr>
          <w:color w:val="231F20"/>
          <w:spacing w:val="-11"/>
          <w:sz w:val="20"/>
        </w:rPr>
        <w:t> </w:t>
      </w:r>
      <w:r>
        <w:rPr>
          <w:color w:val="231F20"/>
          <w:sz w:val="20"/>
        </w:rPr>
        <w:t>Эти</w:t>
      </w:r>
      <w:r>
        <w:rPr>
          <w:color w:val="231F20"/>
          <w:spacing w:val="-11"/>
          <w:sz w:val="20"/>
        </w:rPr>
        <w:t> </w:t>
      </w:r>
      <w:r>
        <w:rPr>
          <w:color w:val="231F20"/>
          <w:sz w:val="20"/>
        </w:rPr>
        <w:t>обязанности</w:t>
      </w:r>
      <w:r>
        <w:rPr>
          <w:color w:val="231F20"/>
          <w:spacing w:val="-11"/>
          <w:sz w:val="20"/>
        </w:rPr>
        <w:t> </w:t>
      </w:r>
      <w:r>
        <w:rPr>
          <w:color w:val="231F20"/>
          <w:sz w:val="20"/>
        </w:rPr>
        <w:t>—</w:t>
      </w:r>
      <w:r>
        <w:rPr>
          <w:color w:val="231F20"/>
          <w:spacing w:val="-11"/>
          <w:sz w:val="20"/>
        </w:rPr>
        <w:t> </w:t>
      </w:r>
      <w:r>
        <w:rPr>
          <w:color w:val="231F20"/>
          <w:sz w:val="20"/>
        </w:rPr>
        <w:t>такие как</w:t>
      </w:r>
      <w:r>
        <w:rPr>
          <w:color w:val="231F20"/>
          <w:spacing w:val="-12"/>
          <w:sz w:val="20"/>
        </w:rPr>
        <w:t> </w:t>
      </w:r>
      <w:r>
        <w:rPr>
          <w:color w:val="231F20"/>
          <w:sz w:val="20"/>
        </w:rPr>
        <w:t>взаимодействие</w:t>
      </w:r>
      <w:r>
        <w:rPr>
          <w:color w:val="231F20"/>
          <w:spacing w:val="-11"/>
          <w:sz w:val="20"/>
        </w:rPr>
        <w:t> </w:t>
      </w:r>
      <w:r>
        <w:rPr>
          <w:color w:val="231F20"/>
          <w:sz w:val="20"/>
        </w:rPr>
        <w:t>с</w:t>
      </w:r>
      <w:r>
        <w:rPr>
          <w:color w:val="231F20"/>
          <w:spacing w:val="-11"/>
          <w:sz w:val="20"/>
        </w:rPr>
        <w:t> </w:t>
      </w:r>
      <w:r>
        <w:rPr>
          <w:color w:val="231F20"/>
          <w:sz w:val="20"/>
        </w:rPr>
        <w:t>внешними</w:t>
      </w:r>
      <w:r>
        <w:rPr>
          <w:color w:val="231F20"/>
          <w:spacing w:val="-11"/>
          <w:sz w:val="20"/>
        </w:rPr>
        <w:t> </w:t>
      </w:r>
      <w:r>
        <w:rPr>
          <w:color w:val="231F20"/>
          <w:sz w:val="20"/>
        </w:rPr>
        <w:t>приложениями</w:t>
      </w:r>
      <w:r>
        <w:rPr>
          <w:color w:val="231F20"/>
          <w:spacing w:val="-11"/>
          <w:sz w:val="20"/>
        </w:rPr>
        <w:t> </w:t>
      </w:r>
      <w:r>
        <w:rPr>
          <w:color w:val="231F20"/>
          <w:sz w:val="20"/>
        </w:rPr>
        <w:t>и</w:t>
      </w:r>
      <w:r>
        <w:rPr>
          <w:color w:val="231F20"/>
          <w:spacing w:val="-11"/>
          <w:sz w:val="20"/>
        </w:rPr>
        <w:t> </w:t>
      </w:r>
      <w:r>
        <w:rPr>
          <w:color w:val="231F20"/>
          <w:sz w:val="20"/>
        </w:rPr>
        <w:t>чтение</w:t>
      </w:r>
      <w:r>
        <w:rPr>
          <w:color w:val="231F20"/>
          <w:spacing w:val="-11"/>
          <w:sz w:val="20"/>
        </w:rPr>
        <w:t> </w:t>
      </w:r>
      <w:r>
        <w:rPr>
          <w:color w:val="231F20"/>
          <w:sz w:val="20"/>
        </w:rPr>
        <w:t>информации</w:t>
      </w:r>
      <w:r>
        <w:rPr>
          <w:color w:val="231F20"/>
          <w:spacing w:val="-11"/>
          <w:sz w:val="20"/>
        </w:rPr>
        <w:t> </w:t>
      </w:r>
      <w:r>
        <w:rPr>
          <w:color w:val="231F20"/>
          <w:sz w:val="20"/>
        </w:rPr>
        <w:t>из</w:t>
      </w:r>
      <w:r>
        <w:rPr>
          <w:color w:val="231F20"/>
          <w:spacing w:val="-11"/>
          <w:sz w:val="20"/>
        </w:rPr>
        <w:t> </w:t>
      </w:r>
      <w:r>
        <w:rPr>
          <w:color w:val="231F20"/>
          <w:sz w:val="20"/>
        </w:rPr>
        <w:t>базы </w:t>
      </w:r>
      <w:r>
        <w:rPr>
          <w:color w:val="231F20"/>
          <w:spacing w:val="-6"/>
          <w:sz w:val="20"/>
        </w:rPr>
        <w:t>данных</w:t>
      </w:r>
      <w:r>
        <w:rPr>
          <w:color w:val="231F20"/>
          <w:spacing w:val="-2"/>
          <w:sz w:val="20"/>
        </w:rPr>
        <w:t> </w:t>
      </w:r>
      <w:r>
        <w:rPr>
          <w:color w:val="231F20"/>
          <w:spacing w:val="-6"/>
          <w:sz w:val="20"/>
        </w:rPr>
        <w:t>—</w:t>
      </w:r>
      <w:r>
        <w:rPr>
          <w:color w:val="231F20"/>
          <w:spacing w:val="-2"/>
          <w:sz w:val="20"/>
        </w:rPr>
        <w:t> </w:t>
      </w:r>
      <w:r>
        <w:rPr>
          <w:color w:val="231F20"/>
          <w:spacing w:val="-6"/>
          <w:sz w:val="20"/>
        </w:rPr>
        <w:t>должны</w:t>
      </w:r>
      <w:r>
        <w:rPr>
          <w:color w:val="231F20"/>
          <w:spacing w:val="-2"/>
          <w:sz w:val="20"/>
        </w:rPr>
        <w:t> </w:t>
      </w:r>
      <w:r>
        <w:rPr>
          <w:color w:val="231F20"/>
          <w:spacing w:val="-6"/>
          <w:sz w:val="20"/>
        </w:rPr>
        <w:t>быть</w:t>
      </w:r>
      <w:r>
        <w:rPr>
          <w:color w:val="231F20"/>
          <w:spacing w:val="-2"/>
          <w:sz w:val="20"/>
        </w:rPr>
        <w:t> </w:t>
      </w:r>
      <w:r>
        <w:rPr>
          <w:color w:val="231F20"/>
          <w:spacing w:val="-6"/>
          <w:sz w:val="20"/>
        </w:rPr>
        <w:t>возложены</w:t>
      </w:r>
      <w:r>
        <w:rPr>
          <w:color w:val="231F20"/>
          <w:spacing w:val="-2"/>
          <w:sz w:val="20"/>
        </w:rPr>
        <w:t> </w:t>
      </w:r>
      <w:r>
        <w:rPr>
          <w:color w:val="231F20"/>
          <w:spacing w:val="-6"/>
          <w:sz w:val="20"/>
        </w:rPr>
        <w:t>на</w:t>
      </w:r>
      <w:r>
        <w:rPr>
          <w:color w:val="231F20"/>
          <w:spacing w:val="-2"/>
          <w:sz w:val="20"/>
        </w:rPr>
        <w:t> </w:t>
      </w:r>
      <w:r>
        <w:rPr>
          <w:color w:val="231F20"/>
          <w:spacing w:val="-6"/>
          <w:sz w:val="20"/>
        </w:rPr>
        <w:t>сервисы</w:t>
      </w:r>
      <w:r>
        <w:rPr>
          <w:color w:val="231F20"/>
          <w:spacing w:val="-2"/>
          <w:sz w:val="20"/>
        </w:rPr>
        <w:t> </w:t>
      </w:r>
      <w:r>
        <w:rPr>
          <w:color w:val="231F20"/>
          <w:spacing w:val="-6"/>
          <w:sz w:val="20"/>
        </w:rPr>
        <w:t>приложения.</w:t>
      </w:r>
      <w:r>
        <w:rPr>
          <w:color w:val="231F20"/>
          <w:spacing w:val="-2"/>
          <w:sz w:val="20"/>
        </w:rPr>
        <w:t> </w:t>
      </w:r>
      <w:r>
        <w:rPr>
          <w:color w:val="231F20"/>
          <w:spacing w:val="-6"/>
          <w:sz w:val="20"/>
        </w:rPr>
        <w:t>И</w:t>
      </w:r>
      <w:r>
        <w:rPr>
          <w:color w:val="231F20"/>
          <w:spacing w:val="-1"/>
          <w:sz w:val="20"/>
        </w:rPr>
        <w:t> </w:t>
      </w:r>
      <w:r>
        <w:rPr>
          <w:color w:val="231F20"/>
          <w:spacing w:val="-6"/>
          <w:sz w:val="20"/>
        </w:rPr>
        <w:t>наоборот,</w:t>
      </w:r>
      <w:r>
        <w:rPr>
          <w:color w:val="231F20"/>
          <w:spacing w:val="-2"/>
          <w:sz w:val="20"/>
        </w:rPr>
        <w:t> </w:t>
      </w:r>
      <w:r>
        <w:rPr>
          <w:color w:val="231F20"/>
          <w:spacing w:val="-6"/>
          <w:sz w:val="20"/>
        </w:rPr>
        <w:t>сервисы</w:t>
      </w:r>
      <w:r>
        <w:rPr>
          <w:color w:val="231F20"/>
          <w:sz w:val="20"/>
        </w:rPr>
        <w:t> приложения не должны содержать никакой бизнес-логики. Их обязанностью </w:t>
      </w:r>
      <w:r>
        <w:rPr>
          <w:color w:val="231F20"/>
          <w:spacing w:val="-4"/>
          <w:sz w:val="20"/>
        </w:rPr>
        <w:t>является адаптация уровня предметной области путем преобразования входных</w:t>
      </w:r>
      <w:r>
        <w:rPr>
          <w:color w:val="231F20"/>
          <w:spacing w:val="-2"/>
          <w:sz w:val="20"/>
        </w:rPr>
        <w:t> запросов</w:t>
      </w:r>
      <w:r>
        <w:rPr>
          <w:color w:val="231F20"/>
          <w:spacing w:val="-9"/>
          <w:sz w:val="20"/>
        </w:rPr>
        <w:t> </w:t>
      </w:r>
      <w:r>
        <w:rPr>
          <w:color w:val="231F20"/>
          <w:spacing w:val="-2"/>
          <w:sz w:val="20"/>
        </w:rPr>
        <w:t>в</w:t>
      </w:r>
      <w:r>
        <w:rPr>
          <w:color w:val="231F20"/>
          <w:spacing w:val="-9"/>
          <w:sz w:val="20"/>
        </w:rPr>
        <w:t> </w:t>
      </w:r>
      <w:r>
        <w:rPr>
          <w:color w:val="231F20"/>
          <w:spacing w:val="-2"/>
          <w:sz w:val="20"/>
        </w:rPr>
        <w:t>операции</w:t>
      </w:r>
      <w:r>
        <w:rPr>
          <w:color w:val="231F20"/>
          <w:spacing w:val="-9"/>
          <w:sz w:val="20"/>
        </w:rPr>
        <w:t> </w:t>
      </w:r>
      <w:r>
        <w:rPr>
          <w:color w:val="231F20"/>
          <w:spacing w:val="-2"/>
          <w:sz w:val="20"/>
        </w:rPr>
        <w:t>на</w:t>
      </w:r>
      <w:r>
        <w:rPr>
          <w:color w:val="231F20"/>
          <w:spacing w:val="-9"/>
          <w:sz w:val="20"/>
        </w:rPr>
        <w:t> </w:t>
      </w:r>
      <w:r>
        <w:rPr>
          <w:color w:val="231F20"/>
          <w:spacing w:val="-2"/>
          <w:sz w:val="20"/>
        </w:rPr>
        <w:t>доменных</w:t>
      </w:r>
      <w:r>
        <w:rPr>
          <w:color w:val="231F20"/>
          <w:spacing w:val="-9"/>
          <w:sz w:val="20"/>
        </w:rPr>
        <w:t> </w:t>
      </w:r>
      <w:r>
        <w:rPr>
          <w:color w:val="231F20"/>
          <w:spacing w:val="-2"/>
          <w:sz w:val="20"/>
        </w:rPr>
        <w:t>классах</w:t>
      </w:r>
      <w:r>
        <w:rPr>
          <w:color w:val="231F20"/>
          <w:spacing w:val="-9"/>
          <w:sz w:val="20"/>
        </w:rPr>
        <w:t> </w:t>
      </w:r>
      <w:r>
        <w:rPr>
          <w:color w:val="231F20"/>
          <w:spacing w:val="-2"/>
          <w:sz w:val="20"/>
        </w:rPr>
        <w:t>и</w:t>
      </w:r>
      <w:r>
        <w:rPr>
          <w:color w:val="231F20"/>
          <w:spacing w:val="-9"/>
          <w:sz w:val="20"/>
        </w:rPr>
        <w:t> </w:t>
      </w:r>
      <w:r>
        <w:rPr>
          <w:color w:val="231F20"/>
          <w:spacing w:val="-2"/>
          <w:sz w:val="20"/>
        </w:rPr>
        <w:t>последующее</w:t>
      </w:r>
      <w:r>
        <w:rPr>
          <w:color w:val="231F20"/>
          <w:spacing w:val="-9"/>
          <w:sz w:val="20"/>
        </w:rPr>
        <w:t> </w:t>
      </w:r>
      <w:r>
        <w:rPr>
          <w:color w:val="231F20"/>
          <w:spacing w:val="-2"/>
          <w:sz w:val="20"/>
        </w:rPr>
        <w:t>сохранение</w:t>
      </w:r>
      <w:r>
        <w:rPr>
          <w:color w:val="231F20"/>
          <w:spacing w:val="-9"/>
          <w:sz w:val="20"/>
        </w:rPr>
        <w:t> </w:t>
      </w:r>
      <w:r>
        <w:rPr>
          <w:color w:val="231F20"/>
          <w:spacing w:val="-2"/>
          <w:sz w:val="20"/>
        </w:rPr>
        <w:t>результа- тов</w:t>
      </w:r>
      <w:r>
        <w:rPr>
          <w:color w:val="231F20"/>
          <w:spacing w:val="-10"/>
          <w:sz w:val="20"/>
        </w:rPr>
        <w:t> </w:t>
      </w:r>
      <w:r>
        <w:rPr>
          <w:color w:val="231F20"/>
          <w:spacing w:val="-2"/>
          <w:sz w:val="20"/>
        </w:rPr>
        <w:t>или</w:t>
      </w:r>
      <w:r>
        <w:rPr>
          <w:color w:val="231F20"/>
          <w:spacing w:val="-9"/>
          <w:sz w:val="20"/>
        </w:rPr>
        <w:t> </w:t>
      </w:r>
      <w:r>
        <w:rPr>
          <w:color w:val="231F20"/>
          <w:spacing w:val="-2"/>
          <w:sz w:val="20"/>
        </w:rPr>
        <w:t>возвращение</w:t>
      </w:r>
      <w:r>
        <w:rPr>
          <w:color w:val="231F20"/>
          <w:spacing w:val="-9"/>
          <w:sz w:val="20"/>
        </w:rPr>
        <w:t> </w:t>
      </w:r>
      <w:r>
        <w:rPr>
          <w:color w:val="231F20"/>
          <w:spacing w:val="-2"/>
          <w:sz w:val="20"/>
        </w:rPr>
        <w:t>их</w:t>
      </w:r>
      <w:r>
        <w:rPr>
          <w:color w:val="231F20"/>
          <w:spacing w:val="-9"/>
          <w:sz w:val="20"/>
        </w:rPr>
        <w:t> </w:t>
      </w:r>
      <w:r>
        <w:rPr>
          <w:color w:val="231F20"/>
          <w:spacing w:val="-2"/>
          <w:sz w:val="20"/>
        </w:rPr>
        <w:t>вызывающей</w:t>
      </w:r>
      <w:r>
        <w:rPr>
          <w:color w:val="231F20"/>
          <w:spacing w:val="-9"/>
          <w:sz w:val="20"/>
        </w:rPr>
        <w:t> </w:t>
      </w:r>
      <w:r>
        <w:rPr>
          <w:color w:val="231F20"/>
          <w:spacing w:val="-2"/>
          <w:sz w:val="20"/>
        </w:rPr>
        <w:t>стороне.</w:t>
      </w:r>
      <w:r>
        <w:rPr>
          <w:color w:val="231F20"/>
          <w:spacing w:val="-9"/>
          <w:sz w:val="20"/>
        </w:rPr>
        <w:t> </w:t>
      </w:r>
      <w:r>
        <w:rPr>
          <w:color w:val="231F20"/>
          <w:spacing w:val="-2"/>
          <w:sz w:val="20"/>
        </w:rPr>
        <w:t>Слой</w:t>
      </w:r>
      <w:r>
        <w:rPr>
          <w:color w:val="231F20"/>
          <w:spacing w:val="-9"/>
          <w:sz w:val="20"/>
        </w:rPr>
        <w:t> </w:t>
      </w:r>
      <w:r>
        <w:rPr>
          <w:color w:val="231F20"/>
          <w:spacing w:val="-2"/>
          <w:sz w:val="20"/>
        </w:rPr>
        <w:t>предметной</w:t>
      </w:r>
      <w:r>
        <w:rPr>
          <w:color w:val="231F20"/>
          <w:spacing w:val="-9"/>
          <w:sz w:val="20"/>
        </w:rPr>
        <w:t> </w:t>
      </w:r>
      <w:r>
        <w:rPr>
          <w:color w:val="231F20"/>
          <w:spacing w:val="-2"/>
          <w:sz w:val="20"/>
        </w:rPr>
        <w:t>области</w:t>
      </w:r>
      <w:r>
        <w:rPr>
          <w:color w:val="231F20"/>
          <w:spacing w:val="-9"/>
          <w:sz w:val="20"/>
        </w:rPr>
        <w:t> </w:t>
      </w:r>
      <w:r>
        <w:rPr>
          <w:color w:val="231F20"/>
          <w:spacing w:val="-2"/>
          <w:sz w:val="20"/>
        </w:rPr>
        <w:t>может рассматриваться</w:t>
      </w:r>
      <w:r>
        <w:rPr>
          <w:color w:val="231F20"/>
          <w:spacing w:val="-10"/>
          <w:sz w:val="20"/>
        </w:rPr>
        <w:t> </w:t>
      </w:r>
      <w:r>
        <w:rPr>
          <w:color w:val="231F20"/>
          <w:spacing w:val="-2"/>
          <w:sz w:val="20"/>
        </w:rPr>
        <w:t>как</w:t>
      </w:r>
      <w:r>
        <w:rPr>
          <w:color w:val="231F20"/>
          <w:spacing w:val="-9"/>
          <w:sz w:val="20"/>
        </w:rPr>
        <w:t> </w:t>
      </w:r>
      <w:r>
        <w:rPr>
          <w:color w:val="231F20"/>
          <w:spacing w:val="-2"/>
          <w:sz w:val="20"/>
        </w:rPr>
        <w:t>коллекция</w:t>
      </w:r>
      <w:r>
        <w:rPr>
          <w:color w:val="231F20"/>
          <w:spacing w:val="-9"/>
          <w:sz w:val="20"/>
        </w:rPr>
        <w:t> </w:t>
      </w:r>
      <w:r>
        <w:rPr>
          <w:color w:val="231F20"/>
          <w:spacing w:val="-2"/>
          <w:sz w:val="20"/>
        </w:rPr>
        <w:t>знаний</w:t>
      </w:r>
      <w:r>
        <w:rPr>
          <w:color w:val="231F20"/>
          <w:spacing w:val="-9"/>
          <w:sz w:val="20"/>
        </w:rPr>
        <w:t> </w:t>
      </w:r>
      <w:r>
        <w:rPr>
          <w:color w:val="231F20"/>
          <w:spacing w:val="-2"/>
          <w:sz w:val="20"/>
        </w:rPr>
        <w:t>о</w:t>
      </w:r>
      <w:r>
        <w:rPr>
          <w:color w:val="231F20"/>
          <w:spacing w:val="-9"/>
          <w:sz w:val="20"/>
        </w:rPr>
        <w:t> </w:t>
      </w:r>
      <w:r>
        <w:rPr>
          <w:color w:val="231F20"/>
          <w:spacing w:val="-2"/>
          <w:sz w:val="20"/>
        </w:rPr>
        <w:t>предметной</w:t>
      </w:r>
      <w:r>
        <w:rPr>
          <w:color w:val="231F20"/>
          <w:spacing w:val="-9"/>
          <w:sz w:val="20"/>
        </w:rPr>
        <w:t> </w:t>
      </w:r>
      <w:r>
        <w:rPr>
          <w:color w:val="231F20"/>
          <w:spacing w:val="-2"/>
          <w:sz w:val="20"/>
        </w:rPr>
        <w:t>области</w:t>
      </w:r>
      <w:r>
        <w:rPr>
          <w:color w:val="231F20"/>
          <w:spacing w:val="-9"/>
          <w:sz w:val="20"/>
        </w:rPr>
        <w:t> </w:t>
      </w:r>
      <w:r>
        <w:rPr>
          <w:color w:val="231F20"/>
          <w:spacing w:val="-2"/>
          <w:sz w:val="20"/>
        </w:rPr>
        <w:t>(они</w:t>
      </w:r>
      <w:r>
        <w:rPr>
          <w:color w:val="231F20"/>
          <w:spacing w:val="-9"/>
          <w:sz w:val="20"/>
        </w:rPr>
        <w:t> </w:t>
      </w:r>
      <w:r>
        <w:rPr>
          <w:color w:val="231F20"/>
          <w:spacing w:val="-2"/>
          <w:sz w:val="20"/>
        </w:rPr>
        <w:t>отвечают</w:t>
      </w:r>
      <w:r>
        <w:rPr>
          <w:color w:val="231F20"/>
          <w:spacing w:val="-9"/>
          <w:sz w:val="20"/>
        </w:rPr>
        <w:t> </w:t>
      </w:r>
      <w:r>
        <w:rPr>
          <w:color w:val="231F20"/>
          <w:spacing w:val="-2"/>
          <w:sz w:val="20"/>
        </w:rPr>
        <w:t>на </w:t>
      </w:r>
      <w:r>
        <w:rPr>
          <w:color w:val="231F20"/>
          <w:sz w:val="20"/>
        </w:rPr>
        <w:t>вопрос «как?»), а уровень сервисов приложения — как коллекция бизнес-сце- нариев (они отвечают на вопрос «что?»).</w:t>
      </w:r>
    </w:p>
    <w:p>
      <w:pPr>
        <w:pStyle w:val="ListParagraph"/>
        <w:numPr>
          <w:ilvl w:val="3"/>
          <w:numId w:val="41"/>
        </w:numPr>
        <w:tabs>
          <w:tab w:pos="537" w:val="left" w:leader="none"/>
          <w:tab w:pos="539" w:val="left" w:leader="none"/>
        </w:tabs>
        <w:spacing w:line="256" w:lineRule="auto" w:before="71" w:after="0"/>
        <w:ind w:left="539" w:right="108" w:hanging="284"/>
        <w:jc w:val="both"/>
        <w:rPr>
          <w:sz w:val="20"/>
        </w:rPr>
      </w:pPr>
      <w:r>
        <w:rPr>
          <w:i/>
          <w:color w:val="231F20"/>
          <w:spacing w:val="-6"/>
          <w:sz w:val="20"/>
        </w:rPr>
        <w:t>Взаимодействия</w:t>
      </w:r>
      <w:r>
        <w:rPr>
          <w:i/>
          <w:color w:val="231F20"/>
          <w:sz w:val="20"/>
        </w:rPr>
        <w:t> </w:t>
      </w:r>
      <w:r>
        <w:rPr>
          <w:i/>
          <w:color w:val="231F20"/>
          <w:spacing w:val="-6"/>
          <w:sz w:val="20"/>
        </w:rPr>
        <w:t>внутри</w:t>
      </w:r>
      <w:r>
        <w:rPr>
          <w:i/>
          <w:color w:val="231F20"/>
          <w:sz w:val="20"/>
        </w:rPr>
        <w:t> </w:t>
      </w:r>
      <w:r>
        <w:rPr>
          <w:i/>
          <w:color w:val="231F20"/>
          <w:spacing w:val="-6"/>
          <w:sz w:val="20"/>
        </w:rPr>
        <w:t>приложения</w:t>
      </w:r>
      <w:r>
        <w:rPr>
          <w:color w:val="231F20"/>
          <w:spacing w:val="-6"/>
          <w:sz w:val="20"/>
        </w:rPr>
        <w:t>.</w:t>
      </w:r>
      <w:r>
        <w:rPr>
          <w:color w:val="231F20"/>
          <w:sz w:val="20"/>
        </w:rPr>
        <w:t> </w:t>
      </w:r>
      <w:r>
        <w:rPr>
          <w:color w:val="231F20"/>
          <w:spacing w:val="-6"/>
          <w:sz w:val="20"/>
        </w:rPr>
        <w:t>Гексагональная</w:t>
      </w:r>
      <w:r>
        <w:rPr>
          <w:color w:val="231F20"/>
          <w:sz w:val="20"/>
        </w:rPr>
        <w:t> </w:t>
      </w:r>
      <w:r>
        <w:rPr>
          <w:color w:val="231F20"/>
          <w:spacing w:val="-6"/>
          <w:sz w:val="20"/>
        </w:rPr>
        <w:t>архитектура</w:t>
      </w:r>
      <w:r>
        <w:rPr>
          <w:color w:val="231F20"/>
          <w:sz w:val="20"/>
        </w:rPr>
        <w:t> </w:t>
      </w:r>
      <w:r>
        <w:rPr>
          <w:color w:val="231F20"/>
          <w:spacing w:val="-6"/>
          <w:sz w:val="20"/>
        </w:rPr>
        <w:t>предписывает</w:t>
      </w:r>
      <w:r>
        <w:rPr>
          <w:color w:val="231F20"/>
          <w:sz w:val="20"/>
        </w:rPr>
        <w:t> однонаправленные</w:t>
      </w:r>
      <w:r>
        <w:rPr>
          <w:color w:val="231F20"/>
          <w:spacing w:val="-9"/>
          <w:sz w:val="20"/>
        </w:rPr>
        <w:t> </w:t>
      </w:r>
      <w:r>
        <w:rPr>
          <w:color w:val="231F20"/>
          <w:sz w:val="20"/>
        </w:rPr>
        <w:t>зависимости</w:t>
      </w:r>
      <w:r>
        <w:rPr>
          <w:color w:val="231F20"/>
          <w:spacing w:val="-9"/>
          <w:sz w:val="20"/>
        </w:rPr>
        <w:t> </w:t>
      </w:r>
      <w:r>
        <w:rPr>
          <w:color w:val="231F20"/>
          <w:sz w:val="20"/>
        </w:rPr>
        <w:t>—</w:t>
      </w:r>
      <w:r>
        <w:rPr>
          <w:color w:val="231F20"/>
          <w:spacing w:val="-9"/>
          <w:sz w:val="20"/>
        </w:rPr>
        <w:t> </w:t>
      </w:r>
      <w:r>
        <w:rPr>
          <w:color w:val="231F20"/>
          <w:sz w:val="20"/>
        </w:rPr>
        <w:t>от</w:t>
      </w:r>
      <w:r>
        <w:rPr>
          <w:color w:val="231F20"/>
          <w:spacing w:val="-9"/>
          <w:sz w:val="20"/>
        </w:rPr>
        <w:t> </w:t>
      </w:r>
      <w:r>
        <w:rPr>
          <w:color w:val="231F20"/>
          <w:sz w:val="20"/>
        </w:rPr>
        <w:t>слоя</w:t>
      </w:r>
      <w:r>
        <w:rPr>
          <w:color w:val="231F20"/>
          <w:spacing w:val="-9"/>
          <w:sz w:val="20"/>
        </w:rPr>
        <w:t> </w:t>
      </w:r>
      <w:r>
        <w:rPr>
          <w:color w:val="231F20"/>
          <w:sz w:val="20"/>
        </w:rPr>
        <w:t>сервисов</w:t>
      </w:r>
      <w:r>
        <w:rPr>
          <w:color w:val="231F20"/>
          <w:spacing w:val="-9"/>
          <w:sz w:val="20"/>
        </w:rPr>
        <w:t> </w:t>
      </w:r>
      <w:r>
        <w:rPr>
          <w:color w:val="231F20"/>
          <w:sz w:val="20"/>
        </w:rPr>
        <w:t>приложения</w:t>
      </w:r>
      <w:r>
        <w:rPr>
          <w:color w:val="231F20"/>
          <w:spacing w:val="-9"/>
          <w:sz w:val="20"/>
        </w:rPr>
        <w:t> </w:t>
      </w:r>
      <w:r>
        <w:rPr>
          <w:color w:val="231F20"/>
          <w:sz w:val="20"/>
        </w:rPr>
        <w:t>к</w:t>
      </w:r>
      <w:r>
        <w:rPr>
          <w:color w:val="231F20"/>
          <w:spacing w:val="-9"/>
          <w:sz w:val="20"/>
        </w:rPr>
        <w:t> </w:t>
      </w:r>
      <w:r>
        <w:rPr>
          <w:color w:val="231F20"/>
          <w:sz w:val="20"/>
        </w:rPr>
        <w:t>слою</w:t>
      </w:r>
      <w:r>
        <w:rPr>
          <w:color w:val="231F20"/>
          <w:spacing w:val="-9"/>
          <w:sz w:val="20"/>
        </w:rPr>
        <w:t> </w:t>
      </w:r>
      <w:r>
        <w:rPr>
          <w:color w:val="231F20"/>
          <w:sz w:val="20"/>
        </w:rPr>
        <w:t>пред- </w:t>
      </w:r>
      <w:r>
        <w:rPr>
          <w:color w:val="231F20"/>
          <w:spacing w:val="-4"/>
          <w:sz w:val="20"/>
        </w:rPr>
        <w:t>метной</w:t>
      </w:r>
      <w:r>
        <w:rPr>
          <w:color w:val="231F20"/>
          <w:spacing w:val="-6"/>
          <w:sz w:val="20"/>
        </w:rPr>
        <w:t> </w:t>
      </w:r>
      <w:r>
        <w:rPr>
          <w:color w:val="231F20"/>
          <w:spacing w:val="-4"/>
          <w:sz w:val="20"/>
        </w:rPr>
        <w:t>области.</w:t>
      </w:r>
      <w:r>
        <w:rPr>
          <w:color w:val="231F20"/>
          <w:spacing w:val="-6"/>
          <w:sz w:val="20"/>
        </w:rPr>
        <w:t> </w:t>
      </w:r>
      <w:r>
        <w:rPr>
          <w:color w:val="231F20"/>
          <w:spacing w:val="-4"/>
          <w:sz w:val="20"/>
        </w:rPr>
        <w:t>Доменные</w:t>
      </w:r>
      <w:r>
        <w:rPr>
          <w:color w:val="231F20"/>
          <w:spacing w:val="-6"/>
          <w:sz w:val="20"/>
        </w:rPr>
        <w:t> </w:t>
      </w:r>
      <w:r>
        <w:rPr>
          <w:color w:val="231F20"/>
          <w:spacing w:val="-4"/>
          <w:sz w:val="20"/>
        </w:rPr>
        <w:t>классы</w:t>
      </w:r>
      <w:r>
        <w:rPr>
          <w:color w:val="231F20"/>
          <w:spacing w:val="-6"/>
          <w:sz w:val="20"/>
        </w:rPr>
        <w:t> </w:t>
      </w:r>
      <w:r>
        <w:rPr>
          <w:color w:val="231F20"/>
          <w:spacing w:val="-4"/>
          <w:sz w:val="20"/>
        </w:rPr>
        <w:t>должны</w:t>
      </w:r>
      <w:r>
        <w:rPr>
          <w:color w:val="231F20"/>
          <w:spacing w:val="-6"/>
          <w:sz w:val="20"/>
        </w:rPr>
        <w:t> </w:t>
      </w:r>
      <w:r>
        <w:rPr>
          <w:color w:val="231F20"/>
          <w:spacing w:val="-4"/>
          <w:sz w:val="20"/>
        </w:rPr>
        <w:t>зависеть</w:t>
      </w:r>
      <w:r>
        <w:rPr>
          <w:color w:val="231F20"/>
          <w:spacing w:val="-6"/>
          <w:sz w:val="20"/>
        </w:rPr>
        <w:t> </w:t>
      </w:r>
      <w:r>
        <w:rPr>
          <w:color w:val="231F20"/>
          <w:spacing w:val="-4"/>
          <w:sz w:val="20"/>
        </w:rPr>
        <w:t>только</w:t>
      </w:r>
      <w:r>
        <w:rPr>
          <w:color w:val="231F20"/>
          <w:spacing w:val="-6"/>
          <w:sz w:val="20"/>
        </w:rPr>
        <w:t> </w:t>
      </w:r>
      <w:r>
        <w:rPr>
          <w:color w:val="231F20"/>
          <w:spacing w:val="-4"/>
          <w:sz w:val="20"/>
        </w:rPr>
        <w:t>друг</w:t>
      </w:r>
      <w:r>
        <w:rPr>
          <w:color w:val="231F20"/>
          <w:spacing w:val="-6"/>
          <w:sz w:val="20"/>
        </w:rPr>
        <w:t> </w:t>
      </w:r>
      <w:r>
        <w:rPr>
          <w:color w:val="231F20"/>
          <w:spacing w:val="-4"/>
          <w:sz w:val="20"/>
        </w:rPr>
        <w:t>от</w:t>
      </w:r>
      <w:r>
        <w:rPr>
          <w:color w:val="231F20"/>
          <w:spacing w:val="-6"/>
          <w:sz w:val="20"/>
        </w:rPr>
        <w:t> </w:t>
      </w:r>
      <w:r>
        <w:rPr>
          <w:color w:val="231F20"/>
          <w:spacing w:val="-4"/>
          <w:sz w:val="20"/>
        </w:rPr>
        <w:t>друга,</w:t>
      </w:r>
      <w:r>
        <w:rPr>
          <w:color w:val="231F20"/>
          <w:spacing w:val="-6"/>
          <w:sz w:val="20"/>
        </w:rPr>
        <w:t> </w:t>
      </w:r>
      <w:r>
        <w:rPr>
          <w:color w:val="231F20"/>
          <w:spacing w:val="-4"/>
          <w:sz w:val="20"/>
        </w:rPr>
        <w:t>они</w:t>
      </w:r>
      <w:r>
        <w:rPr>
          <w:color w:val="231F20"/>
          <w:spacing w:val="-6"/>
          <w:sz w:val="20"/>
        </w:rPr>
        <w:t> </w:t>
      </w:r>
      <w:r>
        <w:rPr>
          <w:color w:val="231F20"/>
          <w:spacing w:val="-4"/>
          <w:sz w:val="20"/>
        </w:rPr>
        <w:t>не</w:t>
      </w:r>
      <w:r>
        <w:rPr>
          <w:color w:val="231F20"/>
          <w:sz w:val="20"/>
        </w:rPr>
        <w:t> должны</w:t>
      </w:r>
      <w:r>
        <w:rPr>
          <w:color w:val="231F20"/>
          <w:spacing w:val="-11"/>
          <w:sz w:val="20"/>
        </w:rPr>
        <w:t> </w:t>
      </w:r>
      <w:r>
        <w:rPr>
          <w:color w:val="231F20"/>
          <w:sz w:val="20"/>
        </w:rPr>
        <w:t>зависеть</w:t>
      </w:r>
      <w:r>
        <w:rPr>
          <w:color w:val="231F20"/>
          <w:spacing w:val="-11"/>
          <w:sz w:val="20"/>
        </w:rPr>
        <w:t> </w:t>
      </w:r>
      <w:r>
        <w:rPr>
          <w:color w:val="231F20"/>
          <w:sz w:val="20"/>
        </w:rPr>
        <w:t>от</w:t>
      </w:r>
      <w:r>
        <w:rPr>
          <w:color w:val="231F20"/>
          <w:spacing w:val="-11"/>
          <w:sz w:val="20"/>
        </w:rPr>
        <w:t> </w:t>
      </w:r>
      <w:r>
        <w:rPr>
          <w:color w:val="231F20"/>
          <w:sz w:val="20"/>
        </w:rPr>
        <w:t>классов</w:t>
      </w:r>
      <w:r>
        <w:rPr>
          <w:color w:val="231F20"/>
          <w:spacing w:val="-11"/>
          <w:sz w:val="20"/>
        </w:rPr>
        <w:t> </w:t>
      </w:r>
      <w:r>
        <w:rPr>
          <w:color w:val="231F20"/>
          <w:sz w:val="20"/>
        </w:rPr>
        <w:t>слоя</w:t>
      </w:r>
      <w:r>
        <w:rPr>
          <w:color w:val="231F20"/>
          <w:spacing w:val="-11"/>
          <w:sz w:val="20"/>
        </w:rPr>
        <w:t> </w:t>
      </w:r>
      <w:r>
        <w:rPr>
          <w:color w:val="231F20"/>
          <w:sz w:val="20"/>
        </w:rPr>
        <w:t>сервисов</w:t>
      </w:r>
      <w:r>
        <w:rPr>
          <w:color w:val="231F20"/>
          <w:spacing w:val="-11"/>
          <w:sz w:val="20"/>
        </w:rPr>
        <w:t> </w:t>
      </w:r>
      <w:r>
        <w:rPr>
          <w:color w:val="231F20"/>
          <w:sz w:val="20"/>
        </w:rPr>
        <w:t>приложения.</w:t>
      </w:r>
      <w:r>
        <w:rPr>
          <w:color w:val="231F20"/>
          <w:spacing w:val="-11"/>
          <w:sz w:val="20"/>
        </w:rPr>
        <w:t> </w:t>
      </w:r>
      <w:r>
        <w:rPr>
          <w:color w:val="231F20"/>
          <w:sz w:val="20"/>
        </w:rPr>
        <w:t>Это</w:t>
      </w:r>
      <w:r>
        <w:rPr>
          <w:color w:val="231F20"/>
          <w:spacing w:val="-11"/>
          <w:sz w:val="20"/>
        </w:rPr>
        <w:t> </w:t>
      </w:r>
      <w:r>
        <w:rPr>
          <w:color w:val="231F20"/>
          <w:sz w:val="20"/>
        </w:rPr>
        <w:t>правило</w:t>
      </w:r>
      <w:r>
        <w:rPr>
          <w:color w:val="231F20"/>
          <w:spacing w:val="-11"/>
          <w:sz w:val="20"/>
        </w:rPr>
        <w:t> </w:t>
      </w:r>
      <w:r>
        <w:rPr>
          <w:color w:val="231F20"/>
          <w:sz w:val="20"/>
        </w:rPr>
        <w:t>вытекает из</w:t>
      </w:r>
      <w:r>
        <w:rPr>
          <w:color w:val="231F20"/>
          <w:spacing w:val="-12"/>
          <w:sz w:val="20"/>
        </w:rPr>
        <w:t> </w:t>
      </w:r>
      <w:r>
        <w:rPr>
          <w:color w:val="231F20"/>
          <w:sz w:val="20"/>
        </w:rPr>
        <w:t>предыдущего.</w:t>
      </w:r>
      <w:r>
        <w:rPr>
          <w:color w:val="231F20"/>
          <w:spacing w:val="-11"/>
          <w:sz w:val="20"/>
        </w:rPr>
        <w:t> </w:t>
      </w:r>
      <w:r>
        <w:rPr>
          <w:color w:val="231F20"/>
          <w:sz w:val="20"/>
        </w:rPr>
        <w:t>Разделение</w:t>
      </w:r>
      <w:r>
        <w:rPr>
          <w:color w:val="231F20"/>
          <w:spacing w:val="-11"/>
          <w:sz w:val="20"/>
        </w:rPr>
        <w:t> </w:t>
      </w:r>
      <w:r>
        <w:rPr>
          <w:color w:val="231F20"/>
          <w:sz w:val="20"/>
        </w:rPr>
        <w:t>обязанностей</w:t>
      </w:r>
      <w:r>
        <w:rPr>
          <w:color w:val="231F20"/>
          <w:spacing w:val="-11"/>
          <w:sz w:val="20"/>
        </w:rPr>
        <w:t> </w:t>
      </w:r>
      <w:r>
        <w:rPr>
          <w:color w:val="231F20"/>
          <w:sz w:val="20"/>
        </w:rPr>
        <w:t>между</w:t>
      </w:r>
      <w:r>
        <w:rPr>
          <w:color w:val="231F20"/>
          <w:spacing w:val="-11"/>
          <w:sz w:val="20"/>
        </w:rPr>
        <w:t> </w:t>
      </w:r>
      <w:r>
        <w:rPr>
          <w:color w:val="231F20"/>
          <w:sz w:val="20"/>
        </w:rPr>
        <w:t>слоем</w:t>
      </w:r>
      <w:r>
        <w:rPr>
          <w:color w:val="231F20"/>
          <w:spacing w:val="-11"/>
          <w:sz w:val="20"/>
        </w:rPr>
        <w:t> </w:t>
      </w:r>
      <w:r>
        <w:rPr>
          <w:color w:val="231F20"/>
          <w:sz w:val="20"/>
        </w:rPr>
        <w:t>сервисов</w:t>
      </w:r>
      <w:r>
        <w:rPr>
          <w:color w:val="231F20"/>
          <w:spacing w:val="-11"/>
          <w:sz w:val="20"/>
        </w:rPr>
        <w:t> </w:t>
      </w:r>
      <w:r>
        <w:rPr>
          <w:color w:val="231F20"/>
          <w:sz w:val="20"/>
        </w:rPr>
        <w:t>приложения и слоем предметной области означает, что первый располагает информацией о втором, но не наоборот. Слой предметной области должен быть полностью изолирован от внешнего мира.</w:t>
      </w:r>
    </w:p>
    <w:p>
      <w:pPr>
        <w:pStyle w:val="ListParagraph"/>
        <w:numPr>
          <w:ilvl w:val="3"/>
          <w:numId w:val="41"/>
        </w:numPr>
        <w:tabs>
          <w:tab w:pos="537" w:val="left" w:leader="none"/>
          <w:tab w:pos="539" w:val="left" w:leader="none"/>
        </w:tabs>
        <w:spacing w:line="256" w:lineRule="auto" w:before="66" w:after="0"/>
        <w:ind w:left="539" w:right="107" w:hanging="284"/>
        <w:jc w:val="both"/>
        <w:rPr>
          <w:sz w:val="20"/>
        </w:rPr>
      </w:pPr>
      <w:r>
        <w:rPr>
          <w:i/>
          <w:color w:val="231F20"/>
          <w:sz w:val="20"/>
        </w:rPr>
        <w:t>Взаимодействия</w:t>
      </w:r>
      <w:r>
        <w:rPr>
          <w:i/>
          <w:color w:val="231F20"/>
          <w:spacing w:val="40"/>
          <w:sz w:val="20"/>
        </w:rPr>
        <w:t> </w:t>
      </w:r>
      <w:r>
        <w:rPr>
          <w:i/>
          <w:color w:val="231F20"/>
          <w:sz w:val="20"/>
        </w:rPr>
        <w:t>между</w:t>
      </w:r>
      <w:r>
        <w:rPr>
          <w:i/>
          <w:color w:val="231F20"/>
          <w:spacing w:val="40"/>
          <w:sz w:val="20"/>
        </w:rPr>
        <w:t> </w:t>
      </w:r>
      <w:r>
        <w:rPr>
          <w:i/>
          <w:color w:val="231F20"/>
          <w:sz w:val="20"/>
        </w:rPr>
        <w:t>приложениями</w:t>
      </w:r>
      <w:r>
        <w:rPr>
          <w:color w:val="231F20"/>
          <w:sz w:val="20"/>
        </w:rPr>
        <w:t>.</w:t>
      </w:r>
      <w:r>
        <w:rPr>
          <w:color w:val="231F20"/>
          <w:spacing w:val="40"/>
          <w:sz w:val="20"/>
        </w:rPr>
        <w:t> </w:t>
      </w:r>
      <w:r>
        <w:rPr>
          <w:color w:val="231F20"/>
          <w:sz w:val="20"/>
        </w:rPr>
        <w:t>Внешние</w:t>
      </w:r>
      <w:r>
        <w:rPr>
          <w:color w:val="231F20"/>
          <w:spacing w:val="40"/>
          <w:sz w:val="20"/>
        </w:rPr>
        <w:t> </w:t>
      </w:r>
      <w:r>
        <w:rPr>
          <w:color w:val="231F20"/>
          <w:sz w:val="20"/>
        </w:rPr>
        <w:t>приложения</w:t>
      </w:r>
      <w:r>
        <w:rPr>
          <w:color w:val="231F20"/>
          <w:spacing w:val="40"/>
          <w:sz w:val="20"/>
        </w:rPr>
        <w:t> </w:t>
      </w:r>
      <w:r>
        <w:rPr>
          <w:color w:val="231F20"/>
          <w:sz w:val="20"/>
        </w:rPr>
        <w:t>связываются </w:t>
      </w:r>
      <w:r>
        <w:rPr>
          <w:color w:val="231F20"/>
          <w:spacing w:val="-4"/>
          <w:sz w:val="20"/>
        </w:rPr>
        <w:t>с</w:t>
      </w:r>
      <w:r>
        <w:rPr>
          <w:color w:val="231F20"/>
          <w:spacing w:val="-8"/>
          <w:sz w:val="20"/>
        </w:rPr>
        <w:t> </w:t>
      </w:r>
      <w:r>
        <w:rPr>
          <w:color w:val="231F20"/>
          <w:spacing w:val="-4"/>
          <w:sz w:val="20"/>
        </w:rPr>
        <w:t>вашим</w:t>
      </w:r>
      <w:r>
        <w:rPr>
          <w:color w:val="231F20"/>
          <w:spacing w:val="-7"/>
          <w:sz w:val="20"/>
        </w:rPr>
        <w:t> </w:t>
      </w:r>
      <w:r>
        <w:rPr>
          <w:color w:val="231F20"/>
          <w:spacing w:val="-4"/>
          <w:sz w:val="20"/>
        </w:rPr>
        <w:t>приложением</w:t>
      </w:r>
      <w:r>
        <w:rPr>
          <w:color w:val="231F20"/>
          <w:spacing w:val="-7"/>
          <w:sz w:val="20"/>
        </w:rPr>
        <w:t> </w:t>
      </w:r>
      <w:r>
        <w:rPr>
          <w:color w:val="231F20"/>
          <w:spacing w:val="-4"/>
          <w:sz w:val="20"/>
        </w:rPr>
        <w:t>через</w:t>
      </w:r>
      <w:r>
        <w:rPr>
          <w:color w:val="231F20"/>
          <w:spacing w:val="-7"/>
          <w:sz w:val="20"/>
        </w:rPr>
        <w:t> </w:t>
      </w:r>
      <w:r>
        <w:rPr>
          <w:color w:val="231F20"/>
          <w:spacing w:val="-4"/>
          <w:sz w:val="20"/>
        </w:rPr>
        <w:t>общий</w:t>
      </w:r>
      <w:r>
        <w:rPr>
          <w:color w:val="231F20"/>
          <w:spacing w:val="-7"/>
          <w:sz w:val="20"/>
        </w:rPr>
        <w:t> </w:t>
      </w:r>
      <w:r>
        <w:rPr>
          <w:color w:val="231F20"/>
          <w:spacing w:val="-4"/>
          <w:sz w:val="20"/>
        </w:rPr>
        <w:t>интерфейс,</w:t>
      </w:r>
      <w:r>
        <w:rPr>
          <w:color w:val="231F20"/>
          <w:spacing w:val="-7"/>
          <w:sz w:val="20"/>
        </w:rPr>
        <w:t> </w:t>
      </w:r>
      <w:r>
        <w:rPr>
          <w:color w:val="231F20"/>
          <w:spacing w:val="-4"/>
          <w:sz w:val="20"/>
        </w:rPr>
        <w:t>поддерживаемый</w:t>
      </w:r>
      <w:r>
        <w:rPr>
          <w:color w:val="231F20"/>
          <w:spacing w:val="-7"/>
          <w:sz w:val="20"/>
        </w:rPr>
        <w:t> </w:t>
      </w:r>
      <w:r>
        <w:rPr>
          <w:color w:val="231F20"/>
          <w:spacing w:val="-4"/>
          <w:sz w:val="20"/>
        </w:rPr>
        <w:t>слоем</w:t>
      </w:r>
      <w:r>
        <w:rPr>
          <w:color w:val="231F20"/>
          <w:spacing w:val="-7"/>
          <w:sz w:val="20"/>
        </w:rPr>
        <w:t> </w:t>
      </w:r>
      <w:r>
        <w:rPr>
          <w:color w:val="231F20"/>
          <w:spacing w:val="-4"/>
          <w:sz w:val="20"/>
        </w:rPr>
        <w:t>сервисов</w:t>
      </w:r>
      <w:r>
        <w:rPr>
          <w:color w:val="231F20"/>
          <w:sz w:val="20"/>
        </w:rPr>
        <w:t> </w:t>
      </w:r>
      <w:r>
        <w:rPr>
          <w:color w:val="231F20"/>
          <w:spacing w:val="-4"/>
          <w:sz w:val="20"/>
        </w:rPr>
        <w:t>приложения.</w:t>
      </w:r>
      <w:r>
        <w:rPr>
          <w:color w:val="231F20"/>
          <w:spacing w:val="-6"/>
          <w:sz w:val="20"/>
        </w:rPr>
        <w:t> </w:t>
      </w:r>
      <w:r>
        <w:rPr>
          <w:color w:val="231F20"/>
          <w:spacing w:val="-4"/>
          <w:sz w:val="20"/>
        </w:rPr>
        <w:t>Никто</w:t>
      </w:r>
      <w:r>
        <w:rPr>
          <w:color w:val="231F20"/>
          <w:spacing w:val="-6"/>
          <w:sz w:val="20"/>
        </w:rPr>
        <w:t> </w:t>
      </w:r>
      <w:r>
        <w:rPr>
          <w:color w:val="231F20"/>
          <w:spacing w:val="-4"/>
          <w:sz w:val="20"/>
        </w:rPr>
        <w:t>не</w:t>
      </w:r>
      <w:r>
        <w:rPr>
          <w:color w:val="231F20"/>
          <w:spacing w:val="-6"/>
          <w:sz w:val="20"/>
        </w:rPr>
        <w:t> </w:t>
      </w:r>
      <w:r>
        <w:rPr>
          <w:color w:val="231F20"/>
          <w:spacing w:val="-4"/>
          <w:sz w:val="20"/>
        </w:rPr>
        <w:t>может</w:t>
      </w:r>
      <w:r>
        <w:rPr>
          <w:color w:val="231F20"/>
          <w:spacing w:val="-6"/>
          <w:sz w:val="20"/>
        </w:rPr>
        <w:t> </w:t>
      </w:r>
      <w:r>
        <w:rPr>
          <w:color w:val="231F20"/>
          <w:spacing w:val="-4"/>
          <w:sz w:val="20"/>
        </w:rPr>
        <w:t>обращаться</w:t>
      </w:r>
      <w:r>
        <w:rPr>
          <w:color w:val="231F20"/>
          <w:spacing w:val="-6"/>
          <w:sz w:val="20"/>
        </w:rPr>
        <w:t> </w:t>
      </w:r>
      <w:r>
        <w:rPr>
          <w:color w:val="231F20"/>
          <w:spacing w:val="-4"/>
          <w:sz w:val="20"/>
        </w:rPr>
        <w:t>напрямую</w:t>
      </w:r>
      <w:r>
        <w:rPr>
          <w:color w:val="231F20"/>
          <w:spacing w:val="-6"/>
          <w:sz w:val="20"/>
        </w:rPr>
        <w:t> </w:t>
      </w:r>
      <w:r>
        <w:rPr>
          <w:color w:val="231F20"/>
          <w:spacing w:val="-4"/>
          <w:sz w:val="20"/>
        </w:rPr>
        <w:t>к слою</w:t>
      </w:r>
      <w:r>
        <w:rPr>
          <w:color w:val="231F20"/>
          <w:spacing w:val="-6"/>
          <w:sz w:val="20"/>
        </w:rPr>
        <w:t> </w:t>
      </w:r>
      <w:r>
        <w:rPr>
          <w:color w:val="231F20"/>
          <w:spacing w:val="-4"/>
          <w:sz w:val="20"/>
        </w:rPr>
        <w:t>предметной</w:t>
      </w:r>
      <w:r>
        <w:rPr>
          <w:color w:val="231F20"/>
          <w:spacing w:val="-6"/>
          <w:sz w:val="20"/>
        </w:rPr>
        <w:t> </w:t>
      </w:r>
      <w:r>
        <w:rPr>
          <w:color w:val="231F20"/>
          <w:spacing w:val="-4"/>
          <w:sz w:val="20"/>
        </w:rPr>
        <w:t>области.</w:t>
      </w:r>
      <w:r>
        <w:rPr>
          <w:color w:val="231F20"/>
          <w:spacing w:val="-2"/>
          <w:sz w:val="20"/>
        </w:rPr>
        <w:t> Каждая</w:t>
      </w:r>
      <w:r>
        <w:rPr>
          <w:color w:val="231F20"/>
          <w:spacing w:val="-10"/>
          <w:sz w:val="20"/>
        </w:rPr>
        <w:t> </w:t>
      </w:r>
      <w:r>
        <w:rPr>
          <w:color w:val="231F20"/>
          <w:spacing w:val="-2"/>
          <w:sz w:val="20"/>
        </w:rPr>
        <w:t>сторона</w:t>
      </w:r>
      <w:r>
        <w:rPr>
          <w:color w:val="231F20"/>
          <w:spacing w:val="-9"/>
          <w:sz w:val="20"/>
        </w:rPr>
        <w:t> </w:t>
      </w:r>
      <w:r>
        <w:rPr>
          <w:color w:val="231F20"/>
          <w:spacing w:val="-2"/>
          <w:sz w:val="20"/>
        </w:rPr>
        <w:t>гексагона</w:t>
      </w:r>
      <w:r>
        <w:rPr>
          <w:color w:val="231F20"/>
          <w:spacing w:val="-9"/>
          <w:sz w:val="20"/>
        </w:rPr>
        <w:t> </w:t>
      </w:r>
      <w:r>
        <w:rPr>
          <w:color w:val="231F20"/>
          <w:spacing w:val="-2"/>
          <w:sz w:val="20"/>
        </w:rPr>
        <w:t>представляет</w:t>
      </w:r>
      <w:r>
        <w:rPr>
          <w:color w:val="231F20"/>
          <w:spacing w:val="-9"/>
          <w:sz w:val="20"/>
        </w:rPr>
        <w:t> </w:t>
      </w:r>
      <w:r>
        <w:rPr>
          <w:color w:val="231F20"/>
          <w:spacing w:val="-2"/>
          <w:sz w:val="20"/>
        </w:rPr>
        <w:t>собой</w:t>
      </w:r>
      <w:r>
        <w:rPr>
          <w:color w:val="231F20"/>
          <w:spacing w:val="-9"/>
          <w:sz w:val="20"/>
        </w:rPr>
        <w:t> </w:t>
      </w:r>
      <w:r>
        <w:rPr>
          <w:color w:val="231F20"/>
          <w:spacing w:val="-2"/>
          <w:sz w:val="20"/>
        </w:rPr>
        <w:t>соединение</w:t>
      </w:r>
      <w:r>
        <w:rPr>
          <w:color w:val="231F20"/>
          <w:spacing w:val="-9"/>
          <w:sz w:val="20"/>
        </w:rPr>
        <w:t> </w:t>
      </w:r>
      <w:r>
        <w:rPr>
          <w:color w:val="231F20"/>
          <w:spacing w:val="-2"/>
          <w:sz w:val="20"/>
        </w:rPr>
        <w:t>к</w:t>
      </w:r>
      <w:r>
        <w:rPr>
          <w:color w:val="231F20"/>
          <w:spacing w:val="-9"/>
          <w:sz w:val="20"/>
        </w:rPr>
        <w:t> </w:t>
      </w:r>
      <w:r>
        <w:rPr>
          <w:color w:val="231F20"/>
          <w:spacing w:val="-2"/>
          <w:sz w:val="20"/>
        </w:rPr>
        <w:t>приложению</w:t>
      </w:r>
      <w:r>
        <w:rPr>
          <w:color w:val="231F20"/>
          <w:spacing w:val="-9"/>
          <w:sz w:val="20"/>
        </w:rPr>
        <w:t> </w:t>
      </w:r>
      <w:r>
        <w:rPr>
          <w:color w:val="231F20"/>
          <w:spacing w:val="-2"/>
          <w:sz w:val="20"/>
        </w:rPr>
        <w:t>извне </w:t>
      </w:r>
      <w:r>
        <w:rPr>
          <w:color w:val="231F20"/>
          <w:sz w:val="20"/>
        </w:rPr>
        <w:t>или</w:t>
      </w:r>
      <w:r>
        <w:rPr>
          <w:color w:val="231F20"/>
          <w:spacing w:val="-2"/>
          <w:sz w:val="20"/>
        </w:rPr>
        <w:t> </w:t>
      </w:r>
      <w:r>
        <w:rPr>
          <w:color w:val="231F20"/>
          <w:sz w:val="20"/>
        </w:rPr>
        <w:t>из</w:t>
      </w:r>
      <w:r>
        <w:rPr>
          <w:color w:val="231F20"/>
          <w:spacing w:val="-2"/>
          <w:sz w:val="20"/>
        </w:rPr>
        <w:t> </w:t>
      </w:r>
      <w:r>
        <w:rPr>
          <w:color w:val="231F20"/>
          <w:sz w:val="20"/>
        </w:rPr>
        <w:t>приложения</w:t>
      </w:r>
      <w:r>
        <w:rPr>
          <w:color w:val="231F20"/>
          <w:spacing w:val="-2"/>
          <w:sz w:val="20"/>
        </w:rPr>
        <w:t> </w:t>
      </w:r>
      <w:r>
        <w:rPr>
          <w:color w:val="231F20"/>
          <w:sz w:val="20"/>
        </w:rPr>
        <w:t>вовне.</w:t>
      </w:r>
      <w:r>
        <w:rPr>
          <w:color w:val="231F20"/>
          <w:spacing w:val="-2"/>
          <w:sz w:val="20"/>
        </w:rPr>
        <w:t> </w:t>
      </w:r>
      <w:r>
        <w:rPr>
          <w:color w:val="231F20"/>
          <w:sz w:val="20"/>
        </w:rPr>
        <w:t>Хотя</w:t>
      </w:r>
      <w:r>
        <w:rPr>
          <w:color w:val="231F20"/>
          <w:spacing w:val="-2"/>
          <w:sz w:val="20"/>
        </w:rPr>
        <w:t> </w:t>
      </w:r>
      <w:r>
        <w:rPr>
          <w:color w:val="231F20"/>
          <w:sz w:val="20"/>
        </w:rPr>
        <w:t>у</w:t>
      </w:r>
      <w:r>
        <w:rPr>
          <w:color w:val="231F20"/>
          <w:spacing w:val="-2"/>
          <w:sz w:val="20"/>
        </w:rPr>
        <w:t> </w:t>
      </w:r>
      <w:r>
        <w:rPr>
          <w:color w:val="231F20"/>
          <w:sz w:val="20"/>
        </w:rPr>
        <w:t>гексагона</w:t>
      </w:r>
      <w:r>
        <w:rPr>
          <w:color w:val="231F20"/>
          <w:spacing w:val="-2"/>
          <w:sz w:val="20"/>
        </w:rPr>
        <w:t> </w:t>
      </w:r>
      <w:r>
        <w:rPr>
          <w:color w:val="231F20"/>
          <w:sz w:val="20"/>
        </w:rPr>
        <w:t>шесть</w:t>
      </w:r>
      <w:r>
        <w:rPr>
          <w:color w:val="231F20"/>
          <w:spacing w:val="-2"/>
          <w:sz w:val="20"/>
        </w:rPr>
        <w:t> </w:t>
      </w:r>
      <w:r>
        <w:rPr>
          <w:color w:val="231F20"/>
          <w:sz w:val="20"/>
        </w:rPr>
        <w:t>сторон,</w:t>
      </w:r>
      <w:r>
        <w:rPr>
          <w:color w:val="231F20"/>
          <w:spacing w:val="-2"/>
          <w:sz w:val="20"/>
        </w:rPr>
        <w:t> </w:t>
      </w:r>
      <w:r>
        <w:rPr>
          <w:color w:val="231F20"/>
          <w:sz w:val="20"/>
        </w:rPr>
        <w:t>это</w:t>
      </w:r>
      <w:r>
        <w:rPr>
          <w:color w:val="231F20"/>
          <w:spacing w:val="-2"/>
          <w:sz w:val="20"/>
        </w:rPr>
        <w:t> </w:t>
      </w:r>
      <w:r>
        <w:rPr>
          <w:color w:val="231F20"/>
          <w:sz w:val="20"/>
        </w:rPr>
        <w:t>не</w:t>
      </w:r>
      <w:r>
        <w:rPr>
          <w:color w:val="231F20"/>
          <w:spacing w:val="-2"/>
          <w:sz w:val="20"/>
        </w:rPr>
        <w:t> </w:t>
      </w:r>
      <w:r>
        <w:rPr>
          <w:color w:val="231F20"/>
          <w:sz w:val="20"/>
        </w:rPr>
        <w:t>означает,</w:t>
      </w:r>
      <w:r>
        <w:rPr>
          <w:color w:val="231F20"/>
          <w:spacing w:val="-2"/>
          <w:sz w:val="20"/>
        </w:rPr>
        <w:t> </w:t>
      </w:r>
      <w:r>
        <w:rPr>
          <w:color w:val="231F20"/>
          <w:sz w:val="20"/>
        </w:rPr>
        <w:t>что </w:t>
      </w:r>
      <w:r>
        <w:rPr>
          <w:color w:val="231F20"/>
          <w:spacing w:val="-4"/>
          <w:sz w:val="20"/>
        </w:rPr>
        <w:t>ваше приложение может быть связано только с шестью другими приложениями.</w:t>
      </w:r>
      <w:r>
        <w:rPr>
          <w:color w:val="231F20"/>
          <w:sz w:val="20"/>
        </w:rPr>
        <w:t> Количество соединений не имеет значения. Важно то, что таких соединений может быть несколько.</w:t>
      </w:r>
    </w:p>
    <w:p>
      <w:pPr>
        <w:pStyle w:val="BodyText"/>
        <w:spacing w:line="256" w:lineRule="auto" w:before="93"/>
        <w:ind w:left="255" w:right="109"/>
        <w:jc w:val="both"/>
      </w:pPr>
      <w:r>
        <w:rPr>
          <w:color w:val="231F20"/>
        </w:rPr>
        <w:t>Каждый слой приложения имеет свое наблюдаемое поведение и содержит соб- </w:t>
      </w:r>
      <w:r>
        <w:rPr>
          <w:color w:val="231F20"/>
          <w:spacing w:val="-2"/>
        </w:rPr>
        <w:t>ственный</w:t>
      </w:r>
      <w:r>
        <w:rPr>
          <w:color w:val="231F20"/>
          <w:spacing w:val="-6"/>
        </w:rPr>
        <w:t> </w:t>
      </w:r>
      <w:r>
        <w:rPr>
          <w:color w:val="231F20"/>
          <w:spacing w:val="-2"/>
        </w:rPr>
        <w:t>набор</w:t>
      </w:r>
      <w:r>
        <w:rPr>
          <w:color w:val="231F20"/>
          <w:spacing w:val="-6"/>
        </w:rPr>
        <w:t> </w:t>
      </w:r>
      <w:r>
        <w:rPr>
          <w:color w:val="231F20"/>
          <w:spacing w:val="-2"/>
        </w:rPr>
        <w:t>деталей</w:t>
      </w:r>
      <w:r>
        <w:rPr>
          <w:color w:val="231F20"/>
          <w:spacing w:val="-6"/>
        </w:rPr>
        <w:t> </w:t>
      </w:r>
      <w:r>
        <w:rPr>
          <w:color w:val="231F20"/>
          <w:spacing w:val="-2"/>
        </w:rPr>
        <w:t>имплементации.</w:t>
      </w:r>
      <w:r>
        <w:rPr>
          <w:color w:val="231F20"/>
          <w:spacing w:val="-6"/>
        </w:rPr>
        <w:t> </w:t>
      </w:r>
      <w:r>
        <w:rPr>
          <w:color w:val="231F20"/>
          <w:spacing w:val="-2"/>
        </w:rPr>
        <w:t>Например,</w:t>
      </w:r>
      <w:r>
        <w:rPr>
          <w:color w:val="231F20"/>
          <w:spacing w:val="-6"/>
        </w:rPr>
        <w:t> </w:t>
      </w:r>
      <w:r>
        <w:rPr>
          <w:color w:val="231F20"/>
          <w:spacing w:val="-2"/>
        </w:rPr>
        <w:t>наблюдаемое</w:t>
      </w:r>
      <w:r>
        <w:rPr>
          <w:color w:val="231F20"/>
          <w:spacing w:val="-6"/>
        </w:rPr>
        <w:t> </w:t>
      </w:r>
      <w:r>
        <w:rPr>
          <w:color w:val="231F20"/>
          <w:spacing w:val="-2"/>
        </w:rPr>
        <w:t>поведение</w:t>
      </w:r>
      <w:r>
        <w:rPr>
          <w:color w:val="231F20"/>
          <w:spacing w:val="-6"/>
        </w:rPr>
        <w:t> </w:t>
      </w:r>
      <w:r>
        <w:rPr>
          <w:color w:val="231F20"/>
          <w:spacing w:val="-2"/>
        </w:rPr>
        <w:t>слоя предметной</w:t>
      </w:r>
      <w:r>
        <w:rPr>
          <w:color w:val="231F20"/>
          <w:spacing w:val="-4"/>
        </w:rPr>
        <w:t> </w:t>
      </w:r>
      <w:r>
        <w:rPr>
          <w:color w:val="231F20"/>
          <w:spacing w:val="-2"/>
        </w:rPr>
        <w:t>области</w:t>
      </w:r>
      <w:r>
        <w:rPr>
          <w:color w:val="231F20"/>
          <w:spacing w:val="-4"/>
        </w:rPr>
        <w:t> </w:t>
      </w:r>
      <w:r>
        <w:rPr>
          <w:color w:val="231F20"/>
          <w:spacing w:val="-2"/>
        </w:rPr>
        <w:t>является</w:t>
      </w:r>
      <w:r>
        <w:rPr>
          <w:color w:val="231F20"/>
          <w:spacing w:val="-4"/>
        </w:rPr>
        <w:t> </w:t>
      </w:r>
      <w:r>
        <w:rPr>
          <w:color w:val="231F20"/>
          <w:spacing w:val="-2"/>
        </w:rPr>
        <w:t>совокупностью</w:t>
      </w:r>
      <w:r>
        <w:rPr>
          <w:color w:val="231F20"/>
          <w:spacing w:val="-4"/>
        </w:rPr>
        <w:t> </w:t>
      </w:r>
      <w:r>
        <w:rPr>
          <w:color w:val="231F20"/>
          <w:spacing w:val="-2"/>
        </w:rPr>
        <w:t>операций</w:t>
      </w:r>
      <w:r>
        <w:rPr>
          <w:color w:val="231F20"/>
          <w:spacing w:val="-4"/>
        </w:rPr>
        <w:t> </w:t>
      </w:r>
      <w:r>
        <w:rPr>
          <w:color w:val="231F20"/>
          <w:spacing w:val="-2"/>
        </w:rPr>
        <w:t>и</w:t>
      </w:r>
      <w:r>
        <w:rPr>
          <w:color w:val="231F20"/>
          <w:spacing w:val="-4"/>
        </w:rPr>
        <w:t> </w:t>
      </w:r>
      <w:r>
        <w:rPr>
          <w:color w:val="231F20"/>
          <w:spacing w:val="-2"/>
        </w:rPr>
        <w:t>состояний</w:t>
      </w:r>
      <w:r>
        <w:rPr>
          <w:color w:val="231F20"/>
          <w:spacing w:val="-4"/>
        </w:rPr>
        <w:t> </w:t>
      </w:r>
      <w:r>
        <w:rPr>
          <w:color w:val="231F20"/>
          <w:spacing w:val="-2"/>
        </w:rPr>
        <w:t>данного</w:t>
      </w:r>
      <w:r>
        <w:rPr>
          <w:color w:val="231F20"/>
          <w:spacing w:val="-4"/>
        </w:rPr>
        <w:t> </w:t>
      </w:r>
      <w:r>
        <w:rPr>
          <w:color w:val="231F20"/>
          <w:spacing w:val="-2"/>
        </w:rPr>
        <w:t>слоя, </w:t>
      </w:r>
      <w:r>
        <w:rPr>
          <w:color w:val="231F20"/>
          <w:spacing w:val="-4"/>
        </w:rPr>
        <w:t>которая помогает слою сервисов приложения достигнуть по крайней мере одной из</w:t>
      </w:r>
      <w:r>
        <w:rPr>
          <w:color w:val="231F20"/>
        </w:rPr>
        <w:t> </w:t>
      </w:r>
      <w:r>
        <w:rPr>
          <w:color w:val="231F20"/>
          <w:spacing w:val="-4"/>
        </w:rPr>
        <w:t>его целей. Принципы хорошо спроектированного API имеют фрактальную природу:</w:t>
      </w:r>
      <w:r>
        <w:rPr>
          <w:color w:val="231F20"/>
        </w:rPr>
        <w:t> </w:t>
      </w:r>
      <w:r>
        <w:rPr>
          <w:color w:val="231F20"/>
          <w:spacing w:val="-6"/>
        </w:rPr>
        <w:t>они</w:t>
      </w:r>
      <w:r>
        <w:rPr>
          <w:color w:val="231F20"/>
        </w:rPr>
        <w:t> </w:t>
      </w:r>
      <w:r>
        <w:rPr>
          <w:color w:val="231F20"/>
          <w:spacing w:val="-6"/>
        </w:rPr>
        <w:t>в</w:t>
      </w:r>
      <w:r>
        <w:rPr>
          <w:color w:val="231F20"/>
          <w:spacing w:val="1"/>
        </w:rPr>
        <w:t> </w:t>
      </w:r>
      <w:r>
        <w:rPr>
          <w:color w:val="231F20"/>
          <w:spacing w:val="-6"/>
        </w:rPr>
        <w:t>равной</w:t>
      </w:r>
      <w:r>
        <w:rPr>
          <w:color w:val="231F20"/>
        </w:rPr>
        <w:t> </w:t>
      </w:r>
      <w:r>
        <w:rPr>
          <w:color w:val="231F20"/>
          <w:spacing w:val="-6"/>
        </w:rPr>
        <w:t>степени</w:t>
      </w:r>
      <w:r>
        <w:rPr>
          <w:color w:val="231F20"/>
        </w:rPr>
        <w:t> </w:t>
      </w:r>
      <w:r>
        <w:rPr>
          <w:color w:val="231F20"/>
          <w:spacing w:val="-6"/>
        </w:rPr>
        <w:t>применимы</w:t>
      </w:r>
      <w:r>
        <w:rPr>
          <w:color w:val="231F20"/>
        </w:rPr>
        <w:t> </w:t>
      </w:r>
      <w:r>
        <w:rPr>
          <w:color w:val="231F20"/>
          <w:spacing w:val="-6"/>
        </w:rPr>
        <w:t>как</w:t>
      </w:r>
      <w:r>
        <w:rPr>
          <w:color w:val="231F20"/>
        </w:rPr>
        <w:t> </w:t>
      </w:r>
      <w:r>
        <w:rPr>
          <w:color w:val="231F20"/>
          <w:spacing w:val="-6"/>
        </w:rPr>
        <w:t>ко</w:t>
      </w:r>
      <w:r>
        <w:rPr>
          <w:color w:val="231F20"/>
        </w:rPr>
        <w:t> </w:t>
      </w:r>
      <w:r>
        <w:rPr>
          <w:color w:val="231F20"/>
          <w:spacing w:val="-6"/>
        </w:rPr>
        <w:t>всему</w:t>
      </w:r>
      <w:r>
        <w:rPr>
          <w:color w:val="231F20"/>
        </w:rPr>
        <w:t> </w:t>
      </w:r>
      <w:r>
        <w:rPr>
          <w:color w:val="231F20"/>
          <w:spacing w:val="-6"/>
        </w:rPr>
        <w:t>слою,</w:t>
      </w:r>
      <w:r>
        <w:rPr>
          <w:color w:val="231F20"/>
        </w:rPr>
        <w:t> </w:t>
      </w:r>
      <w:r>
        <w:rPr>
          <w:color w:val="231F20"/>
          <w:spacing w:val="-6"/>
        </w:rPr>
        <w:t>так</w:t>
      </w:r>
      <w:r>
        <w:rPr>
          <w:color w:val="231F20"/>
          <w:spacing w:val="1"/>
        </w:rPr>
        <w:t> </w:t>
      </w:r>
      <w:r>
        <w:rPr>
          <w:color w:val="231F20"/>
          <w:spacing w:val="-6"/>
        </w:rPr>
        <w:t>и</w:t>
      </w:r>
      <w:r>
        <w:rPr>
          <w:color w:val="231F20"/>
          <w:spacing w:val="1"/>
        </w:rPr>
        <w:t> </w:t>
      </w:r>
      <w:r>
        <w:rPr>
          <w:color w:val="231F20"/>
          <w:spacing w:val="-6"/>
        </w:rPr>
        <w:t>к</w:t>
      </w:r>
      <w:r>
        <w:rPr>
          <w:color w:val="231F20"/>
        </w:rPr>
        <w:t> </w:t>
      </w:r>
      <w:r>
        <w:rPr>
          <w:color w:val="231F20"/>
          <w:spacing w:val="-6"/>
        </w:rPr>
        <w:t>его</w:t>
      </w:r>
      <w:r>
        <w:rPr>
          <w:color w:val="231F20"/>
        </w:rPr>
        <w:t> </w:t>
      </w:r>
      <w:r>
        <w:rPr>
          <w:color w:val="231F20"/>
          <w:spacing w:val="-6"/>
        </w:rPr>
        <w:t>отдельным</w:t>
      </w:r>
      <w:r>
        <w:rPr>
          <w:color w:val="231F20"/>
        </w:rPr>
        <w:t> </w:t>
      </w:r>
      <w:r>
        <w:rPr>
          <w:color w:val="231F20"/>
          <w:spacing w:val="-6"/>
        </w:rPr>
        <w:t>классам.</w:t>
      </w:r>
    </w:p>
    <w:p>
      <w:pPr>
        <w:pStyle w:val="BodyText"/>
        <w:spacing w:line="256" w:lineRule="auto" w:before="121"/>
        <w:ind w:left="255" w:right="111"/>
        <w:jc w:val="both"/>
      </w:pPr>
      <w:r>
        <w:rPr>
          <w:color w:val="231F20"/>
        </w:rPr>
        <w:t>Когда</w:t>
      </w:r>
      <w:r>
        <w:rPr>
          <w:color w:val="231F20"/>
          <w:spacing w:val="-12"/>
        </w:rPr>
        <w:t> </w:t>
      </w:r>
      <w:r>
        <w:rPr>
          <w:color w:val="231F20"/>
        </w:rPr>
        <w:t>вы</w:t>
      </w:r>
      <w:r>
        <w:rPr>
          <w:color w:val="231F20"/>
          <w:spacing w:val="-11"/>
        </w:rPr>
        <w:t> </w:t>
      </w:r>
      <w:r>
        <w:rPr>
          <w:color w:val="231F20"/>
        </w:rPr>
        <w:t>делаете</w:t>
      </w:r>
      <w:r>
        <w:rPr>
          <w:color w:val="231F20"/>
          <w:spacing w:val="-11"/>
        </w:rPr>
        <w:t> </w:t>
      </w:r>
      <w:r>
        <w:rPr>
          <w:color w:val="231F20"/>
        </w:rPr>
        <w:t>API</w:t>
      </w:r>
      <w:r>
        <w:rPr>
          <w:color w:val="231F20"/>
          <w:spacing w:val="-11"/>
        </w:rPr>
        <w:t> </w:t>
      </w:r>
      <w:r>
        <w:rPr>
          <w:color w:val="231F20"/>
        </w:rPr>
        <w:t>каждого</w:t>
      </w:r>
      <w:r>
        <w:rPr>
          <w:color w:val="231F20"/>
          <w:spacing w:val="-11"/>
        </w:rPr>
        <w:t> </w:t>
      </w:r>
      <w:r>
        <w:rPr>
          <w:color w:val="231F20"/>
        </w:rPr>
        <w:t>слоя</w:t>
      </w:r>
      <w:r>
        <w:rPr>
          <w:color w:val="231F20"/>
          <w:spacing w:val="-11"/>
        </w:rPr>
        <w:t> </w:t>
      </w:r>
      <w:r>
        <w:rPr>
          <w:color w:val="231F20"/>
        </w:rPr>
        <w:t>хорошо</w:t>
      </w:r>
      <w:r>
        <w:rPr>
          <w:color w:val="231F20"/>
          <w:spacing w:val="-11"/>
        </w:rPr>
        <w:t> </w:t>
      </w:r>
      <w:r>
        <w:rPr>
          <w:color w:val="231F20"/>
        </w:rPr>
        <w:t>спроектированным</w:t>
      </w:r>
      <w:r>
        <w:rPr>
          <w:color w:val="231F20"/>
          <w:spacing w:val="-11"/>
        </w:rPr>
        <w:t> </w:t>
      </w:r>
      <w:r>
        <w:rPr>
          <w:color w:val="231F20"/>
        </w:rPr>
        <w:t>(то</w:t>
      </w:r>
      <w:r>
        <w:rPr>
          <w:color w:val="231F20"/>
          <w:spacing w:val="-11"/>
        </w:rPr>
        <w:t> </w:t>
      </w:r>
      <w:r>
        <w:rPr>
          <w:color w:val="231F20"/>
        </w:rPr>
        <w:t>есть</w:t>
      </w:r>
      <w:r>
        <w:rPr>
          <w:color w:val="231F20"/>
          <w:spacing w:val="-11"/>
        </w:rPr>
        <w:t> </w:t>
      </w:r>
      <w:r>
        <w:rPr>
          <w:color w:val="231F20"/>
        </w:rPr>
        <w:t>скрываете </w:t>
      </w:r>
      <w:r>
        <w:rPr>
          <w:color w:val="231F20"/>
          <w:spacing w:val="-2"/>
        </w:rPr>
        <w:t>его детали имплементации), ваши тесты также обретают фрактальную </w:t>
      </w:r>
      <w:r>
        <w:rPr>
          <w:color w:val="231F20"/>
          <w:spacing w:val="-2"/>
        </w:rPr>
        <w:t>структуру: они</w:t>
      </w:r>
      <w:r>
        <w:rPr>
          <w:color w:val="231F20"/>
          <w:spacing w:val="2"/>
        </w:rPr>
        <w:t> </w:t>
      </w:r>
      <w:r>
        <w:rPr>
          <w:color w:val="231F20"/>
          <w:spacing w:val="-2"/>
        </w:rPr>
        <w:t>проверяют</w:t>
      </w:r>
      <w:r>
        <w:rPr>
          <w:color w:val="231F20"/>
          <w:spacing w:val="3"/>
        </w:rPr>
        <w:t> </w:t>
      </w:r>
      <w:r>
        <w:rPr>
          <w:color w:val="231F20"/>
          <w:spacing w:val="-2"/>
        </w:rPr>
        <w:t>поведение,</w:t>
      </w:r>
      <w:r>
        <w:rPr>
          <w:color w:val="231F20"/>
          <w:spacing w:val="2"/>
        </w:rPr>
        <w:t> </w:t>
      </w:r>
      <w:r>
        <w:rPr>
          <w:color w:val="231F20"/>
          <w:spacing w:val="-2"/>
        </w:rPr>
        <w:t>которое</w:t>
      </w:r>
      <w:r>
        <w:rPr>
          <w:color w:val="231F20"/>
          <w:spacing w:val="3"/>
        </w:rPr>
        <w:t> </w:t>
      </w:r>
      <w:r>
        <w:rPr>
          <w:color w:val="231F20"/>
          <w:spacing w:val="-2"/>
        </w:rPr>
        <w:t>помогает</w:t>
      </w:r>
      <w:r>
        <w:rPr>
          <w:color w:val="231F20"/>
          <w:spacing w:val="2"/>
        </w:rPr>
        <w:t> </w:t>
      </w:r>
      <w:r>
        <w:rPr>
          <w:color w:val="231F20"/>
          <w:spacing w:val="-2"/>
        </w:rPr>
        <w:t>достигнуть</w:t>
      </w:r>
      <w:r>
        <w:rPr>
          <w:color w:val="231F20"/>
          <w:spacing w:val="3"/>
        </w:rPr>
        <w:t> </w:t>
      </w:r>
      <w:r>
        <w:rPr>
          <w:color w:val="231F20"/>
          <w:spacing w:val="-2"/>
        </w:rPr>
        <w:t>одинаковых</w:t>
      </w:r>
      <w:r>
        <w:rPr>
          <w:color w:val="231F20"/>
          <w:spacing w:val="2"/>
        </w:rPr>
        <w:t> </w:t>
      </w:r>
      <w:r>
        <w:rPr>
          <w:color w:val="231F20"/>
          <w:spacing w:val="-2"/>
        </w:rPr>
        <w:t>целей,</w:t>
      </w:r>
      <w:r>
        <w:rPr>
          <w:color w:val="231F20"/>
          <w:spacing w:val="3"/>
        </w:rPr>
        <w:t> </w:t>
      </w:r>
      <w:r>
        <w:rPr>
          <w:color w:val="231F20"/>
          <w:spacing w:val="-2"/>
        </w:rPr>
        <w:t>но</w:t>
      </w:r>
      <w:r>
        <w:rPr>
          <w:color w:val="231F20"/>
          <w:spacing w:val="3"/>
        </w:rPr>
        <w:t> </w:t>
      </w:r>
      <w:r>
        <w:rPr>
          <w:color w:val="231F20"/>
          <w:spacing w:val="-5"/>
        </w:rPr>
        <w:t>на</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spacing w:val="-2"/>
        </w:rPr>
        <w:t>разных</w:t>
      </w:r>
      <w:r>
        <w:rPr>
          <w:color w:val="231F20"/>
          <w:spacing w:val="-6"/>
        </w:rPr>
        <w:t> </w:t>
      </w:r>
      <w:r>
        <w:rPr>
          <w:color w:val="231F20"/>
          <w:spacing w:val="-2"/>
        </w:rPr>
        <w:t>уровнях.</w:t>
      </w:r>
      <w:r>
        <w:rPr>
          <w:color w:val="231F20"/>
          <w:spacing w:val="-6"/>
        </w:rPr>
        <w:t> </w:t>
      </w:r>
      <w:r>
        <w:rPr>
          <w:color w:val="231F20"/>
          <w:spacing w:val="-2"/>
        </w:rPr>
        <w:t>Тест,</w:t>
      </w:r>
      <w:r>
        <w:rPr>
          <w:color w:val="231F20"/>
          <w:spacing w:val="-6"/>
        </w:rPr>
        <w:t> </w:t>
      </w:r>
      <w:r>
        <w:rPr>
          <w:color w:val="231F20"/>
          <w:spacing w:val="-2"/>
        </w:rPr>
        <w:t>покрывающий</w:t>
      </w:r>
      <w:r>
        <w:rPr>
          <w:color w:val="231F20"/>
          <w:spacing w:val="-6"/>
        </w:rPr>
        <w:t> </w:t>
      </w:r>
      <w:r>
        <w:rPr>
          <w:color w:val="231F20"/>
          <w:spacing w:val="-2"/>
        </w:rPr>
        <w:t>слой</w:t>
      </w:r>
      <w:r>
        <w:rPr>
          <w:color w:val="231F20"/>
          <w:spacing w:val="-6"/>
        </w:rPr>
        <w:t> </w:t>
      </w:r>
      <w:r>
        <w:rPr>
          <w:color w:val="231F20"/>
          <w:spacing w:val="-2"/>
        </w:rPr>
        <w:t>сервисов</w:t>
      </w:r>
      <w:r>
        <w:rPr>
          <w:color w:val="231F20"/>
          <w:spacing w:val="-6"/>
        </w:rPr>
        <w:t> </w:t>
      </w:r>
      <w:r>
        <w:rPr>
          <w:color w:val="231F20"/>
          <w:spacing w:val="-2"/>
        </w:rPr>
        <w:t>приложения,</w:t>
      </w:r>
      <w:r>
        <w:rPr>
          <w:color w:val="231F20"/>
          <w:spacing w:val="-6"/>
        </w:rPr>
        <w:t> </w:t>
      </w:r>
      <w:r>
        <w:rPr>
          <w:color w:val="231F20"/>
          <w:spacing w:val="-2"/>
        </w:rPr>
        <w:t>проверяет,</w:t>
      </w:r>
      <w:r>
        <w:rPr>
          <w:color w:val="231F20"/>
          <w:spacing w:val="-6"/>
        </w:rPr>
        <w:t> </w:t>
      </w:r>
      <w:r>
        <w:rPr>
          <w:color w:val="231F20"/>
          <w:spacing w:val="-2"/>
        </w:rPr>
        <w:t>каким образом</w:t>
      </w:r>
      <w:r>
        <w:rPr>
          <w:color w:val="231F20"/>
          <w:spacing w:val="-7"/>
        </w:rPr>
        <w:t> </w:t>
      </w:r>
      <w:r>
        <w:rPr>
          <w:color w:val="231F20"/>
          <w:spacing w:val="-2"/>
        </w:rPr>
        <w:t>этот</w:t>
      </w:r>
      <w:r>
        <w:rPr>
          <w:color w:val="231F20"/>
          <w:spacing w:val="-7"/>
        </w:rPr>
        <w:t> </w:t>
      </w:r>
      <w:r>
        <w:rPr>
          <w:color w:val="231F20"/>
          <w:spacing w:val="-2"/>
        </w:rPr>
        <w:t>сервис</w:t>
      </w:r>
      <w:r>
        <w:rPr>
          <w:color w:val="231F20"/>
          <w:spacing w:val="-7"/>
        </w:rPr>
        <w:t> </w:t>
      </w:r>
      <w:r>
        <w:rPr>
          <w:color w:val="231F20"/>
          <w:spacing w:val="-2"/>
        </w:rPr>
        <w:t>достигает</w:t>
      </w:r>
      <w:r>
        <w:rPr>
          <w:color w:val="231F20"/>
          <w:spacing w:val="-7"/>
        </w:rPr>
        <w:t> </w:t>
      </w:r>
      <w:r>
        <w:rPr>
          <w:color w:val="231F20"/>
          <w:spacing w:val="-2"/>
        </w:rPr>
        <w:t>общей</w:t>
      </w:r>
      <w:r>
        <w:rPr>
          <w:color w:val="231F20"/>
          <w:spacing w:val="-7"/>
        </w:rPr>
        <w:t> </w:t>
      </w:r>
      <w:r>
        <w:rPr>
          <w:color w:val="231F20"/>
          <w:spacing w:val="-2"/>
        </w:rPr>
        <w:t>цели,</w:t>
      </w:r>
      <w:r>
        <w:rPr>
          <w:color w:val="231F20"/>
          <w:spacing w:val="-7"/>
        </w:rPr>
        <w:t> </w:t>
      </w:r>
      <w:r>
        <w:rPr>
          <w:color w:val="231F20"/>
          <w:spacing w:val="-2"/>
        </w:rPr>
        <w:t>поставленной</w:t>
      </w:r>
      <w:r>
        <w:rPr>
          <w:color w:val="231F20"/>
          <w:spacing w:val="-6"/>
        </w:rPr>
        <w:t> </w:t>
      </w:r>
      <w:r>
        <w:rPr>
          <w:color w:val="231F20"/>
          <w:spacing w:val="-2"/>
        </w:rPr>
        <w:t>внешним</w:t>
      </w:r>
      <w:r>
        <w:rPr>
          <w:color w:val="231F20"/>
          <w:spacing w:val="-7"/>
        </w:rPr>
        <w:t> </w:t>
      </w:r>
      <w:r>
        <w:rPr>
          <w:color w:val="231F20"/>
          <w:spacing w:val="-2"/>
        </w:rPr>
        <w:t>клиентом.</w:t>
      </w:r>
      <w:r>
        <w:rPr>
          <w:color w:val="231F20"/>
          <w:spacing w:val="-7"/>
        </w:rPr>
        <w:t> </w:t>
      </w:r>
      <w:r>
        <w:rPr>
          <w:color w:val="231F20"/>
          <w:spacing w:val="-2"/>
        </w:rPr>
        <w:t>В</w:t>
      </w:r>
      <w:r>
        <w:rPr>
          <w:color w:val="231F20"/>
          <w:spacing w:val="-7"/>
        </w:rPr>
        <w:t> </w:t>
      </w:r>
      <w:r>
        <w:rPr>
          <w:color w:val="231F20"/>
          <w:spacing w:val="-2"/>
        </w:rPr>
        <w:t>то же время тест, работающий с доменным классом, проверяет промежуточную цель, </w:t>
      </w:r>
      <w:r>
        <w:rPr>
          <w:color w:val="231F20"/>
        </w:rPr>
        <w:t>которая является частью общей цели (рис. 5.10).</w:t>
      </w:r>
    </w:p>
    <w:p>
      <w:pPr>
        <w:pStyle w:val="BodyText"/>
        <w:rPr>
          <w:sz w:val="16"/>
        </w:rPr>
      </w:pPr>
    </w:p>
    <w:p>
      <w:pPr>
        <w:pStyle w:val="BodyText"/>
        <w:spacing w:before="147"/>
        <w:rPr>
          <w:sz w:val="16"/>
        </w:rPr>
      </w:pPr>
    </w:p>
    <w:p>
      <w:pPr>
        <w:spacing w:before="0"/>
        <w:ind w:left="189" w:right="0" w:firstLine="0"/>
        <w:jc w:val="center"/>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445440">
                <wp:simplePos x="0" y="0"/>
                <wp:positionH relativeFrom="page">
                  <wp:posOffset>1733491</wp:posOffset>
                </wp:positionH>
                <wp:positionV relativeFrom="paragraph">
                  <wp:posOffset>-162350</wp:posOffset>
                </wp:positionV>
                <wp:extent cx="2362200" cy="2240280"/>
                <wp:effectExtent l="0" t="0" r="0" b="0"/>
                <wp:wrapNone/>
                <wp:docPr id="777" name="Group 777"/>
                <wp:cNvGraphicFramePr>
                  <a:graphicFrameLocks/>
                </wp:cNvGraphicFramePr>
                <a:graphic>
                  <a:graphicData uri="http://schemas.microsoft.com/office/word/2010/wordprocessingGroup">
                    <wpg:wgp>
                      <wpg:cNvPr id="777" name="Group 777"/>
                      <wpg:cNvGrpSpPr/>
                      <wpg:grpSpPr>
                        <a:xfrm>
                          <a:off x="0" y="0"/>
                          <a:ext cx="2362200" cy="2240280"/>
                          <a:chExt cx="2362200" cy="2240280"/>
                        </a:xfrm>
                      </wpg:grpSpPr>
                      <wps:wsp>
                        <wps:cNvPr id="778" name="Graphic 778"/>
                        <wps:cNvSpPr/>
                        <wps:spPr>
                          <a:xfrm>
                            <a:off x="411208" y="455576"/>
                            <a:ext cx="1539240" cy="452120"/>
                          </a:xfrm>
                          <a:custGeom>
                            <a:avLst/>
                            <a:gdLst/>
                            <a:ahLst/>
                            <a:cxnLst/>
                            <a:rect l="l" t="t" r="r" b="b"/>
                            <a:pathLst>
                              <a:path w="1539240" h="452120">
                                <a:moveTo>
                                  <a:pt x="63322" y="393979"/>
                                </a:moveTo>
                                <a:lnTo>
                                  <a:pt x="35013" y="393979"/>
                                </a:lnTo>
                                <a:lnTo>
                                  <a:pt x="35013" y="1422"/>
                                </a:lnTo>
                                <a:lnTo>
                                  <a:pt x="33591" y="0"/>
                                </a:lnTo>
                                <a:lnTo>
                                  <a:pt x="30086" y="0"/>
                                </a:lnTo>
                                <a:lnTo>
                                  <a:pt x="28663" y="1422"/>
                                </a:lnTo>
                                <a:lnTo>
                                  <a:pt x="28663" y="393979"/>
                                </a:lnTo>
                                <a:lnTo>
                                  <a:pt x="0" y="393979"/>
                                </a:lnTo>
                                <a:lnTo>
                                  <a:pt x="31661" y="448805"/>
                                </a:lnTo>
                                <a:lnTo>
                                  <a:pt x="63322" y="393979"/>
                                </a:lnTo>
                                <a:close/>
                              </a:path>
                              <a:path w="1539240" h="452120">
                                <a:moveTo>
                                  <a:pt x="1539176" y="58000"/>
                                </a:moveTo>
                                <a:lnTo>
                                  <a:pt x="1507515" y="3175"/>
                                </a:lnTo>
                                <a:lnTo>
                                  <a:pt x="1475854" y="58000"/>
                                </a:lnTo>
                                <a:lnTo>
                                  <a:pt x="1504505" y="58000"/>
                                </a:lnTo>
                                <a:lnTo>
                                  <a:pt x="1504505" y="450570"/>
                                </a:lnTo>
                                <a:lnTo>
                                  <a:pt x="1505940" y="451993"/>
                                </a:lnTo>
                                <a:lnTo>
                                  <a:pt x="1509445" y="451993"/>
                                </a:lnTo>
                                <a:lnTo>
                                  <a:pt x="1510855" y="450570"/>
                                </a:lnTo>
                                <a:lnTo>
                                  <a:pt x="1510855" y="448818"/>
                                </a:lnTo>
                                <a:lnTo>
                                  <a:pt x="1510855" y="58000"/>
                                </a:lnTo>
                                <a:lnTo>
                                  <a:pt x="1539176" y="58000"/>
                                </a:lnTo>
                                <a:close/>
                              </a:path>
                            </a:pathLst>
                          </a:custGeom>
                          <a:solidFill>
                            <a:srgbClr val="231F20"/>
                          </a:solidFill>
                        </wps:spPr>
                        <wps:bodyPr wrap="square" lIns="0" tIns="0" rIns="0" bIns="0" rtlCol="0">
                          <a:prstTxWarp prst="textNoShape">
                            <a:avLst/>
                          </a:prstTxWarp>
                          <a:noAutofit/>
                        </wps:bodyPr>
                      </wps:wsp>
                      <wps:wsp>
                        <wps:cNvPr id="779" name="Graphic 779"/>
                        <wps:cNvSpPr/>
                        <wps:spPr>
                          <a:xfrm>
                            <a:off x="3176" y="3175"/>
                            <a:ext cx="2355850" cy="452755"/>
                          </a:xfrm>
                          <a:custGeom>
                            <a:avLst/>
                            <a:gdLst/>
                            <a:ahLst/>
                            <a:cxnLst/>
                            <a:rect l="l" t="t" r="r" b="b"/>
                            <a:pathLst>
                              <a:path w="2355850" h="452755">
                                <a:moveTo>
                                  <a:pt x="2129421" y="0"/>
                                </a:moveTo>
                                <a:lnTo>
                                  <a:pt x="226187" y="0"/>
                                </a:lnTo>
                                <a:lnTo>
                                  <a:pt x="180615" y="4583"/>
                                </a:lnTo>
                                <a:lnTo>
                                  <a:pt x="138167" y="17748"/>
                                </a:lnTo>
                                <a:lnTo>
                                  <a:pt x="99751" y="38584"/>
                                </a:lnTo>
                                <a:lnTo>
                                  <a:pt x="66278" y="66184"/>
                                </a:lnTo>
                                <a:lnTo>
                                  <a:pt x="38656" y="99639"/>
                                </a:lnTo>
                                <a:lnTo>
                                  <a:pt x="17796" y="138040"/>
                                </a:lnTo>
                                <a:lnTo>
                                  <a:pt x="4607" y="180479"/>
                                </a:lnTo>
                                <a:lnTo>
                                  <a:pt x="0" y="226187"/>
                                </a:lnTo>
                                <a:lnTo>
                                  <a:pt x="4607" y="271756"/>
                                </a:lnTo>
                                <a:lnTo>
                                  <a:pt x="17796" y="314197"/>
                                </a:lnTo>
                                <a:lnTo>
                                  <a:pt x="38656" y="352602"/>
                                </a:lnTo>
                                <a:lnTo>
                                  <a:pt x="66278" y="386060"/>
                                </a:lnTo>
                                <a:lnTo>
                                  <a:pt x="99751" y="413664"/>
                                </a:lnTo>
                                <a:lnTo>
                                  <a:pt x="138167" y="434502"/>
                                </a:lnTo>
                                <a:lnTo>
                                  <a:pt x="180615" y="447666"/>
                                </a:lnTo>
                                <a:lnTo>
                                  <a:pt x="226187" y="452247"/>
                                </a:lnTo>
                                <a:lnTo>
                                  <a:pt x="2129421" y="452247"/>
                                </a:lnTo>
                                <a:lnTo>
                                  <a:pt x="2174993" y="447666"/>
                                </a:lnTo>
                                <a:lnTo>
                                  <a:pt x="2217441" y="434504"/>
                                </a:lnTo>
                                <a:lnTo>
                                  <a:pt x="2255856" y="413667"/>
                                </a:lnTo>
                                <a:lnTo>
                                  <a:pt x="2289328" y="386065"/>
                                </a:lnTo>
                                <a:lnTo>
                                  <a:pt x="2316948" y="352607"/>
                                </a:lnTo>
                                <a:lnTo>
                                  <a:pt x="2337806" y="314202"/>
                                </a:lnTo>
                                <a:lnTo>
                                  <a:pt x="2350992" y="271759"/>
                                </a:lnTo>
                                <a:lnTo>
                                  <a:pt x="2355596" y="226187"/>
                                </a:lnTo>
                                <a:lnTo>
                                  <a:pt x="2351019" y="180611"/>
                                </a:lnTo>
                                <a:lnTo>
                                  <a:pt x="2337858" y="138161"/>
                                </a:lnTo>
                                <a:lnTo>
                                  <a:pt x="2317022" y="99745"/>
                                </a:lnTo>
                                <a:lnTo>
                                  <a:pt x="2289421" y="66273"/>
                                </a:lnTo>
                                <a:lnTo>
                                  <a:pt x="2255963" y="38653"/>
                                </a:lnTo>
                                <a:lnTo>
                                  <a:pt x="2217559" y="17794"/>
                                </a:lnTo>
                                <a:lnTo>
                                  <a:pt x="2175117" y="4607"/>
                                </a:lnTo>
                                <a:lnTo>
                                  <a:pt x="2129421" y="0"/>
                                </a:lnTo>
                                <a:close/>
                              </a:path>
                            </a:pathLst>
                          </a:custGeom>
                          <a:solidFill>
                            <a:srgbClr val="CACBCD"/>
                          </a:solidFill>
                        </wps:spPr>
                        <wps:bodyPr wrap="square" lIns="0" tIns="0" rIns="0" bIns="0" rtlCol="0">
                          <a:prstTxWarp prst="textNoShape">
                            <a:avLst/>
                          </a:prstTxWarp>
                          <a:noAutofit/>
                        </wps:bodyPr>
                      </wps:wsp>
                      <wps:wsp>
                        <wps:cNvPr id="780" name="Graphic 780"/>
                        <wps:cNvSpPr/>
                        <wps:spPr>
                          <a:xfrm>
                            <a:off x="1" y="0"/>
                            <a:ext cx="2362200" cy="459105"/>
                          </a:xfrm>
                          <a:custGeom>
                            <a:avLst/>
                            <a:gdLst/>
                            <a:ahLst/>
                            <a:cxnLst/>
                            <a:rect l="l" t="t" r="r" b="b"/>
                            <a:pathLst>
                              <a:path w="2362200" h="459105">
                                <a:moveTo>
                                  <a:pt x="2132723" y="0"/>
                                </a:moveTo>
                                <a:lnTo>
                                  <a:pt x="229362" y="0"/>
                                </a:lnTo>
                                <a:lnTo>
                                  <a:pt x="183074" y="4669"/>
                                </a:lnTo>
                                <a:lnTo>
                                  <a:pt x="140034" y="18035"/>
                                </a:lnTo>
                                <a:lnTo>
                                  <a:pt x="101090" y="39177"/>
                                </a:lnTo>
                                <a:lnTo>
                                  <a:pt x="67162" y="67173"/>
                                </a:lnTo>
                                <a:lnTo>
                                  <a:pt x="39168" y="101102"/>
                                </a:lnTo>
                                <a:lnTo>
                                  <a:pt x="18030" y="140042"/>
                                </a:lnTo>
                                <a:lnTo>
                                  <a:pt x="4669" y="183073"/>
                                </a:lnTo>
                                <a:lnTo>
                                  <a:pt x="0" y="229362"/>
                                </a:lnTo>
                                <a:lnTo>
                                  <a:pt x="4674" y="275565"/>
                                </a:lnTo>
                                <a:lnTo>
                                  <a:pt x="18045" y="318597"/>
                                </a:lnTo>
                                <a:lnTo>
                                  <a:pt x="39191" y="357536"/>
                                </a:lnTo>
                                <a:lnTo>
                                  <a:pt x="67190" y="391461"/>
                                </a:lnTo>
                                <a:lnTo>
                                  <a:pt x="101122" y="419451"/>
                                </a:lnTo>
                                <a:lnTo>
                                  <a:pt x="140065" y="440584"/>
                                </a:lnTo>
                                <a:lnTo>
                                  <a:pt x="183098" y="453940"/>
                                </a:lnTo>
                                <a:lnTo>
                                  <a:pt x="229298" y="458597"/>
                                </a:lnTo>
                                <a:lnTo>
                                  <a:pt x="229374" y="452247"/>
                                </a:lnTo>
                                <a:lnTo>
                                  <a:pt x="184381" y="447719"/>
                                </a:lnTo>
                                <a:lnTo>
                                  <a:pt x="142540" y="434734"/>
                                </a:lnTo>
                                <a:lnTo>
                                  <a:pt x="104675" y="414186"/>
                                </a:lnTo>
                                <a:lnTo>
                                  <a:pt x="71681" y="386972"/>
                                </a:lnTo>
                                <a:lnTo>
                                  <a:pt x="44455" y="353986"/>
                                </a:lnTo>
                                <a:lnTo>
                                  <a:pt x="23893" y="316126"/>
                                </a:lnTo>
                                <a:lnTo>
                                  <a:pt x="10892" y="274286"/>
                                </a:lnTo>
                                <a:lnTo>
                                  <a:pt x="6350" y="229362"/>
                                </a:lnTo>
                                <a:lnTo>
                                  <a:pt x="10887" y="184352"/>
                                </a:lnTo>
                                <a:lnTo>
                                  <a:pt x="23877" y="142513"/>
                                </a:lnTo>
                                <a:lnTo>
                                  <a:pt x="44431" y="104651"/>
                                </a:lnTo>
                                <a:lnTo>
                                  <a:pt x="71650" y="71662"/>
                                </a:lnTo>
                                <a:lnTo>
                                  <a:pt x="104641" y="44442"/>
                                </a:lnTo>
                                <a:lnTo>
                                  <a:pt x="142506" y="23886"/>
                                </a:lnTo>
                                <a:lnTo>
                                  <a:pt x="184355" y="10890"/>
                                </a:lnTo>
                                <a:lnTo>
                                  <a:pt x="229323" y="6350"/>
                                </a:lnTo>
                                <a:lnTo>
                                  <a:pt x="2184332" y="6350"/>
                                </a:lnTo>
                                <a:lnTo>
                                  <a:pt x="2178922" y="4669"/>
                                </a:lnTo>
                                <a:lnTo>
                                  <a:pt x="2132723" y="0"/>
                                </a:lnTo>
                                <a:close/>
                              </a:path>
                              <a:path w="2362200" h="459105">
                                <a:moveTo>
                                  <a:pt x="2184332" y="6350"/>
                                </a:moveTo>
                                <a:lnTo>
                                  <a:pt x="2132723" y="6350"/>
                                </a:lnTo>
                                <a:lnTo>
                                  <a:pt x="2177643" y="10890"/>
                                </a:lnTo>
                                <a:lnTo>
                                  <a:pt x="2219480" y="23886"/>
                                </a:lnTo>
                                <a:lnTo>
                                  <a:pt x="2257339" y="44442"/>
                                </a:lnTo>
                                <a:lnTo>
                                  <a:pt x="2290322" y="71662"/>
                                </a:lnTo>
                                <a:lnTo>
                                  <a:pt x="2317536" y="104651"/>
                                </a:lnTo>
                                <a:lnTo>
                                  <a:pt x="2338083" y="142513"/>
                                </a:lnTo>
                                <a:lnTo>
                                  <a:pt x="2351068" y="184352"/>
                                </a:lnTo>
                                <a:lnTo>
                                  <a:pt x="2355587" y="229362"/>
                                </a:lnTo>
                                <a:lnTo>
                                  <a:pt x="2351058" y="274286"/>
                                </a:lnTo>
                                <a:lnTo>
                                  <a:pt x="2338062" y="316126"/>
                                </a:lnTo>
                                <a:lnTo>
                                  <a:pt x="2317504" y="353986"/>
                                </a:lnTo>
                                <a:lnTo>
                                  <a:pt x="2290281" y="386972"/>
                                </a:lnTo>
                                <a:lnTo>
                                  <a:pt x="2257288" y="414186"/>
                                </a:lnTo>
                                <a:lnTo>
                                  <a:pt x="2219423" y="434734"/>
                                </a:lnTo>
                                <a:lnTo>
                                  <a:pt x="2177581" y="447719"/>
                                </a:lnTo>
                                <a:lnTo>
                                  <a:pt x="2132660" y="452247"/>
                                </a:lnTo>
                                <a:lnTo>
                                  <a:pt x="229362" y="452247"/>
                                </a:lnTo>
                                <a:lnTo>
                                  <a:pt x="229362" y="458597"/>
                                </a:lnTo>
                                <a:lnTo>
                                  <a:pt x="2132596" y="458597"/>
                                </a:lnTo>
                                <a:lnTo>
                                  <a:pt x="2178857" y="453940"/>
                                </a:lnTo>
                                <a:lnTo>
                                  <a:pt x="2221889" y="440584"/>
                                </a:lnTo>
                                <a:lnTo>
                                  <a:pt x="2260832" y="419451"/>
                                </a:lnTo>
                                <a:lnTo>
                                  <a:pt x="2294766" y="391461"/>
                                </a:lnTo>
                                <a:lnTo>
                                  <a:pt x="2322766" y="357536"/>
                                </a:lnTo>
                                <a:lnTo>
                                  <a:pt x="2343911" y="318597"/>
                                </a:lnTo>
                                <a:lnTo>
                                  <a:pt x="2357278" y="275565"/>
                                </a:lnTo>
                                <a:lnTo>
                                  <a:pt x="2361946" y="229362"/>
                                </a:lnTo>
                                <a:lnTo>
                                  <a:pt x="2357289" y="183073"/>
                                </a:lnTo>
                                <a:lnTo>
                                  <a:pt x="2343934" y="140042"/>
                                </a:lnTo>
                                <a:lnTo>
                                  <a:pt x="2322801" y="101102"/>
                                </a:lnTo>
                                <a:lnTo>
                                  <a:pt x="2294812" y="67173"/>
                                </a:lnTo>
                                <a:lnTo>
                                  <a:pt x="2260888" y="39177"/>
                                </a:lnTo>
                                <a:lnTo>
                                  <a:pt x="2221951" y="18035"/>
                                </a:lnTo>
                                <a:lnTo>
                                  <a:pt x="2184332" y="6350"/>
                                </a:lnTo>
                                <a:close/>
                              </a:path>
                            </a:pathLst>
                          </a:custGeom>
                          <a:solidFill>
                            <a:srgbClr val="231F20"/>
                          </a:solidFill>
                        </wps:spPr>
                        <wps:bodyPr wrap="square" lIns="0" tIns="0" rIns="0" bIns="0" rtlCol="0">
                          <a:prstTxWarp prst="textNoShape">
                            <a:avLst/>
                          </a:prstTxWarp>
                          <a:noAutofit/>
                        </wps:bodyPr>
                      </wps:wsp>
                      <wps:wsp>
                        <wps:cNvPr id="781" name="Graphic 781"/>
                        <wps:cNvSpPr/>
                        <wps:spPr>
                          <a:xfrm>
                            <a:off x="6361" y="907562"/>
                            <a:ext cx="2349500" cy="446405"/>
                          </a:xfrm>
                          <a:custGeom>
                            <a:avLst/>
                            <a:gdLst/>
                            <a:ahLst/>
                            <a:cxnLst/>
                            <a:rect l="l" t="t" r="r" b="b"/>
                            <a:pathLst>
                              <a:path w="2349500" h="446405">
                                <a:moveTo>
                                  <a:pt x="2126361" y="0"/>
                                </a:moveTo>
                                <a:lnTo>
                                  <a:pt x="222910" y="0"/>
                                </a:lnTo>
                                <a:lnTo>
                                  <a:pt x="177997" y="4527"/>
                                </a:lnTo>
                                <a:lnTo>
                                  <a:pt x="136163" y="17512"/>
                                </a:lnTo>
                                <a:lnTo>
                                  <a:pt x="98304" y="38059"/>
                                </a:lnTo>
                                <a:lnTo>
                                  <a:pt x="65316" y="65271"/>
                                </a:lnTo>
                                <a:lnTo>
                                  <a:pt x="38095" y="98253"/>
                                </a:lnTo>
                                <a:lnTo>
                                  <a:pt x="17538" y="136109"/>
                                </a:lnTo>
                                <a:lnTo>
                                  <a:pt x="4541" y="177943"/>
                                </a:lnTo>
                                <a:lnTo>
                                  <a:pt x="0" y="222859"/>
                                </a:lnTo>
                                <a:lnTo>
                                  <a:pt x="4541" y="267922"/>
                                </a:lnTo>
                                <a:lnTo>
                                  <a:pt x="17540" y="309761"/>
                                </a:lnTo>
                                <a:lnTo>
                                  <a:pt x="38101" y="347620"/>
                                </a:lnTo>
                                <a:lnTo>
                                  <a:pt x="65327" y="380603"/>
                                </a:lnTo>
                                <a:lnTo>
                                  <a:pt x="98322" y="407815"/>
                                </a:lnTo>
                                <a:lnTo>
                                  <a:pt x="136190" y="428360"/>
                                </a:lnTo>
                                <a:lnTo>
                                  <a:pt x="178035" y="441344"/>
                                </a:lnTo>
                                <a:lnTo>
                                  <a:pt x="222961" y="445871"/>
                                </a:lnTo>
                                <a:lnTo>
                                  <a:pt x="2126234" y="445871"/>
                                </a:lnTo>
                                <a:lnTo>
                                  <a:pt x="2171215" y="441344"/>
                                </a:lnTo>
                                <a:lnTo>
                                  <a:pt x="2213055" y="428360"/>
                                </a:lnTo>
                                <a:lnTo>
                                  <a:pt x="2250920" y="407815"/>
                                </a:lnTo>
                                <a:lnTo>
                                  <a:pt x="2283914" y="380603"/>
                                </a:lnTo>
                                <a:lnTo>
                                  <a:pt x="2311138" y="347620"/>
                                </a:lnTo>
                                <a:lnTo>
                                  <a:pt x="2331698" y="309761"/>
                                </a:lnTo>
                                <a:lnTo>
                                  <a:pt x="2344695" y="267922"/>
                                </a:lnTo>
                                <a:lnTo>
                                  <a:pt x="2349233" y="222999"/>
                                </a:lnTo>
                                <a:lnTo>
                                  <a:pt x="2344705" y="177996"/>
                                </a:lnTo>
                                <a:lnTo>
                                  <a:pt x="2331720" y="136159"/>
                                </a:lnTo>
                                <a:lnTo>
                                  <a:pt x="2311173" y="98297"/>
                                </a:lnTo>
                                <a:lnTo>
                                  <a:pt x="2283960" y="65306"/>
                                </a:lnTo>
                                <a:lnTo>
                                  <a:pt x="2250976" y="38084"/>
                                </a:lnTo>
                                <a:lnTo>
                                  <a:pt x="2213118" y="17527"/>
                                </a:lnTo>
                                <a:lnTo>
                                  <a:pt x="2171281" y="4533"/>
                                </a:lnTo>
                                <a:lnTo>
                                  <a:pt x="2126361" y="0"/>
                                </a:lnTo>
                                <a:close/>
                              </a:path>
                            </a:pathLst>
                          </a:custGeom>
                          <a:solidFill>
                            <a:srgbClr val="717375"/>
                          </a:solidFill>
                        </wps:spPr>
                        <wps:bodyPr wrap="square" lIns="0" tIns="0" rIns="0" bIns="0" rtlCol="0">
                          <a:prstTxWarp prst="textNoShape">
                            <a:avLst/>
                          </a:prstTxWarp>
                          <a:noAutofit/>
                        </wps:bodyPr>
                      </wps:wsp>
                      <wps:wsp>
                        <wps:cNvPr id="782" name="Graphic 782"/>
                        <wps:cNvSpPr/>
                        <wps:spPr>
                          <a:xfrm>
                            <a:off x="0" y="901212"/>
                            <a:ext cx="2362200" cy="459105"/>
                          </a:xfrm>
                          <a:custGeom>
                            <a:avLst/>
                            <a:gdLst/>
                            <a:ahLst/>
                            <a:cxnLst/>
                            <a:rect l="l" t="t" r="r" b="b"/>
                            <a:pathLst>
                              <a:path w="2362200" h="459105">
                                <a:moveTo>
                                  <a:pt x="441058" y="0"/>
                                </a:moveTo>
                                <a:lnTo>
                                  <a:pt x="229273" y="0"/>
                                </a:lnTo>
                                <a:lnTo>
                                  <a:pt x="183045" y="4666"/>
                                </a:lnTo>
                                <a:lnTo>
                                  <a:pt x="140011" y="18030"/>
                                </a:lnTo>
                                <a:lnTo>
                                  <a:pt x="101074" y="39171"/>
                                </a:lnTo>
                                <a:lnTo>
                                  <a:pt x="67150" y="67167"/>
                                </a:lnTo>
                                <a:lnTo>
                                  <a:pt x="39161" y="101095"/>
                                </a:lnTo>
                                <a:lnTo>
                                  <a:pt x="18027" y="140035"/>
                                </a:lnTo>
                                <a:lnTo>
                                  <a:pt x="4668" y="183064"/>
                                </a:lnTo>
                                <a:lnTo>
                                  <a:pt x="0" y="229349"/>
                                </a:lnTo>
                                <a:lnTo>
                                  <a:pt x="4674" y="275555"/>
                                </a:lnTo>
                                <a:lnTo>
                                  <a:pt x="18047" y="318588"/>
                                </a:lnTo>
                                <a:lnTo>
                                  <a:pt x="39195" y="357525"/>
                                </a:lnTo>
                                <a:lnTo>
                                  <a:pt x="67198" y="391447"/>
                                </a:lnTo>
                                <a:lnTo>
                                  <a:pt x="101134" y="419433"/>
                                </a:lnTo>
                                <a:lnTo>
                                  <a:pt x="140081" y="440563"/>
                                </a:lnTo>
                                <a:lnTo>
                                  <a:pt x="183118" y="453916"/>
                                </a:lnTo>
                                <a:lnTo>
                                  <a:pt x="229361" y="458571"/>
                                </a:lnTo>
                                <a:lnTo>
                                  <a:pt x="229425" y="452221"/>
                                </a:lnTo>
                                <a:lnTo>
                                  <a:pt x="184397" y="447694"/>
                                </a:lnTo>
                                <a:lnTo>
                                  <a:pt x="142550" y="434710"/>
                                </a:lnTo>
                                <a:lnTo>
                                  <a:pt x="104680" y="414165"/>
                                </a:lnTo>
                                <a:lnTo>
                                  <a:pt x="71683" y="386953"/>
                                </a:lnTo>
                                <a:lnTo>
                                  <a:pt x="44455" y="353970"/>
                                </a:lnTo>
                                <a:lnTo>
                                  <a:pt x="23892" y="316111"/>
                                </a:lnTo>
                                <a:lnTo>
                                  <a:pt x="10892" y="274272"/>
                                </a:lnTo>
                                <a:lnTo>
                                  <a:pt x="6349" y="229349"/>
                                </a:lnTo>
                                <a:lnTo>
                                  <a:pt x="10886" y="184346"/>
                                </a:lnTo>
                                <a:lnTo>
                                  <a:pt x="23874" y="142509"/>
                                </a:lnTo>
                                <a:lnTo>
                                  <a:pt x="44425" y="104647"/>
                                </a:lnTo>
                                <a:lnTo>
                                  <a:pt x="71643" y="71656"/>
                                </a:lnTo>
                                <a:lnTo>
                                  <a:pt x="104632" y="44434"/>
                                </a:lnTo>
                                <a:lnTo>
                                  <a:pt x="142496" y="23877"/>
                                </a:lnTo>
                                <a:lnTo>
                                  <a:pt x="184339" y="10883"/>
                                </a:lnTo>
                                <a:lnTo>
                                  <a:pt x="229387" y="6350"/>
                                </a:lnTo>
                                <a:lnTo>
                                  <a:pt x="1917153" y="6350"/>
                                </a:lnTo>
                                <a:lnTo>
                                  <a:pt x="1915718" y="4927"/>
                                </a:lnTo>
                                <a:lnTo>
                                  <a:pt x="1915718" y="3175"/>
                                </a:lnTo>
                                <a:lnTo>
                                  <a:pt x="442887" y="3175"/>
                                </a:lnTo>
                                <a:lnTo>
                                  <a:pt x="441058" y="0"/>
                                </a:lnTo>
                                <a:close/>
                              </a:path>
                              <a:path w="2362200" h="459105">
                                <a:moveTo>
                                  <a:pt x="2132723" y="0"/>
                                </a:moveTo>
                                <a:lnTo>
                                  <a:pt x="1922068" y="0"/>
                                </a:lnTo>
                                <a:lnTo>
                                  <a:pt x="1922068" y="4927"/>
                                </a:lnTo>
                                <a:lnTo>
                                  <a:pt x="1920659" y="6350"/>
                                </a:lnTo>
                                <a:lnTo>
                                  <a:pt x="2132723" y="6350"/>
                                </a:lnTo>
                                <a:lnTo>
                                  <a:pt x="2177643" y="10883"/>
                                </a:lnTo>
                                <a:lnTo>
                                  <a:pt x="2219480" y="23877"/>
                                </a:lnTo>
                                <a:lnTo>
                                  <a:pt x="2257339" y="44434"/>
                                </a:lnTo>
                                <a:lnTo>
                                  <a:pt x="2290322" y="71656"/>
                                </a:lnTo>
                                <a:lnTo>
                                  <a:pt x="2317536" y="104647"/>
                                </a:lnTo>
                                <a:lnTo>
                                  <a:pt x="2338083" y="142509"/>
                                </a:lnTo>
                                <a:lnTo>
                                  <a:pt x="2351068" y="184346"/>
                                </a:lnTo>
                                <a:lnTo>
                                  <a:pt x="2355596" y="229349"/>
                                </a:lnTo>
                                <a:lnTo>
                                  <a:pt x="2351057" y="274272"/>
                                </a:lnTo>
                                <a:lnTo>
                                  <a:pt x="2338060" y="316111"/>
                                </a:lnTo>
                                <a:lnTo>
                                  <a:pt x="2317501" y="353970"/>
                                </a:lnTo>
                                <a:lnTo>
                                  <a:pt x="2290276" y="386953"/>
                                </a:lnTo>
                                <a:lnTo>
                                  <a:pt x="2257283" y="414165"/>
                                </a:lnTo>
                                <a:lnTo>
                                  <a:pt x="2219418" y="434710"/>
                                </a:lnTo>
                                <a:lnTo>
                                  <a:pt x="2177578" y="447694"/>
                                </a:lnTo>
                                <a:lnTo>
                                  <a:pt x="2132596" y="452221"/>
                                </a:lnTo>
                                <a:lnTo>
                                  <a:pt x="229425" y="452221"/>
                                </a:lnTo>
                                <a:lnTo>
                                  <a:pt x="229361" y="458571"/>
                                </a:lnTo>
                                <a:lnTo>
                                  <a:pt x="2132660" y="458571"/>
                                </a:lnTo>
                                <a:lnTo>
                                  <a:pt x="2178847" y="453916"/>
                                </a:lnTo>
                                <a:lnTo>
                                  <a:pt x="2221877" y="440563"/>
                                </a:lnTo>
                                <a:lnTo>
                                  <a:pt x="2260820" y="419433"/>
                                </a:lnTo>
                                <a:lnTo>
                                  <a:pt x="2294754" y="391447"/>
                                </a:lnTo>
                                <a:lnTo>
                                  <a:pt x="2322757" y="357525"/>
                                </a:lnTo>
                                <a:lnTo>
                                  <a:pt x="2343905" y="318588"/>
                                </a:lnTo>
                                <a:lnTo>
                                  <a:pt x="2357276" y="275555"/>
                                </a:lnTo>
                                <a:lnTo>
                                  <a:pt x="2361937" y="229349"/>
                                </a:lnTo>
                                <a:lnTo>
                                  <a:pt x="2357289" y="183064"/>
                                </a:lnTo>
                                <a:lnTo>
                                  <a:pt x="2343935" y="140035"/>
                                </a:lnTo>
                                <a:lnTo>
                                  <a:pt x="2322804" y="101095"/>
                                </a:lnTo>
                                <a:lnTo>
                                  <a:pt x="2294816" y="67167"/>
                                </a:lnTo>
                                <a:lnTo>
                                  <a:pt x="2260894" y="39171"/>
                                </a:lnTo>
                                <a:lnTo>
                                  <a:pt x="2221957" y="18030"/>
                                </a:lnTo>
                                <a:lnTo>
                                  <a:pt x="2178926" y="4666"/>
                                </a:lnTo>
                                <a:lnTo>
                                  <a:pt x="2132723" y="0"/>
                                </a:lnTo>
                                <a:close/>
                              </a:path>
                              <a:path w="2362200" h="459105">
                                <a:moveTo>
                                  <a:pt x="1915718" y="0"/>
                                </a:moveTo>
                                <a:lnTo>
                                  <a:pt x="444715" y="0"/>
                                </a:lnTo>
                                <a:lnTo>
                                  <a:pt x="442887" y="3175"/>
                                </a:lnTo>
                                <a:lnTo>
                                  <a:pt x="1915718" y="3175"/>
                                </a:lnTo>
                                <a:lnTo>
                                  <a:pt x="1915718" y="0"/>
                                </a:lnTo>
                                <a:close/>
                              </a:path>
                            </a:pathLst>
                          </a:custGeom>
                          <a:solidFill>
                            <a:srgbClr val="6E7072"/>
                          </a:solidFill>
                        </wps:spPr>
                        <wps:bodyPr wrap="square" lIns="0" tIns="0" rIns="0" bIns="0" rtlCol="0">
                          <a:prstTxWarp prst="textNoShape">
                            <a:avLst/>
                          </a:prstTxWarp>
                          <a:noAutofit/>
                        </wps:bodyPr>
                      </wps:wsp>
                      <wps:wsp>
                        <wps:cNvPr id="783" name="Graphic 783"/>
                        <wps:cNvSpPr/>
                        <wps:spPr>
                          <a:xfrm>
                            <a:off x="285160" y="901219"/>
                            <a:ext cx="1637030" cy="883919"/>
                          </a:xfrm>
                          <a:custGeom>
                            <a:avLst/>
                            <a:gdLst/>
                            <a:ahLst/>
                            <a:cxnLst/>
                            <a:rect l="l" t="t" r="r" b="b"/>
                            <a:pathLst>
                              <a:path w="1637030" h="883919">
                                <a:moveTo>
                                  <a:pt x="63322" y="822439"/>
                                </a:moveTo>
                                <a:lnTo>
                                  <a:pt x="35013" y="822439"/>
                                </a:lnTo>
                                <a:lnTo>
                                  <a:pt x="35013" y="453618"/>
                                </a:lnTo>
                                <a:lnTo>
                                  <a:pt x="33591" y="452196"/>
                                </a:lnTo>
                                <a:lnTo>
                                  <a:pt x="30086" y="452196"/>
                                </a:lnTo>
                                <a:lnTo>
                                  <a:pt x="28663" y="453618"/>
                                </a:lnTo>
                                <a:lnTo>
                                  <a:pt x="28663" y="822439"/>
                                </a:lnTo>
                                <a:lnTo>
                                  <a:pt x="0" y="822439"/>
                                </a:lnTo>
                                <a:lnTo>
                                  <a:pt x="31661" y="877252"/>
                                </a:lnTo>
                                <a:lnTo>
                                  <a:pt x="63322" y="822439"/>
                                </a:lnTo>
                                <a:close/>
                              </a:path>
                              <a:path w="1637030" h="883919">
                                <a:moveTo>
                                  <a:pt x="159550" y="0"/>
                                </a:moveTo>
                                <a:lnTo>
                                  <a:pt x="155892" y="0"/>
                                </a:lnTo>
                                <a:lnTo>
                                  <a:pt x="157721" y="3175"/>
                                </a:lnTo>
                                <a:lnTo>
                                  <a:pt x="159550" y="0"/>
                                </a:lnTo>
                                <a:close/>
                              </a:path>
                              <a:path w="1637030" h="883919">
                                <a:moveTo>
                                  <a:pt x="459308" y="513118"/>
                                </a:moveTo>
                                <a:lnTo>
                                  <a:pt x="427672" y="458304"/>
                                </a:lnTo>
                                <a:lnTo>
                                  <a:pt x="395998" y="513118"/>
                                </a:lnTo>
                                <a:lnTo>
                                  <a:pt x="424662" y="513118"/>
                                </a:lnTo>
                                <a:lnTo>
                                  <a:pt x="424662" y="881938"/>
                                </a:lnTo>
                                <a:lnTo>
                                  <a:pt x="426085" y="883361"/>
                                </a:lnTo>
                                <a:lnTo>
                                  <a:pt x="429577" y="883361"/>
                                </a:lnTo>
                                <a:lnTo>
                                  <a:pt x="431012" y="881938"/>
                                </a:lnTo>
                                <a:lnTo>
                                  <a:pt x="431012" y="880186"/>
                                </a:lnTo>
                                <a:lnTo>
                                  <a:pt x="431012" y="513118"/>
                                </a:lnTo>
                                <a:lnTo>
                                  <a:pt x="459308" y="513118"/>
                                </a:lnTo>
                                <a:close/>
                              </a:path>
                              <a:path w="1637030" h="883919">
                                <a:moveTo>
                                  <a:pt x="1636903" y="0"/>
                                </a:moveTo>
                                <a:lnTo>
                                  <a:pt x="1630553" y="0"/>
                                </a:lnTo>
                                <a:lnTo>
                                  <a:pt x="1630553" y="4927"/>
                                </a:lnTo>
                                <a:lnTo>
                                  <a:pt x="1631988" y="6350"/>
                                </a:lnTo>
                                <a:lnTo>
                                  <a:pt x="1633728" y="6350"/>
                                </a:lnTo>
                                <a:lnTo>
                                  <a:pt x="1635493" y="6350"/>
                                </a:lnTo>
                                <a:lnTo>
                                  <a:pt x="1636903" y="4927"/>
                                </a:lnTo>
                                <a:lnTo>
                                  <a:pt x="1636903" y="0"/>
                                </a:lnTo>
                                <a:close/>
                              </a:path>
                            </a:pathLst>
                          </a:custGeom>
                          <a:solidFill>
                            <a:srgbClr val="231F20"/>
                          </a:solidFill>
                        </wps:spPr>
                        <wps:bodyPr wrap="square" lIns="0" tIns="0" rIns="0" bIns="0" rtlCol="0">
                          <a:prstTxWarp prst="textNoShape">
                            <a:avLst/>
                          </a:prstTxWarp>
                          <a:noAutofit/>
                        </wps:bodyPr>
                      </wps:wsp>
                      <wps:wsp>
                        <wps:cNvPr id="784" name="Graphic 784"/>
                        <wps:cNvSpPr/>
                        <wps:spPr>
                          <a:xfrm>
                            <a:off x="3176" y="1784446"/>
                            <a:ext cx="1024255" cy="452755"/>
                          </a:xfrm>
                          <a:custGeom>
                            <a:avLst/>
                            <a:gdLst/>
                            <a:ahLst/>
                            <a:cxnLst/>
                            <a:rect l="l" t="t" r="r" b="b"/>
                            <a:pathLst>
                              <a:path w="1024255" h="452755">
                                <a:moveTo>
                                  <a:pt x="921270" y="0"/>
                                </a:moveTo>
                                <a:lnTo>
                                  <a:pt x="102362" y="0"/>
                                </a:lnTo>
                                <a:lnTo>
                                  <a:pt x="62522" y="8040"/>
                                </a:lnTo>
                                <a:lnTo>
                                  <a:pt x="29987" y="29970"/>
                                </a:lnTo>
                                <a:lnTo>
                                  <a:pt x="8050" y="62498"/>
                                </a:lnTo>
                                <a:lnTo>
                                  <a:pt x="0" y="102361"/>
                                </a:lnTo>
                                <a:lnTo>
                                  <a:pt x="0" y="349897"/>
                                </a:lnTo>
                                <a:lnTo>
                                  <a:pt x="8044" y="389735"/>
                                </a:lnTo>
                                <a:lnTo>
                                  <a:pt x="29983" y="422263"/>
                                </a:lnTo>
                                <a:lnTo>
                                  <a:pt x="62520" y="444193"/>
                                </a:lnTo>
                                <a:lnTo>
                                  <a:pt x="102362" y="452234"/>
                                </a:lnTo>
                                <a:lnTo>
                                  <a:pt x="921270" y="452234"/>
                                </a:lnTo>
                                <a:lnTo>
                                  <a:pt x="961112" y="444204"/>
                                </a:lnTo>
                                <a:lnTo>
                                  <a:pt x="993652" y="422273"/>
                                </a:lnTo>
                                <a:lnTo>
                                  <a:pt x="1015598" y="389738"/>
                                </a:lnTo>
                                <a:lnTo>
                                  <a:pt x="1023658" y="349897"/>
                                </a:lnTo>
                                <a:lnTo>
                                  <a:pt x="1023658" y="102361"/>
                                </a:lnTo>
                                <a:lnTo>
                                  <a:pt x="1015609" y="62520"/>
                                </a:lnTo>
                                <a:lnTo>
                                  <a:pt x="993662" y="29983"/>
                                </a:lnTo>
                                <a:lnTo>
                                  <a:pt x="961116" y="8044"/>
                                </a:lnTo>
                                <a:lnTo>
                                  <a:pt x="921270" y="0"/>
                                </a:lnTo>
                                <a:close/>
                              </a:path>
                            </a:pathLst>
                          </a:custGeom>
                          <a:solidFill>
                            <a:srgbClr val="87898B"/>
                          </a:solidFill>
                        </wps:spPr>
                        <wps:bodyPr wrap="square" lIns="0" tIns="0" rIns="0" bIns="0" rtlCol="0">
                          <a:prstTxWarp prst="textNoShape">
                            <a:avLst/>
                          </a:prstTxWarp>
                          <a:noAutofit/>
                        </wps:bodyPr>
                      </wps:wsp>
                      <wps:wsp>
                        <wps:cNvPr id="785" name="Graphic 785"/>
                        <wps:cNvSpPr/>
                        <wps:spPr>
                          <a:xfrm>
                            <a:off x="-4" y="1356349"/>
                            <a:ext cx="2058670" cy="883919"/>
                          </a:xfrm>
                          <a:custGeom>
                            <a:avLst/>
                            <a:gdLst/>
                            <a:ahLst/>
                            <a:cxnLst/>
                            <a:rect l="l" t="t" r="r" b="b"/>
                            <a:pathLst>
                              <a:path w="2058670" h="883919">
                                <a:moveTo>
                                  <a:pt x="1030008" y="530466"/>
                                </a:moveTo>
                                <a:lnTo>
                                  <a:pt x="1023658" y="499008"/>
                                </a:lnTo>
                                <a:lnTo>
                                  <a:pt x="1023658" y="530466"/>
                                </a:lnTo>
                                <a:lnTo>
                                  <a:pt x="1023658" y="778002"/>
                                </a:lnTo>
                                <a:lnTo>
                                  <a:pt x="1015847" y="816610"/>
                                </a:lnTo>
                                <a:lnTo>
                                  <a:pt x="994600" y="848118"/>
                                </a:lnTo>
                                <a:lnTo>
                                  <a:pt x="963053" y="869378"/>
                                </a:lnTo>
                                <a:lnTo>
                                  <a:pt x="924483" y="877163"/>
                                </a:lnTo>
                                <a:lnTo>
                                  <a:pt x="105537" y="877163"/>
                                </a:lnTo>
                                <a:lnTo>
                                  <a:pt x="86271" y="875220"/>
                                </a:lnTo>
                                <a:lnTo>
                                  <a:pt x="85775" y="875220"/>
                                </a:lnTo>
                                <a:lnTo>
                                  <a:pt x="50088" y="860234"/>
                                </a:lnTo>
                                <a:lnTo>
                                  <a:pt x="14147" y="816610"/>
                                </a:lnTo>
                                <a:lnTo>
                                  <a:pt x="6350" y="778002"/>
                                </a:lnTo>
                                <a:lnTo>
                                  <a:pt x="6350" y="530466"/>
                                </a:lnTo>
                                <a:lnTo>
                                  <a:pt x="14147" y="491858"/>
                                </a:lnTo>
                                <a:lnTo>
                                  <a:pt x="35394" y="460349"/>
                                </a:lnTo>
                                <a:lnTo>
                                  <a:pt x="66916" y="439077"/>
                                </a:lnTo>
                                <a:lnTo>
                                  <a:pt x="105537" y="431279"/>
                                </a:lnTo>
                                <a:lnTo>
                                  <a:pt x="924445" y="431279"/>
                                </a:lnTo>
                                <a:lnTo>
                                  <a:pt x="963066" y="439077"/>
                                </a:lnTo>
                                <a:lnTo>
                                  <a:pt x="1006716" y="475030"/>
                                </a:lnTo>
                                <a:lnTo>
                                  <a:pt x="1021638" y="510476"/>
                                </a:lnTo>
                                <a:lnTo>
                                  <a:pt x="1023658" y="530466"/>
                                </a:lnTo>
                                <a:lnTo>
                                  <a:pt x="1023658" y="499008"/>
                                </a:lnTo>
                                <a:lnTo>
                                  <a:pt x="1021715" y="489381"/>
                                </a:lnTo>
                                <a:lnTo>
                                  <a:pt x="999083" y="455841"/>
                                </a:lnTo>
                                <a:lnTo>
                                  <a:pt x="965644" y="433298"/>
                                </a:lnTo>
                                <a:lnTo>
                                  <a:pt x="965885" y="433298"/>
                                </a:lnTo>
                                <a:lnTo>
                                  <a:pt x="955903" y="431279"/>
                                </a:lnTo>
                                <a:lnTo>
                                  <a:pt x="924445" y="424929"/>
                                </a:lnTo>
                                <a:lnTo>
                                  <a:pt x="105537" y="424929"/>
                                </a:lnTo>
                                <a:lnTo>
                                  <a:pt x="64084" y="433298"/>
                                </a:lnTo>
                                <a:lnTo>
                                  <a:pt x="64350" y="433298"/>
                                </a:lnTo>
                                <a:lnTo>
                                  <a:pt x="30911" y="455841"/>
                                </a:lnTo>
                                <a:lnTo>
                                  <a:pt x="8305" y="489381"/>
                                </a:lnTo>
                                <a:lnTo>
                                  <a:pt x="0" y="530466"/>
                                </a:lnTo>
                                <a:lnTo>
                                  <a:pt x="0" y="778002"/>
                                </a:lnTo>
                                <a:lnTo>
                                  <a:pt x="8293" y="819073"/>
                                </a:lnTo>
                                <a:lnTo>
                                  <a:pt x="30911" y="852614"/>
                                </a:lnTo>
                                <a:lnTo>
                                  <a:pt x="64465" y="875220"/>
                                </a:lnTo>
                                <a:lnTo>
                                  <a:pt x="105537" y="883513"/>
                                </a:lnTo>
                                <a:lnTo>
                                  <a:pt x="924445" y="883513"/>
                                </a:lnTo>
                                <a:lnTo>
                                  <a:pt x="965530" y="875220"/>
                                </a:lnTo>
                                <a:lnTo>
                                  <a:pt x="999070" y="852614"/>
                                </a:lnTo>
                                <a:lnTo>
                                  <a:pt x="1021689" y="819073"/>
                                </a:lnTo>
                                <a:lnTo>
                                  <a:pt x="1030008" y="778002"/>
                                </a:lnTo>
                                <a:lnTo>
                                  <a:pt x="1030008" y="530466"/>
                                </a:lnTo>
                                <a:close/>
                              </a:path>
                              <a:path w="2058670" h="883919">
                                <a:moveTo>
                                  <a:pt x="1698586" y="370205"/>
                                </a:moveTo>
                                <a:lnTo>
                                  <a:pt x="1670278" y="370205"/>
                                </a:lnTo>
                                <a:lnTo>
                                  <a:pt x="1670278" y="1435"/>
                                </a:lnTo>
                                <a:lnTo>
                                  <a:pt x="1668868" y="0"/>
                                </a:lnTo>
                                <a:lnTo>
                                  <a:pt x="1665363" y="0"/>
                                </a:lnTo>
                                <a:lnTo>
                                  <a:pt x="1663928" y="1435"/>
                                </a:lnTo>
                                <a:lnTo>
                                  <a:pt x="1663928" y="370205"/>
                                </a:lnTo>
                                <a:lnTo>
                                  <a:pt x="1635264" y="370205"/>
                                </a:lnTo>
                                <a:lnTo>
                                  <a:pt x="1666938" y="425056"/>
                                </a:lnTo>
                                <a:lnTo>
                                  <a:pt x="1698586" y="370205"/>
                                </a:lnTo>
                                <a:close/>
                              </a:path>
                              <a:path w="2058670" h="883919">
                                <a:moveTo>
                                  <a:pt x="2058276" y="55092"/>
                                </a:moveTo>
                                <a:lnTo>
                                  <a:pt x="2026627" y="241"/>
                                </a:lnTo>
                                <a:lnTo>
                                  <a:pt x="1994966" y="55092"/>
                                </a:lnTo>
                                <a:lnTo>
                                  <a:pt x="2023618" y="55092"/>
                                </a:lnTo>
                                <a:lnTo>
                                  <a:pt x="2023618" y="423887"/>
                                </a:lnTo>
                                <a:lnTo>
                                  <a:pt x="2025053" y="425297"/>
                                </a:lnTo>
                                <a:lnTo>
                                  <a:pt x="2028545" y="425297"/>
                                </a:lnTo>
                                <a:lnTo>
                                  <a:pt x="2029968" y="423887"/>
                                </a:lnTo>
                                <a:lnTo>
                                  <a:pt x="2029968" y="422122"/>
                                </a:lnTo>
                                <a:lnTo>
                                  <a:pt x="2029968" y="55092"/>
                                </a:lnTo>
                                <a:lnTo>
                                  <a:pt x="2058276" y="55092"/>
                                </a:lnTo>
                                <a:close/>
                              </a:path>
                            </a:pathLst>
                          </a:custGeom>
                          <a:solidFill>
                            <a:srgbClr val="231F20"/>
                          </a:solidFill>
                        </wps:spPr>
                        <wps:bodyPr wrap="square" lIns="0" tIns="0" rIns="0" bIns="0" rtlCol="0">
                          <a:prstTxWarp prst="textNoShape">
                            <a:avLst/>
                          </a:prstTxWarp>
                          <a:noAutofit/>
                        </wps:bodyPr>
                      </wps:wsp>
                      <wps:wsp>
                        <wps:cNvPr id="786" name="Graphic 786"/>
                        <wps:cNvSpPr/>
                        <wps:spPr>
                          <a:xfrm>
                            <a:off x="1335149" y="1784446"/>
                            <a:ext cx="1023619" cy="452755"/>
                          </a:xfrm>
                          <a:custGeom>
                            <a:avLst/>
                            <a:gdLst/>
                            <a:ahLst/>
                            <a:cxnLst/>
                            <a:rect l="l" t="t" r="r" b="b"/>
                            <a:pathLst>
                              <a:path w="1023619" h="452755">
                                <a:moveTo>
                                  <a:pt x="921258" y="0"/>
                                </a:moveTo>
                                <a:lnTo>
                                  <a:pt x="102362" y="0"/>
                                </a:lnTo>
                                <a:lnTo>
                                  <a:pt x="62516" y="8040"/>
                                </a:lnTo>
                                <a:lnTo>
                                  <a:pt x="29983" y="29970"/>
                                </a:lnTo>
                                <a:lnTo>
                                  <a:pt x="8048" y="62498"/>
                                </a:lnTo>
                                <a:lnTo>
                                  <a:pt x="0" y="102361"/>
                                </a:lnTo>
                                <a:lnTo>
                                  <a:pt x="0" y="349897"/>
                                </a:lnTo>
                                <a:lnTo>
                                  <a:pt x="8037" y="389735"/>
                                </a:lnTo>
                                <a:lnTo>
                                  <a:pt x="29973" y="422263"/>
                                </a:lnTo>
                                <a:lnTo>
                                  <a:pt x="62513" y="444193"/>
                                </a:lnTo>
                                <a:lnTo>
                                  <a:pt x="102362" y="452234"/>
                                </a:lnTo>
                                <a:lnTo>
                                  <a:pt x="921258" y="452234"/>
                                </a:lnTo>
                                <a:lnTo>
                                  <a:pt x="961097" y="444204"/>
                                </a:lnTo>
                                <a:lnTo>
                                  <a:pt x="993632" y="422273"/>
                                </a:lnTo>
                                <a:lnTo>
                                  <a:pt x="1015569" y="389738"/>
                                </a:lnTo>
                                <a:lnTo>
                                  <a:pt x="1023620" y="349897"/>
                                </a:lnTo>
                                <a:lnTo>
                                  <a:pt x="1023620" y="102361"/>
                                </a:lnTo>
                                <a:lnTo>
                                  <a:pt x="1015577" y="62520"/>
                                </a:lnTo>
                                <a:lnTo>
                                  <a:pt x="993643" y="29983"/>
                                </a:lnTo>
                                <a:lnTo>
                                  <a:pt x="961110" y="8044"/>
                                </a:lnTo>
                                <a:lnTo>
                                  <a:pt x="921258" y="0"/>
                                </a:lnTo>
                                <a:close/>
                              </a:path>
                            </a:pathLst>
                          </a:custGeom>
                          <a:solidFill>
                            <a:srgbClr val="87898B"/>
                          </a:solidFill>
                        </wps:spPr>
                        <wps:bodyPr wrap="square" lIns="0" tIns="0" rIns="0" bIns="0" rtlCol="0">
                          <a:prstTxWarp prst="textNoShape">
                            <a:avLst/>
                          </a:prstTxWarp>
                          <a:noAutofit/>
                        </wps:bodyPr>
                      </wps:wsp>
                      <wps:wsp>
                        <wps:cNvPr id="787" name="Graphic 787"/>
                        <wps:cNvSpPr/>
                        <wps:spPr>
                          <a:xfrm>
                            <a:off x="1331974" y="1781271"/>
                            <a:ext cx="1029969" cy="459105"/>
                          </a:xfrm>
                          <a:custGeom>
                            <a:avLst/>
                            <a:gdLst/>
                            <a:ahLst/>
                            <a:cxnLst/>
                            <a:rect l="l" t="t" r="r" b="b"/>
                            <a:pathLst>
                              <a:path w="1029969" h="459105">
                                <a:moveTo>
                                  <a:pt x="924445" y="0"/>
                                </a:moveTo>
                                <a:lnTo>
                                  <a:pt x="105537" y="0"/>
                                </a:lnTo>
                                <a:lnTo>
                                  <a:pt x="64072" y="8366"/>
                                </a:lnTo>
                                <a:lnTo>
                                  <a:pt x="64337" y="8366"/>
                                </a:lnTo>
                                <a:lnTo>
                                  <a:pt x="30900" y="30913"/>
                                </a:lnTo>
                                <a:lnTo>
                                  <a:pt x="8291" y="64459"/>
                                </a:lnTo>
                                <a:lnTo>
                                  <a:pt x="0" y="105536"/>
                                </a:lnTo>
                                <a:lnTo>
                                  <a:pt x="33" y="353136"/>
                                </a:lnTo>
                                <a:lnTo>
                                  <a:pt x="8292" y="394145"/>
                                </a:lnTo>
                                <a:lnTo>
                                  <a:pt x="30907" y="427683"/>
                                </a:lnTo>
                                <a:lnTo>
                                  <a:pt x="64449" y="450293"/>
                                </a:lnTo>
                                <a:lnTo>
                                  <a:pt x="105524" y="458584"/>
                                </a:lnTo>
                                <a:lnTo>
                                  <a:pt x="105537" y="452234"/>
                                </a:lnTo>
                                <a:lnTo>
                                  <a:pt x="86267" y="450293"/>
                                </a:lnTo>
                                <a:lnTo>
                                  <a:pt x="85781" y="450293"/>
                                </a:lnTo>
                                <a:lnTo>
                                  <a:pt x="66933" y="444446"/>
                                </a:lnTo>
                                <a:lnTo>
                                  <a:pt x="23291" y="408522"/>
                                </a:lnTo>
                                <a:lnTo>
                                  <a:pt x="8364" y="373068"/>
                                </a:lnTo>
                                <a:lnTo>
                                  <a:pt x="6350" y="105536"/>
                                </a:lnTo>
                                <a:lnTo>
                                  <a:pt x="14146" y="66935"/>
                                </a:lnTo>
                                <a:lnTo>
                                  <a:pt x="35388" y="35420"/>
                                </a:lnTo>
                                <a:lnTo>
                                  <a:pt x="66915" y="14150"/>
                                </a:lnTo>
                                <a:lnTo>
                                  <a:pt x="105524" y="6349"/>
                                </a:lnTo>
                                <a:lnTo>
                                  <a:pt x="955891" y="6349"/>
                                </a:lnTo>
                                <a:lnTo>
                                  <a:pt x="924445" y="0"/>
                                </a:lnTo>
                                <a:close/>
                              </a:path>
                              <a:path w="1029969" h="459105">
                                <a:moveTo>
                                  <a:pt x="955891" y="6349"/>
                                </a:moveTo>
                                <a:lnTo>
                                  <a:pt x="924433" y="6349"/>
                                </a:lnTo>
                                <a:lnTo>
                                  <a:pt x="944438" y="8366"/>
                                </a:lnTo>
                                <a:lnTo>
                                  <a:pt x="963047" y="14150"/>
                                </a:lnTo>
                                <a:lnTo>
                                  <a:pt x="1006678" y="50097"/>
                                </a:lnTo>
                                <a:lnTo>
                                  <a:pt x="1021605" y="85544"/>
                                </a:lnTo>
                                <a:lnTo>
                                  <a:pt x="1023620" y="105536"/>
                                </a:lnTo>
                                <a:lnTo>
                                  <a:pt x="1023607" y="353136"/>
                                </a:lnTo>
                                <a:lnTo>
                                  <a:pt x="1015815" y="391683"/>
                                </a:lnTo>
                                <a:lnTo>
                                  <a:pt x="994570" y="423189"/>
                                </a:lnTo>
                                <a:lnTo>
                                  <a:pt x="963026" y="444446"/>
                                </a:lnTo>
                                <a:lnTo>
                                  <a:pt x="924458" y="452234"/>
                                </a:lnTo>
                                <a:lnTo>
                                  <a:pt x="105537" y="452234"/>
                                </a:lnTo>
                                <a:lnTo>
                                  <a:pt x="105537" y="458584"/>
                                </a:lnTo>
                                <a:lnTo>
                                  <a:pt x="924433" y="458584"/>
                                </a:lnTo>
                                <a:lnTo>
                                  <a:pt x="965501" y="450293"/>
                                </a:lnTo>
                                <a:lnTo>
                                  <a:pt x="999040" y="427683"/>
                                </a:lnTo>
                                <a:lnTo>
                                  <a:pt x="1021663" y="394145"/>
                                </a:lnTo>
                                <a:lnTo>
                                  <a:pt x="1029957" y="353136"/>
                                </a:lnTo>
                                <a:lnTo>
                                  <a:pt x="1029970" y="105536"/>
                                </a:lnTo>
                                <a:lnTo>
                                  <a:pt x="1021677" y="64459"/>
                                </a:lnTo>
                                <a:lnTo>
                                  <a:pt x="999062" y="30913"/>
                                </a:lnTo>
                                <a:lnTo>
                                  <a:pt x="965628" y="8366"/>
                                </a:lnTo>
                                <a:lnTo>
                                  <a:pt x="965879" y="8366"/>
                                </a:lnTo>
                                <a:lnTo>
                                  <a:pt x="955891" y="634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36.495407pt;margin-top:-12.783494pt;width:186pt;height:176.4pt;mso-position-horizontal-relative:page;mso-position-vertical-relative:paragraph;z-index:-22871040" id="docshapegroup607" coordorigin="2730,-256" coordsize="3720,3528">
                <v:shape style="position:absolute;left:3377;top:461;width:2424;height:712" id="docshape608" coordorigin="3377,462" coordsize="2424,712" path="m3477,1082l3433,1082,3433,464,3430,462,3425,462,3423,464,3423,1082,3377,1082,3427,1169,3477,1082xm5801,553l5752,467,5702,553,5747,553,5747,1171,5749,1174,5755,1174,5757,1171,5757,1169,5757,553,5801,553xe" filled="true" fillcolor="#231f20" stroked="false">
                  <v:path arrowok="t"/>
                  <v:fill type="solid"/>
                </v:shape>
                <v:shape style="position:absolute;left:2734;top:-251;width:3710;height:713" id="docshape609" coordorigin="2735,-251" coordsize="3710,713" path="m6088,-251l3091,-251,3019,-243,2952,-223,2892,-190,2839,-146,2796,-94,2763,-33,2742,34,2735,106,2742,177,2763,244,2796,305,2839,357,2892,401,2952,434,3019,454,3091,462,6088,462,6160,454,6227,434,6287,401,6340,357,6384,305,6416,244,6437,177,6445,106,6437,34,6417,-33,6384,-94,6340,-146,6288,-190,6227,-223,6160,-243,6088,-251xe" filled="true" fillcolor="#cacbcd" stroked="false">
                  <v:path arrowok="t"/>
                  <v:fill type="solid"/>
                </v:shape>
                <v:shape style="position:absolute;left:2729;top:-256;width:3720;height:723" id="docshape610" coordorigin="2730,-256" coordsize="3720,723" path="m6089,-256l3091,-256,3018,-248,2950,-227,2889,-194,2836,-150,2792,-96,2758,-35,2737,33,2730,106,2737,178,2758,246,2792,307,2836,361,2889,405,2950,438,3018,459,3091,467,3091,457,3020,449,2954,429,2895,397,2843,354,2800,302,2768,242,2747,176,2740,106,2747,35,2768,-31,2800,-91,2843,-143,2895,-186,2954,-218,3020,-239,3091,-246,6170,-246,6161,-248,6089,-256xm6170,-246l6089,-246,6159,-239,6225,-218,6285,-186,6337,-143,6380,-91,6412,-31,6432,35,6439,106,6432,176,6412,242,6380,302,6337,354,6285,397,6225,429,6159,449,6088,457,3091,457,3091,467,6088,467,6161,459,6229,438,6290,405,6344,361,6388,307,6421,246,6442,178,6450,106,6442,33,6421,-35,6388,-96,6344,-150,6290,-194,6229,-227,6170,-246xe" filled="true" fillcolor="#231f20" stroked="false">
                  <v:path arrowok="t"/>
                  <v:fill type="solid"/>
                </v:shape>
                <v:shape style="position:absolute;left:2739;top:1173;width:3700;height:703" id="docshape611" coordorigin="2740,1174" coordsize="3700,703" path="m6089,1174l3091,1174,3020,1181,2954,1201,2895,1233,2843,1276,2800,1328,2768,1388,2747,1454,2740,1525,2747,1595,2768,1661,2800,1721,2843,1773,2895,1816,2954,1848,3020,1869,3091,1876,6088,1876,6159,1869,6225,1848,6285,1816,6337,1773,6380,1721,6412,1661,6432,1595,6440,1525,6432,1454,6412,1388,6380,1328,6337,1276,6285,1234,6225,1201,6159,1181,6089,1174xe" filled="true" fillcolor="#717375" stroked="false">
                  <v:path arrowok="t"/>
                  <v:fill type="solid"/>
                </v:shape>
                <v:shape style="position:absolute;left:2729;top:1163;width:3720;height:723" id="docshape612" coordorigin="2730,1164" coordsize="3720,723" path="m3424,1164l3091,1164,3018,1171,2950,1192,2889,1225,2836,1269,2792,1323,2758,1384,2737,1452,2730,1525,2737,1598,2758,1665,2792,1727,2836,1780,2889,1824,2951,1857,3018,1878,3091,1886,3091,1876,3020,1869,2954,1848,2895,1816,2843,1773,2800,1721,2768,1661,2747,1595,2740,1525,2747,1454,2768,1388,2800,1328,2843,1276,2895,1234,2954,1201,3020,1181,3091,1174,5749,1174,5747,1171,5747,1169,3427,1169,3424,1164xm6089,1164l5757,1164,5757,1171,5755,1174,6089,1174,6159,1181,6225,1201,6285,1234,6337,1276,6380,1328,6412,1388,6432,1454,6440,1525,6432,1595,6412,1661,6380,1721,6337,1773,6285,1816,6225,1848,6159,1869,6088,1876,3091,1876,3091,1886,6088,1886,6161,1878,6229,1857,6290,1824,6344,1780,6388,1727,6421,1665,6442,1598,6449,1525,6442,1452,6421,1384,6388,1323,6344,1269,6290,1225,6229,1192,6161,1171,6089,1164xm5747,1164l3430,1164,3427,1169,5747,1169,5747,1164xe" filled="true" fillcolor="#6e7072" stroked="false">
                  <v:path arrowok="t"/>
                  <v:fill type="solid"/>
                </v:shape>
                <v:shape style="position:absolute;left:3178;top:1163;width:2578;height:1392" id="docshape613" coordorigin="3179,1164" coordsize="2578,1392" path="m3279,2459l3234,2459,3234,1878,3232,1876,3226,1876,3224,1878,3224,2459,3179,2459,3229,2545,3279,2459xm3430,1164l3424,1164,3427,1169,3430,1164xm3902,1972l3852,1885,3803,1972,3848,1972,3848,2552,3850,2555,3855,2555,3858,2552,3858,2550,3858,1972,3902,1972xm5757,1164l5747,1164,5747,1171,5749,1174,5752,1174,5755,1174,5757,1171,5757,1164xe" filled="true" fillcolor="#231f20" stroked="false">
                  <v:path arrowok="t"/>
                  <v:fill type="solid"/>
                </v:shape>
                <v:shape style="position:absolute;left:2734;top:2554;width:1613;height:713" id="docshape614" coordorigin="2735,2554" coordsize="1613,713" path="m4186,2554l2896,2554,2833,2567,2782,2602,2748,2653,2735,2716,2735,3106,2748,3168,2782,3219,2833,3254,2896,3267,4186,3267,4248,3254,4300,3219,4334,3168,4347,3106,4347,2716,4334,2653,4300,2602,4248,2567,4186,2554xe" filled="true" fillcolor="#87898b" stroked="false">
                  <v:path arrowok="t"/>
                  <v:fill type="solid"/>
                </v:shape>
                <v:shape style="position:absolute;left:2729;top:1880;width:3242;height:1392" id="docshape615" coordorigin="2730,1880" coordsize="3242,1392" path="m4352,2716l4342,2666,4342,2716,4342,3106,4330,3166,4296,3216,4247,3249,4186,3262,2896,3262,2866,3259,2865,3259,2835,3249,2809,3235,2786,3216,2767,3193,2752,3166,2743,3137,2740,3106,2740,2716,2752,2655,2786,2605,2835,2572,2896,2559,4186,2559,4217,2563,4247,2572,4273,2586,4296,2605,4315,2628,4330,2655,4339,2684,4342,2716,4342,2666,4339,2651,4303,2598,4251,2563,4251,2563,4235,2559,4186,2549,2896,2549,2831,2563,2831,2563,2779,2598,2743,2651,2730,2716,2730,3106,2743,3170,2779,3223,2831,3259,2896,3272,4186,3272,4250,3259,4303,3223,4339,3170,4352,3106,4352,2716xm5405,2463l5360,2463,5360,1883,5358,1880,5353,1880,5350,1883,5350,2463,5305,2463,5355,2550,5405,2463xm5971,1967l5921,1881,5872,1967,5917,1967,5917,2548,5919,2550,5924,2550,5927,2548,5927,2545,5927,1967,5971,1967xe" filled="true" fillcolor="#231f20" stroked="false">
                  <v:path arrowok="t"/>
                  <v:fill type="solid"/>
                </v:shape>
                <v:shape style="position:absolute;left:4832;top:2554;width:1612;height:713" id="docshape616" coordorigin="4833,2554" coordsize="1612,713" path="m6283,2554l4994,2554,4931,2567,4880,2602,4845,2653,4833,2716,4833,3106,4845,3168,4880,3219,4931,3254,4994,3267,6283,3267,6346,3254,6397,3219,6432,3168,6445,3106,6445,2716,6432,2653,6397,2602,6346,2567,6283,2554xe" filled="true" fillcolor="#87898b" stroked="false">
                  <v:path arrowok="t"/>
                  <v:fill type="solid"/>
                </v:shape>
                <v:shape style="position:absolute;left:4827;top:2549;width:1622;height:723" id="docshape617" coordorigin="4828,2549" coordsize="1622,723" path="m6283,2549l4994,2549,4928,2563,4929,2563,4876,2598,4841,2651,4828,2716,4828,3106,4841,3170,4876,3223,4929,3259,4994,3272,4994,3262,4963,3259,4963,3259,4933,3249,4906,3235,4883,3216,4864,3193,4850,3166,4841,3137,4838,3106,4838,2716,4850,2655,4883,2605,4933,2572,4994,2559,6333,2559,6283,2549xm6333,2559l6283,2559,6315,2563,6344,2572,6371,2586,6394,2605,6413,2628,6427,2655,6436,2684,6440,2716,6439,3106,6427,3166,6394,3216,6344,3249,6283,3262,4994,3262,4994,3272,6283,3272,6348,3259,6401,3223,6436,3170,6449,3106,6450,2716,6436,2651,6401,2598,6348,2563,6349,2563,6333,2559xe" filled="true" fillcolor="#231f20" stroked="false">
                  <v:path arrowok="t"/>
                  <v:fill type="solid"/>
                </v:shape>
                <w10:wrap type="none"/>
              </v:group>
            </w:pict>
          </mc:Fallback>
        </mc:AlternateContent>
      </w:r>
      <w:r>
        <w:rPr>
          <w:rFonts w:ascii="Microsoft Sans Serif" w:hAnsi="Microsoft Sans Serif"/>
          <w:color w:val="231F20"/>
          <w:sz w:val="16"/>
        </w:rPr>
        <w:t>Внешний</w:t>
      </w:r>
      <w:r>
        <w:rPr>
          <w:rFonts w:ascii="Microsoft Sans Serif" w:hAnsi="Microsoft Sans Serif"/>
          <w:color w:val="231F20"/>
          <w:spacing w:val="-6"/>
          <w:sz w:val="16"/>
        </w:rPr>
        <w:t> </w:t>
      </w:r>
      <w:r>
        <w:rPr>
          <w:rFonts w:ascii="Microsoft Sans Serif" w:hAnsi="Microsoft Sans Serif"/>
          <w:color w:val="231F20"/>
          <w:spacing w:val="-2"/>
          <w:sz w:val="16"/>
        </w:rPr>
        <w:t>клиент</w:t>
      </w:r>
    </w:p>
    <w:p>
      <w:pPr>
        <w:pStyle w:val="BodyText"/>
        <w:spacing w:before="6"/>
        <w:rPr>
          <w:rFonts w:ascii="Microsoft Sans Serif"/>
          <w:sz w:val="19"/>
        </w:rPr>
      </w:pPr>
    </w:p>
    <w:p>
      <w:pPr>
        <w:pStyle w:val="BodyText"/>
        <w:spacing w:after="0"/>
        <w:rPr>
          <w:rFonts w:ascii="Microsoft Sans Serif"/>
          <w:sz w:val="19"/>
        </w:rPr>
        <w:sectPr>
          <w:pgSz w:w="9360" w:h="13210"/>
          <w:pgMar w:header="846" w:footer="0" w:top="1140" w:bottom="280" w:left="708" w:right="850"/>
        </w:sectPr>
      </w:pPr>
    </w:p>
    <w:p>
      <w:pPr>
        <w:pStyle w:val="BodyText"/>
        <w:rPr>
          <w:rFonts w:ascii="Microsoft Sans Serif"/>
          <w:sz w:val="16"/>
        </w:rPr>
      </w:pPr>
    </w:p>
    <w:p>
      <w:pPr>
        <w:pStyle w:val="BodyText"/>
        <w:rPr>
          <w:rFonts w:ascii="Microsoft Sans Serif"/>
          <w:sz w:val="16"/>
        </w:rPr>
      </w:pPr>
    </w:p>
    <w:p>
      <w:pPr>
        <w:pStyle w:val="BodyText"/>
        <w:spacing w:before="108"/>
        <w:rPr>
          <w:rFonts w:ascii="Microsoft Sans Serif"/>
          <w:sz w:val="16"/>
        </w:rPr>
      </w:pPr>
    </w:p>
    <w:p>
      <w:pPr>
        <w:spacing w:before="0"/>
        <w:ind w:left="937" w:right="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19776">
                <wp:simplePos x="0" y="0"/>
                <wp:positionH relativeFrom="page">
                  <wp:posOffset>1390535</wp:posOffset>
                </wp:positionH>
                <wp:positionV relativeFrom="paragraph">
                  <wp:posOffset>-334079</wp:posOffset>
                </wp:positionV>
                <wp:extent cx="153670" cy="812165"/>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153670" cy="812165"/>
                        </a:xfrm>
                        <a:custGeom>
                          <a:avLst/>
                          <a:gdLst/>
                          <a:ahLst/>
                          <a:cxnLst/>
                          <a:rect l="l" t="t" r="r" b="b"/>
                          <a:pathLst>
                            <a:path w="153670" h="812165">
                              <a:moveTo>
                                <a:pt x="153416" y="3225"/>
                              </a:moveTo>
                              <a:lnTo>
                                <a:pt x="152400" y="1498"/>
                              </a:lnTo>
                              <a:lnTo>
                                <a:pt x="150710" y="1054"/>
                              </a:lnTo>
                              <a:lnTo>
                                <a:pt x="146570" y="0"/>
                              </a:lnTo>
                              <a:lnTo>
                                <a:pt x="140360" y="0"/>
                              </a:lnTo>
                              <a:lnTo>
                                <a:pt x="102844" y="13106"/>
                              </a:lnTo>
                              <a:lnTo>
                                <a:pt x="76492" y="47879"/>
                              </a:lnTo>
                              <a:lnTo>
                                <a:pt x="59410" y="115519"/>
                              </a:lnTo>
                              <a:lnTo>
                                <a:pt x="56896" y="165036"/>
                              </a:lnTo>
                              <a:lnTo>
                                <a:pt x="57048" y="178562"/>
                              </a:lnTo>
                              <a:lnTo>
                                <a:pt x="57531" y="192811"/>
                              </a:lnTo>
                              <a:lnTo>
                                <a:pt x="58331" y="207797"/>
                              </a:lnTo>
                              <a:lnTo>
                                <a:pt x="60350" y="235407"/>
                              </a:lnTo>
                              <a:lnTo>
                                <a:pt x="61328" y="257581"/>
                              </a:lnTo>
                              <a:lnTo>
                                <a:pt x="58826" y="312229"/>
                              </a:lnTo>
                              <a:lnTo>
                                <a:pt x="42392" y="369366"/>
                              </a:lnTo>
                              <a:lnTo>
                                <a:pt x="16979" y="397878"/>
                              </a:lnTo>
                              <a:lnTo>
                                <a:pt x="2514" y="402323"/>
                              </a:lnTo>
                              <a:lnTo>
                                <a:pt x="1612" y="402221"/>
                              </a:lnTo>
                              <a:lnTo>
                                <a:pt x="1460" y="402361"/>
                              </a:lnTo>
                              <a:lnTo>
                                <a:pt x="812" y="402971"/>
                              </a:lnTo>
                              <a:lnTo>
                                <a:pt x="139" y="403593"/>
                              </a:lnTo>
                              <a:lnTo>
                                <a:pt x="12" y="403834"/>
                              </a:lnTo>
                              <a:lnTo>
                                <a:pt x="63" y="405384"/>
                              </a:lnTo>
                              <a:lnTo>
                                <a:pt x="0" y="407098"/>
                              </a:lnTo>
                              <a:lnTo>
                                <a:pt x="127" y="407250"/>
                              </a:lnTo>
                              <a:lnTo>
                                <a:pt x="736" y="407898"/>
                              </a:lnTo>
                              <a:lnTo>
                                <a:pt x="1371" y="408571"/>
                              </a:lnTo>
                              <a:lnTo>
                                <a:pt x="1612" y="408698"/>
                              </a:lnTo>
                              <a:lnTo>
                                <a:pt x="2362" y="408635"/>
                              </a:lnTo>
                              <a:lnTo>
                                <a:pt x="3581" y="408686"/>
                              </a:lnTo>
                              <a:lnTo>
                                <a:pt x="44335" y="445452"/>
                              </a:lnTo>
                              <a:lnTo>
                                <a:pt x="59131" y="501307"/>
                              </a:lnTo>
                              <a:lnTo>
                                <a:pt x="61429" y="543280"/>
                              </a:lnTo>
                              <a:lnTo>
                                <a:pt x="60960" y="564438"/>
                              </a:lnTo>
                              <a:lnTo>
                                <a:pt x="58331" y="603465"/>
                              </a:lnTo>
                              <a:lnTo>
                                <a:pt x="57531" y="618464"/>
                              </a:lnTo>
                              <a:lnTo>
                                <a:pt x="57048" y="632739"/>
                              </a:lnTo>
                              <a:lnTo>
                                <a:pt x="56896" y="646303"/>
                              </a:lnTo>
                              <a:lnTo>
                                <a:pt x="59423" y="695883"/>
                              </a:lnTo>
                              <a:lnTo>
                                <a:pt x="66294" y="734529"/>
                              </a:lnTo>
                              <a:lnTo>
                                <a:pt x="89027" y="784517"/>
                              </a:lnTo>
                              <a:lnTo>
                                <a:pt x="129692" y="810602"/>
                              </a:lnTo>
                              <a:lnTo>
                                <a:pt x="140347" y="811580"/>
                              </a:lnTo>
                              <a:lnTo>
                                <a:pt x="146558" y="811580"/>
                              </a:lnTo>
                              <a:lnTo>
                                <a:pt x="152400" y="810094"/>
                              </a:lnTo>
                              <a:lnTo>
                                <a:pt x="153416" y="808355"/>
                              </a:lnTo>
                              <a:lnTo>
                                <a:pt x="152527" y="804951"/>
                              </a:lnTo>
                              <a:lnTo>
                                <a:pt x="150799" y="803935"/>
                              </a:lnTo>
                              <a:lnTo>
                                <a:pt x="149098" y="804379"/>
                              </a:lnTo>
                              <a:lnTo>
                                <a:pt x="144487" y="805230"/>
                              </a:lnTo>
                              <a:lnTo>
                                <a:pt x="140347" y="805230"/>
                              </a:lnTo>
                              <a:lnTo>
                                <a:pt x="130822" y="804341"/>
                              </a:lnTo>
                              <a:lnTo>
                                <a:pt x="94030" y="780592"/>
                              </a:lnTo>
                              <a:lnTo>
                                <a:pt x="72440" y="732929"/>
                              </a:lnTo>
                              <a:lnTo>
                                <a:pt x="65735" y="695185"/>
                              </a:lnTo>
                              <a:lnTo>
                                <a:pt x="63246" y="646303"/>
                              </a:lnTo>
                              <a:lnTo>
                                <a:pt x="63398" y="632891"/>
                              </a:lnTo>
                              <a:lnTo>
                                <a:pt x="63868" y="618744"/>
                              </a:lnTo>
                              <a:lnTo>
                                <a:pt x="64668" y="603859"/>
                              </a:lnTo>
                              <a:lnTo>
                                <a:pt x="66700" y="576199"/>
                              </a:lnTo>
                              <a:lnTo>
                                <a:pt x="67665" y="553745"/>
                              </a:lnTo>
                              <a:lnTo>
                                <a:pt x="65125" y="498055"/>
                              </a:lnTo>
                              <a:lnTo>
                                <a:pt x="47993" y="438645"/>
                              </a:lnTo>
                              <a:lnTo>
                                <a:pt x="14859" y="405472"/>
                              </a:lnTo>
                              <a:lnTo>
                                <a:pt x="24472" y="400202"/>
                              </a:lnTo>
                              <a:lnTo>
                                <a:pt x="58064" y="347357"/>
                              </a:lnTo>
                              <a:lnTo>
                                <a:pt x="67792" y="267893"/>
                              </a:lnTo>
                              <a:lnTo>
                                <a:pt x="67310" y="246494"/>
                              </a:lnTo>
                              <a:lnTo>
                                <a:pt x="64668" y="207391"/>
                              </a:lnTo>
                              <a:lnTo>
                                <a:pt x="63881" y="192532"/>
                              </a:lnTo>
                              <a:lnTo>
                                <a:pt x="63411" y="178422"/>
                              </a:lnTo>
                              <a:lnTo>
                                <a:pt x="63258" y="165036"/>
                              </a:lnTo>
                              <a:lnTo>
                                <a:pt x="65735" y="116217"/>
                              </a:lnTo>
                              <a:lnTo>
                                <a:pt x="72440" y="78524"/>
                              </a:lnTo>
                              <a:lnTo>
                                <a:pt x="94043" y="30924"/>
                              </a:lnTo>
                              <a:lnTo>
                                <a:pt x="130835" y="7213"/>
                              </a:lnTo>
                              <a:lnTo>
                                <a:pt x="140360" y="6337"/>
                              </a:lnTo>
                              <a:lnTo>
                                <a:pt x="146875" y="6781"/>
                              </a:lnTo>
                              <a:lnTo>
                                <a:pt x="150799" y="7645"/>
                              </a:lnTo>
                              <a:lnTo>
                                <a:pt x="152539" y="6629"/>
                              </a:lnTo>
                              <a:lnTo>
                                <a:pt x="153416" y="3225"/>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09.491005pt;margin-top:-26.305508pt;width:12.1pt;height:63.95pt;mso-position-horizontal-relative:page;mso-position-vertical-relative:paragraph;z-index:15819776" id="docshape618" coordorigin="2190,-526" coordsize="242,1279" path="m2431,-521l2430,-524,2427,-524,2421,-526,2411,-526,2352,-505,2310,-451,2283,-344,2279,-266,2280,-245,2280,-222,2282,-199,2285,-155,2286,-120,2282,-34,2257,56,2217,100,2194,107,2192,107,2192,108,2191,108,2190,109,2190,110,2190,112,2190,115,2190,115,2191,116,2192,117,2192,118,2194,117,2195,117,2260,175,2283,263,2287,329,2286,363,2282,424,2280,448,2280,470,2279,492,2283,570,2294,631,2330,709,2394,750,2411,752,2421,752,2430,750,2431,747,2430,742,2427,740,2425,741,2417,742,2411,742,2396,741,2338,703,2304,628,2293,569,2289,492,2290,471,2290,448,2292,425,2295,381,2296,346,2292,258,2265,165,2213,112,2228,104,2281,21,2297,-104,2296,-138,2292,-200,2290,-223,2290,-245,2289,-266,2293,-343,2304,-402,2338,-477,2396,-515,2411,-516,2421,-515,2427,-514,2430,-516,2431,-521xe" filled="true" fillcolor="#231f20" stroked="false">
                <v:path arrowok="t"/>
                <v:fill type="solid"/>
                <w10:wrap type="none"/>
              </v:shape>
            </w:pict>
          </mc:Fallback>
        </mc:AlternateContent>
      </w:r>
      <w:r>
        <w:rPr>
          <w:rFonts w:ascii="Microsoft Sans Serif" w:hAnsi="Microsoft Sans Serif"/>
          <w:color w:val="231F20"/>
          <w:sz w:val="16"/>
        </w:rPr>
        <w:t>Тест</w:t>
      </w:r>
      <w:r>
        <w:rPr>
          <w:rFonts w:ascii="Microsoft Sans Serif" w:hAnsi="Microsoft Sans Serif"/>
          <w:color w:val="231F20"/>
          <w:spacing w:val="1"/>
          <w:sz w:val="16"/>
        </w:rPr>
        <w:t> </w:t>
      </w:r>
      <w:r>
        <w:rPr>
          <w:rFonts w:ascii="Microsoft Sans Serif" w:hAnsi="Microsoft Sans Serif"/>
          <w:color w:val="231F20"/>
          <w:spacing w:val="-10"/>
          <w:sz w:val="16"/>
        </w:rPr>
        <w:t>1</w:t>
      </w:r>
    </w:p>
    <w:p>
      <w:pPr>
        <w:spacing w:line="254" w:lineRule="auto" w:before="113"/>
        <w:ind w:left="377" w:right="0" w:firstLine="0"/>
        <w:jc w:val="left"/>
        <w:rPr>
          <w:rFonts w:ascii="Microsoft Sans Serif" w:hAnsi="Microsoft Sans Serif"/>
          <w:sz w:val="16"/>
        </w:rPr>
      </w:pPr>
      <w:r>
        <w:rPr/>
        <w:br w:type="column"/>
      </w:r>
      <w:r>
        <w:rPr>
          <w:rFonts w:ascii="Microsoft Sans Serif" w:hAnsi="Microsoft Sans Serif"/>
          <w:color w:val="231F20"/>
          <w:spacing w:val="-4"/>
          <w:sz w:val="16"/>
        </w:rPr>
        <w:t>Цель</w:t>
      </w:r>
      <w:r>
        <w:rPr>
          <w:rFonts w:ascii="Microsoft Sans Serif" w:hAnsi="Microsoft Sans Serif"/>
          <w:color w:val="231F20"/>
          <w:spacing w:val="-2"/>
          <w:sz w:val="16"/>
        </w:rPr>
        <w:t> (бизнес- сценарий)</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111"/>
        <w:rPr>
          <w:rFonts w:ascii="Microsoft Sans Serif"/>
          <w:sz w:val="16"/>
        </w:rPr>
      </w:pPr>
    </w:p>
    <w:p>
      <w:pPr>
        <w:spacing w:before="0"/>
        <w:ind w:left="588" w:right="0" w:firstLine="0"/>
        <w:jc w:val="left"/>
        <w:rPr>
          <w:rFonts w:ascii="Microsoft Sans Serif" w:hAnsi="Microsoft Sans Serif"/>
          <w:sz w:val="16"/>
        </w:rPr>
      </w:pPr>
      <w:r>
        <w:rPr>
          <w:rFonts w:ascii="Microsoft Sans Serif" w:hAnsi="Microsoft Sans Serif"/>
          <w:color w:val="FDFDFD"/>
          <w:sz w:val="16"/>
        </w:rPr>
        <w:t>Сервис</w:t>
      </w:r>
      <w:r>
        <w:rPr>
          <w:rFonts w:ascii="Microsoft Sans Serif" w:hAnsi="Microsoft Sans Serif"/>
          <w:color w:val="FDFDFD"/>
          <w:spacing w:val="-5"/>
          <w:sz w:val="16"/>
        </w:rPr>
        <w:t> </w:t>
      </w:r>
      <w:r>
        <w:rPr>
          <w:rFonts w:ascii="Microsoft Sans Serif" w:hAnsi="Microsoft Sans Serif"/>
          <w:color w:val="FDFDFD"/>
          <w:spacing w:val="-2"/>
          <w:sz w:val="16"/>
        </w:rPr>
        <w:t>приложения</w:t>
      </w:r>
    </w:p>
    <w:p>
      <w:pPr>
        <w:spacing w:after="0"/>
        <w:jc w:val="left"/>
        <w:rPr>
          <w:rFonts w:ascii="Microsoft Sans Serif" w:hAnsi="Microsoft Sans Serif"/>
          <w:sz w:val="16"/>
        </w:rPr>
        <w:sectPr>
          <w:type w:val="continuous"/>
          <w:pgSz w:w="9360" w:h="13210"/>
          <w:pgMar w:header="846" w:footer="0" w:top="1500" w:bottom="280" w:left="708" w:right="850"/>
          <w:cols w:num="3" w:equalWidth="0">
            <w:col w:w="1411" w:space="40"/>
            <w:col w:w="1137" w:space="39"/>
            <w:col w:w="5175"/>
          </w:cols>
        </w:sectPr>
      </w:pPr>
    </w:p>
    <w:p>
      <w:pPr>
        <w:pStyle w:val="BodyText"/>
        <w:spacing w:before="9"/>
        <w:rPr>
          <w:rFonts w:ascii="Microsoft Sans Serif"/>
          <w:sz w:val="19"/>
        </w:rPr>
      </w:pPr>
    </w:p>
    <w:p>
      <w:pPr>
        <w:pStyle w:val="BodyText"/>
        <w:spacing w:after="0"/>
        <w:rPr>
          <w:rFonts w:ascii="Microsoft Sans Serif"/>
          <w:sz w:val="19"/>
        </w:rPr>
        <w:sectPr>
          <w:type w:val="continuous"/>
          <w:pgSz w:w="9360" w:h="13210"/>
          <w:pgMar w:header="846" w:footer="0" w:top="1500" w:bottom="280" w:left="708" w:right="850"/>
        </w:sectPr>
      </w:pPr>
    </w:p>
    <w:p>
      <w:pPr>
        <w:pStyle w:val="BodyText"/>
        <w:rPr>
          <w:rFonts w:ascii="Microsoft Sans Serif"/>
          <w:sz w:val="16"/>
        </w:rPr>
      </w:pPr>
    </w:p>
    <w:p>
      <w:pPr>
        <w:pStyle w:val="BodyText"/>
        <w:rPr>
          <w:rFonts w:ascii="Microsoft Sans Serif"/>
          <w:sz w:val="16"/>
        </w:rPr>
      </w:pPr>
    </w:p>
    <w:p>
      <w:pPr>
        <w:pStyle w:val="BodyText"/>
        <w:spacing w:before="156"/>
        <w:rPr>
          <w:rFonts w:ascii="Microsoft Sans Serif"/>
          <w:sz w:val="16"/>
        </w:rPr>
      </w:pPr>
    </w:p>
    <w:p>
      <w:pPr>
        <w:spacing w:before="0"/>
        <w:ind w:left="937" w:right="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18752">
                <wp:simplePos x="0" y="0"/>
                <wp:positionH relativeFrom="page">
                  <wp:posOffset>1390535</wp:posOffset>
                </wp:positionH>
                <wp:positionV relativeFrom="paragraph">
                  <wp:posOffset>-340195</wp:posOffset>
                </wp:positionV>
                <wp:extent cx="153670" cy="812165"/>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153670" cy="812165"/>
                        </a:xfrm>
                        <a:custGeom>
                          <a:avLst/>
                          <a:gdLst/>
                          <a:ahLst/>
                          <a:cxnLst/>
                          <a:rect l="l" t="t" r="r" b="b"/>
                          <a:pathLst>
                            <a:path w="153670" h="812165">
                              <a:moveTo>
                                <a:pt x="153416" y="3225"/>
                              </a:moveTo>
                              <a:lnTo>
                                <a:pt x="152400" y="1498"/>
                              </a:lnTo>
                              <a:lnTo>
                                <a:pt x="150710" y="1066"/>
                              </a:lnTo>
                              <a:lnTo>
                                <a:pt x="146570" y="0"/>
                              </a:lnTo>
                              <a:lnTo>
                                <a:pt x="140360" y="0"/>
                              </a:lnTo>
                              <a:lnTo>
                                <a:pt x="129692" y="977"/>
                              </a:lnTo>
                              <a:lnTo>
                                <a:pt x="89039" y="27038"/>
                              </a:lnTo>
                              <a:lnTo>
                                <a:pt x="66281" y="76936"/>
                              </a:lnTo>
                              <a:lnTo>
                                <a:pt x="59410" y="115531"/>
                              </a:lnTo>
                              <a:lnTo>
                                <a:pt x="56896" y="165036"/>
                              </a:lnTo>
                              <a:lnTo>
                                <a:pt x="57048" y="178574"/>
                              </a:lnTo>
                              <a:lnTo>
                                <a:pt x="57531" y="192824"/>
                              </a:lnTo>
                              <a:lnTo>
                                <a:pt x="58331" y="207810"/>
                              </a:lnTo>
                              <a:lnTo>
                                <a:pt x="60350" y="235419"/>
                              </a:lnTo>
                              <a:lnTo>
                                <a:pt x="61328" y="257594"/>
                              </a:lnTo>
                              <a:lnTo>
                                <a:pt x="58826" y="312229"/>
                              </a:lnTo>
                              <a:lnTo>
                                <a:pt x="42392" y="369379"/>
                              </a:lnTo>
                              <a:lnTo>
                                <a:pt x="16979" y="397903"/>
                              </a:lnTo>
                              <a:lnTo>
                                <a:pt x="2438" y="402323"/>
                              </a:lnTo>
                              <a:lnTo>
                                <a:pt x="1612" y="402234"/>
                              </a:lnTo>
                              <a:lnTo>
                                <a:pt x="1473" y="402361"/>
                              </a:lnTo>
                              <a:lnTo>
                                <a:pt x="762" y="403021"/>
                              </a:lnTo>
                              <a:lnTo>
                                <a:pt x="139" y="403606"/>
                              </a:lnTo>
                              <a:lnTo>
                                <a:pt x="12" y="403847"/>
                              </a:lnTo>
                              <a:lnTo>
                                <a:pt x="63" y="405396"/>
                              </a:lnTo>
                              <a:lnTo>
                                <a:pt x="0" y="407098"/>
                              </a:lnTo>
                              <a:lnTo>
                                <a:pt x="127" y="407250"/>
                              </a:lnTo>
                              <a:lnTo>
                                <a:pt x="774" y="407949"/>
                              </a:lnTo>
                              <a:lnTo>
                                <a:pt x="1371" y="408584"/>
                              </a:lnTo>
                              <a:lnTo>
                                <a:pt x="1612" y="408711"/>
                              </a:lnTo>
                              <a:lnTo>
                                <a:pt x="2387" y="408635"/>
                              </a:lnTo>
                              <a:lnTo>
                                <a:pt x="3581" y="408686"/>
                              </a:lnTo>
                              <a:lnTo>
                                <a:pt x="44335" y="445477"/>
                              </a:lnTo>
                              <a:lnTo>
                                <a:pt x="59131" y="501319"/>
                              </a:lnTo>
                              <a:lnTo>
                                <a:pt x="61429" y="543306"/>
                              </a:lnTo>
                              <a:lnTo>
                                <a:pt x="60960" y="564451"/>
                              </a:lnTo>
                              <a:lnTo>
                                <a:pt x="58331" y="603478"/>
                              </a:lnTo>
                              <a:lnTo>
                                <a:pt x="57531" y="618477"/>
                              </a:lnTo>
                              <a:lnTo>
                                <a:pt x="57048" y="632739"/>
                              </a:lnTo>
                              <a:lnTo>
                                <a:pt x="56896" y="646290"/>
                              </a:lnTo>
                              <a:lnTo>
                                <a:pt x="59423" y="695883"/>
                              </a:lnTo>
                              <a:lnTo>
                                <a:pt x="66294" y="734542"/>
                              </a:lnTo>
                              <a:lnTo>
                                <a:pt x="89027" y="784529"/>
                              </a:lnTo>
                              <a:lnTo>
                                <a:pt x="129692" y="810615"/>
                              </a:lnTo>
                              <a:lnTo>
                                <a:pt x="140347" y="811593"/>
                              </a:lnTo>
                              <a:lnTo>
                                <a:pt x="146558" y="811593"/>
                              </a:lnTo>
                              <a:lnTo>
                                <a:pt x="152400" y="810107"/>
                              </a:lnTo>
                              <a:lnTo>
                                <a:pt x="153416" y="808367"/>
                              </a:lnTo>
                              <a:lnTo>
                                <a:pt x="152527" y="804964"/>
                              </a:lnTo>
                              <a:lnTo>
                                <a:pt x="150799" y="803948"/>
                              </a:lnTo>
                              <a:lnTo>
                                <a:pt x="149098" y="804392"/>
                              </a:lnTo>
                              <a:lnTo>
                                <a:pt x="144487" y="805243"/>
                              </a:lnTo>
                              <a:lnTo>
                                <a:pt x="140347" y="805243"/>
                              </a:lnTo>
                              <a:lnTo>
                                <a:pt x="130822" y="804354"/>
                              </a:lnTo>
                              <a:lnTo>
                                <a:pt x="94030" y="780605"/>
                              </a:lnTo>
                              <a:lnTo>
                                <a:pt x="72440" y="732942"/>
                              </a:lnTo>
                              <a:lnTo>
                                <a:pt x="65735" y="695185"/>
                              </a:lnTo>
                              <a:lnTo>
                                <a:pt x="63246" y="646290"/>
                              </a:lnTo>
                              <a:lnTo>
                                <a:pt x="63398" y="632891"/>
                              </a:lnTo>
                              <a:lnTo>
                                <a:pt x="63868" y="618756"/>
                              </a:lnTo>
                              <a:lnTo>
                                <a:pt x="64668" y="603885"/>
                              </a:lnTo>
                              <a:lnTo>
                                <a:pt x="66700" y="576224"/>
                              </a:lnTo>
                              <a:lnTo>
                                <a:pt x="67665" y="553758"/>
                              </a:lnTo>
                              <a:lnTo>
                                <a:pt x="65125" y="498081"/>
                              </a:lnTo>
                              <a:lnTo>
                                <a:pt x="47993" y="438658"/>
                              </a:lnTo>
                              <a:lnTo>
                                <a:pt x="14859" y="405485"/>
                              </a:lnTo>
                              <a:lnTo>
                                <a:pt x="24472" y="400215"/>
                              </a:lnTo>
                              <a:lnTo>
                                <a:pt x="58064" y="347383"/>
                              </a:lnTo>
                              <a:lnTo>
                                <a:pt x="67792" y="267893"/>
                              </a:lnTo>
                              <a:lnTo>
                                <a:pt x="67310" y="246507"/>
                              </a:lnTo>
                              <a:lnTo>
                                <a:pt x="64668" y="207403"/>
                              </a:lnTo>
                              <a:lnTo>
                                <a:pt x="63881" y="192544"/>
                              </a:lnTo>
                              <a:lnTo>
                                <a:pt x="63411" y="178435"/>
                              </a:lnTo>
                              <a:lnTo>
                                <a:pt x="63258" y="165036"/>
                              </a:lnTo>
                              <a:lnTo>
                                <a:pt x="65735" y="116230"/>
                              </a:lnTo>
                              <a:lnTo>
                                <a:pt x="72440" y="78549"/>
                              </a:lnTo>
                              <a:lnTo>
                                <a:pt x="94043" y="30937"/>
                              </a:lnTo>
                              <a:lnTo>
                                <a:pt x="130835" y="7226"/>
                              </a:lnTo>
                              <a:lnTo>
                                <a:pt x="140360" y="6350"/>
                              </a:lnTo>
                              <a:lnTo>
                                <a:pt x="146875" y="6807"/>
                              </a:lnTo>
                              <a:lnTo>
                                <a:pt x="150799" y="7645"/>
                              </a:lnTo>
                              <a:lnTo>
                                <a:pt x="152539" y="6629"/>
                              </a:lnTo>
                              <a:lnTo>
                                <a:pt x="153416" y="3225"/>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09.491005pt;margin-top:-26.787071pt;width:12.1pt;height:63.95pt;mso-position-horizontal-relative:page;mso-position-vertical-relative:paragraph;z-index:15818752" id="docshape619" coordorigin="2190,-536" coordsize="242,1279" path="m2431,-531l2430,-533,2427,-534,2421,-536,2411,-536,2394,-534,2330,-493,2294,-415,2283,-354,2279,-276,2280,-255,2280,-232,2282,-208,2285,-165,2286,-130,2282,-44,2257,46,2217,91,2194,98,2192,98,2192,98,2191,99,2190,100,2190,100,2190,103,2190,105,2190,106,2191,107,2192,108,2192,108,2194,108,2195,108,2260,166,2283,254,2287,320,2286,353,2282,415,2280,438,2280,461,2279,482,2283,560,2294,621,2330,700,2394,741,2411,742,2421,742,2430,740,2431,737,2430,732,2427,730,2425,731,2417,732,2411,732,2396,731,2338,694,2304,618,2293,559,2289,482,2290,461,2290,439,2292,415,2295,372,2296,336,2292,249,2265,155,2213,103,2228,95,2281,11,2297,-114,2296,-148,2292,-209,2290,-233,2290,-255,2289,-276,2293,-353,2304,-412,2338,-487,2396,-524,2411,-526,2421,-525,2427,-524,2430,-525,2431,-531xe" filled="true" fillcolor="#231f20" stroked="false">
                <v:path arrowok="t"/>
                <v:fill type="solid"/>
                <w10:wrap type="none"/>
              </v:shape>
            </w:pict>
          </mc:Fallback>
        </mc:AlternateContent>
      </w:r>
      <w:r>
        <w:rPr>
          <w:rFonts w:ascii="Microsoft Sans Serif" w:hAnsi="Microsoft Sans Serif"/>
          <w:color w:val="231F20"/>
          <w:sz w:val="16"/>
        </w:rPr>
        <w:t>Тест</w:t>
      </w:r>
      <w:r>
        <w:rPr>
          <w:rFonts w:ascii="Microsoft Sans Serif" w:hAnsi="Microsoft Sans Serif"/>
          <w:color w:val="231F20"/>
          <w:spacing w:val="1"/>
          <w:sz w:val="16"/>
        </w:rPr>
        <w:t> </w:t>
      </w:r>
      <w:r>
        <w:rPr>
          <w:rFonts w:ascii="Microsoft Sans Serif" w:hAnsi="Microsoft Sans Serif"/>
          <w:color w:val="231F20"/>
          <w:spacing w:val="-10"/>
          <w:sz w:val="16"/>
        </w:rPr>
        <w:t>2</w:t>
      </w:r>
    </w:p>
    <w:p>
      <w:pPr>
        <w:spacing w:line="240" w:lineRule="auto" w:before="22"/>
        <w:rPr>
          <w:rFonts w:ascii="Microsoft Sans Serif"/>
          <w:sz w:val="16"/>
        </w:rPr>
      </w:pPr>
      <w:r>
        <w:rPr/>
        <w:br w:type="column"/>
      </w:r>
      <w:r>
        <w:rPr>
          <w:rFonts w:ascii="Microsoft Sans Serif"/>
          <w:sz w:val="16"/>
        </w:rPr>
      </w:r>
    </w:p>
    <w:p>
      <w:pPr>
        <w:spacing w:line="254" w:lineRule="auto" w:before="1"/>
        <w:ind w:left="232" w:right="38" w:firstLine="0"/>
        <w:jc w:val="left"/>
        <w:rPr>
          <w:rFonts w:ascii="Microsoft Sans Serif" w:hAnsi="Microsoft Sans Serif"/>
          <w:sz w:val="16"/>
        </w:rPr>
      </w:pPr>
      <w:r>
        <w:rPr>
          <w:rFonts w:ascii="Microsoft Sans Serif" w:hAnsi="Microsoft Sans Serif"/>
          <w:color w:val="231F20"/>
          <w:spacing w:val="-4"/>
          <w:sz w:val="16"/>
        </w:rPr>
        <w:t>Промежу-</w:t>
      </w:r>
      <w:r>
        <w:rPr>
          <w:rFonts w:ascii="Microsoft Sans Serif" w:hAnsi="Microsoft Sans Serif"/>
          <w:color w:val="231F20"/>
          <w:spacing w:val="-2"/>
          <w:sz w:val="16"/>
        </w:rPr>
        <w:t> точная </w:t>
      </w:r>
      <w:r>
        <w:rPr>
          <w:rFonts w:ascii="Microsoft Sans Serif" w:hAnsi="Microsoft Sans Serif"/>
          <w:color w:val="231F20"/>
          <w:spacing w:val="-4"/>
          <w:sz w:val="16"/>
        </w:rPr>
        <w:t>цель</w:t>
      </w:r>
    </w:p>
    <w:p>
      <w:pPr>
        <w:spacing w:line="254" w:lineRule="auto" w:before="114"/>
        <w:ind w:left="937" w:right="0" w:firstLine="0"/>
        <w:jc w:val="left"/>
        <w:rPr>
          <w:rFonts w:ascii="Microsoft Sans Serif" w:hAnsi="Microsoft Sans Serif"/>
          <w:sz w:val="16"/>
        </w:rPr>
      </w:pPr>
      <w:r>
        <w:rPr/>
        <w:br w:type="column"/>
      </w:r>
      <w:r>
        <w:rPr>
          <w:rFonts w:ascii="Microsoft Sans Serif" w:hAnsi="Microsoft Sans Serif"/>
          <w:color w:val="231F20"/>
          <w:spacing w:val="-4"/>
          <w:sz w:val="16"/>
        </w:rPr>
        <w:t>Промежу-</w:t>
      </w:r>
      <w:r>
        <w:rPr>
          <w:rFonts w:ascii="Microsoft Sans Serif" w:hAnsi="Microsoft Sans Serif"/>
          <w:color w:val="231F20"/>
          <w:spacing w:val="-2"/>
          <w:sz w:val="16"/>
        </w:rPr>
        <w:t> точная </w:t>
      </w:r>
      <w:r>
        <w:rPr>
          <w:rFonts w:ascii="Microsoft Sans Serif" w:hAnsi="Microsoft Sans Serif"/>
          <w:color w:val="231F20"/>
          <w:spacing w:val="-4"/>
          <w:sz w:val="16"/>
        </w:rPr>
        <w:t>цель</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spacing w:before="146"/>
        <w:rPr>
          <w:rFonts w:ascii="Microsoft Sans Serif"/>
          <w:sz w:val="16"/>
        </w:rPr>
      </w:pPr>
    </w:p>
    <w:p>
      <w:pPr>
        <w:spacing w:before="0"/>
        <w:ind w:left="411" w:right="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19264">
                <wp:simplePos x="0" y="0"/>
                <wp:positionH relativeFrom="page">
                  <wp:posOffset>4400169</wp:posOffset>
                </wp:positionH>
                <wp:positionV relativeFrom="paragraph">
                  <wp:posOffset>-333845</wp:posOffset>
                </wp:positionV>
                <wp:extent cx="153670" cy="812165"/>
                <wp:effectExtent l="0" t="0" r="0" b="0"/>
                <wp:wrapNone/>
                <wp:docPr id="790" name="Graphic 790"/>
                <wp:cNvGraphicFramePr>
                  <a:graphicFrameLocks/>
                </wp:cNvGraphicFramePr>
                <a:graphic>
                  <a:graphicData uri="http://schemas.microsoft.com/office/word/2010/wordprocessingShape">
                    <wps:wsp>
                      <wps:cNvPr id="790" name="Graphic 790"/>
                      <wps:cNvSpPr/>
                      <wps:spPr>
                        <a:xfrm>
                          <a:off x="0" y="0"/>
                          <a:ext cx="153670" cy="812165"/>
                        </a:xfrm>
                        <a:custGeom>
                          <a:avLst/>
                          <a:gdLst/>
                          <a:ahLst/>
                          <a:cxnLst/>
                          <a:rect l="l" t="t" r="r" b="b"/>
                          <a:pathLst>
                            <a:path w="153670" h="812165">
                              <a:moveTo>
                                <a:pt x="153416" y="403847"/>
                              </a:moveTo>
                              <a:lnTo>
                                <a:pt x="153301" y="403606"/>
                              </a:lnTo>
                              <a:lnTo>
                                <a:pt x="152590" y="402971"/>
                              </a:lnTo>
                              <a:lnTo>
                                <a:pt x="152044" y="402361"/>
                              </a:lnTo>
                              <a:lnTo>
                                <a:pt x="151803" y="402234"/>
                              </a:lnTo>
                              <a:lnTo>
                                <a:pt x="150990" y="402323"/>
                              </a:lnTo>
                              <a:lnTo>
                                <a:pt x="149834" y="402259"/>
                              </a:lnTo>
                              <a:lnTo>
                                <a:pt x="145796" y="401434"/>
                              </a:lnTo>
                              <a:lnTo>
                                <a:pt x="109093" y="365556"/>
                              </a:lnTo>
                              <a:lnTo>
                                <a:pt x="94297" y="309803"/>
                              </a:lnTo>
                              <a:lnTo>
                                <a:pt x="91986" y="267893"/>
                              </a:lnTo>
                              <a:lnTo>
                                <a:pt x="92456" y="246773"/>
                              </a:lnTo>
                              <a:lnTo>
                                <a:pt x="95084" y="207810"/>
                              </a:lnTo>
                              <a:lnTo>
                                <a:pt x="95897" y="192824"/>
                              </a:lnTo>
                              <a:lnTo>
                                <a:pt x="96367" y="178574"/>
                              </a:lnTo>
                              <a:lnTo>
                                <a:pt x="96532" y="165036"/>
                              </a:lnTo>
                              <a:lnTo>
                                <a:pt x="94005" y="115531"/>
                              </a:lnTo>
                              <a:lnTo>
                                <a:pt x="87134" y="76936"/>
                              </a:lnTo>
                              <a:lnTo>
                                <a:pt x="64401" y="27038"/>
                              </a:lnTo>
                              <a:lnTo>
                                <a:pt x="23736" y="977"/>
                              </a:lnTo>
                              <a:lnTo>
                                <a:pt x="13081" y="0"/>
                              </a:lnTo>
                              <a:lnTo>
                                <a:pt x="6858" y="0"/>
                              </a:lnTo>
                              <a:lnTo>
                                <a:pt x="1028" y="1498"/>
                              </a:lnTo>
                              <a:lnTo>
                                <a:pt x="0" y="3225"/>
                              </a:lnTo>
                              <a:lnTo>
                                <a:pt x="901" y="6629"/>
                              </a:lnTo>
                              <a:lnTo>
                                <a:pt x="2628" y="7645"/>
                              </a:lnTo>
                              <a:lnTo>
                                <a:pt x="4330" y="7226"/>
                              </a:lnTo>
                              <a:lnTo>
                                <a:pt x="8928" y="6350"/>
                              </a:lnTo>
                              <a:lnTo>
                                <a:pt x="13081" y="6350"/>
                              </a:lnTo>
                              <a:lnTo>
                                <a:pt x="22593" y="7226"/>
                              </a:lnTo>
                              <a:lnTo>
                                <a:pt x="59372" y="30937"/>
                              </a:lnTo>
                              <a:lnTo>
                                <a:pt x="80987" y="78549"/>
                              </a:lnTo>
                              <a:lnTo>
                                <a:pt x="87706" y="116230"/>
                              </a:lnTo>
                              <a:lnTo>
                                <a:pt x="90182" y="165036"/>
                              </a:lnTo>
                              <a:lnTo>
                                <a:pt x="90030" y="178435"/>
                              </a:lnTo>
                              <a:lnTo>
                                <a:pt x="89560" y="192544"/>
                              </a:lnTo>
                              <a:lnTo>
                                <a:pt x="88760" y="207403"/>
                              </a:lnTo>
                              <a:lnTo>
                                <a:pt x="86728" y="235026"/>
                              </a:lnTo>
                              <a:lnTo>
                                <a:pt x="85750" y="257454"/>
                              </a:lnTo>
                              <a:lnTo>
                                <a:pt x="88303" y="313055"/>
                              </a:lnTo>
                              <a:lnTo>
                                <a:pt x="105435" y="372376"/>
                              </a:lnTo>
                              <a:lnTo>
                                <a:pt x="138569" y="405485"/>
                              </a:lnTo>
                              <a:lnTo>
                                <a:pt x="128955" y="410756"/>
                              </a:lnTo>
                              <a:lnTo>
                                <a:pt x="95364" y="463702"/>
                              </a:lnTo>
                              <a:lnTo>
                                <a:pt x="85636" y="543306"/>
                              </a:lnTo>
                              <a:lnTo>
                                <a:pt x="86118" y="564730"/>
                              </a:lnTo>
                              <a:lnTo>
                                <a:pt x="88760" y="603885"/>
                              </a:lnTo>
                              <a:lnTo>
                                <a:pt x="89560" y="618756"/>
                              </a:lnTo>
                              <a:lnTo>
                                <a:pt x="90030" y="632891"/>
                              </a:lnTo>
                              <a:lnTo>
                                <a:pt x="90182" y="646290"/>
                              </a:lnTo>
                              <a:lnTo>
                                <a:pt x="87706" y="695185"/>
                              </a:lnTo>
                              <a:lnTo>
                                <a:pt x="80987" y="732942"/>
                              </a:lnTo>
                              <a:lnTo>
                                <a:pt x="59372" y="780605"/>
                              </a:lnTo>
                              <a:lnTo>
                                <a:pt x="22593" y="804354"/>
                              </a:lnTo>
                              <a:lnTo>
                                <a:pt x="13081" y="805243"/>
                              </a:lnTo>
                              <a:lnTo>
                                <a:pt x="6565" y="804799"/>
                              </a:lnTo>
                              <a:lnTo>
                                <a:pt x="2628" y="803948"/>
                              </a:lnTo>
                              <a:lnTo>
                                <a:pt x="901" y="804964"/>
                              </a:lnTo>
                              <a:lnTo>
                                <a:pt x="0" y="808367"/>
                              </a:lnTo>
                              <a:lnTo>
                                <a:pt x="1028" y="810107"/>
                              </a:lnTo>
                              <a:lnTo>
                                <a:pt x="2717" y="810526"/>
                              </a:lnTo>
                              <a:lnTo>
                                <a:pt x="6858" y="811593"/>
                              </a:lnTo>
                              <a:lnTo>
                                <a:pt x="13081" y="811593"/>
                              </a:lnTo>
                              <a:lnTo>
                                <a:pt x="23736" y="810615"/>
                              </a:lnTo>
                              <a:lnTo>
                                <a:pt x="64401" y="784529"/>
                              </a:lnTo>
                              <a:lnTo>
                                <a:pt x="87134" y="734542"/>
                              </a:lnTo>
                              <a:lnTo>
                                <a:pt x="94005" y="695883"/>
                              </a:lnTo>
                              <a:lnTo>
                                <a:pt x="96532" y="646290"/>
                              </a:lnTo>
                              <a:lnTo>
                                <a:pt x="96367" y="632739"/>
                              </a:lnTo>
                              <a:lnTo>
                                <a:pt x="95897" y="618477"/>
                              </a:lnTo>
                              <a:lnTo>
                                <a:pt x="95084" y="603478"/>
                              </a:lnTo>
                              <a:lnTo>
                                <a:pt x="93065" y="575818"/>
                              </a:lnTo>
                              <a:lnTo>
                                <a:pt x="92100" y="553618"/>
                              </a:lnTo>
                              <a:lnTo>
                                <a:pt x="94602" y="498881"/>
                              </a:lnTo>
                              <a:lnTo>
                                <a:pt x="111036" y="441642"/>
                              </a:lnTo>
                              <a:lnTo>
                                <a:pt x="136448" y="413080"/>
                              </a:lnTo>
                              <a:lnTo>
                                <a:pt x="150888" y="408622"/>
                              </a:lnTo>
                              <a:lnTo>
                                <a:pt x="151815" y="408711"/>
                              </a:lnTo>
                              <a:lnTo>
                                <a:pt x="151942" y="408597"/>
                              </a:lnTo>
                              <a:lnTo>
                                <a:pt x="152069" y="408584"/>
                              </a:lnTo>
                              <a:lnTo>
                                <a:pt x="152615" y="407974"/>
                              </a:lnTo>
                              <a:lnTo>
                                <a:pt x="153301" y="407352"/>
                              </a:lnTo>
                              <a:lnTo>
                                <a:pt x="153301" y="407225"/>
                              </a:lnTo>
                              <a:lnTo>
                                <a:pt x="153416" y="407098"/>
                              </a:lnTo>
                              <a:lnTo>
                                <a:pt x="153352" y="405485"/>
                              </a:lnTo>
                              <a:lnTo>
                                <a:pt x="153416" y="40384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46.470001pt;margin-top:-26.287071pt;width:12.1pt;height:63.95pt;mso-position-horizontal-relative:page;mso-position-vertical-relative:paragraph;z-index:15819264" id="docshape620" coordorigin="6929,-526" coordsize="242,1279" path="m7171,110l7171,110,7170,109,7169,108,7168,108,7167,108,7165,108,7159,106,7101,50,7078,-38,7074,-104,7075,-137,7079,-198,7080,-222,7081,-245,7081,-266,7077,-344,7067,-405,7031,-483,6967,-524,6950,-526,6940,-526,6931,-523,6929,-521,6931,-515,6934,-514,6936,-514,6943,-516,6950,-516,6965,-514,7023,-477,7057,-402,7068,-343,7071,-266,7071,-245,7070,-223,7069,-199,7066,-156,7064,-120,7068,-33,7095,61,7148,113,7132,121,7080,204,7064,330,7065,364,7069,425,7070,449,7071,471,7071,492,7068,569,7057,628,7023,704,6965,741,6950,742,6940,742,6934,740,6931,742,6929,747,6931,750,6934,751,6940,752,6950,752,6967,751,7031,710,7067,631,7077,570,7081,492,7081,471,7080,448,7079,425,7076,381,7074,346,7078,260,7104,170,7144,125,7167,118,7168,118,7169,118,7169,118,7170,117,7171,116,7171,116,7171,115,7171,113,7171,110xe" filled="true" fillcolor="#231f20" stroked="false">
                <v:path arrowok="t"/>
                <v:fill type="solid"/>
                <w10:wrap type="none"/>
              </v:shape>
            </w:pict>
          </mc:Fallback>
        </mc:AlternateContent>
      </w:r>
      <w:r>
        <w:rPr>
          <w:rFonts w:ascii="Microsoft Sans Serif" w:hAnsi="Microsoft Sans Serif"/>
          <w:color w:val="231F20"/>
          <w:sz w:val="16"/>
        </w:rPr>
        <w:t>Тест</w:t>
      </w:r>
      <w:r>
        <w:rPr>
          <w:rFonts w:ascii="Microsoft Sans Serif" w:hAnsi="Microsoft Sans Serif"/>
          <w:color w:val="231F20"/>
          <w:spacing w:val="1"/>
          <w:sz w:val="16"/>
        </w:rPr>
        <w:t> </w:t>
      </w:r>
      <w:r>
        <w:rPr>
          <w:rFonts w:ascii="Microsoft Sans Serif" w:hAnsi="Microsoft Sans Serif"/>
          <w:color w:val="231F20"/>
          <w:spacing w:val="-10"/>
          <w:sz w:val="16"/>
        </w:rPr>
        <w:t>3</w:t>
      </w:r>
    </w:p>
    <w:p>
      <w:pPr>
        <w:spacing w:after="0"/>
        <w:jc w:val="left"/>
        <w:rPr>
          <w:rFonts w:ascii="Microsoft Sans Serif" w:hAnsi="Microsoft Sans Serif"/>
          <w:sz w:val="16"/>
        </w:rPr>
        <w:sectPr>
          <w:type w:val="continuous"/>
          <w:pgSz w:w="9360" w:h="13210"/>
          <w:pgMar w:header="846" w:footer="0" w:top="1500" w:bottom="280" w:left="708" w:right="850"/>
          <w:cols w:num="4" w:equalWidth="0">
            <w:col w:w="1411" w:space="40"/>
            <w:col w:w="1006" w:space="1950"/>
            <w:col w:w="1670" w:space="39"/>
            <w:col w:w="1686"/>
          </w:cols>
        </w:sectPr>
      </w:pPr>
    </w:p>
    <w:p>
      <w:pPr>
        <w:tabs>
          <w:tab w:pos="2101" w:val="left" w:leader="none"/>
        </w:tabs>
        <w:spacing w:before="102"/>
        <w:ind w:left="25" w:right="0" w:firstLine="0"/>
        <w:jc w:val="center"/>
        <w:rPr>
          <w:rFonts w:ascii="Microsoft Sans Serif" w:hAnsi="Microsoft Sans Serif"/>
          <w:sz w:val="16"/>
        </w:rPr>
      </w:pPr>
      <w:r>
        <w:rPr>
          <w:rFonts w:ascii="Microsoft Sans Serif" w:hAnsi="Microsoft Sans Serif"/>
          <w:color w:val="231F20"/>
          <w:spacing w:val="-2"/>
          <w:sz w:val="16"/>
        </w:rPr>
        <w:t>Доменный</w:t>
      </w:r>
      <w:r>
        <w:rPr>
          <w:rFonts w:ascii="Microsoft Sans Serif" w:hAnsi="Microsoft Sans Serif"/>
          <w:color w:val="231F20"/>
          <w:spacing w:val="-3"/>
          <w:sz w:val="16"/>
        </w:rPr>
        <w:t> </w:t>
      </w:r>
      <w:r>
        <w:rPr>
          <w:rFonts w:ascii="Microsoft Sans Serif" w:hAnsi="Microsoft Sans Serif"/>
          <w:color w:val="231F20"/>
          <w:spacing w:val="-2"/>
          <w:sz w:val="16"/>
        </w:rPr>
        <w:t>класс </w:t>
      </w:r>
      <w:r>
        <w:rPr>
          <w:rFonts w:ascii="Microsoft Sans Serif" w:hAnsi="Microsoft Sans Serif"/>
          <w:color w:val="231F20"/>
          <w:spacing w:val="-12"/>
          <w:sz w:val="16"/>
        </w:rPr>
        <w:t>1</w:t>
      </w:r>
      <w:r>
        <w:rPr>
          <w:rFonts w:ascii="Microsoft Sans Serif" w:hAnsi="Microsoft Sans Serif"/>
          <w:color w:val="231F20"/>
          <w:sz w:val="16"/>
        </w:rPr>
        <w:tab/>
        <w:t>Доменный</w:t>
      </w:r>
      <w:r>
        <w:rPr>
          <w:rFonts w:ascii="Microsoft Sans Serif" w:hAnsi="Microsoft Sans Serif"/>
          <w:color w:val="231F20"/>
          <w:spacing w:val="-10"/>
          <w:sz w:val="16"/>
        </w:rPr>
        <w:t> </w:t>
      </w:r>
      <w:r>
        <w:rPr>
          <w:rFonts w:ascii="Microsoft Sans Serif" w:hAnsi="Microsoft Sans Serif"/>
          <w:color w:val="231F20"/>
          <w:sz w:val="16"/>
        </w:rPr>
        <w:t>класс</w:t>
      </w:r>
      <w:r>
        <w:rPr>
          <w:rFonts w:ascii="Microsoft Sans Serif" w:hAnsi="Microsoft Sans Serif"/>
          <w:color w:val="231F20"/>
          <w:spacing w:val="23"/>
          <w:sz w:val="16"/>
        </w:rPr>
        <w:t> </w:t>
      </w:r>
      <w:r>
        <w:rPr>
          <w:rFonts w:ascii="Microsoft Sans Serif" w:hAnsi="Microsoft Sans Serif"/>
          <w:color w:val="231F20"/>
          <w:spacing w:val="-10"/>
          <w:sz w:val="16"/>
        </w:rPr>
        <w:t>2</w:t>
      </w:r>
    </w:p>
    <w:p>
      <w:pPr>
        <w:pStyle w:val="BodyText"/>
        <w:rPr>
          <w:rFonts w:ascii="Microsoft Sans Serif"/>
          <w:sz w:val="16"/>
        </w:rPr>
      </w:pPr>
    </w:p>
    <w:p>
      <w:pPr>
        <w:pStyle w:val="BodyText"/>
        <w:spacing w:before="75"/>
        <w:rPr>
          <w:rFonts w:ascii="Microsoft Sans Serif"/>
          <w:sz w:val="16"/>
        </w:rPr>
      </w:pPr>
    </w:p>
    <w:p>
      <w:pPr>
        <w:spacing w:line="259" w:lineRule="auto" w:before="0"/>
        <w:ind w:left="399" w:right="255" w:firstLine="0"/>
        <w:jc w:val="center"/>
        <w:rPr>
          <w:rFonts w:ascii="Trebuchet MS" w:hAnsi="Trebuchet MS"/>
          <w:sz w:val="16"/>
        </w:rPr>
      </w:pPr>
      <w:r>
        <w:rPr>
          <w:rFonts w:ascii="Tahoma" w:hAnsi="Tahoma"/>
          <w:b/>
          <w:color w:val="231F20"/>
          <w:spacing w:val="-6"/>
          <w:sz w:val="16"/>
        </w:rPr>
        <w:t>Рис. 5.10. </w:t>
      </w:r>
      <w:r>
        <w:rPr>
          <w:rFonts w:ascii="Trebuchet MS" w:hAnsi="Trebuchet MS"/>
          <w:color w:val="231F20"/>
          <w:spacing w:val="-6"/>
          <w:sz w:val="16"/>
        </w:rPr>
        <w:t>Тесты, работающие на разных уровнях, имеют фрактальную природу: они проверяют одно</w:t>
      </w:r>
      <w:r>
        <w:rPr>
          <w:rFonts w:ascii="Trebuchet MS" w:hAnsi="Trebuchet MS"/>
          <w:color w:val="231F20"/>
          <w:spacing w:val="-6"/>
          <w:sz w:val="16"/>
        </w:rPr>
        <w:t> </w:t>
      </w:r>
      <w:r>
        <w:rPr>
          <w:rFonts w:ascii="Trebuchet MS" w:hAnsi="Trebuchet MS"/>
          <w:color w:val="231F20"/>
          <w:w w:val="90"/>
          <w:sz w:val="16"/>
        </w:rPr>
        <w:t>и то же поведение на разных уровнях. Тест сервисов приложения проверяет, как выполняется бизнес- </w:t>
      </w:r>
      <w:r>
        <w:rPr>
          <w:rFonts w:ascii="Trebuchet MS" w:hAnsi="Trebuchet MS"/>
          <w:color w:val="231F20"/>
          <w:spacing w:val="-4"/>
          <w:sz w:val="16"/>
        </w:rPr>
        <w:t>сценарий</w:t>
      </w:r>
      <w:r>
        <w:rPr>
          <w:rFonts w:ascii="Trebuchet MS" w:hAnsi="Trebuchet MS"/>
          <w:color w:val="231F20"/>
          <w:spacing w:val="-15"/>
          <w:sz w:val="16"/>
        </w:rPr>
        <w:t> </w:t>
      </w:r>
      <w:r>
        <w:rPr>
          <w:rFonts w:ascii="Trebuchet MS" w:hAnsi="Trebuchet MS"/>
          <w:color w:val="231F20"/>
          <w:spacing w:val="-4"/>
          <w:sz w:val="16"/>
        </w:rPr>
        <w:t>в</w:t>
      </w:r>
      <w:r>
        <w:rPr>
          <w:rFonts w:ascii="Trebuchet MS" w:hAnsi="Trebuchet MS"/>
          <w:color w:val="231F20"/>
          <w:spacing w:val="-15"/>
          <w:sz w:val="16"/>
        </w:rPr>
        <w:t> </w:t>
      </w:r>
      <w:r>
        <w:rPr>
          <w:rFonts w:ascii="Trebuchet MS" w:hAnsi="Trebuchet MS"/>
          <w:color w:val="231F20"/>
          <w:spacing w:val="-4"/>
          <w:sz w:val="16"/>
        </w:rPr>
        <w:t>целом.</w:t>
      </w:r>
      <w:r>
        <w:rPr>
          <w:rFonts w:ascii="Trebuchet MS" w:hAnsi="Trebuchet MS"/>
          <w:color w:val="231F20"/>
          <w:spacing w:val="-15"/>
          <w:sz w:val="16"/>
        </w:rPr>
        <w:t> </w:t>
      </w:r>
      <w:r>
        <w:rPr>
          <w:rFonts w:ascii="Trebuchet MS" w:hAnsi="Trebuchet MS"/>
          <w:color w:val="231F20"/>
          <w:spacing w:val="-4"/>
          <w:sz w:val="16"/>
        </w:rPr>
        <w:t>Тест,</w:t>
      </w:r>
      <w:r>
        <w:rPr>
          <w:rFonts w:ascii="Trebuchet MS" w:hAnsi="Trebuchet MS"/>
          <w:color w:val="231F20"/>
          <w:spacing w:val="-15"/>
          <w:sz w:val="16"/>
        </w:rPr>
        <w:t> </w:t>
      </w:r>
      <w:r>
        <w:rPr>
          <w:rFonts w:ascii="Trebuchet MS" w:hAnsi="Trebuchet MS"/>
          <w:color w:val="231F20"/>
          <w:spacing w:val="-4"/>
          <w:sz w:val="16"/>
        </w:rPr>
        <w:t>работающий</w:t>
      </w:r>
      <w:r>
        <w:rPr>
          <w:rFonts w:ascii="Trebuchet MS" w:hAnsi="Trebuchet MS"/>
          <w:color w:val="231F20"/>
          <w:spacing w:val="-15"/>
          <w:sz w:val="16"/>
        </w:rPr>
        <w:t> </w:t>
      </w:r>
      <w:r>
        <w:rPr>
          <w:rFonts w:ascii="Trebuchet MS" w:hAnsi="Trebuchet MS"/>
          <w:color w:val="231F20"/>
          <w:spacing w:val="-4"/>
          <w:sz w:val="16"/>
        </w:rPr>
        <w:t>со</w:t>
      </w:r>
      <w:r>
        <w:rPr>
          <w:rFonts w:ascii="Trebuchet MS" w:hAnsi="Trebuchet MS"/>
          <w:color w:val="231F20"/>
          <w:spacing w:val="-15"/>
          <w:sz w:val="16"/>
        </w:rPr>
        <w:t> </w:t>
      </w:r>
      <w:r>
        <w:rPr>
          <w:rFonts w:ascii="Trebuchet MS" w:hAnsi="Trebuchet MS"/>
          <w:color w:val="231F20"/>
          <w:spacing w:val="-4"/>
          <w:sz w:val="16"/>
        </w:rPr>
        <w:t>слоем</w:t>
      </w:r>
      <w:r>
        <w:rPr>
          <w:rFonts w:ascii="Trebuchet MS" w:hAnsi="Trebuchet MS"/>
          <w:color w:val="231F20"/>
          <w:spacing w:val="-15"/>
          <w:sz w:val="16"/>
        </w:rPr>
        <w:t> </w:t>
      </w:r>
      <w:r>
        <w:rPr>
          <w:rFonts w:ascii="Trebuchet MS" w:hAnsi="Trebuchet MS"/>
          <w:color w:val="231F20"/>
          <w:spacing w:val="-4"/>
          <w:sz w:val="16"/>
        </w:rPr>
        <w:t>предметной</w:t>
      </w:r>
      <w:r>
        <w:rPr>
          <w:rFonts w:ascii="Trebuchet MS" w:hAnsi="Trebuchet MS"/>
          <w:color w:val="231F20"/>
          <w:spacing w:val="-15"/>
          <w:sz w:val="16"/>
        </w:rPr>
        <w:t> </w:t>
      </w:r>
      <w:r>
        <w:rPr>
          <w:rFonts w:ascii="Trebuchet MS" w:hAnsi="Trebuchet MS"/>
          <w:color w:val="231F20"/>
          <w:spacing w:val="-4"/>
          <w:sz w:val="16"/>
        </w:rPr>
        <w:t>области,</w:t>
      </w:r>
      <w:r>
        <w:rPr>
          <w:rFonts w:ascii="Trebuchet MS" w:hAnsi="Trebuchet MS"/>
          <w:color w:val="231F20"/>
          <w:spacing w:val="-15"/>
          <w:sz w:val="16"/>
        </w:rPr>
        <w:t> </w:t>
      </w:r>
      <w:r>
        <w:rPr>
          <w:rFonts w:ascii="Trebuchet MS" w:hAnsi="Trebuchet MS"/>
          <w:color w:val="231F20"/>
          <w:spacing w:val="-4"/>
          <w:sz w:val="16"/>
        </w:rPr>
        <w:t>проверяет</w:t>
      </w:r>
      <w:r>
        <w:rPr>
          <w:rFonts w:ascii="Trebuchet MS" w:hAnsi="Trebuchet MS"/>
          <w:color w:val="231F20"/>
          <w:spacing w:val="-15"/>
          <w:sz w:val="16"/>
        </w:rPr>
        <w:t> </w:t>
      </w:r>
      <w:r>
        <w:rPr>
          <w:rFonts w:ascii="Trebuchet MS" w:hAnsi="Trebuchet MS"/>
          <w:color w:val="231F20"/>
          <w:spacing w:val="-4"/>
          <w:sz w:val="16"/>
        </w:rPr>
        <w:t>промежуточную</w:t>
      </w:r>
      <w:r>
        <w:rPr>
          <w:rFonts w:ascii="Trebuchet MS" w:hAnsi="Trebuchet MS"/>
          <w:color w:val="231F20"/>
          <w:spacing w:val="-15"/>
          <w:sz w:val="16"/>
        </w:rPr>
        <w:t> </w:t>
      </w:r>
      <w:r>
        <w:rPr>
          <w:rFonts w:ascii="Trebuchet MS" w:hAnsi="Trebuchet MS"/>
          <w:color w:val="231F20"/>
          <w:spacing w:val="-4"/>
          <w:sz w:val="16"/>
        </w:rPr>
        <w:t>цель </w:t>
      </w:r>
      <w:r>
        <w:rPr>
          <w:rFonts w:ascii="Trebuchet MS" w:hAnsi="Trebuchet MS"/>
          <w:color w:val="231F20"/>
          <w:sz w:val="16"/>
        </w:rPr>
        <w:t>на</w:t>
      </w:r>
      <w:r>
        <w:rPr>
          <w:rFonts w:ascii="Trebuchet MS" w:hAnsi="Trebuchet MS"/>
          <w:color w:val="231F20"/>
          <w:spacing w:val="-14"/>
          <w:sz w:val="16"/>
        </w:rPr>
        <w:t> </w:t>
      </w:r>
      <w:r>
        <w:rPr>
          <w:rFonts w:ascii="Trebuchet MS" w:hAnsi="Trebuchet MS"/>
          <w:color w:val="231F20"/>
          <w:sz w:val="16"/>
        </w:rPr>
        <w:t>пути</w:t>
      </w:r>
      <w:r>
        <w:rPr>
          <w:rFonts w:ascii="Trebuchet MS" w:hAnsi="Trebuchet MS"/>
          <w:color w:val="231F20"/>
          <w:spacing w:val="-14"/>
          <w:sz w:val="16"/>
        </w:rPr>
        <w:t> </w:t>
      </w:r>
      <w:r>
        <w:rPr>
          <w:rFonts w:ascii="Trebuchet MS" w:hAnsi="Trebuchet MS"/>
          <w:color w:val="231F20"/>
          <w:sz w:val="16"/>
        </w:rPr>
        <w:t>к</w:t>
      </w:r>
      <w:r>
        <w:rPr>
          <w:rFonts w:ascii="Trebuchet MS" w:hAnsi="Trebuchet MS"/>
          <w:color w:val="231F20"/>
          <w:spacing w:val="-14"/>
          <w:sz w:val="16"/>
        </w:rPr>
        <w:t> </w:t>
      </w:r>
      <w:r>
        <w:rPr>
          <w:rFonts w:ascii="Trebuchet MS" w:hAnsi="Trebuchet MS"/>
          <w:color w:val="231F20"/>
          <w:sz w:val="16"/>
        </w:rPr>
        <w:t>выполнению</w:t>
      </w:r>
      <w:r>
        <w:rPr>
          <w:rFonts w:ascii="Trebuchet MS" w:hAnsi="Trebuchet MS"/>
          <w:color w:val="231F20"/>
          <w:spacing w:val="-14"/>
          <w:sz w:val="16"/>
        </w:rPr>
        <w:t> </w:t>
      </w:r>
      <w:r>
        <w:rPr>
          <w:rFonts w:ascii="Trebuchet MS" w:hAnsi="Trebuchet MS"/>
          <w:color w:val="231F20"/>
          <w:sz w:val="16"/>
        </w:rPr>
        <w:t>этого</w:t>
      </w:r>
      <w:r>
        <w:rPr>
          <w:rFonts w:ascii="Trebuchet MS" w:hAnsi="Trebuchet MS"/>
          <w:color w:val="231F20"/>
          <w:spacing w:val="-14"/>
          <w:sz w:val="16"/>
        </w:rPr>
        <w:t> </w:t>
      </w:r>
      <w:r>
        <w:rPr>
          <w:rFonts w:ascii="Trebuchet MS" w:hAnsi="Trebuchet MS"/>
          <w:color w:val="231F20"/>
          <w:sz w:val="16"/>
        </w:rPr>
        <w:t>бизнес-сценария</w:t>
      </w:r>
    </w:p>
    <w:p>
      <w:pPr>
        <w:pStyle w:val="BodyText"/>
        <w:spacing w:before="107"/>
        <w:rPr>
          <w:rFonts w:ascii="Trebuchet MS"/>
          <w:sz w:val="16"/>
        </w:rPr>
      </w:pPr>
    </w:p>
    <w:p>
      <w:pPr>
        <w:pStyle w:val="BodyText"/>
        <w:spacing w:line="256" w:lineRule="auto"/>
        <w:ind w:left="255" w:right="110"/>
        <w:jc w:val="both"/>
      </w:pPr>
      <w:r>
        <w:rPr>
          <w:color w:val="231F20"/>
          <w:spacing w:val="-6"/>
        </w:rPr>
        <w:t>В</w:t>
      </w:r>
      <w:r>
        <w:rPr>
          <w:color w:val="231F20"/>
        </w:rPr>
        <w:t> </w:t>
      </w:r>
      <w:r>
        <w:rPr>
          <w:color w:val="231F20"/>
          <w:spacing w:val="-6"/>
        </w:rPr>
        <w:t>предыдущих</w:t>
      </w:r>
      <w:r>
        <w:rPr>
          <w:color w:val="231F20"/>
        </w:rPr>
        <w:t> </w:t>
      </w:r>
      <w:r>
        <w:rPr>
          <w:color w:val="231F20"/>
          <w:spacing w:val="-6"/>
        </w:rPr>
        <w:t>главах</w:t>
      </w:r>
      <w:r>
        <w:rPr>
          <w:color w:val="231F20"/>
        </w:rPr>
        <w:t> </w:t>
      </w:r>
      <w:r>
        <w:rPr>
          <w:color w:val="231F20"/>
          <w:spacing w:val="-6"/>
        </w:rPr>
        <w:t>я</w:t>
      </w:r>
      <w:r>
        <w:rPr>
          <w:color w:val="231F20"/>
        </w:rPr>
        <w:t> </w:t>
      </w:r>
      <w:r>
        <w:rPr>
          <w:color w:val="231F20"/>
          <w:spacing w:val="-6"/>
        </w:rPr>
        <w:t>уже</w:t>
      </w:r>
      <w:r>
        <w:rPr>
          <w:color w:val="231F20"/>
        </w:rPr>
        <w:t> </w:t>
      </w:r>
      <w:r>
        <w:rPr>
          <w:color w:val="231F20"/>
          <w:spacing w:val="-6"/>
        </w:rPr>
        <w:t>упоминал</w:t>
      </w:r>
      <w:r>
        <w:rPr>
          <w:color w:val="231F20"/>
        </w:rPr>
        <w:t> </w:t>
      </w:r>
      <w:r>
        <w:rPr>
          <w:color w:val="231F20"/>
          <w:spacing w:val="-6"/>
        </w:rPr>
        <w:t>о</w:t>
      </w:r>
      <w:r>
        <w:rPr>
          <w:color w:val="231F20"/>
        </w:rPr>
        <w:t> </w:t>
      </w:r>
      <w:r>
        <w:rPr>
          <w:color w:val="231F20"/>
          <w:spacing w:val="-6"/>
        </w:rPr>
        <w:t>том,</w:t>
      </w:r>
      <w:r>
        <w:rPr>
          <w:color w:val="231F20"/>
        </w:rPr>
        <w:t> </w:t>
      </w:r>
      <w:r>
        <w:rPr>
          <w:color w:val="231F20"/>
          <w:spacing w:val="-6"/>
        </w:rPr>
        <w:t>что</w:t>
      </w:r>
      <w:r>
        <w:rPr>
          <w:color w:val="231F20"/>
        </w:rPr>
        <w:t> </w:t>
      </w:r>
      <w:r>
        <w:rPr>
          <w:color w:val="231F20"/>
          <w:spacing w:val="-6"/>
        </w:rPr>
        <w:t>любой</w:t>
      </w:r>
      <w:r>
        <w:rPr>
          <w:color w:val="231F20"/>
        </w:rPr>
        <w:t> </w:t>
      </w:r>
      <w:r>
        <w:rPr>
          <w:color w:val="231F20"/>
          <w:spacing w:val="-6"/>
        </w:rPr>
        <w:t>тест</w:t>
      </w:r>
      <w:r>
        <w:rPr>
          <w:color w:val="231F20"/>
        </w:rPr>
        <w:t> </w:t>
      </w:r>
      <w:r>
        <w:rPr>
          <w:color w:val="231F20"/>
          <w:spacing w:val="-6"/>
        </w:rPr>
        <w:t>должен</w:t>
      </w:r>
      <w:r>
        <w:rPr>
          <w:color w:val="231F20"/>
        </w:rPr>
        <w:t> </w:t>
      </w:r>
      <w:r>
        <w:rPr>
          <w:color w:val="231F20"/>
          <w:spacing w:val="-6"/>
        </w:rPr>
        <w:t>ассоциироваться</w:t>
      </w:r>
      <w:r>
        <w:rPr>
          <w:color w:val="231F20"/>
        </w:rPr>
        <w:t> с конкретным бизнес-требованием. Каждый тест должен рассказывать историю, осмысленную для эксперта предметной области, а</w:t>
      </w:r>
      <w:r>
        <w:rPr>
          <w:color w:val="231F20"/>
          <w:spacing w:val="-1"/>
        </w:rPr>
        <w:t> </w:t>
      </w:r>
      <w:r>
        <w:rPr>
          <w:color w:val="231F20"/>
        </w:rPr>
        <w:t>если он этого не делает</w:t>
      </w:r>
      <w:r>
        <w:rPr>
          <w:color w:val="231F20"/>
          <w:spacing w:val="-1"/>
        </w:rPr>
        <w:t> </w:t>
      </w:r>
      <w:r>
        <w:rPr>
          <w:color w:val="231F20"/>
        </w:rPr>
        <w:t>— </w:t>
      </w:r>
      <w:r>
        <w:rPr>
          <w:color w:val="231F20"/>
        </w:rPr>
        <w:t>это </w:t>
      </w:r>
      <w:r>
        <w:rPr>
          <w:color w:val="231F20"/>
          <w:spacing w:val="-2"/>
        </w:rPr>
        <w:t>верный</w:t>
      </w:r>
      <w:r>
        <w:rPr>
          <w:color w:val="231F20"/>
          <w:spacing w:val="-10"/>
        </w:rPr>
        <w:t> </w:t>
      </w:r>
      <w:r>
        <w:rPr>
          <w:color w:val="231F20"/>
          <w:spacing w:val="-2"/>
        </w:rPr>
        <w:t>признак</w:t>
      </w:r>
      <w:r>
        <w:rPr>
          <w:color w:val="231F20"/>
          <w:spacing w:val="-9"/>
        </w:rPr>
        <w:t> </w:t>
      </w:r>
      <w:r>
        <w:rPr>
          <w:color w:val="231F20"/>
          <w:spacing w:val="-2"/>
        </w:rPr>
        <w:t>того,</w:t>
      </w:r>
      <w:r>
        <w:rPr>
          <w:color w:val="231F20"/>
          <w:spacing w:val="-9"/>
        </w:rPr>
        <w:t> </w:t>
      </w:r>
      <w:r>
        <w:rPr>
          <w:color w:val="231F20"/>
          <w:spacing w:val="-2"/>
        </w:rPr>
        <w:t>что</w:t>
      </w:r>
      <w:r>
        <w:rPr>
          <w:color w:val="231F20"/>
          <w:spacing w:val="-9"/>
        </w:rPr>
        <w:t> </w:t>
      </w:r>
      <w:r>
        <w:rPr>
          <w:color w:val="231F20"/>
          <w:spacing w:val="-2"/>
        </w:rPr>
        <w:t>тест</w:t>
      </w:r>
      <w:r>
        <w:rPr>
          <w:color w:val="231F20"/>
          <w:spacing w:val="-9"/>
        </w:rPr>
        <w:t> </w:t>
      </w:r>
      <w:r>
        <w:rPr>
          <w:color w:val="231F20"/>
          <w:spacing w:val="-2"/>
        </w:rPr>
        <w:t>завязан</w:t>
      </w:r>
      <w:r>
        <w:rPr>
          <w:color w:val="231F20"/>
          <w:spacing w:val="-9"/>
        </w:rPr>
        <w:t> </w:t>
      </w:r>
      <w:r>
        <w:rPr>
          <w:color w:val="231F20"/>
          <w:spacing w:val="-2"/>
        </w:rPr>
        <w:t>на</w:t>
      </w:r>
      <w:r>
        <w:rPr>
          <w:color w:val="231F20"/>
          <w:spacing w:val="-9"/>
        </w:rPr>
        <w:t> </w:t>
      </w:r>
      <w:r>
        <w:rPr>
          <w:color w:val="231F20"/>
          <w:spacing w:val="-2"/>
        </w:rPr>
        <w:t>детали</w:t>
      </w:r>
      <w:r>
        <w:rPr>
          <w:color w:val="231F20"/>
          <w:spacing w:val="-9"/>
        </w:rPr>
        <w:t> </w:t>
      </w:r>
      <w:r>
        <w:rPr>
          <w:color w:val="231F20"/>
          <w:spacing w:val="-2"/>
        </w:rPr>
        <w:t>имплементации</w:t>
      </w:r>
      <w:r>
        <w:rPr>
          <w:color w:val="231F20"/>
          <w:spacing w:val="-9"/>
        </w:rPr>
        <w:t> </w:t>
      </w:r>
      <w:r>
        <w:rPr>
          <w:color w:val="231F20"/>
          <w:spacing w:val="-2"/>
        </w:rPr>
        <w:t>(а</w:t>
      </w:r>
      <w:r>
        <w:rPr>
          <w:color w:val="231F20"/>
          <w:spacing w:val="-9"/>
        </w:rPr>
        <w:t> </w:t>
      </w:r>
      <w:r>
        <w:rPr>
          <w:color w:val="231F20"/>
          <w:spacing w:val="-2"/>
        </w:rPr>
        <w:t>следовательно, </w:t>
      </w:r>
      <w:r>
        <w:rPr>
          <w:color w:val="231F20"/>
        </w:rPr>
        <w:t>является хрупким). Надеюсь, теперь понятно, почему это так.</w:t>
      </w:r>
    </w:p>
    <w:p>
      <w:pPr>
        <w:pStyle w:val="BodyText"/>
        <w:spacing w:line="256" w:lineRule="auto" w:before="119"/>
        <w:ind w:left="255" w:right="104"/>
        <w:jc w:val="both"/>
      </w:pPr>
      <w:r>
        <w:rPr>
          <w:color w:val="231F20"/>
        </w:rPr>
        <w:t>Наблюдаемое поведение «проходит» от внешних слоев к центру. Общая цель, по- </w:t>
      </w:r>
      <w:r>
        <w:rPr>
          <w:color w:val="231F20"/>
          <w:spacing w:val="-4"/>
        </w:rPr>
        <w:t>ставленная</w:t>
      </w:r>
      <w:r>
        <w:rPr>
          <w:color w:val="231F20"/>
          <w:spacing w:val="-8"/>
        </w:rPr>
        <w:t> </w:t>
      </w:r>
      <w:r>
        <w:rPr>
          <w:color w:val="231F20"/>
          <w:spacing w:val="-4"/>
        </w:rPr>
        <w:t>внешним</w:t>
      </w:r>
      <w:r>
        <w:rPr>
          <w:color w:val="231F20"/>
          <w:spacing w:val="-7"/>
        </w:rPr>
        <w:t> </w:t>
      </w:r>
      <w:r>
        <w:rPr>
          <w:color w:val="231F20"/>
          <w:spacing w:val="-4"/>
        </w:rPr>
        <w:t>клиентом,</w:t>
      </w:r>
      <w:r>
        <w:rPr>
          <w:color w:val="231F20"/>
          <w:spacing w:val="-7"/>
        </w:rPr>
        <w:t> </w:t>
      </w:r>
      <w:r>
        <w:rPr>
          <w:color w:val="231F20"/>
          <w:spacing w:val="-4"/>
        </w:rPr>
        <w:t>преобразуется</w:t>
      </w:r>
      <w:r>
        <w:rPr>
          <w:color w:val="231F20"/>
          <w:spacing w:val="-7"/>
        </w:rPr>
        <w:t> </w:t>
      </w:r>
      <w:r>
        <w:rPr>
          <w:color w:val="231F20"/>
          <w:spacing w:val="-4"/>
        </w:rPr>
        <w:t>в</w:t>
      </w:r>
      <w:r>
        <w:rPr>
          <w:color w:val="231F20"/>
          <w:spacing w:val="-7"/>
        </w:rPr>
        <w:t> </w:t>
      </w:r>
      <w:r>
        <w:rPr>
          <w:color w:val="231F20"/>
          <w:spacing w:val="-4"/>
        </w:rPr>
        <w:t>промежуточные</w:t>
      </w:r>
      <w:r>
        <w:rPr>
          <w:color w:val="231F20"/>
          <w:spacing w:val="-7"/>
        </w:rPr>
        <w:t> </w:t>
      </w:r>
      <w:r>
        <w:rPr>
          <w:color w:val="231F20"/>
          <w:spacing w:val="-4"/>
        </w:rPr>
        <w:t>цели,</w:t>
      </w:r>
      <w:r>
        <w:rPr>
          <w:color w:val="231F20"/>
          <w:spacing w:val="-7"/>
        </w:rPr>
        <w:t> </w:t>
      </w:r>
      <w:r>
        <w:rPr>
          <w:color w:val="231F20"/>
          <w:spacing w:val="-4"/>
        </w:rPr>
        <w:t>достигаемые</w:t>
      </w:r>
      <w:r>
        <w:rPr>
          <w:color w:val="231F20"/>
        </w:rPr>
        <w:t> отдельными</w:t>
      </w:r>
      <w:r>
        <w:rPr>
          <w:color w:val="231F20"/>
          <w:spacing w:val="-12"/>
        </w:rPr>
        <w:t> </w:t>
      </w:r>
      <w:r>
        <w:rPr>
          <w:color w:val="231F20"/>
        </w:rPr>
        <w:t>классами</w:t>
      </w:r>
      <w:r>
        <w:rPr>
          <w:color w:val="231F20"/>
          <w:spacing w:val="-11"/>
        </w:rPr>
        <w:t> </w:t>
      </w:r>
      <w:r>
        <w:rPr>
          <w:color w:val="231F20"/>
        </w:rPr>
        <w:t>предметной</w:t>
      </w:r>
      <w:r>
        <w:rPr>
          <w:color w:val="231F20"/>
          <w:spacing w:val="-11"/>
        </w:rPr>
        <w:t> </w:t>
      </w:r>
      <w:r>
        <w:rPr>
          <w:color w:val="231F20"/>
        </w:rPr>
        <w:t>области.</w:t>
      </w:r>
      <w:r>
        <w:rPr>
          <w:color w:val="231F20"/>
          <w:spacing w:val="-11"/>
        </w:rPr>
        <w:t> </w:t>
      </w:r>
      <w:r>
        <w:rPr>
          <w:color w:val="231F20"/>
        </w:rPr>
        <w:t>Таким</w:t>
      </w:r>
      <w:r>
        <w:rPr>
          <w:color w:val="231F20"/>
          <w:spacing w:val="-11"/>
        </w:rPr>
        <w:t> </w:t>
      </w:r>
      <w:r>
        <w:rPr>
          <w:color w:val="231F20"/>
        </w:rPr>
        <w:t>образом,</w:t>
      </w:r>
      <w:r>
        <w:rPr>
          <w:color w:val="231F20"/>
          <w:spacing w:val="-11"/>
        </w:rPr>
        <w:t> </w:t>
      </w:r>
      <w:r>
        <w:rPr>
          <w:color w:val="231F20"/>
        </w:rPr>
        <w:t>каждый</w:t>
      </w:r>
      <w:r>
        <w:rPr>
          <w:color w:val="231F20"/>
          <w:spacing w:val="-11"/>
        </w:rPr>
        <w:t> </w:t>
      </w:r>
      <w:r>
        <w:rPr>
          <w:color w:val="231F20"/>
        </w:rPr>
        <w:t>фрагмент</w:t>
      </w:r>
      <w:r>
        <w:rPr>
          <w:color w:val="231F20"/>
          <w:spacing w:val="-11"/>
        </w:rPr>
        <w:t> </w:t>
      </w:r>
      <w:r>
        <w:rPr>
          <w:color w:val="231F20"/>
        </w:rPr>
        <w:t>на- блюдаемого</w:t>
      </w:r>
      <w:r>
        <w:rPr>
          <w:color w:val="231F20"/>
          <w:spacing w:val="-11"/>
        </w:rPr>
        <w:t> </w:t>
      </w:r>
      <w:r>
        <w:rPr>
          <w:color w:val="231F20"/>
        </w:rPr>
        <w:t>поведения</w:t>
      </w:r>
      <w:r>
        <w:rPr>
          <w:color w:val="231F20"/>
          <w:spacing w:val="-11"/>
        </w:rPr>
        <w:t> </w:t>
      </w:r>
      <w:r>
        <w:rPr>
          <w:color w:val="231F20"/>
        </w:rPr>
        <w:t>в</w:t>
      </w:r>
      <w:r>
        <w:rPr>
          <w:color w:val="231F20"/>
          <w:spacing w:val="-11"/>
        </w:rPr>
        <w:t> </w:t>
      </w:r>
      <w:r>
        <w:rPr>
          <w:color w:val="231F20"/>
        </w:rPr>
        <w:t>слое</w:t>
      </w:r>
      <w:r>
        <w:rPr>
          <w:color w:val="231F20"/>
          <w:spacing w:val="-11"/>
        </w:rPr>
        <w:t> </w:t>
      </w:r>
      <w:r>
        <w:rPr>
          <w:color w:val="231F20"/>
        </w:rPr>
        <w:t>предметной</w:t>
      </w:r>
      <w:r>
        <w:rPr>
          <w:color w:val="231F20"/>
          <w:spacing w:val="-11"/>
        </w:rPr>
        <w:t> </w:t>
      </w:r>
      <w:r>
        <w:rPr>
          <w:color w:val="231F20"/>
        </w:rPr>
        <w:t>области</w:t>
      </w:r>
      <w:r>
        <w:rPr>
          <w:color w:val="231F20"/>
          <w:spacing w:val="-11"/>
        </w:rPr>
        <w:t> </w:t>
      </w:r>
      <w:r>
        <w:rPr>
          <w:color w:val="231F20"/>
        </w:rPr>
        <w:t>сохраняет</w:t>
      </w:r>
      <w:r>
        <w:rPr>
          <w:color w:val="231F20"/>
          <w:spacing w:val="-11"/>
        </w:rPr>
        <w:t> </w:t>
      </w:r>
      <w:r>
        <w:rPr>
          <w:color w:val="231F20"/>
        </w:rPr>
        <w:t>связь</w:t>
      </w:r>
      <w:r>
        <w:rPr>
          <w:color w:val="231F20"/>
          <w:spacing w:val="-11"/>
        </w:rPr>
        <w:t> </w:t>
      </w:r>
      <w:r>
        <w:rPr>
          <w:color w:val="231F20"/>
        </w:rPr>
        <w:t>с</w:t>
      </w:r>
      <w:r>
        <w:rPr>
          <w:color w:val="231F20"/>
          <w:spacing w:val="-11"/>
        </w:rPr>
        <w:t> </w:t>
      </w:r>
      <w:r>
        <w:rPr>
          <w:color w:val="231F20"/>
        </w:rPr>
        <w:t>конкретным бизнес-сценарием. Эту связь можно проследить рекурсивно от внутреннего </w:t>
      </w:r>
      <w:r>
        <w:rPr>
          <w:color w:val="231F20"/>
        </w:rPr>
        <w:t>слоя (слоя</w:t>
      </w:r>
      <w:r>
        <w:rPr>
          <w:color w:val="231F20"/>
          <w:spacing w:val="-4"/>
        </w:rPr>
        <w:t> </w:t>
      </w:r>
      <w:r>
        <w:rPr>
          <w:color w:val="231F20"/>
        </w:rPr>
        <w:t>предметной</w:t>
      </w:r>
      <w:r>
        <w:rPr>
          <w:color w:val="231F20"/>
          <w:spacing w:val="-4"/>
        </w:rPr>
        <w:t> </w:t>
      </w:r>
      <w:r>
        <w:rPr>
          <w:color w:val="231F20"/>
        </w:rPr>
        <w:t>области)</w:t>
      </w:r>
      <w:r>
        <w:rPr>
          <w:color w:val="231F20"/>
          <w:spacing w:val="-4"/>
        </w:rPr>
        <w:t> </w:t>
      </w:r>
      <w:r>
        <w:rPr>
          <w:color w:val="231F20"/>
        </w:rPr>
        <w:t>к</w:t>
      </w:r>
      <w:r>
        <w:rPr>
          <w:color w:val="231F20"/>
          <w:spacing w:val="-4"/>
        </w:rPr>
        <w:t> </w:t>
      </w:r>
      <w:r>
        <w:rPr>
          <w:color w:val="231F20"/>
        </w:rPr>
        <w:t>слою</w:t>
      </w:r>
      <w:r>
        <w:rPr>
          <w:color w:val="231F20"/>
          <w:spacing w:val="-4"/>
        </w:rPr>
        <w:t> </w:t>
      </w:r>
      <w:r>
        <w:rPr>
          <w:color w:val="231F20"/>
        </w:rPr>
        <w:t>сервисов</w:t>
      </w:r>
      <w:r>
        <w:rPr>
          <w:color w:val="231F20"/>
          <w:spacing w:val="-4"/>
        </w:rPr>
        <w:t> </w:t>
      </w:r>
      <w:r>
        <w:rPr>
          <w:color w:val="231F20"/>
        </w:rPr>
        <w:t>приложения,</w:t>
      </w:r>
      <w:r>
        <w:rPr>
          <w:color w:val="231F20"/>
          <w:spacing w:val="-4"/>
        </w:rPr>
        <w:t> </w:t>
      </w:r>
      <w:r>
        <w:rPr>
          <w:color w:val="231F20"/>
        </w:rPr>
        <w:t>а</w:t>
      </w:r>
      <w:r>
        <w:rPr>
          <w:color w:val="231F20"/>
          <w:spacing w:val="-4"/>
        </w:rPr>
        <w:t> </w:t>
      </w:r>
      <w:r>
        <w:rPr>
          <w:color w:val="231F20"/>
        </w:rPr>
        <w:t>затем</w:t>
      </w:r>
      <w:r>
        <w:rPr>
          <w:color w:val="231F20"/>
          <w:spacing w:val="-4"/>
        </w:rPr>
        <w:t> </w:t>
      </w:r>
      <w:r>
        <w:rPr>
          <w:color w:val="231F20"/>
        </w:rPr>
        <w:t>к</w:t>
      </w:r>
      <w:r>
        <w:rPr>
          <w:color w:val="231F20"/>
          <w:spacing w:val="-4"/>
        </w:rPr>
        <w:t> </w:t>
      </w:r>
      <w:r>
        <w:rPr>
          <w:color w:val="231F20"/>
        </w:rPr>
        <w:t>потребностям внешнего клиента. Возможность отследить «течение» наблюдаемого поведения следует из определения этого термина. Чтобы код был частью наблюдаемого поведения, он должен помогать клиенту в достижении одной из его целей. Для класса предметной области клиентом является сервис приложения; для сервиса приложения — это сам внешний клиент.</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56" w:lineRule="auto"/>
        <w:ind w:left="255" w:right="111"/>
        <w:jc w:val="both"/>
      </w:pPr>
      <w:bookmarkStart w:name="5.3.2 Внутрисистемные и межсистемные вза" w:id="196"/>
      <w:bookmarkEnd w:id="196"/>
      <w:r>
        <w:rPr/>
      </w:r>
      <w:bookmarkStart w:name="_bookmark78" w:id="197"/>
      <w:bookmarkEnd w:id="197"/>
      <w:r>
        <w:rPr/>
      </w:r>
      <w:r>
        <w:rPr>
          <w:color w:val="231F20"/>
        </w:rPr>
        <w:t>Тесты,</w:t>
      </w:r>
      <w:r>
        <w:rPr>
          <w:color w:val="231F20"/>
          <w:spacing w:val="-12"/>
        </w:rPr>
        <w:t> </w:t>
      </w:r>
      <w:r>
        <w:rPr>
          <w:color w:val="231F20"/>
        </w:rPr>
        <w:t>проверяющие</w:t>
      </w:r>
      <w:r>
        <w:rPr>
          <w:color w:val="231F20"/>
          <w:spacing w:val="-11"/>
        </w:rPr>
        <w:t> </w:t>
      </w:r>
      <w:r>
        <w:rPr>
          <w:color w:val="231F20"/>
        </w:rPr>
        <w:t>код</w:t>
      </w:r>
      <w:r>
        <w:rPr>
          <w:color w:val="231F20"/>
          <w:spacing w:val="-11"/>
        </w:rPr>
        <w:t> </w:t>
      </w:r>
      <w:r>
        <w:rPr>
          <w:color w:val="231F20"/>
        </w:rPr>
        <w:t>с</w:t>
      </w:r>
      <w:r>
        <w:rPr>
          <w:color w:val="231F20"/>
          <w:spacing w:val="-11"/>
        </w:rPr>
        <w:t> </w:t>
      </w:r>
      <w:r>
        <w:rPr>
          <w:color w:val="231F20"/>
        </w:rPr>
        <w:t>хорошо</w:t>
      </w:r>
      <w:r>
        <w:rPr>
          <w:color w:val="231F20"/>
          <w:spacing w:val="-11"/>
        </w:rPr>
        <w:t> </w:t>
      </w:r>
      <w:r>
        <w:rPr>
          <w:color w:val="231F20"/>
        </w:rPr>
        <w:t>спроектированным</w:t>
      </w:r>
      <w:r>
        <w:rPr>
          <w:color w:val="231F20"/>
          <w:spacing w:val="-11"/>
        </w:rPr>
        <w:t> </w:t>
      </w:r>
      <w:r>
        <w:rPr>
          <w:color w:val="231F20"/>
        </w:rPr>
        <w:t>API,</w:t>
      </w:r>
      <w:r>
        <w:rPr>
          <w:color w:val="231F20"/>
          <w:spacing w:val="-11"/>
        </w:rPr>
        <w:t> </w:t>
      </w:r>
      <w:r>
        <w:rPr>
          <w:color w:val="231F20"/>
        </w:rPr>
        <w:t>тоже</w:t>
      </w:r>
      <w:r>
        <w:rPr>
          <w:color w:val="231F20"/>
          <w:spacing w:val="-11"/>
        </w:rPr>
        <w:t> </w:t>
      </w:r>
      <w:r>
        <w:rPr>
          <w:color w:val="231F20"/>
        </w:rPr>
        <w:t>связаны</w:t>
      </w:r>
      <w:r>
        <w:rPr>
          <w:color w:val="231F20"/>
          <w:spacing w:val="-11"/>
        </w:rPr>
        <w:t> </w:t>
      </w:r>
      <w:r>
        <w:rPr>
          <w:color w:val="231F20"/>
        </w:rPr>
        <w:t>с</w:t>
      </w:r>
      <w:r>
        <w:rPr>
          <w:color w:val="231F20"/>
          <w:spacing w:val="-11"/>
        </w:rPr>
        <w:t> </w:t>
      </w:r>
      <w:r>
        <w:rPr>
          <w:color w:val="231F20"/>
        </w:rPr>
        <w:t>бизнес- </w:t>
      </w:r>
      <w:r>
        <w:rPr>
          <w:color w:val="231F20"/>
          <w:spacing w:val="-8"/>
        </w:rPr>
        <w:t>требованиями,</w:t>
      </w:r>
      <w:r>
        <w:rPr>
          <w:color w:val="231F20"/>
        </w:rPr>
        <w:t> </w:t>
      </w:r>
      <w:r>
        <w:rPr>
          <w:color w:val="231F20"/>
          <w:spacing w:val="-8"/>
        </w:rPr>
        <w:t>потому</w:t>
      </w:r>
      <w:r>
        <w:rPr>
          <w:color w:val="231F20"/>
        </w:rPr>
        <w:t> </w:t>
      </w:r>
      <w:r>
        <w:rPr>
          <w:color w:val="231F20"/>
          <w:spacing w:val="-8"/>
        </w:rPr>
        <w:t>что</w:t>
      </w:r>
      <w:r>
        <w:rPr>
          <w:color w:val="231F20"/>
        </w:rPr>
        <w:t> </w:t>
      </w:r>
      <w:r>
        <w:rPr>
          <w:color w:val="231F20"/>
          <w:spacing w:val="-8"/>
        </w:rPr>
        <w:t>эти</w:t>
      </w:r>
      <w:r>
        <w:rPr>
          <w:color w:val="231F20"/>
        </w:rPr>
        <w:t> </w:t>
      </w:r>
      <w:r>
        <w:rPr>
          <w:color w:val="231F20"/>
          <w:spacing w:val="-8"/>
        </w:rPr>
        <w:t>тесты</w:t>
      </w:r>
      <w:r>
        <w:rPr>
          <w:color w:val="231F20"/>
        </w:rPr>
        <w:t> </w:t>
      </w:r>
      <w:r>
        <w:rPr>
          <w:color w:val="231F20"/>
          <w:spacing w:val="-8"/>
        </w:rPr>
        <w:t>завязываются</w:t>
      </w:r>
      <w:r>
        <w:rPr>
          <w:color w:val="231F20"/>
        </w:rPr>
        <w:t> </w:t>
      </w:r>
      <w:r>
        <w:rPr>
          <w:color w:val="231F20"/>
          <w:spacing w:val="-8"/>
        </w:rPr>
        <w:t>только</w:t>
      </w:r>
      <w:r>
        <w:rPr>
          <w:color w:val="231F20"/>
        </w:rPr>
        <w:t> </w:t>
      </w:r>
      <w:r>
        <w:rPr>
          <w:color w:val="231F20"/>
          <w:spacing w:val="-8"/>
        </w:rPr>
        <w:t>на</w:t>
      </w:r>
      <w:r>
        <w:rPr>
          <w:color w:val="231F20"/>
        </w:rPr>
        <w:t> </w:t>
      </w:r>
      <w:r>
        <w:rPr>
          <w:color w:val="231F20"/>
          <w:spacing w:val="-8"/>
        </w:rPr>
        <w:t>наблюдаемое</w:t>
      </w:r>
      <w:r>
        <w:rPr>
          <w:color w:val="231F20"/>
        </w:rPr>
        <w:t> </w:t>
      </w:r>
      <w:r>
        <w:rPr>
          <w:color w:val="231F20"/>
          <w:spacing w:val="-8"/>
        </w:rPr>
        <w:t>поведение</w:t>
      </w:r>
      <w:r>
        <w:rPr>
          <w:color w:val="231F20"/>
        </w:rPr>
        <w:t> кода. Хорошим примером станут классы </w:t>
      </w:r>
      <w:r>
        <w:rPr>
          <w:rFonts w:ascii="Consolas" w:hAnsi="Consolas"/>
          <w:color w:val="231F20"/>
          <w:sz w:val="18"/>
        </w:rPr>
        <w:t>User</w:t>
      </w:r>
      <w:r>
        <w:rPr>
          <w:rFonts w:ascii="Consolas" w:hAnsi="Consolas"/>
          <w:color w:val="231F20"/>
          <w:spacing w:val="-43"/>
          <w:sz w:val="18"/>
        </w:rPr>
        <w:t> </w:t>
      </w:r>
      <w:r>
        <w:rPr>
          <w:color w:val="231F20"/>
        </w:rPr>
        <w:t>и </w:t>
      </w:r>
      <w:r>
        <w:rPr>
          <w:rFonts w:ascii="Consolas" w:hAnsi="Consolas"/>
          <w:color w:val="231F20"/>
          <w:sz w:val="18"/>
        </w:rPr>
        <w:t>UserController</w:t>
      </w:r>
      <w:r>
        <w:rPr>
          <w:rFonts w:ascii="Consolas" w:hAnsi="Consolas"/>
          <w:color w:val="231F20"/>
          <w:spacing w:val="-43"/>
          <w:sz w:val="18"/>
        </w:rPr>
        <w:t> </w:t>
      </w:r>
      <w:r>
        <w:rPr>
          <w:color w:val="231F20"/>
        </w:rPr>
        <w:t>из листинга 5.8.</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2"/>
          <w:w w:val="90"/>
          <w:sz w:val="19"/>
        </w:rPr>
        <w:t> </w:t>
      </w:r>
      <w:r>
        <w:rPr>
          <w:rFonts w:ascii="Tahoma" w:hAnsi="Tahoma"/>
          <w:b/>
          <w:color w:val="231F20"/>
          <w:w w:val="90"/>
          <w:sz w:val="19"/>
        </w:rPr>
        <w:t>5.8.</w:t>
      </w:r>
      <w:r>
        <w:rPr>
          <w:rFonts w:ascii="Tahoma" w:hAnsi="Tahoma"/>
          <w:b/>
          <w:color w:val="231F20"/>
          <w:spacing w:val="-5"/>
          <w:sz w:val="19"/>
        </w:rPr>
        <w:t> </w:t>
      </w:r>
      <w:r>
        <w:rPr>
          <w:rFonts w:ascii="Trebuchet MS" w:hAnsi="Trebuchet MS"/>
          <w:color w:val="231F20"/>
          <w:w w:val="90"/>
          <w:sz w:val="19"/>
        </w:rPr>
        <w:t>Класс</w:t>
      </w:r>
      <w:r>
        <w:rPr>
          <w:rFonts w:ascii="Trebuchet MS" w:hAnsi="Trebuchet MS"/>
          <w:color w:val="231F20"/>
          <w:spacing w:val="-6"/>
          <w:sz w:val="19"/>
        </w:rPr>
        <w:t> </w:t>
      </w:r>
      <w:r>
        <w:rPr>
          <w:rFonts w:ascii="Trebuchet MS" w:hAnsi="Trebuchet MS"/>
          <w:color w:val="231F20"/>
          <w:w w:val="90"/>
          <w:sz w:val="19"/>
        </w:rPr>
        <w:t>предметной</w:t>
      </w:r>
      <w:r>
        <w:rPr>
          <w:rFonts w:ascii="Trebuchet MS" w:hAnsi="Trebuchet MS"/>
          <w:color w:val="231F20"/>
          <w:spacing w:val="-5"/>
          <w:sz w:val="19"/>
        </w:rPr>
        <w:t> </w:t>
      </w:r>
      <w:r>
        <w:rPr>
          <w:rFonts w:ascii="Trebuchet MS" w:hAnsi="Trebuchet MS"/>
          <w:color w:val="231F20"/>
          <w:w w:val="90"/>
          <w:sz w:val="19"/>
        </w:rPr>
        <w:t>области</w:t>
      </w:r>
      <w:r>
        <w:rPr>
          <w:rFonts w:ascii="Trebuchet MS" w:hAnsi="Trebuchet MS"/>
          <w:color w:val="231F20"/>
          <w:spacing w:val="-6"/>
          <w:sz w:val="19"/>
        </w:rPr>
        <w:t> </w:t>
      </w:r>
      <w:r>
        <w:rPr>
          <w:rFonts w:ascii="Trebuchet MS" w:hAnsi="Trebuchet MS"/>
          <w:color w:val="231F20"/>
          <w:w w:val="90"/>
          <w:sz w:val="19"/>
        </w:rPr>
        <w:t>с</w:t>
      </w:r>
      <w:r>
        <w:rPr>
          <w:rFonts w:ascii="Trebuchet MS" w:hAnsi="Trebuchet MS"/>
          <w:color w:val="231F20"/>
          <w:spacing w:val="-5"/>
          <w:sz w:val="19"/>
        </w:rPr>
        <w:t> </w:t>
      </w:r>
      <w:r>
        <w:rPr>
          <w:rFonts w:ascii="Trebuchet MS" w:hAnsi="Trebuchet MS"/>
          <w:color w:val="231F20"/>
          <w:w w:val="90"/>
          <w:sz w:val="19"/>
        </w:rPr>
        <w:t>сервисом</w:t>
      </w:r>
      <w:r>
        <w:rPr>
          <w:rFonts w:ascii="Trebuchet MS" w:hAnsi="Trebuchet MS"/>
          <w:color w:val="231F20"/>
          <w:spacing w:val="-6"/>
          <w:sz w:val="19"/>
        </w:rPr>
        <w:t> </w:t>
      </w:r>
      <w:r>
        <w:rPr>
          <w:rFonts w:ascii="Trebuchet MS" w:hAnsi="Trebuchet MS"/>
          <w:color w:val="231F20"/>
          <w:spacing w:val="-2"/>
          <w:w w:val="90"/>
          <w:sz w:val="19"/>
        </w:rPr>
        <w:t>приложения</w:t>
      </w:r>
    </w:p>
    <w:p>
      <w:pPr>
        <w:spacing w:before="59"/>
        <w:ind w:left="255" w:right="0" w:firstLine="0"/>
        <w:jc w:val="left"/>
        <w:rPr>
          <w:rFonts w:ascii="Consolas"/>
          <w:sz w:val="16"/>
        </w:rPr>
      </w:pPr>
      <w:r>
        <w:rPr>
          <w:rFonts w:ascii="Consolas"/>
          <w:color w:val="231F20"/>
          <w:sz w:val="16"/>
        </w:rPr>
        <w:t>public class </w:t>
      </w:r>
      <w:r>
        <w:rPr>
          <w:rFonts w:ascii="Consolas"/>
          <w:color w:val="231F20"/>
          <w:spacing w:val="-4"/>
          <w:sz w:val="16"/>
        </w:rPr>
        <w:t>User</w:t>
      </w:r>
    </w:p>
    <w:p>
      <w:pPr>
        <w:spacing w:before="4"/>
        <w:ind w:left="255" w:right="0" w:firstLine="0"/>
        <w:jc w:val="left"/>
        <w:rPr>
          <w:rFonts w:ascii="Consolas"/>
          <w:sz w:val="16"/>
        </w:rPr>
      </w:pPr>
      <w:r>
        <w:rPr>
          <w:rFonts w:ascii="Consolas"/>
          <w:color w:val="231F20"/>
          <w:spacing w:val="-10"/>
          <w:sz w:val="16"/>
        </w:rPr>
        <w:t>{</w:t>
      </w:r>
    </w:p>
    <w:p>
      <w:pPr>
        <w:spacing w:line="244" w:lineRule="auto" w:before="5"/>
        <w:ind w:left="607" w:right="4871" w:firstLine="0"/>
        <w:jc w:val="left"/>
        <w:rPr>
          <w:rFonts w:ascii="Consolas"/>
          <w:sz w:val="16"/>
        </w:rPr>
      </w:pPr>
      <w:r>
        <w:rPr>
          <w:rFonts w:ascii="Consolas"/>
          <w:color w:val="231F20"/>
          <w:sz w:val="16"/>
        </w:rPr>
        <w:t>private</w:t>
      </w:r>
      <w:r>
        <w:rPr>
          <w:rFonts w:ascii="Consolas"/>
          <w:color w:val="231F20"/>
          <w:spacing w:val="-16"/>
          <w:sz w:val="16"/>
        </w:rPr>
        <w:t> </w:t>
      </w:r>
      <w:r>
        <w:rPr>
          <w:rFonts w:ascii="Consolas"/>
          <w:color w:val="231F20"/>
          <w:sz w:val="16"/>
        </w:rPr>
        <w:t>string</w:t>
      </w:r>
      <w:r>
        <w:rPr>
          <w:rFonts w:ascii="Consolas"/>
          <w:color w:val="231F20"/>
          <w:spacing w:val="-16"/>
          <w:sz w:val="16"/>
        </w:rPr>
        <w:t> </w:t>
      </w:r>
      <w:r>
        <w:rPr>
          <w:rFonts w:ascii="Consolas"/>
          <w:color w:val="231F20"/>
          <w:sz w:val="16"/>
        </w:rPr>
        <w:t>_name; public string Name</w:t>
      </w:r>
    </w:p>
    <w:p>
      <w:pPr>
        <w:spacing w:before="2"/>
        <w:ind w:left="607" w:right="0" w:firstLine="0"/>
        <w:jc w:val="left"/>
        <w:rPr>
          <w:rFonts w:ascii="Consolas"/>
          <w:sz w:val="16"/>
        </w:rPr>
      </w:pPr>
      <w:r>
        <w:rPr>
          <w:rFonts w:ascii="Consolas"/>
          <w:color w:val="231F20"/>
          <w:spacing w:val="-10"/>
          <w:sz w:val="16"/>
        </w:rPr>
        <w:t>{</w:t>
      </w:r>
    </w:p>
    <w:p>
      <w:pPr>
        <w:spacing w:before="5"/>
        <w:ind w:left="959" w:right="0" w:firstLine="0"/>
        <w:jc w:val="left"/>
        <w:rPr>
          <w:rFonts w:ascii="Consolas"/>
          <w:sz w:val="16"/>
        </w:rPr>
      </w:pPr>
      <w:r>
        <w:rPr>
          <w:rFonts w:ascii="Consolas"/>
          <w:color w:val="231F20"/>
          <w:sz w:val="16"/>
        </w:rPr>
        <w:t>get =&gt; </w:t>
      </w:r>
      <w:r>
        <w:rPr>
          <w:rFonts w:ascii="Consolas"/>
          <w:color w:val="231F20"/>
          <w:spacing w:val="-2"/>
          <w:sz w:val="16"/>
        </w:rPr>
        <w:t>_name;</w:t>
      </w:r>
    </w:p>
    <w:p>
      <w:pPr>
        <w:spacing w:before="4"/>
        <w:ind w:left="959" w:right="0" w:firstLine="0"/>
        <w:jc w:val="left"/>
        <w:rPr>
          <w:rFonts w:ascii="Consolas"/>
          <w:sz w:val="16"/>
        </w:rPr>
      </w:pPr>
      <w:r>
        <w:rPr>
          <w:rFonts w:ascii="Consolas"/>
          <w:color w:val="231F20"/>
          <w:sz w:val="16"/>
        </w:rPr>
        <w:t>set =&gt; _name = </w:t>
      </w:r>
      <w:r>
        <w:rPr>
          <w:rFonts w:ascii="Consolas"/>
          <w:color w:val="231F20"/>
          <w:spacing w:val="-2"/>
          <w:sz w:val="16"/>
        </w:rPr>
        <w:t>NormalizeName(value);</w:t>
      </w:r>
    </w:p>
    <w:p>
      <w:pPr>
        <w:spacing w:before="5"/>
        <w:ind w:left="607" w:right="0" w:firstLine="0"/>
        <w:jc w:val="left"/>
        <w:rPr>
          <w:rFonts w:ascii="Consolas"/>
          <w:sz w:val="16"/>
        </w:rPr>
      </w:pPr>
      <w:r>
        <w:rPr>
          <w:rFonts w:ascii="Consolas"/>
          <w:color w:val="231F20"/>
          <w:spacing w:val="-10"/>
          <w:sz w:val="16"/>
        </w:rPr>
        <w:t>}</w:t>
      </w:r>
    </w:p>
    <w:p>
      <w:pPr>
        <w:pStyle w:val="BodyText"/>
        <w:spacing w:before="9"/>
        <w:rPr>
          <w:rFonts w:ascii="Consolas"/>
          <w:sz w:val="16"/>
        </w:rPr>
      </w:pPr>
    </w:p>
    <w:p>
      <w:pPr>
        <w:spacing w:before="0"/>
        <w:ind w:left="607" w:right="0" w:firstLine="0"/>
        <w:jc w:val="left"/>
        <w:rPr>
          <w:rFonts w:ascii="Consolas"/>
          <w:sz w:val="16"/>
        </w:rPr>
      </w:pPr>
      <w:r>
        <w:rPr>
          <w:rFonts w:ascii="Consolas"/>
          <w:color w:val="231F20"/>
          <w:sz w:val="16"/>
        </w:rPr>
        <w:t>private string NormalizeName(string </w:t>
      </w:r>
      <w:r>
        <w:rPr>
          <w:rFonts w:ascii="Consolas"/>
          <w:color w:val="231F20"/>
          <w:spacing w:val="-2"/>
          <w:sz w:val="16"/>
        </w:rPr>
        <w:t>name)</w:t>
      </w:r>
    </w:p>
    <w:p>
      <w:pPr>
        <w:spacing w:before="5"/>
        <w:ind w:left="607" w:right="0" w:firstLine="0"/>
        <w:jc w:val="left"/>
        <w:rPr>
          <w:rFonts w:ascii="Consolas"/>
          <w:sz w:val="16"/>
        </w:rPr>
      </w:pPr>
      <w:r>
        <w:rPr>
          <w:rFonts w:ascii="Consolas"/>
          <w:color w:val="231F20"/>
          <w:spacing w:val="-10"/>
          <w:sz w:val="16"/>
        </w:rPr>
        <w:t>{</w:t>
      </w:r>
    </w:p>
    <w:p>
      <w:pPr>
        <w:spacing w:before="5"/>
        <w:ind w:left="959" w:right="0" w:firstLine="0"/>
        <w:jc w:val="left"/>
        <w:rPr>
          <w:rFonts w:ascii="Consolas" w:hAnsi="Consolas"/>
          <w:sz w:val="16"/>
        </w:rPr>
      </w:pPr>
      <w:r>
        <w:rPr>
          <w:rFonts w:ascii="Consolas" w:hAnsi="Consolas"/>
          <w:color w:val="231F20"/>
          <w:sz w:val="16"/>
        </w:rPr>
        <w:t>/* Усечение имени до 50 символов </w:t>
      </w:r>
      <w:r>
        <w:rPr>
          <w:rFonts w:ascii="Consolas" w:hAnsi="Consolas"/>
          <w:color w:val="231F20"/>
          <w:spacing w:val="-5"/>
          <w:sz w:val="16"/>
        </w:rPr>
        <w:t>*/</w:t>
      </w:r>
    </w:p>
    <w:p>
      <w:pPr>
        <w:spacing w:before="4"/>
        <w:ind w:left="607" w:right="0" w:firstLine="0"/>
        <w:jc w:val="left"/>
        <w:rPr>
          <w:rFonts w:ascii="Consolas"/>
          <w:sz w:val="16"/>
        </w:rPr>
      </w:pPr>
      <w:r>
        <w:rPr>
          <w:rFonts w:ascii="Consolas"/>
          <w:color w:val="231F20"/>
          <w:spacing w:val="-10"/>
          <w:sz w:val="16"/>
        </w:rPr>
        <w:t>}</w:t>
      </w:r>
    </w:p>
    <w:p>
      <w:pPr>
        <w:spacing w:before="5"/>
        <w:ind w:left="255" w:right="0" w:firstLine="0"/>
        <w:jc w:val="left"/>
        <w:rPr>
          <w:rFonts w:ascii="Consolas"/>
          <w:sz w:val="16"/>
        </w:rPr>
      </w:pPr>
      <w:r>
        <w:rPr>
          <w:rFonts w:ascii="Consolas"/>
          <w:color w:val="231F20"/>
          <w:spacing w:val="-10"/>
          <w:sz w:val="16"/>
        </w:rPr>
        <w:t>}</w:t>
      </w:r>
    </w:p>
    <w:p>
      <w:pPr>
        <w:pStyle w:val="BodyText"/>
        <w:spacing w:before="9"/>
        <w:rPr>
          <w:rFonts w:ascii="Consolas"/>
          <w:sz w:val="16"/>
        </w:rPr>
      </w:pPr>
    </w:p>
    <w:p>
      <w:pPr>
        <w:spacing w:before="0"/>
        <w:ind w:left="255" w:right="0" w:firstLine="0"/>
        <w:jc w:val="left"/>
        <w:rPr>
          <w:rFonts w:ascii="Consolas"/>
          <w:sz w:val="16"/>
        </w:rPr>
      </w:pPr>
      <w:r>
        <w:rPr>
          <w:rFonts w:ascii="Consolas"/>
          <w:color w:val="231F20"/>
          <w:sz w:val="16"/>
        </w:rPr>
        <w:t>public class </w:t>
      </w:r>
      <w:r>
        <w:rPr>
          <w:rFonts w:ascii="Consolas"/>
          <w:color w:val="231F20"/>
          <w:spacing w:val="-2"/>
          <w:sz w:val="16"/>
        </w:rPr>
        <w:t>UserController</w:t>
      </w:r>
    </w:p>
    <w:p>
      <w:pPr>
        <w:spacing w:before="5"/>
        <w:ind w:left="255" w:right="0" w:firstLine="0"/>
        <w:jc w:val="left"/>
        <w:rPr>
          <w:rFonts w:ascii="Consolas"/>
          <w:sz w:val="16"/>
        </w:rPr>
      </w:pPr>
      <w:r>
        <w:rPr>
          <w:rFonts w:ascii="Consolas"/>
          <w:color w:val="231F20"/>
          <w:spacing w:val="-10"/>
          <w:sz w:val="16"/>
        </w:rPr>
        <w:t>{</w:t>
      </w:r>
    </w:p>
    <w:p>
      <w:pPr>
        <w:spacing w:before="4"/>
        <w:ind w:left="607" w:right="0" w:firstLine="0"/>
        <w:jc w:val="left"/>
        <w:rPr>
          <w:rFonts w:ascii="Consolas"/>
          <w:sz w:val="16"/>
        </w:rPr>
      </w:pPr>
      <w:r>
        <w:rPr>
          <w:rFonts w:ascii="Consolas"/>
          <w:color w:val="231F20"/>
          <w:sz w:val="16"/>
        </w:rPr>
        <w:t>public void RenameUser(int userId, string </w:t>
      </w:r>
      <w:r>
        <w:rPr>
          <w:rFonts w:ascii="Consolas"/>
          <w:color w:val="231F20"/>
          <w:spacing w:val="-2"/>
          <w:sz w:val="16"/>
        </w:rPr>
        <w:t>newName)</w:t>
      </w:r>
    </w:p>
    <w:p>
      <w:pPr>
        <w:spacing w:before="5"/>
        <w:ind w:left="607" w:right="0" w:firstLine="0"/>
        <w:jc w:val="left"/>
        <w:rPr>
          <w:rFonts w:ascii="Consolas"/>
          <w:sz w:val="16"/>
        </w:rPr>
      </w:pPr>
      <w:r>
        <w:rPr>
          <w:rFonts w:ascii="Consolas"/>
          <w:color w:val="231F20"/>
          <w:spacing w:val="-10"/>
          <w:sz w:val="16"/>
        </w:rPr>
        <w:t>{</w:t>
      </w:r>
    </w:p>
    <w:p>
      <w:pPr>
        <w:spacing w:line="244" w:lineRule="auto" w:before="5"/>
        <w:ind w:left="959" w:right="3168" w:firstLine="0"/>
        <w:jc w:val="left"/>
        <w:rPr>
          <w:rFonts w:ascii="Consolas"/>
          <w:sz w:val="16"/>
        </w:rPr>
      </w:pPr>
      <w:r>
        <w:rPr>
          <w:rFonts w:ascii="Consolas"/>
          <w:color w:val="231F20"/>
          <w:sz w:val="16"/>
        </w:rPr>
        <w:t>User</w:t>
      </w:r>
      <w:r>
        <w:rPr>
          <w:rFonts w:ascii="Consolas"/>
          <w:color w:val="231F20"/>
          <w:spacing w:val="-10"/>
          <w:sz w:val="16"/>
        </w:rPr>
        <w:t> </w:t>
      </w:r>
      <w:r>
        <w:rPr>
          <w:rFonts w:ascii="Consolas"/>
          <w:color w:val="231F20"/>
          <w:sz w:val="16"/>
        </w:rPr>
        <w:t>user</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GetUserFromDatabase(userId); user.Name = newName; </w:t>
      </w:r>
      <w:r>
        <w:rPr>
          <w:rFonts w:ascii="Consolas"/>
          <w:color w:val="231F20"/>
          <w:spacing w:val="-2"/>
          <w:sz w:val="16"/>
        </w:rPr>
        <w:t>SaveUserToDatabase(user);</w:t>
      </w:r>
    </w:p>
    <w:p>
      <w:pPr>
        <w:spacing w:before="3"/>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4" w:lineRule="auto" w:before="188"/>
        <w:ind w:left="255" w:right="109"/>
        <w:jc w:val="both"/>
      </w:pPr>
      <w:r>
        <w:rPr>
          <w:rFonts w:ascii="Consolas" w:hAnsi="Consolas"/>
          <w:color w:val="231F20"/>
          <w:sz w:val="18"/>
        </w:rPr>
        <w:t>UserController</w:t>
      </w:r>
      <w:r>
        <w:rPr>
          <w:rFonts w:ascii="Consolas" w:hAnsi="Consolas"/>
          <w:color w:val="231F20"/>
          <w:spacing w:val="-25"/>
          <w:sz w:val="18"/>
        </w:rPr>
        <w:t> </w:t>
      </w:r>
      <w:r>
        <w:rPr>
          <w:color w:val="231F20"/>
        </w:rPr>
        <w:t>в</w:t>
      </w:r>
      <w:r>
        <w:rPr>
          <w:color w:val="231F20"/>
          <w:spacing w:val="-2"/>
        </w:rPr>
        <w:t> </w:t>
      </w:r>
      <w:r>
        <w:rPr>
          <w:color w:val="231F20"/>
        </w:rPr>
        <w:t>этом примере является сервисом приложения. Если предполо- </w:t>
      </w:r>
      <w:r>
        <w:rPr>
          <w:color w:val="231F20"/>
          <w:spacing w:val="-2"/>
        </w:rPr>
        <w:t>жить,</w:t>
      </w:r>
      <w:r>
        <w:rPr>
          <w:color w:val="231F20"/>
          <w:spacing w:val="-7"/>
        </w:rPr>
        <w:t> </w:t>
      </w:r>
      <w:r>
        <w:rPr>
          <w:color w:val="231F20"/>
          <w:spacing w:val="-2"/>
        </w:rPr>
        <w:t>что</w:t>
      </w:r>
      <w:r>
        <w:rPr>
          <w:color w:val="231F20"/>
          <w:spacing w:val="-7"/>
        </w:rPr>
        <w:t> </w:t>
      </w:r>
      <w:r>
        <w:rPr>
          <w:color w:val="231F20"/>
          <w:spacing w:val="-2"/>
        </w:rPr>
        <w:t>внешний</w:t>
      </w:r>
      <w:r>
        <w:rPr>
          <w:color w:val="231F20"/>
          <w:spacing w:val="-7"/>
        </w:rPr>
        <w:t> </w:t>
      </w:r>
      <w:r>
        <w:rPr>
          <w:color w:val="231F20"/>
          <w:spacing w:val="-2"/>
        </w:rPr>
        <w:t>клиент</w:t>
      </w:r>
      <w:r>
        <w:rPr>
          <w:color w:val="231F20"/>
          <w:spacing w:val="-7"/>
        </w:rPr>
        <w:t> </w:t>
      </w:r>
      <w:r>
        <w:rPr>
          <w:color w:val="231F20"/>
          <w:spacing w:val="-2"/>
        </w:rPr>
        <w:t>не</w:t>
      </w:r>
      <w:r>
        <w:rPr>
          <w:color w:val="231F20"/>
          <w:spacing w:val="-7"/>
        </w:rPr>
        <w:t> </w:t>
      </w:r>
      <w:r>
        <w:rPr>
          <w:color w:val="231F20"/>
          <w:spacing w:val="-2"/>
        </w:rPr>
        <w:t>имеет</w:t>
      </w:r>
      <w:r>
        <w:rPr>
          <w:color w:val="231F20"/>
          <w:spacing w:val="-7"/>
        </w:rPr>
        <w:t> </w:t>
      </w:r>
      <w:r>
        <w:rPr>
          <w:color w:val="231F20"/>
          <w:spacing w:val="-2"/>
        </w:rPr>
        <w:t>цели</w:t>
      </w:r>
      <w:r>
        <w:rPr>
          <w:color w:val="231F20"/>
          <w:spacing w:val="-7"/>
        </w:rPr>
        <w:t> </w:t>
      </w:r>
      <w:r>
        <w:rPr>
          <w:color w:val="231F20"/>
          <w:spacing w:val="-2"/>
        </w:rPr>
        <w:t>нормализации</w:t>
      </w:r>
      <w:r>
        <w:rPr>
          <w:color w:val="231F20"/>
          <w:spacing w:val="-7"/>
        </w:rPr>
        <w:t> </w:t>
      </w:r>
      <w:r>
        <w:rPr>
          <w:color w:val="231F20"/>
          <w:spacing w:val="-2"/>
        </w:rPr>
        <w:t>имен</w:t>
      </w:r>
      <w:r>
        <w:rPr>
          <w:color w:val="231F20"/>
          <w:spacing w:val="-7"/>
        </w:rPr>
        <w:t> </w:t>
      </w:r>
      <w:r>
        <w:rPr>
          <w:color w:val="231F20"/>
          <w:spacing w:val="-2"/>
        </w:rPr>
        <w:t>пользователей,</w:t>
      </w:r>
      <w:r>
        <w:rPr>
          <w:color w:val="231F20"/>
          <w:spacing w:val="-7"/>
        </w:rPr>
        <w:t> </w:t>
      </w:r>
      <w:r>
        <w:rPr>
          <w:color w:val="231F20"/>
          <w:spacing w:val="-2"/>
        </w:rPr>
        <w:t>а</w:t>
      </w:r>
      <w:r>
        <w:rPr>
          <w:color w:val="231F20"/>
          <w:spacing w:val="-7"/>
        </w:rPr>
        <w:t> </w:t>
      </w:r>
      <w:r>
        <w:rPr>
          <w:color w:val="231F20"/>
          <w:spacing w:val="-2"/>
        </w:rPr>
        <w:t>все </w:t>
      </w:r>
      <w:r>
        <w:rPr>
          <w:color w:val="231F20"/>
          <w:spacing w:val="-6"/>
        </w:rPr>
        <w:t>имена</w:t>
      </w:r>
      <w:r>
        <w:rPr>
          <w:color w:val="231F20"/>
        </w:rPr>
        <w:t> </w:t>
      </w:r>
      <w:r>
        <w:rPr>
          <w:color w:val="231F20"/>
          <w:spacing w:val="-6"/>
        </w:rPr>
        <w:t>нормализуются</w:t>
      </w:r>
      <w:r>
        <w:rPr>
          <w:color w:val="231F20"/>
        </w:rPr>
        <w:t> </w:t>
      </w:r>
      <w:r>
        <w:rPr>
          <w:color w:val="231F20"/>
          <w:spacing w:val="-6"/>
        </w:rPr>
        <w:t>исключительно</w:t>
      </w:r>
      <w:r>
        <w:rPr>
          <w:color w:val="231F20"/>
        </w:rPr>
        <w:t> </w:t>
      </w:r>
      <w:r>
        <w:rPr>
          <w:color w:val="231F20"/>
          <w:spacing w:val="-6"/>
        </w:rPr>
        <w:t>из-за</w:t>
      </w:r>
      <w:r>
        <w:rPr>
          <w:color w:val="231F20"/>
        </w:rPr>
        <w:t> </w:t>
      </w:r>
      <w:r>
        <w:rPr>
          <w:color w:val="231F20"/>
          <w:spacing w:val="-6"/>
        </w:rPr>
        <w:t>ограничений</w:t>
      </w:r>
      <w:r>
        <w:rPr>
          <w:color w:val="231F20"/>
        </w:rPr>
        <w:t> </w:t>
      </w:r>
      <w:r>
        <w:rPr>
          <w:color w:val="231F20"/>
          <w:spacing w:val="-6"/>
        </w:rPr>
        <w:t>самого</w:t>
      </w:r>
      <w:r>
        <w:rPr>
          <w:color w:val="231F20"/>
        </w:rPr>
        <w:t> </w:t>
      </w:r>
      <w:r>
        <w:rPr>
          <w:color w:val="231F20"/>
          <w:spacing w:val="-6"/>
        </w:rPr>
        <w:t>приложения,</w:t>
      </w:r>
      <w:r>
        <w:rPr>
          <w:color w:val="231F20"/>
        </w:rPr>
        <w:t> </w:t>
      </w:r>
      <w:r>
        <w:rPr>
          <w:color w:val="231F20"/>
          <w:spacing w:val="-6"/>
        </w:rPr>
        <w:t>метод</w:t>
      </w:r>
      <w:r>
        <w:rPr>
          <w:color w:val="231F20"/>
        </w:rPr>
        <w:t> </w:t>
      </w:r>
      <w:r>
        <w:rPr>
          <w:rFonts w:ascii="Consolas" w:hAnsi="Consolas"/>
          <w:color w:val="231F20"/>
          <w:spacing w:val="-4"/>
          <w:sz w:val="18"/>
        </w:rPr>
        <w:t>NormalizeName</w:t>
      </w:r>
      <w:r>
        <w:rPr>
          <w:rFonts w:ascii="Consolas" w:hAnsi="Consolas"/>
          <w:color w:val="231F20"/>
          <w:spacing w:val="-21"/>
          <w:sz w:val="18"/>
        </w:rPr>
        <w:t> </w:t>
      </w:r>
      <w:r>
        <w:rPr>
          <w:color w:val="231F20"/>
          <w:spacing w:val="-4"/>
        </w:rPr>
        <w:t>в</w:t>
      </w:r>
      <w:r>
        <w:rPr>
          <w:color w:val="231F20"/>
          <w:spacing w:val="-7"/>
        </w:rPr>
        <w:t> </w:t>
      </w:r>
      <w:r>
        <w:rPr>
          <w:color w:val="231F20"/>
          <w:spacing w:val="-4"/>
        </w:rPr>
        <w:t>классе</w:t>
      </w:r>
      <w:r>
        <w:rPr>
          <w:color w:val="231F20"/>
          <w:spacing w:val="-7"/>
        </w:rPr>
        <w:t> </w:t>
      </w:r>
      <w:r>
        <w:rPr>
          <w:rFonts w:ascii="Consolas" w:hAnsi="Consolas"/>
          <w:color w:val="231F20"/>
          <w:spacing w:val="-4"/>
          <w:sz w:val="18"/>
        </w:rPr>
        <w:t>User</w:t>
      </w:r>
      <w:r>
        <w:rPr>
          <w:rFonts w:ascii="Consolas" w:hAnsi="Consolas"/>
          <w:color w:val="231F20"/>
          <w:spacing w:val="-21"/>
          <w:sz w:val="18"/>
        </w:rPr>
        <w:t> </w:t>
      </w:r>
      <w:r>
        <w:rPr>
          <w:color w:val="231F20"/>
          <w:spacing w:val="-4"/>
        </w:rPr>
        <w:t>не</w:t>
      </w:r>
      <w:r>
        <w:rPr>
          <w:color w:val="231F20"/>
          <w:spacing w:val="-6"/>
        </w:rPr>
        <w:t> </w:t>
      </w:r>
      <w:r>
        <w:rPr>
          <w:color w:val="231F20"/>
          <w:spacing w:val="-4"/>
        </w:rPr>
        <w:t>связан</w:t>
      </w:r>
      <w:r>
        <w:rPr>
          <w:color w:val="231F20"/>
          <w:spacing w:val="10"/>
        </w:rPr>
        <w:t> </w:t>
      </w:r>
      <w:r>
        <w:rPr>
          <w:color w:val="231F20"/>
          <w:spacing w:val="-4"/>
        </w:rPr>
        <w:t>с</w:t>
      </w:r>
      <w:r>
        <w:rPr>
          <w:color w:val="231F20"/>
          <w:spacing w:val="10"/>
        </w:rPr>
        <w:t> </w:t>
      </w:r>
      <w:r>
        <w:rPr>
          <w:color w:val="231F20"/>
          <w:spacing w:val="-4"/>
        </w:rPr>
        <w:t>потребностями</w:t>
      </w:r>
      <w:r>
        <w:rPr>
          <w:color w:val="231F20"/>
          <w:spacing w:val="10"/>
        </w:rPr>
        <w:t> </w:t>
      </w:r>
      <w:r>
        <w:rPr>
          <w:color w:val="231F20"/>
          <w:spacing w:val="-4"/>
        </w:rPr>
        <w:t>клиента.</w:t>
      </w:r>
      <w:r>
        <w:rPr>
          <w:color w:val="231F20"/>
          <w:spacing w:val="10"/>
        </w:rPr>
        <w:t> </w:t>
      </w:r>
      <w:r>
        <w:rPr>
          <w:color w:val="231F20"/>
          <w:spacing w:val="-4"/>
        </w:rPr>
        <w:t>Следовательно,</w:t>
      </w:r>
      <w:r>
        <w:rPr>
          <w:color w:val="231F20"/>
          <w:spacing w:val="10"/>
        </w:rPr>
        <w:t> </w:t>
      </w:r>
      <w:r>
        <w:rPr>
          <w:color w:val="231F20"/>
          <w:spacing w:val="-4"/>
        </w:rPr>
        <w:t>он</w:t>
      </w:r>
      <w:r>
        <w:rPr>
          <w:color w:val="231F20"/>
          <w:spacing w:val="-2"/>
        </w:rPr>
        <w:t> является</w:t>
      </w:r>
      <w:r>
        <w:rPr>
          <w:color w:val="231F20"/>
          <w:spacing w:val="-10"/>
        </w:rPr>
        <w:t> </w:t>
      </w:r>
      <w:r>
        <w:rPr>
          <w:color w:val="231F20"/>
          <w:spacing w:val="-2"/>
        </w:rPr>
        <w:t>деталью</w:t>
      </w:r>
      <w:r>
        <w:rPr>
          <w:color w:val="231F20"/>
          <w:spacing w:val="-9"/>
        </w:rPr>
        <w:t> </w:t>
      </w:r>
      <w:r>
        <w:rPr>
          <w:color w:val="231F20"/>
          <w:spacing w:val="-2"/>
        </w:rPr>
        <w:t>имплементации,</w:t>
      </w:r>
      <w:r>
        <w:rPr>
          <w:color w:val="231F20"/>
          <w:spacing w:val="-9"/>
        </w:rPr>
        <w:t> </w:t>
      </w:r>
      <w:r>
        <w:rPr>
          <w:color w:val="231F20"/>
          <w:spacing w:val="-2"/>
        </w:rPr>
        <w:t>и</w:t>
      </w:r>
      <w:r>
        <w:rPr>
          <w:color w:val="231F20"/>
          <w:spacing w:val="-9"/>
        </w:rPr>
        <w:t> </w:t>
      </w:r>
      <w:r>
        <w:rPr>
          <w:color w:val="231F20"/>
          <w:spacing w:val="-2"/>
        </w:rPr>
        <w:t>его</w:t>
      </w:r>
      <w:r>
        <w:rPr>
          <w:color w:val="231F20"/>
          <w:spacing w:val="-9"/>
        </w:rPr>
        <w:t> </w:t>
      </w:r>
      <w:r>
        <w:rPr>
          <w:color w:val="231F20"/>
          <w:spacing w:val="-2"/>
        </w:rPr>
        <w:t>следует</w:t>
      </w:r>
      <w:r>
        <w:rPr>
          <w:color w:val="231F20"/>
          <w:spacing w:val="-9"/>
        </w:rPr>
        <w:t> </w:t>
      </w:r>
      <w:r>
        <w:rPr>
          <w:color w:val="231F20"/>
          <w:spacing w:val="-2"/>
        </w:rPr>
        <w:t>сделать</w:t>
      </w:r>
      <w:r>
        <w:rPr>
          <w:color w:val="231F20"/>
          <w:spacing w:val="-9"/>
        </w:rPr>
        <w:t> </w:t>
      </w:r>
      <w:r>
        <w:rPr>
          <w:color w:val="231F20"/>
          <w:spacing w:val="-2"/>
        </w:rPr>
        <w:t>приватным</w:t>
      </w:r>
      <w:r>
        <w:rPr>
          <w:color w:val="231F20"/>
          <w:spacing w:val="-9"/>
        </w:rPr>
        <w:t> </w:t>
      </w:r>
      <w:r>
        <w:rPr>
          <w:color w:val="231F20"/>
          <w:spacing w:val="-2"/>
        </w:rPr>
        <w:t>(это</w:t>
      </w:r>
      <w:r>
        <w:rPr>
          <w:color w:val="231F20"/>
          <w:spacing w:val="-9"/>
        </w:rPr>
        <w:t> </w:t>
      </w:r>
      <w:r>
        <w:rPr>
          <w:color w:val="231F20"/>
          <w:spacing w:val="-2"/>
        </w:rPr>
        <w:t>уже</w:t>
      </w:r>
      <w:r>
        <w:rPr>
          <w:color w:val="231F20"/>
          <w:spacing w:val="-9"/>
        </w:rPr>
        <w:t> </w:t>
      </w:r>
      <w:r>
        <w:rPr>
          <w:color w:val="231F20"/>
          <w:spacing w:val="-2"/>
        </w:rPr>
        <w:t>было </w:t>
      </w:r>
      <w:r>
        <w:rPr>
          <w:color w:val="231F20"/>
        </w:rPr>
        <w:t>сделано ранее в этой главе). Кроме того, тесты не должны проверять этот метод напрямую.</w:t>
      </w:r>
      <w:r>
        <w:rPr>
          <w:color w:val="231F20"/>
          <w:spacing w:val="-10"/>
        </w:rPr>
        <w:t> </w:t>
      </w:r>
      <w:r>
        <w:rPr>
          <w:color w:val="231F20"/>
        </w:rPr>
        <w:t>Они</w:t>
      </w:r>
      <w:r>
        <w:rPr>
          <w:color w:val="231F20"/>
          <w:spacing w:val="-10"/>
        </w:rPr>
        <w:t> </w:t>
      </w:r>
      <w:r>
        <w:rPr>
          <w:color w:val="231F20"/>
        </w:rPr>
        <w:t>должны</w:t>
      </w:r>
      <w:r>
        <w:rPr>
          <w:color w:val="231F20"/>
          <w:spacing w:val="-10"/>
        </w:rPr>
        <w:t> </w:t>
      </w:r>
      <w:r>
        <w:rPr>
          <w:color w:val="231F20"/>
        </w:rPr>
        <w:t>проверять</w:t>
      </w:r>
      <w:r>
        <w:rPr>
          <w:color w:val="231F20"/>
          <w:spacing w:val="-10"/>
        </w:rPr>
        <w:t> </w:t>
      </w:r>
      <w:r>
        <w:rPr>
          <w:color w:val="231F20"/>
        </w:rPr>
        <w:t>его</w:t>
      </w:r>
      <w:r>
        <w:rPr>
          <w:color w:val="231F20"/>
          <w:spacing w:val="-10"/>
        </w:rPr>
        <w:t> </w:t>
      </w:r>
      <w:r>
        <w:rPr>
          <w:color w:val="231F20"/>
        </w:rPr>
        <w:t>только</w:t>
      </w:r>
      <w:r>
        <w:rPr>
          <w:color w:val="231F20"/>
          <w:spacing w:val="-10"/>
        </w:rPr>
        <w:t> </w:t>
      </w:r>
      <w:r>
        <w:rPr>
          <w:color w:val="231F20"/>
        </w:rPr>
        <w:t>как</w:t>
      </w:r>
      <w:r>
        <w:rPr>
          <w:color w:val="231F20"/>
          <w:spacing w:val="-10"/>
        </w:rPr>
        <w:t> </w:t>
      </w:r>
      <w:r>
        <w:rPr>
          <w:color w:val="231F20"/>
        </w:rPr>
        <w:t>часть</w:t>
      </w:r>
      <w:r>
        <w:rPr>
          <w:color w:val="231F20"/>
          <w:spacing w:val="-10"/>
        </w:rPr>
        <w:t> </w:t>
      </w:r>
      <w:r>
        <w:rPr>
          <w:color w:val="231F20"/>
        </w:rPr>
        <w:t>наблюдаемого</w:t>
      </w:r>
      <w:r>
        <w:rPr>
          <w:color w:val="231F20"/>
          <w:spacing w:val="-10"/>
        </w:rPr>
        <w:t> </w:t>
      </w:r>
      <w:r>
        <w:rPr>
          <w:color w:val="231F20"/>
        </w:rPr>
        <w:t>поведения класса — set-метода свойства </w:t>
      </w:r>
      <w:r>
        <w:rPr>
          <w:rFonts w:ascii="Consolas" w:hAnsi="Consolas"/>
          <w:color w:val="231F20"/>
          <w:sz w:val="18"/>
        </w:rPr>
        <w:t>Name</w:t>
      </w:r>
      <w:r>
        <w:rPr>
          <w:rFonts w:ascii="Consolas" w:hAnsi="Consolas"/>
          <w:color w:val="231F20"/>
          <w:spacing w:val="-48"/>
          <w:sz w:val="18"/>
        </w:rPr>
        <w:t> </w:t>
      </w:r>
      <w:r>
        <w:rPr>
          <w:color w:val="231F20"/>
        </w:rPr>
        <w:t>в данном примере.</w:t>
      </w:r>
    </w:p>
    <w:p>
      <w:pPr>
        <w:pStyle w:val="BodyText"/>
        <w:spacing w:line="254" w:lineRule="auto" w:before="107"/>
        <w:ind w:left="255" w:right="111"/>
        <w:jc w:val="both"/>
      </w:pPr>
      <w:r>
        <w:rPr>
          <w:color w:val="231F20"/>
        </w:rPr>
        <w:t>Правило</w:t>
      </w:r>
      <w:r>
        <w:rPr>
          <w:color w:val="231F20"/>
          <w:spacing w:val="-3"/>
        </w:rPr>
        <w:t> </w:t>
      </w:r>
      <w:r>
        <w:rPr>
          <w:color w:val="231F20"/>
        </w:rPr>
        <w:t>о</w:t>
      </w:r>
      <w:r>
        <w:rPr>
          <w:color w:val="231F20"/>
          <w:spacing w:val="-3"/>
        </w:rPr>
        <w:t> </w:t>
      </w:r>
      <w:r>
        <w:rPr>
          <w:color w:val="231F20"/>
        </w:rPr>
        <w:t>том,</w:t>
      </w:r>
      <w:r>
        <w:rPr>
          <w:color w:val="231F20"/>
          <w:spacing w:val="-3"/>
        </w:rPr>
        <w:t> </w:t>
      </w:r>
      <w:r>
        <w:rPr>
          <w:color w:val="231F20"/>
        </w:rPr>
        <w:t>что</w:t>
      </w:r>
      <w:r>
        <w:rPr>
          <w:color w:val="231F20"/>
          <w:spacing w:val="-3"/>
        </w:rPr>
        <w:t> </w:t>
      </w:r>
      <w:r>
        <w:rPr>
          <w:color w:val="231F20"/>
        </w:rPr>
        <w:t>открытый</w:t>
      </w:r>
      <w:r>
        <w:rPr>
          <w:color w:val="231F20"/>
          <w:spacing w:val="-3"/>
        </w:rPr>
        <w:t> </w:t>
      </w:r>
      <w:r>
        <w:rPr>
          <w:color w:val="231F20"/>
        </w:rPr>
        <w:t>API</w:t>
      </w:r>
      <w:r>
        <w:rPr>
          <w:color w:val="231F20"/>
          <w:spacing w:val="-3"/>
        </w:rPr>
        <w:t> </w:t>
      </w:r>
      <w:r>
        <w:rPr>
          <w:color w:val="231F20"/>
        </w:rPr>
        <w:t>кода</w:t>
      </w:r>
      <w:r>
        <w:rPr>
          <w:color w:val="231F20"/>
          <w:spacing w:val="-3"/>
        </w:rPr>
        <w:t> </w:t>
      </w:r>
      <w:r>
        <w:rPr>
          <w:color w:val="231F20"/>
        </w:rPr>
        <w:t>всегда</w:t>
      </w:r>
      <w:r>
        <w:rPr>
          <w:color w:val="231F20"/>
          <w:spacing w:val="-3"/>
        </w:rPr>
        <w:t> </w:t>
      </w:r>
      <w:r>
        <w:rPr>
          <w:color w:val="231F20"/>
        </w:rPr>
        <w:t>должен</w:t>
      </w:r>
      <w:r>
        <w:rPr>
          <w:color w:val="231F20"/>
          <w:spacing w:val="-3"/>
        </w:rPr>
        <w:t> </w:t>
      </w:r>
      <w:r>
        <w:rPr>
          <w:color w:val="231F20"/>
        </w:rPr>
        <w:t>прослеживаться</w:t>
      </w:r>
      <w:r>
        <w:rPr>
          <w:color w:val="231F20"/>
          <w:spacing w:val="-3"/>
        </w:rPr>
        <w:t> </w:t>
      </w:r>
      <w:r>
        <w:rPr>
          <w:color w:val="231F20"/>
        </w:rPr>
        <w:t>до</w:t>
      </w:r>
      <w:r>
        <w:rPr>
          <w:color w:val="231F20"/>
          <w:spacing w:val="-3"/>
        </w:rPr>
        <w:t> </w:t>
      </w:r>
      <w:r>
        <w:rPr>
          <w:color w:val="231F20"/>
        </w:rPr>
        <w:t>бизнес- </w:t>
      </w:r>
      <w:r>
        <w:rPr>
          <w:color w:val="231F20"/>
          <w:spacing w:val="-4"/>
        </w:rPr>
        <w:t>требований,</w:t>
      </w:r>
      <w:r>
        <w:rPr>
          <w:color w:val="231F20"/>
          <w:spacing w:val="-7"/>
        </w:rPr>
        <w:t> </w:t>
      </w:r>
      <w:r>
        <w:rPr>
          <w:color w:val="231F20"/>
          <w:spacing w:val="-4"/>
        </w:rPr>
        <w:t>применимо</w:t>
      </w:r>
      <w:r>
        <w:rPr>
          <w:color w:val="231F20"/>
          <w:spacing w:val="-7"/>
        </w:rPr>
        <w:t> </w:t>
      </w:r>
      <w:r>
        <w:rPr>
          <w:color w:val="231F20"/>
          <w:spacing w:val="-4"/>
        </w:rPr>
        <w:t>к</w:t>
      </w:r>
      <w:r>
        <w:rPr>
          <w:color w:val="231F20"/>
          <w:spacing w:val="-6"/>
        </w:rPr>
        <w:t> </w:t>
      </w:r>
      <w:r>
        <w:rPr>
          <w:color w:val="231F20"/>
          <w:spacing w:val="-4"/>
        </w:rPr>
        <w:t>подавляющему</w:t>
      </w:r>
      <w:r>
        <w:rPr>
          <w:color w:val="231F20"/>
          <w:spacing w:val="-7"/>
        </w:rPr>
        <w:t> </w:t>
      </w:r>
      <w:r>
        <w:rPr>
          <w:color w:val="231F20"/>
          <w:spacing w:val="-4"/>
        </w:rPr>
        <w:t>большинству</w:t>
      </w:r>
      <w:r>
        <w:rPr>
          <w:color w:val="231F20"/>
          <w:spacing w:val="-7"/>
        </w:rPr>
        <w:t> </w:t>
      </w:r>
      <w:r>
        <w:rPr>
          <w:color w:val="231F20"/>
          <w:spacing w:val="-4"/>
        </w:rPr>
        <w:t>доменных</w:t>
      </w:r>
      <w:r>
        <w:rPr>
          <w:color w:val="231F20"/>
          <w:spacing w:val="-7"/>
        </w:rPr>
        <w:t> </w:t>
      </w:r>
      <w:r>
        <w:rPr>
          <w:color w:val="231F20"/>
          <w:spacing w:val="-4"/>
        </w:rPr>
        <w:t>классов</w:t>
      </w:r>
      <w:r>
        <w:rPr>
          <w:color w:val="231F20"/>
          <w:spacing w:val="-7"/>
        </w:rPr>
        <w:t> </w:t>
      </w:r>
      <w:r>
        <w:rPr>
          <w:color w:val="231F20"/>
          <w:spacing w:val="-4"/>
        </w:rPr>
        <w:t>и</w:t>
      </w:r>
      <w:r>
        <w:rPr>
          <w:color w:val="231F20"/>
          <w:spacing w:val="-5"/>
        </w:rPr>
        <w:t> </w:t>
      </w:r>
      <w:r>
        <w:rPr>
          <w:color w:val="231F20"/>
          <w:spacing w:val="-4"/>
        </w:rPr>
        <w:t>классов</w:t>
      </w:r>
      <w:r>
        <w:rPr>
          <w:color w:val="231F20"/>
        </w:rPr>
        <w:t> </w:t>
      </w:r>
      <w:r>
        <w:rPr>
          <w:color w:val="231F20"/>
          <w:spacing w:val="-4"/>
        </w:rPr>
        <w:t>сервисов</w:t>
      </w:r>
      <w:r>
        <w:rPr>
          <w:color w:val="231F20"/>
          <w:spacing w:val="-8"/>
        </w:rPr>
        <w:t> </w:t>
      </w:r>
      <w:r>
        <w:rPr>
          <w:color w:val="231F20"/>
          <w:spacing w:val="-4"/>
        </w:rPr>
        <w:t>приложения,</w:t>
      </w:r>
      <w:r>
        <w:rPr>
          <w:color w:val="231F20"/>
          <w:spacing w:val="-7"/>
        </w:rPr>
        <w:t> </w:t>
      </w:r>
      <w:r>
        <w:rPr>
          <w:color w:val="231F20"/>
          <w:spacing w:val="-4"/>
        </w:rPr>
        <w:t>но</w:t>
      </w:r>
      <w:r>
        <w:rPr>
          <w:color w:val="231F20"/>
          <w:spacing w:val="-7"/>
        </w:rPr>
        <w:t> </w:t>
      </w:r>
      <w:r>
        <w:rPr>
          <w:color w:val="231F20"/>
          <w:spacing w:val="-4"/>
        </w:rPr>
        <w:t>в</w:t>
      </w:r>
      <w:r>
        <w:rPr>
          <w:color w:val="231F20"/>
          <w:spacing w:val="-7"/>
        </w:rPr>
        <w:t> </w:t>
      </w:r>
      <w:r>
        <w:rPr>
          <w:color w:val="231F20"/>
          <w:spacing w:val="-4"/>
        </w:rPr>
        <w:t>меньшей</w:t>
      </w:r>
      <w:r>
        <w:rPr>
          <w:color w:val="231F20"/>
          <w:spacing w:val="-7"/>
        </w:rPr>
        <w:t> </w:t>
      </w:r>
      <w:r>
        <w:rPr>
          <w:color w:val="231F20"/>
          <w:spacing w:val="-4"/>
        </w:rPr>
        <w:t>степени</w:t>
      </w:r>
      <w:r>
        <w:rPr>
          <w:color w:val="231F20"/>
          <w:spacing w:val="-7"/>
        </w:rPr>
        <w:t> </w:t>
      </w:r>
      <w:r>
        <w:rPr>
          <w:color w:val="231F20"/>
          <w:spacing w:val="-4"/>
        </w:rPr>
        <w:t>—</w:t>
      </w:r>
      <w:r>
        <w:rPr>
          <w:color w:val="231F20"/>
          <w:spacing w:val="-7"/>
        </w:rPr>
        <w:t> </w:t>
      </w:r>
      <w:r>
        <w:rPr>
          <w:color w:val="231F20"/>
          <w:spacing w:val="-4"/>
        </w:rPr>
        <w:t>к</w:t>
      </w:r>
      <w:r>
        <w:rPr>
          <w:color w:val="231F20"/>
          <w:spacing w:val="-7"/>
        </w:rPr>
        <w:t> </w:t>
      </w:r>
      <w:r>
        <w:rPr>
          <w:color w:val="231F20"/>
          <w:spacing w:val="-4"/>
        </w:rPr>
        <w:t>служебному</w:t>
      </w:r>
      <w:r>
        <w:rPr>
          <w:color w:val="231F20"/>
          <w:spacing w:val="-7"/>
        </w:rPr>
        <w:t> </w:t>
      </w:r>
      <w:r>
        <w:rPr>
          <w:color w:val="231F20"/>
          <w:spacing w:val="-4"/>
        </w:rPr>
        <w:t>и</w:t>
      </w:r>
      <w:r>
        <w:rPr>
          <w:color w:val="231F20"/>
          <w:spacing w:val="-7"/>
        </w:rPr>
        <w:t> </w:t>
      </w:r>
      <w:r>
        <w:rPr>
          <w:color w:val="231F20"/>
          <w:spacing w:val="-4"/>
        </w:rPr>
        <w:t>инфраструктурному</w:t>
      </w:r>
      <w:r>
        <w:rPr>
          <w:color w:val="231F20"/>
        </w:rPr>
        <w:t> </w:t>
      </w:r>
      <w:r>
        <w:rPr>
          <w:color w:val="231F20"/>
          <w:spacing w:val="-6"/>
        </w:rPr>
        <w:t>коду. Задачи,</w:t>
      </w:r>
      <w:r>
        <w:rPr>
          <w:color w:val="231F20"/>
          <w:spacing w:val="-5"/>
        </w:rPr>
        <w:t> </w:t>
      </w:r>
      <w:r>
        <w:rPr>
          <w:color w:val="231F20"/>
          <w:spacing w:val="-6"/>
        </w:rPr>
        <w:t>решаемые</w:t>
      </w:r>
      <w:r>
        <w:rPr>
          <w:color w:val="231F20"/>
          <w:spacing w:val="-5"/>
        </w:rPr>
        <w:t> </w:t>
      </w:r>
      <w:r>
        <w:rPr>
          <w:color w:val="231F20"/>
          <w:spacing w:val="-6"/>
        </w:rPr>
        <w:t>таким</w:t>
      </w:r>
      <w:r>
        <w:rPr>
          <w:color w:val="231F20"/>
          <w:spacing w:val="-5"/>
        </w:rPr>
        <w:t> </w:t>
      </w:r>
      <w:r>
        <w:rPr>
          <w:color w:val="231F20"/>
          <w:spacing w:val="-6"/>
        </w:rPr>
        <w:t>кодом,</w:t>
      </w:r>
      <w:r>
        <w:rPr>
          <w:color w:val="231F20"/>
          <w:spacing w:val="-5"/>
        </w:rPr>
        <w:t> </w:t>
      </w:r>
      <w:r>
        <w:rPr>
          <w:color w:val="231F20"/>
          <w:spacing w:val="-6"/>
        </w:rPr>
        <w:t>часто</w:t>
      </w:r>
      <w:r>
        <w:rPr>
          <w:color w:val="231F20"/>
          <w:spacing w:val="-5"/>
        </w:rPr>
        <w:t> </w:t>
      </w:r>
      <w:r>
        <w:rPr>
          <w:color w:val="231F20"/>
          <w:spacing w:val="-6"/>
        </w:rPr>
        <w:t>оказываются</w:t>
      </w:r>
      <w:r>
        <w:rPr>
          <w:color w:val="231F20"/>
          <w:spacing w:val="-5"/>
        </w:rPr>
        <w:t> </w:t>
      </w:r>
      <w:r>
        <w:rPr>
          <w:color w:val="231F20"/>
          <w:spacing w:val="-6"/>
        </w:rPr>
        <w:t>слишком</w:t>
      </w:r>
      <w:r>
        <w:rPr>
          <w:color w:val="231F20"/>
          <w:spacing w:val="-5"/>
        </w:rPr>
        <w:t> </w:t>
      </w:r>
      <w:r>
        <w:rPr>
          <w:color w:val="231F20"/>
          <w:spacing w:val="-6"/>
        </w:rPr>
        <w:t>низкоуровневыми,</w:t>
      </w:r>
      <w:r>
        <w:rPr>
          <w:color w:val="231F20"/>
        </w:rPr>
        <w:t> чтобы связать их с конкретным бизнес-сценарием.</w:t>
      </w:r>
    </w:p>
    <w:p>
      <w:pPr>
        <w:pStyle w:val="BodyText"/>
        <w:spacing w:before="36"/>
      </w:pPr>
    </w:p>
    <w:p>
      <w:pPr>
        <w:pStyle w:val="Heading4"/>
        <w:numPr>
          <w:ilvl w:val="2"/>
          <w:numId w:val="41"/>
        </w:numPr>
        <w:tabs>
          <w:tab w:pos="945" w:val="left" w:leader="none"/>
        </w:tabs>
        <w:spacing w:line="240" w:lineRule="auto" w:before="0" w:after="0"/>
        <w:ind w:left="945" w:right="0" w:hanging="690"/>
        <w:jc w:val="left"/>
      </w:pPr>
      <w:r>
        <w:rPr>
          <w:color w:val="231F20"/>
        </w:rPr>
        <w:t>Внутрисистемные и межсистемные </w:t>
      </w:r>
      <w:r>
        <w:rPr>
          <w:color w:val="231F20"/>
          <w:spacing w:val="-2"/>
        </w:rPr>
        <w:t>взаимодействия</w:t>
      </w:r>
    </w:p>
    <w:p>
      <w:pPr>
        <w:pStyle w:val="BodyText"/>
        <w:spacing w:line="254" w:lineRule="auto" w:before="126"/>
        <w:ind w:left="255" w:right="111"/>
        <w:jc w:val="both"/>
      </w:pPr>
      <w:r>
        <w:rPr>
          <w:color w:val="231F20"/>
          <w:spacing w:val="-6"/>
        </w:rPr>
        <w:t>В</w:t>
      </w:r>
      <w:r>
        <w:rPr>
          <w:color w:val="231F20"/>
          <w:spacing w:val="-2"/>
        </w:rPr>
        <w:t> </w:t>
      </w:r>
      <w:r>
        <w:rPr>
          <w:color w:val="231F20"/>
          <w:spacing w:val="-6"/>
        </w:rPr>
        <w:t>типичном</w:t>
      </w:r>
      <w:r>
        <w:rPr>
          <w:color w:val="231F20"/>
          <w:spacing w:val="-2"/>
        </w:rPr>
        <w:t> </w:t>
      </w:r>
      <w:r>
        <w:rPr>
          <w:color w:val="231F20"/>
          <w:spacing w:val="-6"/>
        </w:rPr>
        <w:t>приложении</w:t>
      </w:r>
      <w:r>
        <w:rPr>
          <w:color w:val="231F20"/>
          <w:spacing w:val="-2"/>
        </w:rPr>
        <w:t> </w:t>
      </w:r>
      <w:r>
        <w:rPr>
          <w:color w:val="231F20"/>
          <w:spacing w:val="-6"/>
        </w:rPr>
        <w:t>встречаются</w:t>
      </w:r>
      <w:r>
        <w:rPr>
          <w:color w:val="231F20"/>
          <w:spacing w:val="-2"/>
        </w:rPr>
        <w:t> </w:t>
      </w:r>
      <w:r>
        <w:rPr>
          <w:color w:val="231F20"/>
          <w:spacing w:val="-6"/>
        </w:rPr>
        <w:t>взаимодействия</w:t>
      </w:r>
      <w:r>
        <w:rPr>
          <w:color w:val="231F20"/>
          <w:spacing w:val="-2"/>
        </w:rPr>
        <w:t> </w:t>
      </w:r>
      <w:r>
        <w:rPr>
          <w:color w:val="231F20"/>
          <w:spacing w:val="-6"/>
        </w:rPr>
        <w:t>двух</w:t>
      </w:r>
      <w:r>
        <w:rPr>
          <w:color w:val="231F20"/>
          <w:spacing w:val="-2"/>
        </w:rPr>
        <w:t> </w:t>
      </w:r>
      <w:r>
        <w:rPr>
          <w:color w:val="231F20"/>
          <w:spacing w:val="-6"/>
        </w:rPr>
        <w:t>видов:</w:t>
      </w:r>
      <w:r>
        <w:rPr>
          <w:color w:val="231F20"/>
          <w:spacing w:val="-2"/>
        </w:rPr>
        <w:t> </w:t>
      </w:r>
      <w:r>
        <w:rPr>
          <w:color w:val="231F20"/>
          <w:spacing w:val="-6"/>
        </w:rPr>
        <w:t>внутрисистемные</w:t>
      </w:r>
      <w:r>
        <w:rPr>
          <w:color w:val="231F20"/>
        </w:rPr>
        <w:t> </w:t>
      </w:r>
      <w:r>
        <w:rPr>
          <w:color w:val="231F20"/>
          <w:spacing w:val="-4"/>
        </w:rPr>
        <w:t>и</w:t>
      </w:r>
      <w:r>
        <w:rPr>
          <w:color w:val="231F20"/>
          <w:spacing w:val="1"/>
        </w:rPr>
        <w:t> </w:t>
      </w:r>
      <w:r>
        <w:rPr>
          <w:color w:val="231F20"/>
          <w:spacing w:val="-4"/>
        </w:rPr>
        <w:t>межсистемные.</w:t>
      </w:r>
      <w:r>
        <w:rPr>
          <w:color w:val="231F20"/>
          <w:spacing w:val="2"/>
        </w:rPr>
        <w:t> </w:t>
      </w:r>
      <w:r>
        <w:rPr>
          <w:i/>
          <w:color w:val="231F20"/>
          <w:spacing w:val="-4"/>
        </w:rPr>
        <w:t>Внутрисистемные</w:t>
      </w:r>
      <w:r>
        <w:rPr>
          <w:i/>
          <w:color w:val="231F20"/>
          <w:spacing w:val="1"/>
        </w:rPr>
        <w:t> </w:t>
      </w:r>
      <w:r>
        <w:rPr>
          <w:color w:val="231F20"/>
          <w:spacing w:val="-4"/>
        </w:rPr>
        <w:t>взаимодействия</w:t>
      </w:r>
      <w:r>
        <w:rPr>
          <w:color w:val="231F20"/>
          <w:spacing w:val="2"/>
        </w:rPr>
        <w:t> </w:t>
      </w:r>
      <w:r>
        <w:rPr>
          <w:color w:val="231F20"/>
          <w:spacing w:val="-4"/>
        </w:rPr>
        <w:t>—</w:t>
      </w:r>
      <w:r>
        <w:rPr>
          <w:color w:val="231F20"/>
          <w:spacing w:val="2"/>
        </w:rPr>
        <w:t> </w:t>
      </w:r>
      <w:r>
        <w:rPr>
          <w:color w:val="231F20"/>
          <w:spacing w:val="-4"/>
        </w:rPr>
        <w:t>это</w:t>
      </w:r>
      <w:r>
        <w:rPr>
          <w:color w:val="231F20"/>
          <w:spacing w:val="1"/>
        </w:rPr>
        <w:t> </w:t>
      </w:r>
      <w:r>
        <w:rPr>
          <w:color w:val="231F20"/>
          <w:spacing w:val="-4"/>
        </w:rPr>
        <w:t>взаимодействия</w:t>
      </w:r>
      <w:r>
        <w:rPr>
          <w:color w:val="231F20"/>
          <w:spacing w:val="2"/>
        </w:rPr>
        <w:t> </w:t>
      </w:r>
      <w:r>
        <w:rPr>
          <w:color w:val="231F20"/>
          <w:spacing w:val="-4"/>
        </w:rPr>
        <w:t>между</w:t>
      </w:r>
    </w:p>
    <w:p>
      <w:pPr>
        <w:pStyle w:val="BodyText"/>
        <w:spacing w:after="0" w:line="254"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rPr>
        <w:t>классами</w:t>
      </w:r>
      <w:r>
        <w:rPr>
          <w:color w:val="231F20"/>
          <w:spacing w:val="-12"/>
        </w:rPr>
        <w:t> </w:t>
      </w:r>
      <w:r>
        <w:rPr>
          <w:color w:val="231F20"/>
        </w:rPr>
        <w:t>внутри</w:t>
      </w:r>
      <w:r>
        <w:rPr>
          <w:color w:val="231F20"/>
          <w:spacing w:val="-11"/>
        </w:rPr>
        <w:t> </w:t>
      </w:r>
      <w:r>
        <w:rPr>
          <w:color w:val="231F20"/>
        </w:rPr>
        <w:t>вашего</w:t>
      </w:r>
      <w:r>
        <w:rPr>
          <w:color w:val="231F20"/>
          <w:spacing w:val="-11"/>
        </w:rPr>
        <w:t> </w:t>
      </w:r>
      <w:r>
        <w:rPr>
          <w:color w:val="231F20"/>
        </w:rPr>
        <w:t>приложения.</w:t>
      </w:r>
      <w:r>
        <w:rPr>
          <w:color w:val="231F20"/>
          <w:spacing w:val="-11"/>
        </w:rPr>
        <w:t> </w:t>
      </w:r>
      <w:r>
        <w:rPr>
          <w:i/>
          <w:color w:val="231F20"/>
        </w:rPr>
        <w:t>Межсистемные</w:t>
      </w:r>
      <w:r>
        <w:rPr>
          <w:i/>
          <w:color w:val="231F20"/>
          <w:spacing w:val="-11"/>
        </w:rPr>
        <w:t> </w:t>
      </w:r>
      <w:r>
        <w:rPr>
          <w:color w:val="231F20"/>
        </w:rPr>
        <w:t>взаимодействия</w:t>
      </w:r>
      <w:r>
        <w:rPr>
          <w:color w:val="231F20"/>
          <w:spacing w:val="-11"/>
        </w:rPr>
        <w:t> </w:t>
      </w:r>
      <w:r>
        <w:rPr>
          <w:color w:val="231F20"/>
        </w:rPr>
        <w:t>—</w:t>
      </w:r>
      <w:r>
        <w:rPr>
          <w:color w:val="231F20"/>
          <w:spacing w:val="-11"/>
        </w:rPr>
        <w:t> </w:t>
      </w:r>
      <w:r>
        <w:rPr>
          <w:color w:val="231F20"/>
        </w:rPr>
        <w:t>это</w:t>
      </w:r>
      <w:r>
        <w:rPr>
          <w:color w:val="231F20"/>
          <w:spacing w:val="-11"/>
        </w:rPr>
        <w:t> </w:t>
      </w:r>
      <w:r>
        <w:rPr>
          <w:color w:val="231F20"/>
        </w:rPr>
        <w:t>вза- имодействия</w:t>
      </w:r>
      <w:r>
        <w:rPr>
          <w:color w:val="231F20"/>
          <w:spacing w:val="-5"/>
        </w:rPr>
        <w:t> </w:t>
      </w:r>
      <w:r>
        <w:rPr>
          <w:color w:val="231F20"/>
        </w:rPr>
        <w:t>между</w:t>
      </w:r>
      <w:r>
        <w:rPr>
          <w:color w:val="231F20"/>
          <w:spacing w:val="-5"/>
        </w:rPr>
        <w:t> </w:t>
      </w:r>
      <w:r>
        <w:rPr>
          <w:color w:val="231F20"/>
        </w:rPr>
        <w:t>вашим</w:t>
      </w:r>
      <w:r>
        <w:rPr>
          <w:color w:val="231F20"/>
          <w:spacing w:val="-5"/>
        </w:rPr>
        <w:t> </w:t>
      </w:r>
      <w:r>
        <w:rPr>
          <w:color w:val="231F20"/>
        </w:rPr>
        <w:t>приложением</w:t>
      </w:r>
      <w:r>
        <w:rPr>
          <w:color w:val="231F20"/>
          <w:spacing w:val="-5"/>
        </w:rPr>
        <w:t> </w:t>
      </w:r>
      <w:r>
        <w:rPr>
          <w:color w:val="231F20"/>
        </w:rPr>
        <w:t>и</w:t>
      </w:r>
      <w:r>
        <w:rPr>
          <w:color w:val="231F20"/>
          <w:spacing w:val="-5"/>
        </w:rPr>
        <w:t> </w:t>
      </w:r>
      <w:r>
        <w:rPr>
          <w:color w:val="231F20"/>
        </w:rPr>
        <w:t>внешними</w:t>
      </w:r>
      <w:r>
        <w:rPr>
          <w:color w:val="231F20"/>
          <w:spacing w:val="-5"/>
        </w:rPr>
        <w:t> </w:t>
      </w:r>
      <w:r>
        <w:rPr>
          <w:color w:val="231F20"/>
        </w:rPr>
        <w:t>приложениями</w:t>
      </w:r>
      <w:r>
        <w:rPr>
          <w:color w:val="231F20"/>
          <w:spacing w:val="-5"/>
        </w:rPr>
        <w:t> </w:t>
      </w:r>
      <w:r>
        <w:rPr>
          <w:color w:val="231F20"/>
        </w:rPr>
        <w:t>(рис.</w:t>
      </w:r>
      <w:r>
        <w:rPr>
          <w:color w:val="231F20"/>
          <w:spacing w:val="-5"/>
        </w:rPr>
        <w:t> </w:t>
      </w:r>
      <w:r>
        <w:rPr>
          <w:color w:val="231F20"/>
        </w:rPr>
        <w:t>5.11).</w:t>
      </w:r>
    </w:p>
    <w:p>
      <w:pPr>
        <w:pStyle w:val="BodyText"/>
        <w:spacing w:line="256" w:lineRule="auto" w:before="116"/>
        <w:ind w:left="255" w:right="109"/>
        <w:jc w:val="both"/>
      </w:pPr>
      <w:r>
        <w:rPr>
          <w:color w:val="231F20"/>
        </w:rPr>
        <w:t>Внутрисистемные взаимодействия являются деталями имплементации, </w:t>
      </w:r>
      <w:r>
        <w:rPr>
          <w:color w:val="231F20"/>
        </w:rPr>
        <w:t>потому что</w:t>
      </w:r>
      <w:r>
        <w:rPr>
          <w:color w:val="231F20"/>
          <w:spacing w:val="-12"/>
        </w:rPr>
        <w:t> </w:t>
      </w:r>
      <w:r>
        <w:rPr>
          <w:color w:val="231F20"/>
        </w:rPr>
        <w:t>взаимодействия,</w:t>
      </w:r>
      <w:r>
        <w:rPr>
          <w:color w:val="231F20"/>
          <w:spacing w:val="-11"/>
        </w:rPr>
        <w:t> </w:t>
      </w:r>
      <w:r>
        <w:rPr>
          <w:color w:val="231F20"/>
        </w:rPr>
        <w:t>через</w:t>
      </w:r>
      <w:r>
        <w:rPr>
          <w:color w:val="231F20"/>
          <w:spacing w:val="-11"/>
        </w:rPr>
        <w:t> </w:t>
      </w:r>
      <w:r>
        <w:rPr>
          <w:color w:val="231F20"/>
        </w:rPr>
        <w:t>которые</w:t>
      </w:r>
      <w:r>
        <w:rPr>
          <w:color w:val="231F20"/>
          <w:spacing w:val="-11"/>
        </w:rPr>
        <w:t> </w:t>
      </w:r>
      <w:r>
        <w:rPr>
          <w:color w:val="231F20"/>
        </w:rPr>
        <w:t>проходят</w:t>
      </w:r>
      <w:r>
        <w:rPr>
          <w:color w:val="231F20"/>
          <w:spacing w:val="-11"/>
        </w:rPr>
        <w:t> </w:t>
      </w:r>
      <w:r>
        <w:rPr>
          <w:color w:val="231F20"/>
        </w:rPr>
        <w:t>классы</w:t>
      </w:r>
      <w:r>
        <w:rPr>
          <w:color w:val="231F20"/>
          <w:spacing w:val="-11"/>
        </w:rPr>
        <w:t> </w:t>
      </w:r>
      <w:r>
        <w:rPr>
          <w:color w:val="231F20"/>
        </w:rPr>
        <w:t>предметной</w:t>
      </w:r>
      <w:r>
        <w:rPr>
          <w:color w:val="231F20"/>
          <w:spacing w:val="-11"/>
        </w:rPr>
        <w:t> </w:t>
      </w:r>
      <w:r>
        <w:rPr>
          <w:color w:val="231F20"/>
        </w:rPr>
        <w:t>области</w:t>
      </w:r>
      <w:r>
        <w:rPr>
          <w:color w:val="231F20"/>
          <w:spacing w:val="-11"/>
        </w:rPr>
        <w:t> </w:t>
      </w:r>
      <w:r>
        <w:rPr>
          <w:color w:val="231F20"/>
        </w:rPr>
        <w:t>для</w:t>
      </w:r>
      <w:r>
        <w:rPr>
          <w:color w:val="231F20"/>
          <w:spacing w:val="-11"/>
        </w:rPr>
        <w:t> </w:t>
      </w:r>
      <w:r>
        <w:rPr>
          <w:color w:val="231F20"/>
        </w:rPr>
        <w:t>вы- полнения</w:t>
      </w:r>
      <w:r>
        <w:rPr>
          <w:color w:val="231F20"/>
          <w:spacing w:val="-1"/>
        </w:rPr>
        <w:t> </w:t>
      </w:r>
      <w:r>
        <w:rPr>
          <w:color w:val="231F20"/>
        </w:rPr>
        <w:t>какой-то</w:t>
      </w:r>
      <w:r>
        <w:rPr>
          <w:color w:val="231F20"/>
          <w:spacing w:val="-1"/>
        </w:rPr>
        <w:t> </w:t>
      </w:r>
      <w:r>
        <w:rPr>
          <w:color w:val="231F20"/>
        </w:rPr>
        <w:t>задачи,</w:t>
      </w:r>
      <w:r>
        <w:rPr>
          <w:color w:val="231F20"/>
          <w:spacing w:val="-1"/>
        </w:rPr>
        <w:t> </w:t>
      </w:r>
      <w:r>
        <w:rPr>
          <w:color w:val="231F20"/>
        </w:rPr>
        <w:t>не</w:t>
      </w:r>
      <w:r>
        <w:rPr>
          <w:color w:val="231F20"/>
          <w:spacing w:val="-1"/>
        </w:rPr>
        <w:t> </w:t>
      </w:r>
      <w:r>
        <w:rPr>
          <w:color w:val="231F20"/>
        </w:rPr>
        <w:t>являются</w:t>
      </w:r>
      <w:r>
        <w:rPr>
          <w:color w:val="231F20"/>
          <w:spacing w:val="-1"/>
        </w:rPr>
        <w:t> </w:t>
      </w:r>
      <w:r>
        <w:rPr>
          <w:color w:val="231F20"/>
        </w:rPr>
        <w:t>частью</w:t>
      </w:r>
      <w:r>
        <w:rPr>
          <w:color w:val="231F20"/>
          <w:spacing w:val="-1"/>
        </w:rPr>
        <w:t> </w:t>
      </w:r>
      <w:r>
        <w:rPr>
          <w:color w:val="231F20"/>
        </w:rPr>
        <w:t>их</w:t>
      </w:r>
      <w:r>
        <w:rPr>
          <w:color w:val="231F20"/>
          <w:spacing w:val="-1"/>
        </w:rPr>
        <w:t> </w:t>
      </w:r>
      <w:r>
        <w:rPr>
          <w:color w:val="231F20"/>
        </w:rPr>
        <w:t>наблюдаемого</w:t>
      </w:r>
      <w:r>
        <w:rPr>
          <w:color w:val="231F20"/>
          <w:spacing w:val="-1"/>
        </w:rPr>
        <w:t> </w:t>
      </w:r>
      <w:r>
        <w:rPr>
          <w:color w:val="231F20"/>
        </w:rPr>
        <w:t>поведения.</w:t>
      </w:r>
      <w:r>
        <w:rPr>
          <w:color w:val="231F20"/>
          <w:spacing w:val="-1"/>
        </w:rPr>
        <w:t> </w:t>
      </w:r>
      <w:r>
        <w:rPr>
          <w:color w:val="231F20"/>
        </w:rPr>
        <w:t>Эти взаимодействия</w:t>
      </w:r>
      <w:r>
        <w:rPr>
          <w:color w:val="231F20"/>
          <w:spacing w:val="-10"/>
        </w:rPr>
        <w:t> </w:t>
      </w:r>
      <w:r>
        <w:rPr>
          <w:color w:val="231F20"/>
        </w:rPr>
        <w:t>не</w:t>
      </w:r>
      <w:r>
        <w:rPr>
          <w:color w:val="231F20"/>
          <w:spacing w:val="-10"/>
        </w:rPr>
        <w:t> </w:t>
      </w:r>
      <w:r>
        <w:rPr>
          <w:color w:val="231F20"/>
        </w:rPr>
        <w:t>связаны</w:t>
      </w:r>
      <w:r>
        <w:rPr>
          <w:color w:val="231F20"/>
          <w:spacing w:val="-10"/>
        </w:rPr>
        <w:t> </w:t>
      </w:r>
      <w:r>
        <w:rPr>
          <w:color w:val="231F20"/>
        </w:rPr>
        <w:t>напрямую</w:t>
      </w:r>
      <w:r>
        <w:rPr>
          <w:color w:val="231F20"/>
          <w:spacing w:val="-10"/>
        </w:rPr>
        <w:t> </w:t>
      </w:r>
      <w:r>
        <w:rPr>
          <w:color w:val="231F20"/>
        </w:rPr>
        <w:t>с</w:t>
      </w:r>
      <w:r>
        <w:rPr>
          <w:color w:val="231F20"/>
          <w:spacing w:val="-10"/>
        </w:rPr>
        <w:t> </w:t>
      </w:r>
      <w:r>
        <w:rPr>
          <w:color w:val="231F20"/>
        </w:rPr>
        <w:t>целью</w:t>
      </w:r>
      <w:r>
        <w:rPr>
          <w:color w:val="231F20"/>
          <w:spacing w:val="-10"/>
        </w:rPr>
        <w:t> </w:t>
      </w:r>
      <w:r>
        <w:rPr>
          <w:color w:val="231F20"/>
        </w:rPr>
        <w:t>клиента.</w:t>
      </w:r>
      <w:r>
        <w:rPr>
          <w:color w:val="231F20"/>
          <w:spacing w:val="-10"/>
        </w:rPr>
        <w:t> </w:t>
      </w:r>
      <w:r>
        <w:rPr>
          <w:color w:val="231F20"/>
        </w:rPr>
        <w:t>Таким</w:t>
      </w:r>
      <w:r>
        <w:rPr>
          <w:color w:val="231F20"/>
          <w:spacing w:val="-10"/>
        </w:rPr>
        <w:t> </w:t>
      </w:r>
      <w:r>
        <w:rPr>
          <w:color w:val="231F20"/>
        </w:rPr>
        <w:t>образом,</w:t>
      </w:r>
      <w:r>
        <w:rPr>
          <w:color w:val="231F20"/>
          <w:spacing w:val="-10"/>
        </w:rPr>
        <w:t> </w:t>
      </w:r>
      <w:r>
        <w:rPr>
          <w:color w:val="231F20"/>
        </w:rPr>
        <w:t>привязка тестов к таким взаимодействиям делает их хрупкими.</w:t>
      </w:r>
    </w:p>
    <w:p>
      <w:pPr>
        <w:pStyle w:val="BodyText"/>
        <w:spacing w:before="8"/>
        <w:rPr>
          <w:sz w:val="19"/>
        </w:rPr>
      </w:pPr>
      <w:r>
        <w:rPr>
          <w:sz w:val="19"/>
        </w:rPr>
        <mc:AlternateContent>
          <mc:Choice Requires="wps">
            <w:drawing>
              <wp:anchor distT="0" distB="0" distL="0" distR="0" allowOverlap="1" layoutInCell="1" locked="0" behindDoc="1" simplePos="0" relativeHeight="487679488">
                <wp:simplePos x="0" y="0"/>
                <wp:positionH relativeFrom="page">
                  <wp:posOffset>612000</wp:posOffset>
                </wp:positionH>
                <wp:positionV relativeFrom="paragraph">
                  <wp:posOffset>162198</wp:posOffset>
                </wp:positionV>
                <wp:extent cx="4716145" cy="1270"/>
                <wp:effectExtent l="0" t="0" r="0" b="0"/>
                <wp:wrapTopAndBottom/>
                <wp:docPr id="791" name="Graphic 791"/>
                <wp:cNvGraphicFramePr>
                  <a:graphicFrameLocks/>
                </wp:cNvGraphicFramePr>
                <a:graphic>
                  <a:graphicData uri="http://schemas.microsoft.com/office/word/2010/wordprocessingShape">
                    <wps:wsp>
                      <wps:cNvPr id="791" name="Graphic 79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771558pt;width:371.35pt;height:.1pt;mso-position-horizontal-relative:page;mso-position-vertical-relative:paragraph;z-index:-15636992;mso-wrap-distance-left:0;mso-wrap-distance-right:0" id="docshape621" coordorigin="964,255" coordsize="7427,0" path="m964,255l8391,255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80000">
                <wp:simplePos x="0" y="0"/>
                <wp:positionH relativeFrom="page">
                  <wp:posOffset>612000</wp:posOffset>
                </wp:positionH>
                <wp:positionV relativeFrom="paragraph">
                  <wp:posOffset>378786</wp:posOffset>
                </wp:positionV>
                <wp:extent cx="4716145" cy="1270"/>
                <wp:effectExtent l="0" t="0" r="0" b="0"/>
                <wp:wrapTopAndBottom/>
                <wp:docPr id="792" name="Graphic 792"/>
                <wp:cNvGraphicFramePr>
                  <a:graphicFrameLocks/>
                </wp:cNvGraphicFramePr>
                <a:graphic>
                  <a:graphicData uri="http://schemas.microsoft.com/office/word/2010/wordprocessingShape">
                    <wps:wsp>
                      <wps:cNvPr id="792" name="Graphic 79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636480;mso-wrap-distance-left:0;mso-wrap-distance-right:0" id="docshape622"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w w:val="90"/>
          <w:sz w:val="18"/>
        </w:rPr>
        <w:t>Внутрисистемные взаимодействия являются деталями имплементации; межсистемные</w:t>
      </w:r>
      <w:r>
        <w:rPr>
          <w:rFonts w:ascii="Trebuchet MS" w:hAnsi="Trebuchet MS"/>
          <w:color w:val="231F20"/>
          <w:spacing w:val="40"/>
          <w:sz w:val="18"/>
        </w:rPr>
        <w:t> </w:t>
      </w:r>
      <w:r>
        <w:rPr>
          <w:rFonts w:ascii="Trebuchet MS" w:hAnsi="Trebuchet MS"/>
          <w:color w:val="231F20"/>
          <w:sz w:val="18"/>
        </w:rPr>
        <w:t>взаимодействия </w:t>
      </w:r>
      <w:r>
        <w:rPr>
          <w:rFonts w:ascii="Trebuchet MS" w:hAnsi="Trebuchet MS"/>
          <w:color w:val="231F20"/>
          <w:w w:val="105"/>
          <w:sz w:val="18"/>
        </w:rPr>
        <w:t>—</w:t>
      </w:r>
      <w:r>
        <w:rPr>
          <w:rFonts w:ascii="Trebuchet MS" w:hAnsi="Trebuchet MS"/>
          <w:color w:val="231F20"/>
          <w:spacing w:val="-3"/>
          <w:w w:val="105"/>
          <w:sz w:val="18"/>
        </w:rPr>
        <w:t> </w:t>
      </w:r>
      <w:r>
        <w:rPr>
          <w:rFonts w:ascii="Trebuchet MS" w:hAnsi="Trebuchet MS"/>
          <w:color w:val="231F20"/>
          <w:sz w:val="18"/>
        </w:rPr>
        <w:t>нет.</w:t>
      </w:r>
    </w:p>
    <w:p>
      <w:pPr>
        <w:pStyle w:val="BodyText"/>
        <w:rPr>
          <w:rFonts w:ascii="Trebuchet MS"/>
        </w:rPr>
      </w:pPr>
    </w:p>
    <w:p>
      <w:pPr>
        <w:pStyle w:val="BodyText"/>
        <w:spacing w:before="14"/>
        <w:rPr>
          <w:rFonts w:ascii="Trebuchet MS"/>
        </w:rPr>
      </w:pPr>
    </w:p>
    <w:p>
      <w:pPr>
        <w:pStyle w:val="BodyText"/>
        <w:spacing w:after="0"/>
        <w:rPr>
          <w:rFonts w:ascii="Trebuchet MS"/>
        </w:rPr>
        <w:sectPr>
          <w:pgSz w:w="9360" w:h="13210"/>
          <w:pgMar w:header="846" w:footer="0" w:top="1140" w:bottom="280" w:left="708" w:right="850"/>
        </w:sectPr>
      </w:pPr>
    </w:p>
    <w:p>
      <w:pPr>
        <w:pStyle w:val="BodyText"/>
        <w:rPr>
          <w:rFonts w:ascii="Trebuchet MS"/>
          <w:sz w:val="16"/>
        </w:rPr>
      </w:pPr>
    </w:p>
    <w:p>
      <w:pPr>
        <w:pStyle w:val="BodyText"/>
        <w:spacing w:before="64"/>
        <w:rPr>
          <w:rFonts w:ascii="Trebuchet MS"/>
          <w:sz w:val="16"/>
        </w:rPr>
      </w:pPr>
    </w:p>
    <w:p>
      <w:pPr>
        <w:spacing w:line="254" w:lineRule="auto" w:before="0"/>
        <w:ind w:left="2206" w:right="-3" w:hanging="120"/>
        <w:jc w:val="left"/>
        <w:rPr>
          <w:rFonts w:ascii="Microsoft Sans Serif" w:hAnsi="Microsoft Sans Serif"/>
          <w:sz w:val="16"/>
        </w:rPr>
      </w:pPr>
      <w:r>
        <w:rPr>
          <w:rFonts w:ascii="Microsoft Sans Serif" w:hAnsi="Microsoft Sans Serif"/>
          <w:color w:val="FDFDFD"/>
          <w:spacing w:val="-2"/>
          <w:sz w:val="16"/>
        </w:rPr>
        <w:t>Сторонняя система</w:t>
      </w:r>
    </w:p>
    <w:p>
      <w:pPr>
        <w:spacing w:before="101"/>
        <w:ind w:left="1070" w:right="0" w:firstLine="0"/>
        <w:jc w:val="left"/>
        <w:rPr>
          <w:rFonts w:ascii="Arial Black" w:hAnsi="Arial Black"/>
          <w:sz w:val="18"/>
        </w:rPr>
      </w:pPr>
      <w:r>
        <w:rPr/>
        <w:br w:type="column"/>
      </w:r>
      <w:r>
        <w:rPr>
          <w:rFonts w:ascii="Arial Black" w:hAnsi="Arial Black"/>
          <w:color w:val="231F20"/>
          <w:spacing w:val="-2"/>
          <w:w w:val="80"/>
          <w:sz w:val="18"/>
        </w:rPr>
        <w:t>Межсистемные</w:t>
      </w:r>
    </w:p>
    <w:p>
      <w:pPr>
        <w:spacing w:after="0"/>
        <w:jc w:val="left"/>
        <w:rPr>
          <w:rFonts w:ascii="Arial Black" w:hAnsi="Arial Black"/>
          <w:sz w:val="18"/>
        </w:rPr>
        <w:sectPr>
          <w:type w:val="continuous"/>
          <w:pgSz w:w="9360" w:h="13210"/>
          <w:pgMar w:header="846" w:footer="0" w:top="1500" w:bottom="280" w:left="708" w:right="850"/>
          <w:cols w:num="2" w:equalWidth="0">
            <w:col w:w="2893" w:space="40"/>
            <w:col w:w="4869"/>
          </w:cols>
        </w:sectPr>
      </w:pPr>
    </w:p>
    <w:p>
      <w:pPr>
        <w:pStyle w:val="BodyText"/>
        <w:rPr>
          <w:rFonts w:ascii="Arial Black"/>
        </w:rPr>
      </w:pPr>
    </w:p>
    <w:p>
      <w:pPr>
        <w:pStyle w:val="BodyText"/>
        <w:rPr>
          <w:rFonts w:ascii="Arial Black"/>
        </w:rPr>
      </w:pPr>
    </w:p>
    <w:p>
      <w:pPr>
        <w:pStyle w:val="BodyText"/>
        <w:rPr>
          <w:rFonts w:ascii="Arial Black"/>
        </w:rPr>
      </w:pPr>
    </w:p>
    <w:p>
      <w:pPr>
        <w:pStyle w:val="BodyText"/>
        <w:spacing w:before="192"/>
        <w:rPr>
          <w:rFonts w:ascii="Arial Black"/>
        </w:rPr>
      </w:pPr>
    </w:p>
    <w:p>
      <w:pPr>
        <w:pStyle w:val="BodyText"/>
        <w:spacing w:after="0"/>
        <w:rPr>
          <w:rFonts w:ascii="Arial Black"/>
        </w:rPr>
        <w:sectPr>
          <w:type w:val="continuous"/>
          <w:pgSz w:w="9360" w:h="13210"/>
          <w:pgMar w:header="846" w:footer="0" w:top="1500" w:bottom="280" w:left="708" w:right="850"/>
        </w:sectPr>
      </w:pPr>
    </w:p>
    <w:p>
      <w:pPr>
        <w:pStyle w:val="BodyText"/>
        <w:spacing w:before="94"/>
        <w:rPr>
          <w:rFonts w:ascii="Arial Black"/>
          <w:sz w:val="16"/>
        </w:rPr>
      </w:pPr>
    </w:p>
    <w:p>
      <w:pPr>
        <w:spacing w:before="0"/>
        <w:ind w:left="0" w:right="0" w:firstLine="0"/>
        <w:jc w:val="right"/>
        <w:rPr>
          <w:rFonts w:ascii="Microsoft Sans Serif" w:hAnsi="Microsoft Sans Serif"/>
          <w:sz w:val="16"/>
        </w:rPr>
      </w:pPr>
      <w:r>
        <w:rPr>
          <w:rFonts w:ascii="Microsoft Sans Serif" w:hAnsi="Microsoft Sans Serif"/>
          <w:color w:val="FDFDFD"/>
          <w:sz w:val="16"/>
        </w:rPr>
        <w:t>SMTP-</w:t>
      </w:r>
      <w:r>
        <w:rPr>
          <w:rFonts w:ascii="Microsoft Sans Serif" w:hAnsi="Microsoft Sans Serif"/>
          <w:color w:val="FDFDFD"/>
          <w:spacing w:val="-2"/>
          <w:sz w:val="16"/>
        </w:rPr>
        <w:t>сервис</w:t>
      </w:r>
    </w:p>
    <w:p>
      <w:pPr>
        <w:spacing w:before="102"/>
        <w:ind w:left="1857" w:right="0" w:firstLine="0"/>
        <w:jc w:val="left"/>
        <w:rPr>
          <w:rFonts w:ascii="Arial Black" w:hAnsi="Arial Black"/>
          <w:sz w:val="18"/>
        </w:rPr>
      </w:pPr>
      <w:r>
        <w:rPr/>
        <w:br w:type="column"/>
      </w:r>
      <w:r>
        <w:rPr>
          <w:rFonts w:ascii="Arial Black" w:hAnsi="Arial Black"/>
          <w:color w:val="231F20"/>
          <w:spacing w:val="-2"/>
          <w:w w:val="80"/>
          <w:sz w:val="18"/>
        </w:rPr>
        <w:t>Внутрисистемные</w:t>
      </w:r>
    </w:p>
    <w:p>
      <w:pPr>
        <w:spacing w:after="0"/>
        <w:jc w:val="left"/>
        <w:rPr>
          <w:rFonts w:ascii="Arial Black" w:hAnsi="Arial Black"/>
          <w:sz w:val="18"/>
        </w:rPr>
        <w:sectPr>
          <w:type w:val="continuous"/>
          <w:pgSz w:w="9360" w:h="13210"/>
          <w:pgMar w:header="846" w:footer="0" w:top="1500" w:bottom="280" w:left="708" w:right="850"/>
          <w:cols w:num="2" w:equalWidth="0">
            <w:col w:w="3052" w:space="40"/>
            <w:col w:w="4710"/>
          </w:cols>
        </w:sectPr>
      </w:pPr>
    </w:p>
    <w:p>
      <w:pPr>
        <w:pStyle w:val="BodyText"/>
        <w:spacing w:before="113"/>
        <w:rPr>
          <w:rFonts w:ascii="Arial Black"/>
          <w:sz w:val="18"/>
        </w:rPr>
      </w:pPr>
    </w:p>
    <w:p>
      <w:pPr>
        <w:spacing w:before="0"/>
        <w:ind w:left="1346" w:right="0" w:firstLine="0"/>
        <w:jc w:val="center"/>
        <w:rPr>
          <w:rFonts w:ascii="Arial Black" w:hAnsi="Arial Black"/>
          <w:sz w:val="18"/>
        </w:rPr>
      </w:pPr>
      <w:r>
        <w:rPr>
          <w:rFonts w:ascii="Arial Black" w:hAnsi="Arial Black"/>
          <w:color w:val="231F20"/>
          <w:spacing w:val="-2"/>
          <w:w w:val="80"/>
          <w:sz w:val="18"/>
        </w:rPr>
        <w:t>Межсистемные</w:t>
      </w:r>
    </w:p>
    <w:p>
      <w:pPr>
        <w:spacing w:line="256" w:lineRule="auto" w:before="202"/>
        <w:ind w:left="2547" w:right="414" w:hanging="2015"/>
        <w:jc w:val="left"/>
        <w:rPr>
          <w:rFonts w:ascii="Trebuchet MS" w:hAnsi="Trebuchet MS"/>
          <w:sz w:val="16"/>
        </w:rPr>
      </w:pPr>
      <w:r>
        <w:rPr>
          <w:rFonts w:ascii="Trebuchet MS" w:hAnsi="Trebuchet MS"/>
          <w:sz w:val="16"/>
        </w:rPr>
        <mc:AlternateContent>
          <mc:Choice Requires="wps">
            <w:drawing>
              <wp:anchor distT="0" distB="0" distL="0" distR="0" allowOverlap="1" layoutInCell="1" locked="0" behindDoc="1" simplePos="0" relativeHeight="480448512">
                <wp:simplePos x="0" y="0"/>
                <wp:positionH relativeFrom="page">
                  <wp:posOffset>1489034</wp:posOffset>
                </wp:positionH>
                <wp:positionV relativeFrom="paragraph">
                  <wp:posOffset>-2139482</wp:posOffset>
                </wp:positionV>
                <wp:extent cx="2244725" cy="2170430"/>
                <wp:effectExtent l="0" t="0" r="0" b="0"/>
                <wp:wrapNone/>
                <wp:docPr id="793" name="Group 793"/>
                <wp:cNvGraphicFramePr>
                  <a:graphicFrameLocks/>
                </wp:cNvGraphicFramePr>
                <a:graphic>
                  <a:graphicData uri="http://schemas.microsoft.com/office/word/2010/wordprocessingGroup">
                    <wpg:wgp>
                      <wpg:cNvPr id="793" name="Group 793"/>
                      <wpg:cNvGrpSpPr/>
                      <wpg:grpSpPr>
                        <a:xfrm>
                          <a:off x="0" y="0"/>
                          <a:ext cx="2244725" cy="2170430"/>
                          <a:chExt cx="2244725" cy="2170430"/>
                        </a:xfrm>
                      </wpg:grpSpPr>
                      <wps:wsp>
                        <wps:cNvPr id="794" name="Graphic 794"/>
                        <wps:cNvSpPr/>
                        <wps:spPr>
                          <a:xfrm>
                            <a:off x="1145451" y="649406"/>
                            <a:ext cx="1091565" cy="941069"/>
                          </a:xfrm>
                          <a:custGeom>
                            <a:avLst/>
                            <a:gdLst/>
                            <a:ahLst/>
                            <a:cxnLst/>
                            <a:rect l="l" t="t" r="r" b="b"/>
                            <a:pathLst>
                              <a:path w="1091565" h="941069">
                                <a:moveTo>
                                  <a:pt x="0" y="470496"/>
                                </a:moveTo>
                                <a:lnTo>
                                  <a:pt x="235254" y="0"/>
                                </a:lnTo>
                                <a:lnTo>
                                  <a:pt x="856221" y="0"/>
                                </a:lnTo>
                                <a:lnTo>
                                  <a:pt x="1091488" y="470496"/>
                                </a:lnTo>
                                <a:lnTo>
                                  <a:pt x="856221" y="941031"/>
                                </a:lnTo>
                                <a:lnTo>
                                  <a:pt x="235254" y="941031"/>
                                </a:lnTo>
                                <a:lnTo>
                                  <a:pt x="0" y="470496"/>
                                </a:lnTo>
                                <a:close/>
                              </a:path>
                            </a:pathLst>
                          </a:custGeom>
                          <a:ln w="6350">
                            <a:solidFill>
                              <a:srgbClr val="87898B"/>
                            </a:solidFill>
                            <a:prstDash val="solid"/>
                          </a:ln>
                        </wps:spPr>
                        <wps:bodyPr wrap="square" lIns="0" tIns="0" rIns="0" bIns="0" rtlCol="0">
                          <a:prstTxWarp prst="textNoShape">
                            <a:avLst/>
                          </a:prstTxWarp>
                          <a:noAutofit/>
                        </wps:bodyPr>
                      </wps:wsp>
                      <wps:wsp>
                        <wps:cNvPr id="795" name="Graphic 795"/>
                        <wps:cNvSpPr/>
                        <wps:spPr>
                          <a:xfrm>
                            <a:off x="1301727" y="730445"/>
                            <a:ext cx="779145" cy="779145"/>
                          </a:xfrm>
                          <a:custGeom>
                            <a:avLst/>
                            <a:gdLst/>
                            <a:ahLst/>
                            <a:cxnLst/>
                            <a:rect l="l" t="t" r="r" b="b"/>
                            <a:pathLst>
                              <a:path w="779145" h="779145">
                                <a:moveTo>
                                  <a:pt x="389458" y="0"/>
                                </a:moveTo>
                                <a:lnTo>
                                  <a:pt x="340606" y="3034"/>
                                </a:lnTo>
                                <a:lnTo>
                                  <a:pt x="293564" y="11894"/>
                                </a:lnTo>
                                <a:lnTo>
                                  <a:pt x="248699" y="26215"/>
                                </a:lnTo>
                                <a:lnTo>
                                  <a:pt x="206373" y="45632"/>
                                </a:lnTo>
                                <a:lnTo>
                                  <a:pt x="166954" y="69779"/>
                                </a:lnTo>
                                <a:lnTo>
                                  <a:pt x="130805" y="98291"/>
                                </a:lnTo>
                                <a:lnTo>
                                  <a:pt x="98291" y="130805"/>
                                </a:lnTo>
                                <a:lnTo>
                                  <a:pt x="69779" y="166954"/>
                                </a:lnTo>
                                <a:lnTo>
                                  <a:pt x="45632" y="206373"/>
                                </a:lnTo>
                                <a:lnTo>
                                  <a:pt x="26215" y="248699"/>
                                </a:lnTo>
                                <a:lnTo>
                                  <a:pt x="11894" y="293564"/>
                                </a:lnTo>
                                <a:lnTo>
                                  <a:pt x="3034" y="340606"/>
                                </a:lnTo>
                                <a:lnTo>
                                  <a:pt x="0" y="389458"/>
                                </a:lnTo>
                                <a:lnTo>
                                  <a:pt x="3034" y="438315"/>
                                </a:lnTo>
                                <a:lnTo>
                                  <a:pt x="11894" y="485362"/>
                                </a:lnTo>
                                <a:lnTo>
                                  <a:pt x="26215" y="530232"/>
                                </a:lnTo>
                                <a:lnTo>
                                  <a:pt x="45632" y="572562"/>
                                </a:lnTo>
                                <a:lnTo>
                                  <a:pt x="69779" y="611985"/>
                                </a:lnTo>
                                <a:lnTo>
                                  <a:pt x="98291" y="648138"/>
                                </a:lnTo>
                                <a:lnTo>
                                  <a:pt x="130805" y="680654"/>
                                </a:lnTo>
                                <a:lnTo>
                                  <a:pt x="166954" y="709169"/>
                                </a:lnTo>
                                <a:lnTo>
                                  <a:pt x="206373" y="733318"/>
                                </a:lnTo>
                                <a:lnTo>
                                  <a:pt x="248699" y="752736"/>
                                </a:lnTo>
                                <a:lnTo>
                                  <a:pt x="293564" y="767058"/>
                                </a:lnTo>
                                <a:lnTo>
                                  <a:pt x="340606" y="775919"/>
                                </a:lnTo>
                                <a:lnTo>
                                  <a:pt x="389458" y="778954"/>
                                </a:lnTo>
                                <a:lnTo>
                                  <a:pt x="438310" y="775919"/>
                                </a:lnTo>
                                <a:lnTo>
                                  <a:pt x="485352" y="767058"/>
                                </a:lnTo>
                                <a:lnTo>
                                  <a:pt x="530218" y="752736"/>
                                </a:lnTo>
                                <a:lnTo>
                                  <a:pt x="572545" y="733318"/>
                                </a:lnTo>
                                <a:lnTo>
                                  <a:pt x="611966" y="709169"/>
                                </a:lnTo>
                                <a:lnTo>
                                  <a:pt x="648116" y="680654"/>
                                </a:lnTo>
                                <a:lnTo>
                                  <a:pt x="680631" y="648138"/>
                                </a:lnTo>
                                <a:lnTo>
                                  <a:pt x="709145" y="611985"/>
                                </a:lnTo>
                                <a:lnTo>
                                  <a:pt x="733294" y="572562"/>
                                </a:lnTo>
                                <a:lnTo>
                                  <a:pt x="752711" y="530232"/>
                                </a:lnTo>
                                <a:lnTo>
                                  <a:pt x="767033" y="485362"/>
                                </a:lnTo>
                                <a:lnTo>
                                  <a:pt x="775894" y="438315"/>
                                </a:lnTo>
                                <a:lnTo>
                                  <a:pt x="778929" y="389458"/>
                                </a:lnTo>
                                <a:lnTo>
                                  <a:pt x="775894" y="340606"/>
                                </a:lnTo>
                                <a:lnTo>
                                  <a:pt x="767033" y="293564"/>
                                </a:lnTo>
                                <a:lnTo>
                                  <a:pt x="752711" y="248699"/>
                                </a:lnTo>
                                <a:lnTo>
                                  <a:pt x="733294" y="206373"/>
                                </a:lnTo>
                                <a:lnTo>
                                  <a:pt x="709145" y="166954"/>
                                </a:lnTo>
                                <a:lnTo>
                                  <a:pt x="680631" y="130805"/>
                                </a:lnTo>
                                <a:lnTo>
                                  <a:pt x="648116" y="98291"/>
                                </a:lnTo>
                                <a:lnTo>
                                  <a:pt x="611966" y="69779"/>
                                </a:lnTo>
                                <a:lnTo>
                                  <a:pt x="572545" y="45632"/>
                                </a:lnTo>
                                <a:lnTo>
                                  <a:pt x="530218" y="26215"/>
                                </a:lnTo>
                                <a:lnTo>
                                  <a:pt x="485352" y="11894"/>
                                </a:lnTo>
                                <a:lnTo>
                                  <a:pt x="438310" y="3034"/>
                                </a:lnTo>
                                <a:lnTo>
                                  <a:pt x="389458" y="0"/>
                                </a:lnTo>
                                <a:close/>
                              </a:path>
                            </a:pathLst>
                          </a:custGeom>
                          <a:solidFill>
                            <a:srgbClr val="87898B"/>
                          </a:solidFill>
                        </wps:spPr>
                        <wps:bodyPr wrap="square" lIns="0" tIns="0" rIns="0" bIns="0" rtlCol="0">
                          <a:prstTxWarp prst="textNoShape">
                            <a:avLst/>
                          </a:prstTxWarp>
                          <a:noAutofit/>
                        </wps:bodyPr>
                      </wps:wsp>
                      <wps:wsp>
                        <wps:cNvPr id="796" name="Graphic 796"/>
                        <wps:cNvSpPr/>
                        <wps:spPr>
                          <a:xfrm>
                            <a:off x="1301727" y="730445"/>
                            <a:ext cx="779145" cy="779145"/>
                          </a:xfrm>
                          <a:custGeom>
                            <a:avLst/>
                            <a:gdLst/>
                            <a:ahLst/>
                            <a:cxnLst/>
                            <a:rect l="l" t="t" r="r" b="b"/>
                            <a:pathLst>
                              <a:path w="779145" h="779145">
                                <a:moveTo>
                                  <a:pt x="0" y="389458"/>
                                </a:moveTo>
                                <a:lnTo>
                                  <a:pt x="3034" y="340606"/>
                                </a:lnTo>
                                <a:lnTo>
                                  <a:pt x="11894" y="293564"/>
                                </a:lnTo>
                                <a:lnTo>
                                  <a:pt x="26215" y="248699"/>
                                </a:lnTo>
                                <a:lnTo>
                                  <a:pt x="45632" y="206373"/>
                                </a:lnTo>
                                <a:lnTo>
                                  <a:pt x="69779" y="166954"/>
                                </a:lnTo>
                                <a:lnTo>
                                  <a:pt x="98291" y="130805"/>
                                </a:lnTo>
                                <a:lnTo>
                                  <a:pt x="130805" y="98291"/>
                                </a:lnTo>
                                <a:lnTo>
                                  <a:pt x="166954" y="69779"/>
                                </a:lnTo>
                                <a:lnTo>
                                  <a:pt x="206373" y="45632"/>
                                </a:lnTo>
                                <a:lnTo>
                                  <a:pt x="248699" y="26215"/>
                                </a:lnTo>
                                <a:lnTo>
                                  <a:pt x="293564" y="11894"/>
                                </a:lnTo>
                                <a:lnTo>
                                  <a:pt x="340606" y="3034"/>
                                </a:lnTo>
                                <a:lnTo>
                                  <a:pt x="389458" y="0"/>
                                </a:lnTo>
                                <a:lnTo>
                                  <a:pt x="438310" y="3034"/>
                                </a:lnTo>
                                <a:lnTo>
                                  <a:pt x="485352" y="11894"/>
                                </a:lnTo>
                                <a:lnTo>
                                  <a:pt x="530218" y="26215"/>
                                </a:lnTo>
                                <a:lnTo>
                                  <a:pt x="572545" y="45632"/>
                                </a:lnTo>
                                <a:lnTo>
                                  <a:pt x="611966" y="69779"/>
                                </a:lnTo>
                                <a:lnTo>
                                  <a:pt x="648116" y="98291"/>
                                </a:lnTo>
                                <a:lnTo>
                                  <a:pt x="680631" y="130805"/>
                                </a:lnTo>
                                <a:lnTo>
                                  <a:pt x="709145" y="166954"/>
                                </a:lnTo>
                                <a:lnTo>
                                  <a:pt x="733294" y="206373"/>
                                </a:lnTo>
                                <a:lnTo>
                                  <a:pt x="752711" y="248699"/>
                                </a:lnTo>
                                <a:lnTo>
                                  <a:pt x="767033" y="293564"/>
                                </a:lnTo>
                                <a:lnTo>
                                  <a:pt x="775894" y="340606"/>
                                </a:lnTo>
                                <a:lnTo>
                                  <a:pt x="778929" y="389458"/>
                                </a:lnTo>
                                <a:lnTo>
                                  <a:pt x="775894" y="438315"/>
                                </a:lnTo>
                                <a:lnTo>
                                  <a:pt x="767033" y="485362"/>
                                </a:lnTo>
                                <a:lnTo>
                                  <a:pt x="752711" y="530232"/>
                                </a:lnTo>
                                <a:lnTo>
                                  <a:pt x="733294" y="572562"/>
                                </a:lnTo>
                                <a:lnTo>
                                  <a:pt x="709145" y="611985"/>
                                </a:lnTo>
                                <a:lnTo>
                                  <a:pt x="680631" y="648138"/>
                                </a:lnTo>
                                <a:lnTo>
                                  <a:pt x="648116" y="680654"/>
                                </a:lnTo>
                                <a:lnTo>
                                  <a:pt x="611966" y="709169"/>
                                </a:lnTo>
                                <a:lnTo>
                                  <a:pt x="572545" y="733318"/>
                                </a:lnTo>
                                <a:lnTo>
                                  <a:pt x="530218" y="752736"/>
                                </a:lnTo>
                                <a:lnTo>
                                  <a:pt x="485352" y="767058"/>
                                </a:lnTo>
                                <a:lnTo>
                                  <a:pt x="438310" y="775919"/>
                                </a:lnTo>
                                <a:lnTo>
                                  <a:pt x="389458" y="778954"/>
                                </a:lnTo>
                                <a:lnTo>
                                  <a:pt x="340606" y="775919"/>
                                </a:lnTo>
                                <a:lnTo>
                                  <a:pt x="293564" y="767058"/>
                                </a:lnTo>
                                <a:lnTo>
                                  <a:pt x="248699" y="752736"/>
                                </a:lnTo>
                                <a:lnTo>
                                  <a:pt x="206373" y="733318"/>
                                </a:lnTo>
                                <a:lnTo>
                                  <a:pt x="166954" y="709169"/>
                                </a:lnTo>
                                <a:lnTo>
                                  <a:pt x="130805" y="680654"/>
                                </a:lnTo>
                                <a:lnTo>
                                  <a:pt x="98291" y="648138"/>
                                </a:lnTo>
                                <a:lnTo>
                                  <a:pt x="69779" y="611985"/>
                                </a:lnTo>
                                <a:lnTo>
                                  <a:pt x="45632" y="572562"/>
                                </a:lnTo>
                                <a:lnTo>
                                  <a:pt x="26215" y="530232"/>
                                </a:lnTo>
                                <a:lnTo>
                                  <a:pt x="11894" y="485362"/>
                                </a:lnTo>
                                <a:lnTo>
                                  <a:pt x="3034" y="438315"/>
                                </a:lnTo>
                                <a:lnTo>
                                  <a:pt x="0" y="389458"/>
                                </a:lnTo>
                                <a:close/>
                              </a:path>
                            </a:pathLst>
                          </a:custGeom>
                          <a:ln w="6349">
                            <a:solidFill>
                              <a:srgbClr val="87898B"/>
                            </a:solidFill>
                            <a:prstDash val="solid"/>
                          </a:ln>
                        </wps:spPr>
                        <wps:bodyPr wrap="square" lIns="0" tIns="0" rIns="0" bIns="0" rtlCol="0">
                          <a:prstTxWarp prst="textNoShape">
                            <a:avLst/>
                          </a:prstTxWarp>
                          <a:noAutofit/>
                        </wps:bodyPr>
                      </wps:wsp>
                      <pic:pic>
                        <pic:nvPicPr>
                          <pic:cNvPr id="797" name="Image 797"/>
                          <pic:cNvPicPr/>
                        </pic:nvPicPr>
                        <pic:blipFill>
                          <a:blip r:embed="rId92" cstate="print"/>
                          <a:stretch>
                            <a:fillRect/>
                          </a:stretch>
                        </pic:blipFill>
                        <pic:spPr>
                          <a:xfrm>
                            <a:off x="1469227" y="852524"/>
                            <a:ext cx="161683" cy="161658"/>
                          </a:xfrm>
                          <a:prstGeom prst="rect">
                            <a:avLst/>
                          </a:prstGeom>
                        </pic:spPr>
                      </pic:pic>
                      <pic:pic>
                        <pic:nvPicPr>
                          <pic:cNvPr id="798" name="Image 798"/>
                          <pic:cNvPicPr/>
                        </pic:nvPicPr>
                        <pic:blipFill>
                          <a:blip r:embed="rId93" cstate="print"/>
                          <a:stretch>
                            <a:fillRect/>
                          </a:stretch>
                        </pic:blipFill>
                        <pic:spPr>
                          <a:xfrm>
                            <a:off x="1833069" y="1007826"/>
                            <a:ext cx="161658" cy="161671"/>
                          </a:xfrm>
                          <a:prstGeom prst="rect">
                            <a:avLst/>
                          </a:prstGeom>
                        </pic:spPr>
                      </pic:pic>
                      <pic:pic>
                        <pic:nvPicPr>
                          <pic:cNvPr id="799" name="Image 799"/>
                          <pic:cNvPicPr/>
                        </pic:nvPicPr>
                        <pic:blipFill>
                          <a:blip r:embed="rId94" cstate="print"/>
                          <a:stretch>
                            <a:fillRect/>
                          </a:stretch>
                        </pic:blipFill>
                        <pic:spPr>
                          <a:xfrm>
                            <a:off x="1507009" y="1237397"/>
                            <a:ext cx="161658" cy="161734"/>
                          </a:xfrm>
                          <a:prstGeom prst="rect">
                            <a:avLst/>
                          </a:prstGeom>
                        </pic:spPr>
                      </pic:pic>
                      <wps:wsp>
                        <wps:cNvPr id="800" name="Graphic 800"/>
                        <wps:cNvSpPr/>
                        <wps:spPr>
                          <a:xfrm>
                            <a:off x="3175" y="3175"/>
                            <a:ext cx="1091565" cy="941069"/>
                          </a:xfrm>
                          <a:custGeom>
                            <a:avLst/>
                            <a:gdLst/>
                            <a:ahLst/>
                            <a:cxnLst/>
                            <a:rect l="l" t="t" r="r" b="b"/>
                            <a:pathLst>
                              <a:path w="1091565" h="941069">
                                <a:moveTo>
                                  <a:pt x="856221" y="0"/>
                                </a:moveTo>
                                <a:lnTo>
                                  <a:pt x="235267" y="0"/>
                                </a:lnTo>
                                <a:lnTo>
                                  <a:pt x="0" y="470522"/>
                                </a:lnTo>
                                <a:lnTo>
                                  <a:pt x="235267" y="941044"/>
                                </a:lnTo>
                                <a:lnTo>
                                  <a:pt x="856221" y="941044"/>
                                </a:lnTo>
                                <a:lnTo>
                                  <a:pt x="1091476" y="470522"/>
                                </a:lnTo>
                                <a:lnTo>
                                  <a:pt x="856221" y="0"/>
                                </a:lnTo>
                                <a:close/>
                              </a:path>
                            </a:pathLst>
                          </a:custGeom>
                          <a:solidFill>
                            <a:srgbClr val="66676A"/>
                          </a:solidFill>
                        </wps:spPr>
                        <wps:bodyPr wrap="square" lIns="0" tIns="0" rIns="0" bIns="0" rtlCol="0">
                          <a:prstTxWarp prst="textNoShape">
                            <a:avLst/>
                          </a:prstTxWarp>
                          <a:noAutofit/>
                        </wps:bodyPr>
                      </wps:wsp>
                      <wps:wsp>
                        <wps:cNvPr id="801" name="Graphic 801"/>
                        <wps:cNvSpPr/>
                        <wps:spPr>
                          <a:xfrm>
                            <a:off x="3175" y="3175"/>
                            <a:ext cx="1091565" cy="941069"/>
                          </a:xfrm>
                          <a:custGeom>
                            <a:avLst/>
                            <a:gdLst/>
                            <a:ahLst/>
                            <a:cxnLst/>
                            <a:rect l="l" t="t" r="r" b="b"/>
                            <a:pathLst>
                              <a:path w="1091565" h="941069">
                                <a:moveTo>
                                  <a:pt x="0" y="470522"/>
                                </a:moveTo>
                                <a:lnTo>
                                  <a:pt x="235267" y="0"/>
                                </a:lnTo>
                                <a:lnTo>
                                  <a:pt x="856221" y="0"/>
                                </a:lnTo>
                                <a:lnTo>
                                  <a:pt x="1091476" y="470522"/>
                                </a:lnTo>
                                <a:lnTo>
                                  <a:pt x="856221" y="941044"/>
                                </a:lnTo>
                                <a:lnTo>
                                  <a:pt x="235267" y="941044"/>
                                </a:lnTo>
                                <a:lnTo>
                                  <a:pt x="0" y="470522"/>
                                </a:lnTo>
                                <a:close/>
                              </a:path>
                            </a:pathLst>
                          </a:custGeom>
                          <a:ln w="6350">
                            <a:solidFill>
                              <a:srgbClr val="66676A"/>
                            </a:solidFill>
                            <a:prstDash val="solid"/>
                          </a:ln>
                        </wps:spPr>
                        <wps:bodyPr wrap="square" lIns="0" tIns="0" rIns="0" bIns="0" rtlCol="0">
                          <a:prstTxWarp prst="textNoShape">
                            <a:avLst/>
                          </a:prstTxWarp>
                          <a:noAutofit/>
                        </wps:bodyPr>
                      </wps:wsp>
                      <wps:wsp>
                        <wps:cNvPr id="802" name="Graphic 802"/>
                        <wps:cNvSpPr/>
                        <wps:spPr>
                          <a:xfrm>
                            <a:off x="13164" y="1226107"/>
                            <a:ext cx="1091565" cy="941069"/>
                          </a:xfrm>
                          <a:custGeom>
                            <a:avLst/>
                            <a:gdLst/>
                            <a:ahLst/>
                            <a:cxnLst/>
                            <a:rect l="l" t="t" r="r" b="b"/>
                            <a:pathLst>
                              <a:path w="1091565" h="941069">
                                <a:moveTo>
                                  <a:pt x="856221" y="0"/>
                                </a:moveTo>
                                <a:lnTo>
                                  <a:pt x="235267" y="0"/>
                                </a:lnTo>
                                <a:lnTo>
                                  <a:pt x="0" y="470535"/>
                                </a:lnTo>
                                <a:lnTo>
                                  <a:pt x="235267" y="941044"/>
                                </a:lnTo>
                                <a:lnTo>
                                  <a:pt x="856221" y="941044"/>
                                </a:lnTo>
                                <a:lnTo>
                                  <a:pt x="1091476" y="470535"/>
                                </a:lnTo>
                                <a:lnTo>
                                  <a:pt x="856221" y="0"/>
                                </a:lnTo>
                                <a:close/>
                              </a:path>
                            </a:pathLst>
                          </a:custGeom>
                          <a:solidFill>
                            <a:srgbClr val="525355"/>
                          </a:solidFill>
                        </wps:spPr>
                        <wps:bodyPr wrap="square" lIns="0" tIns="0" rIns="0" bIns="0" rtlCol="0">
                          <a:prstTxWarp prst="textNoShape">
                            <a:avLst/>
                          </a:prstTxWarp>
                          <a:noAutofit/>
                        </wps:bodyPr>
                      </wps:wsp>
                      <wps:wsp>
                        <wps:cNvPr id="803" name="Graphic 803"/>
                        <wps:cNvSpPr/>
                        <wps:spPr>
                          <a:xfrm>
                            <a:off x="13164" y="1226107"/>
                            <a:ext cx="1091565" cy="941069"/>
                          </a:xfrm>
                          <a:custGeom>
                            <a:avLst/>
                            <a:gdLst/>
                            <a:ahLst/>
                            <a:cxnLst/>
                            <a:rect l="l" t="t" r="r" b="b"/>
                            <a:pathLst>
                              <a:path w="1091565" h="941069">
                                <a:moveTo>
                                  <a:pt x="0" y="470535"/>
                                </a:moveTo>
                                <a:lnTo>
                                  <a:pt x="235267" y="0"/>
                                </a:lnTo>
                                <a:lnTo>
                                  <a:pt x="856221" y="0"/>
                                </a:lnTo>
                                <a:lnTo>
                                  <a:pt x="1091476" y="470535"/>
                                </a:lnTo>
                                <a:lnTo>
                                  <a:pt x="856221" y="941044"/>
                                </a:lnTo>
                                <a:lnTo>
                                  <a:pt x="235267" y="941044"/>
                                </a:lnTo>
                                <a:lnTo>
                                  <a:pt x="0" y="470535"/>
                                </a:lnTo>
                                <a:close/>
                              </a:path>
                            </a:pathLst>
                          </a:custGeom>
                          <a:ln w="6350">
                            <a:solidFill>
                              <a:srgbClr val="525355"/>
                            </a:solidFill>
                            <a:prstDash val="solid"/>
                          </a:ln>
                        </wps:spPr>
                        <wps:bodyPr wrap="square" lIns="0" tIns="0" rIns="0" bIns="0" rtlCol="0">
                          <a:prstTxWarp prst="textNoShape">
                            <a:avLst/>
                          </a:prstTxWarp>
                          <a:noAutofit/>
                        </wps:bodyPr>
                      </wps:wsp>
                      <wps:wsp>
                        <wps:cNvPr id="804" name="Graphic 804"/>
                        <wps:cNvSpPr/>
                        <wps:spPr>
                          <a:xfrm>
                            <a:off x="1155953" y="301014"/>
                            <a:ext cx="1085215" cy="1688464"/>
                          </a:xfrm>
                          <a:custGeom>
                            <a:avLst/>
                            <a:gdLst/>
                            <a:ahLst/>
                            <a:cxnLst/>
                            <a:rect l="l" t="t" r="r" b="b"/>
                            <a:pathLst>
                              <a:path w="1085215" h="1688464">
                                <a:moveTo>
                                  <a:pt x="0" y="1114704"/>
                                </a:moveTo>
                                <a:lnTo>
                                  <a:pt x="491540" y="1688071"/>
                                </a:lnTo>
                              </a:path>
                              <a:path w="1085215" h="1688464">
                                <a:moveTo>
                                  <a:pt x="7848" y="465442"/>
                                </a:moveTo>
                                <a:lnTo>
                                  <a:pt x="550862" y="0"/>
                                </a:lnTo>
                              </a:path>
                              <a:path w="1085215" h="1688464">
                                <a:moveTo>
                                  <a:pt x="611314" y="920318"/>
                                </a:moveTo>
                                <a:lnTo>
                                  <a:pt x="1084999" y="1205712"/>
                                </a:lnTo>
                              </a:path>
                            </a:pathLst>
                          </a:custGeom>
                          <a:ln w="6350">
                            <a:solidFill>
                              <a:srgbClr val="231F20"/>
                            </a:solidFill>
                            <a:prstDash val="solid"/>
                          </a:ln>
                        </wps:spPr>
                        <wps:bodyPr wrap="square" lIns="0" tIns="0" rIns="0" bIns="0" rtlCol="0">
                          <a:prstTxWarp prst="textNoShape">
                            <a:avLst/>
                          </a:prstTxWarp>
                          <a:noAutofit/>
                        </wps:bodyPr>
                      </wps:wsp>
                      <wps:wsp>
                        <wps:cNvPr id="805" name="Graphic 805"/>
                        <wps:cNvSpPr/>
                        <wps:spPr>
                          <a:xfrm>
                            <a:off x="1041548" y="739425"/>
                            <a:ext cx="174625" cy="102870"/>
                          </a:xfrm>
                          <a:custGeom>
                            <a:avLst/>
                            <a:gdLst/>
                            <a:ahLst/>
                            <a:cxnLst/>
                            <a:rect l="l" t="t" r="r" b="b"/>
                            <a:pathLst>
                              <a:path w="174625" h="102870">
                                <a:moveTo>
                                  <a:pt x="0" y="0"/>
                                </a:moveTo>
                                <a:lnTo>
                                  <a:pt x="174396" y="102425"/>
                                </a:lnTo>
                              </a:path>
                            </a:pathLst>
                          </a:custGeom>
                          <a:ln w="6350">
                            <a:solidFill>
                              <a:srgbClr val="231F20"/>
                            </a:solidFill>
                            <a:prstDash val="solid"/>
                          </a:ln>
                        </wps:spPr>
                        <wps:bodyPr wrap="square" lIns="0" tIns="0" rIns="0" bIns="0" rtlCol="0">
                          <a:prstTxWarp prst="textNoShape">
                            <a:avLst/>
                          </a:prstTxWarp>
                          <a:noAutofit/>
                        </wps:bodyPr>
                      </wps:wsp>
                      <wps:wsp>
                        <wps:cNvPr id="806" name="Graphic 806"/>
                        <wps:cNvSpPr/>
                        <wps:spPr>
                          <a:xfrm>
                            <a:off x="1201590" y="822563"/>
                            <a:ext cx="38100" cy="33655"/>
                          </a:xfrm>
                          <a:custGeom>
                            <a:avLst/>
                            <a:gdLst/>
                            <a:ahLst/>
                            <a:cxnLst/>
                            <a:rect l="l" t="t" r="r" b="b"/>
                            <a:pathLst>
                              <a:path w="38100" h="33655">
                                <a:moveTo>
                                  <a:pt x="19240" y="0"/>
                                </a:moveTo>
                                <a:lnTo>
                                  <a:pt x="0" y="32765"/>
                                </a:lnTo>
                                <a:lnTo>
                                  <a:pt x="37985" y="33045"/>
                                </a:lnTo>
                                <a:lnTo>
                                  <a:pt x="19240" y="0"/>
                                </a:lnTo>
                                <a:close/>
                              </a:path>
                            </a:pathLst>
                          </a:custGeom>
                          <a:solidFill>
                            <a:srgbClr val="231F20"/>
                          </a:solidFill>
                        </wps:spPr>
                        <wps:bodyPr wrap="square" lIns="0" tIns="0" rIns="0" bIns="0" rtlCol="0">
                          <a:prstTxWarp prst="textNoShape">
                            <a:avLst/>
                          </a:prstTxWarp>
                          <a:noAutofit/>
                        </wps:bodyPr>
                      </wps:wsp>
                      <wps:wsp>
                        <wps:cNvPr id="807" name="Graphic 807"/>
                        <wps:cNvSpPr/>
                        <wps:spPr>
                          <a:xfrm>
                            <a:off x="1058887" y="1349373"/>
                            <a:ext cx="160655" cy="102870"/>
                          </a:xfrm>
                          <a:custGeom>
                            <a:avLst/>
                            <a:gdLst/>
                            <a:ahLst/>
                            <a:cxnLst/>
                            <a:rect l="l" t="t" r="r" b="b"/>
                            <a:pathLst>
                              <a:path w="160655" h="102870">
                                <a:moveTo>
                                  <a:pt x="160362" y="0"/>
                                </a:moveTo>
                                <a:lnTo>
                                  <a:pt x="0" y="102285"/>
                                </a:lnTo>
                              </a:path>
                            </a:pathLst>
                          </a:custGeom>
                          <a:ln w="6350">
                            <a:solidFill>
                              <a:srgbClr val="231F20"/>
                            </a:solidFill>
                            <a:prstDash val="solid"/>
                          </a:ln>
                        </wps:spPr>
                        <wps:bodyPr wrap="square" lIns="0" tIns="0" rIns="0" bIns="0" rtlCol="0">
                          <a:prstTxWarp prst="textNoShape">
                            <a:avLst/>
                          </a:prstTxWarp>
                          <a:noAutofit/>
                        </wps:bodyPr>
                      </wps:wsp>
                      <wps:wsp>
                        <wps:cNvPr id="808" name="Graphic 808"/>
                        <wps:cNvSpPr/>
                        <wps:spPr>
                          <a:xfrm>
                            <a:off x="1035892" y="1432711"/>
                            <a:ext cx="38100" cy="34290"/>
                          </a:xfrm>
                          <a:custGeom>
                            <a:avLst/>
                            <a:gdLst/>
                            <a:ahLst/>
                            <a:cxnLst/>
                            <a:rect l="l" t="t" r="r" b="b"/>
                            <a:pathLst>
                              <a:path w="38100" h="34290">
                                <a:moveTo>
                                  <a:pt x="17525" y="0"/>
                                </a:moveTo>
                                <a:lnTo>
                                  <a:pt x="0" y="33731"/>
                                </a:lnTo>
                                <a:lnTo>
                                  <a:pt x="37960" y="32042"/>
                                </a:lnTo>
                                <a:lnTo>
                                  <a:pt x="17525" y="0"/>
                                </a:lnTo>
                                <a:close/>
                              </a:path>
                            </a:pathLst>
                          </a:custGeom>
                          <a:solidFill>
                            <a:srgbClr val="231F20"/>
                          </a:solidFill>
                        </wps:spPr>
                        <wps:bodyPr wrap="square" lIns="0" tIns="0" rIns="0" bIns="0" rtlCol="0">
                          <a:prstTxWarp prst="textNoShape">
                            <a:avLst/>
                          </a:prstTxWarp>
                          <a:noAutofit/>
                        </wps:bodyPr>
                      </wps:wsp>
                      <wps:wsp>
                        <wps:cNvPr id="809" name="Graphic 809"/>
                        <wps:cNvSpPr/>
                        <wps:spPr>
                          <a:xfrm>
                            <a:off x="1566369" y="1069191"/>
                            <a:ext cx="8890" cy="99060"/>
                          </a:xfrm>
                          <a:custGeom>
                            <a:avLst/>
                            <a:gdLst/>
                            <a:ahLst/>
                            <a:cxnLst/>
                            <a:rect l="l" t="t" r="r" b="b"/>
                            <a:pathLst>
                              <a:path w="8890" h="99060">
                                <a:moveTo>
                                  <a:pt x="0" y="0"/>
                                </a:moveTo>
                                <a:lnTo>
                                  <a:pt x="8331" y="98945"/>
                                </a:lnTo>
                              </a:path>
                            </a:pathLst>
                          </a:custGeom>
                          <a:ln w="6350">
                            <a:solidFill>
                              <a:srgbClr val="231F20"/>
                            </a:solidFill>
                            <a:prstDash val="solid"/>
                          </a:ln>
                        </wps:spPr>
                        <wps:bodyPr wrap="square" lIns="0" tIns="0" rIns="0" bIns="0" rtlCol="0">
                          <a:prstTxWarp prst="textNoShape">
                            <a:avLst/>
                          </a:prstTxWarp>
                          <a:noAutofit/>
                        </wps:bodyPr>
                      </wps:wsp>
                      <wps:wsp>
                        <wps:cNvPr id="810" name="Graphic 810"/>
                        <wps:cNvSpPr/>
                        <wps:spPr>
                          <a:xfrm>
                            <a:off x="1548005" y="1041947"/>
                            <a:ext cx="45720" cy="153670"/>
                          </a:xfrm>
                          <a:custGeom>
                            <a:avLst/>
                            <a:gdLst/>
                            <a:ahLst/>
                            <a:cxnLst/>
                            <a:rect l="l" t="t" r="r" b="b"/>
                            <a:pathLst>
                              <a:path w="45720" h="153670">
                                <a:moveTo>
                                  <a:pt x="37858" y="31178"/>
                                </a:moveTo>
                                <a:lnTo>
                                  <a:pt x="16167" y="0"/>
                                </a:lnTo>
                                <a:lnTo>
                                  <a:pt x="0" y="34366"/>
                                </a:lnTo>
                                <a:lnTo>
                                  <a:pt x="37858" y="31178"/>
                                </a:lnTo>
                                <a:close/>
                              </a:path>
                              <a:path w="45720" h="153670">
                                <a:moveTo>
                                  <a:pt x="45262" y="119062"/>
                                </a:moveTo>
                                <a:lnTo>
                                  <a:pt x="7404" y="122237"/>
                                </a:lnTo>
                                <a:lnTo>
                                  <a:pt x="29095" y="153428"/>
                                </a:lnTo>
                                <a:lnTo>
                                  <a:pt x="45262" y="119062"/>
                                </a:lnTo>
                                <a:close/>
                              </a:path>
                            </a:pathLst>
                          </a:custGeom>
                          <a:solidFill>
                            <a:srgbClr val="231F20"/>
                          </a:solidFill>
                        </wps:spPr>
                        <wps:bodyPr wrap="square" lIns="0" tIns="0" rIns="0" bIns="0" rtlCol="0">
                          <a:prstTxWarp prst="textNoShape">
                            <a:avLst/>
                          </a:prstTxWarp>
                          <a:noAutofit/>
                        </wps:bodyPr>
                      </wps:wsp>
                      <pic:pic>
                        <pic:nvPicPr>
                          <pic:cNvPr id="811" name="Image 811"/>
                          <pic:cNvPicPr/>
                        </pic:nvPicPr>
                        <pic:blipFill>
                          <a:blip r:embed="rId95" cstate="print"/>
                          <a:stretch>
                            <a:fillRect/>
                          </a:stretch>
                        </pic:blipFill>
                        <pic:spPr>
                          <a:xfrm>
                            <a:off x="1655739" y="961229"/>
                            <a:ext cx="153454" cy="82497"/>
                          </a:xfrm>
                          <a:prstGeom prst="rect">
                            <a:avLst/>
                          </a:prstGeom>
                        </pic:spPr>
                      </pic:pic>
                      <pic:pic>
                        <pic:nvPicPr>
                          <pic:cNvPr id="812" name="Image 812"/>
                          <pic:cNvPicPr/>
                        </pic:nvPicPr>
                        <pic:blipFill>
                          <a:blip r:embed="rId96" cstate="print"/>
                          <a:stretch>
                            <a:fillRect/>
                          </a:stretch>
                        </pic:blipFill>
                        <pic:spPr>
                          <a:xfrm>
                            <a:off x="1698906" y="1159864"/>
                            <a:ext cx="125895" cy="110219"/>
                          </a:xfrm>
                          <a:prstGeom prst="rect">
                            <a:avLst/>
                          </a:prstGeom>
                        </pic:spPr>
                      </pic:pic>
                    </wpg:wgp>
                  </a:graphicData>
                </a:graphic>
              </wp:anchor>
            </w:drawing>
          </mc:Choice>
          <mc:Fallback>
            <w:pict>
              <v:group style="position:absolute;margin-left:117.246803pt;margin-top:-168.463226pt;width:176.75pt;height:170.9pt;mso-position-horizontal-relative:page;mso-position-vertical-relative:paragraph;z-index:-22867968" id="docshapegroup623" coordorigin="2345,-3369" coordsize="3535,3418">
                <v:shape style="position:absolute;left:4148;top:-2347;width:1719;height:1482" id="docshape624" coordorigin="4149,-2347" coordsize="1719,1482" path="m4149,-1606l4519,-2347,5497,-2347,5868,-1606,5497,-865,4519,-865,4149,-1606xe" filled="false" stroked="true" strokeweight=".5pt" strokecolor="#87898b">
                  <v:path arrowok="t"/>
                  <v:stroke dashstyle="solid"/>
                </v:shape>
                <v:shape style="position:absolute;left:4394;top:-2219;width:1227;height:1227" id="docshape625" coordorigin="4395,-2219" coordsize="1227,1227" path="m5008,-2219l4931,-2214,4857,-2200,4787,-2178,4720,-2147,4658,-2109,4601,-2064,4550,-2013,4505,-1956,4467,-1894,4436,-1827,4414,-1757,4400,-1683,4395,-1606,4400,-1529,4414,-1455,4436,-1384,4467,-1317,4505,-1255,4550,-1198,4601,-1147,4658,-1102,4720,-1064,4787,-1034,4857,-1011,4931,-997,5008,-992,5085,-997,5159,-1011,5230,-1034,5297,-1064,5359,-1102,5416,-1147,5467,-1198,5512,-1255,5550,-1317,5580,-1384,5603,-1455,5617,-1529,5622,-1606,5617,-1683,5603,-1757,5580,-1827,5550,-1894,5512,-1956,5467,-2013,5416,-2064,5359,-2109,5297,-2147,5230,-2178,5159,-2200,5085,-2214,5008,-2219xe" filled="true" fillcolor="#87898b" stroked="false">
                  <v:path arrowok="t"/>
                  <v:fill type="solid"/>
                </v:shape>
                <v:shape style="position:absolute;left:4394;top:-2219;width:1227;height:1227" id="docshape626" coordorigin="4395,-2219" coordsize="1227,1227" path="m4395,-1606l4400,-1683,4414,-1757,4436,-1827,4467,-1894,4505,-1956,4550,-2013,4601,-2064,4658,-2109,4720,-2147,4787,-2178,4857,-2200,4931,-2214,5008,-2219,5085,-2214,5159,-2200,5230,-2178,5297,-2147,5359,-2109,5416,-2064,5467,-2013,5512,-1956,5550,-1894,5580,-1827,5603,-1757,5617,-1683,5622,-1606,5617,-1529,5603,-1455,5580,-1384,5550,-1317,5512,-1255,5467,-1198,5416,-1147,5359,-1102,5297,-1064,5230,-1034,5159,-1011,5085,-997,5008,-992,4931,-997,4857,-1011,4787,-1034,4720,-1064,4658,-1102,4601,-1147,4550,-1198,4505,-1255,4467,-1317,4436,-1384,4414,-1455,4400,-1529,4395,-1606xe" filled="false" stroked="true" strokeweight=".5pt" strokecolor="#87898b">
                  <v:path arrowok="t"/>
                  <v:stroke dashstyle="solid"/>
                </v:shape>
                <v:shape style="position:absolute;left:4658;top:-2027;width:255;height:255" type="#_x0000_t75" id="docshape627" stroked="false">
                  <v:imagedata r:id="rId92" o:title=""/>
                </v:shape>
                <v:shape style="position:absolute;left:5231;top:-1783;width:255;height:255" type="#_x0000_t75" id="docshape628" stroked="false">
                  <v:imagedata r:id="rId93" o:title=""/>
                </v:shape>
                <v:shape style="position:absolute;left:4718;top:-1421;width:255;height:255" type="#_x0000_t75" id="docshape629" stroked="false">
                  <v:imagedata r:id="rId94" o:title=""/>
                </v:shape>
                <v:shape style="position:absolute;left:2349;top:-3365;width:1719;height:1482" id="docshape630" coordorigin="2350,-3364" coordsize="1719,1482" path="m3698,-3364l2720,-3364,2350,-2623,2720,-1882,3698,-1882,4069,-2623,3698,-3364xe" filled="true" fillcolor="#66676a" stroked="false">
                  <v:path arrowok="t"/>
                  <v:fill type="solid"/>
                </v:shape>
                <v:shape style="position:absolute;left:2349;top:-3365;width:1719;height:1482" id="docshape631" coordorigin="2350,-3364" coordsize="1719,1482" path="m2350,-2623l2720,-3364,3698,-3364,4069,-2623,3698,-1882,2720,-1882,2350,-2623xe" filled="false" stroked="true" strokeweight=".5pt" strokecolor="#66676a">
                  <v:path arrowok="t"/>
                  <v:stroke dashstyle="solid"/>
                </v:shape>
                <v:shape style="position:absolute;left:2365;top:-1439;width:1719;height:1482" id="docshape632" coordorigin="2366,-1438" coordsize="1719,1482" path="m3714,-1438l2736,-1438,2366,-697,2736,44,3714,44,4085,-697,3714,-1438xe" filled="true" fillcolor="#525355" stroked="false">
                  <v:path arrowok="t"/>
                  <v:fill type="solid"/>
                </v:shape>
                <v:shape style="position:absolute;left:2365;top:-1439;width:1719;height:1482" id="docshape633" coordorigin="2366,-1438" coordsize="1719,1482" path="m2366,-697l2736,-1438,3714,-1438,4085,-697,3714,44,2736,44,2366,-697xe" filled="false" stroked="true" strokeweight=".5pt" strokecolor="#525355">
                  <v:path arrowok="t"/>
                  <v:stroke dashstyle="solid"/>
                </v:shape>
                <v:shape style="position:absolute;left:4165;top:-2896;width:1709;height:2659" id="docshape634" coordorigin="4165,-2895" coordsize="1709,2659" path="m4165,-1140l4939,-237m4178,-2162l5033,-2895m5128,-1446l5874,-996e" filled="false" stroked="true" strokeweight=".5pt" strokecolor="#231f20">
                  <v:path arrowok="t"/>
                  <v:stroke dashstyle="solid"/>
                </v:shape>
                <v:line style="position:absolute" from="3985,-2205" to="4260,-2044" stroked="true" strokeweight=".5pt" strokecolor="#231f20">
                  <v:stroke dashstyle="solid"/>
                </v:line>
                <v:shape style="position:absolute;left:4237;top:-2074;width:60;height:53" id="docshape635" coordorigin="4237,-2074" coordsize="60,53" path="m4268,-2074l4237,-2022,4297,-2022,4268,-2074xe" filled="true" fillcolor="#231f20" stroked="false">
                  <v:path arrowok="t"/>
                  <v:fill type="solid"/>
                </v:shape>
                <v:line style="position:absolute" from="4265,-1244" to="4012,-1083" stroked="true" strokeweight=".5pt" strokecolor="#231f20">
                  <v:stroke dashstyle="solid"/>
                </v:line>
                <v:shape style="position:absolute;left:3976;top:-1114;width:60;height:54" id="docshape636" coordorigin="3976,-1113" coordsize="60,54" path="m4004,-1113l3976,-1060,4036,-1063,4004,-1113xe" filled="true" fillcolor="#231f20" stroked="false">
                  <v:path arrowok="t"/>
                  <v:fill type="solid"/>
                </v:shape>
                <v:line style="position:absolute" from="4812,-1685" to="4825,-1530" stroked="true" strokeweight=".5pt" strokecolor="#231f20">
                  <v:stroke dashstyle="solid"/>
                </v:line>
                <v:shape style="position:absolute;left:4782;top:-1729;width:72;height:242" id="docshape637" coordorigin="4783,-1728" coordsize="72,242" path="m4842,-1679l4808,-1728,4783,-1674,4842,-1679xm4854,-1541l4794,-1536,4829,-1487,4854,-1541xe" filled="true" fillcolor="#231f20" stroked="false">
                  <v:path arrowok="t"/>
                  <v:fill type="solid"/>
                </v:shape>
                <v:shape style="position:absolute;left:4952;top:-1856;width:242;height:130" type="#_x0000_t75" id="docshape638" stroked="false">
                  <v:imagedata r:id="rId95" o:title=""/>
                </v:shape>
                <v:shape style="position:absolute;left:5020;top:-1543;width:199;height:174" type="#_x0000_t75" id="docshape639" stroked="false">
                  <v:imagedata r:id="rId96" o:title=""/>
                </v:shape>
                <w10:wrap type="none"/>
              </v:group>
            </w:pict>
          </mc:Fallback>
        </mc:AlternateContent>
      </w:r>
      <w:r>
        <w:rPr>
          <w:rFonts w:ascii="Tahoma" w:hAnsi="Tahoma"/>
          <w:b/>
          <w:color w:val="231F20"/>
          <w:w w:val="90"/>
          <w:sz w:val="16"/>
        </w:rPr>
        <w:t>Рис. 5.11. </w:t>
      </w:r>
      <w:r>
        <w:rPr>
          <w:rFonts w:ascii="Trebuchet MS" w:hAnsi="Trebuchet MS"/>
          <w:color w:val="231F20"/>
          <w:w w:val="90"/>
          <w:sz w:val="16"/>
        </w:rPr>
        <w:t>Взаимодействия делятся на два типа: внутрисистемные (между классами в приложении)</w:t>
      </w:r>
      <w:r>
        <w:rPr>
          <w:rFonts w:ascii="Trebuchet MS" w:hAnsi="Trebuchet MS"/>
          <w:color w:val="231F20"/>
          <w:spacing w:val="40"/>
          <w:sz w:val="16"/>
        </w:rPr>
        <w:t> </w:t>
      </w:r>
      <w:r>
        <w:rPr>
          <w:rFonts w:ascii="Trebuchet MS" w:hAnsi="Trebuchet MS"/>
          <w:color w:val="231F20"/>
          <w:spacing w:val="-2"/>
          <w:sz w:val="16"/>
        </w:rPr>
        <w:t>и</w:t>
      </w:r>
      <w:r>
        <w:rPr>
          <w:rFonts w:ascii="Trebuchet MS" w:hAnsi="Trebuchet MS"/>
          <w:color w:val="231F20"/>
          <w:spacing w:val="-6"/>
          <w:sz w:val="16"/>
        </w:rPr>
        <w:t> </w:t>
      </w:r>
      <w:r>
        <w:rPr>
          <w:rFonts w:ascii="Trebuchet MS" w:hAnsi="Trebuchet MS"/>
          <w:color w:val="231F20"/>
          <w:spacing w:val="-2"/>
          <w:sz w:val="16"/>
        </w:rPr>
        <w:t>межсистемные</w:t>
      </w:r>
      <w:r>
        <w:rPr>
          <w:rFonts w:ascii="Trebuchet MS" w:hAnsi="Trebuchet MS"/>
          <w:color w:val="231F20"/>
          <w:spacing w:val="-6"/>
          <w:sz w:val="16"/>
        </w:rPr>
        <w:t> </w:t>
      </w:r>
      <w:r>
        <w:rPr>
          <w:rFonts w:ascii="Trebuchet MS" w:hAnsi="Trebuchet MS"/>
          <w:color w:val="231F20"/>
          <w:spacing w:val="-2"/>
          <w:sz w:val="16"/>
        </w:rPr>
        <w:t>(между</w:t>
      </w:r>
      <w:r>
        <w:rPr>
          <w:rFonts w:ascii="Trebuchet MS" w:hAnsi="Trebuchet MS"/>
          <w:color w:val="231F20"/>
          <w:spacing w:val="-6"/>
          <w:sz w:val="16"/>
        </w:rPr>
        <w:t> </w:t>
      </w:r>
      <w:r>
        <w:rPr>
          <w:rFonts w:ascii="Trebuchet MS" w:hAnsi="Trebuchet MS"/>
          <w:color w:val="231F20"/>
          <w:spacing w:val="-2"/>
          <w:sz w:val="16"/>
        </w:rPr>
        <w:t>приложениями)</w:t>
      </w:r>
    </w:p>
    <w:p>
      <w:pPr>
        <w:pStyle w:val="BodyText"/>
        <w:spacing w:before="111"/>
        <w:rPr>
          <w:rFonts w:ascii="Trebuchet MS"/>
          <w:sz w:val="16"/>
        </w:rPr>
      </w:pPr>
    </w:p>
    <w:p>
      <w:pPr>
        <w:pStyle w:val="BodyText"/>
        <w:spacing w:line="256" w:lineRule="auto"/>
        <w:ind w:left="255" w:right="111"/>
        <w:jc w:val="both"/>
      </w:pPr>
      <w:r>
        <w:rPr>
          <w:color w:val="231F20"/>
          <w:spacing w:val="-6"/>
        </w:rPr>
        <w:t>Межсистемные</w:t>
      </w:r>
      <w:r>
        <w:rPr>
          <w:color w:val="231F20"/>
        </w:rPr>
        <w:t> </w:t>
      </w:r>
      <w:r>
        <w:rPr>
          <w:color w:val="231F20"/>
          <w:spacing w:val="-6"/>
        </w:rPr>
        <w:t>взаимодействия</w:t>
      </w:r>
      <w:r>
        <w:rPr>
          <w:color w:val="231F20"/>
        </w:rPr>
        <w:t> </w:t>
      </w:r>
      <w:r>
        <w:rPr>
          <w:color w:val="231F20"/>
          <w:spacing w:val="-6"/>
        </w:rPr>
        <w:t>—</w:t>
      </w:r>
      <w:r>
        <w:rPr>
          <w:color w:val="231F20"/>
        </w:rPr>
        <w:t> </w:t>
      </w:r>
      <w:r>
        <w:rPr>
          <w:color w:val="231F20"/>
          <w:spacing w:val="-6"/>
        </w:rPr>
        <w:t>совсем</w:t>
      </w:r>
      <w:r>
        <w:rPr>
          <w:color w:val="231F20"/>
        </w:rPr>
        <w:t> </w:t>
      </w:r>
      <w:r>
        <w:rPr>
          <w:color w:val="231F20"/>
          <w:spacing w:val="-6"/>
        </w:rPr>
        <w:t>другое</w:t>
      </w:r>
      <w:r>
        <w:rPr>
          <w:color w:val="231F20"/>
        </w:rPr>
        <w:t> </w:t>
      </w:r>
      <w:r>
        <w:rPr>
          <w:color w:val="231F20"/>
          <w:spacing w:val="-6"/>
        </w:rPr>
        <w:t>дело.</w:t>
      </w:r>
      <w:r>
        <w:rPr>
          <w:color w:val="231F20"/>
        </w:rPr>
        <w:t> </w:t>
      </w:r>
      <w:r>
        <w:rPr>
          <w:color w:val="231F20"/>
          <w:spacing w:val="-6"/>
        </w:rPr>
        <w:t>В</w:t>
      </w:r>
      <w:r>
        <w:rPr>
          <w:color w:val="231F20"/>
        </w:rPr>
        <w:t> </w:t>
      </w:r>
      <w:r>
        <w:rPr>
          <w:color w:val="231F20"/>
          <w:spacing w:val="-6"/>
        </w:rPr>
        <w:t>отличие</w:t>
      </w:r>
      <w:r>
        <w:rPr>
          <w:color w:val="231F20"/>
        </w:rPr>
        <w:t> </w:t>
      </w:r>
      <w:r>
        <w:rPr>
          <w:color w:val="231F20"/>
          <w:spacing w:val="-6"/>
        </w:rPr>
        <w:t>от</w:t>
      </w:r>
      <w:r>
        <w:rPr>
          <w:color w:val="231F20"/>
        </w:rPr>
        <w:t> </w:t>
      </w:r>
      <w:r>
        <w:rPr>
          <w:color w:val="231F20"/>
          <w:spacing w:val="-6"/>
        </w:rPr>
        <w:t>взаимодействий</w:t>
      </w:r>
      <w:r>
        <w:rPr>
          <w:color w:val="231F20"/>
        </w:rPr>
        <w:t> между</w:t>
      </w:r>
      <w:r>
        <w:rPr>
          <w:color w:val="231F20"/>
          <w:spacing w:val="-2"/>
        </w:rPr>
        <w:t> </w:t>
      </w:r>
      <w:r>
        <w:rPr>
          <w:color w:val="231F20"/>
        </w:rPr>
        <w:t>классами</w:t>
      </w:r>
      <w:r>
        <w:rPr>
          <w:color w:val="231F20"/>
          <w:spacing w:val="-2"/>
        </w:rPr>
        <w:t> </w:t>
      </w:r>
      <w:r>
        <w:rPr>
          <w:color w:val="231F20"/>
        </w:rPr>
        <w:t>внутри</w:t>
      </w:r>
      <w:r>
        <w:rPr>
          <w:color w:val="231F20"/>
          <w:spacing w:val="-2"/>
        </w:rPr>
        <w:t> </w:t>
      </w:r>
      <w:r>
        <w:rPr>
          <w:color w:val="231F20"/>
        </w:rPr>
        <w:t>приложения,</w:t>
      </w:r>
      <w:r>
        <w:rPr>
          <w:color w:val="231F20"/>
          <w:spacing w:val="-2"/>
        </w:rPr>
        <w:t> </w:t>
      </w:r>
      <w:r>
        <w:rPr>
          <w:color w:val="231F20"/>
        </w:rPr>
        <w:t>взаимодействие</w:t>
      </w:r>
      <w:r>
        <w:rPr>
          <w:color w:val="231F20"/>
          <w:spacing w:val="-2"/>
        </w:rPr>
        <w:t> </w:t>
      </w:r>
      <w:r>
        <w:rPr>
          <w:color w:val="231F20"/>
        </w:rPr>
        <w:t>вашей</w:t>
      </w:r>
      <w:r>
        <w:rPr>
          <w:color w:val="231F20"/>
          <w:spacing w:val="-2"/>
        </w:rPr>
        <w:t> </w:t>
      </w:r>
      <w:r>
        <w:rPr>
          <w:color w:val="231F20"/>
        </w:rPr>
        <w:t>системы</w:t>
      </w:r>
      <w:r>
        <w:rPr>
          <w:color w:val="231F20"/>
          <w:spacing w:val="-2"/>
        </w:rPr>
        <w:t> </w:t>
      </w:r>
      <w:r>
        <w:rPr>
          <w:color w:val="231F20"/>
        </w:rPr>
        <w:t>с</w:t>
      </w:r>
      <w:r>
        <w:rPr>
          <w:color w:val="231F20"/>
          <w:spacing w:val="-2"/>
        </w:rPr>
        <w:t> </w:t>
      </w:r>
      <w:r>
        <w:rPr>
          <w:color w:val="231F20"/>
        </w:rPr>
        <w:t>внешним миром</w:t>
      </w:r>
      <w:r>
        <w:rPr>
          <w:color w:val="231F20"/>
          <w:spacing w:val="-12"/>
        </w:rPr>
        <w:t> </w:t>
      </w:r>
      <w:r>
        <w:rPr>
          <w:color w:val="231F20"/>
        </w:rPr>
        <w:t>формирует</w:t>
      </w:r>
      <w:r>
        <w:rPr>
          <w:color w:val="231F20"/>
          <w:spacing w:val="-11"/>
        </w:rPr>
        <w:t> </w:t>
      </w:r>
      <w:r>
        <w:rPr>
          <w:color w:val="231F20"/>
        </w:rPr>
        <w:t>наблюдаемое</w:t>
      </w:r>
      <w:r>
        <w:rPr>
          <w:color w:val="231F20"/>
          <w:spacing w:val="-11"/>
        </w:rPr>
        <w:t> </w:t>
      </w:r>
      <w:r>
        <w:rPr>
          <w:color w:val="231F20"/>
        </w:rPr>
        <w:t>поведение</w:t>
      </w:r>
      <w:r>
        <w:rPr>
          <w:color w:val="231F20"/>
          <w:spacing w:val="-11"/>
        </w:rPr>
        <w:t> </w:t>
      </w:r>
      <w:r>
        <w:rPr>
          <w:color w:val="231F20"/>
        </w:rPr>
        <w:t>системы</w:t>
      </w:r>
      <w:r>
        <w:rPr>
          <w:color w:val="231F20"/>
          <w:spacing w:val="-11"/>
        </w:rPr>
        <w:t> </w:t>
      </w:r>
      <w:r>
        <w:rPr>
          <w:color w:val="231F20"/>
        </w:rPr>
        <w:t>в</w:t>
      </w:r>
      <w:r>
        <w:rPr>
          <w:color w:val="231F20"/>
          <w:spacing w:val="-11"/>
        </w:rPr>
        <w:t> </w:t>
      </w:r>
      <w:r>
        <w:rPr>
          <w:color w:val="231F20"/>
        </w:rPr>
        <w:t>целом.</w:t>
      </w:r>
      <w:r>
        <w:rPr>
          <w:color w:val="231F20"/>
          <w:spacing w:val="-11"/>
        </w:rPr>
        <w:t> </w:t>
      </w:r>
      <w:r>
        <w:rPr>
          <w:color w:val="231F20"/>
        </w:rPr>
        <w:t>Это</w:t>
      </w:r>
      <w:r>
        <w:rPr>
          <w:color w:val="231F20"/>
          <w:spacing w:val="-11"/>
        </w:rPr>
        <w:t> </w:t>
      </w:r>
      <w:r>
        <w:rPr>
          <w:color w:val="231F20"/>
        </w:rPr>
        <w:t>часть</w:t>
      </w:r>
      <w:r>
        <w:rPr>
          <w:color w:val="231F20"/>
          <w:spacing w:val="-11"/>
        </w:rPr>
        <w:t> </w:t>
      </w:r>
      <w:r>
        <w:rPr>
          <w:color w:val="231F20"/>
        </w:rPr>
        <w:t>контракта, который должен постоянно соблюдаться приложением (рис. 5.12).</w:t>
      </w:r>
    </w:p>
    <w:p>
      <w:pPr>
        <w:pStyle w:val="BodyText"/>
        <w:spacing w:line="256" w:lineRule="auto" w:before="118"/>
        <w:ind w:left="255" w:right="106"/>
        <w:jc w:val="both"/>
      </w:pPr>
      <w:r>
        <w:rPr>
          <w:color w:val="231F20"/>
        </w:rPr>
        <w:t>Это</w:t>
      </w:r>
      <w:r>
        <w:rPr>
          <w:color w:val="231F20"/>
          <w:spacing w:val="-12"/>
        </w:rPr>
        <w:t> </w:t>
      </w:r>
      <w:r>
        <w:rPr>
          <w:color w:val="231F20"/>
        </w:rPr>
        <w:t>свойство</w:t>
      </w:r>
      <w:r>
        <w:rPr>
          <w:color w:val="231F20"/>
          <w:spacing w:val="-11"/>
        </w:rPr>
        <w:t> </w:t>
      </w:r>
      <w:r>
        <w:rPr>
          <w:color w:val="231F20"/>
        </w:rPr>
        <w:t>межсистемных</w:t>
      </w:r>
      <w:r>
        <w:rPr>
          <w:color w:val="231F20"/>
          <w:spacing w:val="-11"/>
        </w:rPr>
        <w:t> </w:t>
      </w:r>
      <w:r>
        <w:rPr>
          <w:color w:val="231F20"/>
        </w:rPr>
        <w:t>взаимодействий</w:t>
      </w:r>
      <w:r>
        <w:rPr>
          <w:color w:val="231F20"/>
          <w:spacing w:val="-11"/>
        </w:rPr>
        <w:t> </w:t>
      </w:r>
      <w:r>
        <w:rPr>
          <w:color w:val="231F20"/>
        </w:rPr>
        <w:t>происходит</w:t>
      </w:r>
      <w:r>
        <w:rPr>
          <w:color w:val="231F20"/>
          <w:spacing w:val="-11"/>
        </w:rPr>
        <w:t> </w:t>
      </w:r>
      <w:r>
        <w:rPr>
          <w:color w:val="231F20"/>
        </w:rPr>
        <w:t>из</w:t>
      </w:r>
      <w:r>
        <w:rPr>
          <w:color w:val="231F20"/>
          <w:spacing w:val="-11"/>
        </w:rPr>
        <w:t> </w:t>
      </w:r>
      <w:r>
        <w:rPr>
          <w:color w:val="231F20"/>
        </w:rPr>
        <w:t>того,</w:t>
      </w:r>
      <w:r>
        <w:rPr>
          <w:color w:val="231F20"/>
          <w:spacing w:val="-11"/>
        </w:rPr>
        <w:t> </w:t>
      </w:r>
      <w:r>
        <w:rPr>
          <w:color w:val="231F20"/>
        </w:rPr>
        <w:t>как</w:t>
      </w:r>
      <w:r>
        <w:rPr>
          <w:color w:val="231F20"/>
          <w:spacing w:val="-11"/>
        </w:rPr>
        <w:t> </w:t>
      </w:r>
      <w:r>
        <w:rPr>
          <w:color w:val="231F20"/>
        </w:rPr>
        <w:t>разные</w:t>
      </w:r>
      <w:r>
        <w:rPr>
          <w:color w:val="231F20"/>
          <w:spacing w:val="-11"/>
        </w:rPr>
        <w:t> </w:t>
      </w:r>
      <w:r>
        <w:rPr>
          <w:color w:val="231F20"/>
        </w:rPr>
        <w:t>при- ложения эволюционируют друг с другом. Один из основных принципов </w:t>
      </w:r>
      <w:r>
        <w:rPr>
          <w:color w:val="231F20"/>
        </w:rPr>
        <w:t>такой эволюции — сохранение обратной совместимости. Независимо от того, сколько </w:t>
      </w:r>
      <w:r>
        <w:rPr>
          <w:color w:val="231F20"/>
          <w:spacing w:val="-4"/>
        </w:rPr>
        <w:t>рефакторинга делается внутри системы, взаимодействия этой системы с</w:t>
      </w:r>
      <w:r>
        <w:rPr>
          <w:color w:val="231F20"/>
          <w:spacing w:val="-5"/>
        </w:rPr>
        <w:t> </w:t>
      </w:r>
      <w:r>
        <w:rPr>
          <w:color w:val="231F20"/>
          <w:spacing w:val="-4"/>
        </w:rPr>
        <w:t>внешними</w:t>
      </w:r>
      <w:r>
        <w:rPr>
          <w:color w:val="231F20"/>
        </w:rPr>
        <w:t> </w:t>
      </w:r>
      <w:r>
        <w:rPr>
          <w:color w:val="231F20"/>
          <w:spacing w:val="-6"/>
        </w:rPr>
        <w:t>приложениями всегда</w:t>
      </w:r>
      <w:r>
        <w:rPr>
          <w:color w:val="231F20"/>
          <w:spacing w:val="-5"/>
        </w:rPr>
        <w:t> </w:t>
      </w:r>
      <w:r>
        <w:rPr>
          <w:color w:val="231F20"/>
          <w:spacing w:val="-6"/>
        </w:rPr>
        <w:t>должны</w:t>
      </w:r>
      <w:r>
        <w:rPr>
          <w:color w:val="231F20"/>
          <w:spacing w:val="-5"/>
        </w:rPr>
        <w:t> </w:t>
      </w:r>
      <w:r>
        <w:rPr>
          <w:color w:val="231F20"/>
          <w:spacing w:val="-6"/>
        </w:rPr>
        <w:t>оставаться</w:t>
      </w:r>
      <w:r>
        <w:rPr>
          <w:color w:val="231F20"/>
          <w:spacing w:val="-5"/>
        </w:rPr>
        <w:t> </w:t>
      </w:r>
      <w:r>
        <w:rPr>
          <w:color w:val="231F20"/>
          <w:spacing w:val="-6"/>
        </w:rPr>
        <w:t>неизменными.</w:t>
      </w:r>
      <w:r>
        <w:rPr>
          <w:color w:val="231F20"/>
          <w:spacing w:val="-5"/>
        </w:rPr>
        <w:t> </w:t>
      </w:r>
      <w:r>
        <w:rPr>
          <w:color w:val="231F20"/>
          <w:spacing w:val="-6"/>
        </w:rPr>
        <w:t>Например,</w:t>
      </w:r>
      <w:r>
        <w:rPr>
          <w:color w:val="231F20"/>
          <w:spacing w:val="-5"/>
        </w:rPr>
        <w:t> </w:t>
      </w:r>
      <w:r>
        <w:rPr>
          <w:color w:val="231F20"/>
          <w:spacing w:val="-6"/>
        </w:rPr>
        <w:t>сообщения,</w:t>
      </w:r>
      <w:r>
        <w:rPr>
          <w:color w:val="231F20"/>
          <w:spacing w:val="-5"/>
        </w:rPr>
        <w:t> </w:t>
      </w:r>
      <w:r>
        <w:rPr>
          <w:color w:val="231F20"/>
          <w:spacing w:val="-6"/>
        </w:rPr>
        <w:t>пере-</w:t>
      </w:r>
      <w:r>
        <w:rPr>
          <w:color w:val="231F20"/>
        </w:rPr>
        <w:t> </w:t>
      </w:r>
      <w:r>
        <w:rPr>
          <w:color w:val="231F20"/>
          <w:spacing w:val="-4"/>
        </w:rPr>
        <w:t>даваемые</w:t>
      </w:r>
      <w:r>
        <w:rPr>
          <w:color w:val="231F20"/>
          <w:spacing w:val="-8"/>
        </w:rPr>
        <w:t> </w:t>
      </w:r>
      <w:r>
        <w:rPr>
          <w:color w:val="231F20"/>
          <w:spacing w:val="-4"/>
        </w:rPr>
        <w:t>вашим</w:t>
      </w:r>
      <w:r>
        <w:rPr>
          <w:color w:val="231F20"/>
          <w:spacing w:val="-7"/>
        </w:rPr>
        <w:t> </w:t>
      </w:r>
      <w:r>
        <w:rPr>
          <w:color w:val="231F20"/>
          <w:spacing w:val="-4"/>
        </w:rPr>
        <w:t>приложением</w:t>
      </w:r>
      <w:r>
        <w:rPr>
          <w:color w:val="231F20"/>
          <w:spacing w:val="-7"/>
        </w:rPr>
        <w:t> </w:t>
      </w:r>
      <w:r>
        <w:rPr>
          <w:color w:val="231F20"/>
          <w:spacing w:val="-4"/>
        </w:rPr>
        <w:t>по</w:t>
      </w:r>
      <w:r>
        <w:rPr>
          <w:color w:val="231F20"/>
          <w:spacing w:val="-7"/>
        </w:rPr>
        <w:t> </w:t>
      </w:r>
      <w:r>
        <w:rPr>
          <w:color w:val="231F20"/>
          <w:spacing w:val="-4"/>
        </w:rPr>
        <w:t>шине,</w:t>
      </w:r>
      <w:r>
        <w:rPr>
          <w:color w:val="231F20"/>
          <w:spacing w:val="-7"/>
        </w:rPr>
        <w:t> </w:t>
      </w:r>
      <w:r>
        <w:rPr>
          <w:color w:val="231F20"/>
          <w:spacing w:val="-4"/>
        </w:rPr>
        <w:t>должны</w:t>
      </w:r>
      <w:r>
        <w:rPr>
          <w:color w:val="231F20"/>
          <w:spacing w:val="-7"/>
        </w:rPr>
        <w:t> </w:t>
      </w:r>
      <w:r>
        <w:rPr>
          <w:color w:val="231F20"/>
          <w:spacing w:val="-4"/>
        </w:rPr>
        <w:t>сохранять</w:t>
      </w:r>
      <w:r>
        <w:rPr>
          <w:color w:val="231F20"/>
          <w:spacing w:val="-7"/>
        </w:rPr>
        <w:t> </w:t>
      </w:r>
      <w:r>
        <w:rPr>
          <w:color w:val="231F20"/>
          <w:spacing w:val="-4"/>
        </w:rPr>
        <w:t>свою</w:t>
      </w:r>
      <w:r>
        <w:rPr>
          <w:color w:val="231F20"/>
          <w:spacing w:val="-7"/>
        </w:rPr>
        <w:t> </w:t>
      </w:r>
      <w:r>
        <w:rPr>
          <w:color w:val="231F20"/>
          <w:spacing w:val="-4"/>
        </w:rPr>
        <w:t>структуру;</w:t>
      </w:r>
      <w:r>
        <w:rPr>
          <w:color w:val="231F20"/>
          <w:spacing w:val="-7"/>
        </w:rPr>
        <w:t> </w:t>
      </w:r>
      <w:r>
        <w:rPr>
          <w:color w:val="231F20"/>
          <w:spacing w:val="-4"/>
        </w:rPr>
        <w:t>вызовы</w:t>
      </w:r>
      <w:r>
        <w:rPr>
          <w:color w:val="231F20"/>
        </w:rPr>
        <w:t> к</w:t>
      </w:r>
      <w:r>
        <w:rPr>
          <w:color w:val="231F20"/>
          <w:spacing w:val="2"/>
        </w:rPr>
        <w:t> </w:t>
      </w:r>
      <w:r>
        <w:rPr>
          <w:color w:val="231F20"/>
        </w:rPr>
        <w:t>сервису</w:t>
      </w:r>
      <w:r>
        <w:rPr>
          <w:color w:val="231F20"/>
          <w:spacing w:val="3"/>
        </w:rPr>
        <w:t> </w:t>
      </w:r>
      <w:r>
        <w:rPr>
          <w:color w:val="231F20"/>
        </w:rPr>
        <w:t>SMTP</w:t>
      </w:r>
      <w:r>
        <w:rPr>
          <w:color w:val="231F20"/>
          <w:spacing w:val="2"/>
        </w:rPr>
        <w:t> </w:t>
      </w:r>
      <w:r>
        <w:rPr>
          <w:color w:val="231F20"/>
        </w:rPr>
        <w:t>должны</w:t>
      </w:r>
      <w:r>
        <w:rPr>
          <w:color w:val="231F20"/>
          <w:spacing w:val="3"/>
        </w:rPr>
        <w:t> </w:t>
      </w:r>
      <w:r>
        <w:rPr>
          <w:color w:val="231F20"/>
        </w:rPr>
        <w:t>иметь</w:t>
      </w:r>
      <w:r>
        <w:rPr>
          <w:color w:val="231F20"/>
          <w:spacing w:val="3"/>
        </w:rPr>
        <w:t> </w:t>
      </w:r>
      <w:r>
        <w:rPr>
          <w:color w:val="231F20"/>
        </w:rPr>
        <w:t>то</w:t>
      </w:r>
      <w:r>
        <w:rPr>
          <w:color w:val="231F20"/>
          <w:spacing w:val="2"/>
        </w:rPr>
        <w:t> </w:t>
      </w:r>
      <w:r>
        <w:rPr>
          <w:color w:val="231F20"/>
        </w:rPr>
        <w:t>же</w:t>
      </w:r>
      <w:r>
        <w:rPr>
          <w:color w:val="231F20"/>
          <w:spacing w:val="3"/>
        </w:rPr>
        <w:t> </w:t>
      </w:r>
      <w:r>
        <w:rPr>
          <w:color w:val="231F20"/>
        </w:rPr>
        <w:t>количество</w:t>
      </w:r>
      <w:r>
        <w:rPr>
          <w:color w:val="231F20"/>
          <w:spacing w:val="3"/>
        </w:rPr>
        <w:t> </w:t>
      </w:r>
      <w:r>
        <w:rPr>
          <w:color w:val="231F20"/>
        </w:rPr>
        <w:t>и</w:t>
      </w:r>
      <w:r>
        <w:rPr>
          <w:color w:val="231F20"/>
          <w:spacing w:val="50"/>
        </w:rPr>
        <w:t> </w:t>
      </w:r>
      <w:r>
        <w:rPr>
          <w:color w:val="231F20"/>
        </w:rPr>
        <w:t>те</w:t>
      </w:r>
      <w:r>
        <w:rPr>
          <w:color w:val="231F20"/>
          <w:spacing w:val="2"/>
        </w:rPr>
        <w:t> </w:t>
      </w:r>
      <w:r>
        <w:rPr>
          <w:color w:val="231F20"/>
        </w:rPr>
        <w:t>же</w:t>
      </w:r>
      <w:r>
        <w:rPr>
          <w:color w:val="231F20"/>
          <w:spacing w:val="3"/>
        </w:rPr>
        <w:t> </w:t>
      </w:r>
      <w:r>
        <w:rPr>
          <w:color w:val="231F20"/>
        </w:rPr>
        <w:t>типы</w:t>
      </w:r>
      <w:r>
        <w:rPr>
          <w:color w:val="231F20"/>
          <w:spacing w:val="3"/>
        </w:rPr>
        <w:t> </w:t>
      </w:r>
      <w:r>
        <w:rPr>
          <w:color w:val="231F20"/>
        </w:rPr>
        <w:t>параметров</w:t>
      </w:r>
      <w:r>
        <w:rPr>
          <w:color w:val="231F20"/>
          <w:spacing w:val="2"/>
        </w:rPr>
        <w:t> </w:t>
      </w:r>
      <w:r>
        <w:rPr>
          <w:color w:val="231F20"/>
        </w:rPr>
        <w:t>и</w:t>
      </w:r>
      <w:r>
        <w:rPr>
          <w:color w:val="231F20"/>
          <w:spacing w:val="3"/>
        </w:rPr>
        <w:t> </w:t>
      </w:r>
      <w:r>
        <w:rPr>
          <w:color w:val="231F20"/>
        </w:rPr>
        <w:t>т.</w:t>
      </w:r>
      <w:r>
        <w:rPr>
          <w:color w:val="231F20"/>
          <w:spacing w:val="3"/>
        </w:rPr>
        <w:t> </w:t>
      </w:r>
      <w:r>
        <w:rPr>
          <w:color w:val="231F20"/>
          <w:spacing w:val="-5"/>
        </w:rPr>
        <w:t>д.</w:t>
      </w:r>
    </w:p>
    <w:p>
      <w:pPr>
        <w:pStyle w:val="BodyText"/>
        <w:spacing w:after="0" w:line="256" w:lineRule="auto"/>
        <w:jc w:val="both"/>
        <w:sectPr>
          <w:type w:val="continuous"/>
          <w:pgSz w:w="9360" w:h="13210"/>
          <w:pgMar w:header="846" w:footer="0" w:top="1500" w:bottom="280" w:left="708" w:right="850"/>
        </w:sectPr>
      </w:pPr>
    </w:p>
    <w:p>
      <w:pPr>
        <w:pStyle w:val="BodyText"/>
        <w:rPr>
          <w:sz w:val="18"/>
        </w:rPr>
      </w:pPr>
    </w:p>
    <w:p>
      <w:pPr>
        <w:pStyle w:val="BodyText"/>
        <w:spacing w:before="157"/>
        <w:rPr>
          <w:sz w:val="18"/>
        </w:rPr>
      </w:pPr>
    </w:p>
    <w:p>
      <w:pPr>
        <w:spacing w:before="0"/>
        <w:ind w:left="3467" w:right="0"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0449024">
                <wp:simplePos x="0" y="0"/>
                <wp:positionH relativeFrom="page">
                  <wp:posOffset>1300741</wp:posOffset>
                </wp:positionH>
                <wp:positionV relativeFrom="paragraph">
                  <wp:posOffset>-120151</wp:posOffset>
                </wp:positionV>
                <wp:extent cx="2244725" cy="2170430"/>
                <wp:effectExtent l="0" t="0" r="0" b="0"/>
                <wp:wrapNone/>
                <wp:docPr id="813" name="Group 813"/>
                <wp:cNvGraphicFramePr>
                  <a:graphicFrameLocks/>
                </wp:cNvGraphicFramePr>
                <a:graphic>
                  <a:graphicData uri="http://schemas.microsoft.com/office/word/2010/wordprocessingGroup">
                    <wpg:wgp>
                      <wpg:cNvPr id="813" name="Group 813"/>
                      <wpg:cNvGrpSpPr/>
                      <wpg:grpSpPr>
                        <a:xfrm>
                          <a:off x="0" y="0"/>
                          <a:ext cx="2244725" cy="2170430"/>
                          <a:chExt cx="2244725" cy="2170430"/>
                        </a:xfrm>
                      </wpg:grpSpPr>
                      <wps:wsp>
                        <wps:cNvPr id="814" name="Graphic 814"/>
                        <wps:cNvSpPr/>
                        <wps:spPr>
                          <a:xfrm>
                            <a:off x="1145451" y="649406"/>
                            <a:ext cx="1091565" cy="941069"/>
                          </a:xfrm>
                          <a:custGeom>
                            <a:avLst/>
                            <a:gdLst/>
                            <a:ahLst/>
                            <a:cxnLst/>
                            <a:rect l="l" t="t" r="r" b="b"/>
                            <a:pathLst>
                              <a:path w="1091565" h="941069">
                                <a:moveTo>
                                  <a:pt x="0" y="470496"/>
                                </a:moveTo>
                                <a:lnTo>
                                  <a:pt x="235254" y="0"/>
                                </a:lnTo>
                                <a:lnTo>
                                  <a:pt x="856208" y="0"/>
                                </a:lnTo>
                                <a:lnTo>
                                  <a:pt x="1091488" y="470496"/>
                                </a:lnTo>
                                <a:lnTo>
                                  <a:pt x="856208" y="941031"/>
                                </a:lnTo>
                                <a:lnTo>
                                  <a:pt x="235254" y="941031"/>
                                </a:lnTo>
                                <a:lnTo>
                                  <a:pt x="0" y="470496"/>
                                </a:lnTo>
                                <a:close/>
                              </a:path>
                            </a:pathLst>
                          </a:custGeom>
                          <a:ln w="6350">
                            <a:solidFill>
                              <a:srgbClr val="87898B"/>
                            </a:solidFill>
                            <a:prstDash val="solid"/>
                          </a:ln>
                        </wps:spPr>
                        <wps:bodyPr wrap="square" lIns="0" tIns="0" rIns="0" bIns="0" rtlCol="0">
                          <a:prstTxWarp prst="textNoShape">
                            <a:avLst/>
                          </a:prstTxWarp>
                          <a:noAutofit/>
                        </wps:bodyPr>
                      </wps:wsp>
                      <wps:wsp>
                        <wps:cNvPr id="815" name="Graphic 815"/>
                        <wps:cNvSpPr/>
                        <wps:spPr>
                          <a:xfrm>
                            <a:off x="1145451" y="649406"/>
                            <a:ext cx="1091565" cy="941069"/>
                          </a:xfrm>
                          <a:custGeom>
                            <a:avLst/>
                            <a:gdLst/>
                            <a:ahLst/>
                            <a:cxnLst/>
                            <a:rect l="l" t="t" r="r" b="b"/>
                            <a:pathLst>
                              <a:path w="1091565" h="941069">
                                <a:moveTo>
                                  <a:pt x="0" y="470496"/>
                                </a:moveTo>
                                <a:lnTo>
                                  <a:pt x="235254" y="0"/>
                                </a:lnTo>
                                <a:lnTo>
                                  <a:pt x="856208" y="0"/>
                                </a:lnTo>
                                <a:lnTo>
                                  <a:pt x="1091488" y="470496"/>
                                </a:lnTo>
                                <a:lnTo>
                                  <a:pt x="856208" y="941031"/>
                                </a:lnTo>
                                <a:lnTo>
                                  <a:pt x="235254" y="941031"/>
                                </a:lnTo>
                                <a:lnTo>
                                  <a:pt x="0" y="470496"/>
                                </a:lnTo>
                                <a:close/>
                              </a:path>
                            </a:pathLst>
                          </a:custGeom>
                          <a:ln w="6350">
                            <a:solidFill>
                              <a:srgbClr val="87898B"/>
                            </a:solidFill>
                            <a:prstDash val="solid"/>
                          </a:ln>
                        </wps:spPr>
                        <wps:bodyPr wrap="square" lIns="0" tIns="0" rIns="0" bIns="0" rtlCol="0">
                          <a:prstTxWarp prst="textNoShape">
                            <a:avLst/>
                          </a:prstTxWarp>
                          <a:noAutofit/>
                        </wps:bodyPr>
                      </wps:wsp>
                      <wps:wsp>
                        <wps:cNvPr id="816" name="Graphic 816"/>
                        <wps:cNvSpPr/>
                        <wps:spPr>
                          <a:xfrm>
                            <a:off x="1301727" y="730445"/>
                            <a:ext cx="779145" cy="779145"/>
                          </a:xfrm>
                          <a:custGeom>
                            <a:avLst/>
                            <a:gdLst/>
                            <a:ahLst/>
                            <a:cxnLst/>
                            <a:rect l="l" t="t" r="r" b="b"/>
                            <a:pathLst>
                              <a:path w="779145" h="779145">
                                <a:moveTo>
                                  <a:pt x="389445" y="0"/>
                                </a:moveTo>
                                <a:lnTo>
                                  <a:pt x="340596" y="3034"/>
                                </a:lnTo>
                                <a:lnTo>
                                  <a:pt x="293557" y="11894"/>
                                </a:lnTo>
                                <a:lnTo>
                                  <a:pt x="248693" y="26215"/>
                                </a:lnTo>
                                <a:lnTo>
                                  <a:pt x="206369" y="45632"/>
                                </a:lnTo>
                                <a:lnTo>
                                  <a:pt x="166951" y="69779"/>
                                </a:lnTo>
                                <a:lnTo>
                                  <a:pt x="130803" y="98291"/>
                                </a:lnTo>
                                <a:lnTo>
                                  <a:pt x="98290" y="130805"/>
                                </a:lnTo>
                                <a:lnTo>
                                  <a:pt x="69778" y="166954"/>
                                </a:lnTo>
                                <a:lnTo>
                                  <a:pt x="45631" y="206373"/>
                                </a:lnTo>
                                <a:lnTo>
                                  <a:pt x="26215" y="248699"/>
                                </a:lnTo>
                                <a:lnTo>
                                  <a:pt x="11894" y="293564"/>
                                </a:lnTo>
                                <a:lnTo>
                                  <a:pt x="3034" y="340606"/>
                                </a:lnTo>
                                <a:lnTo>
                                  <a:pt x="0" y="389458"/>
                                </a:lnTo>
                                <a:lnTo>
                                  <a:pt x="3034" y="438313"/>
                                </a:lnTo>
                                <a:lnTo>
                                  <a:pt x="11894" y="485357"/>
                                </a:lnTo>
                                <a:lnTo>
                                  <a:pt x="26215" y="530225"/>
                                </a:lnTo>
                                <a:lnTo>
                                  <a:pt x="45631" y="572553"/>
                                </a:lnTo>
                                <a:lnTo>
                                  <a:pt x="69778" y="611975"/>
                                </a:lnTo>
                                <a:lnTo>
                                  <a:pt x="98290" y="648127"/>
                                </a:lnTo>
                                <a:lnTo>
                                  <a:pt x="130803" y="680642"/>
                                </a:lnTo>
                                <a:lnTo>
                                  <a:pt x="166951" y="709157"/>
                                </a:lnTo>
                                <a:lnTo>
                                  <a:pt x="206369" y="733306"/>
                                </a:lnTo>
                                <a:lnTo>
                                  <a:pt x="248693" y="752724"/>
                                </a:lnTo>
                                <a:lnTo>
                                  <a:pt x="293557" y="767046"/>
                                </a:lnTo>
                                <a:lnTo>
                                  <a:pt x="340596" y="775907"/>
                                </a:lnTo>
                                <a:lnTo>
                                  <a:pt x="389445" y="778941"/>
                                </a:lnTo>
                                <a:lnTo>
                                  <a:pt x="438300" y="775907"/>
                                </a:lnTo>
                                <a:lnTo>
                                  <a:pt x="485344" y="767046"/>
                                </a:lnTo>
                                <a:lnTo>
                                  <a:pt x="530213" y="752724"/>
                                </a:lnTo>
                                <a:lnTo>
                                  <a:pt x="572541" y="733306"/>
                                </a:lnTo>
                                <a:lnTo>
                                  <a:pt x="611963" y="709157"/>
                                </a:lnTo>
                                <a:lnTo>
                                  <a:pt x="648114" y="680642"/>
                                </a:lnTo>
                                <a:lnTo>
                                  <a:pt x="680630" y="648127"/>
                                </a:lnTo>
                                <a:lnTo>
                                  <a:pt x="709144" y="611975"/>
                                </a:lnTo>
                                <a:lnTo>
                                  <a:pt x="733293" y="572553"/>
                                </a:lnTo>
                                <a:lnTo>
                                  <a:pt x="752711" y="530225"/>
                                </a:lnTo>
                                <a:lnTo>
                                  <a:pt x="767033" y="485357"/>
                                </a:lnTo>
                                <a:lnTo>
                                  <a:pt x="775894" y="438313"/>
                                </a:lnTo>
                                <a:lnTo>
                                  <a:pt x="778929" y="389458"/>
                                </a:lnTo>
                                <a:lnTo>
                                  <a:pt x="775881" y="340606"/>
                                </a:lnTo>
                                <a:lnTo>
                                  <a:pt x="767021" y="293564"/>
                                </a:lnTo>
                                <a:lnTo>
                                  <a:pt x="752700" y="248699"/>
                                </a:lnTo>
                                <a:lnTo>
                                  <a:pt x="733283" y="206373"/>
                                </a:lnTo>
                                <a:lnTo>
                                  <a:pt x="709136" y="166954"/>
                                </a:lnTo>
                                <a:lnTo>
                                  <a:pt x="680623" y="130805"/>
                                </a:lnTo>
                                <a:lnTo>
                                  <a:pt x="648109" y="98291"/>
                                </a:lnTo>
                                <a:lnTo>
                                  <a:pt x="611959" y="69779"/>
                                </a:lnTo>
                                <a:lnTo>
                                  <a:pt x="572538" y="45632"/>
                                </a:lnTo>
                                <a:lnTo>
                                  <a:pt x="530211" y="26215"/>
                                </a:lnTo>
                                <a:lnTo>
                                  <a:pt x="485343" y="11894"/>
                                </a:lnTo>
                                <a:lnTo>
                                  <a:pt x="438300" y="3034"/>
                                </a:lnTo>
                                <a:lnTo>
                                  <a:pt x="389445" y="0"/>
                                </a:lnTo>
                                <a:close/>
                              </a:path>
                            </a:pathLst>
                          </a:custGeom>
                          <a:solidFill>
                            <a:srgbClr val="87898B"/>
                          </a:solidFill>
                        </wps:spPr>
                        <wps:bodyPr wrap="square" lIns="0" tIns="0" rIns="0" bIns="0" rtlCol="0">
                          <a:prstTxWarp prst="textNoShape">
                            <a:avLst/>
                          </a:prstTxWarp>
                          <a:noAutofit/>
                        </wps:bodyPr>
                      </wps:wsp>
                      <wps:wsp>
                        <wps:cNvPr id="817" name="Graphic 817"/>
                        <wps:cNvSpPr/>
                        <wps:spPr>
                          <a:xfrm>
                            <a:off x="1301727" y="730445"/>
                            <a:ext cx="779145" cy="779145"/>
                          </a:xfrm>
                          <a:custGeom>
                            <a:avLst/>
                            <a:gdLst/>
                            <a:ahLst/>
                            <a:cxnLst/>
                            <a:rect l="l" t="t" r="r" b="b"/>
                            <a:pathLst>
                              <a:path w="779145" h="779145">
                                <a:moveTo>
                                  <a:pt x="0" y="389458"/>
                                </a:moveTo>
                                <a:lnTo>
                                  <a:pt x="3034" y="340606"/>
                                </a:lnTo>
                                <a:lnTo>
                                  <a:pt x="11894" y="293564"/>
                                </a:lnTo>
                                <a:lnTo>
                                  <a:pt x="26215" y="248699"/>
                                </a:lnTo>
                                <a:lnTo>
                                  <a:pt x="45631" y="206373"/>
                                </a:lnTo>
                                <a:lnTo>
                                  <a:pt x="69778" y="166954"/>
                                </a:lnTo>
                                <a:lnTo>
                                  <a:pt x="98290" y="130805"/>
                                </a:lnTo>
                                <a:lnTo>
                                  <a:pt x="130803" y="98291"/>
                                </a:lnTo>
                                <a:lnTo>
                                  <a:pt x="166951" y="69779"/>
                                </a:lnTo>
                                <a:lnTo>
                                  <a:pt x="206369" y="45632"/>
                                </a:lnTo>
                                <a:lnTo>
                                  <a:pt x="248693" y="26215"/>
                                </a:lnTo>
                                <a:lnTo>
                                  <a:pt x="293557" y="11894"/>
                                </a:lnTo>
                                <a:lnTo>
                                  <a:pt x="340596" y="3034"/>
                                </a:lnTo>
                                <a:lnTo>
                                  <a:pt x="389445" y="0"/>
                                </a:lnTo>
                                <a:lnTo>
                                  <a:pt x="438300" y="3034"/>
                                </a:lnTo>
                                <a:lnTo>
                                  <a:pt x="485343" y="11894"/>
                                </a:lnTo>
                                <a:lnTo>
                                  <a:pt x="530211" y="26215"/>
                                </a:lnTo>
                                <a:lnTo>
                                  <a:pt x="572538" y="45632"/>
                                </a:lnTo>
                                <a:lnTo>
                                  <a:pt x="611959" y="69779"/>
                                </a:lnTo>
                                <a:lnTo>
                                  <a:pt x="648109" y="98291"/>
                                </a:lnTo>
                                <a:lnTo>
                                  <a:pt x="680623" y="130805"/>
                                </a:lnTo>
                                <a:lnTo>
                                  <a:pt x="709136" y="166954"/>
                                </a:lnTo>
                                <a:lnTo>
                                  <a:pt x="733283" y="206373"/>
                                </a:lnTo>
                                <a:lnTo>
                                  <a:pt x="752700" y="248699"/>
                                </a:lnTo>
                                <a:lnTo>
                                  <a:pt x="767021" y="293564"/>
                                </a:lnTo>
                                <a:lnTo>
                                  <a:pt x="775881" y="340606"/>
                                </a:lnTo>
                                <a:lnTo>
                                  <a:pt x="778916" y="389458"/>
                                </a:lnTo>
                                <a:lnTo>
                                  <a:pt x="775894" y="438313"/>
                                </a:lnTo>
                                <a:lnTo>
                                  <a:pt x="767033" y="485357"/>
                                </a:lnTo>
                                <a:lnTo>
                                  <a:pt x="752711" y="530225"/>
                                </a:lnTo>
                                <a:lnTo>
                                  <a:pt x="733293" y="572553"/>
                                </a:lnTo>
                                <a:lnTo>
                                  <a:pt x="709144" y="611975"/>
                                </a:lnTo>
                                <a:lnTo>
                                  <a:pt x="680630" y="648127"/>
                                </a:lnTo>
                                <a:lnTo>
                                  <a:pt x="648114" y="680642"/>
                                </a:lnTo>
                                <a:lnTo>
                                  <a:pt x="611963" y="709157"/>
                                </a:lnTo>
                                <a:lnTo>
                                  <a:pt x="572541" y="733306"/>
                                </a:lnTo>
                                <a:lnTo>
                                  <a:pt x="530213" y="752724"/>
                                </a:lnTo>
                                <a:lnTo>
                                  <a:pt x="485344" y="767046"/>
                                </a:lnTo>
                                <a:lnTo>
                                  <a:pt x="438300" y="775907"/>
                                </a:lnTo>
                                <a:lnTo>
                                  <a:pt x="389445" y="778941"/>
                                </a:lnTo>
                                <a:lnTo>
                                  <a:pt x="340596" y="775907"/>
                                </a:lnTo>
                                <a:lnTo>
                                  <a:pt x="293557" y="767046"/>
                                </a:lnTo>
                                <a:lnTo>
                                  <a:pt x="248693" y="752724"/>
                                </a:lnTo>
                                <a:lnTo>
                                  <a:pt x="206369" y="733306"/>
                                </a:lnTo>
                                <a:lnTo>
                                  <a:pt x="166951" y="709157"/>
                                </a:lnTo>
                                <a:lnTo>
                                  <a:pt x="130803" y="680642"/>
                                </a:lnTo>
                                <a:lnTo>
                                  <a:pt x="98290" y="648127"/>
                                </a:lnTo>
                                <a:lnTo>
                                  <a:pt x="69778" y="611975"/>
                                </a:lnTo>
                                <a:lnTo>
                                  <a:pt x="45631" y="572553"/>
                                </a:lnTo>
                                <a:lnTo>
                                  <a:pt x="26215" y="530225"/>
                                </a:lnTo>
                                <a:lnTo>
                                  <a:pt x="11894" y="485357"/>
                                </a:lnTo>
                                <a:lnTo>
                                  <a:pt x="3034" y="438313"/>
                                </a:lnTo>
                                <a:lnTo>
                                  <a:pt x="0" y="389458"/>
                                </a:lnTo>
                                <a:close/>
                              </a:path>
                            </a:pathLst>
                          </a:custGeom>
                          <a:ln w="6350">
                            <a:solidFill>
                              <a:srgbClr val="87898B"/>
                            </a:solidFill>
                            <a:prstDash val="solid"/>
                          </a:ln>
                        </wps:spPr>
                        <wps:bodyPr wrap="square" lIns="0" tIns="0" rIns="0" bIns="0" rtlCol="0">
                          <a:prstTxWarp prst="textNoShape">
                            <a:avLst/>
                          </a:prstTxWarp>
                          <a:noAutofit/>
                        </wps:bodyPr>
                      </wps:wsp>
                      <pic:pic>
                        <pic:nvPicPr>
                          <pic:cNvPr id="818" name="Image 818"/>
                          <pic:cNvPicPr/>
                        </pic:nvPicPr>
                        <pic:blipFill>
                          <a:blip r:embed="rId97" cstate="print"/>
                          <a:stretch>
                            <a:fillRect/>
                          </a:stretch>
                        </pic:blipFill>
                        <pic:spPr>
                          <a:xfrm>
                            <a:off x="1469240" y="852525"/>
                            <a:ext cx="161658" cy="161658"/>
                          </a:xfrm>
                          <a:prstGeom prst="rect">
                            <a:avLst/>
                          </a:prstGeom>
                        </pic:spPr>
                      </pic:pic>
                      <pic:pic>
                        <pic:nvPicPr>
                          <pic:cNvPr id="819" name="Image 819"/>
                          <pic:cNvPicPr/>
                        </pic:nvPicPr>
                        <pic:blipFill>
                          <a:blip r:embed="rId98" cstate="print"/>
                          <a:stretch>
                            <a:fillRect/>
                          </a:stretch>
                        </pic:blipFill>
                        <pic:spPr>
                          <a:xfrm>
                            <a:off x="1833057" y="1007826"/>
                            <a:ext cx="161658" cy="161671"/>
                          </a:xfrm>
                          <a:prstGeom prst="rect">
                            <a:avLst/>
                          </a:prstGeom>
                        </pic:spPr>
                      </pic:pic>
                      <pic:pic>
                        <pic:nvPicPr>
                          <pic:cNvPr id="820" name="Image 820"/>
                          <pic:cNvPicPr/>
                        </pic:nvPicPr>
                        <pic:blipFill>
                          <a:blip r:embed="rId99" cstate="print"/>
                          <a:stretch>
                            <a:fillRect/>
                          </a:stretch>
                        </pic:blipFill>
                        <pic:spPr>
                          <a:xfrm>
                            <a:off x="1507009" y="1237397"/>
                            <a:ext cx="161658" cy="161734"/>
                          </a:xfrm>
                          <a:prstGeom prst="rect">
                            <a:avLst/>
                          </a:prstGeom>
                        </pic:spPr>
                      </pic:pic>
                      <wps:wsp>
                        <wps:cNvPr id="821" name="Graphic 821"/>
                        <wps:cNvSpPr/>
                        <wps:spPr>
                          <a:xfrm>
                            <a:off x="3175" y="3175"/>
                            <a:ext cx="1091565" cy="941069"/>
                          </a:xfrm>
                          <a:custGeom>
                            <a:avLst/>
                            <a:gdLst/>
                            <a:ahLst/>
                            <a:cxnLst/>
                            <a:rect l="l" t="t" r="r" b="b"/>
                            <a:pathLst>
                              <a:path w="1091565" h="941069">
                                <a:moveTo>
                                  <a:pt x="856221" y="0"/>
                                </a:moveTo>
                                <a:lnTo>
                                  <a:pt x="235267" y="0"/>
                                </a:lnTo>
                                <a:lnTo>
                                  <a:pt x="0" y="470522"/>
                                </a:lnTo>
                                <a:lnTo>
                                  <a:pt x="235267" y="941044"/>
                                </a:lnTo>
                                <a:lnTo>
                                  <a:pt x="856221" y="941044"/>
                                </a:lnTo>
                                <a:lnTo>
                                  <a:pt x="1091476" y="470522"/>
                                </a:lnTo>
                                <a:lnTo>
                                  <a:pt x="856221" y="0"/>
                                </a:lnTo>
                                <a:close/>
                              </a:path>
                            </a:pathLst>
                          </a:custGeom>
                          <a:solidFill>
                            <a:srgbClr val="66676A"/>
                          </a:solidFill>
                        </wps:spPr>
                        <wps:bodyPr wrap="square" lIns="0" tIns="0" rIns="0" bIns="0" rtlCol="0">
                          <a:prstTxWarp prst="textNoShape">
                            <a:avLst/>
                          </a:prstTxWarp>
                          <a:noAutofit/>
                        </wps:bodyPr>
                      </wps:wsp>
                      <wps:wsp>
                        <wps:cNvPr id="822" name="Graphic 822"/>
                        <wps:cNvSpPr/>
                        <wps:spPr>
                          <a:xfrm>
                            <a:off x="3175" y="3175"/>
                            <a:ext cx="1091565" cy="941069"/>
                          </a:xfrm>
                          <a:custGeom>
                            <a:avLst/>
                            <a:gdLst/>
                            <a:ahLst/>
                            <a:cxnLst/>
                            <a:rect l="l" t="t" r="r" b="b"/>
                            <a:pathLst>
                              <a:path w="1091565" h="941069">
                                <a:moveTo>
                                  <a:pt x="0" y="470522"/>
                                </a:moveTo>
                                <a:lnTo>
                                  <a:pt x="235267" y="0"/>
                                </a:lnTo>
                                <a:lnTo>
                                  <a:pt x="856221" y="0"/>
                                </a:lnTo>
                                <a:lnTo>
                                  <a:pt x="1091476" y="470522"/>
                                </a:lnTo>
                                <a:lnTo>
                                  <a:pt x="856221" y="941044"/>
                                </a:lnTo>
                                <a:lnTo>
                                  <a:pt x="235267" y="941044"/>
                                </a:lnTo>
                                <a:lnTo>
                                  <a:pt x="0" y="470522"/>
                                </a:lnTo>
                                <a:close/>
                              </a:path>
                            </a:pathLst>
                          </a:custGeom>
                          <a:ln w="6350">
                            <a:solidFill>
                              <a:srgbClr val="66676A"/>
                            </a:solidFill>
                            <a:prstDash val="solid"/>
                          </a:ln>
                        </wps:spPr>
                        <wps:bodyPr wrap="square" lIns="0" tIns="0" rIns="0" bIns="0" rtlCol="0">
                          <a:prstTxWarp prst="textNoShape">
                            <a:avLst/>
                          </a:prstTxWarp>
                          <a:noAutofit/>
                        </wps:bodyPr>
                      </wps:wsp>
                      <wps:wsp>
                        <wps:cNvPr id="823" name="Graphic 823"/>
                        <wps:cNvSpPr/>
                        <wps:spPr>
                          <a:xfrm>
                            <a:off x="13164" y="1226107"/>
                            <a:ext cx="1091565" cy="941069"/>
                          </a:xfrm>
                          <a:custGeom>
                            <a:avLst/>
                            <a:gdLst/>
                            <a:ahLst/>
                            <a:cxnLst/>
                            <a:rect l="l" t="t" r="r" b="b"/>
                            <a:pathLst>
                              <a:path w="1091565" h="941069">
                                <a:moveTo>
                                  <a:pt x="856221" y="0"/>
                                </a:moveTo>
                                <a:lnTo>
                                  <a:pt x="235267" y="0"/>
                                </a:lnTo>
                                <a:lnTo>
                                  <a:pt x="0" y="470535"/>
                                </a:lnTo>
                                <a:lnTo>
                                  <a:pt x="235267" y="941044"/>
                                </a:lnTo>
                                <a:lnTo>
                                  <a:pt x="856221" y="941044"/>
                                </a:lnTo>
                                <a:lnTo>
                                  <a:pt x="1091476" y="470535"/>
                                </a:lnTo>
                                <a:lnTo>
                                  <a:pt x="856221" y="0"/>
                                </a:lnTo>
                                <a:close/>
                              </a:path>
                            </a:pathLst>
                          </a:custGeom>
                          <a:solidFill>
                            <a:srgbClr val="525355"/>
                          </a:solidFill>
                        </wps:spPr>
                        <wps:bodyPr wrap="square" lIns="0" tIns="0" rIns="0" bIns="0" rtlCol="0">
                          <a:prstTxWarp prst="textNoShape">
                            <a:avLst/>
                          </a:prstTxWarp>
                          <a:noAutofit/>
                        </wps:bodyPr>
                      </wps:wsp>
                      <wps:wsp>
                        <wps:cNvPr id="824" name="Graphic 824"/>
                        <wps:cNvSpPr/>
                        <wps:spPr>
                          <a:xfrm>
                            <a:off x="13164" y="1226107"/>
                            <a:ext cx="1091565" cy="941069"/>
                          </a:xfrm>
                          <a:custGeom>
                            <a:avLst/>
                            <a:gdLst/>
                            <a:ahLst/>
                            <a:cxnLst/>
                            <a:rect l="l" t="t" r="r" b="b"/>
                            <a:pathLst>
                              <a:path w="1091565" h="941069">
                                <a:moveTo>
                                  <a:pt x="0" y="470535"/>
                                </a:moveTo>
                                <a:lnTo>
                                  <a:pt x="235267" y="0"/>
                                </a:lnTo>
                                <a:lnTo>
                                  <a:pt x="856221" y="0"/>
                                </a:lnTo>
                                <a:lnTo>
                                  <a:pt x="1091476" y="470535"/>
                                </a:lnTo>
                                <a:lnTo>
                                  <a:pt x="856221" y="941044"/>
                                </a:lnTo>
                                <a:lnTo>
                                  <a:pt x="235267" y="941044"/>
                                </a:lnTo>
                                <a:lnTo>
                                  <a:pt x="0" y="470535"/>
                                </a:lnTo>
                                <a:close/>
                              </a:path>
                            </a:pathLst>
                          </a:custGeom>
                          <a:ln w="6350">
                            <a:solidFill>
                              <a:srgbClr val="525355"/>
                            </a:solidFill>
                            <a:prstDash val="solid"/>
                          </a:ln>
                        </wps:spPr>
                        <wps:bodyPr wrap="square" lIns="0" tIns="0" rIns="0" bIns="0" rtlCol="0">
                          <a:prstTxWarp prst="textNoShape">
                            <a:avLst/>
                          </a:prstTxWarp>
                          <a:noAutofit/>
                        </wps:bodyPr>
                      </wps:wsp>
                      <wps:wsp>
                        <wps:cNvPr id="825" name="Graphic 825"/>
                        <wps:cNvSpPr/>
                        <wps:spPr>
                          <a:xfrm>
                            <a:off x="1155955" y="301014"/>
                            <a:ext cx="1085215" cy="1688464"/>
                          </a:xfrm>
                          <a:custGeom>
                            <a:avLst/>
                            <a:gdLst/>
                            <a:ahLst/>
                            <a:cxnLst/>
                            <a:rect l="l" t="t" r="r" b="b"/>
                            <a:pathLst>
                              <a:path w="1085215" h="1688464">
                                <a:moveTo>
                                  <a:pt x="0" y="1114704"/>
                                </a:moveTo>
                                <a:lnTo>
                                  <a:pt x="491528" y="1688071"/>
                                </a:lnTo>
                              </a:path>
                              <a:path w="1085215" h="1688464">
                                <a:moveTo>
                                  <a:pt x="7848" y="465442"/>
                                </a:moveTo>
                                <a:lnTo>
                                  <a:pt x="550862" y="0"/>
                                </a:lnTo>
                              </a:path>
                              <a:path w="1085215" h="1688464">
                                <a:moveTo>
                                  <a:pt x="611301" y="920318"/>
                                </a:moveTo>
                                <a:lnTo>
                                  <a:pt x="1084986" y="1205712"/>
                                </a:lnTo>
                              </a:path>
                            </a:pathLst>
                          </a:custGeom>
                          <a:ln w="6350">
                            <a:solidFill>
                              <a:srgbClr val="231F20"/>
                            </a:solidFill>
                            <a:prstDash val="solid"/>
                          </a:ln>
                        </wps:spPr>
                        <wps:bodyPr wrap="square" lIns="0" tIns="0" rIns="0" bIns="0" rtlCol="0">
                          <a:prstTxWarp prst="textNoShape">
                            <a:avLst/>
                          </a:prstTxWarp>
                          <a:noAutofit/>
                        </wps:bodyPr>
                      </wps:wsp>
                      <wps:wsp>
                        <wps:cNvPr id="826" name="Graphic 826"/>
                        <wps:cNvSpPr/>
                        <wps:spPr>
                          <a:xfrm>
                            <a:off x="1041549" y="739425"/>
                            <a:ext cx="174625" cy="102870"/>
                          </a:xfrm>
                          <a:custGeom>
                            <a:avLst/>
                            <a:gdLst/>
                            <a:ahLst/>
                            <a:cxnLst/>
                            <a:rect l="l" t="t" r="r" b="b"/>
                            <a:pathLst>
                              <a:path w="174625" h="102870">
                                <a:moveTo>
                                  <a:pt x="0" y="0"/>
                                </a:moveTo>
                                <a:lnTo>
                                  <a:pt x="174396" y="102425"/>
                                </a:lnTo>
                              </a:path>
                            </a:pathLst>
                          </a:custGeom>
                          <a:ln w="6350">
                            <a:solidFill>
                              <a:srgbClr val="231F20"/>
                            </a:solidFill>
                            <a:prstDash val="solid"/>
                          </a:ln>
                        </wps:spPr>
                        <wps:bodyPr wrap="square" lIns="0" tIns="0" rIns="0" bIns="0" rtlCol="0">
                          <a:prstTxWarp prst="textNoShape">
                            <a:avLst/>
                          </a:prstTxWarp>
                          <a:noAutofit/>
                        </wps:bodyPr>
                      </wps:wsp>
                      <wps:wsp>
                        <wps:cNvPr id="827" name="Graphic 827"/>
                        <wps:cNvSpPr/>
                        <wps:spPr>
                          <a:xfrm>
                            <a:off x="1201590" y="822565"/>
                            <a:ext cx="38100" cy="33655"/>
                          </a:xfrm>
                          <a:custGeom>
                            <a:avLst/>
                            <a:gdLst/>
                            <a:ahLst/>
                            <a:cxnLst/>
                            <a:rect l="l" t="t" r="r" b="b"/>
                            <a:pathLst>
                              <a:path w="38100" h="33655">
                                <a:moveTo>
                                  <a:pt x="19240" y="0"/>
                                </a:moveTo>
                                <a:lnTo>
                                  <a:pt x="0" y="32766"/>
                                </a:lnTo>
                                <a:lnTo>
                                  <a:pt x="37985" y="33045"/>
                                </a:lnTo>
                                <a:lnTo>
                                  <a:pt x="19240" y="0"/>
                                </a:lnTo>
                                <a:close/>
                              </a:path>
                            </a:pathLst>
                          </a:custGeom>
                          <a:solidFill>
                            <a:srgbClr val="231F20"/>
                          </a:solidFill>
                        </wps:spPr>
                        <wps:bodyPr wrap="square" lIns="0" tIns="0" rIns="0" bIns="0" rtlCol="0">
                          <a:prstTxWarp prst="textNoShape">
                            <a:avLst/>
                          </a:prstTxWarp>
                          <a:noAutofit/>
                        </wps:bodyPr>
                      </wps:wsp>
                      <wps:wsp>
                        <wps:cNvPr id="828" name="Graphic 828"/>
                        <wps:cNvSpPr/>
                        <wps:spPr>
                          <a:xfrm>
                            <a:off x="1058887" y="1349373"/>
                            <a:ext cx="160655" cy="102870"/>
                          </a:xfrm>
                          <a:custGeom>
                            <a:avLst/>
                            <a:gdLst/>
                            <a:ahLst/>
                            <a:cxnLst/>
                            <a:rect l="l" t="t" r="r" b="b"/>
                            <a:pathLst>
                              <a:path w="160655" h="102870">
                                <a:moveTo>
                                  <a:pt x="160362" y="0"/>
                                </a:moveTo>
                                <a:lnTo>
                                  <a:pt x="0" y="102285"/>
                                </a:lnTo>
                              </a:path>
                            </a:pathLst>
                          </a:custGeom>
                          <a:ln w="6350">
                            <a:solidFill>
                              <a:srgbClr val="231F20"/>
                            </a:solidFill>
                            <a:prstDash val="solid"/>
                          </a:ln>
                        </wps:spPr>
                        <wps:bodyPr wrap="square" lIns="0" tIns="0" rIns="0" bIns="0" rtlCol="0">
                          <a:prstTxWarp prst="textNoShape">
                            <a:avLst/>
                          </a:prstTxWarp>
                          <a:noAutofit/>
                        </wps:bodyPr>
                      </wps:wsp>
                      <wps:wsp>
                        <wps:cNvPr id="829" name="Graphic 829"/>
                        <wps:cNvSpPr/>
                        <wps:spPr>
                          <a:xfrm>
                            <a:off x="1035893" y="1432711"/>
                            <a:ext cx="38100" cy="34290"/>
                          </a:xfrm>
                          <a:custGeom>
                            <a:avLst/>
                            <a:gdLst/>
                            <a:ahLst/>
                            <a:cxnLst/>
                            <a:rect l="l" t="t" r="r" b="b"/>
                            <a:pathLst>
                              <a:path w="38100" h="34290">
                                <a:moveTo>
                                  <a:pt x="17525" y="0"/>
                                </a:moveTo>
                                <a:lnTo>
                                  <a:pt x="0" y="33731"/>
                                </a:lnTo>
                                <a:lnTo>
                                  <a:pt x="37960" y="32042"/>
                                </a:lnTo>
                                <a:lnTo>
                                  <a:pt x="17525" y="0"/>
                                </a:lnTo>
                                <a:close/>
                              </a:path>
                            </a:pathLst>
                          </a:custGeom>
                          <a:solidFill>
                            <a:srgbClr val="231F20"/>
                          </a:solidFill>
                        </wps:spPr>
                        <wps:bodyPr wrap="square" lIns="0" tIns="0" rIns="0" bIns="0" rtlCol="0">
                          <a:prstTxWarp prst="textNoShape">
                            <a:avLst/>
                          </a:prstTxWarp>
                          <a:noAutofit/>
                        </wps:bodyPr>
                      </wps:wsp>
                      <wps:wsp>
                        <wps:cNvPr id="830" name="Graphic 830"/>
                        <wps:cNvSpPr/>
                        <wps:spPr>
                          <a:xfrm>
                            <a:off x="1566369" y="1069191"/>
                            <a:ext cx="8890" cy="99060"/>
                          </a:xfrm>
                          <a:custGeom>
                            <a:avLst/>
                            <a:gdLst/>
                            <a:ahLst/>
                            <a:cxnLst/>
                            <a:rect l="l" t="t" r="r" b="b"/>
                            <a:pathLst>
                              <a:path w="8890" h="99060">
                                <a:moveTo>
                                  <a:pt x="0" y="0"/>
                                </a:moveTo>
                                <a:lnTo>
                                  <a:pt x="8331" y="98945"/>
                                </a:lnTo>
                              </a:path>
                            </a:pathLst>
                          </a:custGeom>
                          <a:ln w="6350">
                            <a:solidFill>
                              <a:srgbClr val="231F20"/>
                            </a:solidFill>
                            <a:prstDash val="solid"/>
                          </a:ln>
                        </wps:spPr>
                        <wps:bodyPr wrap="square" lIns="0" tIns="0" rIns="0" bIns="0" rtlCol="0">
                          <a:prstTxWarp prst="textNoShape">
                            <a:avLst/>
                          </a:prstTxWarp>
                          <a:noAutofit/>
                        </wps:bodyPr>
                      </wps:wsp>
                      <wps:wsp>
                        <wps:cNvPr id="831" name="Graphic 831"/>
                        <wps:cNvSpPr/>
                        <wps:spPr>
                          <a:xfrm>
                            <a:off x="1548008" y="1041952"/>
                            <a:ext cx="45720" cy="153670"/>
                          </a:xfrm>
                          <a:custGeom>
                            <a:avLst/>
                            <a:gdLst/>
                            <a:ahLst/>
                            <a:cxnLst/>
                            <a:rect l="l" t="t" r="r" b="b"/>
                            <a:pathLst>
                              <a:path w="45720" h="153670">
                                <a:moveTo>
                                  <a:pt x="37846" y="31178"/>
                                </a:moveTo>
                                <a:lnTo>
                                  <a:pt x="16154" y="0"/>
                                </a:lnTo>
                                <a:lnTo>
                                  <a:pt x="0" y="34366"/>
                                </a:lnTo>
                                <a:lnTo>
                                  <a:pt x="37846" y="31178"/>
                                </a:lnTo>
                                <a:close/>
                              </a:path>
                              <a:path w="45720" h="153670">
                                <a:moveTo>
                                  <a:pt x="45250" y="119062"/>
                                </a:moveTo>
                                <a:lnTo>
                                  <a:pt x="7404" y="122237"/>
                                </a:lnTo>
                                <a:lnTo>
                                  <a:pt x="29083" y="153428"/>
                                </a:lnTo>
                                <a:lnTo>
                                  <a:pt x="45250" y="119062"/>
                                </a:lnTo>
                                <a:close/>
                              </a:path>
                            </a:pathLst>
                          </a:custGeom>
                          <a:solidFill>
                            <a:srgbClr val="231F20"/>
                          </a:solidFill>
                        </wps:spPr>
                        <wps:bodyPr wrap="square" lIns="0" tIns="0" rIns="0" bIns="0" rtlCol="0">
                          <a:prstTxWarp prst="textNoShape">
                            <a:avLst/>
                          </a:prstTxWarp>
                          <a:noAutofit/>
                        </wps:bodyPr>
                      </wps:wsp>
                      <pic:pic>
                        <pic:nvPicPr>
                          <pic:cNvPr id="832" name="Image 832"/>
                          <pic:cNvPicPr/>
                        </pic:nvPicPr>
                        <pic:blipFill>
                          <a:blip r:embed="rId100" cstate="print"/>
                          <a:stretch>
                            <a:fillRect/>
                          </a:stretch>
                        </pic:blipFill>
                        <pic:spPr>
                          <a:xfrm>
                            <a:off x="1655726" y="961229"/>
                            <a:ext cx="153454" cy="82499"/>
                          </a:xfrm>
                          <a:prstGeom prst="rect">
                            <a:avLst/>
                          </a:prstGeom>
                        </pic:spPr>
                      </pic:pic>
                      <pic:pic>
                        <pic:nvPicPr>
                          <pic:cNvPr id="833" name="Image 833"/>
                          <pic:cNvPicPr/>
                        </pic:nvPicPr>
                        <pic:blipFill>
                          <a:blip r:embed="rId101" cstate="print"/>
                          <a:stretch>
                            <a:fillRect/>
                          </a:stretch>
                        </pic:blipFill>
                        <pic:spPr>
                          <a:xfrm>
                            <a:off x="1698894" y="1159865"/>
                            <a:ext cx="125907" cy="110218"/>
                          </a:xfrm>
                          <a:prstGeom prst="rect">
                            <a:avLst/>
                          </a:prstGeom>
                        </pic:spPr>
                      </pic:pic>
                    </wpg:wgp>
                  </a:graphicData>
                </a:graphic>
              </wp:anchor>
            </w:drawing>
          </mc:Choice>
          <mc:Fallback>
            <w:pict>
              <v:group style="position:absolute;margin-left:102.420601pt;margin-top:-9.460739pt;width:176.75pt;height:170.9pt;mso-position-horizontal-relative:page;mso-position-vertical-relative:paragraph;z-index:-22867456" id="docshapegroup640" coordorigin="2048,-189" coordsize="3535,3418">
                <v:shape style="position:absolute;left:3852;top:833;width:1719;height:1482" id="docshape641" coordorigin="3852,833" coordsize="1719,1482" path="m3852,1574l4223,833,5201,833,5571,1574,5201,2315,4223,2315,3852,1574xe" filled="false" stroked="true" strokeweight=".5pt" strokecolor="#87898b">
                  <v:path arrowok="t"/>
                  <v:stroke dashstyle="solid"/>
                </v:shape>
                <v:shape style="position:absolute;left:3852;top:833;width:1719;height:1482" id="docshape642" coordorigin="3852,833" coordsize="1719,1482" path="m3852,1574l4223,833,5201,833,5571,1574,5201,2315,4223,2315,3852,1574xe" filled="false" stroked="true" strokeweight=".5pt" strokecolor="#87898b">
                  <v:path arrowok="t"/>
                  <v:stroke dashstyle="solid"/>
                </v:shape>
                <v:shape style="position:absolute;left:4098;top:961;width:1227;height:1227" id="docshape643" coordorigin="4098,961" coordsize="1227,1227" path="m4712,961l4635,966,4561,980,4490,1002,4423,1033,4361,1071,4304,1116,4253,1167,4208,1224,4170,1286,4140,1353,4117,1423,4103,1497,4098,1574,4103,1651,4117,1725,4140,1796,4170,1863,4208,1925,4253,1982,4304,2033,4361,2078,4423,2116,4490,2146,4561,2169,4635,2183,4712,2188,4789,2183,4863,2169,4933,2146,5000,2116,5062,2078,5119,2033,5170,1982,5215,1925,5253,1863,5284,1796,5306,1725,5320,1651,5325,1574,5320,1497,5306,1423,5284,1353,5253,1286,5215,1224,5170,1167,5119,1116,5062,1071,5000,1033,4933,1002,4863,980,4789,966,4712,961xe" filled="true" fillcolor="#87898b" stroked="false">
                  <v:path arrowok="t"/>
                  <v:fill type="solid"/>
                </v:shape>
                <v:shape style="position:absolute;left:4098;top:961;width:1227;height:1227" id="docshape644" coordorigin="4098,961" coordsize="1227,1227" path="m4098,1574l4103,1497,4117,1423,4140,1353,4170,1286,4208,1224,4253,1167,4304,1116,4361,1071,4423,1033,4490,1002,4561,980,4635,966,4712,961,4789,966,4863,980,4933,1002,5000,1033,5062,1071,5119,1116,5170,1167,5215,1224,5253,1286,5284,1353,5306,1423,5320,1497,5325,1574,5320,1651,5306,1725,5284,1796,5253,1863,5215,1925,5170,1982,5119,2033,5062,2078,5000,2116,4933,2146,4863,2169,4789,2183,4712,2188,4635,2183,4561,2169,4490,2146,4423,2116,4361,2078,4304,2033,4253,1982,4208,1925,4170,1863,4140,1796,4117,1725,4103,1651,4098,1574xe" filled="false" stroked="true" strokeweight=".5pt" strokecolor="#87898b">
                  <v:path arrowok="t"/>
                  <v:stroke dashstyle="solid"/>
                </v:shape>
                <v:shape style="position:absolute;left:4362;top:1153;width:255;height:255" type="#_x0000_t75" id="docshape645" stroked="false">
                  <v:imagedata r:id="rId97" o:title=""/>
                </v:shape>
                <v:shape style="position:absolute;left:4935;top:1397;width:255;height:255" type="#_x0000_t75" id="docshape646" stroked="false">
                  <v:imagedata r:id="rId98" o:title=""/>
                </v:shape>
                <v:shape style="position:absolute;left:4421;top:1759;width:255;height:255" type="#_x0000_t75" id="docshape647" stroked="false">
                  <v:imagedata r:id="rId99" o:title=""/>
                </v:shape>
                <v:shape style="position:absolute;left:2053;top:-185;width:1719;height:1482" id="docshape648" coordorigin="2053,-184" coordsize="1719,1482" path="m3402,-184l2424,-184,2053,557,2424,1298,3402,1298,3772,557,3402,-184xe" filled="true" fillcolor="#66676a" stroked="false">
                  <v:path arrowok="t"/>
                  <v:fill type="solid"/>
                </v:shape>
                <v:shape style="position:absolute;left:2053;top:-185;width:1719;height:1482" id="docshape649" coordorigin="2053,-184" coordsize="1719,1482" path="m2053,557l2424,-184,3402,-184,3772,557,3402,1298,2424,1298,2053,557xe" filled="false" stroked="true" strokeweight=".5pt" strokecolor="#66676a">
                  <v:path arrowok="t"/>
                  <v:stroke dashstyle="solid"/>
                </v:shape>
                <v:shape style="position:absolute;left:2069;top:1741;width:1719;height:1482" id="docshape650" coordorigin="2069,1742" coordsize="1719,1482" path="m3418,1742l2440,1742,2069,2483,2440,3224,3418,3224,3788,2483,3418,1742xe" filled="true" fillcolor="#525355" stroked="false">
                  <v:path arrowok="t"/>
                  <v:fill type="solid"/>
                </v:shape>
                <v:shape style="position:absolute;left:2069;top:1741;width:1719;height:1482" id="docshape651" coordorigin="2069,1742" coordsize="1719,1482" path="m2069,2483l2440,1742,3418,1742,3788,2483,3418,3224,2440,3224,2069,2483xe" filled="false" stroked="true" strokeweight=".5pt" strokecolor="#525355">
                  <v:path arrowok="t"/>
                  <v:stroke dashstyle="solid"/>
                </v:shape>
                <v:shape style="position:absolute;left:3868;top:284;width:1709;height:2659" id="docshape652" coordorigin="3869,285" coordsize="1709,2659" path="m3869,2040l4643,2943m3881,1018l4736,285m4831,1734l5577,2184e" filled="false" stroked="true" strokeweight=".5pt" strokecolor="#231f20">
                  <v:path arrowok="t"/>
                  <v:stroke dashstyle="solid"/>
                </v:shape>
                <v:line style="position:absolute" from="3689,975" to="3963,1137" stroked="true" strokeweight=".5pt" strokecolor="#231f20">
                  <v:stroke dashstyle="solid"/>
                </v:line>
                <v:shape style="position:absolute;left:3940;top:1106;width:60;height:53" id="docshape653" coordorigin="3941,1106" coordsize="60,53" path="m3971,1106l3941,1158,4001,1158,3971,1106xe" filled="true" fillcolor="#231f20" stroked="false">
                  <v:path arrowok="t"/>
                  <v:fill type="solid"/>
                </v:shape>
                <v:line style="position:absolute" from="3968,1936" to="3716,2097" stroked="true" strokeweight=".5pt" strokecolor="#231f20">
                  <v:stroke dashstyle="solid"/>
                </v:line>
                <v:shape style="position:absolute;left:3679;top:2067;width:60;height:54" id="docshape654" coordorigin="3680,2067" coordsize="60,54" path="m3707,2067l3680,2120,3740,2117,3707,2067xe" filled="true" fillcolor="#231f20" stroked="false">
                  <v:path arrowok="t"/>
                  <v:fill type="solid"/>
                </v:shape>
                <v:line style="position:absolute" from="4515,1495" to="4528,1650" stroked="true" strokeweight=".5pt" strokecolor="#231f20">
                  <v:stroke dashstyle="solid"/>
                </v:line>
                <v:shape style="position:absolute;left:4486;top:1451;width:72;height:242" id="docshape655" coordorigin="4486,1452" coordsize="72,242" path="m4546,1501l4512,1452,4486,1506,4546,1501xm4557,1639l4498,1644,4532,1693,4557,1639xe" filled="true" fillcolor="#231f20" stroked="false">
                  <v:path arrowok="t"/>
                  <v:fill type="solid"/>
                </v:shape>
                <v:shape style="position:absolute;left:4655;top:1324;width:242;height:130" type="#_x0000_t75" id="docshape656" stroked="false">
                  <v:imagedata r:id="rId100" o:title=""/>
                </v:shape>
                <v:shape style="position:absolute;left:4723;top:1637;width:199;height:174" type="#_x0000_t75" id="docshape657" stroked="false">
                  <v:imagedata r:id="rId101" o:title=""/>
                </v:shape>
                <w10:wrap type="none"/>
              </v:group>
            </w:pict>
          </mc:Fallback>
        </mc:AlternateContent>
      </w:r>
      <w:bookmarkStart w:name="5.3.3. Внутрисистемные и межсистемные вз" w:id="198"/>
      <w:bookmarkEnd w:id="198"/>
      <w:r>
        <w:rPr/>
      </w:r>
      <w:bookmarkStart w:name="_bookmark79" w:id="199"/>
      <w:bookmarkEnd w:id="199"/>
      <w:r>
        <w:rPr/>
      </w:r>
      <w:r>
        <w:rPr>
          <w:rFonts w:ascii="Arial Black" w:hAnsi="Arial Black"/>
          <w:color w:val="231F20"/>
          <w:w w:val="70"/>
          <w:sz w:val="18"/>
        </w:rPr>
        <w:t>Наблюдаемое</w:t>
      </w:r>
      <w:r>
        <w:rPr>
          <w:rFonts w:ascii="Arial Black" w:hAnsi="Arial Black"/>
          <w:color w:val="231F20"/>
          <w:spacing w:val="-1"/>
          <w:sz w:val="18"/>
        </w:rPr>
        <w:t> </w:t>
      </w:r>
      <w:r>
        <w:rPr>
          <w:rFonts w:ascii="Arial Black" w:hAnsi="Arial Black"/>
          <w:color w:val="231F20"/>
          <w:w w:val="70"/>
          <w:sz w:val="18"/>
        </w:rPr>
        <w:t>поведение</w:t>
      </w:r>
      <w:r>
        <w:rPr>
          <w:rFonts w:ascii="Arial Black" w:hAnsi="Arial Black"/>
          <w:color w:val="231F20"/>
          <w:spacing w:val="-1"/>
          <w:sz w:val="18"/>
        </w:rPr>
        <w:t> </w:t>
      </w:r>
      <w:r>
        <w:rPr>
          <w:rFonts w:ascii="Arial Black" w:hAnsi="Arial Black"/>
          <w:color w:val="231F20"/>
          <w:spacing w:val="-2"/>
          <w:w w:val="70"/>
          <w:sz w:val="18"/>
        </w:rPr>
        <w:t>(контракт)</w:t>
      </w:r>
    </w:p>
    <w:p>
      <w:pPr>
        <w:spacing w:line="254" w:lineRule="auto" w:before="101"/>
        <w:ind w:left="1870" w:right="4809" w:hanging="120"/>
        <w:jc w:val="left"/>
        <w:rPr>
          <w:rFonts w:ascii="Microsoft Sans Serif" w:hAnsi="Microsoft Sans Serif"/>
          <w:sz w:val="16"/>
        </w:rPr>
      </w:pPr>
      <w:r>
        <w:rPr>
          <w:rFonts w:ascii="Microsoft Sans Serif" w:hAnsi="Microsoft Sans Serif"/>
          <w:color w:val="FDFDFD"/>
          <w:spacing w:val="-2"/>
          <w:sz w:val="16"/>
        </w:rPr>
        <w:t>Сторонняя система</w:t>
      </w: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spacing w:before="45"/>
        <w:rPr>
          <w:rFonts w:ascii="Microsoft Sans Serif"/>
          <w:sz w:val="18"/>
        </w:rPr>
      </w:pPr>
    </w:p>
    <w:p>
      <w:pPr>
        <w:tabs>
          <w:tab w:pos="3423" w:val="left" w:leader="none"/>
        </w:tabs>
        <w:spacing w:before="1"/>
        <w:ind w:left="485" w:right="0" w:firstLine="0"/>
        <w:jc w:val="center"/>
        <w:rPr>
          <w:rFonts w:ascii="Arial Black" w:hAnsi="Arial Black"/>
          <w:sz w:val="18"/>
        </w:rPr>
      </w:pPr>
      <w:r>
        <w:rPr>
          <w:rFonts w:ascii="Microsoft Sans Serif" w:hAnsi="Microsoft Sans Serif"/>
          <w:color w:val="FDFDFD"/>
          <w:w w:val="95"/>
          <w:position w:val="-11"/>
          <w:sz w:val="16"/>
        </w:rPr>
        <w:t>SMTP-</w:t>
      </w:r>
      <w:r>
        <w:rPr>
          <w:rFonts w:ascii="Microsoft Sans Serif" w:hAnsi="Microsoft Sans Serif"/>
          <w:color w:val="FDFDFD"/>
          <w:spacing w:val="8"/>
          <w:position w:val="-11"/>
          <w:sz w:val="16"/>
        </w:rPr>
        <w:t> </w:t>
      </w:r>
      <w:r>
        <w:rPr>
          <w:rFonts w:ascii="Microsoft Sans Serif" w:hAnsi="Microsoft Sans Serif"/>
          <w:color w:val="FDFDFD"/>
          <w:spacing w:val="-2"/>
          <w:w w:val="95"/>
          <w:position w:val="-11"/>
          <w:sz w:val="16"/>
        </w:rPr>
        <w:t>сервис</w:t>
      </w:r>
      <w:r>
        <w:rPr>
          <w:rFonts w:ascii="Microsoft Sans Serif" w:hAnsi="Microsoft Sans Serif"/>
          <w:color w:val="FDFDFD"/>
          <w:position w:val="-11"/>
          <w:sz w:val="16"/>
        </w:rPr>
        <w:tab/>
      </w:r>
      <w:r>
        <w:rPr>
          <w:rFonts w:ascii="Arial Black" w:hAnsi="Arial Black"/>
          <w:color w:val="231F20"/>
          <w:spacing w:val="2"/>
          <w:w w:val="70"/>
          <w:sz w:val="18"/>
        </w:rPr>
        <w:t>Подробность</w:t>
      </w:r>
      <w:r>
        <w:rPr>
          <w:rFonts w:ascii="Arial Black" w:hAnsi="Arial Black"/>
          <w:color w:val="231F20"/>
          <w:spacing w:val="11"/>
          <w:sz w:val="18"/>
        </w:rPr>
        <w:t> </w:t>
      </w:r>
      <w:r>
        <w:rPr>
          <w:rFonts w:ascii="Arial Black" w:hAnsi="Arial Black"/>
          <w:color w:val="231F20"/>
          <w:spacing w:val="-2"/>
          <w:w w:val="85"/>
          <w:sz w:val="18"/>
        </w:rPr>
        <w:t>реализации</w:t>
      </w:r>
    </w:p>
    <w:p>
      <w:pPr>
        <w:pStyle w:val="BodyText"/>
        <w:spacing w:before="110"/>
        <w:rPr>
          <w:rFonts w:ascii="Arial Black"/>
          <w:sz w:val="18"/>
        </w:rPr>
      </w:pPr>
    </w:p>
    <w:p>
      <w:pPr>
        <w:spacing w:before="0"/>
        <w:ind w:left="3488" w:right="0" w:firstLine="0"/>
        <w:jc w:val="left"/>
        <w:rPr>
          <w:rFonts w:ascii="Arial Black" w:hAnsi="Arial Black"/>
          <w:sz w:val="18"/>
        </w:rPr>
      </w:pPr>
      <w:r>
        <w:rPr>
          <w:rFonts w:ascii="Arial Black" w:hAnsi="Arial Black"/>
          <w:color w:val="231F20"/>
          <w:w w:val="70"/>
          <w:sz w:val="18"/>
        </w:rPr>
        <w:t>Наблюдаемое</w:t>
      </w:r>
      <w:r>
        <w:rPr>
          <w:rFonts w:ascii="Arial Black" w:hAnsi="Arial Black"/>
          <w:color w:val="231F20"/>
          <w:spacing w:val="-1"/>
          <w:sz w:val="18"/>
        </w:rPr>
        <w:t> </w:t>
      </w:r>
      <w:r>
        <w:rPr>
          <w:rFonts w:ascii="Arial Black" w:hAnsi="Arial Black"/>
          <w:color w:val="231F20"/>
          <w:w w:val="70"/>
          <w:sz w:val="18"/>
        </w:rPr>
        <w:t>поведение</w:t>
      </w:r>
      <w:r>
        <w:rPr>
          <w:rFonts w:ascii="Arial Black" w:hAnsi="Arial Black"/>
          <w:color w:val="231F20"/>
          <w:spacing w:val="-1"/>
          <w:sz w:val="18"/>
        </w:rPr>
        <w:t> </w:t>
      </w:r>
      <w:r>
        <w:rPr>
          <w:rFonts w:ascii="Arial Black" w:hAnsi="Arial Black"/>
          <w:color w:val="231F20"/>
          <w:spacing w:val="-2"/>
          <w:w w:val="70"/>
          <w:sz w:val="18"/>
        </w:rPr>
        <w:t>(контракт)</w:t>
      </w:r>
    </w:p>
    <w:p>
      <w:pPr>
        <w:spacing w:before="201"/>
        <w:ind w:left="141" w:right="0" w:firstLine="0"/>
        <w:jc w:val="center"/>
        <w:rPr>
          <w:rFonts w:ascii="Trebuchet MS" w:hAnsi="Trebuchet MS"/>
          <w:sz w:val="16"/>
        </w:rPr>
      </w:pPr>
      <w:r>
        <w:rPr>
          <w:rFonts w:ascii="Tahoma" w:hAnsi="Tahoma"/>
          <w:b/>
          <w:color w:val="231F20"/>
          <w:w w:val="90"/>
          <w:sz w:val="16"/>
        </w:rPr>
        <w:t>Рис.</w:t>
      </w:r>
      <w:r>
        <w:rPr>
          <w:rFonts w:ascii="Tahoma" w:hAnsi="Tahoma"/>
          <w:b/>
          <w:color w:val="231F20"/>
          <w:spacing w:val="10"/>
          <w:sz w:val="16"/>
        </w:rPr>
        <w:t> </w:t>
      </w:r>
      <w:r>
        <w:rPr>
          <w:rFonts w:ascii="Tahoma" w:hAnsi="Tahoma"/>
          <w:b/>
          <w:color w:val="231F20"/>
          <w:w w:val="90"/>
          <w:sz w:val="16"/>
        </w:rPr>
        <w:t>5.12.</w:t>
      </w:r>
      <w:r>
        <w:rPr>
          <w:rFonts w:ascii="Tahoma" w:hAnsi="Tahoma"/>
          <w:b/>
          <w:color w:val="231F20"/>
          <w:spacing w:val="13"/>
          <w:sz w:val="16"/>
        </w:rPr>
        <w:t> </w:t>
      </w:r>
      <w:r>
        <w:rPr>
          <w:rFonts w:ascii="Trebuchet MS" w:hAnsi="Trebuchet MS"/>
          <w:color w:val="231F20"/>
          <w:w w:val="90"/>
          <w:sz w:val="16"/>
        </w:rPr>
        <w:t>Межсистемные</w:t>
      </w:r>
      <w:r>
        <w:rPr>
          <w:rFonts w:ascii="Trebuchet MS" w:hAnsi="Trebuchet MS"/>
          <w:color w:val="231F20"/>
          <w:spacing w:val="11"/>
          <w:sz w:val="16"/>
        </w:rPr>
        <w:t> </w:t>
      </w:r>
      <w:r>
        <w:rPr>
          <w:rFonts w:ascii="Trebuchet MS" w:hAnsi="Trebuchet MS"/>
          <w:color w:val="231F20"/>
          <w:w w:val="90"/>
          <w:sz w:val="16"/>
        </w:rPr>
        <w:t>взаимодействия</w:t>
      </w:r>
      <w:r>
        <w:rPr>
          <w:rFonts w:ascii="Trebuchet MS" w:hAnsi="Trebuchet MS"/>
          <w:color w:val="231F20"/>
          <w:spacing w:val="11"/>
          <w:sz w:val="16"/>
        </w:rPr>
        <w:t> </w:t>
      </w:r>
      <w:r>
        <w:rPr>
          <w:rFonts w:ascii="Trebuchet MS" w:hAnsi="Trebuchet MS"/>
          <w:color w:val="231F20"/>
          <w:w w:val="90"/>
          <w:sz w:val="16"/>
        </w:rPr>
        <w:t>формируют</w:t>
      </w:r>
      <w:r>
        <w:rPr>
          <w:rFonts w:ascii="Trebuchet MS" w:hAnsi="Trebuchet MS"/>
          <w:color w:val="231F20"/>
          <w:spacing w:val="11"/>
          <w:sz w:val="16"/>
        </w:rPr>
        <w:t> </w:t>
      </w:r>
      <w:r>
        <w:rPr>
          <w:rFonts w:ascii="Trebuchet MS" w:hAnsi="Trebuchet MS"/>
          <w:color w:val="231F20"/>
          <w:w w:val="90"/>
          <w:sz w:val="16"/>
        </w:rPr>
        <w:t>наблюдаемое</w:t>
      </w:r>
      <w:r>
        <w:rPr>
          <w:rFonts w:ascii="Trebuchet MS" w:hAnsi="Trebuchet MS"/>
          <w:color w:val="231F20"/>
          <w:spacing w:val="11"/>
          <w:sz w:val="16"/>
        </w:rPr>
        <w:t> </w:t>
      </w:r>
      <w:r>
        <w:rPr>
          <w:rFonts w:ascii="Trebuchet MS" w:hAnsi="Trebuchet MS"/>
          <w:color w:val="231F20"/>
          <w:w w:val="90"/>
          <w:sz w:val="16"/>
        </w:rPr>
        <w:t>поведение</w:t>
      </w:r>
      <w:r>
        <w:rPr>
          <w:rFonts w:ascii="Trebuchet MS" w:hAnsi="Trebuchet MS"/>
          <w:color w:val="231F20"/>
          <w:spacing w:val="11"/>
          <w:sz w:val="16"/>
        </w:rPr>
        <w:t> </w:t>
      </w:r>
      <w:r>
        <w:rPr>
          <w:rFonts w:ascii="Trebuchet MS" w:hAnsi="Trebuchet MS"/>
          <w:color w:val="231F20"/>
          <w:w w:val="90"/>
          <w:sz w:val="16"/>
        </w:rPr>
        <w:t>вашего</w:t>
      </w:r>
      <w:r>
        <w:rPr>
          <w:rFonts w:ascii="Trebuchet MS" w:hAnsi="Trebuchet MS"/>
          <w:color w:val="231F20"/>
          <w:spacing w:val="11"/>
          <w:sz w:val="16"/>
        </w:rPr>
        <w:t> </w:t>
      </w:r>
      <w:r>
        <w:rPr>
          <w:rFonts w:ascii="Trebuchet MS" w:hAnsi="Trebuchet MS"/>
          <w:color w:val="231F20"/>
          <w:spacing w:val="-2"/>
          <w:w w:val="90"/>
          <w:sz w:val="16"/>
        </w:rPr>
        <w:t>приложения.</w:t>
      </w:r>
    </w:p>
    <w:p>
      <w:pPr>
        <w:spacing w:before="15"/>
        <w:ind w:left="142" w:right="0" w:firstLine="0"/>
        <w:jc w:val="center"/>
        <w:rPr>
          <w:rFonts w:ascii="Trebuchet MS" w:hAnsi="Trebuchet MS"/>
          <w:sz w:val="16"/>
        </w:rPr>
      </w:pPr>
      <w:r>
        <w:rPr>
          <w:rFonts w:ascii="Trebuchet MS" w:hAnsi="Trebuchet MS"/>
          <w:color w:val="231F20"/>
          <w:spacing w:val="2"/>
          <w:w w:val="90"/>
          <w:sz w:val="16"/>
        </w:rPr>
        <w:t>Внутрисистемные</w:t>
      </w:r>
      <w:r>
        <w:rPr>
          <w:rFonts w:ascii="Trebuchet MS" w:hAnsi="Trebuchet MS"/>
          <w:color w:val="231F20"/>
          <w:spacing w:val="1"/>
          <w:w w:val="90"/>
          <w:sz w:val="16"/>
        </w:rPr>
        <w:t> </w:t>
      </w:r>
      <w:r>
        <w:rPr>
          <w:rFonts w:ascii="Trebuchet MS" w:hAnsi="Trebuchet MS"/>
          <w:color w:val="231F20"/>
          <w:spacing w:val="2"/>
          <w:w w:val="90"/>
          <w:sz w:val="16"/>
        </w:rPr>
        <w:t>взаимодействия</w:t>
      </w:r>
      <w:r>
        <w:rPr>
          <w:rFonts w:ascii="Trebuchet MS" w:hAnsi="Trebuchet MS"/>
          <w:color w:val="231F20"/>
          <w:spacing w:val="-3"/>
          <w:sz w:val="16"/>
        </w:rPr>
        <w:t> </w:t>
      </w:r>
      <w:r>
        <w:rPr>
          <w:rFonts w:ascii="Trebuchet MS" w:hAnsi="Trebuchet MS"/>
          <w:color w:val="231F20"/>
          <w:spacing w:val="2"/>
          <w:w w:val="90"/>
          <w:sz w:val="16"/>
        </w:rPr>
        <w:t>являются</w:t>
      </w:r>
      <w:r>
        <w:rPr>
          <w:rFonts w:ascii="Trebuchet MS" w:hAnsi="Trebuchet MS"/>
          <w:color w:val="231F20"/>
          <w:spacing w:val="1"/>
          <w:w w:val="90"/>
          <w:sz w:val="16"/>
        </w:rPr>
        <w:t> </w:t>
      </w:r>
      <w:r>
        <w:rPr>
          <w:rFonts w:ascii="Trebuchet MS" w:hAnsi="Trebuchet MS"/>
          <w:color w:val="231F20"/>
          <w:spacing w:val="2"/>
          <w:w w:val="90"/>
          <w:sz w:val="16"/>
        </w:rPr>
        <w:t>деталями</w:t>
      </w:r>
      <w:r>
        <w:rPr>
          <w:rFonts w:ascii="Trebuchet MS" w:hAnsi="Trebuchet MS"/>
          <w:color w:val="231F20"/>
          <w:spacing w:val="-3"/>
          <w:sz w:val="16"/>
        </w:rPr>
        <w:t> </w:t>
      </w:r>
      <w:r>
        <w:rPr>
          <w:rFonts w:ascii="Trebuchet MS" w:hAnsi="Trebuchet MS"/>
          <w:color w:val="231F20"/>
          <w:spacing w:val="-2"/>
          <w:w w:val="90"/>
          <w:sz w:val="16"/>
        </w:rPr>
        <w:t>имплементации</w:t>
      </w:r>
    </w:p>
    <w:p>
      <w:pPr>
        <w:pStyle w:val="BodyText"/>
        <w:spacing w:before="124"/>
        <w:rPr>
          <w:rFonts w:ascii="Trebuchet MS"/>
          <w:sz w:val="16"/>
        </w:rPr>
      </w:pPr>
    </w:p>
    <w:p>
      <w:pPr>
        <w:pStyle w:val="BodyText"/>
        <w:spacing w:line="256" w:lineRule="auto"/>
        <w:ind w:left="255" w:right="109"/>
        <w:jc w:val="both"/>
      </w:pPr>
      <w:r>
        <w:rPr>
          <w:color w:val="231F20"/>
          <w:spacing w:val="-6"/>
        </w:rPr>
        <w:t>Моки эффективны</w:t>
      </w:r>
      <w:r>
        <w:rPr>
          <w:color w:val="231F20"/>
          <w:spacing w:val="-5"/>
        </w:rPr>
        <w:t> </w:t>
      </w:r>
      <w:r>
        <w:rPr>
          <w:color w:val="231F20"/>
          <w:spacing w:val="-6"/>
        </w:rPr>
        <w:t>при</w:t>
      </w:r>
      <w:r>
        <w:rPr>
          <w:color w:val="231F20"/>
          <w:spacing w:val="-5"/>
        </w:rPr>
        <w:t> </w:t>
      </w:r>
      <w:r>
        <w:rPr>
          <w:color w:val="231F20"/>
          <w:spacing w:val="-6"/>
        </w:rPr>
        <w:t>проверке</w:t>
      </w:r>
      <w:r>
        <w:rPr>
          <w:color w:val="231F20"/>
          <w:spacing w:val="-5"/>
        </w:rPr>
        <w:t> </w:t>
      </w:r>
      <w:r>
        <w:rPr>
          <w:color w:val="231F20"/>
          <w:spacing w:val="-6"/>
        </w:rPr>
        <w:t>взаимодействий</w:t>
      </w:r>
      <w:r>
        <w:rPr>
          <w:color w:val="231F20"/>
          <w:spacing w:val="-5"/>
        </w:rPr>
        <w:t> </w:t>
      </w:r>
      <w:r>
        <w:rPr>
          <w:color w:val="231F20"/>
          <w:spacing w:val="-6"/>
        </w:rPr>
        <w:t>между</w:t>
      </w:r>
      <w:r>
        <w:rPr>
          <w:color w:val="231F20"/>
          <w:spacing w:val="-5"/>
        </w:rPr>
        <w:t> </w:t>
      </w:r>
      <w:r>
        <w:rPr>
          <w:color w:val="231F20"/>
          <w:spacing w:val="-6"/>
        </w:rPr>
        <w:t>вашей</w:t>
      </w:r>
      <w:r>
        <w:rPr>
          <w:color w:val="231F20"/>
          <w:spacing w:val="-5"/>
        </w:rPr>
        <w:t> </w:t>
      </w:r>
      <w:r>
        <w:rPr>
          <w:color w:val="231F20"/>
          <w:spacing w:val="-6"/>
        </w:rPr>
        <w:t>системой</w:t>
      </w:r>
      <w:r>
        <w:rPr>
          <w:color w:val="231F20"/>
          <w:spacing w:val="-5"/>
        </w:rPr>
        <w:t> </w:t>
      </w:r>
      <w:r>
        <w:rPr>
          <w:color w:val="231F20"/>
          <w:spacing w:val="-6"/>
        </w:rPr>
        <w:t>и</w:t>
      </w:r>
      <w:r>
        <w:rPr>
          <w:color w:val="231F20"/>
          <w:spacing w:val="-5"/>
        </w:rPr>
        <w:t> </w:t>
      </w:r>
      <w:r>
        <w:rPr>
          <w:color w:val="231F20"/>
          <w:spacing w:val="-6"/>
        </w:rPr>
        <w:t>внешними</w:t>
      </w:r>
      <w:r>
        <w:rPr>
          <w:color w:val="231F20"/>
        </w:rPr>
        <w:t> приложениями.</w:t>
      </w:r>
      <w:r>
        <w:rPr>
          <w:color w:val="231F20"/>
          <w:spacing w:val="-4"/>
        </w:rPr>
        <w:t> </w:t>
      </w:r>
      <w:r>
        <w:rPr>
          <w:color w:val="231F20"/>
        </w:rPr>
        <w:t>И</w:t>
      </w:r>
      <w:r>
        <w:rPr>
          <w:color w:val="231F20"/>
          <w:spacing w:val="-4"/>
        </w:rPr>
        <w:t> </w:t>
      </w:r>
      <w:r>
        <w:rPr>
          <w:color w:val="231F20"/>
        </w:rPr>
        <w:t>наоборот,</w:t>
      </w:r>
      <w:r>
        <w:rPr>
          <w:color w:val="231F20"/>
          <w:spacing w:val="-4"/>
        </w:rPr>
        <w:t> </w:t>
      </w:r>
      <w:r>
        <w:rPr>
          <w:color w:val="231F20"/>
        </w:rPr>
        <w:t>использование</w:t>
      </w:r>
      <w:r>
        <w:rPr>
          <w:color w:val="231F20"/>
          <w:spacing w:val="-4"/>
        </w:rPr>
        <w:t> </w:t>
      </w:r>
      <w:r>
        <w:rPr>
          <w:color w:val="231F20"/>
        </w:rPr>
        <w:t>моков</w:t>
      </w:r>
      <w:r>
        <w:rPr>
          <w:color w:val="231F20"/>
          <w:spacing w:val="-4"/>
        </w:rPr>
        <w:t> </w:t>
      </w:r>
      <w:r>
        <w:rPr>
          <w:color w:val="231F20"/>
        </w:rPr>
        <w:t>для</w:t>
      </w:r>
      <w:r>
        <w:rPr>
          <w:color w:val="231F20"/>
          <w:spacing w:val="-4"/>
        </w:rPr>
        <w:t> </w:t>
      </w:r>
      <w:r>
        <w:rPr>
          <w:color w:val="231F20"/>
        </w:rPr>
        <w:t>проверки</w:t>
      </w:r>
      <w:r>
        <w:rPr>
          <w:color w:val="231F20"/>
          <w:spacing w:val="-4"/>
        </w:rPr>
        <w:t> </w:t>
      </w:r>
      <w:r>
        <w:rPr>
          <w:color w:val="231F20"/>
        </w:rPr>
        <w:t>взаимодействий между классами внутри вашей системы приводит к хрупким тестам, так как они </w:t>
      </w:r>
      <w:r>
        <w:rPr>
          <w:color w:val="231F20"/>
          <w:spacing w:val="-2"/>
        </w:rPr>
        <w:t>завязываются</w:t>
      </w:r>
      <w:r>
        <w:rPr>
          <w:color w:val="231F20"/>
          <w:spacing w:val="-6"/>
        </w:rPr>
        <w:t> </w:t>
      </w:r>
      <w:r>
        <w:rPr>
          <w:color w:val="231F20"/>
          <w:spacing w:val="-2"/>
        </w:rPr>
        <w:t>на</w:t>
      </w:r>
      <w:r>
        <w:rPr>
          <w:color w:val="231F20"/>
          <w:spacing w:val="-6"/>
        </w:rPr>
        <w:t> </w:t>
      </w:r>
      <w:r>
        <w:rPr>
          <w:color w:val="231F20"/>
          <w:spacing w:val="-2"/>
        </w:rPr>
        <w:t>детали</w:t>
      </w:r>
      <w:r>
        <w:rPr>
          <w:color w:val="231F20"/>
          <w:spacing w:val="-6"/>
        </w:rPr>
        <w:t> </w:t>
      </w:r>
      <w:r>
        <w:rPr>
          <w:color w:val="231F20"/>
          <w:spacing w:val="-2"/>
        </w:rPr>
        <w:t>имплементации</w:t>
      </w:r>
      <w:r>
        <w:rPr>
          <w:color w:val="231F20"/>
          <w:spacing w:val="-6"/>
        </w:rPr>
        <w:t> </w:t>
      </w:r>
      <w:r>
        <w:rPr>
          <w:color w:val="231F20"/>
          <w:spacing w:val="-2"/>
        </w:rPr>
        <w:t>и,</w:t>
      </w:r>
      <w:r>
        <w:rPr>
          <w:color w:val="231F20"/>
          <w:spacing w:val="-6"/>
        </w:rPr>
        <w:t> </w:t>
      </w:r>
      <w:r>
        <w:rPr>
          <w:color w:val="231F20"/>
          <w:spacing w:val="-2"/>
        </w:rPr>
        <w:t>как</w:t>
      </w:r>
      <w:r>
        <w:rPr>
          <w:color w:val="231F20"/>
          <w:spacing w:val="-6"/>
        </w:rPr>
        <w:t> </w:t>
      </w:r>
      <w:r>
        <w:rPr>
          <w:color w:val="231F20"/>
          <w:spacing w:val="-2"/>
        </w:rPr>
        <w:t>следствие,</w:t>
      </w:r>
      <w:r>
        <w:rPr>
          <w:color w:val="231F20"/>
          <w:spacing w:val="-6"/>
        </w:rPr>
        <w:t> </w:t>
      </w:r>
      <w:r>
        <w:rPr>
          <w:color w:val="231F20"/>
          <w:spacing w:val="-2"/>
        </w:rPr>
        <w:t>обладают</w:t>
      </w:r>
      <w:r>
        <w:rPr>
          <w:color w:val="231F20"/>
          <w:spacing w:val="-6"/>
        </w:rPr>
        <w:t> </w:t>
      </w:r>
      <w:r>
        <w:rPr>
          <w:color w:val="231F20"/>
          <w:spacing w:val="-2"/>
        </w:rPr>
        <w:t>низкой</w:t>
      </w:r>
      <w:r>
        <w:rPr>
          <w:color w:val="231F20"/>
          <w:spacing w:val="-6"/>
        </w:rPr>
        <w:t> </w:t>
      </w:r>
      <w:r>
        <w:rPr>
          <w:color w:val="231F20"/>
          <w:spacing w:val="-2"/>
        </w:rPr>
        <w:t>устой- </w:t>
      </w:r>
      <w:r>
        <w:rPr>
          <w:color w:val="231F20"/>
        </w:rPr>
        <w:t>чивостью к рефакторингу.</w:t>
      </w:r>
    </w:p>
    <w:p>
      <w:pPr>
        <w:pStyle w:val="BodyText"/>
        <w:spacing w:before="36"/>
      </w:pPr>
    </w:p>
    <w:p>
      <w:pPr>
        <w:pStyle w:val="Heading4"/>
        <w:numPr>
          <w:ilvl w:val="2"/>
          <w:numId w:val="41"/>
        </w:numPr>
        <w:tabs>
          <w:tab w:pos="945" w:val="left" w:leader="none"/>
        </w:tabs>
        <w:spacing w:line="240" w:lineRule="auto" w:before="0" w:after="0"/>
        <w:ind w:left="255" w:right="743" w:firstLine="0"/>
        <w:jc w:val="both"/>
      </w:pPr>
      <w:r>
        <w:rPr>
          <w:color w:val="231F20"/>
        </w:rPr>
        <w:t>Внутрисистемные</w:t>
      </w:r>
      <w:r>
        <w:rPr>
          <w:color w:val="231F20"/>
          <w:spacing w:val="-10"/>
        </w:rPr>
        <w:t> </w:t>
      </w:r>
      <w:r>
        <w:rPr>
          <w:color w:val="231F20"/>
        </w:rPr>
        <w:t>и</w:t>
      </w:r>
      <w:r>
        <w:rPr>
          <w:color w:val="231F20"/>
          <w:spacing w:val="-10"/>
        </w:rPr>
        <w:t> </w:t>
      </w:r>
      <w:r>
        <w:rPr>
          <w:color w:val="231F20"/>
        </w:rPr>
        <w:t>межсистемные</w:t>
      </w:r>
      <w:r>
        <w:rPr>
          <w:color w:val="231F20"/>
          <w:spacing w:val="-10"/>
        </w:rPr>
        <w:t> </w:t>
      </w:r>
      <w:r>
        <w:rPr>
          <w:color w:val="231F20"/>
        </w:rPr>
        <w:t>взаимодействия: </w:t>
      </w:r>
      <w:r>
        <w:rPr>
          <w:color w:val="231F20"/>
          <w:spacing w:val="-2"/>
        </w:rPr>
        <w:t>пример</w:t>
      </w:r>
    </w:p>
    <w:p>
      <w:pPr>
        <w:pStyle w:val="BodyText"/>
        <w:spacing w:line="256" w:lineRule="auto" w:before="129"/>
        <w:ind w:left="255" w:right="110"/>
        <w:jc w:val="both"/>
      </w:pPr>
      <w:r>
        <w:rPr>
          <w:color w:val="231F20"/>
          <w:spacing w:val="-4"/>
        </w:rPr>
        <w:t>Чтобы</w:t>
      </w:r>
      <w:r>
        <w:rPr>
          <w:color w:val="231F20"/>
          <w:spacing w:val="-6"/>
        </w:rPr>
        <w:t> </w:t>
      </w:r>
      <w:r>
        <w:rPr>
          <w:color w:val="231F20"/>
          <w:spacing w:val="-4"/>
        </w:rPr>
        <w:t>продемонстрировать</w:t>
      </w:r>
      <w:r>
        <w:rPr>
          <w:color w:val="231F20"/>
          <w:spacing w:val="-6"/>
        </w:rPr>
        <w:t> </w:t>
      </w:r>
      <w:r>
        <w:rPr>
          <w:color w:val="231F20"/>
          <w:spacing w:val="-4"/>
        </w:rPr>
        <w:t>различия</w:t>
      </w:r>
      <w:r>
        <w:rPr>
          <w:color w:val="231F20"/>
          <w:spacing w:val="-6"/>
        </w:rPr>
        <w:t> </w:t>
      </w:r>
      <w:r>
        <w:rPr>
          <w:color w:val="231F20"/>
          <w:spacing w:val="-4"/>
        </w:rPr>
        <w:t>между</w:t>
      </w:r>
      <w:r>
        <w:rPr>
          <w:color w:val="231F20"/>
          <w:spacing w:val="-6"/>
        </w:rPr>
        <w:t> </w:t>
      </w:r>
      <w:r>
        <w:rPr>
          <w:color w:val="231F20"/>
          <w:spacing w:val="-4"/>
        </w:rPr>
        <w:t>внутрисистемными</w:t>
      </w:r>
      <w:r>
        <w:rPr>
          <w:color w:val="231F20"/>
          <w:spacing w:val="-6"/>
        </w:rPr>
        <w:t> </w:t>
      </w:r>
      <w:r>
        <w:rPr>
          <w:color w:val="231F20"/>
          <w:spacing w:val="-4"/>
        </w:rPr>
        <w:t>и </w:t>
      </w:r>
      <w:r>
        <w:rPr>
          <w:color w:val="231F20"/>
          <w:spacing w:val="-4"/>
        </w:rPr>
        <w:t>межсистемными</w:t>
      </w:r>
      <w:r>
        <w:rPr>
          <w:color w:val="231F20"/>
        </w:rPr>
        <w:t> взаимодействиями,</w:t>
      </w:r>
      <w:r>
        <w:rPr>
          <w:color w:val="231F20"/>
          <w:spacing w:val="-12"/>
        </w:rPr>
        <w:t> </w:t>
      </w:r>
      <w:r>
        <w:rPr>
          <w:color w:val="231F20"/>
        </w:rPr>
        <w:t>мы</w:t>
      </w:r>
      <w:r>
        <w:rPr>
          <w:color w:val="231F20"/>
          <w:spacing w:val="-11"/>
        </w:rPr>
        <w:t> </w:t>
      </w:r>
      <w:r>
        <w:rPr>
          <w:color w:val="231F20"/>
        </w:rPr>
        <w:t>доработаем</w:t>
      </w:r>
      <w:r>
        <w:rPr>
          <w:color w:val="231F20"/>
          <w:spacing w:val="-11"/>
        </w:rPr>
        <w:t> </w:t>
      </w:r>
      <w:r>
        <w:rPr>
          <w:color w:val="231F20"/>
        </w:rPr>
        <w:t>пример</w:t>
      </w:r>
      <w:r>
        <w:rPr>
          <w:color w:val="231F20"/>
          <w:spacing w:val="-4"/>
        </w:rPr>
        <w:t> </w:t>
      </w:r>
      <w:r>
        <w:rPr>
          <w:color w:val="231F20"/>
        </w:rPr>
        <w:t>с</w:t>
      </w:r>
      <w:r>
        <w:rPr>
          <w:color w:val="231F20"/>
          <w:spacing w:val="-3"/>
        </w:rPr>
        <w:t> </w:t>
      </w:r>
      <w:r>
        <w:rPr>
          <w:color w:val="231F20"/>
        </w:rPr>
        <w:t>классами</w:t>
      </w:r>
      <w:r>
        <w:rPr>
          <w:color w:val="231F20"/>
          <w:spacing w:val="-2"/>
        </w:rPr>
        <w:t> </w:t>
      </w:r>
      <w:r>
        <w:rPr>
          <w:rFonts w:ascii="Consolas" w:hAnsi="Consolas"/>
          <w:color w:val="231F20"/>
          <w:sz w:val="18"/>
        </w:rPr>
        <w:t>Customer</w:t>
      </w:r>
      <w:r>
        <w:rPr>
          <w:rFonts w:ascii="Consolas" w:hAnsi="Consolas"/>
          <w:color w:val="231F20"/>
          <w:spacing w:val="-25"/>
          <w:sz w:val="18"/>
        </w:rPr>
        <w:t> </w:t>
      </w:r>
      <w:r>
        <w:rPr>
          <w:color w:val="231F20"/>
        </w:rPr>
        <w:t>и</w:t>
      </w:r>
      <w:r>
        <w:rPr>
          <w:color w:val="231F20"/>
          <w:spacing w:val="-2"/>
        </w:rPr>
        <w:t> </w:t>
      </w:r>
      <w:r>
        <w:rPr>
          <w:rFonts w:ascii="Consolas" w:hAnsi="Consolas"/>
          <w:color w:val="231F20"/>
          <w:sz w:val="18"/>
        </w:rPr>
        <w:t>Store</w:t>
      </w:r>
      <w:r>
        <w:rPr>
          <w:color w:val="231F20"/>
        </w:rPr>
        <w:t>,</w:t>
      </w:r>
      <w:r>
        <w:rPr>
          <w:color w:val="231F20"/>
          <w:spacing w:val="-2"/>
        </w:rPr>
        <w:t> </w:t>
      </w:r>
      <w:r>
        <w:rPr>
          <w:color w:val="231F20"/>
        </w:rPr>
        <w:t>который </w:t>
      </w:r>
      <w:r>
        <w:rPr>
          <w:color w:val="231F20"/>
          <w:spacing w:val="-6"/>
        </w:rPr>
        <w:t>встречался</w:t>
      </w:r>
      <w:r>
        <w:rPr>
          <w:color w:val="231F20"/>
          <w:spacing w:val="2"/>
        </w:rPr>
        <w:t> </w:t>
      </w:r>
      <w:r>
        <w:rPr>
          <w:color w:val="231F20"/>
          <w:spacing w:val="-6"/>
        </w:rPr>
        <w:t>в</w:t>
      </w:r>
      <w:r>
        <w:rPr>
          <w:color w:val="231F20"/>
          <w:spacing w:val="1"/>
        </w:rPr>
        <w:t> </w:t>
      </w:r>
      <w:r>
        <w:rPr>
          <w:color w:val="231F20"/>
          <w:spacing w:val="-6"/>
        </w:rPr>
        <w:t>главе</w:t>
      </w:r>
      <w:r>
        <w:rPr>
          <w:color w:val="231F20"/>
          <w:spacing w:val="2"/>
        </w:rPr>
        <w:t> </w:t>
      </w:r>
      <w:r>
        <w:rPr>
          <w:color w:val="231F20"/>
          <w:spacing w:val="-6"/>
        </w:rPr>
        <w:t>2</w:t>
      </w:r>
      <w:r>
        <w:rPr>
          <w:color w:val="231F20"/>
          <w:spacing w:val="2"/>
        </w:rPr>
        <w:t> </w:t>
      </w:r>
      <w:r>
        <w:rPr>
          <w:color w:val="231F20"/>
          <w:spacing w:val="-6"/>
        </w:rPr>
        <w:t>и</w:t>
      </w:r>
      <w:r>
        <w:rPr>
          <w:color w:val="231F20"/>
          <w:spacing w:val="1"/>
        </w:rPr>
        <w:t> </w:t>
      </w:r>
      <w:r>
        <w:rPr>
          <w:color w:val="231F20"/>
          <w:spacing w:val="-6"/>
        </w:rPr>
        <w:t>ранее</w:t>
      </w:r>
      <w:r>
        <w:rPr>
          <w:color w:val="231F20"/>
          <w:spacing w:val="2"/>
        </w:rPr>
        <w:t> </w:t>
      </w:r>
      <w:r>
        <w:rPr>
          <w:color w:val="231F20"/>
          <w:spacing w:val="-6"/>
        </w:rPr>
        <w:t>в</w:t>
      </w:r>
      <w:r>
        <w:rPr>
          <w:color w:val="231F20"/>
          <w:spacing w:val="1"/>
        </w:rPr>
        <w:t> </w:t>
      </w:r>
      <w:r>
        <w:rPr>
          <w:color w:val="231F20"/>
          <w:spacing w:val="-6"/>
        </w:rPr>
        <w:t>этой</w:t>
      </w:r>
      <w:r>
        <w:rPr>
          <w:color w:val="231F20"/>
          <w:spacing w:val="2"/>
        </w:rPr>
        <w:t> </w:t>
      </w:r>
      <w:r>
        <w:rPr>
          <w:color w:val="231F20"/>
          <w:spacing w:val="-6"/>
        </w:rPr>
        <w:t>главе.</w:t>
      </w:r>
      <w:r>
        <w:rPr>
          <w:color w:val="231F20"/>
          <w:spacing w:val="2"/>
        </w:rPr>
        <w:t> </w:t>
      </w:r>
      <w:r>
        <w:rPr>
          <w:color w:val="231F20"/>
          <w:spacing w:val="-6"/>
        </w:rPr>
        <w:t>Представьте</w:t>
      </w:r>
      <w:r>
        <w:rPr>
          <w:color w:val="231F20"/>
          <w:spacing w:val="2"/>
        </w:rPr>
        <w:t> </w:t>
      </w:r>
      <w:r>
        <w:rPr>
          <w:color w:val="231F20"/>
          <w:spacing w:val="-6"/>
        </w:rPr>
        <w:t>следующий</w:t>
      </w:r>
      <w:r>
        <w:rPr>
          <w:color w:val="231F20"/>
          <w:spacing w:val="2"/>
        </w:rPr>
        <w:t> </w:t>
      </w:r>
      <w:r>
        <w:rPr>
          <w:color w:val="231F20"/>
          <w:spacing w:val="-6"/>
        </w:rPr>
        <w:t>бизнес-сценарий:</w:t>
      </w:r>
    </w:p>
    <w:p>
      <w:pPr>
        <w:pStyle w:val="ListParagraph"/>
        <w:numPr>
          <w:ilvl w:val="3"/>
          <w:numId w:val="41"/>
        </w:numPr>
        <w:tabs>
          <w:tab w:pos="537" w:val="left" w:leader="none"/>
        </w:tabs>
        <w:spacing w:line="240" w:lineRule="auto" w:before="87" w:after="0"/>
        <w:ind w:left="537" w:right="0" w:hanging="282"/>
        <w:jc w:val="both"/>
        <w:rPr>
          <w:sz w:val="20"/>
        </w:rPr>
      </w:pPr>
      <w:r>
        <w:rPr>
          <w:color w:val="231F20"/>
          <w:spacing w:val="-2"/>
          <w:sz w:val="20"/>
        </w:rPr>
        <w:t>Заказчик</w:t>
      </w:r>
      <w:r>
        <w:rPr>
          <w:color w:val="231F20"/>
          <w:spacing w:val="-5"/>
          <w:sz w:val="20"/>
        </w:rPr>
        <w:t> </w:t>
      </w:r>
      <w:r>
        <w:rPr>
          <w:color w:val="231F20"/>
          <w:spacing w:val="-2"/>
          <w:sz w:val="20"/>
        </w:rPr>
        <w:t>пытается</w:t>
      </w:r>
      <w:r>
        <w:rPr>
          <w:color w:val="231F20"/>
          <w:spacing w:val="-4"/>
          <w:sz w:val="20"/>
        </w:rPr>
        <w:t> </w:t>
      </w:r>
      <w:r>
        <w:rPr>
          <w:color w:val="231F20"/>
          <w:spacing w:val="-2"/>
          <w:sz w:val="20"/>
        </w:rPr>
        <w:t>приобрести</w:t>
      </w:r>
      <w:r>
        <w:rPr>
          <w:color w:val="231F20"/>
          <w:spacing w:val="-5"/>
          <w:sz w:val="20"/>
        </w:rPr>
        <w:t> </w:t>
      </w:r>
      <w:r>
        <w:rPr>
          <w:color w:val="231F20"/>
          <w:spacing w:val="-2"/>
          <w:sz w:val="20"/>
        </w:rPr>
        <w:t>товар</w:t>
      </w:r>
      <w:r>
        <w:rPr>
          <w:color w:val="231F20"/>
          <w:spacing w:val="-4"/>
          <w:sz w:val="20"/>
        </w:rPr>
        <w:t> </w:t>
      </w:r>
      <w:r>
        <w:rPr>
          <w:color w:val="231F20"/>
          <w:spacing w:val="-2"/>
          <w:sz w:val="20"/>
        </w:rPr>
        <w:t>в</w:t>
      </w:r>
      <w:r>
        <w:rPr>
          <w:color w:val="231F20"/>
          <w:spacing w:val="-4"/>
          <w:sz w:val="20"/>
        </w:rPr>
        <w:t> </w:t>
      </w:r>
      <w:r>
        <w:rPr>
          <w:color w:val="231F20"/>
          <w:spacing w:val="-2"/>
          <w:sz w:val="20"/>
        </w:rPr>
        <w:t>магазине.</w:t>
      </w:r>
    </w:p>
    <w:p>
      <w:pPr>
        <w:pStyle w:val="ListParagraph"/>
        <w:numPr>
          <w:ilvl w:val="3"/>
          <w:numId w:val="41"/>
        </w:numPr>
        <w:tabs>
          <w:tab w:pos="537" w:val="left" w:leader="none"/>
        </w:tabs>
        <w:spacing w:line="240" w:lineRule="auto" w:before="74" w:after="0"/>
        <w:ind w:left="537" w:right="0" w:hanging="282"/>
        <w:jc w:val="both"/>
        <w:rPr>
          <w:sz w:val="20"/>
        </w:rPr>
      </w:pPr>
      <w:r>
        <w:rPr>
          <w:color w:val="231F20"/>
          <w:spacing w:val="-2"/>
          <w:sz w:val="20"/>
        </w:rPr>
        <w:t>Если</w:t>
      </w:r>
      <w:r>
        <w:rPr>
          <w:color w:val="231F20"/>
          <w:spacing w:val="-4"/>
          <w:sz w:val="20"/>
        </w:rPr>
        <w:t> </w:t>
      </w:r>
      <w:r>
        <w:rPr>
          <w:color w:val="231F20"/>
          <w:spacing w:val="-2"/>
          <w:sz w:val="20"/>
        </w:rPr>
        <w:t>запасы</w:t>
      </w:r>
      <w:r>
        <w:rPr>
          <w:color w:val="231F20"/>
          <w:spacing w:val="-3"/>
          <w:sz w:val="20"/>
        </w:rPr>
        <w:t> </w:t>
      </w:r>
      <w:r>
        <w:rPr>
          <w:color w:val="231F20"/>
          <w:spacing w:val="-2"/>
          <w:sz w:val="20"/>
        </w:rPr>
        <w:t>товара</w:t>
      </w:r>
      <w:r>
        <w:rPr>
          <w:color w:val="231F20"/>
          <w:spacing w:val="-3"/>
          <w:sz w:val="20"/>
        </w:rPr>
        <w:t> </w:t>
      </w:r>
      <w:r>
        <w:rPr>
          <w:color w:val="231F20"/>
          <w:spacing w:val="-2"/>
          <w:sz w:val="20"/>
        </w:rPr>
        <w:t>на</w:t>
      </w:r>
      <w:r>
        <w:rPr>
          <w:color w:val="231F20"/>
          <w:spacing w:val="-3"/>
          <w:sz w:val="20"/>
        </w:rPr>
        <w:t> </w:t>
      </w:r>
      <w:r>
        <w:rPr>
          <w:color w:val="231F20"/>
          <w:spacing w:val="-2"/>
          <w:sz w:val="20"/>
        </w:rPr>
        <w:t>складе</w:t>
      </w:r>
      <w:r>
        <w:rPr>
          <w:color w:val="231F20"/>
          <w:spacing w:val="-3"/>
          <w:sz w:val="20"/>
        </w:rPr>
        <w:t> </w:t>
      </w:r>
      <w:r>
        <w:rPr>
          <w:color w:val="231F20"/>
          <w:spacing w:val="-2"/>
          <w:sz w:val="20"/>
        </w:rPr>
        <w:t>достаточны,</w:t>
      </w:r>
      <w:r>
        <w:rPr>
          <w:color w:val="231F20"/>
          <w:spacing w:val="-3"/>
          <w:sz w:val="20"/>
        </w:rPr>
        <w:t> </w:t>
      </w:r>
      <w:r>
        <w:rPr>
          <w:color w:val="231F20"/>
          <w:spacing w:val="-5"/>
          <w:sz w:val="20"/>
        </w:rPr>
        <w:t>то:</w:t>
      </w:r>
    </w:p>
    <w:p>
      <w:pPr>
        <w:pStyle w:val="ListParagraph"/>
        <w:numPr>
          <w:ilvl w:val="4"/>
          <w:numId w:val="41"/>
        </w:numPr>
        <w:tabs>
          <w:tab w:pos="822" w:val="left" w:leader="none"/>
        </w:tabs>
        <w:spacing w:line="240" w:lineRule="auto" w:before="75" w:after="0"/>
        <w:ind w:left="822" w:right="0" w:hanging="283"/>
        <w:jc w:val="left"/>
        <w:rPr>
          <w:sz w:val="20"/>
        </w:rPr>
      </w:pPr>
      <w:r>
        <w:rPr>
          <w:color w:val="231F20"/>
          <w:spacing w:val="-2"/>
          <w:sz w:val="20"/>
        </w:rPr>
        <w:t>товар</w:t>
      </w:r>
      <w:r>
        <w:rPr>
          <w:color w:val="231F20"/>
          <w:spacing w:val="-3"/>
          <w:sz w:val="20"/>
        </w:rPr>
        <w:t> </w:t>
      </w:r>
      <w:r>
        <w:rPr>
          <w:color w:val="231F20"/>
          <w:spacing w:val="-2"/>
          <w:sz w:val="20"/>
        </w:rPr>
        <w:t>удаляется со склада;</w:t>
      </w:r>
    </w:p>
    <w:p>
      <w:pPr>
        <w:pStyle w:val="ListParagraph"/>
        <w:numPr>
          <w:ilvl w:val="4"/>
          <w:numId w:val="41"/>
        </w:numPr>
        <w:tabs>
          <w:tab w:pos="822" w:val="left" w:leader="none"/>
        </w:tabs>
        <w:spacing w:line="240" w:lineRule="auto" w:before="74" w:after="0"/>
        <w:ind w:left="822" w:right="0" w:hanging="283"/>
        <w:jc w:val="left"/>
        <w:rPr>
          <w:sz w:val="20"/>
        </w:rPr>
      </w:pPr>
      <w:r>
        <w:rPr>
          <w:color w:val="231F20"/>
          <w:spacing w:val="-2"/>
          <w:sz w:val="20"/>
        </w:rPr>
        <w:t>заказчику</w:t>
      </w:r>
      <w:r>
        <w:rPr>
          <w:color w:val="231F20"/>
          <w:spacing w:val="-6"/>
          <w:sz w:val="20"/>
        </w:rPr>
        <w:t> </w:t>
      </w:r>
      <w:r>
        <w:rPr>
          <w:color w:val="231F20"/>
          <w:spacing w:val="-2"/>
          <w:sz w:val="20"/>
        </w:rPr>
        <w:t>отправляется</w:t>
      </w:r>
      <w:r>
        <w:rPr>
          <w:color w:val="231F20"/>
          <w:spacing w:val="-6"/>
          <w:sz w:val="20"/>
        </w:rPr>
        <w:t> </w:t>
      </w:r>
      <w:r>
        <w:rPr>
          <w:color w:val="231F20"/>
          <w:spacing w:val="-2"/>
          <w:sz w:val="20"/>
        </w:rPr>
        <w:t>уведомление</w:t>
      </w:r>
      <w:r>
        <w:rPr>
          <w:color w:val="231F20"/>
          <w:spacing w:val="-6"/>
          <w:sz w:val="20"/>
        </w:rPr>
        <w:t> </w:t>
      </w:r>
      <w:r>
        <w:rPr>
          <w:color w:val="231F20"/>
          <w:spacing w:val="-2"/>
          <w:sz w:val="20"/>
        </w:rPr>
        <w:t>по</w:t>
      </w:r>
      <w:r>
        <w:rPr>
          <w:color w:val="231F20"/>
          <w:spacing w:val="-6"/>
          <w:sz w:val="20"/>
        </w:rPr>
        <w:t> </w:t>
      </w:r>
      <w:r>
        <w:rPr>
          <w:color w:val="231F20"/>
          <w:spacing w:val="-2"/>
          <w:sz w:val="20"/>
        </w:rPr>
        <w:t>электронной</w:t>
      </w:r>
      <w:r>
        <w:rPr>
          <w:color w:val="231F20"/>
          <w:spacing w:val="-6"/>
          <w:sz w:val="20"/>
        </w:rPr>
        <w:t> </w:t>
      </w:r>
      <w:r>
        <w:rPr>
          <w:color w:val="231F20"/>
          <w:spacing w:val="-2"/>
          <w:sz w:val="20"/>
        </w:rPr>
        <w:t>почте;</w:t>
      </w:r>
    </w:p>
    <w:p>
      <w:pPr>
        <w:pStyle w:val="ListParagraph"/>
        <w:numPr>
          <w:ilvl w:val="4"/>
          <w:numId w:val="41"/>
        </w:numPr>
        <w:tabs>
          <w:tab w:pos="822" w:val="left" w:leader="none"/>
        </w:tabs>
        <w:spacing w:line="240" w:lineRule="auto" w:before="74" w:after="0"/>
        <w:ind w:left="822" w:right="0" w:hanging="283"/>
        <w:jc w:val="left"/>
        <w:rPr>
          <w:sz w:val="20"/>
        </w:rPr>
      </w:pPr>
      <w:r>
        <w:rPr>
          <w:color w:val="231F20"/>
          <w:spacing w:val="-4"/>
          <w:sz w:val="20"/>
        </w:rPr>
        <w:t>возвращается</w:t>
      </w:r>
      <w:r>
        <w:rPr>
          <w:color w:val="231F20"/>
          <w:spacing w:val="11"/>
          <w:sz w:val="20"/>
        </w:rPr>
        <w:t> </w:t>
      </w:r>
      <w:r>
        <w:rPr>
          <w:color w:val="231F20"/>
          <w:spacing w:val="-2"/>
          <w:sz w:val="20"/>
        </w:rPr>
        <w:t>подтверждение.</w:t>
      </w:r>
    </w:p>
    <w:p>
      <w:pPr>
        <w:pStyle w:val="BodyText"/>
        <w:spacing w:line="256" w:lineRule="auto" w:before="103"/>
        <w:ind w:left="255" w:right="111"/>
        <w:jc w:val="both"/>
      </w:pPr>
      <w:r>
        <w:rPr>
          <w:color w:val="231F20"/>
        </w:rPr>
        <w:t>Также</w:t>
      </w:r>
      <w:r>
        <w:rPr>
          <w:color w:val="231F20"/>
          <w:spacing w:val="-12"/>
        </w:rPr>
        <w:t> </w:t>
      </w:r>
      <w:r>
        <w:rPr>
          <w:color w:val="231F20"/>
        </w:rPr>
        <w:t>будем</w:t>
      </w:r>
      <w:r>
        <w:rPr>
          <w:color w:val="231F20"/>
          <w:spacing w:val="-11"/>
        </w:rPr>
        <w:t> </w:t>
      </w:r>
      <w:r>
        <w:rPr>
          <w:color w:val="231F20"/>
        </w:rPr>
        <w:t>считать,</w:t>
      </w:r>
      <w:r>
        <w:rPr>
          <w:color w:val="231F20"/>
          <w:spacing w:val="-11"/>
        </w:rPr>
        <w:t> </w:t>
      </w:r>
      <w:r>
        <w:rPr>
          <w:color w:val="231F20"/>
        </w:rPr>
        <w:t>что</w:t>
      </w:r>
      <w:r>
        <w:rPr>
          <w:color w:val="231F20"/>
          <w:spacing w:val="-11"/>
        </w:rPr>
        <w:t> </w:t>
      </w:r>
      <w:r>
        <w:rPr>
          <w:color w:val="231F20"/>
        </w:rPr>
        <w:t>приложение</w:t>
      </w:r>
      <w:r>
        <w:rPr>
          <w:color w:val="231F20"/>
          <w:spacing w:val="-11"/>
        </w:rPr>
        <w:t> </w:t>
      </w:r>
      <w:r>
        <w:rPr>
          <w:color w:val="231F20"/>
        </w:rPr>
        <w:t>ограничивается</w:t>
      </w:r>
      <w:r>
        <w:rPr>
          <w:color w:val="231F20"/>
          <w:spacing w:val="-11"/>
        </w:rPr>
        <w:t> </w:t>
      </w:r>
      <w:r>
        <w:rPr>
          <w:color w:val="231F20"/>
        </w:rPr>
        <w:t>API</w:t>
      </w:r>
      <w:r>
        <w:rPr>
          <w:color w:val="231F20"/>
          <w:spacing w:val="-11"/>
        </w:rPr>
        <w:t> </w:t>
      </w:r>
      <w:r>
        <w:rPr>
          <w:color w:val="231F20"/>
        </w:rPr>
        <w:t>без</w:t>
      </w:r>
      <w:r>
        <w:rPr>
          <w:color w:val="231F20"/>
          <w:spacing w:val="-11"/>
        </w:rPr>
        <w:t> </w:t>
      </w:r>
      <w:r>
        <w:rPr>
          <w:color w:val="231F20"/>
        </w:rPr>
        <w:t>пользовательского </w:t>
      </w:r>
      <w:r>
        <w:rPr>
          <w:color w:val="231F20"/>
          <w:spacing w:val="-2"/>
        </w:rPr>
        <w:t>интерфейса.</w:t>
      </w:r>
    </w:p>
    <w:p>
      <w:pPr>
        <w:spacing w:line="256" w:lineRule="auto" w:before="115"/>
        <w:ind w:left="255" w:right="111" w:firstLine="0"/>
        <w:jc w:val="both"/>
        <w:rPr>
          <w:sz w:val="20"/>
        </w:rPr>
      </w:pPr>
      <w:r>
        <w:rPr>
          <w:color w:val="231F20"/>
          <w:spacing w:val="-4"/>
          <w:sz w:val="20"/>
        </w:rPr>
        <w:t>В</w:t>
      </w:r>
      <w:r>
        <w:rPr>
          <w:color w:val="231F20"/>
          <w:spacing w:val="-8"/>
          <w:sz w:val="20"/>
        </w:rPr>
        <w:t> </w:t>
      </w:r>
      <w:r>
        <w:rPr>
          <w:color w:val="231F20"/>
          <w:spacing w:val="-4"/>
          <w:sz w:val="20"/>
        </w:rPr>
        <w:t>листинге</w:t>
      </w:r>
      <w:r>
        <w:rPr>
          <w:color w:val="231F20"/>
          <w:spacing w:val="-5"/>
          <w:sz w:val="20"/>
        </w:rPr>
        <w:t> </w:t>
      </w:r>
      <w:r>
        <w:rPr>
          <w:color w:val="231F20"/>
          <w:spacing w:val="-4"/>
          <w:sz w:val="20"/>
        </w:rPr>
        <w:t>5.9</w:t>
      </w:r>
      <w:r>
        <w:rPr>
          <w:color w:val="231F20"/>
          <w:sz w:val="20"/>
        </w:rPr>
        <w:t> </w:t>
      </w:r>
      <w:r>
        <w:rPr>
          <w:color w:val="231F20"/>
          <w:spacing w:val="-4"/>
          <w:sz w:val="20"/>
        </w:rPr>
        <w:t>класс</w:t>
      </w:r>
      <w:r>
        <w:rPr>
          <w:color w:val="231F20"/>
          <w:sz w:val="20"/>
        </w:rPr>
        <w:t> </w:t>
      </w:r>
      <w:r>
        <w:rPr>
          <w:rFonts w:ascii="Consolas" w:hAnsi="Consolas"/>
          <w:color w:val="231F20"/>
          <w:spacing w:val="-4"/>
          <w:sz w:val="18"/>
        </w:rPr>
        <w:t>CustomerController</w:t>
      </w:r>
      <w:r>
        <w:rPr>
          <w:rFonts w:ascii="Consolas" w:hAnsi="Consolas"/>
          <w:color w:val="231F20"/>
          <w:spacing w:val="-21"/>
          <w:sz w:val="18"/>
        </w:rPr>
        <w:t> </w:t>
      </w:r>
      <w:r>
        <w:rPr>
          <w:color w:val="231F20"/>
          <w:spacing w:val="-4"/>
          <w:sz w:val="20"/>
        </w:rPr>
        <w:t>представляет</w:t>
      </w:r>
      <w:r>
        <w:rPr>
          <w:color w:val="231F20"/>
          <w:sz w:val="20"/>
        </w:rPr>
        <w:t> </w:t>
      </w:r>
      <w:r>
        <w:rPr>
          <w:color w:val="231F20"/>
          <w:spacing w:val="-4"/>
          <w:sz w:val="20"/>
        </w:rPr>
        <w:t>сервис</w:t>
      </w:r>
      <w:r>
        <w:rPr>
          <w:color w:val="231F20"/>
          <w:sz w:val="20"/>
        </w:rPr>
        <w:t> </w:t>
      </w:r>
      <w:r>
        <w:rPr>
          <w:color w:val="231F20"/>
          <w:spacing w:val="-4"/>
          <w:sz w:val="20"/>
        </w:rPr>
        <w:t>приложения,</w:t>
      </w:r>
      <w:r>
        <w:rPr>
          <w:color w:val="231F20"/>
          <w:sz w:val="20"/>
        </w:rPr>
        <w:t> </w:t>
      </w:r>
      <w:r>
        <w:rPr>
          <w:color w:val="231F20"/>
          <w:spacing w:val="-4"/>
          <w:sz w:val="20"/>
        </w:rPr>
        <w:t>коорди-</w:t>
      </w:r>
      <w:r>
        <w:rPr>
          <w:color w:val="231F20"/>
          <w:sz w:val="20"/>
        </w:rPr>
        <w:t> нирующий</w:t>
      </w:r>
      <w:r>
        <w:rPr>
          <w:color w:val="231F20"/>
          <w:spacing w:val="-9"/>
          <w:sz w:val="20"/>
        </w:rPr>
        <w:t> </w:t>
      </w:r>
      <w:r>
        <w:rPr>
          <w:color w:val="231F20"/>
          <w:sz w:val="20"/>
        </w:rPr>
        <w:t>работу</w:t>
      </w:r>
      <w:r>
        <w:rPr>
          <w:color w:val="231F20"/>
          <w:spacing w:val="-9"/>
          <w:sz w:val="20"/>
        </w:rPr>
        <w:t> </w:t>
      </w:r>
      <w:r>
        <w:rPr>
          <w:color w:val="231F20"/>
          <w:sz w:val="20"/>
        </w:rPr>
        <w:t>между</w:t>
      </w:r>
      <w:r>
        <w:rPr>
          <w:color w:val="231F20"/>
          <w:spacing w:val="-9"/>
          <w:sz w:val="20"/>
        </w:rPr>
        <w:t> </w:t>
      </w:r>
      <w:r>
        <w:rPr>
          <w:color w:val="231F20"/>
          <w:sz w:val="20"/>
        </w:rPr>
        <w:t>классами</w:t>
      </w:r>
      <w:r>
        <w:rPr>
          <w:color w:val="231F20"/>
          <w:spacing w:val="-9"/>
          <w:sz w:val="20"/>
        </w:rPr>
        <w:t> </w:t>
      </w:r>
      <w:r>
        <w:rPr>
          <w:color w:val="231F20"/>
          <w:sz w:val="20"/>
        </w:rPr>
        <w:t>предметной</w:t>
      </w:r>
      <w:r>
        <w:rPr>
          <w:color w:val="231F20"/>
          <w:spacing w:val="-9"/>
          <w:sz w:val="20"/>
        </w:rPr>
        <w:t> </w:t>
      </w:r>
      <w:r>
        <w:rPr>
          <w:color w:val="231F20"/>
          <w:sz w:val="20"/>
        </w:rPr>
        <w:t>области</w:t>
      </w:r>
      <w:r>
        <w:rPr>
          <w:color w:val="231F20"/>
          <w:spacing w:val="-9"/>
          <w:sz w:val="20"/>
        </w:rPr>
        <w:t> </w:t>
      </w:r>
      <w:r>
        <w:rPr>
          <w:color w:val="231F20"/>
          <w:sz w:val="20"/>
        </w:rPr>
        <w:t>(</w:t>
      </w:r>
      <w:r>
        <w:rPr>
          <w:rFonts w:ascii="Consolas" w:hAnsi="Consolas"/>
          <w:color w:val="231F20"/>
          <w:sz w:val="18"/>
        </w:rPr>
        <w:t>Customer</w:t>
      </w:r>
      <w:r>
        <w:rPr>
          <w:color w:val="231F20"/>
          <w:sz w:val="20"/>
        </w:rPr>
        <w:t>,</w:t>
      </w:r>
      <w:r>
        <w:rPr>
          <w:color w:val="231F20"/>
          <w:spacing w:val="-9"/>
          <w:sz w:val="20"/>
        </w:rPr>
        <w:t> </w:t>
      </w:r>
      <w:r>
        <w:rPr>
          <w:rFonts w:ascii="Consolas" w:hAnsi="Consolas"/>
          <w:color w:val="231F20"/>
          <w:sz w:val="18"/>
        </w:rPr>
        <w:t>Product</w:t>
      </w:r>
      <w:r>
        <w:rPr>
          <w:color w:val="231F20"/>
          <w:sz w:val="20"/>
        </w:rPr>
        <w:t>,</w:t>
      </w:r>
      <w:r>
        <w:rPr>
          <w:color w:val="231F20"/>
          <w:spacing w:val="-9"/>
          <w:sz w:val="20"/>
        </w:rPr>
        <w:t> </w:t>
      </w:r>
      <w:r>
        <w:rPr>
          <w:rFonts w:ascii="Consolas" w:hAnsi="Consolas"/>
          <w:color w:val="231F20"/>
          <w:sz w:val="18"/>
        </w:rPr>
        <w:t>Store</w:t>
      </w:r>
      <w:r>
        <w:rPr>
          <w:color w:val="231F20"/>
          <w:sz w:val="20"/>
        </w:rPr>
        <w:t>) и</w:t>
      </w:r>
      <w:r>
        <w:rPr>
          <w:color w:val="231F20"/>
          <w:spacing w:val="-12"/>
          <w:sz w:val="20"/>
        </w:rPr>
        <w:t> </w:t>
      </w:r>
      <w:r>
        <w:rPr>
          <w:color w:val="231F20"/>
          <w:sz w:val="20"/>
        </w:rPr>
        <w:t>внешним</w:t>
      </w:r>
      <w:r>
        <w:rPr>
          <w:color w:val="231F20"/>
          <w:spacing w:val="-11"/>
          <w:sz w:val="20"/>
        </w:rPr>
        <w:t> </w:t>
      </w:r>
      <w:r>
        <w:rPr>
          <w:color w:val="231F20"/>
          <w:sz w:val="20"/>
        </w:rPr>
        <w:t>приложением</w:t>
      </w:r>
      <w:r>
        <w:rPr>
          <w:color w:val="231F20"/>
          <w:spacing w:val="-11"/>
          <w:sz w:val="20"/>
        </w:rPr>
        <w:t> </w:t>
      </w:r>
      <w:r>
        <w:rPr>
          <w:color w:val="231F20"/>
          <w:sz w:val="20"/>
        </w:rPr>
        <w:t>(</w:t>
      </w:r>
      <w:r>
        <w:rPr>
          <w:rFonts w:ascii="Consolas" w:hAnsi="Consolas"/>
          <w:color w:val="231F20"/>
          <w:sz w:val="18"/>
        </w:rPr>
        <w:t>EmailGateway</w:t>
      </w:r>
      <w:r>
        <w:rPr>
          <w:color w:val="231F20"/>
          <w:sz w:val="20"/>
        </w:rPr>
        <w:t>,</w:t>
      </w:r>
      <w:r>
        <w:rPr>
          <w:color w:val="231F20"/>
          <w:spacing w:val="-11"/>
          <w:sz w:val="20"/>
        </w:rPr>
        <w:t> </w:t>
      </w:r>
      <w:r>
        <w:rPr>
          <w:color w:val="231F20"/>
          <w:sz w:val="20"/>
        </w:rPr>
        <w:t>которое,</w:t>
      </w:r>
      <w:r>
        <w:rPr>
          <w:color w:val="231F20"/>
          <w:spacing w:val="-11"/>
          <w:sz w:val="20"/>
        </w:rPr>
        <w:t> </w:t>
      </w:r>
      <w:r>
        <w:rPr>
          <w:color w:val="231F20"/>
          <w:sz w:val="20"/>
        </w:rPr>
        <w:t>в</w:t>
      </w:r>
      <w:r>
        <w:rPr>
          <w:color w:val="231F20"/>
          <w:spacing w:val="-11"/>
          <w:sz w:val="20"/>
        </w:rPr>
        <w:t> </w:t>
      </w:r>
      <w:r>
        <w:rPr>
          <w:color w:val="231F20"/>
          <w:sz w:val="20"/>
        </w:rPr>
        <w:t>свою</w:t>
      </w:r>
      <w:r>
        <w:rPr>
          <w:color w:val="231F20"/>
          <w:spacing w:val="-11"/>
          <w:sz w:val="20"/>
        </w:rPr>
        <w:t> </w:t>
      </w:r>
      <w:r>
        <w:rPr>
          <w:color w:val="231F20"/>
          <w:sz w:val="20"/>
        </w:rPr>
        <w:t>очередь,</w:t>
      </w:r>
      <w:r>
        <w:rPr>
          <w:color w:val="231F20"/>
          <w:spacing w:val="-11"/>
          <w:sz w:val="20"/>
        </w:rPr>
        <w:t> </w:t>
      </w:r>
      <w:r>
        <w:rPr>
          <w:color w:val="231F20"/>
          <w:sz w:val="20"/>
        </w:rPr>
        <w:t>является</w:t>
      </w:r>
      <w:r>
        <w:rPr>
          <w:color w:val="231F20"/>
          <w:spacing w:val="-11"/>
          <w:sz w:val="20"/>
        </w:rPr>
        <w:t> </w:t>
      </w:r>
      <w:r>
        <w:rPr>
          <w:color w:val="231F20"/>
          <w:sz w:val="20"/>
        </w:rPr>
        <w:t>прокси к SMTP-сервису).</w:t>
      </w:r>
    </w:p>
    <w:p>
      <w:pPr>
        <w:spacing w:after="0" w:line="256" w:lineRule="auto"/>
        <w:jc w:val="both"/>
        <w:rPr>
          <w:sz w:val="20"/>
        </w:rPr>
        <w:sectPr>
          <w:pgSz w:w="9360" w:h="13210"/>
          <w:pgMar w:header="846" w:footer="0" w:top="1140" w:bottom="280" w:left="708" w:right="850"/>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5.9.</w:t>
      </w:r>
      <w:r>
        <w:rPr>
          <w:rFonts w:ascii="Tahoma" w:hAnsi="Tahoma"/>
          <w:b/>
          <w:color w:val="231F20"/>
          <w:spacing w:val="5"/>
          <w:sz w:val="19"/>
        </w:rPr>
        <w:t> </w:t>
      </w:r>
      <w:r>
        <w:rPr>
          <w:rFonts w:ascii="Trebuchet MS" w:hAnsi="Trebuchet MS"/>
          <w:color w:val="231F20"/>
          <w:w w:val="90"/>
          <w:sz w:val="19"/>
        </w:rPr>
        <w:t>Связывание</w:t>
      </w:r>
      <w:r>
        <w:rPr>
          <w:rFonts w:ascii="Trebuchet MS" w:hAnsi="Trebuchet MS"/>
          <w:color w:val="231F20"/>
          <w:spacing w:val="4"/>
          <w:sz w:val="19"/>
        </w:rPr>
        <w:t> </w:t>
      </w:r>
      <w:r>
        <w:rPr>
          <w:rFonts w:ascii="Trebuchet MS" w:hAnsi="Trebuchet MS"/>
          <w:color w:val="231F20"/>
          <w:w w:val="90"/>
          <w:sz w:val="19"/>
        </w:rPr>
        <w:t>доменной</w:t>
      </w:r>
      <w:r>
        <w:rPr>
          <w:rFonts w:ascii="Trebuchet MS" w:hAnsi="Trebuchet MS"/>
          <w:color w:val="231F20"/>
          <w:spacing w:val="4"/>
          <w:sz w:val="19"/>
        </w:rPr>
        <w:t> </w:t>
      </w:r>
      <w:r>
        <w:rPr>
          <w:rFonts w:ascii="Trebuchet MS" w:hAnsi="Trebuchet MS"/>
          <w:color w:val="231F20"/>
          <w:w w:val="90"/>
          <w:sz w:val="19"/>
        </w:rPr>
        <w:t>модели</w:t>
      </w:r>
      <w:r>
        <w:rPr>
          <w:rFonts w:ascii="Trebuchet MS" w:hAnsi="Trebuchet MS"/>
          <w:color w:val="231F20"/>
          <w:spacing w:val="4"/>
          <w:sz w:val="19"/>
        </w:rPr>
        <w:t> </w:t>
      </w:r>
      <w:r>
        <w:rPr>
          <w:rFonts w:ascii="Trebuchet MS" w:hAnsi="Trebuchet MS"/>
          <w:color w:val="231F20"/>
          <w:w w:val="90"/>
          <w:sz w:val="19"/>
        </w:rPr>
        <w:t>с</w:t>
      </w:r>
      <w:r>
        <w:rPr>
          <w:rFonts w:ascii="Trebuchet MS" w:hAnsi="Trebuchet MS"/>
          <w:color w:val="231F20"/>
          <w:spacing w:val="3"/>
          <w:sz w:val="19"/>
        </w:rPr>
        <w:t> </w:t>
      </w:r>
      <w:r>
        <w:rPr>
          <w:rFonts w:ascii="Trebuchet MS" w:hAnsi="Trebuchet MS"/>
          <w:color w:val="231F20"/>
          <w:w w:val="90"/>
          <w:sz w:val="19"/>
        </w:rPr>
        <w:t>внешними</w:t>
      </w:r>
      <w:r>
        <w:rPr>
          <w:rFonts w:ascii="Trebuchet MS" w:hAnsi="Trebuchet MS"/>
          <w:color w:val="231F20"/>
          <w:spacing w:val="4"/>
          <w:sz w:val="19"/>
        </w:rPr>
        <w:t> </w:t>
      </w:r>
      <w:r>
        <w:rPr>
          <w:rFonts w:ascii="Trebuchet MS" w:hAnsi="Trebuchet MS"/>
          <w:color w:val="231F20"/>
          <w:spacing w:val="-2"/>
          <w:w w:val="90"/>
          <w:sz w:val="19"/>
        </w:rPr>
        <w:t>приложениями</w:t>
      </w:r>
    </w:p>
    <w:p>
      <w:pPr>
        <w:spacing w:before="59"/>
        <w:ind w:left="255" w:right="0" w:firstLine="0"/>
        <w:jc w:val="left"/>
        <w:rPr>
          <w:rFonts w:ascii="Consolas"/>
          <w:sz w:val="16"/>
        </w:rPr>
      </w:pPr>
      <w:r>
        <w:rPr>
          <w:rFonts w:ascii="Consolas"/>
          <w:color w:val="231F20"/>
          <w:sz w:val="16"/>
        </w:rPr>
        <w:t>public class </w:t>
      </w:r>
      <w:r>
        <w:rPr>
          <w:rFonts w:ascii="Consolas"/>
          <w:color w:val="231F20"/>
          <w:spacing w:val="-2"/>
          <w:sz w:val="16"/>
        </w:rPr>
        <w:t>CustomerController</w:t>
      </w:r>
    </w:p>
    <w:p>
      <w:pPr>
        <w:spacing w:before="5"/>
        <w:ind w:left="255" w:right="0" w:firstLine="0"/>
        <w:jc w:val="left"/>
        <w:rPr>
          <w:rFonts w:ascii="Consolas"/>
          <w:sz w:val="16"/>
        </w:rPr>
      </w:pPr>
      <w:r>
        <w:rPr>
          <w:rFonts w:ascii="Consolas"/>
          <w:color w:val="231F20"/>
          <w:spacing w:val="-10"/>
          <w:sz w:val="16"/>
        </w:rPr>
        <w:t>{</w:t>
      </w:r>
    </w:p>
    <w:p>
      <w:pPr>
        <w:spacing w:before="5"/>
        <w:ind w:left="607" w:right="0" w:firstLine="0"/>
        <w:jc w:val="left"/>
        <w:rPr>
          <w:rFonts w:ascii="Consolas"/>
          <w:sz w:val="16"/>
        </w:rPr>
      </w:pPr>
      <w:r>
        <w:rPr>
          <w:rFonts w:ascii="Consolas"/>
          <w:color w:val="231F20"/>
          <w:sz w:val="16"/>
        </w:rPr>
        <w:t>public bool Purchase(int customerId, int productId, int </w:t>
      </w:r>
      <w:r>
        <w:rPr>
          <w:rFonts w:ascii="Consolas"/>
          <w:color w:val="231F20"/>
          <w:spacing w:val="-2"/>
          <w:sz w:val="16"/>
        </w:rPr>
        <w:t>quantity)</w:t>
      </w:r>
    </w:p>
    <w:p>
      <w:pPr>
        <w:spacing w:before="4"/>
        <w:ind w:left="607" w:right="0" w:firstLine="0"/>
        <w:jc w:val="left"/>
        <w:rPr>
          <w:rFonts w:ascii="Consolas"/>
          <w:sz w:val="16"/>
        </w:rPr>
      </w:pPr>
      <w:r>
        <w:rPr>
          <w:rFonts w:ascii="Consolas"/>
          <w:color w:val="231F20"/>
          <w:spacing w:val="-10"/>
          <w:sz w:val="16"/>
        </w:rPr>
        <w:t>{</w:t>
      </w:r>
    </w:p>
    <w:p>
      <w:pPr>
        <w:spacing w:line="244" w:lineRule="auto" w:before="5"/>
        <w:ind w:left="959" w:right="1125" w:firstLine="0"/>
        <w:jc w:val="left"/>
        <w:rPr>
          <w:rFonts w:ascii="Consolas"/>
          <w:sz w:val="16"/>
        </w:rPr>
      </w:pPr>
      <w:r>
        <w:rPr>
          <w:rFonts w:ascii="Consolas"/>
          <w:color w:val="231F20"/>
          <w:sz w:val="16"/>
        </w:rPr>
        <w:t>Customer</w:t>
      </w:r>
      <w:r>
        <w:rPr>
          <w:rFonts w:ascii="Consolas"/>
          <w:color w:val="231F20"/>
          <w:spacing w:val="-10"/>
          <w:sz w:val="16"/>
        </w:rPr>
        <w:t> </w:t>
      </w:r>
      <w:r>
        <w:rPr>
          <w:rFonts w:ascii="Consolas"/>
          <w:color w:val="231F20"/>
          <w:sz w:val="16"/>
        </w:rPr>
        <w:t>customer</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_customerRepository.GetById(customerId); Product product = _productRepository.GetById(productId);</w:t>
      </w:r>
    </w:p>
    <w:p>
      <w:pPr>
        <w:pStyle w:val="BodyText"/>
        <w:spacing w:before="6"/>
        <w:rPr>
          <w:rFonts w:ascii="Consolas"/>
          <w:sz w:val="16"/>
        </w:rPr>
      </w:pPr>
    </w:p>
    <w:p>
      <w:pPr>
        <w:spacing w:before="1"/>
        <w:ind w:left="0" w:right="3754" w:firstLine="0"/>
        <w:jc w:val="right"/>
        <w:rPr>
          <w:rFonts w:ascii="Consolas"/>
          <w:sz w:val="16"/>
        </w:rPr>
      </w:pPr>
      <w:r>
        <w:rPr>
          <w:rFonts w:ascii="Consolas"/>
          <w:color w:val="231F20"/>
          <w:sz w:val="16"/>
        </w:rPr>
        <w:t>bool isSuccess = </w:t>
      </w:r>
      <w:r>
        <w:rPr>
          <w:rFonts w:ascii="Consolas"/>
          <w:color w:val="231F20"/>
          <w:spacing w:val="-2"/>
          <w:sz w:val="16"/>
        </w:rPr>
        <w:t>customer.Purchase(</w:t>
      </w:r>
    </w:p>
    <w:p>
      <w:pPr>
        <w:spacing w:before="4"/>
        <w:ind w:left="0" w:right="3754" w:firstLine="0"/>
        <w:jc w:val="right"/>
        <w:rPr>
          <w:rFonts w:ascii="Consolas"/>
          <w:sz w:val="16"/>
        </w:rPr>
      </w:pPr>
      <w:r>
        <w:rPr>
          <w:rFonts w:ascii="Consolas"/>
          <w:color w:val="231F20"/>
          <w:sz w:val="16"/>
        </w:rPr>
        <w:t>_mainStore, product, </w:t>
      </w:r>
      <w:r>
        <w:rPr>
          <w:rFonts w:ascii="Consolas"/>
          <w:color w:val="231F20"/>
          <w:spacing w:val="-2"/>
          <w:sz w:val="16"/>
        </w:rPr>
        <w:t>quantity);</w:t>
      </w:r>
    </w:p>
    <w:p>
      <w:pPr>
        <w:pStyle w:val="BodyText"/>
        <w:spacing w:before="9"/>
        <w:rPr>
          <w:rFonts w:ascii="Consolas"/>
          <w:sz w:val="16"/>
        </w:rPr>
      </w:pPr>
    </w:p>
    <w:p>
      <w:pPr>
        <w:spacing w:before="1"/>
        <w:ind w:left="959" w:right="0" w:firstLine="0"/>
        <w:jc w:val="left"/>
        <w:rPr>
          <w:rFonts w:ascii="Consolas"/>
          <w:sz w:val="16"/>
        </w:rPr>
      </w:pPr>
      <w:r>
        <w:rPr>
          <w:rFonts w:ascii="Consolas"/>
          <w:color w:val="231F20"/>
          <w:sz w:val="16"/>
        </w:rPr>
        <w:t>if </w:t>
      </w:r>
      <w:r>
        <w:rPr>
          <w:rFonts w:ascii="Consolas"/>
          <w:color w:val="231F20"/>
          <w:spacing w:val="-2"/>
          <w:sz w:val="16"/>
        </w:rPr>
        <w:t>(isSuccess)</w:t>
      </w:r>
    </w:p>
    <w:p>
      <w:pPr>
        <w:spacing w:before="4"/>
        <w:ind w:left="959" w:right="0" w:firstLine="0"/>
        <w:jc w:val="left"/>
        <w:rPr>
          <w:rFonts w:ascii="Consolas"/>
          <w:sz w:val="16"/>
        </w:rPr>
      </w:pPr>
      <w:r>
        <w:rPr>
          <w:rFonts w:ascii="Consolas"/>
          <w:color w:val="231F20"/>
          <w:spacing w:val="-10"/>
          <w:sz w:val="16"/>
        </w:rPr>
        <w:t>{</w:t>
      </w:r>
    </w:p>
    <w:p>
      <w:pPr>
        <w:spacing w:before="5"/>
        <w:ind w:left="1311" w:right="0" w:firstLine="0"/>
        <w:jc w:val="left"/>
        <w:rPr>
          <w:rFonts w:ascii="Consolas"/>
          <w:sz w:val="16"/>
        </w:rPr>
      </w:pPr>
      <w:r>
        <w:rPr>
          <w:rFonts w:ascii="Consolas"/>
          <w:color w:val="231F20"/>
          <w:spacing w:val="-2"/>
          <w:sz w:val="16"/>
        </w:rPr>
        <w:t>_emailGateway.SendReceipt(</w:t>
      </w:r>
    </w:p>
    <w:p>
      <w:pPr>
        <w:spacing w:before="5"/>
        <w:ind w:left="1663" w:right="0" w:firstLine="0"/>
        <w:jc w:val="left"/>
        <w:rPr>
          <w:rFonts w:ascii="Consolas"/>
          <w:sz w:val="16"/>
        </w:rPr>
      </w:pPr>
      <w:r>
        <w:rPr>
          <w:rFonts w:ascii="Consolas"/>
          <w:color w:val="231F20"/>
          <w:sz w:val="16"/>
        </w:rPr>
        <w:t>customer.Email, product.Name, </w:t>
      </w:r>
      <w:r>
        <w:rPr>
          <w:rFonts w:ascii="Consolas"/>
          <w:color w:val="231F20"/>
          <w:spacing w:val="-2"/>
          <w:sz w:val="16"/>
        </w:rPr>
        <w:t>quantity);</w:t>
      </w:r>
    </w:p>
    <w:p>
      <w:pPr>
        <w:spacing w:before="4"/>
        <w:ind w:left="959" w:right="0" w:firstLine="0"/>
        <w:jc w:val="left"/>
        <w:rPr>
          <w:rFonts w:ascii="Consolas"/>
          <w:sz w:val="16"/>
        </w:rPr>
      </w:pPr>
      <w:r>
        <w:rPr>
          <w:rFonts w:ascii="Consolas"/>
          <w:color w:val="231F20"/>
          <w:spacing w:val="-10"/>
          <w:sz w:val="16"/>
        </w:rPr>
        <w:t>}</w:t>
      </w:r>
    </w:p>
    <w:p>
      <w:pPr>
        <w:pStyle w:val="BodyText"/>
        <w:spacing w:before="9"/>
        <w:rPr>
          <w:rFonts w:ascii="Consolas"/>
          <w:sz w:val="16"/>
        </w:rPr>
      </w:pPr>
    </w:p>
    <w:p>
      <w:pPr>
        <w:spacing w:before="0"/>
        <w:ind w:left="959" w:right="0" w:firstLine="0"/>
        <w:jc w:val="left"/>
        <w:rPr>
          <w:rFonts w:ascii="Consolas"/>
          <w:sz w:val="16"/>
        </w:rPr>
      </w:pPr>
      <w:r>
        <w:rPr>
          <w:rFonts w:ascii="Consolas"/>
          <w:color w:val="231F20"/>
          <w:sz w:val="16"/>
        </w:rPr>
        <w:t>return </w:t>
      </w:r>
      <w:r>
        <w:rPr>
          <w:rFonts w:ascii="Consolas"/>
          <w:color w:val="231F20"/>
          <w:spacing w:val="-2"/>
          <w:sz w:val="16"/>
        </w:rPr>
        <w:t>isSuccess;</w:t>
      </w:r>
    </w:p>
    <w:p>
      <w:pPr>
        <w:spacing w:before="5"/>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4" w:lineRule="auto" w:before="188"/>
        <w:ind w:left="255" w:right="111"/>
        <w:jc w:val="both"/>
      </w:pPr>
      <w:r>
        <w:rPr>
          <w:color w:val="231F20"/>
          <w:spacing w:val="-6"/>
        </w:rPr>
        <w:t>Проверка входных</w:t>
      </w:r>
      <w:r>
        <w:rPr>
          <w:color w:val="231F20"/>
          <w:spacing w:val="-5"/>
        </w:rPr>
        <w:t> </w:t>
      </w:r>
      <w:r>
        <w:rPr>
          <w:color w:val="231F20"/>
          <w:spacing w:val="-6"/>
        </w:rPr>
        <w:t>параметров</w:t>
      </w:r>
      <w:r>
        <w:rPr>
          <w:color w:val="231F20"/>
          <w:spacing w:val="-5"/>
        </w:rPr>
        <w:t> </w:t>
      </w:r>
      <w:r>
        <w:rPr>
          <w:color w:val="231F20"/>
          <w:spacing w:val="-6"/>
        </w:rPr>
        <w:t>опущена</w:t>
      </w:r>
      <w:r>
        <w:rPr>
          <w:color w:val="231F20"/>
          <w:spacing w:val="-5"/>
        </w:rPr>
        <w:t> </w:t>
      </w:r>
      <w:r>
        <w:rPr>
          <w:color w:val="231F20"/>
          <w:spacing w:val="-6"/>
        </w:rPr>
        <w:t>для</w:t>
      </w:r>
      <w:r>
        <w:rPr>
          <w:color w:val="231F20"/>
          <w:spacing w:val="2"/>
        </w:rPr>
        <w:t> </w:t>
      </w:r>
      <w:r>
        <w:rPr>
          <w:color w:val="231F20"/>
          <w:spacing w:val="-6"/>
        </w:rPr>
        <w:t>краткости.</w:t>
      </w:r>
      <w:r>
        <w:rPr>
          <w:color w:val="231F20"/>
        </w:rPr>
        <w:t> </w:t>
      </w:r>
      <w:r>
        <w:rPr>
          <w:color w:val="231F20"/>
          <w:spacing w:val="-6"/>
        </w:rPr>
        <w:t>В</w:t>
      </w:r>
      <w:r>
        <w:rPr>
          <w:color w:val="231F20"/>
          <w:spacing w:val="5"/>
        </w:rPr>
        <w:t> </w:t>
      </w:r>
      <w:r>
        <w:rPr>
          <w:color w:val="231F20"/>
          <w:spacing w:val="-6"/>
        </w:rPr>
        <w:t>методе</w:t>
      </w:r>
      <w:r>
        <w:rPr>
          <w:color w:val="231F20"/>
        </w:rPr>
        <w:t> </w:t>
      </w:r>
      <w:r>
        <w:rPr>
          <w:rFonts w:ascii="Consolas" w:hAnsi="Consolas"/>
          <w:color w:val="231F20"/>
          <w:spacing w:val="-6"/>
          <w:sz w:val="18"/>
        </w:rPr>
        <w:t>Purchase()</w:t>
      </w:r>
      <w:r>
        <w:rPr>
          <w:rFonts w:ascii="Consolas" w:hAnsi="Consolas"/>
          <w:color w:val="231F20"/>
          <w:spacing w:val="-19"/>
          <w:sz w:val="18"/>
        </w:rPr>
        <w:t> </w:t>
      </w:r>
      <w:r>
        <w:rPr>
          <w:rFonts w:ascii="Consolas" w:hAnsi="Consolas"/>
          <w:color w:val="231F20"/>
          <w:spacing w:val="-6"/>
          <w:sz w:val="18"/>
        </w:rPr>
        <w:t>customer </w:t>
      </w:r>
      <w:r>
        <w:rPr>
          <w:color w:val="231F20"/>
        </w:rPr>
        <w:t>проверяет,</w:t>
      </w:r>
      <w:r>
        <w:rPr>
          <w:color w:val="231F20"/>
          <w:spacing w:val="-10"/>
        </w:rPr>
        <w:t> </w:t>
      </w:r>
      <w:r>
        <w:rPr>
          <w:color w:val="231F20"/>
        </w:rPr>
        <w:t>достаточен</w:t>
      </w:r>
      <w:r>
        <w:rPr>
          <w:color w:val="231F20"/>
          <w:spacing w:val="-10"/>
        </w:rPr>
        <w:t> </w:t>
      </w:r>
      <w:r>
        <w:rPr>
          <w:color w:val="231F20"/>
        </w:rPr>
        <w:t>ли</w:t>
      </w:r>
      <w:r>
        <w:rPr>
          <w:color w:val="231F20"/>
          <w:spacing w:val="-10"/>
        </w:rPr>
        <w:t> </w:t>
      </w:r>
      <w:r>
        <w:rPr>
          <w:color w:val="231F20"/>
        </w:rPr>
        <w:t>запас</w:t>
      </w:r>
      <w:r>
        <w:rPr>
          <w:color w:val="231F20"/>
          <w:spacing w:val="-10"/>
        </w:rPr>
        <w:t> </w:t>
      </w:r>
      <w:r>
        <w:rPr>
          <w:color w:val="231F20"/>
        </w:rPr>
        <w:t>товара</w:t>
      </w:r>
      <w:r>
        <w:rPr>
          <w:color w:val="231F20"/>
          <w:spacing w:val="-10"/>
        </w:rPr>
        <w:t> </w:t>
      </w:r>
      <w:r>
        <w:rPr>
          <w:color w:val="231F20"/>
        </w:rPr>
        <w:t>на</w:t>
      </w:r>
      <w:r>
        <w:rPr>
          <w:color w:val="231F20"/>
          <w:spacing w:val="-10"/>
        </w:rPr>
        <w:t> </w:t>
      </w:r>
      <w:r>
        <w:rPr>
          <w:color w:val="231F20"/>
        </w:rPr>
        <w:t>складе,</w:t>
      </w:r>
      <w:r>
        <w:rPr>
          <w:color w:val="231F20"/>
          <w:spacing w:val="-10"/>
        </w:rPr>
        <w:t> </w:t>
      </w:r>
      <w:r>
        <w:rPr>
          <w:color w:val="231F20"/>
        </w:rPr>
        <w:t>и</w:t>
      </w:r>
      <w:r>
        <w:rPr>
          <w:color w:val="231F20"/>
          <w:spacing w:val="-12"/>
        </w:rPr>
        <w:t> </w:t>
      </w:r>
      <w:r>
        <w:rPr>
          <w:color w:val="231F20"/>
        </w:rPr>
        <w:t>если</w:t>
      </w:r>
      <w:r>
        <w:rPr>
          <w:color w:val="231F20"/>
          <w:spacing w:val="-9"/>
        </w:rPr>
        <w:t> </w:t>
      </w:r>
      <w:r>
        <w:rPr>
          <w:color w:val="231F20"/>
        </w:rPr>
        <w:t>достаточен</w:t>
      </w:r>
      <w:r>
        <w:rPr>
          <w:color w:val="231F20"/>
          <w:spacing w:val="-10"/>
        </w:rPr>
        <w:t> </w:t>
      </w:r>
      <w:r>
        <w:rPr>
          <w:color w:val="231F20"/>
        </w:rPr>
        <w:t>—</w:t>
      </w:r>
      <w:r>
        <w:rPr>
          <w:color w:val="231F20"/>
          <w:spacing w:val="-10"/>
        </w:rPr>
        <w:t> </w:t>
      </w:r>
      <w:r>
        <w:rPr>
          <w:color w:val="231F20"/>
        </w:rPr>
        <w:t>уменьшает его на величину заказа.</w:t>
      </w:r>
    </w:p>
    <w:p>
      <w:pPr>
        <w:pStyle w:val="BodyText"/>
        <w:spacing w:line="254" w:lineRule="auto" w:before="111"/>
        <w:ind w:left="255" w:right="106"/>
        <w:jc w:val="both"/>
      </w:pPr>
      <w:r>
        <w:rPr>
          <w:color w:val="231F20"/>
        </w:rPr>
        <w:t>Акт совершения покупки является бизнес-сценарием, в течение которого проис- </w:t>
      </w:r>
      <w:r>
        <w:rPr>
          <w:color w:val="231F20"/>
          <w:spacing w:val="-2"/>
        </w:rPr>
        <w:t>ходят</w:t>
      </w:r>
      <w:r>
        <w:rPr>
          <w:color w:val="231F20"/>
          <w:spacing w:val="-5"/>
        </w:rPr>
        <w:t> </w:t>
      </w:r>
      <w:r>
        <w:rPr>
          <w:color w:val="231F20"/>
          <w:spacing w:val="-2"/>
        </w:rPr>
        <w:t>как</w:t>
      </w:r>
      <w:r>
        <w:rPr>
          <w:color w:val="231F20"/>
          <w:spacing w:val="-5"/>
        </w:rPr>
        <w:t> </w:t>
      </w:r>
      <w:r>
        <w:rPr>
          <w:color w:val="231F20"/>
          <w:spacing w:val="-2"/>
        </w:rPr>
        <w:t>внутрисистемные,</w:t>
      </w:r>
      <w:r>
        <w:rPr>
          <w:color w:val="231F20"/>
          <w:spacing w:val="-6"/>
        </w:rPr>
        <w:t> </w:t>
      </w:r>
      <w:r>
        <w:rPr>
          <w:color w:val="231F20"/>
          <w:spacing w:val="-2"/>
        </w:rPr>
        <w:t>так</w:t>
      </w:r>
      <w:r>
        <w:rPr>
          <w:color w:val="231F20"/>
          <w:spacing w:val="-5"/>
        </w:rPr>
        <w:t> </w:t>
      </w:r>
      <w:r>
        <w:rPr>
          <w:color w:val="231F20"/>
          <w:spacing w:val="-2"/>
        </w:rPr>
        <w:t>и</w:t>
      </w:r>
      <w:r>
        <w:rPr>
          <w:color w:val="231F20"/>
          <w:spacing w:val="-5"/>
        </w:rPr>
        <w:t> </w:t>
      </w:r>
      <w:r>
        <w:rPr>
          <w:color w:val="231F20"/>
          <w:spacing w:val="-2"/>
        </w:rPr>
        <w:t>межсистемные</w:t>
      </w:r>
      <w:r>
        <w:rPr>
          <w:color w:val="231F20"/>
          <w:spacing w:val="-6"/>
        </w:rPr>
        <w:t> </w:t>
      </w:r>
      <w:r>
        <w:rPr>
          <w:color w:val="231F20"/>
          <w:spacing w:val="-2"/>
        </w:rPr>
        <w:t>взаимодействия.</w:t>
      </w:r>
      <w:r>
        <w:rPr>
          <w:color w:val="231F20"/>
          <w:spacing w:val="-5"/>
        </w:rPr>
        <w:t> </w:t>
      </w:r>
      <w:r>
        <w:rPr>
          <w:color w:val="231F20"/>
          <w:spacing w:val="-2"/>
        </w:rPr>
        <w:t>Межсистемные </w:t>
      </w:r>
      <w:r>
        <w:rPr>
          <w:color w:val="231F20"/>
        </w:rPr>
        <w:t>взаимодействия</w:t>
      </w:r>
      <w:r>
        <w:rPr>
          <w:color w:val="231F20"/>
          <w:spacing w:val="40"/>
        </w:rPr>
        <w:t> </w:t>
      </w:r>
      <w:r>
        <w:rPr>
          <w:color w:val="231F20"/>
        </w:rPr>
        <w:t>происходят</w:t>
      </w:r>
      <w:r>
        <w:rPr>
          <w:color w:val="231F20"/>
          <w:spacing w:val="40"/>
        </w:rPr>
        <w:t> </w:t>
      </w:r>
      <w:r>
        <w:rPr>
          <w:color w:val="231F20"/>
        </w:rPr>
        <w:t>между</w:t>
      </w:r>
      <w:r>
        <w:rPr>
          <w:color w:val="231F20"/>
          <w:spacing w:val="40"/>
        </w:rPr>
        <w:t> </w:t>
      </w:r>
      <w:r>
        <w:rPr>
          <w:color w:val="231F20"/>
        </w:rPr>
        <w:t>сервисом</w:t>
      </w:r>
      <w:r>
        <w:rPr>
          <w:color w:val="231F20"/>
          <w:spacing w:val="40"/>
        </w:rPr>
        <w:t> </w:t>
      </w:r>
      <w:r>
        <w:rPr>
          <w:color w:val="231F20"/>
        </w:rPr>
        <w:t>приложения</w:t>
      </w:r>
      <w:r>
        <w:rPr>
          <w:color w:val="231F20"/>
          <w:spacing w:val="40"/>
        </w:rPr>
        <w:t> </w:t>
      </w:r>
      <w:r>
        <w:rPr>
          <w:rFonts w:ascii="Consolas" w:hAnsi="Consolas"/>
          <w:color w:val="231F20"/>
          <w:sz w:val="18"/>
        </w:rPr>
        <w:t>CustomerController </w:t>
      </w:r>
      <w:r>
        <w:rPr>
          <w:color w:val="231F20"/>
        </w:rPr>
        <w:t>и</w:t>
      </w:r>
      <w:r>
        <w:rPr>
          <w:color w:val="231F20"/>
          <w:spacing w:val="-12"/>
        </w:rPr>
        <w:t> </w:t>
      </w:r>
      <w:r>
        <w:rPr>
          <w:color w:val="231F20"/>
        </w:rPr>
        <w:t>двумя</w:t>
      </w:r>
      <w:r>
        <w:rPr>
          <w:color w:val="231F20"/>
          <w:spacing w:val="-11"/>
        </w:rPr>
        <w:t> </w:t>
      </w:r>
      <w:r>
        <w:rPr>
          <w:color w:val="231F20"/>
        </w:rPr>
        <w:t>внешними</w:t>
      </w:r>
      <w:r>
        <w:rPr>
          <w:color w:val="231F20"/>
          <w:spacing w:val="-11"/>
        </w:rPr>
        <w:t> </w:t>
      </w:r>
      <w:r>
        <w:rPr>
          <w:color w:val="231F20"/>
        </w:rPr>
        <w:t>системами:</w:t>
      </w:r>
      <w:r>
        <w:rPr>
          <w:color w:val="231F20"/>
          <w:spacing w:val="-11"/>
        </w:rPr>
        <w:t> </w:t>
      </w:r>
      <w:r>
        <w:rPr>
          <w:color w:val="231F20"/>
        </w:rPr>
        <w:t>сторонним</w:t>
      </w:r>
      <w:r>
        <w:rPr>
          <w:color w:val="231F20"/>
          <w:spacing w:val="-11"/>
        </w:rPr>
        <w:t> </w:t>
      </w:r>
      <w:r>
        <w:rPr>
          <w:color w:val="231F20"/>
        </w:rPr>
        <w:t>приложением</w:t>
      </w:r>
      <w:r>
        <w:rPr>
          <w:color w:val="231F20"/>
          <w:spacing w:val="-11"/>
        </w:rPr>
        <w:t> </w:t>
      </w:r>
      <w:r>
        <w:rPr>
          <w:color w:val="231F20"/>
        </w:rPr>
        <w:t>(клиент,</w:t>
      </w:r>
      <w:r>
        <w:rPr>
          <w:color w:val="231F20"/>
          <w:spacing w:val="-11"/>
        </w:rPr>
        <w:t> </w:t>
      </w:r>
      <w:r>
        <w:rPr>
          <w:color w:val="231F20"/>
        </w:rPr>
        <w:t>инициирующий </w:t>
      </w:r>
      <w:r>
        <w:rPr>
          <w:color w:val="231F20"/>
          <w:spacing w:val="-2"/>
        </w:rPr>
        <w:t>бизнес-сценарий) и почтовым шлюзом. Внутрисистемные взаимодействия проис- </w:t>
      </w:r>
      <w:r>
        <w:rPr>
          <w:color w:val="231F20"/>
        </w:rPr>
        <w:t>ходят между классами предметной области </w:t>
      </w:r>
      <w:r>
        <w:rPr>
          <w:rFonts w:ascii="Consolas" w:hAnsi="Consolas"/>
          <w:color w:val="231F20"/>
          <w:sz w:val="18"/>
        </w:rPr>
        <w:t>Customer</w:t>
      </w:r>
      <w:r>
        <w:rPr>
          <w:rFonts w:ascii="Consolas" w:hAnsi="Consolas"/>
          <w:color w:val="231F20"/>
          <w:spacing w:val="-43"/>
          <w:sz w:val="18"/>
        </w:rPr>
        <w:t> </w:t>
      </w:r>
      <w:r>
        <w:rPr>
          <w:color w:val="231F20"/>
        </w:rPr>
        <w:t>и </w:t>
      </w:r>
      <w:r>
        <w:rPr>
          <w:rFonts w:ascii="Consolas" w:hAnsi="Consolas"/>
          <w:color w:val="231F20"/>
          <w:sz w:val="18"/>
        </w:rPr>
        <w:t>Store</w:t>
      </w:r>
      <w:r>
        <w:rPr>
          <w:rFonts w:ascii="Consolas" w:hAnsi="Consolas"/>
          <w:color w:val="231F20"/>
          <w:spacing w:val="-43"/>
          <w:sz w:val="18"/>
        </w:rPr>
        <w:t> </w:t>
      </w:r>
      <w:r>
        <w:rPr>
          <w:color w:val="231F20"/>
        </w:rPr>
        <w:t>(рис. 5.13).</w:t>
      </w:r>
    </w:p>
    <w:p>
      <w:pPr>
        <w:pStyle w:val="BodyText"/>
        <w:spacing w:before="200"/>
      </w:pPr>
    </w:p>
    <w:p>
      <w:pPr>
        <w:pStyle w:val="BodyText"/>
        <w:spacing w:after="0"/>
        <w:sectPr>
          <w:pgSz w:w="9360" w:h="13210"/>
          <w:pgMar w:header="846" w:footer="0" w:top="1140" w:bottom="280" w:left="708" w:right="850"/>
        </w:sectPr>
      </w:pPr>
    </w:p>
    <w:p>
      <w:pPr>
        <w:spacing w:line="254" w:lineRule="auto" w:before="159"/>
        <w:ind w:left="1951" w:right="138" w:firstLine="0"/>
        <w:jc w:val="center"/>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449536">
                <wp:simplePos x="0" y="0"/>
                <wp:positionH relativeFrom="page">
                  <wp:posOffset>1412126</wp:posOffset>
                </wp:positionH>
                <wp:positionV relativeFrom="paragraph">
                  <wp:posOffset>-107766</wp:posOffset>
                </wp:positionV>
                <wp:extent cx="2365375" cy="2170430"/>
                <wp:effectExtent l="0" t="0" r="0" b="0"/>
                <wp:wrapNone/>
                <wp:docPr id="834" name="Group 834"/>
                <wp:cNvGraphicFramePr>
                  <a:graphicFrameLocks/>
                </wp:cNvGraphicFramePr>
                <a:graphic>
                  <a:graphicData uri="http://schemas.microsoft.com/office/word/2010/wordprocessingGroup">
                    <wpg:wgp>
                      <wpg:cNvPr id="834" name="Group 834"/>
                      <wpg:cNvGrpSpPr/>
                      <wpg:grpSpPr>
                        <a:xfrm>
                          <a:off x="0" y="0"/>
                          <a:ext cx="2365375" cy="2170430"/>
                          <a:chExt cx="2365375" cy="2170430"/>
                        </a:xfrm>
                      </wpg:grpSpPr>
                      <wps:wsp>
                        <wps:cNvPr id="835" name="Graphic 835"/>
                        <wps:cNvSpPr/>
                        <wps:spPr>
                          <a:xfrm>
                            <a:off x="1145973" y="657029"/>
                            <a:ext cx="1086485" cy="936625"/>
                          </a:xfrm>
                          <a:custGeom>
                            <a:avLst/>
                            <a:gdLst/>
                            <a:ahLst/>
                            <a:cxnLst/>
                            <a:rect l="l" t="t" r="r" b="b"/>
                            <a:pathLst>
                              <a:path w="1086485" h="936625">
                                <a:moveTo>
                                  <a:pt x="0" y="468109"/>
                                </a:moveTo>
                                <a:lnTo>
                                  <a:pt x="234061" y="0"/>
                                </a:lnTo>
                                <a:lnTo>
                                  <a:pt x="851827" y="0"/>
                                </a:lnTo>
                                <a:lnTo>
                                  <a:pt x="1085875" y="468109"/>
                                </a:lnTo>
                                <a:lnTo>
                                  <a:pt x="851827" y="936218"/>
                                </a:lnTo>
                                <a:lnTo>
                                  <a:pt x="234061" y="936218"/>
                                </a:lnTo>
                                <a:lnTo>
                                  <a:pt x="0" y="468109"/>
                                </a:lnTo>
                                <a:close/>
                              </a:path>
                            </a:pathLst>
                          </a:custGeom>
                          <a:ln w="6350">
                            <a:solidFill>
                              <a:srgbClr val="87898B"/>
                            </a:solidFill>
                            <a:prstDash val="solid"/>
                          </a:ln>
                        </wps:spPr>
                        <wps:bodyPr wrap="square" lIns="0" tIns="0" rIns="0" bIns="0" rtlCol="0">
                          <a:prstTxWarp prst="textNoShape">
                            <a:avLst/>
                          </a:prstTxWarp>
                          <a:noAutofit/>
                        </wps:bodyPr>
                      </wps:wsp>
                      <wps:wsp>
                        <wps:cNvPr id="836" name="Graphic 836"/>
                        <wps:cNvSpPr/>
                        <wps:spPr>
                          <a:xfrm>
                            <a:off x="1301441" y="737661"/>
                            <a:ext cx="775335" cy="775335"/>
                          </a:xfrm>
                          <a:custGeom>
                            <a:avLst/>
                            <a:gdLst/>
                            <a:ahLst/>
                            <a:cxnLst/>
                            <a:rect l="l" t="t" r="r" b="b"/>
                            <a:pathLst>
                              <a:path w="775335" h="775335">
                                <a:moveTo>
                                  <a:pt x="387464" y="0"/>
                                </a:moveTo>
                                <a:lnTo>
                                  <a:pt x="338863" y="3019"/>
                                </a:lnTo>
                                <a:lnTo>
                                  <a:pt x="292063" y="11834"/>
                                </a:lnTo>
                                <a:lnTo>
                                  <a:pt x="247427" y="26081"/>
                                </a:lnTo>
                                <a:lnTo>
                                  <a:pt x="205319" y="45399"/>
                                </a:lnTo>
                                <a:lnTo>
                                  <a:pt x="166101" y="69423"/>
                                </a:lnTo>
                                <a:lnTo>
                                  <a:pt x="130137" y="97791"/>
                                </a:lnTo>
                                <a:lnTo>
                                  <a:pt x="97790" y="130139"/>
                                </a:lnTo>
                                <a:lnTo>
                                  <a:pt x="69422" y="166104"/>
                                </a:lnTo>
                                <a:lnTo>
                                  <a:pt x="45399" y="205323"/>
                                </a:lnTo>
                                <a:lnTo>
                                  <a:pt x="26081" y="247433"/>
                                </a:lnTo>
                                <a:lnTo>
                                  <a:pt x="11834" y="292070"/>
                                </a:lnTo>
                                <a:lnTo>
                                  <a:pt x="3019" y="338873"/>
                                </a:lnTo>
                                <a:lnTo>
                                  <a:pt x="0" y="387476"/>
                                </a:lnTo>
                                <a:lnTo>
                                  <a:pt x="3019" y="436080"/>
                                </a:lnTo>
                                <a:lnTo>
                                  <a:pt x="11834" y="482883"/>
                                </a:lnTo>
                                <a:lnTo>
                                  <a:pt x="26081" y="527520"/>
                                </a:lnTo>
                                <a:lnTo>
                                  <a:pt x="45399" y="569630"/>
                                </a:lnTo>
                                <a:lnTo>
                                  <a:pt x="69422" y="608849"/>
                                </a:lnTo>
                                <a:lnTo>
                                  <a:pt x="97790" y="644814"/>
                                </a:lnTo>
                                <a:lnTo>
                                  <a:pt x="130137" y="677162"/>
                                </a:lnTo>
                                <a:lnTo>
                                  <a:pt x="166101" y="705530"/>
                                </a:lnTo>
                                <a:lnTo>
                                  <a:pt x="205319" y="729554"/>
                                </a:lnTo>
                                <a:lnTo>
                                  <a:pt x="247427" y="748872"/>
                                </a:lnTo>
                                <a:lnTo>
                                  <a:pt x="292063" y="763119"/>
                                </a:lnTo>
                                <a:lnTo>
                                  <a:pt x="338863" y="771934"/>
                                </a:lnTo>
                                <a:lnTo>
                                  <a:pt x="387464" y="774954"/>
                                </a:lnTo>
                                <a:lnTo>
                                  <a:pt x="436073" y="771934"/>
                                </a:lnTo>
                                <a:lnTo>
                                  <a:pt x="482879" y="763119"/>
                                </a:lnTo>
                                <a:lnTo>
                                  <a:pt x="527520" y="748872"/>
                                </a:lnTo>
                                <a:lnTo>
                                  <a:pt x="569632" y="729554"/>
                                </a:lnTo>
                                <a:lnTo>
                                  <a:pt x="608852" y="705530"/>
                                </a:lnTo>
                                <a:lnTo>
                                  <a:pt x="644817" y="677162"/>
                                </a:lnTo>
                                <a:lnTo>
                                  <a:pt x="677165" y="644814"/>
                                </a:lnTo>
                                <a:lnTo>
                                  <a:pt x="705533" y="608849"/>
                                </a:lnTo>
                                <a:lnTo>
                                  <a:pt x="729556" y="569630"/>
                                </a:lnTo>
                                <a:lnTo>
                                  <a:pt x="748873" y="527520"/>
                                </a:lnTo>
                                <a:lnTo>
                                  <a:pt x="763120" y="482883"/>
                                </a:lnTo>
                                <a:lnTo>
                                  <a:pt x="771935" y="436080"/>
                                </a:lnTo>
                                <a:lnTo>
                                  <a:pt x="774954" y="387476"/>
                                </a:lnTo>
                                <a:lnTo>
                                  <a:pt x="771935" y="338873"/>
                                </a:lnTo>
                                <a:lnTo>
                                  <a:pt x="763120" y="292070"/>
                                </a:lnTo>
                                <a:lnTo>
                                  <a:pt x="748873" y="247433"/>
                                </a:lnTo>
                                <a:lnTo>
                                  <a:pt x="729556" y="205323"/>
                                </a:lnTo>
                                <a:lnTo>
                                  <a:pt x="705533" y="166104"/>
                                </a:lnTo>
                                <a:lnTo>
                                  <a:pt x="677165" y="130139"/>
                                </a:lnTo>
                                <a:lnTo>
                                  <a:pt x="644817" y="97791"/>
                                </a:lnTo>
                                <a:lnTo>
                                  <a:pt x="608852" y="69423"/>
                                </a:lnTo>
                                <a:lnTo>
                                  <a:pt x="569632" y="45399"/>
                                </a:lnTo>
                                <a:lnTo>
                                  <a:pt x="527520" y="26081"/>
                                </a:lnTo>
                                <a:lnTo>
                                  <a:pt x="482879" y="11834"/>
                                </a:lnTo>
                                <a:lnTo>
                                  <a:pt x="436073" y="3019"/>
                                </a:lnTo>
                                <a:lnTo>
                                  <a:pt x="387464" y="0"/>
                                </a:lnTo>
                                <a:close/>
                              </a:path>
                            </a:pathLst>
                          </a:custGeom>
                          <a:solidFill>
                            <a:srgbClr val="87898B"/>
                          </a:solidFill>
                        </wps:spPr>
                        <wps:bodyPr wrap="square" lIns="0" tIns="0" rIns="0" bIns="0" rtlCol="0">
                          <a:prstTxWarp prst="textNoShape">
                            <a:avLst/>
                          </a:prstTxWarp>
                          <a:noAutofit/>
                        </wps:bodyPr>
                      </wps:wsp>
                      <wps:wsp>
                        <wps:cNvPr id="837" name="Graphic 837"/>
                        <wps:cNvSpPr/>
                        <wps:spPr>
                          <a:xfrm>
                            <a:off x="1301441" y="737661"/>
                            <a:ext cx="775335" cy="775335"/>
                          </a:xfrm>
                          <a:custGeom>
                            <a:avLst/>
                            <a:gdLst/>
                            <a:ahLst/>
                            <a:cxnLst/>
                            <a:rect l="l" t="t" r="r" b="b"/>
                            <a:pathLst>
                              <a:path w="775335" h="775335">
                                <a:moveTo>
                                  <a:pt x="0" y="387476"/>
                                </a:moveTo>
                                <a:lnTo>
                                  <a:pt x="3019" y="338873"/>
                                </a:lnTo>
                                <a:lnTo>
                                  <a:pt x="11834" y="292070"/>
                                </a:lnTo>
                                <a:lnTo>
                                  <a:pt x="26081" y="247433"/>
                                </a:lnTo>
                                <a:lnTo>
                                  <a:pt x="45399" y="205323"/>
                                </a:lnTo>
                                <a:lnTo>
                                  <a:pt x="69422" y="166104"/>
                                </a:lnTo>
                                <a:lnTo>
                                  <a:pt x="97790" y="130139"/>
                                </a:lnTo>
                                <a:lnTo>
                                  <a:pt x="130137" y="97791"/>
                                </a:lnTo>
                                <a:lnTo>
                                  <a:pt x="166101" y="69423"/>
                                </a:lnTo>
                                <a:lnTo>
                                  <a:pt x="205319" y="45399"/>
                                </a:lnTo>
                                <a:lnTo>
                                  <a:pt x="247427" y="26081"/>
                                </a:lnTo>
                                <a:lnTo>
                                  <a:pt x="292063" y="11834"/>
                                </a:lnTo>
                                <a:lnTo>
                                  <a:pt x="338863" y="3019"/>
                                </a:lnTo>
                                <a:lnTo>
                                  <a:pt x="387464" y="0"/>
                                </a:lnTo>
                                <a:lnTo>
                                  <a:pt x="436073" y="3019"/>
                                </a:lnTo>
                                <a:lnTo>
                                  <a:pt x="482879" y="11834"/>
                                </a:lnTo>
                                <a:lnTo>
                                  <a:pt x="527520" y="26081"/>
                                </a:lnTo>
                                <a:lnTo>
                                  <a:pt x="569632" y="45399"/>
                                </a:lnTo>
                                <a:lnTo>
                                  <a:pt x="608852" y="69423"/>
                                </a:lnTo>
                                <a:lnTo>
                                  <a:pt x="644817" y="97791"/>
                                </a:lnTo>
                                <a:lnTo>
                                  <a:pt x="677165" y="130139"/>
                                </a:lnTo>
                                <a:lnTo>
                                  <a:pt x="705533" y="166104"/>
                                </a:lnTo>
                                <a:lnTo>
                                  <a:pt x="729556" y="205323"/>
                                </a:lnTo>
                                <a:lnTo>
                                  <a:pt x="748873" y="247433"/>
                                </a:lnTo>
                                <a:lnTo>
                                  <a:pt x="763120" y="292070"/>
                                </a:lnTo>
                                <a:lnTo>
                                  <a:pt x="771935" y="338873"/>
                                </a:lnTo>
                                <a:lnTo>
                                  <a:pt x="774954" y="387476"/>
                                </a:lnTo>
                                <a:lnTo>
                                  <a:pt x="771935" y="436080"/>
                                </a:lnTo>
                                <a:lnTo>
                                  <a:pt x="763120" y="482883"/>
                                </a:lnTo>
                                <a:lnTo>
                                  <a:pt x="748873" y="527520"/>
                                </a:lnTo>
                                <a:lnTo>
                                  <a:pt x="729556" y="569630"/>
                                </a:lnTo>
                                <a:lnTo>
                                  <a:pt x="705533" y="608849"/>
                                </a:lnTo>
                                <a:lnTo>
                                  <a:pt x="677165" y="644814"/>
                                </a:lnTo>
                                <a:lnTo>
                                  <a:pt x="644817" y="677162"/>
                                </a:lnTo>
                                <a:lnTo>
                                  <a:pt x="608852" y="705530"/>
                                </a:lnTo>
                                <a:lnTo>
                                  <a:pt x="569632" y="729554"/>
                                </a:lnTo>
                                <a:lnTo>
                                  <a:pt x="527520" y="748872"/>
                                </a:lnTo>
                                <a:lnTo>
                                  <a:pt x="482879" y="763119"/>
                                </a:lnTo>
                                <a:lnTo>
                                  <a:pt x="436073" y="771934"/>
                                </a:lnTo>
                                <a:lnTo>
                                  <a:pt x="387464" y="774954"/>
                                </a:lnTo>
                                <a:lnTo>
                                  <a:pt x="338863" y="771934"/>
                                </a:lnTo>
                                <a:lnTo>
                                  <a:pt x="292063" y="763119"/>
                                </a:lnTo>
                                <a:lnTo>
                                  <a:pt x="247427" y="748872"/>
                                </a:lnTo>
                                <a:lnTo>
                                  <a:pt x="205319" y="729554"/>
                                </a:lnTo>
                                <a:lnTo>
                                  <a:pt x="166101" y="705530"/>
                                </a:lnTo>
                                <a:lnTo>
                                  <a:pt x="130137" y="677162"/>
                                </a:lnTo>
                                <a:lnTo>
                                  <a:pt x="97790" y="644814"/>
                                </a:lnTo>
                                <a:lnTo>
                                  <a:pt x="69422" y="608849"/>
                                </a:lnTo>
                                <a:lnTo>
                                  <a:pt x="45399" y="569630"/>
                                </a:lnTo>
                                <a:lnTo>
                                  <a:pt x="26081" y="527520"/>
                                </a:lnTo>
                                <a:lnTo>
                                  <a:pt x="11834" y="482883"/>
                                </a:lnTo>
                                <a:lnTo>
                                  <a:pt x="3019" y="436080"/>
                                </a:lnTo>
                                <a:lnTo>
                                  <a:pt x="0" y="387476"/>
                                </a:lnTo>
                                <a:close/>
                              </a:path>
                            </a:pathLst>
                          </a:custGeom>
                          <a:ln w="6350">
                            <a:solidFill>
                              <a:srgbClr val="87898B"/>
                            </a:solidFill>
                            <a:prstDash val="solid"/>
                          </a:ln>
                        </wps:spPr>
                        <wps:bodyPr wrap="square" lIns="0" tIns="0" rIns="0" bIns="0" rtlCol="0">
                          <a:prstTxWarp prst="textNoShape">
                            <a:avLst/>
                          </a:prstTxWarp>
                          <a:noAutofit/>
                        </wps:bodyPr>
                      </wps:wsp>
                      <pic:pic>
                        <pic:nvPicPr>
                          <pic:cNvPr id="838" name="Image 838"/>
                          <pic:cNvPicPr/>
                        </pic:nvPicPr>
                        <pic:blipFill>
                          <a:blip r:embed="rId102" cstate="print"/>
                          <a:stretch>
                            <a:fillRect/>
                          </a:stretch>
                        </pic:blipFill>
                        <pic:spPr>
                          <a:xfrm>
                            <a:off x="1486404" y="873756"/>
                            <a:ext cx="160921" cy="160858"/>
                          </a:xfrm>
                          <a:prstGeom prst="rect">
                            <a:avLst/>
                          </a:prstGeom>
                        </pic:spPr>
                      </pic:pic>
                      <pic:pic>
                        <pic:nvPicPr>
                          <pic:cNvPr id="839" name="Image 839"/>
                          <pic:cNvPicPr/>
                        </pic:nvPicPr>
                        <pic:blipFill>
                          <a:blip r:embed="rId103" cstate="print"/>
                          <a:stretch>
                            <a:fillRect/>
                          </a:stretch>
                        </pic:blipFill>
                        <pic:spPr>
                          <a:xfrm>
                            <a:off x="1756570" y="1198840"/>
                            <a:ext cx="160858" cy="160883"/>
                          </a:xfrm>
                          <a:prstGeom prst="rect">
                            <a:avLst/>
                          </a:prstGeom>
                        </pic:spPr>
                      </pic:pic>
                      <wps:wsp>
                        <wps:cNvPr id="840" name="Graphic 840"/>
                        <wps:cNvSpPr/>
                        <wps:spPr>
                          <a:xfrm>
                            <a:off x="17015" y="3175"/>
                            <a:ext cx="1086485" cy="936625"/>
                          </a:xfrm>
                          <a:custGeom>
                            <a:avLst/>
                            <a:gdLst/>
                            <a:ahLst/>
                            <a:cxnLst/>
                            <a:rect l="l" t="t" r="r" b="b"/>
                            <a:pathLst>
                              <a:path w="1086485" h="936625">
                                <a:moveTo>
                                  <a:pt x="851852" y="0"/>
                                </a:moveTo>
                                <a:lnTo>
                                  <a:pt x="234061" y="0"/>
                                </a:lnTo>
                                <a:lnTo>
                                  <a:pt x="0" y="468121"/>
                                </a:lnTo>
                                <a:lnTo>
                                  <a:pt x="234061" y="936231"/>
                                </a:lnTo>
                                <a:lnTo>
                                  <a:pt x="851852" y="936231"/>
                                </a:lnTo>
                                <a:lnTo>
                                  <a:pt x="1085900" y="468121"/>
                                </a:lnTo>
                                <a:lnTo>
                                  <a:pt x="851852" y="0"/>
                                </a:lnTo>
                                <a:close/>
                              </a:path>
                            </a:pathLst>
                          </a:custGeom>
                          <a:solidFill>
                            <a:srgbClr val="66676A"/>
                          </a:solidFill>
                        </wps:spPr>
                        <wps:bodyPr wrap="square" lIns="0" tIns="0" rIns="0" bIns="0" rtlCol="0">
                          <a:prstTxWarp prst="textNoShape">
                            <a:avLst/>
                          </a:prstTxWarp>
                          <a:noAutofit/>
                        </wps:bodyPr>
                      </wps:wsp>
                      <wps:wsp>
                        <wps:cNvPr id="841" name="Graphic 841"/>
                        <wps:cNvSpPr/>
                        <wps:spPr>
                          <a:xfrm>
                            <a:off x="17015" y="3175"/>
                            <a:ext cx="1086485" cy="936625"/>
                          </a:xfrm>
                          <a:custGeom>
                            <a:avLst/>
                            <a:gdLst/>
                            <a:ahLst/>
                            <a:cxnLst/>
                            <a:rect l="l" t="t" r="r" b="b"/>
                            <a:pathLst>
                              <a:path w="1086485" h="936625">
                                <a:moveTo>
                                  <a:pt x="0" y="468121"/>
                                </a:moveTo>
                                <a:lnTo>
                                  <a:pt x="234061" y="0"/>
                                </a:lnTo>
                                <a:lnTo>
                                  <a:pt x="851852" y="0"/>
                                </a:lnTo>
                                <a:lnTo>
                                  <a:pt x="1085900" y="468121"/>
                                </a:lnTo>
                                <a:lnTo>
                                  <a:pt x="851852" y="936231"/>
                                </a:lnTo>
                                <a:lnTo>
                                  <a:pt x="234061" y="936231"/>
                                </a:lnTo>
                                <a:lnTo>
                                  <a:pt x="0" y="468121"/>
                                </a:lnTo>
                                <a:close/>
                              </a:path>
                            </a:pathLst>
                          </a:custGeom>
                          <a:ln w="6350">
                            <a:solidFill>
                              <a:srgbClr val="66676A"/>
                            </a:solidFill>
                            <a:prstDash val="solid"/>
                          </a:ln>
                        </wps:spPr>
                        <wps:bodyPr wrap="square" lIns="0" tIns="0" rIns="0" bIns="0" rtlCol="0">
                          <a:prstTxWarp prst="textNoShape">
                            <a:avLst/>
                          </a:prstTxWarp>
                          <a:noAutofit/>
                        </wps:bodyPr>
                      </wps:wsp>
                      <wps:wsp>
                        <wps:cNvPr id="842" name="Graphic 842"/>
                        <wps:cNvSpPr/>
                        <wps:spPr>
                          <a:xfrm>
                            <a:off x="3175" y="1230741"/>
                            <a:ext cx="1086485" cy="936625"/>
                          </a:xfrm>
                          <a:custGeom>
                            <a:avLst/>
                            <a:gdLst/>
                            <a:ahLst/>
                            <a:cxnLst/>
                            <a:rect l="l" t="t" r="r" b="b"/>
                            <a:pathLst>
                              <a:path w="1086485" h="936625">
                                <a:moveTo>
                                  <a:pt x="851839" y="0"/>
                                </a:moveTo>
                                <a:lnTo>
                                  <a:pt x="234061" y="0"/>
                                </a:lnTo>
                                <a:lnTo>
                                  <a:pt x="0" y="468109"/>
                                </a:lnTo>
                                <a:lnTo>
                                  <a:pt x="234061" y="936231"/>
                                </a:lnTo>
                                <a:lnTo>
                                  <a:pt x="851839" y="936231"/>
                                </a:lnTo>
                                <a:lnTo>
                                  <a:pt x="1085900" y="468109"/>
                                </a:lnTo>
                                <a:lnTo>
                                  <a:pt x="851839" y="0"/>
                                </a:lnTo>
                                <a:close/>
                              </a:path>
                            </a:pathLst>
                          </a:custGeom>
                          <a:solidFill>
                            <a:srgbClr val="525355"/>
                          </a:solidFill>
                        </wps:spPr>
                        <wps:bodyPr wrap="square" lIns="0" tIns="0" rIns="0" bIns="0" rtlCol="0">
                          <a:prstTxWarp prst="textNoShape">
                            <a:avLst/>
                          </a:prstTxWarp>
                          <a:noAutofit/>
                        </wps:bodyPr>
                      </wps:wsp>
                      <wps:wsp>
                        <wps:cNvPr id="843" name="Graphic 843"/>
                        <wps:cNvSpPr/>
                        <wps:spPr>
                          <a:xfrm>
                            <a:off x="3175" y="1230741"/>
                            <a:ext cx="1086485" cy="936625"/>
                          </a:xfrm>
                          <a:custGeom>
                            <a:avLst/>
                            <a:gdLst/>
                            <a:ahLst/>
                            <a:cxnLst/>
                            <a:rect l="l" t="t" r="r" b="b"/>
                            <a:pathLst>
                              <a:path w="1086485" h="936625">
                                <a:moveTo>
                                  <a:pt x="0" y="468109"/>
                                </a:moveTo>
                                <a:lnTo>
                                  <a:pt x="234061" y="0"/>
                                </a:lnTo>
                                <a:lnTo>
                                  <a:pt x="851839" y="0"/>
                                </a:lnTo>
                                <a:lnTo>
                                  <a:pt x="1085900" y="468109"/>
                                </a:lnTo>
                                <a:lnTo>
                                  <a:pt x="851839" y="936231"/>
                                </a:lnTo>
                                <a:lnTo>
                                  <a:pt x="234061" y="936231"/>
                                </a:lnTo>
                                <a:lnTo>
                                  <a:pt x="0" y="468109"/>
                                </a:lnTo>
                                <a:close/>
                              </a:path>
                            </a:pathLst>
                          </a:custGeom>
                          <a:ln w="6350">
                            <a:solidFill>
                              <a:srgbClr val="525355"/>
                            </a:solidFill>
                            <a:prstDash val="solid"/>
                          </a:ln>
                        </wps:spPr>
                        <wps:bodyPr wrap="square" lIns="0" tIns="0" rIns="0" bIns="0" rtlCol="0">
                          <a:prstTxWarp prst="textNoShape">
                            <a:avLst/>
                          </a:prstTxWarp>
                          <a:noAutofit/>
                        </wps:bodyPr>
                      </wps:wsp>
                      <wps:wsp>
                        <wps:cNvPr id="844" name="Graphic 844"/>
                        <wps:cNvSpPr/>
                        <wps:spPr>
                          <a:xfrm>
                            <a:off x="1171031" y="354138"/>
                            <a:ext cx="1191260" cy="1650364"/>
                          </a:xfrm>
                          <a:custGeom>
                            <a:avLst/>
                            <a:gdLst/>
                            <a:ahLst/>
                            <a:cxnLst/>
                            <a:rect l="l" t="t" r="r" b="b"/>
                            <a:pathLst>
                              <a:path w="1191260" h="1650364">
                                <a:moveTo>
                                  <a:pt x="0" y="1079893"/>
                                </a:moveTo>
                                <a:lnTo>
                                  <a:pt x="489013" y="1650339"/>
                                </a:lnTo>
                              </a:path>
                              <a:path w="1191260" h="1650364">
                                <a:moveTo>
                                  <a:pt x="743216" y="993901"/>
                                </a:moveTo>
                                <a:lnTo>
                                  <a:pt x="1190701" y="1226261"/>
                                </a:lnTo>
                              </a:path>
                              <a:path w="1191260" h="1650364">
                                <a:moveTo>
                                  <a:pt x="575589" y="760196"/>
                                </a:moveTo>
                                <a:lnTo>
                                  <a:pt x="1177493" y="671245"/>
                                </a:lnTo>
                              </a:path>
                              <a:path w="1191260" h="1650364">
                                <a:moveTo>
                                  <a:pt x="516978" y="560704"/>
                                </a:moveTo>
                                <a:lnTo>
                                  <a:pt x="1138313" y="350659"/>
                                </a:lnTo>
                              </a:path>
                              <a:path w="1191260" h="1650364">
                                <a:moveTo>
                                  <a:pt x="54076" y="312940"/>
                                </a:moveTo>
                                <a:lnTo>
                                  <a:pt x="312445" y="0"/>
                                </a:lnTo>
                              </a:path>
                            </a:pathLst>
                          </a:custGeom>
                          <a:ln w="6350">
                            <a:solidFill>
                              <a:srgbClr val="231F20"/>
                            </a:solidFill>
                            <a:prstDash val="solid"/>
                          </a:ln>
                        </wps:spPr>
                        <wps:bodyPr wrap="square" lIns="0" tIns="0" rIns="0" bIns="0" rtlCol="0">
                          <a:prstTxWarp prst="textNoShape">
                            <a:avLst/>
                          </a:prstTxWarp>
                          <a:noAutofit/>
                        </wps:bodyPr>
                      </wps:wsp>
                      <wps:wsp>
                        <wps:cNvPr id="845" name="Graphic 845"/>
                        <wps:cNvSpPr/>
                        <wps:spPr>
                          <a:xfrm>
                            <a:off x="1059859" y="1352002"/>
                            <a:ext cx="158750" cy="103505"/>
                          </a:xfrm>
                          <a:custGeom>
                            <a:avLst/>
                            <a:gdLst/>
                            <a:ahLst/>
                            <a:cxnLst/>
                            <a:rect l="l" t="t" r="r" b="b"/>
                            <a:pathLst>
                              <a:path w="158750" h="103505">
                                <a:moveTo>
                                  <a:pt x="158623" y="0"/>
                                </a:moveTo>
                                <a:lnTo>
                                  <a:pt x="0" y="102908"/>
                                </a:lnTo>
                              </a:path>
                            </a:pathLst>
                          </a:custGeom>
                          <a:ln w="6350">
                            <a:solidFill>
                              <a:srgbClr val="231F20"/>
                            </a:solidFill>
                            <a:prstDash val="solid"/>
                          </a:ln>
                        </wps:spPr>
                        <wps:bodyPr wrap="square" lIns="0" tIns="0" rIns="0" bIns="0" rtlCol="0">
                          <a:prstTxWarp prst="textNoShape">
                            <a:avLst/>
                          </a:prstTxWarp>
                          <a:noAutofit/>
                        </wps:bodyPr>
                      </wps:wsp>
                      <wps:wsp>
                        <wps:cNvPr id="846" name="Graphic 846"/>
                        <wps:cNvSpPr/>
                        <wps:spPr>
                          <a:xfrm>
                            <a:off x="1036979" y="1436038"/>
                            <a:ext cx="38100" cy="34290"/>
                          </a:xfrm>
                          <a:custGeom>
                            <a:avLst/>
                            <a:gdLst/>
                            <a:ahLst/>
                            <a:cxnLst/>
                            <a:rect l="l" t="t" r="r" b="b"/>
                            <a:pathLst>
                              <a:path w="38100" h="34290">
                                <a:moveTo>
                                  <a:pt x="17259" y="0"/>
                                </a:moveTo>
                                <a:lnTo>
                                  <a:pt x="0" y="33845"/>
                                </a:lnTo>
                                <a:lnTo>
                                  <a:pt x="37934" y="31876"/>
                                </a:lnTo>
                                <a:lnTo>
                                  <a:pt x="17259" y="0"/>
                                </a:lnTo>
                                <a:close/>
                              </a:path>
                            </a:pathLst>
                          </a:custGeom>
                          <a:solidFill>
                            <a:srgbClr val="231F20"/>
                          </a:solidFill>
                        </wps:spPr>
                        <wps:bodyPr wrap="square" lIns="0" tIns="0" rIns="0" bIns="0" rtlCol="0">
                          <a:prstTxWarp prst="textNoShape">
                            <a:avLst/>
                          </a:prstTxWarp>
                          <a:noAutofit/>
                        </wps:bodyPr>
                      </wps:wsp>
                      <pic:pic>
                        <pic:nvPicPr>
                          <pic:cNvPr id="847" name="Image 847"/>
                          <pic:cNvPicPr/>
                        </pic:nvPicPr>
                        <pic:blipFill>
                          <a:blip r:embed="rId104" cstate="print"/>
                          <a:stretch>
                            <a:fillRect/>
                          </a:stretch>
                        </pic:blipFill>
                        <pic:spPr>
                          <a:xfrm>
                            <a:off x="1039677" y="641948"/>
                            <a:ext cx="235513" cy="220228"/>
                          </a:xfrm>
                          <a:prstGeom prst="rect">
                            <a:avLst/>
                          </a:prstGeom>
                        </pic:spPr>
                      </pic:pic>
                      <pic:pic>
                        <pic:nvPicPr>
                          <pic:cNvPr id="848" name="Image 848"/>
                          <pic:cNvPicPr/>
                        </pic:nvPicPr>
                        <pic:blipFill>
                          <a:blip r:embed="rId105" cstate="print"/>
                          <a:stretch>
                            <a:fillRect/>
                          </a:stretch>
                        </pic:blipFill>
                        <pic:spPr>
                          <a:xfrm>
                            <a:off x="1644277" y="1051081"/>
                            <a:ext cx="116787" cy="131400"/>
                          </a:xfrm>
                          <a:prstGeom prst="rect">
                            <a:avLst/>
                          </a:prstGeom>
                        </pic:spPr>
                      </pic:pic>
                    </wpg:wgp>
                  </a:graphicData>
                </a:graphic>
              </wp:anchor>
            </w:drawing>
          </mc:Choice>
          <mc:Fallback>
            <w:pict>
              <v:group style="position:absolute;margin-left:111.191101pt;margin-top:-8.485554pt;width:186.25pt;height:170.9pt;mso-position-horizontal-relative:page;mso-position-vertical-relative:paragraph;z-index:-22866944" id="docshapegroup658" coordorigin="2224,-170" coordsize="3725,3418">
                <v:shape style="position:absolute;left:4028;top:864;width:1711;height:1475" id="docshape659" coordorigin="4029,865" coordsize="1711,1475" path="m4029,1602l4397,865,5370,865,5739,1602,5370,2339,4397,2339,4029,1602xe" filled="false" stroked="true" strokeweight=".5pt" strokecolor="#87898b">
                  <v:path arrowok="t"/>
                  <v:stroke dashstyle="solid"/>
                </v:shape>
                <v:shape style="position:absolute;left:4273;top:991;width:1221;height:1221" id="docshape660" coordorigin="4273,992" coordsize="1221,1221" path="m4884,992l4807,997,4733,1011,4663,1033,4597,1063,4535,1101,4478,1146,4427,1197,4383,1254,4345,1315,4314,1382,4292,1452,4278,1526,4273,1602,4278,1679,4292,1752,4314,1823,4345,1889,4383,1951,4427,2007,4478,2058,4535,2103,4597,2141,4663,2171,4733,2194,4807,2208,4884,2212,4960,2208,5034,2194,5104,2171,5170,2141,5232,2103,5289,2058,5340,2007,5384,1951,5422,1889,5453,1823,5475,1752,5489,1679,5494,1602,5489,1526,5475,1452,5453,1382,5422,1315,5384,1254,5340,1197,5289,1146,5232,1101,5170,1063,5104,1033,5034,1011,4960,997,4884,992xe" filled="true" fillcolor="#87898b" stroked="false">
                  <v:path arrowok="t"/>
                  <v:fill type="solid"/>
                </v:shape>
                <v:shape style="position:absolute;left:4273;top:991;width:1221;height:1221" id="docshape661" coordorigin="4273,992" coordsize="1221,1221" path="m4273,1602l4278,1526,4292,1452,4314,1382,4345,1315,4383,1254,4427,1197,4478,1146,4535,1101,4597,1063,4663,1033,4733,1011,4807,997,4884,992,4960,997,5034,1011,5104,1033,5170,1063,5232,1101,5289,1146,5340,1197,5384,1254,5422,1315,5453,1382,5475,1452,5489,1526,5494,1602,5489,1679,5475,1752,5453,1823,5422,1889,5384,1951,5340,2007,5289,2058,5232,2103,5170,2141,5104,2171,5034,2194,4960,2208,4884,2212,4807,2208,4733,2194,4663,2171,4597,2141,4535,2103,4478,2058,4427,2007,4383,1951,4345,1889,4314,1823,4292,1752,4278,1679,4273,1602xe" filled="false" stroked="true" strokeweight=".5pt" strokecolor="#87898b">
                  <v:path arrowok="t"/>
                  <v:stroke dashstyle="solid"/>
                </v:shape>
                <v:shape style="position:absolute;left:4564;top:1206;width:254;height:254" type="#_x0000_t75" id="docshape662" stroked="false">
                  <v:imagedata r:id="rId102" o:title=""/>
                </v:shape>
                <v:shape style="position:absolute;left:4990;top:1718;width:254;height:254" type="#_x0000_t75" id="docshape663" stroked="false">
                  <v:imagedata r:id="rId103" o:title=""/>
                </v:shape>
                <v:shape style="position:absolute;left:2250;top:-165;width:1711;height:1475" id="docshape664" coordorigin="2251,-165" coordsize="1711,1475" path="m3592,-165l2619,-165,2251,572,2619,1310,3592,1310,3961,572,3592,-165xe" filled="true" fillcolor="#66676a" stroked="false">
                  <v:path arrowok="t"/>
                  <v:fill type="solid"/>
                </v:shape>
                <v:shape style="position:absolute;left:2250;top:-165;width:1711;height:1475" id="docshape665" coordorigin="2251,-165" coordsize="1711,1475" path="m2251,572l2619,-165,3592,-165,3961,572,3592,1310,2619,1310,2251,572xe" filled="false" stroked="true" strokeweight=".5pt" strokecolor="#66676a">
                  <v:path arrowok="t"/>
                  <v:stroke dashstyle="solid"/>
                </v:shape>
                <v:shape style="position:absolute;left:2228;top:1768;width:1711;height:1475" id="docshape666" coordorigin="2229,1768" coordsize="1711,1475" path="m3570,1768l2597,1768,2229,2506,2597,3243,3570,3243,3939,2506,3570,1768xe" filled="true" fillcolor="#525355" stroked="false">
                  <v:path arrowok="t"/>
                  <v:fill type="solid"/>
                </v:shape>
                <v:shape style="position:absolute;left:2228;top:1768;width:1711;height:1475" id="docshape667" coordorigin="2229,1768" coordsize="1711,1475" path="m2229,2506l2597,1768,3570,1768,3939,2506,3570,3243,2597,3243,2229,2506xe" filled="false" stroked="true" strokeweight=".5pt" strokecolor="#525355">
                  <v:path arrowok="t"/>
                  <v:stroke dashstyle="solid"/>
                </v:shape>
                <v:shape style="position:absolute;left:4067;top:387;width:1876;height:2599" id="docshape668" coordorigin="4068,388" coordsize="1876,2599" path="m4068,2089l4838,2987m5238,1953l5943,2319m4974,1585l5922,1445m4882,1271l5861,940m4153,881l4560,388e" filled="false" stroked="true" strokeweight=".5pt" strokecolor="#231f20">
                  <v:path arrowok="t"/>
                  <v:stroke dashstyle="solid"/>
                </v:shape>
                <v:line style="position:absolute" from="4143,1959" to="3893,2121" stroked="true" strokeweight=".5pt" strokecolor="#231f20">
                  <v:stroke dashstyle="solid"/>
                </v:line>
                <v:shape style="position:absolute;left:3856;top:2091;width:60;height:54" id="docshape669" coordorigin="3857,2092" coordsize="60,54" path="m3884,2092l3857,2145,3917,2142,3884,2092xe" filled="true" fillcolor="#231f20" stroked="false">
                  <v:path arrowok="t"/>
                  <v:fill type="solid"/>
                </v:shape>
                <v:shape style="position:absolute;left:3861;top:841;width:371;height:347" type="#_x0000_t75" id="docshape670" stroked="false">
                  <v:imagedata r:id="rId104" o:title=""/>
                </v:shape>
                <v:shape style="position:absolute;left:4813;top:1485;width:184;height:207" type="#_x0000_t75" id="docshape671" stroked="false">
                  <v:imagedata r:id="rId105" o:title=""/>
                </v:shape>
                <w10:wrap type="none"/>
              </v:group>
            </w:pict>
          </mc:Fallback>
        </mc:AlternateContent>
      </w:r>
      <w:r>
        <w:rPr>
          <w:rFonts w:ascii="Microsoft Sans Serif" w:hAnsi="Microsoft Sans Serif"/>
          <w:color w:val="FDFDFD"/>
          <w:spacing w:val="-2"/>
          <w:sz w:val="16"/>
        </w:rPr>
        <w:t>Сторонняя система (внешний клиент)</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24"/>
        <w:rPr>
          <w:rFonts w:ascii="Microsoft Sans Serif"/>
          <w:sz w:val="16"/>
        </w:rPr>
      </w:pPr>
    </w:p>
    <w:p>
      <w:pPr>
        <w:spacing w:before="1"/>
        <w:ind w:left="1879" w:right="0" w:firstLine="0"/>
        <w:jc w:val="center"/>
        <w:rPr>
          <w:rFonts w:ascii="Microsoft Sans Serif" w:hAnsi="Microsoft Sans Serif"/>
          <w:sz w:val="16"/>
        </w:rPr>
      </w:pPr>
      <w:r>
        <w:rPr>
          <w:rFonts w:ascii="Microsoft Sans Serif" w:hAnsi="Microsoft Sans Serif"/>
          <w:color w:val="FDFDFD"/>
          <w:sz w:val="16"/>
        </w:rPr>
        <w:t>SMTP-</w:t>
      </w:r>
      <w:r>
        <w:rPr>
          <w:rFonts w:ascii="Microsoft Sans Serif" w:hAnsi="Microsoft Sans Serif"/>
          <w:color w:val="FDFDFD"/>
          <w:spacing w:val="-2"/>
          <w:sz w:val="16"/>
        </w:rPr>
        <w:t>сервис</w:t>
      </w:r>
    </w:p>
    <w:p>
      <w:pPr>
        <w:spacing w:before="102"/>
        <w:ind w:left="624" w:right="0" w:firstLine="0"/>
        <w:jc w:val="left"/>
        <w:rPr>
          <w:rFonts w:ascii="Arial Black"/>
          <w:sz w:val="18"/>
        </w:rPr>
      </w:pPr>
      <w:r>
        <w:rPr/>
        <w:br w:type="column"/>
      </w:r>
      <w:r>
        <w:rPr>
          <w:rFonts w:ascii="Arial Black"/>
          <w:color w:val="231F20"/>
          <w:spacing w:val="-2"/>
          <w:w w:val="70"/>
          <w:sz w:val="18"/>
        </w:rPr>
        <w:t>isSuccess</w:t>
      </w:r>
    </w:p>
    <w:p>
      <w:pPr>
        <w:spacing w:line="240" w:lineRule="auto" w:before="0"/>
        <w:rPr>
          <w:rFonts w:ascii="Arial Black"/>
          <w:sz w:val="18"/>
        </w:rPr>
      </w:pPr>
      <w:r>
        <w:rPr/>
        <w:br w:type="column"/>
      </w:r>
      <w:r>
        <w:rPr>
          <w:rFonts w:ascii="Arial Black"/>
          <w:sz w:val="18"/>
        </w:rPr>
      </w:r>
    </w:p>
    <w:p>
      <w:pPr>
        <w:pStyle w:val="BodyText"/>
        <w:rPr>
          <w:rFonts w:ascii="Arial Black"/>
          <w:sz w:val="18"/>
        </w:rPr>
      </w:pPr>
    </w:p>
    <w:p>
      <w:pPr>
        <w:pStyle w:val="BodyText"/>
        <w:spacing w:before="33"/>
        <w:rPr>
          <w:rFonts w:ascii="Arial Black"/>
          <w:sz w:val="18"/>
        </w:rPr>
      </w:pPr>
    </w:p>
    <w:p>
      <w:pPr>
        <w:spacing w:line="480" w:lineRule="auto" w:before="0"/>
        <w:ind w:left="939" w:right="1373" w:hanging="73"/>
        <w:jc w:val="left"/>
        <w:rPr>
          <w:rFonts w:ascii="Arial Black"/>
          <w:sz w:val="18"/>
        </w:rPr>
      </w:pPr>
      <w:r>
        <w:rPr>
          <w:rFonts w:ascii="Arial Black"/>
          <w:color w:val="231F20"/>
          <w:spacing w:val="-2"/>
          <w:w w:val="80"/>
          <w:sz w:val="18"/>
        </w:rPr>
        <w:t>Customer </w:t>
      </w:r>
      <w:r>
        <w:rPr>
          <w:rFonts w:ascii="Arial Black"/>
          <w:color w:val="231F20"/>
          <w:spacing w:val="-2"/>
          <w:w w:val="70"/>
          <w:sz w:val="18"/>
        </w:rPr>
        <w:t>RemoveInventor</w:t>
      </w:r>
    </w:p>
    <w:p>
      <w:pPr>
        <w:pStyle w:val="BodyText"/>
        <w:spacing w:before="113"/>
        <w:rPr>
          <w:rFonts w:ascii="Arial Black"/>
          <w:sz w:val="18"/>
        </w:rPr>
      </w:pPr>
    </w:p>
    <w:p>
      <w:pPr>
        <w:spacing w:before="0"/>
        <w:ind w:left="960" w:right="0" w:firstLine="0"/>
        <w:jc w:val="left"/>
        <w:rPr>
          <w:rFonts w:ascii="Arial Black"/>
          <w:sz w:val="18"/>
        </w:rPr>
      </w:pPr>
      <w:r>
        <w:rPr>
          <w:rFonts w:ascii="Arial Black"/>
          <w:color w:val="231F20"/>
          <w:spacing w:val="-2"/>
          <w:w w:val="80"/>
          <w:sz w:val="18"/>
        </w:rPr>
        <w:t>Store</w:t>
      </w:r>
    </w:p>
    <w:p>
      <w:pPr>
        <w:spacing w:after="0"/>
        <w:jc w:val="left"/>
        <w:rPr>
          <w:rFonts w:ascii="Arial Black"/>
          <w:sz w:val="18"/>
        </w:rPr>
        <w:sectPr>
          <w:type w:val="continuous"/>
          <w:pgSz w:w="9360" w:h="13210"/>
          <w:pgMar w:header="846" w:footer="0" w:top="1500" w:bottom="280" w:left="708" w:right="850"/>
          <w:cols w:num="3" w:equalWidth="0">
            <w:col w:w="2898" w:space="40"/>
            <w:col w:w="1347" w:space="39"/>
            <w:col w:w="3478"/>
          </w:cols>
        </w:sectPr>
      </w:pPr>
    </w:p>
    <w:p>
      <w:pPr>
        <w:pStyle w:val="BodyText"/>
        <w:spacing w:before="153"/>
        <w:rPr>
          <w:rFonts w:ascii="Arial Black"/>
          <w:sz w:val="18"/>
        </w:rPr>
      </w:pPr>
    </w:p>
    <w:p>
      <w:pPr>
        <w:spacing w:before="0"/>
        <w:ind w:left="550" w:right="0" w:firstLine="0"/>
        <w:jc w:val="center"/>
        <w:rPr>
          <w:rFonts w:ascii="Arial Black"/>
          <w:sz w:val="18"/>
        </w:rPr>
      </w:pPr>
      <w:r>
        <w:rPr>
          <w:rFonts w:ascii="Arial Black"/>
          <w:color w:val="231F20"/>
          <w:spacing w:val="-2"/>
          <w:w w:val="80"/>
          <w:sz w:val="18"/>
        </w:rPr>
        <w:t>SendReceipt()</w:t>
      </w:r>
    </w:p>
    <w:p>
      <w:pPr>
        <w:spacing w:line="256" w:lineRule="auto" w:before="159"/>
        <w:ind w:left="291" w:right="0" w:firstLine="202"/>
        <w:jc w:val="left"/>
        <w:rPr>
          <w:rFonts w:ascii="Trebuchet MS" w:hAnsi="Trebuchet MS"/>
          <w:sz w:val="16"/>
        </w:rPr>
      </w:pPr>
      <w:r>
        <w:rPr>
          <w:rFonts w:ascii="Tahoma" w:hAnsi="Tahoma"/>
          <w:b/>
          <w:color w:val="231F20"/>
          <w:spacing w:val="-4"/>
          <w:sz w:val="16"/>
        </w:rPr>
        <w:t>Рис.</w:t>
      </w:r>
      <w:r>
        <w:rPr>
          <w:rFonts w:ascii="Tahoma" w:hAnsi="Tahoma"/>
          <w:b/>
          <w:color w:val="231F20"/>
          <w:spacing w:val="-15"/>
          <w:sz w:val="16"/>
        </w:rPr>
        <w:t> </w:t>
      </w:r>
      <w:r>
        <w:rPr>
          <w:rFonts w:ascii="Tahoma" w:hAnsi="Tahoma"/>
          <w:b/>
          <w:color w:val="231F20"/>
          <w:spacing w:val="-4"/>
          <w:sz w:val="16"/>
        </w:rPr>
        <w:t>5.13.</w:t>
      </w:r>
      <w:r>
        <w:rPr>
          <w:rFonts w:ascii="Tahoma" w:hAnsi="Tahoma"/>
          <w:b/>
          <w:color w:val="231F20"/>
          <w:spacing w:val="-13"/>
          <w:sz w:val="16"/>
        </w:rPr>
        <w:t> </w:t>
      </w:r>
      <w:r>
        <w:rPr>
          <w:rFonts w:ascii="Trebuchet MS" w:hAnsi="Trebuchet MS"/>
          <w:color w:val="231F20"/>
          <w:spacing w:val="-4"/>
          <w:sz w:val="16"/>
        </w:rPr>
        <w:t>Пример</w:t>
      </w:r>
      <w:r>
        <w:rPr>
          <w:rFonts w:ascii="Trebuchet MS" w:hAnsi="Trebuchet MS"/>
          <w:color w:val="231F20"/>
          <w:spacing w:val="-15"/>
          <w:sz w:val="16"/>
        </w:rPr>
        <w:t> </w:t>
      </w:r>
      <w:r>
        <w:rPr>
          <w:rFonts w:ascii="Trebuchet MS" w:hAnsi="Trebuchet MS"/>
          <w:color w:val="231F20"/>
          <w:spacing w:val="-4"/>
          <w:sz w:val="16"/>
        </w:rPr>
        <w:t>из</w:t>
      </w:r>
      <w:r>
        <w:rPr>
          <w:rFonts w:ascii="Trebuchet MS" w:hAnsi="Trebuchet MS"/>
          <w:color w:val="231F20"/>
          <w:spacing w:val="-15"/>
          <w:sz w:val="16"/>
        </w:rPr>
        <w:t> </w:t>
      </w:r>
      <w:r>
        <w:rPr>
          <w:rFonts w:ascii="Trebuchet MS" w:hAnsi="Trebuchet MS"/>
          <w:color w:val="231F20"/>
          <w:spacing w:val="-4"/>
          <w:sz w:val="16"/>
        </w:rPr>
        <w:t>листинга</w:t>
      </w:r>
      <w:r>
        <w:rPr>
          <w:rFonts w:ascii="Trebuchet MS" w:hAnsi="Trebuchet MS"/>
          <w:color w:val="231F20"/>
          <w:spacing w:val="-15"/>
          <w:sz w:val="16"/>
        </w:rPr>
        <w:t> </w:t>
      </w:r>
      <w:r>
        <w:rPr>
          <w:rFonts w:ascii="Trebuchet MS" w:hAnsi="Trebuchet MS"/>
          <w:color w:val="231F20"/>
          <w:spacing w:val="-4"/>
          <w:sz w:val="16"/>
        </w:rPr>
        <w:t>5.9,</w:t>
      </w:r>
      <w:r>
        <w:rPr>
          <w:rFonts w:ascii="Trebuchet MS" w:hAnsi="Trebuchet MS"/>
          <w:color w:val="231F20"/>
          <w:spacing w:val="-15"/>
          <w:sz w:val="16"/>
        </w:rPr>
        <w:t> </w:t>
      </w:r>
      <w:r>
        <w:rPr>
          <w:rFonts w:ascii="Trebuchet MS" w:hAnsi="Trebuchet MS"/>
          <w:color w:val="231F20"/>
          <w:spacing w:val="-4"/>
          <w:sz w:val="16"/>
        </w:rPr>
        <w:t>представленный</w:t>
      </w:r>
      <w:r>
        <w:rPr>
          <w:rFonts w:ascii="Trebuchet MS" w:hAnsi="Trebuchet MS"/>
          <w:color w:val="231F20"/>
          <w:spacing w:val="-15"/>
          <w:sz w:val="16"/>
        </w:rPr>
        <w:t> </w:t>
      </w:r>
      <w:r>
        <w:rPr>
          <w:rFonts w:ascii="Trebuchet MS" w:hAnsi="Trebuchet MS"/>
          <w:color w:val="231F20"/>
          <w:spacing w:val="-4"/>
          <w:sz w:val="16"/>
        </w:rPr>
        <w:t>в</w:t>
      </w:r>
      <w:r>
        <w:rPr>
          <w:rFonts w:ascii="Trebuchet MS" w:hAnsi="Trebuchet MS"/>
          <w:color w:val="231F20"/>
          <w:spacing w:val="-15"/>
          <w:sz w:val="16"/>
        </w:rPr>
        <w:t> </w:t>
      </w:r>
      <w:r>
        <w:rPr>
          <w:rFonts w:ascii="Trebuchet MS" w:hAnsi="Trebuchet MS"/>
          <w:color w:val="231F20"/>
          <w:spacing w:val="-4"/>
          <w:sz w:val="16"/>
        </w:rPr>
        <w:t>гексагональной</w:t>
      </w:r>
      <w:r>
        <w:rPr>
          <w:rFonts w:ascii="Trebuchet MS" w:hAnsi="Trebuchet MS"/>
          <w:color w:val="231F20"/>
          <w:spacing w:val="-15"/>
          <w:sz w:val="16"/>
        </w:rPr>
        <w:t> </w:t>
      </w:r>
      <w:r>
        <w:rPr>
          <w:rFonts w:ascii="Trebuchet MS" w:hAnsi="Trebuchet MS"/>
          <w:color w:val="231F20"/>
          <w:spacing w:val="-4"/>
          <w:sz w:val="16"/>
        </w:rPr>
        <w:t>архитектуре.</w:t>
      </w:r>
      <w:r>
        <w:rPr>
          <w:rFonts w:ascii="Trebuchet MS" w:hAnsi="Trebuchet MS"/>
          <w:color w:val="231F20"/>
          <w:spacing w:val="-15"/>
          <w:sz w:val="16"/>
        </w:rPr>
        <w:t> </w:t>
      </w:r>
      <w:r>
        <w:rPr>
          <w:rFonts w:ascii="Trebuchet MS" w:hAnsi="Trebuchet MS"/>
          <w:color w:val="231F20"/>
          <w:spacing w:val="-4"/>
          <w:sz w:val="16"/>
        </w:rPr>
        <w:t>Взаимодействия </w:t>
      </w:r>
      <w:r>
        <w:rPr>
          <w:rFonts w:ascii="Trebuchet MS" w:hAnsi="Trebuchet MS"/>
          <w:color w:val="231F20"/>
          <w:spacing w:val="-6"/>
          <w:sz w:val="16"/>
        </w:rPr>
        <w:t>между</w:t>
      </w:r>
      <w:r>
        <w:rPr>
          <w:rFonts w:ascii="Trebuchet MS" w:hAnsi="Trebuchet MS"/>
          <w:color w:val="231F20"/>
          <w:spacing w:val="-7"/>
          <w:sz w:val="16"/>
        </w:rPr>
        <w:t> </w:t>
      </w:r>
      <w:r>
        <w:rPr>
          <w:rFonts w:ascii="Trebuchet MS" w:hAnsi="Trebuchet MS"/>
          <w:color w:val="231F20"/>
          <w:spacing w:val="-6"/>
          <w:sz w:val="16"/>
        </w:rPr>
        <w:t>гексагонами</w:t>
      </w:r>
      <w:r>
        <w:rPr>
          <w:rFonts w:ascii="Trebuchet MS" w:hAnsi="Trebuchet MS"/>
          <w:color w:val="231F20"/>
          <w:spacing w:val="-7"/>
          <w:sz w:val="16"/>
        </w:rPr>
        <w:t> </w:t>
      </w:r>
      <w:r>
        <w:rPr>
          <w:rFonts w:ascii="Trebuchet MS" w:hAnsi="Trebuchet MS"/>
          <w:color w:val="231F20"/>
          <w:spacing w:val="-6"/>
          <w:sz w:val="16"/>
        </w:rPr>
        <w:t>являются</w:t>
      </w:r>
      <w:r>
        <w:rPr>
          <w:rFonts w:ascii="Trebuchet MS" w:hAnsi="Trebuchet MS"/>
          <w:color w:val="231F20"/>
          <w:spacing w:val="-7"/>
          <w:sz w:val="16"/>
        </w:rPr>
        <w:t> </w:t>
      </w:r>
      <w:r>
        <w:rPr>
          <w:rFonts w:ascii="Trebuchet MS" w:hAnsi="Trebuchet MS"/>
          <w:color w:val="231F20"/>
          <w:spacing w:val="-6"/>
          <w:sz w:val="16"/>
        </w:rPr>
        <w:t>межсистемными,</w:t>
      </w:r>
      <w:r>
        <w:rPr>
          <w:rFonts w:ascii="Trebuchet MS" w:hAnsi="Trebuchet MS"/>
          <w:color w:val="231F20"/>
          <w:spacing w:val="-7"/>
          <w:sz w:val="16"/>
        </w:rPr>
        <w:t> </w:t>
      </w:r>
      <w:r>
        <w:rPr>
          <w:rFonts w:ascii="Trebuchet MS" w:hAnsi="Trebuchet MS"/>
          <w:color w:val="231F20"/>
          <w:spacing w:val="-6"/>
          <w:sz w:val="16"/>
        </w:rPr>
        <w:t>а</w:t>
      </w:r>
      <w:r>
        <w:rPr>
          <w:rFonts w:ascii="Trebuchet MS" w:hAnsi="Trebuchet MS"/>
          <w:color w:val="231F20"/>
          <w:spacing w:val="-7"/>
          <w:sz w:val="16"/>
        </w:rPr>
        <w:t> </w:t>
      </w:r>
      <w:r>
        <w:rPr>
          <w:rFonts w:ascii="Trebuchet MS" w:hAnsi="Trebuchet MS"/>
          <w:color w:val="231F20"/>
          <w:spacing w:val="-6"/>
          <w:sz w:val="16"/>
        </w:rPr>
        <w:t>взаимодействия</w:t>
      </w:r>
      <w:r>
        <w:rPr>
          <w:rFonts w:ascii="Trebuchet MS" w:hAnsi="Trebuchet MS"/>
          <w:color w:val="231F20"/>
          <w:spacing w:val="-7"/>
          <w:sz w:val="16"/>
        </w:rPr>
        <w:t> </w:t>
      </w:r>
      <w:r>
        <w:rPr>
          <w:rFonts w:ascii="Trebuchet MS" w:hAnsi="Trebuchet MS"/>
          <w:color w:val="231F20"/>
          <w:spacing w:val="-6"/>
          <w:sz w:val="16"/>
        </w:rPr>
        <w:t>внутри</w:t>
      </w:r>
      <w:r>
        <w:rPr>
          <w:rFonts w:ascii="Trebuchet MS" w:hAnsi="Trebuchet MS"/>
          <w:color w:val="231F20"/>
          <w:spacing w:val="-7"/>
          <w:sz w:val="16"/>
        </w:rPr>
        <w:t> </w:t>
      </w:r>
      <w:r>
        <w:rPr>
          <w:rFonts w:ascii="Trebuchet MS" w:hAnsi="Trebuchet MS"/>
          <w:color w:val="231F20"/>
          <w:spacing w:val="-6"/>
          <w:sz w:val="16"/>
        </w:rPr>
        <w:t>гексагона</w:t>
      </w:r>
      <w:r>
        <w:rPr>
          <w:rFonts w:ascii="Trebuchet MS" w:hAnsi="Trebuchet MS"/>
          <w:color w:val="231F20"/>
          <w:spacing w:val="-7"/>
          <w:sz w:val="16"/>
        </w:rPr>
        <w:t> </w:t>
      </w:r>
      <w:r>
        <w:rPr>
          <w:rFonts w:ascii="Trebuchet MS" w:hAnsi="Trebuchet MS"/>
          <w:color w:val="231F20"/>
          <w:spacing w:val="-6"/>
          <w:sz w:val="16"/>
        </w:rPr>
        <w:t>—</w:t>
      </w:r>
      <w:r>
        <w:rPr>
          <w:rFonts w:ascii="Trebuchet MS" w:hAnsi="Trebuchet MS"/>
          <w:color w:val="231F20"/>
          <w:spacing w:val="-7"/>
          <w:sz w:val="16"/>
        </w:rPr>
        <w:t> </w:t>
      </w:r>
      <w:r>
        <w:rPr>
          <w:rFonts w:ascii="Trebuchet MS" w:hAnsi="Trebuchet MS"/>
          <w:color w:val="231F20"/>
          <w:spacing w:val="-6"/>
          <w:sz w:val="16"/>
        </w:rPr>
        <w:t>внутрисистемными</w:t>
      </w:r>
    </w:p>
    <w:p>
      <w:pPr>
        <w:spacing w:after="0" w:line="256" w:lineRule="auto"/>
        <w:jc w:val="left"/>
        <w:rPr>
          <w:rFonts w:ascii="Trebuchet MS" w:hAnsi="Trebuchet MS"/>
          <w:sz w:val="16"/>
        </w:rPr>
        <w:sectPr>
          <w:type w:val="continuous"/>
          <w:pgSz w:w="9360" w:h="13210"/>
          <w:pgMar w:header="846" w:footer="0" w:top="1500" w:bottom="280" w:left="708" w:right="850"/>
        </w:sectPr>
      </w:pPr>
    </w:p>
    <w:p>
      <w:pPr>
        <w:pStyle w:val="BodyText"/>
        <w:spacing w:before="122"/>
        <w:rPr>
          <w:rFonts w:ascii="Trebuchet MS"/>
        </w:rPr>
      </w:pPr>
    </w:p>
    <w:p>
      <w:pPr>
        <w:pStyle w:val="BodyText"/>
        <w:spacing w:line="261" w:lineRule="auto"/>
        <w:ind w:left="255" w:right="111"/>
        <w:jc w:val="both"/>
      </w:pPr>
      <w:r>
        <w:rPr>
          <w:color w:val="231F20"/>
        </w:rPr>
        <w:t>В данном примере обращение к сервису SMTP является побочным эффектом, который</w:t>
      </w:r>
      <w:r>
        <w:rPr>
          <w:color w:val="231F20"/>
          <w:spacing w:val="-6"/>
        </w:rPr>
        <w:t> </w:t>
      </w:r>
      <w:r>
        <w:rPr>
          <w:color w:val="231F20"/>
        </w:rPr>
        <w:t>виден</w:t>
      </w:r>
      <w:r>
        <w:rPr>
          <w:color w:val="231F20"/>
          <w:spacing w:val="-6"/>
        </w:rPr>
        <w:t> </w:t>
      </w:r>
      <w:r>
        <w:rPr>
          <w:color w:val="231F20"/>
        </w:rPr>
        <w:t>внешнему</w:t>
      </w:r>
      <w:r>
        <w:rPr>
          <w:color w:val="231F20"/>
          <w:spacing w:val="-6"/>
        </w:rPr>
        <w:t> </w:t>
      </w:r>
      <w:r>
        <w:rPr>
          <w:color w:val="231F20"/>
        </w:rPr>
        <w:t>миру,</w:t>
      </w:r>
      <w:r>
        <w:rPr>
          <w:color w:val="231F20"/>
          <w:spacing w:val="-6"/>
        </w:rPr>
        <w:t> </w:t>
      </w:r>
      <w:r>
        <w:rPr>
          <w:color w:val="231F20"/>
        </w:rPr>
        <w:t>а</w:t>
      </w:r>
      <w:r>
        <w:rPr>
          <w:color w:val="231F20"/>
          <w:spacing w:val="-6"/>
        </w:rPr>
        <w:t> </w:t>
      </w:r>
      <w:r>
        <w:rPr>
          <w:color w:val="231F20"/>
        </w:rPr>
        <w:t>следовательно,</w:t>
      </w:r>
      <w:r>
        <w:rPr>
          <w:color w:val="231F20"/>
          <w:spacing w:val="-6"/>
        </w:rPr>
        <w:t> </w:t>
      </w:r>
      <w:r>
        <w:rPr>
          <w:color w:val="231F20"/>
        </w:rPr>
        <w:t>является</w:t>
      </w:r>
      <w:r>
        <w:rPr>
          <w:color w:val="231F20"/>
          <w:spacing w:val="-6"/>
        </w:rPr>
        <w:t> </w:t>
      </w:r>
      <w:r>
        <w:rPr>
          <w:color w:val="231F20"/>
        </w:rPr>
        <w:t>частью</w:t>
      </w:r>
      <w:r>
        <w:rPr>
          <w:color w:val="231F20"/>
          <w:spacing w:val="-6"/>
        </w:rPr>
        <w:t> </w:t>
      </w:r>
      <w:r>
        <w:rPr>
          <w:color w:val="231F20"/>
        </w:rPr>
        <w:t>наблюдаемого поведения приложения.</w:t>
      </w:r>
    </w:p>
    <w:p>
      <w:pPr>
        <w:pStyle w:val="BodyText"/>
        <w:spacing w:line="261" w:lineRule="auto" w:before="115"/>
        <w:ind w:left="255" w:right="111"/>
        <w:jc w:val="both"/>
      </w:pPr>
      <w:r>
        <w:rPr>
          <w:color w:val="231F20"/>
          <w:spacing w:val="-2"/>
        </w:rPr>
        <w:t>Это</w:t>
      </w:r>
      <w:r>
        <w:rPr>
          <w:color w:val="231F20"/>
          <w:spacing w:val="-4"/>
        </w:rPr>
        <w:t> </w:t>
      </w:r>
      <w:r>
        <w:rPr>
          <w:color w:val="231F20"/>
          <w:spacing w:val="-2"/>
        </w:rPr>
        <w:t>обращение</w:t>
      </w:r>
      <w:r>
        <w:rPr>
          <w:color w:val="231F20"/>
          <w:spacing w:val="-4"/>
        </w:rPr>
        <w:t> </w:t>
      </w:r>
      <w:r>
        <w:rPr>
          <w:color w:val="231F20"/>
          <w:spacing w:val="-2"/>
        </w:rPr>
        <w:t>также</w:t>
      </w:r>
      <w:r>
        <w:rPr>
          <w:color w:val="231F20"/>
          <w:spacing w:val="-4"/>
        </w:rPr>
        <w:t> </w:t>
      </w:r>
      <w:r>
        <w:rPr>
          <w:color w:val="231F20"/>
          <w:spacing w:val="-2"/>
        </w:rPr>
        <w:t>напрямую</w:t>
      </w:r>
      <w:r>
        <w:rPr>
          <w:color w:val="231F20"/>
          <w:spacing w:val="-4"/>
        </w:rPr>
        <w:t> </w:t>
      </w:r>
      <w:r>
        <w:rPr>
          <w:color w:val="231F20"/>
          <w:spacing w:val="-2"/>
        </w:rPr>
        <w:t>связано</w:t>
      </w:r>
      <w:r>
        <w:rPr>
          <w:color w:val="231F20"/>
          <w:spacing w:val="-4"/>
        </w:rPr>
        <w:t> </w:t>
      </w:r>
      <w:r>
        <w:rPr>
          <w:color w:val="231F20"/>
          <w:spacing w:val="-2"/>
        </w:rPr>
        <w:t>с</w:t>
      </w:r>
      <w:r>
        <w:rPr>
          <w:color w:val="231F20"/>
          <w:spacing w:val="-4"/>
        </w:rPr>
        <w:t> </w:t>
      </w:r>
      <w:r>
        <w:rPr>
          <w:color w:val="231F20"/>
          <w:spacing w:val="-2"/>
        </w:rPr>
        <w:t>целями</w:t>
      </w:r>
      <w:r>
        <w:rPr>
          <w:color w:val="231F20"/>
          <w:spacing w:val="-4"/>
        </w:rPr>
        <w:t> </w:t>
      </w:r>
      <w:r>
        <w:rPr>
          <w:color w:val="231F20"/>
          <w:spacing w:val="-2"/>
        </w:rPr>
        <w:t>клиента.</w:t>
      </w:r>
      <w:r>
        <w:rPr>
          <w:color w:val="231F20"/>
          <w:spacing w:val="-4"/>
        </w:rPr>
        <w:t> </w:t>
      </w:r>
      <w:r>
        <w:rPr>
          <w:color w:val="231F20"/>
          <w:spacing w:val="-2"/>
        </w:rPr>
        <w:t>Клиентом</w:t>
      </w:r>
      <w:r>
        <w:rPr>
          <w:color w:val="231F20"/>
          <w:spacing w:val="-4"/>
        </w:rPr>
        <w:t> </w:t>
      </w:r>
      <w:r>
        <w:rPr>
          <w:color w:val="231F20"/>
          <w:spacing w:val="-2"/>
        </w:rPr>
        <w:t>приложения является</w:t>
      </w:r>
      <w:r>
        <w:rPr>
          <w:color w:val="231F20"/>
          <w:spacing w:val="-10"/>
        </w:rPr>
        <w:t> </w:t>
      </w:r>
      <w:r>
        <w:rPr>
          <w:color w:val="231F20"/>
          <w:spacing w:val="-2"/>
        </w:rPr>
        <w:t>сторонняя</w:t>
      </w:r>
      <w:r>
        <w:rPr>
          <w:color w:val="231F20"/>
          <w:spacing w:val="-9"/>
        </w:rPr>
        <w:t> </w:t>
      </w:r>
      <w:r>
        <w:rPr>
          <w:color w:val="231F20"/>
          <w:spacing w:val="-2"/>
        </w:rPr>
        <w:t>система.</w:t>
      </w:r>
      <w:r>
        <w:rPr>
          <w:color w:val="231F20"/>
          <w:spacing w:val="-9"/>
        </w:rPr>
        <w:t> </w:t>
      </w:r>
      <w:r>
        <w:rPr>
          <w:color w:val="231F20"/>
          <w:spacing w:val="-2"/>
        </w:rPr>
        <w:t>Цель</w:t>
      </w:r>
      <w:r>
        <w:rPr>
          <w:color w:val="231F20"/>
          <w:spacing w:val="-9"/>
        </w:rPr>
        <w:t> </w:t>
      </w:r>
      <w:r>
        <w:rPr>
          <w:color w:val="231F20"/>
          <w:spacing w:val="-2"/>
        </w:rPr>
        <w:t>системы</w:t>
      </w:r>
      <w:r>
        <w:rPr>
          <w:color w:val="231F20"/>
          <w:spacing w:val="-9"/>
        </w:rPr>
        <w:t> </w:t>
      </w:r>
      <w:r>
        <w:rPr>
          <w:color w:val="231F20"/>
          <w:spacing w:val="-2"/>
        </w:rPr>
        <w:t>—</w:t>
      </w:r>
      <w:r>
        <w:rPr>
          <w:color w:val="231F20"/>
          <w:spacing w:val="-9"/>
        </w:rPr>
        <w:t> </w:t>
      </w:r>
      <w:r>
        <w:rPr>
          <w:color w:val="231F20"/>
          <w:spacing w:val="-2"/>
        </w:rPr>
        <w:t>приобретение</w:t>
      </w:r>
      <w:r>
        <w:rPr>
          <w:color w:val="231F20"/>
          <w:spacing w:val="-9"/>
        </w:rPr>
        <w:t> </w:t>
      </w:r>
      <w:r>
        <w:rPr>
          <w:color w:val="231F20"/>
          <w:spacing w:val="-2"/>
        </w:rPr>
        <w:t>товара,</w:t>
      </w:r>
      <w:r>
        <w:rPr>
          <w:color w:val="231F20"/>
          <w:spacing w:val="-9"/>
        </w:rPr>
        <w:t> </w:t>
      </w:r>
      <w:r>
        <w:rPr>
          <w:color w:val="231F20"/>
          <w:spacing w:val="-2"/>
        </w:rPr>
        <w:t>и</w:t>
      </w:r>
      <w:r>
        <w:rPr>
          <w:color w:val="231F20"/>
          <w:spacing w:val="-9"/>
        </w:rPr>
        <w:t> </w:t>
      </w:r>
      <w:r>
        <w:rPr>
          <w:color w:val="231F20"/>
          <w:spacing w:val="-2"/>
        </w:rPr>
        <w:t>она</w:t>
      </w:r>
      <w:r>
        <w:rPr>
          <w:color w:val="231F20"/>
          <w:spacing w:val="-9"/>
        </w:rPr>
        <w:t> </w:t>
      </w:r>
      <w:r>
        <w:rPr>
          <w:color w:val="231F20"/>
          <w:spacing w:val="-2"/>
        </w:rPr>
        <w:t>ожидает, </w:t>
      </w:r>
      <w:r>
        <w:rPr>
          <w:color w:val="231F20"/>
          <w:spacing w:val="-4"/>
        </w:rPr>
        <w:t>что заказчик получит подтверждающее сообщение как часть успешного результата.</w:t>
      </w:r>
    </w:p>
    <w:p>
      <w:pPr>
        <w:pStyle w:val="BodyText"/>
        <w:spacing w:line="261" w:lineRule="auto" w:before="115"/>
        <w:ind w:left="255" w:right="106"/>
        <w:jc w:val="both"/>
      </w:pPr>
      <w:r>
        <w:rPr>
          <w:color w:val="231F20"/>
        </w:rPr>
        <w:t>Обращение к сервису SMTP — уважительная причина для применения моков. Оно не делает тест хрупким, потому что такие взаимодействия должны остаться </w:t>
      </w:r>
      <w:r>
        <w:rPr>
          <w:color w:val="231F20"/>
          <w:spacing w:val="-2"/>
        </w:rPr>
        <w:t>без</w:t>
      </w:r>
      <w:r>
        <w:rPr>
          <w:color w:val="231F20"/>
          <w:spacing w:val="-5"/>
        </w:rPr>
        <w:t> </w:t>
      </w:r>
      <w:r>
        <w:rPr>
          <w:color w:val="231F20"/>
          <w:spacing w:val="-2"/>
        </w:rPr>
        <w:t>изменения</w:t>
      </w:r>
      <w:r>
        <w:rPr>
          <w:color w:val="231F20"/>
          <w:spacing w:val="-5"/>
        </w:rPr>
        <w:t> </w:t>
      </w:r>
      <w:r>
        <w:rPr>
          <w:color w:val="231F20"/>
          <w:spacing w:val="-2"/>
        </w:rPr>
        <w:t>даже</w:t>
      </w:r>
      <w:r>
        <w:rPr>
          <w:color w:val="231F20"/>
          <w:spacing w:val="-5"/>
        </w:rPr>
        <w:t> </w:t>
      </w:r>
      <w:r>
        <w:rPr>
          <w:color w:val="231F20"/>
          <w:spacing w:val="-2"/>
        </w:rPr>
        <w:t>после</w:t>
      </w:r>
      <w:r>
        <w:rPr>
          <w:color w:val="231F20"/>
          <w:spacing w:val="-5"/>
        </w:rPr>
        <w:t> </w:t>
      </w:r>
      <w:r>
        <w:rPr>
          <w:color w:val="231F20"/>
          <w:spacing w:val="-2"/>
        </w:rPr>
        <w:t>рефакторинга.</w:t>
      </w:r>
      <w:r>
        <w:rPr>
          <w:color w:val="231F20"/>
          <w:spacing w:val="-5"/>
        </w:rPr>
        <w:t> </w:t>
      </w:r>
      <w:r>
        <w:rPr>
          <w:color w:val="231F20"/>
          <w:spacing w:val="-2"/>
        </w:rPr>
        <w:t>Использование</w:t>
      </w:r>
      <w:r>
        <w:rPr>
          <w:color w:val="231F20"/>
          <w:spacing w:val="-5"/>
        </w:rPr>
        <w:t> </w:t>
      </w:r>
      <w:r>
        <w:rPr>
          <w:color w:val="231F20"/>
          <w:spacing w:val="-2"/>
        </w:rPr>
        <w:t>моков</w:t>
      </w:r>
      <w:r>
        <w:rPr>
          <w:color w:val="231F20"/>
          <w:spacing w:val="-5"/>
        </w:rPr>
        <w:t> </w:t>
      </w:r>
      <w:r>
        <w:rPr>
          <w:color w:val="231F20"/>
          <w:spacing w:val="-2"/>
        </w:rPr>
        <w:t>—</w:t>
      </w:r>
      <w:r>
        <w:rPr>
          <w:color w:val="231F20"/>
          <w:spacing w:val="-5"/>
        </w:rPr>
        <w:t> </w:t>
      </w:r>
      <w:r>
        <w:rPr>
          <w:color w:val="231F20"/>
          <w:spacing w:val="-2"/>
        </w:rPr>
        <w:t>хороший</w:t>
      </w:r>
      <w:r>
        <w:rPr>
          <w:color w:val="231F20"/>
          <w:spacing w:val="-5"/>
        </w:rPr>
        <w:t> </w:t>
      </w:r>
      <w:r>
        <w:rPr>
          <w:color w:val="231F20"/>
          <w:spacing w:val="-2"/>
        </w:rPr>
        <w:t>способ </w:t>
      </w:r>
      <w:r>
        <w:rPr>
          <w:color w:val="231F20"/>
        </w:rPr>
        <w:t>убедиться в этом.</w:t>
      </w:r>
    </w:p>
    <w:p>
      <w:pPr>
        <w:pStyle w:val="BodyText"/>
        <w:spacing w:before="115"/>
        <w:ind w:left="255"/>
        <w:jc w:val="both"/>
      </w:pPr>
      <w:r>
        <w:rPr>
          <w:color w:val="231F20"/>
          <w:spacing w:val="-2"/>
        </w:rPr>
        <w:t>В</w:t>
      </w:r>
      <w:r>
        <w:rPr>
          <w:color w:val="231F20"/>
          <w:spacing w:val="-7"/>
        </w:rPr>
        <w:t> </w:t>
      </w:r>
      <w:r>
        <w:rPr>
          <w:color w:val="231F20"/>
          <w:spacing w:val="-2"/>
        </w:rPr>
        <w:t>листинге</w:t>
      </w:r>
      <w:r>
        <w:rPr>
          <w:color w:val="231F20"/>
          <w:spacing w:val="-6"/>
        </w:rPr>
        <w:t> </w:t>
      </w:r>
      <w:r>
        <w:rPr>
          <w:color w:val="231F20"/>
          <w:spacing w:val="-2"/>
        </w:rPr>
        <w:t>5.10</w:t>
      </w:r>
      <w:r>
        <w:rPr>
          <w:color w:val="231F20"/>
          <w:spacing w:val="-6"/>
        </w:rPr>
        <w:t> </w:t>
      </w:r>
      <w:r>
        <w:rPr>
          <w:color w:val="231F20"/>
          <w:spacing w:val="-2"/>
        </w:rPr>
        <w:t>представлен</w:t>
      </w:r>
      <w:r>
        <w:rPr>
          <w:color w:val="231F20"/>
          <w:spacing w:val="-6"/>
        </w:rPr>
        <w:t> </w:t>
      </w:r>
      <w:r>
        <w:rPr>
          <w:color w:val="231F20"/>
          <w:spacing w:val="-2"/>
        </w:rPr>
        <w:t>пример</w:t>
      </w:r>
      <w:r>
        <w:rPr>
          <w:color w:val="231F20"/>
          <w:spacing w:val="-6"/>
        </w:rPr>
        <w:t> </w:t>
      </w:r>
      <w:r>
        <w:rPr>
          <w:color w:val="231F20"/>
          <w:spacing w:val="-2"/>
        </w:rPr>
        <w:t>обоснованного</w:t>
      </w:r>
      <w:r>
        <w:rPr>
          <w:color w:val="231F20"/>
          <w:spacing w:val="-6"/>
        </w:rPr>
        <w:t> </w:t>
      </w:r>
      <w:r>
        <w:rPr>
          <w:color w:val="231F20"/>
          <w:spacing w:val="-2"/>
        </w:rPr>
        <w:t>применения</w:t>
      </w:r>
      <w:r>
        <w:rPr>
          <w:color w:val="231F20"/>
          <w:spacing w:val="-6"/>
        </w:rPr>
        <w:t> </w:t>
      </w:r>
      <w:r>
        <w:rPr>
          <w:color w:val="231F20"/>
          <w:spacing w:val="-2"/>
        </w:rPr>
        <w:t>моков.</w:t>
      </w:r>
    </w:p>
    <w:p>
      <w:pPr>
        <w:spacing w:before="232"/>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7"/>
          <w:w w:val="90"/>
          <w:sz w:val="19"/>
        </w:rPr>
        <w:t> </w:t>
      </w:r>
      <w:r>
        <w:rPr>
          <w:rFonts w:ascii="Tahoma" w:hAnsi="Tahoma"/>
          <w:b/>
          <w:color w:val="231F20"/>
          <w:w w:val="90"/>
          <w:sz w:val="19"/>
        </w:rPr>
        <w:t>5.10.</w:t>
      </w:r>
      <w:r>
        <w:rPr>
          <w:rFonts w:ascii="Tahoma" w:hAnsi="Tahoma"/>
          <w:b/>
          <w:color w:val="231F20"/>
          <w:spacing w:val="-2"/>
          <w:w w:val="90"/>
          <w:sz w:val="19"/>
        </w:rPr>
        <w:t> </w:t>
      </w:r>
      <w:r>
        <w:rPr>
          <w:rFonts w:ascii="Trebuchet MS" w:hAnsi="Trebuchet MS"/>
          <w:color w:val="231F20"/>
          <w:w w:val="90"/>
          <w:sz w:val="19"/>
        </w:rPr>
        <w:t>Применение</w:t>
      </w:r>
      <w:r>
        <w:rPr>
          <w:rFonts w:ascii="Trebuchet MS" w:hAnsi="Trebuchet MS"/>
          <w:color w:val="231F20"/>
          <w:spacing w:val="-3"/>
          <w:w w:val="90"/>
          <w:sz w:val="19"/>
        </w:rPr>
        <w:t> </w:t>
      </w:r>
      <w:r>
        <w:rPr>
          <w:rFonts w:ascii="Trebuchet MS" w:hAnsi="Trebuchet MS"/>
          <w:color w:val="231F20"/>
          <w:w w:val="90"/>
          <w:sz w:val="19"/>
        </w:rPr>
        <w:t>мока</w:t>
      </w:r>
      <w:r>
        <w:rPr>
          <w:rFonts w:ascii="Trebuchet MS" w:hAnsi="Trebuchet MS"/>
          <w:color w:val="231F20"/>
          <w:spacing w:val="-3"/>
          <w:w w:val="90"/>
          <w:sz w:val="19"/>
        </w:rPr>
        <w:t> </w:t>
      </w:r>
      <w:r>
        <w:rPr>
          <w:rFonts w:ascii="Trebuchet MS" w:hAnsi="Trebuchet MS"/>
          <w:color w:val="231F20"/>
          <w:w w:val="90"/>
          <w:sz w:val="19"/>
        </w:rPr>
        <w:t>не</w:t>
      </w:r>
      <w:r>
        <w:rPr>
          <w:rFonts w:ascii="Trebuchet MS" w:hAnsi="Trebuchet MS"/>
          <w:color w:val="231F20"/>
          <w:spacing w:val="-3"/>
          <w:w w:val="90"/>
          <w:sz w:val="19"/>
        </w:rPr>
        <w:t> </w:t>
      </w:r>
      <w:r>
        <w:rPr>
          <w:rFonts w:ascii="Trebuchet MS" w:hAnsi="Trebuchet MS"/>
          <w:color w:val="231F20"/>
          <w:w w:val="90"/>
          <w:sz w:val="19"/>
        </w:rPr>
        <w:t>делает</w:t>
      </w:r>
      <w:r>
        <w:rPr>
          <w:rFonts w:ascii="Trebuchet MS" w:hAnsi="Trebuchet MS"/>
          <w:color w:val="231F20"/>
          <w:spacing w:val="-3"/>
          <w:w w:val="90"/>
          <w:sz w:val="19"/>
        </w:rPr>
        <w:t> </w:t>
      </w:r>
      <w:r>
        <w:rPr>
          <w:rFonts w:ascii="Trebuchet MS" w:hAnsi="Trebuchet MS"/>
          <w:color w:val="231F20"/>
          <w:w w:val="90"/>
          <w:sz w:val="19"/>
        </w:rPr>
        <w:t>тест</w:t>
      </w:r>
      <w:r>
        <w:rPr>
          <w:rFonts w:ascii="Trebuchet MS" w:hAnsi="Trebuchet MS"/>
          <w:color w:val="231F20"/>
          <w:spacing w:val="-2"/>
          <w:w w:val="90"/>
          <w:sz w:val="19"/>
        </w:rPr>
        <w:t> хрупким</w:t>
      </w:r>
    </w:p>
    <w:p>
      <w:pPr>
        <w:spacing w:before="67"/>
        <w:ind w:left="255" w:right="0" w:firstLine="0"/>
        <w:jc w:val="left"/>
        <w:rPr>
          <w:rFonts w:ascii="Consolas"/>
          <w:sz w:val="16"/>
        </w:rPr>
      </w:pPr>
      <w:r>
        <w:rPr>
          <w:rFonts w:ascii="Consolas"/>
          <w:color w:val="231F20"/>
          <w:spacing w:val="-2"/>
          <w:sz w:val="16"/>
        </w:rPr>
        <w:t>[Fact]</w:t>
      </w:r>
    </w:p>
    <w:p>
      <w:pPr>
        <w:spacing w:before="13"/>
        <w:ind w:left="255" w:right="0" w:firstLine="0"/>
        <w:jc w:val="left"/>
        <w:rPr>
          <w:rFonts w:ascii="Consolas"/>
          <w:sz w:val="16"/>
        </w:rPr>
      </w:pPr>
      <w:r>
        <w:rPr>
          <w:rFonts w:ascii="Consolas"/>
          <w:color w:val="231F20"/>
          <w:sz w:val="16"/>
        </w:rPr>
        <w:t>public void </w:t>
      </w:r>
      <w:r>
        <w:rPr>
          <w:rFonts w:ascii="Consolas"/>
          <w:color w:val="231F20"/>
          <w:spacing w:val="-2"/>
          <w:sz w:val="16"/>
        </w:rPr>
        <w:t>Successful_purchase()</w:t>
      </w:r>
    </w:p>
    <w:p>
      <w:pPr>
        <w:spacing w:before="13"/>
        <w:ind w:left="255" w:right="0" w:firstLine="0"/>
        <w:jc w:val="left"/>
        <w:rPr>
          <w:rFonts w:ascii="Consolas"/>
          <w:sz w:val="16"/>
        </w:rPr>
      </w:pPr>
      <w:r>
        <w:rPr>
          <w:rFonts w:ascii="Consolas"/>
          <w:color w:val="231F20"/>
          <w:spacing w:val="-10"/>
          <w:sz w:val="16"/>
        </w:rPr>
        <w:t>{</w:t>
      </w:r>
    </w:p>
    <w:p>
      <w:pPr>
        <w:spacing w:before="12"/>
        <w:ind w:left="607" w:right="0" w:firstLine="0"/>
        <w:jc w:val="left"/>
        <w:rPr>
          <w:rFonts w:ascii="Consolas"/>
          <w:sz w:val="16"/>
        </w:rPr>
      </w:pPr>
      <w:r>
        <w:rPr>
          <w:rFonts w:ascii="Consolas"/>
          <w:color w:val="231F20"/>
          <w:sz w:val="16"/>
        </w:rPr>
        <w:t>var mock = new </w:t>
      </w:r>
      <w:r>
        <w:rPr>
          <w:rFonts w:ascii="Consolas"/>
          <w:color w:val="231F20"/>
          <w:spacing w:val="-2"/>
          <w:sz w:val="16"/>
        </w:rPr>
        <w:t>Mock&lt;IEmailGateway&gt;();</w:t>
      </w:r>
    </w:p>
    <w:p>
      <w:pPr>
        <w:spacing w:before="13"/>
        <w:ind w:left="607" w:right="0" w:firstLine="0"/>
        <w:jc w:val="left"/>
        <w:rPr>
          <w:rFonts w:ascii="Consolas"/>
          <w:sz w:val="16"/>
        </w:rPr>
      </w:pPr>
      <w:r>
        <w:rPr>
          <w:rFonts w:ascii="Consolas"/>
          <w:color w:val="231F20"/>
          <w:sz w:val="16"/>
        </w:rPr>
        <w:t>var sut = new </w:t>
      </w:r>
      <w:r>
        <w:rPr>
          <w:rFonts w:ascii="Consolas"/>
          <w:color w:val="231F20"/>
          <w:spacing w:val="-2"/>
          <w:sz w:val="16"/>
        </w:rPr>
        <w:t>CustomerController(mock.Object);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bool isSuccess = </w:t>
      </w:r>
      <w:r>
        <w:rPr>
          <w:rFonts w:ascii="Consolas"/>
          <w:color w:val="231F20"/>
          <w:spacing w:val="-2"/>
          <w:sz w:val="16"/>
        </w:rPr>
        <w:t>sut.Purchase(</w:t>
      </w:r>
    </w:p>
    <w:p>
      <w:pPr>
        <w:spacing w:before="13"/>
        <w:ind w:left="959"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22848">
                <wp:simplePos x="0" y="0"/>
                <wp:positionH relativeFrom="page">
                  <wp:posOffset>3408182</wp:posOffset>
                </wp:positionH>
                <wp:positionV relativeFrom="paragraph">
                  <wp:posOffset>395941</wp:posOffset>
                </wp:positionV>
                <wp:extent cx="1270" cy="467995"/>
                <wp:effectExtent l="0" t="0" r="0" b="0"/>
                <wp:wrapNone/>
                <wp:docPr id="849" name="Graphic 849"/>
                <wp:cNvGraphicFramePr>
                  <a:graphicFrameLocks/>
                </wp:cNvGraphicFramePr>
                <a:graphic>
                  <a:graphicData uri="http://schemas.microsoft.com/office/word/2010/wordprocessingShape">
                    <wps:wsp>
                      <wps:cNvPr id="849" name="Graphic 849"/>
                      <wps:cNvSpPr/>
                      <wps:spPr>
                        <a:xfrm>
                          <a:off x="0" y="0"/>
                          <a:ext cx="1270" cy="467995"/>
                        </a:xfrm>
                        <a:custGeom>
                          <a:avLst/>
                          <a:gdLst/>
                          <a:ahLst/>
                          <a:cxnLst/>
                          <a:rect l="l" t="t" r="r" b="b"/>
                          <a:pathLst>
                            <a:path w="0" h="467995">
                              <a:moveTo>
                                <a:pt x="0" y="0"/>
                              </a:moveTo>
                              <a:lnTo>
                                <a:pt x="0" y="467969"/>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2848" from="268.360809pt,31.176495pt" to="268.360809pt,68.024495pt" stroked="true" strokeweight=".5pt" strokecolor="#231f20">
                <v:stroke dashstyle="solid"/>
                <w10:wrap type="none"/>
              </v:line>
            </w:pict>
          </mc:Fallback>
        </mc:AlternateContent>
      </w:r>
      <w:r>
        <w:rPr>
          <w:rFonts w:ascii="Consolas"/>
          <w:color w:val="231F20"/>
          <w:sz w:val="16"/>
        </w:rPr>
        <w:t>customerId: 1, productId: 2, quantity: </w:t>
      </w:r>
      <w:r>
        <w:rPr>
          <w:rFonts w:ascii="Consolas"/>
          <w:color w:val="231F20"/>
          <w:spacing w:val="-5"/>
          <w:sz w:val="16"/>
        </w:rPr>
        <w:t>5);</w:t>
      </w:r>
    </w:p>
    <w:p>
      <w:pPr>
        <w:pStyle w:val="BodyText"/>
        <w:rPr>
          <w:rFonts w:ascii="Consolas"/>
          <w:sz w:val="12"/>
        </w:rPr>
      </w:pPr>
    </w:p>
    <w:p>
      <w:pPr>
        <w:pStyle w:val="BodyText"/>
        <w:spacing w:after="0"/>
        <w:rPr>
          <w:rFonts w:ascii="Consolas"/>
          <w:sz w:val="12"/>
        </w:rPr>
        <w:sectPr>
          <w:pgSz w:w="9360" w:h="13210"/>
          <w:pgMar w:header="846" w:footer="0" w:top="1140" w:bottom="280" w:left="708" w:right="850"/>
        </w:sectPr>
      </w:pPr>
    </w:p>
    <w:p>
      <w:pPr>
        <w:spacing w:line="256" w:lineRule="auto" w:before="72"/>
        <w:ind w:left="607" w:right="924" w:firstLine="0"/>
        <w:jc w:val="left"/>
        <w:rPr>
          <w:rFonts w:ascii="Consolas"/>
          <w:sz w:val="16"/>
        </w:rPr>
      </w:pPr>
      <w:r>
        <w:rPr>
          <w:rFonts w:ascii="Consolas"/>
          <w:color w:val="231F20"/>
          <w:spacing w:val="-2"/>
          <w:sz w:val="16"/>
        </w:rPr>
        <w:t>Assert.True(isSuccess); mock.Verify(</w:t>
      </w:r>
    </w:p>
    <w:p>
      <w:pPr>
        <w:spacing w:line="256" w:lineRule="auto" w:before="0"/>
        <w:ind w:left="1311" w:right="40" w:hanging="352"/>
        <w:jc w:val="left"/>
        <w:rPr>
          <w:rFonts w:ascii="Consolas"/>
          <w:sz w:val="16"/>
        </w:rPr>
      </w:pPr>
      <w:r>
        <w:rPr>
          <w:rFonts w:ascii="Consolas"/>
          <w:color w:val="231F20"/>
          <w:sz w:val="16"/>
        </w:rPr>
        <w:t>x =&gt; x.SendReceipt( </w:t>
      </w:r>
      <w:hyperlink r:id="rId106">
        <w:r>
          <w:rPr>
            <w:rFonts w:ascii="Consolas"/>
            <w:color w:val="231F20"/>
            <w:sz w:val="16"/>
          </w:rPr>
          <w:t>"customer@email.com",</w:t>
        </w:r>
      </w:hyperlink>
      <w:r>
        <w:rPr>
          <w:rFonts w:ascii="Consolas"/>
          <w:color w:val="231F20"/>
          <w:spacing w:val="-19"/>
          <w:sz w:val="16"/>
        </w:rPr>
        <w:t> </w:t>
      </w:r>
      <w:r>
        <w:rPr>
          <w:rFonts w:ascii="Consolas"/>
          <w:color w:val="231F20"/>
          <w:sz w:val="16"/>
        </w:rPr>
        <w:t>"Shampoo",</w:t>
      </w:r>
      <w:r>
        <w:rPr>
          <w:rFonts w:ascii="Consolas"/>
          <w:color w:val="231F20"/>
          <w:spacing w:val="-19"/>
          <w:sz w:val="16"/>
        </w:rPr>
        <w:t> </w:t>
      </w:r>
      <w:r>
        <w:rPr>
          <w:rFonts w:ascii="Consolas"/>
          <w:color w:val="231F20"/>
          <w:sz w:val="16"/>
        </w:rPr>
        <w:t>5),</w:t>
      </w:r>
    </w:p>
    <w:p>
      <w:pPr>
        <w:spacing w:line="186" w:lineRule="exact" w:before="0"/>
        <w:ind w:left="959" w:right="0" w:firstLine="0"/>
        <w:jc w:val="left"/>
        <w:rPr>
          <w:rFonts w:ascii="Consolas"/>
          <w:sz w:val="16"/>
        </w:rPr>
      </w:pPr>
      <w:r>
        <w:rPr>
          <w:rFonts w:ascii="Consolas"/>
          <w:color w:val="231F20"/>
          <w:spacing w:val="-2"/>
          <w:sz w:val="16"/>
        </w:rPr>
        <w:t>Times.Once);</w:t>
      </w:r>
    </w:p>
    <w:p>
      <w:pPr>
        <w:spacing w:before="12"/>
        <w:ind w:left="255" w:right="0" w:firstLine="0"/>
        <w:jc w:val="left"/>
        <w:rPr>
          <w:rFonts w:ascii="Consolas"/>
          <w:sz w:val="16"/>
        </w:rPr>
      </w:pPr>
      <w:r>
        <w:rPr>
          <w:rFonts w:ascii="Consolas"/>
          <w:color w:val="231F20"/>
          <w:spacing w:val="-10"/>
          <w:sz w:val="16"/>
        </w:rPr>
        <w:t>}</w:t>
      </w:r>
    </w:p>
    <w:p>
      <w:pPr>
        <w:spacing w:line="240" w:lineRule="auto" w:before="136"/>
        <w:rPr>
          <w:rFonts w:ascii="Consolas"/>
          <w:sz w:val="17"/>
        </w:rPr>
      </w:pPr>
      <w:r>
        <w:rPr/>
        <w:br w:type="column"/>
      </w:r>
      <w:r>
        <w:rPr>
          <w:rFonts w:ascii="Consolas"/>
          <w:sz w:val="17"/>
        </w:rPr>
      </w:r>
    </w:p>
    <w:p>
      <w:pPr>
        <w:spacing w:line="242" w:lineRule="auto" w:before="0"/>
        <w:ind w:left="255" w:right="1294" w:firstLine="0"/>
        <w:jc w:val="left"/>
        <w:rPr>
          <w:rFonts w:ascii="Trebuchet MS" w:hAnsi="Trebuchet MS"/>
          <w:b/>
          <w:sz w:val="17"/>
        </w:rPr>
      </w:pPr>
      <w:r>
        <w:rPr>
          <w:rFonts w:ascii="Trebuchet MS" w:hAnsi="Trebuchet MS"/>
          <w:b/>
          <w:color w:val="58595B"/>
          <w:spacing w:val="-2"/>
          <w:w w:val="85"/>
          <w:sz w:val="17"/>
        </w:rPr>
        <w:t>Проверяет,</w:t>
      </w:r>
      <w:r>
        <w:rPr>
          <w:rFonts w:ascii="Trebuchet MS" w:hAnsi="Trebuchet MS"/>
          <w:b/>
          <w:color w:val="58595B"/>
          <w:spacing w:val="-18"/>
          <w:w w:val="85"/>
          <w:sz w:val="17"/>
        </w:rPr>
        <w:t> </w:t>
      </w:r>
      <w:r>
        <w:rPr>
          <w:rFonts w:ascii="Trebuchet MS" w:hAnsi="Trebuchet MS"/>
          <w:b/>
          <w:color w:val="58595B"/>
          <w:spacing w:val="-2"/>
          <w:w w:val="85"/>
          <w:sz w:val="17"/>
        </w:rPr>
        <w:t>что</w:t>
      </w:r>
      <w:r>
        <w:rPr>
          <w:rFonts w:ascii="Trebuchet MS" w:hAnsi="Trebuchet MS"/>
          <w:b/>
          <w:color w:val="58595B"/>
          <w:spacing w:val="-17"/>
          <w:w w:val="85"/>
          <w:sz w:val="17"/>
        </w:rPr>
        <w:t> </w:t>
      </w:r>
      <w:r>
        <w:rPr>
          <w:rFonts w:ascii="Trebuchet MS" w:hAnsi="Trebuchet MS"/>
          <w:b/>
          <w:color w:val="58595B"/>
          <w:spacing w:val="-2"/>
          <w:w w:val="85"/>
          <w:sz w:val="17"/>
        </w:rPr>
        <w:t>система </w:t>
      </w:r>
      <w:r>
        <w:rPr>
          <w:rFonts w:ascii="Trebuchet MS" w:hAnsi="Trebuchet MS"/>
          <w:b/>
          <w:color w:val="58595B"/>
          <w:w w:val="75"/>
          <w:sz w:val="17"/>
        </w:rPr>
        <w:t>отправила</w:t>
      </w:r>
      <w:r>
        <w:rPr>
          <w:rFonts w:ascii="Trebuchet MS" w:hAnsi="Trebuchet MS"/>
          <w:b/>
          <w:color w:val="58595B"/>
          <w:spacing w:val="-13"/>
          <w:w w:val="75"/>
          <w:sz w:val="17"/>
        </w:rPr>
        <w:t> </w:t>
      </w:r>
      <w:r>
        <w:rPr>
          <w:rFonts w:ascii="Trebuchet MS" w:hAnsi="Trebuchet MS"/>
          <w:b/>
          <w:color w:val="58595B"/>
          <w:w w:val="75"/>
          <w:sz w:val="17"/>
        </w:rPr>
        <w:t>подтверждение</w:t>
      </w:r>
      <w:r>
        <w:rPr>
          <w:rFonts w:ascii="Trebuchet MS" w:hAnsi="Trebuchet MS"/>
          <w:b/>
          <w:color w:val="58595B"/>
          <w:w w:val="85"/>
          <w:sz w:val="17"/>
        </w:rPr>
        <w:t> после</w:t>
      </w:r>
      <w:r>
        <w:rPr>
          <w:rFonts w:ascii="Trebuchet MS" w:hAnsi="Trebuchet MS"/>
          <w:b/>
          <w:color w:val="58595B"/>
          <w:spacing w:val="-18"/>
          <w:w w:val="85"/>
          <w:sz w:val="17"/>
        </w:rPr>
        <w:t> </w:t>
      </w:r>
      <w:r>
        <w:rPr>
          <w:rFonts w:ascii="Trebuchet MS" w:hAnsi="Trebuchet MS"/>
          <w:b/>
          <w:color w:val="58595B"/>
          <w:w w:val="85"/>
          <w:sz w:val="17"/>
        </w:rPr>
        <w:t>покупки</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4520" w:space="40"/>
            <w:col w:w="3242"/>
          </w:cols>
        </w:sectPr>
      </w:pPr>
    </w:p>
    <w:p>
      <w:pPr>
        <w:pStyle w:val="BodyText"/>
        <w:spacing w:line="261" w:lineRule="auto" w:before="196"/>
        <w:ind w:left="255" w:right="110"/>
        <w:jc w:val="both"/>
      </w:pPr>
      <w:r>
        <w:rPr>
          <w:color w:val="231F20"/>
        </w:rPr>
        <w:t>Обратите</w:t>
      </w:r>
      <w:r>
        <w:rPr>
          <w:color w:val="231F20"/>
          <w:spacing w:val="-12"/>
        </w:rPr>
        <w:t> </w:t>
      </w:r>
      <w:r>
        <w:rPr>
          <w:color w:val="231F20"/>
        </w:rPr>
        <w:t>внимание: флаг </w:t>
      </w:r>
      <w:r>
        <w:rPr>
          <w:rFonts w:ascii="Consolas" w:hAnsi="Consolas"/>
          <w:color w:val="231F20"/>
          <w:sz w:val="18"/>
        </w:rPr>
        <w:t>isSuccess</w:t>
      </w:r>
      <w:r>
        <w:rPr>
          <w:rFonts w:ascii="Consolas" w:hAnsi="Consolas"/>
          <w:color w:val="231F20"/>
          <w:spacing w:val="-25"/>
          <w:sz w:val="18"/>
        </w:rPr>
        <w:t> </w:t>
      </w:r>
      <w:r>
        <w:rPr>
          <w:color w:val="231F20"/>
        </w:rPr>
        <w:t>также виден для внешнего клиента и </w:t>
      </w:r>
      <w:r>
        <w:rPr>
          <w:color w:val="231F20"/>
        </w:rPr>
        <w:t>также нуждается</w:t>
      </w:r>
      <w:r>
        <w:rPr>
          <w:color w:val="231F20"/>
          <w:spacing w:val="-5"/>
        </w:rPr>
        <w:t> </w:t>
      </w:r>
      <w:r>
        <w:rPr>
          <w:color w:val="231F20"/>
        </w:rPr>
        <w:t>в</w:t>
      </w:r>
      <w:r>
        <w:rPr>
          <w:color w:val="231F20"/>
          <w:spacing w:val="-5"/>
        </w:rPr>
        <w:t> </w:t>
      </w:r>
      <w:r>
        <w:rPr>
          <w:color w:val="231F20"/>
        </w:rPr>
        <w:t>проверке.</w:t>
      </w:r>
      <w:r>
        <w:rPr>
          <w:color w:val="231F20"/>
          <w:spacing w:val="-5"/>
        </w:rPr>
        <w:t> </w:t>
      </w:r>
      <w:r>
        <w:rPr>
          <w:color w:val="231F20"/>
        </w:rPr>
        <w:t>Однако</w:t>
      </w:r>
      <w:r>
        <w:rPr>
          <w:color w:val="231F20"/>
          <w:spacing w:val="-5"/>
        </w:rPr>
        <w:t> </w:t>
      </w:r>
      <w:r>
        <w:rPr>
          <w:color w:val="231F20"/>
        </w:rPr>
        <w:t>мок</w:t>
      </w:r>
      <w:r>
        <w:rPr>
          <w:color w:val="231F20"/>
          <w:spacing w:val="-5"/>
        </w:rPr>
        <w:t> </w:t>
      </w:r>
      <w:r>
        <w:rPr>
          <w:color w:val="231F20"/>
        </w:rPr>
        <w:t>для</w:t>
      </w:r>
      <w:r>
        <w:rPr>
          <w:color w:val="231F20"/>
          <w:spacing w:val="-5"/>
        </w:rPr>
        <w:t> </w:t>
      </w:r>
      <w:r>
        <w:rPr>
          <w:color w:val="231F20"/>
        </w:rPr>
        <w:t>этого</w:t>
      </w:r>
      <w:r>
        <w:rPr>
          <w:color w:val="231F20"/>
          <w:spacing w:val="-5"/>
        </w:rPr>
        <w:t> </w:t>
      </w:r>
      <w:r>
        <w:rPr>
          <w:color w:val="231F20"/>
        </w:rPr>
        <w:t>флага</w:t>
      </w:r>
      <w:r>
        <w:rPr>
          <w:color w:val="231F20"/>
          <w:spacing w:val="-5"/>
        </w:rPr>
        <w:t> </w:t>
      </w:r>
      <w:r>
        <w:rPr>
          <w:color w:val="231F20"/>
        </w:rPr>
        <w:t>не</w:t>
      </w:r>
      <w:r>
        <w:rPr>
          <w:color w:val="231F20"/>
          <w:spacing w:val="-5"/>
        </w:rPr>
        <w:t> </w:t>
      </w:r>
      <w:r>
        <w:rPr>
          <w:color w:val="231F20"/>
        </w:rPr>
        <w:t>нужен,</w:t>
      </w:r>
      <w:r>
        <w:rPr>
          <w:color w:val="231F20"/>
          <w:spacing w:val="-5"/>
        </w:rPr>
        <w:t> </w:t>
      </w:r>
      <w:r>
        <w:rPr>
          <w:color w:val="231F20"/>
        </w:rPr>
        <w:t>простого</w:t>
      </w:r>
      <w:r>
        <w:rPr>
          <w:color w:val="231F20"/>
          <w:spacing w:val="-5"/>
        </w:rPr>
        <w:t> </w:t>
      </w:r>
      <w:r>
        <w:rPr>
          <w:color w:val="231F20"/>
        </w:rPr>
        <w:t>сравнения значения будет достаточно.</w:t>
      </w:r>
    </w:p>
    <w:p>
      <w:pPr>
        <w:pStyle w:val="BodyText"/>
        <w:spacing w:before="114"/>
        <w:ind w:left="255"/>
        <w:jc w:val="both"/>
      </w:pPr>
      <w:r>
        <w:rPr>
          <w:color w:val="231F20"/>
        </w:rPr>
        <w:t>Теперь</w:t>
      </w:r>
      <w:r>
        <w:rPr>
          <w:color w:val="231F20"/>
          <w:spacing w:val="26"/>
        </w:rPr>
        <w:t> </w:t>
      </w:r>
      <w:r>
        <w:rPr>
          <w:color w:val="231F20"/>
        </w:rPr>
        <w:t>давайте</w:t>
      </w:r>
      <w:r>
        <w:rPr>
          <w:color w:val="231F20"/>
          <w:spacing w:val="26"/>
        </w:rPr>
        <w:t> </w:t>
      </w:r>
      <w:r>
        <w:rPr>
          <w:color w:val="231F20"/>
        </w:rPr>
        <w:t>рассмотрим</w:t>
      </w:r>
      <w:r>
        <w:rPr>
          <w:color w:val="231F20"/>
          <w:spacing w:val="26"/>
        </w:rPr>
        <w:t> </w:t>
      </w:r>
      <w:r>
        <w:rPr>
          <w:color w:val="231F20"/>
        </w:rPr>
        <w:t>тест,</w:t>
      </w:r>
      <w:r>
        <w:rPr>
          <w:color w:val="231F20"/>
          <w:spacing w:val="26"/>
        </w:rPr>
        <w:t> </w:t>
      </w:r>
      <w:r>
        <w:rPr>
          <w:color w:val="231F20"/>
        </w:rPr>
        <w:t>который</w:t>
      </w:r>
      <w:r>
        <w:rPr>
          <w:color w:val="231F20"/>
          <w:spacing w:val="26"/>
        </w:rPr>
        <w:t> </w:t>
      </w:r>
      <w:r>
        <w:rPr>
          <w:color w:val="231F20"/>
        </w:rPr>
        <w:t>моделирует</w:t>
      </w:r>
      <w:r>
        <w:rPr>
          <w:color w:val="231F20"/>
          <w:spacing w:val="26"/>
        </w:rPr>
        <w:t> </w:t>
      </w:r>
      <w:r>
        <w:rPr>
          <w:color w:val="231F20"/>
        </w:rPr>
        <w:t>взаимодействие</w:t>
      </w:r>
      <w:r>
        <w:rPr>
          <w:color w:val="231F20"/>
          <w:spacing w:val="26"/>
        </w:rPr>
        <w:t> </w:t>
      </w:r>
      <w:r>
        <w:rPr>
          <w:color w:val="231F20"/>
          <w:spacing w:val="-2"/>
        </w:rPr>
        <w:t>между</w:t>
      </w:r>
    </w:p>
    <w:p>
      <w:pPr>
        <w:spacing w:before="21"/>
        <w:ind w:left="255" w:right="0" w:firstLine="0"/>
        <w:jc w:val="both"/>
        <w:rPr>
          <w:sz w:val="20"/>
        </w:rPr>
      </w:pPr>
      <w:r>
        <w:rPr>
          <w:rFonts w:ascii="Consolas" w:hAnsi="Consolas"/>
          <w:color w:val="231F20"/>
          <w:spacing w:val="-2"/>
          <w:sz w:val="18"/>
        </w:rPr>
        <w:t>Customer</w:t>
      </w:r>
      <w:r>
        <w:rPr>
          <w:rFonts w:ascii="Consolas" w:hAnsi="Consolas"/>
          <w:color w:val="231F20"/>
          <w:spacing w:val="-50"/>
          <w:sz w:val="18"/>
        </w:rPr>
        <w:t> </w:t>
      </w:r>
      <w:r>
        <w:rPr>
          <w:color w:val="231F20"/>
          <w:spacing w:val="-2"/>
          <w:sz w:val="20"/>
        </w:rPr>
        <w:t>и</w:t>
      </w:r>
      <w:r>
        <w:rPr>
          <w:color w:val="231F20"/>
          <w:spacing w:val="5"/>
          <w:sz w:val="20"/>
        </w:rPr>
        <w:t> </w:t>
      </w:r>
      <w:r>
        <w:rPr>
          <w:rFonts w:ascii="Consolas" w:hAnsi="Consolas"/>
          <w:color w:val="231F20"/>
          <w:spacing w:val="-2"/>
          <w:sz w:val="18"/>
        </w:rPr>
        <w:t>Store</w:t>
      </w:r>
      <w:r>
        <w:rPr>
          <w:rFonts w:ascii="Consolas" w:hAnsi="Consolas"/>
          <w:color w:val="231F20"/>
          <w:spacing w:val="-50"/>
          <w:sz w:val="18"/>
        </w:rPr>
        <w:t> </w:t>
      </w:r>
      <w:r>
        <w:rPr>
          <w:color w:val="231F20"/>
          <w:spacing w:val="-2"/>
          <w:sz w:val="20"/>
        </w:rPr>
        <w:t>с</w:t>
      </w:r>
      <w:r>
        <w:rPr>
          <w:color w:val="231F20"/>
          <w:spacing w:val="5"/>
          <w:sz w:val="20"/>
        </w:rPr>
        <w:t> </w:t>
      </w:r>
      <w:r>
        <w:rPr>
          <w:color w:val="231F20"/>
          <w:spacing w:val="-2"/>
          <w:sz w:val="20"/>
        </w:rPr>
        <w:t>использованием</w:t>
      </w:r>
      <w:r>
        <w:rPr>
          <w:color w:val="231F20"/>
          <w:spacing w:val="5"/>
          <w:sz w:val="20"/>
        </w:rPr>
        <w:t> </w:t>
      </w:r>
      <w:r>
        <w:rPr>
          <w:color w:val="231F20"/>
          <w:spacing w:val="-2"/>
          <w:sz w:val="20"/>
        </w:rPr>
        <w:t>мока.</w:t>
      </w:r>
    </w:p>
    <w:p>
      <w:pPr>
        <w:spacing w:line="261" w:lineRule="auto" w:before="134"/>
        <w:ind w:left="255" w:right="111" w:firstLine="0"/>
        <w:jc w:val="both"/>
        <w:rPr>
          <w:sz w:val="20"/>
        </w:rPr>
      </w:pPr>
      <w:r>
        <w:rPr>
          <w:color w:val="231F20"/>
          <w:sz w:val="20"/>
        </w:rPr>
        <w:t>В</w:t>
      </w:r>
      <w:r>
        <w:rPr>
          <w:color w:val="231F20"/>
          <w:spacing w:val="-6"/>
          <w:sz w:val="20"/>
        </w:rPr>
        <w:t> </w:t>
      </w:r>
      <w:r>
        <w:rPr>
          <w:color w:val="231F20"/>
          <w:sz w:val="20"/>
        </w:rPr>
        <w:t>отличие от взаимодействия между </w:t>
      </w:r>
      <w:r>
        <w:rPr>
          <w:rFonts w:ascii="Consolas" w:hAnsi="Consolas"/>
          <w:color w:val="231F20"/>
          <w:sz w:val="18"/>
        </w:rPr>
        <w:t>CustomerController</w:t>
      </w:r>
      <w:r>
        <w:rPr>
          <w:rFonts w:ascii="Consolas" w:hAnsi="Consolas"/>
          <w:color w:val="231F20"/>
          <w:spacing w:val="-25"/>
          <w:sz w:val="18"/>
        </w:rPr>
        <w:t> </w:t>
      </w:r>
      <w:r>
        <w:rPr>
          <w:color w:val="231F20"/>
          <w:sz w:val="20"/>
        </w:rPr>
        <w:t>и SMTP-сервиса, вызов </w:t>
      </w:r>
      <w:r>
        <w:rPr>
          <w:color w:val="231F20"/>
          <w:spacing w:val="-2"/>
          <w:sz w:val="20"/>
        </w:rPr>
        <w:t>метода</w:t>
      </w:r>
      <w:r>
        <w:rPr>
          <w:color w:val="231F20"/>
          <w:spacing w:val="-10"/>
          <w:sz w:val="20"/>
        </w:rPr>
        <w:t> </w:t>
      </w:r>
      <w:r>
        <w:rPr>
          <w:rFonts w:ascii="Consolas" w:hAnsi="Consolas"/>
          <w:color w:val="231F20"/>
          <w:spacing w:val="-2"/>
          <w:sz w:val="18"/>
        </w:rPr>
        <w:t>RemoveInventory()</w:t>
      </w:r>
      <w:r>
        <w:rPr>
          <w:rFonts w:ascii="Consolas" w:hAnsi="Consolas"/>
          <w:color w:val="231F20"/>
          <w:spacing w:val="-22"/>
          <w:sz w:val="18"/>
        </w:rPr>
        <w:t> </w:t>
      </w:r>
      <w:r>
        <w:rPr>
          <w:color w:val="231F20"/>
          <w:spacing w:val="-2"/>
          <w:sz w:val="20"/>
        </w:rPr>
        <w:t>от</w:t>
      </w:r>
      <w:r>
        <w:rPr>
          <w:color w:val="231F20"/>
          <w:spacing w:val="-9"/>
          <w:sz w:val="20"/>
        </w:rPr>
        <w:t> </w:t>
      </w:r>
      <w:r>
        <w:rPr>
          <w:rFonts w:ascii="Consolas" w:hAnsi="Consolas"/>
          <w:color w:val="231F20"/>
          <w:spacing w:val="-2"/>
          <w:sz w:val="18"/>
        </w:rPr>
        <w:t>Customer</w:t>
      </w:r>
      <w:r>
        <w:rPr>
          <w:rFonts w:ascii="Consolas" w:hAnsi="Consolas"/>
          <w:color w:val="231F20"/>
          <w:spacing w:val="-23"/>
          <w:sz w:val="18"/>
        </w:rPr>
        <w:t> </w:t>
      </w:r>
      <w:r>
        <w:rPr>
          <w:color w:val="231F20"/>
          <w:spacing w:val="-2"/>
          <w:sz w:val="20"/>
        </w:rPr>
        <w:t>к</w:t>
      </w:r>
      <w:r>
        <w:rPr>
          <w:color w:val="231F20"/>
          <w:spacing w:val="-9"/>
          <w:sz w:val="20"/>
        </w:rPr>
        <w:t> </w:t>
      </w:r>
      <w:r>
        <w:rPr>
          <w:rFonts w:ascii="Consolas" w:hAnsi="Consolas"/>
          <w:color w:val="231F20"/>
          <w:spacing w:val="-2"/>
          <w:sz w:val="18"/>
        </w:rPr>
        <w:t>Store</w:t>
      </w:r>
      <w:r>
        <w:rPr>
          <w:rFonts w:ascii="Consolas" w:hAnsi="Consolas"/>
          <w:color w:val="231F20"/>
          <w:spacing w:val="-23"/>
          <w:sz w:val="18"/>
        </w:rPr>
        <w:t> </w:t>
      </w:r>
      <w:r>
        <w:rPr>
          <w:color w:val="231F20"/>
          <w:spacing w:val="-2"/>
          <w:sz w:val="20"/>
        </w:rPr>
        <w:t>не</w:t>
      </w:r>
      <w:r>
        <w:rPr>
          <w:color w:val="231F20"/>
          <w:spacing w:val="-9"/>
          <w:sz w:val="20"/>
        </w:rPr>
        <w:t> </w:t>
      </w:r>
      <w:r>
        <w:rPr>
          <w:color w:val="231F20"/>
          <w:spacing w:val="-2"/>
          <w:sz w:val="20"/>
        </w:rPr>
        <w:t>пересекает</w:t>
      </w:r>
      <w:r>
        <w:rPr>
          <w:color w:val="231F20"/>
          <w:spacing w:val="-9"/>
          <w:sz w:val="20"/>
        </w:rPr>
        <w:t> </w:t>
      </w:r>
      <w:r>
        <w:rPr>
          <w:color w:val="231F20"/>
          <w:spacing w:val="-2"/>
          <w:sz w:val="20"/>
        </w:rPr>
        <w:t>границу</w:t>
      </w:r>
      <w:r>
        <w:rPr>
          <w:color w:val="231F20"/>
          <w:spacing w:val="-9"/>
          <w:sz w:val="20"/>
        </w:rPr>
        <w:t> </w:t>
      </w:r>
      <w:r>
        <w:rPr>
          <w:color w:val="231F20"/>
          <w:spacing w:val="-2"/>
          <w:sz w:val="20"/>
        </w:rPr>
        <w:t>приложения: </w:t>
      </w:r>
      <w:r>
        <w:rPr>
          <w:color w:val="231F20"/>
          <w:spacing w:val="-8"/>
          <w:sz w:val="20"/>
        </w:rPr>
        <w:t>и</w:t>
      </w:r>
      <w:r>
        <w:rPr>
          <w:color w:val="231F20"/>
          <w:sz w:val="20"/>
        </w:rPr>
        <w:t> </w:t>
      </w:r>
      <w:r>
        <w:rPr>
          <w:color w:val="231F20"/>
          <w:spacing w:val="-8"/>
          <w:sz w:val="20"/>
        </w:rPr>
        <w:t>вызывающая</w:t>
      </w:r>
      <w:r>
        <w:rPr>
          <w:color w:val="231F20"/>
          <w:sz w:val="20"/>
        </w:rPr>
        <w:t> </w:t>
      </w:r>
      <w:r>
        <w:rPr>
          <w:color w:val="231F20"/>
          <w:spacing w:val="-8"/>
          <w:sz w:val="20"/>
        </w:rPr>
        <w:t>сторона,</w:t>
      </w:r>
      <w:r>
        <w:rPr>
          <w:color w:val="231F20"/>
          <w:sz w:val="20"/>
        </w:rPr>
        <w:t> </w:t>
      </w:r>
      <w:r>
        <w:rPr>
          <w:color w:val="231F20"/>
          <w:spacing w:val="-8"/>
          <w:sz w:val="20"/>
        </w:rPr>
        <w:t>и</w:t>
      </w:r>
      <w:r>
        <w:rPr>
          <w:color w:val="231F20"/>
          <w:sz w:val="20"/>
        </w:rPr>
        <w:t> </w:t>
      </w:r>
      <w:r>
        <w:rPr>
          <w:color w:val="231F20"/>
          <w:spacing w:val="-8"/>
          <w:sz w:val="20"/>
        </w:rPr>
        <w:t>получатель</w:t>
      </w:r>
      <w:r>
        <w:rPr>
          <w:color w:val="231F20"/>
          <w:sz w:val="20"/>
        </w:rPr>
        <w:t> </w:t>
      </w:r>
      <w:r>
        <w:rPr>
          <w:color w:val="231F20"/>
          <w:spacing w:val="-8"/>
          <w:sz w:val="20"/>
        </w:rPr>
        <w:t>находятся</w:t>
      </w:r>
      <w:r>
        <w:rPr>
          <w:color w:val="231F20"/>
          <w:sz w:val="20"/>
        </w:rPr>
        <w:t> </w:t>
      </w:r>
      <w:r>
        <w:rPr>
          <w:color w:val="231F20"/>
          <w:spacing w:val="-8"/>
          <w:sz w:val="20"/>
        </w:rPr>
        <w:t>внутри</w:t>
      </w:r>
      <w:r>
        <w:rPr>
          <w:color w:val="231F20"/>
          <w:sz w:val="20"/>
        </w:rPr>
        <w:t> </w:t>
      </w:r>
      <w:r>
        <w:rPr>
          <w:color w:val="231F20"/>
          <w:spacing w:val="-8"/>
          <w:sz w:val="20"/>
        </w:rPr>
        <w:t>приложения.</w:t>
      </w:r>
      <w:r>
        <w:rPr>
          <w:color w:val="231F20"/>
          <w:sz w:val="20"/>
        </w:rPr>
        <w:t> </w:t>
      </w:r>
      <w:r>
        <w:rPr>
          <w:color w:val="231F20"/>
          <w:spacing w:val="-8"/>
          <w:sz w:val="20"/>
        </w:rPr>
        <w:t>Кроме</w:t>
      </w:r>
      <w:r>
        <w:rPr>
          <w:color w:val="231F20"/>
          <w:sz w:val="20"/>
        </w:rPr>
        <w:t> </w:t>
      </w:r>
      <w:r>
        <w:rPr>
          <w:color w:val="231F20"/>
          <w:spacing w:val="-8"/>
          <w:sz w:val="20"/>
        </w:rPr>
        <w:t>того,</w:t>
      </w:r>
      <w:r>
        <w:rPr>
          <w:color w:val="231F20"/>
          <w:sz w:val="20"/>
        </w:rPr>
        <w:t> </w:t>
      </w:r>
      <w:r>
        <w:rPr>
          <w:color w:val="231F20"/>
          <w:spacing w:val="-8"/>
          <w:sz w:val="20"/>
        </w:rPr>
        <w:t>этот</w:t>
      </w:r>
      <w:r>
        <w:rPr>
          <w:color w:val="231F20"/>
          <w:sz w:val="20"/>
        </w:rPr>
        <w:t> </w:t>
      </w:r>
      <w:r>
        <w:rPr>
          <w:color w:val="231F20"/>
          <w:spacing w:val="-8"/>
          <w:sz w:val="20"/>
        </w:rPr>
        <w:t>метод</w:t>
      </w:r>
      <w:r>
        <w:rPr>
          <w:color w:val="231F20"/>
          <w:spacing w:val="-2"/>
          <w:sz w:val="20"/>
        </w:rPr>
        <w:t> </w:t>
      </w:r>
      <w:r>
        <w:rPr>
          <w:color w:val="231F20"/>
          <w:spacing w:val="-8"/>
          <w:sz w:val="20"/>
        </w:rPr>
        <w:t>не</w:t>
      </w:r>
      <w:r>
        <w:rPr>
          <w:color w:val="231F20"/>
          <w:spacing w:val="-2"/>
          <w:sz w:val="20"/>
        </w:rPr>
        <w:t> </w:t>
      </w:r>
      <w:r>
        <w:rPr>
          <w:color w:val="231F20"/>
          <w:spacing w:val="-8"/>
          <w:sz w:val="20"/>
        </w:rPr>
        <w:t>является</w:t>
      </w:r>
      <w:r>
        <w:rPr>
          <w:color w:val="231F20"/>
          <w:spacing w:val="-2"/>
          <w:sz w:val="20"/>
        </w:rPr>
        <w:t> </w:t>
      </w:r>
      <w:r>
        <w:rPr>
          <w:color w:val="231F20"/>
          <w:spacing w:val="-8"/>
          <w:sz w:val="20"/>
        </w:rPr>
        <w:t>ни</w:t>
      </w:r>
      <w:r>
        <w:rPr>
          <w:color w:val="231F20"/>
          <w:spacing w:val="-2"/>
          <w:sz w:val="20"/>
        </w:rPr>
        <w:t> </w:t>
      </w:r>
      <w:r>
        <w:rPr>
          <w:color w:val="231F20"/>
          <w:spacing w:val="-8"/>
          <w:sz w:val="20"/>
        </w:rPr>
        <w:t>операцией,</w:t>
      </w:r>
      <w:r>
        <w:rPr>
          <w:color w:val="231F20"/>
          <w:spacing w:val="-2"/>
          <w:sz w:val="20"/>
        </w:rPr>
        <w:t> </w:t>
      </w:r>
      <w:r>
        <w:rPr>
          <w:color w:val="231F20"/>
          <w:spacing w:val="-8"/>
          <w:sz w:val="20"/>
        </w:rPr>
        <w:t>ни</w:t>
      </w:r>
      <w:r>
        <w:rPr>
          <w:color w:val="231F20"/>
          <w:spacing w:val="-2"/>
          <w:sz w:val="20"/>
        </w:rPr>
        <w:t> </w:t>
      </w:r>
      <w:r>
        <w:rPr>
          <w:color w:val="231F20"/>
          <w:spacing w:val="-8"/>
          <w:sz w:val="20"/>
        </w:rPr>
        <w:t>состоянием,</w:t>
      </w:r>
      <w:r>
        <w:rPr>
          <w:color w:val="231F20"/>
          <w:spacing w:val="-2"/>
          <w:sz w:val="20"/>
        </w:rPr>
        <w:t> </w:t>
      </w:r>
      <w:r>
        <w:rPr>
          <w:color w:val="231F20"/>
          <w:spacing w:val="-8"/>
          <w:sz w:val="20"/>
        </w:rPr>
        <w:t>которые</w:t>
      </w:r>
      <w:r>
        <w:rPr>
          <w:color w:val="231F20"/>
          <w:spacing w:val="-2"/>
          <w:sz w:val="20"/>
        </w:rPr>
        <w:t> </w:t>
      </w:r>
      <w:r>
        <w:rPr>
          <w:color w:val="231F20"/>
          <w:spacing w:val="-8"/>
          <w:sz w:val="20"/>
        </w:rPr>
        <w:t>помогают</w:t>
      </w:r>
      <w:r>
        <w:rPr>
          <w:color w:val="231F20"/>
          <w:spacing w:val="-2"/>
          <w:sz w:val="20"/>
        </w:rPr>
        <w:t> </w:t>
      </w:r>
      <w:r>
        <w:rPr>
          <w:color w:val="231F20"/>
          <w:spacing w:val="-8"/>
          <w:sz w:val="20"/>
        </w:rPr>
        <w:t>клиенту</w:t>
      </w:r>
      <w:r>
        <w:rPr>
          <w:color w:val="231F20"/>
          <w:spacing w:val="-2"/>
          <w:sz w:val="20"/>
        </w:rPr>
        <w:t> </w:t>
      </w:r>
      <w:r>
        <w:rPr>
          <w:color w:val="231F20"/>
          <w:spacing w:val="-8"/>
          <w:sz w:val="20"/>
        </w:rPr>
        <w:t>достигать</w:t>
      </w:r>
      <w:r>
        <w:rPr>
          <w:color w:val="231F20"/>
          <w:sz w:val="20"/>
        </w:rPr>
        <w:t> </w:t>
      </w:r>
      <w:r>
        <w:rPr>
          <w:color w:val="231F20"/>
          <w:spacing w:val="-4"/>
          <w:sz w:val="20"/>
        </w:rPr>
        <w:t>его</w:t>
      </w:r>
      <w:r>
        <w:rPr>
          <w:color w:val="231F20"/>
          <w:spacing w:val="-5"/>
          <w:sz w:val="20"/>
        </w:rPr>
        <w:t> </w:t>
      </w:r>
      <w:r>
        <w:rPr>
          <w:color w:val="231F20"/>
          <w:spacing w:val="-4"/>
          <w:sz w:val="20"/>
        </w:rPr>
        <w:t>целей.</w:t>
      </w:r>
      <w:r>
        <w:rPr>
          <w:color w:val="231F20"/>
          <w:spacing w:val="-5"/>
          <w:sz w:val="20"/>
        </w:rPr>
        <w:t> </w:t>
      </w:r>
      <w:r>
        <w:rPr>
          <w:color w:val="231F20"/>
          <w:spacing w:val="-4"/>
          <w:sz w:val="20"/>
        </w:rPr>
        <w:t>Клиентом</w:t>
      </w:r>
      <w:r>
        <w:rPr>
          <w:color w:val="231F20"/>
          <w:spacing w:val="-5"/>
          <w:sz w:val="20"/>
        </w:rPr>
        <w:t> </w:t>
      </w:r>
      <w:r>
        <w:rPr>
          <w:color w:val="231F20"/>
          <w:spacing w:val="-4"/>
          <w:sz w:val="20"/>
        </w:rPr>
        <w:t>двух</w:t>
      </w:r>
      <w:r>
        <w:rPr>
          <w:color w:val="231F20"/>
          <w:spacing w:val="-5"/>
          <w:sz w:val="20"/>
        </w:rPr>
        <w:t> </w:t>
      </w:r>
      <w:r>
        <w:rPr>
          <w:color w:val="231F20"/>
          <w:spacing w:val="-4"/>
          <w:sz w:val="20"/>
        </w:rPr>
        <w:t>этих</w:t>
      </w:r>
      <w:r>
        <w:rPr>
          <w:color w:val="231F20"/>
          <w:spacing w:val="-5"/>
          <w:sz w:val="20"/>
        </w:rPr>
        <w:t> </w:t>
      </w:r>
      <w:r>
        <w:rPr>
          <w:color w:val="231F20"/>
          <w:spacing w:val="-4"/>
          <w:sz w:val="20"/>
        </w:rPr>
        <w:t>доменных</w:t>
      </w:r>
      <w:r>
        <w:rPr>
          <w:color w:val="231F20"/>
          <w:spacing w:val="-5"/>
          <w:sz w:val="20"/>
        </w:rPr>
        <w:t> </w:t>
      </w:r>
      <w:r>
        <w:rPr>
          <w:color w:val="231F20"/>
          <w:spacing w:val="-4"/>
          <w:sz w:val="20"/>
        </w:rPr>
        <w:t>классов</w:t>
      </w:r>
      <w:r>
        <w:rPr>
          <w:color w:val="231F20"/>
          <w:spacing w:val="-5"/>
          <w:sz w:val="20"/>
        </w:rPr>
        <w:t> </w:t>
      </w:r>
      <w:r>
        <w:rPr>
          <w:color w:val="231F20"/>
          <w:spacing w:val="-4"/>
          <w:sz w:val="20"/>
        </w:rPr>
        <w:t>является</w:t>
      </w:r>
      <w:r>
        <w:rPr>
          <w:color w:val="231F20"/>
          <w:spacing w:val="-8"/>
          <w:sz w:val="20"/>
        </w:rPr>
        <w:t> </w:t>
      </w:r>
      <w:r>
        <w:rPr>
          <w:rFonts w:ascii="Consolas" w:hAnsi="Consolas"/>
          <w:color w:val="231F20"/>
          <w:spacing w:val="-4"/>
          <w:sz w:val="18"/>
        </w:rPr>
        <w:t>CustomerController</w:t>
      </w:r>
      <w:r>
        <w:rPr>
          <w:color w:val="231F20"/>
          <w:spacing w:val="-4"/>
          <w:sz w:val="20"/>
        </w:rPr>
        <w:t>, цель</w:t>
      </w:r>
      <w:r>
        <w:rPr>
          <w:color w:val="231F20"/>
          <w:sz w:val="20"/>
        </w:rPr>
        <w:t> </w:t>
      </w:r>
      <w:r>
        <w:rPr>
          <w:color w:val="231F20"/>
          <w:spacing w:val="-6"/>
          <w:sz w:val="20"/>
        </w:rPr>
        <w:t>которого</w:t>
      </w:r>
      <w:r>
        <w:rPr>
          <w:color w:val="231F20"/>
          <w:spacing w:val="-3"/>
          <w:sz w:val="20"/>
        </w:rPr>
        <w:t> </w:t>
      </w:r>
      <w:r>
        <w:rPr>
          <w:color w:val="231F20"/>
          <w:spacing w:val="-6"/>
          <w:sz w:val="20"/>
        </w:rPr>
        <w:t>—</w:t>
      </w:r>
      <w:r>
        <w:rPr>
          <w:color w:val="231F20"/>
          <w:spacing w:val="-3"/>
          <w:sz w:val="20"/>
        </w:rPr>
        <w:t> </w:t>
      </w:r>
      <w:r>
        <w:rPr>
          <w:color w:val="231F20"/>
          <w:spacing w:val="-6"/>
          <w:sz w:val="20"/>
        </w:rPr>
        <w:t>приобретение</w:t>
      </w:r>
      <w:r>
        <w:rPr>
          <w:color w:val="231F20"/>
          <w:spacing w:val="-3"/>
          <w:sz w:val="20"/>
        </w:rPr>
        <w:t> </w:t>
      </w:r>
      <w:r>
        <w:rPr>
          <w:color w:val="231F20"/>
          <w:spacing w:val="-6"/>
          <w:sz w:val="20"/>
        </w:rPr>
        <w:t>товара.</w:t>
      </w:r>
      <w:r>
        <w:rPr>
          <w:color w:val="231F20"/>
          <w:spacing w:val="-3"/>
          <w:sz w:val="20"/>
        </w:rPr>
        <w:t> </w:t>
      </w:r>
      <w:r>
        <w:rPr>
          <w:color w:val="231F20"/>
          <w:spacing w:val="-6"/>
          <w:sz w:val="20"/>
        </w:rPr>
        <w:t>С</w:t>
      </w:r>
      <w:r>
        <w:rPr>
          <w:color w:val="231F20"/>
          <w:spacing w:val="-3"/>
          <w:sz w:val="20"/>
        </w:rPr>
        <w:t> </w:t>
      </w:r>
      <w:r>
        <w:rPr>
          <w:color w:val="231F20"/>
          <w:spacing w:val="-6"/>
          <w:sz w:val="20"/>
        </w:rPr>
        <w:t>этой</w:t>
      </w:r>
      <w:r>
        <w:rPr>
          <w:color w:val="231F20"/>
          <w:spacing w:val="-3"/>
          <w:sz w:val="20"/>
        </w:rPr>
        <w:t> </w:t>
      </w:r>
      <w:r>
        <w:rPr>
          <w:color w:val="231F20"/>
          <w:spacing w:val="-6"/>
          <w:sz w:val="20"/>
        </w:rPr>
        <w:t>целью</w:t>
      </w:r>
      <w:r>
        <w:rPr>
          <w:color w:val="231F20"/>
          <w:spacing w:val="-3"/>
          <w:sz w:val="20"/>
        </w:rPr>
        <w:t> </w:t>
      </w:r>
      <w:r>
        <w:rPr>
          <w:color w:val="231F20"/>
          <w:spacing w:val="-6"/>
          <w:sz w:val="20"/>
        </w:rPr>
        <w:t>непосредственно</w:t>
      </w:r>
      <w:r>
        <w:rPr>
          <w:color w:val="231F20"/>
          <w:spacing w:val="-3"/>
          <w:sz w:val="20"/>
        </w:rPr>
        <w:t> </w:t>
      </w:r>
      <w:r>
        <w:rPr>
          <w:color w:val="231F20"/>
          <w:spacing w:val="-6"/>
          <w:sz w:val="20"/>
        </w:rPr>
        <w:t>связаны</w:t>
      </w:r>
      <w:r>
        <w:rPr>
          <w:color w:val="231F20"/>
          <w:spacing w:val="-3"/>
          <w:sz w:val="20"/>
        </w:rPr>
        <w:t> </w:t>
      </w:r>
      <w:r>
        <w:rPr>
          <w:color w:val="231F20"/>
          <w:spacing w:val="-6"/>
          <w:sz w:val="20"/>
        </w:rPr>
        <w:t>только</w:t>
      </w:r>
      <w:r>
        <w:rPr>
          <w:color w:val="231F20"/>
          <w:spacing w:val="-3"/>
          <w:sz w:val="20"/>
        </w:rPr>
        <w:t> </w:t>
      </w:r>
      <w:r>
        <w:rPr>
          <w:color w:val="231F20"/>
          <w:spacing w:val="-6"/>
          <w:sz w:val="20"/>
        </w:rPr>
        <w:t>два</w:t>
      </w:r>
      <w:r>
        <w:rPr>
          <w:color w:val="231F20"/>
          <w:sz w:val="20"/>
        </w:rPr>
        <w:t> </w:t>
      </w:r>
      <w:r>
        <w:rPr>
          <w:color w:val="231F20"/>
          <w:spacing w:val="-4"/>
          <w:sz w:val="20"/>
        </w:rPr>
        <w:t>компонента:</w:t>
      </w:r>
      <w:r>
        <w:rPr>
          <w:color w:val="231F20"/>
          <w:spacing w:val="-8"/>
          <w:sz w:val="20"/>
        </w:rPr>
        <w:t> </w:t>
      </w:r>
      <w:r>
        <w:rPr>
          <w:rFonts w:ascii="Consolas" w:hAnsi="Consolas"/>
          <w:color w:val="231F20"/>
          <w:spacing w:val="-4"/>
          <w:sz w:val="18"/>
        </w:rPr>
        <w:t>customer.Purchase()</w:t>
      </w:r>
      <w:r>
        <w:rPr>
          <w:rFonts w:ascii="Consolas" w:hAnsi="Consolas"/>
          <w:color w:val="231F20"/>
          <w:spacing w:val="-20"/>
          <w:sz w:val="18"/>
        </w:rPr>
        <w:t> </w:t>
      </w:r>
      <w:r>
        <w:rPr>
          <w:color w:val="231F20"/>
          <w:spacing w:val="-4"/>
          <w:sz w:val="20"/>
        </w:rPr>
        <w:t>и</w:t>
      </w:r>
      <w:r>
        <w:rPr>
          <w:color w:val="231F20"/>
          <w:spacing w:val="-7"/>
          <w:sz w:val="20"/>
        </w:rPr>
        <w:t> </w:t>
      </w:r>
      <w:r>
        <w:rPr>
          <w:rFonts w:ascii="Consolas" w:hAnsi="Consolas"/>
          <w:color w:val="231F20"/>
          <w:spacing w:val="-4"/>
          <w:sz w:val="18"/>
        </w:rPr>
        <w:t>store.GetInventory()</w:t>
      </w:r>
      <w:r>
        <w:rPr>
          <w:color w:val="231F20"/>
          <w:spacing w:val="-4"/>
          <w:sz w:val="20"/>
        </w:rPr>
        <w:t>.</w:t>
      </w:r>
      <w:r>
        <w:rPr>
          <w:color w:val="231F20"/>
          <w:spacing w:val="-7"/>
          <w:sz w:val="20"/>
        </w:rPr>
        <w:t> </w:t>
      </w:r>
      <w:r>
        <w:rPr>
          <w:color w:val="231F20"/>
          <w:spacing w:val="-4"/>
          <w:sz w:val="20"/>
        </w:rPr>
        <w:t>Метод</w:t>
      </w:r>
      <w:r>
        <w:rPr>
          <w:color w:val="231F20"/>
          <w:spacing w:val="-7"/>
          <w:sz w:val="20"/>
        </w:rPr>
        <w:t> </w:t>
      </w:r>
      <w:r>
        <w:rPr>
          <w:rFonts w:ascii="Consolas" w:hAnsi="Consolas"/>
          <w:color w:val="231F20"/>
          <w:spacing w:val="-4"/>
          <w:sz w:val="18"/>
        </w:rPr>
        <w:t>Purchase()</w:t>
      </w:r>
      <w:r>
        <w:rPr>
          <w:rFonts w:ascii="Consolas" w:hAnsi="Consolas"/>
          <w:color w:val="231F20"/>
          <w:spacing w:val="-21"/>
          <w:sz w:val="18"/>
        </w:rPr>
        <w:t> </w:t>
      </w:r>
      <w:r>
        <w:rPr>
          <w:color w:val="231F20"/>
          <w:spacing w:val="-4"/>
          <w:sz w:val="20"/>
        </w:rPr>
        <w:t>иници-</w:t>
      </w:r>
      <w:r>
        <w:rPr>
          <w:color w:val="231F20"/>
          <w:spacing w:val="-2"/>
          <w:sz w:val="20"/>
        </w:rPr>
        <w:t> ирует</w:t>
      </w:r>
      <w:r>
        <w:rPr>
          <w:color w:val="231F20"/>
          <w:spacing w:val="-1"/>
          <w:sz w:val="20"/>
        </w:rPr>
        <w:t> </w:t>
      </w:r>
      <w:r>
        <w:rPr>
          <w:color w:val="231F20"/>
          <w:spacing w:val="-2"/>
          <w:sz w:val="20"/>
        </w:rPr>
        <w:t>покупку,</w:t>
      </w:r>
      <w:r>
        <w:rPr>
          <w:color w:val="231F20"/>
          <w:sz w:val="20"/>
        </w:rPr>
        <w:t> </w:t>
      </w:r>
      <w:r>
        <w:rPr>
          <w:color w:val="231F20"/>
          <w:spacing w:val="-2"/>
          <w:sz w:val="20"/>
        </w:rPr>
        <w:t>а</w:t>
      </w:r>
      <w:r>
        <w:rPr>
          <w:color w:val="231F20"/>
          <w:sz w:val="20"/>
        </w:rPr>
        <w:t> </w:t>
      </w:r>
      <w:r>
        <w:rPr>
          <w:rFonts w:ascii="Consolas" w:hAnsi="Consolas"/>
          <w:color w:val="231F20"/>
          <w:spacing w:val="-2"/>
          <w:sz w:val="18"/>
        </w:rPr>
        <w:t>GetInventory()</w:t>
      </w:r>
      <w:r>
        <w:rPr>
          <w:rFonts w:ascii="Consolas" w:hAnsi="Consolas"/>
          <w:color w:val="231F20"/>
          <w:spacing w:val="-54"/>
          <w:sz w:val="18"/>
        </w:rPr>
        <w:t> </w:t>
      </w:r>
      <w:r>
        <w:rPr>
          <w:color w:val="231F20"/>
          <w:spacing w:val="-2"/>
          <w:sz w:val="20"/>
        </w:rPr>
        <w:t>показывает</w:t>
      </w:r>
      <w:r>
        <w:rPr>
          <w:color w:val="231F20"/>
          <w:sz w:val="20"/>
        </w:rPr>
        <w:t> </w:t>
      </w:r>
      <w:r>
        <w:rPr>
          <w:color w:val="231F20"/>
          <w:spacing w:val="-2"/>
          <w:sz w:val="20"/>
        </w:rPr>
        <w:t>состояние</w:t>
      </w:r>
      <w:r>
        <w:rPr>
          <w:color w:val="231F20"/>
          <w:spacing w:val="1"/>
          <w:sz w:val="20"/>
        </w:rPr>
        <w:t> </w:t>
      </w:r>
      <w:r>
        <w:rPr>
          <w:color w:val="231F20"/>
          <w:spacing w:val="-2"/>
          <w:sz w:val="20"/>
        </w:rPr>
        <w:t>системы</w:t>
      </w:r>
      <w:r>
        <w:rPr>
          <w:color w:val="231F20"/>
          <w:sz w:val="20"/>
        </w:rPr>
        <w:t> </w:t>
      </w:r>
      <w:r>
        <w:rPr>
          <w:color w:val="231F20"/>
          <w:spacing w:val="-2"/>
          <w:sz w:val="20"/>
        </w:rPr>
        <w:t>после</w:t>
      </w:r>
      <w:r>
        <w:rPr>
          <w:color w:val="231F20"/>
          <w:sz w:val="20"/>
        </w:rPr>
        <w:t> </w:t>
      </w:r>
      <w:r>
        <w:rPr>
          <w:color w:val="231F20"/>
          <w:spacing w:val="-2"/>
          <w:sz w:val="20"/>
        </w:rPr>
        <w:t>завершения</w:t>
      </w:r>
    </w:p>
    <w:p>
      <w:pPr>
        <w:spacing w:after="0" w:line="261" w:lineRule="auto"/>
        <w:jc w:val="both"/>
        <w:rPr>
          <w:sz w:val="20"/>
        </w:rPr>
        <w:sectPr>
          <w:type w:val="continuous"/>
          <w:pgSz w:w="9360" w:h="13210"/>
          <w:pgMar w:header="846" w:footer="0" w:top="1500" w:bottom="280" w:left="708" w:right="850"/>
        </w:sectPr>
      </w:pPr>
    </w:p>
    <w:p>
      <w:pPr>
        <w:pStyle w:val="BodyText"/>
        <w:spacing w:before="120"/>
      </w:pPr>
    </w:p>
    <w:p>
      <w:pPr>
        <w:pStyle w:val="BodyText"/>
        <w:spacing w:line="256" w:lineRule="auto"/>
        <w:ind w:left="255"/>
      </w:pPr>
      <w:bookmarkStart w:name="5.4. Еще раз о различиях между классичес" w:id="200"/>
      <w:bookmarkEnd w:id="200"/>
      <w:r>
        <w:rPr/>
      </w:r>
      <w:bookmarkStart w:name="_bookmark80" w:id="201"/>
      <w:bookmarkEnd w:id="201"/>
      <w:r>
        <w:rPr/>
      </w:r>
      <w:r>
        <w:rPr>
          <w:color w:val="231F20"/>
        </w:rPr>
        <w:t>этой</w:t>
      </w:r>
      <w:r>
        <w:rPr>
          <w:color w:val="231F20"/>
          <w:spacing w:val="-6"/>
        </w:rPr>
        <w:t> </w:t>
      </w:r>
      <w:r>
        <w:rPr>
          <w:color w:val="231F20"/>
        </w:rPr>
        <w:t>покупки. Вызов метода </w:t>
      </w:r>
      <w:r>
        <w:rPr>
          <w:rFonts w:ascii="Consolas" w:hAnsi="Consolas"/>
          <w:color w:val="231F20"/>
          <w:sz w:val="18"/>
        </w:rPr>
        <w:t>RemoveInventory()</w:t>
      </w:r>
      <w:r>
        <w:rPr>
          <w:rFonts w:ascii="Consolas" w:hAnsi="Consolas"/>
          <w:color w:val="231F20"/>
          <w:spacing w:val="-40"/>
          <w:sz w:val="18"/>
        </w:rPr>
        <w:t> </w:t>
      </w:r>
      <w:r>
        <w:rPr>
          <w:color w:val="231F20"/>
        </w:rPr>
        <w:t>является промежуточным шагом на</w:t>
      </w:r>
      <w:r>
        <w:rPr>
          <w:color w:val="231F20"/>
          <w:spacing w:val="-1"/>
        </w:rPr>
        <w:t> </w:t>
      </w:r>
      <w:r>
        <w:rPr>
          <w:color w:val="231F20"/>
        </w:rPr>
        <w:t>пути</w:t>
      </w:r>
      <w:r>
        <w:rPr>
          <w:color w:val="231F20"/>
          <w:spacing w:val="-1"/>
        </w:rPr>
        <w:t> </w:t>
      </w:r>
      <w:r>
        <w:rPr>
          <w:color w:val="231F20"/>
        </w:rPr>
        <w:t>к</w:t>
      </w:r>
      <w:r>
        <w:rPr>
          <w:color w:val="231F20"/>
          <w:spacing w:val="-1"/>
        </w:rPr>
        <w:t> </w:t>
      </w:r>
      <w:r>
        <w:rPr>
          <w:color w:val="231F20"/>
        </w:rPr>
        <w:t>цели</w:t>
      </w:r>
      <w:r>
        <w:rPr>
          <w:color w:val="231F20"/>
          <w:spacing w:val="-1"/>
        </w:rPr>
        <w:t> </w:t>
      </w:r>
      <w:r>
        <w:rPr>
          <w:color w:val="231F20"/>
        </w:rPr>
        <w:t>клиента</w:t>
      </w:r>
      <w:r>
        <w:rPr>
          <w:color w:val="231F20"/>
          <w:spacing w:val="-1"/>
        </w:rPr>
        <w:t> </w:t>
      </w:r>
      <w:r>
        <w:rPr>
          <w:color w:val="231F20"/>
        </w:rPr>
        <w:t>—</w:t>
      </w:r>
      <w:r>
        <w:rPr>
          <w:color w:val="231F20"/>
          <w:spacing w:val="-1"/>
        </w:rPr>
        <w:t> </w:t>
      </w:r>
      <w:r>
        <w:rPr>
          <w:color w:val="231F20"/>
        </w:rPr>
        <w:t>то</w:t>
      </w:r>
      <w:r>
        <w:rPr>
          <w:color w:val="231F20"/>
          <w:spacing w:val="-1"/>
        </w:rPr>
        <w:t> </w:t>
      </w:r>
      <w:r>
        <w:rPr>
          <w:color w:val="231F20"/>
        </w:rPr>
        <w:t>есть</w:t>
      </w:r>
      <w:r>
        <w:rPr>
          <w:color w:val="231F20"/>
          <w:spacing w:val="-1"/>
        </w:rPr>
        <w:t> </w:t>
      </w:r>
      <w:r>
        <w:rPr>
          <w:color w:val="231F20"/>
        </w:rPr>
        <w:t>деталью</w:t>
      </w:r>
      <w:r>
        <w:rPr>
          <w:color w:val="231F20"/>
          <w:spacing w:val="-1"/>
        </w:rPr>
        <w:t> </w:t>
      </w:r>
      <w:r>
        <w:rPr>
          <w:color w:val="231F20"/>
        </w:rPr>
        <w:t>имплементации.</w:t>
      </w:r>
    </w:p>
    <w:p>
      <w:pPr>
        <w:spacing w:before="216"/>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5"/>
          <w:w w:val="90"/>
          <w:sz w:val="19"/>
        </w:rPr>
        <w:t> </w:t>
      </w:r>
      <w:r>
        <w:rPr>
          <w:rFonts w:ascii="Tahoma" w:hAnsi="Tahoma"/>
          <w:b/>
          <w:color w:val="231F20"/>
          <w:w w:val="90"/>
          <w:sz w:val="19"/>
        </w:rPr>
        <w:t>5.11.</w:t>
      </w:r>
      <w:r>
        <w:rPr>
          <w:rFonts w:ascii="Tahoma" w:hAnsi="Tahoma"/>
          <w:b/>
          <w:color w:val="231F20"/>
          <w:spacing w:val="-2"/>
          <w:w w:val="90"/>
          <w:sz w:val="19"/>
        </w:rPr>
        <w:t> </w:t>
      </w:r>
      <w:r>
        <w:rPr>
          <w:rFonts w:ascii="Trebuchet MS" w:hAnsi="Trebuchet MS"/>
          <w:color w:val="231F20"/>
          <w:w w:val="90"/>
          <w:sz w:val="19"/>
        </w:rPr>
        <w:t>Применение</w:t>
      </w:r>
      <w:r>
        <w:rPr>
          <w:rFonts w:ascii="Trebuchet MS" w:hAnsi="Trebuchet MS"/>
          <w:color w:val="231F20"/>
          <w:spacing w:val="-3"/>
          <w:w w:val="90"/>
          <w:sz w:val="19"/>
        </w:rPr>
        <w:t> </w:t>
      </w:r>
      <w:r>
        <w:rPr>
          <w:rFonts w:ascii="Trebuchet MS" w:hAnsi="Trebuchet MS"/>
          <w:color w:val="231F20"/>
          <w:w w:val="90"/>
          <w:sz w:val="19"/>
        </w:rPr>
        <w:t>мока</w:t>
      </w:r>
      <w:r>
        <w:rPr>
          <w:rFonts w:ascii="Trebuchet MS" w:hAnsi="Trebuchet MS"/>
          <w:color w:val="231F20"/>
          <w:spacing w:val="-3"/>
          <w:w w:val="90"/>
          <w:sz w:val="19"/>
        </w:rPr>
        <w:t> </w:t>
      </w:r>
      <w:r>
        <w:rPr>
          <w:rFonts w:ascii="Trebuchet MS" w:hAnsi="Trebuchet MS"/>
          <w:color w:val="231F20"/>
          <w:w w:val="90"/>
          <w:sz w:val="19"/>
        </w:rPr>
        <w:t>делает</w:t>
      </w:r>
      <w:r>
        <w:rPr>
          <w:rFonts w:ascii="Trebuchet MS" w:hAnsi="Trebuchet MS"/>
          <w:color w:val="231F20"/>
          <w:spacing w:val="-3"/>
          <w:w w:val="90"/>
          <w:sz w:val="19"/>
        </w:rPr>
        <w:t> </w:t>
      </w:r>
      <w:r>
        <w:rPr>
          <w:rFonts w:ascii="Trebuchet MS" w:hAnsi="Trebuchet MS"/>
          <w:color w:val="231F20"/>
          <w:w w:val="90"/>
          <w:sz w:val="19"/>
        </w:rPr>
        <w:t>тест</w:t>
      </w:r>
      <w:r>
        <w:rPr>
          <w:rFonts w:ascii="Trebuchet MS" w:hAnsi="Trebuchet MS"/>
          <w:color w:val="231F20"/>
          <w:spacing w:val="-3"/>
          <w:w w:val="90"/>
          <w:sz w:val="19"/>
        </w:rPr>
        <w:t> </w:t>
      </w:r>
      <w:r>
        <w:rPr>
          <w:rFonts w:ascii="Trebuchet MS" w:hAnsi="Trebuchet MS"/>
          <w:color w:val="231F20"/>
          <w:spacing w:val="-2"/>
          <w:w w:val="90"/>
          <w:sz w:val="19"/>
        </w:rPr>
        <w:t>хрупким</w:t>
      </w:r>
    </w:p>
    <w:p>
      <w:pPr>
        <w:spacing w:before="64"/>
        <w:ind w:left="255" w:right="0" w:firstLine="0"/>
        <w:jc w:val="left"/>
        <w:rPr>
          <w:rFonts w:ascii="Consolas"/>
          <w:sz w:val="16"/>
        </w:rPr>
      </w:pPr>
      <w:r>
        <w:rPr>
          <w:rFonts w:ascii="Consolas"/>
          <w:color w:val="231F20"/>
          <w:spacing w:val="-2"/>
          <w:sz w:val="16"/>
        </w:rPr>
        <w:t>[Fact]</w:t>
      </w:r>
    </w:p>
    <w:p>
      <w:pPr>
        <w:spacing w:before="8"/>
        <w:ind w:left="255" w:right="0" w:firstLine="0"/>
        <w:jc w:val="left"/>
        <w:rPr>
          <w:rFonts w:ascii="Consolas"/>
          <w:sz w:val="16"/>
        </w:rPr>
      </w:pPr>
      <w:r>
        <w:rPr>
          <w:rFonts w:ascii="Consolas"/>
          <w:color w:val="231F20"/>
          <w:sz w:val="16"/>
        </w:rPr>
        <w:t>public void </w:t>
      </w:r>
      <w:r>
        <w:rPr>
          <w:rFonts w:ascii="Consolas"/>
          <w:color w:val="231F20"/>
          <w:spacing w:val="-2"/>
          <w:sz w:val="16"/>
        </w:rPr>
        <w:t>Purchase_succeeds_when_enough_inventory()</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3465"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storeMock</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Mock&lt;IStore&gt;(); </w:t>
      </w:r>
      <w:r>
        <w:rPr>
          <w:rFonts w:ascii="Consolas"/>
          <w:color w:val="231F20"/>
          <w:spacing w:val="-2"/>
          <w:sz w:val="16"/>
        </w:rPr>
        <w:t>storeMock</w:t>
      </w:r>
    </w:p>
    <w:p>
      <w:pPr>
        <w:spacing w:line="186" w:lineRule="exact" w:before="0"/>
        <w:ind w:left="959" w:right="0" w:firstLine="0"/>
        <w:jc w:val="left"/>
        <w:rPr>
          <w:rFonts w:ascii="Consolas"/>
          <w:sz w:val="16"/>
        </w:rPr>
      </w:pPr>
      <w:r>
        <w:rPr>
          <w:rFonts w:ascii="Consolas"/>
          <w:color w:val="231F20"/>
          <w:sz w:val="16"/>
        </w:rPr>
        <w:t>.Setup(x =&gt; x.HasEnoughInventory(Product.Shampoo, </w:t>
      </w:r>
      <w:r>
        <w:rPr>
          <w:rFonts w:ascii="Consolas"/>
          <w:color w:val="231F20"/>
          <w:spacing w:val="-5"/>
          <w:sz w:val="16"/>
        </w:rPr>
        <w:t>5))</w:t>
      </w:r>
    </w:p>
    <w:p>
      <w:pPr>
        <w:spacing w:before="8"/>
        <w:ind w:left="959" w:right="0" w:firstLine="0"/>
        <w:jc w:val="left"/>
        <w:rPr>
          <w:rFonts w:ascii="Consolas"/>
          <w:sz w:val="16"/>
        </w:rPr>
      </w:pPr>
      <w:r>
        <w:rPr>
          <w:rFonts w:ascii="Consolas"/>
          <w:color w:val="231F20"/>
          <w:spacing w:val="-2"/>
          <w:sz w:val="16"/>
        </w:rPr>
        <w:t>.Returns(true);</w:t>
      </w:r>
    </w:p>
    <w:p>
      <w:pPr>
        <w:spacing w:before="9"/>
        <w:ind w:left="607" w:right="0" w:firstLine="0"/>
        <w:jc w:val="left"/>
        <w:rPr>
          <w:rFonts w:ascii="Consolas"/>
          <w:sz w:val="16"/>
        </w:rPr>
      </w:pPr>
      <w:r>
        <w:rPr>
          <w:rFonts w:ascii="Consolas"/>
          <w:color w:val="231F20"/>
          <w:sz w:val="16"/>
        </w:rPr>
        <w:t>var customer = new </w:t>
      </w:r>
      <w:r>
        <w:rPr>
          <w:rFonts w:ascii="Consolas"/>
          <w:color w:val="231F20"/>
          <w:spacing w:val="-2"/>
          <w:sz w:val="16"/>
        </w:rPr>
        <w:t>Customer();</w:t>
      </w:r>
    </w:p>
    <w:p>
      <w:pPr>
        <w:pStyle w:val="BodyText"/>
        <w:spacing w:before="17"/>
        <w:rPr>
          <w:rFonts w:ascii="Consolas"/>
          <w:sz w:val="16"/>
        </w:rPr>
      </w:pPr>
    </w:p>
    <w:p>
      <w:pPr>
        <w:spacing w:line="252" w:lineRule="auto" w:before="0"/>
        <w:ind w:left="959" w:right="3198" w:hanging="352"/>
        <w:jc w:val="left"/>
        <w:rPr>
          <w:rFonts w:ascii="Consolas"/>
          <w:sz w:val="16"/>
        </w:rPr>
      </w:pPr>
      <w:r>
        <w:rPr>
          <w:rFonts w:ascii="Consolas"/>
          <w:color w:val="231F20"/>
          <w:sz w:val="16"/>
        </w:rPr>
        <w:t>bool success = customer.Purchase( storeMock.Object,</w:t>
      </w:r>
      <w:r>
        <w:rPr>
          <w:rFonts w:ascii="Consolas"/>
          <w:color w:val="231F20"/>
          <w:spacing w:val="-15"/>
          <w:sz w:val="16"/>
        </w:rPr>
        <w:t> </w:t>
      </w:r>
      <w:r>
        <w:rPr>
          <w:rFonts w:ascii="Consolas"/>
          <w:color w:val="231F20"/>
          <w:sz w:val="16"/>
        </w:rPr>
        <w:t>Product.Shampoo,</w:t>
      </w:r>
      <w:r>
        <w:rPr>
          <w:rFonts w:ascii="Consolas"/>
          <w:color w:val="231F20"/>
          <w:spacing w:val="-16"/>
          <w:sz w:val="16"/>
        </w:rPr>
        <w:t> </w:t>
      </w:r>
      <w:r>
        <w:rPr>
          <w:rFonts w:ascii="Consolas"/>
          <w:color w:val="231F20"/>
          <w:sz w:val="16"/>
        </w:rPr>
        <w:t>5);</w:t>
      </w:r>
    </w:p>
    <w:p>
      <w:pPr>
        <w:pStyle w:val="BodyText"/>
        <w:spacing w:before="7"/>
        <w:rPr>
          <w:rFonts w:ascii="Consolas"/>
          <w:sz w:val="16"/>
        </w:rPr>
      </w:pPr>
    </w:p>
    <w:p>
      <w:pPr>
        <w:spacing w:line="252" w:lineRule="auto" w:before="1"/>
        <w:ind w:left="607" w:right="4809" w:firstLine="0"/>
        <w:jc w:val="left"/>
        <w:rPr>
          <w:rFonts w:ascii="Consolas"/>
          <w:sz w:val="16"/>
        </w:rPr>
      </w:pPr>
      <w:r>
        <w:rPr>
          <w:rFonts w:ascii="Consolas"/>
          <w:color w:val="231F20"/>
          <w:spacing w:val="-2"/>
          <w:sz w:val="16"/>
        </w:rPr>
        <w:t>Assert.True(success); storeMock.Verify(</w:t>
      </w:r>
    </w:p>
    <w:p>
      <w:pPr>
        <w:spacing w:line="252" w:lineRule="auto" w:before="0"/>
        <w:ind w:left="959" w:right="2672" w:firstLine="0"/>
        <w:jc w:val="left"/>
        <w:rPr>
          <w:rFonts w:ascii="Consolas"/>
          <w:sz w:val="16"/>
        </w:rPr>
      </w:pPr>
      <w:r>
        <w:rPr>
          <w:rFonts w:ascii="Consolas"/>
          <w:color w:val="231F20"/>
          <w:sz w:val="16"/>
        </w:rPr>
        <w:t>x</w:t>
      </w:r>
      <w:r>
        <w:rPr>
          <w:rFonts w:ascii="Consolas"/>
          <w:color w:val="231F20"/>
          <w:spacing w:val="-10"/>
          <w:sz w:val="16"/>
        </w:rPr>
        <w:t> </w:t>
      </w:r>
      <w:r>
        <w:rPr>
          <w:rFonts w:ascii="Consolas"/>
          <w:color w:val="231F20"/>
          <w:sz w:val="16"/>
        </w:rPr>
        <w:t>=&gt;</w:t>
      </w:r>
      <w:r>
        <w:rPr>
          <w:rFonts w:ascii="Consolas"/>
          <w:color w:val="231F20"/>
          <w:spacing w:val="-10"/>
          <w:sz w:val="16"/>
        </w:rPr>
        <w:t> </w:t>
      </w:r>
      <w:r>
        <w:rPr>
          <w:rFonts w:ascii="Consolas"/>
          <w:color w:val="231F20"/>
          <w:sz w:val="16"/>
        </w:rPr>
        <w:t>x.RemoveInventory(Product.Shampoo,</w:t>
      </w:r>
      <w:r>
        <w:rPr>
          <w:rFonts w:ascii="Consolas"/>
          <w:color w:val="231F20"/>
          <w:spacing w:val="-10"/>
          <w:sz w:val="16"/>
        </w:rPr>
        <w:t> </w:t>
      </w:r>
      <w:r>
        <w:rPr>
          <w:rFonts w:ascii="Consolas"/>
          <w:color w:val="231F20"/>
          <w:sz w:val="16"/>
        </w:rPr>
        <w:t>5), </w:t>
      </w:r>
      <w:r>
        <w:rPr>
          <w:rFonts w:ascii="Consolas"/>
          <w:color w:val="231F20"/>
          <w:spacing w:val="-2"/>
          <w:sz w:val="16"/>
        </w:rPr>
        <w:t>Times.Once);</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before="24"/>
        <w:rPr>
          <w:rFonts w:ascii="Consolas"/>
          <w:sz w:val="28"/>
        </w:rPr>
      </w:pPr>
    </w:p>
    <w:p>
      <w:pPr>
        <w:pStyle w:val="Heading2"/>
        <w:numPr>
          <w:ilvl w:val="1"/>
          <w:numId w:val="41"/>
        </w:numPr>
        <w:tabs>
          <w:tab w:pos="767" w:val="left" w:leader="none"/>
        </w:tabs>
        <w:spacing w:line="228" w:lineRule="auto" w:before="0" w:after="0"/>
        <w:ind w:left="255" w:right="1557" w:firstLine="0"/>
        <w:jc w:val="left"/>
      </w:pPr>
      <w:r>
        <w:rPr>
          <w:color w:val="231F20"/>
          <w:w w:val="85"/>
        </w:rPr>
        <w:t>Еще раз о различиях между классической</w:t>
      </w:r>
      <w:r>
        <w:rPr>
          <w:color w:val="231F20"/>
          <w:spacing w:val="40"/>
        </w:rPr>
        <w:t> </w:t>
      </w:r>
      <w:r>
        <w:rPr>
          <w:color w:val="231F20"/>
          <w:w w:val="90"/>
        </w:rPr>
        <w:t>и лондонской школами юнит-тестирования</w:t>
      </w:r>
    </w:p>
    <w:p>
      <w:pPr>
        <w:pStyle w:val="BodyText"/>
        <w:spacing w:line="256" w:lineRule="auto" w:before="176"/>
        <w:ind w:left="255" w:right="111"/>
        <w:jc w:val="both"/>
      </w:pPr>
      <w:r>
        <w:rPr>
          <w:color w:val="231F20"/>
        </w:rPr>
        <w:t>В</w:t>
      </w:r>
      <w:r>
        <w:rPr>
          <w:color w:val="231F20"/>
          <w:spacing w:val="-12"/>
        </w:rPr>
        <w:t> </w:t>
      </w:r>
      <w:r>
        <w:rPr>
          <w:color w:val="231F20"/>
        </w:rPr>
        <w:t>таблице</w:t>
      </w:r>
      <w:r>
        <w:rPr>
          <w:color w:val="231F20"/>
          <w:spacing w:val="-11"/>
        </w:rPr>
        <w:t> </w:t>
      </w:r>
      <w:r>
        <w:rPr>
          <w:color w:val="231F20"/>
        </w:rPr>
        <w:t>5.2</w:t>
      </w:r>
      <w:r>
        <w:rPr>
          <w:color w:val="231F20"/>
          <w:spacing w:val="-11"/>
        </w:rPr>
        <w:t> </w:t>
      </w:r>
      <w:r>
        <w:rPr>
          <w:color w:val="231F20"/>
        </w:rPr>
        <w:t>приведена</w:t>
      </w:r>
      <w:r>
        <w:rPr>
          <w:color w:val="231F20"/>
          <w:spacing w:val="-11"/>
        </w:rPr>
        <w:t> </w:t>
      </w:r>
      <w:r>
        <w:rPr>
          <w:color w:val="231F20"/>
        </w:rPr>
        <w:t>сводка</w:t>
      </w:r>
      <w:r>
        <w:rPr>
          <w:color w:val="231F20"/>
          <w:spacing w:val="-11"/>
        </w:rPr>
        <w:t> </w:t>
      </w:r>
      <w:r>
        <w:rPr>
          <w:color w:val="231F20"/>
        </w:rPr>
        <w:t>различий</w:t>
      </w:r>
      <w:r>
        <w:rPr>
          <w:color w:val="231F20"/>
          <w:spacing w:val="-11"/>
        </w:rPr>
        <w:t> </w:t>
      </w:r>
      <w:r>
        <w:rPr>
          <w:color w:val="231F20"/>
        </w:rPr>
        <w:t>между</w:t>
      </w:r>
      <w:r>
        <w:rPr>
          <w:color w:val="231F20"/>
          <w:spacing w:val="-11"/>
        </w:rPr>
        <w:t> </w:t>
      </w:r>
      <w:r>
        <w:rPr>
          <w:color w:val="231F20"/>
        </w:rPr>
        <w:t>классической</w:t>
      </w:r>
      <w:r>
        <w:rPr>
          <w:color w:val="231F20"/>
          <w:spacing w:val="-11"/>
        </w:rPr>
        <w:t> </w:t>
      </w:r>
      <w:r>
        <w:rPr>
          <w:color w:val="231F20"/>
        </w:rPr>
        <w:t>и</w:t>
      </w:r>
      <w:r>
        <w:rPr>
          <w:color w:val="231F20"/>
          <w:spacing w:val="-11"/>
        </w:rPr>
        <w:t> </w:t>
      </w:r>
      <w:r>
        <w:rPr>
          <w:color w:val="231F20"/>
        </w:rPr>
        <w:t>лондонской</w:t>
      </w:r>
      <w:r>
        <w:rPr>
          <w:color w:val="231F20"/>
          <w:spacing w:val="-11"/>
        </w:rPr>
        <w:t> </w:t>
      </w:r>
      <w:r>
        <w:rPr>
          <w:color w:val="231F20"/>
        </w:rPr>
        <w:t>шко- лами юнит-тестирования из главы 2 (таблица 2.1).</w:t>
      </w:r>
    </w:p>
    <w:p>
      <w:pPr>
        <w:spacing w:line="247" w:lineRule="auto" w:before="203"/>
        <w:ind w:left="255" w:right="0" w:firstLine="0"/>
        <w:jc w:val="left"/>
        <w:rPr>
          <w:rFonts w:ascii="Trebuchet MS" w:hAnsi="Trebuchet MS"/>
          <w:sz w:val="18"/>
        </w:rPr>
      </w:pPr>
      <w:r>
        <w:rPr>
          <w:rFonts w:ascii="Tahoma" w:hAnsi="Tahoma"/>
          <w:b/>
          <w:color w:val="231F20"/>
          <w:w w:val="90"/>
          <w:sz w:val="18"/>
        </w:rPr>
        <w:t>Таблица 5.2. </w:t>
      </w:r>
      <w:r>
        <w:rPr>
          <w:rFonts w:ascii="Trebuchet MS" w:hAnsi="Trebuchet MS"/>
          <w:color w:val="231F20"/>
          <w:w w:val="90"/>
          <w:sz w:val="18"/>
        </w:rPr>
        <w:t>Различия между лондонской и классической школами юнит-тестирования в от- </w:t>
      </w:r>
      <w:r>
        <w:rPr>
          <w:rFonts w:ascii="Trebuchet MS" w:hAnsi="Trebuchet MS"/>
          <w:color w:val="231F20"/>
          <w:spacing w:val="-4"/>
          <w:sz w:val="18"/>
        </w:rPr>
        <w:t>ношении</w:t>
      </w:r>
      <w:r>
        <w:rPr>
          <w:rFonts w:ascii="Trebuchet MS" w:hAnsi="Trebuchet MS"/>
          <w:color w:val="231F20"/>
          <w:spacing w:val="-6"/>
          <w:sz w:val="18"/>
        </w:rPr>
        <w:t> </w:t>
      </w:r>
      <w:r>
        <w:rPr>
          <w:rFonts w:ascii="Trebuchet MS" w:hAnsi="Trebuchet MS"/>
          <w:color w:val="231F20"/>
          <w:spacing w:val="-4"/>
          <w:sz w:val="18"/>
        </w:rPr>
        <w:t>подхода</w:t>
      </w:r>
      <w:r>
        <w:rPr>
          <w:rFonts w:ascii="Trebuchet MS" w:hAnsi="Trebuchet MS"/>
          <w:color w:val="231F20"/>
          <w:spacing w:val="-6"/>
          <w:sz w:val="18"/>
        </w:rPr>
        <w:t> </w:t>
      </w:r>
      <w:r>
        <w:rPr>
          <w:rFonts w:ascii="Trebuchet MS" w:hAnsi="Trebuchet MS"/>
          <w:color w:val="231F20"/>
          <w:spacing w:val="-4"/>
          <w:sz w:val="18"/>
        </w:rPr>
        <w:t>к</w:t>
      </w:r>
      <w:r>
        <w:rPr>
          <w:rFonts w:ascii="Trebuchet MS" w:hAnsi="Trebuchet MS"/>
          <w:color w:val="231F20"/>
          <w:spacing w:val="-6"/>
          <w:sz w:val="18"/>
        </w:rPr>
        <w:t> </w:t>
      </w:r>
      <w:r>
        <w:rPr>
          <w:rFonts w:ascii="Trebuchet MS" w:hAnsi="Trebuchet MS"/>
          <w:color w:val="231F20"/>
          <w:spacing w:val="-4"/>
          <w:sz w:val="18"/>
        </w:rPr>
        <w:t>изоляции,</w:t>
      </w:r>
      <w:r>
        <w:rPr>
          <w:rFonts w:ascii="Trebuchet MS" w:hAnsi="Trebuchet MS"/>
          <w:color w:val="231F20"/>
          <w:spacing w:val="-6"/>
          <w:sz w:val="18"/>
        </w:rPr>
        <w:t> </w:t>
      </w:r>
      <w:r>
        <w:rPr>
          <w:rFonts w:ascii="Trebuchet MS" w:hAnsi="Trebuchet MS"/>
          <w:color w:val="231F20"/>
          <w:spacing w:val="-4"/>
          <w:sz w:val="18"/>
        </w:rPr>
        <w:t>размеру</w:t>
      </w:r>
      <w:r>
        <w:rPr>
          <w:rFonts w:ascii="Trebuchet MS" w:hAnsi="Trebuchet MS"/>
          <w:color w:val="231F20"/>
          <w:spacing w:val="-6"/>
          <w:sz w:val="18"/>
        </w:rPr>
        <w:t> </w:t>
      </w:r>
      <w:r>
        <w:rPr>
          <w:rFonts w:ascii="Trebuchet MS" w:hAnsi="Trebuchet MS"/>
          <w:color w:val="231F20"/>
          <w:spacing w:val="-4"/>
          <w:sz w:val="18"/>
        </w:rPr>
        <w:t>юнита</w:t>
      </w:r>
      <w:r>
        <w:rPr>
          <w:rFonts w:ascii="Trebuchet MS" w:hAnsi="Trebuchet MS"/>
          <w:color w:val="231F20"/>
          <w:spacing w:val="-6"/>
          <w:sz w:val="18"/>
        </w:rPr>
        <w:t> </w:t>
      </w:r>
      <w:r>
        <w:rPr>
          <w:rFonts w:ascii="Trebuchet MS" w:hAnsi="Trebuchet MS"/>
          <w:color w:val="231F20"/>
          <w:spacing w:val="-4"/>
          <w:sz w:val="18"/>
        </w:rPr>
        <w:t>и</w:t>
      </w:r>
      <w:r>
        <w:rPr>
          <w:rFonts w:ascii="Trebuchet MS" w:hAnsi="Trebuchet MS"/>
          <w:color w:val="231F20"/>
          <w:spacing w:val="-6"/>
          <w:sz w:val="18"/>
        </w:rPr>
        <w:t> </w:t>
      </w:r>
      <w:r>
        <w:rPr>
          <w:rFonts w:ascii="Trebuchet MS" w:hAnsi="Trebuchet MS"/>
          <w:color w:val="231F20"/>
          <w:spacing w:val="-4"/>
          <w:sz w:val="18"/>
        </w:rPr>
        <w:t>использованию</w:t>
      </w:r>
      <w:r>
        <w:rPr>
          <w:rFonts w:ascii="Trebuchet MS" w:hAnsi="Trebuchet MS"/>
          <w:color w:val="231F20"/>
          <w:spacing w:val="-6"/>
          <w:sz w:val="18"/>
        </w:rPr>
        <w:t> </w:t>
      </w:r>
      <w:r>
        <w:rPr>
          <w:rFonts w:ascii="Trebuchet MS" w:hAnsi="Trebuchet MS"/>
          <w:color w:val="231F20"/>
          <w:spacing w:val="-4"/>
          <w:sz w:val="18"/>
        </w:rPr>
        <w:t>тестовых</w:t>
      </w:r>
      <w:r>
        <w:rPr>
          <w:rFonts w:ascii="Trebuchet MS" w:hAnsi="Trebuchet MS"/>
          <w:color w:val="231F20"/>
          <w:spacing w:val="-6"/>
          <w:sz w:val="18"/>
        </w:rPr>
        <w:t> </w:t>
      </w:r>
      <w:r>
        <w:rPr>
          <w:rFonts w:ascii="Trebuchet MS" w:hAnsi="Trebuchet MS"/>
          <w:color w:val="231F20"/>
          <w:spacing w:val="-4"/>
          <w:sz w:val="18"/>
        </w:rPr>
        <w:t>заглушек</w:t>
      </w:r>
    </w:p>
    <w:p>
      <w:pPr>
        <w:pStyle w:val="BodyText"/>
        <w:spacing w:before="3"/>
        <w:rPr>
          <w:rFonts w:ascii="Trebuchet MS"/>
          <w:sz w:val="8"/>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64"/>
        <w:gridCol w:w="1115"/>
        <w:gridCol w:w="2060"/>
        <w:gridCol w:w="2679"/>
      </w:tblGrid>
      <w:tr>
        <w:trPr>
          <w:trHeight w:val="415" w:hRule="atLeast"/>
        </w:trPr>
        <w:tc>
          <w:tcPr>
            <w:tcW w:w="1564" w:type="dxa"/>
          </w:tcPr>
          <w:p>
            <w:pPr>
              <w:pStyle w:val="TableParagraph"/>
              <w:spacing w:before="0"/>
              <w:ind w:left="0"/>
              <w:rPr>
                <w:rFonts w:ascii="Times New Roman"/>
                <w:sz w:val="18"/>
              </w:rPr>
            </w:pPr>
          </w:p>
        </w:tc>
        <w:tc>
          <w:tcPr>
            <w:tcW w:w="1115" w:type="dxa"/>
          </w:tcPr>
          <w:p>
            <w:pPr>
              <w:pStyle w:val="TableParagraph"/>
              <w:spacing w:before="11"/>
              <w:ind w:left="189"/>
              <w:rPr>
                <w:rFonts w:ascii="Tahoma" w:hAnsi="Tahoma"/>
                <w:b/>
                <w:sz w:val="16"/>
              </w:rPr>
            </w:pPr>
            <w:r>
              <w:rPr>
                <w:rFonts w:ascii="Tahoma" w:hAnsi="Tahoma"/>
                <w:b/>
                <w:color w:val="231F20"/>
                <w:spacing w:val="-2"/>
                <w:sz w:val="16"/>
              </w:rPr>
              <w:t>Изоляция</w:t>
            </w:r>
          </w:p>
        </w:tc>
        <w:tc>
          <w:tcPr>
            <w:tcW w:w="2060" w:type="dxa"/>
          </w:tcPr>
          <w:p>
            <w:pPr>
              <w:pStyle w:val="TableParagraph"/>
              <w:spacing w:before="11"/>
              <w:ind w:left="593"/>
              <w:rPr>
                <w:rFonts w:ascii="Tahoma" w:hAnsi="Tahoma"/>
                <w:b/>
                <w:sz w:val="16"/>
              </w:rPr>
            </w:pPr>
            <w:r>
              <w:rPr>
                <w:rFonts w:ascii="Tahoma" w:hAnsi="Tahoma"/>
                <w:b/>
                <w:color w:val="231F20"/>
                <w:w w:val="90"/>
                <w:sz w:val="16"/>
              </w:rPr>
              <w:t>Юнит</w:t>
            </w:r>
            <w:r>
              <w:rPr>
                <w:rFonts w:ascii="Tahoma" w:hAnsi="Tahoma"/>
                <w:b/>
                <w:color w:val="231F20"/>
                <w:spacing w:val="-6"/>
                <w:w w:val="90"/>
                <w:sz w:val="16"/>
              </w:rPr>
              <w:t> </w:t>
            </w:r>
            <w:r>
              <w:rPr>
                <w:rFonts w:ascii="Tahoma" w:hAnsi="Tahoma"/>
                <w:b/>
                <w:color w:val="231F20"/>
                <w:w w:val="90"/>
                <w:sz w:val="16"/>
              </w:rPr>
              <w:t>—</w:t>
            </w:r>
            <w:r>
              <w:rPr>
                <w:rFonts w:ascii="Tahoma" w:hAnsi="Tahoma"/>
                <w:b/>
                <w:color w:val="231F20"/>
                <w:spacing w:val="-6"/>
                <w:w w:val="90"/>
                <w:sz w:val="16"/>
              </w:rPr>
              <w:t> </w:t>
            </w:r>
            <w:r>
              <w:rPr>
                <w:rFonts w:ascii="Tahoma" w:hAnsi="Tahoma"/>
                <w:b/>
                <w:color w:val="231F20"/>
                <w:spacing w:val="-5"/>
                <w:w w:val="90"/>
                <w:sz w:val="16"/>
              </w:rPr>
              <w:t>это</w:t>
            </w:r>
          </w:p>
        </w:tc>
        <w:tc>
          <w:tcPr>
            <w:tcW w:w="2679" w:type="dxa"/>
          </w:tcPr>
          <w:p>
            <w:pPr>
              <w:pStyle w:val="TableParagraph"/>
              <w:spacing w:line="192" w:lineRule="exact" w:before="11"/>
              <w:ind w:left="837" w:right="11" w:hanging="440"/>
              <w:rPr>
                <w:rFonts w:ascii="Tahoma" w:hAnsi="Tahoma"/>
                <w:b/>
                <w:sz w:val="16"/>
              </w:rPr>
            </w:pPr>
            <w:r>
              <w:rPr>
                <w:rFonts w:ascii="Tahoma" w:hAnsi="Tahoma"/>
                <w:b/>
                <w:color w:val="231F20"/>
                <w:spacing w:val="-2"/>
                <w:w w:val="90"/>
                <w:sz w:val="16"/>
              </w:rPr>
              <w:t>Использование</w:t>
            </w:r>
            <w:r>
              <w:rPr>
                <w:rFonts w:ascii="Tahoma" w:hAnsi="Tahoma"/>
                <w:b/>
                <w:color w:val="231F20"/>
                <w:spacing w:val="-11"/>
                <w:w w:val="90"/>
                <w:sz w:val="16"/>
              </w:rPr>
              <w:t> </w:t>
            </w:r>
            <w:r>
              <w:rPr>
                <w:rFonts w:ascii="Tahoma" w:hAnsi="Tahoma"/>
                <w:b/>
                <w:color w:val="231F20"/>
                <w:spacing w:val="-2"/>
                <w:w w:val="90"/>
                <w:sz w:val="16"/>
              </w:rPr>
              <w:t>тестовых</w:t>
            </w:r>
            <w:r>
              <w:rPr>
                <w:rFonts w:ascii="Tahoma" w:hAnsi="Tahoma"/>
                <w:b/>
                <w:color w:val="231F20"/>
                <w:w w:val="90"/>
                <w:sz w:val="16"/>
              </w:rPr>
              <w:t> </w:t>
            </w:r>
            <w:r>
              <w:rPr>
                <w:rFonts w:ascii="Tahoma" w:hAnsi="Tahoma"/>
                <w:b/>
                <w:color w:val="231F20"/>
                <w:sz w:val="16"/>
              </w:rPr>
              <w:t>заглушек</w:t>
            </w:r>
            <w:r>
              <w:rPr>
                <w:rFonts w:ascii="Tahoma" w:hAnsi="Tahoma"/>
                <w:b/>
                <w:color w:val="231F20"/>
                <w:spacing w:val="-15"/>
                <w:sz w:val="16"/>
              </w:rPr>
              <w:t> </w:t>
            </w:r>
            <w:r>
              <w:rPr>
                <w:rFonts w:ascii="Tahoma" w:hAnsi="Tahoma"/>
                <w:b/>
                <w:color w:val="231F20"/>
                <w:sz w:val="16"/>
              </w:rPr>
              <w:t>для</w:t>
            </w:r>
          </w:p>
        </w:tc>
      </w:tr>
      <w:tr>
        <w:trPr>
          <w:trHeight w:val="434" w:hRule="atLeast"/>
        </w:trPr>
        <w:tc>
          <w:tcPr>
            <w:tcW w:w="1564" w:type="dxa"/>
          </w:tcPr>
          <w:p>
            <w:pPr>
              <w:pStyle w:val="TableParagraph"/>
              <w:rPr>
                <w:sz w:val="17"/>
              </w:rPr>
            </w:pPr>
            <w:r>
              <w:rPr>
                <w:color w:val="231F20"/>
                <w:spacing w:val="2"/>
                <w:w w:val="90"/>
                <w:sz w:val="17"/>
              </w:rPr>
              <w:t>Лондонская</w:t>
            </w:r>
            <w:r>
              <w:rPr>
                <w:color w:val="231F20"/>
                <w:spacing w:val="5"/>
                <w:sz w:val="17"/>
              </w:rPr>
              <w:t> </w:t>
            </w:r>
            <w:r>
              <w:rPr>
                <w:color w:val="231F20"/>
                <w:spacing w:val="-2"/>
                <w:sz w:val="17"/>
              </w:rPr>
              <w:t>школа</w:t>
            </w:r>
          </w:p>
        </w:tc>
        <w:tc>
          <w:tcPr>
            <w:tcW w:w="1115" w:type="dxa"/>
          </w:tcPr>
          <w:p>
            <w:pPr>
              <w:pStyle w:val="TableParagraph"/>
              <w:rPr>
                <w:sz w:val="17"/>
              </w:rPr>
            </w:pPr>
            <w:r>
              <w:rPr>
                <w:color w:val="231F20"/>
                <w:spacing w:val="-2"/>
                <w:sz w:val="17"/>
              </w:rPr>
              <w:t>Юнитов</w:t>
            </w:r>
          </w:p>
        </w:tc>
        <w:tc>
          <w:tcPr>
            <w:tcW w:w="2060" w:type="dxa"/>
          </w:tcPr>
          <w:p>
            <w:pPr>
              <w:pStyle w:val="TableParagraph"/>
              <w:rPr>
                <w:sz w:val="17"/>
              </w:rPr>
            </w:pPr>
            <w:r>
              <w:rPr>
                <w:color w:val="231F20"/>
                <w:spacing w:val="-2"/>
                <w:sz w:val="17"/>
              </w:rPr>
              <w:t>Класс</w:t>
            </w:r>
          </w:p>
        </w:tc>
        <w:tc>
          <w:tcPr>
            <w:tcW w:w="2679" w:type="dxa"/>
          </w:tcPr>
          <w:p>
            <w:pPr>
              <w:pStyle w:val="TableParagraph"/>
              <w:spacing w:line="200" w:lineRule="atLeast" w:before="15"/>
              <w:ind w:right="11"/>
              <w:rPr>
                <w:sz w:val="17"/>
              </w:rPr>
            </w:pPr>
            <w:r>
              <w:rPr>
                <w:color w:val="231F20"/>
                <w:spacing w:val="-6"/>
                <w:sz w:val="17"/>
              </w:rPr>
              <w:t>Коллабораторов</w:t>
            </w:r>
            <w:r>
              <w:rPr>
                <w:color w:val="231F20"/>
                <w:spacing w:val="-16"/>
                <w:sz w:val="17"/>
              </w:rPr>
              <w:t> </w:t>
            </w:r>
            <w:r>
              <w:rPr>
                <w:color w:val="231F20"/>
                <w:spacing w:val="-6"/>
                <w:sz w:val="17"/>
              </w:rPr>
              <w:t>(любых</w:t>
            </w:r>
            <w:r>
              <w:rPr>
                <w:color w:val="231F20"/>
                <w:spacing w:val="-16"/>
                <w:sz w:val="17"/>
              </w:rPr>
              <w:t> </w:t>
            </w:r>
            <w:r>
              <w:rPr>
                <w:color w:val="231F20"/>
                <w:spacing w:val="-6"/>
                <w:sz w:val="17"/>
              </w:rPr>
              <w:t>изменяе- </w:t>
            </w:r>
            <w:r>
              <w:rPr>
                <w:color w:val="231F20"/>
                <w:sz w:val="17"/>
              </w:rPr>
              <w:t>мых</w:t>
            </w:r>
            <w:r>
              <w:rPr>
                <w:color w:val="231F20"/>
                <w:spacing w:val="-16"/>
                <w:sz w:val="17"/>
              </w:rPr>
              <w:t> </w:t>
            </w:r>
            <w:r>
              <w:rPr>
                <w:color w:val="231F20"/>
                <w:sz w:val="17"/>
              </w:rPr>
              <w:t>зависимостей)</w:t>
            </w:r>
          </w:p>
        </w:tc>
      </w:tr>
      <w:tr>
        <w:trPr>
          <w:trHeight w:val="434" w:hRule="atLeast"/>
        </w:trPr>
        <w:tc>
          <w:tcPr>
            <w:tcW w:w="1564" w:type="dxa"/>
          </w:tcPr>
          <w:p>
            <w:pPr>
              <w:pStyle w:val="TableParagraph"/>
              <w:spacing w:line="200" w:lineRule="atLeast" w:before="15"/>
              <w:ind w:right="84"/>
              <w:rPr>
                <w:sz w:val="17"/>
              </w:rPr>
            </w:pPr>
            <w:r>
              <w:rPr>
                <w:color w:val="231F20"/>
                <w:spacing w:val="-2"/>
                <w:w w:val="90"/>
                <w:sz w:val="17"/>
              </w:rPr>
              <w:t>Классическая </w:t>
            </w:r>
            <w:r>
              <w:rPr>
                <w:color w:val="231F20"/>
                <w:spacing w:val="-2"/>
                <w:sz w:val="17"/>
              </w:rPr>
              <w:t>школа</w:t>
            </w:r>
          </w:p>
        </w:tc>
        <w:tc>
          <w:tcPr>
            <w:tcW w:w="1115" w:type="dxa"/>
          </w:tcPr>
          <w:p>
            <w:pPr>
              <w:pStyle w:val="TableParagraph"/>
              <w:rPr>
                <w:sz w:val="17"/>
              </w:rPr>
            </w:pPr>
            <w:r>
              <w:rPr>
                <w:color w:val="231F20"/>
                <w:w w:val="90"/>
                <w:sz w:val="17"/>
              </w:rPr>
              <w:t>Юнит-</w:t>
            </w:r>
            <w:r>
              <w:rPr>
                <w:color w:val="231F20"/>
                <w:spacing w:val="-2"/>
                <w:sz w:val="17"/>
              </w:rPr>
              <w:t>тестов</w:t>
            </w:r>
          </w:p>
        </w:tc>
        <w:tc>
          <w:tcPr>
            <w:tcW w:w="2060" w:type="dxa"/>
          </w:tcPr>
          <w:p>
            <w:pPr>
              <w:pStyle w:val="TableParagraph"/>
              <w:rPr>
                <w:sz w:val="17"/>
              </w:rPr>
            </w:pPr>
            <w:r>
              <w:rPr>
                <w:color w:val="231F20"/>
                <w:w w:val="90"/>
                <w:sz w:val="17"/>
              </w:rPr>
              <w:t>Класс</w:t>
            </w:r>
            <w:r>
              <w:rPr>
                <w:color w:val="231F20"/>
                <w:spacing w:val="1"/>
                <w:sz w:val="17"/>
              </w:rPr>
              <w:t> </w:t>
            </w:r>
            <w:r>
              <w:rPr>
                <w:color w:val="231F20"/>
                <w:w w:val="90"/>
                <w:sz w:val="17"/>
              </w:rPr>
              <w:t>или</w:t>
            </w:r>
            <w:r>
              <w:rPr>
                <w:color w:val="231F20"/>
                <w:spacing w:val="1"/>
                <w:sz w:val="17"/>
              </w:rPr>
              <w:t> </w:t>
            </w:r>
            <w:r>
              <w:rPr>
                <w:color w:val="231F20"/>
                <w:w w:val="90"/>
                <w:sz w:val="17"/>
              </w:rPr>
              <w:t>набор</w:t>
            </w:r>
            <w:r>
              <w:rPr>
                <w:color w:val="231F20"/>
                <w:spacing w:val="1"/>
                <w:sz w:val="17"/>
              </w:rPr>
              <w:t> </w:t>
            </w:r>
            <w:r>
              <w:rPr>
                <w:color w:val="231F20"/>
                <w:spacing w:val="-2"/>
                <w:w w:val="90"/>
                <w:sz w:val="17"/>
              </w:rPr>
              <w:t>классов</w:t>
            </w:r>
          </w:p>
        </w:tc>
        <w:tc>
          <w:tcPr>
            <w:tcW w:w="2679" w:type="dxa"/>
          </w:tcPr>
          <w:p>
            <w:pPr>
              <w:pStyle w:val="TableParagraph"/>
              <w:spacing w:line="200" w:lineRule="atLeast" w:before="15"/>
              <w:ind w:right="11"/>
              <w:rPr>
                <w:sz w:val="17"/>
              </w:rPr>
            </w:pPr>
            <w:r>
              <w:rPr>
                <w:color w:val="231F20"/>
                <w:spacing w:val="-6"/>
                <w:sz w:val="17"/>
              </w:rPr>
              <w:t>Совместных</w:t>
            </w:r>
            <w:r>
              <w:rPr>
                <w:color w:val="231F20"/>
                <w:spacing w:val="-16"/>
                <w:sz w:val="17"/>
              </w:rPr>
              <w:t> </w:t>
            </w:r>
            <w:r>
              <w:rPr>
                <w:color w:val="231F20"/>
                <w:spacing w:val="-6"/>
                <w:sz w:val="17"/>
              </w:rPr>
              <w:t>(shared)</w:t>
            </w:r>
            <w:r>
              <w:rPr>
                <w:color w:val="231F20"/>
                <w:spacing w:val="-16"/>
                <w:sz w:val="17"/>
              </w:rPr>
              <w:t> </w:t>
            </w:r>
            <w:r>
              <w:rPr>
                <w:color w:val="231F20"/>
                <w:spacing w:val="-6"/>
                <w:sz w:val="17"/>
              </w:rPr>
              <w:t>зависимо- </w:t>
            </w:r>
            <w:r>
              <w:rPr>
                <w:color w:val="231F20"/>
                <w:spacing w:val="-4"/>
                <w:sz w:val="17"/>
              </w:rPr>
              <w:t>стей</w:t>
            </w:r>
          </w:p>
        </w:tc>
      </w:tr>
    </w:tbl>
    <w:p>
      <w:pPr>
        <w:pStyle w:val="BodyText"/>
        <w:spacing w:before="25"/>
        <w:rPr>
          <w:rFonts w:ascii="Trebuchet MS"/>
          <w:sz w:val="18"/>
        </w:rPr>
      </w:pPr>
    </w:p>
    <w:p>
      <w:pPr>
        <w:pStyle w:val="BodyText"/>
        <w:spacing w:line="256" w:lineRule="auto"/>
        <w:ind w:left="255" w:right="111"/>
        <w:jc w:val="both"/>
      </w:pPr>
      <w:r>
        <w:rPr>
          <w:color w:val="231F20"/>
        </w:rPr>
        <w:t>В</w:t>
      </w:r>
      <w:r>
        <w:rPr>
          <w:color w:val="231F20"/>
          <w:spacing w:val="-7"/>
        </w:rPr>
        <w:t> </w:t>
      </w:r>
      <w:r>
        <w:rPr>
          <w:color w:val="231F20"/>
        </w:rPr>
        <w:t>главе</w:t>
      </w:r>
      <w:r>
        <w:rPr>
          <w:color w:val="231F20"/>
          <w:spacing w:val="-7"/>
        </w:rPr>
        <w:t> </w:t>
      </w:r>
      <w:r>
        <w:rPr>
          <w:color w:val="231F20"/>
        </w:rPr>
        <w:t>2</w:t>
      </w:r>
      <w:r>
        <w:rPr>
          <w:color w:val="231F20"/>
          <w:spacing w:val="-7"/>
        </w:rPr>
        <w:t> </w:t>
      </w:r>
      <w:r>
        <w:rPr>
          <w:color w:val="231F20"/>
        </w:rPr>
        <w:t>я</w:t>
      </w:r>
      <w:r>
        <w:rPr>
          <w:color w:val="231F20"/>
          <w:spacing w:val="-7"/>
        </w:rPr>
        <w:t> </w:t>
      </w:r>
      <w:r>
        <w:rPr>
          <w:color w:val="231F20"/>
        </w:rPr>
        <w:t>упоминал</w:t>
      </w:r>
      <w:r>
        <w:rPr>
          <w:color w:val="231F20"/>
          <w:spacing w:val="-7"/>
        </w:rPr>
        <w:t> </w:t>
      </w:r>
      <w:r>
        <w:rPr>
          <w:color w:val="231F20"/>
        </w:rPr>
        <w:t>о</w:t>
      </w:r>
      <w:r>
        <w:rPr>
          <w:color w:val="231F20"/>
          <w:spacing w:val="-7"/>
        </w:rPr>
        <w:t> </w:t>
      </w:r>
      <w:r>
        <w:rPr>
          <w:color w:val="231F20"/>
        </w:rPr>
        <w:t>том,</w:t>
      </w:r>
      <w:r>
        <w:rPr>
          <w:color w:val="231F20"/>
          <w:spacing w:val="-7"/>
        </w:rPr>
        <w:t> </w:t>
      </w:r>
      <w:r>
        <w:rPr>
          <w:color w:val="231F20"/>
        </w:rPr>
        <w:t>что</w:t>
      </w:r>
      <w:r>
        <w:rPr>
          <w:color w:val="231F20"/>
          <w:spacing w:val="-7"/>
        </w:rPr>
        <w:t> </w:t>
      </w:r>
      <w:r>
        <w:rPr>
          <w:color w:val="231F20"/>
        </w:rPr>
        <w:t>предпочитаю</w:t>
      </w:r>
      <w:r>
        <w:rPr>
          <w:color w:val="231F20"/>
          <w:spacing w:val="-7"/>
        </w:rPr>
        <w:t> </w:t>
      </w:r>
      <w:r>
        <w:rPr>
          <w:color w:val="231F20"/>
        </w:rPr>
        <w:t>классическую</w:t>
      </w:r>
      <w:r>
        <w:rPr>
          <w:color w:val="231F20"/>
          <w:spacing w:val="-7"/>
        </w:rPr>
        <w:t> </w:t>
      </w:r>
      <w:r>
        <w:rPr>
          <w:color w:val="231F20"/>
        </w:rPr>
        <w:t>школу</w:t>
      </w:r>
      <w:r>
        <w:rPr>
          <w:color w:val="231F20"/>
          <w:spacing w:val="-7"/>
        </w:rPr>
        <w:t> </w:t>
      </w:r>
      <w:r>
        <w:rPr>
          <w:color w:val="231F20"/>
        </w:rPr>
        <w:t>юнит-</w:t>
      </w:r>
      <w:r>
        <w:rPr>
          <w:color w:val="231F20"/>
        </w:rPr>
        <w:t>тестиро- вания, и надеюсь, теперь вы видите почему. Лондонская школа рекомендует ис- </w:t>
      </w:r>
      <w:r>
        <w:rPr>
          <w:color w:val="231F20"/>
          <w:spacing w:val="-4"/>
        </w:rPr>
        <w:t>пользовать</w:t>
      </w:r>
      <w:r>
        <w:rPr>
          <w:color w:val="231F20"/>
          <w:spacing w:val="-8"/>
        </w:rPr>
        <w:t> </w:t>
      </w:r>
      <w:r>
        <w:rPr>
          <w:color w:val="231F20"/>
          <w:spacing w:val="-4"/>
        </w:rPr>
        <w:t>моки</w:t>
      </w:r>
      <w:r>
        <w:rPr>
          <w:color w:val="231F20"/>
          <w:spacing w:val="-7"/>
        </w:rPr>
        <w:t> </w:t>
      </w:r>
      <w:r>
        <w:rPr>
          <w:color w:val="231F20"/>
          <w:spacing w:val="-4"/>
        </w:rPr>
        <w:t>для</w:t>
      </w:r>
      <w:r>
        <w:rPr>
          <w:color w:val="231F20"/>
          <w:spacing w:val="-7"/>
        </w:rPr>
        <w:t> </w:t>
      </w:r>
      <w:r>
        <w:rPr>
          <w:color w:val="231F20"/>
          <w:spacing w:val="-4"/>
        </w:rPr>
        <w:t>всех</w:t>
      </w:r>
      <w:r>
        <w:rPr>
          <w:color w:val="231F20"/>
          <w:spacing w:val="-7"/>
        </w:rPr>
        <w:t> </w:t>
      </w:r>
      <w:r>
        <w:rPr>
          <w:color w:val="231F20"/>
          <w:spacing w:val="-4"/>
        </w:rPr>
        <w:t>зависимостей,</w:t>
      </w:r>
      <w:r>
        <w:rPr>
          <w:color w:val="231F20"/>
          <w:spacing w:val="-7"/>
        </w:rPr>
        <w:t> </w:t>
      </w:r>
      <w:r>
        <w:rPr>
          <w:color w:val="231F20"/>
          <w:spacing w:val="-4"/>
        </w:rPr>
        <w:t>кроме</w:t>
      </w:r>
      <w:r>
        <w:rPr>
          <w:color w:val="231F20"/>
          <w:spacing w:val="-7"/>
        </w:rPr>
        <w:t> </w:t>
      </w:r>
      <w:r>
        <w:rPr>
          <w:color w:val="231F20"/>
          <w:spacing w:val="-4"/>
        </w:rPr>
        <w:t>неизменяемых,</w:t>
      </w:r>
      <w:r>
        <w:rPr>
          <w:color w:val="231F20"/>
          <w:spacing w:val="-7"/>
        </w:rPr>
        <w:t> </w:t>
      </w:r>
      <w:r>
        <w:rPr>
          <w:color w:val="231F20"/>
          <w:spacing w:val="-4"/>
        </w:rPr>
        <w:t>и</w:t>
      </w:r>
      <w:r>
        <w:rPr>
          <w:color w:val="231F20"/>
          <w:spacing w:val="-7"/>
        </w:rPr>
        <w:t> </w:t>
      </w:r>
      <w:r>
        <w:rPr>
          <w:color w:val="231F20"/>
          <w:spacing w:val="-4"/>
        </w:rPr>
        <w:t>не</w:t>
      </w:r>
      <w:r>
        <w:rPr>
          <w:color w:val="231F20"/>
          <w:spacing w:val="-7"/>
        </w:rPr>
        <w:t> </w:t>
      </w:r>
      <w:r>
        <w:rPr>
          <w:color w:val="231F20"/>
          <w:spacing w:val="-4"/>
        </w:rPr>
        <w:t>делает</w:t>
      </w:r>
      <w:r>
        <w:rPr>
          <w:color w:val="231F20"/>
          <w:spacing w:val="-7"/>
        </w:rPr>
        <w:t> </w:t>
      </w:r>
      <w:r>
        <w:rPr>
          <w:color w:val="231F20"/>
          <w:spacing w:val="-4"/>
        </w:rPr>
        <w:t>различий</w:t>
      </w:r>
      <w:r>
        <w:rPr>
          <w:color w:val="231F20"/>
        </w:rPr>
        <w:t> </w:t>
      </w:r>
      <w:r>
        <w:rPr>
          <w:color w:val="231F20"/>
          <w:spacing w:val="-6"/>
        </w:rPr>
        <w:t>между</w:t>
      </w:r>
      <w:r>
        <w:rPr>
          <w:color w:val="231F20"/>
          <w:spacing w:val="-2"/>
        </w:rPr>
        <w:t> </w:t>
      </w:r>
      <w:r>
        <w:rPr>
          <w:color w:val="231F20"/>
          <w:spacing w:val="-6"/>
        </w:rPr>
        <w:t>внутрисистемными</w:t>
      </w:r>
      <w:r>
        <w:rPr>
          <w:color w:val="231F20"/>
          <w:spacing w:val="-2"/>
        </w:rPr>
        <w:t> </w:t>
      </w:r>
      <w:r>
        <w:rPr>
          <w:color w:val="231F20"/>
          <w:spacing w:val="-6"/>
        </w:rPr>
        <w:t>и</w:t>
      </w:r>
      <w:r>
        <w:rPr>
          <w:color w:val="231F20"/>
        </w:rPr>
        <w:t> </w:t>
      </w:r>
      <w:r>
        <w:rPr>
          <w:color w:val="231F20"/>
          <w:spacing w:val="-6"/>
        </w:rPr>
        <w:t>межсистемными</w:t>
      </w:r>
      <w:r>
        <w:rPr>
          <w:color w:val="231F20"/>
          <w:spacing w:val="-2"/>
        </w:rPr>
        <w:t> </w:t>
      </w:r>
      <w:r>
        <w:rPr>
          <w:color w:val="231F20"/>
          <w:spacing w:val="-6"/>
        </w:rPr>
        <w:t>взаимодействиями.</w:t>
      </w:r>
      <w:r>
        <w:rPr>
          <w:color w:val="231F20"/>
          <w:spacing w:val="-2"/>
        </w:rPr>
        <w:t> </w:t>
      </w:r>
      <w:r>
        <w:rPr>
          <w:color w:val="231F20"/>
          <w:spacing w:val="-6"/>
        </w:rPr>
        <w:t>В</w:t>
      </w:r>
      <w:r>
        <w:rPr>
          <w:color w:val="231F20"/>
        </w:rPr>
        <w:t> </w:t>
      </w:r>
      <w:r>
        <w:rPr>
          <w:color w:val="231F20"/>
          <w:spacing w:val="-6"/>
        </w:rPr>
        <w:t>результате</w:t>
      </w:r>
      <w:r>
        <w:rPr>
          <w:color w:val="231F20"/>
          <w:spacing w:val="-2"/>
        </w:rPr>
        <w:t> </w:t>
      </w:r>
      <w:r>
        <w:rPr>
          <w:color w:val="231F20"/>
          <w:spacing w:val="-6"/>
        </w:rPr>
        <w:t>тесты</w:t>
      </w:r>
      <w:r>
        <w:rPr>
          <w:color w:val="231F20"/>
          <w:spacing w:val="-2"/>
        </w:rPr>
        <w:t> проверяют взаимодействия между классами внутри приложения так же часто, как </w:t>
      </w:r>
      <w:r>
        <w:rPr>
          <w:color w:val="231F20"/>
        </w:rPr>
        <w:t>и взаимодействия между вашим приложением и внешними системами.</w:t>
      </w:r>
    </w:p>
    <w:p>
      <w:pPr>
        <w:pStyle w:val="BodyText"/>
        <w:spacing w:line="256" w:lineRule="auto" w:before="120"/>
        <w:ind w:left="255" w:right="111"/>
        <w:jc w:val="both"/>
      </w:pPr>
      <w:r>
        <w:rPr>
          <w:color w:val="231F20"/>
        </w:rPr>
        <w:t>Именно такое неизбирательное применение моков является причиной того, по- </w:t>
      </w:r>
      <w:r>
        <w:rPr>
          <w:color w:val="231F20"/>
          <w:spacing w:val="-2"/>
        </w:rPr>
        <w:t>чему</w:t>
      </w:r>
      <w:r>
        <w:rPr>
          <w:color w:val="231F20"/>
          <w:spacing w:val="-8"/>
        </w:rPr>
        <w:t> </w:t>
      </w:r>
      <w:r>
        <w:rPr>
          <w:color w:val="231F20"/>
          <w:spacing w:val="-2"/>
        </w:rPr>
        <w:t>лондонская</w:t>
      </w:r>
      <w:r>
        <w:rPr>
          <w:color w:val="231F20"/>
          <w:spacing w:val="-8"/>
        </w:rPr>
        <w:t> </w:t>
      </w:r>
      <w:r>
        <w:rPr>
          <w:color w:val="231F20"/>
          <w:spacing w:val="-2"/>
        </w:rPr>
        <w:t>школа</w:t>
      </w:r>
      <w:r>
        <w:rPr>
          <w:color w:val="231F20"/>
          <w:spacing w:val="-7"/>
        </w:rPr>
        <w:t> </w:t>
      </w:r>
      <w:r>
        <w:rPr>
          <w:color w:val="231F20"/>
          <w:spacing w:val="-2"/>
        </w:rPr>
        <w:t>часто</w:t>
      </w:r>
      <w:r>
        <w:rPr>
          <w:color w:val="231F20"/>
          <w:spacing w:val="-8"/>
        </w:rPr>
        <w:t> </w:t>
      </w:r>
      <w:r>
        <w:rPr>
          <w:color w:val="231F20"/>
          <w:spacing w:val="-2"/>
        </w:rPr>
        <w:t>приводит</w:t>
      </w:r>
      <w:r>
        <w:rPr>
          <w:color w:val="231F20"/>
          <w:spacing w:val="-8"/>
        </w:rPr>
        <w:t> </w:t>
      </w:r>
      <w:r>
        <w:rPr>
          <w:color w:val="231F20"/>
          <w:spacing w:val="-2"/>
        </w:rPr>
        <w:t>к</w:t>
      </w:r>
      <w:r>
        <w:rPr>
          <w:color w:val="231F20"/>
          <w:spacing w:val="-7"/>
        </w:rPr>
        <w:t> </w:t>
      </w:r>
      <w:r>
        <w:rPr>
          <w:color w:val="231F20"/>
          <w:spacing w:val="-2"/>
        </w:rPr>
        <w:t>появлению</w:t>
      </w:r>
      <w:r>
        <w:rPr>
          <w:color w:val="231F20"/>
          <w:spacing w:val="-8"/>
        </w:rPr>
        <w:t> </w:t>
      </w:r>
      <w:r>
        <w:rPr>
          <w:color w:val="231F20"/>
          <w:spacing w:val="-2"/>
        </w:rPr>
        <w:t>тестов,</w:t>
      </w:r>
      <w:r>
        <w:rPr>
          <w:color w:val="231F20"/>
          <w:spacing w:val="-7"/>
        </w:rPr>
        <w:t> </w:t>
      </w:r>
      <w:r>
        <w:rPr>
          <w:color w:val="231F20"/>
          <w:spacing w:val="-2"/>
        </w:rPr>
        <w:t>завязанных</w:t>
      </w:r>
      <w:r>
        <w:rPr>
          <w:color w:val="231F20"/>
          <w:spacing w:val="-8"/>
        </w:rPr>
        <w:t> </w:t>
      </w:r>
      <w:r>
        <w:rPr>
          <w:color w:val="231F20"/>
          <w:spacing w:val="-2"/>
        </w:rPr>
        <w:t>на</w:t>
      </w:r>
      <w:r>
        <w:rPr>
          <w:color w:val="231F20"/>
          <w:spacing w:val="-8"/>
        </w:rPr>
        <w:t> </w:t>
      </w:r>
      <w:r>
        <w:rPr>
          <w:color w:val="231F20"/>
          <w:spacing w:val="-2"/>
        </w:rPr>
        <w:t>детали</w:t>
      </w:r>
    </w:p>
    <w:p>
      <w:pPr>
        <w:pStyle w:val="BodyText"/>
        <w:spacing w:after="0" w:line="256" w:lineRule="auto"/>
        <w:jc w:val="both"/>
        <w:sectPr>
          <w:headerReference w:type="default" r:id="rId107"/>
          <w:headerReference w:type="even" r:id="rId108"/>
          <w:pgSz w:w="9360" w:h="13210"/>
          <w:pgMar w:header="846" w:footer="0" w:top="1140" w:bottom="280" w:left="708" w:right="850"/>
          <w:pgNumType w:start="141"/>
        </w:sectPr>
      </w:pPr>
    </w:p>
    <w:p>
      <w:pPr>
        <w:pStyle w:val="BodyText"/>
        <w:spacing w:before="120"/>
      </w:pPr>
    </w:p>
    <w:p>
      <w:pPr>
        <w:pStyle w:val="BodyText"/>
        <w:spacing w:line="256" w:lineRule="auto"/>
        <w:ind w:left="255" w:right="109"/>
        <w:jc w:val="both"/>
      </w:pPr>
      <w:bookmarkStart w:name="5.4.1. Не все внепроцессные зависимости " w:id="202"/>
      <w:bookmarkEnd w:id="202"/>
      <w:r>
        <w:rPr/>
      </w:r>
      <w:bookmarkStart w:name="_bookmark81" w:id="203"/>
      <w:bookmarkEnd w:id="203"/>
      <w:r>
        <w:rPr/>
      </w:r>
      <w:r>
        <w:rPr>
          <w:color w:val="231F20"/>
          <w:spacing w:val="-4"/>
        </w:rPr>
        <w:t>имплементации — и как следствие, не обладающих устойчивостью к рефакторингу.</w:t>
      </w:r>
      <w:r>
        <w:rPr>
          <w:color w:val="231F20"/>
        </w:rPr>
        <w:t> Как упоминалось в главе 4, метрика устойчивости к рефакторингу (в отличие от </w:t>
      </w:r>
      <w:r>
        <w:rPr>
          <w:color w:val="231F20"/>
          <w:spacing w:val="-2"/>
        </w:rPr>
        <w:t>трех</w:t>
      </w:r>
      <w:r>
        <w:rPr>
          <w:color w:val="231F20"/>
          <w:spacing w:val="-10"/>
        </w:rPr>
        <w:t> </w:t>
      </w:r>
      <w:r>
        <w:rPr>
          <w:color w:val="231F20"/>
          <w:spacing w:val="-2"/>
        </w:rPr>
        <w:t>остальных)</w:t>
      </w:r>
      <w:r>
        <w:rPr>
          <w:color w:val="231F20"/>
          <w:spacing w:val="-9"/>
        </w:rPr>
        <w:t> </w:t>
      </w:r>
      <w:r>
        <w:rPr>
          <w:color w:val="231F20"/>
          <w:spacing w:val="-2"/>
        </w:rPr>
        <w:t>в</w:t>
      </w:r>
      <w:r>
        <w:rPr>
          <w:color w:val="231F20"/>
          <w:spacing w:val="-9"/>
        </w:rPr>
        <w:t> </w:t>
      </w:r>
      <w:r>
        <w:rPr>
          <w:color w:val="231F20"/>
          <w:spacing w:val="-2"/>
        </w:rPr>
        <w:t>основном</w:t>
      </w:r>
      <w:r>
        <w:rPr>
          <w:color w:val="231F20"/>
          <w:spacing w:val="-9"/>
        </w:rPr>
        <w:t> </w:t>
      </w:r>
      <w:r>
        <w:rPr>
          <w:color w:val="231F20"/>
          <w:spacing w:val="-2"/>
        </w:rPr>
        <w:t>является</w:t>
      </w:r>
      <w:r>
        <w:rPr>
          <w:color w:val="231F20"/>
          <w:spacing w:val="-9"/>
        </w:rPr>
        <w:t> </w:t>
      </w:r>
      <w:r>
        <w:rPr>
          <w:color w:val="231F20"/>
          <w:spacing w:val="-2"/>
        </w:rPr>
        <w:t>бинарным</w:t>
      </w:r>
      <w:r>
        <w:rPr>
          <w:color w:val="231F20"/>
          <w:spacing w:val="-9"/>
        </w:rPr>
        <w:t> </w:t>
      </w:r>
      <w:r>
        <w:rPr>
          <w:color w:val="231F20"/>
          <w:spacing w:val="-2"/>
        </w:rPr>
        <w:t>выбором:</w:t>
      </w:r>
      <w:r>
        <w:rPr>
          <w:color w:val="231F20"/>
          <w:spacing w:val="-9"/>
        </w:rPr>
        <w:t> </w:t>
      </w:r>
      <w:r>
        <w:rPr>
          <w:color w:val="231F20"/>
          <w:spacing w:val="-2"/>
        </w:rPr>
        <w:t>тест</w:t>
      </w:r>
      <w:r>
        <w:rPr>
          <w:color w:val="231F20"/>
          <w:spacing w:val="-9"/>
        </w:rPr>
        <w:t> </w:t>
      </w:r>
      <w:r>
        <w:rPr>
          <w:color w:val="231F20"/>
          <w:spacing w:val="-2"/>
        </w:rPr>
        <w:t>либо</w:t>
      </w:r>
      <w:r>
        <w:rPr>
          <w:color w:val="231F20"/>
          <w:spacing w:val="-9"/>
        </w:rPr>
        <w:t> </w:t>
      </w:r>
      <w:r>
        <w:rPr>
          <w:color w:val="231F20"/>
          <w:spacing w:val="-2"/>
        </w:rPr>
        <w:t>обладает</w:t>
      </w:r>
      <w:r>
        <w:rPr>
          <w:color w:val="231F20"/>
          <w:spacing w:val="-9"/>
        </w:rPr>
        <w:t> </w:t>
      </w:r>
      <w:r>
        <w:rPr>
          <w:color w:val="231F20"/>
          <w:spacing w:val="-2"/>
        </w:rPr>
        <w:t>этой </w:t>
      </w:r>
      <w:r>
        <w:rPr>
          <w:color w:val="231F20"/>
        </w:rPr>
        <w:t>устойчивостью, либо нет. При любых уступках в этой метрике тест становится практически бесполезным.</w:t>
      </w:r>
    </w:p>
    <w:p>
      <w:pPr>
        <w:pStyle w:val="BodyText"/>
        <w:spacing w:line="256" w:lineRule="auto" w:before="119"/>
        <w:ind w:left="255" w:right="111"/>
        <w:jc w:val="both"/>
      </w:pPr>
      <w:r>
        <w:rPr>
          <w:color w:val="231F20"/>
        </w:rPr>
        <w:t>Классическая</w:t>
      </w:r>
      <w:r>
        <w:rPr>
          <w:color w:val="231F20"/>
          <w:spacing w:val="-12"/>
        </w:rPr>
        <w:t> </w:t>
      </w:r>
      <w:r>
        <w:rPr>
          <w:color w:val="231F20"/>
        </w:rPr>
        <w:t>школа</w:t>
      </w:r>
      <w:r>
        <w:rPr>
          <w:color w:val="231F20"/>
          <w:spacing w:val="-11"/>
        </w:rPr>
        <w:t> </w:t>
      </w:r>
      <w:r>
        <w:rPr>
          <w:color w:val="231F20"/>
        </w:rPr>
        <w:t>гораздо</w:t>
      </w:r>
      <w:r>
        <w:rPr>
          <w:color w:val="231F20"/>
          <w:spacing w:val="-11"/>
        </w:rPr>
        <w:t> </w:t>
      </w:r>
      <w:r>
        <w:rPr>
          <w:color w:val="231F20"/>
        </w:rPr>
        <w:t>лучше</w:t>
      </w:r>
      <w:r>
        <w:rPr>
          <w:color w:val="231F20"/>
          <w:spacing w:val="-11"/>
        </w:rPr>
        <w:t> </w:t>
      </w:r>
      <w:r>
        <w:rPr>
          <w:color w:val="231F20"/>
        </w:rPr>
        <w:t>справляется</w:t>
      </w:r>
      <w:r>
        <w:rPr>
          <w:color w:val="231F20"/>
          <w:spacing w:val="-11"/>
        </w:rPr>
        <w:t> </w:t>
      </w:r>
      <w:r>
        <w:rPr>
          <w:color w:val="231F20"/>
        </w:rPr>
        <w:t>с</w:t>
      </w:r>
      <w:r>
        <w:rPr>
          <w:color w:val="231F20"/>
          <w:spacing w:val="-11"/>
        </w:rPr>
        <w:t> </w:t>
      </w:r>
      <w:r>
        <w:rPr>
          <w:color w:val="231F20"/>
        </w:rPr>
        <w:t>этой</w:t>
      </w:r>
      <w:r>
        <w:rPr>
          <w:color w:val="231F20"/>
          <w:spacing w:val="-11"/>
        </w:rPr>
        <w:t> </w:t>
      </w:r>
      <w:r>
        <w:rPr>
          <w:color w:val="231F20"/>
        </w:rPr>
        <w:t>проблемой,</w:t>
      </w:r>
      <w:r>
        <w:rPr>
          <w:color w:val="231F20"/>
          <w:spacing w:val="-11"/>
        </w:rPr>
        <w:t> </w:t>
      </w:r>
      <w:r>
        <w:rPr>
          <w:color w:val="231F20"/>
        </w:rPr>
        <w:t>потому</w:t>
      </w:r>
      <w:r>
        <w:rPr>
          <w:color w:val="231F20"/>
          <w:spacing w:val="-11"/>
        </w:rPr>
        <w:t> </w:t>
      </w:r>
      <w:r>
        <w:rPr>
          <w:color w:val="231F20"/>
        </w:rPr>
        <w:t>что</w:t>
      </w:r>
      <w:r>
        <w:rPr>
          <w:color w:val="231F20"/>
          <w:spacing w:val="-11"/>
        </w:rPr>
        <w:t> </w:t>
      </w:r>
      <w:r>
        <w:rPr>
          <w:color w:val="231F20"/>
        </w:rPr>
        <w:t>она </w:t>
      </w:r>
      <w:r>
        <w:rPr>
          <w:color w:val="231F20"/>
          <w:spacing w:val="-6"/>
        </w:rPr>
        <w:t>предписывает замену</w:t>
      </w:r>
      <w:r>
        <w:rPr>
          <w:color w:val="231F20"/>
          <w:spacing w:val="-5"/>
        </w:rPr>
        <w:t> </w:t>
      </w:r>
      <w:r>
        <w:rPr>
          <w:color w:val="231F20"/>
          <w:spacing w:val="-6"/>
        </w:rPr>
        <w:t>на</w:t>
      </w:r>
      <w:r>
        <w:rPr>
          <w:color w:val="231F20"/>
          <w:spacing w:val="-5"/>
        </w:rPr>
        <w:t> </w:t>
      </w:r>
      <w:r>
        <w:rPr>
          <w:color w:val="231F20"/>
          <w:spacing w:val="-6"/>
        </w:rPr>
        <w:t>моки</w:t>
      </w:r>
      <w:r>
        <w:rPr>
          <w:color w:val="231F20"/>
          <w:spacing w:val="-5"/>
        </w:rPr>
        <w:t> </w:t>
      </w:r>
      <w:r>
        <w:rPr>
          <w:color w:val="231F20"/>
          <w:spacing w:val="-6"/>
        </w:rPr>
        <w:t>только</w:t>
      </w:r>
      <w:r>
        <w:rPr>
          <w:color w:val="231F20"/>
          <w:spacing w:val="-5"/>
        </w:rPr>
        <w:t> </w:t>
      </w:r>
      <w:r>
        <w:rPr>
          <w:color w:val="231F20"/>
          <w:spacing w:val="-6"/>
        </w:rPr>
        <w:t>тех</w:t>
      </w:r>
      <w:r>
        <w:rPr>
          <w:color w:val="231F20"/>
          <w:spacing w:val="-5"/>
        </w:rPr>
        <w:t> </w:t>
      </w:r>
      <w:r>
        <w:rPr>
          <w:color w:val="231F20"/>
          <w:spacing w:val="-6"/>
        </w:rPr>
        <w:t>зависимостей,</w:t>
      </w:r>
      <w:r>
        <w:rPr>
          <w:color w:val="231F20"/>
          <w:spacing w:val="-5"/>
        </w:rPr>
        <w:t> </w:t>
      </w:r>
      <w:r>
        <w:rPr>
          <w:color w:val="231F20"/>
          <w:spacing w:val="-6"/>
        </w:rPr>
        <w:t>которые</w:t>
      </w:r>
      <w:r>
        <w:rPr>
          <w:color w:val="231F20"/>
          <w:spacing w:val="-5"/>
        </w:rPr>
        <w:t> </w:t>
      </w:r>
      <w:r>
        <w:rPr>
          <w:color w:val="231F20"/>
          <w:spacing w:val="-6"/>
        </w:rPr>
        <w:t>совместно</w:t>
      </w:r>
      <w:r>
        <w:rPr>
          <w:color w:val="231F20"/>
          <w:spacing w:val="-5"/>
        </w:rPr>
        <w:t> </w:t>
      </w:r>
      <w:r>
        <w:rPr>
          <w:color w:val="231F20"/>
          <w:spacing w:val="-6"/>
        </w:rPr>
        <w:t>использу-</w:t>
      </w:r>
      <w:r>
        <w:rPr>
          <w:color w:val="231F20"/>
        </w:rPr>
        <w:t> </w:t>
      </w:r>
      <w:r>
        <w:rPr>
          <w:color w:val="231F20"/>
          <w:spacing w:val="-6"/>
        </w:rPr>
        <w:t>ются</w:t>
      </w:r>
      <w:r>
        <w:rPr>
          <w:color w:val="231F20"/>
          <w:spacing w:val="-1"/>
        </w:rPr>
        <w:t> </w:t>
      </w:r>
      <w:r>
        <w:rPr>
          <w:color w:val="231F20"/>
          <w:spacing w:val="-6"/>
        </w:rPr>
        <w:t>тестами,</w:t>
      </w:r>
      <w:r>
        <w:rPr>
          <w:color w:val="231F20"/>
          <w:spacing w:val="-1"/>
        </w:rPr>
        <w:t> </w:t>
      </w:r>
      <w:r>
        <w:rPr>
          <w:color w:val="231F20"/>
          <w:spacing w:val="-6"/>
        </w:rPr>
        <w:t>что</w:t>
      </w:r>
      <w:r>
        <w:rPr>
          <w:color w:val="231F20"/>
          <w:spacing w:val="-1"/>
        </w:rPr>
        <w:t> </w:t>
      </w:r>
      <w:r>
        <w:rPr>
          <w:color w:val="231F20"/>
          <w:spacing w:val="-6"/>
        </w:rPr>
        <w:t>почти</w:t>
      </w:r>
      <w:r>
        <w:rPr>
          <w:color w:val="231F20"/>
          <w:spacing w:val="-1"/>
        </w:rPr>
        <w:t> </w:t>
      </w:r>
      <w:r>
        <w:rPr>
          <w:color w:val="231F20"/>
          <w:spacing w:val="-6"/>
        </w:rPr>
        <w:t>всегда</w:t>
      </w:r>
      <w:r>
        <w:rPr>
          <w:color w:val="231F20"/>
          <w:spacing w:val="-1"/>
        </w:rPr>
        <w:t> </w:t>
      </w:r>
      <w:r>
        <w:rPr>
          <w:color w:val="231F20"/>
          <w:spacing w:val="-6"/>
        </w:rPr>
        <w:t>означает</w:t>
      </w:r>
      <w:r>
        <w:rPr>
          <w:color w:val="231F20"/>
          <w:spacing w:val="-1"/>
        </w:rPr>
        <w:t> </w:t>
      </w:r>
      <w:r>
        <w:rPr>
          <w:color w:val="231F20"/>
          <w:spacing w:val="-6"/>
        </w:rPr>
        <w:t>внепроцессные</w:t>
      </w:r>
      <w:r>
        <w:rPr>
          <w:color w:val="231F20"/>
          <w:spacing w:val="-1"/>
        </w:rPr>
        <w:t> </w:t>
      </w:r>
      <w:r>
        <w:rPr>
          <w:color w:val="231F20"/>
          <w:spacing w:val="-6"/>
        </w:rPr>
        <w:t>зависимости:</w:t>
      </w:r>
      <w:r>
        <w:rPr>
          <w:color w:val="231F20"/>
          <w:spacing w:val="-1"/>
        </w:rPr>
        <w:t> </w:t>
      </w:r>
      <w:r>
        <w:rPr>
          <w:color w:val="231F20"/>
          <w:spacing w:val="-6"/>
        </w:rPr>
        <w:t>SMTP-сервисы,</w:t>
      </w:r>
      <w:r>
        <w:rPr>
          <w:color w:val="231F20"/>
        </w:rPr>
        <w:t> </w:t>
      </w:r>
      <w:r>
        <w:rPr>
          <w:color w:val="231F20"/>
          <w:spacing w:val="-4"/>
        </w:rPr>
        <w:t>шину</w:t>
      </w:r>
      <w:r>
        <w:rPr>
          <w:color w:val="231F20"/>
          <w:spacing w:val="-8"/>
        </w:rPr>
        <w:t> </w:t>
      </w:r>
      <w:r>
        <w:rPr>
          <w:color w:val="231F20"/>
          <w:spacing w:val="-4"/>
        </w:rPr>
        <w:t>сообщений</w:t>
      </w:r>
      <w:r>
        <w:rPr>
          <w:color w:val="231F20"/>
          <w:spacing w:val="-7"/>
        </w:rPr>
        <w:t> </w:t>
      </w:r>
      <w:r>
        <w:rPr>
          <w:color w:val="231F20"/>
          <w:spacing w:val="-4"/>
        </w:rPr>
        <w:t>и</w:t>
      </w:r>
      <w:r>
        <w:rPr>
          <w:color w:val="231F20"/>
          <w:spacing w:val="-7"/>
        </w:rPr>
        <w:t> </w:t>
      </w:r>
      <w:r>
        <w:rPr>
          <w:color w:val="231F20"/>
          <w:spacing w:val="-4"/>
        </w:rPr>
        <w:t>т.</w:t>
      </w:r>
      <w:r>
        <w:rPr>
          <w:color w:val="231F20"/>
          <w:spacing w:val="-7"/>
        </w:rPr>
        <w:t> </w:t>
      </w:r>
      <w:r>
        <w:rPr>
          <w:color w:val="231F20"/>
          <w:spacing w:val="-4"/>
        </w:rPr>
        <w:t>д.</w:t>
      </w:r>
      <w:r>
        <w:rPr>
          <w:color w:val="231F20"/>
          <w:spacing w:val="-7"/>
        </w:rPr>
        <w:t> </w:t>
      </w:r>
      <w:r>
        <w:rPr>
          <w:color w:val="231F20"/>
          <w:spacing w:val="-4"/>
        </w:rPr>
        <w:t>Впрочем,</w:t>
      </w:r>
      <w:r>
        <w:rPr>
          <w:color w:val="231F20"/>
          <w:spacing w:val="-7"/>
        </w:rPr>
        <w:t> </w:t>
      </w:r>
      <w:r>
        <w:rPr>
          <w:color w:val="231F20"/>
          <w:spacing w:val="-4"/>
        </w:rPr>
        <w:t>классическая</w:t>
      </w:r>
      <w:r>
        <w:rPr>
          <w:color w:val="231F20"/>
          <w:spacing w:val="-7"/>
        </w:rPr>
        <w:t> </w:t>
      </w:r>
      <w:r>
        <w:rPr>
          <w:color w:val="231F20"/>
          <w:spacing w:val="-4"/>
        </w:rPr>
        <w:t>школа</w:t>
      </w:r>
      <w:r>
        <w:rPr>
          <w:color w:val="231F20"/>
          <w:spacing w:val="-7"/>
        </w:rPr>
        <w:t> </w:t>
      </w:r>
      <w:r>
        <w:rPr>
          <w:color w:val="231F20"/>
          <w:spacing w:val="-4"/>
        </w:rPr>
        <w:t>тоже</w:t>
      </w:r>
      <w:r>
        <w:rPr>
          <w:color w:val="231F20"/>
          <w:spacing w:val="-7"/>
        </w:rPr>
        <w:t> </w:t>
      </w:r>
      <w:r>
        <w:rPr>
          <w:color w:val="231F20"/>
          <w:spacing w:val="-4"/>
        </w:rPr>
        <w:t>не</w:t>
      </w:r>
      <w:r>
        <w:rPr>
          <w:color w:val="231F20"/>
          <w:spacing w:val="-7"/>
        </w:rPr>
        <w:t> </w:t>
      </w:r>
      <w:r>
        <w:rPr>
          <w:color w:val="231F20"/>
          <w:spacing w:val="-4"/>
        </w:rPr>
        <w:t>идеальна</w:t>
      </w:r>
      <w:r>
        <w:rPr>
          <w:color w:val="231F20"/>
          <w:spacing w:val="-7"/>
        </w:rPr>
        <w:t> </w:t>
      </w:r>
      <w:r>
        <w:rPr>
          <w:color w:val="231F20"/>
          <w:spacing w:val="-4"/>
        </w:rPr>
        <w:t>в</w:t>
      </w:r>
      <w:r>
        <w:rPr>
          <w:color w:val="231F20"/>
          <w:spacing w:val="-7"/>
        </w:rPr>
        <w:t> </w:t>
      </w:r>
      <w:r>
        <w:rPr>
          <w:color w:val="231F20"/>
          <w:spacing w:val="-4"/>
        </w:rPr>
        <w:t>отношении</w:t>
      </w:r>
      <w:r>
        <w:rPr>
          <w:color w:val="231F20"/>
        </w:rPr>
        <w:t> межсистемных взаимодействий. Она тоже поощряет избыточное использование моков, хотя и не в такой степени, как лондонская школа.</w:t>
      </w:r>
    </w:p>
    <w:p>
      <w:pPr>
        <w:pStyle w:val="BodyText"/>
        <w:spacing w:before="38"/>
      </w:pPr>
    </w:p>
    <w:p>
      <w:pPr>
        <w:pStyle w:val="Heading4"/>
        <w:numPr>
          <w:ilvl w:val="2"/>
          <w:numId w:val="41"/>
        </w:numPr>
        <w:tabs>
          <w:tab w:pos="945" w:val="left" w:leader="none"/>
        </w:tabs>
        <w:spacing w:line="240" w:lineRule="auto" w:before="0" w:after="0"/>
        <w:ind w:left="255" w:right="337" w:firstLine="0"/>
        <w:jc w:val="both"/>
      </w:pPr>
      <w:r>
        <w:rPr>
          <w:color w:val="231F20"/>
        </w:rPr>
        <w:t>Не</w:t>
      </w:r>
      <w:r>
        <w:rPr>
          <w:color w:val="231F20"/>
          <w:spacing w:val="-6"/>
        </w:rPr>
        <w:t> </w:t>
      </w:r>
      <w:r>
        <w:rPr>
          <w:color w:val="231F20"/>
        </w:rPr>
        <w:t>все</w:t>
      </w:r>
      <w:r>
        <w:rPr>
          <w:color w:val="231F20"/>
          <w:spacing w:val="-6"/>
        </w:rPr>
        <w:t> </w:t>
      </w:r>
      <w:r>
        <w:rPr>
          <w:color w:val="231F20"/>
        </w:rPr>
        <w:t>внепроцессные</w:t>
      </w:r>
      <w:r>
        <w:rPr>
          <w:color w:val="231F20"/>
          <w:spacing w:val="-6"/>
        </w:rPr>
        <w:t> </w:t>
      </w:r>
      <w:r>
        <w:rPr>
          <w:color w:val="231F20"/>
        </w:rPr>
        <w:t>зависимости</w:t>
      </w:r>
      <w:r>
        <w:rPr>
          <w:color w:val="231F20"/>
          <w:spacing w:val="-6"/>
        </w:rPr>
        <w:t> </w:t>
      </w:r>
      <w:r>
        <w:rPr>
          <w:color w:val="231F20"/>
        </w:rPr>
        <w:t>должны</w:t>
      </w:r>
      <w:r>
        <w:rPr>
          <w:color w:val="231F20"/>
          <w:spacing w:val="-7"/>
        </w:rPr>
        <w:t> </w:t>
      </w:r>
      <w:r>
        <w:rPr>
          <w:color w:val="231F20"/>
        </w:rPr>
        <w:t>заменяться </w:t>
      </w:r>
      <w:r>
        <w:rPr>
          <w:color w:val="231F20"/>
          <w:spacing w:val="-2"/>
        </w:rPr>
        <w:t>моками</w:t>
      </w:r>
    </w:p>
    <w:p>
      <w:pPr>
        <w:pStyle w:val="BodyText"/>
        <w:spacing w:line="256" w:lineRule="auto" w:before="126"/>
        <w:ind w:left="255" w:right="108"/>
        <w:jc w:val="both"/>
      </w:pPr>
      <w:r>
        <w:rPr>
          <w:color w:val="231F20"/>
        </w:rPr>
        <w:t>Прежде</w:t>
      </w:r>
      <w:r>
        <w:rPr>
          <w:color w:val="231F20"/>
          <w:spacing w:val="39"/>
        </w:rPr>
        <w:t> </w:t>
      </w:r>
      <w:r>
        <w:rPr>
          <w:color w:val="231F20"/>
        </w:rPr>
        <w:t>чем</w:t>
      </w:r>
      <w:r>
        <w:rPr>
          <w:color w:val="231F20"/>
          <w:spacing w:val="39"/>
        </w:rPr>
        <w:t> </w:t>
      </w:r>
      <w:r>
        <w:rPr>
          <w:color w:val="231F20"/>
        </w:rPr>
        <w:t>переходить</w:t>
      </w:r>
      <w:r>
        <w:rPr>
          <w:color w:val="231F20"/>
          <w:spacing w:val="39"/>
        </w:rPr>
        <w:t> </w:t>
      </w:r>
      <w:r>
        <w:rPr>
          <w:color w:val="231F20"/>
        </w:rPr>
        <w:t>к</w:t>
      </w:r>
      <w:r>
        <w:rPr>
          <w:color w:val="231F20"/>
          <w:spacing w:val="40"/>
        </w:rPr>
        <w:t> </w:t>
      </w:r>
      <w:r>
        <w:rPr>
          <w:color w:val="231F20"/>
        </w:rPr>
        <w:t>обсуждению</w:t>
      </w:r>
      <w:r>
        <w:rPr>
          <w:color w:val="231F20"/>
          <w:spacing w:val="39"/>
        </w:rPr>
        <w:t> </w:t>
      </w:r>
      <w:r>
        <w:rPr>
          <w:color w:val="231F20"/>
        </w:rPr>
        <w:t>внепроцессных</w:t>
      </w:r>
      <w:r>
        <w:rPr>
          <w:color w:val="231F20"/>
          <w:spacing w:val="39"/>
        </w:rPr>
        <w:t> </w:t>
      </w:r>
      <w:r>
        <w:rPr>
          <w:color w:val="231F20"/>
        </w:rPr>
        <w:t>зависимостей</w:t>
      </w:r>
      <w:r>
        <w:rPr>
          <w:color w:val="231F20"/>
          <w:spacing w:val="39"/>
        </w:rPr>
        <w:t> </w:t>
      </w:r>
      <w:r>
        <w:rPr>
          <w:color w:val="231F20"/>
        </w:rPr>
        <w:t>и</w:t>
      </w:r>
      <w:r>
        <w:rPr>
          <w:color w:val="231F20"/>
          <w:spacing w:val="40"/>
        </w:rPr>
        <w:t> </w:t>
      </w:r>
      <w:r>
        <w:rPr>
          <w:color w:val="231F20"/>
        </w:rPr>
        <w:t>моков, я</w:t>
      </w:r>
      <w:r>
        <w:rPr>
          <w:color w:val="231F20"/>
          <w:spacing w:val="-11"/>
        </w:rPr>
        <w:t> </w:t>
      </w:r>
      <w:r>
        <w:rPr>
          <w:color w:val="231F20"/>
        </w:rPr>
        <w:t>кратко</w:t>
      </w:r>
      <w:r>
        <w:rPr>
          <w:color w:val="231F20"/>
          <w:spacing w:val="-11"/>
        </w:rPr>
        <w:t> </w:t>
      </w:r>
      <w:r>
        <w:rPr>
          <w:color w:val="231F20"/>
        </w:rPr>
        <w:t>напомню</w:t>
      </w:r>
      <w:r>
        <w:rPr>
          <w:color w:val="231F20"/>
          <w:spacing w:val="-11"/>
        </w:rPr>
        <w:t> </w:t>
      </w:r>
      <w:r>
        <w:rPr>
          <w:color w:val="231F20"/>
        </w:rPr>
        <w:t>типы</w:t>
      </w:r>
      <w:r>
        <w:rPr>
          <w:color w:val="231F20"/>
          <w:spacing w:val="-11"/>
        </w:rPr>
        <w:t> </w:t>
      </w:r>
      <w:r>
        <w:rPr>
          <w:color w:val="231F20"/>
        </w:rPr>
        <w:t>зависимостей</w:t>
      </w:r>
      <w:r>
        <w:rPr>
          <w:color w:val="231F20"/>
          <w:spacing w:val="-11"/>
        </w:rPr>
        <w:t> </w:t>
      </w:r>
      <w:r>
        <w:rPr>
          <w:color w:val="231F20"/>
        </w:rPr>
        <w:t>(за</w:t>
      </w:r>
      <w:r>
        <w:rPr>
          <w:color w:val="231F20"/>
          <w:spacing w:val="-11"/>
        </w:rPr>
        <w:t> </w:t>
      </w:r>
      <w:r>
        <w:rPr>
          <w:color w:val="231F20"/>
        </w:rPr>
        <w:t>подробностями</w:t>
      </w:r>
      <w:r>
        <w:rPr>
          <w:color w:val="231F20"/>
          <w:spacing w:val="-11"/>
        </w:rPr>
        <w:t> </w:t>
      </w:r>
      <w:r>
        <w:rPr>
          <w:color w:val="231F20"/>
        </w:rPr>
        <w:t>обращайтесь</w:t>
      </w:r>
      <w:r>
        <w:rPr>
          <w:color w:val="231F20"/>
          <w:spacing w:val="-11"/>
        </w:rPr>
        <w:t> </w:t>
      </w:r>
      <w:r>
        <w:rPr>
          <w:color w:val="231F20"/>
        </w:rPr>
        <w:t>к</w:t>
      </w:r>
      <w:r>
        <w:rPr>
          <w:color w:val="231F20"/>
          <w:spacing w:val="-11"/>
        </w:rPr>
        <w:t> </w:t>
      </w:r>
      <w:r>
        <w:rPr>
          <w:color w:val="231F20"/>
        </w:rPr>
        <w:t>главе</w:t>
      </w:r>
      <w:r>
        <w:rPr>
          <w:color w:val="231F20"/>
          <w:spacing w:val="-11"/>
        </w:rPr>
        <w:t> </w:t>
      </w:r>
      <w:r>
        <w:rPr>
          <w:color w:val="231F20"/>
        </w:rPr>
        <w:t>2):</w:t>
      </w:r>
    </w:p>
    <w:p>
      <w:pPr>
        <w:pStyle w:val="ListParagraph"/>
        <w:numPr>
          <w:ilvl w:val="3"/>
          <w:numId w:val="41"/>
        </w:numPr>
        <w:tabs>
          <w:tab w:pos="537" w:val="left" w:leader="none"/>
          <w:tab w:pos="539" w:val="left" w:leader="none"/>
        </w:tabs>
        <w:spacing w:line="256" w:lineRule="auto" w:before="83" w:after="0"/>
        <w:ind w:left="539" w:right="111" w:hanging="284"/>
        <w:jc w:val="both"/>
        <w:rPr>
          <w:sz w:val="20"/>
        </w:rPr>
      </w:pPr>
      <w:r>
        <w:rPr>
          <w:i/>
          <w:color w:val="231F20"/>
          <w:sz w:val="20"/>
        </w:rPr>
        <w:t>совместная</w:t>
      </w:r>
      <w:r>
        <w:rPr>
          <w:i/>
          <w:color w:val="231F20"/>
          <w:spacing w:val="-6"/>
          <w:sz w:val="20"/>
        </w:rPr>
        <w:t> </w:t>
      </w:r>
      <w:r>
        <w:rPr>
          <w:i/>
          <w:color w:val="231F20"/>
          <w:sz w:val="20"/>
        </w:rPr>
        <w:t>(shared)</w:t>
      </w:r>
      <w:r>
        <w:rPr>
          <w:i/>
          <w:color w:val="231F20"/>
          <w:spacing w:val="-6"/>
          <w:sz w:val="20"/>
        </w:rPr>
        <w:t> </w:t>
      </w:r>
      <w:r>
        <w:rPr>
          <w:i/>
          <w:color w:val="231F20"/>
          <w:sz w:val="20"/>
        </w:rPr>
        <w:t>зависимость</w:t>
      </w:r>
      <w:r>
        <w:rPr>
          <w:i/>
          <w:color w:val="231F20"/>
          <w:spacing w:val="-8"/>
          <w:sz w:val="20"/>
        </w:rPr>
        <w:t> </w:t>
      </w:r>
      <w:r>
        <w:rPr>
          <w:color w:val="231F20"/>
          <w:sz w:val="20"/>
        </w:rPr>
        <w:t>—</w:t>
      </w:r>
      <w:r>
        <w:rPr>
          <w:color w:val="231F20"/>
          <w:spacing w:val="-6"/>
          <w:sz w:val="20"/>
        </w:rPr>
        <w:t> </w:t>
      </w:r>
      <w:r>
        <w:rPr>
          <w:color w:val="231F20"/>
          <w:sz w:val="20"/>
        </w:rPr>
        <w:t>зависимость,</w:t>
      </w:r>
      <w:r>
        <w:rPr>
          <w:color w:val="231F20"/>
          <w:spacing w:val="-6"/>
          <w:sz w:val="20"/>
        </w:rPr>
        <w:t> </w:t>
      </w:r>
      <w:r>
        <w:rPr>
          <w:color w:val="231F20"/>
          <w:sz w:val="20"/>
        </w:rPr>
        <w:t>совместно</w:t>
      </w:r>
      <w:r>
        <w:rPr>
          <w:color w:val="231F20"/>
          <w:spacing w:val="-6"/>
          <w:sz w:val="20"/>
        </w:rPr>
        <w:t> </w:t>
      </w:r>
      <w:r>
        <w:rPr>
          <w:color w:val="231F20"/>
          <w:sz w:val="20"/>
        </w:rPr>
        <w:t>используемая</w:t>
      </w:r>
      <w:r>
        <w:rPr>
          <w:color w:val="231F20"/>
          <w:spacing w:val="-6"/>
          <w:sz w:val="20"/>
        </w:rPr>
        <w:t> </w:t>
      </w:r>
      <w:r>
        <w:rPr>
          <w:color w:val="231F20"/>
          <w:sz w:val="20"/>
        </w:rPr>
        <w:t>те- стами (не рабочим кодом);</w:t>
      </w:r>
    </w:p>
    <w:p>
      <w:pPr>
        <w:pStyle w:val="ListParagraph"/>
        <w:numPr>
          <w:ilvl w:val="3"/>
          <w:numId w:val="41"/>
        </w:numPr>
        <w:tabs>
          <w:tab w:pos="537" w:val="left" w:leader="none"/>
          <w:tab w:pos="539" w:val="left" w:leader="none"/>
        </w:tabs>
        <w:spacing w:line="256" w:lineRule="auto" w:before="55" w:after="0"/>
        <w:ind w:left="539" w:right="111" w:hanging="284"/>
        <w:jc w:val="both"/>
        <w:rPr>
          <w:sz w:val="20"/>
        </w:rPr>
      </w:pPr>
      <w:r>
        <w:rPr>
          <w:i/>
          <w:color w:val="231F20"/>
          <w:sz w:val="20"/>
        </w:rPr>
        <w:t>внепроцессная</w:t>
      </w:r>
      <w:r>
        <w:rPr>
          <w:i/>
          <w:color w:val="231F20"/>
          <w:spacing w:val="-12"/>
          <w:sz w:val="20"/>
        </w:rPr>
        <w:t> </w:t>
      </w:r>
      <w:r>
        <w:rPr>
          <w:i/>
          <w:color w:val="231F20"/>
          <w:sz w:val="20"/>
        </w:rPr>
        <w:t>(out-of-process)</w:t>
      </w:r>
      <w:r>
        <w:rPr>
          <w:i/>
          <w:color w:val="231F20"/>
          <w:spacing w:val="-11"/>
          <w:sz w:val="20"/>
        </w:rPr>
        <w:t> </w:t>
      </w:r>
      <w:r>
        <w:rPr>
          <w:i/>
          <w:color w:val="231F20"/>
          <w:sz w:val="20"/>
        </w:rPr>
        <w:t>зависимость</w:t>
      </w:r>
      <w:r>
        <w:rPr>
          <w:i/>
          <w:color w:val="231F20"/>
          <w:spacing w:val="-11"/>
          <w:sz w:val="20"/>
        </w:rPr>
        <w:t> </w:t>
      </w:r>
      <w:r>
        <w:rPr>
          <w:i/>
          <w:color w:val="231F20"/>
          <w:sz w:val="20"/>
        </w:rPr>
        <w:t>—</w:t>
      </w:r>
      <w:r>
        <w:rPr>
          <w:i/>
          <w:color w:val="231F20"/>
          <w:spacing w:val="-11"/>
          <w:sz w:val="20"/>
        </w:rPr>
        <w:t> </w:t>
      </w:r>
      <w:r>
        <w:rPr>
          <w:color w:val="231F20"/>
          <w:sz w:val="20"/>
        </w:rPr>
        <w:t>зависимость,</w:t>
      </w:r>
      <w:r>
        <w:rPr>
          <w:color w:val="231F20"/>
          <w:spacing w:val="-11"/>
          <w:sz w:val="20"/>
        </w:rPr>
        <w:t> </w:t>
      </w:r>
      <w:r>
        <w:rPr>
          <w:color w:val="231F20"/>
          <w:sz w:val="20"/>
        </w:rPr>
        <w:t>находящаяся</w:t>
      </w:r>
      <w:r>
        <w:rPr>
          <w:color w:val="231F20"/>
          <w:spacing w:val="-11"/>
          <w:sz w:val="20"/>
        </w:rPr>
        <w:t> </w:t>
      </w:r>
      <w:r>
        <w:rPr>
          <w:color w:val="231F20"/>
          <w:sz w:val="20"/>
        </w:rPr>
        <w:t>в</w:t>
      </w:r>
      <w:r>
        <w:rPr>
          <w:color w:val="231F20"/>
          <w:spacing w:val="-11"/>
          <w:sz w:val="20"/>
        </w:rPr>
        <w:t> </w:t>
      </w:r>
      <w:r>
        <w:rPr>
          <w:color w:val="231F20"/>
          <w:sz w:val="20"/>
        </w:rPr>
        <w:t>про- </w:t>
      </w:r>
      <w:r>
        <w:rPr>
          <w:color w:val="231F20"/>
          <w:spacing w:val="-4"/>
          <w:sz w:val="20"/>
        </w:rPr>
        <w:t>цессе, отличном от процесса, в котором выполняется программа (например, база</w:t>
      </w:r>
      <w:r>
        <w:rPr>
          <w:color w:val="231F20"/>
          <w:sz w:val="20"/>
        </w:rPr>
        <w:t> данных, шина сообщений или SMTP-сервис);</w:t>
      </w:r>
    </w:p>
    <w:p>
      <w:pPr>
        <w:pStyle w:val="ListParagraph"/>
        <w:numPr>
          <w:ilvl w:val="3"/>
          <w:numId w:val="41"/>
        </w:numPr>
        <w:tabs>
          <w:tab w:pos="537" w:val="left" w:leader="none"/>
        </w:tabs>
        <w:spacing w:line="240" w:lineRule="auto" w:before="54" w:after="0"/>
        <w:ind w:left="537" w:right="0" w:hanging="282"/>
        <w:jc w:val="both"/>
        <w:rPr>
          <w:sz w:val="20"/>
        </w:rPr>
      </w:pPr>
      <w:r>
        <w:rPr>
          <w:i/>
          <w:color w:val="231F20"/>
          <w:spacing w:val="-2"/>
          <w:sz w:val="20"/>
        </w:rPr>
        <w:t>приватная</w:t>
      </w:r>
      <w:r>
        <w:rPr>
          <w:i/>
          <w:color w:val="231F20"/>
          <w:spacing w:val="-6"/>
          <w:sz w:val="20"/>
        </w:rPr>
        <w:t> </w:t>
      </w:r>
      <w:r>
        <w:rPr>
          <w:i/>
          <w:color w:val="231F20"/>
          <w:spacing w:val="-2"/>
          <w:sz w:val="20"/>
        </w:rPr>
        <w:t>зависимость</w:t>
      </w:r>
      <w:r>
        <w:rPr>
          <w:i/>
          <w:color w:val="231F20"/>
          <w:spacing w:val="-6"/>
          <w:sz w:val="20"/>
        </w:rPr>
        <w:t> </w:t>
      </w:r>
      <w:r>
        <w:rPr>
          <w:i/>
          <w:color w:val="231F20"/>
          <w:spacing w:val="-2"/>
          <w:sz w:val="20"/>
        </w:rPr>
        <w:t>—</w:t>
      </w:r>
      <w:r>
        <w:rPr>
          <w:i/>
          <w:color w:val="231F20"/>
          <w:spacing w:val="-5"/>
          <w:sz w:val="20"/>
        </w:rPr>
        <w:t> </w:t>
      </w:r>
      <w:r>
        <w:rPr>
          <w:color w:val="231F20"/>
          <w:spacing w:val="-2"/>
          <w:sz w:val="20"/>
        </w:rPr>
        <w:t>любая</w:t>
      </w:r>
      <w:r>
        <w:rPr>
          <w:color w:val="231F20"/>
          <w:spacing w:val="-6"/>
          <w:sz w:val="20"/>
        </w:rPr>
        <w:t> </w:t>
      </w:r>
      <w:r>
        <w:rPr>
          <w:color w:val="231F20"/>
          <w:spacing w:val="-2"/>
          <w:sz w:val="20"/>
        </w:rPr>
        <w:t>зависимость,</w:t>
      </w:r>
      <w:r>
        <w:rPr>
          <w:color w:val="231F20"/>
          <w:spacing w:val="-5"/>
          <w:sz w:val="20"/>
        </w:rPr>
        <w:t> </w:t>
      </w:r>
      <w:r>
        <w:rPr>
          <w:color w:val="231F20"/>
          <w:spacing w:val="-2"/>
          <w:sz w:val="20"/>
        </w:rPr>
        <w:t>не</w:t>
      </w:r>
      <w:r>
        <w:rPr>
          <w:color w:val="231F20"/>
          <w:spacing w:val="-6"/>
          <w:sz w:val="20"/>
        </w:rPr>
        <w:t> </w:t>
      </w:r>
      <w:r>
        <w:rPr>
          <w:color w:val="231F20"/>
          <w:spacing w:val="-2"/>
          <w:sz w:val="20"/>
        </w:rPr>
        <w:t>являющаяся</w:t>
      </w:r>
      <w:r>
        <w:rPr>
          <w:color w:val="231F20"/>
          <w:spacing w:val="-5"/>
          <w:sz w:val="20"/>
        </w:rPr>
        <w:t> </w:t>
      </w:r>
      <w:r>
        <w:rPr>
          <w:color w:val="231F20"/>
          <w:spacing w:val="-2"/>
          <w:sz w:val="20"/>
        </w:rPr>
        <w:t>совместной.</w:t>
      </w:r>
    </w:p>
    <w:p>
      <w:pPr>
        <w:pStyle w:val="BodyText"/>
        <w:spacing w:line="256" w:lineRule="auto" w:before="101"/>
        <w:ind w:left="255" w:right="110"/>
        <w:jc w:val="both"/>
      </w:pPr>
      <w:r>
        <w:rPr>
          <w:color w:val="231F20"/>
          <w:spacing w:val="-6"/>
        </w:rPr>
        <w:t>Классическая</w:t>
      </w:r>
      <w:r>
        <w:rPr>
          <w:color w:val="231F20"/>
        </w:rPr>
        <w:t> </w:t>
      </w:r>
      <w:r>
        <w:rPr>
          <w:color w:val="231F20"/>
          <w:spacing w:val="-6"/>
        </w:rPr>
        <w:t>школа</w:t>
      </w:r>
      <w:r>
        <w:rPr>
          <w:color w:val="231F20"/>
        </w:rPr>
        <w:t> </w:t>
      </w:r>
      <w:r>
        <w:rPr>
          <w:color w:val="231F20"/>
          <w:spacing w:val="-6"/>
        </w:rPr>
        <w:t>рекомендует</w:t>
      </w:r>
      <w:r>
        <w:rPr>
          <w:color w:val="231F20"/>
        </w:rPr>
        <w:t> </w:t>
      </w:r>
      <w:r>
        <w:rPr>
          <w:color w:val="231F20"/>
          <w:spacing w:val="-6"/>
        </w:rPr>
        <w:t>обходиться</w:t>
      </w:r>
      <w:r>
        <w:rPr>
          <w:color w:val="231F20"/>
        </w:rPr>
        <w:t> </w:t>
      </w:r>
      <w:r>
        <w:rPr>
          <w:color w:val="231F20"/>
          <w:spacing w:val="-6"/>
        </w:rPr>
        <w:t>без</w:t>
      </w:r>
      <w:r>
        <w:rPr>
          <w:color w:val="231F20"/>
        </w:rPr>
        <w:t> </w:t>
      </w:r>
      <w:r>
        <w:rPr>
          <w:color w:val="231F20"/>
          <w:spacing w:val="-6"/>
        </w:rPr>
        <w:t>совместных</w:t>
      </w:r>
      <w:r>
        <w:rPr>
          <w:color w:val="231F20"/>
        </w:rPr>
        <w:t> </w:t>
      </w:r>
      <w:r>
        <w:rPr>
          <w:color w:val="231F20"/>
          <w:spacing w:val="-6"/>
        </w:rPr>
        <w:t>зависимостей</w:t>
      </w:r>
      <w:r>
        <w:rPr>
          <w:color w:val="231F20"/>
        </w:rPr>
        <w:t> </w:t>
      </w:r>
      <w:r>
        <w:rPr>
          <w:color w:val="231F20"/>
          <w:spacing w:val="-6"/>
        </w:rPr>
        <w:t>в</w:t>
      </w:r>
      <w:r>
        <w:rPr>
          <w:color w:val="231F20"/>
          <w:spacing w:val="12"/>
        </w:rPr>
        <w:t> </w:t>
      </w:r>
      <w:r>
        <w:rPr>
          <w:color w:val="231F20"/>
          <w:spacing w:val="-6"/>
        </w:rPr>
        <w:t>тестах,</w:t>
      </w:r>
      <w:r>
        <w:rPr>
          <w:color w:val="231F20"/>
        </w:rPr>
        <w:t> </w:t>
      </w:r>
      <w:r>
        <w:rPr>
          <w:color w:val="231F20"/>
          <w:spacing w:val="-4"/>
        </w:rPr>
        <w:t>потому</w:t>
      </w:r>
      <w:r>
        <w:rPr>
          <w:color w:val="231F20"/>
          <w:spacing w:val="-8"/>
        </w:rPr>
        <w:t> </w:t>
      </w:r>
      <w:r>
        <w:rPr>
          <w:color w:val="231F20"/>
          <w:spacing w:val="-4"/>
        </w:rPr>
        <w:t>что</w:t>
      </w:r>
      <w:r>
        <w:rPr>
          <w:color w:val="231F20"/>
          <w:spacing w:val="-6"/>
        </w:rPr>
        <w:t> </w:t>
      </w:r>
      <w:r>
        <w:rPr>
          <w:color w:val="231F20"/>
          <w:spacing w:val="-4"/>
        </w:rPr>
        <w:t>через</w:t>
      </w:r>
      <w:r>
        <w:rPr>
          <w:color w:val="231F20"/>
          <w:spacing w:val="-6"/>
        </w:rPr>
        <w:t> </w:t>
      </w:r>
      <w:r>
        <w:rPr>
          <w:color w:val="231F20"/>
          <w:spacing w:val="-4"/>
        </w:rPr>
        <w:t>них</w:t>
      </w:r>
      <w:r>
        <w:rPr>
          <w:color w:val="231F20"/>
          <w:spacing w:val="-7"/>
        </w:rPr>
        <w:t> </w:t>
      </w:r>
      <w:r>
        <w:rPr>
          <w:color w:val="231F20"/>
          <w:spacing w:val="-4"/>
        </w:rPr>
        <w:t>тесты</w:t>
      </w:r>
      <w:r>
        <w:rPr>
          <w:color w:val="231F20"/>
          <w:spacing w:val="-6"/>
        </w:rPr>
        <w:t> </w:t>
      </w:r>
      <w:r>
        <w:rPr>
          <w:color w:val="231F20"/>
          <w:spacing w:val="-4"/>
        </w:rPr>
        <w:t>могут</w:t>
      </w:r>
      <w:r>
        <w:rPr>
          <w:color w:val="231F20"/>
          <w:spacing w:val="-7"/>
        </w:rPr>
        <w:t> </w:t>
      </w:r>
      <w:r>
        <w:rPr>
          <w:color w:val="231F20"/>
          <w:spacing w:val="-4"/>
        </w:rPr>
        <w:t>влиять</w:t>
      </w:r>
      <w:r>
        <w:rPr>
          <w:color w:val="231F20"/>
          <w:spacing w:val="-6"/>
        </w:rPr>
        <w:t> </w:t>
      </w:r>
      <w:r>
        <w:rPr>
          <w:color w:val="231F20"/>
          <w:spacing w:val="-4"/>
        </w:rPr>
        <w:t>на</w:t>
      </w:r>
      <w:r>
        <w:rPr>
          <w:color w:val="231F20"/>
          <w:spacing w:val="-7"/>
        </w:rPr>
        <w:t> </w:t>
      </w:r>
      <w:r>
        <w:rPr>
          <w:color w:val="231F20"/>
          <w:spacing w:val="-4"/>
        </w:rPr>
        <w:t>результаты</w:t>
      </w:r>
      <w:r>
        <w:rPr>
          <w:color w:val="231F20"/>
          <w:spacing w:val="-6"/>
        </w:rPr>
        <w:t> </w:t>
      </w:r>
      <w:r>
        <w:rPr>
          <w:color w:val="231F20"/>
          <w:spacing w:val="-4"/>
        </w:rPr>
        <w:t>друг</w:t>
      </w:r>
      <w:r>
        <w:rPr>
          <w:color w:val="231F20"/>
          <w:spacing w:val="-7"/>
        </w:rPr>
        <w:t> </w:t>
      </w:r>
      <w:r>
        <w:rPr>
          <w:color w:val="231F20"/>
          <w:spacing w:val="-4"/>
        </w:rPr>
        <w:t>друга</w:t>
      </w:r>
      <w:r>
        <w:rPr>
          <w:color w:val="231F20"/>
          <w:spacing w:val="-6"/>
        </w:rPr>
        <w:t> </w:t>
      </w:r>
      <w:r>
        <w:rPr>
          <w:color w:val="231F20"/>
          <w:spacing w:val="-4"/>
        </w:rPr>
        <w:t>и</w:t>
      </w:r>
      <w:r>
        <w:rPr>
          <w:color w:val="231F20"/>
          <w:spacing w:val="-8"/>
        </w:rPr>
        <w:t> </w:t>
      </w:r>
      <w:r>
        <w:rPr>
          <w:color w:val="231F20"/>
          <w:spacing w:val="-4"/>
        </w:rPr>
        <w:t>таким</w:t>
      </w:r>
      <w:r>
        <w:rPr>
          <w:color w:val="231F20"/>
          <w:spacing w:val="-6"/>
        </w:rPr>
        <w:t> </w:t>
      </w:r>
      <w:r>
        <w:rPr>
          <w:color w:val="231F20"/>
          <w:spacing w:val="-4"/>
        </w:rPr>
        <w:t>образом</w:t>
      </w:r>
      <w:r>
        <w:rPr>
          <w:color w:val="231F20"/>
        </w:rPr>
        <w:t> </w:t>
      </w:r>
      <w:r>
        <w:rPr>
          <w:color w:val="231F20"/>
          <w:spacing w:val="-6"/>
        </w:rPr>
        <w:t>помешать</w:t>
      </w:r>
      <w:r>
        <w:rPr>
          <w:color w:val="231F20"/>
          <w:spacing w:val="-5"/>
        </w:rPr>
        <w:t> </w:t>
      </w:r>
      <w:r>
        <w:rPr>
          <w:color w:val="231F20"/>
          <w:spacing w:val="-6"/>
        </w:rPr>
        <w:t>параллельному</w:t>
      </w:r>
      <w:r>
        <w:rPr>
          <w:color w:val="231F20"/>
          <w:spacing w:val="-5"/>
        </w:rPr>
        <w:t> </w:t>
      </w:r>
      <w:r>
        <w:rPr>
          <w:color w:val="231F20"/>
          <w:spacing w:val="-6"/>
        </w:rPr>
        <w:t>выполнению</w:t>
      </w:r>
      <w:r>
        <w:rPr>
          <w:color w:val="231F20"/>
          <w:spacing w:val="-5"/>
        </w:rPr>
        <w:t> </w:t>
      </w:r>
      <w:r>
        <w:rPr>
          <w:color w:val="231F20"/>
          <w:spacing w:val="-6"/>
        </w:rPr>
        <w:t>этих</w:t>
      </w:r>
      <w:r>
        <w:rPr>
          <w:color w:val="231F20"/>
          <w:spacing w:val="-5"/>
        </w:rPr>
        <w:t> </w:t>
      </w:r>
      <w:r>
        <w:rPr>
          <w:color w:val="231F20"/>
          <w:spacing w:val="-6"/>
        </w:rPr>
        <w:t>тестов.</w:t>
      </w:r>
      <w:r>
        <w:rPr>
          <w:color w:val="231F20"/>
          <w:spacing w:val="-5"/>
        </w:rPr>
        <w:t> </w:t>
      </w:r>
      <w:r>
        <w:rPr>
          <w:color w:val="231F20"/>
          <w:spacing w:val="-6"/>
        </w:rPr>
        <w:t>Возможность</w:t>
      </w:r>
      <w:r>
        <w:rPr>
          <w:color w:val="231F20"/>
          <w:spacing w:val="-5"/>
        </w:rPr>
        <w:t> </w:t>
      </w:r>
      <w:r>
        <w:rPr>
          <w:color w:val="231F20"/>
          <w:spacing w:val="-6"/>
        </w:rPr>
        <w:t>выполнения</w:t>
      </w:r>
      <w:r>
        <w:rPr>
          <w:color w:val="231F20"/>
          <w:spacing w:val="-5"/>
        </w:rPr>
        <w:t> </w:t>
      </w:r>
      <w:r>
        <w:rPr>
          <w:color w:val="231F20"/>
          <w:spacing w:val="-6"/>
        </w:rPr>
        <w:t>тестов</w:t>
      </w:r>
      <w:r>
        <w:rPr>
          <w:color w:val="231F20"/>
          <w:spacing w:val="-2"/>
        </w:rPr>
        <w:t> параллельно,</w:t>
      </w:r>
      <w:r>
        <w:rPr>
          <w:color w:val="231F20"/>
          <w:spacing w:val="-10"/>
        </w:rPr>
        <w:t> </w:t>
      </w:r>
      <w:r>
        <w:rPr>
          <w:color w:val="231F20"/>
          <w:spacing w:val="-2"/>
        </w:rPr>
        <w:t>последовательно</w:t>
      </w:r>
      <w:r>
        <w:rPr>
          <w:color w:val="231F20"/>
          <w:spacing w:val="-9"/>
        </w:rPr>
        <w:t> </w:t>
      </w:r>
      <w:r>
        <w:rPr>
          <w:color w:val="231F20"/>
          <w:spacing w:val="-2"/>
        </w:rPr>
        <w:t>или</w:t>
      </w:r>
      <w:r>
        <w:rPr>
          <w:color w:val="231F20"/>
          <w:spacing w:val="-9"/>
        </w:rPr>
        <w:t> </w:t>
      </w:r>
      <w:r>
        <w:rPr>
          <w:color w:val="231F20"/>
          <w:spacing w:val="-2"/>
        </w:rPr>
        <w:t>в</w:t>
      </w:r>
      <w:r>
        <w:rPr>
          <w:color w:val="231F20"/>
          <w:spacing w:val="-9"/>
        </w:rPr>
        <w:t> </w:t>
      </w:r>
      <w:r>
        <w:rPr>
          <w:color w:val="231F20"/>
          <w:spacing w:val="-2"/>
        </w:rPr>
        <w:t>произвольном</w:t>
      </w:r>
      <w:r>
        <w:rPr>
          <w:color w:val="231F20"/>
          <w:spacing w:val="-9"/>
        </w:rPr>
        <w:t> </w:t>
      </w:r>
      <w:r>
        <w:rPr>
          <w:color w:val="231F20"/>
          <w:spacing w:val="-2"/>
        </w:rPr>
        <w:t>порядке</w:t>
      </w:r>
      <w:r>
        <w:rPr>
          <w:color w:val="231F20"/>
          <w:spacing w:val="-9"/>
        </w:rPr>
        <w:t> </w:t>
      </w:r>
      <w:r>
        <w:rPr>
          <w:color w:val="231F20"/>
          <w:spacing w:val="-2"/>
        </w:rPr>
        <w:t>называется</w:t>
      </w:r>
      <w:r>
        <w:rPr>
          <w:color w:val="231F20"/>
          <w:spacing w:val="-9"/>
        </w:rPr>
        <w:t> </w:t>
      </w:r>
      <w:r>
        <w:rPr>
          <w:i/>
          <w:color w:val="231F20"/>
          <w:spacing w:val="-2"/>
        </w:rPr>
        <w:t>изоляцией тестов</w:t>
      </w:r>
      <w:r>
        <w:rPr>
          <w:color w:val="231F20"/>
          <w:spacing w:val="-2"/>
        </w:rPr>
        <w:t>.</w:t>
      </w:r>
    </w:p>
    <w:p>
      <w:pPr>
        <w:pStyle w:val="BodyText"/>
        <w:spacing w:line="256" w:lineRule="auto" w:before="109"/>
        <w:ind w:left="255" w:right="111"/>
        <w:jc w:val="both"/>
      </w:pPr>
      <w:r>
        <w:rPr>
          <w:color w:val="231F20"/>
        </w:rPr>
        <w:t>Если</w:t>
      </w:r>
      <w:r>
        <w:rPr>
          <w:color w:val="231F20"/>
          <w:spacing w:val="-4"/>
        </w:rPr>
        <w:t> </w:t>
      </w:r>
      <w:r>
        <w:rPr>
          <w:color w:val="231F20"/>
        </w:rPr>
        <w:t>совместная</w:t>
      </w:r>
      <w:r>
        <w:rPr>
          <w:color w:val="231F20"/>
          <w:spacing w:val="-4"/>
        </w:rPr>
        <w:t> </w:t>
      </w:r>
      <w:r>
        <w:rPr>
          <w:color w:val="231F20"/>
        </w:rPr>
        <w:t>зависимость</w:t>
      </w:r>
      <w:r>
        <w:rPr>
          <w:color w:val="231F20"/>
          <w:spacing w:val="-4"/>
        </w:rPr>
        <w:t> </w:t>
      </w:r>
      <w:r>
        <w:rPr>
          <w:color w:val="231F20"/>
        </w:rPr>
        <w:t>не</w:t>
      </w:r>
      <w:r>
        <w:rPr>
          <w:color w:val="231F20"/>
          <w:spacing w:val="-4"/>
        </w:rPr>
        <w:t> </w:t>
      </w:r>
      <w:r>
        <w:rPr>
          <w:color w:val="231F20"/>
        </w:rPr>
        <w:t>является</w:t>
      </w:r>
      <w:r>
        <w:rPr>
          <w:color w:val="231F20"/>
          <w:spacing w:val="-4"/>
        </w:rPr>
        <w:t> </w:t>
      </w:r>
      <w:r>
        <w:rPr>
          <w:color w:val="231F20"/>
        </w:rPr>
        <w:t>внепроцессной,</w:t>
      </w:r>
      <w:r>
        <w:rPr>
          <w:color w:val="231F20"/>
          <w:spacing w:val="-4"/>
        </w:rPr>
        <w:t> </w:t>
      </w:r>
      <w:r>
        <w:rPr>
          <w:color w:val="231F20"/>
        </w:rPr>
        <w:t>можно</w:t>
      </w:r>
      <w:r>
        <w:rPr>
          <w:color w:val="231F20"/>
          <w:spacing w:val="-4"/>
        </w:rPr>
        <w:t> </w:t>
      </w:r>
      <w:r>
        <w:rPr>
          <w:color w:val="231F20"/>
        </w:rPr>
        <w:t>легко</w:t>
      </w:r>
      <w:r>
        <w:rPr>
          <w:color w:val="231F20"/>
          <w:spacing w:val="-4"/>
        </w:rPr>
        <w:t> </w:t>
      </w:r>
      <w:r>
        <w:rPr>
          <w:color w:val="231F20"/>
        </w:rPr>
        <w:t>избежать ее</w:t>
      </w:r>
      <w:r>
        <w:rPr>
          <w:color w:val="231F20"/>
          <w:spacing w:val="-8"/>
        </w:rPr>
        <w:t> </w:t>
      </w:r>
      <w:r>
        <w:rPr>
          <w:color w:val="231F20"/>
        </w:rPr>
        <w:t>переиспользования</w:t>
      </w:r>
      <w:r>
        <w:rPr>
          <w:color w:val="231F20"/>
          <w:spacing w:val="-8"/>
        </w:rPr>
        <w:t> </w:t>
      </w:r>
      <w:r>
        <w:rPr>
          <w:color w:val="231F20"/>
        </w:rPr>
        <w:t>в</w:t>
      </w:r>
      <w:r>
        <w:rPr>
          <w:color w:val="231F20"/>
          <w:spacing w:val="-8"/>
        </w:rPr>
        <w:t> </w:t>
      </w:r>
      <w:r>
        <w:rPr>
          <w:color w:val="231F20"/>
        </w:rPr>
        <w:t>тестах,</w:t>
      </w:r>
      <w:r>
        <w:rPr>
          <w:color w:val="231F20"/>
          <w:spacing w:val="-8"/>
        </w:rPr>
        <w:t> </w:t>
      </w:r>
      <w:r>
        <w:rPr>
          <w:color w:val="231F20"/>
        </w:rPr>
        <w:t>создавая</w:t>
      </w:r>
      <w:r>
        <w:rPr>
          <w:color w:val="231F20"/>
          <w:spacing w:val="-8"/>
        </w:rPr>
        <w:t> </w:t>
      </w:r>
      <w:r>
        <w:rPr>
          <w:color w:val="231F20"/>
        </w:rPr>
        <w:t>новый</w:t>
      </w:r>
      <w:r>
        <w:rPr>
          <w:color w:val="231F20"/>
          <w:spacing w:val="-8"/>
        </w:rPr>
        <w:t> </w:t>
      </w:r>
      <w:r>
        <w:rPr>
          <w:color w:val="231F20"/>
        </w:rPr>
        <w:t>ее</w:t>
      </w:r>
      <w:r>
        <w:rPr>
          <w:color w:val="231F20"/>
          <w:spacing w:val="-8"/>
        </w:rPr>
        <w:t> </w:t>
      </w:r>
      <w:r>
        <w:rPr>
          <w:color w:val="231F20"/>
        </w:rPr>
        <w:t>экземпляр</w:t>
      </w:r>
      <w:r>
        <w:rPr>
          <w:color w:val="231F20"/>
          <w:spacing w:val="-8"/>
        </w:rPr>
        <w:t> </w:t>
      </w:r>
      <w:r>
        <w:rPr>
          <w:color w:val="231F20"/>
        </w:rPr>
        <w:t>при</w:t>
      </w:r>
      <w:r>
        <w:rPr>
          <w:color w:val="231F20"/>
          <w:spacing w:val="-8"/>
        </w:rPr>
        <w:t> </w:t>
      </w:r>
      <w:r>
        <w:rPr>
          <w:color w:val="231F20"/>
        </w:rPr>
        <w:t>каждом</w:t>
      </w:r>
      <w:r>
        <w:rPr>
          <w:color w:val="231F20"/>
          <w:spacing w:val="-8"/>
        </w:rPr>
        <w:t> </w:t>
      </w:r>
      <w:r>
        <w:rPr>
          <w:color w:val="231F20"/>
        </w:rPr>
        <w:t>запуске теста. Если же совместная зависимость является внепроцессной, тестирование усложняется.</w:t>
      </w:r>
      <w:r>
        <w:rPr>
          <w:color w:val="231F20"/>
          <w:spacing w:val="-12"/>
        </w:rPr>
        <w:t> </w:t>
      </w:r>
      <w:r>
        <w:rPr>
          <w:color w:val="231F20"/>
        </w:rPr>
        <w:t>Невозможно</w:t>
      </w:r>
      <w:r>
        <w:rPr>
          <w:color w:val="231F20"/>
          <w:spacing w:val="-11"/>
        </w:rPr>
        <w:t> </w:t>
      </w:r>
      <w:r>
        <w:rPr>
          <w:color w:val="231F20"/>
        </w:rPr>
        <w:t>создавать</w:t>
      </w:r>
      <w:r>
        <w:rPr>
          <w:color w:val="231F20"/>
          <w:spacing w:val="-11"/>
        </w:rPr>
        <w:t> </w:t>
      </w:r>
      <w:r>
        <w:rPr>
          <w:color w:val="231F20"/>
        </w:rPr>
        <w:t>новый</w:t>
      </w:r>
      <w:r>
        <w:rPr>
          <w:color w:val="231F20"/>
          <w:spacing w:val="-11"/>
        </w:rPr>
        <w:t> </w:t>
      </w:r>
      <w:r>
        <w:rPr>
          <w:color w:val="231F20"/>
        </w:rPr>
        <w:t>экземпляр</w:t>
      </w:r>
      <w:r>
        <w:rPr>
          <w:color w:val="231F20"/>
          <w:spacing w:val="-11"/>
        </w:rPr>
        <w:t> </w:t>
      </w:r>
      <w:r>
        <w:rPr>
          <w:color w:val="231F20"/>
        </w:rPr>
        <w:t>базы</w:t>
      </w:r>
      <w:r>
        <w:rPr>
          <w:color w:val="231F20"/>
          <w:spacing w:val="-11"/>
        </w:rPr>
        <w:t> </w:t>
      </w:r>
      <w:r>
        <w:rPr>
          <w:color w:val="231F20"/>
        </w:rPr>
        <w:t>данных</w:t>
      </w:r>
      <w:r>
        <w:rPr>
          <w:color w:val="231F20"/>
          <w:spacing w:val="-11"/>
        </w:rPr>
        <w:t> </w:t>
      </w:r>
      <w:r>
        <w:rPr>
          <w:color w:val="231F20"/>
        </w:rPr>
        <w:t>или</w:t>
      </w:r>
      <w:r>
        <w:rPr>
          <w:color w:val="231F20"/>
          <w:spacing w:val="-11"/>
        </w:rPr>
        <w:t> </w:t>
      </w:r>
      <w:r>
        <w:rPr>
          <w:color w:val="231F20"/>
        </w:rPr>
        <w:t>шины</w:t>
      </w:r>
      <w:r>
        <w:rPr>
          <w:color w:val="231F20"/>
          <w:spacing w:val="-11"/>
        </w:rPr>
        <w:t> </w:t>
      </w:r>
      <w:r>
        <w:rPr>
          <w:color w:val="231F20"/>
        </w:rPr>
        <w:t>со- общений</w:t>
      </w:r>
      <w:r>
        <w:rPr>
          <w:color w:val="231F20"/>
          <w:spacing w:val="-10"/>
        </w:rPr>
        <w:t> </w:t>
      </w:r>
      <w:r>
        <w:rPr>
          <w:color w:val="231F20"/>
        </w:rPr>
        <w:t>перед</w:t>
      </w:r>
      <w:r>
        <w:rPr>
          <w:color w:val="231F20"/>
          <w:spacing w:val="-10"/>
        </w:rPr>
        <w:t> </w:t>
      </w:r>
      <w:r>
        <w:rPr>
          <w:color w:val="231F20"/>
        </w:rPr>
        <w:t>каждым</w:t>
      </w:r>
      <w:r>
        <w:rPr>
          <w:color w:val="231F20"/>
          <w:spacing w:val="-10"/>
        </w:rPr>
        <w:t> </w:t>
      </w:r>
      <w:r>
        <w:rPr>
          <w:color w:val="231F20"/>
        </w:rPr>
        <w:t>выполнением</w:t>
      </w:r>
      <w:r>
        <w:rPr>
          <w:color w:val="231F20"/>
          <w:spacing w:val="-10"/>
        </w:rPr>
        <w:t> </w:t>
      </w:r>
      <w:r>
        <w:rPr>
          <w:color w:val="231F20"/>
        </w:rPr>
        <w:t>теста;</w:t>
      </w:r>
      <w:r>
        <w:rPr>
          <w:color w:val="231F20"/>
          <w:spacing w:val="-10"/>
        </w:rPr>
        <w:t> </w:t>
      </w:r>
      <w:r>
        <w:rPr>
          <w:color w:val="231F20"/>
        </w:rPr>
        <w:t>это</w:t>
      </w:r>
      <w:r>
        <w:rPr>
          <w:color w:val="231F20"/>
          <w:spacing w:val="-10"/>
        </w:rPr>
        <w:t> </w:t>
      </w:r>
      <w:r>
        <w:rPr>
          <w:color w:val="231F20"/>
        </w:rPr>
        <w:t>привело</w:t>
      </w:r>
      <w:r>
        <w:rPr>
          <w:color w:val="231F20"/>
          <w:spacing w:val="-10"/>
        </w:rPr>
        <w:t> </w:t>
      </w:r>
      <w:r>
        <w:rPr>
          <w:color w:val="231F20"/>
        </w:rPr>
        <w:t>бы</w:t>
      </w:r>
      <w:r>
        <w:rPr>
          <w:color w:val="231F20"/>
          <w:spacing w:val="-10"/>
        </w:rPr>
        <w:t> </w:t>
      </w:r>
      <w:r>
        <w:rPr>
          <w:color w:val="231F20"/>
        </w:rPr>
        <w:t>к</w:t>
      </w:r>
      <w:r>
        <w:rPr>
          <w:color w:val="231F20"/>
          <w:spacing w:val="-10"/>
        </w:rPr>
        <w:t> </w:t>
      </w:r>
      <w:r>
        <w:rPr>
          <w:color w:val="231F20"/>
        </w:rPr>
        <w:t>слишком</w:t>
      </w:r>
      <w:r>
        <w:rPr>
          <w:color w:val="231F20"/>
          <w:spacing w:val="-10"/>
        </w:rPr>
        <w:t> </w:t>
      </w:r>
      <w:r>
        <w:rPr>
          <w:color w:val="231F20"/>
        </w:rPr>
        <w:t>сильному </w:t>
      </w:r>
      <w:r>
        <w:rPr>
          <w:color w:val="231F20"/>
          <w:spacing w:val="-2"/>
        </w:rPr>
        <w:t>замедлению</w:t>
      </w:r>
      <w:r>
        <w:rPr>
          <w:color w:val="231F20"/>
          <w:spacing w:val="-8"/>
        </w:rPr>
        <w:t> </w:t>
      </w:r>
      <w:r>
        <w:rPr>
          <w:color w:val="231F20"/>
          <w:spacing w:val="-2"/>
        </w:rPr>
        <w:t>тестов.</w:t>
      </w:r>
      <w:r>
        <w:rPr>
          <w:color w:val="231F20"/>
          <w:spacing w:val="-8"/>
        </w:rPr>
        <w:t> </w:t>
      </w:r>
      <w:r>
        <w:rPr>
          <w:color w:val="231F20"/>
          <w:spacing w:val="-2"/>
        </w:rPr>
        <w:t>Обычно</w:t>
      </w:r>
      <w:r>
        <w:rPr>
          <w:color w:val="231F20"/>
          <w:spacing w:val="-8"/>
        </w:rPr>
        <w:t> </w:t>
      </w:r>
      <w:r>
        <w:rPr>
          <w:color w:val="231F20"/>
          <w:spacing w:val="-2"/>
        </w:rPr>
        <w:t>в</w:t>
      </w:r>
      <w:r>
        <w:rPr>
          <w:color w:val="231F20"/>
          <w:spacing w:val="-9"/>
        </w:rPr>
        <w:t> </w:t>
      </w:r>
      <w:r>
        <w:rPr>
          <w:color w:val="231F20"/>
          <w:spacing w:val="-2"/>
        </w:rPr>
        <w:t>таких</w:t>
      </w:r>
      <w:r>
        <w:rPr>
          <w:color w:val="231F20"/>
          <w:spacing w:val="-8"/>
        </w:rPr>
        <w:t> </w:t>
      </w:r>
      <w:r>
        <w:rPr>
          <w:color w:val="231F20"/>
          <w:spacing w:val="-2"/>
        </w:rPr>
        <w:t>ситуациях</w:t>
      </w:r>
      <w:r>
        <w:rPr>
          <w:color w:val="231F20"/>
          <w:spacing w:val="-8"/>
        </w:rPr>
        <w:t> </w:t>
      </w:r>
      <w:r>
        <w:rPr>
          <w:color w:val="231F20"/>
          <w:spacing w:val="-2"/>
        </w:rPr>
        <w:t>эти</w:t>
      </w:r>
      <w:r>
        <w:rPr>
          <w:color w:val="231F20"/>
          <w:spacing w:val="-8"/>
        </w:rPr>
        <w:t> </w:t>
      </w:r>
      <w:r>
        <w:rPr>
          <w:color w:val="231F20"/>
          <w:spacing w:val="-2"/>
        </w:rPr>
        <w:t>зависимости</w:t>
      </w:r>
      <w:r>
        <w:rPr>
          <w:color w:val="231F20"/>
          <w:spacing w:val="-8"/>
        </w:rPr>
        <w:t> </w:t>
      </w:r>
      <w:r>
        <w:rPr>
          <w:color w:val="231F20"/>
          <w:spacing w:val="-2"/>
        </w:rPr>
        <w:t>заменяются</w:t>
      </w:r>
      <w:r>
        <w:rPr>
          <w:color w:val="231F20"/>
          <w:spacing w:val="-8"/>
        </w:rPr>
        <w:t> </w:t>
      </w:r>
      <w:r>
        <w:rPr>
          <w:color w:val="231F20"/>
          <w:spacing w:val="-2"/>
        </w:rPr>
        <w:t>тесто- </w:t>
      </w:r>
      <w:r>
        <w:rPr>
          <w:color w:val="231F20"/>
        </w:rPr>
        <w:t>выми заглушками — моками и стабами.</w:t>
      </w:r>
    </w:p>
    <w:p>
      <w:pPr>
        <w:spacing w:line="256" w:lineRule="auto" w:before="107"/>
        <w:ind w:left="255" w:right="108" w:firstLine="0"/>
        <w:jc w:val="both"/>
        <w:rPr>
          <w:sz w:val="20"/>
        </w:rPr>
      </w:pPr>
      <w:r>
        <w:rPr>
          <w:color w:val="231F20"/>
          <w:sz w:val="20"/>
        </w:rPr>
        <w:t>Но не все внепроцессные зависимости должны заменяться моками. </w:t>
      </w:r>
      <w:r>
        <w:rPr>
          <w:i/>
          <w:color w:val="231F20"/>
          <w:sz w:val="20"/>
        </w:rPr>
        <w:t>Если внепро- цессная зависимость доступна только через ваше приложение</w:t>
      </w:r>
      <w:r>
        <w:rPr>
          <w:color w:val="231F20"/>
          <w:sz w:val="20"/>
        </w:rPr>
        <w:t>, </w:t>
      </w:r>
      <w:r>
        <w:rPr>
          <w:i/>
          <w:color w:val="231F20"/>
          <w:sz w:val="20"/>
        </w:rPr>
        <w:t>взаимодействия</w:t>
      </w:r>
      <w:r>
        <w:rPr>
          <w:i/>
          <w:color w:val="231F20"/>
          <w:spacing w:val="80"/>
          <w:w w:val="150"/>
          <w:sz w:val="20"/>
        </w:rPr>
        <w:t> </w:t>
      </w:r>
      <w:r>
        <w:rPr>
          <w:i/>
          <w:color w:val="231F20"/>
          <w:spacing w:val="-2"/>
          <w:sz w:val="20"/>
        </w:rPr>
        <w:t>с</w:t>
      </w:r>
      <w:r>
        <w:rPr>
          <w:i/>
          <w:color w:val="231F20"/>
          <w:spacing w:val="-8"/>
          <w:sz w:val="20"/>
        </w:rPr>
        <w:t> </w:t>
      </w:r>
      <w:r>
        <w:rPr>
          <w:i/>
          <w:color w:val="231F20"/>
          <w:spacing w:val="-2"/>
          <w:sz w:val="20"/>
        </w:rPr>
        <w:t>ней</w:t>
      </w:r>
      <w:r>
        <w:rPr>
          <w:i/>
          <w:color w:val="231F20"/>
          <w:spacing w:val="-8"/>
          <w:sz w:val="20"/>
        </w:rPr>
        <w:t> </w:t>
      </w:r>
      <w:r>
        <w:rPr>
          <w:i/>
          <w:color w:val="231F20"/>
          <w:spacing w:val="-2"/>
          <w:sz w:val="20"/>
        </w:rPr>
        <w:t>не</w:t>
      </w:r>
      <w:r>
        <w:rPr>
          <w:i/>
          <w:color w:val="231F20"/>
          <w:spacing w:val="-7"/>
          <w:sz w:val="20"/>
        </w:rPr>
        <w:t> </w:t>
      </w:r>
      <w:r>
        <w:rPr>
          <w:i/>
          <w:color w:val="231F20"/>
          <w:spacing w:val="-2"/>
          <w:sz w:val="20"/>
        </w:rPr>
        <w:t>являются</w:t>
      </w:r>
      <w:r>
        <w:rPr>
          <w:i/>
          <w:color w:val="231F20"/>
          <w:spacing w:val="-8"/>
          <w:sz w:val="20"/>
        </w:rPr>
        <w:t> </w:t>
      </w:r>
      <w:r>
        <w:rPr>
          <w:i/>
          <w:color w:val="231F20"/>
          <w:spacing w:val="-2"/>
          <w:sz w:val="20"/>
        </w:rPr>
        <w:t>частью</w:t>
      </w:r>
      <w:r>
        <w:rPr>
          <w:i/>
          <w:color w:val="231F20"/>
          <w:spacing w:val="-8"/>
          <w:sz w:val="20"/>
        </w:rPr>
        <w:t> </w:t>
      </w:r>
      <w:r>
        <w:rPr>
          <w:i/>
          <w:color w:val="231F20"/>
          <w:spacing w:val="-2"/>
          <w:sz w:val="20"/>
        </w:rPr>
        <w:t>наблюдаемого</w:t>
      </w:r>
      <w:r>
        <w:rPr>
          <w:i/>
          <w:color w:val="231F20"/>
          <w:spacing w:val="-8"/>
          <w:sz w:val="20"/>
        </w:rPr>
        <w:t> </w:t>
      </w:r>
      <w:r>
        <w:rPr>
          <w:i/>
          <w:color w:val="231F20"/>
          <w:spacing w:val="-2"/>
          <w:sz w:val="20"/>
        </w:rPr>
        <w:t>поведения</w:t>
      </w:r>
      <w:r>
        <w:rPr>
          <w:i/>
          <w:color w:val="231F20"/>
          <w:spacing w:val="-8"/>
          <w:sz w:val="20"/>
        </w:rPr>
        <w:t> </w:t>
      </w:r>
      <w:r>
        <w:rPr>
          <w:i/>
          <w:color w:val="231F20"/>
          <w:spacing w:val="-2"/>
          <w:sz w:val="20"/>
        </w:rPr>
        <w:t>вашей</w:t>
      </w:r>
      <w:r>
        <w:rPr>
          <w:i/>
          <w:color w:val="231F20"/>
          <w:spacing w:val="-8"/>
          <w:sz w:val="20"/>
        </w:rPr>
        <w:t> </w:t>
      </w:r>
      <w:r>
        <w:rPr>
          <w:i/>
          <w:color w:val="231F20"/>
          <w:spacing w:val="-2"/>
          <w:sz w:val="20"/>
        </w:rPr>
        <w:t>системы</w:t>
      </w:r>
      <w:r>
        <w:rPr>
          <w:color w:val="231F20"/>
          <w:spacing w:val="-2"/>
          <w:sz w:val="20"/>
        </w:rPr>
        <w:t>.</w:t>
      </w:r>
      <w:r>
        <w:rPr>
          <w:color w:val="231F20"/>
          <w:spacing w:val="-8"/>
          <w:sz w:val="20"/>
        </w:rPr>
        <w:t> </w:t>
      </w:r>
      <w:r>
        <w:rPr>
          <w:color w:val="231F20"/>
          <w:spacing w:val="-2"/>
          <w:sz w:val="20"/>
        </w:rPr>
        <w:t>Внепроцессная зависимость,</w:t>
      </w:r>
      <w:r>
        <w:rPr>
          <w:color w:val="231F20"/>
          <w:spacing w:val="-3"/>
          <w:sz w:val="20"/>
        </w:rPr>
        <w:t> </w:t>
      </w:r>
      <w:r>
        <w:rPr>
          <w:color w:val="231F20"/>
          <w:spacing w:val="-2"/>
          <w:sz w:val="20"/>
        </w:rPr>
        <w:t>которую</w:t>
      </w:r>
      <w:r>
        <w:rPr>
          <w:color w:val="231F20"/>
          <w:spacing w:val="-3"/>
          <w:sz w:val="20"/>
        </w:rPr>
        <w:t> </w:t>
      </w:r>
      <w:r>
        <w:rPr>
          <w:color w:val="231F20"/>
          <w:spacing w:val="-2"/>
          <w:sz w:val="20"/>
        </w:rPr>
        <w:t>нельзя</w:t>
      </w:r>
      <w:r>
        <w:rPr>
          <w:color w:val="231F20"/>
          <w:spacing w:val="-3"/>
          <w:sz w:val="20"/>
        </w:rPr>
        <w:t> </w:t>
      </w:r>
      <w:r>
        <w:rPr>
          <w:color w:val="231F20"/>
          <w:spacing w:val="-2"/>
          <w:sz w:val="20"/>
        </w:rPr>
        <w:t>увидеть</w:t>
      </w:r>
      <w:r>
        <w:rPr>
          <w:color w:val="231F20"/>
          <w:spacing w:val="-3"/>
          <w:sz w:val="20"/>
        </w:rPr>
        <w:t> </w:t>
      </w:r>
      <w:r>
        <w:rPr>
          <w:color w:val="231F20"/>
          <w:spacing w:val="-2"/>
          <w:sz w:val="20"/>
        </w:rPr>
        <w:t>извне,</w:t>
      </w:r>
      <w:r>
        <w:rPr>
          <w:color w:val="231F20"/>
          <w:spacing w:val="-3"/>
          <w:sz w:val="20"/>
        </w:rPr>
        <w:t> </w:t>
      </w:r>
      <w:r>
        <w:rPr>
          <w:color w:val="231F20"/>
          <w:spacing w:val="-2"/>
          <w:sz w:val="20"/>
        </w:rPr>
        <w:t>по</w:t>
      </w:r>
      <w:r>
        <w:rPr>
          <w:color w:val="231F20"/>
          <w:spacing w:val="-3"/>
          <w:sz w:val="20"/>
        </w:rPr>
        <w:t> </w:t>
      </w:r>
      <w:r>
        <w:rPr>
          <w:color w:val="231F20"/>
          <w:spacing w:val="-2"/>
          <w:sz w:val="20"/>
        </w:rPr>
        <w:t>сути,</w:t>
      </w:r>
      <w:r>
        <w:rPr>
          <w:color w:val="231F20"/>
          <w:spacing w:val="-3"/>
          <w:sz w:val="20"/>
        </w:rPr>
        <w:t> </w:t>
      </w:r>
      <w:r>
        <w:rPr>
          <w:color w:val="231F20"/>
          <w:spacing w:val="-2"/>
          <w:sz w:val="20"/>
        </w:rPr>
        <w:t>является</w:t>
      </w:r>
      <w:r>
        <w:rPr>
          <w:color w:val="231F20"/>
          <w:spacing w:val="-3"/>
          <w:sz w:val="20"/>
        </w:rPr>
        <w:t> </w:t>
      </w:r>
      <w:r>
        <w:rPr>
          <w:color w:val="231F20"/>
          <w:spacing w:val="-2"/>
          <w:sz w:val="20"/>
        </w:rPr>
        <w:t>частью</w:t>
      </w:r>
      <w:r>
        <w:rPr>
          <w:color w:val="231F20"/>
          <w:spacing w:val="-3"/>
          <w:sz w:val="20"/>
        </w:rPr>
        <w:t> </w:t>
      </w:r>
      <w:r>
        <w:rPr>
          <w:color w:val="231F20"/>
          <w:spacing w:val="-2"/>
          <w:sz w:val="20"/>
        </w:rPr>
        <w:t>вашего</w:t>
      </w:r>
      <w:r>
        <w:rPr>
          <w:color w:val="231F20"/>
          <w:spacing w:val="-3"/>
          <w:sz w:val="20"/>
        </w:rPr>
        <w:t> </w:t>
      </w:r>
      <w:r>
        <w:rPr>
          <w:color w:val="231F20"/>
          <w:spacing w:val="-2"/>
          <w:sz w:val="20"/>
        </w:rPr>
        <w:t>при- </w:t>
      </w:r>
      <w:r>
        <w:rPr>
          <w:color w:val="231F20"/>
          <w:sz w:val="20"/>
        </w:rPr>
        <w:t>ложения (рис. 5.14).</w:t>
      </w:r>
    </w:p>
    <w:p>
      <w:pPr>
        <w:spacing w:after="0" w:line="256" w:lineRule="auto"/>
        <w:jc w:val="both"/>
        <w:rPr>
          <w:sz w:val="20"/>
        </w:rPr>
        <w:sectPr>
          <w:pgSz w:w="9360" w:h="13210"/>
          <w:pgMar w:header="846" w:footer="0" w:top="1140" w:bottom="280" w:left="708" w:right="850"/>
        </w:sectPr>
      </w:pPr>
    </w:p>
    <w:p>
      <w:pPr>
        <w:pStyle w:val="BodyText"/>
        <w:spacing w:before="219"/>
      </w:pPr>
    </w:p>
    <w:p>
      <w:pPr>
        <w:pStyle w:val="BodyText"/>
        <w:spacing w:after="0"/>
        <w:sectPr>
          <w:pgSz w:w="9360" w:h="13210"/>
          <w:pgMar w:header="846" w:footer="0" w:top="1140" w:bottom="280" w:left="708" w:right="850"/>
        </w:sectPr>
      </w:pPr>
    </w:p>
    <w:p>
      <w:pPr>
        <w:pStyle w:val="BodyText"/>
        <w:spacing w:before="23"/>
        <w:rPr>
          <w:sz w:val="16"/>
        </w:rPr>
      </w:pPr>
    </w:p>
    <w:p>
      <w:pPr>
        <w:spacing w:line="254" w:lineRule="auto" w:before="0"/>
        <w:ind w:left="1551" w:right="38" w:firstLine="0"/>
        <w:jc w:val="center"/>
        <w:rPr>
          <w:rFonts w:ascii="Microsoft Sans Serif" w:hAnsi="Microsoft Sans Serif"/>
          <w:sz w:val="16"/>
        </w:rPr>
      </w:pPr>
      <w:r>
        <w:rPr>
          <w:rFonts w:ascii="Microsoft Sans Serif" w:hAnsi="Microsoft Sans Serif"/>
          <w:color w:val="FDFDFD"/>
          <w:spacing w:val="-2"/>
          <w:sz w:val="16"/>
        </w:rPr>
        <w:t>Сторонняя система (внешний клиент)</w:t>
      </w:r>
    </w:p>
    <w:p>
      <w:pPr>
        <w:spacing w:line="254" w:lineRule="auto" w:before="119"/>
        <w:ind w:left="1551" w:right="2077" w:hanging="26"/>
        <w:jc w:val="center"/>
        <w:rPr>
          <w:rFonts w:ascii="Microsoft Sans Serif" w:hAnsi="Microsoft Sans Serif"/>
          <w:sz w:val="16"/>
        </w:rPr>
      </w:pPr>
      <w:r>
        <w:rPr/>
        <w:br w:type="column"/>
      </w:r>
      <w:r>
        <w:rPr>
          <w:rFonts w:ascii="Microsoft Sans Serif" w:hAnsi="Microsoft Sans Serif"/>
          <w:color w:val="FDFDFD"/>
          <w:sz w:val="16"/>
        </w:rPr>
        <w:t>База данных </w:t>
      </w:r>
      <w:r>
        <w:rPr>
          <w:rFonts w:ascii="Microsoft Sans Serif" w:hAnsi="Microsoft Sans Serif"/>
          <w:color w:val="FDFDFD"/>
          <w:spacing w:val="-2"/>
          <w:sz w:val="16"/>
        </w:rPr>
        <w:t>приложения (доступна </w:t>
      </w:r>
      <w:r>
        <w:rPr>
          <w:rFonts w:ascii="Microsoft Sans Serif" w:hAnsi="Microsoft Sans Serif"/>
          <w:color w:val="FDFDFD"/>
          <w:sz w:val="16"/>
        </w:rPr>
        <w:t>только для </w:t>
      </w:r>
      <w:r>
        <w:rPr>
          <w:rFonts w:ascii="Microsoft Sans Serif" w:hAnsi="Microsoft Sans Serif"/>
          <w:color w:val="FDFDFD"/>
          <w:spacing w:val="-2"/>
          <w:sz w:val="16"/>
        </w:rPr>
        <w:t>приложения)</w:t>
      </w:r>
    </w:p>
    <w:p>
      <w:pPr>
        <w:pStyle w:val="BodyText"/>
        <w:rPr>
          <w:rFonts w:ascii="Microsoft Sans Serif"/>
          <w:sz w:val="16"/>
        </w:rPr>
      </w:pPr>
    </w:p>
    <w:p>
      <w:pPr>
        <w:pStyle w:val="BodyText"/>
        <w:rPr>
          <w:rFonts w:ascii="Microsoft Sans Serif"/>
          <w:sz w:val="16"/>
        </w:rPr>
      </w:pPr>
    </w:p>
    <w:p>
      <w:pPr>
        <w:pStyle w:val="BodyText"/>
        <w:spacing w:before="128"/>
        <w:rPr>
          <w:rFonts w:ascii="Microsoft Sans Serif"/>
          <w:sz w:val="16"/>
        </w:rPr>
      </w:pPr>
    </w:p>
    <w:p>
      <w:pPr>
        <w:spacing w:before="0"/>
        <w:ind w:left="1840" w:right="0"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0450560">
                <wp:simplePos x="0" y="0"/>
                <wp:positionH relativeFrom="page">
                  <wp:posOffset>1194925</wp:posOffset>
                </wp:positionH>
                <wp:positionV relativeFrom="paragraph">
                  <wp:posOffset>-1151711</wp:posOffset>
                </wp:positionV>
                <wp:extent cx="3060065" cy="1986914"/>
                <wp:effectExtent l="0" t="0" r="0" b="0"/>
                <wp:wrapNone/>
                <wp:docPr id="856" name="Group 856"/>
                <wp:cNvGraphicFramePr>
                  <a:graphicFrameLocks/>
                </wp:cNvGraphicFramePr>
                <a:graphic>
                  <a:graphicData uri="http://schemas.microsoft.com/office/word/2010/wordprocessingGroup">
                    <wpg:wgp>
                      <wpg:cNvPr id="856" name="Group 856"/>
                      <wpg:cNvGrpSpPr/>
                      <wpg:grpSpPr>
                        <a:xfrm>
                          <a:off x="0" y="0"/>
                          <a:ext cx="3060065" cy="1986914"/>
                          <a:chExt cx="3060065" cy="1986914"/>
                        </a:xfrm>
                      </wpg:grpSpPr>
                      <wps:wsp>
                        <wps:cNvPr id="857" name="Graphic 857"/>
                        <wps:cNvSpPr/>
                        <wps:spPr>
                          <a:xfrm>
                            <a:off x="1042625" y="593660"/>
                            <a:ext cx="1000125" cy="862330"/>
                          </a:xfrm>
                          <a:custGeom>
                            <a:avLst/>
                            <a:gdLst/>
                            <a:ahLst/>
                            <a:cxnLst/>
                            <a:rect l="l" t="t" r="r" b="b"/>
                            <a:pathLst>
                              <a:path w="1000125" h="862330">
                                <a:moveTo>
                                  <a:pt x="0" y="431012"/>
                                </a:moveTo>
                                <a:lnTo>
                                  <a:pt x="215506" y="0"/>
                                </a:lnTo>
                                <a:lnTo>
                                  <a:pt x="784313" y="0"/>
                                </a:lnTo>
                                <a:lnTo>
                                  <a:pt x="999832" y="431012"/>
                                </a:lnTo>
                                <a:lnTo>
                                  <a:pt x="784313" y="862012"/>
                                </a:lnTo>
                                <a:lnTo>
                                  <a:pt x="215506" y="862012"/>
                                </a:lnTo>
                                <a:lnTo>
                                  <a:pt x="0" y="431012"/>
                                </a:lnTo>
                                <a:close/>
                              </a:path>
                            </a:pathLst>
                          </a:custGeom>
                          <a:ln w="6350">
                            <a:solidFill>
                              <a:srgbClr val="87898B"/>
                            </a:solidFill>
                            <a:prstDash val="solid"/>
                          </a:ln>
                        </wps:spPr>
                        <wps:bodyPr wrap="square" lIns="0" tIns="0" rIns="0" bIns="0" rtlCol="0">
                          <a:prstTxWarp prst="textNoShape">
                            <a:avLst/>
                          </a:prstTxWarp>
                          <a:noAutofit/>
                        </wps:bodyPr>
                      </wps:wsp>
                      <wps:wsp>
                        <wps:cNvPr id="858" name="Graphic 858"/>
                        <wps:cNvSpPr/>
                        <wps:spPr>
                          <a:xfrm>
                            <a:off x="1185778" y="667904"/>
                            <a:ext cx="713740" cy="713740"/>
                          </a:xfrm>
                          <a:custGeom>
                            <a:avLst/>
                            <a:gdLst/>
                            <a:ahLst/>
                            <a:cxnLst/>
                            <a:rect l="l" t="t" r="r" b="b"/>
                            <a:pathLst>
                              <a:path w="713740" h="713740">
                                <a:moveTo>
                                  <a:pt x="356768" y="0"/>
                                </a:moveTo>
                                <a:lnTo>
                                  <a:pt x="308356" y="3256"/>
                                </a:lnTo>
                                <a:lnTo>
                                  <a:pt x="261924" y="12743"/>
                                </a:lnTo>
                                <a:lnTo>
                                  <a:pt x="217896" y="28036"/>
                                </a:lnTo>
                                <a:lnTo>
                                  <a:pt x="176699" y="48708"/>
                                </a:lnTo>
                                <a:lnTo>
                                  <a:pt x="138756" y="74336"/>
                                </a:lnTo>
                                <a:lnTo>
                                  <a:pt x="104494" y="104494"/>
                                </a:lnTo>
                                <a:lnTo>
                                  <a:pt x="74336" y="138756"/>
                                </a:lnTo>
                                <a:lnTo>
                                  <a:pt x="48708" y="176699"/>
                                </a:lnTo>
                                <a:lnTo>
                                  <a:pt x="28036" y="217896"/>
                                </a:lnTo>
                                <a:lnTo>
                                  <a:pt x="12743" y="261924"/>
                                </a:lnTo>
                                <a:lnTo>
                                  <a:pt x="3256" y="308356"/>
                                </a:lnTo>
                                <a:lnTo>
                                  <a:pt x="0" y="356768"/>
                                </a:lnTo>
                                <a:lnTo>
                                  <a:pt x="3256" y="405177"/>
                                </a:lnTo>
                                <a:lnTo>
                                  <a:pt x="12743" y="451606"/>
                                </a:lnTo>
                                <a:lnTo>
                                  <a:pt x="28036" y="495630"/>
                                </a:lnTo>
                                <a:lnTo>
                                  <a:pt x="48708" y="536825"/>
                                </a:lnTo>
                                <a:lnTo>
                                  <a:pt x="74336" y="574765"/>
                                </a:lnTo>
                                <a:lnTo>
                                  <a:pt x="104494" y="609025"/>
                                </a:lnTo>
                                <a:lnTo>
                                  <a:pt x="138756" y="639180"/>
                                </a:lnTo>
                                <a:lnTo>
                                  <a:pt x="176699" y="664806"/>
                                </a:lnTo>
                                <a:lnTo>
                                  <a:pt x="217896" y="685477"/>
                                </a:lnTo>
                                <a:lnTo>
                                  <a:pt x="261924" y="700768"/>
                                </a:lnTo>
                                <a:lnTo>
                                  <a:pt x="308356" y="710254"/>
                                </a:lnTo>
                                <a:lnTo>
                                  <a:pt x="356768" y="713511"/>
                                </a:lnTo>
                                <a:lnTo>
                                  <a:pt x="405180" y="710254"/>
                                </a:lnTo>
                                <a:lnTo>
                                  <a:pt x="451612" y="700768"/>
                                </a:lnTo>
                                <a:lnTo>
                                  <a:pt x="495639" y="685477"/>
                                </a:lnTo>
                                <a:lnTo>
                                  <a:pt x="536837" y="664806"/>
                                </a:lnTo>
                                <a:lnTo>
                                  <a:pt x="574780" y="639180"/>
                                </a:lnTo>
                                <a:lnTo>
                                  <a:pt x="609042" y="609025"/>
                                </a:lnTo>
                                <a:lnTo>
                                  <a:pt x="639200" y="574765"/>
                                </a:lnTo>
                                <a:lnTo>
                                  <a:pt x="664828" y="536825"/>
                                </a:lnTo>
                                <a:lnTo>
                                  <a:pt x="685500" y="495630"/>
                                </a:lnTo>
                                <a:lnTo>
                                  <a:pt x="700792" y="451606"/>
                                </a:lnTo>
                                <a:lnTo>
                                  <a:pt x="710279" y="405177"/>
                                </a:lnTo>
                                <a:lnTo>
                                  <a:pt x="713536" y="356768"/>
                                </a:lnTo>
                                <a:lnTo>
                                  <a:pt x="710279" y="308356"/>
                                </a:lnTo>
                                <a:lnTo>
                                  <a:pt x="700792" y="261924"/>
                                </a:lnTo>
                                <a:lnTo>
                                  <a:pt x="685500" y="217896"/>
                                </a:lnTo>
                                <a:lnTo>
                                  <a:pt x="664828" y="176699"/>
                                </a:lnTo>
                                <a:lnTo>
                                  <a:pt x="639200" y="138756"/>
                                </a:lnTo>
                                <a:lnTo>
                                  <a:pt x="609042" y="104494"/>
                                </a:lnTo>
                                <a:lnTo>
                                  <a:pt x="574780" y="74336"/>
                                </a:lnTo>
                                <a:lnTo>
                                  <a:pt x="536837" y="48708"/>
                                </a:lnTo>
                                <a:lnTo>
                                  <a:pt x="495639" y="28036"/>
                                </a:lnTo>
                                <a:lnTo>
                                  <a:pt x="451612" y="12743"/>
                                </a:lnTo>
                                <a:lnTo>
                                  <a:pt x="405180" y="3256"/>
                                </a:lnTo>
                                <a:lnTo>
                                  <a:pt x="356768" y="0"/>
                                </a:lnTo>
                                <a:close/>
                              </a:path>
                            </a:pathLst>
                          </a:custGeom>
                          <a:solidFill>
                            <a:srgbClr val="87898B"/>
                          </a:solidFill>
                        </wps:spPr>
                        <wps:bodyPr wrap="square" lIns="0" tIns="0" rIns="0" bIns="0" rtlCol="0">
                          <a:prstTxWarp prst="textNoShape">
                            <a:avLst/>
                          </a:prstTxWarp>
                          <a:noAutofit/>
                        </wps:bodyPr>
                      </wps:wsp>
                      <wps:wsp>
                        <wps:cNvPr id="859" name="Graphic 859"/>
                        <wps:cNvSpPr/>
                        <wps:spPr>
                          <a:xfrm>
                            <a:off x="1185778" y="667904"/>
                            <a:ext cx="713740" cy="713740"/>
                          </a:xfrm>
                          <a:custGeom>
                            <a:avLst/>
                            <a:gdLst/>
                            <a:ahLst/>
                            <a:cxnLst/>
                            <a:rect l="l" t="t" r="r" b="b"/>
                            <a:pathLst>
                              <a:path w="713740" h="713740">
                                <a:moveTo>
                                  <a:pt x="0" y="356768"/>
                                </a:moveTo>
                                <a:lnTo>
                                  <a:pt x="3256" y="308356"/>
                                </a:lnTo>
                                <a:lnTo>
                                  <a:pt x="12743" y="261924"/>
                                </a:lnTo>
                                <a:lnTo>
                                  <a:pt x="28036" y="217896"/>
                                </a:lnTo>
                                <a:lnTo>
                                  <a:pt x="48708" y="176699"/>
                                </a:lnTo>
                                <a:lnTo>
                                  <a:pt x="74336" y="138756"/>
                                </a:lnTo>
                                <a:lnTo>
                                  <a:pt x="104494" y="104494"/>
                                </a:lnTo>
                                <a:lnTo>
                                  <a:pt x="138756" y="74336"/>
                                </a:lnTo>
                                <a:lnTo>
                                  <a:pt x="176699" y="48708"/>
                                </a:lnTo>
                                <a:lnTo>
                                  <a:pt x="217896" y="28036"/>
                                </a:lnTo>
                                <a:lnTo>
                                  <a:pt x="261924" y="12743"/>
                                </a:lnTo>
                                <a:lnTo>
                                  <a:pt x="308356" y="3256"/>
                                </a:lnTo>
                                <a:lnTo>
                                  <a:pt x="356768" y="0"/>
                                </a:lnTo>
                                <a:lnTo>
                                  <a:pt x="405180" y="3256"/>
                                </a:lnTo>
                                <a:lnTo>
                                  <a:pt x="451612" y="12743"/>
                                </a:lnTo>
                                <a:lnTo>
                                  <a:pt x="495639" y="28036"/>
                                </a:lnTo>
                                <a:lnTo>
                                  <a:pt x="536837" y="48708"/>
                                </a:lnTo>
                                <a:lnTo>
                                  <a:pt x="574780" y="74336"/>
                                </a:lnTo>
                                <a:lnTo>
                                  <a:pt x="609042" y="104494"/>
                                </a:lnTo>
                                <a:lnTo>
                                  <a:pt x="639200" y="138756"/>
                                </a:lnTo>
                                <a:lnTo>
                                  <a:pt x="664828" y="176699"/>
                                </a:lnTo>
                                <a:lnTo>
                                  <a:pt x="685500" y="217896"/>
                                </a:lnTo>
                                <a:lnTo>
                                  <a:pt x="700792" y="261924"/>
                                </a:lnTo>
                                <a:lnTo>
                                  <a:pt x="710279" y="308356"/>
                                </a:lnTo>
                                <a:lnTo>
                                  <a:pt x="713536" y="356768"/>
                                </a:lnTo>
                                <a:lnTo>
                                  <a:pt x="710279" y="405177"/>
                                </a:lnTo>
                                <a:lnTo>
                                  <a:pt x="700792" y="451606"/>
                                </a:lnTo>
                                <a:lnTo>
                                  <a:pt x="685500" y="495630"/>
                                </a:lnTo>
                                <a:lnTo>
                                  <a:pt x="664828" y="536825"/>
                                </a:lnTo>
                                <a:lnTo>
                                  <a:pt x="639200" y="574765"/>
                                </a:lnTo>
                                <a:lnTo>
                                  <a:pt x="609042" y="609025"/>
                                </a:lnTo>
                                <a:lnTo>
                                  <a:pt x="574780" y="639180"/>
                                </a:lnTo>
                                <a:lnTo>
                                  <a:pt x="536837" y="664806"/>
                                </a:lnTo>
                                <a:lnTo>
                                  <a:pt x="495639" y="685477"/>
                                </a:lnTo>
                                <a:lnTo>
                                  <a:pt x="451612" y="700768"/>
                                </a:lnTo>
                                <a:lnTo>
                                  <a:pt x="405180" y="710254"/>
                                </a:lnTo>
                                <a:lnTo>
                                  <a:pt x="356768" y="713511"/>
                                </a:lnTo>
                                <a:lnTo>
                                  <a:pt x="308356" y="710254"/>
                                </a:lnTo>
                                <a:lnTo>
                                  <a:pt x="261924" y="700768"/>
                                </a:lnTo>
                                <a:lnTo>
                                  <a:pt x="217896" y="685477"/>
                                </a:lnTo>
                                <a:lnTo>
                                  <a:pt x="176699" y="664806"/>
                                </a:lnTo>
                                <a:lnTo>
                                  <a:pt x="138756" y="639180"/>
                                </a:lnTo>
                                <a:lnTo>
                                  <a:pt x="104494" y="609025"/>
                                </a:lnTo>
                                <a:lnTo>
                                  <a:pt x="74336" y="574765"/>
                                </a:lnTo>
                                <a:lnTo>
                                  <a:pt x="48708" y="536825"/>
                                </a:lnTo>
                                <a:lnTo>
                                  <a:pt x="28036" y="495630"/>
                                </a:lnTo>
                                <a:lnTo>
                                  <a:pt x="12743" y="451606"/>
                                </a:lnTo>
                                <a:lnTo>
                                  <a:pt x="3256" y="405177"/>
                                </a:lnTo>
                                <a:lnTo>
                                  <a:pt x="0" y="356768"/>
                                </a:lnTo>
                                <a:close/>
                              </a:path>
                            </a:pathLst>
                          </a:custGeom>
                          <a:ln w="6350">
                            <a:solidFill>
                              <a:srgbClr val="87898B"/>
                            </a:solidFill>
                            <a:prstDash val="solid"/>
                          </a:ln>
                        </wps:spPr>
                        <wps:bodyPr wrap="square" lIns="0" tIns="0" rIns="0" bIns="0" rtlCol="0">
                          <a:prstTxWarp prst="textNoShape">
                            <a:avLst/>
                          </a:prstTxWarp>
                          <a:noAutofit/>
                        </wps:bodyPr>
                      </wps:wsp>
                      <pic:pic>
                        <pic:nvPicPr>
                          <pic:cNvPr id="860" name="Image 860"/>
                          <pic:cNvPicPr/>
                        </pic:nvPicPr>
                        <pic:blipFill>
                          <a:blip r:embed="rId109" cstate="print"/>
                          <a:stretch>
                            <a:fillRect/>
                          </a:stretch>
                        </pic:blipFill>
                        <pic:spPr>
                          <a:xfrm>
                            <a:off x="1338971" y="779454"/>
                            <a:ext cx="148628" cy="148628"/>
                          </a:xfrm>
                          <a:prstGeom prst="rect">
                            <a:avLst/>
                          </a:prstGeom>
                        </pic:spPr>
                      </pic:pic>
                      <pic:pic>
                        <pic:nvPicPr>
                          <pic:cNvPr id="861" name="Image 861"/>
                          <pic:cNvPicPr/>
                        </pic:nvPicPr>
                        <pic:blipFill>
                          <a:blip r:embed="rId110" cstate="print"/>
                          <a:stretch>
                            <a:fillRect/>
                          </a:stretch>
                        </pic:blipFill>
                        <pic:spPr>
                          <a:xfrm>
                            <a:off x="1672256" y="921727"/>
                            <a:ext cx="148602" cy="148628"/>
                          </a:xfrm>
                          <a:prstGeom prst="rect">
                            <a:avLst/>
                          </a:prstGeom>
                        </pic:spPr>
                      </pic:pic>
                      <pic:pic>
                        <pic:nvPicPr>
                          <pic:cNvPr id="862" name="Image 862"/>
                          <pic:cNvPicPr/>
                        </pic:nvPicPr>
                        <pic:blipFill>
                          <a:blip r:embed="rId111" cstate="print"/>
                          <a:stretch>
                            <a:fillRect/>
                          </a:stretch>
                        </pic:blipFill>
                        <pic:spPr>
                          <a:xfrm>
                            <a:off x="1373565" y="1132034"/>
                            <a:ext cx="148615" cy="148678"/>
                          </a:xfrm>
                          <a:prstGeom prst="rect">
                            <a:avLst/>
                          </a:prstGeom>
                        </pic:spPr>
                      </pic:pic>
                      <wps:wsp>
                        <wps:cNvPr id="863" name="Graphic 863"/>
                        <wps:cNvSpPr/>
                        <wps:spPr>
                          <a:xfrm>
                            <a:off x="3175" y="3175"/>
                            <a:ext cx="1000125" cy="862330"/>
                          </a:xfrm>
                          <a:custGeom>
                            <a:avLst/>
                            <a:gdLst/>
                            <a:ahLst/>
                            <a:cxnLst/>
                            <a:rect l="l" t="t" r="r" b="b"/>
                            <a:pathLst>
                              <a:path w="1000125" h="862330">
                                <a:moveTo>
                                  <a:pt x="784326" y="0"/>
                                </a:moveTo>
                                <a:lnTo>
                                  <a:pt x="215506" y="0"/>
                                </a:lnTo>
                                <a:lnTo>
                                  <a:pt x="0" y="431012"/>
                                </a:lnTo>
                                <a:lnTo>
                                  <a:pt x="215506" y="862025"/>
                                </a:lnTo>
                                <a:lnTo>
                                  <a:pt x="784326" y="862025"/>
                                </a:lnTo>
                                <a:lnTo>
                                  <a:pt x="999832" y="431012"/>
                                </a:lnTo>
                                <a:lnTo>
                                  <a:pt x="784326" y="0"/>
                                </a:lnTo>
                                <a:close/>
                              </a:path>
                            </a:pathLst>
                          </a:custGeom>
                          <a:solidFill>
                            <a:srgbClr val="66676A"/>
                          </a:solidFill>
                        </wps:spPr>
                        <wps:bodyPr wrap="square" lIns="0" tIns="0" rIns="0" bIns="0" rtlCol="0">
                          <a:prstTxWarp prst="textNoShape">
                            <a:avLst/>
                          </a:prstTxWarp>
                          <a:noAutofit/>
                        </wps:bodyPr>
                      </wps:wsp>
                      <wps:wsp>
                        <wps:cNvPr id="864" name="Graphic 864"/>
                        <wps:cNvSpPr/>
                        <wps:spPr>
                          <a:xfrm>
                            <a:off x="3175" y="3175"/>
                            <a:ext cx="1000125" cy="862330"/>
                          </a:xfrm>
                          <a:custGeom>
                            <a:avLst/>
                            <a:gdLst/>
                            <a:ahLst/>
                            <a:cxnLst/>
                            <a:rect l="l" t="t" r="r" b="b"/>
                            <a:pathLst>
                              <a:path w="1000125" h="862330">
                                <a:moveTo>
                                  <a:pt x="0" y="431012"/>
                                </a:moveTo>
                                <a:lnTo>
                                  <a:pt x="215506" y="0"/>
                                </a:lnTo>
                                <a:lnTo>
                                  <a:pt x="784326" y="0"/>
                                </a:lnTo>
                                <a:lnTo>
                                  <a:pt x="999832" y="431012"/>
                                </a:lnTo>
                                <a:lnTo>
                                  <a:pt x="784326" y="862025"/>
                                </a:lnTo>
                                <a:lnTo>
                                  <a:pt x="215506" y="862025"/>
                                </a:lnTo>
                                <a:lnTo>
                                  <a:pt x="0" y="431012"/>
                                </a:lnTo>
                                <a:close/>
                              </a:path>
                            </a:pathLst>
                          </a:custGeom>
                          <a:ln w="6350">
                            <a:solidFill>
                              <a:srgbClr val="66676A"/>
                            </a:solidFill>
                            <a:prstDash val="solid"/>
                          </a:ln>
                        </wps:spPr>
                        <wps:bodyPr wrap="square" lIns="0" tIns="0" rIns="0" bIns="0" rtlCol="0">
                          <a:prstTxWarp prst="textNoShape">
                            <a:avLst/>
                          </a:prstTxWarp>
                          <a:noAutofit/>
                        </wps:bodyPr>
                      </wps:wsp>
                      <wps:wsp>
                        <wps:cNvPr id="865" name="Graphic 865"/>
                        <wps:cNvSpPr/>
                        <wps:spPr>
                          <a:xfrm>
                            <a:off x="3175" y="1121185"/>
                            <a:ext cx="1000125" cy="862330"/>
                          </a:xfrm>
                          <a:custGeom>
                            <a:avLst/>
                            <a:gdLst/>
                            <a:ahLst/>
                            <a:cxnLst/>
                            <a:rect l="l" t="t" r="r" b="b"/>
                            <a:pathLst>
                              <a:path w="1000125" h="862330">
                                <a:moveTo>
                                  <a:pt x="784326" y="0"/>
                                </a:moveTo>
                                <a:lnTo>
                                  <a:pt x="215506" y="0"/>
                                </a:lnTo>
                                <a:lnTo>
                                  <a:pt x="0" y="431025"/>
                                </a:lnTo>
                                <a:lnTo>
                                  <a:pt x="215506" y="862025"/>
                                </a:lnTo>
                                <a:lnTo>
                                  <a:pt x="784326" y="862025"/>
                                </a:lnTo>
                                <a:lnTo>
                                  <a:pt x="999832" y="431025"/>
                                </a:lnTo>
                                <a:lnTo>
                                  <a:pt x="784326" y="0"/>
                                </a:lnTo>
                                <a:close/>
                              </a:path>
                            </a:pathLst>
                          </a:custGeom>
                          <a:solidFill>
                            <a:srgbClr val="525355"/>
                          </a:solidFill>
                        </wps:spPr>
                        <wps:bodyPr wrap="square" lIns="0" tIns="0" rIns="0" bIns="0" rtlCol="0">
                          <a:prstTxWarp prst="textNoShape">
                            <a:avLst/>
                          </a:prstTxWarp>
                          <a:noAutofit/>
                        </wps:bodyPr>
                      </wps:wsp>
                      <wps:wsp>
                        <wps:cNvPr id="866" name="Graphic 866"/>
                        <wps:cNvSpPr/>
                        <wps:spPr>
                          <a:xfrm>
                            <a:off x="3175" y="1121185"/>
                            <a:ext cx="1000125" cy="862330"/>
                          </a:xfrm>
                          <a:custGeom>
                            <a:avLst/>
                            <a:gdLst/>
                            <a:ahLst/>
                            <a:cxnLst/>
                            <a:rect l="l" t="t" r="r" b="b"/>
                            <a:pathLst>
                              <a:path w="1000125" h="862330">
                                <a:moveTo>
                                  <a:pt x="0" y="431025"/>
                                </a:moveTo>
                                <a:lnTo>
                                  <a:pt x="215506" y="0"/>
                                </a:lnTo>
                                <a:lnTo>
                                  <a:pt x="784326" y="0"/>
                                </a:lnTo>
                                <a:lnTo>
                                  <a:pt x="999832" y="431025"/>
                                </a:lnTo>
                                <a:lnTo>
                                  <a:pt x="784326" y="862025"/>
                                </a:lnTo>
                                <a:lnTo>
                                  <a:pt x="215506" y="862025"/>
                                </a:lnTo>
                                <a:lnTo>
                                  <a:pt x="0" y="431025"/>
                                </a:lnTo>
                                <a:close/>
                              </a:path>
                            </a:pathLst>
                          </a:custGeom>
                          <a:ln w="6350">
                            <a:solidFill>
                              <a:srgbClr val="525355"/>
                            </a:solidFill>
                            <a:prstDash val="solid"/>
                          </a:ln>
                        </wps:spPr>
                        <wps:bodyPr wrap="square" lIns="0" tIns="0" rIns="0" bIns="0" rtlCol="0">
                          <a:prstTxWarp prst="textNoShape">
                            <a:avLst/>
                          </a:prstTxWarp>
                          <a:noAutofit/>
                        </wps:bodyPr>
                      </wps:wsp>
                      <wps:wsp>
                        <wps:cNvPr id="867" name="Graphic 867"/>
                        <wps:cNvSpPr/>
                        <wps:spPr>
                          <a:xfrm>
                            <a:off x="2057051" y="3175"/>
                            <a:ext cx="1000125" cy="862330"/>
                          </a:xfrm>
                          <a:custGeom>
                            <a:avLst/>
                            <a:gdLst/>
                            <a:ahLst/>
                            <a:cxnLst/>
                            <a:rect l="l" t="t" r="r" b="b"/>
                            <a:pathLst>
                              <a:path w="1000125" h="862330">
                                <a:moveTo>
                                  <a:pt x="784275" y="0"/>
                                </a:moveTo>
                                <a:lnTo>
                                  <a:pt x="215493" y="0"/>
                                </a:lnTo>
                                <a:lnTo>
                                  <a:pt x="0" y="431012"/>
                                </a:lnTo>
                                <a:lnTo>
                                  <a:pt x="215493" y="862025"/>
                                </a:lnTo>
                                <a:lnTo>
                                  <a:pt x="784275" y="862025"/>
                                </a:lnTo>
                                <a:lnTo>
                                  <a:pt x="999769" y="431012"/>
                                </a:lnTo>
                                <a:lnTo>
                                  <a:pt x="784275" y="0"/>
                                </a:lnTo>
                                <a:close/>
                              </a:path>
                            </a:pathLst>
                          </a:custGeom>
                          <a:solidFill>
                            <a:srgbClr val="525355"/>
                          </a:solidFill>
                        </wps:spPr>
                        <wps:bodyPr wrap="square" lIns="0" tIns="0" rIns="0" bIns="0" rtlCol="0">
                          <a:prstTxWarp prst="textNoShape">
                            <a:avLst/>
                          </a:prstTxWarp>
                          <a:noAutofit/>
                        </wps:bodyPr>
                      </wps:wsp>
                      <wps:wsp>
                        <wps:cNvPr id="868" name="Graphic 868"/>
                        <wps:cNvSpPr/>
                        <wps:spPr>
                          <a:xfrm>
                            <a:off x="2057051" y="3175"/>
                            <a:ext cx="1000125" cy="862330"/>
                          </a:xfrm>
                          <a:custGeom>
                            <a:avLst/>
                            <a:gdLst/>
                            <a:ahLst/>
                            <a:cxnLst/>
                            <a:rect l="l" t="t" r="r" b="b"/>
                            <a:pathLst>
                              <a:path w="1000125" h="862330">
                                <a:moveTo>
                                  <a:pt x="0" y="431012"/>
                                </a:moveTo>
                                <a:lnTo>
                                  <a:pt x="215493" y="0"/>
                                </a:lnTo>
                                <a:lnTo>
                                  <a:pt x="784275" y="0"/>
                                </a:lnTo>
                                <a:lnTo>
                                  <a:pt x="999769" y="431012"/>
                                </a:lnTo>
                                <a:lnTo>
                                  <a:pt x="784275" y="862025"/>
                                </a:lnTo>
                                <a:lnTo>
                                  <a:pt x="215493" y="862025"/>
                                </a:lnTo>
                                <a:lnTo>
                                  <a:pt x="0" y="431012"/>
                                </a:lnTo>
                                <a:close/>
                              </a:path>
                            </a:pathLst>
                          </a:custGeom>
                          <a:ln w="6350">
                            <a:solidFill>
                              <a:srgbClr val="525355"/>
                            </a:solidFill>
                            <a:prstDash val="solid"/>
                          </a:ln>
                        </wps:spPr>
                        <wps:bodyPr wrap="square" lIns="0" tIns="0" rIns="0" bIns="0" rtlCol="0">
                          <a:prstTxWarp prst="textNoShape">
                            <a:avLst/>
                          </a:prstTxWarp>
                          <a:noAutofit/>
                        </wps:bodyPr>
                      </wps:wsp>
                      <wps:wsp>
                        <wps:cNvPr id="869" name="Graphic 869"/>
                        <wps:cNvSpPr/>
                        <wps:spPr>
                          <a:xfrm>
                            <a:off x="1634662" y="800550"/>
                            <a:ext cx="790575" cy="447675"/>
                          </a:xfrm>
                          <a:custGeom>
                            <a:avLst/>
                            <a:gdLst/>
                            <a:ahLst/>
                            <a:cxnLst/>
                            <a:rect l="l" t="t" r="r" b="b"/>
                            <a:pathLst>
                              <a:path w="790575" h="447675">
                                <a:moveTo>
                                  <a:pt x="438721" y="0"/>
                                </a:moveTo>
                                <a:lnTo>
                                  <a:pt x="620483" y="447281"/>
                                </a:lnTo>
                              </a:path>
                              <a:path w="790575" h="447675">
                                <a:moveTo>
                                  <a:pt x="0" y="330466"/>
                                </a:moveTo>
                                <a:lnTo>
                                  <a:pt x="620483" y="447281"/>
                                </a:lnTo>
                                <a:lnTo>
                                  <a:pt x="790041" y="447281"/>
                                </a:lnTo>
                              </a:path>
                            </a:pathLst>
                          </a:custGeom>
                          <a:ln w="6350">
                            <a:solidFill>
                              <a:srgbClr val="231F20"/>
                            </a:solidFill>
                            <a:prstDash val="solid"/>
                          </a:ln>
                        </wps:spPr>
                        <wps:bodyPr wrap="square" lIns="0" tIns="0" rIns="0" bIns="0" rtlCol="0">
                          <a:prstTxWarp prst="textNoShape">
                            <a:avLst/>
                          </a:prstTxWarp>
                          <a:noAutofit/>
                        </wps:bodyPr>
                      </wps:wsp>
                      <wps:wsp>
                        <wps:cNvPr id="870" name="Graphic 870"/>
                        <wps:cNvSpPr/>
                        <wps:spPr>
                          <a:xfrm>
                            <a:off x="1971200" y="697772"/>
                            <a:ext cx="147955" cy="93980"/>
                          </a:xfrm>
                          <a:custGeom>
                            <a:avLst/>
                            <a:gdLst/>
                            <a:ahLst/>
                            <a:cxnLst/>
                            <a:rect l="l" t="t" r="r" b="b"/>
                            <a:pathLst>
                              <a:path w="147955" h="93980">
                                <a:moveTo>
                                  <a:pt x="0" y="93370"/>
                                </a:moveTo>
                                <a:lnTo>
                                  <a:pt x="147497" y="0"/>
                                </a:lnTo>
                              </a:path>
                            </a:pathLst>
                          </a:custGeom>
                          <a:ln w="6350">
                            <a:solidFill>
                              <a:srgbClr val="231F20"/>
                            </a:solidFill>
                            <a:prstDash val="solid"/>
                          </a:ln>
                        </wps:spPr>
                        <wps:bodyPr wrap="square" lIns="0" tIns="0" rIns="0" bIns="0" rtlCol="0">
                          <a:prstTxWarp prst="textNoShape">
                            <a:avLst/>
                          </a:prstTxWarp>
                          <a:noAutofit/>
                        </wps:bodyPr>
                      </wps:wsp>
                      <wps:wsp>
                        <wps:cNvPr id="871" name="Graphic 871"/>
                        <wps:cNvSpPr/>
                        <wps:spPr>
                          <a:xfrm>
                            <a:off x="2103788" y="683056"/>
                            <a:ext cx="38100" cy="33655"/>
                          </a:xfrm>
                          <a:custGeom>
                            <a:avLst/>
                            <a:gdLst/>
                            <a:ahLst/>
                            <a:cxnLst/>
                            <a:rect l="l" t="t" r="r" b="b"/>
                            <a:pathLst>
                              <a:path w="38100" h="33655">
                                <a:moveTo>
                                  <a:pt x="37972" y="0"/>
                                </a:moveTo>
                                <a:lnTo>
                                  <a:pt x="0" y="1549"/>
                                </a:lnTo>
                                <a:lnTo>
                                  <a:pt x="20332" y="33642"/>
                                </a:lnTo>
                                <a:lnTo>
                                  <a:pt x="37972" y="0"/>
                                </a:lnTo>
                                <a:close/>
                              </a:path>
                            </a:pathLst>
                          </a:custGeom>
                          <a:solidFill>
                            <a:srgbClr val="231F20"/>
                          </a:solidFill>
                        </wps:spPr>
                        <wps:bodyPr wrap="square" lIns="0" tIns="0" rIns="0" bIns="0" rtlCol="0">
                          <a:prstTxWarp prst="textNoShape">
                            <a:avLst/>
                          </a:prstTxWarp>
                          <a:noAutofit/>
                        </wps:bodyPr>
                      </wps:wsp>
                      <wps:wsp>
                        <wps:cNvPr id="872" name="Graphic 872"/>
                        <wps:cNvSpPr/>
                        <wps:spPr>
                          <a:xfrm>
                            <a:off x="1052254" y="1295632"/>
                            <a:ext cx="450850" cy="525780"/>
                          </a:xfrm>
                          <a:custGeom>
                            <a:avLst/>
                            <a:gdLst/>
                            <a:ahLst/>
                            <a:cxnLst/>
                            <a:rect l="l" t="t" r="r" b="b"/>
                            <a:pathLst>
                              <a:path w="450850" h="525780">
                                <a:moveTo>
                                  <a:pt x="0" y="0"/>
                                </a:moveTo>
                                <a:lnTo>
                                  <a:pt x="450265" y="525233"/>
                                </a:lnTo>
                              </a:path>
                            </a:pathLst>
                          </a:custGeom>
                          <a:ln w="6350">
                            <a:solidFill>
                              <a:srgbClr val="231F20"/>
                            </a:solidFill>
                            <a:prstDash val="solid"/>
                          </a:ln>
                        </wps:spPr>
                        <wps:bodyPr wrap="square" lIns="0" tIns="0" rIns="0" bIns="0" rtlCol="0">
                          <a:prstTxWarp prst="textNoShape">
                            <a:avLst/>
                          </a:prstTxWarp>
                          <a:noAutofit/>
                        </wps:bodyPr>
                      </wps:wsp>
                      <wps:wsp>
                        <wps:cNvPr id="873" name="Graphic 873"/>
                        <wps:cNvSpPr/>
                        <wps:spPr>
                          <a:xfrm>
                            <a:off x="965216" y="1234177"/>
                            <a:ext cx="144780" cy="93345"/>
                          </a:xfrm>
                          <a:custGeom>
                            <a:avLst/>
                            <a:gdLst/>
                            <a:ahLst/>
                            <a:cxnLst/>
                            <a:rect l="l" t="t" r="r" b="b"/>
                            <a:pathLst>
                              <a:path w="144780" h="93345">
                                <a:moveTo>
                                  <a:pt x="0" y="93040"/>
                                </a:moveTo>
                                <a:lnTo>
                                  <a:pt x="144576" y="0"/>
                                </a:lnTo>
                              </a:path>
                            </a:pathLst>
                          </a:custGeom>
                          <a:ln w="6350">
                            <a:solidFill>
                              <a:srgbClr val="231F20"/>
                            </a:solidFill>
                            <a:prstDash val="solid"/>
                          </a:ln>
                        </wps:spPr>
                        <wps:bodyPr wrap="square" lIns="0" tIns="0" rIns="0" bIns="0" rtlCol="0">
                          <a:prstTxWarp prst="textNoShape">
                            <a:avLst/>
                          </a:prstTxWarp>
                          <a:noAutofit/>
                        </wps:bodyPr>
                      </wps:wsp>
                      <wps:wsp>
                        <wps:cNvPr id="874" name="Graphic 874"/>
                        <wps:cNvSpPr/>
                        <wps:spPr>
                          <a:xfrm>
                            <a:off x="942163" y="1308129"/>
                            <a:ext cx="38100" cy="34290"/>
                          </a:xfrm>
                          <a:custGeom>
                            <a:avLst/>
                            <a:gdLst/>
                            <a:ahLst/>
                            <a:cxnLst/>
                            <a:rect l="l" t="t" r="r" b="b"/>
                            <a:pathLst>
                              <a:path w="38100" h="34290">
                                <a:moveTo>
                                  <a:pt x="17386" y="0"/>
                                </a:moveTo>
                                <a:lnTo>
                                  <a:pt x="0" y="33782"/>
                                </a:lnTo>
                                <a:lnTo>
                                  <a:pt x="37947" y="31953"/>
                                </a:lnTo>
                                <a:lnTo>
                                  <a:pt x="17386" y="0"/>
                                </a:lnTo>
                                <a:close/>
                              </a:path>
                            </a:pathLst>
                          </a:custGeom>
                          <a:solidFill>
                            <a:srgbClr val="231F20"/>
                          </a:solidFill>
                        </wps:spPr>
                        <wps:bodyPr wrap="square" lIns="0" tIns="0" rIns="0" bIns="0" rtlCol="0">
                          <a:prstTxWarp prst="textNoShape">
                            <a:avLst/>
                          </a:prstTxWarp>
                          <a:noAutofit/>
                        </wps:bodyPr>
                      </wps:wsp>
                      <wps:wsp>
                        <wps:cNvPr id="875" name="Graphic 875"/>
                        <wps:cNvSpPr/>
                        <wps:spPr>
                          <a:xfrm>
                            <a:off x="947883" y="675387"/>
                            <a:ext cx="157480" cy="93345"/>
                          </a:xfrm>
                          <a:custGeom>
                            <a:avLst/>
                            <a:gdLst/>
                            <a:ahLst/>
                            <a:cxnLst/>
                            <a:rect l="l" t="t" r="r" b="b"/>
                            <a:pathLst>
                              <a:path w="157480" h="93345">
                                <a:moveTo>
                                  <a:pt x="0" y="0"/>
                                </a:moveTo>
                                <a:lnTo>
                                  <a:pt x="157403" y="93306"/>
                                </a:lnTo>
                              </a:path>
                            </a:pathLst>
                          </a:custGeom>
                          <a:ln w="6350">
                            <a:solidFill>
                              <a:srgbClr val="231F20"/>
                            </a:solidFill>
                            <a:prstDash val="solid"/>
                          </a:ln>
                        </wps:spPr>
                        <wps:bodyPr wrap="square" lIns="0" tIns="0" rIns="0" bIns="0" rtlCol="0">
                          <a:prstTxWarp prst="textNoShape">
                            <a:avLst/>
                          </a:prstTxWarp>
                          <a:noAutofit/>
                        </wps:bodyPr>
                      </wps:wsp>
                      <wps:wsp>
                        <wps:cNvPr id="876" name="Graphic 876"/>
                        <wps:cNvSpPr/>
                        <wps:spPr>
                          <a:xfrm>
                            <a:off x="1090869" y="749425"/>
                            <a:ext cx="38100" cy="33655"/>
                          </a:xfrm>
                          <a:custGeom>
                            <a:avLst/>
                            <a:gdLst/>
                            <a:ahLst/>
                            <a:cxnLst/>
                            <a:rect l="l" t="t" r="r" b="b"/>
                            <a:pathLst>
                              <a:path w="38100" h="33655">
                                <a:moveTo>
                                  <a:pt x="19367" y="0"/>
                                </a:moveTo>
                                <a:lnTo>
                                  <a:pt x="0" y="32677"/>
                                </a:lnTo>
                                <a:lnTo>
                                  <a:pt x="37985" y="33121"/>
                                </a:lnTo>
                                <a:lnTo>
                                  <a:pt x="19367" y="0"/>
                                </a:lnTo>
                                <a:close/>
                              </a:path>
                            </a:pathLst>
                          </a:custGeom>
                          <a:solidFill>
                            <a:srgbClr val="231F20"/>
                          </a:solidFill>
                        </wps:spPr>
                        <wps:bodyPr wrap="square" lIns="0" tIns="0" rIns="0" bIns="0" rtlCol="0">
                          <a:prstTxWarp prst="textNoShape">
                            <a:avLst/>
                          </a:prstTxWarp>
                          <a:noAutofit/>
                        </wps:bodyPr>
                      </wps:wsp>
                      <pic:pic>
                        <pic:nvPicPr>
                          <pic:cNvPr id="877" name="Image 877"/>
                          <pic:cNvPicPr/>
                        </pic:nvPicPr>
                        <pic:blipFill>
                          <a:blip r:embed="rId112" cstate="print"/>
                          <a:stretch>
                            <a:fillRect/>
                          </a:stretch>
                        </pic:blipFill>
                        <pic:spPr>
                          <a:xfrm>
                            <a:off x="1510077" y="879120"/>
                            <a:ext cx="140576" cy="75900"/>
                          </a:xfrm>
                          <a:prstGeom prst="rect">
                            <a:avLst/>
                          </a:prstGeom>
                        </pic:spPr>
                      </pic:pic>
                      <wps:wsp>
                        <wps:cNvPr id="878" name="Graphic 878"/>
                        <wps:cNvSpPr/>
                        <wps:spPr>
                          <a:xfrm>
                            <a:off x="1428403" y="980483"/>
                            <a:ext cx="7620" cy="86360"/>
                          </a:xfrm>
                          <a:custGeom>
                            <a:avLst/>
                            <a:gdLst/>
                            <a:ahLst/>
                            <a:cxnLst/>
                            <a:rect l="l" t="t" r="r" b="b"/>
                            <a:pathLst>
                              <a:path w="7620" h="86360">
                                <a:moveTo>
                                  <a:pt x="0" y="0"/>
                                </a:moveTo>
                                <a:lnTo>
                                  <a:pt x="7251" y="86067"/>
                                </a:lnTo>
                              </a:path>
                            </a:pathLst>
                          </a:custGeom>
                          <a:ln w="6350">
                            <a:solidFill>
                              <a:srgbClr val="231F20"/>
                            </a:solidFill>
                            <a:prstDash val="solid"/>
                          </a:ln>
                        </wps:spPr>
                        <wps:bodyPr wrap="square" lIns="0" tIns="0" rIns="0" bIns="0" rtlCol="0">
                          <a:prstTxWarp prst="textNoShape">
                            <a:avLst/>
                          </a:prstTxWarp>
                          <a:noAutofit/>
                        </wps:bodyPr>
                      </wps:wsp>
                      <wps:wsp>
                        <wps:cNvPr id="879" name="Graphic 879"/>
                        <wps:cNvSpPr/>
                        <wps:spPr>
                          <a:xfrm>
                            <a:off x="1410048" y="953245"/>
                            <a:ext cx="44450" cy="140970"/>
                          </a:xfrm>
                          <a:custGeom>
                            <a:avLst/>
                            <a:gdLst/>
                            <a:ahLst/>
                            <a:cxnLst/>
                            <a:rect l="l" t="t" r="r" b="b"/>
                            <a:pathLst>
                              <a:path w="44450" h="140970">
                                <a:moveTo>
                                  <a:pt x="37858" y="31178"/>
                                </a:moveTo>
                                <a:lnTo>
                                  <a:pt x="16167" y="0"/>
                                </a:lnTo>
                                <a:lnTo>
                                  <a:pt x="0" y="34366"/>
                                </a:lnTo>
                                <a:lnTo>
                                  <a:pt x="37858" y="31178"/>
                                </a:lnTo>
                                <a:close/>
                              </a:path>
                              <a:path w="44450" h="140970">
                                <a:moveTo>
                                  <a:pt x="44170" y="106172"/>
                                </a:moveTo>
                                <a:lnTo>
                                  <a:pt x="6311" y="109347"/>
                                </a:lnTo>
                                <a:lnTo>
                                  <a:pt x="28003" y="140550"/>
                                </a:lnTo>
                                <a:lnTo>
                                  <a:pt x="44170" y="106172"/>
                                </a:lnTo>
                                <a:close/>
                              </a:path>
                            </a:pathLst>
                          </a:custGeom>
                          <a:solidFill>
                            <a:srgbClr val="231F20"/>
                          </a:solidFill>
                        </wps:spPr>
                        <wps:bodyPr wrap="square" lIns="0" tIns="0" rIns="0" bIns="0" rtlCol="0">
                          <a:prstTxWarp prst="textNoShape">
                            <a:avLst/>
                          </a:prstTxWarp>
                          <a:noAutofit/>
                        </wps:bodyPr>
                      </wps:wsp>
                      <pic:pic>
                        <pic:nvPicPr>
                          <pic:cNvPr id="880" name="Image 880"/>
                          <pic:cNvPicPr/>
                        </pic:nvPicPr>
                        <pic:blipFill>
                          <a:blip r:embed="rId113" cstate="print"/>
                          <a:stretch>
                            <a:fillRect/>
                          </a:stretch>
                        </pic:blipFill>
                        <pic:spPr>
                          <a:xfrm>
                            <a:off x="1549624" y="1061260"/>
                            <a:ext cx="115328" cy="100940"/>
                          </a:xfrm>
                          <a:prstGeom prst="rect">
                            <a:avLst/>
                          </a:prstGeom>
                        </pic:spPr>
                      </pic:pic>
                    </wpg:wgp>
                  </a:graphicData>
                </a:graphic>
              </wp:anchor>
            </w:drawing>
          </mc:Choice>
          <mc:Fallback>
            <w:pict>
              <v:group style="position:absolute;margin-left:94.0886pt;margin-top:-90.685936pt;width:240.95pt;height:156.450pt;mso-position-horizontal-relative:page;mso-position-vertical-relative:paragraph;z-index:-22865920" id="docshapegroup676" coordorigin="1882,-1814" coordsize="4819,3129">
                <v:shape style="position:absolute;left:3523;top:-879;width:1575;height:1358" id="docshape677" coordorigin="3524,-879" coordsize="1575,1358" path="m3524,-200l3863,-879,4759,-879,5098,-200,4759,479,3863,479,3524,-200xe" filled="false" stroked="true" strokeweight=".5pt" strokecolor="#87898b">
                  <v:path arrowok="t"/>
                  <v:stroke dashstyle="solid"/>
                </v:shape>
                <v:shape style="position:absolute;left:3749;top:-762;width:1124;height:1124" id="docshape678" coordorigin="3749,-762" coordsize="1124,1124" path="m4311,-762l4235,-757,4162,-742,4092,-718,4027,-685,3968,-645,3914,-597,3866,-543,3826,-484,3793,-419,3769,-349,3754,-276,3749,-200,3754,-124,3769,-51,3793,19,3826,83,3866,143,3914,197,3968,245,4027,285,4092,318,4162,342,4235,357,4311,362,4387,357,4460,342,4530,318,4595,285,4654,245,4708,197,4756,143,4796,83,4829,19,4853,-51,4868,-124,4873,-200,4868,-276,4853,-349,4829,-419,4796,-484,4756,-543,4708,-597,4654,-645,4595,-685,4530,-718,4460,-742,4387,-757,4311,-762xe" filled="true" fillcolor="#87898b" stroked="false">
                  <v:path arrowok="t"/>
                  <v:fill type="solid"/>
                </v:shape>
                <v:shape style="position:absolute;left:3749;top:-762;width:1124;height:1124" id="docshape679" coordorigin="3749,-762" coordsize="1124,1124" path="m3749,-200l3754,-276,3769,-349,3793,-419,3826,-484,3866,-543,3914,-597,3968,-645,4027,-685,4092,-718,4162,-742,4235,-757,4311,-762,4387,-757,4460,-742,4530,-718,4595,-685,4654,-645,4708,-597,4756,-543,4796,-484,4829,-419,4853,-349,4868,-276,4873,-200,4868,-124,4853,-51,4829,19,4796,83,4756,143,4708,197,4654,245,4595,285,4530,318,4460,342,4387,357,4311,362,4235,357,4162,342,4092,318,4027,285,3968,245,3914,197,3866,143,3826,83,3793,19,3769,-51,3754,-124,3749,-200xe" filled="false" stroked="true" strokeweight=".5pt" strokecolor="#87898b">
                  <v:path arrowok="t"/>
                  <v:stroke dashstyle="solid"/>
                </v:shape>
                <v:shape style="position:absolute;left:3990;top:-587;width:235;height:235" type="#_x0000_t75" id="docshape680" stroked="false">
                  <v:imagedata r:id="rId109" o:title=""/>
                </v:shape>
                <v:shape style="position:absolute;left:4515;top:-363;width:235;height:235" type="#_x0000_t75" id="docshape681" stroked="false">
                  <v:imagedata r:id="rId110" o:title=""/>
                </v:shape>
                <v:shape style="position:absolute;left:4044;top:-31;width:235;height:235" type="#_x0000_t75" id="docshape682" stroked="false">
                  <v:imagedata r:id="rId111" o:title=""/>
                </v:shape>
                <v:shape style="position:absolute;left:1886;top:-1809;width:1575;height:1358" id="docshape683" coordorigin="1887,-1809" coordsize="1575,1358" path="m3122,-1809l2226,-1809,1887,-1130,2226,-451,3122,-451,3461,-1130,3122,-1809xe" filled="true" fillcolor="#66676a" stroked="false">
                  <v:path arrowok="t"/>
                  <v:fill type="solid"/>
                </v:shape>
                <v:shape style="position:absolute;left:1886;top:-1809;width:1575;height:1358" id="docshape684" coordorigin="1887,-1809" coordsize="1575,1358" path="m1887,-1130l2226,-1809,3122,-1809,3461,-1130,3122,-451,2226,-451,1887,-1130xe" filled="false" stroked="true" strokeweight=".5pt" strokecolor="#66676a">
                  <v:path arrowok="t"/>
                  <v:stroke dashstyle="solid"/>
                </v:shape>
                <v:shape style="position:absolute;left:1886;top:-49;width:1575;height:1358" id="docshape685" coordorigin="1887,-48" coordsize="1575,1358" path="m3122,-48l2226,-48,1887,631,2226,1309,3122,1309,3461,631,3122,-48xe" filled="true" fillcolor="#525355" stroked="false">
                  <v:path arrowok="t"/>
                  <v:fill type="solid"/>
                </v:shape>
                <v:shape style="position:absolute;left:1886;top:-49;width:1575;height:1358" id="docshape686" coordorigin="1887,-48" coordsize="1575,1358" path="m1887,631l2226,-48,3122,-48,3461,631,3122,1309,2226,1309,1887,631xe" filled="false" stroked="true" strokeweight=".5pt" strokecolor="#525355">
                  <v:path arrowok="t"/>
                  <v:stroke dashstyle="solid"/>
                </v:shape>
                <v:shape style="position:absolute;left:5121;top:-1809;width:1575;height:1358" id="docshape687" coordorigin="5121,-1809" coordsize="1575,1358" path="m6356,-1809l5461,-1809,5121,-1130,5461,-451,6356,-451,6696,-1130,6356,-1809xe" filled="true" fillcolor="#525355" stroked="false">
                  <v:path arrowok="t"/>
                  <v:fill type="solid"/>
                </v:shape>
                <v:shape style="position:absolute;left:5121;top:-1809;width:1575;height:1358" id="docshape688" coordorigin="5121,-1809" coordsize="1575,1358" path="m5121,-1130l5461,-1809,6356,-1809,6696,-1130,6356,-451,5461,-451,5121,-1130xe" filled="false" stroked="true" strokeweight=".5pt" strokecolor="#525355">
                  <v:path arrowok="t"/>
                  <v:stroke dashstyle="solid"/>
                </v:shape>
                <v:shape style="position:absolute;left:4456;top:-553;width:1245;height:705" id="docshape689" coordorigin="4456,-553" coordsize="1245,705" path="m5147,-553l5433,151m4456,-33l5433,151,5700,151e" filled="false" stroked="true" strokeweight=".5pt" strokecolor="#231f20">
                  <v:path arrowok="t"/>
                  <v:stroke dashstyle="solid"/>
                </v:shape>
                <v:line style="position:absolute" from="4986,-568" to="5218,-715" stroked="true" strokeweight=".5pt" strokecolor="#231f20">
                  <v:stroke dashstyle="solid"/>
                </v:line>
                <v:shape style="position:absolute;left:5194;top:-739;width:60;height:53" id="docshape690" coordorigin="5195,-738" coordsize="60,53" path="m5255,-738l5195,-736,5227,-685,5255,-738xe" filled="true" fillcolor="#231f20" stroked="false">
                  <v:path arrowok="t"/>
                  <v:fill type="solid"/>
                </v:shape>
                <v:line style="position:absolute" from="3539,227" to="4248,1054" stroked="true" strokeweight=".5pt" strokecolor="#231f20">
                  <v:stroke dashstyle="solid"/>
                </v:line>
                <v:line style="position:absolute" from="3402,276" to="3629,130" stroked="true" strokeweight=".5pt" strokecolor="#231f20">
                  <v:stroke dashstyle="solid"/>
                </v:line>
                <v:shape style="position:absolute;left:3365;top:246;width:60;height:54" id="docshape691" coordorigin="3365,246" coordsize="60,54" path="m3393,246l3365,300,3425,297,3393,246xe" filled="true" fillcolor="#231f20" stroked="false">
                  <v:path arrowok="t"/>
                  <v:fill type="solid"/>
                </v:shape>
                <v:line style="position:absolute" from="3375,-750" to="3622,-603" stroked="true" strokeweight=".5pt" strokecolor="#231f20">
                  <v:stroke dashstyle="solid"/>
                </v:line>
                <v:shape style="position:absolute;left:3599;top:-634;width:60;height:53" id="docshape692" coordorigin="3600,-634" coordsize="60,53" path="m3630,-634l3600,-582,3659,-581,3630,-634xe" filled="true" fillcolor="#231f20" stroked="false">
                  <v:path arrowok="t"/>
                  <v:fill type="solid"/>
                </v:shape>
                <v:shape style="position:absolute;left:4259;top:-430;width:222;height:120" type="#_x0000_t75" id="docshape693" stroked="false">
                  <v:imagedata r:id="rId112" o:title=""/>
                </v:shape>
                <v:line style="position:absolute" from="4131,-270" to="4143,-134" stroked="true" strokeweight=".5pt" strokecolor="#231f20">
                  <v:stroke dashstyle="solid"/>
                </v:line>
                <v:shape style="position:absolute;left:4102;top:-313;width:70;height:222" id="docshape694" coordorigin="4102,-313" coordsize="70,222" path="m4162,-263l4128,-313,4102,-258,4162,-263xm4172,-145l4112,-140,4146,-91,4172,-145xe" filled="true" fillcolor="#231f20" stroked="false">
                  <v:path arrowok="t"/>
                  <v:fill type="solid"/>
                </v:shape>
                <v:shape style="position:absolute;left:4322;top:-143;width:182;height:159" type="#_x0000_t75" id="docshape695" stroked="false">
                  <v:imagedata r:id="rId113" o:title=""/>
                </v:shape>
                <w10:wrap type="none"/>
              </v:group>
            </w:pict>
          </mc:Fallback>
        </mc:AlternateContent>
      </w:r>
      <w:r>
        <w:rPr>
          <w:rFonts w:ascii="Arial Black" w:hAnsi="Arial Black"/>
          <w:color w:val="231F20"/>
          <w:w w:val="70"/>
          <w:sz w:val="18"/>
        </w:rPr>
        <w:t>Детали</w:t>
      </w:r>
      <w:r>
        <w:rPr>
          <w:rFonts w:ascii="Arial Black" w:hAnsi="Arial Black"/>
          <w:color w:val="231F20"/>
          <w:spacing w:val="-12"/>
          <w:sz w:val="18"/>
        </w:rPr>
        <w:t> </w:t>
      </w:r>
      <w:r>
        <w:rPr>
          <w:rFonts w:ascii="Arial Black" w:hAnsi="Arial Black"/>
          <w:color w:val="231F20"/>
          <w:spacing w:val="-2"/>
          <w:w w:val="80"/>
          <w:sz w:val="18"/>
        </w:rPr>
        <w:t>имплементации</w:t>
      </w:r>
    </w:p>
    <w:p>
      <w:pPr>
        <w:spacing w:after="0"/>
        <w:jc w:val="left"/>
        <w:rPr>
          <w:rFonts w:ascii="Arial Black" w:hAnsi="Arial Black"/>
          <w:sz w:val="18"/>
        </w:rPr>
        <w:sectPr>
          <w:type w:val="continuous"/>
          <w:pgSz w:w="9360" w:h="13210"/>
          <w:pgMar w:header="846" w:footer="0" w:top="1500" w:bottom="280" w:left="708" w:right="850"/>
          <w:cols w:num="2" w:equalWidth="0">
            <w:col w:w="2398" w:space="788"/>
            <w:col w:w="4616"/>
          </w:cols>
        </w:sectPr>
      </w:pPr>
    </w:p>
    <w:p>
      <w:pPr>
        <w:pStyle w:val="BodyText"/>
        <w:spacing w:before="46"/>
        <w:rPr>
          <w:rFonts w:ascii="Arial Black"/>
          <w:sz w:val="16"/>
        </w:rPr>
      </w:pPr>
    </w:p>
    <w:p>
      <w:pPr>
        <w:spacing w:before="0"/>
        <w:ind w:left="1468" w:right="0" w:firstLine="0"/>
        <w:jc w:val="left"/>
        <w:rPr>
          <w:rFonts w:ascii="Microsoft Sans Serif" w:hAnsi="Microsoft Sans Serif"/>
          <w:sz w:val="16"/>
        </w:rPr>
      </w:pPr>
      <w:r>
        <w:rPr>
          <w:rFonts w:ascii="Microsoft Sans Serif" w:hAnsi="Microsoft Sans Serif"/>
          <w:color w:val="FDFDFD"/>
          <w:sz w:val="16"/>
        </w:rPr>
        <w:t>SMTP-</w:t>
      </w:r>
      <w:r>
        <w:rPr>
          <w:rFonts w:ascii="Microsoft Sans Serif" w:hAnsi="Microsoft Sans Serif"/>
          <w:color w:val="FDFDFD"/>
          <w:spacing w:val="-14"/>
          <w:sz w:val="16"/>
        </w:rPr>
        <w:t> </w:t>
      </w:r>
      <w:r>
        <w:rPr>
          <w:rFonts w:ascii="Microsoft Sans Serif" w:hAnsi="Microsoft Sans Serif"/>
          <w:color w:val="FDFDFD"/>
          <w:spacing w:val="-2"/>
          <w:sz w:val="16"/>
        </w:rPr>
        <w:t>сервис</w:t>
      </w:r>
    </w:p>
    <w:p>
      <w:pPr>
        <w:pStyle w:val="BodyText"/>
        <w:spacing w:before="153"/>
        <w:rPr>
          <w:rFonts w:ascii="Microsoft Sans Serif"/>
          <w:sz w:val="16"/>
        </w:rPr>
      </w:pPr>
    </w:p>
    <w:p>
      <w:pPr>
        <w:spacing w:before="0"/>
        <w:ind w:left="2985" w:right="0" w:firstLine="0"/>
        <w:jc w:val="left"/>
        <w:rPr>
          <w:rFonts w:ascii="Arial Black" w:hAnsi="Arial Black"/>
          <w:sz w:val="18"/>
        </w:rPr>
      </w:pPr>
      <w:r>
        <w:rPr>
          <w:rFonts w:ascii="Arial Black" w:hAnsi="Arial Black"/>
          <w:color w:val="231F20"/>
          <w:w w:val="70"/>
          <w:sz w:val="18"/>
        </w:rPr>
        <w:t>Наблюдаемое</w:t>
      </w:r>
      <w:r>
        <w:rPr>
          <w:rFonts w:ascii="Arial Black" w:hAnsi="Arial Black"/>
          <w:color w:val="231F20"/>
          <w:spacing w:val="-1"/>
          <w:sz w:val="18"/>
        </w:rPr>
        <w:t> </w:t>
      </w:r>
      <w:r>
        <w:rPr>
          <w:rFonts w:ascii="Arial Black" w:hAnsi="Arial Black"/>
          <w:color w:val="231F20"/>
          <w:w w:val="70"/>
          <w:sz w:val="18"/>
        </w:rPr>
        <w:t>поведение</w:t>
      </w:r>
      <w:r>
        <w:rPr>
          <w:rFonts w:ascii="Arial Black" w:hAnsi="Arial Black"/>
          <w:color w:val="231F20"/>
          <w:spacing w:val="-1"/>
          <w:sz w:val="18"/>
        </w:rPr>
        <w:t> </w:t>
      </w:r>
      <w:r>
        <w:rPr>
          <w:rFonts w:ascii="Arial Black" w:hAnsi="Arial Black"/>
          <w:color w:val="231F20"/>
          <w:spacing w:val="-2"/>
          <w:w w:val="70"/>
          <w:sz w:val="18"/>
        </w:rPr>
        <w:t>(контракт)</w:t>
      </w:r>
    </w:p>
    <w:p>
      <w:pPr>
        <w:spacing w:line="256" w:lineRule="auto" w:before="173"/>
        <w:ind w:left="500" w:right="356" w:firstLine="0"/>
        <w:jc w:val="center"/>
        <w:rPr>
          <w:rFonts w:ascii="Trebuchet MS" w:hAnsi="Trebuchet MS"/>
          <w:sz w:val="16"/>
        </w:rPr>
      </w:pPr>
      <w:r>
        <w:rPr>
          <w:rFonts w:ascii="Tahoma" w:hAnsi="Tahoma"/>
          <w:b/>
          <w:color w:val="231F20"/>
          <w:spacing w:val="-4"/>
          <w:sz w:val="16"/>
        </w:rPr>
        <w:t>Рис.</w:t>
      </w:r>
      <w:r>
        <w:rPr>
          <w:rFonts w:ascii="Tahoma" w:hAnsi="Tahoma"/>
          <w:b/>
          <w:color w:val="231F20"/>
          <w:spacing w:val="-10"/>
          <w:sz w:val="16"/>
        </w:rPr>
        <w:t> </w:t>
      </w:r>
      <w:r>
        <w:rPr>
          <w:rFonts w:ascii="Tahoma" w:hAnsi="Tahoma"/>
          <w:b/>
          <w:color w:val="231F20"/>
          <w:spacing w:val="-4"/>
          <w:sz w:val="16"/>
        </w:rPr>
        <w:t>5.14.</w:t>
      </w:r>
      <w:r>
        <w:rPr>
          <w:rFonts w:ascii="Tahoma" w:hAnsi="Tahoma"/>
          <w:b/>
          <w:color w:val="231F20"/>
          <w:spacing w:val="-8"/>
          <w:sz w:val="16"/>
        </w:rPr>
        <w:t> </w:t>
      </w:r>
      <w:r>
        <w:rPr>
          <w:rFonts w:ascii="Trebuchet MS" w:hAnsi="Trebuchet MS"/>
          <w:color w:val="231F20"/>
          <w:spacing w:val="-4"/>
          <w:sz w:val="16"/>
        </w:rPr>
        <w:t>Взаимодействия</w:t>
      </w:r>
      <w:r>
        <w:rPr>
          <w:rFonts w:ascii="Trebuchet MS" w:hAnsi="Trebuchet MS"/>
          <w:color w:val="231F20"/>
          <w:spacing w:val="-10"/>
          <w:sz w:val="16"/>
        </w:rPr>
        <w:t> </w:t>
      </w:r>
      <w:r>
        <w:rPr>
          <w:rFonts w:ascii="Trebuchet MS" w:hAnsi="Trebuchet MS"/>
          <w:color w:val="231F20"/>
          <w:spacing w:val="-4"/>
          <w:sz w:val="16"/>
        </w:rPr>
        <w:t>с</w:t>
      </w:r>
      <w:r>
        <w:rPr>
          <w:rFonts w:ascii="Trebuchet MS" w:hAnsi="Trebuchet MS"/>
          <w:color w:val="231F20"/>
          <w:spacing w:val="-10"/>
          <w:sz w:val="16"/>
        </w:rPr>
        <w:t> </w:t>
      </w:r>
      <w:r>
        <w:rPr>
          <w:rFonts w:ascii="Trebuchet MS" w:hAnsi="Trebuchet MS"/>
          <w:color w:val="231F20"/>
          <w:spacing w:val="-4"/>
          <w:sz w:val="16"/>
        </w:rPr>
        <w:t>внепроцессной</w:t>
      </w:r>
      <w:r>
        <w:rPr>
          <w:rFonts w:ascii="Trebuchet MS" w:hAnsi="Trebuchet MS"/>
          <w:color w:val="231F20"/>
          <w:spacing w:val="-10"/>
          <w:sz w:val="16"/>
        </w:rPr>
        <w:t> </w:t>
      </w:r>
      <w:r>
        <w:rPr>
          <w:rFonts w:ascii="Trebuchet MS" w:hAnsi="Trebuchet MS"/>
          <w:color w:val="231F20"/>
          <w:spacing w:val="-4"/>
          <w:sz w:val="16"/>
        </w:rPr>
        <w:t>зависимостью,</w:t>
      </w:r>
      <w:r>
        <w:rPr>
          <w:rFonts w:ascii="Trebuchet MS" w:hAnsi="Trebuchet MS"/>
          <w:color w:val="231F20"/>
          <w:spacing w:val="-10"/>
          <w:sz w:val="16"/>
        </w:rPr>
        <w:t> </w:t>
      </w:r>
      <w:r>
        <w:rPr>
          <w:rFonts w:ascii="Trebuchet MS" w:hAnsi="Trebuchet MS"/>
          <w:color w:val="231F20"/>
          <w:spacing w:val="-4"/>
          <w:sz w:val="16"/>
        </w:rPr>
        <w:t>которую</w:t>
      </w:r>
      <w:r>
        <w:rPr>
          <w:rFonts w:ascii="Trebuchet MS" w:hAnsi="Trebuchet MS"/>
          <w:color w:val="231F20"/>
          <w:spacing w:val="-10"/>
          <w:sz w:val="16"/>
        </w:rPr>
        <w:t> </w:t>
      </w:r>
      <w:r>
        <w:rPr>
          <w:rFonts w:ascii="Trebuchet MS" w:hAnsi="Trebuchet MS"/>
          <w:color w:val="231F20"/>
          <w:spacing w:val="-4"/>
          <w:sz w:val="16"/>
        </w:rPr>
        <w:t>нельзя</w:t>
      </w:r>
      <w:r>
        <w:rPr>
          <w:rFonts w:ascii="Trebuchet MS" w:hAnsi="Trebuchet MS"/>
          <w:color w:val="231F20"/>
          <w:spacing w:val="-10"/>
          <w:sz w:val="16"/>
        </w:rPr>
        <w:t> </w:t>
      </w:r>
      <w:r>
        <w:rPr>
          <w:rFonts w:ascii="Trebuchet MS" w:hAnsi="Trebuchet MS"/>
          <w:color w:val="231F20"/>
          <w:spacing w:val="-4"/>
          <w:sz w:val="16"/>
        </w:rPr>
        <w:t>увидеть</w:t>
      </w:r>
      <w:r>
        <w:rPr>
          <w:rFonts w:ascii="Trebuchet MS" w:hAnsi="Trebuchet MS"/>
          <w:color w:val="231F20"/>
          <w:spacing w:val="-10"/>
          <w:sz w:val="16"/>
        </w:rPr>
        <w:t> </w:t>
      </w:r>
      <w:r>
        <w:rPr>
          <w:rFonts w:ascii="Trebuchet MS" w:hAnsi="Trebuchet MS"/>
          <w:color w:val="231F20"/>
          <w:spacing w:val="-4"/>
          <w:sz w:val="16"/>
        </w:rPr>
        <w:t>извне,</w:t>
      </w:r>
      <w:r>
        <w:rPr>
          <w:rFonts w:ascii="Trebuchet MS" w:hAnsi="Trebuchet MS"/>
          <w:color w:val="231F20"/>
          <w:spacing w:val="-4"/>
          <w:sz w:val="16"/>
        </w:rPr>
        <w:t> </w:t>
      </w:r>
      <w:r>
        <w:rPr>
          <w:rFonts w:ascii="Trebuchet MS" w:hAnsi="Trebuchet MS"/>
          <w:color w:val="231F20"/>
          <w:w w:val="90"/>
          <w:sz w:val="16"/>
        </w:rPr>
        <w:t>являются</w:t>
      </w:r>
      <w:r>
        <w:rPr>
          <w:rFonts w:ascii="Trebuchet MS" w:hAnsi="Trebuchet MS"/>
          <w:color w:val="231F20"/>
          <w:sz w:val="16"/>
        </w:rPr>
        <w:t> </w:t>
      </w:r>
      <w:r>
        <w:rPr>
          <w:rFonts w:ascii="Trebuchet MS" w:hAnsi="Trebuchet MS"/>
          <w:color w:val="231F20"/>
          <w:w w:val="90"/>
          <w:sz w:val="16"/>
        </w:rPr>
        <w:t>деталями</w:t>
      </w:r>
      <w:r>
        <w:rPr>
          <w:rFonts w:ascii="Trebuchet MS" w:hAnsi="Trebuchet MS"/>
          <w:color w:val="231F20"/>
          <w:sz w:val="16"/>
        </w:rPr>
        <w:t> </w:t>
      </w:r>
      <w:r>
        <w:rPr>
          <w:rFonts w:ascii="Trebuchet MS" w:hAnsi="Trebuchet MS"/>
          <w:color w:val="231F20"/>
          <w:w w:val="90"/>
          <w:sz w:val="16"/>
        </w:rPr>
        <w:t>имплементации.</w:t>
      </w:r>
      <w:r>
        <w:rPr>
          <w:rFonts w:ascii="Trebuchet MS" w:hAnsi="Trebuchet MS"/>
          <w:color w:val="231F20"/>
          <w:sz w:val="16"/>
        </w:rPr>
        <w:t> </w:t>
      </w:r>
      <w:r>
        <w:rPr>
          <w:rFonts w:ascii="Trebuchet MS" w:hAnsi="Trebuchet MS"/>
          <w:color w:val="231F20"/>
          <w:w w:val="90"/>
          <w:sz w:val="16"/>
        </w:rPr>
        <w:t>Они</w:t>
      </w:r>
      <w:r>
        <w:rPr>
          <w:rFonts w:ascii="Trebuchet MS" w:hAnsi="Trebuchet MS"/>
          <w:color w:val="231F20"/>
          <w:sz w:val="16"/>
        </w:rPr>
        <w:t> </w:t>
      </w:r>
      <w:r>
        <w:rPr>
          <w:rFonts w:ascii="Trebuchet MS" w:hAnsi="Trebuchet MS"/>
          <w:color w:val="231F20"/>
          <w:w w:val="90"/>
          <w:sz w:val="16"/>
        </w:rPr>
        <w:t>не</w:t>
      </w:r>
      <w:r>
        <w:rPr>
          <w:rFonts w:ascii="Trebuchet MS" w:hAnsi="Trebuchet MS"/>
          <w:color w:val="231F20"/>
          <w:sz w:val="16"/>
        </w:rPr>
        <w:t> </w:t>
      </w:r>
      <w:r>
        <w:rPr>
          <w:rFonts w:ascii="Trebuchet MS" w:hAnsi="Trebuchet MS"/>
          <w:color w:val="231F20"/>
          <w:w w:val="90"/>
          <w:sz w:val="16"/>
        </w:rPr>
        <w:t>обязаны</w:t>
      </w:r>
      <w:r>
        <w:rPr>
          <w:rFonts w:ascii="Trebuchet MS" w:hAnsi="Trebuchet MS"/>
          <w:color w:val="231F20"/>
          <w:sz w:val="16"/>
        </w:rPr>
        <w:t> </w:t>
      </w:r>
      <w:r>
        <w:rPr>
          <w:rFonts w:ascii="Trebuchet MS" w:hAnsi="Trebuchet MS"/>
          <w:color w:val="231F20"/>
          <w:w w:val="90"/>
          <w:sz w:val="16"/>
        </w:rPr>
        <w:t>оставаться</w:t>
      </w:r>
      <w:r>
        <w:rPr>
          <w:rFonts w:ascii="Trebuchet MS" w:hAnsi="Trebuchet MS"/>
          <w:color w:val="231F20"/>
          <w:sz w:val="16"/>
        </w:rPr>
        <w:t> </w:t>
      </w:r>
      <w:r>
        <w:rPr>
          <w:rFonts w:ascii="Trebuchet MS" w:hAnsi="Trebuchet MS"/>
          <w:color w:val="231F20"/>
          <w:w w:val="90"/>
          <w:sz w:val="16"/>
        </w:rPr>
        <w:t>без</w:t>
      </w:r>
      <w:r>
        <w:rPr>
          <w:rFonts w:ascii="Trebuchet MS" w:hAnsi="Trebuchet MS"/>
          <w:color w:val="231F20"/>
          <w:sz w:val="16"/>
        </w:rPr>
        <w:t> </w:t>
      </w:r>
      <w:r>
        <w:rPr>
          <w:rFonts w:ascii="Trebuchet MS" w:hAnsi="Trebuchet MS"/>
          <w:color w:val="231F20"/>
          <w:w w:val="90"/>
          <w:sz w:val="16"/>
        </w:rPr>
        <w:t>изменений</w:t>
      </w:r>
      <w:r>
        <w:rPr>
          <w:rFonts w:ascii="Trebuchet MS" w:hAnsi="Trebuchet MS"/>
          <w:color w:val="231F20"/>
          <w:sz w:val="16"/>
        </w:rPr>
        <w:t> </w:t>
      </w:r>
      <w:r>
        <w:rPr>
          <w:rFonts w:ascii="Trebuchet MS" w:hAnsi="Trebuchet MS"/>
          <w:color w:val="231F20"/>
          <w:w w:val="90"/>
          <w:sz w:val="16"/>
        </w:rPr>
        <w:t>после</w:t>
      </w:r>
      <w:r>
        <w:rPr>
          <w:rFonts w:ascii="Trebuchet MS" w:hAnsi="Trebuchet MS"/>
          <w:color w:val="231F20"/>
          <w:sz w:val="16"/>
        </w:rPr>
        <w:t> </w:t>
      </w:r>
      <w:r>
        <w:rPr>
          <w:rFonts w:ascii="Trebuchet MS" w:hAnsi="Trebuchet MS"/>
          <w:color w:val="231F20"/>
          <w:w w:val="90"/>
          <w:sz w:val="16"/>
        </w:rPr>
        <w:t>рефакторинга,</w:t>
      </w:r>
      <w:r>
        <w:rPr>
          <w:rFonts w:ascii="Trebuchet MS" w:hAnsi="Trebuchet MS"/>
          <w:color w:val="231F20"/>
          <w:spacing w:val="80"/>
          <w:sz w:val="16"/>
        </w:rPr>
        <w:t> </w:t>
      </w:r>
      <w:r>
        <w:rPr>
          <w:rFonts w:ascii="Trebuchet MS" w:hAnsi="Trebuchet MS"/>
          <w:color w:val="231F20"/>
          <w:spacing w:val="-2"/>
          <w:sz w:val="16"/>
        </w:rPr>
        <w:t>а</w:t>
      </w:r>
      <w:r>
        <w:rPr>
          <w:rFonts w:ascii="Trebuchet MS" w:hAnsi="Trebuchet MS"/>
          <w:color w:val="231F20"/>
          <w:spacing w:val="-11"/>
          <w:sz w:val="16"/>
        </w:rPr>
        <w:t> </w:t>
      </w:r>
      <w:r>
        <w:rPr>
          <w:rFonts w:ascii="Trebuchet MS" w:hAnsi="Trebuchet MS"/>
          <w:color w:val="231F20"/>
          <w:spacing w:val="-2"/>
          <w:sz w:val="16"/>
        </w:rPr>
        <w:t>следовательно,</w:t>
      </w:r>
      <w:r>
        <w:rPr>
          <w:rFonts w:ascii="Trebuchet MS" w:hAnsi="Trebuchet MS"/>
          <w:color w:val="231F20"/>
          <w:spacing w:val="-11"/>
          <w:sz w:val="16"/>
        </w:rPr>
        <w:t> </w:t>
      </w:r>
      <w:r>
        <w:rPr>
          <w:rFonts w:ascii="Trebuchet MS" w:hAnsi="Trebuchet MS"/>
          <w:color w:val="231F20"/>
          <w:spacing w:val="-2"/>
          <w:sz w:val="16"/>
        </w:rPr>
        <w:t>не</w:t>
      </w:r>
      <w:r>
        <w:rPr>
          <w:rFonts w:ascii="Trebuchet MS" w:hAnsi="Trebuchet MS"/>
          <w:color w:val="231F20"/>
          <w:spacing w:val="-11"/>
          <w:sz w:val="16"/>
        </w:rPr>
        <w:t> </w:t>
      </w:r>
      <w:r>
        <w:rPr>
          <w:rFonts w:ascii="Trebuchet MS" w:hAnsi="Trebuchet MS"/>
          <w:color w:val="231F20"/>
          <w:spacing w:val="-2"/>
          <w:sz w:val="16"/>
        </w:rPr>
        <w:t>должны</w:t>
      </w:r>
      <w:r>
        <w:rPr>
          <w:rFonts w:ascii="Trebuchet MS" w:hAnsi="Trebuchet MS"/>
          <w:color w:val="231F20"/>
          <w:spacing w:val="-11"/>
          <w:sz w:val="16"/>
        </w:rPr>
        <w:t> </w:t>
      </w:r>
      <w:r>
        <w:rPr>
          <w:rFonts w:ascii="Trebuchet MS" w:hAnsi="Trebuchet MS"/>
          <w:color w:val="231F20"/>
          <w:spacing w:val="-2"/>
          <w:sz w:val="16"/>
        </w:rPr>
        <w:t>проверяться</w:t>
      </w:r>
      <w:r>
        <w:rPr>
          <w:rFonts w:ascii="Trebuchet MS" w:hAnsi="Trebuchet MS"/>
          <w:color w:val="231F20"/>
          <w:spacing w:val="-11"/>
          <w:sz w:val="16"/>
        </w:rPr>
        <w:t> </w:t>
      </w:r>
      <w:r>
        <w:rPr>
          <w:rFonts w:ascii="Trebuchet MS" w:hAnsi="Trebuchet MS"/>
          <w:color w:val="231F20"/>
          <w:spacing w:val="-2"/>
          <w:sz w:val="16"/>
        </w:rPr>
        <w:t>с</w:t>
      </w:r>
      <w:r>
        <w:rPr>
          <w:rFonts w:ascii="Trebuchet MS" w:hAnsi="Trebuchet MS"/>
          <w:color w:val="231F20"/>
          <w:spacing w:val="-11"/>
          <w:sz w:val="16"/>
        </w:rPr>
        <w:t> </w:t>
      </w:r>
      <w:r>
        <w:rPr>
          <w:rFonts w:ascii="Trebuchet MS" w:hAnsi="Trebuchet MS"/>
          <w:color w:val="231F20"/>
          <w:spacing w:val="-2"/>
          <w:sz w:val="16"/>
        </w:rPr>
        <w:t>использованием</w:t>
      </w:r>
      <w:r>
        <w:rPr>
          <w:rFonts w:ascii="Trebuchet MS" w:hAnsi="Trebuchet MS"/>
          <w:color w:val="231F20"/>
          <w:spacing w:val="-11"/>
          <w:sz w:val="16"/>
        </w:rPr>
        <w:t> </w:t>
      </w:r>
      <w:r>
        <w:rPr>
          <w:rFonts w:ascii="Trebuchet MS" w:hAnsi="Trebuchet MS"/>
          <w:color w:val="231F20"/>
          <w:spacing w:val="-2"/>
          <w:sz w:val="16"/>
        </w:rPr>
        <w:t>моков</w:t>
      </w:r>
    </w:p>
    <w:p>
      <w:pPr>
        <w:pStyle w:val="BodyText"/>
        <w:spacing w:before="113"/>
        <w:rPr>
          <w:rFonts w:ascii="Trebuchet MS"/>
          <w:sz w:val="16"/>
        </w:rPr>
      </w:pPr>
    </w:p>
    <w:p>
      <w:pPr>
        <w:pStyle w:val="BodyText"/>
        <w:spacing w:line="256" w:lineRule="auto"/>
        <w:ind w:left="255" w:right="104"/>
        <w:jc w:val="both"/>
      </w:pPr>
      <w:r>
        <w:rPr>
          <w:color w:val="231F20"/>
        </w:rPr>
        <w:t>Требование</w:t>
      </w:r>
      <w:r>
        <w:rPr>
          <w:color w:val="231F20"/>
          <w:spacing w:val="40"/>
        </w:rPr>
        <w:t> </w:t>
      </w:r>
      <w:r>
        <w:rPr>
          <w:color w:val="231F20"/>
        </w:rPr>
        <w:t>о</w:t>
      </w:r>
      <w:r>
        <w:rPr>
          <w:color w:val="231F20"/>
          <w:spacing w:val="40"/>
        </w:rPr>
        <w:t> </w:t>
      </w:r>
      <w:r>
        <w:rPr>
          <w:color w:val="231F20"/>
        </w:rPr>
        <w:t>сохранении</w:t>
      </w:r>
      <w:r>
        <w:rPr>
          <w:color w:val="231F20"/>
          <w:spacing w:val="40"/>
        </w:rPr>
        <w:t> </w:t>
      </w:r>
      <w:r>
        <w:rPr>
          <w:color w:val="231F20"/>
        </w:rPr>
        <w:t>схемы</w:t>
      </w:r>
      <w:r>
        <w:rPr>
          <w:color w:val="231F20"/>
          <w:spacing w:val="40"/>
        </w:rPr>
        <w:t> </w:t>
      </w:r>
      <w:r>
        <w:rPr>
          <w:color w:val="231F20"/>
        </w:rPr>
        <w:t>взаимодействий</w:t>
      </w:r>
      <w:r>
        <w:rPr>
          <w:color w:val="231F20"/>
          <w:spacing w:val="40"/>
        </w:rPr>
        <w:t> </w:t>
      </w:r>
      <w:r>
        <w:rPr>
          <w:color w:val="231F20"/>
        </w:rPr>
        <w:t>между</w:t>
      </w:r>
      <w:r>
        <w:rPr>
          <w:color w:val="231F20"/>
          <w:spacing w:val="40"/>
        </w:rPr>
        <w:t> </w:t>
      </w:r>
      <w:r>
        <w:rPr>
          <w:color w:val="231F20"/>
        </w:rPr>
        <w:t>вашим</w:t>
      </w:r>
      <w:r>
        <w:rPr>
          <w:color w:val="231F20"/>
          <w:spacing w:val="40"/>
        </w:rPr>
        <w:t> </w:t>
      </w:r>
      <w:r>
        <w:rPr>
          <w:color w:val="231F20"/>
        </w:rPr>
        <w:t>приложением и внешними системами происходит от необходимости сохранения обратной со- вместимости. Вам необходимо поддерживать формат, через который ваше при- ложение</w:t>
      </w:r>
      <w:r>
        <w:rPr>
          <w:color w:val="231F20"/>
          <w:spacing w:val="-12"/>
        </w:rPr>
        <w:t> </w:t>
      </w:r>
      <w:r>
        <w:rPr>
          <w:color w:val="231F20"/>
        </w:rPr>
        <w:t>общается</w:t>
      </w:r>
      <w:r>
        <w:rPr>
          <w:color w:val="231F20"/>
          <w:spacing w:val="-11"/>
        </w:rPr>
        <w:t> </w:t>
      </w:r>
      <w:r>
        <w:rPr>
          <w:color w:val="231F20"/>
        </w:rPr>
        <w:t>с</w:t>
      </w:r>
      <w:r>
        <w:rPr>
          <w:color w:val="231F20"/>
          <w:spacing w:val="-11"/>
        </w:rPr>
        <w:t> </w:t>
      </w:r>
      <w:r>
        <w:rPr>
          <w:color w:val="231F20"/>
        </w:rPr>
        <w:t>внешними</w:t>
      </w:r>
      <w:r>
        <w:rPr>
          <w:color w:val="231F20"/>
          <w:spacing w:val="-11"/>
        </w:rPr>
        <w:t> </w:t>
      </w:r>
      <w:r>
        <w:rPr>
          <w:color w:val="231F20"/>
        </w:rPr>
        <w:t>системами.</w:t>
      </w:r>
      <w:r>
        <w:rPr>
          <w:color w:val="231F20"/>
          <w:spacing w:val="-11"/>
        </w:rPr>
        <w:t> </w:t>
      </w:r>
      <w:r>
        <w:rPr>
          <w:color w:val="231F20"/>
        </w:rPr>
        <w:t>Это</w:t>
      </w:r>
      <w:r>
        <w:rPr>
          <w:color w:val="231F20"/>
          <w:spacing w:val="-11"/>
        </w:rPr>
        <w:t> </w:t>
      </w:r>
      <w:r>
        <w:rPr>
          <w:color w:val="231F20"/>
        </w:rPr>
        <w:t>объясняется</w:t>
      </w:r>
      <w:r>
        <w:rPr>
          <w:color w:val="231F20"/>
          <w:spacing w:val="-11"/>
        </w:rPr>
        <w:t> </w:t>
      </w:r>
      <w:r>
        <w:rPr>
          <w:color w:val="231F20"/>
        </w:rPr>
        <w:t>тем,</w:t>
      </w:r>
      <w:r>
        <w:rPr>
          <w:color w:val="231F20"/>
          <w:spacing w:val="-11"/>
        </w:rPr>
        <w:t> </w:t>
      </w:r>
      <w:r>
        <w:rPr>
          <w:color w:val="231F20"/>
        </w:rPr>
        <w:t>что</w:t>
      </w:r>
      <w:r>
        <w:rPr>
          <w:color w:val="231F20"/>
          <w:spacing w:val="-11"/>
        </w:rPr>
        <w:t> </w:t>
      </w:r>
      <w:r>
        <w:rPr>
          <w:color w:val="231F20"/>
        </w:rPr>
        <w:t>вы</w:t>
      </w:r>
      <w:r>
        <w:rPr>
          <w:color w:val="231F20"/>
          <w:spacing w:val="-11"/>
        </w:rPr>
        <w:t> </w:t>
      </w:r>
      <w:r>
        <w:rPr>
          <w:color w:val="231F20"/>
        </w:rPr>
        <w:t>не</w:t>
      </w:r>
      <w:r>
        <w:rPr>
          <w:color w:val="231F20"/>
          <w:spacing w:val="-11"/>
        </w:rPr>
        <w:t> </w:t>
      </w:r>
      <w:r>
        <w:rPr>
          <w:color w:val="231F20"/>
        </w:rPr>
        <w:t>можете </w:t>
      </w:r>
      <w:r>
        <w:rPr>
          <w:color w:val="231F20"/>
          <w:spacing w:val="-2"/>
        </w:rPr>
        <w:t>изменять</w:t>
      </w:r>
      <w:r>
        <w:rPr>
          <w:color w:val="231F20"/>
          <w:spacing w:val="-10"/>
        </w:rPr>
        <w:t> </w:t>
      </w:r>
      <w:r>
        <w:rPr>
          <w:color w:val="231F20"/>
          <w:spacing w:val="-2"/>
        </w:rPr>
        <w:t>эти</w:t>
      </w:r>
      <w:r>
        <w:rPr>
          <w:color w:val="231F20"/>
          <w:spacing w:val="-9"/>
        </w:rPr>
        <w:t> </w:t>
      </w:r>
      <w:r>
        <w:rPr>
          <w:color w:val="231F20"/>
          <w:spacing w:val="-2"/>
        </w:rPr>
        <w:t>внешние</w:t>
      </w:r>
      <w:r>
        <w:rPr>
          <w:color w:val="231F20"/>
          <w:spacing w:val="-9"/>
        </w:rPr>
        <w:t> </w:t>
      </w:r>
      <w:r>
        <w:rPr>
          <w:color w:val="231F20"/>
          <w:spacing w:val="-2"/>
        </w:rPr>
        <w:t>системы</w:t>
      </w:r>
      <w:r>
        <w:rPr>
          <w:color w:val="231F20"/>
          <w:spacing w:val="-9"/>
        </w:rPr>
        <w:t> </w:t>
      </w:r>
      <w:r>
        <w:rPr>
          <w:color w:val="231F20"/>
          <w:spacing w:val="-2"/>
        </w:rPr>
        <w:t>одновременно</w:t>
      </w:r>
      <w:r>
        <w:rPr>
          <w:color w:val="231F20"/>
          <w:spacing w:val="-9"/>
        </w:rPr>
        <w:t> </w:t>
      </w:r>
      <w:r>
        <w:rPr>
          <w:color w:val="231F20"/>
          <w:spacing w:val="-2"/>
        </w:rPr>
        <w:t>со</w:t>
      </w:r>
      <w:r>
        <w:rPr>
          <w:color w:val="231F20"/>
          <w:spacing w:val="-9"/>
        </w:rPr>
        <w:t> </w:t>
      </w:r>
      <w:r>
        <w:rPr>
          <w:color w:val="231F20"/>
          <w:spacing w:val="-2"/>
        </w:rPr>
        <w:t>своим</w:t>
      </w:r>
      <w:r>
        <w:rPr>
          <w:color w:val="231F20"/>
          <w:spacing w:val="-9"/>
        </w:rPr>
        <w:t> </w:t>
      </w:r>
      <w:r>
        <w:rPr>
          <w:color w:val="231F20"/>
          <w:spacing w:val="-2"/>
        </w:rPr>
        <w:t>приложением:</w:t>
      </w:r>
      <w:r>
        <w:rPr>
          <w:color w:val="231F20"/>
          <w:spacing w:val="-9"/>
        </w:rPr>
        <w:t> </w:t>
      </w:r>
      <w:r>
        <w:rPr>
          <w:color w:val="231F20"/>
          <w:spacing w:val="-2"/>
        </w:rPr>
        <w:t>у</w:t>
      </w:r>
      <w:r>
        <w:rPr>
          <w:color w:val="231F20"/>
          <w:spacing w:val="-9"/>
        </w:rPr>
        <w:t> </w:t>
      </w:r>
      <w:r>
        <w:rPr>
          <w:color w:val="231F20"/>
          <w:spacing w:val="-2"/>
        </w:rPr>
        <w:t>них</w:t>
      </w:r>
      <w:r>
        <w:rPr>
          <w:color w:val="231F20"/>
          <w:spacing w:val="-9"/>
        </w:rPr>
        <w:t> </w:t>
      </w:r>
      <w:r>
        <w:rPr>
          <w:color w:val="231F20"/>
          <w:spacing w:val="-2"/>
        </w:rPr>
        <w:t>может </w:t>
      </w:r>
      <w:r>
        <w:rPr>
          <w:color w:val="231F20"/>
        </w:rPr>
        <w:t>быть другой график развертывания или же они могут не находиться под вашим </w:t>
      </w:r>
      <w:r>
        <w:rPr>
          <w:color w:val="231F20"/>
          <w:spacing w:val="-2"/>
        </w:rPr>
        <w:t>контролем.</w:t>
      </w:r>
    </w:p>
    <w:p>
      <w:pPr>
        <w:pStyle w:val="BodyText"/>
        <w:spacing w:line="256" w:lineRule="auto" w:before="121"/>
        <w:ind w:left="255" w:right="110"/>
        <w:jc w:val="both"/>
      </w:pPr>
      <w:r>
        <w:rPr>
          <w:color w:val="231F20"/>
        </w:rPr>
        <w:t>Но когда ваше приложение действует как посредник для внешней системы и </w:t>
      </w:r>
      <w:r>
        <w:rPr>
          <w:color w:val="231F20"/>
        </w:rPr>
        <w:t>ни </w:t>
      </w:r>
      <w:r>
        <w:rPr>
          <w:color w:val="231F20"/>
          <w:spacing w:val="-6"/>
        </w:rPr>
        <w:t>один</w:t>
      </w:r>
      <w:r>
        <w:rPr>
          <w:color w:val="231F20"/>
          <w:spacing w:val="-4"/>
        </w:rPr>
        <w:t> </w:t>
      </w:r>
      <w:r>
        <w:rPr>
          <w:color w:val="231F20"/>
          <w:spacing w:val="-6"/>
        </w:rPr>
        <w:t>клиент</w:t>
      </w:r>
      <w:r>
        <w:rPr>
          <w:color w:val="231F20"/>
          <w:spacing w:val="-3"/>
        </w:rPr>
        <w:t> </w:t>
      </w:r>
      <w:r>
        <w:rPr>
          <w:color w:val="231F20"/>
          <w:spacing w:val="-6"/>
        </w:rPr>
        <w:t>не</w:t>
      </w:r>
      <w:r>
        <w:rPr>
          <w:color w:val="231F20"/>
          <w:spacing w:val="-3"/>
        </w:rPr>
        <w:t> </w:t>
      </w:r>
      <w:r>
        <w:rPr>
          <w:color w:val="231F20"/>
          <w:spacing w:val="-6"/>
        </w:rPr>
        <w:t>может</w:t>
      </w:r>
      <w:r>
        <w:rPr>
          <w:color w:val="231F20"/>
          <w:spacing w:val="-3"/>
        </w:rPr>
        <w:t> </w:t>
      </w:r>
      <w:r>
        <w:rPr>
          <w:color w:val="231F20"/>
          <w:spacing w:val="-6"/>
        </w:rPr>
        <w:t>обратиться</w:t>
      </w:r>
      <w:r>
        <w:rPr>
          <w:color w:val="231F20"/>
          <w:spacing w:val="-3"/>
        </w:rPr>
        <w:t> </w:t>
      </w:r>
      <w:r>
        <w:rPr>
          <w:color w:val="231F20"/>
          <w:spacing w:val="-6"/>
        </w:rPr>
        <w:t>к</w:t>
      </w:r>
      <w:r>
        <w:rPr>
          <w:color w:val="231F20"/>
          <w:spacing w:val="-5"/>
        </w:rPr>
        <w:t> </w:t>
      </w:r>
      <w:r>
        <w:rPr>
          <w:color w:val="231F20"/>
          <w:spacing w:val="-6"/>
        </w:rPr>
        <w:t>этой</w:t>
      </w:r>
      <w:r>
        <w:rPr>
          <w:color w:val="231F20"/>
          <w:spacing w:val="-3"/>
        </w:rPr>
        <w:t> </w:t>
      </w:r>
      <w:r>
        <w:rPr>
          <w:color w:val="231F20"/>
          <w:spacing w:val="-6"/>
        </w:rPr>
        <w:t>системе</w:t>
      </w:r>
      <w:r>
        <w:rPr>
          <w:color w:val="231F20"/>
          <w:spacing w:val="-3"/>
        </w:rPr>
        <w:t> </w:t>
      </w:r>
      <w:r>
        <w:rPr>
          <w:color w:val="231F20"/>
          <w:spacing w:val="-6"/>
        </w:rPr>
        <w:t>напрямую,</w:t>
      </w:r>
      <w:r>
        <w:rPr>
          <w:color w:val="231F20"/>
          <w:spacing w:val="-3"/>
        </w:rPr>
        <w:t> </w:t>
      </w:r>
      <w:r>
        <w:rPr>
          <w:color w:val="231F20"/>
          <w:spacing w:val="-6"/>
        </w:rPr>
        <w:t>обратная</w:t>
      </w:r>
      <w:r>
        <w:rPr>
          <w:color w:val="231F20"/>
          <w:spacing w:val="-4"/>
        </w:rPr>
        <w:t> </w:t>
      </w:r>
      <w:r>
        <w:rPr>
          <w:color w:val="231F20"/>
          <w:spacing w:val="-6"/>
        </w:rPr>
        <w:t>совместимость</w:t>
      </w:r>
      <w:r>
        <w:rPr>
          <w:color w:val="231F20"/>
          <w:spacing w:val="-2"/>
        </w:rPr>
        <w:t> перестает быть обязательным требованием. Теперь вы можете развертывать свое </w:t>
      </w:r>
      <w:r>
        <w:rPr>
          <w:color w:val="231F20"/>
          <w:spacing w:val="-4"/>
        </w:rPr>
        <w:t>приложение</w:t>
      </w:r>
      <w:r>
        <w:rPr>
          <w:color w:val="231F20"/>
          <w:spacing w:val="-5"/>
        </w:rPr>
        <w:t> </w:t>
      </w:r>
      <w:r>
        <w:rPr>
          <w:color w:val="231F20"/>
          <w:spacing w:val="-4"/>
        </w:rPr>
        <w:t>вместе</w:t>
      </w:r>
      <w:r>
        <w:rPr>
          <w:color w:val="231F20"/>
          <w:spacing w:val="-5"/>
        </w:rPr>
        <w:t> </w:t>
      </w:r>
      <w:r>
        <w:rPr>
          <w:color w:val="231F20"/>
          <w:spacing w:val="-4"/>
        </w:rPr>
        <w:t>с</w:t>
      </w:r>
      <w:r>
        <w:rPr>
          <w:color w:val="231F20"/>
          <w:spacing w:val="-5"/>
        </w:rPr>
        <w:t> </w:t>
      </w:r>
      <w:r>
        <w:rPr>
          <w:color w:val="231F20"/>
          <w:spacing w:val="-4"/>
        </w:rPr>
        <w:t>внешней</w:t>
      </w:r>
      <w:r>
        <w:rPr>
          <w:color w:val="231F20"/>
          <w:spacing w:val="-5"/>
        </w:rPr>
        <w:t> </w:t>
      </w:r>
      <w:r>
        <w:rPr>
          <w:color w:val="231F20"/>
          <w:spacing w:val="-4"/>
        </w:rPr>
        <w:t>системой,</w:t>
      </w:r>
      <w:r>
        <w:rPr>
          <w:color w:val="231F20"/>
          <w:spacing w:val="-5"/>
        </w:rPr>
        <w:t> </w:t>
      </w:r>
      <w:r>
        <w:rPr>
          <w:color w:val="231F20"/>
          <w:spacing w:val="-4"/>
        </w:rPr>
        <w:t>и</w:t>
      </w:r>
      <w:r>
        <w:rPr>
          <w:color w:val="231F20"/>
          <w:spacing w:val="-5"/>
        </w:rPr>
        <w:t> </w:t>
      </w:r>
      <w:r>
        <w:rPr>
          <w:color w:val="231F20"/>
          <w:spacing w:val="-4"/>
        </w:rPr>
        <w:t>это</w:t>
      </w:r>
      <w:r>
        <w:rPr>
          <w:color w:val="231F20"/>
          <w:spacing w:val="-5"/>
        </w:rPr>
        <w:t> </w:t>
      </w:r>
      <w:r>
        <w:rPr>
          <w:color w:val="231F20"/>
          <w:spacing w:val="-4"/>
        </w:rPr>
        <w:t>не</w:t>
      </w:r>
      <w:r>
        <w:rPr>
          <w:color w:val="231F20"/>
          <w:spacing w:val="-5"/>
        </w:rPr>
        <w:t> </w:t>
      </w:r>
      <w:r>
        <w:rPr>
          <w:color w:val="231F20"/>
          <w:spacing w:val="-4"/>
        </w:rPr>
        <w:t>будет</w:t>
      </w:r>
      <w:r>
        <w:rPr>
          <w:color w:val="231F20"/>
          <w:spacing w:val="-5"/>
        </w:rPr>
        <w:t> </w:t>
      </w:r>
      <w:r>
        <w:rPr>
          <w:color w:val="231F20"/>
          <w:spacing w:val="-4"/>
        </w:rPr>
        <w:t>влиять</w:t>
      </w:r>
      <w:r>
        <w:rPr>
          <w:color w:val="231F20"/>
          <w:spacing w:val="-5"/>
        </w:rPr>
        <w:t> </w:t>
      </w:r>
      <w:r>
        <w:rPr>
          <w:color w:val="231F20"/>
          <w:spacing w:val="-4"/>
        </w:rPr>
        <w:t>на</w:t>
      </w:r>
      <w:r>
        <w:rPr>
          <w:color w:val="231F20"/>
          <w:spacing w:val="-5"/>
        </w:rPr>
        <w:t> </w:t>
      </w:r>
      <w:r>
        <w:rPr>
          <w:color w:val="231F20"/>
          <w:spacing w:val="-4"/>
        </w:rPr>
        <w:t>клиентов.</w:t>
      </w:r>
      <w:r>
        <w:rPr>
          <w:color w:val="231F20"/>
          <w:spacing w:val="-5"/>
        </w:rPr>
        <w:t> </w:t>
      </w:r>
      <w:r>
        <w:rPr>
          <w:color w:val="231F20"/>
          <w:spacing w:val="-4"/>
        </w:rPr>
        <w:t>Формат</w:t>
      </w:r>
      <w:r>
        <w:rPr>
          <w:color w:val="231F20"/>
        </w:rPr>
        <w:t> взаимодействия с такой системой становится деталью имплементации.</w:t>
      </w:r>
    </w:p>
    <w:p>
      <w:pPr>
        <w:pStyle w:val="BodyText"/>
        <w:spacing w:line="256" w:lineRule="auto" w:before="119"/>
        <w:ind w:left="255" w:right="104"/>
        <w:jc w:val="both"/>
      </w:pPr>
      <w:r>
        <w:rPr>
          <w:color w:val="231F20"/>
        </w:rPr>
        <w:t>Хороший пример — база данных приложения, то есть база данных, которая ис- пользуется только вашим приложением и к которой не имеют доступа внешние системы.</w:t>
      </w:r>
      <w:r>
        <w:rPr>
          <w:color w:val="231F20"/>
          <w:spacing w:val="23"/>
        </w:rPr>
        <w:t> </w:t>
      </w:r>
      <w:r>
        <w:rPr>
          <w:color w:val="231F20"/>
        </w:rPr>
        <w:t>Вы</w:t>
      </w:r>
      <w:r>
        <w:rPr>
          <w:color w:val="231F20"/>
          <w:spacing w:val="23"/>
        </w:rPr>
        <w:t> </w:t>
      </w:r>
      <w:r>
        <w:rPr>
          <w:color w:val="231F20"/>
        </w:rPr>
        <w:t>можете</w:t>
      </w:r>
      <w:r>
        <w:rPr>
          <w:color w:val="231F20"/>
          <w:spacing w:val="23"/>
        </w:rPr>
        <w:t> </w:t>
      </w:r>
      <w:r>
        <w:rPr>
          <w:color w:val="231F20"/>
        </w:rPr>
        <w:t>изменить</w:t>
      </w:r>
      <w:r>
        <w:rPr>
          <w:color w:val="231F20"/>
          <w:spacing w:val="23"/>
        </w:rPr>
        <w:t> </w:t>
      </w:r>
      <w:r>
        <w:rPr>
          <w:color w:val="231F20"/>
        </w:rPr>
        <w:t>формат</w:t>
      </w:r>
      <w:r>
        <w:rPr>
          <w:color w:val="231F20"/>
          <w:spacing w:val="23"/>
        </w:rPr>
        <w:t> </w:t>
      </w:r>
      <w:r>
        <w:rPr>
          <w:color w:val="231F20"/>
        </w:rPr>
        <w:t>взаимодействия</w:t>
      </w:r>
      <w:r>
        <w:rPr>
          <w:color w:val="231F20"/>
          <w:spacing w:val="23"/>
        </w:rPr>
        <w:t> </w:t>
      </w:r>
      <w:r>
        <w:rPr>
          <w:color w:val="231F20"/>
        </w:rPr>
        <w:t>между</w:t>
      </w:r>
      <w:r>
        <w:rPr>
          <w:color w:val="231F20"/>
          <w:spacing w:val="23"/>
        </w:rPr>
        <w:t> </w:t>
      </w:r>
      <w:r>
        <w:rPr>
          <w:color w:val="231F20"/>
        </w:rPr>
        <w:t>вашей</w:t>
      </w:r>
      <w:r>
        <w:rPr>
          <w:color w:val="231F20"/>
          <w:spacing w:val="23"/>
        </w:rPr>
        <w:t> </w:t>
      </w:r>
      <w:r>
        <w:rPr>
          <w:color w:val="231F20"/>
        </w:rPr>
        <w:t>системой и</w:t>
      </w:r>
      <w:r>
        <w:rPr>
          <w:color w:val="231F20"/>
          <w:spacing w:val="-10"/>
        </w:rPr>
        <w:t> </w:t>
      </w:r>
      <w:r>
        <w:rPr>
          <w:color w:val="231F20"/>
        </w:rPr>
        <w:t>базой</w:t>
      </w:r>
      <w:r>
        <w:rPr>
          <w:color w:val="231F20"/>
          <w:spacing w:val="-10"/>
        </w:rPr>
        <w:t> </w:t>
      </w:r>
      <w:r>
        <w:rPr>
          <w:color w:val="231F20"/>
        </w:rPr>
        <w:t>данных</w:t>
      </w:r>
      <w:r>
        <w:rPr>
          <w:color w:val="231F20"/>
          <w:spacing w:val="-10"/>
        </w:rPr>
        <w:t> </w:t>
      </w:r>
      <w:r>
        <w:rPr>
          <w:color w:val="231F20"/>
        </w:rPr>
        <w:t>приложения</w:t>
      </w:r>
      <w:r>
        <w:rPr>
          <w:color w:val="231F20"/>
          <w:spacing w:val="-10"/>
        </w:rPr>
        <w:t> </w:t>
      </w:r>
      <w:r>
        <w:rPr>
          <w:color w:val="231F20"/>
        </w:rPr>
        <w:t>так,</w:t>
      </w:r>
      <w:r>
        <w:rPr>
          <w:color w:val="231F20"/>
          <w:spacing w:val="-10"/>
        </w:rPr>
        <w:t> </w:t>
      </w:r>
      <w:r>
        <w:rPr>
          <w:color w:val="231F20"/>
        </w:rPr>
        <w:t>как</w:t>
      </w:r>
      <w:r>
        <w:rPr>
          <w:color w:val="231F20"/>
          <w:spacing w:val="-10"/>
        </w:rPr>
        <w:t> </w:t>
      </w:r>
      <w:r>
        <w:rPr>
          <w:color w:val="231F20"/>
        </w:rPr>
        <w:t>считаете</w:t>
      </w:r>
      <w:r>
        <w:rPr>
          <w:color w:val="231F20"/>
          <w:spacing w:val="-10"/>
        </w:rPr>
        <w:t> </w:t>
      </w:r>
      <w:r>
        <w:rPr>
          <w:color w:val="231F20"/>
        </w:rPr>
        <w:t>нужным,</w:t>
      </w:r>
      <w:r>
        <w:rPr>
          <w:color w:val="231F20"/>
          <w:spacing w:val="-10"/>
        </w:rPr>
        <w:t> </w:t>
      </w:r>
      <w:r>
        <w:rPr>
          <w:color w:val="231F20"/>
        </w:rPr>
        <w:t>при</w:t>
      </w:r>
      <w:r>
        <w:rPr>
          <w:color w:val="231F20"/>
          <w:spacing w:val="-10"/>
        </w:rPr>
        <w:t> </w:t>
      </w:r>
      <w:r>
        <w:rPr>
          <w:color w:val="231F20"/>
        </w:rPr>
        <w:t>условии</w:t>
      </w:r>
      <w:r>
        <w:rPr>
          <w:color w:val="231F20"/>
          <w:spacing w:val="-10"/>
        </w:rPr>
        <w:t> </w:t>
      </w:r>
      <w:r>
        <w:rPr>
          <w:color w:val="231F20"/>
        </w:rPr>
        <w:t>что</w:t>
      </w:r>
      <w:r>
        <w:rPr>
          <w:color w:val="231F20"/>
          <w:spacing w:val="-10"/>
        </w:rPr>
        <w:t> </w:t>
      </w:r>
      <w:r>
        <w:rPr>
          <w:color w:val="231F20"/>
        </w:rPr>
        <w:t>это</w:t>
      </w:r>
      <w:r>
        <w:rPr>
          <w:color w:val="231F20"/>
          <w:spacing w:val="-10"/>
        </w:rPr>
        <w:t> </w:t>
      </w:r>
      <w:r>
        <w:rPr>
          <w:color w:val="231F20"/>
        </w:rPr>
        <w:t>не</w:t>
      </w:r>
      <w:r>
        <w:rPr>
          <w:color w:val="231F20"/>
          <w:spacing w:val="-10"/>
        </w:rPr>
        <w:t> </w:t>
      </w:r>
      <w:r>
        <w:rPr>
          <w:color w:val="231F20"/>
        </w:rPr>
        <w:t>на- рушит</w:t>
      </w:r>
      <w:r>
        <w:rPr>
          <w:color w:val="231F20"/>
          <w:spacing w:val="-12"/>
        </w:rPr>
        <w:t> </w:t>
      </w:r>
      <w:r>
        <w:rPr>
          <w:color w:val="231F20"/>
        </w:rPr>
        <w:t>существующей</w:t>
      </w:r>
      <w:r>
        <w:rPr>
          <w:color w:val="231F20"/>
          <w:spacing w:val="-11"/>
        </w:rPr>
        <w:t> </w:t>
      </w:r>
      <w:r>
        <w:rPr>
          <w:color w:val="231F20"/>
        </w:rPr>
        <w:t>функциональности.</w:t>
      </w:r>
      <w:r>
        <w:rPr>
          <w:color w:val="231F20"/>
          <w:spacing w:val="-11"/>
        </w:rPr>
        <w:t> </w:t>
      </w:r>
      <w:r>
        <w:rPr>
          <w:color w:val="231F20"/>
        </w:rPr>
        <w:t>Так</w:t>
      </w:r>
      <w:r>
        <w:rPr>
          <w:color w:val="231F20"/>
          <w:spacing w:val="-11"/>
        </w:rPr>
        <w:t> </w:t>
      </w:r>
      <w:r>
        <w:rPr>
          <w:color w:val="231F20"/>
        </w:rPr>
        <w:t>как</w:t>
      </w:r>
      <w:r>
        <w:rPr>
          <w:color w:val="231F20"/>
          <w:spacing w:val="-11"/>
        </w:rPr>
        <w:t> </w:t>
      </w:r>
      <w:r>
        <w:rPr>
          <w:color w:val="231F20"/>
        </w:rPr>
        <w:t>база</w:t>
      </w:r>
      <w:r>
        <w:rPr>
          <w:color w:val="231F20"/>
          <w:spacing w:val="-11"/>
        </w:rPr>
        <w:t> </w:t>
      </w:r>
      <w:r>
        <w:rPr>
          <w:color w:val="231F20"/>
        </w:rPr>
        <w:t>данных</w:t>
      </w:r>
      <w:r>
        <w:rPr>
          <w:color w:val="231F20"/>
          <w:spacing w:val="-11"/>
        </w:rPr>
        <w:t> </w:t>
      </w:r>
      <w:r>
        <w:rPr>
          <w:color w:val="231F20"/>
        </w:rPr>
        <w:t>полностью</w:t>
      </w:r>
      <w:r>
        <w:rPr>
          <w:color w:val="231F20"/>
          <w:spacing w:val="-11"/>
        </w:rPr>
        <w:t> </w:t>
      </w:r>
      <w:r>
        <w:rPr>
          <w:color w:val="231F20"/>
        </w:rPr>
        <w:t>скрыта </w:t>
      </w:r>
      <w:r>
        <w:rPr>
          <w:color w:val="231F20"/>
          <w:spacing w:val="-2"/>
        </w:rPr>
        <w:t>от</w:t>
      </w:r>
      <w:r>
        <w:rPr>
          <w:color w:val="231F20"/>
          <w:spacing w:val="-10"/>
        </w:rPr>
        <w:t> </w:t>
      </w:r>
      <w:r>
        <w:rPr>
          <w:color w:val="231F20"/>
          <w:spacing w:val="-2"/>
        </w:rPr>
        <w:t>клиентов</w:t>
      </w:r>
      <w:r>
        <w:rPr>
          <w:color w:val="231F20"/>
          <w:spacing w:val="-9"/>
        </w:rPr>
        <w:t> </w:t>
      </w:r>
      <w:r>
        <w:rPr>
          <w:color w:val="231F20"/>
          <w:spacing w:val="-2"/>
        </w:rPr>
        <w:t>вашего</w:t>
      </w:r>
      <w:r>
        <w:rPr>
          <w:color w:val="231F20"/>
          <w:spacing w:val="-9"/>
        </w:rPr>
        <w:t> </w:t>
      </w:r>
      <w:r>
        <w:rPr>
          <w:color w:val="231F20"/>
          <w:spacing w:val="-2"/>
        </w:rPr>
        <w:t>приложения,</w:t>
      </w:r>
      <w:r>
        <w:rPr>
          <w:color w:val="231F20"/>
          <w:spacing w:val="-9"/>
        </w:rPr>
        <w:t> </w:t>
      </w:r>
      <w:r>
        <w:rPr>
          <w:color w:val="231F20"/>
          <w:spacing w:val="-2"/>
        </w:rPr>
        <w:t>ее</w:t>
      </w:r>
      <w:r>
        <w:rPr>
          <w:color w:val="231F20"/>
          <w:spacing w:val="-9"/>
        </w:rPr>
        <w:t> </w:t>
      </w:r>
      <w:r>
        <w:rPr>
          <w:color w:val="231F20"/>
          <w:spacing w:val="-2"/>
        </w:rPr>
        <w:t>можно</w:t>
      </w:r>
      <w:r>
        <w:rPr>
          <w:color w:val="231F20"/>
          <w:spacing w:val="-9"/>
        </w:rPr>
        <w:t> </w:t>
      </w:r>
      <w:r>
        <w:rPr>
          <w:color w:val="231F20"/>
          <w:spacing w:val="-2"/>
        </w:rPr>
        <w:t>даже</w:t>
      </w:r>
      <w:r>
        <w:rPr>
          <w:color w:val="231F20"/>
          <w:spacing w:val="-9"/>
        </w:rPr>
        <w:t> </w:t>
      </w:r>
      <w:r>
        <w:rPr>
          <w:color w:val="231F20"/>
          <w:spacing w:val="-2"/>
        </w:rPr>
        <w:t>полностью</w:t>
      </w:r>
      <w:r>
        <w:rPr>
          <w:color w:val="231F20"/>
          <w:spacing w:val="-9"/>
        </w:rPr>
        <w:t> </w:t>
      </w:r>
      <w:r>
        <w:rPr>
          <w:color w:val="231F20"/>
          <w:spacing w:val="-2"/>
        </w:rPr>
        <w:t>заменить</w:t>
      </w:r>
      <w:r>
        <w:rPr>
          <w:color w:val="231F20"/>
          <w:spacing w:val="-9"/>
        </w:rPr>
        <w:t> </w:t>
      </w:r>
      <w:r>
        <w:rPr>
          <w:color w:val="231F20"/>
          <w:spacing w:val="-2"/>
        </w:rPr>
        <w:t>другой</w:t>
      </w:r>
      <w:r>
        <w:rPr>
          <w:color w:val="231F20"/>
          <w:spacing w:val="-9"/>
        </w:rPr>
        <w:t> </w:t>
      </w:r>
      <w:r>
        <w:rPr>
          <w:color w:val="231F20"/>
          <w:spacing w:val="-2"/>
        </w:rPr>
        <w:t>базой </w:t>
      </w:r>
      <w:r>
        <w:rPr>
          <w:color w:val="231F20"/>
        </w:rPr>
        <w:t>данных — никто этого не заметит.</w:t>
      </w:r>
    </w:p>
    <w:p>
      <w:pPr>
        <w:pStyle w:val="BodyText"/>
        <w:spacing w:line="256" w:lineRule="auto" w:before="121"/>
        <w:ind w:left="255" w:right="107"/>
        <w:jc w:val="both"/>
      </w:pPr>
      <w:r>
        <w:rPr>
          <w:color w:val="231F20"/>
        </w:rPr>
        <w:t>Использование</w:t>
      </w:r>
      <w:r>
        <w:rPr>
          <w:color w:val="231F20"/>
          <w:spacing w:val="-8"/>
        </w:rPr>
        <w:t> </w:t>
      </w:r>
      <w:r>
        <w:rPr>
          <w:color w:val="231F20"/>
        </w:rPr>
        <w:t>моков</w:t>
      </w:r>
      <w:r>
        <w:rPr>
          <w:color w:val="231F20"/>
          <w:spacing w:val="-8"/>
        </w:rPr>
        <w:t> </w:t>
      </w:r>
      <w:r>
        <w:rPr>
          <w:color w:val="231F20"/>
        </w:rPr>
        <w:t>для</w:t>
      </w:r>
      <w:r>
        <w:rPr>
          <w:color w:val="231F20"/>
          <w:spacing w:val="-8"/>
        </w:rPr>
        <w:t> </w:t>
      </w:r>
      <w:r>
        <w:rPr>
          <w:color w:val="231F20"/>
        </w:rPr>
        <w:t>внепроцессных</w:t>
      </w:r>
      <w:r>
        <w:rPr>
          <w:color w:val="231F20"/>
          <w:spacing w:val="-8"/>
        </w:rPr>
        <w:t> </w:t>
      </w:r>
      <w:r>
        <w:rPr>
          <w:color w:val="231F20"/>
        </w:rPr>
        <w:t>зависимостей,</w:t>
      </w:r>
      <w:r>
        <w:rPr>
          <w:color w:val="231F20"/>
          <w:spacing w:val="-8"/>
        </w:rPr>
        <w:t> </w:t>
      </w:r>
      <w:r>
        <w:rPr>
          <w:color w:val="231F20"/>
        </w:rPr>
        <w:t>находящихся</w:t>
      </w:r>
      <w:r>
        <w:rPr>
          <w:color w:val="231F20"/>
          <w:spacing w:val="-8"/>
        </w:rPr>
        <w:t> </w:t>
      </w:r>
      <w:r>
        <w:rPr>
          <w:color w:val="231F20"/>
        </w:rPr>
        <w:t>под</w:t>
      </w:r>
      <w:r>
        <w:rPr>
          <w:color w:val="231F20"/>
          <w:spacing w:val="-8"/>
        </w:rPr>
        <w:t> </w:t>
      </w:r>
      <w:r>
        <w:rPr>
          <w:color w:val="231F20"/>
        </w:rPr>
        <w:t>вашим </w:t>
      </w:r>
      <w:r>
        <w:rPr>
          <w:color w:val="231F20"/>
          <w:spacing w:val="-4"/>
        </w:rPr>
        <w:t>полным</w:t>
      </w:r>
      <w:r>
        <w:rPr>
          <w:color w:val="231F20"/>
          <w:spacing w:val="-6"/>
        </w:rPr>
        <w:t> </w:t>
      </w:r>
      <w:r>
        <w:rPr>
          <w:color w:val="231F20"/>
          <w:spacing w:val="-4"/>
        </w:rPr>
        <w:t>контролем,</w:t>
      </w:r>
      <w:r>
        <w:rPr>
          <w:color w:val="231F20"/>
          <w:spacing w:val="-6"/>
        </w:rPr>
        <w:t> </w:t>
      </w:r>
      <w:r>
        <w:rPr>
          <w:color w:val="231F20"/>
          <w:spacing w:val="-4"/>
        </w:rPr>
        <w:t>также</w:t>
      </w:r>
      <w:r>
        <w:rPr>
          <w:color w:val="231F20"/>
          <w:spacing w:val="-6"/>
        </w:rPr>
        <w:t> </w:t>
      </w:r>
      <w:r>
        <w:rPr>
          <w:color w:val="231F20"/>
          <w:spacing w:val="-4"/>
        </w:rPr>
        <w:t>делает</w:t>
      </w:r>
      <w:r>
        <w:rPr>
          <w:color w:val="231F20"/>
          <w:spacing w:val="-6"/>
        </w:rPr>
        <w:t> </w:t>
      </w:r>
      <w:r>
        <w:rPr>
          <w:color w:val="231F20"/>
          <w:spacing w:val="-4"/>
        </w:rPr>
        <w:t>тесты</w:t>
      </w:r>
      <w:r>
        <w:rPr>
          <w:color w:val="231F20"/>
          <w:spacing w:val="-6"/>
        </w:rPr>
        <w:t> </w:t>
      </w:r>
      <w:r>
        <w:rPr>
          <w:color w:val="231F20"/>
          <w:spacing w:val="-4"/>
        </w:rPr>
        <w:t>хрупкими.</w:t>
      </w:r>
      <w:r>
        <w:rPr>
          <w:color w:val="231F20"/>
          <w:spacing w:val="-6"/>
        </w:rPr>
        <w:t> </w:t>
      </w:r>
      <w:r>
        <w:rPr>
          <w:color w:val="231F20"/>
          <w:spacing w:val="-4"/>
        </w:rPr>
        <w:t>Тесты</w:t>
      </w:r>
      <w:r>
        <w:rPr>
          <w:color w:val="231F20"/>
          <w:spacing w:val="-6"/>
        </w:rPr>
        <w:t> </w:t>
      </w:r>
      <w:r>
        <w:rPr>
          <w:color w:val="231F20"/>
          <w:spacing w:val="-4"/>
        </w:rPr>
        <w:t>не</w:t>
      </w:r>
      <w:r>
        <w:rPr>
          <w:color w:val="231F20"/>
          <w:spacing w:val="-6"/>
        </w:rPr>
        <w:t> </w:t>
      </w:r>
      <w:r>
        <w:rPr>
          <w:color w:val="231F20"/>
          <w:spacing w:val="-4"/>
        </w:rPr>
        <w:t>должны</w:t>
      </w:r>
      <w:r>
        <w:rPr>
          <w:color w:val="231F20"/>
          <w:spacing w:val="-6"/>
        </w:rPr>
        <w:t> </w:t>
      </w:r>
      <w:r>
        <w:rPr>
          <w:color w:val="231F20"/>
          <w:spacing w:val="-4"/>
        </w:rPr>
        <w:t>падать</w:t>
      </w:r>
      <w:r>
        <w:rPr>
          <w:color w:val="231F20"/>
          <w:spacing w:val="-6"/>
        </w:rPr>
        <w:t> </w:t>
      </w:r>
      <w:r>
        <w:rPr>
          <w:color w:val="231F20"/>
          <w:spacing w:val="-4"/>
        </w:rPr>
        <w:t>каждый</w:t>
      </w:r>
      <w:r>
        <w:rPr>
          <w:color w:val="231F20"/>
        </w:rPr>
        <w:t> раз,</w:t>
      </w:r>
      <w:r>
        <w:rPr>
          <w:color w:val="231F20"/>
          <w:spacing w:val="-10"/>
        </w:rPr>
        <w:t> </w:t>
      </w:r>
      <w:r>
        <w:rPr>
          <w:color w:val="231F20"/>
        </w:rPr>
        <w:t>когда</w:t>
      </w:r>
      <w:r>
        <w:rPr>
          <w:color w:val="231F20"/>
          <w:spacing w:val="-10"/>
        </w:rPr>
        <w:t> </w:t>
      </w:r>
      <w:r>
        <w:rPr>
          <w:color w:val="231F20"/>
        </w:rPr>
        <w:t>вы</w:t>
      </w:r>
      <w:r>
        <w:rPr>
          <w:color w:val="231F20"/>
          <w:spacing w:val="-10"/>
        </w:rPr>
        <w:t> </w:t>
      </w:r>
      <w:r>
        <w:rPr>
          <w:color w:val="231F20"/>
        </w:rPr>
        <w:t>разбиваете</w:t>
      </w:r>
      <w:r>
        <w:rPr>
          <w:color w:val="231F20"/>
          <w:spacing w:val="-10"/>
        </w:rPr>
        <w:t> </w:t>
      </w:r>
      <w:r>
        <w:rPr>
          <w:color w:val="231F20"/>
        </w:rPr>
        <w:t>таблицу</w:t>
      </w:r>
      <w:r>
        <w:rPr>
          <w:color w:val="231F20"/>
          <w:spacing w:val="-10"/>
        </w:rPr>
        <w:t> </w:t>
      </w:r>
      <w:r>
        <w:rPr>
          <w:color w:val="231F20"/>
        </w:rPr>
        <w:t>на</w:t>
      </w:r>
      <w:r>
        <w:rPr>
          <w:color w:val="231F20"/>
          <w:spacing w:val="-10"/>
        </w:rPr>
        <w:t> </w:t>
      </w:r>
      <w:r>
        <w:rPr>
          <w:color w:val="231F20"/>
        </w:rPr>
        <w:t>две</w:t>
      </w:r>
      <w:r>
        <w:rPr>
          <w:color w:val="231F20"/>
          <w:spacing w:val="-10"/>
        </w:rPr>
        <w:t> </w:t>
      </w:r>
      <w:r>
        <w:rPr>
          <w:color w:val="231F20"/>
        </w:rPr>
        <w:t>или</w:t>
      </w:r>
      <w:r>
        <w:rPr>
          <w:color w:val="231F20"/>
          <w:spacing w:val="-10"/>
        </w:rPr>
        <w:t> </w:t>
      </w:r>
      <w:r>
        <w:rPr>
          <w:color w:val="231F20"/>
        </w:rPr>
        <w:t>изменяете</w:t>
      </w:r>
      <w:r>
        <w:rPr>
          <w:color w:val="231F20"/>
          <w:spacing w:val="-10"/>
        </w:rPr>
        <w:t> </w:t>
      </w:r>
      <w:r>
        <w:rPr>
          <w:color w:val="231F20"/>
        </w:rPr>
        <w:t>тип</w:t>
      </w:r>
      <w:r>
        <w:rPr>
          <w:color w:val="231F20"/>
          <w:spacing w:val="-10"/>
        </w:rPr>
        <w:t> </w:t>
      </w:r>
      <w:r>
        <w:rPr>
          <w:color w:val="231F20"/>
        </w:rPr>
        <w:t>одного</w:t>
      </w:r>
      <w:r>
        <w:rPr>
          <w:color w:val="231F20"/>
          <w:spacing w:val="-10"/>
        </w:rPr>
        <w:t> </w:t>
      </w:r>
      <w:r>
        <w:rPr>
          <w:color w:val="231F20"/>
        </w:rPr>
        <w:t>из</w:t>
      </w:r>
      <w:r>
        <w:rPr>
          <w:color w:val="231F20"/>
          <w:spacing w:val="-10"/>
        </w:rPr>
        <w:t> </w:t>
      </w:r>
      <w:r>
        <w:rPr>
          <w:color w:val="231F20"/>
        </w:rPr>
        <w:t>параметров хранимой процедуры. База данных и приложение должны рассматриваться как единая система.</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56" w:lineRule="auto"/>
        <w:ind w:left="255" w:right="111"/>
        <w:jc w:val="both"/>
      </w:pPr>
      <w:bookmarkStart w:name="5.4.2. Использование моков для проверки " w:id="204"/>
      <w:bookmarkEnd w:id="204"/>
      <w:r>
        <w:rPr/>
      </w:r>
      <w:bookmarkStart w:name="Итоги" w:id="205"/>
      <w:bookmarkEnd w:id="205"/>
      <w:r>
        <w:rPr/>
      </w:r>
      <w:bookmarkStart w:name="_bookmark82" w:id="206"/>
      <w:bookmarkEnd w:id="206"/>
      <w:r>
        <w:rPr/>
      </w:r>
      <w:r>
        <w:rPr>
          <w:color w:val="231F20"/>
        </w:rPr>
        <w:t>Здесь</w:t>
      </w:r>
      <w:r>
        <w:rPr>
          <w:color w:val="231F20"/>
          <w:spacing w:val="-12"/>
        </w:rPr>
        <w:t> </w:t>
      </w:r>
      <w:r>
        <w:rPr>
          <w:color w:val="231F20"/>
        </w:rPr>
        <w:t>возникает</w:t>
      </w:r>
      <w:r>
        <w:rPr>
          <w:color w:val="231F20"/>
          <w:spacing w:val="-11"/>
        </w:rPr>
        <w:t> </w:t>
      </w:r>
      <w:r>
        <w:rPr>
          <w:color w:val="231F20"/>
        </w:rPr>
        <w:t>очевидная</w:t>
      </w:r>
      <w:r>
        <w:rPr>
          <w:color w:val="231F20"/>
          <w:spacing w:val="-11"/>
        </w:rPr>
        <w:t> </w:t>
      </w:r>
      <w:r>
        <w:rPr>
          <w:color w:val="231F20"/>
        </w:rPr>
        <w:t>проблема.</w:t>
      </w:r>
      <w:r>
        <w:rPr>
          <w:color w:val="231F20"/>
          <w:spacing w:val="-11"/>
        </w:rPr>
        <w:t> </w:t>
      </w:r>
      <w:r>
        <w:rPr>
          <w:color w:val="231F20"/>
        </w:rPr>
        <w:t>Как</w:t>
      </w:r>
      <w:r>
        <w:rPr>
          <w:color w:val="231F20"/>
          <w:spacing w:val="-11"/>
        </w:rPr>
        <w:t> </w:t>
      </w:r>
      <w:r>
        <w:rPr>
          <w:color w:val="231F20"/>
        </w:rPr>
        <w:t>тестировать</w:t>
      </w:r>
      <w:r>
        <w:rPr>
          <w:color w:val="231F20"/>
          <w:spacing w:val="-11"/>
        </w:rPr>
        <w:t> </w:t>
      </w:r>
      <w:r>
        <w:rPr>
          <w:color w:val="231F20"/>
        </w:rPr>
        <w:t>работу</w:t>
      </w:r>
      <w:r>
        <w:rPr>
          <w:color w:val="231F20"/>
          <w:spacing w:val="-11"/>
        </w:rPr>
        <w:t> </w:t>
      </w:r>
      <w:r>
        <w:rPr>
          <w:color w:val="231F20"/>
        </w:rPr>
        <w:t>с</w:t>
      </w:r>
      <w:r>
        <w:rPr>
          <w:color w:val="231F20"/>
          <w:spacing w:val="-11"/>
        </w:rPr>
        <w:t> </w:t>
      </w:r>
      <w:r>
        <w:rPr>
          <w:color w:val="231F20"/>
        </w:rPr>
        <w:t>такими</w:t>
      </w:r>
      <w:r>
        <w:rPr>
          <w:color w:val="231F20"/>
          <w:spacing w:val="-11"/>
        </w:rPr>
        <w:t> </w:t>
      </w:r>
      <w:r>
        <w:rPr>
          <w:color w:val="231F20"/>
        </w:rPr>
        <w:t>зависимо- </w:t>
      </w:r>
      <w:r>
        <w:rPr>
          <w:color w:val="231F20"/>
          <w:spacing w:val="-2"/>
        </w:rPr>
        <w:t>стями</w:t>
      </w:r>
      <w:r>
        <w:rPr>
          <w:color w:val="231F20"/>
          <w:spacing w:val="-9"/>
        </w:rPr>
        <w:t> </w:t>
      </w:r>
      <w:r>
        <w:rPr>
          <w:color w:val="231F20"/>
          <w:spacing w:val="-2"/>
        </w:rPr>
        <w:t>без</w:t>
      </w:r>
      <w:r>
        <w:rPr>
          <w:color w:val="231F20"/>
          <w:spacing w:val="-9"/>
        </w:rPr>
        <w:t> </w:t>
      </w:r>
      <w:r>
        <w:rPr>
          <w:color w:val="231F20"/>
          <w:spacing w:val="-2"/>
        </w:rPr>
        <w:t>ущерба</w:t>
      </w:r>
      <w:r>
        <w:rPr>
          <w:color w:val="231F20"/>
          <w:spacing w:val="-9"/>
        </w:rPr>
        <w:t> </w:t>
      </w:r>
      <w:r>
        <w:rPr>
          <w:color w:val="231F20"/>
          <w:spacing w:val="-2"/>
        </w:rPr>
        <w:t>для</w:t>
      </w:r>
      <w:r>
        <w:rPr>
          <w:color w:val="231F20"/>
          <w:spacing w:val="-9"/>
        </w:rPr>
        <w:t> </w:t>
      </w:r>
      <w:r>
        <w:rPr>
          <w:color w:val="231F20"/>
          <w:spacing w:val="-2"/>
        </w:rPr>
        <w:t>скорости</w:t>
      </w:r>
      <w:r>
        <w:rPr>
          <w:color w:val="231F20"/>
          <w:spacing w:val="-9"/>
        </w:rPr>
        <w:t> </w:t>
      </w:r>
      <w:r>
        <w:rPr>
          <w:color w:val="231F20"/>
          <w:spacing w:val="-2"/>
        </w:rPr>
        <w:t>обратной</w:t>
      </w:r>
      <w:r>
        <w:rPr>
          <w:color w:val="231F20"/>
          <w:spacing w:val="-9"/>
        </w:rPr>
        <w:t> </w:t>
      </w:r>
      <w:r>
        <w:rPr>
          <w:color w:val="231F20"/>
          <w:spacing w:val="-2"/>
        </w:rPr>
        <w:t>связи,</w:t>
      </w:r>
      <w:r>
        <w:rPr>
          <w:color w:val="231F20"/>
          <w:spacing w:val="-9"/>
        </w:rPr>
        <w:t> </w:t>
      </w:r>
      <w:r>
        <w:rPr>
          <w:color w:val="231F20"/>
          <w:spacing w:val="-2"/>
        </w:rPr>
        <w:t>третьего</w:t>
      </w:r>
      <w:r>
        <w:rPr>
          <w:color w:val="231F20"/>
          <w:spacing w:val="-9"/>
        </w:rPr>
        <w:t> </w:t>
      </w:r>
      <w:r>
        <w:rPr>
          <w:color w:val="231F20"/>
          <w:spacing w:val="-2"/>
        </w:rPr>
        <w:t>атрибута</w:t>
      </w:r>
      <w:r>
        <w:rPr>
          <w:color w:val="231F20"/>
          <w:spacing w:val="-9"/>
        </w:rPr>
        <w:t> </w:t>
      </w:r>
      <w:r>
        <w:rPr>
          <w:color w:val="231F20"/>
          <w:spacing w:val="-2"/>
        </w:rPr>
        <w:t>хорошего</w:t>
      </w:r>
      <w:r>
        <w:rPr>
          <w:color w:val="231F20"/>
          <w:spacing w:val="-9"/>
        </w:rPr>
        <w:t> </w:t>
      </w:r>
      <w:r>
        <w:rPr>
          <w:color w:val="231F20"/>
          <w:spacing w:val="-2"/>
        </w:rPr>
        <w:t>юнит- </w:t>
      </w:r>
      <w:r>
        <w:rPr>
          <w:color w:val="231F20"/>
        </w:rPr>
        <w:t>теста? Эта тема подробно рассматривается в следующих двух главах.</w:t>
      </w:r>
    </w:p>
    <w:p>
      <w:pPr>
        <w:pStyle w:val="BodyText"/>
        <w:spacing w:before="34"/>
      </w:pPr>
    </w:p>
    <w:p>
      <w:pPr>
        <w:pStyle w:val="Heading4"/>
        <w:numPr>
          <w:ilvl w:val="2"/>
          <w:numId w:val="41"/>
        </w:numPr>
        <w:tabs>
          <w:tab w:pos="945" w:val="left" w:leader="none"/>
        </w:tabs>
        <w:spacing w:line="240" w:lineRule="auto" w:before="0" w:after="0"/>
        <w:ind w:left="945" w:right="0" w:hanging="690"/>
        <w:jc w:val="left"/>
      </w:pPr>
      <w:r>
        <w:rPr>
          <w:color w:val="231F20"/>
        </w:rPr>
        <w:t>Использование</w:t>
      </w:r>
      <w:r>
        <w:rPr>
          <w:color w:val="231F20"/>
          <w:spacing w:val="-1"/>
        </w:rPr>
        <w:t> </w:t>
      </w:r>
      <w:r>
        <w:rPr>
          <w:color w:val="231F20"/>
        </w:rPr>
        <w:t>моков для</w:t>
      </w:r>
      <w:r>
        <w:rPr>
          <w:color w:val="231F20"/>
          <w:spacing w:val="-2"/>
        </w:rPr>
        <w:t> </w:t>
      </w:r>
      <w:r>
        <w:rPr>
          <w:color w:val="231F20"/>
        </w:rPr>
        <w:t>проверки </w:t>
      </w:r>
      <w:r>
        <w:rPr>
          <w:color w:val="231F20"/>
          <w:spacing w:val="-2"/>
        </w:rPr>
        <w:t>поведения</w:t>
      </w:r>
    </w:p>
    <w:p>
      <w:pPr>
        <w:pStyle w:val="BodyText"/>
        <w:spacing w:line="256" w:lineRule="auto" w:before="130"/>
        <w:ind w:left="255" w:right="111"/>
        <w:jc w:val="both"/>
      </w:pPr>
      <w:r>
        <w:rPr>
          <w:color w:val="231F20"/>
        </w:rPr>
        <w:t>Часто</w:t>
      </w:r>
      <w:r>
        <w:rPr>
          <w:color w:val="231F20"/>
          <w:spacing w:val="-10"/>
        </w:rPr>
        <w:t> </w:t>
      </w:r>
      <w:r>
        <w:rPr>
          <w:color w:val="231F20"/>
        </w:rPr>
        <w:t>говорят,</w:t>
      </w:r>
      <w:r>
        <w:rPr>
          <w:color w:val="231F20"/>
          <w:spacing w:val="-10"/>
        </w:rPr>
        <w:t> </w:t>
      </w:r>
      <w:r>
        <w:rPr>
          <w:color w:val="231F20"/>
        </w:rPr>
        <w:t>что</w:t>
      </w:r>
      <w:r>
        <w:rPr>
          <w:color w:val="231F20"/>
          <w:spacing w:val="-10"/>
        </w:rPr>
        <w:t> </w:t>
      </w:r>
      <w:r>
        <w:rPr>
          <w:color w:val="231F20"/>
        </w:rPr>
        <w:t>моки</w:t>
      </w:r>
      <w:r>
        <w:rPr>
          <w:color w:val="231F20"/>
          <w:spacing w:val="-10"/>
        </w:rPr>
        <w:t> </w:t>
      </w:r>
      <w:r>
        <w:rPr>
          <w:color w:val="231F20"/>
        </w:rPr>
        <w:t>проверяют</w:t>
      </w:r>
      <w:r>
        <w:rPr>
          <w:color w:val="231F20"/>
          <w:spacing w:val="-10"/>
        </w:rPr>
        <w:t> </w:t>
      </w:r>
      <w:r>
        <w:rPr>
          <w:color w:val="231F20"/>
        </w:rPr>
        <w:t>поведение.</w:t>
      </w:r>
      <w:r>
        <w:rPr>
          <w:color w:val="231F20"/>
          <w:spacing w:val="-10"/>
        </w:rPr>
        <w:t> </w:t>
      </w:r>
      <w:r>
        <w:rPr>
          <w:color w:val="231F20"/>
        </w:rPr>
        <w:t>В</w:t>
      </w:r>
      <w:r>
        <w:rPr>
          <w:color w:val="231F20"/>
          <w:spacing w:val="-10"/>
        </w:rPr>
        <w:t> </w:t>
      </w:r>
      <w:r>
        <w:rPr>
          <w:color w:val="231F20"/>
        </w:rPr>
        <w:t>подавляющем</w:t>
      </w:r>
      <w:r>
        <w:rPr>
          <w:color w:val="231F20"/>
          <w:spacing w:val="-10"/>
        </w:rPr>
        <w:t> </w:t>
      </w:r>
      <w:r>
        <w:rPr>
          <w:color w:val="231F20"/>
        </w:rPr>
        <w:t>большинстве</w:t>
      </w:r>
      <w:r>
        <w:rPr>
          <w:color w:val="231F20"/>
          <w:spacing w:val="-10"/>
        </w:rPr>
        <w:t> </w:t>
      </w:r>
      <w:r>
        <w:rPr>
          <w:color w:val="231F20"/>
        </w:rPr>
        <w:t>слу- </w:t>
      </w:r>
      <w:r>
        <w:rPr>
          <w:color w:val="231F20"/>
          <w:spacing w:val="-2"/>
        </w:rPr>
        <w:t>чаев они этого не делают. Способ взаимодействия каждого отдельного класса с со- седними классами для достижения некоторой цели не имеет никакого </w:t>
      </w:r>
      <w:r>
        <w:rPr>
          <w:color w:val="231F20"/>
          <w:spacing w:val="-2"/>
        </w:rPr>
        <w:t>отношения </w:t>
      </w:r>
      <w:r>
        <w:rPr>
          <w:color w:val="231F20"/>
        </w:rPr>
        <w:t>к наблюдаемому поведению, это деталь имплементации.</w:t>
      </w:r>
    </w:p>
    <w:p>
      <w:pPr>
        <w:pStyle w:val="BodyText"/>
        <w:spacing w:line="256" w:lineRule="auto" w:before="118"/>
        <w:ind w:left="255" w:right="110"/>
        <w:jc w:val="both"/>
      </w:pPr>
      <w:r>
        <w:rPr>
          <w:color w:val="231F20"/>
          <w:spacing w:val="-4"/>
        </w:rPr>
        <w:t>Проверка</w:t>
      </w:r>
      <w:r>
        <w:rPr>
          <w:color w:val="231F20"/>
          <w:spacing w:val="-8"/>
        </w:rPr>
        <w:t> </w:t>
      </w:r>
      <w:r>
        <w:rPr>
          <w:color w:val="231F20"/>
          <w:spacing w:val="-4"/>
        </w:rPr>
        <w:t>взаимодействий</w:t>
      </w:r>
      <w:r>
        <w:rPr>
          <w:color w:val="231F20"/>
          <w:spacing w:val="-7"/>
        </w:rPr>
        <w:t> </w:t>
      </w:r>
      <w:r>
        <w:rPr>
          <w:color w:val="231F20"/>
          <w:spacing w:val="-4"/>
        </w:rPr>
        <w:t>между</w:t>
      </w:r>
      <w:r>
        <w:rPr>
          <w:color w:val="231F20"/>
          <w:spacing w:val="-7"/>
        </w:rPr>
        <w:t> </w:t>
      </w:r>
      <w:r>
        <w:rPr>
          <w:color w:val="231F20"/>
          <w:spacing w:val="-4"/>
        </w:rPr>
        <w:t>классами</w:t>
      </w:r>
      <w:r>
        <w:rPr>
          <w:color w:val="231F20"/>
          <w:spacing w:val="-7"/>
        </w:rPr>
        <w:t> </w:t>
      </w:r>
      <w:r>
        <w:rPr>
          <w:color w:val="231F20"/>
          <w:spacing w:val="-4"/>
        </w:rPr>
        <w:t>сродни</w:t>
      </w:r>
      <w:r>
        <w:rPr>
          <w:color w:val="231F20"/>
          <w:spacing w:val="-7"/>
        </w:rPr>
        <w:t> </w:t>
      </w:r>
      <w:r>
        <w:rPr>
          <w:color w:val="231F20"/>
          <w:spacing w:val="-4"/>
        </w:rPr>
        <w:t>попыткам</w:t>
      </w:r>
      <w:r>
        <w:rPr>
          <w:color w:val="231F20"/>
          <w:spacing w:val="-7"/>
        </w:rPr>
        <w:t> </w:t>
      </w:r>
      <w:r>
        <w:rPr>
          <w:color w:val="231F20"/>
          <w:spacing w:val="-4"/>
        </w:rPr>
        <w:t>определить</w:t>
      </w:r>
      <w:r>
        <w:rPr>
          <w:color w:val="231F20"/>
          <w:spacing w:val="-7"/>
        </w:rPr>
        <w:t> </w:t>
      </w:r>
      <w:r>
        <w:rPr>
          <w:color w:val="231F20"/>
          <w:spacing w:val="-4"/>
        </w:rPr>
        <w:t>поведение</w:t>
      </w:r>
      <w:r>
        <w:rPr>
          <w:color w:val="231F20"/>
          <w:spacing w:val="-2"/>
        </w:rPr>
        <w:t> человека посредством измерения сигналов, передаваемых между нейронами в его </w:t>
      </w:r>
      <w:r>
        <w:rPr>
          <w:color w:val="231F20"/>
          <w:spacing w:val="-6"/>
        </w:rPr>
        <w:t>мозгу.</w:t>
      </w:r>
      <w:r>
        <w:rPr>
          <w:color w:val="231F20"/>
        </w:rPr>
        <w:t> </w:t>
      </w:r>
      <w:r>
        <w:rPr>
          <w:color w:val="231F20"/>
          <w:spacing w:val="-6"/>
        </w:rPr>
        <w:t>Это</w:t>
      </w:r>
      <w:r>
        <w:rPr>
          <w:color w:val="231F20"/>
        </w:rPr>
        <w:t> </w:t>
      </w:r>
      <w:r>
        <w:rPr>
          <w:color w:val="231F20"/>
          <w:spacing w:val="-6"/>
        </w:rPr>
        <w:t>слишком</w:t>
      </w:r>
      <w:r>
        <w:rPr>
          <w:color w:val="231F20"/>
        </w:rPr>
        <w:t> </w:t>
      </w:r>
      <w:r>
        <w:rPr>
          <w:color w:val="231F20"/>
          <w:spacing w:val="-6"/>
        </w:rPr>
        <w:t>мелкий</w:t>
      </w:r>
      <w:r>
        <w:rPr>
          <w:color w:val="231F20"/>
        </w:rPr>
        <w:t> </w:t>
      </w:r>
      <w:r>
        <w:rPr>
          <w:color w:val="231F20"/>
          <w:spacing w:val="-6"/>
        </w:rPr>
        <w:t>уровень</w:t>
      </w:r>
      <w:r>
        <w:rPr>
          <w:color w:val="231F20"/>
        </w:rPr>
        <w:t> </w:t>
      </w:r>
      <w:r>
        <w:rPr>
          <w:color w:val="231F20"/>
          <w:spacing w:val="-6"/>
        </w:rPr>
        <w:t>детализации.</w:t>
      </w:r>
      <w:r>
        <w:rPr>
          <w:color w:val="231F20"/>
        </w:rPr>
        <w:t> </w:t>
      </w:r>
      <w:r>
        <w:rPr>
          <w:color w:val="231F20"/>
          <w:spacing w:val="-6"/>
        </w:rPr>
        <w:t>Имеет</w:t>
      </w:r>
      <w:r>
        <w:rPr>
          <w:color w:val="231F20"/>
        </w:rPr>
        <w:t> </w:t>
      </w:r>
      <w:r>
        <w:rPr>
          <w:color w:val="231F20"/>
          <w:spacing w:val="-6"/>
        </w:rPr>
        <w:t>значение</w:t>
      </w:r>
      <w:r>
        <w:rPr>
          <w:color w:val="231F20"/>
        </w:rPr>
        <w:t> </w:t>
      </w:r>
      <w:r>
        <w:rPr>
          <w:color w:val="231F20"/>
          <w:spacing w:val="-6"/>
        </w:rPr>
        <w:t>только</w:t>
      </w:r>
      <w:r>
        <w:rPr>
          <w:color w:val="231F20"/>
        </w:rPr>
        <w:t> </w:t>
      </w:r>
      <w:r>
        <w:rPr>
          <w:color w:val="231F20"/>
          <w:spacing w:val="-6"/>
        </w:rPr>
        <w:t>поведение,</w:t>
      </w:r>
      <w:r>
        <w:rPr>
          <w:color w:val="231F20"/>
        </w:rPr>
        <w:t> которое</w:t>
      </w:r>
      <w:r>
        <w:rPr>
          <w:color w:val="231F20"/>
          <w:spacing w:val="-6"/>
        </w:rPr>
        <w:t> </w:t>
      </w:r>
      <w:r>
        <w:rPr>
          <w:color w:val="231F20"/>
        </w:rPr>
        <w:t>можно</w:t>
      </w:r>
      <w:r>
        <w:rPr>
          <w:color w:val="231F20"/>
          <w:spacing w:val="-6"/>
        </w:rPr>
        <w:t> </w:t>
      </w:r>
      <w:r>
        <w:rPr>
          <w:color w:val="231F20"/>
        </w:rPr>
        <w:t>связать</w:t>
      </w:r>
      <w:r>
        <w:rPr>
          <w:color w:val="231F20"/>
          <w:spacing w:val="-6"/>
        </w:rPr>
        <w:t> </w:t>
      </w:r>
      <w:r>
        <w:rPr>
          <w:color w:val="231F20"/>
        </w:rPr>
        <w:t>с</w:t>
      </w:r>
      <w:r>
        <w:rPr>
          <w:color w:val="231F20"/>
          <w:spacing w:val="-6"/>
        </w:rPr>
        <w:t> </w:t>
      </w:r>
      <w:r>
        <w:rPr>
          <w:color w:val="231F20"/>
        </w:rPr>
        <w:t>целями</w:t>
      </w:r>
      <w:r>
        <w:rPr>
          <w:color w:val="231F20"/>
          <w:spacing w:val="-6"/>
        </w:rPr>
        <w:t> </w:t>
      </w:r>
      <w:r>
        <w:rPr>
          <w:color w:val="231F20"/>
        </w:rPr>
        <w:t>клиента.</w:t>
      </w:r>
      <w:r>
        <w:rPr>
          <w:color w:val="231F20"/>
          <w:spacing w:val="-6"/>
        </w:rPr>
        <w:t> </w:t>
      </w:r>
      <w:r>
        <w:rPr>
          <w:color w:val="231F20"/>
        </w:rPr>
        <w:t>Клиента</w:t>
      </w:r>
      <w:r>
        <w:rPr>
          <w:color w:val="231F20"/>
          <w:spacing w:val="-6"/>
        </w:rPr>
        <w:t> </w:t>
      </w:r>
      <w:r>
        <w:rPr>
          <w:color w:val="231F20"/>
        </w:rPr>
        <w:t>не</w:t>
      </w:r>
      <w:r>
        <w:rPr>
          <w:color w:val="231F20"/>
          <w:spacing w:val="-6"/>
        </w:rPr>
        <w:t> </w:t>
      </w:r>
      <w:r>
        <w:rPr>
          <w:color w:val="231F20"/>
        </w:rPr>
        <w:t>интересует,</w:t>
      </w:r>
      <w:r>
        <w:rPr>
          <w:color w:val="231F20"/>
          <w:spacing w:val="-6"/>
        </w:rPr>
        <w:t> </w:t>
      </w:r>
      <w:r>
        <w:rPr>
          <w:color w:val="231F20"/>
        </w:rPr>
        <w:t>какие</w:t>
      </w:r>
      <w:r>
        <w:rPr>
          <w:color w:val="231F20"/>
          <w:spacing w:val="-6"/>
        </w:rPr>
        <w:t> </w:t>
      </w:r>
      <w:r>
        <w:rPr>
          <w:color w:val="231F20"/>
        </w:rPr>
        <w:t>нейроны </w:t>
      </w:r>
      <w:r>
        <w:rPr>
          <w:color w:val="231F20"/>
          <w:spacing w:val="-4"/>
        </w:rPr>
        <w:t>в</w:t>
      </w:r>
      <w:r>
        <w:rPr>
          <w:color w:val="231F20"/>
          <w:spacing w:val="-8"/>
        </w:rPr>
        <w:t> </w:t>
      </w:r>
      <w:r>
        <w:rPr>
          <w:color w:val="231F20"/>
          <w:spacing w:val="-4"/>
        </w:rPr>
        <w:t>вашем</w:t>
      </w:r>
      <w:r>
        <w:rPr>
          <w:color w:val="231F20"/>
          <w:spacing w:val="-7"/>
        </w:rPr>
        <w:t> </w:t>
      </w:r>
      <w:r>
        <w:rPr>
          <w:color w:val="231F20"/>
          <w:spacing w:val="-4"/>
        </w:rPr>
        <w:t>мозгу</w:t>
      </w:r>
      <w:r>
        <w:rPr>
          <w:color w:val="231F20"/>
          <w:spacing w:val="-7"/>
        </w:rPr>
        <w:t> </w:t>
      </w:r>
      <w:r>
        <w:rPr>
          <w:color w:val="231F20"/>
          <w:spacing w:val="-4"/>
        </w:rPr>
        <w:t>активизируются,</w:t>
      </w:r>
      <w:r>
        <w:rPr>
          <w:color w:val="231F20"/>
          <w:spacing w:val="-7"/>
        </w:rPr>
        <w:t> </w:t>
      </w:r>
      <w:r>
        <w:rPr>
          <w:color w:val="231F20"/>
          <w:spacing w:val="-4"/>
        </w:rPr>
        <w:t>когда</w:t>
      </w:r>
      <w:r>
        <w:rPr>
          <w:color w:val="231F20"/>
          <w:spacing w:val="-7"/>
        </w:rPr>
        <w:t> </w:t>
      </w:r>
      <w:r>
        <w:rPr>
          <w:color w:val="231F20"/>
          <w:spacing w:val="-4"/>
        </w:rPr>
        <w:t>он</w:t>
      </w:r>
      <w:r>
        <w:rPr>
          <w:color w:val="231F20"/>
          <w:spacing w:val="-7"/>
        </w:rPr>
        <w:t> </w:t>
      </w:r>
      <w:r>
        <w:rPr>
          <w:color w:val="231F20"/>
          <w:spacing w:val="-4"/>
        </w:rPr>
        <w:t>обращается</w:t>
      </w:r>
      <w:r>
        <w:rPr>
          <w:color w:val="231F20"/>
          <w:spacing w:val="-7"/>
        </w:rPr>
        <w:t> </w:t>
      </w:r>
      <w:r>
        <w:rPr>
          <w:color w:val="231F20"/>
          <w:spacing w:val="-4"/>
        </w:rPr>
        <w:t>к</w:t>
      </w:r>
      <w:r>
        <w:rPr>
          <w:color w:val="231F20"/>
          <w:spacing w:val="-7"/>
        </w:rPr>
        <w:t> </w:t>
      </w:r>
      <w:r>
        <w:rPr>
          <w:color w:val="231F20"/>
          <w:spacing w:val="-4"/>
        </w:rPr>
        <w:t>вам</w:t>
      </w:r>
      <w:r>
        <w:rPr>
          <w:color w:val="231F20"/>
          <w:spacing w:val="-7"/>
        </w:rPr>
        <w:t> </w:t>
      </w:r>
      <w:r>
        <w:rPr>
          <w:color w:val="231F20"/>
          <w:spacing w:val="-4"/>
        </w:rPr>
        <w:t>за</w:t>
      </w:r>
      <w:r>
        <w:rPr>
          <w:color w:val="231F20"/>
          <w:spacing w:val="-7"/>
        </w:rPr>
        <w:t> </w:t>
      </w:r>
      <w:r>
        <w:rPr>
          <w:color w:val="231F20"/>
          <w:spacing w:val="-4"/>
        </w:rPr>
        <w:t>помощью.</w:t>
      </w:r>
      <w:r>
        <w:rPr>
          <w:color w:val="231F20"/>
          <w:spacing w:val="-7"/>
        </w:rPr>
        <w:t> </w:t>
      </w:r>
      <w:r>
        <w:rPr>
          <w:color w:val="231F20"/>
          <w:spacing w:val="-4"/>
        </w:rPr>
        <w:t>Важна</w:t>
      </w:r>
      <w:r>
        <w:rPr>
          <w:color w:val="231F20"/>
          <w:spacing w:val="-7"/>
        </w:rPr>
        <w:t> </w:t>
      </w:r>
      <w:r>
        <w:rPr>
          <w:color w:val="231F20"/>
          <w:spacing w:val="-4"/>
        </w:rPr>
        <w:t>лишь</w:t>
      </w:r>
      <w:r>
        <w:rPr>
          <w:color w:val="231F20"/>
        </w:rPr>
        <w:t> сама помощь, которую вы оказываете, — ее качество и профессионализм. Моки </w:t>
      </w:r>
      <w:r>
        <w:rPr>
          <w:color w:val="231F20"/>
          <w:spacing w:val="-4"/>
        </w:rPr>
        <w:t>имеют</w:t>
      </w:r>
      <w:r>
        <w:rPr>
          <w:color w:val="231F20"/>
          <w:spacing w:val="-8"/>
        </w:rPr>
        <w:t> </w:t>
      </w:r>
      <w:r>
        <w:rPr>
          <w:color w:val="231F20"/>
          <w:spacing w:val="-4"/>
        </w:rPr>
        <w:t>отношение</w:t>
      </w:r>
      <w:r>
        <w:rPr>
          <w:color w:val="231F20"/>
          <w:spacing w:val="-7"/>
        </w:rPr>
        <w:t> </w:t>
      </w:r>
      <w:r>
        <w:rPr>
          <w:color w:val="231F20"/>
          <w:spacing w:val="-4"/>
        </w:rPr>
        <w:t>к</w:t>
      </w:r>
      <w:r>
        <w:rPr>
          <w:color w:val="231F20"/>
          <w:spacing w:val="-7"/>
        </w:rPr>
        <w:t> </w:t>
      </w:r>
      <w:r>
        <w:rPr>
          <w:color w:val="231F20"/>
          <w:spacing w:val="-4"/>
        </w:rPr>
        <w:t>поведению</w:t>
      </w:r>
      <w:r>
        <w:rPr>
          <w:color w:val="231F20"/>
          <w:spacing w:val="-7"/>
        </w:rPr>
        <w:t> </w:t>
      </w:r>
      <w:r>
        <w:rPr>
          <w:color w:val="231F20"/>
          <w:spacing w:val="-4"/>
        </w:rPr>
        <w:t>только</w:t>
      </w:r>
      <w:r>
        <w:rPr>
          <w:color w:val="231F20"/>
          <w:spacing w:val="-7"/>
        </w:rPr>
        <w:t> </w:t>
      </w:r>
      <w:r>
        <w:rPr>
          <w:color w:val="231F20"/>
          <w:spacing w:val="-4"/>
        </w:rPr>
        <w:t>тогда,</w:t>
      </w:r>
      <w:r>
        <w:rPr>
          <w:color w:val="231F20"/>
          <w:spacing w:val="-7"/>
        </w:rPr>
        <w:t> </w:t>
      </w:r>
      <w:r>
        <w:rPr>
          <w:color w:val="231F20"/>
          <w:spacing w:val="-4"/>
        </w:rPr>
        <w:t>когда</w:t>
      </w:r>
      <w:r>
        <w:rPr>
          <w:color w:val="231F20"/>
          <w:spacing w:val="-7"/>
        </w:rPr>
        <w:t> </w:t>
      </w:r>
      <w:r>
        <w:rPr>
          <w:color w:val="231F20"/>
          <w:spacing w:val="-4"/>
        </w:rPr>
        <w:t>они</w:t>
      </w:r>
      <w:r>
        <w:rPr>
          <w:color w:val="231F20"/>
          <w:spacing w:val="-7"/>
        </w:rPr>
        <w:t> </w:t>
      </w:r>
      <w:r>
        <w:rPr>
          <w:color w:val="231F20"/>
          <w:spacing w:val="-4"/>
        </w:rPr>
        <w:t>проверяют</w:t>
      </w:r>
      <w:r>
        <w:rPr>
          <w:color w:val="231F20"/>
          <w:spacing w:val="-7"/>
        </w:rPr>
        <w:t> </w:t>
      </w:r>
      <w:r>
        <w:rPr>
          <w:color w:val="231F20"/>
          <w:spacing w:val="-4"/>
        </w:rPr>
        <w:t>взаимодействия,</w:t>
      </w:r>
      <w:r>
        <w:rPr>
          <w:color w:val="231F20"/>
        </w:rPr>
        <w:t> выходящие за границу приложения, и только когда побочные результаты таких взаимодействий видны внешнему миру.</w:t>
      </w:r>
    </w:p>
    <w:p>
      <w:pPr>
        <w:pStyle w:val="BodyText"/>
        <w:spacing w:before="150"/>
      </w:pPr>
    </w:p>
    <w:p>
      <w:pPr>
        <w:pStyle w:val="Heading2"/>
        <w:spacing w:before="1"/>
        <w:ind w:left="255" w:firstLine="0"/>
      </w:pPr>
      <w:r>
        <w:rPr>
          <w:color w:val="231F20"/>
          <w:spacing w:val="-2"/>
        </w:rPr>
        <w:t>Итоги</w:t>
      </w:r>
    </w:p>
    <w:p>
      <w:pPr>
        <w:pStyle w:val="ListParagraph"/>
        <w:numPr>
          <w:ilvl w:val="3"/>
          <w:numId w:val="41"/>
        </w:numPr>
        <w:tabs>
          <w:tab w:pos="537" w:val="left" w:leader="none"/>
          <w:tab w:pos="539" w:val="left" w:leader="none"/>
        </w:tabs>
        <w:spacing w:line="256" w:lineRule="auto" w:before="145" w:after="0"/>
        <w:ind w:left="539" w:right="111" w:hanging="284"/>
        <w:jc w:val="both"/>
        <w:rPr>
          <w:sz w:val="20"/>
        </w:rPr>
      </w:pPr>
      <w:r>
        <w:rPr>
          <w:color w:val="231F20"/>
          <w:spacing w:val="-2"/>
          <w:sz w:val="20"/>
        </w:rPr>
        <w:t>Тестовая</w:t>
      </w:r>
      <w:r>
        <w:rPr>
          <w:color w:val="231F20"/>
          <w:spacing w:val="-10"/>
          <w:sz w:val="20"/>
        </w:rPr>
        <w:t> </w:t>
      </w:r>
      <w:r>
        <w:rPr>
          <w:color w:val="231F20"/>
          <w:spacing w:val="-2"/>
          <w:sz w:val="20"/>
        </w:rPr>
        <w:t>заглушка</w:t>
      </w:r>
      <w:r>
        <w:rPr>
          <w:color w:val="231F20"/>
          <w:spacing w:val="-9"/>
          <w:sz w:val="20"/>
        </w:rPr>
        <w:t> </w:t>
      </w:r>
      <w:r>
        <w:rPr>
          <w:color w:val="231F20"/>
          <w:spacing w:val="-2"/>
          <w:sz w:val="20"/>
        </w:rPr>
        <w:t>—</w:t>
      </w:r>
      <w:r>
        <w:rPr>
          <w:color w:val="231F20"/>
          <w:spacing w:val="-9"/>
          <w:sz w:val="20"/>
        </w:rPr>
        <w:t> </w:t>
      </w:r>
      <w:r>
        <w:rPr>
          <w:color w:val="231F20"/>
          <w:spacing w:val="-2"/>
          <w:sz w:val="20"/>
        </w:rPr>
        <w:t>общий</w:t>
      </w:r>
      <w:r>
        <w:rPr>
          <w:color w:val="231F20"/>
          <w:spacing w:val="-9"/>
          <w:sz w:val="20"/>
        </w:rPr>
        <w:t> </w:t>
      </w:r>
      <w:r>
        <w:rPr>
          <w:color w:val="231F20"/>
          <w:spacing w:val="-2"/>
          <w:sz w:val="20"/>
        </w:rPr>
        <w:t>термин,</w:t>
      </w:r>
      <w:r>
        <w:rPr>
          <w:color w:val="231F20"/>
          <w:spacing w:val="-9"/>
          <w:sz w:val="20"/>
        </w:rPr>
        <w:t> </w:t>
      </w:r>
      <w:r>
        <w:rPr>
          <w:color w:val="231F20"/>
          <w:spacing w:val="-2"/>
          <w:sz w:val="20"/>
        </w:rPr>
        <w:t>описывающий</w:t>
      </w:r>
      <w:r>
        <w:rPr>
          <w:color w:val="231F20"/>
          <w:spacing w:val="-9"/>
          <w:sz w:val="20"/>
        </w:rPr>
        <w:t> </w:t>
      </w:r>
      <w:r>
        <w:rPr>
          <w:color w:val="231F20"/>
          <w:spacing w:val="-2"/>
          <w:sz w:val="20"/>
        </w:rPr>
        <w:t>любые</w:t>
      </w:r>
      <w:r>
        <w:rPr>
          <w:color w:val="231F20"/>
          <w:spacing w:val="-9"/>
          <w:sz w:val="20"/>
        </w:rPr>
        <w:t> </w:t>
      </w:r>
      <w:r>
        <w:rPr>
          <w:color w:val="231F20"/>
          <w:spacing w:val="-2"/>
          <w:sz w:val="20"/>
        </w:rPr>
        <w:t>разновидности</w:t>
      </w:r>
      <w:r>
        <w:rPr>
          <w:color w:val="231F20"/>
          <w:spacing w:val="-9"/>
          <w:sz w:val="20"/>
        </w:rPr>
        <w:t> </w:t>
      </w:r>
      <w:r>
        <w:rPr>
          <w:color w:val="231F20"/>
          <w:spacing w:val="-2"/>
          <w:sz w:val="20"/>
        </w:rPr>
        <w:t>фик- </w:t>
      </w:r>
      <w:r>
        <w:rPr>
          <w:color w:val="231F20"/>
          <w:sz w:val="20"/>
        </w:rPr>
        <w:t>тивных</w:t>
      </w:r>
      <w:r>
        <w:rPr>
          <w:color w:val="231F20"/>
          <w:spacing w:val="-12"/>
          <w:sz w:val="20"/>
        </w:rPr>
        <w:t> </w:t>
      </w:r>
      <w:r>
        <w:rPr>
          <w:color w:val="231F20"/>
          <w:sz w:val="20"/>
        </w:rPr>
        <w:t>зависимостей</w:t>
      </w:r>
      <w:r>
        <w:rPr>
          <w:color w:val="231F20"/>
          <w:spacing w:val="-11"/>
          <w:sz w:val="20"/>
        </w:rPr>
        <w:t> </w:t>
      </w:r>
      <w:r>
        <w:rPr>
          <w:color w:val="231F20"/>
          <w:sz w:val="20"/>
        </w:rPr>
        <w:t>в</w:t>
      </w:r>
      <w:r>
        <w:rPr>
          <w:color w:val="231F20"/>
          <w:spacing w:val="-11"/>
          <w:sz w:val="20"/>
        </w:rPr>
        <w:t> </w:t>
      </w:r>
      <w:r>
        <w:rPr>
          <w:color w:val="231F20"/>
          <w:sz w:val="20"/>
        </w:rPr>
        <w:t>тестах.</w:t>
      </w:r>
      <w:r>
        <w:rPr>
          <w:color w:val="231F20"/>
          <w:spacing w:val="-11"/>
          <w:sz w:val="20"/>
        </w:rPr>
        <w:t> </w:t>
      </w:r>
      <w:r>
        <w:rPr>
          <w:color w:val="231F20"/>
          <w:sz w:val="20"/>
        </w:rPr>
        <w:t>Существуют</w:t>
      </w:r>
      <w:r>
        <w:rPr>
          <w:color w:val="231F20"/>
          <w:spacing w:val="-11"/>
          <w:sz w:val="20"/>
        </w:rPr>
        <w:t> </w:t>
      </w:r>
      <w:r>
        <w:rPr>
          <w:color w:val="231F20"/>
          <w:sz w:val="20"/>
        </w:rPr>
        <w:t>пять</w:t>
      </w:r>
      <w:r>
        <w:rPr>
          <w:color w:val="231F20"/>
          <w:spacing w:val="-11"/>
          <w:sz w:val="20"/>
        </w:rPr>
        <w:t> </w:t>
      </w:r>
      <w:r>
        <w:rPr>
          <w:color w:val="231F20"/>
          <w:sz w:val="20"/>
        </w:rPr>
        <w:t>типов</w:t>
      </w:r>
      <w:r>
        <w:rPr>
          <w:color w:val="231F20"/>
          <w:spacing w:val="-11"/>
          <w:sz w:val="20"/>
        </w:rPr>
        <w:t> </w:t>
      </w:r>
      <w:r>
        <w:rPr>
          <w:color w:val="231F20"/>
          <w:sz w:val="20"/>
        </w:rPr>
        <w:t>тестовых</w:t>
      </w:r>
      <w:r>
        <w:rPr>
          <w:color w:val="231F20"/>
          <w:spacing w:val="-11"/>
          <w:sz w:val="20"/>
        </w:rPr>
        <w:t> </w:t>
      </w:r>
      <w:r>
        <w:rPr>
          <w:color w:val="231F20"/>
          <w:sz w:val="20"/>
        </w:rPr>
        <w:t>заглушек</w:t>
      </w:r>
      <w:r>
        <w:rPr>
          <w:color w:val="231F20"/>
          <w:spacing w:val="-11"/>
          <w:sz w:val="20"/>
        </w:rPr>
        <w:t> </w:t>
      </w:r>
      <w:r>
        <w:rPr>
          <w:color w:val="231F20"/>
          <w:sz w:val="20"/>
        </w:rPr>
        <w:t>(пу- </w:t>
      </w:r>
      <w:r>
        <w:rPr>
          <w:color w:val="231F20"/>
          <w:spacing w:val="-6"/>
          <w:sz w:val="20"/>
        </w:rPr>
        <w:t>стышки, стабы,</w:t>
      </w:r>
      <w:r>
        <w:rPr>
          <w:color w:val="231F20"/>
          <w:spacing w:val="-5"/>
          <w:sz w:val="20"/>
        </w:rPr>
        <w:t> </w:t>
      </w:r>
      <w:r>
        <w:rPr>
          <w:color w:val="231F20"/>
          <w:spacing w:val="-6"/>
          <w:sz w:val="20"/>
        </w:rPr>
        <w:t>шпионы,</w:t>
      </w:r>
      <w:r>
        <w:rPr>
          <w:color w:val="231F20"/>
          <w:spacing w:val="-5"/>
          <w:sz w:val="20"/>
        </w:rPr>
        <w:t> </w:t>
      </w:r>
      <w:r>
        <w:rPr>
          <w:color w:val="231F20"/>
          <w:spacing w:val="-6"/>
          <w:sz w:val="20"/>
        </w:rPr>
        <w:t>моки</w:t>
      </w:r>
      <w:r>
        <w:rPr>
          <w:color w:val="231F20"/>
          <w:spacing w:val="-5"/>
          <w:sz w:val="20"/>
        </w:rPr>
        <w:t> </w:t>
      </w:r>
      <w:r>
        <w:rPr>
          <w:color w:val="231F20"/>
          <w:spacing w:val="-6"/>
          <w:sz w:val="20"/>
        </w:rPr>
        <w:t>и</w:t>
      </w:r>
      <w:r>
        <w:rPr>
          <w:color w:val="231F20"/>
          <w:spacing w:val="-5"/>
          <w:sz w:val="20"/>
        </w:rPr>
        <w:t> </w:t>
      </w:r>
      <w:r>
        <w:rPr>
          <w:color w:val="231F20"/>
          <w:spacing w:val="-6"/>
          <w:sz w:val="20"/>
        </w:rPr>
        <w:t>фейки),</w:t>
      </w:r>
      <w:r>
        <w:rPr>
          <w:color w:val="231F20"/>
          <w:spacing w:val="-5"/>
          <w:sz w:val="20"/>
        </w:rPr>
        <w:t> </w:t>
      </w:r>
      <w:r>
        <w:rPr>
          <w:color w:val="231F20"/>
          <w:spacing w:val="-6"/>
          <w:sz w:val="20"/>
        </w:rPr>
        <w:t>которые</w:t>
      </w:r>
      <w:r>
        <w:rPr>
          <w:color w:val="231F20"/>
          <w:spacing w:val="-5"/>
          <w:sz w:val="20"/>
        </w:rPr>
        <w:t> </w:t>
      </w:r>
      <w:r>
        <w:rPr>
          <w:color w:val="231F20"/>
          <w:spacing w:val="-6"/>
          <w:sz w:val="20"/>
        </w:rPr>
        <w:t>можно</w:t>
      </w:r>
      <w:r>
        <w:rPr>
          <w:color w:val="231F20"/>
          <w:spacing w:val="-5"/>
          <w:sz w:val="20"/>
        </w:rPr>
        <w:t> </w:t>
      </w:r>
      <w:r>
        <w:rPr>
          <w:color w:val="231F20"/>
          <w:spacing w:val="-6"/>
          <w:sz w:val="20"/>
        </w:rPr>
        <w:t>разбить</w:t>
      </w:r>
      <w:r>
        <w:rPr>
          <w:color w:val="231F20"/>
          <w:spacing w:val="-5"/>
          <w:sz w:val="20"/>
        </w:rPr>
        <w:t> </w:t>
      </w:r>
      <w:r>
        <w:rPr>
          <w:color w:val="231F20"/>
          <w:spacing w:val="-6"/>
          <w:sz w:val="20"/>
        </w:rPr>
        <w:t>на</w:t>
      </w:r>
      <w:r>
        <w:rPr>
          <w:color w:val="231F20"/>
          <w:spacing w:val="-5"/>
          <w:sz w:val="20"/>
        </w:rPr>
        <w:t> </w:t>
      </w:r>
      <w:r>
        <w:rPr>
          <w:color w:val="231F20"/>
          <w:spacing w:val="-6"/>
          <w:sz w:val="20"/>
        </w:rPr>
        <w:t>две</w:t>
      </w:r>
      <w:r>
        <w:rPr>
          <w:color w:val="231F20"/>
          <w:spacing w:val="-5"/>
          <w:sz w:val="20"/>
        </w:rPr>
        <w:t> </w:t>
      </w:r>
      <w:r>
        <w:rPr>
          <w:color w:val="231F20"/>
          <w:spacing w:val="-6"/>
          <w:sz w:val="20"/>
        </w:rPr>
        <w:t>категории:</w:t>
      </w:r>
      <w:r>
        <w:rPr>
          <w:color w:val="231F20"/>
          <w:sz w:val="20"/>
        </w:rPr>
        <w:t> </w:t>
      </w:r>
      <w:r>
        <w:rPr>
          <w:color w:val="231F20"/>
          <w:spacing w:val="-4"/>
          <w:sz w:val="20"/>
        </w:rPr>
        <w:t>моки</w:t>
      </w:r>
      <w:r>
        <w:rPr>
          <w:color w:val="231F20"/>
          <w:spacing w:val="-6"/>
          <w:sz w:val="20"/>
        </w:rPr>
        <w:t> </w:t>
      </w:r>
      <w:r>
        <w:rPr>
          <w:color w:val="231F20"/>
          <w:spacing w:val="-4"/>
          <w:sz w:val="20"/>
        </w:rPr>
        <w:t>и</w:t>
      </w:r>
      <w:r>
        <w:rPr>
          <w:color w:val="231F20"/>
          <w:spacing w:val="-6"/>
          <w:sz w:val="20"/>
        </w:rPr>
        <w:t> </w:t>
      </w:r>
      <w:r>
        <w:rPr>
          <w:color w:val="231F20"/>
          <w:spacing w:val="-4"/>
          <w:sz w:val="20"/>
        </w:rPr>
        <w:t>стабы.</w:t>
      </w:r>
      <w:r>
        <w:rPr>
          <w:color w:val="231F20"/>
          <w:spacing w:val="-6"/>
          <w:sz w:val="20"/>
        </w:rPr>
        <w:t> </w:t>
      </w:r>
      <w:r>
        <w:rPr>
          <w:color w:val="231F20"/>
          <w:spacing w:val="-4"/>
          <w:sz w:val="20"/>
        </w:rPr>
        <w:t>Шпионы</w:t>
      </w:r>
      <w:r>
        <w:rPr>
          <w:color w:val="231F20"/>
          <w:spacing w:val="-6"/>
          <w:sz w:val="20"/>
        </w:rPr>
        <w:t> </w:t>
      </w:r>
      <w:r>
        <w:rPr>
          <w:color w:val="231F20"/>
          <w:spacing w:val="-4"/>
          <w:sz w:val="20"/>
        </w:rPr>
        <w:t>функционально</w:t>
      </w:r>
      <w:r>
        <w:rPr>
          <w:color w:val="231F20"/>
          <w:spacing w:val="-6"/>
          <w:sz w:val="20"/>
        </w:rPr>
        <w:t> </w:t>
      </w:r>
      <w:r>
        <w:rPr>
          <w:color w:val="231F20"/>
          <w:spacing w:val="-4"/>
          <w:sz w:val="20"/>
        </w:rPr>
        <w:t>эквивалентны</w:t>
      </w:r>
      <w:r>
        <w:rPr>
          <w:color w:val="231F20"/>
          <w:spacing w:val="-6"/>
          <w:sz w:val="20"/>
        </w:rPr>
        <w:t> </w:t>
      </w:r>
      <w:r>
        <w:rPr>
          <w:color w:val="231F20"/>
          <w:spacing w:val="-4"/>
          <w:sz w:val="20"/>
        </w:rPr>
        <w:t>мокам;</w:t>
      </w:r>
      <w:r>
        <w:rPr>
          <w:color w:val="231F20"/>
          <w:spacing w:val="-6"/>
          <w:sz w:val="20"/>
        </w:rPr>
        <w:t> </w:t>
      </w:r>
      <w:r>
        <w:rPr>
          <w:color w:val="231F20"/>
          <w:spacing w:val="-4"/>
          <w:sz w:val="20"/>
        </w:rPr>
        <w:t>пустышки</w:t>
      </w:r>
      <w:r>
        <w:rPr>
          <w:color w:val="231F20"/>
          <w:spacing w:val="-6"/>
          <w:sz w:val="20"/>
        </w:rPr>
        <w:t> </w:t>
      </w:r>
      <w:r>
        <w:rPr>
          <w:color w:val="231F20"/>
          <w:spacing w:val="-4"/>
          <w:sz w:val="20"/>
        </w:rPr>
        <w:t>и</w:t>
      </w:r>
      <w:r>
        <w:rPr>
          <w:color w:val="231F20"/>
          <w:spacing w:val="-8"/>
          <w:sz w:val="20"/>
        </w:rPr>
        <w:t> </w:t>
      </w:r>
      <w:r>
        <w:rPr>
          <w:color w:val="231F20"/>
          <w:spacing w:val="-4"/>
          <w:sz w:val="20"/>
        </w:rPr>
        <w:t>фейки</w:t>
      </w:r>
      <w:r>
        <w:rPr>
          <w:color w:val="231F20"/>
          <w:sz w:val="20"/>
        </w:rPr>
        <w:t> делают то же, что и стабы.</w:t>
      </w:r>
    </w:p>
    <w:p>
      <w:pPr>
        <w:pStyle w:val="ListParagraph"/>
        <w:numPr>
          <w:ilvl w:val="3"/>
          <w:numId w:val="41"/>
        </w:numPr>
        <w:tabs>
          <w:tab w:pos="537" w:val="left" w:leader="none"/>
          <w:tab w:pos="539" w:val="left" w:leader="none"/>
        </w:tabs>
        <w:spacing w:line="256" w:lineRule="auto" w:before="63" w:after="0"/>
        <w:ind w:left="539" w:right="111" w:hanging="284"/>
        <w:jc w:val="both"/>
        <w:rPr>
          <w:sz w:val="20"/>
        </w:rPr>
      </w:pPr>
      <w:r>
        <w:rPr>
          <w:color w:val="231F20"/>
          <w:spacing w:val="-4"/>
          <w:sz w:val="20"/>
        </w:rPr>
        <w:t>Моки помогают эмулировать и проверять выходные взаимодействия</w:t>
      </w:r>
      <w:r>
        <w:rPr>
          <w:color w:val="231F20"/>
          <w:spacing w:val="-5"/>
          <w:sz w:val="20"/>
        </w:rPr>
        <w:t> </w:t>
      </w:r>
      <w:r>
        <w:rPr>
          <w:color w:val="231F20"/>
          <w:spacing w:val="-4"/>
          <w:sz w:val="20"/>
        </w:rPr>
        <w:t>— </w:t>
      </w:r>
      <w:r>
        <w:rPr>
          <w:color w:val="231F20"/>
          <w:spacing w:val="-4"/>
          <w:sz w:val="20"/>
        </w:rPr>
        <w:t>вызовы,</w:t>
      </w:r>
      <w:r>
        <w:rPr>
          <w:color w:val="231F20"/>
          <w:sz w:val="20"/>
        </w:rPr>
        <w:t> </w:t>
      </w:r>
      <w:r>
        <w:rPr>
          <w:color w:val="231F20"/>
          <w:spacing w:val="-6"/>
          <w:sz w:val="20"/>
        </w:rPr>
        <w:t>совершаемые</w:t>
      </w:r>
      <w:r>
        <w:rPr>
          <w:color w:val="231F20"/>
          <w:sz w:val="20"/>
        </w:rPr>
        <w:t> </w:t>
      </w:r>
      <w:r>
        <w:rPr>
          <w:color w:val="231F20"/>
          <w:spacing w:val="-6"/>
          <w:sz w:val="20"/>
        </w:rPr>
        <w:t>тестируемой</w:t>
      </w:r>
      <w:r>
        <w:rPr>
          <w:color w:val="231F20"/>
          <w:sz w:val="20"/>
        </w:rPr>
        <w:t> </w:t>
      </w:r>
      <w:r>
        <w:rPr>
          <w:color w:val="231F20"/>
          <w:spacing w:val="-6"/>
          <w:sz w:val="20"/>
        </w:rPr>
        <w:t>системой</w:t>
      </w:r>
      <w:r>
        <w:rPr>
          <w:color w:val="231F20"/>
          <w:sz w:val="20"/>
        </w:rPr>
        <w:t> </w:t>
      </w:r>
      <w:r>
        <w:rPr>
          <w:color w:val="231F20"/>
          <w:spacing w:val="-6"/>
          <w:sz w:val="20"/>
        </w:rPr>
        <w:t>к</w:t>
      </w:r>
      <w:r>
        <w:rPr>
          <w:color w:val="231F20"/>
          <w:sz w:val="20"/>
        </w:rPr>
        <w:t> </w:t>
      </w:r>
      <w:r>
        <w:rPr>
          <w:color w:val="231F20"/>
          <w:spacing w:val="-6"/>
          <w:sz w:val="20"/>
        </w:rPr>
        <w:t>ее</w:t>
      </w:r>
      <w:r>
        <w:rPr>
          <w:color w:val="231F20"/>
          <w:sz w:val="20"/>
        </w:rPr>
        <w:t> </w:t>
      </w:r>
      <w:r>
        <w:rPr>
          <w:color w:val="231F20"/>
          <w:spacing w:val="-6"/>
          <w:sz w:val="20"/>
        </w:rPr>
        <w:t>зависимостям</w:t>
      </w:r>
      <w:r>
        <w:rPr>
          <w:color w:val="231F20"/>
          <w:sz w:val="20"/>
        </w:rPr>
        <w:t> </w:t>
      </w:r>
      <w:r>
        <w:rPr>
          <w:color w:val="231F20"/>
          <w:spacing w:val="-6"/>
          <w:sz w:val="20"/>
        </w:rPr>
        <w:t>для</w:t>
      </w:r>
      <w:r>
        <w:rPr>
          <w:color w:val="231F20"/>
          <w:sz w:val="20"/>
        </w:rPr>
        <w:t> </w:t>
      </w:r>
      <w:r>
        <w:rPr>
          <w:color w:val="231F20"/>
          <w:spacing w:val="-6"/>
          <w:sz w:val="20"/>
        </w:rPr>
        <w:t>изменения</w:t>
      </w:r>
      <w:r>
        <w:rPr>
          <w:color w:val="231F20"/>
          <w:sz w:val="20"/>
        </w:rPr>
        <w:t> </w:t>
      </w:r>
      <w:r>
        <w:rPr>
          <w:color w:val="231F20"/>
          <w:spacing w:val="-6"/>
          <w:sz w:val="20"/>
        </w:rPr>
        <w:t>их</w:t>
      </w:r>
      <w:r>
        <w:rPr>
          <w:color w:val="231F20"/>
          <w:sz w:val="20"/>
        </w:rPr>
        <w:t> </w:t>
      </w:r>
      <w:r>
        <w:rPr>
          <w:color w:val="231F20"/>
          <w:spacing w:val="-6"/>
          <w:sz w:val="20"/>
        </w:rPr>
        <w:t>состоя-</w:t>
      </w:r>
      <w:r>
        <w:rPr>
          <w:color w:val="231F20"/>
          <w:sz w:val="20"/>
        </w:rPr>
        <w:t> </w:t>
      </w:r>
      <w:r>
        <w:rPr>
          <w:color w:val="231F20"/>
          <w:spacing w:val="-4"/>
          <w:sz w:val="20"/>
        </w:rPr>
        <w:t>ния.</w:t>
      </w:r>
      <w:r>
        <w:rPr>
          <w:color w:val="231F20"/>
          <w:spacing w:val="-8"/>
          <w:sz w:val="20"/>
        </w:rPr>
        <w:t> </w:t>
      </w:r>
      <w:r>
        <w:rPr>
          <w:color w:val="231F20"/>
          <w:spacing w:val="-4"/>
          <w:sz w:val="20"/>
        </w:rPr>
        <w:t>Стабы</w:t>
      </w:r>
      <w:r>
        <w:rPr>
          <w:color w:val="231F20"/>
          <w:spacing w:val="-7"/>
          <w:sz w:val="20"/>
        </w:rPr>
        <w:t> </w:t>
      </w:r>
      <w:r>
        <w:rPr>
          <w:color w:val="231F20"/>
          <w:spacing w:val="-4"/>
          <w:sz w:val="20"/>
        </w:rPr>
        <w:t>помогают</w:t>
      </w:r>
      <w:r>
        <w:rPr>
          <w:color w:val="231F20"/>
          <w:spacing w:val="-7"/>
          <w:sz w:val="20"/>
        </w:rPr>
        <w:t> </w:t>
      </w:r>
      <w:r>
        <w:rPr>
          <w:color w:val="231F20"/>
          <w:spacing w:val="-4"/>
          <w:sz w:val="20"/>
        </w:rPr>
        <w:t>эмулировать</w:t>
      </w:r>
      <w:r>
        <w:rPr>
          <w:color w:val="231F20"/>
          <w:spacing w:val="-7"/>
          <w:sz w:val="20"/>
        </w:rPr>
        <w:t> </w:t>
      </w:r>
      <w:r>
        <w:rPr>
          <w:color w:val="231F20"/>
          <w:spacing w:val="-4"/>
          <w:sz w:val="20"/>
        </w:rPr>
        <w:t>входные</w:t>
      </w:r>
      <w:r>
        <w:rPr>
          <w:color w:val="231F20"/>
          <w:spacing w:val="-7"/>
          <w:sz w:val="20"/>
        </w:rPr>
        <w:t> </w:t>
      </w:r>
      <w:r>
        <w:rPr>
          <w:color w:val="231F20"/>
          <w:spacing w:val="-4"/>
          <w:sz w:val="20"/>
        </w:rPr>
        <w:t>взаимодействия</w:t>
      </w:r>
      <w:r>
        <w:rPr>
          <w:color w:val="231F20"/>
          <w:spacing w:val="-7"/>
          <w:sz w:val="20"/>
        </w:rPr>
        <w:t> </w:t>
      </w:r>
      <w:r>
        <w:rPr>
          <w:color w:val="231F20"/>
          <w:spacing w:val="-4"/>
          <w:sz w:val="20"/>
        </w:rPr>
        <w:t>—</w:t>
      </w:r>
      <w:r>
        <w:rPr>
          <w:color w:val="231F20"/>
          <w:spacing w:val="-7"/>
          <w:sz w:val="20"/>
        </w:rPr>
        <w:t> </w:t>
      </w:r>
      <w:r>
        <w:rPr>
          <w:color w:val="231F20"/>
          <w:spacing w:val="-4"/>
          <w:sz w:val="20"/>
        </w:rPr>
        <w:t>вызовы,</w:t>
      </w:r>
      <w:r>
        <w:rPr>
          <w:color w:val="231F20"/>
          <w:spacing w:val="-7"/>
          <w:sz w:val="20"/>
        </w:rPr>
        <w:t> </w:t>
      </w:r>
      <w:r>
        <w:rPr>
          <w:color w:val="231F20"/>
          <w:spacing w:val="-4"/>
          <w:sz w:val="20"/>
        </w:rPr>
        <w:t>соверша-</w:t>
      </w:r>
      <w:r>
        <w:rPr>
          <w:color w:val="231F20"/>
          <w:spacing w:val="-2"/>
          <w:sz w:val="20"/>
        </w:rPr>
        <w:t> емые</w:t>
      </w:r>
      <w:r>
        <w:rPr>
          <w:color w:val="231F20"/>
          <w:spacing w:val="-9"/>
          <w:sz w:val="20"/>
        </w:rPr>
        <w:t> </w:t>
      </w:r>
      <w:r>
        <w:rPr>
          <w:color w:val="231F20"/>
          <w:spacing w:val="-2"/>
          <w:sz w:val="20"/>
        </w:rPr>
        <w:t>тестируемой</w:t>
      </w:r>
      <w:r>
        <w:rPr>
          <w:color w:val="231F20"/>
          <w:spacing w:val="-9"/>
          <w:sz w:val="20"/>
        </w:rPr>
        <w:t> </w:t>
      </w:r>
      <w:r>
        <w:rPr>
          <w:color w:val="231F20"/>
          <w:spacing w:val="-2"/>
          <w:sz w:val="20"/>
        </w:rPr>
        <w:t>системой</w:t>
      </w:r>
      <w:r>
        <w:rPr>
          <w:color w:val="231F20"/>
          <w:spacing w:val="-9"/>
          <w:sz w:val="20"/>
        </w:rPr>
        <w:t> </w:t>
      </w:r>
      <w:r>
        <w:rPr>
          <w:color w:val="231F20"/>
          <w:spacing w:val="-2"/>
          <w:sz w:val="20"/>
        </w:rPr>
        <w:t>к</w:t>
      </w:r>
      <w:r>
        <w:rPr>
          <w:color w:val="231F20"/>
          <w:spacing w:val="-9"/>
          <w:sz w:val="20"/>
        </w:rPr>
        <w:t> </w:t>
      </w:r>
      <w:r>
        <w:rPr>
          <w:color w:val="231F20"/>
          <w:spacing w:val="-2"/>
          <w:sz w:val="20"/>
        </w:rPr>
        <w:t>ее</w:t>
      </w:r>
      <w:r>
        <w:rPr>
          <w:color w:val="231F20"/>
          <w:spacing w:val="-9"/>
          <w:sz w:val="20"/>
        </w:rPr>
        <w:t> </w:t>
      </w:r>
      <w:r>
        <w:rPr>
          <w:color w:val="231F20"/>
          <w:spacing w:val="-2"/>
          <w:sz w:val="20"/>
        </w:rPr>
        <w:t>зависимостям</w:t>
      </w:r>
      <w:r>
        <w:rPr>
          <w:color w:val="231F20"/>
          <w:spacing w:val="-9"/>
          <w:sz w:val="20"/>
        </w:rPr>
        <w:t> </w:t>
      </w:r>
      <w:r>
        <w:rPr>
          <w:color w:val="231F20"/>
          <w:spacing w:val="-2"/>
          <w:sz w:val="20"/>
        </w:rPr>
        <w:t>для</w:t>
      </w:r>
      <w:r>
        <w:rPr>
          <w:color w:val="231F20"/>
          <w:spacing w:val="-9"/>
          <w:sz w:val="20"/>
        </w:rPr>
        <w:t> </w:t>
      </w:r>
      <w:r>
        <w:rPr>
          <w:color w:val="231F20"/>
          <w:spacing w:val="-2"/>
          <w:sz w:val="20"/>
        </w:rPr>
        <w:t>получения</w:t>
      </w:r>
      <w:r>
        <w:rPr>
          <w:color w:val="231F20"/>
          <w:spacing w:val="-9"/>
          <w:sz w:val="20"/>
        </w:rPr>
        <w:t> </w:t>
      </w:r>
      <w:r>
        <w:rPr>
          <w:color w:val="231F20"/>
          <w:spacing w:val="-2"/>
          <w:sz w:val="20"/>
        </w:rPr>
        <w:t>входных</w:t>
      </w:r>
      <w:r>
        <w:rPr>
          <w:color w:val="231F20"/>
          <w:spacing w:val="-9"/>
          <w:sz w:val="20"/>
        </w:rPr>
        <w:t> </w:t>
      </w:r>
      <w:r>
        <w:rPr>
          <w:color w:val="231F20"/>
          <w:spacing w:val="-2"/>
          <w:sz w:val="20"/>
        </w:rPr>
        <w:t>данных.</w:t>
      </w:r>
    </w:p>
    <w:p>
      <w:pPr>
        <w:pStyle w:val="ListParagraph"/>
        <w:numPr>
          <w:ilvl w:val="3"/>
          <w:numId w:val="41"/>
        </w:numPr>
        <w:tabs>
          <w:tab w:pos="537" w:val="left" w:leader="none"/>
          <w:tab w:pos="539" w:val="left" w:leader="none"/>
        </w:tabs>
        <w:spacing w:line="256" w:lineRule="auto" w:before="61" w:after="0"/>
        <w:ind w:left="539" w:right="111" w:hanging="284"/>
        <w:jc w:val="both"/>
        <w:rPr>
          <w:sz w:val="20"/>
        </w:rPr>
      </w:pPr>
      <w:r>
        <w:rPr>
          <w:color w:val="231F20"/>
          <w:spacing w:val="-2"/>
          <w:sz w:val="20"/>
        </w:rPr>
        <w:t>Мок-инструмент — класс мок-библиотеки, который может использоваться </w:t>
      </w:r>
      <w:r>
        <w:rPr>
          <w:color w:val="231F20"/>
          <w:spacing w:val="-2"/>
          <w:sz w:val="20"/>
        </w:rPr>
        <w:t>для </w:t>
      </w:r>
      <w:r>
        <w:rPr>
          <w:color w:val="231F20"/>
          <w:sz w:val="20"/>
        </w:rPr>
        <w:t>создания мока — тестовой заглушки или стаба.</w:t>
      </w:r>
    </w:p>
    <w:p>
      <w:pPr>
        <w:pStyle w:val="ListParagraph"/>
        <w:numPr>
          <w:ilvl w:val="3"/>
          <w:numId w:val="41"/>
        </w:numPr>
        <w:tabs>
          <w:tab w:pos="537" w:val="left" w:leader="none"/>
          <w:tab w:pos="539" w:val="left" w:leader="none"/>
        </w:tabs>
        <w:spacing w:line="256" w:lineRule="auto" w:before="59" w:after="0"/>
        <w:ind w:left="539" w:right="111" w:hanging="284"/>
        <w:jc w:val="both"/>
        <w:rPr>
          <w:sz w:val="20"/>
        </w:rPr>
      </w:pPr>
      <w:r>
        <w:rPr>
          <w:color w:val="231F20"/>
          <w:spacing w:val="-4"/>
          <w:sz w:val="20"/>
        </w:rPr>
        <w:t>Проверка взаимодействий со стабами делает тесты хрупкими. Такое взаимодей-</w:t>
      </w:r>
      <w:r>
        <w:rPr>
          <w:color w:val="231F20"/>
          <w:sz w:val="20"/>
        </w:rPr>
        <w:t> </w:t>
      </w:r>
      <w:r>
        <w:rPr>
          <w:color w:val="231F20"/>
          <w:spacing w:val="-4"/>
          <w:sz w:val="20"/>
        </w:rPr>
        <w:t>ствие не имеет отношения к конечному результату; это всего лишь </w:t>
      </w:r>
      <w:r>
        <w:rPr>
          <w:color w:val="231F20"/>
          <w:spacing w:val="-4"/>
          <w:sz w:val="20"/>
        </w:rPr>
        <w:t>промежуточ-</w:t>
      </w:r>
      <w:r>
        <w:rPr>
          <w:color w:val="231F20"/>
          <w:sz w:val="20"/>
        </w:rPr>
        <w:t> ный шаг на пути к такому результату, деталь имплементации.</w:t>
      </w:r>
    </w:p>
    <w:p>
      <w:pPr>
        <w:pStyle w:val="ListParagraph"/>
        <w:numPr>
          <w:ilvl w:val="3"/>
          <w:numId w:val="41"/>
        </w:numPr>
        <w:tabs>
          <w:tab w:pos="537" w:val="left" w:leader="none"/>
          <w:tab w:pos="539" w:val="left" w:leader="none"/>
        </w:tabs>
        <w:spacing w:line="256" w:lineRule="auto" w:before="60" w:after="0"/>
        <w:ind w:left="539" w:right="111" w:hanging="284"/>
        <w:jc w:val="both"/>
        <w:rPr>
          <w:sz w:val="20"/>
        </w:rPr>
      </w:pPr>
      <w:r>
        <w:rPr>
          <w:color w:val="231F20"/>
          <w:spacing w:val="-4"/>
          <w:sz w:val="20"/>
        </w:rPr>
        <w:t>Принцип CQS (command query separation) утверждает, что каждый метод должен</w:t>
      </w:r>
      <w:r>
        <w:rPr>
          <w:color w:val="231F20"/>
          <w:spacing w:val="-2"/>
          <w:sz w:val="20"/>
        </w:rPr>
        <w:t> быть</w:t>
      </w:r>
      <w:r>
        <w:rPr>
          <w:color w:val="231F20"/>
          <w:spacing w:val="-8"/>
          <w:sz w:val="20"/>
        </w:rPr>
        <w:t> </w:t>
      </w:r>
      <w:r>
        <w:rPr>
          <w:color w:val="231F20"/>
          <w:spacing w:val="-2"/>
          <w:sz w:val="20"/>
        </w:rPr>
        <w:t>либо</w:t>
      </w:r>
      <w:r>
        <w:rPr>
          <w:color w:val="231F20"/>
          <w:spacing w:val="-8"/>
          <w:sz w:val="20"/>
        </w:rPr>
        <w:t> </w:t>
      </w:r>
      <w:r>
        <w:rPr>
          <w:color w:val="231F20"/>
          <w:spacing w:val="-2"/>
          <w:sz w:val="20"/>
        </w:rPr>
        <w:t>командой,</w:t>
      </w:r>
      <w:r>
        <w:rPr>
          <w:color w:val="231F20"/>
          <w:spacing w:val="-8"/>
          <w:sz w:val="20"/>
        </w:rPr>
        <w:t> </w:t>
      </w:r>
      <w:r>
        <w:rPr>
          <w:color w:val="231F20"/>
          <w:spacing w:val="-2"/>
          <w:sz w:val="20"/>
        </w:rPr>
        <w:t>либо</w:t>
      </w:r>
      <w:r>
        <w:rPr>
          <w:color w:val="231F20"/>
          <w:spacing w:val="-8"/>
          <w:sz w:val="20"/>
        </w:rPr>
        <w:t> </w:t>
      </w:r>
      <w:r>
        <w:rPr>
          <w:color w:val="231F20"/>
          <w:spacing w:val="-2"/>
          <w:sz w:val="20"/>
        </w:rPr>
        <w:t>запросом,</w:t>
      </w:r>
      <w:r>
        <w:rPr>
          <w:color w:val="231F20"/>
          <w:spacing w:val="-8"/>
          <w:sz w:val="20"/>
        </w:rPr>
        <w:t> </w:t>
      </w:r>
      <w:r>
        <w:rPr>
          <w:color w:val="231F20"/>
          <w:spacing w:val="-2"/>
          <w:sz w:val="20"/>
        </w:rPr>
        <w:t>но</w:t>
      </w:r>
      <w:r>
        <w:rPr>
          <w:color w:val="231F20"/>
          <w:spacing w:val="-8"/>
          <w:sz w:val="20"/>
        </w:rPr>
        <w:t> </w:t>
      </w:r>
      <w:r>
        <w:rPr>
          <w:color w:val="231F20"/>
          <w:spacing w:val="-2"/>
          <w:sz w:val="20"/>
        </w:rPr>
        <w:t>не</w:t>
      </w:r>
      <w:r>
        <w:rPr>
          <w:color w:val="231F20"/>
          <w:spacing w:val="-8"/>
          <w:sz w:val="20"/>
        </w:rPr>
        <w:t> </w:t>
      </w:r>
      <w:r>
        <w:rPr>
          <w:color w:val="231F20"/>
          <w:spacing w:val="-2"/>
          <w:sz w:val="20"/>
        </w:rPr>
        <w:t>и</w:t>
      </w:r>
      <w:r>
        <w:rPr>
          <w:color w:val="231F20"/>
          <w:spacing w:val="-8"/>
          <w:sz w:val="20"/>
        </w:rPr>
        <w:t> </w:t>
      </w:r>
      <w:r>
        <w:rPr>
          <w:color w:val="231F20"/>
          <w:spacing w:val="-2"/>
          <w:sz w:val="20"/>
        </w:rPr>
        <w:t>тем</w:t>
      </w:r>
      <w:r>
        <w:rPr>
          <w:color w:val="231F20"/>
          <w:spacing w:val="-8"/>
          <w:sz w:val="20"/>
        </w:rPr>
        <w:t> </w:t>
      </w:r>
      <w:r>
        <w:rPr>
          <w:color w:val="231F20"/>
          <w:spacing w:val="-2"/>
          <w:sz w:val="20"/>
        </w:rPr>
        <w:t>и</w:t>
      </w:r>
      <w:r>
        <w:rPr>
          <w:color w:val="231F20"/>
          <w:spacing w:val="-8"/>
          <w:sz w:val="20"/>
        </w:rPr>
        <w:t> </w:t>
      </w:r>
      <w:r>
        <w:rPr>
          <w:color w:val="231F20"/>
          <w:spacing w:val="-2"/>
          <w:sz w:val="20"/>
        </w:rPr>
        <w:t>другим</w:t>
      </w:r>
      <w:r>
        <w:rPr>
          <w:color w:val="231F20"/>
          <w:spacing w:val="-8"/>
          <w:sz w:val="20"/>
        </w:rPr>
        <w:t> </w:t>
      </w:r>
      <w:r>
        <w:rPr>
          <w:color w:val="231F20"/>
          <w:spacing w:val="-2"/>
          <w:sz w:val="20"/>
        </w:rPr>
        <w:t>одновременно.</w:t>
      </w:r>
      <w:r>
        <w:rPr>
          <w:color w:val="231F20"/>
          <w:spacing w:val="-8"/>
          <w:sz w:val="20"/>
        </w:rPr>
        <w:t> </w:t>
      </w:r>
      <w:r>
        <w:rPr>
          <w:color w:val="231F20"/>
          <w:spacing w:val="-2"/>
          <w:sz w:val="20"/>
        </w:rPr>
        <w:t>Тесто- </w:t>
      </w:r>
      <w:r>
        <w:rPr>
          <w:color w:val="231F20"/>
          <w:sz w:val="20"/>
        </w:rPr>
        <w:t>вые</w:t>
      </w:r>
      <w:r>
        <w:rPr>
          <w:color w:val="231F20"/>
          <w:spacing w:val="-8"/>
          <w:sz w:val="20"/>
        </w:rPr>
        <w:t> </w:t>
      </w:r>
      <w:r>
        <w:rPr>
          <w:color w:val="231F20"/>
          <w:sz w:val="20"/>
        </w:rPr>
        <w:t>заглушки,</w:t>
      </w:r>
      <w:r>
        <w:rPr>
          <w:color w:val="231F20"/>
          <w:spacing w:val="-8"/>
          <w:sz w:val="20"/>
        </w:rPr>
        <w:t> </w:t>
      </w:r>
      <w:r>
        <w:rPr>
          <w:color w:val="231F20"/>
          <w:sz w:val="20"/>
        </w:rPr>
        <w:t>заменяющие</w:t>
      </w:r>
      <w:r>
        <w:rPr>
          <w:color w:val="231F20"/>
          <w:spacing w:val="-8"/>
          <w:sz w:val="20"/>
        </w:rPr>
        <w:t> </w:t>
      </w:r>
      <w:r>
        <w:rPr>
          <w:color w:val="231F20"/>
          <w:sz w:val="20"/>
        </w:rPr>
        <w:t>команды,</w:t>
      </w:r>
      <w:r>
        <w:rPr>
          <w:color w:val="231F20"/>
          <w:spacing w:val="-8"/>
          <w:sz w:val="20"/>
        </w:rPr>
        <w:t> </w:t>
      </w:r>
      <w:r>
        <w:rPr>
          <w:color w:val="231F20"/>
          <w:sz w:val="20"/>
        </w:rPr>
        <w:t>становятся</w:t>
      </w:r>
      <w:r>
        <w:rPr>
          <w:color w:val="231F20"/>
          <w:spacing w:val="-8"/>
          <w:sz w:val="20"/>
        </w:rPr>
        <w:t> </w:t>
      </w:r>
      <w:r>
        <w:rPr>
          <w:color w:val="231F20"/>
          <w:sz w:val="20"/>
        </w:rPr>
        <w:t>моками.</w:t>
      </w:r>
      <w:r>
        <w:rPr>
          <w:color w:val="231F20"/>
          <w:spacing w:val="-8"/>
          <w:sz w:val="20"/>
        </w:rPr>
        <w:t> </w:t>
      </w:r>
      <w:r>
        <w:rPr>
          <w:color w:val="231F20"/>
          <w:sz w:val="20"/>
        </w:rPr>
        <w:t>Тестовые</w:t>
      </w:r>
      <w:r>
        <w:rPr>
          <w:color w:val="231F20"/>
          <w:spacing w:val="-8"/>
          <w:sz w:val="20"/>
        </w:rPr>
        <w:t> </w:t>
      </w:r>
      <w:r>
        <w:rPr>
          <w:color w:val="231F20"/>
          <w:sz w:val="20"/>
        </w:rPr>
        <w:t>заглушки, заменяющие запросы, становятся стабами.</w:t>
      </w:r>
    </w:p>
    <w:p>
      <w:pPr>
        <w:pStyle w:val="ListParagraph"/>
        <w:spacing w:after="0" w:line="256" w:lineRule="auto"/>
        <w:jc w:val="both"/>
        <w:rPr>
          <w:sz w:val="20"/>
        </w:rPr>
        <w:sectPr>
          <w:pgSz w:w="9360" w:h="13210"/>
          <w:pgMar w:header="846" w:footer="0" w:top="1140" w:bottom="280" w:left="708" w:right="850"/>
        </w:sectPr>
      </w:pPr>
    </w:p>
    <w:p>
      <w:pPr>
        <w:pStyle w:val="BodyText"/>
        <w:spacing w:before="120"/>
      </w:pPr>
    </w:p>
    <w:p>
      <w:pPr>
        <w:pStyle w:val="ListParagraph"/>
        <w:numPr>
          <w:ilvl w:val="3"/>
          <w:numId w:val="41"/>
        </w:numPr>
        <w:tabs>
          <w:tab w:pos="537" w:val="left" w:leader="none"/>
          <w:tab w:pos="539" w:val="left" w:leader="none"/>
        </w:tabs>
        <w:spacing w:line="256" w:lineRule="auto" w:before="0" w:after="0"/>
        <w:ind w:left="539" w:right="111" w:hanging="284"/>
        <w:jc w:val="both"/>
        <w:rPr>
          <w:sz w:val="20"/>
        </w:rPr>
      </w:pPr>
      <w:r>
        <w:rPr>
          <w:color w:val="231F20"/>
          <w:sz w:val="20"/>
        </w:rPr>
        <w:t>Весь рабочий код может быть классифицирован по двум измерениям: на пу- бличные</w:t>
      </w:r>
      <w:r>
        <w:rPr>
          <w:color w:val="231F20"/>
          <w:spacing w:val="-11"/>
          <w:sz w:val="20"/>
        </w:rPr>
        <w:t> </w:t>
      </w:r>
      <w:r>
        <w:rPr>
          <w:color w:val="231F20"/>
          <w:sz w:val="20"/>
        </w:rPr>
        <w:t>и</w:t>
      </w:r>
      <w:r>
        <w:rPr>
          <w:color w:val="231F20"/>
          <w:spacing w:val="-11"/>
          <w:sz w:val="20"/>
        </w:rPr>
        <w:t> </w:t>
      </w:r>
      <w:r>
        <w:rPr>
          <w:color w:val="231F20"/>
          <w:sz w:val="20"/>
        </w:rPr>
        <w:t>приватные</w:t>
      </w:r>
      <w:r>
        <w:rPr>
          <w:color w:val="231F20"/>
          <w:spacing w:val="-11"/>
          <w:sz w:val="20"/>
        </w:rPr>
        <w:t> </w:t>
      </w:r>
      <w:r>
        <w:rPr>
          <w:color w:val="231F20"/>
          <w:sz w:val="20"/>
        </w:rPr>
        <w:t>API,</w:t>
      </w:r>
      <w:r>
        <w:rPr>
          <w:color w:val="231F20"/>
          <w:spacing w:val="-11"/>
          <w:sz w:val="20"/>
        </w:rPr>
        <w:t> </w:t>
      </w:r>
      <w:r>
        <w:rPr>
          <w:color w:val="231F20"/>
          <w:sz w:val="20"/>
        </w:rPr>
        <w:t>а</w:t>
      </w:r>
      <w:r>
        <w:rPr>
          <w:color w:val="231F20"/>
          <w:spacing w:val="-11"/>
          <w:sz w:val="20"/>
        </w:rPr>
        <w:t> </w:t>
      </w:r>
      <w:r>
        <w:rPr>
          <w:color w:val="231F20"/>
          <w:sz w:val="20"/>
        </w:rPr>
        <w:t>также</w:t>
      </w:r>
      <w:r>
        <w:rPr>
          <w:color w:val="231F20"/>
          <w:spacing w:val="-11"/>
          <w:sz w:val="20"/>
        </w:rPr>
        <w:t> </w:t>
      </w:r>
      <w:r>
        <w:rPr>
          <w:color w:val="231F20"/>
          <w:sz w:val="20"/>
        </w:rPr>
        <w:t>на</w:t>
      </w:r>
      <w:r>
        <w:rPr>
          <w:color w:val="231F20"/>
          <w:spacing w:val="-11"/>
          <w:sz w:val="20"/>
        </w:rPr>
        <w:t> </w:t>
      </w:r>
      <w:r>
        <w:rPr>
          <w:color w:val="231F20"/>
          <w:sz w:val="20"/>
        </w:rPr>
        <w:t>наблюдаемое</w:t>
      </w:r>
      <w:r>
        <w:rPr>
          <w:color w:val="231F20"/>
          <w:spacing w:val="-11"/>
          <w:sz w:val="20"/>
        </w:rPr>
        <w:t> </w:t>
      </w:r>
      <w:r>
        <w:rPr>
          <w:color w:val="231F20"/>
          <w:sz w:val="20"/>
        </w:rPr>
        <w:t>поведение</w:t>
      </w:r>
      <w:r>
        <w:rPr>
          <w:color w:val="231F20"/>
          <w:spacing w:val="-11"/>
          <w:sz w:val="20"/>
        </w:rPr>
        <w:t> </w:t>
      </w:r>
      <w:r>
        <w:rPr>
          <w:color w:val="231F20"/>
          <w:sz w:val="20"/>
        </w:rPr>
        <w:t>и</w:t>
      </w:r>
      <w:r>
        <w:rPr>
          <w:color w:val="231F20"/>
          <w:spacing w:val="-11"/>
          <w:sz w:val="20"/>
        </w:rPr>
        <w:t> </w:t>
      </w:r>
      <w:r>
        <w:rPr>
          <w:color w:val="231F20"/>
          <w:sz w:val="20"/>
        </w:rPr>
        <w:t>детали</w:t>
      </w:r>
      <w:r>
        <w:rPr>
          <w:color w:val="231F20"/>
          <w:spacing w:val="-11"/>
          <w:sz w:val="20"/>
        </w:rPr>
        <w:t> </w:t>
      </w:r>
      <w:r>
        <w:rPr>
          <w:color w:val="231F20"/>
          <w:sz w:val="20"/>
        </w:rPr>
        <w:t>импле- ментации.</w:t>
      </w:r>
      <w:r>
        <w:rPr>
          <w:color w:val="231F20"/>
          <w:spacing w:val="-2"/>
          <w:sz w:val="20"/>
        </w:rPr>
        <w:t> </w:t>
      </w:r>
      <w:r>
        <w:rPr>
          <w:color w:val="231F20"/>
          <w:sz w:val="20"/>
        </w:rPr>
        <w:t>Публичностью</w:t>
      </w:r>
      <w:r>
        <w:rPr>
          <w:color w:val="231F20"/>
          <w:spacing w:val="-2"/>
          <w:sz w:val="20"/>
        </w:rPr>
        <w:t> </w:t>
      </w:r>
      <w:r>
        <w:rPr>
          <w:color w:val="231F20"/>
          <w:sz w:val="20"/>
        </w:rPr>
        <w:t>кода</w:t>
      </w:r>
      <w:r>
        <w:rPr>
          <w:color w:val="231F20"/>
          <w:spacing w:val="-2"/>
          <w:sz w:val="20"/>
        </w:rPr>
        <w:t> </w:t>
      </w:r>
      <w:r>
        <w:rPr>
          <w:color w:val="231F20"/>
          <w:sz w:val="20"/>
        </w:rPr>
        <w:t>управляют</w:t>
      </w:r>
      <w:r>
        <w:rPr>
          <w:color w:val="231F20"/>
          <w:spacing w:val="-2"/>
          <w:sz w:val="20"/>
        </w:rPr>
        <w:t> </w:t>
      </w:r>
      <w:r>
        <w:rPr>
          <w:color w:val="231F20"/>
          <w:sz w:val="20"/>
        </w:rPr>
        <w:t>модификаторы</w:t>
      </w:r>
      <w:r>
        <w:rPr>
          <w:color w:val="231F20"/>
          <w:spacing w:val="-2"/>
          <w:sz w:val="20"/>
        </w:rPr>
        <w:t> </w:t>
      </w:r>
      <w:r>
        <w:rPr>
          <w:color w:val="231F20"/>
          <w:sz w:val="20"/>
        </w:rPr>
        <w:t>доступа</w:t>
      </w:r>
      <w:r>
        <w:rPr>
          <w:color w:val="231F20"/>
          <w:spacing w:val="-2"/>
          <w:sz w:val="20"/>
        </w:rPr>
        <w:t> </w:t>
      </w:r>
      <w:r>
        <w:rPr>
          <w:color w:val="231F20"/>
          <w:sz w:val="20"/>
        </w:rPr>
        <w:t>(например, </w:t>
      </w:r>
      <w:r>
        <w:rPr>
          <w:color w:val="231F20"/>
          <w:spacing w:val="-4"/>
          <w:sz w:val="20"/>
        </w:rPr>
        <w:t>ключевые</w:t>
      </w:r>
      <w:r>
        <w:rPr>
          <w:color w:val="231F20"/>
          <w:spacing w:val="-8"/>
          <w:sz w:val="20"/>
        </w:rPr>
        <w:t> </w:t>
      </w:r>
      <w:r>
        <w:rPr>
          <w:color w:val="231F20"/>
          <w:spacing w:val="-4"/>
          <w:sz w:val="20"/>
        </w:rPr>
        <w:t>слова</w:t>
      </w:r>
      <w:r>
        <w:rPr>
          <w:color w:val="231F20"/>
          <w:spacing w:val="-7"/>
          <w:sz w:val="20"/>
        </w:rPr>
        <w:t> </w:t>
      </w:r>
      <w:r>
        <w:rPr>
          <w:rFonts w:ascii="Consolas" w:hAnsi="Consolas"/>
          <w:color w:val="231F20"/>
          <w:spacing w:val="-4"/>
          <w:sz w:val="18"/>
        </w:rPr>
        <w:t>public</w:t>
      </w:r>
      <w:r>
        <w:rPr>
          <w:color w:val="231F20"/>
          <w:spacing w:val="-4"/>
          <w:sz w:val="20"/>
        </w:rPr>
        <w:t>,</w:t>
      </w:r>
      <w:r>
        <w:rPr>
          <w:color w:val="231F20"/>
          <w:spacing w:val="-3"/>
          <w:sz w:val="20"/>
        </w:rPr>
        <w:t> </w:t>
      </w:r>
      <w:r>
        <w:rPr>
          <w:rFonts w:ascii="Consolas" w:hAnsi="Consolas"/>
          <w:color w:val="231F20"/>
          <w:spacing w:val="-4"/>
          <w:sz w:val="18"/>
        </w:rPr>
        <w:t>private</w:t>
      </w:r>
      <w:r>
        <w:rPr>
          <w:rFonts w:ascii="Consolas" w:hAnsi="Consolas"/>
          <w:color w:val="231F20"/>
          <w:spacing w:val="-20"/>
          <w:sz w:val="18"/>
        </w:rPr>
        <w:t> </w:t>
      </w:r>
      <w:r>
        <w:rPr>
          <w:color w:val="231F20"/>
          <w:spacing w:val="-4"/>
          <w:sz w:val="20"/>
        </w:rPr>
        <w:t>и</w:t>
      </w:r>
      <w:r>
        <w:rPr>
          <w:color w:val="231F20"/>
          <w:sz w:val="20"/>
        </w:rPr>
        <w:t> </w:t>
      </w:r>
      <w:r>
        <w:rPr>
          <w:rFonts w:ascii="Consolas" w:hAnsi="Consolas"/>
          <w:color w:val="231F20"/>
          <w:spacing w:val="-4"/>
          <w:sz w:val="18"/>
        </w:rPr>
        <w:t>internal</w:t>
      </w:r>
      <w:r>
        <w:rPr>
          <w:color w:val="231F20"/>
          <w:spacing w:val="-4"/>
          <w:sz w:val="20"/>
        </w:rPr>
        <w:t>).</w:t>
      </w:r>
      <w:r>
        <w:rPr>
          <w:color w:val="231F20"/>
          <w:sz w:val="20"/>
        </w:rPr>
        <w:t> </w:t>
      </w:r>
      <w:r>
        <w:rPr>
          <w:color w:val="231F20"/>
          <w:spacing w:val="-4"/>
          <w:sz w:val="20"/>
        </w:rPr>
        <w:t>Код</w:t>
      </w:r>
      <w:r>
        <w:rPr>
          <w:color w:val="231F20"/>
          <w:sz w:val="20"/>
        </w:rPr>
        <w:t> </w:t>
      </w:r>
      <w:r>
        <w:rPr>
          <w:color w:val="231F20"/>
          <w:spacing w:val="-4"/>
          <w:sz w:val="20"/>
        </w:rPr>
        <w:t>является</w:t>
      </w:r>
      <w:r>
        <w:rPr>
          <w:color w:val="231F20"/>
          <w:sz w:val="20"/>
        </w:rPr>
        <w:t> </w:t>
      </w:r>
      <w:r>
        <w:rPr>
          <w:color w:val="231F20"/>
          <w:spacing w:val="-4"/>
          <w:sz w:val="20"/>
        </w:rPr>
        <w:t>частью</w:t>
      </w:r>
      <w:r>
        <w:rPr>
          <w:color w:val="231F20"/>
          <w:sz w:val="20"/>
        </w:rPr>
        <w:t> </w:t>
      </w:r>
      <w:r>
        <w:rPr>
          <w:color w:val="231F20"/>
          <w:spacing w:val="-4"/>
          <w:sz w:val="20"/>
        </w:rPr>
        <w:t>наблюдаемого</w:t>
      </w:r>
      <w:r>
        <w:rPr>
          <w:color w:val="231F20"/>
          <w:sz w:val="20"/>
        </w:rPr>
        <w:t> поведения</w:t>
      </w:r>
      <w:r>
        <w:rPr>
          <w:color w:val="231F20"/>
          <w:spacing w:val="-6"/>
          <w:sz w:val="20"/>
        </w:rPr>
        <w:t> </w:t>
      </w:r>
      <w:r>
        <w:rPr>
          <w:color w:val="231F20"/>
          <w:sz w:val="20"/>
        </w:rPr>
        <w:t>системы,</w:t>
      </w:r>
      <w:r>
        <w:rPr>
          <w:color w:val="231F20"/>
          <w:spacing w:val="-6"/>
          <w:sz w:val="20"/>
        </w:rPr>
        <w:t> </w:t>
      </w:r>
      <w:r>
        <w:rPr>
          <w:color w:val="231F20"/>
          <w:sz w:val="20"/>
        </w:rPr>
        <w:t>если</w:t>
      </w:r>
      <w:r>
        <w:rPr>
          <w:color w:val="231F20"/>
          <w:spacing w:val="-6"/>
          <w:sz w:val="20"/>
        </w:rPr>
        <w:t> </w:t>
      </w:r>
      <w:r>
        <w:rPr>
          <w:color w:val="231F20"/>
          <w:sz w:val="20"/>
        </w:rPr>
        <w:t>он</w:t>
      </w:r>
      <w:r>
        <w:rPr>
          <w:color w:val="231F20"/>
          <w:spacing w:val="-6"/>
          <w:sz w:val="20"/>
        </w:rPr>
        <w:t> </w:t>
      </w:r>
      <w:r>
        <w:rPr>
          <w:color w:val="231F20"/>
          <w:sz w:val="20"/>
        </w:rPr>
        <w:t>удовлетворяет</w:t>
      </w:r>
      <w:r>
        <w:rPr>
          <w:color w:val="231F20"/>
          <w:spacing w:val="-6"/>
          <w:sz w:val="20"/>
        </w:rPr>
        <w:t> </w:t>
      </w:r>
      <w:r>
        <w:rPr>
          <w:color w:val="231F20"/>
          <w:sz w:val="20"/>
        </w:rPr>
        <w:t>одному</w:t>
      </w:r>
      <w:r>
        <w:rPr>
          <w:color w:val="231F20"/>
          <w:spacing w:val="-6"/>
          <w:sz w:val="20"/>
        </w:rPr>
        <w:t> </w:t>
      </w:r>
      <w:r>
        <w:rPr>
          <w:color w:val="231F20"/>
          <w:sz w:val="20"/>
        </w:rPr>
        <w:t>из</w:t>
      </w:r>
      <w:r>
        <w:rPr>
          <w:color w:val="231F20"/>
          <w:spacing w:val="-6"/>
          <w:sz w:val="20"/>
        </w:rPr>
        <w:t> </w:t>
      </w:r>
      <w:r>
        <w:rPr>
          <w:color w:val="231F20"/>
          <w:sz w:val="20"/>
        </w:rPr>
        <w:t>следующих</w:t>
      </w:r>
      <w:r>
        <w:rPr>
          <w:color w:val="231F20"/>
          <w:spacing w:val="-6"/>
          <w:sz w:val="20"/>
        </w:rPr>
        <w:t> </w:t>
      </w:r>
      <w:r>
        <w:rPr>
          <w:color w:val="231F20"/>
          <w:sz w:val="20"/>
        </w:rPr>
        <w:t>требований (весь прочий код относится к деталям имплементации):</w:t>
      </w:r>
    </w:p>
    <w:p>
      <w:pPr>
        <w:pStyle w:val="ListParagraph"/>
        <w:numPr>
          <w:ilvl w:val="4"/>
          <w:numId w:val="41"/>
        </w:numPr>
        <w:tabs>
          <w:tab w:pos="822" w:val="left" w:leader="none"/>
        </w:tabs>
        <w:spacing w:line="256" w:lineRule="auto" w:before="63" w:after="0"/>
        <w:ind w:left="822" w:right="111" w:hanging="284"/>
        <w:jc w:val="both"/>
        <w:rPr>
          <w:sz w:val="20"/>
        </w:rPr>
      </w:pPr>
      <w:r>
        <w:rPr>
          <w:color w:val="231F20"/>
          <w:sz w:val="20"/>
        </w:rPr>
        <w:t>он</w:t>
      </w:r>
      <w:r>
        <w:rPr>
          <w:color w:val="231F20"/>
          <w:spacing w:val="-12"/>
          <w:sz w:val="20"/>
        </w:rPr>
        <w:t> </w:t>
      </w:r>
      <w:r>
        <w:rPr>
          <w:color w:val="231F20"/>
          <w:sz w:val="20"/>
        </w:rPr>
        <w:t>предоставляет</w:t>
      </w:r>
      <w:r>
        <w:rPr>
          <w:color w:val="231F20"/>
          <w:spacing w:val="-11"/>
          <w:sz w:val="20"/>
        </w:rPr>
        <w:t> </w:t>
      </w:r>
      <w:r>
        <w:rPr>
          <w:color w:val="231F20"/>
          <w:sz w:val="20"/>
        </w:rPr>
        <w:t>операцию,</w:t>
      </w:r>
      <w:r>
        <w:rPr>
          <w:color w:val="231F20"/>
          <w:spacing w:val="-11"/>
          <w:sz w:val="20"/>
        </w:rPr>
        <w:t> </w:t>
      </w:r>
      <w:r>
        <w:rPr>
          <w:color w:val="231F20"/>
          <w:sz w:val="20"/>
        </w:rPr>
        <w:t>которая</w:t>
      </w:r>
      <w:r>
        <w:rPr>
          <w:color w:val="231F20"/>
          <w:spacing w:val="-11"/>
          <w:sz w:val="20"/>
        </w:rPr>
        <w:t> </w:t>
      </w:r>
      <w:r>
        <w:rPr>
          <w:color w:val="231F20"/>
          <w:sz w:val="20"/>
        </w:rPr>
        <w:t>помогает</w:t>
      </w:r>
      <w:r>
        <w:rPr>
          <w:color w:val="231F20"/>
          <w:spacing w:val="-11"/>
          <w:sz w:val="20"/>
        </w:rPr>
        <w:t> </w:t>
      </w:r>
      <w:r>
        <w:rPr>
          <w:color w:val="231F20"/>
          <w:sz w:val="20"/>
        </w:rPr>
        <w:t>клиенту</w:t>
      </w:r>
      <w:r>
        <w:rPr>
          <w:color w:val="231F20"/>
          <w:spacing w:val="-11"/>
          <w:sz w:val="20"/>
        </w:rPr>
        <w:t> </w:t>
      </w:r>
      <w:r>
        <w:rPr>
          <w:color w:val="231F20"/>
          <w:sz w:val="20"/>
        </w:rPr>
        <w:t>достичь</w:t>
      </w:r>
      <w:r>
        <w:rPr>
          <w:color w:val="231F20"/>
          <w:spacing w:val="-11"/>
          <w:sz w:val="20"/>
        </w:rPr>
        <w:t> </w:t>
      </w:r>
      <w:r>
        <w:rPr>
          <w:color w:val="231F20"/>
          <w:sz w:val="20"/>
        </w:rPr>
        <w:t>одну</w:t>
      </w:r>
      <w:r>
        <w:rPr>
          <w:color w:val="231F20"/>
          <w:spacing w:val="-11"/>
          <w:sz w:val="20"/>
        </w:rPr>
        <w:t> </w:t>
      </w:r>
      <w:r>
        <w:rPr>
          <w:color w:val="231F20"/>
          <w:sz w:val="20"/>
        </w:rPr>
        <w:t>из</w:t>
      </w:r>
      <w:r>
        <w:rPr>
          <w:color w:val="231F20"/>
          <w:spacing w:val="-11"/>
          <w:sz w:val="20"/>
        </w:rPr>
        <w:t> </w:t>
      </w:r>
      <w:r>
        <w:rPr>
          <w:color w:val="231F20"/>
          <w:sz w:val="20"/>
        </w:rPr>
        <w:t>его целей. Операция — метод, который выполняет вычисление и/или создает побочный эффект;</w:t>
      </w:r>
    </w:p>
    <w:p>
      <w:pPr>
        <w:pStyle w:val="ListParagraph"/>
        <w:numPr>
          <w:ilvl w:val="4"/>
          <w:numId w:val="41"/>
        </w:numPr>
        <w:tabs>
          <w:tab w:pos="822" w:val="left" w:leader="none"/>
        </w:tabs>
        <w:spacing w:line="256" w:lineRule="auto" w:before="60" w:after="0"/>
        <w:ind w:left="822" w:right="113" w:hanging="284"/>
        <w:jc w:val="both"/>
        <w:rPr>
          <w:sz w:val="20"/>
        </w:rPr>
      </w:pPr>
      <w:r>
        <w:rPr>
          <w:color w:val="231F20"/>
          <w:sz w:val="20"/>
        </w:rPr>
        <w:t>он предоставляет доступ к состоянию системы, которое помогает клиенту достичь одну из его целей. Состояние — текущее состояние системы.</w:t>
      </w:r>
    </w:p>
    <w:p>
      <w:pPr>
        <w:pStyle w:val="ListParagraph"/>
        <w:numPr>
          <w:ilvl w:val="3"/>
          <w:numId w:val="41"/>
        </w:numPr>
        <w:tabs>
          <w:tab w:pos="537" w:val="left" w:leader="none"/>
          <w:tab w:pos="539" w:val="left" w:leader="none"/>
        </w:tabs>
        <w:spacing w:line="256" w:lineRule="auto" w:before="59" w:after="0"/>
        <w:ind w:left="539" w:right="111" w:hanging="284"/>
        <w:jc w:val="both"/>
        <w:rPr>
          <w:sz w:val="20"/>
        </w:rPr>
      </w:pPr>
      <w:r>
        <w:rPr>
          <w:color w:val="231F20"/>
          <w:spacing w:val="-2"/>
          <w:sz w:val="20"/>
        </w:rPr>
        <w:t>В хорошо спроектированном коде наблюдаемое поведение совпадает с </w:t>
      </w:r>
      <w:r>
        <w:rPr>
          <w:color w:val="231F20"/>
          <w:spacing w:val="-2"/>
          <w:sz w:val="20"/>
        </w:rPr>
        <w:t>публич- </w:t>
      </w:r>
      <w:r>
        <w:rPr>
          <w:color w:val="231F20"/>
          <w:sz w:val="20"/>
        </w:rPr>
        <w:t>ным API, тогда как все детали имплементации скрываются за приватным API. </w:t>
      </w:r>
      <w:r>
        <w:rPr>
          <w:color w:val="231F20"/>
          <w:spacing w:val="-2"/>
          <w:sz w:val="20"/>
        </w:rPr>
        <w:t>Утечка деталей имплементации происходит тогда, когда публичный API систе- </w:t>
      </w:r>
      <w:r>
        <w:rPr>
          <w:color w:val="231F20"/>
          <w:sz w:val="20"/>
        </w:rPr>
        <w:t>мы</w:t>
      </w:r>
      <w:r>
        <w:rPr>
          <w:color w:val="231F20"/>
          <w:spacing w:val="-12"/>
          <w:sz w:val="20"/>
        </w:rPr>
        <w:t> </w:t>
      </w:r>
      <w:r>
        <w:rPr>
          <w:color w:val="231F20"/>
          <w:sz w:val="20"/>
        </w:rPr>
        <w:t>выходит</w:t>
      </w:r>
      <w:r>
        <w:rPr>
          <w:color w:val="231F20"/>
          <w:spacing w:val="-11"/>
          <w:sz w:val="20"/>
        </w:rPr>
        <w:t> </w:t>
      </w:r>
      <w:r>
        <w:rPr>
          <w:color w:val="231F20"/>
          <w:sz w:val="20"/>
        </w:rPr>
        <w:t>за</w:t>
      </w:r>
      <w:r>
        <w:rPr>
          <w:color w:val="231F20"/>
          <w:spacing w:val="-11"/>
          <w:sz w:val="20"/>
        </w:rPr>
        <w:t> </w:t>
      </w:r>
      <w:r>
        <w:rPr>
          <w:color w:val="231F20"/>
          <w:sz w:val="20"/>
        </w:rPr>
        <w:t>рамки</w:t>
      </w:r>
      <w:r>
        <w:rPr>
          <w:color w:val="231F20"/>
          <w:spacing w:val="-11"/>
          <w:sz w:val="20"/>
        </w:rPr>
        <w:t> </w:t>
      </w:r>
      <w:r>
        <w:rPr>
          <w:color w:val="231F20"/>
          <w:sz w:val="20"/>
        </w:rPr>
        <w:t>наблюдаемого</w:t>
      </w:r>
      <w:r>
        <w:rPr>
          <w:color w:val="231F20"/>
          <w:spacing w:val="-11"/>
          <w:sz w:val="20"/>
        </w:rPr>
        <w:t> </w:t>
      </w:r>
      <w:r>
        <w:rPr>
          <w:color w:val="231F20"/>
          <w:sz w:val="20"/>
        </w:rPr>
        <w:t>поведения</w:t>
      </w:r>
      <w:r>
        <w:rPr>
          <w:color w:val="231F20"/>
          <w:spacing w:val="-11"/>
          <w:sz w:val="20"/>
        </w:rPr>
        <w:t> </w:t>
      </w:r>
      <w:r>
        <w:rPr>
          <w:color w:val="231F20"/>
          <w:sz w:val="20"/>
        </w:rPr>
        <w:t>и</w:t>
      </w:r>
      <w:r>
        <w:rPr>
          <w:color w:val="231F20"/>
          <w:spacing w:val="-11"/>
          <w:sz w:val="20"/>
        </w:rPr>
        <w:t> </w:t>
      </w:r>
      <w:r>
        <w:rPr>
          <w:color w:val="231F20"/>
          <w:sz w:val="20"/>
        </w:rPr>
        <w:t>начинает</w:t>
      </w:r>
      <w:r>
        <w:rPr>
          <w:color w:val="231F20"/>
          <w:spacing w:val="-11"/>
          <w:sz w:val="20"/>
        </w:rPr>
        <w:t> </w:t>
      </w:r>
      <w:r>
        <w:rPr>
          <w:color w:val="231F20"/>
          <w:sz w:val="20"/>
        </w:rPr>
        <w:t>раскрывать</w:t>
      </w:r>
      <w:r>
        <w:rPr>
          <w:color w:val="231F20"/>
          <w:spacing w:val="-11"/>
          <w:sz w:val="20"/>
        </w:rPr>
        <w:t> </w:t>
      </w:r>
      <w:r>
        <w:rPr>
          <w:color w:val="231F20"/>
          <w:sz w:val="20"/>
        </w:rPr>
        <w:t>детали </w:t>
      </w:r>
      <w:r>
        <w:rPr>
          <w:color w:val="231F20"/>
          <w:spacing w:val="-2"/>
          <w:sz w:val="20"/>
        </w:rPr>
        <w:t>имплементации.</w:t>
      </w:r>
    </w:p>
    <w:p>
      <w:pPr>
        <w:pStyle w:val="ListParagraph"/>
        <w:numPr>
          <w:ilvl w:val="3"/>
          <w:numId w:val="41"/>
        </w:numPr>
        <w:tabs>
          <w:tab w:pos="537" w:val="left" w:leader="none"/>
          <w:tab w:pos="539" w:val="left" w:leader="none"/>
        </w:tabs>
        <w:spacing w:line="256" w:lineRule="auto" w:before="62" w:after="0"/>
        <w:ind w:left="539" w:right="111" w:hanging="284"/>
        <w:jc w:val="both"/>
        <w:rPr>
          <w:sz w:val="20"/>
        </w:rPr>
      </w:pPr>
      <w:r>
        <w:rPr>
          <w:color w:val="231F20"/>
          <w:sz w:val="20"/>
        </w:rPr>
        <w:t>Инкапсуляцией называется защита вашего кода от нарушений инвариантов. </w:t>
      </w:r>
      <w:r>
        <w:rPr>
          <w:color w:val="231F20"/>
          <w:spacing w:val="-4"/>
          <w:sz w:val="20"/>
        </w:rPr>
        <w:t>Раскрытие</w:t>
      </w:r>
      <w:r>
        <w:rPr>
          <w:color w:val="231F20"/>
          <w:spacing w:val="-8"/>
          <w:sz w:val="20"/>
        </w:rPr>
        <w:t> </w:t>
      </w:r>
      <w:r>
        <w:rPr>
          <w:color w:val="231F20"/>
          <w:spacing w:val="-4"/>
          <w:sz w:val="20"/>
        </w:rPr>
        <w:t>деталей</w:t>
      </w:r>
      <w:r>
        <w:rPr>
          <w:color w:val="231F20"/>
          <w:spacing w:val="-7"/>
          <w:sz w:val="20"/>
        </w:rPr>
        <w:t> </w:t>
      </w:r>
      <w:r>
        <w:rPr>
          <w:color w:val="231F20"/>
          <w:spacing w:val="-4"/>
          <w:sz w:val="20"/>
        </w:rPr>
        <w:t>имплементации</w:t>
      </w:r>
      <w:r>
        <w:rPr>
          <w:color w:val="231F20"/>
          <w:spacing w:val="-7"/>
          <w:sz w:val="20"/>
        </w:rPr>
        <w:t> </w:t>
      </w:r>
      <w:r>
        <w:rPr>
          <w:color w:val="231F20"/>
          <w:spacing w:val="-4"/>
          <w:sz w:val="20"/>
        </w:rPr>
        <w:t>часто</w:t>
      </w:r>
      <w:r>
        <w:rPr>
          <w:color w:val="231F20"/>
          <w:spacing w:val="-7"/>
          <w:sz w:val="20"/>
        </w:rPr>
        <w:t> </w:t>
      </w:r>
      <w:r>
        <w:rPr>
          <w:color w:val="231F20"/>
          <w:spacing w:val="-4"/>
          <w:sz w:val="20"/>
        </w:rPr>
        <w:t>приводит</w:t>
      </w:r>
      <w:r>
        <w:rPr>
          <w:color w:val="231F20"/>
          <w:spacing w:val="-7"/>
          <w:sz w:val="20"/>
        </w:rPr>
        <w:t> </w:t>
      </w:r>
      <w:r>
        <w:rPr>
          <w:color w:val="231F20"/>
          <w:spacing w:val="-4"/>
          <w:sz w:val="20"/>
        </w:rPr>
        <w:t>к</w:t>
      </w:r>
      <w:r>
        <w:rPr>
          <w:color w:val="231F20"/>
          <w:spacing w:val="-7"/>
          <w:sz w:val="20"/>
        </w:rPr>
        <w:t> </w:t>
      </w:r>
      <w:r>
        <w:rPr>
          <w:color w:val="231F20"/>
          <w:spacing w:val="-4"/>
          <w:sz w:val="20"/>
        </w:rPr>
        <w:t>нарушению</w:t>
      </w:r>
      <w:r>
        <w:rPr>
          <w:color w:val="231F20"/>
          <w:spacing w:val="-7"/>
          <w:sz w:val="20"/>
        </w:rPr>
        <w:t> </w:t>
      </w:r>
      <w:r>
        <w:rPr>
          <w:color w:val="231F20"/>
          <w:spacing w:val="-4"/>
          <w:sz w:val="20"/>
        </w:rPr>
        <w:t>инкапсуляции,</w:t>
      </w:r>
      <w:r>
        <w:rPr>
          <w:color w:val="231F20"/>
          <w:spacing w:val="-2"/>
          <w:sz w:val="20"/>
        </w:rPr>
        <w:t> потому</w:t>
      </w:r>
      <w:r>
        <w:rPr>
          <w:color w:val="231F20"/>
          <w:spacing w:val="-8"/>
          <w:sz w:val="20"/>
        </w:rPr>
        <w:t> </w:t>
      </w:r>
      <w:r>
        <w:rPr>
          <w:color w:val="231F20"/>
          <w:spacing w:val="-2"/>
          <w:sz w:val="20"/>
        </w:rPr>
        <w:t>что</w:t>
      </w:r>
      <w:r>
        <w:rPr>
          <w:color w:val="231F20"/>
          <w:spacing w:val="-8"/>
          <w:sz w:val="20"/>
        </w:rPr>
        <w:t> </w:t>
      </w:r>
      <w:r>
        <w:rPr>
          <w:color w:val="231F20"/>
          <w:spacing w:val="-2"/>
          <w:sz w:val="20"/>
        </w:rPr>
        <w:t>клиенты</w:t>
      </w:r>
      <w:r>
        <w:rPr>
          <w:color w:val="231F20"/>
          <w:spacing w:val="-8"/>
          <w:sz w:val="20"/>
        </w:rPr>
        <w:t> </w:t>
      </w:r>
      <w:r>
        <w:rPr>
          <w:color w:val="231F20"/>
          <w:spacing w:val="-2"/>
          <w:sz w:val="20"/>
        </w:rPr>
        <w:t>могут</w:t>
      </w:r>
      <w:r>
        <w:rPr>
          <w:color w:val="231F20"/>
          <w:spacing w:val="-8"/>
          <w:sz w:val="20"/>
        </w:rPr>
        <w:t> </w:t>
      </w:r>
      <w:r>
        <w:rPr>
          <w:color w:val="231F20"/>
          <w:spacing w:val="-2"/>
          <w:sz w:val="20"/>
        </w:rPr>
        <w:t>использовать</w:t>
      </w:r>
      <w:r>
        <w:rPr>
          <w:color w:val="231F20"/>
          <w:spacing w:val="-8"/>
          <w:sz w:val="20"/>
        </w:rPr>
        <w:t> </w:t>
      </w:r>
      <w:r>
        <w:rPr>
          <w:color w:val="231F20"/>
          <w:spacing w:val="-2"/>
          <w:sz w:val="20"/>
        </w:rPr>
        <w:t>детали</w:t>
      </w:r>
      <w:r>
        <w:rPr>
          <w:color w:val="231F20"/>
          <w:spacing w:val="-8"/>
          <w:sz w:val="20"/>
        </w:rPr>
        <w:t> </w:t>
      </w:r>
      <w:r>
        <w:rPr>
          <w:color w:val="231F20"/>
          <w:spacing w:val="-2"/>
          <w:sz w:val="20"/>
        </w:rPr>
        <w:t>имплементации,</w:t>
      </w:r>
      <w:r>
        <w:rPr>
          <w:color w:val="231F20"/>
          <w:spacing w:val="-8"/>
          <w:sz w:val="20"/>
        </w:rPr>
        <w:t> </w:t>
      </w:r>
      <w:r>
        <w:rPr>
          <w:color w:val="231F20"/>
          <w:spacing w:val="-2"/>
          <w:sz w:val="20"/>
        </w:rPr>
        <w:t>чтобы</w:t>
      </w:r>
      <w:r>
        <w:rPr>
          <w:color w:val="231F20"/>
          <w:spacing w:val="-8"/>
          <w:sz w:val="20"/>
        </w:rPr>
        <w:t> </w:t>
      </w:r>
      <w:r>
        <w:rPr>
          <w:color w:val="231F20"/>
          <w:spacing w:val="-2"/>
          <w:sz w:val="20"/>
        </w:rPr>
        <w:t>обойти </w:t>
      </w:r>
      <w:r>
        <w:rPr>
          <w:color w:val="231F20"/>
          <w:sz w:val="20"/>
        </w:rPr>
        <w:t>инварианты кода.</w:t>
      </w:r>
    </w:p>
    <w:p>
      <w:pPr>
        <w:pStyle w:val="ListParagraph"/>
        <w:numPr>
          <w:ilvl w:val="3"/>
          <w:numId w:val="41"/>
        </w:numPr>
        <w:tabs>
          <w:tab w:pos="537" w:val="left" w:leader="none"/>
          <w:tab w:pos="539" w:val="left" w:leader="none"/>
        </w:tabs>
        <w:spacing w:line="256" w:lineRule="auto" w:before="61" w:after="0"/>
        <w:ind w:left="539" w:right="111" w:hanging="284"/>
        <w:jc w:val="both"/>
        <w:rPr>
          <w:sz w:val="20"/>
        </w:rPr>
      </w:pPr>
      <w:r>
        <w:rPr>
          <w:color w:val="231F20"/>
          <w:spacing w:val="-6"/>
          <w:sz w:val="20"/>
        </w:rPr>
        <w:t>Гексагональная</w:t>
      </w:r>
      <w:r>
        <w:rPr>
          <w:color w:val="231F20"/>
          <w:sz w:val="20"/>
        </w:rPr>
        <w:t> </w:t>
      </w:r>
      <w:r>
        <w:rPr>
          <w:color w:val="231F20"/>
          <w:spacing w:val="-6"/>
          <w:sz w:val="20"/>
        </w:rPr>
        <w:t>архитектура</w:t>
      </w:r>
      <w:r>
        <w:rPr>
          <w:color w:val="231F20"/>
          <w:sz w:val="20"/>
        </w:rPr>
        <w:t> </w:t>
      </w:r>
      <w:r>
        <w:rPr>
          <w:color w:val="231F20"/>
          <w:spacing w:val="-6"/>
          <w:sz w:val="20"/>
        </w:rPr>
        <w:t>состоит</w:t>
      </w:r>
      <w:r>
        <w:rPr>
          <w:color w:val="231F20"/>
          <w:sz w:val="20"/>
        </w:rPr>
        <w:t> </w:t>
      </w:r>
      <w:r>
        <w:rPr>
          <w:color w:val="231F20"/>
          <w:spacing w:val="-6"/>
          <w:sz w:val="20"/>
        </w:rPr>
        <w:t>из</w:t>
      </w:r>
      <w:r>
        <w:rPr>
          <w:color w:val="231F20"/>
          <w:sz w:val="20"/>
        </w:rPr>
        <w:t> </w:t>
      </w:r>
      <w:r>
        <w:rPr>
          <w:color w:val="231F20"/>
          <w:spacing w:val="-6"/>
          <w:sz w:val="20"/>
        </w:rPr>
        <w:t>набора</w:t>
      </w:r>
      <w:r>
        <w:rPr>
          <w:color w:val="231F20"/>
          <w:sz w:val="20"/>
        </w:rPr>
        <w:t> </w:t>
      </w:r>
      <w:r>
        <w:rPr>
          <w:color w:val="231F20"/>
          <w:spacing w:val="-6"/>
          <w:sz w:val="20"/>
        </w:rPr>
        <w:t>взаимодействующих</w:t>
      </w:r>
      <w:r>
        <w:rPr>
          <w:color w:val="231F20"/>
          <w:sz w:val="20"/>
        </w:rPr>
        <w:t> </w:t>
      </w:r>
      <w:r>
        <w:rPr>
          <w:color w:val="231F20"/>
          <w:spacing w:val="-6"/>
          <w:sz w:val="20"/>
        </w:rPr>
        <w:t>приложений,</w:t>
      </w:r>
      <w:r>
        <w:rPr>
          <w:color w:val="231F20"/>
          <w:spacing w:val="-2"/>
          <w:sz w:val="20"/>
        </w:rPr>
        <w:t> изображаемых</w:t>
      </w:r>
      <w:r>
        <w:rPr>
          <w:color w:val="231F20"/>
          <w:spacing w:val="-6"/>
          <w:sz w:val="20"/>
        </w:rPr>
        <w:t> </w:t>
      </w:r>
      <w:r>
        <w:rPr>
          <w:color w:val="231F20"/>
          <w:spacing w:val="-2"/>
          <w:sz w:val="20"/>
        </w:rPr>
        <w:t>в</w:t>
      </w:r>
      <w:r>
        <w:rPr>
          <w:color w:val="231F20"/>
          <w:spacing w:val="-6"/>
          <w:sz w:val="20"/>
        </w:rPr>
        <w:t> </w:t>
      </w:r>
      <w:r>
        <w:rPr>
          <w:color w:val="231F20"/>
          <w:spacing w:val="-2"/>
          <w:sz w:val="20"/>
        </w:rPr>
        <w:t>виде</w:t>
      </w:r>
      <w:r>
        <w:rPr>
          <w:color w:val="231F20"/>
          <w:spacing w:val="-6"/>
          <w:sz w:val="20"/>
        </w:rPr>
        <w:t> </w:t>
      </w:r>
      <w:r>
        <w:rPr>
          <w:color w:val="231F20"/>
          <w:spacing w:val="-2"/>
          <w:sz w:val="20"/>
        </w:rPr>
        <w:t>гексагонов</w:t>
      </w:r>
      <w:r>
        <w:rPr>
          <w:color w:val="231F20"/>
          <w:spacing w:val="-6"/>
          <w:sz w:val="20"/>
        </w:rPr>
        <w:t> </w:t>
      </w:r>
      <w:r>
        <w:rPr>
          <w:color w:val="231F20"/>
          <w:spacing w:val="-2"/>
          <w:sz w:val="20"/>
        </w:rPr>
        <w:t>(шестиугольников).</w:t>
      </w:r>
      <w:r>
        <w:rPr>
          <w:color w:val="231F20"/>
          <w:spacing w:val="-6"/>
          <w:sz w:val="20"/>
        </w:rPr>
        <w:t> </w:t>
      </w:r>
      <w:r>
        <w:rPr>
          <w:color w:val="231F20"/>
          <w:spacing w:val="-2"/>
          <w:sz w:val="20"/>
        </w:rPr>
        <w:t>Каждый</w:t>
      </w:r>
      <w:r>
        <w:rPr>
          <w:color w:val="231F20"/>
          <w:spacing w:val="-6"/>
          <w:sz w:val="20"/>
        </w:rPr>
        <w:t> </w:t>
      </w:r>
      <w:r>
        <w:rPr>
          <w:color w:val="231F20"/>
          <w:spacing w:val="-2"/>
          <w:sz w:val="20"/>
        </w:rPr>
        <w:t>гексагон</w:t>
      </w:r>
      <w:r>
        <w:rPr>
          <w:color w:val="231F20"/>
          <w:spacing w:val="-6"/>
          <w:sz w:val="20"/>
        </w:rPr>
        <w:t> </w:t>
      </w:r>
      <w:r>
        <w:rPr>
          <w:color w:val="231F20"/>
          <w:spacing w:val="-2"/>
          <w:sz w:val="20"/>
        </w:rPr>
        <w:t>состоит </w:t>
      </w:r>
      <w:r>
        <w:rPr>
          <w:color w:val="231F20"/>
          <w:sz w:val="20"/>
        </w:rPr>
        <w:t>из двух слоев: предметной области и сервисов приложений.</w:t>
      </w:r>
    </w:p>
    <w:p>
      <w:pPr>
        <w:pStyle w:val="ListParagraph"/>
        <w:numPr>
          <w:ilvl w:val="3"/>
          <w:numId w:val="41"/>
        </w:numPr>
        <w:tabs>
          <w:tab w:pos="537" w:val="left" w:leader="none"/>
        </w:tabs>
        <w:spacing w:line="240" w:lineRule="auto" w:before="60" w:after="0"/>
        <w:ind w:left="537" w:right="0" w:hanging="282"/>
        <w:jc w:val="both"/>
        <w:rPr>
          <w:sz w:val="20"/>
        </w:rPr>
      </w:pPr>
      <w:r>
        <w:rPr>
          <w:color w:val="231F20"/>
          <w:spacing w:val="-4"/>
          <w:sz w:val="20"/>
        </w:rPr>
        <w:t>Гексагональная</w:t>
      </w:r>
      <w:r>
        <w:rPr>
          <w:color w:val="231F20"/>
          <w:spacing w:val="4"/>
          <w:sz w:val="20"/>
        </w:rPr>
        <w:t> </w:t>
      </w:r>
      <w:r>
        <w:rPr>
          <w:color w:val="231F20"/>
          <w:spacing w:val="-4"/>
          <w:sz w:val="20"/>
        </w:rPr>
        <w:t>архитектура</w:t>
      </w:r>
      <w:r>
        <w:rPr>
          <w:color w:val="231F20"/>
          <w:spacing w:val="4"/>
          <w:sz w:val="20"/>
        </w:rPr>
        <w:t> </w:t>
      </w:r>
      <w:r>
        <w:rPr>
          <w:color w:val="231F20"/>
          <w:spacing w:val="-4"/>
          <w:sz w:val="20"/>
        </w:rPr>
        <w:t>подчеркивает</w:t>
      </w:r>
      <w:r>
        <w:rPr>
          <w:color w:val="231F20"/>
          <w:spacing w:val="5"/>
          <w:sz w:val="20"/>
        </w:rPr>
        <w:t> </w:t>
      </w:r>
      <w:r>
        <w:rPr>
          <w:color w:val="231F20"/>
          <w:spacing w:val="-4"/>
          <w:sz w:val="20"/>
        </w:rPr>
        <w:t>три</w:t>
      </w:r>
      <w:r>
        <w:rPr>
          <w:color w:val="231F20"/>
          <w:spacing w:val="4"/>
          <w:sz w:val="20"/>
        </w:rPr>
        <w:t> </w:t>
      </w:r>
      <w:r>
        <w:rPr>
          <w:color w:val="231F20"/>
          <w:spacing w:val="-4"/>
          <w:sz w:val="20"/>
        </w:rPr>
        <w:t>важных</w:t>
      </w:r>
      <w:r>
        <w:rPr>
          <w:color w:val="231F20"/>
          <w:spacing w:val="5"/>
          <w:sz w:val="20"/>
        </w:rPr>
        <w:t> </w:t>
      </w:r>
      <w:r>
        <w:rPr>
          <w:color w:val="231F20"/>
          <w:spacing w:val="-4"/>
          <w:sz w:val="20"/>
        </w:rPr>
        <w:t>принципа:</w:t>
      </w:r>
    </w:p>
    <w:p>
      <w:pPr>
        <w:pStyle w:val="ListParagraph"/>
        <w:numPr>
          <w:ilvl w:val="4"/>
          <w:numId w:val="41"/>
        </w:numPr>
        <w:tabs>
          <w:tab w:pos="822" w:val="left" w:leader="none"/>
        </w:tabs>
        <w:spacing w:line="256" w:lineRule="auto" w:before="74" w:after="0"/>
        <w:ind w:left="822" w:right="111" w:hanging="284"/>
        <w:jc w:val="both"/>
        <w:rPr>
          <w:sz w:val="20"/>
        </w:rPr>
      </w:pPr>
      <w:r>
        <w:rPr>
          <w:color w:val="231F20"/>
          <w:spacing w:val="-4"/>
          <w:sz w:val="20"/>
        </w:rPr>
        <w:t>разделение обязанностей между слоем предметной области и</w:t>
      </w:r>
      <w:r>
        <w:rPr>
          <w:color w:val="231F20"/>
          <w:spacing w:val="-6"/>
          <w:sz w:val="20"/>
        </w:rPr>
        <w:t> </w:t>
      </w:r>
      <w:r>
        <w:rPr>
          <w:color w:val="231F20"/>
          <w:spacing w:val="-4"/>
          <w:sz w:val="20"/>
        </w:rPr>
        <w:t>слоем сервисов</w:t>
      </w:r>
      <w:r>
        <w:rPr>
          <w:color w:val="231F20"/>
          <w:sz w:val="20"/>
        </w:rPr>
        <w:t> приложения.</w:t>
      </w:r>
      <w:r>
        <w:rPr>
          <w:color w:val="231F20"/>
          <w:spacing w:val="-3"/>
          <w:sz w:val="20"/>
        </w:rPr>
        <w:t> </w:t>
      </w:r>
      <w:r>
        <w:rPr>
          <w:color w:val="231F20"/>
          <w:sz w:val="20"/>
        </w:rPr>
        <w:t>Слой</w:t>
      </w:r>
      <w:r>
        <w:rPr>
          <w:color w:val="231F20"/>
          <w:spacing w:val="-3"/>
          <w:sz w:val="20"/>
        </w:rPr>
        <w:t> </w:t>
      </w:r>
      <w:r>
        <w:rPr>
          <w:color w:val="231F20"/>
          <w:sz w:val="20"/>
        </w:rPr>
        <w:t>предметной</w:t>
      </w:r>
      <w:r>
        <w:rPr>
          <w:color w:val="231F20"/>
          <w:spacing w:val="-3"/>
          <w:sz w:val="20"/>
        </w:rPr>
        <w:t> </w:t>
      </w:r>
      <w:r>
        <w:rPr>
          <w:color w:val="231F20"/>
          <w:sz w:val="20"/>
        </w:rPr>
        <w:t>области</w:t>
      </w:r>
      <w:r>
        <w:rPr>
          <w:color w:val="231F20"/>
          <w:spacing w:val="-3"/>
          <w:sz w:val="20"/>
        </w:rPr>
        <w:t> </w:t>
      </w:r>
      <w:r>
        <w:rPr>
          <w:color w:val="231F20"/>
          <w:sz w:val="20"/>
        </w:rPr>
        <w:t>должен</w:t>
      </w:r>
      <w:r>
        <w:rPr>
          <w:color w:val="231F20"/>
          <w:spacing w:val="-3"/>
          <w:sz w:val="20"/>
        </w:rPr>
        <w:t> </w:t>
      </w:r>
      <w:r>
        <w:rPr>
          <w:color w:val="231F20"/>
          <w:sz w:val="20"/>
        </w:rPr>
        <w:t>отвечать</w:t>
      </w:r>
      <w:r>
        <w:rPr>
          <w:color w:val="231F20"/>
          <w:spacing w:val="-3"/>
          <w:sz w:val="20"/>
        </w:rPr>
        <w:t> </w:t>
      </w:r>
      <w:r>
        <w:rPr>
          <w:color w:val="231F20"/>
          <w:sz w:val="20"/>
        </w:rPr>
        <w:t>только</w:t>
      </w:r>
      <w:r>
        <w:rPr>
          <w:color w:val="231F20"/>
          <w:spacing w:val="-3"/>
          <w:sz w:val="20"/>
        </w:rPr>
        <w:t> </w:t>
      </w:r>
      <w:r>
        <w:rPr>
          <w:color w:val="231F20"/>
          <w:sz w:val="20"/>
        </w:rPr>
        <w:t>за</w:t>
      </w:r>
      <w:r>
        <w:rPr>
          <w:color w:val="231F20"/>
          <w:spacing w:val="-3"/>
          <w:sz w:val="20"/>
        </w:rPr>
        <w:t> </w:t>
      </w:r>
      <w:r>
        <w:rPr>
          <w:color w:val="231F20"/>
          <w:sz w:val="20"/>
        </w:rPr>
        <w:t>бизнес- </w:t>
      </w:r>
      <w:r>
        <w:rPr>
          <w:color w:val="231F20"/>
          <w:spacing w:val="-4"/>
          <w:sz w:val="20"/>
        </w:rPr>
        <w:t>логику, тогда как слой сервисов приложения должен координировать работу</w:t>
      </w:r>
      <w:r>
        <w:rPr>
          <w:color w:val="231F20"/>
          <w:sz w:val="20"/>
        </w:rPr>
        <w:t> между слоем предметной области и внешними приложениями;</w:t>
      </w:r>
    </w:p>
    <w:p>
      <w:pPr>
        <w:pStyle w:val="ListParagraph"/>
        <w:numPr>
          <w:ilvl w:val="4"/>
          <w:numId w:val="41"/>
        </w:numPr>
        <w:tabs>
          <w:tab w:pos="822" w:val="left" w:leader="none"/>
        </w:tabs>
        <w:spacing w:line="256" w:lineRule="auto" w:before="62" w:after="0"/>
        <w:ind w:left="822" w:right="108" w:hanging="284"/>
        <w:jc w:val="both"/>
        <w:rPr>
          <w:sz w:val="20"/>
        </w:rPr>
      </w:pPr>
      <w:r>
        <w:rPr>
          <w:color w:val="231F20"/>
          <w:spacing w:val="-4"/>
          <w:sz w:val="20"/>
        </w:rPr>
        <w:t>взаимодействия</w:t>
      </w:r>
      <w:r>
        <w:rPr>
          <w:color w:val="231F20"/>
          <w:spacing w:val="-8"/>
          <w:sz w:val="20"/>
        </w:rPr>
        <w:t> </w:t>
      </w:r>
      <w:r>
        <w:rPr>
          <w:color w:val="231F20"/>
          <w:spacing w:val="-4"/>
          <w:sz w:val="20"/>
        </w:rPr>
        <w:t>внутри</w:t>
      </w:r>
      <w:r>
        <w:rPr>
          <w:color w:val="231F20"/>
          <w:spacing w:val="-7"/>
          <w:sz w:val="20"/>
        </w:rPr>
        <w:t> </w:t>
      </w:r>
      <w:r>
        <w:rPr>
          <w:color w:val="231F20"/>
          <w:spacing w:val="-4"/>
          <w:sz w:val="20"/>
        </w:rPr>
        <w:t>приложения</w:t>
      </w:r>
      <w:r>
        <w:rPr>
          <w:color w:val="231F20"/>
          <w:spacing w:val="-7"/>
          <w:sz w:val="20"/>
        </w:rPr>
        <w:t> </w:t>
      </w:r>
      <w:r>
        <w:rPr>
          <w:color w:val="231F20"/>
          <w:spacing w:val="-4"/>
          <w:sz w:val="20"/>
        </w:rPr>
        <w:t>должны</w:t>
      </w:r>
      <w:r>
        <w:rPr>
          <w:color w:val="231F20"/>
          <w:spacing w:val="-7"/>
          <w:sz w:val="20"/>
        </w:rPr>
        <w:t> </w:t>
      </w:r>
      <w:r>
        <w:rPr>
          <w:color w:val="231F20"/>
          <w:spacing w:val="-4"/>
          <w:sz w:val="20"/>
        </w:rPr>
        <w:t>быть</w:t>
      </w:r>
      <w:r>
        <w:rPr>
          <w:color w:val="231F20"/>
          <w:spacing w:val="-7"/>
          <w:sz w:val="20"/>
        </w:rPr>
        <w:t> </w:t>
      </w:r>
      <w:r>
        <w:rPr>
          <w:color w:val="231F20"/>
          <w:spacing w:val="-4"/>
          <w:sz w:val="20"/>
        </w:rPr>
        <w:t>однонаправленными</w:t>
      </w:r>
      <w:r>
        <w:rPr>
          <w:color w:val="231F20"/>
          <w:spacing w:val="-7"/>
          <w:sz w:val="20"/>
        </w:rPr>
        <w:t> </w:t>
      </w:r>
      <w:r>
        <w:rPr>
          <w:color w:val="231F20"/>
          <w:spacing w:val="-4"/>
          <w:sz w:val="20"/>
        </w:rPr>
        <w:t>—</w:t>
      </w:r>
      <w:r>
        <w:rPr>
          <w:color w:val="231F20"/>
          <w:spacing w:val="-7"/>
          <w:sz w:val="20"/>
        </w:rPr>
        <w:t> </w:t>
      </w:r>
      <w:r>
        <w:rPr>
          <w:color w:val="231F20"/>
          <w:spacing w:val="-4"/>
          <w:sz w:val="20"/>
        </w:rPr>
        <w:t>от</w:t>
      </w:r>
      <w:r>
        <w:rPr>
          <w:color w:val="231F20"/>
          <w:sz w:val="20"/>
        </w:rPr>
        <w:t> слоя сервисов приложения к слою предметной области. Доменные классы должны</w:t>
      </w:r>
      <w:r>
        <w:rPr>
          <w:color w:val="231F20"/>
          <w:spacing w:val="-2"/>
          <w:sz w:val="20"/>
        </w:rPr>
        <w:t> </w:t>
      </w:r>
      <w:r>
        <w:rPr>
          <w:color w:val="231F20"/>
          <w:sz w:val="20"/>
        </w:rPr>
        <w:t>зависеть</w:t>
      </w:r>
      <w:r>
        <w:rPr>
          <w:color w:val="231F20"/>
          <w:spacing w:val="-2"/>
          <w:sz w:val="20"/>
        </w:rPr>
        <w:t> </w:t>
      </w:r>
      <w:r>
        <w:rPr>
          <w:color w:val="231F20"/>
          <w:sz w:val="20"/>
        </w:rPr>
        <w:t>только</w:t>
      </w:r>
      <w:r>
        <w:rPr>
          <w:color w:val="231F20"/>
          <w:spacing w:val="-2"/>
          <w:sz w:val="20"/>
        </w:rPr>
        <w:t> </w:t>
      </w:r>
      <w:r>
        <w:rPr>
          <w:color w:val="231F20"/>
          <w:sz w:val="20"/>
        </w:rPr>
        <w:t>друг</w:t>
      </w:r>
      <w:r>
        <w:rPr>
          <w:color w:val="231F20"/>
          <w:spacing w:val="-2"/>
          <w:sz w:val="20"/>
        </w:rPr>
        <w:t> </w:t>
      </w:r>
      <w:r>
        <w:rPr>
          <w:color w:val="231F20"/>
          <w:sz w:val="20"/>
        </w:rPr>
        <w:t>от</w:t>
      </w:r>
      <w:r>
        <w:rPr>
          <w:color w:val="231F20"/>
          <w:spacing w:val="-2"/>
          <w:sz w:val="20"/>
        </w:rPr>
        <w:t> </w:t>
      </w:r>
      <w:r>
        <w:rPr>
          <w:color w:val="231F20"/>
          <w:sz w:val="20"/>
        </w:rPr>
        <w:t>друга,</w:t>
      </w:r>
      <w:r>
        <w:rPr>
          <w:color w:val="231F20"/>
          <w:spacing w:val="-2"/>
          <w:sz w:val="20"/>
        </w:rPr>
        <w:t> </w:t>
      </w:r>
      <w:r>
        <w:rPr>
          <w:color w:val="231F20"/>
          <w:sz w:val="20"/>
        </w:rPr>
        <w:t>они</w:t>
      </w:r>
      <w:r>
        <w:rPr>
          <w:color w:val="231F20"/>
          <w:spacing w:val="-2"/>
          <w:sz w:val="20"/>
        </w:rPr>
        <w:t> </w:t>
      </w:r>
      <w:r>
        <w:rPr>
          <w:color w:val="231F20"/>
          <w:sz w:val="20"/>
        </w:rPr>
        <w:t>не</w:t>
      </w:r>
      <w:r>
        <w:rPr>
          <w:color w:val="231F20"/>
          <w:spacing w:val="-2"/>
          <w:sz w:val="20"/>
        </w:rPr>
        <w:t> </w:t>
      </w:r>
      <w:r>
        <w:rPr>
          <w:color w:val="231F20"/>
          <w:sz w:val="20"/>
        </w:rPr>
        <w:t>должны</w:t>
      </w:r>
      <w:r>
        <w:rPr>
          <w:color w:val="231F20"/>
          <w:spacing w:val="-2"/>
          <w:sz w:val="20"/>
        </w:rPr>
        <w:t> </w:t>
      </w:r>
      <w:r>
        <w:rPr>
          <w:color w:val="231F20"/>
          <w:sz w:val="20"/>
        </w:rPr>
        <w:t>зависеть</w:t>
      </w:r>
      <w:r>
        <w:rPr>
          <w:color w:val="231F20"/>
          <w:spacing w:val="-2"/>
          <w:sz w:val="20"/>
        </w:rPr>
        <w:t> </w:t>
      </w:r>
      <w:r>
        <w:rPr>
          <w:color w:val="231F20"/>
          <w:sz w:val="20"/>
        </w:rPr>
        <w:t>от</w:t>
      </w:r>
      <w:r>
        <w:rPr>
          <w:color w:val="231F20"/>
          <w:spacing w:val="-2"/>
          <w:sz w:val="20"/>
        </w:rPr>
        <w:t> </w:t>
      </w:r>
      <w:r>
        <w:rPr>
          <w:color w:val="231F20"/>
          <w:sz w:val="20"/>
        </w:rPr>
        <w:t>классов слоя сервисов приложения;</w:t>
      </w:r>
    </w:p>
    <w:p>
      <w:pPr>
        <w:pStyle w:val="ListParagraph"/>
        <w:numPr>
          <w:ilvl w:val="4"/>
          <w:numId w:val="41"/>
        </w:numPr>
        <w:tabs>
          <w:tab w:pos="822" w:val="left" w:leader="none"/>
        </w:tabs>
        <w:spacing w:line="256" w:lineRule="auto" w:before="61" w:after="0"/>
        <w:ind w:left="822" w:right="105" w:hanging="284"/>
        <w:jc w:val="both"/>
        <w:rPr>
          <w:sz w:val="20"/>
        </w:rPr>
      </w:pPr>
      <w:r>
        <w:rPr>
          <w:color w:val="231F20"/>
          <w:sz w:val="20"/>
        </w:rPr>
        <w:t>внешние приложения связываются с вашим приложением через общий интерфейс,</w:t>
      </w:r>
      <w:r>
        <w:rPr>
          <w:color w:val="231F20"/>
          <w:spacing w:val="-4"/>
          <w:sz w:val="20"/>
        </w:rPr>
        <w:t> </w:t>
      </w:r>
      <w:r>
        <w:rPr>
          <w:color w:val="231F20"/>
          <w:sz w:val="20"/>
        </w:rPr>
        <w:t>поддерживаемый</w:t>
      </w:r>
      <w:r>
        <w:rPr>
          <w:color w:val="231F20"/>
          <w:spacing w:val="-4"/>
          <w:sz w:val="20"/>
        </w:rPr>
        <w:t> </w:t>
      </w:r>
      <w:r>
        <w:rPr>
          <w:color w:val="231F20"/>
          <w:sz w:val="20"/>
        </w:rPr>
        <w:t>слоем</w:t>
      </w:r>
      <w:r>
        <w:rPr>
          <w:color w:val="231F20"/>
          <w:spacing w:val="-4"/>
          <w:sz w:val="20"/>
        </w:rPr>
        <w:t> </w:t>
      </w:r>
      <w:r>
        <w:rPr>
          <w:color w:val="231F20"/>
          <w:sz w:val="20"/>
        </w:rPr>
        <w:t>сервисов</w:t>
      </w:r>
      <w:r>
        <w:rPr>
          <w:color w:val="231F20"/>
          <w:spacing w:val="-4"/>
          <w:sz w:val="20"/>
        </w:rPr>
        <w:t> </w:t>
      </w:r>
      <w:r>
        <w:rPr>
          <w:color w:val="231F20"/>
          <w:sz w:val="20"/>
        </w:rPr>
        <w:t>приложения.</w:t>
      </w:r>
      <w:r>
        <w:rPr>
          <w:color w:val="231F20"/>
          <w:spacing w:val="-4"/>
          <w:sz w:val="20"/>
        </w:rPr>
        <w:t> </w:t>
      </w:r>
      <w:r>
        <w:rPr>
          <w:color w:val="231F20"/>
          <w:sz w:val="20"/>
        </w:rPr>
        <w:t>Никто</w:t>
      </w:r>
      <w:r>
        <w:rPr>
          <w:color w:val="231F20"/>
          <w:spacing w:val="-4"/>
          <w:sz w:val="20"/>
        </w:rPr>
        <w:t> </w:t>
      </w:r>
      <w:r>
        <w:rPr>
          <w:color w:val="231F20"/>
          <w:sz w:val="20"/>
        </w:rPr>
        <w:t>не</w:t>
      </w:r>
      <w:r>
        <w:rPr>
          <w:color w:val="231F20"/>
          <w:spacing w:val="-4"/>
          <w:sz w:val="20"/>
        </w:rPr>
        <w:t> </w:t>
      </w:r>
      <w:r>
        <w:rPr>
          <w:color w:val="231F20"/>
          <w:sz w:val="20"/>
        </w:rPr>
        <w:t>может обращаться напрямую к слою предметной области.</w:t>
      </w:r>
    </w:p>
    <w:p>
      <w:pPr>
        <w:pStyle w:val="ListParagraph"/>
        <w:numPr>
          <w:ilvl w:val="3"/>
          <w:numId w:val="41"/>
        </w:numPr>
        <w:tabs>
          <w:tab w:pos="537" w:val="left" w:leader="none"/>
          <w:tab w:pos="539" w:val="left" w:leader="none"/>
        </w:tabs>
        <w:spacing w:line="256" w:lineRule="auto" w:before="60" w:after="0"/>
        <w:ind w:left="539" w:right="111" w:hanging="284"/>
        <w:jc w:val="both"/>
        <w:rPr>
          <w:sz w:val="20"/>
        </w:rPr>
      </w:pPr>
      <w:r>
        <w:rPr>
          <w:color w:val="231F20"/>
          <w:spacing w:val="-2"/>
          <w:sz w:val="20"/>
        </w:rPr>
        <w:t>Каждый</w:t>
      </w:r>
      <w:r>
        <w:rPr>
          <w:color w:val="231F20"/>
          <w:spacing w:val="-7"/>
          <w:sz w:val="20"/>
        </w:rPr>
        <w:t> </w:t>
      </w:r>
      <w:r>
        <w:rPr>
          <w:color w:val="231F20"/>
          <w:spacing w:val="-2"/>
          <w:sz w:val="20"/>
        </w:rPr>
        <w:t>слой</w:t>
      </w:r>
      <w:r>
        <w:rPr>
          <w:color w:val="231F20"/>
          <w:spacing w:val="-7"/>
          <w:sz w:val="20"/>
        </w:rPr>
        <w:t> </w:t>
      </w:r>
      <w:r>
        <w:rPr>
          <w:color w:val="231F20"/>
          <w:spacing w:val="-2"/>
          <w:sz w:val="20"/>
        </w:rPr>
        <w:t>приложения</w:t>
      </w:r>
      <w:r>
        <w:rPr>
          <w:color w:val="231F20"/>
          <w:spacing w:val="-7"/>
          <w:sz w:val="20"/>
        </w:rPr>
        <w:t> </w:t>
      </w:r>
      <w:r>
        <w:rPr>
          <w:color w:val="231F20"/>
          <w:spacing w:val="-2"/>
          <w:sz w:val="20"/>
        </w:rPr>
        <w:t>имеет</w:t>
      </w:r>
      <w:r>
        <w:rPr>
          <w:color w:val="231F20"/>
          <w:spacing w:val="-7"/>
          <w:sz w:val="20"/>
        </w:rPr>
        <w:t> </w:t>
      </w:r>
      <w:r>
        <w:rPr>
          <w:color w:val="231F20"/>
          <w:spacing w:val="-2"/>
          <w:sz w:val="20"/>
        </w:rPr>
        <w:t>наблюдаемое</w:t>
      </w:r>
      <w:r>
        <w:rPr>
          <w:color w:val="231F20"/>
          <w:spacing w:val="-7"/>
          <w:sz w:val="20"/>
        </w:rPr>
        <w:t> </w:t>
      </w:r>
      <w:r>
        <w:rPr>
          <w:color w:val="231F20"/>
          <w:spacing w:val="-2"/>
          <w:sz w:val="20"/>
        </w:rPr>
        <w:t>поведение</w:t>
      </w:r>
      <w:r>
        <w:rPr>
          <w:color w:val="231F20"/>
          <w:spacing w:val="-7"/>
          <w:sz w:val="20"/>
        </w:rPr>
        <w:t> </w:t>
      </w:r>
      <w:r>
        <w:rPr>
          <w:color w:val="231F20"/>
          <w:spacing w:val="-2"/>
          <w:sz w:val="20"/>
        </w:rPr>
        <w:t>и</w:t>
      </w:r>
      <w:r>
        <w:rPr>
          <w:color w:val="231F20"/>
          <w:spacing w:val="-7"/>
          <w:sz w:val="20"/>
        </w:rPr>
        <w:t> </w:t>
      </w:r>
      <w:r>
        <w:rPr>
          <w:color w:val="231F20"/>
          <w:spacing w:val="-2"/>
          <w:sz w:val="20"/>
        </w:rPr>
        <w:t>содержит</w:t>
      </w:r>
      <w:r>
        <w:rPr>
          <w:color w:val="231F20"/>
          <w:spacing w:val="-7"/>
          <w:sz w:val="20"/>
        </w:rPr>
        <w:t> </w:t>
      </w:r>
      <w:r>
        <w:rPr>
          <w:color w:val="231F20"/>
          <w:spacing w:val="-2"/>
          <w:sz w:val="20"/>
        </w:rPr>
        <w:t>собствен- </w:t>
      </w:r>
      <w:r>
        <w:rPr>
          <w:color w:val="231F20"/>
          <w:sz w:val="20"/>
        </w:rPr>
        <w:t>ный набор деталей имплементации.</w:t>
      </w:r>
    </w:p>
    <w:p>
      <w:pPr>
        <w:pStyle w:val="ListParagraph"/>
        <w:numPr>
          <w:ilvl w:val="3"/>
          <w:numId w:val="41"/>
        </w:numPr>
        <w:tabs>
          <w:tab w:pos="537" w:val="left" w:leader="none"/>
          <w:tab w:pos="539" w:val="left" w:leader="none"/>
        </w:tabs>
        <w:spacing w:line="256" w:lineRule="auto" w:before="59" w:after="0"/>
        <w:ind w:left="539" w:right="105" w:hanging="284"/>
        <w:jc w:val="both"/>
        <w:rPr>
          <w:sz w:val="20"/>
        </w:rPr>
      </w:pPr>
      <w:r>
        <w:rPr>
          <w:color w:val="231F20"/>
          <w:sz w:val="20"/>
        </w:rPr>
        <w:t>В</w:t>
      </w:r>
      <w:r>
        <w:rPr>
          <w:color w:val="231F20"/>
          <w:spacing w:val="29"/>
          <w:sz w:val="20"/>
        </w:rPr>
        <w:t> </w:t>
      </w:r>
      <w:r>
        <w:rPr>
          <w:color w:val="231F20"/>
          <w:sz w:val="20"/>
        </w:rPr>
        <w:t>приложениях</w:t>
      </w:r>
      <w:r>
        <w:rPr>
          <w:color w:val="231F20"/>
          <w:spacing w:val="29"/>
          <w:sz w:val="20"/>
        </w:rPr>
        <w:t> </w:t>
      </w:r>
      <w:r>
        <w:rPr>
          <w:color w:val="231F20"/>
          <w:sz w:val="20"/>
        </w:rPr>
        <w:t>встречаются</w:t>
      </w:r>
      <w:r>
        <w:rPr>
          <w:color w:val="231F20"/>
          <w:spacing w:val="29"/>
          <w:sz w:val="20"/>
        </w:rPr>
        <w:t> </w:t>
      </w:r>
      <w:r>
        <w:rPr>
          <w:color w:val="231F20"/>
          <w:sz w:val="20"/>
        </w:rPr>
        <w:t>взаимодействия</w:t>
      </w:r>
      <w:r>
        <w:rPr>
          <w:color w:val="231F20"/>
          <w:spacing w:val="29"/>
          <w:sz w:val="20"/>
        </w:rPr>
        <w:t> </w:t>
      </w:r>
      <w:r>
        <w:rPr>
          <w:color w:val="231F20"/>
          <w:sz w:val="20"/>
        </w:rPr>
        <w:t>двух</w:t>
      </w:r>
      <w:r>
        <w:rPr>
          <w:color w:val="231F20"/>
          <w:spacing w:val="29"/>
          <w:sz w:val="20"/>
        </w:rPr>
        <w:t> </w:t>
      </w:r>
      <w:r>
        <w:rPr>
          <w:color w:val="231F20"/>
          <w:sz w:val="20"/>
        </w:rPr>
        <w:t>видов:</w:t>
      </w:r>
      <w:r>
        <w:rPr>
          <w:color w:val="231F20"/>
          <w:spacing w:val="29"/>
          <w:sz w:val="20"/>
        </w:rPr>
        <w:t> </w:t>
      </w:r>
      <w:r>
        <w:rPr>
          <w:color w:val="231F20"/>
          <w:sz w:val="20"/>
        </w:rPr>
        <w:t>внутрисистемные </w:t>
      </w:r>
      <w:r>
        <w:rPr>
          <w:color w:val="231F20"/>
          <w:spacing w:val="-2"/>
          <w:sz w:val="20"/>
        </w:rPr>
        <w:t>и межсистемные. Внутрисистемные взаимодействия связывают классы вашего</w:t>
      </w:r>
    </w:p>
    <w:p>
      <w:pPr>
        <w:pStyle w:val="ListParagraph"/>
        <w:spacing w:after="0" w:line="256" w:lineRule="auto"/>
        <w:jc w:val="both"/>
        <w:rPr>
          <w:sz w:val="20"/>
        </w:rPr>
        <w:sectPr>
          <w:headerReference w:type="default" r:id="rId114"/>
          <w:headerReference w:type="even" r:id="rId115"/>
          <w:pgSz w:w="9360" w:h="13210"/>
          <w:pgMar w:header="846" w:footer="0" w:top="1140" w:bottom="280" w:left="708" w:right="850"/>
          <w:pgNumType w:start="145"/>
        </w:sectPr>
      </w:pPr>
    </w:p>
    <w:p>
      <w:pPr>
        <w:pStyle w:val="BodyText"/>
        <w:spacing w:before="120"/>
      </w:pPr>
    </w:p>
    <w:p>
      <w:pPr>
        <w:pStyle w:val="BodyText"/>
        <w:spacing w:line="256" w:lineRule="auto"/>
        <w:ind w:left="539" w:right="109"/>
        <w:jc w:val="both"/>
      </w:pPr>
      <w:r>
        <w:rPr>
          <w:color w:val="231F20"/>
        </w:rPr>
        <w:t>приложения. Межсистемные взаимодействия — это когда ваше приложение общается с другими приложениями.</w:t>
      </w:r>
    </w:p>
    <w:p>
      <w:pPr>
        <w:pStyle w:val="ListParagraph"/>
        <w:numPr>
          <w:ilvl w:val="3"/>
          <w:numId w:val="41"/>
        </w:numPr>
        <w:tabs>
          <w:tab w:pos="537" w:val="left" w:leader="none"/>
          <w:tab w:pos="539" w:val="left" w:leader="none"/>
        </w:tabs>
        <w:spacing w:line="256" w:lineRule="auto" w:before="59" w:after="0"/>
        <w:ind w:left="539" w:right="111" w:hanging="284"/>
        <w:jc w:val="both"/>
        <w:rPr>
          <w:sz w:val="20"/>
        </w:rPr>
      </w:pPr>
      <w:r>
        <w:rPr>
          <w:color w:val="231F20"/>
          <w:sz w:val="20"/>
        </w:rPr>
        <w:t>Внутрисистемные</w:t>
      </w:r>
      <w:r>
        <w:rPr>
          <w:color w:val="231F20"/>
          <w:spacing w:val="-4"/>
          <w:sz w:val="20"/>
        </w:rPr>
        <w:t> </w:t>
      </w:r>
      <w:r>
        <w:rPr>
          <w:color w:val="231F20"/>
          <w:sz w:val="20"/>
        </w:rPr>
        <w:t>взаимодействия</w:t>
      </w:r>
      <w:r>
        <w:rPr>
          <w:color w:val="231F20"/>
          <w:spacing w:val="-4"/>
          <w:sz w:val="20"/>
        </w:rPr>
        <w:t> </w:t>
      </w:r>
      <w:r>
        <w:rPr>
          <w:color w:val="231F20"/>
          <w:sz w:val="20"/>
        </w:rPr>
        <w:t>являются</w:t>
      </w:r>
      <w:r>
        <w:rPr>
          <w:color w:val="231F20"/>
          <w:spacing w:val="-4"/>
          <w:sz w:val="20"/>
        </w:rPr>
        <w:t> </w:t>
      </w:r>
      <w:r>
        <w:rPr>
          <w:color w:val="231F20"/>
          <w:sz w:val="20"/>
        </w:rPr>
        <w:t>деталями</w:t>
      </w:r>
      <w:r>
        <w:rPr>
          <w:color w:val="231F20"/>
          <w:spacing w:val="-4"/>
          <w:sz w:val="20"/>
        </w:rPr>
        <w:t> </w:t>
      </w:r>
      <w:r>
        <w:rPr>
          <w:color w:val="231F20"/>
          <w:sz w:val="20"/>
        </w:rPr>
        <w:t>имплементации.</w:t>
      </w:r>
      <w:r>
        <w:rPr>
          <w:color w:val="231F20"/>
          <w:spacing w:val="-4"/>
          <w:sz w:val="20"/>
        </w:rPr>
        <w:t> </w:t>
      </w:r>
      <w:r>
        <w:rPr>
          <w:color w:val="231F20"/>
          <w:sz w:val="20"/>
        </w:rPr>
        <w:t>Меж- </w:t>
      </w:r>
      <w:r>
        <w:rPr>
          <w:color w:val="231F20"/>
          <w:spacing w:val="-2"/>
          <w:sz w:val="20"/>
        </w:rPr>
        <w:t>системные</w:t>
      </w:r>
      <w:r>
        <w:rPr>
          <w:color w:val="231F20"/>
          <w:spacing w:val="-10"/>
          <w:sz w:val="20"/>
        </w:rPr>
        <w:t> </w:t>
      </w:r>
      <w:r>
        <w:rPr>
          <w:color w:val="231F20"/>
          <w:spacing w:val="-2"/>
          <w:sz w:val="20"/>
        </w:rPr>
        <w:t>взаимодействия</w:t>
      </w:r>
      <w:r>
        <w:rPr>
          <w:color w:val="231F20"/>
          <w:spacing w:val="-9"/>
          <w:sz w:val="20"/>
        </w:rPr>
        <w:t> </w:t>
      </w:r>
      <w:r>
        <w:rPr>
          <w:color w:val="231F20"/>
          <w:spacing w:val="-2"/>
          <w:sz w:val="20"/>
        </w:rPr>
        <w:t>являются</w:t>
      </w:r>
      <w:r>
        <w:rPr>
          <w:color w:val="231F20"/>
          <w:spacing w:val="-9"/>
          <w:sz w:val="20"/>
        </w:rPr>
        <w:t> </w:t>
      </w:r>
      <w:r>
        <w:rPr>
          <w:color w:val="231F20"/>
          <w:spacing w:val="-2"/>
          <w:sz w:val="20"/>
        </w:rPr>
        <w:t>частью</w:t>
      </w:r>
      <w:r>
        <w:rPr>
          <w:color w:val="231F20"/>
          <w:spacing w:val="-9"/>
          <w:sz w:val="20"/>
        </w:rPr>
        <w:t> </w:t>
      </w:r>
      <w:r>
        <w:rPr>
          <w:color w:val="231F20"/>
          <w:spacing w:val="-2"/>
          <w:sz w:val="20"/>
        </w:rPr>
        <w:t>наблюдаемого</w:t>
      </w:r>
      <w:r>
        <w:rPr>
          <w:color w:val="231F20"/>
          <w:spacing w:val="-9"/>
          <w:sz w:val="20"/>
        </w:rPr>
        <w:t> </w:t>
      </w:r>
      <w:r>
        <w:rPr>
          <w:color w:val="231F20"/>
          <w:spacing w:val="-2"/>
          <w:sz w:val="20"/>
        </w:rPr>
        <w:t>поведения</w:t>
      </w:r>
      <w:r>
        <w:rPr>
          <w:color w:val="231F20"/>
          <w:spacing w:val="-9"/>
          <w:sz w:val="20"/>
        </w:rPr>
        <w:t> </w:t>
      </w:r>
      <w:r>
        <w:rPr>
          <w:color w:val="231F20"/>
          <w:spacing w:val="-2"/>
          <w:sz w:val="20"/>
        </w:rPr>
        <w:t>—</w:t>
      </w:r>
      <w:r>
        <w:rPr>
          <w:color w:val="231F20"/>
          <w:spacing w:val="-9"/>
          <w:sz w:val="20"/>
        </w:rPr>
        <w:t> </w:t>
      </w:r>
      <w:r>
        <w:rPr>
          <w:color w:val="231F20"/>
          <w:spacing w:val="-2"/>
          <w:sz w:val="20"/>
        </w:rPr>
        <w:t>за</w:t>
      </w:r>
      <w:r>
        <w:rPr>
          <w:color w:val="231F20"/>
          <w:spacing w:val="-9"/>
          <w:sz w:val="20"/>
        </w:rPr>
        <w:t> </w:t>
      </w:r>
      <w:r>
        <w:rPr>
          <w:color w:val="231F20"/>
          <w:spacing w:val="-2"/>
          <w:sz w:val="20"/>
        </w:rPr>
        <w:t>ис- </w:t>
      </w:r>
      <w:r>
        <w:rPr>
          <w:color w:val="231F20"/>
          <w:spacing w:val="-4"/>
          <w:sz w:val="20"/>
        </w:rPr>
        <w:t>ключением внешних систем, доступных только через ваше приложение. Взаимо-</w:t>
      </w:r>
      <w:r>
        <w:rPr>
          <w:color w:val="231F20"/>
          <w:sz w:val="20"/>
        </w:rPr>
        <w:t> </w:t>
      </w:r>
      <w:r>
        <w:rPr>
          <w:color w:val="231F20"/>
          <w:spacing w:val="-4"/>
          <w:sz w:val="20"/>
        </w:rPr>
        <w:t>действия</w:t>
      </w:r>
      <w:r>
        <w:rPr>
          <w:color w:val="231F20"/>
          <w:spacing w:val="-8"/>
          <w:sz w:val="20"/>
        </w:rPr>
        <w:t> </w:t>
      </w:r>
      <w:r>
        <w:rPr>
          <w:color w:val="231F20"/>
          <w:spacing w:val="-4"/>
          <w:sz w:val="20"/>
        </w:rPr>
        <w:t>с</w:t>
      </w:r>
      <w:r>
        <w:rPr>
          <w:color w:val="231F20"/>
          <w:spacing w:val="-7"/>
          <w:sz w:val="20"/>
        </w:rPr>
        <w:t> </w:t>
      </w:r>
      <w:r>
        <w:rPr>
          <w:color w:val="231F20"/>
          <w:spacing w:val="-4"/>
          <w:sz w:val="20"/>
        </w:rPr>
        <w:t>такими</w:t>
      </w:r>
      <w:r>
        <w:rPr>
          <w:color w:val="231F20"/>
          <w:spacing w:val="-7"/>
          <w:sz w:val="20"/>
        </w:rPr>
        <w:t> </w:t>
      </w:r>
      <w:r>
        <w:rPr>
          <w:color w:val="231F20"/>
          <w:spacing w:val="-4"/>
          <w:sz w:val="20"/>
        </w:rPr>
        <w:t>системами</w:t>
      </w:r>
      <w:r>
        <w:rPr>
          <w:color w:val="231F20"/>
          <w:spacing w:val="-7"/>
          <w:sz w:val="20"/>
        </w:rPr>
        <w:t> </w:t>
      </w:r>
      <w:r>
        <w:rPr>
          <w:color w:val="231F20"/>
          <w:spacing w:val="-4"/>
          <w:sz w:val="20"/>
        </w:rPr>
        <w:t>также</w:t>
      </w:r>
      <w:r>
        <w:rPr>
          <w:color w:val="231F20"/>
          <w:spacing w:val="-7"/>
          <w:sz w:val="20"/>
        </w:rPr>
        <w:t> </w:t>
      </w:r>
      <w:r>
        <w:rPr>
          <w:color w:val="231F20"/>
          <w:spacing w:val="-4"/>
          <w:sz w:val="20"/>
        </w:rPr>
        <w:t>являются</w:t>
      </w:r>
      <w:r>
        <w:rPr>
          <w:color w:val="231F20"/>
          <w:spacing w:val="-7"/>
          <w:sz w:val="20"/>
        </w:rPr>
        <w:t> </w:t>
      </w:r>
      <w:r>
        <w:rPr>
          <w:color w:val="231F20"/>
          <w:spacing w:val="-4"/>
          <w:sz w:val="20"/>
        </w:rPr>
        <w:t>деталями</w:t>
      </w:r>
      <w:r>
        <w:rPr>
          <w:color w:val="231F20"/>
          <w:spacing w:val="-7"/>
          <w:sz w:val="20"/>
        </w:rPr>
        <w:t> </w:t>
      </w:r>
      <w:r>
        <w:rPr>
          <w:color w:val="231F20"/>
          <w:spacing w:val="-4"/>
          <w:sz w:val="20"/>
        </w:rPr>
        <w:t>имплементации,</w:t>
      </w:r>
      <w:r>
        <w:rPr>
          <w:color w:val="231F20"/>
          <w:spacing w:val="-7"/>
          <w:sz w:val="20"/>
        </w:rPr>
        <w:t> </w:t>
      </w:r>
      <w:r>
        <w:rPr>
          <w:color w:val="231F20"/>
          <w:spacing w:val="-4"/>
          <w:sz w:val="20"/>
        </w:rPr>
        <w:t>потому</w:t>
      </w:r>
      <w:r>
        <w:rPr>
          <w:color w:val="231F20"/>
          <w:sz w:val="20"/>
        </w:rPr>
        <w:t> что</w:t>
      </w:r>
      <w:r>
        <w:rPr>
          <w:color w:val="231F20"/>
          <w:spacing w:val="-1"/>
          <w:sz w:val="20"/>
        </w:rPr>
        <w:t> </w:t>
      </w:r>
      <w:r>
        <w:rPr>
          <w:color w:val="231F20"/>
          <w:sz w:val="20"/>
        </w:rPr>
        <w:t>порождаемые</w:t>
      </w:r>
      <w:r>
        <w:rPr>
          <w:color w:val="231F20"/>
          <w:spacing w:val="-1"/>
          <w:sz w:val="20"/>
        </w:rPr>
        <w:t> </w:t>
      </w:r>
      <w:r>
        <w:rPr>
          <w:color w:val="231F20"/>
          <w:sz w:val="20"/>
        </w:rPr>
        <w:t>ими</w:t>
      </w:r>
      <w:r>
        <w:rPr>
          <w:color w:val="231F20"/>
          <w:spacing w:val="-1"/>
          <w:sz w:val="20"/>
        </w:rPr>
        <w:t> </w:t>
      </w:r>
      <w:r>
        <w:rPr>
          <w:color w:val="231F20"/>
          <w:sz w:val="20"/>
        </w:rPr>
        <w:t>побочные</w:t>
      </w:r>
      <w:r>
        <w:rPr>
          <w:color w:val="231F20"/>
          <w:spacing w:val="-1"/>
          <w:sz w:val="20"/>
        </w:rPr>
        <w:t> </w:t>
      </w:r>
      <w:r>
        <w:rPr>
          <w:color w:val="231F20"/>
          <w:sz w:val="20"/>
        </w:rPr>
        <w:t>эффекты</w:t>
      </w:r>
      <w:r>
        <w:rPr>
          <w:color w:val="231F20"/>
          <w:spacing w:val="-1"/>
          <w:sz w:val="20"/>
        </w:rPr>
        <w:t> </w:t>
      </w:r>
      <w:r>
        <w:rPr>
          <w:color w:val="231F20"/>
          <w:sz w:val="20"/>
        </w:rPr>
        <w:t>не</w:t>
      </w:r>
      <w:r>
        <w:rPr>
          <w:color w:val="231F20"/>
          <w:spacing w:val="-1"/>
          <w:sz w:val="20"/>
        </w:rPr>
        <w:t> </w:t>
      </w:r>
      <w:r>
        <w:rPr>
          <w:color w:val="231F20"/>
          <w:sz w:val="20"/>
        </w:rPr>
        <w:t>видны</w:t>
      </w:r>
      <w:r>
        <w:rPr>
          <w:color w:val="231F20"/>
          <w:spacing w:val="-1"/>
          <w:sz w:val="20"/>
        </w:rPr>
        <w:t> </w:t>
      </w:r>
      <w:r>
        <w:rPr>
          <w:color w:val="231F20"/>
          <w:sz w:val="20"/>
        </w:rPr>
        <w:t>извне.</w:t>
      </w:r>
    </w:p>
    <w:p>
      <w:pPr>
        <w:pStyle w:val="ListParagraph"/>
        <w:numPr>
          <w:ilvl w:val="3"/>
          <w:numId w:val="41"/>
        </w:numPr>
        <w:tabs>
          <w:tab w:pos="537" w:val="left" w:leader="none"/>
          <w:tab w:pos="539" w:val="left" w:leader="none"/>
        </w:tabs>
        <w:spacing w:line="256" w:lineRule="auto" w:before="62" w:after="0"/>
        <w:ind w:left="539" w:right="111" w:hanging="284"/>
        <w:jc w:val="both"/>
        <w:rPr>
          <w:sz w:val="20"/>
        </w:rPr>
      </w:pPr>
      <w:r>
        <w:rPr>
          <w:color w:val="231F20"/>
          <w:sz w:val="20"/>
        </w:rPr>
        <w:t>Использование</w:t>
      </w:r>
      <w:r>
        <w:rPr>
          <w:color w:val="231F20"/>
          <w:spacing w:val="-12"/>
          <w:sz w:val="20"/>
        </w:rPr>
        <w:t> </w:t>
      </w:r>
      <w:r>
        <w:rPr>
          <w:color w:val="231F20"/>
          <w:sz w:val="20"/>
        </w:rPr>
        <w:t>моков</w:t>
      </w:r>
      <w:r>
        <w:rPr>
          <w:color w:val="231F20"/>
          <w:spacing w:val="-11"/>
          <w:sz w:val="20"/>
        </w:rPr>
        <w:t> </w:t>
      </w:r>
      <w:r>
        <w:rPr>
          <w:color w:val="231F20"/>
          <w:sz w:val="20"/>
        </w:rPr>
        <w:t>для</w:t>
      </w:r>
      <w:r>
        <w:rPr>
          <w:color w:val="231F20"/>
          <w:spacing w:val="-11"/>
          <w:sz w:val="20"/>
        </w:rPr>
        <w:t> </w:t>
      </w:r>
      <w:r>
        <w:rPr>
          <w:color w:val="231F20"/>
          <w:sz w:val="20"/>
        </w:rPr>
        <w:t>проверки</w:t>
      </w:r>
      <w:r>
        <w:rPr>
          <w:color w:val="231F20"/>
          <w:spacing w:val="-11"/>
          <w:sz w:val="20"/>
        </w:rPr>
        <w:t> </w:t>
      </w:r>
      <w:r>
        <w:rPr>
          <w:color w:val="231F20"/>
          <w:sz w:val="20"/>
        </w:rPr>
        <w:t>внутрисистемных</w:t>
      </w:r>
      <w:r>
        <w:rPr>
          <w:color w:val="231F20"/>
          <w:spacing w:val="-11"/>
          <w:sz w:val="20"/>
        </w:rPr>
        <w:t> </w:t>
      </w:r>
      <w:r>
        <w:rPr>
          <w:color w:val="231F20"/>
          <w:sz w:val="20"/>
        </w:rPr>
        <w:t>взаимодействий</w:t>
      </w:r>
      <w:r>
        <w:rPr>
          <w:color w:val="231F20"/>
          <w:spacing w:val="-11"/>
          <w:sz w:val="20"/>
        </w:rPr>
        <w:t> </w:t>
      </w:r>
      <w:r>
        <w:rPr>
          <w:color w:val="231F20"/>
          <w:sz w:val="20"/>
        </w:rPr>
        <w:t>делает тесты</w:t>
      </w:r>
      <w:r>
        <w:rPr>
          <w:color w:val="231F20"/>
          <w:spacing w:val="-12"/>
          <w:sz w:val="20"/>
        </w:rPr>
        <w:t> </w:t>
      </w:r>
      <w:r>
        <w:rPr>
          <w:color w:val="231F20"/>
          <w:sz w:val="20"/>
        </w:rPr>
        <w:t>хрупкими.</w:t>
      </w:r>
      <w:r>
        <w:rPr>
          <w:color w:val="231F20"/>
          <w:spacing w:val="-11"/>
          <w:sz w:val="20"/>
        </w:rPr>
        <w:t> </w:t>
      </w:r>
      <w:r>
        <w:rPr>
          <w:color w:val="231F20"/>
          <w:sz w:val="20"/>
        </w:rPr>
        <w:t>Моки</w:t>
      </w:r>
      <w:r>
        <w:rPr>
          <w:color w:val="231F20"/>
          <w:spacing w:val="-11"/>
          <w:sz w:val="20"/>
        </w:rPr>
        <w:t> </w:t>
      </w:r>
      <w:r>
        <w:rPr>
          <w:color w:val="231F20"/>
          <w:sz w:val="20"/>
        </w:rPr>
        <w:t>должны</w:t>
      </w:r>
      <w:r>
        <w:rPr>
          <w:color w:val="231F20"/>
          <w:spacing w:val="-11"/>
          <w:sz w:val="20"/>
        </w:rPr>
        <w:t> </w:t>
      </w:r>
      <w:r>
        <w:rPr>
          <w:color w:val="231F20"/>
          <w:sz w:val="20"/>
        </w:rPr>
        <w:t>использоваться</w:t>
      </w:r>
      <w:r>
        <w:rPr>
          <w:color w:val="231F20"/>
          <w:spacing w:val="-11"/>
          <w:sz w:val="20"/>
        </w:rPr>
        <w:t> </w:t>
      </w:r>
      <w:r>
        <w:rPr>
          <w:color w:val="231F20"/>
          <w:sz w:val="20"/>
        </w:rPr>
        <w:t>только</w:t>
      </w:r>
      <w:r>
        <w:rPr>
          <w:color w:val="231F20"/>
          <w:spacing w:val="-11"/>
          <w:sz w:val="20"/>
        </w:rPr>
        <w:t> </w:t>
      </w:r>
      <w:r>
        <w:rPr>
          <w:color w:val="231F20"/>
          <w:sz w:val="20"/>
        </w:rPr>
        <w:t>для</w:t>
      </w:r>
      <w:r>
        <w:rPr>
          <w:color w:val="231F20"/>
          <w:spacing w:val="-11"/>
          <w:sz w:val="20"/>
        </w:rPr>
        <w:t> </w:t>
      </w:r>
      <w:r>
        <w:rPr>
          <w:color w:val="231F20"/>
          <w:sz w:val="20"/>
        </w:rPr>
        <w:t>межсистемных</w:t>
      </w:r>
      <w:r>
        <w:rPr>
          <w:color w:val="231F20"/>
          <w:spacing w:val="-11"/>
          <w:sz w:val="20"/>
        </w:rPr>
        <w:t> </w:t>
      </w:r>
      <w:r>
        <w:rPr>
          <w:color w:val="231F20"/>
          <w:sz w:val="20"/>
        </w:rPr>
        <w:t>вза- имодействий</w:t>
      </w:r>
      <w:r>
        <w:rPr>
          <w:color w:val="231F20"/>
          <w:spacing w:val="-1"/>
          <w:sz w:val="20"/>
        </w:rPr>
        <w:t> </w:t>
      </w:r>
      <w:r>
        <w:rPr>
          <w:color w:val="231F20"/>
          <w:sz w:val="20"/>
        </w:rPr>
        <w:t>(взаимодействий,</w:t>
      </w:r>
      <w:r>
        <w:rPr>
          <w:color w:val="231F20"/>
          <w:spacing w:val="-1"/>
          <w:sz w:val="20"/>
        </w:rPr>
        <w:t> </w:t>
      </w:r>
      <w:r>
        <w:rPr>
          <w:color w:val="231F20"/>
          <w:sz w:val="20"/>
        </w:rPr>
        <w:t>выходящих</w:t>
      </w:r>
      <w:r>
        <w:rPr>
          <w:color w:val="231F20"/>
          <w:spacing w:val="-1"/>
          <w:sz w:val="20"/>
        </w:rPr>
        <w:t> </w:t>
      </w:r>
      <w:r>
        <w:rPr>
          <w:color w:val="231F20"/>
          <w:sz w:val="20"/>
        </w:rPr>
        <w:t>за</w:t>
      </w:r>
      <w:r>
        <w:rPr>
          <w:color w:val="231F20"/>
          <w:spacing w:val="-1"/>
          <w:sz w:val="20"/>
        </w:rPr>
        <w:t> </w:t>
      </w:r>
      <w:r>
        <w:rPr>
          <w:color w:val="231F20"/>
          <w:sz w:val="20"/>
        </w:rPr>
        <w:t>границу</w:t>
      </w:r>
      <w:r>
        <w:rPr>
          <w:color w:val="231F20"/>
          <w:spacing w:val="-1"/>
          <w:sz w:val="20"/>
        </w:rPr>
        <w:t> </w:t>
      </w:r>
      <w:r>
        <w:rPr>
          <w:color w:val="231F20"/>
          <w:sz w:val="20"/>
        </w:rPr>
        <w:t>приложения)</w:t>
      </w:r>
      <w:r>
        <w:rPr>
          <w:color w:val="231F20"/>
          <w:spacing w:val="-1"/>
          <w:sz w:val="20"/>
        </w:rPr>
        <w:t> </w:t>
      </w:r>
      <w:r>
        <w:rPr>
          <w:color w:val="231F20"/>
          <w:sz w:val="20"/>
        </w:rPr>
        <w:t>и</w:t>
      </w:r>
      <w:r>
        <w:rPr>
          <w:color w:val="231F20"/>
          <w:spacing w:val="-2"/>
          <w:sz w:val="20"/>
        </w:rPr>
        <w:t> </w:t>
      </w:r>
      <w:r>
        <w:rPr>
          <w:color w:val="231F20"/>
          <w:sz w:val="20"/>
        </w:rPr>
        <w:t>только когда эффекты таких взаимодействий видны внешнему миру.</w:t>
      </w:r>
    </w:p>
    <w:p>
      <w:pPr>
        <w:pStyle w:val="ListParagraph"/>
        <w:spacing w:after="0" w:line="256" w:lineRule="auto"/>
        <w:jc w:val="both"/>
        <w:rPr>
          <w:sz w:val="20"/>
        </w:rPr>
        <w:sectPr>
          <w:pgSz w:w="9360" w:h="13210"/>
          <w:pgMar w:header="846" w:footer="0" w:top="1140" w:bottom="280" w:left="708" w:right="850"/>
        </w:sectPr>
      </w:pPr>
    </w:p>
    <w:p>
      <w:pPr>
        <w:pStyle w:val="BodyText"/>
        <w:ind w:left="250"/>
      </w:pPr>
      <w:r>
        <w:rPr/>
        <mc:AlternateContent>
          <mc:Choice Requires="wps">
            <w:drawing>
              <wp:inline distT="0" distB="0" distL="0" distR="0">
                <wp:extent cx="4716145" cy="1968500"/>
                <wp:effectExtent l="9525" t="0" r="0" b="3175"/>
                <wp:docPr id="887" name="Group 887"/>
                <wp:cNvGraphicFramePr>
                  <a:graphicFrameLocks/>
                </wp:cNvGraphicFramePr>
                <a:graphic>
                  <a:graphicData uri="http://schemas.microsoft.com/office/word/2010/wordprocessingGroup">
                    <wpg:wgp>
                      <wpg:cNvPr id="887" name="Group 887"/>
                      <wpg:cNvGrpSpPr/>
                      <wpg:grpSpPr>
                        <a:xfrm>
                          <a:off x="0" y="0"/>
                          <a:ext cx="4716145" cy="1968500"/>
                          <a:chExt cx="4716145" cy="1968500"/>
                        </a:xfrm>
                      </wpg:grpSpPr>
                      <wps:wsp>
                        <wps:cNvPr id="888" name="Graphic 888"/>
                        <wps:cNvSpPr/>
                        <wps:spPr>
                          <a:xfrm>
                            <a:off x="3300966" y="0"/>
                            <a:ext cx="1415415" cy="1968500"/>
                          </a:xfrm>
                          <a:custGeom>
                            <a:avLst/>
                            <a:gdLst/>
                            <a:ahLst/>
                            <a:cxnLst/>
                            <a:rect l="l" t="t" r="r" b="b"/>
                            <a:pathLst>
                              <a:path w="1415415" h="1968500">
                                <a:moveTo>
                                  <a:pt x="1400555" y="0"/>
                                </a:moveTo>
                                <a:lnTo>
                                  <a:pt x="1351226" y="8025"/>
                                </a:lnTo>
                                <a:lnTo>
                                  <a:pt x="1302310" y="17400"/>
                                </a:lnTo>
                                <a:lnTo>
                                  <a:pt x="1253828" y="28115"/>
                                </a:lnTo>
                                <a:lnTo>
                                  <a:pt x="1205800" y="40161"/>
                                </a:lnTo>
                                <a:lnTo>
                                  <a:pt x="1158247" y="53530"/>
                                </a:lnTo>
                                <a:lnTo>
                                  <a:pt x="1111187" y="68213"/>
                                </a:lnTo>
                                <a:lnTo>
                                  <a:pt x="1064640" y="84200"/>
                                </a:lnTo>
                                <a:lnTo>
                                  <a:pt x="1018628" y="101484"/>
                                </a:lnTo>
                                <a:lnTo>
                                  <a:pt x="973170" y="120054"/>
                                </a:lnTo>
                                <a:lnTo>
                                  <a:pt x="928286" y="139903"/>
                                </a:lnTo>
                                <a:lnTo>
                                  <a:pt x="883995" y="161021"/>
                                </a:lnTo>
                                <a:lnTo>
                                  <a:pt x="840319" y="183399"/>
                                </a:lnTo>
                                <a:lnTo>
                                  <a:pt x="797276" y="207029"/>
                                </a:lnTo>
                                <a:lnTo>
                                  <a:pt x="754887" y="231901"/>
                                </a:lnTo>
                                <a:lnTo>
                                  <a:pt x="713173" y="258008"/>
                                </a:lnTo>
                                <a:lnTo>
                                  <a:pt x="672152" y="285339"/>
                                </a:lnTo>
                                <a:lnTo>
                                  <a:pt x="631844" y="313885"/>
                                </a:lnTo>
                                <a:lnTo>
                                  <a:pt x="592271" y="343639"/>
                                </a:lnTo>
                                <a:lnTo>
                                  <a:pt x="553452" y="374591"/>
                                </a:lnTo>
                                <a:lnTo>
                                  <a:pt x="515406" y="406733"/>
                                </a:lnTo>
                                <a:lnTo>
                                  <a:pt x="478154" y="440055"/>
                                </a:lnTo>
                                <a:lnTo>
                                  <a:pt x="443990" y="472358"/>
                                </a:lnTo>
                                <a:lnTo>
                                  <a:pt x="410254" y="506146"/>
                                </a:lnTo>
                                <a:lnTo>
                                  <a:pt x="377062" y="541345"/>
                                </a:lnTo>
                                <a:lnTo>
                                  <a:pt x="344525" y="577881"/>
                                </a:lnTo>
                                <a:lnTo>
                                  <a:pt x="312757" y="615681"/>
                                </a:lnTo>
                                <a:lnTo>
                                  <a:pt x="281872" y="654670"/>
                                </a:lnTo>
                                <a:lnTo>
                                  <a:pt x="251982" y="694774"/>
                                </a:lnTo>
                                <a:lnTo>
                                  <a:pt x="223200" y="735920"/>
                                </a:lnTo>
                                <a:lnTo>
                                  <a:pt x="195640" y="778034"/>
                                </a:lnTo>
                                <a:lnTo>
                                  <a:pt x="169414" y="821042"/>
                                </a:lnTo>
                                <a:lnTo>
                                  <a:pt x="144637" y="864870"/>
                                </a:lnTo>
                                <a:lnTo>
                                  <a:pt x="121420" y="909444"/>
                                </a:lnTo>
                                <a:lnTo>
                                  <a:pt x="99877" y="954690"/>
                                </a:lnTo>
                                <a:lnTo>
                                  <a:pt x="80122" y="1000535"/>
                                </a:lnTo>
                                <a:lnTo>
                                  <a:pt x="62267" y="1046905"/>
                                </a:lnTo>
                                <a:lnTo>
                                  <a:pt x="46426" y="1093726"/>
                                </a:lnTo>
                                <a:lnTo>
                                  <a:pt x="32712" y="1140923"/>
                                </a:lnTo>
                                <a:lnTo>
                                  <a:pt x="21237" y="1188424"/>
                                </a:lnTo>
                                <a:lnTo>
                                  <a:pt x="12115" y="1236154"/>
                                </a:lnTo>
                                <a:lnTo>
                                  <a:pt x="5460" y="1284040"/>
                                </a:lnTo>
                                <a:lnTo>
                                  <a:pt x="1383" y="1332007"/>
                                </a:lnTo>
                                <a:lnTo>
                                  <a:pt x="0" y="1379982"/>
                                </a:lnTo>
                                <a:lnTo>
                                  <a:pt x="1539" y="1428432"/>
                                </a:lnTo>
                                <a:lnTo>
                                  <a:pt x="6134" y="1476182"/>
                                </a:lnTo>
                                <a:lnTo>
                                  <a:pt x="13749" y="1523013"/>
                                </a:lnTo>
                                <a:lnTo>
                                  <a:pt x="24352" y="1568704"/>
                                </a:lnTo>
                                <a:lnTo>
                                  <a:pt x="37905" y="1613036"/>
                                </a:lnTo>
                                <a:lnTo>
                                  <a:pt x="54376" y="1655791"/>
                                </a:lnTo>
                                <a:lnTo>
                                  <a:pt x="73728" y="1696749"/>
                                </a:lnTo>
                                <a:lnTo>
                                  <a:pt x="95929" y="1735691"/>
                                </a:lnTo>
                                <a:lnTo>
                                  <a:pt x="120942" y="1772396"/>
                                </a:lnTo>
                                <a:lnTo>
                                  <a:pt x="148733" y="1806647"/>
                                </a:lnTo>
                                <a:lnTo>
                                  <a:pt x="179268" y="1838224"/>
                                </a:lnTo>
                                <a:lnTo>
                                  <a:pt x="212513" y="1866906"/>
                                </a:lnTo>
                                <a:lnTo>
                                  <a:pt x="248431" y="1892477"/>
                                </a:lnTo>
                                <a:lnTo>
                                  <a:pt x="286989" y="1914714"/>
                                </a:lnTo>
                                <a:lnTo>
                                  <a:pt x="328152" y="1933401"/>
                                </a:lnTo>
                                <a:lnTo>
                                  <a:pt x="371885" y="1948316"/>
                                </a:lnTo>
                                <a:lnTo>
                                  <a:pt x="418154" y="1959242"/>
                                </a:lnTo>
                                <a:lnTo>
                                  <a:pt x="466923" y="1965958"/>
                                </a:lnTo>
                                <a:lnTo>
                                  <a:pt x="518159" y="1968245"/>
                                </a:lnTo>
                                <a:lnTo>
                                  <a:pt x="564259" y="1966420"/>
                                </a:lnTo>
                                <a:lnTo>
                                  <a:pt x="609679" y="1961046"/>
                                </a:lnTo>
                                <a:lnTo>
                                  <a:pt x="654316" y="1952275"/>
                                </a:lnTo>
                                <a:lnTo>
                                  <a:pt x="698069" y="1940260"/>
                                </a:lnTo>
                                <a:lnTo>
                                  <a:pt x="740834" y="1925153"/>
                                </a:lnTo>
                                <a:lnTo>
                                  <a:pt x="782510" y="1907107"/>
                                </a:lnTo>
                                <a:lnTo>
                                  <a:pt x="822995" y="1886274"/>
                                </a:lnTo>
                                <a:lnTo>
                                  <a:pt x="862186" y="1862807"/>
                                </a:lnTo>
                                <a:lnTo>
                                  <a:pt x="899981" y="1836858"/>
                                </a:lnTo>
                                <a:lnTo>
                                  <a:pt x="936278" y="1808579"/>
                                </a:lnTo>
                                <a:lnTo>
                                  <a:pt x="970974" y="1778124"/>
                                </a:lnTo>
                                <a:lnTo>
                                  <a:pt x="1003967" y="1745643"/>
                                </a:lnTo>
                                <a:lnTo>
                                  <a:pt x="1035156" y="1711291"/>
                                </a:lnTo>
                                <a:lnTo>
                                  <a:pt x="1064437" y="1675219"/>
                                </a:lnTo>
                                <a:lnTo>
                                  <a:pt x="1091708" y="1637580"/>
                                </a:lnTo>
                                <a:lnTo>
                                  <a:pt x="1116867" y="1598526"/>
                                </a:lnTo>
                                <a:lnTo>
                                  <a:pt x="1139812" y="1558210"/>
                                </a:lnTo>
                                <a:lnTo>
                                  <a:pt x="1160441" y="1516784"/>
                                </a:lnTo>
                                <a:lnTo>
                                  <a:pt x="1178651" y="1474401"/>
                                </a:lnTo>
                                <a:lnTo>
                                  <a:pt x="1194340" y="1431212"/>
                                </a:lnTo>
                                <a:lnTo>
                                  <a:pt x="1207406" y="1387371"/>
                                </a:lnTo>
                                <a:lnTo>
                                  <a:pt x="1217746" y="1343030"/>
                                </a:lnTo>
                                <a:lnTo>
                                  <a:pt x="1225259" y="1298342"/>
                                </a:lnTo>
                                <a:lnTo>
                                  <a:pt x="1229841" y="1253458"/>
                                </a:lnTo>
                                <a:lnTo>
                                  <a:pt x="1231391" y="1208532"/>
                                </a:lnTo>
                                <a:lnTo>
                                  <a:pt x="1229339" y="1158061"/>
                                </a:lnTo>
                                <a:lnTo>
                                  <a:pt x="1223206" y="1109696"/>
                                </a:lnTo>
                                <a:lnTo>
                                  <a:pt x="1213029" y="1063696"/>
                                </a:lnTo>
                                <a:lnTo>
                                  <a:pt x="1198845" y="1020324"/>
                                </a:lnTo>
                                <a:lnTo>
                                  <a:pt x="1180691" y="979841"/>
                                </a:lnTo>
                                <a:lnTo>
                                  <a:pt x="1158603" y="942509"/>
                                </a:lnTo>
                                <a:lnTo>
                                  <a:pt x="1132617" y="908589"/>
                                </a:lnTo>
                                <a:lnTo>
                                  <a:pt x="1102771" y="878343"/>
                                </a:lnTo>
                                <a:lnTo>
                                  <a:pt x="1069101" y="852033"/>
                                </a:lnTo>
                                <a:lnTo>
                                  <a:pt x="1031644" y="829920"/>
                                </a:lnTo>
                                <a:lnTo>
                                  <a:pt x="990436" y="812265"/>
                                </a:lnTo>
                                <a:lnTo>
                                  <a:pt x="945515" y="799331"/>
                                </a:lnTo>
                                <a:lnTo>
                                  <a:pt x="896916" y="791378"/>
                                </a:lnTo>
                                <a:lnTo>
                                  <a:pt x="844676" y="788670"/>
                                </a:lnTo>
                                <a:lnTo>
                                  <a:pt x="795584" y="791273"/>
                                </a:lnTo>
                                <a:lnTo>
                                  <a:pt x="749290" y="798944"/>
                                </a:lnTo>
                                <a:lnTo>
                                  <a:pt x="705626" y="811473"/>
                                </a:lnTo>
                                <a:lnTo>
                                  <a:pt x="664426" y="828649"/>
                                </a:lnTo>
                                <a:lnTo>
                                  <a:pt x="625526" y="850262"/>
                                </a:lnTo>
                                <a:lnTo>
                                  <a:pt x="588757" y="876102"/>
                                </a:lnTo>
                                <a:lnTo>
                                  <a:pt x="553955" y="905959"/>
                                </a:lnTo>
                                <a:lnTo>
                                  <a:pt x="520953" y="939623"/>
                                </a:lnTo>
                                <a:lnTo>
                                  <a:pt x="489584" y="976884"/>
                                </a:lnTo>
                                <a:lnTo>
                                  <a:pt x="452056" y="1031271"/>
                                </a:lnTo>
                                <a:lnTo>
                                  <a:pt x="429386" y="1094232"/>
                                </a:lnTo>
                                <a:lnTo>
                                  <a:pt x="458342" y="1125474"/>
                                </a:lnTo>
                                <a:lnTo>
                                  <a:pt x="495735" y="1097345"/>
                                </a:lnTo>
                                <a:lnTo>
                                  <a:pt x="546774" y="1032528"/>
                                </a:lnTo>
                                <a:lnTo>
                                  <a:pt x="578995" y="995534"/>
                                </a:lnTo>
                                <a:lnTo>
                                  <a:pt x="616528" y="960374"/>
                                </a:lnTo>
                                <a:lnTo>
                                  <a:pt x="660006" y="930717"/>
                                </a:lnTo>
                                <a:lnTo>
                                  <a:pt x="710064" y="910232"/>
                                </a:lnTo>
                                <a:lnTo>
                                  <a:pt x="767333" y="902588"/>
                                </a:lnTo>
                                <a:lnTo>
                                  <a:pt x="816661" y="907577"/>
                                </a:lnTo>
                                <a:lnTo>
                                  <a:pt x="858083" y="921725"/>
                                </a:lnTo>
                                <a:lnTo>
                                  <a:pt x="892160" y="943807"/>
                                </a:lnTo>
                                <a:lnTo>
                                  <a:pt x="919455" y="972596"/>
                                </a:lnTo>
                                <a:lnTo>
                                  <a:pt x="940529" y="1006867"/>
                                </a:lnTo>
                                <a:lnTo>
                                  <a:pt x="955943" y="1045393"/>
                                </a:lnTo>
                                <a:lnTo>
                                  <a:pt x="966257" y="1086948"/>
                                </a:lnTo>
                                <a:lnTo>
                                  <a:pt x="972035" y="1130306"/>
                                </a:lnTo>
                                <a:lnTo>
                                  <a:pt x="973835" y="1174242"/>
                                </a:lnTo>
                                <a:lnTo>
                                  <a:pt x="972650" y="1212729"/>
                                </a:lnTo>
                                <a:lnTo>
                                  <a:pt x="969109" y="1253656"/>
                                </a:lnTo>
                                <a:lnTo>
                                  <a:pt x="963239" y="1296579"/>
                                </a:lnTo>
                                <a:lnTo>
                                  <a:pt x="955062" y="1341056"/>
                                </a:lnTo>
                                <a:lnTo>
                                  <a:pt x="944603" y="1386644"/>
                                </a:lnTo>
                                <a:lnTo>
                                  <a:pt x="931888" y="1432899"/>
                                </a:lnTo>
                                <a:lnTo>
                                  <a:pt x="916939" y="1479380"/>
                                </a:lnTo>
                                <a:lnTo>
                                  <a:pt x="899783" y="1525643"/>
                                </a:lnTo>
                                <a:lnTo>
                                  <a:pt x="880443" y="1571246"/>
                                </a:lnTo>
                                <a:lnTo>
                                  <a:pt x="858943" y="1615745"/>
                                </a:lnTo>
                                <a:lnTo>
                                  <a:pt x="835308" y="1658698"/>
                                </a:lnTo>
                                <a:lnTo>
                                  <a:pt x="809563" y="1699662"/>
                                </a:lnTo>
                                <a:lnTo>
                                  <a:pt x="781732" y="1738194"/>
                                </a:lnTo>
                                <a:lnTo>
                                  <a:pt x="751839" y="1773851"/>
                                </a:lnTo>
                                <a:lnTo>
                                  <a:pt x="719910" y="1806191"/>
                                </a:lnTo>
                                <a:lnTo>
                                  <a:pt x="685967" y="1834770"/>
                                </a:lnTo>
                                <a:lnTo>
                                  <a:pt x="650036" y="1859146"/>
                                </a:lnTo>
                                <a:lnTo>
                                  <a:pt x="612141" y="1878876"/>
                                </a:lnTo>
                                <a:lnTo>
                                  <a:pt x="572307" y="1893517"/>
                                </a:lnTo>
                                <a:lnTo>
                                  <a:pt x="530557" y="1902627"/>
                                </a:lnTo>
                                <a:lnTo>
                                  <a:pt x="486917" y="1905762"/>
                                </a:lnTo>
                                <a:lnTo>
                                  <a:pt x="434422" y="1901036"/>
                                </a:lnTo>
                                <a:lnTo>
                                  <a:pt x="388549" y="1887522"/>
                                </a:lnTo>
                                <a:lnTo>
                                  <a:pt x="349041" y="1866218"/>
                                </a:lnTo>
                                <a:lnTo>
                                  <a:pt x="315638" y="1838120"/>
                                </a:lnTo>
                                <a:lnTo>
                                  <a:pt x="288083" y="1804225"/>
                                </a:lnTo>
                                <a:lnTo>
                                  <a:pt x="266117" y="1765529"/>
                                </a:lnTo>
                                <a:lnTo>
                                  <a:pt x="249482" y="1723029"/>
                                </a:lnTo>
                                <a:lnTo>
                                  <a:pt x="237920" y="1677722"/>
                                </a:lnTo>
                                <a:lnTo>
                                  <a:pt x="231172" y="1630605"/>
                                </a:lnTo>
                                <a:lnTo>
                                  <a:pt x="228980" y="1582674"/>
                                </a:lnTo>
                                <a:lnTo>
                                  <a:pt x="229948" y="1536169"/>
                                </a:lnTo>
                                <a:lnTo>
                                  <a:pt x="232809" y="1488709"/>
                                </a:lnTo>
                                <a:lnTo>
                                  <a:pt x="237502" y="1440433"/>
                                </a:lnTo>
                                <a:lnTo>
                                  <a:pt x="243966" y="1391481"/>
                                </a:lnTo>
                                <a:lnTo>
                                  <a:pt x="252139" y="1341994"/>
                                </a:lnTo>
                                <a:lnTo>
                                  <a:pt x="261959" y="1292110"/>
                                </a:lnTo>
                                <a:lnTo>
                                  <a:pt x="273365" y="1241971"/>
                                </a:lnTo>
                                <a:lnTo>
                                  <a:pt x="286295" y="1191715"/>
                                </a:lnTo>
                                <a:lnTo>
                                  <a:pt x="300687" y="1141484"/>
                                </a:lnTo>
                                <a:lnTo>
                                  <a:pt x="316480" y="1091417"/>
                                </a:lnTo>
                                <a:lnTo>
                                  <a:pt x="333613" y="1041653"/>
                                </a:lnTo>
                                <a:lnTo>
                                  <a:pt x="352023" y="992334"/>
                                </a:lnTo>
                                <a:lnTo>
                                  <a:pt x="371649" y="943599"/>
                                </a:lnTo>
                                <a:lnTo>
                                  <a:pt x="392429" y="895587"/>
                                </a:lnTo>
                                <a:lnTo>
                                  <a:pt x="414302" y="848440"/>
                                </a:lnTo>
                                <a:lnTo>
                                  <a:pt x="437206" y="802296"/>
                                </a:lnTo>
                                <a:lnTo>
                                  <a:pt x="461080" y="757296"/>
                                </a:lnTo>
                                <a:lnTo>
                                  <a:pt x="485862" y="713580"/>
                                </a:lnTo>
                                <a:lnTo>
                                  <a:pt x="511490" y="671288"/>
                                </a:lnTo>
                                <a:lnTo>
                                  <a:pt x="537903" y="630560"/>
                                </a:lnTo>
                                <a:lnTo>
                                  <a:pt x="565038" y="591535"/>
                                </a:lnTo>
                                <a:lnTo>
                                  <a:pt x="592835" y="554355"/>
                                </a:lnTo>
                                <a:lnTo>
                                  <a:pt x="626591" y="512345"/>
                                </a:lnTo>
                                <a:lnTo>
                                  <a:pt x="660904" y="472872"/>
                                </a:lnTo>
                                <a:lnTo>
                                  <a:pt x="695809" y="435809"/>
                                </a:lnTo>
                                <a:lnTo>
                                  <a:pt x="731343" y="401028"/>
                                </a:lnTo>
                                <a:lnTo>
                                  <a:pt x="767542" y="368403"/>
                                </a:lnTo>
                                <a:lnTo>
                                  <a:pt x="804443" y="337806"/>
                                </a:lnTo>
                                <a:lnTo>
                                  <a:pt x="842081" y="309112"/>
                                </a:lnTo>
                                <a:lnTo>
                                  <a:pt x="880494" y="282192"/>
                                </a:lnTo>
                                <a:lnTo>
                                  <a:pt x="919716" y="256921"/>
                                </a:lnTo>
                                <a:lnTo>
                                  <a:pt x="959786" y="233171"/>
                                </a:lnTo>
                                <a:lnTo>
                                  <a:pt x="1000739" y="210816"/>
                                </a:lnTo>
                                <a:lnTo>
                                  <a:pt x="1042611" y="189728"/>
                                </a:lnTo>
                                <a:lnTo>
                                  <a:pt x="1085438" y="169781"/>
                                </a:lnTo>
                                <a:lnTo>
                                  <a:pt x="1129257" y="150848"/>
                                </a:lnTo>
                                <a:lnTo>
                                  <a:pt x="1174105" y="132802"/>
                                </a:lnTo>
                                <a:lnTo>
                                  <a:pt x="1220016" y="115516"/>
                                </a:lnTo>
                                <a:lnTo>
                                  <a:pt x="1267029" y="98863"/>
                                </a:lnTo>
                                <a:lnTo>
                                  <a:pt x="1315178" y="82716"/>
                                </a:lnTo>
                                <a:lnTo>
                                  <a:pt x="1364501" y="66949"/>
                                </a:lnTo>
                                <a:lnTo>
                                  <a:pt x="1415033" y="51435"/>
                                </a:lnTo>
                                <a:lnTo>
                                  <a:pt x="1400555" y="0"/>
                                </a:lnTo>
                                <a:close/>
                              </a:path>
                            </a:pathLst>
                          </a:custGeom>
                          <a:solidFill>
                            <a:srgbClr val="EEEEEF"/>
                          </a:solidFill>
                        </wps:spPr>
                        <wps:bodyPr wrap="square" lIns="0" tIns="0" rIns="0" bIns="0" rtlCol="0">
                          <a:prstTxWarp prst="textNoShape">
                            <a:avLst/>
                          </a:prstTxWarp>
                          <a:noAutofit/>
                        </wps:bodyPr>
                      </wps:wsp>
                      <wps:wsp>
                        <wps:cNvPr id="889" name="Graphic 889"/>
                        <wps:cNvSpPr/>
                        <wps:spPr>
                          <a:xfrm>
                            <a:off x="0" y="1152025"/>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890" name="Textbox 890"/>
                        <wps:cNvSpPr txBox="1"/>
                        <wps:spPr>
                          <a:xfrm>
                            <a:off x="0" y="0"/>
                            <a:ext cx="4716145" cy="1968500"/>
                          </a:xfrm>
                          <a:prstGeom prst="rect">
                            <a:avLst/>
                          </a:prstGeom>
                        </wps:spPr>
                        <wps:txbx>
                          <w:txbxContent>
                            <w:p>
                              <w:pPr>
                                <w:spacing w:line="240" w:lineRule="auto" w:before="393"/>
                                <w:rPr>
                                  <w:sz w:val="56"/>
                                </w:rPr>
                              </w:pPr>
                            </w:p>
                            <w:p>
                              <w:pPr>
                                <w:spacing w:before="1"/>
                                <w:ind w:left="363" w:right="-15" w:firstLine="0"/>
                                <w:jc w:val="left"/>
                                <w:rPr>
                                  <w:i/>
                                  <w:sz w:val="56"/>
                                </w:rPr>
                              </w:pPr>
                              <w:bookmarkStart w:name="Глава 6. Стили юнит-тестирования" w:id="207"/>
                              <w:bookmarkEnd w:id="207"/>
                              <w:r>
                                <w:rPr/>
                              </w:r>
                              <w:bookmarkStart w:name="_bookmark83" w:id="208"/>
                              <w:bookmarkEnd w:id="208"/>
                              <w:r>
                                <w:rPr/>
                              </w:r>
                              <w:r>
                                <w:rPr>
                                  <w:i/>
                                  <w:color w:val="231F20"/>
                                  <w:sz w:val="56"/>
                                </w:rPr>
                                <w:t>Стили</w:t>
                              </w:r>
                              <w:r>
                                <w:rPr>
                                  <w:i/>
                                  <w:color w:val="231F20"/>
                                  <w:spacing w:val="-26"/>
                                  <w:sz w:val="56"/>
                                </w:rPr>
                                <w:t> </w:t>
                              </w:r>
                              <w:r>
                                <w:rPr>
                                  <w:i/>
                                  <w:color w:val="231F20"/>
                                  <w:sz w:val="56"/>
                                </w:rPr>
                                <w:t>юнит-</w:t>
                              </w:r>
                              <w:r>
                                <w:rPr>
                                  <w:i/>
                                  <w:color w:val="231F20"/>
                                  <w:spacing w:val="-6"/>
                                  <w:sz w:val="56"/>
                                </w:rPr>
                                <w:t>тестирования</w:t>
                              </w:r>
                            </w:p>
                          </w:txbxContent>
                        </wps:txbx>
                        <wps:bodyPr wrap="square" lIns="0" tIns="0" rIns="0" bIns="0" rtlCol="0">
                          <a:noAutofit/>
                        </wps:bodyPr>
                      </wps:wsp>
                    </wpg:wgp>
                  </a:graphicData>
                </a:graphic>
              </wp:inline>
            </w:drawing>
          </mc:Choice>
          <mc:Fallback>
            <w:pict>
              <v:group style="width:371.35pt;height:155pt;mso-position-horizontal-relative:char;mso-position-vertical-relative:line" id="docshapegroup700" coordorigin="0,0" coordsize="7427,3100">
                <v:shape style="position:absolute;left:5198;top:0;width:2229;height:3100" id="docshape701" coordorigin="5198,0" coordsize="2229,3100" path="m7404,0l7326,13,7249,27,7173,44,7097,63,7022,84,6948,107,6875,133,6803,160,6731,189,6660,220,6590,254,6522,289,6454,326,6387,365,6321,406,6257,449,6193,494,6131,541,6070,590,6010,641,5951,693,5898,744,5844,797,5792,853,5741,910,5691,970,5642,1031,5595,1094,5550,1159,5506,1225,5465,1293,5426,1362,5390,1432,5356,1503,5325,1576,5296,1649,5271,1722,5250,1797,5232,1872,5217,1947,5207,2022,5201,2098,5198,2173,5201,2250,5208,2325,5220,2398,5237,2470,5258,2540,5284,2608,5314,2672,5349,2733,5389,2791,5433,2845,5481,2895,5533,2940,5590,2980,5650,3015,5715,3045,5784,3068,5857,3085,5934,3096,6014,3100,6087,3097,6158,3088,6229,3074,6298,3056,6365,3032,6431,3003,6494,2971,6556,2934,6616,2893,6673,2848,6727,2800,6779,2749,6829,2695,6875,2638,6918,2579,6957,2517,6993,2454,7026,2389,7055,2322,7079,2254,7100,2185,7116,2115,7128,2045,7135,1974,7138,1903,7134,1824,7125,1748,7109,1675,7086,1607,7058,1543,7023,1484,6982,1431,6935,1383,6882,1342,6823,1307,6758,1279,6687,1259,6611,1246,6529,1242,6451,1246,6378,1258,6310,1278,6245,1305,6183,1339,6126,1380,6071,1427,6019,1480,5969,1538,5910,1624,5875,1723,5920,1772,5979,1728,6059,1626,6110,1568,6169,1512,6238,1466,6317,1433,6407,1421,6484,1429,6550,1452,6603,1486,6646,1532,6680,1586,6704,1646,6720,1712,6729,1780,6732,1849,6730,1910,6725,1974,6715,2042,6702,2112,6686,2184,6666,2257,6642,2330,6615,2403,6585,2474,6551,2544,6514,2612,6473,2677,6429,2737,6382,2793,6332,2844,6279,2889,6222,2928,6162,2959,6100,2982,6034,2996,5965,3001,5883,2994,5810,2972,5748,2939,5695,2895,5652,2841,5617,2780,5591,2713,5573,2642,5562,2568,5559,2492,5560,2419,5565,2344,5572,2268,5583,2191,5595,2113,5611,2035,5629,1956,5649,1877,5672,1798,5697,1719,5724,1640,5753,1563,5784,1486,5816,1410,5851,1336,5887,1263,5924,1193,5964,1124,6004,1057,6045,993,6088,932,6132,873,6185,807,6239,745,6294,686,6350,632,6407,580,6465,532,6524,487,6585,444,6647,405,6710,367,6774,332,6840,299,6908,267,6977,238,7047,209,7120,182,7194,156,7270,130,7347,105,7427,81,7404,0xe" filled="true" fillcolor="#eeeeef" stroked="false">
                  <v:path arrowok="t"/>
                  <v:fill type="solid"/>
                </v:shape>
                <v:line style="position:absolute" from="0,1814" to="7427,1814" stroked="true" strokeweight=".5pt" strokecolor="#231f20">
                  <v:stroke dashstyle="solid"/>
                </v:line>
                <v:shape style="position:absolute;left:0;top:0;width:7427;height:3100" type="#_x0000_t202" id="docshape702" filled="false" stroked="false">
                  <v:textbox inset="0,0,0,0">
                    <w:txbxContent>
                      <w:p>
                        <w:pPr>
                          <w:spacing w:line="240" w:lineRule="auto" w:before="393"/>
                          <w:rPr>
                            <w:sz w:val="56"/>
                          </w:rPr>
                        </w:pPr>
                      </w:p>
                      <w:p>
                        <w:pPr>
                          <w:spacing w:before="1"/>
                          <w:ind w:left="363" w:right="-15" w:firstLine="0"/>
                          <w:jc w:val="left"/>
                          <w:rPr>
                            <w:i/>
                            <w:sz w:val="56"/>
                          </w:rPr>
                        </w:pPr>
                        <w:bookmarkStart w:name="Глава 6. Стили юнит-тестирования" w:id="209"/>
                        <w:bookmarkEnd w:id="209"/>
                        <w:r>
                          <w:rPr/>
                        </w:r>
                        <w:bookmarkStart w:name="_bookmark83" w:id="210"/>
                        <w:bookmarkEnd w:id="210"/>
                        <w:r>
                          <w:rPr/>
                        </w:r>
                        <w:r>
                          <w:rPr>
                            <w:i/>
                            <w:color w:val="231F20"/>
                            <w:sz w:val="56"/>
                          </w:rPr>
                          <w:t>Стили</w:t>
                        </w:r>
                        <w:r>
                          <w:rPr>
                            <w:i/>
                            <w:color w:val="231F20"/>
                            <w:spacing w:val="-26"/>
                            <w:sz w:val="56"/>
                          </w:rPr>
                          <w:t> </w:t>
                        </w:r>
                        <w:r>
                          <w:rPr>
                            <w:i/>
                            <w:color w:val="231F20"/>
                            <w:sz w:val="56"/>
                          </w:rPr>
                          <w:t>юнит-</w:t>
                        </w:r>
                        <w:r>
                          <w:rPr>
                            <w:i/>
                            <w:color w:val="231F20"/>
                            <w:spacing w:val="-6"/>
                            <w:sz w:val="56"/>
                          </w:rPr>
                          <w:t>тестирования</w:t>
                        </w:r>
                      </w:p>
                    </w:txbxContent>
                  </v:textbox>
                  <w10:wrap type="none"/>
                </v:shape>
              </v:group>
            </w:pict>
          </mc:Fallback>
        </mc:AlternateContent>
      </w:r>
      <w:r>
        <w:rPr/>
      </w:r>
    </w:p>
    <w:p>
      <w:pPr>
        <w:spacing w:before="41"/>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43"/>
          <w:sz w:val="22"/>
        </w:rPr>
        <w:t> </w:t>
      </w:r>
      <w:r>
        <w:rPr>
          <w:rFonts w:ascii="Trebuchet MS" w:hAnsi="Trebuchet MS" w:eastAsia="Trebuchet MS"/>
          <w:color w:val="231F20"/>
          <w:spacing w:val="-6"/>
          <w:sz w:val="22"/>
        </w:rPr>
        <w:t>Сравнение</w:t>
      </w:r>
      <w:r>
        <w:rPr>
          <w:rFonts w:ascii="Trebuchet MS" w:hAnsi="Trebuchet MS" w:eastAsia="Trebuchet MS"/>
          <w:color w:val="231F20"/>
          <w:spacing w:val="-20"/>
          <w:sz w:val="22"/>
        </w:rPr>
        <w:t> </w:t>
      </w:r>
      <w:r>
        <w:rPr>
          <w:rFonts w:ascii="Trebuchet MS" w:hAnsi="Trebuchet MS" w:eastAsia="Trebuchet MS"/>
          <w:color w:val="231F20"/>
          <w:spacing w:val="-6"/>
          <w:sz w:val="22"/>
        </w:rPr>
        <w:t>стилей</w:t>
      </w:r>
      <w:r>
        <w:rPr>
          <w:rFonts w:ascii="Trebuchet MS" w:hAnsi="Trebuchet MS" w:eastAsia="Trebuchet MS"/>
          <w:color w:val="231F20"/>
          <w:spacing w:val="-20"/>
          <w:sz w:val="22"/>
        </w:rPr>
        <w:t> </w:t>
      </w:r>
      <w:r>
        <w:rPr>
          <w:rFonts w:ascii="Trebuchet MS" w:hAnsi="Trebuchet MS" w:eastAsia="Trebuchet MS"/>
          <w:color w:val="231F20"/>
          <w:spacing w:val="-6"/>
          <w:sz w:val="22"/>
        </w:rPr>
        <w:t>юнит-тестирования.</w:t>
      </w:r>
    </w:p>
    <w:p>
      <w:pPr>
        <w:spacing w:before="158"/>
        <w:ind w:left="595" w:right="0" w:firstLine="0"/>
        <w:jc w:val="left"/>
        <w:rPr>
          <w:rFonts w:ascii="Trebuchet MS" w:hAnsi="Trebuchet MS" w:eastAsia="Trebuchet MS"/>
          <w:sz w:val="22"/>
        </w:rPr>
      </w:pPr>
      <w:r>
        <w:rPr>
          <w:rFonts w:ascii="Arial MT" w:hAnsi="Arial MT" w:eastAsia="Arial MT"/>
          <w:color w:val="231F20"/>
          <w:spacing w:val="-12"/>
          <w:sz w:val="22"/>
        </w:rPr>
        <w:t>🗸</w:t>
      </w:r>
      <w:r>
        <w:rPr>
          <w:rFonts w:ascii="Arial MT" w:hAnsi="Arial MT" w:eastAsia="Arial MT"/>
          <w:color w:val="231F20"/>
          <w:spacing w:val="68"/>
          <w:sz w:val="22"/>
        </w:rPr>
        <w:t> </w:t>
      </w:r>
      <w:r>
        <w:rPr>
          <w:rFonts w:ascii="Trebuchet MS" w:hAnsi="Trebuchet MS" w:eastAsia="Trebuchet MS"/>
          <w:color w:val="231F20"/>
          <w:spacing w:val="-12"/>
          <w:sz w:val="22"/>
        </w:rPr>
        <w:t>Отношение</w:t>
      </w:r>
      <w:r>
        <w:rPr>
          <w:rFonts w:ascii="Trebuchet MS" w:hAnsi="Trebuchet MS" w:eastAsia="Trebuchet MS"/>
          <w:color w:val="231F20"/>
          <w:spacing w:val="-24"/>
          <w:sz w:val="22"/>
        </w:rPr>
        <w:t> </w:t>
      </w:r>
      <w:r>
        <w:rPr>
          <w:rFonts w:ascii="Trebuchet MS" w:hAnsi="Trebuchet MS" w:eastAsia="Trebuchet MS"/>
          <w:color w:val="231F20"/>
          <w:spacing w:val="-12"/>
          <w:sz w:val="22"/>
        </w:rPr>
        <w:t>между</w:t>
      </w:r>
      <w:r>
        <w:rPr>
          <w:rFonts w:ascii="Trebuchet MS" w:hAnsi="Trebuchet MS" w:eastAsia="Trebuchet MS"/>
          <w:color w:val="231F20"/>
          <w:spacing w:val="-24"/>
          <w:sz w:val="22"/>
        </w:rPr>
        <w:t> </w:t>
      </w:r>
      <w:r>
        <w:rPr>
          <w:rFonts w:ascii="Trebuchet MS" w:hAnsi="Trebuchet MS" w:eastAsia="Trebuchet MS"/>
          <w:color w:val="231F20"/>
          <w:spacing w:val="-12"/>
          <w:sz w:val="22"/>
        </w:rPr>
        <w:t>функциональными</w:t>
      </w:r>
      <w:r>
        <w:rPr>
          <w:rFonts w:ascii="Trebuchet MS" w:hAnsi="Trebuchet MS" w:eastAsia="Trebuchet MS"/>
          <w:color w:val="231F20"/>
          <w:spacing w:val="-24"/>
          <w:sz w:val="22"/>
        </w:rPr>
        <w:t> </w:t>
      </w:r>
      <w:r>
        <w:rPr>
          <w:rFonts w:ascii="Trebuchet MS" w:hAnsi="Trebuchet MS" w:eastAsia="Trebuchet MS"/>
          <w:color w:val="231F20"/>
          <w:spacing w:val="-12"/>
          <w:sz w:val="22"/>
        </w:rPr>
        <w:t>и</w:t>
      </w:r>
      <w:r>
        <w:rPr>
          <w:rFonts w:ascii="Trebuchet MS" w:hAnsi="Trebuchet MS" w:eastAsia="Trebuchet MS"/>
          <w:color w:val="231F20"/>
          <w:spacing w:val="-24"/>
          <w:sz w:val="22"/>
        </w:rPr>
        <w:t> </w:t>
      </w:r>
      <w:r>
        <w:rPr>
          <w:rFonts w:ascii="Trebuchet MS" w:hAnsi="Trebuchet MS" w:eastAsia="Trebuchet MS"/>
          <w:color w:val="231F20"/>
          <w:spacing w:val="-12"/>
          <w:sz w:val="22"/>
        </w:rPr>
        <w:t>гексагональными</w:t>
      </w:r>
      <w:r>
        <w:rPr>
          <w:rFonts w:ascii="Trebuchet MS" w:hAnsi="Trebuchet MS" w:eastAsia="Trebuchet MS"/>
          <w:color w:val="231F20"/>
          <w:spacing w:val="-24"/>
          <w:sz w:val="22"/>
        </w:rPr>
        <w:t> </w:t>
      </w:r>
      <w:r>
        <w:rPr>
          <w:rFonts w:ascii="Trebuchet MS" w:hAnsi="Trebuchet MS" w:eastAsia="Trebuchet MS"/>
          <w:color w:val="231F20"/>
          <w:spacing w:val="-12"/>
          <w:sz w:val="22"/>
        </w:rPr>
        <w:t>архитектурами.</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50"/>
          <w:sz w:val="22"/>
        </w:rPr>
        <w:t> </w:t>
      </w:r>
      <w:r>
        <w:rPr>
          <w:rFonts w:ascii="Trebuchet MS" w:hAnsi="Trebuchet MS" w:eastAsia="Trebuchet MS"/>
          <w:color w:val="231F20"/>
          <w:spacing w:val="-6"/>
          <w:sz w:val="22"/>
        </w:rPr>
        <w:t>Переход</w:t>
      </w:r>
      <w:r>
        <w:rPr>
          <w:rFonts w:ascii="Trebuchet MS" w:hAnsi="Trebuchet MS" w:eastAsia="Trebuchet MS"/>
          <w:color w:val="231F20"/>
          <w:spacing w:val="-20"/>
          <w:sz w:val="22"/>
        </w:rPr>
        <w:t> </w:t>
      </w:r>
      <w:r>
        <w:rPr>
          <w:rFonts w:ascii="Trebuchet MS" w:hAnsi="Trebuchet MS" w:eastAsia="Trebuchet MS"/>
          <w:color w:val="231F20"/>
          <w:spacing w:val="-6"/>
          <w:sz w:val="22"/>
        </w:rPr>
        <w:t>на</w:t>
      </w:r>
      <w:r>
        <w:rPr>
          <w:rFonts w:ascii="Trebuchet MS" w:hAnsi="Trebuchet MS" w:eastAsia="Trebuchet MS"/>
          <w:color w:val="231F20"/>
          <w:spacing w:val="-20"/>
          <w:sz w:val="22"/>
        </w:rPr>
        <w:t> </w:t>
      </w:r>
      <w:r>
        <w:rPr>
          <w:rFonts w:ascii="Trebuchet MS" w:hAnsi="Trebuchet MS" w:eastAsia="Trebuchet MS"/>
          <w:color w:val="231F20"/>
          <w:spacing w:val="-6"/>
          <w:sz w:val="22"/>
        </w:rPr>
        <w:t>тестирование</w:t>
      </w:r>
      <w:r>
        <w:rPr>
          <w:rFonts w:ascii="Trebuchet MS" w:hAnsi="Trebuchet MS" w:eastAsia="Trebuchet MS"/>
          <w:color w:val="231F20"/>
          <w:spacing w:val="-20"/>
          <w:sz w:val="22"/>
        </w:rPr>
        <w:t> </w:t>
      </w:r>
      <w:r>
        <w:rPr>
          <w:rFonts w:ascii="Trebuchet MS" w:hAnsi="Trebuchet MS" w:eastAsia="Trebuchet MS"/>
          <w:color w:val="231F20"/>
          <w:spacing w:val="-6"/>
          <w:sz w:val="22"/>
        </w:rPr>
        <w:t>выходных</w:t>
      </w:r>
      <w:r>
        <w:rPr>
          <w:rFonts w:ascii="Trebuchet MS" w:hAnsi="Trebuchet MS" w:eastAsia="Trebuchet MS"/>
          <w:color w:val="231F20"/>
          <w:spacing w:val="-20"/>
          <w:sz w:val="22"/>
        </w:rPr>
        <w:t> </w:t>
      </w:r>
      <w:r>
        <w:rPr>
          <w:rFonts w:ascii="Trebuchet MS" w:hAnsi="Trebuchet MS" w:eastAsia="Trebuchet MS"/>
          <w:color w:val="231F20"/>
          <w:spacing w:val="-6"/>
          <w:sz w:val="22"/>
        </w:rPr>
        <w:t>данных.</w:t>
      </w:r>
    </w:p>
    <w:p>
      <w:pPr>
        <w:pStyle w:val="BodyText"/>
        <w:spacing w:before="236"/>
        <w:rPr>
          <w:rFonts w:ascii="Trebuchet MS"/>
          <w:sz w:val="22"/>
        </w:rPr>
      </w:pPr>
    </w:p>
    <w:p>
      <w:pPr>
        <w:pStyle w:val="BodyText"/>
        <w:spacing w:line="256" w:lineRule="auto"/>
        <w:ind w:left="255" w:right="111"/>
        <w:jc w:val="both"/>
      </w:pPr>
      <w:r>
        <w:rPr>
          <w:color w:val="231F20"/>
          <w:spacing w:val="-8"/>
        </w:rPr>
        <w:t>В</w:t>
      </w:r>
      <w:r>
        <w:rPr>
          <w:color w:val="231F20"/>
        </w:rPr>
        <w:t> </w:t>
      </w:r>
      <w:r>
        <w:rPr>
          <w:color w:val="231F20"/>
          <w:spacing w:val="-8"/>
        </w:rPr>
        <w:t>главе</w:t>
      </w:r>
      <w:r>
        <w:rPr>
          <w:color w:val="231F20"/>
        </w:rPr>
        <w:t> </w:t>
      </w:r>
      <w:r>
        <w:rPr>
          <w:color w:val="231F20"/>
          <w:spacing w:val="-8"/>
        </w:rPr>
        <w:t>4</w:t>
      </w:r>
      <w:r>
        <w:rPr>
          <w:color w:val="231F20"/>
        </w:rPr>
        <w:t> </w:t>
      </w:r>
      <w:r>
        <w:rPr>
          <w:color w:val="231F20"/>
          <w:spacing w:val="-8"/>
        </w:rPr>
        <w:t>были</w:t>
      </w:r>
      <w:r>
        <w:rPr>
          <w:color w:val="231F20"/>
        </w:rPr>
        <w:t> </w:t>
      </w:r>
      <w:r>
        <w:rPr>
          <w:color w:val="231F20"/>
          <w:spacing w:val="-8"/>
        </w:rPr>
        <w:t>представлены</w:t>
      </w:r>
      <w:r>
        <w:rPr>
          <w:color w:val="231F20"/>
        </w:rPr>
        <w:t> </w:t>
      </w:r>
      <w:r>
        <w:rPr>
          <w:color w:val="231F20"/>
          <w:spacing w:val="-8"/>
        </w:rPr>
        <w:t>четыре</w:t>
      </w:r>
      <w:r>
        <w:rPr>
          <w:color w:val="231F20"/>
        </w:rPr>
        <w:t> </w:t>
      </w:r>
      <w:r>
        <w:rPr>
          <w:color w:val="231F20"/>
          <w:spacing w:val="-8"/>
        </w:rPr>
        <w:t>атрибута</w:t>
      </w:r>
      <w:r>
        <w:rPr>
          <w:color w:val="231F20"/>
        </w:rPr>
        <w:t> </w:t>
      </w:r>
      <w:r>
        <w:rPr>
          <w:color w:val="231F20"/>
          <w:spacing w:val="-8"/>
        </w:rPr>
        <w:t>хорошего</w:t>
      </w:r>
      <w:r>
        <w:rPr>
          <w:color w:val="231F20"/>
        </w:rPr>
        <w:t> </w:t>
      </w:r>
      <w:r>
        <w:rPr>
          <w:color w:val="231F20"/>
          <w:spacing w:val="-8"/>
        </w:rPr>
        <w:t>юнит-теста:</w:t>
      </w:r>
      <w:r>
        <w:rPr>
          <w:color w:val="231F20"/>
        </w:rPr>
        <w:t> </w:t>
      </w:r>
      <w:r>
        <w:rPr>
          <w:color w:val="231F20"/>
          <w:spacing w:val="-8"/>
        </w:rPr>
        <w:t>защита</w:t>
      </w:r>
      <w:r>
        <w:rPr>
          <w:color w:val="231F20"/>
        </w:rPr>
        <w:t> </w:t>
      </w:r>
      <w:r>
        <w:rPr>
          <w:color w:val="231F20"/>
          <w:spacing w:val="-8"/>
        </w:rPr>
        <w:t>от</w:t>
      </w:r>
      <w:r>
        <w:rPr>
          <w:color w:val="231F20"/>
        </w:rPr>
        <w:t> </w:t>
      </w:r>
      <w:r>
        <w:rPr>
          <w:color w:val="231F20"/>
          <w:spacing w:val="-8"/>
        </w:rPr>
        <w:t>багов,</w:t>
      </w:r>
      <w:r>
        <w:rPr>
          <w:color w:val="231F20"/>
          <w:spacing w:val="-2"/>
        </w:rPr>
        <w:t> устойчивость к рефакторингу, быстрая обратная связь и простота поддержки. Эти атрибуты</w:t>
      </w:r>
      <w:r>
        <w:rPr>
          <w:color w:val="231F20"/>
          <w:spacing w:val="-4"/>
        </w:rPr>
        <w:t> </w:t>
      </w:r>
      <w:r>
        <w:rPr>
          <w:color w:val="231F20"/>
          <w:spacing w:val="-2"/>
        </w:rPr>
        <w:t>образуют</w:t>
      </w:r>
      <w:r>
        <w:rPr>
          <w:color w:val="231F20"/>
          <w:spacing w:val="-4"/>
        </w:rPr>
        <w:t> </w:t>
      </w:r>
      <w:r>
        <w:rPr>
          <w:color w:val="231F20"/>
          <w:spacing w:val="-2"/>
        </w:rPr>
        <w:t>систему</w:t>
      </w:r>
      <w:r>
        <w:rPr>
          <w:color w:val="231F20"/>
          <w:spacing w:val="-4"/>
        </w:rPr>
        <w:t> </w:t>
      </w:r>
      <w:r>
        <w:rPr>
          <w:color w:val="231F20"/>
          <w:spacing w:val="-2"/>
        </w:rPr>
        <w:t>координат,</w:t>
      </w:r>
      <w:r>
        <w:rPr>
          <w:color w:val="231F20"/>
          <w:spacing w:val="-4"/>
        </w:rPr>
        <w:t> </w:t>
      </w:r>
      <w:r>
        <w:rPr>
          <w:color w:val="231F20"/>
          <w:spacing w:val="-2"/>
        </w:rPr>
        <w:t>которая</w:t>
      </w:r>
      <w:r>
        <w:rPr>
          <w:color w:val="231F20"/>
          <w:spacing w:val="-4"/>
        </w:rPr>
        <w:t> </w:t>
      </w:r>
      <w:r>
        <w:rPr>
          <w:color w:val="231F20"/>
          <w:spacing w:val="-2"/>
        </w:rPr>
        <w:t>может</w:t>
      </w:r>
      <w:r>
        <w:rPr>
          <w:color w:val="231F20"/>
          <w:spacing w:val="-4"/>
        </w:rPr>
        <w:t> </w:t>
      </w:r>
      <w:r>
        <w:rPr>
          <w:color w:val="231F20"/>
          <w:spacing w:val="-2"/>
        </w:rPr>
        <w:t>использоваться</w:t>
      </w:r>
      <w:r>
        <w:rPr>
          <w:color w:val="231F20"/>
          <w:spacing w:val="-4"/>
        </w:rPr>
        <w:t> </w:t>
      </w:r>
      <w:r>
        <w:rPr>
          <w:color w:val="231F20"/>
          <w:spacing w:val="-2"/>
        </w:rPr>
        <w:t>для</w:t>
      </w:r>
      <w:r>
        <w:rPr>
          <w:color w:val="231F20"/>
          <w:spacing w:val="-4"/>
        </w:rPr>
        <w:t> </w:t>
      </w:r>
      <w:r>
        <w:rPr>
          <w:color w:val="231F20"/>
          <w:spacing w:val="-2"/>
        </w:rPr>
        <w:t>анали- </w:t>
      </w:r>
      <w:r>
        <w:rPr>
          <w:color w:val="231F20"/>
        </w:rPr>
        <w:t>за</w:t>
      </w:r>
      <w:r>
        <w:rPr>
          <w:color w:val="231F20"/>
          <w:spacing w:val="-12"/>
        </w:rPr>
        <w:t> </w:t>
      </w:r>
      <w:r>
        <w:rPr>
          <w:color w:val="231F20"/>
        </w:rPr>
        <w:t>тестов</w:t>
      </w:r>
      <w:r>
        <w:rPr>
          <w:color w:val="231F20"/>
          <w:spacing w:val="-11"/>
        </w:rPr>
        <w:t> </w:t>
      </w:r>
      <w:r>
        <w:rPr>
          <w:color w:val="231F20"/>
        </w:rPr>
        <w:t>и</w:t>
      </w:r>
      <w:r>
        <w:rPr>
          <w:color w:val="231F20"/>
          <w:spacing w:val="-11"/>
        </w:rPr>
        <w:t> </w:t>
      </w:r>
      <w:r>
        <w:rPr>
          <w:color w:val="231F20"/>
        </w:rPr>
        <w:t>методов</w:t>
      </w:r>
      <w:r>
        <w:rPr>
          <w:color w:val="231F20"/>
          <w:spacing w:val="-11"/>
        </w:rPr>
        <w:t> </w:t>
      </w:r>
      <w:r>
        <w:rPr>
          <w:color w:val="231F20"/>
        </w:rPr>
        <w:t>юнит-тестирования.</w:t>
      </w:r>
      <w:r>
        <w:rPr>
          <w:color w:val="231F20"/>
          <w:spacing w:val="-11"/>
        </w:rPr>
        <w:t> </w:t>
      </w:r>
      <w:r>
        <w:rPr>
          <w:color w:val="231F20"/>
        </w:rPr>
        <w:t>Один</w:t>
      </w:r>
      <w:r>
        <w:rPr>
          <w:color w:val="231F20"/>
          <w:spacing w:val="-11"/>
        </w:rPr>
        <w:t> </w:t>
      </w:r>
      <w:r>
        <w:rPr>
          <w:color w:val="231F20"/>
        </w:rPr>
        <w:t>из</w:t>
      </w:r>
      <w:r>
        <w:rPr>
          <w:color w:val="231F20"/>
          <w:spacing w:val="-11"/>
        </w:rPr>
        <w:t> </w:t>
      </w:r>
      <w:r>
        <w:rPr>
          <w:color w:val="231F20"/>
        </w:rPr>
        <w:t>таких</w:t>
      </w:r>
      <w:r>
        <w:rPr>
          <w:color w:val="231F20"/>
          <w:spacing w:val="-11"/>
        </w:rPr>
        <w:t> </w:t>
      </w:r>
      <w:r>
        <w:rPr>
          <w:color w:val="231F20"/>
        </w:rPr>
        <w:t>методов</w:t>
      </w:r>
      <w:r>
        <w:rPr>
          <w:color w:val="231F20"/>
          <w:spacing w:val="-11"/>
        </w:rPr>
        <w:t> </w:t>
      </w:r>
      <w:r>
        <w:rPr>
          <w:color w:val="231F20"/>
        </w:rPr>
        <w:t>—</w:t>
      </w:r>
      <w:r>
        <w:rPr>
          <w:color w:val="231F20"/>
          <w:spacing w:val="-11"/>
        </w:rPr>
        <w:t> </w:t>
      </w:r>
      <w:r>
        <w:rPr>
          <w:color w:val="231F20"/>
        </w:rPr>
        <w:t>использование моков — был проанализирован в главе 5.</w:t>
      </w:r>
    </w:p>
    <w:p>
      <w:pPr>
        <w:pStyle w:val="BodyText"/>
        <w:spacing w:line="256" w:lineRule="auto" w:before="119"/>
        <w:ind w:left="255" w:right="108"/>
        <w:jc w:val="both"/>
      </w:pPr>
      <w:r>
        <w:rPr>
          <w:color w:val="231F20"/>
          <w:spacing w:val="-4"/>
        </w:rPr>
        <w:t>В</w:t>
      </w:r>
      <w:r>
        <w:rPr>
          <w:color w:val="231F20"/>
          <w:spacing w:val="-5"/>
        </w:rPr>
        <w:t> </w:t>
      </w:r>
      <w:r>
        <w:rPr>
          <w:color w:val="231F20"/>
          <w:spacing w:val="-4"/>
        </w:rPr>
        <w:t>этой</w:t>
      </w:r>
      <w:r>
        <w:rPr>
          <w:color w:val="231F20"/>
          <w:spacing w:val="-5"/>
        </w:rPr>
        <w:t> </w:t>
      </w:r>
      <w:r>
        <w:rPr>
          <w:color w:val="231F20"/>
          <w:spacing w:val="-4"/>
        </w:rPr>
        <w:t>главе я</w:t>
      </w:r>
      <w:r>
        <w:rPr>
          <w:color w:val="231F20"/>
          <w:spacing w:val="-5"/>
        </w:rPr>
        <w:t> </w:t>
      </w:r>
      <w:r>
        <w:rPr>
          <w:color w:val="231F20"/>
          <w:spacing w:val="-4"/>
        </w:rPr>
        <w:t>применю</w:t>
      </w:r>
      <w:r>
        <w:rPr>
          <w:color w:val="231F20"/>
          <w:spacing w:val="-5"/>
        </w:rPr>
        <w:t> </w:t>
      </w:r>
      <w:r>
        <w:rPr>
          <w:color w:val="231F20"/>
          <w:spacing w:val="-4"/>
        </w:rPr>
        <w:t>ту</w:t>
      </w:r>
      <w:r>
        <w:rPr>
          <w:color w:val="231F20"/>
          <w:spacing w:val="-5"/>
        </w:rPr>
        <w:t> </w:t>
      </w:r>
      <w:r>
        <w:rPr>
          <w:color w:val="231F20"/>
          <w:spacing w:val="-4"/>
        </w:rPr>
        <w:t>же</w:t>
      </w:r>
      <w:r>
        <w:rPr>
          <w:color w:val="231F20"/>
          <w:spacing w:val="-5"/>
        </w:rPr>
        <w:t> </w:t>
      </w:r>
      <w:r>
        <w:rPr>
          <w:color w:val="231F20"/>
          <w:spacing w:val="-4"/>
        </w:rPr>
        <w:t>систему</w:t>
      </w:r>
      <w:r>
        <w:rPr>
          <w:color w:val="231F20"/>
          <w:spacing w:val="-5"/>
        </w:rPr>
        <w:t> </w:t>
      </w:r>
      <w:r>
        <w:rPr>
          <w:color w:val="231F20"/>
          <w:spacing w:val="-4"/>
        </w:rPr>
        <w:t>координат</w:t>
      </w:r>
      <w:r>
        <w:rPr>
          <w:color w:val="231F20"/>
          <w:spacing w:val="-5"/>
        </w:rPr>
        <w:t> </w:t>
      </w:r>
      <w:r>
        <w:rPr>
          <w:color w:val="231F20"/>
          <w:spacing w:val="-4"/>
        </w:rPr>
        <w:t>к теме</w:t>
      </w:r>
      <w:r>
        <w:rPr>
          <w:color w:val="231F20"/>
          <w:spacing w:val="-5"/>
        </w:rPr>
        <w:t> </w:t>
      </w:r>
      <w:r>
        <w:rPr>
          <w:color w:val="231F20"/>
          <w:spacing w:val="-4"/>
        </w:rPr>
        <w:t>стилей</w:t>
      </w:r>
      <w:r>
        <w:rPr>
          <w:color w:val="231F20"/>
          <w:spacing w:val="-5"/>
        </w:rPr>
        <w:t> </w:t>
      </w:r>
      <w:r>
        <w:rPr>
          <w:color w:val="231F20"/>
          <w:spacing w:val="-4"/>
        </w:rPr>
        <w:t>юнит-тестирования.</w:t>
      </w:r>
      <w:r>
        <w:rPr>
          <w:color w:val="231F20"/>
        </w:rPr>
        <w:t> Существуют</w:t>
      </w:r>
      <w:r>
        <w:rPr>
          <w:color w:val="231F20"/>
          <w:spacing w:val="23"/>
        </w:rPr>
        <w:t> </w:t>
      </w:r>
      <w:r>
        <w:rPr>
          <w:color w:val="231F20"/>
        </w:rPr>
        <w:t>три</w:t>
      </w:r>
      <w:r>
        <w:rPr>
          <w:color w:val="231F20"/>
          <w:spacing w:val="23"/>
        </w:rPr>
        <w:t> </w:t>
      </w:r>
      <w:r>
        <w:rPr>
          <w:color w:val="231F20"/>
        </w:rPr>
        <w:t>таких</w:t>
      </w:r>
      <w:r>
        <w:rPr>
          <w:color w:val="231F20"/>
          <w:spacing w:val="23"/>
        </w:rPr>
        <w:t> </w:t>
      </w:r>
      <w:r>
        <w:rPr>
          <w:color w:val="231F20"/>
        </w:rPr>
        <w:t>стиля:</w:t>
      </w:r>
      <w:r>
        <w:rPr>
          <w:color w:val="231F20"/>
          <w:spacing w:val="23"/>
        </w:rPr>
        <w:t> </w:t>
      </w:r>
      <w:r>
        <w:rPr>
          <w:color w:val="231F20"/>
        </w:rPr>
        <w:t>проверка</w:t>
      </w:r>
      <w:r>
        <w:rPr>
          <w:color w:val="231F20"/>
          <w:spacing w:val="23"/>
        </w:rPr>
        <w:t> </w:t>
      </w:r>
      <w:r>
        <w:rPr>
          <w:color w:val="231F20"/>
        </w:rPr>
        <w:t>выходных</w:t>
      </w:r>
      <w:r>
        <w:rPr>
          <w:color w:val="231F20"/>
          <w:spacing w:val="23"/>
        </w:rPr>
        <w:t> </w:t>
      </w:r>
      <w:r>
        <w:rPr>
          <w:color w:val="231F20"/>
        </w:rPr>
        <w:t>данных,</w:t>
      </w:r>
      <w:r>
        <w:rPr>
          <w:color w:val="231F20"/>
          <w:spacing w:val="23"/>
        </w:rPr>
        <w:t> </w:t>
      </w:r>
      <w:r>
        <w:rPr>
          <w:color w:val="231F20"/>
        </w:rPr>
        <w:t>проверка</w:t>
      </w:r>
      <w:r>
        <w:rPr>
          <w:color w:val="231F20"/>
          <w:spacing w:val="23"/>
        </w:rPr>
        <w:t> </w:t>
      </w:r>
      <w:r>
        <w:rPr>
          <w:color w:val="231F20"/>
        </w:rPr>
        <w:t>состояния </w:t>
      </w:r>
      <w:r>
        <w:rPr>
          <w:color w:val="231F20"/>
          <w:spacing w:val="-6"/>
        </w:rPr>
        <w:t>и</w:t>
      </w:r>
      <w:r>
        <w:rPr>
          <w:color w:val="231F20"/>
          <w:spacing w:val="-4"/>
        </w:rPr>
        <w:t> </w:t>
      </w:r>
      <w:r>
        <w:rPr>
          <w:color w:val="231F20"/>
          <w:spacing w:val="-6"/>
        </w:rPr>
        <w:t>проверка</w:t>
      </w:r>
      <w:r>
        <w:rPr>
          <w:color w:val="231F20"/>
          <w:spacing w:val="-4"/>
        </w:rPr>
        <w:t> </w:t>
      </w:r>
      <w:r>
        <w:rPr>
          <w:color w:val="231F20"/>
          <w:spacing w:val="-6"/>
        </w:rPr>
        <w:t>взаимодействий.</w:t>
      </w:r>
      <w:r>
        <w:rPr>
          <w:color w:val="231F20"/>
          <w:spacing w:val="-4"/>
        </w:rPr>
        <w:t> </w:t>
      </w:r>
      <w:r>
        <w:rPr>
          <w:color w:val="231F20"/>
          <w:spacing w:val="-6"/>
        </w:rPr>
        <w:t>Из</w:t>
      </w:r>
      <w:r>
        <w:rPr>
          <w:color w:val="231F20"/>
          <w:spacing w:val="-4"/>
        </w:rPr>
        <w:t> </w:t>
      </w:r>
      <w:r>
        <w:rPr>
          <w:color w:val="231F20"/>
          <w:spacing w:val="-6"/>
        </w:rPr>
        <w:t>этих</w:t>
      </w:r>
      <w:r>
        <w:rPr>
          <w:color w:val="231F20"/>
          <w:spacing w:val="-4"/>
        </w:rPr>
        <w:t> </w:t>
      </w:r>
      <w:r>
        <w:rPr>
          <w:color w:val="231F20"/>
          <w:spacing w:val="-6"/>
        </w:rPr>
        <w:t>трех</w:t>
      </w:r>
      <w:r>
        <w:rPr>
          <w:color w:val="231F20"/>
          <w:spacing w:val="-4"/>
        </w:rPr>
        <w:t> </w:t>
      </w:r>
      <w:r>
        <w:rPr>
          <w:color w:val="231F20"/>
          <w:spacing w:val="-6"/>
        </w:rPr>
        <w:t>вариантов</w:t>
      </w:r>
      <w:r>
        <w:rPr>
          <w:color w:val="231F20"/>
          <w:spacing w:val="-4"/>
        </w:rPr>
        <w:t> </w:t>
      </w:r>
      <w:r>
        <w:rPr>
          <w:color w:val="231F20"/>
          <w:spacing w:val="-6"/>
        </w:rPr>
        <w:t>проверка</w:t>
      </w:r>
      <w:r>
        <w:rPr>
          <w:color w:val="231F20"/>
          <w:spacing w:val="-4"/>
        </w:rPr>
        <w:t> </w:t>
      </w:r>
      <w:r>
        <w:rPr>
          <w:color w:val="231F20"/>
          <w:spacing w:val="-6"/>
        </w:rPr>
        <w:t>выходных</w:t>
      </w:r>
      <w:r>
        <w:rPr>
          <w:color w:val="231F20"/>
          <w:spacing w:val="-4"/>
        </w:rPr>
        <w:t> </w:t>
      </w:r>
      <w:r>
        <w:rPr>
          <w:color w:val="231F20"/>
          <w:spacing w:val="-6"/>
        </w:rPr>
        <w:t>данных</w:t>
      </w:r>
      <w:r>
        <w:rPr>
          <w:color w:val="231F20"/>
          <w:spacing w:val="-4"/>
        </w:rPr>
        <w:t> </w:t>
      </w:r>
      <w:r>
        <w:rPr>
          <w:color w:val="231F20"/>
          <w:spacing w:val="-6"/>
        </w:rPr>
        <w:t>дает</w:t>
      </w:r>
      <w:r>
        <w:rPr>
          <w:color w:val="231F20"/>
        </w:rPr>
        <w:t> </w:t>
      </w:r>
      <w:r>
        <w:rPr>
          <w:color w:val="231F20"/>
          <w:spacing w:val="-4"/>
        </w:rPr>
        <w:t>тесты наивысшего качества. На втором месте стоит проверка состояния, а</w:t>
      </w:r>
      <w:r>
        <w:rPr>
          <w:color w:val="231F20"/>
        </w:rPr>
        <w:t> </w:t>
      </w:r>
      <w:r>
        <w:rPr>
          <w:color w:val="231F20"/>
          <w:spacing w:val="-4"/>
        </w:rPr>
        <w:t>проверка</w:t>
      </w:r>
      <w:r>
        <w:rPr>
          <w:color w:val="231F20"/>
        </w:rPr>
        <w:t> взаимодействий должна применяться только в редких случаях.</w:t>
      </w:r>
    </w:p>
    <w:p>
      <w:pPr>
        <w:pStyle w:val="BodyText"/>
        <w:spacing w:line="256" w:lineRule="auto" w:before="119"/>
        <w:ind w:left="255" w:right="109"/>
        <w:jc w:val="both"/>
      </w:pPr>
      <w:r>
        <w:rPr>
          <w:color w:val="231F20"/>
        </w:rPr>
        <w:t>К</w:t>
      </w:r>
      <w:r>
        <w:rPr>
          <w:color w:val="231F20"/>
          <w:spacing w:val="-9"/>
        </w:rPr>
        <w:t> </w:t>
      </w:r>
      <w:r>
        <w:rPr>
          <w:color w:val="231F20"/>
        </w:rPr>
        <w:t>сожалению,</w:t>
      </w:r>
      <w:r>
        <w:rPr>
          <w:color w:val="231F20"/>
          <w:spacing w:val="-9"/>
        </w:rPr>
        <w:t> </w:t>
      </w:r>
      <w:r>
        <w:rPr>
          <w:color w:val="231F20"/>
        </w:rPr>
        <w:t>проверка</w:t>
      </w:r>
      <w:r>
        <w:rPr>
          <w:color w:val="231F20"/>
          <w:spacing w:val="-9"/>
        </w:rPr>
        <w:t> </w:t>
      </w:r>
      <w:r>
        <w:rPr>
          <w:color w:val="231F20"/>
        </w:rPr>
        <w:t>выходных</w:t>
      </w:r>
      <w:r>
        <w:rPr>
          <w:color w:val="231F20"/>
          <w:spacing w:val="-9"/>
        </w:rPr>
        <w:t> </w:t>
      </w:r>
      <w:r>
        <w:rPr>
          <w:color w:val="231F20"/>
        </w:rPr>
        <w:t>данных</w:t>
      </w:r>
      <w:r>
        <w:rPr>
          <w:color w:val="231F20"/>
          <w:spacing w:val="-9"/>
        </w:rPr>
        <w:t> </w:t>
      </w:r>
      <w:r>
        <w:rPr>
          <w:color w:val="231F20"/>
        </w:rPr>
        <w:t>не</w:t>
      </w:r>
      <w:r>
        <w:rPr>
          <w:color w:val="231F20"/>
          <w:spacing w:val="-9"/>
        </w:rPr>
        <w:t> </w:t>
      </w:r>
      <w:r>
        <w:rPr>
          <w:color w:val="231F20"/>
        </w:rPr>
        <w:t>может</w:t>
      </w:r>
      <w:r>
        <w:rPr>
          <w:color w:val="231F20"/>
          <w:spacing w:val="-9"/>
        </w:rPr>
        <w:t> </w:t>
      </w:r>
      <w:r>
        <w:rPr>
          <w:color w:val="231F20"/>
        </w:rPr>
        <w:t>использоваться</w:t>
      </w:r>
      <w:r>
        <w:rPr>
          <w:color w:val="231F20"/>
          <w:spacing w:val="-9"/>
        </w:rPr>
        <w:t> </w:t>
      </w:r>
      <w:r>
        <w:rPr>
          <w:color w:val="231F20"/>
        </w:rPr>
        <w:t>повсеместно. </w:t>
      </w:r>
      <w:r>
        <w:rPr>
          <w:color w:val="231F20"/>
          <w:spacing w:val="-4"/>
        </w:rPr>
        <w:t>Он применим только к коду, написанному в функциональном стиле. Но существуют</w:t>
      </w:r>
      <w:r>
        <w:rPr>
          <w:color w:val="231F20"/>
        </w:rPr>
        <w:t> методы,</w:t>
      </w:r>
      <w:r>
        <w:rPr>
          <w:color w:val="231F20"/>
          <w:spacing w:val="-7"/>
        </w:rPr>
        <w:t> </w:t>
      </w:r>
      <w:r>
        <w:rPr>
          <w:color w:val="231F20"/>
        </w:rPr>
        <w:t>которые</w:t>
      </w:r>
      <w:r>
        <w:rPr>
          <w:color w:val="231F20"/>
          <w:spacing w:val="-8"/>
        </w:rPr>
        <w:t> </w:t>
      </w:r>
      <w:r>
        <w:rPr>
          <w:color w:val="231F20"/>
        </w:rPr>
        <w:t>помогут</w:t>
      </w:r>
      <w:r>
        <w:rPr>
          <w:color w:val="231F20"/>
          <w:spacing w:val="-7"/>
        </w:rPr>
        <w:t> </w:t>
      </w:r>
      <w:r>
        <w:rPr>
          <w:color w:val="231F20"/>
        </w:rPr>
        <w:t>вам</w:t>
      </w:r>
      <w:r>
        <w:rPr>
          <w:color w:val="231F20"/>
          <w:spacing w:val="-7"/>
        </w:rPr>
        <w:t> </w:t>
      </w:r>
      <w:r>
        <w:rPr>
          <w:color w:val="231F20"/>
        </w:rPr>
        <w:t>преобразовать</w:t>
      </w:r>
      <w:r>
        <w:rPr>
          <w:color w:val="231F20"/>
          <w:spacing w:val="-7"/>
        </w:rPr>
        <w:t> </w:t>
      </w:r>
      <w:r>
        <w:rPr>
          <w:color w:val="231F20"/>
        </w:rPr>
        <w:t>некоторые</w:t>
      </w:r>
      <w:r>
        <w:rPr>
          <w:color w:val="231F20"/>
          <w:spacing w:val="-7"/>
        </w:rPr>
        <w:t> </w:t>
      </w:r>
      <w:r>
        <w:rPr>
          <w:color w:val="231F20"/>
        </w:rPr>
        <w:t>из</w:t>
      </w:r>
      <w:r>
        <w:rPr>
          <w:color w:val="231F20"/>
          <w:spacing w:val="-7"/>
        </w:rPr>
        <w:t> </w:t>
      </w:r>
      <w:r>
        <w:rPr>
          <w:color w:val="231F20"/>
        </w:rPr>
        <w:t>ваших</w:t>
      </w:r>
      <w:r>
        <w:rPr>
          <w:color w:val="231F20"/>
          <w:spacing w:val="-7"/>
        </w:rPr>
        <w:t> </w:t>
      </w:r>
      <w:r>
        <w:rPr>
          <w:color w:val="231F20"/>
        </w:rPr>
        <w:t>тестов</w:t>
      </w:r>
      <w:r>
        <w:rPr>
          <w:color w:val="231F20"/>
          <w:spacing w:val="-7"/>
        </w:rPr>
        <w:t> </w:t>
      </w:r>
      <w:r>
        <w:rPr>
          <w:color w:val="231F20"/>
        </w:rPr>
        <w:t>к</w:t>
      </w:r>
      <w:r>
        <w:rPr>
          <w:color w:val="231F20"/>
          <w:spacing w:val="-9"/>
        </w:rPr>
        <w:t> </w:t>
      </w:r>
      <w:r>
        <w:rPr>
          <w:color w:val="231F20"/>
        </w:rPr>
        <w:t>стилю </w:t>
      </w:r>
      <w:r>
        <w:rPr>
          <w:color w:val="231F20"/>
          <w:spacing w:val="-2"/>
        </w:rPr>
        <w:t>проверки</w:t>
      </w:r>
      <w:r>
        <w:rPr>
          <w:color w:val="231F20"/>
          <w:spacing w:val="-5"/>
        </w:rPr>
        <w:t> </w:t>
      </w:r>
      <w:r>
        <w:rPr>
          <w:color w:val="231F20"/>
          <w:spacing w:val="-2"/>
        </w:rPr>
        <w:t>выходных</w:t>
      </w:r>
      <w:r>
        <w:rPr>
          <w:color w:val="231F20"/>
          <w:spacing w:val="-5"/>
        </w:rPr>
        <w:t> </w:t>
      </w:r>
      <w:r>
        <w:rPr>
          <w:color w:val="231F20"/>
          <w:spacing w:val="-2"/>
        </w:rPr>
        <w:t>данных.</w:t>
      </w:r>
      <w:r>
        <w:rPr>
          <w:color w:val="231F20"/>
          <w:spacing w:val="-5"/>
        </w:rPr>
        <w:t> </w:t>
      </w:r>
      <w:r>
        <w:rPr>
          <w:color w:val="231F20"/>
          <w:spacing w:val="-2"/>
        </w:rPr>
        <w:t>Для</w:t>
      </w:r>
      <w:r>
        <w:rPr>
          <w:color w:val="231F20"/>
          <w:spacing w:val="-5"/>
        </w:rPr>
        <w:t> </w:t>
      </w:r>
      <w:r>
        <w:rPr>
          <w:color w:val="231F20"/>
          <w:spacing w:val="-2"/>
        </w:rPr>
        <w:t>этого</w:t>
      </w:r>
      <w:r>
        <w:rPr>
          <w:color w:val="231F20"/>
          <w:spacing w:val="-5"/>
        </w:rPr>
        <w:t> </w:t>
      </w:r>
      <w:r>
        <w:rPr>
          <w:color w:val="231F20"/>
          <w:spacing w:val="-2"/>
        </w:rPr>
        <w:t>необходимо</w:t>
      </w:r>
      <w:r>
        <w:rPr>
          <w:color w:val="231F20"/>
          <w:spacing w:val="-5"/>
        </w:rPr>
        <w:t> </w:t>
      </w:r>
      <w:r>
        <w:rPr>
          <w:color w:val="231F20"/>
          <w:spacing w:val="-2"/>
        </w:rPr>
        <w:t>использовать</w:t>
      </w:r>
      <w:r>
        <w:rPr>
          <w:color w:val="231F20"/>
          <w:spacing w:val="-5"/>
        </w:rPr>
        <w:t> </w:t>
      </w:r>
      <w:r>
        <w:rPr>
          <w:color w:val="231F20"/>
          <w:spacing w:val="-2"/>
        </w:rPr>
        <w:t>принципы</w:t>
      </w:r>
      <w:r>
        <w:rPr>
          <w:color w:val="231F20"/>
          <w:spacing w:val="-5"/>
        </w:rPr>
        <w:t> </w:t>
      </w:r>
      <w:r>
        <w:rPr>
          <w:color w:val="231F20"/>
          <w:spacing w:val="-2"/>
        </w:rPr>
        <w:t>функ- </w:t>
      </w:r>
      <w:r>
        <w:rPr>
          <w:color w:val="231F20"/>
          <w:spacing w:val="-6"/>
        </w:rPr>
        <w:t>ционального программирования</w:t>
      </w:r>
      <w:r>
        <w:rPr>
          <w:color w:val="231F20"/>
          <w:spacing w:val="-5"/>
        </w:rPr>
        <w:t> </w:t>
      </w:r>
      <w:r>
        <w:rPr>
          <w:color w:val="231F20"/>
          <w:spacing w:val="-6"/>
        </w:rPr>
        <w:t>для</w:t>
      </w:r>
      <w:r>
        <w:rPr>
          <w:color w:val="231F20"/>
          <w:spacing w:val="-5"/>
        </w:rPr>
        <w:t> </w:t>
      </w:r>
      <w:r>
        <w:rPr>
          <w:color w:val="231F20"/>
          <w:spacing w:val="-6"/>
        </w:rPr>
        <w:t>реструктуризации</w:t>
      </w:r>
      <w:r>
        <w:rPr>
          <w:color w:val="231F20"/>
          <w:spacing w:val="-5"/>
        </w:rPr>
        <w:t> </w:t>
      </w:r>
      <w:r>
        <w:rPr>
          <w:color w:val="231F20"/>
          <w:spacing w:val="-6"/>
        </w:rPr>
        <w:t>рабочего</w:t>
      </w:r>
      <w:r>
        <w:rPr>
          <w:color w:val="231F20"/>
          <w:spacing w:val="-5"/>
        </w:rPr>
        <w:t> </w:t>
      </w:r>
      <w:r>
        <w:rPr>
          <w:color w:val="231F20"/>
          <w:spacing w:val="-6"/>
        </w:rPr>
        <w:t>кода,</w:t>
      </w:r>
      <w:r>
        <w:rPr>
          <w:color w:val="231F20"/>
          <w:spacing w:val="-5"/>
        </w:rPr>
        <w:t> </w:t>
      </w:r>
      <w:r>
        <w:rPr>
          <w:color w:val="231F20"/>
          <w:spacing w:val="-6"/>
        </w:rPr>
        <w:t>чтобы</w:t>
      </w:r>
      <w:r>
        <w:rPr>
          <w:color w:val="231F20"/>
          <w:spacing w:val="-5"/>
        </w:rPr>
        <w:t> </w:t>
      </w:r>
      <w:r>
        <w:rPr>
          <w:color w:val="231F20"/>
          <w:spacing w:val="-6"/>
        </w:rPr>
        <w:t>сделать</w:t>
      </w:r>
      <w:r>
        <w:rPr>
          <w:color w:val="231F20"/>
        </w:rPr>
        <w:t> этот код совместимым с функциональной архитектурой.</w:t>
      </w:r>
    </w:p>
    <w:p>
      <w:pPr>
        <w:pStyle w:val="BodyText"/>
        <w:spacing w:line="256" w:lineRule="auto" w:before="120"/>
        <w:ind w:left="255" w:right="111"/>
        <w:jc w:val="both"/>
      </w:pPr>
      <w:r>
        <w:rPr>
          <w:color w:val="231F20"/>
        </w:rPr>
        <w:t>Следует</w:t>
      </w:r>
      <w:r>
        <w:rPr>
          <w:color w:val="231F20"/>
          <w:spacing w:val="-12"/>
        </w:rPr>
        <w:t> </w:t>
      </w:r>
      <w:r>
        <w:rPr>
          <w:color w:val="231F20"/>
        </w:rPr>
        <w:t>заметить,</w:t>
      </w:r>
      <w:r>
        <w:rPr>
          <w:color w:val="231F20"/>
          <w:spacing w:val="-11"/>
        </w:rPr>
        <w:t> </w:t>
      </w:r>
      <w:r>
        <w:rPr>
          <w:color w:val="231F20"/>
        </w:rPr>
        <w:t>что</w:t>
      </w:r>
      <w:r>
        <w:rPr>
          <w:color w:val="231F20"/>
          <w:spacing w:val="-11"/>
        </w:rPr>
        <w:t> </w:t>
      </w:r>
      <w:r>
        <w:rPr>
          <w:color w:val="231F20"/>
        </w:rPr>
        <w:t>эта</w:t>
      </w:r>
      <w:r>
        <w:rPr>
          <w:color w:val="231F20"/>
          <w:spacing w:val="-11"/>
        </w:rPr>
        <w:t> </w:t>
      </w:r>
      <w:r>
        <w:rPr>
          <w:color w:val="231F20"/>
        </w:rPr>
        <w:t>глава</w:t>
      </w:r>
      <w:r>
        <w:rPr>
          <w:color w:val="231F20"/>
          <w:spacing w:val="-11"/>
        </w:rPr>
        <w:t> </w:t>
      </w:r>
      <w:r>
        <w:rPr>
          <w:color w:val="231F20"/>
        </w:rPr>
        <w:t>дает</w:t>
      </w:r>
      <w:r>
        <w:rPr>
          <w:color w:val="231F20"/>
          <w:spacing w:val="-11"/>
        </w:rPr>
        <w:t> </w:t>
      </w:r>
      <w:r>
        <w:rPr>
          <w:color w:val="231F20"/>
        </w:rPr>
        <w:t>только</w:t>
      </w:r>
      <w:r>
        <w:rPr>
          <w:color w:val="231F20"/>
          <w:spacing w:val="-11"/>
        </w:rPr>
        <w:t> </w:t>
      </w:r>
      <w:r>
        <w:rPr>
          <w:color w:val="231F20"/>
        </w:rPr>
        <w:t>самые</w:t>
      </w:r>
      <w:r>
        <w:rPr>
          <w:color w:val="231F20"/>
          <w:spacing w:val="-11"/>
        </w:rPr>
        <w:t> </w:t>
      </w:r>
      <w:r>
        <w:rPr>
          <w:color w:val="231F20"/>
        </w:rPr>
        <w:t>основы</w:t>
      </w:r>
      <w:r>
        <w:rPr>
          <w:color w:val="231F20"/>
          <w:spacing w:val="-11"/>
        </w:rPr>
        <w:t> </w:t>
      </w:r>
      <w:r>
        <w:rPr>
          <w:color w:val="231F20"/>
        </w:rPr>
        <w:t>функционального</w:t>
      </w:r>
      <w:r>
        <w:rPr>
          <w:color w:val="231F20"/>
          <w:spacing w:val="-11"/>
        </w:rPr>
        <w:t> </w:t>
      </w:r>
      <w:r>
        <w:rPr>
          <w:color w:val="231F20"/>
        </w:rPr>
        <w:t>про- </w:t>
      </w:r>
      <w:r>
        <w:rPr>
          <w:color w:val="231F20"/>
          <w:spacing w:val="-4"/>
        </w:rPr>
        <w:t>граммирования.</w:t>
      </w:r>
      <w:r>
        <w:rPr>
          <w:color w:val="231F20"/>
          <w:spacing w:val="-8"/>
        </w:rPr>
        <w:t> </w:t>
      </w:r>
      <w:r>
        <w:rPr>
          <w:color w:val="231F20"/>
          <w:spacing w:val="-4"/>
        </w:rPr>
        <w:t>Тем</w:t>
      </w:r>
      <w:r>
        <w:rPr>
          <w:color w:val="231F20"/>
          <w:spacing w:val="-7"/>
        </w:rPr>
        <w:t> </w:t>
      </w:r>
      <w:r>
        <w:rPr>
          <w:color w:val="231F20"/>
          <w:spacing w:val="-4"/>
        </w:rPr>
        <w:t>не</w:t>
      </w:r>
      <w:r>
        <w:rPr>
          <w:color w:val="231F20"/>
          <w:spacing w:val="-7"/>
        </w:rPr>
        <w:t> </w:t>
      </w:r>
      <w:r>
        <w:rPr>
          <w:color w:val="231F20"/>
          <w:spacing w:val="-4"/>
        </w:rPr>
        <w:t>менее</w:t>
      </w:r>
      <w:r>
        <w:rPr>
          <w:color w:val="231F20"/>
          <w:spacing w:val="-7"/>
        </w:rPr>
        <w:t> </w:t>
      </w:r>
      <w:r>
        <w:rPr>
          <w:color w:val="231F20"/>
          <w:spacing w:val="-4"/>
        </w:rPr>
        <w:t>я</w:t>
      </w:r>
      <w:r>
        <w:rPr>
          <w:color w:val="231F20"/>
          <w:spacing w:val="-7"/>
        </w:rPr>
        <w:t> </w:t>
      </w:r>
      <w:r>
        <w:rPr>
          <w:color w:val="231F20"/>
          <w:spacing w:val="-4"/>
        </w:rPr>
        <w:t>надеюсь,</w:t>
      </w:r>
      <w:r>
        <w:rPr>
          <w:color w:val="231F20"/>
          <w:spacing w:val="-7"/>
        </w:rPr>
        <w:t> </w:t>
      </w:r>
      <w:r>
        <w:rPr>
          <w:color w:val="231F20"/>
          <w:spacing w:val="-4"/>
        </w:rPr>
        <w:t>что</w:t>
      </w:r>
      <w:r>
        <w:rPr>
          <w:color w:val="231F20"/>
          <w:spacing w:val="-7"/>
        </w:rPr>
        <w:t> </w:t>
      </w:r>
      <w:r>
        <w:rPr>
          <w:color w:val="231F20"/>
          <w:spacing w:val="-4"/>
        </w:rPr>
        <w:t>к</w:t>
      </w:r>
      <w:r>
        <w:rPr>
          <w:color w:val="231F20"/>
          <w:spacing w:val="-7"/>
        </w:rPr>
        <w:t> </w:t>
      </w:r>
      <w:r>
        <w:rPr>
          <w:color w:val="231F20"/>
          <w:spacing w:val="-4"/>
        </w:rPr>
        <w:t>концу</w:t>
      </w:r>
      <w:r>
        <w:rPr>
          <w:color w:val="231F20"/>
          <w:spacing w:val="-7"/>
        </w:rPr>
        <w:t> </w:t>
      </w:r>
      <w:r>
        <w:rPr>
          <w:color w:val="231F20"/>
          <w:spacing w:val="-4"/>
        </w:rPr>
        <w:t>этой</w:t>
      </w:r>
      <w:r>
        <w:rPr>
          <w:color w:val="231F20"/>
          <w:spacing w:val="-7"/>
        </w:rPr>
        <w:t> </w:t>
      </w:r>
      <w:r>
        <w:rPr>
          <w:color w:val="231F20"/>
          <w:spacing w:val="-4"/>
        </w:rPr>
        <w:t>главы</w:t>
      </w:r>
      <w:r>
        <w:rPr>
          <w:color w:val="231F20"/>
          <w:spacing w:val="-7"/>
        </w:rPr>
        <w:t> </w:t>
      </w:r>
      <w:r>
        <w:rPr>
          <w:color w:val="231F20"/>
          <w:spacing w:val="-4"/>
        </w:rPr>
        <w:t>вам</w:t>
      </w:r>
      <w:r>
        <w:rPr>
          <w:color w:val="231F20"/>
          <w:spacing w:val="-7"/>
        </w:rPr>
        <w:t> </w:t>
      </w:r>
      <w:r>
        <w:rPr>
          <w:color w:val="231F20"/>
          <w:spacing w:val="-4"/>
        </w:rPr>
        <w:t>станет</w:t>
      </w:r>
      <w:r>
        <w:rPr>
          <w:color w:val="231F20"/>
          <w:spacing w:val="-7"/>
        </w:rPr>
        <w:t> </w:t>
      </w:r>
      <w:r>
        <w:rPr>
          <w:color w:val="231F20"/>
          <w:spacing w:val="-4"/>
        </w:rPr>
        <w:t>понятно,</w:t>
      </w:r>
      <w:r>
        <w:rPr>
          <w:color w:val="231F20"/>
        </w:rPr>
        <w:t> </w:t>
      </w:r>
      <w:r>
        <w:rPr>
          <w:color w:val="231F20"/>
          <w:spacing w:val="-6"/>
        </w:rPr>
        <w:t>как</w:t>
      </w:r>
      <w:r>
        <w:rPr>
          <w:color w:val="231F20"/>
        </w:rPr>
        <w:t> </w:t>
      </w:r>
      <w:r>
        <w:rPr>
          <w:color w:val="231F20"/>
          <w:spacing w:val="-6"/>
        </w:rPr>
        <w:t>функциональное</w:t>
      </w:r>
      <w:r>
        <w:rPr>
          <w:color w:val="231F20"/>
        </w:rPr>
        <w:t> </w:t>
      </w:r>
      <w:r>
        <w:rPr>
          <w:color w:val="231F20"/>
          <w:spacing w:val="-6"/>
        </w:rPr>
        <w:t>программирование</w:t>
      </w:r>
      <w:r>
        <w:rPr>
          <w:color w:val="231F20"/>
        </w:rPr>
        <w:t> </w:t>
      </w:r>
      <w:r>
        <w:rPr>
          <w:color w:val="231F20"/>
          <w:spacing w:val="-6"/>
        </w:rPr>
        <w:t>связано</w:t>
      </w:r>
      <w:r>
        <w:rPr>
          <w:color w:val="231F20"/>
        </w:rPr>
        <w:t> </w:t>
      </w:r>
      <w:r>
        <w:rPr>
          <w:color w:val="231F20"/>
          <w:spacing w:val="-6"/>
        </w:rPr>
        <w:t>с</w:t>
      </w:r>
      <w:r>
        <w:rPr>
          <w:color w:val="231F20"/>
        </w:rPr>
        <w:t> </w:t>
      </w:r>
      <w:r>
        <w:rPr>
          <w:color w:val="231F20"/>
          <w:spacing w:val="-6"/>
        </w:rPr>
        <w:t>тестированием</w:t>
      </w:r>
      <w:r>
        <w:rPr>
          <w:color w:val="231F20"/>
        </w:rPr>
        <w:t> </w:t>
      </w:r>
      <w:r>
        <w:rPr>
          <w:color w:val="231F20"/>
          <w:spacing w:val="-6"/>
        </w:rPr>
        <w:t>выходных</w:t>
      </w:r>
      <w:r>
        <w:rPr>
          <w:color w:val="231F20"/>
        </w:rPr>
        <w:t> </w:t>
      </w:r>
      <w:r>
        <w:rPr>
          <w:color w:val="231F20"/>
          <w:spacing w:val="-6"/>
        </w:rPr>
        <w:t>данных.</w:t>
      </w:r>
      <w:r>
        <w:rPr>
          <w:color w:val="231F20"/>
        </w:rPr>
        <w:t> </w:t>
      </w:r>
      <w:r>
        <w:rPr>
          <w:color w:val="231F20"/>
          <w:spacing w:val="-6"/>
        </w:rPr>
        <w:t>Вы</w:t>
      </w:r>
      <w:r>
        <w:rPr>
          <w:color w:val="231F20"/>
          <w:spacing w:val="-5"/>
        </w:rPr>
        <w:t> </w:t>
      </w:r>
      <w:r>
        <w:rPr>
          <w:color w:val="231F20"/>
          <w:spacing w:val="-6"/>
        </w:rPr>
        <w:t>также</w:t>
      </w:r>
      <w:r>
        <w:rPr>
          <w:color w:val="231F20"/>
          <w:spacing w:val="-5"/>
        </w:rPr>
        <w:t> </w:t>
      </w:r>
      <w:r>
        <w:rPr>
          <w:color w:val="231F20"/>
          <w:spacing w:val="-6"/>
        </w:rPr>
        <w:t>научитесь</w:t>
      </w:r>
      <w:r>
        <w:rPr>
          <w:color w:val="231F20"/>
          <w:spacing w:val="-5"/>
        </w:rPr>
        <w:t> </w:t>
      </w:r>
      <w:r>
        <w:rPr>
          <w:color w:val="231F20"/>
          <w:spacing w:val="-6"/>
        </w:rPr>
        <w:t>писать</w:t>
      </w:r>
      <w:r>
        <w:rPr>
          <w:color w:val="231F20"/>
          <w:spacing w:val="-4"/>
        </w:rPr>
        <w:t> </w:t>
      </w:r>
      <w:r>
        <w:rPr>
          <w:color w:val="231F20"/>
          <w:spacing w:val="-6"/>
        </w:rPr>
        <w:t>большую</w:t>
      </w:r>
      <w:r>
        <w:rPr>
          <w:color w:val="231F20"/>
          <w:spacing w:val="-5"/>
        </w:rPr>
        <w:t> </w:t>
      </w:r>
      <w:r>
        <w:rPr>
          <w:color w:val="231F20"/>
          <w:spacing w:val="-6"/>
        </w:rPr>
        <w:t>часть</w:t>
      </w:r>
      <w:r>
        <w:rPr>
          <w:color w:val="231F20"/>
          <w:spacing w:val="-5"/>
        </w:rPr>
        <w:t> </w:t>
      </w:r>
      <w:r>
        <w:rPr>
          <w:color w:val="231F20"/>
          <w:spacing w:val="-6"/>
        </w:rPr>
        <w:t>своих</w:t>
      </w:r>
      <w:r>
        <w:rPr>
          <w:color w:val="231F20"/>
          <w:spacing w:val="-4"/>
        </w:rPr>
        <w:t> </w:t>
      </w:r>
      <w:r>
        <w:rPr>
          <w:color w:val="231F20"/>
          <w:spacing w:val="-6"/>
        </w:rPr>
        <w:t>тестов</w:t>
      </w:r>
      <w:r>
        <w:rPr>
          <w:color w:val="231F20"/>
          <w:spacing w:val="-5"/>
        </w:rPr>
        <w:t> </w:t>
      </w:r>
      <w:r>
        <w:rPr>
          <w:color w:val="231F20"/>
          <w:spacing w:val="-6"/>
        </w:rPr>
        <w:t>в</w:t>
      </w:r>
      <w:r>
        <w:rPr>
          <w:color w:val="231F20"/>
          <w:spacing w:val="-1"/>
        </w:rPr>
        <w:t> </w:t>
      </w:r>
      <w:r>
        <w:rPr>
          <w:color w:val="231F20"/>
          <w:spacing w:val="-6"/>
        </w:rPr>
        <w:t>этом</w:t>
      </w:r>
      <w:r>
        <w:rPr>
          <w:color w:val="231F20"/>
          <w:spacing w:val="-5"/>
        </w:rPr>
        <w:t> </w:t>
      </w:r>
      <w:r>
        <w:rPr>
          <w:color w:val="231F20"/>
          <w:spacing w:val="-6"/>
        </w:rPr>
        <w:t>стиле,</w:t>
      </w:r>
      <w:r>
        <w:rPr>
          <w:color w:val="231F20"/>
          <w:spacing w:val="-5"/>
        </w:rPr>
        <w:t> </w:t>
      </w:r>
      <w:r>
        <w:rPr>
          <w:color w:val="231F20"/>
          <w:spacing w:val="-6"/>
        </w:rPr>
        <w:t>а</w:t>
      </w:r>
      <w:r>
        <w:rPr>
          <w:color w:val="231F20"/>
          <w:spacing w:val="-3"/>
        </w:rPr>
        <w:t> </w:t>
      </w:r>
      <w:r>
        <w:rPr>
          <w:color w:val="231F20"/>
          <w:spacing w:val="-6"/>
        </w:rPr>
        <w:t>также</w:t>
      </w:r>
      <w:r>
        <w:rPr>
          <w:color w:val="231F20"/>
          <w:spacing w:val="-5"/>
        </w:rPr>
        <w:t> </w:t>
      </w:r>
      <w:r>
        <w:rPr>
          <w:color w:val="231F20"/>
          <w:spacing w:val="-6"/>
        </w:rPr>
        <w:t>больше</w:t>
      </w:r>
    </w:p>
    <w:p>
      <w:pPr>
        <w:pStyle w:val="BodyText"/>
        <w:spacing w:after="0" w:line="256" w:lineRule="auto"/>
        <w:jc w:val="both"/>
        <w:sectPr>
          <w:headerReference w:type="default" r:id="rId116"/>
          <w:pgSz w:w="9360" w:h="13210"/>
          <w:pgMar w:header="0" w:footer="0" w:top="1500" w:bottom="280" w:left="708" w:right="850"/>
        </w:sectPr>
      </w:pPr>
    </w:p>
    <w:p>
      <w:pPr>
        <w:pStyle w:val="BodyText"/>
        <w:spacing w:before="120"/>
      </w:pPr>
    </w:p>
    <w:p>
      <w:pPr>
        <w:pStyle w:val="BodyText"/>
        <w:spacing w:line="256" w:lineRule="auto"/>
        <w:ind w:left="255" w:right="111"/>
        <w:jc w:val="both"/>
      </w:pPr>
      <w:bookmarkStart w:name="6.1. Три стиля юнит-тестирования" w:id="211"/>
      <w:bookmarkEnd w:id="211"/>
      <w:r>
        <w:rPr/>
      </w:r>
      <w:bookmarkStart w:name="6.1.1. Проверка выходных данных" w:id="212"/>
      <w:bookmarkEnd w:id="212"/>
      <w:r>
        <w:rPr/>
      </w:r>
      <w:bookmarkStart w:name="_bookmark84" w:id="213"/>
      <w:bookmarkEnd w:id="213"/>
      <w:r>
        <w:rPr/>
      </w:r>
      <w:r>
        <w:rPr>
          <w:color w:val="231F20"/>
          <w:spacing w:val="-2"/>
        </w:rPr>
        <w:t>узнаете</w:t>
      </w:r>
      <w:r>
        <w:rPr>
          <w:color w:val="231F20"/>
          <w:spacing w:val="-10"/>
        </w:rPr>
        <w:t> </w:t>
      </w:r>
      <w:r>
        <w:rPr>
          <w:color w:val="231F20"/>
          <w:spacing w:val="-2"/>
        </w:rPr>
        <w:t>об</w:t>
      </w:r>
      <w:r>
        <w:rPr>
          <w:color w:val="231F20"/>
          <w:spacing w:val="-9"/>
        </w:rPr>
        <w:t> </w:t>
      </w:r>
      <w:r>
        <w:rPr>
          <w:color w:val="231F20"/>
          <w:spacing w:val="-2"/>
        </w:rPr>
        <w:t>ограничениях</w:t>
      </w:r>
      <w:r>
        <w:rPr>
          <w:color w:val="231F20"/>
          <w:spacing w:val="-9"/>
        </w:rPr>
        <w:t> </w:t>
      </w:r>
      <w:r>
        <w:rPr>
          <w:color w:val="231F20"/>
          <w:spacing w:val="-2"/>
        </w:rPr>
        <w:t>функционального</w:t>
      </w:r>
      <w:r>
        <w:rPr>
          <w:color w:val="231F20"/>
          <w:spacing w:val="-9"/>
        </w:rPr>
        <w:t> </w:t>
      </w:r>
      <w:r>
        <w:rPr>
          <w:color w:val="231F20"/>
          <w:spacing w:val="-2"/>
        </w:rPr>
        <w:t>программирования</w:t>
      </w:r>
      <w:r>
        <w:rPr>
          <w:color w:val="231F20"/>
          <w:spacing w:val="-9"/>
        </w:rPr>
        <w:t> </w:t>
      </w:r>
      <w:r>
        <w:rPr>
          <w:color w:val="231F20"/>
          <w:spacing w:val="-2"/>
        </w:rPr>
        <w:t>и</w:t>
      </w:r>
      <w:r>
        <w:rPr>
          <w:color w:val="231F20"/>
          <w:spacing w:val="-9"/>
        </w:rPr>
        <w:t> </w:t>
      </w:r>
      <w:r>
        <w:rPr>
          <w:color w:val="231F20"/>
          <w:spacing w:val="-2"/>
        </w:rPr>
        <w:t>функциональной архитектуры.</w:t>
      </w:r>
    </w:p>
    <w:p>
      <w:pPr>
        <w:pStyle w:val="BodyText"/>
        <w:spacing w:before="143"/>
      </w:pPr>
    </w:p>
    <w:p>
      <w:pPr>
        <w:pStyle w:val="Heading2"/>
        <w:numPr>
          <w:ilvl w:val="1"/>
          <w:numId w:val="43"/>
        </w:numPr>
        <w:tabs>
          <w:tab w:pos="767" w:val="left" w:leader="none"/>
        </w:tabs>
        <w:spacing w:line="240" w:lineRule="auto" w:before="0" w:after="0"/>
        <w:ind w:left="767" w:right="0" w:hanging="512"/>
        <w:jc w:val="left"/>
      </w:pPr>
      <w:r>
        <w:rPr>
          <w:color w:val="231F20"/>
          <w:w w:val="85"/>
        </w:rPr>
        <w:t>Три</w:t>
      </w:r>
      <w:r>
        <w:rPr>
          <w:color w:val="231F20"/>
          <w:spacing w:val="-5"/>
        </w:rPr>
        <w:t> </w:t>
      </w:r>
      <w:r>
        <w:rPr>
          <w:color w:val="231F20"/>
          <w:w w:val="85"/>
        </w:rPr>
        <w:t>стиля</w:t>
      </w:r>
      <w:r>
        <w:rPr>
          <w:color w:val="231F20"/>
          <w:spacing w:val="-4"/>
        </w:rPr>
        <w:t> </w:t>
      </w:r>
      <w:r>
        <w:rPr>
          <w:color w:val="231F20"/>
          <w:w w:val="85"/>
        </w:rPr>
        <w:t>юнит-</w:t>
      </w:r>
      <w:r>
        <w:rPr>
          <w:color w:val="231F20"/>
          <w:spacing w:val="-2"/>
          <w:w w:val="85"/>
        </w:rPr>
        <w:t>тестирования</w:t>
      </w:r>
    </w:p>
    <w:p>
      <w:pPr>
        <w:pStyle w:val="BodyText"/>
        <w:spacing w:before="174"/>
        <w:ind w:left="255"/>
      </w:pPr>
      <w:r>
        <w:rPr>
          <w:color w:val="231F20"/>
        </w:rPr>
        <w:t>Как</w:t>
      </w:r>
      <w:r>
        <w:rPr>
          <w:color w:val="231F20"/>
          <w:spacing w:val="-11"/>
        </w:rPr>
        <w:t> </w:t>
      </w:r>
      <w:r>
        <w:rPr>
          <w:color w:val="231F20"/>
        </w:rPr>
        <w:t>я</w:t>
      </w:r>
      <w:r>
        <w:rPr>
          <w:color w:val="231F20"/>
          <w:spacing w:val="-11"/>
        </w:rPr>
        <w:t> </w:t>
      </w:r>
      <w:r>
        <w:rPr>
          <w:color w:val="231F20"/>
        </w:rPr>
        <w:t>сказал</w:t>
      </w:r>
      <w:r>
        <w:rPr>
          <w:color w:val="231F20"/>
          <w:spacing w:val="-10"/>
        </w:rPr>
        <w:t> </w:t>
      </w:r>
      <w:r>
        <w:rPr>
          <w:color w:val="231F20"/>
        </w:rPr>
        <w:t>во</w:t>
      </w:r>
      <w:r>
        <w:rPr>
          <w:color w:val="231F20"/>
          <w:spacing w:val="-11"/>
        </w:rPr>
        <w:t> </w:t>
      </w:r>
      <w:r>
        <w:rPr>
          <w:color w:val="231F20"/>
        </w:rPr>
        <w:t>введении,</w:t>
      </w:r>
      <w:r>
        <w:rPr>
          <w:color w:val="231F20"/>
          <w:spacing w:val="-11"/>
        </w:rPr>
        <w:t> </w:t>
      </w:r>
      <w:r>
        <w:rPr>
          <w:color w:val="231F20"/>
        </w:rPr>
        <w:t>существуют</w:t>
      </w:r>
      <w:r>
        <w:rPr>
          <w:color w:val="231F20"/>
          <w:spacing w:val="-10"/>
        </w:rPr>
        <w:t> </w:t>
      </w:r>
      <w:r>
        <w:rPr>
          <w:color w:val="231F20"/>
        </w:rPr>
        <w:t>три</w:t>
      </w:r>
      <w:r>
        <w:rPr>
          <w:color w:val="231F20"/>
          <w:spacing w:val="-11"/>
        </w:rPr>
        <w:t> </w:t>
      </w:r>
      <w:r>
        <w:rPr>
          <w:color w:val="231F20"/>
        </w:rPr>
        <w:t>стиля</w:t>
      </w:r>
      <w:r>
        <w:rPr>
          <w:color w:val="231F20"/>
          <w:spacing w:val="-11"/>
        </w:rPr>
        <w:t> </w:t>
      </w:r>
      <w:r>
        <w:rPr>
          <w:color w:val="231F20"/>
        </w:rPr>
        <w:t>юнит-</w:t>
      </w:r>
      <w:r>
        <w:rPr>
          <w:color w:val="231F20"/>
          <w:spacing w:val="-2"/>
        </w:rPr>
        <w:t>тестирования:</w:t>
      </w:r>
    </w:p>
    <w:p>
      <w:pPr>
        <w:pStyle w:val="ListParagraph"/>
        <w:numPr>
          <w:ilvl w:val="0"/>
          <w:numId w:val="44"/>
        </w:numPr>
        <w:tabs>
          <w:tab w:pos="537" w:val="left" w:leader="none"/>
        </w:tabs>
        <w:spacing w:line="240" w:lineRule="auto" w:before="102" w:after="0"/>
        <w:ind w:left="537" w:right="0" w:hanging="282"/>
        <w:jc w:val="left"/>
        <w:rPr>
          <w:sz w:val="20"/>
        </w:rPr>
      </w:pPr>
      <w:r>
        <w:rPr>
          <w:color w:val="231F20"/>
          <w:spacing w:val="-2"/>
          <w:sz w:val="20"/>
        </w:rPr>
        <w:t>проверка</w:t>
      </w:r>
      <w:r>
        <w:rPr>
          <w:color w:val="231F20"/>
          <w:spacing w:val="-5"/>
          <w:sz w:val="20"/>
        </w:rPr>
        <w:t> </w:t>
      </w:r>
      <w:r>
        <w:rPr>
          <w:color w:val="231F20"/>
          <w:spacing w:val="-2"/>
          <w:sz w:val="20"/>
        </w:rPr>
        <w:t>выходных</w:t>
      </w:r>
      <w:r>
        <w:rPr>
          <w:color w:val="231F20"/>
          <w:spacing w:val="-4"/>
          <w:sz w:val="20"/>
        </w:rPr>
        <w:t> </w:t>
      </w:r>
      <w:r>
        <w:rPr>
          <w:color w:val="231F20"/>
          <w:spacing w:val="-2"/>
          <w:sz w:val="20"/>
        </w:rPr>
        <w:t>данных;</w:t>
      </w:r>
    </w:p>
    <w:p>
      <w:pPr>
        <w:pStyle w:val="ListParagraph"/>
        <w:numPr>
          <w:ilvl w:val="0"/>
          <w:numId w:val="44"/>
        </w:numPr>
        <w:tabs>
          <w:tab w:pos="537" w:val="left" w:leader="none"/>
        </w:tabs>
        <w:spacing w:line="240" w:lineRule="auto" w:before="75" w:after="0"/>
        <w:ind w:left="537" w:right="0" w:hanging="282"/>
        <w:jc w:val="left"/>
        <w:rPr>
          <w:sz w:val="20"/>
        </w:rPr>
      </w:pPr>
      <w:r>
        <w:rPr>
          <w:color w:val="231F20"/>
          <w:spacing w:val="-2"/>
          <w:sz w:val="20"/>
        </w:rPr>
        <w:t>проверка</w:t>
      </w:r>
      <w:r>
        <w:rPr>
          <w:color w:val="231F20"/>
          <w:spacing w:val="-8"/>
          <w:sz w:val="20"/>
        </w:rPr>
        <w:t> </w:t>
      </w:r>
      <w:r>
        <w:rPr>
          <w:color w:val="231F20"/>
          <w:spacing w:val="-2"/>
          <w:sz w:val="20"/>
        </w:rPr>
        <w:t>состояния;</w:t>
      </w:r>
    </w:p>
    <w:p>
      <w:pPr>
        <w:pStyle w:val="ListParagraph"/>
        <w:numPr>
          <w:ilvl w:val="0"/>
          <w:numId w:val="44"/>
        </w:numPr>
        <w:tabs>
          <w:tab w:pos="537" w:val="left" w:leader="none"/>
        </w:tabs>
        <w:spacing w:line="240" w:lineRule="auto" w:before="74" w:after="0"/>
        <w:ind w:left="537" w:right="0" w:hanging="282"/>
        <w:jc w:val="left"/>
        <w:rPr>
          <w:sz w:val="20"/>
        </w:rPr>
      </w:pPr>
      <w:r>
        <w:rPr>
          <w:color w:val="231F20"/>
          <w:spacing w:val="-2"/>
          <w:sz w:val="20"/>
        </w:rPr>
        <w:t>проверка</w:t>
      </w:r>
      <w:r>
        <w:rPr>
          <w:color w:val="231F20"/>
          <w:spacing w:val="-8"/>
          <w:sz w:val="20"/>
        </w:rPr>
        <w:t> </w:t>
      </w:r>
      <w:r>
        <w:rPr>
          <w:color w:val="231F20"/>
          <w:spacing w:val="-2"/>
          <w:sz w:val="20"/>
        </w:rPr>
        <w:t>взаимодействий.</w:t>
      </w:r>
    </w:p>
    <w:p>
      <w:pPr>
        <w:pStyle w:val="BodyText"/>
        <w:spacing w:line="256" w:lineRule="auto" w:before="103"/>
        <w:ind w:left="255" w:right="111"/>
        <w:jc w:val="both"/>
      </w:pPr>
      <w:r>
        <w:rPr>
          <w:color w:val="231F20"/>
        </w:rPr>
        <w:t>В</w:t>
      </w:r>
      <w:r>
        <w:rPr>
          <w:color w:val="231F20"/>
          <w:spacing w:val="-7"/>
        </w:rPr>
        <w:t> </w:t>
      </w:r>
      <w:r>
        <w:rPr>
          <w:color w:val="231F20"/>
        </w:rPr>
        <w:t>одном</w:t>
      </w:r>
      <w:r>
        <w:rPr>
          <w:color w:val="231F20"/>
          <w:spacing w:val="-8"/>
        </w:rPr>
        <w:t> </w:t>
      </w:r>
      <w:r>
        <w:rPr>
          <w:color w:val="231F20"/>
        </w:rPr>
        <w:t>тесте</w:t>
      </w:r>
      <w:r>
        <w:rPr>
          <w:color w:val="231F20"/>
          <w:spacing w:val="-8"/>
        </w:rPr>
        <w:t> </w:t>
      </w:r>
      <w:r>
        <w:rPr>
          <w:color w:val="231F20"/>
        </w:rPr>
        <w:t>можно</w:t>
      </w:r>
      <w:r>
        <w:rPr>
          <w:color w:val="231F20"/>
          <w:spacing w:val="-8"/>
        </w:rPr>
        <w:t> </w:t>
      </w:r>
      <w:r>
        <w:rPr>
          <w:color w:val="231F20"/>
        </w:rPr>
        <w:t>применить</w:t>
      </w:r>
      <w:r>
        <w:rPr>
          <w:color w:val="231F20"/>
          <w:spacing w:val="-8"/>
        </w:rPr>
        <w:t> </w:t>
      </w:r>
      <w:r>
        <w:rPr>
          <w:color w:val="231F20"/>
        </w:rPr>
        <w:t>один,</w:t>
      </w:r>
      <w:r>
        <w:rPr>
          <w:color w:val="231F20"/>
          <w:spacing w:val="-7"/>
        </w:rPr>
        <w:t> </w:t>
      </w:r>
      <w:r>
        <w:rPr>
          <w:color w:val="231F20"/>
        </w:rPr>
        <w:t>два</w:t>
      </w:r>
      <w:r>
        <w:rPr>
          <w:color w:val="231F20"/>
          <w:spacing w:val="-8"/>
        </w:rPr>
        <w:t> </w:t>
      </w:r>
      <w:r>
        <w:rPr>
          <w:color w:val="231F20"/>
        </w:rPr>
        <w:t>или</w:t>
      </w:r>
      <w:r>
        <w:rPr>
          <w:color w:val="231F20"/>
          <w:spacing w:val="-7"/>
        </w:rPr>
        <w:t> </w:t>
      </w:r>
      <w:r>
        <w:rPr>
          <w:color w:val="231F20"/>
        </w:rPr>
        <w:t>даже</w:t>
      </w:r>
      <w:r>
        <w:rPr>
          <w:color w:val="231F20"/>
          <w:spacing w:val="-8"/>
        </w:rPr>
        <w:t> </w:t>
      </w:r>
      <w:r>
        <w:rPr>
          <w:color w:val="231F20"/>
        </w:rPr>
        <w:t>все</w:t>
      </w:r>
      <w:r>
        <w:rPr>
          <w:color w:val="231F20"/>
          <w:spacing w:val="-8"/>
        </w:rPr>
        <w:t> </w:t>
      </w:r>
      <w:r>
        <w:rPr>
          <w:color w:val="231F20"/>
        </w:rPr>
        <w:t>три</w:t>
      </w:r>
      <w:r>
        <w:rPr>
          <w:color w:val="231F20"/>
          <w:spacing w:val="-7"/>
        </w:rPr>
        <w:t> </w:t>
      </w:r>
      <w:r>
        <w:rPr>
          <w:color w:val="231F20"/>
        </w:rPr>
        <w:t>стиля.</w:t>
      </w:r>
      <w:r>
        <w:rPr>
          <w:color w:val="231F20"/>
          <w:spacing w:val="-8"/>
        </w:rPr>
        <w:t> </w:t>
      </w:r>
      <w:r>
        <w:rPr>
          <w:color w:val="231F20"/>
        </w:rPr>
        <w:t>В</w:t>
      </w:r>
      <w:r>
        <w:rPr>
          <w:color w:val="231F20"/>
          <w:spacing w:val="-7"/>
        </w:rPr>
        <w:t> </w:t>
      </w:r>
      <w:r>
        <w:rPr>
          <w:color w:val="231F20"/>
        </w:rPr>
        <w:t>этом</w:t>
      </w:r>
      <w:r>
        <w:rPr>
          <w:color w:val="231F20"/>
          <w:spacing w:val="-8"/>
        </w:rPr>
        <w:t> </w:t>
      </w:r>
      <w:r>
        <w:rPr>
          <w:color w:val="231F20"/>
        </w:rPr>
        <w:t>разделе я</w:t>
      </w:r>
      <w:r>
        <w:rPr>
          <w:color w:val="231F20"/>
          <w:spacing w:val="-12"/>
        </w:rPr>
        <w:t> </w:t>
      </w:r>
      <w:r>
        <w:rPr>
          <w:color w:val="231F20"/>
        </w:rPr>
        <w:t>расскажу</w:t>
      </w:r>
      <w:r>
        <w:rPr>
          <w:color w:val="231F20"/>
          <w:spacing w:val="-11"/>
        </w:rPr>
        <w:t> </w:t>
      </w:r>
      <w:r>
        <w:rPr>
          <w:color w:val="231F20"/>
        </w:rPr>
        <w:t>об</w:t>
      </w:r>
      <w:r>
        <w:rPr>
          <w:color w:val="231F20"/>
          <w:spacing w:val="-11"/>
        </w:rPr>
        <w:t> </w:t>
      </w:r>
      <w:r>
        <w:rPr>
          <w:color w:val="231F20"/>
        </w:rPr>
        <w:t>этих</w:t>
      </w:r>
      <w:r>
        <w:rPr>
          <w:color w:val="231F20"/>
          <w:spacing w:val="-11"/>
        </w:rPr>
        <w:t> </w:t>
      </w:r>
      <w:r>
        <w:rPr>
          <w:color w:val="231F20"/>
        </w:rPr>
        <w:t>стилях</w:t>
      </w:r>
      <w:r>
        <w:rPr>
          <w:color w:val="231F20"/>
          <w:spacing w:val="-11"/>
        </w:rPr>
        <w:t> </w:t>
      </w:r>
      <w:r>
        <w:rPr>
          <w:color w:val="231F20"/>
        </w:rPr>
        <w:t>(с</w:t>
      </w:r>
      <w:r>
        <w:rPr>
          <w:color w:val="231F20"/>
          <w:spacing w:val="-11"/>
        </w:rPr>
        <w:t> </w:t>
      </w:r>
      <w:r>
        <w:rPr>
          <w:color w:val="231F20"/>
        </w:rPr>
        <w:t>примерами).</w:t>
      </w:r>
      <w:r>
        <w:rPr>
          <w:color w:val="231F20"/>
          <w:spacing w:val="-11"/>
        </w:rPr>
        <w:t> </w:t>
      </w:r>
      <w:r>
        <w:rPr>
          <w:color w:val="231F20"/>
        </w:rPr>
        <w:t>В</w:t>
      </w:r>
      <w:r>
        <w:rPr>
          <w:color w:val="231F20"/>
          <w:spacing w:val="-11"/>
        </w:rPr>
        <w:t> </w:t>
      </w:r>
      <w:r>
        <w:rPr>
          <w:color w:val="231F20"/>
        </w:rPr>
        <w:t>следующем</w:t>
      </w:r>
      <w:r>
        <w:rPr>
          <w:color w:val="231F20"/>
          <w:spacing w:val="-11"/>
        </w:rPr>
        <w:t> </w:t>
      </w:r>
      <w:r>
        <w:rPr>
          <w:color w:val="231F20"/>
        </w:rPr>
        <w:t>разделе</w:t>
      </w:r>
      <w:r>
        <w:rPr>
          <w:color w:val="231F20"/>
          <w:spacing w:val="-11"/>
        </w:rPr>
        <w:t> </w:t>
      </w:r>
      <w:r>
        <w:rPr>
          <w:color w:val="231F20"/>
        </w:rPr>
        <w:t>они</w:t>
      </w:r>
      <w:r>
        <w:rPr>
          <w:color w:val="231F20"/>
          <w:spacing w:val="-11"/>
        </w:rPr>
        <w:t> </w:t>
      </w:r>
      <w:r>
        <w:rPr>
          <w:color w:val="231F20"/>
        </w:rPr>
        <w:t>сравниваются друг с другом.</w:t>
      </w:r>
    </w:p>
    <w:p>
      <w:pPr>
        <w:pStyle w:val="BodyText"/>
        <w:spacing w:before="34"/>
      </w:pPr>
    </w:p>
    <w:p>
      <w:pPr>
        <w:pStyle w:val="Heading4"/>
        <w:numPr>
          <w:ilvl w:val="2"/>
          <w:numId w:val="43"/>
        </w:numPr>
        <w:tabs>
          <w:tab w:pos="945" w:val="left" w:leader="none"/>
        </w:tabs>
        <w:spacing w:line="240" w:lineRule="auto" w:before="0" w:after="0"/>
        <w:ind w:left="945" w:right="0" w:hanging="690"/>
        <w:jc w:val="left"/>
      </w:pPr>
      <w:r>
        <w:rPr>
          <w:color w:val="231F20"/>
        </w:rPr>
        <w:t>Проверка</w:t>
      </w:r>
      <w:r>
        <w:rPr>
          <w:color w:val="231F20"/>
          <w:spacing w:val="-4"/>
        </w:rPr>
        <w:t> </w:t>
      </w:r>
      <w:r>
        <w:rPr>
          <w:color w:val="231F20"/>
        </w:rPr>
        <w:t>выходных</w:t>
      </w:r>
      <w:r>
        <w:rPr>
          <w:color w:val="231F20"/>
          <w:spacing w:val="-4"/>
        </w:rPr>
        <w:t> </w:t>
      </w:r>
      <w:r>
        <w:rPr>
          <w:color w:val="231F20"/>
          <w:spacing w:val="-2"/>
        </w:rPr>
        <w:t>данных</w:t>
      </w:r>
    </w:p>
    <w:p>
      <w:pPr>
        <w:pStyle w:val="BodyText"/>
        <w:spacing w:line="256" w:lineRule="auto" w:before="130"/>
        <w:ind w:left="255" w:right="111"/>
        <w:jc w:val="both"/>
      </w:pPr>
      <w:r>
        <w:rPr>
          <w:color w:val="231F20"/>
          <w:spacing w:val="-4"/>
        </w:rPr>
        <w:t>Первый стиль юнит-тестирования — проверка выходных данных, при которой в</w:t>
      </w:r>
      <w:r>
        <w:rPr>
          <w:color w:val="231F20"/>
          <w:spacing w:val="-5"/>
        </w:rPr>
        <w:t> </w:t>
      </w:r>
      <w:r>
        <w:rPr>
          <w:color w:val="231F20"/>
          <w:spacing w:val="-4"/>
        </w:rPr>
        <w:t>те-</w:t>
      </w:r>
      <w:r>
        <w:rPr>
          <w:color w:val="231F20"/>
          <w:spacing w:val="-2"/>
        </w:rPr>
        <w:t> стируемую</w:t>
      </w:r>
      <w:r>
        <w:rPr>
          <w:color w:val="231F20"/>
          <w:spacing w:val="-7"/>
        </w:rPr>
        <w:t> </w:t>
      </w:r>
      <w:r>
        <w:rPr>
          <w:color w:val="231F20"/>
          <w:spacing w:val="-2"/>
        </w:rPr>
        <w:t>систему</w:t>
      </w:r>
      <w:r>
        <w:rPr>
          <w:color w:val="231F20"/>
          <w:spacing w:val="-7"/>
        </w:rPr>
        <w:t> </w:t>
      </w:r>
      <w:r>
        <w:rPr>
          <w:color w:val="231F20"/>
          <w:spacing w:val="-2"/>
        </w:rPr>
        <w:t>(SUT)</w:t>
      </w:r>
      <w:r>
        <w:rPr>
          <w:color w:val="231F20"/>
          <w:spacing w:val="-7"/>
        </w:rPr>
        <w:t> </w:t>
      </w:r>
      <w:r>
        <w:rPr>
          <w:color w:val="231F20"/>
          <w:spacing w:val="-2"/>
        </w:rPr>
        <w:t>подаются</w:t>
      </w:r>
      <w:r>
        <w:rPr>
          <w:color w:val="231F20"/>
          <w:spacing w:val="-7"/>
        </w:rPr>
        <w:t> </w:t>
      </w:r>
      <w:r>
        <w:rPr>
          <w:color w:val="231F20"/>
          <w:spacing w:val="-2"/>
        </w:rPr>
        <w:t>входные</w:t>
      </w:r>
      <w:r>
        <w:rPr>
          <w:color w:val="231F20"/>
          <w:spacing w:val="-7"/>
        </w:rPr>
        <w:t> </w:t>
      </w:r>
      <w:r>
        <w:rPr>
          <w:color w:val="231F20"/>
          <w:spacing w:val="-2"/>
        </w:rPr>
        <w:t>данные,</w:t>
      </w:r>
      <w:r>
        <w:rPr>
          <w:color w:val="231F20"/>
          <w:spacing w:val="-7"/>
        </w:rPr>
        <w:t> </w:t>
      </w:r>
      <w:r>
        <w:rPr>
          <w:color w:val="231F20"/>
          <w:spacing w:val="-2"/>
        </w:rPr>
        <w:t>после</w:t>
      </w:r>
      <w:r>
        <w:rPr>
          <w:color w:val="231F20"/>
          <w:spacing w:val="-7"/>
        </w:rPr>
        <w:t> </w:t>
      </w:r>
      <w:r>
        <w:rPr>
          <w:color w:val="231F20"/>
          <w:spacing w:val="-2"/>
        </w:rPr>
        <w:t>чего</w:t>
      </w:r>
      <w:r>
        <w:rPr>
          <w:color w:val="231F20"/>
          <w:spacing w:val="-7"/>
        </w:rPr>
        <w:t> </w:t>
      </w:r>
      <w:r>
        <w:rPr>
          <w:color w:val="231F20"/>
          <w:spacing w:val="-2"/>
        </w:rPr>
        <w:t>проверяется</w:t>
      </w:r>
      <w:r>
        <w:rPr>
          <w:color w:val="231F20"/>
          <w:spacing w:val="-7"/>
        </w:rPr>
        <w:t> </w:t>
      </w:r>
      <w:r>
        <w:rPr>
          <w:color w:val="231F20"/>
          <w:spacing w:val="-2"/>
        </w:rPr>
        <w:t>полу- </w:t>
      </w:r>
      <w:r>
        <w:rPr>
          <w:color w:val="231F20"/>
          <w:spacing w:val="-6"/>
        </w:rPr>
        <w:t>ченный</w:t>
      </w:r>
      <w:r>
        <w:rPr>
          <w:color w:val="231F20"/>
        </w:rPr>
        <w:t> </w:t>
      </w:r>
      <w:r>
        <w:rPr>
          <w:color w:val="231F20"/>
          <w:spacing w:val="-6"/>
        </w:rPr>
        <w:t>результат</w:t>
      </w:r>
      <w:r>
        <w:rPr>
          <w:color w:val="231F20"/>
        </w:rPr>
        <w:t> </w:t>
      </w:r>
      <w:r>
        <w:rPr>
          <w:color w:val="231F20"/>
          <w:spacing w:val="-6"/>
        </w:rPr>
        <w:t>(рис.</w:t>
      </w:r>
      <w:r>
        <w:rPr>
          <w:color w:val="231F20"/>
        </w:rPr>
        <w:t> </w:t>
      </w:r>
      <w:r>
        <w:rPr>
          <w:color w:val="231F20"/>
          <w:spacing w:val="-6"/>
        </w:rPr>
        <w:t>6.1).</w:t>
      </w:r>
      <w:r>
        <w:rPr>
          <w:color w:val="231F20"/>
        </w:rPr>
        <w:t> </w:t>
      </w:r>
      <w:r>
        <w:rPr>
          <w:color w:val="231F20"/>
          <w:spacing w:val="-6"/>
        </w:rPr>
        <w:t>Этот</w:t>
      </w:r>
      <w:r>
        <w:rPr>
          <w:color w:val="231F20"/>
        </w:rPr>
        <w:t> </w:t>
      </w:r>
      <w:r>
        <w:rPr>
          <w:color w:val="231F20"/>
          <w:spacing w:val="-6"/>
        </w:rPr>
        <w:t>стиль</w:t>
      </w:r>
      <w:r>
        <w:rPr>
          <w:color w:val="231F20"/>
        </w:rPr>
        <w:t> </w:t>
      </w:r>
      <w:r>
        <w:rPr>
          <w:color w:val="231F20"/>
          <w:spacing w:val="-6"/>
        </w:rPr>
        <w:t>юнит-тестирования</w:t>
      </w:r>
      <w:r>
        <w:rPr>
          <w:color w:val="231F20"/>
        </w:rPr>
        <w:t> </w:t>
      </w:r>
      <w:r>
        <w:rPr>
          <w:color w:val="231F20"/>
          <w:spacing w:val="-6"/>
        </w:rPr>
        <w:t>применим</w:t>
      </w:r>
      <w:r>
        <w:rPr>
          <w:color w:val="231F20"/>
        </w:rPr>
        <w:t> </w:t>
      </w:r>
      <w:r>
        <w:rPr>
          <w:color w:val="231F20"/>
          <w:spacing w:val="-6"/>
        </w:rPr>
        <w:t>только</w:t>
      </w:r>
      <w:r>
        <w:rPr>
          <w:color w:val="231F20"/>
        </w:rPr>
        <w:t> </w:t>
      </w:r>
      <w:r>
        <w:rPr>
          <w:color w:val="231F20"/>
          <w:spacing w:val="-6"/>
        </w:rPr>
        <w:t>к</w:t>
      </w:r>
      <w:r>
        <w:rPr>
          <w:color w:val="231F20"/>
          <w:spacing w:val="-2"/>
        </w:rPr>
        <w:t> </w:t>
      </w:r>
      <w:r>
        <w:rPr>
          <w:color w:val="231F20"/>
          <w:spacing w:val="-6"/>
        </w:rPr>
        <w:t>коду,</w:t>
      </w:r>
      <w:r>
        <w:rPr>
          <w:color w:val="231F20"/>
        </w:rPr>
        <w:t> </w:t>
      </w:r>
      <w:r>
        <w:rPr>
          <w:color w:val="231F20"/>
          <w:spacing w:val="-8"/>
        </w:rPr>
        <w:t>который</w:t>
      </w:r>
      <w:r>
        <w:rPr>
          <w:color w:val="231F20"/>
          <w:spacing w:val="-3"/>
        </w:rPr>
        <w:t> </w:t>
      </w:r>
      <w:r>
        <w:rPr>
          <w:color w:val="231F20"/>
          <w:spacing w:val="-8"/>
        </w:rPr>
        <w:t>не</w:t>
      </w:r>
      <w:r>
        <w:rPr>
          <w:color w:val="231F20"/>
          <w:spacing w:val="-3"/>
        </w:rPr>
        <w:t> </w:t>
      </w:r>
      <w:r>
        <w:rPr>
          <w:color w:val="231F20"/>
          <w:spacing w:val="-8"/>
        </w:rPr>
        <w:t>изменяет</w:t>
      </w:r>
      <w:r>
        <w:rPr>
          <w:color w:val="231F20"/>
          <w:spacing w:val="-3"/>
        </w:rPr>
        <w:t> </w:t>
      </w:r>
      <w:r>
        <w:rPr>
          <w:color w:val="231F20"/>
          <w:spacing w:val="-8"/>
        </w:rPr>
        <w:t>глобального</w:t>
      </w:r>
      <w:r>
        <w:rPr>
          <w:color w:val="231F20"/>
          <w:spacing w:val="-3"/>
        </w:rPr>
        <w:t> </w:t>
      </w:r>
      <w:r>
        <w:rPr>
          <w:color w:val="231F20"/>
          <w:spacing w:val="-8"/>
        </w:rPr>
        <w:t>или</w:t>
      </w:r>
      <w:r>
        <w:rPr>
          <w:color w:val="231F20"/>
          <w:spacing w:val="-3"/>
        </w:rPr>
        <w:t> </w:t>
      </w:r>
      <w:r>
        <w:rPr>
          <w:color w:val="231F20"/>
          <w:spacing w:val="-8"/>
        </w:rPr>
        <w:t>внутреннего</w:t>
      </w:r>
      <w:r>
        <w:rPr>
          <w:color w:val="231F20"/>
          <w:spacing w:val="-3"/>
        </w:rPr>
        <w:t> </w:t>
      </w:r>
      <w:r>
        <w:rPr>
          <w:color w:val="231F20"/>
          <w:spacing w:val="-8"/>
        </w:rPr>
        <w:t>состояния,</w:t>
      </w:r>
      <w:r>
        <w:rPr>
          <w:color w:val="231F20"/>
          <w:spacing w:val="-3"/>
        </w:rPr>
        <w:t> </w:t>
      </w:r>
      <w:r>
        <w:rPr>
          <w:color w:val="231F20"/>
          <w:spacing w:val="-8"/>
        </w:rPr>
        <w:t>поэтому</w:t>
      </w:r>
      <w:r>
        <w:rPr>
          <w:color w:val="231F20"/>
          <w:spacing w:val="-3"/>
        </w:rPr>
        <w:t> </w:t>
      </w:r>
      <w:r>
        <w:rPr>
          <w:color w:val="231F20"/>
          <w:spacing w:val="-8"/>
        </w:rPr>
        <w:t>единственным</w:t>
      </w:r>
      <w:r>
        <w:rPr>
          <w:color w:val="231F20"/>
        </w:rPr>
        <w:t> </w:t>
      </w:r>
      <w:r>
        <w:rPr>
          <w:color w:val="231F20"/>
          <w:spacing w:val="-8"/>
        </w:rPr>
        <w:t>компонентом,</w:t>
      </w:r>
      <w:r>
        <w:rPr>
          <w:color w:val="231F20"/>
          <w:spacing w:val="2"/>
        </w:rPr>
        <w:t> </w:t>
      </w:r>
      <w:r>
        <w:rPr>
          <w:color w:val="231F20"/>
          <w:spacing w:val="-8"/>
        </w:rPr>
        <w:t>который</w:t>
      </w:r>
      <w:r>
        <w:rPr>
          <w:color w:val="231F20"/>
          <w:spacing w:val="2"/>
        </w:rPr>
        <w:t> </w:t>
      </w:r>
      <w:r>
        <w:rPr>
          <w:color w:val="231F20"/>
          <w:spacing w:val="-8"/>
        </w:rPr>
        <w:t>нуждается</w:t>
      </w:r>
      <w:r>
        <w:rPr>
          <w:color w:val="231F20"/>
          <w:spacing w:val="3"/>
        </w:rPr>
        <w:t> </w:t>
      </w:r>
      <w:r>
        <w:rPr>
          <w:color w:val="231F20"/>
          <w:spacing w:val="-8"/>
        </w:rPr>
        <w:t>в</w:t>
      </w:r>
      <w:r>
        <w:rPr>
          <w:color w:val="231F20"/>
        </w:rPr>
        <w:t> </w:t>
      </w:r>
      <w:r>
        <w:rPr>
          <w:color w:val="231F20"/>
          <w:spacing w:val="-8"/>
        </w:rPr>
        <w:t>проверке,</w:t>
      </w:r>
      <w:r>
        <w:rPr>
          <w:color w:val="231F20"/>
          <w:spacing w:val="2"/>
        </w:rPr>
        <w:t> </w:t>
      </w:r>
      <w:r>
        <w:rPr>
          <w:color w:val="231F20"/>
          <w:spacing w:val="-8"/>
        </w:rPr>
        <w:t>становится</w:t>
      </w:r>
      <w:r>
        <w:rPr>
          <w:color w:val="231F20"/>
          <w:spacing w:val="2"/>
        </w:rPr>
        <w:t> </w:t>
      </w:r>
      <w:r>
        <w:rPr>
          <w:color w:val="231F20"/>
          <w:spacing w:val="-8"/>
        </w:rPr>
        <w:t>его</w:t>
      </w:r>
      <w:r>
        <w:rPr>
          <w:color w:val="231F20"/>
          <w:spacing w:val="3"/>
        </w:rPr>
        <w:t> </w:t>
      </w:r>
      <w:r>
        <w:rPr>
          <w:color w:val="231F20"/>
          <w:spacing w:val="-8"/>
        </w:rPr>
        <w:t>возвращаемое</w:t>
      </w:r>
      <w:r>
        <w:rPr>
          <w:color w:val="231F20"/>
          <w:spacing w:val="2"/>
        </w:rPr>
        <w:t> </w:t>
      </w:r>
      <w:r>
        <w:rPr>
          <w:color w:val="231F20"/>
          <w:spacing w:val="-8"/>
        </w:rPr>
        <w:t>значение.</w:t>
      </w:r>
    </w:p>
    <w:p>
      <w:pPr>
        <w:spacing w:before="223"/>
        <w:ind w:left="0" w:right="1016" w:firstLine="0"/>
        <w:jc w:val="right"/>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0453120">
                <wp:simplePos x="0" y="0"/>
                <wp:positionH relativeFrom="page">
                  <wp:posOffset>2274374</wp:posOffset>
                </wp:positionH>
                <wp:positionV relativeFrom="paragraph">
                  <wp:posOffset>345830</wp:posOffset>
                </wp:positionV>
                <wp:extent cx="1376680" cy="870585"/>
                <wp:effectExtent l="0" t="0" r="0" b="0"/>
                <wp:wrapNone/>
                <wp:docPr id="894" name="Group 894"/>
                <wp:cNvGraphicFramePr>
                  <a:graphicFrameLocks/>
                </wp:cNvGraphicFramePr>
                <a:graphic>
                  <a:graphicData uri="http://schemas.microsoft.com/office/word/2010/wordprocessingGroup">
                    <wpg:wgp>
                      <wpg:cNvPr id="894" name="Group 894"/>
                      <wpg:cNvGrpSpPr/>
                      <wpg:grpSpPr>
                        <a:xfrm>
                          <a:off x="0" y="0"/>
                          <a:ext cx="1376680" cy="870585"/>
                          <a:chExt cx="1376680" cy="870585"/>
                        </a:xfrm>
                      </wpg:grpSpPr>
                      <pic:pic>
                        <pic:nvPicPr>
                          <pic:cNvPr id="895" name="Image 895"/>
                          <pic:cNvPicPr/>
                        </pic:nvPicPr>
                        <pic:blipFill>
                          <a:blip r:embed="rId118" cstate="print"/>
                          <a:stretch>
                            <a:fillRect/>
                          </a:stretch>
                        </pic:blipFill>
                        <pic:spPr>
                          <a:xfrm>
                            <a:off x="254358" y="0"/>
                            <a:ext cx="213410" cy="213398"/>
                          </a:xfrm>
                          <a:prstGeom prst="rect">
                            <a:avLst/>
                          </a:prstGeom>
                        </pic:spPr>
                      </pic:pic>
                      <pic:pic>
                        <pic:nvPicPr>
                          <pic:cNvPr id="896" name="Image 896"/>
                          <pic:cNvPicPr/>
                        </pic:nvPicPr>
                        <pic:blipFill>
                          <a:blip r:embed="rId119" cstate="print"/>
                          <a:stretch>
                            <a:fillRect/>
                          </a:stretch>
                        </pic:blipFill>
                        <pic:spPr>
                          <a:xfrm>
                            <a:off x="582894" y="596336"/>
                            <a:ext cx="213423" cy="213410"/>
                          </a:xfrm>
                          <a:prstGeom prst="rect">
                            <a:avLst/>
                          </a:prstGeom>
                        </pic:spPr>
                      </pic:pic>
                      <pic:pic>
                        <pic:nvPicPr>
                          <pic:cNvPr id="897" name="Image 897"/>
                          <pic:cNvPicPr/>
                        </pic:nvPicPr>
                        <pic:blipFill>
                          <a:blip r:embed="rId120" cstate="print"/>
                          <a:stretch>
                            <a:fillRect/>
                          </a:stretch>
                        </pic:blipFill>
                        <pic:spPr>
                          <a:xfrm>
                            <a:off x="1016332" y="657082"/>
                            <a:ext cx="213448" cy="213410"/>
                          </a:xfrm>
                          <a:prstGeom prst="rect">
                            <a:avLst/>
                          </a:prstGeom>
                        </pic:spPr>
                      </pic:pic>
                      <wps:wsp>
                        <wps:cNvPr id="898" name="Graphic 898"/>
                        <wps:cNvSpPr/>
                        <wps:spPr>
                          <a:xfrm>
                            <a:off x="139219" y="663423"/>
                            <a:ext cx="201295" cy="201295"/>
                          </a:xfrm>
                          <a:custGeom>
                            <a:avLst/>
                            <a:gdLst/>
                            <a:ahLst/>
                            <a:cxnLst/>
                            <a:rect l="l" t="t" r="r" b="b"/>
                            <a:pathLst>
                              <a:path w="201295" h="201295">
                                <a:moveTo>
                                  <a:pt x="100368" y="0"/>
                                </a:moveTo>
                                <a:lnTo>
                                  <a:pt x="61302" y="7889"/>
                                </a:lnTo>
                                <a:lnTo>
                                  <a:pt x="29400" y="29400"/>
                                </a:lnTo>
                                <a:lnTo>
                                  <a:pt x="7889" y="61307"/>
                                </a:lnTo>
                                <a:lnTo>
                                  <a:pt x="0" y="100368"/>
                                </a:lnTo>
                                <a:lnTo>
                                  <a:pt x="2039" y="120595"/>
                                </a:lnTo>
                                <a:lnTo>
                                  <a:pt x="17144" y="156473"/>
                                </a:lnTo>
                                <a:lnTo>
                                  <a:pt x="44257" y="183583"/>
                                </a:lnTo>
                                <a:lnTo>
                                  <a:pt x="80138" y="198683"/>
                                </a:lnTo>
                                <a:lnTo>
                                  <a:pt x="100368" y="200723"/>
                                </a:lnTo>
                                <a:lnTo>
                                  <a:pt x="120597" y="198683"/>
                                </a:lnTo>
                                <a:lnTo>
                                  <a:pt x="156473" y="183583"/>
                                </a:lnTo>
                                <a:lnTo>
                                  <a:pt x="183582" y="156473"/>
                                </a:lnTo>
                                <a:lnTo>
                                  <a:pt x="198679" y="120595"/>
                                </a:lnTo>
                                <a:lnTo>
                                  <a:pt x="200723" y="100368"/>
                                </a:lnTo>
                                <a:lnTo>
                                  <a:pt x="198679" y="80144"/>
                                </a:lnTo>
                                <a:lnTo>
                                  <a:pt x="183582" y="44259"/>
                                </a:lnTo>
                                <a:lnTo>
                                  <a:pt x="156473" y="17144"/>
                                </a:lnTo>
                                <a:lnTo>
                                  <a:pt x="120597" y="2039"/>
                                </a:lnTo>
                                <a:lnTo>
                                  <a:pt x="100368" y="0"/>
                                </a:lnTo>
                                <a:close/>
                              </a:path>
                            </a:pathLst>
                          </a:custGeom>
                          <a:solidFill>
                            <a:srgbClr val="A3A5A8"/>
                          </a:solidFill>
                        </wps:spPr>
                        <wps:bodyPr wrap="square" lIns="0" tIns="0" rIns="0" bIns="0" rtlCol="0">
                          <a:prstTxWarp prst="textNoShape">
                            <a:avLst/>
                          </a:prstTxWarp>
                          <a:noAutofit/>
                        </wps:bodyPr>
                      </wps:wsp>
                      <wps:wsp>
                        <wps:cNvPr id="899" name="Graphic 899"/>
                        <wps:cNvSpPr/>
                        <wps:spPr>
                          <a:xfrm>
                            <a:off x="132869" y="657082"/>
                            <a:ext cx="213995" cy="213995"/>
                          </a:xfrm>
                          <a:custGeom>
                            <a:avLst/>
                            <a:gdLst/>
                            <a:ahLst/>
                            <a:cxnLst/>
                            <a:rect l="l" t="t" r="r" b="b"/>
                            <a:pathLst>
                              <a:path w="213995" h="213995">
                                <a:moveTo>
                                  <a:pt x="106718" y="0"/>
                                </a:moveTo>
                                <a:lnTo>
                                  <a:pt x="65177" y="8387"/>
                                </a:lnTo>
                                <a:lnTo>
                                  <a:pt x="31256" y="31259"/>
                                </a:lnTo>
                                <a:lnTo>
                                  <a:pt x="8386" y="65177"/>
                                </a:lnTo>
                                <a:lnTo>
                                  <a:pt x="0" y="106705"/>
                                </a:lnTo>
                                <a:lnTo>
                                  <a:pt x="8386" y="148243"/>
                                </a:lnTo>
                                <a:lnTo>
                                  <a:pt x="31256" y="182160"/>
                                </a:lnTo>
                                <a:lnTo>
                                  <a:pt x="65177" y="205026"/>
                                </a:lnTo>
                                <a:lnTo>
                                  <a:pt x="106718" y="213410"/>
                                </a:lnTo>
                                <a:lnTo>
                                  <a:pt x="138172" y="207060"/>
                                </a:lnTo>
                                <a:lnTo>
                                  <a:pt x="106718" y="207060"/>
                                </a:lnTo>
                                <a:lnTo>
                                  <a:pt x="86544" y="205026"/>
                                </a:lnTo>
                                <a:lnTo>
                                  <a:pt x="50607" y="189921"/>
                                </a:lnTo>
                                <a:lnTo>
                                  <a:pt x="23495" y="162812"/>
                                </a:lnTo>
                                <a:lnTo>
                                  <a:pt x="8389" y="126938"/>
                                </a:lnTo>
                                <a:lnTo>
                                  <a:pt x="6350" y="106705"/>
                                </a:lnTo>
                                <a:lnTo>
                                  <a:pt x="8389" y="86483"/>
                                </a:lnTo>
                                <a:lnTo>
                                  <a:pt x="23495" y="50601"/>
                                </a:lnTo>
                                <a:lnTo>
                                  <a:pt x="50607" y="23484"/>
                                </a:lnTo>
                                <a:lnTo>
                                  <a:pt x="86488" y="8387"/>
                                </a:lnTo>
                                <a:lnTo>
                                  <a:pt x="106718" y="6349"/>
                                </a:lnTo>
                                <a:lnTo>
                                  <a:pt x="138159" y="6349"/>
                                </a:lnTo>
                                <a:lnTo>
                                  <a:pt x="106718" y="0"/>
                                </a:lnTo>
                                <a:close/>
                              </a:path>
                              <a:path w="213995" h="213995">
                                <a:moveTo>
                                  <a:pt x="138159" y="6349"/>
                                </a:moveTo>
                                <a:lnTo>
                                  <a:pt x="106718" y="6349"/>
                                </a:lnTo>
                                <a:lnTo>
                                  <a:pt x="126947" y="8387"/>
                                </a:lnTo>
                                <a:lnTo>
                                  <a:pt x="145781" y="14233"/>
                                </a:lnTo>
                                <a:lnTo>
                                  <a:pt x="177673" y="35737"/>
                                </a:lnTo>
                                <a:lnTo>
                                  <a:pt x="199183" y="67649"/>
                                </a:lnTo>
                                <a:lnTo>
                                  <a:pt x="207073" y="106705"/>
                                </a:lnTo>
                                <a:lnTo>
                                  <a:pt x="205029" y="126938"/>
                                </a:lnTo>
                                <a:lnTo>
                                  <a:pt x="189932" y="162812"/>
                                </a:lnTo>
                                <a:lnTo>
                                  <a:pt x="162823" y="189921"/>
                                </a:lnTo>
                                <a:lnTo>
                                  <a:pt x="126891" y="205026"/>
                                </a:lnTo>
                                <a:lnTo>
                                  <a:pt x="106718" y="207060"/>
                                </a:lnTo>
                                <a:lnTo>
                                  <a:pt x="138172" y="207060"/>
                                </a:lnTo>
                                <a:lnTo>
                                  <a:pt x="148249" y="205026"/>
                                </a:lnTo>
                                <a:lnTo>
                                  <a:pt x="182164" y="182160"/>
                                </a:lnTo>
                                <a:lnTo>
                                  <a:pt x="205032" y="148243"/>
                                </a:lnTo>
                                <a:lnTo>
                                  <a:pt x="213423" y="106705"/>
                                </a:lnTo>
                                <a:lnTo>
                                  <a:pt x="205032" y="65177"/>
                                </a:lnTo>
                                <a:lnTo>
                                  <a:pt x="182164" y="31259"/>
                                </a:lnTo>
                                <a:lnTo>
                                  <a:pt x="148249" y="8387"/>
                                </a:lnTo>
                                <a:lnTo>
                                  <a:pt x="138159" y="6349"/>
                                </a:lnTo>
                                <a:close/>
                              </a:path>
                            </a:pathLst>
                          </a:custGeom>
                          <a:solidFill>
                            <a:srgbClr val="6E7072"/>
                          </a:solidFill>
                        </wps:spPr>
                        <wps:bodyPr wrap="square" lIns="0" tIns="0" rIns="0" bIns="0" rtlCol="0">
                          <a:prstTxWarp prst="textNoShape">
                            <a:avLst/>
                          </a:prstTxWarp>
                          <a:noAutofit/>
                        </wps:bodyPr>
                      </wps:wsp>
                      <pic:pic>
                        <pic:nvPicPr>
                          <pic:cNvPr id="900" name="Image 900"/>
                          <pic:cNvPicPr/>
                        </pic:nvPicPr>
                        <pic:blipFill>
                          <a:blip r:embed="rId121" cstate="print"/>
                          <a:stretch>
                            <a:fillRect/>
                          </a:stretch>
                        </pic:blipFill>
                        <pic:spPr>
                          <a:xfrm>
                            <a:off x="740272" y="77290"/>
                            <a:ext cx="213436" cy="213410"/>
                          </a:xfrm>
                          <a:prstGeom prst="rect">
                            <a:avLst/>
                          </a:prstGeom>
                        </pic:spPr>
                      </pic:pic>
                      <wps:wsp>
                        <wps:cNvPr id="901" name="Graphic 901"/>
                        <wps:cNvSpPr/>
                        <wps:spPr>
                          <a:xfrm>
                            <a:off x="-7" y="227005"/>
                            <a:ext cx="992505" cy="537845"/>
                          </a:xfrm>
                          <a:custGeom>
                            <a:avLst/>
                            <a:gdLst/>
                            <a:ahLst/>
                            <a:cxnLst/>
                            <a:rect l="l" t="t" r="r" b="b"/>
                            <a:pathLst>
                              <a:path w="992505" h="537845">
                                <a:moveTo>
                                  <a:pt x="145516" y="421055"/>
                                </a:moveTo>
                                <a:lnTo>
                                  <a:pt x="137756" y="383870"/>
                                </a:lnTo>
                                <a:lnTo>
                                  <a:pt x="126034" y="394347"/>
                                </a:lnTo>
                                <a:lnTo>
                                  <a:pt x="4724" y="258648"/>
                                </a:lnTo>
                                <a:lnTo>
                                  <a:pt x="2717" y="258546"/>
                                </a:lnTo>
                                <a:lnTo>
                                  <a:pt x="101" y="260883"/>
                                </a:lnTo>
                                <a:lnTo>
                                  <a:pt x="0" y="262890"/>
                                </a:lnTo>
                                <a:lnTo>
                                  <a:pt x="121297" y="398589"/>
                                </a:lnTo>
                                <a:lnTo>
                                  <a:pt x="109435" y="409194"/>
                                </a:lnTo>
                                <a:lnTo>
                                  <a:pt x="145516" y="421055"/>
                                </a:lnTo>
                                <a:close/>
                              </a:path>
                              <a:path w="992505" h="537845">
                                <a:moveTo>
                                  <a:pt x="733780" y="57200"/>
                                </a:moveTo>
                                <a:lnTo>
                                  <a:pt x="697077" y="66992"/>
                                </a:lnTo>
                                <a:lnTo>
                                  <a:pt x="708177" y="78117"/>
                                </a:lnTo>
                                <a:lnTo>
                                  <a:pt x="560679" y="225348"/>
                                </a:lnTo>
                                <a:lnTo>
                                  <a:pt x="431838" y="520"/>
                                </a:lnTo>
                                <a:lnTo>
                                  <a:pt x="429895" y="0"/>
                                </a:lnTo>
                                <a:lnTo>
                                  <a:pt x="426859" y="1739"/>
                                </a:lnTo>
                                <a:lnTo>
                                  <a:pt x="426326" y="3683"/>
                                </a:lnTo>
                                <a:lnTo>
                                  <a:pt x="556031" y="229997"/>
                                </a:lnTo>
                                <a:lnTo>
                                  <a:pt x="353441" y="432231"/>
                                </a:lnTo>
                                <a:lnTo>
                                  <a:pt x="353441" y="434238"/>
                                </a:lnTo>
                                <a:lnTo>
                                  <a:pt x="355917" y="436727"/>
                                </a:lnTo>
                                <a:lnTo>
                                  <a:pt x="357924" y="436727"/>
                                </a:lnTo>
                                <a:lnTo>
                                  <a:pt x="559308" y="235699"/>
                                </a:lnTo>
                                <a:lnTo>
                                  <a:pt x="605510" y="316293"/>
                                </a:lnTo>
                                <a:lnTo>
                                  <a:pt x="591693" y="324205"/>
                                </a:lnTo>
                                <a:lnTo>
                                  <a:pt x="624535" y="343306"/>
                                </a:lnTo>
                                <a:lnTo>
                                  <a:pt x="624662" y="305308"/>
                                </a:lnTo>
                                <a:lnTo>
                                  <a:pt x="611009" y="313143"/>
                                </a:lnTo>
                                <a:lnTo>
                                  <a:pt x="563956" y="231063"/>
                                </a:lnTo>
                                <a:lnTo>
                                  <a:pt x="712660" y="82613"/>
                                </a:lnTo>
                                <a:lnTo>
                                  <a:pt x="723925" y="93878"/>
                                </a:lnTo>
                                <a:lnTo>
                                  <a:pt x="733780" y="57200"/>
                                </a:lnTo>
                                <a:close/>
                              </a:path>
                              <a:path w="992505" h="537845">
                                <a:moveTo>
                                  <a:pt x="992263" y="524065"/>
                                </a:moveTo>
                                <a:lnTo>
                                  <a:pt x="962660" y="500253"/>
                                </a:lnTo>
                                <a:lnTo>
                                  <a:pt x="960247" y="515797"/>
                                </a:lnTo>
                                <a:lnTo>
                                  <a:pt x="833323" y="496112"/>
                                </a:lnTo>
                                <a:lnTo>
                                  <a:pt x="831697" y="497306"/>
                                </a:lnTo>
                                <a:lnTo>
                                  <a:pt x="831164" y="500748"/>
                                </a:lnTo>
                                <a:lnTo>
                                  <a:pt x="832345" y="502386"/>
                                </a:lnTo>
                                <a:lnTo>
                                  <a:pt x="959269" y="522084"/>
                                </a:lnTo>
                                <a:lnTo>
                                  <a:pt x="956843" y="537806"/>
                                </a:lnTo>
                                <a:lnTo>
                                  <a:pt x="992263" y="524065"/>
                                </a:lnTo>
                                <a:close/>
                              </a:path>
                            </a:pathLst>
                          </a:custGeom>
                          <a:solidFill>
                            <a:srgbClr val="231F20"/>
                          </a:solidFill>
                        </wps:spPr>
                        <wps:bodyPr wrap="square" lIns="0" tIns="0" rIns="0" bIns="0" rtlCol="0">
                          <a:prstTxWarp prst="textNoShape">
                            <a:avLst/>
                          </a:prstTxWarp>
                          <a:noAutofit/>
                        </wps:bodyPr>
                      </wps:wsp>
                      <pic:pic>
                        <pic:nvPicPr>
                          <pic:cNvPr id="902" name="Image 902"/>
                          <pic:cNvPicPr/>
                        </pic:nvPicPr>
                        <pic:blipFill>
                          <a:blip r:embed="rId122" cstate="print"/>
                          <a:stretch>
                            <a:fillRect/>
                          </a:stretch>
                        </pic:blipFill>
                        <pic:spPr>
                          <a:xfrm>
                            <a:off x="1234099" y="477694"/>
                            <a:ext cx="142100" cy="169557"/>
                          </a:xfrm>
                          <a:prstGeom prst="rect">
                            <a:avLst/>
                          </a:prstGeom>
                        </pic:spPr>
                      </pic:pic>
                      <wps:wsp>
                        <wps:cNvPr id="903" name="Graphic 903"/>
                        <wps:cNvSpPr/>
                        <wps:spPr>
                          <a:xfrm>
                            <a:off x="988598" y="196119"/>
                            <a:ext cx="386080" cy="142875"/>
                          </a:xfrm>
                          <a:custGeom>
                            <a:avLst/>
                            <a:gdLst/>
                            <a:ahLst/>
                            <a:cxnLst/>
                            <a:rect l="l" t="t" r="r" b="b"/>
                            <a:pathLst>
                              <a:path w="386080" h="142875">
                                <a:moveTo>
                                  <a:pt x="385572" y="135534"/>
                                </a:moveTo>
                                <a:lnTo>
                                  <a:pt x="360667" y="106845"/>
                                </a:lnTo>
                                <a:lnTo>
                                  <a:pt x="355536" y="121716"/>
                                </a:lnTo>
                                <a:lnTo>
                                  <a:pt x="2946" y="0"/>
                                </a:lnTo>
                                <a:lnTo>
                                  <a:pt x="1143" y="889"/>
                                </a:lnTo>
                                <a:lnTo>
                                  <a:pt x="0" y="4191"/>
                                </a:lnTo>
                                <a:lnTo>
                                  <a:pt x="876" y="6007"/>
                                </a:lnTo>
                                <a:lnTo>
                                  <a:pt x="353466" y="127723"/>
                                </a:lnTo>
                                <a:lnTo>
                                  <a:pt x="348284" y="142760"/>
                                </a:lnTo>
                                <a:lnTo>
                                  <a:pt x="385572" y="13553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9.084595pt;margin-top:27.230719pt;width:108.4pt;height:68.55pt;mso-position-horizontal-relative:page;mso-position-vertical-relative:paragraph;z-index:-22863360" id="docshapegroup705" coordorigin="3582,545" coordsize="2168,1371">
                <v:shape style="position:absolute;left:3982;top:544;width:337;height:337" type="#_x0000_t75" id="docshape706" stroked="false">
                  <v:imagedata r:id="rId118" o:title=""/>
                </v:shape>
                <v:shape style="position:absolute;left:4499;top:1483;width:337;height:337" type="#_x0000_t75" id="docshape707" stroked="false">
                  <v:imagedata r:id="rId119" o:title=""/>
                </v:shape>
                <v:shape style="position:absolute;left:5182;top:1579;width:337;height:337" type="#_x0000_t75" id="docshape708" stroked="false">
                  <v:imagedata r:id="rId120" o:title=""/>
                </v:shape>
                <v:shape style="position:absolute;left:3800;top:1589;width:317;height:317" id="docshape709" coordorigin="3801,1589" coordsize="317,317" path="m3959,1589l3897,1602,3847,1636,3813,1686,3801,1747,3804,1779,3828,1836,3871,1878,3927,1902,3959,1905,3991,1902,4047,1878,4090,1836,4114,1779,4117,1747,4114,1716,4090,1659,4047,1616,3991,1593,3959,1589xe" filled="true" fillcolor="#a3a5a8" stroked="false">
                  <v:path arrowok="t"/>
                  <v:fill type="solid"/>
                </v:shape>
                <v:shape style="position:absolute;left:3790;top:1579;width:337;height:337" id="docshape710" coordorigin="3791,1579" coordsize="337,337" path="m3959,1579l3894,1593,3840,1629,3804,1682,3791,1747,3804,1813,3840,1866,3894,1902,3959,1915,4009,1905,3959,1905,3927,1902,3897,1893,3871,1878,3847,1859,3828,1836,3813,1809,3804,1779,3801,1747,3804,1716,3813,1686,3828,1659,3847,1636,3871,1616,3897,1602,3927,1593,3959,1589,4009,1589,3959,1579xm4009,1589l3959,1589,3991,1593,4021,1602,4047,1616,4071,1636,4090,1659,4105,1686,4114,1716,4117,1747,4114,1779,4105,1809,4090,1836,4071,1859,4047,1878,4021,1893,3991,1902,3959,1905,4009,1905,4024,1902,4078,1866,4114,1813,4127,1747,4114,1682,4078,1629,4024,1593,4009,1589xe" filled="true" fillcolor="#6e7072" stroked="false">
                  <v:path arrowok="t"/>
                  <v:fill type="solid"/>
                </v:shape>
                <v:shape style="position:absolute;left:4747;top:666;width:337;height:337" type="#_x0000_t75" id="docshape711" stroked="false">
                  <v:imagedata r:id="rId121" o:title=""/>
                </v:shape>
                <v:shape style="position:absolute;left:3581;top:902;width:1563;height:847" id="docshape712" coordorigin="3582,902" coordsize="1563,847" path="m3811,1565l3799,1507,3780,1523,3589,1309,3586,1309,3582,1313,3582,1316,3773,1530,3754,1547,3811,1565xm4737,992l4679,1008,4697,1025,4465,1257,4262,903,4259,902,4254,905,4253,908,4457,1264,4138,1583,4138,1586,4142,1590,4145,1590,4462,1273,4535,1400,4513,1413,4565,1443,4565,1383,4544,1395,4470,1266,4704,1032,4722,1050,4737,992xm5144,1727l5098,1690,5094,1714,4894,1683,4891,1685,4891,1691,4892,1693,5092,1724,5089,1749,5144,1727xe" filled="true" fillcolor="#231f20" stroked="false">
                  <v:path arrowok="t"/>
                  <v:fill type="solid"/>
                </v:shape>
                <v:shape style="position:absolute;left:5525;top:1296;width:224;height:268" type="#_x0000_t75" id="docshape713" stroked="false">
                  <v:imagedata r:id="rId122" o:title=""/>
                </v:shape>
                <v:shape style="position:absolute;left:5138;top:853;width:608;height:225" id="docshape714" coordorigin="5139,853" coordsize="608,225" path="m5746,1067l5707,1022,5698,1045,5143,853,5140,855,5139,860,5140,863,5695,1055,5687,1078,5746,1067xe" filled="true" fillcolor="#231f20" stroked="false">
                  <v:path arrowok="t"/>
                  <v:fill type="solid"/>
                </v:shape>
                <w10:wrap type="none"/>
              </v:group>
            </w:pict>
          </mc:Fallback>
        </mc:AlternateContent>
      </w:r>
      <w:r>
        <w:rPr>
          <w:rFonts w:ascii="Arial Black" w:hAnsi="Arial Black"/>
          <w:sz w:val="18"/>
        </w:rPr>
        <mc:AlternateContent>
          <mc:Choice Requires="wps">
            <w:drawing>
              <wp:anchor distT="0" distB="0" distL="0" distR="0" allowOverlap="1" layoutInCell="1" locked="0" behindDoc="1" simplePos="0" relativeHeight="480453632">
                <wp:simplePos x="0" y="0"/>
                <wp:positionH relativeFrom="page">
                  <wp:posOffset>2188349</wp:posOffset>
                </wp:positionH>
                <wp:positionV relativeFrom="paragraph">
                  <wp:posOffset>236349</wp:posOffset>
                </wp:positionV>
                <wp:extent cx="1555750" cy="1089660"/>
                <wp:effectExtent l="0" t="0" r="0" b="0"/>
                <wp:wrapNone/>
                <wp:docPr id="904" name="Graphic 904"/>
                <wp:cNvGraphicFramePr>
                  <a:graphicFrameLocks/>
                </wp:cNvGraphicFramePr>
                <a:graphic>
                  <a:graphicData uri="http://schemas.microsoft.com/office/word/2010/wordprocessingShape">
                    <wps:wsp>
                      <wps:cNvPr id="904" name="Graphic 904"/>
                      <wps:cNvSpPr/>
                      <wps:spPr>
                        <a:xfrm>
                          <a:off x="0" y="0"/>
                          <a:ext cx="1555750" cy="1089660"/>
                        </a:xfrm>
                        <a:custGeom>
                          <a:avLst/>
                          <a:gdLst/>
                          <a:ahLst/>
                          <a:cxnLst/>
                          <a:rect l="l" t="t" r="r" b="b"/>
                          <a:pathLst>
                            <a:path w="1555750" h="1089660">
                              <a:moveTo>
                                <a:pt x="1555216" y="3810"/>
                              </a:moveTo>
                              <a:lnTo>
                                <a:pt x="1554772" y="3810"/>
                              </a:lnTo>
                              <a:lnTo>
                                <a:pt x="1554772" y="1270"/>
                              </a:lnTo>
                              <a:lnTo>
                                <a:pt x="1552562" y="1270"/>
                              </a:lnTo>
                              <a:lnTo>
                                <a:pt x="1552562" y="0"/>
                              </a:lnTo>
                              <a:lnTo>
                                <a:pt x="1552041" y="0"/>
                              </a:lnTo>
                              <a:lnTo>
                                <a:pt x="1552041" y="1083310"/>
                              </a:lnTo>
                              <a:lnTo>
                                <a:pt x="1552041" y="1085850"/>
                              </a:lnTo>
                              <a:lnTo>
                                <a:pt x="1548866" y="1085850"/>
                              </a:lnTo>
                              <a:lnTo>
                                <a:pt x="1548866" y="1083310"/>
                              </a:lnTo>
                              <a:lnTo>
                                <a:pt x="6350" y="1083310"/>
                              </a:lnTo>
                              <a:lnTo>
                                <a:pt x="6350" y="6350"/>
                              </a:lnTo>
                              <a:lnTo>
                                <a:pt x="1548866" y="6350"/>
                              </a:lnTo>
                              <a:lnTo>
                                <a:pt x="1548866" y="1083310"/>
                              </a:lnTo>
                              <a:lnTo>
                                <a:pt x="1552041" y="1083310"/>
                              </a:lnTo>
                              <a:lnTo>
                                <a:pt x="1552041" y="0"/>
                              </a:lnTo>
                              <a:lnTo>
                                <a:pt x="2654" y="0"/>
                              </a:lnTo>
                              <a:lnTo>
                                <a:pt x="2654" y="1270"/>
                              </a:lnTo>
                              <a:lnTo>
                                <a:pt x="444" y="1270"/>
                              </a:lnTo>
                              <a:lnTo>
                                <a:pt x="444" y="3810"/>
                              </a:lnTo>
                              <a:lnTo>
                                <a:pt x="0" y="3810"/>
                              </a:lnTo>
                              <a:lnTo>
                                <a:pt x="0" y="6350"/>
                              </a:lnTo>
                              <a:lnTo>
                                <a:pt x="0" y="1083310"/>
                              </a:lnTo>
                              <a:lnTo>
                                <a:pt x="0" y="1085850"/>
                              </a:lnTo>
                              <a:lnTo>
                                <a:pt x="520" y="1085850"/>
                              </a:lnTo>
                              <a:lnTo>
                                <a:pt x="520" y="1088390"/>
                              </a:lnTo>
                              <a:lnTo>
                                <a:pt x="3175" y="1088390"/>
                              </a:lnTo>
                              <a:lnTo>
                                <a:pt x="3175" y="1089660"/>
                              </a:lnTo>
                              <a:lnTo>
                                <a:pt x="1552041" y="1089660"/>
                              </a:lnTo>
                              <a:lnTo>
                                <a:pt x="1552041" y="1088390"/>
                              </a:lnTo>
                              <a:lnTo>
                                <a:pt x="1554683" y="1088390"/>
                              </a:lnTo>
                              <a:lnTo>
                                <a:pt x="1554683" y="1085850"/>
                              </a:lnTo>
                              <a:lnTo>
                                <a:pt x="1555216" y="1085850"/>
                              </a:lnTo>
                              <a:lnTo>
                                <a:pt x="1555216" y="1083310"/>
                              </a:lnTo>
                              <a:lnTo>
                                <a:pt x="1555216" y="6350"/>
                              </a:lnTo>
                              <a:lnTo>
                                <a:pt x="1555216" y="381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72.311005pt;margin-top:18.610205pt;width:122.5pt;height:85.8pt;mso-position-horizontal-relative:page;mso-position-vertical-relative:paragraph;z-index:-22862848" id="docshape715" coordorigin="3446,372" coordsize="2450,1716" path="m5895,378l5895,378,5895,374,5891,374,5891,372,5890,372,5890,2078,5890,2082,5885,2082,5885,2078,3456,2078,3456,382,5885,382,5885,2078,5890,2078,5890,372,3450,372,3450,374,3447,374,3447,378,3446,378,3446,382,3446,2078,3446,2082,3447,2082,3447,2086,3451,2086,3451,2088,5890,2088,5890,2086,5895,2086,5895,2082,5895,2082,5895,2078,5895,382,5895,378xe" filled="true" fillcolor="#231f20" stroked="false">
                <v:path arrowok="t"/>
                <v:fill type="solid"/>
                <w10:wrap type="none"/>
              </v:shape>
            </w:pict>
          </mc:Fallback>
        </mc:AlternateContent>
      </w:r>
      <w:r>
        <w:rPr>
          <w:rFonts w:ascii="Arial Black" w:hAnsi="Arial Black"/>
          <w:color w:val="231F20"/>
          <w:w w:val="70"/>
          <w:sz w:val="18"/>
        </w:rPr>
        <w:t>Проверка</w:t>
      </w:r>
      <w:r>
        <w:rPr>
          <w:rFonts w:ascii="Arial Black" w:hAnsi="Arial Black"/>
          <w:color w:val="231F20"/>
          <w:sz w:val="18"/>
        </w:rPr>
        <w:t> </w:t>
      </w:r>
      <w:r>
        <w:rPr>
          <w:rFonts w:ascii="Arial Black" w:hAnsi="Arial Black"/>
          <w:color w:val="231F20"/>
          <w:spacing w:val="-2"/>
          <w:w w:val="85"/>
          <w:sz w:val="18"/>
        </w:rPr>
        <w:t>вывода</w:t>
      </w:r>
    </w:p>
    <w:p>
      <w:pPr>
        <w:pStyle w:val="BodyText"/>
        <w:spacing w:before="4"/>
        <w:rPr>
          <w:rFonts w:ascii="Arial Black"/>
          <w:sz w:val="13"/>
        </w:rPr>
      </w:pPr>
      <w:r>
        <w:rPr>
          <w:rFonts w:ascii="Arial Black"/>
          <w:sz w:val="13"/>
        </w:rPr>
        <mc:AlternateContent>
          <mc:Choice Requires="wps">
            <w:drawing>
              <wp:anchor distT="0" distB="0" distL="0" distR="0" allowOverlap="1" layoutInCell="1" locked="0" behindDoc="1" simplePos="0" relativeHeight="487683584">
                <wp:simplePos x="0" y="0"/>
                <wp:positionH relativeFrom="page">
                  <wp:posOffset>1166821</wp:posOffset>
                </wp:positionH>
                <wp:positionV relativeFrom="paragraph">
                  <wp:posOffset>294003</wp:posOffset>
                </wp:positionV>
                <wp:extent cx="920115" cy="368935"/>
                <wp:effectExtent l="0" t="0" r="0" b="0"/>
                <wp:wrapTopAndBottom/>
                <wp:docPr id="905" name="Group 905"/>
                <wp:cNvGraphicFramePr>
                  <a:graphicFrameLocks/>
                </wp:cNvGraphicFramePr>
                <a:graphic>
                  <a:graphicData uri="http://schemas.microsoft.com/office/word/2010/wordprocessingGroup">
                    <wpg:wgp>
                      <wpg:cNvPr id="905" name="Group 905"/>
                      <wpg:cNvGrpSpPr/>
                      <wpg:grpSpPr>
                        <a:xfrm>
                          <a:off x="0" y="0"/>
                          <a:ext cx="920115" cy="368935"/>
                          <a:chExt cx="920115" cy="368935"/>
                        </a:xfrm>
                      </wpg:grpSpPr>
                      <wps:wsp>
                        <wps:cNvPr id="906" name="Graphic 906"/>
                        <wps:cNvSpPr/>
                        <wps:spPr>
                          <a:xfrm>
                            <a:off x="3175" y="2755"/>
                            <a:ext cx="913765" cy="363220"/>
                          </a:xfrm>
                          <a:custGeom>
                            <a:avLst/>
                            <a:gdLst/>
                            <a:ahLst/>
                            <a:cxnLst/>
                            <a:rect l="l" t="t" r="r" b="b"/>
                            <a:pathLst>
                              <a:path w="913765" h="363220">
                                <a:moveTo>
                                  <a:pt x="599224" y="0"/>
                                </a:moveTo>
                                <a:lnTo>
                                  <a:pt x="599224" y="91452"/>
                                </a:lnTo>
                                <a:lnTo>
                                  <a:pt x="0" y="91452"/>
                                </a:lnTo>
                                <a:lnTo>
                                  <a:pt x="0" y="271602"/>
                                </a:lnTo>
                                <a:lnTo>
                                  <a:pt x="599224" y="271602"/>
                                </a:lnTo>
                                <a:lnTo>
                                  <a:pt x="599224" y="363054"/>
                                </a:lnTo>
                                <a:lnTo>
                                  <a:pt x="913638" y="181521"/>
                                </a:lnTo>
                                <a:lnTo>
                                  <a:pt x="599224" y="0"/>
                                </a:lnTo>
                                <a:close/>
                              </a:path>
                            </a:pathLst>
                          </a:custGeom>
                          <a:solidFill>
                            <a:srgbClr val="BFC1C3"/>
                          </a:solidFill>
                        </wps:spPr>
                        <wps:bodyPr wrap="square" lIns="0" tIns="0" rIns="0" bIns="0" rtlCol="0">
                          <a:prstTxWarp prst="textNoShape">
                            <a:avLst/>
                          </a:prstTxWarp>
                          <a:noAutofit/>
                        </wps:bodyPr>
                      </wps:wsp>
                      <wps:wsp>
                        <wps:cNvPr id="907" name="Graphic 907"/>
                        <wps:cNvSpPr/>
                        <wps:spPr>
                          <a:xfrm>
                            <a:off x="0" y="0"/>
                            <a:ext cx="920115" cy="368935"/>
                          </a:xfrm>
                          <a:custGeom>
                            <a:avLst/>
                            <a:gdLst/>
                            <a:ahLst/>
                            <a:cxnLst/>
                            <a:rect l="l" t="t" r="r" b="b"/>
                            <a:pathLst>
                              <a:path w="920115" h="368935">
                                <a:moveTo>
                                  <a:pt x="603986" y="0"/>
                                </a:moveTo>
                                <a:lnTo>
                                  <a:pt x="600811" y="0"/>
                                </a:lnTo>
                                <a:lnTo>
                                  <a:pt x="599224" y="2755"/>
                                </a:lnTo>
                                <a:lnTo>
                                  <a:pt x="599224" y="91033"/>
                                </a:lnTo>
                                <a:lnTo>
                                  <a:pt x="3175" y="91033"/>
                                </a:lnTo>
                                <a:lnTo>
                                  <a:pt x="927" y="91960"/>
                                </a:lnTo>
                                <a:lnTo>
                                  <a:pt x="0" y="94208"/>
                                </a:lnTo>
                                <a:lnTo>
                                  <a:pt x="0" y="274358"/>
                                </a:lnTo>
                                <a:lnTo>
                                  <a:pt x="927" y="276593"/>
                                </a:lnTo>
                                <a:lnTo>
                                  <a:pt x="3175" y="277533"/>
                                </a:lnTo>
                                <a:lnTo>
                                  <a:pt x="599224" y="277533"/>
                                </a:lnTo>
                                <a:lnTo>
                                  <a:pt x="599224" y="365810"/>
                                </a:lnTo>
                                <a:lnTo>
                                  <a:pt x="600811" y="368566"/>
                                </a:lnTo>
                                <a:lnTo>
                                  <a:pt x="603986" y="368566"/>
                                </a:lnTo>
                                <a:lnTo>
                                  <a:pt x="618305" y="360298"/>
                                </a:lnTo>
                                <a:lnTo>
                                  <a:pt x="605574" y="360298"/>
                                </a:lnTo>
                                <a:lnTo>
                                  <a:pt x="605574" y="274358"/>
                                </a:lnTo>
                                <a:lnTo>
                                  <a:pt x="604647" y="272097"/>
                                </a:lnTo>
                                <a:lnTo>
                                  <a:pt x="602399" y="271183"/>
                                </a:lnTo>
                                <a:lnTo>
                                  <a:pt x="6350" y="271183"/>
                                </a:lnTo>
                                <a:lnTo>
                                  <a:pt x="6350" y="97383"/>
                                </a:lnTo>
                                <a:lnTo>
                                  <a:pt x="602399" y="97383"/>
                                </a:lnTo>
                                <a:lnTo>
                                  <a:pt x="604647" y="96456"/>
                                </a:lnTo>
                                <a:lnTo>
                                  <a:pt x="605574" y="94208"/>
                                </a:lnTo>
                                <a:lnTo>
                                  <a:pt x="605574" y="8254"/>
                                </a:lnTo>
                                <a:lnTo>
                                  <a:pt x="618285" y="8254"/>
                                </a:lnTo>
                                <a:lnTo>
                                  <a:pt x="603986" y="0"/>
                                </a:lnTo>
                                <a:close/>
                              </a:path>
                              <a:path w="920115" h="368935">
                                <a:moveTo>
                                  <a:pt x="910473" y="184276"/>
                                </a:moveTo>
                                <a:lnTo>
                                  <a:pt x="605574" y="360298"/>
                                </a:lnTo>
                                <a:lnTo>
                                  <a:pt x="618305" y="360298"/>
                                </a:lnTo>
                                <a:lnTo>
                                  <a:pt x="918400" y="187020"/>
                                </a:lnTo>
                                <a:lnTo>
                                  <a:pt x="915225" y="187020"/>
                                </a:lnTo>
                                <a:lnTo>
                                  <a:pt x="910473" y="184276"/>
                                </a:lnTo>
                                <a:close/>
                              </a:path>
                              <a:path w="920115" h="368935">
                                <a:moveTo>
                                  <a:pt x="918407" y="181533"/>
                                </a:moveTo>
                                <a:lnTo>
                                  <a:pt x="915225" y="187020"/>
                                </a:lnTo>
                                <a:lnTo>
                                  <a:pt x="918400" y="187020"/>
                                </a:lnTo>
                                <a:lnTo>
                                  <a:pt x="919988" y="184276"/>
                                </a:lnTo>
                                <a:lnTo>
                                  <a:pt x="918407" y="181533"/>
                                </a:lnTo>
                                <a:close/>
                              </a:path>
                              <a:path w="920115" h="368935">
                                <a:moveTo>
                                  <a:pt x="618285" y="8254"/>
                                </a:moveTo>
                                <a:lnTo>
                                  <a:pt x="605574" y="8254"/>
                                </a:lnTo>
                                <a:lnTo>
                                  <a:pt x="910473" y="184276"/>
                                </a:lnTo>
                                <a:lnTo>
                                  <a:pt x="915225" y="181533"/>
                                </a:lnTo>
                                <a:lnTo>
                                  <a:pt x="918422" y="181533"/>
                                </a:lnTo>
                                <a:lnTo>
                                  <a:pt x="618285" y="8254"/>
                                </a:lnTo>
                                <a:close/>
                              </a:path>
                              <a:path w="920115" h="368935">
                                <a:moveTo>
                                  <a:pt x="918393" y="181533"/>
                                </a:moveTo>
                                <a:lnTo>
                                  <a:pt x="915225" y="181533"/>
                                </a:lnTo>
                                <a:lnTo>
                                  <a:pt x="916813" y="184276"/>
                                </a:lnTo>
                                <a:lnTo>
                                  <a:pt x="918393" y="18153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91.875702pt;margin-top:23.149912pt;width:72.45pt;height:29.05pt;mso-position-horizontal-relative:page;mso-position-vertical-relative:paragraph;z-index:-15632896;mso-wrap-distance-left:0;mso-wrap-distance-right:0" id="docshapegroup716" coordorigin="1838,463" coordsize="1449,581">
                <v:shape style="position:absolute;left:1842;top:467;width:1439;height:572" id="docshape717" coordorigin="1843,467" coordsize="1439,572" path="m2786,467l2786,611,1843,611,1843,895,2786,895,2786,1039,3281,753,2786,467xe" filled="true" fillcolor="#bfc1c3" stroked="false">
                  <v:path arrowok="t"/>
                  <v:fill type="solid"/>
                </v:shape>
                <v:shape style="position:absolute;left:1837;top:463;width:1449;height:581" id="docshape718" coordorigin="1838,463" coordsize="1449,581" path="m2789,463l2784,463,2781,467,2781,606,1843,606,1839,608,1838,611,1838,895,1839,899,1843,900,2781,900,2781,1039,2784,1043,2789,1043,2811,1030,2791,1030,2791,895,2790,891,2786,890,1848,890,1848,616,2786,616,2790,615,2791,611,2791,476,2811,476,2789,463xm3271,753l2791,1030,2811,1030,3284,758,3279,758,3271,753xm3284,749l3279,758,3284,758,3286,753,3284,749xm2811,476l2791,476,3271,753,3279,749,3284,749,2811,476xm3284,749l3279,749,3281,753,3284,749xe" filled="true" fillcolor="#231f20" stroked="false">
                  <v:path arrowok="t"/>
                  <v:fill type="solid"/>
                </v:shape>
                <w10:wrap type="topAndBottom"/>
              </v:group>
            </w:pict>
          </mc:Fallback>
        </mc:AlternateContent>
      </w:r>
      <w:r>
        <w:rPr>
          <w:rFonts w:ascii="Arial Black"/>
          <w:sz w:val="13"/>
        </w:rPr>
        <w:drawing>
          <wp:anchor distT="0" distB="0" distL="0" distR="0" allowOverlap="1" layoutInCell="1" locked="0" behindDoc="1" simplePos="0" relativeHeight="487684096">
            <wp:simplePos x="0" y="0"/>
            <wp:positionH relativeFrom="page">
              <wp:posOffset>2275253</wp:posOffset>
            </wp:positionH>
            <wp:positionV relativeFrom="paragraph">
              <wp:posOffset>211386</wp:posOffset>
            </wp:positionV>
            <wp:extent cx="205243" cy="161925"/>
            <wp:effectExtent l="0" t="0" r="0" b="0"/>
            <wp:wrapTopAndBottom/>
            <wp:docPr id="908" name="Image 908"/>
            <wp:cNvGraphicFramePr>
              <a:graphicFrameLocks/>
            </wp:cNvGraphicFramePr>
            <a:graphic>
              <a:graphicData uri="http://schemas.openxmlformats.org/drawingml/2006/picture">
                <pic:pic>
                  <pic:nvPicPr>
                    <pic:cNvPr id="908" name="Image 908"/>
                    <pic:cNvPicPr/>
                  </pic:nvPicPr>
                  <pic:blipFill>
                    <a:blip r:embed="rId123" cstate="print"/>
                    <a:stretch>
                      <a:fillRect/>
                    </a:stretch>
                  </pic:blipFill>
                  <pic:spPr>
                    <a:xfrm>
                      <a:off x="0" y="0"/>
                      <a:ext cx="205243" cy="161925"/>
                    </a:xfrm>
                    <a:prstGeom prst="rect">
                      <a:avLst/>
                    </a:prstGeom>
                  </pic:spPr>
                </pic:pic>
              </a:graphicData>
            </a:graphic>
          </wp:anchor>
        </w:drawing>
      </w:r>
      <w:r>
        <w:rPr>
          <w:rFonts w:ascii="Arial Black"/>
          <w:sz w:val="13"/>
        </w:rPr>
        <mc:AlternateContent>
          <mc:Choice Requires="wps">
            <w:drawing>
              <wp:anchor distT="0" distB="0" distL="0" distR="0" allowOverlap="1" layoutInCell="1" locked="0" behindDoc="1" simplePos="0" relativeHeight="487684608">
                <wp:simplePos x="0" y="0"/>
                <wp:positionH relativeFrom="page">
                  <wp:posOffset>3853149</wp:posOffset>
                </wp:positionH>
                <wp:positionV relativeFrom="paragraph">
                  <wp:posOffset>134541</wp:posOffset>
                </wp:positionV>
                <wp:extent cx="920115" cy="502920"/>
                <wp:effectExtent l="0" t="0" r="0" b="0"/>
                <wp:wrapTopAndBottom/>
                <wp:docPr id="909" name="Group 909"/>
                <wp:cNvGraphicFramePr>
                  <a:graphicFrameLocks/>
                </wp:cNvGraphicFramePr>
                <a:graphic>
                  <a:graphicData uri="http://schemas.microsoft.com/office/word/2010/wordprocessingGroup">
                    <wpg:wgp>
                      <wpg:cNvPr id="909" name="Group 909"/>
                      <wpg:cNvGrpSpPr/>
                      <wpg:grpSpPr>
                        <a:xfrm>
                          <a:off x="0" y="0"/>
                          <a:ext cx="920115" cy="502920"/>
                          <a:chExt cx="920115" cy="502920"/>
                        </a:xfrm>
                      </wpg:grpSpPr>
                      <wps:wsp>
                        <wps:cNvPr id="910" name="Graphic 910"/>
                        <wps:cNvSpPr/>
                        <wps:spPr>
                          <a:xfrm>
                            <a:off x="3176" y="136489"/>
                            <a:ext cx="913765" cy="363220"/>
                          </a:xfrm>
                          <a:custGeom>
                            <a:avLst/>
                            <a:gdLst/>
                            <a:ahLst/>
                            <a:cxnLst/>
                            <a:rect l="l" t="t" r="r" b="b"/>
                            <a:pathLst>
                              <a:path w="913765" h="363220">
                                <a:moveTo>
                                  <a:pt x="599236" y="0"/>
                                </a:moveTo>
                                <a:lnTo>
                                  <a:pt x="599236" y="91465"/>
                                </a:lnTo>
                                <a:lnTo>
                                  <a:pt x="0" y="91465"/>
                                </a:lnTo>
                                <a:lnTo>
                                  <a:pt x="0" y="271602"/>
                                </a:lnTo>
                                <a:lnTo>
                                  <a:pt x="599236" y="271602"/>
                                </a:lnTo>
                                <a:lnTo>
                                  <a:pt x="599236" y="363067"/>
                                </a:lnTo>
                                <a:lnTo>
                                  <a:pt x="913676" y="181546"/>
                                </a:lnTo>
                                <a:lnTo>
                                  <a:pt x="599236" y="0"/>
                                </a:lnTo>
                                <a:close/>
                              </a:path>
                            </a:pathLst>
                          </a:custGeom>
                          <a:solidFill>
                            <a:srgbClr val="BFC1C3"/>
                          </a:solidFill>
                        </wps:spPr>
                        <wps:bodyPr wrap="square" lIns="0" tIns="0" rIns="0" bIns="0" rtlCol="0">
                          <a:prstTxWarp prst="textNoShape">
                            <a:avLst/>
                          </a:prstTxWarp>
                          <a:noAutofit/>
                        </wps:bodyPr>
                      </wps:wsp>
                      <wps:wsp>
                        <wps:cNvPr id="911" name="Graphic 911"/>
                        <wps:cNvSpPr/>
                        <wps:spPr>
                          <a:xfrm>
                            <a:off x="-7" y="12"/>
                            <a:ext cx="920115" cy="502920"/>
                          </a:xfrm>
                          <a:custGeom>
                            <a:avLst/>
                            <a:gdLst/>
                            <a:ahLst/>
                            <a:cxnLst/>
                            <a:rect l="l" t="t" r="r" b="b"/>
                            <a:pathLst>
                              <a:path w="920115" h="502920">
                                <a:moveTo>
                                  <a:pt x="312839" y="0"/>
                                </a:moveTo>
                                <a:lnTo>
                                  <a:pt x="306489" y="0"/>
                                </a:lnTo>
                                <a:lnTo>
                                  <a:pt x="306489" y="157365"/>
                                </a:lnTo>
                                <a:lnTo>
                                  <a:pt x="312839" y="157365"/>
                                </a:lnTo>
                                <a:lnTo>
                                  <a:pt x="312839" y="0"/>
                                </a:lnTo>
                                <a:close/>
                              </a:path>
                              <a:path w="920115" h="502920">
                                <a:moveTo>
                                  <a:pt x="920026" y="318033"/>
                                </a:moveTo>
                                <a:lnTo>
                                  <a:pt x="918438" y="315277"/>
                                </a:lnTo>
                                <a:lnTo>
                                  <a:pt x="916838" y="314363"/>
                                </a:lnTo>
                                <a:lnTo>
                                  <a:pt x="916838" y="318033"/>
                                </a:lnTo>
                                <a:lnTo>
                                  <a:pt x="915263" y="320776"/>
                                </a:lnTo>
                                <a:lnTo>
                                  <a:pt x="910526" y="318033"/>
                                </a:lnTo>
                                <a:lnTo>
                                  <a:pt x="605586" y="494042"/>
                                </a:lnTo>
                                <a:lnTo>
                                  <a:pt x="605586" y="408089"/>
                                </a:lnTo>
                                <a:lnTo>
                                  <a:pt x="604659" y="405853"/>
                                </a:lnTo>
                                <a:lnTo>
                                  <a:pt x="602411" y="404914"/>
                                </a:lnTo>
                                <a:lnTo>
                                  <a:pt x="6350" y="404914"/>
                                </a:lnTo>
                                <a:lnTo>
                                  <a:pt x="6350" y="231127"/>
                                </a:lnTo>
                                <a:lnTo>
                                  <a:pt x="602411" y="231127"/>
                                </a:lnTo>
                                <a:lnTo>
                                  <a:pt x="604659" y="230200"/>
                                </a:lnTo>
                                <a:lnTo>
                                  <a:pt x="605586" y="227952"/>
                                </a:lnTo>
                                <a:lnTo>
                                  <a:pt x="605586" y="141998"/>
                                </a:lnTo>
                                <a:lnTo>
                                  <a:pt x="910526" y="318033"/>
                                </a:lnTo>
                                <a:lnTo>
                                  <a:pt x="915263" y="315277"/>
                                </a:lnTo>
                                <a:lnTo>
                                  <a:pt x="916838" y="318033"/>
                                </a:lnTo>
                                <a:lnTo>
                                  <a:pt x="916838" y="314363"/>
                                </a:lnTo>
                                <a:lnTo>
                                  <a:pt x="618299" y="141998"/>
                                </a:lnTo>
                                <a:lnTo>
                                  <a:pt x="603999" y="133743"/>
                                </a:lnTo>
                                <a:lnTo>
                                  <a:pt x="600824" y="133743"/>
                                </a:lnTo>
                                <a:lnTo>
                                  <a:pt x="599236" y="136486"/>
                                </a:lnTo>
                                <a:lnTo>
                                  <a:pt x="599236" y="224777"/>
                                </a:lnTo>
                                <a:lnTo>
                                  <a:pt x="3175" y="224777"/>
                                </a:lnTo>
                                <a:lnTo>
                                  <a:pt x="952" y="225704"/>
                                </a:lnTo>
                                <a:lnTo>
                                  <a:pt x="0" y="227952"/>
                                </a:lnTo>
                                <a:lnTo>
                                  <a:pt x="0" y="408089"/>
                                </a:lnTo>
                                <a:lnTo>
                                  <a:pt x="952" y="410349"/>
                                </a:lnTo>
                                <a:lnTo>
                                  <a:pt x="3175" y="411264"/>
                                </a:lnTo>
                                <a:lnTo>
                                  <a:pt x="599236" y="411264"/>
                                </a:lnTo>
                                <a:lnTo>
                                  <a:pt x="599236" y="499554"/>
                                </a:lnTo>
                                <a:lnTo>
                                  <a:pt x="600824" y="502297"/>
                                </a:lnTo>
                                <a:lnTo>
                                  <a:pt x="603999" y="502297"/>
                                </a:lnTo>
                                <a:lnTo>
                                  <a:pt x="618299" y="494042"/>
                                </a:lnTo>
                                <a:lnTo>
                                  <a:pt x="918438" y="320776"/>
                                </a:lnTo>
                                <a:lnTo>
                                  <a:pt x="920026" y="318033"/>
                                </a:lnTo>
                                <a:close/>
                              </a:path>
                            </a:pathLst>
                          </a:custGeom>
                          <a:solidFill>
                            <a:srgbClr val="231F20"/>
                          </a:solidFill>
                        </wps:spPr>
                        <wps:bodyPr wrap="square" lIns="0" tIns="0" rIns="0" bIns="0" rtlCol="0">
                          <a:prstTxWarp prst="textNoShape">
                            <a:avLst/>
                          </a:prstTxWarp>
                          <a:noAutofit/>
                        </wps:bodyPr>
                      </wps:wsp>
                      <wps:wsp>
                        <wps:cNvPr id="912" name="Graphic 912"/>
                        <wps:cNvSpPr/>
                        <wps:spPr>
                          <a:xfrm>
                            <a:off x="262717" y="189636"/>
                            <a:ext cx="107950" cy="257175"/>
                          </a:xfrm>
                          <a:custGeom>
                            <a:avLst/>
                            <a:gdLst/>
                            <a:ahLst/>
                            <a:cxnLst/>
                            <a:rect l="l" t="t" r="r" b="b"/>
                            <a:pathLst>
                              <a:path w="107950" h="257175">
                                <a:moveTo>
                                  <a:pt x="107696" y="0"/>
                                </a:moveTo>
                                <a:lnTo>
                                  <a:pt x="0" y="0"/>
                                </a:lnTo>
                                <a:lnTo>
                                  <a:pt x="0" y="256781"/>
                                </a:lnTo>
                                <a:lnTo>
                                  <a:pt x="107696" y="256781"/>
                                </a:lnTo>
                                <a:lnTo>
                                  <a:pt x="107696" y="0"/>
                                </a:lnTo>
                                <a:close/>
                              </a:path>
                            </a:pathLst>
                          </a:custGeom>
                          <a:solidFill>
                            <a:srgbClr val="A8AAAD"/>
                          </a:solidFill>
                        </wps:spPr>
                        <wps:bodyPr wrap="square" lIns="0" tIns="0" rIns="0" bIns="0" rtlCol="0">
                          <a:prstTxWarp prst="textNoShape">
                            <a:avLst/>
                          </a:prstTxWarp>
                          <a:noAutofit/>
                        </wps:bodyPr>
                      </wps:wsp>
                      <wps:wsp>
                        <wps:cNvPr id="913" name="Graphic 913"/>
                        <wps:cNvSpPr/>
                        <wps:spPr>
                          <a:xfrm>
                            <a:off x="259529" y="186080"/>
                            <a:ext cx="114300" cy="264160"/>
                          </a:xfrm>
                          <a:custGeom>
                            <a:avLst/>
                            <a:gdLst/>
                            <a:ahLst/>
                            <a:cxnLst/>
                            <a:rect l="l" t="t" r="r" b="b"/>
                            <a:pathLst>
                              <a:path w="114300" h="264160">
                                <a:moveTo>
                                  <a:pt x="114046" y="0"/>
                                </a:moveTo>
                                <a:lnTo>
                                  <a:pt x="111455" y="0"/>
                                </a:lnTo>
                                <a:lnTo>
                                  <a:pt x="107696" y="0"/>
                                </a:lnTo>
                                <a:lnTo>
                                  <a:pt x="107696" y="6350"/>
                                </a:lnTo>
                                <a:lnTo>
                                  <a:pt x="107696" y="257810"/>
                                </a:lnTo>
                                <a:lnTo>
                                  <a:pt x="6350" y="257810"/>
                                </a:lnTo>
                                <a:lnTo>
                                  <a:pt x="6350" y="6350"/>
                                </a:lnTo>
                                <a:lnTo>
                                  <a:pt x="107696" y="6350"/>
                                </a:lnTo>
                                <a:lnTo>
                                  <a:pt x="107696" y="0"/>
                                </a:lnTo>
                                <a:lnTo>
                                  <a:pt x="2590" y="0"/>
                                </a:lnTo>
                                <a:lnTo>
                                  <a:pt x="0" y="0"/>
                                </a:lnTo>
                                <a:lnTo>
                                  <a:pt x="0" y="3810"/>
                                </a:lnTo>
                                <a:lnTo>
                                  <a:pt x="0" y="6350"/>
                                </a:lnTo>
                                <a:lnTo>
                                  <a:pt x="0" y="257810"/>
                                </a:lnTo>
                                <a:lnTo>
                                  <a:pt x="0" y="260350"/>
                                </a:lnTo>
                                <a:lnTo>
                                  <a:pt x="0" y="264160"/>
                                </a:lnTo>
                                <a:lnTo>
                                  <a:pt x="3175" y="264160"/>
                                </a:lnTo>
                                <a:lnTo>
                                  <a:pt x="110871" y="264160"/>
                                </a:lnTo>
                                <a:lnTo>
                                  <a:pt x="114046" y="264160"/>
                                </a:lnTo>
                                <a:lnTo>
                                  <a:pt x="114046" y="260350"/>
                                </a:lnTo>
                                <a:lnTo>
                                  <a:pt x="114046" y="257810"/>
                                </a:lnTo>
                                <a:lnTo>
                                  <a:pt x="114046" y="6350"/>
                                </a:lnTo>
                                <a:lnTo>
                                  <a:pt x="114046" y="3810"/>
                                </a:lnTo>
                                <a:lnTo>
                                  <a:pt x="11404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03.397614pt;margin-top:10.593812pt;width:72.45pt;height:39.6pt;mso-position-horizontal-relative:page;mso-position-vertical-relative:paragraph;z-index:-15631872;mso-wrap-distance-left:0;mso-wrap-distance-right:0" id="docshapegroup719" coordorigin="6068,212" coordsize="1449,792">
                <v:shape style="position:absolute;left:6072;top:426;width:1439;height:572" id="docshape720" coordorigin="6073,427" coordsize="1439,572" path="m7017,427l7017,571,6073,571,6073,855,7017,855,7017,999,7512,713,7017,427xe" filled="true" fillcolor="#bfc1c3" stroked="false">
                  <v:path arrowok="t"/>
                  <v:fill type="solid"/>
                </v:shape>
                <v:shape style="position:absolute;left:6067;top:211;width:1449;height:792" id="docshape721" coordorigin="6068,212" coordsize="1449,792" path="m6561,212l6551,212,6551,460,6561,460,6561,212xm7517,713l7514,708,7512,707,7512,713,7509,717,7502,713,7022,990,7022,855,7020,851,7017,850,6078,850,6078,576,7017,576,7020,574,7022,571,7022,436,7502,713,7509,708,7512,713,7512,707,7042,436,7019,423,7014,423,7012,427,7012,566,6073,566,6069,567,6068,571,6068,855,6069,858,6073,860,7012,860,7012,999,7014,1003,7019,1003,7042,990,7514,717,7517,713xe" filled="true" fillcolor="#231f20" stroked="false">
                  <v:path arrowok="t"/>
                  <v:fill type="solid"/>
                </v:shape>
                <v:rect style="position:absolute;left:6481;top:510;width:170;height:405" id="docshape722" filled="true" fillcolor="#a8aaad" stroked="false">
                  <v:fill type="solid"/>
                </v:rect>
                <v:shape style="position:absolute;left:6476;top:504;width:180;height:416" id="docshape723" coordorigin="6477,505" coordsize="180,416" path="m6656,505l6652,505,6646,505,6646,515,6646,911,6487,911,6487,515,6646,515,6646,505,6481,505,6477,505,6477,511,6477,515,6477,911,6477,915,6477,921,6482,921,6651,921,6656,921,6656,915,6656,911,6656,515,6656,511,6656,505xe" filled="true" fillcolor="#231f20" stroked="false">
                  <v:path arrowok="t"/>
                  <v:fill type="solid"/>
                </v:shape>
                <w10:wrap type="topAndBottom"/>
              </v:group>
            </w:pict>
          </mc:Fallback>
        </mc:AlternateContent>
      </w:r>
    </w:p>
    <w:p>
      <w:pPr>
        <w:tabs>
          <w:tab w:pos="4190" w:val="left" w:leader="none"/>
        </w:tabs>
        <w:spacing w:before="55"/>
        <w:ind w:left="0" w:right="236" w:firstLine="0"/>
        <w:jc w:val="center"/>
        <w:rPr>
          <w:rFonts w:ascii="Microsoft Sans Serif" w:hAnsi="Microsoft Sans Serif"/>
          <w:sz w:val="16"/>
        </w:rPr>
      </w:pPr>
      <w:r>
        <w:rPr>
          <w:rFonts w:ascii="Microsoft Sans Serif" w:hAnsi="Microsoft Sans Serif"/>
          <w:color w:val="231F20"/>
          <w:spacing w:val="-4"/>
          <w:position w:val="1"/>
          <w:sz w:val="16"/>
        </w:rPr>
        <w:t>Ввод</w:t>
      </w:r>
      <w:r>
        <w:rPr>
          <w:rFonts w:ascii="Microsoft Sans Serif" w:hAnsi="Microsoft Sans Serif"/>
          <w:color w:val="231F20"/>
          <w:position w:val="1"/>
          <w:sz w:val="16"/>
        </w:rPr>
        <w:tab/>
      </w:r>
      <w:r>
        <w:rPr>
          <w:rFonts w:ascii="Microsoft Sans Serif" w:hAnsi="Microsoft Sans Serif"/>
          <w:color w:val="231F20"/>
          <w:spacing w:val="-2"/>
          <w:sz w:val="16"/>
        </w:rPr>
        <w:t>Вывод</w:t>
      </w:r>
    </w:p>
    <w:p>
      <w:pPr>
        <w:pStyle w:val="BodyText"/>
        <w:rPr>
          <w:rFonts w:ascii="Microsoft Sans Serif"/>
          <w:sz w:val="16"/>
        </w:rPr>
      </w:pPr>
    </w:p>
    <w:p>
      <w:pPr>
        <w:pStyle w:val="BodyText"/>
        <w:spacing w:before="1"/>
        <w:rPr>
          <w:rFonts w:ascii="Microsoft Sans Serif"/>
          <w:sz w:val="16"/>
        </w:rPr>
      </w:pPr>
    </w:p>
    <w:p>
      <w:pPr>
        <w:spacing w:before="0"/>
        <w:ind w:left="218" w:right="0" w:firstLine="0"/>
        <w:jc w:val="center"/>
        <w:rPr>
          <w:rFonts w:ascii="Microsoft Sans Serif" w:hAnsi="Microsoft Sans Serif"/>
          <w:sz w:val="16"/>
        </w:rPr>
      </w:pPr>
      <w:r>
        <w:rPr>
          <w:rFonts w:ascii="Microsoft Sans Serif" w:hAnsi="Microsoft Sans Serif"/>
          <w:color w:val="231F20"/>
          <w:sz w:val="16"/>
        </w:rPr>
        <w:t>Рабочий</w:t>
      </w:r>
      <w:r>
        <w:rPr>
          <w:rFonts w:ascii="Microsoft Sans Serif" w:hAnsi="Microsoft Sans Serif"/>
          <w:color w:val="231F20"/>
          <w:spacing w:val="-6"/>
          <w:sz w:val="16"/>
        </w:rPr>
        <w:t> </w:t>
      </w:r>
      <w:r>
        <w:rPr>
          <w:rFonts w:ascii="Microsoft Sans Serif" w:hAnsi="Microsoft Sans Serif"/>
          <w:color w:val="231F20"/>
          <w:spacing w:val="-5"/>
          <w:sz w:val="16"/>
        </w:rPr>
        <w:t>код</w:t>
      </w:r>
    </w:p>
    <w:p>
      <w:pPr>
        <w:spacing w:line="256" w:lineRule="auto" w:before="172"/>
        <w:ind w:left="409" w:right="265" w:firstLine="0"/>
        <w:jc w:val="center"/>
        <w:rPr>
          <w:rFonts w:ascii="Trebuchet MS" w:hAnsi="Trebuchet MS"/>
          <w:sz w:val="16"/>
        </w:rPr>
      </w:pPr>
      <w:r>
        <w:rPr>
          <w:rFonts w:ascii="Tahoma" w:hAnsi="Tahoma"/>
          <w:b/>
          <w:color w:val="231F20"/>
          <w:spacing w:val="-4"/>
          <w:sz w:val="16"/>
        </w:rPr>
        <w:t>Рис.</w:t>
      </w:r>
      <w:r>
        <w:rPr>
          <w:rFonts w:ascii="Tahoma" w:hAnsi="Tahoma"/>
          <w:b/>
          <w:color w:val="231F20"/>
          <w:spacing w:val="-14"/>
          <w:sz w:val="16"/>
        </w:rPr>
        <w:t> </w:t>
      </w:r>
      <w:r>
        <w:rPr>
          <w:rFonts w:ascii="Tahoma" w:hAnsi="Tahoma"/>
          <w:b/>
          <w:color w:val="231F20"/>
          <w:spacing w:val="-4"/>
          <w:sz w:val="16"/>
        </w:rPr>
        <w:t>6.1.</w:t>
      </w:r>
      <w:r>
        <w:rPr>
          <w:rFonts w:ascii="Tahoma" w:hAnsi="Tahoma"/>
          <w:b/>
          <w:color w:val="231F20"/>
          <w:spacing w:val="-12"/>
          <w:sz w:val="16"/>
        </w:rPr>
        <w:t> </w:t>
      </w:r>
      <w:r>
        <w:rPr>
          <w:rFonts w:ascii="Trebuchet MS" w:hAnsi="Trebuchet MS"/>
          <w:color w:val="231F20"/>
          <w:spacing w:val="-4"/>
          <w:sz w:val="16"/>
        </w:rPr>
        <w:t>При</w:t>
      </w:r>
      <w:r>
        <w:rPr>
          <w:rFonts w:ascii="Trebuchet MS" w:hAnsi="Trebuchet MS"/>
          <w:color w:val="231F20"/>
          <w:spacing w:val="-14"/>
          <w:sz w:val="16"/>
        </w:rPr>
        <w:t> </w:t>
      </w:r>
      <w:r>
        <w:rPr>
          <w:rFonts w:ascii="Trebuchet MS" w:hAnsi="Trebuchet MS"/>
          <w:color w:val="231F20"/>
          <w:spacing w:val="-4"/>
          <w:sz w:val="16"/>
        </w:rPr>
        <w:t>тестировании</w:t>
      </w:r>
      <w:r>
        <w:rPr>
          <w:rFonts w:ascii="Trebuchet MS" w:hAnsi="Trebuchet MS"/>
          <w:color w:val="231F20"/>
          <w:spacing w:val="-14"/>
          <w:sz w:val="16"/>
        </w:rPr>
        <w:t> </w:t>
      </w:r>
      <w:r>
        <w:rPr>
          <w:rFonts w:ascii="Trebuchet MS" w:hAnsi="Trebuchet MS"/>
          <w:color w:val="231F20"/>
          <w:spacing w:val="-4"/>
          <w:sz w:val="16"/>
        </w:rPr>
        <w:t>выходных</w:t>
      </w:r>
      <w:r>
        <w:rPr>
          <w:rFonts w:ascii="Trebuchet MS" w:hAnsi="Trebuchet MS"/>
          <w:color w:val="231F20"/>
          <w:spacing w:val="-14"/>
          <w:sz w:val="16"/>
        </w:rPr>
        <w:t> </w:t>
      </w:r>
      <w:r>
        <w:rPr>
          <w:rFonts w:ascii="Trebuchet MS" w:hAnsi="Trebuchet MS"/>
          <w:color w:val="231F20"/>
          <w:spacing w:val="-4"/>
          <w:sz w:val="16"/>
        </w:rPr>
        <w:t>данных</w:t>
      </w:r>
      <w:r>
        <w:rPr>
          <w:rFonts w:ascii="Trebuchet MS" w:hAnsi="Trebuchet MS"/>
          <w:color w:val="231F20"/>
          <w:spacing w:val="-14"/>
          <w:sz w:val="16"/>
        </w:rPr>
        <w:t> </w:t>
      </w:r>
      <w:r>
        <w:rPr>
          <w:rFonts w:ascii="Trebuchet MS" w:hAnsi="Trebuchet MS"/>
          <w:color w:val="231F20"/>
          <w:spacing w:val="-4"/>
          <w:sz w:val="16"/>
        </w:rPr>
        <w:t>тесты</w:t>
      </w:r>
      <w:r>
        <w:rPr>
          <w:rFonts w:ascii="Trebuchet MS" w:hAnsi="Trebuchet MS"/>
          <w:color w:val="231F20"/>
          <w:spacing w:val="-14"/>
          <w:sz w:val="16"/>
        </w:rPr>
        <w:t> </w:t>
      </w:r>
      <w:r>
        <w:rPr>
          <w:rFonts w:ascii="Trebuchet MS" w:hAnsi="Trebuchet MS"/>
          <w:color w:val="231F20"/>
          <w:spacing w:val="-4"/>
          <w:sz w:val="16"/>
        </w:rPr>
        <w:t>проверяют</w:t>
      </w:r>
      <w:r>
        <w:rPr>
          <w:rFonts w:ascii="Trebuchet MS" w:hAnsi="Trebuchet MS"/>
          <w:color w:val="231F20"/>
          <w:spacing w:val="-14"/>
          <w:sz w:val="16"/>
        </w:rPr>
        <w:t> </w:t>
      </w:r>
      <w:r>
        <w:rPr>
          <w:rFonts w:ascii="Trebuchet MS" w:hAnsi="Trebuchet MS"/>
          <w:color w:val="231F20"/>
          <w:spacing w:val="-4"/>
          <w:sz w:val="16"/>
        </w:rPr>
        <w:t>результат,</w:t>
      </w:r>
      <w:r>
        <w:rPr>
          <w:rFonts w:ascii="Trebuchet MS" w:hAnsi="Trebuchet MS"/>
          <w:color w:val="231F20"/>
          <w:spacing w:val="-14"/>
          <w:sz w:val="16"/>
        </w:rPr>
        <w:t> </w:t>
      </w:r>
      <w:r>
        <w:rPr>
          <w:rFonts w:ascii="Trebuchet MS" w:hAnsi="Trebuchet MS"/>
          <w:color w:val="231F20"/>
          <w:spacing w:val="-4"/>
          <w:sz w:val="16"/>
        </w:rPr>
        <w:t>генерируемый</w:t>
      </w:r>
      <w:r>
        <w:rPr>
          <w:rFonts w:ascii="Trebuchet MS" w:hAnsi="Trebuchet MS"/>
          <w:color w:val="231F20"/>
          <w:spacing w:val="-14"/>
          <w:sz w:val="16"/>
        </w:rPr>
        <w:t> </w:t>
      </w:r>
      <w:r>
        <w:rPr>
          <w:rFonts w:ascii="Trebuchet MS" w:hAnsi="Trebuchet MS"/>
          <w:color w:val="231F20"/>
          <w:spacing w:val="-4"/>
          <w:sz w:val="16"/>
        </w:rPr>
        <w:t>системой. </w:t>
      </w:r>
      <w:r>
        <w:rPr>
          <w:rFonts w:ascii="Trebuchet MS" w:hAnsi="Trebuchet MS"/>
          <w:color w:val="231F20"/>
          <w:w w:val="90"/>
          <w:sz w:val="16"/>
        </w:rPr>
        <w:t>Такой стиль тестирования предполагает отсутствие побочных эффектов, а единственным результатом </w:t>
      </w:r>
      <w:r>
        <w:rPr>
          <w:rFonts w:ascii="Trebuchet MS" w:hAnsi="Trebuchet MS"/>
          <w:color w:val="231F20"/>
          <w:spacing w:val="-2"/>
          <w:sz w:val="16"/>
        </w:rPr>
        <w:t>работы</w:t>
      </w:r>
      <w:r>
        <w:rPr>
          <w:rFonts w:ascii="Trebuchet MS" w:hAnsi="Trebuchet MS"/>
          <w:color w:val="231F20"/>
          <w:spacing w:val="-12"/>
          <w:sz w:val="16"/>
        </w:rPr>
        <w:t> </w:t>
      </w:r>
      <w:r>
        <w:rPr>
          <w:rFonts w:ascii="Trebuchet MS" w:hAnsi="Trebuchet MS"/>
          <w:color w:val="231F20"/>
          <w:spacing w:val="-2"/>
          <w:sz w:val="16"/>
        </w:rPr>
        <w:t>тестируемой</w:t>
      </w:r>
      <w:r>
        <w:rPr>
          <w:rFonts w:ascii="Trebuchet MS" w:hAnsi="Trebuchet MS"/>
          <w:color w:val="231F20"/>
          <w:spacing w:val="-12"/>
          <w:sz w:val="16"/>
        </w:rPr>
        <w:t> </w:t>
      </w:r>
      <w:r>
        <w:rPr>
          <w:rFonts w:ascii="Trebuchet MS" w:hAnsi="Trebuchet MS"/>
          <w:color w:val="231F20"/>
          <w:spacing w:val="-2"/>
          <w:sz w:val="16"/>
        </w:rPr>
        <w:t>системы</w:t>
      </w:r>
      <w:r>
        <w:rPr>
          <w:rFonts w:ascii="Trebuchet MS" w:hAnsi="Trebuchet MS"/>
          <w:color w:val="231F20"/>
          <w:spacing w:val="-12"/>
          <w:sz w:val="16"/>
        </w:rPr>
        <w:t> </w:t>
      </w:r>
      <w:r>
        <w:rPr>
          <w:rFonts w:ascii="Trebuchet MS" w:hAnsi="Trebuchet MS"/>
          <w:color w:val="231F20"/>
          <w:spacing w:val="-2"/>
          <w:sz w:val="16"/>
        </w:rPr>
        <w:t>является</w:t>
      </w:r>
      <w:r>
        <w:rPr>
          <w:rFonts w:ascii="Trebuchet MS" w:hAnsi="Trebuchet MS"/>
          <w:color w:val="231F20"/>
          <w:spacing w:val="-12"/>
          <w:sz w:val="16"/>
        </w:rPr>
        <w:t> </w:t>
      </w:r>
      <w:r>
        <w:rPr>
          <w:rFonts w:ascii="Trebuchet MS" w:hAnsi="Trebuchet MS"/>
          <w:color w:val="231F20"/>
          <w:spacing w:val="-2"/>
          <w:sz w:val="16"/>
        </w:rPr>
        <w:t>возвращаемое</w:t>
      </w:r>
      <w:r>
        <w:rPr>
          <w:rFonts w:ascii="Trebuchet MS" w:hAnsi="Trebuchet MS"/>
          <w:color w:val="231F20"/>
          <w:spacing w:val="-12"/>
          <w:sz w:val="16"/>
        </w:rPr>
        <w:t> </w:t>
      </w:r>
      <w:r>
        <w:rPr>
          <w:rFonts w:ascii="Trebuchet MS" w:hAnsi="Trebuchet MS"/>
          <w:color w:val="231F20"/>
          <w:spacing w:val="-2"/>
          <w:sz w:val="16"/>
        </w:rPr>
        <w:t>значение</w:t>
      </w:r>
    </w:p>
    <w:p>
      <w:pPr>
        <w:pStyle w:val="BodyText"/>
        <w:spacing w:before="113"/>
        <w:rPr>
          <w:rFonts w:ascii="Trebuchet MS"/>
          <w:sz w:val="16"/>
        </w:rPr>
      </w:pPr>
    </w:p>
    <w:p>
      <w:pPr>
        <w:pStyle w:val="BodyText"/>
        <w:ind w:left="255"/>
        <w:jc w:val="both"/>
      </w:pPr>
      <w:r>
        <w:rPr>
          <w:color w:val="231F20"/>
        </w:rPr>
        <w:t>В</w:t>
      </w:r>
      <w:r>
        <w:rPr>
          <w:color w:val="231F20"/>
          <w:spacing w:val="18"/>
        </w:rPr>
        <w:t> </w:t>
      </w:r>
      <w:r>
        <w:rPr>
          <w:color w:val="231F20"/>
        </w:rPr>
        <w:t>листинге</w:t>
      </w:r>
      <w:r>
        <w:rPr>
          <w:color w:val="231F20"/>
          <w:spacing w:val="18"/>
        </w:rPr>
        <w:t> </w:t>
      </w:r>
      <w:r>
        <w:rPr>
          <w:color w:val="231F20"/>
        </w:rPr>
        <w:t>6.1</w:t>
      </w:r>
      <w:r>
        <w:rPr>
          <w:color w:val="231F20"/>
          <w:spacing w:val="19"/>
        </w:rPr>
        <w:t> </w:t>
      </w:r>
      <w:r>
        <w:rPr>
          <w:color w:val="231F20"/>
        </w:rPr>
        <w:t>приведен</w:t>
      </w:r>
      <w:r>
        <w:rPr>
          <w:color w:val="231F20"/>
          <w:spacing w:val="19"/>
        </w:rPr>
        <w:t> </w:t>
      </w:r>
      <w:r>
        <w:rPr>
          <w:color w:val="231F20"/>
        </w:rPr>
        <w:t>пример</w:t>
      </w:r>
      <w:r>
        <w:rPr>
          <w:color w:val="231F20"/>
          <w:spacing w:val="19"/>
        </w:rPr>
        <w:t> </w:t>
      </w:r>
      <w:r>
        <w:rPr>
          <w:color w:val="231F20"/>
        </w:rPr>
        <w:t>такого</w:t>
      </w:r>
      <w:r>
        <w:rPr>
          <w:color w:val="231F20"/>
          <w:spacing w:val="19"/>
        </w:rPr>
        <w:t> </w:t>
      </w:r>
      <w:r>
        <w:rPr>
          <w:color w:val="231F20"/>
        </w:rPr>
        <w:t>кода</w:t>
      </w:r>
      <w:r>
        <w:rPr>
          <w:color w:val="231F20"/>
          <w:spacing w:val="19"/>
        </w:rPr>
        <w:t> </w:t>
      </w:r>
      <w:r>
        <w:rPr>
          <w:color w:val="231F20"/>
        </w:rPr>
        <w:t>и</w:t>
      </w:r>
      <w:r>
        <w:rPr>
          <w:color w:val="231F20"/>
          <w:spacing w:val="17"/>
        </w:rPr>
        <w:t> </w:t>
      </w:r>
      <w:r>
        <w:rPr>
          <w:color w:val="231F20"/>
        </w:rPr>
        <w:t>покрывающего</w:t>
      </w:r>
      <w:r>
        <w:rPr>
          <w:color w:val="231F20"/>
          <w:spacing w:val="19"/>
        </w:rPr>
        <w:t> </w:t>
      </w:r>
      <w:r>
        <w:rPr>
          <w:color w:val="231F20"/>
        </w:rPr>
        <w:t>его</w:t>
      </w:r>
      <w:r>
        <w:rPr>
          <w:color w:val="231F20"/>
          <w:spacing w:val="19"/>
        </w:rPr>
        <w:t> </w:t>
      </w:r>
      <w:r>
        <w:rPr>
          <w:color w:val="231F20"/>
        </w:rPr>
        <w:t>теста.</w:t>
      </w:r>
      <w:r>
        <w:rPr>
          <w:color w:val="231F20"/>
          <w:spacing w:val="19"/>
        </w:rPr>
        <w:t> </w:t>
      </w:r>
      <w:r>
        <w:rPr>
          <w:color w:val="231F20"/>
          <w:spacing w:val="-2"/>
        </w:rPr>
        <w:t>Класс</w:t>
      </w:r>
    </w:p>
    <w:p>
      <w:pPr>
        <w:spacing w:before="17"/>
        <w:ind w:left="255" w:right="0" w:firstLine="0"/>
        <w:jc w:val="both"/>
        <w:rPr>
          <w:sz w:val="20"/>
        </w:rPr>
      </w:pPr>
      <w:r>
        <w:rPr>
          <w:rFonts w:ascii="Consolas" w:hAnsi="Consolas"/>
          <w:color w:val="231F20"/>
          <w:spacing w:val="-2"/>
          <w:sz w:val="18"/>
        </w:rPr>
        <w:t>PriceEngine</w:t>
      </w:r>
      <w:r>
        <w:rPr>
          <w:rFonts w:ascii="Consolas" w:hAnsi="Consolas"/>
          <w:color w:val="231F20"/>
          <w:spacing w:val="-53"/>
          <w:sz w:val="18"/>
        </w:rPr>
        <w:t> </w:t>
      </w:r>
      <w:r>
        <w:rPr>
          <w:color w:val="231F20"/>
          <w:spacing w:val="-2"/>
          <w:sz w:val="20"/>
        </w:rPr>
        <w:t>получает</w:t>
      </w:r>
      <w:r>
        <w:rPr>
          <w:color w:val="231F20"/>
          <w:spacing w:val="1"/>
          <w:sz w:val="20"/>
        </w:rPr>
        <w:t> </w:t>
      </w:r>
      <w:r>
        <w:rPr>
          <w:color w:val="231F20"/>
          <w:spacing w:val="-2"/>
          <w:sz w:val="20"/>
        </w:rPr>
        <w:t>массив</w:t>
      </w:r>
      <w:r>
        <w:rPr>
          <w:color w:val="231F20"/>
          <w:spacing w:val="1"/>
          <w:sz w:val="20"/>
        </w:rPr>
        <w:t> </w:t>
      </w:r>
      <w:r>
        <w:rPr>
          <w:color w:val="231F20"/>
          <w:spacing w:val="-2"/>
          <w:sz w:val="20"/>
        </w:rPr>
        <w:t>продуктов</w:t>
      </w:r>
      <w:r>
        <w:rPr>
          <w:color w:val="231F20"/>
          <w:spacing w:val="1"/>
          <w:sz w:val="20"/>
        </w:rPr>
        <w:t> </w:t>
      </w:r>
      <w:r>
        <w:rPr>
          <w:color w:val="231F20"/>
          <w:spacing w:val="-2"/>
          <w:sz w:val="20"/>
        </w:rPr>
        <w:t>и</w:t>
      </w:r>
      <w:r>
        <w:rPr>
          <w:color w:val="231F20"/>
          <w:spacing w:val="2"/>
          <w:sz w:val="20"/>
        </w:rPr>
        <w:t> </w:t>
      </w:r>
      <w:r>
        <w:rPr>
          <w:color w:val="231F20"/>
          <w:spacing w:val="-2"/>
          <w:sz w:val="20"/>
        </w:rPr>
        <w:t>вычисляет</w:t>
      </w:r>
      <w:r>
        <w:rPr>
          <w:color w:val="231F20"/>
          <w:spacing w:val="1"/>
          <w:sz w:val="20"/>
        </w:rPr>
        <w:t> </w:t>
      </w:r>
      <w:r>
        <w:rPr>
          <w:color w:val="231F20"/>
          <w:spacing w:val="-2"/>
          <w:sz w:val="20"/>
        </w:rPr>
        <w:t>скидку.</w:t>
      </w:r>
    </w:p>
    <w:p>
      <w:pPr>
        <w:pStyle w:val="BodyText"/>
        <w:spacing w:line="256" w:lineRule="auto" w:before="130"/>
        <w:ind w:left="255" w:right="111"/>
        <w:jc w:val="both"/>
      </w:pPr>
      <w:r>
        <w:rPr>
          <w:rFonts w:ascii="Consolas" w:hAnsi="Consolas"/>
          <w:color w:val="231F20"/>
          <w:spacing w:val="-4"/>
          <w:sz w:val="18"/>
        </w:rPr>
        <w:t>PriceEngine</w:t>
      </w:r>
      <w:r>
        <w:rPr>
          <w:rFonts w:ascii="Consolas" w:hAnsi="Consolas"/>
          <w:color w:val="231F20"/>
          <w:spacing w:val="-21"/>
          <w:sz w:val="18"/>
        </w:rPr>
        <w:t> </w:t>
      </w:r>
      <w:r>
        <w:rPr>
          <w:color w:val="231F20"/>
          <w:spacing w:val="-4"/>
        </w:rPr>
        <w:t>умножает</w:t>
      </w:r>
      <w:r>
        <w:rPr>
          <w:color w:val="231F20"/>
          <w:spacing w:val="-7"/>
        </w:rPr>
        <w:t> </w:t>
      </w:r>
      <w:r>
        <w:rPr>
          <w:color w:val="231F20"/>
          <w:spacing w:val="-4"/>
        </w:rPr>
        <w:t>количество</w:t>
      </w:r>
      <w:r>
        <w:rPr>
          <w:color w:val="231F20"/>
          <w:spacing w:val="-6"/>
        </w:rPr>
        <w:t> </w:t>
      </w:r>
      <w:r>
        <w:rPr>
          <w:color w:val="231F20"/>
          <w:spacing w:val="-4"/>
        </w:rPr>
        <w:t>продуктов</w:t>
      </w:r>
      <w:r>
        <w:rPr>
          <w:color w:val="231F20"/>
        </w:rPr>
        <w:t> </w:t>
      </w:r>
      <w:r>
        <w:rPr>
          <w:color w:val="231F20"/>
          <w:spacing w:val="-4"/>
        </w:rPr>
        <w:t>на</w:t>
      </w:r>
      <w:r>
        <w:rPr>
          <w:color w:val="231F20"/>
        </w:rPr>
        <w:t> </w:t>
      </w:r>
      <w:r>
        <w:rPr>
          <w:color w:val="231F20"/>
          <w:spacing w:val="-4"/>
        </w:rPr>
        <w:t>1%</w:t>
      </w:r>
      <w:r>
        <w:rPr>
          <w:color w:val="231F20"/>
        </w:rPr>
        <w:t> </w:t>
      </w:r>
      <w:r>
        <w:rPr>
          <w:color w:val="231F20"/>
          <w:spacing w:val="-4"/>
        </w:rPr>
        <w:t>и</w:t>
      </w:r>
      <w:r>
        <w:rPr>
          <w:color w:val="231F20"/>
        </w:rPr>
        <w:t> </w:t>
      </w:r>
      <w:r>
        <w:rPr>
          <w:color w:val="231F20"/>
          <w:spacing w:val="-4"/>
        </w:rPr>
        <w:t>ограничивает</w:t>
      </w:r>
      <w:r>
        <w:rPr>
          <w:color w:val="231F20"/>
        </w:rPr>
        <w:t> </w:t>
      </w:r>
      <w:r>
        <w:rPr>
          <w:color w:val="231F20"/>
          <w:spacing w:val="-4"/>
        </w:rPr>
        <w:t>максимальную</w:t>
      </w:r>
      <w:r>
        <w:rPr>
          <w:color w:val="231F20"/>
        </w:rPr>
        <w:t> скидку</w:t>
      </w:r>
      <w:r>
        <w:rPr>
          <w:color w:val="231F20"/>
          <w:spacing w:val="-5"/>
        </w:rPr>
        <w:t> </w:t>
      </w:r>
      <w:r>
        <w:rPr>
          <w:color w:val="231F20"/>
        </w:rPr>
        <w:t>20</w:t>
      </w:r>
      <w:r>
        <w:rPr>
          <w:color w:val="231F20"/>
          <w:spacing w:val="-5"/>
        </w:rPr>
        <w:t> </w:t>
      </w:r>
      <w:r>
        <w:rPr>
          <w:color w:val="231F20"/>
        </w:rPr>
        <w:t>процентами.</w:t>
      </w:r>
      <w:r>
        <w:rPr>
          <w:color w:val="231F20"/>
          <w:spacing w:val="-5"/>
        </w:rPr>
        <w:t> </w:t>
      </w:r>
      <w:r>
        <w:rPr>
          <w:color w:val="231F20"/>
        </w:rPr>
        <w:t>Больше</w:t>
      </w:r>
      <w:r>
        <w:rPr>
          <w:color w:val="231F20"/>
          <w:spacing w:val="-5"/>
        </w:rPr>
        <w:t> </w:t>
      </w:r>
      <w:r>
        <w:rPr>
          <w:color w:val="231F20"/>
        </w:rPr>
        <w:t>этот</w:t>
      </w:r>
      <w:r>
        <w:rPr>
          <w:color w:val="231F20"/>
          <w:spacing w:val="-5"/>
        </w:rPr>
        <w:t> </w:t>
      </w:r>
      <w:r>
        <w:rPr>
          <w:color w:val="231F20"/>
        </w:rPr>
        <w:t>класс</w:t>
      </w:r>
      <w:r>
        <w:rPr>
          <w:color w:val="231F20"/>
          <w:spacing w:val="-5"/>
        </w:rPr>
        <w:t> </w:t>
      </w:r>
      <w:r>
        <w:rPr>
          <w:color w:val="231F20"/>
        </w:rPr>
        <w:t>не</w:t>
      </w:r>
      <w:r>
        <w:rPr>
          <w:color w:val="231F20"/>
          <w:spacing w:val="-5"/>
        </w:rPr>
        <w:t> </w:t>
      </w:r>
      <w:r>
        <w:rPr>
          <w:color w:val="231F20"/>
        </w:rPr>
        <w:t>делает</w:t>
      </w:r>
      <w:r>
        <w:rPr>
          <w:color w:val="231F20"/>
          <w:spacing w:val="-5"/>
        </w:rPr>
        <w:t> </w:t>
      </w:r>
      <w:r>
        <w:rPr>
          <w:color w:val="231F20"/>
        </w:rPr>
        <w:t>ничего.</w:t>
      </w:r>
      <w:r>
        <w:rPr>
          <w:color w:val="231F20"/>
          <w:spacing w:val="-5"/>
        </w:rPr>
        <w:t> </w:t>
      </w:r>
      <w:r>
        <w:rPr>
          <w:color w:val="231F20"/>
        </w:rPr>
        <w:t>Он</w:t>
      </w:r>
      <w:r>
        <w:rPr>
          <w:color w:val="231F20"/>
          <w:spacing w:val="-5"/>
        </w:rPr>
        <w:t> </w:t>
      </w:r>
      <w:r>
        <w:rPr>
          <w:color w:val="231F20"/>
        </w:rPr>
        <w:t>не</w:t>
      </w:r>
      <w:r>
        <w:rPr>
          <w:color w:val="231F20"/>
          <w:spacing w:val="-5"/>
        </w:rPr>
        <w:t> </w:t>
      </w:r>
      <w:r>
        <w:rPr>
          <w:color w:val="231F20"/>
        </w:rPr>
        <w:t>добавляет</w:t>
      </w:r>
      <w:r>
        <w:rPr>
          <w:color w:val="231F20"/>
          <w:spacing w:val="-5"/>
        </w:rPr>
        <w:t> </w:t>
      </w:r>
      <w:r>
        <w:rPr>
          <w:color w:val="231F20"/>
        </w:rPr>
        <w:t>про- </w:t>
      </w:r>
      <w:r>
        <w:rPr>
          <w:color w:val="231F20"/>
          <w:spacing w:val="-2"/>
        </w:rPr>
        <w:t>дукты</w:t>
      </w:r>
      <w:r>
        <w:rPr>
          <w:color w:val="231F20"/>
          <w:spacing w:val="-3"/>
        </w:rPr>
        <w:t> </w:t>
      </w:r>
      <w:r>
        <w:rPr>
          <w:color w:val="231F20"/>
          <w:spacing w:val="-2"/>
        </w:rPr>
        <w:t>во</w:t>
      </w:r>
      <w:r>
        <w:rPr>
          <w:color w:val="231F20"/>
          <w:spacing w:val="-3"/>
        </w:rPr>
        <w:t> </w:t>
      </w:r>
      <w:r>
        <w:rPr>
          <w:color w:val="231F20"/>
          <w:spacing w:val="-2"/>
        </w:rPr>
        <w:t>внутреннюю</w:t>
      </w:r>
      <w:r>
        <w:rPr>
          <w:color w:val="231F20"/>
          <w:spacing w:val="-4"/>
        </w:rPr>
        <w:t> </w:t>
      </w:r>
      <w:r>
        <w:rPr>
          <w:color w:val="231F20"/>
          <w:spacing w:val="-2"/>
        </w:rPr>
        <w:t>коллекцию</w:t>
      </w:r>
      <w:r>
        <w:rPr>
          <w:color w:val="231F20"/>
          <w:spacing w:val="-3"/>
        </w:rPr>
        <w:t> </w:t>
      </w:r>
      <w:r>
        <w:rPr>
          <w:color w:val="231F20"/>
          <w:spacing w:val="-2"/>
        </w:rPr>
        <w:t>и</w:t>
      </w:r>
      <w:r>
        <w:rPr>
          <w:color w:val="231F20"/>
          <w:spacing w:val="-3"/>
        </w:rPr>
        <w:t> </w:t>
      </w:r>
      <w:r>
        <w:rPr>
          <w:color w:val="231F20"/>
          <w:spacing w:val="-2"/>
        </w:rPr>
        <w:t>не</w:t>
      </w:r>
      <w:r>
        <w:rPr>
          <w:color w:val="231F20"/>
          <w:spacing w:val="-3"/>
        </w:rPr>
        <w:t> </w:t>
      </w:r>
      <w:r>
        <w:rPr>
          <w:color w:val="231F20"/>
          <w:spacing w:val="-2"/>
        </w:rPr>
        <w:t>сохраняет</w:t>
      </w:r>
      <w:r>
        <w:rPr>
          <w:color w:val="231F20"/>
          <w:spacing w:val="-4"/>
        </w:rPr>
        <w:t> </w:t>
      </w:r>
      <w:r>
        <w:rPr>
          <w:color w:val="231F20"/>
          <w:spacing w:val="-2"/>
        </w:rPr>
        <w:t>их</w:t>
      </w:r>
      <w:r>
        <w:rPr>
          <w:color w:val="231F20"/>
          <w:spacing w:val="-3"/>
        </w:rPr>
        <w:t> </w:t>
      </w:r>
      <w:r>
        <w:rPr>
          <w:color w:val="231F20"/>
          <w:spacing w:val="-2"/>
        </w:rPr>
        <w:t>в</w:t>
      </w:r>
      <w:r>
        <w:rPr>
          <w:color w:val="231F20"/>
          <w:spacing w:val="-3"/>
        </w:rPr>
        <w:t> </w:t>
      </w:r>
      <w:r>
        <w:rPr>
          <w:color w:val="231F20"/>
          <w:spacing w:val="-2"/>
        </w:rPr>
        <w:t>базе</w:t>
      </w:r>
      <w:r>
        <w:rPr>
          <w:color w:val="231F20"/>
          <w:spacing w:val="-3"/>
        </w:rPr>
        <w:t> </w:t>
      </w:r>
      <w:r>
        <w:rPr>
          <w:color w:val="231F20"/>
          <w:spacing w:val="-2"/>
        </w:rPr>
        <w:t>данных.</w:t>
      </w:r>
      <w:r>
        <w:rPr>
          <w:color w:val="231F20"/>
          <w:spacing w:val="-4"/>
        </w:rPr>
        <w:t> </w:t>
      </w:r>
      <w:r>
        <w:rPr>
          <w:color w:val="231F20"/>
          <w:spacing w:val="-2"/>
        </w:rPr>
        <w:t>Единственным результатом</w:t>
      </w:r>
      <w:r>
        <w:rPr>
          <w:color w:val="231F20"/>
          <w:spacing w:val="-10"/>
        </w:rPr>
        <w:t> </w:t>
      </w:r>
      <w:r>
        <w:rPr>
          <w:color w:val="231F20"/>
          <w:spacing w:val="-2"/>
        </w:rPr>
        <w:t>метода</w:t>
      </w:r>
      <w:r>
        <w:rPr>
          <w:color w:val="231F20"/>
          <w:spacing w:val="-9"/>
        </w:rPr>
        <w:t> </w:t>
      </w:r>
      <w:r>
        <w:rPr>
          <w:rFonts w:ascii="Consolas" w:hAnsi="Consolas"/>
          <w:color w:val="231F20"/>
          <w:spacing w:val="-2"/>
          <w:sz w:val="18"/>
        </w:rPr>
        <w:t>CalculateDiscount()</w:t>
      </w:r>
      <w:r>
        <w:rPr>
          <w:rFonts w:ascii="Consolas" w:hAnsi="Consolas"/>
          <w:color w:val="231F20"/>
          <w:spacing w:val="-22"/>
          <w:sz w:val="18"/>
        </w:rPr>
        <w:t> </w:t>
      </w:r>
      <w:r>
        <w:rPr>
          <w:color w:val="231F20"/>
          <w:spacing w:val="-2"/>
        </w:rPr>
        <w:t>является</w:t>
      </w:r>
      <w:r>
        <w:rPr>
          <w:color w:val="231F20"/>
          <w:spacing w:val="-9"/>
        </w:rPr>
        <w:t> </w:t>
      </w:r>
      <w:r>
        <w:rPr>
          <w:color w:val="231F20"/>
          <w:spacing w:val="-2"/>
        </w:rPr>
        <w:t>возвращаемая</w:t>
      </w:r>
      <w:r>
        <w:rPr>
          <w:color w:val="231F20"/>
          <w:spacing w:val="-9"/>
        </w:rPr>
        <w:t> </w:t>
      </w:r>
      <w:r>
        <w:rPr>
          <w:color w:val="231F20"/>
          <w:spacing w:val="-2"/>
        </w:rPr>
        <w:t>им</w:t>
      </w:r>
      <w:r>
        <w:rPr>
          <w:color w:val="231F20"/>
          <w:spacing w:val="-9"/>
        </w:rPr>
        <w:t> </w:t>
      </w:r>
      <w:r>
        <w:rPr>
          <w:color w:val="231F20"/>
          <w:spacing w:val="-2"/>
        </w:rPr>
        <w:t>скидка</w:t>
      </w:r>
      <w:r>
        <w:rPr>
          <w:color w:val="231F20"/>
          <w:spacing w:val="-9"/>
        </w:rPr>
        <w:t> </w:t>
      </w:r>
      <w:r>
        <w:rPr>
          <w:color w:val="231F20"/>
          <w:spacing w:val="-2"/>
        </w:rPr>
        <w:t>—</w:t>
      </w:r>
      <w:r>
        <w:rPr>
          <w:color w:val="231F20"/>
          <w:spacing w:val="-9"/>
        </w:rPr>
        <w:t> </w:t>
      </w:r>
      <w:r>
        <w:rPr>
          <w:color w:val="231F20"/>
          <w:spacing w:val="-2"/>
        </w:rPr>
        <w:t>вы- </w:t>
      </w:r>
      <w:r>
        <w:rPr>
          <w:color w:val="231F20"/>
        </w:rPr>
        <w:t>ходное значение (рис. 6.2).</w:t>
      </w:r>
    </w:p>
    <w:p>
      <w:pPr>
        <w:pStyle w:val="BodyText"/>
        <w:spacing w:after="0" w:line="256" w:lineRule="auto"/>
        <w:jc w:val="both"/>
        <w:sectPr>
          <w:headerReference w:type="even" r:id="rId117"/>
          <w:pgSz w:w="9360" w:h="13210"/>
          <w:pgMar w:header="846" w:footer="0" w:top="1140" w:bottom="280" w:left="708" w:right="850"/>
          <w:pgNumType w:start="148"/>
        </w:sectPr>
      </w:pPr>
    </w:p>
    <w:p>
      <w:pPr>
        <w:pStyle w:val="ListParagraph"/>
        <w:numPr>
          <w:ilvl w:val="1"/>
          <w:numId w:val="45"/>
        </w:numPr>
        <w:tabs>
          <w:tab w:pos="4257" w:val="left" w:leader="none"/>
          <w:tab w:pos="7300" w:val="left" w:leader="none"/>
        </w:tabs>
        <w:spacing w:line="240" w:lineRule="auto" w:before="76" w:after="0"/>
        <w:ind w:left="4257" w:right="0" w:hanging="361"/>
        <w:jc w:val="left"/>
        <w:rPr>
          <w:rFonts w:ascii="Tahoma" w:hAnsi="Tahoma"/>
          <w:b/>
          <w:sz w:val="20"/>
        </w:rPr>
      </w:pPr>
      <w:r>
        <w:rPr>
          <w:rFonts w:ascii="Tahoma" w:hAnsi="Tahoma"/>
          <w:b/>
          <w:sz w:val="20"/>
        </w:rPr>
        <mc:AlternateContent>
          <mc:Choice Requires="wps">
            <w:drawing>
              <wp:anchor distT="0" distB="0" distL="0" distR="0" allowOverlap="1" layoutInCell="1" locked="0" behindDoc="1" simplePos="0" relativeHeight="487686144">
                <wp:simplePos x="0" y="0"/>
                <wp:positionH relativeFrom="page">
                  <wp:posOffset>612000</wp:posOffset>
                </wp:positionH>
                <wp:positionV relativeFrom="paragraph">
                  <wp:posOffset>232685</wp:posOffset>
                </wp:positionV>
                <wp:extent cx="4716145" cy="1270"/>
                <wp:effectExtent l="0" t="0" r="0" b="0"/>
                <wp:wrapTopAndBottom/>
                <wp:docPr id="914" name="Graphic 914"/>
                <wp:cNvGraphicFramePr>
                  <a:graphicFrameLocks/>
                </wp:cNvGraphicFramePr>
                <a:graphic>
                  <a:graphicData uri="http://schemas.microsoft.com/office/word/2010/wordprocessingShape">
                    <wps:wsp>
                      <wps:cNvPr id="914" name="Graphic 91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321699pt;width:371.35pt;height:.1pt;mso-position-horizontal-relative:page;mso-position-vertical-relative:paragraph;z-index:-15630336;mso-wrap-distance-left:0;mso-wrap-distance-right:0" id="docshape724" coordorigin="964,366" coordsize="7427,0" path="m964,366l8391,366e" filled="false" stroked="true" strokeweight=".5pt" strokecolor="#231f20">
                <v:path arrowok="t"/>
                <v:stroke dashstyle="solid"/>
                <w10:wrap type="topAndBottom"/>
              </v:shape>
            </w:pict>
          </mc:Fallback>
        </mc:AlternateContent>
      </w:r>
      <w:bookmarkStart w:name="6.1.2. Проверка состояния" w:id="214"/>
      <w:bookmarkEnd w:id="214"/>
      <w:r>
        <w:rPr/>
      </w:r>
      <w:bookmarkStart w:name="_bookmark85" w:id="215"/>
      <w:bookmarkEnd w:id="215"/>
      <w:r>
        <w:rPr/>
      </w:r>
      <w:r>
        <w:rPr>
          <w:rFonts w:ascii="Tahoma" w:hAnsi="Tahoma"/>
          <w:color w:val="231F20"/>
          <w:sz w:val="18"/>
        </w:rPr>
        <w:t>Три</w:t>
      </w:r>
      <w:r>
        <w:rPr>
          <w:rFonts w:ascii="Tahoma" w:hAnsi="Tahoma"/>
          <w:color w:val="231F20"/>
          <w:spacing w:val="-1"/>
          <w:sz w:val="18"/>
        </w:rPr>
        <w:t> </w:t>
      </w:r>
      <w:r>
        <w:rPr>
          <w:rFonts w:ascii="Tahoma" w:hAnsi="Tahoma"/>
          <w:color w:val="231F20"/>
          <w:sz w:val="18"/>
        </w:rPr>
        <w:t>стиля</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r>
        <w:rPr>
          <w:rFonts w:ascii="Times New Roman" w:hAnsi="Times New Roman"/>
          <w:color w:val="231F20"/>
          <w:sz w:val="18"/>
        </w:rPr>
        <w:tab/>
      </w:r>
      <w:r>
        <w:rPr>
          <w:rFonts w:ascii="Tahoma" w:hAnsi="Tahoma"/>
          <w:b/>
          <w:color w:val="231F20"/>
          <w:spacing w:val="-5"/>
          <w:sz w:val="20"/>
        </w:rPr>
        <w:t>149</w:t>
      </w:r>
    </w:p>
    <w:p>
      <w:pPr>
        <w:pStyle w:val="BodyText"/>
        <w:spacing w:before="124"/>
        <w:rPr>
          <w:rFonts w:ascii="Tahoma"/>
          <w:b/>
          <w:sz w:val="18"/>
        </w:rPr>
      </w:pPr>
    </w:p>
    <w:p>
      <w:pPr>
        <w:spacing w:before="1"/>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6"/>
          <w:w w:val="90"/>
          <w:sz w:val="19"/>
        </w:rPr>
        <w:t> </w:t>
      </w:r>
      <w:r>
        <w:rPr>
          <w:rFonts w:ascii="Tahoma" w:hAnsi="Tahoma"/>
          <w:b/>
          <w:color w:val="231F20"/>
          <w:w w:val="90"/>
          <w:sz w:val="19"/>
        </w:rPr>
        <w:t>6.1.</w:t>
      </w:r>
      <w:r>
        <w:rPr>
          <w:rFonts w:ascii="Tahoma" w:hAnsi="Tahoma"/>
          <w:b/>
          <w:color w:val="231F20"/>
          <w:spacing w:val="-3"/>
          <w:w w:val="90"/>
          <w:sz w:val="19"/>
        </w:rPr>
        <w:t> </w:t>
      </w:r>
      <w:r>
        <w:rPr>
          <w:rFonts w:ascii="Trebuchet MS" w:hAnsi="Trebuchet MS"/>
          <w:color w:val="231F20"/>
          <w:w w:val="90"/>
          <w:sz w:val="19"/>
        </w:rPr>
        <w:t>Тестирование</w:t>
      </w:r>
      <w:r>
        <w:rPr>
          <w:rFonts w:ascii="Trebuchet MS" w:hAnsi="Trebuchet MS"/>
          <w:color w:val="231F20"/>
          <w:spacing w:val="-3"/>
          <w:w w:val="90"/>
          <w:sz w:val="19"/>
        </w:rPr>
        <w:t> </w:t>
      </w:r>
      <w:r>
        <w:rPr>
          <w:rFonts w:ascii="Trebuchet MS" w:hAnsi="Trebuchet MS"/>
          <w:color w:val="231F20"/>
          <w:w w:val="90"/>
          <w:sz w:val="19"/>
        </w:rPr>
        <w:t>выходных</w:t>
      </w:r>
      <w:r>
        <w:rPr>
          <w:rFonts w:ascii="Trebuchet MS" w:hAnsi="Trebuchet MS"/>
          <w:color w:val="231F20"/>
          <w:spacing w:val="-4"/>
          <w:w w:val="90"/>
          <w:sz w:val="19"/>
        </w:rPr>
        <w:t> </w:t>
      </w:r>
      <w:r>
        <w:rPr>
          <w:rFonts w:ascii="Trebuchet MS" w:hAnsi="Trebuchet MS"/>
          <w:color w:val="231F20"/>
          <w:spacing w:val="-2"/>
          <w:w w:val="90"/>
          <w:sz w:val="19"/>
        </w:rPr>
        <w:t>данных</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PriceEngine</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public decimal CalculateDiscount(params Product[] </w:t>
      </w:r>
      <w:r>
        <w:rPr>
          <w:rFonts w:ascii="Consolas"/>
          <w:color w:val="231F20"/>
          <w:spacing w:val="-2"/>
          <w:sz w:val="16"/>
        </w:rPr>
        <w:t>products)</w:t>
      </w:r>
    </w:p>
    <w:p>
      <w:pPr>
        <w:spacing w:before="9"/>
        <w:ind w:left="607" w:right="0" w:firstLine="0"/>
        <w:jc w:val="left"/>
        <w:rPr>
          <w:rFonts w:ascii="Consolas"/>
          <w:sz w:val="16"/>
        </w:rPr>
      </w:pPr>
      <w:r>
        <w:rPr>
          <w:rFonts w:ascii="Consolas"/>
          <w:color w:val="231F20"/>
          <w:spacing w:val="-10"/>
          <w:sz w:val="16"/>
        </w:rPr>
        <w:t>{</w:t>
      </w:r>
    </w:p>
    <w:p>
      <w:pPr>
        <w:spacing w:line="252" w:lineRule="auto" w:before="9"/>
        <w:ind w:left="959" w:right="2672" w:firstLine="0"/>
        <w:jc w:val="left"/>
        <w:rPr>
          <w:rFonts w:ascii="Consolas"/>
          <w:sz w:val="16"/>
        </w:rPr>
      </w:pPr>
      <w:r>
        <w:rPr>
          <w:rFonts w:ascii="Consolas"/>
          <w:color w:val="231F20"/>
          <w:sz w:val="16"/>
        </w:rPr>
        <w:t>decimal</w:t>
      </w:r>
      <w:r>
        <w:rPr>
          <w:rFonts w:ascii="Consolas"/>
          <w:color w:val="231F20"/>
          <w:spacing w:val="-6"/>
          <w:sz w:val="16"/>
        </w:rPr>
        <w:t> </w:t>
      </w:r>
      <w:r>
        <w:rPr>
          <w:rFonts w:ascii="Consolas"/>
          <w:color w:val="231F20"/>
          <w:sz w:val="16"/>
        </w:rPr>
        <w:t>discount</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products.Length</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0.01m; return Math.Min(discount, 0.2m);</w:t>
      </w:r>
    </w:p>
    <w:p>
      <w:pPr>
        <w:spacing w:line="186" w:lineRule="exact" w:before="0"/>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1"/>
        <w:ind w:left="255" w:right="0" w:firstLine="0"/>
        <w:jc w:val="left"/>
        <w:rPr>
          <w:rFonts w:ascii="Consolas"/>
          <w:sz w:val="16"/>
        </w:rPr>
      </w:pPr>
      <w:r>
        <w:rPr>
          <w:rFonts w:ascii="Consolas"/>
          <w:color w:val="231F20"/>
          <w:spacing w:val="-2"/>
          <w:sz w:val="16"/>
        </w:rPr>
        <w:t>[Fact]</w:t>
      </w:r>
    </w:p>
    <w:p>
      <w:pPr>
        <w:spacing w:before="8"/>
        <w:ind w:left="255" w:right="0" w:firstLine="0"/>
        <w:jc w:val="left"/>
        <w:rPr>
          <w:rFonts w:ascii="Consolas"/>
          <w:sz w:val="16"/>
        </w:rPr>
      </w:pPr>
      <w:r>
        <w:rPr>
          <w:rFonts w:ascii="Consolas"/>
          <w:color w:val="231F20"/>
          <w:sz w:val="16"/>
        </w:rPr>
        <w:t>public void </w:t>
      </w:r>
      <w:r>
        <w:rPr>
          <w:rFonts w:ascii="Consolas"/>
          <w:color w:val="231F20"/>
          <w:spacing w:val="-2"/>
          <w:sz w:val="16"/>
        </w:rPr>
        <w:t>Discount_of_two_products()</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3608" w:firstLine="0"/>
        <w:jc w:val="left"/>
        <w:rPr>
          <w:rFonts w:ascii="Consolas"/>
          <w:sz w:val="16"/>
        </w:rPr>
      </w:pPr>
      <w:r>
        <w:rPr>
          <w:rFonts w:ascii="Consolas"/>
          <w:color w:val="231F20"/>
          <w:sz w:val="16"/>
        </w:rPr>
        <w:t>var</w:t>
      </w:r>
      <w:r>
        <w:rPr>
          <w:rFonts w:ascii="Consolas"/>
          <w:color w:val="231F20"/>
          <w:spacing w:val="-6"/>
          <w:sz w:val="16"/>
        </w:rPr>
        <w:t> </w:t>
      </w:r>
      <w:r>
        <w:rPr>
          <w:rFonts w:ascii="Consolas"/>
          <w:color w:val="231F20"/>
          <w:sz w:val="16"/>
        </w:rPr>
        <w:t>product1</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new</w:t>
      </w:r>
      <w:r>
        <w:rPr>
          <w:rFonts w:ascii="Consolas"/>
          <w:color w:val="231F20"/>
          <w:spacing w:val="-6"/>
          <w:sz w:val="16"/>
        </w:rPr>
        <w:t> </w:t>
      </w:r>
      <w:r>
        <w:rPr>
          <w:rFonts w:ascii="Consolas"/>
          <w:color w:val="231F20"/>
          <w:sz w:val="16"/>
        </w:rPr>
        <w:t>Product("Hand</w:t>
      </w:r>
      <w:r>
        <w:rPr>
          <w:rFonts w:ascii="Consolas"/>
          <w:color w:val="231F20"/>
          <w:spacing w:val="-6"/>
          <w:sz w:val="16"/>
        </w:rPr>
        <w:t> </w:t>
      </w:r>
      <w:r>
        <w:rPr>
          <w:rFonts w:ascii="Consolas"/>
          <w:color w:val="231F20"/>
          <w:sz w:val="16"/>
        </w:rPr>
        <w:t>wash"); var product2 = new Product("Shampoo"); var sut = new PriceEngine();</w:t>
      </w:r>
    </w:p>
    <w:p>
      <w:pPr>
        <w:pStyle w:val="BodyText"/>
        <w:spacing w:before="6"/>
        <w:rPr>
          <w:rFonts w:ascii="Consolas"/>
          <w:sz w:val="16"/>
        </w:rPr>
      </w:pPr>
    </w:p>
    <w:p>
      <w:pPr>
        <w:spacing w:before="0"/>
        <w:ind w:left="607" w:right="0" w:firstLine="0"/>
        <w:jc w:val="left"/>
        <w:rPr>
          <w:rFonts w:ascii="Consolas"/>
          <w:sz w:val="16"/>
        </w:rPr>
      </w:pPr>
      <w:r>
        <w:rPr>
          <w:rFonts w:ascii="Consolas"/>
          <w:color w:val="231F20"/>
          <w:sz w:val="16"/>
        </w:rPr>
        <w:t>decimal discount = sut.CalculateDiscount(product1, </w:t>
      </w:r>
      <w:r>
        <w:rPr>
          <w:rFonts w:ascii="Consolas"/>
          <w:color w:val="231F20"/>
          <w:spacing w:val="-2"/>
          <w:sz w:val="16"/>
        </w:rPr>
        <w:t>product2);</w:t>
      </w:r>
    </w:p>
    <w:p>
      <w:pPr>
        <w:pStyle w:val="BodyText"/>
        <w:spacing w:before="4"/>
        <w:rPr>
          <w:rFonts w:ascii="Consolas"/>
          <w:sz w:val="11"/>
        </w:rPr>
      </w:pPr>
    </w:p>
    <w:p>
      <w:pPr>
        <w:pStyle w:val="BodyText"/>
        <w:spacing w:after="0"/>
        <w:rPr>
          <w:rFonts w:ascii="Consolas"/>
          <w:sz w:val="11"/>
        </w:rPr>
        <w:sectPr>
          <w:headerReference w:type="default" r:id="rId124"/>
          <w:pgSz w:w="9360" w:h="13210"/>
          <w:pgMar w:header="0" w:footer="0" w:top="760" w:bottom="280" w:left="708" w:right="850"/>
        </w:sectPr>
      </w:pPr>
    </w:p>
    <w:p>
      <w:pPr>
        <w:spacing w:before="72"/>
        <w:ind w:left="607" w:right="0" w:firstLine="0"/>
        <w:jc w:val="left"/>
        <w:rPr>
          <w:rFonts w:ascii="Consolas"/>
          <w:sz w:val="16"/>
        </w:rPr>
      </w:pPr>
      <w:r>
        <w:rPr>
          <w:rFonts w:ascii="Consolas"/>
          <w:color w:val="231F20"/>
          <w:sz w:val="16"/>
        </w:rPr>
        <w:t>Assert.Equal(0.02m, </w:t>
      </w:r>
      <w:r>
        <w:rPr>
          <w:rFonts w:ascii="Consolas"/>
          <w:color w:val="231F20"/>
          <w:spacing w:val="-2"/>
          <w:sz w:val="16"/>
        </w:rPr>
        <w:t>discount);</w:t>
      </w:r>
    </w:p>
    <w:p>
      <w:pPr>
        <w:spacing w:before="9"/>
        <w:ind w:left="255"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28480">
                <wp:simplePos x="0" y="0"/>
                <wp:positionH relativeFrom="page">
                  <wp:posOffset>2190168</wp:posOffset>
                </wp:positionH>
                <wp:positionV relativeFrom="paragraph">
                  <wp:posOffset>340901</wp:posOffset>
                </wp:positionV>
                <wp:extent cx="1555750" cy="1206500"/>
                <wp:effectExtent l="0" t="0" r="0" b="0"/>
                <wp:wrapNone/>
                <wp:docPr id="915" name="Group 915"/>
                <wp:cNvGraphicFramePr>
                  <a:graphicFrameLocks/>
                </wp:cNvGraphicFramePr>
                <a:graphic>
                  <a:graphicData uri="http://schemas.microsoft.com/office/word/2010/wordprocessingGroup">
                    <wpg:wgp>
                      <wpg:cNvPr id="915" name="Group 915"/>
                      <wpg:cNvGrpSpPr/>
                      <wpg:grpSpPr>
                        <a:xfrm>
                          <a:off x="0" y="0"/>
                          <a:ext cx="1555750" cy="1206500"/>
                          <a:chExt cx="1555750" cy="1206500"/>
                        </a:xfrm>
                      </wpg:grpSpPr>
                      <wps:wsp>
                        <wps:cNvPr id="916" name="Graphic 916"/>
                        <wps:cNvSpPr/>
                        <wps:spPr>
                          <a:xfrm>
                            <a:off x="1270924" y="586207"/>
                            <a:ext cx="181610" cy="38100"/>
                          </a:xfrm>
                          <a:custGeom>
                            <a:avLst/>
                            <a:gdLst/>
                            <a:ahLst/>
                            <a:cxnLst/>
                            <a:rect l="l" t="t" r="r" b="b"/>
                            <a:pathLst>
                              <a:path w="181610" h="38100">
                                <a:moveTo>
                                  <a:pt x="181203" y="18999"/>
                                </a:moveTo>
                                <a:lnTo>
                                  <a:pt x="148310" y="0"/>
                                </a:lnTo>
                                <a:lnTo>
                                  <a:pt x="148310" y="15722"/>
                                </a:lnTo>
                                <a:lnTo>
                                  <a:pt x="1409" y="15722"/>
                                </a:lnTo>
                                <a:lnTo>
                                  <a:pt x="0" y="17145"/>
                                </a:lnTo>
                                <a:lnTo>
                                  <a:pt x="0" y="20650"/>
                                </a:lnTo>
                                <a:lnTo>
                                  <a:pt x="1409" y="22072"/>
                                </a:lnTo>
                                <a:lnTo>
                                  <a:pt x="148310" y="22072"/>
                                </a:lnTo>
                                <a:lnTo>
                                  <a:pt x="148310" y="37985"/>
                                </a:lnTo>
                                <a:lnTo>
                                  <a:pt x="181203" y="18999"/>
                                </a:lnTo>
                                <a:close/>
                              </a:path>
                            </a:pathLst>
                          </a:custGeom>
                          <a:solidFill>
                            <a:srgbClr val="231F20"/>
                          </a:solidFill>
                        </wps:spPr>
                        <wps:bodyPr wrap="square" lIns="0" tIns="0" rIns="0" bIns="0" rtlCol="0">
                          <a:prstTxWarp prst="textNoShape">
                            <a:avLst/>
                          </a:prstTxWarp>
                          <a:noAutofit/>
                        </wps:bodyPr>
                      </wps:wsp>
                      <pic:pic>
                        <pic:nvPicPr>
                          <pic:cNvPr id="917" name="Image 917"/>
                          <pic:cNvPicPr/>
                        </pic:nvPicPr>
                        <pic:blipFill>
                          <a:blip r:embed="rId125" cstate="print"/>
                          <a:stretch>
                            <a:fillRect/>
                          </a:stretch>
                        </pic:blipFill>
                        <pic:spPr>
                          <a:xfrm>
                            <a:off x="111074" y="387106"/>
                            <a:ext cx="242404" cy="100062"/>
                          </a:xfrm>
                          <a:prstGeom prst="rect">
                            <a:avLst/>
                          </a:prstGeom>
                        </pic:spPr>
                      </pic:pic>
                      <pic:pic>
                        <pic:nvPicPr>
                          <pic:cNvPr id="918" name="Image 918"/>
                          <pic:cNvPicPr/>
                        </pic:nvPicPr>
                        <pic:blipFill>
                          <a:blip r:embed="rId126" cstate="print"/>
                          <a:stretch>
                            <a:fillRect/>
                          </a:stretch>
                        </pic:blipFill>
                        <pic:spPr>
                          <a:xfrm>
                            <a:off x="110236" y="669126"/>
                            <a:ext cx="248094" cy="123689"/>
                          </a:xfrm>
                          <a:prstGeom prst="rect">
                            <a:avLst/>
                          </a:prstGeom>
                        </pic:spPr>
                      </pic:pic>
                      <wps:wsp>
                        <wps:cNvPr id="919" name="Graphic 919"/>
                        <wps:cNvSpPr/>
                        <wps:spPr>
                          <a:xfrm>
                            <a:off x="634769" y="393053"/>
                            <a:ext cx="351155" cy="401320"/>
                          </a:xfrm>
                          <a:custGeom>
                            <a:avLst/>
                            <a:gdLst/>
                            <a:ahLst/>
                            <a:cxnLst/>
                            <a:rect l="l" t="t" r="r" b="b"/>
                            <a:pathLst>
                              <a:path w="351155" h="401320">
                                <a:moveTo>
                                  <a:pt x="347675" y="267398"/>
                                </a:moveTo>
                                <a:lnTo>
                                  <a:pt x="310197" y="261239"/>
                                </a:lnTo>
                                <a:lnTo>
                                  <a:pt x="315747" y="275958"/>
                                </a:lnTo>
                                <a:lnTo>
                                  <a:pt x="825" y="394792"/>
                                </a:lnTo>
                                <a:lnTo>
                                  <a:pt x="0" y="396621"/>
                                </a:lnTo>
                                <a:lnTo>
                                  <a:pt x="1231" y="399897"/>
                                </a:lnTo>
                                <a:lnTo>
                                  <a:pt x="3060" y="400710"/>
                                </a:lnTo>
                                <a:lnTo>
                                  <a:pt x="317995" y="281889"/>
                                </a:lnTo>
                                <a:lnTo>
                                  <a:pt x="323621" y="296773"/>
                                </a:lnTo>
                                <a:lnTo>
                                  <a:pt x="347675" y="267398"/>
                                </a:lnTo>
                                <a:close/>
                              </a:path>
                              <a:path w="351155" h="401320">
                                <a:moveTo>
                                  <a:pt x="350532" y="147955"/>
                                </a:moveTo>
                                <a:lnTo>
                                  <a:pt x="327787" y="117525"/>
                                </a:lnTo>
                                <a:lnTo>
                                  <a:pt x="321576" y="131965"/>
                                </a:lnTo>
                                <a:lnTo>
                                  <a:pt x="14351" y="0"/>
                                </a:lnTo>
                                <a:lnTo>
                                  <a:pt x="12484" y="736"/>
                                </a:lnTo>
                                <a:lnTo>
                                  <a:pt x="11099" y="3962"/>
                                </a:lnTo>
                                <a:lnTo>
                                  <a:pt x="11849" y="5829"/>
                                </a:lnTo>
                                <a:lnTo>
                                  <a:pt x="319062" y="137807"/>
                                </a:lnTo>
                                <a:lnTo>
                                  <a:pt x="312775" y="152438"/>
                                </a:lnTo>
                                <a:lnTo>
                                  <a:pt x="350532" y="147955"/>
                                </a:lnTo>
                                <a:close/>
                              </a:path>
                            </a:pathLst>
                          </a:custGeom>
                          <a:solidFill>
                            <a:srgbClr val="231F20"/>
                          </a:solidFill>
                        </wps:spPr>
                        <wps:bodyPr wrap="square" lIns="0" tIns="0" rIns="0" bIns="0" rtlCol="0">
                          <a:prstTxWarp prst="textNoShape">
                            <a:avLst/>
                          </a:prstTxWarp>
                          <a:noAutofit/>
                        </wps:bodyPr>
                      </wps:wsp>
                      <pic:pic>
                        <pic:nvPicPr>
                          <pic:cNvPr id="920" name="Image 920"/>
                          <pic:cNvPicPr/>
                        </pic:nvPicPr>
                        <pic:blipFill>
                          <a:blip r:embed="rId127" cstate="print"/>
                          <a:stretch>
                            <a:fillRect/>
                          </a:stretch>
                        </pic:blipFill>
                        <pic:spPr>
                          <a:xfrm>
                            <a:off x="1002461" y="487342"/>
                            <a:ext cx="213423" cy="213423"/>
                          </a:xfrm>
                          <a:prstGeom prst="rect">
                            <a:avLst/>
                          </a:prstGeom>
                        </pic:spPr>
                      </pic:pic>
                      <pic:pic>
                        <pic:nvPicPr>
                          <pic:cNvPr id="921" name="Image 921"/>
                          <pic:cNvPicPr/>
                        </pic:nvPicPr>
                        <pic:blipFill>
                          <a:blip r:embed="rId128" cstate="print"/>
                          <a:stretch>
                            <a:fillRect/>
                          </a:stretch>
                        </pic:blipFill>
                        <pic:spPr>
                          <a:xfrm>
                            <a:off x="395058" y="258194"/>
                            <a:ext cx="213410" cy="213410"/>
                          </a:xfrm>
                          <a:prstGeom prst="rect">
                            <a:avLst/>
                          </a:prstGeom>
                        </pic:spPr>
                      </pic:pic>
                      <pic:pic>
                        <pic:nvPicPr>
                          <pic:cNvPr id="922" name="Image 922"/>
                          <pic:cNvPicPr/>
                        </pic:nvPicPr>
                        <pic:blipFill>
                          <a:blip r:embed="rId129" cstate="print"/>
                          <a:stretch>
                            <a:fillRect/>
                          </a:stretch>
                        </pic:blipFill>
                        <pic:spPr>
                          <a:xfrm>
                            <a:off x="395058" y="716493"/>
                            <a:ext cx="213410" cy="213423"/>
                          </a:xfrm>
                          <a:prstGeom prst="rect">
                            <a:avLst/>
                          </a:prstGeom>
                        </pic:spPr>
                      </pic:pic>
                      <wps:wsp>
                        <wps:cNvPr id="923" name="Textbox 923"/>
                        <wps:cNvSpPr txBox="1"/>
                        <wps:spPr>
                          <a:xfrm>
                            <a:off x="3175" y="3175"/>
                            <a:ext cx="1549400" cy="1200150"/>
                          </a:xfrm>
                          <a:prstGeom prst="rect">
                            <a:avLst/>
                          </a:prstGeom>
                          <a:ln w="6350">
                            <a:solidFill>
                              <a:srgbClr val="231F20"/>
                            </a:solidFill>
                            <a:prstDash val="solid"/>
                          </a:ln>
                        </wps:spPr>
                        <wps:txbx>
                          <w:txbxContent>
                            <w:p>
                              <w:pPr>
                                <w:spacing w:before="121"/>
                                <w:ind w:left="102" w:right="0" w:firstLine="0"/>
                                <w:jc w:val="left"/>
                                <w:rPr>
                                  <w:rFonts w:ascii="Microsoft Sans Serif" w:hAnsi="Microsoft Sans Serif"/>
                                  <w:sz w:val="16"/>
                                </w:rPr>
                              </w:pPr>
                              <w:r>
                                <w:rPr>
                                  <w:rFonts w:ascii="Microsoft Sans Serif" w:hAnsi="Microsoft Sans Serif"/>
                                  <w:color w:val="231F20"/>
                                  <w:sz w:val="16"/>
                                </w:rPr>
                                <w:t>Product</w:t>
                              </w:r>
                              <w:r>
                                <w:rPr>
                                  <w:rFonts w:ascii="Microsoft Sans Serif" w:hAnsi="Microsoft Sans Serif"/>
                                  <w:color w:val="231F20"/>
                                  <w:spacing w:val="-5"/>
                                  <w:sz w:val="16"/>
                                </w:rPr>
                                <w:t> </w:t>
                              </w:r>
                              <w:r>
                                <w:rPr>
                                  <w:rFonts w:ascii="Microsoft Sans Serif" w:hAnsi="Microsoft Sans Serif"/>
                                  <w:color w:val="231F20"/>
                                  <w:sz w:val="16"/>
                                </w:rPr>
                                <w:t>(“Hand</w:t>
                              </w:r>
                              <w:r>
                                <w:rPr>
                                  <w:rFonts w:ascii="Microsoft Sans Serif" w:hAnsi="Microsoft Sans Serif"/>
                                  <w:color w:val="231F20"/>
                                  <w:spacing w:val="-4"/>
                                  <w:sz w:val="16"/>
                                </w:rPr>
                                <w:t> </w:t>
                              </w:r>
                              <w:r>
                                <w:rPr>
                                  <w:rFonts w:ascii="Microsoft Sans Serif" w:hAnsi="Microsoft Sans Serif"/>
                                  <w:color w:val="231F20"/>
                                  <w:spacing w:val="-2"/>
                                  <w:sz w:val="16"/>
                                </w:rPr>
                                <w:t>wash”)</w:t>
                              </w:r>
                            </w:p>
                            <w:p>
                              <w:pPr>
                                <w:spacing w:before="156"/>
                                <w:ind w:left="1409" w:right="0" w:firstLine="0"/>
                                <w:jc w:val="left"/>
                                <w:rPr>
                                  <w:rFonts w:ascii="Microsoft Sans Serif" w:hAnsi="Microsoft Sans Serif"/>
                                  <w:sz w:val="16"/>
                                </w:rPr>
                              </w:pPr>
                              <w:r>
                                <w:rPr>
                                  <w:rFonts w:ascii="Microsoft Sans Serif" w:hAnsi="Microsoft Sans Serif"/>
                                  <w:color w:val="231F20"/>
                                  <w:spacing w:val="-2"/>
                                  <w:sz w:val="16"/>
                                </w:rPr>
                                <w:t>скидка</w:t>
                              </w:r>
                              <w:r>
                                <w:rPr>
                                  <w:rFonts w:ascii="Microsoft Sans Serif" w:hAnsi="Microsoft Sans Serif"/>
                                  <w:color w:val="231F20"/>
                                  <w:spacing w:val="-8"/>
                                  <w:sz w:val="16"/>
                                </w:rPr>
                                <w:t> </w:t>
                              </w:r>
                              <w:r>
                                <w:rPr>
                                  <w:rFonts w:ascii="Microsoft Sans Serif" w:hAnsi="Microsoft Sans Serif"/>
                                  <w:color w:val="231F20"/>
                                  <w:spacing w:val="-5"/>
                                  <w:sz w:val="16"/>
                                </w:rPr>
                                <w:t>2%</w:t>
                              </w:r>
                            </w:p>
                            <w:p>
                              <w:pPr>
                                <w:spacing w:line="240" w:lineRule="auto" w:before="0"/>
                                <w:rPr>
                                  <w:rFonts w:ascii="Microsoft Sans Serif"/>
                                  <w:sz w:val="16"/>
                                </w:rPr>
                              </w:pPr>
                            </w:p>
                            <w:p>
                              <w:pPr>
                                <w:spacing w:line="240" w:lineRule="auto" w:before="0"/>
                                <w:rPr>
                                  <w:rFonts w:ascii="Microsoft Sans Serif"/>
                                  <w:sz w:val="16"/>
                                </w:rPr>
                              </w:pPr>
                            </w:p>
                            <w:p>
                              <w:pPr>
                                <w:spacing w:line="240" w:lineRule="auto" w:before="0"/>
                                <w:rPr>
                                  <w:rFonts w:ascii="Microsoft Sans Serif"/>
                                  <w:sz w:val="16"/>
                                </w:rPr>
                              </w:pPr>
                            </w:p>
                            <w:p>
                              <w:pPr>
                                <w:spacing w:line="240" w:lineRule="auto" w:before="180"/>
                                <w:rPr>
                                  <w:rFonts w:ascii="Microsoft Sans Serif"/>
                                  <w:sz w:val="16"/>
                                </w:rPr>
                              </w:pPr>
                            </w:p>
                            <w:p>
                              <w:pPr>
                                <w:spacing w:before="0"/>
                                <w:ind w:left="162" w:right="0" w:firstLine="0"/>
                                <w:jc w:val="left"/>
                                <w:rPr>
                                  <w:rFonts w:ascii="Microsoft Sans Serif" w:hAnsi="Microsoft Sans Serif"/>
                                  <w:sz w:val="16"/>
                                </w:rPr>
                              </w:pPr>
                              <w:r>
                                <w:rPr>
                                  <w:rFonts w:ascii="Microsoft Sans Serif" w:hAnsi="Microsoft Sans Serif"/>
                                  <w:color w:val="231F20"/>
                                  <w:sz w:val="16"/>
                                </w:rPr>
                                <w:t>Product</w:t>
                              </w:r>
                              <w:r>
                                <w:rPr>
                                  <w:rFonts w:ascii="Microsoft Sans Serif" w:hAnsi="Microsoft Sans Serif"/>
                                  <w:color w:val="231F20"/>
                                  <w:spacing w:val="-5"/>
                                  <w:sz w:val="16"/>
                                </w:rPr>
                                <w:t> </w:t>
                              </w:r>
                              <w:r>
                                <w:rPr>
                                  <w:rFonts w:ascii="Microsoft Sans Serif" w:hAnsi="Microsoft Sans Serif"/>
                                  <w:color w:val="231F20"/>
                                  <w:spacing w:val="-2"/>
                                  <w:sz w:val="16"/>
                                </w:rPr>
                                <w:t>(“Shampoo”)</w:t>
                              </w:r>
                            </w:p>
                          </w:txbxContent>
                        </wps:txbx>
                        <wps:bodyPr wrap="square" lIns="0" tIns="0" rIns="0" bIns="0" rtlCol="0">
                          <a:noAutofit/>
                        </wps:bodyPr>
                      </wps:wsp>
                    </wpg:wgp>
                  </a:graphicData>
                </a:graphic>
              </wp:anchor>
            </w:drawing>
          </mc:Choice>
          <mc:Fallback>
            <w:pict>
              <v:group style="position:absolute;margin-left:172.454193pt;margin-top:26.842659pt;width:122.5pt;height:95pt;mso-position-horizontal-relative:page;mso-position-vertical-relative:paragraph;z-index:15828480" id="docshapegroup725" coordorigin="3449,537" coordsize="2450,1900">
                <v:shape style="position:absolute;left:5450;top:1460;width:286;height:60" id="docshape726" coordorigin="5451,1460" coordsize="286,60" path="m5736,1490l5684,1460,5684,1485,5453,1485,5451,1487,5451,1493,5453,1495,5684,1495,5684,1520,5736,1490xe" filled="true" fillcolor="#231f20" stroked="false">
                  <v:path arrowok="t"/>
                  <v:fill type="solid"/>
                </v:shape>
                <v:shape style="position:absolute;left:3624;top:1146;width:382;height:158" type="#_x0000_t75" id="docshape727" stroked="false">
                  <v:imagedata r:id="rId125" o:title=""/>
                </v:shape>
                <v:shape style="position:absolute;left:3622;top:1590;width:391;height:195" type="#_x0000_t75" id="docshape728" stroked="false">
                  <v:imagedata r:id="rId126" o:title=""/>
                </v:shape>
                <v:shape style="position:absolute;left:4448;top:1155;width:553;height:632" id="docshape729" coordorigin="4449,1156" coordsize="553,632" path="m4996,1577l4937,1567,4946,1590,4450,1778,4449,1780,4451,1786,4454,1787,4950,1600,4958,1623,4996,1577xm5001,1389l4965,1341,4955,1364,4471,1156,4468,1157,4466,1162,4467,1165,4951,1373,4941,1396,5001,1389xe" filled="true" fillcolor="#231f20" stroked="false">
                  <v:path arrowok="t"/>
                  <v:fill type="solid"/>
                </v:shape>
                <v:shape style="position:absolute;left:5027;top:1304;width:337;height:337" type="#_x0000_t75" id="docshape730" stroked="false">
                  <v:imagedata r:id="rId127" o:title=""/>
                </v:shape>
                <v:shape style="position:absolute;left:4071;top:943;width:337;height:337" type="#_x0000_t75" id="docshape731" stroked="false">
                  <v:imagedata r:id="rId128" o:title=""/>
                </v:shape>
                <v:shape style="position:absolute;left:4071;top:1665;width:337;height:337" type="#_x0000_t75" id="docshape732" stroked="false">
                  <v:imagedata r:id="rId129" o:title=""/>
                </v:shape>
                <v:shape style="position:absolute;left:3454;top:541;width:2440;height:1890" type="#_x0000_t202" id="docshape733" filled="false" stroked="true" strokeweight=".5pt" strokecolor="#231f20">
                  <v:textbox inset="0,0,0,0">
                    <w:txbxContent>
                      <w:p>
                        <w:pPr>
                          <w:spacing w:before="121"/>
                          <w:ind w:left="102" w:right="0" w:firstLine="0"/>
                          <w:jc w:val="left"/>
                          <w:rPr>
                            <w:rFonts w:ascii="Microsoft Sans Serif" w:hAnsi="Microsoft Sans Serif"/>
                            <w:sz w:val="16"/>
                          </w:rPr>
                        </w:pPr>
                        <w:r>
                          <w:rPr>
                            <w:rFonts w:ascii="Microsoft Sans Serif" w:hAnsi="Microsoft Sans Serif"/>
                            <w:color w:val="231F20"/>
                            <w:sz w:val="16"/>
                          </w:rPr>
                          <w:t>Product</w:t>
                        </w:r>
                        <w:r>
                          <w:rPr>
                            <w:rFonts w:ascii="Microsoft Sans Serif" w:hAnsi="Microsoft Sans Serif"/>
                            <w:color w:val="231F20"/>
                            <w:spacing w:val="-5"/>
                            <w:sz w:val="16"/>
                          </w:rPr>
                          <w:t> </w:t>
                        </w:r>
                        <w:r>
                          <w:rPr>
                            <w:rFonts w:ascii="Microsoft Sans Serif" w:hAnsi="Microsoft Sans Serif"/>
                            <w:color w:val="231F20"/>
                            <w:sz w:val="16"/>
                          </w:rPr>
                          <w:t>(“Hand</w:t>
                        </w:r>
                        <w:r>
                          <w:rPr>
                            <w:rFonts w:ascii="Microsoft Sans Serif" w:hAnsi="Microsoft Sans Serif"/>
                            <w:color w:val="231F20"/>
                            <w:spacing w:val="-4"/>
                            <w:sz w:val="16"/>
                          </w:rPr>
                          <w:t> </w:t>
                        </w:r>
                        <w:r>
                          <w:rPr>
                            <w:rFonts w:ascii="Microsoft Sans Serif" w:hAnsi="Microsoft Sans Serif"/>
                            <w:color w:val="231F20"/>
                            <w:spacing w:val="-2"/>
                            <w:sz w:val="16"/>
                          </w:rPr>
                          <w:t>wash”)</w:t>
                        </w:r>
                      </w:p>
                      <w:p>
                        <w:pPr>
                          <w:spacing w:before="156"/>
                          <w:ind w:left="1409" w:right="0" w:firstLine="0"/>
                          <w:jc w:val="left"/>
                          <w:rPr>
                            <w:rFonts w:ascii="Microsoft Sans Serif" w:hAnsi="Microsoft Sans Serif"/>
                            <w:sz w:val="16"/>
                          </w:rPr>
                        </w:pPr>
                        <w:r>
                          <w:rPr>
                            <w:rFonts w:ascii="Microsoft Sans Serif" w:hAnsi="Microsoft Sans Serif"/>
                            <w:color w:val="231F20"/>
                            <w:spacing w:val="-2"/>
                            <w:sz w:val="16"/>
                          </w:rPr>
                          <w:t>скидка</w:t>
                        </w:r>
                        <w:r>
                          <w:rPr>
                            <w:rFonts w:ascii="Microsoft Sans Serif" w:hAnsi="Microsoft Sans Serif"/>
                            <w:color w:val="231F20"/>
                            <w:spacing w:val="-8"/>
                            <w:sz w:val="16"/>
                          </w:rPr>
                          <w:t> </w:t>
                        </w:r>
                        <w:r>
                          <w:rPr>
                            <w:rFonts w:ascii="Microsoft Sans Serif" w:hAnsi="Microsoft Sans Serif"/>
                            <w:color w:val="231F20"/>
                            <w:spacing w:val="-5"/>
                            <w:sz w:val="16"/>
                          </w:rPr>
                          <w:t>2%</w:t>
                        </w:r>
                      </w:p>
                      <w:p>
                        <w:pPr>
                          <w:spacing w:line="240" w:lineRule="auto" w:before="0"/>
                          <w:rPr>
                            <w:rFonts w:ascii="Microsoft Sans Serif"/>
                            <w:sz w:val="16"/>
                          </w:rPr>
                        </w:pPr>
                      </w:p>
                      <w:p>
                        <w:pPr>
                          <w:spacing w:line="240" w:lineRule="auto" w:before="0"/>
                          <w:rPr>
                            <w:rFonts w:ascii="Microsoft Sans Serif"/>
                            <w:sz w:val="16"/>
                          </w:rPr>
                        </w:pPr>
                      </w:p>
                      <w:p>
                        <w:pPr>
                          <w:spacing w:line="240" w:lineRule="auto" w:before="0"/>
                          <w:rPr>
                            <w:rFonts w:ascii="Microsoft Sans Serif"/>
                            <w:sz w:val="16"/>
                          </w:rPr>
                        </w:pPr>
                      </w:p>
                      <w:p>
                        <w:pPr>
                          <w:spacing w:line="240" w:lineRule="auto" w:before="180"/>
                          <w:rPr>
                            <w:rFonts w:ascii="Microsoft Sans Serif"/>
                            <w:sz w:val="16"/>
                          </w:rPr>
                        </w:pPr>
                      </w:p>
                      <w:p>
                        <w:pPr>
                          <w:spacing w:before="0"/>
                          <w:ind w:left="162" w:right="0" w:firstLine="0"/>
                          <w:jc w:val="left"/>
                          <w:rPr>
                            <w:rFonts w:ascii="Microsoft Sans Serif" w:hAnsi="Microsoft Sans Serif"/>
                            <w:sz w:val="16"/>
                          </w:rPr>
                        </w:pPr>
                        <w:r>
                          <w:rPr>
                            <w:rFonts w:ascii="Microsoft Sans Serif" w:hAnsi="Microsoft Sans Serif"/>
                            <w:color w:val="231F20"/>
                            <w:sz w:val="16"/>
                          </w:rPr>
                          <w:t>Product</w:t>
                        </w:r>
                        <w:r>
                          <w:rPr>
                            <w:rFonts w:ascii="Microsoft Sans Serif" w:hAnsi="Microsoft Sans Serif"/>
                            <w:color w:val="231F20"/>
                            <w:spacing w:val="-5"/>
                            <w:sz w:val="16"/>
                          </w:rPr>
                          <w:t> </w:t>
                        </w:r>
                        <w:r>
                          <w:rPr>
                            <w:rFonts w:ascii="Microsoft Sans Serif" w:hAnsi="Microsoft Sans Serif"/>
                            <w:color w:val="231F20"/>
                            <w:spacing w:val="-2"/>
                            <w:sz w:val="16"/>
                          </w:rPr>
                          <w:t>(“Shampoo”)</w:t>
                        </w:r>
                      </w:p>
                    </w:txbxContent>
                  </v:textbox>
                  <v:stroke dashstyle="solid"/>
                  <w10:wrap type="none"/>
                </v:shape>
                <w10:wrap type="none"/>
              </v:group>
            </w:pict>
          </mc:Fallback>
        </mc:AlternateContent>
      </w:r>
      <w:r>
        <w:rPr>
          <w:rFonts w:ascii="Consolas"/>
          <w:color w:val="231F20"/>
          <w:spacing w:val="-10"/>
          <w:sz w:val="16"/>
        </w:rPr>
        <w:t>}</w:t>
      </w:r>
    </w:p>
    <w:p>
      <w:pPr>
        <w:pStyle w:val="BodyText"/>
        <w:rPr>
          <w:rFonts w:ascii="Consolas"/>
        </w:rPr>
      </w:pPr>
    </w:p>
    <w:p>
      <w:pPr>
        <w:pStyle w:val="BodyText"/>
        <w:rPr>
          <w:rFonts w:ascii="Consolas"/>
        </w:rPr>
      </w:pPr>
    </w:p>
    <w:p>
      <w:pPr>
        <w:pStyle w:val="BodyText"/>
        <w:rPr>
          <w:rFonts w:ascii="Consolas"/>
        </w:rPr>
      </w:pPr>
    </w:p>
    <w:p>
      <w:pPr>
        <w:pStyle w:val="BodyText"/>
        <w:spacing w:before="34"/>
        <w:rPr>
          <w:rFonts w:ascii="Consolas"/>
        </w:rPr>
      </w:pPr>
      <w:r>
        <w:rPr>
          <w:rFonts w:ascii="Consolas"/>
        </w:rPr>
        <mc:AlternateContent>
          <mc:Choice Requires="wps">
            <w:drawing>
              <wp:anchor distT="0" distB="0" distL="0" distR="0" allowOverlap="1" layoutInCell="1" locked="0" behindDoc="1" simplePos="0" relativeHeight="487686656">
                <wp:simplePos x="0" y="0"/>
                <wp:positionH relativeFrom="page">
                  <wp:posOffset>1199949</wp:posOffset>
                </wp:positionH>
                <wp:positionV relativeFrom="paragraph">
                  <wp:posOffset>185803</wp:posOffset>
                </wp:positionV>
                <wp:extent cx="923290" cy="374650"/>
                <wp:effectExtent l="0" t="0" r="0" b="0"/>
                <wp:wrapTopAndBottom/>
                <wp:docPr id="924" name="Group 924"/>
                <wp:cNvGraphicFramePr>
                  <a:graphicFrameLocks/>
                </wp:cNvGraphicFramePr>
                <a:graphic>
                  <a:graphicData uri="http://schemas.microsoft.com/office/word/2010/wordprocessingGroup">
                    <wpg:wgp>
                      <wpg:cNvPr id="924" name="Group 924"/>
                      <wpg:cNvGrpSpPr/>
                      <wpg:grpSpPr>
                        <a:xfrm>
                          <a:off x="0" y="0"/>
                          <a:ext cx="923290" cy="374650"/>
                          <a:chExt cx="923290" cy="374650"/>
                        </a:xfrm>
                      </wpg:grpSpPr>
                      <wps:wsp>
                        <wps:cNvPr id="925" name="Graphic 925"/>
                        <wps:cNvSpPr/>
                        <wps:spPr>
                          <a:xfrm>
                            <a:off x="3178" y="5488"/>
                            <a:ext cx="913765" cy="363220"/>
                          </a:xfrm>
                          <a:custGeom>
                            <a:avLst/>
                            <a:gdLst/>
                            <a:ahLst/>
                            <a:cxnLst/>
                            <a:rect l="l" t="t" r="r" b="b"/>
                            <a:pathLst>
                              <a:path w="913765" h="363220">
                                <a:moveTo>
                                  <a:pt x="599211" y="0"/>
                                </a:moveTo>
                                <a:lnTo>
                                  <a:pt x="599211" y="91465"/>
                                </a:lnTo>
                                <a:lnTo>
                                  <a:pt x="0" y="91465"/>
                                </a:lnTo>
                                <a:lnTo>
                                  <a:pt x="0" y="271627"/>
                                </a:lnTo>
                                <a:lnTo>
                                  <a:pt x="599211" y="271627"/>
                                </a:lnTo>
                                <a:lnTo>
                                  <a:pt x="599211" y="363080"/>
                                </a:lnTo>
                                <a:lnTo>
                                  <a:pt x="913638" y="181559"/>
                                </a:lnTo>
                                <a:lnTo>
                                  <a:pt x="599211" y="0"/>
                                </a:lnTo>
                                <a:close/>
                              </a:path>
                            </a:pathLst>
                          </a:custGeom>
                          <a:solidFill>
                            <a:srgbClr val="BFC1C3"/>
                          </a:solidFill>
                        </wps:spPr>
                        <wps:bodyPr wrap="square" lIns="0" tIns="0" rIns="0" bIns="0" rtlCol="0">
                          <a:prstTxWarp prst="textNoShape">
                            <a:avLst/>
                          </a:prstTxWarp>
                          <a:noAutofit/>
                        </wps:bodyPr>
                      </wps:wsp>
                      <wps:wsp>
                        <wps:cNvPr id="926" name="Graphic 926"/>
                        <wps:cNvSpPr/>
                        <wps:spPr>
                          <a:xfrm>
                            <a:off x="0" y="0"/>
                            <a:ext cx="923290" cy="374650"/>
                          </a:xfrm>
                          <a:custGeom>
                            <a:avLst/>
                            <a:gdLst/>
                            <a:ahLst/>
                            <a:cxnLst/>
                            <a:rect l="l" t="t" r="r" b="b"/>
                            <a:pathLst>
                              <a:path w="923290" h="374650">
                                <a:moveTo>
                                  <a:pt x="599224" y="0"/>
                                </a:moveTo>
                                <a:lnTo>
                                  <a:pt x="599224" y="93776"/>
                                </a:lnTo>
                                <a:lnTo>
                                  <a:pt x="0" y="93776"/>
                                </a:lnTo>
                                <a:lnTo>
                                  <a:pt x="0" y="280289"/>
                                </a:lnTo>
                                <a:lnTo>
                                  <a:pt x="599224" y="280289"/>
                                </a:lnTo>
                                <a:lnTo>
                                  <a:pt x="599224" y="374053"/>
                                </a:lnTo>
                                <a:lnTo>
                                  <a:pt x="618276" y="363054"/>
                                </a:lnTo>
                                <a:lnTo>
                                  <a:pt x="605574" y="363054"/>
                                </a:lnTo>
                                <a:lnTo>
                                  <a:pt x="605574" y="273939"/>
                                </a:lnTo>
                                <a:lnTo>
                                  <a:pt x="6349" y="273939"/>
                                </a:lnTo>
                                <a:lnTo>
                                  <a:pt x="6349" y="100126"/>
                                </a:lnTo>
                                <a:lnTo>
                                  <a:pt x="605574" y="100126"/>
                                </a:lnTo>
                                <a:lnTo>
                                  <a:pt x="605574" y="10998"/>
                                </a:lnTo>
                                <a:lnTo>
                                  <a:pt x="618272" y="10998"/>
                                </a:lnTo>
                                <a:lnTo>
                                  <a:pt x="599224" y="0"/>
                                </a:lnTo>
                                <a:close/>
                              </a:path>
                              <a:path w="923290" h="374650">
                                <a:moveTo>
                                  <a:pt x="910467" y="187047"/>
                                </a:moveTo>
                                <a:lnTo>
                                  <a:pt x="605574" y="363054"/>
                                </a:lnTo>
                                <a:lnTo>
                                  <a:pt x="618276" y="363054"/>
                                </a:lnTo>
                                <a:lnTo>
                                  <a:pt x="918423" y="189788"/>
                                </a:lnTo>
                                <a:lnTo>
                                  <a:pt x="915225" y="189788"/>
                                </a:lnTo>
                                <a:lnTo>
                                  <a:pt x="910467" y="187047"/>
                                </a:lnTo>
                                <a:close/>
                              </a:path>
                              <a:path w="923290" h="374650">
                                <a:moveTo>
                                  <a:pt x="918413" y="184289"/>
                                </a:moveTo>
                                <a:lnTo>
                                  <a:pt x="915225" y="189788"/>
                                </a:lnTo>
                                <a:lnTo>
                                  <a:pt x="918423" y="189788"/>
                                </a:lnTo>
                                <a:lnTo>
                                  <a:pt x="923171" y="187047"/>
                                </a:lnTo>
                                <a:lnTo>
                                  <a:pt x="918413" y="184289"/>
                                </a:lnTo>
                                <a:close/>
                              </a:path>
                              <a:path w="923290" h="374650">
                                <a:moveTo>
                                  <a:pt x="618272" y="10998"/>
                                </a:moveTo>
                                <a:lnTo>
                                  <a:pt x="605574" y="10998"/>
                                </a:lnTo>
                                <a:lnTo>
                                  <a:pt x="910466" y="187047"/>
                                </a:lnTo>
                                <a:lnTo>
                                  <a:pt x="915225" y="184289"/>
                                </a:lnTo>
                                <a:lnTo>
                                  <a:pt x="918413" y="184289"/>
                                </a:lnTo>
                                <a:lnTo>
                                  <a:pt x="618272" y="10998"/>
                                </a:lnTo>
                                <a:close/>
                              </a:path>
                              <a:path w="923290" h="374650">
                                <a:moveTo>
                                  <a:pt x="918413" y="184289"/>
                                </a:moveTo>
                                <a:lnTo>
                                  <a:pt x="915225" y="184289"/>
                                </a:lnTo>
                                <a:lnTo>
                                  <a:pt x="916814" y="187047"/>
                                </a:lnTo>
                                <a:lnTo>
                                  <a:pt x="918413" y="18428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94.4842pt;margin-top:14.630219pt;width:72.7pt;height:29.5pt;mso-position-horizontal-relative:page;mso-position-vertical-relative:paragraph;z-index:-15629824;mso-wrap-distance-left:0;mso-wrap-distance-right:0" id="docshapegroup734" coordorigin="1890,293" coordsize="1454,590">
                <v:shape style="position:absolute;left:1894;top:301;width:1439;height:572" id="docshape735" coordorigin="1895,301" coordsize="1439,572" path="m2838,301l2838,445,1895,445,1895,729,2838,729,2838,873,3333,587,2838,301xe" filled="true" fillcolor="#bfc1c3" stroked="false">
                  <v:path arrowok="t"/>
                  <v:fill type="solid"/>
                </v:shape>
                <v:shape style="position:absolute;left:1889;top:292;width:1454;height:590" id="docshape736" coordorigin="1890,293" coordsize="1454,590" path="m2833,293l2833,440,1890,440,1890,734,2833,734,2833,882,2863,864,2843,864,2843,724,1900,724,1900,450,2843,450,2843,310,2863,310,2833,293xm3323,587l2843,864,2863,864,3336,591,3331,591,3323,587xm3336,583l3331,591,3336,591,3343,587,3336,583xm2863,310l2843,310,3323,587,3331,583,3336,583,2863,310xm3336,583l3331,583,3333,587,3336,583xe" filled="true" fillcolor="#231f20" stroked="false">
                  <v:path arrowok="t"/>
                  <v:fill type="solid"/>
                </v:shape>
                <w10:wrap type="topAndBottom"/>
              </v:group>
            </w:pict>
          </mc:Fallback>
        </mc:AlternateContent>
      </w:r>
    </w:p>
    <w:p>
      <w:pPr>
        <w:spacing w:before="5"/>
        <w:ind w:left="341" w:right="0" w:firstLine="0"/>
        <w:jc w:val="center"/>
        <w:rPr>
          <w:rFonts w:ascii="Microsoft Sans Serif" w:hAnsi="Microsoft Sans Serif"/>
          <w:sz w:val="16"/>
        </w:rPr>
      </w:pPr>
      <w:r>
        <w:rPr>
          <w:rFonts w:ascii="Microsoft Sans Serif" w:hAnsi="Microsoft Sans Serif"/>
          <w:color w:val="231F20"/>
          <w:spacing w:val="-4"/>
          <w:sz w:val="16"/>
        </w:rPr>
        <w:t>Ввод</w:t>
      </w:r>
    </w:p>
    <w:p>
      <w:pPr>
        <w:spacing w:line="240" w:lineRule="auto" w:before="0"/>
        <w:rPr>
          <w:rFonts w:ascii="Microsoft Sans Serif"/>
          <w:sz w:val="18"/>
        </w:rPr>
      </w:pPr>
      <w:r>
        <w:rPr/>
        <w:br w:type="column"/>
      </w:r>
      <w:r>
        <w:rPr>
          <w:rFonts w:ascii="Microsoft Sans Serif"/>
          <w:sz w:val="18"/>
        </w:rPr>
      </w:r>
    </w:p>
    <w:p>
      <w:pPr>
        <w:pStyle w:val="BodyText"/>
        <w:rPr>
          <w:rFonts w:ascii="Microsoft Sans Serif"/>
          <w:sz w:val="18"/>
        </w:rPr>
      </w:pPr>
    </w:p>
    <w:p>
      <w:pPr>
        <w:pStyle w:val="BodyText"/>
        <w:spacing w:before="149"/>
        <w:rPr>
          <w:rFonts w:ascii="Microsoft Sans Serif"/>
          <w:sz w:val="18"/>
        </w:rPr>
      </w:pPr>
    </w:p>
    <w:p>
      <w:pPr>
        <w:spacing w:before="0"/>
        <w:ind w:left="255" w:right="0" w:firstLine="0"/>
        <w:jc w:val="left"/>
        <w:rPr>
          <w:rFonts w:ascii="Arial Black" w:hAnsi="Arial Black"/>
          <w:sz w:val="18"/>
        </w:rPr>
      </w:pPr>
      <w:r>
        <w:rPr>
          <w:rFonts w:ascii="Arial Black" w:hAnsi="Arial Black"/>
          <w:color w:val="231F20"/>
          <w:w w:val="70"/>
          <w:sz w:val="18"/>
        </w:rPr>
        <w:t>Проверка</w:t>
      </w:r>
      <w:r>
        <w:rPr>
          <w:rFonts w:ascii="Arial Black" w:hAnsi="Arial Black"/>
          <w:color w:val="231F20"/>
          <w:sz w:val="18"/>
        </w:rPr>
        <w:t> </w:t>
      </w:r>
      <w:r>
        <w:rPr>
          <w:rFonts w:ascii="Arial Black" w:hAnsi="Arial Black"/>
          <w:color w:val="231F20"/>
          <w:spacing w:val="-2"/>
          <w:w w:val="85"/>
          <w:sz w:val="18"/>
        </w:rPr>
        <w:t>вывода</w:t>
      </w:r>
    </w:p>
    <w:p>
      <w:pPr>
        <w:pStyle w:val="BodyText"/>
        <w:spacing w:before="4"/>
        <w:rPr>
          <w:rFonts w:ascii="Arial Black"/>
          <w:sz w:val="13"/>
        </w:rPr>
      </w:pPr>
      <w:r>
        <w:rPr>
          <w:rFonts w:ascii="Arial Black"/>
          <w:sz w:val="13"/>
        </w:rPr>
        <mc:AlternateContent>
          <mc:Choice Requires="wps">
            <w:drawing>
              <wp:anchor distT="0" distB="0" distL="0" distR="0" allowOverlap="1" layoutInCell="1" locked="0" behindDoc="1" simplePos="0" relativeHeight="487687168">
                <wp:simplePos x="0" y="0"/>
                <wp:positionH relativeFrom="page">
                  <wp:posOffset>3816896</wp:posOffset>
                </wp:positionH>
                <wp:positionV relativeFrom="paragraph">
                  <wp:posOffset>134467</wp:posOffset>
                </wp:positionV>
                <wp:extent cx="923290" cy="517525"/>
                <wp:effectExtent l="0" t="0" r="0" b="0"/>
                <wp:wrapTopAndBottom/>
                <wp:docPr id="927" name="Group 927"/>
                <wp:cNvGraphicFramePr>
                  <a:graphicFrameLocks/>
                </wp:cNvGraphicFramePr>
                <a:graphic>
                  <a:graphicData uri="http://schemas.microsoft.com/office/word/2010/wordprocessingGroup">
                    <wpg:wgp>
                      <wpg:cNvPr id="927" name="Group 927"/>
                      <wpg:cNvGrpSpPr/>
                      <wpg:grpSpPr>
                        <a:xfrm>
                          <a:off x="0" y="0"/>
                          <a:ext cx="923290" cy="517525"/>
                          <a:chExt cx="923290" cy="517525"/>
                        </a:xfrm>
                      </wpg:grpSpPr>
                      <wps:wsp>
                        <wps:cNvPr id="928" name="Graphic 928"/>
                        <wps:cNvSpPr/>
                        <wps:spPr>
                          <a:xfrm>
                            <a:off x="306450" y="0"/>
                            <a:ext cx="6350" cy="157480"/>
                          </a:xfrm>
                          <a:custGeom>
                            <a:avLst/>
                            <a:gdLst/>
                            <a:ahLst/>
                            <a:cxnLst/>
                            <a:rect l="l" t="t" r="r" b="b"/>
                            <a:pathLst>
                              <a:path w="6350" h="157480">
                                <a:moveTo>
                                  <a:pt x="6350" y="0"/>
                                </a:moveTo>
                                <a:lnTo>
                                  <a:pt x="0" y="0"/>
                                </a:lnTo>
                                <a:lnTo>
                                  <a:pt x="0" y="157378"/>
                                </a:lnTo>
                                <a:lnTo>
                                  <a:pt x="6350" y="157378"/>
                                </a:lnTo>
                                <a:lnTo>
                                  <a:pt x="6350" y="0"/>
                                </a:lnTo>
                                <a:close/>
                              </a:path>
                            </a:pathLst>
                          </a:custGeom>
                          <a:solidFill>
                            <a:srgbClr val="231F20"/>
                          </a:solidFill>
                        </wps:spPr>
                        <wps:bodyPr wrap="square" lIns="0" tIns="0" rIns="0" bIns="0" rtlCol="0">
                          <a:prstTxWarp prst="textNoShape">
                            <a:avLst/>
                          </a:prstTxWarp>
                          <a:noAutofit/>
                        </wps:bodyPr>
                      </wps:wsp>
                      <wps:wsp>
                        <wps:cNvPr id="929" name="Graphic 929"/>
                        <wps:cNvSpPr/>
                        <wps:spPr>
                          <a:xfrm>
                            <a:off x="3177" y="148402"/>
                            <a:ext cx="913765" cy="363220"/>
                          </a:xfrm>
                          <a:custGeom>
                            <a:avLst/>
                            <a:gdLst/>
                            <a:ahLst/>
                            <a:cxnLst/>
                            <a:rect l="l" t="t" r="r" b="b"/>
                            <a:pathLst>
                              <a:path w="913765" h="363220">
                                <a:moveTo>
                                  <a:pt x="599198" y="0"/>
                                </a:moveTo>
                                <a:lnTo>
                                  <a:pt x="599198" y="91465"/>
                                </a:lnTo>
                                <a:lnTo>
                                  <a:pt x="0" y="91465"/>
                                </a:lnTo>
                                <a:lnTo>
                                  <a:pt x="0" y="271614"/>
                                </a:lnTo>
                                <a:lnTo>
                                  <a:pt x="599198" y="271614"/>
                                </a:lnTo>
                                <a:lnTo>
                                  <a:pt x="599198" y="363067"/>
                                </a:lnTo>
                                <a:lnTo>
                                  <a:pt x="913625" y="181546"/>
                                </a:lnTo>
                                <a:lnTo>
                                  <a:pt x="599198" y="0"/>
                                </a:lnTo>
                                <a:close/>
                              </a:path>
                            </a:pathLst>
                          </a:custGeom>
                          <a:solidFill>
                            <a:srgbClr val="BFC1C3"/>
                          </a:solidFill>
                        </wps:spPr>
                        <wps:bodyPr wrap="square" lIns="0" tIns="0" rIns="0" bIns="0" rtlCol="0">
                          <a:prstTxWarp prst="textNoShape">
                            <a:avLst/>
                          </a:prstTxWarp>
                          <a:noAutofit/>
                        </wps:bodyPr>
                      </wps:wsp>
                      <wps:wsp>
                        <wps:cNvPr id="930" name="Graphic 930"/>
                        <wps:cNvSpPr/>
                        <wps:spPr>
                          <a:xfrm>
                            <a:off x="0" y="142908"/>
                            <a:ext cx="923290" cy="374650"/>
                          </a:xfrm>
                          <a:custGeom>
                            <a:avLst/>
                            <a:gdLst/>
                            <a:ahLst/>
                            <a:cxnLst/>
                            <a:rect l="l" t="t" r="r" b="b"/>
                            <a:pathLst>
                              <a:path w="923290" h="374650">
                                <a:moveTo>
                                  <a:pt x="599198" y="0"/>
                                </a:moveTo>
                                <a:lnTo>
                                  <a:pt x="599198" y="93776"/>
                                </a:lnTo>
                                <a:lnTo>
                                  <a:pt x="0" y="93776"/>
                                </a:lnTo>
                                <a:lnTo>
                                  <a:pt x="0" y="280289"/>
                                </a:lnTo>
                                <a:lnTo>
                                  <a:pt x="599198" y="280289"/>
                                </a:lnTo>
                                <a:lnTo>
                                  <a:pt x="599198" y="374053"/>
                                </a:lnTo>
                                <a:lnTo>
                                  <a:pt x="618250" y="363054"/>
                                </a:lnTo>
                                <a:lnTo>
                                  <a:pt x="605548" y="363054"/>
                                </a:lnTo>
                                <a:lnTo>
                                  <a:pt x="605548" y="273939"/>
                                </a:lnTo>
                                <a:lnTo>
                                  <a:pt x="6349" y="273939"/>
                                </a:lnTo>
                                <a:lnTo>
                                  <a:pt x="6349" y="100126"/>
                                </a:lnTo>
                                <a:lnTo>
                                  <a:pt x="605548" y="100126"/>
                                </a:lnTo>
                                <a:lnTo>
                                  <a:pt x="605548" y="10998"/>
                                </a:lnTo>
                                <a:lnTo>
                                  <a:pt x="618247" y="10998"/>
                                </a:lnTo>
                                <a:lnTo>
                                  <a:pt x="599198" y="0"/>
                                </a:lnTo>
                                <a:close/>
                              </a:path>
                              <a:path w="923290" h="374650">
                                <a:moveTo>
                                  <a:pt x="910450" y="187045"/>
                                </a:moveTo>
                                <a:lnTo>
                                  <a:pt x="605548" y="363054"/>
                                </a:lnTo>
                                <a:lnTo>
                                  <a:pt x="618250" y="363054"/>
                                </a:lnTo>
                                <a:lnTo>
                                  <a:pt x="918398" y="189788"/>
                                </a:lnTo>
                                <a:lnTo>
                                  <a:pt x="915212" y="189788"/>
                                </a:lnTo>
                                <a:lnTo>
                                  <a:pt x="910450" y="187045"/>
                                </a:lnTo>
                                <a:close/>
                              </a:path>
                              <a:path w="923290" h="374650">
                                <a:moveTo>
                                  <a:pt x="918387" y="184289"/>
                                </a:moveTo>
                                <a:lnTo>
                                  <a:pt x="915212" y="189788"/>
                                </a:lnTo>
                                <a:lnTo>
                                  <a:pt x="918398" y="189788"/>
                                </a:lnTo>
                                <a:lnTo>
                                  <a:pt x="923150" y="187045"/>
                                </a:lnTo>
                                <a:lnTo>
                                  <a:pt x="918387" y="184289"/>
                                </a:lnTo>
                                <a:close/>
                              </a:path>
                              <a:path w="923290" h="374650">
                                <a:moveTo>
                                  <a:pt x="618247" y="10998"/>
                                </a:moveTo>
                                <a:lnTo>
                                  <a:pt x="605548" y="10998"/>
                                </a:lnTo>
                                <a:lnTo>
                                  <a:pt x="910450" y="187045"/>
                                </a:lnTo>
                                <a:lnTo>
                                  <a:pt x="915212" y="184289"/>
                                </a:lnTo>
                                <a:lnTo>
                                  <a:pt x="918387" y="184289"/>
                                </a:lnTo>
                                <a:lnTo>
                                  <a:pt x="618247" y="10998"/>
                                </a:lnTo>
                                <a:close/>
                              </a:path>
                              <a:path w="923290" h="374650">
                                <a:moveTo>
                                  <a:pt x="918387" y="184289"/>
                                </a:moveTo>
                                <a:lnTo>
                                  <a:pt x="915212" y="184289"/>
                                </a:lnTo>
                                <a:lnTo>
                                  <a:pt x="916800" y="187045"/>
                                </a:lnTo>
                                <a:lnTo>
                                  <a:pt x="918387" y="184289"/>
                                </a:lnTo>
                                <a:close/>
                              </a:path>
                            </a:pathLst>
                          </a:custGeom>
                          <a:solidFill>
                            <a:srgbClr val="231F20"/>
                          </a:solidFill>
                        </wps:spPr>
                        <wps:bodyPr wrap="square" lIns="0" tIns="0" rIns="0" bIns="0" rtlCol="0">
                          <a:prstTxWarp prst="textNoShape">
                            <a:avLst/>
                          </a:prstTxWarp>
                          <a:noAutofit/>
                        </wps:bodyPr>
                      </wps:wsp>
                      <wps:wsp>
                        <wps:cNvPr id="931" name="Graphic 931"/>
                        <wps:cNvSpPr/>
                        <wps:spPr>
                          <a:xfrm>
                            <a:off x="262674" y="201548"/>
                            <a:ext cx="107950" cy="257175"/>
                          </a:xfrm>
                          <a:custGeom>
                            <a:avLst/>
                            <a:gdLst/>
                            <a:ahLst/>
                            <a:cxnLst/>
                            <a:rect l="l" t="t" r="r" b="b"/>
                            <a:pathLst>
                              <a:path w="107950" h="257175">
                                <a:moveTo>
                                  <a:pt x="107708" y="0"/>
                                </a:moveTo>
                                <a:lnTo>
                                  <a:pt x="0" y="0"/>
                                </a:lnTo>
                                <a:lnTo>
                                  <a:pt x="0" y="256768"/>
                                </a:lnTo>
                                <a:lnTo>
                                  <a:pt x="107708" y="256768"/>
                                </a:lnTo>
                                <a:lnTo>
                                  <a:pt x="107708" y="0"/>
                                </a:lnTo>
                                <a:close/>
                              </a:path>
                            </a:pathLst>
                          </a:custGeom>
                          <a:solidFill>
                            <a:srgbClr val="A8AAAD"/>
                          </a:solidFill>
                        </wps:spPr>
                        <wps:bodyPr wrap="square" lIns="0" tIns="0" rIns="0" bIns="0" rtlCol="0">
                          <a:prstTxWarp prst="textNoShape">
                            <a:avLst/>
                          </a:prstTxWarp>
                          <a:noAutofit/>
                        </wps:bodyPr>
                      </wps:wsp>
                      <wps:wsp>
                        <wps:cNvPr id="932" name="Graphic 932"/>
                        <wps:cNvSpPr/>
                        <wps:spPr>
                          <a:xfrm>
                            <a:off x="259499" y="197980"/>
                            <a:ext cx="114300" cy="264160"/>
                          </a:xfrm>
                          <a:custGeom>
                            <a:avLst/>
                            <a:gdLst/>
                            <a:ahLst/>
                            <a:cxnLst/>
                            <a:rect l="l" t="t" r="r" b="b"/>
                            <a:pathLst>
                              <a:path w="114300" h="264160">
                                <a:moveTo>
                                  <a:pt x="114058" y="0"/>
                                </a:moveTo>
                                <a:lnTo>
                                  <a:pt x="107708" y="0"/>
                                </a:lnTo>
                                <a:lnTo>
                                  <a:pt x="107708" y="6350"/>
                                </a:lnTo>
                                <a:lnTo>
                                  <a:pt x="107708" y="257810"/>
                                </a:lnTo>
                                <a:lnTo>
                                  <a:pt x="6350" y="257810"/>
                                </a:lnTo>
                                <a:lnTo>
                                  <a:pt x="6350" y="260350"/>
                                </a:lnTo>
                                <a:lnTo>
                                  <a:pt x="3175" y="260350"/>
                                </a:lnTo>
                                <a:lnTo>
                                  <a:pt x="3175" y="257810"/>
                                </a:lnTo>
                                <a:lnTo>
                                  <a:pt x="6350" y="257810"/>
                                </a:lnTo>
                                <a:lnTo>
                                  <a:pt x="6350" y="6350"/>
                                </a:lnTo>
                                <a:lnTo>
                                  <a:pt x="107708" y="6350"/>
                                </a:lnTo>
                                <a:lnTo>
                                  <a:pt x="107708" y="0"/>
                                </a:lnTo>
                                <a:lnTo>
                                  <a:pt x="0" y="0"/>
                                </a:lnTo>
                                <a:lnTo>
                                  <a:pt x="0" y="6350"/>
                                </a:lnTo>
                                <a:lnTo>
                                  <a:pt x="0" y="257810"/>
                                </a:lnTo>
                                <a:lnTo>
                                  <a:pt x="0" y="264160"/>
                                </a:lnTo>
                                <a:lnTo>
                                  <a:pt x="3175" y="264160"/>
                                </a:lnTo>
                                <a:lnTo>
                                  <a:pt x="114058" y="264160"/>
                                </a:lnTo>
                                <a:lnTo>
                                  <a:pt x="114058" y="260350"/>
                                </a:lnTo>
                                <a:lnTo>
                                  <a:pt x="114058" y="257810"/>
                                </a:lnTo>
                                <a:lnTo>
                                  <a:pt x="114058" y="6350"/>
                                </a:lnTo>
                                <a:lnTo>
                                  <a:pt x="114058"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00.542999pt;margin-top:10.58797pt;width:72.7pt;height:40.75pt;mso-position-horizontal-relative:page;mso-position-vertical-relative:paragraph;z-index:-15629312;mso-wrap-distance-left:0;mso-wrap-distance-right:0" id="docshapegroup737" coordorigin="6011,212" coordsize="1454,815">
                <v:rect style="position:absolute;left:6493;top:211;width:10;height:248" id="docshape738" filled="true" fillcolor="#231f20" stroked="false">
                  <v:fill type="solid"/>
                </v:rect>
                <v:shape style="position:absolute;left:6015;top:445;width:1439;height:572" id="docshape739" coordorigin="6016,445" coordsize="1439,572" path="m6959,445l6959,590,6016,590,6016,873,6959,873,6959,1017,7455,731,6959,445xe" filled="true" fillcolor="#bfc1c3" stroked="false">
                  <v:path arrowok="t"/>
                  <v:fill type="solid"/>
                </v:shape>
                <v:shape style="position:absolute;left:6010;top:436;width:1454;height:590" id="docshape740" coordorigin="6011,437" coordsize="1454,590" path="m6954,437l6954,584,6011,584,6011,878,6954,878,6954,1026,6984,1009,6964,1009,6964,868,6021,868,6021,594,6964,594,6964,454,6984,454,6954,437xm7445,731l6964,1009,6984,1009,7457,736,7452,736,7445,731xm7457,727l7452,736,7457,736,7465,731,7457,727xm6984,454l6964,454,7445,731,7452,727,7457,727,6984,454xm7457,727l7452,727,7455,731,7457,727xe" filled="true" fillcolor="#231f20" stroked="false">
                  <v:path arrowok="t"/>
                  <v:fill type="solid"/>
                </v:shape>
                <v:rect style="position:absolute;left:6424;top:529;width:170;height:405" id="docshape741" filled="true" fillcolor="#a8aaad" stroked="false">
                  <v:fill type="solid"/>
                </v:rect>
                <v:shape style="position:absolute;left:6419;top:523;width:180;height:416" id="docshape742" coordorigin="6420,524" coordsize="180,416" path="m6599,524l6589,524,6589,534,6589,930,6430,930,6430,934,6425,934,6425,930,6430,930,6430,534,6589,534,6589,524,6420,524,6420,534,6420,930,6420,940,6425,940,6599,940,6599,934,6599,930,6599,534,6599,524xe" filled="true" fillcolor="#231f20" stroked="false">
                  <v:path arrowok="t"/>
                  <v:fill type="solid"/>
                </v:shape>
                <w10:wrap type="topAndBottom"/>
              </v:group>
            </w:pict>
          </mc:Fallback>
        </mc:AlternateContent>
      </w:r>
    </w:p>
    <w:p>
      <w:pPr>
        <w:spacing w:before="5"/>
        <w:ind w:left="322" w:right="0" w:firstLine="0"/>
        <w:jc w:val="left"/>
        <w:rPr>
          <w:rFonts w:ascii="Microsoft Sans Serif" w:hAnsi="Microsoft Sans Serif"/>
          <w:sz w:val="16"/>
        </w:rPr>
      </w:pPr>
      <w:r>
        <w:rPr>
          <w:rFonts w:ascii="Microsoft Sans Serif" w:hAnsi="Microsoft Sans Serif"/>
          <w:color w:val="231F20"/>
          <w:spacing w:val="-2"/>
          <w:sz w:val="16"/>
        </w:rPr>
        <w:t>Вывод</w:t>
      </w:r>
    </w:p>
    <w:p>
      <w:pPr>
        <w:spacing w:after="0"/>
        <w:jc w:val="left"/>
        <w:rPr>
          <w:rFonts w:ascii="Microsoft Sans Serif" w:hAnsi="Microsoft Sans Serif"/>
          <w:sz w:val="16"/>
        </w:rPr>
        <w:sectPr>
          <w:type w:val="continuous"/>
          <w:pgSz w:w="9360" w:h="13210"/>
          <w:pgMar w:header="0" w:footer="0" w:top="1500" w:bottom="280" w:left="708" w:right="850"/>
          <w:cols w:num="2" w:equalWidth="0">
            <w:col w:w="3288" w:space="1855"/>
            <w:col w:w="2659"/>
          </w:cols>
        </w:sectPr>
      </w:pPr>
    </w:p>
    <w:p>
      <w:pPr>
        <w:pStyle w:val="BodyText"/>
        <w:rPr>
          <w:rFonts w:ascii="Microsoft Sans Serif"/>
          <w:sz w:val="16"/>
        </w:rPr>
      </w:pPr>
    </w:p>
    <w:p>
      <w:pPr>
        <w:pStyle w:val="BodyText"/>
        <w:spacing w:before="161"/>
        <w:rPr>
          <w:rFonts w:ascii="Microsoft Sans Serif"/>
          <w:sz w:val="16"/>
        </w:rPr>
      </w:pPr>
    </w:p>
    <w:p>
      <w:pPr>
        <w:spacing w:before="0"/>
        <w:ind w:left="68" w:right="0" w:firstLine="0"/>
        <w:jc w:val="center"/>
        <w:rPr>
          <w:rFonts w:ascii="Microsoft Sans Serif"/>
          <w:sz w:val="16"/>
        </w:rPr>
      </w:pPr>
      <w:r>
        <w:rPr>
          <w:rFonts w:ascii="Microsoft Sans Serif"/>
          <w:color w:val="231F20"/>
          <w:spacing w:val="-2"/>
          <w:sz w:val="16"/>
        </w:rPr>
        <w:t>PriceEngine</w:t>
      </w:r>
    </w:p>
    <w:p>
      <w:pPr>
        <w:spacing w:line="256" w:lineRule="auto" w:before="172"/>
        <w:ind w:left="431" w:right="287" w:firstLine="0"/>
        <w:jc w:val="center"/>
        <w:rPr>
          <w:rFonts w:ascii="Trebuchet MS" w:hAnsi="Trebuchet MS"/>
          <w:sz w:val="16"/>
        </w:rPr>
      </w:pPr>
      <w:r>
        <w:rPr>
          <w:rFonts w:ascii="Tahoma" w:hAnsi="Tahoma"/>
          <w:b/>
          <w:color w:val="231F20"/>
          <w:w w:val="90"/>
          <w:sz w:val="16"/>
        </w:rPr>
        <w:t>Рис. 6.2. </w:t>
      </w:r>
      <w:r>
        <w:rPr>
          <w:rFonts w:ascii="Trebuchet MS" w:hAnsi="Trebuchet MS"/>
          <w:color w:val="231F20"/>
          <w:w w:val="90"/>
          <w:sz w:val="16"/>
        </w:rPr>
        <w:t>Представление PriceEngine в системе записи «ввод-вывод». Метод CalculateDiscount() </w:t>
      </w:r>
      <w:r>
        <w:rPr>
          <w:rFonts w:ascii="Trebuchet MS" w:hAnsi="Trebuchet MS"/>
          <w:color w:val="231F20"/>
          <w:spacing w:val="-2"/>
          <w:sz w:val="16"/>
        </w:rPr>
        <w:t>получает</w:t>
      </w:r>
      <w:r>
        <w:rPr>
          <w:rFonts w:ascii="Trebuchet MS" w:hAnsi="Trebuchet MS"/>
          <w:color w:val="231F20"/>
          <w:spacing w:val="-7"/>
          <w:sz w:val="16"/>
        </w:rPr>
        <w:t> </w:t>
      </w:r>
      <w:r>
        <w:rPr>
          <w:rFonts w:ascii="Trebuchet MS" w:hAnsi="Trebuchet MS"/>
          <w:color w:val="231F20"/>
          <w:spacing w:val="-2"/>
          <w:sz w:val="16"/>
        </w:rPr>
        <w:t>массив</w:t>
      </w:r>
      <w:r>
        <w:rPr>
          <w:rFonts w:ascii="Trebuchet MS" w:hAnsi="Trebuchet MS"/>
          <w:color w:val="231F20"/>
          <w:spacing w:val="-7"/>
          <w:sz w:val="16"/>
        </w:rPr>
        <w:t> </w:t>
      </w:r>
      <w:r>
        <w:rPr>
          <w:rFonts w:ascii="Trebuchet MS" w:hAnsi="Trebuchet MS"/>
          <w:color w:val="231F20"/>
          <w:spacing w:val="-2"/>
          <w:sz w:val="16"/>
        </w:rPr>
        <w:t>продуктов</w:t>
      </w:r>
      <w:r>
        <w:rPr>
          <w:rFonts w:ascii="Trebuchet MS" w:hAnsi="Trebuchet MS"/>
          <w:color w:val="231F20"/>
          <w:spacing w:val="-7"/>
          <w:sz w:val="16"/>
        </w:rPr>
        <w:t> </w:t>
      </w:r>
      <w:r>
        <w:rPr>
          <w:rFonts w:ascii="Trebuchet MS" w:hAnsi="Trebuchet MS"/>
          <w:color w:val="231F20"/>
          <w:spacing w:val="-2"/>
          <w:sz w:val="16"/>
        </w:rPr>
        <w:t>и</w:t>
      </w:r>
      <w:r>
        <w:rPr>
          <w:rFonts w:ascii="Trebuchet MS" w:hAnsi="Trebuchet MS"/>
          <w:color w:val="231F20"/>
          <w:spacing w:val="-7"/>
          <w:sz w:val="16"/>
        </w:rPr>
        <w:t> </w:t>
      </w:r>
      <w:r>
        <w:rPr>
          <w:rFonts w:ascii="Trebuchet MS" w:hAnsi="Trebuchet MS"/>
          <w:color w:val="231F20"/>
          <w:spacing w:val="-2"/>
          <w:sz w:val="16"/>
        </w:rPr>
        <w:t>вычисляет</w:t>
      </w:r>
      <w:r>
        <w:rPr>
          <w:rFonts w:ascii="Trebuchet MS" w:hAnsi="Trebuchet MS"/>
          <w:color w:val="231F20"/>
          <w:spacing w:val="-7"/>
          <w:sz w:val="16"/>
        </w:rPr>
        <w:t> </w:t>
      </w:r>
      <w:r>
        <w:rPr>
          <w:rFonts w:ascii="Trebuchet MS" w:hAnsi="Trebuchet MS"/>
          <w:color w:val="231F20"/>
          <w:spacing w:val="-2"/>
          <w:sz w:val="16"/>
        </w:rPr>
        <w:t>размер</w:t>
      </w:r>
      <w:r>
        <w:rPr>
          <w:rFonts w:ascii="Trebuchet MS" w:hAnsi="Trebuchet MS"/>
          <w:color w:val="231F20"/>
          <w:spacing w:val="-7"/>
          <w:sz w:val="16"/>
        </w:rPr>
        <w:t> </w:t>
      </w:r>
      <w:r>
        <w:rPr>
          <w:rFonts w:ascii="Trebuchet MS" w:hAnsi="Trebuchet MS"/>
          <w:color w:val="231F20"/>
          <w:spacing w:val="-2"/>
          <w:sz w:val="16"/>
        </w:rPr>
        <w:t>скидки</w:t>
      </w:r>
    </w:p>
    <w:p>
      <w:pPr>
        <w:pStyle w:val="BodyText"/>
        <w:spacing w:before="111"/>
        <w:rPr>
          <w:rFonts w:ascii="Trebuchet MS"/>
          <w:sz w:val="16"/>
        </w:rPr>
      </w:pPr>
    </w:p>
    <w:p>
      <w:pPr>
        <w:pStyle w:val="BodyText"/>
        <w:spacing w:line="256" w:lineRule="auto"/>
        <w:ind w:left="255" w:right="109"/>
        <w:jc w:val="both"/>
      </w:pPr>
      <w:r>
        <w:rPr>
          <w:color w:val="231F20"/>
          <w:spacing w:val="-6"/>
        </w:rPr>
        <w:t>Проверка</w:t>
      </w:r>
      <w:r>
        <w:rPr>
          <w:color w:val="231F20"/>
        </w:rPr>
        <w:t> </w:t>
      </w:r>
      <w:r>
        <w:rPr>
          <w:color w:val="231F20"/>
          <w:spacing w:val="-6"/>
        </w:rPr>
        <w:t>выходных</w:t>
      </w:r>
      <w:r>
        <w:rPr>
          <w:color w:val="231F20"/>
        </w:rPr>
        <w:t> </w:t>
      </w:r>
      <w:r>
        <w:rPr>
          <w:color w:val="231F20"/>
          <w:spacing w:val="-6"/>
        </w:rPr>
        <w:t>данных</w:t>
      </w:r>
      <w:r>
        <w:rPr>
          <w:color w:val="231F20"/>
        </w:rPr>
        <w:t> </w:t>
      </w:r>
      <w:r>
        <w:rPr>
          <w:color w:val="231F20"/>
          <w:spacing w:val="-6"/>
        </w:rPr>
        <w:t>также</w:t>
      </w:r>
      <w:r>
        <w:rPr>
          <w:color w:val="231F20"/>
        </w:rPr>
        <w:t> </w:t>
      </w:r>
      <w:r>
        <w:rPr>
          <w:color w:val="231F20"/>
          <w:spacing w:val="-6"/>
        </w:rPr>
        <w:t>называется</w:t>
      </w:r>
      <w:r>
        <w:rPr>
          <w:color w:val="231F20"/>
        </w:rPr>
        <w:t> </w:t>
      </w:r>
      <w:r>
        <w:rPr>
          <w:i/>
          <w:color w:val="231F20"/>
          <w:spacing w:val="-6"/>
        </w:rPr>
        <w:t>функциональным</w:t>
      </w:r>
      <w:r>
        <w:rPr>
          <w:i/>
          <w:color w:val="231F20"/>
        </w:rPr>
        <w:t> </w:t>
      </w:r>
      <w:r>
        <w:rPr>
          <w:color w:val="231F20"/>
          <w:spacing w:val="-6"/>
        </w:rPr>
        <w:t>стилем</w:t>
      </w:r>
      <w:r>
        <w:rPr>
          <w:color w:val="231F20"/>
        </w:rPr>
        <w:t> </w:t>
      </w:r>
      <w:r>
        <w:rPr>
          <w:color w:val="231F20"/>
          <w:spacing w:val="-6"/>
        </w:rPr>
        <w:t>юнит-тести-</w:t>
      </w:r>
      <w:r>
        <w:rPr>
          <w:color w:val="231F20"/>
          <w:spacing w:val="-2"/>
        </w:rPr>
        <w:t> рования.</w:t>
      </w:r>
      <w:r>
        <w:rPr>
          <w:color w:val="231F20"/>
          <w:spacing w:val="-10"/>
        </w:rPr>
        <w:t> </w:t>
      </w:r>
      <w:r>
        <w:rPr>
          <w:color w:val="231F20"/>
          <w:spacing w:val="-2"/>
        </w:rPr>
        <w:t>Название</w:t>
      </w:r>
      <w:r>
        <w:rPr>
          <w:color w:val="231F20"/>
          <w:spacing w:val="-9"/>
        </w:rPr>
        <w:t> </w:t>
      </w:r>
      <w:r>
        <w:rPr>
          <w:color w:val="231F20"/>
          <w:spacing w:val="-2"/>
        </w:rPr>
        <w:t>происходит</w:t>
      </w:r>
      <w:r>
        <w:rPr>
          <w:color w:val="231F20"/>
          <w:spacing w:val="-9"/>
        </w:rPr>
        <w:t> </w:t>
      </w:r>
      <w:r>
        <w:rPr>
          <w:color w:val="231F20"/>
          <w:spacing w:val="-2"/>
        </w:rPr>
        <w:t>из</w:t>
      </w:r>
      <w:r>
        <w:rPr>
          <w:color w:val="231F20"/>
          <w:spacing w:val="-9"/>
        </w:rPr>
        <w:t> </w:t>
      </w:r>
      <w:r>
        <w:rPr>
          <w:color w:val="231F20"/>
          <w:spacing w:val="-2"/>
        </w:rPr>
        <w:t>функционального</w:t>
      </w:r>
      <w:r>
        <w:rPr>
          <w:color w:val="231F20"/>
          <w:spacing w:val="-9"/>
        </w:rPr>
        <w:t> </w:t>
      </w:r>
      <w:r>
        <w:rPr>
          <w:color w:val="231F20"/>
          <w:spacing w:val="-2"/>
        </w:rPr>
        <w:t>программирования</w:t>
      </w:r>
      <w:r>
        <w:rPr>
          <w:color w:val="231F20"/>
          <w:spacing w:val="-9"/>
        </w:rPr>
        <w:t> </w:t>
      </w:r>
      <w:r>
        <w:rPr>
          <w:color w:val="231F20"/>
          <w:spacing w:val="-2"/>
        </w:rPr>
        <w:t>—</w:t>
      </w:r>
      <w:r>
        <w:rPr>
          <w:color w:val="231F20"/>
          <w:spacing w:val="-9"/>
        </w:rPr>
        <w:t> </w:t>
      </w:r>
      <w:r>
        <w:rPr>
          <w:color w:val="231F20"/>
          <w:spacing w:val="-2"/>
        </w:rPr>
        <w:t>методо- </w:t>
      </w:r>
      <w:r>
        <w:rPr>
          <w:color w:val="231F20"/>
        </w:rPr>
        <w:t>логии</w:t>
      </w:r>
      <w:r>
        <w:rPr>
          <w:color w:val="231F20"/>
          <w:spacing w:val="-10"/>
        </w:rPr>
        <w:t> </w:t>
      </w:r>
      <w:r>
        <w:rPr>
          <w:color w:val="231F20"/>
        </w:rPr>
        <w:t>программирования,</w:t>
      </w:r>
      <w:r>
        <w:rPr>
          <w:color w:val="231F20"/>
          <w:spacing w:val="-10"/>
        </w:rPr>
        <w:t> </w:t>
      </w:r>
      <w:r>
        <w:rPr>
          <w:color w:val="231F20"/>
        </w:rPr>
        <w:t>отдающей</w:t>
      </w:r>
      <w:r>
        <w:rPr>
          <w:color w:val="231F20"/>
          <w:spacing w:val="-10"/>
        </w:rPr>
        <w:t> </w:t>
      </w:r>
      <w:r>
        <w:rPr>
          <w:color w:val="231F20"/>
        </w:rPr>
        <w:t>предпочтение</w:t>
      </w:r>
      <w:r>
        <w:rPr>
          <w:color w:val="231F20"/>
          <w:spacing w:val="-10"/>
        </w:rPr>
        <w:t> </w:t>
      </w:r>
      <w:r>
        <w:rPr>
          <w:color w:val="231F20"/>
        </w:rPr>
        <w:t>коду</w:t>
      </w:r>
      <w:r>
        <w:rPr>
          <w:color w:val="231F20"/>
          <w:spacing w:val="-10"/>
        </w:rPr>
        <w:t> </w:t>
      </w:r>
      <w:r>
        <w:rPr>
          <w:color w:val="231F20"/>
        </w:rPr>
        <w:t>без</w:t>
      </w:r>
      <w:r>
        <w:rPr>
          <w:color w:val="231F20"/>
          <w:spacing w:val="-10"/>
        </w:rPr>
        <w:t> </w:t>
      </w:r>
      <w:r>
        <w:rPr>
          <w:color w:val="231F20"/>
        </w:rPr>
        <w:t>побочных</w:t>
      </w:r>
      <w:r>
        <w:rPr>
          <w:color w:val="231F20"/>
          <w:spacing w:val="-10"/>
        </w:rPr>
        <w:t> </w:t>
      </w:r>
      <w:r>
        <w:rPr>
          <w:color w:val="231F20"/>
        </w:rPr>
        <w:t>эффектов. </w:t>
      </w:r>
      <w:r>
        <w:rPr>
          <w:color w:val="231F20"/>
          <w:spacing w:val="-6"/>
        </w:rPr>
        <w:t>Функциональное</w:t>
      </w:r>
      <w:r>
        <w:rPr>
          <w:color w:val="231F20"/>
          <w:spacing w:val="-2"/>
        </w:rPr>
        <w:t> </w:t>
      </w:r>
      <w:r>
        <w:rPr>
          <w:color w:val="231F20"/>
          <w:spacing w:val="-6"/>
        </w:rPr>
        <w:t>программирование</w:t>
      </w:r>
      <w:r>
        <w:rPr>
          <w:color w:val="231F20"/>
          <w:spacing w:val="-2"/>
        </w:rPr>
        <w:t> </w:t>
      </w:r>
      <w:r>
        <w:rPr>
          <w:color w:val="231F20"/>
          <w:spacing w:val="-6"/>
        </w:rPr>
        <w:t>и</w:t>
      </w:r>
      <w:r>
        <w:rPr>
          <w:color w:val="231F20"/>
          <w:spacing w:val="-2"/>
        </w:rPr>
        <w:t> </w:t>
      </w:r>
      <w:r>
        <w:rPr>
          <w:color w:val="231F20"/>
          <w:spacing w:val="-6"/>
        </w:rPr>
        <w:t>функциональная</w:t>
      </w:r>
      <w:r>
        <w:rPr>
          <w:color w:val="231F20"/>
          <w:spacing w:val="-2"/>
        </w:rPr>
        <w:t> </w:t>
      </w:r>
      <w:r>
        <w:rPr>
          <w:color w:val="231F20"/>
          <w:spacing w:val="-6"/>
        </w:rPr>
        <w:t>архитектура</w:t>
      </w:r>
      <w:r>
        <w:rPr>
          <w:color w:val="231F20"/>
          <w:spacing w:val="-2"/>
        </w:rPr>
        <w:t> </w:t>
      </w:r>
      <w:r>
        <w:rPr>
          <w:color w:val="231F20"/>
          <w:spacing w:val="-6"/>
        </w:rPr>
        <w:t>более</w:t>
      </w:r>
      <w:r>
        <w:rPr>
          <w:color w:val="231F20"/>
          <w:spacing w:val="-2"/>
        </w:rPr>
        <w:t> </w:t>
      </w:r>
      <w:r>
        <w:rPr>
          <w:color w:val="231F20"/>
          <w:spacing w:val="-6"/>
        </w:rPr>
        <w:t>подробно</w:t>
      </w:r>
      <w:r>
        <w:rPr>
          <w:color w:val="231F20"/>
        </w:rPr>
        <w:t> рассматриваются далее в этой главе.</w:t>
      </w:r>
    </w:p>
    <w:p>
      <w:pPr>
        <w:pStyle w:val="BodyText"/>
        <w:spacing w:before="37"/>
      </w:pPr>
    </w:p>
    <w:p>
      <w:pPr>
        <w:pStyle w:val="Heading4"/>
        <w:numPr>
          <w:ilvl w:val="2"/>
          <w:numId w:val="43"/>
        </w:numPr>
        <w:tabs>
          <w:tab w:pos="945" w:val="left" w:leader="none"/>
        </w:tabs>
        <w:spacing w:line="240" w:lineRule="auto" w:before="0" w:after="0"/>
        <w:ind w:left="945" w:right="0" w:hanging="690"/>
        <w:jc w:val="left"/>
      </w:pPr>
      <w:r>
        <w:rPr>
          <w:color w:val="231F20"/>
        </w:rPr>
        <w:t>Проверка </w:t>
      </w:r>
      <w:r>
        <w:rPr>
          <w:color w:val="231F20"/>
          <w:spacing w:val="-2"/>
        </w:rPr>
        <w:t>состояния</w:t>
      </w:r>
    </w:p>
    <w:p>
      <w:pPr>
        <w:pStyle w:val="BodyText"/>
        <w:spacing w:line="256" w:lineRule="auto" w:before="130"/>
        <w:ind w:left="255" w:right="108"/>
        <w:jc w:val="both"/>
      </w:pPr>
      <w:r>
        <w:rPr>
          <w:color w:val="231F20"/>
        </w:rPr>
        <w:t>Проверка</w:t>
      </w:r>
      <w:r>
        <w:rPr>
          <w:color w:val="231F20"/>
          <w:spacing w:val="-12"/>
        </w:rPr>
        <w:t> </w:t>
      </w:r>
      <w:r>
        <w:rPr>
          <w:color w:val="231F20"/>
        </w:rPr>
        <w:t>состояния</w:t>
      </w:r>
      <w:r>
        <w:rPr>
          <w:color w:val="231F20"/>
          <w:spacing w:val="-11"/>
        </w:rPr>
        <w:t> </w:t>
      </w:r>
      <w:r>
        <w:rPr>
          <w:color w:val="231F20"/>
        </w:rPr>
        <w:t>—</w:t>
      </w:r>
      <w:r>
        <w:rPr>
          <w:color w:val="231F20"/>
          <w:spacing w:val="-11"/>
        </w:rPr>
        <w:t> </w:t>
      </w:r>
      <w:r>
        <w:rPr>
          <w:color w:val="231F20"/>
        </w:rPr>
        <w:t>стиль</w:t>
      </w:r>
      <w:r>
        <w:rPr>
          <w:color w:val="231F20"/>
          <w:spacing w:val="-11"/>
        </w:rPr>
        <w:t> </w:t>
      </w:r>
      <w:r>
        <w:rPr>
          <w:color w:val="231F20"/>
        </w:rPr>
        <w:t>юнит-тестирования,</w:t>
      </w:r>
      <w:r>
        <w:rPr>
          <w:color w:val="231F20"/>
          <w:spacing w:val="-11"/>
        </w:rPr>
        <w:t> </w:t>
      </w:r>
      <w:r>
        <w:rPr>
          <w:color w:val="231F20"/>
        </w:rPr>
        <w:t>при</w:t>
      </w:r>
      <w:r>
        <w:rPr>
          <w:color w:val="231F20"/>
          <w:spacing w:val="-11"/>
        </w:rPr>
        <w:t> </w:t>
      </w:r>
      <w:r>
        <w:rPr>
          <w:color w:val="231F20"/>
        </w:rPr>
        <w:t>котором</w:t>
      </w:r>
      <w:r>
        <w:rPr>
          <w:color w:val="231F20"/>
          <w:spacing w:val="-11"/>
        </w:rPr>
        <w:t> </w:t>
      </w:r>
      <w:r>
        <w:rPr>
          <w:color w:val="231F20"/>
        </w:rPr>
        <w:t>тест</w:t>
      </w:r>
      <w:r>
        <w:rPr>
          <w:color w:val="231F20"/>
          <w:spacing w:val="-11"/>
        </w:rPr>
        <w:t> </w:t>
      </w:r>
      <w:r>
        <w:rPr>
          <w:color w:val="231F20"/>
        </w:rPr>
        <w:t>проверяет</w:t>
      </w:r>
      <w:r>
        <w:rPr>
          <w:color w:val="231F20"/>
          <w:spacing w:val="-11"/>
        </w:rPr>
        <w:t> </w:t>
      </w:r>
      <w:r>
        <w:rPr>
          <w:color w:val="231F20"/>
        </w:rPr>
        <w:t>со- </w:t>
      </w:r>
      <w:r>
        <w:rPr>
          <w:color w:val="231F20"/>
          <w:spacing w:val="-2"/>
        </w:rPr>
        <w:t>стояние</w:t>
      </w:r>
      <w:r>
        <w:rPr>
          <w:color w:val="231F20"/>
          <w:spacing w:val="-10"/>
        </w:rPr>
        <w:t> </w:t>
      </w:r>
      <w:r>
        <w:rPr>
          <w:color w:val="231F20"/>
          <w:spacing w:val="-2"/>
        </w:rPr>
        <w:t>системы</w:t>
      </w:r>
      <w:r>
        <w:rPr>
          <w:color w:val="231F20"/>
          <w:spacing w:val="-9"/>
        </w:rPr>
        <w:t> </w:t>
      </w:r>
      <w:r>
        <w:rPr>
          <w:color w:val="231F20"/>
          <w:spacing w:val="-2"/>
        </w:rPr>
        <w:t>после</w:t>
      </w:r>
      <w:r>
        <w:rPr>
          <w:color w:val="231F20"/>
          <w:spacing w:val="-9"/>
        </w:rPr>
        <w:t> </w:t>
      </w:r>
      <w:r>
        <w:rPr>
          <w:color w:val="231F20"/>
          <w:spacing w:val="-2"/>
        </w:rPr>
        <w:t>завершения</w:t>
      </w:r>
      <w:r>
        <w:rPr>
          <w:color w:val="231F20"/>
          <w:spacing w:val="-9"/>
        </w:rPr>
        <w:t> </w:t>
      </w:r>
      <w:r>
        <w:rPr>
          <w:color w:val="231F20"/>
          <w:spacing w:val="-2"/>
        </w:rPr>
        <w:t>операции</w:t>
      </w:r>
      <w:r>
        <w:rPr>
          <w:color w:val="231F20"/>
          <w:spacing w:val="-9"/>
        </w:rPr>
        <w:t> </w:t>
      </w:r>
      <w:r>
        <w:rPr>
          <w:color w:val="231F20"/>
          <w:spacing w:val="-2"/>
        </w:rPr>
        <w:t>(рис.</w:t>
      </w:r>
      <w:r>
        <w:rPr>
          <w:color w:val="231F20"/>
          <w:spacing w:val="-9"/>
        </w:rPr>
        <w:t> </w:t>
      </w:r>
      <w:r>
        <w:rPr>
          <w:color w:val="231F20"/>
          <w:spacing w:val="-2"/>
        </w:rPr>
        <w:t>6.3).</w:t>
      </w:r>
      <w:r>
        <w:rPr>
          <w:color w:val="231F20"/>
          <w:spacing w:val="-9"/>
        </w:rPr>
        <w:t> </w:t>
      </w:r>
      <w:r>
        <w:rPr>
          <w:color w:val="231F20"/>
          <w:spacing w:val="-2"/>
        </w:rPr>
        <w:t>Термин</w:t>
      </w:r>
      <w:r>
        <w:rPr>
          <w:color w:val="231F20"/>
          <w:spacing w:val="-9"/>
        </w:rPr>
        <w:t> </w:t>
      </w:r>
      <w:r>
        <w:rPr>
          <w:color w:val="231F20"/>
          <w:spacing w:val="-2"/>
        </w:rPr>
        <w:t>«состояние»</w:t>
      </w:r>
      <w:r>
        <w:rPr>
          <w:color w:val="231F20"/>
          <w:spacing w:val="-9"/>
        </w:rPr>
        <w:t> </w:t>
      </w:r>
      <w:r>
        <w:rPr>
          <w:color w:val="231F20"/>
          <w:spacing w:val="-2"/>
        </w:rPr>
        <w:t>в</w:t>
      </w:r>
      <w:r>
        <w:rPr>
          <w:color w:val="231F20"/>
          <w:spacing w:val="-9"/>
        </w:rPr>
        <w:t> </w:t>
      </w:r>
      <w:r>
        <w:rPr>
          <w:color w:val="231F20"/>
          <w:spacing w:val="-2"/>
        </w:rPr>
        <w:t>этом </w:t>
      </w:r>
      <w:r>
        <w:rPr>
          <w:color w:val="231F20"/>
          <w:spacing w:val="-4"/>
        </w:rPr>
        <w:t>стиле тестирования может означать состояние самой тестируемой системы, одного</w:t>
      </w:r>
      <w:r>
        <w:rPr>
          <w:color w:val="231F20"/>
        </w:rPr>
        <w:t> из</w:t>
      </w:r>
      <w:r>
        <w:rPr>
          <w:color w:val="231F20"/>
          <w:spacing w:val="-8"/>
        </w:rPr>
        <w:t> </w:t>
      </w:r>
      <w:r>
        <w:rPr>
          <w:color w:val="231F20"/>
        </w:rPr>
        <w:t>ее</w:t>
      </w:r>
      <w:r>
        <w:rPr>
          <w:color w:val="231F20"/>
          <w:spacing w:val="-8"/>
        </w:rPr>
        <w:t> </w:t>
      </w:r>
      <w:r>
        <w:rPr>
          <w:color w:val="231F20"/>
        </w:rPr>
        <w:t>коллабораторов</w:t>
      </w:r>
      <w:r>
        <w:rPr>
          <w:color w:val="231F20"/>
          <w:spacing w:val="-8"/>
        </w:rPr>
        <w:t> </w:t>
      </w:r>
      <w:r>
        <w:rPr>
          <w:color w:val="231F20"/>
        </w:rPr>
        <w:t>или</w:t>
      </w:r>
      <w:r>
        <w:rPr>
          <w:color w:val="231F20"/>
          <w:spacing w:val="-8"/>
        </w:rPr>
        <w:t> </w:t>
      </w:r>
      <w:r>
        <w:rPr>
          <w:color w:val="231F20"/>
        </w:rPr>
        <w:t>внепроцессной</w:t>
      </w:r>
      <w:r>
        <w:rPr>
          <w:color w:val="231F20"/>
          <w:spacing w:val="-8"/>
        </w:rPr>
        <w:t> </w:t>
      </w:r>
      <w:r>
        <w:rPr>
          <w:color w:val="231F20"/>
        </w:rPr>
        <w:t>зависимости</w:t>
      </w:r>
      <w:r>
        <w:rPr>
          <w:color w:val="231F20"/>
          <w:spacing w:val="-10"/>
        </w:rPr>
        <w:t> </w:t>
      </w:r>
      <w:r>
        <w:rPr>
          <w:color w:val="231F20"/>
        </w:rPr>
        <w:t>—</w:t>
      </w:r>
      <w:r>
        <w:rPr>
          <w:color w:val="231F20"/>
          <w:spacing w:val="-8"/>
        </w:rPr>
        <w:t> </w:t>
      </w:r>
      <w:r>
        <w:rPr>
          <w:color w:val="231F20"/>
        </w:rPr>
        <w:t>например,</w:t>
      </w:r>
      <w:r>
        <w:rPr>
          <w:color w:val="231F20"/>
          <w:spacing w:val="-8"/>
        </w:rPr>
        <w:t> </w:t>
      </w:r>
      <w:r>
        <w:rPr>
          <w:color w:val="231F20"/>
        </w:rPr>
        <w:t>базы</w:t>
      </w:r>
      <w:r>
        <w:rPr>
          <w:color w:val="231F20"/>
          <w:spacing w:val="-8"/>
        </w:rPr>
        <w:t> </w:t>
      </w:r>
      <w:r>
        <w:rPr>
          <w:color w:val="231F20"/>
        </w:rPr>
        <w:t>данных или файловой системы.</w:t>
      </w:r>
    </w:p>
    <w:p>
      <w:pPr>
        <w:pStyle w:val="BodyText"/>
        <w:spacing w:after="0" w:line="256" w:lineRule="auto"/>
        <w:jc w:val="both"/>
        <w:sectPr>
          <w:type w:val="continuous"/>
          <w:pgSz w:w="9360" w:h="13210"/>
          <w:pgMar w:header="0" w:footer="0" w:top="1500" w:bottom="280" w:left="708" w:right="850"/>
        </w:sectPr>
      </w:pPr>
    </w:p>
    <w:p>
      <w:pPr>
        <w:pStyle w:val="BodyText"/>
        <w:rPr>
          <w:sz w:val="18"/>
        </w:rPr>
      </w:pPr>
    </w:p>
    <w:p>
      <w:pPr>
        <w:pStyle w:val="BodyText"/>
        <w:spacing w:before="30"/>
        <w:rPr>
          <w:sz w:val="18"/>
        </w:rPr>
      </w:pPr>
    </w:p>
    <w:p>
      <w:pPr>
        <w:spacing w:line="204" w:lineRule="auto" w:before="0"/>
        <w:ind w:left="5060" w:right="1327" w:firstLine="0"/>
        <w:jc w:val="right"/>
        <w:rPr>
          <w:rFonts w:ascii="Arial Black" w:hAnsi="Arial Black"/>
          <w:sz w:val="18"/>
        </w:rPr>
      </w:pPr>
      <w:r>
        <w:rPr>
          <w:rFonts w:ascii="Arial Black" w:hAnsi="Arial Black"/>
          <w:sz w:val="18"/>
        </w:rPr>
        <mc:AlternateContent>
          <mc:Choice Requires="wps">
            <w:drawing>
              <wp:anchor distT="0" distB="0" distL="0" distR="0" allowOverlap="1" layoutInCell="1" locked="0" behindDoc="0" simplePos="0" relativeHeight="15828992">
                <wp:simplePos x="0" y="0"/>
                <wp:positionH relativeFrom="page">
                  <wp:posOffset>2275196</wp:posOffset>
                </wp:positionH>
                <wp:positionV relativeFrom="paragraph">
                  <wp:posOffset>-40011</wp:posOffset>
                </wp:positionV>
                <wp:extent cx="1761489" cy="1151890"/>
                <wp:effectExtent l="0" t="0" r="0" b="0"/>
                <wp:wrapNone/>
                <wp:docPr id="939" name="Group 939"/>
                <wp:cNvGraphicFramePr>
                  <a:graphicFrameLocks/>
                </wp:cNvGraphicFramePr>
                <a:graphic>
                  <a:graphicData uri="http://schemas.microsoft.com/office/word/2010/wordprocessingGroup">
                    <wpg:wgp>
                      <wpg:cNvPr id="939" name="Group 939"/>
                      <wpg:cNvGrpSpPr/>
                      <wpg:grpSpPr>
                        <a:xfrm>
                          <a:off x="0" y="0"/>
                          <a:ext cx="1761489" cy="1151890"/>
                          <a:chExt cx="1761489" cy="1151890"/>
                        </a:xfrm>
                      </wpg:grpSpPr>
                      <pic:pic>
                        <pic:nvPicPr>
                          <pic:cNvPr id="940" name="Image 940"/>
                          <pic:cNvPicPr/>
                        </pic:nvPicPr>
                        <pic:blipFill>
                          <a:blip r:embed="rId132" cstate="print"/>
                          <a:stretch>
                            <a:fillRect/>
                          </a:stretch>
                        </pic:blipFill>
                        <pic:spPr>
                          <a:xfrm>
                            <a:off x="381469" y="173894"/>
                            <a:ext cx="192125" cy="192138"/>
                          </a:xfrm>
                          <a:prstGeom prst="rect">
                            <a:avLst/>
                          </a:prstGeom>
                        </pic:spPr>
                      </pic:pic>
                      <pic:pic>
                        <pic:nvPicPr>
                          <pic:cNvPr id="941" name="Image 941"/>
                          <pic:cNvPicPr/>
                        </pic:nvPicPr>
                        <pic:blipFill>
                          <a:blip r:embed="rId133" cstate="print"/>
                          <a:stretch>
                            <a:fillRect/>
                          </a:stretch>
                        </pic:blipFill>
                        <pic:spPr>
                          <a:xfrm>
                            <a:off x="609357" y="865003"/>
                            <a:ext cx="192125" cy="192125"/>
                          </a:xfrm>
                          <a:prstGeom prst="rect">
                            <a:avLst/>
                          </a:prstGeom>
                        </pic:spPr>
                      </pic:pic>
                      <pic:pic>
                        <pic:nvPicPr>
                          <pic:cNvPr id="942" name="Image 942"/>
                          <pic:cNvPicPr/>
                        </pic:nvPicPr>
                        <pic:blipFill>
                          <a:blip r:embed="rId134" cstate="print"/>
                          <a:stretch>
                            <a:fillRect/>
                          </a:stretch>
                        </pic:blipFill>
                        <pic:spPr>
                          <a:xfrm>
                            <a:off x="1186534" y="810494"/>
                            <a:ext cx="192112" cy="192138"/>
                          </a:xfrm>
                          <a:prstGeom prst="rect">
                            <a:avLst/>
                          </a:prstGeom>
                        </pic:spPr>
                      </pic:pic>
                      <pic:pic>
                        <pic:nvPicPr>
                          <pic:cNvPr id="943" name="Image 943"/>
                          <pic:cNvPicPr/>
                        </pic:nvPicPr>
                        <pic:blipFill>
                          <a:blip r:embed="rId135" cstate="print"/>
                          <a:stretch>
                            <a:fillRect/>
                          </a:stretch>
                        </pic:blipFill>
                        <pic:spPr>
                          <a:xfrm>
                            <a:off x="1228596" y="456276"/>
                            <a:ext cx="192138" cy="192138"/>
                          </a:xfrm>
                          <a:prstGeom prst="rect">
                            <a:avLst/>
                          </a:prstGeom>
                        </pic:spPr>
                      </pic:pic>
                      <pic:pic>
                        <pic:nvPicPr>
                          <pic:cNvPr id="944" name="Image 944"/>
                          <pic:cNvPicPr/>
                        </pic:nvPicPr>
                        <pic:blipFill>
                          <a:blip r:embed="rId136" cstate="print"/>
                          <a:stretch>
                            <a:fillRect/>
                          </a:stretch>
                        </pic:blipFill>
                        <pic:spPr>
                          <a:xfrm>
                            <a:off x="748080" y="481063"/>
                            <a:ext cx="192112" cy="192112"/>
                          </a:xfrm>
                          <a:prstGeom prst="rect">
                            <a:avLst/>
                          </a:prstGeom>
                        </pic:spPr>
                      </pic:pic>
                      <pic:pic>
                        <pic:nvPicPr>
                          <pic:cNvPr id="945" name="Image 945"/>
                          <pic:cNvPicPr/>
                        </pic:nvPicPr>
                        <pic:blipFill>
                          <a:blip r:embed="rId137" cstate="print"/>
                          <a:stretch>
                            <a:fillRect/>
                          </a:stretch>
                        </pic:blipFill>
                        <pic:spPr>
                          <a:xfrm>
                            <a:off x="284859" y="711423"/>
                            <a:ext cx="192138" cy="192112"/>
                          </a:xfrm>
                          <a:prstGeom prst="rect">
                            <a:avLst/>
                          </a:prstGeom>
                        </pic:spPr>
                      </pic:pic>
                      <wps:wsp>
                        <wps:cNvPr id="946" name="Graphic 946"/>
                        <wps:cNvSpPr/>
                        <wps:spPr>
                          <a:xfrm>
                            <a:off x="71395" y="337366"/>
                            <a:ext cx="282575" cy="198120"/>
                          </a:xfrm>
                          <a:custGeom>
                            <a:avLst/>
                            <a:gdLst/>
                            <a:ahLst/>
                            <a:cxnLst/>
                            <a:rect l="l" t="t" r="r" b="b"/>
                            <a:pathLst>
                              <a:path w="282575" h="198120">
                                <a:moveTo>
                                  <a:pt x="282003" y="0"/>
                                </a:moveTo>
                                <a:lnTo>
                                  <a:pt x="244157" y="3238"/>
                                </a:lnTo>
                                <a:lnTo>
                                  <a:pt x="253136" y="16129"/>
                                </a:lnTo>
                                <a:lnTo>
                                  <a:pt x="355" y="192328"/>
                                </a:lnTo>
                                <a:lnTo>
                                  <a:pt x="0" y="194310"/>
                                </a:lnTo>
                                <a:lnTo>
                                  <a:pt x="2006" y="197180"/>
                                </a:lnTo>
                                <a:lnTo>
                                  <a:pt x="3987" y="197535"/>
                                </a:lnTo>
                                <a:lnTo>
                                  <a:pt x="256768" y="21348"/>
                                </a:lnTo>
                                <a:lnTo>
                                  <a:pt x="265874" y="34404"/>
                                </a:lnTo>
                                <a:lnTo>
                                  <a:pt x="282003" y="0"/>
                                </a:lnTo>
                                <a:close/>
                              </a:path>
                            </a:pathLst>
                          </a:custGeom>
                          <a:solidFill>
                            <a:srgbClr val="231F20"/>
                          </a:solidFill>
                        </wps:spPr>
                        <wps:bodyPr wrap="square" lIns="0" tIns="0" rIns="0" bIns="0" rtlCol="0">
                          <a:prstTxWarp prst="textNoShape">
                            <a:avLst/>
                          </a:prstTxWarp>
                          <a:noAutofit/>
                        </wps:bodyPr>
                      </wps:wsp>
                      <pic:pic>
                        <pic:nvPicPr>
                          <pic:cNvPr id="947" name="Image 947"/>
                          <pic:cNvPicPr/>
                        </pic:nvPicPr>
                        <pic:blipFill>
                          <a:blip r:embed="rId138" cstate="print"/>
                          <a:stretch>
                            <a:fillRect/>
                          </a:stretch>
                        </pic:blipFill>
                        <pic:spPr>
                          <a:xfrm>
                            <a:off x="72515" y="622411"/>
                            <a:ext cx="196759" cy="126792"/>
                          </a:xfrm>
                          <a:prstGeom prst="rect">
                            <a:avLst/>
                          </a:prstGeom>
                        </pic:spPr>
                      </pic:pic>
                      <pic:pic>
                        <pic:nvPicPr>
                          <pic:cNvPr id="948" name="Image 948"/>
                          <pic:cNvPicPr/>
                        </pic:nvPicPr>
                        <pic:blipFill>
                          <a:blip r:embed="rId139" cstate="print"/>
                          <a:stretch>
                            <a:fillRect/>
                          </a:stretch>
                        </pic:blipFill>
                        <pic:spPr>
                          <a:xfrm>
                            <a:off x="502410" y="641605"/>
                            <a:ext cx="232854" cy="111281"/>
                          </a:xfrm>
                          <a:prstGeom prst="rect">
                            <a:avLst/>
                          </a:prstGeom>
                        </pic:spPr>
                      </pic:pic>
                      <pic:pic>
                        <pic:nvPicPr>
                          <pic:cNvPr id="949" name="Image 949"/>
                          <pic:cNvPicPr/>
                        </pic:nvPicPr>
                        <pic:blipFill>
                          <a:blip r:embed="rId140" cstate="print"/>
                          <a:stretch>
                            <a:fillRect/>
                          </a:stretch>
                        </pic:blipFill>
                        <pic:spPr>
                          <a:xfrm>
                            <a:off x="898728" y="279876"/>
                            <a:ext cx="102436" cy="190635"/>
                          </a:xfrm>
                          <a:prstGeom prst="rect">
                            <a:avLst/>
                          </a:prstGeom>
                        </pic:spPr>
                      </pic:pic>
                      <wps:wsp>
                        <wps:cNvPr id="950" name="Graphic 950"/>
                        <wps:cNvSpPr/>
                        <wps:spPr>
                          <a:xfrm>
                            <a:off x="613927" y="309769"/>
                            <a:ext cx="572135" cy="191135"/>
                          </a:xfrm>
                          <a:custGeom>
                            <a:avLst/>
                            <a:gdLst/>
                            <a:ahLst/>
                            <a:cxnLst/>
                            <a:rect l="l" t="t" r="r" b="b"/>
                            <a:pathLst>
                              <a:path w="572135" h="191135">
                                <a:moveTo>
                                  <a:pt x="571588" y="182880"/>
                                </a:moveTo>
                                <a:lnTo>
                                  <a:pt x="545909" y="154863"/>
                                </a:lnTo>
                                <a:lnTo>
                                  <a:pt x="541185" y="169849"/>
                                </a:lnTo>
                                <a:lnTo>
                                  <a:pt x="2844" y="0"/>
                                </a:lnTo>
                                <a:lnTo>
                                  <a:pt x="1054" y="927"/>
                                </a:lnTo>
                                <a:lnTo>
                                  <a:pt x="0" y="4267"/>
                                </a:lnTo>
                                <a:lnTo>
                                  <a:pt x="927" y="6057"/>
                                </a:lnTo>
                                <a:lnTo>
                                  <a:pt x="539280" y="175907"/>
                                </a:lnTo>
                                <a:lnTo>
                                  <a:pt x="534504" y="191096"/>
                                </a:lnTo>
                                <a:lnTo>
                                  <a:pt x="571588" y="182880"/>
                                </a:lnTo>
                                <a:close/>
                              </a:path>
                            </a:pathLst>
                          </a:custGeom>
                          <a:solidFill>
                            <a:srgbClr val="231F20"/>
                          </a:solidFill>
                        </wps:spPr>
                        <wps:bodyPr wrap="square" lIns="0" tIns="0" rIns="0" bIns="0" rtlCol="0">
                          <a:prstTxWarp prst="textNoShape">
                            <a:avLst/>
                          </a:prstTxWarp>
                          <a:noAutofit/>
                        </wps:bodyPr>
                      </wps:wsp>
                      <pic:pic>
                        <pic:nvPicPr>
                          <pic:cNvPr id="951" name="Image 951"/>
                          <pic:cNvPicPr/>
                        </pic:nvPicPr>
                        <pic:blipFill>
                          <a:blip r:embed="rId141" cstate="print"/>
                          <a:stretch>
                            <a:fillRect/>
                          </a:stretch>
                        </pic:blipFill>
                        <pic:spPr>
                          <a:xfrm>
                            <a:off x="948307" y="646598"/>
                            <a:ext cx="237997" cy="182372"/>
                          </a:xfrm>
                          <a:prstGeom prst="rect">
                            <a:avLst/>
                          </a:prstGeom>
                        </pic:spPr>
                      </pic:pic>
                      <wps:wsp>
                        <wps:cNvPr id="952" name="Graphic 952"/>
                        <wps:cNvSpPr/>
                        <wps:spPr>
                          <a:xfrm>
                            <a:off x="808897" y="629237"/>
                            <a:ext cx="412115" cy="250190"/>
                          </a:xfrm>
                          <a:custGeom>
                            <a:avLst/>
                            <a:gdLst/>
                            <a:ahLst/>
                            <a:cxnLst/>
                            <a:rect l="l" t="t" r="r" b="b"/>
                            <a:pathLst>
                              <a:path w="412115" h="250190">
                                <a:moveTo>
                                  <a:pt x="411657" y="3479"/>
                                </a:moveTo>
                                <a:lnTo>
                                  <a:pt x="409854" y="482"/>
                                </a:lnTo>
                                <a:lnTo>
                                  <a:pt x="407898" y="0"/>
                                </a:lnTo>
                                <a:lnTo>
                                  <a:pt x="26606" y="230111"/>
                                </a:lnTo>
                                <a:lnTo>
                                  <a:pt x="18364" y="216458"/>
                                </a:lnTo>
                                <a:lnTo>
                                  <a:pt x="0" y="249732"/>
                                </a:lnTo>
                                <a:lnTo>
                                  <a:pt x="38011" y="248983"/>
                                </a:lnTo>
                                <a:lnTo>
                                  <a:pt x="29883" y="235534"/>
                                </a:lnTo>
                                <a:lnTo>
                                  <a:pt x="411187" y="5435"/>
                                </a:lnTo>
                                <a:lnTo>
                                  <a:pt x="411657" y="3479"/>
                                </a:lnTo>
                                <a:close/>
                              </a:path>
                            </a:pathLst>
                          </a:custGeom>
                          <a:solidFill>
                            <a:srgbClr val="231F20"/>
                          </a:solidFill>
                        </wps:spPr>
                        <wps:bodyPr wrap="square" lIns="0" tIns="0" rIns="0" bIns="0" rtlCol="0">
                          <a:prstTxWarp prst="textNoShape">
                            <a:avLst/>
                          </a:prstTxWarp>
                          <a:noAutofit/>
                        </wps:bodyPr>
                      </wps:wsp>
                      <pic:pic>
                        <pic:nvPicPr>
                          <pic:cNvPr id="953" name="Image 953"/>
                          <pic:cNvPicPr/>
                        </pic:nvPicPr>
                        <pic:blipFill>
                          <a:blip r:embed="rId142" cstate="print"/>
                          <a:stretch>
                            <a:fillRect/>
                          </a:stretch>
                        </pic:blipFill>
                        <pic:spPr>
                          <a:xfrm>
                            <a:off x="956143" y="82252"/>
                            <a:ext cx="192138" cy="192125"/>
                          </a:xfrm>
                          <a:prstGeom prst="rect">
                            <a:avLst/>
                          </a:prstGeom>
                        </pic:spPr>
                      </pic:pic>
                      <wps:wsp>
                        <wps:cNvPr id="954" name="Graphic 954"/>
                        <wps:cNvSpPr/>
                        <wps:spPr>
                          <a:xfrm>
                            <a:off x="-3" y="3"/>
                            <a:ext cx="1761489" cy="1151890"/>
                          </a:xfrm>
                          <a:custGeom>
                            <a:avLst/>
                            <a:gdLst/>
                            <a:ahLst/>
                            <a:cxnLst/>
                            <a:rect l="l" t="t" r="r" b="b"/>
                            <a:pathLst>
                              <a:path w="1761489" h="1151890">
                                <a:moveTo>
                                  <a:pt x="725932" y="868743"/>
                                </a:moveTo>
                                <a:lnTo>
                                  <a:pt x="723455" y="866254"/>
                                </a:lnTo>
                                <a:lnTo>
                                  <a:pt x="721448" y="866254"/>
                                </a:lnTo>
                                <a:lnTo>
                                  <a:pt x="720204" y="867498"/>
                                </a:lnTo>
                                <a:lnTo>
                                  <a:pt x="610616" y="977074"/>
                                </a:lnTo>
                                <a:lnTo>
                                  <a:pt x="610616" y="979081"/>
                                </a:lnTo>
                                <a:lnTo>
                                  <a:pt x="613092" y="981557"/>
                                </a:lnTo>
                                <a:lnTo>
                                  <a:pt x="615099" y="981557"/>
                                </a:lnTo>
                                <a:lnTo>
                                  <a:pt x="725932" y="870750"/>
                                </a:lnTo>
                                <a:lnTo>
                                  <a:pt x="725932" y="868743"/>
                                </a:lnTo>
                                <a:close/>
                              </a:path>
                              <a:path w="1761489" h="1151890">
                                <a:moveTo>
                                  <a:pt x="774598" y="894372"/>
                                </a:moveTo>
                                <a:lnTo>
                                  <a:pt x="772147" y="891882"/>
                                </a:lnTo>
                                <a:lnTo>
                                  <a:pt x="770140" y="891882"/>
                                </a:lnTo>
                                <a:lnTo>
                                  <a:pt x="768896" y="893127"/>
                                </a:lnTo>
                                <a:lnTo>
                                  <a:pt x="636244" y="1025740"/>
                                </a:lnTo>
                                <a:lnTo>
                                  <a:pt x="636244" y="1027760"/>
                                </a:lnTo>
                                <a:lnTo>
                                  <a:pt x="638721" y="1030236"/>
                                </a:lnTo>
                                <a:lnTo>
                                  <a:pt x="640740" y="1030236"/>
                                </a:lnTo>
                                <a:lnTo>
                                  <a:pt x="774598" y="896378"/>
                                </a:lnTo>
                                <a:lnTo>
                                  <a:pt x="774598" y="894372"/>
                                </a:lnTo>
                                <a:close/>
                              </a:path>
                              <a:path w="1761489" h="1151890">
                                <a:moveTo>
                                  <a:pt x="800252" y="943038"/>
                                </a:moveTo>
                                <a:lnTo>
                                  <a:pt x="797737" y="940549"/>
                                </a:lnTo>
                                <a:lnTo>
                                  <a:pt x="795731" y="940549"/>
                                </a:lnTo>
                                <a:lnTo>
                                  <a:pt x="794524" y="941793"/>
                                </a:lnTo>
                                <a:lnTo>
                                  <a:pt x="685800" y="1050505"/>
                                </a:lnTo>
                                <a:lnTo>
                                  <a:pt x="685800" y="1052525"/>
                                </a:lnTo>
                                <a:lnTo>
                                  <a:pt x="688276" y="1055001"/>
                                </a:lnTo>
                                <a:lnTo>
                                  <a:pt x="690283" y="1055001"/>
                                </a:lnTo>
                                <a:lnTo>
                                  <a:pt x="800252" y="945045"/>
                                </a:lnTo>
                                <a:lnTo>
                                  <a:pt x="800252" y="943038"/>
                                </a:lnTo>
                                <a:close/>
                              </a:path>
                              <a:path w="1761489" h="1151890">
                                <a:moveTo>
                                  <a:pt x="1303070" y="814235"/>
                                </a:moveTo>
                                <a:lnTo>
                                  <a:pt x="1300581" y="811745"/>
                                </a:lnTo>
                                <a:lnTo>
                                  <a:pt x="1298600" y="811745"/>
                                </a:lnTo>
                                <a:lnTo>
                                  <a:pt x="1297330" y="812990"/>
                                </a:lnTo>
                                <a:lnTo>
                                  <a:pt x="1187767" y="922578"/>
                                </a:lnTo>
                                <a:lnTo>
                                  <a:pt x="1187767" y="924585"/>
                                </a:lnTo>
                                <a:lnTo>
                                  <a:pt x="1190256" y="927061"/>
                                </a:lnTo>
                                <a:lnTo>
                                  <a:pt x="1192263" y="927061"/>
                                </a:lnTo>
                                <a:lnTo>
                                  <a:pt x="1303070" y="816241"/>
                                </a:lnTo>
                                <a:lnTo>
                                  <a:pt x="1303070" y="814235"/>
                                </a:lnTo>
                                <a:close/>
                              </a:path>
                              <a:path w="1761489" h="1151890">
                                <a:moveTo>
                                  <a:pt x="1351762" y="839876"/>
                                </a:moveTo>
                                <a:lnTo>
                                  <a:pt x="1349273" y="837387"/>
                                </a:lnTo>
                                <a:lnTo>
                                  <a:pt x="1347266" y="837387"/>
                                </a:lnTo>
                                <a:lnTo>
                                  <a:pt x="1346022" y="838631"/>
                                </a:lnTo>
                                <a:lnTo>
                                  <a:pt x="1213396" y="971245"/>
                                </a:lnTo>
                                <a:lnTo>
                                  <a:pt x="1213396" y="973264"/>
                                </a:lnTo>
                                <a:lnTo>
                                  <a:pt x="1215872" y="975741"/>
                                </a:lnTo>
                                <a:lnTo>
                                  <a:pt x="1217904" y="975741"/>
                                </a:lnTo>
                                <a:lnTo>
                                  <a:pt x="1351762" y="841883"/>
                                </a:lnTo>
                                <a:lnTo>
                                  <a:pt x="1351762" y="839876"/>
                                </a:lnTo>
                                <a:close/>
                              </a:path>
                              <a:path w="1761489" h="1151890">
                                <a:moveTo>
                                  <a:pt x="1377378" y="888542"/>
                                </a:moveTo>
                                <a:lnTo>
                                  <a:pt x="1374927" y="886053"/>
                                </a:lnTo>
                                <a:lnTo>
                                  <a:pt x="1372895" y="886053"/>
                                </a:lnTo>
                                <a:lnTo>
                                  <a:pt x="1371676" y="887298"/>
                                </a:lnTo>
                                <a:lnTo>
                                  <a:pt x="1262926" y="996035"/>
                                </a:lnTo>
                                <a:lnTo>
                                  <a:pt x="1262926" y="998042"/>
                                </a:lnTo>
                                <a:lnTo>
                                  <a:pt x="1265440" y="1000518"/>
                                </a:lnTo>
                                <a:lnTo>
                                  <a:pt x="1267447" y="1000518"/>
                                </a:lnTo>
                                <a:lnTo>
                                  <a:pt x="1377378" y="890549"/>
                                </a:lnTo>
                                <a:lnTo>
                                  <a:pt x="1377378" y="888542"/>
                                </a:lnTo>
                                <a:close/>
                              </a:path>
                              <a:path w="1761489" h="1151890">
                                <a:moveTo>
                                  <a:pt x="1761185" y="175133"/>
                                </a:moveTo>
                                <a:lnTo>
                                  <a:pt x="1643710" y="175133"/>
                                </a:lnTo>
                                <a:lnTo>
                                  <a:pt x="1643710" y="6350"/>
                                </a:lnTo>
                                <a:lnTo>
                                  <a:pt x="1643710" y="0"/>
                                </a:lnTo>
                                <a:lnTo>
                                  <a:pt x="1640535" y="0"/>
                                </a:lnTo>
                                <a:lnTo>
                                  <a:pt x="1640535" y="1145540"/>
                                </a:lnTo>
                                <a:lnTo>
                                  <a:pt x="1640535" y="1148080"/>
                                </a:lnTo>
                                <a:lnTo>
                                  <a:pt x="1637360" y="1148080"/>
                                </a:lnTo>
                                <a:lnTo>
                                  <a:pt x="1637360" y="1145540"/>
                                </a:lnTo>
                                <a:lnTo>
                                  <a:pt x="6350" y="1145540"/>
                                </a:lnTo>
                                <a:lnTo>
                                  <a:pt x="6350" y="6350"/>
                                </a:lnTo>
                                <a:lnTo>
                                  <a:pt x="1637360" y="6350"/>
                                </a:lnTo>
                                <a:lnTo>
                                  <a:pt x="1637360" y="175133"/>
                                </a:lnTo>
                                <a:lnTo>
                                  <a:pt x="1178572" y="175133"/>
                                </a:lnTo>
                                <a:lnTo>
                                  <a:pt x="1178572" y="181483"/>
                                </a:lnTo>
                                <a:lnTo>
                                  <a:pt x="1637360" y="181483"/>
                                </a:lnTo>
                                <a:lnTo>
                                  <a:pt x="1637360" y="903376"/>
                                </a:lnTo>
                                <a:lnTo>
                                  <a:pt x="1417561" y="903376"/>
                                </a:lnTo>
                                <a:lnTo>
                                  <a:pt x="1417561" y="909726"/>
                                </a:lnTo>
                                <a:lnTo>
                                  <a:pt x="1637360" y="909726"/>
                                </a:lnTo>
                                <a:lnTo>
                                  <a:pt x="1637360" y="1145540"/>
                                </a:lnTo>
                                <a:lnTo>
                                  <a:pt x="1640535" y="1145540"/>
                                </a:lnTo>
                                <a:lnTo>
                                  <a:pt x="1640535" y="0"/>
                                </a:lnTo>
                                <a:lnTo>
                                  <a:pt x="0" y="0"/>
                                </a:lnTo>
                                <a:lnTo>
                                  <a:pt x="0" y="6350"/>
                                </a:lnTo>
                                <a:lnTo>
                                  <a:pt x="0" y="1145540"/>
                                </a:lnTo>
                                <a:lnTo>
                                  <a:pt x="0" y="1148080"/>
                                </a:lnTo>
                                <a:lnTo>
                                  <a:pt x="0" y="1151890"/>
                                </a:lnTo>
                                <a:lnTo>
                                  <a:pt x="1643710" y="1151890"/>
                                </a:lnTo>
                                <a:lnTo>
                                  <a:pt x="1643710" y="1148080"/>
                                </a:lnTo>
                                <a:lnTo>
                                  <a:pt x="1643710" y="1145540"/>
                                </a:lnTo>
                                <a:lnTo>
                                  <a:pt x="1643710" y="909726"/>
                                </a:lnTo>
                                <a:lnTo>
                                  <a:pt x="1761185" y="909726"/>
                                </a:lnTo>
                                <a:lnTo>
                                  <a:pt x="1761185" y="903376"/>
                                </a:lnTo>
                                <a:lnTo>
                                  <a:pt x="1643710" y="903376"/>
                                </a:lnTo>
                                <a:lnTo>
                                  <a:pt x="1643710" y="181483"/>
                                </a:lnTo>
                                <a:lnTo>
                                  <a:pt x="1761185" y="181483"/>
                                </a:lnTo>
                                <a:lnTo>
                                  <a:pt x="1761185" y="17513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9.149307pt;margin-top:-3.150539pt;width:138.7pt;height:90.7pt;mso-position-horizontal-relative:page;mso-position-vertical-relative:paragraph;z-index:15828992" id="docshapegroup747" coordorigin="3583,-63" coordsize="2774,1814">
                <v:shape style="position:absolute;left:4183;top:210;width:303;height:303" type="#_x0000_t75" id="docshape748" stroked="false">
                  <v:imagedata r:id="rId132" o:title=""/>
                </v:shape>
                <v:shape style="position:absolute;left:4542;top:1299;width:303;height:303" type="#_x0000_t75" id="docshape749" stroked="false">
                  <v:imagedata r:id="rId133" o:title=""/>
                </v:shape>
                <v:shape style="position:absolute;left:5451;top:1213;width:303;height:303" type="#_x0000_t75" id="docshape750" stroked="false">
                  <v:imagedata r:id="rId134" o:title=""/>
                </v:shape>
                <v:shape style="position:absolute;left:5517;top:655;width:303;height:303" type="#_x0000_t75" id="docshape751" stroked="false">
                  <v:imagedata r:id="rId135" o:title=""/>
                </v:shape>
                <v:shape style="position:absolute;left:4761;top:694;width:303;height:303" type="#_x0000_t75" id="docshape752" stroked="false">
                  <v:imagedata r:id="rId136" o:title=""/>
                </v:shape>
                <v:shape style="position:absolute;left:4031;top:1057;width:303;height:303" type="#_x0000_t75" id="docshape753" stroked="false">
                  <v:imagedata r:id="rId137" o:title=""/>
                </v:shape>
                <v:shape style="position:absolute;left:3695;top:468;width:445;height:312" id="docshape754" coordorigin="3695,468" coordsize="445,312" path="m4140,468l4080,473,4094,494,3696,771,3695,774,3699,779,3702,779,4100,502,4114,522,4140,468xe" filled="true" fillcolor="#231f20" stroked="false">
                  <v:path arrowok="t"/>
                  <v:fill type="solid"/>
                </v:shape>
                <v:shape style="position:absolute;left:3697;top:917;width:310;height:200" type="#_x0000_t75" id="docshape755" stroked="false">
                  <v:imagedata r:id="rId138" o:title=""/>
                </v:shape>
                <v:shape style="position:absolute;left:4374;top:947;width:367;height:176" type="#_x0000_t75" id="docshape756" stroked="false">
                  <v:imagedata r:id="rId139" o:title=""/>
                </v:shape>
                <v:shape style="position:absolute;left:4998;top:377;width:162;height:301" type="#_x0000_t75" id="docshape757" stroked="false">
                  <v:imagedata r:id="rId140" o:title=""/>
                </v:shape>
                <v:shape style="position:absolute;left:4549;top:424;width:901;height:301" id="docshape758" coordorigin="4550,425" coordsize="901,301" path="m5450,713l5410,669,5402,692,4554,425,4551,426,4550,432,4551,434,5399,702,5392,726,5450,713xe" filled="true" fillcolor="#231f20" stroked="false">
                  <v:path arrowok="t"/>
                  <v:fill type="solid"/>
                </v:shape>
                <v:shape style="position:absolute;left:5076;top:955;width:375;height:288" type="#_x0000_t75" id="docshape759" stroked="false">
                  <v:imagedata r:id="rId141" o:title=""/>
                </v:shape>
                <v:shape style="position:absolute;left:4856;top:927;width:649;height:394" id="docshape760" coordorigin="4857,928" coordsize="649,394" path="m5505,933l5502,929,5499,928,4899,1290,4886,1269,4857,1321,4917,1320,4904,1299,5504,936,5505,933xe" filled="true" fillcolor="#231f20" stroked="false">
                  <v:path arrowok="t"/>
                  <v:fill type="solid"/>
                </v:shape>
                <v:shape style="position:absolute;left:5088;top:66;width:303;height:303" type="#_x0000_t75" id="docshape761" stroked="false">
                  <v:imagedata r:id="rId142" o:title=""/>
                </v:shape>
                <v:shape style="position:absolute;left:3582;top:-63;width:2774;height:1814" id="docshape762" coordorigin="3583,-63" coordsize="2774,1814" path="m4726,1305l4722,1301,4719,1301,4717,1303,4545,1476,4545,1479,4548,1483,4552,1483,4726,1308,4726,1305xm4803,1345l4799,1342,4796,1342,4794,1343,4585,1552,4585,1556,4589,1559,4592,1559,4803,1349,4803,1345xm4843,1422l4839,1418,4836,1418,4834,1420,4663,1591,4663,1595,4667,1598,4670,1598,4843,1425,4843,1422xm5635,1219l5631,1215,5628,1215,5626,1217,5453,1390,5453,1393,5457,1397,5461,1397,5635,1222,5635,1219xm5712,1260l5708,1256,5705,1256,5703,1258,5494,1467,5494,1470,5498,1474,5501,1474,5712,1263,5712,1260xm5752,1336l5748,1332,5745,1332,5743,1334,5572,1506,5572,1509,5576,1513,5579,1513,5752,1339,5752,1336xm6357,213l6172,213,6172,-53,6172,-63,6167,-63,6167,1741,6167,1745,6162,1745,6162,1741,3593,1741,3593,-53,6162,-53,6162,213,5439,213,5439,223,6162,223,6162,1360,5815,1360,5815,1370,6162,1370,6162,1741,6167,1741,6167,-63,3583,-63,3583,-53,3583,1741,3583,1745,3583,1751,6172,1751,6172,1745,6172,1741,6172,1370,6357,1370,6357,1360,6172,1360,6172,223,6357,223,6357,213xe" filled="true" fillcolor="#231f20" stroked="false">
                  <v:path arrowok="t"/>
                  <v:fill type="solid"/>
                </v:shape>
                <w10:wrap type="none"/>
              </v:group>
            </w:pict>
          </mc:Fallback>
        </mc:AlternateContent>
      </w:r>
      <w:bookmarkStart w:name="6.1.3. Проверка взаимодействий" w:id="216"/>
      <w:bookmarkEnd w:id="216"/>
      <w:r>
        <w:rPr/>
      </w:r>
      <w:bookmarkStart w:name="_bookmark86" w:id="217"/>
      <w:bookmarkEnd w:id="217"/>
      <w:r>
        <w:rPr/>
      </w:r>
      <w:r>
        <w:rPr>
          <w:rFonts w:ascii="Arial Black" w:hAnsi="Arial Black"/>
          <w:color w:val="231F20"/>
          <w:spacing w:val="-2"/>
          <w:w w:val="75"/>
          <w:sz w:val="18"/>
        </w:rPr>
        <w:t>Проверка </w:t>
      </w:r>
      <w:r>
        <w:rPr>
          <w:rFonts w:ascii="Arial Black" w:hAnsi="Arial Black"/>
          <w:color w:val="231F20"/>
          <w:spacing w:val="-2"/>
          <w:w w:val="70"/>
          <w:sz w:val="18"/>
        </w:rPr>
        <w:t>состояния</w:t>
      </w:r>
    </w:p>
    <w:p>
      <w:pPr>
        <w:pStyle w:val="BodyText"/>
        <w:spacing w:before="246"/>
        <w:rPr>
          <w:rFonts w:ascii="Arial Black"/>
        </w:rPr>
      </w:pPr>
    </w:p>
    <w:p>
      <w:pPr>
        <w:pStyle w:val="BodyText"/>
        <w:spacing w:after="0"/>
        <w:rPr>
          <w:rFonts w:ascii="Arial Black"/>
        </w:rPr>
        <w:sectPr>
          <w:headerReference w:type="even" r:id="rId130"/>
          <w:headerReference w:type="default" r:id="rId131"/>
          <w:pgSz w:w="9360" w:h="13210"/>
          <w:pgMar w:header="846" w:footer="0" w:top="1140" w:bottom="280" w:left="708" w:right="850"/>
          <w:pgNumType w:start="150"/>
        </w:sectPr>
      </w:pPr>
    </w:p>
    <w:p>
      <w:pPr>
        <w:spacing w:before="114"/>
        <w:ind w:left="0" w:right="0" w:firstLine="0"/>
        <w:jc w:val="righ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29504">
                <wp:simplePos x="0" y="0"/>
                <wp:positionH relativeFrom="page">
                  <wp:posOffset>1384085</wp:posOffset>
                </wp:positionH>
                <wp:positionV relativeFrom="paragraph">
                  <wp:posOffset>-241801</wp:posOffset>
                </wp:positionV>
                <wp:extent cx="826769" cy="337185"/>
                <wp:effectExtent l="0" t="0" r="0" b="0"/>
                <wp:wrapNone/>
                <wp:docPr id="955" name="Group 955"/>
                <wp:cNvGraphicFramePr>
                  <a:graphicFrameLocks/>
                </wp:cNvGraphicFramePr>
                <a:graphic>
                  <a:graphicData uri="http://schemas.microsoft.com/office/word/2010/wordprocessingGroup">
                    <wpg:wgp>
                      <wpg:cNvPr id="955" name="Group 955"/>
                      <wpg:cNvGrpSpPr/>
                      <wpg:grpSpPr>
                        <a:xfrm>
                          <a:off x="0" y="0"/>
                          <a:ext cx="826769" cy="337185"/>
                          <a:chExt cx="826769" cy="337185"/>
                        </a:xfrm>
                      </wpg:grpSpPr>
                      <wps:wsp>
                        <wps:cNvPr id="956" name="Graphic 956"/>
                        <wps:cNvSpPr/>
                        <wps:spPr>
                          <a:xfrm>
                            <a:off x="3176" y="5496"/>
                            <a:ext cx="819785" cy="325755"/>
                          </a:xfrm>
                          <a:custGeom>
                            <a:avLst/>
                            <a:gdLst/>
                            <a:ahLst/>
                            <a:cxnLst/>
                            <a:rect l="l" t="t" r="r" b="b"/>
                            <a:pathLst>
                              <a:path w="819785" h="325755">
                                <a:moveTo>
                                  <a:pt x="537616" y="0"/>
                                </a:moveTo>
                                <a:lnTo>
                                  <a:pt x="537616" y="82054"/>
                                </a:lnTo>
                                <a:lnTo>
                                  <a:pt x="0" y="82054"/>
                                </a:lnTo>
                                <a:lnTo>
                                  <a:pt x="0" y="243687"/>
                                </a:lnTo>
                                <a:lnTo>
                                  <a:pt x="537616" y="243687"/>
                                </a:lnTo>
                                <a:lnTo>
                                  <a:pt x="537616" y="325729"/>
                                </a:lnTo>
                                <a:lnTo>
                                  <a:pt x="819708" y="162864"/>
                                </a:lnTo>
                                <a:lnTo>
                                  <a:pt x="537616" y="0"/>
                                </a:lnTo>
                                <a:close/>
                              </a:path>
                            </a:pathLst>
                          </a:custGeom>
                          <a:solidFill>
                            <a:srgbClr val="BFC1C3"/>
                          </a:solidFill>
                        </wps:spPr>
                        <wps:bodyPr wrap="square" lIns="0" tIns="0" rIns="0" bIns="0" rtlCol="0">
                          <a:prstTxWarp prst="textNoShape">
                            <a:avLst/>
                          </a:prstTxWarp>
                          <a:noAutofit/>
                        </wps:bodyPr>
                      </wps:wsp>
                      <wps:wsp>
                        <wps:cNvPr id="957" name="Graphic 957"/>
                        <wps:cNvSpPr/>
                        <wps:spPr>
                          <a:xfrm>
                            <a:off x="0" y="0"/>
                            <a:ext cx="826769" cy="337185"/>
                          </a:xfrm>
                          <a:custGeom>
                            <a:avLst/>
                            <a:gdLst/>
                            <a:ahLst/>
                            <a:cxnLst/>
                            <a:rect l="l" t="t" r="r" b="b"/>
                            <a:pathLst>
                              <a:path w="826769" h="337185">
                                <a:moveTo>
                                  <a:pt x="537616" y="0"/>
                                </a:moveTo>
                                <a:lnTo>
                                  <a:pt x="537616" y="84378"/>
                                </a:lnTo>
                                <a:lnTo>
                                  <a:pt x="0" y="84378"/>
                                </a:lnTo>
                                <a:lnTo>
                                  <a:pt x="0" y="252361"/>
                                </a:lnTo>
                                <a:lnTo>
                                  <a:pt x="537616" y="252361"/>
                                </a:lnTo>
                                <a:lnTo>
                                  <a:pt x="537616" y="336727"/>
                                </a:lnTo>
                                <a:lnTo>
                                  <a:pt x="556665" y="325729"/>
                                </a:lnTo>
                                <a:lnTo>
                                  <a:pt x="543966" y="325729"/>
                                </a:lnTo>
                                <a:lnTo>
                                  <a:pt x="543966" y="246011"/>
                                </a:lnTo>
                                <a:lnTo>
                                  <a:pt x="6350" y="246011"/>
                                </a:lnTo>
                                <a:lnTo>
                                  <a:pt x="6350" y="90728"/>
                                </a:lnTo>
                                <a:lnTo>
                                  <a:pt x="543966" y="90728"/>
                                </a:lnTo>
                                <a:lnTo>
                                  <a:pt x="543966" y="10998"/>
                                </a:lnTo>
                                <a:lnTo>
                                  <a:pt x="556666" y="10998"/>
                                </a:lnTo>
                                <a:lnTo>
                                  <a:pt x="537616" y="0"/>
                                </a:lnTo>
                                <a:close/>
                              </a:path>
                              <a:path w="826769" h="337185">
                                <a:moveTo>
                                  <a:pt x="816867" y="168546"/>
                                </a:moveTo>
                                <a:lnTo>
                                  <a:pt x="816212" y="168546"/>
                                </a:lnTo>
                                <a:lnTo>
                                  <a:pt x="543966" y="325729"/>
                                </a:lnTo>
                                <a:lnTo>
                                  <a:pt x="556665" y="325729"/>
                                </a:lnTo>
                                <a:lnTo>
                                  <a:pt x="822890" y="172023"/>
                                </a:lnTo>
                                <a:lnTo>
                                  <a:pt x="816867" y="168546"/>
                                </a:lnTo>
                                <a:close/>
                              </a:path>
                              <a:path w="826769" h="337185">
                                <a:moveTo>
                                  <a:pt x="825200" y="170689"/>
                                </a:moveTo>
                                <a:lnTo>
                                  <a:pt x="822890" y="172023"/>
                                </a:lnTo>
                                <a:lnTo>
                                  <a:pt x="822671" y="172023"/>
                                </a:lnTo>
                                <a:lnTo>
                                  <a:pt x="824750" y="171462"/>
                                </a:lnTo>
                                <a:lnTo>
                                  <a:pt x="825200" y="170689"/>
                                </a:lnTo>
                                <a:close/>
                              </a:path>
                              <a:path w="826769" h="337185">
                                <a:moveTo>
                                  <a:pt x="826446" y="168546"/>
                                </a:moveTo>
                                <a:lnTo>
                                  <a:pt x="825200" y="170689"/>
                                </a:lnTo>
                                <a:lnTo>
                                  <a:pt x="825995" y="170230"/>
                                </a:lnTo>
                                <a:lnTo>
                                  <a:pt x="826446" y="168546"/>
                                </a:lnTo>
                                <a:close/>
                              </a:path>
                              <a:path w="826769" h="337185">
                                <a:moveTo>
                                  <a:pt x="556666" y="10998"/>
                                </a:moveTo>
                                <a:lnTo>
                                  <a:pt x="543966" y="10998"/>
                                </a:lnTo>
                                <a:lnTo>
                                  <a:pt x="816867" y="168546"/>
                                </a:lnTo>
                                <a:lnTo>
                                  <a:pt x="816212" y="168546"/>
                                </a:lnTo>
                                <a:lnTo>
                                  <a:pt x="822703" y="164799"/>
                                </a:lnTo>
                                <a:lnTo>
                                  <a:pt x="823070" y="164799"/>
                                </a:lnTo>
                                <a:lnTo>
                                  <a:pt x="556666" y="10998"/>
                                </a:lnTo>
                                <a:close/>
                              </a:path>
                              <a:path w="826769" h="337185">
                                <a:moveTo>
                                  <a:pt x="825201" y="166028"/>
                                </a:moveTo>
                                <a:lnTo>
                                  <a:pt x="826666" y="168546"/>
                                </a:lnTo>
                                <a:lnTo>
                                  <a:pt x="825995" y="166484"/>
                                </a:lnTo>
                                <a:lnTo>
                                  <a:pt x="825201" y="166028"/>
                                </a:lnTo>
                                <a:close/>
                              </a:path>
                              <a:path w="826769" h="337185">
                                <a:moveTo>
                                  <a:pt x="823070" y="164799"/>
                                </a:moveTo>
                                <a:lnTo>
                                  <a:pt x="825201" y="166028"/>
                                </a:lnTo>
                                <a:lnTo>
                                  <a:pt x="824750" y="165252"/>
                                </a:lnTo>
                                <a:lnTo>
                                  <a:pt x="823070" y="16479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08.983101pt;margin-top:-19.039492pt;width:65.1pt;height:26.55pt;mso-position-horizontal-relative:page;mso-position-vertical-relative:paragraph;z-index:15829504" id="docshapegroup763" coordorigin="2180,-381" coordsize="1302,531">
                <v:shape style="position:absolute;left:2184;top:-373;width:1291;height:513" id="docshape764" coordorigin="2185,-372" coordsize="1291,513" path="m3031,-372l3031,-243,2185,-243,2185,12,3031,12,3031,141,3476,-116,3031,-372xe" filled="true" fillcolor="#bfc1c3" stroked="false">
                  <v:path arrowok="t"/>
                  <v:fill type="solid"/>
                </v:shape>
                <v:shape style="position:absolute;left:2179;top:-381;width:1302;height:531" id="docshape765" coordorigin="2180,-381" coordsize="1302,531" path="m3026,-381l3026,-248,2180,-248,2180,17,3026,17,3026,149,3056,132,3036,132,3036,7,2190,7,2190,-238,3036,-238,3036,-363,3056,-363,3026,-381xm3466,-115l3465,-115,3036,132,3056,132,3476,-110,3466,-115xm3479,-112l3476,-110,3475,-110,3478,-111,3479,-112xm3481,-115l3479,-112,3480,-113,3481,-115xm3056,-363l3036,-363,3466,-115,3465,-115,3475,-121,3476,-121,3056,-363xm3479,-119l3481,-115,3480,-119,3479,-119xm3476,-121l3479,-119,3478,-121,3476,-121xe" filled="true" fillcolor="#231f20" stroked="false">
                  <v:path arrowok="t"/>
                  <v:fill type="solid"/>
                </v:shape>
                <w10:wrap type="none"/>
              </v:group>
            </w:pict>
          </mc:Fallback>
        </mc:AlternateContent>
      </w:r>
      <w:r>
        <w:rPr>
          <w:rFonts w:ascii="Microsoft Sans Serif" w:hAnsi="Microsoft Sans Serif"/>
          <w:color w:val="231F20"/>
          <w:spacing w:val="-4"/>
          <w:sz w:val="16"/>
        </w:rPr>
        <w:t>Ввод</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rPr>
          <w:rFonts w:ascii="Microsoft Sans Serif"/>
          <w:sz w:val="16"/>
        </w:rPr>
      </w:pPr>
    </w:p>
    <w:p>
      <w:pPr>
        <w:pStyle w:val="BodyText"/>
        <w:spacing w:before="88"/>
        <w:rPr>
          <w:rFonts w:ascii="Microsoft Sans Serif"/>
          <w:sz w:val="16"/>
        </w:rPr>
      </w:pPr>
    </w:p>
    <w:p>
      <w:pPr>
        <w:spacing w:before="0"/>
        <w:ind w:left="1383" w:right="0" w:firstLine="0"/>
        <w:jc w:val="left"/>
        <w:rPr>
          <w:rFonts w:ascii="Microsoft Sans Serif" w:hAnsi="Microsoft Sans Serif"/>
          <w:sz w:val="16"/>
        </w:rPr>
      </w:pPr>
      <w:r>
        <w:rPr>
          <w:rFonts w:ascii="Microsoft Sans Serif" w:hAnsi="Microsoft Sans Serif"/>
          <w:color w:val="231F20"/>
          <w:sz w:val="16"/>
        </w:rPr>
        <w:t>Рабочий</w:t>
      </w:r>
      <w:r>
        <w:rPr>
          <w:rFonts w:ascii="Microsoft Sans Serif" w:hAnsi="Microsoft Sans Serif"/>
          <w:color w:val="231F20"/>
          <w:spacing w:val="-6"/>
          <w:sz w:val="16"/>
        </w:rPr>
        <w:t> </w:t>
      </w:r>
      <w:r>
        <w:rPr>
          <w:rFonts w:ascii="Microsoft Sans Serif" w:hAnsi="Microsoft Sans Serif"/>
          <w:color w:val="231F20"/>
          <w:spacing w:val="-6"/>
          <w:sz w:val="16"/>
        </w:rPr>
        <w:t>код</w:t>
      </w:r>
    </w:p>
    <w:p>
      <w:pPr>
        <w:spacing w:line="204" w:lineRule="auto" w:before="150"/>
        <w:ind w:left="1157" w:right="1337" w:hanging="63"/>
        <w:jc w:val="center"/>
        <w:rPr>
          <w:rFonts w:ascii="Arial Black" w:hAnsi="Arial Black"/>
          <w:sz w:val="18"/>
        </w:rPr>
      </w:pPr>
      <w:r>
        <w:rPr/>
        <w:br w:type="column"/>
      </w:r>
      <w:r>
        <w:rPr>
          <w:rFonts w:ascii="Arial Black" w:hAnsi="Arial Black"/>
          <w:color w:val="231F20"/>
          <w:spacing w:val="-2"/>
          <w:w w:val="80"/>
          <w:sz w:val="18"/>
        </w:rPr>
        <w:t>Проверка </w:t>
      </w:r>
      <w:r>
        <w:rPr>
          <w:rFonts w:ascii="Arial Black" w:hAnsi="Arial Black"/>
          <w:color w:val="231F20"/>
          <w:spacing w:val="-2"/>
          <w:w w:val="70"/>
          <w:sz w:val="18"/>
        </w:rPr>
        <w:t>состояния</w:t>
      </w:r>
    </w:p>
    <w:p>
      <w:pPr>
        <w:spacing w:after="0" w:line="204" w:lineRule="auto"/>
        <w:jc w:val="center"/>
        <w:rPr>
          <w:rFonts w:ascii="Arial Black" w:hAnsi="Arial Black"/>
          <w:sz w:val="18"/>
        </w:rPr>
        <w:sectPr>
          <w:type w:val="continuous"/>
          <w:pgSz w:w="9360" w:h="13210"/>
          <w:pgMar w:header="846" w:footer="0" w:top="1500" w:bottom="280" w:left="708" w:right="850"/>
          <w:cols w:num="3" w:equalWidth="0">
            <w:col w:w="2132" w:space="40"/>
            <w:col w:w="2319" w:space="39"/>
            <w:col w:w="3272"/>
          </w:cols>
        </w:sectPr>
      </w:pPr>
    </w:p>
    <w:p>
      <w:pPr>
        <w:spacing w:line="256" w:lineRule="auto" w:before="172"/>
        <w:ind w:left="1437" w:right="0" w:hanging="1102"/>
        <w:jc w:val="left"/>
        <w:rPr>
          <w:rFonts w:ascii="Trebuchet MS" w:hAnsi="Trebuchet MS"/>
          <w:sz w:val="16"/>
        </w:rPr>
      </w:pPr>
      <w:r>
        <w:rPr>
          <w:rFonts w:ascii="Tahoma" w:hAnsi="Tahoma"/>
          <w:b/>
          <w:color w:val="231F20"/>
          <w:spacing w:val="-6"/>
          <w:sz w:val="16"/>
        </w:rPr>
        <w:t>Рис. 6.3. </w:t>
      </w:r>
      <w:r>
        <w:rPr>
          <w:rFonts w:ascii="Trebuchet MS" w:hAnsi="Trebuchet MS"/>
          <w:color w:val="231F20"/>
          <w:spacing w:val="-6"/>
          <w:sz w:val="16"/>
        </w:rPr>
        <w:t>При тестировании состояния тесты проверяют итоговое состояние системы после завершения </w:t>
      </w:r>
      <w:r>
        <w:rPr>
          <w:rFonts w:ascii="Trebuchet MS" w:hAnsi="Trebuchet MS"/>
          <w:color w:val="231F20"/>
          <w:spacing w:val="-2"/>
          <w:sz w:val="16"/>
        </w:rPr>
        <w:t>операции.</w:t>
      </w:r>
      <w:r>
        <w:rPr>
          <w:rFonts w:ascii="Trebuchet MS" w:hAnsi="Trebuchet MS"/>
          <w:color w:val="231F20"/>
          <w:spacing w:val="-13"/>
          <w:sz w:val="16"/>
        </w:rPr>
        <w:t> </w:t>
      </w:r>
      <w:r>
        <w:rPr>
          <w:rFonts w:ascii="Trebuchet MS" w:hAnsi="Trebuchet MS"/>
          <w:color w:val="231F20"/>
          <w:spacing w:val="-2"/>
          <w:sz w:val="16"/>
        </w:rPr>
        <w:t>Заштрихованные</w:t>
      </w:r>
      <w:r>
        <w:rPr>
          <w:rFonts w:ascii="Trebuchet MS" w:hAnsi="Trebuchet MS"/>
          <w:color w:val="231F20"/>
          <w:spacing w:val="-13"/>
          <w:sz w:val="16"/>
        </w:rPr>
        <w:t> </w:t>
      </w:r>
      <w:r>
        <w:rPr>
          <w:rFonts w:ascii="Trebuchet MS" w:hAnsi="Trebuchet MS"/>
          <w:color w:val="231F20"/>
          <w:spacing w:val="-2"/>
          <w:sz w:val="16"/>
        </w:rPr>
        <w:t>круги</w:t>
      </w:r>
      <w:r>
        <w:rPr>
          <w:rFonts w:ascii="Trebuchet MS" w:hAnsi="Trebuchet MS"/>
          <w:color w:val="231F20"/>
          <w:spacing w:val="-13"/>
          <w:sz w:val="16"/>
        </w:rPr>
        <w:t> </w:t>
      </w:r>
      <w:r>
        <w:rPr>
          <w:rFonts w:ascii="Trebuchet MS" w:hAnsi="Trebuchet MS"/>
          <w:color w:val="231F20"/>
          <w:spacing w:val="-2"/>
          <w:sz w:val="16"/>
        </w:rPr>
        <w:t>представляют</w:t>
      </w:r>
      <w:r>
        <w:rPr>
          <w:rFonts w:ascii="Trebuchet MS" w:hAnsi="Trebuchet MS"/>
          <w:color w:val="231F20"/>
          <w:spacing w:val="-13"/>
          <w:sz w:val="16"/>
        </w:rPr>
        <w:t> </w:t>
      </w:r>
      <w:r>
        <w:rPr>
          <w:rFonts w:ascii="Trebuchet MS" w:hAnsi="Trebuchet MS"/>
          <w:color w:val="231F20"/>
          <w:spacing w:val="-2"/>
          <w:sz w:val="16"/>
        </w:rPr>
        <w:t>это</w:t>
      </w:r>
      <w:r>
        <w:rPr>
          <w:rFonts w:ascii="Trebuchet MS" w:hAnsi="Trebuchet MS"/>
          <w:color w:val="231F20"/>
          <w:spacing w:val="-13"/>
          <w:sz w:val="16"/>
        </w:rPr>
        <w:t> </w:t>
      </w:r>
      <w:r>
        <w:rPr>
          <w:rFonts w:ascii="Trebuchet MS" w:hAnsi="Trebuchet MS"/>
          <w:color w:val="231F20"/>
          <w:spacing w:val="-2"/>
          <w:sz w:val="16"/>
        </w:rPr>
        <w:t>итоговое</w:t>
      </w:r>
      <w:r>
        <w:rPr>
          <w:rFonts w:ascii="Trebuchet MS" w:hAnsi="Trebuchet MS"/>
          <w:color w:val="231F20"/>
          <w:spacing w:val="-13"/>
          <w:sz w:val="16"/>
        </w:rPr>
        <w:t> </w:t>
      </w:r>
      <w:r>
        <w:rPr>
          <w:rFonts w:ascii="Trebuchet MS" w:hAnsi="Trebuchet MS"/>
          <w:color w:val="231F20"/>
          <w:spacing w:val="-2"/>
          <w:sz w:val="16"/>
        </w:rPr>
        <w:t>состояние</w:t>
      </w:r>
    </w:p>
    <w:p>
      <w:pPr>
        <w:pStyle w:val="BodyText"/>
        <w:spacing w:before="111"/>
        <w:rPr>
          <w:rFonts w:ascii="Trebuchet MS"/>
          <w:sz w:val="16"/>
        </w:rPr>
      </w:pPr>
    </w:p>
    <w:p>
      <w:pPr>
        <w:pStyle w:val="BodyText"/>
        <w:spacing w:line="256" w:lineRule="auto"/>
        <w:ind w:left="255"/>
      </w:pPr>
      <w:r>
        <w:rPr>
          <w:color w:val="231F20"/>
        </w:rPr>
        <w:t>В</w:t>
      </w:r>
      <w:r>
        <w:rPr>
          <w:color w:val="231F20"/>
          <w:spacing w:val="-7"/>
        </w:rPr>
        <w:t> </w:t>
      </w:r>
      <w:r>
        <w:rPr>
          <w:color w:val="231F20"/>
        </w:rPr>
        <w:t>листинге</w:t>
      </w:r>
      <w:r>
        <w:rPr>
          <w:color w:val="231F20"/>
          <w:spacing w:val="-3"/>
        </w:rPr>
        <w:t> </w:t>
      </w:r>
      <w:r>
        <w:rPr>
          <w:color w:val="231F20"/>
        </w:rPr>
        <w:t>6.2 приведен пример тестирования состояния. Класс </w:t>
      </w:r>
      <w:r>
        <w:rPr>
          <w:rFonts w:ascii="Consolas" w:hAnsi="Consolas"/>
          <w:color w:val="231F20"/>
          <w:sz w:val="18"/>
        </w:rPr>
        <w:t>Order</w:t>
      </w:r>
      <w:r>
        <w:rPr>
          <w:rFonts w:ascii="Consolas" w:hAnsi="Consolas"/>
          <w:color w:val="231F20"/>
          <w:spacing w:val="-41"/>
          <w:sz w:val="18"/>
        </w:rPr>
        <w:t> </w:t>
      </w:r>
      <w:r>
        <w:rPr>
          <w:color w:val="231F20"/>
        </w:rPr>
        <w:t>позволяет клиенту добавить новый товар.</w:t>
      </w:r>
    </w:p>
    <w:p>
      <w:pPr>
        <w:spacing w:before="217"/>
        <w:ind w:left="255" w:right="0" w:firstLine="0"/>
        <w:jc w:val="left"/>
        <w:rPr>
          <w:rFonts w:ascii="Trebuchet MS" w:hAnsi="Trebuchet MS"/>
          <w:sz w:val="19"/>
        </w:rPr>
      </w:pPr>
      <w:r>
        <w:rPr>
          <w:rFonts w:ascii="Tahoma" w:hAnsi="Tahoma"/>
          <w:b/>
          <w:color w:val="231F20"/>
          <w:spacing w:val="-2"/>
          <w:w w:val="90"/>
          <w:sz w:val="19"/>
        </w:rPr>
        <w:t>Листинг</w:t>
      </w:r>
      <w:r>
        <w:rPr>
          <w:rFonts w:ascii="Tahoma" w:hAnsi="Tahoma"/>
          <w:b/>
          <w:color w:val="231F20"/>
          <w:spacing w:val="-7"/>
          <w:sz w:val="19"/>
        </w:rPr>
        <w:t> </w:t>
      </w:r>
      <w:r>
        <w:rPr>
          <w:rFonts w:ascii="Tahoma" w:hAnsi="Tahoma"/>
          <w:b/>
          <w:color w:val="231F20"/>
          <w:spacing w:val="-2"/>
          <w:w w:val="90"/>
          <w:sz w:val="19"/>
        </w:rPr>
        <w:t>6.2.</w:t>
      </w:r>
      <w:r>
        <w:rPr>
          <w:rFonts w:ascii="Tahoma" w:hAnsi="Tahoma"/>
          <w:b/>
          <w:color w:val="231F20"/>
          <w:spacing w:val="-5"/>
          <w:sz w:val="19"/>
        </w:rPr>
        <w:t> </w:t>
      </w:r>
      <w:r>
        <w:rPr>
          <w:rFonts w:ascii="Trebuchet MS" w:hAnsi="Trebuchet MS"/>
          <w:color w:val="231F20"/>
          <w:spacing w:val="-2"/>
          <w:w w:val="90"/>
          <w:sz w:val="19"/>
        </w:rPr>
        <w:t>Тестирование</w:t>
      </w:r>
      <w:r>
        <w:rPr>
          <w:rFonts w:ascii="Trebuchet MS" w:hAnsi="Trebuchet MS"/>
          <w:color w:val="231F20"/>
          <w:spacing w:val="-5"/>
          <w:sz w:val="19"/>
        </w:rPr>
        <w:t> </w:t>
      </w:r>
      <w:r>
        <w:rPr>
          <w:rFonts w:ascii="Trebuchet MS" w:hAnsi="Trebuchet MS"/>
          <w:color w:val="231F20"/>
          <w:spacing w:val="-2"/>
          <w:w w:val="90"/>
          <w:sz w:val="19"/>
        </w:rPr>
        <w:t>состояния</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Order</w:t>
      </w:r>
    </w:p>
    <w:p>
      <w:pPr>
        <w:spacing w:before="9"/>
        <w:ind w:left="255" w:right="0" w:firstLine="0"/>
        <w:jc w:val="left"/>
        <w:rPr>
          <w:rFonts w:ascii="Consolas"/>
          <w:sz w:val="16"/>
        </w:rPr>
      </w:pPr>
      <w:r>
        <w:rPr>
          <w:rFonts w:ascii="Consolas"/>
          <w:color w:val="231F20"/>
          <w:spacing w:val="-10"/>
          <w:sz w:val="16"/>
        </w:rPr>
        <w:t>{</w:t>
      </w:r>
    </w:p>
    <w:p>
      <w:pPr>
        <w:spacing w:line="252" w:lineRule="auto" w:before="8"/>
        <w:ind w:left="607" w:right="1527" w:firstLine="0"/>
        <w:jc w:val="left"/>
        <w:rPr>
          <w:rFonts w:ascii="Consolas"/>
          <w:sz w:val="16"/>
        </w:rPr>
      </w:pPr>
      <w:r>
        <w:rPr>
          <w:rFonts w:ascii="Consolas"/>
          <w:color w:val="231F20"/>
          <w:sz w:val="16"/>
        </w:rPr>
        <w:t>private</w:t>
      </w:r>
      <w:r>
        <w:rPr>
          <w:rFonts w:ascii="Consolas"/>
          <w:color w:val="231F20"/>
          <w:spacing w:val="-5"/>
          <w:sz w:val="16"/>
        </w:rPr>
        <w:t> </w:t>
      </w:r>
      <w:r>
        <w:rPr>
          <w:rFonts w:ascii="Consolas"/>
          <w:color w:val="231F20"/>
          <w:sz w:val="16"/>
        </w:rPr>
        <w:t>readonly</w:t>
      </w:r>
      <w:r>
        <w:rPr>
          <w:rFonts w:ascii="Consolas"/>
          <w:color w:val="231F20"/>
          <w:spacing w:val="-5"/>
          <w:sz w:val="16"/>
        </w:rPr>
        <w:t> </w:t>
      </w:r>
      <w:r>
        <w:rPr>
          <w:rFonts w:ascii="Consolas"/>
          <w:color w:val="231F20"/>
          <w:sz w:val="16"/>
        </w:rPr>
        <w:t>List&lt;Product&gt;</w:t>
      </w:r>
      <w:r>
        <w:rPr>
          <w:rFonts w:ascii="Consolas"/>
          <w:color w:val="231F20"/>
          <w:spacing w:val="-5"/>
          <w:sz w:val="16"/>
        </w:rPr>
        <w:t> </w:t>
      </w:r>
      <w:r>
        <w:rPr>
          <w:rFonts w:ascii="Consolas"/>
          <w:color w:val="231F20"/>
          <w:sz w:val="16"/>
        </w:rPr>
        <w:t>_products</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new</w:t>
      </w:r>
      <w:r>
        <w:rPr>
          <w:rFonts w:ascii="Consolas"/>
          <w:color w:val="231F20"/>
          <w:spacing w:val="-5"/>
          <w:sz w:val="16"/>
        </w:rPr>
        <w:t> </w:t>
      </w:r>
      <w:r>
        <w:rPr>
          <w:rFonts w:ascii="Consolas"/>
          <w:color w:val="231F20"/>
          <w:sz w:val="16"/>
        </w:rPr>
        <w:t>List&lt;Product&gt;(); public IReadOnlyList&lt;Product&gt; Products =&gt; _products.ToList();</w:t>
      </w:r>
    </w:p>
    <w:p>
      <w:pPr>
        <w:pStyle w:val="BodyText"/>
        <w:spacing w:before="7"/>
        <w:rPr>
          <w:rFonts w:ascii="Consolas"/>
          <w:sz w:val="16"/>
        </w:rPr>
      </w:pPr>
    </w:p>
    <w:p>
      <w:pPr>
        <w:spacing w:before="0"/>
        <w:ind w:left="607" w:right="0" w:firstLine="0"/>
        <w:jc w:val="left"/>
        <w:rPr>
          <w:rFonts w:ascii="Consolas"/>
          <w:sz w:val="16"/>
        </w:rPr>
      </w:pPr>
      <w:r>
        <w:rPr>
          <w:rFonts w:ascii="Consolas"/>
          <w:color w:val="231F20"/>
          <w:sz w:val="16"/>
        </w:rPr>
        <w:t>public void AddProduct(Product </w:t>
      </w:r>
      <w:r>
        <w:rPr>
          <w:rFonts w:ascii="Consolas"/>
          <w:color w:val="231F20"/>
          <w:spacing w:val="-2"/>
          <w:sz w:val="16"/>
        </w:rPr>
        <w:t>product)</w:t>
      </w:r>
    </w:p>
    <w:p>
      <w:pPr>
        <w:spacing w:before="9"/>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pacing w:val="-2"/>
          <w:sz w:val="16"/>
        </w:rPr>
        <w:t>_products.Add(product);</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Adding_a_product_to_an_order()</w:t>
      </w:r>
    </w:p>
    <w:p>
      <w:pPr>
        <w:spacing w:before="9"/>
        <w:ind w:left="255" w:right="0" w:firstLine="0"/>
        <w:jc w:val="left"/>
        <w:rPr>
          <w:rFonts w:ascii="Consolas"/>
          <w:sz w:val="16"/>
        </w:rPr>
      </w:pPr>
      <w:r>
        <w:rPr>
          <w:rFonts w:ascii="Consolas"/>
          <w:color w:val="231F20"/>
          <w:spacing w:val="-10"/>
          <w:sz w:val="16"/>
        </w:rPr>
        <w:t>{</w:t>
      </w:r>
    </w:p>
    <w:p>
      <w:pPr>
        <w:spacing w:line="252" w:lineRule="auto" w:before="8"/>
        <w:ind w:left="607" w:right="3608" w:firstLine="0"/>
        <w:jc w:val="left"/>
        <w:rPr>
          <w:rFonts w:ascii="Consolas"/>
          <w:sz w:val="16"/>
        </w:rPr>
      </w:pPr>
      <w:r>
        <w:rPr>
          <w:rFonts w:ascii="Consolas"/>
          <w:color w:val="231F20"/>
          <w:sz w:val="16"/>
        </w:rPr>
        <w:t>var</w:t>
      </w:r>
      <w:r>
        <w:rPr>
          <w:rFonts w:ascii="Consolas"/>
          <w:color w:val="231F20"/>
          <w:spacing w:val="-6"/>
          <w:sz w:val="16"/>
        </w:rPr>
        <w:t> </w:t>
      </w:r>
      <w:r>
        <w:rPr>
          <w:rFonts w:ascii="Consolas"/>
          <w:color w:val="231F20"/>
          <w:sz w:val="16"/>
        </w:rPr>
        <w:t>product</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new</w:t>
      </w:r>
      <w:r>
        <w:rPr>
          <w:rFonts w:ascii="Consolas"/>
          <w:color w:val="231F20"/>
          <w:spacing w:val="-6"/>
          <w:sz w:val="16"/>
        </w:rPr>
        <w:t> </w:t>
      </w:r>
      <w:r>
        <w:rPr>
          <w:rFonts w:ascii="Consolas"/>
          <w:color w:val="231F20"/>
          <w:sz w:val="16"/>
        </w:rPr>
        <w:t>Product("Hand</w:t>
      </w:r>
      <w:r>
        <w:rPr>
          <w:rFonts w:ascii="Consolas"/>
          <w:color w:val="231F20"/>
          <w:spacing w:val="-6"/>
          <w:sz w:val="16"/>
        </w:rPr>
        <w:t> </w:t>
      </w:r>
      <w:r>
        <w:rPr>
          <w:rFonts w:ascii="Consolas"/>
          <w:color w:val="231F20"/>
          <w:sz w:val="16"/>
        </w:rPr>
        <w:t>wash"); var sut = new Order();</w:t>
      </w:r>
    </w:p>
    <w:p>
      <w:pPr>
        <w:pStyle w:val="BodyText"/>
        <w:spacing w:before="7"/>
        <w:rPr>
          <w:rFonts w:ascii="Consolas"/>
          <w:sz w:val="16"/>
        </w:rPr>
      </w:pPr>
    </w:p>
    <w:p>
      <w:pPr>
        <w:spacing w:before="1"/>
        <w:ind w:left="607" w:right="0" w:firstLine="0"/>
        <w:jc w:val="left"/>
        <w:rPr>
          <w:rFonts w:ascii="Consolas"/>
          <w:sz w:val="16"/>
        </w:rPr>
      </w:pPr>
      <w:r>
        <w:rPr>
          <w:rFonts w:ascii="Consolas"/>
          <w:color w:val="231F20"/>
          <w:spacing w:val="-2"/>
          <w:sz w:val="16"/>
        </w:rPr>
        <w:t>sut.AddProduct(product);</w:t>
      </w:r>
    </w:p>
    <w:p>
      <w:pPr>
        <w:pStyle w:val="BodyText"/>
        <w:spacing w:before="17"/>
        <w:rPr>
          <w:rFonts w:ascii="Consolas"/>
          <w:sz w:val="16"/>
        </w:rPr>
      </w:pPr>
    </w:p>
    <w:p>
      <w:pPr>
        <w:spacing w:line="252" w:lineRule="auto" w:before="0"/>
        <w:ind w:left="607" w:right="3465" w:firstLine="0"/>
        <w:jc w:val="left"/>
        <w:rPr>
          <w:rFonts w:ascii="Consolas"/>
          <w:sz w:val="16"/>
        </w:rPr>
      </w:pPr>
      <w:r>
        <w:rPr>
          <w:rFonts w:ascii="Consolas"/>
          <w:color w:val="231F20"/>
          <w:sz w:val="16"/>
        </w:rPr>
        <w:t>Assert.Equal(1, sut.Products.Count); Assert.Equal(product,</w:t>
      </w:r>
      <w:r>
        <w:rPr>
          <w:rFonts w:ascii="Consolas"/>
          <w:color w:val="231F20"/>
          <w:spacing w:val="-22"/>
          <w:sz w:val="16"/>
        </w:rPr>
        <w:t> </w:t>
      </w:r>
      <w:r>
        <w:rPr>
          <w:rFonts w:ascii="Consolas"/>
          <w:color w:val="231F20"/>
          <w:sz w:val="16"/>
        </w:rPr>
        <w:t>sut.Products[0]);</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0"/>
        <w:jc w:val="both"/>
      </w:pPr>
      <w:r>
        <w:rPr>
          <w:color w:val="231F20"/>
        </w:rPr>
        <w:t>Тест</w:t>
      </w:r>
      <w:r>
        <w:rPr>
          <w:color w:val="231F20"/>
          <w:spacing w:val="40"/>
        </w:rPr>
        <w:t> </w:t>
      </w:r>
      <w:r>
        <w:rPr>
          <w:color w:val="231F20"/>
        </w:rPr>
        <w:t>проверяет</w:t>
      </w:r>
      <w:r>
        <w:rPr>
          <w:color w:val="231F20"/>
          <w:spacing w:val="40"/>
        </w:rPr>
        <w:t> </w:t>
      </w:r>
      <w:r>
        <w:rPr>
          <w:color w:val="231F20"/>
        </w:rPr>
        <w:t>коллекцию</w:t>
      </w:r>
      <w:r>
        <w:rPr>
          <w:color w:val="231F20"/>
          <w:spacing w:val="40"/>
        </w:rPr>
        <w:t> </w:t>
      </w:r>
      <w:r>
        <w:rPr>
          <w:rFonts w:ascii="Consolas" w:hAnsi="Consolas"/>
          <w:color w:val="231F20"/>
          <w:sz w:val="18"/>
        </w:rPr>
        <w:t>Products</w:t>
      </w:r>
      <w:r>
        <w:rPr>
          <w:rFonts w:ascii="Consolas" w:hAnsi="Consolas"/>
          <w:color w:val="231F20"/>
          <w:spacing w:val="-9"/>
          <w:sz w:val="18"/>
        </w:rPr>
        <w:t> </w:t>
      </w:r>
      <w:r>
        <w:rPr>
          <w:color w:val="231F20"/>
        </w:rPr>
        <w:t>после</w:t>
      </w:r>
      <w:r>
        <w:rPr>
          <w:color w:val="231F20"/>
          <w:spacing w:val="40"/>
        </w:rPr>
        <w:t> </w:t>
      </w:r>
      <w:r>
        <w:rPr>
          <w:color w:val="231F20"/>
        </w:rPr>
        <w:t>завершения</w:t>
      </w:r>
      <w:r>
        <w:rPr>
          <w:color w:val="231F20"/>
          <w:spacing w:val="40"/>
        </w:rPr>
        <w:t> </w:t>
      </w:r>
      <w:r>
        <w:rPr>
          <w:color w:val="231F20"/>
        </w:rPr>
        <w:t>операции</w:t>
      </w:r>
      <w:r>
        <w:rPr>
          <w:color w:val="231F20"/>
          <w:spacing w:val="40"/>
        </w:rPr>
        <w:t> </w:t>
      </w:r>
      <w:r>
        <w:rPr>
          <w:color w:val="231F20"/>
        </w:rPr>
        <w:t>добавления. </w:t>
      </w:r>
      <w:r>
        <w:rPr>
          <w:color w:val="231F20"/>
          <w:spacing w:val="-2"/>
        </w:rPr>
        <w:t>В</w:t>
      </w:r>
      <w:r>
        <w:rPr>
          <w:color w:val="231F20"/>
          <w:spacing w:val="-3"/>
        </w:rPr>
        <w:t> </w:t>
      </w:r>
      <w:r>
        <w:rPr>
          <w:color w:val="231F20"/>
          <w:spacing w:val="-2"/>
        </w:rPr>
        <w:t>отличие</w:t>
      </w:r>
      <w:r>
        <w:rPr>
          <w:color w:val="231F20"/>
          <w:spacing w:val="-3"/>
        </w:rPr>
        <w:t> </w:t>
      </w:r>
      <w:r>
        <w:rPr>
          <w:color w:val="231F20"/>
          <w:spacing w:val="-2"/>
        </w:rPr>
        <w:t>от</w:t>
      </w:r>
      <w:r>
        <w:rPr>
          <w:color w:val="231F20"/>
          <w:spacing w:val="-3"/>
        </w:rPr>
        <w:t> </w:t>
      </w:r>
      <w:r>
        <w:rPr>
          <w:color w:val="231F20"/>
          <w:spacing w:val="-2"/>
        </w:rPr>
        <w:t>примера</w:t>
      </w:r>
      <w:r>
        <w:rPr>
          <w:color w:val="231F20"/>
          <w:spacing w:val="-3"/>
        </w:rPr>
        <w:t> </w:t>
      </w:r>
      <w:r>
        <w:rPr>
          <w:color w:val="231F20"/>
          <w:spacing w:val="-2"/>
        </w:rPr>
        <w:t>с</w:t>
      </w:r>
      <w:r>
        <w:rPr>
          <w:color w:val="231F20"/>
          <w:spacing w:val="-3"/>
        </w:rPr>
        <w:t> </w:t>
      </w:r>
      <w:r>
        <w:rPr>
          <w:color w:val="231F20"/>
          <w:spacing w:val="-2"/>
        </w:rPr>
        <w:t>проверкой</w:t>
      </w:r>
      <w:r>
        <w:rPr>
          <w:color w:val="231F20"/>
          <w:spacing w:val="-3"/>
        </w:rPr>
        <w:t> </w:t>
      </w:r>
      <w:r>
        <w:rPr>
          <w:color w:val="231F20"/>
          <w:spacing w:val="-2"/>
        </w:rPr>
        <w:t>выходных</w:t>
      </w:r>
      <w:r>
        <w:rPr>
          <w:color w:val="231F20"/>
          <w:spacing w:val="-3"/>
        </w:rPr>
        <w:t> </w:t>
      </w:r>
      <w:r>
        <w:rPr>
          <w:color w:val="231F20"/>
          <w:spacing w:val="-2"/>
        </w:rPr>
        <w:t>данных</w:t>
      </w:r>
      <w:r>
        <w:rPr>
          <w:color w:val="231F20"/>
          <w:spacing w:val="-3"/>
        </w:rPr>
        <w:t> </w:t>
      </w:r>
      <w:r>
        <w:rPr>
          <w:color w:val="231F20"/>
          <w:spacing w:val="-2"/>
        </w:rPr>
        <w:t>из</w:t>
      </w:r>
      <w:r>
        <w:rPr>
          <w:color w:val="231F20"/>
          <w:spacing w:val="-3"/>
        </w:rPr>
        <w:t> </w:t>
      </w:r>
      <w:r>
        <w:rPr>
          <w:color w:val="231F20"/>
          <w:spacing w:val="-2"/>
        </w:rPr>
        <w:t>листинга</w:t>
      </w:r>
      <w:r>
        <w:rPr>
          <w:color w:val="231F20"/>
          <w:spacing w:val="-3"/>
        </w:rPr>
        <w:t> </w:t>
      </w:r>
      <w:r>
        <w:rPr>
          <w:color w:val="231F20"/>
          <w:spacing w:val="-2"/>
        </w:rPr>
        <w:t>6.1,</w:t>
      </w:r>
      <w:r>
        <w:rPr>
          <w:color w:val="231F20"/>
          <w:spacing w:val="-3"/>
        </w:rPr>
        <w:t> </w:t>
      </w:r>
      <w:r>
        <w:rPr>
          <w:color w:val="231F20"/>
          <w:spacing w:val="-2"/>
        </w:rPr>
        <w:t>результатом </w:t>
      </w:r>
      <w:r>
        <w:rPr>
          <w:rFonts w:ascii="Consolas" w:hAnsi="Consolas"/>
          <w:color w:val="231F20"/>
          <w:sz w:val="18"/>
        </w:rPr>
        <w:t>AddProduct()</w:t>
      </w:r>
      <w:r>
        <w:rPr>
          <w:rFonts w:ascii="Consolas" w:hAnsi="Consolas"/>
          <w:color w:val="231F20"/>
          <w:spacing w:val="-32"/>
          <w:sz w:val="18"/>
        </w:rPr>
        <w:t> </w:t>
      </w:r>
      <w:r>
        <w:rPr>
          <w:color w:val="231F20"/>
        </w:rPr>
        <w:t>является изменение состояния заказа.</w:t>
      </w:r>
    </w:p>
    <w:p>
      <w:pPr>
        <w:pStyle w:val="BodyText"/>
        <w:spacing w:before="32"/>
      </w:pPr>
    </w:p>
    <w:p>
      <w:pPr>
        <w:pStyle w:val="Heading4"/>
        <w:numPr>
          <w:ilvl w:val="2"/>
          <w:numId w:val="43"/>
        </w:numPr>
        <w:tabs>
          <w:tab w:pos="945" w:val="left" w:leader="none"/>
        </w:tabs>
        <w:spacing w:line="240" w:lineRule="auto" w:before="1" w:after="0"/>
        <w:ind w:left="945" w:right="0" w:hanging="690"/>
        <w:jc w:val="left"/>
      </w:pPr>
      <w:r>
        <w:rPr>
          <w:color w:val="231F20"/>
        </w:rPr>
        <w:t>Проверка </w:t>
      </w:r>
      <w:r>
        <w:rPr>
          <w:color w:val="231F20"/>
          <w:spacing w:val="-2"/>
        </w:rPr>
        <w:t>взаимодействий</w:t>
      </w:r>
    </w:p>
    <w:p>
      <w:pPr>
        <w:pStyle w:val="BodyText"/>
        <w:spacing w:line="256" w:lineRule="auto" w:before="129"/>
        <w:ind w:left="255" w:right="108"/>
        <w:jc w:val="both"/>
      </w:pPr>
      <w:r>
        <w:rPr>
          <w:color w:val="231F20"/>
          <w:spacing w:val="-2"/>
        </w:rPr>
        <w:t>Наконец,</w:t>
      </w:r>
      <w:r>
        <w:rPr>
          <w:color w:val="231F20"/>
          <w:spacing w:val="-4"/>
        </w:rPr>
        <w:t> </w:t>
      </w:r>
      <w:r>
        <w:rPr>
          <w:color w:val="231F20"/>
          <w:spacing w:val="-2"/>
        </w:rPr>
        <w:t>третьим</w:t>
      </w:r>
      <w:r>
        <w:rPr>
          <w:color w:val="231F20"/>
          <w:spacing w:val="-4"/>
        </w:rPr>
        <w:t> </w:t>
      </w:r>
      <w:r>
        <w:rPr>
          <w:color w:val="231F20"/>
          <w:spacing w:val="-2"/>
        </w:rPr>
        <w:t>стилем</w:t>
      </w:r>
      <w:r>
        <w:rPr>
          <w:color w:val="231F20"/>
          <w:spacing w:val="-4"/>
        </w:rPr>
        <w:t> </w:t>
      </w:r>
      <w:r>
        <w:rPr>
          <w:color w:val="231F20"/>
          <w:spacing w:val="-2"/>
        </w:rPr>
        <w:t>юнит-тестирования</w:t>
      </w:r>
      <w:r>
        <w:rPr>
          <w:color w:val="231F20"/>
          <w:spacing w:val="-4"/>
        </w:rPr>
        <w:t> </w:t>
      </w:r>
      <w:r>
        <w:rPr>
          <w:color w:val="231F20"/>
          <w:spacing w:val="-2"/>
        </w:rPr>
        <w:t>является</w:t>
      </w:r>
      <w:r>
        <w:rPr>
          <w:color w:val="231F20"/>
          <w:spacing w:val="-4"/>
        </w:rPr>
        <w:t> </w:t>
      </w:r>
      <w:r>
        <w:rPr>
          <w:color w:val="231F20"/>
          <w:spacing w:val="-2"/>
        </w:rPr>
        <w:t>проверка</w:t>
      </w:r>
      <w:r>
        <w:rPr>
          <w:color w:val="231F20"/>
          <w:spacing w:val="-4"/>
        </w:rPr>
        <w:t> </w:t>
      </w:r>
      <w:r>
        <w:rPr>
          <w:color w:val="231F20"/>
          <w:spacing w:val="-2"/>
        </w:rPr>
        <w:t>взаимодействий. </w:t>
      </w:r>
      <w:r>
        <w:rPr>
          <w:color w:val="231F20"/>
        </w:rPr>
        <w:t>Этот стиль использует моки для проверки взаимодействий между </w:t>
      </w:r>
      <w:r>
        <w:rPr>
          <w:color w:val="231F20"/>
        </w:rPr>
        <w:t>тестируемой системой и ее коллабораторами (рис. 6.4).</w:t>
      </w:r>
    </w:p>
    <w:p>
      <w:pPr>
        <w:pStyle w:val="BodyText"/>
        <w:spacing w:after="0" w:line="256" w:lineRule="auto"/>
        <w:jc w:val="both"/>
        <w:sectPr>
          <w:type w:val="continuous"/>
          <w:pgSz w:w="9360" w:h="13210"/>
          <w:pgMar w:header="846" w:footer="0" w:top="1500" w:bottom="280" w:left="708" w:right="850"/>
        </w:sectPr>
      </w:pPr>
    </w:p>
    <w:p>
      <w:pPr>
        <w:pStyle w:val="BodyText"/>
        <w:spacing w:before="164"/>
        <w:rPr>
          <w:sz w:val="18"/>
        </w:rPr>
      </w:pPr>
    </w:p>
    <w:p>
      <w:pPr>
        <w:spacing w:line="204" w:lineRule="auto" w:before="1"/>
        <w:ind w:left="4348" w:right="2235" w:firstLine="0"/>
        <w:jc w:val="left"/>
        <w:rPr>
          <w:rFonts w:ascii="Arial Black" w:hAnsi="Arial Black"/>
          <w:sz w:val="18"/>
        </w:rPr>
      </w:pPr>
      <w:bookmarkStart w:name="6.2. Сравнение трех стилей юнит-тестиров" w:id="218"/>
      <w:bookmarkEnd w:id="218"/>
      <w:r>
        <w:rPr/>
      </w:r>
      <w:bookmarkStart w:name="_bookmark87" w:id="219"/>
      <w:bookmarkEnd w:id="219"/>
      <w:r>
        <w:rPr/>
      </w:r>
      <w:r>
        <w:rPr>
          <w:rFonts w:ascii="Arial Black" w:hAnsi="Arial Black"/>
          <w:color w:val="231F20"/>
          <w:spacing w:val="-2"/>
          <w:w w:val="80"/>
          <w:sz w:val="18"/>
        </w:rPr>
        <w:t>Проверка </w:t>
      </w:r>
      <w:r>
        <w:rPr>
          <w:rFonts w:ascii="Arial Black" w:hAnsi="Arial Black"/>
          <w:color w:val="231F20"/>
          <w:spacing w:val="-2"/>
          <w:w w:val="70"/>
          <w:sz w:val="18"/>
        </w:rPr>
        <w:t>взаимодействий</w:t>
      </w:r>
    </w:p>
    <w:p>
      <w:pPr>
        <w:pStyle w:val="BodyText"/>
        <w:rPr>
          <w:rFonts w:ascii="Arial Black"/>
          <w:sz w:val="18"/>
        </w:rPr>
      </w:pPr>
    </w:p>
    <w:p>
      <w:pPr>
        <w:pStyle w:val="BodyText"/>
        <w:rPr>
          <w:rFonts w:ascii="Arial Black"/>
          <w:sz w:val="18"/>
        </w:rPr>
      </w:pPr>
    </w:p>
    <w:p>
      <w:pPr>
        <w:pStyle w:val="BodyText"/>
        <w:spacing w:before="41"/>
        <w:rPr>
          <w:rFonts w:ascii="Arial Black"/>
          <w:sz w:val="18"/>
        </w:rPr>
      </w:pPr>
    </w:p>
    <w:p>
      <w:pPr>
        <w:spacing w:before="0"/>
        <w:ind w:left="0" w:right="1631" w:firstLine="0"/>
        <w:jc w:val="right"/>
        <w:rPr>
          <w:rFonts w:ascii="Arial Black" w:hAnsi="Arial Black"/>
          <w:sz w:val="18"/>
        </w:rPr>
      </w:pPr>
      <w:r>
        <w:rPr>
          <w:rFonts w:ascii="Arial Black" w:hAnsi="Arial Black"/>
          <w:sz w:val="18"/>
        </w:rPr>
        <mc:AlternateContent>
          <mc:Choice Requires="wps">
            <w:drawing>
              <wp:anchor distT="0" distB="0" distL="0" distR="0" allowOverlap="1" layoutInCell="1" locked="0" behindDoc="0" simplePos="0" relativeHeight="15831040">
                <wp:simplePos x="0" y="0"/>
                <wp:positionH relativeFrom="page">
                  <wp:posOffset>2407133</wp:posOffset>
                </wp:positionH>
                <wp:positionV relativeFrom="paragraph">
                  <wp:posOffset>-479395</wp:posOffset>
                </wp:positionV>
                <wp:extent cx="1696085" cy="1160145"/>
                <wp:effectExtent l="0" t="0" r="0" b="0"/>
                <wp:wrapNone/>
                <wp:docPr id="958" name="Group 958"/>
                <wp:cNvGraphicFramePr>
                  <a:graphicFrameLocks/>
                </wp:cNvGraphicFramePr>
                <a:graphic>
                  <a:graphicData uri="http://schemas.microsoft.com/office/word/2010/wordprocessingGroup">
                    <wpg:wgp>
                      <wpg:cNvPr id="958" name="Group 958"/>
                      <wpg:cNvGrpSpPr/>
                      <wpg:grpSpPr>
                        <a:xfrm>
                          <a:off x="0" y="0"/>
                          <a:ext cx="1696085" cy="1160145"/>
                          <a:chExt cx="1696085" cy="1160145"/>
                        </a:xfrm>
                      </wpg:grpSpPr>
                      <wps:wsp>
                        <wps:cNvPr id="959" name="Graphic 959"/>
                        <wps:cNvSpPr/>
                        <wps:spPr>
                          <a:xfrm>
                            <a:off x="1000886" y="0"/>
                            <a:ext cx="96520" cy="381000"/>
                          </a:xfrm>
                          <a:custGeom>
                            <a:avLst/>
                            <a:gdLst/>
                            <a:ahLst/>
                            <a:cxnLst/>
                            <a:rect l="l" t="t" r="r" b="b"/>
                            <a:pathLst>
                              <a:path w="96520" h="381000">
                                <a:moveTo>
                                  <a:pt x="90144" y="0"/>
                                </a:moveTo>
                                <a:lnTo>
                                  <a:pt x="0" y="379044"/>
                                </a:lnTo>
                                <a:lnTo>
                                  <a:pt x="6210" y="380517"/>
                                </a:lnTo>
                                <a:lnTo>
                                  <a:pt x="96316" y="1460"/>
                                </a:lnTo>
                                <a:lnTo>
                                  <a:pt x="90144" y="0"/>
                                </a:lnTo>
                                <a:close/>
                              </a:path>
                            </a:pathLst>
                          </a:custGeom>
                          <a:solidFill>
                            <a:srgbClr val="231F20"/>
                          </a:solidFill>
                        </wps:spPr>
                        <wps:bodyPr wrap="square" lIns="0" tIns="0" rIns="0" bIns="0" rtlCol="0">
                          <a:prstTxWarp prst="textNoShape">
                            <a:avLst/>
                          </a:prstTxWarp>
                          <a:noAutofit/>
                        </wps:bodyPr>
                      </wps:wsp>
                      <pic:pic>
                        <pic:nvPicPr>
                          <pic:cNvPr id="960" name="Image 960"/>
                          <pic:cNvPicPr/>
                        </pic:nvPicPr>
                        <pic:blipFill>
                          <a:blip r:embed="rId143" cstate="print"/>
                          <a:stretch>
                            <a:fillRect/>
                          </a:stretch>
                        </pic:blipFill>
                        <pic:spPr>
                          <a:xfrm>
                            <a:off x="483082" y="207451"/>
                            <a:ext cx="179692" cy="179705"/>
                          </a:xfrm>
                          <a:prstGeom prst="rect">
                            <a:avLst/>
                          </a:prstGeom>
                        </pic:spPr>
                      </pic:pic>
                      <pic:pic>
                        <pic:nvPicPr>
                          <pic:cNvPr id="961" name="Image 961"/>
                          <pic:cNvPicPr/>
                        </pic:nvPicPr>
                        <pic:blipFill>
                          <a:blip r:embed="rId144" cstate="print"/>
                          <a:stretch>
                            <a:fillRect/>
                          </a:stretch>
                        </pic:blipFill>
                        <pic:spPr>
                          <a:xfrm>
                            <a:off x="1116406" y="212070"/>
                            <a:ext cx="179704" cy="179705"/>
                          </a:xfrm>
                          <a:prstGeom prst="rect">
                            <a:avLst/>
                          </a:prstGeom>
                        </pic:spPr>
                      </pic:pic>
                      <pic:pic>
                        <pic:nvPicPr>
                          <pic:cNvPr id="962" name="Image 962"/>
                          <pic:cNvPicPr/>
                        </pic:nvPicPr>
                        <pic:blipFill>
                          <a:blip r:embed="rId145" cstate="print"/>
                          <a:stretch>
                            <a:fillRect/>
                          </a:stretch>
                        </pic:blipFill>
                        <pic:spPr>
                          <a:xfrm>
                            <a:off x="1030908" y="866189"/>
                            <a:ext cx="179679" cy="179705"/>
                          </a:xfrm>
                          <a:prstGeom prst="rect">
                            <a:avLst/>
                          </a:prstGeom>
                        </pic:spPr>
                      </pic:pic>
                      <pic:pic>
                        <pic:nvPicPr>
                          <pic:cNvPr id="963" name="Image 963"/>
                          <pic:cNvPicPr/>
                        </pic:nvPicPr>
                        <pic:blipFill>
                          <a:blip r:embed="rId146" cstate="print"/>
                          <a:stretch>
                            <a:fillRect/>
                          </a:stretch>
                        </pic:blipFill>
                        <pic:spPr>
                          <a:xfrm>
                            <a:off x="349021" y="785299"/>
                            <a:ext cx="179704" cy="179704"/>
                          </a:xfrm>
                          <a:prstGeom prst="rect">
                            <a:avLst/>
                          </a:prstGeom>
                        </pic:spPr>
                      </pic:pic>
                      <pic:pic>
                        <pic:nvPicPr>
                          <pic:cNvPr id="964" name="Image 964"/>
                          <pic:cNvPicPr/>
                        </pic:nvPicPr>
                        <pic:blipFill>
                          <a:blip r:embed="rId147" cstate="print"/>
                          <a:stretch>
                            <a:fillRect/>
                          </a:stretch>
                        </pic:blipFill>
                        <pic:spPr>
                          <a:xfrm>
                            <a:off x="85821" y="658121"/>
                            <a:ext cx="221057" cy="171359"/>
                          </a:xfrm>
                          <a:prstGeom prst="rect">
                            <a:avLst/>
                          </a:prstGeom>
                        </pic:spPr>
                      </pic:pic>
                      <wps:wsp>
                        <wps:cNvPr id="965" name="Graphic 965"/>
                        <wps:cNvSpPr/>
                        <wps:spPr>
                          <a:xfrm>
                            <a:off x="85761" y="337566"/>
                            <a:ext cx="1610360" cy="585470"/>
                          </a:xfrm>
                          <a:custGeom>
                            <a:avLst/>
                            <a:gdLst/>
                            <a:ahLst/>
                            <a:cxnLst/>
                            <a:rect l="l" t="t" r="r" b="b"/>
                            <a:pathLst>
                              <a:path w="1610360" h="585470">
                                <a:moveTo>
                                  <a:pt x="375119" y="4165"/>
                                </a:moveTo>
                                <a:lnTo>
                                  <a:pt x="337235" y="1536"/>
                                </a:lnTo>
                                <a:lnTo>
                                  <a:pt x="344119" y="15671"/>
                                </a:lnTo>
                                <a:lnTo>
                                  <a:pt x="660" y="183388"/>
                                </a:lnTo>
                                <a:lnTo>
                                  <a:pt x="0" y="185305"/>
                                </a:lnTo>
                                <a:lnTo>
                                  <a:pt x="1549" y="188455"/>
                                </a:lnTo>
                                <a:lnTo>
                                  <a:pt x="3441" y="189103"/>
                                </a:lnTo>
                                <a:lnTo>
                                  <a:pt x="346913" y="21374"/>
                                </a:lnTo>
                                <a:lnTo>
                                  <a:pt x="353898" y="35674"/>
                                </a:lnTo>
                                <a:lnTo>
                                  <a:pt x="375119" y="4165"/>
                                </a:lnTo>
                                <a:close/>
                              </a:path>
                              <a:path w="1610360" h="585470">
                                <a:moveTo>
                                  <a:pt x="1039406" y="55448"/>
                                </a:moveTo>
                                <a:lnTo>
                                  <a:pt x="1001649" y="59690"/>
                                </a:lnTo>
                                <a:lnTo>
                                  <a:pt x="1010958" y="72339"/>
                                </a:lnTo>
                                <a:lnTo>
                                  <a:pt x="748677" y="265709"/>
                                </a:lnTo>
                                <a:lnTo>
                                  <a:pt x="575284" y="43078"/>
                                </a:lnTo>
                                <a:lnTo>
                                  <a:pt x="573290" y="42824"/>
                                </a:lnTo>
                                <a:lnTo>
                                  <a:pt x="570522" y="44983"/>
                                </a:lnTo>
                                <a:lnTo>
                                  <a:pt x="570268" y="46977"/>
                                </a:lnTo>
                                <a:lnTo>
                                  <a:pt x="743572" y="269481"/>
                                </a:lnTo>
                                <a:lnTo>
                                  <a:pt x="461924" y="477126"/>
                                </a:lnTo>
                                <a:lnTo>
                                  <a:pt x="461619" y="479120"/>
                                </a:lnTo>
                                <a:lnTo>
                                  <a:pt x="463702" y="481939"/>
                                </a:lnTo>
                                <a:lnTo>
                                  <a:pt x="465683" y="482244"/>
                                </a:lnTo>
                                <a:lnTo>
                                  <a:pt x="747483" y="274497"/>
                                </a:lnTo>
                                <a:lnTo>
                                  <a:pt x="931748" y="511060"/>
                                </a:lnTo>
                                <a:lnTo>
                                  <a:pt x="919200" y="520839"/>
                                </a:lnTo>
                                <a:lnTo>
                                  <a:pt x="954366" y="535127"/>
                                </a:lnTo>
                                <a:lnTo>
                                  <a:pt x="949134" y="497497"/>
                                </a:lnTo>
                                <a:lnTo>
                                  <a:pt x="936739" y="507161"/>
                                </a:lnTo>
                                <a:lnTo>
                                  <a:pt x="752589" y="270725"/>
                                </a:lnTo>
                                <a:lnTo>
                                  <a:pt x="1014730" y="77470"/>
                                </a:lnTo>
                                <a:lnTo>
                                  <a:pt x="1024166" y="90271"/>
                                </a:lnTo>
                                <a:lnTo>
                                  <a:pt x="1039406" y="55448"/>
                                </a:lnTo>
                                <a:close/>
                              </a:path>
                              <a:path w="1610360" h="585470">
                                <a:moveTo>
                                  <a:pt x="1610283" y="235077"/>
                                </a:moveTo>
                                <a:lnTo>
                                  <a:pt x="1548003" y="235077"/>
                                </a:lnTo>
                                <a:lnTo>
                                  <a:pt x="1246098" y="0"/>
                                </a:lnTo>
                                <a:lnTo>
                                  <a:pt x="1242199" y="5016"/>
                                </a:lnTo>
                                <a:lnTo>
                                  <a:pt x="1542021" y="238442"/>
                                </a:lnTo>
                                <a:lnTo>
                                  <a:pt x="1163447" y="580301"/>
                                </a:lnTo>
                                <a:lnTo>
                                  <a:pt x="1167688" y="585012"/>
                                </a:lnTo>
                                <a:lnTo>
                                  <a:pt x="1548193" y="241427"/>
                                </a:lnTo>
                                <a:lnTo>
                                  <a:pt x="1610283" y="241427"/>
                                </a:lnTo>
                                <a:lnTo>
                                  <a:pt x="1610283" y="235077"/>
                                </a:lnTo>
                                <a:close/>
                              </a:path>
                            </a:pathLst>
                          </a:custGeom>
                          <a:solidFill>
                            <a:srgbClr val="231F20"/>
                          </a:solidFill>
                        </wps:spPr>
                        <wps:bodyPr wrap="square" lIns="0" tIns="0" rIns="0" bIns="0" rtlCol="0">
                          <a:prstTxWarp prst="textNoShape">
                            <a:avLst/>
                          </a:prstTxWarp>
                          <a:noAutofit/>
                        </wps:bodyPr>
                      </wps:wsp>
                      <pic:pic>
                        <pic:nvPicPr>
                          <pic:cNvPr id="966" name="Image 966"/>
                          <pic:cNvPicPr/>
                        </pic:nvPicPr>
                        <pic:blipFill>
                          <a:blip r:embed="rId148" cstate="print"/>
                          <a:stretch>
                            <a:fillRect/>
                          </a:stretch>
                        </pic:blipFill>
                        <pic:spPr>
                          <a:xfrm>
                            <a:off x="915911" y="426877"/>
                            <a:ext cx="127673" cy="148450"/>
                          </a:xfrm>
                          <a:prstGeom prst="rect">
                            <a:avLst/>
                          </a:prstGeom>
                        </pic:spPr>
                      </pic:pic>
                      <pic:pic>
                        <pic:nvPicPr>
                          <pic:cNvPr id="967" name="Image 967"/>
                          <pic:cNvPicPr/>
                        </pic:nvPicPr>
                        <pic:blipFill>
                          <a:blip r:embed="rId149" cstate="print"/>
                          <a:stretch>
                            <a:fillRect/>
                          </a:stretch>
                        </pic:blipFill>
                        <pic:spPr>
                          <a:xfrm>
                            <a:off x="841247" y="641680"/>
                            <a:ext cx="145300" cy="133527"/>
                          </a:xfrm>
                          <a:prstGeom prst="rect">
                            <a:avLst/>
                          </a:prstGeom>
                        </pic:spPr>
                      </pic:pic>
                      <wps:wsp>
                        <wps:cNvPr id="968" name="Graphic 968"/>
                        <wps:cNvSpPr/>
                        <wps:spPr>
                          <a:xfrm>
                            <a:off x="-1" y="85370"/>
                            <a:ext cx="1534795" cy="1074420"/>
                          </a:xfrm>
                          <a:custGeom>
                            <a:avLst/>
                            <a:gdLst/>
                            <a:ahLst/>
                            <a:cxnLst/>
                            <a:rect l="l" t="t" r="r" b="b"/>
                            <a:pathLst>
                              <a:path w="1534795" h="1074420">
                                <a:moveTo>
                                  <a:pt x="1534198" y="0"/>
                                </a:moveTo>
                                <a:lnTo>
                                  <a:pt x="1531023" y="0"/>
                                </a:lnTo>
                                <a:lnTo>
                                  <a:pt x="1531023" y="1068070"/>
                                </a:lnTo>
                                <a:lnTo>
                                  <a:pt x="1531023" y="1070610"/>
                                </a:lnTo>
                                <a:lnTo>
                                  <a:pt x="1527848" y="1070610"/>
                                </a:lnTo>
                                <a:lnTo>
                                  <a:pt x="1527848" y="1068070"/>
                                </a:lnTo>
                                <a:lnTo>
                                  <a:pt x="6350" y="1068070"/>
                                </a:lnTo>
                                <a:lnTo>
                                  <a:pt x="6350" y="6350"/>
                                </a:lnTo>
                                <a:lnTo>
                                  <a:pt x="1527848" y="6350"/>
                                </a:lnTo>
                                <a:lnTo>
                                  <a:pt x="1527848" y="1068070"/>
                                </a:lnTo>
                                <a:lnTo>
                                  <a:pt x="1531023" y="1068070"/>
                                </a:lnTo>
                                <a:lnTo>
                                  <a:pt x="1531023" y="0"/>
                                </a:lnTo>
                                <a:lnTo>
                                  <a:pt x="0" y="0"/>
                                </a:lnTo>
                                <a:lnTo>
                                  <a:pt x="0" y="6350"/>
                                </a:lnTo>
                                <a:lnTo>
                                  <a:pt x="0" y="1068070"/>
                                </a:lnTo>
                                <a:lnTo>
                                  <a:pt x="0" y="1070610"/>
                                </a:lnTo>
                                <a:lnTo>
                                  <a:pt x="0" y="1074420"/>
                                </a:lnTo>
                                <a:lnTo>
                                  <a:pt x="1534198" y="1074420"/>
                                </a:lnTo>
                                <a:lnTo>
                                  <a:pt x="1534198" y="1070610"/>
                                </a:lnTo>
                                <a:lnTo>
                                  <a:pt x="1534198" y="1068070"/>
                                </a:lnTo>
                                <a:lnTo>
                                  <a:pt x="1534198" y="6350"/>
                                </a:lnTo>
                                <a:lnTo>
                                  <a:pt x="1534198"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9.538101pt;margin-top:-37.747681pt;width:133.550pt;height:91.35pt;mso-position-horizontal-relative:page;mso-position-vertical-relative:paragraph;z-index:15831040" id="docshapegroup766" coordorigin="3791,-755" coordsize="2671,1827">
                <v:shape style="position:absolute;left:5366;top:-755;width:152;height:600" id="docshape767" coordorigin="5367,-755" coordsize="152,600" path="m5509,-755l5367,-158,5377,-156,5519,-753,5509,-755xe" filled="true" fillcolor="#231f20" stroked="false">
                  <v:path arrowok="t"/>
                  <v:fill type="solid"/>
                </v:shape>
                <v:shape style="position:absolute;left:4551;top:-429;width:283;height:283" type="#_x0000_t75" id="docshape768" stroked="false">
                  <v:imagedata r:id="rId143" o:title=""/>
                </v:shape>
                <v:shape style="position:absolute;left:5548;top:-421;width:283;height:283" type="#_x0000_t75" id="docshape769" stroked="false">
                  <v:imagedata r:id="rId144" o:title=""/>
                </v:shape>
                <v:shape style="position:absolute;left:5414;top:609;width:283;height:283" type="#_x0000_t75" id="docshape770" stroked="false">
                  <v:imagedata r:id="rId145" o:title=""/>
                </v:shape>
                <v:shape style="position:absolute;left:4340;top:481;width:283;height:283" type="#_x0000_t75" id="docshape771" stroked="false">
                  <v:imagedata r:id="rId146" o:title=""/>
                </v:shape>
                <v:shape style="position:absolute;left:3925;top:281;width:349;height:270" type="#_x0000_t75" id="docshape772" stroked="false">
                  <v:imagedata r:id="rId147" o:title=""/>
                </v:shape>
                <v:shape style="position:absolute;left:3925;top:-224;width:2536;height:922" id="docshape773" coordorigin="3926,-223" coordsize="2536,922" path="m4517,-217l4457,-221,4468,-199,3927,65,3926,68,3928,73,3931,74,4472,-190,4483,-167,4517,-217xm5563,-136l5503,-129,5518,-109,5105,195,4832,-156,4829,-156,4824,-153,4824,-149,5097,201,4653,528,4653,531,4656,536,4659,536,5103,209,5393,581,5373,597,5429,619,5421,560,5401,575,5111,203,5524,-101,5539,-81,5563,-136xm6462,147l6364,147,5888,-223,5882,-215,6354,152,5758,691,5765,698,6364,157,6462,157,6462,147xe" filled="true" fillcolor="#231f20" stroked="false">
                  <v:path arrowok="t"/>
                  <v:fill type="solid"/>
                </v:shape>
                <v:shape style="position:absolute;left:5233;top:-83;width:202;height:234" type="#_x0000_t75" id="docshape774" stroked="false">
                  <v:imagedata r:id="rId148" o:title=""/>
                </v:shape>
                <v:shape style="position:absolute;left:5115;top:255;width:229;height:211" type="#_x0000_t75" id="docshape775" stroked="false">
                  <v:imagedata r:id="rId149" o:title=""/>
                </v:shape>
                <v:shape style="position:absolute;left:3790;top:-621;width:2417;height:1692" id="docshape776" coordorigin="3791,-621" coordsize="2417,1692" path="m6207,-621l6202,-621,6202,1061,6202,1065,6197,1065,6197,1061,3801,1061,3801,-611,6197,-611,6197,1061,6202,1061,6202,-621,3791,-621,3791,-611,3791,1061,3791,1065,3791,1071,6207,1071,6207,1065,6207,1061,6207,-611,6207,-621xe" filled="true" fillcolor="#231f20" stroked="false">
                  <v:path arrowok="t"/>
                  <v:fill type="solid"/>
                </v:shape>
                <w10:wrap type="none"/>
              </v:group>
            </w:pict>
          </mc:Fallback>
        </mc:AlternateContent>
      </w:r>
      <w:r>
        <w:rPr>
          <w:rFonts w:ascii="Arial Black" w:hAnsi="Arial Black"/>
          <w:sz w:val="18"/>
        </w:rPr>
        <mc:AlternateContent>
          <mc:Choice Requires="wps">
            <w:drawing>
              <wp:anchor distT="0" distB="0" distL="0" distR="0" allowOverlap="1" layoutInCell="1" locked="0" behindDoc="0" simplePos="0" relativeHeight="15831552">
                <wp:simplePos x="0" y="0"/>
                <wp:positionH relativeFrom="page">
                  <wp:posOffset>1577315</wp:posOffset>
                </wp:positionH>
                <wp:positionV relativeFrom="paragraph">
                  <wp:posOffset>-12057</wp:posOffset>
                </wp:positionV>
                <wp:extent cx="772160" cy="309880"/>
                <wp:effectExtent l="0" t="0" r="0" b="0"/>
                <wp:wrapNone/>
                <wp:docPr id="969" name="Group 969"/>
                <wp:cNvGraphicFramePr>
                  <a:graphicFrameLocks/>
                </wp:cNvGraphicFramePr>
                <a:graphic>
                  <a:graphicData uri="http://schemas.microsoft.com/office/word/2010/wordprocessingGroup">
                    <wpg:wgp>
                      <wpg:cNvPr id="969" name="Group 969"/>
                      <wpg:cNvGrpSpPr/>
                      <wpg:grpSpPr>
                        <a:xfrm>
                          <a:off x="0" y="0"/>
                          <a:ext cx="772160" cy="309880"/>
                          <a:chExt cx="772160" cy="309880"/>
                        </a:xfrm>
                      </wpg:grpSpPr>
                      <wps:wsp>
                        <wps:cNvPr id="970" name="Graphic 970"/>
                        <wps:cNvSpPr/>
                        <wps:spPr>
                          <a:xfrm>
                            <a:off x="3178" y="2748"/>
                            <a:ext cx="765175" cy="304165"/>
                          </a:xfrm>
                          <a:custGeom>
                            <a:avLst/>
                            <a:gdLst/>
                            <a:ahLst/>
                            <a:cxnLst/>
                            <a:rect l="l" t="t" r="r" b="b"/>
                            <a:pathLst>
                              <a:path w="765175" h="304165">
                                <a:moveTo>
                                  <a:pt x="501662" y="0"/>
                                </a:moveTo>
                                <a:lnTo>
                                  <a:pt x="501662" y="76568"/>
                                </a:lnTo>
                                <a:lnTo>
                                  <a:pt x="0" y="76568"/>
                                </a:lnTo>
                                <a:lnTo>
                                  <a:pt x="0" y="227393"/>
                                </a:lnTo>
                                <a:lnTo>
                                  <a:pt x="501662" y="227393"/>
                                </a:lnTo>
                                <a:lnTo>
                                  <a:pt x="501662" y="303961"/>
                                </a:lnTo>
                                <a:lnTo>
                                  <a:pt x="764895" y="151968"/>
                                </a:lnTo>
                                <a:lnTo>
                                  <a:pt x="501662" y="0"/>
                                </a:lnTo>
                                <a:close/>
                              </a:path>
                            </a:pathLst>
                          </a:custGeom>
                          <a:solidFill>
                            <a:srgbClr val="BFC1C3"/>
                          </a:solidFill>
                        </wps:spPr>
                        <wps:bodyPr wrap="square" lIns="0" tIns="0" rIns="0" bIns="0" rtlCol="0">
                          <a:prstTxWarp prst="textNoShape">
                            <a:avLst/>
                          </a:prstTxWarp>
                          <a:noAutofit/>
                        </wps:bodyPr>
                      </wps:wsp>
                      <wps:wsp>
                        <wps:cNvPr id="971" name="Graphic 971"/>
                        <wps:cNvSpPr/>
                        <wps:spPr>
                          <a:xfrm>
                            <a:off x="0" y="0"/>
                            <a:ext cx="772160" cy="309880"/>
                          </a:xfrm>
                          <a:custGeom>
                            <a:avLst/>
                            <a:gdLst/>
                            <a:ahLst/>
                            <a:cxnLst/>
                            <a:rect l="l" t="t" r="r" b="b"/>
                            <a:pathLst>
                              <a:path w="772160" h="309880">
                                <a:moveTo>
                                  <a:pt x="506425" y="0"/>
                                </a:moveTo>
                                <a:lnTo>
                                  <a:pt x="503250" y="0"/>
                                </a:lnTo>
                                <a:lnTo>
                                  <a:pt x="501662" y="2743"/>
                                </a:lnTo>
                                <a:lnTo>
                                  <a:pt x="501662" y="76136"/>
                                </a:lnTo>
                                <a:lnTo>
                                  <a:pt x="3175" y="76136"/>
                                </a:lnTo>
                                <a:lnTo>
                                  <a:pt x="927" y="77063"/>
                                </a:lnTo>
                                <a:lnTo>
                                  <a:pt x="0" y="79311"/>
                                </a:lnTo>
                                <a:lnTo>
                                  <a:pt x="0" y="230149"/>
                                </a:lnTo>
                                <a:lnTo>
                                  <a:pt x="927" y="232384"/>
                                </a:lnTo>
                                <a:lnTo>
                                  <a:pt x="3175" y="233324"/>
                                </a:lnTo>
                                <a:lnTo>
                                  <a:pt x="501662" y="233324"/>
                                </a:lnTo>
                                <a:lnTo>
                                  <a:pt x="501662" y="306705"/>
                                </a:lnTo>
                                <a:lnTo>
                                  <a:pt x="503250" y="309422"/>
                                </a:lnTo>
                                <a:lnTo>
                                  <a:pt x="506425" y="309422"/>
                                </a:lnTo>
                                <a:lnTo>
                                  <a:pt x="520682" y="301193"/>
                                </a:lnTo>
                                <a:lnTo>
                                  <a:pt x="508012" y="301193"/>
                                </a:lnTo>
                                <a:lnTo>
                                  <a:pt x="508012" y="230149"/>
                                </a:lnTo>
                                <a:lnTo>
                                  <a:pt x="507085" y="227888"/>
                                </a:lnTo>
                                <a:lnTo>
                                  <a:pt x="504837" y="226974"/>
                                </a:lnTo>
                                <a:lnTo>
                                  <a:pt x="6350" y="226974"/>
                                </a:lnTo>
                                <a:lnTo>
                                  <a:pt x="6350" y="82486"/>
                                </a:lnTo>
                                <a:lnTo>
                                  <a:pt x="504837" y="82486"/>
                                </a:lnTo>
                                <a:lnTo>
                                  <a:pt x="507085" y="81572"/>
                                </a:lnTo>
                                <a:lnTo>
                                  <a:pt x="508012" y="79311"/>
                                </a:lnTo>
                                <a:lnTo>
                                  <a:pt x="508012" y="8242"/>
                                </a:lnTo>
                                <a:lnTo>
                                  <a:pt x="520702" y="8242"/>
                                </a:lnTo>
                                <a:lnTo>
                                  <a:pt x="506425" y="0"/>
                                </a:lnTo>
                                <a:close/>
                              </a:path>
                              <a:path w="772160" h="309880">
                                <a:moveTo>
                                  <a:pt x="762056" y="154923"/>
                                </a:moveTo>
                                <a:lnTo>
                                  <a:pt x="761363" y="154923"/>
                                </a:lnTo>
                                <a:lnTo>
                                  <a:pt x="508012" y="301193"/>
                                </a:lnTo>
                                <a:lnTo>
                                  <a:pt x="520682" y="301193"/>
                                </a:lnTo>
                                <a:lnTo>
                                  <a:pt x="768088" y="158389"/>
                                </a:lnTo>
                                <a:lnTo>
                                  <a:pt x="762056" y="154923"/>
                                </a:lnTo>
                                <a:close/>
                              </a:path>
                              <a:path w="772160" h="309880">
                                <a:moveTo>
                                  <a:pt x="770373" y="157070"/>
                                </a:moveTo>
                                <a:lnTo>
                                  <a:pt x="768088" y="158389"/>
                                </a:lnTo>
                                <a:lnTo>
                                  <a:pt x="767836" y="158389"/>
                                </a:lnTo>
                                <a:lnTo>
                                  <a:pt x="769937" y="157822"/>
                                </a:lnTo>
                                <a:lnTo>
                                  <a:pt x="770373" y="157070"/>
                                </a:lnTo>
                                <a:close/>
                              </a:path>
                              <a:path w="772160" h="309880">
                                <a:moveTo>
                                  <a:pt x="771618" y="154923"/>
                                </a:moveTo>
                                <a:lnTo>
                                  <a:pt x="770373" y="157070"/>
                                </a:lnTo>
                                <a:lnTo>
                                  <a:pt x="771182" y="156603"/>
                                </a:lnTo>
                                <a:lnTo>
                                  <a:pt x="771618" y="154923"/>
                                </a:lnTo>
                                <a:close/>
                              </a:path>
                              <a:path w="772160" h="309880">
                                <a:moveTo>
                                  <a:pt x="520702" y="8242"/>
                                </a:moveTo>
                                <a:lnTo>
                                  <a:pt x="508012" y="8242"/>
                                </a:lnTo>
                                <a:lnTo>
                                  <a:pt x="762056" y="154923"/>
                                </a:lnTo>
                                <a:lnTo>
                                  <a:pt x="761363" y="154923"/>
                                </a:lnTo>
                                <a:lnTo>
                                  <a:pt x="767868" y="151183"/>
                                </a:lnTo>
                                <a:lnTo>
                                  <a:pt x="768298" y="151183"/>
                                </a:lnTo>
                                <a:lnTo>
                                  <a:pt x="520702" y="8242"/>
                                </a:lnTo>
                                <a:close/>
                              </a:path>
                              <a:path w="772160" h="309880">
                                <a:moveTo>
                                  <a:pt x="770380" y="152389"/>
                                </a:moveTo>
                                <a:lnTo>
                                  <a:pt x="771850" y="154923"/>
                                </a:lnTo>
                                <a:lnTo>
                                  <a:pt x="771722" y="154923"/>
                                </a:lnTo>
                                <a:lnTo>
                                  <a:pt x="771182" y="152857"/>
                                </a:lnTo>
                                <a:lnTo>
                                  <a:pt x="770380" y="152389"/>
                                </a:lnTo>
                                <a:close/>
                              </a:path>
                              <a:path w="772160" h="309880">
                                <a:moveTo>
                                  <a:pt x="768298" y="151183"/>
                                </a:moveTo>
                                <a:lnTo>
                                  <a:pt x="770380" y="152389"/>
                                </a:lnTo>
                                <a:lnTo>
                                  <a:pt x="769937" y="151625"/>
                                </a:lnTo>
                                <a:lnTo>
                                  <a:pt x="768298" y="15118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24.198097pt;margin-top:-.949379pt;width:60.8pt;height:24.4pt;mso-position-horizontal-relative:page;mso-position-vertical-relative:paragraph;z-index:15831552" id="docshapegroup777" coordorigin="2484,-19" coordsize="1216,488">
                <v:shape style="position:absolute;left:2488;top:-15;width:1205;height:479" id="docshape778" coordorigin="2489,-15" coordsize="1205,479" path="m3279,-15l3279,106,2489,106,2489,343,3279,343,3279,464,3694,225,3279,-15xe" filled="true" fillcolor="#bfc1c3" stroked="false">
                  <v:path arrowok="t"/>
                  <v:fill type="solid"/>
                </v:shape>
                <v:shape style="position:absolute;left:2483;top:-19;width:1216;height:488" id="docshape779" coordorigin="2484,-19" coordsize="1216,488" path="m3281,-19l3276,-19,3274,-15,3274,101,2489,101,2485,102,2484,106,2484,343,2485,347,2489,348,3274,348,3274,464,3276,468,3281,468,3304,455,3284,455,3284,343,3283,340,3279,338,2494,338,2494,111,3279,111,3283,109,3284,106,3284,-6,3304,-6,3281,-19xm3684,225l3683,225,3284,455,3304,455,3694,230,3684,225xm3697,228l3694,230,3693,230,3696,230,3697,228xm3699,225l3697,228,3698,228,3699,225xm3304,-6l3284,-6,3684,225,3683,225,3693,219,3694,219,3304,-6xm3697,221l3699,225,3699,225,3698,222,3697,221xm3694,219l3697,221,3696,220,3694,219xe" filled="true" fillcolor="#231f20" stroked="false">
                  <v:path arrowok="t"/>
                  <v:fill type="solid"/>
                </v:shape>
                <w10:wrap type="none"/>
              </v:group>
            </w:pict>
          </mc:Fallback>
        </mc:AlternateContent>
      </w:r>
      <w:r>
        <w:rPr>
          <w:rFonts w:ascii="Arial Black" w:hAnsi="Arial Black"/>
          <w:color w:val="231F20"/>
          <w:spacing w:val="-4"/>
          <w:w w:val="80"/>
          <w:sz w:val="18"/>
        </w:rPr>
        <w:t>Моки</w:t>
      </w:r>
    </w:p>
    <w:p>
      <w:pPr>
        <w:spacing w:before="188"/>
        <w:ind w:left="2091" w:right="0" w:firstLine="0"/>
        <w:jc w:val="left"/>
        <w:rPr>
          <w:rFonts w:ascii="Microsoft Sans Serif" w:hAnsi="Microsoft Sans Serif"/>
          <w:sz w:val="16"/>
        </w:rPr>
      </w:pPr>
      <w:r>
        <w:rPr>
          <w:rFonts w:ascii="Microsoft Sans Serif" w:hAnsi="Microsoft Sans Serif"/>
          <w:color w:val="231F20"/>
          <w:spacing w:val="-4"/>
          <w:sz w:val="16"/>
        </w:rPr>
        <w:t>Ввод</w:t>
      </w:r>
    </w:p>
    <w:p>
      <w:pPr>
        <w:pStyle w:val="BodyText"/>
        <w:rPr>
          <w:rFonts w:ascii="Microsoft Sans Serif"/>
          <w:sz w:val="16"/>
        </w:rPr>
      </w:pPr>
    </w:p>
    <w:p>
      <w:pPr>
        <w:pStyle w:val="BodyText"/>
        <w:spacing w:before="125"/>
        <w:rPr>
          <w:rFonts w:ascii="Microsoft Sans Serif"/>
          <w:sz w:val="16"/>
        </w:rPr>
      </w:pPr>
    </w:p>
    <w:p>
      <w:pPr>
        <w:spacing w:before="0"/>
        <w:ind w:left="601" w:right="0" w:firstLine="0"/>
        <w:jc w:val="center"/>
        <w:rPr>
          <w:rFonts w:ascii="Microsoft Sans Serif" w:hAnsi="Microsoft Sans Serif"/>
          <w:sz w:val="16"/>
        </w:rPr>
      </w:pPr>
      <w:r>
        <w:rPr>
          <w:rFonts w:ascii="Microsoft Sans Serif" w:hAnsi="Microsoft Sans Serif"/>
          <w:color w:val="231F20"/>
          <w:sz w:val="16"/>
        </w:rPr>
        <w:t>Рабочий</w:t>
      </w:r>
      <w:r>
        <w:rPr>
          <w:rFonts w:ascii="Microsoft Sans Serif" w:hAnsi="Microsoft Sans Serif"/>
          <w:color w:val="231F20"/>
          <w:spacing w:val="-6"/>
          <w:sz w:val="16"/>
        </w:rPr>
        <w:t> </w:t>
      </w:r>
      <w:r>
        <w:rPr>
          <w:rFonts w:ascii="Microsoft Sans Serif" w:hAnsi="Microsoft Sans Serif"/>
          <w:color w:val="231F20"/>
          <w:spacing w:val="-5"/>
          <w:sz w:val="16"/>
        </w:rPr>
        <w:t>код</w:t>
      </w:r>
    </w:p>
    <w:p>
      <w:pPr>
        <w:spacing w:line="256" w:lineRule="auto" w:before="172"/>
        <w:ind w:left="1118" w:right="0" w:hanging="830"/>
        <w:jc w:val="left"/>
        <w:rPr>
          <w:rFonts w:ascii="Trebuchet MS" w:hAnsi="Trebuchet MS"/>
          <w:sz w:val="16"/>
        </w:rPr>
      </w:pPr>
      <w:r>
        <w:rPr>
          <w:rFonts w:ascii="Tahoma" w:hAnsi="Tahoma"/>
          <w:b/>
          <w:color w:val="231F20"/>
          <w:spacing w:val="-8"/>
          <w:sz w:val="16"/>
        </w:rPr>
        <w:t>Рис. 6.4. </w:t>
      </w:r>
      <w:r>
        <w:rPr>
          <w:rFonts w:ascii="Trebuchet MS" w:hAnsi="Trebuchet MS"/>
          <w:color w:val="231F20"/>
          <w:spacing w:val="-8"/>
          <w:sz w:val="16"/>
        </w:rPr>
        <w:t>При проверке взаимодействий тесты заменяют коллабораторов тестируемой системы моками для </w:t>
      </w:r>
      <w:r>
        <w:rPr>
          <w:rFonts w:ascii="Trebuchet MS" w:hAnsi="Trebuchet MS"/>
          <w:color w:val="231F20"/>
          <w:spacing w:val="-4"/>
          <w:sz w:val="16"/>
        </w:rPr>
        <w:t>проверки</w:t>
      </w:r>
      <w:r>
        <w:rPr>
          <w:rFonts w:ascii="Trebuchet MS" w:hAnsi="Trebuchet MS"/>
          <w:color w:val="231F20"/>
          <w:spacing w:val="-16"/>
          <w:sz w:val="16"/>
        </w:rPr>
        <w:t> </w:t>
      </w:r>
      <w:r>
        <w:rPr>
          <w:rFonts w:ascii="Trebuchet MS" w:hAnsi="Trebuchet MS"/>
          <w:color w:val="231F20"/>
          <w:spacing w:val="-4"/>
          <w:sz w:val="16"/>
        </w:rPr>
        <w:t>того,</w:t>
      </w:r>
      <w:r>
        <w:rPr>
          <w:rFonts w:ascii="Trebuchet MS" w:hAnsi="Trebuchet MS"/>
          <w:color w:val="231F20"/>
          <w:spacing w:val="-16"/>
          <w:sz w:val="16"/>
        </w:rPr>
        <w:t> </w:t>
      </w:r>
      <w:r>
        <w:rPr>
          <w:rFonts w:ascii="Trebuchet MS" w:hAnsi="Trebuchet MS"/>
          <w:color w:val="231F20"/>
          <w:spacing w:val="-4"/>
          <w:sz w:val="16"/>
        </w:rPr>
        <w:t>что</w:t>
      </w:r>
      <w:r>
        <w:rPr>
          <w:rFonts w:ascii="Trebuchet MS" w:hAnsi="Trebuchet MS"/>
          <w:color w:val="231F20"/>
          <w:spacing w:val="-16"/>
          <w:sz w:val="16"/>
        </w:rPr>
        <w:t> </w:t>
      </w:r>
      <w:r>
        <w:rPr>
          <w:rFonts w:ascii="Trebuchet MS" w:hAnsi="Trebuchet MS"/>
          <w:color w:val="231F20"/>
          <w:spacing w:val="-4"/>
          <w:sz w:val="16"/>
        </w:rPr>
        <w:t>тестируемая</w:t>
      </w:r>
      <w:r>
        <w:rPr>
          <w:rFonts w:ascii="Trebuchet MS" w:hAnsi="Trebuchet MS"/>
          <w:color w:val="231F20"/>
          <w:spacing w:val="-16"/>
          <w:sz w:val="16"/>
        </w:rPr>
        <w:t> </w:t>
      </w:r>
      <w:r>
        <w:rPr>
          <w:rFonts w:ascii="Trebuchet MS" w:hAnsi="Trebuchet MS"/>
          <w:color w:val="231F20"/>
          <w:spacing w:val="-4"/>
          <w:sz w:val="16"/>
        </w:rPr>
        <w:t>система</w:t>
      </w:r>
      <w:r>
        <w:rPr>
          <w:rFonts w:ascii="Trebuchet MS" w:hAnsi="Trebuchet MS"/>
          <w:color w:val="231F20"/>
          <w:spacing w:val="-16"/>
          <w:sz w:val="16"/>
        </w:rPr>
        <w:t> </w:t>
      </w:r>
      <w:r>
        <w:rPr>
          <w:rFonts w:ascii="Trebuchet MS" w:hAnsi="Trebuchet MS"/>
          <w:color w:val="231F20"/>
          <w:spacing w:val="-4"/>
          <w:sz w:val="16"/>
        </w:rPr>
        <w:t>правильно</w:t>
      </w:r>
      <w:r>
        <w:rPr>
          <w:rFonts w:ascii="Trebuchet MS" w:hAnsi="Trebuchet MS"/>
          <w:color w:val="231F20"/>
          <w:spacing w:val="-16"/>
          <w:sz w:val="16"/>
        </w:rPr>
        <w:t> </w:t>
      </w:r>
      <w:r>
        <w:rPr>
          <w:rFonts w:ascii="Trebuchet MS" w:hAnsi="Trebuchet MS"/>
          <w:color w:val="231F20"/>
          <w:spacing w:val="-4"/>
          <w:sz w:val="16"/>
        </w:rPr>
        <w:t>вызывает</w:t>
      </w:r>
      <w:r>
        <w:rPr>
          <w:rFonts w:ascii="Trebuchet MS" w:hAnsi="Trebuchet MS"/>
          <w:color w:val="231F20"/>
          <w:spacing w:val="-16"/>
          <w:sz w:val="16"/>
        </w:rPr>
        <w:t> </w:t>
      </w:r>
      <w:r>
        <w:rPr>
          <w:rFonts w:ascii="Trebuchet MS" w:hAnsi="Trebuchet MS"/>
          <w:color w:val="231F20"/>
          <w:spacing w:val="-4"/>
          <w:sz w:val="16"/>
        </w:rPr>
        <w:t>этих</w:t>
      </w:r>
      <w:r>
        <w:rPr>
          <w:rFonts w:ascii="Trebuchet MS" w:hAnsi="Trebuchet MS"/>
          <w:color w:val="231F20"/>
          <w:spacing w:val="-16"/>
          <w:sz w:val="16"/>
        </w:rPr>
        <w:t> </w:t>
      </w:r>
      <w:r>
        <w:rPr>
          <w:rFonts w:ascii="Trebuchet MS" w:hAnsi="Trebuchet MS"/>
          <w:color w:val="231F20"/>
          <w:spacing w:val="-4"/>
          <w:sz w:val="16"/>
        </w:rPr>
        <w:t>коллабораторов</w:t>
      </w:r>
    </w:p>
    <w:p>
      <w:pPr>
        <w:pStyle w:val="BodyText"/>
        <w:spacing w:before="112"/>
        <w:rPr>
          <w:rFonts w:ascii="Trebuchet MS"/>
          <w:sz w:val="16"/>
        </w:rPr>
      </w:pPr>
    </w:p>
    <w:p>
      <w:pPr>
        <w:pStyle w:val="BodyText"/>
        <w:ind w:left="255"/>
      </w:pPr>
      <w:r>
        <w:rPr>
          <w:color w:val="231F20"/>
          <w:spacing w:val="-2"/>
        </w:rPr>
        <w:t>В</w:t>
      </w:r>
      <w:r>
        <w:rPr>
          <w:color w:val="231F20"/>
          <w:spacing w:val="-4"/>
        </w:rPr>
        <w:t> </w:t>
      </w:r>
      <w:r>
        <w:rPr>
          <w:color w:val="231F20"/>
          <w:spacing w:val="-2"/>
        </w:rPr>
        <w:t>листинге</w:t>
      </w:r>
      <w:r>
        <w:rPr>
          <w:color w:val="231F20"/>
          <w:spacing w:val="-3"/>
        </w:rPr>
        <w:t> </w:t>
      </w:r>
      <w:r>
        <w:rPr>
          <w:color w:val="231F20"/>
          <w:spacing w:val="-2"/>
        </w:rPr>
        <w:t>6.3</w:t>
      </w:r>
      <w:r>
        <w:rPr>
          <w:color w:val="231F20"/>
          <w:spacing w:val="-3"/>
        </w:rPr>
        <w:t> </w:t>
      </w:r>
      <w:r>
        <w:rPr>
          <w:color w:val="231F20"/>
          <w:spacing w:val="-2"/>
        </w:rPr>
        <w:t>приведен</w:t>
      </w:r>
      <w:r>
        <w:rPr>
          <w:color w:val="231F20"/>
          <w:spacing w:val="-3"/>
        </w:rPr>
        <w:t> </w:t>
      </w:r>
      <w:r>
        <w:rPr>
          <w:color w:val="231F20"/>
          <w:spacing w:val="-2"/>
        </w:rPr>
        <w:t>пример</w:t>
      </w:r>
      <w:r>
        <w:rPr>
          <w:color w:val="231F20"/>
          <w:spacing w:val="-3"/>
        </w:rPr>
        <w:t> </w:t>
      </w:r>
      <w:r>
        <w:rPr>
          <w:color w:val="231F20"/>
          <w:spacing w:val="-2"/>
        </w:rPr>
        <w:t>тестирования</w:t>
      </w:r>
      <w:r>
        <w:rPr>
          <w:color w:val="231F20"/>
          <w:spacing w:val="-4"/>
        </w:rPr>
        <w:t> </w:t>
      </w:r>
      <w:r>
        <w:rPr>
          <w:color w:val="231F20"/>
          <w:spacing w:val="-2"/>
        </w:rPr>
        <w:t>взаимодействий.</w:t>
      </w:r>
    </w:p>
    <w:p>
      <w:pPr>
        <w:spacing w:before="232"/>
        <w:ind w:left="255" w:right="0" w:firstLine="0"/>
        <w:jc w:val="left"/>
        <w:rPr>
          <w:rFonts w:ascii="Trebuchet MS" w:hAnsi="Trebuchet MS"/>
          <w:sz w:val="19"/>
        </w:rPr>
      </w:pPr>
      <w:r>
        <w:rPr>
          <w:rFonts w:ascii="Tahoma" w:hAnsi="Tahoma"/>
          <w:b/>
          <w:color w:val="231F20"/>
          <w:spacing w:val="-2"/>
          <w:w w:val="90"/>
          <w:sz w:val="19"/>
        </w:rPr>
        <w:t>Листинг</w:t>
      </w:r>
      <w:r>
        <w:rPr>
          <w:rFonts w:ascii="Tahoma" w:hAnsi="Tahoma"/>
          <w:b/>
          <w:color w:val="231F20"/>
          <w:spacing w:val="-7"/>
          <w:sz w:val="19"/>
        </w:rPr>
        <w:t> </w:t>
      </w:r>
      <w:r>
        <w:rPr>
          <w:rFonts w:ascii="Tahoma" w:hAnsi="Tahoma"/>
          <w:b/>
          <w:color w:val="231F20"/>
          <w:spacing w:val="-2"/>
          <w:w w:val="90"/>
          <w:sz w:val="19"/>
        </w:rPr>
        <w:t>6.3.</w:t>
      </w:r>
      <w:r>
        <w:rPr>
          <w:rFonts w:ascii="Tahoma" w:hAnsi="Tahoma"/>
          <w:b/>
          <w:color w:val="231F20"/>
          <w:spacing w:val="-5"/>
          <w:sz w:val="19"/>
        </w:rPr>
        <w:t> </w:t>
      </w:r>
      <w:r>
        <w:rPr>
          <w:rFonts w:ascii="Trebuchet MS" w:hAnsi="Trebuchet MS"/>
          <w:color w:val="231F20"/>
          <w:spacing w:val="-2"/>
          <w:w w:val="90"/>
          <w:sz w:val="19"/>
        </w:rPr>
        <w:t>Тестирование</w:t>
      </w:r>
      <w:r>
        <w:rPr>
          <w:rFonts w:ascii="Trebuchet MS" w:hAnsi="Trebuchet MS"/>
          <w:color w:val="231F20"/>
          <w:spacing w:val="-5"/>
          <w:sz w:val="19"/>
        </w:rPr>
        <w:t> </w:t>
      </w:r>
      <w:r>
        <w:rPr>
          <w:rFonts w:ascii="Trebuchet MS" w:hAnsi="Trebuchet MS"/>
          <w:color w:val="231F20"/>
          <w:spacing w:val="-2"/>
          <w:w w:val="90"/>
          <w:sz w:val="19"/>
        </w:rPr>
        <w:t>взаимодействий</w:t>
      </w:r>
    </w:p>
    <w:p>
      <w:pPr>
        <w:spacing w:before="63"/>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Sending_a_greetings_email()</w:t>
      </w:r>
    </w:p>
    <w:p>
      <w:pPr>
        <w:spacing w:before="9"/>
        <w:ind w:left="255" w:right="0" w:firstLine="0"/>
        <w:jc w:val="left"/>
        <w:rPr>
          <w:rFonts w:ascii="Consolas"/>
          <w:sz w:val="16"/>
        </w:rPr>
      </w:pPr>
      <w:r>
        <w:rPr>
          <w:rFonts w:ascii="Consolas"/>
          <w:color w:val="231F20"/>
          <w:spacing w:val="-10"/>
          <w:sz w:val="16"/>
        </w:rPr>
        <w:t>{</w:t>
      </w:r>
    </w:p>
    <w:p>
      <w:pPr>
        <w:spacing w:line="252" w:lineRule="auto" w:before="8"/>
        <w:ind w:left="607" w:right="2672" w:firstLine="0"/>
        <w:jc w:val="left"/>
        <w:rPr>
          <w:rFonts w:ascii="Consolas"/>
          <w:sz w:val="16"/>
        </w:rPr>
      </w:pPr>
      <w:r>
        <w:rPr>
          <w:rFonts w:ascii="Consolas"/>
          <w:color w:val="231F20"/>
          <w:sz w:val="16"/>
        </w:rPr>
        <w:t>var emailGatewayMock = new Mock&lt;IEmailGateway&gt;(); var sut = new </w:t>
      </w:r>
      <w:r>
        <w:rPr>
          <w:rFonts w:ascii="Consolas"/>
          <w:color w:val="231F20"/>
          <w:spacing w:val="-2"/>
          <w:sz w:val="16"/>
        </w:rPr>
        <w:t>Controller(emailGatewayMock.Object);</w:t>
      </w:r>
    </w:p>
    <w:p>
      <w:pPr>
        <w:pStyle w:val="BodyText"/>
        <w:spacing w:before="7"/>
        <w:rPr>
          <w:rFonts w:ascii="Consolas"/>
          <w:sz w:val="16"/>
        </w:rPr>
      </w:pPr>
    </w:p>
    <w:p>
      <w:pPr>
        <w:spacing w:before="0"/>
        <w:ind w:left="607" w:right="0" w:firstLine="0"/>
        <w:jc w:val="left"/>
        <w:rPr>
          <w:rFonts w:ascii="Consolas"/>
          <w:sz w:val="16"/>
        </w:rPr>
      </w:pPr>
      <w:hyperlink r:id="rId87">
        <w:r>
          <w:rPr>
            <w:rFonts w:ascii="Consolas"/>
            <w:color w:val="231F20"/>
            <w:spacing w:val="-2"/>
            <w:sz w:val="16"/>
          </w:rPr>
          <w:t>sut.GreetUser("user@email.com");</w:t>
        </w:r>
      </w:hyperlink>
    </w:p>
    <w:p>
      <w:pPr>
        <w:pStyle w:val="BodyText"/>
        <w:spacing w:before="18"/>
        <w:rPr>
          <w:rFonts w:ascii="Consolas"/>
          <w:sz w:val="16"/>
        </w:rPr>
      </w:pPr>
    </w:p>
    <w:p>
      <w:pPr>
        <w:spacing w:before="0"/>
        <w:ind w:left="607" w:right="0" w:firstLine="0"/>
        <w:jc w:val="left"/>
        <w:rPr>
          <w:rFonts w:ascii="Consolas"/>
          <w:sz w:val="16"/>
        </w:rPr>
      </w:pPr>
      <w:r>
        <w:rPr>
          <w:rFonts w:ascii="Consolas"/>
          <w:color w:val="231F20"/>
          <w:spacing w:val="-2"/>
          <w:sz w:val="16"/>
        </w:rPr>
        <w:t>emailGatewayMock.Verify(</w:t>
      </w:r>
    </w:p>
    <w:p>
      <w:pPr>
        <w:spacing w:line="252" w:lineRule="auto" w:before="8"/>
        <w:ind w:left="959" w:right="2672" w:firstLine="0"/>
        <w:jc w:val="left"/>
        <w:rPr>
          <w:rFonts w:ascii="Consolas"/>
          <w:sz w:val="16"/>
        </w:rPr>
      </w:pPr>
      <w:r>
        <w:rPr>
          <w:rFonts w:ascii="Consolas"/>
          <w:color w:val="231F20"/>
          <w:sz w:val="16"/>
        </w:rPr>
        <w:t>x</w:t>
      </w:r>
      <w:r>
        <w:rPr>
          <w:rFonts w:ascii="Consolas"/>
          <w:color w:val="231F20"/>
          <w:spacing w:val="-15"/>
          <w:sz w:val="16"/>
        </w:rPr>
        <w:t> </w:t>
      </w:r>
      <w:r>
        <w:rPr>
          <w:rFonts w:ascii="Consolas"/>
          <w:color w:val="231F20"/>
          <w:sz w:val="16"/>
        </w:rPr>
        <w:t>=&gt;</w:t>
      </w:r>
      <w:r>
        <w:rPr>
          <w:rFonts w:ascii="Consolas"/>
          <w:color w:val="231F20"/>
          <w:spacing w:val="-15"/>
          <w:sz w:val="16"/>
        </w:rPr>
        <w:t> </w:t>
      </w:r>
      <w:hyperlink r:id="rId87">
        <w:r>
          <w:rPr>
            <w:rFonts w:ascii="Consolas"/>
            <w:color w:val="231F20"/>
            <w:sz w:val="16"/>
          </w:rPr>
          <w:t>x.SendGreetingsEmail("user@email.com"),</w:t>
        </w:r>
      </w:hyperlink>
      <w:r>
        <w:rPr>
          <w:rFonts w:ascii="Consolas"/>
          <w:color w:val="231F20"/>
          <w:sz w:val="16"/>
        </w:rPr>
        <w:t> </w:t>
      </w:r>
      <w:r>
        <w:rPr>
          <w:rFonts w:ascii="Consolas"/>
          <w:color w:val="231F20"/>
          <w:spacing w:val="-2"/>
          <w:sz w:val="16"/>
        </w:rPr>
        <w:t>Times.Once);</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before="70"/>
        <w:rPr>
          <w:rFonts w:ascii="Consolas"/>
        </w:rPr>
      </w:pPr>
      <w:r>
        <w:rPr>
          <w:rFonts w:ascii="Consolas"/>
        </w:rPr>
        <mc:AlternateContent>
          <mc:Choice Requires="wps">
            <w:drawing>
              <wp:anchor distT="0" distB="0" distL="0" distR="0" allowOverlap="1" layoutInCell="1" locked="0" behindDoc="1" simplePos="0" relativeHeight="487689216">
                <wp:simplePos x="0" y="0"/>
                <wp:positionH relativeFrom="page">
                  <wp:posOffset>612000</wp:posOffset>
                </wp:positionH>
                <wp:positionV relativeFrom="paragraph">
                  <wp:posOffset>208877</wp:posOffset>
                </wp:positionV>
                <wp:extent cx="4716145" cy="1270"/>
                <wp:effectExtent l="0" t="0" r="0" b="0"/>
                <wp:wrapTopAndBottom/>
                <wp:docPr id="972" name="Graphic 972"/>
                <wp:cNvGraphicFramePr>
                  <a:graphicFrameLocks/>
                </wp:cNvGraphicFramePr>
                <a:graphic>
                  <a:graphicData uri="http://schemas.microsoft.com/office/word/2010/wordprocessingShape">
                    <wps:wsp>
                      <wps:cNvPr id="972" name="Graphic 97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447073pt;width:371.35pt;height:.1pt;mso-position-horizontal-relative:page;mso-position-vertical-relative:paragraph;z-index:-15627264;mso-wrap-distance-left:0;mso-wrap-distance-right:0" id="docshape780" coordorigin="964,329" coordsize="7427,0" path="m964,329l8391,329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w w:val="85"/>
          <w:sz w:val="19"/>
        </w:rPr>
        <w:t>СТИЛИ</w:t>
      </w:r>
      <w:r>
        <w:rPr>
          <w:rFonts w:ascii="Tahoma" w:hAnsi="Tahoma"/>
          <w:b/>
          <w:color w:val="231F20"/>
          <w:spacing w:val="11"/>
          <w:sz w:val="19"/>
        </w:rPr>
        <w:t> </w:t>
      </w:r>
      <w:r>
        <w:rPr>
          <w:rFonts w:ascii="Tahoma" w:hAnsi="Tahoma"/>
          <w:b/>
          <w:color w:val="231F20"/>
          <w:w w:val="85"/>
          <w:sz w:val="19"/>
        </w:rPr>
        <w:t>И</w:t>
      </w:r>
      <w:r>
        <w:rPr>
          <w:rFonts w:ascii="Tahoma" w:hAnsi="Tahoma"/>
          <w:b/>
          <w:color w:val="231F20"/>
          <w:spacing w:val="12"/>
          <w:sz w:val="19"/>
        </w:rPr>
        <w:t> </w:t>
      </w:r>
      <w:r>
        <w:rPr>
          <w:rFonts w:ascii="Tahoma" w:hAnsi="Tahoma"/>
          <w:b/>
          <w:color w:val="231F20"/>
          <w:w w:val="85"/>
          <w:sz w:val="19"/>
        </w:rPr>
        <w:t>ШКОЛЫ</w:t>
      </w:r>
      <w:r>
        <w:rPr>
          <w:rFonts w:ascii="Tahoma" w:hAnsi="Tahoma"/>
          <w:b/>
          <w:color w:val="231F20"/>
          <w:spacing w:val="12"/>
          <w:sz w:val="19"/>
        </w:rPr>
        <w:t> </w:t>
      </w:r>
      <w:r>
        <w:rPr>
          <w:rFonts w:ascii="Tahoma" w:hAnsi="Tahoma"/>
          <w:b/>
          <w:color w:val="231F20"/>
          <w:w w:val="85"/>
          <w:sz w:val="19"/>
        </w:rPr>
        <w:t>ЮНИТ-</w:t>
      </w:r>
      <w:r>
        <w:rPr>
          <w:rFonts w:ascii="Tahoma" w:hAnsi="Tahoma"/>
          <w:b/>
          <w:color w:val="231F20"/>
          <w:spacing w:val="-2"/>
          <w:w w:val="85"/>
          <w:sz w:val="19"/>
        </w:rPr>
        <w:t>ТЕСТИРОВАНИЯ</w:t>
      </w:r>
    </w:p>
    <w:p>
      <w:pPr>
        <w:spacing w:line="264" w:lineRule="auto" w:before="79"/>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89728">
                <wp:simplePos x="0" y="0"/>
                <wp:positionH relativeFrom="page">
                  <wp:posOffset>612000</wp:posOffset>
                </wp:positionH>
                <wp:positionV relativeFrom="paragraph">
                  <wp:posOffset>524837</wp:posOffset>
                </wp:positionV>
                <wp:extent cx="4716145" cy="1270"/>
                <wp:effectExtent l="0" t="0" r="0" b="0"/>
                <wp:wrapTopAndBottom/>
                <wp:docPr id="973" name="Graphic 973"/>
                <wp:cNvGraphicFramePr>
                  <a:graphicFrameLocks/>
                </wp:cNvGraphicFramePr>
                <a:graphic>
                  <a:graphicData uri="http://schemas.microsoft.com/office/word/2010/wordprocessingShape">
                    <wps:wsp>
                      <wps:cNvPr id="973" name="Graphic 97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1.325802pt;width:371.35pt;height:.1pt;mso-position-horizontal-relative:page;mso-position-vertical-relative:paragraph;z-index:-15626752;mso-wrap-distance-left:0;mso-wrap-distance-right:0" id="docshape781" coordorigin="964,827" coordsize="7427,0" path="m964,827l8391,827e" filled="false" stroked="true" strokeweight=".5pt" strokecolor="#231f20">
                <v:path arrowok="t"/>
                <v:stroke dashstyle="solid"/>
                <w10:wrap type="topAndBottom"/>
              </v:shape>
            </w:pict>
          </mc:Fallback>
        </mc:AlternateContent>
      </w:r>
      <w:r>
        <w:rPr>
          <w:rFonts w:ascii="Trebuchet MS" w:hAnsi="Trebuchet MS"/>
          <w:color w:val="231F20"/>
          <w:spacing w:val="-4"/>
          <w:sz w:val="18"/>
        </w:rPr>
        <w:t>Классическая</w:t>
      </w:r>
      <w:r>
        <w:rPr>
          <w:rFonts w:ascii="Trebuchet MS" w:hAnsi="Trebuchet MS"/>
          <w:color w:val="231F20"/>
          <w:spacing w:val="-10"/>
          <w:sz w:val="18"/>
        </w:rPr>
        <w:t> </w:t>
      </w:r>
      <w:r>
        <w:rPr>
          <w:rFonts w:ascii="Trebuchet MS" w:hAnsi="Trebuchet MS"/>
          <w:color w:val="231F20"/>
          <w:spacing w:val="-4"/>
          <w:sz w:val="18"/>
        </w:rPr>
        <w:t>школа</w:t>
      </w:r>
      <w:r>
        <w:rPr>
          <w:rFonts w:ascii="Trebuchet MS" w:hAnsi="Trebuchet MS"/>
          <w:color w:val="231F20"/>
          <w:spacing w:val="-10"/>
          <w:sz w:val="18"/>
        </w:rPr>
        <w:t> </w:t>
      </w:r>
      <w:r>
        <w:rPr>
          <w:rFonts w:ascii="Trebuchet MS" w:hAnsi="Trebuchet MS"/>
          <w:color w:val="231F20"/>
          <w:spacing w:val="-4"/>
          <w:sz w:val="18"/>
        </w:rPr>
        <w:t>юнит-тестирования</w:t>
      </w:r>
      <w:r>
        <w:rPr>
          <w:rFonts w:ascii="Trebuchet MS" w:hAnsi="Trebuchet MS"/>
          <w:color w:val="231F20"/>
          <w:spacing w:val="-9"/>
          <w:sz w:val="18"/>
        </w:rPr>
        <w:t> </w:t>
      </w:r>
      <w:r>
        <w:rPr>
          <w:rFonts w:ascii="Trebuchet MS" w:hAnsi="Trebuchet MS"/>
          <w:color w:val="231F20"/>
          <w:spacing w:val="-4"/>
          <w:sz w:val="18"/>
        </w:rPr>
        <w:t>предпочитает</w:t>
      </w:r>
      <w:r>
        <w:rPr>
          <w:rFonts w:ascii="Trebuchet MS" w:hAnsi="Trebuchet MS"/>
          <w:color w:val="231F20"/>
          <w:spacing w:val="-10"/>
          <w:sz w:val="18"/>
        </w:rPr>
        <w:t> </w:t>
      </w:r>
      <w:r>
        <w:rPr>
          <w:rFonts w:ascii="Trebuchet MS" w:hAnsi="Trebuchet MS"/>
          <w:color w:val="231F20"/>
          <w:spacing w:val="-4"/>
          <w:sz w:val="18"/>
        </w:rPr>
        <w:t>проверку</w:t>
      </w:r>
      <w:r>
        <w:rPr>
          <w:rFonts w:ascii="Trebuchet MS" w:hAnsi="Trebuchet MS"/>
          <w:color w:val="231F20"/>
          <w:spacing w:val="-9"/>
          <w:sz w:val="18"/>
        </w:rPr>
        <w:t> </w:t>
      </w:r>
      <w:r>
        <w:rPr>
          <w:rFonts w:ascii="Trebuchet MS" w:hAnsi="Trebuchet MS"/>
          <w:color w:val="231F20"/>
          <w:spacing w:val="-4"/>
          <w:sz w:val="18"/>
        </w:rPr>
        <w:t>состояния,</w:t>
      </w:r>
      <w:r>
        <w:rPr>
          <w:rFonts w:ascii="Trebuchet MS" w:hAnsi="Trebuchet MS"/>
          <w:color w:val="231F20"/>
          <w:spacing w:val="-10"/>
          <w:sz w:val="18"/>
        </w:rPr>
        <w:t> </w:t>
      </w:r>
      <w:r>
        <w:rPr>
          <w:rFonts w:ascii="Trebuchet MS" w:hAnsi="Trebuchet MS"/>
          <w:color w:val="231F20"/>
          <w:spacing w:val="-4"/>
          <w:sz w:val="18"/>
        </w:rPr>
        <w:t>а</w:t>
      </w:r>
      <w:r>
        <w:rPr>
          <w:rFonts w:ascii="Trebuchet MS" w:hAnsi="Trebuchet MS"/>
          <w:color w:val="231F20"/>
          <w:spacing w:val="-9"/>
          <w:sz w:val="18"/>
        </w:rPr>
        <w:t> </w:t>
      </w:r>
      <w:r>
        <w:rPr>
          <w:rFonts w:ascii="Trebuchet MS" w:hAnsi="Trebuchet MS"/>
          <w:color w:val="231F20"/>
          <w:spacing w:val="-4"/>
          <w:sz w:val="18"/>
        </w:rPr>
        <w:t>не</w:t>
      </w:r>
      <w:r>
        <w:rPr>
          <w:rFonts w:ascii="Trebuchet MS" w:hAnsi="Trebuchet MS"/>
          <w:color w:val="231F20"/>
          <w:spacing w:val="-10"/>
          <w:sz w:val="18"/>
        </w:rPr>
        <w:t> </w:t>
      </w:r>
      <w:r>
        <w:rPr>
          <w:rFonts w:ascii="Trebuchet MS" w:hAnsi="Trebuchet MS"/>
          <w:color w:val="231F20"/>
          <w:spacing w:val="-4"/>
          <w:sz w:val="18"/>
        </w:rPr>
        <w:t>про- </w:t>
      </w:r>
      <w:r>
        <w:rPr>
          <w:rFonts w:ascii="Trebuchet MS" w:hAnsi="Trebuchet MS"/>
          <w:color w:val="231F20"/>
          <w:w w:val="90"/>
          <w:sz w:val="18"/>
        </w:rPr>
        <w:t>верку взаимодействий. Лондонская школа делает противоположный выбор. Обе школы </w:t>
      </w:r>
      <w:r>
        <w:rPr>
          <w:rFonts w:ascii="Trebuchet MS" w:hAnsi="Trebuchet MS"/>
          <w:color w:val="231F20"/>
          <w:sz w:val="18"/>
        </w:rPr>
        <w:t>используют</w:t>
      </w:r>
      <w:r>
        <w:rPr>
          <w:rFonts w:ascii="Trebuchet MS" w:hAnsi="Trebuchet MS"/>
          <w:color w:val="231F20"/>
          <w:spacing w:val="-17"/>
          <w:sz w:val="18"/>
        </w:rPr>
        <w:t> </w:t>
      </w:r>
      <w:r>
        <w:rPr>
          <w:rFonts w:ascii="Trebuchet MS" w:hAnsi="Trebuchet MS"/>
          <w:color w:val="231F20"/>
          <w:sz w:val="18"/>
        </w:rPr>
        <w:t>проверку</w:t>
      </w:r>
      <w:r>
        <w:rPr>
          <w:rFonts w:ascii="Trebuchet MS" w:hAnsi="Trebuchet MS"/>
          <w:color w:val="231F20"/>
          <w:spacing w:val="-17"/>
          <w:sz w:val="18"/>
        </w:rPr>
        <w:t> </w:t>
      </w:r>
      <w:r>
        <w:rPr>
          <w:rFonts w:ascii="Trebuchet MS" w:hAnsi="Trebuchet MS"/>
          <w:color w:val="231F20"/>
          <w:sz w:val="18"/>
        </w:rPr>
        <w:t>выходных</w:t>
      </w:r>
      <w:r>
        <w:rPr>
          <w:rFonts w:ascii="Trebuchet MS" w:hAnsi="Trebuchet MS"/>
          <w:color w:val="231F20"/>
          <w:spacing w:val="-17"/>
          <w:sz w:val="18"/>
        </w:rPr>
        <w:t> </w:t>
      </w:r>
      <w:r>
        <w:rPr>
          <w:rFonts w:ascii="Trebuchet MS" w:hAnsi="Trebuchet MS"/>
          <w:color w:val="231F20"/>
          <w:sz w:val="18"/>
        </w:rPr>
        <w:t>данных.</w:t>
      </w:r>
    </w:p>
    <w:p>
      <w:pPr>
        <w:pStyle w:val="BodyText"/>
        <w:rPr>
          <w:rFonts w:ascii="Trebuchet MS"/>
          <w:sz w:val="18"/>
        </w:rPr>
      </w:pPr>
    </w:p>
    <w:p>
      <w:pPr>
        <w:pStyle w:val="BodyText"/>
        <w:spacing w:before="65"/>
        <w:rPr>
          <w:rFonts w:ascii="Trebuchet MS"/>
          <w:sz w:val="18"/>
        </w:rPr>
      </w:pPr>
    </w:p>
    <w:p>
      <w:pPr>
        <w:pStyle w:val="Heading2"/>
        <w:numPr>
          <w:ilvl w:val="1"/>
          <w:numId w:val="43"/>
        </w:numPr>
        <w:tabs>
          <w:tab w:pos="767" w:val="left" w:leader="none"/>
        </w:tabs>
        <w:spacing w:line="240" w:lineRule="auto" w:before="0" w:after="0"/>
        <w:ind w:left="767" w:right="0" w:hanging="512"/>
        <w:jc w:val="both"/>
      </w:pPr>
      <w:r>
        <w:rPr>
          <w:color w:val="231F20"/>
          <w:w w:val="85"/>
        </w:rPr>
        <w:t>Сравнение</w:t>
      </w:r>
      <w:r>
        <w:rPr>
          <w:color w:val="231F20"/>
          <w:spacing w:val="15"/>
        </w:rPr>
        <w:t> </w:t>
      </w:r>
      <w:r>
        <w:rPr>
          <w:color w:val="231F20"/>
          <w:w w:val="85"/>
        </w:rPr>
        <w:t>трех</w:t>
      </w:r>
      <w:r>
        <w:rPr>
          <w:color w:val="231F20"/>
          <w:spacing w:val="16"/>
        </w:rPr>
        <w:t> </w:t>
      </w:r>
      <w:r>
        <w:rPr>
          <w:color w:val="231F20"/>
          <w:w w:val="85"/>
        </w:rPr>
        <w:t>стилей</w:t>
      </w:r>
      <w:r>
        <w:rPr>
          <w:color w:val="231F20"/>
          <w:spacing w:val="16"/>
        </w:rPr>
        <w:t> </w:t>
      </w:r>
      <w:r>
        <w:rPr>
          <w:color w:val="231F20"/>
          <w:w w:val="85"/>
        </w:rPr>
        <w:t>юнит-</w:t>
      </w:r>
      <w:r>
        <w:rPr>
          <w:color w:val="231F20"/>
          <w:spacing w:val="-2"/>
          <w:w w:val="85"/>
        </w:rPr>
        <w:t>тестирования</w:t>
      </w:r>
    </w:p>
    <w:p>
      <w:pPr>
        <w:pStyle w:val="BodyText"/>
        <w:spacing w:line="256" w:lineRule="auto" w:before="174"/>
        <w:ind w:left="255" w:right="111"/>
        <w:jc w:val="both"/>
      </w:pPr>
      <w:r>
        <w:rPr>
          <w:color w:val="231F20"/>
          <w:spacing w:val="-4"/>
        </w:rPr>
        <w:t>В</w:t>
      </w:r>
      <w:r>
        <w:rPr>
          <w:color w:val="231F20"/>
          <w:spacing w:val="-7"/>
        </w:rPr>
        <w:t> </w:t>
      </w:r>
      <w:r>
        <w:rPr>
          <w:color w:val="231F20"/>
          <w:spacing w:val="-4"/>
        </w:rPr>
        <w:t>этих</w:t>
      </w:r>
      <w:r>
        <w:rPr>
          <w:color w:val="231F20"/>
          <w:spacing w:val="-7"/>
        </w:rPr>
        <w:t> </w:t>
      </w:r>
      <w:r>
        <w:rPr>
          <w:color w:val="231F20"/>
          <w:spacing w:val="-4"/>
        </w:rPr>
        <w:t>трех</w:t>
      </w:r>
      <w:r>
        <w:rPr>
          <w:color w:val="231F20"/>
          <w:spacing w:val="-7"/>
        </w:rPr>
        <w:t> </w:t>
      </w:r>
      <w:r>
        <w:rPr>
          <w:color w:val="231F20"/>
          <w:spacing w:val="-4"/>
        </w:rPr>
        <w:t>стилях</w:t>
      </w:r>
      <w:r>
        <w:rPr>
          <w:color w:val="231F20"/>
          <w:spacing w:val="-7"/>
        </w:rPr>
        <w:t> </w:t>
      </w:r>
      <w:r>
        <w:rPr>
          <w:color w:val="231F20"/>
          <w:spacing w:val="-4"/>
        </w:rPr>
        <w:t>юнит-тестирования</w:t>
      </w:r>
      <w:r>
        <w:rPr>
          <w:color w:val="231F20"/>
          <w:spacing w:val="-7"/>
        </w:rPr>
        <w:t> </w:t>
      </w:r>
      <w:r>
        <w:rPr>
          <w:color w:val="231F20"/>
          <w:spacing w:val="-4"/>
        </w:rPr>
        <w:t>нет</w:t>
      </w:r>
      <w:r>
        <w:rPr>
          <w:color w:val="231F20"/>
          <w:spacing w:val="-7"/>
        </w:rPr>
        <w:t> </w:t>
      </w:r>
      <w:r>
        <w:rPr>
          <w:color w:val="231F20"/>
          <w:spacing w:val="-4"/>
        </w:rPr>
        <w:t>ничего</w:t>
      </w:r>
      <w:r>
        <w:rPr>
          <w:color w:val="231F20"/>
          <w:spacing w:val="-7"/>
        </w:rPr>
        <w:t> </w:t>
      </w:r>
      <w:r>
        <w:rPr>
          <w:color w:val="231F20"/>
          <w:spacing w:val="-4"/>
        </w:rPr>
        <w:t>нового.</w:t>
      </w:r>
      <w:r>
        <w:rPr>
          <w:color w:val="231F20"/>
          <w:spacing w:val="-7"/>
        </w:rPr>
        <w:t> </w:t>
      </w:r>
      <w:r>
        <w:rPr>
          <w:color w:val="231F20"/>
          <w:spacing w:val="-4"/>
        </w:rPr>
        <w:t>Собственно,</w:t>
      </w:r>
      <w:r>
        <w:rPr>
          <w:color w:val="231F20"/>
          <w:spacing w:val="-7"/>
        </w:rPr>
        <w:t> </w:t>
      </w:r>
      <w:r>
        <w:rPr>
          <w:color w:val="231F20"/>
          <w:spacing w:val="-4"/>
        </w:rPr>
        <w:t>все</w:t>
      </w:r>
      <w:r>
        <w:rPr>
          <w:color w:val="231F20"/>
          <w:spacing w:val="-7"/>
        </w:rPr>
        <w:t> </w:t>
      </w:r>
      <w:r>
        <w:rPr>
          <w:color w:val="231F20"/>
          <w:spacing w:val="-4"/>
        </w:rPr>
        <w:t>эти</w:t>
      </w:r>
      <w:r>
        <w:rPr>
          <w:color w:val="231F20"/>
          <w:spacing w:val="-7"/>
        </w:rPr>
        <w:t> </w:t>
      </w:r>
      <w:r>
        <w:rPr>
          <w:color w:val="231F20"/>
          <w:spacing w:val="-4"/>
        </w:rPr>
        <w:t>стили</w:t>
      </w:r>
      <w:r>
        <w:rPr>
          <w:color w:val="231F20"/>
        </w:rPr>
        <w:t> уже</w:t>
      </w:r>
      <w:r>
        <w:rPr>
          <w:color w:val="231F20"/>
          <w:spacing w:val="-5"/>
        </w:rPr>
        <w:t> </w:t>
      </w:r>
      <w:r>
        <w:rPr>
          <w:color w:val="231F20"/>
        </w:rPr>
        <w:t>были</w:t>
      </w:r>
      <w:r>
        <w:rPr>
          <w:color w:val="231F20"/>
          <w:spacing w:val="-5"/>
        </w:rPr>
        <w:t> </w:t>
      </w:r>
      <w:r>
        <w:rPr>
          <w:color w:val="231F20"/>
        </w:rPr>
        <w:t>продемонстрированы</w:t>
      </w:r>
      <w:r>
        <w:rPr>
          <w:color w:val="231F20"/>
          <w:spacing w:val="-5"/>
        </w:rPr>
        <w:t> </w:t>
      </w:r>
      <w:r>
        <w:rPr>
          <w:color w:val="231F20"/>
        </w:rPr>
        <w:t>ранее</w:t>
      </w:r>
      <w:r>
        <w:rPr>
          <w:color w:val="231F20"/>
          <w:spacing w:val="-5"/>
        </w:rPr>
        <w:t> </w:t>
      </w:r>
      <w:r>
        <w:rPr>
          <w:color w:val="231F20"/>
        </w:rPr>
        <w:t>в</w:t>
      </w:r>
      <w:r>
        <w:rPr>
          <w:color w:val="231F20"/>
          <w:spacing w:val="-5"/>
        </w:rPr>
        <w:t> </w:t>
      </w:r>
      <w:r>
        <w:rPr>
          <w:color w:val="231F20"/>
        </w:rPr>
        <w:t>книге.</w:t>
      </w:r>
      <w:r>
        <w:rPr>
          <w:color w:val="231F20"/>
          <w:spacing w:val="-5"/>
        </w:rPr>
        <w:t> </w:t>
      </w:r>
      <w:r>
        <w:rPr>
          <w:color w:val="231F20"/>
        </w:rPr>
        <w:t>Интересно</w:t>
      </w:r>
      <w:r>
        <w:rPr>
          <w:color w:val="231F20"/>
          <w:spacing w:val="-5"/>
        </w:rPr>
        <w:t> </w:t>
      </w:r>
      <w:r>
        <w:rPr>
          <w:color w:val="231F20"/>
        </w:rPr>
        <w:t>будет</w:t>
      </w:r>
      <w:r>
        <w:rPr>
          <w:color w:val="231F20"/>
          <w:spacing w:val="-5"/>
        </w:rPr>
        <w:t> </w:t>
      </w:r>
      <w:r>
        <w:rPr>
          <w:color w:val="231F20"/>
        </w:rPr>
        <w:t>сравнить</w:t>
      </w:r>
      <w:r>
        <w:rPr>
          <w:color w:val="231F20"/>
          <w:spacing w:val="-5"/>
        </w:rPr>
        <w:t> </w:t>
      </w:r>
      <w:r>
        <w:rPr>
          <w:color w:val="231F20"/>
        </w:rPr>
        <w:t>их</w:t>
      </w:r>
      <w:r>
        <w:rPr>
          <w:color w:val="231F20"/>
          <w:spacing w:val="-5"/>
        </w:rPr>
        <w:t> </w:t>
      </w:r>
      <w:r>
        <w:rPr>
          <w:color w:val="231F20"/>
        </w:rPr>
        <w:t>друг </w:t>
      </w:r>
      <w:r>
        <w:rPr>
          <w:color w:val="231F20"/>
          <w:spacing w:val="-6"/>
        </w:rPr>
        <w:t>с</w:t>
      </w:r>
      <w:r>
        <w:rPr>
          <w:color w:val="231F20"/>
          <w:spacing w:val="-1"/>
        </w:rPr>
        <w:t> </w:t>
      </w:r>
      <w:r>
        <w:rPr>
          <w:color w:val="231F20"/>
          <w:spacing w:val="-6"/>
        </w:rPr>
        <w:t>другом</w:t>
      </w:r>
      <w:r>
        <w:rPr>
          <w:color w:val="231F20"/>
          <w:spacing w:val="-1"/>
        </w:rPr>
        <w:t> </w:t>
      </w:r>
      <w:r>
        <w:rPr>
          <w:color w:val="231F20"/>
          <w:spacing w:val="-6"/>
        </w:rPr>
        <w:t>по</w:t>
      </w:r>
      <w:r>
        <w:rPr>
          <w:color w:val="231F20"/>
          <w:spacing w:val="-1"/>
        </w:rPr>
        <w:t> </w:t>
      </w:r>
      <w:r>
        <w:rPr>
          <w:color w:val="231F20"/>
          <w:spacing w:val="-6"/>
        </w:rPr>
        <w:t>четырем</w:t>
      </w:r>
      <w:r>
        <w:rPr>
          <w:color w:val="231F20"/>
          <w:spacing w:val="-1"/>
        </w:rPr>
        <w:t> </w:t>
      </w:r>
      <w:r>
        <w:rPr>
          <w:color w:val="231F20"/>
          <w:spacing w:val="-6"/>
        </w:rPr>
        <w:t>атрибутам</w:t>
      </w:r>
      <w:r>
        <w:rPr>
          <w:color w:val="231F20"/>
          <w:spacing w:val="-1"/>
        </w:rPr>
        <w:t> </w:t>
      </w:r>
      <w:r>
        <w:rPr>
          <w:color w:val="231F20"/>
          <w:spacing w:val="-6"/>
        </w:rPr>
        <w:t>хорошего</w:t>
      </w:r>
      <w:r>
        <w:rPr>
          <w:color w:val="231F20"/>
          <w:spacing w:val="-1"/>
        </w:rPr>
        <w:t> </w:t>
      </w:r>
      <w:r>
        <w:rPr>
          <w:color w:val="231F20"/>
          <w:spacing w:val="-6"/>
        </w:rPr>
        <w:t>юнит-теста.</w:t>
      </w:r>
      <w:r>
        <w:rPr>
          <w:color w:val="231F20"/>
          <w:spacing w:val="-1"/>
        </w:rPr>
        <w:t> </w:t>
      </w:r>
      <w:r>
        <w:rPr>
          <w:color w:val="231F20"/>
          <w:spacing w:val="-6"/>
        </w:rPr>
        <w:t>Еще</w:t>
      </w:r>
      <w:r>
        <w:rPr>
          <w:color w:val="231F20"/>
          <w:spacing w:val="-1"/>
        </w:rPr>
        <w:t> </w:t>
      </w:r>
      <w:r>
        <w:rPr>
          <w:color w:val="231F20"/>
          <w:spacing w:val="-6"/>
        </w:rPr>
        <w:t>раз</w:t>
      </w:r>
      <w:r>
        <w:rPr>
          <w:color w:val="231F20"/>
          <w:spacing w:val="-1"/>
        </w:rPr>
        <w:t> </w:t>
      </w:r>
      <w:r>
        <w:rPr>
          <w:color w:val="231F20"/>
          <w:spacing w:val="-6"/>
        </w:rPr>
        <w:t>приведу</w:t>
      </w:r>
      <w:r>
        <w:rPr>
          <w:color w:val="231F20"/>
          <w:spacing w:val="-1"/>
        </w:rPr>
        <w:t> </w:t>
      </w:r>
      <w:r>
        <w:rPr>
          <w:color w:val="231F20"/>
          <w:spacing w:val="-6"/>
        </w:rPr>
        <w:t>эти</w:t>
      </w:r>
      <w:r>
        <w:rPr>
          <w:color w:val="231F20"/>
          <w:spacing w:val="-1"/>
        </w:rPr>
        <w:t> </w:t>
      </w:r>
      <w:r>
        <w:rPr>
          <w:color w:val="231F20"/>
          <w:spacing w:val="-6"/>
        </w:rPr>
        <w:t>атрибуты</w:t>
      </w:r>
      <w:r>
        <w:rPr>
          <w:color w:val="231F20"/>
        </w:rPr>
        <w:t> (подробности см. в главе 4):</w:t>
      </w:r>
    </w:p>
    <w:p>
      <w:pPr>
        <w:pStyle w:val="ListParagraph"/>
        <w:numPr>
          <w:ilvl w:val="0"/>
          <w:numId w:val="46"/>
        </w:numPr>
        <w:tabs>
          <w:tab w:pos="537" w:val="left" w:leader="none"/>
        </w:tabs>
        <w:spacing w:line="240" w:lineRule="auto" w:before="90" w:after="0"/>
        <w:ind w:left="537" w:right="0" w:hanging="282"/>
        <w:jc w:val="both"/>
        <w:rPr>
          <w:sz w:val="20"/>
        </w:rPr>
      </w:pPr>
      <w:r>
        <w:rPr>
          <w:color w:val="231F20"/>
          <w:spacing w:val="-4"/>
          <w:sz w:val="20"/>
        </w:rPr>
        <w:t>защита</w:t>
      </w:r>
      <w:r>
        <w:rPr>
          <w:color w:val="231F20"/>
          <w:spacing w:val="-2"/>
          <w:sz w:val="20"/>
        </w:rPr>
        <w:t> </w:t>
      </w:r>
      <w:r>
        <w:rPr>
          <w:color w:val="231F20"/>
          <w:spacing w:val="-4"/>
          <w:sz w:val="20"/>
        </w:rPr>
        <w:t>от</w:t>
      </w:r>
      <w:r>
        <w:rPr>
          <w:color w:val="231F20"/>
          <w:spacing w:val="-2"/>
          <w:sz w:val="20"/>
        </w:rPr>
        <w:t> </w:t>
      </w:r>
      <w:r>
        <w:rPr>
          <w:color w:val="231F20"/>
          <w:spacing w:val="-4"/>
          <w:sz w:val="20"/>
        </w:rPr>
        <w:t>багов;</w:t>
      </w:r>
    </w:p>
    <w:p>
      <w:pPr>
        <w:pStyle w:val="ListParagraph"/>
        <w:numPr>
          <w:ilvl w:val="0"/>
          <w:numId w:val="46"/>
        </w:numPr>
        <w:tabs>
          <w:tab w:pos="537" w:val="left" w:leader="none"/>
        </w:tabs>
        <w:spacing w:line="240" w:lineRule="auto" w:before="74" w:after="0"/>
        <w:ind w:left="537" w:right="0" w:hanging="282"/>
        <w:jc w:val="both"/>
        <w:rPr>
          <w:sz w:val="20"/>
        </w:rPr>
      </w:pPr>
      <w:r>
        <w:rPr>
          <w:color w:val="231F20"/>
          <w:spacing w:val="-2"/>
          <w:sz w:val="20"/>
        </w:rPr>
        <w:t>устойчивость к рефакторингу;</w:t>
      </w:r>
    </w:p>
    <w:p>
      <w:pPr>
        <w:pStyle w:val="ListParagraph"/>
        <w:spacing w:after="0" w:line="240" w:lineRule="auto"/>
        <w:jc w:val="both"/>
        <w:rPr>
          <w:sz w:val="20"/>
        </w:rPr>
        <w:sectPr>
          <w:pgSz w:w="9360" w:h="13210"/>
          <w:pgMar w:header="846" w:footer="0" w:top="1140" w:bottom="280" w:left="708" w:right="850"/>
        </w:sectPr>
      </w:pPr>
    </w:p>
    <w:p>
      <w:pPr>
        <w:pStyle w:val="BodyText"/>
        <w:spacing w:before="120"/>
      </w:pPr>
    </w:p>
    <w:p>
      <w:pPr>
        <w:pStyle w:val="ListParagraph"/>
        <w:numPr>
          <w:ilvl w:val="0"/>
          <w:numId w:val="46"/>
        </w:numPr>
        <w:tabs>
          <w:tab w:pos="537" w:val="left" w:leader="none"/>
        </w:tabs>
        <w:spacing w:line="240" w:lineRule="auto" w:before="0" w:after="0"/>
        <w:ind w:left="537" w:right="0" w:hanging="282"/>
        <w:jc w:val="left"/>
        <w:rPr>
          <w:sz w:val="20"/>
        </w:rPr>
      </w:pPr>
      <w:bookmarkStart w:name="6.2.1. Сравнение стилей по метрикам защи" w:id="220"/>
      <w:bookmarkEnd w:id="220"/>
      <w:r>
        <w:rPr/>
      </w:r>
      <w:bookmarkStart w:name="6.2.2. Сравнение стилей по метрике устой" w:id="221"/>
      <w:bookmarkEnd w:id="221"/>
      <w:r>
        <w:rPr/>
      </w:r>
      <w:bookmarkStart w:name="_bookmark88" w:id="222"/>
      <w:bookmarkEnd w:id="222"/>
      <w:r>
        <w:rPr/>
      </w:r>
      <w:r>
        <w:rPr>
          <w:color w:val="231F20"/>
          <w:spacing w:val="-4"/>
          <w:sz w:val="20"/>
        </w:rPr>
        <w:t>быстрая</w:t>
      </w:r>
      <w:r>
        <w:rPr>
          <w:color w:val="231F20"/>
          <w:spacing w:val="3"/>
          <w:sz w:val="20"/>
        </w:rPr>
        <w:t> </w:t>
      </w:r>
      <w:r>
        <w:rPr>
          <w:color w:val="231F20"/>
          <w:spacing w:val="-4"/>
          <w:sz w:val="20"/>
        </w:rPr>
        <w:t>обратная</w:t>
      </w:r>
      <w:r>
        <w:rPr>
          <w:color w:val="231F20"/>
          <w:spacing w:val="4"/>
          <w:sz w:val="20"/>
        </w:rPr>
        <w:t> </w:t>
      </w:r>
      <w:r>
        <w:rPr>
          <w:color w:val="231F20"/>
          <w:spacing w:val="-4"/>
          <w:sz w:val="20"/>
        </w:rPr>
        <w:t>связь;</w:t>
      </w:r>
    </w:p>
    <w:p>
      <w:pPr>
        <w:pStyle w:val="ListParagraph"/>
        <w:numPr>
          <w:ilvl w:val="0"/>
          <w:numId w:val="46"/>
        </w:numPr>
        <w:tabs>
          <w:tab w:pos="537" w:val="left" w:leader="none"/>
        </w:tabs>
        <w:spacing w:line="240" w:lineRule="auto" w:before="74" w:after="0"/>
        <w:ind w:left="537" w:right="0" w:hanging="282"/>
        <w:jc w:val="left"/>
        <w:rPr>
          <w:sz w:val="20"/>
        </w:rPr>
      </w:pPr>
      <w:r>
        <w:rPr>
          <w:color w:val="231F20"/>
          <w:spacing w:val="-4"/>
          <w:sz w:val="20"/>
        </w:rPr>
        <w:t>простота</w:t>
      </w:r>
      <w:r>
        <w:rPr>
          <w:color w:val="231F20"/>
          <w:sz w:val="20"/>
        </w:rPr>
        <w:t> </w:t>
      </w:r>
      <w:r>
        <w:rPr>
          <w:color w:val="231F20"/>
          <w:spacing w:val="-2"/>
          <w:sz w:val="20"/>
        </w:rPr>
        <w:t>поддержки.</w:t>
      </w:r>
    </w:p>
    <w:p>
      <w:pPr>
        <w:pStyle w:val="BodyText"/>
        <w:spacing w:before="103"/>
        <w:ind w:left="255"/>
      </w:pPr>
      <w:r>
        <w:rPr>
          <w:color w:val="231F20"/>
          <w:spacing w:val="-2"/>
        </w:rPr>
        <w:t>Рассмотрим</w:t>
      </w:r>
      <w:r>
        <w:rPr>
          <w:color w:val="231F20"/>
          <w:spacing w:val="-3"/>
        </w:rPr>
        <w:t> </w:t>
      </w:r>
      <w:r>
        <w:rPr>
          <w:color w:val="231F20"/>
          <w:spacing w:val="-2"/>
        </w:rPr>
        <w:t>все</w:t>
      </w:r>
      <w:r>
        <w:rPr>
          <w:color w:val="231F20"/>
          <w:spacing w:val="-3"/>
        </w:rPr>
        <w:t> </w:t>
      </w:r>
      <w:r>
        <w:rPr>
          <w:color w:val="231F20"/>
          <w:spacing w:val="-2"/>
        </w:rPr>
        <w:t>четыре</w:t>
      </w:r>
      <w:r>
        <w:rPr>
          <w:color w:val="231F20"/>
          <w:spacing w:val="-3"/>
        </w:rPr>
        <w:t> </w:t>
      </w:r>
      <w:r>
        <w:rPr>
          <w:color w:val="231F20"/>
          <w:spacing w:val="-2"/>
        </w:rPr>
        <w:t>атрибута по</w:t>
      </w:r>
      <w:r>
        <w:rPr>
          <w:color w:val="231F20"/>
          <w:spacing w:val="-3"/>
        </w:rPr>
        <w:t> </w:t>
      </w:r>
      <w:r>
        <w:rPr>
          <w:color w:val="231F20"/>
          <w:spacing w:val="-2"/>
        </w:rPr>
        <w:t>отдельности.</w:t>
      </w:r>
    </w:p>
    <w:p>
      <w:pPr>
        <w:pStyle w:val="BodyText"/>
        <w:spacing w:before="48"/>
      </w:pPr>
    </w:p>
    <w:p>
      <w:pPr>
        <w:pStyle w:val="Heading4"/>
        <w:numPr>
          <w:ilvl w:val="2"/>
          <w:numId w:val="43"/>
        </w:numPr>
        <w:tabs>
          <w:tab w:pos="945" w:val="left" w:leader="none"/>
        </w:tabs>
        <w:spacing w:line="240" w:lineRule="auto" w:before="0" w:after="0"/>
        <w:ind w:left="255" w:right="1228" w:firstLine="0"/>
        <w:jc w:val="left"/>
      </w:pPr>
      <w:r>
        <w:rPr>
          <w:color w:val="231F20"/>
        </w:rPr>
        <w:t>Сравнение</w:t>
      </w:r>
      <w:r>
        <w:rPr>
          <w:color w:val="231F20"/>
          <w:spacing w:val="-5"/>
        </w:rPr>
        <w:t> </w:t>
      </w:r>
      <w:r>
        <w:rPr>
          <w:color w:val="231F20"/>
        </w:rPr>
        <w:t>стилей</w:t>
      </w:r>
      <w:r>
        <w:rPr>
          <w:color w:val="231F20"/>
          <w:spacing w:val="-5"/>
        </w:rPr>
        <w:t> </w:t>
      </w:r>
      <w:r>
        <w:rPr>
          <w:color w:val="231F20"/>
        </w:rPr>
        <w:t>по</w:t>
      </w:r>
      <w:r>
        <w:rPr>
          <w:color w:val="231F20"/>
          <w:spacing w:val="-6"/>
        </w:rPr>
        <w:t> </w:t>
      </w:r>
      <w:r>
        <w:rPr>
          <w:color w:val="231F20"/>
        </w:rPr>
        <w:t>метрикам</w:t>
      </w:r>
      <w:r>
        <w:rPr>
          <w:color w:val="231F20"/>
          <w:spacing w:val="-5"/>
        </w:rPr>
        <w:t> </w:t>
      </w:r>
      <w:r>
        <w:rPr>
          <w:color w:val="231F20"/>
        </w:rPr>
        <w:t>защиты</w:t>
      </w:r>
      <w:r>
        <w:rPr>
          <w:color w:val="231F20"/>
          <w:spacing w:val="-6"/>
        </w:rPr>
        <w:t> </w:t>
      </w:r>
      <w:r>
        <w:rPr>
          <w:color w:val="231F20"/>
        </w:rPr>
        <w:t>от</w:t>
      </w:r>
      <w:r>
        <w:rPr>
          <w:color w:val="231F20"/>
          <w:spacing w:val="-5"/>
        </w:rPr>
        <w:t> </w:t>
      </w:r>
      <w:r>
        <w:rPr>
          <w:color w:val="231F20"/>
        </w:rPr>
        <w:t>багов и быстроте обратной связи</w:t>
      </w:r>
    </w:p>
    <w:p>
      <w:pPr>
        <w:pStyle w:val="BodyText"/>
        <w:spacing w:line="261" w:lineRule="auto" w:before="133"/>
        <w:ind w:left="255" w:right="111"/>
        <w:jc w:val="both"/>
      </w:pPr>
      <w:r>
        <w:rPr>
          <w:color w:val="231F20"/>
        </w:rPr>
        <w:t>Сравним</w:t>
      </w:r>
      <w:r>
        <w:rPr>
          <w:color w:val="231F20"/>
          <w:spacing w:val="-11"/>
        </w:rPr>
        <w:t> </w:t>
      </w:r>
      <w:r>
        <w:rPr>
          <w:color w:val="231F20"/>
        </w:rPr>
        <w:t>три</w:t>
      </w:r>
      <w:r>
        <w:rPr>
          <w:color w:val="231F20"/>
          <w:spacing w:val="-11"/>
        </w:rPr>
        <w:t> </w:t>
      </w:r>
      <w:r>
        <w:rPr>
          <w:color w:val="231F20"/>
        </w:rPr>
        <w:t>стиля</w:t>
      </w:r>
      <w:r>
        <w:rPr>
          <w:color w:val="231F20"/>
          <w:spacing w:val="-11"/>
        </w:rPr>
        <w:t> </w:t>
      </w:r>
      <w:r>
        <w:rPr>
          <w:color w:val="231F20"/>
        </w:rPr>
        <w:t>по</w:t>
      </w:r>
      <w:r>
        <w:rPr>
          <w:color w:val="231F20"/>
          <w:spacing w:val="-11"/>
        </w:rPr>
        <w:t> </w:t>
      </w:r>
      <w:r>
        <w:rPr>
          <w:color w:val="231F20"/>
        </w:rPr>
        <w:t>атрибутам</w:t>
      </w:r>
      <w:r>
        <w:rPr>
          <w:color w:val="231F20"/>
          <w:spacing w:val="-11"/>
        </w:rPr>
        <w:t> </w:t>
      </w:r>
      <w:r>
        <w:rPr>
          <w:color w:val="231F20"/>
        </w:rPr>
        <w:t>защиты</w:t>
      </w:r>
      <w:r>
        <w:rPr>
          <w:color w:val="231F20"/>
          <w:spacing w:val="-11"/>
        </w:rPr>
        <w:t> </w:t>
      </w:r>
      <w:r>
        <w:rPr>
          <w:color w:val="231F20"/>
        </w:rPr>
        <w:t>от</w:t>
      </w:r>
      <w:r>
        <w:rPr>
          <w:color w:val="231F20"/>
          <w:spacing w:val="-11"/>
        </w:rPr>
        <w:t> </w:t>
      </w:r>
      <w:r>
        <w:rPr>
          <w:color w:val="231F20"/>
        </w:rPr>
        <w:t>багов</w:t>
      </w:r>
      <w:r>
        <w:rPr>
          <w:color w:val="231F20"/>
          <w:spacing w:val="-11"/>
        </w:rPr>
        <w:t> </w:t>
      </w:r>
      <w:r>
        <w:rPr>
          <w:color w:val="231F20"/>
        </w:rPr>
        <w:t>и</w:t>
      </w:r>
      <w:r>
        <w:rPr>
          <w:color w:val="231F20"/>
          <w:spacing w:val="-11"/>
        </w:rPr>
        <w:t> </w:t>
      </w:r>
      <w:r>
        <w:rPr>
          <w:color w:val="231F20"/>
        </w:rPr>
        <w:t>быстроте</w:t>
      </w:r>
      <w:r>
        <w:rPr>
          <w:color w:val="231F20"/>
          <w:spacing w:val="-11"/>
        </w:rPr>
        <w:t> </w:t>
      </w:r>
      <w:r>
        <w:rPr>
          <w:color w:val="231F20"/>
        </w:rPr>
        <w:t>обратной</w:t>
      </w:r>
      <w:r>
        <w:rPr>
          <w:color w:val="231F20"/>
          <w:spacing w:val="-11"/>
        </w:rPr>
        <w:t> </w:t>
      </w:r>
      <w:r>
        <w:rPr>
          <w:color w:val="231F20"/>
        </w:rPr>
        <w:t>связи,</w:t>
      </w:r>
      <w:r>
        <w:rPr>
          <w:color w:val="231F20"/>
          <w:spacing w:val="-11"/>
        </w:rPr>
        <w:t> </w:t>
      </w:r>
      <w:r>
        <w:rPr>
          <w:color w:val="231F20"/>
        </w:rPr>
        <w:t>так как</w:t>
      </w:r>
      <w:r>
        <w:rPr>
          <w:color w:val="231F20"/>
          <w:spacing w:val="-8"/>
        </w:rPr>
        <w:t> </w:t>
      </w:r>
      <w:r>
        <w:rPr>
          <w:color w:val="231F20"/>
        </w:rPr>
        <w:t>эти</w:t>
      </w:r>
      <w:r>
        <w:rPr>
          <w:color w:val="231F20"/>
          <w:spacing w:val="-8"/>
        </w:rPr>
        <w:t> </w:t>
      </w:r>
      <w:r>
        <w:rPr>
          <w:color w:val="231F20"/>
        </w:rPr>
        <w:t>атрибуты</w:t>
      </w:r>
      <w:r>
        <w:rPr>
          <w:color w:val="231F20"/>
          <w:spacing w:val="-8"/>
        </w:rPr>
        <w:t> </w:t>
      </w:r>
      <w:r>
        <w:rPr>
          <w:color w:val="231F20"/>
        </w:rPr>
        <w:t>являются</w:t>
      </w:r>
      <w:r>
        <w:rPr>
          <w:color w:val="231F20"/>
          <w:spacing w:val="-8"/>
        </w:rPr>
        <w:t> </w:t>
      </w:r>
      <w:r>
        <w:rPr>
          <w:color w:val="231F20"/>
        </w:rPr>
        <w:t>самыми</w:t>
      </w:r>
      <w:r>
        <w:rPr>
          <w:color w:val="231F20"/>
          <w:spacing w:val="-8"/>
        </w:rPr>
        <w:t> </w:t>
      </w:r>
      <w:r>
        <w:rPr>
          <w:color w:val="231F20"/>
        </w:rPr>
        <w:t>простыми</w:t>
      </w:r>
      <w:r>
        <w:rPr>
          <w:color w:val="231F20"/>
          <w:spacing w:val="-8"/>
        </w:rPr>
        <w:t> </w:t>
      </w:r>
      <w:r>
        <w:rPr>
          <w:color w:val="231F20"/>
        </w:rPr>
        <w:t>в</w:t>
      </w:r>
      <w:r>
        <w:rPr>
          <w:color w:val="231F20"/>
          <w:spacing w:val="-8"/>
        </w:rPr>
        <w:t> </w:t>
      </w:r>
      <w:r>
        <w:rPr>
          <w:color w:val="231F20"/>
        </w:rPr>
        <w:t>этом</w:t>
      </w:r>
      <w:r>
        <w:rPr>
          <w:color w:val="231F20"/>
          <w:spacing w:val="-8"/>
        </w:rPr>
        <w:t> </w:t>
      </w:r>
      <w:r>
        <w:rPr>
          <w:color w:val="231F20"/>
        </w:rPr>
        <w:t>конкретном</w:t>
      </w:r>
      <w:r>
        <w:rPr>
          <w:color w:val="231F20"/>
          <w:spacing w:val="-8"/>
        </w:rPr>
        <w:t> </w:t>
      </w:r>
      <w:r>
        <w:rPr>
          <w:color w:val="231F20"/>
        </w:rPr>
        <w:t>сравнении.</w:t>
      </w:r>
      <w:r>
        <w:rPr>
          <w:color w:val="231F20"/>
          <w:spacing w:val="-8"/>
        </w:rPr>
        <w:t> </w:t>
      </w:r>
      <w:r>
        <w:rPr>
          <w:color w:val="231F20"/>
        </w:rPr>
        <w:t>Ме- </w:t>
      </w:r>
      <w:r>
        <w:rPr>
          <w:color w:val="231F20"/>
          <w:spacing w:val="-4"/>
        </w:rPr>
        <w:t>трика защиты от багов не зависит от конкретного стиля тестирования. Эта метрика</w:t>
      </w:r>
      <w:r>
        <w:rPr>
          <w:color w:val="231F20"/>
        </w:rPr>
        <w:t> является производной от следующих трех характеристик:</w:t>
      </w:r>
    </w:p>
    <w:p>
      <w:pPr>
        <w:pStyle w:val="ListParagraph"/>
        <w:numPr>
          <w:ilvl w:val="3"/>
          <w:numId w:val="43"/>
        </w:numPr>
        <w:tabs>
          <w:tab w:pos="537" w:val="left" w:leader="none"/>
        </w:tabs>
        <w:spacing w:line="240" w:lineRule="auto" w:before="87" w:after="0"/>
        <w:ind w:left="537" w:right="0" w:hanging="282"/>
        <w:jc w:val="left"/>
        <w:rPr>
          <w:sz w:val="20"/>
        </w:rPr>
      </w:pPr>
      <w:r>
        <w:rPr>
          <w:color w:val="231F20"/>
          <w:spacing w:val="-2"/>
          <w:sz w:val="20"/>
        </w:rPr>
        <w:t>объем</w:t>
      </w:r>
      <w:r>
        <w:rPr>
          <w:color w:val="231F20"/>
          <w:spacing w:val="-7"/>
          <w:sz w:val="20"/>
        </w:rPr>
        <w:t> </w:t>
      </w:r>
      <w:r>
        <w:rPr>
          <w:color w:val="231F20"/>
          <w:spacing w:val="-2"/>
          <w:sz w:val="20"/>
        </w:rPr>
        <w:t>кода,</w:t>
      </w:r>
      <w:r>
        <w:rPr>
          <w:color w:val="231F20"/>
          <w:spacing w:val="-7"/>
          <w:sz w:val="20"/>
        </w:rPr>
        <w:t> </w:t>
      </w:r>
      <w:r>
        <w:rPr>
          <w:color w:val="231F20"/>
          <w:spacing w:val="-2"/>
          <w:sz w:val="20"/>
        </w:rPr>
        <w:t>выполняемого</w:t>
      </w:r>
      <w:r>
        <w:rPr>
          <w:color w:val="231F20"/>
          <w:spacing w:val="-7"/>
          <w:sz w:val="20"/>
        </w:rPr>
        <w:t> </w:t>
      </w:r>
      <w:r>
        <w:rPr>
          <w:color w:val="231F20"/>
          <w:spacing w:val="-2"/>
          <w:sz w:val="20"/>
        </w:rPr>
        <w:t>в</w:t>
      </w:r>
      <w:r>
        <w:rPr>
          <w:color w:val="231F20"/>
          <w:spacing w:val="-7"/>
          <w:sz w:val="20"/>
        </w:rPr>
        <w:t> </w:t>
      </w:r>
      <w:r>
        <w:rPr>
          <w:color w:val="231F20"/>
          <w:spacing w:val="-2"/>
          <w:sz w:val="20"/>
        </w:rPr>
        <w:t>ходе</w:t>
      </w:r>
      <w:r>
        <w:rPr>
          <w:color w:val="231F20"/>
          <w:spacing w:val="-7"/>
          <w:sz w:val="20"/>
        </w:rPr>
        <w:t> </w:t>
      </w:r>
      <w:r>
        <w:rPr>
          <w:color w:val="231F20"/>
          <w:spacing w:val="-2"/>
          <w:sz w:val="20"/>
        </w:rPr>
        <w:t>теста;</w:t>
      </w:r>
    </w:p>
    <w:p>
      <w:pPr>
        <w:pStyle w:val="ListParagraph"/>
        <w:numPr>
          <w:ilvl w:val="3"/>
          <w:numId w:val="43"/>
        </w:numPr>
        <w:tabs>
          <w:tab w:pos="537" w:val="left" w:leader="none"/>
        </w:tabs>
        <w:spacing w:line="240" w:lineRule="auto" w:before="78" w:after="0"/>
        <w:ind w:left="537" w:right="0" w:hanging="282"/>
        <w:jc w:val="left"/>
        <w:rPr>
          <w:sz w:val="20"/>
        </w:rPr>
      </w:pPr>
      <w:r>
        <w:rPr>
          <w:color w:val="231F20"/>
          <w:spacing w:val="-2"/>
          <w:sz w:val="20"/>
        </w:rPr>
        <w:t>сложность</w:t>
      </w:r>
      <w:r>
        <w:rPr>
          <w:color w:val="231F20"/>
          <w:spacing w:val="-7"/>
          <w:sz w:val="20"/>
        </w:rPr>
        <w:t> </w:t>
      </w:r>
      <w:r>
        <w:rPr>
          <w:color w:val="231F20"/>
          <w:spacing w:val="-2"/>
          <w:sz w:val="20"/>
        </w:rPr>
        <w:t>этого</w:t>
      </w:r>
      <w:r>
        <w:rPr>
          <w:color w:val="231F20"/>
          <w:spacing w:val="-6"/>
          <w:sz w:val="20"/>
        </w:rPr>
        <w:t> </w:t>
      </w:r>
      <w:r>
        <w:rPr>
          <w:color w:val="231F20"/>
          <w:spacing w:val="-2"/>
          <w:sz w:val="20"/>
        </w:rPr>
        <w:t>кода;</w:t>
      </w:r>
    </w:p>
    <w:p>
      <w:pPr>
        <w:pStyle w:val="ListParagraph"/>
        <w:numPr>
          <w:ilvl w:val="3"/>
          <w:numId w:val="43"/>
        </w:numPr>
        <w:tabs>
          <w:tab w:pos="537" w:val="left" w:leader="none"/>
        </w:tabs>
        <w:spacing w:line="240" w:lineRule="auto" w:before="78" w:after="0"/>
        <w:ind w:left="537" w:right="0" w:hanging="282"/>
        <w:jc w:val="left"/>
        <w:rPr>
          <w:sz w:val="20"/>
        </w:rPr>
      </w:pPr>
      <w:r>
        <w:rPr>
          <w:color w:val="231F20"/>
          <w:spacing w:val="-2"/>
          <w:sz w:val="20"/>
        </w:rPr>
        <w:t>важность</w:t>
      </w:r>
      <w:r>
        <w:rPr>
          <w:color w:val="231F20"/>
          <w:spacing w:val="-5"/>
          <w:sz w:val="20"/>
        </w:rPr>
        <w:t> </w:t>
      </w:r>
      <w:r>
        <w:rPr>
          <w:color w:val="231F20"/>
          <w:spacing w:val="-2"/>
          <w:sz w:val="20"/>
        </w:rPr>
        <w:t>этого</w:t>
      </w:r>
      <w:r>
        <w:rPr>
          <w:color w:val="231F20"/>
          <w:spacing w:val="-5"/>
          <w:sz w:val="20"/>
        </w:rPr>
        <w:t> </w:t>
      </w:r>
      <w:r>
        <w:rPr>
          <w:color w:val="231F20"/>
          <w:spacing w:val="-2"/>
          <w:sz w:val="20"/>
        </w:rPr>
        <w:t>кода</w:t>
      </w:r>
      <w:r>
        <w:rPr>
          <w:color w:val="231F20"/>
          <w:spacing w:val="-5"/>
          <w:sz w:val="20"/>
        </w:rPr>
        <w:t> </w:t>
      </w:r>
      <w:r>
        <w:rPr>
          <w:color w:val="231F20"/>
          <w:spacing w:val="-2"/>
          <w:sz w:val="20"/>
        </w:rPr>
        <w:t>с</w:t>
      </w:r>
      <w:r>
        <w:rPr>
          <w:color w:val="231F20"/>
          <w:spacing w:val="-5"/>
          <w:sz w:val="20"/>
        </w:rPr>
        <w:t> </w:t>
      </w:r>
      <w:r>
        <w:rPr>
          <w:color w:val="231F20"/>
          <w:spacing w:val="-2"/>
          <w:sz w:val="20"/>
        </w:rPr>
        <w:t>точки</w:t>
      </w:r>
      <w:r>
        <w:rPr>
          <w:color w:val="231F20"/>
          <w:spacing w:val="-5"/>
          <w:sz w:val="20"/>
        </w:rPr>
        <w:t> </w:t>
      </w:r>
      <w:r>
        <w:rPr>
          <w:color w:val="231F20"/>
          <w:spacing w:val="-2"/>
          <w:sz w:val="20"/>
        </w:rPr>
        <w:t>зрения</w:t>
      </w:r>
      <w:r>
        <w:rPr>
          <w:color w:val="231F20"/>
          <w:spacing w:val="-5"/>
          <w:sz w:val="20"/>
        </w:rPr>
        <w:t> </w:t>
      </w:r>
      <w:r>
        <w:rPr>
          <w:color w:val="231F20"/>
          <w:spacing w:val="-2"/>
          <w:sz w:val="20"/>
        </w:rPr>
        <w:t>бизнес-логики.</w:t>
      </w:r>
    </w:p>
    <w:p>
      <w:pPr>
        <w:pStyle w:val="BodyText"/>
        <w:spacing w:line="261" w:lineRule="auto" w:before="107"/>
        <w:ind w:left="255" w:right="108"/>
        <w:jc w:val="both"/>
      </w:pPr>
      <w:r>
        <w:rPr>
          <w:color w:val="231F20"/>
          <w:spacing w:val="-2"/>
        </w:rPr>
        <w:t>Вы</w:t>
      </w:r>
      <w:r>
        <w:rPr>
          <w:color w:val="231F20"/>
          <w:spacing w:val="-4"/>
        </w:rPr>
        <w:t> </w:t>
      </w:r>
      <w:r>
        <w:rPr>
          <w:color w:val="231F20"/>
          <w:spacing w:val="-2"/>
        </w:rPr>
        <w:t>можете</w:t>
      </w:r>
      <w:r>
        <w:rPr>
          <w:color w:val="231F20"/>
          <w:spacing w:val="-4"/>
        </w:rPr>
        <w:t> </w:t>
      </w:r>
      <w:r>
        <w:rPr>
          <w:color w:val="231F20"/>
          <w:spacing w:val="-2"/>
        </w:rPr>
        <w:t>писать</w:t>
      </w:r>
      <w:r>
        <w:rPr>
          <w:color w:val="231F20"/>
          <w:spacing w:val="-4"/>
        </w:rPr>
        <w:t> </w:t>
      </w:r>
      <w:r>
        <w:rPr>
          <w:color w:val="231F20"/>
          <w:spacing w:val="-2"/>
        </w:rPr>
        <w:t>тесты,</w:t>
      </w:r>
      <w:r>
        <w:rPr>
          <w:color w:val="231F20"/>
          <w:spacing w:val="-4"/>
        </w:rPr>
        <w:t> </w:t>
      </w:r>
      <w:r>
        <w:rPr>
          <w:color w:val="231F20"/>
          <w:spacing w:val="-2"/>
        </w:rPr>
        <w:t>которые</w:t>
      </w:r>
      <w:r>
        <w:rPr>
          <w:color w:val="231F20"/>
          <w:spacing w:val="-4"/>
        </w:rPr>
        <w:t> </w:t>
      </w:r>
      <w:r>
        <w:rPr>
          <w:color w:val="231F20"/>
          <w:spacing w:val="-2"/>
        </w:rPr>
        <w:t>выполняют</w:t>
      </w:r>
      <w:r>
        <w:rPr>
          <w:color w:val="231F20"/>
          <w:spacing w:val="-4"/>
        </w:rPr>
        <w:t> </w:t>
      </w:r>
      <w:r>
        <w:rPr>
          <w:color w:val="231F20"/>
          <w:spacing w:val="-2"/>
        </w:rPr>
        <w:t>произвольный</w:t>
      </w:r>
      <w:r>
        <w:rPr>
          <w:color w:val="231F20"/>
          <w:spacing w:val="-4"/>
        </w:rPr>
        <w:t> </w:t>
      </w:r>
      <w:r>
        <w:rPr>
          <w:color w:val="231F20"/>
          <w:spacing w:val="-2"/>
        </w:rPr>
        <w:t>объем</w:t>
      </w:r>
      <w:r>
        <w:rPr>
          <w:color w:val="231F20"/>
          <w:spacing w:val="-4"/>
        </w:rPr>
        <w:t> </w:t>
      </w:r>
      <w:r>
        <w:rPr>
          <w:color w:val="231F20"/>
          <w:spacing w:val="-2"/>
        </w:rPr>
        <w:t>кода,</w:t>
      </w:r>
      <w:r>
        <w:rPr>
          <w:color w:val="231F20"/>
          <w:spacing w:val="-4"/>
        </w:rPr>
        <w:t> </w:t>
      </w:r>
      <w:r>
        <w:rPr>
          <w:color w:val="231F20"/>
          <w:spacing w:val="-2"/>
        </w:rPr>
        <w:t>никакой </w:t>
      </w:r>
      <w:r>
        <w:rPr>
          <w:color w:val="231F20"/>
        </w:rPr>
        <w:t>конкретный</w:t>
      </w:r>
      <w:r>
        <w:rPr>
          <w:color w:val="231F20"/>
          <w:spacing w:val="-9"/>
        </w:rPr>
        <w:t> </w:t>
      </w:r>
      <w:r>
        <w:rPr>
          <w:color w:val="231F20"/>
        </w:rPr>
        <w:t>стиль</w:t>
      </w:r>
      <w:r>
        <w:rPr>
          <w:color w:val="231F20"/>
          <w:spacing w:val="-9"/>
        </w:rPr>
        <w:t> </w:t>
      </w:r>
      <w:r>
        <w:rPr>
          <w:color w:val="231F20"/>
        </w:rPr>
        <w:t>не</w:t>
      </w:r>
      <w:r>
        <w:rPr>
          <w:color w:val="231F20"/>
          <w:spacing w:val="-9"/>
        </w:rPr>
        <w:t> </w:t>
      </w:r>
      <w:r>
        <w:rPr>
          <w:color w:val="231F20"/>
        </w:rPr>
        <w:t>имеет</w:t>
      </w:r>
      <w:r>
        <w:rPr>
          <w:color w:val="231F20"/>
          <w:spacing w:val="-9"/>
        </w:rPr>
        <w:t> </w:t>
      </w:r>
      <w:r>
        <w:rPr>
          <w:color w:val="231F20"/>
        </w:rPr>
        <w:t>преимуществ</w:t>
      </w:r>
      <w:r>
        <w:rPr>
          <w:color w:val="231F20"/>
          <w:spacing w:val="-9"/>
        </w:rPr>
        <w:t> </w:t>
      </w:r>
      <w:r>
        <w:rPr>
          <w:color w:val="231F20"/>
        </w:rPr>
        <w:t>в</w:t>
      </w:r>
      <w:r>
        <w:rPr>
          <w:color w:val="231F20"/>
          <w:spacing w:val="-9"/>
        </w:rPr>
        <w:t> </w:t>
      </w:r>
      <w:r>
        <w:rPr>
          <w:color w:val="231F20"/>
        </w:rPr>
        <w:t>этой</w:t>
      </w:r>
      <w:r>
        <w:rPr>
          <w:color w:val="231F20"/>
          <w:spacing w:val="-9"/>
        </w:rPr>
        <w:t> </w:t>
      </w:r>
      <w:r>
        <w:rPr>
          <w:color w:val="231F20"/>
        </w:rPr>
        <w:t>области.</w:t>
      </w:r>
      <w:r>
        <w:rPr>
          <w:color w:val="231F20"/>
          <w:spacing w:val="-9"/>
        </w:rPr>
        <w:t> </w:t>
      </w:r>
      <w:r>
        <w:rPr>
          <w:color w:val="231F20"/>
        </w:rPr>
        <w:t>То</w:t>
      </w:r>
      <w:r>
        <w:rPr>
          <w:color w:val="231F20"/>
          <w:spacing w:val="-9"/>
        </w:rPr>
        <w:t> </w:t>
      </w:r>
      <w:r>
        <w:rPr>
          <w:color w:val="231F20"/>
        </w:rPr>
        <w:t>же</w:t>
      </w:r>
      <w:r>
        <w:rPr>
          <w:color w:val="231F20"/>
          <w:spacing w:val="-9"/>
        </w:rPr>
        <w:t> </w:t>
      </w:r>
      <w:r>
        <w:rPr>
          <w:color w:val="231F20"/>
        </w:rPr>
        <w:t>относится</w:t>
      </w:r>
      <w:r>
        <w:rPr>
          <w:color w:val="231F20"/>
          <w:spacing w:val="-9"/>
        </w:rPr>
        <w:t> </w:t>
      </w:r>
      <w:r>
        <w:rPr>
          <w:color w:val="231F20"/>
        </w:rPr>
        <w:t>к</w:t>
      </w:r>
      <w:r>
        <w:rPr>
          <w:color w:val="231F20"/>
          <w:spacing w:val="-9"/>
        </w:rPr>
        <w:t> </w:t>
      </w:r>
      <w:r>
        <w:rPr>
          <w:color w:val="231F20"/>
        </w:rPr>
        <w:t>слож- </w:t>
      </w:r>
      <w:r>
        <w:rPr>
          <w:color w:val="231F20"/>
          <w:spacing w:val="-4"/>
        </w:rPr>
        <w:t>ности кода и важности предметной области. Единственным исключением является</w:t>
      </w:r>
      <w:r>
        <w:rPr>
          <w:color w:val="231F20"/>
          <w:spacing w:val="-2"/>
        </w:rPr>
        <w:t> проверка взаимодействий: злоупотребления могут привести к появлению поверх- </w:t>
      </w:r>
      <w:r>
        <w:rPr>
          <w:color w:val="231F20"/>
        </w:rPr>
        <w:t>ностных тестов, которые проверяют тонкий срез кода и заменяют все остальное моками.</w:t>
      </w:r>
      <w:r>
        <w:rPr>
          <w:color w:val="231F20"/>
          <w:spacing w:val="-11"/>
        </w:rPr>
        <w:t> </w:t>
      </w:r>
      <w:r>
        <w:rPr>
          <w:color w:val="231F20"/>
        </w:rPr>
        <w:t>Но</w:t>
      </w:r>
      <w:r>
        <w:rPr>
          <w:color w:val="231F20"/>
          <w:spacing w:val="-11"/>
        </w:rPr>
        <w:t> </w:t>
      </w:r>
      <w:r>
        <w:rPr>
          <w:color w:val="231F20"/>
        </w:rPr>
        <w:t>эта</w:t>
      </w:r>
      <w:r>
        <w:rPr>
          <w:color w:val="231F20"/>
          <w:spacing w:val="-11"/>
        </w:rPr>
        <w:t> </w:t>
      </w:r>
      <w:r>
        <w:rPr>
          <w:color w:val="231F20"/>
        </w:rPr>
        <w:t>поверхностность</w:t>
      </w:r>
      <w:r>
        <w:rPr>
          <w:color w:val="231F20"/>
          <w:spacing w:val="-11"/>
        </w:rPr>
        <w:t> </w:t>
      </w:r>
      <w:r>
        <w:rPr>
          <w:color w:val="231F20"/>
        </w:rPr>
        <w:t>не</w:t>
      </w:r>
      <w:r>
        <w:rPr>
          <w:color w:val="231F20"/>
          <w:spacing w:val="-11"/>
        </w:rPr>
        <w:t> </w:t>
      </w:r>
      <w:r>
        <w:rPr>
          <w:color w:val="231F20"/>
        </w:rPr>
        <w:t>является</w:t>
      </w:r>
      <w:r>
        <w:rPr>
          <w:color w:val="231F20"/>
          <w:spacing w:val="-11"/>
        </w:rPr>
        <w:t> </w:t>
      </w:r>
      <w:r>
        <w:rPr>
          <w:color w:val="231F20"/>
        </w:rPr>
        <w:t>определяющей</w:t>
      </w:r>
      <w:r>
        <w:rPr>
          <w:color w:val="231F20"/>
          <w:spacing w:val="-11"/>
        </w:rPr>
        <w:t> </w:t>
      </w:r>
      <w:r>
        <w:rPr>
          <w:color w:val="231F20"/>
        </w:rPr>
        <w:t>особенностью</w:t>
      </w:r>
      <w:r>
        <w:rPr>
          <w:color w:val="231F20"/>
          <w:spacing w:val="-11"/>
        </w:rPr>
        <w:t> </w:t>
      </w:r>
      <w:r>
        <w:rPr>
          <w:color w:val="231F20"/>
        </w:rPr>
        <w:t>тести- </w:t>
      </w:r>
      <w:r>
        <w:rPr>
          <w:color w:val="231F20"/>
          <w:spacing w:val="-4"/>
        </w:rPr>
        <w:t>рования взаимодействий, это скорее крайний случай злоупотребления этим стилем</w:t>
      </w:r>
      <w:r>
        <w:rPr>
          <w:color w:val="231F20"/>
          <w:spacing w:val="-2"/>
        </w:rPr>
        <w:t> тестирования.</w:t>
      </w:r>
    </w:p>
    <w:p>
      <w:pPr>
        <w:pStyle w:val="BodyText"/>
        <w:spacing w:line="261" w:lineRule="auto" w:before="116"/>
        <w:ind w:left="255" w:right="110"/>
        <w:jc w:val="both"/>
      </w:pPr>
      <w:r>
        <w:rPr>
          <w:color w:val="231F20"/>
        </w:rPr>
        <w:t>Между</w:t>
      </w:r>
      <w:r>
        <w:rPr>
          <w:color w:val="231F20"/>
          <w:spacing w:val="-7"/>
        </w:rPr>
        <w:t> </w:t>
      </w:r>
      <w:r>
        <w:rPr>
          <w:color w:val="231F20"/>
        </w:rPr>
        <w:t>стилями</w:t>
      </w:r>
      <w:r>
        <w:rPr>
          <w:color w:val="231F20"/>
          <w:spacing w:val="-7"/>
        </w:rPr>
        <w:t> </w:t>
      </w:r>
      <w:r>
        <w:rPr>
          <w:color w:val="231F20"/>
        </w:rPr>
        <w:t>тестирования</w:t>
      </w:r>
      <w:r>
        <w:rPr>
          <w:color w:val="231F20"/>
          <w:spacing w:val="-7"/>
        </w:rPr>
        <w:t> </w:t>
      </w:r>
      <w:r>
        <w:rPr>
          <w:color w:val="231F20"/>
        </w:rPr>
        <w:t>и</w:t>
      </w:r>
      <w:r>
        <w:rPr>
          <w:color w:val="231F20"/>
          <w:spacing w:val="-7"/>
        </w:rPr>
        <w:t> </w:t>
      </w:r>
      <w:r>
        <w:rPr>
          <w:color w:val="231F20"/>
        </w:rPr>
        <w:t>быстротой</w:t>
      </w:r>
      <w:r>
        <w:rPr>
          <w:color w:val="231F20"/>
          <w:spacing w:val="-7"/>
        </w:rPr>
        <w:t> </w:t>
      </w:r>
      <w:r>
        <w:rPr>
          <w:color w:val="231F20"/>
        </w:rPr>
        <w:t>обратной</w:t>
      </w:r>
      <w:r>
        <w:rPr>
          <w:color w:val="231F20"/>
          <w:spacing w:val="-7"/>
        </w:rPr>
        <w:t> </w:t>
      </w:r>
      <w:r>
        <w:rPr>
          <w:color w:val="231F20"/>
        </w:rPr>
        <w:t>связи</w:t>
      </w:r>
      <w:r>
        <w:rPr>
          <w:color w:val="231F20"/>
          <w:spacing w:val="-7"/>
        </w:rPr>
        <w:t> </w:t>
      </w:r>
      <w:r>
        <w:rPr>
          <w:color w:val="231F20"/>
        </w:rPr>
        <w:t>тоже</w:t>
      </w:r>
      <w:r>
        <w:rPr>
          <w:color w:val="231F20"/>
          <w:spacing w:val="-7"/>
        </w:rPr>
        <w:t> </w:t>
      </w:r>
      <w:r>
        <w:rPr>
          <w:color w:val="231F20"/>
        </w:rPr>
        <w:t>корреляции</w:t>
      </w:r>
      <w:r>
        <w:rPr>
          <w:color w:val="231F20"/>
          <w:spacing w:val="-7"/>
        </w:rPr>
        <w:t> </w:t>
      </w:r>
      <w:r>
        <w:rPr>
          <w:color w:val="231F20"/>
        </w:rPr>
        <w:t>нет. При</w:t>
      </w:r>
      <w:r>
        <w:rPr>
          <w:color w:val="231F20"/>
          <w:spacing w:val="-2"/>
        </w:rPr>
        <w:t> </w:t>
      </w:r>
      <w:r>
        <w:rPr>
          <w:color w:val="231F20"/>
        </w:rPr>
        <w:t>условии</w:t>
      </w:r>
      <w:r>
        <w:rPr>
          <w:color w:val="231F20"/>
          <w:spacing w:val="-2"/>
        </w:rPr>
        <w:t> </w:t>
      </w:r>
      <w:r>
        <w:rPr>
          <w:color w:val="231F20"/>
        </w:rPr>
        <w:t>что</w:t>
      </w:r>
      <w:r>
        <w:rPr>
          <w:color w:val="231F20"/>
          <w:spacing w:val="-2"/>
        </w:rPr>
        <w:t> </w:t>
      </w:r>
      <w:r>
        <w:rPr>
          <w:color w:val="231F20"/>
        </w:rPr>
        <w:t>ваши</w:t>
      </w:r>
      <w:r>
        <w:rPr>
          <w:color w:val="231F20"/>
          <w:spacing w:val="-2"/>
        </w:rPr>
        <w:t> </w:t>
      </w:r>
      <w:r>
        <w:rPr>
          <w:color w:val="231F20"/>
        </w:rPr>
        <w:t>тесты</w:t>
      </w:r>
      <w:r>
        <w:rPr>
          <w:color w:val="231F20"/>
          <w:spacing w:val="-2"/>
        </w:rPr>
        <w:t> </w:t>
      </w:r>
      <w:r>
        <w:rPr>
          <w:color w:val="231F20"/>
        </w:rPr>
        <w:t>не</w:t>
      </w:r>
      <w:r>
        <w:rPr>
          <w:color w:val="231F20"/>
          <w:spacing w:val="-2"/>
        </w:rPr>
        <w:t> </w:t>
      </w:r>
      <w:r>
        <w:rPr>
          <w:color w:val="231F20"/>
        </w:rPr>
        <w:t>притрагиваются</w:t>
      </w:r>
      <w:r>
        <w:rPr>
          <w:color w:val="231F20"/>
          <w:spacing w:val="-2"/>
        </w:rPr>
        <w:t> </w:t>
      </w:r>
      <w:r>
        <w:rPr>
          <w:color w:val="231F20"/>
        </w:rPr>
        <w:t>к</w:t>
      </w:r>
      <w:r>
        <w:rPr>
          <w:color w:val="231F20"/>
          <w:spacing w:val="-3"/>
        </w:rPr>
        <w:t> </w:t>
      </w:r>
      <w:r>
        <w:rPr>
          <w:color w:val="231F20"/>
        </w:rPr>
        <w:t>внепроцессным</w:t>
      </w:r>
      <w:r>
        <w:rPr>
          <w:color w:val="231F20"/>
          <w:spacing w:val="-2"/>
        </w:rPr>
        <w:t> </w:t>
      </w:r>
      <w:r>
        <w:rPr>
          <w:color w:val="231F20"/>
        </w:rPr>
        <w:t>зависимостям </w:t>
      </w:r>
      <w:r>
        <w:rPr>
          <w:color w:val="231F20"/>
          <w:spacing w:val="-4"/>
        </w:rPr>
        <w:t>и,</w:t>
      </w:r>
      <w:r>
        <w:rPr>
          <w:color w:val="231F20"/>
          <w:spacing w:val="-5"/>
        </w:rPr>
        <w:t> </w:t>
      </w:r>
      <w:r>
        <w:rPr>
          <w:color w:val="231F20"/>
          <w:spacing w:val="-4"/>
        </w:rPr>
        <w:t>следовательно,</w:t>
      </w:r>
      <w:r>
        <w:rPr>
          <w:color w:val="231F20"/>
          <w:spacing w:val="-5"/>
        </w:rPr>
        <w:t> </w:t>
      </w:r>
      <w:r>
        <w:rPr>
          <w:color w:val="231F20"/>
          <w:spacing w:val="-4"/>
        </w:rPr>
        <w:t>остаются</w:t>
      </w:r>
      <w:r>
        <w:rPr>
          <w:color w:val="231F20"/>
          <w:spacing w:val="-5"/>
        </w:rPr>
        <w:t> </w:t>
      </w:r>
      <w:r>
        <w:rPr>
          <w:color w:val="231F20"/>
          <w:spacing w:val="-4"/>
        </w:rPr>
        <w:t>в</w:t>
      </w:r>
      <w:r>
        <w:rPr>
          <w:color w:val="231F20"/>
          <w:spacing w:val="-5"/>
        </w:rPr>
        <w:t> </w:t>
      </w:r>
      <w:r>
        <w:rPr>
          <w:color w:val="231F20"/>
          <w:spacing w:val="-4"/>
        </w:rPr>
        <w:t>области</w:t>
      </w:r>
      <w:r>
        <w:rPr>
          <w:color w:val="231F20"/>
          <w:spacing w:val="-5"/>
        </w:rPr>
        <w:t> </w:t>
      </w:r>
      <w:r>
        <w:rPr>
          <w:color w:val="231F20"/>
          <w:spacing w:val="-4"/>
        </w:rPr>
        <w:t>юнит-тестирования</w:t>
      </w:r>
      <w:r>
        <w:rPr>
          <w:color w:val="231F20"/>
          <w:spacing w:val="-5"/>
        </w:rPr>
        <w:t> </w:t>
      </w:r>
      <w:r>
        <w:rPr>
          <w:color w:val="231F20"/>
          <w:spacing w:val="-4"/>
        </w:rPr>
        <w:t>(а</w:t>
      </w:r>
      <w:r>
        <w:rPr>
          <w:color w:val="231F20"/>
          <w:spacing w:val="-5"/>
        </w:rPr>
        <w:t> </w:t>
      </w:r>
      <w:r>
        <w:rPr>
          <w:color w:val="231F20"/>
          <w:spacing w:val="-4"/>
        </w:rPr>
        <w:t>не</w:t>
      </w:r>
      <w:r>
        <w:rPr>
          <w:color w:val="231F20"/>
          <w:spacing w:val="-5"/>
        </w:rPr>
        <w:t> </w:t>
      </w:r>
      <w:r>
        <w:rPr>
          <w:color w:val="231F20"/>
          <w:spacing w:val="-4"/>
        </w:rPr>
        <w:t>интеграционного</w:t>
      </w:r>
      <w:r>
        <w:rPr>
          <w:color w:val="231F20"/>
          <w:spacing w:val="-5"/>
        </w:rPr>
        <w:t> </w:t>
      </w:r>
      <w:r>
        <w:rPr>
          <w:color w:val="231F20"/>
          <w:spacing w:val="-4"/>
        </w:rPr>
        <w:t>те-</w:t>
      </w:r>
      <w:r>
        <w:rPr>
          <w:color w:val="231F20"/>
        </w:rPr>
        <w:t> </w:t>
      </w:r>
      <w:r>
        <w:rPr>
          <w:color w:val="231F20"/>
          <w:spacing w:val="-4"/>
        </w:rPr>
        <w:t>стирования), все стили приводят к тестам с приблизительно одинаковой скоростью</w:t>
      </w:r>
      <w:r>
        <w:rPr>
          <w:color w:val="231F20"/>
        </w:rPr>
        <w:t> </w:t>
      </w:r>
      <w:r>
        <w:rPr>
          <w:color w:val="231F20"/>
          <w:spacing w:val="-4"/>
        </w:rPr>
        <w:t>выполнения.</w:t>
      </w:r>
      <w:r>
        <w:rPr>
          <w:color w:val="231F20"/>
          <w:spacing w:val="-8"/>
        </w:rPr>
        <w:t> </w:t>
      </w:r>
      <w:r>
        <w:rPr>
          <w:color w:val="231F20"/>
          <w:spacing w:val="-4"/>
        </w:rPr>
        <w:t>Проверка</w:t>
      </w:r>
      <w:r>
        <w:rPr>
          <w:color w:val="231F20"/>
          <w:spacing w:val="-7"/>
        </w:rPr>
        <w:t> </w:t>
      </w:r>
      <w:r>
        <w:rPr>
          <w:color w:val="231F20"/>
          <w:spacing w:val="-4"/>
        </w:rPr>
        <w:t>взаимодействий</w:t>
      </w:r>
      <w:r>
        <w:rPr>
          <w:color w:val="231F20"/>
          <w:spacing w:val="-7"/>
        </w:rPr>
        <w:t> </w:t>
      </w:r>
      <w:r>
        <w:rPr>
          <w:color w:val="231F20"/>
          <w:spacing w:val="-4"/>
        </w:rPr>
        <w:t>может</w:t>
      </w:r>
      <w:r>
        <w:rPr>
          <w:color w:val="231F20"/>
          <w:spacing w:val="-7"/>
        </w:rPr>
        <w:t> </w:t>
      </w:r>
      <w:r>
        <w:rPr>
          <w:color w:val="231F20"/>
          <w:spacing w:val="-4"/>
        </w:rPr>
        <w:t>показывать</w:t>
      </w:r>
      <w:r>
        <w:rPr>
          <w:color w:val="231F20"/>
          <w:spacing w:val="-7"/>
        </w:rPr>
        <w:t> </w:t>
      </w:r>
      <w:r>
        <w:rPr>
          <w:color w:val="231F20"/>
          <w:spacing w:val="-4"/>
        </w:rPr>
        <w:t>чуть</w:t>
      </w:r>
      <w:r>
        <w:rPr>
          <w:color w:val="231F20"/>
          <w:spacing w:val="-7"/>
        </w:rPr>
        <w:t> </w:t>
      </w:r>
      <w:r>
        <w:rPr>
          <w:color w:val="231F20"/>
          <w:spacing w:val="-4"/>
        </w:rPr>
        <w:t>худшие</w:t>
      </w:r>
      <w:r>
        <w:rPr>
          <w:color w:val="231F20"/>
          <w:spacing w:val="-7"/>
        </w:rPr>
        <w:t> </w:t>
      </w:r>
      <w:r>
        <w:rPr>
          <w:color w:val="231F20"/>
          <w:spacing w:val="-4"/>
        </w:rPr>
        <w:t>результаты,</w:t>
      </w:r>
      <w:r>
        <w:rPr>
          <w:color w:val="231F20"/>
        </w:rPr>
        <w:t> </w:t>
      </w:r>
      <w:r>
        <w:rPr>
          <w:color w:val="231F20"/>
          <w:spacing w:val="-4"/>
        </w:rPr>
        <w:t>потому что моки обычно создают дополнительную задержку во время выполнения.</w:t>
      </w:r>
      <w:r>
        <w:rPr>
          <w:color w:val="231F20"/>
          <w:spacing w:val="-2"/>
        </w:rPr>
        <w:t> Впрочем,</w:t>
      </w:r>
      <w:r>
        <w:rPr>
          <w:color w:val="231F20"/>
          <w:spacing w:val="-7"/>
        </w:rPr>
        <w:t> </w:t>
      </w:r>
      <w:r>
        <w:rPr>
          <w:color w:val="231F20"/>
          <w:spacing w:val="-2"/>
        </w:rPr>
        <w:t>различия</w:t>
      </w:r>
      <w:r>
        <w:rPr>
          <w:color w:val="231F20"/>
          <w:spacing w:val="-7"/>
        </w:rPr>
        <w:t> </w:t>
      </w:r>
      <w:r>
        <w:rPr>
          <w:color w:val="231F20"/>
          <w:spacing w:val="-2"/>
        </w:rPr>
        <w:t>обычно</w:t>
      </w:r>
      <w:r>
        <w:rPr>
          <w:color w:val="231F20"/>
          <w:spacing w:val="-7"/>
        </w:rPr>
        <w:t> </w:t>
      </w:r>
      <w:r>
        <w:rPr>
          <w:color w:val="231F20"/>
          <w:spacing w:val="-2"/>
        </w:rPr>
        <w:t>пренебрежимо</w:t>
      </w:r>
      <w:r>
        <w:rPr>
          <w:color w:val="231F20"/>
          <w:spacing w:val="-7"/>
        </w:rPr>
        <w:t> </w:t>
      </w:r>
      <w:r>
        <w:rPr>
          <w:color w:val="231F20"/>
          <w:spacing w:val="-2"/>
        </w:rPr>
        <w:t>малы,</w:t>
      </w:r>
      <w:r>
        <w:rPr>
          <w:color w:val="231F20"/>
          <w:spacing w:val="-7"/>
        </w:rPr>
        <w:t> </w:t>
      </w:r>
      <w:r>
        <w:rPr>
          <w:color w:val="231F20"/>
          <w:spacing w:val="-2"/>
        </w:rPr>
        <w:t>если</w:t>
      </w:r>
      <w:r>
        <w:rPr>
          <w:color w:val="231F20"/>
          <w:spacing w:val="-7"/>
        </w:rPr>
        <w:t> </w:t>
      </w:r>
      <w:r>
        <w:rPr>
          <w:color w:val="231F20"/>
          <w:spacing w:val="-2"/>
        </w:rPr>
        <w:t>только</w:t>
      </w:r>
      <w:r>
        <w:rPr>
          <w:color w:val="231F20"/>
          <w:spacing w:val="-7"/>
        </w:rPr>
        <w:t> </w:t>
      </w:r>
      <w:r>
        <w:rPr>
          <w:color w:val="231F20"/>
          <w:spacing w:val="-2"/>
        </w:rPr>
        <w:t>количество</w:t>
      </w:r>
      <w:r>
        <w:rPr>
          <w:color w:val="231F20"/>
          <w:spacing w:val="-7"/>
        </w:rPr>
        <w:t> </w:t>
      </w:r>
      <w:r>
        <w:rPr>
          <w:color w:val="231F20"/>
          <w:spacing w:val="-2"/>
        </w:rPr>
        <w:t>тестов</w:t>
      </w:r>
      <w:r>
        <w:rPr>
          <w:color w:val="231F20"/>
          <w:spacing w:val="-7"/>
        </w:rPr>
        <w:t> </w:t>
      </w:r>
      <w:r>
        <w:rPr>
          <w:color w:val="231F20"/>
          <w:spacing w:val="-2"/>
        </w:rPr>
        <w:t>не </w:t>
      </w:r>
      <w:r>
        <w:rPr>
          <w:color w:val="231F20"/>
        </w:rPr>
        <w:t>измеряется десятками тысяч.</w:t>
      </w:r>
    </w:p>
    <w:p>
      <w:pPr>
        <w:pStyle w:val="BodyText"/>
        <w:spacing w:before="30"/>
      </w:pPr>
    </w:p>
    <w:p>
      <w:pPr>
        <w:pStyle w:val="Heading4"/>
        <w:numPr>
          <w:ilvl w:val="2"/>
          <w:numId w:val="43"/>
        </w:numPr>
        <w:tabs>
          <w:tab w:pos="945" w:val="left" w:leader="none"/>
        </w:tabs>
        <w:spacing w:line="240" w:lineRule="auto" w:before="1" w:after="0"/>
        <w:ind w:left="255" w:right="1761" w:firstLine="0"/>
        <w:jc w:val="left"/>
      </w:pPr>
      <w:r>
        <w:rPr>
          <w:color w:val="231F20"/>
        </w:rPr>
        <w:t>Сравнение</w:t>
      </w:r>
      <w:r>
        <w:rPr>
          <w:color w:val="231F20"/>
          <w:spacing w:val="-7"/>
        </w:rPr>
        <w:t> </w:t>
      </w:r>
      <w:r>
        <w:rPr>
          <w:color w:val="231F20"/>
        </w:rPr>
        <w:t>стилей</w:t>
      </w:r>
      <w:r>
        <w:rPr>
          <w:color w:val="231F20"/>
          <w:spacing w:val="-7"/>
        </w:rPr>
        <w:t> </w:t>
      </w:r>
      <w:r>
        <w:rPr>
          <w:color w:val="231F20"/>
        </w:rPr>
        <w:t>по</w:t>
      </w:r>
      <w:r>
        <w:rPr>
          <w:color w:val="231F20"/>
          <w:spacing w:val="-8"/>
        </w:rPr>
        <w:t> </w:t>
      </w:r>
      <w:r>
        <w:rPr>
          <w:color w:val="231F20"/>
        </w:rPr>
        <w:t>метрике</w:t>
      </w:r>
      <w:r>
        <w:rPr>
          <w:color w:val="231F20"/>
          <w:spacing w:val="-7"/>
        </w:rPr>
        <w:t> </w:t>
      </w:r>
      <w:r>
        <w:rPr>
          <w:color w:val="231F20"/>
        </w:rPr>
        <w:t>устойчивости к рефакторингу</w:t>
      </w:r>
    </w:p>
    <w:p>
      <w:pPr>
        <w:pStyle w:val="BodyText"/>
        <w:spacing w:line="256" w:lineRule="auto" w:before="128"/>
        <w:ind w:left="255" w:right="108"/>
        <w:jc w:val="both"/>
      </w:pPr>
      <w:r>
        <w:rPr>
          <w:color w:val="231F20"/>
        </w:rPr>
        <w:t>Что касается метрики устойчивости к рефакторингу, ситуация выглядит иначе. </w:t>
      </w:r>
      <w:r>
        <w:rPr>
          <w:color w:val="231F20"/>
          <w:spacing w:val="-8"/>
        </w:rPr>
        <w:t>Устойчивость</w:t>
      </w:r>
      <w:r>
        <w:rPr>
          <w:color w:val="231F20"/>
        </w:rPr>
        <w:t> </w:t>
      </w:r>
      <w:r>
        <w:rPr>
          <w:color w:val="231F20"/>
          <w:spacing w:val="-8"/>
        </w:rPr>
        <w:t>к</w:t>
      </w:r>
      <w:r>
        <w:rPr>
          <w:color w:val="231F20"/>
        </w:rPr>
        <w:t> </w:t>
      </w:r>
      <w:r>
        <w:rPr>
          <w:color w:val="231F20"/>
          <w:spacing w:val="-8"/>
        </w:rPr>
        <w:t>рефакторингу</w:t>
      </w:r>
      <w:r>
        <w:rPr>
          <w:color w:val="231F20"/>
        </w:rPr>
        <w:t> </w:t>
      </w:r>
      <w:r>
        <w:rPr>
          <w:color w:val="231F20"/>
          <w:spacing w:val="-8"/>
        </w:rPr>
        <w:t>показывает</w:t>
      </w:r>
      <w:r>
        <w:rPr>
          <w:color w:val="231F20"/>
        </w:rPr>
        <w:t> </w:t>
      </w:r>
      <w:r>
        <w:rPr>
          <w:color w:val="231F20"/>
          <w:spacing w:val="-8"/>
        </w:rPr>
        <w:t>количество</w:t>
      </w:r>
      <w:r>
        <w:rPr>
          <w:color w:val="231F20"/>
        </w:rPr>
        <w:t> </w:t>
      </w:r>
      <w:r>
        <w:rPr>
          <w:color w:val="231F20"/>
          <w:spacing w:val="-8"/>
        </w:rPr>
        <w:t>ложных</w:t>
      </w:r>
      <w:r>
        <w:rPr>
          <w:color w:val="231F20"/>
        </w:rPr>
        <w:t> </w:t>
      </w:r>
      <w:r>
        <w:rPr>
          <w:color w:val="231F20"/>
          <w:spacing w:val="-8"/>
        </w:rPr>
        <w:t>срабатываний</w:t>
      </w:r>
      <w:r>
        <w:rPr>
          <w:color w:val="231F20"/>
        </w:rPr>
        <w:t> </w:t>
      </w:r>
      <w:r>
        <w:rPr>
          <w:color w:val="231F20"/>
          <w:spacing w:val="-8"/>
        </w:rPr>
        <w:t>(ложных</w:t>
      </w:r>
      <w:r>
        <w:rPr>
          <w:color w:val="231F20"/>
          <w:spacing w:val="-2"/>
        </w:rPr>
        <w:t> сигналов</w:t>
      </w:r>
      <w:r>
        <w:rPr>
          <w:color w:val="231F20"/>
          <w:spacing w:val="-7"/>
        </w:rPr>
        <w:t> </w:t>
      </w:r>
      <w:r>
        <w:rPr>
          <w:color w:val="231F20"/>
          <w:spacing w:val="-2"/>
        </w:rPr>
        <w:t>тревоги),</w:t>
      </w:r>
      <w:r>
        <w:rPr>
          <w:color w:val="231F20"/>
          <w:spacing w:val="-7"/>
        </w:rPr>
        <w:t> </w:t>
      </w:r>
      <w:r>
        <w:rPr>
          <w:color w:val="231F20"/>
          <w:spacing w:val="-2"/>
        </w:rPr>
        <w:t>выдаваемых</w:t>
      </w:r>
      <w:r>
        <w:rPr>
          <w:color w:val="231F20"/>
          <w:spacing w:val="-7"/>
        </w:rPr>
        <w:t> </w:t>
      </w:r>
      <w:r>
        <w:rPr>
          <w:color w:val="231F20"/>
          <w:spacing w:val="-2"/>
        </w:rPr>
        <w:t>тестами</w:t>
      </w:r>
      <w:r>
        <w:rPr>
          <w:color w:val="231F20"/>
          <w:spacing w:val="-7"/>
        </w:rPr>
        <w:t> </w:t>
      </w:r>
      <w:r>
        <w:rPr>
          <w:color w:val="231F20"/>
          <w:spacing w:val="-2"/>
        </w:rPr>
        <w:t>при</w:t>
      </w:r>
      <w:r>
        <w:rPr>
          <w:color w:val="231F20"/>
          <w:spacing w:val="-7"/>
        </w:rPr>
        <w:t> </w:t>
      </w:r>
      <w:r>
        <w:rPr>
          <w:color w:val="231F20"/>
          <w:spacing w:val="-2"/>
        </w:rPr>
        <w:t>рефакторинге</w:t>
      </w:r>
      <w:r>
        <w:rPr>
          <w:color w:val="231F20"/>
          <w:spacing w:val="-7"/>
        </w:rPr>
        <w:t> </w:t>
      </w:r>
      <w:r>
        <w:rPr>
          <w:color w:val="231F20"/>
          <w:spacing w:val="-2"/>
        </w:rPr>
        <w:t>рабочего</w:t>
      </w:r>
      <w:r>
        <w:rPr>
          <w:color w:val="231F20"/>
          <w:spacing w:val="-7"/>
        </w:rPr>
        <w:t> </w:t>
      </w:r>
      <w:r>
        <w:rPr>
          <w:color w:val="231F20"/>
          <w:spacing w:val="-2"/>
        </w:rPr>
        <w:t>кода.</w:t>
      </w:r>
      <w:r>
        <w:rPr>
          <w:color w:val="231F20"/>
          <w:spacing w:val="-7"/>
        </w:rPr>
        <w:t> </w:t>
      </w:r>
      <w:r>
        <w:rPr>
          <w:color w:val="231F20"/>
          <w:spacing w:val="-2"/>
        </w:rPr>
        <w:t>Ложные </w:t>
      </w:r>
      <w:r>
        <w:rPr>
          <w:color w:val="231F20"/>
        </w:rPr>
        <w:t>срабатывания,</w:t>
      </w:r>
      <w:r>
        <w:rPr>
          <w:color w:val="231F20"/>
          <w:spacing w:val="-6"/>
        </w:rPr>
        <w:t> </w:t>
      </w:r>
      <w:r>
        <w:rPr>
          <w:color w:val="231F20"/>
        </w:rPr>
        <w:t>в</w:t>
      </w:r>
      <w:r>
        <w:rPr>
          <w:color w:val="231F20"/>
          <w:spacing w:val="-6"/>
        </w:rPr>
        <w:t> </w:t>
      </w:r>
      <w:r>
        <w:rPr>
          <w:color w:val="231F20"/>
        </w:rPr>
        <w:t>свою</w:t>
      </w:r>
      <w:r>
        <w:rPr>
          <w:color w:val="231F20"/>
          <w:spacing w:val="-6"/>
        </w:rPr>
        <w:t> </w:t>
      </w:r>
      <w:r>
        <w:rPr>
          <w:color w:val="231F20"/>
        </w:rPr>
        <w:t>очередь,</w:t>
      </w:r>
      <w:r>
        <w:rPr>
          <w:color w:val="231F20"/>
          <w:spacing w:val="-6"/>
        </w:rPr>
        <w:t> </w:t>
      </w:r>
      <w:r>
        <w:rPr>
          <w:color w:val="231F20"/>
        </w:rPr>
        <w:t>являются</w:t>
      </w:r>
      <w:r>
        <w:rPr>
          <w:color w:val="231F20"/>
          <w:spacing w:val="-6"/>
        </w:rPr>
        <w:t> </w:t>
      </w:r>
      <w:r>
        <w:rPr>
          <w:color w:val="231F20"/>
        </w:rPr>
        <w:t>результатом</w:t>
      </w:r>
      <w:r>
        <w:rPr>
          <w:color w:val="231F20"/>
          <w:spacing w:val="-6"/>
        </w:rPr>
        <w:t> </w:t>
      </w:r>
      <w:r>
        <w:rPr>
          <w:color w:val="231F20"/>
        </w:rPr>
        <w:t>привязки</w:t>
      </w:r>
      <w:r>
        <w:rPr>
          <w:color w:val="231F20"/>
          <w:spacing w:val="-6"/>
        </w:rPr>
        <w:t> </w:t>
      </w:r>
      <w:r>
        <w:rPr>
          <w:color w:val="231F20"/>
        </w:rPr>
        <w:t>тестов</w:t>
      </w:r>
      <w:r>
        <w:rPr>
          <w:color w:val="231F20"/>
          <w:spacing w:val="-6"/>
        </w:rPr>
        <w:t> </w:t>
      </w:r>
      <w:r>
        <w:rPr>
          <w:color w:val="231F20"/>
        </w:rPr>
        <w:t>к</w:t>
      </w:r>
      <w:r>
        <w:rPr>
          <w:color w:val="231F20"/>
          <w:spacing w:val="-5"/>
        </w:rPr>
        <w:t> </w:t>
      </w:r>
      <w:r>
        <w:rPr>
          <w:color w:val="231F20"/>
        </w:rPr>
        <w:t>деталям имплементации вместо наблюдаемого поведения.</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6.2.3. Сравнение стилей по метрике прост" w:id="223"/>
      <w:bookmarkEnd w:id="223"/>
      <w:r>
        <w:rPr/>
      </w:r>
      <w:bookmarkStart w:name="_bookmark89" w:id="224"/>
      <w:bookmarkEnd w:id="224"/>
      <w:r>
        <w:rPr/>
      </w:r>
      <w:r>
        <w:rPr>
          <w:color w:val="231F20"/>
          <w:spacing w:val="-2"/>
        </w:rPr>
        <w:t>Проверка</w:t>
      </w:r>
      <w:r>
        <w:rPr>
          <w:color w:val="231F20"/>
          <w:spacing w:val="-7"/>
        </w:rPr>
        <w:t> </w:t>
      </w:r>
      <w:r>
        <w:rPr>
          <w:color w:val="231F20"/>
          <w:spacing w:val="-2"/>
        </w:rPr>
        <w:t>выходных</w:t>
      </w:r>
      <w:r>
        <w:rPr>
          <w:color w:val="231F20"/>
          <w:spacing w:val="-7"/>
        </w:rPr>
        <w:t> </w:t>
      </w:r>
      <w:r>
        <w:rPr>
          <w:color w:val="231F20"/>
          <w:spacing w:val="-2"/>
        </w:rPr>
        <w:t>данных</w:t>
      </w:r>
      <w:r>
        <w:rPr>
          <w:color w:val="231F20"/>
          <w:spacing w:val="-7"/>
        </w:rPr>
        <w:t> </w:t>
      </w:r>
      <w:r>
        <w:rPr>
          <w:color w:val="231F20"/>
          <w:spacing w:val="-2"/>
        </w:rPr>
        <w:t>обеспечивает</w:t>
      </w:r>
      <w:r>
        <w:rPr>
          <w:color w:val="231F20"/>
          <w:spacing w:val="-7"/>
        </w:rPr>
        <w:t> </w:t>
      </w:r>
      <w:r>
        <w:rPr>
          <w:color w:val="231F20"/>
          <w:spacing w:val="-2"/>
        </w:rPr>
        <w:t>наилучшую</w:t>
      </w:r>
      <w:r>
        <w:rPr>
          <w:color w:val="231F20"/>
          <w:spacing w:val="-7"/>
        </w:rPr>
        <w:t> </w:t>
      </w:r>
      <w:r>
        <w:rPr>
          <w:color w:val="231F20"/>
          <w:spacing w:val="-2"/>
        </w:rPr>
        <w:t>защиту</w:t>
      </w:r>
      <w:r>
        <w:rPr>
          <w:color w:val="231F20"/>
          <w:spacing w:val="-6"/>
        </w:rPr>
        <w:t> </w:t>
      </w:r>
      <w:r>
        <w:rPr>
          <w:color w:val="231F20"/>
          <w:spacing w:val="-2"/>
        </w:rPr>
        <w:t>от</w:t>
      </w:r>
      <w:r>
        <w:rPr>
          <w:color w:val="231F20"/>
          <w:spacing w:val="-7"/>
        </w:rPr>
        <w:t> </w:t>
      </w:r>
      <w:r>
        <w:rPr>
          <w:color w:val="231F20"/>
          <w:spacing w:val="-2"/>
        </w:rPr>
        <w:t>ложных</w:t>
      </w:r>
      <w:r>
        <w:rPr>
          <w:color w:val="231F20"/>
          <w:spacing w:val="-6"/>
        </w:rPr>
        <w:t> </w:t>
      </w:r>
      <w:r>
        <w:rPr>
          <w:color w:val="231F20"/>
          <w:spacing w:val="-2"/>
        </w:rPr>
        <w:t>срабаты- ваний,</w:t>
      </w:r>
      <w:r>
        <w:rPr>
          <w:color w:val="231F20"/>
          <w:spacing w:val="-7"/>
        </w:rPr>
        <w:t> </w:t>
      </w:r>
      <w:r>
        <w:rPr>
          <w:color w:val="231F20"/>
          <w:spacing w:val="-2"/>
        </w:rPr>
        <w:t>потому</w:t>
      </w:r>
      <w:r>
        <w:rPr>
          <w:color w:val="231F20"/>
          <w:spacing w:val="-7"/>
        </w:rPr>
        <w:t> </w:t>
      </w:r>
      <w:r>
        <w:rPr>
          <w:color w:val="231F20"/>
          <w:spacing w:val="-2"/>
        </w:rPr>
        <w:t>что</w:t>
      </w:r>
      <w:r>
        <w:rPr>
          <w:color w:val="231F20"/>
          <w:spacing w:val="-7"/>
        </w:rPr>
        <w:t> </w:t>
      </w:r>
      <w:r>
        <w:rPr>
          <w:color w:val="231F20"/>
          <w:spacing w:val="-2"/>
        </w:rPr>
        <w:t>получаемые</w:t>
      </w:r>
      <w:r>
        <w:rPr>
          <w:color w:val="231F20"/>
          <w:spacing w:val="-7"/>
        </w:rPr>
        <w:t> </w:t>
      </w:r>
      <w:r>
        <w:rPr>
          <w:color w:val="231F20"/>
          <w:spacing w:val="-2"/>
        </w:rPr>
        <w:t>тесты</w:t>
      </w:r>
      <w:r>
        <w:rPr>
          <w:color w:val="231F20"/>
          <w:spacing w:val="-7"/>
        </w:rPr>
        <w:t> </w:t>
      </w:r>
      <w:r>
        <w:rPr>
          <w:color w:val="231F20"/>
          <w:spacing w:val="-2"/>
        </w:rPr>
        <w:t>завязываются</w:t>
      </w:r>
      <w:r>
        <w:rPr>
          <w:color w:val="231F20"/>
          <w:spacing w:val="-7"/>
        </w:rPr>
        <w:t> </w:t>
      </w:r>
      <w:r>
        <w:rPr>
          <w:color w:val="231F20"/>
          <w:spacing w:val="-2"/>
        </w:rPr>
        <w:t>только</w:t>
      </w:r>
      <w:r>
        <w:rPr>
          <w:color w:val="231F20"/>
          <w:spacing w:val="-7"/>
        </w:rPr>
        <w:t> </w:t>
      </w:r>
      <w:r>
        <w:rPr>
          <w:color w:val="231F20"/>
          <w:spacing w:val="-2"/>
        </w:rPr>
        <w:t>на</w:t>
      </w:r>
      <w:r>
        <w:rPr>
          <w:color w:val="231F20"/>
          <w:spacing w:val="-7"/>
        </w:rPr>
        <w:t> </w:t>
      </w:r>
      <w:r>
        <w:rPr>
          <w:color w:val="231F20"/>
          <w:spacing w:val="-2"/>
        </w:rPr>
        <w:t>тестируемый</w:t>
      </w:r>
      <w:r>
        <w:rPr>
          <w:color w:val="231F20"/>
          <w:spacing w:val="-7"/>
        </w:rPr>
        <w:t> </w:t>
      </w:r>
      <w:r>
        <w:rPr>
          <w:color w:val="231F20"/>
          <w:spacing w:val="-2"/>
        </w:rPr>
        <w:t>метод. </w:t>
      </w:r>
      <w:r>
        <w:rPr>
          <w:color w:val="231F20"/>
        </w:rPr>
        <w:t>Они</w:t>
      </w:r>
      <w:r>
        <w:rPr>
          <w:color w:val="231F20"/>
          <w:spacing w:val="-3"/>
        </w:rPr>
        <w:t> </w:t>
      </w:r>
      <w:r>
        <w:rPr>
          <w:color w:val="231F20"/>
        </w:rPr>
        <w:t>могут</w:t>
      </w:r>
      <w:r>
        <w:rPr>
          <w:color w:val="231F20"/>
          <w:spacing w:val="-3"/>
        </w:rPr>
        <w:t> </w:t>
      </w:r>
      <w:r>
        <w:rPr>
          <w:color w:val="231F20"/>
        </w:rPr>
        <w:t>быть</w:t>
      </w:r>
      <w:r>
        <w:rPr>
          <w:color w:val="231F20"/>
          <w:spacing w:val="-3"/>
        </w:rPr>
        <w:t> </w:t>
      </w:r>
      <w:r>
        <w:rPr>
          <w:color w:val="231F20"/>
        </w:rPr>
        <w:t>завязаны</w:t>
      </w:r>
      <w:r>
        <w:rPr>
          <w:color w:val="231F20"/>
          <w:spacing w:val="-3"/>
        </w:rPr>
        <w:t> </w:t>
      </w:r>
      <w:r>
        <w:rPr>
          <w:color w:val="231F20"/>
        </w:rPr>
        <w:t>на</w:t>
      </w:r>
      <w:r>
        <w:rPr>
          <w:color w:val="231F20"/>
          <w:spacing w:val="-3"/>
        </w:rPr>
        <w:t> </w:t>
      </w:r>
      <w:r>
        <w:rPr>
          <w:color w:val="231F20"/>
        </w:rPr>
        <w:t>детали</w:t>
      </w:r>
      <w:r>
        <w:rPr>
          <w:color w:val="231F20"/>
          <w:spacing w:val="-3"/>
        </w:rPr>
        <w:t> </w:t>
      </w:r>
      <w:r>
        <w:rPr>
          <w:color w:val="231F20"/>
        </w:rPr>
        <w:t>имплементации</w:t>
      </w:r>
      <w:r>
        <w:rPr>
          <w:color w:val="231F20"/>
          <w:spacing w:val="-3"/>
        </w:rPr>
        <w:t> </w:t>
      </w:r>
      <w:r>
        <w:rPr>
          <w:color w:val="231F20"/>
        </w:rPr>
        <w:t>только</w:t>
      </w:r>
      <w:r>
        <w:rPr>
          <w:color w:val="231F20"/>
          <w:spacing w:val="-3"/>
        </w:rPr>
        <w:t> </w:t>
      </w:r>
      <w:r>
        <w:rPr>
          <w:color w:val="231F20"/>
        </w:rPr>
        <w:t>в</w:t>
      </w:r>
      <w:r>
        <w:rPr>
          <w:color w:val="231F20"/>
          <w:spacing w:val="-3"/>
        </w:rPr>
        <w:t> </w:t>
      </w:r>
      <w:r>
        <w:rPr>
          <w:color w:val="231F20"/>
        </w:rPr>
        <w:t>одном</w:t>
      </w:r>
      <w:r>
        <w:rPr>
          <w:color w:val="231F20"/>
          <w:spacing w:val="-3"/>
        </w:rPr>
        <w:t> </w:t>
      </w:r>
      <w:r>
        <w:rPr>
          <w:color w:val="231F20"/>
        </w:rPr>
        <w:t>случае:</w:t>
      </w:r>
      <w:r>
        <w:rPr>
          <w:color w:val="231F20"/>
          <w:spacing w:val="-3"/>
        </w:rPr>
        <w:t> </w:t>
      </w:r>
      <w:r>
        <w:rPr>
          <w:color w:val="231F20"/>
        </w:rPr>
        <w:t>если сам тестируемый метод является деталью имплементации.</w:t>
      </w:r>
    </w:p>
    <w:p>
      <w:pPr>
        <w:pStyle w:val="BodyText"/>
        <w:spacing w:line="256" w:lineRule="auto" w:before="118"/>
        <w:ind w:left="255" w:right="111"/>
        <w:jc w:val="both"/>
      </w:pPr>
      <w:r>
        <w:rPr>
          <w:color w:val="231F20"/>
          <w:spacing w:val="-2"/>
        </w:rPr>
        <w:t>Проверка</w:t>
      </w:r>
      <w:r>
        <w:rPr>
          <w:color w:val="231F20"/>
          <w:spacing w:val="-10"/>
        </w:rPr>
        <w:t> </w:t>
      </w:r>
      <w:r>
        <w:rPr>
          <w:color w:val="231F20"/>
          <w:spacing w:val="-2"/>
        </w:rPr>
        <w:t>состояния</w:t>
      </w:r>
      <w:r>
        <w:rPr>
          <w:color w:val="231F20"/>
          <w:spacing w:val="-9"/>
        </w:rPr>
        <w:t> </w:t>
      </w:r>
      <w:r>
        <w:rPr>
          <w:color w:val="231F20"/>
          <w:spacing w:val="-2"/>
        </w:rPr>
        <w:t>обычно</w:t>
      </w:r>
      <w:r>
        <w:rPr>
          <w:color w:val="231F20"/>
          <w:spacing w:val="-9"/>
        </w:rPr>
        <w:t> </w:t>
      </w:r>
      <w:r>
        <w:rPr>
          <w:color w:val="231F20"/>
          <w:spacing w:val="-2"/>
        </w:rPr>
        <w:t>в</w:t>
      </w:r>
      <w:r>
        <w:rPr>
          <w:color w:val="231F20"/>
          <w:spacing w:val="-9"/>
        </w:rPr>
        <w:t> </w:t>
      </w:r>
      <w:r>
        <w:rPr>
          <w:color w:val="231F20"/>
          <w:spacing w:val="-2"/>
        </w:rPr>
        <w:t>большей</w:t>
      </w:r>
      <w:r>
        <w:rPr>
          <w:color w:val="231F20"/>
          <w:spacing w:val="-9"/>
        </w:rPr>
        <w:t> </w:t>
      </w:r>
      <w:r>
        <w:rPr>
          <w:color w:val="231F20"/>
          <w:spacing w:val="-2"/>
        </w:rPr>
        <w:t>степени</w:t>
      </w:r>
      <w:r>
        <w:rPr>
          <w:color w:val="231F20"/>
          <w:spacing w:val="-9"/>
        </w:rPr>
        <w:t> </w:t>
      </w:r>
      <w:r>
        <w:rPr>
          <w:color w:val="231F20"/>
          <w:spacing w:val="-2"/>
        </w:rPr>
        <w:t>подвержена</w:t>
      </w:r>
      <w:r>
        <w:rPr>
          <w:color w:val="231F20"/>
          <w:spacing w:val="-9"/>
        </w:rPr>
        <w:t> </w:t>
      </w:r>
      <w:r>
        <w:rPr>
          <w:color w:val="231F20"/>
          <w:spacing w:val="-2"/>
        </w:rPr>
        <w:t>ложным</w:t>
      </w:r>
      <w:r>
        <w:rPr>
          <w:color w:val="231F20"/>
          <w:spacing w:val="-9"/>
        </w:rPr>
        <w:t> </w:t>
      </w:r>
      <w:r>
        <w:rPr>
          <w:color w:val="231F20"/>
          <w:spacing w:val="-2"/>
        </w:rPr>
        <w:t>срабатывани- </w:t>
      </w:r>
      <w:r>
        <w:rPr>
          <w:color w:val="231F20"/>
        </w:rPr>
        <w:t>ям.</w:t>
      </w:r>
      <w:r>
        <w:rPr>
          <w:color w:val="231F20"/>
          <w:spacing w:val="-12"/>
        </w:rPr>
        <w:t> </w:t>
      </w:r>
      <w:r>
        <w:rPr>
          <w:color w:val="231F20"/>
        </w:rPr>
        <w:t>Кроме</w:t>
      </w:r>
      <w:r>
        <w:rPr>
          <w:color w:val="231F20"/>
          <w:spacing w:val="-11"/>
        </w:rPr>
        <w:t> </w:t>
      </w:r>
      <w:r>
        <w:rPr>
          <w:color w:val="231F20"/>
        </w:rPr>
        <w:t>тестируемого</w:t>
      </w:r>
      <w:r>
        <w:rPr>
          <w:color w:val="231F20"/>
          <w:spacing w:val="-11"/>
        </w:rPr>
        <w:t> </w:t>
      </w:r>
      <w:r>
        <w:rPr>
          <w:color w:val="231F20"/>
        </w:rPr>
        <w:t>метода,</w:t>
      </w:r>
      <w:r>
        <w:rPr>
          <w:color w:val="231F20"/>
          <w:spacing w:val="-11"/>
        </w:rPr>
        <w:t> </w:t>
      </w:r>
      <w:r>
        <w:rPr>
          <w:color w:val="231F20"/>
        </w:rPr>
        <w:t>такие</w:t>
      </w:r>
      <w:r>
        <w:rPr>
          <w:color w:val="231F20"/>
          <w:spacing w:val="-11"/>
        </w:rPr>
        <w:t> </w:t>
      </w:r>
      <w:r>
        <w:rPr>
          <w:color w:val="231F20"/>
        </w:rPr>
        <w:t>тесты</w:t>
      </w:r>
      <w:r>
        <w:rPr>
          <w:color w:val="231F20"/>
          <w:spacing w:val="-11"/>
        </w:rPr>
        <w:t> </w:t>
      </w:r>
      <w:r>
        <w:rPr>
          <w:color w:val="231F20"/>
        </w:rPr>
        <w:t>также</w:t>
      </w:r>
      <w:r>
        <w:rPr>
          <w:color w:val="231F20"/>
          <w:spacing w:val="-11"/>
        </w:rPr>
        <w:t> </w:t>
      </w:r>
      <w:r>
        <w:rPr>
          <w:color w:val="231F20"/>
        </w:rPr>
        <w:t>работают</w:t>
      </w:r>
      <w:r>
        <w:rPr>
          <w:color w:val="231F20"/>
          <w:spacing w:val="-11"/>
        </w:rPr>
        <w:t> </w:t>
      </w:r>
      <w:r>
        <w:rPr>
          <w:color w:val="231F20"/>
        </w:rPr>
        <w:t>с</w:t>
      </w:r>
      <w:r>
        <w:rPr>
          <w:color w:val="231F20"/>
          <w:spacing w:val="-11"/>
        </w:rPr>
        <w:t> </w:t>
      </w:r>
      <w:r>
        <w:rPr>
          <w:color w:val="231F20"/>
        </w:rPr>
        <w:t>состоянием</w:t>
      </w:r>
      <w:r>
        <w:rPr>
          <w:color w:val="231F20"/>
          <w:spacing w:val="-11"/>
        </w:rPr>
        <w:t> </w:t>
      </w:r>
      <w:r>
        <w:rPr>
          <w:color w:val="231F20"/>
        </w:rPr>
        <w:t>класса. </w:t>
      </w:r>
      <w:r>
        <w:rPr>
          <w:color w:val="231F20"/>
          <w:spacing w:val="-4"/>
        </w:rPr>
        <w:t>С вероятностной точки зрения, чем больше связей между тестом и проверяемым им</w:t>
      </w:r>
      <w:r>
        <w:rPr>
          <w:color w:val="231F20"/>
          <w:spacing w:val="-2"/>
        </w:rPr>
        <w:t> кодом,</w:t>
      </w:r>
      <w:r>
        <w:rPr>
          <w:color w:val="231F20"/>
          <w:spacing w:val="-9"/>
        </w:rPr>
        <w:t> </w:t>
      </w:r>
      <w:r>
        <w:rPr>
          <w:color w:val="231F20"/>
          <w:spacing w:val="-2"/>
        </w:rPr>
        <w:t>тем</w:t>
      </w:r>
      <w:r>
        <w:rPr>
          <w:color w:val="231F20"/>
          <w:spacing w:val="-9"/>
        </w:rPr>
        <w:t> </w:t>
      </w:r>
      <w:r>
        <w:rPr>
          <w:color w:val="231F20"/>
          <w:spacing w:val="-2"/>
        </w:rPr>
        <w:t>больше</w:t>
      </w:r>
      <w:r>
        <w:rPr>
          <w:color w:val="231F20"/>
          <w:spacing w:val="-9"/>
        </w:rPr>
        <w:t> </w:t>
      </w:r>
      <w:r>
        <w:rPr>
          <w:color w:val="231F20"/>
          <w:spacing w:val="-2"/>
        </w:rPr>
        <w:t>вероятность</w:t>
      </w:r>
      <w:r>
        <w:rPr>
          <w:color w:val="231F20"/>
          <w:spacing w:val="-9"/>
        </w:rPr>
        <w:t> </w:t>
      </w:r>
      <w:r>
        <w:rPr>
          <w:color w:val="231F20"/>
          <w:spacing w:val="-2"/>
        </w:rPr>
        <w:t>того,</w:t>
      </w:r>
      <w:r>
        <w:rPr>
          <w:color w:val="231F20"/>
          <w:spacing w:val="-9"/>
        </w:rPr>
        <w:t> </w:t>
      </w:r>
      <w:r>
        <w:rPr>
          <w:color w:val="231F20"/>
          <w:spacing w:val="-2"/>
        </w:rPr>
        <w:t>что</w:t>
      </w:r>
      <w:r>
        <w:rPr>
          <w:color w:val="231F20"/>
          <w:spacing w:val="-9"/>
        </w:rPr>
        <w:t> </w:t>
      </w:r>
      <w:r>
        <w:rPr>
          <w:color w:val="231F20"/>
          <w:spacing w:val="-2"/>
        </w:rPr>
        <w:t>этот</w:t>
      </w:r>
      <w:r>
        <w:rPr>
          <w:color w:val="231F20"/>
          <w:spacing w:val="-9"/>
        </w:rPr>
        <w:t> </w:t>
      </w:r>
      <w:r>
        <w:rPr>
          <w:color w:val="231F20"/>
          <w:spacing w:val="-2"/>
        </w:rPr>
        <w:t>тест</w:t>
      </w:r>
      <w:r>
        <w:rPr>
          <w:color w:val="231F20"/>
          <w:spacing w:val="-9"/>
        </w:rPr>
        <w:t> </w:t>
      </w:r>
      <w:r>
        <w:rPr>
          <w:color w:val="231F20"/>
          <w:spacing w:val="-2"/>
        </w:rPr>
        <w:t>окажется</w:t>
      </w:r>
      <w:r>
        <w:rPr>
          <w:color w:val="231F20"/>
          <w:spacing w:val="-9"/>
        </w:rPr>
        <w:t> </w:t>
      </w:r>
      <w:r>
        <w:rPr>
          <w:color w:val="231F20"/>
          <w:spacing w:val="-2"/>
        </w:rPr>
        <w:t>завязанным</w:t>
      </w:r>
      <w:r>
        <w:rPr>
          <w:color w:val="231F20"/>
          <w:spacing w:val="-9"/>
        </w:rPr>
        <w:t> </w:t>
      </w:r>
      <w:r>
        <w:rPr>
          <w:color w:val="231F20"/>
          <w:spacing w:val="-2"/>
        </w:rPr>
        <w:t>на</w:t>
      </w:r>
      <w:r>
        <w:rPr>
          <w:color w:val="231F20"/>
          <w:spacing w:val="-9"/>
        </w:rPr>
        <w:t> </w:t>
      </w:r>
      <w:r>
        <w:rPr>
          <w:color w:val="231F20"/>
          <w:spacing w:val="-2"/>
        </w:rPr>
        <w:t>детали </w:t>
      </w:r>
      <w:r>
        <w:rPr>
          <w:color w:val="231F20"/>
        </w:rPr>
        <w:t>имплементации, раскрытые в результате неверно выстроенного API. Тесты, про- </w:t>
      </w:r>
      <w:r>
        <w:rPr>
          <w:color w:val="231F20"/>
          <w:spacing w:val="-2"/>
        </w:rPr>
        <w:t>веряющие</w:t>
      </w:r>
      <w:r>
        <w:rPr>
          <w:color w:val="231F20"/>
          <w:spacing w:val="-4"/>
        </w:rPr>
        <w:t> </w:t>
      </w:r>
      <w:r>
        <w:rPr>
          <w:color w:val="231F20"/>
          <w:spacing w:val="-2"/>
        </w:rPr>
        <w:t>состояние,</w:t>
      </w:r>
      <w:r>
        <w:rPr>
          <w:color w:val="231F20"/>
          <w:spacing w:val="-4"/>
        </w:rPr>
        <w:t> </w:t>
      </w:r>
      <w:r>
        <w:rPr>
          <w:color w:val="231F20"/>
          <w:spacing w:val="-2"/>
        </w:rPr>
        <w:t>связываются</w:t>
      </w:r>
      <w:r>
        <w:rPr>
          <w:color w:val="231F20"/>
          <w:spacing w:val="-4"/>
        </w:rPr>
        <w:t> </w:t>
      </w:r>
      <w:r>
        <w:rPr>
          <w:color w:val="231F20"/>
          <w:spacing w:val="-2"/>
        </w:rPr>
        <w:t>с</w:t>
      </w:r>
      <w:r>
        <w:rPr>
          <w:color w:val="231F20"/>
          <w:spacing w:val="-4"/>
        </w:rPr>
        <w:t> </w:t>
      </w:r>
      <w:r>
        <w:rPr>
          <w:color w:val="231F20"/>
          <w:spacing w:val="-2"/>
        </w:rPr>
        <w:t>большей</w:t>
      </w:r>
      <w:r>
        <w:rPr>
          <w:color w:val="231F20"/>
          <w:spacing w:val="-4"/>
        </w:rPr>
        <w:t> </w:t>
      </w:r>
      <w:r>
        <w:rPr>
          <w:color w:val="231F20"/>
          <w:spacing w:val="-2"/>
        </w:rPr>
        <w:t>поверхностью</w:t>
      </w:r>
      <w:r>
        <w:rPr>
          <w:color w:val="231F20"/>
          <w:spacing w:val="-4"/>
        </w:rPr>
        <w:t> </w:t>
      </w:r>
      <w:r>
        <w:rPr>
          <w:color w:val="231F20"/>
          <w:spacing w:val="-2"/>
        </w:rPr>
        <w:t>API</w:t>
      </w:r>
      <w:r>
        <w:rPr>
          <w:color w:val="231F20"/>
          <w:spacing w:val="-4"/>
        </w:rPr>
        <w:t> </w:t>
      </w:r>
      <w:r>
        <w:rPr>
          <w:color w:val="231F20"/>
          <w:spacing w:val="-2"/>
        </w:rPr>
        <w:t>—</w:t>
      </w:r>
      <w:r>
        <w:rPr>
          <w:color w:val="231F20"/>
          <w:spacing w:val="-4"/>
        </w:rPr>
        <w:t> </w:t>
      </w:r>
      <w:r>
        <w:rPr>
          <w:color w:val="231F20"/>
          <w:spacing w:val="-2"/>
        </w:rPr>
        <w:t>следовательно, </w:t>
      </w:r>
      <w:r>
        <w:rPr>
          <w:color w:val="231F20"/>
        </w:rPr>
        <w:t>и вероятность завязывания их на детали имплементации тоже выше.</w:t>
      </w:r>
    </w:p>
    <w:p>
      <w:pPr>
        <w:pStyle w:val="BodyText"/>
        <w:spacing w:line="256" w:lineRule="auto" w:before="121"/>
        <w:ind w:left="255" w:right="109"/>
        <w:jc w:val="both"/>
      </w:pPr>
      <w:r>
        <w:rPr>
          <w:color w:val="231F20"/>
          <w:spacing w:val="-2"/>
        </w:rPr>
        <w:t>Проверка</w:t>
      </w:r>
      <w:r>
        <w:rPr>
          <w:color w:val="231F20"/>
          <w:spacing w:val="-4"/>
        </w:rPr>
        <w:t> </w:t>
      </w:r>
      <w:r>
        <w:rPr>
          <w:color w:val="231F20"/>
          <w:spacing w:val="-2"/>
        </w:rPr>
        <w:t>взаимодействий</w:t>
      </w:r>
      <w:r>
        <w:rPr>
          <w:color w:val="231F20"/>
          <w:spacing w:val="-4"/>
        </w:rPr>
        <w:t> </w:t>
      </w:r>
      <w:r>
        <w:rPr>
          <w:color w:val="231F20"/>
          <w:spacing w:val="-2"/>
        </w:rPr>
        <w:t>в</w:t>
      </w:r>
      <w:r>
        <w:rPr>
          <w:color w:val="231F20"/>
          <w:spacing w:val="-3"/>
        </w:rPr>
        <w:t> </w:t>
      </w:r>
      <w:r>
        <w:rPr>
          <w:color w:val="231F20"/>
          <w:spacing w:val="-2"/>
        </w:rPr>
        <w:t>наибольшей</w:t>
      </w:r>
      <w:r>
        <w:rPr>
          <w:color w:val="231F20"/>
          <w:spacing w:val="-4"/>
        </w:rPr>
        <w:t> </w:t>
      </w:r>
      <w:r>
        <w:rPr>
          <w:color w:val="231F20"/>
          <w:spacing w:val="-2"/>
        </w:rPr>
        <w:t>степени</w:t>
      </w:r>
      <w:r>
        <w:rPr>
          <w:color w:val="231F20"/>
          <w:spacing w:val="-4"/>
        </w:rPr>
        <w:t> </w:t>
      </w:r>
      <w:r>
        <w:rPr>
          <w:color w:val="231F20"/>
          <w:spacing w:val="-2"/>
        </w:rPr>
        <w:t>подвержена</w:t>
      </w:r>
      <w:r>
        <w:rPr>
          <w:color w:val="231F20"/>
          <w:spacing w:val="-4"/>
        </w:rPr>
        <w:t> </w:t>
      </w:r>
      <w:r>
        <w:rPr>
          <w:color w:val="231F20"/>
          <w:spacing w:val="-2"/>
        </w:rPr>
        <w:t>ложным</w:t>
      </w:r>
      <w:r>
        <w:rPr>
          <w:color w:val="231F20"/>
          <w:spacing w:val="-4"/>
        </w:rPr>
        <w:t> </w:t>
      </w:r>
      <w:r>
        <w:rPr>
          <w:color w:val="231F20"/>
          <w:spacing w:val="-2"/>
        </w:rPr>
        <w:t>срабатыва- </w:t>
      </w:r>
      <w:r>
        <w:rPr>
          <w:color w:val="231F20"/>
        </w:rPr>
        <w:t>ниям.</w:t>
      </w:r>
      <w:r>
        <w:rPr>
          <w:color w:val="231F20"/>
          <w:spacing w:val="-7"/>
        </w:rPr>
        <w:t> </w:t>
      </w:r>
      <w:r>
        <w:rPr>
          <w:color w:val="231F20"/>
        </w:rPr>
        <w:t>Как</w:t>
      </w:r>
      <w:r>
        <w:rPr>
          <w:color w:val="231F20"/>
          <w:spacing w:val="-7"/>
        </w:rPr>
        <w:t> </w:t>
      </w:r>
      <w:r>
        <w:rPr>
          <w:color w:val="231F20"/>
        </w:rPr>
        <w:t>вы,</w:t>
      </w:r>
      <w:r>
        <w:rPr>
          <w:color w:val="231F20"/>
          <w:spacing w:val="-7"/>
        </w:rPr>
        <w:t> </w:t>
      </w:r>
      <w:r>
        <w:rPr>
          <w:color w:val="231F20"/>
        </w:rPr>
        <w:t>вероятно,</w:t>
      </w:r>
      <w:r>
        <w:rPr>
          <w:color w:val="231F20"/>
          <w:spacing w:val="-7"/>
        </w:rPr>
        <w:t> </w:t>
      </w:r>
      <w:r>
        <w:rPr>
          <w:color w:val="231F20"/>
        </w:rPr>
        <w:t>помните</w:t>
      </w:r>
      <w:r>
        <w:rPr>
          <w:color w:val="231F20"/>
          <w:spacing w:val="-7"/>
        </w:rPr>
        <w:t> </w:t>
      </w:r>
      <w:r>
        <w:rPr>
          <w:color w:val="231F20"/>
        </w:rPr>
        <w:t>из</w:t>
      </w:r>
      <w:r>
        <w:rPr>
          <w:color w:val="231F20"/>
          <w:spacing w:val="-7"/>
        </w:rPr>
        <w:t> </w:t>
      </w:r>
      <w:r>
        <w:rPr>
          <w:color w:val="231F20"/>
        </w:rPr>
        <w:t>главы</w:t>
      </w:r>
      <w:r>
        <w:rPr>
          <w:color w:val="231F20"/>
          <w:spacing w:val="-7"/>
        </w:rPr>
        <w:t> </w:t>
      </w:r>
      <w:r>
        <w:rPr>
          <w:color w:val="231F20"/>
        </w:rPr>
        <w:t>5,</w:t>
      </w:r>
      <w:r>
        <w:rPr>
          <w:color w:val="231F20"/>
          <w:spacing w:val="-7"/>
        </w:rPr>
        <w:t> </w:t>
      </w:r>
      <w:r>
        <w:rPr>
          <w:color w:val="231F20"/>
        </w:rPr>
        <w:t>многие</w:t>
      </w:r>
      <w:r>
        <w:rPr>
          <w:color w:val="231F20"/>
          <w:spacing w:val="-7"/>
        </w:rPr>
        <w:t> </w:t>
      </w:r>
      <w:r>
        <w:rPr>
          <w:color w:val="231F20"/>
        </w:rPr>
        <w:t>тесты,</w:t>
      </w:r>
      <w:r>
        <w:rPr>
          <w:color w:val="231F20"/>
          <w:spacing w:val="-7"/>
        </w:rPr>
        <w:t> </w:t>
      </w:r>
      <w:r>
        <w:rPr>
          <w:color w:val="231F20"/>
        </w:rPr>
        <w:t>проверяющие</w:t>
      </w:r>
      <w:r>
        <w:rPr>
          <w:color w:val="231F20"/>
          <w:spacing w:val="-7"/>
        </w:rPr>
        <w:t> </w:t>
      </w:r>
      <w:r>
        <w:rPr>
          <w:color w:val="231F20"/>
        </w:rPr>
        <w:t>взаимо- действия</w:t>
      </w:r>
      <w:r>
        <w:rPr>
          <w:color w:val="231F20"/>
          <w:spacing w:val="-8"/>
        </w:rPr>
        <w:t> </w:t>
      </w:r>
      <w:r>
        <w:rPr>
          <w:color w:val="231F20"/>
        </w:rPr>
        <w:t>с</w:t>
      </w:r>
      <w:r>
        <w:rPr>
          <w:color w:val="231F20"/>
          <w:spacing w:val="-8"/>
        </w:rPr>
        <w:t> </w:t>
      </w:r>
      <w:r>
        <w:rPr>
          <w:color w:val="231F20"/>
        </w:rPr>
        <w:t>тестовыми</w:t>
      </w:r>
      <w:r>
        <w:rPr>
          <w:color w:val="231F20"/>
          <w:spacing w:val="-8"/>
        </w:rPr>
        <w:t> </w:t>
      </w:r>
      <w:r>
        <w:rPr>
          <w:color w:val="231F20"/>
        </w:rPr>
        <w:t>заглушками,</w:t>
      </w:r>
      <w:r>
        <w:rPr>
          <w:color w:val="231F20"/>
          <w:spacing w:val="-8"/>
        </w:rPr>
        <w:t> </w:t>
      </w:r>
      <w:r>
        <w:rPr>
          <w:color w:val="231F20"/>
        </w:rPr>
        <w:t>в</w:t>
      </w:r>
      <w:r>
        <w:rPr>
          <w:color w:val="231F20"/>
          <w:spacing w:val="-8"/>
        </w:rPr>
        <w:t> </w:t>
      </w:r>
      <w:r>
        <w:rPr>
          <w:color w:val="231F20"/>
        </w:rPr>
        <w:t>конечном</w:t>
      </w:r>
      <w:r>
        <w:rPr>
          <w:color w:val="231F20"/>
          <w:spacing w:val="-8"/>
        </w:rPr>
        <w:t> </w:t>
      </w:r>
      <w:r>
        <w:rPr>
          <w:color w:val="231F20"/>
        </w:rPr>
        <w:t>итоге</w:t>
      </w:r>
      <w:r>
        <w:rPr>
          <w:color w:val="231F20"/>
          <w:spacing w:val="-8"/>
        </w:rPr>
        <w:t> </w:t>
      </w:r>
      <w:r>
        <w:rPr>
          <w:color w:val="231F20"/>
        </w:rPr>
        <w:t>оказываются</w:t>
      </w:r>
      <w:r>
        <w:rPr>
          <w:color w:val="231F20"/>
          <w:spacing w:val="-8"/>
        </w:rPr>
        <w:t> </w:t>
      </w:r>
      <w:r>
        <w:rPr>
          <w:color w:val="231F20"/>
        </w:rPr>
        <w:t>хрупкими.</w:t>
      </w:r>
      <w:r>
        <w:rPr>
          <w:color w:val="231F20"/>
          <w:spacing w:val="-8"/>
        </w:rPr>
        <w:t> </w:t>
      </w:r>
      <w:r>
        <w:rPr>
          <w:color w:val="231F20"/>
        </w:rPr>
        <w:t>Это </w:t>
      </w:r>
      <w:r>
        <w:rPr>
          <w:color w:val="231F20"/>
          <w:spacing w:val="-4"/>
        </w:rPr>
        <w:t>всегда</w:t>
      </w:r>
      <w:r>
        <w:rPr>
          <w:color w:val="231F20"/>
          <w:spacing w:val="-8"/>
        </w:rPr>
        <w:t> </w:t>
      </w:r>
      <w:r>
        <w:rPr>
          <w:color w:val="231F20"/>
          <w:spacing w:val="-4"/>
        </w:rPr>
        <w:t>происходит</w:t>
      </w:r>
      <w:r>
        <w:rPr>
          <w:color w:val="231F20"/>
          <w:spacing w:val="-7"/>
        </w:rPr>
        <w:t> </w:t>
      </w:r>
      <w:r>
        <w:rPr>
          <w:color w:val="231F20"/>
          <w:spacing w:val="-4"/>
        </w:rPr>
        <w:t>в</w:t>
      </w:r>
      <w:r>
        <w:rPr>
          <w:color w:val="231F20"/>
          <w:spacing w:val="-7"/>
        </w:rPr>
        <w:t> </w:t>
      </w:r>
      <w:r>
        <w:rPr>
          <w:color w:val="231F20"/>
          <w:spacing w:val="-4"/>
        </w:rPr>
        <w:t>тестах,</w:t>
      </w:r>
      <w:r>
        <w:rPr>
          <w:color w:val="231F20"/>
          <w:spacing w:val="-7"/>
        </w:rPr>
        <w:t> </w:t>
      </w:r>
      <w:r>
        <w:rPr>
          <w:color w:val="231F20"/>
          <w:spacing w:val="-4"/>
        </w:rPr>
        <w:t>проверяющих</w:t>
      </w:r>
      <w:r>
        <w:rPr>
          <w:color w:val="231F20"/>
          <w:spacing w:val="-7"/>
        </w:rPr>
        <w:t> </w:t>
      </w:r>
      <w:r>
        <w:rPr>
          <w:color w:val="231F20"/>
          <w:spacing w:val="-4"/>
        </w:rPr>
        <w:t>взаимодействия</w:t>
      </w:r>
      <w:r>
        <w:rPr>
          <w:color w:val="231F20"/>
          <w:spacing w:val="-7"/>
        </w:rPr>
        <w:t> </w:t>
      </w:r>
      <w:r>
        <w:rPr>
          <w:color w:val="231F20"/>
          <w:spacing w:val="-4"/>
        </w:rPr>
        <w:t>со</w:t>
      </w:r>
      <w:r>
        <w:rPr>
          <w:color w:val="231F20"/>
          <w:spacing w:val="-7"/>
        </w:rPr>
        <w:t> </w:t>
      </w:r>
      <w:r>
        <w:rPr>
          <w:color w:val="231F20"/>
          <w:spacing w:val="-4"/>
        </w:rPr>
        <w:t>стабами,</w:t>
      </w:r>
      <w:r>
        <w:rPr>
          <w:color w:val="231F20"/>
          <w:spacing w:val="-7"/>
        </w:rPr>
        <w:t> </w:t>
      </w:r>
      <w:r>
        <w:rPr>
          <w:color w:val="231F20"/>
          <w:spacing w:val="-4"/>
        </w:rPr>
        <w:t>—</w:t>
      </w:r>
      <w:r>
        <w:rPr>
          <w:color w:val="231F20"/>
          <w:spacing w:val="-7"/>
        </w:rPr>
        <w:t> </w:t>
      </w:r>
      <w:r>
        <w:rPr>
          <w:color w:val="231F20"/>
          <w:spacing w:val="-4"/>
        </w:rPr>
        <w:t>никогда</w:t>
      </w:r>
      <w:r>
        <w:rPr>
          <w:color w:val="231F20"/>
          <w:spacing w:val="-7"/>
        </w:rPr>
        <w:t> </w:t>
      </w:r>
      <w:r>
        <w:rPr>
          <w:color w:val="231F20"/>
          <w:spacing w:val="-4"/>
        </w:rPr>
        <w:t>не</w:t>
      </w:r>
      <w:r>
        <w:rPr>
          <w:color w:val="231F20"/>
          <w:spacing w:val="-2"/>
        </w:rPr>
        <w:t> проверяйте</w:t>
      </w:r>
      <w:r>
        <w:rPr>
          <w:color w:val="231F20"/>
          <w:spacing w:val="-5"/>
        </w:rPr>
        <w:t> </w:t>
      </w:r>
      <w:r>
        <w:rPr>
          <w:color w:val="231F20"/>
          <w:spacing w:val="-2"/>
        </w:rPr>
        <w:t>такие</w:t>
      </w:r>
      <w:r>
        <w:rPr>
          <w:color w:val="231F20"/>
          <w:spacing w:val="-5"/>
        </w:rPr>
        <w:t> </w:t>
      </w:r>
      <w:r>
        <w:rPr>
          <w:color w:val="231F20"/>
          <w:spacing w:val="-2"/>
        </w:rPr>
        <w:t>взаимодействия.</w:t>
      </w:r>
      <w:r>
        <w:rPr>
          <w:color w:val="231F20"/>
          <w:spacing w:val="-5"/>
        </w:rPr>
        <w:t> </w:t>
      </w:r>
      <w:r>
        <w:rPr>
          <w:color w:val="231F20"/>
          <w:spacing w:val="-2"/>
        </w:rPr>
        <w:t>Моки</w:t>
      </w:r>
      <w:r>
        <w:rPr>
          <w:color w:val="231F20"/>
          <w:spacing w:val="-5"/>
        </w:rPr>
        <w:t> </w:t>
      </w:r>
      <w:r>
        <w:rPr>
          <w:color w:val="231F20"/>
          <w:spacing w:val="-2"/>
        </w:rPr>
        <w:t>хороши</w:t>
      </w:r>
      <w:r>
        <w:rPr>
          <w:color w:val="231F20"/>
          <w:spacing w:val="-5"/>
        </w:rPr>
        <w:t> </w:t>
      </w:r>
      <w:r>
        <w:rPr>
          <w:color w:val="231F20"/>
          <w:spacing w:val="-2"/>
        </w:rPr>
        <w:t>только</w:t>
      </w:r>
      <w:r>
        <w:rPr>
          <w:color w:val="231F20"/>
          <w:spacing w:val="-5"/>
        </w:rPr>
        <w:t> </w:t>
      </w:r>
      <w:r>
        <w:rPr>
          <w:color w:val="231F20"/>
          <w:spacing w:val="-2"/>
        </w:rPr>
        <w:t>тогда,</w:t>
      </w:r>
      <w:r>
        <w:rPr>
          <w:color w:val="231F20"/>
          <w:spacing w:val="-5"/>
        </w:rPr>
        <w:t> </w:t>
      </w:r>
      <w:r>
        <w:rPr>
          <w:color w:val="231F20"/>
          <w:spacing w:val="-2"/>
        </w:rPr>
        <w:t>когда</w:t>
      </w:r>
      <w:r>
        <w:rPr>
          <w:color w:val="231F20"/>
          <w:spacing w:val="-5"/>
        </w:rPr>
        <w:t> </w:t>
      </w:r>
      <w:r>
        <w:rPr>
          <w:color w:val="231F20"/>
          <w:spacing w:val="-2"/>
        </w:rPr>
        <w:t>они</w:t>
      </w:r>
      <w:r>
        <w:rPr>
          <w:color w:val="231F20"/>
          <w:spacing w:val="-5"/>
        </w:rPr>
        <w:t> </w:t>
      </w:r>
      <w:r>
        <w:rPr>
          <w:color w:val="231F20"/>
          <w:spacing w:val="-2"/>
        </w:rPr>
        <w:t>проверя- ют</w:t>
      </w:r>
      <w:r>
        <w:rPr>
          <w:color w:val="231F20"/>
          <w:spacing w:val="-3"/>
        </w:rPr>
        <w:t> </w:t>
      </w:r>
      <w:r>
        <w:rPr>
          <w:color w:val="231F20"/>
          <w:spacing w:val="-2"/>
        </w:rPr>
        <w:t>взаимодействия,</w:t>
      </w:r>
      <w:r>
        <w:rPr>
          <w:color w:val="231F20"/>
          <w:spacing w:val="-3"/>
        </w:rPr>
        <w:t> </w:t>
      </w:r>
      <w:r>
        <w:rPr>
          <w:color w:val="231F20"/>
          <w:spacing w:val="-2"/>
        </w:rPr>
        <w:t>выходящие</w:t>
      </w:r>
      <w:r>
        <w:rPr>
          <w:color w:val="231F20"/>
          <w:spacing w:val="-3"/>
        </w:rPr>
        <w:t> </w:t>
      </w:r>
      <w:r>
        <w:rPr>
          <w:color w:val="231F20"/>
          <w:spacing w:val="-2"/>
        </w:rPr>
        <w:t>за</w:t>
      </w:r>
      <w:r>
        <w:rPr>
          <w:color w:val="231F20"/>
          <w:spacing w:val="-3"/>
        </w:rPr>
        <w:t> </w:t>
      </w:r>
      <w:r>
        <w:rPr>
          <w:color w:val="231F20"/>
          <w:spacing w:val="-2"/>
        </w:rPr>
        <w:t>границу</w:t>
      </w:r>
      <w:r>
        <w:rPr>
          <w:color w:val="231F20"/>
          <w:spacing w:val="-3"/>
        </w:rPr>
        <w:t> </w:t>
      </w:r>
      <w:r>
        <w:rPr>
          <w:color w:val="231F20"/>
          <w:spacing w:val="-2"/>
        </w:rPr>
        <w:t>приложения,</w:t>
      </w:r>
      <w:r>
        <w:rPr>
          <w:color w:val="231F20"/>
          <w:spacing w:val="-3"/>
        </w:rPr>
        <w:t> </w:t>
      </w:r>
      <w:r>
        <w:rPr>
          <w:color w:val="231F20"/>
          <w:spacing w:val="-2"/>
        </w:rPr>
        <w:t>и</w:t>
      </w:r>
      <w:r>
        <w:rPr>
          <w:color w:val="231F20"/>
          <w:spacing w:val="-3"/>
        </w:rPr>
        <w:t> </w:t>
      </w:r>
      <w:r>
        <w:rPr>
          <w:color w:val="231F20"/>
          <w:spacing w:val="-2"/>
        </w:rPr>
        <w:t>только</w:t>
      </w:r>
      <w:r>
        <w:rPr>
          <w:color w:val="231F20"/>
          <w:spacing w:val="-3"/>
        </w:rPr>
        <w:t> </w:t>
      </w:r>
      <w:r>
        <w:rPr>
          <w:color w:val="231F20"/>
          <w:spacing w:val="-2"/>
        </w:rPr>
        <w:t>когда</w:t>
      </w:r>
      <w:r>
        <w:rPr>
          <w:color w:val="231F20"/>
          <w:spacing w:val="-3"/>
        </w:rPr>
        <w:t> </w:t>
      </w:r>
      <w:r>
        <w:rPr>
          <w:color w:val="231F20"/>
          <w:spacing w:val="-2"/>
        </w:rPr>
        <w:t>результат </w:t>
      </w:r>
      <w:r>
        <w:rPr>
          <w:color w:val="231F20"/>
          <w:spacing w:val="-4"/>
        </w:rPr>
        <w:t>этих взаимодействий виден внешнему миру. Как видите, проверка взаимодействий</w:t>
      </w:r>
      <w:r>
        <w:rPr>
          <w:color w:val="231F20"/>
        </w:rPr>
        <w:t> требует</w:t>
      </w:r>
      <w:r>
        <w:rPr>
          <w:color w:val="231F20"/>
          <w:spacing w:val="-10"/>
        </w:rPr>
        <w:t> </w:t>
      </w:r>
      <w:r>
        <w:rPr>
          <w:color w:val="231F20"/>
        </w:rPr>
        <w:t>особой</w:t>
      </w:r>
      <w:r>
        <w:rPr>
          <w:color w:val="231F20"/>
          <w:spacing w:val="-10"/>
        </w:rPr>
        <w:t> </w:t>
      </w:r>
      <w:r>
        <w:rPr>
          <w:color w:val="231F20"/>
        </w:rPr>
        <w:t>осмотрительности</w:t>
      </w:r>
      <w:r>
        <w:rPr>
          <w:color w:val="231F20"/>
          <w:spacing w:val="-10"/>
        </w:rPr>
        <w:t> </w:t>
      </w:r>
      <w:r>
        <w:rPr>
          <w:color w:val="231F20"/>
        </w:rPr>
        <w:t>для</w:t>
      </w:r>
      <w:r>
        <w:rPr>
          <w:color w:val="231F20"/>
          <w:spacing w:val="-10"/>
        </w:rPr>
        <w:t> </w:t>
      </w:r>
      <w:r>
        <w:rPr>
          <w:color w:val="231F20"/>
        </w:rPr>
        <w:t>сохранения</w:t>
      </w:r>
      <w:r>
        <w:rPr>
          <w:color w:val="231F20"/>
          <w:spacing w:val="-10"/>
        </w:rPr>
        <w:t> </w:t>
      </w:r>
      <w:r>
        <w:rPr>
          <w:color w:val="231F20"/>
        </w:rPr>
        <w:t>устойчивости</w:t>
      </w:r>
      <w:r>
        <w:rPr>
          <w:color w:val="231F20"/>
          <w:spacing w:val="-10"/>
        </w:rPr>
        <w:t> </w:t>
      </w:r>
      <w:r>
        <w:rPr>
          <w:color w:val="231F20"/>
        </w:rPr>
        <w:t>к</w:t>
      </w:r>
      <w:r>
        <w:rPr>
          <w:color w:val="231F20"/>
          <w:spacing w:val="-10"/>
        </w:rPr>
        <w:t> </w:t>
      </w:r>
      <w:r>
        <w:rPr>
          <w:color w:val="231F20"/>
        </w:rPr>
        <w:t>рефакторингу.</w:t>
      </w:r>
    </w:p>
    <w:p>
      <w:pPr>
        <w:pStyle w:val="BodyText"/>
        <w:spacing w:line="256" w:lineRule="auto" w:before="123"/>
        <w:ind w:left="255" w:right="107"/>
        <w:jc w:val="both"/>
      </w:pPr>
      <w:r>
        <w:rPr>
          <w:color w:val="231F20"/>
          <w:spacing w:val="-6"/>
        </w:rPr>
        <w:t>И</w:t>
      </w:r>
      <w:r>
        <w:rPr>
          <w:color w:val="231F20"/>
          <w:spacing w:val="-2"/>
        </w:rPr>
        <w:t> </w:t>
      </w:r>
      <w:r>
        <w:rPr>
          <w:color w:val="231F20"/>
          <w:spacing w:val="-6"/>
        </w:rPr>
        <w:t>все</w:t>
      </w:r>
      <w:r>
        <w:rPr>
          <w:color w:val="231F20"/>
          <w:spacing w:val="-2"/>
        </w:rPr>
        <w:t> </w:t>
      </w:r>
      <w:r>
        <w:rPr>
          <w:color w:val="231F20"/>
          <w:spacing w:val="-6"/>
        </w:rPr>
        <w:t>же</w:t>
      </w:r>
      <w:r>
        <w:rPr>
          <w:color w:val="231F20"/>
          <w:spacing w:val="-2"/>
        </w:rPr>
        <w:t> </w:t>
      </w:r>
      <w:r>
        <w:rPr>
          <w:color w:val="231F20"/>
          <w:spacing w:val="-6"/>
        </w:rPr>
        <w:t>хрупкость,</w:t>
      </w:r>
      <w:r>
        <w:rPr>
          <w:color w:val="231F20"/>
          <w:spacing w:val="-2"/>
        </w:rPr>
        <w:t> </w:t>
      </w:r>
      <w:r>
        <w:rPr>
          <w:color w:val="231F20"/>
          <w:spacing w:val="-6"/>
        </w:rPr>
        <w:t>как</w:t>
      </w:r>
      <w:r>
        <w:rPr>
          <w:color w:val="231F20"/>
          <w:spacing w:val="-2"/>
        </w:rPr>
        <w:t> </w:t>
      </w:r>
      <w:r>
        <w:rPr>
          <w:color w:val="231F20"/>
          <w:spacing w:val="-6"/>
        </w:rPr>
        <w:t>и</w:t>
      </w:r>
      <w:r>
        <w:rPr>
          <w:color w:val="231F20"/>
          <w:spacing w:val="-2"/>
        </w:rPr>
        <w:t> </w:t>
      </w:r>
      <w:r>
        <w:rPr>
          <w:color w:val="231F20"/>
          <w:spacing w:val="-6"/>
        </w:rPr>
        <w:t>поверхностность,</w:t>
      </w:r>
      <w:r>
        <w:rPr>
          <w:color w:val="231F20"/>
          <w:spacing w:val="-2"/>
        </w:rPr>
        <w:t> </w:t>
      </w:r>
      <w:r>
        <w:rPr>
          <w:color w:val="231F20"/>
          <w:spacing w:val="-6"/>
        </w:rPr>
        <w:t>не</w:t>
      </w:r>
      <w:r>
        <w:rPr>
          <w:color w:val="231F20"/>
          <w:spacing w:val="-2"/>
        </w:rPr>
        <w:t> </w:t>
      </w:r>
      <w:r>
        <w:rPr>
          <w:color w:val="231F20"/>
          <w:spacing w:val="-6"/>
        </w:rPr>
        <w:t>является</w:t>
      </w:r>
      <w:r>
        <w:rPr>
          <w:color w:val="231F20"/>
          <w:spacing w:val="-2"/>
        </w:rPr>
        <w:t> </w:t>
      </w:r>
      <w:r>
        <w:rPr>
          <w:color w:val="231F20"/>
          <w:spacing w:val="-6"/>
        </w:rPr>
        <w:t>определяющей</w:t>
      </w:r>
      <w:r>
        <w:rPr>
          <w:color w:val="231F20"/>
          <w:spacing w:val="-2"/>
        </w:rPr>
        <w:t> </w:t>
      </w:r>
      <w:r>
        <w:rPr>
          <w:color w:val="231F20"/>
          <w:spacing w:val="-6"/>
        </w:rPr>
        <w:t>особенностью</w:t>
      </w:r>
      <w:r>
        <w:rPr>
          <w:color w:val="231F20"/>
          <w:spacing w:val="-2"/>
        </w:rPr>
        <w:t> стиля на основании проверок взаимодействий. Количество ложных срабатываний </w:t>
      </w:r>
      <w:r>
        <w:rPr>
          <w:color w:val="231F20"/>
        </w:rPr>
        <w:t>можно свести к минимуму, поддерживая правильную инкапсуляцию и </w:t>
      </w:r>
      <w:r>
        <w:rPr>
          <w:color w:val="231F20"/>
        </w:rPr>
        <w:t>связывая тесты только с наблюдаемым поведением. Однако следует признать, что объем усилий,</w:t>
      </w:r>
      <w:r>
        <w:rPr>
          <w:color w:val="231F20"/>
          <w:spacing w:val="-2"/>
        </w:rPr>
        <w:t> </w:t>
      </w:r>
      <w:r>
        <w:rPr>
          <w:color w:val="231F20"/>
        </w:rPr>
        <w:t>требуемых</w:t>
      </w:r>
      <w:r>
        <w:rPr>
          <w:color w:val="231F20"/>
          <w:spacing w:val="-2"/>
        </w:rPr>
        <w:t> </w:t>
      </w:r>
      <w:r>
        <w:rPr>
          <w:color w:val="231F20"/>
        </w:rPr>
        <w:t>для</w:t>
      </w:r>
      <w:r>
        <w:rPr>
          <w:color w:val="231F20"/>
          <w:spacing w:val="-2"/>
        </w:rPr>
        <w:t> </w:t>
      </w:r>
      <w:r>
        <w:rPr>
          <w:color w:val="231F20"/>
        </w:rPr>
        <w:t>поддержания</w:t>
      </w:r>
      <w:r>
        <w:rPr>
          <w:color w:val="231F20"/>
          <w:spacing w:val="-2"/>
        </w:rPr>
        <w:t> </w:t>
      </w:r>
      <w:r>
        <w:rPr>
          <w:color w:val="231F20"/>
        </w:rPr>
        <w:t>устойчивости</w:t>
      </w:r>
      <w:r>
        <w:rPr>
          <w:color w:val="231F20"/>
          <w:spacing w:val="-2"/>
        </w:rPr>
        <w:t> </w:t>
      </w:r>
      <w:r>
        <w:rPr>
          <w:color w:val="231F20"/>
        </w:rPr>
        <w:t>к</w:t>
      </w:r>
      <w:r>
        <w:rPr>
          <w:color w:val="231F20"/>
          <w:spacing w:val="-1"/>
        </w:rPr>
        <w:t> </w:t>
      </w:r>
      <w:r>
        <w:rPr>
          <w:color w:val="231F20"/>
        </w:rPr>
        <w:t>рефакторингу,</w:t>
      </w:r>
      <w:r>
        <w:rPr>
          <w:color w:val="231F20"/>
          <w:spacing w:val="-2"/>
        </w:rPr>
        <w:t> </w:t>
      </w:r>
      <w:r>
        <w:rPr>
          <w:color w:val="231F20"/>
        </w:rPr>
        <w:t>варьируется в зависимости от стиля юнит-тестирования.</w:t>
      </w:r>
    </w:p>
    <w:p>
      <w:pPr>
        <w:pStyle w:val="BodyText"/>
        <w:spacing w:before="37"/>
      </w:pPr>
    </w:p>
    <w:p>
      <w:pPr>
        <w:pStyle w:val="Heading4"/>
        <w:numPr>
          <w:ilvl w:val="2"/>
          <w:numId w:val="43"/>
        </w:numPr>
        <w:tabs>
          <w:tab w:pos="945" w:val="left" w:leader="none"/>
        </w:tabs>
        <w:spacing w:line="240" w:lineRule="auto" w:before="0" w:after="0"/>
        <w:ind w:left="945" w:right="0" w:hanging="690"/>
        <w:jc w:val="both"/>
      </w:pPr>
      <w:r>
        <w:rPr>
          <w:color w:val="231F20"/>
        </w:rPr>
        <w:t>Сравнение</w:t>
      </w:r>
      <w:r>
        <w:rPr>
          <w:color w:val="231F20"/>
          <w:spacing w:val="-2"/>
        </w:rPr>
        <w:t> </w:t>
      </w:r>
      <w:r>
        <w:rPr>
          <w:color w:val="231F20"/>
        </w:rPr>
        <w:t>стилей</w:t>
      </w:r>
      <w:r>
        <w:rPr>
          <w:color w:val="231F20"/>
          <w:spacing w:val="-2"/>
        </w:rPr>
        <w:t> </w:t>
      </w:r>
      <w:r>
        <w:rPr>
          <w:color w:val="231F20"/>
        </w:rPr>
        <w:t>по</w:t>
      </w:r>
      <w:r>
        <w:rPr>
          <w:color w:val="231F20"/>
          <w:spacing w:val="-2"/>
        </w:rPr>
        <w:t> </w:t>
      </w:r>
      <w:r>
        <w:rPr>
          <w:color w:val="231F20"/>
        </w:rPr>
        <w:t>метрике</w:t>
      </w:r>
      <w:r>
        <w:rPr>
          <w:color w:val="231F20"/>
          <w:spacing w:val="-2"/>
        </w:rPr>
        <w:t> </w:t>
      </w:r>
      <w:r>
        <w:rPr>
          <w:color w:val="231F20"/>
        </w:rPr>
        <w:t>простоты</w:t>
      </w:r>
      <w:r>
        <w:rPr>
          <w:color w:val="231F20"/>
          <w:spacing w:val="-2"/>
        </w:rPr>
        <w:t> поддержки</w:t>
      </w:r>
    </w:p>
    <w:p>
      <w:pPr>
        <w:pStyle w:val="BodyText"/>
        <w:spacing w:line="256" w:lineRule="auto" w:before="130"/>
        <w:ind w:left="255" w:right="111"/>
        <w:jc w:val="both"/>
      </w:pPr>
      <w:r>
        <w:rPr>
          <w:color w:val="231F20"/>
          <w:spacing w:val="-6"/>
        </w:rPr>
        <w:t>Наконец,</w:t>
      </w:r>
      <w:r>
        <w:rPr>
          <w:color w:val="231F20"/>
        </w:rPr>
        <w:t> </w:t>
      </w:r>
      <w:r>
        <w:rPr>
          <w:color w:val="231F20"/>
          <w:spacing w:val="-6"/>
        </w:rPr>
        <w:t>метрика</w:t>
      </w:r>
      <w:r>
        <w:rPr>
          <w:color w:val="231F20"/>
        </w:rPr>
        <w:t> </w:t>
      </w:r>
      <w:r>
        <w:rPr>
          <w:color w:val="231F20"/>
          <w:spacing w:val="-6"/>
        </w:rPr>
        <w:t>простоты</w:t>
      </w:r>
      <w:r>
        <w:rPr>
          <w:color w:val="231F20"/>
        </w:rPr>
        <w:t> </w:t>
      </w:r>
      <w:r>
        <w:rPr>
          <w:color w:val="231F20"/>
          <w:spacing w:val="-6"/>
        </w:rPr>
        <w:t>поддержки</w:t>
      </w:r>
      <w:r>
        <w:rPr>
          <w:color w:val="231F20"/>
        </w:rPr>
        <w:t> </w:t>
      </w:r>
      <w:r>
        <w:rPr>
          <w:color w:val="231F20"/>
          <w:spacing w:val="-6"/>
        </w:rPr>
        <w:t>сильно</w:t>
      </w:r>
      <w:r>
        <w:rPr>
          <w:color w:val="231F20"/>
        </w:rPr>
        <w:t> </w:t>
      </w:r>
      <w:r>
        <w:rPr>
          <w:color w:val="231F20"/>
          <w:spacing w:val="-6"/>
        </w:rPr>
        <w:t>зависит</w:t>
      </w:r>
      <w:r>
        <w:rPr>
          <w:color w:val="231F20"/>
        </w:rPr>
        <w:t> </w:t>
      </w:r>
      <w:r>
        <w:rPr>
          <w:color w:val="231F20"/>
          <w:spacing w:val="-6"/>
        </w:rPr>
        <w:t>от</w:t>
      </w:r>
      <w:r>
        <w:rPr>
          <w:color w:val="231F20"/>
        </w:rPr>
        <w:t> </w:t>
      </w:r>
      <w:r>
        <w:rPr>
          <w:color w:val="231F20"/>
          <w:spacing w:val="-6"/>
        </w:rPr>
        <w:t>стиля</w:t>
      </w:r>
      <w:r>
        <w:rPr>
          <w:color w:val="231F20"/>
        </w:rPr>
        <w:t> </w:t>
      </w:r>
      <w:r>
        <w:rPr>
          <w:color w:val="231F20"/>
          <w:spacing w:val="-6"/>
        </w:rPr>
        <w:t>юнит-тестирования,</w:t>
      </w:r>
      <w:r>
        <w:rPr>
          <w:color w:val="231F20"/>
          <w:spacing w:val="-2"/>
        </w:rPr>
        <w:t> но,</w:t>
      </w:r>
      <w:r>
        <w:rPr>
          <w:color w:val="231F20"/>
          <w:spacing w:val="-6"/>
        </w:rPr>
        <w:t> </w:t>
      </w:r>
      <w:r>
        <w:rPr>
          <w:color w:val="231F20"/>
          <w:spacing w:val="-2"/>
        </w:rPr>
        <w:t>в</w:t>
      </w:r>
      <w:r>
        <w:rPr>
          <w:color w:val="231F20"/>
          <w:spacing w:val="-6"/>
        </w:rPr>
        <w:t> </w:t>
      </w:r>
      <w:r>
        <w:rPr>
          <w:color w:val="231F20"/>
          <w:spacing w:val="-2"/>
        </w:rPr>
        <w:t>отличие</w:t>
      </w:r>
      <w:r>
        <w:rPr>
          <w:color w:val="231F20"/>
          <w:spacing w:val="-6"/>
        </w:rPr>
        <w:t> </w:t>
      </w:r>
      <w:r>
        <w:rPr>
          <w:color w:val="231F20"/>
          <w:spacing w:val="-2"/>
        </w:rPr>
        <w:t>от</w:t>
      </w:r>
      <w:r>
        <w:rPr>
          <w:color w:val="231F20"/>
          <w:spacing w:val="-6"/>
        </w:rPr>
        <w:t> </w:t>
      </w:r>
      <w:r>
        <w:rPr>
          <w:color w:val="231F20"/>
          <w:spacing w:val="-2"/>
        </w:rPr>
        <w:t>устойчивости</w:t>
      </w:r>
      <w:r>
        <w:rPr>
          <w:color w:val="231F20"/>
          <w:spacing w:val="-6"/>
        </w:rPr>
        <w:t> </w:t>
      </w:r>
      <w:r>
        <w:rPr>
          <w:color w:val="231F20"/>
          <w:spacing w:val="-2"/>
        </w:rPr>
        <w:t>к</w:t>
      </w:r>
      <w:r>
        <w:rPr>
          <w:color w:val="231F20"/>
          <w:spacing w:val="-6"/>
        </w:rPr>
        <w:t> </w:t>
      </w:r>
      <w:r>
        <w:rPr>
          <w:color w:val="231F20"/>
          <w:spacing w:val="-2"/>
        </w:rPr>
        <w:t>рефакторингу,</w:t>
      </w:r>
      <w:r>
        <w:rPr>
          <w:color w:val="231F20"/>
          <w:spacing w:val="-6"/>
        </w:rPr>
        <w:t> </w:t>
      </w:r>
      <w:r>
        <w:rPr>
          <w:color w:val="231F20"/>
          <w:spacing w:val="-2"/>
        </w:rPr>
        <w:t>вы</w:t>
      </w:r>
      <w:r>
        <w:rPr>
          <w:color w:val="231F20"/>
          <w:spacing w:val="-6"/>
        </w:rPr>
        <w:t> </w:t>
      </w:r>
      <w:r>
        <w:rPr>
          <w:color w:val="231F20"/>
          <w:spacing w:val="-2"/>
        </w:rPr>
        <w:t>мало</w:t>
      </w:r>
      <w:r>
        <w:rPr>
          <w:color w:val="231F20"/>
          <w:spacing w:val="-6"/>
        </w:rPr>
        <w:t> </w:t>
      </w:r>
      <w:r>
        <w:rPr>
          <w:color w:val="231F20"/>
          <w:spacing w:val="-2"/>
        </w:rPr>
        <w:t>что</w:t>
      </w:r>
      <w:r>
        <w:rPr>
          <w:color w:val="231F20"/>
          <w:spacing w:val="-6"/>
        </w:rPr>
        <w:t> </w:t>
      </w:r>
      <w:r>
        <w:rPr>
          <w:color w:val="231F20"/>
          <w:spacing w:val="-2"/>
        </w:rPr>
        <w:t>можете</w:t>
      </w:r>
      <w:r>
        <w:rPr>
          <w:color w:val="231F20"/>
          <w:spacing w:val="-6"/>
        </w:rPr>
        <w:t> </w:t>
      </w:r>
      <w:r>
        <w:rPr>
          <w:color w:val="231F20"/>
          <w:spacing w:val="-2"/>
        </w:rPr>
        <w:t>с</w:t>
      </w:r>
      <w:r>
        <w:rPr>
          <w:color w:val="231F20"/>
          <w:spacing w:val="-6"/>
        </w:rPr>
        <w:t> </w:t>
      </w:r>
      <w:r>
        <w:rPr>
          <w:color w:val="231F20"/>
          <w:spacing w:val="-2"/>
        </w:rPr>
        <w:t>этим</w:t>
      </w:r>
      <w:r>
        <w:rPr>
          <w:color w:val="231F20"/>
          <w:spacing w:val="-6"/>
        </w:rPr>
        <w:t> </w:t>
      </w:r>
      <w:r>
        <w:rPr>
          <w:color w:val="231F20"/>
          <w:spacing w:val="-2"/>
        </w:rPr>
        <w:t>сделать. Напомню,</w:t>
      </w:r>
      <w:r>
        <w:rPr>
          <w:color w:val="231F20"/>
          <w:spacing w:val="-7"/>
        </w:rPr>
        <w:t> </w:t>
      </w:r>
      <w:r>
        <w:rPr>
          <w:color w:val="231F20"/>
          <w:spacing w:val="-2"/>
        </w:rPr>
        <w:t>что</w:t>
      </w:r>
      <w:r>
        <w:rPr>
          <w:color w:val="231F20"/>
          <w:spacing w:val="-7"/>
        </w:rPr>
        <w:t> </w:t>
      </w:r>
      <w:r>
        <w:rPr>
          <w:color w:val="231F20"/>
          <w:spacing w:val="-2"/>
        </w:rPr>
        <w:t>простота</w:t>
      </w:r>
      <w:r>
        <w:rPr>
          <w:color w:val="231F20"/>
          <w:spacing w:val="-7"/>
        </w:rPr>
        <w:t> </w:t>
      </w:r>
      <w:r>
        <w:rPr>
          <w:color w:val="231F20"/>
          <w:spacing w:val="-2"/>
        </w:rPr>
        <w:t>поддержки</w:t>
      </w:r>
      <w:r>
        <w:rPr>
          <w:color w:val="231F20"/>
          <w:spacing w:val="-7"/>
        </w:rPr>
        <w:t> </w:t>
      </w:r>
      <w:r>
        <w:rPr>
          <w:color w:val="231F20"/>
          <w:spacing w:val="-2"/>
        </w:rPr>
        <w:t>оценивает</w:t>
      </w:r>
      <w:r>
        <w:rPr>
          <w:color w:val="231F20"/>
          <w:spacing w:val="-7"/>
        </w:rPr>
        <w:t> </w:t>
      </w:r>
      <w:r>
        <w:rPr>
          <w:color w:val="231F20"/>
          <w:spacing w:val="-2"/>
        </w:rPr>
        <w:t>затраты</w:t>
      </w:r>
      <w:r>
        <w:rPr>
          <w:color w:val="231F20"/>
          <w:spacing w:val="-7"/>
        </w:rPr>
        <w:t> </w:t>
      </w:r>
      <w:r>
        <w:rPr>
          <w:color w:val="231F20"/>
          <w:spacing w:val="-2"/>
        </w:rPr>
        <w:t>на</w:t>
      </w:r>
      <w:r>
        <w:rPr>
          <w:color w:val="231F20"/>
          <w:spacing w:val="-7"/>
        </w:rPr>
        <w:t> </w:t>
      </w:r>
      <w:r>
        <w:rPr>
          <w:color w:val="231F20"/>
          <w:spacing w:val="-2"/>
        </w:rPr>
        <w:t>сопровождение</w:t>
      </w:r>
      <w:r>
        <w:rPr>
          <w:color w:val="231F20"/>
          <w:spacing w:val="-7"/>
        </w:rPr>
        <w:t> </w:t>
      </w:r>
      <w:r>
        <w:rPr>
          <w:color w:val="231F20"/>
          <w:spacing w:val="-2"/>
        </w:rPr>
        <w:t>юнит-те- </w:t>
      </w:r>
      <w:r>
        <w:rPr>
          <w:color w:val="231F20"/>
        </w:rPr>
        <w:t>стов и определяется следующими двумя характеристиками:</w:t>
      </w:r>
    </w:p>
    <w:p>
      <w:pPr>
        <w:pStyle w:val="ListParagraph"/>
        <w:numPr>
          <w:ilvl w:val="3"/>
          <w:numId w:val="43"/>
        </w:numPr>
        <w:tabs>
          <w:tab w:pos="537" w:val="left" w:leader="none"/>
        </w:tabs>
        <w:spacing w:line="240" w:lineRule="auto" w:before="90" w:after="0"/>
        <w:ind w:left="537" w:right="0" w:hanging="282"/>
        <w:jc w:val="both"/>
        <w:rPr>
          <w:sz w:val="20"/>
        </w:rPr>
      </w:pPr>
      <w:r>
        <w:rPr>
          <w:color w:val="231F20"/>
          <w:spacing w:val="-2"/>
          <w:sz w:val="20"/>
        </w:rPr>
        <w:t>насколько</w:t>
      </w:r>
      <w:r>
        <w:rPr>
          <w:color w:val="231F20"/>
          <w:spacing w:val="-7"/>
          <w:sz w:val="20"/>
        </w:rPr>
        <w:t> </w:t>
      </w:r>
      <w:r>
        <w:rPr>
          <w:color w:val="231F20"/>
          <w:spacing w:val="-2"/>
          <w:sz w:val="20"/>
        </w:rPr>
        <w:t>трудно</w:t>
      </w:r>
      <w:r>
        <w:rPr>
          <w:color w:val="231F20"/>
          <w:spacing w:val="-7"/>
          <w:sz w:val="20"/>
        </w:rPr>
        <w:t> </w:t>
      </w:r>
      <w:r>
        <w:rPr>
          <w:color w:val="231F20"/>
          <w:spacing w:val="-2"/>
          <w:sz w:val="20"/>
        </w:rPr>
        <w:t>понять</w:t>
      </w:r>
      <w:r>
        <w:rPr>
          <w:color w:val="231F20"/>
          <w:spacing w:val="-7"/>
          <w:sz w:val="20"/>
        </w:rPr>
        <w:t> </w:t>
      </w:r>
      <w:r>
        <w:rPr>
          <w:color w:val="231F20"/>
          <w:spacing w:val="-2"/>
          <w:sz w:val="20"/>
        </w:rPr>
        <w:t>тест</w:t>
      </w:r>
      <w:r>
        <w:rPr>
          <w:color w:val="231F20"/>
          <w:spacing w:val="-7"/>
          <w:sz w:val="20"/>
        </w:rPr>
        <w:t> </w:t>
      </w:r>
      <w:r>
        <w:rPr>
          <w:color w:val="231F20"/>
          <w:spacing w:val="-2"/>
          <w:sz w:val="20"/>
        </w:rPr>
        <w:t>(зависит</w:t>
      </w:r>
      <w:r>
        <w:rPr>
          <w:color w:val="231F20"/>
          <w:spacing w:val="-7"/>
          <w:sz w:val="20"/>
        </w:rPr>
        <w:t> </w:t>
      </w:r>
      <w:r>
        <w:rPr>
          <w:color w:val="231F20"/>
          <w:spacing w:val="-2"/>
          <w:sz w:val="20"/>
        </w:rPr>
        <w:t>от</w:t>
      </w:r>
      <w:r>
        <w:rPr>
          <w:color w:val="231F20"/>
          <w:spacing w:val="-7"/>
          <w:sz w:val="20"/>
        </w:rPr>
        <w:t> </w:t>
      </w:r>
      <w:r>
        <w:rPr>
          <w:color w:val="231F20"/>
          <w:spacing w:val="-2"/>
          <w:sz w:val="20"/>
        </w:rPr>
        <w:t>размера</w:t>
      </w:r>
      <w:r>
        <w:rPr>
          <w:color w:val="231F20"/>
          <w:spacing w:val="-6"/>
          <w:sz w:val="20"/>
        </w:rPr>
        <w:t> </w:t>
      </w:r>
      <w:r>
        <w:rPr>
          <w:color w:val="231F20"/>
          <w:spacing w:val="-2"/>
          <w:sz w:val="20"/>
        </w:rPr>
        <w:t>теста);</w:t>
      </w:r>
    </w:p>
    <w:p>
      <w:pPr>
        <w:pStyle w:val="ListParagraph"/>
        <w:numPr>
          <w:ilvl w:val="3"/>
          <w:numId w:val="43"/>
        </w:numPr>
        <w:tabs>
          <w:tab w:pos="537" w:val="left" w:leader="none"/>
          <w:tab w:pos="539" w:val="left" w:leader="none"/>
        </w:tabs>
        <w:spacing w:line="256" w:lineRule="auto" w:before="74" w:after="0"/>
        <w:ind w:left="539" w:right="114" w:hanging="284"/>
        <w:jc w:val="both"/>
        <w:rPr>
          <w:sz w:val="20"/>
        </w:rPr>
      </w:pPr>
      <w:r>
        <w:rPr>
          <w:color w:val="231F20"/>
          <w:sz w:val="20"/>
        </w:rPr>
        <w:t>насколько трудно запустить этот тест (зависит от количества внепроцессных зависимостей, с которыми работает тест).</w:t>
      </w:r>
    </w:p>
    <w:p>
      <w:pPr>
        <w:pStyle w:val="BodyText"/>
        <w:spacing w:line="256" w:lineRule="auto" w:before="87"/>
        <w:ind w:left="255" w:right="111"/>
        <w:jc w:val="both"/>
      </w:pPr>
      <w:r>
        <w:rPr>
          <w:color w:val="231F20"/>
          <w:spacing w:val="-6"/>
        </w:rPr>
        <w:t>Большие</w:t>
      </w:r>
      <w:r>
        <w:rPr>
          <w:color w:val="231F20"/>
        </w:rPr>
        <w:t> </w:t>
      </w:r>
      <w:r>
        <w:rPr>
          <w:color w:val="231F20"/>
          <w:spacing w:val="-6"/>
        </w:rPr>
        <w:t>тесты</w:t>
      </w:r>
      <w:r>
        <w:rPr>
          <w:color w:val="231F20"/>
        </w:rPr>
        <w:t> </w:t>
      </w:r>
      <w:r>
        <w:rPr>
          <w:color w:val="231F20"/>
          <w:spacing w:val="-6"/>
        </w:rPr>
        <w:t>сложнее</w:t>
      </w:r>
      <w:r>
        <w:rPr>
          <w:color w:val="231F20"/>
        </w:rPr>
        <w:t> </w:t>
      </w:r>
      <w:r>
        <w:rPr>
          <w:color w:val="231F20"/>
          <w:spacing w:val="-6"/>
        </w:rPr>
        <w:t>поддерживать,</w:t>
      </w:r>
      <w:r>
        <w:rPr>
          <w:color w:val="231F20"/>
        </w:rPr>
        <w:t> </w:t>
      </w:r>
      <w:r>
        <w:rPr>
          <w:color w:val="231F20"/>
          <w:spacing w:val="-6"/>
        </w:rPr>
        <w:t>потому</w:t>
      </w:r>
      <w:r>
        <w:rPr>
          <w:color w:val="231F20"/>
        </w:rPr>
        <w:t> </w:t>
      </w:r>
      <w:r>
        <w:rPr>
          <w:color w:val="231F20"/>
          <w:spacing w:val="-6"/>
        </w:rPr>
        <w:t>что</w:t>
      </w:r>
      <w:r>
        <w:rPr>
          <w:color w:val="231F20"/>
        </w:rPr>
        <w:t> </w:t>
      </w:r>
      <w:r>
        <w:rPr>
          <w:color w:val="231F20"/>
          <w:spacing w:val="-6"/>
        </w:rPr>
        <w:t>их</w:t>
      </w:r>
      <w:r>
        <w:rPr>
          <w:color w:val="231F20"/>
        </w:rPr>
        <w:t> </w:t>
      </w:r>
      <w:r>
        <w:rPr>
          <w:color w:val="231F20"/>
          <w:spacing w:val="-6"/>
        </w:rPr>
        <w:t>труднее</w:t>
      </w:r>
      <w:r>
        <w:rPr>
          <w:color w:val="231F20"/>
        </w:rPr>
        <w:t> </w:t>
      </w:r>
      <w:r>
        <w:rPr>
          <w:color w:val="231F20"/>
          <w:spacing w:val="-6"/>
        </w:rPr>
        <w:t>понимать</w:t>
      </w:r>
      <w:r>
        <w:rPr>
          <w:color w:val="231F20"/>
        </w:rPr>
        <w:t> </w:t>
      </w:r>
      <w:r>
        <w:rPr>
          <w:color w:val="231F20"/>
          <w:spacing w:val="-6"/>
        </w:rPr>
        <w:t>и</w:t>
      </w:r>
      <w:r>
        <w:rPr>
          <w:color w:val="231F20"/>
        </w:rPr>
        <w:t> </w:t>
      </w:r>
      <w:r>
        <w:rPr>
          <w:color w:val="231F20"/>
          <w:spacing w:val="-6"/>
        </w:rPr>
        <w:t>изменять.</w:t>
      </w:r>
      <w:r>
        <w:rPr>
          <w:color w:val="231F20"/>
          <w:spacing w:val="-2"/>
        </w:rPr>
        <w:t> Аналогичным</w:t>
      </w:r>
      <w:r>
        <w:rPr>
          <w:color w:val="231F20"/>
          <w:spacing w:val="-10"/>
        </w:rPr>
        <w:t> </w:t>
      </w:r>
      <w:r>
        <w:rPr>
          <w:color w:val="231F20"/>
          <w:spacing w:val="-2"/>
        </w:rPr>
        <w:t>образом</w:t>
      </w:r>
      <w:r>
        <w:rPr>
          <w:color w:val="231F20"/>
          <w:spacing w:val="-9"/>
        </w:rPr>
        <w:t> </w:t>
      </w:r>
      <w:r>
        <w:rPr>
          <w:color w:val="231F20"/>
          <w:spacing w:val="-2"/>
        </w:rPr>
        <w:t>тест,</w:t>
      </w:r>
      <w:r>
        <w:rPr>
          <w:color w:val="231F20"/>
          <w:spacing w:val="-9"/>
        </w:rPr>
        <w:t> </w:t>
      </w:r>
      <w:r>
        <w:rPr>
          <w:color w:val="231F20"/>
          <w:spacing w:val="-2"/>
        </w:rPr>
        <w:t>который</w:t>
      </w:r>
      <w:r>
        <w:rPr>
          <w:color w:val="231F20"/>
          <w:spacing w:val="-9"/>
        </w:rPr>
        <w:t> </w:t>
      </w:r>
      <w:r>
        <w:rPr>
          <w:color w:val="231F20"/>
          <w:spacing w:val="-2"/>
        </w:rPr>
        <w:t>работает</w:t>
      </w:r>
      <w:r>
        <w:rPr>
          <w:color w:val="231F20"/>
          <w:spacing w:val="-9"/>
        </w:rPr>
        <w:t> </w:t>
      </w:r>
      <w:r>
        <w:rPr>
          <w:color w:val="231F20"/>
          <w:spacing w:val="-2"/>
        </w:rPr>
        <w:t>напрямую</w:t>
      </w:r>
      <w:r>
        <w:rPr>
          <w:color w:val="231F20"/>
          <w:spacing w:val="-9"/>
        </w:rPr>
        <w:t> </w:t>
      </w:r>
      <w:r>
        <w:rPr>
          <w:color w:val="231F20"/>
          <w:spacing w:val="-2"/>
        </w:rPr>
        <w:t>с</w:t>
      </w:r>
      <w:r>
        <w:rPr>
          <w:color w:val="231F20"/>
          <w:spacing w:val="-9"/>
        </w:rPr>
        <w:t> </w:t>
      </w:r>
      <w:r>
        <w:rPr>
          <w:color w:val="231F20"/>
          <w:spacing w:val="-2"/>
        </w:rPr>
        <w:t>одной</w:t>
      </w:r>
      <w:r>
        <w:rPr>
          <w:color w:val="231F20"/>
          <w:spacing w:val="-9"/>
        </w:rPr>
        <w:t> </w:t>
      </w:r>
      <w:r>
        <w:rPr>
          <w:color w:val="231F20"/>
          <w:spacing w:val="-2"/>
        </w:rPr>
        <w:t>или</w:t>
      </w:r>
      <w:r>
        <w:rPr>
          <w:color w:val="231F20"/>
          <w:spacing w:val="-9"/>
        </w:rPr>
        <w:t> </w:t>
      </w:r>
      <w:r>
        <w:rPr>
          <w:color w:val="231F20"/>
          <w:spacing w:val="-2"/>
        </w:rPr>
        <w:t>несколькими </w:t>
      </w:r>
      <w:r>
        <w:rPr>
          <w:color w:val="231F20"/>
          <w:spacing w:val="-6"/>
        </w:rPr>
        <w:t>внепроцессными</w:t>
      </w:r>
      <w:r>
        <w:rPr>
          <w:color w:val="231F20"/>
        </w:rPr>
        <w:t> </w:t>
      </w:r>
      <w:r>
        <w:rPr>
          <w:color w:val="231F20"/>
          <w:spacing w:val="-6"/>
        </w:rPr>
        <w:t>зависимостями</w:t>
      </w:r>
      <w:r>
        <w:rPr>
          <w:color w:val="231F20"/>
        </w:rPr>
        <w:t> </w:t>
      </w:r>
      <w:r>
        <w:rPr>
          <w:color w:val="231F20"/>
          <w:spacing w:val="-6"/>
        </w:rPr>
        <w:t>(например,</w:t>
      </w:r>
      <w:r>
        <w:rPr>
          <w:color w:val="231F20"/>
        </w:rPr>
        <w:t> </w:t>
      </w:r>
      <w:r>
        <w:rPr>
          <w:color w:val="231F20"/>
          <w:spacing w:val="-6"/>
        </w:rPr>
        <w:t>базой</w:t>
      </w:r>
      <w:r>
        <w:rPr>
          <w:color w:val="231F20"/>
        </w:rPr>
        <w:t> </w:t>
      </w:r>
      <w:r>
        <w:rPr>
          <w:color w:val="231F20"/>
          <w:spacing w:val="-6"/>
        </w:rPr>
        <w:t>данных),</w:t>
      </w:r>
      <w:r>
        <w:rPr>
          <w:color w:val="231F20"/>
        </w:rPr>
        <w:t> </w:t>
      </w:r>
      <w:r>
        <w:rPr>
          <w:color w:val="231F20"/>
          <w:spacing w:val="-6"/>
        </w:rPr>
        <w:t>создает</w:t>
      </w:r>
      <w:r>
        <w:rPr>
          <w:color w:val="231F20"/>
        </w:rPr>
        <w:t> </w:t>
      </w:r>
      <w:r>
        <w:rPr>
          <w:color w:val="231F20"/>
          <w:spacing w:val="-6"/>
        </w:rPr>
        <w:t>больше</w:t>
      </w:r>
      <w:r>
        <w:rPr>
          <w:color w:val="231F20"/>
        </w:rPr>
        <w:t> </w:t>
      </w:r>
      <w:r>
        <w:rPr>
          <w:color w:val="231F20"/>
          <w:spacing w:val="-6"/>
        </w:rPr>
        <w:t>проблем</w:t>
      </w:r>
      <w:r>
        <w:rPr>
          <w:color w:val="231F20"/>
        </w:rPr>
        <w:t> </w:t>
      </w:r>
      <w:r>
        <w:rPr>
          <w:color w:val="231F20"/>
          <w:spacing w:val="-4"/>
        </w:rPr>
        <w:t>с сопровождением, потому что вам приходится тратить время на поддержание этих</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spacing w:val="-2"/>
        </w:rPr>
        <w:t>внепроцессных</w:t>
      </w:r>
      <w:r>
        <w:rPr>
          <w:color w:val="231F20"/>
          <w:spacing w:val="-7"/>
        </w:rPr>
        <w:t> </w:t>
      </w:r>
      <w:r>
        <w:rPr>
          <w:color w:val="231F20"/>
          <w:spacing w:val="-2"/>
        </w:rPr>
        <w:t>зависимостей</w:t>
      </w:r>
      <w:r>
        <w:rPr>
          <w:color w:val="231F20"/>
          <w:spacing w:val="-7"/>
        </w:rPr>
        <w:t> </w:t>
      </w:r>
      <w:r>
        <w:rPr>
          <w:color w:val="231F20"/>
          <w:spacing w:val="-2"/>
        </w:rPr>
        <w:t>в</w:t>
      </w:r>
      <w:r>
        <w:rPr>
          <w:color w:val="231F20"/>
          <w:spacing w:val="-7"/>
        </w:rPr>
        <w:t> </w:t>
      </w:r>
      <w:r>
        <w:rPr>
          <w:color w:val="231F20"/>
          <w:spacing w:val="-2"/>
        </w:rPr>
        <w:t>работоспособном</w:t>
      </w:r>
      <w:r>
        <w:rPr>
          <w:color w:val="231F20"/>
          <w:spacing w:val="-7"/>
        </w:rPr>
        <w:t> </w:t>
      </w:r>
      <w:r>
        <w:rPr>
          <w:color w:val="231F20"/>
          <w:spacing w:val="-2"/>
        </w:rPr>
        <w:t>состоянии:</w:t>
      </w:r>
      <w:r>
        <w:rPr>
          <w:color w:val="231F20"/>
          <w:spacing w:val="-7"/>
        </w:rPr>
        <w:t> </w:t>
      </w:r>
      <w:r>
        <w:rPr>
          <w:color w:val="231F20"/>
          <w:spacing w:val="-2"/>
        </w:rPr>
        <w:t>перезапускать</w:t>
      </w:r>
      <w:r>
        <w:rPr>
          <w:color w:val="231F20"/>
          <w:spacing w:val="-7"/>
        </w:rPr>
        <w:t> </w:t>
      </w:r>
      <w:r>
        <w:rPr>
          <w:color w:val="231F20"/>
          <w:spacing w:val="-2"/>
        </w:rPr>
        <w:t>сервер </w:t>
      </w:r>
      <w:r>
        <w:rPr>
          <w:color w:val="231F20"/>
        </w:rPr>
        <w:t>базы данных, решать проблемы с сетевым подключением и т. д.</w:t>
      </w:r>
    </w:p>
    <w:p>
      <w:pPr>
        <w:pStyle w:val="BodyText"/>
        <w:spacing w:before="23"/>
      </w:pPr>
    </w:p>
    <w:p>
      <w:pPr>
        <w:spacing w:before="0"/>
        <w:ind w:left="255" w:right="0" w:firstLine="0"/>
        <w:jc w:val="both"/>
        <w:rPr>
          <w:rFonts w:ascii="Tahoma" w:hAnsi="Tahoma"/>
          <w:b/>
          <w:sz w:val="19"/>
        </w:rPr>
      </w:pPr>
      <w:r>
        <w:rPr>
          <w:rFonts w:ascii="Tahoma" w:hAnsi="Tahoma"/>
          <w:b/>
          <w:color w:val="231F20"/>
          <w:sz w:val="19"/>
        </w:rPr>
        <w:t>Сопровождаемость</w:t>
      </w:r>
      <w:r>
        <w:rPr>
          <w:rFonts w:ascii="Tahoma" w:hAnsi="Tahoma"/>
          <w:b/>
          <w:color w:val="231F20"/>
          <w:spacing w:val="-3"/>
          <w:sz w:val="19"/>
        </w:rPr>
        <w:t> </w:t>
      </w:r>
      <w:r>
        <w:rPr>
          <w:rFonts w:ascii="Tahoma" w:hAnsi="Tahoma"/>
          <w:b/>
          <w:color w:val="231F20"/>
          <w:sz w:val="19"/>
        </w:rPr>
        <w:t>тестов,</w:t>
      </w:r>
      <w:r>
        <w:rPr>
          <w:rFonts w:ascii="Tahoma" w:hAnsi="Tahoma"/>
          <w:b/>
          <w:color w:val="231F20"/>
          <w:spacing w:val="-3"/>
          <w:sz w:val="19"/>
        </w:rPr>
        <w:t> </w:t>
      </w:r>
      <w:r>
        <w:rPr>
          <w:rFonts w:ascii="Tahoma" w:hAnsi="Tahoma"/>
          <w:b/>
          <w:color w:val="231F20"/>
          <w:sz w:val="19"/>
        </w:rPr>
        <w:t>проверяющих</w:t>
      </w:r>
      <w:r>
        <w:rPr>
          <w:rFonts w:ascii="Tahoma" w:hAnsi="Tahoma"/>
          <w:b/>
          <w:color w:val="231F20"/>
          <w:spacing w:val="-3"/>
          <w:sz w:val="19"/>
        </w:rPr>
        <w:t> </w:t>
      </w:r>
      <w:r>
        <w:rPr>
          <w:rFonts w:ascii="Tahoma" w:hAnsi="Tahoma"/>
          <w:b/>
          <w:color w:val="231F20"/>
          <w:sz w:val="19"/>
        </w:rPr>
        <w:t>выходные</w:t>
      </w:r>
      <w:r>
        <w:rPr>
          <w:rFonts w:ascii="Tahoma" w:hAnsi="Tahoma"/>
          <w:b/>
          <w:color w:val="231F20"/>
          <w:spacing w:val="-2"/>
          <w:sz w:val="19"/>
        </w:rPr>
        <w:t> данные</w:t>
      </w:r>
    </w:p>
    <w:p>
      <w:pPr>
        <w:pStyle w:val="BodyText"/>
        <w:spacing w:line="256" w:lineRule="auto" w:before="164"/>
        <w:ind w:left="255" w:right="110"/>
        <w:jc w:val="both"/>
      </w:pPr>
      <w:r>
        <w:rPr>
          <w:color w:val="231F20"/>
          <w:spacing w:val="-6"/>
        </w:rPr>
        <w:t>По</w:t>
      </w:r>
      <w:r>
        <w:rPr>
          <w:color w:val="231F20"/>
        </w:rPr>
        <w:t> </w:t>
      </w:r>
      <w:r>
        <w:rPr>
          <w:color w:val="231F20"/>
          <w:spacing w:val="-6"/>
        </w:rPr>
        <w:t>сравнению</w:t>
      </w:r>
      <w:r>
        <w:rPr>
          <w:color w:val="231F20"/>
        </w:rPr>
        <w:t> </w:t>
      </w:r>
      <w:r>
        <w:rPr>
          <w:color w:val="231F20"/>
          <w:spacing w:val="-6"/>
        </w:rPr>
        <w:t>с</w:t>
      </w:r>
      <w:r>
        <w:rPr>
          <w:color w:val="231F20"/>
        </w:rPr>
        <w:t> </w:t>
      </w:r>
      <w:r>
        <w:rPr>
          <w:color w:val="231F20"/>
          <w:spacing w:val="-6"/>
        </w:rPr>
        <w:t>двумя</w:t>
      </w:r>
      <w:r>
        <w:rPr>
          <w:color w:val="231F20"/>
        </w:rPr>
        <w:t> </w:t>
      </w:r>
      <w:r>
        <w:rPr>
          <w:color w:val="231F20"/>
          <w:spacing w:val="-6"/>
        </w:rPr>
        <w:t>другими</w:t>
      </w:r>
      <w:r>
        <w:rPr>
          <w:color w:val="231F20"/>
        </w:rPr>
        <w:t> </w:t>
      </w:r>
      <w:r>
        <w:rPr>
          <w:color w:val="231F20"/>
          <w:spacing w:val="-6"/>
        </w:rPr>
        <w:t>стилями</w:t>
      </w:r>
      <w:r>
        <w:rPr>
          <w:color w:val="231F20"/>
        </w:rPr>
        <w:t> </w:t>
      </w:r>
      <w:r>
        <w:rPr>
          <w:color w:val="231F20"/>
          <w:spacing w:val="-6"/>
        </w:rPr>
        <w:t>проверка</w:t>
      </w:r>
      <w:r>
        <w:rPr>
          <w:color w:val="231F20"/>
        </w:rPr>
        <w:t> </w:t>
      </w:r>
      <w:r>
        <w:rPr>
          <w:color w:val="231F20"/>
          <w:spacing w:val="-6"/>
        </w:rPr>
        <w:t>выходных</w:t>
      </w:r>
      <w:r>
        <w:rPr>
          <w:color w:val="231F20"/>
        </w:rPr>
        <w:t> </w:t>
      </w:r>
      <w:r>
        <w:rPr>
          <w:color w:val="231F20"/>
          <w:spacing w:val="-6"/>
        </w:rPr>
        <w:t>данных</w:t>
      </w:r>
      <w:r>
        <w:rPr>
          <w:color w:val="231F20"/>
        </w:rPr>
        <w:t> </w:t>
      </w:r>
      <w:r>
        <w:rPr>
          <w:color w:val="231F20"/>
          <w:spacing w:val="-6"/>
        </w:rPr>
        <w:t>создает</w:t>
      </w:r>
      <w:r>
        <w:rPr>
          <w:color w:val="231F20"/>
        </w:rPr>
        <w:t> </w:t>
      </w:r>
      <w:r>
        <w:rPr>
          <w:color w:val="231F20"/>
          <w:spacing w:val="-6"/>
        </w:rPr>
        <w:t>меньше</w:t>
      </w:r>
      <w:r>
        <w:rPr>
          <w:color w:val="231F20"/>
        </w:rPr>
        <w:t> </w:t>
      </w:r>
      <w:r>
        <w:rPr>
          <w:color w:val="231F20"/>
          <w:spacing w:val="-4"/>
        </w:rPr>
        <w:t>всего проблем с поддержкой. Тесты почти всегда получаются короткими и лаконич-</w:t>
      </w:r>
      <w:r>
        <w:rPr>
          <w:color w:val="231F20"/>
        </w:rPr>
        <w:t> ными, и, как следствие, более простыми в сопровождении. Преимущество </w:t>
      </w:r>
      <w:r>
        <w:rPr>
          <w:color w:val="231F20"/>
        </w:rPr>
        <w:t>стиля </w:t>
      </w:r>
      <w:r>
        <w:rPr>
          <w:color w:val="231F20"/>
          <w:spacing w:val="-2"/>
        </w:rPr>
        <w:t>на</w:t>
      </w:r>
      <w:r>
        <w:rPr>
          <w:color w:val="231F20"/>
          <w:spacing w:val="-5"/>
        </w:rPr>
        <w:t> </w:t>
      </w:r>
      <w:r>
        <w:rPr>
          <w:color w:val="231F20"/>
          <w:spacing w:val="-2"/>
        </w:rPr>
        <w:t>основании</w:t>
      </w:r>
      <w:r>
        <w:rPr>
          <w:color w:val="231F20"/>
          <w:spacing w:val="-5"/>
        </w:rPr>
        <w:t> </w:t>
      </w:r>
      <w:r>
        <w:rPr>
          <w:color w:val="231F20"/>
          <w:spacing w:val="-2"/>
        </w:rPr>
        <w:t>проверки</w:t>
      </w:r>
      <w:r>
        <w:rPr>
          <w:color w:val="231F20"/>
          <w:spacing w:val="-5"/>
        </w:rPr>
        <w:t> </w:t>
      </w:r>
      <w:r>
        <w:rPr>
          <w:color w:val="231F20"/>
          <w:spacing w:val="-2"/>
        </w:rPr>
        <w:t>выходных</w:t>
      </w:r>
      <w:r>
        <w:rPr>
          <w:color w:val="231F20"/>
          <w:spacing w:val="-5"/>
        </w:rPr>
        <w:t> </w:t>
      </w:r>
      <w:r>
        <w:rPr>
          <w:color w:val="231F20"/>
          <w:spacing w:val="-2"/>
        </w:rPr>
        <w:t>данных</w:t>
      </w:r>
      <w:r>
        <w:rPr>
          <w:color w:val="231F20"/>
          <w:spacing w:val="-5"/>
        </w:rPr>
        <w:t> </w:t>
      </w:r>
      <w:r>
        <w:rPr>
          <w:color w:val="231F20"/>
          <w:spacing w:val="-2"/>
        </w:rPr>
        <w:t>объясняется</w:t>
      </w:r>
      <w:r>
        <w:rPr>
          <w:color w:val="231F20"/>
          <w:spacing w:val="-5"/>
        </w:rPr>
        <w:t> </w:t>
      </w:r>
      <w:r>
        <w:rPr>
          <w:color w:val="231F20"/>
          <w:spacing w:val="-2"/>
        </w:rPr>
        <w:t>тем</w:t>
      </w:r>
      <w:r>
        <w:rPr>
          <w:color w:val="231F20"/>
          <w:spacing w:val="-5"/>
        </w:rPr>
        <w:t> </w:t>
      </w:r>
      <w:r>
        <w:rPr>
          <w:color w:val="231F20"/>
          <w:spacing w:val="-2"/>
        </w:rPr>
        <w:t>фактом,</w:t>
      </w:r>
      <w:r>
        <w:rPr>
          <w:color w:val="231F20"/>
          <w:spacing w:val="-5"/>
        </w:rPr>
        <w:t> </w:t>
      </w:r>
      <w:r>
        <w:rPr>
          <w:color w:val="231F20"/>
          <w:spacing w:val="-2"/>
        </w:rPr>
        <w:t>что</w:t>
      </w:r>
      <w:r>
        <w:rPr>
          <w:color w:val="231F20"/>
          <w:spacing w:val="-5"/>
        </w:rPr>
        <w:t> </w:t>
      </w:r>
      <w:r>
        <w:rPr>
          <w:color w:val="231F20"/>
          <w:spacing w:val="-2"/>
        </w:rPr>
        <w:t>этот</w:t>
      </w:r>
      <w:r>
        <w:rPr>
          <w:color w:val="231F20"/>
          <w:spacing w:val="-5"/>
        </w:rPr>
        <w:t> </w:t>
      </w:r>
      <w:r>
        <w:rPr>
          <w:color w:val="231F20"/>
          <w:spacing w:val="-2"/>
        </w:rPr>
        <w:t>стиль </w:t>
      </w:r>
      <w:r>
        <w:rPr>
          <w:color w:val="231F20"/>
          <w:spacing w:val="-4"/>
        </w:rPr>
        <w:t>сводится всего к двум операциям: передаче входных параметров методу и проверке</w:t>
      </w:r>
      <w:r>
        <w:rPr>
          <w:color w:val="231F20"/>
        </w:rPr>
        <w:t> его выходного значения, для чего зачастую достаточно пары строк кода.</w:t>
      </w:r>
    </w:p>
    <w:p>
      <w:pPr>
        <w:pStyle w:val="BodyText"/>
        <w:spacing w:line="256" w:lineRule="auto" w:before="121"/>
        <w:ind w:left="255" w:right="110"/>
        <w:jc w:val="both"/>
      </w:pPr>
      <w:r>
        <w:rPr>
          <w:color w:val="231F20"/>
        </w:rPr>
        <w:t>Так как проверяемый код при тестировании выходных данных не изменяет гло- </w:t>
      </w:r>
      <w:r>
        <w:rPr>
          <w:color w:val="231F20"/>
          <w:spacing w:val="-2"/>
        </w:rPr>
        <w:t>бального или внутреннего состояния, такие тесты не работают с </w:t>
      </w:r>
      <w:r>
        <w:rPr>
          <w:color w:val="231F20"/>
          <w:spacing w:val="-2"/>
        </w:rPr>
        <w:t>внепроцессными </w:t>
      </w:r>
      <w:r>
        <w:rPr>
          <w:color w:val="231F20"/>
        </w:rPr>
        <w:t>зависимостями.</w:t>
      </w:r>
      <w:r>
        <w:rPr>
          <w:color w:val="231F20"/>
          <w:spacing w:val="27"/>
        </w:rPr>
        <w:t> </w:t>
      </w:r>
      <w:r>
        <w:rPr>
          <w:color w:val="231F20"/>
        </w:rPr>
        <w:t>А</w:t>
      </w:r>
      <w:r>
        <w:rPr>
          <w:color w:val="231F20"/>
          <w:spacing w:val="27"/>
        </w:rPr>
        <w:t> </w:t>
      </w:r>
      <w:r>
        <w:rPr>
          <w:color w:val="231F20"/>
        </w:rPr>
        <w:t>следовательно,</w:t>
      </w:r>
      <w:r>
        <w:rPr>
          <w:color w:val="231F20"/>
          <w:spacing w:val="27"/>
        </w:rPr>
        <w:t> </w:t>
      </w:r>
      <w:r>
        <w:rPr>
          <w:color w:val="231F20"/>
        </w:rPr>
        <w:t>тестирование</w:t>
      </w:r>
      <w:r>
        <w:rPr>
          <w:color w:val="231F20"/>
          <w:spacing w:val="27"/>
        </w:rPr>
        <w:t> </w:t>
      </w:r>
      <w:r>
        <w:rPr>
          <w:color w:val="231F20"/>
        </w:rPr>
        <w:t>выходных</w:t>
      </w:r>
      <w:r>
        <w:rPr>
          <w:color w:val="231F20"/>
          <w:spacing w:val="27"/>
        </w:rPr>
        <w:t> </w:t>
      </w:r>
      <w:r>
        <w:rPr>
          <w:color w:val="231F20"/>
        </w:rPr>
        <w:t>данных</w:t>
      </w:r>
      <w:r>
        <w:rPr>
          <w:color w:val="231F20"/>
          <w:spacing w:val="27"/>
        </w:rPr>
        <w:t> </w:t>
      </w:r>
      <w:r>
        <w:rPr>
          <w:color w:val="231F20"/>
        </w:rPr>
        <w:t>оптимально с точки зрения обеих характеристик сопровождаемости.</w:t>
      </w:r>
    </w:p>
    <w:p>
      <w:pPr>
        <w:pStyle w:val="BodyText"/>
        <w:spacing w:before="24"/>
      </w:pPr>
    </w:p>
    <w:p>
      <w:pPr>
        <w:spacing w:before="1"/>
        <w:ind w:left="255" w:right="0" w:firstLine="0"/>
        <w:jc w:val="both"/>
        <w:rPr>
          <w:rFonts w:ascii="Tahoma" w:hAnsi="Tahoma"/>
          <w:b/>
          <w:sz w:val="19"/>
        </w:rPr>
      </w:pPr>
      <w:r>
        <w:rPr>
          <w:rFonts w:ascii="Tahoma" w:hAnsi="Tahoma"/>
          <w:b/>
          <w:color w:val="231F20"/>
          <w:sz w:val="19"/>
        </w:rPr>
        <w:t>Сопровождаемость</w:t>
      </w:r>
      <w:r>
        <w:rPr>
          <w:rFonts w:ascii="Tahoma" w:hAnsi="Tahoma"/>
          <w:b/>
          <w:color w:val="231F20"/>
          <w:spacing w:val="-4"/>
          <w:sz w:val="19"/>
        </w:rPr>
        <w:t> </w:t>
      </w:r>
      <w:r>
        <w:rPr>
          <w:rFonts w:ascii="Tahoma" w:hAnsi="Tahoma"/>
          <w:b/>
          <w:color w:val="231F20"/>
          <w:sz w:val="19"/>
        </w:rPr>
        <w:t>тестов,</w:t>
      </w:r>
      <w:r>
        <w:rPr>
          <w:rFonts w:ascii="Tahoma" w:hAnsi="Tahoma"/>
          <w:b/>
          <w:color w:val="231F20"/>
          <w:spacing w:val="-3"/>
          <w:sz w:val="19"/>
        </w:rPr>
        <w:t> </w:t>
      </w:r>
      <w:r>
        <w:rPr>
          <w:rFonts w:ascii="Tahoma" w:hAnsi="Tahoma"/>
          <w:b/>
          <w:color w:val="231F20"/>
          <w:sz w:val="19"/>
        </w:rPr>
        <w:t>проверяющих</w:t>
      </w:r>
      <w:r>
        <w:rPr>
          <w:rFonts w:ascii="Tahoma" w:hAnsi="Tahoma"/>
          <w:b/>
          <w:color w:val="231F20"/>
          <w:spacing w:val="-4"/>
          <w:sz w:val="19"/>
        </w:rPr>
        <w:t> </w:t>
      </w:r>
      <w:r>
        <w:rPr>
          <w:rFonts w:ascii="Tahoma" w:hAnsi="Tahoma"/>
          <w:b/>
          <w:color w:val="231F20"/>
          <w:spacing w:val="-2"/>
          <w:sz w:val="19"/>
        </w:rPr>
        <w:t>состояние</w:t>
      </w:r>
    </w:p>
    <w:p>
      <w:pPr>
        <w:pStyle w:val="BodyText"/>
        <w:spacing w:line="256" w:lineRule="auto" w:before="164"/>
        <w:ind w:left="255" w:right="108"/>
        <w:jc w:val="both"/>
      </w:pPr>
      <w:r>
        <w:rPr>
          <w:color w:val="231F20"/>
          <w:spacing w:val="-4"/>
        </w:rPr>
        <w:t>Тесты, проверяющие состояние, обычно обладают худшей сопровождаемостью, чем</w:t>
      </w:r>
      <w:r>
        <w:rPr>
          <w:color w:val="231F20"/>
        </w:rPr>
        <w:t> тесты,</w:t>
      </w:r>
      <w:r>
        <w:rPr>
          <w:color w:val="231F20"/>
          <w:spacing w:val="-11"/>
        </w:rPr>
        <w:t> </w:t>
      </w:r>
      <w:r>
        <w:rPr>
          <w:color w:val="231F20"/>
        </w:rPr>
        <w:t>проверяющие</w:t>
      </w:r>
      <w:r>
        <w:rPr>
          <w:color w:val="231F20"/>
          <w:spacing w:val="-11"/>
        </w:rPr>
        <w:t> </w:t>
      </w:r>
      <w:r>
        <w:rPr>
          <w:color w:val="231F20"/>
        </w:rPr>
        <w:t>выходные</w:t>
      </w:r>
      <w:r>
        <w:rPr>
          <w:color w:val="231F20"/>
          <w:spacing w:val="-11"/>
        </w:rPr>
        <w:t> </w:t>
      </w:r>
      <w:r>
        <w:rPr>
          <w:color w:val="231F20"/>
        </w:rPr>
        <w:t>данные.</w:t>
      </w:r>
      <w:r>
        <w:rPr>
          <w:color w:val="231F20"/>
          <w:spacing w:val="-11"/>
        </w:rPr>
        <w:t> </w:t>
      </w:r>
      <w:r>
        <w:rPr>
          <w:color w:val="231F20"/>
        </w:rPr>
        <w:t>Дело</w:t>
      </w:r>
      <w:r>
        <w:rPr>
          <w:color w:val="231F20"/>
          <w:spacing w:val="-11"/>
        </w:rPr>
        <w:t> </w:t>
      </w:r>
      <w:r>
        <w:rPr>
          <w:color w:val="231F20"/>
        </w:rPr>
        <w:t>в</w:t>
      </w:r>
      <w:r>
        <w:rPr>
          <w:color w:val="231F20"/>
          <w:spacing w:val="-11"/>
        </w:rPr>
        <w:t> </w:t>
      </w:r>
      <w:r>
        <w:rPr>
          <w:color w:val="231F20"/>
        </w:rPr>
        <w:t>том,</w:t>
      </w:r>
      <w:r>
        <w:rPr>
          <w:color w:val="231F20"/>
          <w:spacing w:val="-11"/>
        </w:rPr>
        <w:t> </w:t>
      </w:r>
      <w:r>
        <w:rPr>
          <w:color w:val="231F20"/>
        </w:rPr>
        <w:t>что</w:t>
      </w:r>
      <w:r>
        <w:rPr>
          <w:color w:val="231F20"/>
          <w:spacing w:val="-11"/>
        </w:rPr>
        <w:t> </w:t>
      </w:r>
      <w:r>
        <w:rPr>
          <w:color w:val="231F20"/>
        </w:rPr>
        <w:t>проверка</w:t>
      </w:r>
      <w:r>
        <w:rPr>
          <w:color w:val="231F20"/>
          <w:spacing w:val="-11"/>
        </w:rPr>
        <w:t> </w:t>
      </w:r>
      <w:r>
        <w:rPr>
          <w:color w:val="231F20"/>
        </w:rPr>
        <w:t>состояния</w:t>
      </w:r>
      <w:r>
        <w:rPr>
          <w:color w:val="231F20"/>
          <w:spacing w:val="-11"/>
        </w:rPr>
        <w:t> </w:t>
      </w:r>
      <w:r>
        <w:rPr>
          <w:color w:val="231F20"/>
        </w:rPr>
        <w:t>часто </w:t>
      </w:r>
      <w:r>
        <w:rPr>
          <w:color w:val="231F20"/>
          <w:spacing w:val="-4"/>
        </w:rPr>
        <w:t>занимает больше места, чем проверка выходных данных. Приведу еще один пример</w:t>
      </w:r>
      <w:r>
        <w:rPr>
          <w:color w:val="231F20"/>
        </w:rPr>
        <w:t> тестирования состояния.</w:t>
      </w:r>
    </w:p>
    <w:p>
      <w:pPr>
        <w:spacing w:before="219"/>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6.4.</w:t>
      </w:r>
      <w:r>
        <w:rPr>
          <w:rFonts w:ascii="Tahoma" w:hAnsi="Tahoma"/>
          <w:b/>
          <w:color w:val="231F20"/>
          <w:spacing w:val="5"/>
          <w:sz w:val="19"/>
        </w:rPr>
        <w:t> </w:t>
      </w:r>
      <w:r>
        <w:rPr>
          <w:rFonts w:ascii="Trebuchet MS" w:hAnsi="Trebuchet MS"/>
          <w:color w:val="231F20"/>
          <w:w w:val="90"/>
          <w:sz w:val="19"/>
        </w:rPr>
        <w:t>Проверка</w:t>
      </w:r>
      <w:r>
        <w:rPr>
          <w:rFonts w:ascii="Trebuchet MS" w:hAnsi="Trebuchet MS"/>
          <w:color w:val="231F20"/>
          <w:spacing w:val="4"/>
          <w:sz w:val="19"/>
        </w:rPr>
        <w:t> </w:t>
      </w:r>
      <w:r>
        <w:rPr>
          <w:rFonts w:ascii="Trebuchet MS" w:hAnsi="Trebuchet MS"/>
          <w:color w:val="231F20"/>
          <w:w w:val="90"/>
          <w:sz w:val="19"/>
        </w:rPr>
        <w:t>состояния,</w:t>
      </w:r>
      <w:r>
        <w:rPr>
          <w:rFonts w:ascii="Trebuchet MS" w:hAnsi="Trebuchet MS"/>
          <w:color w:val="231F20"/>
          <w:spacing w:val="4"/>
          <w:sz w:val="19"/>
        </w:rPr>
        <w:t> </w:t>
      </w:r>
      <w:r>
        <w:rPr>
          <w:rFonts w:ascii="Trebuchet MS" w:hAnsi="Trebuchet MS"/>
          <w:color w:val="231F20"/>
          <w:w w:val="90"/>
          <w:sz w:val="19"/>
        </w:rPr>
        <w:t>занимающая</w:t>
      </w:r>
      <w:r>
        <w:rPr>
          <w:rFonts w:ascii="Trebuchet MS" w:hAnsi="Trebuchet MS"/>
          <w:color w:val="231F20"/>
          <w:spacing w:val="4"/>
          <w:sz w:val="19"/>
        </w:rPr>
        <w:t> </w:t>
      </w:r>
      <w:r>
        <w:rPr>
          <w:rFonts w:ascii="Trebuchet MS" w:hAnsi="Trebuchet MS"/>
          <w:color w:val="231F20"/>
          <w:w w:val="90"/>
          <w:sz w:val="19"/>
        </w:rPr>
        <w:t>много</w:t>
      </w:r>
      <w:r>
        <w:rPr>
          <w:rFonts w:ascii="Trebuchet MS" w:hAnsi="Trebuchet MS"/>
          <w:color w:val="231F20"/>
          <w:spacing w:val="4"/>
          <w:sz w:val="19"/>
        </w:rPr>
        <w:t> </w:t>
      </w:r>
      <w:r>
        <w:rPr>
          <w:rFonts w:ascii="Trebuchet MS" w:hAnsi="Trebuchet MS"/>
          <w:color w:val="231F20"/>
          <w:spacing w:val="-2"/>
          <w:w w:val="90"/>
          <w:sz w:val="19"/>
        </w:rPr>
        <w:t>места</w:t>
      </w:r>
    </w:p>
    <w:p>
      <w:pPr>
        <w:spacing w:before="64"/>
        <w:ind w:left="255" w:right="0" w:firstLine="0"/>
        <w:jc w:val="left"/>
        <w:rPr>
          <w:rFonts w:ascii="Consolas"/>
          <w:sz w:val="16"/>
        </w:rPr>
      </w:pPr>
      <w:r>
        <w:rPr>
          <w:rFonts w:ascii="Consolas"/>
          <w:color w:val="231F20"/>
          <w:spacing w:val="-2"/>
          <w:sz w:val="16"/>
        </w:rPr>
        <w:t>[Fact]</w:t>
      </w:r>
    </w:p>
    <w:p>
      <w:pPr>
        <w:spacing w:before="8"/>
        <w:ind w:left="255" w:right="0" w:firstLine="0"/>
        <w:jc w:val="left"/>
        <w:rPr>
          <w:rFonts w:ascii="Consolas"/>
          <w:sz w:val="16"/>
        </w:rPr>
      </w:pPr>
      <w:r>
        <w:rPr>
          <w:rFonts w:ascii="Consolas"/>
          <w:color w:val="231F20"/>
          <w:sz w:val="16"/>
        </w:rPr>
        <w:t>public void </w:t>
      </w:r>
      <w:r>
        <w:rPr>
          <w:rFonts w:ascii="Consolas"/>
          <w:color w:val="231F20"/>
          <w:spacing w:val="-2"/>
          <w:sz w:val="16"/>
        </w:rPr>
        <w:t>Adding_a_comment_to_an_article()</w:t>
      </w:r>
    </w:p>
    <w:p>
      <w:pPr>
        <w:spacing w:before="9"/>
        <w:ind w:left="255" w:right="0" w:firstLine="0"/>
        <w:jc w:val="left"/>
        <w:rPr>
          <w:rFonts w:ascii="Consolas"/>
          <w:sz w:val="16"/>
        </w:rPr>
      </w:pPr>
      <w:r>
        <w:rPr>
          <w:rFonts w:ascii="Consolas"/>
          <w:color w:val="231F20"/>
          <w:spacing w:val="-10"/>
          <w:sz w:val="16"/>
        </w:rPr>
        <w:t>{</w:t>
      </w:r>
    </w:p>
    <w:p>
      <w:pPr>
        <w:spacing w:line="252" w:lineRule="auto" w:before="8"/>
        <w:ind w:left="607" w:right="4871" w:firstLine="0"/>
        <w:jc w:val="left"/>
        <w:rPr>
          <w:rFonts w:ascii="Consolas"/>
          <w:sz w:val="16"/>
        </w:rPr>
      </w:pPr>
      <w:r>
        <w:rPr>
          <w:rFonts w:ascii="Consolas"/>
          <w:color w:val="231F20"/>
          <w:sz w:val="16"/>
        </w:rPr>
        <w:t>var sut = new Article(); var</w:t>
      </w:r>
      <w:r>
        <w:rPr>
          <w:rFonts w:ascii="Consolas"/>
          <w:color w:val="231F20"/>
          <w:spacing w:val="-8"/>
          <w:sz w:val="16"/>
        </w:rPr>
        <w:t> </w:t>
      </w:r>
      <w:r>
        <w:rPr>
          <w:rFonts w:ascii="Consolas"/>
          <w:color w:val="231F20"/>
          <w:sz w:val="16"/>
        </w:rPr>
        <w:t>text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"Comment</w:t>
      </w:r>
      <w:r>
        <w:rPr>
          <w:rFonts w:ascii="Consolas"/>
          <w:color w:val="231F20"/>
          <w:spacing w:val="-8"/>
          <w:sz w:val="16"/>
        </w:rPr>
        <w:t> </w:t>
      </w:r>
      <w:r>
        <w:rPr>
          <w:rFonts w:ascii="Consolas"/>
          <w:color w:val="231F20"/>
          <w:sz w:val="16"/>
        </w:rPr>
        <w:t>text"; var author = "John Doe";</w:t>
      </w:r>
    </w:p>
    <w:p>
      <w:pPr>
        <w:spacing w:line="185" w:lineRule="exact" w:before="0"/>
        <w:ind w:left="607" w:right="0" w:firstLine="0"/>
        <w:jc w:val="left"/>
        <w:rPr>
          <w:rFonts w:ascii="Consolas"/>
          <w:sz w:val="16"/>
        </w:rPr>
      </w:pPr>
      <w:r>
        <w:rPr>
          <w:rFonts w:ascii="Consolas"/>
          <w:color w:val="231F20"/>
          <w:sz w:val="16"/>
        </w:rPr>
        <w:t>var now = new DateTime(2019, 4, </w:t>
      </w:r>
      <w:r>
        <w:rPr>
          <w:rFonts w:ascii="Consolas"/>
          <w:color w:val="231F20"/>
          <w:spacing w:val="-5"/>
          <w:sz w:val="16"/>
        </w:rPr>
        <w:t>1);</w:t>
      </w:r>
    </w:p>
    <w:p>
      <w:pPr>
        <w:pStyle w:val="BodyText"/>
        <w:spacing w:before="5"/>
        <w:rPr>
          <w:rFonts w:ascii="Consolas"/>
          <w:sz w:val="11"/>
        </w:rPr>
      </w:pPr>
    </w:p>
    <w:p>
      <w:pPr>
        <w:pStyle w:val="BodyText"/>
        <w:spacing w:after="0"/>
        <w:rPr>
          <w:rFonts w:ascii="Consolas"/>
          <w:sz w:val="11"/>
        </w:rPr>
        <w:sectPr>
          <w:pgSz w:w="9360" w:h="13210"/>
          <w:pgMar w:header="846" w:footer="0" w:top="1140" w:bottom="280" w:left="708" w:right="850"/>
        </w:sectPr>
      </w:pPr>
    </w:p>
    <w:p>
      <w:pPr>
        <w:spacing w:before="71"/>
        <w:ind w:left="607" w:right="0" w:firstLine="0"/>
        <w:jc w:val="left"/>
        <w:rPr>
          <w:rFonts w:ascii="Consolas"/>
          <w:sz w:val="16"/>
        </w:rPr>
      </w:pPr>
      <w:r>
        <w:rPr>
          <w:rFonts w:ascii="Consolas"/>
          <w:color w:val="231F20"/>
          <w:sz w:val="16"/>
        </w:rPr>
        <w:t>sut.AddComment(text, author, </w:t>
      </w:r>
      <w:r>
        <w:rPr>
          <w:rFonts w:ascii="Consolas"/>
          <w:color w:val="231F20"/>
          <w:spacing w:val="-2"/>
          <w:sz w:val="16"/>
        </w:rPr>
        <w:t>now);</w:t>
      </w:r>
    </w:p>
    <w:p>
      <w:pPr>
        <w:pStyle w:val="BodyText"/>
        <w:spacing w:before="17"/>
        <w:rPr>
          <w:rFonts w:ascii="Consolas"/>
          <w:sz w:val="16"/>
        </w:rPr>
      </w:pPr>
    </w:p>
    <w:p>
      <w:pPr>
        <w:spacing w:line="252" w:lineRule="auto" w:before="1"/>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32064">
                <wp:simplePos x="0" y="0"/>
                <wp:positionH relativeFrom="page">
                  <wp:posOffset>3648786</wp:posOffset>
                </wp:positionH>
                <wp:positionV relativeFrom="paragraph">
                  <wp:posOffset>19823</wp:posOffset>
                </wp:positionV>
                <wp:extent cx="1270" cy="447675"/>
                <wp:effectExtent l="0" t="0" r="0" b="0"/>
                <wp:wrapNone/>
                <wp:docPr id="974" name="Graphic 974"/>
                <wp:cNvGraphicFramePr>
                  <a:graphicFrameLocks/>
                </wp:cNvGraphicFramePr>
                <a:graphic>
                  <a:graphicData uri="http://schemas.microsoft.com/office/word/2010/wordprocessingShape">
                    <wps:wsp>
                      <wps:cNvPr id="974" name="Graphic 974"/>
                      <wps:cNvSpPr/>
                      <wps:spPr>
                        <a:xfrm>
                          <a:off x="0" y="0"/>
                          <a:ext cx="1270" cy="447675"/>
                        </a:xfrm>
                        <a:custGeom>
                          <a:avLst/>
                          <a:gdLst/>
                          <a:ahLst/>
                          <a:cxnLst/>
                          <a:rect l="l" t="t" r="r" b="b"/>
                          <a:pathLst>
                            <a:path w="0" h="447675">
                              <a:moveTo>
                                <a:pt x="0" y="447624"/>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2064" from="287.306pt,36.806919pt" to="287.306pt,1.560919pt" stroked="true" strokeweight=".5pt" strokecolor="#231f20">
                <v:stroke dashstyle="solid"/>
                <w10:wrap type="none"/>
              </v:line>
            </w:pict>
          </mc:Fallback>
        </mc:AlternateContent>
      </w:r>
      <w:r>
        <w:rPr>
          <w:rFonts w:ascii="Consolas"/>
          <w:color w:val="231F20"/>
          <w:sz w:val="16"/>
        </w:rPr>
        <w:t>Assert.Equal(1, sut.Comments.Count); Assert.Equal(text, sut.Comments[0].Text); Assert.Equal(author, sut.Comments[0].Author); Assert.Equal(now,</w:t>
      </w:r>
      <w:r>
        <w:rPr>
          <w:rFonts w:ascii="Consolas"/>
          <w:color w:val="231F20"/>
          <w:spacing w:val="-22"/>
          <w:sz w:val="16"/>
        </w:rPr>
        <w:t> </w:t>
      </w:r>
      <w:r>
        <w:rPr>
          <w:rFonts w:ascii="Consolas"/>
          <w:color w:val="231F20"/>
          <w:sz w:val="16"/>
        </w:rPr>
        <w:t>sut.Comments[0].DateCreated);</w:t>
      </w:r>
    </w:p>
    <w:p>
      <w:pPr>
        <w:spacing w:line="184" w:lineRule="exact" w:before="0"/>
        <w:ind w:left="255" w:right="0" w:firstLine="0"/>
        <w:jc w:val="left"/>
        <w:rPr>
          <w:rFonts w:ascii="Consolas"/>
          <w:sz w:val="16"/>
        </w:rPr>
      </w:pPr>
      <w:r>
        <w:rPr>
          <w:rFonts w:ascii="Consolas"/>
          <w:color w:val="231F20"/>
          <w:spacing w:val="-10"/>
          <w:sz w:val="16"/>
        </w:rPr>
        <w:t>}</w:t>
      </w:r>
    </w:p>
    <w:p>
      <w:pPr>
        <w:spacing w:line="240" w:lineRule="auto" w:before="0"/>
        <w:rPr>
          <w:rFonts w:ascii="Consolas"/>
          <w:sz w:val="17"/>
        </w:rPr>
      </w:pPr>
      <w:r>
        <w:rPr/>
        <w:br w:type="column"/>
      </w:r>
      <w:r>
        <w:rPr>
          <w:rFonts w:ascii="Consolas"/>
          <w:sz w:val="17"/>
        </w:rPr>
      </w:r>
    </w:p>
    <w:p>
      <w:pPr>
        <w:pStyle w:val="BodyText"/>
        <w:spacing w:before="159"/>
        <w:rPr>
          <w:rFonts w:ascii="Consolas"/>
          <w:sz w:val="17"/>
        </w:rPr>
      </w:pPr>
    </w:p>
    <w:p>
      <w:pPr>
        <w:spacing w:before="0"/>
        <w:ind w:left="255" w:right="1945" w:firstLine="0"/>
        <w:jc w:val="both"/>
        <w:rPr>
          <w:rFonts w:ascii="Trebuchet MS" w:hAnsi="Trebuchet MS"/>
          <w:b/>
          <w:sz w:val="17"/>
        </w:rPr>
      </w:pPr>
      <w:r>
        <w:rPr>
          <w:rFonts w:ascii="Trebuchet MS" w:hAnsi="Trebuchet MS"/>
          <w:b/>
          <w:color w:val="58595B"/>
          <w:spacing w:val="-2"/>
          <w:w w:val="75"/>
          <w:sz w:val="17"/>
        </w:rPr>
        <w:t>Проверяет</w:t>
      </w:r>
      <w:r>
        <w:rPr>
          <w:rFonts w:ascii="Trebuchet MS" w:hAnsi="Trebuchet MS"/>
          <w:b/>
          <w:color w:val="58595B"/>
          <w:sz w:val="17"/>
        </w:rPr>
        <w:t> </w:t>
      </w:r>
      <w:r>
        <w:rPr>
          <w:rFonts w:ascii="Trebuchet MS" w:hAnsi="Trebuchet MS"/>
          <w:b/>
          <w:color w:val="58595B"/>
          <w:spacing w:val="-2"/>
          <w:w w:val="75"/>
          <w:sz w:val="17"/>
        </w:rPr>
        <w:t>состояние</w:t>
      </w:r>
      <w:r>
        <w:rPr>
          <w:rFonts w:ascii="Trebuchet MS" w:hAnsi="Trebuchet MS"/>
          <w:b/>
          <w:color w:val="58595B"/>
          <w:spacing w:val="-2"/>
          <w:w w:val="85"/>
          <w:sz w:val="17"/>
        </w:rPr>
        <w:t> статьи</w:t>
      </w:r>
    </w:p>
    <w:p>
      <w:pPr>
        <w:spacing w:after="0"/>
        <w:jc w:val="both"/>
        <w:rPr>
          <w:rFonts w:ascii="Trebuchet MS" w:hAnsi="Trebuchet MS"/>
          <w:b/>
          <w:sz w:val="17"/>
        </w:rPr>
        <w:sectPr>
          <w:type w:val="continuous"/>
          <w:pgSz w:w="9360" w:h="13210"/>
          <w:pgMar w:header="846" w:footer="0" w:top="1500" w:bottom="280" w:left="708" w:right="850"/>
          <w:cols w:num="2" w:equalWidth="0">
            <w:col w:w="4784" w:space="143"/>
            <w:col w:w="2875"/>
          </w:cols>
        </w:sectPr>
      </w:pPr>
    </w:p>
    <w:p>
      <w:pPr>
        <w:pStyle w:val="BodyText"/>
        <w:spacing w:line="256" w:lineRule="auto" w:before="192"/>
        <w:ind w:left="255" w:right="109"/>
        <w:jc w:val="both"/>
      </w:pPr>
      <w:r>
        <w:rPr>
          <w:color w:val="231F20"/>
          <w:spacing w:val="-8"/>
        </w:rPr>
        <w:t>Этот</w:t>
      </w:r>
      <w:r>
        <w:rPr>
          <w:color w:val="231F20"/>
        </w:rPr>
        <w:t> </w:t>
      </w:r>
      <w:r>
        <w:rPr>
          <w:color w:val="231F20"/>
          <w:spacing w:val="-8"/>
        </w:rPr>
        <w:t>тест</w:t>
      </w:r>
      <w:r>
        <w:rPr>
          <w:color w:val="231F20"/>
        </w:rPr>
        <w:t> </w:t>
      </w:r>
      <w:r>
        <w:rPr>
          <w:color w:val="231F20"/>
          <w:spacing w:val="-8"/>
        </w:rPr>
        <w:t>добавляет</w:t>
      </w:r>
      <w:r>
        <w:rPr>
          <w:color w:val="231F20"/>
        </w:rPr>
        <w:t> </w:t>
      </w:r>
      <w:r>
        <w:rPr>
          <w:color w:val="231F20"/>
          <w:spacing w:val="-8"/>
        </w:rPr>
        <w:t>комментарий</w:t>
      </w:r>
      <w:r>
        <w:rPr>
          <w:color w:val="231F20"/>
        </w:rPr>
        <w:t> </w:t>
      </w:r>
      <w:r>
        <w:rPr>
          <w:color w:val="231F20"/>
          <w:spacing w:val="-8"/>
        </w:rPr>
        <w:t>к</w:t>
      </w:r>
      <w:r>
        <w:rPr>
          <w:color w:val="231F20"/>
        </w:rPr>
        <w:t> </w:t>
      </w:r>
      <w:r>
        <w:rPr>
          <w:color w:val="231F20"/>
          <w:spacing w:val="-8"/>
        </w:rPr>
        <w:t>статье,</w:t>
      </w:r>
      <w:r>
        <w:rPr>
          <w:color w:val="231F20"/>
        </w:rPr>
        <w:t> </w:t>
      </w:r>
      <w:r>
        <w:rPr>
          <w:color w:val="231F20"/>
          <w:spacing w:val="-8"/>
        </w:rPr>
        <w:t>а</w:t>
      </w:r>
      <w:r>
        <w:rPr>
          <w:color w:val="231F20"/>
        </w:rPr>
        <w:t> </w:t>
      </w:r>
      <w:r>
        <w:rPr>
          <w:color w:val="231F20"/>
          <w:spacing w:val="-8"/>
        </w:rPr>
        <w:t>затем</w:t>
      </w:r>
      <w:r>
        <w:rPr>
          <w:color w:val="231F20"/>
        </w:rPr>
        <w:t> </w:t>
      </w:r>
      <w:r>
        <w:rPr>
          <w:color w:val="231F20"/>
          <w:spacing w:val="-8"/>
        </w:rPr>
        <w:t>проверяет,</w:t>
      </w:r>
      <w:r>
        <w:rPr>
          <w:color w:val="231F20"/>
        </w:rPr>
        <w:t> </w:t>
      </w:r>
      <w:r>
        <w:rPr>
          <w:color w:val="231F20"/>
          <w:spacing w:val="-8"/>
        </w:rPr>
        <w:t>появился</w:t>
      </w:r>
      <w:r>
        <w:rPr>
          <w:color w:val="231F20"/>
        </w:rPr>
        <w:t> </w:t>
      </w:r>
      <w:r>
        <w:rPr>
          <w:color w:val="231F20"/>
          <w:spacing w:val="-8"/>
        </w:rPr>
        <w:t>ли</w:t>
      </w:r>
      <w:r>
        <w:rPr>
          <w:color w:val="231F20"/>
        </w:rPr>
        <w:t> </w:t>
      </w:r>
      <w:r>
        <w:rPr>
          <w:color w:val="231F20"/>
          <w:spacing w:val="-8"/>
        </w:rPr>
        <w:t>он</w:t>
      </w:r>
      <w:r>
        <w:rPr>
          <w:color w:val="231F20"/>
        </w:rPr>
        <w:t> </w:t>
      </w:r>
      <w:r>
        <w:rPr>
          <w:color w:val="231F20"/>
          <w:spacing w:val="-8"/>
        </w:rPr>
        <w:t>в</w:t>
      </w:r>
      <w:r>
        <w:rPr>
          <w:color w:val="231F20"/>
        </w:rPr>
        <w:t> </w:t>
      </w:r>
      <w:r>
        <w:rPr>
          <w:color w:val="231F20"/>
          <w:spacing w:val="-8"/>
        </w:rPr>
        <w:t>списке</w:t>
      </w:r>
      <w:r>
        <w:rPr>
          <w:color w:val="231F20"/>
        </w:rPr>
        <w:t> комментариев.</w:t>
      </w:r>
      <w:r>
        <w:rPr>
          <w:color w:val="231F20"/>
          <w:spacing w:val="-12"/>
        </w:rPr>
        <w:t> </w:t>
      </w:r>
      <w:r>
        <w:rPr>
          <w:color w:val="231F20"/>
        </w:rPr>
        <w:t>Хотя</w:t>
      </w:r>
      <w:r>
        <w:rPr>
          <w:color w:val="231F20"/>
          <w:spacing w:val="-11"/>
        </w:rPr>
        <w:t> </w:t>
      </w:r>
      <w:r>
        <w:rPr>
          <w:color w:val="231F20"/>
        </w:rPr>
        <w:t>этот</w:t>
      </w:r>
      <w:r>
        <w:rPr>
          <w:color w:val="231F20"/>
          <w:spacing w:val="-11"/>
        </w:rPr>
        <w:t> </w:t>
      </w:r>
      <w:r>
        <w:rPr>
          <w:color w:val="231F20"/>
        </w:rPr>
        <w:t>тест</w:t>
      </w:r>
      <w:r>
        <w:rPr>
          <w:color w:val="231F20"/>
          <w:spacing w:val="-11"/>
        </w:rPr>
        <w:t> </w:t>
      </w:r>
      <w:r>
        <w:rPr>
          <w:color w:val="231F20"/>
        </w:rPr>
        <w:t>предельно</w:t>
      </w:r>
      <w:r>
        <w:rPr>
          <w:color w:val="231F20"/>
          <w:spacing w:val="-11"/>
        </w:rPr>
        <w:t> </w:t>
      </w:r>
      <w:r>
        <w:rPr>
          <w:color w:val="231F20"/>
        </w:rPr>
        <w:t>упрощен</w:t>
      </w:r>
      <w:r>
        <w:rPr>
          <w:color w:val="231F20"/>
          <w:spacing w:val="-11"/>
        </w:rPr>
        <w:t> </w:t>
      </w:r>
      <w:r>
        <w:rPr>
          <w:color w:val="231F20"/>
        </w:rPr>
        <w:t>и</w:t>
      </w:r>
      <w:r>
        <w:rPr>
          <w:color w:val="231F20"/>
          <w:spacing w:val="-11"/>
        </w:rPr>
        <w:t> </w:t>
      </w:r>
      <w:r>
        <w:rPr>
          <w:color w:val="231F20"/>
        </w:rPr>
        <w:t>содержит</w:t>
      </w:r>
      <w:r>
        <w:rPr>
          <w:color w:val="231F20"/>
          <w:spacing w:val="-11"/>
        </w:rPr>
        <w:t> </w:t>
      </w:r>
      <w:r>
        <w:rPr>
          <w:color w:val="231F20"/>
        </w:rPr>
        <w:t>всего</w:t>
      </w:r>
      <w:r>
        <w:rPr>
          <w:color w:val="231F20"/>
          <w:spacing w:val="-11"/>
        </w:rPr>
        <w:t> </w:t>
      </w:r>
      <w:r>
        <w:rPr>
          <w:color w:val="231F20"/>
        </w:rPr>
        <w:t>один</w:t>
      </w:r>
      <w:r>
        <w:rPr>
          <w:color w:val="231F20"/>
          <w:spacing w:val="-11"/>
        </w:rPr>
        <w:t> </w:t>
      </w:r>
      <w:r>
        <w:rPr>
          <w:color w:val="231F20"/>
        </w:rPr>
        <w:t>коммен- тарий,</w:t>
      </w:r>
      <w:r>
        <w:rPr>
          <w:color w:val="231F20"/>
          <w:spacing w:val="-4"/>
        </w:rPr>
        <w:t> </w:t>
      </w:r>
      <w:r>
        <w:rPr>
          <w:color w:val="231F20"/>
        </w:rPr>
        <w:t>проверки</w:t>
      </w:r>
      <w:r>
        <w:rPr>
          <w:color w:val="231F20"/>
          <w:spacing w:val="-4"/>
        </w:rPr>
        <w:t> </w:t>
      </w:r>
      <w:r>
        <w:rPr>
          <w:color w:val="231F20"/>
        </w:rPr>
        <w:t>в</w:t>
      </w:r>
      <w:r>
        <w:rPr>
          <w:color w:val="231F20"/>
          <w:spacing w:val="-4"/>
        </w:rPr>
        <w:t> </w:t>
      </w:r>
      <w:r>
        <w:rPr>
          <w:color w:val="231F20"/>
        </w:rPr>
        <w:t>нем</w:t>
      </w:r>
      <w:r>
        <w:rPr>
          <w:color w:val="231F20"/>
          <w:spacing w:val="-4"/>
        </w:rPr>
        <w:t> </w:t>
      </w:r>
      <w:r>
        <w:rPr>
          <w:color w:val="231F20"/>
        </w:rPr>
        <w:t>все</w:t>
      </w:r>
      <w:r>
        <w:rPr>
          <w:color w:val="231F20"/>
          <w:spacing w:val="-4"/>
        </w:rPr>
        <w:t> </w:t>
      </w:r>
      <w:r>
        <w:rPr>
          <w:color w:val="231F20"/>
        </w:rPr>
        <w:t>равно</w:t>
      </w:r>
      <w:r>
        <w:rPr>
          <w:color w:val="231F20"/>
          <w:spacing w:val="-4"/>
        </w:rPr>
        <w:t> </w:t>
      </w:r>
      <w:r>
        <w:rPr>
          <w:color w:val="231F20"/>
        </w:rPr>
        <w:t>занимают</w:t>
      </w:r>
      <w:r>
        <w:rPr>
          <w:color w:val="231F20"/>
          <w:spacing w:val="-4"/>
        </w:rPr>
        <w:t> </w:t>
      </w:r>
      <w:r>
        <w:rPr>
          <w:color w:val="231F20"/>
        </w:rPr>
        <w:t>четыре</w:t>
      </w:r>
      <w:r>
        <w:rPr>
          <w:color w:val="231F20"/>
          <w:spacing w:val="-4"/>
        </w:rPr>
        <w:t> </w:t>
      </w:r>
      <w:r>
        <w:rPr>
          <w:color w:val="231F20"/>
        </w:rPr>
        <w:t>строки.</w:t>
      </w:r>
      <w:r>
        <w:rPr>
          <w:color w:val="231F20"/>
          <w:spacing w:val="-4"/>
        </w:rPr>
        <w:t> </w:t>
      </w:r>
      <w:r>
        <w:rPr>
          <w:color w:val="231F20"/>
        </w:rPr>
        <w:t>Тестам,</w:t>
      </w:r>
      <w:r>
        <w:rPr>
          <w:color w:val="231F20"/>
          <w:spacing w:val="-4"/>
        </w:rPr>
        <w:t> </w:t>
      </w:r>
      <w:r>
        <w:rPr>
          <w:color w:val="231F20"/>
        </w:rPr>
        <w:t>проверяющим состояние,</w:t>
      </w:r>
      <w:r>
        <w:rPr>
          <w:color w:val="231F20"/>
          <w:spacing w:val="-9"/>
        </w:rPr>
        <w:t> </w:t>
      </w:r>
      <w:r>
        <w:rPr>
          <w:color w:val="231F20"/>
        </w:rPr>
        <w:t>часто</w:t>
      </w:r>
      <w:r>
        <w:rPr>
          <w:color w:val="231F20"/>
          <w:spacing w:val="-9"/>
        </w:rPr>
        <w:t> </w:t>
      </w:r>
      <w:r>
        <w:rPr>
          <w:color w:val="231F20"/>
        </w:rPr>
        <w:t>приходится</w:t>
      </w:r>
      <w:r>
        <w:rPr>
          <w:color w:val="231F20"/>
          <w:spacing w:val="-9"/>
        </w:rPr>
        <w:t> </w:t>
      </w:r>
      <w:r>
        <w:rPr>
          <w:color w:val="231F20"/>
        </w:rPr>
        <w:t>проверять</w:t>
      </w:r>
      <w:r>
        <w:rPr>
          <w:color w:val="231F20"/>
          <w:spacing w:val="-9"/>
        </w:rPr>
        <w:t> </w:t>
      </w:r>
      <w:r>
        <w:rPr>
          <w:color w:val="231F20"/>
        </w:rPr>
        <w:t>намного</w:t>
      </w:r>
      <w:r>
        <w:rPr>
          <w:color w:val="231F20"/>
          <w:spacing w:val="-9"/>
        </w:rPr>
        <w:t> </w:t>
      </w:r>
      <w:r>
        <w:rPr>
          <w:color w:val="231F20"/>
        </w:rPr>
        <w:t>больше</w:t>
      </w:r>
      <w:r>
        <w:rPr>
          <w:color w:val="231F20"/>
          <w:spacing w:val="-9"/>
        </w:rPr>
        <w:t> </w:t>
      </w:r>
      <w:r>
        <w:rPr>
          <w:color w:val="231F20"/>
        </w:rPr>
        <w:t>данных,</w:t>
      </w:r>
      <w:r>
        <w:rPr>
          <w:color w:val="231F20"/>
          <w:spacing w:val="-9"/>
        </w:rPr>
        <w:t> </w:t>
      </w:r>
      <w:r>
        <w:rPr>
          <w:color w:val="231F20"/>
        </w:rPr>
        <w:t>вследствие</w:t>
      </w:r>
      <w:r>
        <w:rPr>
          <w:color w:val="231F20"/>
          <w:spacing w:val="-9"/>
        </w:rPr>
        <w:t> </w:t>
      </w:r>
      <w:r>
        <w:rPr>
          <w:color w:val="231F20"/>
        </w:rPr>
        <w:t>чего они могут значительно увеличиваться в размерах.</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56" w:lineRule="auto"/>
        <w:ind w:left="255" w:right="105"/>
        <w:jc w:val="both"/>
      </w:pPr>
      <w:r>
        <w:rPr>
          <w:color w:val="231F20"/>
          <w:spacing w:val="-2"/>
        </w:rPr>
        <w:t>Проблему можно частично решить введением вспомогательных методов, которые </w:t>
      </w:r>
      <w:r>
        <w:rPr>
          <w:color w:val="231F20"/>
        </w:rPr>
        <w:t>скрывают</w:t>
      </w:r>
      <w:r>
        <w:rPr>
          <w:color w:val="231F20"/>
          <w:spacing w:val="-4"/>
        </w:rPr>
        <w:t> </w:t>
      </w:r>
      <w:r>
        <w:rPr>
          <w:color w:val="231F20"/>
        </w:rPr>
        <w:t>большую</w:t>
      </w:r>
      <w:r>
        <w:rPr>
          <w:color w:val="231F20"/>
          <w:spacing w:val="-4"/>
        </w:rPr>
        <w:t> </w:t>
      </w:r>
      <w:r>
        <w:rPr>
          <w:color w:val="231F20"/>
        </w:rPr>
        <w:t>часть</w:t>
      </w:r>
      <w:r>
        <w:rPr>
          <w:color w:val="231F20"/>
          <w:spacing w:val="-4"/>
        </w:rPr>
        <w:t> </w:t>
      </w:r>
      <w:r>
        <w:rPr>
          <w:color w:val="231F20"/>
        </w:rPr>
        <w:t>кода</w:t>
      </w:r>
      <w:r>
        <w:rPr>
          <w:color w:val="231F20"/>
          <w:spacing w:val="-4"/>
        </w:rPr>
        <w:t> </w:t>
      </w:r>
      <w:r>
        <w:rPr>
          <w:color w:val="231F20"/>
        </w:rPr>
        <w:t>и</w:t>
      </w:r>
      <w:r>
        <w:rPr>
          <w:color w:val="231F20"/>
          <w:spacing w:val="-4"/>
        </w:rPr>
        <w:t> </w:t>
      </w:r>
      <w:r>
        <w:rPr>
          <w:color w:val="231F20"/>
        </w:rPr>
        <w:t>таким</w:t>
      </w:r>
      <w:r>
        <w:rPr>
          <w:color w:val="231F20"/>
          <w:spacing w:val="-4"/>
        </w:rPr>
        <w:t> </w:t>
      </w:r>
      <w:r>
        <w:rPr>
          <w:color w:val="231F20"/>
        </w:rPr>
        <w:t>образом</w:t>
      </w:r>
      <w:r>
        <w:rPr>
          <w:color w:val="231F20"/>
          <w:spacing w:val="-4"/>
        </w:rPr>
        <w:t> </w:t>
      </w:r>
      <w:r>
        <w:rPr>
          <w:color w:val="231F20"/>
        </w:rPr>
        <w:t>сокращают</w:t>
      </w:r>
      <w:r>
        <w:rPr>
          <w:color w:val="231F20"/>
          <w:spacing w:val="-4"/>
        </w:rPr>
        <w:t> </w:t>
      </w:r>
      <w:r>
        <w:rPr>
          <w:color w:val="231F20"/>
        </w:rPr>
        <w:t>тест</w:t>
      </w:r>
      <w:r>
        <w:rPr>
          <w:color w:val="231F20"/>
          <w:spacing w:val="-4"/>
        </w:rPr>
        <w:t> </w:t>
      </w:r>
      <w:r>
        <w:rPr>
          <w:color w:val="231F20"/>
        </w:rPr>
        <w:t>(листинг</w:t>
      </w:r>
      <w:r>
        <w:rPr>
          <w:color w:val="231F20"/>
          <w:spacing w:val="-4"/>
        </w:rPr>
        <w:t> </w:t>
      </w:r>
      <w:r>
        <w:rPr>
          <w:color w:val="231F20"/>
        </w:rPr>
        <w:t>6.5),</w:t>
      </w:r>
      <w:r>
        <w:rPr>
          <w:color w:val="231F20"/>
          <w:spacing w:val="-4"/>
        </w:rPr>
        <w:t> </w:t>
      </w:r>
      <w:r>
        <w:rPr>
          <w:color w:val="231F20"/>
        </w:rPr>
        <w:t>но написание и сопровождение таких методов требует значительных усилий. Эти усилия оправданны только в том случае, если методы будут переиспользоваться в</w:t>
      </w:r>
      <w:r>
        <w:rPr>
          <w:color w:val="231F20"/>
          <w:spacing w:val="-12"/>
        </w:rPr>
        <w:t> </w:t>
      </w:r>
      <w:r>
        <w:rPr>
          <w:color w:val="231F20"/>
        </w:rPr>
        <w:t>разных</w:t>
      </w:r>
      <w:r>
        <w:rPr>
          <w:color w:val="231F20"/>
          <w:spacing w:val="-11"/>
        </w:rPr>
        <w:t> </w:t>
      </w:r>
      <w:r>
        <w:rPr>
          <w:color w:val="231F20"/>
        </w:rPr>
        <w:t>тестах,</w:t>
      </w:r>
      <w:r>
        <w:rPr>
          <w:color w:val="231F20"/>
          <w:spacing w:val="-11"/>
        </w:rPr>
        <w:t> </w:t>
      </w:r>
      <w:r>
        <w:rPr>
          <w:color w:val="231F20"/>
        </w:rPr>
        <w:t>что</w:t>
      </w:r>
      <w:r>
        <w:rPr>
          <w:color w:val="231F20"/>
          <w:spacing w:val="-11"/>
        </w:rPr>
        <w:t> </w:t>
      </w:r>
      <w:r>
        <w:rPr>
          <w:color w:val="231F20"/>
        </w:rPr>
        <w:t>встречается</w:t>
      </w:r>
      <w:r>
        <w:rPr>
          <w:color w:val="231F20"/>
          <w:spacing w:val="-11"/>
        </w:rPr>
        <w:t> </w:t>
      </w:r>
      <w:r>
        <w:rPr>
          <w:color w:val="231F20"/>
        </w:rPr>
        <w:t>довольно</w:t>
      </w:r>
      <w:r>
        <w:rPr>
          <w:color w:val="231F20"/>
          <w:spacing w:val="-11"/>
        </w:rPr>
        <w:t> </w:t>
      </w:r>
      <w:r>
        <w:rPr>
          <w:color w:val="231F20"/>
        </w:rPr>
        <w:t>редко.</w:t>
      </w:r>
      <w:r>
        <w:rPr>
          <w:color w:val="231F20"/>
          <w:spacing w:val="-11"/>
        </w:rPr>
        <w:t> </w:t>
      </w:r>
      <w:r>
        <w:rPr>
          <w:color w:val="231F20"/>
        </w:rPr>
        <w:t>Вспомогательные</w:t>
      </w:r>
      <w:r>
        <w:rPr>
          <w:color w:val="231F20"/>
          <w:spacing w:val="-11"/>
        </w:rPr>
        <w:t> </w:t>
      </w:r>
      <w:r>
        <w:rPr>
          <w:color w:val="231F20"/>
        </w:rPr>
        <w:t>методы</w:t>
      </w:r>
      <w:r>
        <w:rPr>
          <w:color w:val="231F20"/>
          <w:spacing w:val="-11"/>
        </w:rPr>
        <w:t> </w:t>
      </w:r>
      <w:r>
        <w:rPr>
          <w:color w:val="231F20"/>
        </w:rPr>
        <w:t>будут более подробно рассмотрены в части III.</w:t>
      </w:r>
    </w:p>
    <w:p>
      <w:pPr>
        <w:spacing w:before="222"/>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6.5.</w:t>
      </w:r>
      <w:r>
        <w:rPr>
          <w:rFonts w:ascii="Tahoma" w:hAnsi="Tahoma"/>
          <w:b/>
          <w:color w:val="231F20"/>
          <w:spacing w:val="5"/>
          <w:sz w:val="19"/>
        </w:rPr>
        <w:t> </w:t>
      </w:r>
      <w:r>
        <w:rPr>
          <w:rFonts w:ascii="Trebuchet MS" w:hAnsi="Trebuchet MS"/>
          <w:color w:val="231F20"/>
          <w:w w:val="90"/>
          <w:sz w:val="19"/>
        </w:rPr>
        <w:t>Использование</w:t>
      </w:r>
      <w:r>
        <w:rPr>
          <w:rFonts w:ascii="Trebuchet MS" w:hAnsi="Trebuchet MS"/>
          <w:color w:val="231F20"/>
          <w:spacing w:val="4"/>
          <w:sz w:val="19"/>
        </w:rPr>
        <w:t> </w:t>
      </w:r>
      <w:r>
        <w:rPr>
          <w:rFonts w:ascii="Trebuchet MS" w:hAnsi="Trebuchet MS"/>
          <w:color w:val="231F20"/>
          <w:w w:val="90"/>
          <w:sz w:val="19"/>
        </w:rPr>
        <w:t>вспомогательных</w:t>
      </w:r>
      <w:r>
        <w:rPr>
          <w:rFonts w:ascii="Trebuchet MS" w:hAnsi="Trebuchet MS"/>
          <w:color w:val="231F20"/>
          <w:spacing w:val="4"/>
          <w:sz w:val="19"/>
        </w:rPr>
        <w:t> </w:t>
      </w:r>
      <w:r>
        <w:rPr>
          <w:rFonts w:ascii="Trebuchet MS" w:hAnsi="Trebuchet MS"/>
          <w:color w:val="231F20"/>
          <w:w w:val="90"/>
          <w:sz w:val="19"/>
        </w:rPr>
        <w:t>методов</w:t>
      </w:r>
      <w:r>
        <w:rPr>
          <w:rFonts w:ascii="Trebuchet MS" w:hAnsi="Trebuchet MS"/>
          <w:color w:val="231F20"/>
          <w:spacing w:val="5"/>
          <w:sz w:val="19"/>
        </w:rPr>
        <w:t> </w:t>
      </w:r>
      <w:r>
        <w:rPr>
          <w:rFonts w:ascii="Trebuchet MS" w:hAnsi="Trebuchet MS"/>
          <w:color w:val="231F20"/>
          <w:w w:val="90"/>
          <w:sz w:val="19"/>
        </w:rPr>
        <w:t>в</w:t>
      </w:r>
      <w:r>
        <w:rPr>
          <w:rFonts w:ascii="Trebuchet MS" w:hAnsi="Trebuchet MS"/>
          <w:color w:val="231F20"/>
          <w:spacing w:val="4"/>
          <w:sz w:val="19"/>
        </w:rPr>
        <w:t> </w:t>
      </w:r>
      <w:r>
        <w:rPr>
          <w:rFonts w:ascii="Trebuchet MS" w:hAnsi="Trebuchet MS"/>
          <w:color w:val="231F20"/>
          <w:w w:val="90"/>
          <w:sz w:val="19"/>
        </w:rPr>
        <w:t>тестовых</w:t>
      </w:r>
      <w:r>
        <w:rPr>
          <w:rFonts w:ascii="Trebuchet MS" w:hAnsi="Trebuchet MS"/>
          <w:color w:val="231F20"/>
          <w:spacing w:val="5"/>
          <w:sz w:val="19"/>
        </w:rPr>
        <w:t> </w:t>
      </w:r>
      <w:r>
        <w:rPr>
          <w:rFonts w:ascii="Trebuchet MS" w:hAnsi="Trebuchet MS"/>
          <w:color w:val="231F20"/>
          <w:spacing w:val="-2"/>
          <w:w w:val="90"/>
          <w:sz w:val="19"/>
        </w:rPr>
        <w:t>проверках</w:t>
      </w:r>
    </w:p>
    <w:p>
      <w:pPr>
        <w:spacing w:before="63"/>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Adding_a_comment_to_an_article()</w:t>
      </w:r>
    </w:p>
    <w:p>
      <w:pPr>
        <w:spacing w:before="12"/>
        <w:ind w:left="255" w:right="0" w:firstLine="0"/>
        <w:jc w:val="left"/>
        <w:rPr>
          <w:rFonts w:ascii="Consolas"/>
          <w:sz w:val="16"/>
        </w:rPr>
      </w:pPr>
      <w:r>
        <w:rPr>
          <w:rFonts w:ascii="Consolas"/>
          <w:color w:val="231F20"/>
          <w:spacing w:val="-10"/>
          <w:sz w:val="16"/>
        </w:rPr>
        <w:t>{</w:t>
      </w:r>
    </w:p>
    <w:p>
      <w:pPr>
        <w:spacing w:line="256" w:lineRule="auto" w:before="13"/>
        <w:ind w:left="607" w:right="4871" w:firstLine="0"/>
        <w:jc w:val="left"/>
        <w:rPr>
          <w:rFonts w:ascii="Consolas"/>
          <w:sz w:val="16"/>
        </w:rPr>
      </w:pPr>
      <w:r>
        <w:rPr>
          <w:rFonts w:ascii="Consolas"/>
          <w:color w:val="231F20"/>
          <w:sz w:val="16"/>
        </w:rPr>
        <w:t>var sut = new Article(); var</w:t>
      </w:r>
      <w:r>
        <w:rPr>
          <w:rFonts w:ascii="Consolas"/>
          <w:color w:val="231F20"/>
          <w:spacing w:val="-8"/>
          <w:sz w:val="16"/>
        </w:rPr>
        <w:t> </w:t>
      </w:r>
      <w:r>
        <w:rPr>
          <w:rFonts w:ascii="Consolas"/>
          <w:color w:val="231F20"/>
          <w:sz w:val="16"/>
        </w:rPr>
        <w:t>text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"Comment</w:t>
      </w:r>
      <w:r>
        <w:rPr>
          <w:rFonts w:ascii="Consolas"/>
          <w:color w:val="231F20"/>
          <w:spacing w:val="-8"/>
          <w:sz w:val="16"/>
        </w:rPr>
        <w:t> </w:t>
      </w:r>
      <w:r>
        <w:rPr>
          <w:rFonts w:ascii="Consolas"/>
          <w:color w:val="231F20"/>
          <w:sz w:val="16"/>
        </w:rPr>
        <w:t>text"; var author = "John Doe";</w:t>
      </w:r>
    </w:p>
    <w:p>
      <w:pPr>
        <w:spacing w:line="513" w:lineRule="auto" w:before="0"/>
        <w:ind w:left="607" w:right="3465"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32576">
                <wp:simplePos x="0" y="0"/>
                <wp:positionH relativeFrom="page">
                  <wp:posOffset>3073021</wp:posOffset>
                </wp:positionH>
                <wp:positionV relativeFrom="paragraph">
                  <wp:posOffset>538712</wp:posOffset>
                </wp:positionV>
                <wp:extent cx="1270" cy="207010"/>
                <wp:effectExtent l="0" t="0" r="0" b="0"/>
                <wp:wrapNone/>
                <wp:docPr id="975" name="Graphic 975"/>
                <wp:cNvGraphicFramePr>
                  <a:graphicFrameLocks/>
                </wp:cNvGraphicFramePr>
                <a:graphic>
                  <a:graphicData uri="http://schemas.microsoft.com/office/word/2010/wordprocessingShape">
                    <wps:wsp>
                      <wps:cNvPr id="975" name="Graphic 975"/>
                      <wps:cNvSpPr/>
                      <wps:spPr>
                        <a:xfrm>
                          <a:off x="0" y="0"/>
                          <a:ext cx="1270" cy="207010"/>
                        </a:xfrm>
                        <a:custGeom>
                          <a:avLst/>
                          <a:gdLst/>
                          <a:ahLst/>
                          <a:cxnLst/>
                          <a:rect l="l" t="t" r="r" b="b"/>
                          <a:pathLst>
                            <a:path w="0" h="207010">
                              <a:moveTo>
                                <a:pt x="0" y="0"/>
                              </a:moveTo>
                              <a:lnTo>
                                <a:pt x="0" y="206971"/>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2576" from="241.9702pt,42.418274pt" to="241.9702pt,58.715274pt" stroked="true" strokeweight=".5pt" strokecolor="#231f20">
                <v:stroke dashstyle="solid"/>
                <w10:wrap type="none"/>
              </v:line>
            </w:pict>
          </mc:Fallback>
        </mc:AlternateContent>
      </w:r>
      <w:r>
        <w:rPr>
          <w:rFonts w:ascii="Consolas"/>
          <w:color w:val="231F20"/>
          <w:sz w:val="16"/>
        </w:rPr>
        <w:t>var</w:t>
      </w:r>
      <w:r>
        <w:rPr>
          <w:rFonts w:ascii="Consolas"/>
          <w:color w:val="231F20"/>
          <w:spacing w:val="-6"/>
          <w:sz w:val="16"/>
        </w:rPr>
        <w:t> </w:t>
      </w:r>
      <w:r>
        <w:rPr>
          <w:rFonts w:ascii="Consolas"/>
          <w:color w:val="231F20"/>
          <w:sz w:val="16"/>
        </w:rPr>
        <w:t>now</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new</w:t>
      </w:r>
      <w:r>
        <w:rPr>
          <w:rFonts w:ascii="Consolas"/>
          <w:color w:val="231F20"/>
          <w:spacing w:val="-6"/>
          <w:sz w:val="16"/>
        </w:rPr>
        <w:t> </w:t>
      </w:r>
      <w:r>
        <w:rPr>
          <w:rFonts w:ascii="Consolas"/>
          <w:color w:val="231F20"/>
          <w:sz w:val="16"/>
        </w:rPr>
        <w:t>DateTime(2019,</w:t>
      </w:r>
      <w:r>
        <w:rPr>
          <w:rFonts w:ascii="Consolas"/>
          <w:color w:val="231F20"/>
          <w:spacing w:val="-6"/>
          <w:sz w:val="16"/>
        </w:rPr>
        <w:t> </w:t>
      </w:r>
      <w:r>
        <w:rPr>
          <w:rFonts w:ascii="Consolas"/>
          <w:color w:val="231F20"/>
          <w:sz w:val="16"/>
        </w:rPr>
        <w:t>4,</w:t>
      </w:r>
      <w:r>
        <w:rPr>
          <w:rFonts w:ascii="Consolas"/>
          <w:color w:val="231F20"/>
          <w:spacing w:val="-6"/>
          <w:sz w:val="16"/>
        </w:rPr>
        <w:t> </w:t>
      </w:r>
      <w:r>
        <w:rPr>
          <w:rFonts w:ascii="Consolas"/>
          <w:color w:val="231F20"/>
          <w:sz w:val="16"/>
        </w:rPr>
        <w:t>1); sut.AddComment(text, author, now);</w:t>
      </w:r>
    </w:p>
    <w:p>
      <w:pPr>
        <w:spacing w:after="0" w:line="513" w:lineRule="auto"/>
        <w:jc w:val="left"/>
        <w:rPr>
          <w:rFonts w:ascii="Consolas"/>
          <w:sz w:val="16"/>
        </w:rPr>
        <w:sectPr>
          <w:pgSz w:w="9360" w:h="13210"/>
          <w:pgMar w:header="846" w:footer="0" w:top="1140" w:bottom="280" w:left="708" w:right="850"/>
        </w:sectPr>
      </w:pPr>
    </w:p>
    <w:p>
      <w:pPr>
        <w:spacing w:line="184" w:lineRule="exact" w:before="0"/>
        <w:ind w:left="0" w:right="38" w:firstLine="0"/>
        <w:jc w:val="right"/>
        <w:rPr>
          <w:rFonts w:ascii="Consolas"/>
          <w:sz w:val="16"/>
        </w:rPr>
      </w:pPr>
      <w:r>
        <w:rPr>
          <w:rFonts w:ascii="Consolas"/>
          <w:color w:val="231F20"/>
          <w:spacing w:val="-2"/>
          <w:sz w:val="16"/>
        </w:rPr>
        <w:t>sut.ShouldContainNumberOfComments(1)</w:t>
      </w:r>
    </w:p>
    <w:p>
      <w:pPr>
        <w:spacing w:before="12"/>
        <w:ind w:left="0" w:right="38" w:firstLine="0"/>
        <w:jc w:val="right"/>
        <w:rPr>
          <w:rFonts w:ascii="Consolas"/>
          <w:sz w:val="16"/>
        </w:rPr>
      </w:pPr>
      <w:r>
        <w:rPr>
          <w:rFonts w:ascii="Consolas"/>
          <w:color w:val="231F20"/>
          <w:sz w:val="16"/>
        </w:rPr>
        <w:t>.WithComment(text, author, </w:t>
      </w:r>
      <w:r>
        <w:rPr>
          <w:rFonts w:ascii="Consolas"/>
          <w:color w:val="231F20"/>
          <w:spacing w:val="-2"/>
          <w:sz w:val="16"/>
        </w:rPr>
        <w:t>now);</w:t>
      </w:r>
    </w:p>
    <w:p>
      <w:pPr>
        <w:spacing w:before="13"/>
        <w:ind w:left="255" w:right="0" w:firstLine="0"/>
        <w:jc w:val="left"/>
        <w:rPr>
          <w:rFonts w:ascii="Consolas"/>
          <w:sz w:val="16"/>
        </w:rPr>
      </w:pPr>
      <w:r>
        <w:rPr>
          <w:rFonts w:ascii="Consolas"/>
          <w:color w:val="231F20"/>
          <w:spacing w:val="-10"/>
          <w:sz w:val="16"/>
        </w:rPr>
        <w:t>}</w:t>
      </w:r>
    </w:p>
    <w:p>
      <w:pPr>
        <w:spacing w:line="242" w:lineRule="auto" w:before="8"/>
        <w:ind w:left="255" w:right="2431" w:firstLine="0"/>
        <w:jc w:val="left"/>
        <w:rPr>
          <w:rFonts w:ascii="Trebuchet MS" w:hAnsi="Trebuchet MS"/>
          <w:b/>
          <w:sz w:val="17"/>
        </w:rPr>
      </w:pPr>
      <w:r>
        <w:rPr/>
        <w:br w:type="column"/>
      </w:r>
      <w:r>
        <w:rPr>
          <w:rFonts w:ascii="Trebuchet MS" w:hAnsi="Trebuchet MS"/>
          <w:b/>
          <w:color w:val="58595B"/>
          <w:spacing w:val="-2"/>
          <w:w w:val="75"/>
          <w:sz w:val="17"/>
        </w:rPr>
        <w:t>Вспомогательные</w:t>
      </w:r>
      <w:r>
        <w:rPr>
          <w:rFonts w:ascii="Trebuchet MS" w:hAnsi="Trebuchet MS"/>
          <w:b/>
          <w:color w:val="58595B"/>
          <w:spacing w:val="-2"/>
          <w:w w:val="85"/>
          <w:sz w:val="17"/>
        </w:rPr>
        <w:t> методы</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816" w:space="168"/>
            <w:col w:w="3818"/>
          </w:cols>
        </w:sectPr>
      </w:pPr>
    </w:p>
    <w:p>
      <w:pPr>
        <w:pStyle w:val="BodyText"/>
        <w:spacing w:line="256" w:lineRule="auto" w:before="192"/>
        <w:ind w:left="255" w:right="111"/>
        <w:jc w:val="both"/>
      </w:pPr>
      <w:r>
        <w:rPr>
          <w:color w:val="231F20"/>
          <w:spacing w:val="-4"/>
        </w:rPr>
        <w:t>Другой</w:t>
      </w:r>
      <w:r>
        <w:rPr>
          <w:color w:val="231F20"/>
          <w:spacing w:val="-8"/>
        </w:rPr>
        <w:t> </w:t>
      </w:r>
      <w:r>
        <w:rPr>
          <w:color w:val="231F20"/>
          <w:spacing w:val="-4"/>
        </w:rPr>
        <w:t>способ</w:t>
      </w:r>
      <w:r>
        <w:rPr>
          <w:color w:val="231F20"/>
          <w:spacing w:val="-7"/>
        </w:rPr>
        <w:t> </w:t>
      </w:r>
      <w:r>
        <w:rPr>
          <w:color w:val="231F20"/>
          <w:spacing w:val="-4"/>
        </w:rPr>
        <w:t>сокращения</w:t>
      </w:r>
      <w:r>
        <w:rPr>
          <w:color w:val="231F20"/>
          <w:spacing w:val="-7"/>
        </w:rPr>
        <w:t> </w:t>
      </w:r>
      <w:r>
        <w:rPr>
          <w:color w:val="231F20"/>
          <w:spacing w:val="-4"/>
        </w:rPr>
        <w:t>размера</w:t>
      </w:r>
      <w:r>
        <w:rPr>
          <w:color w:val="231F20"/>
          <w:spacing w:val="-7"/>
        </w:rPr>
        <w:t> </w:t>
      </w:r>
      <w:r>
        <w:rPr>
          <w:color w:val="231F20"/>
          <w:spacing w:val="-4"/>
        </w:rPr>
        <w:t>тестов,</w:t>
      </w:r>
      <w:r>
        <w:rPr>
          <w:color w:val="231F20"/>
          <w:spacing w:val="-7"/>
        </w:rPr>
        <w:t> </w:t>
      </w:r>
      <w:r>
        <w:rPr>
          <w:color w:val="231F20"/>
          <w:spacing w:val="-4"/>
        </w:rPr>
        <w:t>проверяющих</w:t>
      </w:r>
      <w:r>
        <w:rPr>
          <w:color w:val="231F20"/>
          <w:spacing w:val="-7"/>
        </w:rPr>
        <w:t> </w:t>
      </w:r>
      <w:r>
        <w:rPr>
          <w:color w:val="231F20"/>
          <w:spacing w:val="-4"/>
        </w:rPr>
        <w:t>состояние,</w:t>
      </w:r>
      <w:r>
        <w:rPr>
          <w:color w:val="231F20"/>
          <w:spacing w:val="-7"/>
        </w:rPr>
        <w:t> </w:t>
      </w:r>
      <w:r>
        <w:rPr>
          <w:color w:val="231F20"/>
          <w:spacing w:val="-4"/>
        </w:rPr>
        <w:t>—</w:t>
      </w:r>
      <w:r>
        <w:rPr>
          <w:color w:val="231F20"/>
          <w:spacing w:val="-7"/>
        </w:rPr>
        <w:t> </w:t>
      </w:r>
      <w:r>
        <w:rPr>
          <w:color w:val="231F20"/>
          <w:spacing w:val="-4"/>
        </w:rPr>
        <w:t>добавить</w:t>
      </w:r>
      <w:r>
        <w:rPr>
          <w:color w:val="231F20"/>
          <w:spacing w:val="-7"/>
        </w:rPr>
        <w:t> </w:t>
      </w:r>
      <w:r>
        <w:rPr>
          <w:color w:val="231F20"/>
          <w:spacing w:val="-4"/>
        </w:rPr>
        <w:t>ме-</w:t>
      </w:r>
      <w:r>
        <w:rPr>
          <w:color w:val="231F20"/>
        </w:rPr>
        <w:t> </w:t>
      </w:r>
      <w:r>
        <w:rPr>
          <w:color w:val="231F20"/>
          <w:spacing w:val="-4"/>
        </w:rPr>
        <w:t>тоды</w:t>
      </w:r>
      <w:r>
        <w:rPr>
          <w:color w:val="231F20"/>
          <w:spacing w:val="-6"/>
        </w:rPr>
        <w:t> </w:t>
      </w:r>
      <w:r>
        <w:rPr>
          <w:color w:val="231F20"/>
          <w:spacing w:val="-4"/>
        </w:rPr>
        <w:t>проверки</w:t>
      </w:r>
      <w:r>
        <w:rPr>
          <w:color w:val="231F20"/>
          <w:spacing w:val="-6"/>
        </w:rPr>
        <w:t> </w:t>
      </w:r>
      <w:r>
        <w:rPr>
          <w:color w:val="231F20"/>
          <w:spacing w:val="-4"/>
        </w:rPr>
        <w:t>равенства</w:t>
      </w:r>
      <w:r>
        <w:rPr>
          <w:color w:val="231F20"/>
          <w:spacing w:val="-6"/>
        </w:rPr>
        <w:t> </w:t>
      </w:r>
      <w:r>
        <w:rPr>
          <w:color w:val="231F20"/>
          <w:spacing w:val="-4"/>
        </w:rPr>
        <w:t>в</w:t>
      </w:r>
      <w:r>
        <w:rPr>
          <w:color w:val="231F20"/>
          <w:spacing w:val="-7"/>
        </w:rPr>
        <w:t> </w:t>
      </w:r>
      <w:r>
        <w:rPr>
          <w:color w:val="231F20"/>
          <w:spacing w:val="-4"/>
        </w:rPr>
        <w:t>проверяемый</w:t>
      </w:r>
      <w:r>
        <w:rPr>
          <w:color w:val="231F20"/>
          <w:spacing w:val="-6"/>
        </w:rPr>
        <w:t> </w:t>
      </w:r>
      <w:r>
        <w:rPr>
          <w:color w:val="231F20"/>
          <w:spacing w:val="-4"/>
        </w:rPr>
        <w:t>класс.</w:t>
      </w:r>
      <w:r>
        <w:rPr>
          <w:color w:val="231F20"/>
          <w:spacing w:val="-6"/>
        </w:rPr>
        <w:t> </w:t>
      </w:r>
      <w:r>
        <w:rPr>
          <w:color w:val="231F20"/>
          <w:spacing w:val="-4"/>
        </w:rPr>
        <w:t>В</w:t>
      </w:r>
      <w:r>
        <w:rPr>
          <w:color w:val="231F20"/>
          <w:spacing w:val="-7"/>
        </w:rPr>
        <w:t> </w:t>
      </w:r>
      <w:r>
        <w:rPr>
          <w:color w:val="231F20"/>
          <w:spacing w:val="-4"/>
        </w:rPr>
        <w:t>листинге</w:t>
      </w:r>
      <w:r>
        <w:rPr>
          <w:color w:val="231F20"/>
          <w:spacing w:val="-6"/>
        </w:rPr>
        <w:t> </w:t>
      </w:r>
      <w:r>
        <w:rPr>
          <w:color w:val="231F20"/>
          <w:spacing w:val="-4"/>
        </w:rPr>
        <w:t>6.6</w:t>
      </w:r>
      <w:r>
        <w:rPr>
          <w:color w:val="231F20"/>
          <w:spacing w:val="-6"/>
        </w:rPr>
        <w:t> </w:t>
      </w:r>
      <w:r>
        <w:rPr>
          <w:color w:val="231F20"/>
          <w:spacing w:val="-4"/>
        </w:rPr>
        <w:t>это</w:t>
      </w:r>
      <w:r>
        <w:rPr>
          <w:color w:val="231F20"/>
          <w:spacing w:val="-6"/>
        </w:rPr>
        <w:t> </w:t>
      </w:r>
      <w:r>
        <w:rPr>
          <w:color w:val="231F20"/>
          <w:spacing w:val="-4"/>
        </w:rPr>
        <w:t>класс</w:t>
      </w:r>
      <w:r>
        <w:rPr>
          <w:color w:val="231F20"/>
          <w:spacing w:val="-6"/>
        </w:rPr>
        <w:t> </w:t>
      </w:r>
      <w:r>
        <w:rPr>
          <w:rFonts w:ascii="Consolas" w:hAnsi="Consolas"/>
          <w:color w:val="231F20"/>
          <w:spacing w:val="-4"/>
          <w:sz w:val="18"/>
        </w:rPr>
        <w:t>Comment</w:t>
      </w:r>
      <w:r>
        <w:rPr>
          <w:color w:val="231F20"/>
          <w:spacing w:val="-4"/>
        </w:rPr>
        <w:t>.</w:t>
      </w:r>
      <w:r>
        <w:rPr>
          <w:color w:val="231F20"/>
          <w:spacing w:val="-6"/>
        </w:rPr>
        <w:t> </w:t>
      </w:r>
      <w:r>
        <w:rPr>
          <w:color w:val="231F20"/>
          <w:spacing w:val="-4"/>
        </w:rPr>
        <w:t>Его</w:t>
      </w:r>
      <w:r>
        <w:rPr>
          <w:color w:val="231F20"/>
        </w:rPr>
        <w:t> </w:t>
      </w:r>
      <w:r>
        <w:rPr>
          <w:color w:val="231F20"/>
          <w:spacing w:val="-6"/>
        </w:rPr>
        <w:t>можно</w:t>
      </w:r>
      <w:r>
        <w:rPr>
          <w:color w:val="231F20"/>
        </w:rPr>
        <w:t> </w:t>
      </w:r>
      <w:r>
        <w:rPr>
          <w:color w:val="231F20"/>
          <w:spacing w:val="-6"/>
        </w:rPr>
        <w:t>преобразовать</w:t>
      </w:r>
      <w:r>
        <w:rPr>
          <w:color w:val="231F20"/>
        </w:rPr>
        <w:t> </w:t>
      </w:r>
      <w:r>
        <w:rPr>
          <w:color w:val="231F20"/>
          <w:spacing w:val="-6"/>
        </w:rPr>
        <w:t>в</w:t>
      </w:r>
      <w:r>
        <w:rPr>
          <w:color w:val="231F20"/>
        </w:rPr>
        <w:t> </w:t>
      </w:r>
      <w:r>
        <w:rPr>
          <w:color w:val="231F20"/>
          <w:spacing w:val="-6"/>
        </w:rPr>
        <w:t>объект-значение</w:t>
      </w:r>
      <w:r>
        <w:rPr>
          <w:color w:val="231F20"/>
        </w:rPr>
        <w:t> </w:t>
      </w:r>
      <w:r>
        <w:rPr>
          <w:color w:val="231F20"/>
          <w:spacing w:val="-6"/>
        </w:rPr>
        <w:t>(класс,</w:t>
      </w:r>
      <w:r>
        <w:rPr>
          <w:color w:val="231F20"/>
        </w:rPr>
        <w:t> </w:t>
      </w:r>
      <w:r>
        <w:rPr>
          <w:color w:val="231F20"/>
          <w:spacing w:val="-6"/>
        </w:rPr>
        <w:t>экземпляры</w:t>
      </w:r>
      <w:r>
        <w:rPr>
          <w:color w:val="231F20"/>
        </w:rPr>
        <w:t> </w:t>
      </w:r>
      <w:r>
        <w:rPr>
          <w:color w:val="231F20"/>
          <w:spacing w:val="-6"/>
        </w:rPr>
        <w:t>которого</w:t>
      </w:r>
      <w:r>
        <w:rPr>
          <w:color w:val="231F20"/>
        </w:rPr>
        <w:t> </w:t>
      </w:r>
      <w:r>
        <w:rPr>
          <w:color w:val="231F20"/>
          <w:spacing w:val="-6"/>
        </w:rPr>
        <w:t>сравниваются</w:t>
      </w:r>
      <w:r>
        <w:rPr>
          <w:color w:val="231F20"/>
          <w:spacing w:val="-2"/>
        </w:rPr>
        <w:t> по</w:t>
      </w:r>
      <w:r>
        <w:rPr>
          <w:color w:val="231F20"/>
          <w:spacing w:val="-7"/>
        </w:rPr>
        <w:t> </w:t>
      </w:r>
      <w:r>
        <w:rPr>
          <w:color w:val="231F20"/>
          <w:spacing w:val="-2"/>
        </w:rPr>
        <w:t>значению,</w:t>
      </w:r>
      <w:r>
        <w:rPr>
          <w:color w:val="231F20"/>
          <w:spacing w:val="-7"/>
        </w:rPr>
        <w:t> </w:t>
      </w:r>
      <w:r>
        <w:rPr>
          <w:color w:val="231F20"/>
          <w:spacing w:val="-2"/>
        </w:rPr>
        <w:t>а</w:t>
      </w:r>
      <w:r>
        <w:rPr>
          <w:color w:val="231F20"/>
          <w:spacing w:val="-8"/>
        </w:rPr>
        <w:t> </w:t>
      </w:r>
      <w:r>
        <w:rPr>
          <w:color w:val="231F20"/>
          <w:spacing w:val="-2"/>
        </w:rPr>
        <w:t>не</w:t>
      </w:r>
      <w:r>
        <w:rPr>
          <w:color w:val="231F20"/>
          <w:spacing w:val="-7"/>
        </w:rPr>
        <w:t> </w:t>
      </w:r>
      <w:r>
        <w:rPr>
          <w:color w:val="231F20"/>
          <w:spacing w:val="-2"/>
        </w:rPr>
        <w:t>по</w:t>
      </w:r>
      <w:r>
        <w:rPr>
          <w:color w:val="231F20"/>
          <w:spacing w:val="-7"/>
        </w:rPr>
        <w:t> </w:t>
      </w:r>
      <w:r>
        <w:rPr>
          <w:color w:val="231F20"/>
          <w:spacing w:val="-2"/>
        </w:rPr>
        <w:t>ссылке),</w:t>
      </w:r>
      <w:r>
        <w:rPr>
          <w:color w:val="231F20"/>
          <w:spacing w:val="-7"/>
        </w:rPr>
        <w:t> </w:t>
      </w:r>
      <w:r>
        <w:rPr>
          <w:color w:val="231F20"/>
          <w:spacing w:val="-2"/>
        </w:rPr>
        <w:t>как</w:t>
      </w:r>
      <w:r>
        <w:rPr>
          <w:color w:val="231F20"/>
          <w:spacing w:val="-7"/>
        </w:rPr>
        <w:t> </w:t>
      </w:r>
      <w:r>
        <w:rPr>
          <w:color w:val="231F20"/>
          <w:spacing w:val="-2"/>
        </w:rPr>
        <w:t>показано</w:t>
      </w:r>
      <w:r>
        <w:rPr>
          <w:color w:val="231F20"/>
          <w:spacing w:val="-7"/>
        </w:rPr>
        <w:t> </w:t>
      </w:r>
      <w:r>
        <w:rPr>
          <w:color w:val="231F20"/>
          <w:spacing w:val="-2"/>
        </w:rPr>
        <w:t>ниже.</w:t>
      </w:r>
      <w:r>
        <w:rPr>
          <w:color w:val="231F20"/>
          <w:spacing w:val="-7"/>
        </w:rPr>
        <w:t> </w:t>
      </w:r>
      <w:r>
        <w:rPr>
          <w:color w:val="231F20"/>
          <w:spacing w:val="-2"/>
        </w:rPr>
        <w:t>Это</w:t>
      </w:r>
      <w:r>
        <w:rPr>
          <w:color w:val="231F20"/>
          <w:spacing w:val="-7"/>
        </w:rPr>
        <w:t> </w:t>
      </w:r>
      <w:r>
        <w:rPr>
          <w:color w:val="231F20"/>
          <w:spacing w:val="-2"/>
        </w:rPr>
        <w:t>также</w:t>
      </w:r>
      <w:r>
        <w:rPr>
          <w:color w:val="231F20"/>
          <w:spacing w:val="-7"/>
        </w:rPr>
        <w:t> </w:t>
      </w:r>
      <w:r>
        <w:rPr>
          <w:color w:val="231F20"/>
          <w:spacing w:val="-2"/>
        </w:rPr>
        <w:t>приведет</w:t>
      </w:r>
      <w:r>
        <w:rPr>
          <w:color w:val="231F20"/>
          <w:spacing w:val="-7"/>
        </w:rPr>
        <w:t> </w:t>
      </w:r>
      <w:r>
        <w:rPr>
          <w:color w:val="231F20"/>
          <w:spacing w:val="-2"/>
        </w:rPr>
        <w:t>к</w:t>
      </w:r>
      <w:r>
        <w:rPr>
          <w:color w:val="231F20"/>
          <w:spacing w:val="-8"/>
        </w:rPr>
        <w:t> </w:t>
      </w:r>
      <w:r>
        <w:rPr>
          <w:color w:val="231F20"/>
          <w:spacing w:val="-2"/>
        </w:rPr>
        <w:t>упрощению </w:t>
      </w:r>
      <w:r>
        <w:rPr>
          <w:color w:val="231F20"/>
        </w:rPr>
        <w:t>теста, особенно в сочетании с библиотекой Fluent Assertions.</w:t>
      </w:r>
    </w:p>
    <w:p>
      <w:pPr>
        <w:spacing w:before="219"/>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6.6.</w:t>
      </w:r>
      <w:r>
        <w:rPr>
          <w:rFonts w:ascii="Tahoma" w:hAnsi="Tahoma"/>
          <w:b/>
          <w:color w:val="231F20"/>
          <w:spacing w:val="2"/>
          <w:sz w:val="19"/>
        </w:rPr>
        <w:t> </w:t>
      </w:r>
      <w:r>
        <w:rPr>
          <w:rFonts w:ascii="Trebuchet MS" w:hAnsi="Trebuchet MS"/>
          <w:color w:val="231F20"/>
          <w:w w:val="90"/>
          <w:sz w:val="19"/>
        </w:rPr>
        <w:t>Сравнение</w:t>
      </w:r>
      <w:r>
        <w:rPr>
          <w:rFonts w:ascii="Trebuchet MS" w:hAnsi="Trebuchet MS"/>
          <w:color w:val="231F20"/>
          <w:spacing w:val="1"/>
          <w:sz w:val="19"/>
        </w:rPr>
        <w:t> </w:t>
      </w:r>
      <w:r>
        <w:rPr>
          <w:rFonts w:ascii="Trebuchet MS" w:hAnsi="Trebuchet MS"/>
          <w:color w:val="231F20"/>
          <w:w w:val="90"/>
          <w:sz w:val="19"/>
        </w:rPr>
        <w:t>Comment</w:t>
      </w:r>
      <w:r>
        <w:rPr>
          <w:rFonts w:ascii="Trebuchet MS" w:hAnsi="Trebuchet MS"/>
          <w:color w:val="231F20"/>
          <w:spacing w:val="1"/>
          <w:sz w:val="19"/>
        </w:rPr>
        <w:t> </w:t>
      </w:r>
      <w:r>
        <w:rPr>
          <w:rFonts w:ascii="Trebuchet MS" w:hAnsi="Trebuchet MS"/>
          <w:color w:val="231F20"/>
          <w:w w:val="90"/>
          <w:sz w:val="19"/>
        </w:rPr>
        <w:t>по</w:t>
      </w:r>
      <w:r>
        <w:rPr>
          <w:rFonts w:ascii="Trebuchet MS" w:hAnsi="Trebuchet MS"/>
          <w:color w:val="231F20"/>
          <w:spacing w:val="2"/>
          <w:sz w:val="19"/>
        </w:rPr>
        <w:t> </w:t>
      </w:r>
      <w:r>
        <w:rPr>
          <w:rFonts w:ascii="Trebuchet MS" w:hAnsi="Trebuchet MS"/>
          <w:color w:val="231F20"/>
          <w:spacing w:val="-2"/>
          <w:w w:val="90"/>
          <w:sz w:val="19"/>
        </w:rPr>
        <w:t>значению</w:t>
      </w:r>
    </w:p>
    <w:p>
      <w:pPr>
        <w:spacing w:before="68"/>
        <w:ind w:left="255" w:right="0" w:firstLine="0"/>
        <w:jc w:val="left"/>
        <w:rPr>
          <w:rFonts w:ascii="Consolas"/>
          <w:sz w:val="16"/>
        </w:rPr>
      </w:pPr>
      <w:r>
        <w:rPr>
          <w:rFonts w:ascii="Consolas"/>
          <w:color w:val="231F20"/>
          <w:spacing w:val="-2"/>
          <w:sz w:val="16"/>
        </w:rPr>
        <w:t>[Fact]</w:t>
      </w:r>
    </w:p>
    <w:p>
      <w:pPr>
        <w:spacing w:before="12"/>
        <w:ind w:left="255" w:right="0" w:firstLine="0"/>
        <w:jc w:val="left"/>
        <w:rPr>
          <w:rFonts w:ascii="Consolas"/>
          <w:sz w:val="16"/>
        </w:rPr>
      </w:pPr>
      <w:r>
        <w:rPr>
          <w:rFonts w:ascii="Consolas"/>
          <w:color w:val="231F20"/>
          <w:sz w:val="16"/>
        </w:rPr>
        <w:t>public void </w:t>
      </w:r>
      <w:r>
        <w:rPr>
          <w:rFonts w:ascii="Consolas"/>
          <w:color w:val="231F20"/>
          <w:spacing w:val="-2"/>
          <w:sz w:val="16"/>
        </w:rPr>
        <w:t>Adding_a_comment_to_an_article()</w:t>
      </w:r>
    </w:p>
    <w:p>
      <w:pPr>
        <w:spacing w:before="13"/>
        <w:ind w:left="255" w:right="0" w:firstLine="0"/>
        <w:jc w:val="left"/>
        <w:rPr>
          <w:rFonts w:ascii="Consolas"/>
          <w:sz w:val="16"/>
        </w:rPr>
      </w:pPr>
      <w:r>
        <w:rPr>
          <w:rFonts w:ascii="Consolas"/>
          <w:color w:val="231F20"/>
          <w:spacing w:val="-10"/>
          <w:sz w:val="16"/>
        </w:rPr>
        <w:t>{</w:t>
      </w:r>
    </w:p>
    <w:p>
      <w:pPr>
        <w:spacing w:line="256" w:lineRule="auto" w:before="13"/>
        <w:ind w:left="607" w:right="4871" w:firstLine="0"/>
        <w:jc w:val="left"/>
        <w:rPr>
          <w:rFonts w:ascii="Consolas"/>
          <w:sz w:val="16"/>
        </w:rPr>
      </w:pPr>
      <w:r>
        <w:rPr>
          <w:rFonts w:ascii="Consolas"/>
          <w:color w:val="231F20"/>
          <w:sz w:val="16"/>
        </w:rPr>
        <w:t>var sut = new Article(); var</w:t>
      </w:r>
      <w:r>
        <w:rPr>
          <w:rFonts w:ascii="Consolas"/>
          <w:color w:val="231F20"/>
          <w:spacing w:val="-8"/>
          <w:sz w:val="16"/>
        </w:rPr>
        <w:t> </w:t>
      </w:r>
      <w:r>
        <w:rPr>
          <w:rFonts w:ascii="Consolas"/>
          <w:color w:val="231F20"/>
          <w:sz w:val="16"/>
        </w:rPr>
        <w:t>comment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Comment(</w:t>
      </w:r>
    </w:p>
    <w:p>
      <w:pPr>
        <w:spacing w:line="256" w:lineRule="auto" w:before="0"/>
        <w:ind w:left="959" w:right="5338" w:firstLine="0"/>
        <w:jc w:val="left"/>
        <w:rPr>
          <w:rFonts w:ascii="Consolas"/>
          <w:sz w:val="16"/>
        </w:rPr>
      </w:pPr>
      <w:r>
        <w:rPr>
          <w:rFonts w:ascii="Consolas"/>
          <w:color w:val="231F20"/>
          <w:sz w:val="16"/>
        </w:rPr>
        <w:t>"Comment</w:t>
      </w:r>
      <w:r>
        <w:rPr>
          <w:rFonts w:ascii="Consolas"/>
          <w:color w:val="231F20"/>
          <w:spacing w:val="-22"/>
          <w:sz w:val="16"/>
        </w:rPr>
        <w:t> </w:t>
      </w:r>
      <w:r>
        <w:rPr>
          <w:rFonts w:ascii="Consolas"/>
          <w:color w:val="231F20"/>
          <w:sz w:val="16"/>
        </w:rPr>
        <w:t>text", "John Doe",</w:t>
      </w:r>
    </w:p>
    <w:p>
      <w:pPr>
        <w:spacing w:line="186" w:lineRule="exact" w:before="0"/>
        <w:ind w:left="959" w:right="0" w:firstLine="0"/>
        <w:jc w:val="left"/>
        <w:rPr>
          <w:rFonts w:ascii="Consolas"/>
          <w:sz w:val="16"/>
        </w:rPr>
      </w:pPr>
      <w:r>
        <w:rPr>
          <w:rFonts w:ascii="Consolas"/>
          <w:color w:val="231F20"/>
          <w:sz w:val="16"/>
        </w:rPr>
        <w:t>new DateTime(2019, 4, </w:t>
      </w:r>
      <w:r>
        <w:rPr>
          <w:rFonts w:ascii="Consolas"/>
          <w:color w:val="231F20"/>
          <w:spacing w:val="-4"/>
          <w:sz w:val="16"/>
        </w:rPr>
        <w:t>1));</w:t>
      </w:r>
    </w:p>
    <w:p>
      <w:pPr>
        <w:pStyle w:val="BodyText"/>
        <w:spacing w:before="24"/>
        <w:rPr>
          <w:rFonts w:ascii="Consolas"/>
          <w:sz w:val="16"/>
        </w:rPr>
      </w:pPr>
    </w:p>
    <w:p>
      <w:pPr>
        <w:spacing w:before="0"/>
        <w:ind w:left="607" w:right="0" w:firstLine="0"/>
        <w:jc w:val="left"/>
        <w:rPr>
          <w:rFonts w:ascii="Consolas"/>
          <w:sz w:val="16"/>
        </w:rPr>
      </w:pPr>
      <w:r>
        <w:rPr>
          <w:rFonts w:ascii="Consolas"/>
          <w:color w:val="231F20"/>
          <w:sz w:val="16"/>
        </w:rPr>
        <w:t>sut.AddComment(comment.Text, comment.Author, </w:t>
      </w:r>
      <w:r>
        <w:rPr>
          <w:rFonts w:ascii="Consolas"/>
          <w:color w:val="231F20"/>
          <w:spacing w:val="-2"/>
          <w:sz w:val="16"/>
        </w:rPr>
        <w:t>comment.DateCreated);</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pacing w:val="-2"/>
          <w:sz w:val="16"/>
        </w:rPr>
        <w:t>sut.Comments.Should().BeEquivalentTo(comment);</w:t>
      </w:r>
    </w:p>
    <w:p>
      <w:pPr>
        <w:spacing w:before="13"/>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9"/>
        <w:jc w:val="both"/>
      </w:pPr>
      <w:r>
        <w:rPr>
          <w:color w:val="231F20"/>
          <w:spacing w:val="-6"/>
        </w:rPr>
        <w:t>Тест</w:t>
      </w:r>
      <w:r>
        <w:rPr>
          <w:color w:val="231F20"/>
        </w:rPr>
        <w:t> </w:t>
      </w:r>
      <w:r>
        <w:rPr>
          <w:color w:val="231F20"/>
          <w:spacing w:val="-6"/>
        </w:rPr>
        <w:t>использует</w:t>
      </w:r>
      <w:r>
        <w:rPr>
          <w:color w:val="231F20"/>
        </w:rPr>
        <w:t> </w:t>
      </w:r>
      <w:r>
        <w:rPr>
          <w:color w:val="231F20"/>
          <w:spacing w:val="-6"/>
        </w:rPr>
        <w:t>тот</w:t>
      </w:r>
      <w:r>
        <w:rPr>
          <w:color w:val="231F20"/>
        </w:rPr>
        <w:t> </w:t>
      </w:r>
      <w:r>
        <w:rPr>
          <w:color w:val="231F20"/>
          <w:spacing w:val="-6"/>
        </w:rPr>
        <w:t>факт,</w:t>
      </w:r>
      <w:r>
        <w:rPr>
          <w:color w:val="231F20"/>
        </w:rPr>
        <w:t> </w:t>
      </w:r>
      <w:r>
        <w:rPr>
          <w:color w:val="231F20"/>
          <w:spacing w:val="-6"/>
        </w:rPr>
        <w:t>что</w:t>
      </w:r>
      <w:r>
        <w:rPr>
          <w:color w:val="231F20"/>
        </w:rPr>
        <w:t> </w:t>
      </w:r>
      <w:r>
        <w:rPr>
          <w:color w:val="231F20"/>
          <w:spacing w:val="-6"/>
        </w:rPr>
        <w:t>комментарии</w:t>
      </w:r>
      <w:r>
        <w:rPr>
          <w:color w:val="231F20"/>
        </w:rPr>
        <w:t> </w:t>
      </w:r>
      <w:r>
        <w:rPr>
          <w:color w:val="231F20"/>
          <w:spacing w:val="-6"/>
        </w:rPr>
        <w:t>могут</w:t>
      </w:r>
      <w:r>
        <w:rPr>
          <w:color w:val="231F20"/>
        </w:rPr>
        <w:t> </w:t>
      </w:r>
      <w:r>
        <w:rPr>
          <w:color w:val="231F20"/>
          <w:spacing w:val="-6"/>
        </w:rPr>
        <w:t>сравниваться</w:t>
      </w:r>
      <w:r>
        <w:rPr>
          <w:color w:val="231F20"/>
        </w:rPr>
        <w:t> </w:t>
      </w:r>
      <w:r>
        <w:rPr>
          <w:color w:val="231F20"/>
          <w:spacing w:val="-6"/>
        </w:rPr>
        <w:t>как</w:t>
      </w:r>
      <w:r>
        <w:rPr>
          <w:color w:val="231F20"/>
        </w:rPr>
        <w:t> </w:t>
      </w:r>
      <w:r>
        <w:rPr>
          <w:color w:val="231F20"/>
          <w:spacing w:val="-6"/>
        </w:rPr>
        <w:t>целые</w:t>
      </w:r>
      <w:r>
        <w:rPr>
          <w:color w:val="231F20"/>
        </w:rPr>
        <w:t> </w:t>
      </w:r>
      <w:r>
        <w:rPr>
          <w:color w:val="231F20"/>
          <w:spacing w:val="-6"/>
        </w:rPr>
        <w:t>значения,</w:t>
      </w:r>
      <w:r>
        <w:rPr>
          <w:color w:val="231F20"/>
        </w:rPr>
        <w:t> </w:t>
      </w:r>
      <w:r>
        <w:rPr>
          <w:color w:val="231F20"/>
          <w:spacing w:val="-4"/>
        </w:rPr>
        <w:t>без необходимости проверки отдельных свойств. Также в тесте используется метод</w:t>
      </w:r>
      <w:r>
        <w:rPr>
          <w:color w:val="231F20"/>
          <w:spacing w:val="-2"/>
        </w:rPr>
        <w:t> </w:t>
      </w:r>
      <w:r>
        <w:rPr>
          <w:rFonts w:ascii="Consolas" w:hAnsi="Consolas"/>
          <w:color w:val="231F20"/>
          <w:spacing w:val="-2"/>
          <w:sz w:val="18"/>
        </w:rPr>
        <w:t>BeEquivalentTo</w:t>
      </w:r>
      <w:r>
        <w:rPr>
          <w:rFonts w:ascii="Consolas" w:hAnsi="Consolas"/>
          <w:color w:val="231F20"/>
          <w:spacing w:val="-23"/>
          <w:sz w:val="18"/>
        </w:rPr>
        <w:t> </w:t>
      </w:r>
      <w:r>
        <w:rPr>
          <w:color w:val="231F20"/>
          <w:spacing w:val="-2"/>
        </w:rPr>
        <w:t>из</w:t>
      </w:r>
      <w:r>
        <w:rPr>
          <w:color w:val="231F20"/>
          <w:spacing w:val="-9"/>
        </w:rPr>
        <w:t> </w:t>
      </w:r>
      <w:r>
        <w:rPr>
          <w:color w:val="231F20"/>
          <w:spacing w:val="-2"/>
        </w:rPr>
        <w:t>Fluent Assertions, который может сравнивать целые коллекции, </w:t>
      </w:r>
      <w:r>
        <w:rPr>
          <w:color w:val="231F20"/>
        </w:rPr>
        <w:t>избавляя вас от необходимости проверять размер коллекции.</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61" w:lineRule="auto"/>
        <w:ind w:left="255" w:right="109"/>
        <w:jc w:val="both"/>
      </w:pPr>
      <w:bookmarkStart w:name="6.2.4. Сравнение стилей: результаты" w:id="225"/>
      <w:bookmarkEnd w:id="225"/>
      <w:r>
        <w:rPr/>
      </w:r>
      <w:bookmarkStart w:name="_bookmark90" w:id="226"/>
      <w:bookmarkEnd w:id="226"/>
      <w:r>
        <w:rPr/>
      </w:r>
      <w:r>
        <w:rPr>
          <w:color w:val="231F20"/>
        </w:rPr>
        <w:t>Это весьма эффективный прием, но он работает только в том случае, если </w:t>
      </w:r>
      <w:r>
        <w:rPr>
          <w:color w:val="231F20"/>
        </w:rPr>
        <w:t>класс </w:t>
      </w:r>
      <w:r>
        <w:rPr>
          <w:color w:val="231F20"/>
          <w:spacing w:val="-2"/>
        </w:rPr>
        <w:t>представляет</w:t>
      </w:r>
      <w:r>
        <w:rPr>
          <w:color w:val="231F20"/>
          <w:spacing w:val="-10"/>
        </w:rPr>
        <w:t> </w:t>
      </w:r>
      <w:r>
        <w:rPr>
          <w:color w:val="231F20"/>
          <w:spacing w:val="-2"/>
        </w:rPr>
        <w:t>собой</w:t>
      </w:r>
      <w:r>
        <w:rPr>
          <w:color w:val="231F20"/>
          <w:spacing w:val="-9"/>
        </w:rPr>
        <w:t> </w:t>
      </w:r>
      <w:r>
        <w:rPr>
          <w:color w:val="231F20"/>
          <w:spacing w:val="-2"/>
        </w:rPr>
        <w:t>значение</w:t>
      </w:r>
      <w:r>
        <w:rPr>
          <w:color w:val="231F20"/>
          <w:spacing w:val="-9"/>
        </w:rPr>
        <w:t> </w:t>
      </w:r>
      <w:r>
        <w:rPr>
          <w:color w:val="231F20"/>
          <w:spacing w:val="-2"/>
        </w:rPr>
        <w:t>и</w:t>
      </w:r>
      <w:r>
        <w:rPr>
          <w:color w:val="231F20"/>
          <w:spacing w:val="-9"/>
        </w:rPr>
        <w:t> </w:t>
      </w:r>
      <w:r>
        <w:rPr>
          <w:color w:val="231F20"/>
          <w:spacing w:val="-2"/>
        </w:rPr>
        <w:t>может</w:t>
      </w:r>
      <w:r>
        <w:rPr>
          <w:color w:val="231F20"/>
          <w:spacing w:val="-9"/>
        </w:rPr>
        <w:t> </w:t>
      </w:r>
      <w:r>
        <w:rPr>
          <w:color w:val="231F20"/>
          <w:spacing w:val="-2"/>
        </w:rPr>
        <w:t>быть</w:t>
      </w:r>
      <w:r>
        <w:rPr>
          <w:color w:val="231F20"/>
          <w:spacing w:val="-9"/>
        </w:rPr>
        <w:t> </w:t>
      </w:r>
      <w:r>
        <w:rPr>
          <w:color w:val="231F20"/>
          <w:spacing w:val="-2"/>
        </w:rPr>
        <w:t>преобразован</w:t>
      </w:r>
      <w:r>
        <w:rPr>
          <w:color w:val="231F20"/>
          <w:spacing w:val="-9"/>
        </w:rPr>
        <w:t> </w:t>
      </w:r>
      <w:r>
        <w:rPr>
          <w:color w:val="231F20"/>
          <w:spacing w:val="-2"/>
        </w:rPr>
        <w:t>в</w:t>
      </w:r>
      <w:r>
        <w:rPr>
          <w:color w:val="231F20"/>
          <w:spacing w:val="-9"/>
        </w:rPr>
        <w:t> </w:t>
      </w:r>
      <w:r>
        <w:rPr>
          <w:color w:val="231F20"/>
          <w:spacing w:val="-2"/>
        </w:rPr>
        <w:t>объект-значение</w:t>
      </w:r>
      <w:r>
        <w:rPr>
          <w:color w:val="231F20"/>
          <w:spacing w:val="-9"/>
        </w:rPr>
        <w:t> </w:t>
      </w:r>
      <w:r>
        <w:rPr>
          <w:color w:val="231F20"/>
          <w:spacing w:val="-2"/>
        </w:rPr>
        <w:t>(value object).</w:t>
      </w:r>
      <w:r>
        <w:rPr>
          <w:color w:val="231F20"/>
          <w:spacing w:val="-10"/>
        </w:rPr>
        <w:t> </w:t>
      </w:r>
      <w:r>
        <w:rPr>
          <w:color w:val="231F20"/>
          <w:spacing w:val="-2"/>
        </w:rPr>
        <w:t>В</w:t>
      </w:r>
      <w:r>
        <w:rPr>
          <w:color w:val="231F20"/>
          <w:spacing w:val="-9"/>
        </w:rPr>
        <w:t> </w:t>
      </w:r>
      <w:r>
        <w:rPr>
          <w:color w:val="231F20"/>
          <w:spacing w:val="-2"/>
        </w:rPr>
        <w:t>противном</w:t>
      </w:r>
      <w:r>
        <w:rPr>
          <w:color w:val="231F20"/>
          <w:spacing w:val="-9"/>
        </w:rPr>
        <w:t> </w:t>
      </w:r>
      <w:r>
        <w:rPr>
          <w:color w:val="231F20"/>
          <w:spacing w:val="-2"/>
        </w:rPr>
        <w:t>случае</w:t>
      </w:r>
      <w:r>
        <w:rPr>
          <w:color w:val="231F20"/>
          <w:spacing w:val="-9"/>
        </w:rPr>
        <w:t> </w:t>
      </w:r>
      <w:r>
        <w:rPr>
          <w:color w:val="231F20"/>
          <w:spacing w:val="-2"/>
        </w:rPr>
        <w:t>он</w:t>
      </w:r>
      <w:r>
        <w:rPr>
          <w:color w:val="231F20"/>
          <w:spacing w:val="-9"/>
        </w:rPr>
        <w:t> </w:t>
      </w:r>
      <w:r>
        <w:rPr>
          <w:color w:val="231F20"/>
          <w:spacing w:val="-2"/>
        </w:rPr>
        <w:t>приводит</w:t>
      </w:r>
      <w:r>
        <w:rPr>
          <w:color w:val="231F20"/>
          <w:spacing w:val="-9"/>
        </w:rPr>
        <w:t> </w:t>
      </w:r>
      <w:r>
        <w:rPr>
          <w:color w:val="231F20"/>
          <w:spacing w:val="-2"/>
        </w:rPr>
        <w:t>к</w:t>
      </w:r>
      <w:r>
        <w:rPr>
          <w:color w:val="231F20"/>
          <w:spacing w:val="-9"/>
        </w:rPr>
        <w:t> </w:t>
      </w:r>
      <w:r>
        <w:rPr>
          <w:color w:val="231F20"/>
          <w:spacing w:val="-2"/>
        </w:rPr>
        <w:t>загрязнению</w:t>
      </w:r>
      <w:r>
        <w:rPr>
          <w:color w:val="231F20"/>
          <w:spacing w:val="-9"/>
        </w:rPr>
        <w:t> </w:t>
      </w:r>
      <w:r>
        <w:rPr>
          <w:color w:val="231F20"/>
          <w:spacing w:val="-2"/>
        </w:rPr>
        <w:t>кода</w:t>
      </w:r>
      <w:r>
        <w:rPr>
          <w:color w:val="231F20"/>
          <w:spacing w:val="-9"/>
        </w:rPr>
        <w:t> </w:t>
      </w:r>
      <w:r>
        <w:rPr>
          <w:color w:val="231F20"/>
          <w:spacing w:val="-2"/>
        </w:rPr>
        <w:t>(рабочая</w:t>
      </w:r>
      <w:r>
        <w:rPr>
          <w:color w:val="231F20"/>
          <w:spacing w:val="-9"/>
        </w:rPr>
        <w:t> </w:t>
      </w:r>
      <w:r>
        <w:rPr>
          <w:color w:val="231F20"/>
          <w:spacing w:val="-2"/>
        </w:rPr>
        <w:t>кодовая</w:t>
      </w:r>
      <w:r>
        <w:rPr>
          <w:color w:val="231F20"/>
          <w:spacing w:val="-9"/>
        </w:rPr>
        <w:t> </w:t>
      </w:r>
      <w:r>
        <w:rPr>
          <w:color w:val="231F20"/>
          <w:spacing w:val="-2"/>
        </w:rPr>
        <w:t>база </w:t>
      </w:r>
      <w:r>
        <w:rPr>
          <w:color w:val="231F20"/>
        </w:rPr>
        <w:t>загрязняется</w:t>
      </w:r>
      <w:r>
        <w:rPr>
          <w:color w:val="231F20"/>
          <w:spacing w:val="-11"/>
        </w:rPr>
        <w:t> </w:t>
      </w:r>
      <w:r>
        <w:rPr>
          <w:color w:val="231F20"/>
        </w:rPr>
        <w:t>кодом,</w:t>
      </w:r>
      <w:r>
        <w:rPr>
          <w:color w:val="231F20"/>
          <w:spacing w:val="-11"/>
        </w:rPr>
        <w:t> </w:t>
      </w:r>
      <w:r>
        <w:rPr>
          <w:color w:val="231F20"/>
        </w:rPr>
        <w:t>единственной</w:t>
      </w:r>
      <w:r>
        <w:rPr>
          <w:color w:val="231F20"/>
          <w:spacing w:val="-11"/>
        </w:rPr>
        <w:t> </w:t>
      </w:r>
      <w:r>
        <w:rPr>
          <w:color w:val="231F20"/>
        </w:rPr>
        <w:t>целью</w:t>
      </w:r>
      <w:r>
        <w:rPr>
          <w:color w:val="231F20"/>
          <w:spacing w:val="-11"/>
        </w:rPr>
        <w:t> </w:t>
      </w:r>
      <w:r>
        <w:rPr>
          <w:color w:val="231F20"/>
        </w:rPr>
        <w:t>которого</w:t>
      </w:r>
      <w:r>
        <w:rPr>
          <w:color w:val="231F20"/>
          <w:spacing w:val="-11"/>
        </w:rPr>
        <w:t> </w:t>
      </w:r>
      <w:r>
        <w:rPr>
          <w:color w:val="231F20"/>
        </w:rPr>
        <w:t>является</w:t>
      </w:r>
      <w:r>
        <w:rPr>
          <w:color w:val="231F20"/>
          <w:spacing w:val="-11"/>
        </w:rPr>
        <w:t> </w:t>
      </w:r>
      <w:r>
        <w:rPr>
          <w:color w:val="231F20"/>
        </w:rPr>
        <w:t>проведение</w:t>
      </w:r>
      <w:r>
        <w:rPr>
          <w:color w:val="231F20"/>
          <w:spacing w:val="-11"/>
        </w:rPr>
        <w:t> </w:t>
      </w:r>
      <w:r>
        <w:rPr>
          <w:color w:val="231F20"/>
        </w:rPr>
        <w:t>или,</w:t>
      </w:r>
      <w:r>
        <w:rPr>
          <w:color w:val="231F20"/>
          <w:spacing w:val="-11"/>
        </w:rPr>
        <w:t> </w:t>
      </w:r>
      <w:r>
        <w:rPr>
          <w:color w:val="231F20"/>
        </w:rPr>
        <w:t>как </w:t>
      </w:r>
      <w:r>
        <w:rPr>
          <w:color w:val="231F20"/>
          <w:spacing w:val="-6"/>
        </w:rPr>
        <w:t>в</w:t>
      </w:r>
      <w:r>
        <w:rPr>
          <w:color w:val="231F20"/>
        </w:rPr>
        <w:t> </w:t>
      </w:r>
      <w:r>
        <w:rPr>
          <w:color w:val="231F20"/>
          <w:spacing w:val="-6"/>
        </w:rPr>
        <w:t>данном</w:t>
      </w:r>
      <w:r>
        <w:rPr>
          <w:color w:val="231F20"/>
          <w:spacing w:val="-1"/>
        </w:rPr>
        <w:t> </w:t>
      </w:r>
      <w:r>
        <w:rPr>
          <w:color w:val="231F20"/>
          <w:spacing w:val="-6"/>
        </w:rPr>
        <w:t>случае,</w:t>
      </w:r>
      <w:r>
        <w:rPr>
          <w:color w:val="231F20"/>
          <w:spacing w:val="-1"/>
        </w:rPr>
        <w:t> </w:t>
      </w:r>
      <w:r>
        <w:rPr>
          <w:color w:val="231F20"/>
          <w:spacing w:val="-6"/>
        </w:rPr>
        <w:t>упрощение</w:t>
      </w:r>
      <w:r>
        <w:rPr>
          <w:color w:val="231F20"/>
          <w:spacing w:val="-1"/>
        </w:rPr>
        <w:t> </w:t>
      </w:r>
      <w:r>
        <w:rPr>
          <w:color w:val="231F20"/>
          <w:spacing w:val="-6"/>
        </w:rPr>
        <w:t>юнит-тестирования).</w:t>
      </w:r>
      <w:r>
        <w:rPr>
          <w:color w:val="231F20"/>
          <w:spacing w:val="-1"/>
        </w:rPr>
        <w:t> </w:t>
      </w:r>
      <w:r>
        <w:rPr>
          <w:color w:val="231F20"/>
          <w:spacing w:val="-6"/>
        </w:rPr>
        <w:t>Загрязнение</w:t>
      </w:r>
      <w:r>
        <w:rPr>
          <w:color w:val="231F20"/>
          <w:spacing w:val="-1"/>
        </w:rPr>
        <w:t> </w:t>
      </w:r>
      <w:r>
        <w:rPr>
          <w:color w:val="231F20"/>
          <w:spacing w:val="-6"/>
        </w:rPr>
        <w:t>кода</w:t>
      </w:r>
      <w:r>
        <w:rPr>
          <w:color w:val="231F20"/>
          <w:spacing w:val="-1"/>
        </w:rPr>
        <w:t> </w:t>
      </w:r>
      <w:r>
        <w:rPr>
          <w:color w:val="231F20"/>
          <w:spacing w:val="-6"/>
        </w:rPr>
        <w:t>рассматривается</w:t>
      </w:r>
      <w:r>
        <w:rPr>
          <w:color w:val="231F20"/>
        </w:rPr>
        <w:t> вместе с другими антипаттернами юнит-тестирования в главе 11.</w:t>
      </w:r>
    </w:p>
    <w:p>
      <w:pPr>
        <w:pStyle w:val="BodyText"/>
        <w:spacing w:line="261" w:lineRule="auto" w:before="116"/>
        <w:ind w:left="255" w:right="104"/>
        <w:jc w:val="both"/>
      </w:pPr>
      <w:r>
        <w:rPr>
          <w:color w:val="231F20"/>
        </w:rPr>
        <w:t>Как</w:t>
      </w:r>
      <w:r>
        <w:rPr>
          <w:color w:val="231F20"/>
          <w:spacing w:val="-5"/>
        </w:rPr>
        <w:t> </w:t>
      </w:r>
      <w:r>
        <w:rPr>
          <w:color w:val="231F20"/>
        </w:rPr>
        <w:t>видите,</w:t>
      </w:r>
      <w:r>
        <w:rPr>
          <w:color w:val="231F20"/>
          <w:spacing w:val="-5"/>
        </w:rPr>
        <w:t> </w:t>
      </w:r>
      <w:r>
        <w:rPr>
          <w:color w:val="231F20"/>
        </w:rPr>
        <w:t>эти</w:t>
      </w:r>
      <w:r>
        <w:rPr>
          <w:color w:val="231F20"/>
          <w:spacing w:val="-5"/>
        </w:rPr>
        <w:t> </w:t>
      </w:r>
      <w:r>
        <w:rPr>
          <w:color w:val="231F20"/>
        </w:rPr>
        <w:t>два</w:t>
      </w:r>
      <w:r>
        <w:rPr>
          <w:color w:val="231F20"/>
          <w:spacing w:val="-5"/>
        </w:rPr>
        <w:t> </w:t>
      </w:r>
      <w:r>
        <w:rPr>
          <w:color w:val="231F20"/>
        </w:rPr>
        <w:t>приема</w:t>
      </w:r>
      <w:r>
        <w:rPr>
          <w:color w:val="231F20"/>
          <w:spacing w:val="-5"/>
        </w:rPr>
        <w:t> </w:t>
      </w:r>
      <w:r>
        <w:rPr>
          <w:color w:val="231F20"/>
        </w:rPr>
        <w:t>—</w:t>
      </w:r>
      <w:r>
        <w:rPr>
          <w:color w:val="231F20"/>
          <w:spacing w:val="-5"/>
        </w:rPr>
        <w:t> </w:t>
      </w:r>
      <w:r>
        <w:rPr>
          <w:color w:val="231F20"/>
        </w:rPr>
        <w:t>использование</w:t>
      </w:r>
      <w:r>
        <w:rPr>
          <w:color w:val="231F20"/>
          <w:spacing w:val="-5"/>
        </w:rPr>
        <w:t> </w:t>
      </w:r>
      <w:r>
        <w:rPr>
          <w:color w:val="231F20"/>
        </w:rPr>
        <w:t>вспомогательных</w:t>
      </w:r>
      <w:r>
        <w:rPr>
          <w:color w:val="231F20"/>
          <w:spacing w:val="-5"/>
        </w:rPr>
        <w:t> </w:t>
      </w:r>
      <w:r>
        <w:rPr>
          <w:color w:val="231F20"/>
        </w:rPr>
        <w:t>методов</w:t>
      </w:r>
      <w:r>
        <w:rPr>
          <w:color w:val="231F20"/>
          <w:spacing w:val="-5"/>
        </w:rPr>
        <w:t> </w:t>
      </w:r>
      <w:r>
        <w:rPr>
          <w:color w:val="231F20"/>
        </w:rPr>
        <w:t>и</w:t>
      </w:r>
      <w:r>
        <w:rPr>
          <w:color w:val="231F20"/>
          <w:spacing w:val="-4"/>
        </w:rPr>
        <w:t> </w:t>
      </w:r>
      <w:r>
        <w:rPr>
          <w:color w:val="231F20"/>
        </w:rPr>
        <w:t>преоб- разование</w:t>
      </w:r>
      <w:r>
        <w:rPr>
          <w:color w:val="231F20"/>
          <w:spacing w:val="-2"/>
        </w:rPr>
        <w:t> </w:t>
      </w:r>
      <w:r>
        <w:rPr>
          <w:color w:val="231F20"/>
        </w:rPr>
        <w:t>классов</w:t>
      </w:r>
      <w:r>
        <w:rPr>
          <w:color w:val="231F20"/>
          <w:spacing w:val="-2"/>
        </w:rPr>
        <w:t> </w:t>
      </w:r>
      <w:r>
        <w:rPr>
          <w:color w:val="231F20"/>
        </w:rPr>
        <w:t>в</w:t>
      </w:r>
      <w:r>
        <w:rPr>
          <w:color w:val="231F20"/>
          <w:spacing w:val="-2"/>
        </w:rPr>
        <w:t> </w:t>
      </w:r>
      <w:r>
        <w:rPr>
          <w:color w:val="231F20"/>
        </w:rPr>
        <w:t>объекты-значения</w:t>
      </w:r>
      <w:r>
        <w:rPr>
          <w:color w:val="231F20"/>
          <w:spacing w:val="-2"/>
        </w:rPr>
        <w:t> </w:t>
      </w:r>
      <w:r>
        <w:rPr>
          <w:color w:val="231F20"/>
        </w:rPr>
        <w:t>—</w:t>
      </w:r>
      <w:r>
        <w:rPr>
          <w:color w:val="231F20"/>
          <w:spacing w:val="-2"/>
        </w:rPr>
        <w:t> </w:t>
      </w:r>
      <w:r>
        <w:rPr>
          <w:color w:val="231F20"/>
        </w:rPr>
        <w:t>могут</w:t>
      </w:r>
      <w:r>
        <w:rPr>
          <w:color w:val="231F20"/>
          <w:spacing w:val="-2"/>
        </w:rPr>
        <w:t> </w:t>
      </w:r>
      <w:r>
        <w:rPr>
          <w:color w:val="231F20"/>
        </w:rPr>
        <w:t>применяться</w:t>
      </w:r>
      <w:r>
        <w:rPr>
          <w:color w:val="231F20"/>
          <w:spacing w:val="-2"/>
        </w:rPr>
        <w:t> </w:t>
      </w:r>
      <w:r>
        <w:rPr>
          <w:color w:val="231F20"/>
        </w:rPr>
        <w:t>не</w:t>
      </w:r>
      <w:r>
        <w:rPr>
          <w:color w:val="231F20"/>
          <w:spacing w:val="-2"/>
        </w:rPr>
        <w:t> </w:t>
      </w:r>
      <w:r>
        <w:rPr>
          <w:color w:val="231F20"/>
        </w:rPr>
        <w:t>всегда,</w:t>
      </w:r>
      <w:r>
        <w:rPr>
          <w:color w:val="231F20"/>
          <w:spacing w:val="-2"/>
        </w:rPr>
        <w:t> </w:t>
      </w:r>
      <w:r>
        <w:rPr>
          <w:color w:val="231F20"/>
        </w:rPr>
        <w:t>а</w:t>
      </w:r>
      <w:r>
        <w:rPr>
          <w:color w:val="231F20"/>
          <w:spacing w:val="-2"/>
        </w:rPr>
        <w:t> </w:t>
      </w:r>
      <w:r>
        <w:rPr>
          <w:color w:val="231F20"/>
        </w:rPr>
        <w:t>только в отдельных случаях. Причем даже если они применимы, тесты, </w:t>
      </w:r>
      <w:r>
        <w:rPr>
          <w:color w:val="231F20"/>
        </w:rPr>
        <w:t>проверяющие состояние,</w:t>
      </w:r>
      <w:r>
        <w:rPr>
          <w:color w:val="231F20"/>
          <w:spacing w:val="-10"/>
        </w:rPr>
        <w:t> </w:t>
      </w:r>
      <w:r>
        <w:rPr>
          <w:color w:val="231F20"/>
        </w:rPr>
        <w:t>все</w:t>
      </w:r>
      <w:r>
        <w:rPr>
          <w:color w:val="231F20"/>
          <w:spacing w:val="-10"/>
        </w:rPr>
        <w:t> </w:t>
      </w:r>
      <w:r>
        <w:rPr>
          <w:color w:val="231F20"/>
        </w:rPr>
        <w:t>равно</w:t>
      </w:r>
      <w:r>
        <w:rPr>
          <w:color w:val="231F20"/>
          <w:spacing w:val="-10"/>
        </w:rPr>
        <w:t> </w:t>
      </w:r>
      <w:r>
        <w:rPr>
          <w:color w:val="231F20"/>
        </w:rPr>
        <w:t>занимают</w:t>
      </w:r>
      <w:r>
        <w:rPr>
          <w:color w:val="231F20"/>
          <w:spacing w:val="-10"/>
        </w:rPr>
        <w:t> </w:t>
      </w:r>
      <w:r>
        <w:rPr>
          <w:color w:val="231F20"/>
        </w:rPr>
        <w:t>больше</w:t>
      </w:r>
      <w:r>
        <w:rPr>
          <w:color w:val="231F20"/>
          <w:spacing w:val="-10"/>
        </w:rPr>
        <w:t> </w:t>
      </w:r>
      <w:r>
        <w:rPr>
          <w:color w:val="231F20"/>
        </w:rPr>
        <w:t>места,</w:t>
      </w:r>
      <w:r>
        <w:rPr>
          <w:color w:val="231F20"/>
          <w:spacing w:val="-10"/>
        </w:rPr>
        <w:t> </w:t>
      </w:r>
      <w:r>
        <w:rPr>
          <w:color w:val="231F20"/>
        </w:rPr>
        <w:t>чем</w:t>
      </w:r>
      <w:r>
        <w:rPr>
          <w:color w:val="231F20"/>
          <w:spacing w:val="-10"/>
        </w:rPr>
        <w:t> </w:t>
      </w:r>
      <w:r>
        <w:rPr>
          <w:color w:val="231F20"/>
        </w:rPr>
        <w:t>тесты,</w:t>
      </w:r>
      <w:r>
        <w:rPr>
          <w:color w:val="231F20"/>
          <w:spacing w:val="-10"/>
        </w:rPr>
        <w:t> </w:t>
      </w:r>
      <w:r>
        <w:rPr>
          <w:color w:val="231F20"/>
        </w:rPr>
        <w:t>проверяющие</w:t>
      </w:r>
      <w:r>
        <w:rPr>
          <w:color w:val="231F20"/>
          <w:spacing w:val="-10"/>
        </w:rPr>
        <w:t> </w:t>
      </w:r>
      <w:r>
        <w:rPr>
          <w:color w:val="231F20"/>
        </w:rPr>
        <w:t>выходные данные, что затрудняет сопровождение.</w:t>
      </w:r>
    </w:p>
    <w:p>
      <w:pPr>
        <w:pStyle w:val="BodyText"/>
        <w:spacing w:before="19"/>
      </w:pPr>
    </w:p>
    <w:p>
      <w:pPr>
        <w:spacing w:before="0"/>
        <w:ind w:left="255" w:right="0" w:firstLine="0"/>
        <w:jc w:val="both"/>
        <w:rPr>
          <w:rFonts w:ascii="Tahoma" w:hAnsi="Tahoma"/>
          <w:b/>
          <w:sz w:val="19"/>
        </w:rPr>
      </w:pPr>
      <w:r>
        <w:rPr>
          <w:rFonts w:ascii="Tahoma" w:hAnsi="Tahoma"/>
          <w:b/>
          <w:color w:val="231F20"/>
          <w:sz w:val="19"/>
        </w:rPr>
        <w:t>Сопровождаемость</w:t>
      </w:r>
      <w:r>
        <w:rPr>
          <w:rFonts w:ascii="Tahoma" w:hAnsi="Tahoma"/>
          <w:b/>
          <w:color w:val="231F20"/>
          <w:spacing w:val="-4"/>
          <w:sz w:val="19"/>
        </w:rPr>
        <w:t> </w:t>
      </w:r>
      <w:r>
        <w:rPr>
          <w:rFonts w:ascii="Tahoma" w:hAnsi="Tahoma"/>
          <w:b/>
          <w:color w:val="231F20"/>
          <w:sz w:val="19"/>
        </w:rPr>
        <w:t>тестов,</w:t>
      </w:r>
      <w:r>
        <w:rPr>
          <w:rFonts w:ascii="Tahoma" w:hAnsi="Tahoma"/>
          <w:b/>
          <w:color w:val="231F20"/>
          <w:spacing w:val="-3"/>
          <w:sz w:val="19"/>
        </w:rPr>
        <w:t> </w:t>
      </w:r>
      <w:r>
        <w:rPr>
          <w:rFonts w:ascii="Tahoma" w:hAnsi="Tahoma"/>
          <w:b/>
          <w:color w:val="231F20"/>
          <w:sz w:val="19"/>
        </w:rPr>
        <w:t>проверяющих</w:t>
      </w:r>
      <w:r>
        <w:rPr>
          <w:rFonts w:ascii="Tahoma" w:hAnsi="Tahoma"/>
          <w:b/>
          <w:color w:val="231F20"/>
          <w:spacing w:val="-4"/>
          <w:sz w:val="19"/>
        </w:rPr>
        <w:t> </w:t>
      </w:r>
      <w:r>
        <w:rPr>
          <w:rFonts w:ascii="Tahoma" w:hAnsi="Tahoma"/>
          <w:b/>
          <w:color w:val="231F20"/>
          <w:spacing w:val="-2"/>
          <w:sz w:val="19"/>
        </w:rPr>
        <w:t>взаимодействия</w:t>
      </w:r>
    </w:p>
    <w:p>
      <w:pPr>
        <w:pStyle w:val="BodyText"/>
        <w:spacing w:line="261" w:lineRule="auto" w:before="168"/>
        <w:ind w:left="255" w:right="106"/>
        <w:jc w:val="both"/>
      </w:pPr>
      <w:r>
        <w:rPr>
          <w:color w:val="231F20"/>
        </w:rPr>
        <w:t>По метрике сопровождаемости тесты, проверяющие взаимодействия, уступают </w:t>
      </w:r>
      <w:r>
        <w:rPr>
          <w:color w:val="231F20"/>
          <w:spacing w:val="-4"/>
        </w:rPr>
        <w:t>тестам, проверяющим выходные данные, и тестам, проверяющим состояние. Тести-</w:t>
      </w:r>
      <w:r>
        <w:rPr>
          <w:color w:val="231F20"/>
        </w:rPr>
        <w:t> рование</w:t>
      </w:r>
      <w:r>
        <w:rPr>
          <w:color w:val="231F20"/>
          <w:spacing w:val="-9"/>
        </w:rPr>
        <w:t> </w:t>
      </w:r>
      <w:r>
        <w:rPr>
          <w:color w:val="231F20"/>
        </w:rPr>
        <w:t>взаимодействий</w:t>
      </w:r>
      <w:r>
        <w:rPr>
          <w:color w:val="231F20"/>
          <w:spacing w:val="-9"/>
        </w:rPr>
        <w:t> </w:t>
      </w:r>
      <w:r>
        <w:rPr>
          <w:color w:val="231F20"/>
        </w:rPr>
        <w:t>требует</w:t>
      </w:r>
      <w:r>
        <w:rPr>
          <w:color w:val="231F20"/>
          <w:spacing w:val="-9"/>
        </w:rPr>
        <w:t> </w:t>
      </w:r>
      <w:r>
        <w:rPr>
          <w:color w:val="231F20"/>
        </w:rPr>
        <w:t>настройки</w:t>
      </w:r>
      <w:r>
        <w:rPr>
          <w:color w:val="231F20"/>
          <w:spacing w:val="-9"/>
        </w:rPr>
        <w:t> </w:t>
      </w:r>
      <w:r>
        <w:rPr>
          <w:color w:val="231F20"/>
        </w:rPr>
        <w:t>тестовых</w:t>
      </w:r>
      <w:r>
        <w:rPr>
          <w:color w:val="231F20"/>
          <w:spacing w:val="-9"/>
        </w:rPr>
        <w:t> </w:t>
      </w:r>
      <w:r>
        <w:rPr>
          <w:color w:val="231F20"/>
        </w:rPr>
        <w:t>заглушек</w:t>
      </w:r>
      <w:r>
        <w:rPr>
          <w:color w:val="231F20"/>
          <w:spacing w:val="-9"/>
        </w:rPr>
        <w:t> </w:t>
      </w:r>
      <w:r>
        <w:rPr>
          <w:color w:val="231F20"/>
        </w:rPr>
        <w:t>и</w:t>
      </w:r>
      <w:r>
        <w:rPr>
          <w:color w:val="231F20"/>
          <w:spacing w:val="-12"/>
        </w:rPr>
        <w:t> </w:t>
      </w:r>
      <w:r>
        <w:rPr>
          <w:color w:val="231F20"/>
        </w:rPr>
        <w:t>проверки</w:t>
      </w:r>
      <w:r>
        <w:rPr>
          <w:color w:val="231F20"/>
          <w:spacing w:val="-8"/>
        </w:rPr>
        <w:t> </w:t>
      </w:r>
      <w:r>
        <w:rPr>
          <w:color w:val="231F20"/>
        </w:rPr>
        <w:t>взаи- модействий</w:t>
      </w:r>
      <w:r>
        <w:rPr>
          <w:color w:val="231F20"/>
          <w:spacing w:val="-11"/>
        </w:rPr>
        <w:t> </w:t>
      </w:r>
      <w:r>
        <w:rPr>
          <w:color w:val="231F20"/>
        </w:rPr>
        <w:t>с</w:t>
      </w:r>
      <w:r>
        <w:rPr>
          <w:color w:val="231F20"/>
          <w:spacing w:val="-11"/>
        </w:rPr>
        <w:t> </w:t>
      </w:r>
      <w:r>
        <w:rPr>
          <w:color w:val="231F20"/>
        </w:rPr>
        <w:t>ними,</w:t>
      </w:r>
      <w:r>
        <w:rPr>
          <w:color w:val="231F20"/>
          <w:spacing w:val="-11"/>
        </w:rPr>
        <w:t> </w:t>
      </w:r>
      <w:r>
        <w:rPr>
          <w:color w:val="231F20"/>
        </w:rPr>
        <w:t>а</w:t>
      </w:r>
      <w:r>
        <w:rPr>
          <w:color w:val="231F20"/>
          <w:spacing w:val="-10"/>
        </w:rPr>
        <w:t> </w:t>
      </w:r>
      <w:r>
        <w:rPr>
          <w:color w:val="231F20"/>
        </w:rPr>
        <w:t>все</w:t>
      </w:r>
      <w:r>
        <w:rPr>
          <w:color w:val="231F20"/>
          <w:spacing w:val="-11"/>
        </w:rPr>
        <w:t> </w:t>
      </w:r>
      <w:r>
        <w:rPr>
          <w:color w:val="231F20"/>
        </w:rPr>
        <w:t>это</w:t>
      </w:r>
      <w:r>
        <w:rPr>
          <w:color w:val="231F20"/>
          <w:spacing w:val="-11"/>
        </w:rPr>
        <w:t> </w:t>
      </w:r>
      <w:r>
        <w:rPr>
          <w:color w:val="231F20"/>
        </w:rPr>
        <w:t>занимает</w:t>
      </w:r>
      <w:r>
        <w:rPr>
          <w:color w:val="231F20"/>
          <w:spacing w:val="-11"/>
        </w:rPr>
        <w:t> </w:t>
      </w:r>
      <w:r>
        <w:rPr>
          <w:color w:val="231F20"/>
        </w:rPr>
        <w:t>много</w:t>
      </w:r>
      <w:r>
        <w:rPr>
          <w:color w:val="231F20"/>
          <w:spacing w:val="-11"/>
        </w:rPr>
        <w:t> </w:t>
      </w:r>
      <w:r>
        <w:rPr>
          <w:color w:val="231F20"/>
        </w:rPr>
        <w:t>места.</w:t>
      </w:r>
      <w:r>
        <w:rPr>
          <w:color w:val="231F20"/>
          <w:spacing w:val="-11"/>
        </w:rPr>
        <w:t> </w:t>
      </w:r>
      <w:r>
        <w:rPr>
          <w:color w:val="231F20"/>
        </w:rPr>
        <w:t>Тесты</w:t>
      </w:r>
      <w:r>
        <w:rPr>
          <w:color w:val="231F20"/>
          <w:spacing w:val="-11"/>
        </w:rPr>
        <w:t> </w:t>
      </w:r>
      <w:r>
        <w:rPr>
          <w:color w:val="231F20"/>
        </w:rPr>
        <w:t>становятся</w:t>
      </w:r>
      <w:r>
        <w:rPr>
          <w:color w:val="231F20"/>
          <w:spacing w:val="-11"/>
        </w:rPr>
        <w:t> </w:t>
      </w:r>
      <w:r>
        <w:rPr>
          <w:color w:val="231F20"/>
        </w:rPr>
        <w:t>еще</w:t>
      </w:r>
      <w:r>
        <w:rPr>
          <w:color w:val="231F20"/>
          <w:spacing w:val="-11"/>
        </w:rPr>
        <w:t> </w:t>
      </w:r>
      <w:r>
        <w:rPr>
          <w:color w:val="231F20"/>
        </w:rPr>
        <w:t>больше и создают дополнительные трудности с сопровождением при наличии цепочек моков</w:t>
      </w:r>
      <w:r>
        <w:rPr>
          <w:color w:val="231F20"/>
          <w:spacing w:val="-4"/>
        </w:rPr>
        <w:t> </w:t>
      </w:r>
      <w:r>
        <w:rPr>
          <w:color w:val="231F20"/>
        </w:rPr>
        <w:t>(моки</w:t>
      </w:r>
      <w:r>
        <w:rPr>
          <w:color w:val="231F20"/>
          <w:spacing w:val="-4"/>
        </w:rPr>
        <w:t> </w:t>
      </w:r>
      <w:r>
        <w:rPr>
          <w:color w:val="231F20"/>
        </w:rPr>
        <w:t>или</w:t>
      </w:r>
      <w:r>
        <w:rPr>
          <w:color w:val="231F20"/>
          <w:spacing w:val="-4"/>
        </w:rPr>
        <w:t> </w:t>
      </w:r>
      <w:r>
        <w:rPr>
          <w:color w:val="231F20"/>
        </w:rPr>
        <w:t>стабы,</w:t>
      </w:r>
      <w:r>
        <w:rPr>
          <w:color w:val="231F20"/>
          <w:spacing w:val="-4"/>
        </w:rPr>
        <w:t> </w:t>
      </w:r>
      <w:r>
        <w:rPr>
          <w:color w:val="231F20"/>
        </w:rPr>
        <w:t>возвращающие</w:t>
      </w:r>
      <w:r>
        <w:rPr>
          <w:color w:val="231F20"/>
          <w:spacing w:val="-4"/>
        </w:rPr>
        <w:t> </w:t>
      </w:r>
      <w:r>
        <w:rPr>
          <w:color w:val="231F20"/>
        </w:rPr>
        <w:t>другие</w:t>
      </w:r>
      <w:r>
        <w:rPr>
          <w:color w:val="231F20"/>
          <w:spacing w:val="-4"/>
        </w:rPr>
        <w:t> </w:t>
      </w:r>
      <w:r>
        <w:rPr>
          <w:color w:val="231F20"/>
        </w:rPr>
        <w:t>моки,</w:t>
      </w:r>
      <w:r>
        <w:rPr>
          <w:color w:val="231F20"/>
          <w:spacing w:val="-4"/>
        </w:rPr>
        <w:t> </w:t>
      </w:r>
      <w:r>
        <w:rPr>
          <w:color w:val="231F20"/>
        </w:rPr>
        <w:t>которые</w:t>
      </w:r>
      <w:r>
        <w:rPr>
          <w:color w:val="231F20"/>
          <w:spacing w:val="-4"/>
        </w:rPr>
        <w:t> </w:t>
      </w:r>
      <w:r>
        <w:rPr>
          <w:color w:val="231F20"/>
        </w:rPr>
        <w:t>также</w:t>
      </w:r>
      <w:r>
        <w:rPr>
          <w:color w:val="231F20"/>
          <w:spacing w:val="-4"/>
        </w:rPr>
        <w:t> </w:t>
      </w:r>
      <w:r>
        <w:rPr>
          <w:color w:val="231F20"/>
        </w:rPr>
        <w:t>возвращают моки, и т. д. на несколько уровней в глубину).</w:t>
      </w:r>
    </w:p>
    <w:p>
      <w:pPr>
        <w:pStyle w:val="BodyText"/>
        <w:spacing w:before="30"/>
      </w:pPr>
    </w:p>
    <w:p>
      <w:pPr>
        <w:pStyle w:val="Heading4"/>
        <w:numPr>
          <w:ilvl w:val="2"/>
          <w:numId w:val="43"/>
        </w:numPr>
        <w:tabs>
          <w:tab w:pos="945" w:val="left" w:leader="none"/>
        </w:tabs>
        <w:spacing w:line="240" w:lineRule="auto" w:before="0" w:after="0"/>
        <w:ind w:left="945" w:right="0" w:hanging="690"/>
        <w:jc w:val="left"/>
      </w:pPr>
      <w:r>
        <w:rPr>
          <w:color w:val="231F20"/>
        </w:rPr>
        <w:t>Сравнение</w:t>
      </w:r>
      <w:r>
        <w:rPr>
          <w:color w:val="231F20"/>
          <w:spacing w:val="-4"/>
        </w:rPr>
        <w:t> </w:t>
      </w:r>
      <w:r>
        <w:rPr>
          <w:color w:val="231F20"/>
        </w:rPr>
        <w:t>стилей:</w:t>
      </w:r>
      <w:r>
        <w:rPr>
          <w:color w:val="231F20"/>
          <w:spacing w:val="-3"/>
        </w:rPr>
        <w:t> </w:t>
      </w:r>
      <w:r>
        <w:rPr>
          <w:color w:val="231F20"/>
          <w:spacing w:val="-2"/>
        </w:rPr>
        <w:t>результаты</w:t>
      </w:r>
    </w:p>
    <w:p>
      <w:pPr>
        <w:pStyle w:val="BodyText"/>
        <w:spacing w:line="256" w:lineRule="auto" w:before="130"/>
        <w:ind w:left="255" w:right="111"/>
        <w:jc w:val="both"/>
      </w:pPr>
      <w:r>
        <w:rPr>
          <w:color w:val="231F20"/>
        </w:rPr>
        <w:t>Давайте</w:t>
      </w:r>
      <w:r>
        <w:rPr>
          <w:color w:val="231F20"/>
          <w:spacing w:val="-2"/>
        </w:rPr>
        <w:t> </w:t>
      </w:r>
      <w:r>
        <w:rPr>
          <w:color w:val="231F20"/>
        </w:rPr>
        <w:t>теперь</w:t>
      </w:r>
      <w:r>
        <w:rPr>
          <w:color w:val="231F20"/>
          <w:spacing w:val="-2"/>
        </w:rPr>
        <w:t> </w:t>
      </w:r>
      <w:r>
        <w:rPr>
          <w:color w:val="231F20"/>
        </w:rPr>
        <w:t>сравним</w:t>
      </w:r>
      <w:r>
        <w:rPr>
          <w:color w:val="231F20"/>
          <w:spacing w:val="-2"/>
        </w:rPr>
        <w:t> </w:t>
      </w:r>
      <w:r>
        <w:rPr>
          <w:color w:val="231F20"/>
        </w:rPr>
        <w:t>стили</w:t>
      </w:r>
      <w:r>
        <w:rPr>
          <w:color w:val="231F20"/>
          <w:spacing w:val="-2"/>
        </w:rPr>
        <w:t> </w:t>
      </w:r>
      <w:r>
        <w:rPr>
          <w:color w:val="231F20"/>
        </w:rPr>
        <w:t>юнит-тестирования</w:t>
      </w:r>
      <w:r>
        <w:rPr>
          <w:color w:val="231F20"/>
          <w:spacing w:val="-2"/>
        </w:rPr>
        <w:t> </w:t>
      </w:r>
      <w:r>
        <w:rPr>
          <w:color w:val="231F20"/>
        </w:rPr>
        <w:t>по</w:t>
      </w:r>
      <w:r>
        <w:rPr>
          <w:color w:val="231F20"/>
          <w:spacing w:val="-2"/>
        </w:rPr>
        <w:t> </w:t>
      </w:r>
      <w:r>
        <w:rPr>
          <w:color w:val="231F20"/>
        </w:rPr>
        <w:t>атрибутам</w:t>
      </w:r>
      <w:r>
        <w:rPr>
          <w:color w:val="231F20"/>
          <w:spacing w:val="-2"/>
        </w:rPr>
        <w:t> </w:t>
      </w:r>
      <w:r>
        <w:rPr>
          <w:color w:val="231F20"/>
        </w:rPr>
        <w:t>хороших</w:t>
      </w:r>
      <w:r>
        <w:rPr>
          <w:color w:val="231F20"/>
          <w:spacing w:val="-2"/>
        </w:rPr>
        <w:t> </w:t>
      </w:r>
      <w:r>
        <w:rPr>
          <w:color w:val="231F20"/>
        </w:rPr>
        <w:t>юнит- тестов.</w:t>
      </w:r>
      <w:r>
        <w:rPr>
          <w:color w:val="231F20"/>
          <w:spacing w:val="-5"/>
        </w:rPr>
        <w:t> </w:t>
      </w:r>
      <w:r>
        <w:rPr>
          <w:color w:val="231F20"/>
        </w:rPr>
        <w:t>Сводка</w:t>
      </w:r>
      <w:r>
        <w:rPr>
          <w:color w:val="231F20"/>
          <w:spacing w:val="-5"/>
        </w:rPr>
        <w:t> </w:t>
      </w:r>
      <w:r>
        <w:rPr>
          <w:color w:val="231F20"/>
        </w:rPr>
        <w:t>результатов</w:t>
      </w:r>
      <w:r>
        <w:rPr>
          <w:color w:val="231F20"/>
          <w:spacing w:val="-5"/>
        </w:rPr>
        <w:t> </w:t>
      </w:r>
      <w:r>
        <w:rPr>
          <w:color w:val="231F20"/>
        </w:rPr>
        <w:t>представлена</w:t>
      </w:r>
      <w:r>
        <w:rPr>
          <w:color w:val="231F20"/>
          <w:spacing w:val="-5"/>
        </w:rPr>
        <w:t> </w:t>
      </w:r>
      <w:r>
        <w:rPr>
          <w:color w:val="231F20"/>
        </w:rPr>
        <w:t>в</w:t>
      </w:r>
      <w:r>
        <w:rPr>
          <w:color w:val="231F20"/>
          <w:spacing w:val="-5"/>
        </w:rPr>
        <w:t> </w:t>
      </w:r>
      <w:r>
        <w:rPr>
          <w:color w:val="231F20"/>
        </w:rPr>
        <w:t>таблице</w:t>
      </w:r>
      <w:r>
        <w:rPr>
          <w:color w:val="231F20"/>
          <w:spacing w:val="-5"/>
        </w:rPr>
        <w:t> </w:t>
      </w:r>
      <w:r>
        <w:rPr>
          <w:color w:val="231F20"/>
        </w:rPr>
        <w:t>6.1.</w:t>
      </w:r>
      <w:r>
        <w:rPr>
          <w:color w:val="231F20"/>
          <w:spacing w:val="-5"/>
        </w:rPr>
        <w:t> </w:t>
      </w:r>
      <w:r>
        <w:rPr>
          <w:color w:val="231F20"/>
        </w:rPr>
        <w:t>Как</w:t>
      </w:r>
      <w:r>
        <w:rPr>
          <w:color w:val="231F20"/>
          <w:spacing w:val="-5"/>
        </w:rPr>
        <w:t> </w:t>
      </w:r>
      <w:r>
        <w:rPr>
          <w:color w:val="231F20"/>
        </w:rPr>
        <w:t>обсуждалось</w:t>
      </w:r>
      <w:r>
        <w:rPr>
          <w:color w:val="231F20"/>
          <w:spacing w:val="-5"/>
        </w:rPr>
        <w:t> </w:t>
      </w:r>
      <w:r>
        <w:rPr>
          <w:color w:val="231F20"/>
        </w:rPr>
        <w:t>в</w:t>
      </w:r>
      <w:r>
        <w:rPr>
          <w:color w:val="231F20"/>
          <w:spacing w:val="-5"/>
        </w:rPr>
        <w:t> </w:t>
      </w:r>
      <w:r>
        <w:rPr>
          <w:color w:val="231F20"/>
        </w:rPr>
        <w:t>разде- </w:t>
      </w:r>
      <w:r>
        <w:rPr>
          <w:color w:val="231F20"/>
          <w:spacing w:val="-2"/>
        </w:rPr>
        <w:t>ле</w:t>
      </w:r>
      <w:r>
        <w:rPr>
          <w:color w:val="231F20"/>
          <w:spacing w:val="-10"/>
        </w:rPr>
        <w:t> </w:t>
      </w:r>
      <w:r>
        <w:rPr>
          <w:color w:val="231F20"/>
          <w:spacing w:val="-2"/>
        </w:rPr>
        <w:t>6.2.1,</w:t>
      </w:r>
      <w:r>
        <w:rPr>
          <w:color w:val="231F20"/>
          <w:spacing w:val="-9"/>
        </w:rPr>
        <w:t> </w:t>
      </w:r>
      <w:r>
        <w:rPr>
          <w:color w:val="231F20"/>
          <w:spacing w:val="-2"/>
        </w:rPr>
        <w:t>все</w:t>
      </w:r>
      <w:r>
        <w:rPr>
          <w:color w:val="231F20"/>
          <w:spacing w:val="-9"/>
        </w:rPr>
        <w:t> </w:t>
      </w:r>
      <w:r>
        <w:rPr>
          <w:color w:val="231F20"/>
          <w:spacing w:val="-2"/>
        </w:rPr>
        <w:t>три</w:t>
      </w:r>
      <w:r>
        <w:rPr>
          <w:color w:val="231F20"/>
          <w:spacing w:val="-9"/>
        </w:rPr>
        <w:t> </w:t>
      </w:r>
      <w:r>
        <w:rPr>
          <w:color w:val="231F20"/>
          <w:spacing w:val="-2"/>
        </w:rPr>
        <w:t>стиля</w:t>
      </w:r>
      <w:r>
        <w:rPr>
          <w:color w:val="231F20"/>
          <w:spacing w:val="-9"/>
        </w:rPr>
        <w:t> </w:t>
      </w:r>
      <w:r>
        <w:rPr>
          <w:color w:val="231F20"/>
          <w:spacing w:val="-2"/>
        </w:rPr>
        <w:t>показывают</w:t>
      </w:r>
      <w:r>
        <w:rPr>
          <w:color w:val="231F20"/>
          <w:spacing w:val="-9"/>
        </w:rPr>
        <w:t> </w:t>
      </w:r>
      <w:r>
        <w:rPr>
          <w:color w:val="231F20"/>
          <w:spacing w:val="-2"/>
        </w:rPr>
        <w:t>одинаковые</w:t>
      </w:r>
      <w:r>
        <w:rPr>
          <w:color w:val="231F20"/>
          <w:spacing w:val="-9"/>
        </w:rPr>
        <w:t> </w:t>
      </w:r>
      <w:r>
        <w:rPr>
          <w:color w:val="231F20"/>
          <w:spacing w:val="-2"/>
        </w:rPr>
        <w:t>результаты</w:t>
      </w:r>
      <w:r>
        <w:rPr>
          <w:color w:val="231F20"/>
          <w:spacing w:val="-9"/>
        </w:rPr>
        <w:t> </w:t>
      </w:r>
      <w:r>
        <w:rPr>
          <w:color w:val="231F20"/>
          <w:spacing w:val="-2"/>
        </w:rPr>
        <w:t>по</w:t>
      </w:r>
      <w:r>
        <w:rPr>
          <w:color w:val="231F20"/>
          <w:spacing w:val="-9"/>
        </w:rPr>
        <w:t> </w:t>
      </w:r>
      <w:r>
        <w:rPr>
          <w:color w:val="231F20"/>
          <w:spacing w:val="-2"/>
        </w:rPr>
        <w:t>метрикам</w:t>
      </w:r>
      <w:r>
        <w:rPr>
          <w:color w:val="231F20"/>
          <w:spacing w:val="-9"/>
        </w:rPr>
        <w:t> </w:t>
      </w:r>
      <w:r>
        <w:rPr>
          <w:color w:val="231F20"/>
          <w:spacing w:val="-2"/>
        </w:rPr>
        <w:t>защиты</w:t>
      </w:r>
      <w:r>
        <w:rPr>
          <w:color w:val="231F20"/>
          <w:spacing w:val="-9"/>
        </w:rPr>
        <w:t> </w:t>
      </w:r>
      <w:r>
        <w:rPr>
          <w:color w:val="231F20"/>
          <w:spacing w:val="-2"/>
        </w:rPr>
        <w:t>от </w:t>
      </w:r>
      <w:r>
        <w:rPr>
          <w:color w:val="231F20"/>
        </w:rPr>
        <w:t>багов</w:t>
      </w:r>
      <w:r>
        <w:rPr>
          <w:color w:val="231F20"/>
          <w:spacing w:val="-8"/>
        </w:rPr>
        <w:t> </w:t>
      </w:r>
      <w:r>
        <w:rPr>
          <w:color w:val="231F20"/>
        </w:rPr>
        <w:t>и</w:t>
      </w:r>
      <w:r>
        <w:rPr>
          <w:color w:val="231F20"/>
          <w:spacing w:val="-7"/>
        </w:rPr>
        <w:t> </w:t>
      </w:r>
      <w:r>
        <w:rPr>
          <w:color w:val="231F20"/>
        </w:rPr>
        <w:t>быстроте</w:t>
      </w:r>
      <w:r>
        <w:rPr>
          <w:color w:val="231F20"/>
          <w:spacing w:val="-7"/>
        </w:rPr>
        <w:t> </w:t>
      </w:r>
      <w:r>
        <w:rPr>
          <w:color w:val="231F20"/>
        </w:rPr>
        <w:t>обратной</w:t>
      </w:r>
      <w:r>
        <w:rPr>
          <w:color w:val="231F20"/>
          <w:spacing w:val="-7"/>
        </w:rPr>
        <w:t> </w:t>
      </w:r>
      <w:r>
        <w:rPr>
          <w:color w:val="231F20"/>
        </w:rPr>
        <w:t>связи,</w:t>
      </w:r>
      <w:r>
        <w:rPr>
          <w:color w:val="231F20"/>
          <w:spacing w:val="-7"/>
        </w:rPr>
        <w:t> </w:t>
      </w:r>
      <w:r>
        <w:rPr>
          <w:color w:val="231F20"/>
        </w:rPr>
        <w:t>поэтому</w:t>
      </w:r>
      <w:r>
        <w:rPr>
          <w:color w:val="231F20"/>
          <w:spacing w:val="-7"/>
        </w:rPr>
        <w:t> </w:t>
      </w:r>
      <w:r>
        <w:rPr>
          <w:color w:val="231F20"/>
        </w:rPr>
        <w:t>я</w:t>
      </w:r>
      <w:r>
        <w:rPr>
          <w:color w:val="231F20"/>
          <w:spacing w:val="-7"/>
        </w:rPr>
        <w:t> </w:t>
      </w:r>
      <w:r>
        <w:rPr>
          <w:color w:val="231F20"/>
        </w:rPr>
        <w:t>исключил</w:t>
      </w:r>
      <w:r>
        <w:rPr>
          <w:color w:val="231F20"/>
          <w:spacing w:val="-7"/>
        </w:rPr>
        <w:t> </w:t>
      </w:r>
      <w:r>
        <w:rPr>
          <w:color w:val="231F20"/>
        </w:rPr>
        <w:t>эти</w:t>
      </w:r>
      <w:r>
        <w:rPr>
          <w:color w:val="231F20"/>
          <w:spacing w:val="-8"/>
        </w:rPr>
        <w:t> </w:t>
      </w:r>
      <w:r>
        <w:rPr>
          <w:color w:val="231F20"/>
        </w:rPr>
        <w:t>метрики</w:t>
      </w:r>
      <w:r>
        <w:rPr>
          <w:color w:val="231F20"/>
          <w:spacing w:val="-7"/>
        </w:rPr>
        <w:t> </w:t>
      </w:r>
      <w:r>
        <w:rPr>
          <w:color w:val="231F20"/>
        </w:rPr>
        <w:t>из</w:t>
      </w:r>
      <w:r>
        <w:rPr>
          <w:color w:val="231F20"/>
          <w:spacing w:val="-7"/>
        </w:rPr>
        <w:t> </w:t>
      </w:r>
      <w:r>
        <w:rPr>
          <w:color w:val="231F20"/>
          <w:spacing w:val="-2"/>
        </w:rPr>
        <w:t>сравнения.</w:t>
      </w:r>
    </w:p>
    <w:p>
      <w:pPr>
        <w:spacing w:before="205"/>
        <w:ind w:left="255" w:right="0" w:firstLine="0"/>
        <w:jc w:val="both"/>
        <w:rPr>
          <w:rFonts w:ascii="Trebuchet MS" w:hAnsi="Trebuchet MS"/>
          <w:sz w:val="18"/>
        </w:rPr>
      </w:pPr>
      <w:r>
        <w:rPr>
          <w:rFonts w:ascii="Tahoma" w:hAnsi="Tahoma"/>
          <w:b/>
          <w:color w:val="231F20"/>
          <w:w w:val="90"/>
          <w:sz w:val="18"/>
        </w:rPr>
        <w:t>Таблица</w:t>
      </w:r>
      <w:r>
        <w:rPr>
          <w:rFonts w:ascii="Tahoma" w:hAnsi="Tahoma"/>
          <w:b/>
          <w:color w:val="231F20"/>
          <w:spacing w:val="-11"/>
          <w:w w:val="90"/>
          <w:sz w:val="18"/>
        </w:rPr>
        <w:t> </w:t>
      </w:r>
      <w:r>
        <w:rPr>
          <w:rFonts w:ascii="Tahoma" w:hAnsi="Tahoma"/>
          <w:b/>
          <w:color w:val="231F20"/>
          <w:w w:val="90"/>
          <w:sz w:val="18"/>
        </w:rPr>
        <w:t>6.1.</w:t>
      </w:r>
      <w:r>
        <w:rPr>
          <w:rFonts w:ascii="Tahoma" w:hAnsi="Tahoma"/>
          <w:b/>
          <w:color w:val="231F20"/>
          <w:spacing w:val="-9"/>
          <w:w w:val="90"/>
          <w:sz w:val="18"/>
        </w:rPr>
        <w:t> </w:t>
      </w:r>
      <w:r>
        <w:rPr>
          <w:rFonts w:ascii="Trebuchet MS" w:hAnsi="Trebuchet MS"/>
          <w:color w:val="231F20"/>
          <w:w w:val="90"/>
          <w:sz w:val="18"/>
        </w:rPr>
        <w:t>Три</w:t>
      </w:r>
      <w:r>
        <w:rPr>
          <w:rFonts w:ascii="Trebuchet MS" w:hAnsi="Trebuchet MS"/>
          <w:color w:val="231F20"/>
          <w:spacing w:val="-11"/>
          <w:w w:val="90"/>
          <w:sz w:val="18"/>
        </w:rPr>
        <w:t> </w:t>
      </w:r>
      <w:r>
        <w:rPr>
          <w:rFonts w:ascii="Trebuchet MS" w:hAnsi="Trebuchet MS"/>
          <w:color w:val="231F20"/>
          <w:w w:val="90"/>
          <w:sz w:val="18"/>
        </w:rPr>
        <w:t>стиля</w:t>
      </w:r>
      <w:r>
        <w:rPr>
          <w:rFonts w:ascii="Trebuchet MS" w:hAnsi="Trebuchet MS"/>
          <w:color w:val="231F20"/>
          <w:spacing w:val="-10"/>
          <w:w w:val="90"/>
          <w:sz w:val="18"/>
        </w:rPr>
        <w:t> </w:t>
      </w:r>
      <w:r>
        <w:rPr>
          <w:rFonts w:ascii="Trebuchet MS" w:hAnsi="Trebuchet MS"/>
          <w:color w:val="231F20"/>
          <w:w w:val="90"/>
          <w:sz w:val="18"/>
        </w:rPr>
        <w:t>юнит-тестирования:</w:t>
      </w:r>
      <w:r>
        <w:rPr>
          <w:rFonts w:ascii="Trebuchet MS" w:hAnsi="Trebuchet MS"/>
          <w:color w:val="231F20"/>
          <w:spacing w:val="-11"/>
          <w:w w:val="90"/>
          <w:sz w:val="18"/>
        </w:rPr>
        <w:t> </w:t>
      </w:r>
      <w:r>
        <w:rPr>
          <w:rFonts w:ascii="Trebuchet MS" w:hAnsi="Trebuchet MS"/>
          <w:color w:val="231F20"/>
          <w:spacing w:val="-2"/>
          <w:w w:val="90"/>
          <w:sz w:val="18"/>
        </w:rPr>
        <w:t>сравнение</w:t>
      </w:r>
    </w:p>
    <w:p>
      <w:pPr>
        <w:pStyle w:val="BodyText"/>
        <w:spacing w:before="9"/>
        <w:rPr>
          <w:rFonts w:ascii="Trebuchet MS"/>
          <w:sz w:val="8"/>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716"/>
        <w:gridCol w:w="1634"/>
        <w:gridCol w:w="1314"/>
        <w:gridCol w:w="1752"/>
      </w:tblGrid>
      <w:tr>
        <w:trPr>
          <w:trHeight w:val="415" w:hRule="atLeast"/>
        </w:trPr>
        <w:tc>
          <w:tcPr>
            <w:tcW w:w="2716" w:type="dxa"/>
          </w:tcPr>
          <w:p>
            <w:pPr>
              <w:pStyle w:val="TableParagraph"/>
              <w:spacing w:before="0"/>
              <w:ind w:left="0"/>
              <w:rPr>
                <w:rFonts w:ascii="Times New Roman"/>
                <w:sz w:val="18"/>
              </w:rPr>
            </w:pPr>
          </w:p>
        </w:tc>
        <w:tc>
          <w:tcPr>
            <w:tcW w:w="1634" w:type="dxa"/>
          </w:tcPr>
          <w:p>
            <w:pPr>
              <w:pStyle w:val="TableParagraph"/>
              <w:spacing w:line="192" w:lineRule="exact" w:before="11"/>
              <w:ind w:left="364" w:hanging="196"/>
              <w:rPr>
                <w:rFonts w:ascii="Tahoma" w:hAnsi="Tahoma"/>
                <w:b/>
                <w:sz w:val="16"/>
              </w:rPr>
            </w:pPr>
            <w:r>
              <w:rPr>
                <w:rFonts w:ascii="Tahoma" w:hAnsi="Tahoma"/>
                <w:b/>
                <w:color w:val="231F20"/>
                <w:spacing w:val="-2"/>
                <w:w w:val="90"/>
                <w:sz w:val="16"/>
              </w:rPr>
              <w:t>Проверка</w:t>
            </w:r>
            <w:r>
              <w:rPr>
                <w:rFonts w:ascii="Tahoma" w:hAnsi="Tahoma"/>
                <w:b/>
                <w:color w:val="231F20"/>
                <w:spacing w:val="-11"/>
                <w:w w:val="90"/>
                <w:sz w:val="16"/>
              </w:rPr>
              <w:t> </w:t>
            </w:r>
            <w:r>
              <w:rPr>
                <w:rFonts w:ascii="Tahoma" w:hAnsi="Tahoma"/>
                <w:b/>
                <w:color w:val="231F20"/>
                <w:spacing w:val="-2"/>
                <w:w w:val="90"/>
                <w:sz w:val="16"/>
              </w:rPr>
              <w:t>выход-</w:t>
            </w:r>
            <w:r>
              <w:rPr>
                <w:rFonts w:ascii="Tahoma" w:hAnsi="Tahoma"/>
                <w:b/>
                <w:color w:val="231F20"/>
                <w:w w:val="90"/>
                <w:sz w:val="16"/>
              </w:rPr>
              <w:t> </w:t>
            </w:r>
            <w:r>
              <w:rPr>
                <w:rFonts w:ascii="Tahoma" w:hAnsi="Tahoma"/>
                <w:b/>
                <w:color w:val="231F20"/>
                <w:sz w:val="16"/>
              </w:rPr>
              <w:t>ных</w:t>
            </w:r>
            <w:r>
              <w:rPr>
                <w:rFonts w:ascii="Tahoma" w:hAnsi="Tahoma"/>
                <w:b/>
                <w:color w:val="231F20"/>
                <w:spacing w:val="-15"/>
                <w:sz w:val="16"/>
              </w:rPr>
              <w:t> </w:t>
            </w:r>
            <w:r>
              <w:rPr>
                <w:rFonts w:ascii="Tahoma" w:hAnsi="Tahoma"/>
                <w:b/>
                <w:color w:val="231F20"/>
                <w:sz w:val="16"/>
              </w:rPr>
              <w:t>данных</w:t>
            </w:r>
          </w:p>
        </w:tc>
        <w:tc>
          <w:tcPr>
            <w:tcW w:w="1314" w:type="dxa"/>
          </w:tcPr>
          <w:p>
            <w:pPr>
              <w:pStyle w:val="TableParagraph"/>
              <w:spacing w:line="192" w:lineRule="exact" w:before="11"/>
              <w:ind w:left="274" w:right="260" w:firstLine="14"/>
              <w:rPr>
                <w:rFonts w:ascii="Tahoma" w:hAnsi="Tahoma"/>
                <w:b/>
                <w:sz w:val="16"/>
              </w:rPr>
            </w:pPr>
            <w:r>
              <w:rPr>
                <w:rFonts w:ascii="Tahoma" w:hAnsi="Tahoma"/>
                <w:b/>
                <w:color w:val="231F20"/>
                <w:spacing w:val="-2"/>
                <w:w w:val="90"/>
                <w:sz w:val="16"/>
              </w:rPr>
              <w:t>Проверка</w:t>
            </w:r>
            <w:r>
              <w:rPr>
                <w:rFonts w:ascii="Tahoma" w:hAnsi="Tahoma"/>
                <w:b/>
                <w:color w:val="231F20"/>
                <w:sz w:val="16"/>
              </w:rPr>
              <w:t> </w:t>
            </w:r>
            <w:r>
              <w:rPr>
                <w:rFonts w:ascii="Tahoma" w:hAnsi="Tahoma"/>
                <w:b/>
                <w:color w:val="231F20"/>
                <w:spacing w:val="-2"/>
                <w:w w:val="90"/>
                <w:sz w:val="16"/>
              </w:rPr>
              <w:t>состояния</w:t>
            </w:r>
          </w:p>
        </w:tc>
        <w:tc>
          <w:tcPr>
            <w:tcW w:w="1752" w:type="dxa"/>
          </w:tcPr>
          <w:p>
            <w:pPr>
              <w:pStyle w:val="TableParagraph"/>
              <w:spacing w:line="192" w:lineRule="exact" w:before="11"/>
              <w:ind w:left="250" w:firstLine="258"/>
              <w:rPr>
                <w:rFonts w:ascii="Tahoma" w:hAnsi="Tahoma"/>
                <w:b/>
                <w:sz w:val="16"/>
              </w:rPr>
            </w:pPr>
            <w:r>
              <w:rPr>
                <w:rFonts w:ascii="Tahoma" w:hAnsi="Tahoma"/>
                <w:b/>
                <w:color w:val="231F20"/>
                <w:spacing w:val="-2"/>
                <w:sz w:val="16"/>
              </w:rPr>
              <w:t>Проверка </w:t>
            </w:r>
            <w:r>
              <w:rPr>
                <w:rFonts w:ascii="Tahoma" w:hAnsi="Tahoma"/>
                <w:b/>
                <w:color w:val="231F20"/>
                <w:spacing w:val="-2"/>
                <w:w w:val="90"/>
                <w:sz w:val="16"/>
              </w:rPr>
              <w:t>взаимодействий</w:t>
            </w:r>
          </w:p>
        </w:tc>
      </w:tr>
      <w:tr>
        <w:trPr>
          <w:trHeight w:val="434" w:hRule="atLeast"/>
        </w:trPr>
        <w:tc>
          <w:tcPr>
            <w:tcW w:w="2716" w:type="dxa"/>
          </w:tcPr>
          <w:p>
            <w:pPr>
              <w:pStyle w:val="TableParagraph"/>
              <w:spacing w:line="200" w:lineRule="atLeast" w:before="15"/>
              <w:rPr>
                <w:sz w:val="17"/>
              </w:rPr>
            </w:pPr>
            <w:r>
              <w:rPr>
                <w:color w:val="231F20"/>
                <w:spacing w:val="-6"/>
                <w:sz w:val="17"/>
              </w:rPr>
              <w:t>Особое</w:t>
            </w:r>
            <w:r>
              <w:rPr>
                <w:color w:val="231F20"/>
                <w:spacing w:val="-10"/>
                <w:sz w:val="17"/>
              </w:rPr>
              <w:t> </w:t>
            </w:r>
            <w:r>
              <w:rPr>
                <w:color w:val="231F20"/>
                <w:spacing w:val="-6"/>
                <w:sz w:val="17"/>
              </w:rPr>
              <w:t>внимание</w:t>
            </w:r>
            <w:r>
              <w:rPr>
                <w:color w:val="231F20"/>
                <w:spacing w:val="-10"/>
                <w:sz w:val="17"/>
              </w:rPr>
              <w:t> </w:t>
            </w:r>
            <w:r>
              <w:rPr>
                <w:color w:val="231F20"/>
                <w:spacing w:val="-6"/>
                <w:sz w:val="17"/>
              </w:rPr>
              <w:t>для</w:t>
            </w:r>
            <w:r>
              <w:rPr>
                <w:color w:val="231F20"/>
                <w:spacing w:val="-10"/>
                <w:sz w:val="17"/>
              </w:rPr>
              <w:t> </w:t>
            </w:r>
            <w:r>
              <w:rPr>
                <w:color w:val="231F20"/>
                <w:spacing w:val="-6"/>
                <w:sz w:val="17"/>
              </w:rPr>
              <w:t>сохранения </w:t>
            </w:r>
            <w:r>
              <w:rPr>
                <w:color w:val="231F20"/>
                <w:sz w:val="17"/>
              </w:rPr>
              <w:t>устойчивости</w:t>
            </w:r>
            <w:r>
              <w:rPr>
                <w:color w:val="231F20"/>
                <w:spacing w:val="-1"/>
                <w:sz w:val="17"/>
              </w:rPr>
              <w:t> </w:t>
            </w:r>
            <w:r>
              <w:rPr>
                <w:color w:val="231F20"/>
                <w:sz w:val="17"/>
              </w:rPr>
              <w:t>к</w:t>
            </w:r>
            <w:r>
              <w:rPr>
                <w:color w:val="231F20"/>
                <w:spacing w:val="-1"/>
                <w:sz w:val="17"/>
              </w:rPr>
              <w:t> </w:t>
            </w:r>
            <w:r>
              <w:rPr>
                <w:color w:val="231F20"/>
                <w:sz w:val="17"/>
              </w:rPr>
              <w:t>рефакторингу</w:t>
            </w:r>
          </w:p>
        </w:tc>
        <w:tc>
          <w:tcPr>
            <w:tcW w:w="1634" w:type="dxa"/>
          </w:tcPr>
          <w:p>
            <w:pPr>
              <w:pStyle w:val="TableParagraph"/>
              <w:spacing w:before="110"/>
              <w:ind w:left="10"/>
              <w:jc w:val="center"/>
              <w:rPr>
                <w:sz w:val="17"/>
              </w:rPr>
            </w:pPr>
            <w:r>
              <w:rPr>
                <w:color w:val="231F20"/>
                <w:spacing w:val="-2"/>
                <w:sz w:val="17"/>
              </w:rPr>
              <w:t>Низкое</w:t>
            </w:r>
          </w:p>
        </w:tc>
        <w:tc>
          <w:tcPr>
            <w:tcW w:w="1314" w:type="dxa"/>
          </w:tcPr>
          <w:p>
            <w:pPr>
              <w:pStyle w:val="TableParagraph"/>
              <w:spacing w:before="110"/>
              <w:ind w:left="10"/>
              <w:jc w:val="center"/>
              <w:rPr>
                <w:sz w:val="17"/>
              </w:rPr>
            </w:pPr>
            <w:r>
              <w:rPr>
                <w:color w:val="231F20"/>
                <w:spacing w:val="-2"/>
                <w:sz w:val="17"/>
              </w:rPr>
              <w:t>Среднее</w:t>
            </w:r>
          </w:p>
        </w:tc>
        <w:tc>
          <w:tcPr>
            <w:tcW w:w="1752" w:type="dxa"/>
          </w:tcPr>
          <w:p>
            <w:pPr>
              <w:pStyle w:val="TableParagraph"/>
              <w:spacing w:before="110"/>
              <w:ind w:left="11"/>
              <w:jc w:val="center"/>
              <w:rPr>
                <w:sz w:val="17"/>
              </w:rPr>
            </w:pPr>
            <w:r>
              <w:rPr>
                <w:color w:val="231F20"/>
                <w:spacing w:val="-2"/>
                <w:sz w:val="17"/>
              </w:rPr>
              <w:t>Среднее</w:t>
            </w:r>
          </w:p>
        </w:tc>
      </w:tr>
      <w:tr>
        <w:trPr>
          <w:trHeight w:val="230" w:hRule="atLeast"/>
        </w:trPr>
        <w:tc>
          <w:tcPr>
            <w:tcW w:w="2716" w:type="dxa"/>
          </w:tcPr>
          <w:p>
            <w:pPr>
              <w:pStyle w:val="TableParagraph"/>
              <w:spacing w:line="191" w:lineRule="exact"/>
              <w:rPr>
                <w:sz w:val="17"/>
              </w:rPr>
            </w:pPr>
            <w:r>
              <w:rPr>
                <w:color w:val="231F20"/>
                <w:w w:val="90"/>
                <w:sz w:val="17"/>
              </w:rPr>
              <w:t>Затраты</w:t>
            </w:r>
            <w:r>
              <w:rPr>
                <w:color w:val="231F20"/>
                <w:spacing w:val="-2"/>
                <w:sz w:val="17"/>
              </w:rPr>
              <w:t> </w:t>
            </w:r>
            <w:r>
              <w:rPr>
                <w:color w:val="231F20"/>
                <w:w w:val="90"/>
                <w:sz w:val="17"/>
              </w:rPr>
              <w:t>на</w:t>
            </w:r>
            <w:r>
              <w:rPr>
                <w:color w:val="231F20"/>
                <w:spacing w:val="-1"/>
                <w:sz w:val="17"/>
              </w:rPr>
              <w:t> </w:t>
            </w:r>
            <w:r>
              <w:rPr>
                <w:color w:val="231F20"/>
                <w:spacing w:val="-2"/>
                <w:w w:val="90"/>
                <w:sz w:val="17"/>
              </w:rPr>
              <w:t>сопровождение</w:t>
            </w:r>
          </w:p>
        </w:tc>
        <w:tc>
          <w:tcPr>
            <w:tcW w:w="1634" w:type="dxa"/>
          </w:tcPr>
          <w:p>
            <w:pPr>
              <w:pStyle w:val="TableParagraph"/>
              <w:spacing w:line="191" w:lineRule="exact"/>
              <w:ind w:left="10"/>
              <w:jc w:val="center"/>
              <w:rPr>
                <w:sz w:val="17"/>
              </w:rPr>
            </w:pPr>
            <w:r>
              <w:rPr>
                <w:color w:val="231F20"/>
                <w:spacing w:val="-2"/>
                <w:sz w:val="17"/>
              </w:rPr>
              <w:t>Низкие</w:t>
            </w:r>
          </w:p>
        </w:tc>
        <w:tc>
          <w:tcPr>
            <w:tcW w:w="1314" w:type="dxa"/>
          </w:tcPr>
          <w:p>
            <w:pPr>
              <w:pStyle w:val="TableParagraph"/>
              <w:spacing w:line="191" w:lineRule="exact"/>
              <w:ind w:left="10"/>
              <w:jc w:val="center"/>
              <w:rPr>
                <w:sz w:val="17"/>
              </w:rPr>
            </w:pPr>
            <w:r>
              <w:rPr>
                <w:color w:val="231F20"/>
                <w:spacing w:val="-2"/>
                <w:sz w:val="17"/>
              </w:rPr>
              <w:t>Средние</w:t>
            </w:r>
          </w:p>
        </w:tc>
        <w:tc>
          <w:tcPr>
            <w:tcW w:w="1752" w:type="dxa"/>
          </w:tcPr>
          <w:p>
            <w:pPr>
              <w:pStyle w:val="TableParagraph"/>
              <w:spacing w:line="191" w:lineRule="exact"/>
              <w:ind w:left="11"/>
              <w:jc w:val="center"/>
              <w:rPr>
                <w:sz w:val="17"/>
              </w:rPr>
            </w:pPr>
            <w:r>
              <w:rPr>
                <w:color w:val="231F20"/>
                <w:spacing w:val="-2"/>
                <w:sz w:val="17"/>
              </w:rPr>
              <w:t>Высокие</w:t>
            </w:r>
          </w:p>
        </w:tc>
      </w:tr>
    </w:tbl>
    <w:p>
      <w:pPr>
        <w:pStyle w:val="BodyText"/>
        <w:spacing w:before="25"/>
        <w:rPr>
          <w:rFonts w:ascii="Trebuchet MS"/>
          <w:sz w:val="18"/>
        </w:rPr>
      </w:pPr>
    </w:p>
    <w:p>
      <w:pPr>
        <w:pStyle w:val="BodyText"/>
        <w:spacing w:line="256" w:lineRule="auto"/>
        <w:ind w:left="255" w:right="111"/>
        <w:jc w:val="both"/>
      </w:pPr>
      <w:r>
        <w:rPr>
          <w:color w:val="231F20"/>
        </w:rPr>
        <w:t>Тестирование выходных данных показывает наилучшие результаты. Этот стиль приводит</w:t>
      </w:r>
      <w:r>
        <w:rPr>
          <w:color w:val="231F20"/>
          <w:spacing w:val="-12"/>
        </w:rPr>
        <w:t> </w:t>
      </w:r>
      <w:r>
        <w:rPr>
          <w:color w:val="231F20"/>
        </w:rPr>
        <w:t>к</w:t>
      </w:r>
      <w:r>
        <w:rPr>
          <w:color w:val="231F20"/>
          <w:spacing w:val="-11"/>
        </w:rPr>
        <w:t> </w:t>
      </w:r>
      <w:r>
        <w:rPr>
          <w:color w:val="231F20"/>
        </w:rPr>
        <w:t>тестам,</w:t>
      </w:r>
      <w:r>
        <w:rPr>
          <w:color w:val="231F20"/>
          <w:spacing w:val="-11"/>
        </w:rPr>
        <w:t> </w:t>
      </w:r>
      <w:r>
        <w:rPr>
          <w:color w:val="231F20"/>
        </w:rPr>
        <w:t>которые</w:t>
      </w:r>
      <w:r>
        <w:rPr>
          <w:color w:val="231F20"/>
          <w:spacing w:val="-11"/>
        </w:rPr>
        <w:t> </w:t>
      </w:r>
      <w:r>
        <w:rPr>
          <w:color w:val="231F20"/>
        </w:rPr>
        <w:t>редко</w:t>
      </w:r>
      <w:r>
        <w:rPr>
          <w:color w:val="231F20"/>
          <w:spacing w:val="-11"/>
        </w:rPr>
        <w:t> </w:t>
      </w:r>
      <w:r>
        <w:rPr>
          <w:color w:val="231F20"/>
        </w:rPr>
        <w:t>завязываются</w:t>
      </w:r>
      <w:r>
        <w:rPr>
          <w:color w:val="231F20"/>
          <w:spacing w:val="-11"/>
        </w:rPr>
        <w:t> </w:t>
      </w:r>
      <w:r>
        <w:rPr>
          <w:color w:val="231F20"/>
        </w:rPr>
        <w:t>на</w:t>
      </w:r>
      <w:r>
        <w:rPr>
          <w:color w:val="231F20"/>
          <w:spacing w:val="-11"/>
        </w:rPr>
        <w:t> </w:t>
      </w:r>
      <w:r>
        <w:rPr>
          <w:color w:val="231F20"/>
        </w:rPr>
        <w:t>детали</w:t>
      </w:r>
      <w:r>
        <w:rPr>
          <w:color w:val="231F20"/>
          <w:spacing w:val="-11"/>
        </w:rPr>
        <w:t> </w:t>
      </w:r>
      <w:r>
        <w:rPr>
          <w:color w:val="231F20"/>
        </w:rPr>
        <w:t>имплементации</w:t>
      </w:r>
      <w:r>
        <w:rPr>
          <w:color w:val="231F20"/>
          <w:spacing w:val="-11"/>
        </w:rPr>
        <w:t> </w:t>
      </w:r>
      <w:r>
        <w:rPr>
          <w:color w:val="231F20"/>
        </w:rPr>
        <w:t>и,</w:t>
      </w:r>
      <w:r>
        <w:rPr>
          <w:color w:val="231F20"/>
          <w:spacing w:val="-11"/>
        </w:rPr>
        <w:t> </w:t>
      </w:r>
      <w:r>
        <w:rPr>
          <w:color w:val="231F20"/>
        </w:rPr>
        <w:t>как </w:t>
      </w:r>
      <w:r>
        <w:rPr>
          <w:color w:val="231F20"/>
          <w:spacing w:val="-2"/>
        </w:rPr>
        <w:t>следствие,</w:t>
      </w:r>
      <w:r>
        <w:rPr>
          <w:color w:val="231F20"/>
          <w:spacing w:val="-3"/>
        </w:rPr>
        <w:t> </w:t>
      </w:r>
      <w:r>
        <w:rPr>
          <w:color w:val="231F20"/>
          <w:spacing w:val="-2"/>
        </w:rPr>
        <w:t>не</w:t>
      </w:r>
      <w:r>
        <w:rPr>
          <w:color w:val="231F20"/>
          <w:spacing w:val="-3"/>
        </w:rPr>
        <w:t> </w:t>
      </w:r>
      <w:r>
        <w:rPr>
          <w:color w:val="231F20"/>
          <w:spacing w:val="-2"/>
        </w:rPr>
        <w:t>требуют</w:t>
      </w:r>
      <w:r>
        <w:rPr>
          <w:color w:val="231F20"/>
          <w:spacing w:val="-3"/>
        </w:rPr>
        <w:t> </w:t>
      </w:r>
      <w:r>
        <w:rPr>
          <w:color w:val="231F20"/>
          <w:spacing w:val="-2"/>
        </w:rPr>
        <w:t>особого</w:t>
      </w:r>
      <w:r>
        <w:rPr>
          <w:color w:val="231F20"/>
          <w:spacing w:val="-3"/>
        </w:rPr>
        <w:t> </w:t>
      </w:r>
      <w:r>
        <w:rPr>
          <w:color w:val="231F20"/>
          <w:spacing w:val="-2"/>
        </w:rPr>
        <w:t>внимания</w:t>
      </w:r>
      <w:r>
        <w:rPr>
          <w:color w:val="231F20"/>
          <w:spacing w:val="-3"/>
        </w:rPr>
        <w:t> </w:t>
      </w:r>
      <w:r>
        <w:rPr>
          <w:color w:val="231F20"/>
          <w:spacing w:val="-2"/>
        </w:rPr>
        <w:t>для</w:t>
      </w:r>
      <w:r>
        <w:rPr>
          <w:color w:val="231F20"/>
          <w:spacing w:val="-3"/>
        </w:rPr>
        <w:t> </w:t>
      </w:r>
      <w:r>
        <w:rPr>
          <w:color w:val="231F20"/>
          <w:spacing w:val="-2"/>
        </w:rPr>
        <w:t>сохранения</w:t>
      </w:r>
      <w:r>
        <w:rPr>
          <w:color w:val="231F20"/>
          <w:spacing w:val="-3"/>
        </w:rPr>
        <w:t> </w:t>
      </w:r>
      <w:r>
        <w:rPr>
          <w:color w:val="231F20"/>
          <w:spacing w:val="-2"/>
        </w:rPr>
        <w:t>устойчивости</w:t>
      </w:r>
      <w:r>
        <w:rPr>
          <w:color w:val="231F20"/>
          <w:spacing w:val="-3"/>
        </w:rPr>
        <w:t> </w:t>
      </w:r>
      <w:r>
        <w:rPr>
          <w:color w:val="231F20"/>
          <w:spacing w:val="-2"/>
        </w:rPr>
        <w:t>к</w:t>
      </w:r>
      <w:r>
        <w:rPr>
          <w:color w:val="231F20"/>
          <w:spacing w:val="-3"/>
        </w:rPr>
        <w:t> </w:t>
      </w:r>
      <w:r>
        <w:rPr>
          <w:color w:val="231F20"/>
          <w:spacing w:val="-2"/>
        </w:rPr>
        <w:t>рефакто- рингу.</w:t>
      </w:r>
      <w:r>
        <w:rPr>
          <w:color w:val="231F20"/>
          <w:spacing w:val="-8"/>
        </w:rPr>
        <w:t> </w:t>
      </w:r>
      <w:r>
        <w:rPr>
          <w:color w:val="231F20"/>
          <w:spacing w:val="-2"/>
        </w:rPr>
        <w:t>Такие</w:t>
      </w:r>
      <w:r>
        <w:rPr>
          <w:color w:val="231F20"/>
          <w:spacing w:val="-8"/>
        </w:rPr>
        <w:t> </w:t>
      </w:r>
      <w:r>
        <w:rPr>
          <w:color w:val="231F20"/>
          <w:spacing w:val="-2"/>
        </w:rPr>
        <w:t>тесты</w:t>
      </w:r>
      <w:r>
        <w:rPr>
          <w:color w:val="231F20"/>
          <w:spacing w:val="-8"/>
        </w:rPr>
        <w:t> </w:t>
      </w:r>
      <w:r>
        <w:rPr>
          <w:color w:val="231F20"/>
          <w:spacing w:val="-2"/>
        </w:rPr>
        <w:t>также</w:t>
      </w:r>
      <w:r>
        <w:rPr>
          <w:color w:val="231F20"/>
          <w:spacing w:val="-8"/>
        </w:rPr>
        <w:t> </w:t>
      </w:r>
      <w:r>
        <w:rPr>
          <w:color w:val="231F20"/>
          <w:spacing w:val="-2"/>
        </w:rPr>
        <w:t>создают</w:t>
      </w:r>
      <w:r>
        <w:rPr>
          <w:color w:val="231F20"/>
          <w:spacing w:val="-8"/>
        </w:rPr>
        <w:t> </w:t>
      </w:r>
      <w:r>
        <w:rPr>
          <w:color w:val="231F20"/>
          <w:spacing w:val="-2"/>
        </w:rPr>
        <w:t>меньше</w:t>
      </w:r>
      <w:r>
        <w:rPr>
          <w:color w:val="231F20"/>
          <w:spacing w:val="-8"/>
        </w:rPr>
        <w:t> </w:t>
      </w:r>
      <w:r>
        <w:rPr>
          <w:color w:val="231F20"/>
          <w:spacing w:val="-2"/>
        </w:rPr>
        <w:t>всего</w:t>
      </w:r>
      <w:r>
        <w:rPr>
          <w:color w:val="231F20"/>
          <w:spacing w:val="-8"/>
        </w:rPr>
        <w:t> </w:t>
      </w:r>
      <w:r>
        <w:rPr>
          <w:color w:val="231F20"/>
          <w:spacing w:val="-2"/>
        </w:rPr>
        <w:t>проблем</w:t>
      </w:r>
      <w:r>
        <w:rPr>
          <w:color w:val="231F20"/>
          <w:spacing w:val="-8"/>
        </w:rPr>
        <w:t> </w:t>
      </w:r>
      <w:r>
        <w:rPr>
          <w:color w:val="231F20"/>
          <w:spacing w:val="-2"/>
        </w:rPr>
        <w:t>с</w:t>
      </w:r>
      <w:r>
        <w:rPr>
          <w:color w:val="231F20"/>
          <w:spacing w:val="-5"/>
        </w:rPr>
        <w:t> </w:t>
      </w:r>
      <w:r>
        <w:rPr>
          <w:color w:val="231F20"/>
          <w:spacing w:val="-2"/>
        </w:rPr>
        <w:t>сопровождением</w:t>
      </w:r>
      <w:r>
        <w:rPr>
          <w:color w:val="231F20"/>
          <w:spacing w:val="-8"/>
        </w:rPr>
        <w:t> </w:t>
      </w:r>
      <w:r>
        <w:rPr>
          <w:color w:val="231F20"/>
          <w:spacing w:val="-2"/>
        </w:rPr>
        <w:t>благо- </w:t>
      </w:r>
      <w:r>
        <w:rPr>
          <w:color w:val="231F20"/>
        </w:rPr>
        <w:t>даря своей компактности и отсутствию внепроцессных зависимостей.</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0"/>
        <w:jc w:val="both"/>
      </w:pPr>
      <w:bookmarkStart w:name="6.3. Функциональная архитектура" w:id="227"/>
      <w:bookmarkEnd w:id="227"/>
      <w:r>
        <w:rPr/>
      </w:r>
      <w:bookmarkStart w:name="6.3.1. Что такое функциональное программ" w:id="228"/>
      <w:bookmarkEnd w:id="228"/>
      <w:r>
        <w:rPr/>
      </w:r>
      <w:bookmarkStart w:name="_bookmark91" w:id="229"/>
      <w:bookmarkEnd w:id="229"/>
      <w:r>
        <w:rPr/>
      </w:r>
      <w:r>
        <w:rPr>
          <w:color w:val="231F20"/>
        </w:rPr>
        <w:t>Тесты,</w:t>
      </w:r>
      <w:r>
        <w:rPr>
          <w:color w:val="231F20"/>
          <w:spacing w:val="-1"/>
        </w:rPr>
        <w:t> </w:t>
      </w:r>
      <w:r>
        <w:rPr>
          <w:color w:val="231F20"/>
        </w:rPr>
        <w:t>проверяющие</w:t>
      </w:r>
      <w:r>
        <w:rPr>
          <w:color w:val="231F20"/>
          <w:spacing w:val="-1"/>
        </w:rPr>
        <w:t> </w:t>
      </w:r>
      <w:r>
        <w:rPr>
          <w:color w:val="231F20"/>
        </w:rPr>
        <w:t>состояние</w:t>
      </w:r>
      <w:r>
        <w:rPr>
          <w:color w:val="231F20"/>
          <w:spacing w:val="-1"/>
        </w:rPr>
        <w:t> </w:t>
      </w:r>
      <w:r>
        <w:rPr>
          <w:color w:val="231F20"/>
        </w:rPr>
        <w:t>и</w:t>
      </w:r>
      <w:r>
        <w:rPr>
          <w:color w:val="231F20"/>
          <w:spacing w:val="-2"/>
        </w:rPr>
        <w:t> </w:t>
      </w:r>
      <w:r>
        <w:rPr>
          <w:color w:val="231F20"/>
        </w:rPr>
        <w:t>взаимодействия,</w:t>
      </w:r>
      <w:r>
        <w:rPr>
          <w:color w:val="231F20"/>
          <w:spacing w:val="-1"/>
        </w:rPr>
        <w:t> </w:t>
      </w:r>
      <w:r>
        <w:rPr>
          <w:color w:val="231F20"/>
        </w:rPr>
        <w:t>уступают</w:t>
      </w:r>
      <w:r>
        <w:rPr>
          <w:color w:val="231F20"/>
          <w:spacing w:val="-1"/>
        </w:rPr>
        <w:t> </w:t>
      </w:r>
      <w:r>
        <w:rPr>
          <w:color w:val="231F20"/>
        </w:rPr>
        <w:t>по</w:t>
      </w:r>
      <w:r>
        <w:rPr>
          <w:color w:val="231F20"/>
          <w:spacing w:val="-1"/>
        </w:rPr>
        <w:t> </w:t>
      </w:r>
      <w:r>
        <w:rPr>
          <w:color w:val="231F20"/>
        </w:rPr>
        <w:t>обеим</w:t>
      </w:r>
      <w:r>
        <w:rPr>
          <w:color w:val="231F20"/>
          <w:spacing w:val="-1"/>
        </w:rPr>
        <w:t> </w:t>
      </w:r>
      <w:r>
        <w:rPr>
          <w:color w:val="231F20"/>
        </w:rPr>
        <w:t>метрикам. </w:t>
      </w:r>
      <w:r>
        <w:rPr>
          <w:color w:val="231F20"/>
          <w:spacing w:val="-4"/>
        </w:rPr>
        <w:t>Они</w:t>
      </w:r>
      <w:r>
        <w:rPr>
          <w:color w:val="231F20"/>
          <w:spacing w:val="-6"/>
        </w:rPr>
        <w:t> </w:t>
      </w:r>
      <w:r>
        <w:rPr>
          <w:color w:val="231F20"/>
          <w:spacing w:val="-4"/>
        </w:rPr>
        <w:t>с</w:t>
      </w:r>
      <w:r>
        <w:rPr>
          <w:color w:val="231F20"/>
          <w:spacing w:val="-6"/>
        </w:rPr>
        <w:t> </w:t>
      </w:r>
      <w:r>
        <w:rPr>
          <w:color w:val="231F20"/>
          <w:spacing w:val="-4"/>
        </w:rPr>
        <w:t>большей</w:t>
      </w:r>
      <w:r>
        <w:rPr>
          <w:color w:val="231F20"/>
          <w:spacing w:val="-6"/>
        </w:rPr>
        <w:t> </w:t>
      </w:r>
      <w:r>
        <w:rPr>
          <w:color w:val="231F20"/>
          <w:spacing w:val="-4"/>
        </w:rPr>
        <w:t>вероятностью</w:t>
      </w:r>
      <w:r>
        <w:rPr>
          <w:color w:val="231F20"/>
          <w:spacing w:val="-6"/>
        </w:rPr>
        <w:t> </w:t>
      </w:r>
      <w:r>
        <w:rPr>
          <w:color w:val="231F20"/>
          <w:spacing w:val="-4"/>
        </w:rPr>
        <w:t>окажутся</w:t>
      </w:r>
      <w:r>
        <w:rPr>
          <w:color w:val="231F20"/>
          <w:spacing w:val="-6"/>
        </w:rPr>
        <w:t> </w:t>
      </w:r>
      <w:r>
        <w:rPr>
          <w:color w:val="231F20"/>
          <w:spacing w:val="-4"/>
        </w:rPr>
        <w:t>завязаны</w:t>
      </w:r>
      <w:r>
        <w:rPr>
          <w:color w:val="231F20"/>
          <w:spacing w:val="-6"/>
        </w:rPr>
        <w:t> </w:t>
      </w:r>
      <w:r>
        <w:rPr>
          <w:color w:val="231F20"/>
          <w:spacing w:val="-4"/>
        </w:rPr>
        <w:t>на</w:t>
      </w:r>
      <w:r>
        <w:rPr>
          <w:color w:val="231F20"/>
          <w:spacing w:val="-6"/>
        </w:rPr>
        <w:t> </w:t>
      </w:r>
      <w:r>
        <w:rPr>
          <w:color w:val="231F20"/>
          <w:spacing w:val="-4"/>
        </w:rPr>
        <w:t>детали</w:t>
      </w:r>
      <w:r>
        <w:rPr>
          <w:color w:val="231F20"/>
          <w:spacing w:val="-6"/>
        </w:rPr>
        <w:t> </w:t>
      </w:r>
      <w:r>
        <w:rPr>
          <w:color w:val="231F20"/>
          <w:spacing w:val="-4"/>
        </w:rPr>
        <w:t>имплементации,</w:t>
      </w:r>
      <w:r>
        <w:rPr>
          <w:color w:val="231F20"/>
          <w:spacing w:val="-6"/>
        </w:rPr>
        <w:t> </w:t>
      </w:r>
      <w:r>
        <w:rPr>
          <w:color w:val="231F20"/>
          <w:spacing w:val="-4"/>
        </w:rPr>
        <w:t>а</w:t>
      </w:r>
      <w:r>
        <w:rPr>
          <w:color w:val="231F20"/>
          <w:spacing w:val="-6"/>
        </w:rPr>
        <w:t> </w:t>
      </w:r>
      <w:r>
        <w:rPr>
          <w:color w:val="231F20"/>
          <w:spacing w:val="-4"/>
        </w:rPr>
        <w:t>также</w:t>
      </w:r>
      <w:r>
        <w:rPr>
          <w:color w:val="231F20"/>
        </w:rPr>
        <w:t> становятся</w:t>
      </w:r>
      <w:r>
        <w:rPr>
          <w:color w:val="231F20"/>
          <w:spacing w:val="-12"/>
        </w:rPr>
        <w:t> </w:t>
      </w:r>
      <w:r>
        <w:rPr>
          <w:color w:val="231F20"/>
        </w:rPr>
        <w:t>причиной</w:t>
      </w:r>
      <w:r>
        <w:rPr>
          <w:color w:val="231F20"/>
          <w:spacing w:val="-11"/>
        </w:rPr>
        <w:t> </w:t>
      </w:r>
      <w:r>
        <w:rPr>
          <w:color w:val="231F20"/>
        </w:rPr>
        <w:t>повышенных</w:t>
      </w:r>
      <w:r>
        <w:rPr>
          <w:color w:val="231F20"/>
          <w:spacing w:val="-11"/>
        </w:rPr>
        <w:t> </w:t>
      </w:r>
      <w:r>
        <w:rPr>
          <w:color w:val="231F20"/>
        </w:rPr>
        <w:t>затрат</w:t>
      </w:r>
      <w:r>
        <w:rPr>
          <w:color w:val="231F20"/>
          <w:spacing w:val="-11"/>
        </w:rPr>
        <w:t> </w:t>
      </w:r>
      <w:r>
        <w:rPr>
          <w:color w:val="231F20"/>
        </w:rPr>
        <w:t>на</w:t>
      </w:r>
      <w:r>
        <w:rPr>
          <w:color w:val="231F20"/>
          <w:spacing w:val="-11"/>
        </w:rPr>
        <w:t> </w:t>
      </w:r>
      <w:r>
        <w:rPr>
          <w:color w:val="231F20"/>
        </w:rPr>
        <w:t>сопровождение</w:t>
      </w:r>
      <w:r>
        <w:rPr>
          <w:color w:val="231F20"/>
          <w:spacing w:val="-11"/>
        </w:rPr>
        <w:t> </w:t>
      </w:r>
      <w:r>
        <w:rPr>
          <w:color w:val="231F20"/>
        </w:rPr>
        <w:t>из-за</w:t>
      </w:r>
      <w:r>
        <w:rPr>
          <w:color w:val="231F20"/>
          <w:spacing w:val="-11"/>
        </w:rPr>
        <w:t> </w:t>
      </w:r>
      <w:r>
        <w:rPr>
          <w:color w:val="231F20"/>
        </w:rPr>
        <w:t>увеличения</w:t>
      </w:r>
      <w:r>
        <w:rPr>
          <w:color w:val="231F20"/>
          <w:spacing w:val="-11"/>
        </w:rPr>
        <w:t> </w:t>
      </w:r>
      <w:r>
        <w:rPr>
          <w:color w:val="231F20"/>
        </w:rPr>
        <w:t>их </w:t>
      </w:r>
      <w:r>
        <w:rPr>
          <w:color w:val="231F20"/>
          <w:spacing w:val="-2"/>
        </w:rPr>
        <w:t>размера.</w:t>
      </w:r>
    </w:p>
    <w:p>
      <w:pPr>
        <w:pStyle w:val="BodyText"/>
        <w:spacing w:line="256" w:lineRule="auto" w:before="118"/>
        <w:ind w:left="255" w:right="108"/>
        <w:jc w:val="both"/>
      </w:pPr>
      <w:r>
        <w:rPr>
          <w:color w:val="231F20"/>
          <w:spacing w:val="-4"/>
        </w:rPr>
        <w:t>Всегда отдавайте предпочтение тестированию выходных данных. К сожалению, это</w:t>
      </w:r>
      <w:r>
        <w:rPr>
          <w:color w:val="231F20"/>
        </w:rPr>
        <w:t> </w:t>
      </w:r>
      <w:r>
        <w:rPr>
          <w:color w:val="231F20"/>
          <w:spacing w:val="-6"/>
        </w:rPr>
        <w:t>проще</w:t>
      </w:r>
      <w:r>
        <w:rPr>
          <w:color w:val="231F20"/>
        </w:rPr>
        <w:t> </w:t>
      </w:r>
      <w:r>
        <w:rPr>
          <w:color w:val="231F20"/>
          <w:spacing w:val="-6"/>
        </w:rPr>
        <w:t>сказать,</w:t>
      </w:r>
      <w:r>
        <w:rPr>
          <w:color w:val="231F20"/>
        </w:rPr>
        <w:t> </w:t>
      </w:r>
      <w:r>
        <w:rPr>
          <w:color w:val="231F20"/>
          <w:spacing w:val="-6"/>
        </w:rPr>
        <w:t>чем</w:t>
      </w:r>
      <w:r>
        <w:rPr>
          <w:color w:val="231F20"/>
        </w:rPr>
        <w:t> </w:t>
      </w:r>
      <w:r>
        <w:rPr>
          <w:color w:val="231F20"/>
          <w:spacing w:val="-6"/>
        </w:rPr>
        <w:t>сделать.</w:t>
      </w:r>
      <w:r>
        <w:rPr>
          <w:color w:val="231F20"/>
        </w:rPr>
        <w:t> </w:t>
      </w:r>
      <w:r>
        <w:rPr>
          <w:color w:val="231F20"/>
          <w:spacing w:val="-6"/>
        </w:rPr>
        <w:t>Этот</w:t>
      </w:r>
      <w:r>
        <w:rPr>
          <w:color w:val="231F20"/>
        </w:rPr>
        <w:t> </w:t>
      </w:r>
      <w:r>
        <w:rPr>
          <w:color w:val="231F20"/>
          <w:spacing w:val="-6"/>
        </w:rPr>
        <w:t>стиль</w:t>
      </w:r>
      <w:r>
        <w:rPr>
          <w:color w:val="231F20"/>
        </w:rPr>
        <w:t> </w:t>
      </w:r>
      <w:r>
        <w:rPr>
          <w:color w:val="231F20"/>
          <w:spacing w:val="-6"/>
        </w:rPr>
        <w:t>юнит-тестирования</w:t>
      </w:r>
      <w:r>
        <w:rPr>
          <w:color w:val="231F20"/>
        </w:rPr>
        <w:t> </w:t>
      </w:r>
      <w:r>
        <w:rPr>
          <w:color w:val="231F20"/>
          <w:spacing w:val="-6"/>
        </w:rPr>
        <w:t>применим</w:t>
      </w:r>
      <w:r>
        <w:rPr>
          <w:color w:val="231F20"/>
        </w:rPr>
        <w:t> </w:t>
      </w:r>
      <w:r>
        <w:rPr>
          <w:color w:val="231F20"/>
          <w:spacing w:val="-6"/>
        </w:rPr>
        <w:t>только</w:t>
      </w:r>
      <w:r>
        <w:rPr>
          <w:color w:val="231F20"/>
        </w:rPr>
        <w:t> </w:t>
      </w:r>
      <w:r>
        <w:rPr>
          <w:color w:val="231F20"/>
          <w:spacing w:val="-6"/>
        </w:rPr>
        <w:t>к</w:t>
      </w:r>
      <w:r>
        <w:rPr>
          <w:color w:val="231F20"/>
        </w:rPr>
        <w:t> </w:t>
      </w:r>
      <w:r>
        <w:rPr>
          <w:color w:val="231F20"/>
          <w:spacing w:val="-6"/>
        </w:rPr>
        <w:t>коду,</w:t>
      </w:r>
      <w:r>
        <w:rPr>
          <w:color w:val="231F20"/>
        </w:rPr>
        <w:t> </w:t>
      </w:r>
      <w:r>
        <w:rPr>
          <w:color w:val="231F20"/>
          <w:spacing w:val="-6"/>
        </w:rPr>
        <w:t>написанному</w:t>
      </w:r>
      <w:r>
        <w:rPr>
          <w:color w:val="231F20"/>
        </w:rPr>
        <w:t> </w:t>
      </w:r>
      <w:r>
        <w:rPr>
          <w:color w:val="231F20"/>
          <w:spacing w:val="-6"/>
        </w:rPr>
        <w:t>в</w:t>
      </w:r>
      <w:r>
        <w:rPr>
          <w:color w:val="231F20"/>
          <w:spacing w:val="-1"/>
        </w:rPr>
        <w:t> </w:t>
      </w:r>
      <w:r>
        <w:rPr>
          <w:color w:val="231F20"/>
          <w:spacing w:val="-6"/>
        </w:rPr>
        <w:t>функциональном</w:t>
      </w:r>
      <w:r>
        <w:rPr>
          <w:color w:val="231F20"/>
        </w:rPr>
        <w:t> </w:t>
      </w:r>
      <w:r>
        <w:rPr>
          <w:color w:val="231F20"/>
          <w:spacing w:val="-6"/>
        </w:rPr>
        <w:t>стиле,</w:t>
      </w:r>
      <w:r>
        <w:rPr>
          <w:color w:val="231F20"/>
          <w:spacing w:val="-1"/>
        </w:rPr>
        <w:t> </w:t>
      </w:r>
      <w:r>
        <w:rPr>
          <w:color w:val="231F20"/>
          <w:spacing w:val="-6"/>
        </w:rPr>
        <w:t>а</w:t>
      </w:r>
      <w:r>
        <w:rPr>
          <w:color w:val="231F20"/>
          <w:spacing w:val="-3"/>
        </w:rPr>
        <w:t> </w:t>
      </w:r>
      <w:r>
        <w:rPr>
          <w:color w:val="231F20"/>
          <w:spacing w:val="-6"/>
        </w:rPr>
        <w:t>такой</w:t>
      </w:r>
      <w:r>
        <w:rPr>
          <w:color w:val="231F20"/>
        </w:rPr>
        <w:t> </w:t>
      </w:r>
      <w:r>
        <w:rPr>
          <w:color w:val="231F20"/>
          <w:spacing w:val="-6"/>
        </w:rPr>
        <w:t>код</w:t>
      </w:r>
      <w:r>
        <w:rPr>
          <w:color w:val="231F20"/>
        </w:rPr>
        <w:t> </w:t>
      </w:r>
      <w:r>
        <w:rPr>
          <w:color w:val="231F20"/>
          <w:spacing w:val="-6"/>
        </w:rPr>
        <w:t>редко</w:t>
      </w:r>
      <w:r>
        <w:rPr>
          <w:color w:val="231F20"/>
        </w:rPr>
        <w:t> </w:t>
      </w:r>
      <w:r>
        <w:rPr>
          <w:color w:val="231F20"/>
          <w:spacing w:val="-6"/>
        </w:rPr>
        <w:t>встречается</w:t>
      </w:r>
      <w:r>
        <w:rPr>
          <w:color w:val="231F20"/>
        </w:rPr>
        <w:t> </w:t>
      </w:r>
      <w:r>
        <w:rPr>
          <w:color w:val="231F20"/>
          <w:spacing w:val="-6"/>
        </w:rPr>
        <w:t>в</w:t>
      </w:r>
      <w:r>
        <w:rPr>
          <w:color w:val="231F20"/>
          <w:spacing w:val="-3"/>
        </w:rPr>
        <w:t> </w:t>
      </w:r>
      <w:r>
        <w:rPr>
          <w:color w:val="231F20"/>
          <w:spacing w:val="-6"/>
        </w:rPr>
        <w:t>большинстве</w:t>
      </w:r>
      <w:r>
        <w:rPr>
          <w:color w:val="231F20"/>
        </w:rPr>
        <w:t> </w:t>
      </w:r>
      <w:r>
        <w:rPr>
          <w:color w:val="231F20"/>
          <w:spacing w:val="-10"/>
        </w:rPr>
        <w:t>языков</w:t>
      </w:r>
      <w:r>
        <w:rPr>
          <w:color w:val="231F20"/>
        </w:rPr>
        <w:t> </w:t>
      </w:r>
      <w:r>
        <w:rPr>
          <w:color w:val="231F20"/>
          <w:spacing w:val="-10"/>
        </w:rPr>
        <w:t>объектно-ориентированного</w:t>
      </w:r>
      <w:r>
        <w:rPr>
          <w:color w:val="231F20"/>
        </w:rPr>
        <w:t> </w:t>
      </w:r>
      <w:r>
        <w:rPr>
          <w:color w:val="231F20"/>
          <w:spacing w:val="-10"/>
        </w:rPr>
        <w:t>программирования.</w:t>
      </w:r>
      <w:r>
        <w:rPr>
          <w:color w:val="231F20"/>
        </w:rPr>
        <w:t> </w:t>
      </w:r>
      <w:r>
        <w:rPr>
          <w:color w:val="231F20"/>
          <w:spacing w:val="-10"/>
        </w:rPr>
        <w:t>Тем</w:t>
      </w:r>
      <w:r>
        <w:rPr>
          <w:color w:val="231F20"/>
        </w:rPr>
        <w:t> </w:t>
      </w:r>
      <w:r>
        <w:rPr>
          <w:color w:val="231F20"/>
          <w:spacing w:val="-10"/>
        </w:rPr>
        <w:t>не</w:t>
      </w:r>
      <w:r>
        <w:rPr>
          <w:color w:val="231F20"/>
        </w:rPr>
        <w:t> </w:t>
      </w:r>
      <w:r>
        <w:rPr>
          <w:color w:val="231F20"/>
          <w:spacing w:val="-10"/>
        </w:rPr>
        <w:t>менее</w:t>
      </w:r>
      <w:r>
        <w:rPr>
          <w:color w:val="231F20"/>
        </w:rPr>
        <w:t> </w:t>
      </w:r>
      <w:r>
        <w:rPr>
          <w:color w:val="231F20"/>
          <w:spacing w:val="-10"/>
        </w:rPr>
        <w:t>существуют</w:t>
      </w:r>
      <w:r>
        <w:rPr>
          <w:color w:val="231F20"/>
        </w:rPr>
        <w:t> </w:t>
      </w:r>
      <w:r>
        <w:rPr>
          <w:color w:val="231F20"/>
          <w:spacing w:val="-10"/>
        </w:rPr>
        <w:t>при-</w:t>
      </w:r>
      <w:r>
        <w:rPr>
          <w:color w:val="231F20"/>
        </w:rPr>
        <w:t> </w:t>
      </w:r>
      <w:r>
        <w:rPr>
          <w:color w:val="231F20"/>
          <w:spacing w:val="-8"/>
        </w:rPr>
        <w:t>емы,</w:t>
      </w:r>
      <w:r>
        <w:rPr>
          <w:color w:val="231F20"/>
          <w:spacing w:val="-3"/>
        </w:rPr>
        <w:t> </w:t>
      </w:r>
      <w:r>
        <w:rPr>
          <w:color w:val="231F20"/>
          <w:spacing w:val="-8"/>
        </w:rPr>
        <w:t>которыми</w:t>
      </w:r>
      <w:r>
        <w:rPr>
          <w:color w:val="231F20"/>
          <w:spacing w:val="-3"/>
        </w:rPr>
        <w:t> </w:t>
      </w:r>
      <w:r>
        <w:rPr>
          <w:color w:val="231F20"/>
          <w:spacing w:val="-8"/>
        </w:rPr>
        <w:t>вы</w:t>
      </w:r>
      <w:r>
        <w:rPr>
          <w:color w:val="231F20"/>
          <w:spacing w:val="-3"/>
        </w:rPr>
        <w:t> </w:t>
      </w:r>
      <w:r>
        <w:rPr>
          <w:color w:val="231F20"/>
          <w:spacing w:val="-8"/>
        </w:rPr>
        <w:t>можете</w:t>
      </w:r>
      <w:r>
        <w:rPr>
          <w:color w:val="231F20"/>
          <w:spacing w:val="-3"/>
        </w:rPr>
        <w:t> </w:t>
      </w:r>
      <w:r>
        <w:rPr>
          <w:color w:val="231F20"/>
          <w:spacing w:val="-8"/>
        </w:rPr>
        <w:t>воспользоваться,</w:t>
      </w:r>
      <w:r>
        <w:rPr>
          <w:color w:val="231F20"/>
          <w:spacing w:val="-3"/>
        </w:rPr>
        <w:t> </w:t>
      </w:r>
      <w:r>
        <w:rPr>
          <w:color w:val="231F20"/>
          <w:spacing w:val="-8"/>
        </w:rPr>
        <w:t>для</w:t>
      </w:r>
      <w:r>
        <w:rPr>
          <w:color w:val="231F20"/>
          <w:spacing w:val="-3"/>
        </w:rPr>
        <w:t> </w:t>
      </w:r>
      <w:r>
        <w:rPr>
          <w:color w:val="231F20"/>
          <w:spacing w:val="-8"/>
        </w:rPr>
        <w:t>того</w:t>
      </w:r>
      <w:r>
        <w:rPr>
          <w:color w:val="231F20"/>
          <w:spacing w:val="-3"/>
        </w:rPr>
        <w:t> </w:t>
      </w:r>
      <w:r>
        <w:rPr>
          <w:color w:val="231F20"/>
          <w:spacing w:val="-8"/>
        </w:rPr>
        <w:t>чтобы</w:t>
      </w:r>
      <w:r>
        <w:rPr>
          <w:color w:val="231F20"/>
          <w:spacing w:val="-3"/>
        </w:rPr>
        <w:t> </w:t>
      </w:r>
      <w:r>
        <w:rPr>
          <w:color w:val="231F20"/>
          <w:spacing w:val="-8"/>
        </w:rPr>
        <w:t>преобразовать</w:t>
      </w:r>
      <w:r>
        <w:rPr>
          <w:color w:val="231F20"/>
          <w:spacing w:val="-3"/>
        </w:rPr>
        <w:t> </w:t>
      </w:r>
      <w:r>
        <w:rPr>
          <w:color w:val="231F20"/>
          <w:spacing w:val="-8"/>
        </w:rPr>
        <w:t>ваши</w:t>
      </w:r>
      <w:r>
        <w:rPr>
          <w:color w:val="231F20"/>
          <w:spacing w:val="-3"/>
        </w:rPr>
        <w:t> </w:t>
      </w:r>
      <w:r>
        <w:rPr>
          <w:color w:val="231F20"/>
          <w:spacing w:val="-8"/>
        </w:rPr>
        <w:t>тесты</w:t>
      </w:r>
      <w:r>
        <w:rPr>
          <w:color w:val="231F20"/>
        </w:rPr>
        <w:t> </w:t>
      </w:r>
      <w:r>
        <w:rPr>
          <w:color w:val="231F20"/>
          <w:spacing w:val="-4"/>
        </w:rPr>
        <w:t>так,</w:t>
      </w:r>
      <w:r>
        <w:rPr>
          <w:color w:val="231F20"/>
          <w:spacing w:val="-8"/>
        </w:rPr>
        <w:t> </w:t>
      </w:r>
      <w:r>
        <w:rPr>
          <w:color w:val="231F20"/>
          <w:spacing w:val="-4"/>
        </w:rPr>
        <w:t>чтобы</w:t>
      </w:r>
      <w:r>
        <w:rPr>
          <w:color w:val="231F20"/>
          <w:spacing w:val="-7"/>
        </w:rPr>
        <w:t> </w:t>
      </w:r>
      <w:r>
        <w:rPr>
          <w:color w:val="231F20"/>
          <w:spacing w:val="-4"/>
        </w:rPr>
        <w:t>они</w:t>
      </w:r>
      <w:r>
        <w:rPr>
          <w:color w:val="231F20"/>
          <w:spacing w:val="-7"/>
        </w:rPr>
        <w:t> </w:t>
      </w:r>
      <w:r>
        <w:rPr>
          <w:color w:val="231F20"/>
          <w:spacing w:val="-4"/>
        </w:rPr>
        <w:t>проверяли</w:t>
      </w:r>
      <w:r>
        <w:rPr>
          <w:color w:val="231F20"/>
          <w:spacing w:val="-7"/>
        </w:rPr>
        <w:t> </w:t>
      </w:r>
      <w:r>
        <w:rPr>
          <w:color w:val="231F20"/>
          <w:spacing w:val="-4"/>
        </w:rPr>
        <w:t>выходные</w:t>
      </w:r>
      <w:r>
        <w:rPr>
          <w:color w:val="231F20"/>
          <w:spacing w:val="-7"/>
        </w:rPr>
        <w:t> </w:t>
      </w:r>
      <w:r>
        <w:rPr>
          <w:color w:val="231F20"/>
          <w:spacing w:val="-4"/>
        </w:rPr>
        <w:t>данные</w:t>
      </w:r>
      <w:r>
        <w:rPr>
          <w:color w:val="231F20"/>
          <w:spacing w:val="-7"/>
        </w:rPr>
        <w:t> </w:t>
      </w:r>
      <w:r>
        <w:rPr>
          <w:color w:val="231F20"/>
          <w:spacing w:val="-4"/>
        </w:rPr>
        <w:t>вместо</w:t>
      </w:r>
      <w:r>
        <w:rPr>
          <w:color w:val="231F20"/>
          <w:spacing w:val="-7"/>
        </w:rPr>
        <w:t> </w:t>
      </w:r>
      <w:r>
        <w:rPr>
          <w:color w:val="231F20"/>
          <w:spacing w:val="-4"/>
        </w:rPr>
        <w:t>состояния</w:t>
      </w:r>
      <w:r>
        <w:rPr>
          <w:color w:val="231F20"/>
          <w:spacing w:val="-7"/>
        </w:rPr>
        <w:t> </w:t>
      </w:r>
      <w:r>
        <w:rPr>
          <w:color w:val="231F20"/>
          <w:spacing w:val="-4"/>
        </w:rPr>
        <w:t>или</w:t>
      </w:r>
      <w:r>
        <w:rPr>
          <w:color w:val="231F20"/>
          <w:spacing w:val="-7"/>
        </w:rPr>
        <w:t> </w:t>
      </w:r>
      <w:r>
        <w:rPr>
          <w:color w:val="231F20"/>
          <w:spacing w:val="-4"/>
        </w:rPr>
        <w:t>взаимодействий.</w:t>
      </w:r>
    </w:p>
    <w:p>
      <w:pPr>
        <w:pStyle w:val="BodyText"/>
        <w:spacing w:line="256" w:lineRule="auto" w:before="120"/>
        <w:ind w:left="255" w:right="107"/>
        <w:jc w:val="both"/>
      </w:pPr>
      <w:r>
        <w:rPr>
          <w:color w:val="231F20"/>
          <w:spacing w:val="-4"/>
        </w:rPr>
        <w:t>В</w:t>
      </w:r>
      <w:r>
        <w:rPr>
          <w:color w:val="231F20"/>
          <w:spacing w:val="-6"/>
        </w:rPr>
        <w:t> </w:t>
      </w:r>
      <w:r>
        <w:rPr>
          <w:color w:val="231F20"/>
          <w:spacing w:val="-4"/>
        </w:rPr>
        <w:t>оставшейся</w:t>
      </w:r>
      <w:r>
        <w:rPr>
          <w:color w:val="231F20"/>
          <w:spacing w:val="-6"/>
        </w:rPr>
        <w:t> </w:t>
      </w:r>
      <w:r>
        <w:rPr>
          <w:color w:val="231F20"/>
          <w:spacing w:val="-4"/>
        </w:rPr>
        <w:t>части</w:t>
      </w:r>
      <w:r>
        <w:rPr>
          <w:color w:val="231F20"/>
          <w:spacing w:val="-6"/>
        </w:rPr>
        <w:t> </w:t>
      </w:r>
      <w:r>
        <w:rPr>
          <w:color w:val="231F20"/>
          <w:spacing w:val="-4"/>
        </w:rPr>
        <w:t>этой</w:t>
      </w:r>
      <w:r>
        <w:rPr>
          <w:color w:val="231F20"/>
          <w:spacing w:val="-6"/>
        </w:rPr>
        <w:t> </w:t>
      </w:r>
      <w:r>
        <w:rPr>
          <w:color w:val="231F20"/>
          <w:spacing w:val="-4"/>
        </w:rPr>
        <w:t>главы</w:t>
      </w:r>
      <w:r>
        <w:rPr>
          <w:color w:val="231F20"/>
          <w:spacing w:val="-6"/>
        </w:rPr>
        <w:t> </w:t>
      </w:r>
      <w:r>
        <w:rPr>
          <w:color w:val="231F20"/>
          <w:spacing w:val="-4"/>
        </w:rPr>
        <w:t>показано,</w:t>
      </w:r>
      <w:r>
        <w:rPr>
          <w:color w:val="231F20"/>
          <w:spacing w:val="-6"/>
        </w:rPr>
        <w:t> </w:t>
      </w:r>
      <w:r>
        <w:rPr>
          <w:color w:val="231F20"/>
          <w:spacing w:val="-4"/>
        </w:rPr>
        <w:t>как</w:t>
      </w:r>
      <w:r>
        <w:rPr>
          <w:color w:val="231F20"/>
          <w:spacing w:val="-6"/>
        </w:rPr>
        <w:t> </w:t>
      </w:r>
      <w:r>
        <w:rPr>
          <w:color w:val="231F20"/>
          <w:spacing w:val="-4"/>
        </w:rPr>
        <w:t>выполняется</w:t>
      </w:r>
      <w:r>
        <w:rPr>
          <w:color w:val="231F20"/>
          <w:spacing w:val="-6"/>
        </w:rPr>
        <w:t> </w:t>
      </w:r>
      <w:r>
        <w:rPr>
          <w:color w:val="231F20"/>
          <w:spacing w:val="-4"/>
        </w:rPr>
        <w:t>переход</w:t>
      </w:r>
      <w:r>
        <w:rPr>
          <w:color w:val="231F20"/>
          <w:spacing w:val="-6"/>
        </w:rPr>
        <w:t> </w:t>
      </w:r>
      <w:r>
        <w:rPr>
          <w:color w:val="231F20"/>
          <w:spacing w:val="-4"/>
        </w:rPr>
        <w:t>от</w:t>
      </w:r>
      <w:r>
        <w:rPr>
          <w:color w:val="231F20"/>
          <w:spacing w:val="-6"/>
        </w:rPr>
        <w:t> </w:t>
      </w:r>
      <w:r>
        <w:rPr>
          <w:color w:val="231F20"/>
          <w:spacing w:val="-4"/>
        </w:rPr>
        <w:t>тестирования</w:t>
      </w:r>
      <w:r>
        <w:rPr>
          <w:color w:val="231F20"/>
          <w:spacing w:val="-2"/>
        </w:rPr>
        <w:t> состояния</w:t>
      </w:r>
      <w:r>
        <w:rPr>
          <w:color w:val="231F20"/>
          <w:spacing w:val="-10"/>
        </w:rPr>
        <w:t> </w:t>
      </w:r>
      <w:r>
        <w:rPr>
          <w:color w:val="231F20"/>
          <w:spacing w:val="-2"/>
        </w:rPr>
        <w:t>и</w:t>
      </w:r>
      <w:r>
        <w:rPr>
          <w:color w:val="231F20"/>
          <w:spacing w:val="-9"/>
        </w:rPr>
        <w:t> </w:t>
      </w:r>
      <w:r>
        <w:rPr>
          <w:color w:val="231F20"/>
          <w:spacing w:val="-2"/>
        </w:rPr>
        <w:t>взаимодействий</w:t>
      </w:r>
      <w:r>
        <w:rPr>
          <w:color w:val="231F20"/>
          <w:spacing w:val="-9"/>
        </w:rPr>
        <w:t> </w:t>
      </w:r>
      <w:r>
        <w:rPr>
          <w:color w:val="231F20"/>
          <w:spacing w:val="-2"/>
        </w:rPr>
        <w:t>к</w:t>
      </w:r>
      <w:r>
        <w:rPr>
          <w:color w:val="231F20"/>
          <w:spacing w:val="-9"/>
        </w:rPr>
        <w:t> </w:t>
      </w:r>
      <w:r>
        <w:rPr>
          <w:color w:val="231F20"/>
          <w:spacing w:val="-2"/>
        </w:rPr>
        <w:t>тестированию</w:t>
      </w:r>
      <w:r>
        <w:rPr>
          <w:color w:val="231F20"/>
          <w:spacing w:val="-9"/>
        </w:rPr>
        <w:t> </w:t>
      </w:r>
      <w:r>
        <w:rPr>
          <w:color w:val="231F20"/>
          <w:spacing w:val="-2"/>
        </w:rPr>
        <w:t>выходных</w:t>
      </w:r>
      <w:r>
        <w:rPr>
          <w:color w:val="231F20"/>
          <w:spacing w:val="-9"/>
        </w:rPr>
        <w:t> </w:t>
      </w:r>
      <w:r>
        <w:rPr>
          <w:color w:val="231F20"/>
          <w:spacing w:val="-2"/>
        </w:rPr>
        <w:t>данных.</w:t>
      </w:r>
      <w:r>
        <w:rPr>
          <w:color w:val="231F20"/>
          <w:spacing w:val="-9"/>
        </w:rPr>
        <w:t> </w:t>
      </w:r>
      <w:r>
        <w:rPr>
          <w:color w:val="231F20"/>
          <w:spacing w:val="-2"/>
        </w:rPr>
        <w:t>Для</w:t>
      </w:r>
      <w:r>
        <w:rPr>
          <w:color w:val="231F20"/>
          <w:spacing w:val="-9"/>
        </w:rPr>
        <w:t> </w:t>
      </w:r>
      <w:r>
        <w:rPr>
          <w:color w:val="231F20"/>
          <w:spacing w:val="-2"/>
        </w:rPr>
        <w:t>такого</w:t>
      </w:r>
      <w:r>
        <w:rPr>
          <w:color w:val="231F20"/>
          <w:spacing w:val="-9"/>
        </w:rPr>
        <w:t> </w:t>
      </w:r>
      <w:r>
        <w:rPr>
          <w:color w:val="231F20"/>
          <w:spacing w:val="-2"/>
        </w:rPr>
        <w:t>преоб- </w:t>
      </w:r>
      <w:r>
        <w:rPr>
          <w:color w:val="231F20"/>
        </w:rPr>
        <w:t>разования необходимо переработать ваш код в функциональный стиль.</w:t>
      </w:r>
    </w:p>
    <w:p>
      <w:pPr>
        <w:pStyle w:val="BodyText"/>
        <w:spacing w:before="144"/>
      </w:pPr>
    </w:p>
    <w:p>
      <w:pPr>
        <w:pStyle w:val="Heading2"/>
        <w:numPr>
          <w:ilvl w:val="1"/>
          <w:numId w:val="43"/>
        </w:numPr>
        <w:tabs>
          <w:tab w:pos="767" w:val="left" w:leader="none"/>
        </w:tabs>
        <w:spacing w:line="240" w:lineRule="auto" w:before="0" w:after="0"/>
        <w:ind w:left="767" w:right="0" w:hanging="512"/>
        <w:jc w:val="left"/>
      </w:pPr>
      <w:r>
        <w:rPr>
          <w:color w:val="231F20"/>
          <w:spacing w:val="6"/>
          <w:w w:val="85"/>
        </w:rPr>
        <w:t>Функциональная</w:t>
      </w:r>
      <w:r>
        <w:rPr>
          <w:color w:val="231F20"/>
          <w:spacing w:val="10"/>
        </w:rPr>
        <w:t> </w:t>
      </w:r>
      <w:r>
        <w:rPr>
          <w:color w:val="231F20"/>
          <w:spacing w:val="-2"/>
          <w:w w:val="95"/>
        </w:rPr>
        <w:t>архитектура</w:t>
      </w:r>
    </w:p>
    <w:p>
      <w:pPr>
        <w:pStyle w:val="BodyText"/>
        <w:spacing w:line="256" w:lineRule="auto" w:before="174"/>
        <w:ind w:left="255" w:right="108"/>
        <w:jc w:val="both"/>
      </w:pPr>
      <w:r>
        <w:rPr>
          <w:color w:val="231F20"/>
          <w:spacing w:val="-2"/>
        </w:rPr>
        <w:t>Прежде</w:t>
      </w:r>
      <w:r>
        <w:rPr>
          <w:color w:val="231F20"/>
          <w:spacing w:val="-10"/>
        </w:rPr>
        <w:t> </w:t>
      </w:r>
      <w:r>
        <w:rPr>
          <w:color w:val="231F20"/>
          <w:spacing w:val="-2"/>
        </w:rPr>
        <w:t>чем</w:t>
      </w:r>
      <w:r>
        <w:rPr>
          <w:color w:val="231F20"/>
          <w:spacing w:val="-9"/>
        </w:rPr>
        <w:t> </w:t>
      </w:r>
      <w:r>
        <w:rPr>
          <w:color w:val="231F20"/>
          <w:spacing w:val="-2"/>
        </w:rPr>
        <w:t>я</w:t>
      </w:r>
      <w:r>
        <w:rPr>
          <w:color w:val="231F20"/>
          <w:spacing w:val="-9"/>
        </w:rPr>
        <w:t> </w:t>
      </w:r>
      <w:r>
        <w:rPr>
          <w:color w:val="231F20"/>
          <w:spacing w:val="-2"/>
        </w:rPr>
        <w:t>смогу</w:t>
      </w:r>
      <w:r>
        <w:rPr>
          <w:color w:val="231F20"/>
          <w:spacing w:val="-9"/>
        </w:rPr>
        <w:t> </w:t>
      </w:r>
      <w:r>
        <w:rPr>
          <w:color w:val="231F20"/>
          <w:spacing w:val="-2"/>
        </w:rPr>
        <w:t>показать,</w:t>
      </w:r>
      <w:r>
        <w:rPr>
          <w:color w:val="231F20"/>
          <w:spacing w:val="-9"/>
        </w:rPr>
        <w:t> </w:t>
      </w:r>
      <w:r>
        <w:rPr>
          <w:color w:val="231F20"/>
          <w:spacing w:val="-2"/>
        </w:rPr>
        <w:t>как</w:t>
      </w:r>
      <w:r>
        <w:rPr>
          <w:color w:val="231F20"/>
          <w:spacing w:val="-9"/>
        </w:rPr>
        <w:t> </w:t>
      </w:r>
      <w:r>
        <w:rPr>
          <w:color w:val="231F20"/>
          <w:spacing w:val="-2"/>
        </w:rPr>
        <w:t>выполняется</w:t>
      </w:r>
      <w:r>
        <w:rPr>
          <w:color w:val="231F20"/>
          <w:spacing w:val="-9"/>
        </w:rPr>
        <w:t> </w:t>
      </w:r>
      <w:r>
        <w:rPr>
          <w:color w:val="231F20"/>
          <w:spacing w:val="-2"/>
        </w:rPr>
        <w:t>такое</w:t>
      </w:r>
      <w:r>
        <w:rPr>
          <w:color w:val="231F20"/>
          <w:spacing w:val="-9"/>
        </w:rPr>
        <w:t> </w:t>
      </w:r>
      <w:r>
        <w:rPr>
          <w:color w:val="231F20"/>
          <w:spacing w:val="-2"/>
        </w:rPr>
        <w:t>преобразование,</w:t>
      </w:r>
      <w:r>
        <w:rPr>
          <w:color w:val="231F20"/>
          <w:spacing w:val="-9"/>
        </w:rPr>
        <w:t> </w:t>
      </w:r>
      <w:r>
        <w:rPr>
          <w:color w:val="231F20"/>
          <w:spacing w:val="-2"/>
        </w:rPr>
        <w:t>понадобится небольшое</w:t>
      </w:r>
      <w:r>
        <w:rPr>
          <w:color w:val="231F20"/>
          <w:spacing w:val="-7"/>
        </w:rPr>
        <w:t> </w:t>
      </w:r>
      <w:r>
        <w:rPr>
          <w:color w:val="231F20"/>
          <w:spacing w:val="-2"/>
        </w:rPr>
        <w:t>вступление.</w:t>
      </w:r>
      <w:r>
        <w:rPr>
          <w:color w:val="231F20"/>
          <w:spacing w:val="-7"/>
        </w:rPr>
        <w:t> </w:t>
      </w:r>
      <w:r>
        <w:rPr>
          <w:color w:val="231F20"/>
          <w:spacing w:val="-2"/>
        </w:rPr>
        <w:t>В</w:t>
      </w:r>
      <w:r>
        <w:rPr>
          <w:color w:val="231F20"/>
          <w:spacing w:val="-7"/>
        </w:rPr>
        <w:t> </w:t>
      </w:r>
      <w:r>
        <w:rPr>
          <w:color w:val="231F20"/>
          <w:spacing w:val="-2"/>
        </w:rPr>
        <w:t>этом</w:t>
      </w:r>
      <w:r>
        <w:rPr>
          <w:color w:val="231F20"/>
          <w:spacing w:val="-7"/>
        </w:rPr>
        <w:t> </w:t>
      </w:r>
      <w:r>
        <w:rPr>
          <w:color w:val="231F20"/>
          <w:spacing w:val="-2"/>
        </w:rPr>
        <w:t>разделе</w:t>
      </w:r>
      <w:r>
        <w:rPr>
          <w:color w:val="231F20"/>
          <w:spacing w:val="-7"/>
        </w:rPr>
        <w:t> </w:t>
      </w:r>
      <w:r>
        <w:rPr>
          <w:color w:val="231F20"/>
          <w:spacing w:val="-2"/>
        </w:rPr>
        <w:t>вы</w:t>
      </w:r>
      <w:r>
        <w:rPr>
          <w:color w:val="231F20"/>
          <w:spacing w:val="-7"/>
        </w:rPr>
        <w:t> </w:t>
      </w:r>
      <w:r>
        <w:rPr>
          <w:color w:val="231F20"/>
          <w:spacing w:val="-2"/>
        </w:rPr>
        <w:t>узнаете,</w:t>
      </w:r>
      <w:r>
        <w:rPr>
          <w:color w:val="231F20"/>
          <w:spacing w:val="-7"/>
        </w:rPr>
        <w:t> </w:t>
      </w:r>
      <w:r>
        <w:rPr>
          <w:color w:val="231F20"/>
          <w:spacing w:val="-2"/>
        </w:rPr>
        <w:t>что</w:t>
      </w:r>
      <w:r>
        <w:rPr>
          <w:color w:val="231F20"/>
          <w:spacing w:val="-7"/>
        </w:rPr>
        <w:t> </w:t>
      </w:r>
      <w:r>
        <w:rPr>
          <w:color w:val="231F20"/>
          <w:spacing w:val="-2"/>
        </w:rPr>
        <w:t>такое</w:t>
      </w:r>
      <w:r>
        <w:rPr>
          <w:color w:val="231F20"/>
          <w:spacing w:val="-7"/>
        </w:rPr>
        <w:t> </w:t>
      </w:r>
      <w:r>
        <w:rPr>
          <w:color w:val="231F20"/>
          <w:spacing w:val="-2"/>
        </w:rPr>
        <w:t>функциональное</w:t>
      </w:r>
      <w:r>
        <w:rPr>
          <w:color w:val="231F20"/>
          <w:spacing w:val="-7"/>
        </w:rPr>
        <w:t> </w:t>
      </w:r>
      <w:r>
        <w:rPr>
          <w:color w:val="231F20"/>
          <w:spacing w:val="-2"/>
        </w:rPr>
        <w:t>про- граммирование</w:t>
      </w:r>
      <w:r>
        <w:rPr>
          <w:color w:val="231F20"/>
          <w:spacing w:val="-5"/>
        </w:rPr>
        <w:t> </w:t>
      </w:r>
      <w:r>
        <w:rPr>
          <w:color w:val="231F20"/>
          <w:spacing w:val="-2"/>
        </w:rPr>
        <w:t>и</w:t>
      </w:r>
      <w:r>
        <w:rPr>
          <w:color w:val="231F20"/>
          <w:spacing w:val="-5"/>
        </w:rPr>
        <w:t> </w:t>
      </w:r>
      <w:r>
        <w:rPr>
          <w:color w:val="231F20"/>
          <w:spacing w:val="-2"/>
        </w:rPr>
        <w:t>функциональная</w:t>
      </w:r>
      <w:r>
        <w:rPr>
          <w:color w:val="231F20"/>
          <w:spacing w:val="-5"/>
        </w:rPr>
        <w:t> </w:t>
      </w:r>
      <w:r>
        <w:rPr>
          <w:color w:val="231F20"/>
          <w:spacing w:val="-2"/>
        </w:rPr>
        <w:t>архитектура</w:t>
      </w:r>
      <w:r>
        <w:rPr>
          <w:color w:val="231F20"/>
          <w:spacing w:val="-5"/>
        </w:rPr>
        <w:t> </w:t>
      </w:r>
      <w:r>
        <w:rPr>
          <w:color w:val="231F20"/>
          <w:spacing w:val="-2"/>
        </w:rPr>
        <w:t>и</w:t>
      </w:r>
      <w:r>
        <w:rPr>
          <w:color w:val="231F20"/>
          <w:spacing w:val="-5"/>
        </w:rPr>
        <w:t> </w:t>
      </w:r>
      <w:r>
        <w:rPr>
          <w:color w:val="231F20"/>
          <w:spacing w:val="-2"/>
        </w:rPr>
        <w:t>как</w:t>
      </w:r>
      <w:r>
        <w:rPr>
          <w:color w:val="231F20"/>
          <w:spacing w:val="-5"/>
        </w:rPr>
        <w:t> </w:t>
      </w:r>
      <w:r>
        <w:rPr>
          <w:color w:val="231F20"/>
          <w:spacing w:val="-2"/>
        </w:rPr>
        <w:t>последняя</w:t>
      </w:r>
      <w:r>
        <w:rPr>
          <w:color w:val="231F20"/>
          <w:spacing w:val="-5"/>
        </w:rPr>
        <w:t> </w:t>
      </w:r>
      <w:r>
        <w:rPr>
          <w:color w:val="231F20"/>
          <w:spacing w:val="-2"/>
        </w:rPr>
        <w:t>связана</w:t>
      </w:r>
      <w:r>
        <w:rPr>
          <w:color w:val="231F20"/>
          <w:spacing w:val="-5"/>
        </w:rPr>
        <w:t> </w:t>
      </w:r>
      <w:r>
        <w:rPr>
          <w:color w:val="231F20"/>
          <w:spacing w:val="-2"/>
        </w:rPr>
        <w:t>с</w:t>
      </w:r>
      <w:r>
        <w:rPr>
          <w:color w:val="231F20"/>
          <w:spacing w:val="-5"/>
        </w:rPr>
        <w:t> </w:t>
      </w:r>
      <w:r>
        <w:rPr>
          <w:color w:val="231F20"/>
          <w:spacing w:val="-2"/>
        </w:rPr>
        <w:t>гексаго- </w:t>
      </w:r>
      <w:r>
        <w:rPr>
          <w:color w:val="231F20"/>
        </w:rPr>
        <w:t>нальной</w:t>
      </w:r>
      <w:r>
        <w:rPr>
          <w:color w:val="231F20"/>
          <w:spacing w:val="-7"/>
        </w:rPr>
        <w:t> </w:t>
      </w:r>
      <w:r>
        <w:rPr>
          <w:color w:val="231F20"/>
        </w:rPr>
        <w:t>архитектурой.</w:t>
      </w:r>
      <w:r>
        <w:rPr>
          <w:color w:val="231F20"/>
          <w:spacing w:val="-7"/>
        </w:rPr>
        <w:t> </w:t>
      </w:r>
      <w:r>
        <w:rPr>
          <w:color w:val="231F20"/>
        </w:rPr>
        <w:t>В</w:t>
      </w:r>
      <w:r>
        <w:rPr>
          <w:color w:val="231F20"/>
          <w:spacing w:val="-8"/>
        </w:rPr>
        <w:t> </w:t>
      </w:r>
      <w:r>
        <w:rPr>
          <w:color w:val="231F20"/>
        </w:rPr>
        <w:t>разделе</w:t>
      </w:r>
      <w:r>
        <w:rPr>
          <w:color w:val="231F20"/>
          <w:spacing w:val="-7"/>
        </w:rPr>
        <w:t> </w:t>
      </w:r>
      <w:r>
        <w:rPr>
          <w:color w:val="231F20"/>
        </w:rPr>
        <w:t>6.4</w:t>
      </w:r>
      <w:r>
        <w:rPr>
          <w:color w:val="231F20"/>
          <w:spacing w:val="-7"/>
        </w:rPr>
        <w:t> </w:t>
      </w:r>
      <w:r>
        <w:rPr>
          <w:color w:val="231F20"/>
        </w:rPr>
        <w:t>такое</w:t>
      </w:r>
      <w:r>
        <w:rPr>
          <w:color w:val="231F20"/>
          <w:spacing w:val="-7"/>
        </w:rPr>
        <w:t> </w:t>
      </w:r>
      <w:r>
        <w:rPr>
          <w:color w:val="231F20"/>
        </w:rPr>
        <w:t>преобразование</w:t>
      </w:r>
      <w:r>
        <w:rPr>
          <w:color w:val="231F20"/>
          <w:spacing w:val="-7"/>
        </w:rPr>
        <w:t> </w:t>
      </w:r>
      <w:r>
        <w:rPr>
          <w:color w:val="231F20"/>
        </w:rPr>
        <w:t>продемонстрировано на примере.</w:t>
      </w:r>
    </w:p>
    <w:p>
      <w:pPr>
        <w:pStyle w:val="BodyText"/>
        <w:spacing w:line="256" w:lineRule="auto" w:before="119"/>
        <w:ind w:left="255" w:right="111"/>
        <w:jc w:val="both"/>
      </w:pPr>
      <w:r>
        <w:rPr>
          <w:color w:val="231F20"/>
          <w:spacing w:val="-2"/>
        </w:rPr>
        <w:t>Стоит</w:t>
      </w:r>
      <w:r>
        <w:rPr>
          <w:color w:val="231F20"/>
          <w:spacing w:val="-10"/>
        </w:rPr>
        <w:t> </w:t>
      </w:r>
      <w:r>
        <w:rPr>
          <w:color w:val="231F20"/>
          <w:spacing w:val="-2"/>
        </w:rPr>
        <w:t>отметить,</w:t>
      </w:r>
      <w:r>
        <w:rPr>
          <w:color w:val="231F20"/>
          <w:spacing w:val="-9"/>
        </w:rPr>
        <w:t> </w:t>
      </w:r>
      <w:r>
        <w:rPr>
          <w:color w:val="231F20"/>
          <w:spacing w:val="-2"/>
        </w:rPr>
        <w:t>что</w:t>
      </w:r>
      <w:r>
        <w:rPr>
          <w:color w:val="231F20"/>
          <w:spacing w:val="-9"/>
        </w:rPr>
        <w:t> </w:t>
      </w:r>
      <w:r>
        <w:rPr>
          <w:color w:val="231F20"/>
          <w:spacing w:val="-2"/>
        </w:rPr>
        <w:t>этот</w:t>
      </w:r>
      <w:r>
        <w:rPr>
          <w:color w:val="231F20"/>
          <w:spacing w:val="-9"/>
        </w:rPr>
        <w:t> </w:t>
      </w:r>
      <w:r>
        <w:rPr>
          <w:color w:val="231F20"/>
          <w:spacing w:val="-2"/>
        </w:rPr>
        <w:t>раздел</w:t>
      </w:r>
      <w:r>
        <w:rPr>
          <w:color w:val="231F20"/>
          <w:spacing w:val="-9"/>
        </w:rPr>
        <w:t> </w:t>
      </w:r>
      <w:r>
        <w:rPr>
          <w:color w:val="231F20"/>
          <w:spacing w:val="-2"/>
        </w:rPr>
        <w:t>не</w:t>
      </w:r>
      <w:r>
        <w:rPr>
          <w:color w:val="231F20"/>
          <w:spacing w:val="-9"/>
        </w:rPr>
        <w:t> </w:t>
      </w:r>
      <w:r>
        <w:rPr>
          <w:color w:val="231F20"/>
          <w:spacing w:val="-2"/>
        </w:rPr>
        <w:t>является</w:t>
      </w:r>
      <w:r>
        <w:rPr>
          <w:color w:val="231F20"/>
          <w:spacing w:val="-9"/>
        </w:rPr>
        <w:t> </w:t>
      </w:r>
      <w:r>
        <w:rPr>
          <w:color w:val="231F20"/>
          <w:spacing w:val="-2"/>
        </w:rPr>
        <w:t>глубоким</w:t>
      </w:r>
      <w:r>
        <w:rPr>
          <w:color w:val="231F20"/>
          <w:spacing w:val="-9"/>
        </w:rPr>
        <w:t> </w:t>
      </w:r>
      <w:r>
        <w:rPr>
          <w:color w:val="231F20"/>
          <w:spacing w:val="-2"/>
        </w:rPr>
        <w:t>анализом</w:t>
      </w:r>
      <w:r>
        <w:rPr>
          <w:color w:val="231F20"/>
          <w:spacing w:val="-9"/>
        </w:rPr>
        <w:t> </w:t>
      </w:r>
      <w:r>
        <w:rPr>
          <w:color w:val="231F20"/>
          <w:spacing w:val="-2"/>
        </w:rPr>
        <w:t>функционального </w:t>
      </w:r>
      <w:r>
        <w:rPr>
          <w:color w:val="231F20"/>
          <w:spacing w:val="-4"/>
        </w:rPr>
        <w:t>программирования, а только объясняет его базовые принципы. Этих базовых прин-</w:t>
      </w:r>
      <w:r>
        <w:rPr>
          <w:color w:val="231F20"/>
          <w:spacing w:val="-2"/>
        </w:rPr>
        <w:t> ципов</w:t>
      </w:r>
      <w:r>
        <w:rPr>
          <w:color w:val="231F20"/>
          <w:spacing w:val="-5"/>
        </w:rPr>
        <w:t> </w:t>
      </w:r>
      <w:r>
        <w:rPr>
          <w:color w:val="231F20"/>
          <w:spacing w:val="-2"/>
        </w:rPr>
        <w:t>должно</w:t>
      </w:r>
      <w:r>
        <w:rPr>
          <w:color w:val="231F20"/>
          <w:spacing w:val="-5"/>
        </w:rPr>
        <w:t> </w:t>
      </w:r>
      <w:r>
        <w:rPr>
          <w:color w:val="231F20"/>
          <w:spacing w:val="-2"/>
        </w:rPr>
        <w:t>быть</w:t>
      </w:r>
      <w:r>
        <w:rPr>
          <w:color w:val="231F20"/>
          <w:spacing w:val="-5"/>
        </w:rPr>
        <w:t> </w:t>
      </w:r>
      <w:r>
        <w:rPr>
          <w:color w:val="231F20"/>
          <w:spacing w:val="-2"/>
        </w:rPr>
        <w:t>достаточно,</w:t>
      </w:r>
      <w:r>
        <w:rPr>
          <w:color w:val="231F20"/>
          <w:spacing w:val="-5"/>
        </w:rPr>
        <w:t> </w:t>
      </w:r>
      <w:r>
        <w:rPr>
          <w:color w:val="231F20"/>
          <w:spacing w:val="-2"/>
        </w:rPr>
        <w:t>для</w:t>
      </w:r>
      <w:r>
        <w:rPr>
          <w:color w:val="231F20"/>
          <w:spacing w:val="-5"/>
        </w:rPr>
        <w:t> </w:t>
      </w:r>
      <w:r>
        <w:rPr>
          <w:color w:val="231F20"/>
          <w:spacing w:val="-2"/>
        </w:rPr>
        <w:t>того</w:t>
      </w:r>
      <w:r>
        <w:rPr>
          <w:color w:val="231F20"/>
          <w:spacing w:val="-5"/>
        </w:rPr>
        <w:t> </w:t>
      </w:r>
      <w:r>
        <w:rPr>
          <w:color w:val="231F20"/>
          <w:spacing w:val="-2"/>
        </w:rPr>
        <w:t>чтобы</w:t>
      </w:r>
      <w:r>
        <w:rPr>
          <w:color w:val="231F20"/>
          <w:spacing w:val="-5"/>
        </w:rPr>
        <w:t> </w:t>
      </w:r>
      <w:r>
        <w:rPr>
          <w:color w:val="231F20"/>
          <w:spacing w:val="-2"/>
        </w:rPr>
        <w:t>понять</w:t>
      </w:r>
      <w:r>
        <w:rPr>
          <w:color w:val="231F20"/>
          <w:spacing w:val="-5"/>
        </w:rPr>
        <w:t> </w:t>
      </w:r>
      <w:r>
        <w:rPr>
          <w:color w:val="231F20"/>
          <w:spacing w:val="-2"/>
        </w:rPr>
        <w:t>связь</w:t>
      </w:r>
      <w:r>
        <w:rPr>
          <w:color w:val="231F20"/>
          <w:spacing w:val="-5"/>
        </w:rPr>
        <w:t> </w:t>
      </w:r>
      <w:r>
        <w:rPr>
          <w:color w:val="231F20"/>
          <w:spacing w:val="-2"/>
        </w:rPr>
        <w:t>между</w:t>
      </w:r>
      <w:r>
        <w:rPr>
          <w:color w:val="231F20"/>
          <w:spacing w:val="-5"/>
        </w:rPr>
        <w:t> </w:t>
      </w:r>
      <w:r>
        <w:rPr>
          <w:color w:val="231F20"/>
          <w:spacing w:val="-2"/>
        </w:rPr>
        <w:t>функциональ- </w:t>
      </w:r>
      <w:r>
        <w:rPr>
          <w:color w:val="231F20"/>
        </w:rPr>
        <w:t>ным</w:t>
      </w:r>
      <w:r>
        <w:rPr>
          <w:color w:val="231F20"/>
          <w:spacing w:val="-6"/>
        </w:rPr>
        <w:t> </w:t>
      </w:r>
      <w:r>
        <w:rPr>
          <w:color w:val="231F20"/>
        </w:rPr>
        <w:t>программированием</w:t>
      </w:r>
      <w:r>
        <w:rPr>
          <w:color w:val="231F20"/>
          <w:spacing w:val="-6"/>
        </w:rPr>
        <w:t> </w:t>
      </w:r>
      <w:r>
        <w:rPr>
          <w:color w:val="231F20"/>
        </w:rPr>
        <w:t>и</w:t>
      </w:r>
      <w:r>
        <w:rPr>
          <w:color w:val="231F20"/>
          <w:spacing w:val="-6"/>
        </w:rPr>
        <w:t> </w:t>
      </w:r>
      <w:r>
        <w:rPr>
          <w:color w:val="231F20"/>
        </w:rPr>
        <w:t>тестированием</w:t>
      </w:r>
      <w:r>
        <w:rPr>
          <w:color w:val="231F20"/>
          <w:spacing w:val="-6"/>
        </w:rPr>
        <w:t> </w:t>
      </w:r>
      <w:r>
        <w:rPr>
          <w:color w:val="231F20"/>
        </w:rPr>
        <w:t>выходных</w:t>
      </w:r>
      <w:r>
        <w:rPr>
          <w:color w:val="231F20"/>
          <w:spacing w:val="-6"/>
        </w:rPr>
        <w:t> </w:t>
      </w:r>
      <w:r>
        <w:rPr>
          <w:color w:val="231F20"/>
        </w:rPr>
        <w:t>данных.</w:t>
      </w:r>
      <w:r>
        <w:rPr>
          <w:color w:val="231F20"/>
          <w:spacing w:val="-6"/>
        </w:rPr>
        <w:t> </w:t>
      </w:r>
      <w:r>
        <w:rPr>
          <w:color w:val="231F20"/>
        </w:rPr>
        <w:t>За</w:t>
      </w:r>
      <w:r>
        <w:rPr>
          <w:color w:val="231F20"/>
          <w:spacing w:val="-6"/>
        </w:rPr>
        <w:t> </w:t>
      </w:r>
      <w:r>
        <w:rPr>
          <w:color w:val="231F20"/>
        </w:rPr>
        <w:t>более</w:t>
      </w:r>
      <w:r>
        <w:rPr>
          <w:color w:val="231F20"/>
          <w:spacing w:val="-6"/>
        </w:rPr>
        <w:t> </w:t>
      </w:r>
      <w:r>
        <w:rPr>
          <w:color w:val="231F20"/>
        </w:rPr>
        <w:t>глубоким </w:t>
      </w:r>
      <w:r>
        <w:rPr>
          <w:color w:val="231F20"/>
          <w:spacing w:val="-6"/>
        </w:rPr>
        <w:t>изложением</w:t>
      </w:r>
      <w:r>
        <w:rPr>
          <w:color w:val="231F20"/>
        </w:rPr>
        <w:t> </w:t>
      </w:r>
      <w:r>
        <w:rPr>
          <w:color w:val="231F20"/>
          <w:spacing w:val="-6"/>
        </w:rPr>
        <w:t>темы</w:t>
      </w:r>
      <w:r>
        <w:rPr>
          <w:color w:val="231F20"/>
        </w:rPr>
        <w:t> </w:t>
      </w:r>
      <w:r>
        <w:rPr>
          <w:color w:val="231F20"/>
          <w:spacing w:val="-6"/>
        </w:rPr>
        <w:t>функционального</w:t>
      </w:r>
      <w:r>
        <w:rPr>
          <w:color w:val="231F20"/>
        </w:rPr>
        <w:t> </w:t>
      </w:r>
      <w:r>
        <w:rPr>
          <w:color w:val="231F20"/>
          <w:spacing w:val="-6"/>
        </w:rPr>
        <w:t>программирования</w:t>
      </w:r>
      <w:r>
        <w:rPr>
          <w:color w:val="231F20"/>
        </w:rPr>
        <w:t> </w:t>
      </w:r>
      <w:r>
        <w:rPr>
          <w:color w:val="231F20"/>
          <w:spacing w:val="-6"/>
        </w:rPr>
        <w:t>обращайтесь</w:t>
      </w:r>
      <w:r>
        <w:rPr>
          <w:color w:val="231F20"/>
        </w:rPr>
        <w:t> </w:t>
      </w:r>
      <w:r>
        <w:rPr>
          <w:color w:val="231F20"/>
          <w:spacing w:val="-6"/>
        </w:rPr>
        <w:t>на</w:t>
      </w:r>
      <w:r>
        <w:rPr>
          <w:color w:val="231F20"/>
        </w:rPr>
        <w:t> </w:t>
      </w:r>
      <w:r>
        <w:rPr>
          <w:color w:val="231F20"/>
          <w:spacing w:val="-6"/>
        </w:rPr>
        <w:t>сайт</w:t>
      </w:r>
      <w:r>
        <w:rPr>
          <w:color w:val="231F20"/>
        </w:rPr>
        <w:t> </w:t>
      </w:r>
      <w:r>
        <w:rPr>
          <w:color w:val="231F20"/>
          <w:spacing w:val="-6"/>
        </w:rPr>
        <w:t>Скотта</w:t>
      </w:r>
      <w:r>
        <w:rPr>
          <w:color w:val="231F20"/>
        </w:rPr>
        <w:t> Влашина (Scott Wlaschin) и к его книгам (</w:t>
      </w:r>
      <w:r>
        <w:rPr>
          <w:rFonts w:ascii="Tahoma" w:hAnsi="Tahoma"/>
          <w:color w:val="231F20"/>
          <w:sz w:val="18"/>
        </w:rPr>
        <w:t>https://fsharpforfunandprofit.com/books</w:t>
      </w:r>
      <w:r>
        <w:rPr>
          <w:color w:val="231F20"/>
        </w:rPr>
        <w:t>).</w:t>
      </w:r>
    </w:p>
    <w:p>
      <w:pPr>
        <w:pStyle w:val="BodyText"/>
        <w:spacing w:before="37"/>
      </w:pPr>
    </w:p>
    <w:p>
      <w:pPr>
        <w:pStyle w:val="Heading4"/>
        <w:numPr>
          <w:ilvl w:val="2"/>
          <w:numId w:val="43"/>
        </w:numPr>
        <w:tabs>
          <w:tab w:pos="945" w:val="left" w:leader="none"/>
        </w:tabs>
        <w:spacing w:line="240" w:lineRule="auto" w:before="1" w:after="0"/>
        <w:ind w:left="945" w:right="0" w:hanging="690"/>
        <w:jc w:val="left"/>
      </w:pPr>
      <w:r>
        <w:rPr>
          <w:color w:val="231F20"/>
        </w:rPr>
        <w:t>Что</w:t>
      </w:r>
      <w:r>
        <w:rPr>
          <w:color w:val="231F20"/>
          <w:spacing w:val="-2"/>
        </w:rPr>
        <w:t> </w:t>
      </w:r>
      <w:r>
        <w:rPr>
          <w:color w:val="231F20"/>
        </w:rPr>
        <w:t>такое</w:t>
      </w:r>
      <w:r>
        <w:rPr>
          <w:color w:val="231F20"/>
          <w:spacing w:val="-1"/>
        </w:rPr>
        <w:t> </w:t>
      </w:r>
      <w:r>
        <w:rPr>
          <w:color w:val="231F20"/>
        </w:rPr>
        <w:t>функциональное </w:t>
      </w:r>
      <w:r>
        <w:rPr>
          <w:color w:val="231F20"/>
          <w:spacing w:val="-2"/>
        </w:rPr>
        <w:t>программирование?</w:t>
      </w:r>
    </w:p>
    <w:p>
      <w:pPr>
        <w:pStyle w:val="BodyText"/>
        <w:spacing w:line="256" w:lineRule="auto" w:before="129"/>
        <w:ind w:left="255" w:right="108"/>
        <w:jc w:val="both"/>
      </w:pPr>
      <w:r>
        <w:rPr>
          <w:color w:val="231F20"/>
          <w:spacing w:val="-2"/>
        </w:rPr>
        <w:t>Как</w:t>
      </w:r>
      <w:r>
        <w:rPr>
          <w:color w:val="231F20"/>
          <w:spacing w:val="-10"/>
        </w:rPr>
        <w:t> </w:t>
      </w:r>
      <w:r>
        <w:rPr>
          <w:color w:val="231F20"/>
          <w:spacing w:val="-2"/>
        </w:rPr>
        <w:t>упоминалось</w:t>
      </w:r>
      <w:r>
        <w:rPr>
          <w:color w:val="231F20"/>
          <w:spacing w:val="-9"/>
        </w:rPr>
        <w:t> </w:t>
      </w:r>
      <w:r>
        <w:rPr>
          <w:color w:val="231F20"/>
          <w:spacing w:val="-2"/>
        </w:rPr>
        <w:t>в</w:t>
      </w:r>
      <w:r>
        <w:rPr>
          <w:color w:val="231F20"/>
          <w:spacing w:val="-9"/>
        </w:rPr>
        <w:t> </w:t>
      </w:r>
      <w:r>
        <w:rPr>
          <w:color w:val="231F20"/>
          <w:spacing w:val="-2"/>
        </w:rPr>
        <w:t>разделе</w:t>
      </w:r>
      <w:r>
        <w:rPr>
          <w:color w:val="231F20"/>
          <w:spacing w:val="-9"/>
        </w:rPr>
        <w:t> </w:t>
      </w:r>
      <w:r>
        <w:rPr>
          <w:color w:val="231F20"/>
          <w:spacing w:val="-2"/>
        </w:rPr>
        <w:t>6.1.1,</w:t>
      </w:r>
      <w:r>
        <w:rPr>
          <w:color w:val="231F20"/>
          <w:spacing w:val="-9"/>
        </w:rPr>
        <w:t> </w:t>
      </w:r>
      <w:r>
        <w:rPr>
          <w:color w:val="231F20"/>
          <w:spacing w:val="-2"/>
        </w:rPr>
        <w:t>стиль</w:t>
      </w:r>
      <w:r>
        <w:rPr>
          <w:color w:val="231F20"/>
          <w:spacing w:val="-9"/>
        </w:rPr>
        <w:t> </w:t>
      </w:r>
      <w:r>
        <w:rPr>
          <w:color w:val="231F20"/>
          <w:spacing w:val="-2"/>
        </w:rPr>
        <w:t>юнит-тестирования</w:t>
      </w:r>
      <w:r>
        <w:rPr>
          <w:color w:val="231F20"/>
          <w:spacing w:val="-9"/>
        </w:rPr>
        <w:t> </w:t>
      </w:r>
      <w:r>
        <w:rPr>
          <w:color w:val="231F20"/>
          <w:spacing w:val="-2"/>
        </w:rPr>
        <w:t>на</w:t>
      </w:r>
      <w:r>
        <w:rPr>
          <w:color w:val="231F20"/>
          <w:spacing w:val="-9"/>
        </w:rPr>
        <w:t> </w:t>
      </w:r>
      <w:r>
        <w:rPr>
          <w:color w:val="231F20"/>
          <w:spacing w:val="-2"/>
        </w:rPr>
        <w:t>основании</w:t>
      </w:r>
      <w:r>
        <w:rPr>
          <w:color w:val="231F20"/>
          <w:spacing w:val="-9"/>
        </w:rPr>
        <w:t> </w:t>
      </w:r>
      <w:r>
        <w:rPr>
          <w:color w:val="231F20"/>
          <w:spacing w:val="-2"/>
        </w:rPr>
        <w:t>проверки </w:t>
      </w:r>
      <w:r>
        <w:rPr>
          <w:color w:val="231F20"/>
        </w:rPr>
        <w:t>выходных данных также называется </w:t>
      </w:r>
      <w:r>
        <w:rPr>
          <w:i/>
          <w:color w:val="231F20"/>
        </w:rPr>
        <w:t>функциональным</w:t>
      </w:r>
      <w:r>
        <w:rPr>
          <w:color w:val="231F20"/>
        </w:rPr>
        <w:t>. Это объясняется тем, что </w:t>
      </w:r>
      <w:r>
        <w:rPr>
          <w:color w:val="231F20"/>
          <w:spacing w:val="-4"/>
        </w:rPr>
        <w:t>тестируемый рабочий код должен быть написан в функциональном стиле с исполь-</w:t>
      </w:r>
      <w:r>
        <w:rPr>
          <w:color w:val="231F20"/>
        </w:rPr>
        <w:t> </w:t>
      </w:r>
      <w:r>
        <w:rPr>
          <w:color w:val="231F20"/>
          <w:spacing w:val="-6"/>
        </w:rPr>
        <w:t>зованием</w:t>
      </w:r>
      <w:r>
        <w:rPr>
          <w:color w:val="231F20"/>
          <w:spacing w:val="-4"/>
        </w:rPr>
        <w:t> </w:t>
      </w:r>
      <w:r>
        <w:rPr>
          <w:color w:val="231F20"/>
          <w:spacing w:val="-6"/>
        </w:rPr>
        <w:t>функционального</w:t>
      </w:r>
      <w:r>
        <w:rPr>
          <w:color w:val="231F20"/>
          <w:spacing w:val="-4"/>
        </w:rPr>
        <w:t> </w:t>
      </w:r>
      <w:r>
        <w:rPr>
          <w:color w:val="231F20"/>
          <w:spacing w:val="-6"/>
        </w:rPr>
        <w:t>программирования.</w:t>
      </w:r>
      <w:r>
        <w:rPr>
          <w:color w:val="231F20"/>
          <w:spacing w:val="-4"/>
        </w:rPr>
        <w:t> </w:t>
      </w:r>
      <w:r>
        <w:rPr>
          <w:color w:val="231F20"/>
          <w:spacing w:val="-6"/>
        </w:rPr>
        <w:t>Что</w:t>
      </w:r>
      <w:r>
        <w:rPr>
          <w:color w:val="231F20"/>
          <w:spacing w:val="-4"/>
        </w:rPr>
        <w:t> </w:t>
      </w:r>
      <w:r>
        <w:rPr>
          <w:color w:val="231F20"/>
          <w:spacing w:val="-6"/>
        </w:rPr>
        <w:t>же</w:t>
      </w:r>
      <w:r>
        <w:rPr>
          <w:color w:val="231F20"/>
          <w:spacing w:val="-4"/>
        </w:rPr>
        <w:t> </w:t>
      </w:r>
      <w:r>
        <w:rPr>
          <w:color w:val="231F20"/>
          <w:spacing w:val="-6"/>
        </w:rPr>
        <w:t>это</w:t>
      </w:r>
      <w:r>
        <w:rPr>
          <w:color w:val="231F20"/>
          <w:spacing w:val="-4"/>
        </w:rPr>
        <w:t> </w:t>
      </w:r>
      <w:r>
        <w:rPr>
          <w:color w:val="231F20"/>
          <w:spacing w:val="-6"/>
        </w:rPr>
        <w:t>такое</w:t>
      </w:r>
      <w:r>
        <w:rPr>
          <w:color w:val="231F20"/>
          <w:spacing w:val="-3"/>
        </w:rPr>
        <w:t> </w:t>
      </w:r>
      <w:r>
        <w:rPr>
          <w:color w:val="231F20"/>
          <w:spacing w:val="-6"/>
        </w:rPr>
        <w:t>—</w:t>
      </w:r>
      <w:r>
        <w:rPr>
          <w:color w:val="231F20"/>
          <w:spacing w:val="-4"/>
        </w:rPr>
        <w:t> </w:t>
      </w:r>
      <w:r>
        <w:rPr>
          <w:color w:val="231F20"/>
          <w:spacing w:val="-6"/>
        </w:rPr>
        <w:t>функциональное</w:t>
      </w:r>
      <w:r>
        <w:rPr>
          <w:color w:val="231F20"/>
          <w:spacing w:val="-2"/>
        </w:rPr>
        <w:t> программирование?</w:t>
      </w:r>
    </w:p>
    <w:p>
      <w:pPr>
        <w:pStyle w:val="BodyText"/>
        <w:spacing w:line="256" w:lineRule="auto" w:before="119"/>
        <w:ind w:left="255" w:right="107"/>
        <w:jc w:val="both"/>
      </w:pPr>
      <w:r>
        <w:rPr>
          <w:color w:val="231F20"/>
          <w:spacing w:val="-4"/>
        </w:rPr>
        <w:t>Функциональным программированием называется программирование, основанное</w:t>
      </w:r>
      <w:r>
        <w:rPr>
          <w:color w:val="231F20"/>
          <w:spacing w:val="-2"/>
        </w:rPr>
        <w:t> на</w:t>
      </w:r>
      <w:r>
        <w:rPr>
          <w:color w:val="231F20"/>
          <w:spacing w:val="-4"/>
        </w:rPr>
        <w:t> </w:t>
      </w:r>
      <w:r>
        <w:rPr>
          <w:color w:val="231F20"/>
          <w:spacing w:val="-2"/>
        </w:rPr>
        <w:t>использовании</w:t>
      </w:r>
      <w:r>
        <w:rPr>
          <w:color w:val="231F20"/>
          <w:spacing w:val="-4"/>
        </w:rPr>
        <w:t> </w:t>
      </w:r>
      <w:r>
        <w:rPr>
          <w:color w:val="231F20"/>
          <w:spacing w:val="-2"/>
        </w:rPr>
        <w:t>математических</w:t>
      </w:r>
      <w:r>
        <w:rPr>
          <w:color w:val="231F20"/>
          <w:spacing w:val="-4"/>
        </w:rPr>
        <w:t> </w:t>
      </w:r>
      <w:r>
        <w:rPr>
          <w:color w:val="231F20"/>
          <w:spacing w:val="-2"/>
        </w:rPr>
        <w:t>функций. </w:t>
      </w:r>
      <w:r>
        <w:rPr>
          <w:i/>
          <w:color w:val="231F20"/>
          <w:spacing w:val="-2"/>
        </w:rPr>
        <w:t>Математическая</w:t>
      </w:r>
      <w:r>
        <w:rPr>
          <w:i/>
          <w:color w:val="231F20"/>
          <w:spacing w:val="-4"/>
        </w:rPr>
        <w:t> </w:t>
      </w:r>
      <w:r>
        <w:rPr>
          <w:i/>
          <w:color w:val="231F20"/>
          <w:spacing w:val="-2"/>
        </w:rPr>
        <w:t>функция </w:t>
      </w:r>
      <w:r>
        <w:rPr>
          <w:color w:val="231F20"/>
          <w:spacing w:val="-2"/>
        </w:rPr>
        <w:t>(также</w:t>
      </w:r>
      <w:r>
        <w:rPr>
          <w:color w:val="231F20"/>
          <w:spacing w:val="-4"/>
        </w:rPr>
        <w:t> </w:t>
      </w:r>
      <w:r>
        <w:rPr>
          <w:color w:val="231F20"/>
          <w:spacing w:val="-2"/>
        </w:rPr>
        <w:t>на- </w:t>
      </w:r>
      <w:r>
        <w:rPr>
          <w:color w:val="231F20"/>
          <w:spacing w:val="-6"/>
        </w:rPr>
        <w:t>зываемая</w:t>
      </w:r>
      <w:r>
        <w:rPr>
          <w:color w:val="231F20"/>
          <w:spacing w:val="-3"/>
        </w:rPr>
        <w:t> </w:t>
      </w:r>
      <w:r>
        <w:rPr>
          <w:color w:val="231F20"/>
          <w:spacing w:val="-6"/>
        </w:rPr>
        <w:t>чистой</w:t>
      </w:r>
      <w:r>
        <w:rPr>
          <w:color w:val="231F20"/>
          <w:spacing w:val="-3"/>
        </w:rPr>
        <w:t> </w:t>
      </w:r>
      <w:r>
        <w:rPr>
          <w:color w:val="231F20"/>
          <w:spacing w:val="-6"/>
        </w:rPr>
        <w:t>(pure)</w:t>
      </w:r>
      <w:r>
        <w:rPr>
          <w:color w:val="231F20"/>
          <w:spacing w:val="-3"/>
        </w:rPr>
        <w:t> </w:t>
      </w:r>
      <w:r>
        <w:rPr>
          <w:color w:val="231F20"/>
          <w:spacing w:val="-6"/>
        </w:rPr>
        <w:t>функцией)</w:t>
      </w:r>
      <w:r>
        <w:rPr>
          <w:color w:val="231F20"/>
          <w:spacing w:val="-4"/>
        </w:rPr>
        <w:t> </w:t>
      </w:r>
      <w:r>
        <w:rPr>
          <w:color w:val="231F20"/>
          <w:spacing w:val="-6"/>
        </w:rPr>
        <w:t>—</w:t>
      </w:r>
      <w:r>
        <w:rPr>
          <w:color w:val="231F20"/>
          <w:spacing w:val="-3"/>
        </w:rPr>
        <w:t> </w:t>
      </w:r>
      <w:r>
        <w:rPr>
          <w:color w:val="231F20"/>
          <w:spacing w:val="-6"/>
        </w:rPr>
        <w:t>это</w:t>
      </w:r>
      <w:r>
        <w:rPr>
          <w:color w:val="231F20"/>
          <w:spacing w:val="-3"/>
        </w:rPr>
        <w:t> </w:t>
      </w:r>
      <w:r>
        <w:rPr>
          <w:color w:val="231F20"/>
          <w:spacing w:val="-6"/>
        </w:rPr>
        <w:t>функция</w:t>
      </w:r>
      <w:r>
        <w:rPr>
          <w:color w:val="231F20"/>
          <w:spacing w:val="-3"/>
        </w:rPr>
        <w:t> </w:t>
      </w:r>
      <w:r>
        <w:rPr>
          <w:color w:val="231F20"/>
          <w:spacing w:val="-6"/>
        </w:rPr>
        <w:t>(или</w:t>
      </w:r>
      <w:r>
        <w:rPr>
          <w:color w:val="231F20"/>
          <w:spacing w:val="-3"/>
        </w:rPr>
        <w:t> </w:t>
      </w:r>
      <w:r>
        <w:rPr>
          <w:color w:val="231F20"/>
          <w:spacing w:val="-6"/>
        </w:rPr>
        <w:t>метод),</w:t>
      </w:r>
      <w:r>
        <w:rPr>
          <w:color w:val="231F20"/>
          <w:spacing w:val="-3"/>
        </w:rPr>
        <w:t> </w:t>
      </w:r>
      <w:r>
        <w:rPr>
          <w:color w:val="231F20"/>
          <w:spacing w:val="-6"/>
        </w:rPr>
        <w:t>не</w:t>
      </w:r>
      <w:r>
        <w:rPr>
          <w:color w:val="231F20"/>
          <w:spacing w:val="-3"/>
        </w:rPr>
        <w:t> </w:t>
      </w:r>
      <w:r>
        <w:rPr>
          <w:color w:val="231F20"/>
          <w:spacing w:val="-6"/>
        </w:rPr>
        <w:t>имеющая</w:t>
      </w:r>
      <w:r>
        <w:rPr>
          <w:color w:val="231F20"/>
          <w:spacing w:val="-3"/>
        </w:rPr>
        <w:t> </w:t>
      </w:r>
      <w:r>
        <w:rPr>
          <w:color w:val="231F20"/>
          <w:spacing w:val="-6"/>
        </w:rPr>
        <w:t>скрытых</w:t>
      </w:r>
      <w:r>
        <w:rPr>
          <w:color w:val="231F20"/>
        </w:rPr>
        <w:t> </w:t>
      </w:r>
      <w:r>
        <w:rPr>
          <w:color w:val="231F20"/>
          <w:spacing w:val="-4"/>
        </w:rPr>
        <w:t>входов или выходов. Все входы или выходы математической функции должны </w:t>
      </w:r>
      <w:r>
        <w:rPr>
          <w:color w:val="231F20"/>
          <w:spacing w:val="-4"/>
        </w:rPr>
        <w:t>быть</w:t>
      </w:r>
    </w:p>
    <w:p>
      <w:pPr>
        <w:pStyle w:val="BodyText"/>
        <w:spacing w:after="0" w:line="256" w:lineRule="auto"/>
        <w:jc w:val="both"/>
        <w:sectPr>
          <w:headerReference w:type="default" r:id="rId150"/>
          <w:headerReference w:type="even" r:id="rId151"/>
          <w:pgSz w:w="9360" w:h="13210"/>
          <w:pgMar w:header="846" w:footer="0" w:top="1140" w:bottom="280" w:left="708" w:right="850"/>
          <w:pgNumType w:start="157"/>
        </w:sectPr>
      </w:pPr>
    </w:p>
    <w:p>
      <w:pPr>
        <w:pStyle w:val="BodyText"/>
        <w:spacing w:before="120"/>
      </w:pPr>
    </w:p>
    <w:p>
      <w:pPr>
        <w:pStyle w:val="BodyText"/>
        <w:spacing w:line="256" w:lineRule="auto"/>
        <w:ind w:left="255" w:right="111"/>
        <w:jc w:val="both"/>
      </w:pPr>
      <w:r>
        <w:rPr>
          <w:color w:val="231F20"/>
          <w:spacing w:val="-4"/>
        </w:rPr>
        <w:t>явно выражены в сигнатуре ее метода, которая состоит из имени, аргументов и воз-</w:t>
      </w:r>
      <w:r>
        <w:rPr>
          <w:color w:val="231F20"/>
          <w:spacing w:val="-2"/>
        </w:rPr>
        <w:t> вращаемого</w:t>
      </w:r>
      <w:r>
        <w:rPr>
          <w:color w:val="231F20"/>
          <w:spacing w:val="-10"/>
        </w:rPr>
        <w:t> </w:t>
      </w:r>
      <w:r>
        <w:rPr>
          <w:color w:val="231F20"/>
          <w:spacing w:val="-2"/>
        </w:rPr>
        <w:t>типа.</w:t>
      </w:r>
      <w:r>
        <w:rPr>
          <w:color w:val="231F20"/>
          <w:spacing w:val="-9"/>
        </w:rPr>
        <w:t> </w:t>
      </w:r>
      <w:r>
        <w:rPr>
          <w:color w:val="231F20"/>
          <w:spacing w:val="-2"/>
        </w:rPr>
        <w:t>Математическая</w:t>
      </w:r>
      <w:r>
        <w:rPr>
          <w:color w:val="231F20"/>
          <w:spacing w:val="-9"/>
        </w:rPr>
        <w:t> </w:t>
      </w:r>
      <w:r>
        <w:rPr>
          <w:color w:val="231F20"/>
          <w:spacing w:val="-2"/>
        </w:rPr>
        <w:t>функция</w:t>
      </w:r>
      <w:r>
        <w:rPr>
          <w:color w:val="231F20"/>
          <w:spacing w:val="-9"/>
        </w:rPr>
        <w:t> </w:t>
      </w:r>
      <w:r>
        <w:rPr>
          <w:color w:val="231F20"/>
          <w:spacing w:val="-2"/>
        </w:rPr>
        <w:t>всегда</w:t>
      </w:r>
      <w:r>
        <w:rPr>
          <w:color w:val="231F20"/>
          <w:spacing w:val="-9"/>
        </w:rPr>
        <w:t> </w:t>
      </w:r>
      <w:r>
        <w:rPr>
          <w:color w:val="231F20"/>
          <w:spacing w:val="-2"/>
        </w:rPr>
        <w:t>выдает</w:t>
      </w:r>
      <w:r>
        <w:rPr>
          <w:color w:val="231F20"/>
          <w:spacing w:val="-9"/>
        </w:rPr>
        <w:t> </w:t>
      </w:r>
      <w:r>
        <w:rPr>
          <w:color w:val="231F20"/>
          <w:spacing w:val="-2"/>
        </w:rPr>
        <w:t>один</w:t>
      </w:r>
      <w:r>
        <w:rPr>
          <w:color w:val="231F20"/>
          <w:spacing w:val="-9"/>
        </w:rPr>
        <w:t> </w:t>
      </w:r>
      <w:r>
        <w:rPr>
          <w:color w:val="231F20"/>
          <w:spacing w:val="-2"/>
        </w:rPr>
        <w:t>и</w:t>
      </w:r>
      <w:r>
        <w:rPr>
          <w:color w:val="231F20"/>
          <w:spacing w:val="-9"/>
        </w:rPr>
        <w:t> </w:t>
      </w:r>
      <w:r>
        <w:rPr>
          <w:color w:val="231F20"/>
          <w:spacing w:val="-2"/>
        </w:rPr>
        <w:t>тот</w:t>
      </w:r>
      <w:r>
        <w:rPr>
          <w:color w:val="231F20"/>
          <w:spacing w:val="-9"/>
        </w:rPr>
        <w:t> </w:t>
      </w:r>
      <w:r>
        <w:rPr>
          <w:color w:val="231F20"/>
          <w:spacing w:val="-2"/>
        </w:rPr>
        <w:t>же</w:t>
      </w:r>
      <w:r>
        <w:rPr>
          <w:color w:val="231F20"/>
          <w:spacing w:val="-9"/>
        </w:rPr>
        <w:t> </w:t>
      </w:r>
      <w:r>
        <w:rPr>
          <w:color w:val="231F20"/>
          <w:spacing w:val="-2"/>
        </w:rPr>
        <w:t>результат </w:t>
      </w:r>
      <w:r>
        <w:rPr>
          <w:color w:val="231F20"/>
        </w:rPr>
        <w:t>для заданного параметра, сколько бы раз эта функция ни вызывалась.</w:t>
      </w:r>
    </w:p>
    <w:p>
      <w:pPr>
        <w:spacing w:before="117"/>
        <w:ind w:left="255" w:right="0" w:firstLine="0"/>
        <w:jc w:val="both"/>
        <w:rPr>
          <w:sz w:val="20"/>
        </w:rPr>
      </w:pPr>
      <w:r>
        <w:rPr>
          <w:color w:val="231F20"/>
          <w:spacing w:val="-2"/>
          <w:sz w:val="20"/>
        </w:rPr>
        <w:t>Для</w:t>
      </w:r>
      <w:r>
        <w:rPr>
          <w:color w:val="231F20"/>
          <w:spacing w:val="2"/>
          <w:sz w:val="20"/>
        </w:rPr>
        <w:t> </w:t>
      </w:r>
      <w:r>
        <w:rPr>
          <w:color w:val="231F20"/>
          <w:spacing w:val="-2"/>
          <w:sz w:val="20"/>
        </w:rPr>
        <w:t>примера</w:t>
      </w:r>
      <w:r>
        <w:rPr>
          <w:color w:val="231F20"/>
          <w:spacing w:val="2"/>
          <w:sz w:val="20"/>
        </w:rPr>
        <w:t> </w:t>
      </w:r>
      <w:r>
        <w:rPr>
          <w:color w:val="231F20"/>
          <w:spacing w:val="-2"/>
          <w:sz w:val="20"/>
        </w:rPr>
        <w:t>возьмем</w:t>
      </w:r>
      <w:r>
        <w:rPr>
          <w:color w:val="231F20"/>
          <w:spacing w:val="3"/>
          <w:sz w:val="20"/>
        </w:rPr>
        <w:t> </w:t>
      </w:r>
      <w:r>
        <w:rPr>
          <w:color w:val="231F20"/>
          <w:spacing w:val="-2"/>
          <w:sz w:val="20"/>
        </w:rPr>
        <w:t>метод</w:t>
      </w:r>
      <w:r>
        <w:rPr>
          <w:color w:val="231F20"/>
          <w:spacing w:val="2"/>
          <w:sz w:val="20"/>
        </w:rPr>
        <w:t> </w:t>
      </w:r>
      <w:r>
        <w:rPr>
          <w:rFonts w:ascii="Consolas" w:hAnsi="Consolas"/>
          <w:color w:val="231F20"/>
          <w:spacing w:val="-2"/>
          <w:sz w:val="18"/>
        </w:rPr>
        <w:t>CalculateDiscount()</w:t>
      </w:r>
      <w:r>
        <w:rPr>
          <w:rFonts w:ascii="Consolas" w:hAnsi="Consolas"/>
          <w:color w:val="231F20"/>
          <w:spacing w:val="-53"/>
          <w:sz w:val="18"/>
        </w:rPr>
        <w:t> </w:t>
      </w:r>
      <w:r>
        <w:rPr>
          <w:color w:val="231F20"/>
          <w:spacing w:val="-2"/>
          <w:sz w:val="20"/>
        </w:rPr>
        <w:t>из</w:t>
      </w:r>
      <w:r>
        <w:rPr>
          <w:color w:val="231F20"/>
          <w:spacing w:val="3"/>
          <w:sz w:val="20"/>
        </w:rPr>
        <w:t> </w:t>
      </w:r>
      <w:r>
        <w:rPr>
          <w:color w:val="231F20"/>
          <w:spacing w:val="-2"/>
          <w:sz w:val="20"/>
        </w:rPr>
        <w:t>листинга</w:t>
      </w:r>
      <w:r>
        <w:rPr>
          <w:color w:val="231F20"/>
          <w:spacing w:val="2"/>
          <w:sz w:val="20"/>
        </w:rPr>
        <w:t> </w:t>
      </w:r>
      <w:r>
        <w:rPr>
          <w:color w:val="231F20"/>
          <w:spacing w:val="-4"/>
          <w:sz w:val="20"/>
        </w:rPr>
        <w:t>6.1:</w:t>
      </w:r>
    </w:p>
    <w:p>
      <w:pPr>
        <w:spacing w:before="174"/>
        <w:ind w:left="255" w:right="0" w:firstLine="0"/>
        <w:jc w:val="left"/>
        <w:rPr>
          <w:rFonts w:ascii="Consolas"/>
          <w:sz w:val="16"/>
        </w:rPr>
      </w:pPr>
      <w:r>
        <w:rPr>
          <w:rFonts w:ascii="Consolas"/>
          <w:color w:val="231F20"/>
          <w:sz w:val="16"/>
        </w:rPr>
        <w:t>public decimal CalculateDiscount(Product[] </w:t>
      </w:r>
      <w:r>
        <w:rPr>
          <w:rFonts w:ascii="Consolas"/>
          <w:color w:val="231F20"/>
          <w:spacing w:val="-2"/>
          <w:sz w:val="16"/>
        </w:rPr>
        <w:t>products)</w:t>
      </w:r>
    </w:p>
    <w:p>
      <w:pPr>
        <w:spacing w:before="8"/>
        <w:ind w:left="255" w:right="0" w:firstLine="0"/>
        <w:jc w:val="left"/>
        <w:rPr>
          <w:rFonts w:ascii="Consolas"/>
          <w:sz w:val="16"/>
        </w:rPr>
      </w:pPr>
      <w:r>
        <w:rPr>
          <w:rFonts w:ascii="Consolas"/>
          <w:color w:val="231F20"/>
          <w:spacing w:val="-10"/>
          <w:sz w:val="16"/>
        </w:rPr>
        <w:t>{</w:t>
      </w:r>
    </w:p>
    <w:p>
      <w:pPr>
        <w:spacing w:line="252" w:lineRule="auto" w:before="9"/>
        <w:ind w:left="607" w:right="3168" w:firstLine="0"/>
        <w:jc w:val="left"/>
        <w:rPr>
          <w:rFonts w:ascii="Consolas"/>
          <w:sz w:val="16"/>
        </w:rPr>
      </w:pPr>
      <w:r>
        <w:rPr>
          <w:rFonts w:ascii="Consolas"/>
          <w:color w:val="231F20"/>
          <w:sz w:val="16"/>
        </w:rPr>
        <w:t>decimal</w:t>
      </w:r>
      <w:r>
        <w:rPr>
          <w:rFonts w:ascii="Consolas"/>
          <w:color w:val="231F20"/>
          <w:spacing w:val="-6"/>
          <w:sz w:val="16"/>
        </w:rPr>
        <w:t> </w:t>
      </w:r>
      <w:r>
        <w:rPr>
          <w:rFonts w:ascii="Consolas"/>
          <w:color w:val="231F20"/>
          <w:sz w:val="16"/>
        </w:rPr>
        <w:t>discount</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products.Length</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0.01m; return Math.Min(discount, 0.2m);</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54" w:lineRule="auto" w:before="188"/>
        <w:ind w:left="255" w:right="110"/>
        <w:jc w:val="both"/>
      </w:pPr>
      <w:r>
        <w:rPr>
          <w:color w:val="231F20"/>
        </w:rPr>
        <w:t>Этот</w:t>
      </w:r>
      <w:r>
        <w:rPr>
          <w:color w:val="231F20"/>
          <w:spacing w:val="-12"/>
        </w:rPr>
        <w:t> </w:t>
      </w:r>
      <w:r>
        <w:rPr>
          <w:color w:val="231F20"/>
        </w:rPr>
        <w:t>метод</w:t>
      </w:r>
      <w:r>
        <w:rPr>
          <w:color w:val="231F20"/>
          <w:spacing w:val="-11"/>
        </w:rPr>
        <w:t> </w:t>
      </w:r>
      <w:r>
        <w:rPr>
          <w:color w:val="231F20"/>
        </w:rPr>
        <w:t>имеет</w:t>
      </w:r>
      <w:r>
        <w:rPr>
          <w:color w:val="231F20"/>
          <w:spacing w:val="-11"/>
        </w:rPr>
        <w:t> </w:t>
      </w:r>
      <w:r>
        <w:rPr>
          <w:color w:val="231F20"/>
        </w:rPr>
        <w:t>одно</w:t>
      </w:r>
      <w:r>
        <w:rPr>
          <w:color w:val="231F20"/>
          <w:spacing w:val="-11"/>
        </w:rPr>
        <w:t> </w:t>
      </w:r>
      <w:r>
        <w:rPr>
          <w:color w:val="231F20"/>
        </w:rPr>
        <w:t>входное</w:t>
      </w:r>
      <w:r>
        <w:rPr>
          <w:color w:val="231F20"/>
          <w:spacing w:val="-11"/>
        </w:rPr>
        <w:t> </w:t>
      </w:r>
      <w:r>
        <w:rPr>
          <w:color w:val="231F20"/>
        </w:rPr>
        <w:t>значение</w:t>
      </w:r>
      <w:r>
        <w:rPr>
          <w:color w:val="231F20"/>
          <w:spacing w:val="-11"/>
        </w:rPr>
        <w:t> </w:t>
      </w:r>
      <w:r>
        <w:rPr>
          <w:color w:val="231F20"/>
        </w:rPr>
        <w:t>(массив</w:t>
      </w:r>
      <w:r>
        <w:rPr>
          <w:color w:val="231F20"/>
          <w:spacing w:val="-11"/>
        </w:rPr>
        <w:t> </w:t>
      </w:r>
      <w:r>
        <w:rPr>
          <w:color w:val="231F20"/>
        </w:rPr>
        <w:t>объектов</w:t>
      </w:r>
      <w:r>
        <w:rPr>
          <w:color w:val="231F20"/>
          <w:spacing w:val="-11"/>
        </w:rPr>
        <w:t> </w:t>
      </w:r>
      <w:r>
        <w:rPr>
          <w:color w:val="231F20"/>
        </w:rPr>
        <w:t>класса</w:t>
      </w:r>
      <w:r>
        <w:rPr>
          <w:color w:val="231F20"/>
          <w:spacing w:val="-11"/>
        </w:rPr>
        <w:t> </w:t>
      </w:r>
      <w:r>
        <w:rPr>
          <w:rFonts w:ascii="Consolas" w:hAnsi="Consolas"/>
          <w:color w:val="231F20"/>
          <w:sz w:val="18"/>
        </w:rPr>
        <w:t>Product</w:t>
      </w:r>
      <w:r>
        <w:rPr>
          <w:color w:val="231F20"/>
        </w:rPr>
        <w:t>)</w:t>
      </w:r>
      <w:r>
        <w:rPr>
          <w:color w:val="231F20"/>
          <w:spacing w:val="-11"/>
        </w:rPr>
        <w:t> </w:t>
      </w:r>
      <w:r>
        <w:rPr>
          <w:color w:val="231F20"/>
        </w:rPr>
        <w:t>и</w:t>
      </w:r>
      <w:r>
        <w:rPr>
          <w:color w:val="231F20"/>
          <w:spacing w:val="-11"/>
        </w:rPr>
        <w:t> </w:t>
      </w:r>
      <w:r>
        <w:rPr>
          <w:color w:val="231F20"/>
        </w:rPr>
        <w:t>одно выходное</w:t>
      </w:r>
      <w:r>
        <w:rPr>
          <w:color w:val="231F20"/>
          <w:spacing w:val="28"/>
        </w:rPr>
        <w:t> </w:t>
      </w:r>
      <w:r>
        <w:rPr>
          <w:color w:val="231F20"/>
        </w:rPr>
        <w:t>значение</w:t>
      </w:r>
      <w:r>
        <w:rPr>
          <w:color w:val="231F20"/>
          <w:spacing w:val="28"/>
        </w:rPr>
        <w:t> </w:t>
      </w:r>
      <w:r>
        <w:rPr>
          <w:color w:val="231F20"/>
        </w:rPr>
        <w:t>(скидка</w:t>
      </w:r>
      <w:r>
        <w:rPr>
          <w:color w:val="231F20"/>
          <w:spacing w:val="29"/>
        </w:rPr>
        <w:t> </w:t>
      </w:r>
      <w:r>
        <w:rPr>
          <w:color w:val="231F20"/>
        </w:rPr>
        <w:t>в</w:t>
      </w:r>
      <w:r>
        <w:rPr>
          <w:color w:val="231F20"/>
          <w:spacing w:val="28"/>
        </w:rPr>
        <w:t> </w:t>
      </w:r>
      <w:r>
        <w:rPr>
          <w:color w:val="231F20"/>
        </w:rPr>
        <w:t>формате</w:t>
      </w:r>
      <w:r>
        <w:rPr>
          <w:color w:val="231F20"/>
          <w:spacing w:val="28"/>
        </w:rPr>
        <w:t> </w:t>
      </w:r>
      <w:r>
        <w:rPr>
          <w:rFonts w:ascii="Consolas" w:hAnsi="Consolas"/>
          <w:color w:val="231F20"/>
          <w:sz w:val="18"/>
        </w:rPr>
        <w:t>decimal</w:t>
      </w:r>
      <w:r>
        <w:rPr>
          <w:color w:val="231F20"/>
        </w:rPr>
        <w:t>).</w:t>
      </w:r>
      <w:r>
        <w:rPr>
          <w:color w:val="231F20"/>
          <w:spacing w:val="28"/>
        </w:rPr>
        <w:t> </w:t>
      </w:r>
      <w:r>
        <w:rPr>
          <w:color w:val="231F20"/>
        </w:rPr>
        <w:t>Оба</w:t>
      </w:r>
      <w:r>
        <w:rPr>
          <w:color w:val="231F20"/>
          <w:spacing w:val="28"/>
        </w:rPr>
        <w:t> </w:t>
      </w:r>
      <w:r>
        <w:rPr>
          <w:color w:val="231F20"/>
        </w:rPr>
        <w:t>значения</w:t>
      </w:r>
      <w:r>
        <w:rPr>
          <w:color w:val="231F20"/>
          <w:spacing w:val="29"/>
        </w:rPr>
        <w:t> </w:t>
      </w:r>
      <w:r>
        <w:rPr>
          <w:color w:val="231F20"/>
        </w:rPr>
        <w:t>явно</w:t>
      </w:r>
      <w:r>
        <w:rPr>
          <w:color w:val="231F20"/>
          <w:spacing w:val="29"/>
        </w:rPr>
        <w:t> </w:t>
      </w:r>
      <w:r>
        <w:rPr>
          <w:color w:val="231F20"/>
        </w:rPr>
        <w:t>выражены </w:t>
      </w:r>
      <w:r>
        <w:rPr>
          <w:color w:val="231F20"/>
          <w:spacing w:val="-2"/>
        </w:rPr>
        <w:t>в</w:t>
      </w:r>
      <w:r>
        <w:rPr>
          <w:color w:val="231F20"/>
          <w:spacing w:val="-10"/>
        </w:rPr>
        <w:t> </w:t>
      </w:r>
      <w:r>
        <w:rPr>
          <w:color w:val="231F20"/>
          <w:spacing w:val="-2"/>
        </w:rPr>
        <w:t>сигнатуре</w:t>
      </w:r>
      <w:r>
        <w:rPr>
          <w:color w:val="231F20"/>
          <w:spacing w:val="-9"/>
        </w:rPr>
        <w:t> </w:t>
      </w:r>
      <w:r>
        <w:rPr>
          <w:color w:val="231F20"/>
          <w:spacing w:val="-2"/>
        </w:rPr>
        <w:t>метода;</w:t>
      </w:r>
      <w:r>
        <w:rPr>
          <w:color w:val="231F20"/>
          <w:spacing w:val="-9"/>
        </w:rPr>
        <w:t> </w:t>
      </w:r>
      <w:r>
        <w:rPr>
          <w:color w:val="231F20"/>
          <w:spacing w:val="-2"/>
        </w:rPr>
        <w:t>метод</w:t>
      </w:r>
      <w:r>
        <w:rPr>
          <w:color w:val="231F20"/>
          <w:spacing w:val="-9"/>
        </w:rPr>
        <w:t> </w:t>
      </w:r>
      <w:r>
        <w:rPr>
          <w:color w:val="231F20"/>
          <w:spacing w:val="-2"/>
        </w:rPr>
        <w:t>не</w:t>
      </w:r>
      <w:r>
        <w:rPr>
          <w:color w:val="231F20"/>
          <w:spacing w:val="-9"/>
        </w:rPr>
        <w:t> </w:t>
      </w:r>
      <w:r>
        <w:rPr>
          <w:color w:val="231F20"/>
          <w:spacing w:val="-2"/>
        </w:rPr>
        <w:t>имеет</w:t>
      </w:r>
      <w:r>
        <w:rPr>
          <w:color w:val="231F20"/>
          <w:spacing w:val="-9"/>
        </w:rPr>
        <w:t> </w:t>
      </w:r>
      <w:r>
        <w:rPr>
          <w:color w:val="231F20"/>
          <w:spacing w:val="-2"/>
        </w:rPr>
        <w:t>скрытых</w:t>
      </w:r>
      <w:r>
        <w:rPr>
          <w:color w:val="231F20"/>
          <w:spacing w:val="-9"/>
        </w:rPr>
        <w:t> </w:t>
      </w:r>
      <w:r>
        <w:rPr>
          <w:color w:val="231F20"/>
          <w:spacing w:val="-2"/>
        </w:rPr>
        <w:t>входных</w:t>
      </w:r>
      <w:r>
        <w:rPr>
          <w:color w:val="231F20"/>
          <w:spacing w:val="-9"/>
        </w:rPr>
        <w:t> </w:t>
      </w:r>
      <w:r>
        <w:rPr>
          <w:color w:val="231F20"/>
          <w:spacing w:val="-2"/>
        </w:rPr>
        <w:t>или</w:t>
      </w:r>
      <w:r>
        <w:rPr>
          <w:color w:val="231F20"/>
          <w:spacing w:val="-9"/>
        </w:rPr>
        <w:t> </w:t>
      </w:r>
      <w:r>
        <w:rPr>
          <w:color w:val="231F20"/>
          <w:spacing w:val="-2"/>
        </w:rPr>
        <w:t>выходных</w:t>
      </w:r>
      <w:r>
        <w:rPr>
          <w:color w:val="231F20"/>
          <w:spacing w:val="-9"/>
        </w:rPr>
        <w:t> </w:t>
      </w:r>
      <w:r>
        <w:rPr>
          <w:color w:val="231F20"/>
          <w:spacing w:val="-2"/>
        </w:rPr>
        <w:t>значений.</w:t>
      </w:r>
      <w:r>
        <w:rPr>
          <w:color w:val="231F20"/>
          <w:spacing w:val="-9"/>
        </w:rPr>
        <w:t> </w:t>
      </w:r>
      <w:r>
        <w:rPr>
          <w:color w:val="231F20"/>
          <w:spacing w:val="-2"/>
        </w:rPr>
        <w:t>Эти </w:t>
      </w:r>
      <w:r>
        <w:rPr>
          <w:color w:val="231F20"/>
        </w:rPr>
        <w:t>обстоятельства</w:t>
      </w:r>
      <w:r>
        <w:rPr>
          <w:color w:val="231F20"/>
          <w:spacing w:val="-12"/>
        </w:rPr>
        <w:t> </w:t>
      </w:r>
      <w:r>
        <w:rPr>
          <w:color w:val="231F20"/>
        </w:rPr>
        <w:t>делают</w:t>
      </w:r>
      <w:r>
        <w:rPr>
          <w:color w:val="231F20"/>
          <w:spacing w:val="-11"/>
        </w:rPr>
        <w:t> </w:t>
      </w:r>
      <w:r>
        <w:rPr>
          <w:rFonts w:ascii="Consolas" w:hAnsi="Consolas"/>
          <w:color w:val="231F20"/>
          <w:sz w:val="18"/>
        </w:rPr>
        <w:t>CalculateDiscount()</w:t>
      </w:r>
      <w:r>
        <w:rPr>
          <w:rFonts w:ascii="Consolas" w:hAnsi="Consolas"/>
          <w:color w:val="231F20"/>
          <w:spacing w:val="-53"/>
          <w:sz w:val="18"/>
        </w:rPr>
        <w:t> </w:t>
      </w:r>
      <w:r>
        <w:rPr>
          <w:color w:val="231F20"/>
        </w:rPr>
        <w:t>математической</w:t>
      </w:r>
      <w:r>
        <w:rPr>
          <w:color w:val="231F20"/>
          <w:spacing w:val="-11"/>
        </w:rPr>
        <w:t> </w:t>
      </w:r>
      <w:r>
        <w:rPr>
          <w:color w:val="231F20"/>
        </w:rPr>
        <w:t>функцией</w:t>
      </w:r>
      <w:r>
        <w:rPr>
          <w:color w:val="231F20"/>
          <w:spacing w:val="-11"/>
        </w:rPr>
        <w:t> </w:t>
      </w:r>
      <w:r>
        <w:rPr>
          <w:color w:val="231F20"/>
        </w:rPr>
        <w:t>(рис.</w:t>
      </w:r>
      <w:r>
        <w:rPr>
          <w:color w:val="231F20"/>
          <w:spacing w:val="-11"/>
        </w:rPr>
        <w:t> </w:t>
      </w:r>
      <w:r>
        <w:rPr>
          <w:color w:val="231F20"/>
        </w:rPr>
        <w:t>6.5).</w:t>
      </w:r>
    </w:p>
    <w:p>
      <w:pPr>
        <w:pStyle w:val="BodyText"/>
        <w:spacing w:before="17"/>
      </w:pPr>
    </w:p>
    <w:p>
      <w:pPr>
        <w:tabs>
          <w:tab w:pos="1578" w:val="left" w:leader="none"/>
          <w:tab w:pos="3620" w:val="left" w:leader="none"/>
        </w:tabs>
        <w:spacing w:before="0" w:after="36"/>
        <w:ind w:left="158" w:right="0" w:firstLine="0"/>
        <w:jc w:val="center"/>
        <w:rPr>
          <w:rFonts w:ascii="Microsoft Sans Serif" w:hAnsi="Microsoft Sans Serif"/>
          <w:sz w:val="18"/>
        </w:rPr>
      </w:pPr>
      <w:r>
        <w:rPr>
          <w:rFonts w:ascii="Microsoft Sans Serif" w:hAnsi="Microsoft Sans Serif"/>
          <w:color w:val="808285"/>
          <w:spacing w:val="-2"/>
          <w:sz w:val="18"/>
        </w:rPr>
        <w:t>Выход</w:t>
      </w:r>
      <w:r>
        <w:rPr>
          <w:rFonts w:ascii="Microsoft Sans Serif" w:hAnsi="Microsoft Sans Serif"/>
          <w:color w:val="808285"/>
          <w:sz w:val="18"/>
        </w:rPr>
        <w:tab/>
      </w:r>
      <w:r>
        <w:rPr>
          <w:rFonts w:ascii="Microsoft Sans Serif" w:hAnsi="Microsoft Sans Serif"/>
          <w:color w:val="231F20"/>
          <w:spacing w:val="-2"/>
          <w:sz w:val="18"/>
        </w:rPr>
        <w:t>Название</w:t>
      </w:r>
      <w:r>
        <w:rPr>
          <w:rFonts w:ascii="Microsoft Sans Serif" w:hAnsi="Microsoft Sans Serif"/>
          <w:color w:val="231F20"/>
          <w:sz w:val="18"/>
        </w:rPr>
        <w:tab/>
      </w:r>
      <w:r>
        <w:rPr>
          <w:rFonts w:ascii="Microsoft Sans Serif" w:hAnsi="Microsoft Sans Serif"/>
          <w:color w:val="5D5E60"/>
          <w:spacing w:val="-4"/>
          <w:sz w:val="18"/>
        </w:rPr>
        <w:t>Вход</w:t>
      </w:r>
    </w:p>
    <w:p>
      <w:pPr>
        <w:spacing w:line="240" w:lineRule="auto"/>
        <w:ind w:left="1928" w:right="0" w:firstLine="0"/>
        <w:jc w:val="left"/>
        <w:rPr>
          <w:rFonts w:ascii="Microsoft Sans Serif"/>
          <w:sz w:val="20"/>
        </w:rPr>
      </w:pPr>
      <w:r>
        <w:rPr>
          <w:rFonts w:ascii="Microsoft Sans Serif"/>
          <w:position w:val="1"/>
          <w:sz w:val="20"/>
        </w:rPr>
        <mc:AlternateContent>
          <mc:Choice Requires="wps">
            <w:drawing>
              <wp:inline distT="0" distB="0" distL="0" distR="0">
                <wp:extent cx="457834" cy="153670"/>
                <wp:effectExtent l="0" t="0" r="0" b="8255"/>
                <wp:docPr id="982" name="Group 982"/>
                <wp:cNvGraphicFramePr>
                  <a:graphicFrameLocks/>
                </wp:cNvGraphicFramePr>
                <a:graphic>
                  <a:graphicData uri="http://schemas.microsoft.com/office/word/2010/wordprocessingGroup">
                    <wpg:wgp>
                      <wpg:cNvPr id="982" name="Group 982"/>
                      <wpg:cNvGrpSpPr/>
                      <wpg:grpSpPr>
                        <a:xfrm>
                          <a:off x="0" y="0"/>
                          <a:ext cx="457834" cy="153670"/>
                          <a:chExt cx="457834" cy="153670"/>
                        </a:xfrm>
                      </wpg:grpSpPr>
                      <wps:wsp>
                        <wps:cNvPr id="983" name="Graphic 983"/>
                        <wps:cNvSpPr/>
                        <wps:spPr>
                          <a:xfrm>
                            <a:off x="3175" y="101701"/>
                            <a:ext cx="451484" cy="48895"/>
                          </a:xfrm>
                          <a:custGeom>
                            <a:avLst/>
                            <a:gdLst/>
                            <a:ahLst/>
                            <a:cxnLst/>
                            <a:rect l="l" t="t" r="r" b="b"/>
                            <a:pathLst>
                              <a:path w="451484" h="48895">
                                <a:moveTo>
                                  <a:pt x="0" y="48679"/>
                                </a:moveTo>
                                <a:lnTo>
                                  <a:pt x="0" y="0"/>
                                </a:lnTo>
                                <a:lnTo>
                                  <a:pt x="451167" y="0"/>
                                </a:lnTo>
                                <a:lnTo>
                                  <a:pt x="451167" y="48679"/>
                                </a:lnTo>
                              </a:path>
                            </a:pathLst>
                          </a:custGeom>
                          <a:ln w="6350">
                            <a:solidFill>
                              <a:srgbClr val="88898C"/>
                            </a:solidFill>
                            <a:prstDash val="solid"/>
                          </a:ln>
                        </wps:spPr>
                        <wps:bodyPr wrap="square" lIns="0" tIns="0" rIns="0" bIns="0" rtlCol="0">
                          <a:prstTxWarp prst="textNoShape">
                            <a:avLst/>
                          </a:prstTxWarp>
                          <a:noAutofit/>
                        </wps:bodyPr>
                      </wps:wsp>
                      <wps:wsp>
                        <wps:cNvPr id="984" name="Graphic 984"/>
                        <wps:cNvSpPr/>
                        <wps:spPr>
                          <a:xfrm>
                            <a:off x="228760" y="0"/>
                            <a:ext cx="1270" cy="102235"/>
                          </a:xfrm>
                          <a:custGeom>
                            <a:avLst/>
                            <a:gdLst/>
                            <a:ahLst/>
                            <a:cxnLst/>
                            <a:rect l="l" t="t" r="r" b="b"/>
                            <a:pathLst>
                              <a:path w="0" h="102235">
                                <a:moveTo>
                                  <a:pt x="0" y="101739"/>
                                </a:moveTo>
                                <a:lnTo>
                                  <a:pt x="0" y="0"/>
                                </a:lnTo>
                              </a:path>
                            </a:pathLst>
                          </a:custGeom>
                          <a:ln w="6350">
                            <a:solidFill>
                              <a:srgbClr val="88898C"/>
                            </a:solidFill>
                            <a:prstDash val="solid"/>
                          </a:ln>
                        </wps:spPr>
                        <wps:bodyPr wrap="square" lIns="0" tIns="0" rIns="0" bIns="0" rtlCol="0">
                          <a:prstTxWarp prst="textNoShape">
                            <a:avLst/>
                          </a:prstTxWarp>
                          <a:noAutofit/>
                        </wps:bodyPr>
                      </wps:wsp>
                    </wpg:wgp>
                  </a:graphicData>
                </a:graphic>
              </wp:inline>
            </w:drawing>
          </mc:Choice>
          <mc:Fallback>
            <w:pict>
              <v:group style="width:36.050pt;height:12.1pt;mso-position-horizontal-relative:char;mso-position-vertical-relative:line" id="docshapegroup786" coordorigin="0,0" coordsize="721,242">
                <v:shape style="position:absolute;left:5;top:160;width:711;height:77" id="docshape787" coordorigin="5,160" coordsize="711,77" path="m5,237l5,160,716,160,716,237e" filled="false" stroked="true" strokeweight=".5pt" strokecolor="#88898c">
                  <v:path arrowok="t"/>
                  <v:stroke dashstyle="solid"/>
                </v:shape>
                <v:line style="position:absolute" from="360,160" to="360,0" stroked="true" strokeweight=".5pt" strokecolor="#88898c">
                  <v:stroke dashstyle="solid"/>
                </v:line>
              </v:group>
            </w:pict>
          </mc:Fallback>
        </mc:AlternateContent>
      </w:r>
      <w:r>
        <w:rPr>
          <w:rFonts w:ascii="Microsoft Sans Serif"/>
          <w:position w:val="1"/>
          <w:sz w:val="20"/>
        </w:rPr>
      </w:r>
      <w:r>
        <w:rPr>
          <w:rFonts w:ascii="Times New Roman"/>
          <w:spacing w:val="50"/>
          <w:position w:val="1"/>
          <w:sz w:val="20"/>
        </w:rPr>
        <w:t> </w:t>
      </w:r>
      <w:r>
        <w:rPr>
          <w:rFonts w:ascii="Microsoft Sans Serif"/>
          <w:spacing w:val="50"/>
          <w:sz w:val="20"/>
        </w:rPr>
        <mc:AlternateContent>
          <mc:Choice Requires="wps">
            <w:drawing>
              <wp:inline distT="0" distB="0" distL="0" distR="0">
                <wp:extent cx="1129030" cy="158115"/>
                <wp:effectExtent l="9525" t="0" r="0" b="3810"/>
                <wp:docPr id="985" name="Group 985"/>
                <wp:cNvGraphicFramePr>
                  <a:graphicFrameLocks/>
                </wp:cNvGraphicFramePr>
                <a:graphic>
                  <a:graphicData uri="http://schemas.microsoft.com/office/word/2010/wordprocessingGroup">
                    <wpg:wgp>
                      <wpg:cNvPr id="985" name="Group 985"/>
                      <wpg:cNvGrpSpPr/>
                      <wpg:grpSpPr>
                        <a:xfrm>
                          <a:off x="0" y="0"/>
                          <a:ext cx="1129030" cy="158115"/>
                          <a:chExt cx="1129030" cy="158115"/>
                        </a:xfrm>
                      </wpg:grpSpPr>
                      <wps:wsp>
                        <wps:cNvPr id="986" name="Graphic 986"/>
                        <wps:cNvSpPr/>
                        <wps:spPr>
                          <a:xfrm>
                            <a:off x="3175" y="0"/>
                            <a:ext cx="1122680" cy="154940"/>
                          </a:xfrm>
                          <a:custGeom>
                            <a:avLst/>
                            <a:gdLst/>
                            <a:ahLst/>
                            <a:cxnLst/>
                            <a:rect l="l" t="t" r="r" b="b"/>
                            <a:pathLst>
                              <a:path w="1122680" h="154940">
                                <a:moveTo>
                                  <a:pt x="561047" y="101739"/>
                                </a:moveTo>
                                <a:lnTo>
                                  <a:pt x="561047" y="0"/>
                                </a:lnTo>
                              </a:path>
                              <a:path w="1122680" h="154940">
                                <a:moveTo>
                                  <a:pt x="0" y="154813"/>
                                </a:moveTo>
                                <a:lnTo>
                                  <a:pt x="0" y="101765"/>
                                </a:lnTo>
                                <a:lnTo>
                                  <a:pt x="1122108" y="101765"/>
                                </a:lnTo>
                                <a:lnTo>
                                  <a:pt x="1122108" y="154813"/>
                                </a:lnTo>
                              </a:path>
                            </a:pathLst>
                          </a:custGeom>
                          <a:ln w="6350">
                            <a:solidFill>
                              <a:srgbClr val="525355"/>
                            </a:solidFill>
                            <a:prstDash val="solid"/>
                          </a:ln>
                        </wps:spPr>
                        <wps:bodyPr wrap="square" lIns="0" tIns="0" rIns="0" bIns="0" rtlCol="0">
                          <a:prstTxWarp prst="textNoShape">
                            <a:avLst/>
                          </a:prstTxWarp>
                          <a:noAutofit/>
                        </wps:bodyPr>
                      </wps:wsp>
                    </wpg:wgp>
                  </a:graphicData>
                </a:graphic>
              </wp:inline>
            </w:drawing>
          </mc:Choice>
          <mc:Fallback>
            <w:pict>
              <v:group style="width:88.9pt;height:12.45pt;mso-position-horizontal-relative:char;mso-position-vertical-relative:line" id="docshapegroup788" coordorigin="0,0" coordsize="1778,249">
                <v:shape style="position:absolute;left:5;top:0;width:1768;height:244" id="docshape789" coordorigin="5,0" coordsize="1768,244" path="m889,160l889,0m5,244l5,160,1772,160,1772,244e" filled="false" stroked="true" strokeweight=".5pt" strokecolor="#525355">
                  <v:path arrowok="t"/>
                  <v:stroke dashstyle="solid"/>
                </v:shape>
              </v:group>
            </w:pict>
          </mc:Fallback>
        </mc:AlternateContent>
      </w:r>
      <w:r>
        <w:rPr>
          <w:rFonts w:ascii="Microsoft Sans Serif"/>
          <w:spacing w:val="50"/>
          <w:sz w:val="20"/>
        </w:rPr>
      </w:r>
      <w:r>
        <w:rPr>
          <w:rFonts w:ascii="Times New Roman"/>
          <w:spacing w:val="61"/>
          <w:sz w:val="20"/>
        </w:rPr>
        <w:t> </w:t>
      </w:r>
      <w:r>
        <w:rPr>
          <w:rFonts w:ascii="Microsoft Sans Serif"/>
          <w:spacing w:val="61"/>
          <w:sz w:val="20"/>
        </w:rPr>
        <mc:AlternateContent>
          <mc:Choice Requires="wps">
            <w:drawing>
              <wp:inline distT="0" distB="0" distL="0" distR="0">
                <wp:extent cx="1290955" cy="157480"/>
                <wp:effectExtent l="0" t="0" r="0" b="4444"/>
                <wp:docPr id="987" name="Group 987"/>
                <wp:cNvGraphicFramePr>
                  <a:graphicFrameLocks/>
                </wp:cNvGraphicFramePr>
                <a:graphic>
                  <a:graphicData uri="http://schemas.microsoft.com/office/word/2010/wordprocessingGroup">
                    <wpg:wgp>
                      <wpg:cNvPr id="987" name="Group 987"/>
                      <wpg:cNvGrpSpPr/>
                      <wpg:grpSpPr>
                        <a:xfrm>
                          <a:off x="0" y="0"/>
                          <a:ext cx="1290955" cy="157480"/>
                          <a:chExt cx="1290955" cy="157480"/>
                        </a:xfrm>
                      </wpg:grpSpPr>
                      <wps:wsp>
                        <wps:cNvPr id="988" name="Graphic 988"/>
                        <wps:cNvSpPr/>
                        <wps:spPr>
                          <a:xfrm>
                            <a:off x="3175" y="106165"/>
                            <a:ext cx="1284605" cy="48260"/>
                          </a:xfrm>
                          <a:custGeom>
                            <a:avLst/>
                            <a:gdLst/>
                            <a:ahLst/>
                            <a:cxnLst/>
                            <a:rect l="l" t="t" r="r" b="b"/>
                            <a:pathLst>
                              <a:path w="1284605" h="48260">
                                <a:moveTo>
                                  <a:pt x="0" y="48133"/>
                                </a:moveTo>
                                <a:lnTo>
                                  <a:pt x="0" y="0"/>
                                </a:lnTo>
                                <a:lnTo>
                                  <a:pt x="1284300" y="0"/>
                                </a:lnTo>
                                <a:lnTo>
                                  <a:pt x="1284300" y="48133"/>
                                </a:lnTo>
                              </a:path>
                            </a:pathLst>
                          </a:custGeom>
                          <a:ln w="6349">
                            <a:solidFill>
                              <a:srgbClr val="66676A"/>
                            </a:solidFill>
                            <a:prstDash val="solid"/>
                          </a:ln>
                        </wps:spPr>
                        <wps:bodyPr wrap="square" lIns="0" tIns="0" rIns="0" bIns="0" rtlCol="0">
                          <a:prstTxWarp prst="textNoShape">
                            <a:avLst/>
                          </a:prstTxWarp>
                          <a:noAutofit/>
                        </wps:bodyPr>
                      </wps:wsp>
                      <wps:wsp>
                        <wps:cNvPr id="989" name="Graphic 989"/>
                        <wps:cNvSpPr/>
                        <wps:spPr>
                          <a:xfrm>
                            <a:off x="645323" y="0"/>
                            <a:ext cx="1270" cy="102235"/>
                          </a:xfrm>
                          <a:custGeom>
                            <a:avLst/>
                            <a:gdLst/>
                            <a:ahLst/>
                            <a:cxnLst/>
                            <a:rect l="l" t="t" r="r" b="b"/>
                            <a:pathLst>
                              <a:path w="0" h="102235">
                                <a:moveTo>
                                  <a:pt x="0" y="101739"/>
                                </a:moveTo>
                                <a:lnTo>
                                  <a:pt x="0" y="0"/>
                                </a:lnTo>
                              </a:path>
                            </a:pathLst>
                          </a:custGeom>
                          <a:ln w="6350">
                            <a:solidFill>
                              <a:srgbClr val="66676A"/>
                            </a:solidFill>
                            <a:prstDash val="solid"/>
                          </a:ln>
                        </wps:spPr>
                        <wps:bodyPr wrap="square" lIns="0" tIns="0" rIns="0" bIns="0" rtlCol="0">
                          <a:prstTxWarp prst="textNoShape">
                            <a:avLst/>
                          </a:prstTxWarp>
                          <a:noAutofit/>
                        </wps:bodyPr>
                      </wps:wsp>
                    </wpg:wgp>
                  </a:graphicData>
                </a:graphic>
              </wp:inline>
            </w:drawing>
          </mc:Choice>
          <mc:Fallback>
            <w:pict>
              <v:group style="width:101.65pt;height:12.4pt;mso-position-horizontal-relative:char;mso-position-vertical-relative:line" id="docshapegroup790" coordorigin="0,0" coordsize="2033,248">
                <v:shape style="position:absolute;left:5;top:167;width:2023;height:76" id="docshape791" coordorigin="5,167" coordsize="2023,76" path="m5,243l5,167,2028,167,2028,243e" filled="false" stroked="true" strokeweight=".5pt" strokecolor="#66676a">
                  <v:path arrowok="t"/>
                  <v:stroke dashstyle="solid"/>
                </v:shape>
                <v:line style="position:absolute" from="1016,160" to="1016,0" stroked="true" strokeweight=".5pt" strokecolor="#66676a">
                  <v:stroke dashstyle="solid"/>
                </v:line>
              </v:group>
            </w:pict>
          </mc:Fallback>
        </mc:AlternateContent>
      </w:r>
      <w:r>
        <w:rPr>
          <w:rFonts w:ascii="Microsoft Sans Serif"/>
          <w:spacing w:val="61"/>
          <w:sz w:val="20"/>
        </w:rPr>
      </w:r>
    </w:p>
    <w:p>
      <w:pPr>
        <w:spacing w:after="0" w:line="240" w:lineRule="auto"/>
        <w:jc w:val="left"/>
        <w:rPr>
          <w:rFonts w:ascii="Microsoft Sans Serif"/>
          <w:sz w:val="20"/>
        </w:rPr>
        <w:sectPr>
          <w:pgSz w:w="9360" w:h="13210"/>
          <w:pgMar w:header="846" w:footer="0" w:top="1140" w:bottom="280" w:left="708" w:right="850"/>
        </w:sectPr>
      </w:pPr>
    </w:p>
    <w:p>
      <w:pPr>
        <w:spacing w:before="8"/>
        <w:ind w:left="1198" w:right="0" w:firstLine="0"/>
        <w:jc w:val="left"/>
        <w:rPr>
          <w:rFonts w:ascii="Lucida Console"/>
          <w:sz w:val="17"/>
        </w:rPr>
      </w:pPr>
      <w:r>
        <w:rPr>
          <w:rFonts w:ascii="Lucida Console"/>
          <w:color w:val="231F20"/>
          <w:spacing w:val="-2"/>
          <w:sz w:val="17"/>
        </w:rPr>
        <w:t>public</w:t>
      </w:r>
    </w:p>
    <w:p>
      <w:pPr>
        <w:spacing w:before="8"/>
        <w:ind w:left="61" w:right="0" w:firstLine="0"/>
        <w:jc w:val="left"/>
        <w:rPr>
          <w:rFonts w:ascii="Lucida Console"/>
          <w:sz w:val="17"/>
        </w:rPr>
      </w:pPr>
      <w:r>
        <w:rPr/>
        <w:br w:type="column"/>
      </w:r>
      <w:r>
        <w:rPr>
          <w:rFonts w:ascii="Lucida Console"/>
          <w:color w:val="5D5E60"/>
          <w:spacing w:val="-2"/>
          <w:sz w:val="17"/>
        </w:rPr>
        <w:t>decimal</w:t>
      </w:r>
    </w:p>
    <w:p>
      <w:pPr>
        <w:spacing w:before="8"/>
        <w:ind w:left="68" w:right="0" w:firstLine="0"/>
        <w:jc w:val="left"/>
        <w:rPr>
          <w:rFonts w:ascii="Lucida Console"/>
          <w:sz w:val="17"/>
        </w:rPr>
      </w:pPr>
      <w:r>
        <w:rPr/>
        <w:br w:type="column"/>
      </w:r>
      <w:r>
        <w:rPr>
          <w:rFonts w:ascii="Lucida Console"/>
          <w:color w:val="231F20"/>
          <w:sz w:val="17"/>
        </w:rPr>
        <w:t>CalculateDiscount</w:t>
      </w:r>
      <w:r>
        <w:rPr>
          <w:rFonts w:ascii="Lucida Console"/>
          <w:color w:val="231F20"/>
          <w:spacing w:val="10"/>
          <w:sz w:val="17"/>
        </w:rPr>
        <w:t> </w:t>
      </w:r>
      <w:r>
        <w:rPr>
          <w:rFonts w:ascii="Lucida Console"/>
          <w:color w:val="5D5E60"/>
          <w:sz w:val="17"/>
        </w:rPr>
        <w:t>(Product[]</w:t>
      </w:r>
      <w:r>
        <w:rPr>
          <w:rFonts w:ascii="Lucida Console"/>
          <w:color w:val="5D5E60"/>
          <w:spacing w:val="32"/>
          <w:sz w:val="17"/>
        </w:rPr>
        <w:t> </w:t>
      </w:r>
      <w:r>
        <w:rPr>
          <w:rFonts w:ascii="Lucida Console"/>
          <w:color w:val="5D5E60"/>
          <w:spacing w:val="-2"/>
          <w:sz w:val="17"/>
        </w:rPr>
        <w:t>products)</w:t>
      </w:r>
    </w:p>
    <w:p>
      <w:pPr>
        <w:spacing w:after="0"/>
        <w:jc w:val="left"/>
        <w:rPr>
          <w:rFonts w:ascii="Lucida Console"/>
          <w:sz w:val="17"/>
        </w:rPr>
        <w:sectPr>
          <w:type w:val="continuous"/>
          <w:pgSz w:w="9360" w:h="13210"/>
          <w:pgMar w:header="846" w:footer="0" w:top="1500" w:bottom="280" w:left="708" w:right="850"/>
          <w:cols w:num="3" w:equalWidth="0">
            <w:col w:w="1828" w:space="40"/>
            <w:col w:w="797" w:space="39"/>
            <w:col w:w="5098"/>
          </w:cols>
        </w:sectPr>
      </w:pPr>
    </w:p>
    <w:p>
      <w:pPr>
        <w:pStyle w:val="BodyText"/>
        <w:spacing w:before="4"/>
        <w:rPr>
          <w:rFonts w:ascii="Lucida Console"/>
          <w:sz w:val="3"/>
        </w:rPr>
      </w:pPr>
    </w:p>
    <w:p>
      <w:pPr>
        <w:pStyle w:val="BodyText"/>
        <w:ind w:left="1917"/>
        <w:rPr>
          <w:rFonts w:ascii="Lucida Console"/>
        </w:rPr>
      </w:pPr>
      <w:r>
        <w:rPr>
          <w:rFonts w:ascii="Lucida Console"/>
        </w:rPr>
        <mc:AlternateContent>
          <mc:Choice Requires="wps">
            <w:drawing>
              <wp:inline distT="0" distB="0" distL="0" distR="0">
                <wp:extent cx="3040380" cy="153670"/>
                <wp:effectExtent l="0" t="0" r="0" b="8255"/>
                <wp:docPr id="990" name="Group 990"/>
                <wp:cNvGraphicFramePr>
                  <a:graphicFrameLocks/>
                </wp:cNvGraphicFramePr>
                <a:graphic>
                  <a:graphicData uri="http://schemas.microsoft.com/office/word/2010/wordprocessingGroup">
                    <wpg:wgp>
                      <wpg:cNvPr id="990" name="Group 990"/>
                      <wpg:cNvGrpSpPr/>
                      <wpg:grpSpPr>
                        <a:xfrm>
                          <a:off x="0" y="0"/>
                          <a:ext cx="3040380" cy="153670"/>
                          <a:chExt cx="3040380" cy="153670"/>
                        </a:xfrm>
                      </wpg:grpSpPr>
                      <wps:wsp>
                        <wps:cNvPr id="991" name="Graphic 991"/>
                        <wps:cNvSpPr/>
                        <wps:spPr>
                          <a:xfrm>
                            <a:off x="3175" y="3175"/>
                            <a:ext cx="3034030" cy="44450"/>
                          </a:xfrm>
                          <a:custGeom>
                            <a:avLst/>
                            <a:gdLst/>
                            <a:ahLst/>
                            <a:cxnLst/>
                            <a:rect l="l" t="t" r="r" b="b"/>
                            <a:pathLst>
                              <a:path w="3034030" h="44450">
                                <a:moveTo>
                                  <a:pt x="0" y="0"/>
                                </a:moveTo>
                                <a:lnTo>
                                  <a:pt x="0" y="44246"/>
                                </a:lnTo>
                                <a:lnTo>
                                  <a:pt x="3033572" y="44246"/>
                                </a:lnTo>
                                <a:lnTo>
                                  <a:pt x="3033572" y="0"/>
                                </a:lnTo>
                              </a:path>
                            </a:pathLst>
                          </a:custGeom>
                          <a:ln w="6350">
                            <a:solidFill>
                              <a:srgbClr val="231F20"/>
                            </a:solidFill>
                            <a:prstDash val="solid"/>
                          </a:ln>
                        </wps:spPr>
                        <wps:bodyPr wrap="square" lIns="0" tIns="0" rIns="0" bIns="0" rtlCol="0">
                          <a:prstTxWarp prst="textNoShape">
                            <a:avLst/>
                          </a:prstTxWarp>
                          <a:noAutofit/>
                        </wps:bodyPr>
                      </wps:wsp>
                      <wps:wsp>
                        <wps:cNvPr id="992" name="Graphic 992"/>
                        <wps:cNvSpPr/>
                        <wps:spPr>
                          <a:xfrm>
                            <a:off x="1519967" y="47457"/>
                            <a:ext cx="1270" cy="106680"/>
                          </a:xfrm>
                          <a:custGeom>
                            <a:avLst/>
                            <a:gdLst/>
                            <a:ahLst/>
                            <a:cxnLst/>
                            <a:rect l="l" t="t" r="r" b="b"/>
                            <a:pathLst>
                              <a:path w="0" h="106680">
                                <a:moveTo>
                                  <a:pt x="0" y="106108"/>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39.4pt;height:12.1pt;mso-position-horizontal-relative:char;mso-position-vertical-relative:line" id="docshapegroup792" coordorigin="0,0" coordsize="4788,242">
                <v:shape style="position:absolute;left:5;top:5;width:4778;height:70" id="docshape793" coordorigin="5,5" coordsize="4778,70" path="m5,5l5,75,4782,75,4782,5e" filled="false" stroked="true" strokeweight=".5pt" strokecolor="#231f20">
                  <v:path arrowok="t"/>
                  <v:stroke dashstyle="solid"/>
                </v:shape>
                <v:line style="position:absolute" from="2394,242" to="2394,75" stroked="true" strokeweight=".5pt" strokecolor="#231f20">
                  <v:stroke dashstyle="solid"/>
                </v:line>
              </v:group>
            </w:pict>
          </mc:Fallback>
        </mc:AlternateContent>
      </w:r>
      <w:r>
        <w:rPr>
          <w:rFonts w:ascii="Lucida Console"/>
        </w:rPr>
      </w:r>
    </w:p>
    <w:p>
      <w:pPr>
        <w:spacing w:before="0"/>
        <w:ind w:left="640" w:right="0" w:firstLine="0"/>
        <w:jc w:val="center"/>
        <w:rPr>
          <w:rFonts w:ascii="Microsoft Sans Serif" w:hAnsi="Microsoft Sans Serif"/>
          <w:sz w:val="17"/>
        </w:rPr>
      </w:pPr>
      <w:r>
        <w:rPr>
          <w:rFonts w:ascii="Microsoft Sans Serif" w:hAnsi="Microsoft Sans Serif"/>
          <w:color w:val="231F20"/>
          <w:sz w:val="17"/>
        </w:rPr>
        <w:t>Сигнатура</w:t>
      </w:r>
      <w:r>
        <w:rPr>
          <w:rFonts w:ascii="Microsoft Sans Serif" w:hAnsi="Microsoft Sans Serif"/>
          <w:color w:val="231F20"/>
          <w:spacing w:val="11"/>
          <w:sz w:val="17"/>
        </w:rPr>
        <w:t> </w:t>
      </w:r>
      <w:r>
        <w:rPr>
          <w:rFonts w:ascii="Microsoft Sans Serif" w:hAnsi="Microsoft Sans Serif"/>
          <w:color w:val="231F20"/>
          <w:spacing w:val="-2"/>
          <w:sz w:val="17"/>
        </w:rPr>
        <w:t>метода</w:t>
      </w:r>
    </w:p>
    <w:p>
      <w:pPr>
        <w:spacing w:line="252" w:lineRule="auto" w:before="164"/>
        <w:ind w:left="365" w:right="221" w:firstLine="0"/>
        <w:jc w:val="center"/>
        <w:rPr>
          <w:rFonts w:ascii="Trebuchet MS" w:hAnsi="Trebuchet MS"/>
          <w:sz w:val="16"/>
        </w:rPr>
      </w:pPr>
      <w:r>
        <w:rPr>
          <w:rFonts w:ascii="Tahoma" w:hAnsi="Tahoma"/>
          <w:b/>
          <w:color w:val="231F20"/>
          <w:w w:val="90"/>
          <w:sz w:val="16"/>
        </w:rPr>
        <w:t>Рис. 6.5. </w:t>
      </w:r>
      <w:r>
        <w:rPr>
          <w:rFonts w:ascii="Trebuchet MS" w:hAnsi="Trebuchet MS"/>
          <w:color w:val="231F20"/>
          <w:w w:val="90"/>
          <w:sz w:val="16"/>
        </w:rPr>
        <w:t>Метод CalculateDiscount() имеет одно входное значение (массив продуктов) и одно выходное </w:t>
      </w:r>
      <w:r>
        <w:rPr>
          <w:rFonts w:ascii="Trebuchet MS" w:hAnsi="Trebuchet MS"/>
          <w:color w:val="231F20"/>
          <w:spacing w:val="-4"/>
          <w:sz w:val="16"/>
        </w:rPr>
        <w:t>значение</w:t>
      </w:r>
      <w:r>
        <w:rPr>
          <w:rFonts w:ascii="Trebuchet MS" w:hAnsi="Trebuchet MS"/>
          <w:color w:val="231F20"/>
          <w:spacing w:val="-14"/>
          <w:sz w:val="16"/>
        </w:rPr>
        <w:t> </w:t>
      </w:r>
      <w:r>
        <w:rPr>
          <w:rFonts w:ascii="Trebuchet MS" w:hAnsi="Trebuchet MS"/>
          <w:color w:val="231F20"/>
          <w:spacing w:val="-4"/>
          <w:sz w:val="16"/>
        </w:rPr>
        <w:t>(скидка).</w:t>
      </w:r>
      <w:r>
        <w:rPr>
          <w:rFonts w:ascii="Trebuchet MS" w:hAnsi="Trebuchet MS"/>
          <w:color w:val="231F20"/>
          <w:spacing w:val="-14"/>
          <w:sz w:val="16"/>
        </w:rPr>
        <w:t> </w:t>
      </w:r>
      <w:r>
        <w:rPr>
          <w:rFonts w:ascii="Trebuchet MS" w:hAnsi="Trebuchet MS"/>
          <w:color w:val="231F20"/>
          <w:spacing w:val="-4"/>
          <w:sz w:val="16"/>
        </w:rPr>
        <w:t>И</w:t>
      </w:r>
      <w:r>
        <w:rPr>
          <w:rFonts w:ascii="Trebuchet MS" w:hAnsi="Trebuchet MS"/>
          <w:color w:val="231F20"/>
          <w:spacing w:val="-14"/>
          <w:sz w:val="16"/>
        </w:rPr>
        <w:t> </w:t>
      </w:r>
      <w:r>
        <w:rPr>
          <w:rFonts w:ascii="Trebuchet MS" w:hAnsi="Trebuchet MS"/>
          <w:color w:val="231F20"/>
          <w:spacing w:val="-4"/>
          <w:sz w:val="16"/>
        </w:rPr>
        <w:t>входное,</w:t>
      </w:r>
      <w:r>
        <w:rPr>
          <w:rFonts w:ascii="Trebuchet MS" w:hAnsi="Trebuchet MS"/>
          <w:color w:val="231F20"/>
          <w:spacing w:val="-14"/>
          <w:sz w:val="16"/>
        </w:rPr>
        <w:t> </w:t>
      </w:r>
      <w:r>
        <w:rPr>
          <w:rFonts w:ascii="Trebuchet MS" w:hAnsi="Trebuchet MS"/>
          <w:color w:val="231F20"/>
          <w:spacing w:val="-4"/>
          <w:sz w:val="16"/>
        </w:rPr>
        <w:t>и</w:t>
      </w:r>
      <w:r>
        <w:rPr>
          <w:rFonts w:ascii="Trebuchet MS" w:hAnsi="Trebuchet MS"/>
          <w:color w:val="231F20"/>
          <w:spacing w:val="-14"/>
          <w:sz w:val="16"/>
        </w:rPr>
        <w:t> </w:t>
      </w:r>
      <w:r>
        <w:rPr>
          <w:rFonts w:ascii="Trebuchet MS" w:hAnsi="Trebuchet MS"/>
          <w:color w:val="231F20"/>
          <w:spacing w:val="-4"/>
          <w:sz w:val="16"/>
        </w:rPr>
        <w:t>выходное</w:t>
      </w:r>
      <w:r>
        <w:rPr>
          <w:rFonts w:ascii="Trebuchet MS" w:hAnsi="Trebuchet MS"/>
          <w:color w:val="231F20"/>
          <w:spacing w:val="-14"/>
          <w:sz w:val="16"/>
        </w:rPr>
        <w:t> </w:t>
      </w:r>
      <w:r>
        <w:rPr>
          <w:rFonts w:ascii="Trebuchet MS" w:hAnsi="Trebuchet MS"/>
          <w:color w:val="231F20"/>
          <w:spacing w:val="-4"/>
          <w:sz w:val="16"/>
        </w:rPr>
        <w:t>значение</w:t>
      </w:r>
      <w:r>
        <w:rPr>
          <w:rFonts w:ascii="Trebuchet MS" w:hAnsi="Trebuchet MS"/>
          <w:color w:val="231F20"/>
          <w:spacing w:val="-14"/>
          <w:sz w:val="16"/>
        </w:rPr>
        <w:t> </w:t>
      </w:r>
      <w:r>
        <w:rPr>
          <w:rFonts w:ascii="Trebuchet MS" w:hAnsi="Trebuchet MS"/>
          <w:color w:val="231F20"/>
          <w:spacing w:val="-4"/>
          <w:sz w:val="16"/>
        </w:rPr>
        <w:t>явно</w:t>
      </w:r>
      <w:r>
        <w:rPr>
          <w:rFonts w:ascii="Trebuchet MS" w:hAnsi="Trebuchet MS"/>
          <w:color w:val="231F20"/>
          <w:spacing w:val="-14"/>
          <w:sz w:val="16"/>
        </w:rPr>
        <w:t> </w:t>
      </w:r>
      <w:r>
        <w:rPr>
          <w:rFonts w:ascii="Trebuchet MS" w:hAnsi="Trebuchet MS"/>
          <w:color w:val="231F20"/>
          <w:spacing w:val="-4"/>
          <w:sz w:val="16"/>
        </w:rPr>
        <w:t>выражены</w:t>
      </w:r>
      <w:r>
        <w:rPr>
          <w:rFonts w:ascii="Trebuchet MS" w:hAnsi="Trebuchet MS"/>
          <w:color w:val="231F20"/>
          <w:spacing w:val="-14"/>
          <w:sz w:val="16"/>
        </w:rPr>
        <w:t> </w:t>
      </w:r>
      <w:r>
        <w:rPr>
          <w:rFonts w:ascii="Trebuchet MS" w:hAnsi="Trebuchet MS"/>
          <w:color w:val="231F20"/>
          <w:spacing w:val="-4"/>
          <w:sz w:val="16"/>
        </w:rPr>
        <w:t>в</w:t>
      </w:r>
      <w:r>
        <w:rPr>
          <w:rFonts w:ascii="Trebuchet MS" w:hAnsi="Trebuchet MS"/>
          <w:color w:val="231F20"/>
          <w:spacing w:val="-14"/>
          <w:sz w:val="16"/>
        </w:rPr>
        <w:t> </w:t>
      </w:r>
      <w:r>
        <w:rPr>
          <w:rFonts w:ascii="Trebuchet MS" w:hAnsi="Trebuchet MS"/>
          <w:color w:val="231F20"/>
          <w:spacing w:val="-4"/>
          <w:sz w:val="16"/>
        </w:rPr>
        <w:t>сигнатуре</w:t>
      </w:r>
      <w:r>
        <w:rPr>
          <w:rFonts w:ascii="Trebuchet MS" w:hAnsi="Trebuchet MS"/>
          <w:color w:val="231F20"/>
          <w:spacing w:val="-14"/>
          <w:sz w:val="16"/>
        </w:rPr>
        <w:t> </w:t>
      </w:r>
      <w:r>
        <w:rPr>
          <w:rFonts w:ascii="Trebuchet MS" w:hAnsi="Trebuchet MS"/>
          <w:color w:val="231F20"/>
          <w:spacing w:val="-4"/>
          <w:sz w:val="16"/>
        </w:rPr>
        <w:t>метода,</w:t>
      </w:r>
      <w:r>
        <w:rPr>
          <w:rFonts w:ascii="Trebuchet MS" w:hAnsi="Trebuchet MS"/>
          <w:color w:val="231F20"/>
          <w:spacing w:val="-14"/>
          <w:sz w:val="16"/>
        </w:rPr>
        <w:t> </w:t>
      </w:r>
      <w:r>
        <w:rPr>
          <w:rFonts w:ascii="Trebuchet MS" w:hAnsi="Trebuchet MS"/>
          <w:color w:val="231F20"/>
          <w:spacing w:val="-4"/>
          <w:sz w:val="16"/>
        </w:rPr>
        <w:t>что</w:t>
      </w:r>
      <w:r>
        <w:rPr>
          <w:rFonts w:ascii="Trebuchet MS" w:hAnsi="Trebuchet MS"/>
          <w:color w:val="231F20"/>
          <w:spacing w:val="-14"/>
          <w:sz w:val="16"/>
        </w:rPr>
        <w:t> </w:t>
      </w:r>
      <w:r>
        <w:rPr>
          <w:rFonts w:ascii="Trebuchet MS" w:hAnsi="Trebuchet MS"/>
          <w:color w:val="231F20"/>
          <w:spacing w:val="-4"/>
          <w:sz w:val="16"/>
        </w:rPr>
        <w:t>делает </w:t>
      </w:r>
      <w:r>
        <w:rPr>
          <w:rFonts w:ascii="Trebuchet MS" w:hAnsi="Trebuchet MS"/>
          <w:color w:val="231F20"/>
          <w:spacing w:val="-2"/>
          <w:sz w:val="16"/>
        </w:rPr>
        <w:t>CalculateDiscount()</w:t>
      </w:r>
      <w:r>
        <w:rPr>
          <w:rFonts w:ascii="Trebuchet MS" w:hAnsi="Trebuchet MS"/>
          <w:color w:val="231F20"/>
          <w:spacing w:val="-15"/>
          <w:sz w:val="16"/>
        </w:rPr>
        <w:t> </w:t>
      </w:r>
      <w:r>
        <w:rPr>
          <w:rFonts w:ascii="Trebuchet MS" w:hAnsi="Trebuchet MS"/>
          <w:color w:val="231F20"/>
          <w:spacing w:val="-2"/>
          <w:sz w:val="16"/>
        </w:rPr>
        <w:t>математической</w:t>
      </w:r>
      <w:r>
        <w:rPr>
          <w:rFonts w:ascii="Trebuchet MS" w:hAnsi="Trebuchet MS"/>
          <w:color w:val="231F20"/>
          <w:spacing w:val="-15"/>
          <w:sz w:val="16"/>
        </w:rPr>
        <w:t> </w:t>
      </w:r>
      <w:r>
        <w:rPr>
          <w:rFonts w:ascii="Trebuchet MS" w:hAnsi="Trebuchet MS"/>
          <w:color w:val="231F20"/>
          <w:spacing w:val="-2"/>
          <w:sz w:val="16"/>
        </w:rPr>
        <w:t>функцией</w:t>
      </w:r>
    </w:p>
    <w:p>
      <w:pPr>
        <w:pStyle w:val="BodyText"/>
        <w:spacing w:before="116"/>
        <w:rPr>
          <w:rFonts w:ascii="Trebuchet MS"/>
          <w:sz w:val="16"/>
        </w:rPr>
      </w:pPr>
    </w:p>
    <w:p>
      <w:pPr>
        <w:pStyle w:val="BodyText"/>
        <w:spacing w:line="256" w:lineRule="auto"/>
        <w:ind w:left="255" w:right="111"/>
        <w:jc w:val="both"/>
      </w:pPr>
      <w:r>
        <w:rPr>
          <w:color w:val="231F20"/>
          <w:spacing w:val="-4"/>
        </w:rPr>
        <w:t>Методы,</w:t>
      </w:r>
      <w:r>
        <w:rPr>
          <w:color w:val="231F20"/>
          <w:spacing w:val="-6"/>
        </w:rPr>
        <w:t> </w:t>
      </w:r>
      <w:r>
        <w:rPr>
          <w:color w:val="231F20"/>
          <w:spacing w:val="-4"/>
        </w:rPr>
        <w:t>не</w:t>
      </w:r>
      <w:r>
        <w:rPr>
          <w:color w:val="231F20"/>
          <w:spacing w:val="-6"/>
        </w:rPr>
        <w:t> </w:t>
      </w:r>
      <w:r>
        <w:rPr>
          <w:color w:val="231F20"/>
          <w:spacing w:val="-4"/>
        </w:rPr>
        <w:t>имеющие</w:t>
      </w:r>
      <w:r>
        <w:rPr>
          <w:color w:val="231F20"/>
          <w:spacing w:val="-6"/>
        </w:rPr>
        <w:t> </w:t>
      </w:r>
      <w:r>
        <w:rPr>
          <w:color w:val="231F20"/>
          <w:spacing w:val="-4"/>
        </w:rPr>
        <w:t>скрытых</w:t>
      </w:r>
      <w:r>
        <w:rPr>
          <w:color w:val="231F20"/>
          <w:spacing w:val="-6"/>
        </w:rPr>
        <w:t> </w:t>
      </w:r>
      <w:r>
        <w:rPr>
          <w:color w:val="231F20"/>
          <w:spacing w:val="-4"/>
        </w:rPr>
        <w:t>входных</w:t>
      </w:r>
      <w:r>
        <w:rPr>
          <w:color w:val="231F20"/>
          <w:spacing w:val="-6"/>
        </w:rPr>
        <w:t> </w:t>
      </w:r>
      <w:r>
        <w:rPr>
          <w:color w:val="231F20"/>
          <w:spacing w:val="-4"/>
        </w:rPr>
        <w:t>или</w:t>
      </w:r>
      <w:r>
        <w:rPr>
          <w:color w:val="231F20"/>
          <w:spacing w:val="-6"/>
        </w:rPr>
        <w:t> </w:t>
      </w:r>
      <w:r>
        <w:rPr>
          <w:color w:val="231F20"/>
          <w:spacing w:val="-4"/>
        </w:rPr>
        <w:t>выходных</w:t>
      </w:r>
      <w:r>
        <w:rPr>
          <w:color w:val="231F20"/>
          <w:spacing w:val="-6"/>
        </w:rPr>
        <w:t> </w:t>
      </w:r>
      <w:r>
        <w:rPr>
          <w:color w:val="231F20"/>
          <w:spacing w:val="-4"/>
        </w:rPr>
        <w:t>данных,</w:t>
      </w:r>
      <w:r>
        <w:rPr>
          <w:color w:val="231F20"/>
          <w:spacing w:val="-6"/>
        </w:rPr>
        <w:t> </w:t>
      </w:r>
      <w:r>
        <w:rPr>
          <w:color w:val="231F20"/>
          <w:spacing w:val="-4"/>
        </w:rPr>
        <w:t>называются</w:t>
      </w:r>
      <w:r>
        <w:rPr>
          <w:color w:val="231F20"/>
          <w:spacing w:val="-6"/>
        </w:rPr>
        <w:t> </w:t>
      </w:r>
      <w:r>
        <w:rPr>
          <w:color w:val="231F20"/>
          <w:spacing w:val="-4"/>
        </w:rPr>
        <w:t>матема-</w:t>
      </w:r>
      <w:r>
        <w:rPr>
          <w:color w:val="231F20"/>
          <w:spacing w:val="-2"/>
        </w:rPr>
        <w:t> тическими</w:t>
      </w:r>
      <w:r>
        <w:rPr>
          <w:color w:val="231F20"/>
          <w:spacing w:val="-8"/>
        </w:rPr>
        <w:t> </w:t>
      </w:r>
      <w:r>
        <w:rPr>
          <w:color w:val="231F20"/>
          <w:spacing w:val="-2"/>
        </w:rPr>
        <w:t>функциями,</w:t>
      </w:r>
      <w:r>
        <w:rPr>
          <w:color w:val="231F20"/>
          <w:spacing w:val="-8"/>
        </w:rPr>
        <w:t> </w:t>
      </w:r>
      <w:r>
        <w:rPr>
          <w:color w:val="231F20"/>
          <w:spacing w:val="-2"/>
        </w:rPr>
        <w:t>потому</w:t>
      </w:r>
      <w:r>
        <w:rPr>
          <w:color w:val="231F20"/>
          <w:spacing w:val="-8"/>
        </w:rPr>
        <w:t> </w:t>
      </w:r>
      <w:r>
        <w:rPr>
          <w:color w:val="231F20"/>
          <w:spacing w:val="-2"/>
        </w:rPr>
        <w:t>что</w:t>
      </w:r>
      <w:r>
        <w:rPr>
          <w:color w:val="231F20"/>
          <w:spacing w:val="-8"/>
        </w:rPr>
        <w:t> </w:t>
      </w:r>
      <w:r>
        <w:rPr>
          <w:color w:val="231F20"/>
          <w:spacing w:val="-2"/>
        </w:rPr>
        <w:t>такие</w:t>
      </w:r>
      <w:r>
        <w:rPr>
          <w:color w:val="231F20"/>
          <w:spacing w:val="-8"/>
        </w:rPr>
        <w:t> </w:t>
      </w:r>
      <w:r>
        <w:rPr>
          <w:color w:val="231F20"/>
          <w:spacing w:val="-2"/>
        </w:rPr>
        <w:t>методы</w:t>
      </w:r>
      <w:r>
        <w:rPr>
          <w:color w:val="231F20"/>
          <w:spacing w:val="-8"/>
        </w:rPr>
        <w:t> </w:t>
      </w:r>
      <w:r>
        <w:rPr>
          <w:color w:val="231F20"/>
          <w:spacing w:val="-2"/>
        </w:rPr>
        <w:t>соответствуют</w:t>
      </w:r>
      <w:r>
        <w:rPr>
          <w:color w:val="231F20"/>
          <w:spacing w:val="-8"/>
        </w:rPr>
        <w:t> </w:t>
      </w:r>
      <w:r>
        <w:rPr>
          <w:color w:val="231F20"/>
          <w:spacing w:val="-2"/>
        </w:rPr>
        <w:t>математическому </w:t>
      </w:r>
      <w:r>
        <w:rPr>
          <w:color w:val="231F20"/>
        </w:rPr>
        <w:t>определению функции.</w:t>
      </w:r>
    </w:p>
    <w:p>
      <w:pPr>
        <w:pStyle w:val="BodyText"/>
        <w:spacing w:before="6"/>
        <w:rPr>
          <w:sz w:val="19"/>
        </w:rPr>
      </w:pPr>
      <w:r>
        <w:rPr>
          <w:sz w:val="19"/>
        </w:rPr>
        <mc:AlternateContent>
          <mc:Choice Requires="wps">
            <w:drawing>
              <wp:anchor distT="0" distB="0" distL="0" distR="0" allowOverlap="1" layoutInCell="1" locked="0" behindDoc="1" simplePos="0" relativeHeight="487694336">
                <wp:simplePos x="0" y="0"/>
                <wp:positionH relativeFrom="page">
                  <wp:posOffset>612000</wp:posOffset>
                </wp:positionH>
                <wp:positionV relativeFrom="paragraph">
                  <wp:posOffset>160913</wp:posOffset>
                </wp:positionV>
                <wp:extent cx="4716145" cy="1270"/>
                <wp:effectExtent l="0" t="0" r="0" b="0"/>
                <wp:wrapTopAndBottom/>
                <wp:docPr id="993" name="Graphic 993"/>
                <wp:cNvGraphicFramePr>
                  <a:graphicFrameLocks/>
                </wp:cNvGraphicFramePr>
                <a:graphic>
                  <a:graphicData uri="http://schemas.microsoft.com/office/word/2010/wordprocessingShape">
                    <wps:wsp>
                      <wps:cNvPr id="993" name="Graphic 99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70377pt;width:371.35pt;height:.1pt;mso-position-horizontal-relative:page;mso-position-vertical-relative:paragraph;z-index:-15622144;mso-wrap-distance-left:0;mso-wrap-distance-right:0" id="docshape794" coordorigin="964,253" coordsize="7427,0" path="m964,253l8391,253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59" w:lineRule="auto" w:before="75"/>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94848">
                <wp:simplePos x="0" y="0"/>
                <wp:positionH relativeFrom="page">
                  <wp:posOffset>612000</wp:posOffset>
                </wp:positionH>
                <wp:positionV relativeFrom="paragraph">
                  <wp:posOffset>517216</wp:posOffset>
                </wp:positionV>
                <wp:extent cx="4716145" cy="1270"/>
                <wp:effectExtent l="0" t="0" r="0" b="0"/>
                <wp:wrapTopAndBottom/>
                <wp:docPr id="994" name="Graphic 994"/>
                <wp:cNvGraphicFramePr>
                  <a:graphicFrameLocks/>
                </wp:cNvGraphicFramePr>
                <a:graphic>
                  <a:graphicData uri="http://schemas.microsoft.com/office/word/2010/wordprocessingShape">
                    <wps:wsp>
                      <wps:cNvPr id="994" name="Graphic 99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0.725704pt;width:371.35pt;height:.1pt;mso-position-horizontal-relative:page;mso-position-vertical-relative:paragraph;z-index:-15621632;mso-wrap-distance-left:0;mso-wrap-distance-right:0" id="docshape795" coordorigin="964,815" coordsize="7427,0" path="m964,815l8391,815e" filled="false" stroked="true" strokeweight=".5pt" strokecolor="#231f20">
                <v:path arrowok="t"/>
                <v:stroke dashstyle="solid"/>
                <w10:wrap type="topAndBottom"/>
              </v:shape>
            </w:pict>
          </mc:Fallback>
        </mc:AlternateContent>
      </w:r>
      <w:r>
        <w:rPr>
          <w:rFonts w:ascii="Trebuchet MS" w:hAnsi="Trebuchet MS"/>
          <w:color w:val="231F20"/>
          <w:w w:val="90"/>
          <w:sz w:val="18"/>
        </w:rPr>
        <w:t>В математике </w:t>
      </w:r>
      <w:r>
        <w:rPr>
          <w:rFonts w:ascii="Trebuchet MS" w:hAnsi="Trebuchet MS"/>
          <w:i/>
          <w:color w:val="231F20"/>
          <w:w w:val="90"/>
          <w:sz w:val="18"/>
        </w:rPr>
        <w:t>функцией </w:t>
      </w:r>
      <w:r>
        <w:rPr>
          <w:rFonts w:ascii="Trebuchet MS" w:hAnsi="Trebuchet MS"/>
          <w:color w:val="231F20"/>
          <w:w w:val="90"/>
          <w:sz w:val="18"/>
        </w:rPr>
        <w:t>называется такое отображение между двумя множествами, при </w:t>
      </w:r>
      <w:r>
        <w:rPr>
          <w:rFonts w:ascii="Trebuchet MS" w:hAnsi="Trebuchet MS"/>
          <w:color w:val="231F20"/>
          <w:spacing w:val="-6"/>
          <w:sz w:val="18"/>
        </w:rPr>
        <w:t>котором</w:t>
      </w:r>
      <w:r>
        <w:rPr>
          <w:rFonts w:ascii="Trebuchet MS" w:hAnsi="Trebuchet MS"/>
          <w:color w:val="231F20"/>
          <w:spacing w:val="-8"/>
          <w:sz w:val="18"/>
        </w:rPr>
        <w:t> </w:t>
      </w:r>
      <w:r>
        <w:rPr>
          <w:rFonts w:ascii="Trebuchet MS" w:hAnsi="Trebuchet MS"/>
          <w:color w:val="231F20"/>
          <w:spacing w:val="-6"/>
          <w:sz w:val="18"/>
        </w:rPr>
        <w:t>каждому</w:t>
      </w:r>
      <w:r>
        <w:rPr>
          <w:rFonts w:ascii="Trebuchet MS" w:hAnsi="Trebuchet MS"/>
          <w:color w:val="231F20"/>
          <w:spacing w:val="-8"/>
          <w:sz w:val="18"/>
        </w:rPr>
        <w:t> </w:t>
      </w:r>
      <w:r>
        <w:rPr>
          <w:rFonts w:ascii="Trebuchet MS" w:hAnsi="Trebuchet MS"/>
          <w:color w:val="231F20"/>
          <w:spacing w:val="-6"/>
          <w:sz w:val="18"/>
        </w:rPr>
        <w:t>элементу</w:t>
      </w:r>
      <w:r>
        <w:rPr>
          <w:rFonts w:ascii="Trebuchet MS" w:hAnsi="Trebuchet MS"/>
          <w:color w:val="231F20"/>
          <w:spacing w:val="-7"/>
          <w:sz w:val="18"/>
        </w:rPr>
        <w:t> </w:t>
      </w:r>
      <w:r>
        <w:rPr>
          <w:rFonts w:ascii="Trebuchet MS" w:hAnsi="Trebuchet MS"/>
          <w:color w:val="231F20"/>
          <w:spacing w:val="-6"/>
          <w:sz w:val="18"/>
        </w:rPr>
        <w:t>первого</w:t>
      </w:r>
      <w:r>
        <w:rPr>
          <w:rFonts w:ascii="Trebuchet MS" w:hAnsi="Trebuchet MS"/>
          <w:color w:val="231F20"/>
          <w:spacing w:val="-8"/>
          <w:sz w:val="18"/>
        </w:rPr>
        <w:t> </w:t>
      </w:r>
      <w:r>
        <w:rPr>
          <w:rFonts w:ascii="Trebuchet MS" w:hAnsi="Trebuchet MS"/>
          <w:color w:val="231F20"/>
          <w:spacing w:val="-6"/>
          <w:sz w:val="18"/>
        </w:rPr>
        <w:t>множества</w:t>
      </w:r>
      <w:r>
        <w:rPr>
          <w:rFonts w:ascii="Trebuchet MS" w:hAnsi="Trebuchet MS"/>
          <w:color w:val="231F20"/>
          <w:spacing w:val="-7"/>
          <w:sz w:val="18"/>
        </w:rPr>
        <w:t> </w:t>
      </w:r>
      <w:r>
        <w:rPr>
          <w:rFonts w:ascii="Trebuchet MS" w:hAnsi="Trebuchet MS"/>
          <w:color w:val="231F20"/>
          <w:spacing w:val="-6"/>
          <w:sz w:val="18"/>
        </w:rPr>
        <w:t>соответствует</w:t>
      </w:r>
      <w:r>
        <w:rPr>
          <w:rFonts w:ascii="Trebuchet MS" w:hAnsi="Trebuchet MS"/>
          <w:color w:val="231F20"/>
          <w:spacing w:val="-8"/>
          <w:sz w:val="18"/>
        </w:rPr>
        <w:t> </w:t>
      </w:r>
      <w:r>
        <w:rPr>
          <w:rFonts w:ascii="Trebuchet MS" w:hAnsi="Trebuchet MS"/>
          <w:color w:val="231F20"/>
          <w:spacing w:val="-6"/>
          <w:sz w:val="18"/>
        </w:rPr>
        <w:t>ровно</w:t>
      </w:r>
      <w:r>
        <w:rPr>
          <w:rFonts w:ascii="Trebuchet MS" w:hAnsi="Trebuchet MS"/>
          <w:color w:val="231F20"/>
          <w:spacing w:val="-7"/>
          <w:sz w:val="18"/>
        </w:rPr>
        <w:t> </w:t>
      </w:r>
      <w:r>
        <w:rPr>
          <w:rFonts w:ascii="Trebuchet MS" w:hAnsi="Trebuchet MS"/>
          <w:color w:val="231F20"/>
          <w:spacing w:val="-6"/>
          <w:sz w:val="18"/>
        </w:rPr>
        <w:t>один</w:t>
      </w:r>
      <w:r>
        <w:rPr>
          <w:rFonts w:ascii="Trebuchet MS" w:hAnsi="Trebuchet MS"/>
          <w:color w:val="231F20"/>
          <w:spacing w:val="-8"/>
          <w:sz w:val="18"/>
        </w:rPr>
        <w:t> </w:t>
      </w:r>
      <w:r>
        <w:rPr>
          <w:rFonts w:ascii="Trebuchet MS" w:hAnsi="Trebuchet MS"/>
          <w:color w:val="231F20"/>
          <w:spacing w:val="-6"/>
          <w:sz w:val="18"/>
        </w:rPr>
        <w:t>элемент</w:t>
      </w:r>
      <w:r>
        <w:rPr>
          <w:rFonts w:ascii="Trebuchet MS" w:hAnsi="Trebuchet MS"/>
          <w:color w:val="231F20"/>
          <w:spacing w:val="-8"/>
          <w:sz w:val="18"/>
        </w:rPr>
        <w:t> </w:t>
      </w:r>
      <w:r>
        <w:rPr>
          <w:rFonts w:ascii="Trebuchet MS" w:hAnsi="Trebuchet MS"/>
          <w:color w:val="231F20"/>
          <w:spacing w:val="-6"/>
          <w:sz w:val="18"/>
        </w:rPr>
        <w:t>вто- </w:t>
      </w:r>
      <w:r>
        <w:rPr>
          <w:rFonts w:ascii="Trebuchet MS" w:hAnsi="Trebuchet MS"/>
          <w:color w:val="231F20"/>
          <w:sz w:val="18"/>
        </w:rPr>
        <w:t>рого</w:t>
      </w:r>
      <w:r>
        <w:rPr>
          <w:rFonts w:ascii="Trebuchet MS" w:hAnsi="Trebuchet MS"/>
          <w:color w:val="231F20"/>
          <w:spacing w:val="-17"/>
          <w:sz w:val="18"/>
        </w:rPr>
        <w:t> </w:t>
      </w:r>
      <w:r>
        <w:rPr>
          <w:rFonts w:ascii="Trebuchet MS" w:hAnsi="Trebuchet MS"/>
          <w:color w:val="231F20"/>
          <w:sz w:val="18"/>
        </w:rPr>
        <w:t>множества.</w:t>
      </w:r>
    </w:p>
    <w:p>
      <w:pPr>
        <w:pStyle w:val="BodyText"/>
        <w:spacing w:before="9"/>
        <w:rPr>
          <w:rFonts w:ascii="Trebuchet MS"/>
          <w:sz w:val="18"/>
        </w:rPr>
      </w:pPr>
    </w:p>
    <w:p>
      <w:pPr>
        <w:pStyle w:val="BodyText"/>
        <w:spacing w:line="252" w:lineRule="auto"/>
        <w:ind w:left="255" w:right="111"/>
        <w:jc w:val="both"/>
      </w:pPr>
      <w:r>
        <w:rPr>
          <w:color w:val="231F20"/>
          <w:spacing w:val="-8"/>
        </w:rPr>
        <w:t>На</w:t>
      </w:r>
      <w:r>
        <w:rPr>
          <w:color w:val="231F20"/>
          <w:spacing w:val="-4"/>
        </w:rPr>
        <w:t> </w:t>
      </w:r>
      <w:r>
        <w:rPr>
          <w:color w:val="231F20"/>
          <w:spacing w:val="-8"/>
        </w:rPr>
        <w:t>рис.</w:t>
      </w:r>
      <w:r>
        <w:rPr>
          <w:color w:val="231F20"/>
          <w:spacing w:val="-3"/>
        </w:rPr>
        <w:t> </w:t>
      </w:r>
      <w:r>
        <w:rPr>
          <w:color w:val="231F20"/>
          <w:spacing w:val="-8"/>
        </w:rPr>
        <w:t>6.6</w:t>
      </w:r>
      <w:r>
        <w:rPr>
          <w:color w:val="231F20"/>
          <w:spacing w:val="-3"/>
        </w:rPr>
        <w:t> </w:t>
      </w:r>
      <w:r>
        <w:rPr>
          <w:color w:val="231F20"/>
          <w:spacing w:val="-8"/>
        </w:rPr>
        <w:t>показано,</w:t>
      </w:r>
      <w:r>
        <w:rPr>
          <w:color w:val="231F20"/>
          <w:spacing w:val="-3"/>
        </w:rPr>
        <w:t> </w:t>
      </w:r>
      <w:r>
        <w:rPr>
          <w:color w:val="231F20"/>
          <w:spacing w:val="-8"/>
        </w:rPr>
        <w:t>как</w:t>
      </w:r>
      <w:r>
        <w:rPr>
          <w:color w:val="231F20"/>
          <w:spacing w:val="-3"/>
        </w:rPr>
        <w:t> </w:t>
      </w:r>
      <w:r>
        <w:rPr>
          <w:color w:val="231F20"/>
          <w:spacing w:val="-8"/>
        </w:rPr>
        <w:t>для</w:t>
      </w:r>
      <w:r>
        <w:rPr>
          <w:color w:val="231F20"/>
          <w:spacing w:val="-3"/>
        </w:rPr>
        <w:t> </w:t>
      </w:r>
      <w:r>
        <w:rPr>
          <w:color w:val="231F20"/>
          <w:spacing w:val="-8"/>
        </w:rPr>
        <w:t>каждого</w:t>
      </w:r>
      <w:r>
        <w:rPr>
          <w:color w:val="231F20"/>
          <w:spacing w:val="-3"/>
        </w:rPr>
        <w:t> </w:t>
      </w:r>
      <w:r>
        <w:rPr>
          <w:color w:val="231F20"/>
          <w:spacing w:val="-8"/>
        </w:rPr>
        <w:t>входного</w:t>
      </w:r>
      <w:r>
        <w:rPr>
          <w:color w:val="231F20"/>
          <w:spacing w:val="-3"/>
        </w:rPr>
        <w:t> </w:t>
      </w:r>
      <w:r>
        <w:rPr>
          <w:color w:val="231F20"/>
          <w:spacing w:val="-8"/>
        </w:rPr>
        <w:t>значения</w:t>
      </w:r>
      <w:r>
        <w:rPr>
          <w:color w:val="231F20"/>
          <w:spacing w:val="6"/>
        </w:rPr>
        <w:t> </w:t>
      </w:r>
      <w:r>
        <w:rPr>
          <w:rFonts w:ascii="Consolas" w:hAnsi="Consolas"/>
          <w:color w:val="231F20"/>
          <w:spacing w:val="-8"/>
          <w:sz w:val="18"/>
        </w:rPr>
        <w:t>x</w:t>
      </w:r>
      <w:r>
        <w:rPr>
          <w:rFonts w:ascii="Consolas" w:hAnsi="Consolas"/>
          <w:color w:val="231F20"/>
          <w:spacing w:val="-17"/>
          <w:sz w:val="18"/>
        </w:rPr>
        <w:t> </w:t>
      </w:r>
      <w:r>
        <w:rPr>
          <w:color w:val="231F20"/>
          <w:spacing w:val="-8"/>
        </w:rPr>
        <w:t>функция</w:t>
      </w:r>
      <w:r>
        <w:rPr>
          <w:color w:val="231F20"/>
          <w:spacing w:val="16"/>
        </w:rPr>
        <w:t> </w:t>
      </w:r>
      <w:r>
        <w:rPr>
          <w:rFonts w:ascii="Consolas" w:hAnsi="Consolas"/>
          <w:color w:val="231F20"/>
          <w:spacing w:val="-8"/>
          <w:sz w:val="18"/>
        </w:rPr>
        <w:t>f(x)</w:t>
      </w:r>
      <w:r>
        <w:rPr>
          <w:rFonts w:ascii="Consolas" w:hAnsi="Consolas"/>
          <w:color w:val="231F20"/>
          <w:spacing w:val="-17"/>
          <w:sz w:val="18"/>
        </w:rPr>
        <w:t> </w:t>
      </w:r>
      <w:r>
        <w:rPr>
          <w:rFonts w:ascii="Consolas" w:hAnsi="Consolas"/>
          <w:color w:val="231F20"/>
          <w:spacing w:val="-8"/>
          <w:sz w:val="18"/>
        </w:rPr>
        <w:t>=</w:t>
      </w:r>
      <w:r>
        <w:rPr>
          <w:rFonts w:ascii="Consolas" w:hAnsi="Consolas"/>
          <w:color w:val="231F20"/>
          <w:spacing w:val="-17"/>
          <w:sz w:val="18"/>
        </w:rPr>
        <w:t> </w:t>
      </w:r>
      <w:r>
        <w:rPr>
          <w:rFonts w:ascii="Consolas" w:hAnsi="Consolas"/>
          <w:color w:val="231F20"/>
          <w:spacing w:val="-8"/>
          <w:sz w:val="18"/>
        </w:rPr>
        <w:t>x</w:t>
      </w:r>
      <w:r>
        <w:rPr>
          <w:rFonts w:ascii="Consolas" w:hAnsi="Consolas"/>
          <w:color w:val="231F20"/>
          <w:spacing w:val="-17"/>
          <w:sz w:val="18"/>
        </w:rPr>
        <w:t> </w:t>
      </w:r>
      <w:r>
        <w:rPr>
          <w:rFonts w:ascii="Consolas" w:hAnsi="Consolas"/>
          <w:color w:val="231F20"/>
          <w:spacing w:val="-8"/>
          <w:sz w:val="18"/>
        </w:rPr>
        <w:t>+</w:t>
      </w:r>
      <w:r>
        <w:rPr>
          <w:rFonts w:ascii="Consolas" w:hAnsi="Consolas"/>
          <w:color w:val="231F20"/>
          <w:spacing w:val="-16"/>
          <w:sz w:val="18"/>
        </w:rPr>
        <w:t> </w:t>
      </w:r>
      <w:r>
        <w:rPr>
          <w:rFonts w:ascii="Consolas" w:hAnsi="Consolas"/>
          <w:color w:val="231F20"/>
          <w:spacing w:val="-8"/>
          <w:sz w:val="18"/>
        </w:rPr>
        <w:t>1</w:t>
      </w:r>
      <w:r>
        <w:rPr>
          <w:rFonts w:ascii="Consolas" w:hAnsi="Consolas"/>
          <w:color w:val="231F20"/>
          <w:spacing w:val="-17"/>
          <w:sz w:val="18"/>
        </w:rPr>
        <w:t> </w:t>
      </w:r>
      <w:r>
        <w:rPr>
          <w:color w:val="231F20"/>
          <w:spacing w:val="-8"/>
        </w:rPr>
        <w:t>нахо-</w:t>
      </w:r>
      <w:r>
        <w:rPr>
          <w:color w:val="231F20"/>
        </w:rPr>
        <w:t> </w:t>
      </w:r>
      <w:r>
        <w:rPr>
          <w:color w:val="231F20"/>
          <w:spacing w:val="-4"/>
        </w:rPr>
        <w:t>дит</w:t>
      </w:r>
      <w:r>
        <w:rPr>
          <w:color w:val="231F20"/>
          <w:spacing w:val="-8"/>
        </w:rPr>
        <w:t> </w:t>
      </w:r>
      <w:r>
        <w:rPr>
          <w:color w:val="231F20"/>
          <w:spacing w:val="-4"/>
        </w:rPr>
        <w:t>соответствующее</w:t>
      </w:r>
      <w:r>
        <w:rPr>
          <w:color w:val="231F20"/>
          <w:spacing w:val="-7"/>
        </w:rPr>
        <w:t> </w:t>
      </w:r>
      <w:r>
        <w:rPr>
          <w:color w:val="231F20"/>
          <w:spacing w:val="-4"/>
        </w:rPr>
        <w:t>значение</w:t>
      </w:r>
      <w:r>
        <w:rPr>
          <w:color w:val="231F20"/>
          <w:spacing w:val="-7"/>
        </w:rPr>
        <w:t> </w:t>
      </w:r>
      <w:r>
        <w:rPr>
          <w:rFonts w:ascii="Consolas" w:hAnsi="Consolas"/>
          <w:color w:val="231F20"/>
          <w:spacing w:val="-4"/>
          <w:sz w:val="18"/>
        </w:rPr>
        <w:t>y</w:t>
      </w:r>
      <w:r>
        <w:rPr>
          <w:color w:val="231F20"/>
          <w:spacing w:val="-4"/>
        </w:rPr>
        <w:t>.</w:t>
      </w:r>
      <w:r>
        <w:rPr>
          <w:color w:val="231F20"/>
          <w:spacing w:val="-7"/>
        </w:rPr>
        <w:t> </w:t>
      </w:r>
      <w:r>
        <w:rPr>
          <w:color w:val="231F20"/>
          <w:spacing w:val="-4"/>
        </w:rPr>
        <w:t>На</w:t>
      </w:r>
      <w:r>
        <w:rPr>
          <w:color w:val="231F20"/>
          <w:spacing w:val="-7"/>
        </w:rPr>
        <w:t> </w:t>
      </w:r>
      <w:r>
        <w:rPr>
          <w:color w:val="231F20"/>
          <w:spacing w:val="-4"/>
        </w:rPr>
        <w:t>рис.</w:t>
      </w:r>
      <w:r>
        <w:rPr>
          <w:color w:val="231F20"/>
          <w:spacing w:val="-7"/>
        </w:rPr>
        <w:t> </w:t>
      </w:r>
      <w:r>
        <w:rPr>
          <w:color w:val="231F20"/>
          <w:spacing w:val="-4"/>
        </w:rPr>
        <w:t>6.7</w:t>
      </w:r>
      <w:r>
        <w:rPr>
          <w:color w:val="231F20"/>
          <w:spacing w:val="-7"/>
        </w:rPr>
        <w:t> </w:t>
      </w:r>
      <w:r>
        <w:rPr>
          <w:color w:val="231F20"/>
          <w:spacing w:val="-4"/>
        </w:rPr>
        <w:t>представлен</w:t>
      </w:r>
      <w:r>
        <w:rPr>
          <w:color w:val="231F20"/>
          <w:spacing w:val="-7"/>
        </w:rPr>
        <w:t> </w:t>
      </w:r>
      <w:r>
        <w:rPr>
          <w:color w:val="231F20"/>
          <w:spacing w:val="-4"/>
        </w:rPr>
        <w:t>метод</w:t>
      </w:r>
      <w:r>
        <w:rPr>
          <w:color w:val="231F20"/>
          <w:spacing w:val="-7"/>
        </w:rPr>
        <w:t> </w:t>
      </w:r>
      <w:r>
        <w:rPr>
          <w:rFonts w:ascii="Consolas" w:hAnsi="Consolas"/>
          <w:color w:val="231F20"/>
          <w:spacing w:val="-4"/>
          <w:sz w:val="18"/>
        </w:rPr>
        <w:t>CalculateDiscount() </w:t>
      </w:r>
      <w:r>
        <w:rPr>
          <w:color w:val="231F20"/>
        </w:rPr>
        <w:t>с использованием тех же обозначений, что и на рис. 6.6.</w:t>
      </w:r>
    </w:p>
    <w:p>
      <w:pPr>
        <w:pStyle w:val="BodyText"/>
        <w:spacing w:line="254" w:lineRule="auto" w:before="117"/>
        <w:ind w:left="255" w:right="110"/>
        <w:jc w:val="both"/>
      </w:pPr>
      <w:r>
        <w:rPr>
          <w:color w:val="231F20"/>
          <w:spacing w:val="-2"/>
        </w:rPr>
        <w:t>Явно выраженные входные и выходные значения сильно упрощают </w:t>
      </w:r>
      <w:r>
        <w:rPr>
          <w:color w:val="231F20"/>
          <w:spacing w:val="-2"/>
        </w:rPr>
        <w:t>тестирование </w:t>
      </w:r>
      <w:r>
        <w:rPr>
          <w:color w:val="231F20"/>
          <w:spacing w:val="-6"/>
        </w:rPr>
        <w:t>математических</w:t>
      </w:r>
      <w:r>
        <w:rPr>
          <w:color w:val="231F20"/>
          <w:spacing w:val="-1"/>
        </w:rPr>
        <w:t> </w:t>
      </w:r>
      <w:r>
        <w:rPr>
          <w:color w:val="231F20"/>
          <w:spacing w:val="-6"/>
        </w:rPr>
        <w:t>функций,</w:t>
      </w:r>
      <w:r>
        <w:rPr>
          <w:color w:val="231F20"/>
          <w:spacing w:val="-1"/>
        </w:rPr>
        <w:t> </w:t>
      </w:r>
      <w:r>
        <w:rPr>
          <w:color w:val="231F20"/>
          <w:spacing w:val="-6"/>
        </w:rPr>
        <w:t>потому</w:t>
      </w:r>
      <w:r>
        <w:rPr>
          <w:color w:val="231F20"/>
          <w:spacing w:val="-1"/>
        </w:rPr>
        <w:t> </w:t>
      </w:r>
      <w:r>
        <w:rPr>
          <w:color w:val="231F20"/>
          <w:spacing w:val="-6"/>
        </w:rPr>
        <w:t>что</w:t>
      </w:r>
      <w:r>
        <w:rPr>
          <w:color w:val="231F20"/>
          <w:spacing w:val="-1"/>
        </w:rPr>
        <w:t> </w:t>
      </w:r>
      <w:r>
        <w:rPr>
          <w:color w:val="231F20"/>
          <w:spacing w:val="-6"/>
        </w:rPr>
        <w:t>тесты</w:t>
      </w:r>
      <w:r>
        <w:rPr>
          <w:color w:val="231F20"/>
          <w:spacing w:val="-1"/>
        </w:rPr>
        <w:t> </w:t>
      </w:r>
      <w:r>
        <w:rPr>
          <w:color w:val="231F20"/>
          <w:spacing w:val="-6"/>
        </w:rPr>
        <w:t>получаются</w:t>
      </w:r>
      <w:r>
        <w:rPr>
          <w:color w:val="231F20"/>
          <w:spacing w:val="-1"/>
        </w:rPr>
        <w:t> </w:t>
      </w:r>
      <w:r>
        <w:rPr>
          <w:color w:val="231F20"/>
          <w:spacing w:val="-6"/>
        </w:rPr>
        <w:t>короткими,</w:t>
      </w:r>
      <w:r>
        <w:rPr>
          <w:color w:val="231F20"/>
          <w:spacing w:val="-1"/>
        </w:rPr>
        <w:t> </w:t>
      </w:r>
      <w:r>
        <w:rPr>
          <w:color w:val="231F20"/>
          <w:spacing w:val="-6"/>
        </w:rPr>
        <w:t>простыми</w:t>
      </w:r>
      <w:r>
        <w:rPr>
          <w:color w:val="231F20"/>
          <w:spacing w:val="-1"/>
        </w:rPr>
        <w:t> </w:t>
      </w:r>
      <w:r>
        <w:rPr>
          <w:color w:val="231F20"/>
          <w:spacing w:val="-6"/>
        </w:rPr>
        <w:t>и</w:t>
      </w:r>
      <w:r>
        <w:rPr>
          <w:color w:val="231F20"/>
        </w:rPr>
        <w:t> </w:t>
      </w:r>
      <w:r>
        <w:rPr>
          <w:color w:val="231F20"/>
          <w:spacing w:val="-6"/>
        </w:rPr>
        <w:t>лег-</w:t>
      </w:r>
      <w:r>
        <w:rPr>
          <w:color w:val="231F20"/>
          <w:spacing w:val="-2"/>
        </w:rPr>
        <w:t> кими</w:t>
      </w:r>
      <w:r>
        <w:rPr>
          <w:color w:val="231F20"/>
          <w:spacing w:val="-10"/>
        </w:rPr>
        <w:t> </w:t>
      </w:r>
      <w:r>
        <w:rPr>
          <w:color w:val="231F20"/>
          <w:spacing w:val="-2"/>
        </w:rPr>
        <w:t>для</w:t>
      </w:r>
      <w:r>
        <w:rPr>
          <w:color w:val="231F20"/>
          <w:spacing w:val="-8"/>
        </w:rPr>
        <w:t> </w:t>
      </w:r>
      <w:r>
        <w:rPr>
          <w:color w:val="231F20"/>
          <w:spacing w:val="-2"/>
        </w:rPr>
        <w:t>понимания</w:t>
      </w:r>
      <w:r>
        <w:rPr>
          <w:color w:val="231F20"/>
          <w:spacing w:val="-9"/>
        </w:rPr>
        <w:t> </w:t>
      </w:r>
      <w:r>
        <w:rPr>
          <w:color w:val="231F20"/>
          <w:spacing w:val="-2"/>
        </w:rPr>
        <w:t>и</w:t>
      </w:r>
      <w:r>
        <w:rPr>
          <w:color w:val="231F20"/>
          <w:spacing w:val="-9"/>
        </w:rPr>
        <w:t> </w:t>
      </w:r>
      <w:r>
        <w:rPr>
          <w:color w:val="231F20"/>
          <w:spacing w:val="-2"/>
        </w:rPr>
        <w:t>сопровождения.</w:t>
      </w:r>
      <w:r>
        <w:rPr>
          <w:color w:val="231F20"/>
          <w:spacing w:val="-9"/>
        </w:rPr>
        <w:t> </w:t>
      </w:r>
      <w:r>
        <w:rPr>
          <w:color w:val="231F20"/>
          <w:spacing w:val="-2"/>
        </w:rPr>
        <w:t>Математические</w:t>
      </w:r>
      <w:r>
        <w:rPr>
          <w:color w:val="231F20"/>
          <w:spacing w:val="-9"/>
        </w:rPr>
        <w:t> </w:t>
      </w:r>
      <w:r>
        <w:rPr>
          <w:color w:val="231F20"/>
          <w:spacing w:val="-2"/>
        </w:rPr>
        <w:t>функции</w:t>
      </w:r>
      <w:r>
        <w:rPr>
          <w:color w:val="231F20"/>
          <w:spacing w:val="-9"/>
        </w:rPr>
        <w:t> </w:t>
      </w:r>
      <w:r>
        <w:rPr>
          <w:color w:val="231F20"/>
          <w:spacing w:val="-2"/>
        </w:rPr>
        <w:t>—</w:t>
      </w:r>
      <w:r>
        <w:rPr>
          <w:color w:val="231F20"/>
          <w:spacing w:val="-9"/>
        </w:rPr>
        <w:t> </w:t>
      </w:r>
      <w:r>
        <w:rPr>
          <w:color w:val="231F20"/>
          <w:spacing w:val="-2"/>
        </w:rPr>
        <w:t>единственная </w:t>
      </w:r>
      <w:r>
        <w:rPr>
          <w:color w:val="231F20"/>
          <w:spacing w:val="-4"/>
        </w:rPr>
        <w:t>разновидность методов, к которым может применяться тестирование на основании</w:t>
      </w:r>
      <w:r>
        <w:rPr>
          <w:color w:val="231F20"/>
        </w:rPr>
        <w:t> </w:t>
      </w:r>
      <w:r>
        <w:rPr>
          <w:color w:val="231F20"/>
          <w:spacing w:val="-4"/>
        </w:rPr>
        <w:t>проверки</w:t>
      </w:r>
      <w:r>
        <w:rPr>
          <w:color w:val="231F20"/>
          <w:spacing w:val="-7"/>
        </w:rPr>
        <w:t> </w:t>
      </w:r>
      <w:r>
        <w:rPr>
          <w:color w:val="231F20"/>
          <w:spacing w:val="-4"/>
        </w:rPr>
        <w:t>выходных</w:t>
      </w:r>
      <w:r>
        <w:rPr>
          <w:color w:val="231F20"/>
          <w:spacing w:val="-7"/>
        </w:rPr>
        <w:t> </w:t>
      </w:r>
      <w:r>
        <w:rPr>
          <w:color w:val="231F20"/>
          <w:spacing w:val="-4"/>
        </w:rPr>
        <w:t>данных.</w:t>
      </w:r>
      <w:r>
        <w:rPr>
          <w:color w:val="231F20"/>
          <w:spacing w:val="-7"/>
        </w:rPr>
        <w:t> </w:t>
      </w:r>
      <w:r>
        <w:rPr>
          <w:color w:val="231F20"/>
          <w:spacing w:val="-4"/>
        </w:rPr>
        <w:t>Такие</w:t>
      </w:r>
      <w:r>
        <w:rPr>
          <w:color w:val="231F20"/>
          <w:spacing w:val="-7"/>
        </w:rPr>
        <w:t> </w:t>
      </w:r>
      <w:r>
        <w:rPr>
          <w:color w:val="231F20"/>
          <w:spacing w:val="-4"/>
        </w:rPr>
        <w:t>тесты</w:t>
      </w:r>
      <w:r>
        <w:rPr>
          <w:color w:val="231F20"/>
          <w:spacing w:val="-7"/>
        </w:rPr>
        <w:t> </w:t>
      </w:r>
      <w:r>
        <w:rPr>
          <w:color w:val="231F20"/>
          <w:spacing w:val="-4"/>
        </w:rPr>
        <w:t>обладают</w:t>
      </w:r>
      <w:r>
        <w:rPr>
          <w:color w:val="231F20"/>
          <w:spacing w:val="-7"/>
        </w:rPr>
        <w:t> </w:t>
      </w:r>
      <w:r>
        <w:rPr>
          <w:color w:val="231F20"/>
          <w:spacing w:val="-4"/>
        </w:rPr>
        <w:t>наилучшей</w:t>
      </w:r>
      <w:r>
        <w:rPr>
          <w:color w:val="231F20"/>
          <w:spacing w:val="-7"/>
        </w:rPr>
        <w:t> </w:t>
      </w:r>
      <w:r>
        <w:rPr>
          <w:color w:val="231F20"/>
          <w:spacing w:val="-4"/>
        </w:rPr>
        <w:t>сопровождаемостью</w:t>
      </w:r>
      <w:r>
        <w:rPr>
          <w:color w:val="231F20"/>
        </w:rPr>
        <w:t> и наименьшей вероятностью выдать ложные срабатывания.</w:t>
      </w:r>
    </w:p>
    <w:p>
      <w:pPr>
        <w:pStyle w:val="BodyText"/>
        <w:spacing w:after="0" w:line="254" w:lineRule="auto"/>
        <w:jc w:val="both"/>
        <w:sectPr>
          <w:type w:val="continuous"/>
          <w:pgSz w:w="9360" w:h="13210"/>
          <w:pgMar w:header="846" w:footer="0" w:top="1500" w:bottom="280" w:left="708" w:right="850"/>
        </w:sectPr>
      </w:pPr>
    </w:p>
    <w:p>
      <w:pPr>
        <w:pStyle w:val="BodyText"/>
        <w:rPr>
          <w:sz w:val="16"/>
        </w:rPr>
      </w:pPr>
    </w:p>
    <w:p>
      <w:pPr>
        <w:pStyle w:val="BodyText"/>
        <w:spacing w:before="2"/>
        <w:rPr>
          <w:sz w:val="16"/>
        </w:rPr>
      </w:pPr>
    </w:p>
    <w:p>
      <w:pPr>
        <w:tabs>
          <w:tab w:pos="3557" w:val="left" w:leader="none"/>
          <w:tab w:pos="5102" w:val="left" w:leader="none"/>
        </w:tabs>
        <w:spacing w:before="0"/>
        <w:ind w:left="2723"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695360">
                <wp:simplePos x="0" y="0"/>
                <wp:positionH relativeFrom="page">
                  <wp:posOffset>1886590</wp:posOffset>
                </wp:positionH>
                <wp:positionV relativeFrom="paragraph">
                  <wp:posOffset>152046</wp:posOffset>
                </wp:positionV>
                <wp:extent cx="2167255" cy="1377315"/>
                <wp:effectExtent l="0" t="0" r="0" b="0"/>
                <wp:wrapTopAndBottom/>
                <wp:docPr id="995" name="Group 995"/>
                <wp:cNvGraphicFramePr>
                  <a:graphicFrameLocks/>
                </wp:cNvGraphicFramePr>
                <a:graphic>
                  <a:graphicData uri="http://schemas.microsoft.com/office/word/2010/wordprocessingGroup">
                    <wpg:wgp>
                      <wpg:cNvPr id="995" name="Group 995"/>
                      <wpg:cNvGrpSpPr/>
                      <wpg:grpSpPr>
                        <a:xfrm>
                          <a:off x="0" y="0"/>
                          <a:ext cx="2167255" cy="1377315"/>
                          <a:chExt cx="2167255" cy="1377315"/>
                        </a:xfrm>
                      </wpg:grpSpPr>
                      <wps:wsp>
                        <wps:cNvPr id="996" name="Graphic 996"/>
                        <wps:cNvSpPr/>
                        <wps:spPr>
                          <a:xfrm>
                            <a:off x="3175" y="9889"/>
                            <a:ext cx="654050" cy="1364615"/>
                          </a:xfrm>
                          <a:custGeom>
                            <a:avLst/>
                            <a:gdLst/>
                            <a:ahLst/>
                            <a:cxnLst/>
                            <a:rect l="l" t="t" r="r" b="b"/>
                            <a:pathLst>
                              <a:path w="654050" h="1364615">
                                <a:moveTo>
                                  <a:pt x="326847" y="0"/>
                                </a:moveTo>
                                <a:lnTo>
                                  <a:pt x="385596" y="10989"/>
                                </a:lnTo>
                                <a:lnTo>
                                  <a:pt x="440891" y="42673"/>
                                </a:lnTo>
                                <a:lnTo>
                                  <a:pt x="491809" y="93126"/>
                                </a:lnTo>
                                <a:lnTo>
                                  <a:pt x="515338" y="124788"/>
                                </a:lnTo>
                                <a:lnTo>
                                  <a:pt x="537427" y="160420"/>
                                </a:lnTo>
                                <a:lnTo>
                                  <a:pt x="557960" y="199782"/>
                                </a:lnTo>
                                <a:lnTo>
                                  <a:pt x="576821" y="242631"/>
                                </a:lnTo>
                                <a:lnTo>
                                  <a:pt x="593896" y="288728"/>
                                </a:lnTo>
                                <a:lnTo>
                                  <a:pt x="609068" y="337831"/>
                                </a:lnTo>
                                <a:lnTo>
                                  <a:pt x="622223" y="389700"/>
                                </a:lnTo>
                                <a:lnTo>
                                  <a:pt x="633245" y="444094"/>
                                </a:lnTo>
                                <a:lnTo>
                                  <a:pt x="642018" y="500772"/>
                                </a:lnTo>
                                <a:lnTo>
                                  <a:pt x="648428" y="559494"/>
                                </a:lnTo>
                                <a:lnTo>
                                  <a:pt x="652358" y="620018"/>
                                </a:lnTo>
                                <a:lnTo>
                                  <a:pt x="653694" y="682104"/>
                                </a:lnTo>
                                <a:lnTo>
                                  <a:pt x="652358" y="744188"/>
                                </a:lnTo>
                                <a:lnTo>
                                  <a:pt x="648428" y="804711"/>
                                </a:lnTo>
                                <a:lnTo>
                                  <a:pt x="642018" y="863431"/>
                                </a:lnTo>
                                <a:lnTo>
                                  <a:pt x="633245" y="920109"/>
                                </a:lnTo>
                                <a:lnTo>
                                  <a:pt x="622223" y="974502"/>
                                </a:lnTo>
                                <a:lnTo>
                                  <a:pt x="609068" y="1026371"/>
                                </a:lnTo>
                                <a:lnTo>
                                  <a:pt x="593896" y="1075475"/>
                                </a:lnTo>
                                <a:lnTo>
                                  <a:pt x="576821" y="1121571"/>
                                </a:lnTo>
                                <a:lnTo>
                                  <a:pt x="557960" y="1164421"/>
                                </a:lnTo>
                                <a:lnTo>
                                  <a:pt x="537427" y="1203783"/>
                                </a:lnTo>
                                <a:lnTo>
                                  <a:pt x="515338" y="1239416"/>
                                </a:lnTo>
                                <a:lnTo>
                                  <a:pt x="491809" y="1271079"/>
                                </a:lnTo>
                                <a:lnTo>
                                  <a:pt x="440891" y="1321533"/>
                                </a:lnTo>
                                <a:lnTo>
                                  <a:pt x="385596" y="1353218"/>
                                </a:lnTo>
                                <a:lnTo>
                                  <a:pt x="326847" y="1364208"/>
                                </a:lnTo>
                                <a:lnTo>
                                  <a:pt x="297098" y="1361420"/>
                                </a:lnTo>
                                <a:lnTo>
                                  <a:pt x="239960" y="1339842"/>
                                </a:lnTo>
                                <a:lnTo>
                                  <a:pt x="186738" y="1298532"/>
                                </a:lnTo>
                                <a:lnTo>
                                  <a:pt x="138355" y="1239416"/>
                                </a:lnTo>
                                <a:lnTo>
                                  <a:pt x="116266" y="1203783"/>
                                </a:lnTo>
                                <a:lnTo>
                                  <a:pt x="95734" y="1164421"/>
                                </a:lnTo>
                                <a:lnTo>
                                  <a:pt x="76872" y="1121571"/>
                                </a:lnTo>
                                <a:lnTo>
                                  <a:pt x="59798" y="1075475"/>
                                </a:lnTo>
                                <a:lnTo>
                                  <a:pt x="44625" y="1026371"/>
                                </a:lnTo>
                                <a:lnTo>
                                  <a:pt x="31471" y="974502"/>
                                </a:lnTo>
                                <a:lnTo>
                                  <a:pt x="20449" y="920109"/>
                                </a:lnTo>
                                <a:lnTo>
                                  <a:pt x="11675" y="863431"/>
                                </a:lnTo>
                                <a:lnTo>
                                  <a:pt x="5266" y="804711"/>
                                </a:lnTo>
                                <a:lnTo>
                                  <a:pt x="1335" y="744188"/>
                                </a:lnTo>
                                <a:lnTo>
                                  <a:pt x="0" y="682104"/>
                                </a:lnTo>
                                <a:lnTo>
                                  <a:pt x="1335" y="620018"/>
                                </a:lnTo>
                                <a:lnTo>
                                  <a:pt x="5266" y="559494"/>
                                </a:lnTo>
                                <a:lnTo>
                                  <a:pt x="11675" y="500772"/>
                                </a:lnTo>
                                <a:lnTo>
                                  <a:pt x="20449" y="444094"/>
                                </a:lnTo>
                                <a:lnTo>
                                  <a:pt x="31471" y="389700"/>
                                </a:lnTo>
                                <a:lnTo>
                                  <a:pt x="44625" y="337831"/>
                                </a:lnTo>
                                <a:lnTo>
                                  <a:pt x="59798" y="288728"/>
                                </a:lnTo>
                                <a:lnTo>
                                  <a:pt x="76872" y="242631"/>
                                </a:lnTo>
                                <a:lnTo>
                                  <a:pt x="95734" y="199782"/>
                                </a:lnTo>
                                <a:lnTo>
                                  <a:pt x="116266" y="160420"/>
                                </a:lnTo>
                                <a:lnTo>
                                  <a:pt x="138355" y="124788"/>
                                </a:lnTo>
                                <a:lnTo>
                                  <a:pt x="161884" y="93126"/>
                                </a:lnTo>
                                <a:lnTo>
                                  <a:pt x="212802" y="42673"/>
                                </a:lnTo>
                                <a:lnTo>
                                  <a:pt x="268098" y="10989"/>
                                </a:lnTo>
                                <a:lnTo>
                                  <a:pt x="326847" y="0"/>
                                </a:lnTo>
                                <a:close/>
                              </a:path>
                            </a:pathLst>
                          </a:custGeom>
                          <a:ln w="6350">
                            <a:solidFill>
                              <a:srgbClr val="231F20"/>
                            </a:solidFill>
                            <a:prstDash val="solid"/>
                          </a:ln>
                        </wps:spPr>
                        <wps:bodyPr wrap="square" lIns="0" tIns="0" rIns="0" bIns="0" rtlCol="0">
                          <a:prstTxWarp prst="textNoShape">
                            <a:avLst/>
                          </a:prstTxWarp>
                          <a:noAutofit/>
                        </wps:bodyPr>
                      </wps:wsp>
                      <wps:wsp>
                        <wps:cNvPr id="997" name="Graphic 997"/>
                        <wps:cNvSpPr/>
                        <wps:spPr>
                          <a:xfrm>
                            <a:off x="1509969" y="3175"/>
                            <a:ext cx="654050" cy="1364615"/>
                          </a:xfrm>
                          <a:custGeom>
                            <a:avLst/>
                            <a:gdLst/>
                            <a:ahLst/>
                            <a:cxnLst/>
                            <a:rect l="l" t="t" r="r" b="b"/>
                            <a:pathLst>
                              <a:path w="654050" h="1364615">
                                <a:moveTo>
                                  <a:pt x="326834" y="0"/>
                                </a:moveTo>
                                <a:lnTo>
                                  <a:pt x="385583" y="10989"/>
                                </a:lnTo>
                                <a:lnTo>
                                  <a:pt x="440877" y="42674"/>
                                </a:lnTo>
                                <a:lnTo>
                                  <a:pt x="491793" y="93128"/>
                                </a:lnTo>
                                <a:lnTo>
                                  <a:pt x="515321" y="124791"/>
                                </a:lnTo>
                                <a:lnTo>
                                  <a:pt x="537409" y="160424"/>
                                </a:lnTo>
                                <a:lnTo>
                                  <a:pt x="557941" y="199785"/>
                                </a:lnTo>
                                <a:lnTo>
                                  <a:pt x="576801" y="242634"/>
                                </a:lnTo>
                                <a:lnTo>
                                  <a:pt x="593874" y="288730"/>
                                </a:lnTo>
                                <a:lnTo>
                                  <a:pt x="609046" y="337833"/>
                                </a:lnTo>
                                <a:lnTo>
                                  <a:pt x="622200" y="389701"/>
                                </a:lnTo>
                                <a:lnTo>
                                  <a:pt x="633221" y="444093"/>
                                </a:lnTo>
                                <a:lnTo>
                                  <a:pt x="641994" y="500769"/>
                                </a:lnTo>
                                <a:lnTo>
                                  <a:pt x="648403" y="559488"/>
                                </a:lnTo>
                                <a:lnTo>
                                  <a:pt x="652333" y="620009"/>
                                </a:lnTo>
                                <a:lnTo>
                                  <a:pt x="653669" y="682091"/>
                                </a:lnTo>
                                <a:lnTo>
                                  <a:pt x="652333" y="744179"/>
                                </a:lnTo>
                                <a:lnTo>
                                  <a:pt x="648403" y="804706"/>
                                </a:lnTo>
                                <a:lnTo>
                                  <a:pt x="641994" y="863429"/>
                                </a:lnTo>
                                <a:lnTo>
                                  <a:pt x="633221" y="920109"/>
                                </a:lnTo>
                                <a:lnTo>
                                  <a:pt x="622200" y="974505"/>
                                </a:lnTo>
                                <a:lnTo>
                                  <a:pt x="609046" y="1026376"/>
                                </a:lnTo>
                                <a:lnTo>
                                  <a:pt x="593874" y="1075481"/>
                                </a:lnTo>
                                <a:lnTo>
                                  <a:pt x="576801" y="1121580"/>
                                </a:lnTo>
                                <a:lnTo>
                                  <a:pt x="557941" y="1164431"/>
                                </a:lnTo>
                                <a:lnTo>
                                  <a:pt x="537409" y="1203793"/>
                                </a:lnTo>
                                <a:lnTo>
                                  <a:pt x="515321" y="1239427"/>
                                </a:lnTo>
                                <a:lnTo>
                                  <a:pt x="491793" y="1271091"/>
                                </a:lnTo>
                                <a:lnTo>
                                  <a:pt x="440877" y="1321545"/>
                                </a:lnTo>
                                <a:lnTo>
                                  <a:pt x="385583" y="1353231"/>
                                </a:lnTo>
                                <a:lnTo>
                                  <a:pt x="326834" y="1364221"/>
                                </a:lnTo>
                                <a:lnTo>
                                  <a:pt x="297085" y="1361433"/>
                                </a:lnTo>
                                <a:lnTo>
                                  <a:pt x="239949" y="1339855"/>
                                </a:lnTo>
                                <a:lnTo>
                                  <a:pt x="186728" y="1298544"/>
                                </a:lnTo>
                                <a:lnTo>
                                  <a:pt x="138347" y="1239427"/>
                                </a:lnTo>
                                <a:lnTo>
                                  <a:pt x="116259" y="1203793"/>
                                </a:lnTo>
                                <a:lnTo>
                                  <a:pt x="95727" y="1164431"/>
                                </a:lnTo>
                                <a:lnTo>
                                  <a:pt x="76867" y="1121580"/>
                                </a:lnTo>
                                <a:lnTo>
                                  <a:pt x="59794" y="1075481"/>
                                </a:lnTo>
                                <a:lnTo>
                                  <a:pt x="44622" y="1026376"/>
                                </a:lnTo>
                                <a:lnTo>
                                  <a:pt x="31468" y="974505"/>
                                </a:lnTo>
                                <a:lnTo>
                                  <a:pt x="20447" y="920109"/>
                                </a:lnTo>
                                <a:lnTo>
                                  <a:pt x="11674" y="863429"/>
                                </a:lnTo>
                                <a:lnTo>
                                  <a:pt x="5265" y="804706"/>
                                </a:lnTo>
                                <a:lnTo>
                                  <a:pt x="1335" y="744179"/>
                                </a:lnTo>
                                <a:lnTo>
                                  <a:pt x="0" y="682091"/>
                                </a:lnTo>
                                <a:lnTo>
                                  <a:pt x="1335" y="620009"/>
                                </a:lnTo>
                                <a:lnTo>
                                  <a:pt x="5265" y="559488"/>
                                </a:lnTo>
                                <a:lnTo>
                                  <a:pt x="11674" y="500769"/>
                                </a:lnTo>
                                <a:lnTo>
                                  <a:pt x="20447" y="444093"/>
                                </a:lnTo>
                                <a:lnTo>
                                  <a:pt x="31468" y="389701"/>
                                </a:lnTo>
                                <a:lnTo>
                                  <a:pt x="44622" y="337833"/>
                                </a:lnTo>
                                <a:lnTo>
                                  <a:pt x="59794" y="288730"/>
                                </a:lnTo>
                                <a:lnTo>
                                  <a:pt x="76867" y="242634"/>
                                </a:lnTo>
                                <a:lnTo>
                                  <a:pt x="95727" y="199785"/>
                                </a:lnTo>
                                <a:lnTo>
                                  <a:pt x="116259" y="160424"/>
                                </a:lnTo>
                                <a:lnTo>
                                  <a:pt x="138347" y="124791"/>
                                </a:lnTo>
                                <a:lnTo>
                                  <a:pt x="161875" y="93128"/>
                                </a:lnTo>
                                <a:lnTo>
                                  <a:pt x="212791" y="42674"/>
                                </a:lnTo>
                                <a:lnTo>
                                  <a:pt x="268085" y="10989"/>
                                </a:lnTo>
                                <a:lnTo>
                                  <a:pt x="326834" y="0"/>
                                </a:lnTo>
                                <a:close/>
                              </a:path>
                            </a:pathLst>
                          </a:custGeom>
                          <a:ln w="6350">
                            <a:solidFill>
                              <a:srgbClr val="231F20"/>
                            </a:solidFill>
                            <a:prstDash val="solid"/>
                          </a:ln>
                        </wps:spPr>
                        <wps:bodyPr wrap="square" lIns="0" tIns="0" rIns="0" bIns="0" rtlCol="0">
                          <a:prstTxWarp prst="textNoShape">
                            <a:avLst/>
                          </a:prstTxWarp>
                          <a:noAutofit/>
                        </wps:bodyPr>
                      </wps:wsp>
                      <wps:wsp>
                        <wps:cNvPr id="998" name="Graphic 998"/>
                        <wps:cNvSpPr/>
                        <wps:spPr>
                          <a:xfrm>
                            <a:off x="425617" y="257020"/>
                            <a:ext cx="1261110" cy="1270"/>
                          </a:xfrm>
                          <a:custGeom>
                            <a:avLst/>
                            <a:gdLst/>
                            <a:ahLst/>
                            <a:cxnLst/>
                            <a:rect l="l" t="t" r="r" b="b"/>
                            <a:pathLst>
                              <a:path w="1261110" h="0">
                                <a:moveTo>
                                  <a:pt x="126065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99" name="Graphic 999"/>
                        <wps:cNvSpPr/>
                        <wps:spPr>
                          <a:xfrm>
                            <a:off x="1677012" y="225541"/>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s:wsp>
                        <wps:cNvPr id="1000" name="Graphic 1000"/>
                        <wps:cNvSpPr/>
                        <wps:spPr>
                          <a:xfrm>
                            <a:off x="425617" y="550458"/>
                            <a:ext cx="1261110" cy="1270"/>
                          </a:xfrm>
                          <a:custGeom>
                            <a:avLst/>
                            <a:gdLst/>
                            <a:ahLst/>
                            <a:cxnLst/>
                            <a:rect l="l" t="t" r="r" b="b"/>
                            <a:pathLst>
                              <a:path w="1261110" h="0">
                                <a:moveTo>
                                  <a:pt x="126065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01" name="Graphic 1001"/>
                        <wps:cNvSpPr/>
                        <wps:spPr>
                          <a:xfrm>
                            <a:off x="1677012" y="518981"/>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s:wsp>
                        <wps:cNvPr id="1002" name="Graphic 1002"/>
                        <wps:cNvSpPr/>
                        <wps:spPr>
                          <a:xfrm>
                            <a:off x="425617" y="843898"/>
                            <a:ext cx="1261110" cy="1270"/>
                          </a:xfrm>
                          <a:custGeom>
                            <a:avLst/>
                            <a:gdLst/>
                            <a:ahLst/>
                            <a:cxnLst/>
                            <a:rect l="l" t="t" r="r" b="b"/>
                            <a:pathLst>
                              <a:path w="1261110" h="0">
                                <a:moveTo>
                                  <a:pt x="126065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03" name="Graphic 1003"/>
                        <wps:cNvSpPr/>
                        <wps:spPr>
                          <a:xfrm>
                            <a:off x="1677012" y="812421"/>
                            <a:ext cx="55244" cy="63500"/>
                          </a:xfrm>
                          <a:custGeom>
                            <a:avLst/>
                            <a:gdLst/>
                            <a:ahLst/>
                            <a:cxnLst/>
                            <a:rect l="l" t="t" r="r" b="b"/>
                            <a:pathLst>
                              <a:path w="55244" h="63500">
                                <a:moveTo>
                                  <a:pt x="0" y="0"/>
                                </a:moveTo>
                                <a:lnTo>
                                  <a:pt x="0" y="63309"/>
                                </a:lnTo>
                                <a:lnTo>
                                  <a:pt x="54825" y="31648"/>
                                </a:lnTo>
                                <a:lnTo>
                                  <a:pt x="0" y="0"/>
                                </a:lnTo>
                                <a:close/>
                              </a:path>
                            </a:pathLst>
                          </a:custGeom>
                          <a:solidFill>
                            <a:srgbClr val="231F20"/>
                          </a:solidFill>
                        </wps:spPr>
                        <wps:bodyPr wrap="square" lIns="0" tIns="0" rIns="0" bIns="0" rtlCol="0">
                          <a:prstTxWarp prst="textNoShape">
                            <a:avLst/>
                          </a:prstTxWarp>
                          <a:noAutofit/>
                        </wps:bodyPr>
                      </wps:wsp>
                      <wps:wsp>
                        <wps:cNvPr id="1004" name="Graphic 1004"/>
                        <wps:cNvSpPr/>
                        <wps:spPr>
                          <a:xfrm>
                            <a:off x="425617" y="1137354"/>
                            <a:ext cx="1261110" cy="1270"/>
                          </a:xfrm>
                          <a:custGeom>
                            <a:avLst/>
                            <a:gdLst/>
                            <a:ahLst/>
                            <a:cxnLst/>
                            <a:rect l="l" t="t" r="r" b="b"/>
                            <a:pathLst>
                              <a:path w="1261110" h="0">
                                <a:moveTo>
                                  <a:pt x="126065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05" name="Graphic 1005"/>
                        <wps:cNvSpPr/>
                        <wps:spPr>
                          <a:xfrm>
                            <a:off x="1677012" y="1105861"/>
                            <a:ext cx="55244" cy="63500"/>
                          </a:xfrm>
                          <a:custGeom>
                            <a:avLst/>
                            <a:gdLst/>
                            <a:ahLst/>
                            <a:cxnLst/>
                            <a:rect l="l" t="t" r="r" b="b"/>
                            <a:pathLst>
                              <a:path w="55244" h="63500">
                                <a:moveTo>
                                  <a:pt x="0" y="0"/>
                                </a:moveTo>
                                <a:lnTo>
                                  <a:pt x="0" y="63322"/>
                                </a:lnTo>
                                <a:lnTo>
                                  <a:pt x="54825" y="31648"/>
                                </a:lnTo>
                                <a:lnTo>
                                  <a:pt x="0" y="0"/>
                                </a:lnTo>
                                <a:close/>
                              </a:path>
                            </a:pathLst>
                          </a:custGeom>
                          <a:solidFill>
                            <a:srgbClr val="231F20"/>
                          </a:solidFill>
                        </wps:spPr>
                        <wps:bodyPr wrap="square" lIns="0" tIns="0" rIns="0" bIns="0" rtlCol="0">
                          <a:prstTxWarp prst="textNoShape">
                            <a:avLst/>
                          </a:prstTxWarp>
                          <a:noAutofit/>
                        </wps:bodyPr>
                      </wps:wsp>
                      <wps:wsp>
                        <wps:cNvPr id="1006" name="Textbox 1006"/>
                        <wps:cNvSpPr txBox="1"/>
                        <wps:spPr>
                          <a:xfrm>
                            <a:off x="301584" y="182295"/>
                            <a:ext cx="69215" cy="135255"/>
                          </a:xfrm>
                          <a:prstGeom prst="rect">
                            <a:avLst/>
                          </a:prstGeom>
                        </wps:spPr>
                        <wps:txbx>
                          <w:txbxContent>
                            <w:p>
                              <w:pPr>
                                <w:spacing w:before="11"/>
                                <w:ind w:left="0" w:right="0" w:firstLine="0"/>
                                <w:jc w:val="left"/>
                                <w:rPr>
                                  <w:rFonts w:ascii="Arial MT"/>
                                  <w:sz w:val="16"/>
                                </w:rPr>
                              </w:pPr>
                              <w:r>
                                <w:rPr>
                                  <w:rFonts w:ascii="Arial MT"/>
                                  <w:color w:val="231F20"/>
                                  <w:spacing w:val="-10"/>
                                  <w:sz w:val="16"/>
                                </w:rPr>
                                <w:t>1</w:t>
                              </w:r>
                            </w:p>
                          </w:txbxContent>
                        </wps:txbx>
                        <wps:bodyPr wrap="square" lIns="0" tIns="0" rIns="0" bIns="0" rtlCol="0">
                          <a:noAutofit/>
                        </wps:bodyPr>
                      </wps:wsp>
                      <wps:wsp>
                        <wps:cNvPr id="1007" name="Textbox 1007"/>
                        <wps:cNvSpPr txBox="1"/>
                        <wps:spPr>
                          <a:xfrm>
                            <a:off x="1808520" y="182295"/>
                            <a:ext cx="69215" cy="135255"/>
                          </a:xfrm>
                          <a:prstGeom prst="rect">
                            <a:avLst/>
                          </a:prstGeom>
                        </wps:spPr>
                        <wps:txbx>
                          <w:txbxContent>
                            <w:p>
                              <w:pPr>
                                <w:spacing w:before="11"/>
                                <w:ind w:left="0" w:right="0" w:firstLine="0"/>
                                <w:jc w:val="left"/>
                                <w:rPr>
                                  <w:rFonts w:ascii="Arial MT"/>
                                  <w:sz w:val="16"/>
                                </w:rPr>
                              </w:pPr>
                              <w:r>
                                <w:rPr>
                                  <w:rFonts w:ascii="Arial MT"/>
                                  <w:color w:val="231F20"/>
                                  <w:spacing w:val="-10"/>
                                  <w:sz w:val="16"/>
                                </w:rPr>
                                <w:t>2</w:t>
                              </w:r>
                            </w:p>
                          </w:txbxContent>
                        </wps:txbx>
                        <wps:bodyPr wrap="square" lIns="0" tIns="0" rIns="0" bIns="0" rtlCol="0">
                          <a:noAutofit/>
                        </wps:bodyPr>
                      </wps:wsp>
                      <wps:wsp>
                        <wps:cNvPr id="1008" name="Textbox 1008"/>
                        <wps:cNvSpPr txBox="1"/>
                        <wps:spPr>
                          <a:xfrm>
                            <a:off x="301584" y="474998"/>
                            <a:ext cx="69215" cy="135255"/>
                          </a:xfrm>
                          <a:prstGeom prst="rect">
                            <a:avLst/>
                          </a:prstGeom>
                        </wps:spPr>
                        <wps:txbx>
                          <w:txbxContent>
                            <w:p>
                              <w:pPr>
                                <w:spacing w:before="11"/>
                                <w:ind w:left="0" w:right="0" w:firstLine="0"/>
                                <w:jc w:val="left"/>
                                <w:rPr>
                                  <w:rFonts w:ascii="Arial MT"/>
                                  <w:sz w:val="16"/>
                                </w:rPr>
                              </w:pPr>
                              <w:r>
                                <w:rPr>
                                  <w:rFonts w:ascii="Arial MT"/>
                                  <w:color w:val="231F20"/>
                                  <w:spacing w:val="-10"/>
                                  <w:sz w:val="16"/>
                                </w:rPr>
                                <w:t>2</w:t>
                              </w:r>
                            </w:p>
                          </w:txbxContent>
                        </wps:txbx>
                        <wps:bodyPr wrap="square" lIns="0" tIns="0" rIns="0" bIns="0" rtlCol="0">
                          <a:noAutofit/>
                        </wps:bodyPr>
                      </wps:wsp>
                      <wps:wsp>
                        <wps:cNvPr id="1009" name="Textbox 1009"/>
                        <wps:cNvSpPr txBox="1"/>
                        <wps:spPr>
                          <a:xfrm>
                            <a:off x="1808520" y="474998"/>
                            <a:ext cx="69215" cy="135255"/>
                          </a:xfrm>
                          <a:prstGeom prst="rect">
                            <a:avLst/>
                          </a:prstGeom>
                        </wps:spPr>
                        <wps:txbx>
                          <w:txbxContent>
                            <w:p>
                              <w:pPr>
                                <w:spacing w:before="11"/>
                                <w:ind w:left="0" w:right="0" w:firstLine="0"/>
                                <w:jc w:val="left"/>
                                <w:rPr>
                                  <w:rFonts w:ascii="Arial MT"/>
                                  <w:sz w:val="16"/>
                                </w:rPr>
                              </w:pPr>
                              <w:r>
                                <w:rPr>
                                  <w:rFonts w:ascii="Arial MT"/>
                                  <w:color w:val="231F20"/>
                                  <w:spacing w:val="-10"/>
                                  <w:sz w:val="16"/>
                                </w:rPr>
                                <w:t>3</w:t>
                              </w:r>
                            </w:p>
                          </w:txbxContent>
                        </wps:txbx>
                        <wps:bodyPr wrap="square" lIns="0" tIns="0" rIns="0" bIns="0" rtlCol="0">
                          <a:noAutofit/>
                        </wps:bodyPr>
                      </wps:wsp>
                      <wps:wsp>
                        <wps:cNvPr id="1010" name="Textbox 1010"/>
                        <wps:cNvSpPr txBox="1"/>
                        <wps:spPr>
                          <a:xfrm>
                            <a:off x="301584" y="768411"/>
                            <a:ext cx="69215" cy="135255"/>
                          </a:xfrm>
                          <a:prstGeom prst="rect">
                            <a:avLst/>
                          </a:prstGeom>
                        </wps:spPr>
                        <wps:txbx>
                          <w:txbxContent>
                            <w:p>
                              <w:pPr>
                                <w:spacing w:before="11"/>
                                <w:ind w:left="0" w:right="0" w:firstLine="0"/>
                                <w:jc w:val="left"/>
                                <w:rPr>
                                  <w:rFonts w:ascii="Arial MT"/>
                                  <w:sz w:val="16"/>
                                </w:rPr>
                              </w:pPr>
                              <w:r>
                                <w:rPr>
                                  <w:rFonts w:ascii="Arial MT"/>
                                  <w:color w:val="231F20"/>
                                  <w:spacing w:val="-10"/>
                                  <w:sz w:val="16"/>
                                </w:rPr>
                                <w:t>3</w:t>
                              </w:r>
                            </w:p>
                          </w:txbxContent>
                        </wps:txbx>
                        <wps:bodyPr wrap="square" lIns="0" tIns="0" rIns="0" bIns="0" rtlCol="0">
                          <a:noAutofit/>
                        </wps:bodyPr>
                      </wps:wsp>
                      <wps:wsp>
                        <wps:cNvPr id="1011" name="Textbox 1011"/>
                        <wps:cNvSpPr txBox="1"/>
                        <wps:spPr>
                          <a:xfrm>
                            <a:off x="1808520" y="768411"/>
                            <a:ext cx="69215" cy="135255"/>
                          </a:xfrm>
                          <a:prstGeom prst="rect">
                            <a:avLst/>
                          </a:prstGeom>
                        </wps:spPr>
                        <wps:txbx>
                          <w:txbxContent>
                            <w:p>
                              <w:pPr>
                                <w:spacing w:before="11"/>
                                <w:ind w:left="0" w:right="0" w:firstLine="0"/>
                                <w:jc w:val="left"/>
                                <w:rPr>
                                  <w:rFonts w:ascii="Arial MT"/>
                                  <w:sz w:val="16"/>
                                </w:rPr>
                              </w:pPr>
                              <w:r>
                                <w:rPr>
                                  <w:rFonts w:ascii="Arial MT"/>
                                  <w:color w:val="231F20"/>
                                  <w:spacing w:val="-10"/>
                                  <w:sz w:val="16"/>
                                </w:rPr>
                                <w:t>4</w:t>
                              </w:r>
                            </w:p>
                          </w:txbxContent>
                        </wps:txbx>
                        <wps:bodyPr wrap="square" lIns="0" tIns="0" rIns="0" bIns="0" rtlCol="0">
                          <a:noAutofit/>
                        </wps:bodyPr>
                      </wps:wsp>
                      <wps:wsp>
                        <wps:cNvPr id="1012" name="Textbox 1012"/>
                        <wps:cNvSpPr txBox="1"/>
                        <wps:spPr>
                          <a:xfrm>
                            <a:off x="301584" y="1062028"/>
                            <a:ext cx="69215" cy="135255"/>
                          </a:xfrm>
                          <a:prstGeom prst="rect">
                            <a:avLst/>
                          </a:prstGeom>
                        </wps:spPr>
                        <wps:txbx>
                          <w:txbxContent>
                            <w:p>
                              <w:pPr>
                                <w:spacing w:before="11"/>
                                <w:ind w:left="0" w:right="0" w:firstLine="0"/>
                                <w:jc w:val="left"/>
                                <w:rPr>
                                  <w:rFonts w:ascii="Arial MT"/>
                                  <w:sz w:val="16"/>
                                </w:rPr>
                              </w:pPr>
                              <w:r>
                                <w:rPr>
                                  <w:rFonts w:ascii="Arial MT"/>
                                  <w:color w:val="231F20"/>
                                  <w:spacing w:val="-10"/>
                                  <w:sz w:val="16"/>
                                </w:rPr>
                                <w:t>4</w:t>
                              </w:r>
                            </w:p>
                          </w:txbxContent>
                        </wps:txbx>
                        <wps:bodyPr wrap="square" lIns="0" tIns="0" rIns="0" bIns="0" rtlCol="0">
                          <a:noAutofit/>
                        </wps:bodyPr>
                      </wps:wsp>
                      <wps:wsp>
                        <wps:cNvPr id="1013" name="Textbox 1013"/>
                        <wps:cNvSpPr txBox="1"/>
                        <wps:spPr>
                          <a:xfrm>
                            <a:off x="1808520" y="1062028"/>
                            <a:ext cx="69215" cy="135255"/>
                          </a:xfrm>
                          <a:prstGeom prst="rect">
                            <a:avLst/>
                          </a:prstGeom>
                        </wps:spPr>
                        <wps:txbx>
                          <w:txbxContent>
                            <w:p>
                              <w:pPr>
                                <w:spacing w:before="11"/>
                                <w:ind w:left="0" w:right="0" w:firstLine="0"/>
                                <w:jc w:val="left"/>
                                <w:rPr>
                                  <w:rFonts w:ascii="Arial MT"/>
                                  <w:sz w:val="16"/>
                                </w:rPr>
                              </w:pPr>
                              <w:r>
                                <w:rPr>
                                  <w:rFonts w:ascii="Arial MT"/>
                                  <w:color w:val="231F20"/>
                                  <w:spacing w:val="-10"/>
                                  <w:sz w:val="16"/>
                                </w:rPr>
                                <w:t>5</w:t>
                              </w:r>
                            </w:p>
                          </w:txbxContent>
                        </wps:txbx>
                        <wps:bodyPr wrap="square" lIns="0" tIns="0" rIns="0" bIns="0" rtlCol="0">
                          <a:noAutofit/>
                        </wps:bodyPr>
                      </wps:wsp>
                    </wpg:wgp>
                  </a:graphicData>
                </a:graphic>
              </wp:anchor>
            </w:drawing>
          </mc:Choice>
          <mc:Fallback>
            <w:pict>
              <v:group style="position:absolute;margin-left:148.5504pt;margin-top:11.972187pt;width:170.65pt;height:108.45pt;mso-position-horizontal-relative:page;mso-position-vertical-relative:paragraph;z-index:-15621120;mso-wrap-distance-left:0;mso-wrap-distance-right:0" id="docshapegroup796" coordorigin="2971,239" coordsize="3413,2169">
                <v:shape style="position:absolute;left:2976;top:255;width:1030;height:2149" id="docshape797" coordorigin="2976,255" coordsize="1030,2149" path="m3491,255l3583,272,3670,322,3751,402,3788,452,3822,508,3855,570,3884,637,3911,710,3935,787,3956,869,3973,954,3987,1044,3997,1136,4003,1231,4005,1329,4003,1427,3997,1522,3987,1615,3973,1704,3956,1790,3935,1871,3911,1949,3884,2021,3855,2089,3822,2151,3788,2207,3751,2257,3670,2336,3583,2386,3491,2403,3444,2399,3354,2365,3270,2300,3194,2207,3159,2151,3127,2089,3097,2021,3070,1949,3046,1871,3026,1790,3008,1704,2994,1615,2984,1522,2978,1427,2976,1329,2978,1231,2984,1136,2994,1044,3008,954,3026,869,3046,787,3070,710,3097,637,3127,570,3159,508,3194,452,3231,402,3311,322,3398,272,3491,255xe" filled="false" stroked="true" strokeweight=".5pt" strokecolor="#231f20">
                  <v:path arrowok="t"/>
                  <v:stroke dashstyle="solid"/>
                </v:shape>
                <v:shape style="position:absolute;left:5348;top:244;width:1030;height:2149" id="docshape798" coordorigin="5349,244" coordsize="1030,2149" path="m5864,244l5956,262,6043,312,6123,391,6160,441,6195,497,6228,559,6257,627,6284,699,6308,776,6329,858,6346,944,6360,1033,6370,1126,6376,1221,6378,1319,6376,1416,6370,1512,6360,1604,6346,1693,6329,1779,6308,1861,6284,1938,6257,2011,6228,2078,6195,2140,6160,2196,6123,2246,6043,2326,5956,2376,5864,2393,5817,2388,5727,2354,5643,2289,5567,2196,5532,2140,5500,2078,5470,2011,5443,1938,5419,1861,5398,1779,5381,1693,5367,1604,5357,1512,5351,1416,5349,1319,5351,1221,5357,1126,5367,1033,5381,944,5398,858,5419,776,5443,699,5470,627,5500,559,5532,497,5567,441,5604,391,5684,312,5771,262,5864,244xe" filled="false" stroked="true" strokeweight=".5pt" strokecolor="#231f20">
                  <v:path arrowok="t"/>
                  <v:stroke dashstyle="solid"/>
                </v:shape>
                <v:line style="position:absolute" from="5627,644" to="3641,644" stroked="true" strokeweight=".5pt" strokecolor="#231f20">
                  <v:stroke dashstyle="solid"/>
                </v:line>
                <v:shape style="position:absolute;left:5611;top:594;width:87;height:100" id="docshape799" coordorigin="5612,595" coordsize="87,100" path="m5612,595l5612,694,5698,644,5612,595xe" filled="true" fillcolor="#231f20" stroked="false">
                  <v:path arrowok="t"/>
                  <v:fill type="solid"/>
                </v:shape>
                <v:line style="position:absolute" from="5627,1106" to="3641,1106" stroked="true" strokeweight=".5pt" strokecolor="#231f20">
                  <v:stroke dashstyle="solid"/>
                </v:line>
                <v:shape style="position:absolute;left:5611;top:1056;width:87;height:100" id="docshape800" coordorigin="5612,1057" coordsize="87,100" path="m5612,1057l5612,1156,5698,1107,5612,1057xe" filled="true" fillcolor="#231f20" stroked="false">
                  <v:path arrowok="t"/>
                  <v:fill type="solid"/>
                </v:shape>
                <v:line style="position:absolute" from="5627,1568" to="3641,1568" stroked="true" strokeweight=".5pt" strokecolor="#231f20">
                  <v:stroke dashstyle="solid"/>
                </v:line>
                <v:shape style="position:absolute;left:5611;top:1518;width:87;height:100" id="docshape801" coordorigin="5612,1519" coordsize="87,100" path="m5612,1519l5612,1619,5698,1569,5612,1519xe" filled="true" fillcolor="#231f20" stroked="false">
                  <v:path arrowok="t"/>
                  <v:fill type="solid"/>
                </v:shape>
                <v:line style="position:absolute" from="5627,2031" to="3641,2031" stroked="true" strokeweight=".5pt" strokecolor="#231f20">
                  <v:stroke dashstyle="solid"/>
                </v:line>
                <v:shape style="position:absolute;left:5611;top:1980;width:87;height:100" id="docshape802" coordorigin="5612,1981" coordsize="87,100" path="m5612,1981l5612,2081,5698,2031,5612,1981xe" filled="true" fillcolor="#231f20" stroked="false">
                  <v:path arrowok="t"/>
                  <v:fill type="solid"/>
                </v:shape>
                <v:shape style="position:absolute;left:3445;top:526;width:109;height:213" type="#_x0000_t202" id="docshape803" filled="false" stroked="false">
                  <v:textbox inset="0,0,0,0">
                    <w:txbxContent>
                      <w:p>
                        <w:pPr>
                          <w:spacing w:before="11"/>
                          <w:ind w:left="0" w:right="0" w:firstLine="0"/>
                          <w:jc w:val="left"/>
                          <w:rPr>
                            <w:rFonts w:ascii="Arial MT"/>
                            <w:sz w:val="16"/>
                          </w:rPr>
                        </w:pPr>
                        <w:r>
                          <w:rPr>
                            <w:rFonts w:ascii="Arial MT"/>
                            <w:color w:val="231F20"/>
                            <w:spacing w:val="-10"/>
                            <w:sz w:val="16"/>
                          </w:rPr>
                          <w:t>1</w:t>
                        </w:r>
                      </w:p>
                    </w:txbxContent>
                  </v:textbox>
                  <w10:wrap type="none"/>
                </v:shape>
                <v:shape style="position:absolute;left:5819;top:526;width:109;height:213" type="#_x0000_t202" id="docshape804" filled="false" stroked="false">
                  <v:textbox inset="0,0,0,0">
                    <w:txbxContent>
                      <w:p>
                        <w:pPr>
                          <w:spacing w:before="11"/>
                          <w:ind w:left="0" w:right="0" w:firstLine="0"/>
                          <w:jc w:val="left"/>
                          <w:rPr>
                            <w:rFonts w:ascii="Arial MT"/>
                            <w:sz w:val="16"/>
                          </w:rPr>
                        </w:pPr>
                        <w:r>
                          <w:rPr>
                            <w:rFonts w:ascii="Arial MT"/>
                            <w:color w:val="231F20"/>
                            <w:spacing w:val="-10"/>
                            <w:sz w:val="16"/>
                          </w:rPr>
                          <w:t>2</w:t>
                        </w:r>
                      </w:p>
                    </w:txbxContent>
                  </v:textbox>
                  <w10:wrap type="none"/>
                </v:shape>
                <v:shape style="position:absolute;left:3445;top:987;width:109;height:213" type="#_x0000_t202" id="docshape805" filled="false" stroked="false">
                  <v:textbox inset="0,0,0,0">
                    <w:txbxContent>
                      <w:p>
                        <w:pPr>
                          <w:spacing w:before="11"/>
                          <w:ind w:left="0" w:right="0" w:firstLine="0"/>
                          <w:jc w:val="left"/>
                          <w:rPr>
                            <w:rFonts w:ascii="Arial MT"/>
                            <w:sz w:val="16"/>
                          </w:rPr>
                        </w:pPr>
                        <w:r>
                          <w:rPr>
                            <w:rFonts w:ascii="Arial MT"/>
                            <w:color w:val="231F20"/>
                            <w:spacing w:val="-10"/>
                            <w:sz w:val="16"/>
                          </w:rPr>
                          <w:t>2</w:t>
                        </w:r>
                      </w:p>
                    </w:txbxContent>
                  </v:textbox>
                  <w10:wrap type="none"/>
                </v:shape>
                <v:shape style="position:absolute;left:5819;top:987;width:109;height:213" type="#_x0000_t202" id="docshape806" filled="false" stroked="false">
                  <v:textbox inset="0,0,0,0">
                    <w:txbxContent>
                      <w:p>
                        <w:pPr>
                          <w:spacing w:before="11"/>
                          <w:ind w:left="0" w:right="0" w:firstLine="0"/>
                          <w:jc w:val="left"/>
                          <w:rPr>
                            <w:rFonts w:ascii="Arial MT"/>
                            <w:sz w:val="16"/>
                          </w:rPr>
                        </w:pPr>
                        <w:r>
                          <w:rPr>
                            <w:rFonts w:ascii="Arial MT"/>
                            <w:color w:val="231F20"/>
                            <w:spacing w:val="-10"/>
                            <w:sz w:val="16"/>
                          </w:rPr>
                          <w:t>3</w:t>
                        </w:r>
                      </w:p>
                    </w:txbxContent>
                  </v:textbox>
                  <w10:wrap type="none"/>
                </v:shape>
                <v:shape style="position:absolute;left:3445;top:1449;width:109;height:213" type="#_x0000_t202" id="docshape807" filled="false" stroked="false">
                  <v:textbox inset="0,0,0,0">
                    <w:txbxContent>
                      <w:p>
                        <w:pPr>
                          <w:spacing w:before="11"/>
                          <w:ind w:left="0" w:right="0" w:firstLine="0"/>
                          <w:jc w:val="left"/>
                          <w:rPr>
                            <w:rFonts w:ascii="Arial MT"/>
                            <w:sz w:val="16"/>
                          </w:rPr>
                        </w:pPr>
                        <w:r>
                          <w:rPr>
                            <w:rFonts w:ascii="Arial MT"/>
                            <w:color w:val="231F20"/>
                            <w:spacing w:val="-10"/>
                            <w:sz w:val="16"/>
                          </w:rPr>
                          <w:t>3</w:t>
                        </w:r>
                      </w:p>
                    </w:txbxContent>
                  </v:textbox>
                  <w10:wrap type="none"/>
                </v:shape>
                <v:shape style="position:absolute;left:5819;top:1449;width:109;height:213" type="#_x0000_t202" id="docshape808" filled="false" stroked="false">
                  <v:textbox inset="0,0,0,0">
                    <w:txbxContent>
                      <w:p>
                        <w:pPr>
                          <w:spacing w:before="11"/>
                          <w:ind w:left="0" w:right="0" w:firstLine="0"/>
                          <w:jc w:val="left"/>
                          <w:rPr>
                            <w:rFonts w:ascii="Arial MT"/>
                            <w:sz w:val="16"/>
                          </w:rPr>
                        </w:pPr>
                        <w:r>
                          <w:rPr>
                            <w:rFonts w:ascii="Arial MT"/>
                            <w:color w:val="231F20"/>
                            <w:spacing w:val="-10"/>
                            <w:sz w:val="16"/>
                          </w:rPr>
                          <w:t>4</w:t>
                        </w:r>
                      </w:p>
                    </w:txbxContent>
                  </v:textbox>
                  <w10:wrap type="none"/>
                </v:shape>
                <v:shape style="position:absolute;left:3445;top:1911;width:109;height:213" type="#_x0000_t202" id="docshape809" filled="false" stroked="false">
                  <v:textbox inset="0,0,0,0">
                    <w:txbxContent>
                      <w:p>
                        <w:pPr>
                          <w:spacing w:before="11"/>
                          <w:ind w:left="0" w:right="0" w:firstLine="0"/>
                          <w:jc w:val="left"/>
                          <w:rPr>
                            <w:rFonts w:ascii="Arial MT"/>
                            <w:sz w:val="16"/>
                          </w:rPr>
                        </w:pPr>
                        <w:r>
                          <w:rPr>
                            <w:rFonts w:ascii="Arial MT"/>
                            <w:color w:val="231F20"/>
                            <w:spacing w:val="-10"/>
                            <w:sz w:val="16"/>
                          </w:rPr>
                          <w:t>4</w:t>
                        </w:r>
                      </w:p>
                    </w:txbxContent>
                  </v:textbox>
                  <w10:wrap type="none"/>
                </v:shape>
                <v:shape style="position:absolute;left:5819;top:1911;width:109;height:213" type="#_x0000_t202" id="docshape810" filled="false" stroked="false">
                  <v:textbox inset="0,0,0,0">
                    <w:txbxContent>
                      <w:p>
                        <w:pPr>
                          <w:spacing w:before="11"/>
                          <w:ind w:left="0" w:right="0" w:firstLine="0"/>
                          <w:jc w:val="left"/>
                          <w:rPr>
                            <w:rFonts w:ascii="Arial MT"/>
                            <w:sz w:val="16"/>
                          </w:rPr>
                        </w:pPr>
                        <w:r>
                          <w:rPr>
                            <w:rFonts w:ascii="Arial MT"/>
                            <w:color w:val="231F20"/>
                            <w:spacing w:val="-10"/>
                            <w:sz w:val="16"/>
                          </w:rPr>
                          <w:t>5</w:t>
                        </w:r>
                      </w:p>
                    </w:txbxContent>
                  </v:textbox>
                  <w10:wrap type="none"/>
                </v:shape>
                <w10:wrap type="topAndBottom"/>
              </v:group>
            </w:pict>
          </mc:Fallback>
        </mc:AlternateContent>
      </w:r>
      <w:r>
        <w:rPr>
          <w:rFonts w:ascii="Arial"/>
          <w:i/>
          <w:color w:val="231F20"/>
          <w:spacing w:val="-10"/>
          <w:sz w:val="16"/>
        </w:rPr>
        <w:t>X</w:t>
      </w:r>
      <w:r>
        <w:rPr>
          <w:rFonts w:ascii="Arial"/>
          <w:i/>
          <w:color w:val="231F20"/>
          <w:sz w:val="16"/>
        </w:rPr>
        <w:tab/>
        <w:t>f</w:t>
      </w:r>
      <w:r>
        <w:rPr>
          <w:rFonts w:ascii="Arial MT"/>
          <w:color w:val="231F20"/>
          <w:sz w:val="16"/>
        </w:rPr>
        <w:t>(</w:t>
      </w:r>
      <w:r>
        <w:rPr>
          <w:rFonts w:ascii="Arial"/>
          <w:i/>
          <w:color w:val="231F20"/>
          <w:sz w:val="16"/>
        </w:rPr>
        <w:t>x</w:t>
      </w:r>
      <w:r>
        <w:rPr>
          <w:rFonts w:ascii="Arial MT"/>
          <w:color w:val="231F20"/>
          <w:sz w:val="16"/>
        </w:rPr>
        <w:t>)</w:t>
      </w:r>
      <w:r>
        <w:rPr>
          <w:rFonts w:ascii="Arial MT"/>
          <w:color w:val="231F20"/>
          <w:spacing w:val="-2"/>
          <w:sz w:val="16"/>
        </w:rPr>
        <w:t> </w:t>
      </w:r>
      <w:r>
        <w:rPr>
          <w:rFonts w:ascii="Arial MT"/>
          <w:color w:val="231F20"/>
          <w:sz w:val="16"/>
        </w:rPr>
        <w:t>=</w:t>
      </w:r>
      <w:r>
        <w:rPr>
          <w:rFonts w:ascii="Arial MT"/>
          <w:color w:val="231F20"/>
          <w:spacing w:val="-2"/>
          <w:sz w:val="16"/>
        </w:rPr>
        <w:t> </w:t>
      </w:r>
      <w:r>
        <w:rPr>
          <w:rFonts w:ascii="Arial"/>
          <w:i/>
          <w:color w:val="231F20"/>
          <w:sz w:val="16"/>
        </w:rPr>
        <w:t>x</w:t>
      </w:r>
      <w:r>
        <w:rPr>
          <w:rFonts w:ascii="Arial"/>
          <w:i/>
          <w:color w:val="231F20"/>
          <w:spacing w:val="-1"/>
          <w:sz w:val="16"/>
        </w:rPr>
        <w:t> </w:t>
      </w:r>
      <w:r>
        <w:rPr>
          <w:rFonts w:ascii="Arial MT"/>
          <w:color w:val="231F20"/>
          <w:sz w:val="16"/>
        </w:rPr>
        <w:t>+</w:t>
      </w:r>
      <w:r>
        <w:rPr>
          <w:rFonts w:ascii="Arial MT"/>
          <w:color w:val="231F20"/>
          <w:spacing w:val="-2"/>
          <w:sz w:val="16"/>
        </w:rPr>
        <w:t> </w:t>
      </w:r>
      <w:r>
        <w:rPr>
          <w:rFonts w:ascii="Arial MT"/>
          <w:color w:val="231F20"/>
          <w:spacing w:val="-10"/>
          <w:sz w:val="16"/>
        </w:rPr>
        <w:t>1</w:t>
      </w:r>
      <w:r>
        <w:rPr>
          <w:rFonts w:ascii="Arial MT"/>
          <w:color w:val="231F20"/>
          <w:sz w:val="16"/>
        </w:rPr>
        <w:tab/>
      </w:r>
      <w:r>
        <w:rPr>
          <w:rFonts w:ascii="Arial"/>
          <w:i/>
          <w:color w:val="231F20"/>
          <w:spacing w:val="-10"/>
          <w:sz w:val="16"/>
        </w:rPr>
        <w:t>Y</w:t>
      </w:r>
    </w:p>
    <w:p>
      <w:pPr>
        <w:spacing w:line="256" w:lineRule="auto" w:before="153"/>
        <w:ind w:left="1366" w:right="207" w:hanging="922"/>
        <w:jc w:val="left"/>
        <w:rPr>
          <w:rFonts w:ascii="Trebuchet MS" w:hAnsi="Trebuchet MS"/>
          <w:sz w:val="16"/>
        </w:rPr>
      </w:pPr>
      <w:r>
        <w:rPr>
          <w:rFonts w:ascii="Tahoma" w:hAnsi="Tahoma"/>
          <w:b/>
          <w:color w:val="231F20"/>
          <w:spacing w:val="-6"/>
          <w:sz w:val="16"/>
        </w:rPr>
        <w:t>Рис.</w:t>
      </w:r>
      <w:r>
        <w:rPr>
          <w:rFonts w:ascii="Tahoma" w:hAnsi="Tahoma"/>
          <w:b/>
          <w:color w:val="231F20"/>
          <w:spacing w:val="-12"/>
          <w:sz w:val="16"/>
        </w:rPr>
        <w:t> </w:t>
      </w:r>
      <w:r>
        <w:rPr>
          <w:rFonts w:ascii="Tahoma" w:hAnsi="Tahoma"/>
          <w:b/>
          <w:color w:val="231F20"/>
          <w:spacing w:val="-6"/>
          <w:sz w:val="16"/>
        </w:rPr>
        <w:t>6.6.</w:t>
      </w:r>
      <w:r>
        <w:rPr>
          <w:rFonts w:ascii="Tahoma" w:hAnsi="Tahoma"/>
          <w:b/>
          <w:color w:val="231F20"/>
          <w:spacing w:val="-10"/>
          <w:sz w:val="16"/>
        </w:rPr>
        <w:t> </w:t>
      </w:r>
      <w:r>
        <w:rPr>
          <w:rFonts w:ascii="Trebuchet MS" w:hAnsi="Trebuchet MS"/>
          <w:color w:val="231F20"/>
          <w:spacing w:val="-6"/>
          <w:sz w:val="16"/>
        </w:rPr>
        <w:t>Типичный</w:t>
      </w:r>
      <w:r>
        <w:rPr>
          <w:rFonts w:ascii="Trebuchet MS" w:hAnsi="Trebuchet MS"/>
          <w:color w:val="231F20"/>
          <w:spacing w:val="-12"/>
          <w:sz w:val="16"/>
        </w:rPr>
        <w:t> </w:t>
      </w:r>
      <w:r>
        <w:rPr>
          <w:rFonts w:ascii="Trebuchet MS" w:hAnsi="Trebuchet MS"/>
          <w:color w:val="231F20"/>
          <w:spacing w:val="-6"/>
          <w:sz w:val="16"/>
        </w:rPr>
        <w:t>пример</w:t>
      </w:r>
      <w:r>
        <w:rPr>
          <w:rFonts w:ascii="Trebuchet MS" w:hAnsi="Trebuchet MS"/>
          <w:color w:val="231F20"/>
          <w:spacing w:val="-12"/>
          <w:sz w:val="16"/>
        </w:rPr>
        <w:t> </w:t>
      </w:r>
      <w:r>
        <w:rPr>
          <w:rFonts w:ascii="Trebuchet MS" w:hAnsi="Trebuchet MS"/>
          <w:color w:val="231F20"/>
          <w:spacing w:val="-6"/>
          <w:sz w:val="16"/>
        </w:rPr>
        <w:t>математической</w:t>
      </w:r>
      <w:r>
        <w:rPr>
          <w:rFonts w:ascii="Trebuchet MS" w:hAnsi="Trebuchet MS"/>
          <w:color w:val="231F20"/>
          <w:spacing w:val="-12"/>
          <w:sz w:val="16"/>
        </w:rPr>
        <w:t> </w:t>
      </w:r>
      <w:r>
        <w:rPr>
          <w:rFonts w:ascii="Trebuchet MS" w:hAnsi="Trebuchet MS"/>
          <w:color w:val="231F20"/>
          <w:spacing w:val="-6"/>
          <w:sz w:val="16"/>
        </w:rPr>
        <w:t>функции</w:t>
      </w:r>
      <w:r>
        <w:rPr>
          <w:rFonts w:ascii="Trebuchet MS" w:hAnsi="Trebuchet MS"/>
          <w:color w:val="231F20"/>
          <w:spacing w:val="-12"/>
          <w:sz w:val="16"/>
        </w:rPr>
        <w:t> </w:t>
      </w:r>
      <w:r>
        <w:rPr>
          <w:rFonts w:ascii="Trebuchet MS" w:hAnsi="Trebuchet MS"/>
          <w:color w:val="231F20"/>
          <w:spacing w:val="-6"/>
          <w:sz w:val="16"/>
        </w:rPr>
        <w:t>—</w:t>
      </w:r>
      <w:r>
        <w:rPr>
          <w:rFonts w:ascii="Trebuchet MS" w:hAnsi="Trebuchet MS"/>
          <w:color w:val="231F20"/>
          <w:spacing w:val="-12"/>
          <w:sz w:val="16"/>
        </w:rPr>
        <w:t> </w:t>
      </w:r>
      <w:r>
        <w:rPr>
          <w:rFonts w:ascii="Trebuchet MS" w:hAnsi="Trebuchet MS"/>
          <w:color w:val="231F20"/>
          <w:spacing w:val="-6"/>
          <w:sz w:val="16"/>
        </w:rPr>
        <w:t>f(x)</w:t>
      </w:r>
      <w:r>
        <w:rPr>
          <w:rFonts w:ascii="Trebuchet MS" w:hAnsi="Trebuchet MS"/>
          <w:color w:val="231F20"/>
          <w:spacing w:val="-12"/>
          <w:sz w:val="16"/>
        </w:rPr>
        <w:t> </w:t>
      </w:r>
      <w:r>
        <w:rPr>
          <w:rFonts w:ascii="Trebuchet MS" w:hAnsi="Trebuchet MS"/>
          <w:color w:val="231F20"/>
          <w:spacing w:val="-6"/>
          <w:sz w:val="16"/>
        </w:rPr>
        <w:t>=</w:t>
      </w:r>
      <w:r>
        <w:rPr>
          <w:rFonts w:ascii="Trebuchet MS" w:hAnsi="Trebuchet MS"/>
          <w:color w:val="231F20"/>
          <w:spacing w:val="-12"/>
          <w:sz w:val="16"/>
        </w:rPr>
        <w:t> </w:t>
      </w:r>
      <w:r>
        <w:rPr>
          <w:rFonts w:ascii="Trebuchet MS" w:hAnsi="Trebuchet MS"/>
          <w:color w:val="231F20"/>
          <w:spacing w:val="-6"/>
          <w:sz w:val="16"/>
        </w:rPr>
        <w:t>x</w:t>
      </w:r>
      <w:r>
        <w:rPr>
          <w:rFonts w:ascii="Trebuchet MS" w:hAnsi="Trebuchet MS"/>
          <w:color w:val="231F20"/>
          <w:spacing w:val="-12"/>
          <w:sz w:val="16"/>
        </w:rPr>
        <w:t> </w:t>
      </w:r>
      <w:r>
        <w:rPr>
          <w:rFonts w:ascii="Trebuchet MS" w:hAnsi="Trebuchet MS"/>
          <w:color w:val="231F20"/>
          <w:spacing w:val="-6"/>
          <w:sz w:val="16"/>
        </w:rPr>
        <w:t>+</w:t>
      </w:r>
      <w:r>
        <w:rPr>
          <w:rFonts w:ascii="Trebuchet MS" w:hAnsi="Trebuchet MS"/>
          <w:color w:val="231F20"/>
          <w:spacing w:val="-12"/>
          <w:sz w:val="16"/>
        </w:rPr>
        <w:t> </w:t>
      </w:r>
      <w:r>
        <w:rPr>
          <w:rFonts w:ascii="Trebuchet MS" w:hAnsi="Trebuchet MS"/>
          <w:color w:val="231F20"/>
          <w:spacing w:val="-6"/>
          <w:sz w:val="16"/>
        </w:rPr>
        <w:t>1.</w:t>
      </w:r>
      <w:r>
        <w:rPr>
          <w:rFonts w:ascii="Trebuchet MS" w:hAnsi="Trebuchet MS"/>
          <w:color w:val="231F20"/>
          <w:spacing w:val="-12"/>
          <w:sz w:val="16"/>
        </w:rPr>
        <w:t> </w:t>
      </w:r>
      <w:r>
        <w:rPr>
          <w:rFonts w:ascii="Trebuchet MS" w:hAnsi="Trebuchet MS"/>
          <w:color w:val="231F20"/>
          <w:spacing w:val="-6"/>
          <w:sz w:val="16"/>
        </w:rPr>
        <w:t>Для</w:t>
      </w:r>
      <w:r>
        <w:rPr>
          <w:rFonts w:ascii="Trebuchet MS" w:hAnsi="Trebuchet MS"/>
          <w:color w:val="231F20"/>
          <w:spacing w:val="-12"/>
          <w:sz w:val="16"/>
        </w:rPr>
        <w:t> </w:t>
      </w:r>
      <w:r>
        <w:rPr>
          <w:rFonts w:ascii="Trebuchet MS" w:hAnsi="Trebuchet MS"/>
          <w:color w:val="231F20"/>
          <w:spacing w:val="-6"/>
          <w:sz w:val="16"/>
        </w:rPr>
        <w:t>каждого</w:t>
      </w:r>
      <w:r>
        <w:rPr>
          <w:rFonts w:ascii="Trebuchet MS" w:hAnsi="Trebuchet MS"/>
          <w:color w:val="231F20"/>
          <w:spacing w:val="-12"/>
          <w:sz w:val="16"/>
        </w:rPr>
        <w:t> </w:t>
      </w:r>
      <w:r>
        <w:rPr>
          <w:rFonts w:ascii="Trebuchet MS" w:hAnsi="Trebuchet MS"/>
          <w:color w:val="231F20"/>
          <w:spacing w:val="-6"/>
          <w:sz w:val="16"/>
        </w:rPr>
        <w:t>входного</w:t>
      </w:r>
      <w:r>
        <w:rPr>
          <w:rFonts w:ascii="Trebuchet MS" w:hAnsi="Trebuchet MS"/>
          <w:color w:val="231F20"/>
          <w:spacing w:val="-12"/>
          <w:sz w:val="16"/>
        </w:rPr>
        <w:t> </w:t>
      </w:r>
      <w:r>
        <w:rPr>
          <w:rFonts w:ascii="Trebuchet MS" w:hAnsi="Trebuchet MS"/>
          <w:color w:val="231F20"/>
          <w:spacing w:val="-6"/>
          <w:sz w:val="16"/>
        </w:rPr>
        <w:t>значения</w:t>
      </w:r>
      <w:r>
        <w:rPr>
          <w:rFonts w:ascii="Trebuchet MS" w:hAnsi="Trebuchet MS"/>
          <w:color w:val="231F20"/>
          <w:spacing w:val="-12"/>
          <w:sz w:val="16"/>
        </w:rPr>
        <w:t> </w:t>
      </w:r>
      <w:r>
        <w:rPr>
          <w:rFonts w:ascii="Trebuchet MS" w:hAnsi="Trebuchet MS"/>
          <w:color w:val="231F20"/>
          <w:spacing w:val="-6"/>
          <w:sz w:val="16"/>
        </w:rPr>
        <w:t>x </w:t>
      </w:r>
      <w:r>
        <w:rPr>
          <w:rFonts w:ascii="Trebuchet MS" w:hAnsi="Trebuchet MS"/>
          <w:color w:val="231F20"/>
          <w:spacing w:val="-2"/>
          <w:sz w:val="16"/>
        </w:rPr>
        <w:t>из</w:t>
      </w:r>
      <w:r>
        <w:rPr>
          <w:rFonts w:ascii="Trebuchet MS" w:hAnsi="Trebuchet MS"/>
          <w:color w:val="231F20"/>
          <w:spacing w:val="-15"/>
          <w:sz w:val="16"/>
        </w:rPr>
        <w:t> </w:t>
      </w:r>
      <w:r>
        <w:rPr>
          <w:rFonts w:ascii="Trebuchet MS" w:hAnsi="Trebuchet MS"/>
          <w:color w:val="231F20"/>
          <w:spacing w:val="-2"/>
          <w:sz w:val="16"/>
        </w:rPr>
        <w:t>множества</w:t>
      </w:r>
      <w:r>
        <w:rPr>
          <w:rFonts w:ascii="Trebuchet MS" w:hAnsi="Trebuchet MS"/>
          <w:color w:val="231F20"/>
          <w:spacing w:val="-15"/>
          <w:sz w:val="16"/>
        </w:rPr>
        <w:t> </w:t>
      </w:r>
      <w:r>
        <w:rPr>
          <w:rFonts w:ascii="Trebuchet MS" w:hAnsi="Trebuchet MS"/>
          <w:color w:val="231F20"/>
          <w:spacing w:val="-2"/>
          <w:sz w:val="16"/>
        </w:rPr>
        <w:t>X</w:t>
      </w:r>
      <w:r>
        <w:rPr>
          <w:rFonts w:ascii="Trebuchet MS" w:hAnsi="Trebuchet MS"/>
          <w:color w:val="231F20"/>
          <w:spacing w:val="-15"/>
          <w:sz w:val="16"/>
        </w:rPr>
        <w:t> </w:t>
      </w:r>
      <w:r>
        <w:rPr>
          <w:rFonts w:ascii="Trebuchet MS" w:hAnsi="Trebuchet MS"/>
          <w:color w:val="231F20"/>
          <w:spacing w:val="-2"/>
          <w:sz w:val="16"/>
        </w:rPr>
        <w:t>функция</w:t>
      </w:r>
      <w:r>
        <w:rPr>
          <w:rFonts w:ascii="Trebuchet MS" w:hAnsi="Trebuchet MS"/>
          <w:color w:val="231F20"/>
          <w:spacing w:val="-15"/>
          <w:sz w:val="16"/>
        </w:rPr>
        <w:t> </w:t>
      </w:r>
      <w:r>
        <w:rPr>
          <w:rFonts w:ascii="Trebuchet MS" w:hAnsi="Trebuchet MS"/>
          <w:color w:val="231F20"/>
          <w:spacing w:val="-2"/>
          <w:sz w:val="16"/>
        </w:rPr>
        <w:t>находит</w:t>
      </w:r>
      <w:r>
        <w:rPr>
          <w:rFonts w:ascii="Trebuchet MS" w:hAnsi="Trebuchet MS"/>
          <w:color w:val="231F20"/>
          <w:spacing w:val="-15"/>
          <w:sz w:val="16"/>
        </w:rPr>
        <w:t> </w:t>
      </w:r>
      <w:r>
        <w:rPr>
          <w:rFonts w:ascii="Trebuchet MS" w:hAnsi="Trebuchet MS"/>
          <w:color w:val="231F20"/>
          <w:spacing w:val="-2"/>
          <w:sz w:val="16"/>
        </w:rPr>
        <w:t>соответствующее</w:t>
      </w:r>
      <w:r>
        <w:rPr>
          <w:rFonts w:ascii="Trebuchet MS" w:hAnsi="Trebuchet MS"/>
          <w:color w:val="231F20"/>
          <w:spacing w:val="-15"/>
          <w:sz w:val="16"/>
        </w:rPr>
        <w:t> </w:t>
      </w:r>
      <w:r>
        <w:rPr>
          <w:rFonts w:ascii="Trebuchet MS" w:hAnsi="Trebuchet MS"/>
          <w:color w:val="231F20"/>
          <w:spacing w:val="-2"/>
          <w:sz w:val="16"/>
        </w:rPr>
        <w:t>число</w:t>
      </w:r>
      <w:r>
        <w:rPr>
          <w:rFonts w:ascii="Trebuchet MS" w:hAnsi="Trebuchet MS"/>
          <w:color w:val="231F20"/>
          <w:spacing w:val="-15"/>
          <w:sz w:val="16"/>
        </w:rPr>
        <w:t> </w:t>
      </w:r>
      <w:r>
        <w:rPr>
          <w:rFonts w:ascii="Trebuchet MS" w:hAnsi="Trebuchet MS"/>
          <w:color w:val="231F20"/>
          <w:spacing w:val="-2"/>
          <w:sz w:val="16"/>
        </w:rPr>
        <w:t>y</w:t>
      </w:r>
      <w:r>
        <w:rPr>
          <w:rFonts w:ascii="Trebuchet MS" w:hAnsi="Trebuchet MS"/>
          <w:color w:val="231F20"/>
          <w:spacing w:val="-15"/>
          <w:sz w:val="16"/>
        </w:rPr>
        <w:t> </w:t>
      </w:r>
      <w:r>
        <w:rPr>
          <w:rFonts w:ascii="Trebuchet MS" w:hAnsi="Trebuchet MS"/>
          <w:color w:val="231F20"/>
          <w:spacing w:val="-2"/>
          <w:sz w:val="16"/>
        </w:rPr>
        <w:t>из</w:t>
      </w:r>
      <w:r>
        <w:rPr>
          <w:rFonts w:ascii="Trebuchet MS" w:hAnsi="Trebuchet MS"/>
          <w:color w:val="231F20"/>
          <w:spacing w:val="-15"/>
          <w:sz w:val="16"/>
        </w:rPr>
        <w:t> </w:t>
      </w:r>
      <w:r>
        <w:rPr>
          <w:rFonts w:ascii="Trebuchet MS" w:hAnsi="Trebuchet MS"/>
          <w:color w:val="231F20"/>
          <w:spacing w:val="-2"/>
          <w:sz w:val="16"/>
        </w:rPr>
        <w:t>множества</w:t>
      </w:r>
      <w:r>
        <w:rPr>
          <w:rFonts w:ascii="Trebuchet MS" w:hAnsi="Trebuchet MS"/>
          <w:color w:val="231F20"/>
          <w:spacing w:val="-22"/>
          <w:sz w:val="16"/>
        </w:rPr>
        <w:t> </w:t>
      </w:r>
      <w:r>
        <w:rPr>
          <w:rFonts w:ascii="Trebuchet MS" w:hAnsi="Trebuchet MS"/>
          <w:color w:val="231F20"/>
          <w:spacing w:val="-2"/>
          <w:sz w:val="16"/>
        </w:rPr>
        <w:t>Y</w:t>
      </w:r>
    </w:p>
    <w:p>
      <w:pPr>
        <w:pStyle w:val="BodyText"/>
        <w:rPr>
          <w:rFonts w:ascii="Trebuchet MS"/>
          <w:sz w:val="16"/>
        </w:rPr>
      </w:pPr>
    </w:p>
    <w:p>
      <w:pPr>
        <w:pStyle w:val="BodyText"/>
        <w:spacing w:before="64"/>
        <w:rPr>
          <w:rFonts w:ascii="Trebuchet MS"/>
          <w:sz w:val="16"/>
        </w:rPr>
      </w:pPr>
    </w:p>
    <w:p>
      <w:pPr>
        <w:spacing w:before="0"/>
        <w:ind w:left="1166" w:right="0" w:firstLine="0"/>
        <w:jc w:val="center"/>
        <w:rPr>
          <w:rFonts w:ascii="Microsoft Sans Serif"/>
          <w:sz w:val="16"/>
        </w:rPr>
      </w:pPr>
      <w:r>
        <w:rPr>
          <w:rFonts w:ascii="Microsoft Sans Serif"/>
          <w:color w:val="231F20"/>
          <w:spacing w:val="-2"/>
          <w:sz w:val="16"/>
        </w:rPr>
        <w:t>CalculateDiscount()</w:t>
      </w:r>
    </w:p>
    <w:p>
      <w:pPr>
        <w:pStyle w:val="BodyText"/>
        <w:spacing w:before="89"/>
        <w:rPr>
          <w:rFonts w:ascii="Microsoft Sans Serif"/>
          <w:sz w:val="16"/>
        </w:rPr>
      </w:pPr>
    </w:p>
    <w:p>
      <w:pPr>
        <w:tabs>
          <w:tab w:pos="4209" w:val="left" w:leader="none"/>
        </w:tabs>
        <w:spacing w:before="1"/>
        <w:ind w:left="219" w:right="0" w:firstLine="0"/>
        <w:jc w:val="center"/>
        <w:rPr>
          <w:rFonts w:ascii="Microsoft Sans Serif" w:hAnsi="Microsoft Sans Serif"/>
          <w:sz w:val="16"/>
        </w:rPr>
      </w:pPr>
      <w:r>
        <w:rPr>
          <w:rFonts w:ascii="Microsoft Sans Serif" w:hAnsi="Microsoft Sans Serif"/>
          <w:color w:val="231F20"/>
          <w:sz w:val="16"/>
        </w:rPr>
        <w:t>Массивы</w:t>
      </w:r>
      <w:r>
        <w:rPr>
          <w:rFonts w:ascii="Microsoft Sans Serif" w:hAnsi="Microsoft Sans Serif"/>
          <w:color w:val="231F20"/>
          <w:spacing w:val="1"/>
          <w:sz w:val="16"/>
        </w:rPr>
        <w:t> </w:t>
      </w:r>
      <w:r>
        <w:rPr>
          <w:rFonts w:ascii="Microsoft Sans Serif" w:hAnsi="Microsoft Sans Serif"/>
          <w:color w:val="231F20"/>
          <w:spacing w:val="-2"/>
          <w:sz w:val="16"/>
        </w:rPr>
        <w:t>продуктов</w:t>
      </w:r>
      <w:r>
        <w:rPr>
          <w:rFonts w:ascii="Microsoft Sans Serif" w:hAnsi="Microsoft Sans Serif"/>
          <w:color w:val="231F20"/>
          <w:sz w:val="16"/>
        </w:rPr>
        <w:tab/>
      </w:r>
      <w:r>
        <w:rPr>
          <w:rFonts w:ascii="Microsoft Sans Serif" w:hAnsi="Microsoft Sans Serif"/>
          <w:color w:val="231F20"/>
          <w:spacing w:val="-2"/>
          <w:sz w:val="16"/>
        </w:rPr>
        <w:t>Скидки</w:t>
      </w:r>
    </w:p>
    <w:p>
      <w:pPr>
        <w:pStyle w:val="BodyText"/>
        <w:spacing w:before="6"/>
        <w:rPr>
          <w:rFonts w:ascii="Microsoft Sans Serif"/>
          <w:sz w:val="7"/>
        </w:rPr>
      </w:pPr>
      <w:r>
        <w:rPr>
          <w:rFonts w:ascii="Microsoft Sans Serif"/>
          <w:sz w:val="7"/>
        </w:rPr>
        <mc:AlternateContent>
          <mc:Choice Requires="wps">
            <w:drawing>
              <wp:anchor distT="0" distB="0" distL="0" distR="0" allowOverlap="1" layoutInCell="1" locked="0" behindDoc="1" simplePos="0" relativeHeight="487695872">
                <wp:simplePos x="0" y="0"/>
                <wp:positionH relativeFrom="page">
                  <wp:posOffset>1197855</wp:posOffset>
                </wp:positionH>
                <wp:positionV relativeFrom="paragraph">
                  <wp:posOffset>69567</wp:posOffset>
                </wp:positionV>
                <wp:extent cx="3544570" cy="1506855"/>
                <wp:effectExtent l="0" t="0" r="0" b="0"/>
                <wp:wrapTopAndBottom/>
                <wp:docPr id="1014" name="Group 1014"/>
                <wp:cNvGraphicFramePr>
                  <a:graphicFrameLocks/>
                </wp:cNvGraphicFramePr>
                <a:graphic>
                  <a:graphicData uri="http://schemas.microsoft.com/office/word/2010/wordprocessingGroup">
                    <wpg:wgp>
                      <wpg:cNvPr id="1014" name="Group 1014"/>
                      <wpg:cNvGrpSpPr/>
                      <wpg:grpSpPr>
                        <a:xfrm>
                          <a:off x="0" y="0"/>
                          <a:ext cx="3544570" cy="1506855"/>
                          <a:chExt cx="3544570" cy="1506855"/>
                        </a:xfrm>
                      </wpg:grpSpPr>
                      <wps:wsp>
                        <wps:cNvPr id="1015" name="Graphic 1015"/>
                        <wps:cNvSpPr/>
                        <wps:spPr>
                          <a:xfrm>
                            <a:off x="3175" y="3175"/>
                            <a:ext cx="1618615" cy="1500505"/>
                          </a:xfrm>
                          <a:custGeom>
                            <a:avLst/>
                            <a:gdLst/>
                            <a:ahLst/>
                            <a:cxnLst/>
                            <a:rect l="l" t="t" r="r" b="b"/>
                            <a:pathLst>
                              <a:path w="1618615" h="1500505">
                                <a:moveTo>
                                  <a:pt x="161836" y="1500174"/>
                                </a:moveTo>
                                <a:lnTo>
                                  <a:pt x="1456550" y="1500174"/>
                                </a:lnTo>
                                <a:lnTo>
                                  <a:pt x="1499546" y="1494363"/>
                                </a:lnTo>
                                <a:lnTo>
                                  <a:pt x="1538177" y="1478033"/>
                                </a:lnTo>
                                <a:lnTo>
                                  <a:pt x="1570904" y="1452724"/>
                                </a:lnTo>
                                <a:lnTo>
                                  <a:pt x="1596186" y="1419974"/>
                                </a:lnTo>
                                <a:lnTo>
                                  <a:pt x="1612484" y="1381324"/>
                                </a:lnTo>
                                <a:lnTo>
                                  <a:pt x="1618259" y="1338313"/>
                                </a:lnTo>
                                <a:lnTo>
                                  <a:pt x="1618259" y="161848"/>
                                </a:lnTo>
                                <a:lnTo>
                                  <a:pt x="1612484" y="118842"/>
                                </a:lnTo>
                                <a:lnTo>
                                  <a:pt x="1596186" y="80193"/>
                                </a:lnTo>
                                <a:lnTo>
                                  <a:pt x="1570904" y="47444"/>
                                </a:lnTo>
                                <a:lnTo>
                                  <a:pt x="1538177" y="22134"/>
                                </a:lnTo>
                                <a:lnTo>
                                  <a:pt x="1499546" y="5806"/>
                                </a:lnTo>
                                <a:lnTo>
                                  <a:pt x="1456550" y="0"/>
                                </a:lnTo>
                                <a:lnTo>
                                  <a:pt x="161836" y="0"/>
                                </a:lnTo>
                                <a:lnTo>
                                  <a:pt x="118812" y="5779"/>
                                </a:lnTo>
                                <a:lnTo>
                                  <a:pt x="80152" y="22091"/>
                                </a:lnTo>
                                <a:lnTo>
                                  <a:pt x="47399" y="47393"/>
                                </a:lnTo>
                                <a:lnTo>
                                  <a:pt x="22094" y="80143"/>
                                </a:lnTo>
                                <a:lnTo>
                                  <a:pt x="5780" y="118800"/>
                                </a:lnTo>
                                <a:lnTo>
                                  <a:pt x="0" y="161823"/>
                                </a:lnTo>
                                <a:lnTo>
                                  <a:pt x="0" y="1338313"/>
                                </a:lnTo>
                                <a:lnTo>
                                  <a:pt x="5778" y="1381346"/>
                                </a:lnTo>
                                <a:lnTo>
                                  <a:pt x="22088" y="1420011"/>
                                </a:lnTo>
                                <a:lnTo>
                                  <a:pt x="47388" y="1452767"/>
                                </a:lnTo>
                                <a:lnTo>
                                  <a:pt x="80137" y="1478073"/>
                                </a:lnTo>
                                <a:lnTo>
                                  <a:pt x="118796" y="1494389"/>
                                </a:lnTo>
                                <a:lnTo>
                                  <a:pt x="161823" y="1500174"/>
                                </a:lnTo>
                                <a:close/>
                              </a:path>
                            </a:pathLst>
                          </a:custGeom>
                          <a:ln w="6349">
                            <a:solidFill>
                              <a:srgbClr val="231F20"/>
                            </a:solidFill>
                            <a:prstDash val="solid"/>
                          </a:ln>
                        </wps:spPr>
                        <wps:bodyPr wrap="square" lIns="0" tIns="0" rIns="0" bIns="0" rtlCol="0">
                          <a:prstTxWarp prst="textNoShape">
                            <a:avLst/>
                          </a:prstTxWarp>
                          <a:noAutofit/>
                        </wps:bodyPr>
                      </wps:wsp>
                      <wps:wsp>
                        <wps:cNvPr id="1016" name="Graphic 1016"/>
                        <wps:cNvSpPr/>
                        <wps:spPr>
                          <a:xfrm>
                            <a:off x="246240" y="624762"/>
                            <a:ext cx="1132205" cy="243204"/>
                          </a:xfrm>
                          <a:custGeom>
                            <a:avLst/>
                            <a:gdLst/>
                            <a:ahLst/>
                            <a:cxnLst/>
                            <a:rect l="l" t="t" r="r" b="b"/>
                            <a:pathLst>
                              <a:path w="1132205" h="243204">
                                <a:moveTo>
                                  <a:pt x="113195" y="243065"/>
                                </a:moveTo>
                                <a:lnTo>
                                  <a:pt x="1018920" y="243065"/>
                                </a:lnTo>
                                <a:lnTo>
                                  <a:pt x="1062988" y="234161"/>
                                </a:lnTo>
                                <a:lnTo>
                                  <a:pt x="1098977" y="209897"/>
                                </a:lnTo>
                                <a:lnTo>
                                  <a:pt x="1123242" y="173915"/>
                                </a:lnTo>
                                <a:lnTo>
                                  <a:pt x="1132141" y="129857"/>
                                </a:lnTo>
                                <a:lnTo>
                                  <a:pt x="1132141" y="113207"/>
                                </a:lnTo>
                                <a:lnTo>
                                  <a:pt x="1123242" y="69144"/>
                                </a:lnTo>
                                <a:lnTo>
                                  <a:pt x="1098977" y="33162"/>
                                </a:lnTo>
                                <a:lnTo>
                                  <a:pt x="1062988" y="8901"/>
                                </a:lnTo>
                                <a:lnTo>
                                  <a:pt x="1018920" y="0"/>
                                </a:lnTo>
                                <a:lnTo>
                                  <a:pt x="113195" y="0"/>
                                </a:lnTo>
                                <a:lnTo>
                                  <a:pt x="69131" y="8901"/>
                                </a:lnTo>
                                <a:lnTo>
                                  <a:pt x="33151" y="33162"/>
                                </a:lnTo>
                                <a:lnTo>
                                  <a:pt x="8894" y="69144"/>
                                </a:lnTo>
                                <a:lnTo>
                                  <a:pt x="0" y="113207"/>
                                </a:lnTo>
                                <a:lnTo>
                                  <a:pt x="0" y="129857"/>
                                </a:lnTo>
                                <a:lnTo>
                                  <a:pt x="8894" y="173915"/>
                                </a:lnTo>
                                <a:lnTo>
                                  <a:pt x="33151" y="209897"/>
                                </a:lnTo>
                                <a:lnTo>
                                  <a:pt x="69131" y="234161"/>
                                </a:lnTo>
                                <a:lnTo>
                                  <a:pt x="113195" y="243065"/>
                                </a:lnTo>
                                <a:close/>
                              </a:path>
                            </a:pathLst>
                          </a:custGeom>
                          <a:ln w="6349">
                            <a:solidFill>
                              <a:srgbClr val="231F20"/>
                            </a:solidFill>
                            <a:prstDash val="solid"/>
                          </a:ln>
                        </wps:spPr>
                        <wps:bodyPr wrap="square" lIns="0" tIns="0" rIns="0" bIns="0" rtlCol="0">
                          <a:prstTxWarp prst="textNoShape">
                            <a:avLst/>
                          </a:prstTxWarp>
                          <a:noAutofit/>
                        </wps:bodyPr>
                      </wps:wsp>
                      <wps:wsp>
                        <wps:cNvPr id="1017" name="Graphic 1017"/>
                        <wps:cNvSpPr/>
                        <wps:spPr>
                          <a:xfrm>
                            <a:off x="107308" y="123117"/>
                            <a:ext cx="1410335" cy="374650"/>
                          </a:xfrm>
                          <a:custGeom>
                            <a:avLst/>
                            <a:gdLst/>
                            <a:ahLst/>
                            <a:cxnLst/>
                            <a:rect l="l" t="t" r="r" b="b"/>
                            <a:pathLst>
                              <a:path w="1410335" h="374650">
                                <a:moveTo>
                                  <a:pt x="141020" y="374154"/>
                                </a:moveTo>
                                <a:lnTo>
                                  <a:pt x="1268984" y="374154"/>
                                </a:lnTo>
                                <a:lnTo>
                                  <a:pt x="1313538" y="366974"/>
                                </a:lnTo>
                                <a:lnTo>
                                  <a:pt x="1352244" y="346977"/>
                                </a:lnTo>
                                <a:lnTo>
                                  <a:pt x="1382774" y="316481"/>
                                </a:lnTo>
                                <a:lnTo>
                                  <a:pt x="1402799" y="277803"/>
                                </a:lnTo>
                                <a:lnTo>
                                  <a:pt x="1409992" y="233260"/>
                                </a:lnTo>
                                <a:lnTo>
                                  <a:pt x="1409992" y="141020"/>
                                </a:lnTo>
                                <a:lnTo>
                                  <a:pt x="1402806" y="96451"/>
                                </a:lnTo>
                                <a:lnTo>
                                  <a:pt x="1382794" y="57742"/>
                                </a:lnTo>
                                <a:lnTo>
                                  <a:pt x="1352277" y="27216"/>
                                </a:lnTo>
                                <a:lnTo>
                                  <a:pt x="1313576" y="7194"/>
                                </a:lnTo>
                                <a:lnTo>
                                  <a:pt x="1269009" y="0"/>
                                </a:lnTo>
                                <a:lnTo>
                                  <a:pt x="141020" y="0"/>
                                </a:lnTo>
                                <a:lnTo>
                                  <a:pt x="96450" y="7181"/>
                                </a:lnTo>
                                <a:lnTo>
                                  <a:pt x="57738" y="27191"/>
                                </a:lnTo>
                                <a:lnTo>
                                  <a:pt x="27210" y="57707"/>
                                </a:lnTo>
                                <a:lnTo>
                                  <a:pt x="7190" y="96408"/>
                                </a:lnTo>
                                <a:lnTo>
                                  <a:pt x="0" y="140970"/>
                                </a:lnTo>
                                <a:lnTo>
                                  <a:pt x="0" y="233260"/>
                                </a:lnTo>
                                <a:lnTo>
                                  <a:pt x="7193" y="277803"/>
                                </a:lnTo>
                                <a:lnTo>
                                  <a:pt x="27221" y="316481"/>
                                </a:lnTo>
                                <a:lnTo>
                                  <a:pt x="57755" y="346977"/>
                                </a:lnTo>
                                <a:lnTo>
                                  <a:pt x="96464" y="366974"/>
                                </a:lnTo>
                                <a:lnTo>
                                  <a:pt x="141020" y="374154"/>
                                </a:lnTo>
                                <a:close/>
                              </a:path>
                            </a:pathLst>
                          </a:custGeom>
                          <a:ln w="6349">
                            <a:solidFill>
                              <a:srgbClr val="231F20"/>
                            </a:solidFill>
                            <a:prstDash val="solid"/>
                          </a:ln>
                        </wps:spPr>
                        <wps:bodyPr wrap="square" lIns="0" tIns="0" rIns="0" bIns="0" rtlCol="0">
                          <a:prstTxWarp prst="textNoShape">
                            <a:avLst/>
                          </a:prstTxWarp>
                          <a:noAutofit/>
                        </wps:bodyPr>
                      </wps:wsp>
                      <wps:wsp>
                        <wps:cNvPr id="1018" name="Graphic 1018"/>
                        <wps:cNvSpPr/>
                        <wps:spPr>
                          <a:xfrm>
                            <a:off x="194171" y="3187"/>
                            <a:ext cx="3347085" cy="1500505"/>
                          </a:xfrm>
                          <a:custGeom>
                            <a:avLst/>
                            <a:gdLst/>
                            <a:ahLst/>
                            <a:cxnLst/>
                            <a:rect l="l" t="t" r="r" b="b"/>
                            <a:pathLst>
                              <a:path w="3347085" h="1500505">
                                <a:moveTo>
                                  <a:pt x="2587485" y="1500162"/>
                                </a:moveTo>
                                <a:lnTo>
                                  <a:pt x="3262528" y="1500162"/>
                                </a:lnTo>
                                <a:lnTo>
                                  <a:pt x="3295365" y="1493545"/>
                                </a:lnTo>
                                <a:lnTo>
                                  <a:pt x="3322200" y="1475484"/>
                                </a:lnTo>
                                <a:lnTo>
                                  <a:pt x="3340304" y="1448686"/>
                                </a:lnTo>
                                <a:lnTo>
                                  <a:pt x="3346945" y="1415859"/>
                                </a:lnTo>
                                <a:lnTo>
                                  <a:pt x="3346945" y="84416"/>
                                </a:lnTo>
                                <a:lnTo>
                                  <a:pt x="3340315" y="51565"/>
                                </a:lnTo>
                                <a:lnTo>
                                  <a:pt x="3322234" y="24734"/>
                                </a:lnTo>
                                <a:lnTo>
                                  <a:pt x="3295413" y="6641"/>
                                </a:lnTo>
                                <a:lnTo>
                                  <a:pt x="3262566" y="0"/>
                                </a:lnTo>
                                <a:lnTo>
                                  <a:pt x="2587485" y="0"/>
                                </a:lnTo>
                                <a:lnTo>
                                  <a:pt x="2554631" y="6622"/>
                                </a:lnTo>
                                <a:lnTo>
                                  <a:pt x="2527798" y="24699"/>
                                </a:lnTo>
                                <a:lnTo>
                                  <a:pt x="2509704" y="51518"/>
                                </a:lnTo>
                                <a:lnTo>
                                  <a:pt x="2503068" y="84366"/>
                                </a:lnTo>
                                <a:lnTo>
                                  <a:pt x="2503068" y="1415859"/>
                                </a:lnTo>
                                <a:lnTo>
                                  <a:pt x="2509707" y="1448686"/>
                                </a:lnTo>
                                <a:lnTo>
                                  <a:pt x="2527808" y="1475484"/>
                                </a:lnTo>
                                <a:lnTo>
                                  <a:pt x="2554642" y="1493545"/>
                                </a:lnTo>
                                <a:lnTo>
                                  <a:pt x="2587485" y="1500162"/>
                                </a:lnTo>
                                <a:close/>
                              </a:path>
                              <a:path w="3347085" h="1500505">
                                <a:moveTo>
                                  <a:pt x="123609" y="1368183"/>
                                </a:moveTo>
                                <a:lnTo>
                                  <a:pt x="1112659" y="1368183"/>
                                </a:lnTo>
                                <a:lnTo>
                                  <a:pt x="1160771" y="1358471"/>
                                </a:lnTo>
                                <a:lnTo>
                                  <a:pt x="1200062" y="1331983"/>
                                </a:lnTo>
                                <a:lnTo>
                                  <a:pt x="1226554" y="1292697"/>
                                </a:lnTo>
                                <a:lnTo>
                                  <a:pt x="1236268" y="1244587"/>
                                </a:lnTo>
                                <a:lnTo>
                                  <a:pt x="1236268" y="1117650"/>
                                </a:lnTo>
                                <a:lnTo>
                                  <a:pt x="1226554" y="1069538"/>
                                </a:lnTo>
                                <a:lnTo>
                                  <a:pt x="1200062" y="1030244"/>
                                </a:lnTo>
                                <a:lnTo>
                                  <a:pt x="1160771" y="1003745"/>
                                </a:lnTo>
                                <a:lnTo>
                                  <a:pt x="1112659" y="994016"/>
                                </a:lnTo>
                                <a:lnTo>
                                  <a:pt x="123609" y="994016"/>
                                </a:lnTo>
                                <a:lnTo>
                                  <a:pt x="75491" y="1003745"/>
                                </a:lnTo>
                                <a:lnTo>
                                  <a:pt x="36201" y="1030244"/>
                                </a:lnTo>
                                <a:lnTo>
                                  <a:pt x="9712" y="1069538"/>
                                </a:lnTo>
                                <a:lnTo>
                                  <a:pt x="0" y="1117650"/>
                                </a:lnTo>
                                <a:lnTo>
                                  <a:pt x="0" y="1244587"/>
                                </a:lnTo>
                                <a:lnTo>
                                  <a:pt x="9712" y="1292697"/>
                                </a:lnTo>
                                <a:lnTo>
                                  <a:pt x="36201" y="1331983"/>
                                </a:lnTo>
                                <a:lnTo>
                                  <a:pt x="75491" y="1358471"/>
                                </a:lnTo>
                                <a:lnTo>
                                  <a:pt x="123609" y="1368183"/>
                                </a:lnTo>
                                <a:close/>
                              </a:path>
                            </a:pathLst>
                          </a:custGeom>
                          <a:ln w="6350">
                            <a:solidFill>
                              <a:srgbClr val="231F20"/>
                            </a:solidFill>
                            <a:prstDash val="solid"/>
                          </a:ln>
                        </wps:spPr>
                        <wps:bodyPr wrap="square" lIns="0" tIns="0" rIns="0" bIns="0" rtlCol="0">
                          <a:prstTxWarp prst="textNoShape">
                            <a:avLst/>
                          </a:prstTxWarp>
                          <a:noAutofit/>
                        </wps:bodyPr>
                      </wps:wsp>
                      <wps:wsp>
                        <wps:cNvPr id="1019" name="Graphic 1019"/>
                        <wps:cNvSpPr/>
                        <wps:spPr>
                          <a:xfrm>
                            <a:off x="1384617" y="754621"/>
                            <a:ext cx="1573530" cy="164465"/>
                          </a:xfrm>
                          <a:custGeom>
                            <a:avLst/>
                            <a:gdLst/>
                            <a:ahLst/>
                            <a:cxnLst/>
                            <a:rect l="l" t="t" r="r" b="b"/>
                            <a:pathLst>
                              <a:path w="1573530" h="164465">
                                <a:moveTo>
                                  <a:pt x="0" y="0"/>
                                </a:moveTo>
                                <a:lnTo>
                                  <a:pt x="1572920" y="164376"/>
                                </a:lnTo>
                              </a:path>
                            </a:pathLst>
                          </a:custGeom>
                          <a:ln w="6350">
                            <a:solidFill>
                              <a:srgbClr val="231F20"/>
                            </a:solidFill>
                            <a:prstDash val="solid"/>
                          </a:ln>
                        </wps:spPr>
                        <wps:bodyPr wrap="square" lIns="0" tIns="0" rIns="0" bIns="0" rtlCol="0">
                          <a:prstTxWarp prst="textNoShape">
                            <a:avLst/>
                          </a:prstTxWarp>
                          <a:noAutofit/>
                        </wps:bodyPr>
                      </wps:wsp>
                      <wps:wsp>
                        <wps:cNvPr id="1020" name="Graphic 1020"/>
                        <wps:cNvSpPr/>
                        <wps:spPr>
                          <a:xfrm>
                            <a:off x="2945042" y="886382"/>
                            <a:ext cx="58419" cy="63500"/>
                          </a:xfrm>
                          <a:custGeom>
                            <a:avLst/>
                            <a:gdLst/>
                            <a:ahLst/>
                            <a:cxnLst/>
                            <a:rect l="l" t="t" r="r" b="b"/>
                            <a:pathLst>
                              <a:path w="58419" h="63500">
                                <a:moveTo>
                                  <a:pt x="6591" y="0"/>
                                </a:moveTo>
                                <a:lnTo>
                                  <a:pt x="0" y="62979"/>
                                </a:lnTo>
                                <a:lnTo>
                                  <a:pt x="57823" y="37198"/>
                                </a:lnTo>
                                <a:lnTo>
                                  <a:pt x="6591" y="0"/>
                                </a:lnTo>
                                <a:close/>
                              </a:path>
                            </a:pathLst>
                          </a:custGeom>
                          <a:solidFill>
                            <a:srgbClr val="231F20"/>
                          </a:solidFill>
                        </wps:spPr>
                        <wps:bodyPr wrap="square" lIns="0" tIns="0" rIns="0" bIns="0" rtlCol="0">
                          <a:prstTxWarp prst="textNoShape">
                            <a:avLst/>
                          </a:prstTxWarp>
                          <a:noAutofit/>
                        </wps:bodyPr>
                      </wps:wsp>
                      <wps:wsp>
                        <wps:cNvPr id="1021" name="Graphic 1021"/>
                        <wps:cNvSpPr/>
                        <wps:spPr>
                          <a:xfrm>
                            <a:off x="1436687" y="369365"/>
                            <a:ext cx="1519555" cy="815340"/>
                          </a:xfrm>
                          <a:custGeom>
                            <a:avLst/>
                            <a:gdLst/>
                            <a:ahLst/>
                            <a:cxnLst/>
                            <a:rect l="l" t="t" r="r" b="b"/>
                            <a:pathLst>
                              <a:path w="1519555" h="815340">
                                <a:moveTo>
                                  <a:pt x="0" y="814933"/>
                                </a:moveTo>
                                <a:lnTo>
                                  <a:pt x="1519085" y="0"/>
                                </a:lnTo>
                              </a:path>
                            </a:pathLst>
                          </a:custGeom>
                          <a:ln w="6350">
                            <a:solidFill>
                              <a:srgbClr val="231F20"/>
                            </a:solidFill>
                            <a:prstDash val="solid"/>
                          </a:ln>
                        </wps:spPr>
                        <wps:bodyPr wrap="square" lIns="0" tIns="0" rIns="0" bIns="0" rtlCol="0">
                          <a:prstTxWarp prst="textNoShape">
                            <a:avLst/>
                          </a:prstTxWarp>
                          <a:noAutofit/>
                        </wps:bodyPr>
                      </wps:wsp>
                      <wps:wsp>
                        <wps:cNvPr id="1022" name="Graphic 1022"/>
                        <wps:cNvSpPr/>
                        <wps:spPr>
                          <a:xfrm>
                            <a:off x="2932558" y="345691"/>
                            <a:ext cx="63500" cy="55880"/>
                          </a:xfrm>
                          <a:custGeom>
                            <a:avLst/>
                            <a:gdLst/>
                            <a:ahLst/>
                            <a:cxnLst/>
                            <a:rect l="l" t="t" r="r" b="b"/>
                            <a:pathLst>
                              <a:path w="63500" h="55880">
                                <a:moveTo>
                                  <a:pt x="0" y="0"/>
                                </a:moveTo>
                                <a:lnTo>
                                  <a:pt x="29946" y="55791"/>
                                </a:lnTo>
                                <a:lnTo>
                                  <a:pt x="63296" y="1968"/>
                                </a:lnTo>
                                <a:lnTo>
                                  <a:pt x="0" y="0"/>
                                </a:lnTo>
                                <a:close/>
                              </a:path>
                            </a:pathLst>
                          </a:custGeom>
                          <a:solidFill>
                            <a:srgbClr val="231F20"/>
                          </a:solidFill>
                        </wps:spPr>
                        <wps:bodyPr wrap="square" lIns="0" tIns="0" rIns="0" bIns="0" rtlCol="0">
                          <a:prstTxWarp prst="textNoShape">
                            <a:avLst/>
                          </a:prstTxWarp>
                          <a:noAutofit/>
                        </wps:bodyPr>
                      </wps:wsp>
                      <wps:wsp>
                        <wps:cNvPr id="1023" name="Graphic 1023"/>
                        <wps:cNvSpPr/>
                        <wps:spPr>
                          <a:xfrm>
                            <a:off x="1519567" y="310188"/>
                            <a:ext cx="1431290" cy="1270"/>
                          </a:xfrm>
                          <a:custGeom>
                            <a:avLst/>
                            <a:gdLst/>
                            <a:ahLst/>
                            <a:cxnLst/>
                            <a:rect l="l" t="t" r="r" b="b"/>
                            <a:pathLst>
                              <a:path w="1431290" h="0">
                                <a:moveTo>
                                  <a:pt x="0" y="0"/>
                                </a:moveTo>
                                <a:lnTo>
                                  <a:pt x="1430807" y="0"/>
                                </a:lnTo>
                              </a:path>
                            </a:pathLst>
                          </a:custGeom>
                          <a:ln w="6350">
                            <a:solidFill>
                              <a:srgbClr val="231F20"/>
                            </a:solidFill>
                            <a:prstDash val="solid"/>
                          </a:ln>
                        </wps:spPr>
                        <wps:bodyPr wrap="square" lIns="0" tIns="0" rIns="0" bIns="0" rtlCol="0">
                          <a:prstTxWarp prst="textNoShape">
                            <a:avLst/>
                          </a:prstTxWarp>
                          <a:noAutofit/>
                        </wps:bodyPr>
                      </wps:wsp>
                      <wps:wsp>
                        <wps:cNvPr id="1024" name="Graphic 1024"/>
                        <wps:cNvSpPr/>
                        <wps:spPr>
                          <a:xfrm>
                            <a:off x="2941105" y="278349"/>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s:wsp>
                        <wps:cNvPr id="1025" name="Textbox 1025"/>
                        <wps:cNvSpPr txBox="1"/>
                        <wps:spPr>
                          <a:xfrm>
                            <a:off x="313430" y="160877"/>
                            <a:ext cx="1006475" cy="289560"/>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z w:val="16"/>
                                </w:rPr>
                                <w:t>Product(“Hand</w:t>
                              </w:r>
                              <w:r>
                                <w:rPr>
                                  <w:rFonts w:ascii="Microsoft Sans Serif" w:hAnsi="Microsoft Sans Serif"/>
                                  <w:color w:val="231F20"/>
                                  <w:spacing w:val="-10"/>
                                  <w:sz w:val="16"/>
                                </w:rPr>
                                <w:t> </w:t>
                              </w:r>
                              <w:r>
                                <w:rPr>
                                  <w:rFonts w:ascii="Microsoft Sans Serif" w:hAnsi="Microsoft Sans Serif"/>
                                  <w:color w:val="231F20"/>
                                  <w:spacing w:val="-2"/>
                                  <w:sz w:val="16"/>
                                </w:rPr>
                                <w:t>wash”)</w:t>
                              </w:r>
                            </w:p>
                            <w:p>
                              <w:pPr>
                                <w:spacing w:before="56"/>
                                <w:ind w:left="0" w:right="0" w:firstLine="0"/>
                                <w:jc w:val="left"/>
                                <w:rPr>
                                  <w:rFonts w:ascii="Microsoft Sans Serif" w:hAnsi="Microsoft Sans Serif"/>
                                  <w:sz w:val="16"/>
                                </w:rPr>
                              </w:pPr>
                              <w:r>
                                <w:rPr>
                                  <w:rFonts w:ascii="Microsoft Sans Serif" w:hAnsi="Microsoft Sans Serif"/>
                                  <w:color w:val="231F20"/>
                                  <w:spacing w:val="-2"/>
                                  <w:sz w:val="16"/>
                                </w:rPr>
                                <w:t>Product(“Shampoo”)</w:t>
                              </w:r>
                            </w:p>
                          </w:txbxContent>
                        </wps:txbx>
                        <wps:bodyPr wrap="square" lIns="0" tIns="0" rIns="0" bIns="0" rtlCol="0">
                          <a:noAutofit/>
                        </wps:bodyPr>
                      </wps:wsp>
                      <wps:wsp>
                        <wps:cNvPr id="1026" name="Textbox 1026"/>
                        <wps:cNvSpPr txBox="1"/>
                        <wps:spPr>
                          <a:xfrm>
                            <a:off x="3020248" y="257025"/>
                            <a:ext cx="210820" cy="139065"/>
                          </a:xfrm>
                          <a:prstGeom prst="rect">
                            <a:avLst/>
                          </a:prstGeom>
                        </wps:spPr>
                        <wps:txbx>
                          <w:txbxContent>
                            <w:p>
                              <w:pPr>
                                <w:spacing w:before="19"/>
                                <w:ind w:left="0" w:right="0" w:firstLine="0"/>
                                <w:jc w:val="left"/>
                                <w:rPr>
                                  <w:rFonts w:ascii="Microsoft Sans Serif"/>
                                  <w:sz w:val="16"/>
                                </w:rPr>
                              </w:pPr>
                              <w:r>
                                <w:rPr>
                                  <w:rFonts w:ascii="Microsoft Sans Serif"/>
                                  <w:color w:val="231F20"/>
                                  <w:spacing w:val="-4"/>
                                  <w:sz w:val="16"/>
                                </w:rPr>
                                <w:t>0,02</w:t>
                              </w:r>
                            </w:p>
                          </w:txbxContent>
                        </wps:txbx>
                        <wps:bodyPr wrap="square" lIns="0" tIns="0" rIns="0" bIns="0" rtlCol="0">
                          <a:noAutofit/>
                        </wps:bodyPr>
                      </wps:wsp>
                      <wps:wsp>
                        <wps:cNvPr id="1027" name="Textbox 1027"/>
                        <wps:cNvSpPr txBox="1"/>
                        <wps:spPr>
                          <a:xfrm>
                            <a:off x="448907" y="682210"/>
                            <a:ext cx="735965"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Product(“Soap”)</w:t>
                              </w:r>
                            </w:p>
                          </w:txbxContent>
                        </wps:txbx>
                        <wps:bodyPr wrap="square" lIns="0" tIns="0" rIns="0" bIns="0" rtlCol="0">
                          <a:noAutofit/>
                        </wps:bodyPr>
                      </wps:wsp>
                      <wps:wsp>
                        <wps:cNvPr id="1028" name="Textbox 1028"/>
                        <wps:cNvSpPr txBox="1"/>
                        <wps:spPr>
                          <a:xfrm>
                            <a:off x="3020248" y="846798"/>
                            <a:ext cx="210820" cy="139065"/>
                          </a:xfrm>
                          <a:prstGeom prst="rect">
                            <a:avLst/>
                          </a:prstGeom>
                        </wps:spPr>
                        <wps:txbx>
                          <w:txbxContent>
                            <w:p>
                              <w:pPr>
                                <w:spacing w:before="19"/>
                                <w:ind w:left="0" w:right="0" w:firstLine="0"/>
                                <w:jc w:val="left"/>
                                <w:rPr>
                                  <w:rFonts w:ascii="Microsoft Sans Serif"/>
                                  <w:sz w:val="16"/>
                                </w:rPr>
                              </w:pPr>
                              <w:r>
                                <w:rPr>
                                  <w:rFonts w:ascii="Microsoft Sans Serif"/>
                                  <w:color w:val="231F20"/>
                                  <w:spacing w:val="-4"/>
                                  <w:sz w:val="16"/>
                                </w:rPr>
                                <w:t>0,01</w:t>
                              </w:r>
                            </w:p>
                          </w:txbxContent>
                        </wps:txbx>
                        <wps:bodyPr wrap="square" lIns="0" tIns="0" rIns="0" bIns="0" rtlCol="0">
                          <a:noAutofit/>
                        </wps:bodyPr>
                      </wps:wsp>
                      <wps:wsp>
                        <wps:cNvPr id="1029" name="Textbox 1029"/>
                        <wps:cNvSpPr txBox="1"/>
                        <wps:spPr>
                          <a:xfrm>
                            <a:off x="384074" y="1037769"/>
                            <a:ext cx="865505" cy="289560"/>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Product(“Soap”)</w:t>
                              </w:r>
                            </w:p>
                            <w:p>
                              <w:pPr>
                                <w:spacing w:before="56"/>
                                <w:ind w:left="0" w:right="0" w:firstLine="0"/>
                                <w:jc w:val="left"/>
                                <w:rPr>
                                  <w:rFonts w:ascii="Microsoft Sans Serif" w:hAnsi="Microsoft Sans Serif"/>
                                  <w:sz w:val="16"/>
                                </w:rPr>
                              </w:pPr>
                              <w:r>
                                <w:rPr>
                                  <w:rFonts w:ascii="Microsoft Sans Serif" w:hAnsi="Microsoft Sans Serif"/>
                                  <w:color w:val="231F20"/>
                                  <w:sz w:val="16"/>
                                </w:rPr>
                                <w:t>Product(“Sea</w:t>
                              </w:r>
                              <w:r>
                                <w:rPr>
                                  <w:rFonts w:ascii="Microsoft Sans Serif" w:hAnsi="Microsoft Sans Serif"/>
                                  <w:color w:val="231F20"/>
                                  <w:spacing w:val="-9"/>
                                  <w:sz w:val="16"/>
                                </w:rPr>
                                <w:t> </w:t>
                              </w:r>
                              <w:r>
                                <w:rPr>
                                  <w:rFonts w:ascii="Microsoft Sans Serif" w:hAnsi="Microsoft Sans Serif"/>
                                  <w:color w:val="231F20"/>
                                  <w:spacing w:val="-2"/>
                                  <w:sz w:val="16"/>
                                </w:rPr>
                                <w:t>salt”)</w:t>
                              </w:r>
                            </w:p>
                          </w:txbxContent>
                        </wps:txbx>
                        <wps:bodyPr wrap="square" lIns="0" tIns="0" rIns="0" bIns="0" rtlCol="0">
                          <a:noAutofit/>
                        </wps:bodyPr>
                      </wps:wsp>
                    </wpg:wgp>
                  </a:graphicData>
                </a:graphic>
              </wp:anchor>
            </w:drawing>
          </mc:Choice>
          <mc:Fallback>
            <w:pict>
              <v:group style="position:absolute;margin-left:94.319298pt;margin-top:5.477728pt;width:279.1pt;height:118.65pt;mso-position-horizontal-relative:page;mso-position-vertical-relative:paragraph;z-index:-15620608;mso-wrap-distance-left:0;mso-wrap-distance-right:0" id="docshapegroup811" coordorigin="1886,110" coordsize="5582,2373">
                <v:shape style="position:absolute;left:1891;top:114;width:2549;height:2363" id="docshape812" coordorigin="1891,115" coordsize="2549,2363" path="m2146,2477l4185,2477,4253,2468,4314,2442,4365,2402,4405,2351,4431,2290,4440,2222,4440,369,4431,302,4405,241,4365,189,4314,149,4253,124,4185,115,2146,115,2078,124,2018,149,1966,189,1926,241,1900,302,1891,369,1891,2222,1900,2290,1926,2351,1966,2402,2018,2442,2078,2468,2146,2477xe" filled="false" stroked="true" strokeweight=".5pt" strokecolor="#231f20">
                  <v:path arrowok="t"/>
                  <v:stroke dashstyle="solid"/>
                </v:shape>
                <v:shape style="position:absolute;left:2274;top:1093;width:1783;height:383" id="docshape813" coordorigin="2274,1093" coordsize="1783,383" path="m2452,1476l3879,1476,3948,1462,4005,1424,4043,1367,4057,1298,4057,1272,4043,1202,4005,1146,3948,1107,3879,1093,2452,1093,2383,1107,2326,1146,2288,1202,2274,1272,2274,1298,2288,1367,2326,1424,2383,1462,2452,1476xe" filled="false" stroked="true" strokeweight=".5pt" strokecolor="#231f20">
                  <v:path arrowok="t"/>
                  <v:stroke dashstyle="solid"/>
                </v:shape>
                <v:shape style="position:absolute;left:2055;top:303;width:2221;height:590" id="docshape814" coordorigin="2055,303" coordsize="2221,590" path="m2277,893l4054,893,4124,881,4185,850,4233,802,4265,741,4276,671,4276,526,4265,455,4233,394,4185,346,4124,315,4054,303,2277,303,2207,315,2146,346,2098,394,2067,455,2055,525,2055,671,2067,741,2098,802,2146,850,2207,881,2277,893xe" filled="false" stroked="true" strokeweight=".5pt" strokecolor="#231f20">
                  <v:path arrowok="t"/>
                  <v:stroke dashstyle="solid"/>
                </v:shape>
                <v:shape style="position:absolute;left:2192;top:114;width:5271;height:2363" id="docshape815" coordorigin="2192,115" coordsize="5271,2363" path="m6267,2477l7330,2477,7382,2467,7424,2438,7452,2396,7463,2344,7463,248,7453,196,7424,154,7382,125,7330,115,7330,115,6267,115,6215,125,6173,153,6144,196,6134,247,6134,248,6134,2344,6144,2396,6173,2438,6215,2467,6267,2477xm2387,2269l3944,2269,4020,2254,4082,2212,4124,2150,4139,2075,4139,1875,4124,1799,4082,1737,4020,1695,3944,1680,2387,1680,2311,1695,2249,1737,2207,1799,2192,1875,2192,2075,2207,2150,2249,2212,2311,2254,2387,2269xe" filled="false" stroked="true" strokeweight=".5pt" strokecolor="#231f20">
                  <v:path arrowok="t"/>
                  <v:stroke dashstyle="solid"/>
                </v:shape>
                <v:line style="position:absolute" from="4067,1298" to="6544,1557" stroked="true" strokeweight=".5pt" strokecolor="#231f20">
                  <v:stroke dashstyle="solid"/>
                </v:line>
                <v:shape style="position:absolute;left:6524;top:1505;width:92;height:100" id="docshape816" coordorigin="6524,1505" coordsize="92,100" path="m6535,1505l6524,1605,6615,1564,6535,1505xe" filled="true" fillcolor="#231f20" stroked="false">
                  <v:path arrowok="t"/>
                  <v:fill type="solid"/>
                </v:shape>
                <v:line style="position:absolute" from="4149,1975" to="6541,691" stroked="true" strokeweight=".5pt" strokecolor="#231f20">
                  <v:stroke dashstyle="solid"/>
                </v:line>
                <v:shape style="position:absolute;left:6504;top:653;width:100;height:88" id="docshape817" coordorigin="6505,654" coordsize="100,88" path="m6505,654l6552,742,6604,657,6505,654xe" filled="true" fillcolor="#231f20" stroked="false">
                  <v:path arrowok="t"/>
                  <v:fill type="solid"/>
                </v:shape>
                <v:line style="position:absolute" from="4279,598" to="6533,598" stroked="true" strokeweight=".5pt" strokecolor="#231f20">
                  <v:stroke dashstyle="solid"/>
                </v:line>
                <v:shape style="position:absolute;left:6518;top:547;width:87;height:100" id="docshape818" coordorigin="6518,548" coordsize="87,100" path="m6518,548l6518,648,6604,598,6518,548xe" filled="true" fillcolor="#231f20" stroked="false">
                  <v:path arrowok="t"/>
                  <v:fill type="solid"/>
                </v:shape>
                <v:shape style="position:absolute;left:2379;top:362;width:1585;height:456" type="#_x0000_t202" id="docshape819"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z w:val="16"/>
                          </w:rPr>
                          <w:t>Product(“Hand</w:t>
                        </w:r>
                        <w:r>
                          <w:rPr>
                            <w:rFonts w:ascii="Microsoft Sans Serif" w:hAnsi="Microsoft Sans Serif"/>
                            <w:color w:val="231F20"/>
                            <w:spacing w:val="-10"/>
                            <w:sz w:val="16"/>
                          </w:rPr>
                          <w:t> </w:t>
                        </w:r>
                        <w:r>
                          <w:rPr>
                            <w:rFonts w:ascii="Microsoft Sans Serif" w:hAnsi="Microsoft Sans Serif"/>
                            <w:color w:val="231F20"/>
                            <w:spacing w:val="-2"/>
                            <w:sz w:val="16"/>
                          </w:rPr>
                          <w:t>wash”)</w:t>
                        </w:r>
                      </w:p>
                      <w:p>
                        <w:pPr>
                          <w:spacing w:before="56"/>
                          <w:ind w:left="0" w:right="0" w:firstLine="0"/>
                          <w:jc w:val="left"/>
                          <w:rPr>
                            <w:rFonts w:ascii="Microsoft Sans Serif" w:hAnsi="Microsoft Sans Serif"/>
                            <w:sz w:val="16"/>
                          </w:rPr>
                        </w:pPr>
                        <w:r>
                          <w:rPr>
                            <w:rFonts w:ascii="Microsoft Sans Serif" w:hAnsi="Microsoft Sans Serif"/>
                            <w:color w:val="231F20"/>
                            <w:spacing w:val="-2"/>
                            <w:sz w:val="16"/>
                          </w:rPr>
                          <w:t>Product(“Shampoo”)</w:t>
                        </w:r>
                      </w:p>
                    </w:txbxContent>
                  </v:textbox>
                  <w10:wrap type="none"/>
                </v:shape>
                <v:shape style="position:absolute;left:6642;top:514;width:332;height:219" type="#_x0000_t202" id="docshape820" filled="false" stroked="false">
                  <v:textbox inset="0,0,0,0">
                    <w:txbxContent>
                      <w:p>
                        <w:pPr>
                          <w:spacing w:before="19"/>
                          <w:ind w:left="0" w:right="0" w:firstLine="0"/>
                          <w:jc w:val="left"/>
                          <w:rPr>
                            <w:rFonts w:ascii="Microsoft Sans Serif"/>
                            <w:sz w:val="16"/>
                          </w:rPr>
                        </w:pPr>
                        <w:r>
                          <w:rPr>
                            <w:rFonts w:ascii="Microsoft Sans Serif"/>
                            <w:color w:val="231F20"/>
                            <w:spacing w:val="-4"/>
                            <w:sz w:val="16"/>
                          </w:rPr>
                          <w:t>0,02</w:t>
                        </w:r>
                      </w:p>
                    </w:txbxContent>
                  </v:textbox>
                  <w10:wrap type="none"/>
                </v:shape>
                <v:shape style="position:absolute;left:2593;top:1183;width:1159;height:219" type="#_x0000_t202" id="docshape821"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Product(“Soap”)</w:t>
                        </w:r>
                      </w:p>
                    </w:txbxContent>
                  </v:textbox>
                  <w10:wrap type="none"/>
                </v:shape>
                <v:shape style="position:absolute;left:6642;top:1443;width:332;height:219" type="#_x0000_t202" id="docshape822" filled="false" stroked="false">
                  <v:textbox inset="0,0,0,0">
                    <w:txbxContent>
                      <w:p>
                        <w:pPr>
                          <w:spacing w:before="19"/>
                          <w:ind w:left="0" w:right="0" w:firstLine="0"/>
                          <w:jc w:val="left"/>
                          <w:rPr>
                            <w:rFonts w:ascii="Microsoft Sans Serif"/>
                            <w:sz w:val="16"/>
                          </w:rPr>
                        </w:pPr>
                        <w:r>
                          <w:rPr>
                            <w:rFonts w:ascii="Microsoft Sans Serif"/>
                            <w:color w:val="231F20"/>
                            <w:spacing w:val="-4"/>
                            <w:sz w:val="16"/>
                          </w:rPr>
                          <w:t>0,01</w:t>
                        </w:r>
                      </w:p>
                    </w:txbxContent>
                  </v:textbox>
                  <w10:wrap type="none"/>
                </v:shape>
                <v:shape style="position:absolute;left:2491;top:1743;width:1363;height:456" type="#_x0000_t202" id="docshape823"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Product(“Soap”)</w:t>
                        </w:r>
                      </w:p>
                      <w:p>
                        <w:pPr>
                          <w:spacing w:before="56"/>
                          <w:ind w:left="0" w:right="0" w:firstLine="0"/>
                          <w:jc w:val="left"/>
                          <w:rPr>
                            <w:rFonts w:ascii="Microsoft Sans Serif" w:hAnsi="Microsoft Sans Serif"/>
                            <w:sz w:val="16"/>
                          </w:rPr>
                        </w:pPr>
                        <w:r>
                          <w:rPr>
                            <w:rFonts w:ascii="Microsoft Sans Serif" w:hAnsi="Microsoft Sans Serif"/>
                            <w:color w:val="231F20"/>
                            <w:sz w:val="16"/>
                          </w:rPr>
                          <w:t>Product(“Sea</w:t>
                        </w:r>
                        <w:r>
                          <w:rPr>
                            <w:rFonts w:ascii="Microsoft Sans Serif" w:hAnsi="Microsoft Sans Serif"/>
                            <w:color w:val="231F20"/>
                            <w:spacing w:val="-9"/>
                            <w:sz w:val="16"/>
                          </w:rPr>
                          <w:t> </w:t>
                        </w:r>
                        <w:r>
                          <w:rPr>
                            <w:rFonts w:ascii="Microsoft Sans Serif" w:hAnsi="Microsoft Sans Serif"/>
                            <w:color w:val="231F20"/>
                            <w:spacing w:val="-2"/>
                            <w:sz w:val="16"/>
                          </w:rPr>
                          <w:t>salt”)</w:t>
                        </w:r>
                      </w:p>
                    </w:txbxContent>
                  </v:textbox>
                  <w10:wrap type="none"/>
                </v:shape>
                <w10:wrap type="topAndBottom"/>
              </v:group>
            </w:pict>
          </mc:Fallback>
        </mc:AlternateContent>
      </w:r>
    </w:p>
    <w:p>
      <w:pPr>
        <w:spacing w:before="153"/>
        <w:ind w:left="142" w:right="0" w:firstLine="0"/>
        <w:jc w:val="center"/>
        <w:rPr>
          <w:rFonts w:ascii="Trebuchet MS" w:hAnsi="Trebuchet MS"/>
          <w:sz w:val="16"/>
        </w:rPr>
      </w:pPr>
      <w:r>
        <w:rPr>
          <w:rFonts w:ascii="Tahoma" w:hAnsi="Tahoma"/>
          <w:b/>
          <w:color w:val="231F20"/>
          <w:w w:val="90"/>
          <w:sz w:val="16"/>
        </w:rPr>
        <w:t>Рис.</w:t>
      </w:r>
      <w:r>
        <w:rPr>
          <w:rFonts w:ascii="Tahoma" w:hAnsi="Tahoma"/>
          <w:b/>
          <w:color w:val="231F20"/>
          <w:spacing w:val="-2"/>
          <w:w w:val="90"/>
          <w:sz w:val="16"/>
        </w:rPr>
        <w:t> </w:t>
      </w:r>
      <w:r>
        <w:rPr>
          <w:rFonts w:ascii="Tahoma" w:hAnsi="Tahoma"/>
          <w:b/>
          <w:color w:val="231F20"/>
          <w:w w:val="90"/>
          <w:sz w:val="16"/>
        </w:rPr>
        <w:t>6.7.</w:t>
      </w:r>
      <w:r>
        <w:rPr>
          <w:rFonts w:ascii="Tahoma" w:hAnsi="Tahoma"/>
          <w:b/>
          <w:color w:val="231F20"/>
          <w:spacing w:val="-4"/>
          <w:sz w:val="16"/>
        </w:rPr>
        <w:t> </w:t>
      </w:r>
      <w:r>
        <w:rPr>
          <w:rFonts w:ascii="Trebuchet MS" w:hAnsi="Trebuchet MS"/>
          <w:color w:val="231F20"/>
          <w:w w:val="90"/>
          <w:sz w:val="16"/>
        </w:rPr>
        <w:t>Метод</w:t>
      </w:r>
      <w:r>
        <w:rPr>
          <w:rFonts w:ascii="Trebuchet MS" w:hAnsi="Trebuchet MS"/>
          <w:color w:val="231F20"/>
          <w:spacing w:val="-1"/>
          <w:w w:val="90"/>
          <w:sz w:val="16"/>
        </w:rPr>
        <w:t> </w:t>
      </w:r>
      <w:r>
        <w:rPr>
          <w:rFonts w:ascii="Trebuchet MS" w:hAnsi="Trebuchet MS"/>
          <w:color w:val="231F20"/>
          <w:w w:val="90"/>
          <w:sz w:val="16"/>
        </w:rPr>
        <w:t>CalculateDiscount(),</w:t>
      </w:r>
      <w:r>
        <w:rPr>
          <w:rFonts w:ascii="Trebuchet MS" w:hAnsi="Trebuchet MS"/>
          <w:color w:val="231F20"/>
          <w:spacing w:val="-1"/>
          <w:w w:val="90"/>
          <w:sz w:val="16"/>
        </w:rPr>
        <w:t> </w:t>
      </w:r>
      <w:r>
        <w:rPr>
          <w:rFonts w:ascii="Trebuchet MS" w:hAnsi="Trebuchet MS"/>
          <w:color w:val="231F20"/>
          <w:w w:val="90"/>
          <w:sz w:val="16"/>
        </w:rPr>
        <w:t>представленный</w:t>
      </w:r>
      <w:r>
        <w:rPr>
          <w:rFonts w:ascii="Trebuchet MS" w:hAnsi="Trebuchet MS"/>
          <w:color w:val="231F20"/>
          <w:spacing w:val="-1"/>
          <w:w w:val="90"/>
          <w:sz w:val="16"/>
        </w:rPr>
        <w:t> </w:t>
      </w:r>
      <w:r>
        <w:rPr>
          <w:rFonts w:ascii="Trebuchet MS" w:hAnsi="Trebuchet MS"/>
          <w:color w:val="231F20"/>
          <w:w w:val="90"/>
          <w:sz w:val="16"/>
        </w:rPr>
        <w:t>в</w:t>
      </w:r>
      <w:r>
        <w:rPr>
          <w:rFonts w:ascii="Trebuchet MS" w:hAnsi="Trebuchet MS"/>
          <w:color w:val="231F20"/>
          <w:spacing w:val="-1"/>
          <w:w w:val="90"/>
          <w:sz w:val="16"/>
        </w:rPr>
        <w:t> </w:t>
      </w:r>
      <w:r>
        <w:rPr>
          <w:rFonts w:ascii="Trebuchet MS" w:hAnsi="Trebuchet MS"/>
          <w:color w:val="231F20"/>
          <w:w w:val="90"/>
          <w:sz w:val="16"/>
        </w:rPr>
        <w:t>тех</w:t>
      </w:r>
      <w:r>
        <w:rPr>
          <w:rFonts w:ascii="Trebuchet MS" w:hAnsi="Trebuchet MS"/>
          <w:color w:val="231F20"/>
          <w:spacing w:val="-1"/>
          <w:w w:val="90"/>
          <w:sz w:val="16"/>
        </w:rPr>
        <w:t> </w:t>
      </w:r>
      <w:r>
        <w:rPr>
          <w:rFonts w:ascii="Trebuchet MS" w:hAnsi="Trebuchet MS"/>
          <w:color w:val="231F20"/>
          <w:w w:val="90"/>
          <w:sz w:val="16"/>
        </w:rPr>
        <w:t>же</w:t>
      </w:r>
      <w:r>
        <w:rPr>
          <w:rFonts w:ascii="Trebuchet MS" w:hAnsi="Trebuchet MS"/>
          <w:color w:val="231F20"/>
          <w:spacing w:val="-1"/>
          <w:w w:val="90"/>
          <w:sz w:val="16"/>
        </w:rPr>
        <w:t> </w:t>
      </w:r>
      <w:r>
        <w:rPr>
          <w:rFonts w:ascii="Trebuchet MS" w:hAnsi="Trebuchet MS"/>
          <w:color w:val="231F20"/>
          <w:w w:val="90"/>
          <w:sz w:val="16"/>
        </w:rPr>
        <w:t>обозначениях,</w:t>
      </w:r>
      <w:r>
        <w:rPr>
          <w:rFonts w:ascii="Trebuchet MS" w:hAnsi="Trebuchet MS"/>
          <w:color w:val="231F20"/>
          <w:spacing w:val="-1"/>
          <w:w w:val="90"/>
          <w:sz w:val="16"/>
        </w:rPr>
        <w:t> </w:t>
      </w:r>
      <w:r>
        <w:rPr>
          <w:rFonts w:ascii="Trebuchet MS" w:hAnsi="Trebuchet MS"/>
          <w:color w:val="231F20"/>
          <w:w w:val="90"/>
          <w:sz w:val="16"/>
        </w:rPr>
        <w:t>что</w:t>
      </w:r>
      <w:r>
        <w:rPr>
          <w:rFonts w:ascii="Trebuchet MS" w:hAnsi="Trebuchet MS"/>
          <w:color w:val="231F20"/>
          <w:spacing w:val="-1"/>
          <w:w w:val="90"/>
          <w:sz w:val="16"/>
        </w:rPr>
        <w:t> </w:t>
      </w:r>
      <w:r>
        <w:rPr>
          <w:rFonts w:ascii="Trebuchet MS" w:hAnsi="Trebuchet MS"/>
          <w:color w:val="231F20"/>
          <w:w w:val="90"/>
          <w:sz w:val="16"/>
        </w:rPr>
        <w:t>и</w:t>
      </w:r>
      <w:r>
        <w:rPr>
          <w:rFonts w:ascii="Trebuchet MS" w:hAnsi="Trebuchet MS"/>
          <w:color w:val="231F20"/>
          <w:spacing w:val="-1"/>
          <w:w w:val="90"/>
          <w:sz w:val="16"/>
        </w:rPr>
        <w:t> </w:t>
      </w:r>
      <w:r>
        <w:rPr>
          <w:rFonts w:ascii="Trebuchet MS" w:hAnsi="Trebuchet MS"/>
          <w:color w:val="231F20"/>
          <w:w w:val="90"/>
          <w:sz w:val="16"/>
        </w:rPr>
        <w:t>функция</w:t>
      </w:r>
      <w:r>
        <w:rPr>
          <w:rFonts w:ascii="Trebuchet MS" w:hAnsi="Trebuchet MS"/>
          <w:color w:val="231F20"/>
          <w:spacing w:val="-2"/>
          <w:w w:val="90"/>
          <w:sz w:val="16"/>
        </w:rPr>
        <w:t> </w:t>
      </w:r>
      <w:r>
        <w:rPr>
          <w:rFonts w:ascii="Trebuchet MS" w:hAnsi="Trebuchet MS"/>
          <w:color w:val="231F20"/>
          <w:w w:val="90"/>
          <w:sz w:val="16"/>
        </w:rPr>
        <w:t>f(x)</w:t>
      </w:r>
      <w:r>
        <w:rPr>
          <w:rFonts w:ascii="Trebuchet MS" w:hAnsi="Trebuchet MS"/>
          <w:color w:val="231F20"/>
          <w:spacing w:val="-1"/>
          <w:w w:val="90"/>
          <w:sz w:val="16"/>
        </w:rPr>
        <w:t> </w:t>
      </w:r>
      <w:r>
        <w:rPr>
          <w:rFonts w:ascii="Trebuchet MS" w:hAnsi="Trebuchet MS"/>
          <w:color w:val="231F20"/>
          <w:w w:val="90"/>
          <w:sz w:val="16"/>
        </w:rPr>
        <w:t>=</w:t>
      </w:r>
      <w:r>
        <w:rPr>
          <w:rFonts w:ascii="Trebuchet MS" w:hAnsi="Trebuchet MS"/>
          <w:color w:val="231F20"/>
          <w:spacing w:val="-1"/>
          <w:w w:val="90"/>
          <w:sz w:val="16"/>
        </w:rPr>
        <w:t> </w:t>
      </w:r>
      <w:r>
        <w:rPr>
          <w:rFonts w:ascii="Trebuchet MS" w:hAnsi="Trebuchet MS"/>
          <w:color w:val="231F20"/>
          <w:w w:val="90"/>
          <w:sz w:val="16"/>
        </w:rPr>
        <w:t>x</w:t>
      </w:r>
      <w:r>
        <w:rPr>
          <w:rFonts w:ascii="Trebuchet MS" w:hAnsi="Trebuchet MS"/>
          <w:color w:val="231F20"/>
          <w:spacing w:val="-1"/>
          <w:w w:val="90"/>
          <w:sz w:val="16"/>
        </w:rPr>
        <w:t> </w:t>
      </w:r>
      <w:r>
        <w:rPr>
          <w:rFonts w:ascii="Trebuchet MS" w:hAnsi="Trebuchet MS"/>
          <w:color w:val="231F20"/>
          <w:w w:val="90"/>
          <w:sz w:val="16"/>
        </w:rPr>
        <w:t>+</w:t>
      </w:r>
      <w:r>
        <w:rPr>
          <w:rFonts w:ascii="Trebuchet MS" w:hAnsi="Trebuchet MS"/>
          <w:color w:val="231F20"/>
          <w:spacing w:val="-1"/>
          <w:w w:val="90"/>
          <w:sz w:val="16"/>
        </w:rPr>
        <w:t> </w:t>
      </w:r>
      <w:r>
        <w:rPr>
          <w:rFonts w:ascii="Trebuchet MS" w:hAnsi="Trebuchet MS"/>
          <w:color w:val="231F20"/>
          <w:spacing w:val="-5"/>
          <w:w w:val="90"/>
          <w:sz w:val="16"/>
        </w:rPr>
        <w:t>1.</w:t>
      </w:r>
    </w:p>
    <w:p>
      <w:pPr>
        <w:spacing w:line="259" w:lineRule="auto" w:before="14"/>
        <w:ind w:left="1005" w:right="861" w:firstLine="0"/>
        <w:jc w:val="center"/>
        <w:rPr>
          <w:rFonts w:ascii="Trebuchet MS" w:hAnsi="Trebuchet MS"/>
          <w:sz w:val="16"/>
        </w:rPr>
      </w:pPr>
      <w:r>
        <w:rPr>
          <w:rFonts w:ascii="Trebuchet MS" w:hAnsi="Trebuchet MS"/>
          <w:color w:val="231F20"/>
          <w:spacing w:val="-6"/>
          <w:sz w:val="16"/>
        </w:rPr>
        <w:t>Для</w:t>
      </w:r>
      <w:r>
        <w:rPr>
          <w:rFonts w:ascii="Trebuchet MS" w:hAnsi="Trebuchet MS"/>
          <w:color w:val="231F20"/>
          <w:spacing w:val="-7"/>
          <w:sz w:val="16"/>
        </w:rPr>
        <w:t> </w:t>
      </w:r>
      <w:r>
        <w:rPr>
          <w:rFonts w:ascii="Trebuchet MS" w:hAnsi="Trebuchet MS"/>
          <w:color w:val="231F20"/>
          <w:spacing w:val="-6"/>
          <w:sz w:val="16"/>
        </w:rPr>
        <w:t>каждого</w:t>
      </w:r>
      <w:r>
        <w:rPr>
          <w:rFonts w:ascii="Trebuchet MS" w:hAnsi="Trebuchet MS"/>
          <w:color w:val="231F20"/>
          <w:spacing w:val="-8"/>
          <w:sz w:val="16"/>
        </w:rPr>
        <w:t> </w:t>
      </w:r>
      <w:r>
        <w:rPr>
          <w:rFonts w:ascii="Trebuchet MS" w:hAnsi="Trebuchet MS"/>
          <w:color w:val="231F20"/>
          <w:spacing w:val="-6"/>
          <w:sz w:val="16"/>
        </w:rPr>
        <w:t>входного</w:t>
      </w:r>
      <w:r>
        <w:rPr>
          <w:rFonts w:ascii="Trebuchet MS" w:hAnsi="Trebuchet MS"/>
          <w:color w:val="231F20"/>
          <w:spacing w:val="-7"/>
          <w:sz w:val="16"/>
        </w:rPr>
        <w:t> </w:t>
      </w:r>
      <w:r>
        <w:rPr>
          <w:rFonts w:ascii="Trebuchet MS" w:hAnsi="Trebuchet MS"/>
          <w:color w:val="231F20"/>
          <w:spacing w:val="-6"/>
          <w:sz w:val="16"/>
        </w:rPr>
        <w:t>массива</w:t>
      </w:r>
      <w:r>
        <w:rPr>
          <w:rFonts w:ascii="Trebuchet MS" w:hAnsi="Trebuchet MS"/>
          <w:color w:val="231F20"/>
          <w:spacing w:val="-8"/>
          <w:sz w:val="16"/>
        </w:rPr>
        <w:t> </w:t>
      </w:r>
      <w:r>
        <w:rPr>
          <w:rFonts w:ascii="Trebuchet MS" w:hAnsi="Trebuchet MS"/>
          <w:color w:val="231F20"/>
          <w:spacing w:val="-6"/>
          <w:sz w:val="16"/>
        </w:rPr>
        <w:t>продуктов</w:t>
      </w:r>
      <w:r>
        <w:rPr>
          <w:rFonts w:ascii="Trebuchet MS" w:hAnsi="Trebuchet MS"/>
          <w:color w:val="231F20"/>
          <w:spacing w:val="-7"/>
          <w:sz w:val="16"/>
        </w:rPr>
        <w:t> </w:t>
      </w:r>
      <w:r>
        <w:rPr>
          <w:rFonts w:ascii="Trebuchet MS" w:hAnsi="Trebuchet MS"/>
          <w:color w:val="231F20"/>
          <w:spacing w:val="-6"/>
          <w:sz w:val="16"/>
        </w:rPr>
        <w:t>метод</w:t>
      </w:r>
      <w:r>
        <w:rPr>
          <w:rFonts w:ascii="Trebuchet MS" w:hAnsi="Trebuchet MS"/>
          <w:color w:val="231F20"/>
          <w:spacing w:val="-8"/>
          <w:sz w:val="16"/>
        </w:rPr>
        <w:t> </w:t>
      </w:r>
      <w:r>
        <w:rPr>
          <w:rFonts w:ascii="Trebuchet MS" w:hAnsi="Trebuchet MS"/>
          <w:color w:val="231F20"/>
          <w:spacing w:val="-6"/>
          <w:sz w:val="16"/>
        </w:rPr>
        <w:t>находит</w:t>
      </w:r>
      <w:r>
        <w:rPr>
          <w:rFonts w:ascii="Trebuchet MS" w:hAnsi="Trebuchet MS"/>
          <w:color w:val="231F20"/>
          <w:spacing w:val="-7"/>
          <w:sz w:val="16"/>
        </w:rPr>
        <w:t> </w:t>
      </w:r>
      <w:r>
        <w:rPr>
          <w:rFonts w:ascii="Trebuchet MS" w:hAnsi="Trebuchet MS"/>
          <w:color w:val="231F20"/>
          <w:spacing w:val="-6"/>
          <w:sz w:val="16"/>
        </w:rPr>
        <w:t>соответствующую</w:t>
      </w:r>
      <w:r>
        <w:rPr>
          <w:rFonts w:ascii="Trebuchet MS" w:hAnsi="Trebuchet MS"/>
          <w:color w:val="231F20"/>
          <w:spacing w:val="-8"/>
          <w:sz w:val="16"/>
        </w:rPr>
        <w:t> </w:t>
      </w:r>
      <w:r>
        <w:rPr>
          <w:rFonts w:ascii="Trebuchet MS" w:hAnsi="Trebuchet MS"/>
          <w:color w:val="231F20"/>
          <w:spacing w:val="-6"/>
          <w:sz w:val="16"/>
        </w:rPr>
        <w:t>скидку </w:t>
      </w:r>
      <w:r>
        <w:rPr>
          <w:rFonts w:ascii="Trebuchet MS" w:hAnsi="Trebuchet MS"/>
          <w:color w:val="231F20"/>
          <w:sz w:val="16"/>
        </w:rPr>
        <w:t>как</w:t>
      </w:r>
      <w:r>
        <w:rPr>
          <w:rFonts w:ascii="Trebuchet MS" w:hAnsi="Trebuchet MS"/>
          <w:color w:val="231F20"/>
          <w:spacing w:val="-2"/>
          <w:sz w:val="16"/>
        </w:rPr>
        <w:t> </w:t>
      </w:r>
      <w:r>
        <w:rPr>
          <w:rFonts w:ascii="Trebuchet MS" w:hAnsi="Trebuchet MS"/>
          <w:color w:val="231F20"/>
          <w:sz w:val="16"/>
        </w:rPr>
        <w:t>выходное</w:t>
      </w:r>
      <w:r>
        <w:rPr>
          <w:rFonts w:ascii="Trebuchet MS" w:hAnsi="Trebuchet MS"/>
          <w:color w:val="231F20"/>
          <w:spacing w:val="-2"/>
          <w:sz w:val="16"/>
        </w:rPr>
        <w:t> </w:t>
      </w:r>
      <w:r>
        <w:rPr>
          <w:rFonts w:ascii="Trebuchet MS" w:hAnsi="Trebuchet MS"/>
          <w:color w:val="231F20"/>
          <w:sz w:val="16"/>
        </w:rPr>
        <w:t>значение</w:t>
      </w:r>
    </w:p>
    <w:p>
      <w:pPr>
        <w:pStyle w:val="BodyText"/>
        <w:spacing w:before="109"/>
        <w:rPr>
          <w:rFonts w:ascii="Trebuchet MS"/>
          <w:sz w:val="16"/>
        </w:rPr>
      </w:pPr>
    </w:p>
    <w:p>
      <w:pPr>
        <w:pStyle w:val="BodyText"/>
        <w:spacing w:line="256" w:lineRule="auto"/>
        <w:ind w:left="255" w:right="111"/>
        <w:jc w:val="both"/>
      </w:pPr>
      <w:r>
        <w:rPr>
          <w:color w:val="231F20"/>
          <w:w w:val="105"/>
        </w:rPr>
        <w:t>С</w:t>
      </w:r>
      <w:r>
        <w:rPr>
          <w:color w:val="231F20"/>
          <w:spacing w:val="-10"/>
          <w:w w:val="105"/>
        </w:rPr>
        <w:t> </w:t>
      </w:r>
      <w:r>
        <w:rPr>
          <w:color w:val="231F20"/>
        </w:rPr>
        <w:t>другой</w:t>
      </w:r>
      <w:r>
        <w:rPr>
          <w:color w:val="231F20"/>
          <w:spacing w:val="-8"/>
        </w:rPr>
        <w:t> </w:t>
      </w:r>
      <w:r>
        <w:rPr>
          <w:color w:val="231F20"/>
        </w:rPr>
        <w:t>стороны,</w:t>
      </w:r>
      <w:r>
        <w:rPr>
          <w:color w:val="231F20"/>
          <w:spacing w:val="-8"/>
        </w:rPr>
        <w:t> </w:t>
      </w:r>
      <w:r>
        <w:rPr>
          <w:color w:val="231F20"/>
        </w:rPr>
        <w:t>скрытые</w:t>
      </w:r>
      <w:r>
        <w:rPr>
          <w:color w:val="231F20"/>
          <w:spacing w:val="-8"/>
        </w:rPr>
        <w:t> </w:t>
      </w:r>
      <w:r>
        <w:rPr>
          <w:color w:val="231F20"/>
        </w:rPr>
        <w:t>входы</w:t>
      </w:r>
      <w:r>
        <w:rPr>
          <w:color w:val="231F20"/>
          <w:spacing w:val="-8"/>
        </w:rPr>
        <w:t> </w:t>
      </w:r>
      <w:r>
        <w:rPr>
          <w:color w:val="231F20"/>
        </w:rPr>
        <w:t>и</w:t>
      </w:r>
      <w:r>
        <w:rPr>
          <w:color w:val="231F20"/>
          <w:spacing w:val="-8"/>
        </w:rPr>
        <w:t> </w:t>
      </w:r>
      <w:r>
        <w:rPr>
          <w:color w:val="231F20"/>
        </w:rPr>
        <w:t>выходы</w:t>
      </w:r>
      <w:r>
        <w:rPr>
          <w:color w:val="231F20"/>
          <w:spacing w:val="-8"/>
        </w:rPr>
        <w:t> </w:t>
      </w:r>
      <w:r>
        <w:rPr>
          <w:color w:val="231F20"/>
        </w:rPr>
        <w:t>усложняют</w:t>
      </w:r>
      <w:r>
        <w:rPr>
          <w:color w:val="231F20"/>
          <w:spacing w:val="-8"/>
        </w:rPr>
        <w:t> </w:t>
      </w:r>
      <w:r>
        <w:rPr>
          <w:color w:val="231F20"/>
        </w:rPr>
        <w:t>тестирование</w:t>
      </w:r>
      <w:r>
        <w:rPr>
          <w:color w:val="231F20"/>
          <w:spacing w:val="-8"/>
        </w:rPr>
        <w:t> </w:t>
      </w:r>
      <w:r>
        <w:rPr>
          <w:color w:val="231F20"/>
        </w:rPr>
        <w:t>кода</w:t>
      </w:r>
      <w:r>
        <w:rPr>
          <w:color w:val="231F20"/>
          <w:spacing w:val="-8"/>
        </w:rPr>
        <w:t> </w:t>
      </w:r>
      <w:r>
        <w:rPr>
          <w:color w:val="231F20"/>
        </w:rPr>
        <w:t>(и</w:t>
      </w:r>
      <w:r>
        <w:rPr>
          <w:color w:val="231F20"/>
          <w:spacing w:val="-8"/>
        </w:rPr>
        <w:t> </w:t>
      </w:r>
      <w:r>
        <w:rPr>
          <w:color w:val="231F20"/>
        </w:rPr>
        <w:t>его понимание). Некоторые разновидности таких скрытых входов и выходов:</w:t>
      </w:r>
    </w:p>
    <w:p>
      <w:pPr>
        <w:pStyle w:val="ListParagraph"/>
        <w:numPr>
          <w:ilvl w:val="0"/>
          <w:numId w:val="47"/>
        </w:numPr>
        <w:tabs>
          <w:tab w:pos="537" w:val="left" w:leader="none"/>
          <w:tab w:pos="539" w:val="left" w:leader="none"/>
        </w:tabs>
        <w:spacing w:line="256" w:lineRule="auto" w:before="87" w:after="0"/>
        <w:ind w:left="539" w:right="111" w:hanging="284"/>
        <w:jc w:val="both"/>
        <w:rPr>
          <w:sz w:val="20"/>
        </w:rPr>
      </w:pPr>
      <w:r>
        <w:rPr>
          <w:i/>
          <w:color w:val="231F20"/>
          <w:spacing w:val="-2"/>
          <w:sz w:val="20"/>
        </w:rPr>
        <w:t>Побочные</w:t>
      </w:r>
      <w:r>
        <w:rPr>
          <w:i/>
          <w:color w:val="231F20"/>
          <w:spacing w:val="-5"/>
          <w:sz w:val="20"/>
        </w:rPr>
        <w:t> </w:t>
      </w:r>
      <w:r>
        <w:rPr>
          <w:i/>
          <w:color w:val="231F20"/>
          <w:spacing w:val="-2"/>
          <w:sz w:val="20"/>
        </w:rPr>
        <w:t>эффекты</w:t>
      </w:r>
      <w:r>
        <w:rPr>
          <w:i/>
          <w:color w:val="231F20"/>
          <w:spacing w:val="-5"/>
          <w:sz w:val="20"/>
        </w:rPr>
        <w:t> </w:t>
      </w:r>
      <w:r>
        <w:rPr>
          <w:i/>
          <w:color w:val="231F20"/>
          <w:spacing w:val="-2"/>
          <w:sz w:val="20"/>
        </w:rPr>
        <w:t>(side</w:t>
      </w:r>
      <w:r>
        <w:rPr>
          <w:i/>
          <w:color w:val="231F20"/>
          <w:spacing w:val="-5"/>
          <w:sz w:val="20"/>
        </w:rPr>
        <w:t> </w:t>
      </w:r>
      <w:r>
        <w:rPr>
          <w:i/>
          <w:color w:val="231F20"/>
          <w:spacing w:val="-2"/>
          <w:sz w:val="20"/>
        </w:rPr>
        <w:t>effects)</w:t>
      </w:r>
      <w:r>
        <w:rPr>
          <w:i/>
          <w:color w:val="231F20"/>
          <w:spacing w:val="-5"/>
          <w:sz w:val="20"/>
        </w:rPr>
        <w:t> </w:t>
      </w:r>
      <w:r>
        <w:rPr>
          <w:color w:val="231F20"/>
          <w:spacing w:val="-2"/>
          <w:sz w:val="20"/>
        </w:rPr>
        <w:t>—</w:t>
      </w:r>
      <w:r>
        <w:rPr>
          <w:color w:val="231F20"/>
          <w:spacing w:val="-5"/>
          <w:sz w:val="20"/>
        </w:rPr>
        <w:t> </w:t>
      </w:r>
      <w:r>
        <w:rPr>
          <w:color w:val="231F20"/>
          <w:spacing w:val="-2"/>
          <w:sz w:val="20"/>
        </w:rPr>
        <w:t>результаты,</w:t>
      </w:r>
      <w:r>
        <w:rPr>
          <w:color w:val="231F20"/>
          <w:spacing w:val="-5"/>
          <w:sz w:val="20"/>
        </w:rPr>
        <w:t> </w:t>
      </w:r>
      <w:r>
        <w:rPr>
          <w:color w:val="231F20"/>
          <w:spacing w:val="-2"/>
          <w:sz w:val="20"/>
        </w:rPr>
        <w:t>которые</w:t>
      </w:r>
      <w:r>
        <w:rPr>
          <w:color w:val="231F20"/>
          <w:spacing w:val="-5"/>
          <w:sz w:val="20"/>
        </w:rPr>
        <w:t> </w:t>
      </w:r>
      <w:r>
        <w:rPr>
          <w:color w:val="231F20"/>
          <w:spacing w:val="-2"/>
          <w:sz w:val="20"/>
        </w:rPr>
        <w:t>не</w:t>
      </w:r>
      <w:r>
        <w:rPr>
          <w:color w:val="231F20"/>
          <w:spacing w:val="-5"/>
          <w:sz w:val="20"/>
        </w:rPr>
        <w:t> </w:t>
      </w:r>
      <w:r>
        <w:rPr>
          <w:color w:val="231F20"/>
          <w:spacing w:val="-2"/>
          <w:sz w:val="20"/>
        </w:rPr>
        <w:t>показываются</w:t>
      </w:r>
      <w:r>
        <w:rPr>
          <w:color w:val="231F20"/>
          <w:spacing w:val="-5"/>
          <w:sz w:val="20"/>
        </w:rPr>
        <w:t> </w:t>
      </w:r>
      <w:r>
        <w:rPr>
          <w:color w:val="231F20"/>
          <w:spacing w:val="-2"/>
          <w:sz w:val="20"/>
        </w:rPr>
        <w:t>в</w:t>
      </w:r>
      <w:r>
        <w:rPr>
          <w:color w:val="231F20"/>
          <w:spacing w:val="-5"/>
          <w:sz w:val="20"/>
        </w:rPr>
        <w:t> </w:t>
      </w:r>
      <w:r>
        <w:rPr>
          <w:color w:val="231F20"/>
          <w:spacing w:val="-2"/>
          <w:sz w:val="20"/>
        </w:rPr>
        <w:t>сиг- </w:t>
      </w:r>
      <w:r>
        <w:rPr>
          <w:color w:val="231F20"/>
          <w:sz w:val="20"/>
        </w:rPr>
        <w:t>натуре метода (а следовательно, являются скрытыми). Операция создает по- </w:t>
      </w:r>
      <w:r>
        <w:rPr>
          <w:color w:val="231F20"/>
          <w:spacing w:val="-4"/>
          <w:sz w:val="20"/>
        </w:rPr>
        <w:t>бочный эффект при изменении состояния экземпляра класса, обновлении файла</w:t>
      </w:r>
      <w:r>
        <w:rPr>
          <w:color w:val="231F20"/>
          <w:sz w:val="20"/>
        </w:rPr>
        <w:t> на диске и т. д.</w:t>
      </w:r>
    </w:p>
    <w:p>
      <w:pPr>
        <w:pStyle w:val="ListParagraph"/>
        <w:numPr>
          <w:ilvl w:val="0"/>
          <w:numId w:val="47"/>
        </w:numPr>
        <w:tabs>
          <w:tab w:pos="537" w:val="left" w:leader="none"/>
          <w:tab w:pos="539" w:val="left" w:leader="none"/>
        </w:tabs>
        <w:spacing w:line="256" w:lineRule="auto" w:before="61" w:after="0"/>
        <w:ind w:left="539" w:right="111" w:hanging="284"/>
        <w:jc w:val="both"/>
        <w:rPr>
          <w:sz w:val="20"/>
        </w:rPr>
      </w:pPr>
      <w:r>
        <w:rPr>
          <w:i/>
          <w:color w:val="231F20"/>
          <w:spacing w:val="-4"/>
          <w:sz w:val="20"/>
        </w:rPr>
        <w:t>Исключения</w:t>
      </w:r>
      <w:r>
        <w:rPr>
          <w:i/>
          <w:color w:val="231F20"/>
          <w:spacing w:val="-8"/>
          <w:sz w:val="20"/>
        </w:rPr>
        <w:t> </w:t>
      </w:r>
      <w:r>
        <w:rPr>
          <w:color w:val="231F20"/>
          <w:spacing w:val="-4"/>
          <w:sz w:val="20"/>
        </w:rPr>
        <w:t>—</w:t>
      </w:r>
      <w:r>
        <w:rPr>
          <w:color w:val="231F20"/>
          <w:spacing w:val="-7"/>
          <w:sz w:val="20"/>
        </w:rPr>
        <w:t> </w:t>
      </w:r>
      <w:r>
        <w:rPr>
          <w:color w:val="231F20"/>
          <w:spacing w:val="-4"/>
          <w:sz w:val="20"/>
        </w:rPr>
        <w:t>когда</w:t>
      </w:r>
      <w:r>
        <w:rPr>
          <w:color w:val="231F20"/>
          <w:spacing w:val="-7"/>
          <w:sz w:val="20"/>
        </w:rPr>
        <w:t> </w:t>
      </w:r>
      <w:r>
        <w:rPr>
          <w:color w:val="231F20"/>
          <w:spacing w:val="-4"/>
          <w:sz w:val="20"/>
        </w:rPr>
        <w:t>метод</w:t>
      </w:r>
      <w:r>
        <w:rPr>
          <w:color w:val="231F20"/>
          <w:spacing w:val="-7"/>
          <w:sz w:val="20"/>
        </w:rPr>
        <w:t> </w:t>
      </w:r>
      <w:r>
        <w:rPr>
          <w:color w:val="231F20"/>
          <w:spacing w:val="-4"/>
          <w:sz w:val="20"/>
        </w:rPr>
        <w:t>выдает</w:t>
      </w:r>
      <w:r>
        <w:rPr>
          <w:color w:val="231F20"/>
          <w:spacing w:val="-7"/>
          <w:sz w:val="20"/>
        </w:rPr>
        <w:t> </w:t>
      </w:r>
      <w:r>
        <w:rPr>
          <w:color w:val="231F20"/>
          <w:spacing w:val="-4"/>
          <w:sz w:val="20"/>
        </w:rPr>
        <w:t>исключение,</w:t>
      </w:r>
      <w:r>
        <w:rPr>
          <w:color w:val="231F20"/>
          <w:spacing w:val="-7"/>
          <w:sz w:val="20"/>
        </w:rPr>
        <w:t> </w:t>
      </w:r>
      <w:r>
        <w:rPr>
          <w:color w:val="231F20"/>
          <w:spacing w:val="-4"/>
          <w:sz w:val="20"/>
        </w:rPr>
        <w:t>он</w:t>
      </w:r>
      <w:r>
        <w:rPr>
          <w:color w:val="231F20"/>
          <w:spacing w:val="-7"/>
          <w:sz w:val="20"/>
        </w:rPr>
        <w:t> </w:t>
      </w:r>
      <w:r>
        <w:rPr>
          <w:color w:val="231F20"/>
          <w:spacing w:val="-4"/>
          <w:sz w:val="20"/>
        </w:rPr>
        <w:t>создает</w:t>
      </w:r>
      <w:r>
        <w:rPr>
          <w:color w:val="231F20"/>
          <w:spacing w:val="-7"/>
          <w:sz w:val="20"/>
        </w:rPr>
        <w:t> </w:t>
      </w:r>
      <w:r>
        <w:rPr>
          <w:color w:val="231F20"/>
          <w:spacing w:val="-4"/>
          <w:sz w:val="20"/>
        </w:rPr>
        <w:t>путь</w:t>
      </w:r>
      <w:r>
        <w:rPr>
          <w:color w:val="231F20"/>
          <w:spacing w:val="-7"/>
          <w:sz w:val="20"/>
        </w:rPr>
        <w:t> </w:t>
      </w:r>
      <w:r>
        <w:rPr>
          <w:color w:val="231F20"/>
          <w:spacing w:val="-4"/>
          <w:sz w:val="20"/>
        </w:rPr>
        <w:t>в</w:t>
      </w:r>
      <w:r>
        <w:rPr>
          <w:color w:val="231F20"/>
          <w:spacing w:val="-7"/>
          <w:sz w:val="20"/>
        </w:rPr>
        <w:t> </w:t>
      </w:r>
      <w:r>
        <w:rPr>
          <w:color w:val="231F20"/>
          <w:spacing w:val="-4"/>
          <w:sz w:val="20"/>
        </w:rPr>
        <w:t>последователь-</w:t>
      </w:r>
      <w:r>
        <w:rPr>
          <w:color w:val="231F20"/>
          <w:spacing w:val="-2"/>
          <w:sz w:val="20"/>
        </w:rPr>
        <w:t> ности</w:t>
      </w:r>
      <w:r>
        <w:rPr>
          <w:color w:val="231F20"/>
          <w:spacing w:val="-10"/>
          <w:sz w:val="20"/>
        </w:rPr>
        <w:t> </w:t>
      </w:r>
      <w:r>
        <w:rPr>
          <w:color w:val="231F20"/>
          <w:spacing w:val="-2"/>
          <w:sz w:val="20"/>
        </w:rPr>
        <w:t>выполнения</w:t>
      </w:r>
      <w:r>
        <w:rPr>
          <w:color w:val="231F20"/>
          <w:spacing w:val="-9"/>
          <w:sz w:val="20"/>
        </w:rPr>
        <w:t> </w:t>
      </w:r>
      <w:r>
        <w:rPr>
          <w:color w:val="231F20"/>
          <w:spacing w:val="-2"/>
          <w:sz w:val="20"/>
        </w:rPr>
        <w:t>программы,</w:t>
      </w:r>
      <w:r>
        <w:rPr>
          <w:color w:val="231F20"/>
          <w:spacing w:val="-9"/>
          <w:sz w:val="20"/>
        </w:rPr>
        <w:t> </w:t>
      </w:r>
      <w:r>
        <w:rPr>
          <w:color w:val="231F20"/>
          <w:spacing w:val="-2"/>
          <w:sz w:val="20"/>
        </w:rPr>
        <w:t>который</w:t>
      </w:r>
      <w:r>
        <w:rPr>
          <w:color w:val="231F20"/>
          <w:spacing w:val="-9"/>
          <w:sz w:val="20"/>
        </w:rPr>
        <w:t> </w:t>
      </w:r>
      <w:r>
        <w:rPr>
          <w:color w:val="231F20"/>
          <w:spacing w:val="-2"/>
          <w:sz w:val="20"/>
        </w:rPr>
        <w:t>обходит</w:t>
      </w:r>
      <w:r>
        <w:rPr>
          <w:color w:val="231F20"/>
          <w:spacing w:val="-9"/>
          <w:sz w:val="20"/>
        </w:rPr>
        <w:t> </w:t>
      </w:r>
      <w:r>
        <w:rPr>
          <w:color w:val="231F20"/>
          <w:spacing w:val="-2"/>
          <w:sz w:val="20"/>
        </w:rPr>
        <w:t>контракт,</w:t>
      </w:r>
      <w:r>
        <w:rPr>
          <w:color w:val="231F20"/>
          <w:spacing w:val="-9"/>
          <w:sz w:val="20"/>
        </w:rPr>
        <w:t> </w:t>
      </w:r>
      <w:r>
        <w:rPr>
          <w:color w:val="231F20"/>
          <w:spacing w:val="-2"/>
          <w:sz w:val="20"/>
        </w:rPr>
        <w:t>установленный</w:t>
      </w:r>
      <w:r>
        <w:rPr>
          <w:color w:val="231F20"/>
          <w:spacing w:val="-9"/>
          <w:sz w:val="20"/>
        </w:rPr>
        <w:t> </w:t>
      </w:r>
      <w:r>
        <w:rPr>
          <w:color w:val="231F20"/>
          <w:spacing w:val="-2"/>
          <w:sz w:val="20"/>
        </w:rPr>
        <w:t>сиг- натурой</w:t>
      </w:r>
      <w:r>
        <w:rPr>
          <w:color w:val="231F20"/>
          <w:spacing w:val="-8"/>
          <w:sz w:val="20"/>
        </w:rPr>
        <w:t> </w:t>
      </w:r>
      <w:r>
        <w:rPr>
          <w:color w:val="231F20"/>
          <w:spacing w:val="-2"/>
          <w:sz w:val="20"/>
        </w:rPr>
        <w:t>метода.</w:t>
      </w:r>
      <w:r>
        <w:rPr>
          <w:color w:val="231F20"/>
          <w:spacing w:val="-8"/>
          <w:sz w:val="20"/>
        </w:rPr>
        <w:t> </w:t>
      </w:r>
      <w:r>
        <w:rPr>
          <w:color w:val="231F20"/>
          <w:spacing w:val="-2"/>
          <w:sz w:val="20"/>
        </w:rPr>
        <w:t>Выданное</w:t>
      </w:r>
      <w:r>
        <w:rPr>
          <w:color w:val="231F20"/>
          <w:spacing w:val="-8"/>
          <w:sz w:val="20"/>
        </w:rPr>
        <w:t> </w:t>
      </w:r>
      <w:r>
        <w:rPr>
          <w:color w:val="231F20"/>
          <w:spacing w:val="-2"/>
          <w:sz w:val="20"/>
        </w:rPr>
        <w:t>исключение</w:t>
      </w:r>
      <w:r>
        <w:rPr>
          <w:color w:val="231F20"/>
          <w:spacing w:val="-8"/>
          <w:sz w:val="20"/>
        </w:rPr>
        <w:t> </w:t>
      </w:r>
      <w:r>
        <w:rPr>
          <w:color w:val="231F20"/>
          <w:spacing w:val="-2"/>
          <w:sz w:val="20"/>
        </w:rPr>
        <w:t>может</w:t>
      </w:r>
      <w:r>
        <w:rPr>
          <w:color w:val="231F20"/>
          <w:spacing w:val="-8"/>
          <w:sz w:val="20"/>
        </w:rPr>
        <w:t> </w:t>
      </w:r>
      <w:r>
        <w:rPr>
          <w:color w:val="231F20"/>
          <w:spacing w:val="-2"/>
          <w:sz w:val="20"/>
        </w:rPr>
        <w:t>быть</w:t>
      </w:r>
      <w:r>
        <w:rPr>
          <w:color w:val="231F20"/>
          <w:spacing w:val="-8"/>
          <w:sz w:val="20"/>
        </w:rPr>
        <w:t> </w:t>
      </w:r>
      <w:r>
        <w:rPr>
          <w:color w:val="231F20"/>
          <w:spacing w:val="-2"/>
          <w:sz w:val="20"/>
        </w:rPr>
        <w:t>перехвачено</w:t>
      </w:r>
      <w:r>
        <w:rPr>
          <w:color w:val="231F20"/>
          <w:spacing w:val="-8"/>
          <w:sz w:val="20"/>
        </w:rPr>
        <w:t> </w:t>
      </w:r>
      <w:r>
        <w:rPr>
          <w:color w:val="231F20"/>
          <w:spacing w:val="-2"/>
          <w:sz w:val="20"/>
        </w:rPr>
        <w:t>в</w:t>
      </w:r>
      <w:r>
        <w:rPr>
          <w:color w:val="231F20"/>
          <w:spacing w:val="-8"/>
          <w:sz w:val="20"/>
        </w:rPr>
        <w:t> </w:t>
      </w:r>
      <w:r>
        <w:rPr>
          <w:color w:val="231F20"/>
          <w:spacing w:val="-2"/>
          <w:sz w:val="20"/>
        </w:rPr>
        <w:t>любом</w:t>
      </w:r>
      <w:r>
        <w:rPr>
          <w:color w:val="231F20"/>
          <w:spacing w:val="-8"/>
          <w:sz w:val="20"/>
        </w:rPr>
        <w:t> </w:t>
      </w:r>
      <w:r>
        <w:rPr>
          <w:color w:val="231F20"/>
          <w:spacing w:val="-2"/>
          <w:sz w:val="20"/>
        </w:rPr>
        <w:t>месте стека</w:t>
      </w:r>
      <w:r>
        <w:rPr>
          <w:color w:val="231F20"/>
          <w:spacing w:val="-4"/>
          <w:sz w:val="20"/>
        </w:rPr>
        <w:t> </w:t>
      </w:r>
      <w:r>
        <w:rPr>
          <w:color w:val="231F20"/>
          <w:spacing w:val="-2"/>
          <w:sz w:val="20"/>
        </w:rPr>
        <w:t>вызовов,</w:t>
      </w:r>
      <w:r>
        <w:rPr>
          <w:color w:val="231F20"/>
          <w:spacing w:val="-4"/>
          <w:sz w:val="20"/>
        </w:rPr>
        <w:t> </w:t>
      </w:r>
      <w:r>
        <w:rPr>
          <w:color w:val="231F20"/>
          <w:spacing w:val="-2"/>
          <w:sz w:val="20"/>
        </w:rPr>
        <w:t>создавая</w:t>
      </w:r>
      <w:r>
        <w:rPr>
          <w:color w:val="231F20"/>
          <w:spacing w:val="-4"/>
          <w:sz w:val="20"/>
        </w:rPr>
        <w:t> </w:t>
      </w:r>
      <w:r>
        <w:rPr>
          <w:color w:val="231F20"/>
          <w:spacing w:val="-2"/>
          <w:sz w:val="20"/>
        </w:rPr>
        <w:t>тем</w:t>
      </w:r>
      <w:r>
        <w:rPr>
          <w:color w:val="231F20"/>
          <w:spacing w:val="-4"/>
          <w:sz w:val="20"/>
        </w:rPr>
        <w:t> </w:t>
      </w:r>
      <w:r>
        <w:rPr>
          <w:color w:val="231F20"/>
          <w:spacing w:val="-2"/>
          <w:sz w:val="20"/>
        </w:rPr>
        <w:t>самым</w:t>
      </w:r>
      <w:r>
        <w:rPr>
          <w:color w:val="231F20"/>
          <w:spacing w:val="-4"/>
          <w:sz w:val="20"/>
        </w:rPr>
        <w:t> </w:t>
      </w:r>
      <w:r>
        <w:rPr>
          <w:color w:val="231F20"/>
          <w:spacing w:val="-2"/>
          <w:sz w:val="20"/>
        </w:rPr>
        <w:t>дополнительный</w:t>
      </w:r>
      <w:r>
        <w:rPr>
          <w:color w:val="231F20"/>
          <w:spacing w:val="-4"/>
          <w:sz w:val="20"/>
        </w:rPr>
        <w:t> </w:t>
      </w:r>
      <w:r>
        <w:rPr>
          <w:color w:val="231F20"/>
          <w:spacing w:val="-2"/>
          <w:sz w:val="20"/>
        </w:rPr>
        <w:t>результат,</w:t>
      </w:r>
      <w:r>
        <w:rPr>
          <w:color w:val="231F20"/>
          <w:spacing w:val="-4"/>
          <w:sz w:val="20"/>
        </w:rPr>
        <w:t> </w:t>
      </w:r>
      <w:r>
        <w:rPr>
          <w:color w:val="231F20"/>
          <w:spacing w:val="-2"/>
          <w:sz w:val="20"/>
        </w:rPr>
        <w:t>не</w:t>
      </w:r>
      <w:r>
        <w:rPr>
          <w:color w:val="231F20"/>
          <w:spacing w:val="-4"/>
          <w:sz w:val="20"/>
        </w:rPr>
        <w:t> </w:t>
      </w:r>
      <w:r>
        <w:rPr>
          <w:color w:val="231F20"/>
          <w:spacing w:val="-2"/>
          <w:sz w:val="20"/>
        </w:rPr>
        <w:t>показанный </w:t>
      </w:r>
      <w:r>
        <w:rPr>
          <w:color w:val="231F20"/>
          <w:sz w:val="20"/>
        </w:rPr>
        <w:t>в сигнатуре метода.</w:t>
      </w:r>
    </w:p>
    <w:p>
      <w:pPr>
        <w:pStyle w:val="ListParagraph"/>
        <w:spacing w:after="0" w:line="256" w:lineRule="auto"/>
        <w:jc w:val="both"/>
        <w:rPr>
          <w:sz w:val="20"/>
        </w:rPr>
        <w:sectPr>
          <w:pgSz w:w="9360" w:h="13210"/>
          <w:pgMar w:header="846" w:footer="0" w:top="1140" w:bottom="280" w:left="708" w:right="850"/>
        </w:sectPr>
      </w:pPr>
    </w:p>
    <w:p>
      <w:pPr>
        <w:pStyle w:val="BodyText"/>
        <w:spacing w:before="120"/>
      </w:pPr>
    </w:p>
    <w:p>
      <w:pPr>
        <w:pStyle w:val="ListParagraph"/>
        <w:numPr>
          <w:ilvl w:val="0"/>
          <w:numId w:val="47"/>
        </w:numPr>
        <w:tabs>
          <w:tab w:pos="537" w:val="left" w:leader="none"/>
          <w:tab w:pos="539" w:val="left" w:leader="none"/>
        </w:tabs>
        <w:spacing w:line="256" w:lineRule="auto" w:before="0" w:after="0"/>
        <w:ind w:left="539" w:right="111" w:hanging="284"/>
        <w:jc w:val="both"/>
        <w:rPr>
          <w:sz w:val="20"/>
        </w:rPr>
      </w:pPr>
      <w:r>
        <w:rPr>
          <w:i/>
          <w:color w:val="231F20"/>
          <w:spacing w:val="-6"/>
          <w:sz w:val="20"/>
        </w:rPr>
        <w:t>Ссылка</w:t>
      </w:r>
      <w:r>
        <w:rPr>
          <w:i/>
          <w:color w:val="231F20"/>
          <w:spacing w:val="-1"/>
          <w:sz w:val="20"/>
        </w:rPr>
        <w:t> </w:t>
      </w:r>
      <w:r>
        <w:rPr>
          <w:i/>
          <w:color w:val="231F20"/>
          <w:spacing w:val="-6"/>
          <w:sz w:val="20"/>
        </w:rPr>
        <w:t>на</w:t>
      </w:r>
      <w:r>
        <w:rPr>
          <w:i/>
          <w:color w:val="231F20"/>
          <w:spacing w:val="-1"/>
          <w:sz w:val="20"/>
        </w:rPr>
        <w:t> </w:t>
      </w:r>
      <w:r>
        <w:rPr>
          <w:i/>
          <w:color w:val="231F20"/>
          <w:spacing w:val="-6"/>
          <w:sz w:val="20"/>
        </w:rPr>
        <w:t>внутреннее</w:t>
      </w:r>
      <w:r>
        <w:rPr>
          <w:i/>
          <w:color w:val="231F20"/>
          <w:spacing w:val="-1"/>
          <w:sz w:val="20"/>
        </w:rPr>
        <w:t> </w:t>
      </w:r>
      <w:r>
        <w:rPr>
          <w:i/>
          <w:color w:val="231F20"/>
          <w:spacing w:val="-6"/>
          <w:sz w:val="20"/>
        </w:rPr>
        <w:t>или</w:t>
      </w:r>
      <w:r>
        <w:rPr>
          <w:i/>
          <w:color w:val="231F20"/>
          <w:spacing w:val="-1"/>
          <w:sz w:val="20"/>
        </w:rPr>
        <w:t> </w:t>
      </w:r>
      <w:r>
        <w:rPr>
          <w:i/>
          <w:color w:val="231F20"/>
          <w:spacing w:val="-6"/>
          <w:sz w:val="20"/>
        </w:rPr>
        <w:t>внешнее</w:t>
      </w:r>
      <w:r>
        <w:rPr>
          <w:i/>
          <w:color w:val="231F20"/>
          <w:spacing w:val="-1"/>
          <w:sz w:val="20"/>
        </w:rPr>
        <w:t> </w:t>
      </w:r>
      <w:r>
        <w:rPr>
          <w:i/>
          <w:color w:val="231F20"/>
          <w:spacing w:val="-6"/>
          <w:sz w:val="20"/>
        </w:rPr>
        <w:t>состояние</w:t>
      </w:r>
      <w:r>
        <w:rPr>
          <w:i/>
          <w:color w:val="231F20"/>
          <w:sz w:val="20"/>
        </w:rPr>
        <w:t> </w:t>
      </w:r>
      <w:r>
        <w:rPr>
          <w:i/>
          <w:color w:val="231F20"/>
          <w:spacing w:val="-6"/>
          <w:sz w:val="20"/>
        </w:rPr>
        <w:t>—</w:t>
      </w:r>
      <w:r>
        <w:rPr>
          <w:i/>
          <w:color w:val="231F20"/>
          <w:spacing w:val="-1"/>
          <w:sz w:val="20"/>
        </w:rPr>
        <w:t> </w:t>
      </w:r>
      <w:r>
        <w:rPr>
          <w:color w:val="231F20"/>
          <w:spacing w:val="-6"/>
          <w:sz w:val="20"/>
        </w:rPr>
        <w:t>например,</w:t>
      </w:r>
      <w:r>
        <w:rPr>
          <w:color w:val="231F20"/>
          <w:spacing w:val="-1"/>
          <w:sz w:val="20"/>
        </w:rPr>
        <w:t> </w:t>
      </w:r>
      <w:r>
        <w:rPr>
          <w:color w:val="231F20"/>
          <w:spacing w:val="-6"/>
          <w:sz w:val="20"/>
        </w:rPr>
        <w:t>метод</w:t>
      </w:r>
      <w:r>
        <w:rPr>
          <w:color w:val="231F20"/>
          <w:spacing w:val="-1"/>
          <w:sz w:val="20"/>
        </w:rPr>
        <w:t> </w:t>
      </w:r>
      <w:r>
        <w:rPr>
          <w:color w:val="231F20"/>
          <w:spacing w:val="-6"/>
          <w:sz w:val="20"/>
        </w:rPr>
        <w:t>может</w:t>
      </w:r>
      <w:r>
        <w:rPr>
          <w:color w:val="231F20"/>
          <w:spacing w:val="-1"/>
          <w:sz w:val="20"/>
        </w:rPr>
        <w:t> </w:t>
      </w:r>
      <w:r>
        <w:rPr>
          <w:color w:val="231F20"/>
          <w:spacing w:val="-6"/>
          <w:sz w:val="20"/>
        </w:rPr>
        <w:t>получить</w:t>
      </w:r>
      <w:r>
        <w:rPr>
          <w:color w:val="231F20"/>
          <w:sz w:val="20"/>
        </w:rPr>
        <w:t> текущую</w:t>
      </w:r>
      <w:r>
        <w:rPr>
          <w:color w:val="231F20"/>
          <w:spacing w:val="-12"/>
          <w:sz w:val="20"/>
        </w:rPr>
        <w:t> </w:t>
      </w:r>
      <w:r>
        <w:rPr>
          <w:color w:val="231F20"/>
          <w:sz w:val="20"/>
        </w:rPr>
        <w:t>дату</w:t>
      </w:r>
      <w:r>
        <w:rPr>
          <w:color w:val="231F20"/>
          <w:spacing w:val="-11"/>
          <w:sz w:val="20"/>
        </w:rPr>
        <w:t> </w:t>
      </w:r>
      <w:r>
        <w:rPr>
          <w:color w:val="231F20"/>
          <w:sz w:val="20"/>
        </w:rPr>
        <w:t>и</w:t>
      </w:r>
      <w:r>
        <w:rPr>
          <w:color w:val="231F20"/>
          <w:spacing w:val="-11"/>
          <w:sz w:val="20"/>
        </w:rPr>
        <w:t> </w:t>
      </w:r>
      <w:r>
        <w:rPr>
          <w:color w:val="231F20"/>
          <w:sz w:val="20"/>
        </w:rPr>
        <w:t>время</w:t>
      </w:r>
      <w:r>
        <w:rPr>
          <w:color w:val="231F20"/>
          <w:spacing w:val="-11"/>
          <w:sz w:val="20"/>
        </w:rPr>
        <w:t> </w:t>
      </w:r>
      <w:r>
        <w:rPr>
          <w:color w:val="231F20"/>
          <w:sz w:val="20"/>
        </w:rPr>
        <w:t>при</w:t>
      </w:r>
      <w:r>
        <w:rPr>
          <w:color w:val="231F20"/>
          <w:spacing w:val="-11"/>
          <w:sz w:val="20"/>
        </w:rPr>
        <w:t> </w:t>
      </w:r>
      <w:r>
        <w:rPr>
          <w:color w:val="231F20"/>
          <w:sz w:val="20"/>
        </w:rPr>
        <w:t>помощи</w:t>
      </w:r>
      <w:r>
        <w:rPr>
          <w:color w:val="231F20"/>
          <w:spacing w:val="-11"/>
          <w:sz w:val="20"/>
        </w:rPr>
        <w:t> </w:t>
      </w:r>
      <w:r>
        <w:rPr>
          <w:color w:val="231F20"/>
          <w:sz w:val="20"/>
        </w:rPr>
        <w:t>статического</w:t>
      </w:r>
      <w:r>
        <w:rPr>
          <w:color w:val="231F20"/>
          <w:spacing w:val="-11"/>
          <w:sz w:val="20"/>
        </w:rPr>
        <w:t> </w:t>
      </w:r>
      <w:r>
        <w:rPr>
          <w:color w:val="231F20"/>
          <w:sz w:val="20"/>
        </w:rPr>
        <w:t>свойства</w:t>
      </w:r>
      <w:r>
        <w:rPr>
          <w:color w:val="231F20"/>
          <w:spacing w:val="-11"/>
          <w:sz w:val="20"/>
        </w:rPr>
        <w:t> </w:t>
      </w:r>
      <w:r>
        <w:rPr>
          <w:rFonts w:ascii="Consolas" w:hAnsi="Consolas"/>
          <w:color w:val="231F20"/>
          <w:sz w:val="18"/>
        </w:rPr>
        <w:t>DateTime.Now</w:t>
      </w:r>
      <w:r>
        <w:rPr>
          <w:color w:val="231F20"/>
          <w:sz w:val="20"/>
        </w:rPr>
        <w:t>.</w:t>
      </w:r>
      <w:r>
        <w:rPr>
          <w:color w:val="231F20"/>
          <w:spacing w:val="-11"/>
          <w:sz w:val="20"/>
        </w:rPr>
        <w:t> </w:t>
      </w:r>
      <w:r>
        <w:rPr>
          <w:color w:val="231F20"/>
          <w:sz w:val="20"/>
        </w:rPr>
        <w:t>Метод </w:t>
      </w:r>
      <w:r>
        <w:rPr>
          <w:color w:val="231F20"/>
          <w:spacing w:val="-2"/>
          <w:sz w:val="20"/>
        </w:rPr>
        <w:t>может</w:t>
      </w:r>
      <w:r>
        <w:rPr>
          <w:color w:val="231F20"/>
          <w:spacing w:val="-5"/>
          <w:sz w:val="20"/>
        </w:rPr>
        <w:t> </w:t>
      </w:r>
      <w:r>
        <w:rPr>
          <w:color w:val="231F20"/>
          <w:spacing w:val="-2"/>
          <w:sz w:val="20"/>
        </w:rPr>
        <w:t>также</w:t>
      </w:r>
      <w:r>
        <w:rPr>
          <w:color w:val="231F20"/>
          <w:spacing w:val="-4"/>
          <w:sz w:val="20"/>
        </w:rPr>
        <w:t> </w:t>
      </w:r>
      <w:r>
        <w:rPr>
          <w:color w:val="231F20"/>
          <w:spacing w:val="-2"/>
          <w:sz w:val="20"/>
        </w:rPr>
        <w:t>запросить</w:t>
      </w:r>
      <w:r>
        <w:rPr>
          <w:color w:val="231F20"/>
          <w:spacing w:val="-5"/>
          <w:sz w:val="20"/>
        </w:rPr>
        <w:t> </w:t>
      </w:r>
      <w:r>
        <w:rPr>
          <w:color w:val="231F20"/>
          <w:spacing w:val="-2"/>
          <w:sz w:val="20"/>
        </w:rPr>
        <w:t>информацию</w:t>
      </w:r>
      <w:r>
        <w:rPr>
          <w:color w:val="231F20"/>
          <w:spacing w:val="-4"/>
          <w:sz w:val="20"/>
        </w:rPr>
        <w:t> </w:t>
      </w:r>
      <w:r>
        <w:rPr>
          <w:color w:val="231F20"/>
          <w:spacing w:val="-2"/>
          <w:sz w:val="20"/>
        </w:rPr>
        <w:t>из</w:t>
      </w:r>
      <w:r>
        <w:rPr>
          <w:color w:val="231F20"/>
          <w:spacing w:val="-4"/>
          <w:sz w:val="20"/>
        </w:rPr>
        <w:t> </w:t>
      </w:r>
      <w:r>
        <w:rPr>
          <w:color w:val="231F20"/>
          <w:spacing w:val="-2"/>
          <w:sz w:val="20"/>
        </w:rPr>
        <w:t>базы</w:t>
      </w:r>
      <w:r>
        <w:rPr>
          <w:color w:val="231F20"/>
          <w:spacing w:val="-5"/>
          <w:sz w:val="20"/>
        </w:rPr>
        <w:t> </w:t>
      </w:r>
      <w:r>
        <w:rPr>
          <w:color w:val="231F20"/>
          <w:spacing w:val="-2"/>
          <w:sz w:val="20"/>
        </w:rPr>
        <w:t>данных</w:t>
      </w:r>
      <w:r>
        <w:rPr>
          <w:color w:val="231F20"/>
          <w:spacing w:val="-4"/>
          <w:sz w:val="20"/>
        </w:rPr>
        <w:t> </w:t>
      </w:r>
      <w:r>
        <w:rPr>
          <w:color w:val="231F20"/>
          <w:spacing w:val="-2"/>
          <w:sz w:val="20"/>
        </w:rPr>
        <w:t>или</w:t>
      </w:r>
      <w:r>
        <w:rPr>
          <w:color w:val="231F20"/>
          <w:spacing w:val="-4"/>
          <w:sz w:val="20"/>
        </w:rPr>
        <w:t> </w:t>
      </w:r>
      <w:r>
        <w:rPr>
          <w:color w:val="231F20"/>
          <w:spacing w:val="-2"/>
          <w:sz w:val="20"/>
        </w:rPr>
        <w:t>обратиться</w:t>
      </w:r>
      <w:r>
        <w:rPr>
          <w:color w:val="231F20"/>
          <w:spacing w:val="-5"/>
          <w:sz w:val="20"/>
        </w:rPr>
        <w:t> </w:t>
      </w:r>
      <w:r>
        <w:rPr>
          <w:color w:val="231F20"/>
          <w:spacing w:val="-2"/>
          <w:sz w:val="20"/>
        </w:rPr>
        <w:t>к</w:t>
      </w:r>
      <w:r>
        <w:rPr>
          <w:color w:val="231F20"/>
          <w:spacing w:val="-4"/>
          <w:sz w:val="20"/>
        </w:rPr>
        <w:t> </w:t>
      </w:r>
      <w:r>
        <w:rPr>
          <w:color w:val="231F20"/>
          <w:spacing w:val="-2"/>
          <w:sz w:val="20"/>
        </w:rPr>
        <w:t>приват- </w:t>
      </w:r>
      <w:r>
        <w:rPr>
          <w:color w:val="231F20"/>
          <w:spacing w:val="-4"/>
          <w:sz w:val="20"/>
        </w:rPr>
        <w:t>ному</w:t>
      </w:r>
      <w:r>
        <w:rPr>
          <w:color w:val="231F20"/>
          <w:spacing w:val="-8"/>
          <w:sz w:val="20"/>
        </w:rPr>
        <w:t> </w:t>
      </w:r>
      <w:r>
        <w:rPr>
          <w:color w:val="231F20"/>
          <w:spacing w:val="-4"/>
          <w:sz w:val="20"/>
        </w:rPr>
        <w:t>изменяемому</w:t>
      </w:r>
      <w:r>
        <w:rPr>
          <w:color w:val="231F20"/>
          <w:spacing w:val="-7"/>
          <w:sz w:val="20"/>
        </w:rPr>
        <w:t> </w:t>
      </w:r>
      <w:r>
        <w:rPr>
          <w:color w:val="231F20"/>
          <w:spacing w:val="-4"/>
          <w:sz w:val="20"/>
        </w:rPr>
        <w:t>полю.</w:t>
      </w:r>
      <w:r>
        <w:rPr>
          <w:color w:val="231F20"/>
          <w:spacing w:val="-7"/>
          <w:sz w:val="20"/>
        </w:rPr>
        <w:t> </w:t>
      </w:r>
      <w:r>
        <w:rPr>
          <w:color w:val="231F20"/>
          <w:spacing w:val="-4"/>
          <w:sz w:val="20"/>
        </w:rPr>
        <w:t>Все</w:t>
      </w:r>
      <w:r>
        <w:rPr>
          <w:color w:val="231F20"/>
          <w:spacing w:val="-7"/>
          <w:sz w:val="20"/>
        </w:rPr>
        <w:t> </w:t>
      </w:r>
      <w:r>
        <w:rPr>
          <w:color w:val="231F20"/>
          <w:spacing w:val="-4"/>
          <w:sz w:val="20"/>
        </w:rPr>
        <w:t>это</w:t>
      </w:r>
      <w:r>
        <w:rPr>
          <w:color w:val="231F20"/>
          <w:spacing w:val="-7"/>
          <w:sz w:val="20"/>
        </w:rPr>
        <w:t> </w:t>
      </w:r>
      <w:r>
        <w:rPr>
          <w:color w:val="231F20"/>
          <w:spacing w:val="-4"/>
          <w:sz w:val="20"/>
        </w:rPr>
        <w:t>—</w:t>
      </w:r>
      <w:r>
        <w:rPr>
          <w:color w:val="231F20"/>
          <w:spacing w:val="-7"/>
          <w:sz w:val="20"/>
        </w:rPr>
        <w:t> </w:t>
      </w:r>
      <w:r>
        <w:rPr>
          <w:color w:val="231F20"/>
          <w:spacing w:val="-4"/>
          <w:sz w:val="20"/>
        </w:rPr>
        <w:t>входные</w:t>
      </w:r>
      <w:r>
        <w:rPr>
          <w:color w:val="231F20"/>
          <w:spacing w:val="-7"/>
          <w:sz w:val="20"/>
        </w:rPr>
        <w:t> </w:t>
      </w:r>
      <w:r>
        <w:rPr>
          <w:color w:val="231F20"/>
          <w:spacing w:val="-4"/>
          <w:sz w:val="20"/>
        </w:rPr>
        <w:t>данные,</w:t>
      </w:r>
      <w:r>
        <w:rPr>
          <w:color w:val="231F20"/>
          <w:spacing w:val="-7"/>
          <w:sz w:val="20"/>
        </w:rPr>
        <w:t> </w:t>
      </w:r>
      <w:r>
        <w:rPr>
          <w:color w:val="231F20"/>
          <w:spacing w:val="-4"/>
          <w:sz w:val="20"/>
        </w:rPr>
        <w:t>не</w:t>
      </w:r>
      <w:r>
        <w:rPr>
          <w:color w:val="231F20"/>
          <w:spacing w:val="-7"/>
          <w:sz w:val="20"/>
        </w:rPr>
        <w:t> </w:t>
      </w:r>
      <w:r>
        <w:rPr>
          <w:color w:val="231F20"/>
          <w:spacing w:val="-4"/>
          <w:sz w:val="20"/>
        </w:rPr>
        <w:t>включенные</w:t>
      </w:r>
      <w:r>
        <w:rPr>
          <w:color w:val="231F20"/>
          <w:spacing w:val="-7"/>
          <w:sz w:val="20"/>
        </w:rPr>
        <w:t> </w:t>
      </w:r>
      <w:r>
        <w:rPr>
          <w:color w:val="231F20"/>
          <w:spacing w:val="-4"/>
          <w:sz w:val="20"/>
        </w:rPr>
        <w:t>в</w:t>
      </w:r>
      <w:r>
        <w:rPr>
          <w:color w:val="231F20"/>
          <w:spacing w:val="-7"/>
          <w:sz w:val="20"/>
        </w:rPr>
        <w:t> </w:t>
      </w:r>
      <w:r>
        <w:rPr>
          <w:color w:val="231F20"/>
          <w:spacing w:val="-4"/>
          <w:sz w:val="20"/>
        </w:rPr>
        <w:t>сигнатуру</w:t>
      </w:r>
      <w:r>
        <w:rPr>
          <w:color w:val="231F20"/>
          <w:sz w:val="20"/>
        </w:rPr>
        <w:t> метода, а следовательно, они тоже являются скрытыми.</w:t>
      </w:r>
    </w:p>
    <w:p>
      <w:pPr>
        <w:pStyle w:val="BodyText"/>
        <w:spacing w:line="261" w:lineRule="auto" w:before="94"/>
        <w:ind w:left="255" w:right="107"/>
        <w:jc w:val="both"/>
      </w:pPr>
      <w:r>
        <w:rPr>
          <w:color w:val="231F20"/>
          <w:spacing w:val="-2"/>
        </w:rPr>
        <w:t>Существует</w:t>
      </w:r>
      <w:r>
        <w:rPr>
          <w:color w:val="231F20"/>
          <w:spacing w:val="-8"/>
        </w:rPr>
        <w:t> </w:t>
      </w:r>
      <w:r>
        <w:rPr>
          <w:color w:val="231F20"/>
          <w:spacing w:val="-2"/>
        </w:rPr>
        <w:t>хороший</w:t>
      </w:r>
      <w:r>
        <w:rPr>
          <w:color w:val="231F20"/>
          <w:spacing w:val="-8"/>
        </w:rPr>
        <w:t> </w:t>
      </w:r>
      <w:r>
        <w:rPr>
          <w:color w:val="231F20"/>
          <w:spacing w:val="-2"/>
        </w:rPr>
        <w:t>способ</w:t>
      </w:r>
      <w:r>
        <w:rPr>
          <w:color w:val="231F20"/>
          <w:spacing w:val="-8"/>
        </w:rPr>
        <w:t> </w:t>
      </w:r>
      <w:r>
        <w:rPr>
          <w:color w:val="231F20"/>
          <w:spacing w:val="-2"/>
        </w:rPr>
        <w:t>определения</w:t>
      </w:r>
      <w:r>
        <w:rPr>
          <w:color w:val="231F20"/>
          <w:spacing w:val="-8"/>
        </w:rPr>
        <w:t> </w:t>
      </w:r>
      <w:r>
        <w:rPr>
          <w:color w:val="231F20"/>
          <w:spacing w:val="-2"/>
        </w:rPr>
        <w:t>того,</w:t>
      </w:r>
      <w:r>
        <w:rPr>
          <w:color w:val="231F20"/>
          <w:spacing w:val="-8"/>
        </w:rPr>
        <w:t> </w:t>
      </w:r>
      <w:r>
        <w:rPr>
          <w:color w:val="231F20"/>
          <w:spacing w:val="-2"/>
        </w:rPr>
        <w:t>является</w:t>
      </w:r>
      <w:r>
        <w:rPr>
          <w:color w:val="231F20"/>
          <w:spacing w:val="-8"/>
        </w:rPr>
        <w:t> </w:t>
      </w:r>
      <w:r>
        <w:rPr>
          <w:color w:val="231F20"/>
          <w:spacing w:val="-2"/>
        </w:rPr>
        <w:t>ли</w:t>
      </w:r>
      <w:r>
        <w:rPr>
          <w:color w:val="231F20"/>
          <w:spacing w:val="-8"/>
        </w:rPr>
        <w:t> </w:t>
      </w:r>
      <w:r>
        <w:rPr>
          <w:color w:val="231F20"/>
          <w:spacing w:val="-2"/>
        </w:rPr>
        <w:t>метод</w:t>
      </w:r>
      <w:r>
        <w:rPr>
          <w:color w:val="231F20"/>
          <w:spacing w:val="-8"/>
        </w:rPr>
        <w:t> </w:t>
      </w:r>
      <w:r>
        <w:rPr>
          <w:color w:val="231F20"/>
          <w:spacing w:val="-2"/>
        </w:rPr>
        <w:t>математической функцией:</w:t>
      </w:r>
      <w:r>
        <w:rPr>
          <w:color w:val="231F20"/>
          <w:spacing w:val="-5"/>
        </w:rPr>
        <w:t> </w:t>
      </w:r>
      <w:r>
        <w:rPr>
          <w:color w:val="231F20"/>
          <w:spacing w:val="-2"/>
        </w:rPr>
        <w:t>попробуйте</w:t>
      </w:r>
      <w:r>
        <w:rPr>
          <w:color w:val="231F20"/>
          <w:spacing w:val="-5"/>
        </w:rPr>
        <w:t> </w:t>
      </w:r>
      <w:r>
        <w:rPr>
          <w:color w:val="231F20"/>
          <w:spacing w:val="-2"/>
        </w:rPr>
        <w:t>заменить</w:t>
      </w:r>
      <w:r>
        <w:rPr>
          <w:color w:val="231F20"/>
          <w:spacing w:val="-5"/>
        </w:rPr>
        <w:t> </w:t>
      </w:r>
      <w:r>
        <w:rPr>
          <w:color w:val="231F20"/>
          <w:spacing w:val="-2"/>
        </w:rPr>
        <w:t>вызов</w:t>
      </w:r>
      <w:r>
        <w:rPr>
          <w:color w:val="231F20"/>
          <w:spacing w:val="-5"/>
        </w:rPr>
        <w:t> </w:t>
      </w:r>
      <w:r>
        <w:rPr>
          <w:color w:val="231F20"/>
          <w:spacing w:val="-2"/>
        </w:rPr>
        <w:t>метода</w:t>
      </w:r>
      <w:r>
        <w:rPr>
          <w:color w:val="231F20"/>
          <w:spacing w:val="-5"/>
        </w:rPr>
        <w:t> </w:t>
      </w:r>
      <w:r>
        <w:rPr>
          <w:color w:val="231F20"/>
          <w:spacing w:val="-2"/>
        </w:rPr>
        <w:t>его</w:t>
      </w:r>
      <w:r>
        <w:rPr>
          <w:color w:val="231F20"/>
          <w:spacing w:val="-5"/>
        </w:rPr>
        <w:t> </w:t>
      </w:r>
      <w:r>
        <w:rPr>
          <w:color w:val="231F20"/>
          <w:spacing w:val="-2"/>
        </w:rPr>
        <w:t>возвращаемым</w:t>
      </w:r>
      <w:r>
        <w:rPr>
          <w:color w:val="231F20"/>
          <w:spacing w:val="-5"/>
        </w:rPr>
        <w:t> </w:t>
      </w:r>
      <w:r>
        <w:rPr>
          <w:color w:val="231F20"/>
          <w:spacing w:val="-2"/>
        </w:rPr>
        <w:t>значением</w:t>
      </w:r>
      <w:r>
        <w:rPr>
          <w:color w:val="231F20"/>
          <w:spacing w:val="-5"/>
        </w:rPr>
        <w:t> </w:t>
      </w:r>
      <w:r>
        <w:rPr>
          <w:color w:val="231F20"/>
          <w:spacing w:val="-2"/>
        </w:rPr>
        <w:t>и</w:t>
      </w:r>
      <w:r>
        <w:rPr>
          <w:color w:val="231F20"/>
          <w:spacing w:val="-5"/>
        </w:rPr>
        <w:t> </w:t>
      </w:r>
      <w:r>
        <w:rPr>
          <w:color w:val="231F20"/>
          <w:spacing w:val="-2"/>
        </w:rPr>
        <w:t>по- </w:t>
      </w:r>
      <w:r>
        <w:rPr>
          <w:color w:val="231F20"/>
          <w:spacing w:val="-6"/>
        </w:rPr>
        <w:t>смотрите,</w:t>
      </w:r>
      <w:r>
        <w:rPr>
          <w:color w:val="231F20"/>
          <w:spacing w:val="-1"/>
        </w:rPr>
        <w:t> </w:t>
      </w:r>
      <w:r>
        <w:rPr>
          <w:color w:val="231F20"/>
          <w:spacing w:val="-6"/>
        </w:rPr>
        <w:t>приведет</w:t>
      </w:r>
      <w:r>
        <w:rPr>
          <w:color w:val="231F20"/>
          <w:spacing w:val="-1"/>
        </w:rPr>
        <w:t> </w:t>
      </w:r>
      <w:r>
        <w:rPr>
          <w:color w:val="231F20"/>
          <w:spacing w:val="-6"/>
        </w:rPr>
        <w:t>ли</w:t>
      </w:r>
      <w:r>
        <w:rPr>
          <w:color w:val="231F20"/>
          <w:spacing w:val="-1"/>
        </w:rPr>
        <w:t> </w:t>
      </w:r>
      <w:r>
        <w:rPr>
          <w:color w:val="231F20"/>
          <w:spacing w:val="-6"/>
        </w:rPr>
        <w:t>это</w:t>
      </w:r>
      <w:r>
        <w:rPr>
          <w:color w:val="231F20"/>
          <w:spacing w:val="-1"/>
        </w:rPr>
        <w:t> </w:t>
      </w:r>
      <w:r>
        <w:rPr>
          <w:color w:val="231F20"/>
          <w:spacing w:val="-6"/>
        </w:rPr>
        <w:t>к</w:t>
      </w:r>
      <w:r>
        <w:rPr>
          <w:color w:val="231F20"/>
          <w:spacing w:val="-2"/>
        </w:rPr>
        <w:t> </w:t>
      </w:r>
      <w:r>
        <w:rPr>
          <w:color w:val="231F20"/>
          <w:spacing w:val="-6"/>
        </w:rPr>
        <w:t>изменению</w:t>
      </w:r>
      <w:r>
        <w:rPr>
          <w:color w:val="231F20"/>
          <w:spacing w:val="-1"/>
        </w:rPr>
        <w:t> </w:t>
      </w:r>
      <w:r>
        <w:rPr>
          <w:color w:val="231F20"/>
          <w:spacing w:val="-6"/>
        </w:rPr>
        <w:t>поведения</w:t>
      </w:r>
      <w:r>
        <w:rPr>
          <w:color w:val="231F20"/>
          <w:spacing w:val="-1"/>
        </w:rPr>
        <w:t> </w:t>
      </w:r>
      <w:r>
        <w:rPr>
          <w:color w:val="231F20"/>
          <w:spacing w:val="-6"/>
        </w:rPr>
        <w:t>программы.</w:t>
      </w:r>
      <w:r>
        <w:rPr>
          <w:color w:val="231F20"/>
          <w:spacing w:val="-1"/>
        </w:rPr>
        <w:t> </w:t>
      </w:r>
      <w:r>
        <w:rPr>
          <w:color w:val="231F20"/>
          <w:spacing w:val="-6"/>
        </w:rPr>
        <w:t>Возможность</w:t>
      </w:r>
      <w:r>
        <w:rPr>
          <w:color w:val="231F20"/>
          <w:spacing w:val="-1"/>
        </w:rPr>
        <w:t> </w:t>
      </w:r>
      <w:r>
        <w:rPr>
          <w:color w:val="231F20"/>
          <w:spacing w:val="-6"/>
        </w:rPr>
        <w:t>замены</w:t>
      </w:r>
      <w:r>
        <w:rPr>
          <w:color w:val="231F20"/>
        </w:rPr>
        <w:t> </w:t>
      </w:r>
      <w:r>
        <w:rPr>
          <w:color w:val="231F20"/>
          <w:spacing w:val="-4"/>
        </w:rPr>
        <w:t>вызова метода соответствующим значением называется </w:t>
      </w:r>
      <w:r>
        <w:rPr>
          <w:i/>
          <w:color w:val="231F20"/>
          <w:spacing w:val="-4"/>
        </w:rPr>
        <w:t>ссылочной прозрачностью</w:t>
      </w:r>
      <w:r>
        <w:rPr>
          <w:i/>
          <w:color w:val="231F20"/>
        </w:rPr>
        <w:t> (referential transparency)</w:t>
      </w:r>
      <w:r>
        <w:rPr>
          <w:color w:val="231F20"/>
        </w:rPr>
        <w:t>. Для примера рассмотрим следующий метод:</w:t>
      </w:r>
    </w:p>
    <w:p>
      <w:pPr>
        <w:spacing w:before="155"/>
        <w:ind w:left="255" w:right="0" w:firstLine="0"/>
        <w:jc w:val="left"/>
        <w:rPr>
          <w:rFonts w:ascii="Consolas"/>
          <w:sz w:val="16"/>
        </w:rPr>
      </w:pPr>
      <w:r>
        <w:rPr>
          <w:rFonts w:ascii="Consolas"/>
          <w:color w:val="231F20"/>
          <w:sz w:val="16"/>
        </w:rPr>
        <w:t>public int Increment(int </w:t>
      </w:r>
      <w:r>
        <w:rPr>
          <w:rFonts w:ascii="Consolas"/>
          <w:color w:val="231F20"/>
          <w:spacing w:val="-5"/>
          <w:sz w:val="16"/>
        </w:rPr>
        <w:t>x)</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return x + </w:t>
      </w:r>
      <w:r>
        <w:rPr>
          <w:rFonts w:ascii="Consolas"/>
          <w:color w:val="231F20"/>
          <w:spacing w:val="-5"/>
          <w:sz w:val="16"/>
        </w:rPr>
        <w:t>1;</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Этот</w:t>
      </w:r>
      <w:r>
        <w:rPr>
          <w:color w:val="231F20"/>
          <w:spacing w:val="-12"/>
        </w:rPr>
        <w:t> </w:t>
      </w:r>
      <w:r>
        <w:rPr>
          <w:color w:val="231F20"/>
        </w:rPr>
        <w:t>метод</w:t>
      </w:r>
      <w:r>
        <w:rPr>
          <w:color w:val="231F20"/>
          <w:spacing w:val="-11"/>
        </w:rPr>
        <w:t> </w:t>
      </w:r>
      <w:r>
        <w:rPr>
          <w:color w:val="231F20"/>
        </w:rPr>
        <w:t>является</w:t>
      </w:r>
      <w:r>
        <w:rPr>
          <w:color w:val="231F20"/>
          <w:spacing w:val="-11"/>
        </w:rPr>
        <w:t> </w:t>
      </w:r>
      <w:r>
        <w:rPr>
          <w:color w:val="231F20"/>
        </w:rPr>
        <w:t>математической</w:t>
      </w:r>
      <w:r>
        <w:rPr>
          <w:color w:val="231F20"/>
          <w:spacing w:val="-11"/>
        </w:rPr>
        <w:t> </w:t>
      </w:r>
      <w:r>
        <w:rPr>
          <w:color w:val="231F20"/>
        </w:rPr>
        <w:t>функцией.</w:t>
      </w:r>
      <w:r>
        <w:rPr>
          <w:color w:val="231F20"/>
          <w:spacing w:val="-11"/>
        </w:rPr>
        <w:t> </w:t>
      </w:r>
      <w:r>
        <w:rPr>
          <w:color w:val="231F20"/>
        </w:rPr>
        <w:t>Следующие</w:t>
      </w:r>
      <w:r>
        <w:rPr>
          <w:color w:val="231F20"/>
          <w:spacing w:val="-11"/>
        </w:rPr>
        <w:t> </w:t>
      </w:r>
      <w:r>
        <w:rPr>
          <w:color w:val="231F20"/>
        </w:rPr>
        <w:t>две</w:t>
      </w:r>
      <w:r>
        <w:rPr>
          <w:color w:val="231F20"/>
          <w:spacing w:val="-11"/>
        </w:rPr>
        <w:t> </w:t>
      </w:r>
      <w:r>
        <w:rPr>
          <w:color w:val="231F20"/>
        </w:rPr>
        <w:t>команды</w:t>
      </w:r>
      <w:r>
        <w:rPr>
          <w:color w:val="231F20"/>
          <w:spacing w:val="-11"/>
        </w:rPr>
        <w:t> </w:t>
      </w:r>
      <w:r>
        <w:rPr>
          <w:color w:val="231F20"/>
        </w:rPr>
        <w:t>эквива- </w:t>
      </w:r>
      <w:r>
        <w:rPr>
          <w:color w:val="231F20"/>
          <w:spacing w:val="-2"/>
        </w:rPr>
        <w:t>лентны:</w:t>
      </w:r>
    </w:p>
    <w:p>
      <w:pPr>
        <w:spacing w:line="252" w:lineRule="auto" w:before="159"/>
        <w:ind w:left="255" w:right="5690" w:firstLine="0"/>
        <w:jc w:val="left"/>
        <w:rPr>
          <w:rFonts w:ascii="Consolas"/>
          <w:sz w:val="16"/>
        </w:rPr>
      </w:pPr>
      <w:r>
        <w:rPr>
          <w:rFonts w:ascii="Consolas"/>
          <w:color w:val="231F20"/>
          <w:sz w:val="16"/>
        </w:rPr>
        <w:t>int</w:t>
      </w:r>
      <w:r>
        <w:rPr>
          <w:rFonts w:ascii="Consolas"/>
          <w:color w:val="231F20"/>
          <w:spacing w:val="-11"/>
          <w:sz w:val="16"/>
        </w:rPr>
        <w:t> </w:t>
      </w:r>
      <w:r>
        <w:rPr>
          <w:rFonts w:ascii="Consolas"/>
          <w:color w:val="231F20"/>
          <w:sz w:val="16"/>
        </w:rPr>
        <w:t>y</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Increment(4); int y = 5;</w:t>
      </w:r>
    </w:p>
    <w:p>
      <w:pPr>
        <w:pStyle w:val="BodyText"/>
        <w:spacing w:line="261" w:lineRule="auto" w:before="186"/>
        <w:ind w:left="255" w:right="111"/>
        <w:jc w:val="both"/>
      </w:pPr>
      <w:r>
        <w:rPr>
          <w:color w:val="231F20"/>
          <w:w w:val="105"/>
        </w:rPr>
        <w:t>С</w:t>
      </w:r>
      <w:r>
        <w:rPr>
          <w:color w:val="231F20"/>
          <w:spacing w:val="-3"/>
          <w:w w:val="105"/>
        </w:rPr>
        <w:t> </w:t>
      </w:r>
      <w:r>
        <w:rPr>
          <w:color w:val="231F20"/>
        </w:rPr>
        <w:t>другой стороны, следующий метод математической функцией не является. </w:t>
      </w:r>
      <w:r>
        <w:rPr>
          <w:color w:val="231F20"/>
        </w:rPr>
        <w:t>Его </w:t>
      </w:r>
      <w:r>
        <w:rPr>
          <w:color w:val="231F20"/>
          <w:spacing w:val="-2"/>
        </w:rPr>
        <w:t>невозможно</w:t>
      </w:r>
      <w:r>
        <w:rPr>
          <w:color w:val="231F20"/>
          <w:spacing w:val="-6"/>
        </w:rPr>
        <w:t> </w:t>
      </w:r>
      <w:r>
        <w:rPr>
          <w:color w:val="231F20"/>
          <w:spacing w:val="-2"/>
        </w:rPr>
        <w:t>заменить</w:t>
      </w:r>
      <w:r>
        <w:rPr>
          <w:color w:val="231F20"/>
          <w:spacing w:val="-6"/>
        </w:rPr>
        <w:t> </w:t>
      </w:r>
      <w:r>
        <w:rPr>
          <w:color w:val="231F20"/>
          <w:spacing w:val="-2"/>
        </w:rPr>
        <w:t>возвращаемым</w:t>
      </w:r>
      <w:r>
        <w:rPr>
          <w:color w:val="231F20"/>
          <w:spacing w:val="-6"/>
        </w:rPr>
        <w:t> </w:t>
      </w:r>
      <w:r>
        <w:rPr>
          <w:color w:val="231F20"/>
          <w:spacing w:val="-2"/>
        </w:rPr>
        <w:t>значением,</w:t>
      </w:r>
      <w:r>
        <w:rPr>
          <w:color w:val="231F20"/>
          <w:spacing w:val="-6"/>
        </w:rPr>
        <w:t> </w:t>
      </w:r>
      <w:r>
        <w:rPr>
          <w:color w:val="231F20"/>
          <w:spacing w:val="-2"/>
        </w:rPr>
        <w:t>потому</w:t>
      </w:r>
      <w:r>
        <w:rPr>
          <w:color w:val="231F20"/>
          <w:spacing w:val="-6"/>
        </w:rPr>
        <w:t> </w:t>
      </w:r>
      <w:r>
        <w:rPr>
          <w:color w:val="231F20"/>
          <w:spacing w:val="-2"/>
        </w:rPr>
        <w:t>что</w:t>
      </w:r>
      <w:r>
        <w:rPr>
          <w:color w:val="231F20"/>
          <w:spacing w:val="-6"/>
        </w:rPr>
        <w:t> </w:t>
      </w:r>
      <w:r>
        <w:rPr>
          <w:color w:val="231F20"/>
          <w:spacing w:val="-2"/>
        </w:rPr>
        <w:t>возвращаемое</w:t>
      </w:r>
      <w:r>
        <w:rPr>
          <w:color w:val="231F20"/>
          <w:spacing w:val="-6"/>
        </w:rPr>
        <w:t> </w:t>
      </w:r>
      <w:r>
        <w:rPr>
          <w:color w:val="231F20"/>
          <w:spacing w:val="-2"/>
        </w:rPr>
        <w:t>значе- </w:t>
      </w:r>
      <w:r>
        <w:rPr>
          <w:color w:val="231F20"/>
          <w:spacing w:val="-4"/>
        </w:rPr>
        <w:t>ние не представляет все результаты выполнения метода. В данном случае скрытым</w:t>
      </w:r>
      <w:r>
        <w:rPr>
          <w:color w:val="231F20"/>
        </w:rPr>
        <w:t> результатом является изменение поля </w:t>
      </w:r>
      <w:r>
        <w:rPr>
          <w:rFonts w:ascii="Consolas" w:hAnsi="Consolas"/>
          <w:color w:val="231F20"/>
          <w:sz w:val="18"/>
        </w:rPr>
        <w:t>x</w:t>
      </w:r>
      <w:r>
        <w:rPr>
          <w:rFonts w:ascii="Consolas" w:hAnsi="Consolas"/>
          <w:color w:val="231F20"/>
          <w:spacing w:val="-50"/>
          <w:sz w:val="18"/>
        </w:rPr>
        <w:t> </w:t>
      </w:r>
      <w:r>
        <w:rPr>
          <w:color w:val="231F20"/>
        </w:rPr>
        <w:t>(побочный эффект, side effect):</w:t>
      </w:r>
    </w:p>
    <w:p>
      <w:pPr>
        <w:spacing w:before="158"/>
        <w:ind w:left="255" w:right="0" w:firstLine="0"/>
        <w:jc w:val="left"/>
        <w:rPr>
          <w:rFonts w:ascii="Consolas"/>
          <w:sz w:val="16"/>
        </w:rPr>
      </w:pPr>
      <w:r>
        <w:rPr>
          <w:rFonts w:ascii="Consolas"/>
          <w:color w:val="231F20"/>
          <w:sz w:val="16"/>
        </w:rPr>
        <w:t>int x = </w:t>
      </w:r>
      <w:r>
        <w:rPr>
          <w:rFonts w:ascii="Consolas"/>
          <w:color w:val="231F20"/>
          <w:spacing w:val="-5"/>
          <w:sz w:val="16"/>
        </w:rPr>
        <w:t>0;</w:t>
      </w:r>
    </w:p>
    <w:p>
      <w:pPr>
        <w:spacing w:before="12"/>
        <w:ind w:left="255" w:right="0" w:firstLine="0"/>
        <w:jc w:val="left"/>
        <w:rPr>
          <w:rFonts w:ascii="Consolas"/>
          <w:sz w:val="16"/>
        </w:rPr>
      </w:pPr>
      <w:r>
        <w:rPr>
          <w:rFonts w:ascii="Consolas"/>
          <w:color w:val="231F20"/>
          <w:sz w:val="16"/>
        </w:rPr>
        <w:t>public int </w:t>
      </w:r>
      <w:r>
        <w:rPr>
          <w:rFonts w:ascii="Consolas"/>
          <w:color w:val="231F20"/>
          <w:spacing w:val="-2"/>
          <w:sz w:val="16"/>
        </w:rPr>
        <w:t>Increment()</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pacing w:val="-4"/>
          <w:sz w:val="16"/>
        </w:rPr>
        <w:t>x++;</w:t>
      </w:r>
    </w:p>
    <w:p>
      <w:pPr>
        <w:spacing w:before="12"/>
        <w:ind w:left="607" w:right="0" w:firstLine="0"/>
        <w:jc w:val="left"/>
        <w:rPr>
          <w:rFonts w:ascii="Consolas"/>
          <w:sz w:val="16"/>
        </w:rPr>
      </w:pPr>
      <w:r>
        <w:rPr>
          <w:rFonts w:ascii="Consolas"/>
          <w:color w:val="231F20"/>
          <w:sz w:val="16"/>
        </w:rPr>
        <w:t>return </w:t>
      </w:r>
      <w:r>
        <w:rPr>
          <w:rFonts w:ascii="Consolas"/>
          <w:color w:val="231F20"/>
          <w:spacing w:val="-5"/>
          <w:sz w:val="16"/>
        </w:rPr>
        <w:t>x;</w:t>
      </w:r>
    </w:p>
    <w:p>
      <w:pPr>
        <w:spacing w:before="13"/>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11"/>
        <w:jc w:val="both"/>
      </w:pPr>
      <w:r>
        <w:rPr>
          <w:color w:val="231F20"/>
        </w:rPr>
        <w:t>Побочные эффекты составляют наиболее многочисленную категорию скрытых результатов.</w:t>
      </w:r>
      <w:r>
        <w:rPr>
          <w:color w:val="231F20"/>
          <w:spacing w:val="-9"/>
        </w:rPr>
        <w:t> </w:t>
      </w:r>
      <w:r>
        <w:rPr>
          <w:color w:val="231F20"/>
        </w:rPr>
        <w:t>В</w:t>
      </w:r>
      <w:r>
        <w:rPr>
          <w:color w:val="231F20"/>
          <w:spacing w:val="-9"/>
        </w:rPr>
        <w:t> </w:t>
      </w:r>
      <w:r>
        <w:rPr>
          <w:color w:val="231F20"/>
        </w:rPr>
        <w:t>листинге</w:t>
      </w:r>
      <w:r>
        <w:rPr>
          <w:color w:val="231F20"/>
          <w:spacing w:val="-9"/>
        </w:rPr>
        <w:t> </w:t>
      </w:r>
      <w:r>
        <w:rPr>
          <w:color w:val="231F20"/>
        </w:rPr>
        <w:t>6.7</w:t>
      </w:r>
      <w:r>
        <w:rPr>
          <w:color w:val="231F20"/>
          <w:spacing w:val="-9"/>
        </w:rPr>
        <w:t> </w:t>
      </w:r>
      <w:r>
        <w:rPr>
          <w:color w:val="231F20"/>
        </w:rPr>
        <w:t>показан</w:t>
      </w:r>
      <w:r>
        <w:rPr>
          <w:color w:val="231F20"/>
          <w:spacing w:val="-9"/>
        </w:rPr>
        <w:t> </w:t>
      </w:r>
      <w:r>
        <w:rPr>
          <w:color w:val="231F20"/>
        </w:rPr>
        <w:t>метод</w:t>
      </w:r>
      <w:r>
        <w:rPr>
          <w:color w:val="231F20"/>
          <w:spacing w:val="-9"/>
        </w:rPr>
        <w:t> </w:t>
      </w:r>
      <w:r>
        <w:rPr>
          <w:rFonts w:ascii="Consolas" w:hAnsi="Consolas"/>
          <w:color w:val="231F20"/>
          <w:sz w:val="18"/>
        </w:rPr>
        <w:t>AddComment</w:t>
      </w:r>
      <w:r>
        <w:rPr>
          <w:color w:val="231F20"/>
        </w:rPr>
        <w:t>,</w:t>
      </w:r>
      <w:r>
        <w:rPr>
          <w:color w:val="231F20"/>
          <w:spacing w:val="-9"/>
        </w:rPr>
        <w:t> </w:t>
      </w:r>
      <w:r>
        <w:rPr>
          <w:color w:val="231F20"/>
        </w:rPr>
        <w:t>который</w:t>
      </w:r>
      <w:r>
        <w:rPr>
          <w:color w:val="231F20"/>
          <w:spacing w:val="-9"/>
        </w:rPr>
        <w:t> </w:t>
      </w:r>
      <w:r>
        <w:rPr>
          <w:color w:val="231F20"/>
        </w:rPr>
        <w:t>на</w:t>
      </w:r>
      <w:r>
        <w:rPr>
          <w:color w:val="231F20"/>
          <w:spacing w:val="-9"/>
        </w:rPr>
        <w:t> </w:t>
      </w:r>
      <w:r>
        <w:rPr>
          <w:color w:val="231F20"/>
        </w:rPr>
        <w:t>первый</w:t>
      </w:r>
      <w:r>
        <w:rPr>
          <w:color w:val="231F20"/>
          <w:spacing w:val="-9"/>
        </w:rPr>
        <w:t> </w:t>
      </w:r>
      <w:r>
        <w:rPr>
          <w:color w:val="231F20"/>
        </w:rPr>
        <w:t>взгляд похож на математическую функцию, но на самом деле ею не является. На рис. 6.8 этот метод представлен в графическом виде.</w:t>
      </w:r>
    </w:p>
    <w:p>
      <w:pPr>
        <w:spacing w:before="212"/>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4"/>
          <w:sz w:val="19"/>
        </w:rPr>
        <w:t> </w:t>
      </w:r>
      <w:r>
        <w:rPr>
          <w:rFonts w:ascii="Tahoma" w:hAnsi="Tahoma"/>
          <w:b/>
          <w:color w:val="231F20"/>
          <w:w w:val="90"/>
          <w:sz w:val="19"/>
        </w:rPr>
        <w:t>6.7.</w:t>
      </w:r>
      <w:r>
        <w:rPr>
          <w:rFonts w:ascii="Tahoma" w:hAnsi="Tahoma"/>
          <w:b/>
          <w:color w:val="231F20"/>
          <w:spacing w:val="-1"/>
          <w:sz w:val="19"/>
        </w:rPr>
        <w:t> </w:t>
      </w:r>
      <w:r>
        <w:rPr>
          <w:rFonts w:ascii="Trebuchet MS" w:hAnsi="Trebuchet MS"/>
          <w:color w:val="231F20"/>
          <w:w w:val="90"/>
          <w:sz w:val="19"/>
        </w:rPr>
        <w:t>Изменение</w:t>
      </w:r>
      <w:r>
        <w:rPr>
          <w:rFonts w:ascii="Trebuchet MS" w:hAnsi="Trebuchet MS"/>
          <w:color w:val="231F20"/>
          <w:spacing w:val="-2"/>
          <w:sz w:val="19"/>
        </w:rPr>
        <w:t> </w:t>
      </w:r>
      <w:r>
        <w:rPr>
          <w:rFonts w:ascii="Trebuchet MS" w:hAnsi="Trebuchet MS"/>
          <w:color w:val="231F20"/>
          <w:w w:val="90"/>
          <w:sz w:val="19"/>
        </w:rPr>
        <w:t>внутреннего</w:t>
      </w:r>
      <w:r>
        <w:rPr>
          <w:rFonts w:ascii="Trebuchet MS" w:hAnsi="Trebuchet MS"/>
          <w:color w:val="231F20"/>
          <w:spacing w:val="-2"/>
          <w:sz w:val="19"/>
        </w:rPr>
        <w:t> </w:t>
      </w:r>
      <w:r>
        <w:rPr>
          <w:rFonts w:ascii="Trebuchet MS" w:hAnsi="Trebuchet MS"/>
          <w:color w:val="231F20"/>
          <w:spacing w:val="-2"/>
          <w:w w:val="90"/>
          <w:sz w:val="19"/>
        </w:rPr>
        <w:t>состояния</w:t>
      </w:r>
    </w:p>
    <w:p>
      <w:pPr>
        <w:spacing w:before="67"/>
        <w:ind w:left="255" w:right="0" w:firstLine="0"/>
        <w:jc w:val="left"/>
        <w:rPr>
          <w:rFonts w:ascii="Consolas"/>
          <w:sz w:val="16"/>
        </w:rPr>
      </w:pPr>
      <w:r>
        <w:rPr>
          <w:rFonts w:ascii="Consolas"/>
          <w:color w:val="231F20"/>
          <w:sz w:val="16"/>
        </w:rPr>
        <w:t>public Comment AddComment(string </w:t>
      </w:r>
      <w:r>
        <w:rPr>
          <w:rFonts w:ascii="Consolas"/>
          <w:color w:val="231F20"/>
          <w:spacing w:val="-2"/>
          <w:sz w:val="16"/>
        </w:rPr>
        <w:t>text)</w:t>
      </w:r>
    </w:p>
    <w:p>
      <w:pPr>
        <w:spacing w:before="13"/>
        <w:ind w:left="255" w:right="0" w:firstLine="0"/>
        <w:jc w:val="left"/>
        <w:rPr>
          <w:rFonts w:ascii="Consolas"/>
          <w:sz w:val="16"/>
        </w:rPr>
      </w:pPr>
      <w:r>
        <w:rPr>
          <w:rFonts w:ascii="Consolas"/>
          <w:color w:val="231F20"/>
          <w:spacing w:val="-10"/>
          <w:sz w:val="16"/>
        </w:rPr>
        <w:t>{</w:t>
      </w:r>
    </w:p>
    <w:p>
      <w:pPr>
        <w:spacing w:before="12"/>
        <w:ind w:left="607" w:right="0" w:firstLine="0"/>
        <w:jc w:val="left"/>
        <w:rPr>
          <w:rFonts w:ascii="Consolas"/>
          <w:sz w:val="16"/>
        </w:rPr>
      </w:pPr>
      <w:r>
        <w:rPr>
          <w:rFonts w:ascii="Consolas"/>
          <w:color w:val="231F20"/>
          <w:sz w:val="16"/>
        </w:rPr>
        <w:t>var comment = new </w:t>
      </w:r>
      <w:r>
        <w:rPr>
          <w:rFonts w:ascii="Consolas"/>
          <w:color w:val="231F20"/>
          <w:spacing w:val="-2"/>
          <w:sz w:val="16"/>
        </w:rPr>
        <w:t>Comment(text);</w:t>
      </w:r>
    </w:p>
    <w:p>
      <w:pPr>
        <w:tabs>
          <w:tab w:pos="3418" w:val="left" w:leader="none"/>
        </w:tabs>
        <w:spacing w:before="1"/>
        <w:ind w:left="607" w:right="0" w:firstLine="0"/>
        <w:jc w:val="left"/>
        <w:rPr>
          <w:rFonts w:ascii="Trebuchet MS" w:hAnsi="Trebuchet MS"/>
          <w:b/>
          <w:sz w:val="17"/>
        </w:rPr>
      </w:pPr>
      <w:r>
        <w:rPr>
          <w:rFonts w:ascii="Consolas" w:hAnsi="Consolas"/>
          <w:color w:val="231F20"/>
          <w:w w:val="95"/>
          <w:sz w:val="16"/>
        </w:rPr>
        <w:t>_comments.Add(comment);</w:t>
      </w:r>
      <w:r>
        <w:rPr>
          <w:rFonts w:ascii="Consolas" w:hAnsi="Consolas"/>
          <w:color w:val="231F20"/>
          <w:spacing w:val="40"/>
          <w:sz w:val="16"/>
        </w:rPr>
        <w:t> </w:t>
      </w:r>
      <w:r>
        <w:rPr>
          <w:rFonts w:ascii="Consolas" w:hAnsi="Consolas"/>
          <w:color w:val="231F20"/>
          <w:spacing w:val="-1"/>
          <w:sz w:val="16"/>
        </w:rPr>
        <w:drawing>
          <wp:inline distT="0" distB="0" distL="0" distR="0">
            <wp:extent cx="259624" cy="58470"/>
            <wp:effectExtent l="0" t="0" r="0" b="0"/>
            <wp:docPr id="1030" name="Image 1030"/>
            <wp:cNvGraphicFramePr>
              <a:graphicFrameLocks/>
            </wp:cNvGraphicFramePr>
            <a:graphic>
              <a:graphicData uri="http://schemas.openxmlformats.org/drawingml/2006/picture">
                <pic:pic>
                  <pic:nvPicPr>
                    <pic:cNvPr id="1030" name="Image 1030"/>
                    <pic:cNvPicPr/>
                  </pic:nvPicPr>
                  <pic:blipFill>
                    <a:blip r:embed="rId152" cstate="print"/>
                    <a:stretch>
                      <a:fillRect/>
                    </a:stretch>
                  </pic:blipFill>
                  <pic:spPr>
                    <a:xfrm>
                      <a:off x="0" y="0"/>
                      <a:ext cx="259624" cy="58470"/>
                    </a:xfrm>
                    <a:prstGeom prst="rect">
                      <a:avLst/>
                    </a:prstGeom>
                  </pic:spPr>
                </pic:pic>
              </a:graphicData>
            </a:graphic>
          </wp:inline>
        </w:drawing>
      </w:r>
      <w:r>
        <w:rPr>
          <w:rFonts w:ascii="Consolas" w:hAnsi="Consolas"/>
          <w:color w:val="231F20"/>
          <w:spacing w:val="-1"/>
          <w:sz w:val="16"/>
        </w:rPr>
      </w:r>
      <w:r>
        <w:rPr>
          <w:rFonts w:ascii="Times New Roman" w:hAnsi="Times New Roman"/>
          <w:color w:val="231F20"/>
          <w:sz w:val="16"/>
        </w:rPr>
        <w:tab/>
      </w:r>
      <w:r>
        <w:rPr>
          <w:rFonts w:ascii="Trebuchet MS" w:hAnsi="Trebuchet MS"/>
          <w:b/>
          <w:color w:val="58595B"/>
          <w:spacing w:val="2"/>
          <w:w w:val="70"/>
          <w:sz w:val="17"/>
        </w:rPr>
        <w:t>Побочный</w:t>
      </w:r>
      <w:r>
        <w:rPr>
          <w:rFonts w:ascii="Trebuchet MS" w:hAnsi="Trebuchet MS"/>
          <w:b/>
          <w:color w:val="58595B"/>
          <w:spacing w:val="-9"/>
          <w:sz w:val="17"/>
        </w:rPr>
        <w:t> </w:t>
      </w:r>
      <w:r>
        <w:rPr>
          <w:rFonts w:ascii="Trebuchet MS" w:hAnsi="Trebuchet MS"/>
          <w:b/>
          <w:color w:val="58595B"/>
          <w:spacing w:val="2"/>
          <w:w w:val="70"/>
          <w:sz w:val="17"/>
        </w:rPr>
        <w:t>эффект</w:t>
      </w:r>
      <w:r>
        <w:rPr>
          <w:rFonts w:ascii="Trebuchet MS" w:hAnsi="Trebuchet MS"/>
          <w:b/>
          <w:color w:val="58595B"/>
          <w:spacing w:val="-8"/>
          <w:sz w:val="17"/>
        </w:rPr>
        <w:t> </w:t>
      </w:r>
      <w:r>
        <w:rPr>
          <w:rFonts w:ascii="Trebuchet MS" w:hAnsi="Trebuchet MS"/>
          <w:b/>
          <w:color w:val="58595B"/>
          <w:spacing w:val="2"/>
          <w:w w:val="70"/>
          <w:sz w:val="17"/>
        </w:rPr>
        <w:t>(side</w:t>
      </w:r>
      <w:r>
        <w:rPr>
          <w:rFonts w:ascii="Trebuchet MS" w:hAnsi="Trebuchet MS"/>
          <w:b/>
          <w:color w:val="58595B"/>
          <w:spacing w:val="-9"/>
          <w:sz w:val="17"/>
        </w:rPr>
        <w:t> </w:t>
      </w:r>
      <w:r>
        <w:rPr>
          <w:rFonts w:ascii="Trebuchet MS" w:hAnsi="Trebuchet MS"/>
          <w:b/>
          <w:color w:val="58595B"/>
          <w:spacing w:val="-2"/>
          <w:w w:val="70"/>
          <w:sz w:val="17"/>
        </w:rPr>
        <w:t>effect)</w:t>
      </w:r>
    </w:p>
    <w:p>
      <w:pPr>
        <w:spacing w:before="12"/>
        <w:ind w:left="607" w:right="0" w:firstLine="0"/>
        <w:jc w:val="left"/>
        <w:rPr>
          <w:rFonts w:ascii="Consolas"/>
          <w:sz w:val="16"/>
        </w:rPr>
      </w:pPr>
      <w:r>
        <w:rPr>
          <w:rFonts w:ascii="Consolas"/>
          <w:color w:val="231F20"/>
          <w:sz w:val="16"/>
        </w:rPr>
        <w:t>return </w:t>
      </w:r>
      <w:r>
        <w:rPr>
          <w:rFonts w:ascii="Consolas"/>
          <w:color w:val="231F20"/>
          <w:spacing w:val="-2"/>
          <w:sz w:val="16"/>
        </w:rPr>
        <w:t>comment;</w:t>
      </w:r>
    </w:p>
    <w:p>
      <w:pPr>
        <w:spacing w:before="13"/>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pStyle w:val="BodyText"/>
        <w:spacing w:before="141"/>
        <w:rPr>
          <w:rFonts w:ascii="Consolas"/>
        </w:rPr>
      </w:pPr>
    </w:p>
    <w:p>
      <w:pPr>
        <w:pStyle w:val="BodyText"/>
        <w:spacing w:after="0"/>
        <w:rPr>
          <w:rFonts w:ascii="Consolas"/>
        </w:rPr>
        <w:sectPr>
          <w:pgSz w:w="9360" w:h="13210"/>
          <w:pgMar w:header="846" w:footer="0" w:top="1140" w:bottom="280" w:left="708" w:right="850"/>
        </w:sectPr>
      </w:pPr>
    </w:p>
    <w:p>
      <w:pPr>
        <w:pStyle w:val="BodyText"/>
        <w:spacing w:before="22"/>
        <w:rPr>
          <w:rFonts w:ascii="Consolas"/>
          <w:sz w:val="16"/>
        </w:rPr>
      </w:pPr>
    </w:p>
    <w:p>
      <w:pPr>
        <w:tabs>
          <w:tab w:pos="3882" w:val="left" w:leader="none"/>
        </w:tabs>
        <w:spacing w:before="1"/>
        <w:ind w:left="2215" w:right="0" w:firstLine="0"/>
        <w:jc w:val="left"/>
        <w:rPr>
          <w:rFonts w:ascii="Microsoft Sans Serif"/>
          <w:sz w:val="16"/>
        </w:rPr>
      </w:pPr>
      <w:r>
        <w:rPr>
          <w:rFonts w:ascii="Microsoft Sans Serif"/>
          <w:sz w:val="16"/>
        </w:rPr>
        <mc:AlternateContent>
          <mc:Choice Requires="wps">
            <w:drawing>
              <wp:anchor distT="0" distB="0" distL="0" distR="0" allowOverlap="1" layoutInCell="1" locked="0" behindDoc="1" simplePos="0" relativeHeight="480465408">
                <wp:simplePos x="0" y="0"/>
                <wp:positionH relativeFrom="page">
                  <wp:posOffset>2367772</wp:posOffset>
                </wp:positionH>
                <wp:positionV relativeFrom="paragraph">
                  <wp:posOffset>-103414</wp:posOffset>
                </wp:positionV>
                <wp:extent cx="501015" cy="775335"/>
                <wp:effectExtent l="0" t="0" r="0" b="0"/>
                <wp:wrapNone/>
                <wp:docPr id="1031" name="Group 1031"/>
                <wp:cNvGraphicFramePr>
                  <a:graphicFrameLocks/>
                </wp:cNvGraphicFramePr>
                <a:graphic>
                  <a:graphicData uri="http://schemas.microsoft.com/office/word/2010/wordprocessingGroup">
                    <wpg:wgp>
                      <wpg:cNvPr id="1031" name="Group 1031"/>
                      <wpg:cNvGrpSpPr/>
                      <wpg:grpSpPr>
                        <a:xfrm>
                          <a:off x="0" y="0"/>
                          <a:ext cx="501015" cy="775335"/>
                          <a:chExt cx="501015" cy="775335"/>
                        </a:xfrm>
                      </wpg:grpSpPr>
                      <wps:wsp>
                        <wps:cNvPr id="1032" name="Graphic 1032"/>
                        <wps:cNvSpPr/>
                        <wps:spPr>
                          <a:xfrm>
                            <a:off x="107715" y="337783"/>
                            <a:ext cx="392430" cy="438150"/>
                          </a:xfrm>
                          <a:custGeom>
                            <a:avLst/>
                            <a:gdLst/>
                            <a:ahLst/>
                            <a:cxnLst/>
                            <a:rect l="l" t="t" r="r" b="b"/>
                            <a:pathLst>
                              <a:path w="392430" h="438150">
                                <a:moveTo>
                                  <a:pt x="15189" y="0"/>
                                </a:moveTo>
                                <a:lnTo>
                                  <a:pt x="0" y="431"/>
                                </a:lnTo>
                                <a:lnTo>
                                  <a:pt x="571" y="20040"/>
                                </a:lnTo>
                                <a:lnTo>
                                  <a:pt x="2235" y="40030"/>
                                </a:lnTo>
                                <a:lnTo>
                                  <a:pt x="8775" y="79717"/>
                                </a:lnTo>
                                <a:lnTo>
                                  <a:pt x="19367" y="118706"/>
                                </a:lnTo>
                                <a:lnTo>
                                  <a:pt x="33616" y="156730"/>
                                </a:lnTo>
                                <a:lnTo>
                                  <a:pt x="51333" y="193497"/>
                                </a:lnTo>
                                <a:lnTo>
                                  <a:pt x="72186" y="228625"/>
                                </a:lnTo>
                                <a:lnTo>
                                  <a:pt x="95885" y="261899"/>
                                </a:lnTo>
                                <a:lnTo>
                                  <a:pt x="122186" y="293027"/>
                                </a:lnTo>
                                <a:lnTo>
                                  <a:pt x="150736" y="321614"/>
                                </a:lnTo>
                                <a:lnTo>
                                  <a:pt x="181305" y="347433"/>
                                </a:lnTo>
                                <a:lnTo>
                                  <a:pt x="213664" y="370179"/>
                                </a:lnTo>
                                <a:lnTo>
                                  <a:pt x="247523" y="389509"/>
                                </a:lnTo>
                                <a:lnTo>
                                  <a:pt x="282524" y="405104"/>
                                </a:lnTo>
                                <a:lnTo>
                                  <a:pt x="336753" y="420827"/>
                                </a:lnTo>
                                <a:lnTo>
                                  <a:pt x="346354" y="422084"/>
                                </a:lnTo>
                                <a:lnTo>
                                  <a:pt x="345020" y="437527"/>
                                </a:lnTo>
                                <a:lnTo>
                                  <a:pt x="392379" y="418769"/>
                                </a:lnTo>
                                <a:lnTo>
                                  <a:pt x="348945" y="392137"/>
                                </a:lnTo>
                                <a:lnTo>
                                  <a:pt x="347649" y="406984"/>
                                </a:lnTo>
                                <a:lnTo>
                                  <a:pt x="340144" y="406044"/>
                                </a:lnTo>
                                <a:lnTo>
                                  <a:pt x="288328" y="391058"/>
                                </a:lnTo>
                                <a:lnTo>
                                  <a:pt x="238252" y="367271"/>
                                </a:lnTo>
                                <a:lnTo>
                                  <a:pt x="190855" y="335610"/>
                                </a:lnTo>
                                <a:lnTo>
                                  <a:pt x="161251" y="310667"/>
                                </a:lnTo>
                                <a:lnTo>
                                  <a:pt x="133553" y="282968"/>
                                </a:lnTo>
                                <a:lnTo>
                                  <a:pt x="108064" y="252831"/>
                                </a:lnTo>
                                <a:lnTo>
                                  <a:pt x="85090" y="220599"/>
                                </a:lnTo>
                                <a:lnTo>
                                  <a:pt x="64858" y="186575"/>
                                </a:lnTo>
                                <a:lnTo>
                                  <a:pt x="47713" y="151066"/>
                                </a:lnTo>
                                <a:lnTo>
                                  <a:pt x="33921" y="114376"/>
                                </a:lnTo>
                                <a:lnTo>
                                  <a:pt x="23698" y="76847"/>
                                </a:lnTo>
                                <a:lnTo>
                                  <a:pt x="17386" y="38747"/>
                                </a:lnTo>
                                <a:lnTo>
                                  <a:pt x="15773" y="19608"/>
                                </a:lnTo>
                                <a:lnTo>
                                  <a:pt x="15189" y="0"/>
                                </a:lnTo>
                                <a:close/>
                              </a:path>
                            </a:pathLst>
                          </a:custGeom>
                          <a:solidFill>
                            <a:srgbClr val="474748"/>
                          </a:solidFill>
                        </wps:spPr>
                        <wps:bodyPr wrap="square" lIns="0" tIns="0" rIns="0" bIns="0" rtlCol="0">
                          <a:prstTxWarp prst="textNoShape">
                            <a:avLst/>
                          </a:prstTxWarp>
                          <a:noAutofit/>
                        </wps:bodyPr>
                      </wps:wsp>
                      <wps:wsp>
                        <wps:cNvPr id="1033" name="Graphic 1033"/>
                        <wps:cNvSpPr/>
                        <wps:spPr>
                          <a:xfrm>
                            <a:off x="277084" y="147763"/>
                            <a:ext cx="224154" cy="45720"/>
                          </a:xfrm>
                          <a:custGeom>
                            <a:avLst/>
                            <a:gdLst/>
                            <a:ahLst/>
                            <a:cxnLst/>
                            <a:rect l="l" t="t" r="r" b="b"/>
                            <a:pathLst>
                              <a:path w="224154" h="45720">
                                <a:moveTo>
                                  <a:pt x="178498" y="0"/>
                                </a:moveTo>
                                <a:lnTo>
                                  <a:pt x="178498" y="14109"/>
                                </a:lnTo>
                                <a:lnTo>
                                  <a:pt x="0" y="14109"/>
                                </a:lnTo>
                                <a:lnTo>
                                  <a:pt x="0" y="30441"/>
                                </a:lnTo>
                                <a:lnTo>
                                  <a:pt x="178498" y="30441"/>
                                </a:lnTo>
                                <a:lnTo>
                                  <a:pt x="178498" y="45554"/>
                                </a:lnTo>
                                <a:lnTo>
                                  <a:pt x="223926" y="23075"/>
                                </a:lnTo>
                                <a:lnTo>
                                  <a:pt x="178498" y="0"/>
                                </a:lnTo>
                                <a:close/>
                              </a:path>
                            </a:pathLst>
                          </a:custGeom>
                          <a:solidFill>
                            <a:srgbClr val="3F3E40"/>
                          </a:solidFill>
                        </wps:spPr>
                        <wps:bodyPr wrap="square" lIns="0" tIns="0" rIns="0" bIns="0" rtlCol="0">
                          <a:prstTxWarp prst="textNoShape">
                            <a:avLst/>
                          </a:prstTxWarp>
                          <a:noAutofit/>
                        </wps:bodyPr>
                      </wps:wsp>
                      <wps:wsp>
                        <wps:cNvPr id="1034" name="Graphic 1034"/>
                        <wps:cNvSpPr/>
                        <wps:spPr>
                          <a:xfrm>
                            <a:off x="3175" y="3175"/>
                            <a:ext cx="226695" cy="335280"/>
                          </a:xfrm>
                          <a:custGeom>
                            <a:avLst/>
                            <a:gdLst/>
                            <a:ahLst/>
                            <a:cxnLst/>
                            <a:rect l="l" t="t" r="r" b="b"/>
                            <a:pathLst>
                              <a:path w="226695" h="335280">
                                <a:moveTo>
                                  <a:pt x="0" y="37731"/>
                                </a:moveTo>
                                <a:lnTo>
                                  <a:pt x="2963" y="23038"/>
                                </a:lnTo>
                                <a:lnTo>
                                  <a:pt x="11045" y="11045"/>
                                </a:lnTo>
                                <a:lnTo>
                                  <a:pt x="23038" y="2963"/>
                                </a:lnTo>
                                <a:lnTo>
                                  <a:pt x="37731" y="0"/>
                                </a:lnTo>
                                <a:lnTo>
                                  <a:pt x="188595" y="0"/>
                                </a:lnTo>
                                <a:lnTo>
                                  <a:pt x="203272" y="2963"/>
                                </a:lnTo>
                                <a:lnTo>
                                  <a:pt x="215266" y="11045"/>
                                </a:lnTo>
                                <a:lnTo>
                                  <a:pt x="223358" y="23038"/>
                                </a:lnTo>
                                <a:lnTo>
                                  <a:pt x="226326" y="37731"/>
                                </a:lnTo>
                                <a:lnTo>
                                  <a:pt x="226326" y="297002"/>
                                </a:lnTo>
                                <a:lnTo>
                                  <a:pt x="223358" y="311682"/>
                                </a:lnTo>
                                <a:lnTo>
                                  <a:pt x="215266" y="323672"/>
                                </a:lnTo>
                                <a:lnTo>
                                  <a:pt x="203272" y="331756"/>
                                </a:lnTo>
                                <a:lnTo>
                                  <a:pt x="188595" y="334721"/>
                                </a:lnTo>
                                <a:lnTo>
                                  <a:pt x="37731" y="334721"/>
                                </a:lnTo>
                                <a:lnTo>
                                  <a:pt x="23038" y="331756"/>
                                </a:lnTo>
                                <a:lnTo>
                                  <a:pt x="11045" y="323672"/>
                                </a:lnTo>
                                <a:lnTo>
                                  <a:pt x="2963" y="311682"/>
                                </a:lnTo>
                                <a:lnTo>
                                  <a:pt x="0" y="297002"/>
                                </a:lnTo>
                                <a:lnTo>
                                  <a:pt x="0" y="37731"/>
                                </a:lnTo>
                                <a:close/>
                              </a:path>
                            </a:pathLst>
                          </a:custGeom>
                          <a:ln w="6350">
                            <a:solidFill>
                              <a:srgbClr val="231F20"/>
                            </a:solidFill>
                            <a:prstDash val="solid"/>
                          </a:ln>
                        </wps:spPr>
                        <wps:bodyPr wrap="square" lIns="0" tIns="0" rIns="0" bIns="0" rtlCol="0">
                          <a:prstTxWarp prst="textNoShape">
                            <a:avLst/>
                          </a:prstTxWarp>
                          <a:noAutofit/>
                        </wps:bodyPr>
                      </wps:wsp>
                      <wps:wsp>
                        <wps:cNvPr id="1035" name="Textbox 1035"/>
                        <wps:cNvSpPr txBox="1"/>
                        <wps:spPr>
                          <a:xfrm>
                            <a:off x="95647" y="95470"/>
                            <a:ext cx="41275" cy="135255"/>
                          </a:xfrm>
                          <a:prstGeom prst="rect">
                            <a:avLst/>
                          </a:prstGeom>
                        </wps:spPr>
                        <wps:txbx>
                          <w:txbxContent>
                            <w:p>
                              <w:pPr>
                                <w:spacing w:before="13"/>
                                <w:ind w:left="0" w:right="0" w:firstLine="0"/>
                                <w:jc w:val="left"/>
                                <w:rPr>
                                  <w:rFonts w:ascii="Microsoft Sans Serif"/>
                                  <w:sz w:val="16"/>
                                </w:rPr>
                              </w:pPr>
                              <w:r>
                                <w:rPr>
                                  <w:rFonts w:ascii="Microsoft Sans Serif"/>
                                  <w:color w:val="231F20"/>
                                  <w:spacing w:val="-10"/>
                                  <w:sz w:val="16"/>
                                </w:rPr>
                                <w:t>f</w:t>
                              </w:r>
                            </w:p>
                          </w:txbxContent>
                        </wps:txbx>
                        <wps:bodyPr wrap="square" lIns="0" tIns="0" rIns="0" bIns="0" rtlCol="0">
                          <a:noAutofit/>
                        </wps:bodyPr>
                      </wps:wsp>
                    </wpg:wgp>
                  </a:graphicData>
                </a:graphic>
              </wp:anchor>
            </w:drawing>
          </mc:Choice>
          <mc:Fallback>
            <w:pict>
              <v:group style="position:absolute;margin-left:186.438797pt;margin-top:-8.142872pt;width:39.450pt;height:61.05pt;mso-position-horizontal-relative:page;mso-position-vertical-relative:paragraph;z-index:-22851072" id="docshapegroup824" coordorigin="3729,-163" coordsize="789,1221">
                <v:shape style="position:absolute;left:3898;top:369;width:618;height:690" id="docshape825" coordorigin="3898,369" coordsize="618,690" path="m3922,369l3898,370,3899,401,3902,432,3912,495,3929,556,3951,616,3979,674,4012,729,4049,782,4091,831,4136,876,4184,916,4235,952,4288,982,4343,1007,4429,1032,4444,1034,4442,1058,4516,1029,4448,987,4446,1010,4434,1009,4352,985,4274,947,4199,898,4152,858,4109,815,4069,767,4032,716,4001,663,3974,607,3952,549,3936,490,3926,430,3923,400,3922,369xe" filled="true" fillcolor="#474748" stroked="false">
                  <v:path arrowok="t"/>
                  <v:fill type="solid"/>
                </v:shape>
                <v:shape style="position:absolute;left:4165;top:69;width:353;height:72" id="docshape826" coordorigin="4165,70" coordsize="353,72" path="m4446,70l4446,92,4165,92,4165,118,4446,118,4446,142,4518,106,4446,70xe" filled="true" fillcolor="#3f3e40" stroked="false">
                  <v:path arrowok="t"/>
                  <v:fill type="solid"/>
                </v:shape>
                <v:shape style="position:absolute;left:3733;top:-158;width:357;height:528" id="docshape827" coordorigin="3734,-158" coordsize="357,528" path="m3734,-98l3738,-122,3751,-140,3770,-153,3793,-158,4031,-158,4054,-153,4073,-140,4086,-122,4090,-98,4090,310,4086,333,4073,352,4054,365,4031,369,3793,369,3770,365,3751,352,3738,333,3734,310,3734,-98xe" filled="false" stroked="true" strokeweight=".5pt" strokecolor="#231f20">
                  <v:path arrowok="t"/>
                  <v:stroke dashstyle="solid"/>
                </v:shape>
                <v:shape style="position:absolute;left:3879;top:-13;width:65;height:213" type="#_x0000_t202" id="docshape828" filled="false" stroked="false">
                  <v:textbox inset="0,0,0,0">
                    <w:txbxContent>
                      <w:p>
                        <w:pPr>
                          <w:spacing w:before="13"/>
                          <w:ind w:left="0" w:right="0" w:firstLine="0"/>
                          <w:jc w:val="left"/>
                          <w:rPr>
                            <w:rFonts w:ascii="Microsoft Sans Serif"/>
                            <w:sz w:val="16"/>
                          </w:rPr>
                        </w:pPr>
                        <w:r>
                          <w:rPr>
                            <w:rFonts w:ascii="Microsoft Sans Serif"/>
                            <w:color w:val="231F20"/>
                            <w:spacing w:val="-10"/>
                            <w:sz w:val="16"/>
                          </w:rPr>
                          <w:t>f</w:t>
                        </w:r>
                      </w:p>
                    </w:txbxContent>
                  </v:textbox>
                  <w10:wrap type="none"/>
                </v:shape>
                <w10:wrap type="none"/>
              </v:group>
            </w:pict>
          </mc:Fallback>
        </mc:AlternateContent>
      </w:r>
      <w:bookmarkStart w:name="6.3.2 Что такое функциональная архитекту" w:id="230"/>
      <w:bookmarkEnd w:id="230"/>
      <w:r>
        <w:rPr/>
      </w:r>
      <w:bookmarkStart w:name="_bookmark92" w:id="231"/>
      <w:bookmarkEnd w:id="231"/>
      <w:r>
        <w:rPr/>
      </w:r>
      <w:r>
        <w:rPr>
          <w:rFonts w:ascii="Microsoft Sans Serif"/>
          <w:color w:val="231F20"/>
          <w:sz w:val="16"/>
        </w:rPr>
        <w:t>Text</w:t>
      </w:r>
      <w:r>
        <w:rPr>
          <w:rFonts w:ascii="Microsoft Sans Serif"/>
          <w:color w:val="231F20"/>
          <w:spacing w:val="40"/>
          <w:sz w:val="16"/>
        </w:rPr>
        <w:t> </w:t>
      </w:r>
      <w:r>
        <w:rPr>
          <w:rFonts w:ascii="Microsoft Sans Serif"/>
          <w:color w:val="231F20"/>
          <w:spacing w:val="4"/>
          <w:position w:val="1"/>
          <w:sz w:val="16"/>
        </w:rPr>
        <w:drawing>
          <wp:inline distT="0" distB="0" distL="0" distR="0">
            <wp:extent cx="223926" cy="45554"/>
            <wp:effectExtent l="0" t="0" r="0" b="0"/>
            <wp:docPr id="1036" name="Image 1036"/>
            <wp:cNvGraphicFramePr>
              <a:graphicFrameLocks/>
            </wp:cNvGraphicFramePr>
            <a:graphic>
              <a:graphicData uri="http://schemas.openxmlformats.org/drawingml/2006/picture">
                <pic:pic>
                  <pic:nvPicPr>
                    <pic:cNvPr id="1036" name="Image 1036"/>
                    <pic:cNvPicPr/>
                  </pic:nvPicPr>
                  <pic:blipFill>
                    <a:blip r:embed="rId153" cstate="print"/>
                    <a:stretch>
                      <a:fillRect/>
                    </a:stretch>
                  </pic:blipFill>
                  <pic:spPr>
                    <a:xfrm>
                      <a:off x="0" y="0"/>
                      <a:ext cx="223926" cy="45554"/>
                    </a:xfrm>
                    <a:prstGeom prst="rect">
                      <a:avLst/>
                    </a:prstGeom>
                  </pic:spPr>
                </pic:pic>
              </a:graphicData>
            </a:graphic>
          </wp:inline>
        </w:drawing>
      </w:r>
      <w:r>
        <w:rPr>
          <w:rFonts w:ascii="Microsoft Sans Serif"/>
          <w:color w:val="231F20"/>
          <w:spacing w:val="4"/>
          <w:position w:val="1"/>
          <w:sz w:val="16"/>
        </w:rPr>
      </w:r>
      <w:r>
        <w:rPr>
          <w:rFonts w:ascii="Times New Roman"/>
          <w:color w:val="231F20"/>
          <w:sz w:val="16"/>
        </w:rPr>
        <w:tab/>
      </w:r>
      <w:r>
        <w:rPr>
          <w:rFonts w:ascii="Microsoft Sans Serif"/>
          <w:color w:val="231F20"/>
          <w:spacing w:val="-2"/>
          <w:sz w:val="16"/>
        </w:rPr>
        <w:t>Comment</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30"/>
        <w:rPr>
          <w:rFonts w:ascii="Microsoft Sans Serif"/>
          <w:sz w:val="16"/>
        </w:rPr>
      </w:pPr>
    </w:p>
    <w:p>
      <w:pPr>
        <w:spacing w:line="254" w:lineRule="auto" w:before="0"/>
        <w:ind w:left="3882" w:right="-5" w:hanging="1"/>
        <w:jc w:val="left"/>
        <w:rPr>
          <w:rFonts w:ascii="Microsoft Sans Serif" w:hAnsi="Microsoft Sans Serif"/>
          <w:sz w:val="16"/>
        </w:rPr>
      </w:pPr>
      <w:r>
        <w:rPr>
          <w:rFonts w:ascii="Microsoft Sans Serif" w:hAnsi="Microsoft Sans Serif"/>
          <w:color w:val="231F20"/>
          <w:spacing w:val="-2"/>
          <w:sz w:val="16"/>
        </w:rPr>
        <w:t>Побочный эффект</w:t>
      </w:r>
    </w:p>
    <w:p>
      <w:pPr>
        <w:spacing w:line="254" w:lineRule="auto" w:before="113"/>
        <w:ind w:left="223" w:right="1622" w:hanging="1"/>
        <w:jc w:val="left"/>
        <w:rPr>
          <w:rFonts w:ascii="Microsoft Sans Serif" w:hAnsi="Microsoft Sans Serif"/>
          <w:sz w:val="16"/>
        </w:rPr>
      </w:pPr>
      <w:r>
        <w:rPr/>
        <w:br w:type="column"/>
      </w:r>
      <w:r>
        <w:rPr>
          <w:rFonts w:ascii="Microsoft Sans Serif" w:hAnsi="Microsoft Sans Serif"/>
          <w:color w:val="231F20"/>
          <w:spacing w:val="-2"/>
          <w:sz w:val="16"/>
        </w:rPr>
        <w:t>Сигнатура метода</w:t>
      </w:r>
    </w:p>
    <w:p>
      <w:pPr>
        <w:pStyle w:val="BodyText"/>
        <w:rPr>
          <w:rFonts w:ascii="Microsoft Sans Serif"/>
          <w:sz w:val="16"/>
        </w:rPr>
      </w:pPr>
    </w:p>
    <w:p>
      <w:pPr>
        <w:pStyle w:val="BodyText"/>
        <w:rPr>
          <w:rFonts w:ascii="Microsoft Sans Serif"/>
          <w:sz w:val="16"/>
        </w:rPr>
      </w:pPr>
    </w:p>
    <w:p>
      <w:pPr>
        <w:pStyle w:val="BodyText"/>
        <w:spacing w:before="9"/>
        <w:rPr>
          <w:rFonts w:ascii="Microsoft Sans Serif"/>
          <w:sz w:val="16"/>
        </w:rPr>
      </w:pPr>
    </w:p>
    <w:p>
      <w:pPr>
        <w:spacing w:line="254" w:lineRule="auto" w:before="0"/>
        <w:ind w:left="235" w:right="2228"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38720">
                <wp:simplePos x="0" y="0"/>
                <wp:positionH relativeFrom="page">
                  <wp:posOffset>3439697</wp:posOffset>
                </wp:positionH>
                <wp:positionV relativeFrom="paragraph">
                  <wp:posOffset>-59359</wp:posOffset>
                </wp:positionV>
                <wp:extent cx="83820" cy="375285"/>
                <wp:effectExtent l="0" t="0" r="0" b="0"/>
                <wp:wrapNone/>
                <wp:docPr id="1037" name="Graphic 1037"/>
                <wp:cNvGraphicFramePr>
                  <a:graphicFrameLocks/>
                </wp:cNvGraphicFramePr>
                <a:graphic>
                  <a:graphicData uri="http://schemas.microsoft.com/office/word/2010/wordprocessingShape">
                    <wps:wsp>
                      <wps:cNvPr id="1037" name="Graphic 1037"/>
                      <wps:cNvSpPr/>
                      <wps:spPr>
                        <a:xfrm>
                          <a:off x="0" y="0"/>
                          <a:ext cx="83820" cy="375285"/>
                        </a:xfrm>
                        <a:custGeom>
                          <a:avLst/>
                          <a:gdLst/>
                          <a:ahLst/>
                          <a:cxnLst/>
                          <a:rect l="l" t="t" r="r" b="b"/>
                          <a:pathLst>
                            <a:path w="83820" h="375285">
                              <a:moveTo>
                                <a:pt x="0" y="0"/>
                              </a:moveTo>
                              <a:lnTo>
                                <a:pt x="16228" y="3725"/>
                              </a:lnTo>
                              <a:lnTo>
                                <a:pt x="29481" y="13889"/>
                              </a:lnTo>
                              <a:lnTo>
                                <a:pt x="38417" y="28969"/>
                              </a:lnTo>
                              <a:lnTo>
                                <a:pt x="41694" y="47447"/>
                              </a:lnTo>
                              <a:lnTo>
                                <a:pt x="41694" y="140119"/>
                              </a:lnTo>
                              <a:lnTo>
                                <a:pt x="44968" y="158585"/>
                              </a:lnTo>
                              <a:lnTo>
                                <a:pt x="53900" y="173667"/>
                              </a:lnTo>
                              <a:lnTo>
                                <a:pt x="67149" y="183837"/>
                              </a:lnTo>
                              <a:lnTo>
                                <a:pt x="83375" y="187566"/>
                              </a:lnTo>
                              <a:lnTo>
                                <a:pt x="67149" y="191293"/>
                              </a:lnTo>
                              <a:lnTo>
                                <a:pt x="53900" y="201461"/>
                              </a:lnTo>
                              <a:lnTo>
                                <a:pt x="44968" y="216546"/>
                              </a:lnTo>
                              <a:lnTo>
                                <a:pt x="41694" y="235026"/>
                              </a:lnTo>
                              <a:lnTo>
                                <a:pt x="41694" y="327698"/>
                              </a:lnTo>
                              <a:lnTo>
                                <a:pt x="38417" y="346164"/>
                              </a:lnTo>
                              <a:lnTo>
                                <a:pt x="29481" y="361246"/>
                              </a:lnTo>
                              <a:lnTo>
                                <a:pt x="16228" y="371416"/>
                              </a:lnTo>
                              <a:lnTo>
                                <a:pt x="0" y="375145"/>
                              </a:lnTo>
                            </a:path>
                          </a:pathLst>
                        </a:custGeom>
                        <a:ln w="6350">
                          <a:solidFill>
                            <a:srgbClr val="525355"/>
                          </a:solidFill>
                          <a:prstDash val="solid"/>
                        </a:ln>
                      </wps:spPr>
                      <wps:bodyPr wrap="square" lIns="0" tIns="0" rIns="0" bIns="0" rtlCol="0">
                        <a:prstTxWarp prst="textNoShape">
                          <a:avLst/>
                        </a:prstTxWarp>
                        <a:noAutofit/>
                      </wps:bodyPr>
                    </wps:wsp>
                  </a:graphicData>
                </a:graphic>
              </wp:anchor>
            </w:drawing>
          </mc:Choice>
          <mc:Fallback>
            <w:pict>
              <v:shape style="position:absolute;margin-left:270.842285pt;margin-top:-4.673985pt;width:6.6pt;height:29.55pt;mso-position-horizontal-relative:page;mso-position-vertical-relative:paragraph;z-index:15838720" id="docshape829" coordorigin="5417,-93" coordsize="132,591" path="m5417,-93l5442,-88,5463,-72,5477,-48,5483,-19,5483,127,5488,156,5502,180,5523,196,5548,202,5523,208,5502,224,5488,248,5483,277,5483,423,5477,452,5463,475,5442,491,5417,497e" filled="false" stroked="true" strokeweight=".5pt" strokecolor="#525355">
                <v:path arrowok="t"/>
                <v:stroke dashstyle="solid"/>
                <w10:wrap type="none"/>
              </v:shape>
            </w:pict>
          </mc:Fallback>
        </mc:AlternateContent>
      </w:r>
      <w:r>
        <w:rPr>
          <w:rFonts w:ascii="Microsoft Sans Serif" w:hAnsi="Microsoft Sans Serif"/>
          <w:sz w:val="16"/>
        </w:rPr>
        <mc:AlternateContent>
          <mc:Choice Requires="wps">
            <w:drawing>
              <wp:anchor distT="0" distB="0" distL="0" distR="0" allowOverlap="1" layoutInCell="1" locked="0" behindDoc="0" simplePos="0" relativeHeight="15839232">
                <wp:simplePos x="0" y="0"/>
                <wp:positionH relativeFrom="page">
                  <wp:posOffset>3440624</wp:posOffset>
                </wp:positionH>
                <wp:positionV relativeFrom="paragraph">
                  <wp:posOffset>-653770</wp:posOffset>
                </wp:positionV>
                <wp:extent cx="83820" cy="375285"/>
                <wp:effectExtent l="0" t="0" r="0" b="0"/>
                <wp:wrapNone/>
                <wp:docPr id="1038" name="Graphic 1038"/>
                <wp:cNvGraphicFramePr>
                  <a:graphicFrameLocks/>
                </wp:cNvGraphicFramePr>
                <a:graphic>
                  <a:graphicData uri="http://schemas.microsoft.com/office/word/2010/wordprocessingShape">
                    <wps:wsp>
                      <wps:cNvPr id="1038" name="Graphic 1038"/>
                      <wps:cNvSpPr/>
                      <wps:spPr>
                        <a:xfrm>
                          <a:off x="0" y="0"/>
                          <a:ext cx="83820" cy="375285"/>
                        </a:xfrm>
                        <a:custGeom>
                          <a:avLst/>
                          <a:gdLst/>
                          <a:ahLst/>
                          <a:cxnLst/>
                          <a:rect l="l" t="t" r="r" b="b"/>
                          <a:pathLst>
                            <a:path w="83820" h="375285">
                              <a:moveTo>
                                <a:pt x="0" y="0"/>
                              </a:moveTo>
                              <a:lnTo>
                                <a:pt x="16219" y="3731"/>
                              </a:lnTo>
                              <a:lnTo>
                                <a:pt x="29464" y="13903"/>
                              </a:lnTo>
                              <a:lnTo>
                                <a:pt x="38394" y="28985"/>
                              </a:lnTo>
                              <a:lnTo>
                                <a:pt x="41668" y="47447"/>
                              </a:lnTo>
                              <a:lnTo>
                                <a:pt x="41681" y="140131"/>
                              </a:lnTo>
                              <a:lnTo>
                                <a:pt x="44957" y="158593"/>
                              </a:lnTo>
                              <a:lnTo>
                                <a:pt x="53890" y="173675"/>
                              </a:lnTo>
                              <a:lnTo>
                                <a:pt x="67136" y="183847"/>
                              </a:lnTo>
                              <a:lnTo>
                                <a:pt x="83350" y="187578"/>
                              </a:lnTo>
                              <a:lnTo>
                                <a:pt x="67134" y="191306"/>
                              </a:lnTo>
                              <a:lnTo>
                                <a:pt x="53884" y="201474"/>
                              </a:lnTo>
                              <a:lnTo>
                                <a:pt x="44947" y="216559"/>
                              </a:lnTo>
                              <a:lnTo>
                                <a:pt x="41668" y="235038"/>
                              </a:lnTo>
                              <a:lnTo>
                                <a:pt x="41681" y="327710"/>
                              </a:lnTo>
                              <a:lnTo>
                                <a:pt x="38404" y="346172"/>
                              </a:lnTo>
                              <a:lnTo>
                                <a:pt x="29470" y="361254"/>
                              </a:lnTo>
                              <a:lnTo>
                                <a:pt x="16221" y="371426"/>
                              </a:lnTo>
                              <a:lnTo>
                                <a:pt x="0" y="375157"/>
                              </a:lnTo>
                            </a:path>
                          </a:pathLst>
                        </a:custGeom>
                        <a:ln w="6350">
                          <a:solidFill>
                            <a:srgbClr val="525355"/>
                          </a:solidFill>
                          <a:prstDash val="solid"/>
                        </a:ln>
                      </wps:spPr>
                      <wps:bodyPr wrap="square" lIns="0" tIns="0" rIns="0" bIns="0" rtlCol="0">
                        <a:prstTxWarp prst="textNoShape">
                          <a:avLst/>
                        </a:prstTxWarp>
                        <a:noAutofit/>
                      </wps:bodyPr>
                    </wps:wsp>
                  </a:graphicData>
                </a:graphic>
              </wp:anchor>
            </w:drawing>
          </mc:Choice>
          <mc:Fallback>
            <w:pict>
              <v:shape style="position:absolute;margin-left:270.915314pt;margin-top:-51.477985pt;width:6.6pt;height:29.55pt;mso-position-horizontal-relative:page;mso-position-vertical-relative:paragraph;z-index:15839232" id="docshape830" coordorigin="5418,-1030" coordsize="132,591" path="m5418,-1030l5444,-1024,5465,-1008,5479,-984,5484,-955,5484,-809,5489,-780,5503,-756,5524,-740,5550,-734,5524,-728,5503,-712,5489,-689,5484,-659,5484,-513,5479,-484,5465,-461,5444,-445,5418,-439e" filled="false" stroked="true" strokeweight=".5pt" strokecolor="#525355">
                <v:path arrowok="t"/>
                <v:stroke dashstyle="solid"/>
                <w10:wrap type="none"/>
              </v:shape>
            </w:pict>
          </mc:Fallback>
        </mc:AlternateContent>
      </w:r>
      <w:r>
        <w:rPr>
          <w:rFonts w:ascii="Microsoft Sans Serif" w:hAnsi="Microsoft Sans Serif"/>
          <w:color w:val="231F20"/>
          <w:spacing w:val="-2"/>
          <w:sz w:val="16"/>
        </w:rPr>
        <w:t>Скрытая часть</w:t>
      </w:r>
    </w:p>
    <w:p>
      <w:pPr>
        <w:spacing w:after="0" w:line="254" w:lineRule="auto"/>
        <w:jc w:val="left"/>
        <w:rPr>
          <w:rFonts w:ascii="Microsoft Sans Serif" w:hAnsi="Microsoft Sans Serif"/>
          <w:sz w:val="16"/>
        </w:rPr>
        <w:sectPr>
          <w:type w:val="continuous"/>
          <w:pgSz w:w="9360" w:h="13210"/>
          <w:pgMar w:header="846" w:footer="0" w:top="1500" w:bottom="280" w:left="708" w:right="850"/>
          <w:cols w:num="2" w:equalWidth="0">
            <w:col w:w="4644" w:space="40"/>
            <w:col w:w="3118"/>
          </w:cols>
        </w:sectPr>
      </w:pPr>
    </w:p>
    <w:p>
      <w:pPr>
        <w:spacing w:line="256" w:lineRule="auto" w:before="175"/>
        <w:ind w:left="489" w:right="345" w:firstLine="0"/>
        <w:jc w:val="center"/>
        <w:rPr>
          <w:rFonts w:ascii="Trebuchet MS" w:hAnsi="Trebuchet MS"/>
          <w:sz w:val="16"/>
        </w:rPr>
      </w:pPr>
      <w:r>
        <w:rPr>
          <w:rFonts w:ascii="Tahoma" w:hAnsi="Tahoma"/>
          <w:b/>
          <w:color w:val="231F20"/>
          <w:w w:val="90"/>
          <w:sz w:val="16"/>
        </w:rPr>
        <w:t>Рис. 6.8. </w:t>
      </w:r>
      <w:r>
        <w:rPr>
          <w:rFonts w:ascii="Trebuchet MS" w:hAnsi="Trebuchet MS"/>
          <w:color w:val="231F20"/>
          <w:w w:val="90"/>
          <w:sz w:val="16"/>
        </w:rPr>
        <w:t>Метод AddComment (представленный как f</w:t>
      </w:r>
      <w:r>
        <w:rPr>
          <w:rFonts w:ascii="Trebuchet MS" w:hAnsi="Trebuchet MS"/>
          <w:color w:val="231F20"/>
          <w:spacing w:val="-17"/>
          <w:w w:val="90"/>
          <w:sz w:val="16"/>
        </w:rPr>
        <w:t> </w:t>
      </w:r>
      <w:r>
        <w:rPr>
          <w:rFonts w:ascii="Trebuchet MS" w:hAnsi="Trebuchet MS"/>
          <w:color w:val="231F20"/>
          <w:w w:val="90"/>
          <w:sz w:val="16"/>
        </w:rPr>
        <w:t>) получает входное значение Text и возвращает значение Comment. Оба значения представлены в сигнатуре метода. Побочным эффектом является </w:t>
      </w:r>
      <w:r>
        <w:rPr>
          <w:rFonts w:ascii="Trebuchet MS" w:hAnsi="Trebuchet MS"/>
          <w:color w:val="231F20"/>
          <w:sz w:val="16"/>
        </w:rPr>
        <w:t>дополнительный</w:t>
      </w:r>
      <w:r>
        <w:rPr>
          <w:rFonts w:ascii="Trebuchet MS" w:hAnsi="Trebuchet MS"/>
          <w:color w:val="231F20"/>
          <w:spacing w:val="-9"/>
          <w:sz w:val="16"/>
        </w:rPr>
        <w:t> </w:t>
      </w:r>
      <w:r>
        <w:rPr>
          <w:rFonts w:ascii="Trebuchet MS" w:hAnsi="Trebuchet MS"/>
          <w:color w:val="231F20"/>
          <w:sz w:val="16"/>
        </w:rPr>
        <w:t>скрытый</w:t>
      </w:r>
      <w:r>
        <w:rPr>
          <w:rFonts w:ascii="Trebuchet MS" w:hAnsi="Trebuchet MS"/>
          <w:color w:val="231F20"/>
          <w:spacing w:val="-9"/>
          <w:sz w:val="16"/>
        </w:rPr>
        <w:t> </w:t>
      </w:r>
      <w:r>
        <w:rPr>
          <w:rFonts w:ascii="Trebuchet MS" w:hAnsi="Trebuchet MS"/>
          <w:color w:val="231F20"/>
          <w:sz w:val="16"/>
        </w:rPr>
        <w:t>результат</w:t>
      </w:r>
    </w:p>
    <w:p>
      <w:pPr>
        <w:pStyle w:val="BodyText"/>
        <w:rPr>
          <w:rFonts w:ascii="Trebuchet MS"/>
          <w:sz w:val="16"/>
        </w:rPr>
      </w:pPr>
    </w:p>
    <w:p>
      <w:pPr>
        <w:pStyle w:val="BodyText"/>
        <w:spacing w:before="79"/>
        <w:rPr>
          <w:rFonts w:ascii="Trebuchet MS"/>
          <w:sz w:val="16"/>
        </w:rPr>
      </w:pPr>
    </w:p>
    <w:p>
      <w:pPr>
        <w:pStyle w:val="Heading4"/>
        <w:numPr>
          <w:ilvl w:val="2"/>
          <w:numId w:val="43"/>
        </w:numPr>
        <w:tabs>
          <w:tab w:pos="945" w:val="left" w:leader="none"/>
        </w:tabs>
        <w:spacing w:line="240" w:lineRule="auto" w:before="0" w:after="0"/>
        <w:ind w:left="945" w:right="0" w:hanging="690"/>
        <w:jc w:val="left"/>
      </w:pPr>
      <w:r>
        <w:rPr>
          <w:color w:val="231F20"/>
        </w:rPr>
        <w:t>Что</w:t>
      </w:r>
      <w:r>
        <w:rPr>
          <w:color w:val="231F20"/>
          <w:spacing w:val="-6"/>
        </w:rPr>
        <w:t> </w:t>
      </w:r>
      <w:r>
        <w:rPr>
          <w:color w:val="231F20"/>
        </w:rPr>
        <w:t>такое</w:t>
      </w:r>
      <w:r>
        <w:rPr>
          <w:color w:val="231F20"/>
          <w:spacing w:val="-6"/>
        </w:rPr>
        <w:t> </w:t>
      </w:r>
      <w:r>
        <w:rPr>
          <w:color w:val="231F20"/>
        </w:rPr>
        <w:t>функциональная</w:t>
      </w:r>
      <w:r>
        <w:rPr>
          <w:color w:val="231F20"/>
          <w:spacing w:val="-5"/>
        </w:rPr>
        <w:t> </w:t>
      </w:r>
      <w:r>
        <w:rPr>
          <w:color w:val="231F20"/>
          <w:spacing w:val="-2"/>
        </w:rPr>
        <w:t>архитектура?</w:t>
      </w:r>
    </w:p>
    <w:p>
      <w:pPr>
        <w:pStyle w:val="BodyText"/>
        <w:spacing w:line="256" w:lineRule="auto" w:before="130"/>
        <w:ind w:left="255" w:right="108"/>
        <w:jc w:val="both"/>
      </w:pPr>
      <w:r>
        <w:rPr>
          <w:color w:val="231F20"/>
        </w:rPr>
        <w:t>Конечно,</w:t>
      </w:r>
      <w:r>
        <w:rPr>
          <w:color w:val="231F20"/>
          <w:spacing w:val="-1"/>
        </w:rPr>
        <w:t> </w:t>
      </w:r>
      <w:r>
        <w:rPr>
          <w:color w:val="231F20"/>
        </w:rPr>
        <w:t>создать</w:t>
      </w:r>
      <w:r>
        <w:rPr>
          <w:color w:val="231F20"/>
          <w:spacing w:val="-1"/>
        </w:rPr>
        <w:t> </w:t>
      </w:r>
      <w:r>
        <w:rPr>
          <w:color w:val="231F20"/>
        </w:rPr>
        <w:t>приложение,</w:t>
      </w:r>
      <w:r>
        <w:rPr>
          <w:color w:val="231F20"/>
          <w:spacing w:val="-1"/>
        </w:rPr>
        <w:t> </w:t>
      </w:r>
      <w:r>
        <w:rPr>
          <w:color w:val="231F20"/>
        </w:rPr>
        <w:t>не</w:t>
      </w:r>
      <w:r>
        <w:rPr>
          <w:color w:val="231F20"/>
          <w:spacing w:val="-1"/>
        </w:rPr>
        <w:t> </w:t>
      </w:r>
      <w:r>
        <w:rPr>
          <w:color w:val="231F20"/>
        </w:rPr>
        <w:t>имеющее</w:t>
      </w:r>
      <w:r>
        <w:rPr>
          <w:color w:val="231F20"/>
          <w:spacing w:val="-1"/>
        </w:rPr>
        <w:t> </w:t>
      </w:r>
      <w:r>
        <w:rPr>
          <w:color w:val="231F20"/>
        </w:rPr>
        <w:t>вообще</w:t>
      </w:r>
      <w:r>
        <w:rPr>
          <w:color w:val="231F20"/>
          <w:spacing w:val="-1"/>
        </w:rPr>
        <w:t> </w:t>
      </w:r>
      <w:r>
        <w:rPr>
          <w:color w:val="231F20"/>
        </w:rPr>
        <w:t>никаких</w:t>
      </w:r>
      <w:r>
        <w:rPr>
          <w:color w:val="231F20"/>
          <w:spacing w:val="-1"/>
        </w:rPr>
        <w:t> </w:t>
      </w:r>
      <w:r>
        <w:rPr>
          <w:color w:val="231F20"/>
        </w:rPr>
        <w:t>побочных</w:t>
      </w:r>
      <w:r>
        <w:rPr>
          <w:color w:val="231F20"/>
          <w:spacing w:val="-1"/>
        </w:rPr>
        <w:t> </w:t>
      </w:r>
      <w:r>
        <w:rPr>
          <w:color w:val="231F20"/>
        </w:rPr>
        <w:t>эффектов, </w:t>
      </w:r>
      <w:r>
        <w:rPr>
          <w:color w:val="231F20"/>
          <w:spacing w:val="-6"/>
        </w:rPr>
        <w:t>невозможно.</w:t>
      </w:r>
      <w:r>
        <w:rPr>
          <w:color w:val="231F20"/>
        </w:rPr>
        <w:t> </w:t>
      </w:r>
      <w:r>
        <w:rPr>
          <w:color w:val="231F20"/>
          <w:spacing w:val="-6"/>
        </w:rPr>
        <w:t>Такое</w:t>
      </w:r>
      <w:r>
        <w:rPr>
          <w:color w:val="231F20"/>
        </w:rPr>
        <w:t> </w:t>
      </w:r>
      <w:r>
        <w:rPr>
          <w:color w:val="231F20"/>
          <w:spacing w:val="-6"/>
        </w:rPr>
        <w:t>приложение</w:t>
      </w:r>
      <w:r>
        <w:rPr>
          <w:color w:val="231F20"/>
        </w:rPr>
        <w:t> </w:t>
      </w:r>
      <w:r>
        <w:rPr>
          <w:color w:val="231F20"/>
          <w:spacing w:val="-6"/>
        </w:rPr>
        <w:t>будет</w:t>
      </w:r>
      <w:r>
        <w:rPr>
          <w:color w:val="231F20"/>
        </w:rPr>
        <w:t> </w:t>
      </w:r>
      <w:r>
        <w:rPr>
          <w:color w:val="231F20"/>
          <w:spacing w:val="-6"/>
        </w:rPr>
        <w:t>бесполезным.</w:t>
      </w:r>
      <w:r>
        <w:rPr>
          <w:color w:val="231F20"/>
        </w:rPr>
        <w:t> </w:t>
      </w:r>
      <w:r>
        <w:rPr>
          <w:color w:val="231F20"/>
          <w:spacing w:val="-6"/>
        </w:rPr>
        <w:t>В</w:t>
      </w:r>
      <w:r>
        <w:rPr>
          <w:color w:val="231F20"/>
          <w:spacing w:val="-1"/>
        </w:rPr>
        <w:t> </w:t>
      </w:r>
      <w:r>
        <w:rPr>
          <w:color w:val="231F20"/>
          <w:spacing w:val="-6"/>
        </w:rPr>
        <w:t>конце</w:t>
      </w:r>
      <w:r>
        <w:rPr>
          <w:color w:val="231F20"/>
        </w:rPr>
        <w:t> </w:t>
      </w:r>
      <w:r>
        <w:rPr>
          <w:color w:val="231F20"/>
          <w:spacing w:val="-6"/>
        </w:rPr>
        <w:t>концов,</w:t>
      </w:r>
      <w:r>
        <w:rPr>
          <w:color w:val="231F20"/>
        </w:rPr>
        <w:t> </w:t>
      </w:r>
      <w:r>
        <w:rPr>
          <w:color w:val="231F20"/>
          <w:spacing w:val="-6"/>
        </w:rPr>
        <w:t>все</w:t>
      </w:r>
      <w:r>
        <w:rPr>
          <w:color w:val="231F20"/>
        </w:rPr>
        <w:t> </w:t>
      </w:r>
      <w:r>
        <w:rPr>
          <w:color w:val="231F20"/>
          <w:spacing w:val="-6"/>
        </w:rPr>
        <w:t>приложения</w:t>
      </w:r>
      <w:r>
        <w:rPr>
          <w:color w:val="231F20"/>
        </w:rPr>
        <w:t> </w:t>
      </w:r>
      <w:r>
        <w:rPr>
          <w:color w:val="231F20"/>
          <w:spacing w:val="-6"/>
        </w:rPr>
        <w:t>создаются</w:t>
      </w:r>
      <w:r>
        <w:rPr>
          <w:color w:val="231F20"/>
        </w:rPr>
        <w:t> </w:t>
      </w:r>
      <w:r>
        <w:rPr>
          <w:color w:val="231F20"/>
          <w:spacing w:val="-6"/>
        </w:rPr>
        <w:t>именно</w:t>
      </w:r>
      <w:r>
        <w:rPr>
          <w:color w:val="231F20"/>
        </w:rPr>
        <w:t> </w:t>
      </w:r>
      <w:r>
        <w:rPr>
          <w:color w:val="231F20"/>
          <w:spacing w:val="-6"/>
        </w:rPr>
        <w:t>ради</w:t>
      </w:r>
      <w:r>
        <w:rPr>
          <w:color w:val="231F20"/>
        </w:rPr>
        <w:t> </w:t>
      </w:r>
      <w:r>
        <w:rPr>
          <w:color w:val="231F20"/>
          <w:spacing w:val="-6"/>
        </w:rPr>
        <w:t>побочных</w:t>
      </w:r>
      <w:r>
        <w:rPr>
          <w:color w:val="231F20"/>
        </w:rPr>
        <w:t> </w:t>
      </w:r>
      <w:r>
        <w:rPr>
          <w:color w:val="231F20"/>
          <w:spacing w:val="-6"/>
        </w:rPr>
        <w:t>эффектов:</w:t>
      </w:r>
      <w:r>
        <w:rPr>
          <w:color w:val="231F20"/>
        </w:rPr>
        <w:t> </w:t>
      </w:r>
      <w:r>
        <w:rPr>
          <w:color w:val="231F20"/>
          <w:spacing w:val="-6"/>
        </w:rPr>
        <w:t>обновления</w:t>
      </w:r>
      <w:r>
        <w:rPr>
          <w:color w:val="231F20"/>
        </w:rPr>
        <w:t> </w:t>
      </w:r>
      <w:r>
        <w:rPr>
          <w:color w:val="231F20"/>
          <w:spacing w:val="-6"/>
        </w:rPr>
        <w:t>информации</w:t>
      </w:r>
      <w:r>
        <w:rPr>
          <w:color w:val="231F20"/>
        </w:rPr>
        <w:t> </w:t>
      </w:r>
      <w:r>
        <w:rPr>
          <w:color w:val="231F20"/>
          <w:spacing w:val="-6"/>
        </w:rPr>
        <w:t>пользователя,</w:t>
      </w:r>
      <w:r>
        <w:rPr>
          <w:color w:val="231F20"/>
        </w:rPr>
        <w:t> включения новой позиции заказа в покупательскую корзину и т. д.</w:t>
      </w:r>
    </w:p>
    <w:p>
      <w:pPr>
        <w:pStyle w:val="BodyText"/>
        <w:spacing w:line="254" w:lineRule="auto" w:before="114"/>
        <w:ind w:left="255" w:right="111"/>
        <w:jc w:val="both"/>
      </w:pPr>
      <w:r>
        <w:rPr>
          <w:color w:val="231F20"/>
          <w:spacing w:val="-10"/>
        </w:rPr>
        <w:t>Целью</w:t>
      </w:r>
      <w:r>
        <w:rPr>
          <w:color w:val="231F20"/>
        </w:rPr>
        <w:t> </w:t>
      </w:r>
      <w:r>
        <w:rPr>
          <w:color w:val="231F20"/>
          <w:spacing w:val="-10"/>
        </w:rPr>
        <w:t>функционального</w:t>
      </w:r>
      <w:r>
        <w:rPr>
          <w:color w:val="231F20"/>
        </w:rPr>
        <w:t> </w:t>
      </w:r>
      <w:r>
        <w:rPr>
          <w:color w:val="231F20"/>
          <w:spacing w:val="-10"/>
        </w:rPr>
        <w:t>программирования</w:t>
      </w:r>
      <w:r>
        <w:rPr>
          <w:color w:val="231F20"/>
        </w:rPr>
        <w:t> </w:t>
      </w:r>
      <w:r>
        <w:rPr>
          <w:color w:val="231F20"/>
          <w:spacing w:val="-10"/>
        </w:rPr>
        <w:t>является</w:t>
      </w:r>
      <w:r>
        <w:rPr>
          <w:color w:val="231F20"/>
        </w:rPr>
        <w:t> </w:t>
      </w:r>
      <w:r>
        <w:rPr>
          <w:color w:val="231F20"/>
          <w:spacing w:val="-10"/>
        </w:rPr>
        <w:t>не</w:t>
      </w:r>
      <w:r>
        <w:rPr>
          <w:color w:val="231F20"/>
        </w:rPr>
        <w:t> </w:t>
      </w:r>
      <w:r>
        <w:rPr>
          <w:color w:val="231F20"/>
          <w:spacing w:val="-10"/>
        </w:rPr>
        <w:t>полное</w:t>
      </w:r>
      <w:r>
        <w:rPr>
          <w:color w:val="231F20"/>
        </w:rPr>
        <w:t> </w:t>
      </w:r>
      <w:r>
        <w:rPr>
          <w:color w:val="231F20"/>
          <w:spacing w:val="-10"/>
        </w:rPr>
        <w:t>исключение</w:t>
      </w:r>
      <w:r>
        <w:rPr>
          <w:color w:val="231F20"/>
        </w:rPr>
        <w:t> </w:t>
      </w:r>
      <w:r>
        <w:rPr>
          <w:color w:val="231F20"/>
          <w:spacing w:val="-10"/>
        </w:rPr>
        <w:t>побочных</w:t>
      </w:r>
      <w:r>
        <w:rPr>
          <w:color w:val="231F20"/>
        </w:rPr>
        <w:t> </w:t>
      </w:r>
      <w:r>
        <w:rPr>
          <w:color w:val="231F20"/>
          <w:spacing w:val="-4"/>
        </w:rPr>
        <w:t>эффектов,</w:t>
      </w:r>
      <w:r>
        <w:rPr>
          <w:color w:val="231F20"/>
          <w:spacing w:val="-8"/>
        </w:rPr>
        <w:t> </w:t>
      </w:r>
      <w:r>
        <w:rPr>
          <w:color w:val="231F20"/>
          <w:spacing w:val="-4"/>
        </w:rPr>
        <w:t>а</w:t>
      </w:r>
      <w:r>
        <w:rPr>
          <w:color w:val="231F20"/>
          <w:spacing w:val="-7"/>
        </w:rPr>
        <w:t> </w:t>
      </w:r>
      <w:r>
        <w:rPr>
          <w:color w:val="231F20"/>
          <w:spacing w:val="-4"/>
        </w:rPr>
        <w:t>отделение</w:t>
      </w:r>
      <w:r>
        <w:rPr>
          <w:color w:val="231F20"/>
          <w:spacing w:val="-7"/>
        </w:rPr>
        <w:t> </w:t>
      </w:r>
      <w:r>
        <w:rPr>
          <w:color w:val="231F20"/>
          <w:spacing w:val="-4"/>
        </w:rPr>
        <w:t>кода,</w:t>
      </w:r>
      <w:r>
        <w:rPr>
          <w:color w:val="231F20"/>
          <w:spacing w:val="-7"/>
        </w:rPr>
        <w:t> </w:t>
      </w:r>
      <w:r>
        <w:rPr>
          <w:color w:val="231F20"/>
          <w:spacing w:val="-4"/>
        </w:rPr>
        <w:t>работающего</w:t>
      </w:r>
      <w:r>
        <w:rPr>
          <w:color w:val="231F20"/>
          <w:spacing w:val="-7"/>
        </w:rPr>
        <w:t> </w:t>
      </w:r>
      <w:r>
        <w:rPr>
          <w:color w:val="231F20"/>
          <w:spacing w:val="-4"/>
        </w:rPr>
        <w:t>с</w:t>
      </w:r>
      <w:r>
        <w:rPr>
          <w:color w:val="231F20"/>
          <w:spacing w:val="-7"/>
        </w:rPr>
        <w:t> </w:t>
      </w:r>
      <w:r>
        <w:rPr>
          <w:color w:val="231F20"/>
          <w:spacing w:val="-4"/>
        </w:rPr>
        <w:t>бизнес-логикой,</w:t>
      </w:r>
      <w:r>
        <w:rPr>
          <w:color w:val="231F20"/>
          <w:spacing w:val="-7"/>
        </w:rPr>
        <w:t> </w:t>
      </w:r>
      <w:r>
        <w:rPr>
          <w:color w:val="231F20"/>
          <w:spacing w:val="-4"/>
        </w:rPr>
        <w:t>от</w:t>
      </w:r>
      <w:r>
        <w:rPr>
          <w:color w:val="231F20"/>
          <w:spacing w:val="-7"/>
        </w:rPr>
        <w:t> </w:t>
      </w:r>
      <w:r>
        <w:rPr>
          <w:color w:val="231F20"/>
          <w:spacing w:val="-4"/>
        </w:rPr>
        <w:t>кода,</w:t>
      </w:r>
      <w:r>
        <w:rPr>
          <w:color w:val="231F20"/>
          <w:spacing w:val="-7"/>
        </w:rPr>
        <w:t> </w:t>
      </w:r>
      <w:r>
        <w:rPr>
          <w:color w:val="231F20"/>
          <w:spacing w:val="-4"/>
        </w:rPr>
        <w:t>создающего</w:t>
      </w:r>
      <w:r>
        <w:rPr>
          <w:color w:val="231F20"/>
          <w:spacing w:val="-7"/>
        </w:rPr>
        <w:t> </w:t>
      </w:r>
      <w:r>
        <w:rPr>
          <w:color w:val="231F20"/>
          <w:spacing w:val="-4"/>
        </w:rPr>
        <w:t>по-</w:t>
      </w:r>
      <w:r>
        <w:rPr>
          <w:color w:val="231F20"/>
        </w:rPr>
        <w:t> </w:t>
      </w:r>
      <w:r>
        <w:rPr>
          <w:color w:val="231F20"/>
          <w:spacing w:val="-8"/>
        </w:rPr>
        <w:t>бочные</w:t>
      </w:r>
      <w:r>
        <w:rPr>
          <w:color w:val="231F20"/>
          <w:spacing w:val="-2"/>
        </w:rPr>
        <w:t> </w:t>
      </w:r>
      <w:r>
        <w:rPr>
          <w:color w:val="231F20"/>
          <w:spacing w:val="-8"/>
        </w:rPr>
        <w:t>эффекты.</w:t>
      </w:r>
      <w:r>
        <w:rPr>
          <w:color w:val="231F20"/>
          <w:spacing w:val="-2"/>
        </w:rPr>
        <w:t> </w:t>
      </w:r>
      <w:r>
        <w:rPr>
          <w:color w:val="231F20"/>
          <w:spacing w:val="-8"/>
        </w:rPr>
        <w:t>Эти</w:t>
      </w:r>
      <w:r>
        <w:rPr>
          <w:color w:val="231F20"/>
          <w:spacing w:val="-2"/>
        </w:rPr>
        <w:t> </w:t>
      </w:r>
      <w:r>
        <w:rPr>
          <w:color w:val="231F20"/>
          <w:spacing w:val="-8"/>
        </w:rPr>
        <w:t>две</w:t>
      </w:r>
      <w:r>
        <w:rPr>
          <w:color w:val="231F20"/>
          <w:spacing w:val="-2"/>
        </w:rPr>
        <w:t> </w:t>
      </w:r>
      <w:r>
        <w:rPr>
          <w:color w:val="231F20"/>
          <w:spacing w:val="-8"/>
        </w:rPr>
        <w:t>обязанности</w:t>
      </w:r>
      <w:r>
        <w:rPr>
          <w:color w:val="231F20"/>
          <w:spacing w:val="-2"/>
        </w:rPr>
        <w:t> </w:t>
      </w:r>
      <w:r>
        <w:rPr>
          <w:color w:val="231F20"/>
          <w:spacing w:val="-8"/>
        </w:rPr>
        <w:t>достаточно</w:t>
      </w:r>
      <w:r>
        <w:rPr>
          <w:color w:val="231F20"/>
          <w:spacing w:val="-2"/>
        </w:rPr>
        <w:t> </w:t>
      </w:r>
      <w:r>
        <w:rPr>
          <w:color w:val="231F20"/>
          <w:spacing w:val="-8"/>
        </w:rPr>
        <w:t>сложны</w:t>
      </w:r>
      <w:r>
        <w:rPr>
          <w:color w:val="231F20"/>
          <w:spacing w:val="-2"/>
        </w:rPr>
        <w:t> </w:t>
      </w:r>
      <w:r>
        <w:rPr>
          <w:color w:val="231F20"/>
          <w:spacing w:val="-8"/>
        </w:rPr>
        <w:t>сами</w:t>
      </w:r>
      <w:r>
        <w:rPr>
          <w:color w:val="231F20"/>
          <w:spacing w:val="-2"/>
        </w:rPr>
        <w:t> </w:t>
      </w:r>
      <w:r>
        <w:rPr>
          <w:color w:val="231F20"/>
          <w:spacing w:val="-8"/>
        </w:rPr>
        <w:t>по</w:t>
      </w:r>
      <w:r>
        <w:rPr>
          <w:color w:val="231F20"/>
          <w:spacing w:val="-2"/>
        </w:rPr>
        <w:t> </w:t>
      </w:r>
      <w:r>
        <w:rPr>
          <w:color w:val="231F20"/>
          <w:spacing w:val="-8"/>
        </w:rPr>
        <w:t>себе,</w:t>
      </w:r>
      <w:r>
        <w:rPr>
          <w:color w:val="231F20"/>
          <w:spacing w:val="-2"/>
        </w:rPr>
        <w:t> </w:t>
      </w:r>
      <w:r>
        <w:rPr>
          <w:color w:val="231F20"/>
          <w:spacing w:val="-8"/>
        </w:rPr>
        <w:t>а</w:t>
      </w:r>
      <w:r>
        <w:rPr>
          <w:color w:val="231F20"/>
          <w:spacing w:val="2"/>
        </w:rPr>
        <w:t> </w:t>
      </w:r>
      <w:r>
        <w:rPr>
          <w:color w:val="231F20"/>
          <w:spacing w:val="-8"/>
        </w:rPr>
        <w:t>их</w:t>
      </w:r>
      <w:r>
        <w:rPr>
          <w:color w:val="231F20"/>
          <w:spacing w:val="-2"/>
        </w:rPr>
        <w:t> </w:t>
      </w:r>
      <w:r>
        <w:rPr>
          <w:color w:val="231F20"/>
          <w:spacing w:val="-8"/>
        </w:rPr>
        <w:t>смешение</w:t>
      </w:r>
      <w:r>
        <w:rPr>
          <w:color w:val="231F20"/>
        </w:rPr>
        <w:t> </w:t>
      </w:r>
      <w:r>
        <w:rPr>
          <w:color w:val="231F20"/>
          <w:spacing w:val="-8"/>
        </w:rPr>
        <w:t>многократно</w:t>
      </w:r>
      <w:r>
        <w:rPr>
          <w:color w:val="231F20"/>
          <w:spacing w:val="-4"/>
        </w:rPr>
        <w:t> </w:t>
      </w:r>
      <w:r>
        <w:rPr>
          <w:color w:val="231F20"/>
          <w:spacing w:val="-8"/>
        </w:rPr>
        <w:t>увеличивает</w:t>
      </w:r>
      <w:r>
        <w:rPr>
          <w:color w:val="231F20"/>
          <w:spacing w:val="-1"/>
        </w:rPr>
        <w:t> </w:t>
      </w:r>
      <w:r>
        <w:rPr>
          <w:color w:val="231F20"/>
          <w:spacing w:val="-8"/>
        </w:rPr>
        <w:t>сложность</w:t>
      </w:r>
      <w:r>
        <w:rPr>
          <w:color w:val="231F20"/>
          <w:spacing w:val="-2"/>
        </w:rPr>
        <w:t> </w:t>
      </w:r>
      <w:r>
        <w:rPr>
          <w:color w:val="231F20"/>
          <w:spacing w:val="-8"/>
        </w:rPr>
        <w:t>и</w:t>
      </w:r>
      <w:r>
        <w:rPr>
          <w:color w:val="231F20"/>
          <w:spacing w:val="-4"/>
        </w:rPr>
        <w:t> </w:t>
      </w:r>
      <w:r>
        <w:rPr>
          <w:color w:val="231F20"/>
          <w:spacing w:val="-8"/>
        </w:rPr>
        <w:t>вредит</w:t>
      </w:r>
      <w:r>
        <w:rPr>
          <w:color w:val="231F20"/>
          <w:spacing w:val="-1"/>
        </w:rPr>
        <w:t> </w:t>
      </w:r>
      <w:r>
        <w:rPr>
          <w:color w:val="231F20"/>
          <w:spacing w:val="-8"/>
        </w:rPr>
        <w:t>сопровождаемости</w:t>
      </w:r>
      <w:r>
        <w:rPr>
          <w:color w:val="231F20"/>
          <w:spacing w:val="-2"/>
        </w:rPr>
        <w:t> </w:t>
      </w:r>
      <w:r>
        <w:rPr>
          <w:color w:val="231F20"/>
          <w:spacing w:val="-8"/>
        </w:rPr>
        <w:t>кода</w:t>
      </w:r>
      <w:r>
        <w:rPr>
          <w:color w:val="231F20"/>
          <w:spacing w:val="-2"/>
        </w:rPr>
        <w:t> </w:t>
      </w:r>
      <w:r>
        <w:rPr>
          <w:color w:val="231F20"/>
          <w:spacing w:val="-8"/>
        </w:rPr>
        <w:t>в</w:t>
      </w:r>
      <w:r>
        <w:rPr>
          <w:color w:val="231F20"/>
          <w:spacing w:val="-4"/>
        </w:rPr>
        <w:t> </w:t>
      </w:r>
      <w:r>
        <w:rPr>
          <w:color w:val="231F20"/>
          <w:spacing w:val="-8"/>
        </w:rPr>
        <w:t>долгосрочной</w:t>
      </w:r>
      <w:r>
        <w:rPr>
          <w:color w:val="231F20"/>
        </w:rPr>
        <w:t> </w:t>
      </w:r>
      <w:r>
        <w:rPr>
          <w:color w:val="231F20"/>
          <w:spacing w:val="-8"/>
        </w:rPr>
        <w:t>перспективе.</w:t>
      </w:r>
      <w:r>
        <w:rPr>
          <w:color w:val="231F20"/>
          <w:spacing w:val="-2"/>
        </w:rPr>
        <w:t> </w:t>
      </w:r>
      <w:r>
        <w:rPr>
          <w:color w:val="231F20"/>
          <w:spacing w:val="-8"/>
        </w:rPr>
        <w:t>На</w:t>
      </w:r>
      <w:r>
        <w:rPr>
          <w:color w:val="231F20"/>
          <w:spacing w:val="-2"/>
        </w:rPr>
        <w:t> </w:t>
      </w:r>
      <w:r>
        <w:rPr>
          <w:color w:val="231F20"/>
          <w:spacing w:val="-8"/>
        </w:rPr>
        <w:t>помощь</w:t>
      </w:r>
      <w:r>
        <w:rPr>
          <w:color w:val="231F20"/>
          <w:spacing w:val="-2"/>
        </w:rPr>
        <w:t> </w:t>
      </w:r>
      <w:r>
        <w:rPr>
          <w:color w:val="231F20"/>
          <w:spacing w:val="-8"/>
        </w:rPr>
        <w:t>приходит</w:t>
      </w:r>
      <w:r>
        <w:rPr>
          <w:color w:val="231F20"/>
          <w:spacing w:val="-2"/>
        </w:rPr>
        <w:t> </w:t>
      </w:r>
      <w:r>
        <w:rPr>
          <w:color w:val="231F20"/>
          <w:spacing w:val="-8"/>
        </w:rPr>
        <w:t>функциональная</w:t>
      </w:r>
      <w:r>
        <w:rPr>
          <w:color w:val="231F20"/>
          <w:spacing w:val="-2"/>
        </w:rPr>
        <w:t> </w:t>
      </w:r>
      <w:r>
        <w:rPr>
          <w:color w:val="231F20"/>
          <w:spacing w:val="-8"/>
        </w:rPr>
        <w:t>архитектура.</w:t>
      </w:r>
      <w:r>
        <w:rPr>
          <w:color w:val="231F20"/>
          <w:spacing w:val="-2"/>
        </w:rPr>
        <w:t> </w:t>
      </w:r>
      <w:r>
        <w:rPr>
          <w:color w:val="231F20"/>
          <w:spacing w:val="-8"/>
        </w:rPr>
        <w:t>Она</w:t>
      </w:r>
      <w:r>
        <w:rPr>
          <w:color w:val="231F20"/>
          <w:spacing w:val="-2"/>
        </w:rPr>
        <w:t> </w:t>
      </w:r>
      <w:r>
        <w:rPr>
          <w:color w:val="231F20"/>
          <w:spacing w:val="-8"/>
        </w:rPr>
        <w:t>отделяет</w:t>
      </w:r>
      <w:r>
        <w:rPr>
          <w:color w:val="231F20"/>
          <w:spacing w:val="-2"/>
        </w:rPr>
        <w:t> </w:t>
      </w:r>
      <w:r>
        <w:rPr>
          <w:color w:val="231F20"/>
          <w:spacing w:val="-8"/>
        </w:rPr>
        <w:t>бизнес-</w:t>
      </w:r>
      <w:r>
        <w:rPr>
          <w:color w:val="231F20"/>
        </w:rPr>
        <w:t> </w:t>
      </w:r>
      <w:r>
        <w:rPr>
          <w:color w:val="231F20"/>
          <w:spacing w:val="-8"/>
        </w:rPr>
        <w:t>логику</w:t>
      </w:r>
      <w:r>
        <w:rPr>
          <w:color w:val="231F20"/>
          <w:spacing w:val="-12"/>
        </w:rPr>
        <w:t> </w:t>
      </w:r>
      <w:r>
        <w:rPr>
          <w:color w:val="231F20"/>
          <w:spacing w:val="-8"/>
        </w:rPr>
        <w:t>от</w:t>
      </w:r>
      <w:r>
        <w:rPr>
          <w:color w:val="231F20"/>
          <w:spacing w:val="-11"/>
        </w:rPr>
        <w:t> </w:t>
      </w:r>
      <w:r>
        <w:rPr>
          <w:color w:val="231F20"/>
          <w:spacing w:val="-8"/>
        </w:rPr>
        <w:t>побочных</w:t>
      </w:r>
      <w:r>
        <w:rPr>
          <w:color w:val="231F20"/>
          <w:spacing w:val="-12"/>
        </w:rPr>
        <w:t> </w:t>
      </w:r>
      <w:r>
        <w:rPr>
          <w:color w:val="231F20"/>
          <w:spacing w:val="-8"/>
        </w:rPr>
        <w:t>эффектов,</w:t>
      </w:r>
      <w:r>
        <w:rPr>
          <w:color w:val="231F20"/>
          <w:spacing w:val="-11"/>
        </w:rPr>
        <w:t> </w:t>
      </w:r>
      <w:r>
        <w:rPr>
          <w:color w:val="231F20"/>
          <w:spacing w:val="-8"/>
        </w:rPr>
        <w:t>выводя</w:t>
      </w:r>
      <w:r>
        <w:rPr>
          <w:color w:val="231F20"/>
          <w:spacing w:val="-11"/>
        </w:rPr>
        <w:t> </w:t>
      </w:r>
      <w:r>
        <w:rPr>
          <w:color w:val="231F20"/>
          <w:spacing w:val="-8"/>
        </w:rPr>
        <w:t>побочные</w:t>
      </w:r>
      <w:r>
        <w:rPr>
          <w:color w:val="231F20"/>
          <w:spacing w:val="-12"/>
        </w:rPr>
        <w:t> </w:t>
      </w:r>
      <w:r>
        <w:rPr>
          <w:color w:val="231F20"/>
          <w:spacing w:val="-8"/>
        </w:rPr>
        <w:t>эффекты</w:t>
      </w:r>
      <w:r>
        <w:rPr>
          <w:color w:val="231F20"/>
          <w:spacing w:val="-11"/>
        </w:rPr>
        <w:t> </w:t>
      </w:r>
      <w:r>
        <w:rPr>
          <w:color w:val="231F20"/>
          <w:spacing w:val="-8"/>
        </w:rPr>
        <w:t>за</w:t>
      </w:r>
      <w:r>
        <w:rPr>
          <w:color w:val="231F20"/>
          <w:spacing w:val="-11"/>
        </w:rPr>
        <w:t> </w:t>
      </w:r>
      <w:r>
        <w:rPr>
          <w:color w:val="231F20"/>
          <w:spacing w:val="-8"/>
        </w:rPr>
        <w:t>границу</w:t>
      </w:r>
      <w:r>
        <w:rPr>
          <w:color w:val="231F20"/>
          <w:spacing w:val="-12"/>
        </w:rPr>
        <w:t> </w:t>
      </w:r>
      <w:r>
        <w:rPr>
          <w:color w:val="231F20"/>
          <w:spacing w:val="-8"/>
        </w:rPr>
        <w:t>бизнес-операций.</w:t>
      </w:r>
    </w:p>
    <w:p>
      <w:pPr>
        <w:pStyle w:val="BodyText"/>
        <w:spacing w:before="3"/>
        <w:rPr>
          <w:sz w:val="19"/>
        </w:rPr>
      </w:pPr>
      <w:r>
        <w:rPr>
          <w:sz w:val="19"/>
        </w:rPr>
        <mc:AlternateContent>
          <mc:Choice Requires="wps">
            <w:drawing>
              <wp:anchor distT="0" distB="0" distL="0" distR="0" allowOverlap="1" layoutInCell="1" locked="0" behindDoc="1" simplePos="0" relativeHeight="487696384">
                <wp:simplePos x="0" y="0"/>
                <wp:positionH relativeFrom="page">
                  <wp:posOffset>612000</wp:posOffset>
                </wp:positionH>
                <wp:positionV relativeFrom="paragraph">
                  <wp:posOffset>159098</wp:posOffset>
                </wp:positionV>
                <wp:extent cx="4716145" cy="1270"/>
                <wp:effectExtent l="0" t="0" r="0" b="0"/>
                <wp:wrapTopAndBottom/>
                <wp:docPr id="1039" name="Graphic 1039"/>
                <wp:cNvGraphicFramePr>
                  <a:graphicFrameLocks/>
                </wp:cNvGraphicFramePr>
                <a:graphic>
                  <a:graphicData uri="http://schemas.microsoft.com/office/word/2010/wordprocessingShape">
                    <wps:wsp>
                      <wps:cNvPr id="1039" name="Graphic 103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52745pt;width:371.35pt;height:.1pt;mso-position-horizontal-relative:page;mso-position-vertical-relative:paragraph;z-index:-15620096;mso-wrap-distance-left:0;mso-wrap-distance-right:0" id="docshape831" coordorigin="964,251" coordsize="7427,0" path="m964,251l8391,251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59" w:lineRule="auto" w:before="75"/>
        <w:ind w:left="539" w:right="393"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96896">
                <wp:simplePos x="0" y="0"/>
                <wp:positionH relativeFrom="page">
                  <wp:posOffset>612000</wp:posOffset>
                </wp:positionH>
                <wp:positionV relativeFrom="paragraph">
                  <wp:posOffset>804237</wp:posOffset>
                </wp:positionV>
                <wp:extent cx="4716145" cy="1270"/>
                <wp:effectExtent l="0" t="0" r="0" b="0"/>
                <wp:wrapTopAndBottom/>
                <wp:docPr id="1040" name="Graphic 1040"/>
                <wp:cNvGraphicFramePr>
                  <a:graphicFrameLocks/>
                </wp:cNvGraphicFramePr>
                <a:graphic>
                  <a:graphicData uri="http://schemas.microsoft.com/office/word/2010/wordprocessingShape">
                    <wps:wsp>
                      <wps:cNvPr id="1040" name="Graphic 104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63.325802pt;width:371.35pt;height:.1pt;mso-position-horizontal-relative:page;mso-position-vertical-relative:paragraph;z-index:-15619584;mso-wrap-distance-left:0;mso-wrap-distance-right:0" id="docshape832" coordorigin="964,1267" coordsize="7427,0" path="m964,1267l8391,1267e" filled="false" stroked="true" strokeweight=".5pt" strokecolor="#231f20">
                <v:path arrowok="t"/>
                <v:stroke dashstyle="solid"/>
                <w10:wrap type="topAndBottom"/>
              </v:shape>
            </w:pict>
          </mc:Fallback>
        </mc:AlternateContent>
      </w:r>
      <w:r>
        <w:rPr>
          <w:rFonts w:ascii="Trebuchet MS" w:hAnsi="Trebuchet MS"/>
          <w:i/>
          <w:color w:val="231F20"/>
          <w:spacing w:val="-8"/>
          <w:sz w:val="18"/>
        </w:rPr>
        <w:t>Функциональная</w:t>
      </w:r>
      <w:r>
        <w:rPr>
          <w:rFonts w:ascii="Trebuchet MS" w:hAnsi="Trebuchet MS"/>
          <w:i/>
          <w:color w:val="231F20"/>
          <w:spacing w:val="-6"/>
          <w:sz w:val="18"/>
        </w:rPr>
        <w:t> </w:t>
      </w:r>
      <w:r>
        <w:rPr>
          <w:rFonts w:ascii="Trebuchet MS" w:hAnsi="Trebuchet MS"/>
          <w:i/>
          <w:color w:val="231F20"/>
          <w:spacing w:val="-8"/>
          <w:sz w:val="18"/>
        </w:rPr>
        <w:t>архитектура</w:t>
      </w:r>
      <w:r>
        <w:rPr>
          <w:rFonts w:ascii="Trebuchet MS" w:hAnsi="Trebuchet MS"/>
          <w:i/>
          <w:color w:val="231F20"/>
          <w:sz w:val="18"/>
        </w:rPr>
        <w:t> </w:t>
      </w:r>
      <w:r>
        <w:rPr>
          <w:rFonts w:ascii="Trebuchet MS" w:hAnsi="Trebuchet MS"/>
          <w:color w:val="231F20"/>
          <w:spacing w:val="-8"/>
          <w:sz w:val="18"/>
        </w:rPr>
        <w:t>максимизирует</w:t>
      </w:r>
      <w:r>
        <w:rPr>
          <w:rFonts w:ascii="Trebuchet MS" w:hAnsi="Trebuchet MS"/>
          <w:color w:val="231F20"/>
          <w:sz w:val="18"/>
        </w:rPr>
        <w:t> </w:t>
      </w:r>
      <w:r>
        <w:rPr>
          <w:rFonts w:ascii="Trebuchet MS" w:hAnsi="Trebuchet MS"/>
          <w:color w:val="231F20"/>
          <w:spacing w:val="-8"/>
          <w:sz w:val="18"/>
        </w:rPr>
        <w:t>объем</w:t>
      </w:r>
      <w:r>
        <w:rPr>
          <w:rFonts w:ascii="Trebuchet MS" w:hAnsi="Trebuchet MS"/>
          <w:color w:val="231F20"/>
          <w:sz w:val="18"/>
        </w:rPr>
        <w:t> </w:t>
      </w:r>
      <w:r>
        <w:rPr>
          <w:rFonts w:ascii="Trebuchet MS" w:hAnsi="Trebuchet MS"/>
          <w:color w:val="231F20"/>
          <w:spacing w:val="-8"/>
          <w:sz w:val="18"/>
        </w:rPr>
        <w:t>кода,</w:t>
      </w:r>
      <w:r>
        <w:rPr>
          <w:rFonts w:ascii="Trebuchet MS" w:hAnsi="Trebuchet MS"/>
          <w:color w:val="231F20"/>
          <w:sz w:val="18"/>
        </w:rPr>
        <w:t> </w:t>
      </w:r>
      <w:r>
        <w:rPr>
          <w:rFonts w:ascii="Trebuchet MS" w:hAnsi="Trebuchet MS"/>
          <w:color w:val="231F20"/>
          <w:spacing w:val="-8"/>
          <w:sz w:val="18"/>
        </w:rPr>
        <w:t>написанного</w:t>
      </w:r>
      <w:r>
        <w:rPr>
          <w:rFonts w:ascii="Trebuchet MS" w:hAnsi="Trebuchet MS"/>
          <w:color w:val="231F20"/>
          <w:sz w:val="18"/>
        </w:rPr>
        <w:t> </w:t>
      </w:r>
      <w:r>
        <w:rPr>
          <w:rFonts w:ascii="Trebuchet MS" w:hAnsi="Trebuchet MS"/>
          <w:color w:val="231F20"/>
          <w:spacing w:val="-8"/>
          <w:sz w:val="18"/>
        </w:rPr>
        <w:t>в</w:t>
      </w:r>
      <w:r>
        <w:rPr>
          <w:rFonts w:ascii="Trebuchet MS" w:hAnsi="Trebuchet MS"/>
          <w:color w:val="231F20"/>
          <w:sz w:val="18"/>
        </w:rPr>
        <w:t> </w:t>
      </w:r>
      <w:r>
        <w:rPr>
          <w:rFonts w:ascii="Trebuchet MS" w:hAnsi="Trebuchet MS"/>
          <w:color w:val="231F20"/>
          <w:spacing w:val="-8"/>
          <w:sz w:val="18"/>
        </w:rPr>
        <w:t>чисто</w:t>
      </w:r>
      <w:r>
        <w:rPr>
          <w:rFonts w:ascii="Trebuchet MS" w:hAnsi="Trebuchet MS"/>
          <w:color w:val="231F20"/>
          <w:sz w:val="18"/>
        </w:rPr>
        <w:t> </w:t>
      </w:r>
      <w:r>
        <w:rPr>
          <w:rFonts w:ascii="Trebuchet MS" w:hAnsi="Trebuchet MS"/>
          <w:color w:val="231F20"/>
          <w:spacing w:val="-8"/>
          <w:sz w:val="18"/>
        </w:rPr>
        <w:t>функ- </w:t>
      </w:r>
      <w:r>
        <w:rPr>
          <w:rFonts w:ascii="Trebuchet MS" w:hAnsi="Trebuchet MS"/>
          <w:color w:val="231F20"/>
          <w:w w:val="90"/>
          <w:sz w:val="18"/>
        </w:rPr>
        <w:t>циональном (</w:t>
      </w:r>
      <w:r>
        <w:rPr>
          <w:rFonts w:ascii="Trebuchet MS" w:hAnsi="Trebuchet MS"/>
          <w:i/>
          <w:color w:val="231F20"/>
          <w:w w:val="90"/>
          <w:sz w:val="18"/>
        </w:rPr>
        <w:t>неизменяемом</w:t>
      </w:r>
      <w:r>
        <w:rPr>
          <w:rFonts w:ascii="Trebuchet MS" w:hAnsi="Trebuchet MS"/>
          <w:color w:val="231F20"/>
          <w:w w:val="90"/>
          <w:sz w:val="18"/>
        </w:rPr>
        <w:t>) стиле, и сводит к минимуму объем кода, работающий с по- </w:t>
      </w:r>
      <w:r>
        <w:rPr>
          <w:rFonts w:ascii="Trebuchet MS" w:hAnsi="Trebuchet MS"/>
          <w:color w:val="231F20"/>
          <w:spacing w:val="-2"/>
          <w:w w:val="90"/>
          <w:sz w:val="18"/>
        </w:rPr>
        <w:t>бочными эффектами. Под «неизменяемостью» имеется в виду, что после создания объекта </w:t>
      </w:r>
      <w:r>
        <w:rPr>
          <w:rFonts w:ascii="Trebuchet MS" w:hAnsi="Trebuchet MS"/>
          <w:color w:val="231F20"/>
          <w:w w:val="90"/>
          <w:sz w:val="18"/>
        </w:rPr>
        <w:t>его</w:t>
      </w:r>
      <w:r>
        <w:rPr>
          <w:rFonts w:ascii="Trebuchet MS" w:hAnsi="Trebuchet MS"/>
          <w:color w:val="231F20"/>
          <w:spacing w:val="-1"/>
          <w:w w:val="90"/>
          <w:sz w:val="18"/>
        </w:rPr>
        <w:t> </w:t>
      </w:r>
      <w:r>
        <w:rPr>
          <w:rFonts w:ascii="Trebuchet MS" w:hAnsi="Trebuchet MS"/>
          <w:color w:val="231F20"/>
          <w:w w:val="90"/>
          <w:sz w:val="18"/>
        </w:rPr>
        <w:t>состояние</w:t>
      </w:r>
      <w:r>
        <w:rPr>
          <w:rFonts w:ascii="Trebuchet MS" w:hAnsi="Trebuchet MS"/>
          <w:color w:val="231F20"/>
          <w:spacing w:val="-1"/>
          <w:w w:val="90"/>
          <w:sz w:val="18"/>
        </w:rPr>
        <w:t> </w:t>
      </w:r>
      <w:r>
        <w:rPr>
          <w:rFonts w:ascii="Trebuchet MS" w:hAnsi="Trebuchet MS"/>
          <w:color w:val="231F20"/>
          <w:w w:val="90"/>
          <w:sz w:val="18"/>
        </w:rPr>
        <w:t>изменяться</w:t>
      </w:r>
      <w:r>
        <w:rPr>
          <w:rFonts w:ascii="Trebuchet MS" w:hAnsi="Trebuchet MS"/>
          <w:color w:val="231F20"/>
          <w:spacing w:val="-1"/>
          <w:w w:val="90"/>
          <w:sz w:val="18"/>
        </w:rPr>
        <w:t> </w:t>
      </w:r>
      <w:r>
        <w:rPr>
          <w:rFonts w:ascii="Trebuchet MS" w:hAnsi="Trebuchet MS"/>
          <w:color w:val="231F20"/>
          <w:w w:val="90"/>
          <w:sz w:val="18"/>
        </w:rPr>
        <w:t>не</w:t>
      </w:r>
      <w:r>
        <w:rPr>
          <w:rFonts w:ascii="Trebuchet MS" w:hAnsi="Trebuchet MS"/>
          <w:color w:val="231F20"/>
          <w:spacing w:val="-1"/>
          <w:w w:val="90"/>
          <w:sz w:val="18"/>
        </w:rPr>
        <w:t> </w:t>
      </w:r>
      <w:r>
        <w:rPr>
          <w:rFonts w:ascii="Trebuchet MS" w:hAnsi="Trebuchet MS"/>
          <w:color w:val="231F20"/>
          <w:w w:val="90"/>
          <w:sz w:val="18"/>
        </w:rPr>
        <w:t>может</w:t>
      </w:r>
      <w:r>
        <w:rPr>
          <w:rFonts w:ascii="Trebuchet MS" w:hAnsi="Trebuchet MS"/>
          <w:color w:val="231F20"/>
          <w:spacing w:val="-1"/>
          <w:w w:val="90"/>
          <w:sz w:val="18"/>
        </w:rPr>
        <w:t> </w:t>
      </w:r>
      <w:r>
        <w:rPr>
          <w:rFonts w:ascii="Trebuchet MS" w:hAnsi="Trebuchet MS"/>
          <w:color w:val="231F20"/>
          <w:w w:val="90"/>
          <w:sz w:val="18"/>
        </w:rPr>
        <w:t>—</w:t>
      </w:r>
      <w:r>
        <w:rPr>
          <w:rFonts w:ascii="Trebuchet MS" w:hAnsi="Trebuchet MS"/>
          <w:color w:val="231F20"/>
          <w:spacing w:val="-1"/>
          <w:w w:val="90"/>
          <w:sz w:val="18"/>
        </w:rPr>
        <w:t> </w:t>
      </w:r>
      <w:r>
        <w:rPr>
          <w:rFonts w:ascii="Trebuchet MS" w:hAnsi="Trebuchet MS"/>
          <w:color w:val="231F20"/>
          <w:w w:val="90"/>
          <w:sz w:val="18"/>
        </w:rPr>
        <w:t>в</w:t>
      </w:r>
      <w:r>
        <w:rPr>
          <w:rFonts w:ascii="Trebuchet MS" w:hAnsi="Trebuchet MS"/>
          <w:color w:val="231F20"/>
          <w:spacing w:val="-1"/>
          <w:w w:val="90"/>
          <w:sz w:val="18"/>
        </w:rPr>
        <w:t> </w:t>
      </w:r>
      <w:r>
        <w:rPr>
          <w:rFonts w:ascii="Trebuchet MS" w:hAnsi="Trebuchet MS"/>
          <w:color w:val="231F20"/>
          <w:w w:val="90"/>
          <w:sz w:val="18"/>
        </w:rPr>
        <w:t>отличие</w:t>
      </w:r>
      <w:r>
        <w:rPr>
          <w:rFonts w:ascii="Trebuchet MS" w:hAnsi="Trebuchet MS"/>
          <w:color w:val="231F20"/>
          <w:spacing w:val="-1"/>
          <w:w w:val="90"/>
          <w:sz w:val="18"/>
        </w:rPr>
        <w:t> </w:t>
      </w:r>
      <w:r>
        <w:rPr>
          <w:rFonts w:ascii="Trebuchet MS" w:hAnsi="Trebuchet MS"/>
          <w:color w:val="231F20"/>
          <w:w w:val="90"/>
          <w:sz w:val="18"/>
        </w:rPr>
        <w:t>от </w:t>
      </w:r>
      <w:r>
        <w:rPr>
          <w:rFonts w:ascii="Trebuchet MS" w:hAnsi="Trebuchet MS"/>
          <w:i/>
          <w:color w:val="231F20"/>
          <w:w w:val="90"/>
          <w:sz w:val="18"/>
        </w:rPr>
        <w:t>изменяемых</w:t>
      </w:r>
      <w:r>
        <w:rPr>
          <w:rFonts w:ascii="Trebuchet MS" w:hAnsi="Trebuchet MS"/>
          <w:i/>
          <w:color w:val="231F20"/>
          <w:spacing w:val="-1"/>
          <w:w w:val="90"/>
          <w:sz w:val="18"/>
        </w:rPr>
        <w:t> </w:t>
      </w:r>
      <w:r>
        <w:rPr>
          <w:rFonts w:ascii="Trebuchet MS" w:hAnsi="Trebuchet MS"/>
          <w:color w:val="231F20"/>
          <w:w w:val="90"/>
          <w:sz w:val="18"/>
        </w:rPr>
        <w:t>объектов,</w:t>
      </w:r>
      <w:r>
        <w:rPr>
          <w:rFonts w:ascii="Trebuchet MS" w:hAnsi="Trebuchet MS"/>
          <w:color w:val="231F20"/>
          <w:spacing w:val="-1"/>
          <w:w w:val="90"/>
          <w:sz w:val="18"/>
        </w:rPr>
        <w:t> </w:t>
      </w:r>
      <w:r>
        <w:rPr>
          <w:rFonts w:ascii="Trebuchet MS" w:hAnsi="Trebuchet MS"/>
          <w:color w:val="231F20"/>
          <w:w w:val="90"/>
          <w:sz w:val="18"/>
        </w:rPr>
        <w:t>которые</w:t>
      </w:r>
      <w:r>
        <w:rPr>
          <w:rFonts w:ascii="Trebuchet MS" w:hAnsi="Trebuchet MS"/>
          <w:color w:val="231F20"/>
          <w:spacing w:val="-1"/>
          <w:w w:val="90"/>
          <w:sz w:val="18"/>
        </w:rPr>
        <w:t> </w:t>
      </w:r>
      <w:r>
        <w:rPr>
          <w:rFonts w:ascii="Trebuchet MS" w:hAnsi="Trebuchet MS"/>
          <w:color w:val="231F20"/>
          <w:w w:val="90"/>
          <w:sz w:val="18"/>
        </w:rPr>
        <w:t>могут </w:t>
      </w:r>
      <w:r>
        <w:rPr>
          <w:rFonts w:ascii="Trebuchet MS" w:hAnsi="Trebuchet MS"/>
          <w:color w:val="231F20"/>
          <w:sz w:val="18"/>
        </w:rPr>
        <w:t>изменяться</w:t>
      </w:r>
      <w:r>
        <w:rPr>
          <w:rFonts w:ascii="Trebuchet MS" w:hAnsi="Trebuchet MS"/>
          <w:color w:val="231F20"/>
          <w:spacing w:val="-18"/>
          <w:sz w:val="18"/>
        </w:rPr>
        <w:t> </w:t>
      </w:r>
      <w:r>
        <w:rPr>
          <w:rFonts w:ascii="Trebuchet MS" w:hAnsi="Trebuchet MS"/>
          <w:color w:val="231F20"/>
          <w:sz w:val="18"/>
        </w:rPr>
        <w:t>после</w:t>
      </w:r>
      <w:r>
        <w:rPr>
          <w:rFonts w:ascii="Trebuchet MS" w:hAnsi="Trebuchet MS"/>
          <w:color w:val="231F20"/>
          <w:spacing w:val="-18"/>
          <w:sz w:val="18"/>
        </w:rPr>
        <w:t> </w:t>
      </w:r>
      <w:r>
        <w:rPr>
          <w:rFonts w:ascii="Trebuchet MS" w:hAnsi="Trebuchet MS"/>
          <w:color w:val="231F20"/>
          <w:sz w:val="18"/>
        </w:rPr>
        <w:t>создания.</w:t>
      </w:r>
    </w:p>
    <w:p>
      <w:pPr>
        <w:pStyle w:val="BodyText"/>
        <w:spacing w:before="9"/>
        <w:rPr>
          <w:rFonts w:ascii="Trebuchet MS"/>
          <w:sz w:val="18"/>
        </w:rPr>
      </w:pPr>
    </w:p>
    <w:p>
      <w:pPr>
        <w:pStyle w:val="BodyText"/>
        <w:spacing w:line="254" w:lineRule="auto"/>
        <w:ind w:left="255" w:right="111"/>
        <w:jc w:val="both"/>
      </w:pPr>
      <w:r>
        <w:rPr>
          <w:color w:val="231F20"/>
          <w:spacing w:val="-2"/>
        </w:rPr>
        <w:t>Разделение</w:t>
      </w:r>
      <w:r>
        <w:rPr>
          <w:color w:val="231F20"/>
          <w:spacing w:val="-10"/>
        </w:rPr>
        <w:t> </w:t>
      </w:r>
      <w:r>
        <w:rPr>
          <w:color w:val="231F20"/>
          <w:spacing w:val="-2"/>
        </w:rPr>
        <w:t>бизнес-логики</w:t>
      </w:r>
      <w:r>
        <w:rPr>
          <w:color w:val="231F20"/>
          <w:spacing w:val="-9"/>
        </w:rPr>
        <w:t> </w:t>
      </w:r>
      <w:r>
        <w:rPr>
          <w:color w:val="231F20"/>
          <w:spacing w:val="-2"/>
        </w:rPr>
        <w:t>и</w:t>
      </w:r>
      <w:r>
        <w:rPr>
          <w:color w:val="231F20"/>
          <w:spacing w:val="-9"/>
        </w:rPr>
        <w:t> </w:t>
      </w:r>
      <w:r>
        <w:rPr>
          <w:color w:val="231F20"/>
          <w:spacing w:val="-2"/>
        </w:rPr>
        <w:t>побочных</w:t>
      </w:r>
      <w:r>
        <w:rPr>
          <w:color w:val="231F20"/>
          <w:spacing w:val="-9"/>
        </w:rPr>
        <w:t> </w:t>
      </w:r>
      <w:r>
        <w:rPr>
          <w:color w:val="231F20"/>
          <w:spacing w:val="-2"/>
        </w:rPr>
        <w:t>эффектов</w:t>
      </w:r>
      <w:r>
        <w:rPr>
          <w:color w:val="231F20"/>
          <w:spacing w:val="-9"/>
        </w:rPr>
        <w:t> </w:t>
      </w:r>
      <w:r>
        <w:rPr>
          <w:color w:val="231F20"/>
          <w:spacing w:val="-2"/>
        </w:rPr>
        <w:t>осуществляется</w:t>
      </w:r>
      <w:r>
        <w:rPr>
          <w:color w:val="231F20"/>
          <w:spacing w:val="-9"/>
        </w:rPr>
        <w:t> </w:t>
      </w:r>
      <w:r>
        <w:rPr>
          <w:color w:val="231F20"/>
          <w:spacing w:val="-2"/>
        </w:rPr>
        <w:t>посредством</w:t>
      </w:r>
      <w:r>
        <w:rPr>
          <w:color w:val="231F20"/>
          <w:spacing w:val="-9"/>
        </w:rPr>
        <w:t> </w:t>
      </w:r>
      <w:r>
        <w:rPr>
          <w:color w:val="231F20"/>
          <w:spacing w:val="-2"/>
        </w:rPr>
        <w:t>изо- </w:t>
      </w:r>
      <w:r>
        <w:rPr>
          <w:color w:val="231F20"/>
        </w:rPr>
        <w:t>ляции двух типов кода:</w:t>
      </w:r>
    </w:p>
    <w:p>
      <w:pPr>
        <w:pStyle w:val="ListParagraph"/>
        <w:numPr>
          <w:ilvl w:val="3"/>
          <w:numId w:val="43"/>
        </w:numPr>
        <w:tabs>
          <w:tab w:pos="537" w:val="left" w:leader="none"/>
          <w:tab w:pos="539" w:val="left" w:leader="none"/>
        </w:tabs>
        <w:spacing w:line="254" w:lineRule="auto" w:before="84" w:after="0"/>
        <w:ind w:left="539" w:right="111" w:hanging="284"/>
        <w:jc w:val="both"/>
        <w:rPr>
          <w:sz w:val="20"/>
        </w:rPr>
      </w:pPr>
      <w:r>
        <w:rPr>
          <w:color w:val="231F20"/>
          <w:spacing w:val="-4"/>
          <w:sz w:val="20"/>
        </w:rPr>
        <w:t>код, принимающий решение. Этот код не требует побочных эффектов, а</w:t>
      </w:r>
      <w:r>
        <w:rPr>
          <w:color w:val="231F20"/>
          <w:spacing w:val="-5"/>
          <w:sz w:val="20"/>
        </w:rPr>
        <w:t> </w:t>
      </w:r>
      <w:r>
        <w:rPr>
          <w:color w:val="231F20"/>
          <w:spacing w:val="-4"/>
          <w:sz w:val="20"/>
        </w:rPr>
        <w:t>следова-</w:t>
      </w:r>
      <w:r>
        <w:rPr>
          <w:color w:val="231F20"/>
          <w:sz w:val="20"/>
        </w:rPr>
        <w:t> тельно,</w:t>
      </w:r>
      <w:r>
        <w:rPr>
          <w:color w:val="231F20"/>
          <w:spacing w:val="-4"/>
          <w:sz w:val="20"/>
        </w:rPr>
        <w:t> </w:t>
      </w:r>
      <w:r>
        <w:rPr>
          <w:color w:val="231F20"/>
          <w:sz w:val="20"/>
        </w:rPr>
        <w:t>может</w:t>
      </w:r>
      <w:r>
        <w:rPr>
          <w:color w:val="231F20"/>
          <w:spacing w:val="-4"/>
          <w:sz w:val="20"/>
        </w:rPr>
        <w:t> </w:t>
      </w:r>
      <w:r>
        <w:rPr>
          <w:color w:val="231F20"/>
          <w:sz w:val="20"/>
        </w:rPr>
        <w:t>записываться</w:t>
      </w:r>
      <w:r>
        <w:rPr>
          <w:color w:val="231F20"/>
          <w:spacing w:val="-4"/>
          <w:sz w:val="20"/>
        </w:rPr>
        <w:t> </w:t>
      </w:r>
      <w:r>
        <w:rPr>
          <w:color w:val="231F20"/>
          <w:sz w:val="20"/>
        </w:rPr>
        <w:t>с</w:t>
      </w:r>
      <w:r>
        <w:rPr>
          <w:color w:val="231F20"/>
          <w:spacing w:val="-4"/>
          <w:sz w:val="20"/>
        </w:rPr>
        <w:t> </w:t>
      </w:r>
      <w:r>
        <w:rPr>
          <w:color w:val="231F20"/>
          <w:sz w:val="20"/>
        </w:rPr>
        <w:t>использованием</w:t>
      </w:r>
      <w:r>
        <w:rPr>
          <w:color w:val="231F20"/>
          <w:spacing w:val="-4"/>
          <w:sz w:val="20"/>
        </w:rPr>
        <w:t> </w:t>
      </w:r>
      <w:r>
        <w:rPr>
          <w:color w:val="231F20"/>
          <w:sz w:val="20"/>
        </w:rPr>
        <w:t>математических</w:t>
      </w:r>
      <w:r>
        <w:rPr>
          <w:color w:val="231F20"/>
          <w:spacing w:val="-4"/>
          <w:sz w:val="20"/>
        </w:rPr>
        <w:t> </w:t>
      </w:r>
      <w:r>
        <w:rPr>
          <w:color w:val="231F20"/>
          <w:sz w:val="20"/>
        </w:rPr>
        <w:t>функций;</w:t>
      </w:r>
    </w:p>
    <w:p>
      <w:pPr>
        <w:pStyle w:val="ListParagraph"/>
        <w:numPr>
          <w:ilvl w:val="3"/>
          <w:numId w:val="43"/>
        </w:numPr>
        <w:tabs>
          <w:tab w:pos="537" w:val="left" w:leader="none"/>
          <w:tab w:pos="539" w:val="left" w:leader="none"/>
        </w:tabs>
        <w:spacing w:line="254" w:lineRule="auto" w:before="55" w:after="0"/>
        <w:ind w:left="539" w:right="111" w:hanging="284"/>
        <w:jc w:val="both"/>
        <w:rPr>
          <w:sz w:val="20"/>
        </w:rPr>
      </w:pPr>
      <w:r>
        <w:rPr>
          <w:color w:val="231F20"/>
          <w:spacing w:val="-6"/>
          <w:sz w:val="20"/>
        </w:rPr>
        <w:t>код,</w:t>
      </w:r>
      <w:r>
        <w:rPr>
          <w:color w:val="231F20"/>
          <w:sz w:val="20"/>
        </w:rPr>
        <w:t> </w:t>
      </w:r>
      <w:r>
        <w:rPr>
          <w:color w:val="231F20"/>
          <w:spacing w:val="-6"/>
          <w:sz w:val="20"/>
        </w:rPr>
        <w:t>действующий</w:t>
      </w:r>
      <w:r>
        <w:rPr>
          <w:color w:val="231F20"/>
          <w:sz w:val="20"/>
        </w:rPr>
        <w:t> </w:t>
      </w:r>
      <w:r>
        <w:rPr>
          <w:color w:val="231F20"/>
          <w:spacing w:val="-6"/>
          <w:sz w:val="20"/>
        </w:rPr>
        <w:t>по</w:t>
      </w:r>
      <w:r>
        <w:rPr>
          <w:color w:val="231F20"/>
          <w:sz w:val="20"/>
        </w:rPr>
        <w:t> </w:t>
      </w:r>
      <w:r>
        <w:rPr>
          <w:color w:val="231F20"/>
          <w:spacing w:val="-6"/>
          <w:sz w:val="20"/>
        </w:rPr>
        <w:t>результатам</w:t>
      </w:r>
      <w:r>
        <w:rPr>
          <w:color w:val="231F20"/>
          <w:sz w:val="20"/>
        </w:rPr>
        <w:t> </w:t>
      </w:r>
      <w:r>
        <w:rPr>
          <w:color w:val="231F20"/>
          <w:spacing w:val="-6"/>
          <w:sz w:val="20"/>
        </w:rPr>
        <w:t>этого</w:t>
      </w:r>
      <w:r>
        <w:rPr>
          <w:color w:val="231F20"/>
          <w:sz w:val="20"/>
        </w:rPr>
        <w:t> </w:t>
      </w:r>
      <w:r>
        <w:rPr>
          <w:color w:val="231F20"/>
          <w:spacing w:val="-6"/>
          <w:sz w:val="20"/>
        </w:rPr>
        <w:t>решения.</w:t>
      </w:r>
      <w:r>
        <w:rPr>
          <w:color w:val="231F20"/>
          <w:sz w:val="20"/>
        </w:rPr>
        <w:t> </w:t>
      </w:r>
      <w:r>
        <w:rPr>
          <w:color w:val="231F20"/>
          <w:spacing w:val="-6"/>
          <w:sz w:val="20"/>
        </w:rPr>
        <w:t>Этот</w:t>
      </w:r>
      <w:r>
        <w:rPr>
          <w:color w:val="231F20"/>
          <w:sz w:val="20"/>
        </w:rPr>
        <w:t> </w:t>
      </w:r>
      <w:r>
        <w:rPr>
          <w:color w:val="231F20"/>
          <w:spacing w:val="-6"/>
          <w:sz w:val="20"/>
        </w:rPr>
        <w:t>код</w:t>
      </w:r>
      <w:r>
        <w:rPr>
          <w:color w:val="231F20"/>
          <w:sz w:val="20"/>
        </w:rPr>
        <w:t> </w:t>
      </w:r>
      <w:r>
        <w:rPr>
          <w:color w:val="231F20"/>
          <w:spacing w:val="-6"/>
          <w:sz w:val="20"/>
        </w:rPr>
        <w:t>преобразует</w:t>
      </w:r>
      <w:r>
        <w:rPr>
          <w:color w:val="231F20"/>
          <w:sz w:val="20"/>
        </w:rPr>
        <w:t> </w:t>
      </w:r>
      <w:r>
        <w:rPr>
          <w:color w:val="231F20"/>
          <w:spacing w:val="-6"/>
          <w:sz w:val="20"/>
        </w:rPr>
        <w:t>все</w:t>
      </w:r>
      <w:r>
        <w:rPr>
          <w:color w:val="231F20"/>
          <w:sz w:val="20"/>
        </w:rPr>
        <w:t> </w:t>
      </w:r>
      <w:r>
        <w:rPr>
          <w:color w:val="231F20"/>
          <w:spacing w:val="-6"/>
          <w:sz w:val="20"/>
        </w:rPr>
        <w:t>реше-</w:t>
      </w:r>
      <w:r>
        <w:rPr>
          <w:color w:val="231F20"/>
          <w:sz w:val="20"/>
        </w:rPr>
        <w:t> </w:t>
      </w:r>
      <w:r>
        <w:rPr>
          <w:color w:val="231F20"/>
          <w:spacing w:val="-6"/>
          <w:sz w:val="20"/>
        </w:rPr>
        <w:t>ния,</w:t>
      </w:r>
      <w:r>
        <w:rPr>
          <w:color w:val="231F20"/>
          <w:sz w:val="20"/>
        </w:rPr>
        <w:t> </w:t>
      </w:r>
      <w:r>
        <w:rPr>
          <w:color w:val="231F20"/>
          <w:spacing w:val="-6"/>
          <w:sz w:val="20"/>
        </w:rPr>
        <w:t>принятые</w:t>
      </w:r>
      <w:r>
        <w:rPr>
          <w:color w:val="231F20"/>
          <w:sz w:val="20"/>
        </w:rPr>
        <w:t> </w:t>
      </w:r>
      <w:r>
        <w:rPr>
          <w:color w:val="231F20"/>
          <w:spacing w:val="-6"/>
          <w:sz w:val="20"/>
        </w:rPr>
        <w:t>математическими</w:t>
      </w:r>
      <w:r>
        <w:rPr>
          <w:color w:val="231F20"/>
          <w:sz w:val="20"/>
        </w:rPr>
        <w:t> </w:t>
      </w:r>
      <w:r>
        <w:rPr>
          <w:color w:val="231F20"/>
          <w:spacing w:val="-6"/>
          <w:sz w:val="20"/>
        </w:rPr>
        <w:t>функциями,</w:t>
      </w:r>
      <w:r>
        <w:rPr>
          <w:color w:val="231F20"/>
          <w:sz w:val="20"/>
        </w:rPr>
        <w:t> </w:t>
      </w:r>
      <w:r>
        <w:rPr>
          <w:color w:val="231F20"/>
          <w:spacing w:val="-6"/>
          <w:sz w:val="20"/>
        </w:rPr>
        <w:t>в</w:t>
      </w:r>
      <w:r>
        <w:rPr>
          <w:color w:val="231F20"/>
          <w:sz w:val="20"/>
        </w:rPr>
        <w:t> </w:t>
      </w:r>
      <w:r>
        <w:rPr>
          <w:color w:val="231F20"/>
          <w:spacing w:val="-6"/>
          <w:sz w:val="20"/>
        </w:rPr>
        <w:t>видимые</w:t>
      </w:r>
      <w:r>
        <w:rPr>
          <w:color w:val="231F20"/>
          <w:sz w:val="20"/>
        </w:rPr>
        <w:t> </w:t>
      </w:r>
      <w:r>
        <w:rPr>
          <w:color w:val="231F20"/>
          <w:spacing w:val="-6"/>
          <w:sz w:val="20"/>
        </w:rPr>
        <w:t>артефакты</w:t>
      </w:r>
      <w:r>
        <w:rPr>
          <w:color w:val="231F20"/>
          <w:sz w:val="20"/>
        </w:rPr>
        <w:t> </w:t>
      </w:r>
      <w:r>
        <w:rPr>
          <w:color w:val="231F20"/>
          <w:spacing w:val="-6"/>
          <w:sz w:val="20"/>
        </w:rPr>
        <w:t>—</w:t>
      </w:r>
      <w:r>
        <w:rPr>
          <w:color w:val="231F20"/>
          <w:sz w:val="20"/>
        </w:rPr>
        <w:t> </w:t>
      </w:r>
      <w:r>
        <w:rPr>
          <w:color w:val="231F20"/>
          <w:spacing w:val="-6"/>
          <w:sz w:val="20"/>
        </w:rPr>
        <w:t>например,</w:t>
      </w:r>
      <w:r>
        <w:rPr>
          <w:color w:val="231F20"/>
          <w:sz w:val="20"/>
        </w:rPr>
        <w:t> изменения в базе данных или сообщения, отправленные по шине.</w:t>
      </w:r>
    </w:p>
    <w:p>
      <w:pPr>
        <w:spacing w:line="254" w:lineRule="auto" w:before="84"/>
        <w:ind w:left="255" w:right="111" w:firstLine="0"/>
        <w:jc w:val="both"/>
        <w:rPr>
          <w:sz w:val="20"/>
        </w:rPr>
      </w:pPr>
      <w:r>
        <w:rPr>
          <w:color w:val="231F20"/>
          <w:spacing w:val="-2"/>
          <w:sz w:val="20"/>
        </w:rPr>
        <w:t>Код, принимающий решения, часто называется </w:t>
      </w:r>
      <w:r>
        <w:rPr>
          <w:i/>
          <w:color w:val="231F20"/>
          <w:spacing w:val="-2"/>
          <w:sz w:val="20"/>
        </w:rPr>
        <w:t>функциональным ядром </w:t>
      </w:r>
      <w:r>
        <w:rPr>
          <w:i/>
          <w:color w:val="231F20"/>
          <w:spacing w:val="-2"/>
          <w:sz w:val="20"/>
        </w:rPr>
        <w:t>(functional core)</w:t>
      </w:r>
      <w:r>
        <w:rPr>
          <w:i/>
          <w:color w:val="231F20"/>
          <w:spacing w:val="-8"/>
          <w:sz w:val="20"/>
        </w:rPr>
        <w:t> </w:t>
      </w:r>
      <w:r>
        <w:rPr>
          <w:color w:val="231F20"/>
          <w:spacing w:val="-2"/>
          <w:sz w:val="20"/>
        </w:rPr>
        <w:t>(также</w:t>
      </w:r>
      <w:r>
        <w:rPr>
          <w:color w:val="231F20"/>
          <w:spacing w:val="-8"/>
          <w:sz w:val="20"/>
        </w:rPr>
        <w:t> </w:t>
      </w:r>
      <w:r>
        <w:rPr>
          <w:color w:val="231F20"/>
          <w:spacing w:val="-2"/>
          <w:sz w:val="20"/>
        </w:rPr>
        <w:t>известен</w:t>
      </w:r>
      <w:r>
        <w:rPr>
          <w:color w:val="231F20"/>
          <w:spacing w:val="-8"/>
          <w:sz w:val="20"/>
        </w:rPr>
        <w:t> </w:t>
      </w:r>
      <w:r>
        <w:rPr>
          <w:color w:val="231F20"/>
          <w:spacing w:val="-2"/>
          <w:sz w:val="20"/>
        </w:rPr>
        <w:t>как</w:t>
      </w:r>
      <w:r>
        <w:rPr>
          <w:color w:val="231F20"/>
          <w:spacing w:val="-7"/>
          <w:sz w:val="20"/>
        </w:rPr>
        <w:t> </w:t>
      </w:r>
      <w:r>
        <w:rPr>
          <w:i/>
          <w:color w:val="231F20"/>
          <w:spacing w:val="-2"/>
          <w:sz w:val="20"/>
        </w:rPr>
        <w:t>неизменяемое</w:t>
      </w:r>
      <w:r>
        <w:rPr>
          <w:i/>
          <w:color w:val="231F20"/>
          <w:spacing w:val="-8"/>
          <w:sz w:val="20"/>
        </w:rPr>
        <w:t> </w:t>
      </w:r>
      <w:r>
        <w:rPr>
          <w:i/>
          <w:color w:val="231F20"/>
          <w:spacing w:val="-2"/>
          <w:sz w:val="20"/>
        </w:rPr>
        <w:t>ядро</w:t>
      </w:r>
      <w:r>
        <w:rPr>
          <w:color w:val="231F20"/>
          <w:spacing w:val="-2"/>
          <w:sz w:val="20"/>
        </w:rPr>
        <w:t>,</w:t>
      </w:r>
      <w:r>
        <w:rPr>
          <w:color w:val="231F20"/>
          <w:spacing w:val="-8"/>
          <w:sz w:val="20"/>
        </w:rPr>
        <w:t> </w:t>
      </w:r>
      <w:r>
        <w:rPr>
          <w:i/>
          <w:color w:val="231F20"/>
          <w:spacing w:val="-2"/>
          <w:sz w:val="20"/>
        </w:rPr>
        <w:t>immutable</w:t>
      </w:r>
      <w:r>
        <w:rPr>
          <w:i/>
          <w:color w:val="231F20"/>
          <w:spacing w:val="-8"/>
          <w:sz w:val="20"/>
        </w:rPr>
        <w:t> </w:t>
      </w:r>
      <w:r>
        <w:rPr>
          <w:i/>
          <w:color w:val="231F20"/>
          <w:spacing w:val="-2"/>
          <w:sz w:val="20"/>
        </w:rPr>
        <w:t>core</w:t>
      </w:r>
      <w:r>
        <w:rPr>
          <w:color w:val="231F20"/>
          <w:spacing w:val="-2"/>
          <w:sz w:val="20"/>
        </w:rPr>
        <w:t>).</w:t>
      </w:r>
      <w:r>
        <w:rPr>
          <w:color w:val="231F20"/>
          <w:spacing w:val="-8"/>
          <w:sz w:val="20"/>
        </w:rPr>
        <w:t> </w:t>
      </w:r>
      <w:r>
        <w:rPr>
          <w:color w:val="231F20"/>
          <w:spacing w:val="-2"/>
          <w:sz w:val="20"/>
        </w:rPr>
        <w:t>Код,</w:t>
      </w:r>
      <w:r>
        <w:rPr>
          <w:color w:val="231F20"/>
          <w:spacing w:val="-8"/>
          <w:sz w:val="20"/>
        </w:rPr>
        <w:t> </w:t>
      </w:r>
      <w:r>
        <w:rPr>
          <w:color w:val="231F20"/>
          <w:spacing w:val="-2"/>
          <w:sz w:val="20"/>
        </w:rPr>
        <w:t>действующий</w:t>
      </w:r>
      <w:r>
        <w:rPr>
          <w:color w:val="231F20"/>
          <w:spacing w:val="-8"/>
          <w:sz w:val="20"/>
        </w:rPr>
        <w:t> </w:t>
      </w:r>
      <w:r>
        <w:rPr>
          <w:color w:val="231F20"/>
          <w:spacing w:val="-2"/>
          <w:sz w:val="20"/>
        </w:rPr>
        <w:t>по </w:t>
      </w:r>
      <w:r>
        <w:rPr>
          <w:color w:val="231F20"/>
          <w:spacing w:val="-6"/>
          <w:sz w:val="20"/>
        </w:rPr>
        <w:t>результатам этих решений, называется</w:t>
      </w:r>
      <w:r>
        <w:rPr>
          <w:color w:val="231F20"/>
          <w:spacing w:val="-7"/>
          <w:sz w:val="20"/>
        </w:rPr>
        <w:t> </w:t>
      </w:r>
      <w:r>
        <w:rPr>
          <w:i/>
          <w:color w:val="231F20"/>
          <w:spacing w:val="-6"/>
          <w:sz w:val="20"/>
        </w:rPr>
        <w:t>изменяемой оболочкой (mutable shell)</w:t>
      </w:r>
      <w:r>
        <w:rPr>
          <w:i/>
          <w:color w:val="231F20"/>
          <w:spacing w:val="-7"/>
          <w:sz w:val="20"/>
        </w:rPr>
        <w:t> </w:t>
      </w:r>
      <w:r>
        <w:rPr>
          <w:color w:val="231F20"/>
          <w:spacing w:val="-6"/>
          <w:sz w:val="20"/>
        </w:rPr>
        <w:t>(рис. 6.9).</w:t>
      </w:r>
    </w:p>
    <w:p>
      <w:pPr>
        <w:spacing w:after="0" w:line="254" w:lineRule="auto"/>
        <w:jc w:val="both"/>
        <w:rPr>
          <w:sz w:val="20"/>
        </w:rPr>
        <w:sectPr>
          <w:type w:val="continuous"/>
          <w:pgSz w:w="9360" w:h="13210"/>
          <w:pgMar w:header="846" w:footer="0" w:top="1500" w:bottom="280" w:left="708" w:right="850"/>
        </w:sectPr>
      </w:pPr>
    </w:p>
    <w:p>
      <w:pPr>
        <w:pStyle w:val="BodyText"/>
        <w:spacing w:before="155"/>
      </w:pPr>
    </w:p>
    <w:p>
      <w:pPr>
        <w:pStyle w:val="BodyText"/>
        <w:ind w:left="1979"/>
      </w:pPr>
      <w:r>
        <w:rPr/>
        <mc:AlternateContent>
          <mc:Choice Requires="wps">
            <w:drawing>
              <wp:inline distT="0" distB="0" distL="0" distR="0">
                <wp:extent cx="2526665" cy="2518410"/>
                <wp:effectExtent l="9525" t="0" r="0" b="5714"/>
                <wp:docPr id="1041" name="Group 1041"/>
                <wp:cNvGraphicFramePr>
                  <a:graphicFrameLocks/>
                </wp:cNvGraphicFramePr>
                <a:graphic>
                  <a:graphicData uri="http://schemas.microsoft.com/office/word/2010/wordprocessingGroup">
                    <wpg:wgp>
                      <wpg:cNvPr id="1041" name="Group 1041"/>
                      <wpg:cNvGrpSpPr/>
                      <wpg:grpSpPr>
                        <a:xfrm>
                          <a:off x="0" y="0"/>
                          <a:ext cx="2526665" cy="2518410"/>
                          <a:chExt cx="2526665" cy="2518410"/>
                        </a:xfrm>
                      </wpg:grpSpPr>
                      <wps:wsp>
                        <wps:cNvPr id="1042" name="Graphic 1042"/>
                        <wps:cNvSpPr/>
                        <wps:spPr>
                          <a:xfrm>
                            <a:off x="3175" y="3175"/>
                            <a:ext cx="2520315" cy="2512060"/>
                          </a:xfrm>
                          <a:custGeom>
                            <a:avLst/>
                            <a:gdLst/>
                            <a:ahLst/>
                            <a:cxnLst/>
                            <a:rect l="l" t="t" r="r" b="b"/>
                            <a:pathLst>
                              <a:path w="2520315" h="2512060">
                                <a:moveTo>
                                  <a:pt x="1260005" y="0"/>
                                </a:moveTo>
                                <a:lnTo>
                                  <a:pt x="1211675" y="906"/>
                                </a:lnTo>
                                <a:lnTo>
                                  <a:pt x="1163806" y="3605"/>
                                </a:lnTo>
                                <a:lnTo>
                                  <a:pt x="1116430" y="8064"/>
                                </a:lnTo>
                                <a:lnTo>
                                  <a:pt x="1069579" y="14249"/>
                                </a:lnTo>
                                <a:lnTo>
                                  <a:pt x="1023286" y="22129"/>
                                </a:lnTo>
                                <a:lnTo>
                                  <a:pt x="977583" y="31671"/>
                                </a:lnTo>
                                <a:lnTo>
                                  <a:pt x="932504" y="42842"/>
                                </a:lnTo>
                                <a:lnTo>
                                  <a:pt x="888080" y="55610"/>
                                </a:lnTo>
                                <a:lnTo>
                                  <a:pt x="844345" y="69943"/>
                                </a:lnTo>
                                <a:lnTo>
                                  <a:pt x="801331" y="85807"/>
                                </a:lnTo>
                                <a:lnTo>
                                  <a:pt x="759071" y="103171"/>
                                </a:lnTo>
                                <a:lnTo>
                                  <a:pt x="717597" y="122002"/>
                                </a:lnTo>
                                <a:lnTo>
                                  <a:pt x="676942" y="142267"/>
                                </a:lnTo>
                                <a:lnTo>
                                  <a:pt x="637139" y="163934"/>
                                </a:lnTo>
                                <a:lnTo>
                                  <a:pt x="598220" y="186970"/>
                                </a:lnTo>
                                <a:lnTo>
                                  <a:pt x="560218" y="211343"/>
                                </a:lnTo>
                                <a:lnTo>
                                  <a:pt x="523166" y="237020"/>
                                </a:lnTo>
                                <a:lnTo>
                                  <a:pt x="487095" y="263969"/>
                                </a:lnTo>
                                <a:lnTo>
                                  <a:pt x="452040" y="292157"/>
                                </a:lnTo>
                                <a:lnTo>
                                  <a:pt x="418032" y="321552"/>
                                </a:lnTo>
                                <a:lnTo>
                                  <a:pt x="385104" y="352121"/>
                                </a:lnTo>
                                <a:lnTo>
                                  <a:pt x="353289" y="383832"/>
                                </a:lnTo>
                                <a:lnTo>
                                  <a:pt x="322619" y="416652"/>
                                </a:lnTo>
                                <a:lnTo>
                                  <a:pt x="293127" y="450548"/>
                                </a:lnTo>
                                <a:lnTo>
                                  <a:pt x="264846" y="485489"/>
                                </a:lnTo>
                                <a:lnTo>
                                  <a:pt x="237807" y="521441"/>
                                </a:lnTo>
                                <a:lnTo>
                                  <a:pt x="212045" y="558372"/>
                                </a:lnTo>
                                <a:lnTo>
                                  <a:pt x="187592" y="596250"/>
                                </a:lnTo>
                                <a:lnTo>
                                  <a:pt x="164479" y="635042"/>
                                </a:lnTo>
                                <a:lnTo>
                                  <a:pt x="142740" y="674715"/>
                                </a:lnTo>
                                <a:lnTo>
                                  <a:pt x="122408" y="715237"/>
                                </a:lnTo>
                                <a:lnTo>
                                  <a:pt x="103515" y="756576"/>
                                </a:lnTo>
                                <a:lnTo>
                                  <a:pt x="86093" y="798699"/>
                                </a:lnTo>
                                <a:lnTo>
                                  <a:pt x="70176" y="841573"/>
                                </a:lnTo>
                                <a:lnTo>
                                  <a:pt x="55796" y="885166"/>
                                </a:lnTo>
                                <a:lnTo>
                                  <a:pt x="42985" y="929446"/>
                                </a:lnTo>
                                <a:lnTo>
                                  <a:pt x="31776" y="974379"/>
                                </a:lnTo>
                                <a:lnTo>
                                  <a:pt x="22203" y="1019934"/>
                                </a:lnTo>
                                <a:lnTo>
                                  <a:pt x="14297" y="1066077"/>
                                </a:lnTo>
                                <a:lnTo>
                                  <a:pt x="8091" y="1112777"/>
                                </a:lnTo>
                                <a:lnTo>
                                  <a:pt x="3617" y="1160001"/>
                                </a:lnTo>
                                <a:lnTo>
                                  <a:pt x="909" y="1207716"/>
                                </a:lnTo>
                                <a:lnTo>
                                  <a:pt x="0" y="1255890"/>
                                </a:lnTo>
                                <a:lnTo>
                                  <a:pt x="909" y="1304064"/>
                                </a:lnTo>
                                <a:lnTo>
                                  <a:pt x="3617" y="1351778"/>
                                </a:lnTo>
                                <a:lnTo>
                                  <a:pt x="8091" y="1399002"/>
                                </a:lnTo>
                                <a:lnTo>
                                  <a:pt x="14297" y="1445702"/>
                                </a:lnTo>
                                <a:lnTo>
                                  <a:pt x="22203" y="1491845"/>
                                </a:lnTo>
                                <a:lnTo>
                                  <a:pt x="31776" y="1537399"/>
                                </a:lnTo>
                                <a:lnTo>
                                  <a:pt x="42985" y="1582332"/>
                                </a:lnTo>
                                <a:lnTo>
                                  <a:pt x="55796" y="1626611"/>
                                </a:lnTo>
                                <a:lnTo>
                                  <a:pt x="70176" y="1670204"/>
                                </a:lnTo>
                                <a:lnTo>
                                  <a:pt x="86093" y="1713077"/>
                                </a:lnTo>
                                <a:lnTo>
                                  <a:pt x="103515" y="1755199"/>
                                </a:lnTo>
                                <a:lnTo>
                                  <a:pt x="122408" y="1796537"/>
                                </a:lnTo>
                                <a:lnTo>
                                  <a:pt x="142740" y="1837059"/>
                                </a:lnTo>
                                <a:lnTo>
                                  <a:pt x="164479" y="1876731"/>
                                </a:lnTo>
                                <a:lnTo>
                                  <a:pt x="187592" y="1915523"/>
                                </a:lnTo>
                                <a:lnTo>
                                  <a:pt x="212045" y="1953399"/>
                                </a:lnTo>
                                <a:lnTo>
                                  <a:pt x="237807" y="1990330"/>
                                </a:lnTo>
                                <a:lnTo>
                                  <a:pt x="264846" y="2026281"/>
                                </a:lnTo>
                                <a:lnTo>
                                  <a:pt x="293127" y="2061221"/>
                                </a:lnTo>
                                <a:lnTo>
                                  <a:pt x="322619" y="2095116"/>
                                </a:lnTo>
                                <a:lnTo>
                                  <a:pt x="353289" y="2127935"/>
                                </a:lnTo>
                                <a:lnTo>
                                  <a:pt x="385104" y="2159645"/>
                                </a:lnTo>
                                <a:lnTo>
                                  <a:pt x="418032" y="2190213"/>
                                </a:lnTo>
                                <a:lnTo>
                                  <a:pt x="452040" y="2219607"/>
                                </a:lnTo>
                                <a:lnTo>
                                  <a:pt x="487095" y="2247795"/>
                                </a:lnTo>
                                <a:lnTo>
                                  <a:pt x="523166" y="2274743"/>
                                </a:lnTo>
                                <a:lnTo>
                                  <a:pt x="560218" y="2300419"/>
                                </a:lnTo>
                                <a:lnTo>
                                  <a:pt x="598220" y="2324791"/>
                                </a:lnTo>
                                <a:lnTo>
                                  <a:pt x="637139" y="2347827"/>
                                </a:lnTo>
                                <a:lnTo>
                                  <a:pt x="676942" y="2369493"/>
                                </a:lnTo>
                                <a:lnTo>
                                  <a:pt x="717597" y="2389757"/>
                                </a:lnTo>
                                <a:lnTo>
                                  <a:pt x="759071" y="2408587"/>
                                </a:lnTo>
                                <a:lnTo>
                                  <a:pt x="801331" y="2425950"/>
                                </a:lnTo>
                                <a:lnTo>
                                  <a:pt x="844345" y="2441814"/>
                                </a:lnTo>
                                <a:lnTo>
                                  <a:pt x="888080" y="2456146"/>
                                </a:lnTo>
                                <a:lnTo>
                                  <a:pt x="932504" y="2468914"/>
                                </a:lnTo>
                                <a:lnTo>
                                  <a:pt x="977583" y="2480085"/>
                                </a:lnTo>
                                <a:lnTo>
                                  <a:pt x="1023286" y="2489626"/>
                                </a:lnTo>
                                <a:lnTo>
                                  <a:pt x="1069579" y="2497506"/>
                                </a:lnTo>
                                <a:lnTo>
                                  <a:pt x="1116430" y="2503691"/>
                                </a:lnTo>
                                <a:lnTo>
                                  <a:pt x="1163806" y="2508149"/>
                                </a:lnTo>
                                <a:lnTo>
                                  <a:pt x="1211675" y="2510848"/>
                                </a:lnTo>
                                <a:lnTo>
                                  <a:pt x="1260005" y="2511755"/>
                                </a:lnTo>
                                <a:lnTo>
                                  <a:pt x="1308335" y="2510848"/>
                                </a:lnTo>
                                <a:lnTo>
                                  <a:pt x="1356206" y="2508149"/>
                                </a:lnTo>
                                <a:lnTo>
                                  <a:pt x="1403583" y="2503691"/>
                                </a:lnTo>
                                <a:lnTo>
                                  <a:pt x="1450436" y="2497506"/>
                                </a:lnTo>
                                <a:lnTo>
                                  <a:pt x="1496729" y="2489626"/>
                                </a:lnTo>
                                <a:lnTo>
                                  <a:pt x="1542433" y="2480085"/>
                                </a:lnTo>
                                <a:lnTo>
                                  <a:pt x="1587512" y="2468914"/>
                                </a:lnTo>
                                <a:lnTo>
                                  <a:pt x="1631936" y="2456146"/>
                                </a:lnTo>
                                <a:lnTo>
                                  <a:pt x="1675671" y="2441814"/>
                                </a:lnTo>
                                <a:lnTo>
                                  <a:pt x="1718685" y="2425950"/>
                                </a:lnTo>
                                <a:lnTo>
                                  <a:pt x="1760945" y="2408587"/>
                                </a:lnTo>
                                <a:lnTo>
                                  <a:pt x="1802418" y="2389757"/>
                                </a:lnTo>
                                <a:lnTo>
                                  <a:pt x="1843073" y="2369493"/>
                                </a:lnTo>
                                <a:lnTo>
                                  <a:pt x="1882875" y="2347827"/>
                                </a:lnTo>
                                <a:lnTo>
                                  <a:pt x="1921793" y="2324791"/>
                                </a:lnTo>
                                <a:lnTo>
                                  <a:pt x="1959794" y="2300419"/>
                                </a:lnTo>
                                <a:lnTo>
                                  <a:pt x="1996846" y="2274743"/>
                                </a:lnTo>
                                <a:lnTo>
                                  <a:pt x="2032915" y="2247795"/>
                                </a:lnTo>
                                <a:lnTo>
                                  <a:pt x="2067969" y="2219607"/>
                                </a:lnTo>
                                <a:lnTo>
                                  <a:pt x="2101976" y="2190213"/>
                                </a:lnTo>
                                <a:lnTo>
                                  <a:pt x="2134903" y="2159645"/>
                                </a:lnTo>
                                <a:lnTo>
                                  <a:pt x="2166717" y="2127935"/>
                                </a:lnTo>
                                <a:lnTo>
                                  <a:pt x="2197385" y="2095116"/>
                                </a:lnTo>
                                <a:lnTo>
                                  <a:pt x="2226876" y="2061221"/>
                                </a:lnTo>
                                <a:lnTo>
                                  <a:pt x="2255156" y="2026281"/>
                                </a:lnTo>
                                <a:lnTo>
                                  <a:pt x="2282192" y="1990330"/>
                                </a:lnTo>
                                <a:lnTo>
                                  <a:pt x="2307953" y="1953399"/>
                                </a:lnTo>
                                <a:lnTo>
                                  <a:pt x="2332405" y="1915523"/>
                                </a:lnTo>
                                <a:lnTo>
                                  <a:pt x="2355516" y="1876731"/>
                                </a:lnTo>
                                <a:lnTo>
                                  <a:pt x="2377254" y="1837059"/>
                                </a:lnTo>
                                <a:lnTo>
                                  <a:pt x="2397585" y="1796537"/>
                                </a:lnTo>
                                <a:lnTo>
                                  <a:pt x="2416477" y="1755199"/>
                                </a:lnTo>
                                <a:lnTo>
                                  <a:pt x="2433897" y="1713077"/>
                                </a:lnTo>
                                <a:lnTo>
                                  <a:pt x="2449813" y="1670204"/>
                                </a:lnTo>
                                <a:lnTo>
                                  <a:pt x="2464193" y="1626611"/>
                                </a:lnTo>
                                <a:lnTo>
                                  <a:pt x="2477002" y="1582332"/>
                                </a:lnTo>
                                <a:lnTo>
                                  <a:pt x="2488210" y="1537399"/>
                                </a:lnTo>
                                <a:lnTo>
                                  <a:pt x="2497783" y="1491845"/>
                                </a:lnTo>
                                <a:lnTo>
                                  <a:pt x="2505688" y="1445702"/>
                                </a:lnTo>
                                <a:lnTo>
                                  <a:pt x="2511894" y="1399002"/>
                                </a:lnTo>
                                <a:lnTo>
                                  <a:pt x="2516367" y="1351778"/>
                                </a:lnTo>
                                <a:lnTo>
                                  <a:pt x="2519074" y="1304064"/>
                                </a:lnTo>
                                <a:lnTo>
                                  <a:pt x="2519984" y="1255890"/>
                                </a:lnTo>
                                <a:lnTo>
                                  <a:pt x="2519074" y="1207716"/>
                                </a:lnTo>
                                <a:lnTo>
                                  <a:pt x="2516367" y="1160001"/>
                                </a:lnTo>
                                <a:lnTo>
                                  <a:pt x="2511894" y="1112777"/>
                                </a:lnTo>
                                <a:lnTo>
                                  <a:pt x="2505688" y="1066077"/>
                                </a:lnTo>
                                <a:lnTo>
                                  <a:pt x="2497783" y="1019934"/>
                                </a:lnTo>
                                <a:lnTo>
                                  <a:pt x="2488210" y="974379"/>
                                </a:lnTo>
                                <a:lnTo>
                                  <a:pt x="2477002" y="929446"/>
                                </a:lnTo>
                                <a:lnTo>
                                  <a:pt x="2464193" y="885166"/>
                                </a:lnTo>
                                <a:lnTo>
                                  <a:pt x="2449813" y="841573"/>
                                </a:lnTo>
                                <a:lnTo>
                                  <a:pt x="2433897" y="798699"/>
                                </a:lnTo>
                                <a:lnTo>
                                  <a:pt x="2416477" y="756576"/>
                                </a:lnTo>
                                <a:lnTo>
                                  <a:pt x="2397585" y="715237"/>
                                </a:lnTo>
                                <a:lnTo>
                                  <a:pt x="2377254" y="674715"/>
                                </a:lnTo>
                                <a:lnTo>
                                  <a:pt x="2355516" y="635042"/>
                                </a:lnTo>
                                <a:lnTo>
                                  <a:pt x="2332405" y="596250"/>
                                </a:lnTo>
                                <a:lnTo>
                                  <a:pt x="2307953" y="558372"/>
                                </a:lnTo>
                                <a:lnTo>
                                  <a:pt x="2282192" y="521441"/>
                                </a:lnTo>
                                <a:lnTo>
                                  <a:pt x="2255156" y="485489"/>
                                </a:lnTo>
                                <a:lnTo>
                                  <a:pt x="2226876" y="450548"/>
                                </a:lnTo>
                                <a:lnTo>
                                  <a:pt x="2197385" y="416652"/>
                                </a:lnTo>
                                <a:lnTo>
                                  <a:pt x="2166717" y="383832"/>
                                </a:lnTo>
                                <a:lnTo>
                                  <a:pt x="2134903" y="352121"/>
                                </a:lnTo>
                                <a:lnTo>
                                  <a:pt x="2101976" y="321552"/>
                                </a:lnTo>
                                <a:lnTo>
                                  <a:pt x="2067969" y="292157"/>
                                </a:lnTo>
                                <a:lnTo>
                                  <a:pt x="2032915" y="263969"/>
                                </a:lnTo>
                                <a:lnTo>
                                  <a:pt x="1996846" y="237020"/>
                                </a:lnTo>
                                <a:lnTo>
                                  <a:pt x="1959794" y="211343"/>
                                </a:lnTo>
                                <a:lnTo>
                                  <a:pt x="1921793" y="186970"/>
                                </a:lnTo>
                                <a:lnTo>
                                  <a:pt x="1882875" y="163934"/>
                                </a:lnTo>
                                <a:lnTo>
                                  <a:pt x="1843073" y="142267"/>
                                </a:lnTo>
                                <a:lnTo>
                                  <a:pt x="1802418" y="122002"/>
                                </a:lnTo>
                                <a:lnTo>
                                  <a:pt x="1760945" y="103171"/>
                                </a:lnTo>
                                <a:lnTo>
                                  <a:pt x="1718685" y="85807"/>
                                </a:lnTo>
                                <a:lnTo>
                                  <a:pt x="1675671" y="69943"/>
                                </a:lnTo>
                                <a:lnTo>
                                  <a:pt x="1631936" y="55610"/>
                                </a:lnTo>
                                <a:lnTo>
                                  <a:pt x="1587512" y="42842"/>
                                </a:lnTo>
                                <a:lnTo>
                                  <a:pt x="1542433" y="31671"/>
                                </a:lnTo>
                                <a:lnTo>
                                  <a:pt x="1496729" y="22129"/>
                                </a:lnTo>
                                <a:lnTo>
                                  <a:pt x="1450436" y="14249"/>
                                </a:lnTo>
                                <a:lnTo>
                                  <a:pt x="1403583" y="8064"/>
                                </a:lnTo>
                                <a:lnTo>
                                  <a:pt x="1356206" y="3605"/>
                                </a:lnTo>
                                <a:lnTo>
                                  <a:pt x="1308335" y="906"/>
                                </a:lnTo>
                                <a:lnTo>
                                  <a:pt x="1260005" y="0"/>
                                </a:lnTo>
                                <a:close/>
                              </a:path>
                            </a:pathLst>
                          </a:custGeom>
                          <a:solidFill>
                            <a:srgbClr val="87898B"/>
                          </a:solidFill>
                        </wps:spPr>
                        <wps:bodyPr wrap="square" lIns="0" tIns="0" rIns="0" bIns="0" rtlCol="0">
                          <a:prstTxWarp prst="textNoShape">
                            <a:avLst/>
                          </a:prstTxWarp>
                          <a:noAutofit/>
                        </wps:bodyPr>
                      </wps:wsp>
                      <wps:wsp>
                        <wps:cNvPr id="1043" name="Graphic 1043"/>
                        <wps:cNvSpPr/>
                        <wps:spPr>
                          <a:xfrm>
                            <a:off x="3175" y="3175"/>
                            <a:ext cx="2520315" cy="2512060"/>
                          </a:xfrm>
                          <a:custGeom>
                            <a:avLst/>
                            <a:gdLst/>
                            <a:ahLst/>
                            <a:cxnLst/>
                            <a:rect l="l" t="t" r="r" b="b"/>
                            <a:pathLst>
                              <a:path w="2520315" h="2512060">
                                <a:moveTo>
                                  <a:pt x="0" y="1255890"/>
                                </a:moveTo>
                                <a:lnTo>
                                  <a:pt x="909" y="1207716"/>
                                </a:lnTo>
                                <a:lnTo>
                                  <a:pt x="3617" y="1160001"/>
                                </a:lnTo>
                                <a:lnTo>
                                  <a:pt x="8091" y="1112777"/>
                                </a:lnTo>
                                <a:lnTo>
                                  <a:pt x="14297" y="1066077"/>
                                </a:lnTo>
                                <a:lnTo>
                                  <a:pt x="22203" y="1019934"/>
                                </a:lnTo>
                                <a:lnTo>
                                  <a:pt x="31776" y="974379"/>
                                </a:lnTo>
                                <a:lnTo>
                                  <a:pt x="42985" y="929446"/>
                                </a:lnTo>
                                <a:lnTo>
                                  <a:pt x="55796" y="885166"/>
                                </a:lnTo>
                                <a:lnTo>
                                  <a:pt x="70176" y="841573"/>
                                </a:lnTo>
                                <a:lnTo>
                                  <a:pt x="86093" y="798699"/>
                                </a:lnTo>
                                <a:lnTo>
                                  <a:pt x="103515" y="756576"/>
                                </a:lnTo>
                                <a:lnTo>
                                  <a:pt x="122408" y="715237"/>
                                </a:lnTo>
                                <a:lnTo>
                                  <a:pt x="142740" y="674715"/>
                                </a:lnTo>
                                <a:lnTo>
                                  <a:pt x="164479" y="635042"/>
                                </a:lnTo>
                                <a:lnTo>
                                  <a:pt x="187592" y="596250"/>
                                </a:lnTo>
                                <a:lnTo>
                                  <a:pt x="212045" y="558372"/>
                                </a:lnTo>
                                <a:lnTo>
                                  <a:pt x="237807" y="521441"/>
                                </a:lnTo>
                                <a:lnTo>
                                  <a:pt x="264846" y="485489"/>
                                </a:lnTo>
                                <a:lnTo>
                                  <a:pt x="293127" y="450548"/>
                                </a:lnTo>
                                <a:lnTo>
                                  <a:pt x="322619" y="416652"/>
                                </a:lnTo>
                                <a:lnTo>
                                  <a:pt x="353289" y="383832"/>
                                </a:lnTo>
                                <a:lnTo>
                                  <a:pt x="385104" y="352121"/>
                                </a:lnTo>
                                <a:lnTo>
                                  <a:pt x="418032" y="321552"/>
                                </a:lnTo>
                                <a:lnTo>
                                  <a:pt x="452040" y="292157"/>
                                </a:lnTo>
                                <a:lnTo>
                                  <a:pt x="487095" y="263969"/>
                                </a:lnTo>
                                <a:lnTo>
                                  <a:pt x="523166" y="237020"/>
                                </a:lnTo>
                                <a:lnTo>
                                  <a:pt x="560218" y="211343"/>
                                </a:lnTo>
                                <a:lnTo>
                                  <a:pt x="598220" y="186970"/>
                                </a:lnTo>
                                <a:lnTo>
                                  <a:pt x="637139" y="163934"/>
                                </a:lnTo>
                                <a:lnTo>
                                  <a:pt x="676942" y="142267"/>
                                </a:lnTo>
                                <a:lnTo>
                                  <a:pt x="717597" y="122002"/>
                                </a:lnTo>
                                <a:lnTo>
                                  <a:pt x="759071" y="103171"/>
                                </a:lnTo>
                                <a:lnTo>
                                  <a:pt x="801331" y="85807"/>
                                </a:lnTo>
                                <a:lnTo>
                                  <a:pt x="844345" y="69943"/>
                                </a:lnTo>
                                <a:lnTo>
                                  <a:pt x="888080" y="55610"/>
                                </a:lnTo>
                                <a:lnTo>
                                  <a:pt x="932504" y="42842"/>
                                </a:lnTo>
                                <a:lnTo>
                                  <a:pt x="977583" y="31671"/>
                                </a:lnTo>
                                <a:lnTo>
                                  <a:pt x="1023286" y="22129"/>
                                </a:lnTo>
                                <a:lnTo>
                                  <a:pt x="1069579" y="14249"/>
                                </a:lnTo>
                                <a:lnTo>
                                  <a:pt x="1116430" y="8064"/>
                                </a:lnTo>
                                <a:lnTo>
                                  <a:pt x="1163806" y="3605"/>
                                </a:lnTo>
                                <a:lnTo>
                                  <a:pt x="1211675" y="906"/>
                                </a:lnTo>
                                <a:lnTo>
                                  <a:pt x="1260005" y="0"/>
                                </a:lnTo>
                                <a:lnTo>
                                  <a:pt x="1308335" y="906"/>
                                </a:lnTo>
                                <a:lnTo>
                                  <a:pt x="1356206" y="3605"/>
                                </a:lnTo>
                                <a:lnTo>
                                  <a:pt x="1403583" y="8064"/>
                                </a:lnTo>
                                <a:lnTo>
                                  <a:pt x="1450436" y="14249"/>
                                </a:lnTo>
                                <a:lnTo>
                                  <a:pt x="1496729" y="22129"/>
                                </a:lnTo>
                                <a:lnTo>
                                  <a:pt x="1542433" y="31671"/>
                                </a:lnTo>
                                <a:lnTo>
                                  <a:pt x="1587512" y="42842"/>
                                </a:lnTo>
                                <a:lnTo>
                                  <a:pt x="1631936" y="55610"/>
                                </a:lnTo>
                                <a:lnTo>
                                  <a:pt x="1675671" y="69943"/>
                                </a:lnTo>
                                <a:lnTo>
                                  <a:pt x="1718685" y="85807"/>
                                </a:lnTo>
                                <a:lnTo>
                                  <a:pt x="1760945" y="103171"/>
                                </a:lnTo>
                                <a:lnTo>
                                  <a:pt x="1802418" y="122002"/>
                                </a:lnTo>
                                <a:lnTo>
                                  <a:pt x="1843073" y="142267"/>
                                </a:lnTo>
                                <a:lnTo>
                                  <a:pt x="1882875" y="163934"/>
                                </a:lnTo>
                                <a:lnTo>
                                  <a:pt x="1921793" y="186970"/>
                                </a:lnTo>
                                <a:lnTo>
                                  <a:pt x="1959794" y="211343"/>
                                </a:lnTo>
                                <a:lnTo>
                                  <a:pt x="1996846" y="237020"/>
                                </a:lnTo>
                                <a:lnTo>
                                  <a:pt x="2032915" y="263969"/>
                                </a:lnTo>
                                <a:lnTo>
                                  <a:pt x="2067969" y="292157"/>
                                </a:lnTo>
                                <a:lnTo>
                                  <a:pt x="2101976" y="321552"/>
                                </a:lnTo>
                                <a:lnTo>
                                  <a:pt x="2134903" y="352121"/>
                                </a:lnTo>
                                <a:lnTo>
                                  <a:pt x="2166717" y="383832"/>
                                </a:lnTo>
                                <a:lnTo>
                                  <a:pt x="2197385" y="416652"/>
                                </a:lnTo>
                                <a:lnTo>
                                  <a:pt x="2226876" y="450548"/>
                                </a:lnTo>
                                <a:lnTo>
                                  <a:pt x="2255156" y="485489"/>
                                </a:lnTo>
                                <a:lnTo>
                                  <a:pt x="2282192" y="521441"/>
                                </a:lnTo>
                                <a:lnTo>
                                  <a:pt x="2307953" y="558372"/>
                                </a:lnTo>
                                <a:lnTo>
                                  <a:pt x="2332405" y="596250"/>
                                </a:lnTo>
                                <a:lnTo>
                                  <a:pt x="2355516" y="635042"/>
                                </a:lnTo>
                                <a:lnTo>
                                  <a:pt x="2377254" y="674715"/>
                                </a:lnTo>
                                <a:lnTo>
                                  <a:pt x="2397585" y="715237"/>
                                </a:lnTo>
                                <a:lnTo>
                                  <a:pt x="2416477" y="756576"/>
                                </a:lnTo>
                                <a:lnTo>
                                  <a:pt x="2433897" y="798699"/>
                                </a:lnTo>
                                <a:lnTo>
                                  <a:pt x="2449813" y="841573"/>
                                </a:lnTo>
                                <a:lnTo>
                                  <a:pt x="2464193" y="885166"/>
                                </a:lnTo>
                                <a:lnTo>
                                  <a:pt x="2477002" y="929446"/>
                                </a:lnTo>
                                <a:lnTo>
                                  <a:pt x="2488210" y="974379"/>
                                </a:lnTo>
                                <a:lnTo>
                                  <a:pt x="2497783" y="1019934"/>
                                </a:lnTo>
                                <a:lnTo>
                                  <a:pt x="2505688" y="1066077"/>
                                </a:lnTo>
                                <a:lnTo>
                                  <a:pt x="2511894" y="1112777"/>
                                </a:lnTo>
                                <a:lnTo>
                                  <a:pt x="2516367" y="1160001"/>
                                </a:lnTo>
                                <a:lnTo>
                                  <a:pt x="2519074" y="1207716"/>
                                </a:lnTo>
                                <a:lnTo>
                                  <a:pt x="2519984" y="1255890"/>
                                </a:lnTo>
                                <a:lnTo>
                                  <a:pt x="2519074" y="1304064"/>
                                </a:lnTo>
                                <a:lnTo>
                                  <a:pt x="2516367" y="1351778"/>
                                </a:lnTo>
                                <a:lnTo>
                                  <a:pt x="2511894" y="1399002"/>
                                </a:lnTo>
                                <a:lnTo>
                                  <a:pt x="2505688" y="1445702"/>
                                </a:lnTo>
                                <a:lnTo>
                                  <a:pt x="2497783" y="1491845"/>
                                </a:lnTo>
                                <a:lnTo>
                                  <a:pt x="2488210" y="1537399"/>
                                </a:lnTo>
                                <a:lnTo>
                                  <a:pt x="2477002" y="1582332"/>
                                </a:lnTo>
                                <a:lnTo>
                                  <a:pt x="2464193" y="1626611"/>
                                </a:lnTo>
                                <a:lnTo>
                                  <a:pt x="2449813" y="1670204"/>
                                </a:lnTo>
                                <a:lnTo>
                                  <a:pt x="2433897" y="1713077"/>
                                </a:lnTo>
                                <a:lnTo>
                                  <a:pt x="2416477" y="1755199"/>
                                </a:lnTo>
                                <a:lnTo>
                                  <a:pt x="2397585" y="1796537"/>
                                </a:lnTo>
                                <a:lnTo>
                                  <a:pt x="2377254" y="1837059"/>
                                </a:lnTo>
                                <a:lnTo>
                                  <a:pt x="2355516" y="1876731"/>
                                </a:lnTo>
                                <a:lnTo>
                                  <a:pt x="2332405" y="1915523"/>
                                </a:lnTo>
                                <a:lnTo>
                                  <a:pt x="2307953" y="1953399"/>
                                </a:lnTo>
                                <a:lnTo>
                                  <a:pt x="2282192" y="1990330"/>
                                </a:lnTo>
                                <a:lnTo>
                                  <a:pt x="2255156" y="2026281"/>
                                </a:lnTo>
                                <a:lnTo>
                                  <a:pt x="2226876" y="2061221"/>
                                </a:lnTo>
                                <a:lnTo>
                                  <a:pt x="2197385" y="2095116"/>
                                </a:lnTo>
                                <a:lnTo>
                                  <a:pt x="2166717" y="2127935"/>
                                </a:lnTo>
                                <a:lnTo>
                                  <a:pt x="2134903" y="2159645"/>
                                </a:lnTo>
                                <a:lnTo>
                                  <a:pt x="2101976" y="2190213"/>
                                </a:lnTo>
                                <a:lnTo>
                                  <a:pt x="2067969" y="2219607"/>
                                </a:lnTo>
                                <a:lnTo>
                                  <a:pt x="2032915" y="2247795"/>
                                </a:lnTo>
                                <a:lnTo>
                                  <a:pt x="1996846" y="2274743"/>
                                </a:lnTo>
                                <a:lnTo>
                                  <a:pt x="1959794" y="2300419"/>
                                </a:lnTo>
                                <a:lnTo>
                                  <a:pt x="1921793" y="2324791"/>
                                </a:lnTo>
                                <a:lnTo>
                                  <a:pt x="1882875" y="2347827"/>
                                </a:lnTo>
                                <a:lnTo>
                                  <a:pt x="1843073" y="2369493"/>
                                </a:lnTo>
                                <a:lnTo>
                                  <a:pt x="1802418" y="2389757"/>
                                </a:lnTo>
                                <a:lnTo>
                                  <a:pt x="1760945" y="2408587"/>
                                </a:lnTo>
                                <a:lnTo>
                                  <a:pt x="1718685" y="2425950"/>
                                </a:lnTo>
                                <a:lnTo>
                                  <a:pt x="1675671" y="2441814"/>
                                </a:lnTo>
                                <a:lnTo>
                                  <a:pt x="1631936" y="2456146"/>
                                </a:lnTo>
                                <a:lnTo>
                                  <a:pt x="1587512" y="2468914"/>
                                </a:lnTo>
                                <a:lnTo>
                                  <a:pt x="1542433" y="2480085"/>
                                </a:lnTo>
                                <a:lnTo>
                                  <a:pt x="1496729" y="2489626"/>
                                </a:lnTo>
                                <a:lnTo>
                                  <a:pt x="1450436" y="2497506"/>
                                </a:lnTo>
                                <a:lnTo>
                                  <a:pt x="1403583" y="2503691"/>
                                </a:lnTo>
                                <a:lnTo>
                                  <a:pt x="1356206" y="2508149"/>
                                </a:lnTo>
                                <a:lnTo>
                                  <a:pt x="1308335" y="2510848"/>
                                </a:lnTo>
                                <a:lnTo>
                                  <a:pt x="1260005" y="2511755"/>
                                </a:lnTo>
                                <a:lnTo>
                                  <a:pt x="1211675" y="2510848"/>
                                </a:lnTo>
                                <a:lnTo>
                                  <a:pt x="1163806" y="2508149"/>
                                </a:lnTo>
                                <a:lnTo>
                                  <a:pt x="1116430" y="2503691"/>
                                </a:lnTo>
                                <a:lnTo>
                                  <a:pt x="1069579" y="2497506"/>
                                </a:lnTo>
                                <a:lnTo>
                                  <a:pt x="1023286" y="2489626"/>
                                </a:lnTo>
                                <a:lnTo>
                                  <a:pt x="977583" y="2480085"/>
                                </a:lnTo>
                                <a:lnTo>
                                  <a:pt x="932504" y="2468914"/>
                                </a:lnTo>
                                <a:lnTo>
                                  <a:pt x="888080" y="2456146"/>
                                </a:lnTo>
                                <a:lnTo>
                                  <a:pt x="844345" y="2441814"/>
                                </a:lnTo>
                                <a:lnTo>
                                  <a:pt x="801331" y="2425950"/>
                                </a:lnTo>
                                <a:lnTo>
                                  <a:pt x="759071" y="2408587"/>
                                </a:lnTo>
                                <a:lnTo>
                                  <a:pt x="717597" y="2389757"/>
                                </a:lnTo>
                                <a:lnTo>
                                  <a:pt x="676942" y="2369493"/>
                                </a:lnTo>
                                <a:lnTo>
                                  <a:pt x="637139" y="2347827"/>
                                </a:lnTo>
                                <a:lnTo>
                                  <a:pt x="598220" y="2324791"/>
                                </a:lnTo>
                                <a:lnTo>
                                  <a:pt x="560218" y="2300419"/>
                                </a:lnTo>
                                <a:lnTo>
                                  <a:pt x="523166" y="2274743"/>
                                </a:lnTo>
                                <a:lnTo>
                                  <a:pt x="487095" y="2247795"/>
                                </a:lnTo>
                                <a:lnTo>
                                  <a:pt x="452040" y="2219607"/>
                                </a:lnTo>
                                <a:lnTo>
                                  <a:pt x="418032" y="2190213"/>
                                </a:lnTo>
                                <a:lnTo>
                                  <a:pt x="385104" y="2159645"/>
                                </a:lnTo>
                                <a:lnTo>
                                  <a:pt x="353289" y="2127935"/>
                                </a:lnTo>
                                <a:lnTo>
                                  <a:pt x="322619" y="2095116"/>
                                </a:lnTo>
                                <a:lnTo>
                                  <a:pt x="293127" y="2061221"/>
                                </a:lnTo>
                                <a:lnTo>
                                  <a:pt x="264846" y="2026281"/>
                                </a:lnTo>
                                <a:lnTo>
                                  <a:pt x="237807" y="1990330"/>
                                </a:lnTo>
                                <a:lnTo>
                                  <a:pt x="212045" y="1953399"/>
                                </a:lnTo>
                                <a:lnTo>
                                  <a:pt x="187592" y="1915523"/>
                                </a:lnTo>
                                <a:lnTo>
                                  <a:pt x="164479" y="1876731"/>
                                </a:lnTo>
                                <a:lnTo>
                                  <a:pt x="142740" y="1837059"/>
                                </a:lnTo>
                                <a:lnTo>
                                  <a:pt x="122408" y="1796537"/>
                                </a:lnTo>
                                <a:lnTo>
                                  <a:pt x="103515" y="1755199"/>
                                </a:lnTo>
                                <a:lnTo>
                                  <a:pt x="86093" y="1713077"/>
                                </a:lnTo>
                                <a:lnTo>
                                  <a:pt x="70176" y="1670204"/>
                                </a:lnTo>
                                <a:lnTo>
                                  <a:pt x="55796" y="1626611"/>
                                </a:lnTo>
                                <a:lnTo>
                                  <a:pt x="42985" y="1582332"/>
                                </a:lnTo>
                                <a:lnTo>
                                  <a:pt x="31776" y="1537399"/>
                                </a:lnTo>
                                <a:lnTo>
                                  <a:pt x="22203" y="1491845"/>
                                </a:lnTo>
                                <a:lnTo>
                                  <a:pt x="14297" y="1445702"/>
                                </a:lnTo>
                                <a:lnTo>
                                  <a:pt x="8091" y="1399002"/>
                                </a:lnTo>
                                <a:lnTo>
                                  <a:pt x="3617" y="1351778"/>
                                </a:lnTo>
                                <a:lnTo>
                                  <a:pt x="909" y="1304064"/>
                                </a:lnTo>
                                <a:lnTo>
                                  <a:pt x="0" y="1255890"/>
                                </a:lnTo>
                                <a:close/>
                              </a:path>
                            </a:pathLst>
                          </a:custGeom>
                          <a:ln w="6350">
                            <a:solidFill>
                              <a:srgbClr val="FDFDFD"/>
                            </a:solidFill>
                            <a:prstDash val="solid"/>
                          </a:ln>
                        </wps:spPr>
                        <wps:bodyPr wrap="square" lIns="0" tIns="0" rIns="0" bIns="0" rtlCol="0">
                          <a:prstTxWarp prst="textNoShape">
                            <a:avLst/>
                          </a:prstTxWarp>
                          <a:noAutofit/>
                        </wps:bodyPr>
                      </wps:wsp>
                      <wps:wsp>
                        <wps:cNvPr id="1044" name="Graphic 1044"/>
                        <wps:cNvSpPr/>
                        <wps:spPr>
                          <a:xfrm>
                            <a:off x="485805" y="508050"/>
                            <a:ext cx="1555115" cy="1502410"/>
                          </a:xfrm>
                          <a:custGeom>
                            <a:avLst/>
                            <a:gdLst/>
                            <a:ahLst/>
                            <a:cxnLst/>
                            <a:rect l="l" t="t" r="r" b="b"/>
                            <a:pathLst>
                              <a:path w="1555115" h="1502410">
                                <a:moveTo>
                                  <a:pt x="777367" y="0"/>
                                </a:moveTo>
                                <a:lnTo>
                                  <a:pt x="728208" y="1477"/>
                                </a:lnTo>
                                <a:lnTo>
                                  <a:pt x="679861" y="5850"/>
                                </a:lnTo>
                                <a:lnTo>
                                  <a:pt x="632418" y="13032"/>
                                </a:lnTo>
                                <a:lnTo>
                                  <a:pt x="585968" y="22933"/>
                                </a:lnTo>
                                <a:lnTo>
                                  <a:pt x="540604" y="35467"/>
                                </a:lnTo>
                                <a:lnTo>
                                  <a:pt x="496417" y="50546"/>
                                </a:lnTo>
                                <a:lnTo>
                                  <a:pt x="453497" y="68080"/>
                                </a:lnTo>
                                <a:lnTo>
                                  <a:pt x="411936" y="87984"/>
                                </a:lnTo>
                                <a:lnTo>
                                  <a:pt x="371824" y="110167"/>
                                </a:lnTo>
                                <a:lnTo>
                                  <a:pt x="333253" y="134544"/>
                                </a:lnTo>
                                <a:lnTo>
                                  <a:pt x="296314" y="161025"/>
                                </a:lnTo>
                                <a:lnTo>
                                  <a:pt x="261098" y="189523"/>
                                </a:lnTo>
                                <a:lnTo>
                                  <a:pt x="227696" y="219949"/>
                                </a:lnTo>
                                <a:lnTo>
                                  <a:pt x="196199" y="252217"/>
                                </a:lnTo>
                                <a:lnTo>
                                  <a:pt x="166699" y="286237"/>
                                </a:lnTo>
                                <a:lnTo>
                                  <a:pt x="139286" y="321923"/>
                                </a:lnTo>
                                <a:lnTo>
                                  <a:pt x="114051" y="359186"/>
                                </a:lnTo>
                                <a:lnTo>
                                  <a:pt x="91086" y="397938"/>
                                </a:lnTo>
                                <a:lnTo>
                                  <a:pt x="70482" y="438091"/>
                                </a:lnTo>
                                <a:lnTo>
                                  <a:pt x="52329" y="479558"/>
                                </a:lnTo>
                                <a:lnTo>
                                  <a:pt x="36719" y="522250"/>
                                </a:lnTo>
                                <a:lnTo>
                                  <a:pt x="23743" y="566079"/>
                                </a:lnTo>
                                <a:lnTo>
                                  <a:pt x="13492" y="610958"/>
                                </a:lnTo>
                                <a:lnTo>
                                  <a:pt x="6057" y="656799"/>
                                </a:lnTo>
                                <a:lnTo>
                                  <a:pt x="1529" y="703514"/>
                                </a:lnTo>
                                <a:lnTo>
                                  <a:pt x="0" y="751014"/>
                                </a:lnTo>
                                <a:lnTo>
                                  <a:pt x="1529" y="798505"/>
                                </a:lnTo>
                                <a:lnTo>
                                  <a:pt x="6057" y="845211"/>
                                </a:lnTo>
                                <a:lnTo>
                                  <a:pt x="13492" y="891045"/>
                                </a:lnTo>
                                <a:lnTo>
                                  <a:pt x="23743" y="935918"/>
                                </a:lnTo>
                                <a:lnTo>
                                  <a:pt x="36719" y="979744"/>
                                </a:lnTo>
                                <a:lnTo>
                                  <a:pt x="52329" y="1022432"/>
                                </a:lnTo>
                                <a:lnTo>
                                  <a:pt x="70482" y="1063896"/>
                                </a:lnTo>
                                <a:lnTo>
                                  <a:pt x="91086" y="1104048"/>
                                </a:lnTo>
                                <a:lnTo>
                                  <a:pt x="114051" y="1142799"/>
                                </a:lnTo>
                                <a:lnTo>
                                  <a:pt x="139286" y="1180062"/>
                                </a:lnTo>
                                <a:lnTo>
                                  <a:pt x="166699" y="1215748"/>
                                </a:lnTo>
                                <a:lnTo>
                                  <a:pt x="196199" y="1249770"/>
                                </a:lnTo>
                                <a:lnTo>
                                  <a:pt x="227696" y="1282039"/>
                                </a:lnTo>
                                <a:lnTo>
                                  <a:pt x="261098" y="1312468"/>
                                </a:lnTo>
                                <a:lnTo>
                                  <a:pt x="296314" y="1340968"/>
                                </a:lnTo>
                                <a:lnTo>
                                  <a:pt x="333253" y="1367452"/>
                                </a:lnTo>
                                <a:lnTo>
                                  <a:pt x="371824" y="1391831"/>
                                </a:lnTo>
                                <a:lnTo>
                                  <a:pt x="411936" y="1414017"/>
                                </a:lnTo>
                                <a:lnTo>
                                  <a:pt x="453497" y="1433923"/>
                                </a:lnTo>
                                <a:lnTo>
                                  <a:pt x="496417" y="1451460"/>
                                </a:lnTo>
                                <a:lnTo>
                                  <a:pt x="540604" y="1466541"/>
                                </a:lnTo>
                                <a:lnTo>
                                  <a:pt x="585968" y="1479077"/>
                                </a:lnTo>
                                <a:lnTo>
                                  <a:pt x="632418" y="1488981"/>
                                </a:lnTo>
                                <a:lnTo>
                                  <a:pt x="679861" y="1496164"/>
                                </a:lnTo>
                                <a:lnTo>
                                  <a:pt x="728208" y="1500538"/>
                                </a:lnTo>
                                <a:lnTo>
                                  <a:pt x="777367" y="1502016"/>
                                </a:lnTo>
                                <a:lnTo>
                                  <a:pt x="826532" y="1500538"/>
                                </a:lnTo>
                                <a:lnTo>
                                  <a:pt x="874884" y="1496164"/>
                                </a:lnTo>
                                <a:lnTo>
                                  <a:pt x="922333" y="1488981"/>
                                </a:lnTo>
                                <a:lnTo>
                                  <a:pt x="968786" y="1479077"/>
                                </a:lnTo>
                                <a:lnTo>
                                  <a:pt x="1014153" y="1466541"/>
                                </a:lnTo>
                                <a:lnTo>
                                  <a:pt x="1058342" y="1451460"/>
                                </a:lnTo>
                                <a:lnTo>
                                  <a:pt x="1101263" y="1433923"/>
                                </a:lnTo>
                                <a:lnTo>
                                  <a:pt x="1142826" y="1414017"/>
                                </a:lnTo>
                                <a:lnTo>
                                  <a:pt x="1182937" y="1391831"/>
                                </a:lnTo>
                                <a:lnTo>
                                  <a:pt x="1221508" y="1367452"/>
                                </a:lnTo>
                                <a:lnTo>
                                  <a:pt x="1258446" y="1340968"/>
                                </a:lnTo>
                                <a:lnTo>
                                  <a:pt x="1293660" y="1312468"/>
                                </a:lnTo>
                                <a:lnTo>
                                  <a:pt x="1327061" y="1282039"/>
                                </a:lnTo>
                                <a:lnTo>
                                  <a:pt x="1358555" y="1249770"/>
                                </a:lnTo>
                                <a:lnTo>
                                  <a:pt x="1388054" y="1215748"/>
                                </a:lnTo>
                                <a:lnTo>
                                  <a:pt x="1415464" y="1180062"/>
                                </a:lnTo>
                                <a:lnTo>
                                  <a:pt x="1440697" y="1142799"/>
                                </a:lnTo>
                                <a:lnTo>
                                  <a:pt x="1463659" y="1104048"/>
                                </a:lnTo>
                                <a:lnTo>
                                  <a:pt x="1484261" y="1063896"/>
                                </a:lnTo>
                                <a:lnTo>
                                  <a:pt x="1502412" y="1022432"/>
                                </a:lnTo>
                                <a:lnTo>
                                  <a:pt x="1518020" y="979744"/>
                                </a:lnTo>
                                <a:lnTo>
                                  <a:pt x="1530994" y="935918"/>
                                </a:lnTo>
                                <a:lnTo>
                                  <a:pt x="1541243" y="891045"/>
                                </a:lnTo>
                                <a:lnTo>
                                  <a:pt x="1548677" y="845211"/>
                                </a:lnTo>
                                <a:lnTo>
                                  <a:pt x="1553204" y="798505"/>
                                </a:lnTo>
                                <a:lnTo>
                                  <a:pt x="1554734" y="751014"/>
                                </a:lnTo>
                                <a:lnTo>
                                  <a:pt x="1553204" y="703514"/>
                                </a:lnTo>
                                <a:lnTo>
                                  <a:pt x="1548677" y="656799"/>
                                </a:lnTo>
                                <a:lnTo>
                                  <a:pt x="1541243" y="610958"/>
                                </a:lnTo>
                                <a:lnTo>
                                  <a:pt x="1530994" y="566079"/>
                                </a:lnTo>
                                <a:lnTo>
                                  <a:pt x="1518020" y="522250"/>
                                </a:lnTo>
                                <a:lnTo>
                                  <a:pt x="1502412" y="479558"/>
                                </a:lnTo>
                                <a:lnTo>
                                  <a:pt x="1484261" y="438091"/>
                                </a:lnTo>
                                <a:lnTo>
                                  <a:pt x="1463659" y="397938"/>
                                </a:lnTo>
                                <a:lnTo>
                                  <a:pt x="1440697" y="359186"/>
                                </a:lnTo>
                                <a:lnTo>
                                  <a:pt x="1415464" y="321923"/>
                                </a:lnTo>
                                <a:lnTo>
                                  <a:pt x="1388054" y="286237"/>
                                </a:lnTo>
                                <a:lnTo>
                                  <a:pt x="1358555" y="252217"/>
                                </a:lnTo>
                                <a:lnTo>
                                  <a:pt x="1327061" y="219949"/>
                                </a:lnTo>
                                <a:lnTo>
                                  <a:pt x="1293660" y="189523"/>
                                </a:lnTo>
                                <a:lnTo>
                                  <a:pt x="1258446" y="161025"/>
                                </a:lnTo>
                                <a:lnTo>
                                  <a:pt x="1221508" y="134544"/>
                                </a:lnTo>
                                <a:lnTo>
                                  <a:pt x="1182937" y="110167"/>
                                </a:lnTo>
                                <a:lnTo>
                                  <a:pt x="1142826" y="87984"/>
                                </a:lnTo>
                                <a:lnTo>
                                  <a:pt x="1101263" y="68080"/>
                                </a:lnTo>
                                <a:lnTo>
                                  <a:pt x="1058342" y="50546"/>
                                </a:lnTo>
                                <a:lnTo>
                                  <a:pt x="1014153" y="35467"/>
                                </a:lnTo>
                                <a:lnTo>
                                  <a:pt x="968786" y="22933"/>
                                </a:lnTo>
                                <a:lnTo>
                                  <a:pt x="922333" y="13032"/>
                                </a:lnTo>
                                <a:lnTo>
                                  <a:pt x="874884" y="5850"/>
                                </a:lnTo>
                                <a:lnTo>
                                  <a:pt x="826532" y="1477"/>
                                </a:lnTo>
                                <a:lnTo>
                                  <a:pt x="777367" y="0"/>
                                </a:lnTo>
                                <a:close/>
                              </a:path>
                            </a:pathLst>
                          </a:custGeom>
                          <a:solidFill>
                            <a:srgbClr val="3F3E40"/>
                          </a:solidFill>
                        </wps:spPr>
                        <wps:bodyPr wrap="square" lIns="0" tIns="0" rIns="0" bIns="0" rtlCol="0">
                          <a:prstTxWarp prst="textNoShape">
                            <a:avLst/>
                          </a:prstTxWarp>
                          <a:noAutofit/>
                        </wps:bodyPr>
                      </wps:wsp>
                      <wps:wsp>
                        <wps:cNvPr id="1045" name="Graphic 1045"/>
                        <wps:cNvSpPr/>
                        <wps:spPr>
                          <a:xfrm>
                            <a:off x="485805" y="508050"/>
                            <a:ext cx="1555115" cy="1502410"/>
                          </a:xfrm>
                          <a:custGeom>
                            <a:avLst/>
                            <a:gdLst/>
                            <a:ahLst/>
                            <a:cxnLst/>
                            <a:rect l="l" t="t" r="r" b="b"/>
                            <a:pathLst>
                              <a:path w="1555115" h="1502410">
                                <a:moveTo>
                                  <a:pt x="0" y="751014"/>
                                </a:moveTo>
                                <a:lnTo>
                                  <a:pt x="1529" y="703514"/>
                                </a:lnTo>
                                <a:lnTo>
                                  <a:pt x="6057" y="656799"/>
                                </a:lnTo>
                                <a:lnTo>
                                  <a:pt x="13492" y="610958"/>
                                </a:lnTo>
                                <a:lnTo>
                                  <a:pt x="23743" y="566079"/>
                                </a:lnTo>
                                <a:lnTo>
                                  <a:pt x="36719" y="522250"/>
                                </a:lnTo>
                                <a:lnTo>
                                  <a:pt x="52329" y="479558"/>
                                </a:lnTo>
                                <a:lnTo>
                                  <a:pt x="70482" y="438091"/>
                                </a:lnTo>
                                <a:lnTo>
                                  <a:pt x="91086" y="397938"/>
                                </a:lnTo>
                                <a:lnTo>
                                  <a:pt x="114051" y="359186"/>
                                </a:lnTo>
                                <a:lnTo>
                                  <a:pt x="139286" y="321923"/>
                                </a:lnTo>
                                <a:lnTo>
                                  <a:pt x="166699" y="286237"/>
                                </a:lnTo>
                                <a:lnTo>
                                  <a:pt x="196199" y="252217"/>
                                </a:lnTo>
                                <a:lnTo>
                                  <a:pt x="227696" y="219949"/>
                                </a:lnTo>
                                <a:lnTo>
                                  <a:pt x="261098" y="189523"/>
                                </a:lnTo>
                                <a:lnTo>
                                  <a:pt x="296314" y="161025"/>
                                </a:lnTo>
                                <a:lnTo>
                                  <a:pt x="333253" y="134544"/>
                                </a:lnTo>
                                <a:lnTo>
                                  <a:pt x="371824" y="110167"/>
                                </a:lnTo>
                                <a:lnTo>
                                  <a:pt x="411936" y="87984"/>
                                </a:lnTo>
                                <a:lnTo>
                                  <a:pt x="453497" y="68080"/>
                                </a:lnTo>
                                <a:lnTo>
                                  <a:pt x="496417" y="50546"/>
                                </a:lnTo>
                                <a:lnTo>
                                  <a:pt x="540604" y="35467"/>
                                </a:lnTo>
                                <a:lnTo>
                                  <a:pt x="585968" y="22933"/>
                                </a:lnTo>
                                <a:lnTo>
                                  <a:pt x="632418" y="13032"/>
                                </a:lnTo>
                                <a:lnTo>
                                  <a:pt x="679861" y="5850"/>
                                </a:lnTo>
                                <a:lnTo>
                                  <a:pt x="728208" y="1477"/>
                                </a:lnTo>
                                <a:lnTo>
                                  <a:pt x="777367" y="0"/>
                                </a:lnTo>
                                <a:lnTo>
                                  <a:pt x="826532" y="1477"/>
                                </a:lnTo>
                                <a:lnTo>
                                  <a:pt x="874884" y="5850"/>
                                </a:lnTo>
                                <a:lnTo>
                                  <a:pt x="922333" y="13032"/>
                                </a:lnTo>
                                <a:lnTo>
                                  <a:pt x="968786" y="22933"/>
                                </a:lnTo>
                                <a:lnTo>
                                  <a:pt x="1014153" y="35467"/>
                                </a:lnTo>
                                <a:lnTo>
                                  <a:pt x="1058342" y="50546"/>
                                </a:lnTo>
                                <a:lnTo>
                                  <a:pt x="1101263" y="68080"/>
                                </a:lnTo>
                                <a:lnTo>
                                  <a:pt x="1142826" y="87984"/>
                                </a:lnTo>
                                <a:lnTo>
                                  <a:pt x="1182937" y="110167"/>
                                </a:lnTo>
                                <a:lnTo>
                                  <a:pt x="1221508" y="134544"/>
                                </a:lnTo>
                                <a:lnTo>
                                  <a:pt x="1258446" y="161025"/>
                                </a:lnTo>
                                <a:lnTo>
                                  <a:pt x="1293660" y="189523"/>
                                </a:lnTo>
                                <a:lnTo>
                                  <a:pt x="1327061" y="219949"/>
                                </a:lnTo>
                                <a:lnTo>
                                  <a:pt x="1358555" y="252217"/>
                                </a:lnTo>
                                <a:lnTo>
                                  <a:pt x="1388054" y="286237"/>
                                </a:lnTo>
                                <a:lnTo>
                                  <a:pt x="1415464" y="321923"/>
                                </a:lnTo>
                                <a:lnTo>
                                  <a:pt x="1440697" y="359186"/>
                                </a:lnTo>
                                <a:lnTo>
                                  <a:pt x="1463659" y="397938"/>
                                </a:lnTo>
                                <a:lnTo>
                                  <a:pt x="1484261" y="438091"/>
                                </a:lnTo>
                                <a:lnTo>
                                  <a:pt x="1502412" y="479558"/>
                                </a:lnTo>
                                <a:lnTo>
                                  <a:pt x="1518020" y="522250"/>
                                </a:lnTo>
                                <a:lnTo>
                                  <a:pt x="1530994" y="566079"/>
                                </a:lnTo>
                                <a:lnTo>
                                  <a:pt x="1541243" y="610958"/>
                                </a:lnTo>
                                <a:lnTo>
                                  <a:pt x="1548677" y="656799"/>
                                </a:lnTo>
                                <a:lnTo>
                                  <a:pt x="1553204" y="703514"/>
                                </a:lnTo>
                                <a:lnTo>
                                  <a:pt x="1554734" y="751014"/>
                                </a:lnTo>
                                <a:lnTo>
                                  <a:pt x="1553204" y="798505"/>
                                </a:lnTo>
                                <a:lnTo>
                                  <a:pt x="1548677" y="845211"/>
                                </a:lnTo>
                                <a:lnTo>
                                  <a:pt x="1541243" y="891045"/>
                                </a:lnTo>
                                <a:lnTo>
                                  <a:pt x="1530994" y="935918"/>
                                </a:lnTo>
                                <a:lnTo>
                                  <a:pt x="1518020" y="979744"/>
                                </a:lnTo>
                                <a:lnTo>
                                  <a:pt x="1502412" y="1022432"/>
                                </a:lnTo>
                                <a:lnTo>
                                  <a:pt x="1484261" y="1063896"/>
                                </a:lnTo>
                                <a:lnTo>
                                  <a:pt x="1463659" y="1104048"/>
                                </a:lnTo>
                                <a:lnTo>
                                  <a:pt x="1440697" y="1142799"/>
                                </a:lnTo>
                                <a:lnTo>
                                  <a:pt x="1415464" y="1180062"/>
                                </a:lnTo>
                                <a:lnTo>
                                  <a:pt x="1388054" y="1215748"/>
                                </a:lnTo>
                                <a:lnTo>
                                  <a:pt x="1358555" y="1249770"/>
                                </a:lnTo>
                                <a:lnTo>
                                  <a:pt x="1327061" y="1282039"/>
                                </a:lnTo>
                                <a:lnTo>
                                  <a:pt x="1293660" y="1312468"/>
                                </a:lnTo>
                                <a:lnTo>
                                  <a:pt x="1258446" y="1340968"/>
                                </a:lnTo>
                                <a:lnTo>
                                  <a:pt x="1221508" y="1367452"/>
                                </a:lnTo>
                                <a:lnTo>
                                  <a:pt x="1182937" y="1391831"/>
                                </a:lnTo>
                                <a:lnTo>
                                  <a:pt x="1142826" y="1414017"/>
                                </a:lnTo>
                                <a:lnTo>
                                  <a:pt x="1101263" y="1433923"/>
                                </a:lnTo>
                                <a:lnTo>
                                  <a:pt x="1058342" y="1451460"/>
                                </a:lnTo>
                                <a:lnTo>
                                  <a:pt x="1014153" y="1466541"/>
                                </a:lnTo>
                                <a:lnTo>
                                  <a:pt x="968786" y="1479077"/>
                                </a:lnTo>
                                <a:lnTo>
                                  <a:pt x="922333" y="1488981"/>
                                </a:lnTo>
                                <a:lnTo>
                                  <a:pt x="874884" y="1496164"/>
                                </a:lnTo>
                                <a:lnTo>
                                  <a:pt x="826532" y="1500538"/>
                                </a:lnTo>
                                <a:lnTo>
                                  <a:pt x="777367" y="1502016"/>
                                </a:lnTo>
                                <a:lnTo>
                                  <a:pt x="728208" y="1500538"/>
                                </a:lnTo>
                                <a:lnTo>
                                  <a:pt x="679861" y="1496164"/>
                                </a:lnTo>
                                <a:lnTo>
                                  <a:pt x="632418" y="1488981"/>
                                </a:lnTo>
                                <a:lnTo>
                                  <a:pt x="585968" y="1479077"/>
                                </a:lnTo>
                                <a:lnTo>
                                  <a:pt x="540604" y="1466541"/>
                                </a:lnTo>
                                <a:lnTo>
                                  <a:pt x="496417" y="1451460"/>
                                </a:lnTo>
                                <a:lnTo>
                                  <a:pt x="453497" y="1433923"/>
                                </a:lnTo>
                                <a:lnTo>
                                  <a:pt x="411936" y="1414017"/>
                                </a:lnTo>
                                <a:lnTo>
                                  <a:pt x="371824" y="1391831"/>
                                </a:lnTo>
                                <a:lnTo>
                                  <a:pt x="333253" y="1367452"/>
                                </a:lnTo>
                                <a:lnTo>
                                  <a:pt x="296314" y="1340968"/>
                                </a:lnTo>
                                <a:lnTo>
                                  <a:pt x="261098" y="1312468"/>
                                </a:lnTo>
                                <a:lnTo>
                                  <a:pt x="227696" y="1282039"/>
                                </a:lnTo>
                                <a:lnTo>
                                  <a:pt x="196199" y="1249770"/>
                                </a:lnTo>
                                <a:lnTo>
                                  <a:pt x="166699" y="1215748"/>
                                </a:lnTo>
                                <a:lnTo>
                                  <a:pt x="139286" y="1180062"/>
                                </a:lnTo>
                                <a:lnTo>
                                  <a:pt x="114051" y="1142799"/>
                                </a:lnTo>
                                <a:lnTo>
                                  <a:pt x="91086" y="1104048"/>
                                </a:lnTo>
                                <a:lnTo>
                                  <a:pt x="70482" y="1063896"/>
                                </a:lnTo>
                                <a:lnTo>
                                  <a:pt x="52329" y="1022432"/>
                                </a:lnTo>
                                <a:lnTo>
                                  <a:pt x="36719" y="979744"/>
                                </a:lnTo>
                                <a:lnTo>
                                  <a:pt x="23743" y="935918"/>
                                </a:lnTo>
                                <a:lnTo>
                                  <a:pt x="13492" y="891045"/>
                                </a:lnTo>
                                <a:lnTo>
                                  <a:pt x="6057" y="845211"/>
                                </a:lnTo>
                                <a:lnTo>
                                  <a:pt x="1529" y="798505"/>
                                </a:lnTo>
                                <a:lnTo>
                                  <a:pt x="0" y="751014"/>
                                </a:lnTo>
                                <a:close/>
                              </a:path>
                            </a:pathLst>
                          </a:custGeom>
                          <a:ln w="6350">
                            <a:solidFill>
                              <a:srgbClr val="FDFDFD"/>
                            </a:solidFill>
                            <a:prstDash val="solid"/>
                          </a:ln>
                        </wps:spPr>
                        <wps:bodyPr wrap="square" lIns="0" tIns="0" rIns="0" bIns="0" rtlCol="0">
                          <a:prstTxWarp prst="textNoShape">
                            <a:avLst/>
                          </a:prstTxWarp>
                          <a:noAutofit/>
                        </wps:bodyPr>
                      </wps:wsp>
                      <wps:wsp>
                        <wps:cNvPr id="1046" name="Graphic 1046"/>
                        <wps:cNvSpPr/>
                        <wps:spPr>
                          <a:xfrm>
                            <a:off x="94573" y="1123806"/>
                            <a:ext cx="651510" cy="270510"/>
                          </a:xfrm>
                          <a:custGeom>
                            <a:avLst/>
                            <a:gdLst/>
                            <a:ahLst/>
                            <a:cxnLst/>
                            <a:rect l="l" t="t" r="r" b="b"/>
                            <a:pathLst>
                              <a:path w="651510" h="270510">
                                <a:moveTo>
                                  <a:pt x="515924" y="0"/>
                                </a:moveTo>
                                <a:lnTo>
                                  <a:pt x="515924" y="67602"/>
                                </a:lnTo>
                                <a:lnTo>
                                  <a:pt x="0" y="67602"/>
                                </a:lnTo>
                                <a:lnTo>
                                  <a:pt x="0" y="202857"/>
                                </a:lnTo>
                                <a:lnTo>
                                  <a:pt x="515924" y="202857"/>
                                </a:lnTo>
                                <a:lnTo>
                                  <a:pt x="515924" y="270509"/>
                                </a:lnTo>
                                <a:lnTo>
                                  <a:pt x="651179" y="135254"/>
                                </a:lnTo>
                                <a:lnTo>
                                  <a:pt x="515924" y="0"/>
                                </a:lnTo>
                                <a:close/>
                              </a:path>
                            </a:pathLst>
                          </a:custGeom>
                          <a:solidFill>
                            <a:srgbClr val="FDFDFD"/>
                          </a:solidFill>
                        </wps:spPr>
                        <wps:bodyPr wrap="square" lIns="0" tIns="0" rIns="0" bIns="0" rtlCol="0">
                          <a:prstTxWarp prst="textNoShape">
                            <a:avLst/>
                          </a:prstTxWarp>
                          <a:noAutofit/>
                        </wps:bodyPr>
                      </wps:wsp>
                      <wps:wsp>
                        <wps:cNvPr id="1047" name="Graphic 1047"/>
                        <wps:cNvSpPr/>
                        <wps:spPr>
                          <a:xfrm>
                            <a:off x="94573" y="1123806"/>
                            <a:ext cx="651510" cy="270510"/>
                          </a:xfrm>
                          <a:custGeom>
                            <a:avLst/>
                            <a:gdLst/>
                            <a:ahLst/>
                            <a:cxnLst/>
                            <a:rect l="l" t="t" r="r" b="b"/>
                            <a:pathLst>
                              <a:path w="651510" h="270510">
                                <a:moveTo>
                                  <a:pt x="0" y="67602"/>
                                </a:moveTo>
                                <a:lnTo>
                                  <a:pt x="515924" y="67602"/>
                                </a:lnTo>
                                <a:lnTo>
                                  <a:pt x="515924" y="0"/>
                                </a:lnTo>
                                <a:lnTo>
                                  <a:pt x="651179" y="135254"/>
                                </a:lnTo>
                                <a:lnTo>
                                  <a:pt x="515924" y="270509"/>
                                </a:lnTo>
                                <a:lnTo>
                                  <a:pt x="515924" y="202857"/>
                                </a:lnTo>
                                <a:lnTo>
                                  <a:pt x="0" y="202857"/>
                                </a:lnTo>
                                <a:lnTo>
                                  <a:pt x="0" y="67602"/>
                                </a:lnTo>
                                <a:close/>
                              </a:path>
                            </a:pathLst>
                          </a:custGeom>
                          <a:ln w="6350">
                            <a:solidFill>
                              <a:srgbClr val="808285"/>
                            </a:solidFill>
                            <a:prstDash val="solid"/>
                          </a:ln>
                        </wps:spPr>
                        <wps:bodyPr wrap="square" lIns="0" tIns="0" rIns="0" bIns="0" rtlCol="0">
                          <a:prstTxWarp prst="textNoShape">
                            <a:avLst/>
                          </a:prstTxWarp>
                          <a:noAutofit/>
                        </wps:bodyPr>
                      </wps:wsp>
                      <wps:wsp>
                        <wps:cNvPr id="1048" name="Graphic 1048"/>
                        <wps:cNvSpPr/>
                        <wps:spPr>
                          <a:xfrm>
                            <a:off x="1759470" y="1123806"/>
                            <a:ext cx="676275" cy="270510"/>
                          </a:xfrm>
                          <a:custGeom>
                            <a:avLst/>
                            <a:gdLst/>
                            <a:ahLst/>
                            <a:cxnLst/>
                            <a:rect l="l" t="t" r="r" b="b"/>
                            <a:pathLst>
                              <a:path w="676275" h="270510">
                                <a:moveTo>
                                  <a:pt x="540829" y="0"/>
                                </a:moveTo>
                                <a:lnTo>
                                  <a:pt x="540829" y="67602"/>
                                </a:lnTo>
                                <a:lnTo>
                                  <a:pt x="0" y="67602"/>
                                </a:lnTo>
                                <a:lnTo>
                                  <a:pt x="0" y="202857"/>
                                </a:lnTo>
                                <a:lnTo>
                                  <a:pt x="540829" y="202857"/>
                                </a:lnTo>
                                <a:lnTo>
                                  <a:pt x="540829" y="270509"/>
                                </a:lnTo>
                                <a:lnTo>
                                  <a:pt x="676084" y="135254"/>
                                </a:lnTo>
                                <a:lnTo>
                                  <a:pt x="540829" y="0"/>
                                </a:lnTo>
                                <a:close/>
                              </a:path>
                            </a:pathLst>
                          </a:custGeom>
                          <a:solidFill>
                            <a:srgbClr val="FDFDFD"/>
                          </a:solidFill>
                        </wps:spPr>
                        <wps:bodyPr wrap="square" lIns="0" tIns="0" rIns="0" bIns="0" rtlCol="0">
                          <a:prstTxWarp prst="textNoShape">
                            <a:avLst/>
                          </a:prstTxWarp>
                          <a:noAutofit/>
                        </wps:bodyPr>
                      </wps:wsp>
                      <wps:wsp>
                        <wps:cNvPr id="1049" name="Graphic 1049"/>
                        <wps:cNvSpPr/>
                        <wps:spPr>
                          <a:xfrm>
                            <a:off x="1759470" y="1123806"/>
                            <a:ext cx="676275" cy="270510"/>
                          </a:xfrm>
                          <a:custGeom>
                            <a:avLst/>
                            <a:gdLst/>
                            <a:ahLst/>
                            <a:cxnLst/>
                            <a:rect l="l" t="t" r="r" b="b"/>
                            <a:pathLst>
                              <a:path w="676275" h="270510">
                                <a:moveTo>
                                  <a:pt x="0" y="67602"/>
                                </a:moveTo>
                                <a:lnTo>
                                  <a:pt x="540829" y="67602"/>
                                </a:lnTo>
                                <a:lnTo>
                                  <a:pt x="540829" y="0"/>
                                </a:lnTo>
                                <a:lnTo>
                                  <a:pt x="676084" y="135254"/>
                                </a:lnTo>
                                <a:lnTo>
                                  <a:pt x="540829" y="270509"/>
                                </a:lnTo>
                                <a:lnTo>
                                  <a:pt x="540829" y="202857"/>
                                </a:lnTo>
                                <a:lnTo>
                                  <a:pt x="0" y="202857"/>
                                </a:lnTo>
                                <a:lnTo>
                                  <a:pt x="0" y="67602"/>
                                </a:lnTo>
                                <a:close/>
                              </a:path>
                            </a:pathLst>
                          </a:custGeom>
                          <a:ln w="6350">
                            <a:solidFill>
                              <a:srgbClr val="808285"/>
                            </a:solidFill>
                            <a:prstDash val="solid"/>
                          </a:ln>
                        </wps:spPr>
                        <wps:bodyPr wrap="square" lIns="0" tIns="0" rIns="0" bIns="0" rtlCol="0">
                          <a:prstTxWarp prst="textNoShape">
                            <a:avLst/>
                          </a:prstTxWarp>
                          <a:noAutofit/>
                        </wps:bodyPr>
                      </wps:wsp>
                      <wps:wsp>
                        <wps:cNvPr id="1050" name="Textbox 1050"/>
                        <wps:cNvSpPr txBox="1"/>
                        <wps:spPr>
                          <a:xfrm>
                            <a:off x="788608" y="242295"/>
                            <a:ext cx="107696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FDFDFD"/>
                                  <w:spacing w:val="-2"/>
                                  <w:sz w:val="16"/>
                                </w:rPr>
                                <w:t>Изменяемая</w:t>
                              </w:r>
                              <w:r>
                                <w:rPr>
                                  <w:rFonts w:ascii="Microsoft Sans Serif" w:hAnsi="Microsoft Sans Serif"/>
                                  <w:color w:val="FDFDFD"/>
                                  <w:spacing w:val="-1"/>
                                  <w:sz w:val="16"/>
                                </w:rPr>
                                <w:t> </w:t>
                              </w:r>
                              <w:r>
                                <w:rPr>
                                  <w:rFonts w:ascii="Microsoft Sans Serif" w:hAnsi="Microsoft Sans Serif"/>
                                  <w:color w:val="FDFDFD"/>
                                  <w:spacing w:val="-2"/>
                                  <w:sz w:val="16"/>
                                </w:rPr>
                                <w:t>оболочка</w:t>
                              </w:r>
                            </w:p>
                          </w:txbxContent>
                        </wps:txbx>
                        <wps:bodyPr wrap="square" lIns="0" tIns="0" rIns="0" bIns="0" rtlCol="0">
                          <a:noAutofit/>
                        </wps:bodyPr>
                      </wps:wsp>
                      <wps:wsp>
                        <wps:cNvPr id="1051" name="Textbox 1051"/>
                        <wps:cNvSpPr txBox="1"/>
                        <wps:spPr>
                          <a:xfrm>
                            <a:off x="284187" y="1194974"/>
                            <a:ext cx="24701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4"/>
                                  <w:sz w:val="16"/>
                                </w:rPr>
                                <w:t>Вход</w:t>
                              </w:r>
                            </w:p>
                          </w:txbxContent>
                        </wps:txbx>
                        <wps:bodyPr wrap="square" lIns="0" tIns="0" rIns="0" bIns="0" rtlCol="0">
                          <a:noAutofit/>
                        </wps:bodyPr>
                      </wps:wsp>
                      <wps:wsp>
                        <wps:cNvPr id="1052" name="Textbox 1052"/>
                        <wps:cNvSpPr txBox="1"/>
                        <wps:spPr>
                          <a:xfrm>
                            <a:off x="850480" y="1146004"/>
                            <a:ext cx="807085" cy="257175"/>
                          </a:xfrm>
                          <a:prstGeom prst="rect">
                            <a:avLst/>
                          </a:prstGeom>
                        </wps:spPr>
                        <wps:txbx>
                          <w:txbxContent>
                            <w:p>
                              <w:pPr>
                                <w:spacing w:line="254" w:lineRule="auto" w:before="13"/>
                                <w:ind w:left="468" w:right="0" w:hanging="469"/>
                                <w:jc w:val="left"/>
                                <w:rPr>
                                  <w:rFonts w:ascii="Microsoft Sans Serif" w:hAnsi="Microsoft Sans Serif"/>
                                  <w:sz w:val="16"/>
                                </w:rPr>
                              </w:pPr>
                              <w:r>
                                <w:rPr>
                                  <w:rFonts w:ascii="Microsoft Sans Serif" w:hAnsi="Microsoft Sans Serif"/>
                                  <w:color w:val="FDFDFD"/>
                                  <w:spacing w:val="-4"/>
                                  <w:sz w:val="16"/>
                                </w:rPr>
                                <w:t>Функциональное</w:t>
                              </w:r>
                              <w:r>
                                <w:rPr>
                                  <w:rFonts w:ascii="Microsoft Sans Serif" w:hAnsi="Microsoft Sans Serif"/>
                                  <w:color w:val="FDFDFD"/>
                                  <w:sz w:val="16"/>
                                </w:rPr>
                                <w:t> </w:t>
                              </w:r>
                              <w:r>
                                <w:rPr>
                                  <w:rFonts w:ascii="Microsoft Sans Serif" w:hAnsi="Microsoft Sans Serif"/>
                                  <w:color w:val="FDFDFD"/>
                                  <w:spacing w:val="-4"/>
                                  <w:sz w:val="16"/>
                                </w:rPr>
                                <w:t>ядро</w:t>
                              </w:r>
                            </w:p>
                          </w:txbxContent>
                        </wps:txbx>
                        <wps:bodyPr wrap="square" lIns="0" tIns="0" rIns="0" bIns="0" rtlCol="0">
                          <a:noAutofit/>
                        </wps:bodyPr>
                      </wps:wsp>
                      <wps:wsp>
                        <wps:cNvPr id="1053" name="Textbox 1053"/>
                        <wps:cNvSpPr txBox="1"/>
                        <wps:spPr>
                          <a:xfrm>
                            <a:off x="1865337" y="1194974"/>
                            <a:ext cx="44323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Решения</w:t>
                              </w:r>
                            </w:p>
                          </w:txbxContent>
                        </wps:txbx>
                        <wps:bodyPr wrap="square" lIns="0" tIns="0" rIns="0" bIns="0" rtlCol="0">
                          <a:noAutofit/>
                        </wps:bodyPr>
                      </wps:wsp>
                    </wpg:wgp>
                  </a:graphicData>
                </a:graphic>
              </wp:inline>
            </w:drawing>
          </mc:Choice>
          <mc:Fallback>
            <w:pict>
              <v:group style="width:198.95pt;height:198.3pt;mso-position-horizontal-relative:char;mso-position-vertical-relative:line" id="docshapegroup833" coordorigin="0,0" coordsize="3979,3966">
                <v:shape style="position:absolute;left:5;top:5;width:3969;height:3956" id="docshape834" coordorigin="5,5" coordsize="3969,3956" path="m1989,5l1913,6,1838,11,1763,18,1689,27,1616,40,1545,55,1474,72,1404,93,1335,115,1267,140,1200,167,1135,197,1071,229,1008,263,947,299,887,338,829,378,772,421,717,465,663,511,611,560,561,609,513,661,467,715,422,770,380,826,339,884,300,944,264,1005,230,1068,198,1131,168,1196,141,1263,116,1330,93,1399,73,1469,55,1539,40,1611,28,1684,18,1757,11,1832,6,1907,5,1983,6,2059,11,2134,18,2208,28,2282,40,2354,55,2426,73,2497,93,2567,116,2635,141,2703,168,2769,198,2834,230,2898,264,2960,300,3022,339,3081,380,3139,422,3196,467,3251,513,3304,561,3356,611,3406,663,3454,717,3500,772,3545,829,3587,887,3628,947,3666,1008,3702,1071,3736,1135,3768,1200,3798,1267,3825,1335,3850,1404,3873,1474,3893,1545,3911,1616,3926,1689,3938,1763,3948,1838,3955,1913,3959,1989,3961,2065,3959,2141,3955,2215,3948,2289,3938,2362,3926,2434,3911,2505,3893,2575,3873,2644,3850,2712,3825,2778,3798,2843,3768,2907,3736,2970,3702,3031,3666,3091,3628,3150,3587,3206,3545,3262,3500,3315,3454,3367,3406,3417,3356,3465,3304,3512,3251,3556,3196,3599,3139,3640,3081,3678,3022,3714,2960,3749,2898,3781,2834,3810,2769,3838,2703,3863,2635,3886,2567,3906,2497,3923,2426,3939,2354,3951,2282,3961,2208,3968,2134,3972,2059,3973,1983,3972,1907,3968,1832,3961,1757,3951,1684,3939,1611,3923,1539,3906,1469,3886,1399,3863,1330,3838,1263,3810,1196,3781,1131,3749,1068,3714,1005,3678,944,3640,884,3599,826,3556,770,3512,715,3465,661,3417,609,3367,560,3315,511,3262,465,3206,421,3150,378,3091,338,3031,299,2970,263,2907,229,2843,197,2778,167,2712,140,2644,115,2575,93,2505,72,2434,55,2362,40,2289,27,2215,18,2141,11,2065,6,1989,5xe" filled="true" fillcolor="#87898b" stroked="false">
                  <v:path arrowok="t"/>
                  <v:fill type="solid"/>
                </v:shape>
                <v:shape style="position:absolute;left:5;top:5;width:3969;height:3956" id="docshape835" coordorigin="5,5" coordsize="3969,3956" path="m5,1983l6,1907,11,1832,18,1757,28,1684,40,1611,55,1539,73,1469,93,1399,116,1330,141,1263,168,1196,198,1131,230,1068,264,1005,300,944,339,884,380,826,422,770,467,715,513,661,561,609,611,560,663,511,717,465,772,421,829,378,887,338,947,299,1008,263,1071,229,1135,197,1200,167,1267,140,1335,115,1404,93,1474,72,1545,55,1616,40,1689,27,1763,18,1838,11,1913,6,1989,5,2065,6,2141,11,2215,18,2289,27,2362,40,2434,55,2505,72,2575,93,2644,115,2712,140,2778,167,2843,197,2907,229,2970,263,3031,299,3091,338,3150,378,3206,421,3262,465,3315,511,3367,560,3417,609,3465,661,3512,715,3556,770,3599,826,3640,884,3678,944,3714,1005,3749,1068,3781,1131,3810,1196,3838,1263,3863,1330,3886,1399,3906,1469,3923,1539,3939,1611,3951,1684,3961,1757,3968,1832,3972,1907,3973,1983,3972,2059,3968,2134,3961,2208,3951,2282,3939,2354,3923,2426,3906,2497,3886,2567,3863,2635,3838,2703,3810,2769,3781,2834,3749,2898,3714,2960,3678,3022,3640,3081,3599,3139,3556,3196,3512,3251,3465,3304,3417,3356,3367,3406,3315,3454,3262,3500,3206,3545,3150,3587,3091,3628,3031,3666,2970,3702,2907,3736,2843,3768,2778,3798,2712,3825,2644,3850,2575,3873,2505,3893,2434,3911,2362,3926,2289,3938,2215,3948,2141,3955,2065,3959,1989,3961,1913,3959,1838,3955,1763,3948,1689,3938,1616,3926,1545,3911,1474,3893,1404,3873,1335,3850,1267,3825,1200,3798,1135,3768,1071,3736,1008,3702,947,3666,887,3628,829,3587,772,3545,717,3500,663,3454,611,3406,561,3356,513,3304,467,3251,422,3196,380,3139,339,3081,300,3022,264,2960,230,2898,198,2834,168,2769,141,2703,116,2635,93,2567,73,2497,55,2426,40,2354,28,2282,18,2208,11,2134,6,2059,5,1983xe" filled="false" stroked="true" strokeweight=".5pt" strokecolor="#fdfdfd">
                  <v:path arrowok="t"/>
                  <v:stroke dashstyle="solid"/>
                </v:shape>
                <v:shape style="position:absolute;left:765;top:800;width:2449;height:2366" id="docshape836" coordorigin="765,800" coordsize="2449,2366" path="m1989,800l1912,802,1836,809,1761,821,1688,836,1616,856,1547,880,1479,907,1414,939,1351,974,1290,1012,1232,1054,1176,1099,1124,1146,1074,1197,1028,1251,984,1307,945,1366,908,1427,876,1490,847,1555,823,1623,802,1692,786,1762,775,1834,767,1908,765,1983,767,2058,775,2131,786,2203,802,2274,823,2343,847,2410,876,2476,908,2539,945,2600,984,2658,1028,2715,1074,2768,1124,2819,1176,2867,1232,2912,1290,2954,1351,2992,1414,3027,1479,3058,1547,3086,1616,3110,1688,3129,1761,3145,1836,3156,1912,3163,1989,3165,2067,3163,2143,3156,2218,3145,2291,3129,2362,3110,2432,3086,2499,3058,2565,3027,2628,2992,2689,2954,2747,2912,2802,2867,2855,2819,2905,2768,2951,2715,2994,2658,3034,2600,3070,2539,3102,2476,3131,2410,3156,2343,3176,2274,3192,2203,3204,2131,3211,2058,3213,1983,3211,1908,3204,1834,3192,1762,3176,1692,3156,1623,3131,1555,3102,1490,3070,1427,3034,1366,2994,1307,2951,1251,2905,1197,2855,1146,2802,1099,2747,1054,2689,1012,2628,974,2565,939,2499,907,2432,880,2362,856,2291,836,2218,821,2143,809,2067,802,1989,800xe" filled="true" fillcolor="#3f3e40" stroked="false">
                  <v:path arrowok="t"/>
                  <v:fill type="solid"/>
                </v:shape>
                <v:shape style="position:absolute;left:765;top:800;width:2449;height:2366" id="docshape837" coordorigin="765,800" coordsize="2449,2366" path="m765,1983l767,1908,775,1834,786,1762,802,1692,823,1623,847,1555,876,1490,908,1427,945,1366,984,1307,1028,1251,1074,1197,1124,1146,1176,1099,1232,1054,1290,1012,1351,974,1414,939,1479,907,1547,880,1616,856,1688,836,1761,821,1836,809,1912,802,1989,800,2067,802,2143,809,2218,821,2291,836,2362,856,2432,880,2499,907,2565,939,2628,974,2689,1012,2747,1054,2802,1099,2855,1146,2905,1197,2951,1251,2994,1307,3034,1366,3070,1427,3102,1490,3131,1555,3156,1623,3176,1692,3192,1762,3204,1834,3211,1908,3213,1983,3211,2058,3204,2131,3192,2203,3176,2274,3156,2343,3131,2410,3102,2476,3070,2539,3034,2600,2994,2658,2951,2715,2905,2768,2855,2819,2802,2867,2747,2912,2689,2954,2628,2992,2565,3027,2499,3058,2432,3086,2362,3110,2291,3129,2218,3145,2143,3156,2067,3163,1989,3165,1912,3163,1836,3156,1761,3145,1688,3129,1616,3110,1547,3086,1479,3058,1414,3027,1351,2992,1290,2954,1232,2912,1176,2867,1124,2819,1074,2768,1028,2715,984,2658,945,2600,908,2539,876,2476,847,2410,823,2343,802,2274,786,2203,775,2131,767,2058,765,1983xe" filled="false" stroked="true" strokeweight=".5pt" strokecolor="#fdfdfd">
                  <v:path arrowok="t"/>
                  <v:stroke dashstyle="solid"/>
                </v:shape>
                <v:shape style="position:absolute;left:148;top:1769;width:1026;height:426" id="docshape838" coordorigin="149,1770" coordsize="1026,426" path="m961,1770l961,1876,149,1876,149,2089,961,2089,961,2196,1174,1983,961,1770xe" filled="true" fillcolor="#fdfdfd" stroked="false">
                  <v:path arrowok="t"/>
                  <v:fill type="solid"/>
                </v:shape>
                <v:shape style="position:absolute;left:148;top:1769;width:1026;height:426" id="docshape839" coordorigin="149,1770" coordsize="1026,426" path="m149,1876l961,1876,961,1770,1174,1983,961,2196,961,2089,149,2089,149,1876xe" filled="false" stroked="true" strokeweight=".5pt" strokecolor="#808285">
                  <v:path arrowok="t"/>
                  <v:stroke dashstyle="solid"/>
                </v:shape>
                <v:shape style="position:absolute;left:2770;top:1769;width:1065;height:426" id="docshape840" coordorigin="2771,1770" coordsize="1065,426" path="m3623,1770l3623,1876,2771,1876,2771,2089,3623,2089,3623,2196,3836,1983,3623,1770xe" filled="true" fillcolor="#fdfdfd" stroked="false">
                  <v:path arrowok="t"/>
                  <v:fill type="solid"/>
                </v:shape>
                <v:shape style="position:absolute;left:2770;top:1769;width:1065;height:426" id="docshape841" coordorigin="2771,1770" coordsize="1065,426" path="m2771,1876l3623,1876,3623,1770,3836,1983,3623,2196,3623,2089,2771,2089,2771,1876xe" filled="false" stroked="true" strokeweight=".5pt" strokecolor="#808285">
                  <v:path arrowok="t"/>
                  <v:stroke dashstyle="solid"/>
                </v:shape>
                <v:shape style="position:absolute;left:1241;top:381;width:1696;height:213" type="#_x0000_t202" id="docshape842"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FDFDFD"/>
                            <w:spacing w:val="-2"/>
                            <w:sz w:val="16"/>
                          </w:rPr>
                          <w:t>Изменяемая</w:t>
                        </w:r>
                        <w:r>
                          <w:rPr>
                            <w:rFonts w:ascii="Microsoft Sans Serif" w:hAnsi="Microsoft Sans Serif"/>
                            <w:color w:val="FDFDFD"/>
                            <w:spacing w:val="-1"/>
                            <w:sz w:val="16"/>
                          </w:rPr>
                          <w:t> </w:t>
                        </w:r>
                        <w:r>
                          <w:rPr>
                            <w:rFonts w:ascii="Microsoft Sans Serif" w:hAnsi="Microsoft Sans Serif"/>
                            <w:color w:val="FDFDFD"/>
                            <w:spacing w:val="-2"/>
                            <w:sz w:val="16"/>
                          </w:rPr>
                          <w:t>оболочка</w:t>
                        </w:r>
                      </w:p>
                    </w:txbxContent>
                  </v:textbox>
                  <w10:wrap type="none"/>
                </v:shape>
                <v:shape style="position:absolute;left:447;top:1881;width:389;height:213" type="#_x0000_t202" id="docshape843"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4"/>
                            <w:sz w:val="16"/>
                          </w:rPr>
                          <w:t>Вход</w:t>
                        </w:r>
                      </w:p>
                    </w:txbxContent>
                  </v:textbox>
                  <w10:wrap type="none"/>
                </v:shape>
                <v:shape style="position:absolute;left:1339;top:1804;width:1271;height:405" type="#_x0000_t202" id="docshape844" filled="false" stroked="false">
                  <v:textbox inset="0,0,0,0">
                    <w:txbxContent>
                      <w:p>
                        <w:pPr>
                          <w:spacing w:line="254" w:lineRule="auto" w:before="13"/>
                          <w:ind w:left="468" w:right="0" w:hanging="469"/>
                          <w:jc w:val="left"/>
                          <w:rPr>
                            <w:rFonts w:ascii="Microsoft Sans Serif" w:hAnsi="Microsoft Sans Serif"/>
                            <w:sz w:val="16"/>
                          </w:rPr>
                        </w:pPr>
                        <w:r>
                          <w:rPr>
                            <w:rFonts w:ascii="Microsoft Sans Serif" w:hAnsi="Microsoft Sans Serif"/>
                            <w:color w:val="FDFDFD"/>
                            <w:spacing w:val="-4"/>
                            <w:sz w:val="16"/>
                          </w:rPr>
                          <w:t>Функциональное</w:t>
                        </w:r>
                        <w:r>
                          <w:rPr>
                            <w:rFonts w:ascii="Microsoft Sans Serif" w:hAnsi="Microsoft Sans Serif"/>
                            <w:color w:val="FDFDFD"/>
                            <w:sz w:val="16"/>
                          </w:rPr>
                          <w:t> </w:t>
                        </w:r>
                        <w:r>
                          <w:rPr>
                            <w:rFonts w:ascii="Microsoft Sans Serif" w:hAnsi="Microsoft Sans Serif"/>
                            <w:color w:val="FDFDFD"/>
                            <w:spacing w:val="-4"/>
                            <w:sz w:val="16"/>
                          </w:rPr>
                          <w:t>ядро</w:t>
                        </w:r>
                      </w:p>
                    </w:txbxContent>
                  </v:textbox>
                  <w10:wrap type="none"/>
                </v:shape>
                <v:shape style="position:absolute;left:2937;top:1881;width:698;height:213" type="#_x0000_t202" id="docshape845"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Решения</w:t>
                        </w:r>
                      </w:p>
                    </w:txbxContent>
                  </v:textbox>
                  <w10:wrap type="none"/>
                </v:shape>
              </v:group>
            </w:pict>
          </mc:Fallback>
        </mc:AlternateContent>
      </w:r>
      <w:r>
        <w:rPr/>
      </w:r>
    </w:p>
    <w:p>
      <w:pPr>
        <w:spacing w:line="256" w:lineRule="auto" w:before="119"/>
        <w:ind w:left="298" w:right="154" w:firstLine="0"/>
        <w:jc w:val="center"/>
        <w:rPr>
          <w:rFonts w:ascii="Trebuchet MS" w:hAnsi="Trebuchet MS"/>
          <w:sz w:val="16"/>
        </w:rPr>
      </w:pPr>
      <w:r>
        <w:rPr>
          <w:rFonts w:ascii="Tahoma" w:hAnsi="Tahoma"/>
          <w:b/>
          <w:color w:val="231F20"/>
          <w:spacing w:val="-4"/>
          <w:sz w:val="16"/>
        </w:rPr>
        <w:t>Рис.</w:t>
      </w:r>
      <w:r>
        <w:rPr>
          <w:rFonts w:ascii="Tahoma" w:hAnsi="Tahoma"/>
          <w:b/>
          <w:color w:val="231F20"/>
          <w:spacing w:val="-7"/>
          <w:sz w:val="16"/>
        </w:rPr>
        <w:t> </w:t>
      </w:r>
      <w:r>
        <w:rPr>
          <w:rFonts w:ascii="Tahoma" w:hAnsi="Tahoma"/>
          <w:b/>
          <w:color w:val="231F20"/>
          <w:spacing w:val="-4"/>
          <w:sz w:val="16"/>
        </w:rPr>
        <w:t>6.9.</w:t>
      </w:r>
      <w:r>
        <w:rPr>
          <w:rFonts w:ascii="Tahoma" w:hAnsi="Tahoma"/>
          <w:b/>
          <w:color w:val="231F20"/>
          <w:spacing w:val="-5"/>
          <w:sz w:val="16"/>
        </w:rPr>
        <w:t> </w:t>
      </w:r>
      <w:r>
        <w:rPr>
          <w:rFonts w:ascii="Trebuchet MS" w:hAnsi="Trebuchet MS"/>
          <w:color w:val="231F20"/>
          <w:spacing w:val="-4"/>
          <w:sz w:val="16"/>
        </w:rPr>
        <w:t>В</w:t>
      </w:r>
      <w:r>
        <w:rPr>
          <w:rFonts w:ascii="Trebuchet MS" w:hAnsi="Trebuchet MS"/>
          <w:color w:val="231F20"/>
          <w:spacing w:val="-7"/>
          <w:sz w:val="16"/>
        </w:rPr>
        <w:t> </w:t>
      </w:r>
      <w:r>
        <w:rPr>
          <w:rFonts w:ascii="Trebuchet MS" w:hAnsi="Trebuchet MS"/>
          <w:color w:val="231F20"/>
          <w:spacing w:val="-4"/>
          <w:sz w:val="16"/>
        </w:rPr>
        <w:t>функциональной</w:t>
      </w:r>
      <w:r>
        <w:rPr>
          <w:rFonts w:ascii="Trebuchet MS" w:hAnsi="Trebuchet MS"/>
          <w:color w:val="231F20"/>
          <w:spacing w:val="-7"/>
          <w:sz w:val="16"/>
        </w:rPr>
        <w:t> </w:t>
      </w:r>
      <w:r>
        <w:rPr>
          <w:rFonts w:ascii="Trebuchet MS" w:hAnsi="Trebuchet MS"/>
          <w:color w:val="231F20"/>
          <w:spacing w:val="-4"/>
          <w:sz w:val="16"/>
        </w:rPr>
        <w:t>архитектуре</w:t>
      </w:r>
      <w:r>
        <w:rPr>
          <w:rFonts w:ascii="Trebuchet MS" w:hAnsi="Trebuchet MS"/>
          <w:color w:val="231F20"/>
          <w:spacing w:val="-7"/>
          <w:sz w:val="16"/>
        </w:rPr>
        <w:t> </w:t>
      </w:r>
      <w:r>
        <w:rPr>
          <w:rFonts w:ascii="Trebuchet MS" w:hAnsi="Trebuchet MS"/>
          <w:color w:val="231F20"/>
          <w:spacing w:val="-4"/>
          <w:sz w:val="16"/>
        </w:rPr>
        <w:t>функциональное</w:t>
      </w:r>
      <w:r>
        <w:rPr>
          <w:rFonts w:ascii="Trebuchet MS" w:hAnsi="Trebuchet MS"/>
          <w:color w:val="231F20"/>
          <w:spacing w:val="-7"/>
          <w:sz w:val="16"/>
        </w:rPr>
        <w:t> </w:t>
      </w:r>
      <w:r>
        <w:rPr>
          <w:rFonts w:ascii="Trebuchet MS" w:hAnsi="Trebuchet MS"/>
          <w:color w:val="231F20"/>
          <w:spacing w:val="-4"/>
          <w:sz w:val="16"/>
        </w:rPr>
        <w:t>ядро</w:t>
      </w:r>
      <w:r>
        <w:rPr>
          <w:rFonts w:ascii="Trebuchet MS" w:hAnsi="Trebuchet MS"/>
          <w:color w:val="231F20"/>
          <w:spacing w:val="-7"/>
          <w:sz w:val="16"/>
        </w:rPr>
        <w:t> </w:t>
      </w:r>
      <w:r>
        <w:rPr>
          <w:rFonts w:ascii="Trebuchet MS" w:hAnsi="Trebuchet MS"/>
          <w:color w:val="231F20"/>
          <w:spacing w:val="-4"/>
          <w:sz w:val="16"/>
        </w:rPr>
        <w:t>реализуется</w:t>
      </w:r>
      <w:r>
        <w:rPr>
          <w:rFonts w:ascii="Trebuchet MS" w:hAnsi="Trebuchet MS"/>
          <w:color w:val="231F20"/>
          <w:spacing w:val="-7"/>
          <w:sz w:val="16"/>
        </w:rPr>
        <w:t> </w:t>
      </w:r>
      <w:r>
        <w:rPr>
          <w:rFonts w:ascii="Trebuchet MS" w:hAnsi="Trebuchet MS"/>
          <w:color w:val="231F20"/>
          <w:spacing w:val="-4"/>
          <w:sz w:val="16"/>
        </w:rPr>
        <w:t>с</w:t>
      </w:r>
      <w:r>
        <w:rPr>
          <w:rFonts w:ascii="Trebuchet MS" w:hAnsi="Trebuchet MS"/>
          <w:color w:val="231F20"/>
          <w:spacing w:val="-7"/>
          <w:sz w:val="16"/>
        </w:rPr>
        <w:t> </w:t>
      </w:r>
      <w:r>
        <w:rPr>
          <w:rFonts w:ascii="Trebuchet MS" w:hAnsi="Trebuchet MS"/>
          <w:color w:val="231F20"/>
          <w:spacing w:val="-4"/>
          <w:sz w:val="16"/>
        </w:rPr>
        <w:t>использованием </w:t>
      </w:r>
      <w:r>
        <w:rPr>
          <w:rFonts w:ascii="Trebuchet MS" w:hAnsi="Trebuchet MS"/>
          <w:color w:val="231F20"/>
          <w:spacing w:val="-6"/>
          <w:sz w:val="16"/>
        </w:rPr>
        <w:t>математических</w:t>
      </w:r>
      <w:r>
        <w:rPr>
          <w:rFonts w:ascii="Trebuchet MS" w:hAnsi="Trebuchet MS"/>
          <w:color w:val="231F20"/>
          <w:spacing w:val="-8"/>
          <w:sz w:val="16"/>
        </w:rPr>
        <w:t> </w:t>
      </w:r>
      <w:r>
        <w:rPr>
          <w:rFonts w:ascii="Trebuchet MS" w:hAnsi="Trebuchet MS"/>
          <w:color w:val="231F20"/>
          <w:spacing w:val="-6"/>
          <w:sz w:val="16"/>
        </w:rPr>
        <w:t>функций</w:t>
      </w:r>
      <w:r>
        <w:rPr>
          <w:rFonts w:ascii="Trebuchet MS" w:hAnsi="Trebuchet MS"/>
          <w:color w:val="231F20"/>
          <w:spacing w:val="-8"/>
          <w:sz w:val="16"/>
        </w:rPr>
        <w:t> </w:t>
      </w:r>
      <w:r>
        <w:rPr>
          <w:rFonts w:ascii="Trebuchet MS" w:hAnsi="Trebuchet MS"/>
          <w:color w:val="231F20"/>
          <w:spacing w:val="-6"/>
          <w:sz w:val="16"/>
        </w:rPr>
        <w:t>и</w:t>
      </w:r>
      <w:r>
        <w:rPr>
          <w:rFonts w:ascii="Trebuchet MS" w:hAnsi="Trebuchet MS"/>
          <w:color w:val="231F20"/>
          <w:spacing w:val="-8"/>
          <w:sz w:val="16"/>
        </w:rPr>
        <w:t> </w:t>
      </w:r>
      <w:r>
        <w:rPr>
          <w:rFonts w:ascii="Trebuchet MS" w:hAnsi="Trebuchet MS"/>
          <w:color w:val="231F20"/>
          <w:spacing w:val="-6"/>
          <w:sz w:val="16"/>
        </w:rPr>
        <w:t>принимает</w:t>
      </w:r>
      <w:r>
        <w:rPr>
          <w:rFonts w:ascii="Trebuchet MS" w:hAnsi="Trebuchet MS"/>
          <w:color w:val="231F20"/>
          <w:spacing w:val="-8"/>
          <w:sz w:val="16"/>
        </w:rPr>
        <w:t> </w:t>
      </w:r>
      <w:r>
        <w:rPr>
          <w:rFonts w:ascii="Trebuchet MS" w:hAnsi="Trebuchet MS"/>
          <w:color w:val="231F20"/>
          <w:spacing w:val="-6"/>
          <w:sz w:val="16"/>
        </w:rPr>
        <w:t>все</w:t>
      </w:r>
      <w:r>
        <w:rPr>
          <w:rFonts w:ascii="Trebuchet MS" w:hAnsi="Trebuchet MS"/>
          <w:color w:val="231F20"/>
          <w:spacing w:val="-8"/>
          <w:sz w:val="16"/>
        </w:rPr>
        <w:t> </w:t>
      </w:r>
      <w:r>
        <w:rPr>
          <w:rFonts w:ascii="Trebuchet MS" w:hAnsi="Trebuchet MS"/>
          <w:color w:val="231F20"/>
          <w:spacing w:val="-6"/>
          <w:sz w:val="16"/>
        </w:rPr>
        <w:t>решения</w:t>
      </w:r>
      <w:r>
        <w:rPr>
          <w:rFonts w:ascii="Trebuchet MS" w:hAnsi="Trebuchet MS"/>
          <w:color w:val="231F20"/>
          <w:spacing w:val="-8"/>
          <w:sz w:val="16"/>
        </w:rPr>
        <w:t> </w:t>
      </w:r>
      <w:r>
        <w:rPr>
          <w:rFonts w:ascii="Trebuchet MS" w:hAnsi="Trebuchet MS"/>
          <w:color w:val="231F20"/>
          <w:spacing w:val="-6"/>
          <w:sz w:val="16"/>
        </w:rPr>
        <w:t>в</w:t>
      </w:r>
      <w:r>
        <w:rPr>
          <w:rFonts w:ascii="Trebuchet MS" w:hAnsi="Trebuchet MS"/>
          <w:color w:val="231F20"/>
          <w:spacing w:val="-8"/>
          <w:sz w:val="16"/>
        </w:rPr>
        <w:t> </w:t>
      </w:r>
      <w:r>
        <w:rPr>
          <w:rFonts w:ascii="Trebuchet MS" w:hAnsi="Trebuchet MS"/>
          <w:color w:val="231F20"/>
          <w:spacing w:val="-6"/>
          <w:sz w:val="16"/>
        </w:rPr>
        <w:t>приложении.</w:t>
      </w:r>
      <w:r>
        <w:rPr>
          <w:rFonts w:ascii="Trebuchet MS" w:hAnsi="Trebuchet MS"/>
          <w:color w:val="231F20"/>
          <w:spacing w:val="-8"/>
          <w:sz w:val="16"/>
        </w:rPr>
        <w:t> </w:t>
      </w:r>
      <w:r>
        <w:rPr>
          <w:rFonts w:ascii="Trebuchet MS" w:hAnsi="Trebuchet MS"/>
          <w:color w:val="231F20"/>
          <w:spacing w:val="-6"/>
          <w:sz w:val="16"/>
        </w:rPr>
        <w:t>Изменяемая</w:t>
      </w:r>
      <w:r>
        <w:rPr>
          <w:rFonts w:ascii="Trebuchet MS" w:hAnsi="Trebuchet MS"/>
          <w:color w:val="231F20"/>
          <w:spacing w:val="-8"/>
          <w:sz w:val="16"/>
        </w:rPr>
        <w:t> </w:t>
      </w:r>
      <w:r>
        <w:rPr>
          <w:rFonts w:ascii="Trebuchet MS" w:hAnsi="Trebuchet MS"/>
          <w:color w:val="231F20"/>
          <w:spacing w:val="-6"/>
          <w:sz w:val="16"/>
        </w:rPr>
        <w:t>оболочка</w:t>
      </w:r>
      <w:r>
        <w:rPr>
          <w:rFonts w:ascii="Trebuchet MS" w:hAnsi="Trebuchet MS"/>
          <w:color w:val="231F20"/>
          <w:spacing w:val="-8"/>
          <w:sz w:val="16"/>
        </w:rPr>
        <w:t> </w:t>
      </w:r>
      <w:r>
        <w:rPr>
          <w:rFonts w:ascii="Trebuchet MS" w:hAnsi="Trebuchet MS"/>
          <w:color w:val="231F20"/>
          <w:spacing w:val="-6"/>
          <w:sz w:val="16"/>
        </w:rPr>
        <w:t>предоставляет </w:t>
      </w:r>
      <w:r>
        <w:rPr>
          <w:rFonts w:ascii="Trebuchet MS" w:hAnsi="Trebuchet MS"/>
          <w:color w:val="231F20"/>
          <w:spacing w:val="-4"/>
          <w:sz w:val="16"/>
        </w:rPr>
        <w:t>функциональному</w:t>
      </w:r>
      <w:r>
        <w:rPr>
          <w:rFonts w:ascii="Trebuchet MS" w:hAnsi="Trebuchet MS"/>
          <w:color w:val="231F20"/>
          <w:spacing w:val="-8"/>
          <w:sz w:val="16"/>
        </w:rPr>
        <w:t> </w:t>
      </w:r>
      <w:r>
        <w:rPr>
          <w:rFonts w:ascii="Trebuchet MS" w:hAnsi="Trebuchet MS"/>
          <w:color w:val="231F20"/>
          <w:spacing w:val="-4"/>
          <w:sz w:val="16"/>
        </w:rPr>
        <w:t>ядру</w:t>
      </w:r>
      <w:r>
        <w:rPr>
          <w:rFonts w:ascii="Trebuchet MS" w:hAnsi="Trebuchet MS"/>
          <w:color w:val="231F20"/>
          <w:spacing w:val="-8"/>
          <w:sz w:val="16"/>
        </w:rPr>
        <w:t> </w:t>
      </w:r>
      <w:r>
        <w:rPr>
          <w:rFonts w:ascii="Trebuchet MS" w:hAnsi="Trebuchet MS"/>
          <w:color w:val="231F20"/>
          <w:spacing w:val="-4"/>
          <w:sz w:val="16"/>
        </w:rPr>
        <w:t>входные</w:t>
      </w:r>
      <w:r>
        <w:rPr>
          <w:rFonts w:ascii="Trebuchet MS" w:hAnsi="Trebuchet MS"/>
          <w:color w:val="231F20"/>
          <w:spacing w:val="-8"/>
          <w:sz w:val="16"/>
        </w:rPr>
        <w:t> </w:t>
      </w:r>
      <w:r>
        <w:rPr>
          <w:rFonts w:ascii="Trebuchet MS" w:hAnsi="Trebuchet MS"/>
          <w:color w:val="231F20"/>
          <w:spacing w:val="-4"/>
          <w:sz w:val="16"/>
        </w:rPr>
        <w:t>данные</w:t>
      </w:r>
      <w:r>
        <w:rPr>
          <w:rFonts w:ascii="Trebuchet MS" w:hAnsi="Trebuchet MS"/>
          <w:color w:val="231F20"/>
          <w:spacing w:val="-8"/>
          <w:sz w:val="16"/>
        </w:rPr>
        <w:t> </w:t>
      </w:r>
      <w:r>
        <w:rPr>
          <w:rFonts w:ascii="Trebuchet MS" w:hAnsi="Trebuchet MS"/>
          <w:color w:val="231F20"/>
          <w:spacing w:val="-4"/>
          <w:sz w:val="16"/>
        </w:rPr>
        <w:t>и</w:t>
      </w:r>
      <w:r>
        <w:rPr>
          <w:rFonts w:ascii="Trebuchet MS" w:hAnsi="Trebuchet MS"/>
          <w:color w:val="231F20"/>
          <w:spacing w:val="-8"/>
          <w:sz w:val="16"/>
        </w:rPr>
        <w:t> </w:t>
      </w:r>
      <w:r>
        <w:rPr>
          <w:rFonts w:ascii="Trebuchet MS" w:hAnsi="Trebuchet MS"/>
          <w:color w:val="231F20"/>
          <w:spacing w:val="-4"/>
          <w:sz w:val="16"/>
        </w:rPr>
        <w:t>интерпретирует</w:t>
      </w:r>
      <w:r>
        <w:rPr>
          <w:rFonts w:ascii="Trebuchet MS" w:hAnsi="Trebuchet MS"/>
          <w:color w:val="231F20"/>
          <w:spacing w:val="-8"/>
          <w:sz w:val="16"/>
        </w:rPr>
        <w:t> </w:t>
      </w:r>
      <w:r>
        <w:rPr>
          <w:rFonts w:ascii="Trebuchet MS" w:hAnsi="Trebuchet MS"/>
          <w:color w:val="231F20"/>
          <w:spacing w:val="-4"/>
          <w:sz w:val="16"/>
        </w:rPr>
        <w:t>его</w:t>
      </w:r>
      <w:r>
        <w:rPr>
          <w:rFonts w:ascii="Trebuchet MS" w:hAnsi="Trebuchet MS"/>
          <w:color w:val="231F20"/>
          <w:spacing w:val="-8"/>
          <w:sz w:val="16"/>
        </w:rPr>
        <w:t> </w:t>
      </w:r>
      <w:r>
        <w:rPr>
          <w:rFonts w:ascii="Trebuchet MS" w:hAnsi="Trebuchet MS"/>
          <w:color w:val="231F20"/>
          <w:spacing w:val="-4"/>
          <w:sz w:val="16"/>
        </w:rPr>
        <w:t>решения,</w:t>
      </w:r>
      <w:r>
        <w:rPr>
          <w:rFonts w:ascii="Trebuchet MS" w:hAnsi="Trebuchet MS"/>
          <w:color w:val="231F20"/>
          <w:spacing w:val="-8"/>
          <w:sz w:val="16"/>
        </w:rPr>
        <w:t> </w:t>
      </w:r>
      <w:r>
        <w:rPr>
          <w:rFonts w:ascii="Trebuchet MS" w:hAnsi="Trebuchet MS"/>
          <w:color w:val="231F20"/>
          <w:spacing w:val="-4"/>
          <w:sz w:val="16"/>
        </w:rPr>
        <w:t>применяя</w:t>
      </w:r>
      <w:r>
        <w:rPr>
          <w:rFonts w:ascii="Trebuchet MS" w:hAnsi="Trebuchet MS"/>
          <w:color w:val="231F20"/>
          <w:spacing w:val="-8"/>
          <w:sz w:val="16"/>
        </w:rPr>
        <w:t> </w:t>
      </w:r>
      <w:r>
        <w:rPr>
          <w:rFonts w:ascii="Trebuchet MS" w:hAnsi="Trebuchet MS"/>
          <w:color w:val="231F20"/>
          <w:spacing w:val="-4"/>
          <w:sz w:val="16"/>
        </w:rPr>
        <w:t>побочные</w:t>
      </w:r>
      <w:r>
        <w:rPr>
          <w:rFonts w:ascii="Trebuchet MS" w:hAnsi="Trebuchet MS"/>
          <w:color w:val="231F20"/>
          <w:spacing w:val="-8"/>
          <w:sz w:val="16"/>
        </w:rPr>
        <w:t> </w:t>
      </w:r>
      <w:r>
        <w:rPr>
          <w:rFonts w:ascii="Trebuchet MS" w:hAnsi="Trebuchet MS"/>
          <w:color w:val="231F20"/>
          <w:spacing w:val="-4"/>
          <w:sz w:val="16"/>
        </w:rPr>
        <w:t>эффекты</w:t>
      </w:r>
    </w:p>
    <w:p>
      <w:pPr>
        <w:spacing w:before="3"/>
        <w:ind w:left="142" w:right="0" w:firstLine="0"/>
        <w:jc w:val="center"/>
        <w:rPr>
          <w:rFonts w:ascii="Trebuchet MS" w:hAnsi="Trebuchet MS"/>
          <w:sz w:val="16"/>
        </w:rPr>
      </w:pPr>
      <w:r>
        <w:rPr>
          <w:rFonts w:ascii="Trebuchet MS" w:hAnsi="Trebuchet MS"/>
          <w:color w:val="231F20"/>
          <w:w w:val="90"/>
          <w:sz w:val="16"/>
        </w:rPr>
        <w:t>к</w:t>
      </w:r>
      <w:r>
        <w:rPr>
          <w:rFonts w:ascii="Trebuchet MS" w:hAnsi="Trebuchet MS"/>
          <w:color w:val="231F20"/>
          <w:spacing w:val="13"/>
          <w:sz w:val="16"/>
        </w:rPr>
        <w:t> </w:t>
      </w:r>
      <w:r>
        <w:rPr>
          <w:rFonts w:ascii="Trebuchet MS" w:hAnsi="Trebuchet MS"/>
          <w:color w:val="231F20"/>
          <w:w w:val="90"/>
          <w:sz w:val="16"/>
        </w:rPr>
        <w:t>внепроцессным</w:t>
      </w:r>
      <w:r>
        <w:rPr>
          <w:rFonts w:ascii="Trebuchet MS" w:hAnsi="Trebuchet MS"/>
          <w:color w:val="231F20"/>
          <w:spacing w:val="13"/>
          <w:sz w:val="16"/>
        </w:rPr>
        <w:t> </w:t>
      </w:r>
      <w:r>
        <w:rPr>
          <w:rFonts w:ascii="Trebuchet MS" w:hAnsi="Trebuchet MS"/>
          <w:color w:val="231F20"/>
          <w:w w:val="90"/>
          <w:sz w:val="16"/>
        </w:rPr>
        <w:t>зависимостям</w:t>
      </w:r>
      <w:r>
        <w:rPr>
          <w:rFonts w:ascii="Trebuchet MS" w:hAnsi="Trebuchet MS"/>
          <w:color w:val="231F20"/>
          <w:spacing w:val="13"/>
          <w:sz w:val="16"/>
        </w:rPr>
        <w:t> </w:t>
      </w:r>
      <w:r>
        <w:rPr>
          <w:rFonts w:ascii="Trebuchet MS" w:hAnsi="Trebuchet MS"/>
          <w:color w:val="231F20"/>
          <w:w w:val="90"/>
          <w:sz w:val="16"/>
        </w:rPr>
        <w:t>(например,</w:t>
      </w:r>
      <w:r>
        <w:rPr>
          <w:rFonts w:ascii="Trebuchet MS" w:hAnsi="Trebuchet MS"/>
          <w:color w:val="231F20"/>
          <w:spacing w:val="14"/>
          <w:sz w:val="16"/>
        </w:rPr>
        <w:t> </w:t>
      </w:r>
      <w:r>
        <w:rPr>
          <w:rFonts w:ascii="Trebuchet MS" w:hAnsi="Trebuchet MS"/>
          <w:color w:val="231F20"/>
          <w:w w:val="90"/>
          <w:sz w:val="16"/>
        </w:rPr>
        <w:t>базе</w:t>
      </w:r>
      <w:r>
        <w:rPr>
          <w:rFonts w:ascii="Trebuchet MS" w:hAnsi="Trebuchet MS"/>
          <w:color w:val="231F20"/>
          <w:spacing w:val="13"/>
          <w:sz w:val="16"/>
        </w:rPr>
        <w:t> </w:t>
      </w:r>
      <w:r>
        <w:rPr>
          <w:rFonts w:ascii="Trebuchet MS" w:hAnsi="Trebuchet MS"/>
          <w:color w:val="231F20"/>
          <w:spacing w:val="-2"/>
          <w:w w:val="90"/>
          <w:sz w:val="16"/>
        </w:rPr>
        <w:t>данных)</w:t>
      </w:r>
    </w:p>
    <w:p>
      <w:pPr>
        <w:pStyle w:val="BodyText"/>
        <w:spacing w:before="189"/>
        <w:rPr>
          <w:rFonts w:ascii="Trebuchet MS"/>
        </w:rPr>
      </w:pPr>
      <w:r>
        <w:rPr>
          <w:rFonts w:ascii="Trebuchet MS"/>
        </w:rPr>
        <mc:AlternateContent>
          <mc:Choice Requires="wps">
            <w:drawing>
              <wp:anchor distT="0" distB="0" distL="0" distR="0" allowOverlap="1" layoutInCell="1" locked="0" behindDoc="1" simplePos="0" relativeHeight="487699456">
                <wp:simplePos x="0" y="0"/>
                <wp:positionH relativeFrom="page">
                  <wp:posOffset>612000</wp:posOffset>
                </wp:positionH>
                <wp:positionV relativeFrom="paragraph">
                  <wp:posOffset>283328</wp:posOffset>
                </wp:positionV>
                <wp:extent cx="4716145" cy="1270"/>
                <wp:effectExtent l="0" t="0" r="0" b="0"/>
                <wp:wrapTopAndBottom/>
                <wp:docPr id="1054" name="Graphic 1054"/>
                <wp:cNvGraphicFramePr>
                  <a:graphicFrameLocks/>
                </wp:cNvGraphicFramePr>
                <a:graphic>
                  <a:graphicData uri="http://schemas.microsoft.com/office/word/2010/wordprocessingShape">
                    <wps:wsp>
                      <wps:cNvPr id="1054" name="Graphic 105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309357pt;width:371.35pt;height:.1pt;mso-position-horizontal-relative:page;mso-position-vertical-relative:paragraph;z-index:-15617024;mso-wrap-distance-left:0;mso-wrap-distance-right:0" id="docshape846" coordorigin="964,446" coordsize="7427,0" path="m964,446l8391,446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w w:val="85"/>
          <w:sz w:val="19"/>
        </w:rPr>
        <w:t>ИНКАПСУЛЯЦИЯ</w:t>
      </w:r>
      <w:r>
        <w:rPr>
          <w:rFonts w:ascii="Tahoma" w:hAnsi="Tahoma"/>
          <w:b/>
          <w:color w:val="231F20"/>
          <w:spacing w:val="25"/>
          <w:sz w:val="19"/>
        </w:rPr>
        <w:t> </w:t>
      </w:r>
      <w:r>
        <w:rPr>
          <w:rFonts w:ascii="Tahoma" w:hAnsi="Tahoma"/>
          <w:b/>
          <w:color w:val="231F20"/>
          <w:w w:val="85"/>
          <w:sz w:val="19"/>
        </w:rPr>
        <w:t>И</w:t>
      </w:r>
      <w:r>
        <w:rPr>
          <w:rFonts w:ascii="Tahoma" w:hAnsi="Tahoma"/>
          <w:b/>
          <w:color w:val="231F20"/>
          <w:spacing w:val="25"/>
          <w:sz w:val="19"/>
        </w:rPr>
        <w:t> </w:t>
      </w:r>
      <w:r>
        <w:rPr>
          <w:rFonts w:ascii="Tahoma" w:hAnsi="Tahoma"/>
          <w:b/>
          <w:color w:val="231F20"/>
          <w:spacing w:val="-2"/>
          <w:w w:val="85"/>
          <w:sz w:val="19"/>
        </w:rPr>
        <w:t>НЕИЗМЕНЯЕМОСТЬ</w:t>
      </w:r>
    </w:p>
    <w:p>
      <w:pPr>
        <w:spacing w:line="264" w:lineRule="auto" w:before="79"/>
        <w:ind w:left="539" w:right="395" w:firstLine="0"/>
        <w:jc w:val="both"/>
        <w:rPr>
          <w:rFonts w:ascii="Trebuchet MS" w:hAnsi="Trebuchet MS"/>
          <w:sz w:val="18"/>
        </w:rPr>
      </w:pPr>
      <w:r>
        <w:rPr>
          <w:rFonts w:ascii="Trebuchet MS" w:hAnsi="Trebuchet MS"/>
          <w:color w:val="231F20"/>
          <w:w w:val="90"/>
          <w:sz w:val="18"/>
        </w:rPr>
        <w:t>Как и инкапсуляция, функциональная архитектура вообще и неизменяемость в частности </w:t>
      </w:r>
      <w:r>
        <w:rPr>
          <w:rFonts w:ascii="Trebuchet MS" w:hAnsi="Trebuchet MS"/>
          <w:color w:val="231F20"/>
          <w:spacing w:val="-6"/>
          <w:sz w:val="18"/>
        </w:rPr>
        <w:t>служат той же цели, что и юнит-тестирование — обеспечению стабильного роста про- граммного проекта. Более того, между концепциями инкапсуляции и неизменяемости </w:t>
      </w:r>
      <w:r>
        <w:rPr>
          <w:rFonts w:ascii="Trebuchet MS" w:hAnsi="Trebuchet MS"/>
          <w:color w:val="231F20"/>
          <w:sz w:val="18"/>
        </w:rPr>
        <w:t>существует</w:t>
      </w:r>
      <w:r>
        <w:rPr>
          <w:rFonts w:ascii="Trebuchet MS" w:hAnsi="Trebuchet MS"/>
          <w:color w:val="231F20"/>
          <w:spacing w:val="-17"/>
          <w:sz w:val="18"/>
        </w:rPr>
        <w:t> </w:t>
      </w:r>
      <w:r>
        <w:rPr>
          <w:rFonts w:ascii="Trebuchet MS" w:hAnsi="Trebuchet MS"/>
          <w:color w:val="231F20"/>
          <w:sz w:val="18"/>
        </w:rPr>
        <w:t>глубокая</w:t>
      </w:r>
      <w:r>
        <w:rPr>
          <w:rFonts w:ascii="Trebuchet MS" w:hAnsi="Trebuchet MS"/>
          <w:color w:val="231F20"/>
          <w:spacing w:val="-17"/>
          <w:sz w:val="18"/>
        </w:rPr>
        <w:t> </w:t>
      </w:r>
      <w:r>
        <w:rPr>
          <w:rFonts w:ascii="Trebuchet MS" w:hAnsi="Trebuchet MS"/>
          <w:color w:val="231F20"/>
          <w:sz w:val="18"/>
        </w:rPr>
        <w:t>связь.</w:t>
      </w:r>
    </w:p>
    <w:p>
      <w:pPr>
        <w:spacing w:line="264" w:lineRule="auto" w:before="57"/>
        <w:ind w:left="539" w:right="395" w:firstLine="0"/>
        <w:jc w:val="both"/>
        <w:rPr>
          <w:rFonts w:ascii="Trebuchet MS" w:hAnsi="Trebuchet MS"/>
          <w:sz w:val="18"/>
        </w:rPr>
      </w:pPr>
      <w:r>
        <w:rPr>
          <w:rFonts w:ascii="Trebuchet MS" w:hAnsi="Trebuchet MS"/>
          <w:color w:val="231F20"/>
          <w:w w:val="90"/>
          <w:sz w:val="18"/>
        </w:rPr>
        <w:t>Как говорилось в главе 5, </w:t>
      </w:r>
      <w:r>
        <w:rPr>
          <w:rFonts w:ascii="Trebuchet MS" w:hAnsi="Trebuchet MS"/>
          <w:i/>
          <w:color w:val="231F20"/>
          <w:w w:val="90"/>
          <w:sz w:val="18"/>
        </w:rPr>
        <w:t>инкапсуляцией </w:t>
      </w:r>
      <w:r>
        <w:rPr>
          <w:rFonts w:ascii="Trebuchet MS" w:hAnsi="Trebuchet MS"/>
          <w:color w:val="231F20"/>
          <w:w w:val="90"/>
          <w:sz w:val="18"/>
        </w:rPr>
        <w:t>называется защита вашего кода от нарушений логической целостности. Инкапсуляция защищает внутреннее устройство класса от по- </w:t>
      </w:r>
      <w:r>
        <w:rPr>
          <w:rFonts w:ascii="Trebuchet MS" w:hAnsi="Trebuchet MS"/>
          <w:color w:val="231F20"/>
          <w:sz w:val="18"/>
        </w:rPr>
        <w:t>вреждения за счет:</w:t>
      </w:r>
    </w:p>
    <w:p>
      <w:pPr>
        <w:spacing w:before="29"/>
        <w:ind w:left="822" w:right="0" w:firstLine="0"/>
        <w:jc w:val="both"/>
        <w:rPr>
          <w:rFonts w:ascii="Trebuchet MS" w:hAnsi="Trebuchet MS" w:eastAsia="Trebuchet MS"/>
          <w:sz w:val="18"/>
        </w:rPr>
      </w:pPr>
      <w:r>
        <w:rPr>
          <w:rFonts w:ascii="Arial MT" w:hAnsi="Arial MT" w:eastAsia="Arial MT"/>
          <w:color w:val="231F20"/>
          <w:spacing w:val="-6"/>
          <w:sz w:val="18"/>
        </w:rPr>
        <w:t>🗸</w:t>
      </w:r>
      <w:r>
        <w:rPr>
          <w:rFonts w:ascii="Arial MT" w:hAnsi="Arial MT" w:eastAsia="Arial MT"/>
          <w:color w:val="231F20"/>
          <w:spacing w:val="77"/>
          <w:w w:val="150"/>
          <w:sz w:val="18"/>
        </w:rPr>
        <w:t> </w:t>
      </w:r>
      <w:r>
        <w:rPr>
          <w:rFonts w:ascii="Trebuchet MS" w:hAnsi="Trebuchet MS" w:eastAsia="Trebuchet MS"/>
          <w:color w:val="231F20"/>
          <w:spacing w:val="-6"/>
          <w:sz w:val="18"/>
        </w:rPr>
        <w:t>сокращения</w:t>
      </w:r>
      <w:r>
        <w:rPr>
          <w:rFonts w:ascii="Trebuchet MS" w:hAnsi="Trebuchet MS" w:eastAsia="Trebuchet MS"/>
          <w:color w:val="231F20"/>
          <w:spacing w:val="-15"/>
          <w:sz w:val="18"/>
        </w:rPr>
        <w:t> </w:t>
      </w:r>
      <w:r>
        <w:rPr>
          <w:rFonts w:ascii="Trebuchet MS" w:hAnsi="Trebuchet MS" w:eastAsia="Trebuchet MS"/>
          <w:color w:val="231F20"/>
          <w:spacing w:val="-6"/>
          <w:sz w:val="18"/>
        </w:rPr>
        <w:t>площади</w:t>
      </w:r>
      <w:r>
        <w:rPr>
          <w:rFonts w:ascii="Trebuchet MS" w:hAnsi="Trebuchet MS" w:eastAsia="Trebuchet MS"/>
          <w:color w:val="231F20"/>
          <w:spacing w:val="-15"/>
          <w:sz w:val="18"/>
        </w:rPr>
        <w:t> </w:t>
      </w:r>
      <w:r>
        <w:rPr>
          <w:rFonts w:ascii="Trebuchet MS" w:hAnsi="Trebuchet MS" w:eastAsia="Trebuchet MS"/>
          <w:color w:val="231F20"/>
          <w:spacing w:val="-6"/>
          <w:sz w:val="18"/>
        </w:rPr>
        <w:t>API,</w:t>
      </w:r>
      <w:r>
        <w:rPr>
          <w:rFonts w:ascii="Trebuchet MS" w:hAnsi="Trebuchet MS" w:eastAsia="Trebuchet MS"/>
          <w:color w:val="231F20"/>
          <w:spacing w:val="-15"/>
          <w:sz w:val="18"/>
        </w:rPr>
        <w:t> </w:t>
      </w:r>
      <w:r>
        <w:rPr>
          <w:rFonts w:ascii="Trebuchet MS" w:hAnsi="Trebuchet MS" w:eastAsia="Trebuchet MS"/>
          <w:color w:val="231F20"/>
          <w:spacing w:val="-6"/>
          <w:sz w:val="18"/>
        </w:rPr>
        <w:t>допускающей</w:t>
      </w:r>
      <w:r>
        <w:rPr>
          <w:rFonts w:ascii="Trebuchet MS" w:hAnsi="Trebuchet MS" w:eastAsia="Trebuchet MS"/>
          <w:color w:val="231F20"/>
          <w:spacing w:val="-15"/>
          <w:sz w:val="18"/>
        </w:rPr>
        <w:t> </w:t>
      </w:r>
      <w:r>
        <w:rPr>
          <w:rFonts w:ascii="Trebuchet MS" w:hAnsi="Trebuchet MS" w:eastAsia="Trebuchet MS"/>
          <w:color w:val="231F20"/>
          <w:spacing w:val="-6"/>
          <w:sz w:val="18"/>
        </w:rPr>
        <w:t>модификацию</w:t>
      </w:r>
      <w:r>
        <w:rPr>
          <w:rFonts w:ascii="Trebuchet MS" w:hAnsi="Trebuchet MS" w:eastAsia="Trebuchet MS"/>
          <w:color w:val="231F20"/>
          <w:spacing w:val="-16"/>
          <w:sz w:val="18"/>
        </w:rPr>
        <w:t> </w:t>
      </w:r>
      <w:r>
        <w:rPr>
          <w:rFonts w:ascii="Trebuchet MS" w:hAnsi="Trebuchet MS" w:eastAsia="Trebuchet MS"/>
          <w:color w:val="231F20"/>
          <w:spacing w:val="-6"/>
          <w:sz w:val="18"/>
        </w:rPr>
        <w:t>данных;</w:t>
      </w:r>
    </w:p>
    <w:p>
      <w:pPr>
        <w:spacing w:before="49"/>
        <w:ind w:left="822" w:right="0" w:firstLine="0"/>
        <w:jc w:val="both"/>
        <w:rPr>
          <w:rFonts w:ascii="Trebuchet MS" w:hAnsi="Trebuchet MS" w:eastAsia="Trebuchet MS"/>
          <w:sz w:val="18"/>
        </w:rPr>
      </w:pPr>
      <w:r>
        <w:rPr>
          <w:rFonts w:ascii="Arial MT" w:hAnsi="Arial MT" w:eastAsia="Arial MT"/>
          <w:color w:val="231F20"/>
          <w:spacing w:val="-4"/>
          <w:sz w:val="18"/>
        </w:rPr>
        <w:t>🗸</w:t>
      </w:r>
      <w:r>
        <w:rPr>
          <w:rFonts w:ascii="Arial MT" w:hAnsi="Arial MT" w:eastAsia="Arial MT"/>
          <w:color w:val="231F20"/>
          <w:spacing w:val="61"/>
          <w:sz w:val="18"/>
        </w:rPr>
        <w:t> </w:t>
      </w:r>
      <w:r>
        <w:rPr>
          <w:rFonts w:ascii="Trebuchet MS" w:hAnsi="Trebuchet MS" w:eastAsia="Trebuchet MS"/>
          <w:color w:val="231F20"/>
          <w:spacing w:val="-4"/>
          <w:sz w:val="18"/>
        </w:rPr>
        <w:t>внимательной</w:t>
      </w:r>
      <w:r>
        <w:rPr>
          <w:rFonts w:ascii="Trebuchet MS" w:hAnsi="Trebuchet MS" w:eastAsia="Trebuchet MS"/>
          <w:color w:val="231F20"/>
          <w:spacing w:val="-17"/>
          <w:sz w:val="18"/>
        </w:rPr>
        <w:t> </w:t>
      </w:r>
      <w:r>
        <w:rPr>
          <w:rFonts w:ascii="Trebuchet MS" w:hAnsi="Trebuchet MS" w:eastAsia="Trebuchet MS"/>
          <w:color w:val="231F20"/>
          <w:spacing w:val="-4"/>
          <w:sz w:val="18"/>
        </w:rPr>
        <w:t>проверки</w:t>
      </w:r>
      <w:r>
        <w:rPr>
          <w:rFonts w:ascii="Trebuchet MS" w:hAnsi="Trebuchet MS" w:eastAsia="Trebuchet MS"/>
          <w:color w:val="231F20"/>
          <w:spacing w:val="-17"/>
          <w:sz w:val="18"/>
        </w:rPr>
        <w:t> </w:t>
      </w:r>
      <w:r>
        <w:rPr>
          <w:rFonts w:ascii="Trebuchet MS" w:hAnsi="Trebuchet MS" w:eastAsia="Trebuchet MS"/>
          <w:color w:val="231F20"/>
          <w:spacing w:val="-4"/>
          <w:sz w:val="18"/>
        </w:rPr>
        <w:t>оставшихся</w:t>
      </w:r>
      <w:r>
        <w:rPr>
          <w:rFonts w:ascii="Trebuchet MS" w:hAnsi="Trebuchet MS" w:eastAsia="Trebuchet MS"/>
          <w:color w:val="231F20"/>
          <w:spacing w:val="-17"/>
          <w:sz w:val="18"/>
        </w:rPr>
        <w:t> </w:t>
      </w:r>
      <w:r>
        <w:rPr>
          <w:rFonts w:ascii="Trebuchet MS" w:hAnsi="Trebuchet MS" w:eastAsia="Trebuchet MS"/>
          <w:color w:val="231F20"/>
          <w:spacing w:val="-4"/>
          <w:sz w:val="18"/>
        </w:rPr>
        <w:t>частей</w:t>
      </w:r>
      <w:r>
        <w:rPr>
          <w:rFonts w:ascii="Trebuchet MS" w:hAnsi="Trebuchet MS" w:eastAsia="Trebuchet MS"/>
          <w:color w:val="231F20"/>
          <w:spacing w:val="-17"/>
          <w:sz w:val="18"/>
        </w:rPr>
        <w:t> </w:t>
      </w:r>
      <w:r>
        <w:rPr>
          <w:rFonts w:ascii="Trebuchet MS" w:hAnsi="Trebuchet MS" w:eastAsia="Trebuchet MS"/>
          <w:color w:val="231F20"/>
          <w:spacing w:val="-4"/>
          <w:sz w:val="18"/>
        </w:rPr>
        <w:t>API.</w:t>
      </w:r>
    </w:p>
    <w:p>
      <w:pPr>
        <w:spacing w:line="264" w:lineRule="auto" w:before="78"/>
        <w:ind w:left="539" w:right="395" w:firstLine="0"/>
        <w:jc w:val="both"/>
        <w:rPr>
          <w:rFonts w:ascii="Trebuchet MS" w:hAnsi="Trebuchet MS"/>
          <w:sz w:val="18"/>
        </w:rPr>
      </w:pPr>
      <w:r>
        <w:rPr>
          <w:rFonts w:ascii="Trebuchet MS" w:hAnsi="Trebuchet MS"/>
          <w:color w:val="231F20"/>
          <w:spacing w:val="-8"/>
          <w:sz w:val="18"/>
        </w:rPr>
        <w:t>Неизменяемость</w:t>
      </w:r>
      <w:r>
        <w:rPr>
          <w:rFonts w:ascii="Trebuchet MS" w:hAnsi="Trebuchet MS"/>
          <w:color w:val="231F20"/>
          <w:sz w:val="18"/>
        </w:rPr>
        <w:t> </w:t>
      </w:r>
      <w:r>
        <w:rPr>
          <w:rFonts w:ascii="Trebuchet MS" w:hAnsi="Trebuchet MS"/>
          <w:color w:val="231F20"/>
          <w:spacing w:val="-8"/>
          <w:sz w:val="18"/>
        </w:rPr>
        <w:t>подходит</w:t>
      </w:r>
      <w:r>
        <w:rPr>
          <w:rFonts w:ascii="Trebuchet MS" w:hAnsi="Trebuchet MS"/>
          <w:color w:val="231F20"/>
          <w:sz w:val="18"/>
        </w:rPr>
        <w:t> </w:t>
      </w:r>
      <w:r>
        <w:rPr>
          <w:rFonts w:ascii="Trebuchet MS" w:hAnsi="Trebuchet MS"/>
          <w:color w:val="231F20"/>
          <w:spacing w:val="-8"/>
          <w:sz w:val="18"/>
        </w:rPr>
        <w:t>к</w:t>
      </w:r>
      <w:r>
        <w:rPr>
          <w:rFonts w:ascii="Trebuchet MS" w:hAnsi="Trebuchet MS"/>
          <w:color w:val="231F20"/>
          <w:sz w:val="18"/>
        </w:rPr>
        <w:t> </w:t>
      </w:r>
      <w:r>
        <w:rPr>
          <w:rFonts w:ascii="Trebuchet MS" w:hAnsi="Trebuchet MS"/>
          <w:color w:val="231F20"/>
          <w:spacing w:val="-8"/>
          <w:sz w:val="18"/>
        </w:rPr>
        <w:t>проблеме</w:t>
      </w:r>
      <w:r>
        <w:rPr>
          <w:rFonts w:ascii="Trebuchet MS" w:hAnsi="Trebuchet MS"/>
          <w:color w:val="231F20"/>
          <w:sz w:val="18"/>
        </w:rPr>
        <w:t> </w:t>
      </w:r>
      <w:r>
        <w:rPr>
          <w:rFonts w:ascii="Trebuchet MS" w:hAnsi="Trebuchet MS"/>
          <w:color w:val="231F20"/>
          <w:spacing w:val="-8"/>
          <w:sz w:val="18"/>
        </w:rPr>
        <w:t>сохранения</w:t>
      </w:r>
      <w:r>
        <w:rPr>
          <w:rFonts w:ascii="Trebuchet MS" w:hAnsi="Trebuchet MS"/>
          <w:color w:val="231F20"/>
          <w:sz w:val="18"/>
        </w:rPr>
        <w:t> </w:t>
      </w:r>
      <w:r>
        <w:rPr>
          <w:rFonts w:ascii="Trebuchet MS" w:hAnsi="Trebuchet MS"/>
          <w:color w:val="231F20"/>
          <w:spacing w:val="-8"/>
          <w:sz w:val="18"/>
        </w:rPr>
        <w:t>инвариантов</w:t>
      </w:r>
      <w:r>
        <w:rPr>
          <w:rFonts w:ascii="Trebuchet MS" w:hAnsi="Trebuchet MS"/>
          <w:color w:val="231F20"/>
          <w:sz w:val="18"/>
        </w:rPr>
        <w:t> </w:t>
      </w:r>
      <w:r>
        <w:rPr>
          <w:rFonts w:ascii="Trebuchet MS" w:hAnsi="Trebuchet MS"/>
          <w:color w:val="231F20"/>
          <w:spacing w:val="-8"/>
          <w:sz w:val="18"/>
        </w:rPr>
        <w:t>с</w:t>
      </w:r>
      <w:r>
        <w:rPr>
          <w:rFonts w:ascii="Trebuchet MS" w:hAnsi="Trebuchet MS"/>
          <w:color w:val="231F20"/>
          <w:sz w:val="18"/>
        </w:rPr>
        <w:t> </w:t>
      </w:r>
      <w:r>
        <w:rPr>
          <w:rFonts w:ascii="Trebuchet MS" w:hAnsi="Trebuchet MS"/>
          <w:color w:val="231F20"/>
          <w:spacing w:val="-8"/>
          <w:sz w:val="18"/>
        </w:rPr>
        <w:t>другого</w:t>
      </w:r>
      <w:r>
        <w:rPr>
          <w:rFonts w:ascii="Trebuchet MS" w:hAnsi="Trebuchet MS"/>
          <w:color w:val="231F20"/>
          <w:sz w:val="18"/>
        </w:rPr>
        <w:t> </w:t>
      </w:r>
      <w:r>
        <w:rPr>
          <w:rFonts w:ascii="Trebuchet MS" w:hAnsi="Trebuchet MS"/>
          <w:color w:val="231F20"/>
          <w:spacing w:val="-8"/>
          <w:sz w:val="18"/>
        </w:rPr>
        <w:t>угла.</w:t>
      </w:r>
      <w:r>
        <w:rPr>
          <w:rFonts w:ascii="Trebuchet MS" w:hAnsi="Trebuchet MS"/>
          <w:color w:val="231F20"/>
          <w:sz w:val="18"/>
        </w:rPr>
        <w:t> </w:t>
      </w:r>
      <w:r>
        <w:rPr>
          <w:rFonts w:ascii="Trebuchet MS" w:hAnsi="Trebuchet MS"/>
          <w:color w:val="231F20"/>
          <w:spacing w:val="-8"/>
          <w:sz w:val="18"/>
        </w:rPr>
        <w:t>С</w:t>
      </w:r>
      <w:r>
        <w:rPr>
          <w:rFonts w:ascii="Trebuchet MS" w:hAnsi="Trebuchet MS"/>
          <w:color w:val="231F20"/>
          <w:sz w:val="18"/>
        </w:rPr>
        <w:t> </w:t>
      </w:r>
      <w:r>
        <w:rPr>
          <w:rFonts w:ascii="Trebuchet MS" w:hAnsi="Trebuchet MS"/>
          <w:color w:val="231F20"/>
          <w:spacing w:val="-8"/>
          <w:sz w:val="18"/>
        </w:rPr>
        <w:t>неиз- </w:t>
      </w:r>
      <w:r>
        <w:rPr>
          <w:rFonts w:ascii="Trebuchet MS" w:hAnsi="Trebuchet MS"/>
          <w:color w:val="231F20"/>
          <w:spacing w:val="-4"/>
          <w:sz w:val="18"/>
        </w:rPr>
        <w:t>меняемыми</w:t>
      </w:r>
      <w:r>
        <w:rPr>
          <w:rFonts w:ascii="Trebuchet MS" w:hAnsi="Trebuchet MS"/>
          <w:color w:val="231F20"/>
          <w:spacing w:val="-5"/>
          <w:sz w:val="18"/>
        </w:rPr>
        <w:t> </w:t>
      </w:r>
      <w:r>
        <w:rPr>
          <w:rFonts w:ascii="Trebuchet MS" w:hAnsi="Trebuchet MS"/>
          <w:color w:val="231F20"/>
          <w:spacing w:val="-4"/>
          <w:sz w:val="18"/>
        </w:rPr>
        <w:t>классами</w:t>
      </w:r>
      <w:r>
        <w:rPr>
          <w:rFonts w:ascii="Trebuchet MS" w:hAnsi="Trebuchet MS"/>
          <w:color w:val="231F20"/>
          <w:spacing w:val="-5"/>
          <w:sz w:val="18"/>
        </w:rPr>
        <w:t> </w:t>
      </w:r>
      <w:r>
        <w:rPr>
          <w:rFonts w:ascii="Trebuchet MS" w:hAnsi="Trebuchet MS"/>
          <w:color w:val="231F20"/>
          <w:spacing w:val="-4"/>
          <w:sz w:val="18"/>
        </w:rPr>
        <w:t>не</w:t>
      </w:r>
      <w:r>
        <w:rPr>
          <w:rFonts w:ascii="Trebuchet MS" w:hAnsi="Trebuchet MS"/>
          <w:color w:val="231F20"/>
          <w:spacing w:val="-5"/>
          <w:sz w:val="18"/>
        </w:rPr>
        <w:t> </w:t>
      </w:r>
      <w:r>
        <w:rPr>
          <w:rFonts w:ascii="Trebuchet MS" w:hAnsi="Trebuchet MS"/>
          <w:color w:val="231F20"/>
          <w:spacing w:val="-4"/>
          <w:sz w:val="18"/>
        </w:rPr>
        <w:t>нужно</w:t>
      </w:r>
      <w:r>
        <w:rPr>
          <w:rFonts w:ascii="Trebuchet MS" w:hAnsi="Trebuchet MS"/>
          <w:color w:val="231F20"/>
          <w:spacing w:val="-5"/>
          <w:sz w:val="18"/>
        </w:rPr>
        <w:t> </w:t>
      </w:r>
      <w:r>
        <w:rPr>
          <w:rFonts w:ascii="Trebuchet MS" w:hAnsi="Trebuchet MS"/>
          <w:color w:val="231F20"/>
          <w:spacing w:val="-4"/>
          <w:sz w:val="18"/>
        </w:rPr>
        <w:t>беспокоиться</w:t>
      </w:r>
      <w:r>
        <w:rPr>
          <w:rFonts w:ascii="Trebuchet MS" w:hAnsi="Trebuchet MS"/>
          <w:color w:val="231F20"/>
          <w:spacing w:val="-5"/>
          <w:sz w:val="18"/>
        </w:rPr>
        <w:t> </w:t>
      </w:r>
      <w:r>
        <w:rPr>
          <w:rFonts w:ascii="Trebuchet MS" w:hAnsi="Trebuchet MS"/>
          <w:color w:val="231F20"/>
          <w:spacing w:val="-4"/>
          <w:sz w:val="18"/>
        </w:rPr>
        <w:t>о</w:t>
      </w:r>
      <w:r>
        <w:rPr>
          <w:rFonts w:ascii="Trebuchet MS" w:hAnsi="Trebuchet MS"/>
          <w:color w:val="231F20"/>
          <w:spacing w:val="-5"/>
          <w:sz w:val="18"/>
        </w:rPr>
        <w:t> </w:t>
      </w:r>
      <w:r>
        <w:rPr>
          <w:rFonts w:ascii="Trebuchet MS" w:hAnsi="Trebuchet MS"/>
          <w:color w:val="231F20"/>
          <w:spacing w:val="-4"/>
          <w:sz w:val="18"/>
        </w:rPr>
        <w:t>возможном</w:t>
      </w:r>
      <w:r>
        <w:rPr>
          <w:rFonts w:ascii="Trebuchet MS" w:hAnsi="Trebuchet MS"/>
          <w:color w:val="231F20"/>
          <w:spacing w:val="-5"/>
          <w:sz w:val="18"/>
        </w:rPr>
        <w:t> </w:t>
      </w:r>
      <w:r>
        <w:rPr>
          <w:rFonts w:ascii="Trebuchet MS" w:hAnsi="Trebuchet MS"/>
          <w:color w:val="231F20"/>
          <w:spacing w:val="-4"/>
          <w:sz w:val="18"/>
        </w:rPr>
        <w:t>повреждении</w:t>
      </w:r>
      <w:r>
        <w:rPr>
          <w:rFonts w:ascii="Trebuchet MS" w:hAnsi="Trebuchet MS"/>
          <w:color w:val="231F20"/>
          <w:spacing w:val="-5"/>
          <w:sz w:val="18"/>
        </w:rPr>
        <w:t> </w:t>
      </w:r>
      <w:r>
        <w:rPr>
          <w:rFonts w:ascii="Trebuchet MS" w:hAnsi="Trebuchet MS"/>
          <w:color w:val="231F20"/>
          <w:spacing w:val="-4"/>
          <w:sz w:val="18"/>
        </w:rPr>
        <w:t>состояния, </w:t>
      </w:r>
      <w:r>
        <w:rPr>
          <w:rFonts w:ascii="Trebuchet MS" w:hAnsi="Trebuchet MS"/>
          <w:color w:val="231F20"/>
          <w:w w:val="90"/>
          <w:sz w:val="18"/>
        </w:rPr>
        <w:t>потому что невозможно повредить то, что изменяться вообще не может. Как следствие,</w:t>
      </w:r>
      <w:r>
        <w:rPr>
          <w:rFonts w:ascii="Trebuchet MS" w:hAnsi="Trebuchet MS"/>
          <w:color w:val="231F20"/>
          <w:spacing w:val="80"/>
          <w:sz w:val="18"/>
        </w:rPr>
        <w:t> </w:t>
      </w:r>
      <w:r>
        <w:rPr>
          <w:rFonts w:ascii="Trebuchet MS" w:hAnsi="Trebuchet MS"/>
          <w:color w:val="231F20"/>
          <w:w w:val="90"/>
          <w:sz w:val="18"/>
        </w:rPr>
        <w:t>в функциональном программировании отпадает необходимость в инкапсуляции. Доста- </w:t>
      </w:r>
      <w:r>
        <w:rPr>
          <w:rFonts w:ascii="Trebuchet MS" w:hAnsi="Trebuchet MS"/>
          <w:color w:val="231F20"/>
          <w:spacing w:val="-6"/>
          <w:sz w:val="18"/>
        </w:rPr>
        <w:t>точно</w:t>
      </w:r>
      <w:r>
        <w:rPr>
          <w:rFonts w:ascii="Trebuchet MS" w:hAnsi="Trebuchet MS"/>
          <w:color w:val="231F20"/>
          <w:spacing w:val="-8"/>
          <w:sz w:val="18"/>
        </w:rPr>
        <w:t> </w:t>
      </w:r>
      <w:r>
        <w:rPr>
          <w:rFonts w:ascii="Trebuchet MS" w:hAnsi="Trebuchet MS"/>
          <w:color w:val="231F20"/>
          <w:spacing w:val="-6"/>
          <w:sz w:val="18"/>
        </w:rPr>
        <w:t>проверить</w:t>
      </w:r>
      <w:r>
        <w:rPr>
          <w:rFonts w:ascii="Trebuchet MS" w:hAnsi="Trebuchet MS"/>
          <w:color w:val="231F20"/>
          <w:spacing w:val="-8"/>
          <w:sz w:val="18"/>
        </w:rPr>
        <w:t> </w:t>
      </w:r>
      <w:r>
        <w:rPr>
          <w:rFonts w:ascii="Trebuchet MS" w:hAnsi="Trebuchet MS"/>
          <w:color w:val="231F20"/>
          <w:spacing w:val="-6"/>
          <w:sz w:val="18"/>
        </w:rPr>
        <w:t>состояние</w:t>
      </w:r>
      <w:r>
        <w:rPr>
          <w:rFonts w:ascii="Trebuchet MS" w:hAnsi="Trebuchet MS"/>
          <w:color w:val="231F20"/>
          <w:spacing w:val="-7"/>
          <w:sz w:val="18"/>
        </w:rPr>
        <w:t> </w:t>
      </w:r>
      <w:r>
        <w:rPr>
          <w:rFonts w:ascii="Trebuchet MS" w:hAnsi="Trebuchet MS"/>
          <w:color w:val="231F20"/>
          <w:spacing w:val="-6"/>
          <w:sz w:val="18"/>
        </w:rPr>
        <w:t>класса</w:t>
      </w:r>
      <w:r>
        <w:rPr>
          <w:rFonts w:ascii="Trebuchet MS" w:hAnsi="Trebuchet MS"/>
          <w:color w:val="231F20"/>
          <w:spacing w:val="-8"/>
          <w:sz w:val="18"/>
        </w:rPr>
        <w:t> </w:t>
      </w:r>
      <w:r>
        <w:rPr>
          <w:rFonts w:ascii="Trebuchet MS" w:hAnsi="Trebuchet MS"/>
          <w:color w:val="231F20"/>
          <w:spacing w:val="-6"/>
          <w:sz w:val="18"/>
        </w:rPr>
        <w:t>всего</w:t>
      </w:r>
      <w:r>
        <w:rPr>
          <w:rFonts w:ascii="Trebuchet MS" w:hAnsi="Trebuchet MS"/>
          <w:color w:val="231F20"/>
          <w:spacing w:val="-7"/>
          <w:sz w:val="18"/>
        </w:rPr>
        <w:t> </w:t>
      </w:r>
      <w:r>
        <w:rPr>
          <w:rFonts w:ascii="Trebuchet MS" w:hAnsi="Trebuchet MS"/>
          <w:color w:val="231F20"/>
          <w:spacing w:val="-6"/>
          <w:sz w:val="18"/>
        </w:rPr>
        <w:t>один</w:t>
      </w:r>
      <w:r>
        <w:rPr>
          <w:rFonts w:ascii="Trebuchet MS" w:hAnsi="Trebuchet MS"/>
          <w:color w:val="231F20"/>
          <w:spacing w:val="-8"/>
          <w:sz w:val="18"/>
        </w:rPr>
        <w:t> </w:t>
      </w:r>
      <w:r>
        <w:rPr>
          <w:rFonts w:ascii="Trebuchet MS" w:hAnsi="Trebuchet MS"/>
          <w:color w:val="231F20"/>
          <w:spacing w:val="-6"/>
          <w:sz w:val="18"/>
        </w:rPr>
        <w:t>раз</w:t>
      </w:r>
      <w:r>
        <w:rPr>
          <w:rFonts w:ascii="Trebuchet MS" w:hAnsi="Trebuchet MS"/>
          <w:color w:val="231F20"/>
          <w:spacing w:val="-7"/>
          <w:sz w:val="18"/>
        </w:rPr>
        <w:t> </w:t>
      </w:r>
      <w:r>
        <w:rPr>
          <w:rFonts w:ascii="Trebuchet MS" w:hAnsi="Trebuchet MS"/>
          <w:color w:val="231F20"/>
          <w:spacing w:val="-6"/>
          <w:sz w:val="18"/>
        </w:rPr>
        <w:t>при</w:t>
      </w:r>
      <w:r>
        <w:rPr>
          <w:rFonts w:ascii="Trebuchet MS" w:hAnsi="Trebuchet MS"/>
          <w:color w:val="231F20"/>
          <w:spacing w:val="-8"/>
          <w:sz w:val="18"/>
        </w:rPr>
        <w:t> </w:t>
      </w:r>
      <w:r>
        <w:rPr>
          <w:rFonts w:ascii="Trebuchet MS" w:hAnsi="Trebuchet MS"/>
          <w:color w:val="231F20"/>
          <w:spacing w:val="-6"/>
          <w:sz w:val="18"/>
        </w:rPr>
        <w:t>создании</w:t>
      </w:r>
      <w:r>
        <w:rPr>
          <w:rFonts w:ascii="Trebuchet MS" w:hAnsi="Trebuchet MS"/>
          <w:color w:val="231F20"/>
          <w:spacing w:val="-8"/>
          <w:sz w:val="18"/>
        </w:rPr>
        <w:t> </w:t>
      </w:r>
      <w:r>
        <w:rPr>
          <w:rFonts w:ascii="Trebuchet MS" w:hAnsi="Trebuchet MS"/>
          <w:color w:val="231F20"/>
          <w:spacing w:val="-6"/>
          <w:sz w:val="18"/>
        </w:rPr>
        <w:t>его</w:t>
      </w:r>
      <w:r>
        <w:rPr>
          <w:rFonts w:ascii="Trebuchet MS" w:hAnsi="Trebuchet MS"/>
          <w:color w:val="231F20"/>
          <w:spacing w:val="-7"/>
          <w:sz w:val="18"/>
        </w:rPr>
        <w:t> </w:t>
      </w:r>
      <w:r>
        <w:rPr>
          <w:rFonts w:ascii="Trebuchet MS" w:hAnsi="Trebuchet MS"/>
          <w:color w:val="231F20"/>
          <w:spacing w:val="-6"/>
          <w:sz w:val="18"/>
        </w:rPr>
        <w:t>экземпляра.</w:t>
      </w:r>
      <w:r>
        <w:rPr>
          <w:rFonts w:ascii="Trebuchet MS" w:hAnsi="Trebuchet MS"/>
          <w:color w:val="231F20"/>
          <w:spacing w:val="-8"/>
          <w:sz w:val="18"/>
        </w:rPr>
        <w:t> </w:t>
      </w:r>
      <w:r>
        <w:rPr>
          <w:rFonts w:ascii="Trebuchet MS" w:hAnsi="Trebuchet MS"/>
          <w:color w:val="231F20"/>
          <w:spacing w:val="-6"/>
          <w:sz w:val="18"/>
        </w:rPr>
        <w:t>После </w:t>
      </w:r>
      <w:r>
        <w:rPr>
          <w:rFonts w:ascii="Trebuchet MS" w:hAnsi="Trebuchet MS"/>
          <w:color w:val="231F20"/>
          <w:w w:val="90"/>
          <w:sz w:val="18"/>
        </w:rPr>
        <w:t>этого экземпляр можно свободно передавать в коде. Если все данные неизменяемы, то </w:t>
      </w:r>
      <w:r>
        <w:rPr>
          <w:rFonts w:ascii="Trebuchet MS" w:hAnsi="Trebuchet MS"/>
          <w:color w:val="231F20"/>
          <w:spacing w:val="-4"/>
          <w:sz w:val="18"/>
        </w:rPr>
        <w:t>проблемы,</w:t>
      </w:r>
      <w:r>
        <w:rPr>
          <w:rFonts w:ascii="Trebuchet MS" w:hAnsi="Trebuchet MS"/>
          <w:color w:val="231F20"/>
          <w:spacing w:val="-10"/>
          <w:sz w:val="18"/>
        </w:rPr>
        <w:t> </w:t>
      </w:r>
      <w:r>
        <w:rPr>
          <w:rFonts w:ascii="Trebuchet MS" w:hAnsi="Trebuchet MS"/>
          <w:color w:val="231F20"/>
          <w:spacing w:val="-4"/>
          <w:sz w:val="18"/>
        </w:rPr>
        <w:t>связанные</w:t>
      </w:r>
      <w:r>
        <w:rPr>
          <w:rFonts w:ascii="Trebuchet MS" w:hAnsi="Trebuchet MS"/>
          <w:color w:val="231F20"/>
          <w:spacing w:val="-10"/>
          <w:sz w:val="18"/>
        </w:rPr>
        <w:t> </w:t>
      </w:r>
      <w:r>
        <w:rPr>
          <w:rFonts w:ascii="Trebuchet MS" w:hAnsi="Trebuchet MS"/>
          <w:color w:val="231F20"/>
          <w:spacing w:val="-4"/>
          <w:sz w:val="18"/>
        </w:rPr>
        <w:t>с</w:t>
      </w:r>
      <w:r>
        <w:rPr>
          <w:rFonts w:ascii="Trebuchet MS" w:hAnsi="Trebuchet MS"/>
          <w:color w:val="231F20"/>
          <w:spacing w:val="-10"/>
          <w:sz w:val="18"/>
        </w:rPr>
        <w:t> </w:t>
      </w:r>
      <w:r>
        <w:rPr>
          <w:rFonts w:ascii="Trebuchet MS" w:hAnsi="Trebuchet MS"/>
          <w:color w:val="231F20"/>
          <w:spacing w:val="-4"/>
          <w:sz w:val="18"/>
        </w:rPr>
        <w:t>недостаточной</w:t>
      </w:r>
      <w:r>
        <w:rPr>
          <w:rFonts w:ascii="Trebuchet MS" w:hAnsi="Trebuchet MS"/>
          <w:color w:val="231F20"/>
          <w:spacing w:val="-10"/>
          <w:sz w:val="18"/>
        </w:rPr>
        <w:t> </w:t>
      </w:r>
      <w:r>
        <w:rPr>
          <w:rFonts w:ascii="Trebuchet MS" w:hAnsi="Trebuchet MS"/>
          <w:color w:val="231F20"/>
          <w:spacing w:val="-4"/>
          <w:sz w:val="18"/>
        </w:rPr>
        <w:t>инкапсуляцией,</w:t>
      </w:r>
      <w:r>
        <w:rPr>
          <w:rFonts w:ascii="Trebuchet MS" w:hAnsi="Trebuchet MS"/>
          <w:color w:val="231F20"/>
          <w:spacing w:val="-10"/>
          <w:sz w:val="18"/>
        </w:rPr>
        <w:t> </w:t>
      </w:r>
      <w:r>
        <w:rPr>
          <w:rFonts w:ascii="Trebuchet MS" w:hAnsi="Trebuchet MS"/>
          <w:color w:val="231F20"/>
          <w:spacing w:val="-4"/>
          <w:sz w:val="18"/>
        </w:rPr>
        <w:t>попросту</w:t>
      </w:r>
      <w:r>
        <w:rPr>
          <w:rFonts w:ascii="Trebuchet MS" w:hAnsi="Trebuchet MS"/>
          <w:color w:val="231F20"/>
          <w:spacing w:val="-10"/>
          <w:sz w:val="18"/>
        </w:rPr>
        <w:t> </w:t>
      </w:r>
      <w:r>
        <w:rPr>
          <w:rFonts w:ascii="Trebuchet MS" w:hAnsi="Trebuchet MS"/>
          <w:color w:val="231F20"/>
          <w:spacing w:val="-4"/>
          <w:sz w:val="18"/>
        </w:rPr>
        <w:t>исчезают.</w:t>
      </w:r>
    </w:p>
    <w:p>
      <w:pPr>
        <w:spacing w:before="57"/>
        <w:ind w:left="539" w:right="0" w:firstLine="0"/>
        <w:jc w:val="both"/>
        <w:rPr>
          <w:rFonts w:ascii="Trebuchet MS" w:hAnsi="Trebuchet MS"/>
          <w:sz w:val="18"/>
        </w:rPr>
      </w:pPr>
      <w:r>
        <w:rPr>
          <w:rFonts w:ascii="Trebuchet MS" w:hAnsi="Trebuchet MS"/>
          <w:color w:val="231F20"/>
          <w:w w:val="90"/>
          <w:sz w:val="18"/>
        </w:rPr>
        <w:t>У</w:t>
      </w:r>
      <w:r>
        <w:rPr>
          <w:rFonts w:ascii="Trebuchet MS" w:hAnsi="Trebuchet MS"/>
          <w:color w:val="231F20"/>
          <w:spacing w:val="-3"/>
          <w:sz w:val="18"/>
        </w:rPr>
        <w:t> </w:t>
      </w:r>
      <w:r>
        <w:rPr>
          <w:rFonts w:ascii="Trebuchet MS" w:hAnsi="Trebuchet MS"/>
          <w:color w:val="231F20"/>
          <w:w w:val="90"/>
          <w:sz w:val="18"/>
        </w:rPr>
        <w:t>Майкла</w:t>
      </w:r>
      <w:r>
        <w:rPr>
          <w:rFonts w:ascii="Trebuchet MS" w:hAnsi="Trebuchet MS"/>
          <w:color w:val="231F20"/>
          <w:spacing w:val="-3"/>
          <w:sz w:val="18"/>
        </w:rPr>
        <w:t> </w:t>
      </w:r>
      <w:r>
        <w:rPr>
          <w:rFonts w:ascii="Trebuchet MS" w:hAnsi="Trebuchet MS"/>
          <w:color w:val="231F20"/>
          <w:w w:val="90"/>
          <w:sz w:val="18"/>
        </w:rPr>
        <w:t>Фезерса</w:t>
      </w:r>
      <w:r>
        <w:rPr>
          <w:rFonts w:ascii="Trebuchet MS" w:hAnsi="Trebuchet MS"/>
          <w:color w:val="231F20"/>
          <w:spacing w:val="-3"/>
          <w:sz w:val="18"/>
        </w:rPr>
        <w:t> </w:t>
      </w:r>
      <w:r>
        <w:rPr>
          <w:rFonts w:ascii="Trebuchet MS" w:hAnsi="Trebuchet MS"/>
          <w:color w:val="231F20"/>
          <w:w w:val="90"/>
          <w:sz w:val="18"/>
        </w:rPr>
        <w:t>(Michael</w:t>
      </w:r>
      <w:r>
        <w:rPr>
          <w:rFonts w:ascii="Trebuchet MS" w:hAnsi="Trebuchet MS"/>
          <w:color w:val="231F20"/>
          <w:spacing w:val="-2"/>
          <w:sz w:val="18"/>
        </w:rPr>
        <w:t> </w:t>
      </w:r>
      <w:r>
        <w:rPr>
          <w:rFonts w:ascii="Trebuchet MS" w:hAnsi="Trebuchet MS"/>
          <w:color w:val="231F20"/>
          <w:w w:val="90"/>
          <w:sz w:val="18"/>
        </w:rPr>
        <w:t>Feathers)</w:t>
      </w:r>
      <w:r>
        <w:rPr>
          <w:rFonts w:ascii="Trebuchet MS" w:hAnsi="Trebuchet MS"/>
          <w:color w:val="231F20"/>
          <w:spacing w:val="-3"/>
          <w:sz w:val="18"/>
        </w:rPr>
        <w:t> </w:t>
      </w:r>
      <w:r>
        <w:rPr>
          <w:rFonts w:ascii="Trebuchet MS" w:hAnsi="Trebuchet MS"/>
          <w:color w:val="231F20"/>
          <w:w w:val="90"/>
          <w:sz w:val="18"/>
        </w:rPr>
        <w:t>есть</w:t>
      </w:r>
      <w:r>
        <w:rPr>
          <w:rFonts w:ascii="Trebuchet MS" w:hAnsi="Trebuchet MS"/>
          <w:color w:val="231F20"/>
          <w:spacing w:val="-3"/>
          <w:sz w:val="18"/>
        </w:rPr>
        <w:t> </w:t>
      </w:r>
      <w:r>
        <w:rPr>
          <w:rFonts w:ascii="Trebuchet MS" w:hAnsi="Trebuchet MS"/>
          <w:color w:val="231F20"/>
          <w:w w:val="90"/>
          <w:sz w:val="18"/>
        </w:rPr>
        <w:t>замечательное</w:t>
      </w:r>
      <w:r>
        <w:rPr>
          <w:rFonts w:ascii="Trebuchet MS" w:hAnsi="Trebuchet MS"/>
          <w:color w:val="231F20"/>
          <w:spacing w:val="-2"/>
          <w:sz w:val="18"/>
        </w:rPr>
        <w:t> </w:t>
      </w:r>
      <w:r>
        <w:rPr>
          <w:rFonts w:ascii="Trebuchet MS" w:hAnsi="Trebuchet MS"/>
          <w:color w:val="231F20"/>
          <w:w w:val="90"/>
          <w:sz w:val="18"/>
        </w:rPr>
        <w:t>высказывание</w:t>
      </w:r>
      <w:r>
        <w:rPr>
          <w:rFonts w:ascii="Trebuchet MS" w:hAnsi="Trebuchet MS"/>
          <w:color w:val="231F20"/>
          <w:spacing w:val="-3"/>
          <w:sz w:val="18"/>
        </w:rPr>
        <w:t> </w:t>
      </w:r>
      <w:r>
        <w:rPr>
          <w:rFonts w:ascii="Trebuchet MS" w:hAnsi="Trebuchet MS"/>
          <w:color w:val="231F20"/>
          <w:w w:val="90"/>
          <w:sz w:val="18"/>
        </w:rPr>
        <w:t>по</w:t>
      </w:r>
      <w:r>
        <w:rPr>
          <w:rFonts w:ascii="Trebuchet MS" w:hAnsi="Trebuchet MS"/>
          <w:color w:val="231F20"/>
          <w:spacing w:val="-3"/>
          <w:sz w:val="18"/>
        </w:rPr>
        <w:t> </w:t>
      </w:r>
      <w:r>
        <w:rPr>
          <w:rFonts w:ascii="Trebuchet MS" w:hAnsi="Trebuchet MS"/>
          <w:color w:val="231F20"/>
          <w:w w:val="90"/>
          <w:sz w:val="18"/>
        </w:rPr>
        <w:t>этому</w:t>
      </w:r>
      <w:r>
        <w:rPr>
          <w:rFonts w:ascii="Trebuchet MS" w:hAnsi="Trebuchet MS"/>
          <w:color w:val="231F20"/>
          <w:spacing w:val="-3"/>
          <w:sz w:val="18"/>
        </w:rPr>
        <w:t> </w:t>
      </w:r>
      <w:r>
        <w:rPr>
          <w:rFonts w:ascii="Trebuchet MS" w:hAnsi="Trebuchet MS"/>
          <w:color w:val="231F20"/>
          <w:spacing w:val="-2"/>
          <w:w w:val="90"/>
          <w:sz w:val="18"/>
        </w:rPr>
        <w:t>поводу:</w:t>
      </w:r>
    </w:p>
    <w:p>
      <w:pPr>
        <w:spacing w:line="264" w:lineRule="auto" w:before="78"/>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699968">
                <wp:simplePos x="0" y="0"/>
                <wp:positionH relativeFrom="page">
                  <wp:posOffset>612000</wp:posOffset>
                </wp:positionH>
                <wp:positionV relativeFrom="paragraph">
                  <wp:posOffset>517719</wp:posOffset>
                </wp:positionV>
                <wp:extent cx="4716145" cy="1270"/>
                <wp:effectExtent l="0" t="0" r="0" b="0"/>
                <wp:wrapTopAndBottom/>
                <wp:docPr id="1055" name="Graphic 1055"/>
                <wp:cNvGraphicFramePr>
                  <a:graphicFrameLocks/>
                </wp:cNvGraphicFramePr>
                <a:graphic>
                  <a:graphicData uri="http://schemas.microsoft.com/office/word/2010/wordprocessingShape">
                    <wps:wsp>
                      <wps:cNvPr id="1055" name="Graphic 105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0.765308pt;width:371.35pt;height:.1pt;mso-position-horizontal-relative:page;mso-position-vertical-relative:paragraph;z-index:-15616512;mso-wrap-distance-left:0;mso-wrap-distance-right:0" id="docshape847" coordorigin="964,815" coordsize="7427,0" path="m964,815l8391,815e" filled="false" stroked="true" strokeweight=".5pt" strokecolor="#231f20">
                <v:path arrowok="t"/>
                <v:stroke dashstyle="solid"/>
                <w10:wrap type="topAndBottom"/>
              </v:shape>
            </w:pict>
          </mc:Fallback>
        </mc:AlternateContent>
      </w:r>
      <w:r>
        <w:rPr>
          <w:rFonts w:ascii="Trebuchet MS" w:hAnsi="Trebuchet MS"/>
          <w:color w:val="231F20"/>
          <w:spacing w:val="-4"/>
          <w:sz w:val="18"/>
        </w:rPr>
        <w:t>«Объектно-ориентированное программирование делает код более понятным за счет </w:t>
      </w:r>
      <w:r>
        <w:rPr>
          <w:rFonts w:ascii="Trebuchet MS" w:hAnsi="Trebuchet MS"/>
          <w:color w:val="231F20"/>
          <w:w w:val="90"/>
          <w:sz w:val="18"/>
        </w:rPr>
        <w:t>инкапсуляции подвижных частей. Функциональное программирование делает код более </w:t>
      </w:r>
      <w:r>
        <w:rPr>
          <w:rFonts w:ascii="Trebuchet MS" w:hAnsi="Trebuchet MS"/>
          <w:color w:val="231F20"/>
          <w:spacing w:val="-4"/>
          <w:sz w:val="18"/>
        </w:rPr>
        <w:t>понятным</w:t>
      </w:r>
      <w:r>
        <w:rPr>
          <w:rFonts w:ascii="Trebuchet MS" w:hAnsi="Trebuchet MS"/>
          <w:color w:val="231F20"/>
          <w:spacing w:val="-6"/>
          <w:sz w:val="18"/>
        </w:rPr>
        <w:t> </w:t>
      </w:r>
      <w:r>
        <w:rPr>
          <w:rFonts w:ascii="Trebuchet MS" w:hAnsi="Trebuchet MS"/>
          <w:color w:val="231F20"/>
          <w:spacing w:val="-4"/>
          <w:sz w:val="18"/>
        </w:rPr>
        <w:t>за</w:t>
      </w:r>
      <w:r>
        <w:rPr>
          <w:rFonts w:ascii="Trebuchet MS" w:hAnsi="Trebuchet MS"/>
          <w:color w:val="231F20"/>
          <w:spacing w:val="-6"/>
          <w:sz w:val="18"/>
        </w:rPr>
        <w:t> </w:t>
      </w:r>
      <w:r>
        <w:rPr>
          <w:rFonts w:ascii="Trebuchet MS" w:hAnsi="Trebuchet MS"/>
          <w:color w:val="231F20"/>
          <w:spacing w:val="-4"/>
          <w:sz w:val="18"/>
        </w:rPr>
        <w:t>счет</w:t>
      </w:r>
      <w:r>
        <w:rPr>
          <w:rFonts w:ascii="Trebuchet MS" w:hAnsi="Trebuchet MS"/>
          <w:color w:val="231F20"/>
          <w:spacing w:val="-6"/>
          <w:sz w:val="18"/>
        </w:rPr>
        <w:t> </w:t>
      </w:r>
      <w:r>
        <w:rPr>
          <w:rFonts w:ascii="Trebuchet MS" w:hAnsi="Trebuchet MS"/>
          <w:color w:val="231F20"/>
          <w:spacing w:val="-4"/>
          <w:sz w:val="18"/>
        </w:rPr>
        <w:t>минимизации</w:t>
      </w:r>
      <w:r>
        <w:rPr>
          <w:rFonts w:ascii="Trebuchet MS" w:hAnsi="Trebuchet MS"/>
          <w:color w:val="231F20"/>
          <w:spacing w:val="-6"/>
          <w:sz w:val="18"/>
        </w:rPr>
        <w:t> </w:t>
      </w:r>
      <w:r>
        <w:rPr>
          <w:rFonts w:ascii="Trebuchet MS" w:hAnsi="Trebuchet MS"/>
          <w:color w:val="231F20"/>
          <w:spacing w:val="-4"/>
          <w:sz w:val="18"/>
        </w:rPr>
        <w:t>количества</w:t>
      </w:r>
      <w:r>
        <w:rPr>
          <w:rFonts w:ascii="Trebuchet MS" w:hAnsi="Trebuchet MS"/>
          <w:color w:val="231F20"/>
          <w:spacing w:val="-6"/>
          <w:sz w:val="18"/>
        </w:rPr>
        <w:t> </w:t>
      </w:r>
      <w:r>
        <w:rPr>
          <w:rFonts w:ascii="Trebuchet MS" w:hAnsi="Trebuchet MS"/>
          <w:color w:val="231F20"/>
          <w:spacing w:val="-4"/>
          <w:sz w:val="18"/>
        </w:rPr>
        <w:t>подвижных</w:t>
      </w:r>
      <w:r>
        <w:rPr>
          <w:rFonts w:ascii="Trebuchet MS" w:hAnsi="Trebuchet MS"/>
          <w:color w:val="231F20"/>
          <w:spacing w:val="-6"/>
          <w:sz w:val="18"/>
        </w:rPr>
        <w:t> </w:t>
      </w:r>
      <w:r>
        <w:rPr>
          <w:rFonts w:ascii="Trebuchet MS" w:hAnsi="Trebuchet MS"/>
          <w:color w:val="231F20"/>
          <w:spacing w:val="-4"/>
          <w:sz w:val="18"/>
        </w:rPr>
        <w:t>частей».</w:t>
      </w:r>
    </w:p>
    <w:p>
      <w:pPr>
        <w:spacing w:after="0" w:line="264" w:lineRule="auto"/>
        <w:jc w:val="both"/>
        <w:rPr>
          <w:rFonts w:ascii="Trebuchet MS" w:hAnsi="Trebuchet MS"/>
          <w:sz w:val="18"/>
        </w:rPr>
        <w:sectPr>
          <w:pgSz w:w="9360" w:h="13210"/>
          <w:pgMar w:header="846" w:footer="0" w:top="1140" w:bottom="280" w:left="708" w:right="850"/>
        </w:sectPr>
      </w:pPr>
    </w:p>
    <w:p>
      <w:pPr>
        <w:pStyle w:val="BodyText"/>
        <w:spacing w:before="122"/>
        <w:rPr>
          <w:rFonts w:ascii="Trebuchet MS"/>
        </w:rPr>
      </w:pPr>
    </w:p>
    <w:p>
      <w:pPr>
        <w:pStyle w:val="BodyText"/>
        <w:spacing w:line="256" w:lineRule="auto"/>
        <w:ind w:left="255"/>
      </w:pPr>
      <w:bookmarkStart w:name="6.3.3. Сравнение функциональных и гексаг" w:id="232"/>
      <w:bookmarkEnd w:id="232"/>
      <w:r>
        <w:rPr/>
      </w:r>
      <w:bookmarkStart w:name="_bookmark93" w:id="233"/>
      <w:bookmarkEnd w:id="233"/>
      <w:r>
        <w:rPr/>
      </w:r>
      <w:r>
        <w:rPr>
          <w:color w:val="231F20"/>
        </w:rPr>
        <w:t>Функциональное ядро и изменяемая оболочка взаимодействуют следующим об- </w:t>
      </w:r>
      <w:r>
        <w:rPr>
          <w:color w:val="231F20"/>
          <w:spacing w:val="-2"/>
        </w:rPr>
        <w:t>разом:</w:t>
      </w:r>
    </w:p>
    <w:p>
      <w:pPr>
        <w:pStyle w:val="ListParagraph"/>
        <w:numPr>
          <w:ilvl w:val="3"/>
          <w:numId w:val="43"/>
        </w:numPr>
        <w:tabs>
          <w:tab w:pos="537" w:val="left" w:leader="none"/>
        </w:tabs>
        <w:spacing w:line="240" w:lineRule="auto" w:before="88" w:after="0"/>
        <w:ind w:left="537" w:right="0" w:hanging="282"/>
        <w:jc w:val="left"/>
        <w:rPr>
          <w:sz w:val="20"/>
        </w:rPr>
      </w:pPr>
      <w:r>
        <w:rPr>
          <w:color w:val="231F20"/>
          <w:spacing w:val="-2"/>
          <w:sz w:val="20"/>
        </w:rPr>
        <w:t>изменяемая</w:t>
      </w:r>
      <w:r>
        <w:rPr>
          <w:color w:val="231F20"/>
          <w:spacing w:val="-8"/>
          <w:sz w:val="20"/>
        </w:rPr>
        <w:t> </w:t>
      </w:r>
      <w:r>
        <w:rPr>
          <w:color w:val="231F20"/>
          <w:spacing w:val="-2"/>
          <w:sz w:val="20"/>
        </w:rPr>
        <w:t>оболочка</w:t>
      </w:r>
      <w:r>
        <w:rPr>
          <w:color w:val="231F20"/>
          <w:spacing w:val="-8"/>
          <w:sz w:val="20"/>
        </w:rPr>
        <w:t> </w:t>
      </w:r>
      <w:r>
        <w:rPr>
          <w:color w:val="231F20"/>
          <w:spacing w:val="-2"/>
          <w:sz w:val="20"/>
        </w:rPr>
        <w:t>собирает</w:t>
      </w:r>
      <w:r>
        <w:rPr>
          <w:color w:val="231F20"/>
          <w:spacing w:val="-8"/>
          <w:sz w:val="20"/>
        </w:rPr>
        <w:t> </w:t>
      </w:r>
      <w:r>
        <w:rPr>
          <w:color w:val="231F20"/>
          <w:spacing w:val="-2"/>
          <w:sz w:val="20"/>
        </w:rPr>
        <w:t>все</w:t>
      </w:r>
      <w:r>
        <w:rPr>
          <w:color w:val="231F20"/>
          <w:spacing w:val="-8"/>
          <w:sz w:val="20"/>
        </w:rPr>
        <w:t> </w:t>
      </w:r>
      <w:r>
        <w:rPr>
          <w:color w:val="231F20"/>
          <w:spacing w:val="-2"/>
          <w:sz w:val="20"/>
        </w:rPr>
        <w:t>входные</w:t>
      </w:r>
      <w:r>
        <w:rPr>
          <w:color w:val="231F20"/>
          <w:spacing w:val="-8"/>
          <w:sz w:val="20"/>
        </w:rPr>
        <w:t> </w:t>
      </w:r>
      <w:r>
        <w:rPr>
          <w:color w:val="231F20"/>
          <w:spacing w:val="-2"/>
          <w:sz w:val="20"/>
        </w:rPr>
        <w:t>данные;</w:t>
      </w:r>
    </w:p>
    <w:p>
      <w:pPr>
        <w:pStyle w:val="ListParagraph"/>
        <w:numPr>
          <w:ilvl w:val="3"/>
          <w:numId w:val="43"/>
        </w:numPr>
        <w:tabs>
          <w:tab w:pos="537" w:val="left" w:leader="none"/>
        </w:tabs>
        <w:spacing w:line="240" w:lineRule="auto" w:before="74" w:after="0"/>
        <w:ind w:left="537" w:right="0" w:hanging="282"/>
        <w:jc w:val="left"/>
        <w:rPr>
          <w:sz w:val="20"/>
        </w:rPr>
      </w:pPr>
      <w:r>
        <w:rPr>
          <w:color w:val="231F20"/>
          <w:spacing w:val="-2"/>
          <w:sz w:val="20"/>
        </w:rPr>
        <w:t>функциональное</w:t>
      </w:r>
      <w:r>
        <w:rPr>
          <w:color w:val="231F20"/>
          <w:spacing w:val="-8"/>
          <w:sz w:val="20"/>
        </w:rPr>
        <w:t> </w:t>
      </w:r>
      <w:r>
        <w:rPr>
          <w:color w:val="231F20"/>
          <w:spacing w:val="-2"/>
          <w:sz w:val="20"/>
        </w:rPr>
        <w:t>ядро</w:t>
      </w:r>
      <w:r>
        <w:rPr>
          <w:color w:val="231F20"/>
          <w:spacing w:val="-8"/>
          <w:sz w:val="20"/>
        </w:rPr>
        <w:t> </w:t>
      </w:r>
      <w:r>
        <w:rPr>
          <w:color w:val="231F20"/>
          <w:spacing w:val="-2"/>
          <w:sz w:val="20"/>
        </w:rPr>
        <w:t>генерирует</w:t>
      </w:r>
      <w:r>
        <w:rPr>
          <w:color w:val="231F20"/>
          <w:spacing w:val="-8"/>
          <w:sz w:val="20"/>
        </w:rPr>
        <w:t> </w:t>
      </w:r>
      <w:r>
        <w:rPr>
          <w:color w:val="231F20"/>
          <w:spacing w:val="-2"/>
          <w:sz w:val="20"/>
        </w:rPr>
        <w:t>решения;</w:t>
      </w:r>
    </w:p>
    <w:p>
      <w:pPr>
        <w:pStyle w:val="ListParagraph"/>
        <w:numPr>
          <w:ilvl w:val="3"/>
          <w:numId w:val="43"/>
        </w:numPr>
        <w:tabs>
          <w:tab w:pos="537" w:val="left" w:leader="none"/>
        </w:tabs>
        <w:spacing w:line="240" w:lineRule="auto" w:before="74" w:after="0"/>
        <w:ind w:left="537" w:right="0" w:hanging="282"/>
        <w:jc w:val="left"/>
        <w:rPr>
          <w:sz w:val="20"/>
        </w:rPr>
      </w:pPr>
      <w:r>
        <w:rPr>
          <w:color w:val="231F20"/>
          <w:spacing w:val="-4"/>
          <w:sz w:val="20"/>
        </w:rPr>
        <w:t>оболочка</w:t>
      </w:r>
      <w:r>
        <w:rPr>
          <w:color w:val="231F20"/>
          <w:spacing w:val="4"/>
          <w:sz w:val="20"/>
        </w:rPr>
        <w:t> </w:t>
      </w:r>
      <w:r>
        <w:rPr>
          <w:color w:val="231F20"/>
          <w:spacing w:val="-4"/>
          <w:sz w:val="20"/>
        </w:rPr>
        <w:t>преобразует</w:t>
      </w:r>
      <w:r>
        <w:rPr>
          <w:color w:val="231F20"/>
          <w:spacing w:val="5"/>
          <w:sz w:val="20"/>
        </w:rPr>
        <w:t> </w:t>
      </w:r>
      <w:r>
        <w:rPr>
          <w:color w:val="231F20"/>
          <w:spacing w:val="-4"/>
          <w:sz w:val="20"/>
        </w:rPr>
        <w:t>решения</w:t>
      </w:r>
      <w:r>
        <w:rPr>
          <w:color w:val="231F20"/>
          <w:spacing w:val="5"/>
          <w:sz w:val="20"/>
        </w:rPr>
        <w:t> </w:t>
      </w:r>
      <w:r>
        <w:rPr>
          <w:color w:val="231F20"/>
          <w:spacing w:val="-4"/>
          <w:sz w:val="20"/>
        </w:rPr>
        <w:t>в</w:t>
      </w:r>
      <w:r>
        <w:rPr>
          <w:color w:val="231F20"/>
          <w:spacing w:val="5"/>
          <w:sz w:val="20"/>
        </w:rPr>
        <w:t> </w:t>
      </w:r>
      <w:r>
        <w:rPr>
          <w:color w:val="231F20"/>
          <w:spacing w:val="-4"/>
          <w:sz w:val="20"/>
        </w:rPr>
        <w:t>побочные</w:t>
      </w:r>
      <w:r>
        <w:rPr>
          <w:color w:val="231F20"/>
          <w:spacing w:val="5"/>
          <w:sz w:val="20"/>
        </w:rPr>
        <w:t> </w:t>
      </w:r>
      <w:r>
        <w:rPr>
          <w:color w:val="231F20"/>
          <w:spacing w:val="-4"/>
          <w:sz w:val="20"/>
        </w:rPr>
        <w:t>эффекты.</w:t>
      </w:r>
    </w:p>
    <w:p>
      <w:pPr>
        <w:pStyle w:val="BodyText"/>
        <w:spacing w:line="256" w:lineRule="auto" w:before="103"/>
        <w:ind w:left="255" w:right="111"/>
        <w:jc w:val="both"/>
      </w:pPr>
      <w:r>
        <w:rPr>
          <w:color w:val="231F20"/>
          <w:spacing w:val="-8"/>
        </w:rPr>
        <w:t>Чтобы</w:t>
      </w:r>
      <w:r>
        <w:rPr>
          <w:color w:val="231F20"/>
        </w:rPr>
        <w:t> </w:t>
      </w:r>
      <w:r>
        <w:rPr>
          <w:color w:val="231F20"/>
          <w:spacing w:val="-8"/>
        </w:rPr>
        <w:t>поддерживать</w:t>
      </w:r>
      <w:r>
        <w:rPr>
          <w:color w:val="231F20"/>
        </w:rPr>
        <w:t> </w:t>
      </w:r>
      <w:r>
        <w:rPr>
          <w:color w:val="231F20"/>
          <w:spacing w:val="-8"/>
        </w:rPr>
        <w:t>правильное</w:t>
      </w:r>
      <w:r>
        <w:rPr>
          <w:color w:val="231F20"/>
        </w:rPr>
        <w:t> </w:t>
      </w:r>
      <w:r>
        <w:rPr>
          <w:color w:val="231F20"/>
          <w:spacing w:val="-8"/>
        </w:rPr>
        <w:t>разделение</w:t>
      </w:r>
      <w:r>
        <w:rPr>
          <w:color w:val="231F20"/>
        </w:rPr>
        <w:t> </w:t>
      </w:r>
      <w:r>
        <w:rPr>
          <w:color w:val="231F20"/>
          <w:spacing w:val="-8"/>
        </w:rPr>
        <w:t>между</w:t>
      </w:r>
      <w:r>
        <w:rPr>
          <w:color w:val="231F20"/>
        </w:rPr>
        <w:t> </w:t>
      </w:r>
      <w:r>
        <w:rPr>
          <w:color w:val="231F20"/>
          <w:spacing w:val="-8"/>
        </w:rPr>
        <w:t>этими</w:t>
      </w:r>
      <w:r>
        <w:rPr>
          <w:color w:val="231F20"/>
        </w:rPr>
        <w:t> </w:t>
      </w:r>
      <w:r>
        <w:rPr>
          <w:color w:val="231F20"/>
          <w:spacing w:val="-8"/>
        </w:rPr>
        <w:t>двумя</w:t>
      </w:r>
      <w:r>
        <w:rPr>
          <w:color w:val="231F20"/>
        </w:rPr>
        <w:t> </w:t>
      </w:r>
      <w:r>
        <w:rPr>
          <w:color w:val="231F20"/>
          <w:spacing w:val="-8"/>
        </w:rPr>
        <w:t>слоями,</w:t>
      </w:r>
      <w:r>
        <w:rPr>
          <w:color w:val="231F20"/>
        </w:rPr>
        <w:t> </w:t>
      </w:r>
      <w:r>
        <w:rPr>
          <w:color w:val="231F20"/>
          <w:spacing w:val="-8"/>
        </w:rPr>
        <w:t>необходимо</w:t>
      </w:r>
      <w:r>
        <w:rPr>
          <w:color w:val="231F20"/>
        </w:rPr>
        <w:t> </w:t>
      </w:r>
      <w:r>
        <w:rPr>
          <w:color w:val="231F20"/>
          <w:spacing w:val="-4"/>
        </w:rPr>
        <w:t>проследить за тем, чтобы классы, представляющие решения, содержали </w:t>
      </w:r>
      <w:r>
        <w:rPr>
          <w:color w:val="231F20"/>
          <w:spacing w:val="-4"/>
        </w:rPr>
        <w:t>достаточно</w:t>
      </w:r>
      <w:r>
        <w:rPr>
          <w:color w:val="231F20"/>
          <w:spacing w:val="-2"/>
        </w:rPr>
        <w:t> информации,</w:t>
      </w:r>
      <w:r>
        <w:rPr>
          <w:color w:val="231F20"/>
          <w:spacing w:val="-6"/>
        </w:rPr>
        <w:t> </w:t>
      </w:r>
      <w:r>
        <w:rPr>
          <w:color w:val="231F20"/>
          <w:spacing w:val="-2"/>
        </w:rPr>
        <w:t>чтобы</w:t>
      </w:r>
      <w:r>
        <w:rPr>
          <w:color w:val="231F20"/>
          <w:spacing w:val="-6"/>
        </w:rPr>
        <w:t> </w:t>
      </w:r>
      <w:r>
        <w:rPr>
          <w:color w:val="231F20"/>
          <w:spacing w:val="-2"/>
        </w:rPr>
        <w:t>изменяемая</w:t>
      </w:r>
      <w:r>
        <w:rPr>
          <w:color w:val="231F20"/>
          <w:spacing w:val="-6"/>
        </w:rPr>
        <w:t> </w:t>
      </w:r>
      <w:r>
        <w:rPr>
          <w:color w:val="231F20"/>
          <w:spacing w:val="-2"/>
        </w:rPr>
        <w:t>оболочка</w:t>
      </w:r>
      <w:r>
        <w:rPr>
          <w:color w:val="231F20"/>
          <w:spacing w:val="-6"/>
        </w:rPr>
        <w:t> </w:t>
      </w:r>
      <w:r>
        <w:rPr>
          <w:color w:val="231F20"/>
          <w:spacing w:val="-2"/>
        </w:rPr>
        <w:t>могла</w:t>
      </w:r>
      <w:r>
        <w:rPr>
          <w:color w:val="231F20"/>
          <w:spacing w:val="-6"/>
        </w:rPr>
        <w:t> </w:t>
      </w:r>
      <w:r>
        <w:rPr>
          <w:color w:val="231F20"/>
          <w:spacing w:val="-2"/>
        </w:rPr>
        <w:t>действовать</w:t>
      </w:r>
      <w:r>
        <w:rPr>
          <w:color w:val="231F20"/>
          <w:spacing w:val="-6"/>
        </w:rPr>
        <w:t> </w:t>
      </w:r>
      <w:r>
        <w:rPr>
          <w:color w:val="231F20"/>
          <w:spacing w:val="-2"/>
        </w:rPr>
        <w:t>без</w:t>
      </w:r>
      <w:r>
        <w:rPr>
          <w:color w:val="231F20"/>
          <w:spacing w:val="-6"/>
        </w:rPr>
        <w:t> </w:t>
      </w:r>
      <w:r>
        <w:rPr>
          <w:color w:val="231F20"/>
          <w:spacing w:val="-2"/>
        </w:rPr>
        <w:t>принятия</w:t>
      </w:r>
      <w:r>
        <w:rPr>
          <w:color w:val="231F20"/>
          <w:spacing w:val="-6"/>
        </w:rPr>
        <w:t> </w:t>
      </w:r>
      <w:r>
        <w:rPr>
          <w:color w:val="231F20"/>
          <w:spacing w:val="-2"/>
        </w:rPr>
        <w:t>допол- </w:t>
      </w:r>
      <w:r>
        <w:rPr>
          <w:color w:val="231F20"/>
          <w:spacing w:val="-4"/>
        </w:rPr>
        <w:t>нительных</w:t>
      </w:r>
      <w:r>
        <w:rPr>
          <w:color w:val="231F20"/>
          <w:spacing w:val="-8"/>
        </w:rPr>
        <w:t> </w:t>
      </w:r>
      <w:r>
        <w:rPr>
          <w:color w:val="231F20"/>
          <w:spacing w:val="-4"/>
        </w:rPr>
        <w:t>решений.</w:t>
      </w:r>
      <w:r>
        <w:rPr>
          <w:color w:val="231F20"/>
          <w:spacing w:val="-8"/>
        </w:rPr>
        <w:t> </w:t>
      </w:r>
      <w:r>
        <w:rPr>
          <w:color w:val="231F20"/>
          <w:spacing w:val="-4"/>
        </w:rPr>
        <w:t>Иными</w:t>
      </w:r>
      <w:r>
        <w:rPr>
          <w:color w:val="231F20"/>
          <w:spacing w:val="-8"/>
        </w:rPr>
        <w:t> </w:t>
      </w:r>
      <w:r>
        <w:rPr>
          <w:color w:val="231F20"/>
          <w:spacing w:val="-4"/>
        </w:rPr>
        <w:t>словами,</w:t>
      </w:r>
      <w:r>
        <w:rPr>
          <w:color w:val="231F20"/>
          <w:spacing w:val="-8"/>
        </w:rPr>
        <w:t> </w:t>
      </w:r>
      <w:r>
        <w:rPr>
          <w:color w:val="231F20"/>
          <w:spacing w:val="-4"/>
        </w:rPr>
        <w:t>изменяемая</w:t>
      </w:r>
      <w:r>
        <w:rPr>
          <w:color w:val="231F20"/>
          <w:spacing w:val="-8"/>
        </w:rPr>
        <w:t> </w:t>
      </w:r>
      <w:r>
        <w:rPr>
          <w:color w:val="231F20"/>
          <w:spacing w:val="-4"/>
        </w:rPr>
        <w:t>оболочка</w:t>
      </w:r>
      <w:r>
        <w:rPr>
          <w:color w:val="231F20"/>
          <w:spacing w:val="-8"/>
        </w:rPr>
        <w:t> </w:t>
      </w:r>
      <w:r>
        <w:rPr>
          <w:color w:val="231F20"/>
          <w:spacing w:val="-4"/>
        </w:rPr>
        <w:t>должна</w:t>
      </w:r>
      <w:r>
        <w:rPr>
          <w:color w:val="231F20"/>
          <w:spacing w:val="-8"/>
        </w:rPr>
        <w:t> </w:t>
      </w:r>
      <w:r>
        <w:rPr>
          <w:color w:val="231F20"/>
          <w:spacing w:val="-4"/>
        </w:rPr>
        <w:t>быть</w:t>
      </w:r>
      <w:r>
        <w:rPr>
          <w:color w:val="231F20"/>
          <w:spacing w:val="-8"/>
        </w:rPr>
        <w:t> </w:t>
      </w:r>
      <w:r>
        <w:rPr>
          <w:color w:val="231F20"/>
          <w:spacing w:val="-4"/>
        </w:rPr>
        <w:t>настолько</w:t>
      </w:r>
    </w:p>
    <w:p>
      <w:pPr>
        <w:pStyle w:val="BodyText"/>
        <w:spacing w:line="256" w:lineRule="auto" w:before="4"/>
        <w:ind w:left="255" w:right="111"/>
        <w:jc w:val="both"/>
      </w:pPr>
      <w:r>
        <w:rPr>
          <w:color w:val="231F20"/>
          <w:spacing w:val="-2"/>
        </w:rPr>
        <w:t>«глупой»,</w:t>
      </w:r>
      <w:r>
        <w:rPr>
          <w:color w:val="231F20"/>
          <w:spacing w:val="-6"/>
        </w:rPr>
        <w:t> </w:t>
      </w:r>
      <w:r>
        <w:rPr>
          <w:color w:val="231F20"/>
          <w:spacing w:val="-2"/>
        </w:rPr>
        <w:t>насколько</w:t>
      </w:r>
      <w:r>
        <w:rPr>
          <w:color w:val="231F20"/>
          <w:spacing w:val="-6"/>
        </w:rPr>
        <w:t> </w:t>
      </w:r>
      <w:r>
        <w:rPr>
          <w:color w:val="231F20"/>
          <w:spacing w:val="-2"/>
        </w:rPr>
        <w:t>возможно.</w:t>
      </w:r>
      <w:r>
        <w:rPr>
          <w:color w:val="231F20"/>
          <w:spacing w:val="-6"/>
        </w:rPr>
        <w:t> </w:t>
      </w:r>
      <w:r>
        <w:rPr>
          <w:color w:val="231F20"/>
          <w:spacing w:val="-2"/>
        </w:rPr>
        <w:t>Такая</w:t>
      </w:r>
      <w:r>
        <w:rPr>
          <w:color w:val="231F20"/>
          <w:spacing w:val="-6"/>
        </w:rPr>
        <w:t> </w:t>
      </w:r>
      <w:r>
        <w:rPr>
          <w:color w:val="231F20"/>
          <w:spacing w:val="-2"/>
        </w:rPr>
        <w:t>конфигурация</w:t>
      </w:r>
      <w:r>
        <w:rPr>
          <w:color w:val="231F20"/>
          <w:spacing w:val="-6"/>
        </w:rPr>
        <w:t> </w:t>
      </w:r>
      <w:r>
        <w:rPr>
          <w:color w:val="231F20"/>
          <w:spacing w:val="-2"/>
        </w:rPr>
        <w:t>позволяет</w:t>
      </w:r>
      <w:r>
        <w:rPr>
          <w:color w:val="231F20"/>
          <w:spacing w:val="-6"/>
        </w:rPr>
        <w:t> </w:t>
      </w:r>
      <w:r>
        <w:rPr>
          <w:color w:val="231F20"/>
          <w:spacing w:val="-2"/>
        </w:rPr>
        <w:t>вам</w:t>
      </w:r>
      <w:r>
        <w:rPr>
          <w:color w:val="231F20"/>
          <w:spacing w:val="-6"/>
        </w:rPr>
        <w:t> </w:t>
      </w:r>
      <w:r>
        <w:rPr>
          <w:color w:val="231F20"/>
          <w:spacing w:val="-2"/>
        </w:rPr>
        <w:t>покрыть</w:t>
      </w:r>
      <w:r>
        <w:rPr>
          <w:color w:val="231F20"/>
          <w:spacing w:val="-6"/>
        </w:rPr>
        <w:t> </w:t>
      </w:r>
      <w:r>
        <w:rPr>
          <w:color w:val="231F20"/>
          <w:spacing w:val="-2"/>
        </w:rPr>
        <w:t>функ- циональное</w:t>
      </w:r>
      <w:r>
        <w:rPr>
          <w:color w:val="231F20"/>
          <w:spacing w:val="-10"/>
        </w:rPr>
        <w:t> </w:t>
      </w:r>
      <w:r>
        <w:rPr>
          <w:color w:val="231F20"/>
          <w:spacing w:val="-2"/>
        </w:rPr>
        <w:t>ядро</w:t>
      </w:r>
      <w:r>
        <w:rPr>
          <w:color w:val="231F20"/>
          <w:spacing w:val="-9"/>
        </w:rPr>
        <w:t> </w:t>
      </w:r>
      <w:r>
        <w:rPr>
          <w:color w:val="231F20"/>
          <w:spacing w:val="-2"/>
        </w:rPr>
        <w:t>тестами,</w:t>
      </w:r>
      <w:r>
        <w:rPr>
          <w:color w:val="231F20"/>
          <w:spacing w:val="-9"/>
        </w:rPr>
        <w:t> </w:t>
      </w:r>
      <w:r>
        <w:rPr>
          <w:color w:val="231F20"/>
          <w:spacing w:val="-2"/>
        </w:rPr>
        <w:t>проверяющими</w:t>
      </w:r>
      <w:r>
        <w:rPr>
          <w:color w:val="231F20"/>
          <w:spacing w:val="-9"/>
        </w:rPr>
        <w:t> </w:t>
      </w:r>
      <w:r>
        <w:rPr>
          <w:color w:val="231F20"/>
          <w:spacing w:val="-2"/>
        </w:rPr>
        <w:t>выходные</w:t>
      </w:r>
      <w:r>
        <w:rPr>
          <w:color w:val="231F20"/>
          <w:spacing w:val="-9"/>
        </w:rPr>
        <w:t> </w:t>
      </w:r>
      <w:r>
        <w:rPr>
          <w:color w:val="231F20"/>
          <w:spacing w:val="-2"/>
        </w:rPr>
        <w:t>данные,</w:t>
      </w:r>
      <w:r>
        <w:rPr>
          <w:color w:val="231F20"/>
          <w:spacing w:val="-9"/>
        </w:rPr>
        <w:t> </w:t>
      </w:r>
      <w:r>
        <w:rPr>
          <w:color w:val="231F20"/>
          <w:spacing w:val="-2"/>
        </w:rPr>
        <w:t>тогда</w:t>
      </w:r>
      <w:r>
        <w:rPr>
          <w:color w:val="231F20"/>
          <w:spacing w:val="-9"/>
        </w:rPr>
        <w:t> </w:t>
      </w:r>
      <w:r>
        <w:rPr>
          <w:color w:val="231F20"/>
          <w:spacing w:val="-2"/>
        </w:rPr>
        <w:t>как</w:t>
      </w:r>
      <w:r>
        <w:rPr>
          <w:color w:val="231F20"/>
          <w:spacing w:val="-9"/>
        </w:rPr>
        <w:t> </w:t>
      </w:r>
      <w:r>
        <w:rPr>
          <w:color w:val="231F20"/>
          <w:spacing w:val="-2"/>
        </w:rPr>
        <w:t>на</w:t>
      </w:r>
      <w:r>
        <w:rPr>
          <w:color w:val="231F20"/>
          <w:spacing w:val="-9"/>
        </w:rPr>
        <w:t> </w:t>
      </w:r>
      <w:r>
        <w:rPr>
          <w:color w:val="231F20"/>
          <w:spacing w:val="-2"/>
        </w:rPr>
        <w:t>долю</w:t>
      </w:r>
      <w:r>
        <w:rPr>
          <w:color w:val="231F20"/>
          <w:spacing w:val="-9"/>
        </w:rPr>
        <w:t> </w:t>
      </w:r>
      <w:r>
        <w:rPr>
          <w:color w:val="231F20"/>
          <w:spacing w:val="-2"/>
        </w:rPr>
        <w:t>из- </w:t>
      </w:r>
      <w:r>
        <w:rPr>
          <w:color w:val="231F20"/>
          <w:spacing w:val="-4"/>
        </w:rPr>
        <w:t>меняемой</w:t>
      </w:r>
      <w:r>
        <w:rPr>
          <w:color w:val="231F20"/>
          <w:spacing w:val="-5"/>
        </w:rPr>
        <w:t> </w:t>
      </w:r>
      <w:r>
        <w:rPr>
          <w:color w:val="231F20"/>
          <w:spacing w:val="-4"/>
        </w:rPr>
        <w:t>оболочки остается намного</w:t>
      </w:r>
      <w:r>
        <w:rPr>
          <w:color w:val="231F20"/>
          <w:spacing w:val="-5"/>
        </w:rPr>
        <w:t> </w:t>
      </w:r>
      <w:r>
        <w:rPr>
          <w:color w:val="231F20"/>
          <w:spacing w:val="-4"/>
        </w:rPr>
        <w:t>меньшее количество интеграционных тестов.</w:t>
      </w:r>
    </w:p>
    <w:p>
      <w:pPr>
        <w:pStyle w:val="BodyText"/>
        <w:spacing w:before="34"/>
      </w:pPr>
    </w:p>
    <w:p>
      <w:pPr>
        <w:pStyle w:val="Heading4"/>
        <w:numPr>
          <w:ilvl w:val="2"/>
          <w:numId w:val="43"/>
        </w:numPr>
        <w:tabs>
          <w:tab w:pos="918" w:val="left" w:leader="none"/>
        </w:tabs>
        <w:spacing w:line="240" w:lineRule="auto" w:before="0" w:after="0"/>
        <w:ind w:left="918" w:right="0" w:hanging="663"/>
        <w:jc w:val="left"/>
      </w:pPr>
      <w:r>
        <w:rPr>
          <w:color w:val="231F20"/>
          <w:spacing w:val="-4"/>
        </w:rPr>
        <w:t>Сравнение</w:t>
      </w:r>
      <w:r>
        <w:rPr>
          <w:color w:val="231F20"/>
          <w:spacing w:val="-3"/>
        </w:rPr>
        <w:t> </w:t>
      </w:r>
      <w:r>
        <w:rPr>
          <w:color w:val="231F20"/>
          <w:spacing w:val="-4"/>
        </w:rPr>
        <w:t>функциональных</w:t>
      </w:r>
      <w:r>
        <w:rPr>
          <w:color w:val="231F20"/>
          <w:spacing w:val="-3"/>
        </w:rPr>
        <w:t> </w:t>
      </w:r>
      <w:r>
        <w:rPr>
          <w:color w:val="231F20"/>
          <w:spacing w:val="-4"/>
        </w:rPr>
        <w:t>и</w:t>
      </w:r>
      <w:r>
        <w:rPr>
          <w:color w:val="231F20"/>
          <w:spacing w:val="-3"/>
        </w:rPr>
        <w:t> </w:t>
      </w:r>
      <w:r>
        <w:rPr>
          <w:color w:val="231F20"/>
          <w:spacing w:val="-4"/>
        </w:rPr>
        <w:t>гексагональных</w:t>
      </w:r>
      <w:r>
        <w:rPr>
          <w:color w:val="231F20"/>
          <w:spacing w:val="-3"/>
        </w:rPr>
        <w:t> </w:t>
      </w:r>
      <w:r>
        <w:rPr>
          <w:color w:val="231F20"/>
          <w:spacing w:val="-4"/>
        </w:rPr>
        <w:t>архитектур</w:t>
      </w:r>
    </w:p>
    <w:p>
      <w:pPr>
        <w:pStyle w:val="BodyText"/>
        <w:spacing w:line="256" w:lineRule="auto" w:before="130"/>
        <w:ind w:left="255" w:right="109"/>
        <w:jc w:val="both"/>
      </w:pPr>
      <w:r>
        <w:rPr>
          <w:color w:val="231F20"/>
          <w:spacing w:val="-4"/>
        </w:rPr>
        <w:t>Между функциональными и гексагональными архитектурами существует </w:t>
      </w:r>
      <w:r>
        <w:rPr>
          <w:color w:val="231F20"/>
          <w:spacing w:val="-4"/>
        </w:rPr>
        <w:t>сходство.</w:t>
      </w:r>
      <w:r>
        <w:rPr>
          <w:color w:val="231F20"/>
        </w:rPr>
        <w:t> Обе архитектуры строятся на базе идеи разделения обязанностей. Различаются подробности такого разделения.</w:t>
      </w:r>
    </w:p>
    <w:p>
      <w:pPr>
        <w:pStyle w:val="BodyText"/>
        <w:spacing w:line="256" w:lineRule="auto" w:before="117"/>
        <w:ind w:left="255" w:right="110"/>
        <w:jc w:val="both"/>
      </w:pPr>
      <w:r>
        <w:rPr>
          <w:color w:val="231F20"/>
          <w:spacing w:val="-8"/>
        </w:rPr>
        <w:t>Как</w:t>
      </w:r>
      <w:r>
        <w:rPr>
          <w:color w:val="231F20"/>
        </w:rPr>
        <w:t> </w:t>
      </w:r>
      <w:r>
        <w:rPr>
          <w:color w:val="231F20"/>
          <w:spacing w:val="-8"/>
        </w:rPr>
        <w:t>говорилось</w:t>
      </w:r>
      <w:r>
        <w:rPr>
          <w:color w:val="231F20"/>
        </w:rPr>
        <w:t> </w:t>
      </w:r>
      <w:r>
        <w:rPr>
          <w:color w:val="231F20"/>
          <w:spacing w:val="-8"/>
        </w:rPr>
        <w:t>в</w:t>
      </w:r>
      <w:r>
        <w:rPr>
          <w:color w:val="231F20"/>
        </w:rPr>
        <w:t> </w:t>
      </w:r>
      <w:r>
        <w:rPr>
          <w:color w:val="231F20"/>
          <w:spacing w:val="-8"/>
        </w:rPr>
        <w:t>главе</w:t>
      </w:r>
      <w:r>
        <w:rPr>
          <w:color w:val="231F20"/>
        </w:rPr>
        <w:t> </w:t>
      </w:r>
      <w:r>
        <w:rPr>
          <w:color w:val="231F20"/>
          <w:spacing w:val="-8"/>
        </w:rPr>
        <w:t>5,</w:t>
      </w:r>
      <w:r>
        <w:rPr>
          <w:color w:val="231F20"/>
        </w:rPr>
        <w:t> </w:t>
      </w:r>
      <w:r>
        <w:rPr>
          <w:color w:val="231F20"/>
          <w:spacing w:val="-8"/>
        </w:rPr>
        <w:t>в</w:t>
      </w:r>
      <w:r>
        <w:rPr>
          <w:color w:val="231F20"/>
        </w:rPr>
        <w:t> </w:t>
      </w:r>
      <w:r>
        <w:rPr>
          <w:color w:val="231F20"/>
          <w:spacing w:val="-8"/>
        </w:rPr>
        <w:t>гексагональной</w:t>
      </w:r>
      <w:r>
        <w:rPr>
          <w:color w:val="231F20"/>
        </w:rPr>
        <w:t> </w:t>
      </w:r>
      <w:r>
        <w:rPr>
          <w:color w:val="231F20"/>
          <w:spacing w:val="-8"/>
        </w:rPr>
        <w:t>архитектуре</w:t>
      </w:r>
      <w:r>
        <w:rPr>
          <w:color w:val="231F20"/>
        </w:rPr>
        <w:t> </w:t>
      </w:r>
      <w:r>
        <w:rPr>
          <w:color w:val="231F20"/>
          <w:spacing w:val="-8"/>
        </w:rPr>
        <w:t>различается</w:t>
      </w:r>
      <w:r>
        <w:rPr>
          <w:color w:val="231F20"/>
        </w:rPr>
        <w:t> </w:t>
      </w:r>
      <w:r>
        <w:rPr>
          <w:color w:val="231F20"/>
          <w:spacing w:val="-8"/>
        </w:rPr>
        <w:t>слой</w:t>
      </w:r>
      <w:r>
        <w:rPr>
          <w:color w:val="231F20"/>
        </w:rPr>
        <w:t> </w:t>
      </w:r>
      <w:r>
        <w:rPr>
          <w:color w:val="231F20"/>
          <w:spacing w:val="-8"/>
        </w:rPr>
        <w:t>предметной</w:t>
      </w:r>
      <w:r>
        <w:rPr>
          <w:color w:val="231F20"/>
        </w:rPr>
        <w:t> </w:t>
      </w:r>
      <w:r>
        <w:rPr>
          <w:color w:val="231F20"/>
          <w:spacing w:val="-4"/>
        </w:rPr>
        <w:t>области и слой сервисов приложения (рис.</w:t>
      </w:r>
      <w:r>
        <w:rPr>
          <w:color w:val="231F20"/>
          <w:spacing w:val="-5"/>
        </w:rPr>
        <w:t> </w:t>
      </w:r>
      <w:r>
        <w:rPr>
          <w:color w:val="231F20"/>
          <w:spacing w:val="-4"/>
        </w:rPr>
        <w:t>6.10). Слой предметной области отвечает</w:t>
      </w:r>
      <w:r>
        <w:rPr>
          <w:color w:val="231F20"/>
        </w:rPr>
        <w:t> </w:t>
      </w:r>
      <w:r>
        <w:rPr>
          <w:color w:val="231F20"/>
          <w:spacing w:val="-4"/>
        </w:rPr>
        <w:t>за</w:t>
      </w:r>
      <w:r>
        <w:rPr>
          <w:color w:val="231F20"/>
          <w:spacing w:val="1"/>
        </w:rPr>
        <w:t> </w:t>
      </w:r>
      <w:r>
        <w:rPr>
          <w:color w:val="231F20"/>
          <w:spacing w:val="-4"/>
        </w:rPr>
        <w:t>бизнес-логику,</w:t>
      </w:r>
      <w:r>
        <w:rPr>
          <w:color w:val="231F20"/>
          <w:spacing w:val="1"/>
        </w:rPr>
        <w:t> </w:t>
      </w:r>
      <w:r>
        <w:rPr>
          <w:color w:val="231F20"/>
          <w:spacing w:val="-4"/>
        </w:rPr>
        <w:t>тогда</w:t>
      </w:r>
      <w:r>
        <w:rPr>
          <w:color w:val="231F20"/>
          <w:spacing w:val="1"/>
        </w:rPr>
        <w:t> </w:t>
      </w:r>
      <w:r>
        <w:rPr>
          <w:color w:val="231F20"/>
          <w:spacing w:val="-4"/>
        </w:rPr>
        <w:t>как</w:t>
      </w:r>
      <w:r>
        <w:rPr>
          <w:color w:val="231F20"/>
          <w:spacing w:val="1"/>
        </w:rPr>
        <w:t> </w:t>
      </w:r>
      <w:r>
        <w:rPr>
          <w:color w:val="231F20"/>
          <w:spacing w:val="-4"/>
        </w:rPr>
        <w:t>слой</w:t>
      </w:r>
      <w:r>
        <w:rPr>
          <w:color w:val="231F20"/>
          <w:spacing w:val="2"/>
        </w:rPr>
        <w:t> </w:t>
      </w:r>
      <w:r>
        <w:rPr>
          <w:color w:val="231F20"/>
          <w:spacing w:val="-4"/>
        </w:rPr>
        <w:t>сервисов</w:t>
      </w:r>
      <w:r>
        <w:rPr>
          <w:color w:val="231F20"/>
          <w:spacing w:val="1"/>
        </w:rPr>
        <w:t> </w:t>
      </w:r>
      <w:r>
        <w:rPr>
          <w:color w:val="231F20"/>
          <w:spacing w:val="-4"/>
        </w:rPr>
        <w:t>приложения</w:t>
      </w:r>
      <w:r>
        <w:rPr>
          <w:color w:val="231F20"/>
          <w:spacing w:val="1"/>
        </w:rPr>
        <w:t> </w:t>
      </w:r>
      <w:r>
        <w:rPr>
          <w:color w:val="231F20"/>
          <w:spacing w:val="-4"/>
        </w:rPr>
        <w:t>отвечает</w:t>
      </w:r>
      <w:r>
        <w:rPr>
          <w:color w:val="231F20"/>
          <w:spacing w:val="1"/>
        </w:rPr>
        <w:t> </w:t>
      </w:r>
      <w:r>
        <w:rPr>
          <w:color w:val="231F20"/>
          <w:spacing w:val="-4"/>
        </w:rPr>
        <w:t>за</w:t>
      </w:r>
      <w:r>
        <w:rPr>
          <w:color w:val="231F20"/>
          <w:spacing w:val="2"/>
        </w:rPr>
        <w:t> </w:t>
      </w:r>
      <w:r>
        <w:rPr>
          <w:color w:val="231F20"/>
          <w:spacing w:val="-4"/>
        </w:rPr>
        <w:t>взаимодействие</w:t>
      </w:r>
    </w:p>
    <w:p>
      <w:pPr>
        <w:pStyle w:val="BodyText"/>
        <w:spacing w:before="6"/>
        <w:rPr>
          <w:sz w:val="18"/>
        </w:rPr>
      </w:pPr>
      <w:r>
        <w:rPr>
          <w:sz w:val="18"/>
        </w:rPr>
        <mc:AlternateContent>
          <mc:Choice Requires="wps">
            <w:drawing>
              <wp:anchor distT="0" distB="0" distL="0" distR="0" allowOverlap="1" layoutInCell="1" locked="0" behindDoc="1" simplePos="0" relativeHeight="487700480">
                <wp:simplePos x="0" y="0"/>
                <wp:positionH relativeFrom="page">
                  <wp:posOffset>1444938</wp:posOffset>
                </wp:positionH>
                <wp:positionV relativeFrom="paragraph">
                  <wp:posOffset>153503</wp:posOffset>
                </wp:positionV>
                <wp:extent cx="3037205" cy="2424430"/>
                <wp:effectExtent l="0" t="0" r="0" b="0"/>
                <wp:wrapTopAndBottom/>
                <wp:docPr id="1056" name="Group 1056"/>
                <wp:cNvGraphicFramePr>
                  <a:graphicFrameLocks/>
                </wp:cNvGraphicFramePr>
                <a:graphic>
                  <a:graphicData uri="http://schemas.microsoft.com/office/word/2010/wordprocessingGroup">
                    <wpg:wgp>
                      <wpg:cNvPr id="1056" name="Group 1056"/>
                      <wpg:cNvGrpSpPr/>
                      <wpg:grpSpPr>
                        <a:xfrm>
                          <a:off x="0" y="0"/>
                          <a:ext cx="3037205" cy="2424430"/>
                          <a:chExt cx="3037205" cy="2424430"/>
                        </a:xfrm>
                      </wpg:grpSpPr>
                      <wps:wsp>
                        <wps:cNvPr id="1057" name="Graphic 1057"/>
                        <wps:cNvSpPr/>
                        <wps:spPr>
                          <a:xfrm>
                            <a:off x="984648" y="1098941"/>
                            <a:ext cx="885190" cy="763270"/>
                          </a:xfrm>
                          <a:custGeom>
                            <a:avLst/>
                            <a:gdLst/>
                            <a:ahLst/>
                            <a:cxnLst/>
                            <a:rect l="l" t="t" r="r" b="b"/>
                            <a:pathLst>
                              <a:path w="885190" h="763270">
                                <a:moveTo>
                                  <a:pt x="0" y="381406"/>
                                </a:moveTo>
                                <a:lnTo>
                                  <a:pt x="190715" y="0"/>
                                </a:lnTo>
                                <a:lnTo>
                                  <a:pt x="694029" y="0"/>
                                </a:lnTo>
                                <a:lnTo>
                                  <a:pt x="884745" y="381406"/>
                                </a:lnTo>
                                <a:lnTo>
                                  <a:pt x="694029" y="762825"/>
                                </a:lnTo>
                                <a:lnTo>
                                  <a:pt x="190715" y="762825"/>
                                </a:lnTo>
                                <a:lnTo>
                                  <a:pt x="0" y="381406"/>
                                </a:lnTo>
                                <a:close/>
                              </a:path>
                            </a:pathLst>
                          </a:custGeom>
                          <a:ln w="6350">
                            <a:solidFill>
                              <a:srgbClr val="87898B"/>
                            </a:solidFill>
                            <a:prstDash val="solid"/>
                          </a:ln>
                        </wps:spPr>
                        <wps:bodyPr wrap="square" lIns="0" tIns="0" rIns="0" bIns="0" rtlCol="0">
                          <a:prstTxWarp prst="textNoShape">
                            <a:avLst/>
                          </a:prstTxWarp>
                          <a:noAutofit/>
                        </wps:bodyPr>
                      </wps:wsp>
                      <wps:wsp>
                        <wps:cNvPr id="1058" name="Graphic 1058"/>
                        <wps:cNvSpPr/>
                        <wps:spPr>
                          <a:xfrm>
                            <a:off x="1219969" y="1273324"/>
                            <a:ext cx="414655" cy="414655"/>
                          </a:xfrm>
                          <a:custGeom>
                            <a:avLst/>
                            <a:gdLst/>
                            <a:ahLst/>
                            <a:cxnLst/>
                            <a:rect l="l" t="t" r="r" b="b"/>
                            <a:pathLst>
                              <a:path w="414655" h="414655">
                                <a:moveTo>
                                  <a:pt x="207073" y="0"/>
                                </a:moveTo>
                                <a:lnTo>
                                  <a:pt x="159589" y="5469"/>
                                </a:lnTo>
                                <a:lnTo>
                                  <a:pt x="116002" y="21048"/>
                                </a:lnTo>
                                <a:lnTo>
                                  <a:pt x="77554" y="45491"/>
                                </a:lnTo>
                                <a:lnTo>
                                  <a:pt x="45487" y="77555"/>
                                </a:lnTo>
                                <a:lnTo>
                                  <a:pt x="21044" y="115994"/>
                                </a:lnTo>
                                <a:lnTo>
                                  <a:pt x="5468" y="159565"/>
                                </a:lnTo>
                                <a:lnTo>
                                  <a:pt x="0" y="207022"/>
                                </a:lnTo>
                                <a:lnTo>
                                  <a:pt x="5468" y="254502"/>
                                </a:lnTo>
                                <a:lnTo>
                                  <a:pt x="21044" y="298088"/>
                                </a:lnTo>
                                <a:lnTo>
                                  <a:pt x="45487" y="336536"/>
                                </a:lnTo>
                                <a:lnTo>
                                  <a:pt x="77554" y="368604"/>
                                </a:lnTo>
                                <a:lnTo>
                                  <a:pt x="116002" y="393049"/>
                                </a:lnTo>
                                <a:lnTo>
                                  <a:pt x="159589" y="408627"/>
                                </a:lnTo>
                                <a:lnTo>
                                  <a:pt x="207073" y="414096"/>
                                </a:lnTo>
                                <a:lnTo>
                                  <a:pt x="254530" y="408627"/>
                                </a:lnTo>
                                <a:lnTo>
                                  <a:pt x="298098" y="393049"/>
                                </a:lnTo>
                                <a:lnTo>
                                  <a:pt x="336535" y="368604"/>
                                </a:lnTo>
                                <a:lnTo>
                                  <a:pt x="368596" y="336536"/>
                                </a:lnTo>
                                <a:lnTo>
                                  <a:pt x="393037" y="298088"/>
                                </a:lnTo>
                                <a:lnTo>
                                  <a:pt x="408614" y="254502"/>
                                </a:lnTo>
                                <a:lnTo>
                                  <a:pt x="414083" y="207022"/>
                                </a:lnTo>
                                <a:lnTo>
                                  <a:pt x="408614" y="159565"/>
                                </a:lnTo>
                                <a:lnTo>
                                  <a:pt x="393037" y="115994"/>
                                </a:lnTo>
                                <a:lnTo>
                                  <a:pt x="368596" y="77555"/>
                                </a:lnTo>
                                <a:lnTo>
                                  <a:pt x="336535" y="45491"/>
                                </a:lnTo>
                                <a:lnTo>
                                  <a:pt x="298098" y="21048"/>
                                </a:lnTo>
                                <a:lnTo>
                                  <a:pt x="254530" y="5469"/>
                                </a:lnTo>
                                <a:lnTo>
                                  <a:pt x="207073" y="0"/>
                                </a:lnTo>
                                <a:close/>
                              </a:path>
                            </a:pathLst>
                          </a:custGeom>
                          <a:solidFill>
                            <a:srgbClr val="87898B"/>
                          </a:solidFill>
                        </wps:spPr>
                        <wps:bodyPr wrap="square" lIns="0" tIns="0" rIns="0" bIns="0" rtlCol="0">
                          <a:prstTxWarp prst="textNoShape">
                            <a:avLst/>
                          </a:prstTxWarp>
                          <a:noAutofit/>
                        </wps:bodyPr>
                      </wps:wsp>
                      <wps:wsp>
                        <wps:cNvPr id="1059" name="Graphic 1059"/>
                        <wps:cNvSpPr/>
                        <wps:spPr>
                          <a:xfrm>
                            <a:off x="1219969" y="1273324"/>
                            <a:ext cx="414655" cy="414655"/>
                          </a:xfrm>
                          <a:custGeom>
                            <a:avLst/>
                            <a:gdLst/>
                            <a:ahLst/>
                            <a:cxnLst/>
                            <a:rect l="l" t="t" r="r" b="b"/>
                            <a:pathLst>
                              <a:path w="414655" h="414655">
                                <a:moveTo>
                                  <a:pt x="0" y="207022"/>
                                </a:moveTo>
                                <a:lnTo>
                                  <a:pt x="5468" y="159565"/>
                                </a:lnTo>
                                <a:lnTo>
                                  <a:pt x="21044" y="115994"/>
                                </a:lnTo>
                                <a:lnTo>
                                  <a:pt x="45487" y="77555"/>
                                </a:lnTo>
                                <a:lnTo>
                                  <a:pt x="77554" y="45491"/>
                                </a:lnTo>
                                <a:lnTo>
                                  <a:pt x="116002" y="21048"/>
                                </a:lnTo>
                                <a:lnTo>
                                  <a:pt x="159589" y="5469"/>
                                </a:lnTo>
                                <a:lnTo>
                                  <a:pt x="207073" y="0"/>
                                </a:lnTo>
                                <a:lnTo>
                                  <a:pt x="254530" y="5469"/>
                                </a:lnTo>
                                <a:lnTo>
                                  <a:pt x="298098" y="21048"/>
                                </a:lnTo>
                                <a:lnTo>
                                  <a:pt x="336535" y="45491"/>
                                </a:lnTo>
                                <a:lnTo>
                                  <a:pt x="368596" y="77555"/>
                                </a:lnTo>
                                <a:lnTo>
                                  <a:pt x="393037" y="115994"/>
                                </a:lnTo>
                                <a:lnTo>
                                  <a:pt x="408614" y="159565"/>
                                </a:lnTo>
                                <a:lnTo>
                                  <a:pt x="414083" y="207022"/>
                                </a:lnTo>
                                <a:lnTo>
                                  <a:pt x="408614" y="254502"/>
                                </a:lnTo>
                                <a:lnTo>
                                  <a:pt x="393037" y="298088"/>
                                </a:lnTo>
                                <a:lnTo>
                                  <a:pt x="368596" y="336536"/>
                                </a:lnTo>
                                <a:lnTo>
                                  <a:pt x="336535" y="368604"/>
                                </a:lnTo>
                                <a:lnTo>
                                  <a:pt x="298098" y="393049"/>
                                </a:lnTo>
                                <a:lnTo>
                                  <a:pt x="254530" y="408627"/>
                                </a:lnTo>
                                <a:lnTo>
                                  <a:pt x="207073" y="414096"/>
                                </a:lnTo>
                                <a:lnTo>
                                  <a:pt x="159589" y="408627"/>
                                </a:lnTo>
                                <a:lnTo>
                                  <a:pt x="116002" y="393049"/>
                                </a:lnTo>
                                <a:lnTo>
                                  <a:pt x="77554" y="368604"/>
                                </a:lnTo>
                                <a:lnTo>
                                  <a:pt x="45487" y="336536"/>
                                </a:lnTo>
                                <a:lnTo>
                                  <a:pt x="21044" y="298088"/>
                                </a:lnTo>
                                <a:lnTo>
                                  <a:pt x="5468" y="254502"/>
                                </a:lnTo>
                                <a:lnTo>
                                  <a:pt x="0" y="207022"/>
                                </a:lnTo>
                                <a:close/>
                              </a:path>
                            </a:pathLst>
                          </a:custGeom>
                          <a:ln w="6350">
                            <a:solidFill>
                              <a:srgbClr val="87898B"/>
                            </a:solidFill>
                            <a:prstDash val="solid"/>
                          </a:ln>
                        </wps:spPr>
                        <wps:bodyPr wrap="square" lIns="0" tIns="0" rIns="0" bIns="0" rtlCol="0">
                          <a:prstTxWarp prst="textNoShape">
                            <a:avLst/>
                          </a:prstTxWarp>
                          <a:noAutofit/>
                        </wps:bodyPr>
                      </wps:wsp>
                      <wps:wsp>
                        <wps:cNvPr id="1060" name="Graphic 1060"/>
                        <wps:cNvSpPr/>
                        <wps:spPr>
                          <a:xfrm>
                            <a:off x="1994841" y="1657893"/>
                            <a:ext cx="885190" cy="763270"/>
                          </a:xfrm>
                          <a:custGeom>
                            <a:avLst/>
                            <a:gdLst/>
                            <a:ahLst/>
                            <a:cxnLst/>
                            <a:rect l="l" t="t" r="r" b="b"/>
                            <a:pathLst>
                              <a:path w="885190" h="763270">
                                <a:moveTo>
                                  <a:pt x="694029" y="0"/>
                                </a:moveTo>
                                <a:lnTo>
                                  <a:pt x="190715" y="0"/>
                                </a:lnTo>
                                <a:lnTo>
                                  <a:pt x="0" y="381406"/>
                                </a:lnTo>
                                <a:lnTo>
                                  <a:pt x="190715" y="762825"/>
                                </a:lnTo>
                                <a:lnTo>
                                  <a:pt x="694029" y="762825"/>
                                </a:lnTo>
                                <a:lnTo>
                                  <a:pt x="884732" y="381406"/>
                                </a:lnTo>
                                <a:lnTo>
                                  <a:pt x="694029" y="0"/>
                                </a:lnTo>
                                <a:close/>
                              </a:path>
                            </a:pathLst>
                          </a:custGeom>
                          <a:solidFill>
                            <a:srgbClr val="3F3E40"/>
                          </a:solidFill>
                        </wps:spPr>
                        <wps:bodyPr wrap="square" lIns="0" tIns="0" rIns="0" bIns="0" rtlCol="0">
                          <a:prstTxWarp prst="textNoShape">
                            <a:avLst/>
                          </a:prstTxWarp>
                          <a:noAutofit/>
                        </wps:bodyPr>
                      </wps:wsp>
                      <wps:wsp>
                        <wps:cNvPr id="1061" name="Graphic 1061"/>
                        <wps:cNvSpPr/>
                        <wps:spPr>
                          <a:xfrm>
                            <a:off x="1994841" y="1657893"/>
                            <a:ext cx="885190" cy="763270"/>
                          </a:xfrm>
                          <a:custGeom>
                            <a:avLst/>
                            <a:gdLst/>
                            <a:ahLst/>
                            <a:cxnLst/>
                            <a:rect l="l" t="t" r="r" b="b"/>
                            <a:pathLst>
                              <a:path w="885190" h="763270">
                                <a:moveTo>
                                  <a:pt x="0" y="381406"/>
                                </a:moveTo>
                                <a:lnTo>
                                  <a:pt x="190715" y="0"/>
                                </a:lnTo>
                                <a:lnTo>
                                  <a:pt x="694029" y="0"/>
                                </a:lnTo>
                                <a:lnTo>
                                  <a:pt x="884732" y="381406"/>
                                </a:lnTo>
                                <a:lnTo>
                                  <a:pt x="694029" y="762825"/>
                                </a:lnTo>
                                <a:lnTo>
                                  <a:pt x="190715" y="762825"/>
                                </a:lnTo>
                                <a:lnTo>
                                  <a:pt x="0" y="381406"/>
                                </a:lnTo>
                                <a:close/>
                              </a:path>
                            </a:pathLst>
                          </a:custGeom>
                          <a:ln w="6350">
                            <a:solidFill>
                              <a:srgbClr val="3F3E40"/>
                            </a:solidFill>
                            <a:prstDash val="solid"/>
                          </a:ln>
                        </wps:spPr>
                        <wps:bodyPr wrap="square" lIns="0" tIns="0" rIns="0" bIns="0" rtlCol="0">
                          <a:prstTxWarp prst="textNoShape">
                            <a:avLst/>
                          </a:prstTxWarp>
                          <a:noAutofit/>
                        </wps:bodyPr>
                      </wps:wsp>
                      <wps:wsp>
                        <wps:cNvPr id="1062" name="Graphic 1062"/>
                        <wps:cNvSpPr/>
                        <wps:spPr>
                          <a:xfrm>
                            <a:off x="981217" y="3175"/>
                            <a:ext cx="885190" cy="763270"/>
                          </a:xfrm>
                          <a:custGeom>
                            <a:avLst/>
                            <a:gdLst/>
                            <a:ahLst/>
                            <a:cxnLst/>
                            <a:rect l="l" t="t" r="r" b="b"/>
                            <a:pathLst>
                              <a:path w="885190" h="763270">
                                <a:moveTo>
                                  <a:pt x="694105" y="0"/>
                                </a:moveTo>
                                <a:lnTo>
                                  <a:pt x="190715" y="0"/>
                                </a:lnTo>
                                <a:lnTo>
                                  <a:pt x="0" y="381406"/>
                                </a:lnTo>
                                <a:lnTo>
                                  <a:pt x="190715" y="762825"/>
                                </a:lnTo>
                                <a:lnTo>
                                  <a:pt x="694105" y="762825"/>
                                </a:lnTo>
                                <a:lnTo>
                                  <a:pt x="884809" y="381406"/>
                                </a:lnTo>
                                <a:lnTo>
                                  <a:pt x="694105" y="0"/>
                                </a:lnTo>
                                <a:close/>
                              </a:path>
                            </a:pathLst>
                          </a:custGeom>
                          <a:solidFill>
                            <a:srgbClr val="66676A"/>
                          </a:solidFill>
                        </wps:spPr>
                        <wps:bodyPr wrap="square" lIns="0" tIns="0" rIns="0" bIns="0" rtlCol="0">
                          <a:prstTxWarp prst="textNoShape">
                            <a:avLst/>
                          </a:prstTxWarp>
                          <a:noAutofit/>
                        </wps:bodyPr>
                      </wps:wsp>
                      <wps:wsp>
                        <wps:cNvPr id="1063" name="Graphic 1063"/>
                        <wps:cNvSpPr/>
                        <wps:spPr>
                          <a:xfrm>
                            <a:off x="981217" y="3175"/>
                            <a:ext cx="885190" cy="763270"/>
                          </a:xfrm>
                          <a:custGeom>
                            <a:avLst/>
                            <a:gdLst/>
                            <a:ahLst/>
                            <a:cxnLst/>
                            <a:rect l="l" t="t" r="r" b="b"/>
                            <a:pathLst>
                              <a:path w="885190" h="763270">
                                <a:moveTo>
                                  <a:pt x="0" y="381406"/>
                                </a:moveTo>
                                <a:lnTo>
                                  <a:pt x="190715" y="0"/>
                                </a:lnTo>
                                <a:lnTo>
                                  <a:pt x="694105" y="0"/>
                                </a:lnTo>
                                <a:lnTo>
                                  <a:pt x="884809" y="381406"/>
                                </a:lnTo>
                                <a:lnTo>
                                  <a:pt x="694105" y="762825"/>
                                </a:lnTo>
                                <a:lnTo>
                                  <a:pt x="190715" y="762825"/>
                                </a:lnTo>
                                <a:lnTo>
                                  <a:pt x="0" y="381406"/>
                                </a:lnTo>
                                <a:close/>
                              </a:path>
                            </a:pathLst>
                          </a:custGeom>
                          <a:ln w="6350">
                            <a:solidFill>
                              <a:srgbClr val="66676A"/>
                            </a:solidFill>
                            <a:prstDash val="solid"/>
                          </a:ln>
                        </wps:spPr>
                        <wps:bodyPr wrap="square" lIns="0" tIns="0" rIns="0" bIns="0" rtlCol="0">
                          <a:prstTxWarp prst="textNoShape">
                            <a:avLst/>
                          </a:prstTxWarp>
                          <a:noAutofit/>
                        </wps:bodyPr>
                      </wps:wsp>
                      <wps:wsp>
                        <wps:cNvPr id="1064" name="Graphic 1064"/>
                        <wps:cNvSpPr/>
                        <wps:spPr>
                          <a:xfrm>
                            <a:off x="3175" y="1657893"/>
                            <a:ext cx="885190" cy="763270"/>
                          </a:xfrm>
                          <a:custGeom>
                            <a:avLst/>
                            <a:gdLst/>
                            <a:ahLst/>
                            <a:cxnLst/>
                            <a:rect l="l" t="t" r="r" b="b"/>
                            <a:pathLst>
                              <a:path w="885190" h="763270">
                                <a:moveTo>
                                  <a:pt x="694093" y="0"/>
                                </a:moveTo>
                                <a:lnTo>
                                  <a:pt x="190703" y="0"/>
                                </a:lnTo>
                                <a:lnTo>
                                  <a:pt x="0" y="381406"/>
                                </a:lnTo>
                                <a:lnTo>
                                  <a:pt x="190703" y="762825"/>
                                </a:lnTo>
                                <a:lnTo>
                                  <a:pt x="694093" y="762825"/>
                                </a:lnTo>
                                <a:lnTo>
                                  <a:pt x="884796" y="381406"/>
                                </a:lnTo>
                                <a:lnTo>
                                  <a:pt x="694093" y="0"/>
                                </a:lnTo>
                                <a:close/>
                              </a:path>
                            </a:pathLst>
                          </a:custGeom>
                          <a:solidFill>
                            <a:srgbClr val="525355"/>
                          </a:solidFill>
                        </wps:spPr>
                        <wps:bodyPr wrap="square" lIns="0" tIns="0" rIns="0" bIns="0" rtlCol="0">
                          <a:prstTxWarp prst="textNoShape">
                            <a:avLst/>
                          </a:prstTxWarp>
                          <a:noAutofit/>
                        </wps:bodyPr>
                      </wps:wsp>
                      <wps:wsp>
                        <wps:cNvPr id="1065" name="Graphic 1065"/>
                        <wps:cNvSpPr/>
                        <wps:spPr>
                          <a:xfrm>
                            <a:off x="3175" y="1657893"/>
                            <a:ext cx="885190" cy="763270"/>
                          </a:xfrm>
                          <a:custGeom>
                            <a:avLst/>
                            <a:gdLst/>
                            <a:ahLst/>
                            <a:cxnLst/>
                            <a:rect l="l" t="t" r="r" b="b"/>
                            <a:pathLst>
                              <a:path w="885190" h="763270">
                                <a:moveTo>
                                  <a:pt x="0" y="381406"/>
                                </a:moveTo>
                                <a:lnTo>
                                  <a:pt x="190703" y="0"/>
                                </a:lnTo>
                                <a:lnTo>
                                  <a:pt x="694093" y="0"/>
                                </a:lnTo>
                                <a:lnTo>
                                  <a:pt x="884796" y="381406"/>
                                </a:lnTo>
                                <a:lnTo>
                                  <a:pt x="694093" y="762825"/>
                                </a:lnTo>
                                <a:lnTo>
                                  <a:pt x="190703" y="762825"/>
                                </a:lnTo>
                                <a:lnTo>
                                  <a:pt x="0" y="381406"/>
                                </a:lnTo>
                                <a:close/>
                              </a:path>
                            </a:pathLst>
                          </a:custGeom>
                          <a:ln w="6350">
                            <a:solidFill>
                              <a:srgbClr val="525355"/>
                            </a:solidFill>
                            <a:prstDash val="solid"/>
                          </a:ln>
                        </wps:spPr>
                        <wps:bodyPr wrap="square" lIns="0" tIns="0" rIns="0" bIns="0" rtlCol="0">
                          <a:prstTxWarp prst="textNoShape">
                            <a:avLst/>
                          </a:prstTxWarp>
                          <a:noAutofit/>
                        </wps:bodyPr>
                      </wps:wsp>
                      <wps:wsp>
                        <wps:cNvPr id="1066" name="Graphic 1066"/>
                        <wps:cNvSpPr/>
                        <wps:spPr>
                          <a:xfrm>
                            <a:off x="737420" y="987765"/>
                            <a:ext cx="1222375" cy="417830"/>
                          </a:xfrm>
                          <a:custGeom>
                            <a:avLst/>
                            <a:gdLst/>
                            <a:ahLst/>
                            <a:cxnLst/>
                            <a:rect l="l" t="t" r="r" b="b"/>
                            <a:pathLst>
                              <a:path w="1222375" h="417830">
                                <a:moveTo>
                                  <a:pt x="393915" y="366280"/>
                                </a:moveTo>
                                <a:lnTo>
                                  <a:pt x="0" y="0"/>
                                </a:lnTo>
                              </a:path>
                              <a:path w="1222375" h="417830">
                                <a:moveTo>
                                  <a:pt x="779170" y="417728"/>
                                </a:moveTo>
                                <a:lnTo>
                                  <a:pt x="1222375" y="0"/>
                                </a:lnTo>
                              </a:path>
                            </a:pathLst>
                          </a:custGeom>
                          <a:ln w="6350">
                            <a:solidFill>
                              <a:srgbClr val="231F20"/>
                            </a:solidFill>
                            <a:prstDash val="solid"/>
                          </a:ln>
                        </wps:spPr>
                        <wps:bodyPr wrap="square" lIns="0" tIns="0" rIns="0" bIns="0" rtlCol="0">
                          <a:prstTxWarp prst="textNoShape">
                            <a:avLst/>
                          </a:prstTxWarp>
                          <a:noAutofit/>
                        </wps:bodyPr>
                      </wps:wsp>
                      <wps:wsp>
                        <wps:cNvPr id="1067" name="Graphic 1067"/>
                        <wps:cNvSpPr/>
                        <wps:spPr>
                          <a:xfrm>
                            <a:off x="1423620" y="831949"/>
                            <a:ext cx="1270" cy="205740"/>
                          </a:xfrm>
                          <a:custGeom>
                            <a:avLst/>
                            <a:gdLst/>
                            <a:ahLst/>
                            <a:cxnLst/>
                            <a:rect l="l" t="t" r="r" b="b"/>
                            <a:pathLst>
                              <a:path w="0" h="205740">
                                <a:moveTo>
                                  <a:pt x="0" y="20546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68" name="Graphic 1068"/>
                        <wps:cNvSpPr/>
                        <wps:spPr>
                          <a:xfrm>
                            <a:off x="1404519" y="804616"/>
                            <a:ext cx="38100" cy="33020"/>
                          </a:xfrm>
                          <a:custGeom>
                            <a:avLst/>
                            <a:gdLst/>
                            <a:ahLst/>
                            <a:cxnLst/>
                            <a:rect l="l" t="t" r="r" b="b"/>
                            <a:pathLst>
                              <a:path w="38100" h="33020">
                                <a:moveTo>
                                  <a:pt x="18999" y="0"/>
                                </a:moveTo>
                                <a:lnTo>
                                  <a:pt x="0" y="32892"/>
                                </a:lnTo>
                                <a:lnTo>
                                  <a:pt x="37985" y="32892"/>
                                </a:lnTo>
                                <a:lnTo>
                                  <a:pt x="18999" y="0"/>
                                </a:lnTo>
                                <a:close/>
                              </a:path>
                            </a:pathLst>
                          </a:custGeom>
                          <a:solidFill>
                            <a:srgbClr val="231F20"/>
                          </a:solidFill>
                        </wps:spPr>
                        <wps:bodyPr wrap="square" lIns="0" tIns="0" rIns="0" bIns="0" rtlCol="0">
                          <a:prstTxWarp prst="textNoShape">
                            <a:avLst/>
                          </a:prstTxWarp>
                          <a:noAutofit/>
                        </wps:bodyPr>
                      </wps:wsp>
                      <wps:wsp>
                        <wps:cNvPr id="1069" name="Graphic 1069"/>
                        <wps:cNvSpPr/>
                        <wps:spPr>
                          <a:xfrm>
                            <a:off x="1835785" y="1666758"/>
                            <a:ext cx="203200" cy="152400"/>
                          </a:xfrm>
                          <a:custGeom>
                            <a:avLst/>
                            <a:gdLst/>
                            <a:ahLst/>
                            <a:cxnLst/>
                            <a:rect l="l" t="t" r="r" b="b"/>
                            <a:pathLst>
                              <a:path w="203200" h="152400">
                                <a:moveTo>
                                  <a:pt x="203047" y="15222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70" name="Graphic 1070"/>
                        <wps:cNvSpPr/>
                        <wps:spPr>
                          <a:xfrm>
                            <a:off x="1813853" y="1650451"/>
                            <a:ext cx="38100" cy="35560"/>
                          </a:xfrm>
                          <a:custGeom>
                            <a:avLst/>
                            <a:gdLst/>
                            <a:ahLst/>
                            <a:cxnLst/>
                            <a:rect l="l" t="t" r="r" b="b"/>
                            <a:pathLst>
                              <a:path w="38100" h="35560">
                                <a:moveTo>
                                  <a:pt x="0" y="0"/>
                                </a:moveTo>
                                <a:lnTo>
                                  <a:pt x="14935" y="34937"/>
                                </a:lnTo>
                                <a:lnTo>
                                  <a:pt x="37706" y="4533"/>
                                </a:lnTo>
                                <a:lnTo>
                                  <a:pt x="0" y="0"/>
                                </a:lnTo>
                                <a:close/>
                              </a:path>
                            </a:pathLst>
                          </a:custGeom>
                          <a:solidFill>
                            <a:srgbClr val="231F20"/>
                          </a:solidFill>
                        </wps:spPr>
                        <wps:bodyPr wrap="square" lIns="0" tIns="0" rIns="0" bIns="0" rtlCol="0">
                          <a:prstTxWarp prst="textNoShape">
                            <a:avLst/>
                          </a:prstTxWarp>
                          <a:noAutofit/>
                        </wps:bodyPr>
                      </wps:wsp>
                      <wps:wsp>
                        <wps:cNvPr id="1071" name="Graphic 1071"/>
                        <wps:cNvSpPr/>
                        <wps:spPr>
                          <a:xfrm>
                            <a:off x="835272" y="1655112"/>
                            <a:ext cx="194945" cy="152400"/>
                          </a:xfrm>
                          <a:custGeom>
                            <a:avLst/>
                            <a:gdLst/>
                            <a:ahLst/>
                            <a:cxnLst/>
                            <a:rect l="l" t="t" r="r" b="b"/>
                            <a:pathLst>
                              <a:path w="194945" h="152400">
                                <a:moveTo>
                                  <a:pt x="194767" y="0"/>
                                </a:moveTo>
                                <a:lnTo>
                                  <a:pt x="0" y="151993"/>
                                </a:lnTo>
                              </a:path>
                            </a:pathLst>
                          </a:custGeom>
                          <a:ln w="6350">
                            <a:solidFill>
                              <a:srgbClr val="231F20"/>
                            </a:solidFill>
                            <a:prstDash val="solid"/>
                          </a:ln>
                        </wps:spPr>
                        <wps:bodyPr wrap="square" lIns="0" tIns="0" rIns="0" bIns="0" rtlCol="0">
                          <a:prstTxWarp prst="textNoShape">
                            <a:avLst/>
                          </a:prstTxWarp>
                          <a:noAutofit/>
                        </wps:bodyPr>
                      </wps:wsp>
                      <wps:wsp>
                        <wps:cNvPr id="1072" name="Graphic 1072"/>
                        <wps:cNvSpPr/>
                        <wps:spPr>
                          <a:xfrm>
                            <a:off x="813788" y="1788792"/>
                            <a:ext cx="38100" cy="35560"/>
                          </a:xfrm>
                          <a:custGeom>
                            <a:avLst/>
                            <a:gdLst/>
                            <a:ahLst/>
                            <a:cxnLst/>
                            <a:rect l="l" t="t" r="r" b="b"/>
                            <a:pathLst>
                              <a:path w="38100" h="35560">
                                <a:moveTo>
                                  <a:pt x="14249" y="0"/>
                                </a:moveTo>
                                <a:lnTo>
                                  <a:pt x="0" y="35217"/>
                                </a:lnTo>
                                <a:lnTo>
                                  <a:pt x="37630" y="29946"/>
                                </a:lnTo>
                                <a:lnTo>
                                  <a:pt x="14249" y="0"/>
                                </a:lnTo>
                                <a:close/>
                              </a:path>
                            </a:pathLst>
                          </a:custGeom>
                          <a:solidFill>
                            <a:srgbClr val="231F20"/>
                          </a:solidFill>
                        </wps:spPr>
                        <wps:bodyPr wrap="square" lIns="0" tIns="0" rIns="0" bIns="0" rtlCol="0">
                          <a:prstTxWarp prst="textNoShape">
                            <a:avLst/>
                          </a:prstTxWarp>
                          <a:noAutofit/>
                        </wps:bodyPr>
                      </wps:wsp>
                      <wps:wsp>
                        <wps:cNvPr id="1073" name="Textbox 1073"/>
                        <wps:cNvSpPr txBox="1"/>
                        <wps:spPr>
                          <a:xfrm>
                            <a:off x="1165915" y="245285"/>
                            <a:ext cx="544830" cy="260985"/>
                          </a:xfrm>
                          <a:prstGeom prst="rect">
                            <a:avLst/>
                          </a:prstGeom>
                        </wps:spPr>
                        <wps:txbx>
                          <w:txbxContent>
                            <w:p>
                              <w:pPr>
                                <w:spacing w:line="254" w:lineRule="auto" w:before="19"/>
                                <w:ind w:left="0" w:right="0" w:firstLine="189"/>
                                <w:jc w:val="left"/>
                                <w:rPr>
                                  <w:rFonts w:ascii="Microsoft Sans Serif" w:hAnsi="Microsoft Sans Serif"/>
                                  <w:sz w:val="16"/>
                                </w:rPr>
                              </w:pPr>
                              <w:r>
                                <w:rPr>
                                  <w:rFonts w:ascii="Microsoft Sans Serif" w:hAnsi="Microsoft Sans Serif"/>
                                  <w:color w:val="FDFDFD"/>
                                  <w:spacing w:val="-4"/>
                                  <w:sz w:val="16"/>
                                </w:rPr>
                                <w:t>Шина</w:t>
                              </w:r>
                              <w:r>
                                <w:rPr>
                                  <w:rFonts w:ascii="Microsoft Sans Serif" w:hAnsi="Microsoft Sans Serif"/>
                                  <w:color w:val="FDFDFD"/>
                                  <w:spacing w:val="-2"/>
                                  <w:sz w:val="16"/>
                                </w:rPr>
                                <w:t> сообщений</w:t>
                              </w:r>
                            </w:p>
                          </w:txbxContent>
                        </wps:txbx>
                        <wps:bodyPr wrap="square" lIns="0" tIns="0" rIns="0" bIns="0" rtlCol="0">
                          <a:noAutofit/>
                        </wps:bodyPr>
                      </wps:wsp>
                      <wps:wsp>
                        <wps:cNvPr id="1074" name="Textbox 1074"/>
                        <wps:cNvSpPr txBox="1"/>
                        <wps:spPr>
                          <a:xfrm>
                            <a:off x="55546" y="750728"/>
                            <a:ext cx="1042669" cy="161925"/>
                          </a:xfrm>
                          <a:prstGeom prst="rect">
                            <a:avLst/>
                          </a:prstGeom>
                        </wps:spPr>
                        <wps:txbx>
                          <w:txbxContent>
                            <w:p>
                              <w:pPr>
                                <w:spacing w:line="253" w:lineRule="exact" w:before="1"/>
                                <w:ind w:left="0" w:right="0" w:firstLine="0"/>
                                <w:jc w:val="left"/>
                                <w:rPr>
                                  <w:rFonts w:ascii="Arial Black" w:hAnsi="Arial Black"/>
                                  <w:sz w:val="18"/>
                                </w:rPr>
                              </w:pPr>
                              <w:r>
                                <w:rPr>
                                  <w:rFonts w:ascii="Arial Black" w:hAnsi="Arial Black"/>
                                  <w:color w:val="231F20"/>
                                  <w:w w:val="70"/>
                                  <w:sz w:val="18"/>
                                </w:rPr>
                                <w:t>Сервисы</w:t>
                              </w:r>
                              <w:r>
                                <w:rPr>
                                  <w:rFonts w:ascii="Arial Black" w:hAnsi="Arial Black"/>
                                  <w:color w:val="231F20"/>
                                  <w:spacing w:val="17"/>
                                  <w:sz w:val="18"/>
                                </w:rPr>
                                <w:t> </w:t>
                              </w:r>
                              <w:r>
                                <w:rPr>
                                  <w:rFonts w:ascii="Arial Black" w:hAnsi="Arial Black"/>
                                  <w:color w:val="231F20"/>
                                  <w:spacing w:val="-2"/>
                                  <w:w w:val="70"/>
                                  <w:sz w:val="18"/>
                                </w:rPr>
                                <w:t>приложения</w:t>
                              </w:r>
                            </w:p>
                          </w:txbxContent>
                        </wps:txbx>
                        <wps:bodyPr wrap="square" lIns="0" tIns="0" rIns="0" bIns="0" rtlCol="0">
                          <a:noAutofit/>
                        </wps:bodyPr>
                      </wps:wsp>
                      <wps:wsp>
                        <wps:cNvPr id="1075" name="Textbox 1075"/>
                        <wps:cNvSpPr txBox="1"/>
                        <wps:spPr>
                          <a:xfrm>
                            <a:off x="2048116" y="738042"/>
                            <a:ext cx="988694" cy="299085"/>
                          </a:xfrm>
                          <a:prstGeom prst="rect">
                            <a:avLst/>
                          </a:prstGeom>
                        </wps:spPr>
                        <wps:txbx>
                          <w:txbxContent>
                            <w:p>
                              <w:pPr>
                                <w:spacing w:line="204" w:lineRule="auto" w:before="31"/>
                                <w:ind w:left="0" w:right="18" w:firstLine="0"/>
                                <w:jc w:val="left"/>
                                <w:rPr>
                                  <w:rFonts w:ascii="Arial Black" w:hAnsi="Arial Black"/>
                                  <w:sz w:val="18"/>
                                </w:rPr>
                              </w:pPr>
                              <w:r>
                                <w:rPr>
                                  <w:rFonts w:ascii="Arial Black" w:hAnsi="Arial Black"/>
                                  <w:color w:val="231F20"/>
                                  <w:w w:val="70"/>
                                  <w:sz w:val="18"/>
                                </w:rPr>
                                <w:t>Предметная</w:t>
                              </w:r>
                              <w:r>
                                <w:rPr>
                                  <w:rFonts w:ascii="Arial Black" w:hAnsi="Arial Black"/>
                                  <w:color w:val="231F20"/>
                                  <w:spacing w:val="-1"/>
                                  <w:w w:val="70"/>
                                  <w:sz w:val="18"/>
                                </w:rPr>
                                <w:t> </w:t>
                              </w:r>
                              <w:r>
                                <w:rPr>
                                  <w:rFonts w:ascii="Arial Black" w:hAnsi="Arial Black"/>
                                  <w:color w:val="231F20"/>
                                  <w:w w:val="70"/>
                                  <w:sz w:val="18"/>
                                </w:rPr>
                                <w:t>область </w:t>
                              </w:r>
                              <w:r>
                                <w:rPr>
                                  <w:rFonts w:ascii="Arial Black" w:hAnsi="Arial Black"/>
                                  <w:color w:val="231F20"/>
                                  <w:spacing w:val="-2"/>
                                  <w:w w:val="80"/>
                                  <w:sz w:val="18"/>
                                </w:rPr>
                                <w:t>(бизнес-логика)</w:t>
                              </w:r>
                            </w:p>
                          </w:txbxContent>
                        </wps:txbx>
                        <wps:bodyPr wrap="square" lIns="0" tIns="0" rIns="0" bIns="0" rtlCol="0">
                          <a:noAutofit/>
                        </wps:bodyPr>
                      </wps:wsp>
                      <wps:wsp>
                        <wps:cNvPr id="1076" name="Textbox 1076"/>
                        <wps:cNvSpPr txBox="1"/>
                        <wps:spPr>
                          <a:xfrm>
                            <a:off x="284224" y="1899361"/>
                            <a:ext cx="338455" cy="259715"/>
                          </a:xfrm>
                          <a:prstGeom prst="rect">
                            <a:avLst/>
                          </a:prstGeom>
                        </wps:spPr>
                        <wps:txbx>
                          <w:txbxContent>
                            <w:p>
                              <w:pPr>
                                <w:spacing w:before="19"/>
                                <w:ind w:left="11" w:right="0" w:firstLine="0"/>
                                <w:jc w:val="left"/>
                                <w:rPr>
                                  <w:rFonts w:ascii="Microsoft Sans Serif"/>
                                  <w:sz w:val="16"/>
                                </w:rPr>
                              </w:pPr>
                              <w:r>
                                <w:rPr>
                                  <w:rFonts w:ascii="Microsoft Sans Serif"/>
                                  <w:color w:val="FDFDFD"/>
                                  <w:spacing w:val="-2"/>
                                  <w:sz w:val="16"/>
                                </w:rPr>
                                <w:t>SMTP-</w:t>
                              </w:r>
                            </w:p>
                            <w:p>
                              <w:pPr>
                                <w:spacing w:before="9"/>
                                <w:ind w:left="0" w:right="0" w:firstLine="0"/>
                                <w:jc w:val="left"/>
                                <w:rPr>
                                  <w:rFonts w:ascii="Microsoft Sans Serif" w:hAnsi="Microsoft Sans Serif"/>
                                  <w:sz w:val="16"/>
                                </w:rPr>
                              </w:pPr>
                              <w:r>
                                <w:rPr>
                                  <w:rFonts w:ascii="Microsoft Sans Serif" w:hAnsi="Microsoft Sans Serif"/>
                                  <w:color w:val="FDFDFD"/>
                                  <w:spacing w:val="-2"/>
                                  <w:sz w:val="16"/>
                                </w:rPr>
                                <w:t>сервис</w:t>
                              </w:r>
                            </w:p>
                          </w:txbxContent>
                        </wps:txbx>
                        <wps:bodyPr wrap="square" lIns="0" tIns="0" rIns="0" bIns="0" rtlCol="0">
                          <a:noAutofit/>
                        </wps:bodyPr>
                      </wps:wsp>
                      <wps:wsp>
                        <wps:cNvPr id="1077" name="Textbox 1077"/>
                        <wps:cNvSpPr txBox="1"/>
                        <wps:spPr>
                          <a:xfrm>
                            <a:off x="2161057" y="1899361"/>
                            <a:ext cx="524510" cy="260985"/>
                          </a:xfrm>
                          <a:prstGeom prst="rect">
                            <a:avLst/>
                          </a:prstGeom>
                        </wps:spPr>
                        <wps:txbx>
                          <w:txbxContent>
                            <w:p>
                              <w:pPr>
                                <w:spacing w:line="254" w:lineRule="auto" w:before="19"/>
                                <w:ind w:left="119" w:right="18" w:hanging="120"/>
                                <w:jc w:val="left"/>
                                <w:rPr>
                                  <w:rFonts w:ascii="Microsoft Sans Serif" w:hAnsi="Microsoft Sans Serif"/>
                                  <w:sz w:val="16"/>
                                </w:rPr>
                              </w:pPr>
                              <w:r>
                                <w:rPr>
                                  <w:rFonts w:ascii="Microsoft Sans Serif" w:hAnsi="Microsoft Sans Serif"/>
                                  <w:color w:val="FDFDFD"/>
                                  <w:spacing w:val="-2"/>
                                  <w:sz w:val="16"/>
                                </w:rPr>
                                <w:t>Сторонняя система</w:t>
                              </w:r>
                            </w:p>
                          </w:txbxContent>
                        </wps:txbx>
                        <wps:bodyPr wrap="square" lIns="0" tIns="0" rIns="0" bIns="0" rtlCol="0">
                          <a:noAutofit/>
                        </wps:bodyPr>
                      </wps:wsp>
                    </wpg:wgp>
                  </a:graphicData>
                </a:graphic>
              </wp:anchor>
            </w:drawing>
          </mc:Choice>
          <mc:Fallback>
            <w:pict>
              <v:group style="position:absolute;margin-left:113.774696pt;margin-top:12.08689pt;width:239.15pt;height:190.9pt;mso-position-horizontal-relative:page;mso-position-vertical-relative:paragraph;z-index:-15616000;mso-wrap-distance-left:0;mso-wrap-distance-right:0" id="docshapegroup848" coordorigin="2275,242" coordsize="4783,3818">
                <v:shape style="position:absolute;left:3826;top:1972;width:1394;height:1202" id="docshape849" coordorigin="3826,1972" coordsize="1394,1202" path="m3826,2573l4126,1972,4919,1972,5219,2573,4919,3174,4126,3174,3826,2573xe" filled="false" stroked="true" strokeweight=".5pt" strokecolor="#87898b">
                  <v:path arrowok="t"/>
                  <v:stroke dashstyle="solid"/>
                </v:shape>
                <v:shape style="position:absolute;left:4196;top:2246;width:653;height:653" id="docshape850" coordorigin="4197,2247" coordsize="653,653" path="m4523,2247l4448,2256,4379,2280,4319,2319,4268,2369,4230,2430,4205,2498,4197,2573,4205,2648,4230,2716,4268,2777,4319,2827,4379,2866,4448,2890,4523,2899,4598,2890,4666,2866,4727,2827,4777,2777,4816,2716,4840,2648,4849,2573,4840,2498,4816,2430,4777,2369,4727,2319,4666,2280,4598,2256,4523,2247xe" filled="true" fillcolor="#87898b" stroked="false">
                  <v:path arrowok="t"/>
                  <v:fill type="solid"/>
                </v:shape>
                <v:shape style="position:absolute;left:4196;top:2246;width:653;height:653" id="docshape851" coordorigin="4197,2247" coordsize="653,653" path="m4197,2573l4205,2498,4230,2430,4268,2369,4319,2319,4379,2280,4448,2256,4523,2247,4598,2256,4666,2280,4727,2319,4777,2369,4816,2430,4840,2498,4849,2573,4840,2648,4816,2716,4777,2777,4727,2827,4666,2866,4598,2890,4523,2899,4448,2890,4379,2866,4319,2827,4268,2777,4230,2716,4205,2648,4197,2573xe" filled="false" stroked="true" strokeweight=".5pt" strokecolor="#87898b">
                  <v:path arrowok="t"/>
                  <v:stroke dashstyle="solid"/>
                </v:shape>
                <v:shape style="position:absolute;left:5416;top:2852;width:1394;height:1202" id="docshape852" coordorigin="5417,2853" coordsize="1394,1202" path="m6510,2853l5717,2853,5417,3453,5717,4054,6510,4054,6810,3453,6510,2853xe" filled="true" fillcolor="#3f3e40" stroked="false">
                  <v:path arrowok="t"/>
                  <v:fill type="solid"/>
                </v:shape>
                <v:shape style="position:absolute;left:5416;top:2852;width:1394;height:1202" id="docshape853" coordorigin="5417,2853" coordsize="1394,1202" path="m5417,3453l5717,2853,6510,2853,6810,3453,6510,4054,5717,4054,5417,3453xe" filled="false" stroked="true" strokeweight=".5pt" strokecolor="#3f3e40">
                  <v:path arrowok="t"/>
                  <v:stroke dashstyle="solid"/>
                </v:shape>
                <v:shape style="position:absolute;left:3820;top:246;width:1394;height:1202" id="docshape854" coordorigin="3821,247" coordsize="1394,1202" path="m4914,247l4121,247,3821,847,4121,1448,4914,1448,5214,847,4914,247xe" filled="true" fillcolor="#66676a" stroked="false">
                  <v:path arrowok="t"/>
                  <v:fill type="solid"/>
                </v:shape>
                <v:shape style="position:absolute;left:3820;top:246;width:1394;height:1202" id="docshape855" coordorigin="3821,247" coordsize="1394,1202" path="m3821,847l4121,247,4914,247,5214,847,4914,1448,4121,1448,3821,847xe" filled="false" stroked="true" strokeweight=".5pt" strokecolor="#66676a">
                  <v:path arrowok="t"/>
                  <v:stroke dashstyle="solid"/>
                </v:shape>
                <v:shape style="position:absolute;left:2280;top:2852;width:1394;height:1202" id="docshape856" coordorigin="2280,2853" coordsize="1394,1202" path="m3374,2853l2581,2853,2280,3453,2581,4054,3374,4054,3674,3453,3374,2853xe" filled="true" fillcolor="#525355" stroked="false">
                  <v:path arrowok="t"/>
                  <v:fill type="solid"/>
                </v:shape>
                <v:shape style="position:absolute;left:2280;top:2852;width:1394;height:1202" id="docshape857" coordorigin="2280,2853" coordsize="1394,1202" path="m2280,3453l2581,2853,3374,2853,3674,3453,3374,4054,2581,4054,2280,3453xe" filled="false" stroked="true" strokeweight=".5pt" strokecolor="#525355">
                  <v:path arrowok="t"/>
                  <v:stroke dashstyle="solid"/>
                </v:shape>
                <v:shape style="position:absolute;left:3436;top:1797;width:1925;height:658" id="docshape858" coordorigin="3437,1797" coordsize="1925,658" path="m4057,2374l3437,1797m4664,2455l5362,1797e" filled="false" stroked="true" strokeweight=".5pt" strokecolor="#231f20">
                  <v:path arrowok="t"/>
                  <v:stroke dashstyle="solid"/>
                </v:shape>
                <v:line style="position:absolute" from="4517,1875" to="4517,1552" stroked="true" strokeweight=".5pt" strokecolor="#231f20">
                  <v:stroke dashstyle="solid"/>
                </v:line>
                <v:shape style="position:absolute;left:4487;top:1508;width:60;height:52" id="docshape859" coordorigin="4487,1509" coordsize="60,52" path="m4517,1509l4487,1561,4547,1561,4517,1509xe" filled="true" fillcolor="#231f20" stroked="false">
                  <v:path arrowok="t"/>
                  <v:fill type="solid"/>
                </v:shape>
                <v:line style="position:absolute" from="5486,3106" to="5166,2867" stroked="true" strokeweight=".5pt" strokecolor="#231f20">
                  <v:stroke dashstyle="solid"/>
                </v:line>
                <v:shape style="position:absolute;left:5131;top:2840;width:60;height:56" id="docshape860" coordorigin="5132,2841" coordsize="60,56" path="m5132,2841l5155,2896,5191,2848,5132,2841xe" filled="true" fillcolor="#231f20" stroked="false">
                  <v:path arrowok="t"/>
                  <v:fill type="solid"/>
                </v:shape>
                <v:line style="position:absolute" from="3898,2848" to="3591,3088" stroked="true" strokeweight=".5pt" strokecolor="#231f20">
                  <v:stroke dashstyle="solid"/>
                </v:line>
                <v:shape style="position:absolute;left:3557;top:3058;width:60;height:56" id="docshape861" coordorigin="3557,3059" coordsize="60,56" path="m3579,3059l3557,3114,3616,3106,3579,3059xe" filled="true" fillcolor="#231f20" stroked="false">
                  <v:path arrowok="t"/>
                  <v:fill type="solid"/>
                </v:shape>
                <v:shape style="position:absolute;left:4111;top:628;width:858;height:411" type="#_x0000_t202" id="docshape862" filled="false" stroked="false">
                  <v:textbox inset="0,0,0,0">
                    <w:txbxContent>
                      <w:p>
                        <w:pPr>
                          <w:spacing w:line="254" w:lineRule="auto" w:before="19"/>
                          <w:ind w:left="0" w:right="0" w:firstLine="189"/>
                          <w:jc w:val="left"/>
                          <w:rPr>
                            <w:rFonts w:ascii="Microsoft Sans Serif" w:hAnsi="Microsoft Sans Serif"/>
                            <w:sz w:val="16"/>
                          </w:rPr>
                        </w:pPr>
                        <w:r>
                          <w:rPr>
                            <w:rFonts w:ascii="Microsoft Sans Serif" w:hAnsi="Microsoft Sans Serif"/>
                            <w:color w:val="FDFDFD"/>
                            <w:spacing w:val="-4"/>
                            <w:sz w:val="16"/>
                          </w:rPr>
                          <w:t>Шина</w:t>
                        </w:r>
                        <w:r>
                          <w:rPr>
                            <w:rFonts w:ascii="Microsoft Sans Serif" w:hAnsi="Microsoft Sans Serif"/>
                            <w:color w:val="FDFDFD"/>
                            <w:spacing w:val="-2"/>
                            <w:sz w:val="16"/>
                          </w:rPr>
                          <w:t> сообщений</w:t>
                        </w:r>
                      </w:p>
                    </w:txbxContent>
                  </v:textbox>
                  <w10:wrap type="none"/>
                </v:shape>
                <v:shape style="position:absolute;left:2362;top:1423;width:1642;height:255" type="#_x0000_t202" id="docshape863" filled="false" stroked="false">
                  <v:textbox inset="0,0,0,0">
                    <w:txbxContent>
                      <w:p>
                        <w:pPr>
                          <w:spacing w:line="253" w:lineRule="exact" w:before="1"/>
                          <w:ind w:left="0" w:right="0" w:firstLine="0"/>
                          <w:jc w:val="left"/>
                          <w:rPr>
                            <w:rFonts w:ascii="Arial Black" w:hAnsi="Arial Black"/>
                            <w:sz w:val="18"/>
                          </w:rPr>
                        </w:pPr>
                        <w:r>
                          <w:rPr>
                            <w:rFonts w:ascii="Arial Black" w:hAnsi="Arial Black"/>
                            <w:color w:val="231F20"/>
                            <w:w w:val="70"/>
                            <w:sz w:val="18"/>
                          </w:rPr>
                          <w:t>Сервисы</w:t>
                        </w:r>
                        <w:r>
                          <w:rPr>
                            <w:rFonts w:ascii="Arial Black" w:hAnsi="Arial Black"/>
                            <w:color w:val="231F20"/>
                            <w:spacing w:val="17"/>
                            <w:sz w:val="18"/>
                          </w:rPr>
                          <w:t> </w:t>
                        </w:r>
                        <w:r>
                          <w:rPr>
                            <w:rFonts w:ascii="Arial Black" w:hAnsi="Arial Black"/>
                            <w:color w:val="231F20"/>
                            <w:spacing w:val="-2"/>
                            <w:w w:val="70"/>
                            <w:sz w:val="18"/>
                          </w:rPr>
                          <w:t>приложения</w:t>
                        </w:r>
                      </w:p>
                    </w:txbxContent>
                  </v:textbox>
                  <w10:wrap type="none"/>
                </v:shape>
                <v:shape style="position:absolute;left:5500;top:1404;width:1557;height:471" type="#_x0000_t202" id="docshape864" filled="false" stroked="false">
                  <v:textbox inset="0,0,0,0">
                    <w:txbxContent>
                      <w:p>
                        <w:pPr>
                          <w:spacing w:line="204" w:lineRule="auto" w:before="31"/>
                          <w:ind w:left="0" w:right="18" w:firstLine="0"/>
                          <w:jc w:val="left"/>
                          <w:rPr>
                            <w:rFonts w:ascii="Arial Black" w:hAnsi="Arial Black"/>
                            <w:sz w:val="18"/>
                          </w:rPr>
                        </w:pPr>
                        <w:r>
                          <w:rPr>
                            <w:rFonts w:ascii="Arial Black" w:hAnsi="Arial Black"/>
                            <w:color w:val="231F20"/>
                            <w:w w:val="70"/>
                            <w:sz w:val="18"/>
                          </w:rPr>
                          <w:t>Предметная</w:t>
                        </w:r>
                        <w:r>
                          <w:rPr>
                            <w:rFonts w:ascii="Arial Black" w:hAnsi="Arial Black"/>
                            <w:color w:val="231F20"/>
                            <w:spacing w:val="-1"/>
                            <w:w w:val="70"/>
                            <w:sz w:val="18"/>
                          </w:rPr>
                          <w:t> </w:t>
                        </w:r>
                        <w:r>
                          <w:rPr>
                            <w:rFonts w:ascii="Arial Black" w:hAnsi="Arial Black"/>
                            <w:color w:val="231F20"/>
                            <w:w w:val="70"/>
                            <w:sz w:val="18"/>
                          </w:rPr>
                          <w:t>область </w:t>
                        </w:r>
                        <w:r>
                          <w:rPr>
                            <w:rFonts w:ascii="Arial Black" w:hAnsi="Arial Black"/>
                            <w:color w:val="231F20"/>
                            <w:spacing w:val="-2"/>
                            <w:w w:val="80"/>
                            <w:sz w:val="18"/>
                          </w:rPr>
                          <w:t>(бизнес-логика)</w:t>
                        </w:r>
                      </w:p>
                    </w:txbxContent>
                  </v:textbox>
                  <w10:wrap type="none"/>
                </v:shape>
                <v:shape style="position:absolute;left:2723;top:3232;width:533;height:409" type="#_x0000_t202" id="docshape865" filled="false" stroked="false">
                  <v:textbox inset="0,0,0,0">
                    <w:txbxContent>
                      <w:p>
                        <w:pPr>
                          <w:spacing w:before="19"/>
                          <w:ind w:left="11" w:right="0" w:firstLine="0"/>
                          <w:jc w:val="left"/>
                          <w:rPr>
                            <w:rFonts w:ascii="Microsoft Sans Serif"/>
                            <w:sz w:val="16"/>
                          </w:rPr>
                        </w:pPr>
                        <w:r>
                          <w:rPr>
                            <w:rFonts w:ascii="Microsoft Sans Serif"/>
                            <w:color w:val="FDFDFD"/>
                            <w:spacing w:val="-2"/>
                            <w:sz w:val="16"/>
                          </w:rPr>
                          <w:t>SMTP-</w:t>
                        </w:r>
                      </w:p>
                      <w:p>
                        <w:pPr>
                          <w:spacing w:before="9"/>
                          <w:ind w:left="0" w:right="0" w:firstLine="0"/>
                          <w:jc w:val="left"/>
                          <w:rPr>
                            <w:rFonts w:ascii="Microsoft Sans Serif" w:hAnsi="Microsoft Sans Serif"/>
                            <w:sz w:val="16"/>
                          </w:rPr>
                        </w:pPr>
                        <w:r>
                          <w:rPr>
                            <w:rFonts w:ascii="Microsoft Sans Serif" w:hAnsi="Microsoft Sans Serif"/>
                            <w:color w:val="FDFDFD"/>
                            <w:spacing w:val="-2"/>
                            <w:sz w:val="16"/>
                          </w:rPr>
                          <w:t>сервис</w:t>
                        </w:r>
                      </w:p>
                    </w:txbxContent>
                  </v:textbox>
                  <w10:wrap type="none"/>
                </v:shape>
                <v:shape style="position:absolute;left:5678;top:3232;width:826;height:411" type="#_x0000_t202" id="docshape866" filled="false" stroked="false">
                  <v:textbox inset="0,0,0,0">
                    <w:txbxContent>
                      <w:p>
                        <w:pPr>
                          <w:spacing w:line="254" w:lineRule="auto" w:before="19"/>
                          <w:ind w:left="119" w:right="18" w:hanging="120"/>
                          <w:jc w:val="left"/>
                          <w:rPr>
                            <w:rFonts w:ascii="Microsoft Sans Serif" w:hAnsi="Microsoft Sans Serif"/>
                            <w:sz w:val="16"/>
                          </w:rPr>
                        </w:pPr>
                        <w:r>
                          <w:rPr>
                            <w:rFonts w:ascii="Microsoft Sans Serif" w:hAnsi="Microsoft Sans Serif"/>
                            <w:color w:val="FDFDFD"/>
                            <w:spacing w:val="-2"/>
                            <w:sz w:val="16"/>
                          </w:rPr>
                          <w:t>Сторонняя система</w:t>
                        </w:r>
                      </w:p>
                    </w:txbxContent>
                  </v:textbox>
                  <w10:wrap type="none"/>
                </v:shape>
                <w10:wrap type="topAndBottom"/>
              </v:group>
            </w:pict>
          </mc:Fallback>
        </mc:AlternateContent>
      </w:r>
    </w:p>
    <w:p>
      <w:pPr>
        <w:spacing w:line="259" w:lineRule="auto" w:before="153"/>
        <w:ind w:left="354" w:right="210" w:firstLine="0"/>
        <w:jc w:val="center"/>
        <w:rPr>
          <w:rFonts w:ascii="Trebuchet MS" w:hAnsi="Trebuchet MS"/>
          <w:sz w:val="16"/>
        </w:rPr>
      </w:pPr>
      <w:r>
        <w:rPr>
          <w:rFonts w:ascii="Tahoma" w:hAnsi="Tahoma"/>
          <w:b/>
          <w:color w:val="231F20"/>
          <w:spacing w:val="-4"/>
          <w:sz w:val="16"/>
        </w:rPr>
        <w:t>Рис.</w:t>
      </w:r>
      <w:r>
        <w:rPr>
          <w:rFonts w:ascii="Tahoma" w:hAnsi="Tahoma"/>
          <w:b/>
          <w:color w:val="231F20"/>
          <w:spacing w:val="-13"/>
          <w:sz w:val="16"/>
        </w:rPr>
        <w:t> </w:t>
      </w:r>
      <w:r>
        <w:rPr>
          <w:rFonts w:ascii="Tahoma" w:hAnsi="Tahoma"/>
          <w:b/>
          <w:color w:val="231F20"/>
          <w:spacing w:val="-4"/>
          <w:sz w:val="16"/>
        </w:rPr>
        <w:t>6.10.</w:t>
      </w:r>
      <w:r>
        <w:rPr>
          <w:rFonts w:ascii="Tahoma" w:hAnsi="Tahoma"/>
          <w:b/>
          <w:color w:val="231F20"/>
          <w:spacing w:val="-10"/>
          <w:sz w:val="16"/>
        </w:rPr>
        <w:t> </w:t>
      </w:r>
      <w:r>
        <w:rPr>
          <w:rFonts w:ascii="Trebuchet MS" w:hAnsi="Trebuchet MS"/>
          <w:color w:val="231F20"/>
          <w:spacing w:val="-4"/>
          <w:sz w:val="16"/>
        </w:rPr>
        <w:t>Гексагональная</w:t>
      </w:r>
      <w:r>
        <w:rPr>
          <w:rFonts w:ascii="Trebuchet MS" w:hAnsi="Trebuchet MS"/>
          <w:color w:val="231F20"/>
          <w:spacing w:val="-13"/>
          <w:sz w:val="16"/>
        </w:rPr>
        <w:t> </w:t>
      </w:r>
      <w:r>
        <w:rPr>
          <w:rFonts w:ascii="Trebuchet MS" w:hAnsi="Trebuchet MS"/>
          <w:color w:val="231F20"/>
          <w:spacing w:val="-4"/>
          <w:sz w:val="16"/>
        </w:rPr>
        <w:t>архитектура</w:t>
      </w:r>
      <w:r>
        <w:rPr>
          <w:rFonts w:ascii="Trebuchet MS" w:hAnsi="Trebuchet MS"/>
          <w:color w:val="231F20"/>
          <w:spacing w:val="-13"/>
          <w:sz w:val="16"/>
        </w:rPr>
        <w:t> </w:t>
      </w:r>
      <w:r>
        <w:rPr>
          <w:rFonts w:ascii="Trebuchet MS" w:hAnsi="Trebuchet MS"/>
          <w:color w:val="231F20"/>
          <w:spacing w:val="-4"/>
          <w:sz w:val="16"/>
        </w:rPr>
        <w:t>представляет</w:t>
      </w:r>
      <w:r>
        <w:rPr>
          <w:rFonts w:ascii="Trebuchet MS" w:hAnsi="Trebuchet MS"/>
          <w:color w:val="231F20"/>
          <w:spacing w:val="-13"/>
          <w:sz w:val="16"/>
        </w:rPr>
        <w:t> </w:t>
      </w:r>
      <w:r>
        <w:rPr>
          <w:rFonts w:ascii="Trebuchet MS" w:hAnsi="Trebuchet MS"/>
          <w:color w:val="231F20"/>
          <w:spacing w:val="-4"/>
          <w:sz w:val="16"/>
        </w:rPr>
        <w:t>собой</w:t>
      </w:r>
      <w:r>
        <w:rPr>
          <w:rFonts w:ascii="Trebuchet MS" w:hAnsi="Trebuchet MS"/>
          <w:color w:val="231F20"/>
          <w:spacing w:val="-13"/>
          <w:sz w:val="16"/>
        </w:rPr>
        <w:t> </w:t>
      </w:r>
      <w:r>
        <w:rPr>
          <w:rFonts w:ascii="Trebuchet MS" w:hAnsi="Trebuchet MS"/>
          <w:color w:val="231F20"/>
          <w:spacing w:val="-4"/>
          <w:sz w:val="16"/>
        </w:rPr>
        <w:t>набор</w:t>
      </w:r>
      <w:r>
        <w:rPr>
          <w:rFonts w:ascii="Trebuchet MS" w:hAnsi="Trebuchet MS"/>
          <w:color w:val="231F20"/>
          <w:spacing w:val="-13"/>
          <w:sz w:val="16"/>
        </w:rPr>
        <w:t> </w:t>
      </w:r>
      <w:r>
        <w:rPr>
          <w:rFonts w:ascii="Trebuchet MS" w:hAnsi="Trebuchet MS"/>
          <w:color w:val="231F20"/>
          <w:spacing w:val="-4"/>
          <w:sz w:val="16"/>
        </w:rPr>
        <w:t>взаимодействующих</w:t>
      </w:r>
      <w:r>
        <w:rPr>
          <w:rFonts w:ascii="Trebuchet MS" w:hAnsi="Trebuchet MS"/>
          <w:color w:val="231F20"/>
          <w:spacing w:val="-13"/>
          <w:sz w:val="16"/>
        </w:rPr>
        <w:t> </w:t>
      </w:r>
      <w:r>
        <w:rPr>
          <w:rFonts w:ascii="Trebuchet MS" w:hAnsi="Trebuchet MS"/>
          <w:color w:val="231F20"/>
          <w:spacing w:val="-4"/>
          <w:sz w:val="16"/>
        </w:rPr>
        <w:t>приложений, </w:t>
      </w:r>
      <w:r>
        <w:rPr>
          <w:rFonts w:ascii="Trebuchet MS" w:hAnsi="Trebuchet MS"/>
          <w:color w:val="231F20"/>
          <w:spacing w:val="-6"/>
          <w:sz w:val="16"/>
        </w:rPr>
        <w:t>изображенных</w:t>
      </w:r>
      <w:r>
        <w:rPr>
          <w:rFonts w:ascii="Trebuchet MS" w:hAnsi="Trebuchet MS"/>
          <w:color w:val="231F20"/>
          <w:spacing w:val="-7"/>
          <w:sz w:val="16"/>
        </w:rPr>
        <w:t> </w:t>
      </w:r>
      <w:r>
        <w:rPr>
          <w:rFonts w:ascii="Trebuchet MS" w:hAnsi="Trebuchet MS"/>
          <w:color w:val="231F20"/>
          <w:spacing w:val="-6"/>
          <w:sz w:val="16"/>
        </w:rPr>
        <w:t>в</w:t>
      </w:r>
      <w:r>
        <w:rPr>
          <w:rFonts w:ascii="Trebuchet MS" w:hAnsi="Trebuchet MS"/>
          <w:color w:val="231F20"/>
          <w:spacing w:val="-7"/>
          <w:sz w:val="16"/>
        </w:rPr>
        <w:t> </w:t>
      </w:r>
      <w:r>
        <w:rPr>
          <w:rFonts w:ascii="Trebuchet MS" w:hAnsi="Trebuchet MS"/>
          <w:color w:val="231F20"/>
          <w:spacing w:val="-6"/>
          <w:sz w:val="16"/>
        </w:rPr>
        <w:t>виде</w:t>
      </w:r>
      <w:r>
        <w:rPr>
          <w:rFonts w:ascii="Trebuchet MS" w:hAnsi="Trebuchet MS"/>
          <w:color w:val="231F20"/>
          <w:spacing w:val="-7"/>
          <w:sz w:val="16"/>
        </w:rPr>
        <w:t> </w:t>
      </w:r>
      <w:r>
        <w:rPr>
          <w:rFonts w:ascii="Trebuchet MS" w:hAnsi="Trebuchet MS"/>
          <w:color w:val="231F20"/>
          <w:spacing w:val="-6"/>
          <w:sz w:val="16"/>
        </w:rPr>
        <w:t>гексагонов</w:t>
      </w:r>
      <w:r>
        <w:rPr>
          <w:rFonts w:ascii="Trebuchet MS" w:hAnsi="Trebuchet MS"/>
          <w:color w:val="231F20"/>
          <w:spacing w:val="-7"/>
          <w:sz w:val="16"/>
        </w:rPr>
        <w:t> </w:t>
      </w:r>
      <w:r>
        <w:rPr>
          <w:rFonts w:ascii="Trebuchet MS" w:hAnsi="Trebuchet MS"/>
          <w:color w:val="231F20"/>
          <w:spacing w:val="-6"/>
          <w:sz w:val="16"/>
        </w:rPr>
        <w:t>(шестиугольников).</w:t>
      </w:r>
      <w:r>
        <w:rPr>
          <w:rFonts w:ascii="Trebuchet MS" w:hAnsi="Trebuchet MS"/>
          <w:color w:val="231F20"/>
          <w:spacing w:val="-7"/>
          <w:sz w:val="16"/>
        </w:rPr>
        <w:t> </w:t>
      </w:r>
      <w:r>
        <w:rPr>
          <w:rFonts w:ascii="Trebuchet MS" w:hAnsi="Trebuchet MS"/>
          <w:color w:val="231F20"/>
          <w:spacing w:val="-6"/>
          <w:sz w:val="16"/>
        </w:rPr>
        <w:t>Приложение</w:t>
      </w:r>
      <w:r>
        <w:rPr>
          <w:rFonts w:ascii="Trebuchet MS" w:hAnsi="Trebuchet MS"/>
          <w:color w:val="231F20"/>
          <w:spacing w:val="-7"/>
          <w:sz w:val="16"/>
        </w:rPr>
        <w:t> </w:t>
      </w:r>
      <w:r>
        <w:rPr>
          <w:rFonts w:ascii="Trebuchet MS" w:hAnsi="Trebuchet MS"/>
          <w:color w:val="231F20"/>
          <w:spacing w:val="-6"/>
          <w:sz w:val="16"/>
        </w:rPr>
        <w:t>состоит</w:t>
      </w:r>
      <w:r>
        <w:rPr>
          <w:rFonts w:ascii="Trebuchet MS" w:hAnsi="Trebuchet MS"/>
          <w:color w:val="231F20"/>
          <w:spacing w:val="-7"/>
          <w:sz w:val="16"/>
        </w:rPr>
        <w:t> </w:t>
      </w:r>
      <w:r>
        <w:rPr>
          <w:rFonts w:ascii="Trebuchet MS" w:hAnsi="Trebuchet MS"/>
          <w:color w:val="231F20"/>
          <w:spacing w:val="-6"/>
          <w:sz w:val="16"/>
        </w:rPr>
        <w:t>из</w:t>
      </w:r>
      <w:r>
        <w:rPr>
          <w:rFonts w:ascii="Trebuchet MS" w:hAnsi="Trebuchet MS"/>
          <w:color w:val="231F20"/>
          <w:spacing w:val="-7"/>
          <w:sz w:val="16"/>
        </w:rPr>
        <w:t> </w:t>
      </w:r>
      <w:r>
        <w:rPr>
          <w:rFonts w:ascii="Trebuchet MS" w:hAnsi="Trebuchet MS"/>
          <w:color w:val="231F20"/>
          <w:spacing w:val="-6"/>
          <w:sz w:val="16"/>
        </w:rPr>
        <w:t>слоя</w:t>
      </w:r>
      <w:r>
        <w:rPr>
          <w:rFonts w:ascii="Trebuchet MS" w:hAnsi="Trebuchet MS"/>
          <w:color w:val="231F20"/>
          <w:spacing w:val="-7"/>
          <w:sz w:val="16"/>
        </w:rPr>
        <w:t> </w:t>
      </w:r>
      <w:r>
        <w:rPr>
          <w:rFonts w:ascii="Trebuchet MS" w:hAnsi="Trebuchet MS"/>
          <w:color w:val="231F20"/>
          <w:spacing w:val="-6"/>
          <w:sz w:val="16"/>
        </w:rPr>
        <w:t>предметной</w:t>
      </w:r>
      <w:r>
        <w:rPr>
          <w:rFonts w:ascii="Trebuchet MS" w:hAnsi="Trebuchet MS"/>
          <w:color w:val="231F20"/>
          <w:spacing w:val="-7"/>
          <w:sz w:val="16"/>
        </w:rPr>
        <w:t> </w:t>
      </w:r>
      <w:r>
        <w:rPr>
          <w:rFonts w:ascii="Trebuchet MS" w:hAnsi="Trebuchet MS"/>
          <w:color w:val="231F20"/>
          <w:spacing w:val="-6"/>
          <w:sz w:val="16"/>
        </w:rPr>
        <w:t>области </w:t>
      </w:r>
      <w:r>
        <w:rPr>
          <w:rFonts w:ascii="Trebuchet MS" w:hAnsi="Trebuchet MS"/>
          <w:color w:val="231F20"/>
          <w:spacing w:val="-4"/>
          <w:sz w:val="16"/>
        </w:rPr>
        <w:t>и</w:t>
      </w:r>
      <w:r>
        <w:rPr>
          <w:rFonts w:ascii="Trebuchet MS" w:hAnsi="Trebuchet MS"/>
          <w:color w:val="231F20"/>
          <w:spacing w:val="-11"/>
          <w:sz w:val="16"/>
        </w:rPr>
        <w:t> </w:t>
      </w:r>
      <w:r>
        <w:rPr>
          <w:rFonts w:ascii="Trebuchet MS" w:hAnsi="Trebuchet MS"/>
          <w:color w:val="231F20"/>
          <w:spacing w:val="-4"/>
          <w:sz w:val="16"/>
        </w:rPr>
        <w:t>слоя</w:t>
      </w:r>
      <w:r>
        <w:rPr>
          <w:rFonts w:ascii="Trebuchet MS" w:hAnsi="Trebuchet MS"/>
          <w:color w:val="231F20"/>
          <w:spacing w:val="-11"/>
          <w:sz w:val="16"/>
        </w:rPr>
        <w:t> </w:t>
      </w:r>
      <w:r>
        <w:rPr>
          <w:rFonts w:ascii="Trebuchet MS" w:hAnsi="Trebuchet MS"/>
          <w:color w:val="231F20"/>
          <w:spacing w:val="-4"/>
          <w:sz w:val="16"/>
        </w:rPr>
        <w:t>сервисов</w:t>
      </w:r>
      <w:r>
        <w:rPr>
          <w:rFonts w:ascii="Trebuchet MS" w:hAnsi="Trebuchet MS"/>
          <w:color w:val="231F20"/>
          <w:spacing w:val="-11"/>
          <w:sz w:val="16"/>
        </w:rPr>
        <w:t> </w:t>
      </w:r>
      <w:r>
        <w:rPr>
          <w:rFonts w:ascii="Trebuchet MS" w:hAnsi="Trebuchet MS"/>
          <w:color w:val="231F20"/>
          <w:spacing w:val="-4"/>
          <w:sz w:val="16"/>
        </w:rPr>
        <w:t>приложения,</w:t>
      </w:r>
      <w:r>
        <w:rPr>
          <w:rFonts w:ascii="Trebuchet MS" w:hAnsi="Trebuchet MS"/>
          <w:color w:val="231F20"/>
          <w:spacing w:val="-11"/>
          <w:sz w:val="16"/>
        </w:rPr>
        <w:t> </w:t>
      </w:r>
      <w:r>
        <w:rPr>
          <w:rFonts w:ascii="Trebuchet MS" w:hAnsi="Trebuchet MS"/>
          <w:color w:val="231F20"/>
          <w:spacing w:val="-4"/>
          <w:sz w:val="16"/>
        </w:rPr>
        <w:t>которые</w:t>
      </w:r>
      <w:r>
        <w:rPr>
          <w:rFonts w:ascii="Trebuchet MS" w:hAnsi="Trebuchet MS"/>
          <w:color w:val="231F20"/>
          <w:spacing w:val="-11"/>
          <w:sz w:val="16"/>
        </w:rPr>
        <w:t> </w:t>
      </w:r>
      <w:r>
        <w:rPr>
          <w:rFonts w:ascii="Trebuchet MS" w:hAnsi="Trebuchet MS"/>
          <w:color w:val="231F20"/>
          <w:spacing w:val="-4"/>
          <w:sz w:val="16"/>
        </w:rPr>
        <w:t>соответствуют</w:t>
      </w:r>
      <w:r>
        <w:rPr>
          <w:rFonts w:ascii="Trebuchet MS" w:hAnsi="Trebuchet MS"/>
          <w:color w:val="231F20"/>
          <w:spacing w:val="-11"/>
          <w:sz w:val="16"/>
        </w:rPr>
        <w:t> </w:t>
      </w:r>
      <w:r>
        <w:rPr>
          <w:rFonts w:ascii="Trebuchet MS" w:hAnsi="Trebuchet MS"/>
          <w:color w:val="231F20"/>
          <w:spacing w:val="-4"/>
          <w:sz w:val="16"/>
        </w:rPr>
        <w:t>функциональному</w:t>
      </w:r>
      <w:r>
        <w:rPr>
          <w:rFonts w:ascii="Trebuchet MS" w:hAnsi="Trebuchet MS"/>
          <w:color w:val="231F20"/>
          <w:spacing w:val="-11"/>
          <w:sz w:val="16"/>
        </w:rPr>
        <w:t> </w:t>
      </w:r>
      <w:r>
        <w:rPr>
          <w:rFonts w:ascii="Trebuchet MS" w:hAnsi="Trebuchet MS"/>
          <w:color w:val="231F20"/>
          <w:spacing w:val="-4"/>
          <w:sz w:val="16"/>
        </w:rPr>
        <w:t>ядру</w:t>
      </w:r>
      <w:r>
        <w:rPr>
          <w:rFonts w:ascii="Trebuchet MS" w:hAnsi="Trebuchet MS"/>
          <w:color w:val="231F20"/>
          <w:spacing w:val="-11"/>
          <w:sz w:val="16"/>
        </w:rPr>
        <w:t> </w:t>
      </w:r>
      <w:r>
        <w:rPr>
          <w:rFonts w:ascii="Trebuchet MS" w:hAnsi="Trebuchet MS"/>
          <w:color w:val="231F20"/>
          <w:spacing w:val="-4"/>
          <w:sz w:val="16"/>
        </w:rPr>
        <w:t>и</w:t>
      </w:r>
      <w:r>
        <w:rPr>
          <w:rFonts w:ascii="Trebuchet MS" w:hAnsi="Trebuchet MS"/>
          <w:color w:val="231F20"/>
          <w:spacing w:val="-11"/>
          <w:sz w:val="16"/>
        </w:rPr>
        <w:t> </w:t>
      </w:r>
      <w:r>
        <w:rPr>
          <w:rFonts w:ascii="Trebuchet MS" w:hAnsi="Trebuchet MS"/>
          <w:color w:val="231F20"/>
          <w:spacing w:val="-4"/>
          <w:sz w:val="16"/>
        </w:rPr>
        <w:t>изменяемой</w:t>
      </w:r>
      <w:r>
        <w:rPr>
          <w:rFonts w:ascii="Trebuchet MS" w:hAnsi="Trebuchet MS"/>
          <w:color w:val="231F20"/>
          <w:spacing w:val="-11"/>
          <w:sz w:val="16"/>
        </w:rPr>
        <w:t> </w:t>
      </w:r>
      <w:r>
        <w:rPr>
          <w:rFonts w:ascii="Trebuchet MS" w:hAnsi="Trebuchet MS"/>
          <w:color w:val="231F20"/>
          <w:spacing w:val="-4"/>
          <w:sz w:val="16"/>
        </w:rPr>
        <w:t>оболочке</w:t>
      </w:r>
      <w:r>
        <w:rPr>
          <w:rFonts w:ascii="Trebuchet MS" w:hAnsi="Trebuchet MS"/>
          <w:color w:val="231F20"/>
          <w:spacing w:val="-4"/>
          <w:sz w:val="16"/>
        </w:rPr>
        <w:t> </w:t>
      </w:r>
      <w:r>
        <w:rPr>
          <w:rFonts w:ascii="Trebuchet MS" w:hAnsi="Trebuchet MS"/>
          <w:color w:val="231F20"/>
          <w:sz w:val="16"/>
        </w:rPr>
        <w:t>в</w:t>
      </w:r>
      <w:r>
        <w:rPr>
          <w:rFonts w:ascii="Trebuchet MS" w:hAnsi="Trebuchet MS"/>
          <w:color w:val="231F20"/>
          <w:spacing w:val="-2"/>
          <w:sz w:val="16"/>
        </w:rPr>
        <w:t> </w:t>
      </w:r>
      <w:r>
        <w:rPr>
          <w:rFonts w:ascii="Trebuchet MS" w:hAnsi="Trebuchet MS"/>
          <w:color w:val="231F20"/>
          <w:sz w:val="16"/>
        </w:rPr>
        <w:t>функциональной</w:t>
      </w:r>
      <w:r>
        <w:rPr>
          <w:rFonts w:ascii="Trebuchet MS" w:hAnsi="Trebuchet MS"/>
          <w:color w:val="231F20"/>
          <w:spacing w:val="-2"/>
          <w:sz w:val="16"/>
        </w:rPr>
        <w:t> </w:t>
      </w:r>
      <w:r>
        <w:rPr>
          <w:rFonts w:ascii="Trebuchet MS" w:hAnsi="Trebuchet MS"/>
          <w:color w:val="231F20"/>
          <w:sz w:val="16"/>
        </w:rPr>
        <w:t>архитектуре</w:t>
      </w:r>
    </w:p>
    <w:p>
      <w:pPr>
        <w:spacing w:after="0" w:line="259" w:lineRule="auto"/>
        <w:jc w:val="center"/>
        <w:rPr>
          <w:rFonts w:ascii="Trebuchet MS" w:hAnsi="Trebuchet MS"/>
          <w:sz w:val="16"/>
        </w:rPr>
        <w:sectPr>
          <w:pgSz w:w="9360" w:h="13210"/>
          <w:pgMar w:header="846" w:footer="0" w:top="1140" w:bottom="280" w:left="708" w:right="850"/>
        </w:sectPr>
      </w:pPr>
    </w:p>
    <w:p>
      <w:pPr>
        <w:pStyle w:val="BodyText"/>
        <w:spacing w:before="122"/>
        <w:rPr>
          <w:rFonts w:ascii="Trebuchet MS"/>
        </w:rPr>
      </w:pPr>
    </w:p>
    <w:p>
      <w:pPr>
        <w:pStyle w:val="BodyText"/>
        <w:spacing w:line="256" w:lineRule="auto"/>
        <w:ind w:left="255" w:right="111"/>
        <w:jc w:val="both"/>
      </w:pPr>
      <w:bookmarkStart w:name="6.4. Переход на функциональную архитекту" w:id="234"/>
      <w:bookmarkEnd w:id="234"/>
      <w:r>
        <w:rPr/>
      </w:r>
      <w:bookmarkStart w:name="_bookmark94" w:id="235"/>
      <w:bookmarkEnd w:id="235"/>
      <w:r>
        <w:rPr/>
      </w:r>
      <w:r>
        <w:rPr>
          <w:color w:val="231F20"/>
        </w:rPr>
        <w:t>с</w:t>
      </w:r>
      <w:r>
        <w:rPr>
          <w:color w:val="231F20"/>
          <w:spacing w:val="-6"/>
        </w:rPr>
        <w:t> </w:t>
      </w:r>
      <w:r>
        <w:rPr>
          <w:color w:val="231F20"/>
        </w:rPr>
        <w:t>внешними</w:t>
      </w:r>
      <w:r>
        <w:rPr>
          <w:color w:val="231F20"/>
          <w:spacing w:val="-6"/>
        </w:rPr>
        <w:t> </w:t>
      </w:r>
      <w:r>
        <w:rPr>
          <w:color w:val="231F20"/>
        </w:rPr>
        <w:t>приложениями</w:t>
      </w:r>
      <w:r>
        <w:rPr>
          <w:color w:val="231F20"/>
          <w:spacing w:val="-6"/>
        </w:rPr>
        <w:t> </w:t>
      </w:r>
      <w:r>
        <w:rPr>
          <w:color w:val="231F20"/>
        </w:rPr>
        <w:t>(например,</w:t>
      </w:r>
      <w:r>
        <w:rPr>
          <w:color w:val="231F20"/>
          <w:spacing w:val="-6"/>
        </w:rPr>
        <w:t> </w:t>
      </w:r>
      <w:r>
        <w:rPr>
          <w:color w:val="231F20"/>
        </w:rPr>
        <w:t>базой</w:t>
      </w:r>
      <w:r>
        <w:rPr>
          <w:color w:val="231F20"/>
          <w:spacing w:val="-6"/>
        </w:rPr>
        <w:t> </w:t>
      </w:r>
      <w:r>
        <w:rPr>
          <w:color w:val="231F20"/>
        </w:rPr>
        <w:t>данных</w:t>
      </w:r>
      <w:r>
        <w:rPr>
          <w:color w:val="231F20"/>
          <w:spacing w:val="-6"/>
        </w:rPr>
        <w:t> </w:t>
      </w:r>
      <w:r>
        <w:rPr>
          <w:color w:val="231F20"/>
        </w:rPr>
        <w:t>или</w:t>
      </w:r>
      <w:r>
        <w:rPr>
          <w:color w:val="231F20"/>
          <w:spacing w:val="-6"/>
        </w:rPr>
        <w:t> </w:t>
      </w:r>
      <w:r>
        <w:rPr>
          <w:color w:val="231F20"/>
        </w:rPr>
        <w:t>SMTP-сервисом).</w:t>
      </w:r>
      <w:r>
        <w:rPr>
          <w:color w:val="231F20"/>
          <w:spacing w:val="-6"/>
        </w:rPr>
        <w:t> </w:t>
      </w:r>
      <w:r>
        <w:rPr>
          <w:color w:val="231F20"/>
        </w:rPr>
        <w:t>Такая архитектура</w:t>
      </w:r>
      <w:r>
        <w:rPr>
          <w:color w:val="231F20"/>
          <w:spacing w:val="-6"/>
        </w:rPr>
        <w:t> </w:t>
      </w:r>
      <w:r>
        <w:rPr>
          <w:color w:val="231F20"/>
        </w:rPr>
        <w:t>очень</w:t>
      </w:r>
      <w:r>
        <w:rPr>
          <w:color w:val="231F20"/>
          <w:spacing w:val="-6"/>
        </w:rPr>
        <w:t> </w:t>
      </w:r>
      <w:r>
        <w:rPr>
          <w:color w:val="231F20"/>
        </w:rPr>
        <w:t>похожа</w:t>
      </w:r>
      <w:r>
        <w:rPr>
          <w:color w:val="231F20"/>
          <w:spacing w:val="-6"/>
        </w:rPr>
        <w:t> </w:t>
      </w:r>
      <w:r>
        <w:rPr>
          <w:color w:val="231F20"/>
        </w:rPr>
        <w:t>на</w:t>
      </w:r>
      <w:r>
        <w:rPr>
          <w:color w:val="231F20"/>
          <w:spacing w:val="-6"/>
        </w:rPr>
        <w:t> </w:t>
      </w:r>
      <w:r>
        <w:rPr>
          <w:color w:val="231F20"/>
        </w:rPr>
        <w:t>функциональную</w:t>
      </w:r>
      <w:r>
        <w:rPr>
          <w:color w:val="231F20"/>
          <w:spacing w:val="-6"/>
        </w:rPr>
        <w:t> </w:t>
      </w:r>
      <w:r>
        <w:rPr>
          <w:color w:val="231F20"/>
        </w:rPr>
        <w:t>архитектуру</w:t>
      </w:r>
      <w:r>
        <w:rPr>
          <w:color w:val="231F20"/>
          <w:spacing w:val="-6"/>
        </w:rPr>
        <w:t> </w:t>
      </w:r>
      <w:r>
        <w:rPr>
          <w:color w:val="231F20"/>
        </w:rPr>
        <w:t>с</w:t>
      </w:r>
      <w:r>
        <w:rPr>
          <w:color w:val="231F20"/>
          <w:spacing w:val="-6"/>
        </w:rPr>
        <w:t> </w:t>
      </w:r>
      <w:r>
        <w:rPr>
          <w:color w:val="231F20"/>
        </w:rPr>
        <w:t>ее</w:t>
      </w:r>
      <w:r>
        <w:rPr>
          <w:color w:val="231F20"/>
          <w:spacing w:val="-6"/>
        </w:rPr>
        <w:t> </w:t>
      </w:r>
      <w:r>
        <w:rPr>
          <w:color w:val="231F20"/>
        </w:rPr>
        <w:t>разделением</w:t>
      </w:r>
      <w:r>
        <w:rPr>
          <w:color w:val="231F20"/>
          <w:spacing w:val="-6"/>
        </w:rPr>
        <w:t> </w:t>
      </w:r>
      <w:r>
        <w:rPr>
          <w:color w:val="231F20"/>
        </w:rPr>
        <w:t>ре- шений и действий.</w:t>
      </w:r>
    </w:p>
    <w:p>
      <w:pPr>
        <w:pStyle w:val="BodyText"/>
        <w:spacing w:line="256" w:lineRule="auto" w:before="117"/>
        <w:ind w:left="255" w:right="109"/>
        <w:jc w:val="both"/>
      </w:pPr>
      <w:r>
        <w:rPr>
          <w:color w:val="231F20"/>
        </w:rPr>
        <w:t>Другое</w:t>
      </w:r>
      <w:r>
        <w:rPr>
          <w:color w:val="231F20"/>
          <w:spacing w:val="-7"/>
        </w:rPr>
        <w:t> </w:t>
      </w:r>
      <w:r>
        <w:rPr>
          <w:color w:val="231F20"/>
        </w:rPr>
        <w:t>сходство</w:t>
      </w:r>
      <w:r>
        <w:rPr>
          <w:color w:val="231F20"/>
          <w:spacing w:val="-7"/>
        </w:rPr>
        <w:t> </w:t>
      </w:r>
      <w:r>
        <w:rPr>
          <w:color w:val="231F20"/>
        </w:rPr>
        <w:t>—</w:t>
      </w:r>
      <w:r>
        <w:rPr>
          <w:color w:val="231F20"/>
          <w:spacing w:val="-7"/>
        </w:rPr>
        <w:t> </w:t>
      </w:r>
      <w:r>
        <w:rPr>
          <w:color w:val="231F20"/>
        </w:rPr>
        <w:t>однонаправленный</w:t>
      </w:r>
      <w:r>
        <w:rPr>
          <w:color w:val="231F20"/>
          <w:spacing w:val="-7"/>
        </w:rPr>
        <w:t> </w:t>
      </w:r>
      <w:r>
        <w:rPr>
          <w:color w:val="231F20"/>
        </w:rPr>
        <w:t>характер</w:t>
      </w:r>
      <w:r>
        <w:rPr>
          <w:color w:val="231F20"/>
          <w:spacing w:val="-7"/>
        </w:rPr>
        <w:t> </w:t>
      </w:r>
      <w:r>
        <w:rPr>
          <w:color w:val="231F20"/>
        </w:rPr>
        <w:t>зависимостей.</w:t>
      </w:r>
      <w:r>
        <w:rPr>
          <w:color w:val="231F20"/>
          <w:spacing w:val="-7"/>
        </w:rPr>
        <w:t> </w:t>
      </w:r>
      <w:r>
        <w:rPr>
          <w:color w:val="231F20"/>
        </w:rPr>
        <w:t>В</w:t>
      </w:r>
      <w:r>
        <w:rPr>
          <w:color w:val="231F20"/>
          <w:spacing w:val="-8"/>
        </w:rPr>
        <w:t> </w:t>
      </w:r>
      <w:r>
        <w:rPr>
          <w:color w:val="231F20"/>
        </w:rPr>
        <w:t>гексагональной </w:t>
      </w:r>
      <w:r>
        <w:rPr>
          <w:color w:val="231F20"/>
          <w:spacing w:val="-6"/>
        </w:rPr>
        <w:t>архитектуре классы,</w:t>
      </w:r>
      <w:r>
        <w:rPr>
          <w:color w:val="231F20"/>
          <w:spacing w:val="-5"/>
        </w:rPr>
        <w:t> </w:t>
      </w:r>
      <w:r>
        <w:rPr>
          <w:color w:val="231F20"/>
          <w:spacing w:val="-6"/>
        </w:rPr>
        <w:t>находящиеся</w:t>
      </w:r>
      <w:r>
        <w:rPr>
          <w:color w:val="231F20"/>
          <w:spacing w:val="-5"/>
        </w:rPr>
        <w:t> </w:t>
      </w:r>
      <w:r>
        <w:rPr>
          <w:color w:val="231F20"/>
          <w:spacing w:val="-6"/>
        </w:rPr>
        <w:t>внутри</w:t>
      </w:r>
      <w:r>
        <w:rPr>
          <w:color w:val="231F20"/>
          <w:spacing w:val="-5"/>
        </w:rPr>
        <w:t> </w:t>
      </w:r>
      <w:r>
        <w:rPr>
          <w:color w:val="231F20"/>
          <w:spacing w:val="-6"/>
        </w:rPr>
        <w:t>слоя</w:t>
      </w:r>
      <w:r>
        <w:rPr>
          <w:color w:val="231F20"/>
          <w:spacing w:val="-5"/>
        </w:rPr>
        <w:t> </w:t>
      </w:r>
      <w:r>
        <w:rPr>
          <w:color w:val="231F20"/>
          <w:spacing w:val="-6"/>
        </w:rPr>
        <w:t>предметной</w:t>
      </w:r>
      <w:r>
        <w:rPr>
          <w:color w:val="231F20"/>
          <w:spacing w:val="-5"/>
        </w:rPr>
        <w:t> </w:t>
      </w:r>
      <w:r>
        <w:rPr>
          <w:color w:val="231F20"/>
          <w:spacing w:val="-6"/>
        </w:rPr>
        <w:t>области,</w:t>
      </w:r>
      <w:r>
        <w:rPr>
          <w:color w:val="231F20"/>
          <w:spacing w:val="-5"/>
        </w:rPr>
        <w:t> </w:t>
      </w:r>
      <w:r>
        <w:rPr>
          <w:color w:val="231F20"/>
          <w:spacing w:val="-6"/>
        </w:rPr>
        <w:t>должны</w:t>
      </w:r>
      <w:r>
        <w:rPr>
          <w:color w:val="231F20"/>
          <w:spacing w:val="-5"/>
        </w:rPr>
        <w:t> </w:t>
      </w:r>
      <w:r>
        <w:rPr>
          <w:color w:val="231F20"/>
          <w:spacing w:val="-6"/>
        </w:rPr>
        <w:t>зависеть</w:t>
      </w:r>
      <w:r>
        <w:rPr>
          <w:color w:val="231F20"/>
        </w:rPr>
        <w:t> </w:t>
      </w:r>
      <w:r>
        <w:rPr>
          <w:color w:val="231F20"/>
          <w:spacing w:val="-4"/>
        </w:rPr>
        <w:t>только</w:t>
      </w:r>
      <w:r>
        <w:rPr>
          <w:color w:val="231F20"/>
          <w:spacing w:val="-8"/>
        </w:rPr>
        <w:t> </w:t>
      </w:r>
      <w:r>
        <w:rPr>
          <w:color w:val="231F20"/>
          <w:spacing w:val="-4"/>
        </w:rPr>
        <w:t>друг</w:t>
      </w:r>
      <w:r>
        <w:rPr>
          <w:color w:val="231F20"/>
          <w:spacing w:val="-7"/>
        </w:rPr>
        <w:t> </w:t>
      </w:r>
      <w:r>
        <w:rPr>
          <w:color w:val="231F20"/>
          <w:spacing w:val="-4"/>
        </w:rPr>
        <w:t>от</w:t>
      </w:r>
      <w:r>
        <w:rPr>
          <w:color w:val="231F20"/>
          <w:spacing w:val="-7"/>
        </w:rPr>
        <w:t> </w:t>
      </w:r>
      <w:r>
        <w:rPr>
          <w:color w:val="231F20"/>
          <w:spacing w:val="-4"/>
        </w:rPr>
        <w:t>друга;</w:t>
      </w:r>
      <w:r>
        <w:rPr>
          <w:color w:val="231F20"/>
          <w:spacing w:val="-7"/>
        </w:rPr>
        <w:t> </w:t>
      </w:r>
      <w:r>
        <w:rPr>
          <w:color w:val="231F20"/>
          <w:spacing w:val="-4"/>
        </w:rPr>
        <w:t>они</w:t>
      </w:r>
      <w:r>
        <w:rPr>
          <w:color w:val="231F20"/>
          <w:spacing w:val="-7"/>
        </w:rPr>
        <w:t> </w:t>
      </w:r>
      <w:r>
        <w:rPr>
          <w:color w:val="231F20"/>
          <w:spacing w:val="-4"/>
        </w:rPr>
        <w:t>не</w:t>
      </w:r>
      <w:r>
        <w:rPr>
          <w:color w:val="231F20"/>
          <w:spacing w:val="-7"/>
        </w:rPr>
        <w:t> </w:t>
      </w:r>
      <w:r>
        <w:rPr>
          <w:color w:val="231F20"/>
          <w:spacing w:val="-4"/>
        </w:rPr>
        <w:t>должны</w:t>
      </w:r>
      <w:r>
        <w:rPr>
          <w:color w:val="231F20"/>
          <w:spacing w:val="-7"/>
        </w:rPr>
        <w:t> </w:t>
      </w:r>
      <w:r>
        <w:rPr>
          <w:color w:val="231F20"/>
          <w:spacing w:val="-4"/>
        </w:rPr>
        <w:t>зависеть</w:t>
      </w:r>
      <w:r>
        <w:rPr>
          <w:color w:val="231F20"/>
          <w:spacing w:val="-7"/>
        </w:rPr>
        <w:t> </w:t>
      </w:r>
      <w:r>
        <w:rPr>
          <w:color w:val="231F20"/>
          <w:spacing w:val="-4"/>
        </w:rPr>
        <w:t>от</w:t>
      </w:r>
      <w:r>
        <w:rPr>
          <w:color w:val="231F20"/>
          <w:spacing w:val="-7"/>
        </w:rPr>
        <w:t> </w:t>
      </w:r>
      <w:r>
        <w:rPr>
          <w:color w:val="231F20"/>
          <w:spacing w:val="-4"/>
        </w:rPr>
        <w:t>классов</w:t>
      </w:r>
      <w:r>
        <w:rPr>
          <w:color w:val="231F20"/>
          <w:spacing w:val="-7"/>
        </w:rPr>
        <w:t> </w:t>
      </w:r>
      <w:r>
        <w:rPr>
          <w:color w:val="231F20"/>
          <w:spacing w:val="-4"/>
        </w:rPr>
        <w:t>слоя</w:t>
      </w:r>
      <w:r>
        <w:rPr>
          <w:color w:val="231F20"/>
          <w:spacing w:val="-7"/>
        </w:rPr>
        <w:t> </w:t>
      </w:r>
      <w:r>
        <w:rPr>
          <w:color w:val="231F20"/>
          <w:spacing w:val="-4"/>
        </w:rPr>
        <w:t>сервисов</w:t>
      </w:r>
      <w:r>
        <w:rPr>
          <w:color w:val="231F20"/>
          <w:spacing w:val="-7"/>
        </w:rPr>
        <w:t> </w:t>
      </w:r>
      <w:r>
        <w:rPr>
          <w:color w:val="231F20"/>
          <w:spacing w:val="-4"/>
        </w:rPr>
        <w:t>приложения.</w:t>
      </w:r>
      <w:r>
        <w:rPr>
          <w:color w:val="231F20"/>
        </w:rPr>
        <w:t> </w:t>
      </w:r>
      <w:r>
        <w:rPr>
          <w:color w:val="231F20"/>
          <w:spacing w:val="-6"/>
        </w:rPr>
        <w:t>Аналогичным образом</w:t>
      </w:r>
      <w:r>
        <w:rPr>
          <w:color w:val="231F20"/>
          <w:spacing w:val="-5"/>
        </w:rPr>
        <w:t> </w:t>
      </w:r>
      <w:r>
        <w:rPr>
          <w:color w:val="231F20"/>
          <w:spacing w:val="-6"/>
        </w:rPr>
        <w:t>неизменяемое</w:t>
      </w:r>
      <w:r>
        <w:rPr>
          <w:color w:val="231F20"/>
          <w:spacing w:val="-5"/>
        </w:rPr>
        <w:t> </w:t>
      </w:r>
      <w:r>
        <w:rPr>
          <w:color w:val="231F20"/>
          <w:spacing w:val="-6"/>
        </w:rPr>
        <w:t>ядро</w:t>
      </w:r>
      <w:r>
        <w:rPr>
          <w:color w:val="231F20"/>
          <w:spacing w:val="-5"/>
        </w:rPr>
        <w:t> </w:t>
      </w:r>
      <w:r>
        <w:rPr>
          <w:color w:val="231F20"/>
          <w:spacing w:val="-6"/>
        </w:rPr>
        <w:t>в</w:t>
      </w:r>
      <w:r>
        <w:rPr>
          <w:color w:val="231F20"/>
          <w:spacing w:val="-5"/>
        </w:rPr>
        <w:t> </w:t>
      </w:r>
      <w:r>
        <w:rPr>
          <w:color w:val="231F20"/>
          <w:spacing w:val="-6"/>
        </w:rPr>
        <w:t>функциональной</w:t>
      </w:r>
      <w:r>
        <w:rPr>
          <w:color w:val="231F20"/>
          <w:spacing w:val="-5"/>
        </w:rPr>
        <w:t> </w:t>
      </w:r>
      <w:r>
        <w:rPr>
          <w:color w:val="231F20"/>
          <w:spacing w:val="-6"/>
        </w:rPr>
        <w:t>архитектуре</w:t>
      </w:r>
      <w:r>
        <w:rPr>
          <w:color w:val="231F20"/>
          <w:spacing w:val="-5"/>
        </w:rPr>
        <w:t> </w:t>
      </w:r>
      <w:r>
        <w:rPr>
          <w:color w:val="231F20"/>
          <w:spacing w:val="-6"/>
        </w:rPr>
        <w:t>не</w:t>
      </w:r>
      <w:r>
        <w:rPr>
          <w:color w:val="231F20"/>
          <w:spacing w:val="-5"/>
        </w:rPr>
        <w:t> </w:t>
      </w:r>
      <w:r>
        <w:rPr>
          <w:color w:val="231F20"/>
          <w:spacing w:val="-6"/>
        </w:rPr>
        <w:t>должно</w:t>
      </w:r>
      <w:r>
        <w:rPr>
          <w:color w:val="231F20"/>
        </w:rPr>
        <w:t> </w:t>
      </w:r>
      <w:r>
        <w:rPr>
          <w:color w:val="231F20"/>
          <w:spacing w:val="-6"/>
        </w:rPr>
        <w:t>зависеть</w:t>
      </w:r>
      <w:r>
        <w:rPr>
          <w:color w:val="231F20"/>
          <w:spacing w:val="-2"/>
        </w:rPr>
        <w:t> </w:t>
      </w:r>
      <w:r>
        <w:rPr>
          <w:color w:val="231F20"/>
          <w:spacing w:val="-6"/>
        </w:rPr>
        <w:t>от</w:t>
      </w:r>
      <w:r>
        <w:rPr>
          <w:color w:val="231F20"/>
          <w:spacing w:val="-2"/>
        </w:rPr>
        <w:t> </w:t>
      </w:r>
      <w:r>
        <w:rPr>
          <w:color w:val="231F20"/>
          <w:spacing w:val="-6"/>
        </w:rPr>
        <w:t>изменяемой</w:t>
      </w:r>
      <w:r>
        <w:rPr>
          <w:color w:val="231F20"/>
          <w:spacing w:val="-2"/>
        </w:rPr>
        <w:t> </w:t>
      </w:r>
      <w:r>
        <w:rPr>
          <w:color w:val="231F20"/>
          <w:spacing w:val="-6"/>
        </w:rPr>
        <w:t>оболочки.</w:t>
      </w:r>
      <w:r>
        <w:rPr>
          <w:color w:val="231F20"/>
          <w:spacing w:val="-2"/>
        </w:rPr>
        <w:t> </w:t>
      </w:r>
      <w:r>
        <w:rPr>
          <w:color w:val="231F20"/>
          <w:spacing w:val="-6"/>
        </w:rPr>
        <w:t>Оно</w:t>
      </w:r>
      <w:r>
        <w:rPr>
          <w:color w:val="231F20"/>
          <w:spacing w:val="-2"/>
        </w:rPr>
        <w:t> </w:t>
      </w:r>
      <w:r>
        <w:rPr>
          <w:color w:val="231F20"/>
          <w:spacing w:val="-6"/>
        </w:rPr>
        <w:t>самодостаточно</w:t>
      </w:r>
      <w:r>
        <w:rPr>
          <w:color w:val="231F20"/>
          <w:spacing w:val="-2"/>
        </w:rPr>
        <w:t> </w:t>
      </w:r>
      <w:r>
        <w:rPr>
          <w:color w:val="231F20"/>
          <w:spacing w:val="-6"/>
        </w:rPr>
        <w:t>и</w:t>
      </w:r>
      <w:r>
        <w:rPr>
          <w:color w:val="231F20"/>
          <w:spacing w:val="-2"/>
        </w:rPr>
        <w:t> </w:t>
      </w:r>
      <w:r>
        <w:rPr>
          <w:color w:val="231F20"/>
          <w:spacing w:val="-6"/>
        </w:rPr>
        <w:t>может</w:t>
      </w:r>
      <w:r>
        <w:rPr>
          <w:color w:val="231F20"/>
          <w:spacing w:val="-2"/>
        </w:rPr>
        <w:t> </w:t>
      </w:r>
      <w:r>
        <w:rPr>
          <w:color w:val="231F20"/>
          <w:spacing w:val="-6"/>
        </w:rPr>
        <w:t>работать</w:t>
      </w:r>
      <w:r>
        <w:rPr>
          <w:color w:val="231F20"/>
          <w:spacing w:val="-2"/>
        </w:rPr>
        <w:t> </w:t>
      </w:r>
      <w:r>
        <w:rPr>
          <w:color w:val="231F20"/>
          <w:spacing w:val="-6"/>
        </w:rPr>
        <w:t>в</w:t>
      </w:r>
      <w:r>
        <w:rPr>
          <w:color w:val="231F20"/>
          <w:spacing w:val="-2"/>
        </w:rPr>
        <w:t> </w:t>
      </w:r>
      <w:r>
        <w:rPr>
          <w:color w:val="231F20"/>
          <w:spacing w:val="-6"/>
        </w:rPr>
        <w:t>изоляции</w:t>
      </w:r>
      <w:r>
        <w:rPr>
          <w:color w:val="231F20"/>
        </w:rPr>
        <w:t> </w:t>
      </w:r>
      <w:r>
        <w:rPr>
          <w:color w:val="231F20"/>
          <w:spacing w:val="-4"/>
        </w:rPr>
        <w:t>от</w:t>
      </w:r>
      <w:r>
        <w:rPr>
          <w:color w:val="231F20"/>
          <w:spacing w:val="-8"/>
        </w:rPr>
        <w:t> </w:t>
      </w:r>
      <w:r>
        <w:rPr>
          <w:color w:val="231F20"/>
          <w:spacing w:val="-4"/>
        </w:rPr>
        <w:t>внешних</w:t>
      </w:r>
      <w:r>
        <w:rPr>
          <w:color w:val="231F20"/>
          <w:spacing w:val="-7"/>
        </w:rPr>
        <w:t> </w:t>
      </w:r>
      <w:r>
        <w:rPr>
          <w:color w:val="231F20"/>
          <w:spacing w:val="-4"/>
        </w:rPr>
        <w:t>слоев.</w:t>
      </w:r>
      <w:r>
        <w:rPr>
          <w:color w:val="231F20"/>
          <w:spacing w:val="-7"/>
        </w:rPr>
        <w:t> </w:t>
      </w:r>
      <w:r>
        <w:rPr>
          <w:color w:val="231F20"/>
          <w:spacing w:val="-4"/>
        </w:rPr>
        <w:t>Именно</w:t>
      </w:r>
      <w:r>
        <w:rPr>
          <w:color w:val="231F20"/>
          <w:spacing w:val="-7"/>
        </w:rPr>
        <w:t> </w:t>
      </w:r>
      <w:r>
        <w:rPr>
          <w:color w:val="231F20"/>
          <w:spacing w:val="-4"/>
        </w:rPr>
        <w:t>это</w:t>
      </w:r>
      <w:r>
        <w:rPr>
          <w:color w:val="231F20"/>
          <w:spacing w:val="-7"/>
        </w:rPr>
        <w:t> </w:t>
      </w:r>
      <w:r>
        <w:rPr>
          <w:color w:val="231F20"/>
          <w:spacing w:val="-4"/>
        </w:rPr>
        <w:t>обстоятельство</w:t>
      </w:r>
      <w:r>
        <w:rPr>
          <w:color w:val="231F20"/>
          <w:spacing w:val="-7"/>
        </w:rPr>
        <w:t> </w:t>
      </w:r>
      <w:r>
        <w:rPr>
          <w:color w:val="231F20"/>
          <w:spacing w:val="-4"/>
        </w:rPr>
        <w:t>делает</w:t>
      </w:r>
      <w:r>
        <w:rPr>
          <w:color w:val="231F20"/>
          <w:spacing w:val="-7"/>
        </w:rPr>
        <w:t> </w:t>
      </w:r>
      <w:r>
        <w:rPr>
          <w:color w:val="231F20"/>
          <w:spacing w:val="-4"/>
        </w:rPr>
        <w:t>функциональную</w:t>
      </w:r>
      <w:r>
        <w:rPr>
          <w:color w:val="231F20"/>
          <w:spacing w:val="-7"/>
        </w:rPr>
        <w:t> </w:t>
      </w:r>
      <w:r>
        <w:rPr>
          <w:color w:val="231F20"/>
          <w:spacing w:val="-4"/>
        </w:rPr>
        <w:t>архитектуру</w:t>
      </w:r>
      <w:r>
        <w:rPr>
          <w:color w:val="231F20"/>
        </w:rPr>
        <w:t> </w:t>
      </w:r>
      <w:r>
        <w:rPr>
          <w:color w:val="231F20"/>
          <w:spacing w:val="-4"/>
        </w:rPr>
        <w:t>такой удобной в тестировании: вы можете полностью отделить неизменяемое </w:t>
      </w:r>
      <w:r>
        <w:rPr>
          <w:color w:val="231F20"/>
          <w:spacing w:val="-4"/>
        </w:rPr>
        <w:t>ядро</w:t>
      </w:r>
      <w:r>
        <w:rPr>
          <w:color w:val="231F20"/>
        </w:rPr>
        <w:t> от</w:t>
      </w:r>
      <w:r>
        <w:rPr>
          <w:color w:val="231F20"/>
          <w:spacing w:val="-3"/>
        </w:rPr>
        <w:t> </w:t>
      </w:r>
      <w:r>
        <w:rPr>
          <w:color w:val="231F20"/>
        </w:rPr>
        <w:t>изменяемой</w:t>
      </w:r>
      <w:r>
        <w:rPr>
          <w:color w:val="231F20"/>
          <w:spacing w:val="-3"/>
        </w:rPr>
        <w:t> </w:t>
      </w:r>
      <w:r>
        <w:rPr>
          <w:color w:val="231F20"/>
        </w:rPr>
        <w:t>оболочки</w:t>
      </w:r>
      <w:r>
        <w:rPr>
          <w:color w:val="231F20"/>
          <w:spacing w:val="-3"/>
        </w:rPr>
        <w:t> </w:t>
      </w:r>
      <w:r>
        <w:rPr>
          <w:color w:val="231F20"/>
        </w:rPr>
        <w:t>и</w:t>
      </w:r>
      <w:r>
        <w:rPr>
          <w:color w:val="231F20"/>
          <w:spacing w:val="-3"/>
        </w:rPr>
        <w:t> </w:t>
      </w:r>
      <w:r>
        <w:rPr>
          <w:color w:val="231F20"/>
        </w:rPr>
        <w:t>имитировать</w:t>
      </w:r>
      <w:r>
        <w:rPr>
          <w:color w:val="231F20"/>
          <w:spacing w:val="-3"/>
        </w:rPr>
        <w:t> </w:t>
      </w:r>
      <w:r>
        <w:rPr>
          <w:color w:val="231F20"/>
        </w:rPr>
        <w:t>входные</w:t>
      </w:r>
      <w:r>
        <w:rPr>
          <w:color w:val="231F20"/>
          <w:spacing w:val="-3"/>
        </w:rPr>
        <w:t> </w:t>
      </w:r>
      <w:r>
        <w:rPr>
          <w:color w:val="231F20"/>
        </w:rPr>
        <w:t>данные,</w:t>
      </w:r>
      <w:r>
        <w:rPr>
          <w:color w:val="231F20"/>
          <w:spacing w:val="-3"/>
        </w:rPr>
        <w:t> </w:t>
      </w:r>
      <w:r>
        <w:rPr>
          <w:color w:val="231F20"/>
        </w:rPr>
        <w:t>предоставляемые</w:t>
      </w:r>
      <w:r>
        <w:rPr>
          <w:color w:val="231F20"/>
          <w:spacing w:val="-3"/>
        </w:rPr>
        <w:t> </w:t>
      </w:r>
      <w:r>
        <w:rPr>
          <w:color w:val="231F20"/>
        </w:rPr>
        <w:t>обо- лочкой, простыми значениями.</w:t>
      </w:r>
    </w:p>
    <w:p>
      <w:pPr>
        <w:pStyle w:val="BodyText"/>
        <w:spacing w:line="256" w:lineRule="auto" w:before="124"/>
        <w:ind w:left="255" w:right="109"/>
        <w:jc w:val="both"/>
      </w:pPr>
      <w:r>
        <w:rPr>
          <w:color w:val="231F20"/>
          <w:spacing w:val="-2"/>
        </w:rPr>
        <w:t>Различия</w:t>
      </w:r>
      <w:r>
        <w:rPr>
          <w:color w:val="231F20"/>
          <w:spacing w:val="-4"/>
        </w:rPr>
        <w:t> </w:t>
      </w:r>
      <w:r>
        <w:rPr>
          <w:color w:val="231F20"/>
          <w:spacing w:val="-2"/>
        </w:rPr>
        <w:t>между</w:t>
      </w:r>
      <w:r>
        <w:rPr>
          <w:color w:val="231F20"/>
          <w:spacing w:val="-4"/>
        </w:rPr>
        <w:t> </w:t>
      </w:r>
      <w:r>
        <w:rPr>
          <w:color w:val="231F20"/>
          <w:spacing w:val="-2"/>
        </w:rPr>
        <w:t>архитектурами</w:t>
      </w:r>
      <w:r>
        <w:rPr>
          <w:color w:val="231F20"/>
          <w:spacing w:val="-4"/>
        </w:rPr>
        <w:t> </w:t>
      </w:r>
      <w:r>
        <w:rPr>
          <w:color w:val="231F20"/>
          <w:spacing w:val="-2"/>
        </w:rPr>
        <w:t>проявляются</w:t>
      </w:r>
      <w:r>
        <w:rPr>
          <w:color w:val="231F20"/>
          <w:spacing w:val="-4"/>
        </w:rPr>
        <w:t> </w:t>
      </w:r>
      <w:r>
        <w:rPr>
          <w:color w:val="231F20"/>
          <w:spacing w:val="-2"/>
        </w:rPr>
        <w:t>в</w:t>
      </w:r>
      <w:r>
        <w:rPr>
          <w:color w:val="231F20"/>
          <w:spacing w:val="-4"/>
        </w:rPr>
        <w:t> </w:t>
      </w:r>
      <w:r>
        <w:rPr>
          <w:color w:val="231F20"/>
          <w:spacing w:val="-2"/>
        </w:rPr>
        <w:t>отношении</w:t>
      </w:r>
      <w:r>
        <w:rPr>
          <w:color w:val="231F20"/>
          <w:spacing w:val="-4"/>
        </w:rPr>
        <w:t> </w:t>
      </w:r>
      <w:r>
        <w:rPr>
          <w:color w:val="231F20"/>
          <w:spacing w:val="-2"/>
        </w:rPr>
        <w:t>к</w:t>
      </w:r>
      <w:r>
        <w:rPr>
          <w:color w:val="231F20"/>
          <w:spacing w:val="-4"/>
        </w:rPr>
        <w:t> </w:t>
      </w:r>
      <w:r>
        <w:rPr>
          <w:color w:val="231F20"/>
          <w:spacing w:val="-2"/>
        </w:rPr>
        <w:t>побочным</w:t>
      </w:r>
      <w:r>
        <w:rPr>
          <w:color w:val="231F20"/>
          <w:spacing w:val="-4"/>
        </w:rPr>
        <w:t> </w:t>
      </w:r>
      <w:r>
        <w:rPr>
          <w:color w:val="231F20"/>
          <w:spacing w:val="-2"/>
        </w:rPr>
        <w:t>эффектам. </w:t>
      </w:r>
      <w:r>
        <w:rPr>
          <w:color w:val="231F20"/>
        </w:rPr>
        <w:t>Функциональная</w:t>
      </w:r>
      <w:r>
        <w:rPr>
          <w:color w:val="231F20"/>
          <w:spacing w:val="-2"/>
        </w:rPr>
        <w:t> </w:t>
      </w:r>
      <w:r>
        <w:rPr>
          <w:color w:val="231F20"/>
        </w:rPr>
        <w:t>архитектура</w:t>
      </w:r>
      <w:r>
        <w:rPr>
          <w:color w:val="231F20"/>
          <w:spacing w:val="-2"/>
        </w:rPr>
        <w:t> </w:t>
      </w:r>
      <w:r>
        <w:rPr>
          <w:color w:val="231F20"/>
        </w:rPr>
        <w:t>перемещает</w:t>
      </w:r>
      <w:r>
        <w:rPr>
          <w:color w:val="231F20"/>
          <w:spacing w:val="-2"/>
        </w:rPr>
        <w:t> </w:t>
      </w:r>
      <w:r>
        <w:rPr>
          <w:color w:val="231F20"/>
        </w:rPr>
        <w:t>все</w:t>
      </w:r>
      <w:r>
        <w:rPr>
          <w:color w:val="231F20"/>
          <w:spacing w:val="-2"/>
        </w:rPr>
        <w:t> </w:t>
      </w:r>
      <w:r>
        <w:rPr>
          <w:color w:val="231F20"/>
        </w:rPr>
        <w:t>побочные</w:t>
      </w:r>
      <w:r>
        <w:rPr>
          <w:color w:val="231F20"/>
          <w:spacing w:val="-2"/>
        </w:rPr>
        <w:t> </w:t>
      </w:r>
      <w:r>
        <w:rPr>
          <w:color w:val="231F20"/>
        </w:rPr>
        <w:t>эффекты</w:t>
      </w:r>
      <w:r>
        <w:rPr>
          <w:color w:val="231F20"/>
          <w:spacing w:val="-2"/>
        </w:rPr>
        <w:t> </w:t>
      </w:r>
      <w:r>
        <w:rPr>
          <w:color w:val="231F20"/>
        </w:rPr>
        <w:t>из</w:t>
      </w:r>
      <w:r>
        <w:rPr>
          <w:color w:val="231F20"/>
          <w:spacing w:val="-2"/>
        </w:rPr>
        <w:t> </w:t>
      </w:r>
      <w:r>
        <w:rPr>
          <w:color w:val="231F20"/>
        </w:rPr>
        <w:t>неизменяе- </w:t>
      </w:r>
      <w:r>
        <w:rPr>
          <w:color w:val="231F20"/>
          <w:spacing w:val="-2"/>
        </w:rPr>
        <w:t>мого ядра к границам бизнес-операций. Этими границами занимается </w:t>
      </w:r>
      <w:r>
        <w:rPr>
          <w:color w:val="231F20"/>
          <w:spacing w:val="-2"/>
        </w:rPr>
        <w:t>изменяемая </w:t>
      </w:r>
      <w:r>
        <w:rPr>
          <w:color w:val="231F20"/>
        </w:rPr>
        <w:t>оболочка. </w:t>
      </w:r>
      <w:r>
        <w:rPr>
          <w:color w:val="231F20"/>
          <w:w w:val="105"/>
        </w:rPr>
        <w:t>С </w:t>
      </w:r>
      <w:r>
        <w:rPr>
          <w:color w:val="231F20"/>
        </w:rPr>
        <w:t>другой стороны, гексагональная архитектура не выступает против побочных эффектов, производимых слоем предметной области, при условии что они ограничиваются только этим слоем предметной области. Все модификации</w:t>
      </w:r>
      <w:r>
        <w:rPr>
          <w:color w:val="231F20"/>
          <w:spacing w:val="40"/>
        </w:rPr>
        <w:t> </w:t>
      </w:r>
      <w:r>
        <w:rPr>
          <w:color w:val="231F20"/>
          <w:spacing w:val="-2"/>
        </w:rPr>
        <w:t>в</w:t>
      </w:r>
      <w:r>
        <w:rPr>
          <w:color w:val="231F20"/>
          <w:spacing w:val="-7"/>
        </w:rPr>
        <w:t> </w:t>
      </w:r>
      <w:r>
        <w:rPr>
          <w:color w:val="231F20"/>
          <w:spacing w:val="-2"/>
        </w:rPr>
        <w:t>гексагональной</w:t>
      </w:r>
      <w:r>
        <w:rPr>
          <w:color w:val="231F20"/>
          <w:spacing w:val="-7"/>
        </w:rPr>
        <w:t> </w:t>
      </w:r>
      <w:r>
        <w:rPr>
          <w:color w:val="231F20"/>
          <w:spacing w:val="-2"/>
        </w:rPr>
        <w:t>архитектуре</w:t>
      </w:r>
      <w:r>
        <w:rPr>
          <w:color w:val="231F20"/>
          <w:spacing w:val="-7"/>
        </w:rPr>
        <w:t> </w:t>
      </w:r>
      <w:r>
        <w:rPr>
          <w:color w:val="231F20"/>
          <w:spacing w:val="-2"/>
        </w:rPr>
        <w:t>должны</w:t>
      </w:r>
      <w:r>
        <w:rPr>
          <w:color w:val="231F20"/>
          <w:spacing w:val="-7"/>
        </w:rPr>
        <w:t> </w:t>
      </w:r>
      <w:r>
        <w:rPr>
          <w:color w:val="231F20"/>
          <w:spacing w:val="-2"/>
        </w:rPr>
        <w:t>содержаться</w:t>
      </w:r>
      <w:r>
        <w:rPr>
          <w:color w:val="231F20"/>
          <w:spacing w:val="-7"/>
        </w:rPr>
        <w:t> </w:t>
      </w:r>
      <w:r>
        <w:rPr>
          <w:color w:val="231F20"/>
          <w:spacing w:val="-2"/>
        </w:rPr>
        <w:t>в</w:t>
      </w:r>
      <w:r>
        <w:rPr>
          <w:color w:val="231F20"/>
          <w:spacing w:val="-7"/>
        </w:rPr>
        <w:t> </w:t>
      </w:r>
      <w:r>
        <w:rPr>
          <w:color w:val="231F20"/>
          <w:spacing w:val="-2"/>
        </w:rPr>
        <w:t>слое</w:t>
      </w:r>
      <w:r>
        <w:rPr>
          <w:color w:val="231F20"/>
          <w:spacing w:val="-7"/>
        </w:rPr>
        <w:t> </w:t>
      </w:r>
      <w:r>
        <w:rPr>
          <w:color w:val="231F20"/>
          <w:spacing w:val="-2"/>
        </w:rPr>
        <w:t>предметной</w:t>
      </w:r>
      <w:r>
        <w:rPr>
          <w:color w:val="231F20"/>
          <w:spacing w:val="-7"/>
        </w:rPr>
        <w:t> </w:t>
      </w:r>
      <w:r>
        <w:rPr>
          <w:color w:val="231F20"/>
          <w:spacing w:val="-2"/>
        </w:rPr>
        <w:t>области,</w:t>
      </w:r>
      <w:r>
        <w:rPr>
          <w:color w:val="231F20"/>
          <w:spacing w:val="-7"/>
        </w:rPr>
        <w:t> </w:t>
      </w:r>
      <w:r>
        <w:rPr>
          <w:color w:val="231F20"/>
          <w:spacing w:val="-2"/>
        </w:rPr>
        <w:t>не пересекая</w:t>
      </w:r>
      <w:r>
        <w:rPr>
          <w:color w:val="231F20"/>
          <w:spacing w:val="-10"/>
        </w:rPr>
        <w:t> </w:t>
      </w:r>
      <w:r>
        <w:rPr>
          <w:color w:val="231F20"/>
          <w:spacing w:val="-2"/>
        </w:rPr>
        <w:t>границы</w:t>
      </w:r>
      <w:r>
        <w:rPr>
          <w:color w:val="231F20"/>
          <w:spacing w:val="-9"/>
        </w:rPr>
        <w:t> </w:t>
      </w:r>
      <w:r>
        <w:rPr>
          <w:color w:val="231F20"/>
          <w:spacing w:val="-2"/>
        </w:rPr>
        <w:t>этого</w:t>
      </w:r>
      <w:r>
        <w:rPr>
          <w:color w:val="231F20"/>
          <w:spacing w:val="-9"/>
        </w:rPr>
        <w:t> </w:t>
      </w:r>
      <w:r>
        <w:rPr>
          <w:color w:val="231F20"/>
          <w:spacing w:val="-2"/>
        </w:rPr>
        <w:t>слоя.</w:t>
      </w:r>
      <w:r>
        <w:rPr>
          <w:color w:val="231F20"/>
          <w:spacing w:val="-9"/>
        </w:rPr>
        <w:t> </w:t>
      </w:r>
      <w:r>
        <w:rPr>
          <w:color w:val="231F20"/>
          <w:spacing w:val="-2"/>
        </w:rPr>
        <w:t>Например,</w:t>
      </w:r>
      <w:r>
        <w:rPr>
          <w:color w:val="231F20"/>
          <w:spacing w:val="-9"/>
        </w:rPr>
        <w:t> </w:t>
      </w:r>
      <w:r>
        <w:rPr>
          <w:color w:val="231F20"/>
          <w:spacing w:val="-2"/>
        </w:rPr>
        <w:t>экземпляр</w:t>
      </w:r>
      <w:r>
        <w:rPr>
          <w:color w:val="231F20"/>
          <w:spacing w:val="-9"/>
        </w:rPr>
        <w:t> </w:t>
      </w:r>
      <w:r>
        <w:rPr>
          <w:color w:val="231F20"/>
          <w:spacing w:val="-2"/>
        </w:rPr>
        <w:t>класса</w:t>
      </w:r>
      <w:r>
        <w:rPr>
          <w:color w:val="231F20"/>
          <w:spacing w:val="-9"/>
        </w:rPr>
        <w:t> </w:t>
      </w:r>
      <w:r>
        <w:rPr>
          <w:color w:val="231F20"/>
          <w:spacing w:val="-2"/>
        </w:rPr>
        <w:t>предметной</w:t>
      </w:r>
      <w:r>
        <w:rPr>
          <w:color w:val="231F20"/>
          <w:spacing w:val="-9"/>
        </w:rPr>
        <w:t> </w:t>
      </w:r>
      <w:r>
        <w:rPr>
          <w:color w:val="231F20"/>
          <w:spacing w:val="-2"/>
        </w:rPr>
        <w:t>области</w:t>
      </w:r>
      <w:r>
        <w:rPr>
          <w:color w:val="231F20"/>
          <w:spacing w:val="-9"/>
        </w:rPr>
        <w:t> </w:t>
      </w:r>
      <w:r>
        <w:rPr>
          <w:color w:val="231F20"/>
          <w:spacing w:val="-2"/>
        </w:rPr>
        <w:t>не может</w:t>
      </w:r>
      <w:r>
        <w:rPr>
          <w:color w:val="231F20"/>
          <w:spacing w:val="-4"/>
        </w:rPr>
        <w:t> </w:t>
      </w:r>
      <w:r>
        <w:rPr>
          <w:color w:val="231F20"/>
          <w:spacing w:val="-2"/>
        </w:rPr>
        <w:t>ничего</w:t>
      </w:r>
      <w:r>
        <w:rPr>
          <w:color w:val="231F20"/>
          <w:spacing w:val="-4"/>
        </w:rPr>
        <w:t> </w:t>
      </w:r>
      <w:r>
        <w:rPr>
          <w:color w:val="231F20"/>
          <w:spacing w:val="-2"/>
        </w:rPr>
        <w:t>сохранять</w:t>
      </w:r>
      <w:r>
        <w:rPr>
          <w:color w:val="231F20"/>
          <w:spacing w:val="-4"/>
        </w:rPr>
        <w:t> </w:t>
      </w:r>
      <w:r>
        <w:rPr>
          <w:color w:val="231F20"/>
          <w:spacing w:val="-2"/>
        </w:rPr>
        <w:t>в</w:t>
      </w:r>
      <w:r>
        <w:rPr>
          <w:color w:val="231F20"/>
          <w:spacing w:val="-4"/>
        </w:rPr>
        <w:t> </w:t>
      </w:r>
      <w:r>
        <w:rPr>
          <w:color w:val="231F20"/>
          <w:spacing w:val="-2"/>
        </w:rPr>
        <w:t>базе</w:t>
      </w:r>
      <w:r>
        <w:rPr>
          <w:color w:val="231F20"/>
          <w:spacing w:val="-4"/>
        </w:rPr>
        <w:t> </w:t>
      </w:r>
      <w:r>
        <w:rPr>
          <w:color w:val="231F20"/>
          <w:spacing w:val="-2"/>
        </w:rPr>
        <w:t>данных</w:t>
      </w:r>
      <w:r>
        <w:rPr>
          <w:color w:val="231F20"/>
          <w:spacing w:val="-4"/>
        </w:rPr>
        <w:t> </w:t>
      </w:r>
      <w:r>
        <w:rPr>
          <w:color w:val="231F20"/>
          <w:spacing w:val="-2"/>
        </w:rPr>
        <w:t>напрямую,</w:t>
      </w:r>
      <w:r>
        <w:rPr>
          <w:color w:val="231F20"/>
          <w:spacing w:val="-4"/>
        </w:rPr>
        <w:t> </w:t>
      </w:r>
      <w:r>
        <w:rPr>
          <w:color w:val="231F20"/>
          <w:spacing w:val="-2"/>
        </w:rPr>
        <w:t>но</w:t>
      </w:r>
      <w:r>
        <w:rPr>
          <w:color w:val="231F20"/>
          <w:spacing w:val="-4"/>
        </w:rPr>
        <w:t> </w:t>
      </w:r>
      <w:r>
        <w:rPr>
          <w:color w:val="231F20"/>
          <w:spacing w:val="-2"/>
        </w:rPr>
        <w:t>может</w:t>
      </w:r>
      <w:r>
        <w:rPr>
          <w:color w:val="231F20"/>
          <w:spacing w:val="-4"/>
        </w:rPr>
        <w:t> </w:t>
      </w:r>
      <w:r>
        <w:rPr>
          <w:color w:val="231F20"/>
          <w:spacing w:val="-2"/>
        </w:rPr>
        <w:t>изменять</w:t>
      </w:r>
      <w:r>
        <w:rPr>
          <w:color w:val="231F20"/>
          <w:spacing w:val="-4"/>
        </w:rPr>
        <w:t> </w:t>
      </w:r>
      <w:r>
        <w:rPr>
          <w:color w:val="231F20"/>
          <w:spacing w:val="-2"/>
        </w:rPr>
        <w:t>собственное </w:t>
      </w:r>
      <w:r>
        <w:rPr>
          <w:color w:val="231F20"/>
          <w:spacing w:val="-4"/>
        </w:rPr>
        <w:t>состояние.</w:t>
      </w:r>
      <w:r>
        <w:rPr>
          <w:color w:val="231F20"/>
          <w:spacing w:val="-6"/>
        </w:rPr>
        <w:t> </w:t>
      </w:r>
      <w:r>
        <w:rPr>
          <w:color w:val="231F20"/>
          <w:spacing w:val="-4"/>
        </w:rPr>
        <w:t>Сервис</w:t>
      </w:r>
      <w:r>
        <w:rPr>
          <w:color w:val="231F20"/>
          <w:spacing w:val="-6"/>
        </w:rPr>
        <w:t> </w:t>
      </w:r>
      <w:r>
        <w:rPr>
          <w:color w:val="231F20"/>
          <w:spacing w:val="-4"/>
        </w:rPr>
        <w:t>приложения</w:t>
      </w:r>
      <w:r>
        <w:rPr>
          <w:color w:val="231F20"/>
          <w:spacing w:val="-6"/>
        </w:rPr>
        <w:t> </w:t>
      </w:r>
      <w:r>
        <w:rPr>
          <w:color w:val="231F20"/>
          <w:spacing w:val="-4"/>
        </w:rPr>
        <w:t>берет</w:t>
      </w:r>
      <w:r>
        <w:rPr>
          <w:color w:val="231F20"/>
          <w:spacing w:val="-5"/>
        </w:rPr>
        <w:t> </w:t>
      </w:r>
      <w:r>
        <w:rPr>
          <w:color w:val="231F20"/>
          <w:spacing w:val="-4"/>
        </w:rPr>
        <w:t>это</w:t>
      </w:r>
      <w:r>
        <w:rPr>
          <w:color w:val="231F20"/>
          <w:spacing w:val="-6"/>
        </w:rPr>
        <w:t> </w:t>
      </w:r>
      <w:r>
        <w:rPr>
          <w:color w:val="231F20"/>
          <w:spacing w:val="-4"/>
        </w:rPr>
        <w:t>изменение</w:t>
      </w:r>
      <w:r>
        <w:rPr>
          <w:color w:val="231F20"/>
          <w:spacing w:val="-6"/>
        </w:rPr>
        <w:t> </w:t>
      </w:r>
      <w:r>
        <w:rPr>
          <w:color w:val="231F20"/>
          <w:spacing w:val="-4"/>
        </w:rPr>
        <w:t>и применяет</w:t>
      </w:r>
      <w:r>
        <w:rPr>
          <w:color w:val="231F20"/>
          <w:spacing w:val="-6"/>
        </w:rPr>
        <w:t> </w:t>
      </w:r>
      <w:r>
        <w:rPr>
          <w:color w:val="231F20"/>
          <w:spacing w:val="-4"/>
        </w:rPr>
        <w:t>его</w:t>
      </w:r>
      <w:r>
        <w:rPr>
          <w:color w:val="231F20"/>
          <w:spacing w:val="-6"/>
        </w:rPr>
        <w:t> </w:t>
      </w:r>
      <w:r>
        <w:rPr>
          <w:color w:val="231F20"/>
          <w:spacing w:val="-4"/>
        </w:rPr>
        <w:t>к</w:t>
      </w:r>
      <w:r>
        <w:rPr>
          <w:color w:val="231F20"/>
          <w:spacing w:val="-6"/>
        </w:rPr>
        <w:t> </w:t>
      </w:r>
      <w:r>
        <w:rPr>
          <w:color w:val="231F20"/>
          <w:spacing w:val="-4"/>
        </w:rPr>
        <w:t>базе</w:t>
      </w:r>
      <w:r>
        <w:rPr>
          <w:color w:val="231F20"/>
          <w:spacing w:val="-5"/>
        </w:rPr>
        <w:t> </w:t>
      </w:r>
      <w:r>
        <w:rPr>
          <w:color w:val="231F20"/>
          <w:spacing w:val="-4"/>
        </w:rPr>
        <w:t>данных.</w:t>
      </w:r>
    </w:p>
    <w:p>
      <w:pPr>
        <w:pStyle w:val="BodyText"/>
        <w:spacing w:before="2"/>
      </w:pPr>
      <w:r>
        <w:rPr/>
        <mc:AlternateContent>
          <mc:Choice Requires="wps">
            <w:drawing>
              <wp:anchor distT="0" distB="0" distL="0" distR="0" allowOverlap="1" layoutInCell="1" locked="0" behindDoc="1" simplePos="0" relativeHeight="487700992">
                <wp:simplePos x="0" y="0"/>
                <wp:positionH relativeFrom="page">
                  <wp:posOffset>612000</wp:posOffset>
                </wp:positionH>
                <wp:positionV relativeFrom="paragraph">
                  <wp:posOffset>165593</wp:posOffset>
                </wp:positionV>
                <wp:extent cx="4716145" cy="1270"/>
                <wp:effectExtent l="0" t="0" r="0" b="0"/>
                <wp:wrapTopAndBottom/>
                <wp:docPr id="1078" name="Graphic 1078"/>
                <wp:cNvGraphicFramePr>
                  <a:graphicFrameLocks/>
                </wp:cNvGraphicFramePr>
                <a:graphic>
                  <a:graphicData uri="http://schemas.microsoft.com/office/word/2010/wordprocessingShape">
                    <wps:wsp>
                      <wps:cNvPr id="1078" name="Graphic 107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038856pt;width:371.35pt;height:.1pt;mso-position-horizontal-relative:page;mso-position-vertical-relative:paragraph;z-index:-15615488;mso-wrap-distance-left:0;mso-wrap-distance-right:0" id="docshape867" coordorigin="964,261" coordsize="7427,0" path="m964,261l8391,261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4" w:lineRule="auto" w:before="79"/>
        <w:ind w:left="539" w:right="391"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01504">
                <wp:simplePos x="0" y="0"/>
                <wp:positionH relativeFrom="page">
                  <wp:posOffset>612000</wp:posOffset>
                </wp:positionH>
                <wp:positionV relativeFrom="paragraph">
                  <wp:posOffset>524836</wp:posOffset>
                </wp:positionV>
                <wp:extent cx="4716145" cy="1270"/>
                <wp:effectExtent l="0" t="0" r="0" b="0"/>
                <wp:wrapTopAndBottom/>
                <wp:docPr id="1079" name="Graphic 1079"/>
                <wp:cNvGraphicFramePr>
                  <a:graphicFrameLocks/>
                </wp:cNvGraphicFramePr>
                <a:graphic>
                  <a:graphicData uri="http://schemas.microsoft.com/office/word/2010/wordprocessingShape">
                    <wps:wsp>
                      <wps:cNvPr id="1079" name="Graphic 107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1.325703pt;width:371.35pt;height:.1pt;mso-position-horizontal-relative:page;mso-position-vertical-relative:paragraph;z-index:-15614976;mso-wrap-distance-left:0;mso-wrap-distance-right:0" id="docshape868" coordorigin="964,827" coordsize="7427,0" path="m964,827l8391,827e" filled="false" stroked="true" strokeweight=".5pt" strokecolor="#231f20">
                <v:path arrowok="t"/>
                <v:stroke dashstyle="solid"/>
                <w10:wrap type="topAndBottom"/>
              </v:shape>
            </w:pict>
          </mc:Fallback>
        </mc:AlternateContent>
      </w:r>
      <w:r>
        <w:rPr>
          <w:rFonts w:ascii="Trebuchet MS" w:hAnsi="Trebuchet MS"/>
          <w:color w:val="231F20"/>
          <w:spacing w:val="-4"/>
          <w:sz w:val="18"/>
        </w:rPr>
        <w:t>Функциональная</w:t>
      </w:r>
      <w:r>
        <w:rPr>
          <w:rFonts w:ascii="Trebuchet MS" w:hAnsi="Trebuchet MS"/>
          <w:color w:val="231F20"/>
          <w:spacing w:val="-10"/>
          <w:sz w:val="18"/>
        </w:rPr>
        <w:t> </w:t>
      </w:r>
      <w:r>
        <w:rPr>
          <w:rFonts w:ascii="Trebuchet MS" w:hAnsi="Trebuchet MS"/>
          <w:color w:val="231F20"/>
          <w:spacing w:val="-4"/>
          <w:sz w:val="18"/>
        </w:rPr>
        <w:t>архитектура</w:t>
      </w:r>
      <w:r>
        <w:rPr>
          <w:rFonts w:ascii="Trebuchet MS" w:hAnsi="Trebuchet MS"/>
          <w:color w:val="231F20"/>
          <w:spacing w:val="-10"/>
          <w:sz w:val="18"/>
        </w:rPr>
        <w:t> </w:t>
      </w:r>
      <w:r>
        <w:rPr>
          <w:rFonts w:ascii="Trebuchet MS" w:hAnsi="Trebuchet MS"/>
          <w:color w:val="231F20"/>
          <w:spacing w:val="-4"/>
          <w:sz w:val="18"/>
        </w:rPr>
        <w:t>является</w:t>
      </w:r>
      <w:r>
        <w:rPr>
          <w:rFonts w:ascii="Trebuchet MS" w:hAnsi="Trebuchet MS"/>
          <w:color w:val="231F20"/>
          <w:spacing w:val="-9"/>
          <w:sz w:val="18"/>
        </w:rPr>
        <w:t> </w:t>
      </w:r>
      <w:r>
        <w:rPr>
          <w:rFonts w:ascii="Trebuchet MS" w:hAnsi="Trebuchet MS"/>
          <w:color w:val="231F20"/>
          <w:spacing w:val="-4"/>
          <w:sz w:val="18"/>
        </w:rPr>
        <w:t>подмножеством</w:t>
      </w:r>
      <w:r>
        <w:rPr>
          <w:rFonts w:ascii="Trebuchet MS" w:hAnsi="Trebuchet MS"/>
          <w:color w:val="231F20"/>
          <w:spacing w:val="-10"/>
          <w:sz w:val="18"/>
        </w:rPr>
        <w:t> </w:t>
      </w:r>
      <w:r>
        <w:rPr>
          <w:rFonts w:ascii="Trebuchet MS" w:hAnsi="Trebuchet MS"/>
          <w:color w:val="231F20"/>
          <w:spacing w:val="-4"/>
          <w:sz w:val="18"/>
        </w:rPr>
        <w:t>гексагональной</w:t>
      </w:r>
      <w:r>
        <w:rPr>
          <w:rFonts w:ascii="Trebuchet MS" w:hAnsi="Trebuchet MS"/>
          <w:color w:val="231F20"/>
          <w:spacing w:val="-9"/>
          <w:sz w:val="18"/>
        </w:rPr>
        <w:t> </w:t>
      </w:r>
      <w:r>
        <w:rPr>
          <w:rFonts w:ascii="Trebuchet MS" w:hAnsi="Trebuchet MS"/>
          <w:color w:val="231F20"/>
          <w:spacing w:val="-4"/>
          <w:sz w:val="18"/>
        </w:rPr>
        <w:t>архитектуры. </w:t>
      </w:r>
      <w:r>
        <w:rPr>
          <w:rFonts w:ascii="Trebuchet MS" w:hAnsi="Trebuchet MS"/>
          <w:color w:val="231F20"/>
          <w:spacing w:val="-6"/>
          <w:sz w:val="18"/>
        </w:rPr>
        <w:t>Функциональную архитектуру можно рассматривать как гексагональную архитектуру, </w:t>
      </w:r>
      <w:r>
        <w:rPr>
          <w:rFonts w:ascii="Trebuchet MS" w:hAnsi="Trebuchet MS"/>
          <w:color w:val="231F20"/>
          <w:sz w:val="18"/>
        </w:rPr>
        <w:t>возведенную</w:t>
      </w:r>
      <w:r>
        <w:rPr>
          <w:rFonts w:ascii="Trebuchet MS" w:hAnsi="Trebuchet MS"/>
          <w:color w:val="231F20"/>
          <w:spacing w:val="-5"/>
          <w:sz w:val="18"/>
        </w:rPr>
        <w:t> </w:t>
      </w:r>
      <w:r>
        <w:rPr>
          <w:rFonts w:ascii="Trebuchet MS" w:hAnsi="Trebuchet MS"/>
          <w:color w:val="231F20"/>
          <w:sz w:val="18"/>
        </w:rPr>
        <w:t>в</w:t>
      </w:r>
      <w:r>
        <w:rPr>
          <w:rFonts w:ascii="Trebuchet MS" w:hAnsi="Trebuchet MS"/>
          <w:color w:val="231F20"/>
          <w:spacing w:val="-5"/>
          <w:sz w:val="18"/>
        </w:rPr>
        <w:t> </w:t>
      </w:r>
      <w:r>
        <w:rPr>
          <w:rFonts w:ascii="Trebuchet MS" w:hAnsi="Trebuchet MS"/>
          <w:color w:val="231F20"/>
          <w:sz w:val="18"/>
        </w:rPr>
        <w:t>абсолют.</w:t>
      </w:r>
    </w:p>
    <w:p>
      <w:pPr>
        <w:pStyle w:val="BodyText"/>
        <w:rPr>
          <w:rFonts w:ascii="Trebuchet MS"/>
          <w:sz w:val="18"/>
        </w:rPr>
      </w:pPr>
    </w:p>
    <w:p>
      <w:pPr>
        <w:pStyle w:val="BodyText"/>
        <w:spacing w:before="79"/>
        <w:rPr>
          <w:rFonts w:ascii="Trebuchet MS"/>
          <w:sz w:val="18"/>
        </w:rPr>
      </w:pPr>
    </w:p>
    <w:p>
      <w:pPr>
        <w:pStyle w:val="Heading2"/>
        <w:numPr>
          <w:ilvl w:val="1"/>
          <w:numId w:val="43"/>
        </w:numPr>
        <w:tabs>
          <w:tab w:pos="767" w:val="left" w:leader="none"/>
        </w:tabs>
        <w:spacing w:line="228" w:lineRule="auto" w:before="0" w:after="0"/>
        <w:ind w:left="255" w:right="1511" w:firstLine="0"/>
        <w:jc w:val="both"/>
      </w:pPr>
      <w:r>
        <w:rPr>
          <w:color w:val="231F20"/>
          <w:w w:val="85"/>
        </w:rPr>
        <w:t>Переход на функциональную архитектуру</w:t>
      </w:r>
      <w:r>
        <w:rPr>
          <w:color w:val="231F20"/>
        </w:rPr>
        <w:t> </w:t>
      </w:r>
      <w:r>
        <w:rPr>
          <w:color w:val="231F20"/>
          <w:w w:val="90"/>
        </w:rPr>
        <w:t>и тестирование выходных данных</w:t>
      </w:r>
    </w:p>
    <w:p>
      <w:pPr>
        <w:pStyle w:val="BodyText"/>
        <w:spacing w:line="256" w:lineRule="auto" w:before="176"/>
        <w:ind w:left="255" w:right="111"/>
        <w:jc w:val="both"/>
      </w:pPr>
      <w:r>
        <w:rPr>
          <w:color w:val="231F20"/>
          <w:spacing w:val="-4"/>
        </w:rPr>
        <w:t>В</w:t>
      </w:r>
      <w:r>
        <w:rPr>
          <w:color w:val="231F20"/>
          <w:spacing w:val="-6"/>
        </w:rPr>
        <w:t> </w:t>
      </w:r>
      <w:r>
        <w:rPr>
          <w:color w:val="231F20"/>
          <w:spacing w:val="-4"/>
        </w:rPr>
        <w:t>этом</w:t>
      </w:r>
      <w:r>
        <w:rPr>
          <w:color w:val="231F20"/>
          <w:spacing w:val="-5"/>
        </w:rPr>
        <w:t> </w:t>
      </w:r>
      <w:r>
        <w:rPr>
          <w:color w:val="231F20"/>
          <w:spacing w:val="-4"/>
        </w:rPr>
        <w:t>разделе</w:t>
      </w:r>
      <w:r>
        <w:rPr>
          <w:color w:val="231F20"/>
          <w:spacing w:val="-5"/>
        </w:rPr>
        <w:t> </w:t>
      </w:r>
      <w:r>
        <w:rPr>
          <w:color w:val="231F20"/>
          <w:spacing w:val="-4"/>
        </w:rPr>
        <w:t>мы</w:t>
      </w:r>
      <w:r>
        <w:rPr>
          <w:color w:val="231F20"/>
          <w:spacing w:val="-5"/>
        </w:rPr>
        <w:t> </w:t>
      </w:r>
      <w:r>
        <w:rPr>
          <w:color w:val="231F20"/>
          <w:spacing w:val="-4"/>
        </w:rPr>
        <w:t>возьмем</w:t>
      </w:r>
      <w:r>
        <w:rPr>
          <w:color w:val="231F20"/>
          <w:spacing w:val="-5"/>
        </w:rPr>
        <w:t> </w:t>
      </w:r>
      <w:r>
        <w:rPr>
          <w:color w:val="231F20"/>
          <w:spacing w:val="-4"/>
        </w:rPr>
        <w:t>приложение-пример</w:t>
      </w:r>
      <w:r>
        <w:rPr>
          <w:color w:val="231F20"/>
          <w:spacing w:val="-5"/>
        </w:rPr>
        <w:t> </w:t>
      </w:r>
      <w:r>
        <w:rPr>
          <w:color w:val="231F20"/>
          <w:spacing w:val="-4"/>
        </w:rPr>
        <w:t>и</w:t>
      </w:r>
      <w:r>
        <w:rPr>
          <w:color w:val="231F20"/>
          <w:spacing w:val="-8"/>
        </w:rPr>
        <w:t> </w:t>
      </w:r>
      <w:r>
        <w:rPr>
          <w:color w:val="231F20"/>
          <w:spacing w:val="-4"/>
        </w:rPr>
        <w:t>отрефакторим его</w:t>
      </w:r>
      <w:r>
        <w:rPr>
          <w:color w:val="231F20"/>
          <w:spacing w:val="-5"/>
        </w:rPr>
        <w:t> </w:t>
      </w:r>
      <w:r>
        <w:rPr>
          <w:color w:val="231F20"/>
          <w:spacing w:val="-4"/>
        </w:rPr>
        <w:t>в</w:t>
      </w:r>
      <w:r>
        <w:rPr>
          <w:color w:val="231F20"/>
          <w:spacing w:val="-7"/>
        </w:rPr>
        <w:t> </w:t>
      </w:r>
      <w:r>
        <w:rPr>
          <w:color w:val="231F20"/>
          <w:spacing w:val="-4"/>
        </w:rPr>
        <w:t>направлении</w:t>
      </w:r>
      <w:r>
        <w:rPr>
          <w:color w:val="231F20"/>
        </w:rPr>
        <w:t> функциональной архитектуры. Будут представлены две стадии рефакторинга:</w:t>
      </w:r>
    </w:p>
    <w:p>
      <w:pPr>
        <w:pStyle w:val="ListParagraph"/>
        <w:numPr>
          <w:ilvl w:val="0"/>
          <w:numId w:val="48"/>
        </w:numPr>
        <w:tabs>
          <w:tab w:pos="537" w:val="left" w:leader="none"/>
        </w:tabs>
        <w:spacing w:line="240" w:lineRule="auto" w:before="87" w:after="0"/>
        <w:ind w:left="537" w:right="0" w:hanging="282"/>
        <w:jc w:val="both"/>
        <w:rPr>
          <w:sz w:val="20"/>
        </w:rPr>
      </w:pPr>
      <w:r>
        <w:rPr>
          <w:color w:val="231F20"/>
          <w:spacing w:val="-2"/>
          <w:sz w:val="20"/>
        </w:rPr>
        <w:t>переход от внепроцессной зависимости</w:t>
      </w:r>
      <w:r>
        <w:rPr>
          <w:color w:val="231F20"/>
          <w:spacing w:val="-1"/>
          <w:sz w:val="20"/>
        </w:rPr>
        <w:t> </w:t>
      </w:r>
      <w:r>
        <w:rPr>
          <w:color w:val="231F20"/>
          <w:spacing w:val="-2"/>
          <w:sz w:val="20"/>
        </w:rPr>
        <w:t>к использованию мока;</w:t>
      </w:r>
    </w:p>
    <w:p>
      <w:pPr>
        <w:pStyle w:val="ListParagraph"/>
        <w:numPr>
          <w:ilvl w:val="0"/>
          <w:numId w:val="48"/>
        </w:numPr>
        <w:tabs>
          <w:tab w:pos="537" w:val="left" w:leader="none"/>
        </w:tabs>
        <w:spacing w:line="240" w:lineRule="auto" w:before="75" w:after="0"/>
        <w:ind w:left="537" w:right="0" w:hanging="282"/>
        <w:jc w:val="both"/>
        <w:rPr>
          <w:sz w:val="20"/>
        </w:rPr>
      </w:pPr>
      <w:r>
        <w:rPr>
          <w:color w:val="231F20"/>
          <w:sz w:val="20"/>
        </w:rPr>
        <w:t>переход</w:t>
      </w:r>
      <w:r>
        <w:rPr>
          <w:color w:val="231F20"/>
          <w:spacing w:val="-11"/>
          <w:sz w:val="20"/>
        </w:rPr>
        <w:t> </w:t>
      </w:r>
      <w:r>
        <w:rPr>
          <w:color w:val="231F20"/>
          <w:sz w:val="20"/>
        </w:rPr>
        <w:t>от</w:t>
      </w:r>
      <w:r>
        <w:rPr>
          <w:color w:val="231F20"/>
          <w:spacing w:val="-10"/>
          <w:sz w:val="20"/>
        </w:rPr>
        <w:t> </w:t>
      </w:r>
      <w:r>
        <w:rPr>
          <w:color w:val="231F20"/>
          <w:sz w:val="20"/>
        </w:rPr>
        <w:t>мока</w:t>
      </w:r>
      <w:r>
        <w:rPr>
          <w:color w:val="231F20"/>
          <w:spacing w:val="-10"/>
          <w:sz w:val="20"/>
        </w:rPr>
        <w:t> </w:t>
      </w:r>
      <w:r>
        <w:rPr>
          <w:color w:val="231F20"/>
          <w:sz w:val="20"/>
        </w:rPr>
        <w:t>к</w:t>
      </w:r>
      <w:r>
        <w:rPr>
          <w:color w:val="231F20"/>
          <w:spacing w:val="-11"/>
          <w:sz w:val="20"/>
        </w:rPr>
        <w:t> </w:t>
      </w:r>
      <w:r>
        <w:rPr>
          <w:color w:val="231F20"/>
          <w:sz w:val="20"/>
        </w:rPr>
        <w:t>функциональной</w:t>
      </w:r>
      <w:r>
        <w:rPr>
          <w:color w:val="231F20"/>
          <w:spacing w:val="-10"/>
          <w:sz w:val="20"/>
        </w:rPr>
        <w:t> </w:t>
      </w:r>
      <w:r>
        <w:rPr>
          <w:color w:val="231F20"/>
          <w:spacing w:val="-2"/>
          <w:sz w:val="20"/>
        </w:rPr>
        <w:t>архитектуре.</w:t>
      </w:r>
    </w:p>
    <w:p>
      <w:pPr>
        <w:pStyle w:val="BodyText"/>
        <w:spacing w:line="256" w:lineRule="auto" w:before="102"/>
        <w:ind w:left="255" w:right="111"/>
        <w:jc w:val="both"/>
      </w:pPr>
      <w:r>
        <w:rPr>
          <w:color w:val="231F20"/>
        </w:rPr>
        <w:t>Переход</w:t>
      </w:r>
      <w:r>
        <w:rPr>
          <w:color w:val="231F20"/>
          <w:spacing w:val="-12"/>
        </w:rPr>
        <w:t> </w:t>
      </w:r>
      <w:r>
        <w:rPr>
          <w:color w:val="231F20"/>
        </w:rPr>
        <w:t>повлияет</w:t>
      </w:r>
      <w:r>
        <w:rPr>
          <w:color w:val="231F20"/>
          <w:spacing w:val="-11"/>
        </w:rPr>
        <w:t> </w:t>
      </w:r>
      <w:r>
        <w:rPr>
          <w:color w:val="231F20"/>
        </w:rPr>
        <w:t>и</w:t>
      </w:r>
      <w:r>
        <w:rPr>
          <w:color w:val="231F20"/>
          <w:spacing w:val="-11"/>
        </w:rPr>
        <w:t> </w:t>
      </w:r>
      <w:r>
        <w:rPr>
          <w:color w:val="231F20"/>
        </w:rPr>
        <w:t>на</w:t>
      </w:r>
      <w:r>
        <w:rPr>
          <w:color w:val="231F20"/>
          <w:spacing w:val="-11"/>
        </w:rPr>
        <w:t> </w:t>
      </w:r>
      <w:r>
        <w:rPr>
          <w:color w:val="231F20"/>
        </w:rPr>
        <w:t>код</w:t>
      </w:r>
      <w:r>
        <w:rPr>
          <w:color w:val="231F20"/>
          <w:spacing w:val="-11"/>
        </w:rPr>
        <w:t> </w:t>
      </w:r>
      <w:r>
        <w:rPr>
          <w:color w:val="231F20"/>
        </w:rPr>
        <w:t>тестов.</w:t>
      </w:r>
      <w:r>
        <w:rPr>
          <w:color w:val="231F20"/>
          <w:spacing w:val="-11"/>
        </w:rPr>
        <w:t> </w:t>
      </w:r>
      <w:r>
        <w:rPr>
          <w:color w:val="231F20"/>
        </w:rPr>
        <w:t>Мы</w:t>
      </w:r>
      <w:r>
        <w:rPr>
          <w:color w:val="231F20"/>
          <w:spacing w:val="-11"/>
        </w:rPr>
        <w:t> </w:t>
      </w:r>
      <w:r>
        <w:rPr>
          <w:color w:val="231F20"/>
        </w:rPr>
        <w:t>выполним</w:t>
      </w:r>
      <w:r>
        <w:rPr>
          <w:color w:val="231F20"/>
          <w:spacing w:val="-11"/>
        </w:rPr>
        <w:t> </w:t>
      </w:r>
      <w:r>
        <w:rPr>
          <w:color w:val="231F20"/>
        </w:rPr>
        <w:t>рефакторинг</w:t>
      </w:r>
      <w:r>
        <w:rPr>
          <w:color w:val="231F20"/>
          <w:spacing w:val="-11"/>
        </w:rPr>
        <w:t> </w:t>
      </w:r>
      <w:r>
        <w:rPr>
          <w:color w:val="231F20"/>
        </w:rPr>
        <w:t>тестов</w:t>
      </w:r>
      <w:r>
        <w:rPr>
          <w:color w:val="231F20"/>
          <w:spacing w:val="-11"/>
        </w:rPr>
        <w:t> </w:t>
      </w:r>
      <w:r>
        <w:rPr>
          <w:color w:val="231F20"/>
        </w:rPr>
        <w:t>от</w:t>
      </w:r>
      <w:r>
        <w:rPr>
          <w:color w:val="231F20"/>
          <w:spacing w:val="-11"/>
        </w:rPr>
        <w:t> </w:t>
      </w:r>
      <w:r>
        <w:rPr>
          <w:color w:val="231F20"/>
        </w:rPr>
        <w:t>проверки </w:t>
      </w:r>
      <w:r>
        <w:rPr>
          <w:color w:val="231F20"/>
          <w:spacing w:val="-2"/>
        </w:rPr>
        <w:t>состояния</w:t>
      </w:r>
      <w:r>
        <w:rPr>
          <w:color w:val="231F20"/>
          <w:spacing w:val="-5"/>
        </w:rPr>
        <w:t> </w:t>
      </w:r>
      <w:r>
        <w:rPr>
          <w:color w:val="231F20"/>
          <w:spacing w:val="-2"/>
        </w:rPr>
        <w:t>и</w:t>
      </w:r>
      <w:r>
        <w:rPr>
          <w:color w:val="231F20"/>
          <w:spacing w:val="-5"/>
        </w:rPr>
        <w:t> </w:t>
      </w:r>
      <w:r>
        <w:rPr>
          <w:color w:val="231F20"/>
          <w:spacing w:val="-2"/>
        </w:rPr>
        <w:t>взаимодействий</w:t>
      </w:r>
      <w:r>
        <w:rPr>
          <w:color w:val="231F20"/>
          <w:spacing w:val="-5"/>
        </w:rPr>
        <w:t> </w:t>
      </w:r>
      <w:r>
        <w:rPr>
          <w:color w:val="231F20"/>
          <w:spacing w:val="-2"/>
        </w:rPr>
        <w:t>к</w:t>
      </w:r>
      <w:r>
        <w:rPr>
          <w:color w:val="231F20"/>
          <w:spacing w:val="-5"/>
        </w:rPr>
        <w:t> </w:t>
      </w:r>
      <w:r>
        <w:rPr>
          <w:color w:val="231F20"/>
          <w:spacing w:val="-2"/>
        </w:rPr>
        <w:t>проверке</w:t>
      </w:r>
      <w:r>
        <w:rPr>
          <w:color w:val="231F20"/>
          <w:spacing w:val="-5"/>
        </w:rPr>
        <w:t> </w:t>
      </w:r>
      <w:r>
        <w:rPr>
          <w:color w:val="231F20"/>
          <w:spacing w:val="-2"/>
        </w:rPr>
        <w:t>выходных</w:t>
      </w:r>
      <w:r>
        <w:rPr>
          <w:color w:val="231F20"/>
          <w:spacing w:val="-5"/>
        </w:rPr>
        <w:t> </w:t>
      </w:r>
      <w:r>
        <w:rPr>
          <w:color w:val="231F20"/>
          <w:spacing w:val="-2"/>
        </w:rPr>
        <w:t>данных.</w:t>
      </w:r>
      <w:r>
        <w:rPr>
          <w:color w:val="231F20"/>
          <w:spacing w:val="-5"/>
        </w:rPr>
        <w:t> </w:t>
      </w:r>
      <w:r>
        <w:rPr>
          <w:color w:val="231F20"/>
          <w:spacing w:val="-2"/>
        </w:rPr>
        <w:t>Прежде</w:t>
      </w:r>
      <w:r>
        <w:rPr>
          <w:color w:val="231F20"/>
          <w:spacing w:val="-5"/>
        </w:rPr>
        <w:t> </w:t>
      </w:r>
      <w:r>
        <w:rPr>
          <w:color w:val="231F20"/>
          <w:spacing w:val="-2"/>
        </w:rPr>
        <w:t>чем</w:t>
      </w:r>
      <w:r>
        <w:rPr>
          <w:color w:val="231F20"/>
          <w:spacing w:val="-5"/>
        </w:rPr>
        <w:t> </w:t>
      </w:r>
      <w:r>
        <w:rPr>
          <w:color w:val="231F20"/>
          <w:spacing w:val="-2"/>
        </w:rPr>
        <w:t>браться</w:t>
      </w:r>
      <w:r>
        <w:rPr>
          <w:color w:val="231F20"/>
          <w:spacing w:val="-5"/>
        </w:rPr>
        <w:t> </w:t>
      </w:r>
      <w:r>
        <w:rPr>
          <w:color w:val="231F20"/>
          <w:spacing w:val="-2"/>
        </w:rPr>
        <w:t>за </w:t>
      </w:r>
      <w:r>
        <w:rPr>
          <w:color w:val="231F20"/>
        </w:rPr>
        <w:t>рефакторинг, кратко рассмотрим проект и покрывающие его тесты.</w:t>
      </w:r>
    </w:p>
    <w:p>
      <w:pPr>
        <w:pStyle w:val="BodyText"/>
        <w:spacing w:after="0" w:line="256" w:lineRule="auto"/>
        <w:jc w:val="both"/>
        <w:sectPr>
          <w:pgSz w:w="9360" w:h="13210"/>
          <w:pgMar w:header="846" w:footer="0" w:top="1140" w:bottom="280" w:left="708" w:right="850"/>
        </w:sectPr>
      </w:pPr>
    </w:p>
    <w:p>
      <w:pPr>
        <w:pStyle w:val="BodyText"/>
        <w:spacing w:before="80"/>
        <w:rPr>
          <w:sz w:val="22"/>
        </w:rPr>
      </w:pPr>
    </w:p>
    <w:p>
      <w:pPr>
        <w:pStyle w:val="Heading4"/>
        <w:numPr>
          <w:ilvl w:val="2"/>
          <w:numId w:val="43"/>
        </w:numPr>
        <w:tabs>
          <w:tab w:pos="945" w:val="left" w:leader="none"/>
        </w:tabs>
        <w:spacing w:line="240" w:lineRule="auto" w:before="0" w:after="0"/>
        <w:ind w:left="945" w:right="0" w:hanging="690"/>
        <w:jc w:val="left"/>
      </w:pPr>
      <w:bookmarkStart w:name="6.4.1. Система аудита" w:id="236"/>
      <w:bookmarkEnd w:id="236"/>
      <w:r>
        <w:rPr>
          <w:b w:val="0"/>
        </w:rPr>
      </w:r>
      <w:bookmarkStart w:name="_bookmark95" w:id="237"/>
      <w:bookmarkEnd w:id="237"/>
      <w:r>
        <w:rPr>
          <w:b w:val="0"/>
        </w:rPr>
      </w:r>
      <w:r>
        <w:rPr>
          <w:color w:val="231F20"/>
        </w:rPr>
        <w:t>Система </w:t>
      </w:r>
      <w:r>
        <w:rPr>
          <w:color w:val="231F20"/>
          <w:spacing w:val="-2"/>
        </w:rPr>
        <w:t>аудита</w:t>
      </w:r>
    </w:p>
    <w:p>
      <w:pPr>
        <w:pStyle w:val="BodyText"/>
        <w:spacing w:line="256" w:lineRule="auto" w:before="130"/>
        <w:ind w:left="255" w:right="109"/>
        <w:jc w:val="both"/>
      </w:pPr>
      <w:r>
        <w:rPr>
          <w:color w:val="231F20"/>
        </w:rPr>
        <w:t>В</w:t>
      </w:r>
      <w:r>
        <w:rPr>
          <w:color w:val="231F20"/>
          <w:spacing w:val="-4"/>
        </w:rPr>
        <w:t> </w:t>
      </w:r>
      <w:r>
        <w:rPr>
          <w:color w:val="231F20"/>
        </w:rPr>
        <w:t>нашем</w:t>
      </w:r>
      <w:r>
        <w:rPr>
          <w:color w:val="231F20"/>
          <w:spacing w:val="-4"/>
        </w:rPr>
        <w:t> </w:t>
      </w:r>
      <w:r>
        <w:rPr>
          <w:color w:val="231F20"/>
        </w:rPr>
        <w:t>примере</w:t>
      </w:r>
      <w:r>
        <w:rPr>
          <w:color w:val="231F20"/>
          <w:spacing w:val="-4"/>
        </w:rPr>
        <w:t> </w:t>
      </w:r>
      <w:r>
        <w:rPr>
          <w:color w:val="231F20"/>
        </w:rPr>
        <w:t>рассматривается</w:t>
      </w:r>
      <w:r>
        <w:rPr>
          <w:color w:val="231F20"/>
          <w:spacing w:val="-4"/>
        </w:rPr>
        <w:t> </w:t>
      </w:r>
      <w:r>
        <w:rPr>
          <w:color w:val="231F20"/>
        </w:rPr>
        <w:t>система</w:t>
      </w:r>
      <w:r>
        <w:rPr>
          <w:color w:val="231F20"/>
          <w:spacing w:val="-4"/>
        </w:rPr>
        <w:t> </w:t>
      </w:r>
      <w:r>
        <w:rPr>
          <w:color w:val="231F20"/>
        </w:rPr>
        <w:t>аудита,</w:t>
      </w:r>
      <w:r>
        <w:rPr>
          <w:color w:val="231F20"/>
          <w:spacing w:val="-4"/>
        </w:rPr>
        <w:t> </w:t>
      </w:r>
      <w:r>
        <w:rPr>
          <w:color w:val="231F20"/>
        </w:rPr>
        <w:t>которая</w:t>
      </w:r>
      <w:r>
        <w:rPr>
          <w:color w:val="231F20"/>
          <w:spacing w:val="-4"/>
        </w:rPr>
        <w:t> </w:t>
      </w:r>
      <w:r>
        <w:rPr>
          <w:color w:val="231F20"/>
        </w:rPr>
        <w:t>отслеживает</w:t>
      </w:r>
      <w:r>
        <w:rPr>
          <w:color w:val="231F20"/>
          <w:spacing w:val="-4"/>
        </w:rPr>
        <w:t> </w:t>
      </w:r>
      <w:r>
        <w:rPr>
          <w:color w:val="231F20"/>
        </w:rPr>
        <w:t>всех</w:t>
      </w:r>
      <w:r>
        <w:rPr>
          <w:color w:val="231F20"/>
          <w:spacing w:val="-4"/>
        </w:rPr>
        <w:t> </w:t>
      </w:r>
      <w:r>
        <w:rPr>
          <w:color w:val="231F20"/>
        </w:rPr>
        <w:t>по- </w:t>
      </w:r>
      <w:r>
        <w:rPr>
          <w:color w:val="231F20"/>
          <w:spacing w:val="-2"/>
        </w:rPr>
        <w:t>сетителей</w:t>
      </w:r>
      <w:r>
        <w:rPr>
          <w:color w:val="231F20"/>
          <w:spacing w:val="-9"/>
        </w:rPr>
        <w:t> </w:t>
      </w:r>
      <w:r>
        <w:rPr>
          <w:color w:val="231F20"/>
          <w:spacing w:val="-2"/>
        </w:rPr>
        <w:t>в</w:t>
      </w:r>
      <w:r>
        <w:rPr>
          <w:color w:val="231F20"/>
          <w:spacing w:val="-9"/>
        </w:rPr>
        <w:t> </w:t>
      </w:r>
      <w:r>
        <w:rPr>
          <w:color w:val="231F20"/>
          <w:spacing w:val="-2"/>
        </w:rPr>
        <w:t>организации.</w:t>
      </w:r>
      <w:r>
        <w:rPr>
          <w:color w:val="231F20"/>
          <w:spacing w:val="-9"/>
        </w:rPr>
        <w:t> </w:t>
      </w:r>
      <w:r>
        <w:rPr>
          <w:color w:val="231F20"/>
          <w:spacing w:val="-2"/>
        </w:rPr>
        <w:t>Для</w:t>
      </w:r>
      <w:r>
        <w:rPr>
          <w:color w:val="231F20"/>
          <w:spacing w:val="-9"/>
        </w:rPr>
        <w:t> </w:t>
      </w:r>
      <w:r>
        <w:rPr>
          <w:color w:val="231F20"/>
          <w:spacing w:val="-2"/>
        </w:rPr>
        <w:t>хранения</w:t>
      </w:r>
      <w:r>
        <w:rPr>
          <w:color w:val="231F20"/>
          <w:spacing w:val="-9"/>
        </w:rPr>
        <w:t> </w:t>
      </w:r>
      <w:r>
        <w:rPr>
          <w:color w:val="231F20"/>
          <w:spacing w:val="-2"/>
        </w:rPr>
        <w:t>данных</w:t>
      </w:r>
      <w:r>
        <w:rPr>
          <w:color w:val="231F20"/>
          <w:spacing w:val="-9"/>
        </w:rPr>
        <w:t> </w:t>
      </w:r>
      <w:r>
        <w:rPr>
          <w:color w:val="231F20"/>
          <w:spacing w:val="-2"/>
        </w:rPr>
        <w:t>используются</w:t>
      </w:r>
      <w:r>
        <w:rPr>
          <w:color w:val="231F20"/>
          <w:spacing w:val="-9"/>
        </w:rPr>
        <w:t> </w:t>
      </w:r>
      <w:r>
        <w:rPr>
          <w:color w:val="231F20"/>
          <w:spacing w:val="-2"/>
        </w:rPr>
        <w:t>текстовые</w:t>
      </w:r>
      <w:r>
        <w:rPr>
          <w:color w:val="231F20"/>
          <w:spacing w:val="-9"/>
        </w:rPr>
        <w:t> </w:t>
      </w:r>
      <w:r>
        <w:rPr>
          <w:color w:val="231F20"/>
          <w:spacing w:val="-2"/>
        </w:rPr>
        <w:t>файлы</w:t>
      </w:r>
      <w:r>
        <w:rPr>
          <w:color w:val="231F20"/>
          <w:spacing w:val="-9"/>
        </w:rPr>
        <w:t> </w:t>
      </w:r>
      <w:r>
        <w:rPr>
          <w:color w:val="231F20"/>
          <w:spacing w:val="-2"/>
        </w:rPr>
        <w:t>со </w:t>
      </w:r>
      <w:r>
        <w:rPr>
          <w:color w:val="231F20"/>
          <w:spacing w:val="-4"/>
        </w:rPr>
        <w:t>структурой, показанной на рис. 6.11. Система добавляет имя посетителя и время по-</w:t>
      </w:r>
      <w:r>
        <w:rPr>
          <w:color w:val="231F20"/>
        </w:rPr>
        <w:t> </w:t>
      </w:r>
      <w:r>
        <w:rPr>
          <w:color w:val="231F20"/>
          <w:spacing w:val="-4"/>
        </w:rPr>
        <w:t>сещения</w:t>
      </w:r>
      <w:r>
        <w:rPr>
          <w:color w:val="231F20"/>
          <w:spacing w:val="-8"/>
        </w:rPr>
        <w:t> </w:t>
      </w:r>
      <w:r>
        <w:rPr>
          <w:color w:val="231F20"/>
          <w:spacing w:val="-4"/>
        </w:rPr>
        <w:t>в</w:t>
      </w:r>
      <w:r>
        <w:rPr>
          <w:color w:val="231F20"/>
          <w:spacing w:val="-7"/>
        </w:rPr>
        <w:t> </w:t>
      </w:r>
      <w:r>
        <w:rPr>
          <w:color w:val="231F20"/>
          <w:spacing w:val="-4"/>
        </w:rPr>
        <w:t>конец</w:t>
      </w:r>
      <w:r>
        <w:rPr>
          <w:color w:val="231F20"/>
          <w:spacing w:val="-7"/>
        </w:rPr>
        <w:t> </w:t>
      </w:r>
      <w:r>
        <w:rPr>
          <w:color w:val="231F20"/>
          <w:spacing w:val="-4"/>
        </w:rPr>
        <w:t>текущего</w:t>
      </w:r>
      <w:r>
        <w:rPr>
          <w:color w:val="231F20"/>
          <w:spacing w:val="-7"/>
        </w:rPr>
        <w:t> </w:t>
      </w:r>
      <w:r>
        <w:rPr>
          <w:color w:val="231F20"/>
          <w:spacing w:val="-4"/>
        </w:rPr>
        <w:t>файла.</w:t>
      </w:r>
      <w:r>
        <w:rPr>
          <w:color w:val="231F20"/>
          <w:spacing w:val="-7"/>
        </w:rPr>
        <w:t> </w:t>
      </w:r>
      <w:r>
        <w:rPr>
          <w:color w:val="231F20"/>
          <w:spacing w:val="-4"/>
        </w:rPr>
        <w:t>Когда</w:t>
      </w:r>
      <w:r>
        <w:rPr>
          <w:color w:val="231F20"/>
          <w:spacing w:val="-7"/>
        </w:rPr>
        <w:t> </w:t>
      </w:r>
      <w:r>
        <w:rPr>
          <w:color w:val="231F20"/>
          <w:spacing w:val="-4"/>
        </w:rPr>
        <w:t>будет</w:t>
      </w:r>
      <w:r>
        <w:rPr>
          <w:color w:val="231F20"/>
          <w:spacing w:val="-7"/>
        </w:rPr>
        <w:t> </w:t>
      </w:r>
      <w:r>
        <w:rPr>
          <w:color w:val="231F20"/>
          <w:spacing w:val="-4"/>
        </w:rPr>
        <w:t>достигнуто</w:t>
      </w:r>
      <w:r>
        <w:rPr>
          <w:color w:val="231F20"/>
          <w:spacing w:val="-7"/>
        </w:rPr>
        <w:t> </w:t>
      </w:r>
      <w:r>
        <w:rPr>
          <w:color w:val="231F20"/>
          <w:spacing w:val="-4"/>
        </w:rPr>
        <w:t>максимальное</w:t>
      </w:r>
      <w:r>
        <w:rPr>
          <w:color w:val="231F20"/>
          <w:spacing w:val="-7"/>
        </w:rPr>
        <w:t> </w:t>
      </w:r>
      <w:r>
        <w:rPr>
          <w:color w:val="231F20"/>
          <w:spacing w:val="-4"/>
        </w:rPr>
        <w:t>количество</w:t>
      </w:r>
      <w:r>
        <w:rPr>
          <w:color w:val="231F20"/>
        </w:rPr>
        <w:t> записей в файле, создается новый файл с увеличенным индексом.</w:t>
      </w:r>
    </w:p>
    <w:p>
      <w:pPr>
        <w:pStyle w:val="BodyText"/>
        <w:spacing w:before="12"/>
      </w:pPr>
      <w:r>
        <w:rPr/>
        <mc:AlternateContent>
          <mc:Choice Requires="wps">
            <w:drawing>
              <wp:anchor distT="0" distB="0" distL="0" distR="0" allowOverlap="1" layoutInCell="1" locked="0" behindDoc="1" simplePos="0" relativeHeight="487702016">
                <wp:simplePos x="0" y="0"/>
                <wp:positionH relativeFrom="page">
                  <wp:posOffset>1918850</wp:posOffset>
                </wp:positionH>
                <wp:positionV relativeFrom="paragraph">
                  <wp:posOffset>171990</wp:posOffset>
                </wp:positionV>
                <wp:extent cx="2106295" cy="766445"/>
                <wp:effectExtent l="0" t="0" r="0" b="0"/>
                <wp:wrapTopAndBottom/>
                <wp:docPr id="1086" name="Group 1086"/>
                <wp:cNvGraphicFramePr>
                  <a:graphicFrameLocks/>
                </wp:cNvGraphicFramePr>
                <a:graphic>
                  <a:graphicData uri="http://schemas.microsoft.com/office/word/2010/wordprocessingGroup">
                    <wpg:wgp>
                      <wpg:cNvPr id="1086" name="Group 1086"/>
                      <wpg:cNvGrpSpPr/>
                      <wpg:grpSpPr>
                        <a:xfrm>
                          <a:off x="0" y="0"/>
                          <a:ext cx="2106295" cy="766445"/>
                          <a:chExt cx="2106295" cy="766445"/>
                        </a:xfrm>
                      </wpg:grpSpPr>
                      <wps:wsp>
                        <wps:cNvPr id="1087" name="Graphic 1087"/>
                        <wps:cNvSpPr/>
                        <wps:spPr>
                          <a:xfrm>
                            <a:off x="4762" y="64973"/>
                            <a:ext cx="2096770" cy="696595"/>
                          </a:xfrm>
                          <a:custGeom>
                            <a:avLst/>
                            <a:gdLst/>
                            <a:ahLst/>
                            <a:cxnLst/>
                            <a:rect l="l" t="t" r="r" b="b"/>
                            <a:pathLst>
                              <a:path w="2096770" h="696595">
                                <a:moveTo>
                                  <a:pt x="0" y="115989"/>
                                </a:moveTo>
                                <a:lnTo>
                                  <a:pt x="10616" y="70846"/>
                                </a:lnTo>
                                <a:lnTo>
                                  <a:pt x="39571" y="33977"/>
                                </a:lnTo>
                                <a:lnTo>
                                  <a:pt x="82526" y="9116"/>
                                </a:lnTo>
                                <a:lnTo>
                                  <a:pt x="135140" y="0"/>
                                </a:lnTo>
                                <a:lnTo>
                                  <a:pt x="1961133" y="0"/>
                                </a:lnTo>
                                <a:lnTo>
                                  <a:pt x="2013716" y="9116"/>
                                </a:lnTo>
                                <a:lnTo>
                                  <a:pt x="2056674" y="33977"/>
                                </a:lnTo>
                                <a:lnTo>
                                  <a:pt x="2085647" y="70846"/>
                                </a:lnTo>
                                <a:lnTo>
                                  <a:pt x="2096274" y="115989"/>
                                </a:lnTo>
                                <a:lnTo>
                                  <a:pt x="2096274" y="580097"/>
                                </a:lnTo>
                                <a:lnTo>
                                  <a:pt x="2085647" y="625240"/>
                                </a:lnTo>
                                <a:lnTo>
                                  <a:pt x="2056674" y="662109"/>
                                </a:lnTo>
                                <a:lnTo>
                                  <a:pt x="2013716" y="686970"/>
                                </a:lnTo>
                                <a:lnTo>
                                  <a:pt x="1961133" y="696086"/>
                                </a:lnTo>
                                <a:lnTo>
                                  <a:pt x="135140" y="696086"/>
                                </a:lnTo>
                                <a:lnTo>
                                  <a:pt x="82526" y="686970"/>
                                </a:lnTo>
                                <a:lnTo>
                                  <a:pt x="39571" y="662109"/>
                                </a:lnTo>
                                <a:lnTo>
                                  <a:pt x="10616" y="625240"/>
                                </a:lnTo>
                                <a:lnTo>
                                  <a:pt x="0" y="580097"/>
                                </a:lnTo>
                                <a:lnTo>
                                  <a:pt x="0" y="115989"/>
                                </a:lnTo>
                                <a:close/>
                              </a:path>
                            </a:pathLst>
                          </a:custGeom>
                          <a:ln w="9525">
                            <a:solidFill>
                              <a:srgbClr val="000000"/>
                            </a:solidFill>
                            <a:prstDash val="solid"/>
                          </a:ln>
                        </wps:spPr>
                        <wps:bodyPr wrap="square" lIns="0" tIns="0" rIns="0" bIns="0" rtlCol="0">
                          <a:prstTxWarp prst="textNoShape">
                            <a:avLst/>
                          </a:prstTxWarp>
                          <a:noAutofit/>
                        </wps:bodyPr>
                      </wps:wsp>
                      <wps:wsp>
                        <wps:cNvPr id="1088" name="Graphic 1088"/>
                        <wps:cNvSpPr/>
                        <wps:spPr>
                          <a:xfrm>
                            <a:off x="750943" y="0"/>
                            <a:ext cx="604520" cy="135255"/>
                          </a:xfrm>
                          <a:custGeom>
                            <a:avLst/>
                            <a:gdLst/>
                            <a:ahLst/>
                            <a:cxnLst/>
                            <a:rect l="l" t="t" r="r" b="b"/>
                            <a:pathLst>
                              <a:path w="604520" h="135255">
                                <a:moveTo>
                                  <a:pt x="603923" y="0"/>
                                </a:moveTo>
                                <a:lnTo>
                                  <a:pt x="0" y="0"/>
                                </a:lnTo>
                                <a:lnTo>
                                  <a:pt x="0" y="135254"/>
                                </a:lnTo>
                                <a:lnTo>
                                  <a:pt x="603923" y="135254"/>
                                </a:lnTo>
                                <a:lnTo>
                                  <a:pt x="603923" y="0"/>
                                </a:lnTo>
                                <a:close/>
                              </a:path>
                            </a:pathLst>
                          </a:custGeom>
                          <a:solidFill>
                            <a:srgbClr val="FDFDFD"/>
                          </a:solidFill>
                        </wps:spPr>
                        <wps:bodyPr wrap="square" lIns="0" tIns="0" rIns="0" bIns="0" rtlCol="0">
                          <a:prstTxWarp prst="textNoShape">
                            <a:avLst/>
                          </a:prstTxWarp>
                          <a:noAutofit/>
                        </wps:bodyPr>
                      </wps:wsp>
                      <wps:wsp>
                        <wps:cNvPr id="1089" name="Textbox 1089"/>
                        <wps:cNvSpPr txBox="1"/>
                        <wps:spPr>
                          <a:xfrm>
                            <a:off x="0" y="0"/>
                            <a:ext cx="2106295" cy="766445"/>
                          </a:xfrm>
                          <a:prstGeom prst="rect">
                            <a:avLst/>
                          </a:prstGeom>
                        </wps:spPr>
                        <wps:txbx>
                          <w:txbxContent>
                            <w:p>
                              <w:pPr>
                                <w:spacing w:line="183" w:lineRule="exact" w:before="0"/>
                                <w:ind w:left="0" w:right="0" w:firstLine="0"/>
                                <w:jc w:val="center"/>
                                <w:rPr>
                                  <w:rFonts w:ascii="Arial MT"/>
                                  <w:sz w:val="16"/>
                                </w:rPr>
                              </w:pPr>
                              <w:r>
                                <w:rPr>
                                  <w:rFonts w:ascii="Arial MT"/>
                                  <w:spacing w:val="-2"/>
                                  <w:sz w:val="16"/>
                                </w:rPr>
                                <w:t>audit_01.txt</w:t>
                              </w:r>
                            </w:p>
                            <w:p>
                              <w:pPr>
                                <w:spacing w:line="261" w:lineRule="auto" w:before="138"/>
                                <w:ind w:left="264" w:right="262" w:firstLine="0"/>
                                <w:jc w:val="both"/>
                                <w:rPr>
                                  <w:rFonts w:ascii="Courier New"/>
                                  <w:sz w:val="18"/>
                                </w:rPr>
                              </w:pPr>
                              <w:r>
                                <w:rPr>
                                  <w:rFonts w:ascii="Courier New"/>
                                  <w:spacing w:val="-2"/>
                                  <w:sz w:val="18"/>
                                </w:rPr>
                                <w:t>Peter;</w:t>
                              </w:r>
                              <w:r>
                                <w:rPr>
                                  <w:rFonts w:ascii="Courier New"/>
                                  <w:spacing w:val="-8"/>
                                  <w:sz w:val="18"/>
                                </w:rPr>
                                <w:t> </w:t>
                              </w:r>
                              <w:r>
                                <w:rPr>
                                  <w:rFonts w:ascii="Courier New"/>
                                  <w:spacing w:val="-2"/>
                                  <w:sz w:val="18"/>
                                </w:rPr>
                                <w:t>2019-04-</w:t>
                              </w:r>
                              <w:r>
                                <w:rPr>
                                  <w:rFonts w:ascii="Courier New"/>
                                  <w:spacing w:val="-2"/>
                                  <w:sz w:val="18"/>
                                </w:rPr>
                                <w:t>06T16:30:00 </w:t>
                              </w:r>
                              <w:r>
                                <w:rPr>
                                  <w:rFonts w:ascii="Courier New"/>
                                  <w:sz w:val="18"/>
                                </w:rPr>
                                <w:t>Jane; 2019-04-06T16:40:00 Jack;</w:t>
                              </w:r>
                              <w:r>
                                <w:rPr>
                                  <w:rFonts w:ascii="Courier New"/>
                                  <w:spacing w:val="72"/>
                                  <w:sz w:val="18"/>
                                </w:rPr>
                                <w:t> </w:t>
                              </w:r>
                              <w:r>
                                <w:rPr>
                                  <w:rFonts w:ascii="Courier New"/>
                                  <w:sz w:val="18"/>
                                </w:rPr>
                                <w:t>2019-04-</w:t>
                              </w:r>
                              <w:r>
                                <w:rPr>
                                  <w:rFonts w:ascii="Courier New"/>
                                  <w:spacing w:val="-2"/>
                                  <w:sz w:val="18"/>
                                </w:rPr>
                                <w:t>06T17:00:00</w:t>
                              </w:r>
                            </w:p>
                          </w:txbxContent>
                        </wps:txbx>
                        <wps:bodyPr wrap="square" lIns="0" tIns="0" rIns="0" bIns="0" rtlCol="0">
                          <a:noAutofit/>
                        </wps:bodyPr>
                      </wps:wsp>
                    </wpg:wgp>
                  </a:graphicData>
                </a:graphic>
              </wp:anchor>
            </w:drawing>
          </mc:Choice>
          <mc:Fallback>
            <w:pict>
              <v:group style="position:absolute;margin-left:151.090607pt;margin-top:13.542524pt;width:165.85pt;height:60.35pt;mso-position-horizontal-relative:page;mso-position-vertical-relative:paragraph;z-index:-15614464;mso-wrap-distance-left:0;mso-wrap-distance-right:0" id="docshapegroup873" coordorigin="3022,271" coordsize="3317,1207">
                <v:shape style="position:absolute;left:3029;top:373;width:3302;height:1097" id="docshape874" coordorigin="3029,373" coordsize="3302,1097" path="m3029,556l3046,485,3092,427,3159,388,3242,373,6118,373,6201,388,6268,427,6314,485,6331,556,6331,1287,6314,1358,6268,1416,6201,1455,6118,1469,3242,1469,3159,1455,3092,1416,3046,1358,3029,1287,3029,556xe" filled="false" stroked="true" strokeweight=".75pt" strokecolor="#000000">
                  <v:path arrowok="t"/>
                  <v:stroke dashstyle="solid"/>
                </v:shape>
                <v:rect style="position:absolute;left:4204;top:270;width:952;height:213" id="docshape875" filled="true" fillcolor="#fdfdfd" stroked="false">
                  <v:fill type="solid"/>
                </v:rect>
                <v:shape style="position:absolute;left:3021;top:270;width:3317;height:1207" type="#_x0000_t202" id="docshape876" filled="false" stroked="false">
                  <v:textbox inset="0,0,0,0">
                    <w:txbxContent>
                      <w:p>
                        <w:pPr>
                          <w:spacing w:line="183" w:lineRule="exact" w:before="0"/>
                          <w:ind w:left="0" w:right="0" w:firstLine="0"/>
                          <w:jc w:val="center"/>
                          <w:rPr>
                            <w:rFonts w:ascii="Arial MT"/>
                            <w:sz w:val="16"/>
                          </w:rPr>
                        </w:pPr>
                        <w:r>
                          <w:rPr>
                            <w:rFonts w:ascii="Arial MT"/>
                            <w:spacing w:val="-2"/>
                            <w:sz w:val="16"/>
                          </w:rPr>
                          <w:t>audit_01.txt</w:t>
                        </w:r>
                      </w:p>
                      <w:p>
                        <w:pPr>
                          <w:spacing w:line="261" w:lineRule="auto" w:before="138"/>
                          <w:ind w:left="264" w:right="262" w:firstLine="0"/>
                          <w:jc w:val="both"/>
                          <w:rPr>
                            <w:rFonts w:ascii="Courier New"/>
                            <w:sz w:val="18"/>
                          </w:rPr>
                        </w:pPr>
                        <w:r>
                          <w:rPr>
                            <w:rFonts w:ascii="Courier New"/>
                            <w:spacing w:val="-2"/>
                            <w:sz w:val="18"/>
                          </w:rPr>
                          <w:t>Peter;</w:t>
                        </w:r>
                        <w:r>
                          <w:rPr>
                            <w:rFonts w:ascii="Courier New"/>
                            <w:spacing w:val="-8"/>
                            <w:sz w:val="18"/>
                          </w:rPr>
                          <w:t> </w:t>
                        </w:r>
                        <w:r>
                          <w:rPr>
                            <w:rFonts w:ascii="Courier New"/>
                            <w:spacing w:val="-2"/>
                            <w:sz w:val="18"/>
                          </w:rPr>
                          <w:t>2019-04-</w:t>
                        </w:r>
                        <w:r>
                          <w:rPr>
                            <w:rFonts w:ascii="Courier New"/>
                            <w:spacing w:val="-2"/>
                            <w:sz w:val="18"/>
                          </w:rPr>
                          <w:t>06T16:30:00 </w:t>
                        </w:r>
                        <w:r>
                          <w:rPr>
                            <w:rFonts w:ascii="Courier New"/>
                            <w:sz w:val="18"/>
                          </w:rPr>
                          <w:t>Jane; 2019-04-06T16:40:00 Jack;</w:t>
                        </w:r>
                        <w:r>
                          <w:rPr>
                            <w:rFonts w:ascii="Courier New"/>
                            <w:spacing w:val="72"/>
                            <w:sz w:val="18"/>
                          </w:rPr>
                          <w:t> </w:t>
                        </w:r>
                        <w:r>
                          <w:rPr>
                            <w:rFonts w:ascii="Courier New"/>
                            <w:sz w:val="18"/>
                          </w:rPr>
                          <w:t>2019-04-</w:t>
                        </w:r>
                        <w:r>
                          <w:rPr>
                            <w:rFonts w:ascii="Courier New"/>
                            <w:spacing w:val="-2"/>
                            <w:sz w:val="18"/>
                          </w:rPr>
                          <w:t>06T17:00:00</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02528">
                <wp:simplePos x="0" y="0"/>
                <wp:positionH relativeFrom="page">
                  <wp:posOffset>1921234</wp:posOffset>
                </wp:positionH>
                <wp:positionV relativeFrom="paragraph">
                  <wp:posOffset>1055465</wp:posOffset>
                </wp:positionV>
                <wp:extent cx="2101215" cy="768985"/>
                <wp:effectExtent l="0" t="0" r="0" b="0"/>
                <wp:wrapTopAndBottom/>
                <wp:docPr id="1090" name="Group 1090"/>
                <wp:cNvGraphicFramePr>
                  <a:graphicFrameLocks/>
                </wp:cNvGraphicFramePr>
                <a:graphic>
                  <a:graphicData uri="http://schemas.microsoft.com/office/word/2010/wordprocessingGroup">
                    <wpg:wgp>
                      <wpg:cNvPr id="1090" name="Group 1090"/>
                      <wpg:cNvGrpSpPr/>
                      <wpg:grpSpPr>
                        <a:xfrm>
                          <a:off x="0" y="0"/>
                          <a:ext cx="2101215" cy="768985"/>
                          <a:chExt cx="2101215" cy="768985"/>
                        </a:xfrm>
                      </wpg:grpSpPr>
                      <wps:wsp>
                        <wps:cNvPr id="1091" name="Graphic 1091"/>
                        <wps:cNvSpPr/>
                        <wps:spPr>
                          <a:xfrm>
                            <a:off x="4762" y="67904"/>
                            <a:ext cx="2091689" cy="696595"/>
                          </a:xfrm>
                          <a:custGeom>
                            <a:avLst/>
                            <a:gdLst/>
                            <a:ahLst/>
                            <a:cxnLst/>
                            <a:rect l="l" t="t" r="r" b="b"/>
                            <a:pathLst>
                              <a:path w="2091689" h="696595">
                                <a:moveTo>
                                  <a:pt x="0" y="116039"/>
                                </a:moveTo>
                                <a:lnTo>
                                  <a:pt x="10591" y="70883"/>
                                </a:lnTo>
                                <a:lnTo>
                                  <a:pt x="39481" y="33997"/>
                                </a:lnTo>
                                <a:lnTo>
                                  <a:pt x="82338" y="9122"/>
                                </a:lnTo>
                                <a:lnTo>
                                  <a:pt x="134835" y="0"/>
                                </a:lnTo>
                                <a:lnTo>
                                  <a:pt x="1956676" y="0"/>
                                </a:lnTo>
                                <a:lnTo>
                                  <a:pt x="2009141" y="9122"/>
                                </a:lnTo>
                                <a:lnTo>
                                  <a:pt x="2052002" y="33997"/>
                                </a:lnTo>
                                <a:lnTo>
                                  <a:pt x="2080909" y="70883"/>
                                </a:lnTo>
                                <a:lnTo>
                                  <a:pt x="2091512" y="116039"/>
                                </a:lnTo>
                                <a:lnTo>
                                  <a:pt x="2091512" y="580161"/>
                                </a:lnTo>
                                <a:lnTo>
                                  <a:pt x="2080909" y="625302"/>
                                </a:lnTo>
                                <a:lnTo>
                                  <a:pt x="2052002" y="662166"/>
                                </a:lnTo>
                                <a:lnTo>
                                  <a:pt x="2009141" y="687022"/>
                                </a:lnTo>
                                <a:lnTo>
                                  <a:pt x="1956676" y="696137"/>
                                </a:lnTo>
                                <a:lnTo>
                                  <a:pt x="134835" y="696137"/>
                                </a:lnTo>
                                <a:lnTo>
                                  <a:pt x="82338" y="687022"/>
                                </a:lnTo>
                                <a:lnTo>
                                  <a:pt x="39481" y="662166"/>
                                </a:lnTo>
                                <a:lnTo>
                                  <a:pt x="10591" y="625302"/>
                                </a:lnTo>
                                <a:lnTo>
                                  <a:pt x="0" y="580161"/>
                                </a:lnTo>
                                <a:lnTo>
                                  <a:pt x="0" y="116039"/>
                                </a:lnTo>
                                <a:close/>
                              </a:path>
                            </a:pathLst>
                          </a:custGeom>
                          <a:ln w="9525">
                            <a:solidFill>
                              <a:srgbClr val="000000"/>
                            </a:solidFill>
                            <a:prstDash val="solid"/>
                          </a:ln>
                        </wps:spPr>
                        <wps:bodyPr wrap="square" lIns="0" tIns="0" rIns="0" bIns="0" rtlCol="0">
                          <a:prstTxWarp prst="textNoShape">
                            <a:avLst/>
                          </a:prstTxWarp>
                          <a:noAutofit/>
                        </wps:bodyPr>
                      </wps:wsp>
                      <wps:wsp>
                        <wps:cNvPr id="1092" name="Graphic 1092"/>
                        <wps:cNvSpPr/>
                        <wps:spPr>
                          <a:xfrm>
                            <a:off x="707983" y="0"/>
                            <a:ext cx="685165" cy="144780"/>
                          </a:xfrm>
                          <a:custGeom>
                            <a:avLst/>
                            <a:gdLst/>
                            <a:ahLst/>
                            <a:cxnLst/>
                            <a:rect l="l" t="t" r="r" b="b"/>
                            <a:pathLst>
                              <a:path w="685165" h="144780">
                                <a:moveTo>
                                  <a:pt x="685076" y="0"/>
                                </a:moveTo>
                                <a:lnTo>
                                  <a:pt x="0" y="0"/>
                                </a:lnTo>
                                <a:lnTo>
                                  <a:pt x="0" y="144157"/>
                                </a:lnTo>
                                <a:lnTo>
                                  <a:pt x="685076" y="144157"/>
                                </a:lnTo>
                                <a:lnTo>
                                  <a:pt x="685076" y="0"/>
                                </a:lnTo>
                                <a:close/>
                              </a:path>
                            </a:pathLst>
                          </a:custGeom>
                          <a:solidFill>
                            <a:srgbClr val="FDFDFD"/>
                          </a:solidFill>
                        </wps:spPr>
                        <wps:bodyPr wrap="square" lIns="0" tIns="0" rIns="0" bIns="0" rtlCol="0">
                          <a:prstTxWarp prst="textNoShape">
                            <a:avLst/>
                          </a:prstTxWarp>
                          <a:noAutofit/>
                        </wps:bodyPr>
                      </wps:wsp>
                      <wps:wsp>
                        <wps:cNvPr id="1093" name="Textbox 1093"/>
                        <wps:cNvSpPr txBox="1"/>
                        <wps:spPr>
                          <a:xfrm>
                            <a:off x="0" y="0"/>
                            <a:ext cx="2101215" cy="768985"/>
                          </a:xfrm>
                          <a:prstGeom prst="rect">
                            <a:avLst/>
                          </a:prstGeom>
                        </wps:spPr>
                        <wps:txbx>
                          <w:txbxContent>
                            <w:p>
                              <w:pPr>
                                <w:spacing w:before="6"/>
                                <w:ind w:left="0" w:right="0" w:firstLine="0"/>
                                <w:jc w:val="center"/>
                                <w:rPr>
                                  <w:rFonts w:ascii="Arial MT"/>
                                  <w:sz w:val="16"/>
                                </w:rPr>
                              </w:pPr>
                              <w:r>
                                <w:rPr>
                                  <w:rFonts w:ascii="Arial MT"/>
                                  <w:spacing w:val="-2"/>
                                  <w:sz w:val="16"/>
                                </w:rPr>
                                <w:t>audit_02.txt</w:t>
                              </w:r>
                            </w:p>
                            <w:p>
                              <w:pPr>
                                <w:spacing w:line="240" w:lineRule="auto" w:before="72"/>
                                <w:rPr>
                                  <w:rFonts w:ascii="Arial MT"/>
                                  <w:sz w:val="16"/>
                                </w:rPr>
                              </w:pPr>
                            </w:p>
                            <w:p>
                              <w:pPr>
                                <w:spacing w:before="1"/>
                                <w:ind w:left="248" w:right="0" w:firstLine="0"/>
                                <w:jc w:val="left"/>
                                <w:rPr>
                                  <w:rFonts w:ascii="Courier New"/>
                                  <w:sz w:val="18"/>
                                </w:rPr>
                              </w:pPr>
                              <w:r>
                                <w:rPr>
                                  <w:rFonts w:ascii="Courier New"/>
                                  <w:sz w:val="18"/>
                                </w:rPr>
                                <w:t>Mary;</w:t>
                              </w:r>
                              <w:r>
                                <w:rPr>
                                  <w:rFonts w:ascii="Courier New"/>
                                  <w:spacing w:val="39"/>
                                  <w:w w:val="150"/>
                                  <w:sz w:val="18"/>
                                </w:rPr>
                                <w:t> </w:t>
                              </w:r>
                              <w:r>
                                <w:rPr>
                                  <w:rFonts w:ascii="Courier New"/>
                                  <w:sz w:val="18"/>
                                </w:rPr>
                                <w:t>2019-04-</w:t>
                              </w:r>
                              <w:r>
                                <w:rPr>
                                  <w:rFonts w:ascii="Courier New"/>
                                  <w:spacing w:val="-2"/>
                                  <w:sz w:val="18"/>
                                </w:rPr>
                                <w:t>06T17:30:00</w:t>
                              </w:r>
                            </w:p>
                            <w:p>
                              <w:pPr>
                                <w:spacing w:before="18"/>
                                <w:ind w:left="248" w:right="0" w:firstLine="0"/>
                                <w:jc w:val="left"/>
                                <w:rPr>
                                  <w:rFonts w:ascii="Courier New"/>
                                  <w:b/>
                                  <w:sz w:val="18"/>
                                </w:rPr>
                              </w:pPr>
                              <w:r>
                                <w:rPr>
                                  <w:rFonts w:ascii="Courier New"/>
                                  <w:b/>
                                  <w:color w:val="171717"/>
                                  <w:sz w:val="18"/>
                                </w:rPr>
                                <w:t>New</w:t>
                              </w:r>
                              <w:r>
                                <w:rPr>
                                  <w:rFonts w:ascii="Courier New"/>
                                  <w:b/>
                                  <w:color w:val="171717"/>
                                  <w:spacing w:val="-6"/>
                                  <w:sz w:val="18"/>
                                </w:rPr>
                                <w:t> </w:t>
                              </w:r>
                              <w:r>
                                <w:rPr>
                                  <w:rFonts w:ascii="Courier New"/>
                                  <w:b/>
                                  <w:color w:val="171717"/>
                                  <w:sz w:val="18"/>
                                </w:rPr>
                                <w:t>Person;</w:t>
                              </w:r>
                              <w:r>
                                <w:rPr>
                                  <w:rFonts w:ascii="Courier New"/>
                                  <w:b/>
                                  <w:color w:val="171717"/>
                                  <w:spacing w:val="-10"/>
                                  <w:sz w:val="18"/>
                                </w:rPr>
                                <w:t> </w:t>
                              </w:r>
                              <w:r>
                                <w:rPr>
                                  <w:rFonts w:ascii="Courier New"/>
                                  <w:b/>
                                  <w:color w:val="171717"/>
                                  <w:sz w:val="18"/>
                                </w:rPr>
                                <w:t>Time</w:t>
                              </w:r>
                              <w:r>
                                <w:rPr>
                                  <w:rFonts w:ascii="Courier New"/>
                                  <w:b/>
                                  <w:color w:val="171717"/>
                                  <w:spacing w:val="-5"/>
                                  <w:sz w:val="18"/>
                                </w:rPr>
                                <w:t> </w:t>
                              </w:r>
                              <w:r>
                                <w:rPr>
                                  <w:rFonts w:ascii="Courier New"/>
                                  <w:b/>
                                  <w:color w:val="171717"/>
                                  <w:sz w:val="18"/>
                                </w:rPr>
                                <w:t>of</w:t>
                              </w:r>
                              <w:r>
                                <w:rPr>
                                  <w:rFonts w:ascii="Courier New"/>
                                  <w:b/>
                                  <w:color w:val="171717"/>
                                  <w:spacing w:val="-5"/>
                                  <w:sz w:val="18"/>
                                </w:rPr>
                                <w:t> </w:t>
                              </w:r>
                              <w:r>
                                <w:rPr>
                                  <w:rFonts w:ascii="Courier New"/>
                                  <w:b/>
                                  <w:color w:val="171717"/>
                                  <w:spacing w:val="-2"/>
                                  <w:sz w:val="18"/>
                                </w:rPr>
                                <w:t>visit</w:t>
                              </w:r>
                            </w:p>
                          </w:txbxContent>
                        </wps:txbx>
                        <wps:bodyPr wrap="square" lIns="0" tIns="0" rIns="0" bIns="0" rtlCol="0">
                          <a:noAutofit/>
                        </wps:bodyPr>
                      </wps:wsp>
                    </wpg:wgp>
                  </a:graphicData>
                </a:graphic>
              </wp:anchor>
            </w:drawing>
          </mc:Choice>
          <mc:Fallback>
            <w:pict>
              <v:group style="position:absolute;margin-left:151.278305pt;margin-top:83.107521pt;width:165.45pt;height:60.55pt;mso-position-horizontal-relative:page;mso-position-vertical-relative:paragraph;z-index:-15613952;mso-wrap-distance-left:0;mso-wrap-distance-right:0" id="docshapegroup877" coordorigin="3026,1662" coordsize="3309,1211">
                <v:shape style="position:absolute;left:3033;top:1769;width:3294;height:1097" id="docshape878" coordorigin="3033,1769" coordsize="3294,1097" path="m3033,1952l3050,1881,3095,1823,3163,1783,3245,1769,6114,1769,6197,1783,6265,1823,6310,1881,6327,1952,6327,2683,6310,2754,6265,2812,6197,2851,6114,2865,3245,2865,3163,2851,3095,2812,3050,2754,3033,2683,3033,1952xe" filled="false" stroked="true" strokeweight=".75pt" strokecolor="#000000">
                  <v:path arrowok="t"/>
                  <v:stroke dashstyle="solid"/>
                </v:shape>
                <v:rect style="position:absolute;left:4140;top:1662;width:1079;height:228" id="docshape879" filled="true" fillcolor="#fdfdfd" stroked="false">
                  <v:fill type="solid"/>
                </v:rect>
                <v:shape style="position:absolute;left:3025;top:1662;width:3309;height:1211" type="#_x0000_t202" id="docshape880" filled="false" stroked="false">
                  <v:textbox inset="0,0,0,0">
                    <w:txbxContent>
                      <w:p>
                        <w:pPr>
                          <w:spacing w:before="6"/>
                          <w:ind w:left="0" w:right="0" w:firstLine="0"/>
                          <w:jc w:val="center"/>
                          <w:rPr>
                            <w:rFonts w:ascii="Arial MT"/>
                            <w:sz w:val="16"/>
                          </w:rPr>
                        </w:pPr>
                        <w:r>
                          <w:rPr>
                            <w:rFonts w:ascii="Arial MT"/>
                            <w:spacing w:val="-2"/>
                            <w:sz w:val="16"/>
                          </w:rPr>
                          <w:t>audit_02.txt</w:t>
                        </w:r>
                      </w:p>
                      <w:p>
                        <w:pPr>
                          <w:spacing w:line="240" w:lineRule="auto" w:before="72"/>
                          <w:rPr>
                            <w:rFonts w:ascii="Arial MT"/>
                            <w:sz w:val="16"/>
                          </w:rPr>
                        </w:pPr>
                      </w:p>
                      <w:p>
                        <w:pPr>
                          <w:spacing w:before="1"/>
                          <w:ind w:left="248" w:right="0" w:firstLine="0"/>
                          <w:jc w:val="left"/>
                          <w:rPr>
                            <w:rFonts w:ascii="Courier New"/>
                            <w:sz w:val="18"/>
                          </w:rPr>
                        </w:pPr>
                        <w:r>
                          <w:rPr>
                            <w:rFonts w:ascii="Courier New"/>
                            <w:sz w:val="18"/>
                          </w:rPr>
                          <w:t>Mary;</w:t>
                        </w:r>
                        <w:r>
                          <w:rPr>
                            <w:rFonts w:ascii="Courier New"/>
                            <w:spacing w:val="39"/>
                            <w:w w:val="150"/>
                            <w:sz w:val="18"/>
                          </w:rPr>
                          <w:t> </w:t>
                        </w:r>
                        <w:r>
                          <w:rPr>
                            <w:rFonts w:ascii="Courier New"/>
                            <w:sz w:val="18"/>
                          </w:rPr>
                          <w:t>2019-04-</w:t>
                        </w:r>
                        <w:r>
                          <w:rPr>
                            <w:rFonts w:ascii="Courier New"/>
                            <w:spacing w:val="-2"/>
                            <w:sz w:val="18"/>
                          </w:rPr>
                          <w:t>06T17:30:00</w:t>
                        </w:r>
                      </w:p>
                      <w:p>
                        <w:pPr>
                          <w:spacing w:before="18"/>
                          <w:ind w:left="248" w:right="0" w:firstLine="0"/>
                          <w:jc w:val="left"/>
                          <w:rPr>
                            <w:rFonts w:ascii="Courier New"/>
                            <w:b/>
                            <w:sz w:val="18"/>
                          </w:rPr>
                        </w:pPr>
                        <w:r>
                          <w:rPr>
                            <w:rFonts w:ascii="Courier New"/>
                            <w:b/>
                            <w:color w:val="171717"/>
                            <w:sz w:val="18"/>
                          </w:rPr>
                          <w:t>New</w:t>
                        </w:r>
                        <w:r>
                          <w:rPr>
                            <w:rFonts w:ascii="Courier New"/>
                            <w:b/>
                            <w:color w:val="171717"/>
                            <w:spacing w:val="-6"/>
                            <w:sz w:val="18"/>
                          </w:rPr>
                          <w:t> </w:t>
                        </w:r>
                        <w:r>
                          <w:rPr>
                            <w:rFonts w:ascii="Courier New"/>
                            <w:b/>
                            <w:color w:val="171717"/>
                            <w:sz w:val="18"/>
                          </w:rPr>
                          <w:t>Person;</w:t>
                        </w:r>
                        <w:r>
                          <w:rPr>
                            <w:rFonts w:ascii="Courier New"/>
                            <w:b/>
                            <w:color w:val="171717"/>
                            <w:spacing w:val="-10"/>
                            <w:sz w:val="18"/>
                          </w:rPr>
                          <w:t> </w:t>
                        </w:r>
                        <w:r>
                          <w:rPr>
                            <w:rFonts w:ascii="Courier New"/>
                            <w:b/>
                            <w:color w:val="171717"/>
                            <w:sz w:val="18"/>
                          </w:rPr>
                          <w:t>Time</w:t>
                        </w:r>
                        <w:r>
                          <w:rPr>
                            <w:rFonts w:ascii="Courier New"/>
                            <w:b/>
                            <w:color w:val="171717"/>
                            <w:spacing w:val="-5"/>
                            <w:sz w:val="18"/>
                          </w:rPr>
                          <w:t> </w:t>
                        </w:r>
                        <w:r>
                          <w:rPr>
                            <w:rFonts w:ascii="Courier New"/>
                            <w:b/>
                            <w:color w:val="171717"/>
                            <w:sz w:val="18"/>
                          </w:rPr>
                          <w:t>of</w:t>
                        </w:r>
                        <w:r>
                          <w:rPr>
                            <w:rFonts w:ascii="Courier New"/>
                            <w:b/>
                            <w:color w:val="171717"/>
                            <w:spacing w:val="-5"/>
                            <w:sz w:val="18"/>
                          </w:rPr>
                          <w:t> </w:t>
                        </w:r>
                        <w:r>
                          <w:rPr>
                            <w:rFonts w:ascii="Courier New"/>
                            <w:b/>
                            <w:color w:val="171717"/>
                            <w:spacing w:val="-2"/>
                            <w:sz w:val="18"/>
                          </w:rPr>
                          <w:t>visit</w:t>
                        </w:r>
                      </w:p>
                    </w:txbxContent>
                  </v:textbox>
                  <w10:wrap type="none"/>
                </v:shape>
                <w10:wrap type="topAndBottom"/>
              </v:group>
            </w:pict>
          </mc:Fallback>
        </mc:AlternateContent>
      </w:r>
    </w:p>
    <w:p>
      <w:pPr>
        <w:pStyle w:val="BodyText"/>
        <w:spacing w:before="8"/>
        <w:rPr>
          <w:sz w:val="13"/>
        </w:rPr>
      </w:pPr>
    </w:p>
    <w:p>
      <w:pPr>
        <w:spacing w:before="167"/>
        <w:ind w:left="142" w:right="0" w:firstLine="0"/>
        <w:jc w:val="center"/>
        <w:rPr>
          <w:rFonts w:ascii="Trebuchet MS" w:hAnsi="Trebuchet MS"/>
          <w:sz w:val="16"/>
        </w:rPr>
      </w:pPr>
      <w:r>
        <w:rPr>
          <w:rFonts w:ascii="Tahoma" w:hAnsi="Tahoma"/>
          <w:b/>
          <w:color w:val="231F20"/>
          <w:w w:val="90"/>
          <w:sz w:val="16"/>
        </w:rPr>
        <w:t>Рис.</w:t>
      </w:r>
      <w:r>
        <w:rPr>
          <w:rFonts w:ascii="Tahoma" w:hAnsi="Tahoma"/>
          <w:b/>
          <w:color w:val="231F20"/>
          <w:spacing w:val="-1"/>
          <w:sz w:val="16"/>
        </w:rPr>
        <w:t> </w:t>
      </w:r>
      <w:r>
        <w:rPr>
          <w:rFonts w:ascii="Tahoma" w:hAnsi="Tahoma"/>
          <w:b/>
          <w:color w:val="231F20"/>
          <w:w w:val="90"/>
          <w:sz w:val="16"/>
        </w:rPr>
        <w:t>6.11.</w:t>
      </w:r>
      <w:r>
        <w:rPr>
          <w:rFonts w:ascii="Tahoma" w:hAnsi="Tahoma"/>
          <w:b/>
          <w:color w:val="231F20"/>
          <w:spacing w:val="1"/>
          <w:sz w:val="16"/>
        </w:rPr>
        <w:t> </w:t>
      </w:r>
      <w:r>
        <w:rPr>
          <w:rFonts w:ascii="Trebuchet MS" w:hAnsi="Trebuchet MS"/>
          <w:color w:val="231F20"/>
          <w:w w:val="90"/>
          <w:sz w:val="16"/>
        </w:rPr>
        <w:t>Система</w:t>
      </w:r>
      <w:r>
        <w:rPr>
          <w:rFonts w:ascii="Trebuchet MS" w:hAnsi="Trebuchet MS"/>
          <w:color w:val="231F20"/>
          <w:sz w:val="16"/>
        </w:rPr>
        <w:t> </w:t>
      </w:r>
      <w:r>
        <w:rPr>
          <w:rFonts w:ascii="Trebuchet MS" w:hAnsi="Trebuchet MS"/>
          <w:color w:val="231F20"/>
          <w:w w:val="90"/>
          <w:sz w:val="16"/>
        </w:rPr>
        <w:t>аудита</w:t>
      </w:r>
      <w:r>
        <w:rPr>
          <w:rFonts w:ascii="Trebuchet MS" w:hAnsi="Trebuchet MS"/>
          <w:color w:val="231F20"/>
          <w:sz w:val="16"/>
        </w:rPr>
        <w:t> </w:t>
      </w:r>
      <w:r>
        <w:rPr>
          <w:rFonts w:ascii="Trebuchet MS" w:hAnsi="Trebuchet MS"/>
          <w:color w:val="231F20"/>
          <w:w w:val="90"/>
          <w:sz w:val="16"/>
        </w:rPr>
        <w:t>хранит</w:t>
      </w:r>
      <w:r>
        <w:rPr>
          <w:rFonts w:ascii="Trebuchet MS" w:hAnsi="Trebuchet MS"/>
          <w:color w:val="231F20"/>
          <w:spacing w:val="-1"/>
          <w:sz w:val="16"/>
        </w:rPr>
        <w:t> </w:t>
      </w:r>
      <w:r>
        <w:rPr>
          <w:rFonts w:ascii="Trebuchet MS" w:hAnsi="Trebuchet MS"/>
          <w:color w:val="231F20"/>
          <w:w w:val="90"/>
          <w:sz w:val="16"/>
        </w:rPr>
        <w:t>информацию</w:t>
      </w:r>
      <w:r>
        <w:rPr>
          <w:rFonts w:ascii="Trebuchet MS" w:hAnsi="Trebuchet MS"/>
          <w:color w:val="231F20"/>
          <w:sz w:val="16"/>
        </w:rPr>
        <w:t> </w:t>
      </w:r>
      <w:r>
        <w:rPr>
          <w:rFonts w:ascii="Trebuchet MS" w:hAnsi="Trebuchet MS"/>
          <w:color w:val="231F20"/>
          <w:w w:val="90"/>
          <w:sz w:val="16"/>
        </w:rPr>
        <w:t>о</w:t>
      </w:r>
      <w:r>
        <w:rPr>
          <w:rFonts w:ascii="Trebuchet MS" w:hAnsi="Trebuchet MS"/>
          <w:color w:val="231F20"/>
          <w:spacing w:val="-1"/>
          <w:sz w:val="16"/>
        </w:rPr>
        <w:t> </w:t>
      </w:r>
      <w:r>
        <w:rPr>
          <w:rFonts w:ascii="Trebuchet MS" w:hAnsi="Trebuchet MS"/>
          <w:color w:val="231F20"/>
          <w:w w:val="90"/>
          <w:sz w:val="16"/>
        </w:rPr>
        <w:t>посетителях</w:t>
      </w:r>
      <w:r>
        <w:rPr>
          <w:rFonts w:ascii="Trebuchet MS" w:hAnsi="Trebuchet MS"/>
          <w:color w:val="231F20"/>
          <w:sz w:val="16"/>
        </w:rPr>
        <w:t> </w:t>
      </w:r>
      <w:r>
        <w:rPr>
          <w:rFonts w:ascii="Trebuchet MS" w:hAnsi="Trebuchet MS"/>
          <w:color w:val="231F20"/>
          <w:w w:val="90"/>
          <w:sz w:val="16"/>
        </w:rPr>
        <w:t>в</w:t>
      </w:r>
      <w:r>
        <w:rPr>
          <w:rFonts w:ascii="Trebuchet MS" w:hAnsi="Trebuchet MS"/>
          <w:color w:val="231F20"/>
          <w:sz w:val="16"/>
        </w:rPr>
        <w:t> </w:t>
      </w:r>
      <w:r>
        <w:rPr>
          <w:rFonts w:ascii="Trebuchet MS" w:hAnsi="Trebuchet MS"/>
          <w:color w:val="231F20"/>
          <w:w w:val="90"/>
          <w:sz w:val="16"/>
        </w:rPr>
        <w:t>текстовых</w:t>
      </w:r>
      <w:r>
        <w:rPr>
          <w:rFonts w:ascii="Trebuchet MS" w:hAnsi="Trebuchet MS"/>
          <w:color w:val="231F20"/>
          <w:spacing w:val="-1"/>
          <w:sz w:val="16"/>
        </w:rPr>
        <w:t> </w:t>
      </w:r>
      <w:r>
        <w:rPr>
          <w:rFonts w:ascii="Trebuchet MS" w:hAnsi="Trebuchet MS"/>
          <w:color w:val="231F20"/>
          <w:w w:val="90"/>
          <w:sz w:val="16"/>
        </w:rPr>
        <w:t>файлах</w:t>
      </w:r>
      <w:r>
        <w:rPr>
          <w:rFonts w:ascii="Trebuchet MS" w:hAnsi="Trebuchet MS"/>
          <w:color w:val="231F20"/>
          <w:sz w:val="16"/>
        </w:rPr>
        <w:t> </w:t>
      </w:r>
      <w:r>
        <w:rPr>
          <w:rFonts w:ascii="Trebuchet MS" w:hAnsi="Trebuchet MS"/>
          <w:color w:val="231F20"/>
          <w:w w:val="90"/>
          <w:sz w:val="16"/>
        </w:rPr>
        <w:t>конкретного</w:t>
      </w:r>
      <w:r>
        <w:rPr>
          <w:rFonts w:ascii="Trebuchet MS" w:hAnsi="Trebuchet MS"/>
          <w:color w:val="231F20"/>
          <w:sz w:val="16"/>
        </w:rPr>
        <w:t> </w:t>
      </w:r>
      <w:r>
        <w:rPr>
          <w:rFonts w:ascii="Trebuchet MS" w:hAnsi="Trebuchet MS"/>
          <w:color w:val="231F20"/>
          <w:spacing w:val="-2"/>
          <w:w w:val="90"/>
          <w:sz w:val="16"/>
        </w:rPr>
        <w:t>формата.</w:t>
      </w:r>
    </w:p>
    <w:p>
      <w:pPr>
        <w:spacing w:before="14"/>
        <w:ind w:left="141" w:right="0" w:firstLine="0"/>
        <w:jc w:val="center"/>
        <w:rPr>
          <w:rFonts w:ascii="Trebuchet MS" w:hAnsi="Trebuchet MS"/>
          <w:sz w:val="16"/>
        </w:rPr>
      </w:pPr>
      <w:r>
        <w:rPr>
          <w:rFonts w:ascii="Trebuchet MS" w:hAnsi="Trebuchet MS"/>
          <w:color w:val="231F20"/>
          <w:w w:val="90"/>
          <w:sz w:val="16"/>
        </w:rPr>
        <w:t>При</w:t>
      </w:r>
      <w:r>
        <w:rPr>
          <w:rFonts w:ascii="Trebuchet MS" w:hAnsi="Trebuchet MS"/>
          <w:color w:val="231F20"/>
          <w:spacing w:val="7"/>
          <w:sz w:val="16"/>
        </w:rPr>
        <w:t> </w:t>
      </w:r>
      <w:r>
        <w:rPr>
          <w:rFonts w:ascii="Trebuchet MS" w:hAnsi="Trebuchet MS"/>
          <w:color w:val="231F20"/>
          <w:w w:val="90"/>
          <w:sz w:val="16"/>
        </w:rPr>
        <w:t>достижении</w:t>
      </w:r>
      <w:r>
        <w:rPr>
          <w:rFonts w:ascii="Trebuchet MS" w:hAnsi="Trebuchet MS"/>
          <w:color w:val="231F20"/>
          <w:spacing w:val="8"/>
          <w:sz w:val="16"/>
        </w:rPr>
        <w:t> </w:t>
      </w:r>
      <w:r>
        <w:rPr>
          <w:rFonts w:ascii="Trebuchet MS" w:hAnsi="Trebuchet MS"/>
          <w:color w:val="231F20"/>
          <w:w w:val="90"/>
          <w:sz w:val="16"/>
        </w:rPr>
        <w:t>максимального</w:t>
      </w:r>
      <w:r>
        <w:rPr>
          <w:rFonts w:ascii="Trebuchet MS" w:hAnsi="Trebuchet MS"/>
          <w:color w:val="231F20"/>
          <w:spacing w:val="8"/>
          <w:sz w:val="16"/>
        </w:rPr>
        <w:t> </w:t>
      </w:r>
      <w:r>
        <w:rPr>
          <w:rFonts w:ascii="Trebuchet MS" w:hAnsi="Trebuchet MS"/>
          <w:color w:val="231F20"/>
          <w:w w:val="90"/>
          <w:sz w:val="16"/>
        </w:rPr>
        <w:t>количества</w:t>
      </w:r>
      <w:r>
        <w:rPr>
          <w:rFonts w:ascii="Trebuchet MS" w:hAnsi="Trebuchet MS"/>
          <w:color w:val="231F20"/>
          <w:spacing w:val="8"/>
          <w:sz w:val="16"/>
        </w:rPr>
        <w:t> </w:t>
      </w:r>
      <w:r>
        <w:rPr>
          <w:rFonts w:ascii="Trebuchet MS" w:hAnsi="Trebuchet MS"/>
          <w:color w:val="231F20"/>
          <w:w w:val="90"/>
          <w:sz w:val="16"/>
        </w:rPr>
        <w:t>записей</w:t>
      </w:r>
      <w:r>
        <w:rPr>
          <w:rFonts w:ascii="Trebuchet MS" w:hAnsi="Trebuchet MS"/>
          <w:color w:val="231F20"/>
          <w:spacing w:val="8"/>
          <w:sz w:val="16"/>
        </w:rPr>
        <w:t> </w:t>
      </w:r>
      <w:r>
        <w:rPr>
          <w:rFonts w:ascii="Trebuchet MS" w:hAnsi="Trebuchet MS"/>
          <w:color w:val="231F20"/>
          <w:w w:val="90"/>
          <w:sz w:val="16"/>
        </w:rPr>
        <w:t>на</w:t>
      </w:r>
      <w:r>
        <w:rPr>
          <w:rFonts w:ascii="Trebuchet MS" w:hAnsi="Trebuchet MS"/>
          <w:color w:val="231F20"/>
          <w:spacing w:val="8"/>
          <w:sz w:val="16"/>
        </w:rPr>
        <w:t> </w:t>
      </w:r>
      <w:r>
        <w:rPr>
          <w:rFonts w:ascii="Trebuchet MS" w:hAnsi="Trebuchet MS"/>
          <w:color w:val="231F20"/>
          <w:w w:val="90"/>
          <w:sz w:val="16"/>
        </w:rPr>
        <w:t>файл</w:t>
      </w:r>
      <w:r>
        <w:rPr>
          <w:rFonts w:ascii="Trebuchet MS" w:hAnsi="Trebuchet MS"/>
          <w:color w:val="231F20"/>
          <w:spacing w:val="8"/>
          <w:sz w:val="16"/>
        </w:rPr>
        <w:t> </w:t>
      </w:r>
      <w:r>
        <w:rPr>
          <w:rFonts w:ascii="Trebuchet MS" w:hAnsi="Trebuchet MS"/>
          <w:color w:val="231F20"/>
          <w:w w:val="90"/>
          <w:sz w:val="16"/>
        </w:rPr>
        <w:t>система</w:t>
      </w:r>
      <w:r>
        <w:rPr>
          <w:rFonts w:ascii="Trebuchet MS" w:hAnsi="Trebuchet MS"/>
          <w:color w:val="231F20"/>
          <w:spacing w:val="8"/>
          <w:sz w:val="16"/>
        </w:rPr>
        <w:t> </w:t>
      </w:r>
      <w:r>
        <w:rPr>
          <w:rFonts w:ascii="Trebuchet MS" w:hAnsi="Trebuchet MS"/>
          <w:color w:val="231F20"/>
          <w:w w:val="90"/>
          <w:sz w:val="16"/>
        </w:rPr>
        <w:t>создает</w:t>
      </w:r>
      <w:r>
        <w:rPr>
          <w:rFonts w:ascii="Trebuchet MS" w:hAnsi="Trebuchet MS"/>
          <w:color w:val="231F20"/>
          <w:spacing w:val="8"/>
          <w:sz w:val="16"/>
        </w:rPr>
        <w:t> </w:t>
      </w:r>
      <w:r>
        <w:rPr>
          <w:rFonts w:ascii="Trebuchet MS" w:hAnsi="Trebuchet MS"/>
          <w:color w:val="231F20"/>
          <w:w w:val="90"/>
          <w:sz w:val="16"/>
        </w:rPr>
        <w:t>новый</w:t>
      </w:r>
      <w:r>
        <w:rPr>
          <w:rFonts w:ascii="Trebuchet MS" w:hAnsi="Trebuchet MS"/>
          <w:color w:val="231F20"/>
          <w:spacing w:val="8"/>
          <w:sz w:val="16"/>
        </w:rPr>
        <w:t> </w:t>
      </w:r>
      <w:r>
        <w:rPr>
          <w:rFonts w:ascii="Trebuchet MS" w:hAnsi="Trebuchet MS"/>
          <w:color w:val="231F20"/>
          <w:spacing w:val="-4"/>
          <w:w w:val="90"/>
          <w:sz w:val="16"/>
        </w:rPr>
        <w:t>файл</w:t>
      </w:r>
    </w:p>
    <w:p>
      <w:pPr>
        <w:pStyle w:val="BodyText"/>
        <w:spacing w:before="124"/>
        <w:rPr>
          <w:rFonts w:ascii="Trebuchet MS"/>
          <w:sz w:val="16"/>
        </w:rPr>
      </w:pPr>
    </w:p>
    <w:p>
      <w:pPr>
        <w:pStyle w:val="BodyText"/>
        <w:ind w:left="255"/>
      </w:pPr>
      <w:r>
        <w:rPr>
          <w:color w:val="231F20"/>
        </w:rPr>
        <w:t>В</w:t>
      </w:r>
      <w:r>
        <w:rPr>
          <w:color w:val="231F20"/>
          <w:spacing w:val="-10"/>
        </w:rPr>
        <w:t> </w:t>
      </w:r>
      <w:r>
        <w:rPr>
          <w:color w:val="231F20"/>
        </w:rPr>
        <w:t>листинге</w:t>
      </w:r>
      <w:r>
        <w:rPr>
          <w:color w:val="231F20"/>
          <w:spacing w:val="-10"/>
        </w:rPr>
        <w:t> </w:t>
      </w:r>
      <w:r>
        <w:rPr>
          <w:color w:val="231F20"/>
        </w:rPr>
        <w:t>6.8</w:t>
      </w:r>
      <w:r>
        <w:rPr>
          <w:color w:val="231F20"/>
          <w:spacing w:val="-10"/>
        </w:rPr>
        <w:t> </w:t>
      </w:r>
      <w:r>
        <w:rPr>
          <w:color w:val="231F20"/>
        </w:rPr>
        <w:t>приведен</w:t>
      </w:r>
      <w:r>
        <w:rPr>
          <w:color w:val="231F20"/>
          <w:spacing w:val="-10"/>
        </w:rPr>
        <w:t> </w:t>
      </w:r>
      <w:r>
        <w:rPr>
          <w:color w:val="231F20"/>
        </w:rPr>
        <w:t>код</w:t>
      </w:r>
      <w:r>
        <w:rPr>
          <w:color w:val="231F20"/>
          <w:spacing w:val="-10"/>
        </w:rPr>
        <w:t> </w:t>
      </w:r>
      <w:r>
        <w:rPr>
          <w:color w:val="231F20"/>
        </w:rPr>
        <w:t>исходной</w:t>
      </w:r>
      <w:r>
        <w:rPr>
          <w:color w:val="231F20"/>
          <w:spacing w:val="-10"/>
        </w:rPr>
        <w:t> </w:t>
      </w:r>
      <w:r>
        <w:rPr>
          <w:color w:val="231F20"/>
        </w:rPr>
        <w:t>версии</w:t>
      </w:r>
      <w:r>
        <w:rPr>
          <w:color w:val="231F20"/>
          <w:spacing w:val="-9"/>
        </w:rPr>
        <w:t> </w:t>
      </w:r>
      <w:r>
        <w:rPr>
          <w:color w:val="231F20"/>
          <w:spacing w:val="-2"/>
        </w:rPr>
        <w:t>системы.</w:t>
      </w:r>
    </w:p>
    <w:p>
      <w:pPr>
        <w:spacing w:before="233"/>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5"/>
          <w:w w:val="90"/>
          <w:sz w:val="19"/>
        </w:rPr>
        <w:t> </w:t>
      </w:r>
      <w:r>
        <w:rPr>
          <w:rFonts w:ascii="Tahoma" w:hAnsi="Tahoma"/>
          <w:b/>
          <w:color w:val="231F20"/>
          <w:w w:val="90"/>
          <w:sz w:val="19"/>
        </w:rPr>
        <w:t>6.8.</w:t>
      </w:r>
      <w:r>
        <w:rPr>
          <w:rFonts w:ascii="Tahoma" w:hAnsi="Tahoma"/>
          <w:b/>
          <w:color w:val="231F20"/>
          <w:spacing w:val="-1"/>
          <w:w w:val="90"/>
          <w:sz w:val="19"/>
        </w:rPr>
        <w:t> </w:t>
      </w:r>
      <w:r>
        <w:rPr>
          <w:rFonts w:ascii="Trebuchet MS" w:hAnsi="Trebuchet MS"/>
          <w:color w:val="231F20"/>
          <w:w w:val="90"/>
          <w:sz w:val="19"/>
        </w:rPr>
        <w:t>Исходная</w:t>
      </w:r>
      <w:r>
        <w:rPr>
          <w:rFonts w:ascii="Trebuchet MS" w:hAnsi="Trebuchet MS"/>
          <w:color w:val="231F20"/>
          <w:spacing w:val="-3"/>
          <w:w w:val="90"/>
          <w:sz w:val="19"/>
        </w:rPr>
        <w:t> </w:t>
      </w:r>
      <w:r>
        <w:rPr>
          <w:rFonts w:ascii="Trebuchet MS" w:hAnsi="Trebuchet MS"/>
          <w:color w:val="231F20"/>
          <w:w w:val="90"/>
          <w:sz w:val="19"/>
        </w:rPr>
        <w:t>версия</w:t>
      </w:r>
      <w:r>
        <w:rPr>
          <w:rFonts w:ascii="Trebuchet MS" w:hAnsi="Trebuchet MS"/>
          <w:color w:val="231F20"/>
          <w:spacing w:val="-2"/>
          <w:w w:val="90"/>
          <w:sz w:val="19"/>
        </w:rPr>
        <w:t> </w:t>
      </w:r>
      <w:r>
        <w:rPr>
          <w:rFonts w:ascii="Trebuchet MS" w:hAnsi="Trebuchet MS"/>
          <w:color w:val="231F20"/>
          <w:w w:val="90"/>
          <w:sz w:val="19"/>
        </w:rPr>
        <w:t>системы</w:t>
      </w:r>
      <w:r>
        <w:rPr>
          <w:rFonts w:ascii="Trebuchet MS" w:hAnsi="Trebuchet MS"/>
          <w:color w:val="231F20"/>
          <w:spacing w:val="-2"/>
          <w:w w:val="90"/>
          <w:sz w:val="19"/>
        </w:rPr>
        <w:t> аудита</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AuditManager</w:t>
      </w:r>
    </w:p>
    <w:p>
      <w:pPr>
        <w:spacing w:before="9"/>
        <w:ind w:left="255" w:right="0" w:firstLine="0"/>
        <w:jc w:val="left"/>
        <w:rPr>
          <w:rFonts w:ascii="Consolas"/>
          <w:sz w:val="16"/>
        </w:rPr>
      </w:pPr>
      <w:r>
        <w:rPr>
          <w:rFonts w:ascii="Consolas"/>
          <w:color w:val="231F20"/>
          <w:spacing w:val="-10"/>
          <w:sz w:val="16"/>
        </w:rPr>
        <w:t>{</w:t>
      </w:r>
    </w:p>
    <w:p>
      <w:pPr>
        <w:spacing w:line="252" w:lineRule="auto" w:before="8"/>
        <w:ind w:left="607" w:right="3465" w:firstLine="0"/>
        <w:jc w:val="left"/>
        <w:rPr>
          <w:rFonts w:ascii="Consolas"/>
          <w:sz w:val="16"/>
        </w:rPr>
      </w:pPr>
      <w:r>
        <w:rPr>
          <w:rFonts w:ascii="Consolas"/>
          <w:color w:val="231F20"/>
          <w:sz w:val="16"/>
        </w:rPr>
        <w:t>private</w:t>
      </w:r>
      <w:r>
        <w:rPr>
          <w:rFonts w:ascii="Consolas"/>
          <w:color w:val="231F20"/>
          <w:spacing w:val="-10"/>
          <w:sz w:val="16"/>
        </w:rPr>
        <w:t> </w:t>
      </w:r>
      <w:r>
        <w:rPr>
          <w:rFonts w:ascii="Consolas"/>
          <w:color w:val="231F20"/>
          <w:sz w:val="16"/>
        </w:rPr>
        <w:t>readonly</w:t>
      </w:r>
      <w:r>
        <w:rPr>
          <w:rFonts w:ascii="Consolas"/>
          <w:color w:val="231F20"/>
          <w:spacing w:val="-10"/>
          <w:sz w:val="16"/>
        </w:rPr>
        <w:t> </w:t>
      </w:r>
      <w:r>
        <w:rPr>
          <w:rFonts w:ascii="Consolas"/>
          <w:color w:val="231F20"/>
          <w:sz w:val="16"/>
        </w:rPr>
        <w:t>int</w:t>
      </w:r>
      <w:r>
        <w:rPr>
          <w:rFonts w:ascii="Consolas"/>
          <w:color w:val="231F20"/>
          <w:spacing w:val="-10"/>
          <w:sz w:val="16"/>
        </w:rPr>
        <w:t> </w:t>
      </w:r>
      <w:r>
        <w:rPr>
          <w:rFonts w:ascii="Consolas"/>
          <w:color w:val="231F20"/>
          <w:sz w:val="16"/>
        </w:rPr>
        <w:t>_maxEntriesPerFile; private readonly string _directoryName;</w:t>
      </w:r>
    </w:p>
    <w:p>
      <w:pPr>
        <w:pStyle w:val="BodyText"/>
        <w:spacing w:before="7"/>
        <w:rPr>
          <w:rFonts w:ascii="Consolas"/>
          <w:sz w:val="16"/>
        </w:rPr>
      </w:pPr>
    </w:p>
    <w:p>
      <w:pPr>
        <w:spacing w:before="1"/>
        <w:ind w:left="607" w:right="0" w:firstLine="0"/>
        <w:jc w:val="left"/>
        <w:rPr>
          <w:rFonts w:ascii="Consolas"/>
          <w:sz w:val="16"/>
        </w:rPr>
      </w:pPr>
      <w:r>
        <w:rPr>
          <w:rFonts w:ascii="Consolas"/>
          <w:color w:val="231F20"/>
          <w:sz w:val="16"/>
        </w:rPr>
        <w:t>public AuditManager(int maxEntriesPerFile, string </w:t>
      </w:r>
      <w:r>
        <w:rPr>
          <w:rFonts w:ascii="Consolas"/>
          <w:color w:val="231F20"/>
          <w:spacing w:val="-2"/>
          <w:sz w:val="16"/>
        </w:rPr>
        <w:t>directoryName)</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_maxEntriesPerFile = </w:t>
      </w:r>
      <w:r>
        <w:rPr>
          <w:rFonts w:ascii="Consolas"/>
          <w:color w:val="231F20"/>
          <w:spacing w:val="-2"/>
          <w:sz w:val="16"/>
        </w:rPr>
        <w:t>maxEntriesPerFile;</w:t>
      </w:r>
    </w:p>
    <w:p>
      <w:pPr>
        <w:spacing w:before="9"/>
        <w:ind w:left="959" w:right="0" w:firstLine="0"/>
        <w:jc w:val="left"/>
        <w:rPr>
          <w:rFonts w:ascii="Consolas"/>
          <w:sz w:val="16"/>
        </w:rPr>
      </w:pPr>
      <w:r>
        <w:rPr>
          <w:rFonts w:ascii="Consolas"/>
          <w:color w:val="231F20"/>
          <w:sz w:val="16"/>
        </w:rPr>
        <w:t>_directoryName = </w:t>
      </w:r>
      <w:r>
        <w:rPr>
          <w:rFonts w:ascii="Consolas"/>
          <w:color w:val="231F20"/>
          <w:spacing w:val="-2"/>
          <w:sz w:val="16"/>
        </w:rPr>
        <w:t>directoryName;</w:t>
      </w:r>
    </w:p>
    <w:p>
      <w:pPr>
        <w:spacing w:before="8"/>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void AddRecord(string visitorName, DateTime </w:t>
      </w:r>
      <w:r>
        <w:rPr>
          <w:rFonts w:ascii="Consolas"/>
          <w:color w:val="231F20"/>
          <w:spacing w:val="-2"/>
          <w:sz w:val="16"/>
        </w:rPr>
        <w:t>timeOfVisit)</w:t>
      </w:r>
    </w:p>
    <w:p>
      <w:pPr>
        <w:spacing w:before="9"/>
        <w:ind w:left="607" w:right="0" w:firstLine="0"/>
        <w:jc w:val="left"/>
        <w:rPr>
          <w:rFonts w:ascii="Consolas"/>
          <w:sz w:val="16"/>
        </w:rPr>
      </w:pPr>
      <w:r>
        <w:rPr>
          <w:rFonts w:ascii="Consolas"/>
          <w:color w:val="231F20"/>
          <w:spacing w:val="-10"/>
          <w:sz w:val="16"/>
        </w:rPr>
        <w:t>{</w:t>
      </w:r>
    </w:p>
    <w:p>
      <w:pPr>
        <w:spacing w:line="252" w:lineRule="auto" w:before="9"/>
        <w:ind w:left="959" w:right="1584" w:firstLine="0"/>
        <w:jc w:val="left"/>
        <w:rPr>
          <w:rFonts w:ascii="Consolas"/>
          <w:sz w:val="16"/>
        </w:rPr>
      </w:pPr>
      <w:r>
        <w:rPr>
          <w:rFonts w:ascii="Consolas"/>
          <w:color w:val="231F20"/>
          <w:sz w:val="16"/>
        </w:rPr>
        <w:t>string[] filePaths = Directory.GetFiles(_directoryName); (int</w:t>
      </w:r>
      <w:r>
        <w:rPr>
          <w:rFonts w:ascii="Consolas"/>
          <w:color w:val="231F20"/>
          <w:spacing w:val="-5"/>
          <w:sz w:val="16"/>
        </w:rPr>
        <w:t> </w:t>
      </w:r>
      <w:r>
        <w:rPr>
          <w:rFonts w:ascii="Consolas"/>
          <w:color w:val="231F20"/>
          <w:sz w:val="16"/>
        </w:rPr>
        <w:t>index,</w:t>
      </w:r>
      <w:r>
        <w:rPr>
          <w:rFonts w:ascii="Consolas"/>
          <w:color w:val="231F20"/>
          <w:spacing w:val="-5"/>
          <w:sz w:val="16"/>
        </w:rPr>
        <w:t> </w:t>
      </w:r>
      <w:r>
        <w:rPr>
          <w:rFonts w:ascii="Consolas"/>
          <w:color w:val="231F20"/>
          <w:sz w:val="16"/>
        </w:rPr>
        <w:t>string</w:t>
      </w:r>
      <w:r>
        <w:rPr>
          <w:rFonts w:ascii="Consolas"/>
          <w:color w:val="231F20"/>
          <w:spacing w:val="-5"/>
          <w:sz w:val="16"/>
        </w:rPr>
        <w:t> </w:t>
      </w:r>
      <w:r>
        <w:rPr>
          <w:rFonts w:ascii="Consolas"/>
          <w:color w:val="231F20"/>
          <w:sz w:val="16"/>
        </w:rPr>
        <w:t>path)[]</w:t>
      </w:r>
      <w:r>
        <w:rPr>
          <w:rFonts w:ascii="Consolas"/>
          <w:color w:val="231F20"/>
          <w:spacing w:val="-5"/>
          <w:sz w:val="16"/>
        </w:rPr>
        <w:t> </w:t>
      </w:r>
      <w:r>
        <w:rPr>
          <w:rFonts w:ascii="Consolas"/>
          <w:color w:val="231F20"/>
          <w:sz w:val="16"/>
        </w:rPr>
        <w:t>sorted</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SortByIndex(filePaths);</w:t>
      </w:r>
    </w:p>
    <w:p>
      <w:pPr>
        <w:spacing w:line="392" w:lineRule="exact" w:before="28"/>
        <w:ind w:left="959" w:right="2235" w:firstLine="0"/>
        <w:jc w:val="left"/>
        <w:rPr>
          <w:rFonts w:ascii="Consolas"/>
          <w:sz w:val="16"/>
        </w:rPr>
      </w:pPr>
      <w:r>
        <w:rPr>
          <w:rFonts w:ascii="Consolas"/>
          <w:color w:val="231F20"/>
          <w:sz w:val="16"/>
        </w:rPr>
        <w:t>string</w:t>
      </w:r>
      <w:r>
        <w:rPr>
          <w:rFonts w:ascii="Consolas"/>
          <w:color w:val="231F20"/>
          <w:spacing w:val="-5"/>
          <w:sz w:val="16"/>
        </w:rPr>
        <w:t> </w:t>
      </w:r>
      <w:r>
        <w:rPr>
          <w:rFonts w:ascii="Consolas"/>
          <w:color w:val="231F20"/>
          <w:sz w:val="16"/>
        </w:rPr>
        <w:t>newRecord</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visitorName</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timeOfVisit; if (sorted.Length == 0)</w:t>
      </w:r>
    </w:p>
    <w:p>
      <w:pPr>
        <w:spacing w:line="158" w:lineRule="exact" w:before="0"/>
        <w:ind w:left="959" w:right="0" w:firstLine="0"/>
        <w:jc w:val="left"/>
        <w:rPr>
          <w:rFonts w:ascii="Consolas"/>
          <w:sz w:val="16"/>
        </w:rPr>
      </w:pPr>
      <w:r>
        <w:rPr>
          <w:rFonts w:ascii="Consolas"/>
          <w:color w:val="231F20"/>
          <w:spacing w:val="-10"/>
          <w:sz w:val="16"/>
        </w:rPr>
        <w:t>{</w:t>
      </w:r>
    </w:p>
    <w:p>
      <w:pPr>
        <w:spacing w:line="252" w:lineRule="auto" w:before="9"/>
        <w:ind w:left="1311" w:right="0" w:firstLine="0"/>
        <w:jc w:val="left"/>
        <w:rPr>
          <w:rFonts w:ascii="Consolas"/>
          <w:sz w:val="16"/>
        </w:rPr>
      </w:pPr>
      <w:r>
        <w:rPr>
          <w:rFonts w:ascii="Consolas"/>
          <w:color w:val="231F20"/>
          <w:sz w:val="16"/>
        </w:rPr>
        <w:t>string</w:t>
      </w:r>
      <w:r>
        <w:rPr>
          <w:rFonts w:ascii="Consolas"/>
          <w:color w:val="231F20"/>
          <w:spacing w:val="-8"/>
          <w:sz w:val="16"/>
        </w:rPr>
        <w:t> </w:t>
      </w:r>
      <w:r>
        <w:rPr>
          <w:rFonts w:ascii="Consolas"/>
          <w:color w:val="231F20"/>
          <w:sz w:val="16"/>
        </w:rPr>
        <w:t>newFile</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Path.Combine(_directoryName,</w:t>
      </w:r>
      <w:r>
        <w:rPr>
          <w:rFonts w:ascii="Consolas"/>
          <w:color w:val="231F20"/>
          <w:spacing w:val="-8"/>
          <w:sz w:val="16"/>
        </w:rPr>
        <w:t> </w:t>
      </w:r>
      <w:r>
        <w:rPr>
          <w:rFonts w:ascii="Consolas"/>
          <w:color w:val="231F20"/>
          <w:sz w:val="16"/>
        </w:rPr>
        <w:t>"audit_1.txt"); File.WriteAllText(newFile, newRecord);</w:t>
      </w:r>
    </w:p>
    <w:p>
      <w:pPr>
        <w:spacing w:after="0" w:line="252" w:lineRule="auto"/>
        <w:jc w:val="left"/>
        <w:rPr>
          <w:rFonts w:ascii="Consolas"/>
          <w:sz w:val="16"/>
        </w:rPr>
        <w:sectPr>
          <w:headerReference w:type="default" r:id="rId154"/>
          <w:headerReference w:type="even" r:id="rId155"/>
          <w:pgSz w:w="9360" w:h="13210"/>
          <w:pgMar w:header="846" w:footer="0" w:top="1140" w:bottom="280" w:left="708" w:right="850"/>
          <w:pgNumType w:start="165"/>
        </w:sectPr>
      </w:pPr>
    </w:p>
    <w:p>
      <w:pPr>
        <w:pStyle w:val="BodyText"/>
        <w:spacing w:before="174"/>
        <w:rPr>
          <w:rFonts w:ascii="Consolas"/>
          <w:sz w:val="16"/>
        </w:rPr>
      </w:pPr>
    </w:p>
    <w:p>
      <w:pPr>
        <w:spacing w:before="0"/>
        <w:ind w:left="1311" w:right="0" w:firstLine="0"/>
        <w:jc w:val="left"/>
        <w:rPr>
          <w:rFonts w:ascii="Consolas"/>
          <w:sz w:val="16"/>
        </w:rPr>
      </w:pPr>
      <w:r>
        <w:rPr>
          <w:rFonts w:ascii="Consolas"/>
          <w:color w:val="231F20"/>
          <w:spacing w:val="-2"/>
          <w:sz w:val="16"/>
        </w:rPr>
        <w:t>return;</w:t>
      </w:r>
    </w:p>
    <w:p>
      <w:pPr>
        <w:spacing w:before="8"/>
        <w:ind w:left="959" w:right="0" w:firstLine="0"/>
        <w:jc w:val="left"/>
        <w:rPr>
          <w:rFonts w:ascii="Consolas"/>
          <w:sz w:val="16"/>
        </w:rPr>
      </w:pPr>
      <w:r>
        <w:rPr>
          <w:rFonts w:ascii="Consolas"/>
          <w:color w:val="231F20"/>
          <w:spacing w:val="-10"/>
          <w:sz w:val="16"/>
        </w:rPr>
        <w:t>}</w:t>
      </w:r>
    </w:p>
    <w:p>
      <w:pPr>
        <w:pStyle w:val="BodyText"/>
        <w:spacing w:before="18"/>
        <w:rPr>
          <w:rFonts w:ascii="Consolas"/>
          <w:sz w:val="16"/>
        </w:rPr>
      </w:pPr>
    </w:p>
    <w:p>
      <w:pPr>
        <w:spacing w:line="252" w:lineRule="auto" w:before="0"/>
        <w:ind w:left="959" w:right="610" w:firstLine="0"/>
        <w:jc w:val="left"/>
        <w:rPr>
          <w:rFonts w:ascii="Consolas"/>
          <w:sz w:val="16"/>
        </w:rPr>
      </w:pPr>
      <w:r>
        <w:rPr>
          <w:rFonts w:ascii="Consolas"/>
          <w:color w:val="231F20"/>
          <w:sz w:val="16"/>
        </w:rPr>
        <w:t>(int currentFileIndex, string currentFilePath) = sorted.Last(); List&lt;string&gt;</w:t>
      </w:r>
      <w:r>
        <w:rPr>
          <w:rFonts w:ascii="Consolas"/>
          <w:color w:val="231F20"/>
          <w:spacing w:val="-10"/>
          <w:sz w:val="16"/>
        </w:rPr>
        <w:t> </w:t>
      </w:r>
      <w:r>
        <w:rPr>
          <w:rFonts w:ascii="Consolas"/>
          <w:color w:val="231F20"/>
          <w:sz w:val="16"/>
        </w:rPr>
        <w:t>lines</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File.ReadAllLines(currentFilePath).ToList();</w:t>
      </w:r>
    </w:p>
    <w:p>
      <w:pPr>
        <w:pStyle w:val="BodyText"/>
        <w:spacing w:before="7"/>
        <w:rPr>
          <w:rFonts w:ascii="Consolas"/>
          <w:sz w:val="16"/>
        </w:rPr>
      </w:pPr>
    </w:p>
    <w:p>
      <w:pPr>
        <w:spacing w:before="0"/>
        <w:ind w:left="959" w:right="0" w:firstLine="0"/>
        <w:jc w:val="left"/>
        <w:rPr>
          <w:rFonts w:ascii="Consolas"/>
          <w:sz w:val="16"/>
        </w:rPr>
      </w:pPr>
      <w:r>
        <w:rPr>
          <w:rFonts w:ascii="Consolas"/>
          <w:color w:val="231F20"/>
          <w:sz w:val="16"/>
        </w:rPr>
        <w:t>if (lines.Count &lt; </w:t>
      </w:r>
      <w:r>
        <w:rPr>
          <w:rFonts w:ascii="Consolas"/>
          <w:color w:val="231F20"/>
          <w:spacing w:val="-2"/>
          <w:sz w:val="16"/>
        </w:rPr>
        <w:t>_maxEntriesPerFile)</w:t>
      </w:r>
    </w:p>
    <w:p>
      <w:pPr>
        <w:spacing w:before="9"/>
        <w:ind w:left="959" w:right="0" w:firstLine="0"/>
        <w:jc w:val="left"/>
        <w:rPr>
          <w:rFonts w:ascii="Consolas"/>
          <w:sz w:val="16"/>
        </w:rPr>
      </w:pPr>
      <w:r>
        <w:rPr>
          <w:rFonts w:ascii="Consolas"/>
          <w:color w:val="231F20"/>
          <w:spacing w:val="-10"/>
          <w:sz w:val="16"/>
        </w:rPr>
        <w:t>{</w:t>
      </w:r>
    </w:p>
    <w:p>
      <w:pPr>
        <w:spacing w:before="8"/>
        <w:ind w:left="1311" w:right="0" w:firstLine="0"/>
        <w:jc w:val="left"/>
        <w:rPr>
          <w:rFonts w:ascii="Consolas"/>
          <w:sz w:val="16"/>
        </w:rPr>
      </w:pPr>
      <w:r>
        <w:rPr>
          <w:rFonts w:ascii="Consolas"/>
          <w:color w:val="231F20"/>
          <w:spacing w:val="-2"/>
          <w:sz w:val="16"/>
        </w:rPr>
        <w:t>lines.Add(newRecord);</w:t>
      </w:r>
    </w:p>
    <w:p>
      <w:pPr>
        <w:spacing w:line="252" w:lineRule="auto" w:before="9"/>
        <w:ind w:left="1311" w:right="0" w:firstLine="0"/>
        <w:jc w:val="left"/>
        <w:rPr>
          <w:rFonts w:ascii="Consolas"/>
          <w:sz w:val="16"/>
        </w:rPr>
      </w:pPr>
      <w:r>
        <w:rPr>
          <w:rFonts w:ascii="Consolas"/>
          <w:color w:val="231F20"/>
          <w:sz w:val="16"/>
        </w:rPr>
        <w:t>string</w:t>
      </w:r>
      <w:r>
        <w:rPr>
          <w:rFonts w:ascii="Consolas"/>
          <w:color w:val="231F20"/>
          <w:spacing w:val="-8"/>
          <w:sz w:val="16"/>
        </w:rPr>
        <w:t> </w:t>
      </w:r>
      <w:r>
        <w:rPr>
          <w:rFonts w:ascii="Consolas"/>
          <w:color w:val="231F20"/>
          <w:sz w:val="16"/>
        </w:rPr>
        <w:t>newContent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string.Join("\r\n",</w:t>
      </w:r>
      <w:r>
        <w:rPr>
          <w:rFonts w:ascii="Consolas"/>
          <w:color w:val="231F20"/>
          <w:spacing w:val="-8"/>
          <w:sz w:val="16"/>
        </w:rPr>
        <w:t> </w:t>
      </w:r>
      <w:r>
        <w:rPr>
          <w:rFonts w:ascii="Consolas"/>
          <w:color w:val="231F20"/>
          <w:sz w:val="16"/>
        </w:rPr>
        <w:t>lines); File.WriteAllText(currentFilePath, </w:t>
      </w:r>
      <w:r>
        <w:rPr>
          <w:rFonts w:ascii="Consolas"/>
          <w:color w:val="231F20"/>
          <w:spacing w:val="-2"/>
          <w:sz w:val="16"/>
        </w:rPr>
        <w:t>newContent);</w:t>
      </w:r>
    </w:p>
    <w:p>
      <w:pPr>
        <w:spacing w:line="186" w:lineRule="exact" w:before="0"/>
        <w:ind w:left="959"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pacing w:val="-4"/>
          <w:sz w:val="16"/>
        </w:rPr>
        <w:t>else</w:t>
      </w:r>
    </w:p>
    <w:p>
      <w:pPr>
        <w:spacing w:before="8"/>
        <w:ind w:left="959" w:right="0" w:firstLine="0"/>
        <w:jc w:val="left"/>
        <w:rPr>
          <w:rFonts w:ascii="Consolas"/>
          <w:sz w:val="16"/>
        </w:rPr>
      </w:pPr>
      <w:r>
        <w:rPr>
          <w:rFonts w:ascii="Consolas"/>
          <w:color w:val="231F20"/>
          <w:spacing w:val="-10"/>
          <w:sz w:val="16"/>
        </w:rPr>
        <w:t>{</w:t>
      </w:r>
    </w:p>
    <w:p>
      <w:pPr>
        <w:spacing w:line="252" w:lineRule="auto" w:before="9"/>
        <w:ind w:left="1311" w:right="2816" w:firstLine="0"/>
        <w:jc w:val="left"/>
        <w:rPr>
          <w:rFonts w:ascii="Consolas"/>
          <w:sz w:val="16"/>
        </w:rPr>
      </w:pPr>
      <w:r>
        <w:rPr>
          <w:rFonts w:ascii="Consolas"/>
          <w:color w:val="231F20"/>
          <w:sz w:val="16"/>
        </w:rPr>
        <w:t>int newIndex = currentFileIndex + 1; string</w:t>
      </w:r>
      <w:r>
        <w:rPr>
          <w:rFonts w:ascii="Consolas"/>
          <w:color w:val="231F20"/>
          <w:spacing w:val="-10"/>
          <w:sz w:val="16"/>
        </w:rPr>
        <w:t> </w:t>
      </w:r>
      <w:r>
        <w:rPr>
          <w:rFonts w:ascii="Consolas"/>
          <w:color w:val="231F20"/>
          <w:sz w:val="16"/>
        </w:rPr>
        <w:t>newName</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$"audit_{newIndex}.txt";</w:t>
      </w:r>
    </w:p>
    <w:p>
      <w:pPr>
        <w:spacing w:line="252" w:lineRule="auto" w:before="0"/>
        <w:ind w:left="1311" w:right="0" w:firstLine="0"/>
        <w:jc w:val="left"/>
        <w:rPr>
          <w:rFonts w:ascii="Consolas"/>
          <w:sz w:val="16"/>
        </w:rPr>
      </w:pPr>
      <w:r>
        <w:rPr>
          <w:rFonts w:ascii="Consolas"/>
          <w:color w:val="231F20"/>
          <w:sz w:val="16"/>
        </w:rPr>
        <w:t>string</w:t>
      </w:r>
      <w:r>
        <w:rPr>
          <w:rFonts w:ascii="Consolas"/>
          <w:color w:val="231F20"/>
          <w:spacing w:val="-8"/>
          <w:sz w:val="16"/>
        </w:rPr>
        <w:t> </w:t>
      </w:r>
      <w:r>
        <w:rPr>
          <w:rFonts w:ascii="Consolas"/>
          <w:color w:val="231F20"/>
          <w:sz w:val="16"/>
        </w:rPr>
        <w:t>newFile</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Path.Combine(_directoryName,</w:t>
      </w:r>
      <w:r>
        <w:rPr>
          <w:rFonts w:ascii="Consolas"/>
          <w:color w:val="231F20"/>
          <w:spacing w:val="-8"/>
          <w:sz w:val="16"/>
        </w:rPr>
        <w:t> </w:t>
      </w:r>
      <w:r>
        <w:rPr>
          <w:rFonts w:ascii="Consolas"/>
          <w:color w:val="231F20"/>
          <w:sz w:val="16"/>
        </w:rPr>
        <w:t>newName); File.WriteAllText(newFile, newRecord);</w:t>
      </w:r>
    </w:p>
    <w:p>
      <w:pPr>
        <w:spacing w:line="186" w:lineRule="exact" w:before="0"/>
        <w:ind w:left="959" w:right="0" w:firstLine="0"/>
        <w:jc w:val="left"/>
        <w:rPr>
          <w:rFonts w:ascii="Consolas"/>
          <w:sz w:val="16"/>
        </w:rPr>
      </w:pPr>
      <w:r>
        <w:rPr>
          <w:rFonts w:ascii="Consolas"/>
          <w:color w:val="231F20"/>
          <w:spacing w:val="-10"/>
          <w:sz w:val="16"/>
        </w:rPr>
        <w:t>}</w:t>
      </w:r>
    </w:p>
    <w:p>
      <w:pPr>
        <w:spacing w:before="7"/>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Код</w:t>
      </w:r>
      <w:r>
        <w:rPr>
          <w:color w:val="231F20"/>
          <w:spacing w:val="-12"/>
        </w:rPr>
        <w:t> </w:t>
      </w:r>
      <w:r>
        <w:rPr>
          <w:color w:val="231F20"/>
        </w:rPr>
        <w:t>может</w:t>
      </w:r>
      <w:r>
        <w:rPr>
          <w:color w:val="231F20"/>
          <w:spacing w:val="-11"/>
        </w:rPr>
        <w:t> </w:t>
      </w:r>
      <w:r>
        <w:rPr>
          <w:color w:val="231F20"/>
        </w:rPr>
        <w:t>показаться</w:t>
      </w:r>
      <w:r>
        <w:rPr>
          <w:color w:val="231F20"/>
          <w:spacing w:val="-1"/>
        </w:rPr>
        <w:t> </w:t>
      </w:r>
      <w:r>
        <w:rPr>
          <w:color w:val="231F20"/>
        </w:rPr>
        <w:t>слишком длинным, но он довольно прост. </w:t>
      </w:r>
      <w:r>
        <w:rPr>
          <w:rFonts w:ascii="Consolas" w:hAnsi="Consolas"/>
          <w:color w:val="231F20"/>
          <w:sz w:val="18"/>
        </w:rPr>
        <w:t>AuditManager</w:t>
      </w:r>
      <w:r>
        <w:rPr>
          <w:rFonts w:ascii="Consolas" w:hAnsi="Consolas"/>
          <w:color w:val="231F20"/>
          <w:spacing w:val="-25"/>
          <w:sz w:val="18"/>
        </w:rPr>
        <w:t> </w:t>
      </w:r>
      <w:r>
        <w:rPr>
          <w:color w:val="231F20"/>
        </w:rPr>
        <w:t>— главный</w:t>
      </w:r>
      <w:r>
        <w:rPr>
          <w:color w:val="231F20"/>
          <w:spacing w:val="-8"/>
        </w:rPr>
        <w:t> </w:t>
      </w:r>
      <w:r>
        <w:rPr>
          <w:color w:val="231F20"/>
        </w:rPr>
        <w:t>класс</w:t>
      </w:r>
      <w:r>
        <w:rPr>
          <w:color w:val="231F20"/>
          <w:spacing w:val="-8"/>
        </w:rPr>
        <w:t> </w:t>
      </w:r>
      <w:r>
        <w:rPr>
          <w:color w:val="231F20"/>
        </w:rPr>
        <w:t>приложения.</w:t>
      </w:r>
      <w:r>
        <w:rPr>
          <w:color w:val="231F20"/>
          <w:spacing w:val="-8"/>
        </w:rPr>
        <w:t> </w:t>
      </w:r>
      <w:r>
        <w:rPr>
          <w:color w:val="231F20"/>
        </w:rPr>
        <w:t>Его</w:t>
      </w:r>
      <w:r>
        <w:rPr>
          <w:color w:val="231F20"/>
          <w:spacing w:val="-8"/>
        </w:rPr>
        <w:t> </w:t>
      </w:r>
      <w:r>
        <w:rPr>
          <w:color w:val="231F20"/>
        </w:rPr>
        <w:t>конструктор</w:t>
      </w:r>
      <w:r>
        <w:rPr>
          <w:color w:val="231F20"/>
          <w:spacing w:val="-8"/>
        </w:rPr>
        <w:t> </w:t>
      </w:r>
      <w:r>
        <w:rPr>
          <w:color w:val="231F20"/>
        </w:rPr>
        <w:t>получает</w:t>
      </w:r>
      <w:r>
        <w:rPr>
          <w:color w:val="231F20"/>
          <w:spacing w:val="-8"/>
        </w:rPr>
        <w:t> </w:t>
      </w:r>
      <w:r>
        <w:rPr>
          <w:color w:val="231F20"/>
        </w:rPr>
        <w:t>максимальное</w:t>
      </w:r>
      <w:r>
        <w:rPr>
          <w:color w:val="231F20"/>
          <w:spacing w:val="-8"/>
        </w:rPr>
        <w:t> </w:t>
      </w:r>
      <w:r>
        <w:rPr>
          <w:color w:val="231F20"/>
        </w:rPr>
        <w:t>количество записей в файле и путь к рабочей директории. Единственный публичный метод класса </w:t>
      </w:r>
      <w:r>
        <w:rPr>
          <w:rFonts w:ascii="Consolas" w:hAnsi="Consolas"/>
          <w:color w:val="231F20"/>
          <w:sz w:val="18"/>
        </w:rPr>
        <w:t>AddRecord</w:t>
      </w:r>
      <w:r>
        <w:rPr>
          <w:rFonts w:ascii="Consolas" w:hAnsi="Consolas"/>
          <w:color w:val="231F20"/>
          <w:spacing w:val="-43"/>
          <w:sz w:val="18"/>
        </w:rPr>
        <w:t> </w:t>
      </w:r>
      <w:r>
        <w:rPr>
          <w:color w:val="231F20"/>
        </w:rPr>
        <w:t>выполняет всю работу системы аудита:</w:t>
      </w:r>
    </w:p>
    <w:p>
      <w:pPr>
        <w:pStyle w:val="ListParagraph"/>
        <w:numPr>
          <w:ilvl w:val="0"/>
          <w:numId w:val="49"/>
        </w:numPr>
        <w:tabs>
          <w:tab w:pos="537" w:val="left" w:leader="none"/>
        </w:tabs>
        <w:spacing w:line="240" w:lineRule="auto" w:before="88" w:after="0"/>
        <w:ind w:left="537" w:right="0" w:hanging="282"/>
        <w:jc w:val="left"/>
        <w:rPr>
          <w:sz w:val="20"/>
        </w:rPr>
      </w:pPr>
      <w:r>
        <w:rPr>
          <w:color w:val="231F20"/>
          <w:sz w:val="20"/>
        </w:rPr>
        <w:t>получает</w:t>
      </w:r>
      <w:r>
        <w:rPr>
          <w:color w:val="231F20"/>
          <w:spacing w:val="-11"/>
          <w:sz w:val="20"/>
        </w:rPr>
        <w:t> </w:t>
      </w:r>
      <w:r>
        <w:rPr>
          <w:color w:val="231F20"/>
          <w:sz w:val="20"/>
        </w:rPr>
        <w:t>полный</w:t>
      </w:r>
      <w:r>
        <w:rPr>
          <w:color w:val="231F20"/>
          <w:spacing w:val="-10"/>
          <w:sz w:val="20"/>
        </w:rPr>
        <w:t> </w:t>
      </w:r>
      <w:r>
        <w:rPr>
          <w:color w:val="231F20"/>
          <w:sz w:val="20"/>
        </w:rPr>
        <w:t>список</w:t>
      </w:r>
      <w:r>
        <w:rPr>
          <w:color w:val="231F20"/>
          <w:spacing w:val="-11"/>
          <w:sz w:val="20"/>
        </w:rPr>
        <w:t> </w:t>
      </w:r>
      <w:r>
        <w:rPr>
          <w:color w:val="231F20"/>
          <w:sz w:val="20"/>
        </w:rPr>
        <w:t>файлов</w:t>
      </w:r>
      <w:r>
        <w:rPr>
          <w:color w:val="231F20"/>
          <w:spacing w:val="-10"/>
          <w:sz w:val="20"/>
        </w:rPr>
        <w:t> </w:t>
      </w:r>
      <w:r>
        <w:rPr>
          <w:color w:val="231F20"/>
          <w:sz w:val="20"/>
        </w:rPr>
        <w:t>из</w:t>
      </w:r>
      <w:r>
        <w:rPr>
          <w:color w:val="231F20"/>
          <w:spacing w:val="-11"/>
          <w:sz w:val="20"/>
        </w:rPr>
        <w:t> </w:t>
      </w:r>
      <w:r>
        <w:rPr>
          <w:color w:val="231F20"/>
          <w:sz w:val="20"/>
        </w:rPr>
        <w:t>рабочей</w:t>
      </w:r>
      <w:r>
        <w:rPr>
          <w:color w:val="231F20"/>
          <w:spacing w:val="-10"/>
          <w:sz w:val="20"/>
        </w:rPr>
        <w:t> </w:t>
      </w:r>
      <w:r>
        <w:rPr>
          <w:color w:val="231F20"/>
          <w:spacing w:val="-2"/>
          <w:sz w:val="20"/>
        </w:rPr>
        <w:t>директории;</w:t>
      </w:r>
    </w:p>
    <w:p>
      <w:pPr>
        <w:pStyle w:val="ListParagraph"/>
        <w:numPr>
          <w:ilvl w:val="0"/>
          <w:numId w:val="49"/>
        </w:numPr>
        <w:tabs>
          <w:tab w:pos="537" w:val="left" w:leader="none"/>
          <w:tab w:pos="539" w:val="left" w:leader="none"/>
        </w:tabs>
        <w:spacing w:line="256" w:lineRule="auto" w:before="74" w:after="0"/>
        <w:ind w:left="539" w:right="111" w:hanging="284"/>
        <w:jc w:val="left"/>
        <w:rPr>
          <w:sz w:val="20"/>
        </w:rPr>
      </w:pPr>
      <w:r>
        <w:rPr>
          <w:color w:val="231F20"/>
          <w:spacing w:val="-2"/>
          <w:sz w:val="20"/>
        </w:rPr>
        <w:t>сортирует</w:t>
      </w:r>
      <w:r>
        <w:rPr>
          <w:color w:val="231F20"/>
          <w:spacing w:val="-7"/>
          <w:sz w:val="20"/>
        </w:rPr>
        <w:t> </w:t>
      </w:r>
      <w:r>
        <w:rPr>
          <w:color w:val="231F20"/>
          <w:spacing w:val="-2"/>
          <w:sz w:val="20"/>
        </w:rPr>
        <w:t>их</w:t>
      </w:r>
      <w:r>
        <w:rPr>
          <w:color w:val="231F20"/>
          <w:spacing w:val="-7"/>
          <w:sz w:val="20"/>
        </w:rPr>
        <w:t> </w:t>
      </w:r>
      <w:r>
        <w:rPr>
          <w:color w:val="231F20"/>
          <w:spacing w:val="-2"/>
          <w:sz w:val="20"/>
        </w:rPr>
        <w:t>по</w:t>
      </w:r>
      <w:r>
        <w:rPr>
          <w:color w:val="231F20"/>
          <w:spacing w:val="-7"/>
          <w:sz w:val="20"/>
        </w:rPr>
        <w:t> </w:t>
      </w:r>
      <w:r>
        <w:rPr>
          <w:color w:val="231F20"/>
          <w:spacing w:val="-2"/>
          <w:sz w:val="20"/>
        </w:rPr>
        <w:t>индексу</w:t>
      </w:r>
      <w:r>
        <w:rPr>
          <w:color w:val="231F20"/>
          <w:spacing w:val="-7"/>
          <w:sz w:val="20"/>
        </w:rPr>
        <w:t> </w:t>
      </w:r>
      <w:r>
        <w:rPr>
          <w:color w:val="231F20"/>
          <w:spacing w:val="-2"/>
          <w:sz w:val="20"/>
        </w:rPr>
        <w:t>(все</w:t>
      </w:r>
      <w:r>
        <w:rPr>
          <w:color w:val="231F20"/>
          <w:spacing w:val="-7"/>
          <w:sz w:val="20"/>
        </w:rPr>
        <w:t> </w:t>
      </w:r>
      <w:r>
        <w:rPr>
          <w:color w:val="231F20"/>
          <w:spacing w:val="-2"/>
          <w:sz w:val="20"/>
        </w:rPr>
        <w:t>имена</w:t>
      </w:r>
      <w:r>
        <w:rPr>
          <w:color w:val="231F20"/>
          <w:spacing w:val="-7"/>
          <w:sz w:val="20"/>
        </w:rPr>
        <w:t> </w:t>
      </w:r>
      <w:r>
        <w:rPr>
          <w:color w:val="231F20"/>
          <w:spacing w:val="-2"/>
          <w:sz w:val="20"/>
        </w:rPr>
        <w:t>файлов</w:t>
      </w:r>
      <w:r>
        <w:rPr>
          <w:color w:val="231F20"/>
          <w:spacing w:val="-7"/>
          <w:sz w:val="20"/>
        </w:rPr>
        <w:t> </w:t>
      </w:r>
      <w:r>
        <w:rPr>
          <w:color w:val="231F20"/>
          <w:spacing w:val="-2"/>
          <w:sz w:val="20"/>
        </w:rPr>
        <w:t>строятся</w:t>
      </w:r>
      <w:r>
        <w:rPr>
          <w:color w:val="231F20"/>
          <w:spacing w:val="-7"/>
          <w:sz w:val="20"/>
        </w:rPr>
        <w:t> </w:t>
      </w:r>
      <w:r>
        <w:rPr>
          <w:color w:val="231F20"/>
          <w:spacing w:val="-2"/>
          <w:sz w:val="20"/>
        </w:rPr>
        <w:t>по</w:t>
      </w:r>
      <w:r>
        <w:rPr>
          <w:color w:val="231F20"/>
          <w:spacing w:val="-7"/>
          <w:sz w:val="20"/>
        </w:rPr>
        <w:t> </w:t>
      </w:r>
      <w:r>
        <w:rPr>
          <w:color w:val="231F20"/>
          <w:spacing w:val="-2"/>
          <w:sz w:val="20"/>
        </w:rPr>
        <w:t>одной</w:t>
      </w:r>
      <w:r>
        <w:rPr>
          <w:color w:val="231F20"/>
          <w:spacing w:val="-7"/>
          <w:sz w:val="20"/>
        </w:rPr>
        <w:t> </w:t>
      </w:r>
      <w:r>
        <w:rPr>
          <w:color w:val="231F20"/>
          <w:spacing w:val="-2"/>
          <w:sz w:val="20"/>
        </w:rPr>
        <w:t>схеме:</w:t>
      </w:r>
      <w:r>
        <w:rPr>
          <w:color w:val="231F20"/>
          <w:spacing w:val="-4"/>
          <w:sz w:val="20"/>
        </w:rPr>
        <w:t> </w:t>
      </w:r>
      <w:r>
        <w:rPr>
          <w:rFonts w:ascii="Consolas" w:hAnsi="Consolas"/>
          <w:color w:val="231F20"/>
          <w:spacing w:val="-2"/>
          <w:sz w:val="18"/>
        </w:rPr>
        <w:t>audit_</w:t>
      </w:r>
      <w:r>
        <w:rPr>
          <w:i/>
          <w:color w:val="231F20"/>
          <w:spacing w:val="-2"/>
          <w:sz w:val="20"/>
        </w:rPr>
        <w:t>{ин- </w:t>
      </w:r>
      <w:r>
        <w:rPr>
          <w:i/>
          <w:color w:val="231F20"/>
          <w:sz w:val="20"/>
        </w:rPr>
        <w:t>декс}</w:t>
      </w:r>
      <w:r>
        <w:rPr>
          <w:rFonts w:ascii="Consolas" w:hAnsi="Consolas"/>
          <w:color w:val="231F20"/>
          <w:sz w:val="18"/>
        </w:rPr>
        <w:t>.txt</w:t>
      </w:r>
      <w:r>
        <w:rPr>
          <w:rFonts w:ascii="Consolas" w:hAnsi="Consolas"/>
          <w:color w:val="231F20"/>
          <w:spacing w:val="-28"/>
          <w:sz w:val="18"/>
        </w:rPr>
        <w:t> </w:t>
      </w:r>
      <w:r>
        <w:rPr>
          <w:color w:val="231F20"/>
          <w:sz w:val="20"/>
        </w:rPr>
        <w:t>[например, </w:t>
      </w:r>
      <w:r>
        <w:rPr>
          <w:rFonts w:ascii="Consolas" w:hAnsi="Consolas"/>
          <w:color w:val="231F20"/>
          <w:sz w:val="18"/>
        </w:rPr>
        <w:t>audit_1.txt</w:t>
      </w:r>
      <w:r>
        <w:rPr>
          <w:color w:val="231F20"/>
          <w:sz w:val="20"/>
        </w:rPr>
        <w:t>]);</w:t>
      </w:r>
    </w:p>
    <w:p>
      <w:pPr>
        <w:pStyle w:val="ListParagraph"/>
        <w:numPr>
          <w:ilvl w:val="0"/>
          <w:numId w:val="49"/>
        </w:numPr>
        <w:tabs>
          <w:tab w:pos="537" w:val="left" w:leader="none"/>
        </w:tabs>
        <w:spacing w:line="240" w:lineRule="auto" w:before="57" w:after="0"/>
        <w:ind w:left="537" w:right="0" w:hanging="282"/>
        <w:jc w:val="left"/>
        <w:rPr>
          <w:sz w:val="20"/>
        </w:rPr>
      </w:pPr>
      <w:r>
        <w:rPr>
          <w:color w:val="231F20"/>
          <w:sz w:val="20"/>
        </w:rPr>
        <w:t>если</w:t>
      </w:r>
      <w:r>
        <w:rPr>
          <w:color w:val="231F20"/>
          <w:spacing w:val="-11"/>
          <w:sz w:val="20"/>
        </w:rPr>
        <w:t> </w:t>
      </w:r>
      <w:r>
        <w:rPr>
          <w:color w:val="231F20"/>
          <w:sz w:val="20"/>
        </w:rPr>
        <w:t>ни</w:t>
      </w:r>
      <w:r>
        <w:rPr>
          <w:color w:val="231F20"/>
          <w:spacing w:val="-10"/>
          <w:sz w:val="20"/>
        </w:rPr>
        <w:t> </w:t>
      </w:r>
      <w:r>
        <w:rPr>
          <w:color w:val="231F20"/>
          <w:sz w:val="20"/>
        </w:rPr>
        <w:t>один</w:t>
      </w:r>
      <w:r>
        <w:rPr>
          <w:color w:val="231F20"/>
          <w:spacing w:val="-10"/>
          <w:sz w:val="20"/>
        </w:rPr>
        <w:t> </w:t>
      </w:r>
      <w:r>
        <w:rPr>
          <w:color w:val="231F20"/>
          <w:sz w:val="20"/>
        </w:rPr>
        <w:t>файл</w:t>
      </w:r>
      <w:r>
        <w:rPr>
          <w:color w:val="231F20"/>
          <w:spacing w:val="-10"/>
          <w:sz w:val="20"/>
        </w:rPr>
        <w:t> </w:t>
      </w:r>
      <w:r>
        <w:rPr>
          <w:color w:val="231F20"/>
          <w:sz w:val="20"/>
        </w:rPr>
        <w:t>еще</w:t>
      </w:r>
      <w:r>
        <w:rPr>
          <w:color w:val="231F20"/>
          <w:spacing w:val="-10"/>
          <w:sz w:val="20"/>
        </w:rPr>
        <w:t> </w:t>
      </w:r>
      <w:r>
        <w:rPr>
          <w:color w:val="231F20"/>
          <w:sz w:val="20"/>
        </w:rPr>
        <w:t>не</w:t>
      </w:r>
      <w:r>
        <w:rPr>
          <w:color w:val="231F20"/>
          <w:spacing w:val="-11"/>
          <w:sz w:val="20"/>
        </w:rPr>
        <w:t> </w:t>
      </w:r>
      <w:r>
        <w:rPr>
          <w:color w:val="231F20"/>
          <w:sz w:val="20"/>
        </w:rPr>
        <w:t>существует,</w:t>
      </w:r>
      <w:r>
        <w:rPr>
          <w:color w:val="231F20"/>
          <w:spacing w:val="-10"/>
          <w:sz w:val="20"/>
        </w:rPr>
        <w:t> </w:t>
      </w:r>
      <w:r>
        <w:rPr>
          <w:color w:val="231F20"/>
          <w:sz w:val="20"/>
        </w:rPr>
        <w:t>создает</w:t>
      </w:r>
      <w:r>
        <w:rPr>
          <w:color w:val="231F20"/>
          <w:spacing w:val="-10"/>
          <w:sz w:val="20"/>
        </w:rPr>
        <w:t> </w:t>
      </w:r>
      <w:r>
        <w:rPr>
          <w:color w:val="231F20"/>
          <w:sz w:val="20"/>
        </w:rPr>
        <w:t>первый</w:t>
      </w:r>
      <w:r>
        <w:rPr>
          <w:color w:val="231F20"/>
          <w:spacing w:val="-10"/>
          <w:sz w:val="20"/>
        </w:rPr>
        <w:t> </w:t>
      </w:r>
      <w:r>
        <w:rPr>
          <w:color w:val="231F20"/>
          <w:sz w:val="20"/>
        </w:rPr>
        <w:t>файл</w:t>
      </w:r>
      <w:r>
        <w:rPr>
          <w:color w:val="231F20"/>
          <w:spacing w:val="-10"/>
          <w:sz w:val="20"/>
        </w:rPr>
        <w:t> </w:t>
      </w:r>
      <w:r>
        <w:rPr>
          <w:color w:val="231F20"/>
          <w:sz w:val="20"/>
        </w:rPr>
        <w:t>с</w:t>
      </w:r>
      <w:r>
        <w:rPr>
          <w:color w:val="231F20"/>
          <w:spacing w:val="-11"/>
          <w:sz w:val="20"/>
        </w:rPr>
        <w:t> </w:t>
      </w:r>
      <w:r>
        <w:rPr>
          <w:color w:val="231F20"/>
          <w:sz w:val="20"/>
        </w:rPr>
        <w:t>одной</w:t>
      </w:r>
      <w:r>
        <w:rPr>
          <w:color w:val="231F20"/>
          <w:spacing w:val="-10"/>
          <w:sz w:val="20"/>
        </w:rPr>
        <w:t> </w:t>
      </w:r>
      <w:r>
        <w:rPr>
          <w:color w:val="231F20"/>
          <w:spacing w:val="-2"/>
          <w:sz w:val="20"/>
        </w:rPr>
        <w:t>записью;</w:t>
      </w:r>
    </w:p>
    <w:p>
      <w:pPr>
        <w:pStyle w:val="ListParagraph"/>
        <w:numPr>
          <w:ilvl w:val="0"/>
          <w:numId w:val="49"/>
        </w:numPr>
        <w:tabs>
          <w:tab w:pos="537" w:val="left" w:leader="none"/>
          <w:tab w:pos="539" w:val="left" w:leader="none"/>
        </w:tabs>
        <w:spacing w:line="256" w:lineRule="auto" w:before="75" w:after="0"/>
        <w:ind w:left="539" w:right="111" w:hanging="284"/>
        <w:jc w:val="both"/>
        <w:rPr>
          <w:sz w:val="20"/>
        </w:rPr>
      </w:pPr>
      <w:r>
        <w:rPr>
          <w:color w:val="231F20"/>
          <w:sz w:val="20"/>
        </w:rPr>
        <w:t>если</w:t>
      </w:r>
      <w:r>
        <w:rPr>
          <w:color w:val="231F20"/>
          <w:spacing w:val="-2"/>
          <w:sz w:val="20"/>
        </w:rPr>
        <w:t> </w:t>
      </w:r>
      <w:r>
        <w:rPr>
          <w:color w:val="231F20"/>
          <w:sz w:val="20"/>
        </w:rPr>
        <w:t>файлы</w:t>
      </w:r>
      <w:r>
        <w:rPr>
          <w:color w:val="231F20"/>
          <w:spacing w:val="-2"/>
          <w:sz w:val="20"/>
        </w:rPr>
        <w:t> </w:t>
      </w:r>
      <w:r>
        <w:rPr>
          <w:color w:val="231F20"/>
          <w:sz w:val="20"/>
        </w:rPr>
        <w:t>уже</w:t>
      </w:r>
      <w:r>
        <w:rPr>
          <w:color w:val="231F20"/>
          <w:spacing w:val="-2"/>
          <w:sz w:val="20"/>
        </w:rPr>
        <w:t> </w:t>
      </w:r>
      <w:r>
        <w:rPr>
          <w:color w:val="231F20"/>
          <w:sz w:val="20"/>
        </w:rPr>
        <w:t>существуют,</w:t>
      </w:r>
      <w:r>
        <w:rPr>
          <w:color w:val="231F20"/>
          <w:spacing w:val="-2"/>
          <w:sz w:val="20"/>
        </w:rPr>
        <w:t> </w:t>
      </w:r>
      <w:r>
        <w:rPr>
          <w:color w:val="231F20"/>
          <w:sz w:val="20"/>
        </w:rPr>
        <w:t>читает</w:t>
      </w:r>
      <w:r>
        <w:rPr>
          <w:color w:val="231F20"/>
          <w:spacing w:val="-2"/>
          <w:sz w:val="20"/>
        </w:rPr>
        <w:t> </w:t>
      </w:r>
      <w:r>
        <w:rPr>
          <w:color w:val="231F20"/>
          <w:sz w:val="20"/>
        </w:rPr>
        <w:t>последний</w:t>
      </w:r>
      <w:r>
        <w:rPr>
          <w:color w:val="231F20"/>
          <w:spacing w:val="-2"/>
          <w:sz w:val="20"/>
        </w:rPr>
        <w:t> </w:t>
      </w:r>
      <w:r>
        <w:rPr>
          <w:color w:val="231F20"/>
          <w:sz w:val="20"/>
        </w:rPr>
        <w:t>файл</w:t>
      </w:r>
      <w:r>
        <w:rPr>
          <w:color w:val="231F20"/>
          <w:spacing w:val="-2"/>
          <w:sz w:val="20"/>
        </w:rPr>
        <w:t> </w:t>
      </w:r>
      <w:r>
        <w:rPr>
          <w:color w:val="231F20"/>
          <w:sz w:val="20"/>
        </w:rPr>
        <w:t>и</w:t>
      </w:r>
      <w:r>
        <w:rPr>
          <w:color w:val="231F20"/>
          <w:spacing w:val="-2"/>
          <w:sz w:val="20"/>
        </w:rPr>
        <w:t> </w:t>
      </w:r>
      <w:r>
        <w:rPr>
          <w:color w:val="231F20"/>
          <w:sz w:val="20"/>
        </w:rPr>
        <w:t>либо</w:t>
      </w:r>
      <w:r>
        <w:rPr>
          <w:color w:val="231F20"/>
          <w:spacing w:val="-2"/>
          <w:sz w:val="20"/>
        </w:rPr>
        <w:t> </w:t>
      </w:r>
      <w:r>
        <w:rPr>
          <w:color w:val="231F20"/>
          <w:sz w:val="20"/>
        </w:rPr>
        <w:t>добавляет</w:t>
      </w:r>
      <w:r>
        <w:rPr>
          <w:color w:val="231F20"/>
          <w:spacing w:val="-2"/>
          <w:sz w:val="20"/>
        </w:rPr>
        <w:t> </w:t>
      </w:r>
      <w:r>
        <w:rPr>
          <w:color w:val="231F20"/>
          <w:sz w:val="20"/>
        </w:rPr>
        <w:t>к</w:t>
      </w:r>
      <w:r>
        <w:rPr>
          <w:color w:val="231F20"/>
          <w:spacing w:val="-2"/>
          <w:sz w:val="20"/>
        </w:rPr>
        <w:t> </w:t>
      </w:r>
      <w:r>
        <w:rPr>
          <w:color w:val="231F20"/>
          <w:sz w:val="20"/>
        </w:rPr>
        <w:t>нему новую запись, либо создает новый файл (в зависимости от того, достигло ли количество записей в файле порогового значения).</w:t>
      </w:r>
    </w:p>
    <w:p>
      <w:pPr>
        <w:pStyle w:val="BodyText"/>
        <w:spacing w:line="256" w:lineRule="auto" w:before="88"/>
        <w:ind w:left="255" w:right="111"/>
        <w:jc w:val="both"/>
      </w:pPr>
      <w:r>
        <w:rPr>
          <w:color w:val="231F20"/>
        </w:rPr>
        <w:t>В</w:t>
      </w:r>
      <w:r>
        <w:rPr>
          <w:color w:val="231F20"/>
          <w:spacing w:val="-12"/>
        </w:rPr>
        <w:t> </w:t>
      </w:r>
      <w:r>
        <w:rPr>
          <w:color w:val="231F20"/>
        </w:rPr>
        <w:t>таком</w:t>
      </w:r>
      <w:r>
        <w:rPr>
          <w:color w:val="231F20"/>
          <w:spacing w:val="-11"/>
        </w:rPr>
        <w:t> </w:t>
      </w:r>
      <w:r>
        <w:rPr>
          <w:color w:val="231F20"/>
        </w:rPr>
        <w:t>виде</w:t>
      </w:r>
      <w:r>
        <w:rPr>
          <w:color w:val="231F20"/>
          <w:spacing w:val="-11"/>
        </w:rPr>
        <w:t> </w:t>
      </w:r>
      <w:r>
        <w:rPr>
          <w:color w:val="231F20"/>
        </w:rPr>
        <w:t>класс</w:t>
      </w:r>
      <w:r>
        <w:rPr>
          <w:color w:val="231F20"/>
          <w:spacing w:val="-11"/>
        </w:rPr>
        <w:t> </w:t>
      </w:r>
      <w:r>
        <w:rPr>
          <w:rFonts w:ascii="Consolas" w:hAnsi="Consolas"/>
          <w:color w:val="231F20"/>
          <w:sz w:val="18"/>
        </w:rPr>
        <w:t>AuditManager</w:t>
      </w:r>
      <w:r>
        <w:rPr>
          <w:rFonts w:ascii="Consolas" w:hAnsi="Consolas"/>
          <w:color w:val="231F20"/>
          <w:spacing w:val="-24"/>
          <w:sz w:val="18"/>
        </w:rPr>
        <w:t> </w:t>
      </w:r>
      <w:r>
        <w:rPr>
          <w:color w:val="231F20"/>
        </w:rPr>
        <w:t>тестировать</w:t>
      </w:r>
      <w:r>
        <w:rPr>
          <w:color w:val="231F20"/>
          <w:spacing w:val="-8"/>
        </w:rPr>
        <w:t> </w:t>
      </w:r>
      <w:r>
        <w:rPr>
          <w:color w:val="231F20"/>
        </w:rPr>
        <w:t>сложно,</w:t>
      </w:r>
      <w:r>
        <w:rPr>
          <w:color w:val="231F20"/>
          <w:spacing w:val="-3"/>
        </w:rPr>
        <w:t> </w:t>
      </w:r>
      <w:r>
        <w:rPr>
          <w:color w:val="231F20"/>
        </w:rPr>
        <w:t>потому</w:t>
      </w:r>
      <w:r>
        <w:rPr>
          <w:color w:val="231F20"/>
          <w:spacing w:val="-4"/>
        </w:rPr>
        <w:t> </w:t>
      </w:r>
      <w:r>
        <w:rPr>
          <w:color w:val="231F20"/>
        </w:rPr>
        <w:t>что</w:t>
      </w:r>
      <w:r>
        <w:rPr>
          <w:color w:val="231F20"/>
          <w:spacing w:val="-4"/>
        </w:rPr>
        <w:t> </w:t>
      </w:r>
      <w:r>
        <w:rPr>
          <w:color w:val="231F20"/>
        </w:rPr>
        <w:t>он</w:t>
      </w:r>
      <w:r>
        <w:rPr>
          <w:color w:val="231F20"/>
          <w:spacing w:val="-4"/>
        </w:rPr>
        <w:t> </w:t>
      </w:r>
      <w:r>
        <w:rPr>
          <w:color w:val="231F20"/>
        </w:rPr>
        <w:t>тесно</w:t>
      </w:r>
      <w:r>
        <w:rPr>
          <w:color w:val="231F20"/>
          <w:spacing w:val="-4"/>
        </w:rPr>
        <w:t> </w:t>
      </w:r>
      <w:r>
        <w:rPr>
          <w:color w:val="231F20"/>
        </w:rPr>
        <w:t>связан с</w:t>
      </w:r>
      <w:r>
        <w:rPr>
          <w:color w:val="231F20"/>
          <w:spacing w:val="-10"/>
        </w:rPr>
        <w:t> </w:t>
      </w:r>
      <w:r>
        <w:rPr>
          <w:color w:val="231F20"/>
        </w:rPr>
        <w:t>файловой</w:t>
      </w:r>
      <w:r>
        <w:rPr>
          <w:color w:val="231F20"/>
          <w:spacing w:val="-10"/>
        </w:rPr>
        <w:t> </w:t>
      </w:r>
      <w:r>
        <w:rPr>
          <w:color w:val="231F20"/>
        </w:rPr>
        <w:t>системой.</w:t>
      </w:r>
      <w:r>
        <w:rPr>
          <w:color w:val="231F20"/>
          <w:spacing w:val="-10"/>
        </w:rPr>
        <w:t> </w:t>
      </w:r>
      <w:r>
        <w:rPr>
          <w:color w:val="231F20"/>
        </w:rPr>
        <w:t>Перед</w:t>
      </w:r>
      <w:r>
        <w:rPr>
          <w:color w:val="231F20"/>
          <w:spacing w:val="-10"/>
        </w:rPr>
        <w:t> </w:t>
      </w:r>
      <w:r>
        <w:rPr>
          <w:color w:val="231F20"/>
        </w:rPr>
        <w:t>тестированием</w:t>
      </w:r>
      <w:r>
        <w:rPr>
          <w:color w:val="231F20"/>
          <w:spacing w:val="-10"/>
        </w:rPr>
        <w:t> </w:t>
      </w:r>
      <w:r>
        <w:rPr>
          <w:color w:val="231F20"/>
        </w:rPr>
        <w:t>необходимо</w:t>
      </w:r>
      <w:r>
        <w:rPr>
          <w:color w:val="231F20"/>
          <w:spacing w:val="-10"/>
        </w:rPr>
        <w:t> </w:t>
      </w:r>
      <w:r>
        <w:rPr>
          <w:color w:val="231F20"/>
        </w:rPr>
        <w:t>разместить</w:t>
      </w:r>
      <w:r>
        <w:rPr>
          <w:color w:val="231F20"/>
          <w:spacing w:val="-10"/>
        </w:rPr>
        <w:t> </w:t>
      </w:r>
      <w:r>
        <w:rPr>
          <w:color w:val="231F20"/>
        </w:rPr>
        <w:t>файлы</w:t>
      </w:r>
      <w:r>
        <w:rPr>
          <w:color w:val="231F20"/>
          <w:spacing w:val="-10"/>
        </w:rPr>
        <w:t> </w:t>
      </w:r>
      <w:r>
        <w:rPr>
          <w:color w:val="231F20"/>
        </w:rPr>
        <w:t>в</w:t>
      </w:r>
      <w:r>
        <w:rPr>
          <w:color w:val="231F20"/>
          <w:spacing w:val="-10"/>
        </w:rPr>
        <w:t> </w:t>
      </w:r>
      <w:r>
        <w:rPr>
          <w:color w:val="231F20"/>
        </w:rPr>
        <w:t>пра- </w:t>
      </w:r>
      <w:r>
        <w:rPr>
          <w:color w:val="231F20"/>
          <w:spacing w:val="-2"/>
        </w:rPr>
        <w:t>вильном</w:t>
      </w:r>
      <w:r>
        <w:rPr>
          <w:color w:val="231F20"/>
          <w:spacing w:val="-7"/>
        </w:rPr>
        <w:t> </w:t>
      </w:r>
      <w:r>
        <w:rPr>
          <w:color w:val="231F20"/>
          <w:spacing w:val="-2"/>
        </w:rPr>
        <w:t>каталоге,</w:t>
      </w:r>
      <w:r>
        <w:rPr>
          <w:color w:val="231F20"/>
          <w:spacing w:val="-7"/>
        </w:rPr>
        <w:t> </w:t>
      </w:r>
      <w:r>
        <w:rPr>
          <w:color w:val="231F20"/>
          <w:spacing w:val="-2"/>
        </w:rPr>
        <w:t>а</w:t>
      </w:r>
      <w:r>
        <w:rPr>
          <w:color w:val="231F20"/>
          <w:spacing w:val="-7"/>
        </w:rPr>
        <w:t> </w:t>
      </w:r>
      <w:r>
        <w:rPr>
          <w:color w:val="231F20"/>
          <w:spacing w:val="-2"/>
        </w:rPr>
        <w:t>после</w:t>
      </w:r>
      <w:r>
        <w:rPr>
          <w:color w:val="231F20"/>
          <w:spacing w:val="-7"/>
        </w:rPr>
        <w:t> </w:t>
      </w:r>
      <w:r>
        <w:rPr>
          <w:color w:val="231F20"/>
          <w:spacing w:val="-2"/>
        </w:rPr>
        <w:t>завершения</w:t>
      </w:r>
      <w:r>
        <w:rPr>
          <w:color w:val="231F20"/>
          <w:spacing w:val="-7"/>
        </w:rPr>
        <w:t> </w:t>
      </w:r>
      <w:r>
        <w:rPr>
          <w:color w:val="231F20"/>
          <w:spacing w:val="-2"/>
        </w:rPr>
        <w:t>тестов</w:t>
      </w:r>
      <w:r>
        <w:rPr>
          <w:color w:val="231F20"/>
          <w:spacing w:val="-7"/>
        </w:rPr>
        <w:t> </w:t>
      </w:r>
      <w:r>
        <w:rPr>
          <w:color w:val="231F20"/>
          <w:spacing w:val="-2"/>
        </w:rPr>
        <w:t>необходимо</w:t>
      </w:r>
      <w:r>
        <w:rPr>
          <w:color w:val="231F20"/>
          <w:spacing w:val="-7"/>
        </w:rPr>
        <w:t> </w:t>
      </w:r>
      <w:r>
        <w:rPr>
          <w:color w:val="231F20"/>
          <w:spacing w:val="-2"/>
        </w:rPr>
        <w:t>считать</w:t>
      </w:r>
      <w:r>
        <w:rPr>
          <w:color w:val="231F20"/>
          <w:spacing w:val="-7"/>
        </w:rPr>
        <w:t> </w:t>
      </w:r>
      <w:r>
        <w:rPr>
          <w:color w:val="231F20"/>
          <w:spacing w:val="-2"/>
        </w:rPr>
        <w:t>эти</w:t>
      </w:r>
      <w:r>
        <w:rPr>
          <w:color w:val="231F20"/>
          <w:spacing w:val="-7"/>
        </w:rPr>
        <w:t> </w:t>
      </w:r>
      <w:r>
        <w:rPr>
          <w:color w:val="231F20"/>
          <w:spacing w:val="-2"/>
        </w:rPr>
        <w:t>файлы,</w:t>
      </w:r>
      <w:r>
        <w:rPr>
          <w:color w:val="231F20"/>
          <w:spacing w:val="-7"/>
        </w:rPr>
        <w:t> </w:t>
      </w:r>
      <w:r>
        <w:rPr>
          <w:color w:val="231F20"/>
          <w:spacing w:val="-2"/>
        </w:rPr>
        <w:t>про- </w:t>
      </w:r>
      <w:r>
        <w:rPr>
          <w:color w:val="231F20"/>
        </w:rPr>
        <w:t>верить их содержимое и удалить их (рис. 6.12).</w:t>
      </w:r>
    </w:p>
    <w:p>
      <w:pPr>
        <w:pStyle w:val="BodyText"/>
        <w:spacing w:before="5"/>
        <w:rPr>
          <w:sz w:val="18"/>
        </w:rPr>
      </w:pPr>
    </w:p>
    <w:p>
      <w:pPr>
        <w:pStyle w:val="BodyText"/>
        <w:spacing w:after="0"/>
        <w:rPr>
          <w:sz w:val="18"/>
        </w:rPr>
        <w:sectPr>
          <w:pgSz w:w="9360" w:h="13210"/>
          <w:pgMar w:header="846" w:footer="0" w:top="1140" w:bottom="280" w:left="708" w:right="850"/>
        </w:sectPr>
      </w:pPr>
    </w:p>
    <w:p>
      <w:pPr>
        <w:spacing w:before="114"/>
        <w:ind w:left="0" w:right="0" w:firstLine="0"/>
        <w:jc w:val="righ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471040">
                <wp:simplePos x="0" y="0"/>
                <wp:positionH relativeFrom="page">
                  <wp:posOffset>1256817</wp:posOffset>
                </wp:positionH>
                <wp:positionV relativeFrom="paragraph">
                  <wp:posOffset>31428</wp:posOffset>
                </wp:positionV>
                <wp:extent cx="3426460" cy="662305"/>
                <wp:effectExtent l="0" t="0" r="0" b="0"/>
                <wp:wrapNone/>
                <wp:docPr id="1094" name="Group 1094"/>
                <wp:cNvGraphicFramePr>
                  <a:graphicFrameLocks/>
                </wp:cNvGraphicFramePr>
                <a:graphic>
                  <a:graphicData uri="http://schemas.microsoft.com/office/word/2010/wordprocessingGroup">
                    <wpg:wgp>
                      <wpg:cNvPr id="1094" name="Group 1094"/>
                      <wpg:cNvGrpSpPr/>
                      <wpg:grpSpPr>
                        <a:xfrm>
                          <a:off x="0" y="0"/>
                          <a:ext cx="3426460" cy="662305"/>
                          <a:chExt cx="3426460" cy="662305"/>
                        </a:xfrm>
                      </wpg:grpSpPr>
                      <wps:wsp>
                        <wps:cNvPr id="1095" name="Graphic 1095"/>
                        <wps:cNvSpPr/>
                        <wps:spPr>
                          <a:xfrm>
                            <a:off x="6348" y="289208"/>
                            <a:ext cx="831850" cy="364490"/>
                          </a:xfrm>
                          <a:custGeom>
                            <a:avLst/>
                            <a:gdLst/>
                            <a:ahLst/>
                            <a:cxnLst/>
                            <a:rect l="l" t="t" r="r" b="b"/>
                            <a:pathLst>
                              <a:path w="831850" h="364490">
                                <a:moveTo>
                                  <a:pt x="751065" y="0"/>
                                </a:moveTo>
                                <a:lnTo>
                                  <a:pt x="80619" y="0"/>
                                </a:lnTo>
                                <a:lnTo>
                                  <a:pt x="64373" y="1636"/>
                                </a:lnTo>
                                <a:lnTo>
                                  <a:pt x="23601" y="23618"/>
                                </a:lnTo>
                                <a:lnTo>
                                  <a:pt x="1636" y="64367"/>
                                </a:lnTo>
                                <a:lnTo>
                                  <a:pt x="0" y="80632"/>
                                </a:lnTo>
                                <a:lnTo>
                                  <a:pt x="0" y="283298"/>
                                </a:lnTo>
                                <a:lnTo>
                                  <a:pt x="13768" y="328370"/>
                                </a:lnTo>
                                <a:lnTo>
                                  <a:pt x="49241" y="357574"/>
                                </a:lnTo>
                                <a:lnTo>
                                  <a:pt x="80619" y="363905"/>
                                </a:lnTo>
                                <a:lnTo>
                                  <a:pt x="751065" y="363905"/>
                                </a:lnTo>
                                <a:lnTo>
                                  <a:pt x="796138" y="350146"/>
                                </a:lnTo>
                                <a:lnTo>
                                  <a:pt x="825353" y="314674"/>
                                </a:lnTo>
                                <a:lnTo>
                                  <a:pt x="831697" y="80632"/>
                                </a:lnTo>
                                <a:lnTo>
                                  <a:pt x="825362" y="49249"/>
                                </a:lnTo>
                                <a:lnTo>
                                  <a:pt x="808085" y="23618"/>
                                </a:lnTo>
                                <a:lnTo>
                                  <a:pt x="782459" y="6337"/>
                                </a:lnTo>
                                <a:lnTo>
                                  <a:pt x="751065" y="0"/>
                                </a:lnTo>
                                <a:close/>
                              </a:path>
                            </a:pathLst>
                          </a:custGeom>
                          <a:solidFill>
                            <a:srgbClr val="ADAFB1"/>
                          </a:solidFill>
                        </wps:spPr>
                        <wps:bodyPr wrap="square" lIns="0" tIns="0" rIns="0" bIns="0" rtlCol="0">
                          <a:prstTxWarp prst="textNoShape">
                            <a:avLst/>
                          </a:prstTxWarp>
                          <a:noAutofit/>
                        </wps:bodyPr>
                      </wps:wsp>
                      <wps:wsp>
                        <wps:cNvPr id="1096" name="Graphic 1096"/>
                        <wps:cNvSpPr/>
                        <wps:spPr>
                          <a:xfrm>
                            <a:off x="0" y="282858"/>
                            <a:ext cx="844550" cy="377190"/>
                          </a:xfrm>
                          <a:custGeom>
                            <a:avLst/>
                            <a:gdLst/>
                            <a:ahLst/>
                            <a:cxnLst/>
                            <a:rect l="l" t="t" r="r" b="b"/>
                            <a:pathLst>
                              <a:path w="844550" h="377190">
                                <a:moveTo>
                                  <a:pt x="757415" y="0"/>
                                </a:moveTo>
                                <a:lnTo>
                                  <a:pt x="86969" y="0"/>
                                </a:lnTo>
                                <a:lnTo>
                                  <a:pt x="53114" y="6836"/>
                                </a:lnTo>
                                <a:lnTo>
                                  <a:pt x="25468" y="25479"/>
                                </a:lnTo>
                                <a:lnTo>
                                  <a:pt x="6832" y="53128"/>
                                </a:lnTo>
                                <a:lnTo>
                                  <a:pt x="0" y="86982"/>
                                </a:lnTo>
                                <a:lnTo>
                                  <a:pt x="0" y="289648"/>
                                </a:lnTo>
                                <a:lnTo>
                                  <a:pt x="6834" y="323499"/>
                                </a:lnTo>
                                <a:lnTo>
                                  <a:pt x="25476" y="351142"/>
                                </a:lnTo>
                                <a:lnTo>
                                  <a:pt x="53119" y="369774"/>
                                </a:lnTo>
                                <a:lnTo>
                                  <a:pt x="86969" y="376605"/>
                                </a:lnTo>
                                <a:lnTo>
                                  <a:pt x="86969" y="370255"/>
                                </a:lnTo>
                                <a:lnTo>
                                  <a:pt x="70714" y="368619"/>
                                </a:lnTo>
                                <a:lnTo>
                                  <a:pt x="55591" y="363924"/>
                                </a:lnTo>
                                <a:lnTo>
                                  <a:pt x="20118" y="334720"/>
                                </a:lnTo>
                                <a:lnTo>
                                  <a:pt x="6352" y="289648"/>
                                </a:lnTo>
                                <a:lnTo>
                                  <a:pt x="6350" y="86982"/>
                                </a:lnTo>
                                <a:lnTo>
                                  <a:pt x="7986" y="70717"/>
                                </a:lnTo>
                                <a:lnTo>
                                  <a:pt x="29951" y="29968"/>
                                </a:lnTo>
                                <a:lnTo>
                                  <a:pt x="70723" y="7986"/>
                                </a:lnTo>
                                <a:lnTo>
                                  <a:pt x="86969" y="6350"/>
                                </a:lnTo>
                                <a:lnTo>
                                  <a:pt x="788868" y="6350"/>
                                </a:lnTo>
                                <a:lnTo>
                                  <a:pt x="757415" y="0"/>
                                </a:lnTo>
                                <a:close/>
                              </a:path>
                              <a:path w="844550" h="377190">
                                <a:moveTo>
                                  <a:pt x="788868" y="6350"/>
                                </a:moveTo>
                                <a:lnTo>
                                  <a:pt x="757428" y="6350"/>
                                </a:lnTo>
                                <a:lnTo>
                                  <a:pt x="788809" y="12687"/>
                                </a:lnTo>
                                <a:lnTo>
                                  <a:pt x="814435" y="29968"/>
                                </a:lnTo>
                                <a:lnTo>
                                  <a:pt x="831712" y="55599"/>
                                </a:lnTo>
                                <a:lnTo>
                                  <a:pt x="838047" y="86982"/>
                                </a:lnTo>
                                <a:lnTo>
                                  <a:pt x="838046" y="289648"/>
                                </a:lnTo>
                                <a:lnTo>
                                  <a:pt x="824270" y="334720"/>
                                </a:lnTo>
                                <a:lnTo>
                                  <a:pt x="788797" y="363924"/>
                                </a:lnTo>
                                <a:lnTo>
                                  <a:pt x="757415" y="370255"/>
                                </a:lnTo>
                                <a:lnTo>
                                  <a:pt x="86956" y="370255"/>
                                </a:lnTo>
                                <a:lnTo>
                                  <a:pt x="86969" y="376605"/>
                                </a:lnTo>
                                <a:lnTo>
                                  <a:pt x="757415" y="376605"/>
                                </a:lnTo>
                                <a:lnTo>
                                  <a:pt x="791267" y="369774"/>
                                </a:lnTo>
                                <a:lnTo>
                                  <a:pt x="818913" y="351142"/>
                                </a:lnTo>
                                <a:lnTo>
                                  <a:pt x="837555" y="323499"/>
                                </a:lnTo>
                                <a:lnTo>
                                  <a:pt x="844392" y="289648"/>
                                </a:lnTo>
                                <a:lnTo>
                                  <a:pt x="844384" y="86982"/>
                                </a:lnTo>
                                <a:lnTo>
                                  <a:pt x="837552" y="53128"/>
                                </a:lnTo>
                                <a:lnTo>
                                  <a:pt x="818918" y="25479"/>
                                </a:lnTo>
                                <a:lnTo>
                                  <a:pt x="791278" y="6836"/>
                                </a:lnTo>
                                <a:lnTo>
                                  <a:pt x="788868" y="6350"/>
                                </a:lnTo>
                                <a:close/>
                              </a:path>
                            </a:pathLst>
                          </a:custGeom>
                          <a:solidFill>
                            <a:srgbClr val="808285"/>
                          </a:solidFill>
                        </wps:spPr>
                        <wps:bodyPr wrap="square" lIns="0" tIns="0" rIns="0" bIns="0" rtlCol="0">
                          <a:prstTxWarp prst="textNoShape">
                            <a:avLst/>
                          </a:prstTxWarp>
                          <a:noAutofit/>
                        </wps:bodyPr>
                      </wps:wsp>
                      <wps:wsp>
                        <wps:cNvPr id="1097" name="Graphic 1097"/>
                        <wps:cNvSpPr/>
                        <wps:spPr>
                          <a:xfrm>
                            <a:off x="1297391" y="291688"/>
                            <a:ext cx="831850" cy="364490"/>
                          </a:xfrm>
                          <a:custGeom>
                            <a:avLst/>
                            <a:gdLst/>
                            <a:ahLst/>
                            <a:cxnLst/>
                            <a:rect l="l" t="t" r="r" b="b"/>
                            <a:pathLst>
                              <a:path w="831850" h="364490">
                                <a:moveTo>
                                  <a:pt x="751078" y="0"/>
                                </a:moveTo>
                                <a:lnTo>
                                  <a:pt x="80619" y="0"/>
                                </a:lnTo>
                                <a:lnTo>
                                  <a:pt x="64366" y="1636"/>
                                </a:lnTo>
                                <a:lnTo>
                                  <a:pt x="23601" y="23618"/>
                                </a:lnTo>
                                <a:lnTo>
                                  <a:pt x="1636" y="64367"/>
                                </a:lnTo>
                                <a:lnTo>
                                  <a:pt x="0" y="80632"/>
                                </a:lnTo>
                                <a:lnTo>
                                  <a:pt x="0" y="283298"/>
                                </a:lnTo>
                                <a:lnTo>
                                  <a:pt x="13772" y="328370"/>
                                </a:lnTo>
                                <a:lnTo>
                                  <a:pt x="49236" y="357574"/>
                                </a:lnTo>
                                <a:lnTo>
                                  <a:pt x="80619" y="363905"/>
                                </a:lnTo>
                                <a:lnTo>
                                  <a:pt x="751078" y="363905"/>
                                </a:lnTo>
                                <a:lnTo>
                                  <a:pt x="796126" y="350146"/>
                                </a:lnTo>
                                <a:lnTo>
                                  <a:pt x="825346" y="314674"/>
                                </a:lnTo>
                                <a:lnTo>
                                  <a:pt x="831697" y="80632"/>
                                </a:lnTo>
                                <a:lnTo>
                                  <a:pt x="825362" y="49249"/>
                                </a:lnTo>
                                <a:lnTo>
                                  <a:pt x="808085" y="23618"/>
                                </a:lnTo>
                                <a:lnTo>
                                  <a:pt x="782459" y="6337"/>
                                </a:lnTo>
                                <a:lnTo>
                                  <a:pt x="751078" y="0"/>
                                </a:lnTo>
                                <a:close/>
                              </a:path>
                            </a:pathLst>
                          </a:custGeom>
                          <a:solidFill>
                            <a:srgbClr val="7D7F81"/>
                          </a:solidFill>
                        </wps:spPr>
                        <wps:bodyPr wrap="square" lIns="0" tIns="0" rIns="0" bIns="0" rtlCol="0">
                          <a:prstTxWarp prst="textNoShape">
                            <a:avLst/>
                          </a:prstTxWarp>
                          <a:noAutofit/>
                        </wps:bodyPr>
                      </wps:wsp>
                      <wps:wsp>
                        <wps:cNvPr id="1098" name="Graphic 1098"/>
                        <wps:cNvSpPr/>
                        <wps:spPr>
                          <a:xfrm>
                            <a:off x="1291041" y="285330"/>
                            <a:ext cx="844550" cy="377190"/>
                          </a:xfrm>
                          <a:custGeom>
                            <a:avLst/>
                            <a:gdLst/>
                            <a:ahLst/>
                            <a:cxnLst/>
                            <a:rect l="l" t="t" r="r" b="b"/>
                            <a:pathLst>
                              <a:path w="844550" h="377190">
                                <a:moveTo>
                                  <a:pt x="757428" y="0"/>
                                </a:moveTo>
                                <a:lnTo>
                                  <a:pt x="86969" y="0"/>
                                </a:lnTo>
                                <a:lnTo>
                                  <a:pt x="53106" y="6843"/>
                                </a:lnTo>
                                <a:lnTo>
                                  <a:pt x="25460" y="25490"/>
                                </a:lnTo>
                                <a:lnTo>
                                  <a:pt x="6829" y="53140"/>
                                </a:lnTo>
                                <a:lnTo>
                                  <a:pt x="0" y="86995"/>
                                </a:lnTo>
                                <a:lnTo>
                                  <a:pt x="0" y="289661"/>
                                </a:lnTo>
                                <a:lnTo>
                                  <a:pt x="6832" y="323506"/>
                                </a:lnTo>
                                <a:lnTo>
                                  <a:pt x="25471" y="351150"/>
                                </a:lnTo>
                                <a:lnTo>
                                  <a:pt x="53114" y="369785"/>
                                </a:lnTo>
                                <a:lnTo>
                                  <a:pt x="86969" y="376618"/>
                                </a:lnTo>
                                <a:lnTo>
                                  <a:pt x="86969" y="370268"/>
                                </a:lnTo>
                                <a:lnTo>
                                  <a:pt x="70712" y="368631"/>
                                </a:lnTo>
                                <a:lnTo>
                                  <a:pt x="55586" y="363935"/>
                                </a:lnTo>
                                <a:lnTo>
                                  <a:pt x="20122" y="334727"/>
                                </a:lnTo>
                                <a:lnTo>
                                  <a:pt x="6350" y="289661"/>
                                </a:lnTo>
                                <a:lnTo>
                                  <a:pt x="6350" y="86995"/>
                                </a:lnTo>
                                <a:lnTo>
                                  <a:pt x="20114" y="41908"/>
                                </a:lnTo>
                                <a:lnTo>
                                  <a:pt x="55581" y="12694"/>
                                </a:lnTo>
                                <a:lnTo>
                                  <a:pt x="86969" y="6350"/>
                                </a:lnTo>
                                <a:lnTo>
                                  <a:pt x="788828" y="6350"/>
                                </a:lnTo>
                                <a:lnTo>
                                  <a:pt x="757428" y="0"/>
                                </a:lnTo>
                                <a:close/>
                              </a:path>
                              <a:path w="844550" h="377190">
                                <a:moveTo>
                                  <a:pt x="788828" y="6350"/>
                                </a:moveTo>
                                <a:lnTo>
                                  <a:pt x="757428" y="6350"/>
                                </a:lnTo>
                                <a:lnTo>
                                  <a:pt x="788809" y="12694"/>
                                </a:lnTo>
                                <a:lnTo>
                                  <a:pt x="814435" y="29979"/>
                                </a:lnTo>
                                <a:lnTo>
                                  <a:pt x="831712" y="55611"/>
                                </a:lnTo>
                                <a:lnTo>
                                  <a:pt x="838047" y="86995"/>
                                </a:lnTo>
                                <a:lnTo>
                                  <a:pt x="838046" y="289661"/>
                                </a:lnTo>
                                <a:lnTo>
                                  <a:pt x="824258" y="334727"/>
                                </a:lnTo>
                                <a:lnTo>
                                  <a:pt x="788790" y="363935"/>
                                </a:lnTo>
                                <a:lnTo>
                                  <a:pt x="757428" y="370268"/>
                                </a:lnTo>
                                <a:lnTo>
                                  <a:pt x="86956" y="370268"/>
                                </a:lnTo>
                                <a:lnTo>
                                  <a:pt x="86969" y="376618"/>
                                </a:lnTo>
                                <a:lnTo>
                                  <a:pt x="757428" y="376618"/>
                                </a:lnTo>
                                <a:lnTo>
                                  <a:pt x="791271" y="369785"/>
                                </a:lnTo>
                                <a:lnTo>
                                  <a:pt x="818910" y="351150"/>
                                </a:lnTo>
                                <a:lnTo>
                                  <a:pt x="837550" y="323506"/>
                                </a:lnTo>
                                <a:lnTo>
                                  <a:pt x="844392" y="289661"/>
                                </a:lnTo>
                                <a:lnTo>
                                  <a:pt x="844397" y="86995"/>
                                </a:lnTo>
                                <a:lnTo>
                                  <a:pt x="837550" y="53140"/>
                                </a:lnTo>
                                <a:lnTo>
                                  <a:pt x="818910" y="25490"/>
                                </a:lnTo>
                                <a:lnTo>
                                  <a:pt x="791271" y="6843"/>
                                </a:lnTo>
                                <a:lnTo>
                                  <a:pt x="788828" y="6350"/>
                                </a:lnTo>
                                <a:close/>
                              </a:path>
                            </a:pathLst>
                          </a:custGeom>
                          <a:solidFill>
                            <a:srgbClr val="808285"/>
                          </a:solidFill>
                        </wps:spPr>
                        <wps:bodyPr wrap="square" lIns="0" tIns="0" rIns="0" bIns="0" rtlCol="0">
                          <a:prstTxWarp prst="textNoShape">
                            <a:avLst/>
                          </a:prstTxWarp>
                          <a:noAutofit/>
                        </wps:bodyPr>
                      </wps:wsp>
                      <wps:wsp>
                        <wps:cNvPr id="1099" name="Graphic 1099"/>
                        <wps:cNvSpPr/>
                        <wps:spPr>
                          <a:xfrm>
                            <a:off x="2588295" y="289208"/>
                            <a:ext cx="831850" cy="364490"/>
                          </a:xfrm>
                          <a:custGeom>
                            <a:avLst/>
                            <a:gdLst/>
                            <a:ahLst/>
                            <a:cxnLst/>
                            <a:rect l="l" t="t" r="r" b="b"/>
                            <a:pathLst>
                              <a:path w="831850" h="364490">
                                <a:moveTo>
                                  <a:pt x="751052" y="0"/>
                                </a:moveTo>
                                <a:lnTo>
                                  <a:pt x="80632" y="0"/>
                                </a:lnTo>
                                <a:lnTo>
                                  <a:pt x="49246" y="6337"/>
                                </a:lnTo>
                                <a:lnTo>
                                  <a:pt x="23614" y="23618"/>
                                </a:lnTo>
                                <a:lnTo>
                                  <a:pt x="6335" y="49249"/>
                                </a:lnTo>
                                <a:lnTo>
                                  <a:pt x="0" y="80632"/>
                                </a:lnTo>
                                <a:lnTo>
                                  <a:pt x="0" y="283273"/>
                                </a:lnTo>
                                <a:lnTo>
                                  <a:pt x="13784" y="328370"/>
                                </a:lnTo>
                                <a:lnTo>
                                  <a:pt x="49241" y="357574"/>
                                </a:lnTo>
                                <a:lnTo>
                                  <a:pt x="80632" y="363905"/>
                                </a:lnTo>
                                <a:lnTo>
                                  <a:pt x="751052" y="363905"/>
                                </a:lnTo>
                                <a:lnTo>
                                  <a:pt x="796142" y="350146"/>
                                </a:lnTo>
                                <a:lnTo>
                                  <a:pt x="825382" y="314674"/>
                                </a:lnTo>
                                <a:lnTo>
                                  <a:pt x="831722" y="283273"/>
                                </a:lnTo>
                                <a:lnTo>
                                  <a:pt x="831697" y="80632"/>
                                </a:lnTo>
                                <a:lnTo>
                                  <a:pt x="825365" y="49249"/>
                                </a:lnTo>
                                <a:lnTo>
                                  <a:pt x="808094" y="23618"/>
                                </a:lnTo>
                                <a:lnTo>
                                  <a:pt x="782470" y="6337"/>
                                </a:lnTo>
                                <a:lnTo>
                                  <a:pt x="751052" y="0"/>
                                </a:lnTo>
                                <a:close/>
                              </a:path>
                            </a:pathLst>
                          </a:custGeom>
                          <a:solidFill>
                            <a:srgbClr val="C6C8CA"/>
                          </a:solidFill>
                        </wps:spPr>
                        <wps:bodyPr wrap="square" lIns="0" tIns="0" rIns="0" bIns="0" rtlCol="0">
                          <a:prstTxWarp prst="textNoShape">
                            <a:avLst/>
                          </a:prstTxWarp>
                          <a:noAutofit/>
                        </wps:bodyPr>
                      </wps:wsp>
                      <wps:wsp>
                        <wps:cNvPr id="1100" name="Graphic 1100"/>
                        <wps:cNvSpPr/>
                        <wps:spPr>
                          <a:xfrm>
                            <a:off x="2581945" y="282858"/>
                            <a:ext cx="844550" cy="377190"/>
                          </a:xfrm>
                          <a:custGeom>
                            <a:avLst/>
                            <a:gdLst/>
                            <a:ahLst/>
                            <a:cxnLst/>
                            <a:rect l="l" t="t" r="r" b="b"/>
                            <a:pathLst>
                              <a:path w="844550" h="377190">
                                <a:moveTo>
                                  <a:pt x="757402" y="0"/>
                                </a:moveTo>
                                <a:lnTo>
                                  <a:pt x="86982" y="0"/>
                                </a:lnTo>
                                <a:lnTo>
                                  <a:pt x="53134" y="6836"/>
                                </a:lnTo>
                                <a:lnTo>
                                  <a:pt x="25489" y="25479"/>
                                </a:lnTo>
                                <a:lnTo>
                                  <a:pt x="6846" y="53128"/>
                                </a:lnTo>
                                <a:lnTo>
                                  <a:pt x="0" y="86982"/>
                                </a:lnTo>
                                <a:lnTo>
                                  <a:pt x="2" y="289636"/>
                                </a:lnTo>
                                <a:lnTo>
                                  <a:pt x="6845" y="323499"/>
                                </a:lnTo>
                                <a:lnTo>
                                  <a:pt x="25487" y="351142"/>
                                </a:lnTo>
                                <a:lnTo>
                                  <a:pt x="53130" y="369774"/>
                                </a:lnTo>
                                <a:lnTo>
                                  <a:pt x="86982" y="376605"/>
                                </a:lnTo>
                                <a:lnTo>
                                  <a:pt x="86982" y="370255"/>
                                </a:lnTo>
                                <a:lnTo>
                                  <a:pt x="70711" y="368619"/>
                                </a:lnTo>
                                <a:lnTo>
                                  <a:pt x="55591" y="363924"/>
                                </a:lnTo>
                                <a:lnTo>
                                  <a:pt x="20134" y="334720"/>
                                </a:lnTo>
                                <a:lnTo>
                                  <a:pt x="6351" y="289636"/>
                                </a:lnTo>
                                <a:lnTo>
                                  <a:pt x="6349" y="86982"/>
                                </a:lnTo>
                                <a:lnTo>
                                  <a:pt x="12685" y="55599"/>
                                </a:lnTo>
                                <a:lnTo>
                                  <a:pt x="29964" y="29968"/>
                                </a:lnTo>
                                <a:lnTo>
                                  <a:pt x="55596" y="12687"/>
                                </a:lnTo>
                                <a:lnTo>
                                  <a:pt x="86982" y="6350"/>
                                </a:lnTo>
                                <a:lnTo>
                                  <a:pt x="788882" y="6350"/>
                                </a:lnTo>
                                <a:lnTo>
                                  <a:pt x="757402" y="0"/>
                                </a:lnTo>
                                <a:close/>
                              </a:path>
                              <a:path w="844550" h="377190">
                                <a:moveTo>
                                  <a:pt x="788882" y="6350"/>
                                </a:moveTo>
                                <a:lnTo>
                                  <a:pt x="757427" y="6350"/>
                                </a:lnTo>
                                <a:lnTo>
                                  <a:pt x="788823" y="12687"/>
                                </a:lnTo>
                                <a:lnTo>
                                  <a:pt x="814457" y="29968"/>
                                </a:lnTo>
                                <a:lnTo>
                                  <a:pt x="831737" y="55599"/>
                                </a:lnTo>
                                <a:lnTo>
                                  <a:pt x="838072" y="86982"/>
                                </a:lnTo>
                                <a:lnTo>
                                  <a:pt x="838047" y="289636"/>
                                </a:lnTo>
                                <a:lnTo>
                                  <a:pt x="824288" y="334720"/>
                                </a:lnTo>
                                <a:lnTo>
                                  <a:pt x="788792" y="363924"/>
                                </a:lnTo>
                                <a:lnTo>
                                  <a:pt x="757402" y="370255"/>
                                </a:lnTo>
                                <a:lnTo>
                                  <a:pt x="86956" y="370255"/>
                                </a:lnTo>
                                <a:lnTo>
                                  <a:pt x="86982" y="376605"/>
                                </a:lnTo>
                                <a:lnTo>
                                  <a:pt x="757402" y="376605"/>
                                </a:lnTo>
                                <a:lnTo>
                                  <a:pt x="791273" y="369774"/>
                                </a:lnTo>
                                <a:lnTo>
                                  <a:pt x="818934" y="351142"/>
                                </a:lnTo>
                                <a:lnTo>
                                  <a:pt x="837584" y="323499"/>
                                </a:lnTo>
                                <a:lnTo>
                                  <a:pt x="844420" y="289636"/>
                                </a:lnTo>
                                <a:lnTo>
                                  <a:pt x="844422" y="86982"/>
                                </a:lnTo>
                                <a:lnTo>
                                  <a:pt x="837588" y="53128"/>
                                </a:lnTo>
                                <a:lnTo>
                                  <a:pt x="818946" y="25479"/>
                                </a:lnTo>
                                <a:lnTo>
                                  <a:pt x="791294" y="6836"/>
                                </a:lnTo>
                                <a:lnTo>
                                  <a:pt x="788882" y="6350"/>
                                </a:lnTo>
                                <a:close/>
                              </a:path>
                            </a:pathLst>
                          </a:custGeom>
                          <a:solidFill>
                            <a:srgbClr val="808285"/>
                          </a:solidFill>
                        </wps:spPr>
                        <wps:bodyPr wrap="square" lIns="0" tIns="0" rIns="0" bIns="0" rtlCol="0">
                          <a:prstTxWarp prst="textNoShape">
                            <a:avLst/>
                          </a:prstTxWarp>
                          <a:noAutofit/>
                        </wps:bodyPr>
                      </wps:wsp>
                      <wps:wsp>
                        <wps:cNvPr id="1101" name="Graphic 1101"/>
                        <wps:cNvSpPr/>
                        <wps:spPr>
                          <a:xfrm>
                            <a:off x="390829" y="0"/>
                            <a:ext cx="2616835" cy="591820"/>
                          </a:xfrm>
                          <a:custGeom>
                            <a:avLst/>
                            <a:gdLst/>
                            <a:ahLst/>
                            <a:cxnLst/>
                            <a:rect l="l" t="t" r="r" b="b"/>
                            <a:pathLst>
                              <a:path w="2616835" h="591820">
                                <a:moveTo>
                                  <a:pt x="903363" y="559765"/>
                                </a:moveTo>
                                <a:lnTo>
                                  <a:pt x="848525" y="528116"/>
                                </a:lnTo>
                                <a:lnTo>
                                  <a:pt x="848525" y="556412"/>
                                </a:lnTo>
                                <a:lnTo>
                                  <a:pt x="448627" y="556412"/>
                                </a:lnTo>
                                <a:lnTo>
                                  <a:pt x="447205" y="557834"/>
                                </a:lnTo>
                                <a:lnTo>
                                  <a:pt x="447205" y="561352"/>
                                </a:lnTo>
                                <a:lnTo>
                                  <a:pt x="448627" y="562762"/>
                                </a:lnTo>
                                <a:lnTo>
                                  <a:pt x="848525" y="562762"/>
                                </a:lnTo>
                                <a:lnTo>
                                  <a:pt x="848525" y="591426"/>
                                </a:lnTo>
                                <a:lnTo>
                                  <a:pt x="903363" y="559765"/>
                                </a:lnTo>
                                <a:close/>
                              </a:path>
                              <a:path w="2616835" h="591820">
                                <a:moveTo>
                                  <a:pt x="906513" y="381000"/>
                                </a:moveTo>
                                <a:lnTo>
                                  <a:pt x="905090" y="379577"/>
                                </a:lnTo>
                                <a:lnTo>
                                  <a:pt x="505142" y="379577"/>
                                </a:lnTo>
                                <a:lnTo>
                                  <a:pt x="505142" y="350913"/>
                                </a:lnTo>
                                <a:lnTo>
                                  <a:pt x="450303" y="382574"/>
                                </a:lnTo>
                                <a:lnTo>
                                  <a:pt x="505142" y="414235"/>
                                </a:lnTo>
                                <a:lnTo>
                                  <a:pt x="505142" y="385927"/>
                                </a:lnTo>
                                <a:lnTo>
                                  <a:pt x="905090" y="385927"/>
                                </a:lnTo>
                                <a:lnTo>
                                  <a:pt x="906513" y="384517"/>
                                </a:lnTo>
                                <a:lnTo>
                                  <a:pt x="906513" y="381000"/>
                                </a:lnTo>
                                <a:close/>
                              </a:path>
                              <a:path w="2616835" h="591820">
                                <a:moveTo>
                                  <a:pt x="2194356" y="559765"/>
                                </a:moveTo>
                                <a:lnTo>
                                  <a:pt x="2139505" y="528116"/>
                                </a:lnTo>
                                <a:lnTo>
                                  <a:pt x="2139505" y="556412"/>
                                </a:lnTo>
                                <a:lnTo>
                                  <a:pt x="1739607" y="556412"/>
                                </a:lnTo>
                                <a:lnTo>
                                  <a:pt x="1738198" y="557834"/>
                                </a:lnTo>
                                <a:lnTo>
                                  <a:pt x="1738198" y="561352"/>
                                </a:lnTo>
                                <a:lnTo>
                                  <a:pt x="1739607" y="562762"/>
                                </a:lnTo>
                                <a:lnTo>
                                  <a:pt x="2139505" y="562762"/>
                                </a:lnTo>
                                <a:lnTo>
                                  <a:pt x="2139505" y="591426"/>
                                </a:lnTo>
                                <a:lnTo>
                                  <a:pt x="2194356" y="559765"/>
                                </a:lnTo>
                                <a:close/>
                              </a:path>
                              <a:path w="2616835" h="591820">
                                <a:moveTo>
                                  <a:pt x="2616479" y="0"/>
                                </a:moveTo>
                                <a:lnTo>
                                  <a:pt x="28295" y="0"/>
                                </a:lnTo>
                                <a:lnTo>
                                  <a:pt x="28295" y="231203"/>
                                </a:lnTo>
                                <a:lnTo>
                                  <a:pt x="0" y="231203"/>
                                </a:lnTo>
                                <a:lnTo>
                                  <a:pt x="31661" y="286029"/>
                                </a:lnTo>
                                <a:lnTo>
                                  <a:pt x="63322" y="231203"/>
                                </a:lnTo>
                                <a:lnTo>
                                  <a:pt x="34645" y="231203"/>
                                </a:lnTo>
                                <a:lnTo>
                                  <a:pt x="34645" y="6350"/>
                                </a:lnTo>
                                <a:lnTo>
                                  <a:pt x="1319149" y="6350"/>
                                </a:lnTo>
                                <a:lnTo>
                                  <a:pt x="1319149" y="231203"/>
                                </a:lnTo>
                                <a:lnTo>
                                  <a:pt x="1290485" y="231203"/>
                                </a:lnTo>
                                <a:lnTo>
                                  <a:pt x="1322146" y="286029"/>
                                </a:lnTo>
                                <a:lnTo>
                                  <a:pt x="1353820" y="231203"/>
                                </a:lnTo>
                                <a:lnTo>
                                  <a:pt x="1325499" y="231203"/>
                                </a:lnTo>
                                <a:lnTo>
                                  <a:pt x="1325499" y="6350"/>
                                </a:lnTo>
                                <a:lnTo>
                                  <a:pt x="2610129" y="6350"/>
                                </a:lnTo>
                                <a:lnTo>
                                  <a:pt x="2610129" y="287794"/>
                                </a:lnTo>
                                <a:lnTo>
                                  <a:pt x="2611539" y="289217"/>
                                </a:lnTo>
                                <a:lnTo>
                                  <a:pt x="2615069" y="289217"/>
                                </a:lnTo>
                                <a:lnTo>
                                  <a:pt x="2616479" y="287794"/>
                                </a:lnTo>
                                <a:lnTo>
                                  <a:pt x="2616479" y="286042"/>
                                </a:lnTo>
                                <a:lnTo>
                                  <a:pt x="261647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98.961998pt;margin-top:2.474691pt;width:269.8pt;height:52.15pt;mso-position-horizontal-relative:page;mso-position-vertical-relative:paragraph;z-index:-22845440" id="docshapegroup881" coordorigin="1979,49" coordsize="5396,1043">
                <v:shape style="position:absolute;left:1989;top:504;width:1310;height:574" id="docshape882" coordorigin="1989,505" coordsize="1310,574" path="m3172,505l2116,505,2091,508,2026,542,1992,606,1989,632,1989,951,2011,1022,2067,1068,2116,1078,3172,1078,3243,1056,3289,1000,3299,632,3289,582,3262,542,3221,515,3172,505xe" filled="true" fillcolor="#adafb1" stroked="false">
                  <v:path arrowok="t"/>
                  <v:fill type="solid"/>
                </v:shape>
                <v:shape style="position:absolute;left:1979;top:494;width:1330;height:594" id="docshape883" coordorigin="1979,495" coordsize="1330,594" path="m3172,495l2116,495,2063,506,2019,535,1990,579,1979,632,1979,951,1990,1004,2019,1048,2063,1077,2116,1088,2116,1078,2091,1075,2067,1068,2045,1056,2026,1041,2011,1022,1999,1000,1992,977,1989,951,1989,632,1992,606,1999,582,2011,561,2026,542,2045,527,2067,515,2091,508,2116,505,3222,505,3172,495xm3222,505l3172,505,3221,515,3262,542,3289,582,3299,632,3299,951,3296,977,3289,1000,3277,1022,3262,1041,3243,1056,3221,1068,3198,1075,3172,1078,2116,1078,2116,1088,3172,1088,3225,1077,3269,1048,3298,1004,3309,951,3309,632,3298,579,3269,535,3225,506,3222,505xe" filled="true" fillcolor="#808285" stroked="false">
                  <v:path arrowok="t"/>
                  <v:fill type="solid"/>
                </v:shape>
                <v:shape style="position:absolute;left:4022;top:508;width:1310;height:574" id="docshape884" coordorigin="4022,509" coordsize="1310,574" path="m5205,509l4149,509,4124,511,4060,546,4025,610,4022,636,4022,955,4044,1026,4100,1072,4149,1082,5205,1082,5276,1060,5322,1004,5332,636,5322,586,5295,546,5255,519,5205,509xe" filled="true" fillcolor="#7d7f81" stroked="false">
                  <v:path arrowok="t"/>
                  <v:fill type="solid"/>
                </v:shape>
                <v:shape style="position:absolute;left:4012;top:498;width:1330;height:594" id="docshape885" coordorigin="4012,499" coordsize="1330,594" path="m5205,499l4149,499,4096,510,4052,539,4023,583,4012,636,4012,955,4023,1008,4052,1052,4096,1081,4149,1092,4149,1082,4124,1079,4100,1072,4078,1060,4060,1045,4044,1026,4032,1004,4025,981,4022,955,4022,636,4025,610,4032,586,4044,565,4060,546,4078,531,4100,519,4124,511,4149,509,5255,509,5205,499xm5255,509l5205,509,5255,519,5295,546,5322,586,5332,636,5332,955,5330,981,5322,1004,5310,1026,5295,1045,5276,1060,5255,1072,5231,1079,5205,1082,4149,1082,4149,1092,5205,1092,5258,1081,5302,1052,5331,1008,5342,955,5342,636,5331,583,5302,539,5258,510,5255,509xe" filled="true" fillcolor="#808285" stroked="false">
                  <v:path arrowok="t"/>
                  <v:fill type="solid"/>
                </v:shape>
                <v:shape style="position:absolute;left:6055;top:504;width:1310;height:574" id="docshape886" coordorigin="6055,505" coordsize="1310,574" path="m7238,505l6182,505,6133,515,6092,542,6065,582,6055,632,6055,951,6077,1022,6133,1068,6182,1078,7238,1078,7309,1056,7355,1000,7365,951,7365,632,7355,582,7328,542,7288,515,7238,505xe" filled="true" fillcolor="#c6c8ca" stroked="false">
                  <v:path arrowok="t"/>
                  <v:fill type="solid"/>
                </v:shape>
                <v:shape style="position:absolute;left:6045;top:494;width:1330;height:594" id="docshape887" coordorigin="6045,495" coordsize="1330,594" path="m7238,495l6182,495,6129,506,6085,535,6056,579,6045,632,6045,951,6056,1004,6085,1048,6129,1077,6182,1088,6182,1078,6157,1075,6133,1068,6111,1056,6093,1041,6077,1022,6065,1000,6058,977,6055,951,6055,632,6065,582,6092,542,6133,515,6182,505,7288,505,7238,495xm7288,505l7238,505,7288,515,7328,542,7355,582,7365,632,7365,951,7362,977,7355,1000,7343,1022,7328,1041,7309,1056,7287,1068,7264,1075,7238,1078,6182,1078,6182,1088,7238,1088,7291,1077,7335,1048,7364,1004,7375,951,7375,632,7364,579,7335,535,7291,506,7288,505xe" filled="true" fillcolor="#808285" stroked="false">
                  <v:path arrowok="t"/>
                  <v:fill type="solid"/>
                </v:shape>
                <v:shape style="position:absolute;left:2594;top:49;width:4121;height:932" id="docshape888" coordorigin="2595,49" coordsize="4121,932" path="m4017,931l3931,881,3931,926,3301,926,3299,928,3299,934,3301,936,3931,936,3931,981,4017,931xm4022,649l4020,647,3390,647,3390,602,3304,652,3390,702,3390,657,4020,657,4022,655,4022,649xm6050,931l5964,881,5964,926,5334,926,5332,928,5332,934,5334,936,5964,936,5964,981,6050,931xm6715,49l2639,49,2639,414,2595,414,2645,500,2694,414,2649,414,2649,59,4672,59,4672,414,4627,414,4677,500,4727,414,4682,414,4682,59,6705,59,6705,503,6707,505,6713,505,6715,503,6715,500,6715,49xe" filled="true" fillcolor="#231f20" stroked="false">
                  <v:path arrowok="t"/>
                  <v:fill type="solid"/>
                </v:shape>
                <w10:wrap type="none"/>
              </v:group>
            </w:pict>
          </mc:Fallback>
        </mc:AlternateContent>
      </w:r>
      <w:r>
        <w:rPr>
          <w:rFonts w:ascii="Microsoft Sans Serif" w:hAnsi="Microsoft Sans Serif"/>
          <w:color w:val="231F20"/>
          <w:spacing w:val="-4"/>
          <w:sz w:val="16"/>
        </w:rPr>
        <w:t>вход</w:t>
      </w:r>
    </w:p>
    <w:p>
      <w:pPr>
        <w:spacing w:line="240" w:lineRule="auto" w:before="0"/>
        <w:rPr>
          <w:rFonts w:ascii="Microsoft Sans Serif"/>
          <w:sz w:val="16"/>
        </w:rPr>
      </w:pPr>
      <w:r>
        <w:rPr/>
        <w:br w:type="column"/>
      </w:r>
      <w:r>
        <w:rPr>
          <w:rFonts w:ascii="Microsoft Sans Serif"/>
          <w:sz w:val="16"/>
        </w:rPr>
      </w:r>
    </w:p>
    <w:p>
      <w:pPr>
        <w:pStyle w:val="BodyText"/>
        <w:spacing w:before="43"/>
        <w:rPr>
          <w:rFonts w:ascii="Microsoft Sans Serif"/>
          <w:sz w:val="16"/>
        </w:rPr>
      </w:pPr>
    </w:p>
    <w:p>
      <w:pPr>
        <w:spacing w:before="1"/>
        <w:ind w:left="338" w:right="0" w:firstLine="0"/>
        <w:jc w:val="left"/>
        <w:rPr>
          <w:rFonts w:ascii="Microsoft Sans Serif" w:hAnsi="Microsoft Sans Serif"/>
          <w:sz w:val="16"/>
        </w:rPr>
      </w:pPr>
      <w:r>
        <w:rPr>
          <w:rFonts w:ascii="Microsoft Sans Serif" w:hAnsi="Microsoft Sans Serif"/>
          <w:color w:val="231F20"/>
          <w:spacing w:val="-4"/>
          <w:sz w:val="16"/>
        </w:rPr>
        <w:t>вход</w:t>
      </w:r>
    </w:p>
    <w:p>
      <w:pPr>
        <w:spacing w:before="114"/>
        <w:ind w:left="884" w:right="0" w:firstLine="0"/>
        <w:jc w:val="left"/>
        <w:rPr>
          <w:rFonts w:ascii="Microsoft Sans Serif" w:hAnsi="Microsoft Sans Serif"/>
          <w:sz w:val="16"/>
        </w:rPr>
      </w:pPr>
      <w:r>
        <w:rPr/>
        <w:br w:type="column"/>
      </w:r>
      <w:r>
        <w:rPr>
          <w:rFonts w:ascii="Microsoft Sans Serif" w:hAnsi="Microsoft Sans Serif"/>
          <w:color w:val="231F20"/>
          <w:spacing w:val="-4"/>
          <w:sz w:val="16"/>
        </w:rPr>
        <w:t>вход</w:t>
      </w:r>
    </w:p>
    <w:p>
      <w:pPr>
        <w:spacing w:after="0"/>
        <w:jc w:val="left"/>
        <w:rPr>
          <w:rFonts w:ascii="Microsoft Sans Serif" w:hAnsi="Microsoft Sans Serif"/>
          <w:sz w:val="16"/>
        </w:rPr>
        <w:sectPr>
          <w:type w:val="continuous"/>
          <w:pgSz w:w="9360" w:h="13210"/>
          <w:pgMar w:header="846" w:footer="0" w:top="1500" w:bottom="280" w:left="708" w:right="850"/>
          <w:cols w:num="3" w:equalWidth="0">
            <w:col w:w="2403" w:space="40"/>
            <w:col w:w="686" w:space="39"/>
            <w:col w:w="4634"/>
          </w:cols>
        </w:sectPr>
      </w:pPr>
    </w:p>
    <w:p>
      <w:pPr>
        <w:tabs>
          <w:tab w:pos="3565" w:val="left" w:leader="none"/>
        </w:tabs>
        <w:spacing w:line="151" w:lineRule="auto" w:before="74"/>
        <w:ind w:left="3654" w:right="994" w:hanging="2336"/>
        <w:jc w:val="right"/>
        <w:rPr>
          <w:rFonts w:ascii="Microsoft Sans Serif" w:hAnsi="Microsoft Sans Serif"/>
          <w:sz w:val="16"/>
        </w:rPr>
      </w:pPr>
      <w:r>
        <w:rPr>
          <w:rFonts w:ascii="Microsoft Sans Serif" w:hAnsi="Microsoft Sans Serif"/>
          <w:color w:val="231F20"/>
          <w:sz w:val="16"/>
        </w:rPr>
        <w:t>Система аудита</w:t>
        <w:tab/>
      </w:r>
      <w:r>
        <w:rPr>
          <w:rFonts w:ascii="Microsoft Sans Serif" w:hAnsi="Microsoft Sans Serif"/>
          <w:color w:val="E4E5E6"/>
          <w:spacing w:val="-4"/>
          <w:position w:val="8"/>
          <w:sz w:val="16"/>
        </w:rPr>
        <w:t>Файловая</w:t>
      </w:r>
      <w:r>
        <w:rPr>
          <w:rFonts w:ascii="Microsoft Sans Serif" w:hAnsi="Microsoft Sans Serif"/>
          <w:color w:val="E4E5E6"/>
          <w:spacing w:val="-2"/>
          <w:position w:val="8"/>
          <w:sz w:val="16"/>
        </w:rPr>
        <w:t> </w:t>
      </w:r>
      <w:r>
        <w:rPr>
          <w:rFonts w:ascii="Microsoft Sans Serif" w:hAnsi="Microsoft Sans Serif"/>
          <w:color w:val="E4E5E6"/>
          <w:spacing w:val="-2"/>
          <w:sz w:val="16"/>
        </w:rPr>
        <w:t>система</w:t>
      </w:r>
    </w:p>
    <w:p>
      <w:pPr>
        <w:tabs>
          <w:tab w:pos="1885" w:val="left" w:leader="none"/>
        </w:tabs>
        <w:spacing w:line="181" w:lineRule="exact" w:before="0"/>
        <w:ind w:left="0" w:right="19" w:firstLine="0"/>
        <w:jc w:val="right"/>
        <w:rPr>
          <w:rFonts w:ascii="Microsoft Sans Serif" w:hAnsi="Microsoft Sans Serif"/>
          <w:sz w:val="16"/>
        </w:rPr>
      </w:pPr>
      <w:r>
        <w:rPr>
          <w:rFonts w:ascii="Microsoft Sans Serif" w:hAnsi="Microsoft Sans Serif"/>
          <w:color w:val="231F20"/>
          <w:spacing w:val="-2"/>
          <w:sz w:val="16"/>
        </w:rPr>
        <w:t>выход</w:t>
      </w:r>
      <w:r>
        <w:rPr>
          <w:rFonts w:ascii="Microsoft Sans Serif" w:hAnsi="Microsoft Sans Serif"/>
          <w:color w:val="231F20"/>
          <w:sz w:val="16"/>
        </w:rPr>
        <w:tab/>
      </w:r>
      <w:r>
        <w:rPr>
          <w:rFonts w:ascii="Microsoft Sans Serif" w:hAnsi="Microsoft Sans Serif"/>
          <w:color w:val="231F20"/>
          <w:spacing w:val="-2"/>
          <w:sz w:val="16"/>
        </w:rPr>
        <w:t>тестовая</w:t>
      </w:r>
    </w:p>
    <w:p>
      <w:pPr>
        <w:spacing w:before="11"/>
        <w:ind w:left="0" w:right="0" w:firstLine="0"/>
        <w:jc w:val="right"/>
        <w:rPr>
          <w:rFonts w:ascii="Microsoft Sans Serif" w:hAnsi="Microsoft Sans Serif"/>
          <w:sz w:val="16"/>
        </w:rPr>
      </w:pPr>
      <w:r>
        <w:rPr>
          <w:rFonts w:ascii="Microsoft Sans Serif" w:hAnsi="Microsoft Sans Serif"/>
          <w:color w:val="231F20"/>
          <w:spacing w:val="-2"/>
          <w:sz w:val="16"/>
        </w:rPr>
        <w:t>проверка</w:t>
      </w:r>
    </w:p>
    <w:p>
      <w:pPr>
        <w:spacing w:before="99"/>
        <w:ind w:left="509" w:right="0" w:firstLine="0"/>
        <w:jc w:val="left"/>
        <w:rPr>
          <w:rFonts w:ascii="Microsoft Sans Serif" w:hAnsi="Microsoft Sans Serif"/>
          <w:sz w:val="16"/>
        </w:rPr>
      </w:pPr>
      <w:r>
        <w:rPr/>
        <w:br w:type="column"/>
      </w:r>
      <w:r>
        <w:rPr>
          <w:rFonts w:ascii="Microsoft Sans Serif" w:hAnsi="Microsoft Sans Serif"/>
          <w:color w:val="231F20"/>
          <w:spacing w:val="-4"/>
          <w:sz w:val="16"/>
        </w:rPr>
        <w:t>Тест</w:t>
      </w:r>
    </w:p>
    <w:p>
      <w:pPr>
        <w:spacing w:after="0"/>
        <w:jc w:val="left"/>
        <w:rPr>
          <w:rFonts w:ascii="Microsoft Sans Serif" w:hAnsi="Microsoft Sans Serif"/>
          <w:sz w:val="16"/>
        </w:rPr>
        <w:sectPr>
          <w:type w:val="continuous"/>
          <w:pgSz w:w="9360" w:h="13210"/>
          <w:pgMar w:header="846" w:footer="0" w:top="1500" w:bottom="280" w:left="708" w:right="850"/>
          <w:cols w:num="2" w:equalWidth="0">
            <w:col w:w="5306" w:space="40"/>
            <w:col w:w="2456"/>
          </w:cols>
        </w:sectPr>
      </w:pPr>
    </w:p>
    <w:p>
      <w:pPr>
        <w:spacing w:line="256" w:lineRule="auto" w:before="171"/>
        <w:ind w:left="3224" w:right="571" w:hanging="2551"/>
        <w:jc w:val="left"/>
        <w:rPr>
          <w:rFonts w:ascii="Trebuchet MS" w:hAnsi="Trebuchet MS"/>
          <w:sz w:val="16"/>
        </w:rPr>
      </w:pPr>
      <w:r>
        <w:rPr>
          <w:rFonts w:ascii="Tahoma" w:hAnsi="Tahoma"/>
          <w:b/>
          <w:color w:val="231F20"/>
          <w:w w:val="90"/>
          <w:sz w:val="16"/>
        </w:rPr>
        <w:t>Рис. 6.12. </w:t>
      </w:r>
      <w:r>
        <w:rPr>
          <w:rFonts w:ascii="Trebuchet MS" w:hAnsi="Trebuchet MS"/>
          <w:color w:val="231F20"/>
          <w:w w:val="90"/>
          <w:sz w:val="16"/>
        </w:rPr>
        <w:t>Тесты, покрывающие исходную версию системы аудита, должны работать напрямую</w:t>
      </w:r>
      <w:r>
        <w:rPr>
          <w:rFonts w:ascii="Trebuchet MS" w:hAnsi="Trebuchet MS"/>
          <w:color w:val="231F20"/>
          <w:spacing w:val="40"/>
          <w:sz w:val="16"/>
        </w:rPr>
        <w:t> </w:t>
      </w:r>
      <w:r>
        <w:rPr>
          <w:rFonts w:ascii="Trebuchet MS" w:hAnsi="Trebuchet MS"/>
          <w:color w:val="231F20"/>
          <w:sz w:val="16"/>
        </w:rPr>
        <w:t>с</w:t>
      </w:r>
      <w:r>
        <w:rPr>
          <w:rFonts w:ascii="Trebuchet MS" w:hAnsi="Trebuchet MS"/>
          <w:color w:val="231F20"/>
          <w:spacing w:val="-2"/>
          <w:sz w:val="16"/>
        </w:rPr>
        <w:t> </w:t>
      </w:r>
      <w:r>
        <w:rPr>
          <w:rFonts w:ascii="Trebuchet MS" w:hAnsi="Trebuchet MS"/>
          <w:color w:val="231F20"/>
          <w:sz w:val="16"/>
        </w:rPr>
        <w:t>файловой</w:t>
      </w:r>
      <w:r>
        <w:rPr>
          <w:rFonts w:ascii="Trebuchet MS" w:hAnsi="Trebuchet MS"/>
          <w:color w:val="231F20"/>
          <w:spacing w:val="-2"/>
          <w:sz w:val="16"/>
        </w:rPr>
        <w:t> </w:t>
      </w:r>
      <w:r>
        <w:rPr>
          <w:rFonts w:ascii="Trebuchet MS" w:hAnsi="Trebuchet MS"/>
          <w:color w:val="231F20"/>
          <w:sz w:val="16"/>
        </w:rPr>
        <w:t>системой</w:t>
      </w:r>
    </w:p>
    <w:p>
      <w:pPr>
        <w:spacing w:after="0" w:line="256" w:lineRule="auto"/>
        <w:jc w:val="left"/>
        <w:rPr>
          <w:rFonts w:ascii="Trebuchet MS" w:hAnsi="Trebuchet MS"/>
          <w:sz w:val="16"/>
        </w:rPr>
        <w:sectPr>
          <w:type w:val="continuous"/>
          <w:pgSz w:w="9360" w:h="13210"/>
          <w:pgMar w:header="846" w:footer="0" w:top="1500" w:bottom="280" w:left="708" w:right="850"/>
        </w:sectPr>
      </w:pPr>
    </w:p>
    <w:p>
      <w:pPr>
        <w:pStyle w:val="BodyText"/>
        <w:spacing w:before="122"/>
        <w:rPr>
          <w:rFonts w:ascii="Trebuchet MS"/>
        </w:rPr>
      </w:pPr>
    </w:p>
    <w:p>
      <w:pPr>
        <w:pStyle w:val="BodyText"/>
        <w:spacing w:line="254" w:lineRule="auto"/>
        <w:ind w:left="255" w:right="110"/>
        <w:jc w:val="both"/>
      </w:pPr>
      <w:bookmarkStart w:name="6.4.2. Использование моков для отделения" w:id="238"/>
      <w:bookmarkEnd w:id="238"/>
      <w:r>
        <w:rPr/>
      </w:r>
      <w:bookmarkStart w:name="_bookmark96" w:id="239"/>
      <w:bookmarkEnd w:id="239"/>
      <w:r>
        <w:rPr/>
      </w:r>
      <w:r>
        <w:rPr>
          <w:color w:val="231F20"/>
          <w:spacing w:val="-2"/>
        </w:rPr>
        <w:t>Организовать</w:t>
      </w:r>
      <w:r>
        <w:rPr>
          <w:color w:val="231F20"/>
          <w:spacing w:val="-4"/>
        </w:rPr>
        <w:t> </w:t>
      </w:r>
      <w:r>
        <w:rPr>
          <w:color w:val="231F20"/>
          <w:spacing w:val="-2"/>
        </w:rPr>
        <w:t>параллельное</w:t>
      </w:r>
      <w:r>
        <w:rPr>
          <w:color w:val="231F20"/>
          <w:spacing w:val="-4"/>
        </w:rPr>
        <w:t> </w:t>
      </w:r>
      <w:r>
        <w:rPr>
          <w:color w:val="231F20"/>
          <w:spacing w:val="-2"/>
        </w:rPr>
        <w:t>выполнение</w:t>
      </w:r>
      <w:r>
        <w:rPr>
          <w:color w:val="231F20"/>
          <w:spacing w:val="-4"/>
        </w:rPr>
        <w:t> </w:t>
      </w:r>
      <w:r>
        <w:rPr>
          <w:color w:val="231F20"/>
          <w:spacing w:val="-2"/>
        </w:rPr>
        <w:t>таких</w:t>
      </w:r>
      <w:r>
        <w:rPr>
          <w:color w:val="231F20"/>
          <w:spacing w:val="-4"/>
        </w:rPr>
        <w:t> </w:t>
      </w:r>
      <w:r>
        <w:rPr>
          <w:color w:val="231F20"/>
          <w:spacing w:val="-2"/>
        </w:rPr>
        <w:t>тестов</w:t>
      </w:r>
      <w:r>
        <w:rPr>
          <w:color w:val="231F20"/>
          <w:spacing w:val="-4"/>
        </w:rPr>
        <w:t> </w:t>
      </w:r>
      <w:r>
        <w:rPr>
          <w:color w:val="231F20"/>
          <w:spacing w:val="-2"/>
        </w:rPr>
        <w:t>не</w:t>
      </w:r>
      <w:r>
        <w:rPr>
          <w:color w:val="231F20"/>
          <w:spacing w:val="-4"/>
        </w:rPr>
        <w:t> </w:t>
      </w:r>
      <w:r>
        <w:rPr>
          <w:color w:val="231F20"/>
          <w:spacing w:val="-2"/>
        </w:rPr>
        <w:t>получится</w:t>
      </w:r>
      <w:r>
        <w:rPr>
          <w:color w:val="231F20"/>
          <w:spacing w:val="-4"/>
        </w:rPr>
        <w:t> </w:t>
      </w:r>
      <w:r>
        <w:rPr>
          <w:color w:val="231F20"/>
          <w:spacing w:val="-2"/>
        </w:rPr>
        <w:t>—</w:t>
      </w:r>
      <w:r>
        <w:rPr>
          <w:color w:val="231F20"/>
          <w:spacing w:val="-4"/>
        </w:rPr>
        <w:t> </w:t>
      </w:r>
      <w:r>
        <w:rPr>
          <w:color w:val="231F20"/>
          <w:spacing w:val="-2"/>
        </w:rPr>
        <w:t>по</w:t>
      </w:r>
      <w:r>
        <w:rPr>
          <w:color w:val="231F20"/>
          <w:spacing w:val="-4"/>
        </w:rPr>
        <w:t> </w:t>
      </w:r>
      <w:r>
        <w:rPr>
          <w:color w:val="231F20"/>
          <w:spacing w:val="-2"/>
        </w:rPr>
        <w:t>крайней </w:t>
      </w:r>
      <w:r>
        <w:rPr>
          <w:color w:val="231F20"/>
        </w:rPr>
        <w:t>мере, без дополнительных усилий, которые значительно повысят затраты на со- провождение.</w:t>
      </w:r>
      <w:r>
        <w:rPr>
          <w:color w:val="231F20"/>
          <w:spacing w:val="-9"/>
        </w:rPr>
        <w:t> </w:t>
      </w:r>
      <w:r>
        <w:rPr>
          <w:color w:val="231F20"/>
        </w:rPr>
        <w:t>Узким</w:t>
      </w:r>
      <w:r>
        <w:rPr>
          <w:color w:val="231F20"/>
          <w:spacing w:val="-9"/>
        </w:rPr>
        <w:t> </w:t>
      </w:r>
      <w:r>
        <w:rPr>
          <w:color w:val="231F20"/>
        </w:rPr>
        <w:t>местом</w:t>
      </w:r>
      <w:r>
        <w:rPr>
          <w:color w:val="231F20"/>
          <w:spacing w:val="-9"/>
        </w:rPr>
        <w:t> </w:t>
      </w:r>
      <w:r>
        <w:rPr>
          <w:color w:val="231F20"/>
        </w:rPr>
        <w:t>здесь</w:t>
      </w:r>
      <w:r>
        <w:rPr>
          <w:color w:val="231F20"/>
          <w:spacing w:val="-9"/>
        </w:rPr>
        <w:t> </w:t>
      </w:r>
      <w:r>
        <w:rPr>
          <w:color w:val="231F20"/>
        </w:rPr>
        <w:t>является</w:t>
      </w:r>
      <w:r>
        <w:rPr>
          <w:color w:val="231F20"/>
          <w:spacing w:val="-9"/>
        </w:rPr>
        <w:t> </w:t>
      </w:r>
      <w:r>
        <w:rPr>
          <w:color w:val="231F20"/>
        </w:rPr>
        <w:t>файловая</w:t>
      </w:r>
      <w:r>
        <w:rPr>
          <w:color w:val="231F20"/>
          <w:spacing w:val="-9"/>
        </w:rPr>
        <w:t> </w:t>
      </w:r>
      <w:r>
        <w:rPr>
          <w:color w:val="231F20"/>
        </w:rPr>
        <w:t>система:</w:t>
      </w:r>
      <w:r>
        <w:rPr>
          <w:color w:val="231F20"/>
          <w:spacing w:val="-9"/>
        </w:rPr>
        <w:t> </w:t>
      </w:r>
      <w:r>
        <w:rPr>
          <w:color w:val="231F20"/>
        </w:rPr>
        <w:t>это</w:t>
      </w:r>
      <w:r>
        <w:rPr>
          <w:color w:val="231F20"/>
          <w:spacing w:val="-9"/>
        </w:rPr>
        <w:t> </w:t>
      </w:r>
      <w:r>
        <w:rPr>
          <w:color w:val="231F20"/>
        </w:rPr>
        <w:t>совместная</w:t>
      </w:r>
      <w:r>
        <w:rPr>
          <w:color w:val="231F20"/>
          <w:spacing w:val="-9"/>
        </w:rPr>
        <w:t> </w:t>
      </w:r>
      <w:r>
        <w:rPr>
          <w:color w:val="231F20"/>
        </w:rPr>
        <w:t>за- </w:t>
      </w:r>
      <w:r>
        <w:rPr>
          <w:color w:val="231F20"/>
          <w:spacing w:val="-4"/>
        </w:rPr>
        <w:t>висимость,</w:t>
      </w:r>
      <w:r>
        <w:rPr>
          <w:color w:val="231F20"/>
          <w:spacing w:val="-2"/>
        </w:rPr>
        <w:t> </w:t>
      </w:r>
      <w:r>
        <w:rPr>
          <w:color w:val="231F20"/>
          <w:spacing w:val="-4"/>
        </w:rPr>
        <w:t>через</w:t>
      </w:r>
      <w:r>
        <w:rPr>
          <w:color w:val="231F20"/>
          <w:spacing w:val="-1"/>
        </w:rPr>
        <w:t> </w:t>
      </w:r>
      <w:r>
        <w:rPr>
          <w:color w:val="231F20"/>
          <w:spacing w:val="-4"/>
        </w:rPr>
        <w:t>которую</w:t>
      </w:r>
      <w:r>
        <w:rPr>
          <w:color w:val="231F20"/>
          <w:spacing w:val="-1"/>
        </w:rPr>
        <w:t> </w:t>
      </w:r>
      <w:r>
        <w:rPr>
          <w:color w:val="231F20"/>
          <w:spacing w:val="-4"/>
        </w:rPr>
        <w:t>тесты</w:t>
      </w:r>
      <w:r>
        <w:rPr>
          <w:color w:val="231F20"/>
          <w:spacing w:val="-1"/>
        </w:rPr>
        <w:t> </w:t>
      </w:r>
      <w:r>
        <w:rPr>
          <w:color w:val="231F20"/>
          <w:spacing w:val="-4"/>
        </w:rPr>
        <w:t>могут</w:t>
      </w:r>
      <w:r>
        <w:rPr>
          <w:color w:val="231F20"/>
          <w:spacing w:val="-1"/>
        </w:rPr>
        <w:t> </w:t>
      </w:r>
      <w:r>
        <w:rPr>
          <w:color w:val="231F20"/>
          <w:spacing w:val="-4"/>
        </w:rPr>
        <w:t>вмешаться</w:t>
      </w:r>
      <w:r>
        <w:rPr>
          <w:color w:val="231F20"/>
          <w:spacing w:val="-1"/>
        </w:rPr>
        <w:t> </w:t>
      </w:r>
      <w:r>
        <w:rPr>
          <w:color w:val="231F20"/>
          <w:spacing w:val="-4"/>
        </w:rPr>
        <w:t>в логику</w:t>
      </w:r>
      <w:r>
        <w:rPr>
          <w:color w:val="231F20"/>
          <w:spacing w:val="-1"/>
        </w:rPr>
        <w:t> </w:t>
      </w:r>
      <w:r>
        <w:rPr>
          <w:color w:val="231F20"/>
          <w:spacing w:val="-4"/>
        </w:rPr>
        <w:t>выполнения</w:t>
      </w:r>
      <w:r>
        <w:rPr>
          <w:color w:val="231F20"/>
          <w:spacing w:val="-1"/>
        </w:rPr>
        <w:t> </w:t>
      </w:r>
      <w:r>
        <w:rPr>
          <w:color w:val="231F20"/>
          <w:spacing w:val="-4"/>
        </w:rPr>
        <w:t>друг</w:t>
      </w:r>
      <w:r>
        <w:rPr>
          <w:color w:val="231F20"/>
          <w:spacing w:val="-1"/>
        </w:rPr>
        <w:t> </w:t>
      </w:r>
      <w:r>
        <w:rPr>
          <w:color w:val="231F20"/>
          <w:spacing w:val="-4"/>
        </w:rPr>
        <w:t>друга.</w:t>
      </w:r>
    </w:p>
    <w:p>
      <w:pPr>
        <w:pStyle w:val="BodyText"/>
        <w:spacing w:line="254" w:lineRule="auto" w:before="112"/>
        <w:ind w:left="255" w:right="111"/>
        <w:jc w:val="both"/>
      </w:pPr>
      <w:r>
        <w:rPr>
          <w:color w:val="231F20"/>
        </w:rPr>
        <w:t>Файловая</w:t>
      </w:r>
      <w:r>
        <w:rPr>
          <w:color w:val="231F20"/>
          <w:spacing w:val="-8"/>
        </w:rPr>
        <w:t> </w:t>
      </w:r>
      <w:r>
        <w:rPr>
          <w:color w:val="231F20"/>
        </w:rPr>
        <w:t>система</w:t>
      </w:r>
      <w:r>
        <w:rPr>
          <w:color w:val="231F20"/>
          <w:spacing w:val="-8"/>
        </w:rPr>
        <w:t> </w:t>
      </w:r>
      <w:r>
        <w:rPr>
          <w:color w:val="231F20"/>
        </w:rPr>
        <w:t>также</w:t>
      </w:r>
      <w:r>
        <w:rPr>
          <w:color w:val="231F20"/>
          <w:spacing w:val="-8"/>
        </w:rPr>
        <w:t> </w:t>
      </w:r>
      <w:r>
        <w:rPr>
          <w:color w:val="231F20"/>
        </w:rPr>
        <w:t>замедляет</w:t>
      </w:r>
      <w:r>
        <w:rPr>
          <w:color w:val="231F20"/>
          <w:spacing w:val="-8"/>
        </w:rPr>
        <w:t> </w:t>
      </w:r>
      <w:r>
        <w:rPr>
          <w:color w:val="231F20"/>
        </w:rPr>
        <w:t>выполнение</w:t>
      </w:r>
      <w:r>
        <w:rPr>
          <w:color w:val="231F20"/>
          <w:spacing w:val="-8"/>
        </w:rPr>
        <w:t> </w:t>
      </w:r>
      <w:r>
        <w:rPr>
          <w:color w:val="231F20"/>
        </w:rPr>
        <w:t>тестов.</w:t>
      </w:r>
      <w:r>
        <w:rPr>
          <w:color w:val="231F20"/>
          <w:spacing w:val="-8"/>
        </w:rPr>
        <w:t> </w:t>
      </w:r>
      <w:r>
        <w:rPr>
          <w:color w:val="231F20"/>
        </w:rPr>
        <w:t>Страдает</w:t>
      </w:r>
      <w:r>
        <w:rPr>
          <w:color w:val="231F20"/>
          <w:spacing w:val="-8"/>
        </w:rPr>
        <w:t> </w:t>
      </w:r>
      <w:r>
        <w:rPr>
          <w:color w:val="231F20"/>
        </w:rPr>
        <w:t>и</w:t>
      </w:r>
      <w:r>
        <w:rPr>
          <w:color w:val="231F20"/>
          <w:spacing w:val="-8"/>
        </w:rPr>
        <w:t> </w:t>
      </w:r>
      <w:r>
        <w:rPr>
          <w:color w:val="231F20"/>
        </w:rPr>
        <w:t>сопровождае- </w:t>
      </w:r>
      <w:r>
        <w:rPr>
          <w:color w:val="231F20"/>
          <w:spacing w:val="-4"/>
        </w:rPr>
        <w:t>мость,</w:t>
      </w:r>
      <w:r>
        <w:rPr>
          <w:color w:val="231F20"/>
          <w:spacing w:val="-6"/>
        </w:rPr>
        <w:t> </w:t>
      </w:r>
      <w:r>
        <w:rPr>
          <w:color w:val="231F20"/>
          <w:spacing w:val="-4"/>
        </w:rPr>
        <w:t>потому</w:t>
      </w:r>
      <w:r>
        <w:rPr>
          <w:color w:val="231F20"/>
          <w:spacing w:val="-6"/>
        </w:rPr>
        <w:t> </w:t>
      </w:r>
      <w:r>
        <w:rPr>
          <w:color w:val="231F20"/>
          <w:spacing w:val="-4"/>
        </w:rPr>
        <w:t>что</w:t>
      </w:r>
      <w:r>
        <w:rPr>
          <w:color w:val="231F20"/>
          <w:spacing w:val="-6"/>
        </w:rPr>
        <w:t> </w:t>
      </w:r>
      <w:r>
        <w:rPr>
          <w:color w:val="231F20"/>
          <w:spacing w:val="-4"/>
        </w:rPr>
        <w:t>вам</w:t>
      </w:r>
      <w:r>
        <w:rPr>
          <w:color w:val="231F20"/>
          <w:spacing w:val="-6"/>
        </w:rPr>
        <w:t> </w:t>
      </w:r>
      <w:r>
        <w:rPr>
          <w:color w:val="231F20"/>
          <w:spacing w:val="-4"/>
        </w:rPr>
        <w:t>придется</w:t>
      </w:r>
      <w:r>
        <w:rPr>
          <w:color w:val="231F20"/>
          <w:spacing w:val="-6"/>
        </w:rPr>
        <w:t> </w:t>
      </w:r>
      <w:r>
        <w:rPr>
          <w:color w:val="231F20"/>
          <w:spacing w:val="-4"/>
        </w:rPr>
        <w:t>следить</w:t>
      </w:r>
      <w:r>
        <w:rPr>
          <w:color w:val="231F20"/>
          <w:spacing w:val="-6"/>
        </w:rPr>
        <w:t> </w:t>
      </w:r>
      <w:r>
        <w:rPr>
          <w:color w:val="231F20"/>
          <w:spacing w:val="-4"/>
        </w:rPr>
        <w:t>за</w:t>
      </w:r>
      <w:r>
        <w:rPr>
          <w:color w:val="231F20"/>
          <w:spacing w:val="-6"/>
        </w:rPr>
        <w:t> </w:t>
      </w:r>
      <w:r>
        <w:rPr>
          <w:color w:val="231F20"/>
          <w:spacing w:val="-4"/>
        </w:rPr>
        <w:t>тем,</w:t>
      </w:r>
      <w:r>
        <w:rPr>
          <w:color w:val="231F20"/>
          <w:spacing w:val="-6"/>
        </w:rPr>
        <w:t> </w:t>
      </w:r>
      <w:r>
        <w:rPr>
          <w:color w:val="231F20"/>
          <w:spacing w:val="-4"/>
        </w:rPr>
        <w:t>чтобы</w:t>
      </w:r>
      <w:r>
        <w:rPr>
          <w:color w:val="231F20"/>
          <w:spacing w:val="-6"/>
        </w:rPr>
        <w:t> </w:t>
      </w:r>
      <w:r>
        <w:rPr>
          <w:color w:val="231F20"/>
          <w:spacing w:val="-4"/>
        </w:rPr>
        <w:t>рабочий</w:t>
      </w:r>
      <w:r>
        <w:rPr>
          <w:color w:val="231F20"/>
          <w:spacing w:val="-6"/>
        </w:rPr>
        <w:t> </w:t>
      </w:r>
      <w:r>
        <w:rPr>
          <w:color w:val="231F20"/>
          <w:spacing w:val="-4"/>
        </w:rPr>
        <w:t>каталог</w:t>
      </w:r>
      <w:r>
        <w:rPr>
          <w:color w:val="231F20"/>
          <w:spacing w:val="-6"/>
        </w:rPr>
        <w:t> </w:t>
      </w:r>
      <w:r>
        <w:rPr>
          <w:color w:val="231F20"/>
          <w:spacing w:val="-4"/>
        </w:rPr>
        <w:t>существовал</w:t>
      </w:r>
      <w:r>
        <w:rPr>
          <w:color w:val="231F20"/>
        </w:rPr>
        <w:t> </w:t>
      </w:r>
      <w:r>
        <w:rPr>
          <w:color w:val="231F20"/>
          <w:spacing w:val="-8"/>
        </w:rPr>
        <w:t>и</w:t>
      </w:r>
      <w:r>
        <w:rPr>
          <w:color w:val="231F20"/>
          <w:spacing w:val="-4"/>
        </w:rPr>
        <w:t> </w:t>
      </w:r>
      <w:r>
        <w:rPr>
          <w:color w:val="231F20"/>
          <w:spacing w:val="-8"/>
        </w:rPr>
        <w:t>был</w:t>
      </w:r>
      <w:r>
        <w:rPr>
          <w:color w:val="231F20"/>
          <w:spacing w:val="-3"/>
        </w:rPr>
        <w:t> </w:t>
      </w:r>
      <w:r>
        <w:rPr>
          <w:color w:val="231F20"/>
          <w:spacing w:val="-8"/>
        </w:rPr>
        <w:t>доступен</w:t>
      </w:r>
      <w:r>
        <w:rPr>
          <w:color w:val="231F20"/>
          <w:spacing w:val="-3"/>
        </w:rPr>
        <w:t> </w:t>
      </w:r>
      <w:r>
        <w:rPr>
          <w:color w:val="231F20"/>
          <w:spacing w:val="-8"/>
        </w:rPr>
        <w:t>для</w:t>
      </w:r>
      <w:r>
        <w:rPr>
          <w:color w:val="231F20"/>
          <w:spacing w:val="-3"/>
        </w:rPr>
        <w:t> </w:t>
      </w:r>
      <w:r>
        <w:rPr>
          <w:color w:val="231F20"/>
          <w:spacing w:val="-8"/>
        </w:rPr>
        <w:t>тестов</w:t>
      </w:r>
      <w:r>
        <w:rPr>
          <w:color w:val="231F20"/>
          <w:spacing w:val="-3"/>
        </w:rPr>
        <w:t> </w:t>
      </w:r>
      <w:r>
        <w:rPr>
          <w:color w:val="231F20"/>
          <w:spacing w:val="-8"/>
        </w:rPr>
        <w:t>—</w:t>
      </w:r>
      <w:r>
        <w:rPr>
          <w:color w:val="231F20"/>
          <w:spacing w:val="-3"/>
        </w:rPr>
        <w:t> </w:t>
      </w:r>
      <w:r>
        <w:rPr>
          <w:color w:val="231F20"/>
          <w:spacing w:val="-8"/>
        </w:rPr>
        <w:t>как</w:t>
      </w:r>
      <w:r>
        <w:rPr>
          <w:color w:val="231F20"/>
          <w:spacing w:val="-3"/>
        </w:rPr>
        <w:t> </w:t>
      </w:r>
      <w:r>
        <w:rPr>
          <w:color w:val="231F20"/>
          <w:spacing w:val="-8"/>
        </w:rPr>
        <w:t>на</w:t>
      </w:r>
      <w:r>
        <w:rPr>
          <w:color w:val="231F20"/>
          <w:spacing w:val="-3"/>
        </w:rPr>
        <w:t> </w:t>
      </w:r>
      <w:r>
        <w:rPr>
          <w:color w:val="231F20"/>
          <w:spacing w:val="-8"/>
        </w:rPr>
        <w:t>вашей</w:t>
      </w:r>
      <w:r>
        <w:rPr>
          <w:color w:val="231F20"/>
          <w:spacing w:val="-3"/>
        </w:rPr>
        <w:t> </w:t>
      </w:r>
      <w:r>
        <w:rPr>
          <w:color w:val="231F20"/>
          <w:spacing w:val="-8"/>
        </w:rPr>
        <w:t>локальной</w:t>
      </w:r>
      <w:r>
        <w:rPr>
          <w:color w:val="231F20"/>
          <w:spacing w:val="-3"/>
        </w:rPr>
        <w:t> </w:t>
      </w:r>
      <w:r>
        <w:rPr>
          <w:color w:val="231F20"/>
          <w:spacing w:val="-8"/>
        </w:rPr>
        <w:t>машине,</w:t>
      </w:r>
      <w:r>
        <w:rPr>
          <w:color w:val="231F20"/>
          <w:spacing w:val="-3"/>
        </w:rPr>
        <w:t> </w:t>
      </w:r>
      <w:r>
        <w:rPr>
          <w:color w:val="231F20"/>
          <w:spacing w:val="-8"/>
        </w:rPr>
        <w:t>так</w:t>
      </w:r>
      <w:r>
        <w:rPr>
          <w:color w:val="231F20"/>
          <w:spacing w:val="-3"/>
        </w:rPr>
        <w:t> </w:t>
      </w:r>
      <w:r>
        <w:rPr>
          <w:color w:val="231F20"/>
          <w:spacing w:val="-8"/>
        </w:rPr>
        <w:t>и</w:t>
      </w:r>
      <w:r>
        <w:rPr>
          <w:color w:val="231F20"/>
          <w:spacing w:val="-3"/>
        </w:rPr>
        <w:t> </w:t>
      </w:r>
      <w:r>
        <w:rPr>
          <w:color w:val="231F20"/>
          <w:spacing w:val="-8"/>
        </w:rPr>
        <w:t>на</w:t>
      </w:r>
      <w:r>
        <w:rPr>
          <w:color w:val="231F20"/>
          <w:spacing w:val="-3"/>
        </w:rPr>
        <w:t> </w:t>
      </w:r>
      <w:r>
        <w:rPr>
          <w:color w:val="231F20"/>
          <w:spacing w:val="-8"/>
        </w:rPr>
        <w:t>сервере</w:t>
      </w:r>
      <w:r>
        <w:rPr>
          <w:color w:val="231F20"/>
          <w:spacing w:val="-3"/>
        </w:rPr>
        <w:t> </w:t>
      </w:r>
      <w:r>
        <w:rPr>
          <w:color w:val="231F20"/>
          <w:spacing w:val="-8"/>
        </w:rPr>
        <w:t>сборки.</w:t>
      </w:r>
      <w:r>
        <w:rPr>
          <w:color w:val="231F20"/>
        </w:rPr>
        <w:t> </w:t>
      </w:r>
      <w:r>
        <w:rPr>
          <w:color w:val="231F20"/>
          <w:spacing w:val="-6"/>
        </w:rPr>
        <w:t>Краткая сводка по всем четырем атрибутам хороших тестов приведена в таблице 6.2.</w:t>
      </w:r>
    </w:p>
    <w:p>
      <w:pPr>
        <w:spacing w:line="247" w:lineRule="auto" w:before="206"/>
        <w:ind w:left="255" w:right="179" w:firstLine="0"/>
        <w:jc w:val="left"/>
        <w:rPr>
          <w:rFonts w:ascii="Trebuchet MS" w:hAnsi="Trebuchet MS"/>
          <w:sz w:val="18"/>
        </w:rPr>
      </w:pPr>
      <w:r>
        <w:rPr>
          <w:rFonts w:ascii="Tahoma" w:hAnsi="Tahoma"/>
          <w:b/>
          <w:color w:val="231F20"/>
          <w:w w:val="90"/>
          <w:sz w:val="18"/>
        </w:rPr>
        <w:t>Таблица 6.2. </w:t>
      </w:r>
      <w:r>
        <w:rPr>
          <w:rFonts w:ascii="Trebuchet MS" w:hAnsi="Trebuchet MS"/>
          <w:color w:val="231F20"/>
          <w:w w:val="90"/>
          <w:sz w:val="18"/>
        </w:rPr>
        <w:t>Исходная версия системы аудита показывает плохие результаты по двум из </w:t>
      </w:r>
      <w:r>
        <w:rPr>
          <w:rFonts w:ascii="Trebuchet MS" w:hAnsi="Trebuchet MS"/>
          <w:color w:val="231F20"/>
          <w:sz w:val="18"/>
        </w:rPr>
        <w:t>четырех</w:t>
      </w:r>
      <w:r>
        <w:rPr>
          <w:rFonts w:ascii="Trebuchet MS" w:hAnsi="Trebuchet MS"/>
          <w:color w:val="231F20"/>
          <w:spacing w:val="-14"/>
          <w:sz w:val="18"/>
        </w:rPr>
        <w:t> </w:t>
      </w:r>
      <w:r>
        <w:rPr>
          <w:rFonts w:ascii="Trebuchet MS" w:hAnsi="Trebuchet MS"/>
          <w:color w:val="231F20"/>
          <w:sz w:val="18"/>
        </w:rPr>
        <w:t>атрибутов</w:t>
      </w:r>
      <w:r>
        <w:rPr>
          <w:rFonts w:ascii="Trebuchet MS" w:hAnsi="Trebuchet MS"/>
          <w:color w:val="231F20"/>
          <w:spacing w:val="-14"/>
          <w:sz w:val="18"/>
        </w:rPr>
        <w:t> </w:t>
      </w:r>
      <w:r>
        <w:rPr>
          <w:rFonts w:ascii="Trebuchet MS" w:hAnsi="Trebuchet MS"/>
          <w:color w:val="231F20"/>
          <w:sz w:val="18"/>
        </w:rPr>
        <w:t>хорошего</w:t>
      </w:r>
      <w:r>
        <w:rPr>
          <w:rFonts w:ascii="Trebuchet MS" w:hAnsi="Trebuchet MS"/>
          <w:color w:val="231F20"/>
          <w:spacing w:val="-14"/>
          <w:sz w:val="18"/>
        </w:rPr>
        <w:t> </w:t>
      </w:r>
      <w:r>
        <w:rPr>
          <w:rFonts w:ascii="Trebuchet MS" w:hAnsi="Trebuchet MS"/>
          <w:color w:val="231F20"/>
          <w:sz w:val="18"/>
        </w:rPr>
        <w:t>теста</w:t>
      </w:r>
    </w:p>
    <w:p>
      <w:pPr>
        <w:pStyle w:val="BodyText"/>
        <w:spacing w:before="3"/>
        <w:rPr>
          <w:rFonts w:ascii="Trebuchet MS"/>
          <w:sz w:val="8"/>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97"/>
        <w:gridCol w:w="4719"/>
      </w:tblGrid>
      <w:tr>
        <w:trPr>
          <w:trHeight w:val="277" w:hRule="atLeast"/>
        </w:trPr>
        <w:tc>
          <w:tcPr>
            <w:tcW w:w="2697" w:type="dxa"/>
          </w:tcPr>
          <w:p>
            <w:pPr>
              <w:pStyle w:val="TableParagraph"/>
              <w:spacing w:before="0"/>
              <w:ind w:left="0"/>
              <w:rPr>
                <w:rFonts w:ascii="Times New Roman"/>
                <w:sz w:val="18"/>
              </w:rPr>
            </w:pPr>
          </w:p>
        </w:tc>
        <w:tc>
          <w:tcPr>
            <w:tcW w:w="4719" w:type="dxa"/>
          </w:tcPr>
          <w:p>
            <w:pPr>
              <w:pStyle w:val="TableParagraph"/>
              <w:spacing w:before="11"/>
              <w:ind w:left="11"/>
              <w:jc w:val="center"/>
              <w:rPr>
                <w:rFonts w:ascii="Tahoma" w:hAnsi="Tahoma"/>
                <w:b/>
                <w:sz w:val="16"/>
              </w:rPr>
            </w:pPr>
            <w:r>
              <w:rPr>
                <w:rFonts w:ascii="Tahoma" w:hAnsi="Tahoma"/>
                <w:b/>
                <w:color w:val="231F20"/>
                <w:w w:val="85"/>
                <w:sz w:val="16"/>
              </w:rPr>
              <w:t>Исходная</w:t>
            </w:r>
            <w:r>
              <w:rPr>
                <w:rFonts w:ascii="Tahoma" w:hAnsi="Tahoma"/>
                <w:b/>
                <w:color w:val="231F20"/>
                <w:spacing w:val="9"/>
                <w:sz w:val="16"/>
              </w:rPr>
              <w:t> </w:t>
            </w:r>
            <w:r>
              <w:rPr>
                <w:rFonts w:ascii="Tahoma" w:hAnsi="Tahoma"/>
                <w:b/>
                <w:color w:val="231F20"/>
                <w:spacing w:val="-2"/>
                <w:w w:val="95"/>
                <w:sz w:val="16"/>
              </w:rPr>
              <w:t>версия</w:t>
            </w:r>
          </w:p>
        </w:tc>
      </w:tr>
      <w:tr>
        <w:trPr>
          <w:trHeight w:val="230" w:hRule="atLeast"/>
        </w:trPr>
        <w:tc>
          <w:tcPr>
            <w:tcW w:w="2697" w:type="dxa"/>
          </w:tcPr>
          <w:p>
            <w:pPr>
              <w:pStyle w:val="TableParagraph"/>
              <w:spacing w:line="191" w:lineRule="exact"/>
              <w:rPr>
                <w:sz w:val="17"/>
              </w:rPr>
            </w:pPr>
            <w:r>
              <w:rPr>
                <w:color w:val="231F20"/>
                <w:w w:val="90"/>
                <w:sz w:val="17"/>
              </w:rPr>
              <w:t>Защита</w:t>
            </w:r>
            <w:r>
              <w:rPr>
                <w:color w:val="231F20"/>
                <w:spacing w:val="-3"/>
                <w:sz w:val="17"/>
              </w:rPr>
              <w:t> </w:t>
            </w:r>
            <w:r>
              <w:rPr>
                <w:color w:val="231F20"/>
                <w:w w:val="90"/>
                <w:sz w:val="17"/>
              </w:rPr>
              <w:t>от</w:t>
            </w:r>
            <w:r>
              <w:rPr>
                <w:color w:val="231F20"/>
                <w:spacing w:val="-2"/>
                <w:sz w:val="17"/>
              </w:rPr>
              <w:t> </w:t>
            </w:r>
            <w:r>
              <w:rPr>
                <w:color w:val="231F20"/>
                <w:spacing w:val="-2"/>
                <w:w w:val="90"/>
                <w:sz w:val="17"/>
              </w:rPr>
              <w:t>багов</w:t>
            </w:r>
          </w:p>
        </w:tc>
        <w:tc>
          <w:tcPr>
            <w:tcW w:w="4719" w:type="dxa"/>
          </w:tcPr>
          <w:p>
            <w:pPr>
              <w:pStyle w:val="TableParagraph"/>
              <w:spacing w:line="191" w:lineRule="exact"/>
              <w:ind w:left="11"/>
              <w:jc w:val="center"/>
              <w:rPr>
                <w:sz w:val="17"/>
              </w:rPr>
            </w:pPr>
            <w:r>
              <w:rPr>
                <w:color w:val="231F20"/>
                <w:spacing w:val="-2"/>
                <w:sz w:val="17"/>
              </w:rPr>
              <w:t>Хорошо</w:t>
            </w:r>
          </w:p>
        </w:tc>
      </w:tr>
      <w:tr>
        <w:trPr>
          <w:trHeight w:val="230" w:hRule="atLeast"/>
        </w:trPr>
        <w:tc>
          <w:tcPr>
            <w:tcW w:w="2697" w:type="dxa"/>
          </w:tcPr>
          <w:p>
            <w:pPr>
              <w:pStyle w:val="TableParagraph"/>
              <w:spacing w:line="191" w:lineRule="exact"/>
              <w:rPr>
                <w:sz w:val="17"/>
              </w:rPr>
            </w:pPr>
            <w:r>
              <w:rPr>
                <w:color w:val="231F20"/>
                <w:w w:val="90"/>
                <w:sz w:val="17"/>
              </w:rPr>
              <w:t>Устойчивость</w:t>
            </w:r>
            <w:r>
              <w:rPr>
                <w:color w:val="231F20"/>
                <w:spacing w:val="3"/>
                <w:sz w:val="17"/>
              </w:rPr>
              <w:t> </w:t>
            </w:r>
            <w:r>
              <w:rPr>
                <w:color w:val="231F20"/>
                <w:w w:val="90"/>
                <w:sz w:val="17"/>
              </w:rPr>
              <w:t>к</w:t>
            </w:r>
            <w:r>
              <w:rPr>
                <w:color w:val="231F20"/>
                <w:spacing w:val="4"/>
                <w:sz w:val="17"/>
              </w:rPr>
              <w:t> </w:t>
            </w:r>
            <w:r>
              <w:rPr>
                <w:color w:val="231F20"/>
                <w:spacing w:val="-2"/>
                <w:w w:val="90"/>
                <w:sz w:val="17"/>
              </w:rPr>
              <w:t>рефакторингу</w:t>
            </w:r>
          </w:p>
        </w:tc>
        <w:tc>
          <w:tcPr>
            <w:tcW w:w="4719" w:type="dxa"/>
          </w:tcPr>
          <w:p>
            <w:pPr>
              <w:pStyle w:val="TableParagraph"/>
              <w:spacing w:line="191" w:lineRule="exact"/>
              <w:ind w:left="11"/>
              <w:jc w:val="center"/>
              <w:rPr>
                <w:sz w:val="17"/>
              </w:rPr>
            </w:pPr>
            <w:r>
              <w:rPr>
                <w:color w:val="231F20"/>
                <w:spacing w:val="-2"/>
                <w:sz w:val="17"/>
              </w:rPr>
              <w:t>Хорошо</w:t>
            </w:r>
          </w:p>
        </w:tc>
      </w:tr>
      <w:tr>
        <w:trPr>
          <w:trHeight w:val="230" w:hRule="atLeast"/>
        </w:trPr>
        <w:tc>
          <w:tcPr>
            <w:tcW w:w="2697" w:type="dxa"/>
          </w:tcPr>
          <w:p>
            <w:pPr>
              <w:pStyle w:val="TableParagraph"/>
              <w:spacing w:line="191" w:lineRule="exact"/>
              <w:rPr>
                <w:sz w:val="17"/>
              </w:rPr>
            </w:pPr>
            <w:r>
              <w:rPr>
                <w:color w:val="231F20"/>
                <w:spacing w:val="-6"/>
                <w:sz w:val="17"/>
              </w:rPr>
              <w:t>Быстрая</w:t>
            </w:r>
            <w:r>
              <w:rPr>
                <w:color w:val="231F20"/>
                <w:spacing w:val="-5"/>
                <w:sz w:val="17"/>
              </w:rPr>
              <w:t> </w:t>
            </w:r>
            <w:r>
              <w:rPr>
                <w:color w:val="231F20"/>
                <w:spacing w:val="-6"/>
                <w:sz w:val="17"/>
              </w:rPr>
              <w:t>обратная</w:t>
            </w:r>
            <w:r>
              <w:rPr>
                <w:color w:val="231F20"/>
                <w:spacing w:val="-4"/>
                <w:sz w:val="17"/>
              </w:rPr>
              <w:t> </w:t>
            </w:r>
            <w:r>
              <w:rPr>
                <w:color w:val="231F20"/>
                <w:spacing w:val="-6"/>
                <w:sz w:val="17"/>
              </w:rPr>
              <w:t>связь</w:t>
            </w:r>
          </w:p>
        </w:tc>
        <w:tc>
          <w:tcPr>
            <w:tcW w:w="4719" w:type="dxa"/>
          </w:tcPr>
          <w:p>
            <w:pPr>
              <w:pStyle w:val="TableParagraph"/>
              <w:spacing w:line="191" w:lineRule="exact"/>
              <w:ind w:left="11" w:right="3"/>
              <w:jc w:val="center"/>
              <w:rPr>
                <w:sz w:val="17"/>
              </w:rPr>
            </w:pPr>
            <w:r>
              <w:rPr>
                <w:color w:val="231F20"/>
                <w:spacing w:val="-2"/>
                <w:sz w:val="17"/>
              </w:rPr>
              <w:t>Плохо</w:t>
            </w:r>
          </w:p>
        </w:tc>
      </w:tr>
      <w:tr>
        <w:trPr>
          <w:trHeight w:val="230" w:hRule="atLeast"/>
        </w:trPr>
        <w:tc>
          <w:tcPr>
            <w:tcW w:w="2697" w:type="dxa"/>
          </w:tcPr>
          <w:p>
            <w:pPr>
              <w:pStyle w:val="TableParagraph"/>
              <w:spacing w:line="191" w:lineRule="exact"/>
              <w:rPr>
                <w:sz w:val="17"/>
              </w:rPr>
            </w:pPr>
            <w:r>
              <w:rPr>
                <w:color w:val="231F20"/>
                <w:spacing w:val="-5"/>
                <w:sz w:val="17"/>
              </w:rPr>
              <w:t>Простота</w:t>
            </w:r>
            <w:r>
              <w:rPr>
                <w:color w:val="231F20"/>
                <w:spacing w:val="-7"/>
                <w:sz w:val="17"/>
              </w:rPr>
              <w:t> </w:t>
            </w:r>
            <w:r>
              <w:rPr>
                <w:color w:val="231F20"/>
                <w:spacing w:val="-2"/>
                <w:sz w:val="17"/>
              </w:rPr>
              <w:t>поддержки</w:t>
            </w:r>
          </w:p>
        </w:tc>
        <w:tc>
          <w:tcPr>
            <w:tcW w:w="4719" w:type="dxa"/>
          </w:tcPr>
          <w:p>
            <w:pPr>
              <w:pStyle w:val="TableParagraph"/>
              <w:spacing w:line="191" w:lineRule="exact"/>
              <w:ind w:left="11" w:right="3"/>
              <w:jc w:val="center"/>
              <w:rPr>
                <w:sz w:val="17"/>
              </w:rPr>
            </w:pPr>
            <w:r>
              <w:rPr>
                <w:color w:val="231F20"/>
                <w:spacing w:val="-2"/>
                <w:sz w:val="17"/>
              </w:rPr>
              <w:t>Плохо</w:t>
            </w:r>
          </w:p>
        </w:tc>
      </w:tr>
    </w:tbl>
    <w:p>
      <w:pPr>
        <w:pStyle w:val="BodyText"/>
        <w:spacing w:line="254" w:lineRule="auto" w:before="119"/>
        <w:ind w:left="255" w:right="108"/>
        <w:jc w:val="both"/>
      </w:pPr>
      <w:r>
        <w:rPr>
          <w:color w:val="231F20"/>
        </w:rPr>
        <w:t>Кстати говоря, тесты, напрямую работающие с файловой системой, не подходят </w:t>
      </w:r>
      <w:r>
        <w:rPr>
          <w:color w:val="231F20"/>
          <w:spacing w:val="-2"/>
        </w:rPr>
        <w:t>под</w:t>
      </w:r>
      <w:r>
        <w:rPr>
          <w:color w:val="231F20"/>
          <w:spacing w:val="-10"/>
        </w:rPr>
        <w:t> </w:t>
      </w:r>
      <w:r>
        <w:rPr>
          <w:color w:val="231F20"/>
          <w:spacing w:val="-2"/>
        </w:rPr>
        <w:t>определение</w:t>
      </w:r>
      <w:r>
        <w:rPr>
          <w:color w:val="231F20"/>
          <w:spacing w:val="-9"/>
        </w:rPr>
        <w:t> </w:t>
      </w:r>
      <w:r>
        <w:rPr>
          <w:color w:val="231F20"/>
          <w:spacing w:val="-2"/>
        </w:rPr>
        <w:t>юнит-теста.</w:t>
      </w:r>
      <w:r>
        <w:rPr>
          <w:color w:val="231F20"/>
          <w:spacing w:val="-9"/>
        </w:rPr>
        <w:t> </w:t>
      </w:r>
      <w:r>
        <w:rPr>
          <w:color w:val="231F20"/>
          <w:spacing w:val="-2"/>
        </w:rPr>
        <w:t>Они</w:t>
      </w:r>
      <w:r>
        <w:rPr>
          <w:color w:val="231F20"/>
          <w:spacing w:val="-9"/>
        </w:rPr>
        <w:t> </w:t>
      </w:r>
      <w:r>
        <w:rPr>
          <w:color w:val="231F20"/>
          <w:spacing w:val="-2"/>
        </w:rPr>
        <w:t>не</w:t>
      </w:r>
      <w:r>
        <w:rPr>
          <w:color w:val="231F20"/>
          <w:spacing w:val="-9"/>
        </w:rPr>
        <w:t> </w:t>
      </w:r>
      <w:r>
        <w:rPr>
          <w:color w:val="231F20"/>
          <w:spacing w:val="-2"/>
        </w:rPr>
        <w:t>соответствуют</w:t>
      </w:r>
      <w:r>
        <w:rPr>
          <w:color w:val="231F20"/>
          <w:spacing w:val="-9"/>
        </w:rPr>
        <w:t> </w:t>
      </w:r>
      <w:r>
        <w:rPr>
          <w:color w:val="231F20"/>
          <w:spacing w:val="-2"/>
        </w:rPr>
        <w:t>второму</w:t>
      </w:r>
      <w:r>
        <w:rPr>
          <w:color w:val="231F20"/>
          <w:spacing w:val="-9"/>
        </w:rPr>
        <w:t> </w:t>
      </w:r>
      <w:r>
        <w:rPr>
          <w:color w:val="231F20"/>
          <w:spacing w:val="-2"/>
        </w:rPr>
        <w:t>и</w:t>
      </w:r>
      <w:r>
        <w:rPr>
          <w:color w:val="231F20"/>
          <w:spacing w:val="-9"/>
        </w:rPr>
        <w:t> </w:t>
      </w:r>
      <w:r>
        <w:rPr>
          <w:color w:val="231F20"/>
          <w:spacing w:val="-2"/>
        </w:rPr>
        <w:t>третьему</w:t>
      </w:r>
      <w:r>
        <w:rPr>
          <w:color w:val="231F20"/>
          <w:spacing w:val="-9"/>
        </w:rPr>
        <w:t> </w:t>
      </w:r>
      <w:r>
        <w:rPr>
          <w:color w:val="231F20"/>
          <w:spacing w:val="-2"/>
        </w:rPr>
        <w:t>атрибутам юнит-теста</w:t>
      </w:r>
      <w:r>
        <w:rPr>
          <w:color w:val="231F20"/>
          <w:spacing w:val="-8"/>
        </w:rPr>
        <w:t> </w:t>
      </w:r>
      <w:r>
        <w:rPr>
          <w:color w:val="231F20"/>
          <w:spacing w:val="-2"/>
        </w:rPr>
        <w:t>и</w:t>
      </w:r>
      <w:r>
        <w:rPr>
          <w:color w:val="231F20"/>
          <w:spacing w:val="-8"/>
        </w:rPr>
        <w:t> </w:t>
      </w:r>
      <w:r>
        <w:rPr>
          <w:color w:val="231F20"/>
          <w:spacing w:val="-2"/>
        </w:rPr>
        <w:t>таким</w:t>
      </w:r>
      <w:r>
        <w:rPr>
          <w:color w:val="231F20"/>
          <w:spacing w:val="-8"/>
        </w:rPr>
        <w:t> </w:t>
      </w:r>
      <w:r>
        <w:rPr>
          <w:color w:val="231F20"/>
          <w:spacing w:val="-2"/>
        </w:rPr>
        <w:t>образом</w:t>
      </w:r>
      <w:r>
        <w:rPr>
          <w:color w:val="231F20"/>
          <w:spacing w:val="-8"/>
        </w:rPr>
        <w:t> </w:t>
      </w:r>
      <w:r>
        <w:rPr>
          <w:color w:val="231F20"/>
          <w:spacing w:val="-2"/>
        </w:rPr>
        <w:t>относятся</w:t>
      </w:r>
      <w:r>
        <w:rPr>
          <w:color w:val="231F20"/>
          <w:spacing w:val="-8"/>
        </w:rPr>
        <w:t> </w:t>
      </w:r>
      <w:r>
        <w:rPr>
          <w:color w:val="231F20"/>
          <w:spacing w:val="-2"/>
        </w:rPr>
        <w:t>к</w:t>
      </w:r>
      <w:r>
        <w:rPr>
          <w:color w:val="231F20"/>
          <w:spacing w:val="-8"/>
        </w:rPr>
        <w:t> </w:t>
      </w:r>
      <w:r>
        <w:rPr>
          <w:color w:val="231F20"/>
          <w:spacing w:val="-2"/>
        </w:rPr>
        <w:t>категории</w:t>
      </w:r>
      <w:r>
        <w:rPr>
          <w:color w:val="231F20"/>
          <w:spacing w:val="-8"/>
        </w:rPr>
        <w:t> </w:t>
      </w:r>
      <w:r>
        <w:rPr>
          <w:color w:val="231F20"/>
          <w:spacing w:val="-2"/>
        </w:rPr>
        <w:t>интеграционных</w:t>
      </w:r>
      <w:r>
        <w:rPr>
          <w:color w:val="231F20"/>
          <w:spacing w:val="-8"/>
        </w:rPr>
        <w:t> </w:t>
      </w:r>
      <w:r>
        <w:rPr>
          <w:color w:val="231F20"/>
          <w:spacing w:val="-2"/>
        </w:rPr>
        <w:t>тестов</w:t>
      </w:r>
      <w:r>
        <w:rPr>
          <w:color w:val="231F20"/>
          <w:spacing w:val="-8"/>
        </w:rPr>
        <w:t> </w:t>
      </w:r>
      <w:r>
        <w:rPr>
          <w:color w:val="231F20"/>
          <w:spacing w:val="-2"/>
        </w:rPr>
        <w:t>(за</w:t>
      </w:r>
      <w:r>
        <w:rPr>
          <w:color w:val="231F20"/>
          <w:spacing w:val="-8"/>
        </w:rPr>
        <w:t> </w:t>
      </w:r>
      <w:r>
        <w:rPr>
          <w:color w:val="231F20"/>
          <w:spacing w:val="-2"/>
        </w:rPr>
        <w:t>по- </w:t>
      </w:r>
      <w:r>
        <w:rPr>
          <w:color w:val="231F20"/>
        </w:rPr>
        <w:t>дробностями обращайтесь к главе 2):</w:t>
      </w:r>
    </w:p>
    <w:p>
      <w:pPr>
        <w:pStyle w:val="ListParagraph"/>
        <w:numPr>
          <w:ilvl w:val="0"/>
          <w:numId w:val="49"/>
        </w:numPr>
        <w:tabs>
          <w:tab w:pos="537" w:val="left" w:leader="none"/>
        </w:tabs>
        <w:spacing w:line="240" w:lineRule="auto" w:before="71" w:after="0"/>
        <w:ind w:left="537" w:right="0" w:hanging="282"/>
        <w:jc w:val="left"/>
        <w:rPr>
          <w:sz w:val="20"/>
        </w:rPr>
      </w:pPr>
      <w:r>
        <w:rPr>
          <w:color w:val="231F20"/>
          <w:spacing w:val="-2"/>
          <w:sz w:val="20"/>
        </w:rPr>
        <w:t>тест</w:t>
      </w:r>
      <w:r>
        <w:rPr>
          <w:color w:val="231F20"/>
          <w:spacing w:val="-8"/>
          <w:sz w:val="20"/>
        </w:rPr>
        <w:t> </w:t>
      </w:r>
      <w:r>
        <w:rPr>
          <w:color w:val="231F20"/>
          <w:spacing w:val="-2"/>
          <w:sz w:val="20"/>
        </w:rPr>
        <w:t>проверяет</w:t>
      </w:r>
      <w:r>
        <w:rPr>
          <w:color w:val="231F20"/>
          <w:spacing w:val="-7"/>
          <w:sz w:val="20"/>
        </w:rPr>
        <w:t> </w:t>
      </w:r>
      <w:r>
        <w:rPr>
          <w:color w:val="231F20"/>
          <w:spacing w:val="-2"/>
          <w:sz w:val="20"/>
        </w:rPr>
        <w:t>одну</w:t>
      </w:r>
      <w:r>
        <w:rPr>
          <w:color w:val="231F20"/>
          <w:spacing w:val="-8"/>
          <w:sz w:val="20"/>
        </w:rPr>
        <w:t> </w:t>
      </w:r>
      <w:r>
        <w:rPr>
          <w:color w:val="231F20"/>
          <w:spacing w:val="-2"/>
          <w:sz w:val="20"/>
        </w:rPr>
        <w:t>единицу</w:t>
      </w:r>
      <w:r>
        <w:rPr>
          <w:color w:val="231F20"/>
          <w:spacing w:val="-7"/>
          <w:sz w:val="20"/>
        </w:rPr>
        <w:t> </w:t>
      </w:r>
      <w:r>
        <w:rPr>
          <w:color w:val="231F20"/>
          <w:spacing w:val="-2"/>
          <w:sz w:val="20"/>
        </w:rPr>
        <w:t>поведения;</w:t>
      </w:r>
    </w:p>
    <w:p>
      <w:pPr>
        <w:pStyle w:val="ListParagraph"/>
        <w:numPr>
          <w:ilvl w:val="0"/>
          <w:numId w:val="49"/>
        </w:numPr>
        <w:tabs>
          <w:tab w:pos="537" w:val="left" w:leader="none"/>
        </w:tabs>
        <w:spacing w:line="240" w:lineRule="auto" w:before="48" w:after="0"/>
        <w:ind w:left="537" w:right="0" w:hanging="282"/>
        <w:jc w:val="left"/>
        <w:rPr>
          <w:sz w:val="20"/>
        </w:rPr>
      </w:pPr>
      <w:r>
        <w:rPr>
          <w:color w:val="231F20"/>
          <w:spacing w:val="-4"/>
          <w:sz w:val="20"/>
        </w:rPr>
        <w:t>делает</w:t>
      </w:r>
      <w:r>
        <w:rPr>
          <w:color w:val="231F20"/>
          <w:spacing w:val="-7"/>
          <w:sz w:val="20"/>
        </w:rPr>
        <w:t> </w:t>
      </w:r>
      <w:r>
        <w:rPr>
          <w:color w:val="231F20"/>
          <w:spacing w:val="-4"/>
          <w:sz w:val="20"/>
        </w:rPr>
        <w:t>это</w:t>
      </w:r>
      <w:r>
        <w:rPr>
          <w:color w:val="231F20"/>
          <w:spacing w:val="-6"/>
          <w:sz w:val="20"/>
        </w:rPr>
        <w:t> </w:t>
      </w:r>
      <w:r>
        <w:rPr>
          <w:color w:val="231F20"/>
          <w:spacing w:val="-4"/>
          <w:sz w:val="20"/>
        </w:rPr>
        <w:t>быстро</w:t>
      </w:r>
    </w:p>
    <w:p>
      <w:pPr>
        <w:pStyle w:val="ListParagraph"/>
        <w:numPr>
          <w:ilvl w:val="0"/>
          <w:numId w:val="49"/>
        </w:numPr>
        <w:tabs>
          <w:tab w:pos="537" w:val="left" w:leader="none"/>
        </w:tabs>
        <w:spacing w:line="240" w:lineRule="auto" w:before="63" w:after="0"/>
        <w:ind w:left="537" w:right="0" w:hanging="282"/>
        <w:jc w:val="left"/>
        <w:rPr>
          <w:sz w:val="20"/>
        </w:rPr>
      </w:pPr>
      <w:r>
        <w:rPr>
          <w:color w:val="231F20"/>
          <w:sz w:val="20"/>
        </w:rPr>
        <w:t>и</w:t>
      </w:r>
      <w:r>
        <w:rPr>
          <w:color w:val="231F20"/>
          <w:spacing w:val="-7"/>
          <w:sz w:val="20"/>
        </w:rPr>
        <w:t> </w:t>
      </w:r>
      <w:r>
        <w:rPr>
          <w:color w:val="231F20"/>
          <w:sz w:val="20"/>
        </w:rPr>
        <w:t>в</w:t>
      </w:r>
      <w:r>
        <w:rPr>
          <w:color w:val="231F20"/>
          <w:spacing w:val="-6"/>
          <w:sz w:val="20"/>
        </w:rPr>
        <w:t> </w:t>
      </w:r>
      <w:r>
        <w:rPr>
          <w:color w:val="231F20"/>
          <w:sz w:val="20"/>
        </w:rPr>
        <w:t>изоляции</w:t>
      </w:r>
      <w:r>
        <w:rPr>
          <w:color w:val="231F20"/>
          <w:spacing w:val="-6"/>
          <w:sz w:val="20"/>
        </w:rPr>
        <w:t> </w:t>
      </w:r>
      <w:r>
        <w:rPr>
          <w:color w:val="231F20"/>
          <w:sz w:val="20"/>
        </w:rPr>
        <w:t>от</w:t>
      </w:r>
      <w:r>
        <w:rPr>
          <w:color w:val="231F20"/>
          <w:spacing w:val="-6"/>
          <w:sz w:val="20"/>
        </w:rPr>
        <w:t> </w:t>
      </w:r>
      <w:r>
        <w:rPr>
          <w:color w:val="231F20"/>
          <w:sz w:val="20"/>
        </w:rPr>
        <w:t>других</w:t>
      </w:r>
      <w:r>
        <w:rPr>
          <w:color w:val="231F20"/>
          <w:spacing w:val="-6"/>
          <w:sz w:val="20"/>
        </w:rPr>
        <w:t> </w:t>
      </w:r>
      <w:r>
        <w:rPr>
          <w:color w:val="231F20"/>
          <w:spacing w:val="-2"/>
          <w:sz w:val="20"/>
        </w:rPr>
        <w:t>тестов.</w:t>
      </w:r>
    </w:p>
    <w:p>
      <w:pPr>
        <w:pStyle w:val="BodyText"/>
        <w:spacing w:before="20"/>
      </w:pPr>
    </w:p>
    <w:p>
      <w:pPr>
        <w:pStyle w:val="Heading4"/>
        <w:numPr>
          <w:ilvl w:val="2"/>
          <w:numId w:val="43"/>
        </w:numPr>
        <w:tabs>
          <w:tab w:pos="945" w:val="left" w:leader="none"/>
        </w:tabs>
        <w:spacing w:line="240" w:lineRule="auto" w:before="0" w:after="0"/>
        <w:ind w:left="255" w:right="1732" w:firstLine="0"/>
        <w:jc w:val="left"/>
      </w:pPr>
      <w:r>
        <w:rPr>
          <w:color w:val="231F20"/>
        </w:rPr>
        <w:t>Использование</w:t>
      </w:r>
      <w:r>
        <w:rPr>
          <w:color w:val="231F20"/>
          <w:spacing w:val="-7"/>
        </w:rPr>
        <w:t> </w:t>
      </w:r>
      <w:r>
        <w:rPr>
          <w:color w:val="231F20"/>
        </w:rPr>
        <w:t>моков</w:t>
      </w:r>
      <w:r>
        <w:rPr>
          <w:color w:val="231F20"/>
          <w:spacing w:val="-7"/>
        </w:rPr>
        <w:t> </w:t>
      </w:r>
      <w:r>
        <w:rPr>
          <w:color w:val="231F20"/>
        </w:rPr>
        <w:t>для</w:t>
      </w:r>
      <w:r>
        <w:rPr>
          <w:color w:val="231F20"/>
          <w:spacing w:val="-8"/>
        </w:rPr>
        <w:t> </w:t>
      </w:r>
      <w:r>
        <w:rPr>
          <w:color w:val="231F20"/>
        </w:rPr>
        <w:t>отделения</w:t>
      </w:r>
      <w:r>
        <w:rPr>
          <w:color w:val="231F20"/>
          <w:spacing w:val="-8"/>
        </w:rPr>
        <w:t> </w:t>
      </w:r>
      <w:r>
        <w:rPr>
          <w:color w:val="231F20"/>
        </w:rPr>
        <w:t>тестов от файловой системы</w:t>
      </w:r>
    </w:p>
    <w:p>
      <w:pPr>
        <w:pStyle w:val="BodyText"/>
        <w:spacing w:line="256" w:lineRule="auto" w:before="128"/>
        <w:ind w:left="255" w:right="111"/>
        <w:jc w:val="both"/>
      </w:pPr>
      <w:r>
        <w:rPr>
          <w:color w:val="231F20"/>
          <w:spacing w:val="-6"/>
        </w:rPr>
        <w:t>Типичное</w:t>
      </w:r>
      <w:r>
        <w:rPr>
          <w:color w:val="231F20"/>
          <w:spacing w:val="-1"/>
        </w:rPr>
        <w:t> </w:t>
      </w:r>
      <w:r>
        <w:rPr>
          <w:color w:val="231F20"/>
          <w:spacing w:val="-6"/>
        </w:rPr>
        <w:t>решение</w:t>
      </w:r>
      <w:r>
        <w:rPr>
          <w:color w:val="231F20"/>
          <w:spacing w:val="-1"/>
        </w:rPr>
        <w:t> </w:t>
      </w:r>
      <w:r>
        <w:rPr>
          <w:color w:val="231F20"/>
          <w:spacing w:val="-6"/>
        </w:rPr>
        <w:t>проблемы</w:t>
      </w:r>
      <w:r>
        <w:rPr>
          <w:color w:val="231F20"/>
          <w:spacing w:val="-1"/>
        </w:rPr>
        <w:t> </w:t>
      </w:r>
      <w:r>
        <w:rPr>
          <w:color w:val="231F20"/>
          <w:spacing w:val="-6"/>
        </w:rPr>
        <w:t>сильной</w:t>
      </w:r>
      <w:r>
        <w:rPr>
          <w:color w:val="231F20"/>
          <w:spacing w:val="-1"/>
        </w:rPr>
        <w:t> </w:t>
      </w:r>
      <w:r>
        <w:rPr>
          <w:color w:val="231F20"/>
          <w:spacing w:val="-6"/>
        </w:rPr>
        <w:t>связности</w:t>
      </w:r>
      <w:r>
        <w:rPr>
          <w:color w:val="231F20"/>
          <w:spacing w:val="-1"/>
        </w:rPr>
        <w:t> </w:t>
      </w:r>
      <w:r>
        <w:rPr>
          <w:color w:val="231F20"/>
          <w:spacing w:val="-6"/>
        </w:rPr>
        <w:t>тестов</w:t>
      </w:r>
      <w:r>
        <w:rPr>
          <w:color w:val="231F20"/>
        </w:rPr>
        <w:t> </w:t>
      </w:r>
      <w:r>
        <w:rPr>
          <w:color w:val="231F20"/>
          <w:spacing w:val="-6"/>
        </w:rPr>
        <w:t>—</w:t>
      </w:r>
      <w:r>
        <w:rPr>
          <w:color w:val="231F20"/>
          <w:spacing w:val="-1"/>
        </w:rPr>
        <w:t> </w:t>
      </w:r>
      <w:r>
        <w:rPr>
          <w:color w:val="231F20"/>
          <w:spacing w:val="-6"/>
        </w:rPr>
        <w:t>создание</w:t>
      </w:r>
      <w:r>
        <w:rPr>
          <w:color w:val="231F20"/>
          <w:spacing w:val="-1"/>
        </w:rPr>
        <w:t> </w:t>
      </w:r>
      <w:r>
        <w:rPr>
          <w:color w:val="231F20"/>
          <w:spacing w:val="-6"/>
        </w:rPr>
        <w:t>мока</w:t>
      </w:r>
      <w:r>
        <w:rPr>
          <w:color w:val="231F20"/>
          <w:spacing w:val="-1"/>
        </w:rPr>
        <w:t> </w:t>
      </w:r>
      <w:r>
        <w:rPr>
          <w:color w:val="231F20"/>
          <w:spacing w:val="-6"/>
        </w:rPr>
        <w:t>для</w:t>
      </w:r>
      <w:r>
        <w:rPr>
          <w:color w:val="231F20"/>
          <w:spacing w:val="-1"/>
        </w:rPr>
        <w:t> </w:t>
      </w:r>
      <w:r>
        <w:rPr>
          <w:color w:val="231F20"/>
          <w:spacing w:val="-6"/>
        </w:rPr>
        <w:t>файло-</w:t>
      </w:r>
      <w:r>
        <w:rPr>
          <w:color w:val="231F20"/>
          <w:spacing w:val="-2"/>
        </w:rPr>
        <w:t> вой системы. Все операции с файлами выделяются в отдельный тип </w:t>
      </w:r>
      <w:r>
        <w:rPr>
          <w:color w:val="231F20"/>
          <w:spacing w:val="-2"/>
        </w:rPr>
        <w:t>(</w:t>
      </w:r>
      <w:r>
        <w:rPr>
          <w:rFonts w:ascii="Consolas" w:hAnsi="Consolas"/>
          <w:color w:val="231F20"/>
          <w:spacing w:val="-2"/>
          <w:sz w:val="18"/>
        </w:rPr>
        <w:t>IFileSystem</w:t>
      </w:r>
      <w:r>
        <w:rPr>
          <w:color w:val="231F20"/>
          <w:spacing w:val="-2"/>
        </w:rPr>
        <w:t>), </w:t>
      </w:r>
      <w:r>
        <w:rPr>
          <w:color w:val="231F20"/>
          <w:spacing w:val="-6"/>
        </w:rPr>
        <w:t>который внедряется</w:t>
      </w:r>
      <w:r>
        <w:rPr>
          <w:color w:val="231F20"/>
          <w:spacing w:val="-5"/>
        </w:rPr>
        <w:t> </w:t>
      </w:r>
      <w:r>
        <w:rPr>
          <w:color w:val="231F20"/>
          <w:spacing w:val="-6"/>
        </w:rPr>
        <w:t>в</w:t>
      </w:r>
      <w:r>
        <w:rPr>
          <w:color w:val="231F20"/>
          <w:spacing w:val="-5"/>
        </w:rPr>
        <w:t> </w:t>
      </w:r>
      <w:r>
        <w:rPr>
          <w:rFonts w:ascii="Consolas" w:hAnsi="Consolas"/>
          <w:color w:val="231F20"/>
          <w:spacing w:val="-6"/>
          <w:sz w:val="18"/>
        </w:rPr>
        <w:t>AuditManager</w:t>
      </w:r>
      <w:r>
        <w:rPr>
          <w:rFonts w:ascii="Consolas" w:hAnsi="Consolas"/>
          <w:color w:val="231F20"/>
          <w:spacing w:val="-18"/>
          <w:sz w:val="18"/>
        </w:rPr>
        <w:t> </w:t>
      </w:r>
      <w:r>
        <w:rPr>
          <w:color w:val="231F20"/>
          <w:spacing w:val="-6"/>
        </w:rPr>
        <w:t>через</w:t>
      </w:r>
      <w:r>
        <w:rPr>
          <w:color w:val="231F20"/>
          <w:spacing w:val="-5"/>
        </w:rPr>
        <w:t> </w:t>
      </w:r>
      <w:r>
        <w:rPr>
          <w:color w:val="231F20"/>
          <w:spacing w:val="-6"/>
        </w:rPr>
        <w:t>конструктор.</w:t>
      </w:r>
      <w:r>
        <w:rPr>
          <w:color w:val="231F20"/>
          <w:spacing w:val="-5"/>
        </w:rPr>
        <w:t> </w:t>
      </w:r>
      <w:r>
        <w:rPr>
          <w:color w:val="231F20"/>
          <w:spacing w:val="-6"/>
        </w:rPr>
        <w:t>Затем</w:t>
      </w:r>
      <w:r>
        <w:rPr>
          <w:color w:val="231F20"/>
          <w:spacing w:val="-5"/>
        </w:rPr>
        <w:t> </w:t>
      </w:r>
      <w:r>
        <w:rPr>
          <w:color w:val="231F20"/>
          <w:spacing w:val="-6"/>
        </w:rPr>
        <w:t>тесты</w:t>
      </w:r>
      <w:r>
        <w:rPr>
          <w:color w:val="231F20"/>
          <w:spacing w:val="-2"/>
        </w:rPr>
        <w:t> </w:t>
      </w:r>
      <w:r>
        <w:rPr>
          <w:color w:val="231F20"/>
          <w:spacing w:val="-6"/>
        </w:rPr>
        <w:t>заменяют</w:t>
      </w:r>
      <w:r>
        <w:rPr>
          <w:color w:val="231F20"/>
        </w:rPr>
        <w:t> </w:t>
      </w:r>
      <w:r>
        <w:rPr>
          <w:color w:val="231F20"/>
          <w:spacing w:val="-6"/>
        </w:rPr>
        <w:t>моком</w:t>
      </w:r>
      <w:r>
        <w:rPr>
          <w:color w:val="231F20"/>
        </w:rPr>
        <w:t> </w:t>
      </w:r>
      <w:r>
        <w:rPr>
          <w:color w:val="231F20"/>
          <w:spacing w:val="-6"/>
        </w:rPr>
        <w:t>этот</w:t>
      </w:r>
      <w:r>
        <w:rPr>
          <w:color w:val="231F20"/>
          <w:spacing w:val="-5"/>
        </w:rPr>
        <w:t> </w:t>
      </w:r>
      <w:r>
        <w:rPr>
          <w:color w:val="231F20"/>
          <w:spacing w:val="-6"/>
        </w:rPr>
        <w:t>тип</w:t>
      </w:r>
      <w:r>
        <w:rPr>
          <w:color w:val="231F20"/>
          <w:spacing w:val="-4"/>
        </w:rPr>
        <w:t> </w:t>
      </w:r>
      <w:r>
        <w:rPr>
          <w:color w:val="231F20"/>
          <w:spacing w:val="-6"/>
        </w:rPr>
        <w:t>и</w:t>
      </w:r>
      <w:r>
        <w:rPr>
          <w:color w:val="231F20"/>
          <w:spacing w:val="-4"/>
        </w:rPr>
        <w:t> </w:t>
      </w:r>
      <w:r>
        <w:rPr>
          <w:color w:val="231F20"/>
          <w:spacing w:val="-6"/>
        </w:rPr>
        <w:t>перехватывают</w:t>
      </w:r>
      <w:r>
        <w:rPr>
          <w:color w:val="231F20"/>
          <w:spacing w:val="-4"/>
        </w:rPr>
        <w:t> </w:t>
      </w:r>
      <w:r>
        <w:rPr>
          <w:color w:val="231F20"/>
          <w:spacing w:val="-6"/>
        </w:rPr>
        <w:t>обращения</w:t>
      </w:r>
      <w:r>
        <w:rPr>
          <w:color w:val="231F20"/>
          <w:spacing w:val="-4"/>
        </w:rPr>
        <w:t> </w:t>
      </w:r>
      <w:r>
        <w:rPr>
          <w:color w:val="231F20"/>
          <w:spacing w:val="-6"/>
        </w:rPr>
        <w:t>записи</w:t>
      </w:r>
      <w:r>
        <w:rPr>
          <w:color w:val="231F20"/>
          <w:spacing w:val="-4"/>
        </w:rPr>
        <w:t> </w:t>
      </w:r>
      <w:r>
        <w:rPr>
          <w:color w:val="231F20"/>
          <w:spacing w:val="-6"/>
        </w:rPr>
        <w:t>от</w:t>
      </w:r>
      <w:r>
        <w:rPr>
          <w:color w:val="231F20"/>
          <w:spacing w:val="-4"/>
        </w:rPr>
        <w:t> </w:t>
      </w:r>
      <w:r>
        <w:rPr>
          <w:color w:val="231F20"/>
          <w:spacing w:val="-6"/>
        </w:rPr>
        <w:t>системы</w:t>
      </w:r>
      <w:r>
        <w:rPr>
          <w:color w:val="231F20"/>
          <w:spacing w:val="-4"/>
        </w:rPr>
        <w:t> </w:t>
      </w:r>
      <w:r>
        <w:rPr>
          <w:color w:val="231F20"/>
          <w:spacing w:val="-6"/>
        </w:rPr>
        <w:t>аудита</w:t>
      </w:r>
      <w:r>
        <w:rPr>
          <w:color w:val="231F20"/>
          <w:spacing w:val="-4"/>
        </w:rPr>
        <w:t> </w:t>
      </w:r>
      <w:r>
        <w:rPr>
          <w:color w:val="231F20"/>
          <w:spacing w:val="-6"/>
        </w:rPr>
        <w:t>к</w:t>
      </w:r>
      <w:r>
        <w:rPr>
          <w:color w:val="231F20"/>
          <w:spacing w:val="-4"/>
        </w:rPr>
        <w:t> </w:t>
      </w:r>
      <w:r>
        <w:rPr>
          <w:color w:val="231F20"/>
          <w:spacing w:val="-6"/>
        </w:rPr>
        <w:t>файлам</w:t>
      </w:r>
      <w:r>
        <w:rPr>
          <w:color w:val="231F20"/>
          <w:spacing w:val="-5"/>
        </w:rPr>
        <w:t> </w:t>
      </w:r>
      <w:r>
        <w:rPr>
          <w:color w:val="231F20"/>
          <w:spacing w:val="-6"/>
        </w:rPr>
        <w:t>(рис.</w:t>
      </w:r>
      <w:r>
        <w:rPr>
          <w:color w:val="231F20"/>
          <w:spacing w:val="-4"/>
        </w:rPr>
        <w:t> </w:t>
      </w:r>
      <w:r>
        <w:rPr>
          <w:color w:val="231F20"/>
          <w:spacing w:val="-6"/>
        </w:rPr>
        <w:t>6.13).</w:t>
      </w:r>
    </w:p>
    <w:p>
      <w:pPr>
        <w:pStyle w:val="BodyText"/>
        <w:spacing w:before="6"/>
      </w:pPr>
      <w:r>
        <w:rPr/>
        <mc:AlternateContent>
          <mc:Choice Requires="wps">
            <w:drawing>
              <wp:anchor distT="0" distB="0" distL="0" distR="0" allowOverlap="1" layoutInCell="1" locked="0" behindDoc="1" simplePos="0" relativeHeight="487703552">
                <wp:simplePos x="0" y="0"/>
                <wp:positionH relativeFrom="page">
                  <wp:posOffset>1690805</wp:posOffset>
                </wp:positionH>
                <wp:positionV relativeFrom="paragraph">
                  <wp:posOffset>168248</wp:posOffset>
                </wp:positionV>
                <wp:extent cx="2558415" cy="1189355"/>
                <wp:effectExtent l="0" t="0" r="0" b="0"/>
                <wp:wrapTopAndBottom/>
                <wp:docPr id="1102" name="Group 1102"/>
                <wp:cNvGraphicFramePr>
                  <a:graphicFrameLocks/>
                </wp:cNvGraphicFramePr>
                <a:graphic>
                  <a:graphicData uri="http://schemas.microsoft.com/office/word/2010/wordprocessingGroup">
                    <wpg:wgp>
                      <wpg:cNvPr id="1102" name="Group 1102"/>
                      <wpg:cNvGrpSpPr/>
                      <wpg:grpSpPr>
                        <a:xfrm>
                          <a:off x="0" y="0"/>
                          <a:ext cx="2558415" cy="1189355"/>
                          <a:chExt cx="2558415" cy="1189355"/>
                        </a:xfrm>
                      </wpg:grpSpPr>
                      <wps:wsp>
                        <wps:cNvPr id="1103" name="Graphic 1103"/>
                        <wps:cNvSpPr/>
                        <wps:spPr>
                          <a:xfrm>
                            <a:off x="5629" y="708002"/>
                            <a:ext cx="834390" cy="475615"/>
                          </a:xfrm>
                          <a:custGeom>
                            <a:avLst/>
                            <a:gdLst/>
                            <a:ahLst/>
                            <a:cxnLst/>
                            <a:rect l="l" t="t" r="r" b="b"/>
                            <a:pathLst>
                              <a:path w="834390" h="475615">
                                <a:moveTo>
                                  <a:pt x="752982" y="0"/>
                                </a:moveTo>
                                <a:lnTo>
                                  <a:pt x="81152" y="0"/>
                                </a:lnTo>
                                <a:lnTo>
                                  <a:pt x="64789" y="1648"/>
                                </a:lnTo>
                                <a:lnTo>
                                  <a:pt x="23774" y="23774"/>
                                </a:lnTo>
                                <a:lnTo>
                                  <a:pt x="1646" y="64809"/>
                                </a:lnTo>
                                <a:lnTo>
                                  <a:pt x="0" y="81165"/>
                                </a:lnTo>
                                <a:lnTo>
                                  <a:pt x="0" y="394055"/>
                                </a:lnTo>
                                <a:lnTo>
                                  <a:pt x="13859" y="439432"/>
                                </a:lnTo>
                                <a:lnTo>
                                  <a:pt x="49555" y="468826"/>
                                </a:lnTo>
                                <a:lnTo>
                                  <a:pt x="81152" y="475195"/>
                                </a:lnTo>
                                <a:lnTo>
                                  <a:pt x="752982" y="475195"/>
                                </a:lnTo>
                                <a:lnTo>
                                  <a:pt x="798349" y="461351"/>
                                </a:lnTo>
                                <a:lnTo>
                                  <a:pt x="827759" y="425646"/>
                                </a:lnTo>
                                <a:lnTo>
                                  <a:pt x="834135" y="81165"/>
                                </a:lnTo>
                                <a:lnTo>
                                  <a:pt x="832487" y="64809"/>
                                </a:lnTo>
                                <a:lnTo>
                                  <a:pt x="810374" y="23774"/>
                                </a:lnTo>
                                <a:lnTo>
                                  <a:pt x="769344" y="1648"/>
                                </a:lnTo>
                                <a:lnTo>
                                  <a:pt x="752982" y="0"/>
                                </a:lnTo>
                                <a:close/>
                              </a:path>
                            </a:pathLst>
                          </a:custGeom>
                          <a:solidFill>
                            <a:srgbClr val="ADAFB1"/>
                          </a:solidFill>
                        </wps:spPr>
                        <wps:bodyPr wrap="square" lIns="0" tIns="0" rIns="0" bIns="0" rtlCol="0">
                          <a:prstTxWarp prst="textNoShape">
                            <a:avLst/>
                          </a:prstTxWarp>
                          <a:noAutofit/>
                        </wps:bodyPr>
                      </wps:wsp>
                      <wps:wsp>
                        <wps:cNvPr id="1104" name="Graphic 1104"/>
                        <wps:cNvSpPr/>
                        <wps:spPr>
                          <a:xfrm>
                            <a:off x="0" y="702369"/>
                            <a:ext cx="845819" cy="487045"/>
                          </a:xfrm>
                          <a:custGeom>
                            <a:avLst/>
                            <a:gdLst/>
                            <a:ahLst/>
                            <a:cxnLst/>
                            <a:rect l="l" t="t" r="r" b="b"/>
                            <a:pathLst>
                              <a:path w="845819" h="487045">
                                <a:moveTo>
                                  <a:pt x="758609" y="0"/>
                                </a:moveTo>
                                <a:lnTo>
                                  <a:pt x="86779" y="0"/>
                                </a:lnTo>
                                <a:lnTo>
                                  <a:pt x="52999" y="6821"/>
                                </a:lnTo>
                                <a:lnTo>
                                  <a:pt x="25413" y="25422"/>
                                </a:lnTo>
                                <a:lnTo>
                                  <a:pt x="6817" y="53010"/>
                                </a:lnTo>
                                <a:lnTo>
                                  <a:pt x="0" y="86791"/>
                                </a:lnTo>
                                <a:lnTo>
                                  <a:pt x="0" y="399694"/>
                                </a:lnTo>
                                <a:lnTo>
                                  <a:pt x="6822" y="433477"/>
                                </a:lnTo>
                                <a:lnTo>
                                  <a:pt x="25421" y="461056"/>
                                </a:lnTo>
                                <a:lnTo>
                                  <a:pt x="53002" y="479645"/>
                                </a:lnTo>
                                <a:lnTo>
                                  <a:pt x="86779" y="486460"/>
                                </a:lnTo>
                                <a:lnTo>
                                  <a:pt x="86779" y="480834"/>
                                </a:lnTo>
                                <a:lnTo>
                                  <a:pt x="70417" y="479188"/>
                                </a:lnTo>
                                <a:lnTo>
                                  <a:pt x="55191" y="474464"/>
                                </a:lnTo>
                                <a:lnTo>
                                  <a:pt x="19485" y="445060"/>
                                </a:lnTo>
                                <a:lnTo>
                                  <a:pt x="5628" y="399694"/>
                                </a:lnTo>
                                <a:lnTo>
                                  <a:pt x="5626" y="86791"/>
                                </a:lnTo>
                                <a:lnTo>
                                  <a:pt x="7273" y="70436"/>
                                </a:lnTo>
                                <a:lnTo>
                                  <a:pt x="29390" y="29413"/>
                                </a:lnTo>
                                <a:lnTo>
                                  <a:pt x="70417" y="7287"/>
                                </a:lnTo>
                                <a:lnTo>
                                  <a:pt x="86779" y="5638"/>
                                </a:lnTo>
                                <a:lnTo>
                                  <a:pt x="786538" y="5638"/>
                                </a:lnTo>
                                <a:lnTo>
                                  <a:pt x="758609" y="0"/>
                                </a:lnTo>
                                <a:close/>
                              </a:path>
                              <a:path w="845819" h="487045">
                                <a:moveTo>
                                  <a:pt x="786538" y="5638"/>
                                </a:moveTo>
                                <a:lnTo>
                                  <a:pt x="758609" y="5638"/>
                                </a:lnTo>
                                <a:lnTo>
                                  <a:pt x="774972" y="7287"/>
                                </a:lnTo>
                                <a:lnTo>
                                  <a:pt x="790205" y="12015"/>
                                </a:lnTo>
                                <a:lnTo>
                                  <a:pt x="825906" y="41425"/>
                                </a:lnTo>
                                <a:lnTo>
                                  <a:pt x="839762" y="86791"/>
                                </a:lnTo>
                                <a:lnTo>
                                  <a:pt x="839762" y="399694"/>
                                </a:lnTo>
                                <a:lnTo>
                                  <a:pt x="825906" y="445060"/>
                                </a:lnTo>
                                <a:lnTo>
                                  <a:pt x="790195" y="474464"/>
                                </a:lnTo>
                                <a:lnTo>
                                  <a:pt x="758609" y="480834"/>
                                </a:lnTo>
                                <a:lnTo>
                                  <a:pt x="86766" y="480834"/>
                                </a:lnTo>
                                <a:lnTo>
                                  <a:pt x="86779" y="486460"/>
                                </a:lnTo>
                                <a:lnTo>
                                  <a:pt x="758609" y="486460"/>
                                </a:lnTo>
                                <a:lnTo>
                                  <a:pt x="792388" y="479645"/>
                                </a:lnTo>
                                <a:lnTo>
                                  <a:pt x="819972" y="461056"/>
                                </a:lnTo>
                                <a:lnTo>
                                  <a:pt x="838569" y="433477"/>
                                </a:lnTo>
                                <a:lnTo>
                                  <a:pt x="845383" y="399694"/>
                                </a:lnTo>
                                <a:lnTo>
                                  <a:pt x="845388" y="86791"/>
                                </a:lnTo>
                                <a:lnTo>
                                  <a:pt x="838570" y="53010"/>
                                </a:lnTo>
                                <a:lnTo>
                                  <a:pt x="819977" y="25422"/>
                                </a:lnTo>
                                <a:lnTo>
                                  <a:pt x="792394" y="6821"/>
                                </a:lnTo>
                                <a:lnTo>
                                  <a:pt x="786538" y="5638"/>
                                </a:lnTo>
                                <a:close/>
                              </a:path>
                            </a:pathLst>
                          </a:custGeom>
                          <a:solidFill>
                            <a:srgbClr val="808285"/>
                          </a:solidFill>
                        </wps:spPr>
                        <wps:bodyPr wrap="square" lIns="0" tIns="0" rIns="0" bIns="0" rtlCol="0">
                          <a:prstTxWarp prst="textNoShape">
                            <a:avLst/>
                          </a:prstTxWarp>
                          <a:noAutofit/>
                        </wps:bodyPr>
                      </wps:wsp>
                      <wps:wsp>
                        <wps:cNvPr id="1105" name="Graphic 1105"/>
                        <wps:cNvSpPr/>
                        <wps:spPr>
                          <a:xfrm>
                            <a:off x="1718593" y="5637"/>
                            <a:ext cx="834390" cy="475615"/>
                          </a:xfrm>
                          <a:custGeom>
                            <a:avLst/>
                            <a:gdLst/>
                            <a:ahLst/>
                            <a:cxnLst/>
                            <a:rect l="l" t="t" r="r" b="b"/>
                            <a:pathLst>
                              <a:path w="834390" h="475615">
                                <a:moveTo>
                                  <a:pt x="752982" y="0"/>
                                </a:moveTo>
                                <a:lnTo>
                                  <a:pt x="81152" y="0"/>
                                </a:lnTo>
                                <a:lnTo>
                                  <a:pt x="64798" y="1648"/>
                                </a:lnTo>
                                <a:lnTo>
                                  <a:pt x="23763" y="23774"/>
                                </a:lnTo>
                                <a:lnTo>
                                  <a:pt x="1657" y="64797"/>
                                </a:lnTo>
                                <a:lnTo>
                                  <a:pt x="0" y="81153"/>
                                </a:lnTo>
                                <a:lnTo>
                                  <a:pt x="0" y="394081"/>
                                </a:lnTo>
                                <a:lnTo>
                                  <a:pt x="6390" y="425657"/>
                                </a:lnTo>
                                <a:lnTo>
                                  <a:pt x="23783" y="451440"/>
                                </a:lnTo>
                                <a:lnTo>
                                  <a:pt x="49587" y="468825"/>
                                </a:lnTo>
                                <a:lnTo>
                                  <a:pt x="81152" y="475195"/>
                                </a:lnTo>
                                <a:lnTo>
                                  <a:pt x="752982" y="475195"/>
                                </a:lnTo>
                                <a:lnTo>
                                  <a:pt x="798360" y="461345"/>
                                </a:lnTo>
                                <a:lnTo>
                                  <a:pt x="827772" y="425657"/>
                                </a:lnTo>
                                <a:lnTo>
                                  <a:pt x="834161" y="81153"/>
                                </a:lnTo>
                                <a:lnTo>
                                  <a:pt x="832513" y="64797"/>
                                </a:lnTo>
                                <a:lnTo>
                                  <a:pt x="810399" y="23774"/>
                                </a:lnTo>
                                <a:lnTo>
                                  <a:pt x="769367" y="1648"/>
                                </a:lnTo>
                                <a:lnTo>
                                  <a:pt x="752982" y="0"/>
                                </a:lnTo>
                                <a:close/>
                              </a:path>
                            </a:pathLst>
                          </a:custGeom>
                          <a:solidFill>
                            <a:srgbClr val="C6C8CA"/>
                          </a:solidFill>
                        </wps:spPr>
                        <wps:bodyPr wrap="square" lIns="0" tIns="0" rIns="0" bIns="0" rtlCol="0">
                          <a:prstTxWarp prst="textNoShape">
                            <a:avLst/>
                          </a:prstTxWarp>
                          <a:noAutofit/>
                        </wps:bodyPr>
                      </wps:wsp>
                      <wps:wsp>
                        <wps:cNvPr id="1106" name="Graphic 1106"/>
                        <wps:cNvSpPr/>
                        <wps:spPr>
                          <a:xfrm>
                            <a:off x="1712967" y="0"/>
                            <a:ext cx="845819" cy="487045"/>
                          </a:xfrm>
                          <a:custGeom>
                            <a:avLst/>
                            <a:gdLst/>
                            <a:ahLst/>
                            <a:cxnLst/>
                            <a:rect l="l" t="t" r="r" b="b"/>
                            <a:pathLst>
                              <a:path w="845819" h="487045">
                                <a:moveTo>
                                  <a:pt x="758609" y="0"/>
                                </a:moveTo>
                                <a:lnTo>
                                  <a:pt x="86779" y="0"/>
                                </a:lnTo>
                                <a:lnTo>
                                  <a:pt x="53000" y="6821"/>
                                </a:lnTo>
                                <a:lnTo>
                                  <a:pt x="25421" y="25422"/>
                                </a:lnTo>
                                <a:lnTo>
                                  <a:pt x="6827" y="53010"/>
                                </a:lnTo>
                                <a:lnTo>
                                  <a:pt x="0" y="86791"/>
                                </a:lnTo>
                                <a:lnTo>
                                  <a:pt x="2" y="399707"/>
                                </a:lnTo>
                                <a:lnTo>
                                  <a:pt x="6829" y="433466"/>
                                </a:lnTo>
                                <a:lnTo>
                                  <a:pt x="25425" y="461046"/>
                                </a:lnTo>
                                <a:lnTo>
                                  <a:pt x="53003" y="479641"/>
                                </a:lnTo>
                                <a:lnTo>
                                  <a:pt x="86779" y="486460"/>
                                </a:lnTo>
                                <a:lnTo>
                                  <a:pt x="86779" y="480834"/>
                                </a:lnTo>
                                <a:lnTo>
                                  <a:pt x="55213" y="474464"/>
                                </a:lnTo>
                                <a:lnTo>
                                  <a:pt x="29410" y="457079"/>
                                </a:lnTo>
                                <a:lnTo>
                                  <a:pt x="12016" y="431296"/>
                                </a:lnTo>
                                <a:lnTo>
                                  <a:pt x="5626" y="399707"/>
                                </a:lnTo>
                                <a:lnTo>
                                  <a:pt x="5626" y="86791"/>
                                </a:lnTo>
                                <a:lnTo>
                                  <a:pt x="19479" y="41420"/>
                                </a:lnTo>
                                <a:lnTo>
                                  <a:pt x="55191" y="12003"/>
                                </a:lnTo>
                                <a:lnTo>
                                  <a:pt x="86779" y="5626"/>
                                </a:lnTo>
                                <a:lnTo>
                                  <a:pt x="786491" y="5626"/>
                                </a:lnTo>
                                <a:lnTo>
                                  <a:pt x="758609" y="0"/>
                                </a:lnTo>
                                <a:close/>
                              </a:path>
                              <a:path w="845819" h="487045">
                                <a:moveTo>
                                  <a:pt x="786491" y="5626"/>
                                </a:moveTo>
                                <a:lnTo>
                                  <a:pt x="758634" y="5626"/>
                                </a:lnTo>
                                <a:lnTo>
                                  <a:pt x="774993" y="7274"/>
                                </a:lnTo>
                                <a:lnTo>
                                  <a:pt x="790220" y="12003"/>
                                </a:lnTo>
                                <a:lnTo>
                                  <a:pt x="825932" y="41420"/>
                                </a:lnTo>
                                <a:lnTo>
                                  <a:pt x="839787" y="86791"/>
                                </a:lnTo>
                                <a:lnTo>
                                  <a:pt x="839784" y="399707"/>
                                </a:lnTo>
                                <a:lnTo>
                                  <a:pt x="825921" y="445060"/>
                                </a:lnTo>
                                <a:lnTo>
                                  <a:pt x="790200" y="474464"/>
                                </a:lnTo>
                                <a:lnTo>
                                  <a:pt x="758609" y="480834"/>
                                </a:lnTo>
                                <a:lnTo>
                                  <a:pt x="86779" y="480834"/>
                                </a:lnTo>
                                <a:lnTo>
                                  <a:pt x="86779" y="486460"/>
                                </a:lnTo>
                                <a:lnTo>
                                  <a:pt x="758609" y="486460"/>
                                </a:lnTo>
                                <a:lnTo>
                                  <a:pt x="792397" y="479641"/>
                                </a:lnTo>
                                <a:lnTo>
                                  <a:pt x="819987" y="461046"/>
                                </a:lnTo>
                                <a:lnTo>
                                  <a:pt x="838588" y="433466"/>
                                </a:lnTo>
                                <a:lnTo>
                                  <a:pt x="845405" y="399707"/>
                                </a:lnTo>
                                <a:lnTo>
                                  <a:pt x="845413" y="86791"/>
                                </a:lnTo>
                                <a:lnTo>
                                  <a:pt x="838594" y="53010"/>
                                </a:lnTo>
                                <a:lnTo>
                                  <a:pt x="819997" y="25422"/>
                                </a:lnTo>
                                <a:lnTo>
                                  <a:pt x="792414" y="6821"/>
                                </a:lnTo>
                                <a:lnTo>
                                  <a:pt x="786491" y="5626"/>
                                </a:lnTo>
                                <a:close/>
                              </a:path>
                            </a:pathLst>
                          </a:custGeom>
                          <a:solidFill>
                            <a:srgbClr val="808285"/>
                          </a:solidFill>
                        </wps:spPr>
                        <wps:bodyPr wrap="square" lIns="0" tIns="0" rIns="0" bIns="0" rtlCol="0">
                          <a:prstTxWarp prst="textNoShape">
                            <a:avLst/>
                          </a:prstTxWarp>
                          <a:noAutofit/>
                        </wps:bodyPr>
                      </wps:wsp>
                      <wps:wsp>
                        <wps:cNvPr id="1107" name="Graphic 1107"/>
                        <wps:cNvSpPr/>
                        <wps:spPr>
                          <a:xfrm>
                            <a:off x="1718593" y="708002"/>
                            <a:ext cx="834390" cy="475615"/>
                          </a:xfrm>
                          <a:custGeom>
                            <a:avLst/>
                            <a:gdLst/>
                            <a:ahLst/>
                            <a:cxnLst/>
                            <a:rect l="l" t="t" r="r" b="b"/>
                            <a:pathLst>
                              <a:path w="834390" h="475615">
                                <a:moveTo>
                                  <a:pt x="752982" y="0"/>
                                </a:moveTo>
                                <a:lnTo>
                                  <a:pt x="81152" y="0"/>
                                </a:lnTo>
                                <a:lnTo>
                                  <a:pt x="64804" y="1648"/>
                                </a:lnTo>
                                <a:lnTo>
                                  <a:pt x="23774" y="23774"/>
                                </a:lnTo>
                                <a:lnTo>
                                  <a:pt x="1657" y="64815"/>
                                </a:lnTo>
                                <a:lnTo>
                                  <a:pt x="0" y="81178"/>
                                </a:lnTo>
                                <a:lnTo>
                                  <a:pt x="0" y="394081"/>
                                </a:lnTo>
                                <a:lnTo>
                                  <a:pt x="13860" y="439436"/>
                                </a:lnTo>
                                <a:lnTo>
                                  <a:pt x="49568" y="468826"/>
                                </a:lnTo>
                                <a:lnTo>
                                  <a:pt x="81152" y="475195"/>
                                </a:lnTo>
                                <a:lnTo>
                                  <a:pt x="752982" y="475195"/>
                                </a:lnTo>
                                <a:lnTo>
                                  <a:pt x="798360" y="461351"/>
                                </a:lnTo>
                                <a:lnTo>
                                  <a:pt x="827778" y="425659"/>
                                </a:lnTo>
                                <a:lnTo>
                                  <a:pt x="834161" y="81178"/>
                                </a:lnTo>
                                <a:lnTo>
                                  <a:pt x="832513" y="64815"/>
                                </a:lnTo>
                                <a:lnTo>
                                  <a:pt x="810399" y="23774"/>
                                </a:lnTo>
                                <a:lnTo>
                                  <a:pt x="769367" y="1648"/>
                                </a:lnTo>
                                <a:lnTo>
                                  <a:pt x="752982" y="0"/>
                                </a:lnTo>
                                <a:close/>
                              </a:path>
                            </a:pathLst>
                          </a:custGeom>
                          <a:solidFill>
                            <a:srgbClr val="7D7F81"/>
                          </a:solidFill>
                        </wps:spPr>
                        <wps:bodyPr wrap="square" lIns="0" tIns="0" rIns="0" bIns="0" rtlCol="0">
                          <a:prstTxWarp prst="textNoShape">
                            <a:avLst/>
                          </a:prstTxWarp>
                          <a:noAutofit/>
                        </wps:bodyPr>
                      </wps:wsp>
                      <wps:wsp>
                        <wps:cNvPr id="1108" name="Graphic 1108"/>
                        <wps:cNvSpPr/>
                        <wps:spPr>
                          <a:xfrm>
                            <a:off x="1712967" y="702372"/>
                            <a:ext cx="845819" cy="487045"/>
                          </a:xfrm>
                          <a:custGeom>
                            <a:avLst/>
                            <a:gdLst/>
                            <a:ahLst/>
                            <a:cxnLst/>
                            <a:rect l="l" t="t" r="r" b="b"/>
                            <a:pathLst>
                              <a:path w="845819" h="487045">
                                <a:moveTo>
                                  <a:pt x="758609" y="0"/>
                                </a:moveTo>
                                <a:lnTo>
                                  <a:pt x="86779" y="0"/>
                                </a:lnTo>
                                <a:lnTo>
                                  <a:pt x="52997" y="6823"/>
                                </a:lnTo>
                                <a:lnTo>
                                  <a:pt x="25416" y="25428"/>
                                </a:lnTo>
                                <a:lnTo>
                                  <a:pt x="6825" y="53020"/>
                                </a:lnTo>
                                <a:lnTo>
                                  <a:pt x="0" y="86804"/>
                                </a:lnTo>
                                <a:lnTo>
                                  <a:pt x="2" y="399707"/>
                                </a:lnTo>
                                <a:lnTo>
                                  <a:pt x="6829" y="433477"/>
                                </a:lnTo>
                                <a:lnTo>
                                  <a:pt x="25425" y="461056"/>
                                </a:lnTo>
                                <a:lnTo>
                                  <a:pt x="53003" y="479645"/>
                                </a:lnTo>
                                <a:lnTo>
                                  <a:pt x="86779" y="486460"/>
                                </a:lnTo>
                                <a:lnTo>
                                  <a:pt x="86779" y="480834"/>
                                </a:lnTo>
                                <a:lnTo>
                                  <a:pt x="70430" y="479188"/>
                                </a:lnTo>
                                <a:lnTo>
                                  <a:pt x="55203" y="474464"/>
                                </a:lnTo>
                                <a:lnTo>
                                  <a:pt x="19490" y="445062"/>
                                </a:lnTo>
                                <a:lnTo>
                                  <a:pt x="5626" y="399707"/>
                                </a:lnTo>
                                <a:lnTo>
                                  <a:pt x="5626" y="86804"/>
                                </a:lnTo>
                                <a:lnTo>
                                  <a:pt x="19479" y="41425"/>
                                </a:lnTo>
                                <a:lnTo>
                                  <a:pt x="55200" y="12011"/>
                                </a:lnTo>
                                <a:lnTo>
                                  <a:pt x="86779" y="5638"/>
                                </a:lnTo>
                                <a:lnTo>
                                  <a:pt x="786546" y="5638"/>
                                </a:lnTo>
                                <a:lnTo>
                                  <a:pt x="758609" y="0"/>
                                </a:lnTo>
                                <a:close/>
                              </a:path>
                              <a:path w="845819" h="487045">
                                <a:moveTo>
                                  <a:pt x="786546" y="5638"/>
                                </a:moveTo>
                                <a:lnTo>
                                  <a:pt x="758634" y="5638"/>
                                </a:lnTo>
                                <a:lnTo>
                                  <a:pt x="774993" y="7285"/>
                                </a:lnTo>
                                <a:lnTo>
                                  <a:pt x="790220" y="12011"/>
                                </a:lnTo>
                                <a:lnTo>
                                  <a:pt x="825932" y="41425"/>
                                </a:lnTo>
                                <a:lnTo>
                                  <a:pt x="839787" y="86804"/>
                                </a:lnTo>
                                <a:lnTo>
                                  <a:pt x="839786" y="399707"/>
                                </a:lnTo>
                                <a:lnTo>
                                  <a:pt x="825921" y="445062"/>
                                </a:lnTo>
                                <a:lnTo>
                                  <a:pt x="790200" y="474464"/>
                                </a:lnTo>
                                <a:lnTo>
                                  <a:pt x="758609" y="480834"/>
                                </a:lnTo>
                                <a:lnTo>
                                  <a:pt x="86779" y="480834"/>
                                </a:lnTo>
                                <a:lnTo>
                                  <a:pt x="86779" y="486460"/>
                                </a:lnTo>
                                <a:lnTo>
                                  <a:pt x="758609" y="486460"/>
                                </a:lnTo>
                                <a:lnTo>
                                  <a:pt x="792398" y="479645"/>
                                </a:lnTo>
                                <a:lnTo>
                                  <a:pt x="819989" y="461056"/>
                                </a:lnTo>
                                <a:lnTo>
                                  <a:pt x="838592" y="433477"/>
                                </a:lnTo>
                                <a:lnTo>
                                  <a:pt x="845405" y="399707"/>
                                </a:lnTo>
                                <a:lnTo>
                                  <a:pt x="845413" y="86804"/>
                                </a:lnTo>
                                <a:lnTo>
                                  <a:pt x="838594" y="53020"/>
                                </a:lnTo>
                                <a:lnTo>
                                  <a:pt x="819997" y="25428"/>
                                </a:lnTo>
                                <a:lnTo>
                                  <a:pt x="792414" y="6823"/>
                                </a:lnTo>
                                <a:lnTo>
                                  <a:pt x="786546" y="5638"/>
                                </a:lnTo>
                                <a:close/>
                              </a:path>
                            </a:pathLst>
                          </a:custGeom>
                          <a:solidFill>
                            <a:srgbClr val="808285"/>
                          </a:solidFill>
                        </wps:spPr>
                        <wps:bodyPr wrap="square" lIns="0" tIns="0" rIns="0" bIns="0" rtlCol="0">
                          <a:prstTxWarp prst="textNoShape">
                            <a:avLst/>
                          </a:prstTxWarp>
                          <a:noAutofit/>
                        </wps:bodyPr>
                      </wps:wsp>
                      <wps:wsp>
                        <wps:cNvPr id="1109" name="Graphic 1109"/>
                        <wps:cNvSpPr/>
                        <wps:spPr>
                          <a:xfrm>
                            <a:off x="394915" y="83969"/>
                            <a:ext cx="1323975" cy="1003935"/>
                          </a:xfrm>
                          <a:custGeom>
                            <a:avLst/>
                            <a:gdLst/>
                            <a:ahLst/>
                            <a:cxnLst/>
                            <a:rect l="l" t="t" r="r" b="b"/>
                            <a:pathLst>
                              <a:path w="1323975" h="1003935">
                                <a:moveTo>
                                  <a:pt x="1320863" y="0"/>
                                </a:moveTo>
                                <a:lnTo>
                                  <a:pt x="25082" y="0"/>
                                </a:lnTo>
                                <a:lnTo>
                                  <a:pt x="25082" y="5080"/>
                                </a:lnTo>
                                <a:lnTo>
                                  <a:pt x="25082" y="572630"/>
                                </a:lnTo>
                                <a:lnTo>
                                  <a:pt x="0" y="572630"/>
                                </a:lnTo>
                                <a:lnTo>
                                  <a:pt x="28054" y="621233"/>
                                </a:lnTo>
                                <a:lnTo>
                                  <a:pt x="56121" y="572630"/>
                                </a:lnTo>
                                <a:lnTo>
                                  <a:pt x="30721" y="572630"/>
                                </a:lnTo>
                                <a:lnTo>
                                  <a:pt x="30721" y="5080"/>
                                </a:lnTo>
                                <a:lnTo>
                                  <a:pt x="1320863" y="5080"/>
                                </a:lnTo>
                                <a:lnTo>
                                  <a:pt x="1320863" y="0"/>
                                </a:lnTo>
                                <a:close/>
                              </a:path>
                              <a:path w="1323975" h="1003935">
                                <a:moveTo>
                                  <a:pt x="1320901" y="975842"/>
                                </a:moveTo>
                                <a:lnTo>
                                  <a:pt x="1272298" y="947775"/>
                                </a:lnTo>
                                <a:lnTo>
                                  <a:pt x="1272298" y="972870"/>
                                </a:lnTo>
                                <a:lnTo>
                                  <a:pt x="447649" y="972870"/>
                                </a:lnTo>
                                <a:lnTo>
                                  <a:pt x="447649" y="978496"/>
                                </a:lnTo>
                                <a:lnTo>
                                  <a:pt x="1272298" y="978496"/>
                                </a:lnTo>
                                <a:lnTo>
                                  <a:pt x="1272298" y="1003909"/>
                                </a:lnTo>
                                <a:lnTo>
                                  <a:pt x="1320901" y="975842"/>
                                </a:lnTo>
                                <a:close/>
                              </a:path>
                              <a:path w="1323975" h="1003935">
                                <a:moveTo>
                                  <a:pt x="1323670" y="271132"/>
                                </a:moveTo>
                                <a:lnTo>
                                  <a:pt x="1047369" y="271132"/>
                                </a:lnTo>
                                <a:lnTo>
                                  <a:pt x="1047369" y="276212"/>
                                </a:lnTo>
                                <a:lnTo>
                                  <a:pt x="1047369" y="766089"/>
                                </a:lnTo>
                                <a:lnTo>
                                  <a:pt x="496239" y="766089"/>
                                </a:lnTo>
                                <a:lnTo>
                                  <a:pt x="496239" y="740689"/>
                                </a:lnTo>
                                <a:lnTo>
                                  <a:pt x="447649" y="768756"/>
                                </a:lnTo>
                                <a:lnTo>
                                  <a:pt x="496239" y="796823"/>
                                </a:lnTo>
                                <a:lnTo>
                                  <a:pt x="496239" y="771715"/>
                                </a:lnTo>
                                <a:lnTo>
                                  <a:pt x="1047369" y="771715"/>
                                </a:lnTo>
                                <a:lnTo>
                                  <a:pt x="1047369" y="882726"/>
                                </a:lnTo>
                                <a:lnTo>
                                  <a:pt x="1022311" y="882726"/>
                                </a:lnTo>
                                <a:lnTo>
                                  <a:pt x="1050366" y="931329"/>
                                </a:lnTo>
                                <a:lnTo>
                                  <a:pt x="1078420" y="882726"/>
                                </a:lnTo>
                                <a:lnTo>
                                  <a:pt x="1053007" y="882726"/>
                                </a:lnTo>
                                <a:lnTo>
                                  <a:pt x="1053007" y="771715"/>
                                </a:lnTo>
                                <a:lnTo>
                                  <a:pt x="1320914" y="771715"/>
                                </a:lnTo>
                                <a:lnTo>
                                  <a:pt x="1320914" y="766089"/>
                                </a:lnTo>
                                <a:lnTo>
                                  <a:pt x="1053007" y="766089"/>
                                </a:lnTo>
                                <a:lnTo>
                                  <a:pt x="1053007" y="276212"/>
                                </a:lnTo>
                                <a:lnTo>
                                  <a:pt x="1323670" y="276212"/>
                                </a:lnTo>
                                <a:lnTo>
                                  <a:pt x="1323670" y="271132"/>
                                </a:lnTo>
                                <a:close/>
                              </a:path>
                              <a:path w="1323975" h="1003935">
                                <a:moveTo>
                                  <a:pt x="1323670" y="156451"/>
                                </a:moveTo>
                                <a:lnTo>
                                  <a:pt x="692912" y="156451"/>
                                </a:lnTo>
                                <a:lnTo>
                                  <a:pt x="692912" y="161531"/>
                                </a:lnTo>
                                <a:lnTo>
                                  <a:pt x="692912" y="661212"/>
                                </a:lnTo>
                                <a:lnTo>
                                  <a:pt x="667816" y="661212"/>
                                </a:lnTo>
                                <a:lnTo>
                                  <a:pt x="695871" y="709815"/>
                                </a:lnTo>
                                <a:lnTo>
                                  <a:pt x="723938" y="661212"/>
                                </a:lnTo>
                                <a:lnTo>
                                  <a:pt x="698538" y="661212"/>
                                </a:lnTo>
                                <a:lnTo>
                                  <a:pt x="698538" y="161531"/>
                                </a:lnTo>
                                <a:lnTo>
                                  <a:pt x="1323670" y="161531"/>
                                </a:lnTo>
                                <a:lnTo>
                                  <a:pt x="1323670" y="156451"/>
                                </a:lnTo>
                                <a:close/>
                              </a:path>
                            </a:pathLst>
                          </a:custGeom>
                          <a:solidFill>
                            <a:srgbClr val="231F20"/>
                          </a:solidFill>
                        </wps:spPr>
                        <wps:bodyPr wrap="square" lIns="0" tIns="0" rIns="0" bIns="0" rtlCol="0">
                          <a:prstTxWarp prst="textNoShape">
                            <a:avLst/>
                          </a:prstTxWarp>
                          <a:noAutofit/>
                        </wps:bodyPr>
                      </wps:wsp>
                      <pic:pic>
                        <pic:nvPicPr>
                          <pic:cNvPr id="1110" name="Image 1110"/>
                          <pic:cNvPicPr/>
                        </pic:nvPicPr>
                        <pic:blipFill>
                          <a:blip r:embed="rId156" cstate="print"/>
                          <a:stretch>
                            <a:fillRect/>
                          </a:stretch>
                        </pic:blipFill>
                        <pic:spPr>
                          <a:xfrm>
                            <a:off x="1397245" y="949766"/>
                            <a:ext cx="142786" cy="234365"/>
                          </a:xfrm>
                          <a:prstGeom prst="rect">
                            <a:avLst/>
                          </a:prstGeom>
                        </pic:spPr>
                      </pic:pic>
                      <wps:wsp>
                        <wps:cNvPr id="1111" name="Graphic 1111"/>
                        <wps:cNvSpPr/>
                        <wps:spPr>
                          <a:xfrm>
                            <a:off x="1048734" y="731225"/>
                            <a:ext cx="142875" cy="234950"/>
                          </a:xfrm>
                          <a:custGeom>
                            <a:avLst/>
                            <a:gdLst/>
                            <a:ahLst/>
                            <a:cxnLst/>
                            <a:rect l="l" t="t" r="r" b="b"/>
                            <a:pathLst>
                              <a:path w="142875" h="234950">
                                <a:moveTo>
                                  <a:pt x="136512" y="0"/>
                                </a:moveTo>
                                <a:lnTo>
                                  <a:pt x="133070" y="901"/>
                                </a:lnTo>
                                <a:lnTo>
                                  <a:pt x="0" y="227774"/>
                                </a:lnTo>
                                <a:lnTo>
                                  <a:pt x="901" y="231216"/>
                                </a:lnTo>
                                <a:lnTo>
                                  <a:pt x="6273" y="234353"/>
                                </a:lnTo>
                                <a:lnTo>
                                  <a:pt x="9715" y="233464"/>
                                </a:lnTo>
                                <a:lnTo>
                                  <a:pt x="11290" y="230784"/>
                                </a:lnTo>
                                <a:lnTo>
                                  <a:pt x="142773" y="6591"/>
                                </a:lnTo>
                                <a:lnTo>
                                  <a:pt x="141884" y="3136"/>
                                </a:lnTo>
                                <a:lnTo>
                                  <a:pt x="136512" y="0"/>
                                </a:lnTo>
                                <a:close/>
                              </a:path>
                            </a:pathLst>
                          </a:custGeom>
                          <a:solidFill>
                            <a:srgbClr val="66676A"/>
                          </a:solidFill>
                        </wps:spPr>
                        <wps:bodyPr wrap="square" lIns="0" tIns="0" rIns="0" bIns="0" rtlCol="0">
                          <a:prstTxWarp prst="textNoShape">
                            <a:avLst/>
                          </a:prstTxWarp>
                          <a:noAutofit/>
                        </wps:bodyPr>
                      </wps:wsp>
                      <wps:wsp>
                        <wps:cNvPr id="1112" name="Textbox 1112"/>
                        <wps:cNvSpPr txBox="1"/>
                        <wps:spPr>
                          <a:xfrm>
                            <a:off x="463287" y="92774"/>
                            <a:ext cx="233679"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pacing w:val="-4"/>
                                  <w:sz w:val="16"/>
                                </w:rPr>
                                <w:t>вход</w:t>
                              </w:r>
                            </w:p>
                          </w:txbxContent>
                        </wps:txbx>
                        <wps:bodyPr wrap="square" lIns="0" tIns="0" rIns="0" bIns="0" rtlCol="0">
                          <a:noAutofit/>
                        </wps:bodyPr>
                      </wps:wsp>
                      <wps:wsp>
                        <wps:cNvPr id="1113" name="Textbox 1113"/>
                        <wps:cNvSpPr txBox="1"/>
                        <wps:spPr>
                          <a:xfrm>
                            <a:off x="1126922" y="247405"/>
                            <a:ext cx="224790"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pacing w:val="-4"/>
                                  <w:sz w:val="16"/>
                                </w:rPr>
                                <w:t>стаб</w:t>
                              </w:r>
                            </w:p>
                          </w:txbxContent>
                        </wps:txbx>
                        <wps:bodyPr wrap="square" lIns="0" tIns="0" rIns="0" bIns="0" rtlCol="0">
                          <a:noAutofit/>
                        </wps:bodyPr>
                      </wps:wsp>
                      <wps:wsp>
                        <wps:cNvPr id="1114" name="Textbox 1114"/>
                        <wps:cNvSpPr txBox="1"/>
                        <wps:spPr>
                          <a:xfrm>
                            <a:off x="2029094" y="183083"/>
                            <a:ext cx="228600"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pacing w:val="-4"/>
                                  <w:sz w:val="16"/>
                                </w:rPr>
                                <w:t>Тест</w:t>
                              </w:r>
                            </w:p>
                          </w:txbxContent>
                        </wps:txbx>
                        <wps:bodyPr wrap="square" lIns="0" tIns="0" rIns="0" bIns="0" rtlCol="0">
                          <a:noAutofit/>
                        </wps:bodyPr>
                      </wps:wsp>
                      <wps:wsp>
                        <wps:cNvPr id="1115" name="Textbox 1115"/>
                        <wps:cNvSpPr txBox="1"/>
                        <wps:spPr>
                          <a:xfrm>
                            <a:off x="1490132" y="369017"/>
                            <a:ext cx="184150"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pacing w:val="-5"/>
                                  <w:sz w:val="16"/>
                                </w:rPr>
                                <w:t>мок</w:t>
                              </w:r>
                            </w:p>
                          </w:txbxContent>
                        </wps:txbx>
                        <wps:bodyPr wrap="square" lIns="0" tIns="0" rIns="0" bIns="0" rtlCol="0">
                          <a:noAutofit/>
                        </wps:bodyPr>
                      </wps:wsp>
                      <wps:wsp>
                        <wps:cNvPr id="1116" name="Textbox 1116"/>
                        <wps:cNvSpPr txBox="1"/>
                        <wps:spPr>
                          <a:xfrm>
                            <a:off x="209628" y="810939"/>
                            <a:ext cx="423545" cy="260985"/>
                          </a:xfrm>
                          <a:prstGeom prst="rect">
                            <a:avLst/>
                          </a:prstGeom>
                        </wps:spPr>
                        <wps:txbx>
                          <w:txbxContent>
                            <w:p>
                              <w:pPr>
                                <w:spacing w:line="254" w:lineRule="auto" w:before="19"/>
                                <w:ind w:left="88" w:right="18" w:hanging="89"/>
                                <w:jc w:val="left"/>
                                <w:rPr>
                                  <w:rFonts w:ascii="Microsoft Sans Serif" w:hAnsi="Microsoft Sans Serif"/>
                                  <w:sz w:val="16"/>
                                </w:rPr>
                              </w:pPr>
                              <w:r>
                                <w:rPr>
                                  <w:rFonts w:ascii="Microsoft Sans Serif" w:hAnsi="Microsoft Sans Serif"/>
                                  <w:color w:val="231F20"/>
                                  <w:spacing w:val="-2"/>
                                  <w:sz w:val="16"/>
                                </w:rPr>
                                <w:t>Система аудита</w:t>
                              </w:r>
                            </w:p>
                          </w:txbxContent>
                        </wps:txbx>
                        <wps:bodyPr wrap="square" lIns="0" tIns="0" rIns="0" bIns="0" rtlCol="0">
                          <a:noAutofit/>
                        </wps:bodyPr>
                      </wps:wsp>
                      <wps:wsp>
                        <wps:cNvPr id="1117" name="Textbox 1117"/>
                        <wps:cNvSpPr txBox="1"/>
                        <wps:spPr>
                          <a:xfrm>
                            <a:off x="1899746" y="810939"/>
                            <a:ext cx="484505" cy="260985"/>
                          </a:xfrm>
                          <a:prstGeom prst="rect">
                            <a:avLst/>
                          </a:prstGeom>
                        </wps:spPr>
                        <wps:txbx>
                          <w:txbxContent>
                            <w:p>
                              <w:pPr>
                                <w:spacing w:line="254" w:lineRule="auto" w:before="19"/>
                                <w:ind w:left="88" w:right="18" w:hanging="89"/>
                                <w:jc w:val="left"/>
                                <w:rPr>
                                  <w:rFonts w:ascii="Microsoft Sans Serif" w:hAnsi="Microsoft Sans Serif"/>
                                  <w:sz w:val="16"/>
                                </w:rPr>
                              </w:pPr>
                              <w:r>
                                <w:rPr>
                                  <w:rFonts w:ascii="Microsoft Sans Serif" w:hAnsi="Microsoft Sans Serif"/>
                                  <w:color w:val="FDFDFD"/>
                                  <w:spacing w:val="-4"/>
                                  <w:sz w:val="16"/>
                                </w:rPr>
                                <w:t>Файловая</w:t>
                              </w:r>
                              <w:r>
                                <w:rPr>
                                  <w:rFonts w:ascii="Microsoft Sans Serif" w:hAnsi="Microsoft Sans Serif"/>
                                  <w:color w:val="FDFDFD"/>
                                  <w:spacing w:val="-2"/>
                                  <w:sz w:val="16"/>
                                </w:rPr>
                                <w:t> система</w:t>
                              </w:r>
                            </w:p>
                          </w:txbxContent>
                        </wps:txbx>
                        <wps:bodyPr wrap="square" lIns="0" tIns="0" rIns="0" bIns="0" rtlCol="0">
                          <a:noAutofit/>
                        </wps:bodyPr>
                      </wps:wsp>
                    </wpg:wgp>
                  </a:graphicData>
                </a:graphic>
              </wp:anchor>
            </w:drawing>
          </mc:Choice>
          <mc:Fallback>
            <w:pict>
              <v:group style="position:absolute;margin-left:133.134293pt;margin-top:13.24791pt;width:201.45pt;height:93.65pt;mso-position-horizontal-relative:page;mso-position-vertical-relative:paragraph;z-index:-15612928;mso-wrap-distance-left:0;mso-wrap-distance-right:0" id="docshapegroup889" coordorigin="2663,265" coordsize="4029,1873">
                <v:shape style="position:absolute;left:2671;top:1379;width:1314;height:749" id="docshape890" coordorigin="2672,1380" coordsize="1314,749" path="m3857,1380l2799,1380,2774,1383,2709,1417,2674,1482,2672,1508,2672,2000,2693,2072,2750,2118,2799,2128,3857,2128,3929,2106,3975,2050,3985,1508,3983,1482,3948,1417,3883,1383,3857,1380xe" filled="true" fillcolor="#adafb1" stroked="false">
                  <v:path arrowok="t"/>
                  <v:fill type="solid"/>
                </v:shape>
                <v:shape style="position:absolute;left:2662;top:1371;width:1332;height:767" id="docshape891" coordorigin="2663,1371" coordsize="1332,767" path="m3857,1371l2799,1371,2746,1382,2703,1411,2673,1455,2663,1508,2663,2000,2673,2054,2703,2097,2746,2126,2799,2137,2799,2128,2774,2126,2750,2118,2728,2106,2709,2091,2693,2072,2682,2050,2674,2026,2672,2000,2672,1508,2674,1482,2682,1458,2693,1436,2709,1417,2728,1402,2750,1390,2774,1383,2799,1380,3901,1380,3857,1371xm3901,1380l3857,1380,3883,1383,3907,1390,3929,1402,3948,1417,3963,1436,3975,1458,3983,1482,3985,1508,3985,2000,3983,2026,3975,2050,3963,2072,3948,2091,3929,2106,3907,2118,3883,2126,3857,2128,2799,2128,2799,2137,3857,2137,3911,2126,3954,2097,3983,2054,3994,2000,3994,1508,3983,1455,3954,1411,3911,1382,3901,1380xe" filled="true" fillcolor="#808285" stroked="false">
                  <v:path arrowok="t"/>
                  <v:fill type="solid"/>
                </v:shape>
                <v:shape style="position:absolute;left:5369;top:273;width:1314;height:749" id="docshape892" coordorigin="5369,274" coordsize="1314,749" path="m6555,274l5497,274,5471,276,5407,311,5372,376,5369,402,5369,894,5379,944,5407,985,5447,1012,5497,1022,6555,1022,6626,1000,6673,944,6683,402,6680,376,6645,311,6581,276,6555,274xe" filled="true" fillcolor="#c6c8ca" stroked="false">
                  <v:path arrowok="t"/>
                  <v:fill type="solid"/>
                </v:shape>
                <v:shape style="position:absolute;left:5360;top:264;width:1332;height:767" id="docshape893" coordorigin="5360,265" coordsize="1332,767" path="m6555,265l5497,265,5444,276,5400,305,5371,348,5360,402,5360,894,5371,948,5400,991,5444,1020,5497,1031,5497,1022,5447,1012,5407,985,5379,944,5369,894,5369,402,5372,376,5379,352,5391,330,5407,311,5425,296,5447,284,5471,276,5497,274,6599,274,6555,265xm6599,274l6555,274,6581,276,6605,284,6626,296,6645,311,6661,330,6673,352,6680,376,6683,402,6683,894,6680,920,6673,944,6661,966,6645,985,6626,1000,6605,1012,6581,1020,6555,1022,5497,1022,5497,1031,6555,1031,6608,1020,6652,991,6681,948,6692,894,6692,402,6681,348,6652,305,6608,276,6599,274xe" filled="true" fillcolor="#808285" stroked="false">
                  <v:path arrowok="t"/>
                  <v:fill type="solid"/>
                </v:shape>
                <v:shape style="position:absolute;left:5369;top:1379;width:1314;height:749" id="docshape894" coordorigin="5369,1380" coordsize="1314,749" path="m6555,1380l5497,1380,5471,1383,5407,1417,5372,1482,5369,1508,5369,2001,5391,2072,5447,2118,5497,2128,6555,2128,6626,2106,6673,2050,6683,1508,6680,1482,6645,1417,6581,1383,6555,1380xe" filled="true" fillcolor="#7d7f81" stroked="false">
                  <v:path arrowok="t"/>
                  <v:fill type="solid"/>
                </v:shape>
                <v:shape style="position:absolute;left:5360;top:1371;width:1332;height:767" id="docshape895" coordorigin="5360,1371" coordsize="1332,767" path="m6555,1371l5497,1371,5444,1382,5400,1411,5371,1455,5360,1508,5360,2001,5371,2054,5400,2097,5444,2126,5497,2137,5497,2128,5471,2126,5447,2118,5426,2106,5407,2091,5391,2072,5379,2050,5372,2026,5369,2001,5369,1508,5372,1482,5379,1458,5391,1436,5407,1417,5425,1402,5447,1390,5471,1383,5497,1380,6599,1380,6555,1371xm6599,1380l6555,1380,6581,1383,6605,1390,6626,1402,6645,1417,6661,1436,6673,1458,6680,1482,6683,1508,6683,2001,6680,2026,6673,2050,6661,2072,6645,2091,6626,2106,6605,2118,6581,2126,6555,2128,5497,2128,5497,2137,6555,2137,6608,2126,6652,2097,6681,2054,6692,2001,6692,1508,6681,1455,6652,1411,6608,1382,6599,1380xe" filled="true" fillcolor="#808285" stroked="false">
                  <v:path arrowok="t"/>
                  <v:fill type="solid"/>
                </v:shape>
                <v:shape style="position:absolute;left:3284;top:397;width:2085;height:1581" id="docshape896" coordorigin="3285,397" coordsize="2085,1581" path="m5365,397l3324,397,3324,405,3324,1299,3285,1299,3329,1376,3373,1299,3333,1299,3333,405,5365,405,5365,397xm5365,1934l5288,1890,5288,1929,3990,1929,3990,1938,5288,1938,5288,1978,5365,1934xm5369,824l4934,824,4934,832,4934,1604,4066,1604,4066,1564,3990,1608,4066,1652,4066,1612,4934,1612,4934,1787,4895,1787,4939,1864,4983,1787,4943,1787,4943,1612,5365,1612,5365,1604,4943,1604,4943,832,5369,832,5369,824xm5369,644l4376,644,4376,652,4376,1438,4336,1438,4380,1515,4425,1438,4385,1438,4385,652,5369,652,5369,644xe" filled="true" fillcolor="#231f20" stroked="false">
                  <v:path arrowok="t"/>
                  <v:fill type="solid"/>
                </v:shape>
                <v:shape style="position:absolute;left:4863;top:1760;width:225;height:370" type="#_x0000_t75" id="docshape897" stroked="false">
                  <v:imagedata r:id="rId156" o:title=""/>
                </v:shape>
                <v:shape style="position:absolute;left:4314;top:1416;width:225;height:370" id="docshape898" coordorigin="4314,1416" coordsize="225,370" path="m4529,1416l4524,1418,4314,1775,4316,1781,4324,1786,4330,1784,4332,1780,4539,1427,4538,1421,4529,1416xe" filled="true" fillcolor="#66676a" stroked="false">
                  <v:path arrowok="t"/>
                  <v:fill type="solid"/>
                </v:shape>
                <v:shape style="position:absolute;left:3392;top:411;width:368;height:219" type="#_x0000_t202" id="docshape899"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pacing w:val="-4"/>
                            <w:sz w:val="16"/>
                          </w:rPr>
                          <w:t>вход</w:t>
                        </w:r>
                      </w:p>
                    </w:txbxContent>
                  </v:textbox>
                  <w10:wrap type="none"/>
                </v:shape>
                <v:shape style="position:absolute;left:4437;top:654;width:354;height:219" type="#_x0000_t202" id="docshape900"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pacing w:val="-4"/>
                            <w:sz w:val="16"/>
                          </w:rPr>
                          <w:t>стаб</w:t>
                        </w:r>
                      </w:p>
                    </w:txbxContent>
                  </v:textbox>
                  <w10:wrap type="none"/>
                </v:shape>
                <v:shape style="position:absolute;left:5858;top:553;width:360;height:219" type="#_x0000_t202" id="docshape901"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pacing w:val="-4"/>
                            <w:sz w:val="16"/>
                          </w:rPr>
                          <w:t>Тест</w:t>
                        </w:r>
                      </w:p>
                    </w:txbxContent>
                  </v:textbox>
                  <w10:wrap type="none"/>
                </v:shape>
                <v:shape style="position:absolute;left:5009;top:846;width:290;height:219" type="#_x0000_t202" id="docshape902"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pacing w:val="-5"/>
                            <w:sz w:val="16"/>
                          </w:rPr>
                          <w:t>мок</w:t>
                        </w:r>
                      </w:p>
                    </w:txbxContent>
                  </v:textbox>
                  <w10:wrap type="none"/>
                </v:shape>
                <v:shape style="position:absolute;left:2992;top:1542;width:667;height:411" type="#_x0000_t202" id="docshape903" filled="false" stroked="false">
                  <v:textbox inset="0,0,0,0">
                    <w:txbxContent>
                      <w:p>
                        <w:pPr>
                          <w:spacing w:line="254" w:lineRule="auto" w:before="19"/>
                          <w:ind w:left="88" w:right="18" w:hanging="89"/>
                          <w:jc w:val="left"/>
                          <w:rPr>
                            <w:rFonts w:ascii="Microsoft Sans Serif" w:hAnsi="Microsoft Sans Serif"/>
                            <w:sz w:val="16"/>
                          </w:rPr>
                        </w:pPr>
                        <w:r>
                          <w:rPr>
                            <w:rFonts w:ascii="Microsoft Sans Serif" w:hAnsi="Microsoft Sans Serif"/>
                            <w:color w:val="231F20"/>
                            <w:spacing w:val="-2"/>
                            <w:sz w:val="16"/>
                          </w:rPr>
                          <w:t>Система аудита</w:t>
                        </w:r>
                      </w:p>
                    </w:txbxContent>
                  </v:textbox>
                  <w10:wrap type="none"/>
                </v:shape>
                <v:shape style="position:absolute;left:5654;top:1542;width:763;height:411" type="#_x0000_t202" id="docshape904" filled="false" stroked="false">
                  <v:textbox inset="0,0,0,0">
                    <w:txbxContent>
                      <w:p>
                        <w:pPr>
                          <w:spacing w:line="254" w:lineRule="auto" w:before="19"/>
                          <w:ind w:left="88" w:right="18" w:hanging="89"/>
                          <w:jc w:val="left"/>
                          <w:rPr>
                            <w:rFonts w:ascii="Microsoft Sans Serif" w:hAnsi="Microsoft Sans Serif"/>
                            <w:sz w:val="16"/>
                          </w:rPr>
                        </w:pPr>
                        <w:r>
                          <w:rPr>
                            <w:rFonts w:ascii="Microsoft Sans Serif" w:hAnsi="Microsoft Sans Serif"/>
                            <w:color w:val="FDFDFD"/>
                            <w:spacing w:val="-4"/>
                            <w:sz w:val="16"/>
                          </w:rPr>
                          <w:t>Файловая</w:t>
                        </w:r>
                        <w:r>
                          <w:rPr>
                            <w:rFonts w:ascii="Microsoft Sans Serif" w:hAnsi="Microsoft Sans Serif"/>
                            <w:color w:val="FDFDFD"/>
                            <w:spacing w:val="-2"/>
                            <w:sz w:val="16"/>
                          </w:rPr>
                          <w:t> система</w:t>
                        </w:r>
                      </w:p>
                    </w:txbxContent>
                  </v:textbox>
                  <w10:wrap type="none"/>
                </v:shape>
                <w10:wrap type="topAndBottom"/>
              </v:group>
            </w:pict>
          </mc:Fallback>
        </mc:AlternateContent>
      </w:r>
    </w:p>
    <w:p>
      <w:pPr>
        <w:spacing w:line="256" w:lineRule="auto" w:before="153"/>
        <w:ind w:left="2555" w:right="0" w:hanging="1805"/>
        <w:jc w:val="left"/>
        <w:rPr>
          <w:rFonts w:ascii="Trebuchet MS" w:hAnsi="Trebuchet MS"/>
          <w:sz w:val="16"/>
        </w:rPr>
      </w:pPr>
      <w:r>
        <w:rPr>
          <w:rFonts w:ascii="Tahoma" w:hAnsi="Tahoma"/>
          <w:b/>
          <w:color w:val="231F20"/>
          <w:w w:val="90"/>
          <w:sz w:val="16"/>
        </w:rPr>
        <w:t>Рис. 6.13. </w:t>
      </w:r>
      <w:r>
        <w:rPr>
          <w:rFonts w:ascii="Trebuchet MS" w:hAnsi="Trebuchet MS"/>
          <w:color w:val="231F20"/>
          <w:w w:val="90"/>
          <w:sz w:val="16"/>
        </w:rPr>
        <w:t>Тесты могут заменить файловую систему моком и перехватить обращения записи, </w:t>
      </w:r>
      <w:r>
        <w:rPr>
          <w:rFonts w:ascii="Trebuchet MS" w:hAnsi="Trebuchet MS"/>
          <w:color w:val="231F20"/>
          <w:sz w:val="16"/>
        </w:rPr>
        <w:t>совершенные</w:t>
      </w:r>
      <w:r>
        <w:rPr>
          <w:rFonts w:ascii="Trebuchet MS" w:hAnsi="Trebuchet MS"/>
          <w:color w:val="231F20"/>
          <w:spacing w:val="-15"/>
          <w:sz w:val="16"/>
        </w:rPr>
        <w:t> </w:t>
      </w:r>
      <w:r>
        <w:rPr>
          <w:rFonts w:ascii="Trebuchet MS" w:hAnsi="Trebuchet MS"/>
          <w:color w:val="231F20"/>
          <w:sz w:val="16"/>
        </w:rPr>
        <w:t>системой</w:t>
      </w:r>
      <w:r>
        <w:rPr>
          <w:rFonts w:ascii="Trebuchet MS" w:hAnsi="Trebuchet MS"/>
          <w:color w:val="231F20"/>
          <w:spacing w:val="-15"/>
          <w:sz w:val="16"/>
        </w:rPr>
        <w:t> </w:t>
      </w:r>
      <w:r>
        <w:rPr>
          <w:rFonts w:ascii="Trebuchet MS" w:hAnsi="Trebuchet MS"/>
          <w:color w:val="231F20"/>
          <w:sz w:val="16"/>
        </w:rPr>
        <w:t>аудита</w:t>
      </w:r>
      <w:r>
        <w:rPr>
          <w:rFonts w:ascii="Trebuchet MS" w:hAnsi="Trebuchet MS"/>
          <w:color w:val="231F20"/>
          <w:spacing w:val="-15"/>
          <w:sz w:val="16"/>
        </w:rPr>
        <w:t> </w:t>
      </w:r>
      <w:r>
        <w:rPr>
          <w:rFonts w:ascii="Trebuchet MS" w:hAnsi="Trebuchet MS"/>
          <w:color w:val="231F20"/>
          <w:sz w:val="16"/>
        </w:rPr>
        <w:t>к</w:t>
      </w:r>
      <w:r>
        <w:rPr>
          <w:rFonts w:ascii="Trebuchet MS" w:hAnsi="Trebuchet MS"/>
          <w:color w:val="231F20"/>
          <w:spacing w:val="-15"/>
          <w:sz w:val="16"/>
        </w:rPr>
        <w:t> </w:t>
      </w:r>
      <w:r>
        <w:rPr>
          <w:rFonts w:ascii="Trebuchet MS" w:hAnsi="Trebuchet MS"/>
          <w:color w:val="231F20"/>
          <w:sz w:val="16"/>
        </w:rPr>
        <w:t>файлам</w:t>
      </w:r>
    </w:p>
    <w:p>
      <w:pPr>
        <w:spacing w:after="0" w:line="256" w:lineRule="auto"/>
        <w:jc w:val="left"/>
        <w:rPr>
          <w:rFonts w:ascii="Trebuchet MS" w:hAnsi="Trebuchet MS"/>
          <w:sz w:val="16"/>
        </w:rPr>
        <w:sectPr>
          <w:pgSz w:w="9360" w:h="13210"/>
          <w:pgMar w:header="846" w:footer="0" w:top="1140" w:bottom="280" w:left="708" w:right="850"/>
        </w:sectPr>
      </w:pPr>
    </w:p>
    <w:p>
      <w:pPr>
        <w:pStyle w:val="BodyText"/>
        <w:spacing w:before="122"/>
        <w:rPr>
          <w:rFonts w:ascii="Trebuchet MS"/>
        </w:rPr>
      </w:pPr>
    </w:p>
    <w:p>
      <w:pPr>
        <w:pStyle w:val="BodyText"/>
        <w:ind w:left="255"/>
      </w:pPr>
      <w:r>
        <w:rPr>
          <w:color w:val="231F20"/>
        </w:rPr>
        <w:t>В</w:t>
      </w:r>
      <w:r>
        <w:rPr>
          <w:color w:val="231F20"/>
          <w:spacing w:val="-11"/>
        </w:rPr>
        <w:t> </w:t>
      </w:r>
      <w:r>
        <w:rPr>
          <w:color w:val="231F20"/>
        </w:rPr>
        <w:t>листинге</w:t>
      </w:r>
      <w:r>
        <w:rPr>
          <w:color w:val="231F20"/>
          <w:spacing w:val="-10"/>
        </w:rPr>
        <w:t> </w:t>
      </w:r>
      <w:r>
        <w:rPr>
          <w:color w:val="231F20"/>
        </w:rPr>
        <w:t>6.9</w:t>
      </w:r>
      <w:r>
        <w:rPr>
          <w:color w:val="231F20"/>
          <w:spacing w:val="-10"/>
        </w:rPr>
        <w:t> </w:t>
      </w:r>
      <w:r>
        <w:rPr>
          <w:color w:val="231F20"/>
        </w:rPr>
        <w:t>показано,</w:t>
      </w:r>
      <w:r>
        <w:rPr>
          <w:color w:val="231F20"/>
          <w:spacing w:val="-10"/>
        </w:rPr>
        <w:t> </w:t>
      </w:r>
      <w:r>
        <w:rPr>
          <w:color w:val="231F20"/>
        </w:rPr>
        <w:t>как</w:t>
      </w:r>
      <w:r>
        <w:rPr>
          <w:color w:val="231F20"/>
          <w:spacing w:val="-10"/>
        </w:rPr>
        <w:t> </w:t>
      </w:r>
      <w:r>
        <w:rPr>
          <w:color w:val="231F20"/>
        </w:rPr>
        <w:t>файловая</w:t>
      </w:r>
      <w:r>
        <w:rPr>
          <w:color w:val="231F20"/>
          <w:spacing w:val="-10"/>
        </w:rPr>
        <w:t> </w:t>
      </w:r>
      <w:r>
        <w:rPr>
          <w:color w:val="231F20"/>
        </w:rPr>
        <w:t>система</w:t>
      </w:r>
      <w:r>
        <w:rPr>
          <w:color w:val="231F20"/>
          <w:spacing w:val="-10"/>
        </w:rPr>
        <w:t> </w:t>
      </w:r>
      <w:r>
        <w:rPr>
          <w:color w:val="231F20"/>
        </w:rPr>
        <w:t>внедряется</w:t>
      </w:r>
      <w:r>
        <w:rPr>
          <w:color w:val="231F20"/>
          <w:spacing w:val="-10"/>
        </w:rPr>
        <w:t> </w:t>
      </w:r>
      <w:r>
        <w:rPr>
          <w:color w:val="231F20"/>
        </w:rPr>
        <w:t>в</w:t>
      </w:r>
      <w:r>
        <w:rPr>
          <w:color w:val="231F20"/>
          <w:spacing w:val="-10"/>
        </w:rPr>
        <w:t> </w:t>
      </w:r>
      <w:r>
        <w:rPr>
          <w:rFonts w:ascii="Consolas" w:hAnsi="Consolas"/>
          <w:color w:val="231F20"/>
          <w:spacing w:val="-2"/>
          <w:sz w:val="18"/>
        </w:rPr>
        <w:t>AuditManager</w:t>
      </w:r>
      <w:r>
        <w:rPr>
          <w:color w:val="231F20"/>
          <w:spacing w:val="-2"/>
        </w:rPr>
        <w:t>.</w:t>
      </w:r>
    </w:p>
    <w:p>
      <w:pPr>
        <w:spacing w:before="232"/>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3"/>
          <w:sz w:val="19"/>
        </w:rPr>
        <w:t> </w:t>
      </w:r>
      <w:r>
        <w:rPr>
          <w:rFonts w:ascii="Tahoma" w:hAnsi="Tahoma"/>
          <w:b/>
          <w:color w:val="231F20"/>
          <w:w w:val="90"/>
          <w:sz w:val="19"/>
        </w:rPr>
        <w:t>6.9.</w:t>
      </w:r>
      <w:r>
        <w:rPr>
          <w:rFonts w:ascii="Tahoma" w:hAnsi="Tahoma"/>
          <w:b/>
          <w:color w:val="231F20"/>
          <w:sz w:val="19"/>
        </w:rPr>
        <w:t> </w:t>
      </w:r>
      <w:r>
        <w:rPr>
          <w:rFonts w:ascii="Trebuchet MS" w:hAnsi="Trebuchet MS"/>
          <w:color w:val="231F20"/>
          <w:w w:val="90"/>
          <w:sz w:val="19"/>
        </w:rPr>
        <w:t>Явное</w:t>
      </w:r>
      <w:r>
        <w:rPr>
          <w:rFonts w:ascii="Trebuchet MS" w:hAnsi="Trebuchet MS"/>
          <w:color w:val="231F20"/>
          <w:spacing w:val="-1"/>
          <w:sz w:val="19"/>
        </w:rPr>
        <w:t> </w:t>
      </w:r>
      <w:r>
        <w:rPr>
          <w:rFonts w:ascii="Trebuchet MS" w:hAnsi="Trebuchet MS"/>
          <w:color w:val="231F20"/>
          <w:w w:val="90"/>
          <w:sz w:val="19"/>
        </w:rPr>
        <w:t>внедрение</w:t>
      </w:r>
      <w:r>
        <w:rPr>
          <w:rFonts w:ascii="Trebuchet MS" w:hAnsi="Trebuchet MS"/>
          <w:color w:val="231F20"/>
          <w:spacing w:val="-1"/>
          <w:sz w:val="19"/>
        </w:rPr>
        <w:t> </w:t>
      </w:r>
      <w:r>
        <w:rPr>
          <w:rFonts w:ascii="Trebuchet MS" w:hAnsi="Trebuchet MS"/>
          <w:color w:val="231F20"/>
          <w:w w:val="90"/>
          <w:sz w:val="19"/>
        </w:rPr>
        <w:t>файловой</w:t>
      </w:r>
      <w:r>
        <w:rPr>
          <w:rFonts w:ascii="Trebuchet MS" w:hAnsi="Trebuchet MS"/>
          <w:color w:val="231F20"/>
          <w:sz w:val="19"/>
        </w:rPr>
        <w:t> </w:t>
      </w:r>
      <w:r>
        <w:rPr>
          <w:rFonts w:ascii="Trebuchet MS" w:hAnsi="Trebuchet MS"/>
          <w:color w:val="231F20"/>
          <w:w w:val="90"/>
          <w:sz w:val="19"/>
        </w:rPr>
        <w:t>системы</w:t>
      </w:r>
      <w:r>
        <w:rPr>
          <w:rFonts w:ascii="Trebuchet MS" w:hAnsi="Trebuchet MS"/>
          <w:color w:val="231F20"/>
          <w:spacing w:val="-1"/>
          <w:sz w:val="19"/>
        </w:rPr>
        <w:t> </w:t>
      </w:r>
      <w:r>
        <w:rPr>
          <w:rFonts w:ascii="Trebuchet MS" w:hAnsi="Trebuchet MS"/>
          <w:color w:val="231F20"/>
          <w:w w:val="90"/>
          <w:sz w:val="19"/>
        </w:rPr>
        <w:t>через</w:t>
      </w:r>
      <w:r>
        <w:rPr>
          <w:rFonts w:ascii="Trebuchet MS" w:hAnsi="Trebuchet MS"/>
          <w:color w:val="231F20"/>
          <w:spacing w:val="-1"/>
          <w:sz w:val="19"/>
        </w:rPr>
        <w:t> </w:t>
      </w:r>
      <w:r>
        <w:rPr>
          <w:rFonts w:ascii="Trebuchet MS" w:hAnsi="Trebuchet MS"/>
          <w:color w:val="231F20"/>
          <w:spacing w:val="-2"/>
          <w:w w:val="90"/>
          <w:sz w:val="19"/>
        </w:rPr>
        <w:t>конструктор</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AuditManager</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3465"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44864">
                <wp:simplePos x="0" y="0"/>
                <wp:positionH relativeFrom="page">
                  <wp:posOffset>3349147</wp:posOffset>
                </wp:positionH>
                <wp:positionV relativeFrom="paragraph">
                  <wp:posOffset>292797</wp:posOffset>
                </wp:positionV>
                <wp:extent cx="320040" cy="1175385"/>
                <wp:effectExtent l="0" t="0" r="0" b="0"/>
                <wp:wrapNone/>
                <wp:docPr id="1118" name="Group 1118"/>
                <wp:cNvGraphicFramePr>
                  <a:graphicFrameLocks/>
                </wp:cNvGraphicFramePr>
                <a:graphic>
                  <a:graphicData uri="http://schemas.microsoft.com/office/word/2010/wordprocessingGroup">
                    <wpg:wgp>
                      <wpg:cNvPr id="1118" name="Group 1118"/>
                      <wpg:cNvGrpSpPr/>
                      <wpg:grpSpPr>
                        <a:xfrm>
                          <a:off x="0" y="0"/>
                          <a:ext cx="320040" cy="1175385"/>
                          <a:chExt cx="320040" cy="1175385"/>
                        </a:xfrm>
                      </wpg:grpSpPr>
                      <wps:wsp>
                        <wps:cNvPr id="1119" name="Graphic 1119"/>
                        <wps:cNvSpPr/>
                        <wps:spPr>
                          <a:xfrm>
                            <a:off x="316374" y="25996"/>
                            <a:ext cx="1270" cy="1122680"/>
                          </a:xfrm>
                          <a:custGeom>
                            <a:avLst/>
                            <a:gdLst/>
                            <a:ahLst/>
                            <a:cxnLst/>
                            <a:rect l="l" t="t" r="r" b="b"/>
                            <a:pathLst>
                              <a:path w="0" h="1122680">
                                <a:moveTo>
                                  <a:pt x="0" y="0"/>
                                </a:moveTo>
                                <a:lnTo>
                                  <a:pt x="0" y="1122565"/>
                                </a:lnTo>
                              </a:path>
                            </a:pathLst>
                          </a:custGeom>
                          <a:ln w="6350">
                            <a:solidFill>
                              <a:srgbClr val="231F20"/>
                            </a:solidFill>
                            <a:prstDash val="solid"/>
                          </a:ln>
                        </wps:spPr>
                        <wps:bodyPr wrap="square" lIns="0" tIns="0" rIns="0" bIns="0" rtlCol="0">
                          <a:prstTxWarp prst="textNoShape">
                            <a:avLst/>
                          </a:prstTxWarp>
                          <a:noAutofit/>
                        </wps:bodyPr>
                      </wps:wsp>
                      <wps:wsp>
                        <wps:cNvPr id="1120" name="Graphic 1120"/>
                        <wps:cNvSpPr/>
                        <wps:spPr>
                          <a:xfrm>
                            <a:off x="60088" y="29171"/>
                            <a:ext cx="258445" cy="1270"/>
                          </a:xfrm>
                          <a:custGeom>
                            <a:avLst/>
                            <a:gdLst/>
                            <a:ahLst/>
                            <a:cxnLst/>
                            <a:rect l="l" t="t" r="r" b="b"/>
                            <a:pathLst>
                              <a:path w="258445" h="0">
                                <a:moveTo>
                                  <a:pt x="25791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21" name="Graphic 1121"/>
                        <wps:cNvSpPr/>
                        <wps:spPr>
                          <a:xfrm>
                            <a:off x="0" y="0"/>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1122" name="Graphic 1122"/>
                        <wps:cNvSpPr/>
                        <wps:spPr>
                          <a:xfrm>
                            <a:off x="61288" y="1146077"/>
                            <a:ext cx="258445" cy="1270"/>
                          </a:xfrm>
                          <a:custGeom>
                            <a:avLst/>
                            <a:gdLst/>
                            <a:ahLst/>
                            <a:cxnLst/>
                            <a:rect l="l" t="t" r="r" b="b"/>
                            <a:pathLst>
                              <a:path w="258445" h="0">
                                <a:moveTo>
                                  <a:pt x="25791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23" name="Graphic 1123"/>
                        <wps:cNvSpPr/>
                        <wps:spPr>
                          <a:xfrm>
                            <a:off x="1200" y="1116905"/>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63.712402pt;margin-top:23.05492pt;width:25.2pt;height:92.55pt;mso-position-horizontal-relative:page;mso-position-vertical-relative:paragraph;z-index:15844864" id="docshapegroup905" coordorigin="5274,461" coordsize="504,1851">
                <v:line style="position:absolute" from="5772,502" to="5772,2270" stroked="true" strokeweight=".5pt" strokecolor="#231f20">
                  <v:stroke dashstyle="solid"/>
                </v:line>
                <v:line style="position:absolute" from="5775,507" to="5369,507" stroked="true" strokeweight=".5pt" strokecolor="#231f20">
                  <v:stroke dashstyle="solid"/>
                </v:line>
                <v:shape style="position:absolute;left:5274;top:461;width:127;height:93" id="docshape906" coordorigin="5274,461" coordsize="127,93" path="m5401,461l5274,507,5401,553,5401,461xe" filled="true" fillcolor="#231f20" stroked="false">
                  <v:path arrowok="t"/>
                  <v:fill type="solid"/>
                </v:shape>
                <v:line style="position:absolute" from="5777,2266" to="5371,2266" stroked="true" strokeweight=".5pt" strokecolor="#231f20">
                  <v:stroke dashstyle="solid"/>
                </v:line>
                <v:shape style="position:absolute;left:5276;top:2220;width:127;height:93" id="docshape907" coordorigin="5276,2220" coordsize="127,93" path="m5403,2220l5276,2266,5403,2312,5403,2220xe" filled="true" fillcolor="#231f20" stroked="false">
                  <v:path arrowok="t"/>
                  <v:fill type="solid"/>
                </v:shape>
                <w10:wrap type="none"/>
              </v:group>
            </w:pict>
          </mc:Fallback>
        </mc:AlternateContent>
      </w:r>
      <w:r>
        <w:rPr>
          <w:rFonts w:ascii="Consolas"/>
          <w:color w:val="231F20"/>
          <w:sz w:val="16"/>
        </w:rPr>
        <w:t>private readonly int _maxEntriesPerFile; private readonly string _directoryName; private</w:t>
      </w:r>
      <w:r>
        <w:rPr>
          <w:rFonts w:ascii="Consolas"/>
          <w:color w:val="231F20"/>
          <w:spacing w:val="-10"/>
          <w:sz w:val="16"/>
        </w:rPr>
        <w:t> </w:t>
      </w:r>
      <w:r>
        <w:rPr>
          <w:rFonts w:ascii="Consolas"/>
          <w:color w:val="231F20"/>
          <w:sz w:val="16"/>
        </w:rPr>
        <w:t>readonly</w:t>
      </w:r>
      <w:r>
        <w:rPr>
          <w:rFonts w:ascii="Consolas"/>
          <w:color w:val="231F20"/>
          <w:spacing w:val="-10"/>
          <w:sz w:val="16"/>
        </w:rPr>
        <w:t> </w:t>
      </w:r>
      <w:r>
        <w:rPr>
          <w:rFonts w:ascii="Consolas"/>
          <w:color w:val="231F20"/>
          <w:sz w:val="16"/>
        </w:rPr>
        <w:t>IFileSystem</w:t>
      </w:r>
      <w:r>
        <w:rPr>
          <w:rFonts w:ascii="Consolas"/>
          <w:color w:val="231F20"/>
          <w:spacing w:val="-10"/>
          <w:sz w:val="16"/>
        </w:rPr>
        <w:t> </w:t>
      </w:r>
      <w:r>
        <w:rPr>
          <w:rFonts w:ascii="Consolas"/>
          <w:color w:val="231F20"/>
          <w:sz w:val="16"/>
        </w:rPr>
        <w:t>_fileSystem;</w:t>
      </w:r>
    </w:p>
    <w:p>
      <w:pPr>
        <w:pStyle w:val="BodyText"/>
        <w:spacing w:before="5"/>
        <w:rPr>
          <w:rFonts w:ascii="Consolas"/>
          <w:sz w:val="10"/>
        </w:rPr>
      </w:pPr>
    </w:p>
    <w:p>
      <w:pPr>
        <w:pStyle w:val="BodyText"/>
        <w:spacing w:after="0"/>
        <w:rPr>
          <w:rFonts w:ascii="Consolas"/>
          <w:sz w:val="10"/>
        </w:rPr>
        <w:sectPr>
          <w:pgSz w:w="9360" w:h="13210"/>
          <w:pgMar w:header="846" w:footer="0" w:top="1140" w:bottom="280" w:left="708" w:right="850"/>
        </w:sectPr>
      </w:pPr>
    </w:p>
    <w:p>
      <w:pPr>
        <w:spacing w:before="71"/>
        <w:ind w:left="607" w:right="0" w:firstLine="0"/>
        <w:jc w:val="left"/>
        <w:rPr>
          <w:rFonts w:ascii="Consolas"/>
          <w:sz w:val="16"/>
        </w:rPr>
      </w:pPr>
      <w:r>
        <w:rPr>
          <w:rFonts w:ascii="Consolas"/>
          <w:color w:val="231F20"/>
          <w:sz w:val="16"/>
        </w:rPr>
        <w:t>public </w:t>
      </w:r>
      <w:r>
        <w:rPr>
          <w:rFonts w:ascii="Consolas"/>
          <w:color w:val="231F20"/>
          <w:spacing w:val="-2"/>
          <w:sz w:val="16"/>
        </w:rPr>
        <w:t>AuditManager(</w:t>
      </w:r>
    </w:p>
    <w:p>
      <w:pPr>
        <w:spacing w:line="252" w:lineRule="auto" w:before="9"/>
        <w:ind w:left="959" w:right="0" w:firstLine="0"/>
        <w:jc w:val="left"/>
        <w:rPr>
          <w:rFonts w:ascii="Consolas"/>
          <w:sz w:val="16"/>
        </w:rPr>
      </w:pPr>
      <w:r>
        <w:rPr>
          <w:rFonts w:ascii="Consolas"/>
          <w:color w:val="231F20"/>
          <w:sz w:val="16"/>
        </w:rPr>
        <w:t>int maxEntriesPerFile, string directoryName, IFileSystem</w:t>
      </w:r>
      <w:r>
        <w:rPr>
          <w:rFonts w:ascii="Consolas"/>
          <w:color w:val="231F20"/>
          <w:spacing w:val="-22"/>
          <w:sz w:val="16"/>
        </w:rPr>
        <w:t> </w:t>
      </w:r>
      <w:r>
        <w:rPr>
          <w:rFonts w:ascii="Consolas"/>
          <w:color w:val="231F20"/>
          <w:sz w:val="16"/>
        </w:rPr>
        <w:t>fileSystem)</w:t>
      </w:r>
    </w:p>
    <w:p>
      <w:pPr>
        <w:spacing w:line="240" w:lineRule="auto" w:before="92"/>
        <w:rPr>
          <w:rFonts w:ascii="Consolas"/>
          <w:sz w:val="17"/>
        </w:rPr>
      </w:pPr>
      <w:r>
        <w:rPr/>
        <w:br w:type="column"/>
      </w:r>
      <w:r>
        <w:rPr>
          <w:rFonts w:ascii="Consolas"/>
          <w:sz w:val="17"/>
        </w:rPr>
      </w:r>
    </w:p>
    <w:p>
      <w:pPr>
        <w:spacing w:before="0"/>
        <w:ind w:left="607" w:right="1381" w:firstLine="0"/>
        <w:jc w:val="left"/>
        <w:rPr>
          <w:rFonts w:ascii="Trebuchet MS" w:hAnsi="Trebuchet MS"/>
          <w:b/>
          <w:sz w:val="17"/>
        </w:rPr>
      </w:pPr>
      <w:r>
        <w:rPr>
          <w:rFonts w:ascii="Trebuchet MS" w:hAnsi="Trebuchet MS"/>
          <w:b/>
          <w:color w:val="58595B"/>
          <w:w w:val="75"/>
          <w:sz w:val="17"/>
        </w:rPr>
        <w:t>Новый</w:t>
      </w:r>
      <w:r>
        <w:rPr>
          <w:rFonts w:ascii="Trebuchet MS" w:hAnsi="Trebuchet MS"/>
          <w:b/>
          <w:color w:val="58595B"/>
          <w:spacing w:val="-13"/>
          <w:w w:val="75"/>
          <w:sz w:val="17"/>
        </w:rPr>
        <w:t> </w:t>
      </w:r>
      <w:r>
        <w:rPr>
          <w:rFonts w:ascii="Trebuchet MS" w:hAnsi="Trebuchet MS"/>
          <w:b/>
          <w:color w:val="58595B"/>
          <w:w w:val="75"/>
          <w:sz w:val="17"/>
        </w:rPr>
        <w:t>интерфейс</w:t>
      </w:r>
      <w:r>
        <w:rPr>
          <w:rFonts w:ascii="Trebuchet MS" w:hAnsi="Trebuchet MS"/>
          <w:b/>
          <w:color w:val="58595B"/>
          <w:w w:val="85"/>
          <w:sz w:val="17"/>
        </w:rPr>
        <w:t> </w:t>
      </w:r>
      <w:r>
        <w:rPr>
          <w:rFonts w:ascii="Trebuchet MS" w:hAnsi="Trebuchet MS"/>
          <w:b/>
          <w:color w:val="58595B"/>
          <w:spacing w:val="-2"/>
          <w:w w:val="85"/>
          <w:sz w:val="17"/>
        </w:rPr>
        <w:t>представляет </w:t>
      </w:r>
      <w:r>
        <w:rPr>
          <w:rFonts w:ascii="Trebuchet MS" w:hAnsi="Trebuchet MS"/>
          <w:b/>
          <w:color w:val="58595B"/>
          <w:spacing w:val="-2"/>
          <w:w w:val="75"/>
          <w:sz w:val="17"/>
        </w:rPr>
        <w:t>файловую</w:t>
      </w:r>
      <w:r>
        <w:rPr>
          <w:rFonts w:ascii="Trebuchet MS" w:hAnsi="Trebuchet MS"/>
          <w:b/>
          <w:color w:val="58595B"/>
          <w:spacing w:val="-13"/>
          <w:w w:val="75"/>
          <w:sz w:val="17"/>
        </w:rPr>
        <w:t> </w:t>
      </w:r>
      <w:r>
        <w:rPr>
          <w:rFonts w:ascii="Trebuchet MS" w:hAnsi="Trebuchet MS"/>
          <w:b/>
          <w:color w:val="58595B"/>
          <w:spacing w:val="-2"/>
          <w:w w:val="75"/>
          <w:sz w:val="17"/>
        </w:rPr>
        <w:t>систему</w:t>
      </w:r>
    </w:p>
    <w:p>
      <w:pPr>
        <w:spacing w:after="0"/>
        <w:jc w:val="left"/>
        <w:rPr>
          <w:rFonts w:ascii="Trebuchet MS" w:hAnsi="Trebuchet MS"/>
          <w:b/>
          <w:sz w:val="17"/>
        </w:rPr>
        <w:sectPr>
          <w:type w:val="continuous"/>
          <w:pgSz w:w="9360" w:h="13210"/>
          <w:pgMar w:header="846" w:footer="0" w:top="1500" w:bottom="280" w:left="708" w:right="850"/>
          <w:cols w:num="2" w:equalWidth="0">
            <w:col w:w="3024" w:space="1629"/>
            <w:col w:w="3149"/>
          </w:cols>
        </w:sectPr>
      </w:pPr>
    </w:p>
    <w:p>
      <w:pPr>
        <w:spacing w:line="160" w:lineRule="exact" w:before="0"/>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_maxEntriesPerFile = </w:t>
      </w:r>
      <w:r>
        <w:rPr>
          <w:rFonts w:ascii="Consolas"/>
          <w:color w:val="231F20"/>
          <w:spacing w:val="-2"/>
          <w:sz w:val="16"/>
        </w:rPr>
        <w:t>maxEntriesPerFile;</w:t>
      </w:r>
    </w:p>
    <w:p>
      <w:pPr>
        <w:spacing w:before="9"/>
        <w:ind w:left="959" w:right="0" w:firstLine="0"/>
        <w:jc w:val="left"/>
        <w:rPr>
          <w:rFonts w:ascii="Consolas"/>
          <w:sz w:val="16"/>
        </w:rPr>
      </w:pPr>
      <w:r>
        <w:rPr>
          <w:rFonts w:ascii="Consolas"/>
          <w:color w:val="231F20"/>
          <w:sz w:val="16"/>
        </w:rPr>
        <w:t>_directoryName = </w:t>
      </w:r>
      <w:r>
        <w:rPr>
          <w:rFonts w:ascii="Consolas"/>
          <w:color w:val="231F20"/>
          <w:spacing w:val="-2"/>
          <w:sz w:val="16"/>
        </w:rPr>
        <w:t>directoryName;</w:t>
      </w:r>
    </w:p>
    <w:p>
      <w:pPr>
        <w:spacing w:before="9"/>
        <w:ind w:left="959" w:right="0" w:firstLine="0"/>
        <w:jc w:val="left"/>
        <w:rPr>
          <w:rFonts w:ascii="Consolas"/>
          <w:sz w:val="16"/>
        </w:rPr>
      </w:pPr>
      <w:r>
        <w:rPr>
          <w:rFonts w:ascii="Consolas"/>
          <w:color w:val="231F20"/>
          <w:sz w:val="16"/>
        </w:rPr>
        <w:t>_fileSystem = </w:t>
      </w:r>
      <w:r>
        <w:rPr>
          <w:rFonts w:ascii="Consolas"/>
          <w:color w:val="231F20"/>
          <w:spacing w:val="-2"/>
          <w:sz w:val="16"/>
        </w:rPr>
        <w:t>fileSystem;</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spacing w:before="192"/>
        <w:ind w:left="255" w:right="0" w:firstLine="0"/>
        <w:jc w:val="left"/>
        <w:rPr>
          <w:sz w:val="20"/>
        </w:rPr>
      </w:pPr>
      <w:r>
        <w:rPr>
          <w:color w:val="231F20"/>
          <w:spacing w:val="-2"/>
          <w:sz w:val="20"/>
        </w:rPr>
        <w:t>Затем</w:t>
      </w:r>
      <w:r>
        <w:rPr>
          <w:color w:val="231F20"/>
          <w:spacing w:val="-7"/>
          <w:sz w:val="20"/>
        </w:rPr>
        <w:t> </w:t>
      </w:r>
      <w:r>
        <w:rPr>
          <w:color w:val="231F20"/>
          <w:spacing w:val="-2"/>
          <w:sz w:val="20"/>
        </w:rPr>
        <w:t>идет</w:t>
      </w:r>
      <w:r>
        <w:rPr>
          <w:color w:val="231F20"/>
          <w:spacing w:val="-6"/>
          <w:sz w:val="20"/>
        </w:rPr>
        <w:t> </w:t>
      </w:r>
      <w:r>
        <w:rPr>
          <w:color w:val="231F20"/>
          <w:spacing w:val="-2"/>
          <w:sz w:val="20"/>
        </w:rPr>
        <w:t>метод</w:t>
      </w:r>
      <w:r>
        <w:rPr>
          <w:color w:val="231F20"/>
          <w:spacing w:val="-7"/>
          <w:sz w:val="20"/>
        </w:rPr>
        <w:t> </w:t>
      </w:r>
      <w:r>
        <w:rPr>
          <w:rFonts w:ascii="Consolas" w:hAnsi="Consolas"/>
          <w:color w:val="231F20"/>
          <w:spacing w:val="-2"/>
          <w:sz w:val="18"/>
        </w:rPr>
        <w:t>AddRecord</w:t>
      </w:r>
      <w:r>
        <w:rPr>
          <w:color w:val="231F20"/>
          <w:spacing w:val="-2"/>
          <w:sz w:val="20"/>
        </w:rPr>
        <w:t>.</w:t>
      </w:r>
    </w:p>
    <w:p>
      <w:pPr>
        <w:spacing w:before="231"/>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6"/>
          <w:sz w:val="19"/>
        </w:rPr>
        <w:t> </w:t>
      </w:r>
      <w:r>
        <w:rPr>
          <w:rFonts w:ascii="Tahoma" w:hAnsi="Tahoma"/>
          <w:b/>
          <w:color w:val="231F20"/>
          <w:w w:val="90"/>
          <w:sz w:val="19"/>
        </w:rPr>
        <w:t>6.10.</w:t>
      </w:r>
      <w:r>
        <w:rPr>
          <w:rFonts w:ascii="Tahoma" w:hAnsi="Tahoma"/>
          <w:b/>
          <w:color w:val="231F20"/>
          <w:spacing w:val="-3"/>
          <w:sz w:val="19"/>
        </w:rPr>
        <w:t> </w:t>
      </w:r>
      <w:r>
        <w:rPr>
          <w:rFonts w:ascii="Trebuchet MS" w:hAnsi="Trebuchet MS"/>
          <w:color w:val="231F20"/>
          <w:w w:val="90"/>
          <w:sz w:val="19"/>
        </w:rPr>
        <w:t>Использование</w:t>
      </w:r>
      <w:r>
        <w:rPr>
          <w:rFonts w:ascii="Trebuchet MS" w:hAnsi="Trebuchet MS"/>
          <w:color w:val="231F20"/>
          <w:spacing w:val="-3"/>
          <w:sz w:val="19"/>
        </w:rPr>
        <w:t> </w:t>
      </w:r>
      <w:r>
        <w:rPr>
          <w:rFonts w:ascii="Trebuchet MS" w:hAnsi="Trebuchet MS"/>
          <w:color w:val="231F20"/>
          <w:w w:val="90"/>
          <w:sz w:val="19"/>
        </w:rPr>
        <w:t>интерфейса</w:t>
      </w:r>
      <w:r>
        <w:rPr>
          <w:rFonts w:ascii="Trebuchet MS" w:hAnsi="Trebuchet MS"/>
          <w:color w:val="231F20"/>
          <w:spacing w:val="-4"/>
          <w:sz w:val="19"/>
        </w:rPr>
        <w:t> </w:t>
      </w:r>
      <w:r>
        <w:rPr>
          <w:rFonts w:ascii="Trebuchet MS" w:hAnsi="Trebuchet MS"/>
          <w:color w:val="231F20"/>
          <w:spacing w:val="-2"/>
          <w:w w:val="90"/>
          <w:sz w:val="19"/>
        </w:rPr>
        <w:t>IFileSystem</w:t>
      </w:r>
    </w:p>
    <w:p>
      <w:pPr>
        <w:spacing w:before="64"/>
        <w:ind w:left="255" w:right="0" w:firstLine="0"/>
        <w:jc w:val="left"/>
        <w:rPr>
          <w:rFonts w:ascii="Consolas"/>
          <w:sz w:val="16"/>
        </w:rPr>
      </w:pPr>
      <w:r>
        <w:rPr>
          <w:rFonts w:ascii="Consolas"/>
          <w:color w:val="231F20"/>
          <w:sz w:val="16"/>
        </w:rPr>
        <w:t>public void AddRecord(string visitorName, DateTime </w:t>
      </w:r>
      <w:r>
        <w:rPr>
          <w:rFonts w:ascii="Consolas"/>
          <w:color w:val="231F20"/>
          <w:spacing w:val="-2"/>
          <w:sz w:val="16"/>
        </w:rPr>
        <w:t>timeOfVisit)</w:t>
      </w:r>
    </w:p>
    <w:p>
      <w:pPr>
        <w:spacing w:before="8"/>
        <w:ind w:left="255" w:right="0" w:firstLine="0"/>
        <w:jc w:val="left"/>
        <w:rPr>
          <w:rFonts w:ascii="Consolas"/>
          <w:sz w:val="16"/>
        </w:rPr>
      </w:pPr>
      <w:r>
        <w:rPr>
          <w:rFonts w:ascii="Consolas"/>
          <w:sz w:val="16"/>
        </w:rPr>
        <mc:AlternateContent>
          <mc:Choice Requires="wps">
            <w:drawing>
              <wp:anchor distT="0" distB="0" distL="0" distR="0" allowOverlap="1" layoutInCell="1" locked="0" behindDoc="1" simplePos="0" relativeHeight="480472576">
                <wp:simplePos x="0" y="0"/>
                <wp:positionH relativeFrom="page">
                  <wp:posOffset>4395599</wp:posOffset>
                </wp:positionH>
                <wp:positionV relativeFrom="paragraph">
                  <wp:posOffset>100008</wp:posOffset>
                </wp:positionV>
                <wp:extent cx="133985" cy="1431290"/>
                <wp:effectExtent l="0" t="0" r="0" b="0"/>
                <wp:wrapNone/>
                <wp:docPr id="1124" name="Group 1124"/>
                <wp:cNvGraphicFramePr>
                  <a:graphicFrameLocks/>
                </wp:cNvGraphicFramePr>
                <a:graphic>
                  <a:graphicData uri="http://schemas.microsoft.com/office/word/2010/wordprocessingGroup">
                    <wpg:wgp>
                      <wpg:cNvPr id="1124" name="Group 1124"/>
                      <wpg:cNvGrpSpPr/>
                      <wpg:grpSpPr>
                        <a:xfrm>
                          <a:off x="0" y="0"/>
                          <a:ext cx="133985" cy="1431290"/>
                          <a:chExt cx="133985" cy="1431290"/>
                        </a:xfrm>
                      </wpg:grpSpPr>
                      <wps:wsp>
                        <wps:cNvPr id="1125" name="Graphic 1125"/>
                        <wps:cNvSpPr/>
                        <wps:spPr>
                          <a:xfrm>
                            <a:off x="127975" y="84038"/>
                            <a:ext cx="1270" cy="1260475"/>
                          </a:xfrm>
                          <a:custGeom>
                            <a:avLst/>
                            <a:gdLst/>
                            <a:ahLst/>
                            <a:cxnLst/>
                            <a:rect l="l" t="t" r="r" b="b"/>
                            <a:pathLst>
                              <a:path w="0" h="1260475">
                                <a:moveTo>
                                  <a:pt x="0" y="0"/>
                                </a:moveTo>
                                <a:lnTo>
                                  <a:pt x="0" y="1259979"/>
                                </a:lnTo>
                              </a:path>
                            </a:pathLst>
                          </a:custGeom>
                          <a:ln w="6350">
                            <a:solidFill>
                              <a:srgbClr val="231F20"/>
                            </a:solidFill>
                            <a:prstDash val="solid"/>
                          </a:ln>
                        </wps:spPr>
                        <wps:bodyPr wrap="square" lIns="0" tIns="0" rIns="0" bIns="0" rtlCol="0">
                          <a:prstTxWarp prst="textNoShape">
                            <a:avLst/>
                          </a:prstTxWarp>
                          <a:noAutofit/>
                        </wps:bodyPr>
                      </wps:wsp>
                      <wps:wsp>
                        <wps:cNvPr id="1126" name="Graphic 1126"/>
                        <wps:cNvSpPr/>
                        <wps:spPr>
                          <a:xfrm>
                            <a:off x="1676" y="87213"/>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27" name="Graphic 1127"/>
                        <wps:cNvSpPr/>
                        <wps:spPr>
                          <a:xfrm>
                            <a:off x="3175" y="0"/>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s:wsp>
                        <wps:cNvPr id="1128" name="Graphic 1128"/>
                        <wps:cNvSpPr/>
                        <wps:spPr>
                          <a:xfrm>
                            <a:off x="4076" y="1339354"/>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29" name="Graphic 1129"/>
                        <wps:cNvSpPr/>
                        <wps:spPr>
                          <a:xfrm>
                            <a:off x="5575" y="1252240"/>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110199pt;margin-top:7.874682pt;width:10.55pt;height:112.7pt;mso-position-horizontal-relative:page;mso-position-vertical-relative:paragraph;z-index:-22843904" id="docshapegroup908" coordorigin="6922,157" coordsize="211,2254">
                <v:line style="position:absolute" from="7124,290" to="7124,2274" stroked="true" strokeweight=".5pt" strokecolor="#231f20">
                  <v:stroke dashstyle="solid"/>
                </v:line>
                <v:line style="position:absolute" from="7129,295" to="6925,295" stroked="true" strokeweight=".5pt" strokecolor="#231f20">
                  <v:stroke dashstyle="solid"/>
                </v:line>
                <v:line style="position:absolute" from="6927,157" to="6927,439" stroked="true" strokeweight=".5pt" strokecolor="#231f20">
                  <v:stroke dashstyle="solid"/>
                </v:line>
                <v:line style="position:absolute" from="7133,2267" to="6929,2267" stroked="true" strokeweight=".5pt" strokecolor="#231f20">
                  <v:stroke dashstyle="solid"/>
                </v:line>
                <v:line style="position:absolute" from="6931,2130" to="6931,2411" stroked="true" strokeweight=".5pt" strokecolor="#231f20">
                  <v:stroke dashstyle="solid"/>
                </v:line>
                <w10:wrap type="none"/>
              </v:group>
            </w:pict>
          </mc:Fallback>
        </mc:AlternateContent>
      </w: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spacing w:before="9"/>
        <w:ind w:left="607" w:right="0" w:firstLine="0"/>
        <w:jc w:val="left"/>
        <w:rPr>
          <w:rFonts w:ascii="Consolas"/>
          <w:sz w:val="16"/>
        </w:rPr>
      </w:pPr>
      <w:r>
        <w:rPr>
          <w:rFonts w:ascii="Consolas"/>
          <w:color w:val="231F20"/>
          <w:sz w:val="16"/>
        </w:rPr>
        <w:t>string[] filePaths = </w:t>
      </w:r>
      <w:r>
        <w:rPr>
          <w:rFonts w:ascii="Consolas"/>
          <w:color w:val="231F20"/>
          <w:spacing w:val="-2"/>
          <w:sz w:val="16"/>
        </w:rPr>
        <w:t>_fileSystem</w:t>
      </w:r>
    </w:p>
    <w:p>
      <w:pPr>
        <w:spacing w:before="9"/>
        <w:ind w:left="959" w:right="0" w:firstLine="0"/>
        <w:jc w:val="left"/>
        <w:rPr>
          <w:rFonts w:ascii="Consolas"/>
          <w:sz w:val="16"/>
        </w:rPr>
      </w:pPr>
      <w:r>
        <w:rPr>
          <w:rFonts w:ascii="Consolas"/>
          <w:color w:val="231F20"/>
          <w:spacing w:val="-2"/>
          <w:sz w:val="16"/>
        </w:rPr>
        <w:t>.GetFiles(_directoryName);</w:t>
      </w:r>
    </w:p>
    <w:p>
      <w:pPr>
        <w:spacing w:line="501" w:lineRule="auto" w:before="8"/>
        <w:ind w:left="607" w:right="0" w:firstLine="0"/>
        <w:jc w:val="left"/>
        <w:rPr>
          <w:rFonts w:ascii="Consolas"/>
          <w:sz w:val="16"/>
        </w:rPr>
      </w:pPr>
      <w:r>
        <w:rPr>
          <w:rFonts w:ascii="Consolas"/>
          <w:color w:val="231F20"/>
          <w:sz w:val="16"/>
        </w:rPr>
        <w:t>(int</w:t>
      </w:r>
      <w:r>
        <w:rPr>
          <w:rFonts w:ascii="Consolas"/>
          <w:color w:val="231F20"/>
          <w:spacing w:val="-6"/>
          <w:sz w:val="16"/>
        </w:rPr>
        <w:t> </w:t>
      </w:r>
      <w:r>
        <w:rPr>
          <w:rFonts w:ascii="Consolas"/>
          <w:color w:val="231F20"/>
          <w:sz w:val="16"/>
        </w:rPr>
        <w:t>index,</w:t>
      </w:r>
      <w:r>
        <w:rPr>
          <w:rFonts w:ascii="Consolas"/>
          <w:color w:val="231F20"/>
          <w:spacing w:val="-6"/>
          <w:sz w:val="16"/>
        </w:rPr>
        <w:t> </w:t>
      </w:r>
      <w:r>
        <w:rPr>
          <w:rFonts w:ascii="Consolas"/>
          <w:color w:val="231F20"/>
          <w:sz w:val="16"/>
        </w:rPr>
        <w:t>string</w:t>
      </w:r>
      <w:r>
        <w:rPr>
          <w:rFonts w:ascii="Consolas"/>
          <w:color w:val="231F20"/>
          <w:spacing w:val="-6"/>
          <w:sz w:val="16"/>
        </w:rPr>
        <w:t> </w:t>
      </w:r>
      <w:r>
        <w:rPr>
          <w:rFonts w:ascii="Consolas"/>
          <w:color w:val="231F20"/>
          <w:sz w:val="16"/>
        </w:rPr>
        <w:t>path)[]</w:t>
      </w:r>
      <w:r>
        <w:rPr>
          <w:rFonts w:ascii="Consolas"/>
          <w:color w:val="231F20"/>
          <w:spacing w:val="-6"/>
          <w:sz w:val="16"/>
        </w:rPr>
        <w:t> </w:t>
      </w:r>
      <w:r>
        <w:rPr>
          <w:rFonts w:ascii="Consolas"/>
          <w:color w:val="231F20"/>
          <w:sz w:val="16"/>
        </w:rPr>
        <w:t>sorted</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SortByIndex(filePaths); string newRecord = visitorName + ';' + timeOfVisit;</w:t>
      </w:r>
    </w:p>
    <w:p>
      <w:pPr>
        <w:spacing w:before="1"/>
        <w:ind w:left="607" w:right="0" w:firstLine="0"/>
        <w:jc w:val="left"/>
        <w:rPr>
          <w:rFonts w:ascii="Consolas"/>
          <w:sz w:val="16"/>
        </w:rPr>
      </w:pPr>
      <w:r>
        <w:rPr>
          <w:rFonts w:ascii="Consolas"/>
          <w:color w:val="231F20"/>
          <w:sz w:val="16"/>
        </w:rPr>
        <w:t>if (sorted.Length == </w:t>
      </w:r>
      <w:r>
        <w:rPr>
          <w:rFonts w:ascii="Consolas"/>
          <w:color w:val="231F20"/>
          <w:spacing w:val="-5"/>
          <w:sz w:val="16"/>
        </w:rPr>
        <w:t>0)</w:t>
      </w:r>
    </w:p>
    <w:p>
      <w:pPr>
        <w:spacing w:before="9"/>
        <w:ind w:left="607" w:right="0" w:firstLine="0"/>
        <w:jc w:val="left"/>
        <w:rPr>
          <w:rFonts w:ascii="Consolas"/>
          <w:sz w:val="16"/>
        </w:rPr>
      </w:pPr>
      <w:r>
        <w:rPr>
          <w:rFonts w:ascii="Consolas"/>
          <w:color w:val="231F20"/>
          <w:spacing w:val="-10"/>
          <w:sz w:val="16"/>
        </w:rPr>
        <w:t>{</w:t>
      </w:r>
    </w:p>
    <w:p>
      <w:pPr>
        <w:spacing w:line="240" w:lineRule="auto" w:before="0"/>
        <w:rPr>
          <w:rFonts w:ascii="Consolas"/>
          <w:sz w:val="17"/>
        </w:rPr>
      </w:pPr>
      <w:r>
        <w:rPr/>
        <w:br w:type="column"/>
      </w:r>
      <w:r>
        <w:rPr>
          <w:rFonts w:ascii="Consolas"/>
          <w:sz w:val="17"/>
        </w:rPr>
      </w:r>
    </w:p>
    <w:p>
      <w:pPr>
        <w:pStyle w:val="BodyText"/>
        <w:rPr>
          <w:rFonts w:ascii="Consolas"/>
          <w:sz w:val="17"/>
        </w:rPr>
      </w:pPr>
    </w:p>
    <w:p>
      <w:pPr>
        <w:pStyle w:val="BodyText"/>
        <w:spacing w:before="85"/>
        <w:rPr>
          <w:rFonts w:ascii="Consolas"/>
          <w:sz w:val="17"/>
        </w:rPr>
      </w:pPr>
    </w:p>
    <w:p>
      <w:pPr>
        <w:spacing w:before="1"/>
        <w:ind w:left="607" w:right="0" w:firstLine="0"/>
        <w:jc w:val="left"/>
        <w:rPr>
          <w:rFonts w:ascii="Trebuchet MS" w:hAnsi="Trebuchet MS"/>
          <w:b/>
          <w:sz w:val="17"/>
        </w:rPr>
      </w:pPr>
      <w:r>
        <w:rPr>
          <w:rFonts w:ascii="Trebuchet MS" w:hAnsi="Trebuchet MS"/>
          <w:b/>
          <w:color w:val="58595B"/>
          <w:spacing w:val="-2"/>
          <w:w w:val="75"/>
          <w:sz w:val="17"/>
        </w:rPr>
        <w:t>Использование</w:t>
      </w:r>
      <w:r>
        <w:rPr>
          <w:rFonts w:ascii="Trebuchet MS" w:hAnsi="Trebuchet MS"/>
          <w:b/>
          <w:color w:val="58595B"/>
          <w:spacing w:val="-2"/>
          <w:w w:val="85"/>
          <w:sz w:val="17"/>
        </w:rPr>
        <w:t> нового интерфейса</w:t>
      </w:r>
    </w:p>
    <w:p>
      <w:pPr>
        <w:spacing w:after="0"/>
        <w:jc w:val="left"/>
        <w:rPr>
          <w:rFonts w:ascii="Trebuchet MS" w:hAnsi="Trebuchet MS"/>
          <w:b/>
          <w:sz w:val="17"/>
        </w:rPr>
        <w:sectPr>
          <w:type w:val="continuous"/>
          <w:pgSz w:w="9360" w:h="13210"/>
          <w:pgMar w:header="846" w:footer="0" w:top="1500" w:bottom="280" w:left="708" w:right="850"/>
          <w:cols w:num="2" w:equalWidth="0">
            <w:col w:w="5840" w:space="101"/>
            <w:col w:w="1861"/>
          </w:cols>
        </w:sectPr>
      </w:pPr>
    </w:p>
    <w:p>
      <w:pPr>
        <w:spacing w:before="9"/>
        <w:ind w:left="959" w:right="0" w:firstLine="0"/>
        <w:jc w:val="left"/>
        <w:rPr>
          <w:rFonts w:ascii="Consolas"/>
          <w:sz w:val="16"/>
        </w:rPr>
      </w:pPr>
      <w:r>
        <w:rPr>
          <w:rFonts w:ascii="Consolas"/>
          <w:color w:val="231F20"/>
          <w:sz w:val="16"/>
        </w:rPr>
        <w:t>string newFile = Path.Combine(_directoryName, </w:t>
      </w:r>
      <w:r>
        <w:rPr>
          <w:rFonts w:ascii="Consolas"/>
          <w:color w:val="231F20"/>
          <w:spacing w:val="-2"/>
          <w:sz w:val="16"/>
        </w:rPr>
        <w:t>"audit_1.txt");</w:t>
      </w:r>
    </w:p>
    <w:p>
      <w:pPr>
        <w:spacing w:line="252" w:lineRule="auto" w:before="8"/>
        <w:ind w:left="1306" w:right="4607" w:hanging="347"/>
        <w:jc w:val="left"/>
        <w:rPr>
          <w:rFonts w:ascii="Consolas"/>
          <w:sz w:val="16"/>
        </w:rPr>
      </w:pPr>
      <w:r>
        <w:rPr>
          <w:rFonts w:ascii="Consolas"/>
          <w:color w:val="231F20"/>
          <w:spacing w:val="-2"/>
          <w:sz w:val="16"/>
        </w:rPr>
        <w:t>_fileSystem.WriteAllText( </w:t>
      </w:r>
      <w:r>
        <w:rPr>
          <w:rFonts w:ascii="Consolas"/>
          <w:color w:val="231F20"/>
          <w:sz w:val="16"/>
        </w:rPr>
        <w:t>newFile, newRecord);</w:t>
      </w:r>
    </w:p>
    <w:p>
      <w:pPr>
        <w:spacing w:line="186" w:lineRule="exact" w:before="0"/>
        <w:ind w:left="959" w:right="0" w:firstLine="0"/>
        <w:jc w:val="left"/>
        <w:rPr>
          <w:rFonts w:ascii="Consolas"/>
          <w:sz w:val="16"/>
        </w:rPr>
      </w:pPr>
      <w:r>
        <w:rPr>
          <w:rFonts w:ascii="Consolas"/>
          <w:color w:val="231F20"/>
          <w:spacing w:val="-2"/>
          <w:sz w:val="16"/>
        </w:rPr>
        <w:t>return;</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line="252" w:lineRule="auto" w:before="0"/>
        <w:ind w:left="607" w:right="1125"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45888">
                <wp:simplePos x="0" y="0"/>
                <wp:positionH relativeFrom="page">
                  <wp:posOffset>4395596</wp:posOffset>
                </wp:positionH>
                <wp:positionV relativeFrom="paragraph">
                  <wp:posOffset>166145</wp:posOffset>
                </wp:positionV>
                <wp:extent cx="131445" cy="1344295"/>
                <wp:effectExtent l="0" t="0" r="0" b="0"/>
                <wp:wrapNone/>
                <wp:docPr id="1130" name="Group 1130"/>
                <wp:cNvGraphicFramePr>
                  <a:graphicFrameLocks/>
                </wp:cNvGraphicFramePr>
                <a:graphic>
                  <a:graphicData uri="http://schemas.microsoft.com/office/word/2010/wordprocessingGroup">
                    <wpg:wgp>
                      <wpg:cNvPr id="1130" name="Group 1130"/>
                      <wpg:cNvGrpSpPr/>
                      <wpg:grpSpPr>
                        <a:xfrm>
                          <a:off x="0" y="0"/>
                          <a:ext cx="131445" cy="1344295"/>
                          <a:chExt cx="131445" cy="1344295"/>
                        </a:xfrm>
                      </wpg:grpSpPr>
                      <wps:wsp>
                        <wps:cNvPr id="1131" name="Graphic 1131"/>
                        <wps:cNvSpPr/>
                        <wps:spPr>
                          <a:xfrm>
                            <a:off x="127977" y="84038"/>
                            <a:ext cx="1270" cy="1260475"/>
                          </a:xfrm>
                          <a:custGeom>
                            <a:avLst/>
                            <a:gdLst/>
                            <a:ahLst/>
                            <a:cxnLst/>
                            <a:rect l="l" t="t" r="r" b="b"/>
                            <a:pathLst>
                              <a:path w="0" h="1260475">
                                <a:moveTo>
                                  <a:pt x="0" y="0"/>
                                </a:moveTo>
                                <a:lnTo>
                                  <a:pt x="0" y="1259979"/>
                                </a:lnTo>
                              </a:path>
                            </a:pathLst>
                          </a:custGeom>
                          <a:ln w="6350">
                            <a:solidFill>
                              <a:srgbClr val="231F20"/>
                            </a:solidFill>
                            <a:prstDash val="solid"/>
                          </a:ln>
                        </wps:spPr>
                        <wps:bodyPr wrap="square" lIns="0" tIns="0" rIns="0" bIns="0" rtlCol="0">
                          <a:prstTxWarp prst="textNoShape">
                            <a:avLst/>
                          </a:prstTxWarp>
                          <a:noAutofit/>
                        </wps:bodyPr>
                      </wps:wsp>
                      <wps:wsp>
                        <wps:cNvPr id="1132" name="Graphic 1132"/>
                        <wps:cNvSpPr/>
                        <wps:spPr>
                          <a:xfrm>
                            <a:off x="1678" y="87213"/>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33" name="Graphic 1133"/>
                        <wps:cNvSpPr/>
                        <wps:spPr>
                          <a:xfrm>
                            <a:off x="3177" y="0"/>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s:wsp>
                        <wps:cNvPr id="1134" name="Graphic 1134"/>
                        <wps:cNvSpPr/>
                        <wps:spPr>
                          <a:xfrm>
                            <a:off x="0" y="962223"/>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35" name="Graphic 1135"/>
                        <wps:cNvSpPr/>
                        <wps:spPr>
                          <a:xfrm>
                            <a:off x="3177" y="873720"/>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109985pt;margin-top:13.082345pt;width:10.35pt;height:105.85pt;mso-position-horizontal-relative:page;mso-position-vertical-relative:paragraph;z-index:15845888" id="docshapegroup909" coordorigin="6922,262" coordsize="207,2117">
                <v:line style="position:absolute" from="7124,394" to="7124,2378" stroked="true" strokeweight=".5pt" strokecolor="#231f20">
                  <v:stroke dashstyle="solid"/>
                </v:line>
                <v:line style="position:absolute" from="7129,399" to="6925,399" stroked="true" strokeweight=".5pt" strokecolor="#231f20">
                  <v:stroke dashstyle="solid"/>
                </v:line>
                <v:line style="position:absolute" from="6927,262" to="6927,543" stroked="true" strokeweight=".5pt" strokecolor="#231f20">
                  <v:stroke dashstyle="solid"/>
                </v:line>
                <v:line style="position:absolute" from="7126,1777" to="6922,1777" stroked="true" strokeweight=".5pt" strokecolor="#231f20">
                  <v:stroke dashstyle="solid"/>
                </v:line>
                <v:line style="position:absolute" from="6927,1638" to="6927,1919" stroked="true" strokeweight=".5pt" strokecolor="#231f20">
                  <v:stroke dashstyle="solid"/>
                </v:line>
                <w10:wrap type="none"/>
              </v:group>
            </w:pict>
          </mc:Fallback>
        </mc:AlternateContent>
      </w:r>
      <w:r>
        <w:rPr>
          <w:rFonts w:ascii="Consolas"/>
          <w:color w:val="231F20"/>
          <w:sz w:val="16"/>
        </w:rPr>
        <w:t>(int</w:t>
      </w:r>
      <w:r>
        <w:rPr>
          <w:rFonts w:ascii="Consolas"/>
          <w:color w:val="231F20"/>
          <w:spacing w:val="-6"/>
          <w:sz w:val="16"/>
        </w:rPr>
        <w:t> </w:t>
      </w:r>
      <w:r>
        <w:rPr>
          <w:rFonts w:ascii="Consolas"/>
          <w:color w:val="231F20"/>
          <w:sz w:val="16"/>
        </w:rPr>
        <w:t>currentFileIndex,</w:t>
      </w:r>
      <w:r>
        <w:rPr>
          <w:rFonts w:ascii="Consolas"/>
          <w:color w:val="231F20"/>
          <w:spacing w:val="-6"/>
          <w:sz w:val="16"/>
        </w:rPr>
        <w:t> </w:t>
      </w:r>
      <w:r>
        <w:rPr>
          <w:rFonts w:ascii="Consolas"/>
          <w:color w:val="231F20"/>
          <w:sz w:val="16"/>
        </w:rPr>
        <w:t>string</w:t>
      </w:r>
      <w:r>
        <w:rPr>
          <w:rFonts w:ascii="Consolas"/>
          <w:color w:val="231F20"/>
          <w:spacing w:val="-6"/>
          <w:sz w:val="16"/>
        </w:rPr>
        <w:t> </w:t>
      </w:r>
      <w:r>
        <w:rPr>
          <w:rFonts w:ascii="Consolas"/>
          <w:color w:val="231F20"/>
          <w:sz w:val="16"/>
        </w:rPr>
        <w:t>currentFilePath)</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sorted.Last(); List&lt;string&gt; lines = _fileSystem</w:t>
      </w:r>
    </w:p>
    <w:p>
      <w:pPr>
        <w:spacing w:line="186" w:lineRule="exact" w:before="0"/>
        <w:ind w:left="959" w:right="0" w:firstLine="0"/>
        <w:jc w:val="left"/>
        <w:rPr>
          <w:rFonts w:ascii="Consolas"/>
          <w:sz w:val="16"/>
        </w:rPr>
      </w:pPr>
      <w:r>
        <w:rPr>
          <w:rFonts w:ascii="Consolas"/>
          <w:color w:val="231F20"/>
          <w:spacing w:val="-2"/>
          <w:sz w:val="16"/>
        </w:rPr>
        <w:t>.ReadAllLines(currentFilePath);</w:t>
      </w:r>
    </w:p>
    <w:p>
      <w:pPr>
        <w:pStyle w:val="BodyText"/>
        <w:spacing w:before="4"/>
        <w:rPr>
          <w:rFonts w:ascii="Consolas"/>
          <w:sz w:val="11"/>
        </w:rPr>
      </w:pPr>
    </w:p>
    <w:p>
      <w:pPr>
        <w:pStyle w:val="BodyText"/>
        <w:spacing w:after="0"/>
        <w:rPr>
          <w:rFonts w:ascii="Consolas"/>
          <w:sz w:val="11"/>
        </w:rPr>
        <w:sectPr>
          <w:type w:val="continuous"/>
          <w:pgSz w:w="9360" w:h="13210"/>
          <w:pgMar w:header="846" w:footer="0" w:top="1500" w:bottom="280" w:left="708" w:right="850"/>
        </w:sectPr>
      </w:pPr>
    </w:p>
    <w:p>
      <w:pPr>
        <w:spacing w:before="72"/>
        <w:ind w:left="607" w:right="0" w:firstLine="0"/>
        <w:jc w:val="left"/>
        <w:rPr>
          <w:rFonts w:ascii="Consolas"/>
          <w:sz w:val="16"/>
        </w:rPr>
      </w:pPr>
      <w:r>
        <w:rPr>
          <w:rFonts w:ascii="Consolas"/>
          <w:color w:val="231F20"/>
          <w:sz w:val="16"/>
        </w:rPr>
        <w:t>if (lines.Count &lt; </w:t>
      </w:r>
      <w:r>
        <w:rPr>
          <w:rFonts w:ascii="Consolas"/>
          <w:color w:val="231F20"/>
          <w:spacing w:val="-2"/>
          <w:sz w:val="16"/>
        </w:rPr>
        <w:t>_maxEntriesPerFile)</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pacing w:val="-2"/>
          <w:sz w:val="16"/>
        </w:rPr>
        <w:t>lines.Add(newRecord);</w:t>
      </w:r>
    </w:p>
    <w:p>
      <w:pPr>
        <w:spacing w:before="9"/>
        <w:ind w:left="959" w:right="0" w:firstLine="0"/>
        <w:jc w:val="left"/>
        <w:rPr>
          <w:rFonts w:ascii="Consolas"/>
          <w:sz w:val="16"/>
        </w:rPr>
      </w:pPr>
      <w:r>
        <w:rPr>
          <w:rFonts w:ascii="Consolas"/>
          <w:color w:val="231F20"/>
          <w:sz w:val="16"/>
        </w:rPr>
        <w:t>string newContent = string.Join("\r\n", </w:t>
      </w:r>
      <w:r>
        <w:rPr>
          <w:rFonts w:ascii="Consolas"/>
          <w:color w:val="231F20"/>
          <w:spacing w:val="-2"/>
          <w:sz w:val="16"/>
        </w:rPr>
        <w:t>lines);</w:t>
      </w:r>
    </w:p>
    <w:p>
      <w:pPr>
        <w:spacing w:line="252" w:lineRule="auto" w:before="9"/>
        <w:ind w:left="1311" w:right="1270" w:hanging="352"/>
        <w:jc w:val="left"/>
        <w:rPr>
          <w:rFonts w:ascii="Consolas"/>
          <w:sz w:val="16"/>
        </w:rPr>
      </w:pPr>
      <w:r>
        <w:rPr>
          <w:rFonts w:ascii="Consolas"/>
          <w:color w:val="231F20"/>
          <w:spacing w:val="-2"/>
          <w:sz w:val="16"/>
        </w:rPr>
        <w:t>_fileSystem.WriteAllText( </w:t>
      </w:r>
      <w:r>
        <w:rPr>
          <w:rFonts w:ascii="Consolas"/>
          <w:color w:val="231F20"/>
          <w:sz w:val="16"/>
        </w:rPr>
        <w:t>currentFilePath,</w:t>
      </w:r>
      <w:r>
        <w:rPr>
          <w:rFonts w:ascii="Consolas"/>
          <w:color w:val="231F20"/>
          <w:spacing w:val="-22"/>
          <w:sz w:val="16"/>
        </w:rPr>
        <w:t> </w:t>
      </w:r>
      <w:r>
        <w:rPr>
          <w:rFonts w:ascii="Consolas"/>
          <w:color w:val="231F20"/>
          <w:sz w:val="16"/>
        </w:rPr>
        <w:t>newContent);</w:t>
      </w:r>
    </w:p>
    <w:p>
      <w:pPr>
        <w:spacing w:line="240" w:lineRule="auto" w:before="71"/>
        <w:rPr>
          <w:rFonts w:ascii="Consolas"/>
          <w:sz w:val="17"/>
        </w:rPr>
      </w:pPr>
      <w:r>
        <w:rPr/>
        <w:br w:type="column"/>
      </w:r>
      <w:r>
        <w:rPr>
          <w:rFonts w:ascii="Consolas"/>
          <w:sz w:val="17"/>
        </w:rPr>
      </w:r>
    </w:p>
    <w:p>
      <w:pPr>
        <w:spacing w:before="0"/>
        <w:ind w:left="607" w:right="0" w:firstLine="0"/>
        <w:jc w:val="left"/>
        <w:rPr>
          <w:rFonts w:ascii="Trebuchet MS" w:hAnsi="Trebuchet MS"/>
          <w:b/>
          <w:sz w:val="17"/>
        </w:rPr>
      </w:pPr>
      <w:r>
        <w:rPr>
          <w:rFonts w:ascii="Trebuchet MS" w:hAnsi="Trebuchet MS"/>
          <w:b/>
          <w:color w:val="58595B"/>
          <w:spacing w:val="-2"/>
          <w:w w:val="75"/>
          <w:sz w:val="17"/>
        </w:rPr>
        <w:t>Использование</w:t>
      </w:r>
      <w:r>
        <w:rPr>
          <w:rFonts w:ascii="Trebuchet MS" w:hAnsi="Trebuchet MS"/>
          <w:b/>
          <w:color w:val="58595B"/>
          <w:spacing w:val="-2"/>
          <w:w w:val="85"/>
          <w:sz w:val="17"/>
        </w:rPr>
        <w:t> нового интерфейса</w:t>
      </w:r>
    </w:p>
    <w:p>
      <w:pPr>
        <w:spacing w:after="0"/>
        <w:jc w:val="left"/>
        <w:rPr>
          <w:rFonts w:ascii="Trebuchet MS" w:hAnsi="Trebuchet MS"/>
          <w:b/>
          <w:sz w:val="17"/>
        </w:rPr>
        <w:sectPr>
          <w:type w:val="continuous"/>
          <w:pgSz w:w="9360" w:h="13210"/>
          <w:pgMar w:header="846" w:footer="0" w:top="1500" w:bottom="280" w:left="708" w:right="850"/>
          <w:cols w:num="2" w:equalWidth="0">
            <w:col w:w="5136" w:space="805"/>
            <w:col w:w="1861"/>
          </w:cols>
        </w:sectPr>
      </w:pPr>
    </w:p>
    <w:p>
      <w:pPr>
        <w:spacing w:line="186" w:lineRule="exact" w:before="0"/>
        <w:ind w:left="607"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pacing w:val="-4"/>
          <w:sz w:val="16"/>
        </w:rPr>
        <w:t>else</w:t>
      </w:r>
    </w:p>
    <w:p>
      <w:pPr>
        <w:spacing w:before="9"/>
        <w:ind w:left="607"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174"/>
        <w:rPr>
          <w:rFonts w:ascii="Consolas"/>
          <w:sz w:val="16"/>
        </w:rPr>
      </w:pPr>
    </w:p>
    <w:p>
      <w:pPr>
        <w:spacing w:line="256" w:lineRule="auto" w:before="0"/>
        <w:ind w:left="959" w:right="3168"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46400">
                <wp:simplePos x="0" y="0"/>
                <wp:positionH relativeFrom="page">
                  <wp:posOffset>4242910</wp:posOffset>
                </wp:positionH>
                <wp:positionV relativeFrom="paragraph">
                  <wp:posOffset>14508</wp:posOffset>
                </wp:positionV>
                <wp:extent cx="135890" cy="514350"/>
                <wp:effectExtent l="0" t="0" r="0" b="0"/>
                <wp:wrapNone/>
                <wp:docPr id="1136" name="Group 1136"/>
                <wp:cNvGraphicFramePr>
                  <a:graphicFrameLocks/>
                </wp:cNvGraphicFramePr>
                <a:graphic>
                  <a:graphicData uri="http://schemas.microsoft.com/office/word/2010/wordprocessingGroup">
                    <wpg:wgp>
                      <wpg:cNvPr id="1136" name="Group 1136"/>
                      <wpg:cNvGrpSpPr/>
                      <wpg:grpSpPr>
                        <a:xfrm>
                          <a:off x="0" y="0"/>
                          <a:ext cx="135890" cy="514350"/>
                          <a:chExt cx="135890" cy="514350"/>
                        </a:xfrm>
                      </wpg:grpSpPr>
                      <wps:wsp>
                        <wps:cNvPr id="1137" name="Graphic 1137"/>
                        <wps:cNvSpPr/>
                        <wps:spPr>
                          <a:xfrm>
                            <a:off x="132105" y="0"/>
                            <a:ext cx="1270" cy="432434"/>
                          </a:xfrm>
                          <a:custGeom>
                            <a:avLst/>
                            <a:gdLst/>
                            <a:ahLst/>
                            <a:cxnLst/>
                            <a:rect l="l" t="t" r="r" b="b"/>
                            <a:pathLst>
                              <a:path w="0" h="432434">
                                <a:moveTo>
                                  <a:pt x="0" y="0"/>
                                </a:moveTo>
                                <a:lnTo>
                                  <a:pt x="0" y="432003"/>
                                </a:lnTo>
                              </a:path>
                            </a:pathLst>
                          </a:custGeom>
                          <a:ln w="6350">
                            <a:solidFill>
                              <a:srgbClr val="231F20"/>
                            </a:solidFill>
                            <a:prstDash val="solid"/>
                          </a:ln>
                        </wps:spPr>
                        <wps:bodyPr wrap="square" lIns="0" tIns="0" rIns="0" bIns="0" rtlCol="0">
                          <a:prstTxWarp prst="textNoShape">
                            <a:avLst/>
                          </a:prstTxWarp>
                          <a:noAutofit/>
                        </wps:bodyPr>
                      </wps:wsp>
                      <wps:wsp>
                        <wps:cNvPr id="1138" name="Graphic 1138"/>
                        <wps:cNvSpPr/>
                        <wps:spPr>
                          <a:xfrm>
                            <a:off x="3175" y="335259"/>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s:wsp>
                        <wps:cNvPr id="1139" name="Graphic 1139"/>
                        <wps:cNvSpPr/>
                        <wps:spPr>
                          <a:xfrm>
                            <a:off x="2747" y="429021"/>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4.087402pt;margin-top:1.142413pt;width:10.7pt;height:40.5pt;mso-position-horizontal-relative:page;mso-position-vertical-relative:paragraph;z-index:15846400" id="docshapegroup910" coordorigin="6682,23" coordsize="214,810">
                <v:line style="position:absolute" from="6890,23" to="6890,703" stroked="true" strokeweight=".5pt" strokecolor="#231f20">
                  <v:stroke dashstyle="solid"/>
                </v:line>
                <v:line style="position:absolute" from="6687,551" to="6687,832" stroked="true" strokeweight=".5pt" strokecolor="#231f20">
                  <v:stroke dashstyle="solid"/>
                </v:line>
                <v:line style="position:absolute" from="6890,698" to="6686,698" stroked="true" strokeweight=".5pt" strokecolor="#231f20">
                  <v:stroke dashstyle="solid"/>
                </v:line>
                <w10:wrap type="none"/>
              </v:group>
            </w:pict>
          </mc:Fallback>
        </mc:AlternateContent>
      </w:r>
      <w:r>
        <w:rPr>
          <w:rFonts w:ascii="Consolas"/>
          <w:color w:val="231F20"/>
          <w:sz w:val="16"/>
        </w:rPr>
        <w:t>int newIndex = currentFileIndex + 1; string</w:t>
      </w:r>
      <w:r>
        <w:rPr>
          <w:rFonts w:ascii="Consolas"/>
          <w:color w:val="231F20"/>
          <w:spacing w:val="-10"/>
          <w:sz w:val="16"/>
        </w:rPr>
        <w:t> </w:t>
      </w:r>
      <w:r>
        <w:rPr>
          <w:rFonts w:ascii="Consolas"/>
          <w:color w:val="231F20"/>
          <w:sz w:val="16"/>
        </w:rPr>
        <w:t>newName</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$"audit_{newIndex}.txt";</w:t>
      </w:r>
    </w:p>
    <w:p>
      <w:pPr>
        <w:spacing w:line="186" w:lineRule="exact" w:before="0"/>
        <w:ind w:left="959" w:right="0" w:firstLine="0"/>
        <w:jc w:val="left"/>
        <w:rPr>
          <w:rFonts w:ascii="Consolas"/>
          <w:sz w:val="16"/>
        </w:rPr>
      </w:pPr>
      <w:r>
        <w:rPr>
          <w:rFonts w:ascii="Consolas"/>
          <w:color w:val="231F20"/>
          <w:sz w:val="16"/>
        </w:rPr>
        <w:t>string newFile = Path.Combine(_directoryName, </w:t>
      </w:r>
      <w:r>
        <w:rPr>
          <w:rFonts w:ascii="Consolas"/>
          <w:color w:val="231F20"/>
          <w:spacing w:val="-2"/>
          <w:sz w:val="16"/>
        </w:rPr>
        <w:t>newName);</w:t>
      </w:r>
    </w:p>
    <w:p>
      <w:pPr>
        <w:spacing w:line="256" w:lineRule="auto" w:before="12"/>
        <w:ind w:left="1311" w:right="4607" w:hanging="352"/>
        <w:jc w:val="left"/>
        <w:rPr>
          <w:rFonts w:ascii="Consolas"/>
          <w:sz w:val="16"/>
        </w:rPr>
      </w:pPr>
      <w:r>
        <w:rPr>
          <w:rFonts w:ascii="Consolas"/>
          <w:color w:val="231F20"/>
          <w:spacing w:val="-2"/>
          <w:sz w:val="16"/>
        </w:rPr>
        <w:t>_fileSystem.WriteAllText( </w:t>
      </w:r>
      <w:r>
        <w:rPr>
          <w:rFonts w:ascii="Consolas"/>
          <w:color w:val="231F20"/>
          <w:sz w:val="16"/>
        </w:rPr>
        <w:t>newFile, newRecord);</w:t>
      </w:r>
    </w:p>
    <w:p>
      <w:pPr>
        <w:spacing w:line="186" w:lineRule="exact" w:before="0"/>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spacing w:val="-2"/>
        </w:rPr>
        <w:t>В</w:t>
      </w:r>
      <w:r>
        <w:rPr>
          <w:color w:val="231F20"/>
          <w:spacing w:val="-4"/>
        </w:rPr>
        <w:t> </w:t>
      </w:r>
      <w:r>
        <w:rPr>
          <w:color w:val="231F20"/>
          <w:spacing w:val="-2"/>
        </w:rPr>
        <w:t>листинге</w:t>
      </w:r>
      <w:r>
        <w:rPr>
          <w:color w:val="231F20"/>
          <w:spacing w:val="-4"/>
        </w:rPr>
        <w:t> </w:t>
      </w:r>
      <w:r>
        <w:rPr>
          <w:color w:val="231F20"/>
          <w:spacing w:val="-2"/>
        </w:rPr>
        <w:t>6.10</w:t>
      </w:r>
      <w:r>
        <w:rPr>
          <w:color w:val="231F20"/>
          <w:spacing w:val="-4"/>
        </w:rPr>
        <w:t> </w:t>
      </w:r>
      <w:r>
        <w:rPr>
          <w:rFonts w:ascii="Consolas" w:hAnsi="Consolas"/>
          <w:color w:val="231F20"/>
          <w:spacing w:val="-2"/>
          <w:sz w:val="18"/>
        </w:rPr>
        <w:t>IFileSystem</w:t>
      </w:r>
      <w:r>
        <w:rPr>
          <w:rFonts w:ascii="Consolas" w:hAnsi="Consolas"/>
          <w:color w:val="231F20"/>
          <w:spacing w:val="-59"/>
          <w:sz w:val="18"/>
        </w:rPr>
        <w:t> </w:t>
      </w:r>
      <w:r>
        <w:rPr>
          <w:color w:val="231F20"/>
          <w:spacing w:val="-2"/>
        </w:rPr>
        <w:t>—</w:t>
      </w:r>
      <w:r>
        <w:rPr>
          <w:color w:val="231F20"/>
          <w:spacing w:val="-4"/>
        </w:rPr>
        <w:t> </w:t>
      </w:r>
      <w:r>
        <w:rPr>
          <w:color w:val="231F20"/>
          <w:spacing w:val="-2"/>
        </w:rPr>
        <w:t>новый</w:t>
      </w:r>
      <w:r>
        <w:rPr>
          <w:color w:val="231F20"/>
          <w:spacing w:val="-4"/>
        </w:rPr>
        <w:t> </w:t>
      </w:r>
      <w:r>
        <w:rPr>
          <w:color w:val="231F20"/>
          <w:spacing w:val="-2"/>
        </w:rPr>
        <w:t>интерфейс,</w:t>
      </w:r>
      <w:r>
        <w:rPr>
          <w:color w:val="231F20"/>
          <w:spacing w:val="-4"/>
        </w:rPr>
        <w:t> </w:t>
      </w:r>
      <w:r>
        <w:rPr>
          <w:color w:val="231F20"/>
          <w:spacing w:val="-2"/>
        </w:rPr>
        <w:t>инкапсулирующий</w:t>
      </w:r>
      <w:r>
        <w:rPr>
          <w:color w:val="231F20"/>
          <w:spacing w:val="-4"/>
        </w:rPr>
        <w:t> </w:t>
      </w:r>
      <w:r>
        <w:rPr>
          <w:color w:val="231F20"/>
          <w:spacing w:val="-2"/>
        </w:rPr>
        <w:t>работу</w:t>
      </w:r>
      <w:r>
        <w:rPr>
          <w:color w:val="231F20"/>
          <w:spacing w:val="-4"/>
        </w:rPr>
        <w:t> </w:t>
      </w:r>
      <w:r>
        <w:rPr>
          <w:color w:val="231F20"/>
          <w:spacing w:val="-2"/>
        </w:rPr>
        <w:t>с</w:t>
      </w:r>
      <w:r>
        <w:rPr>
          <w:color w:val="231F20"/>
          <w:spacing w:val="-4"/>
        </w:rPr>
        <w:t> </w:t>
      </w:r>
      <w:r>
        <w:rPr>
          <w:color w:val="231F20"/>
          <w:spacing w:val="-2"/>
        </w:rPr>
        <w:t>фай- </w:t>
      </w:r>
      <w:r>
        <w:rPr>
          <w:color w:val="231F20"/>
        </w:rPr>
        <w:t>ловой системой:</w:t>
      </w:r>
    </w:p>
    <w:p>
      <w:pPr>
        <w:spacing w:before="162"/>
        <w:ind w:left="255" w:right="0" w:firstLine="0"/>
        <w:jc w:val="left"/>
        <w:rPr>
          <w:rFonts w:ascii="Consolas"/>
          <w:sz w:val="16"/>
        </w:rPr>
      </w:pPr>
      <w:r>
        <w:rPr>
          <w:rFonts w:ascii="Consolas"/>
          <w:color w:val="231F20"/>
          <w:sz w:val="16"/>
        </w:rPr>
        <w:t>public interface </w:t>
      </w:r>
      <w:r>
        <w:rPr>
          <w:rFonts w:ascii="Consolas"/>
          <w:color w:val="231F20"/>
          <w:spacing w:val="-2"/>
          <w:sz w:val="16"/>
        </w:rPr>
        <w:t>IFileSystem</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string[] GetFiles(string </w:t>
      </w:r>
      <w:r>
        <w:rPr>
          <w:rFonts w:ascii="Consolas"/>
          <w:color w:val="231F20"/>
          <w:spacing w:val="-2"/>
          <w:sz w:val="16"/>
        </w:rPr>
        <w:t>directoryName);</w:t>
      </w:r>
    </w:p>
    <w:p>
      <w:pPr>
        <w:spacing w:line="256" w:lineRule="auto" w:before="12"/>
        <w:ind w:left="607" w:right="2672" w:firstLine="0"/>
        <w:jc w:val="left"/>
        <w:rPr>
          <w:rFonts w:ascii="Consolas"/>
          <w:sz w:val="16"/>
        </w:rPr>
      </w:pPr>
      <w:r>
        <w:rPr>
          <w:rFonts w:ascii="Consolas"/>
          <w:color w:val="231F20"/>
          <w:sz w:val="16"/>
        </w:rPr>
        <w:t>void</w:t>
      </w:r>
      <w:r>
        <w:rPr>
          <w:rFonts w:ascii="Consolas"/>
          <w:color w:val="231F20"/>
          <w:spacing w:val="-8"/>
          <w:sz w:val="16"/>
        </w:rPr>
        <w:t> </w:t>
      </w:r>
      <w:r>
        <w:rPr>
          <w:rFonts w:ascii="Consolas"/>
          <w:color w:val="231F20"/>
          <w:sz w:val="16"/>
        </w:rPr>
        <w:t>WriteAllText(string</w:t>
      </w:r>
      <w:r>
        <w:rPr>
          <w:rFonts w:ascii="Consolas"/>
          <w:color w:val="231F20"/>
          <w:spacing w:val="-8"/>
          <w:sz w:val="16"/>
        </w:rPr>
        <w:t> </w:t>
      </w:r>
      <w:r>
        <w:rPr>
          <w:rFonts w:ascii="Consolas"/>
          <w:color w:val="231F20"/>
          <w:sz w:val="16"/>
        </w:rPr>
        <w:t>filePath,</w:t>
      </w:r>
      <w:r>
        <w:rPr>
          <w:rFonts w:ascii="Consolas"/>
          <w:color w:val="231F20"/>
          <w:spacing w:val="-8"/>
          <w:sz w:val="16"/>
        </w:rPr>
        <w:t> </w:t>
      </w:r>
      <w:r>
        <w:rPr>
          <w:rFonts w:ascii="Consolas"/>
          <w:color w:val="231F20"/>
          <w:sz w:val="16"/>
        </w:rPr>
        <w:t>string</w:t>
      </w:r>
      <w:r>
        <w:rPr>
          <w:rFonts w:ascii="Consolas"/>
          <w:color w:val="231F20"/>
          <w:spacing w:val="-8"/>
          <w:sz w:val="16"/>
        </w:rPr>
        <w:t> </w:t>
      </w:r>
      <w:r>
        <w:rPr>
          <w:rFonts w:ascii="Consolas"/>
          <w:color w:val="231F20"/>
          <w:sz w:val="16"/>
        </w:rPr>
        <w:t>content); List&lt;string&gt; ReadAllLines(string filePath);</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9"/>
        <w:jc w:val="both"/>
      </w:pPr>
      <w:r>
        <w:rPr>
          <w:color w:val="231F20"/>
          <w:spacing w:val="-4"/>
        </w:rPr>
        <w:t>Теперь,</w:t>
      </w:r>
      <w:r>
        <w:rPr>
          <w:color w:val="231F20"/>
          <w:spacing w:val="-8"/>
        </w:rPr>
        <w:t> </w:t>
      </w:r>
      <w:r>
        <w:rPr>
          <w:color w:val="231F20"/>
          <w:spacing w:val="-4"/>
        </w:rPr>
        <w:t>когда</w:t>
      </w:r>
      <w:r>
        <w:rPr>
          <w:color w:val="231F20"/>
          <w:spacing w:val="-7"/>
        </w:rPr>
        <w:t> </w:t>
      </w:r>
      <w:r>
        <w:rPr>
          <w:color w:val="231F20"/>
          <w:spacing w:val="-4"/>
        </w:rPr>
        <w:t>класс</w:t>
      </w:r>
      <w:r>
        <w:rPr>
          <w:color w:val="231F20"/>
          <w:spacing w:val="-7"/>
        </w:rPr>
        <w:t> </w:t>
      </w:r>
      <w:r>
        <w:rPr>
          <w:rFonts w:ascii="Consolas" w:hAnsi="Consolas"/>
          <w:color w:val="231F20"/>
          <w:spacing w:val="-4"/>
          <w:sz w:val="18"/>
        </w:rPr>
        <w:t>AuditManager</w:t>
      </w:r>
      <w:r>
        <w:rPr>
          <w:rFonts w:ascii="Consolas" w:hAnsi="Consolas"/>
          <w:color w:val="231F20"/>
          <w:spacing w:val="-20"/>
          <w:sz w:val="18"/>
        </w:rPr>
        <w:t> </w:t>
      </w:r>
      <w:r>
        <w:rPr>
          <w:color w:val="231F20"/>
          <w:spacing w:val="-4"/>
        </w:rPr>
        <w:t>отделен</w:t>
      </w:r>
      <w:r>
        <w:rPr>
          <w:color w:val="231F20"/>
          <w:spacing w:val="-7"/>
        </w:rPr>
        <w:t> </w:t>
      </w:r>
      <w:r>
        <w:rPr>
          <w:color w:val="231F20"/>
          <w:spacing w:val="-4"/>
        </w:rPr>
        <w:t>от</w:t>
      </w:r>
      <w:r>
        <w:rPr>
          <w:color w:val="231F20"/>
          <w:spacing w:val="-1"/>
        </w:rPr>
        <w:t> </w:t>
      </w:r>
      <w:r>
        <w:rPr>
          <w:color w:val="231F20"/>
          <w:spacing w:val="-4"/>
        </w:rPr>
        <w:t>файловой</w:t>
      </w:r>
      <w:r>
        <w:rPr>
          <w:color w:val="231F20"/>
        </w:rPr>
        <w:t> </w:t>
      </w:r>
      <w:r>
        <w:rPr>
          <w:color w:val="231F20"/>
          <w:spacing w:val="-4"/>
        </w:rPr>
        <w:t>системы,</w:t>
      </w:r>
      <w:r>
        <w:rPr>
          <w:color w:val="231F20"/>
        </w:rPr>
        <w:t> </w:t>
      </w:r>
      <w:r>
        <w:rPr>
          <w:color w:val="231F20"/>
          <w:spacing w:val="-4"/>
        </w:rPr>
        <w:t>совместная</w:t>
      </w:r>
      <w:r>
        <w:rPr>
          <w:color w:val="231F20"/>
        </w:rPr>
        <w:t> </w:t>
      </w:r>
      <w:r>
        <w:rPr>
          <w:color w:val="231F20"/>
          <w:spacing w:val="-4"/>
        </w:rPr>
        <w:t>зависи-</w:t>
      </w:r>
      <w:r>
        <w:rPr>
          <w:color w:val="231F20"/>
          <w:spacing w:val="-2"/>
        </w:rPr>
        <w:t> мость</w:t>
      </w:r>
      <w:r>
        <w:rPr>
          <w:color w:val="231F20"/>
          <w:spacing w:val="-10"/>
        </w:rPr>
        <w:t> </w:t>
      </w:r>
      <w:r>
        <w:rPr>
          <w:color w:val="231F20"/>
          <w:spacing w:val="-2"/>
        </w:rPr>
        <w:t>исчезла,</w:t>
      </w:r>
      <w:r>
        <w:rPr>
          <w:color w:val="231F20"/>
          <w:spacing w:val="-9"/>
        </w:rPr>
        <w:t> </w:t>
      </w:r>
      <w:r>
        <w:rPr>
          <w:color w:val="231F20"/>
          <w:spacing w:val="-2"/>
        </w:rPr>
        <w:t>и</w:t>
      </w:r>
      <w:r>
        <w:rPr>
          <w:color w:val="231F20"/>
          <w:spacing w:val="-9"/>
        </w:rPr>
        <w:t> </w:t>
      </w:r>
      <w:r>
        <w:rPr>
          <w:color w:val="231F20"/>
          <w:spacing w:val="-2"/>
        </w:rPr>
        <w:t>тесты</w:t>
      </w:r>
      <w:r>
        <w:rPr>
          <w:color w:val="231F20"/>
          <w:spacing w:val="-9"/>
        </w:rPr>
        <w:t> </w:t>
      </w:r>
      <w:r>
        <w:rPr>
          <w:color w:val="231F20"/>
          <w:spacing w:val="-2"/>
        </w:rPr>
        <w:t>могут</w:t>
      </w:r>
      <w:r>
        <w:rPr>
          <w:color w:val="231F20"/>
          <w:spacing w:val="-9"/>
        </w:rPr>
        <w:t> </w:t>
      </w:r>
      <w:r>
        <w:rPr>
          <w:color w:val="231F20"/>
          <w:spacing w:val="-2"/>
        </w:rPr>
        <w:t>выполняться</w:t>
      </w:r>
      <w:r>
        <w:rPr>
          <w:color w:val="231F20"/>
          <w:spacing w:val="-9"/>
        </w:rPr>
        <w:t> </w:t>
      </w:r>
      <w:r>
        <w:rPr>
          <w:color w:val="231F20"/>
          <w:spacing w:val="-2"/>
        </w:rPr>
        <w:t>независимо</w:t>
      </w:r>
      <w:r>
        <w:rPr>
          <w:color w:val="231F20"/>
          <w:spacing w:val="-9"/>
        </w:rPr>
        <w:t> </w:t>
      </w:r>
      <w:r>
        <w:rPr>
          <w:color w:val="231F20"/>
          <w:spacing w:val="-2"/>
        </w:rPr>
        <w:t>друг</w:t>
      </w:r>
      <w:r>
        <w:rPr>
          <w:color w:val="231F20"/>
          <w:spacing w:val="-9"/>
        </w:rPr>
        <w:t> </w:t>
      </w:r>
      <w:r>
        <w:rPr>
          <w:color w:val="231F20"/>
          <w:spacing w:val="-2"/>
        </w:rPr>
        <w:t>от</w:t>
      </w:r>
      <w:r>
        <w:rPr>
          <w:color w:val="231F20"/>
          <w:spacing w:val="-9"/>
        </w:rPr>
        <w:t> </w:t>
      </w:r>
      <w:r>
        <w:rPr>
          <w:color w:val="231F20"/>
          <w:spacing w:val="-2"/>
        </w:rPr>
        <w:t>друга.</w:t>
      </w:r>
      <w:r>
        <w:rPr>
          <w:color w:val="231F20"/>
          <w:spacing w:val="-9"/>
        </w:rPr>
        <w:t> </w:t>
      </w:r>
      <w:r>
        <w:rPr>
          <w:color w:val="231F20"/>
          <w:spacing w:val="-2"/>
        </w:rPr>
        <w:t>Один</w:t>
      </w:r>
      <w:r>
        <w:rPr>
          <w:color w:val="231F20"/>
          <w:spacing w:val="-9"/>
        </w:rPr>
        <w:t> </w:t>
      </w:r>
      <w:r>
        <w:rPr>
          <w:color w:val="231F20"/>
          <w:spacing w:val="-2"/>
        </w:rPr>
        <w:t>из</w:t>
      </w:r>
      <w:r>
        <w:rPr>
          <w:color w:val="231F20"/>
          <w:spacing w:val="-9"/>
        </w:rPr>
        <w:t> </w:t>
      </w:r>
      <w:r>
        <w:rPr>
          <w:color w:val="231F20"/>
          <w:spacing w:val="-2"/>
        </w:rPr>
        <w:t>таких </w:t>
      </w:r>
      <w:r>
        <w:rPr>
          <w:color w:val="231F20"/>
        </w:rPr>
        <w:t>тестов приведен в листинге 6.11.</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6.11.</w:t>
      </w:r>
      <w:r>
        <w:rPr>
          <w:rFonts w:ascii="Tahoma" w:hAnsi="Tahoma"/>
          <w:b/>
          <w:color w:val="231F20"/>
          <w:spacing w:val="6"/>
          <w:sz w:val="19"/>
        </w:rPr>
        <w:t> </w:t>
      </w:r>
      <w:r>
        <w:rPr>
          <w:rFonts w:ascii="Trebuchet MS" w:hAnsi="Trebuchet MS"/>
          <w:color w:val="231F20"/>
          <w:w w:val="90"/>
          <w:sz w:val="19"/>
        </w:rPr>
        <w:t>Проверка</w:t>
      </w:r>
      <w:r>
        <w:rPr>
          <w:rFonts w:ascii="Trebuchet MS" w:hAnsi="Trebuchet MS"/>
          <w:color w:val="231F20"/>
          <w:spacing w:val="6"/>
          <w:sz w:val="19"/>
        </w:rPr>
        <w:t> </w:t>
      </w:r>
      <w:r>
        <w:rPr>
          <w:rFonts w:ascii="Trebuchet MS" w:hAnsi="Trebuchet MS"/>
          <w:color w:val="231F20"/>
          <w:w w:val="90"/>
          <w:sz w:val="19"/>
        </w:rPr>
        <w:t>поведения</w:t>
      </w:r>
      <w:r>
        <w:rPr>
          <w:rFonts w:ascii="Trebuchet MS" w:hAnsi="Trebuchet MS"/>
          <w:color w:val="231F20"/>
          <w:spacing w:val="5"/>
          <w:sz w:val="19"/>
        </w:rPr>
        <w:t> </w:t>
      </w:r>
      <w:r>
        <w:rPr>
          <w:rFonts w:ascii="Trebuchet MS" w:hAnsi="Trebuchet MS"/>
          <w:color w:val="231F20"/>
          <w:w w:val="90"/>
          <w:sz w:val="19"/>
        </w:rPr>
        <w:t>системы</w:t>
      </w:r>
      <w:r>
        <w:rPr>
          <w:rFonts w:ascii="Trebuchet MS" w:hAnsi="Trebuchet MS"/>
          <w:color w:val="231F20"/>
          <w:spacing w:val="5"/>
          <w:sz w:val="19"/>
        </w:rPr>
        <w:t> </w:t>
      </w:r>
      <w:r>
        <w:rPr>
          <w:rFonts w:ascii="Trebuchet MS" w:hAnsi="Trebuchet MS"/>
          <w:color w:val="231F20"/>
          <w:w w:val="90"/>
          <w:sz w:val="19"/>
        </w:rPr>
        <w:t>аудита</w:t>
      </w:r>
      <w:r>
        <w:rPr>
          <w:rFonts w:ascii="Trebuchet MS" w:hAnsi="Trebuchet MS"/>
          <w:color w:val="231F20"/>
          <w:spacing w:val="5"/>
          <w:sz w:val="19"/>
        </w:rPr>
        <w:t> </w:t>
      </w:r>
      <w:r>
        <w:rPr>
          <w:rFonts w:ascii="Trebuchet MS" w:hAnsi="Trebuchet MS"/>
          <w:color w:val="231F20"/>
          <w:w w:val="90"/>
          <w:sz w:val="19"/>
        </w:rPr>
        <w:t>с</w:t>
      </w:r>
      <w:r>
        <w:rPr>
          <w:rFonts w:ascii="Trebuchet MS" w:hAnsi="Trebuchet MS"/>
          <w:color w:val="231F20"/>
          <w:spacing w:val="6"/>
          <w:sz w:val="19"/>
        </w:rPr>
        <w:t> </w:t>
      </w:r>
      <w:r>
        <w:rPr>
          <w:rFonts w:ascii="Trebuchet MS" w:hAnsi="Trebuchet MS"/>
          <w:color w:val="231F20"/>
          <w:w w:val="90"/>
          <w:sz w:val="19"/>
        </w:rPr>
        <w:t>использованием</w:t>
      </w:r>
      <w:r>
        <w:rPr>
          <w:rFonts w:ascii="Trebuchet MS" w:hAnsi="Trebuchet MS"/>
          <w:color w:val="231F20"/>
          <w:spacing w:val="5"/>
          <w:sz w:val="19"/>
        </w:rPr>
        <w:t> </w:t>
      </w:r>
      <w:r>
        <w:rPr>
          <w:rFonts w:ascii="Trebuchet MS" w:hAnsi="Trebuchet MS"/>
          <w:color w:val="231F20"/>
          <w:spacing w:val="-4"/>
          <w:w w:val="90"/>
          <w:sz w:val="19"/>
        </w:rPr>
        <w:t>мока</w:t>
      </w:r>
    </w:p>
    <w:p>
      <w:pPr>
        <w:spacing w:before="67"/>
        <w:ind w:left="255" w:right="0" w:firstLine="0"/>
        <w:jc w:val="left"/>
        <w:rPr>
          <w:rFonts w:ascii="Consolas"/>
          <w:sz w:val="16"/>
        </w:rPr>
      </w:pPr>
      <w:r>
        <w:rPr>
          <w:rFonts w:ascii="Consolas"/>
          <w:color w:val="231F20"/>
          <w:spacing w:val="-2"/>
          <w:sz w:val="16"/>
        </w:rPr>
        <w:t>[Fact]</w:t>
      </w:r>
    </w:p>
    <w:p>
      <w:pPr>
        <w:spacing w:before="13"/>
        <w:ind w:left="255" w:right="0" w:firstLine="0"/>
        <w:jc w:val="left"/>
        <w:rPr>
          <w:rFonts w:ascii="Consolas"/>
          <w:sz w:val="16"/>
        </w:rPr>
      </w:pPr>
      <w:r>
        <w:rPr>
          <w:rFonts w:ascii="Consolas"/>
          <w:color w:val="231F20"/>
          <w:sz w:val="16"/>
        </w:rPr>
        <w:t>public void </w:t>
      </w:r>
      <w:r>
        <w:rPr>
          <w:rFonts w:ascii="Consolas"/>
          <w:color w:val="231F20"/>
          <w:spacing w:val="-2"/>
          <w:sz w:val="16"/>
        </w:rPr>
        <w:t>A_new_file_is_created_when_the_current_file_overflows()</w:t>
      </w:r>
    </w:p>
    <w:p>
      <w:pPr>
        <w:spacing w:before="12"/>
        <w:ind w:left="255" w:right="0" w:firstLine="0"/>
        <w:jc w:val="left"/>
        <w:rPr>
          <w:rFonts w:ascii="Consolas"/>
          <w:sz w:val="16"/>
        </w:rPr>
      </w:pPr>
      <w:r>
        <w:rPr>
          <w:rFonts w:ascii="Consolas"/>
          <w:color w:val="231F20"/>
          <w:spacing w:val="-10"/>
          <w:sz w:val="16"/>
        </w:rPr>
        <w:t>{</w:t>
      </w:r>
    </w:p>
    <w:p>
      <w:pPr>
        <w:spacing w:line="256" w:lineRule="auto" w:before="13"/>
        <w:ind w:left="607" w:right="2672"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fileSystemMock</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Mock&lt;IFileSystem&gt;(); </w:t>
      </w:r>
      <w:r>
        <w:rPr>
          <w:rFonts w:ascii="Consolas"/>
          <w:color w:val="231F20"/>
          <w:spacing w:val="-2"/>
          <w:sz w:val="16"/>
        </w:rPr>
        <w:t>fileSystemMock</w:t>
      </w:r>
    </w:p>
    <w:p>
      <w:pPr>
        <w:spacing w:line="186" w:lineRule="exact" w:before="0"/>
        <w:ind w:left="959" w:right="0" w:firstLine="0"/>
        <w:jc w:val="left"/>
        <w:rPr>
          <w:rFonts w:ascii="Consolas"/>
          <w:sz w:val="16"/>
        </w:rPr>
      </w:pPr>
      <w:r>
        <w:rPr>
          <w:rFonts w:ascii="Consolas"/>
          <w:color w:val="231F20"/>
          <w:sz w:val="16"/>
        </w:rPr>
        <w:t>.Setup(x =&gt; </w:t>
      </w:r>
      <w:r>
        <w:rPr>
          <w:rFonts w:ascii="Consolas"/>
          <w:color w:val="231F20"/>
          <w:spacing w:val="-2"/>
          <w:sz w:val="16"/>
        </w:rPr>
        <w:t>x.GetFiles("audits"))</w:t>
      </w:r>
    </w:p>
    <w:p>
      <w:pPr>
        <w:spacing w:before="13"/>
        <w:ind w:left="959" w:right="0" w:firstLine="0"/>
        <w:jc w:val="left"/>
        <w:rPr>
          <w:rFonts w:ascii="Consolas"/>
          <w:sz w:val="16"/>
        </w:rPr>
      </w:pPr>
      <w:r>
        <w:rPr>
          <w:rFonts w:ascii="Consolas"/>
          <w:color w:val="231F20"/>
          <w:sz w:val="16"/>
        </w:rPr>
        <w:t>.Returns(new </w:t>
      </w:r>
      <w:r>
        <w:rPr>
          <w:rFonts w:ascii="Consolas"/>
          <w:color w:val="231F20"/>
          <w:spacing w:val="-2"/>
          <w:sz w:val="16"/>
        </w:rPr>
        <w:t>string[]</w:t>
      </w:r>
    </w:p>
    <w:p>
      <w:pPr>
        <w:spacing w:before="12"/>
        <w:ind w:left="959" w:right="0" w:firstLine="0"/>
        <w:jc w:val="left"/>
        <w:rPr>
          <w:rFonts w:ascii="Consolas"/>
          <w:sz w:val="16"/>
        </w:rPr>
      </w:pPr>
      <w:r>
        <w:rPr>
          <w:rFonts w:ascii="Consolas"/>
          <w:color w:val="231F20"/>
          <w:spacing w:val="-10"/>
          <w:sz w:val="16"/>
        </w:rPr>
        <w:t>{</w:t>
      </w:r>
    </w:p>
    <w:p>
      <w:pPr>
        <w:spacing w:line="256" w:lineRule="auto" w:before="13"/>
        <w:ind w:left="1311" w:right="3465" w:firstLine="0"/>
        <w:jc w:val="left"/>
        <w:rPr>
          <w:rFonts w:ascii="Consolas"/>
          <w:sz w:val="16"/>
        </w:rPr>
      </w:pPr>
      <w:r>
        <w:rPr>
          <w:rFonts w:ascii="Consolas"/>
          <w:color w:val="231F20"/>
          <w:spacing w:val="-2"/>
          <w:sz w:val="16"/>
        </w:rPr>
        <w:t>@"audits\audit_1.txt", @"audits\audit_2.txt"</w:t>
      </w:r>
    </w:p>
    <w:p>
      <w:pPr>
        <w:spacing w:line="186" w:lineRule="exact" w:before="0"/>
        <w:ind w:left="959" w:right="0" w:firstLine="0"/>
        <w:jc w:val="left"/>
        <w:rPr>
          <w:rFonts w:ascii="Consolas"/>
          <w:sz w:val="16"/>
        </w:rPr>
      </w:pPr>
      <w:r>
        <w:rPr>
          <w:rFonts w:ascii="Consolas"/>
          <w:color w:val="231F20"/>
          <w:spacing w:val="-5"/>
          <w:sz w:val="16"/>
        </w:rPr>
        <w:t>});</w:t>
      </w:r>
    </w:p>
    <w:p>
      <w:pPr>
        <w:spacing w:before="12"/>
        <w:ind w:left="607" w:right="0" w:firstLine="0"/>
        <w:jc w:val="left"/>
        <w:rPr>
          <w:rFonts w:ascii="Consolas"/>
          <w:sz w:val="16"/>
        </w:rPr>
      </w:pPr>
      <w:r>
        <w:rPr>
          <w:rFonts w:ascii="Consolas"/>
          <w:color w:val="231F20"/>
          <w:spacing w:val="-2"/>
          <w:sz w:val="16"/>
        </w:rPr>
        <w:t>fileSystemMock</w:t>
      </w:r>
    </w:p>
    <w:p>
      <w:pPr>
        <w:spacing w:before="13"/>
        <w:ind w:left="959" w:right="0" w:firstLine="0"/>
        <w:jc w:val="left"/>
        <w:rPr>
          <w:rFonts w:ascii="Consolas"/>
          <w:sz w:val="16"/>
        </w:rPr>
      </w:pPr>
      <w:r>
        <w:rPr>
          <w:rFonts w:ascii="Consolas"/>
          <w:color w:val="231F20"/>
          <w:sz w:val="16"/>
        </w:rPr>
        <w:t>.Setup(x =&gt; </w:t>
      </w:r>
      <w:r>
        <w:rPr>
          <w:rFonts w:ascii="Consolas"/>
          <w:color w:val="231F20"/>
          <w:spacing w:val="-2"/>
          <w:sz w:val="16"/>
        </w:rPr>
        <w:t>x.ReadAllLines(@"audits\audit_2.txt"))</w:t>
      </w:r>
    </w:p>
    <w:p>
      <w:pPr>
        <w:spacing w:before="13"/>
        <w:ind w:left="959" w:right="0" w:firstLine="0"/>
        <w:jc w:val="left"/>
        <w:rPr>
          <w:rFonts w:ascii="Consolas"/>
          <w:sz w:val="16"/>
        </w:rPr>
      </w:pPr>
      <w:r>
        <w:rPr>
          <w:rFonts w:ascii="Consolas"/>
          <w:color w:val="231F20"/>
          <w:sz w:val="16"/>
        </w:rPr>
        <w:t>.Returns(new </w:t>
      </w:r>
      <w:r>
        <w:rPr>
          <w:rFonts w:ascii="Consolas"/>
          <w:color w:val="231F20"/>
          <w:spacing w:val="-2"/>
          <w:sz w:val="16"/>
        </w:rPr>
        <w:t>List&lt;string&gt;</w:t>
      </w:r>
    </w:p>
    <w:p>
      <w:pPr>
        <w:spacing w:before="12"/>
        <w:ind w:left="959" w:right="0" w:firstLine="0"/>
        <w:jc w:val="left"/>
        <w:rPr>
          <w:rFonts w:ascii="Consolas"/>
          <w:sz w:val="16"/>
        </w:rPr>
      </w:pPr>
      <w:r>
        <w:rPr>
          <w:rFonts w:ascii="Consolas"/>
          <w:color w:val="231F20"/>
          <w:spacing w:val="-10"/>
          <w:sz w:val="16"/>
        </w:rPr>
        <w:t>{</w:t>
      </w:r>
    </w:p>
    <w:p>
      <w:pPr>
        <w:spacing w:line="256" w:lineRule="auto" w:before="13"/>
        <w:ind w:left="1311" w:right="3924" w:firstLine="0"/>
        <w:jc w:val="left"/>
        <w:rPr>
          <w:rFonts w:ascii="Consolas" w:hAnsi="Consolas"/>
          <w:sz w:val="16"/>
        </w:rPr>
      </w:pPr>
      <w:r>
        <w:rPr>
          <w:rFonts w:ascii="Consolas" w:hAnsi="Consolas"/>
          <w:color w:val="231F20"/>
          <w:sz w:val="16"/>
        </w:rPr>
        <w:t>"Peter;</w:t>
      </w:r>
      <w:r>
        <w:rPr>
          <w:rFonts w:ascii="Consolas" w:hAnsi="Consolas"/>
          <w:color w:val="231F20"/>
          <w:spacing w:val="-22"/>
          <w:sz w:val="16"/>
        </w:rPr>
        <w:t> </w:t>
      </w:r>
      <w:r>
        <w:rPr>
          <w:rFonts w:ascii="Consolas" w:hAnsi="Consolas"/>
          <w:color w:val="231F20"/>
          <w:sz w:val="16"/>
        </w:rPr>
        <w:t>2019­04­</w:t>
      </w:r>
      <w:r>
        <w:rPr>
          <w:rFonts w:ascii="Consolas" w:hAnsi="Consolas"/>
          <w:color w:val="231F20"/>
          <w:sz w:val="16"/>
        </w:rPr>
        <w:t>06T16:30:00", "Jane; 2019­04­06T16:40:00", "Jack; 2019­04­06T17:00:00"</w:t>
      </w:r>
    </w:p>
    <w:p>
      <w:pPr>
        <w:spacing w:line="186" w:lineRule="exact" w:before="0"/>
        <w:ind w:left="959" w:right="0" w:firstLine="0"/>
        <w:jc w:val="left"/>
        <w:rPr>
          <w:rFonts w:ascii="Consolas"/>
          <w:sz w:val="16"/>
        </w:rPr>
      </w:pPr>
      <w:r>
        <w:rPr>
          <w:rFonts w:ascii="Consolas"/>
          <w:color w:val="231F20"/>
          <w:spacing w:val="-5"/>
          <w:sz w:val="16"/>
        </w:rPr>
        <w:t>});</w:t>
      </w:r>
    </w:p>
    <w:p>
      <w:pPr>
        <w:spacing w:line="513" w:lineRule="auto" w:before="13"/>
        <w:ind w:left="607" w:right="0" w:firstLine="0"/>
        <w:jc w:val="left"/>
        <w:rPr>
          <w:rFonts w:ascii="Consolas" w:hAnsi="Consolas"/>
          <w:sz w:val="16"/>
        </w:rPr>
      </w:pPr>
      <w:r>
        <w:rPr>
          <w:rFonts w:ascii="Consolas" w:hAnsi="Consolas"/>
          <w:color w:val="231F20"/>
          <w:sz w:val="16"/>
        </w:rPr>
        <w:t>var</w:t>
      </w:r>
      <w:r>
        <w:rPr>
          <w:rFonts w:ascii="Consolas" w:hAnsi="Consolas"/>
          <w:color w:val="231F20"/>
          <w:spacing w:val="-5"/>
          <w:sz w:val="16"/>
        </w:rPr>
        <w:t> </w:t>
      </w:r>
      <w:r>
        <w:rPr>
          <w:rFonts w:ascii="Consolas" w:hAnsi="Consolas"/>
          <w:color w:val="231F20"/>
          <w:sz w:val="16"/>
        </w:rPr>
        <w:t>sut</w:t>
      </w:r>
      <w:r>
        <w:rPr>
          <w:rFonts w:ascii="Consolas" w:hAnsi="Consolas"/>
          <w:color w:val="231F20"/>
          <w:spacing w:val="-5"/>
          <w:sz w:val="16"/>
        </w:rPr>
        <w:t> </w:t>
      </w:r>
      <w:r>
        <w:rPr>
          <w:rFonts w:ascii="Consolas" w:hAnsi="Consolas"/>
          <w:color w:val="231F20"/>
          <w:sz w:val="16"/>
        </w:rPr>
        <w:t>=</w:t>
      </w:r>
      <w:r>
        <w:rPr>
          <w:rFonts w:ascii="Consolas" w:hAnsi="Consolas"/>
          <w:color w:val="231F20"/>
          <w:spacing w:val="-5"/>
          <w:sz w:val="16"/>
        </w:rPr>
        <w:t> </w:t>
      </w:r>
      <w:r>
        <w:rPr>
          <w:rFonts w:ascii="Consolas" w:hAnsi="Consolas"/>
          <w:color w:val="231F20"/>
          <w:sz w:val="16"/>
        </w:rPr>
        <w:t>new</w:t>
      </w:r>
      <w:r>
        <w:rPr>
          <w:rFonts w:ascii="Consolas" w:hAnsi="Consolas"/>
          <w:color w:val="231F20"/>
          <w:spacing w:val="-5"/>
          <w:sz w:val="16"/>
        </w:rPr>
        <w:t> </w:t>
      </w:r>
      <w:r>
        <w:rPr>
          <w:rFonts w:ascii="Consolas" w:hAnsi="Consolas"/>
          <w:color w:val="231F20"/>
          <w:sz w:val="16"/>
        </w:rPr>
        <w:t>AuditManager(3,</w:t>
      </w:r>
      <w:r>
        <w:rPr>
          <w:rFonts w:ascii="Consolas" w:hAnsi="Consolas"/>
          <w:color w:val="231F20"/>
          <w:spacing w:val="-5"/>
          <w:sz w:val="16"/>
        </w:rPr>
        <w:t> </w:t>
      </w:r>
      <w:r>
        <w:rPr>
          <w:rFonts w:ascii="Consolas" w:hAnsi="Consolas"/>
          <w:color w:val="231F20"/>
          <w:sz w:val="16"/>
        </w:rPr>
        <w:t>"audits",</w:t>
      </w:r>
      <w:r>
        <w:rPr>
          <w:rFonts w:ascii="Consolas" w:hAnsi="Consolas"/>
          <w:color w:val="231F20"/>
          <w:spacing w:val="-5"/>
          <w:sz w:val="16"/>
        </w:rPr>
        <w:t> </w:t>
      </w:r>
      <w:r>
        <w:rPr>
          <w:rFonts w:ascii="Consolas" w:hAnsi="Consolas"/>
          <w:color w:val="231F20"/>
          <w:sz w:val="16"/>
        </w:rPr>
        <w:t>fileSystemMock.Object); sut.AddRecord("Alice", DateTime.Parse("2019­04­06T18:00:00"));</w:t>
      </w:r>
    </w:p>
    <w:p>
      <w:pPr>
        <w:spacing w:line="256" w:lineRule="auto" w:before="0"/>
        <w:ind w:left="959" w:right="3510" w:hanging="352"/>
        <w:jc w:val="left"/>
        <w:rPr>
          <w:rFonts w:ascii="Consolas" w:hAnsi="Consolas"/>
          <w:sz w:val="16"/>
        </w:rPr>
      </w:pPr>
      <w:r>
        <w:rPr>
          <w:rFonts w:ascii="Consolas" w:hAnsi="Consolas"/>
          <w:color w:val="231F20"/>
          <w:sz w:val="16"/>
        </w:rPr>
        <w:t>fileSystemMock.Verify(x</w:t>
      </w:r>
      <w:r>
        <w:rPr>
          <w:rFonts w:ascii="Consolas" w:hAnsi="Consolas"/>
          <w:color w:val="231F20"/>
          <w:spacing w:val="-15"/>
          <w:sz w:val="16"/>
        </w:rPr>
        <w:t> </w:t>
      </w:r>
      <w:r>
        <w:rPr>
          <w:rFonts w:ascii="Consolas" w:hAnsi="Consolas"/>
          <w:color w:val="231F20"/>
          <w:sz w:val="16"/>
        </w:rPr>
        <w:t>=&gt;</w:t>
      </w:r>
      <w:r>
        <w:rPr>
          <w:rFonts w:ascii="Consolas" w:hAnsi="Consolas"/>
          <w:color w:val="231F20"/>
          <w:spacing w:val="-15"/>
          <w:sz w:val="16"/>
        </w:rPr>
        <w:t> </w:t>
      </w:r>
      <w:r>
        <w:rPr>
          <w:rFonts w:ascii="Consolas" w:hAnsi="Consolas"/>
          <w:color w:val="231F20"/>
          <w:sz w:val="16"/>
        </w:rPr>
        <w:t>x.WriteAllText( </w:t>
      </w:r>
      <w:r>
        <w:rPr>
          <w:rFonts w:ascii="Consolas" w:hAnsi="Consolas"/>
          <w:color w:val="231F20"/>
          <w:spacing w:val="-2"/>
          <w:sz w:val="16"/>
        </w:rPr>
        <w:t>@"audits\audit_3.txt",</w:t>
      </w:r>
      <w:r>
        <w:rPr>
          <w:rFonts w:ascii="Consolas" w:hAnsi="Consolas"/>
          <w:color w:val="231F20"/>
          <w:spacing w:val="80"/>
          <w:sz w:val="16"/>
        </w:rPr>
        <w:t>   </w:t>
      </w:r>
      <w:r>
        <w:rPr>
          <w:rFonts w:ascii="Consolas" w:hAnsi="Consolas"/>
          <w:color w:val="231F20"/>
          <w:spacing w:val="-2"/>
          <w:sz w:val="16"/>
        </w:rPr>
        <w:t>"Alice;2019­04­06T18:00:00"));</w:t>
      </w:r>
    </w:p>
    <w:p>
      <w:pPr>
        <w:spacing w:line="186" w:lineRule="exact" w:before="0"/>
        <w:ind w:left="255" w:right="0" w:firstLine="0"/>
        <w:jc w:val="left"/>
        <w:rPr>
          <w:rFonts w:ascii="Consolas"/>
          <w:sz w:val="16"/>
        </w:rPr>
      </w:pPr>
      <w:r>
        <w:rPr>
          <w:rFonts w:ascii="Consolas"/>
          <w:color w:val="231F20"/>
          <w:spacing w:val="-10"/>
          <w:sz w:val="16"/>
        </w:rPr>
        <w:t>}</w:t>
      </w:r>
    </w:p>
    <w:p>
      <w:pPr>
        <w:spacing w:after="0" w:line="186" w:lineRule="exact"/>
        <w:jc w:val="left"/>
        <w:rPr>
          <w:rFonts w:ascii="Consolas"/>
          <w:sz w:val="16"/>
        </w:rPr>
        <w:sectPr>
          <w:pgSz w:w="9360" w:h="13210"/>
          <w:pgMar w:header="846" w:footer="0" w:top="1140" w:bottom="280" w:left="708" w:right="850"/>
        </w:sectPr>
      </w:pPr>
    </w:p>
    <w:p>
      <w:pPr>
        <w:pStyle w:val="BodyText"/>
        <w:spacing w:before="120"/>
        <w:rPr>
          <w:rFonts w:ascii="Consolas"/>
        </w:rPr>
      </w:pPr>
    </w:p>
    <w:p>
      <w:pPr>
        <w:pStyle w:val="BodyText"/>
        <w:spacing w:line="256" w:lineRule="auto" w:before="1"/>
        <w:ind w:left="255" w:right="104"/>
        <w:jc w:val="both"/>
      </w:pPr>
      <w:bookmarkStart w:name="6.4.3. Рефакторинг для перехода на функц" w:id="240"/>
      <w:bookmarkEnd w:id="240"/>
      <w:r>
        <w:rPr/>
      </w:r>
      <w:bookmarkStart w:name="_bookmark97" w:id="241"/>
      <w:bookmarkEnd w:id="241"/>
      <w:r>
        <w:rPr/>
      </w:r>
      <w:r>
        <w:rPr>
          <w:color w:val="231F20"/>
        </w:rPr>
        <w:t>Этот тест проверяет, что когда количество записей в текущем файле достигает лимита (3 в данном случае), создается новый файл с одной записью. Следует отметить,</w:t>
      </w:r>
      <w:r>
        <w:rPr>
          <w:color w:val="231F20"/>
          <w:spacing w:val="-11"/>
        </w:rPr>
        <w:t> </w:t>
      </w:r>
      <w:r>
        <w:rPr>
          <w:color w:val="231F20"/>
        </w:rPr>
        <w:t>что</w:t>
      </w:r>
      <w:r>
        <w:rPr>
          <w:color w:val="231F20"/>
          <w:spacing w:val="-11"/>
        </w:rPr>
        <w:t> </w:t>
      </w:r>
      <w:r>
        <w:rPr>
          <w:color w:val="231F20"/>
        </w:rPr>
        <w:t>в</w:t>
      </w:r>
      <w:r>
        <w:rPr>
          <w:color w:val="231F20"/>
          <w:spacing w:val="-11"/>
        </w:rPr>
        <w:t> </w:t>
      </w:r>
      <w:r>
        <w:rPr>
          <w:color w:val="231F20"/>
        </w:rPr>
        <w:t>данном</w:t>
      </w:r>
      <w:r>
        <w:rPr>
          <w:color w:val="231F20"/>
          <w:spacing w:val="-11"/>
        </w:rPr>
        <w:t> </w:t>
      </w:r>
      <w:r>
        <w:rPr>
          <w:color w:val="231F20"/>
        </w:rPr>
        <w:t>конкретном</w:t>
      </w:r>
      <w:r>
        <w:rPr>
          <w:color w:val="231F20"/>
          <w:spacing w:val="-11"/>
        </w:rPr>
        <w:t> </w:t>
      </w:r>
      <w:r>
        <w:rPr>
          <w:color w:val="231F20"/>
        </w:rPr>
        <w:t>случае</w:t>
      </w:r>
      <w:r>
        <w:rPr>
          <w:color w:val="231F20"/>
          <w:spacing w:val="-11"/>
        </w:rPr>
        <w:t> </w:t>
      </w:r>
      <w:r>
        <w:rPr>
          <w:color w:val="231F20"/>
        </w:rPr>
        <w:t>использование</w:t>
      </w:r>
      <w:r>
        <w:rPr>
          <w:color w:val="231F20"/>
          <w:spacing w:val="-11"/>
        </w:rPr>
        <w:t> </w:t>
      </w:r>
      <w:r>
        <w:rPr>
          <w:color w:val="231F20"/>
        </w:rPr>
        <w:t>мока</w:t>
      </w:r>
      <w:r>
        <w:rPr>
          <w:color w:val="231F20"/>
          <w:spacing w:val="-11"/>
        </w:rPr>
        <w:t> </w:t>
      </w:r>
      <w:r>
        <w:rPr>
          <w:color w:val="231F20"/>
        </w:rPr>
        <w:t>оправданно.</w:t>
      </w:r>
      <w:r>
        <w:rPr>
          <w:color w:val="231F20"/>
          <w:spacing w:val="-11"/>
        </w:rPr>
        <w:t> </w:t>
      </w:r>
      <w:r>
        <w:rPr>
          <w:color w:val="231F20"/>
        </w:rPr>
        <w:t>При- ложение</w:t>
      </w:r>
      <w:r>
        <w:rPr>
          <w:color w:val="231F20"/>
          <w:spacing w:val="-5"/>
        </w:rPr>
        <w:t> </w:t>
      </w:r>
      <w:r>
        <w:rPr>
          <w:color w:val="231F20"/>
        </w:rPr>
        <w:t>создает</w:t>
      </w:r>
      <w:r>
        <w:rPr>
          <w:color w:val="231F20"/>
          <w:spacing w:val="-5"/>
        </w:rPr>
        <w:t> </w:t>
      </w:r>
      <w:r>
        <w:rPr>
          <w:color w:val="231F20"/>
        </w:rPr>
        <w:t>файлы,</w:t>
      </w:r>
      <w:r>
        <w:rPr>
          <w:color w:val="231F20"/>
          <w:spacing w:val="-5"/>
        </w:rPr>
        <w:t> </w:t>
      </w:r>
      <w:r>
        <w:rPr>
          <w:color w:val="231F20"/>
        </w:rPr>
        <w:t>видимые</w:t>
      </w:r>
      <w:r>
        <w:rPr>
          <w:color w:val="231F20"/>
          <w:spacing w:val="-5"/>
        </w:rPr>
        <w:t> </w:t>
      </w:r>
      <w:r>
        <w:rPr>
          <w:color w:val="231F20"/>
        </w:rPr>
        <w:t>для</w:t>
      </w:r>
      <w:r>
        <w:rPr>
          <w:color w:val="231F20"/>
          <w:spacing w:val="-5"/>
        </w:rPr>
        <w:t> </w:t>
      </w:r>
      <w:r>
        <w:rPr>
          <w:color w:val="231F20"/>
        </w:rPr>
        <w:t>конечных</w:t>
      </w:r>
      <w:r>
        <w:rPr>
          <w:color w:val="231F20"/>
          <w:spacing w:val="-5"/>
        </w:rPr>
        <w:t> </w:t>
      </w:r>
      <w:r>
        <w:rPr>
          <w:color w:val="231F20"/>
        </w:rPr>
        <w:t>пользователей</w:t>
      </w:r>
      <w:r>
        <w:rPr>
          <w:color w:val="231F20"/>
          <w:spacing w:val="-5"/>
        </w:rPr>
        <w:t> </w:t>
      </w:r>
      <w:r>
        <w:rPr>
          <w:color w:val="231F20"/>
        </w:rPr>
        <w:t>(предполагается, что пользователи могут прочитать файлы, используя другую программу, будь</w:t>
      </w:r>
      <w:r>
        <w:rPr>
          <w:color w:val="231F20"/>
          <w:spacing w:val="80"/>
          <w:w w:val="150"/>
        </w:rPr>
        <w:t> </w:t>
      </w:r>
      <w:r>
        <w:rPr>
          <w:color w:val="231F20"/>
        </w:rPr>
        <w:t>то специализированная программа или обычный notepad.exe). Следовательно, взаимодействия</w:t>
      </w:r>
      <w:r>
        <w:rPr>
          <w:color w:val="231F20"/>
          <w:spacing w:val="-12"/>
        </w:rPr>
        <w:t> </w:t>
      </w:r>
      <w:r>
        <w:rPr>
          <w:color w:val="231F20"/>
        </w:rPr>
        <w:t>с</w:t>
      </w:r>
      <w:r>
        <w:rPr>
          <w:color w:val="231F20"/>
          <w:spacing w:val="-11"/>
        </w:rPr>
        <w:t> </w:t>
      </w:r>
      <w:r>
        <w:rPr>
          <w:color w:val="231F20"/>
        </w:rPr>
        <w:t>файловой</w:t>
      </w:r>
      <w:r>
        <w:rPr>
          <w:color w:val="231F20"/>
          <w:spacing w:val="-11"/>
        </w:rPr>
        <w:t> </w:t>
      </w:r>
      <w:r>
        <w:rPr>
          <w:color w:val="231F20"/>
        </w:rPr>
        <w:t>системой</w:t>
      </w:r>
      <w:r>
        <w:rPr>
          <w:color w:val="231F20"/>
          <w:spacing w:val="-11"/>
        </w:rPr>
        <w:t> </w:t>
      </w:r>
      <w:r>
        <w:rPr>
          <w:color w:val="231F20"/>
        </w:rPr>
        <w:t>и</w:t>
      </w:r>
      <w:r>
        <w:rPr>
          <w:color w:val="231F20"/>
          <w:spacing w:val="-11"/>
        </w:rPr>
        <w:t> </w:t>
      </w:r>
      <w:r>
        <w:rPr>
          <w:color w:val="231F20"/>
        </w:rPr>
        <w:t>результаты</w:t>
      </w:r>
      <w:r>
        <w:rPr>
          <w:color w:val="231F20"/>
          <w:spacing w:val="-11"/>
        </w:rPr>
        <w:t> </w:t>
      </w:r>
      <w:r>
        <w:rPr>
          <w:color w:val="231F20"/>
        </w:rPr>
        <w:t>этих</w:t>
      </w:r>
      <w:r>
        <w:rPr>
          <w:color w:val="231F20"/>
          <w:spacing w:val="-11"/>
        </w:rPr>
        <w:t> </w:t>
      </w:r>
      <w:r>
        <w:rPr>
          <w:color w:val="231F20"/>
        </w:rPr>
        <w:t>взаимодействий</w:t>
      </w:r>
      <w:r>
        <w:rPr>
          <w:color w:val="231F20"/>
          <w:spacing w:val="-11"/>
        </w:rPr>
        <w:t> </w:t>
      </w:r>
      <w:r>
        <w:rPr>
          <w:color w:val="231F20"/>
        </w:rPr>
        <w:t>(то</w:t>
      </w:r>
      <w:r>
        <w:rPr>
          <w:color w:val="231F20"/>
          <w:spacing w:val="-11"/>
        </w:rPr>
        <w:t> </w:t>
      </w:r>
      <w:r>
        <w:rPr>
          <w:color w:val="231F20"/>
        </w:rPr>
        <w:t>есть изменения в файлах) являются частью наблюдаемого поведения приложения. Как</w:t>
      </w:r>
      <w:r>
        <w:rPr>
          <w:color w:val="231F20"/>
          <w:spacing w:val="-8"/>
        </w:rPr>
        <w:t> </w:t>
      </w:r>
      <w:r>
        <w:rPr>
          <w:color w:val="231F20"/>
        </w:rPr>
        <w:t>вы,</w:t>
      </w:r>
      <w:r>
        <w:rPr>
          <w:color w:val="231F20"/>
          <w:spacing w:val="-8"/>
        </w:rPr>
        <w:t> </w:t>
      </w:r>
      <w:r>
        <w:rPr>
          <w:color w:val="231F20"/>
        </w:rPr>
        <w:t>возможно,</w:t>
      </w:r>
      <w:r>
        <w:rPr>
          <w:color w:val="231F20"/>
          <w:spacing w:val="-8"/>
        </w:rPr>
        <w:t> </w:t>
      </w:r>
      <w:r>
        <w:rPr>
          <w:color w:val="231F20"/>
        </w:rPr>
        <w:t>помните</w:t>
      </w:r>
      <w:r>
        <w:rPr>
          <w:color w:val="231F20"/>
          <w:spacing w:val="-8"/>
        </w:rPr>
        <w:t> </w:t>
      </w:r>
      <w:r>
        <w:rPr>
          <w:color w:val="231F20"/>
        </w:rPr>
        <w:t>из</w:t>
      </w:r>
      <w:r>
        <w:rPr>
          <w:color w:val="231F20"/>
          <w:spacing w:val="-8"/>
        </w:rPr>
        <w:t> </w:t>
      </w:r>
      <w:r>
        <w:rPr>
          <w:color w:val="231F20"/>
        </w:rPr>
        <w:t>главы</w:t>
      </w:r>
      <w:r>
        <w:rPr>
          <w:color w:val="231F20"/>
          <w:spacing w:val="-8"/>
        </w:rPr>
        <w:t> </w:t>
      </w:r>
      <w:r>
        <w:rPr>
          <w:color w:val="231F20"/>
        </w:rPr>
        <w:t>5,</w:t>
      </w:r>
      <w:r>
        <w:rPr>
          <w:color w:val="231F20"/>
          <w:spacing w:val="-8"/>
        </w:rPr>
        <w:t> </w:t>
      </w:r>
      <w:r>
        <w:rPr>
          <w:color w:val="231F20"/>
        </w:rPr>
        <w:t>это</w:t>
      </w:r>
      <w:r>
        <w:rPr>
          <w:color w:val="231F20"/>
          <w:spacing w:val="-8"/>
        </w:rPr>
        <w:t> </w:t>
      </w:r>
      <w:r>
        <w:rPr>
          <w:color w:val="231F20"/>
        </w:rPr>
        <w:t>единственный</w:t>
      </w:r>
      <w:r>
        <w:rPr>
          <w:color w:val="231F20"/>
          <w:spacing w:val="-8"/>
        </w:rPr>
        <w:t> </w:t>
      </w:r>
      <w:r>
        <w:rPr>
          <w:color w:val="231F20"/>
        </w:rPr>
        <w:t>оправданный</w:t>
      </w:r>
      <w:r>
        <w:rPr>
          <w:color w:val="231F20"/>
          <w:spacing w:val="-8"/>
        </w:rPr>
        <w:t> </w:t>
      </w:r>
      <w:r>
        <w:rPr>
          <w:color w:val="231F20"/>
        </w:rPr>
        <w:t>сценарий использования для моков.</w:t>
      </w:r>
    </w:p>
    <w:p>
      <w:pPr>
        <w:pStyle w:val="BodyText"/>
        <w:spacing w:line="256" w:lineRule="auto" w:before="124"/>
        <w:ind w:left="255" w:right="102"/>
        <w:jc w:val="both"/>
      </w:pPr>
      <w:r>
        <w:rPr>
          <w:color w:val="231F20"/>
        </w:rPr>
        <w:t>Эта альтернативная реализация лучше исходной. Так как тесты больше не об- ращаются к</w:t>
      </w:r>
      <w:r>
        <w:rPr>
          <w:color w:val="231F20"/>
          <w:spacing w:val="-1"/>
        </w:rPr>
        <w:t> </w:t>
      </w:r>
      <w:r>
        <w:rPr>
          <w:color w:val="231F20"/>
        </w:rPr>
        <w:t>файловой системе, они работают быстрее. А поскольку вам не нужно следить за файловой системой, чтобы обеспечить правильную работу </w:t>
      </w:r>
      <w:r>
        <w:rPr>
          <w:color w:val="231F20"/>
        </w:rPr>
        <w:t>тестов, затраты на сопровождение тоже сокращаются. Защита от багов и устойчивость</w:t>
      </w:r>
      <w:r>
        <w:rPr>
          <w:color w:val="231F20"/>
          <w:spacing w:val="80"/>
          <w:w w:val="150"/>
        </w:rPr>
        <w:t> </w:t>
      </w:r>
      <w:r>
        <w:rPr>
          <w:color w:val="231F20"/>
          <w:spacing w:val="-2"/>
        </w:rPr>
        <w:t>к</w:t>
      </w:r>
      <w:r>
        <w:rPr>
          <w:color w:val="231F20"/>
          <w:spacing w:val="-7"/>
        </w:rPr>
        <w:t> </w:t>
      </w:r>
      <w:r>
        <w:rPr>
          <w:color w:val="231F20"/>
          <w:spacing w:val="-2"/>
        </w:rPr>
        <w:t>рефакторингу</w:t>
      </w:r>
      <w:r>
        <w:rPr>
          <w:color w:val="231F20"/>
          <w:spacing w:val="-6"/>
        </w:rPr>
        <w:t> </w:t>
      </w:r>
      <w:r>
        <w:rPr>
          <w:color w:val="231F20"/>
          <w:spacing w:val="-2"/>
        </w:rPr>
        <w:t>также</w:t>
      </w:r>
      <w:r>
        <w:rPr>
          <w:color w:val="231F20"/>
          <w:spacing w:val="-6"/>
        </w:rPr>
        <w:t> </w:t>
      </w:r>
      <w:r>
        <w:rPr>
          <w:color w:val="231F20"/>
          <w:spacing w:val="-2"/>
        </w:rPr>
        <w:t>не</w:t>
      </w:r>
      <w:r>
        <w:rPr>
          <w:color w:val="231F20"/>
          <w:spacing w:val="-6"/>
        </w:rPr>
        <w:t> </w:t>
      </w:r>
      <w:r>
        <w:rPr>
          <w:color w:val="231F20"/>
          <w:spacing w:val="-2"/>
        </w:rPr>
        <w:t>пострадали.</w:t>
      </w:r>
      <w:r>
        <w:rPr>
          <w:color w:val="231F20"/>
          <w:spacing w:val="-6"/>
        </w:rPr>
        <w:t> </w:t>
      </w:r>
      <w:r>
        <w:rPr>
          <w:color w:val="231F20"/>
          <w:spacing w:val="-2"/>
        </w:rPr>
        <w:t>В</w:t>
      </w:r>
      <w:r>
        <w:rPr>
          <w:color w:val="231F20"/>
          <w:spacing w:val="-5"/>
        </w:rPr>
        <w:t> </w:t>
      </w:r>
      <w:r>
        <w:rPr>
          <w:color w:val="231F20"/>
          <w:spacing w:val="-2"/>
        </w:rPr>
        <w:t>таблице</w:t>
      </w:r>
      <w:r>
        <w:rPr>
          <w:color w:val="231F20"/>
          <w:spacing w:val="-6"/>
        </w:rPr>
        <w:t> </w:t>
      </w:r>
      <w:r>
        <w:rPr>
          <w:color w:val="231F20"/>
          <w:spacing w:val="-2"/>
        </w:rPr>
        <w:t>6.3</w:t>
      </w:r>
      <w:r>
        <w:rPr>
          <w:color w:val="231F20"/>
          <w:spacing w:val="-7"/>
        </w:rPr>
        <w:t> </w:t>
      </w:r>
      <w:r>
        <w:rPr>
          <w:color w:val="231F20"/>
          <w:spacing w:val="-2"/>
        </w:rPr>
        <w:t>представлены</w:t>
      </w:r>
      <w:r>
        <w:rPr>
          <w:color w:val="231F20"/>
          <w:spacing w:val="-6"/>
        </w:rPr>
        <w:t> </w:t>
      </w:r>
      <w:r>
        <w:rPr>
          <w:color w:val="231F20"/>
          <w:spacing w:val="-2"/>
        </w:rPr>
        <w:t>различия</w:t>
      </w:r>
      <w:r>
        <w:rPr>
          <w:color w:val="231F20"/>
          <w:spacing w:val="-6"/>
        </w:rPr>
        <w:t> </w:t>
      </w:r>
      <w:r>
        <w:rPr>
          <w:color w:val="231F20"/>
          <w:spacing w:val="-2"/>
        </w:rPr>
        <w:t>между </w:t>
      </w:r>
      <w:r>
        <w:rPr>
          <w:color w:val="231F20"/>
        </w:rPr>
        <w:t>двумя версиями.</w:t>
      </w:r>
    </w:p>
    <w:p>
      <w:pPr>
        <w:spacing w:before="207"/>
        <w:ind w:left="255" w:right="0" w:firstLine="0"/>
        <w:jc w:val="both"/>
        <w:rPr>
          <w:rFonts w:ascii="Trebuchet MS" w:hAnsi="Trebuchet MS"/>
          <w:sz w:val="18"/>
        </w:rPr>
      </w:pPr>
      <w:r>
        <w:rPr>
          <w:rFonts w:ascii="Tahoma" w:hAnsi="Tahoma"/>
          <w:b/>
          <w:color w:val="231F20"/>
          <w:w w:val="90"/>
          <w:sz w:val="18"/>
        </w:rPr>
        <w:t>Таблица</w:t>
      </w:r>
      <w:r>
        <w:rPr>
          <w:rFonts w:ascii="Tahoma" w:hAnsi="Tahoma"/>
          <w:b/>
          <w:color w:val="231F20"/>
          <w:spacing w:val="-1"/>
          <w:sz w:val="18"/>
        </w:rPr>
        <w:t> </w:t>
      </w:r>
      <w:r>
        <w:rPr>
          <w:rFonts w:ascii="Tahoma" w:hAnsi="Tahoma"/>
          <w:b/>
          <w:color w:val="231F20"/>
          <w:w w:val="90"/>
          <w:sz w:val="18"/>
        </w:rPr>
        <w:t>6.3.</w:t>
      </w:r>
      <w:r>
        <w:rPr>
          <w:rFonts w:ascii="Tahoma" w:hAnsi="Tahoma"/>
          <w:b/>
          <w:color w:val="231F20"/>
          <w:spacing w:val="2"/>
          <w:sz w:val="18"/>
        </w:rPr>
        <w:t> </w:t>
      </w:r>
      <w:r>
        <w:rPr>
          <w:rFonts w:ascii="Trebuchet MS" w:hAnsi="Trebuchet MS"/>
          <w:color w:val="231F20"/>
          <w:w w:val="90"/>
          <w:sz w:val="18"/>
        </w:rPr>
        <w:t>Сравнение</w:t>
      </w:r>
      <w:r>
        <w:rPr>
          <w:rFonts w:ascii="Trebuchet MS" w:hAnsi="Trebuchet MS"/>
          <w:color w:val="231F20"/>
          <w:spacing w:val="-1"/>
          <w:sz w:val="18"/>
        </w:rPr>
        <w:t> </w:t>
      </w:r>
      <w:r>
        <w:rPr>
          <w:rFonts w:ascii="Trebuchet MS" w:hAnsi="Trebuchet MS"/>
          <w:color w:val="231F20"/>
          <w:w w:val="90"/>
          <w:sz w:val="18"/>
        </w:rPr>
        <w:t>версии</w:t>
      </w:r>
      <w:r>
        <w:rPr>
          <w:rFonts w:ascii="Trebuchet MS" w:hAnsi="Trebuchet MS"/>
          <w:color w:val="231F20"/>
          <w:sz w:val="18"/>
        </w:rPr>
        <w:t> </w:t>
      </w:r>
      <w:r>
        <w:rPr>
          <w:rFonts w:ascii="Trebuchet MS" w:hAnsi="Trebuchet MS"/>
          <w:color w:val="231F20"/>
          <w:w w:val="90"/>
          <w:sz w:val="18"/>
        </w:rPr>
        <w:t>с</w:t>
      </w:r>
      <w:r>
        <w:rPr>
          <w:rFonts w:ascii="Trebuchet MS" w:hAnsi="Trebuchet MS"/>
          <w:color w:val="231F20"/>
          <w:sz w:val="18"/>
        </w:rPr>
        <w:t> </w:t>
      </w:r>
      <w:r>
        <w:rPr>
          <w:rFonts w:ascii="Trebuchet MS" w:hAnsi="Trebuchet MS"/>
          <w:color w:val="231F20"/>
          <w:w w:val="90"/>
          <w:sz w:val="18"/>
        </w:rPr>
        <w:t>моком</w:t>
      </w:r>
      <w:r>
        <w:rPr>
          <w:rFonts w:ascii="Trebuchet MS" w:hAnsi="Trebuchet MS"/>
          <w:color w:val="231F20"/>
          <w:sz w:val="18"/>
        </w:rPr>
        <w:t> </w:t>
      </w:r>
      <w:r>
        <w:rPr>
          <w:rFonts w:ascii="Trebuchet MS" w:hAnsi="Trebuchet MS"/>
          <w:color w:val="231F20"/>
          <w:w w:val="90"/>
          <w:sz w:val="18"/>
        </w:rPr>
        <w:t>с</w:t>
      </w:r>
      <w:r>
        <w:rPr>
          <w:rFonts w:ascii="Trebuchet MS" w:hAnsi="Trebuchet MS"/>
          <w:color w:val="231F20"/>
          <w:spacing w:val="-1"/>
          <w:sz w:val="18"/>
        </w:rPr>
        <w:t> </w:t>
      </w:r>
      <w:r>
        <w:rPr>
          <w:rFonts w:ascii="Trebuchet MS" w:hAnsi="Trebuchet MS"/>
          <w:color w:val="231F20"/>
          <w:w w:val="90"/>
          <w:sz w:val="18"/>
        </w:rPr>
        <w:t>исходной</w:t>
      </w:r>
      <w:r>
        <w:rPr>
          <w:rFonts w:ascii="Trebuchet MS" w:hAnsi="Trebuchet MS"/>
          <w:color w:val="231F20"/>
          <w:sz w:val="18"/>
        </w:rPr>
        <w:t> </w:t>
      </w:r>
      <w:r>
        <w:rPr>
          <w:rFonts w:ascii="Trebuchet MS" w:hAnsi="Trebuchet MS"/>
          <w:color w:val="231F20"/>
          <w:w w:val="90"/>
          <w:sz w:val="18"/>
        </w:rPr>
        <w:t>версией</w:t>
      </w:r>
      <w:r>
        <w:rPr>
          <w:rFonts w:ascii="Trebuchet MS" w:hAnsi="Trebuchet MS"/>
          <w:color w:val="231F20"/>
          <w:sz w:val="18"/>
        </w:rPr>
        <w:t> </w:t>
      </w:r>
      <w:r>
        <w:rPr>
          <w:rFonts w:ascii="Trebuchet MS" w:hAnsi="Trebuchet MS"/>
          <w:color w:val="231F20"/>
          <w:w w:val="90"/>
          <w:sz w:val="18"/>
        </w:rPr>
        <w:t>системы</w:t>
      </w:r>
      <w:r>
        <w:rPr>
          <w:rFonts w:ascii="Trebuchet MS" w:hAnsi="Trebuchet MS"/>
          <w:color w:val="231F20"/>
          <w:sz w:val="18"/>
        </w:rPr>
        <w:t> </w:t>
      </w:r>
      <w:r>
        <w:rPr>
          <w:rFonts w:ascii="Trebuchet MS" w:hAnsi="Trebuchet MS"/>
          <w:color w:val="231F20"/>
          <w:spacing w:val="-2"/>
          <w:w w:val="90"/>
          <w:sz w:val="18"/>
        </w:rPr>
        <w:t>аудита</w:t>
      </w:r>
    </w:p>
    <w:p>
      <w:pPr>
        <w:pStyle w:val="BodyText"/>
        <w:spacing w:before="9"/>
        <w:rPr>
          <w:rFonts w:ascii="Trebuchet MS"/>
          <w:sz w:val="8"/>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085"/>
        <w:gridCol w:w="2050"/>
        <w:gridCol w:w="2281"/>
      </w:tblGrid>
      <w:tr>
        <w:trPr>
          <w:trHeight w:val="277" w:hRule="atLeast"/>
        </w:trPr>
        <w:tc>
          <w:tcPr>
            <w:tcW w:w="3085" w:type="dxa"/>
          </w:tcPr>
          <w:p>
            <w:pPr>
              <w:pStyle w:val="TableParagraph"/>
              <w:spacing w:before="0"/>
              <w:ind w:left="0"/>
              <w:rPr>
                <w:rFonts w:ascii="Times New Roman"/>
                <w:sz w:val="18"/>
              </w:rPr>
            </w:pPr>
          </w:p>
        </w:tc>
        <w:tc>
          <w:tcPr>
            <w:tcW w:w="2050" w:type="dxa"/>
          </w:tcPr>
          <w:p>
            <w:pPr>
              <w:pStyle w:val="TableParagraph"/>
              <w:spacing w:before="11"/>
              <w:ind w:left="10"/>
              <w:jc w:val="center"/>
              <w:rPr>
                <w:rFonts w:ascii="Tahoma" w:hAnsi="Tahoma"/>
                <w:b/>
                <w:sz w:val="16"/>
              </w:rPr>
            </w:pPr>
            <w:r>
              <w:rPr>
                <w:rFonts w:ascii="Tahoma" w:hAnsi="Tahoma"/>
                <w:b/>
                <w:color w:val="231F20"/>
                <w:w w:val="85"/>
                <w:sz w:val="16"/>
              </w:rPr>
              <w:t>Исходная</w:t>
            </w:r>
            <w:r>
              <w:rPr>
                <w:rFonts w:ascii="Tahoma" w:hAnsi="Tahoma"/>
                <w:b/>
                <w:color w:val="231F20"/>
                <w:spacing w:val="9"/>
                <w:sz w:val="16"/>
              </w:rPr>
              <w:t> </w:t>
            </w:r>
            <w:r>
              <w:rPr>
                <w:rFonts w:ascii="Tahoma" w:hAnsi="Tahoma"/>
                <w:b/>
                <w:color w:val="231F20"/>
                <w:spacing w:val="-2"/>
                <w:w w:val="95"/>
                <w:sz w:val="16"/>
              </w:rPr>
              <w:t>версия</w:t>
            </w:r>
          </w:p>
        </w:tc>
        <w:tc>
          <w:tcPr>
            <w:tcW w:w="2281" w:type="dxa"/>
          </w:tcPr>
          <w:p>
            <w:pPr>
              <w:pStyle w:val="TableParagraph"/>
              <w:spacing w:before="11"/>
              <w:ind w:left="10"/>
              <w:jc w:val="center"/>
              <w:rPr>
                <w:rFonts w:ascii="Tahoma" w:hAnsi="Tahoma"/>
                <w:b/>
                <w:sz w:val="16"/>
              </w:rPr>
            </w:pPr>
            <w:r>
              <w:rPr>
                <w:rFonts w:ascii="Tahoma" w:hAnsi="Tahoma"/>
                <w:b/>
                <w:color w:val="231F20"/>
                <w:w w:val="85"/>
                <w:sz w:val="16"/>
              </w:rPr>
              <w:t>Версия</w:t>
            </w:r>
            <w:r>
              <w:rPr>
                <w:rFonts w:ascii="Tahoma" w:hAnsi="Tahoma"/>
                <w:b/>
                <w:color w:val="231F20"/>
                <w:spacing w:val="-2"/>
                <w:sz w:val="16"/>
              </w:rPr>
              <w:t> </w:t>
            </w:r>
            <w:r>
              <w:rPr>
                <w:rFonts w:ascii="Tahoma" w:hAnsi="Tahoma"/>
                <w:b/>
                <w:color w:val="231F20"/>
                <w:w w:val="85"/>
                <w:sz w:val="16"/>
              </w:rPr>
              <w:t>с</w:t>
            </w:r>
            <w:r>
              <w:rPr>
                <w:rFonts w:ascii="Tahoma" w:hAnsi="Tahoma"/>
                <w:b/>
                <w:color w:val="231F20"/>
                <w:spacing w:val="-1"/>
                <w:sz w:val="16"/>
              </w:rPr>
              <w:t> </w:t>
            </w:r>
            <w:r>
              <w:rPr>
                <w:rFonts w:ascii="Tahoma" w:hAnsi="Tahoma"/>
                <w:b/>
                <w:color w:val="231F20"/>
                <w:spacing w:val="-2"/>
                <w:w w:val="85"/>
                <w:sz w:val="16"/>
              </w:rPr>
              <w:t>моками</w:t>
            </w:r>
          </w:p>
        </w:tc>
      </w:tr>
      <w:tr>
        <w:trPr>
          <w:trHeight w:val="230" w:hRule="atLeast"/>
        </w:trPr>
        <w:tc>
          <w:tcPr>
            <w:tcW w:w="3085" w:type="dxa"/>
          </w:tcPr>
          <w:p>
            <w:pPr>
              <w:pStyle w:val="TableParagraph"/>
              <w:spacing w:line="191" w:lineRule="exact"/>
              <w:rPr>
                <w:sz w:val="17"/>
              </w:rPr>
            </w:pPr>
            <w:r>
              <w:rPr>
                <w:color w:val="231F20"/>
                <w:w w:val="90"/>
                <w:sz w:val="17"/>
              </w:rPr>
              <w:t>Защита</w:t>
            </w:r>
            <w:r>
              <w:rPr>
                <w:color w:val="231F20"/>
                <w:spacing w:val="-3"/>
                <w:sz w:val="17"/>
              </w:rPr>
              <w:t> </w:t>
            </w:r>
            <w:r>
              <w:rPr>
                <w:color w:val="231F20"/>
                <w:w w:val="90"/>
                <w:sz w:val="17"/>
              </w:rPr>
              <w:t>от</w:t>
            </w:r>
            <w:r>
              <w:rPr>
                <w:color w:val="231F20"/>
                <w:spacing w:val="-2"/>
                <w:sz w:val="17"/>
              </w:rPr>
              <w:t> </w:t>
            </w:r>
            <w:r>
              <w:rPr>
                <w:color w:val="231F20"/>
                <w:spacing w:val="-2"/>
                <w:w w:val="90"/>
                <w:sz w:val="17"/>
              </w:rPr>
              <w:t>багов</w:t>
            </w:r>
          </w:p>
        </w:tc>
        <w:tc>
          <w:tcPr>
            <w:tcW w:w="2050" w:type="dxa"/>
          </w:tcPr>
          <w:p>
            <w:pPr>
              <w:pStyle w:val="TableParagraph"/>
              <w:spacing w:line="191" w:lineRule="exact"/>
              <w:ind w:left="10"/>
              <w:jc w:val="center"/>
              <w:rPr>
                <w:sz w:val="17"/>
              </w:rPr>
            </w:pPr>
            <w:r>
              <w:rPr>
                <w:color w:val="231F20"/>
                <w:spacing w:val="-2"/>
                <w:sz w:val="17"/>
              </w:rPr>
              <w:t>Хорошо</w:t>
            </w:r>
          </w:p>
        </w:tc>
        <w:tc>
          <w:tcPr>
            <w:tcW w:w="2281" w:type="dxa"/>
          </w:tcPr>
          <w:p>
            <w:pPr>
              <w:pStyle w:val="TableParagraph"/>
              <w:spacing w:line="191" w:lineRule="exact"/>
              <w:ind w:left="10"/>
              <w:jc w:val="center"/>
              <w:rPr>
                <w:sz w:val="17"/>
              </w:rPr>
            </w:pPr>
            <w:r>
              <w:rPr>
                <w:color w:val="231F20"/>
                <w:spacing w:val="-2"/>
                <w:sz w:val="17"/>
              </w:rPr>
              <w:t>Хорошо</w:t>
            </w:r>
          </w:p>
        </w:tc>
      </w:tr>
      <w:tr>
        <w:trPr>
          <w:trHeight w:val="230" w:hRule="atLeast"/>
        </w:trPr>
        <w:tc>
          <w:tcPr>
            <w:tcW w:w="3085" w:type="dxa"/>
          </w:tcPr>
          <w:p>
            <w:pPr>
              <w:pStyle w:val="TableParagraph"/>
              <w:spacing w:line="191" w:lineRule="exact"/>
              <w:rPr>
                <w:sz w:val="17"/>
              </w:rPr>
            </w:pPr>
            <w:r>
              <w:rPr>
                <w:color w:val="231F20"/>
                <w:w w:val="90"/>
                <w:sz w:val="17"/>
              </w:rPr>
              <w:t>Устойчивость</w:t>
            </w:r>
            <w:r>
              <w:rPr>
                <w:color w:val="231F20"/>
                <w:spacing w:val="3"/>
                <w:sz w:val="17"/>
              </w:rPr>
              <w:t> </w:t>
            </w:r>
            <w:r>
              <w:rPr>
                <w:color w:val="231F20"/>
                <w:w w:val="90"/>
                <w:sz w:val="17"/>
              </w:rPr>
              <w:t>к</w:t>
            </w:r>
            <w:r>
              <w:rPr>
                <w:color w:val="231F20"/>
                <w:spacing w:val="4"/>
                <w:sz w:val="17"/>
              </w:rPr>
              <w:t> </w:t>
            </w:r>
            <w:r>
              <w:rPr>
                <w:color w:val="231F20"/>
                <w:spacing w:val="-2"/>
                <w:w w:val="90"/>
                <w:sz w:val="17"/>
              </w:rPr>
              <w:t>рефакторингу</w:t>
            </w:r>
          </w:p>
        </w:tc>
        <w:tc>
          <w:tcPr>
            <w:tcW w:w="2050" w:type="dxa"/>
          </w:tcPr>
          <w:p>
            <w:pPr>
              <w:pStyle w:val="TableParagraph"/>
              <w:spacing w:line="191" w:lineRule="exact"/>
              <w:ind w:left="10"/>
              <w:jc w:val="center"/>
              <w:rPr>
                <w:sz w:val="17"/>
              </w:rPr>
            </w:pPr>
            <w:r>
              <w:rPr>
                <w:color w:val="231F20"/>
                <w:spacing w:val="-2"/>
                <w:sz w:val="17"/>
              </w:rPr>
              <w:t>Хорошо</w:t>
            </w:r>
          </w:p>
        </w:tc>
        <w:tc>
          <w:tcPr>
            <w:tcW w:w="2281" w:type="dxa"/>
          </w:tcPr>
          <w:p>
            <w:pPr>
              <w:pStyle w:val="TableParagraph"/>
              <w:spacing w:line="191" w:lineRule="exact"/>
              <w:ind w:left="10"/>
              <w:jc w:val="center"/>
              <w:rPr>
                <w:sz w:val="17"/>
              </w:rPr>
            </w:pPr>
            <w:r>
              <w:rPr>
                <w:color w:val="231F20"/>
                <w:spacing w:val="-2"/>
                <w:sz w:val="17"/>
              </w:rPr>
              <w:t>Хорошо</w:t>
            </w:r>
          </w:p>
        </w:tc>
      </w:tr>
      <w:tr>
        <w:trPr>
          <w:trHeight w:val="230" w:hRule="atLeast"/>
        </w:trPr>
        <w:tc>
          <w:tcPr>
            <w:tcW w:w="3085" w:type="dxa"/>
          </w:tcPr>
          <w:p>
            <w:pPr>
              <w:pStyle w:val="TableParagraph"/>
              <w:spacing w:line="191" w:lineRule="exact"/>
              <w:rPr>
                <w:sz w:val="17"/>
              </w:rPr>
            </w:pPr>
            <w:r>
              <w:rPr>
                <w:color w:val="231F20"/>
                <w:spacing w:val="-6"/>
                <w:sz w:val="17"/>
              </w:rPr>
              <w:t>Быстрая</w:t>
            </w:r>
            <w:r>
              <w:rPr>
                <w:color w:val="231F20"/>
                <w:spacing w:val="-5"/>
                <w:sz w:val="17"/>
              </w:rPr>
              <w:t> </w:t>
            </w:r>
            <w:r>
              <w:rPr>
                <w:color w:val="231F20"/>
                <w:spacing w:val="-6"/>
                <w:sz w:val="17"/>
              </w:rPr>
              <w:t>обратная</w:t>
            </w:r>
            <w:r>
              <w:rPr>
                <w:color w:val="231F20"/>
                <w:spacing w:val="-4"/>
                <w:sz w:val="17"/>
              </w:rPr>
              <w:t> </w:t>
            </w:r>
            <w:r>
              <w:rPr>
                <w:color w:val="231F20"/>
                <w:spacing w:val="-6"/>
                <w:sz w:val="17"/>
              </w:rPr>
              <w:t>связь</w:t>
            </w:r>
          </w:p>
        </w:tc>
        <w:tc>
          <w:tcPr>
            <w:tcW w:w="2050" w:type="dxa"/>
          </w:tcPr>
          <w:p>
            <w:pPr>
              <w:pStyle w:val="TableParagraph"/>
              <w:spacing w:line="191" w:lineRule="exact"/>
              <w:ind w:left="10" w:right="3"/>
              <w:jc w:val="center"/>
              <w:rPr>
                <w:sz w:val="17"/>
              </w:rPr>
            </w:pPr>
            <w:r>
              <w:rPr>
                <w:color w:val="231F20"/>
                <w:spacing w:val="-2"/>
                <w:sz w:val="17"/>
              </w:rPr>
              <w:t>Плохо</w:t>
            </w:r>
          </w:p>
        </w:tc>
        <w:tc>
          <w:tcPr>
            <w:tcW w:w="2281" w:type="dxa"/>
          </w:tcPr>
          <w:p>
            <w:pPr>
              <w:pStyle w:val="TableParagraph"/>
              <w:spacing w:line="191" w:lineRule="exact"/>
              <w:ind w:left="10"/>
              <w:jc w:val="center"/>
              <w:rPr>
                <w:sz w:val="17"/>
              </w:rPr>
            </w:pPr>
            <w:r>
              <w:rPr>
                <w:color w:val="231F20"/>
                <w:spacing w:val="-2"/>
                <w:sz w:val="17"/>
              </w:rPr>
              <w:t>Хорошо</w:t>
            </w:r>
          </w:p>
        </w:tc>
      </w:tr>
      <w:tr>
        <w:trPr>
          <w:trHeight w:val="230" w:hRule="atLeast"/>
        </w:trPr>
        <w:tc>
          <w:tcPr>
            <w:tcW w:w="3085" w:type="dxa"/>
          </w:tcPr>
          <w:p>
            <w:pPr>
              <w:pStyle w:val="TableParagraph"/>
              <w:spacing w:line="191" w:lineRule="exact"/>
              <w:rPr>
                <w:sz w:val="17"/>
              </w:rPr>
            </w:pPr>
            <w:r>
              <w:rPr>
                <w:color w:val="231F20"/>
                <w:spacing w:val="-5"/>
                <w:sz w:val="17"/>
              </w:rPr>
              <w:t>Простота</w:t>
            </w:r>
            <w:r>
              <w:rPr>
                <w:color w:val="231F20"/>
                <w:spacing w:val="-7"/>
                <w:sz w:val="17"/>
              </w:rPr>
              <w:t> </w:t>
            </w:r>
            <w:r>
              <w:rPr>
                <w:color w:val="231F20"/>
                <w:spacing w:val="-2"/>
                <w:sz w:val="17"/>
              </w:rPr>
              <w:t>поддержки</w:t>
            </w:r>
          </w:p>
        </w:tc>
        <w:tc>
          <w:tcPr>
            <w:tcW w:w="2050" w:type="dxa"/>
          </w:tcPr>
          <w:p>
            <w:pPr>
              <w:pStyle w:val="TableParagraph"/>
              <w:spacing w:line="191" w:lineRule="exact"/>
              <w:ind w:left="10" w:right="3"/>
              <w:jc w:val="center"/>
              <w:rPr>
                <w:sz w:val="17"/>
              </w:rPr>
            </w:pPr>
            <w:r>
              <w:rPr>
                <w:color w:val="231F20"/>
                <w:spacing w:val="-2"/>
                <w:sz w:val="17"/>
              </w:rPr>
              <w:t>Плохо</w:t>
            </w:r>
          </w:p>
        </w:tc>
        <w:tc>
          <w:tcPr>
            <w:tcW w:w="2281" w:type="dxa"/>
          </w:tcPr>
          <w:p>
            <w:pPr>
              <w:pStyle w:val="TableParagraph"/>
              <w:spacing w:line="191" w:lineRule="exact"/>
              <w:ind w:left="10"/>
              <w:jc w:val="center"/>
              <w:rPr>
                <w:sz w:val="17"/>
              </w:rPr>
            </w:pPr>
            <w:r>
              <w:rPr>
                <w:color w:val="231F20"/>
                <w:spacing w:val="-2"/>
                <w:sz w:val="17"/>
              </w:rPr>
              <w:t>Средне</w:t>
            </w:r>
          </w:p>
        </w:tc>
      </w:tr>
    </w:tbl>
    <w:p>
      <w:pPr>
        <w:pStyle w:val="BodyText"/>
        <w:spacing w:before="27"/>
        <w:rPr>
          <w:rFonts w:ascii="Trebuchet MS"/>
          <w:sz w:val="18"/>
        </w:rPr>
      </w:pPr>
    </w:p>
    <w:p>
      <w:pPr>
        <w:pStyle w:val="BodyText"/>
        <w:spacing w:line="256" w:lineRule="auto"/>
        <w:ind w:left="255" w:right="111"/>
        <w:jc w:val="both"/>
      </w:pPr>
      <w:r>
        <w:rPr>
          <w:color w:val="231F20"/>
          <w:spacing w:val="-2"/>
        </w:rPr>
        <w:t>Впрочем,</w:t>
      </w:r>
      <w:r>
        <w:rPr>
          <w:color w:val="231F20"/>
          <w:spacing w:val="-8"/>
        </w:rPr>
        <w:t> </w:t>
      </w:r>
      <w:r>
        <w:rPr>
          <w:color w:val="231F20"/>
          <w:spacing w:val="-2"/>
        </w:rPr>
        <w:t>это</w:t>
      </w:r>
      <w:r>
        <w:rPr>
          <w:color w:val="231F20"/>
          <w:spacing w:val="-8"/>
        </w:rPr>
        <w:t> </w:t>
      </w:r>
      <w:r>
        <w:rPr>
          <w:color w:val="231F20"/>
          <w:spacing w:val="-2"/>
        </w:rPr>
        <w:t>все</w:t>
      </w:r>
      <w:r>
        <w:rPr>
          <w:color w:val="231F20"/>
          <w:spacing w:val="-8"/>
        </w:rPr>
        <w:t> </w:t>
      </w:r>
      <w:r>
        <w:rPr>
          <w:color w:val="231F20"/>
          <w:spacing w:val="-2"/>
        </w:rPr>
        <w:t>еще</w:t>
      </w:r>
      <w:r>
        <w:rPr>
          <w:color w:val="231F20"/>
          <w:spacing w:val="-8"/>
        </w:rPr>
        <w:t> </w:t>
      </w:r>
      <w:r>
        <w:rPr>
          <w:color w:val="231F20"/>
          <w:spacing w:val="-2"/>
        </w:rPr>
        <w:t>не</w:t>
      </w:r>
      <w:r>
        <w:rPr>
          <w:color w:val="231F20"/>
          <w:spacing w:val="-8"/>
        </w:rPr>
        <w:t> </w:t>
      </w:r>
      <w:r>
        <w:rPr>
          <w:color w:val="231F20"/>
          <w:spacing w:val="-2"/>
        </w:rPr>
        <w:t>лучший</w:t>
      </w:r>
      <w:r>
        <w:rPr>
          <w:color w:val="231F20"/>
          <w:spacing w:val="-8"/>
        </w:rPr>
        <w:t> </w:t>
      </w:r>
      <w:r>
        <w:rPr>
          <w:color w:val="231F20"/>
          <w:spacing w:val="-2"/>
        </w:rPr>
        <w:t>результат.</w:t>
      </w:r>
      <w:r>
        <w:rPr>
          <w:color w:val="231F20"/>
          <w:spacing w:val="-8"/>
        </w:rPr>
        <w:t> </w:t>
      </w:r>
      <w:r>
        <w:rPr>
          <w:color w:val="231F20"/>
          <w:spacing w:val="-2"/>
        </w:rPr>
        <w:t>Тест</w:t>
      </w:r>
      <w:r>
        <w:rPr>
          <w:color w:val="231F20"/>
          <w:spacing w:val="-8"/>
        </w:rPr>
        <w:t> </w:t>
      </w:r>
      <w:r>
        <w:rPr>
          <w:color w:val="231F20"/>
          <w:spacing w:val="-2"/>
        </w:rPr>
        <w:t>в</w:t>
      </w:r>
      <w:r>
        <w:rPr>
          <w:color w:val="231F20"/>
          <w:spacing w:val="-8"/>
        </w:rPr>
        <w:t> </w:t>
      </w:r>
      <w:r>
        <w:rPr>
          <w:color w:val="231F20"/>
          <w:spacing w:val="-2"/>
        </w:rPr>
        <w:t>листинге</w:t>
      </w:r>
      <w:r>
        <w:rPr>
          <w:color w:val="231F20"/>
          <w:spacing w:val="-8"/>
        </w:rPr>
        <w:t> </w:t>
      </w:r>
      <w:r>
        <w:rPr>
          <w:color w:val="231F20"/>
          <w:spacing w:val="-2"/>
        </w:rPr>
        <w:t>6.11</w:t>
      </w:r>
      <w:r>
        <w:rPr>
          <w:color w:val="231F20"/>
          <w:spacing w:val="-8"/>
        </w:rPr>
        <w:t> </w:t>
      </w:r>
      <w:r>
        <w:rPr>
          <w:color w:val="231F20"/>
          <w:spacing w:val="-2"/>
        </w:rPr>
        <w:t>содержит</w:t>
      </w:r>
      <w:r>
        <w:rPr>
          <w:color w:val="231F20"/>
          <w:spacing w:val="-8"/>
        </w:rPr>
        <w:t> </w:t>
      </w:r>
      <w:r>
        <w:rPr>
          <w:color w:val="231F20"/>
          <w:spacing w:val="-2"/>
        </w:rPr>
        <w:t>сложную </w:t>
      </w:r>
      <w:r>
        <w:rPr>
          <w:color w:val="231F20"/>
        </w:rPr>
        <w:t>подготовку,</w:t>
      </w:r>
      <w:r>
        <w:rPr>
          <w:color w:val="231F20"/>
          <w:spacing w:val="-3"/>
        </w:rPr>
        <w:t> </w:t>
      </w:r>
      <w:r>
        <w:rPr>
          <w:color w:val="231F20"/>
        </w:rPr>
        <w:t>что</w:t>
      </w:r>
      <w:r>
        <w:rPr>
          <w:color w:val="231F20"/>
          <w:spacing w:val="-3"/>
        </w:rPr>
        <w:t> </w:t>
      </w:r>
      <w:r>
        <w:rPr>
          <w:color w:val="231F20"/>
        </w:rPr>
        <w:t>не</w:t>
      </w:r>
      <w:r>
        <w:rPr>
          <w:color w:val="231F20"/>
          <w:spacing w:val="-3"/>
        </w:rPr>
        <w:t> </w:t>
      </w:r>
      <w:r>
        <w:rPr>
          <w:color w:val="231F20"/>
        </w:rPr>
        <w:t>идеально</w:t>
      </w:r>
      <w:r>
        <w:rPr>
          <w:color w:val="231F20"/>
          <w:spacing w:val="-3"/>
        </w:rPr>
        <w:t> </w:t>
      </w:r>
      <w:r>
        <w:rPr>
          <w:color w:val="231F20"/>
        </w:rPr>
        <w:t>в</w:t>
      </w:r>
      <w:r>
        <w:rPr>
          <w:color w:val="231F20"/>
          <w:spacing w:val="-1"/>
        </w:rPr>
        <w:t> </w:t>
      </w:r>
      <w:r>
        <w:rPr>
          <w:color w:val="231F20"/>
        </w:rPr>
        <w:t>отношении</w:t>
      </w:r>
      <w:r>
        <w:rPr>
          <w:color w:val="231F20"/>
          <w:spacing w:val="-3"/>
        </w:rPr>
        <w:t> </w:t>
      </w:r>
      <w:r>
        <w:rPr>
          <w:color w:val="231F20"/>
        </w:rPr>
        <w:t>затрат</w:t>
      </w:r>
      <w:r>
        <w:rPr>
          <w:color w:val="231F20"/>
          <w:spacing w:val="-3"/>
        </w:rPr>
        <w:t> </w:t>
      </w:r>
      <w:r>
        <w:rPr>
          <w:color w:val="231F20"/>
        </w:rPr>
        <w:t>на</w:t>
      </w:r>
      <w:r>
        <w:rPr>
          <w:color w:val="231F20"/>
          <w:spacing w:val="-3"/>
        </w:rPr>
        <w:t> </w:t>
      </w:r>
      <w:r>
        <w:rPr>
          <w:color w:val="231F20"/>
        </w:rPr>
        <w:t>сопровождение.</w:t>
      </w:r>
      <w:r>
        <w:rPr>
          <w:color w:val="231F20"/>
          <w:spacing w:val="-3"/>
        </w:rPr>
        <w:t> </w:t>
      </w:r>
      <w:r>
        <w:rPr>
          <w:color w:val="231F20"/>
        </w:rPr>
        <w:t>Библиотеки </w:t>
      </w:r>
      <w:r>
        <w:rPr>
          <w:color w:val="231F20"/>
          <w:spacing w:val="-4"/>
        </w:rPr>
        <w:t>мокирования стараются вам помочь, но полученные тесты читаются не так хорошо,</w:t>
      </w:r>
      <w:r>
        <w:rPr>
          <w:color w:val="231F20"/>
        </w:rPr>
        <w:t> как тесты, полагающиеся на простую проверку ввода и вывода.</w:t>
      </w:r>
    </w:p>
    <w:p>
      <w:pPr>
        <w:pStyle w:val="BodyText"/>
        <w:spacing w:before="35"/>
      </w:pPr>
    </w:p>
    <w:p>
      <w:pPr>
        <w:pStyle w:val="Heading4"/>
        <w:numPr>
          <w:ilvl w:val="2"/>
          <w:numId w:val="43"/>
        </w:numPr>
        <w:tabs>
          <w:tab w:pos="945" w:val="left" w:leader="none"/>
        </w:tabs>
        <w:spacing w:line="240" w:lineRule="auto" w:before="1" w:after="0"/>
        <w:ind w:left="255" w:right="1249" w:firstLine="0"/>
        <w:jc w:val="left"/>
      </w:pPr>
      <w:r>
        <w:rPr>
          <w:color w:val="231F20"/>
        </w:rPr>
        <w:t>Рефакторинг</w:t>
      </w:r>
      <w:r>
        <w:rPr>
          <w:color w:val="231F20"/>
          <w:spacing w:val="-7"/>
        </w:rPr>
        <w:t> </w:t>
      </w:r>
      <w:r>
        <w:rPr>
          <w:color w:val="231F20"/>
        </w:rPr>
        <w:t>для</w:t>
      </w:r>
      <w:r>
        <w:rPr>
          <w:color w:val="231F20"/>
          <w:spacing w:val="-8"/>
        </w:rPr>
        <w:t> </w:t>
      </w:r>
      <w:r>
        <w:rPr>
          <w:color w:val="231F20"/>
        </w:rPr>
        <w:t>перехода</w:t>
      </w:r>
      <w:r>
        <w:rPr>
          <w:color w:val="231F20"/>
          <w:spacing w:val="-7"/>
        </w:rPr>
        <w:t> </w:t>
      </w:r>
      <w:r>
        <w:rPr>
          <w:color w:val="231F20"/>
        </w:rPr>
        <w:t>на</w:t>
      </w:r>
      <w:r>
        <w:rPr>
          <w:color w:val="231F20"/>
          <w:spacing w:val="-7"/>
        </w:rPr>
        <w:t> </w:t>
      </w:r>
      <w:r>
        <w:rPr>
          <w:color w:val="231F20"/>
        </w:rPr>
        <w:t>функциональную </w:t>
      </w:r>
      <w:r>
        <w:rPr>
          <w:color w:val="231F20"/>
          <w:spacing w:val="-2"/>
        </w:rPr>
        <w:t>архитектуру</w:t>
      </w:r>
    </w:p>
    <w:p>
      <w:pPr>
        <w:pStyle w:val="BodyText"/>
        <w:spacing w:line="256" w:lineRule="auto" w:before="128"/>
        <w:ind w:left="255" w:right="109"/>
        <w:jc w:val="both"/>
      </w:pPr>
      <w:r>
        <w:rPr>
          <w:color w:val="231F20"/>
        </w:rPr>
        <w:t>Вместо</w:t>
      </w:r>
      <w:r>
        <w:rPr>
          <w:color w:val="231F20"/>
          <w:spacing w:val="-6"/>
        </w:rPr>
        <w:t> </w:t>
      </w:r>
      <w:r>
        <w:rPr>
          <w:color w:val="231F20"/>
        </w:rPr>
        <w:t>того</w:t>
      </w:r>
      <w:r>
        <w:rPr>
          <w:color w:val="231F20"/>
          <w:spacing w:val="-6"/>
        </w:rPr>
        <w:t> </w:t>
      </w:r>
      <w:r>
        <w:rPr>
          <w:color w:val="231F20"/>
        </w:rPr>
        <w:t>чтобы</w:t>
      </w:r>
      <w:r>
        <w:rPr>
          <w:color w:val="231F20"/>
          <w:spacing w:val="-6"/>
        </w:rPr>
        <w:t> </w:t>
      </w:r>
      <w:r>
        <w:rPr>
          <w:color w:val="231F20"/>
        </w:rPr>
        <w:t>скрывать</w:t>
      </w:r>
      <w:r>
        <w:rPr>
          <w:color w:val="231F20"/>
          <w:spacing w:val="-6"/>
        </w:rPr>
        <w:t> </w:t>
      </w:r>
      <w:r>
        <w:rPr>
          <w:color w:val="231F20"/>
        </w:rPr>
        <w:t>побочные</w:t>
      </w:r>
      <w:r>
        <w:rPr>
          <w:color w:val="231F20"/>
          <w:spacing w:val="-6"/>
        </w:rPr>
        <w:t> </w:t>
      </w:r>
      <w:r>
        <w:rPr>
          <w:color w:val="231F20"/>
        </w:rPr>
        <w:t>эффекты</w:t>
      </w:r>
      <w:r>
        <w:rPr>
          <w:color w:val="231F20"/>
          <w:spacing w:val="-6"/>
        </w:rPr>
        <w:t> </w:t>
      </w:r>
      <w:r>
        <w:rPr>
          <w:color w:val="231F20"/>
        </w:rPr>
        <w:t>за</w:t>
      </w:r>
      <w:r>
        <w:rPr>
          <w:color w:val="231F20"/>
          <w:spacing w:val="-6"/>
        </w:rPr>
        <w:t> </w:t>
      </w:r>
      <w:r>
        <w:rPr>
          <w:color w:val="231F20"/>
        </w:rPr>
        <w:t>интерфейсом</w:t>
      </w:r>
      <w:r>
        <w:rPr>
          <w:color w:val="231F20"/>
          <w:spacing w:val="-6"/>
        </w:rPr>
        <w:t> </w:t>
      </w:r>
      <w:r>
        <w:rPr>
          <w:color w:val="231F20"/>
        </w:rPr>
        <w:t>и</w:t>
      </w:r>
      <w:r>
        <w:rPr>
          <w:color w:val="231F20"/>
          <w:spacing w:val="-6"/>
        </w:rPr>
        <w:t> </w:t>
      </w:r>
      <w:r>
        <w:rPr>
          <w:color w:val="231F20"/>
        </w:rPr>
        <w:t>внедрять</w:t>
      </w:r>
      <w:r>
        <w:rPr>
          <w:color w:val="231F20"/>
          <w:spacing w:val="-6"/>
        </w:rPr>
        <w:t> </w:t>
      </w:r>
      <w:r>
        <w:rPr>
          <w:color w:val="231F20"/>
        </w:rPr>
        <w:t>этот интерфейс в </w:t>
      </w:r>
      <w:r>
        <w:rPr>
          <w:rFonts w:ascii="Consolas" w:hAnsi="Consolas"/>
          <w:color w:val="231F20"/>
          <w:sz w:val="18"/>
        </w:rPr>
        <w:t>AuditManager</w:t>
      </w:r>
      <w:r>
        <w:rPr>
          <w:color w:val="231F20"/>
        </w:rPr>
        <w:t>, можно полностью вынести эти побочные эффекты из класса.</w:t>
      </w:r>
      <w:r>
        <w:rPr>
          <w:color w:val="231F20"/>
          <w:spacing w:val="-6"/>
        </w:rPr>
        <w:t> </w:t>
      </w:r>
      <w:r>
        <w:rPr>
          <w:color w:val="231F20"/>
        </w:rPr>
        <w:t>В этом случае </w:t>
      </w:r>
      <w:r>
        <w:rPr>
          <w:rFonts w:ascii="Consolas" w:hAnsi="Consolas"/>
          <w:color w:val="231F20"/>
          <w:sz w:val="18"/>
        </w:rPr>
        <w:t>AuditManager</w:t>
      </w:r>
      <w:r>
        <w:rPr>
          <w:rFonts w:ascii="Consolas" w:hAnsi="Consolas"/>
          <w:color w:val="231F20"/>
          <w:spacing w:val="-25"/>
          <w:sz w:val="18"/>
        </w:rPr>
        <w:t> </w:t>
      </w:r>
      <w:r>
        <w:rPr>
          <w:color w:val="231F20"/>
        </w:rPr>
        <w:t>будет отвечать только за принятие решения относительно того, что делать с файлами. Новый класс </w:t>
      </w:r>
      <w:r>
        <w:rPr>
          <w:rFonts w:ascii="Consolas" w:hAnsi="Consolas"/>
          <w:color w:val="231F20"/>
          <w:sz w:val="18"/>
        </w:rPr>
        <w:t>Persister</w:t>
      </w:r>
      <w:r>
        <w:rPr>
          <w:rFonts w:ascii="Consolas" w:hAnsi="Consolas"/>
          <w:color w:val="231F20"/>
          <w:spacing w:val="-25"/>
          <w:sz w:val="18"/>
        </w:rPr>
        <w:t> </w:t>
      </w:r>
      <w:r>
        <w:rPr>
          <w:color w:val="231F20"/>
        </w:rPr>
        <w:t>действует на </w:t>
      </w:r>
      <w:r>
        <w:rPr>
          <w:color w:val="231F20"/>
          <w:spacing w:val="-2"/>
        </w:rPr>
        <w:t>основании</w:t>
      </w:r>
      <w:r>
        <w:rPr>
          <w:color w:val="231F20"/>
          <w:spacing w:val="-9"/>
        </w:rPr>
        <w:t> </w:t>
      </w:r>
      <w:r>
        <w:rPr>
          <w:color w:val="231F20"/>
          <w:spacing w:val="-2"/>
        </w:rPr>
        <w:t>этого</w:t>
      </w:r>
      <w:r>
        <w:rPr>
          <w:color w:val="231F20"/>
          <w:spacing w:val="-8"/>
        </w:rPr>
        <w:t> </w:t>
      </w:r>
      <w:r>
        <w:rPr>
          <w:color w:val="231F20"/>
          <w:spacing w:val="-2"/>
        </w:rPr>
        <w:t>решения</w:t>
      </w:r>
      <w:r>
        <w:rPr>
          <w:color w:val="231F20"/>
          <w:spacing w:val="-8"/>
        </w:rPr>
        <w:t> </w:t>
      </w:r>
      <w:r>
        <w:rPr>
          <w:color w:val="231F20"/>
          <w:spacing w:val="-2"/>
        </w:rPr>
        <w:t>и</w:t>
      </w:r>
      <w:r>
        <w:rPr>
          <w:color w:val="231F20"/>
          <w:spacing w:val="-9"/>
        </w:rPr>
        <w:t> </w:t>
      </w:r>
      <w:r>
        <w:rPr>
          <w:color w:val="231F20"/>
          <w:spacing w:val="-2"/>
        </w:rPr>
        <w:t>применяет</w:t>
      </w:r>
      <w:r>
        <w:rPr>
          <w:color w:val="231F20"/>
          <w:spacing w:val="-8"/>
        </w:rPr>
        <w:t> </w:t>
      </w:r>
      <w:r>
        <w:rPr>
          <w:color w:val="231F20"/>
          <w:spacing w:val="-2"/>
        </w:rPr>
        <w:t>обновления</w:t>
      </w:r>
      <w:r>
        <w:rPr>
          <w:color w:val="231F20"/>
          <w:spacing w:val="-8"/>
        </w:rPr>
        <w:t> </w:t>
      </w:r>
      <w:r>
        <w:rPr>
          <w:color w:val="231F20"/>
          <w:spacing w:val="-2"/>
        </w:rPr>
        <w:t>к</w:t>
      </w:r>
      <w:r>
        <w:rPr>
          <w:color w:val="231F20"/>
          <w:spacing w:val="-8"/>
        </w:rPr>
        <w:t> </w:t>
      </w:r>
      <w:r>
        <w:rPr>
          <w:color w:val="231F20"/>
          <w:spacing w:val="-2"/>
        </w:rPr>
        <w:t>файловой</w:t>
      </w:r>
      <w:r>
        <w:rPr>
          <w:color w:val="231F20"/>
          <w:spacing w:val="-9"/>
        </w:rPr>
        <w:t> </w:t>
      </w:r>
      <w:r>
        <w:rPr>
          <w:color w:val="231F20"/>
          <w:spacing w:val="-2"/>
        </w:rPr>
        <w:t>системе</w:t>
      </w:r>
      <w:r>
        <w:rPr>
          <w:color w:val="231F20"/>
          <w:spacing w:val="-8"/>
        </w:rPr>
        <w:t> </w:t>
      </w:r>
      <w:r>
        <w:rPr>
          <w:color w:val="231F20"/>
          <w:spacing w:val="-2"/>
        </w:rPr>
        <w:t>(рис.</w:t>
      </w:r>
      <w:r>
        <w:rPr>
          <w:color w:val="231F20"/>
          <w:spacing w:val="-8"/>
        </w:rPr>
        <w:t> </w:t>
      </w:r>
      <w:r>
        <w:rPr>
          <w:color w:val="231F20"/>
          <w:spacing w:val="-2"/>
        </w:rPr>
        <w:t>6.14).</w:t>
      </w:r>
    </w:p>
    <w:p>
      <w:pPr>
        <w:pStyle w:val="BodyText"/>
        <w:spacing w:line="256" w:lineRule="auto" w:before="117"/>
        <w:ind w:left="255" w:right="113"/>
        <w:jc w:val="both"/>
      </w:pPr>
      <w:r>
        <w:rPr>
          <w:rFonts w:ascii="Consolas" w:hAnsi="Consolas"/>
          <w:color w:val="231F20"/>
          <w:spacing w:val="-8"/>
          <w:sz w:val="18"/>
        </w:rPr>
        <w:t>Persister</w:t>
      </w:r>
      <w:r>
        <w:rPr>
          <w:rFonts w:ascii="Consolas" w:hAnsi="Consolas"/>
          <w:color w:val="231F20"/>
          <w:spacing w:val="-17"/>
          <w:sz w:val="18"/>
        </w:rPr>
        <w:t> </w:t>
      </w:r>
      <w:r>
        <w:rPr>
          <w:color w:val="231F20"/>
          <w:spacing w:val="-8"/>
        </w:rPr>
        <w:t>в</w:t>
      </w:r>
      <w:r>
        <w:rPr>
          <w:color w:val="231F20"/>
          <w:spacing w:val="-3"/>
        </w:rPr>
        <w:t> </w:t>
      </w:r>
      <w:r>
        <w:rPr>
          <w:color w:val="231F20"/>
          <w:spacing w:val="-8"/>
        </w:rPr>
        <w:t>этом</w:t>
      </w:r>
      <w:r>
        <w:rPr>
          <w:color w:val="231F20"/>
          <w:spacing w:val="-3"/>
        </w:rPr>
        <w:t> </w:t>
      </w:r>
      <w:r>
        <w:rPr>
          <w:color w:val="231F20"/>
          <w:spacing w:val="-8"/>
        </w:rPr>
        <w:t>сценарии</w:t>
      </w:r>
      <w:r>
        <w:rPr>
          <w:color w:val="231F20"/>
          <w:spacing w:val="-3"/>
        </w:rPr>
        <w:t> </w:t>
      </w:r>
      <w:r>
        <w:rPr>
          <w:color w:val="231F20"/>
          <w:spacing w:val="-8"/>
        </w:rPr>
        <w:t>действует</w:t>
      </w:r>
      <w:r>
        <w:rPr>
          <w:color w:val="231F20"/>
          <w:spacing w:val="-3"/>
        </w:rPr>
        <w:t> </w:t>
      </w:r>
      <w:r>
        <w:rPr>
          <w:color w:val="231F20"/>
          <w:spacing w:val="-8"/>
        </w:rPr>
        <w:t>как</w:t>
      </w:r>
      <w:r>
        <w:rPr>
          <w:color w:val="231F20"/>
          <w:spacing w:val="-3"/>
        </w:rPr>
        <w:t> </w:t>
      </w:r>
      <w:r>
        <w:rPr>
          <w:color w:val="231F20"/>
          <w:spacing w:val="-8"/>
        </w:rPr>
        <w:t>изменяемая</w:t>
      </w:r>
      <w:r>
        <w:rPr>
          <w:color w:val="231F20"/>
          <w:spacing w:val="-3"/>
        </w:rPr>
        <w:t> </w:t>
      </w:r>
      <w:r>
        <w:rPr>
          <w:color w:val="231F20"/>
          <w:spacing w:val="-8"/>
        </w:rPr>
        <w:t>оболочка,</w:t>
      </w:r>
      <w:r>
        <w:rPr>
          <w:color w:val="231F20"/>
          <w:spacing w:val="-3"/>
        </w:rPr>
        <w:t> </w:t>
      </w:r>
      <w:r>
        <w:rPr>
          <w:color w:val="231F20"/>
          <w:spacing w:val="-8"/>
        </w:rPr>
        <w:t>тогда</w:t>
      </w:r>
      <w:r>
        <w:rPr>
          <w:color w:val="231F20"/>
          <w:spacing w:val="-3"/>
        </w:rPr>
        <w:t> </w:t>
      </w:r>
      <w:r>
        <w:rPr>
          <w:color w:val="231F20"/>
          <w:spacing w:val="-8"/>
        </w:rPr>
        <w:t>как</w:t>
      </w:r>
      <w:r>
        <w:rPr>
          <w:color w:val="231F20"/>
          <w:spacing w:val="-3"/>
        </w:rPr>
        <w:t> </w:t>
      </w:r>
      <w:r>
        <w:rPr>
          <w:rFonts w:ascii="Consolas" w:hAnsi="Consolas"/>
          <w:color w:val="231F20"/>
          <w:spacing w:val="-8"/>
          <w:sz w:val="18"/>
        </w:rPr>
        <w:t>AuditManager </w:t>
      </w:r>
      <w:r>
        <w:rPr>
          <w:color w:val="231F20"/>
          <w:spacing w:val="-4"/>
        </w:rPr>
        <w:t>становится</w:t>
      </w:r>
      <w:r>
        <w:rPr>
          <w:color w:val="231F20"/>
          <w:spacing w:val="-8"/>
        </w:rPr>
        <w:t> </w:t>
      </w:r>
      <w:r>
        <w:rPr>
          <w:color w:val="231F20"/>
          <w:spacing w:val="-4"/>
        </w:rPr>
        <w:t>функциональным</w:t>
      </w:r>
      <w:r>
        <w:rPr>
          <w:color w:val="231F20"/>
          <w:spacing w:val="-7"/>
        </w:rPr>
        <w:t> </w:t>
      </w:r>
      <w:r>
        <w:rPr>
          <w:color w:val="231F20"/>
          <w:spacing w:val="-4"/>
        </w:rPr>
        <w:t>(неизменяемым)</w:t>
      </w:r>
      <w:r>
        <w:rPr>
          <w:color w:val="231F20"/>
          <w:spacing w:val="-7"/>
        </w:rPr>
        <w:t> </w:t>
      </w:r>
      <w:r>
        <w:rPr>
          <w:color w:val="231F20"/>
          <w:spacing w:val="-4"/>
        </w:rPr>
        <w:t>ядром.</w:t>
      </w:r>
      <w:r>
        <w:rPr>
          <w:color w:val="231F20"/>
          <w:spacing w:val="-7"/>
        </w:rPr>
        <w:t> </w:t>
      </w:r>
      <w:r>
        <w:rPr>
          <w:color w:val="231F20"/>
          <w:spacing w:val="-4"/>
        </w:rPr>
        <w:t>В</w:t>
      </w:r>
      <w:r>
        <w:rPr>
          <w:color w:val="231F20"/>
          <w:spacing w:val="-7"/>
        </w:rPr>
        <w:t> </w:t>
      </w:r>
      <w:r>
        <w:rPr>
          <w:color w:val="231F20"/>
          <w:spacing w:val="-4"/>
        </w:rPr>
        <w:t>листинге</w:t>
      </w:r>
      <w:r>
        <w:rPr>
          <w:color w:val="231F20"/>
          <w:spacing w:val="-7"/>
        </w:rPr>
        <w:t> </w:t>
      </w:r>
      <w:r>
        <w:rPr>
          <w:color w:val="231F20"/>
          <w:spacing w:val="-4"/>
        </w:rPr>
        <w:t>6.12</w:t>
      </w:r>
      <w:r>
        <w:rPr>
          <w:color w:val="231F20"/>
          <w:spacing w:val="-7"/>
        </w:rPr>
        <w:t> </w:t>
      </w:r>
      <w:r>
        <w:rPr>
          <w:color w:val="231F20"/>
          <w:spacing w:val="-4"/>
        </w:rPr>
        <w:t>показан</w:t>
      </w:r>
      <w:r>
        <w:rPr>
          <w:color w:val="231F20"/>
          <w:spacing w:val="-7"/>
        </w:rPr>
        <w:t> </w:t>
      </w:r>
      <w:r>
        <w:rPr>
          <w:color w:val="231F20"/>
          <w:spacing w:val="-4"/>
        </w:rPr>
        <w:t>класс</w:t>
      </w:r>
      <w:r>
        <w:rPr>
          <w:color w:val="231F20"/>
        </w:rPr>
        <w:t> </w:t>
      </w:r>
      <w:r>
        <w:rPr>
          <w:rFonts w:ascii="Consolas" w:hAnsi="Consolas"/>
          <w:color w:val="231F20"/>
          <w:sz w:val="18"/>
        </w:rPr>
        <w:t>AuditManager</w:t>
      </w:r>
      <w:r>
        <w:rPr>
          <w:rFonts w:ascii="Consolas" w:hAnsi="Consolas"/>
          <w:color w:val="231F20"/>
          <w:spacing w:val="-28"/>
          <w:sz w:val="18"/>
        </w:rPr>
        <w:t> </w:t>
      </w:r>
      <w:r>
        <w:rPr>
          <w:color w:val="231F20"/>
        </w:rPr>
        <w:t>после рефакторинга.</w:t>
      </w:r>
    </w:p>
    <w:p>
      <w:pPr>
        <w:pStyle w:val="BodyText"/>
        <w:spacing w:after="0" w:line="256" w:lineRule="auto"/>
        <w:jc w:val="both"/>
        <w:sectPr>
          <w:pgSz w:w="9360" w:h="13210"/>
          <w:pgMar w:header="846" w:footer="0" w:top="1140" w:bottom="280" w:left="708" w:right="850"/>
        </w:sectPr>
      </w:pPr>
    </w:p>
    <w:p>
      <w:pPr>
        <w:pStyle w:val="BodyText"/>
        <w:spacing w:before="155"/>
      </w:pPr>
    </w:p>
    <w:p>
      <w:pPr>
        <w:pStyle w:val="BodyText"/>
        <w:ind w:left="1979"/>
      </w:pPr>
      <w:r>
        <w:rPr/>
        <mc:AlternateContent>
          <mc:Choice Requires="wps">
            <w:drawing>
              <wp:inline distT="0" distB="0" distL="0" distR="0">
                <wp:extent cx="2526665" cy="2518410"/>
                <wp:effectExtent l="9525" t="0" r="0" b="5714"/>
                <wp:docPr id="1140" name="Group 1140"/>
                <wp:cNvGraphicFramePr>
                  <a:graphicFrameLocks/>
                </wp:cNvGraphicFramePr>
                <a:graphic>
                  <a:graphicData uri="http://schemas.microsoft.com/office/word/2010/wordprocessingGroup">
                    <wpg:wgp>
                      <wpg:cNvPr id="1140" name="Group 1140"/>
                      <wpg:cNvGrpSpPr/>
                      <wpg:grpSpPr>
                        <a:xfrm>
                          <a:off x="0" y="0"/>
                          <a:ext cx="2526665" cy="2518410"/>
                          <a:chExt cx="2526665" cy="2518410"/>
                        </a:xfrm>
                      </wpg:grpSpPr>
                      <wps:wsp>
                        <wps:cNvPr id="1141" name="Graphic 1141"/>
                        <wps:cNvSpPr/>
                        <wps:spPr>
                          <a:xfrm>
                            <a:off x="3175" y="3175"/>
                            <a:ext cx="2520315" cy="2512060"/>
                          </a:xfrm>
                          <a:custGeom>
                            <a:avLst/>
                            <a:gdLst/>
                            <a:ahLst/>
                            <a:cxnLst/>
                            <a:rect l="l" t="t" r="r" b="b"/>
                            <a:pathLst>
                              <a:path w="2520315" h="2512060">
                                <a:moveTo>
                                  <a:pt x="1259992" y="0"/>
                                </a:moveTo>
                                <a:lnTo>
                                  <a:pt x="1211664" y="906"/>
                                </a:lnTo>
                                <a:lnTo>
                                  <a:pt x="1163795" y="3605"/>
                                </a:lnTo>
                                <a:lnTo>
                                  <a:pt x="1116420" y="8064"/>
                                </a:lnTo>
                                <a:lnTo>
                                  <a:pt x="1069569" y="14249"/>
                                </a:lnTo>
                                <a:lnTo>
                                  <a:pt x="1023277" y="22129"/>
                                </a:lnTo>
                                <a:lnTo>
                                  <a:pt x="977575" y="31671"/>
                                </a:lnTo>
                                <a:lnTo>
                                  <a:pt x="932496" y="42842"/>
                                </a:lnTo>
                                <a:lnTo>
                                  <a:pt x="888073" y="55610"/>
                                </a:lnTo>
                                <a:lnTo>
                                  <a:pt x="844339" y="69943"/>
                                </a:lnTo>
                                <a:lnTo>
                                  <a:pt x="801325" y="85807"/>
                                </a:lnTo>
                                <a:lnTo>
                                  <a:pt x="759066" y="103171"/>
                                </a:lnTo>
                                <a:lnTo>
                                  <a:pt x="717592" y="122002"/>
                                </a:lnTo>
                                <a:lnTo>
                                  <a:pt x="676938" y="142266"/>
                                </a:lnTo>
                                <a:lnTo>
                                  <a:pt x="637135" y="163933"/>
                                </a:lnTo>
                                <a:lnTo>
                                  <a:pt x="598217" y="186969"/>
                                </a:lnTo>
                                <a:lnTo>
                                  <a:pt x="560215" y="211342"/>
                                </a:lnTo>
                                <a:lnTo>
                                  <a:pt x="523163" y="237019"/>
                                </a:lnTo>
                                <a:lnTo>
                                  <a:pt x="487093" y="263967"/>
                                </a:lnTo>
                                <a:lnTo>
                                  <a:pt x="452038" y="292155"/>
                                </a:lnTo>
                                <a:lnTo>
                                  <a:pt x="418030" y="321550"/>
                                </a:lnTo>
                                <a:lnTo>
                                  <a:pt x="385102" y="352118"/>
                                </a:lnTo>
                                <a:lnTo>
                                  <a:pt x="353287" y="383829"/>
                                </a:lnTo>
                                <a:lnTo>
                                  <a:pt x="322617" y="416648"/>
                                </a:lnTo>
                                <a:lnTo>
                                  <a:pt x="293126" y="450544"/>
                                </a:lnTo>
                                <a:lnTo>
                                  <a:pt x="264845" y="485484"/>
                                </a:lnTo>
                                <a:lnTo>
                                  <a:pt x="237807" y="521435"/>
                                </a:lnTo>
                                <a:lnTo>
                                  <a:pt x="212045" y="558366"/>
                                </a:lnTo>
                                <a:lnTo>
                                  <a:pt x="187591" y="596243"/>
                                </a:lnTo>
                                <a:lnTo>
                                  <a:pt x="164479" y="635034"/>
                                </a:lnTo>
                                <a:lnTo>
                                  <a:pt x="142740" y="674706"/>
                                </a:lnTo>
                                <a:lnTo>
                                  <a:pt x="122408" y="715228"/>
                                </a:lnTo>
                                <a:lnTo>
                                  <a:pt x="103515" y="756566"/>
                                </a:lnTo>
                                <a:lnTo>
                                  <a:pt x="86093" y="798687"/>
                                </a:lnTo>
                                <a:lnTo>
                                  <a:pt x="70176" y="841561"/>
                                </a:lnTo>
                                <a:lnTo>
                                  <a:pt x="55796" y="885153"/>
                                </a:lnTo>
                                <a:lnTo>
                                  <a:pt x="42985" y="929431"/>
                                </a:lnTo>
                                <a:lnTo>
                                  <a:pt x="31776" y="974363"/>
                                </a:lnTo>
                                <a:lnTo>
                                  <a:pt x="22203" y="1019916"/>
                                </a:lnTo>
                                <a:lnTo>
                                  <a:pt x="14297" y="1066058"/>
                                </a:lnTo>
                                <a:lnTo>
                                  <a:pt x="8091" y="1112757"/>
                                </a:lnTo>
                                <a:lnTo>
                                  <a:pt x="3617" y="1159979"/>
                                </a:lnTo>
                                <a:lnTo>
                                  <a:pt x="909" y="1207692"/>
                                </a:lnTo>
                                <a:lnTo>
                                  <a:pt x="0" y="1255864"/>
                                </a:lnTo>
                                <a:lnTo>
                                  <a:pt x="909" y="1304037"/>
                                </a:lnTo>
                                <a:lnTo>
                                  <a:pt x="3617" y="1351751"/>
                                </a:lnTo>
                                <a:lnTo>
                                  <a:pt x="8091" y="1398974"/>
                                </a:lnTo>
                                <a:lnTo>
                                  <a:pt x="14297" y="1445673"/>
                                </a:lnTo>
                                <a:lnTo>
                                  <a:pt x="22203" y="1491816"/>
                                </a:lnTo>
                                <a:lnTo>
                                  <a:pt x="31776" y="1537370"/>
                                </a:lnTo>
                                <a:lnTo>
                                  <a:pt x="42985" y="1582302"/>
                                </a:lnTo>
                                <a:lnTo>
                                  <a:pt x="55796" y="1626581"/>
                                </a:lnTo>
                                <a:lnTo>
                                  <a:pt x="70176" y="1670173"/>
                                </a:lnTo>
                                <a:lnTo>
                                  <a:pt x="86093" y="1713047"/>
                                </a:lnTo>
                                <a:lnTo>
                                  <a:pt x="103515" y="1755168"/>
                                </a:lnTo>
                                <a:lnTo>
                                  <a:pt x="122408" y="1796506"/>
                                </a:lnTo>
                                <a:lnTo>
                                  <a:pt x="142740" y="1837028"/>
                                </a:lnTo>
                                <a:lnTo>
                                  <a:pt x="164479" y="1876700"/>
                                </a:lnTo>
                                <a:lnTo>
                                  <a:pt x="187591" y="1915491"/>
                                </a:lnTo>
                                <a:lnTo>
                                  <a:pt x="212045" y="1953368"/>
                                </a:lnTo>
                                <a:lnTo>
                                  <a:pt x="237807" y="1990299"/>
                                </a:lnTo>
                                <a:lnTo>
                                  <a:pt x="264845" y="2026250"/>
                                </a:lnTo>
                                <a:lnTo>
                                  <a:pt x="293126" y="2061190"/>
                                </a:lnTo>
                                <a:lnTo>
                                  <a:pt x="322617" y="2095086"/>
                                </a:lnTo>
                                <a:lnTo>
                                  <a:pt x="353287" y="2127905"/>
                                </a:lnTo>
                                <a:lnTo>
                                  <a:pt x="385102" y="2159615"/>
                                </a:lnTo>
                                <a:lnTo>
                                  <a:pt x="418030" y="2190184"/>
                                </a:lnTo>
                                <a:lnTo>
                                  <a:pt x="452038" y="2219578"/>
                                </a:lnTo>
                                <a:lnTo>
                                  <a:pt x="487093" y="2247765"/>
                                </a:lnTo>
                                <a:lnTo>
                                  <a:pt x="523163" y="2274714"/>
                                </a:lnTo>
                                <a:lnTo>
                                  <a:pt x="560215" y="2300390"/>
                                </a:lnTo>
                                <a:lnTo>
                                  <a:pt x="598217" y="2324763"/>
                                </a:lnTo>
                                <a:lnTo>
                                  <a:pt x="637135" y="2347798"/>
                                </a:lnTo>
                                <a:lnTo>
                                  <a:pt x="676938" y="2369465"/>
                                </a:lnTo>
                                <a:lnTo>
                                  <a:pt x="717592" y="2389729"/>
                                </a:lnTo>
                                <a:lnTo>
                                  <a:pt x="759066" y="2408560"/>
                                </a:lnTo>
                                <a:lnTo>
                                  <a:pt x="801325" y="2425923"/>
                                </a:lnTo>
                                <a:lnTo>
                                  <a:pt x="844339" y="2441787"/>
                                </a:lnTo>
                                <a:lnTo>
                                  <a:pt x="888073" y="2456120"/>
                                </a:lnTo>
                                <a:lnTo>
                                  <a:pt x="932496" y="2468888"/>
                                </a:lnTo>
                                <a:lnTo>
                                  <a:pt x="977575" y="2480059"/>
                                </a:lnTo>
                                <a:lnTo>
                                  <a:pt x="1023277" y="2489600"/>
                                </a:lnTo>
                                <a:lnTo>
                                  <a:pt x="1069569" y="2497480"/>
                                </a:lnTo>
                                <a:lnTo>
                                  <a:pt x="1116420" y="2503665"/>
                                </a:lnTo>
                                <a:lnTo>
                                  <a:pt x="1163795" y="2508124"/>
                                </a:lnTo>
                                <a:lnTo>
                                  <a:pt x="1211664" y="2510822"/>
                                </a:lnTo>
                                <a:lnTo>
                                  <a:pt x="1259992" y="2511729"/>
                                </a:lnTo>
                                <a:lnTo>
                                  <a:pt x="1308323" y="2510822"/>
                                </a:lnTo>
                                <a:lnTo>
                                  <a:pt x="1356193" y="2508124"/>
                                </a:lnTo>
                                <a:lnTo>
                                  <a:pt x="1403571" y="2503665"/>
                                </a:lnTo>
                                <a:lnTo>
                                  <a:pt x="1450423" y="2497480"/>
                                </a:lnTo>
                                <a:lnTo>
                                  <a:pt x="1496718" y="2489600"/>
                                </a:lnTo>
                                <a:lnTo>
                                  <a:pt x="1542421" y="2480059"/>
                                </a:lnTo>
                                <a:lnTo>
                                  <a:pt x="1587501" y="2468888"/>
                                </a:lnTo>
                                <a:lnTo>
                                  <a:pt x="1631926" y="2456120"/>
                                </a:lnTo>
                                <a:lnTo>
                                  <a:pt x="1675661" y="2441787"/>
                                </a:lnTo>
                                <a:lnTo>
                                  <a:pt x="1718676" y="2425923"/>
                                </a:lnTo>
                                <a:lnTo>
                                  <a:pt x="1760936" y="2408560"/>
                                </a:lnTo>
                                <a:lnTo>
                                  <a:pt x="1802410" y="2389729"/>
                                </a:lnTo>
                                <a:lnTo>
                                  <a:pt x="1843065" y="2369465"/>
                                </a:lnTo>
                                <a:lnTo>
                                  <a:pt x="1882869" y="2347798"/>
                                </a:lnTo>
                                <a:lnTo>
                                  <a:pt x="1921788" y="2324763"/>
                                </a:lnTo>
                                <a:lnTo>
                                  <a:pt x="1959790" y="2300390"/>
                                </a:lnTo>
                                <a:lnTo>
                                  <a:pt x="1996842" y="2274714"/>
                                </a:lnTo>
                                <a:lnTo>
                                  <a:pt x="2032912" y="2247765"/>
                                </a:lnTo>
                                <a:lnTo>
                                  <a:pt x="2067967" y="2219578"/>
                                </a:lnTo>
                                <a:lnTo>
                                  <a:pt x="2101975" y="2190184"/>
                                </a:lnTo>
                                <a:lnTo>
                                  <a:pt x="2134902" y="2159615"/>
                                </a:lnTo>
                                <a:lnTo>
                                  <a:pt x="2166717" y="2127905"/>
                                </a:lnTo>
                                <a:lnTo>
                                  <a:pt x="2197387" y="2095086"/>
                                </a:lnTo>
                                <a:lnTo>
                                  <a:pt x="2226878" y="2061190"/>
                                </a:lnTo>
                                <a:lnTo>
                                  <a:pt x="2255159" y="2026250"/>
                                </a:lnTo>
                                <a:lnTo>
                                  <a:pt x="2282196" y="1990299"/>
                                </a:lnTo>
                                <a:lnTo>
                                  <a:pt x="2307958" y="1953368"/>
                                </a:lnTo>
                                <a:lnTo>
                                  <a:pt x="2332411" y="1915491"/>
                                </a:lnTo>
                                <a:lnTo>
                                  <a:pt x="2355523" y="1876700"/>
                                </a:lnTo>
                                <a:lnTo>
                                  <a:pt x="2377261" y="1837028"/>
                                </a:lnTo>
                                <a:lnTo>
                                  <a:pt x="2397593" y="1796506"/>
                                </a:lnTo>
                                <a:lnTo>
                                  <a:pt x="2416485" y="1755168"/>
                                </a:lnTo>
                                <a:lnTo>
                                  <a:pt x="2433906" y="1713047"/>
                                </a:lnTo>
                                <a:lnTo>
                                  <a:pt x="2449823" y="1670173"/>
                                </a:lnTo>
                                <a:lnTo>
                                  <a:pt x="2464203" y="1626581"/>
                                </a:lnTo>
                                <a:lnTo>
                                  <a:pt x="2477013" y="1582302"/>
                                </a:lnTo>
                                <a:lnTo>
                                  <a:pt x="2488221" y="1537370"/>
                                </a:lnTo>
                                <a:lnTo>
                                  <a:pt x="2497795" y="1491816"/>
                                </a:lnTo>
                                <a:lnTo>
                                  <a:pt x="2505700" y="1445673"/>
                                </a:lnTo>
                                <a:lnTo>
                                  <a:pt x="2511906" y="1398974"/>
                                </a:lnTo>
                                <a:lnTo>
                                  <a:pt x="2516379" y="1351751"/>
                                </a:lnTo>
                                <a:lnTo>
                                  <a:pt x="2519087" y="1304037"/>
                                </a:lnTo>
                                <a:lnTo>
                                  <a:pt x="2519997" y="1255864"/>
                                </a:lnTo>
                                <a:lnTo>
                                  <a:pt x="2519074" y="1207692"/>
                                </a:lnTo>
                                <a:lnTo>
                                  <a:pt x="2516367" y="1159979"/>
                                </a:lnTo>
                                <a:lnTo>
                                  <a:pt x="2511894" y="1112757"/>
                                </a:lnTo>
                                <a:lnTo>
                                  <a:pt x="2505688" y="1066058"/>
                                </a:lnTo>
                                <a:lnTo>
                                  <a:pt x="2497783" y="1019916"/>
                                </a:lnTo>
                                <a:lnTo>
                                  <a:pt x="2488210" y="974363"/>
                                </a:lnTo>
                                <a:lnTo>
                                  <a:pt x="2477002" y="929431"/>
                                </a:lnTo>
                                <a:lnTo>
                                  <a:pt x="2464192" y="885153"/>
                                </a:lnTo>
                                <a:lnTo>
                                  <a:pt x="2449813" y="841561"/>
                                </a:lnTo>
                                <a:lnTo>
                                  <a:pt x="2433897" y="798687"/>
                                </a:lnTo>
                                <a:lnTo>
                                  <a:pt x="2416477" y="756566"/>
                                </a:lnTo>
                                <a:lnTo>
                                  <a:pt x="2397585" y="715228"/>
                                </a:lnTo>
                                <a:lnTo>
                                  <a:pt x="2377253" y="674706"/>
                                </a:lnTo>
                                <a:lnTo>
                                  <a:pt x="2355516" y="635034"/>
                                </a:lnTo>
                                <a:lnTo>
                                  <a:pt x="2332405" y="596243"/>
                                </a:lnTo>
                                <a:lnTo>
                                  <a:pt x="2307952" y="558366"/>
                                </a:lnTo>
                                <a:lnTo>
                                  <a:pt x="2282191" y="521435"/>
                                </a:lnTo>
                                <a:lnTo>
                                  <a:pt x="2255155" y="485484"/>
                                </a:lnTo>
                                <a:lnTo>
                                  <a:pt x="2226875" y="450544"/>
                                </a:lnTo>
                                <a:lnTo>
                                  <a:pt x="2197384" y="416648"/>
                                </a:lnTo>
                                <a:lnTo>
                                  <a:pt x="2166715" y="383829"/>
                                </a:lnTo>
                                <a:lnTo>
                                  <a:pt x="2134901" y="352118"/>
                                </a:lnTo>
                                <a:lnTo>
                                  <a:pt x="2101974" y="321550"/>
                                </a:lnTo>
                                <a:lnTo>
                                  <a:pt x="2067967" y="292155"/>
                                </a:lnTo>
                                <a:lnTo>
                                  <a:pt x="2032912" y="263967"/>
                                </a:lnTo>
                                <a:lnTo>
                                  <a:pt x="1996843" y="237019"/>
                                </a:lnTo>
                                <a:lnTo>
                                  <a:pt x="1959791" y="211342"/>
                                </a:lnTo>
                                <a:lnTo>
                                  <a:pt x="1921790" y="186969"/>
                                </a:lnTo>
                                <a:lnTo>
                                  <a:pt x="1882871" y="163933"/>
                                </a:lnTo>
                                <a:lnTo>
                                  <a:pt x="1843068" y="142266"/>
                                </a:lnTo>
                                <a:lnTo>
                                  <a:pt x="1802414" y="122002"/>
                                </a:lnTo>
                                <a:lnTo>
                                  <a:pt x="1760940" y="103171"/>
                                </a:lnTo>
                                <a:lnTo>
                                  <a:pt x="1718679" y="85807"/>
                                </a:lnTo>
                                <a:lnTo>
                                  <a:pt x="1675665" y="69943"/>
                                </a:lnTo>
                                <a:lnTo>
                                  <a:pt x="1631929" y="55610"/>
                                </a:lnTo>
                                <a:lnTo>
                                  <a:pt x="1587505" y="42842"/>
                                </a:lnTo>
                                <a:lnTo>
                                  <a:pt x="1542425" y="31671"/>
                                </a:lnTo>
                                <a:lnTo>
                                  <a:pt x="1496721" y="22129"/>
                                </a:lnTo>
                                <a:lnTo>
                                  <a:pt x="1450426" y="14249"/>
                                </a:lnTo>
                                <a:lnTo>
                                  <a:pt x="1403573" y="8064"/>
                                </a:lnTo>
                                <a:lnTo>
                                  <a:pt x="1356195" y="3605"/>
                                </a:lnTo>
                                <a:lnTo>
                                  <a:pt x="1308324" y="906"/>
                                </a:lnTo>
                                <a:lnTo>
                                  <a:pt x="1259992" y="0"/>
                                </a:lnTo>
                                <a:close/>
                              </a:path>
                            </a:pathLst>
                          </a:custGeom>
                          <a:solidFill>
                            <a:srgbClr val="87898B"/>
                          </a:solidFill>
                        </wps:spPr>
                        <wps:bodyPr wrap="square" lIns="0" tIns="0" rIns="0" bIns="0" rtlCol="0">
                          <a:prstTxWarp prst="textNoShape">
                            <a:avLst/>
                          </a:prstTxWarp>
                          <a:noAutofit/>
                        </wps:bodyPr>
                      </wps:wsp>
                      <wps:wsp>
                        <wps:cNvPr id="1142" name="Graphic 1142"/>
                        <wps:cNvSpPr/>
                        <wps:spPr>
                          <a:xfrm>
                            <a:off x="3175" y="3175"/>
                            <a:ext cx="2520315" cy="2512060"/>
                          </a:xfrm>
                          <a:custGeom>
                            <a:avLst/>
                            <a:gdLst/>
                            <a:ahLst/>
                            <a:cxnLst/>
                            <a:rect l="l" t="t" r="r" b="b"/>
                            <a:pathLst>
                              <a:path w="2520315" h="2512060">
                                <a:moveTo>
                                  <a:pt x="0" y="1255864"/>
                                </a:moveTo>
                                <a:lnTo>
                                  <a:pt x="909" y="1207692"/>
                                </a:lnTo>
                                <a:lnTo>
                                  <a:pt x="3617" y="1159979"/>
                                </a:lnTo>
                                <a:lnTo>
                                  <a:pt x="8091" y="1112757"/>
                                </a:lnTo>
                                <a:lnTo>
                                  <a:pt x="14297" y="1066058"/>
                                </a:lnTo>
                                <a:lnTo>
                                  <a:pt x="22203" y="1019916"/>
                                </a:lnTo>
                                <a:lnTo>
                                  <a:pt x="31776" y="974363"/>
                                </a:lnTo>
                                <a:lnTo>
                                  <a:pt x="42985" y="929431"/>
                                </a:lnTo>
                                <a:lnTo>
                                  <a:pt x="55796" y="885153"/>
                                </a:lnTo>
                                <a:lnTo>
                                  <a:pt x="70176" y="841561"/>
                                </a:lnTo>
                                <a:lnTo>
                                  <a:pt x="86093" y="798687"/>
                                </a:lnTo>
                                <a:lnTo>
                                  <a:pt x="103515" y="756566"/>
                                </a:lnTo>
                                <a:lnTo>
                                  <a:pt x="122408" y="715228"/>
                                </a:lnTo>
                                <a:lnTo>
                                  <a:pt x="142740" y="674706"/>
                                </a:lnTo>
                                <a:lnTo>
                                  <a:pt x="164479" y="635034"/>
                                </a:lnTo>
                                <a:lnTo>
                                  <a:pt x="187591" y="596243"/>
                                </a:lnTo>
                                <a:lnTo>
                                  <a:pt x="212045" y="558366"/>
                                </a:lnTo>
                                <a:lnTo>
                                  <a:pt x="237807" y="521435"/>
                                </a:lnTo>
                                <a:lnTo>
                                  <a:pt x="264845" y="485484"/>
                                </a:lnTo>
                                <a:lnTo>
                                  <a:pt x="293126" y="450544"/>
                                </a:lnTo>
                                <a:lnTo>
                                  <a:pt x="322617" y="416648"/>
                                </a:lnTo>
                                <a:lnTo>
                                  <a:pt x="353287" y="383829"/>
                                </a:lnTo>
                                <a:lnTo>
                                  <a:pt x="385102" y="352118"/>
                                </a:lnTo>
                                <a:lnTo>
                                  <a:pt x="418030" y="321550"/>
                                </a:lnTo>
                                <a:lnTo>
                                  <a:pt x="452038" y="292155"/>
                                </a:lnTo>
                                <a:lnTo>
                                  <a:pt x="487093" y="263967"/>
                                </a:lnTo>
                                <a:lnTo>
                                  <a:pt x="523163" y="237019"/>
                                </a:lnTo>
                                <a:lnTo>
                                  <a:pt x="560215" y="211342"/>
                                </a:lnTo>
                                <a:lnTo>
                                  <a:pt x="598217" y="186969"/>
                                </a:lnTo>
                                <a:lnTo>
                                  <a:pt x="637135" y="163933"/>
                                </a:lnTo>
                                <a:lnTo>
                                  <a:pt x="676938" y="142266"/>
                                </a:lnTo>
                                <a:lnTo>
                                  <a:pt x="717592" y="122002"/>
                                </a:lnTo>
                                <a:lnTo>
                                  <a:pt x="759066" y="103171"/>
                                </a:lnTo>
                                <a:lnTo>
                                  <a:pt x="801325" y="85807"/>
                                </a:lnTo>
                                <a:lnTo>
                                  <a:pt x="844339" y="69943"/>
                                </a:lnTo>
                                <a:lnTo>
                                  <a:pt x="888073" y="55610"/>
                                </a:lnTo>
                                <a:lnTo>
                                  <a:pt x="932496" y="42842"/>
                                </a:lnTo>
                                <a:lnTo>
                                  <a:pt x="977575" y="31671"/>
                                </a:lnTo>
                                <a:lnTo>
                                  <a:pt x="1023277" y="22129"/>
                                </a:lnTo>
                                <a:lnTo>
                                  <a:pt x="1069569" y="14249"/>
                                </a:lnTo>
                                <a:lnTo>
                                  <a:pt x="1116420" y="8064"/>
                                </a:lnTo>
                                <a:lnTo>
                                  <a:pt x="1163795" y="3605"/>
                                </a:lnTo>
                                <a:lnTo>
                                  <a:pt x="1211664" y="906"/>
                                </a:lnTo>
                                <a:lnTo>
                                  <a:pt x="1259992" y="0"/>
                                </a:lnTo>
                                <a:lnTo>
                                  <a:pt x="1308324" y="906"/>
                                </a:lnTo>
                                <a:lnTo>
                                  <a:pt x="1356195" y="3605"/>
                                </a:lnTo>
                                <a:lnTo>
                                  <a:pt x="1403573" y="8064"/>
                                </a:lnTo>
                                <a:lnTo>
                                  <a:pt x="1450426" y="14249"/>
                                </a:lnTo>
                                <a:lnTo>
                                  <a:pt x="1496721" y="22129"/>
                                </a:lnTo>
                                <a:lnTo>
                                  <a:pt x="1542425" y="31671"/>
                                </a:lnTo>
                                <a:lnTo>
                                  <a:pt x="1587505" y="42842"/>
                                </a:lnTo>
                                <a:lnTo>
                                  <a:pt x="1631929" y="55610"/>
                                </a:lnTo>
                                <a:lnTo>
                                  <a:pt x="1675665" y="69943"/>
                                </a:lnTo>
                                <a:lnTo>
                                  <a:pt x="1718679" y="85807"/>
                                </a:lnTo>
                                <a:lnTo>
                                  <a:pt x="1760940" y="103171"/>
                                </a:lnTo>
                                <a:lnTo>
                                  <a:pt x="1802414" y="122002"/>
                                </a:lnTo>
                                <a:lnTo>
                                  <a:pt x="1843068" y="142266"/>
                                </a:lnTo>
                                <a:lnTo>
                                  <a:pt x="1882871" y="163933"/>
                                </a:lnTo>
                                <a:lnTo>
                                  <a:pt x="1921790" y="186969"/>
                                </a:lnTo>
                                <a:lnTo>
                                  <a:pt x="1959791" y="211342"/>
                                </a:lnTo>
                                <a:lnTo>
                                  <a:pt x="1996843" y="237019"/>
                                </a:lnTo>
                                <a:lnTo>
                                  <a:pt x="2032912" y="263967"/>
                                </a:lnTo>
                                <a:lnTo>
                                  <a:pt x="2067967" y="292155"/>
                                </a:lnTo>
                                <a:lnTo>
                                  <a:pt x="2101974" y="321550"/>
                                </a:lnTo>
                                <a:lnTo>
                                  <a:pt x="2134901" y="352118"/>
                                </a:lnTo>
                                <a:lnTo>
                                  <a:pt x="2166715" y="383829"/>
                                </a:lnTo>
                                <a:lnTo>
                                  <a:pt x="2197384" y="416648"/>
                                </a:lnTo>
                                <a:lnTo>
                                  <a:pt x="2226875" y="450544"/>
                                </a:lnTo>
                                <a:lnTo>
                                  <a:pt x="2255155" y="485484"/>
                                </a:lnTo>
                                <a:lnTo>
                                  <a:pt x="2282191" y="521435"/>
                                </a:lnTo>
                                <a:lnTo>
                                  <a:pt x="2307952" y="558366"/>
                                </a:lnTo>
                                <a:lnTo>
                                  <a:pt x="2332405" y="596243"/>
                                </a:lnTo>
                                <a:lnTo>
                                  <a:pt x="2355516" y="635034"/>
                                </a:lnTo>
                                <a:lnTo>
                                  <a:pt x="2377253" y="674706"/>
                                </a:lnTo>
                                <a:lnTo>
                                  <a:pt x="2397585" y="715228"/>
                                </a:lnTo>
                                <a:lnTo>
                                  <a:pt x="2416477" y="756566"/>
                                </a:lnTo>
                                <a:lnTo>
                                  <a:pt x="2433897" y="798687"/>
                                </a:lnTo>
                                <a:lnTo>
                                  <a:pt x="2449813" y="841561"/>
                                </a:lnTo>
                                <a:lnTo>
                                  <a:pt x="2464192" y="885153"/>
                                </a:lnTo>
                                <a:lnTo>
                                  <a:pt x="2477002" y="929431"/>
                                </a:lnTo>
                                <a:lnTo>
                                  <a:pt x="2488210" y="974363"/>
                                </a:lnTo>
                                <a:lnTo>
                                  <a:pt x="2497783" y="1019916"/>
                                </a:lnTo>
                                <a:lnTo>
                                  <a:pt x="2505688" y="1066058"/>
                                </a:lnTo>
                                <a:lnTo>
                                  <a:pt x="2511894" y="1112757"/>
                                </a:lnTo>
                                <a:lnTo>
                                  <a:pt x="2516367" y="1159979"/>
                                </a:lnTo>
                                <a:lnTo>
                                  <a:pt x="2519074" y="1207692"/>
                                </a:lnTo>
                                <a:lnTo>
                                  <a:pt x="2519984" y="1255864"/>
                                </a:lnTo>
                                <a:lnTo>
                                  <a:pt x="2519087" y="1304037"/>
                                </a:lnTo>
                                <a:lnTo>
                                  <a:pt x="2516379" y="1351751"/>
                                </a:lnTo>
                                <a:lnTo>
                                  <a:pt x="2511906" y="1398974"/>
                                </a:lnTo>
                                <a:lnTo>
                                  <a:pt x="2505700" y="1445673"/>
                                </a:lnTo>
                                <a:lnTo>
                                  <a:pt x="2497795" y="1491816"/>
                                </a:lnTo>
                                <a:lnTo>
                                  <a:pt x="2488221" y="1537370"/>
                                </a:lnTo>
                                <a:lnTo>
                                  <a:pt x="2477013" y="1582302"/>
                                </a:lnTo>
                                <a:lnTo>
                                  <a:pt x="2464203" y="1626581"/>
                                </a:lnTo>
                                <a:lnTo>
                                  <a:pt x="2449823" y="1670173"/>
                                </a:lnTo>
                                <a:lnTo>
                                  <a:pt x="2433906" y="1713047"/>
                                </a:lnTo>
                                <a:lnTo>
                                  <a:pt x="2416485" y="1755168"/>
                                </a:lnTo>
                                <a:lnTo>
                                  <a:pt x="2397593" y="1796506"/>
                                </a:lnTo>
                                <a:lnTo>
                                  <a:pt x="2377261" y="1837028"/>
                                </a:lnTo>
                                <a:lnTo>
                                  <a:pt x="2355523" y="1876700"/>
                                </a:lnTo>
                                <a:lnTo>
                                  <a:pt x="2332411" y="1915491"/>
                                </a:lnTo>
                                <a:lnTo>
                                  <a:pt x="2307958" y="1953368"/>
                                </a:lnTo>
                                <a:lnTo>
                                  <a:pt x="2282196" y="1990299"/>
                                </a:lnTo>
                                <a:lnTo>
                                  <a:pt x="2255159" y="2026250"/>
                                </a:lnTo>
                                <a:lnTo>
                                  <a:pt x="2226878" y="2061190"/>
                                </a:lnTo>
                                <a:lnTo>
                                  <a:pt x="2197387" y="2095086"/>
                                </a:lnTo>
                                <a:lnTo>
                                  <a:pt x="2166717" y="2127905"/>
                                </a:lnTo>
                                <a:lnTo>
                                  <a:pt x="2134902" y="2159615"/>
                                </a:lnTo>
                                <a:lnTo>
                                  <a:pt x="2101975" y="2190184"/>
                                </a:lnTo>
                                <a:lnTo>
                                  <a:pt x="2067967" y="2219578"/>
                                </a:lnTo>
                                <a:lnTo>
                                  <a:pt x="2032912" y="2247765"/>
                                </a:lnTo>
                                <a:lnTo>
                                  <a:pt x="1996842" y="2274714"/>
                                </a:lnTo>
                                <a:lnTo>
                                  <a:pt x="1959790" y="2300390"/>
                                </a:lnTo>
                                <a:lnTo>
                                  <a:pt x="1921788" y="2324763"/>
                                </a:lnTo>
                                <a:lnTo>
                                  <a:pt x="1882869" y="2347798"/>
                                </a:lnTo>
                                <a:lnTo>
                                  <a:pt x="1843065" y="2369465"/>
                                </a:lnTo>
                                <a:lnTo>
                                  <a:pt x="1802410" y="2389729"/>
                                </a:lnTo>
                                <a:lnTo>
                                  <a:pt x="1760936" y="2408560"/>
                                </a:lnTo>
                                <a:lnTo>
                                  <a:pt x="1718676" y="2425923"/>
                                </a:lnTo>
                                <a:lnTo>
                                  <a:pt x="1675661" y="2441787"/>
                                </a:lnTo>
                                <a:lnTo>
                                  <a:pt x="1631926" y="2456120"/>
                                </a:lnTo>
                                <a:lnTo>
                                  <a:pt x="1587501" y="2468888"/>
                                </a:lnTo>
                                <a:lnTo>
                                  <a:pt x="1542421" y="2480059"/>
                                </a:lnTo>
                                <a:lnTo>
                                  <a:pt x="1496718" y="2489600"/>
                                </a:lnTo>
                                <a:lnTo>
                                  <a:pt x="1450423" y="2497480"/>
                                </a:lnTo>
                                <a:lnTo>
                                  <a:pt x="1403571" y="2503665"/>
                                </a:lnTo>
                                <a:lnTo>
                                  <a:pt x="1356193" y="2508124"/>
                                </a:lnTo>
                                <a:lnTo>
                                  <a:pt x="1308323" y="2510822"/>
                                </a:lnTo>
                                <a:lnTo>
                                  <a:pt x="1259992" y="2511729"/>
                                </a:lnTo>
                                <a:lnTo>
                                  <a:pt x="1211664" y="2510822"/>
                                </a:lnTo>
                                <a:lnTo>
                                  <a:pt x="1163795" y="2508124"/>
                                </a:lnTo>
                                <a:lnTo>
                                  <a:pt x="1116420" y="2503665"/>
                                </a:lnTo>
                                <a:lnTo>
                                  <a:pt x="1069569" y="2497480"/>
                                </a:lnTo>
                                <a:lnTo>
                                  <a:pt x="1023277" y="2489600"/>
                                </a:lnTo>
                                <a:lnTo>
                                  <a:pt x="977575" y="2480059"/>
                                </a:lnTo>
                                <a:lnTo>
                                  <a:pt x="932496" y="2468888"/>
                                </a:lnTo>
                                <a:lnTo>
                                  <a:pt x="888073" y="2456120"/>
                                </a:lnTo>
                                <a:lnTo>
                                  <a:pt x="844339" y="2441787"/>
                                </a:lnTo>
                                <a:lnTo>
                                  <a:pt x="801325" y="2425923"/>
                                </a:lnTo>
                                <a:lnTo>
                                  <a:pt x="759066" y="2408560"/>
                                </a:lnTo>
                                <a:lnTo>
                                  <a:pt x="717592" y="2389729"/>
                                </a:lnTo>
                                <a:lnTo>
                                  <a:pt x="676938" y="2369465"/>
                                </a:lnTo>
                                <a:lnTo>
                                  <a:pt x="637135" y="2347798"/>
                                </a:lnTo>
                                <a:lnTo>
                                  <a:pt x="598217" y="2324763"/>
                                </a:lnTo>
                                <a:lnTo>
                                  <a:pt x="560215" y="2300390"/>
                                </a:lnTo>
                                <a:lnTo>
                                  <a:pt x="523163" y="2274714"/>
                                </a:lnTo>
                                <a:lnTo>
                                  <a:pt x="487093" y="2247765"/>
                                </a:lnTo>
                                <a:lnTo>
                                  <a:pt x="452038" y="2219578"/>
                                </a:lnTo>
                                <a:lnTo>
                                  <a:pt x="418030" y="2190184"/>
                                </a:lnTo>
                                <a:lnTo>
                                  <a:pt x="385102" y="2159615"/>
                                </a:lnTo>
                                <a:lnTo>
                                  <a:pt x="353287" y="2127905"/>
                                </a:lnTo>
                                <a:lnTo>
                                  <a:pt x="322617" y="2095086"/>
                                </a:lnTo>
                                <a:lnTo>
                                  <a:pt x="293126" y="2061190"/>
                                </a:lnTo>
                                <a:lnTo>
                                  <a:pt x="264845" y="2026250"/>
                                </a:lnTo>
                                <a:lnTo>
                                  <a:pt x="237807" y="1990299"/>
                                </a:lnTo>
                                <a:lnTo>
                                  <a:pt x="212045" y="1953368"/>
                                </a:lnTo>
                                <a:lnTo>
                                  <a:pt x="187591" y="1915491"/>
                                </a:lnTo>
                                <a:lnTo>
                                  <a:pt x="164479" y="1876700"/>
                                </a:lnTo>
                                <a:lnTo>
                                  <a:pt x="142740" y="1837028"/>
                                </a:lnTo>
                                <a:lnTo>
                                  <a:pt x="122408" y="1796506"/>
                                </a:lnTo>
                                <a:lnTo>
                                  <a:pt x="103515" y="1755168"/>
                                </a:lnTo>
                                <a:lnTo>
                                  <a:pt x="86093" y="1713047"/>
                                </a:lnTo>
                                <a:lnTo>
                                  <a:pt x="70176" y="1670173"/>
                                </a:lnTo>
                                <a:lnTo>
                                  <a:pt x="55796" y="1626581"/>
                                </a:lnTo>
                                <a:lnTo>
                                  <a:pt x="42985" y="1582302"/>
                                </a:lnTo>
                                <a:lnTo>
                                  <a:pt x="31776" y="1537370"/>
                                </a:lnTo>
                                <a:lnTo>
                                  <a:pt x="22203" y="1491816"/>
                                </a:lnTo>
                                <a:lnTo>
                                  <a:pt x="14297" y="1445673"/>
                                </a:lnTo>
                                <a:lnTo>
                                  <a:pt x="8091" y="1398974"/>
                                </a:lnTo>
                                <a:lnTo>
                                  <a:pt x="3617" y="1351751"/>
                                </a:lnTo>
                                <a:lnTo>
                                  <a:pt x="909" y="1304037"/>
                                </a:lnTo>
                                <a:lnTo>
                                  <a:pt x="0" y="1255864"/>
                                </a:lnTo>
                                <a:close/>
                              </a:path>
                            </a:pathLst>
                          </a:custGeom>
                          <a:ln w="6350">
                            <a:solidFill>
                              <a:srgbClr val="FDFDFD"/>
                            </a:solidFill>
                            <a:prstDash val="solid"/>
                          </a:ln>
                        </wps:spPr>
                        <wps:bodyPr wrap="square" lIns="0" tIns="0" rIns="0" bIns="0" rtlCol="0">
                          <a:prstTxWarp prst="textNoShape">
                            <a:avLst/>
                          </a:prstTxWarp>
                          <a:noAutofit/>
                        </wps:bodyPr>
                      </wps:wsp>
                      <wps:wsp>
                        <wps:cNvPr id="1143" name="Graphic 1143"/>
                        <wps:cNvSpPr/>
                        <wps:spPr>
                          <a:xfrm>
                            <a:off x="485805" y="508038"/>
                            <a:ext cx="1555115" cy="1502410"/>
                          </a:xfrm>
                          <a:custGeom>
                            <a:avLst/>
                            <a:gdLst/>
                            <a:ahLst/>
                            <a:cxnLst/>
                            <a:rect l="l" t="t" r="r" b="b"/>
                            <a:pathLst>
                              <a:path w="1555115" h="1502410">
                                <a:moveTo>
                                  <a:pt x="777367" y="0"/>
                                </a:moveTo>
                                <a:lnTo>
                                  <a:pt x="728208" y="1477"/>
                                </a:lnTo>
                                <a:lnTo>
                                  <a:pt x="679861" y="5850"/>
                                </a:lnTo>
                                <a:lnTo>
                                  <a:pt x="632418" y="13032"/>
                                </a:lnTo>
                                <a:lnTo>
                                  <a:pt x="585968" y="22934"/>
                                </a:lnTo>
                                <a:lnTo>
                                  <a:pt x="540604" y="35468"/>
                                </a:lnTo>
                                <a:lnTo>
                                  <a:pt x="496417" y="50547"/>
                                </a:lnTo>
                                <a:lnTo>
                                  <a:pt x="453497" y="68082"/>
                                </a:lnTo>
                                <a:lnTo>
                                  <a:pt x="411936" y="87986"/>
                                </a:lnTo>
                                <a:lnTo>
                                  <a:pt x="371824" y="110170"/>
                                </a:lnTo>
                                <a:lnTo>
                                  <a:pt x="333253" y="134546"/>
                                </a:lnTo>
                                <a:lnTo>
                                  <a:pt x="296314" y="161028"/>
                                </a:lnTo>
                                <a:lnTo>
                                  <a:pt x="261098" y="189526"/>
                                </a:lnTo>
                                <a:lnTo>
                                  <a:pt x="227696" y="219952"/>
                                </a:lnTo>
                                <a:lnTo>
                                  <a:pt x="196199" y="252220"/>
                                </a:lnTo>
                                <a:lnTo>
                                  <a:pt x="166699" y="286240"/>
                                </a:lnTo>
                                <a:lnTo>
                                  <a:pt x="139286" y="321926"/>
                                </a:lnTo>
                                <a:lnTo>
                                  <a:pt x="114051" y="359188"/>
                                </a:lnTo>
                                <a:lnTo>
                                  <a:pt x="91086" y="397939"/>
                                </a:lnTo>
                                <a:lnTo>
                                  <a:pt x="70482" y="438092"/>
                                </a:lnTo>
                                <a:lnTo>
                                  <a:pt x="52329" y="479557"/>
                                </a:lnTo>
                                <a:lnTo>
                                  <a:pt x="36719" y="522248"/>
                                </a:lnTo>
                                <a:lnTo>
                                  <a:pt x="23743" y="566076"/>
                                </a:lnTo>
                                <a:lnTo>
                                  <a:pt x="13492" y="610953"/>
                                </a:lnTo>
                                <a:lnTo>
                                  <a:pt x="6057" y="656792"/>
                                </a:lnTo>
                                <a:lnTo>
                                  <a:pt x="1529" y="703504"/>
                                </a:lnTo>
                                <a:lnTo>
                                  <a:pt x="0" y="751001"/>
                                </a:lnTo>
                                <a:lnTo>
                                  <a:pt x="1529" y="798493"/>
                                </a:lnTo>
                                <a:lnTo>
                                  <a:pt x="6057" y="845201"/>
                                </a:lnTo>
                                <a:lnTo>
                                  <a:pt x="13492" y="891036"/>
                                </a:lnTo>
                                <a:lnTo>
                                  <a:pt x="23743" y="935911"/>
                                </a:lnTo>
                                <a:lnTo>
                                  <a:pt x="36719" y="979737"/>
                                </a:lnTo>
                                <a:lnTo>
                                  <a:pt x="52329" y="1022426"/>
                                </a:lnTo>
                                <a:lnTo>
                                  <a:pt x="70482" y="1063891"/>
                                </a:lnTo>
                                <a:lnTo>
                                  <a:pt x="91086" y="1104044"/>
                                </a:lnTo>
                                <a:lnTo>
                                  <a:pt x="114051" y="1142796"/>
                                </a:lnTo>
                                <a:lnTo>
                                  <a:pt x="139286" y="1180059"/>
                                </a:lnTo>
                                <a:lnTo>
                                  <a:pt x="166699" y="1215746"/>
                                </a:lnTo>
                                <a:lnTo>
                                  <a:pt x="196199" y="1249768"/>
                                </a:lnTo>
                                <a:lnTo>
                                  <a:pt x="227696" y="1282038"/>
                                </a:lnTo>
                                <a:lnTo>
                                  <a:pt x="261098" y="1312467"/>
                                </a:lnTo>
                                <a:lnTo>
                                  <a:pt x="296314" y="1340967"/>
                                </a:lnTo>
                                <a:lnTo>
                                  <a:pt x="333253" y="1367451"/>
                                </a:lnTo>
                                <a:lnTo>
                                  <a:pt x="371824" y="1391830"/>
                                </a:lnTo>
                                <a:lnTo>
                                  <a:pt x="411936" y="1414017"/>
                                </a:lnTo>
                                <a:lnTo>
                                  <a:pt x="453497" y="1433923"/>
                                </a:lnTo>
                                <a:lnTo>
                                  <a:pt x="496417" y="1451460"/>
                                </a:lnTo>
                                <a:lnTo>
                                  <a:pt x="540604" y="1466541"/>
                                </a:lnTo>
                                <a:lnTo>
                                  <a:pt x="585968" y="1479077"/>
                                </a:lnTo>
                                <a:lnTo>
                                  <a:pt x="632418" y="1488981"/>
                                </a:lnTo>
                                <a:lnTo>
                                  <a:pt x="679861" y="1496164"/>
                                </a:lnTo>
                                <a:lnTo>
                                  <a:pt x="728208" y="1500538"/>
                                </a:lnTo>
                                <a:lnTo>
                                  <a:pt x="777367" y="1502016"/>
                                </a:lnTo>
                                <a:lnTo>
                                  <a:pt x="826532" y="1500538"/>
                                </a:lnTo>
                                <a:lnTo>
                                  <a:pt x="874884" y="1496164"/>
                                </a:lnTo>
                                <a:lnTo>
                                  <a:pt x="922332" y="1488981"/>
                                </a:lnTo>
                                <a:lnTo>
                                  <a:pt x="968785" y="1479077"/>
                                </a:lnTo>
                                <a:lnTo>
                                  <a:pt x="1014151" y="1466541"/>
                                </a:lnTo>
                                <a:lnTo>
                                  <a:pt x="1058340" y="1451460"/>
                                </a:lnTo>
                                <a:lnTo>
                                  <a:pt x="1101261" y="1433923"/>
                                </a:lnTo>
                                <a:lnTo>
                                  <a:pt x="1142823" y="1414017"/>
                                </a:lnTo>
                                <a:lnTo>
                                  <a:pt x="1182934" y="1391830"/>
                                </a:lnTo>
                                <a:lnTo>
                                  <a:pt x="1221504" y="1367451"/>
                                </a:lnTo>
                                <a:lnTo>
                                  <a:pt x="1258441" y="1340967"/>
                                </a:lnTo>
                                <a:lnTo>
                                  <a:pt x="1293655" y="1312467"/>
                                </a:lnTo>
                                <a:lnTo>
                                  <a:pt x="1327054" y="1282038"/>
                                </a:lnTo>
                                <a:lnTo>
                                  <a:pt x="1358548" y="1249768"/>
                                </a:lnTo>
                                <a:lnTo>
                                  <a:pt x="1388046" y="1215746"/>
                                </a:lnTo>
                                <a:lnTo>
                                  <a:pt x="1415456" y="1180059"/>
                                </a:lnTo>
                                <a:lnTo>
                                  <a:pt x="1440688" y="1142796"/>
                                </a:lnTo>
                                <a:lnTo>
                                  <a:pt x="1463650" y="1104044"/>
                                </a:lnTo>
                                <a:lnTo>
                                  <a:pt x="1484251" y="1063891"/>
                                </a:lnTo>
                                <a:lnTo>
                                  <a:pt x="1502401" y="1022426"/>
                                </a:lnTo>
                                <a:lnTo>
                                  <a:pt x="1518008" y="979737"/>
                                </a:lnTo>
                                <a:lnTo>
                                  <a:pt x="1530982" y="935911"/>
                                </a:lnTo>
                                <a:lnTo>
                                  <a:pt x="1541231" y="891036"/>
                                </a:lnTo>
                                <a:lnTo>
                                  <a:pt x="1548665" y="845201"/>
                                </a:lnTo>
                                <a:lnTo>
                                  <a:pt x="1553192" y="798493"/>
                                </a:lnTo>
                                <a:lnTo>
                                  <a:pt x="1554721" y="751001"/>
                                </a:lnTo>
                                <a:lnTo>
                                  <a:pt x="1553192" y="703504"/>
                                </a:lnTo>
                                <a:lnTo>
                                  <a:pt x="1548665" y="656792"/>
                                </a:lnTo>
                                <a:lnTo>
                                  <a:pt x="1541231" y="610953"/>
                                </a:lnTo>
                                <a:lnTo>
                                  <a:pt x="1530982" y="566076"/>
                                </a:lnTo>
                                <a:lnTo>
                                  <a:pt x="1518008" y="522248"/>
                                </a:lnTo>
                                <a:lnTo>
                                  <a:pt x="1502401" y="479557"/>
                                </a:lnTo>
                                <a:lnTo>
                                  <a:pt x="1484251" y="438092"/>
                                </a:lnTo>
                                <a:lnTo>
                                  <a:pt x="1463650" y="397939"/>
                                </a:lnTo>
                                <a:lnTo>
                                  <a:pt x="1440688" y="359188"/>
                                </a:lnTo>
                                <a:lnTo>
                                  <a:pt x="1415456" y="321926"/>
                                </a:lnTo>
                                <a:lnTo>
                                  <a:pt x="1388046" y="286240"/>
                                </a:lnTo>
                                <a:lnTo>
                                  <a:pt x="1358548" y="252220"/>
                                </a:lnTo>
                                <a:lnTo>
                                  <a:pt x="1327054" y="219952"/>
                                </a:lnTo>
                                <a:lnTo>
                                  <a:pt x="1293655" y="189526"/>
                                </a:lnTo>
                                <a:lnTo>
                                  <a:pt x="1258441" y="161028"/>
                                </a:lnTo>
                                <a:lnTo>
                                  <a:pt x="1221504" y="134546"/>
                                </a:lnTo>
                                <a:lnTo>
                                  <a:pt x="1182934" y="110170"/>
                                </a:lnTo>
                                <a:lnTo>
                                  <a:pt x="1142823" y="87986"/>
                                </a:lnTo>
                                <a:lnTo>
                                  <a:pt x="1101261" y="68082"/>
                                </a:lnTo>
                                <a:lnTo>
                                  <a:pt x="1058340" y="50547"/>
                                </a:lnTo>
                                <a:lnTo>
                                  <a:pt x="1014151" y="35468"/>
                                </a:lnTo>
                                <a:lnTo>
                                  <a:pt x="968785" y="22934"/>
                                </a:lnTo>
                                <a:lnTo>
                                  <a:pt x="922332" y="13032"/>
                                </a:lnTo>
                                <a:lnTo>
                                  <a:pt x="874884" y="5850"/>
                                </a:lnTo>
                                <a:lnTo>
                                  <a:pt x="826532" y="1477"/>
                                </a:lnTo>
                                <a:lnTo>
                                  <a:pt x="777367" y="0"/>
                                </a:lnTo>
                                <a:close/>
                              </a:path>
                            </a:pathLst>
                          </a:custGeom>
                          <a:solidFill>
                            <a:srgbClr val="3F3E40"/>
                          </a:solidFill>
                        </wps:spPr>
                        <wps:bodyPr wrap="square" lIns="0" tIns="0" rIns="0" bIns="0" rtlCol="0">
                          <a:prstTxWarp prst="textNoShape">
                            <a:avLst/>
                          </a:prstTxWarp>
                          <a:noAutofit/>
                        </wps:bodyPr>
                      </wps:wsp>
                      <wps:wsp>
                        <wps:cNvPr id="1144" name="Graphic 1144"/>
                        <wps:cNvSpPr/>
                        <wps:spPr>
                          <a:xfrm>
                            <a:off x="485805" y="508038"/>
                            <a:ext cx="1555115" cy="1502410"/>
                          </a:xfrm>
                          <a:custGeom>
                            <a:avLst/>
                            <a:gdLst/>
                            <a:ahLst/>
                            <a:cxnLst/>
                            <a:rect l="l" t="t" r="r" b="b"/>
                            <a:pathLst>
                              <a:path w="1555115" h="1502410">
                                <a:moveTo>
                                  <a:pt x="0" y="751001"/>
                                </a:moveTo>
                                <a:lnTo>
                                  <a:pt x="1529" y="703504"/>
                                </a:lnTo>
                                <a:lnTo>
                                  <a:pt x="6057" y="656792"/>
                                </a:lnTo>
                                <a:lnTo>
                                  <a:pt x="13492" y="610953"/>
                                </a:lnTo>
                                <a:lnTo>
                                  <a:pt x="23743" y="566076"/>
                                </a:lnTo>
                                <a:lnTo>
                                  <a:pt x="36719" y="522248"/>
                                </a:lnTo>
                                <a:lnTo>
                                  <a:pt x="52329" y="479557"/>
                                </a:lnTo>
                                <a:lnTo>
                                  <a:pt x="70482" y="438092"/>
                                </a:lnTo>
                                <a:lnTo>
                                  <a:pt x="91086" y="397939"/>
                                </a:lnTo>
                                <a:lnTo>
                                  <a:pt x="114051" y="359188"/>
                                </a:lnTo>
                                <a:lnTo>
                                  <a:pt x="139286" y="321926"/>
                                </a:lnTo>
                                <a:lnTo>
                                  <a:pt x="166699" y="286240"/>
                                </a:lnTo>
                                <a:lnTo>
                                  <a:pt x="196199" y="252220"/>
                                </a:lnTo>
                                <a:lnTo>
                                  <a:pt x="227696" y="219952"/>
                                </a:lnTo>
                                <a:lnTo>
                                  <a:pt x="261098" y="189526"/>
                                </a:lnTo>
                                <a:lnTo>
                                  <a:pt x="296314" y="161028"/>
                                </a:lnTo>
                                <a:lnTo>
                                  <a:pt x="333253" y="134546"/>
                                </a:lnTo>
                                <a:lnTo>
                                  <a:pt x="371824" y="110170"/>
                                </a:lnTo>
                                <a:lnTo>
                                  <a:pt x="411936" y="87986"/>
                                </a:lnTo>
                                <a:lnTo>
                                  <a:pt x="453497" y="68082"/>
                                </a:lnTo>
                                <a:lnTo>
                                  <a:pt x="496417" y="50547"/>
                                </a:lnTo>
                                <a:lnTo>
                                  <a:pt x="540604" y="35468"/>
                                </a:lnTo>
                                <a:lnTo>
                                  <a:pt x="585968" y="22934"/>
                                </a:lnTo>
                                <a:lnTo>
                                  <a:pt x="632418" y="13032"/>
                                </a:lnTo>
                                <a:lnTo>
                                  <a:pt x="679861" y="5850"/>
                                </a:lnTo>
                                <a:lnTo>
                                  <a:pt x="728208" y="1477"/>
                                </a:lnTo>
                                <a:lnTo>
                                  <a:pt x="777367" y="0"/>
                                </a:lnTo>
                                <a:lnTo>
                                  <a:pt x="826532" y="1477"/>
                                </a:lnTo>
                                <a:lnTo>
                                  <a:pt x="874884" y="5850"/>
                                </a:lnTo>
                                <a:lnTo>
                                  <a:pt x="922332" y="13032"/>
                                </a:lnTo>
                                <a:lnTo>
                                  <a:pt x="968785" y="22934"/>
                                </a:lnTo>
                                <a:lnTo>
                                  <a:pt x="1014151" y="35468"/>
                                </a:lnTo>
                                <a:lnTo>
                                  <a:pt x="1058340" y="50547"/>
                                </a:lnTo>
                                <a:lnTo>
                                  <a:pt x="1101261" y="68082"/>
                                </a:lnTo>
                                <a:lnTo>
                                  <a:pt x="1142823" y="87986"/>
                                </a:lnTo>
                                <a:lnTo>
                                  <a:pt x="1182934" y="110170"/>
                                </a:lnTo>
                                <a:lnTo>
                                  <a:pt x="1221504" y="134546"/>
                                </a:lnTo>
                                <a:lnTo>
                                  <a:pt x="1258441" y="161028"/>
                                </a:lnTo>
                                <a:lnTo>
                                  <a:pt x="1293655" y="189526"/>
                                </a:lnTo>
                                <a:lnTo>
                                  <a:pt x="1327054" y="219952"/>
                                </a:lnTo>
                                <a:lnTo>
                                  <a:pt x="1358548" y="252220"/>
                                </a:lnTo>
                                <a:lnTo>
                                  <a:pt x="1388046" y="286240"/>
                                </a:lnTo>
                                <a:lnTo>
                                  <a:pt x="1415456" y="321926"/>
                                </a:lnTo>
                                <a:lnTo>
                                  <a:pt x="1440688" y="359188"/>
                                </a:lnTo>
                                <a:lnTo>
                                  <a:pt x="1463650" y="397939"/>
                                </a:lnTo>
                                <a:lnTo>
                                  <a:pt x="1484251" y="438092"/>
                                </a:lnTo>
                                <a:lnTo>
                                  <a:pt x="1502401" y="479557"/>
                                </a:lnTo>
                                <a:lnTo>
                                  <a:pt x="1518008" y="522248"/>
                                </a:lnTo>
                                <a:lnTo>
                                  <a:pt x="1530982" y="566076"/>
                                </a:lnTo>
                                <a:lnTo>
                                  <a:pt x="1541231" y="610953"/>
                                </a:lnTo>
                                <a:lnTo>
                                  <a:pt x="1548665" y="656792"/>
                                </a:lnTo>
                                <a:lnTo>
                                  <a:pt x="1553192" y="703504"/>
                                </a:lnTo>
                                <a:lnTo>
                                  <a:pt x="1554721" y="751001"/>
                                </a:lnTo>
                                <a:lnTo>
                                  <a:pt x="1553192" y="798493"/>
                                </a:lnTo>
                                <a:lnTo>
                                  <a:pt x="1548665" y="845201"/>
                                </a:lnTo>
                                <a:lnTo>
                                  <a:pt x="1541231" y="891036"/>
                                </a:lnTo>
                                <a:lnTo>
                                  <a:pt x="1530982" y="935911"/>
                                </a:lnTo>
                                <a:lnTo>
                                  <a:pt x="1518008" y="979737"/>
                                </a:lnTo>
                                <a:lnTo>
                                  <a:pt x="1502401" y="1022426"/>
                                </a:lnTo>
                                <a:lnTo>
                                  <a:pt x="1484251" y="1063891"/>
                                </a:lnTo>
                                <a:lnTo>
                                  <a:pt x="1463650" y="1104044"/>
                                </a:lnTo>
                                <a:lnTo>
                                  <a:pt x="1440688" y="1142796"/>
                                </a:lnTo>
                                <a:lnTo>
                                  <a:pt x="1415456" y="1180059"/>
                                </a:lnTo>
                                <a:lnTo>
                                  <a:pt x="1388046" y="1215746"/>
                                </a:lnTo>
                                <a:lnTo>
                                  <a:pt x="1358548" y="1249768"/>
                                </a:lnTo>
                                <a:lnTo>
                                  <a:pt x="1327054" y="1282038"/>
                                </a:lnTo>
                                <a:lnTo>
                                  <a:pt x="1293655" y="1312467"/>
                                </a:lnTo>
                                <a:lnTo>
                                  <a:pt x="1258441" y="1340967"/>
                                </a:lnTo>
                                <a:lnTo>
                                  <a:pt x="1221504" y="1367451"/>
                                </a:lnTo>
                                <a:lnTo>
                                  <a:pt x="1182934" y="1391830"/>
                                </a:lnTo>
                                <a:lnTo>
                                  <a:pt x="1142823" y="1414017"/>
                                </a:lnTo>
                                <a:lnTo>
                                  <a:pt x="1101261" y="1433923"/>
                                </a:lnTo>
                                <a:lnTo>
                                  <a:pt x="1058340" y="1451460"/>
                                </a:lnTo>
                                <a:lnTo>
                                  <a:pt x="1014151" y="1466541"/>
                                </a:lnTo>
                                <a:lnTo>
                                  <a:pt x="968785" y="1479077"/>
                                </a:lnTo>
                                <a:lnTo>
                                  <a:pt x="922332" y="1488981"/>
                                </a:lnTo>
                                <a:lnTo>
                                  <a:pt x="874884" y="1496164"/>
                                </a:lnTo>
                                <a:lnTo>
                                  <a:pt x="826532" y="1500538"/>
                                </a:lnTo>
                                <a:lnTo>
                                  <a:pt x="777367" y="1502016"/>
                                </a:lnTo>
                                <a:lnTo>
                                  <a:pt x="728208" y="1500538"/>
                                </a:lnTo>
                                <a:lnTo>
                                  <a:pt x="679861" y="1496164"/>
                                </a:lnTo>
                                <a:lnTo>
                                  <a:pt x="632418" y="1488981"/>
                                </a:lnTo>
                                <a:lnTo>
                                  <a:pt x="585968" y="1479077"/>
                                </a:lnTo>
                                <a:lnTo>
                                  <a:pt x="540604" y="1466541"/>
                                </a:lnTo>
                                <a:lnTo>
                                  <a:pt x="496417" y="1451460"/>
                                </a:lnTo>
                                <a:lnTo>
                                  <a:pt x="453497" y="1433923"/>
                                </a:lnTo>
                                <a:lnTo>
                                  <a:pt x="411936" y="1414017"/>
                                </a:lnTo>
                                <a:lnTo>
                                  <a:pt x="371824" y="1391830"/>
                                </a:lnTo>
                                <a:lnTo>
                                  <a:pt x="333253" y="1367451"/>
                                </a:lnTo>
                                <a:lnTo>
                                  <a:pt x="296314" y="1340967"/>
                                </a:lnTo>
                                <a:lnTo>
                                  <a:pt x="261098" y="1312467"/>
                                </a:lnTo>
                                <a:lnTo>
                                  <a:pt x="227696" y="1282038"/>
                                </a:lnTo>
                                <a:lnTo>
                                  <a:pt x="196199" y="1249768"/>
                                </a:lnTo>
                                <a:lnTo>
                                  <a:pt x="166699" y="1215746"/>
                                </a:lnTo>
                                <a:lnTo>
                                  <a:pt x="139286" y="1180059"/>
                                </a:lnTo>
                                <a:lnTo>
                                  <a:pt x="114051" y="1142796"/>
                                </a:lnTo>
                                <a:lnTo>
                                  <a:pt x="91086" y="1104044"/>
                                </a:lnTo>
                                <a:lnTo>
                                  <a:pt x="70482" y="1063891"/>
                                </a:lnTo>
                                <a:lnTo>
                                  <a:pt x="52329" y="1022426"/>
                                </a:lnTo>
                                <a:lnTo>
                                  <a:pt x="36719" y="979737"/>
                                </a:lnTo>
                                <a:lnTo>
                                  <a:pt x="23743" y="935911"/>
                                </a:lnTo>
                                <a:lnTo>
                                  <a:pt x="13492" y="891036"/>
                                </a:lnTo>
                                <a:lnTo>
                                  <a:pt x="6057" y="845201"/>
                                </a:lnTo>
                                <a:lnTo>
                                  <a:pt x="1529" y="798493"/>
                                </a:lnTo>
                                <a:lnTo>
                                  <a:pt x="0" y="751001"/>
                                </a:lnTo>
                                <a:close/>
                              </a:path>
                            </a:pathLst>
                          </a:custGeom>
                          <a:ln w="6350">
                            <a:solidFill>
                              <a:srgbClr val="FDFDFD"/>
                            </a:solidFill>
                            <a:prstDash val="solid"/>
                          </a:ln>
                        </wps:spPr>
                        <wps:bodyPr wrap="square" lIns="0" tIns="0" rIns="0" bIns="0" rtlCol="0">
                          <a:prstTxWarp prst="textNoShape">
                            <a:avLst/>
                          </a:prstTxWarp>
                          <a:noAutofit/>
                        </wps:bodyPr>
                      </wps:wsp>
                      <wps:wsp>
                        <wps:cNvPr id="1145" name="Graphic 1145"/>
                        <wps:cNvSpPr/>
                        <wps:spPr>
                          <a:xfrm>
                            <a:off x="86183" y="1123801"/>
                            <a:ext cx="673735" cy="270510"/>
                          </a:xfrm>
                          <a:custGeom>
                            <a:avLst/>
                            <a:gdLst/>
                            <a:ahLst/>
                            <a:cxnLst/>
                            <a:rect l="l" t="t" r="r" b="b"/>
                            <a:pathLst>
                              <a:path w="673735" h="270510">
                                <a:moveTo>
                                  <a:pt x="538200" y="0"/>
                                </a:moveTo>
                                <a:lnTo>
                                  <a:pt x="538200" y="67602"/>
                                </a:lnTo>
                                <a:lnTo>
                                  <a:pt x="0" y="67602"/>
                                </a:lnTo>
                                <a:lnTo>
                                  <a:pt x="0" y="202831"/>
                                </a:lnTo>
                                <a:lnTo>
                                  <a:pt x="538200" y="202831"/>
                                </a:lnTo>
                                <a:lnTo>
                                  <a:pt x="538200" y="270497"/>
                                </a:lnTo>
                                <a:lnTo>
                                  <a:pt x="673455" y="135242"/>
                                </a:lnTo>
                                <a:lnTo>
                                  <a:pt x="538200" y="0"/>
                                </a:lnTo>
                                <a:close/>
                              </a:path>
                            </a:pathLst>
                          </a:custGeom>
                          <a:solidFill>
                            <a:srgbClr val="FDFDFD"/>
                          </a:solidFill>
                        </wps:spPr>
                        <wps:bodyPr wrap="square" lIns="0" tIns="0" rIns="0" bIns="0" rtlCol="0">
                          <a:prstTxWarp prst="textNoShape">
                            <a:avLst/>
                          </a:prstTxWarp>
                          <a:noAutofit/>
                        </wps:bodyPr>
                      </wps:wsp>
                      <wps:wsp>
                        <wps:cNvPr id="1146" name="Graphic 1146"/>
                        <wps:cNvSpPr/>
                        <wps:spPr>
                          <a:xfrm>
                            <a:off x="86183" y="1123801"/>
                            <a:ext cx="673735" cy="270510"/>
                          </a:xfrm>
                          <a:custGeom>
                            <a:avLst/>
                            <a:gdLst/>
                            <a:ahLst/>
                            <a:cxnLst/>
                            <a:rect l="l" t="t" r="r" b="b"/>
                            <a:pathLst>
                              <a:path w="673735" h="270510">
                                <a:moveTo>
                                  <a:pt x="0" y="67602"/>
                                </a:moveTo>
                                <a:lnTo>
                                  <a:pt x="538200" y="67602"/>
                                </a:lnTo>
                                <a:lnTo>
                                  <a:pt x="538200" y="0"/>
                                </a:lnTo>
                                <a:lnTo>
                                  <a:pt x="673455" y="135242"/>
                                </a:lnTo>
                                <a:lnTo>
                                  <a:pt x="538200" y="270497"/>
                                </a:lnTo>
                                <a:lnTo>
                                  <a:pt x="538200" y="202831"/>
                                </a:lnTo>
                                <a:lnTo>
                                  <a:pt x="0" y="202831"/>
                                </a:lnTo>
                                <a:lnTo>
                                  <a:pt x="0" y="67602"/>
                                </a:lnTo>
                                <a:close/>
                              </a:path>
                            </a:pathLst>
                          </a:custGeom>
                          <a:ln w="6350">
                            <a:solidFill>
                              <a:srgbClr val="6E7072"/>
                            </a:solidFill>
                            <a:prstDash val="solid"/>
                          </a:ln>
                        </wps:spPr>
                        <wps:bodyPr wrap="square" lIns="0" tIns="0" rIns="0" bIns="0" rtlCol="0">
                          <a:prstTxWarp prst="textNoShape">
                            <a:avLst/>
                          </a:prstTxWarp>
                          <a:noAutofit/>
                        </wps:bodyPr>
                      </wps:wsp>
                      <wps:wsp>
                        <wps:cNvPr id="1147" name="Graphic 1147"/>
                        <wps:cNvSpPr/>
                        <wps:spPr>
                          <a:xfrm>
                            <a:off x="1773351" y="1123801"/>
                            <a:ext cx="676275" cy="270510"/>
                          </a:xfrm>
                          <a:custGeom>
                            <a:avLst/>
                            <a:gdLst/>
                            <a:ahLst/>
                            <a:cxnLst/>
                            <a:rect l="l" t="t" r="r" b="b"/>
                            <a:pathLst>
                              <a:path w="676275" h="270510">
                                <a:moveTo>
                                  <a:pt x="540829" y="0"/>
                                </a:moveTo>
                                <a:lnTo>
                                  <a:pt x="540829" y="67602"/>
                                </a:lnTo>
                                <a:lnTo>
                                  <a:pt x="0" y="67602"/>
                                </a:lnTo>
                                <a:lnTo>
                                  <a:pt x="0" y="202831"/>
                                </a:lnTo>
                                <a:lnTo>
                                  <a:pt x="540829" y="202831"/>
                                </a:lnTo>
                                <a:lnTo>
                                  <a:pt x="540829" y="270497"/>
                                </a:lnTo>
                                <a:lnTo>
                                  <a:pt x="676084" y="135242"/>
                                </a:lnTo>
                                <a:lnTo>
                                  <a:pt x="540829" y="0"/>
                                </a:lnTo>
                                <a:close/>
                              </a:path>
                            </a:pathLst>
                          </a:custGeom>
                          <a:solidFill>
                            <a:srgbClr val="FDFDFD"/>
                          </a:solidFill>
                        </wps:spPr>
                        <wps:bodyPr wrap="square" lIns="0" tIns="0" rIns="0" bIns="0" rtlCol="0">
                          <a:prstTxWarp prst="textNoShape">
                            <a:avLst/>
                          </a:prstTxWarp>
                          <a:noAutofit/>
                        </wps:bodyPr>
                      </wps:wsp>
                      <wps:wsp>
                        <wps:cNvPr id="1148" name="Graphic 1148"/>
                        <wps:cNvSpPr/>
                        <wps:spPr>
                          <a:xfrm>
                            <a:off x="1773351" y="1123801"/>
                            <a:ext cx="676275" cy="270510"/>
                          </a:xfrm>
                          <a:custGeom>
                            <a:avLst/>
                            <a:gdLst/>
                            <a:ahLst/>
                            <a:cxnLst/>
                            <a:rect l="l" t="t" r="r" b="b"/>
                            <a:pathLst>
                              <a:path w="676275" h="270510">
                                <a:moveTo>
                                  <a:pt x="0" y="67602"/>
                                </a:moveTo>
                                <a:lnTo>
                                  <a:pt x="540829" y="67602"/>
                                </a:lnTo>
                                <a:lnTo>
                                  <a:pt x="540829" y="0"/>
                                </a:lnTo>
                                <a:lnTo>
                                  <a:pt x="676084" y="135242"/>
                                </a:lnTo>
                                <a:lnTo>
                                  <a:pt x="540829" y="270497"/>
                                </a:lnTo>
                                <a:lnTo>
                                  <a:pt x="540829" y="202831"/>
                                </a:lnTo>
                                <a:lnTo>
                                  <a:pt x="0" y="202831"/>
                                </a:lnTo>
                                <a:lnTo>
                                  <a:pt x="0" y="67602"/>
                                </a:lnTo>
                                <a:close/>
                              </a:path>
                            </a:pathLst>
                          </a:custGeom>
                          <a:ln w="6350">
                            <a:solidFill>
                              <a:srgbClr val="6E7072"/>
                            </a:solidFill>
                            <a:prstDash val="solid"/>
                          </a:ln>
                        </wps:spPr>
                        <wps:bodyPr wrap="square" lIns="0" tIns="0" rIns="0" bIns="0" rtlCol="0">
                          <a:prstTxWarp prst="textNoShape">
                            <a:avLst/>
                          </a:prstTxWarp>
                          <a:noAutofit/>
                        </wps:bodyPr>
                      </wps:wsp>
                      <wps:wsp>
                        <wps:cNvPr id="1149" name="Textbox 1149"/>
                        <wps:cNvSpPr txBox="1"/>
                        <wps:spPr>
                          <a:xfrm>
                            <a:off x="720663" y="161690"/>
                            <a:ext cx="1128395" cy="257175"/>
                          </a:xfrm>
                          <a:prstGeom prst="rect">
                            <a:avLst/>
                          </a:prstGeom>
                        </wps:spPr>
                        <wps:txbx>
                          <w:txbxContent>
                            <w:p>
                              <w:pPr>
                                <w:spacing w:line="254" w:lineRule="auto" w:before="13"/>
                                <w:ind w:left="0" w:right="0" w:firstLine="562"/>
                                <w:jc w:val="left"/>
                                <w:rPr>
                                  <w:rFonts w:ascii="Microsoft Sans Serif" w:hAnsi="Microsoft Sans Serif"/>
                                  <w:sz w:val="16"/>
                                </w:rPr>
                              </w:pPr>
                              <w:r>
                                <w:rPr>
                                  <w:rFonts w:ascii="Microsoft Sans Serif" w:hAnsi="Microsoft Sans Serif"/>
                                  <w:color w:val="FDFDFD"/>
                                  <w:spacing w:val="-2"/>
                                  <w:sz w:val="16"/>
                                </w:rPr>
                                <w:t>Persister (изменяемая</w:t>
                              </w:r>
                              <w:r>
                                <w:rPr>
                                  <w:rFonts w:ascii="Microsoft Sans Serif" w:hAnsi="Microsoft Sans Serif"/>
                                  <w:color w:val="FDFDFD"/>
                                  <w:spacing w:val="-9"/>
                                  <w:sz w:val="16"/>
                                </w:rPr>
                                <w:t> </w:t>
                              </w:r>
                              <w:r>
                                <w:rPr>
                                  <w:rFonts w:ascii="Microsoft Sans Serif" w:hAnsi="Microsoft Sans Serif"/>
                                  <w:color w:val="FDFDFD"/>
                                  <w:spacing w:val="-2"/>
                                  <w:sz w:val="16"/>
                                </w:rPr>
                                <w:t>оболочка)</w:t>
                              </w:r>
                            </w:p>
                          </w:txbxContent>
                        </wps:txbx>
                        <wps:bodyPr wrap="square" lIns="0" tIns="0" rIns="0" bIns="0" rtlCol="0">
                          <a:noAutofit/>
                        </wps:bodyPr>
                      </wps:wsp>
                      <wps:wsp>
                        <wps:cNvPr id="1150" name="Textbox 1150"/>
                        <wps:cNvSpPr txBox="1"/>
                        <wps:spPr>
                          <a:xfrm>
                            <a:off x="105004" y="1191380"/>
                            <a:ext cx="532765" cy="135255"/>
                          </a:xfrm>
                          <a:prstGeom prst="rect">
                            <a:avLst/>
                          </a:prstGeom>
                        </wps:spPr>
                        <wps:txbx>
                          <w:txbxContent>
                            <w:p>
                              <w:pPr>
                                <w:spacing w:before="13"/>
                                <w:ind w:left="0" w:right="0" w:firstLine="0"/>
                                <w:jc w:val="left"/>
                                <w:rPr>
                                  <w:rFonts w:ascii="Microsoft Sans Serif"/>
                                  <w:sz w:val="16"/>
                                </w:rPr>
                              </w:pPr>
                              <w:r>
                                <w:rPr>
                                  <w:rFonts w:ascii="Microsoft Sans Serif"/>
                                  <w:color w:val="231F20"/>
                                  <w:spacing w:val="-2"/>
                                  <w:sz w:val="16"/>
                                </w:rPr>
                                <w:t>FileContent</w:t>
                              </w:r>
                            </w:p>
                          </w:txbxContent>
                        </wps:txbx>
                        <wps:bodyPr wrap="square" lIns="0" tIns="0" rIns="0" bIns="0" rtlCol="0">
                          <a:noAutofit/>
                        </wps:bodyPr>
                      </wps:wsp>
                      <wps:wsp>
                        <wps:cNvPr id="1151" name="Textbox 1151"/>
                        <wps:cNvSpPr txBox="1"/>
                        <wps:spPr>
                          <a:xfrm>
                            <a:off x="833640" y="1073019"/>
                            <a:ext cx="847090" cy="379095"/>
                          </a:xfrm>
                          <a:prstGeom prst="rect">
                            <a:avLst/>
                          </a:prstGeom>
                        </wps:spPr>
                        <wps:txbx>
                          <w:txbxContent>
                            <w:p>
                              <w:pPr>
                                <w:spacing w:line="254" w:lineRule="auto" w:before="13"/>
                                <w:ind w:left="0" w:right="18" w:hanging="1"/>
                                <w:jc w:val="center"/>
                                <w:rPr>
                                  <w:rFonts w:ascii="Microsoft Sans Serif" w:hAnsi="Microsoft Sans Serif"/>
                                  <w:sz w:val="16"/>
                                </w:rPr>
                              </w:pPr>
                              <w:r>
                                <w:rPr>
                                  <w:rFonts w:ascii="Microsoft Sans Serif" w:hAnsi="Microsoft Sans Serif"/>
                                  <w:color w:val="FDFDFD"/>
                                  <w:spacing w:val="-2"/>
                                  <w:sz w:val="16"/>
                                </w:rPr>
                                <w:t>AuditManager (функциональное ядро)</w:t>
                              </w:r>
                            </w:p>
                          </w:txbxContent>
                        </wps:txbx>
                        <wps:bodyPr wrap="square" lIns="0" tIns="0" rIns="0" bIns="0" rtlCol="0">
                          <a:noAutofit/>
                        </wps:bodyPr>
                      </wps:wsp>
                      <wps:wsp>
                        <wps:cNvPr id="1152" name="Textbox 1152"/>
                        <wps:cNvSpPr txBox="1"/>
                        <wps:spPr>
                          <a:xfrm>
                            <a:off x="1822386" y="1191380"/>
                            <a:ext cx="504190" cy="135255"/>
                          </a:xfrm>
                          <a:prstGeom prst="rect">
                            <a:avLst/>
                          </a:prstGeom>
                        </wps:spPr>
                        <wps:txbx>
                          <w:txbxContent>
                            <w:p>
                              <w:pPr>
                                <w:spacing w:before="13"/>
                                <w:ind w:left="0" w:right="0" w:firstLine="0"/>
                                <w:jc w:val="left"/>
                                <w:rPr>
                                  <w:rFonts w:ascii="Microsoft Sans Serif"/>
                                  <w:sz w:val="16"/>
                                </w:rPr>
                              </w:pPr>
                              <w:r>
                                <w:rPr>
                                  <w:rFonts w:ascii="Microsoft Sans Serif"/>
                                  <w:color w:val="231F20"/>
                                  <w:spacing w:val="-2"/>
                                  <w:sz w:val="16"/>
                                </w:rPr>
                                <w:t>FileUpdate</w:t>
                              </w:r>
                            </w:p>
                          </w:txbxContent>
                        </wps:txbx>
                        <wps:bodyPr wrap="square" lIns="0" tIns="0" rIns="0" bIns="0" rtlCol="0">
                          <a:noAutofit/>
                        </wps:bodyPr>
                      </wps:wsp>
                    </wpg:wgp>
                  </a:graphicData>
                </a:graphic>
              </wp:inline>
            </w:drawing>
          </mc:Choice>
          <mc:Fallback>
            <w:pict>
              <v:group style="width:198.95pt;height:198.3pt;mso-position-horizontal-relative:char;mso-position-vertical-relative:line" id="docshapegroup911" coordorigin="0,0" coordsize="3979,3966">
                <v:shape style="position:absolute;left:5;top:5;width:3969;height:3956" id="docshape912" coordorigin="5,5" coordsize="3969,3956" path="m1989,5l1913,6,1838,11,1763,18,1689,27,1616,40,1544,55,1473,72,1404,93,1335,115,1267,140,1200,167,1135,197,1071,229,1008,263,947,299,887,338,829,378,772,421,717,465,663,511,611,560,561,609,513,661,467,715,422,770,379,826,339,884,300,944,264,1005,230,1068,198,1131,168,1196,141,1263,116,1330,93,1399,73,1469,55,1539,40,1611,28,1684,18,1757,11,1832,6,1907,5,1983,6,2059,11,2134,18,2208,28,2282,40,2354,55,2426,73,2497,93,2567,116,2635,141,2703,168,2769,198,2834,230,2898,264,2960,300,3022,339,3081,379,3139,422,3196,467,3251,513,3304,561,3356,611,3406,663,3454,717,3500,772,3545,829,3587,887,3628,947,3666,1008,3702,1071,3736,1135,3768,1200,3798,1267,3825,1335,3850,1404,3873,1473,3893,1544,3911,1616,3926,1689,3938,1763,3948,1838,3955,1913,3959,1989,3960,2065,3959,2141,3955,2215,3948,2289,3938,2362,3926,2434,3911,2505,3893,2575,3873,2644,3850,2712,3825,2778,3798,2843,3768,2907,3736,2970,3702,3031,3666,3091,3628,3150,3587,3206,3545,3262,3500,3315,3454,3367,3406,3417,3356,3465,3304,3512,3251,3556,3196,3599,3139,3640,3081,3678,3022,3714,2960,3749,2898,3781,2834,3810,2769,3838,2703,3863,2635,3886,2567,3906,2497,3923,2426,3939,2354,3951,2282,3961,2208,3968,2134,3972,2059,3974,1983,3972,1907,3968,1832,3961,1757,3951,1684,3939,1611,3923,1539,3906,1469,3886,1399,3863,1330,3838,1263,3810,1196,3781,1131,3749,1068,3714,1005,3678,944,3640,884,3599,826,3556,770,3512,715,3465,661,3417,609,3367,560,3315,511,3262,465,3206,421,3150,378,3091,338,3031,299,2970,263,2907,229,2843,197,2778,167,2712,140,2644,115,2575,93,2505,72,2434,55,2362,40,2289,27,2215,18,2141,11,2065,6,1989,5xe" filled="true" fillcolor="#87898b" stroked="false">
                  <v:path arrowok="t"/>
                  <v:fill type="solid"/>
                </v:shape>
                <v:shape style="position:absolute;left:5;top:5;width:3969;height:3956" id="docshape913" coordorigin="5,5" coordsize="3969,3956" path="m5,1983l6,1907,11,1832,18,1757,28,1684,40,1611,55,1539,73,1469,93,1399,116,1330,141,1263,168,1196,198,1131,230,1068,264,1005,300,944,339,884,379,826,422,770,467,715,513,661,561,609,611,560,663,511,717,465,772,421,829,378,887,338,947,299,1008,263,1071,229,1135,197,1200,167,1267,140,1335,115,1404,93,1473,72,1544,55,1616,40,1689,27,1763,18,1838,11,1913,6,1989,5,2065,6,2141,11,2215,18,2289,27,2362,40,2434,55,2505,72,2575,93,2644,115,2712,140,2778,167,2843,197,2907,229,2970,263,3031,299,3091,338,3150,378,3206,421,3262,465,3315,511,3367,560,3417,609,3465,661,3512,715,3556,770,3599,826,3640,884,3678,944,3714,1005,3749,1068,3781,1131,3810,1196,3838,1263,3863,1330,3886,1399,3906,1469,3923,1539,3939,1611,3951,1684,3961,1757,3968,1832,3972,1907,3973,1983,3972,2059,3968,2134,3961,2208,3951,2282,3939,2354,3923,2426,3906,2497,3886,2567,3863,2635,3838,2703,3810,2769,3781,2834,3749,2898,3714,2960,3678,3022,3640,3081,3599,3139,3556,3196,3512,3251,3465,3304,3417,3356,3367,3406,3315,3454,3262,3500,3206,3545,3150,3587,3091,3628,3031,3666,2970,3702,2907,3736,2843,3768,2778,3798,2712,3825,2644,3850,2575,3873,2505,3893,2434,3911,2362,3926,2289,3938,2215,3948,2141,3955,2065,3959,1989,3960,1913,3959,1838,3955,1763,3948,1689,3938,1616,3926,1544,3911,1473,3893,1404,3873,1335,3850,1267,3825,1200,3798,1135,3768,1071,3736,1008,3702,947,3666,887,3628,829,3587,772,3545,717,3500,663,3454,611,3406,561,3356,513,3304,467,3251,422,3196,379,3139,339,3081,300,3022,264,2960,230,2898,198,2834,168,2769,141,2703,116,2635,93,2567,73,2497,55,2426,40,2354,28,2282,18,2208,11,2134,6,2059,5,1983xe" filled="false" stroked="true" strokeweight=".5pt" strokecolor="#fdfdfd">
                  <v:path arrowok="t"/>
                  <v:stroke dashstyle="solid"/>
                </v:shape>
                <v:shape style="position:absolute;left:765;top:800;width:2449;height:2366" id="docshape914" coordorigin="765,800" coordsize="2449,2366" path="m1989,800l1912,802,1836,809,1761,821,1688,836,1616,856,1547,880,1479,907,1414,939,1351,974,1290,1012,1232,1054,1176,1099,1124,1146,1074,1197,1028,1251,984,1307,945,1366,908,1427,876,1490,847,1555,823,1622,802,1692,786,1762,775,1834,767,1908,765,1983,767,2058,775,2131,786,2203,802,2274,823,2343,847,2410,876,2475,908,2539,945,2600,984,2658,1028,2715,1074,2768,1124,2819,1176,2867,1232,2912,1290,2954,1351,2992,1414,3027,1479,3058,1547,3086,1616,3110,1688,3129,1761,3145,1836,3156,1912,3163,1989,3165,2067,3163,2143,3156,2218,3145,2291,3129,2362,3110,2432,3086,2499,3058,2565,3027,2628,2992,2689,2954,2747,2912,2802,2867,2855,2819,2904,2768,2951,2715,2994,2658,3034,2600,3070,2539,3102,2475,3131,2410,3156,2343,3176,2274,3192,2203,3204,2131,3211,2058,3213,1983,3211,1908,3204,1834,3192,1762,3176,1692,3156,1622,3131,1555,3102,1490,3070,1427,3034,1366,2994,1307,2951,1251,2904,1197,2855,1146,2802,1099,2747,1054,2689,1012,2628,974,2565,939,2499,907,2432,880,2362,856,2291,836,2218,821,2143,809,2067,802,1989,800xe" filled="true" fillcolor="#3f3e40" stroked="false">
                  <v:path arrowok="t"/>
                  <v:fill type="solid"/>
                </v:shape>
                <v:shape style="position:absolute;left:765;top:800;width:2449;height:2366" id="docshape915" coordorigin="765,800" coordsize="2449,2366" path="m765,1983l767,1908,775,1834,786,1762,802,1692,823,1622,847,1555,876,1490,908,1427,945,1366,984,1307,1028,1251,1074,1197,1124,1146,1176,1099,1232,1054,1290,1012,1351,974,1414,939,1479,907,1547,880,1616,856,1688,836,1761,821,1836,809,1912,802,1989,800,2067,802,2143,809,2218,821,2291,836,2362,856,2432,880,2499,907,2565,939,2628,974,2689,1012,2747,1054,2802,1099,2855,1146,2904,1197,2951,1251,2994,1307,3034,1366,3070,1427,3102,1490,3131,1555,3156,1622,3176,1692,3192,1762,3204,1834,3211,1908,3213,1983,3211,2058,3204,2131,3192,2203,3176,2274,3156,2343,3131,2410,3102,2475,3070,2539,3034,2600,2994,2658,2951,2715,2904,2768,2855,2819,2802,2867,2747,2912,2689,2954,2628,2992,2565,3027,2499,3058,2432,3086,2362,3110,2291,3129,2218,3145,2143,3156,2067,3163,1989,3165,1912,3163,1836,3156,1761,3145,1688,3129,1616,3110,1547,3086,1479,3058,1414,3027,1351,2992,1290,2954,1232,2912,1176,2867,1124,2819,1074,2768,1028,2715,984,2658,945,2600,908,2539,876,2475,847,2410,823,2343,802,2274,786,2203,775,2131,767,2058,765,1983xe" filled="false" stroked="true" strokeweight=".5pt" strokecolor="#fdfdfd">
                  <v:path arrowok="t"/>
                  <v:stroke dashstyle="solid"/>
                </v:shape>
                <v:shape style="position:absolute;left:135;top:1769;width:1061;height:426" id="docshape916" coordorigin="136,1770" coordsize="1061,426" path="m983,1770l983,1876,136,1876,136,2089,983,2089,983,2196,1196,1983,983,1770xe" filled="true" fillcolor="#fdfdfd" stroked="false">
                  <v:path arrowok="t"/>
                  <v:fill type="solid"/>
                </v:shape>
                <v:shape style="position:absolute;left:135;top:1769;width:1061;height:426" id="docshape917" coordorigin="136,1770" coordsize="1061,426" path="m136,1876l983,1876,983,1770,1196,1983,983,2196,983,2089,136,2089,136,1876xe" filled="false" stroked="true" strokeweight=".5pt" strokecolor="#6e7072">
                  <v:path arrowok="t"/>
                  <v:stroke dashstyle="solid"/>
                </v:shape>
                <v:shape style="position:absolute;left:2792;top:1769;width:1065;height:426" id="docshape918" coordorigin="2793,1770" coordsize="1065,426" path="m3644,1770l3644,1876,2793,1876,2793,2089,3644,2089,3644,2196,3857,1983,3644,1770xe" filled="true" fillcolor="#fdfdfd" stroked="false">
                  <v:path arrowok="t"/>
                  <v:fill type="solid"/>
                </v:shape>
                <v:shape style="position:absolute;left:2792;top:1769;width:1065;height:426" id="docshape919" coordorigin="2793,1770" coordsize="1065,426" path="m2793,1876l3644,1876,3644,1770,3857,1983,3644,2196,3644,2089,2793,2089,2793,1876xe" filled="false" stroked="true" strokeweight=".5pt" strokecolor="#6e7072">
                  <v:path arrowok="t"/>
                  <v:stroke dashstyle="solid"/>
                </v:shape>
                <v:shape style="position:absolute;left:1134;top:254;width:1777;height:405" type="#_x0000_t202" id="docshape920" filled="false" stroked="false">
                  <v:textbox inset="0,0,0,0">
                    <w:txbxContent>
                      <w:p>
                        <w:pPr>
                          <w:spacing w:line="254" w:lineRule="auto" w:before="13"/>
                          <w:ind w:left="0" w:right="0" w:firstLine="562"/>
                          <w:jc w:val="left"/>
                          <w:rPr>
                            <w:rFonts w:ascii="Microsoft Sans Serif" w:hAnsi="Microsoft Sans Serif"/>
                            <w:sz w:val="16"/>
                          </w:rPr>
                        </w:pPr>
                        <w:r>
                          <w:rPr>
                            <w:rFonts w:ascii="Microsoft Sans Serif" w:hAnsi="Microsoft Sans Serif"/>
                            <w:color w:val="FDFDFD"/>
                            <w:spacing w:val="-2"/>
                            <w:sz w:val="16"/>
                          </w:rPr>
                          <w:t>Persister (изменяемая</w:t>
                        </w:r>
                        <w:r>
                          <w:rPr>
                            <w:rFonts w:ascii="Microsoft Sans Serif" w:hAnsi="Microsoft Sans Serif"/>
                            <w:color w:val="FDFDFD"/>
                            <w:spacing w:val="-9"/>
                            <w:sz w:val="16"/>
                          </w:rPr>
                          <w:t> </w:t>
                        </w:r>
                        <w:r>
                          <w:rPr>
                            <w:rFonts w:ascii="Microsoft Sans Serif" w:hAnsi="Microsoft Sans Serif"/>
                            <w:color w:val="FDFDFD"/>
                            <w:spacing w:val="-2"/>
                            <w:sz w:val="16"/>
                          </w:rPr>
                          <w:t>оболочка)</w:t>
                        </w:r>
                      </w:p>
                    </w:txbxContent>
                  </v:textbox>
                  <w10:wrap type="none"/>
                </v:shape>
                <v:shape style="position:absolute;left:165;top:1876;width:839;height:213" type="#_x0000_t202" id="docshape921" filled="false" stroked="false">
                  <v:textbox inset="0,0,0,0">
                    <w:txbxContent>
                      <w:p>
                        <w:pPr>
                          <w:spacing w:before="13"/>
                          <w:ind w:left="0" w:right="0" w:firstLine="0"/>
                          <w:jc w:val="left"/>
                          <w:rPr>
                            <w:rFonts w:ascii="Microsoft Sans Serif"/>
                            <w:sz w:val="16"/>
                          </w:rPr>
                        </w:pPr>
                        <w:r>
                          <w:rPr>
                            <w:rFonts w:ascii="Microsoft Sans Serif"/>
                            <w:color w:val="231F20"/>
                            <w:spacing w:val="-2"/>
                            <w:sz w:val="16"/>
                          </w:rPr>
                          <w:t>FileContent</w:t>
                        </w:r>
                      </w:p>
                    </w:txbxContent>
                  </v:textbox>
                  <w10:wrap type="none"/>
                </v:shape>
                <v:shape style="position:absolute;left:1312;top:1689;width:1334;height:597" type="#_x0000_t202" id="docshape922" filled="false" stroked="false">
                  <v:textbox inset="0,0,0,0">
                    <w:txbxContent>
                      <w:p>
                        <w:pPr>
                          <w:spacing w:line="254" w:lineRule="auto" w:before="13"/>
                          <w:ind w:left="0" w:right="18" w:hanging="1"/>
                          <w:jc w:val="center"/>
                          <w:rPr>
                            <w:rFonts w:ascii="Microsoft Sans Serif" w:hAnsi="Microsoft Sans Serif"/>
                            <w:sz w:val="16"/>
                          </w:rPr>
                        </w:pPr>
                        <w:r>
                          <w:rPr>
                            <w:rFonts w:ascii="Microsoft Sans Serif" w:hAnsi="Microsoft Sans Serif"/>
                            <w:color w:val="FDFDFD"/>
                            <w:spacing w:val="-2"/>
                            <w:sz w:val="16"/>
                          </w:rPr>
                          <w:t>AuditManager (функциональное ядро)</w:t>
                        </w:r>
                      </w:p>
                    </w:txbxContent>
                  </v:textbox>
                  <w10:wrap type="none"/>
                </v:shape>
                <v:shape style="position:absolute;left:2869;top:1876;width:794;height:213" type="#_x0000_t202" id="docshape923" filled="false" stroked="false">
                  <v:textbox inset="0,0,0,0">
                    <w:txbxContent>
                      <w:p>
                        <w:pPr>
                          <w:spacing w:before="13"/>
                          <w:ind w:left="0" w:right="0" w:firstLine="0"/>
                          <w:jc w:val="left"/>
                          <w:rPr>
                            <w:rFonts w:ascii="Microsoft Sans Serif"/>
                            <w:sz w:val="16"/>
                          </w:rPr>
                        </w:pPr>
                        <w:r>
                          <w:rPr>
                            <w:rFonts w:ascii="Microsoft Sans Serif"/>
                            <w:color w:val="231F20"/>
                            <w:spacing w:val="-2"/>
                            <w:sz w:val="16"/>
                          </w:rPr>
                          <w:t>FileUpdate</w:t>
                        </w:r>
                      </w:p>
                    </w:txbxContent>
                  </v:textbox>
                  <w10:wrap type="none"/>
                </v:shape>
              </v:group>
            </w:pict>
          </mc:Fallback>
        </mc:AlternateContent>
      </w:r>
      <w:r>
        <w:rPr/>
      </w:r>
    </w:p>
    <w:p>
      <w:pPr>
        <w:spacing w:before="118"/>
        <w:ind w:left="142" w:right="0" w:firstLine="0"/>
        <w:jc w:val="center"/>
        <w:rPr>
          <w:rFonts w:ascii="Trebuchet MS" w:hAnsi="Trebuchet MS"/>
          <w:sz w:val="16"/>
        </w:rPr>
      </w:pPr>
      <w:r>
        <w:rPr>
          <w:rFonts w:ascii="Tahoma" w:hAnsi="Tahoma"/>
          <w:b/>
          <w:color w:val="231F20"/>
          <w:w w:val="90"/>
          <w:sz w:val="16"/>
        </w:rPr>
        <w:t>Рис.</w:t>
      </w:r>
      <w:r>
        <w:rPr>
          <w:rFonts w:ascii="Tahoma" w:hAnsi="Tahoma"/>
          <w:b/>
          <w:color w:val="231F20"/>
          <w:spacing w:val="3"/>
          <w:sz w:val="16"/>
        </w:rPr>
        <w:t> </w:t>
      </w:r>
      <w:r>
        <w:rPr>
          <w:rFonts w:ascii="Tahoma" w:hAnsi="Tahoma"/>
          <w:b/>
          <w:color w:val="231F20"/>
          <w:w w:val="90"/>
          <w:sz w:val="16"/>
        </w:rPr>
        <w:t>6.14.</w:t>
      </w:r>
      <w:r>
        <w:rPr>
          <w:rFonts w:ascii="Tahoma" w:hAnsi="Tahoma"/>
          <w:b/>
          <w:color w:val="231F20"/>
          <w:spacing w:val="6"/>
          <w:sz w:val="16"/>
        </w:rPr>
        <w:t> </w:t>
      </w:r>
      <w:r>
        <w:rPr>
          <w:rFonts w:ascii="Trebuchet MS" w:hAnsi="Trebuchet MS"/>
          <w:color w:val="231F20"/>
          <w:w w:val="90"/>
          <w:sz w:val="16"/>
        </w:rPr>
        <w:t>Классы</w:t>
      </w:r>
      <w:r>
        <w:rPr>
          <w:rFonts w:ascii="Trebuchet MS" w:hAnsi="Trebuchet MS"/>
          <w:color w:val="231F20"/>
          <w:spacing w:val="4"/>
          <w:sz w:val="16"/>
        </w:rPr>
        <w:t> </w:t>
      </w:r>
      <w:r>
        <w:rPr>
          <w:rFonts w:ascii="Trebuchet MS" w:hAnsi="Trebuchet MS"/>
          <w:color w:val="231F20"/>
          <w:w w:val="90"/>
          <w:sz w:val="16"/>
        </w:rPr>
        <w:t>Persister</w:t>
      </w:r>
      <w:r>
        <w:rPr>
          <w:rFonts w:ascii="Trebuchet MS" w:hAnsi="Trebuchet MS"/>
          <w:color w:val="231F20"/>
          <w:spacing w:val="4"/>
          <w:sz w:val="16"/>
        </w:rPr>
        <w:t> </w:t>
      </w:r>
      <w:r>
        <w:rPr>
          <w:rFonts w:ascii="Trebuchet MS" w:hAnsi="Trebuchet MS"/>
          <w:color w:val="231F20"/>
          <w:w w:val="90"/>
          <w:sz w:val="16"/>
        </w:rPr>
        <w:t>и</w:t>
      </w:r>
      <w:r>
        <w:rPr>
          <w:rFonts w:ascii="Trebuchet MS" w:hAnsi="Trebuchet MS"/>
          <w:color w:val="231F20"/>
          <w:spacing w:val="4"/>
          <w:sz w:val="16"/>
        </w:rPr>
        <w:t> </w:t>
      </w:r>
      <w:r>
        <w:rPr>
          <w:rFonts w:ascii="Trebuchet MS" w:hAnsi="Trebuchet MS"/>
          <w:color w:val="231F20"/>
          <w:w w:val="90"/>
          <w:sz w:val="16"/>
        </w:rPr>
        <w:t>AuditManager</w:t>
      </w:r>
      <w:r>
        <w:rPr>
          <w:rFonts w:ascii="Trebuchet MS" w:hAnsi="Trebuchet MS"/>
          <w:color w:val="231F20"/>
          <w:spacing w:val="4"/>
          <w:sz w:val="16"/>
        </w:rPr>
        <w:t> </w:t>
      </w:r>
      <w:r>
        <w:rPr>
          <w:rFonts w:ascii="Trebuchet MS" w:hAnsi="Trebuchet MS"/>
          <w:color w:val="231F20"/>
          <w:w w:val="90"/>
          <w:sz w:val="16"/>
        </w:rPr>
        <w:t>образуют</w:t>
      </w:r>
      <w:r>
        <w:rPr>
          <w:rFonts w:ascii="Trebuchet MS" w:hAnsi="Trebuchet MS"/>
          <w:color w:val="231F20"/>
          <w:spacing w:val="4"/>
          <w:sz w:val="16"/>
        </w:rPr>
        <w:t> </w:t>
      </w:r>
      <w:r>
        <w:rPr>
          <w:rFonts w:ascii="Trebuchet MS" w:hAnsi="Trebuchet MS"/>
          <w:color w:val="231F20"/>
          <w:w w:val="90"/>
          <w:sz w:val="16"/>
        </w:rPr>
        <w:t>функциональную</w:t>
      </w:r>
      <w:r>
        <w:rPr>
          <w:rFonts w:ascii="Trebuchet MS" w:hAnsi="Trebuchet MS"/>
          <w:color w:val="231F20"/>
          <w:spacing w:val="4"/>
          <w:sz w:val="16"/>
        </w:rPr>
        <w:t> </w:t>
      </w:r>
      <w:r>
        <w:rPr>
          <w:rFonts w:ascii="Trebuchet MS" w:hAnsi="Trebuchet MS"/>
          <w:color w:val="231F20"/>
          <w:spacing w:val="-2"/>
          <w:w w:val="90"/>
          <w:sz w:val="16"/>
        </w:rPr>
        <w:t>архитектуру.</w:t>
      </w:r>
    </w:p>
    <w:p>
      <w:pPr>
        <w:spacing w:line="259" w:lineRule="auto" w:before="15"/>
        <w:ind w:left="803" w:right="659" w:firstLine="0"/>
        <w:jc w:val="center"/>
        <w:rPr>
          <w:rFonts w:ascii="Trebuchet MS" w:hAnsi="Trebuchet MS"/>
          <w:sz w:val="16"/>
        </w:rPr>
      </w:pPr>
      <w:r>
        <w:rPr>
          <w:rFonts w:ascii="Trebuchet MS" w:hAnsi="Trebuchet MS"/>
          <w:color w:val="231F20"/>
          <w:w w:val="90"/>
          <w:sz w:val="16"/>
        </w:rPr>
        <w:t>Persister получает файлы и их содержимое из рабочего каталога, передает их AuditManager,</w:t>
      </w:r>
      <w:r>
        <w:rPr>
          <w:rFonts w:ascii="Trebuchet MS" w:hAnsi="Trebuchet MS"/>
          <w:color w:val="231F20"/>
          <w:spacing w:val="80"/>
          <w:sz w:val="16"/>
        </w:rPr>
        <w:t> </w:t>
      </w:r>
      <w:r>
        <w:rPr>
          <w:rFonts w:ascii="Trebuchet MS" w:hAnsi="Trebuchet MS"/>
          <w:color w:val="231F20"/>
          <w:spacing w:val="-2"/>
          <w:sz w:val="16"/>
        </w:rPr>
        <w:t>а</w:t>
      </w:r>
      <w:r>
        <w:rPr>
          <w:rFonts w:ascii="Trebuchet MS" w:hAnsi="Trebuchet MS"/>
          <w:color w:val="231F20"/>
          <w:spacing w:val="-15"/>
          <w:sz w:val="16"/>
        </w:rPr>
        <w:t> </w:t>
      </w:r>
      <w:r>
        <w:rPr>
          <w:rFonts w:ascii="Trebuchet MS" w:hAnsi="Trebuchet MS"/>
          <w:color w:val="231F20"/>
          <w:spacing w:val="-2"/>
          <w:sz w:val="16"/>
        </w:rPr>
        <w:t>затем</w:t>
      </w:r>
      <w:r>
        <w:rPr>
          <w:rFonts w:ascii="Trebuchet MS" w:hAnsi="Trebuchet MS"/>
          <w:color w:val="231F20"/>
          <w:spacing w:val="-15"/>
          <w:sz w:val="16"/>
        </w:rPr>
        <w:t> </w:t>
      </w:r>
      <w:r>
        <w:rPr>
          <w:rFonts w:ascii="Trebuchet MS" w:hAnsi="Trebuchet MS"/>
          <w:color w:val="231F20"/>
          <w:spacing w:val="-2"/>
          <w:sz w:val="16"/>
        </w:rPr>
        <w:t>преобразует</w:t>
      </w:r>
      <w:r>
        <w:rPr>
          <w:rFonts w:ascii="Trebuchet MS" w:hAnsi="Trebuchet MS"/>
          <w:color w:val="231F20"/>
          <w:spacing w:val="-15"/>
          <w:sz w:val="16"/>
        </w:rPr>
        <w:t> </w:t>
      </w:r>
      <w:r>
        <w:rPr>
          <w:rFonts w:ascii="Trebuchet MS" w:hAnsi="Trebuchet MS"/>
          <w:color w:val="231F20"/>
          <w:spacing w:val="-2"/>
          <w:sz w:val="16"/>
        </w:rPr>
        <w:t>возвращаемое</w:t>
      </w:r>
      <w:r>
        <w:rPr>
          <w:rFonts w:ascii="Trebuchet MS" w:hAnsi="Trebuchet MS"/>
          <w:color w:val="231F20"/>
          <w:spacing w:val="-15"/>
          <w:sz w:val="16"/>
        </w:rPr>
        <w:t> </w:t>
      </w:r>
      <w:r>
        <w:rPr>
          <w:rFonts w:ascii="Trebuchet MS" w:hAnsi="Trebuchet MS"/>
          <w:color w:val="231F20"/>
          <w:spacing w:val="-2"/>
          <w:sz w:val="16"/>
        </w:rPr>
        <w:t>значение</w:t>
      </w:r>
      <w:r>
        <w:rPr>
          <w:rFonts w:ascii="Trebuchet MS" w:hAnsi="Trebuchet MS"/>
          <w:color w:val="231F20"/>
          <w:spacing w:val="-15"/>
          <w:sz w:val="16"/>
        </w:rPr>
        <w:t> </w:t>
      </w:r>
      <w:r>
        <w:rPr>
          <w:rFonts w:ascii="Trebuchet MS" w:hAnsi="Trebuchet MS"/>
          <w:color w:val="231F20"/>
          <w:spacing w:val="-2"/>
          <w:sz w:val="16"/>
        </w:rPr>
        <w:t>в</w:t>
      </w:r>
      <w:r>
        <w:rPr>
          <w:rFonts w:ascii="Trebuchet MS" w:hAnsi="Trebuchet MS"/>
          <w:color w:val="231F20"/>
          <w:spacing w:val="-15"/>
          <w:sz w:val="16"/>
        </w:rPr>
        <w:t> </w:t>
      </w:r>
      <w:r>
        <w:rPr>
          <w:rFonts w:ascii="Trebuchet MS" w:hAnsi="Trebuchet MS"/>
          <w:color w:val="231F20"/>
          <w:spacing w:val="-2"/>
          <w:sz w:val="16"/>
        </w:rPr>
        <w:t>изменения</w:t>
      </w:r>
      <w:r>
        <w:rPr>
          <w:rFonts w:ascii="Trebuchet MS" w:hAnsi="Trebuchet MS"/>
          <w:color w:val="231F20"/>
          <w:spacing w:val="-15"/>
          <w:sz w:val="16"/>
        </w:rPr>
        <w:t> </w:t>
      </w:r>
      <w:r>
        <w:rPr>
          <w:rFonts w:ascii="Trebuchet MS" w:hAnsi="Trebuchet MS"/>
          <w:color w:val="231F20"/>
          <w:spacing w:val="-2"/>
          <w:sz w:val="16"/>
        </w:rPr>
        <w:t>в</w:t>
      </w:r>
      <w:r>
        <w:rPr>
          <w:rFonts w:ascii="Trebuchet MS" w:hAnsi="Trebuchet MS"/>
          <w:color w:val="231F20"/>
          <w:spacing w:val="-15"/>
          <w:sz w:val="16"/>
        </w:rPr>
        <w:t> </w:t>
      </w:r>
      <w:r>
        <w:rPr>
          <w:rFonts w:ascii="Trebuchet MS" w:hAnsi="Trebuchet MS"/>
          <w:color w:val="231F20"/>
          <w:spacing w:val="-2"/>
          <w:sz w:val="16"/>
        </w:rPr>
        <w:t>файловой</w:t>
      </w:r>
      <w:r>
        <w:rPr>
          <w:rFonts w:ascii="Trebuchet MS" w:hAnsi="Trebuchet MS"/>
          <w:color w:val="231F20"/>
          <w:spacing w:val="-15"/>
          <w:sz w:val="16"/>
        </w:rPr>
        <w:t> </w:t>
      </w:r>
      <w:r>
        <w:rPr>
          <w:rFonts w:ascii="Trebuchet MS" w:hAnsi="Trebuchet MS"/>
          <w:color w:val="231F20"/>
          <w:spacing w:val="-2"/>
          <w:sz w:val="16"/>
        </w:rPr>
        <w:t>системе</w:t>
      </w:r>
    </w:p>
    <w:p>
      <w:pPr>
        <w:pStyle w:val="BodyText"/>
        <w:rPr>
          <w:rFonts w:ascii="Trebuchet MS"/>
          <w:sz w:val="16"/>
        </w:rPr>
      </w:pPr>
    </w:p>
    <w:p>
      <w:pPr>
        <w:pStyle w:val="BodyText"/>
        <w:spacing w:before="24"/>
        <w:rPr>
          <w:rFonts w:ascii="Trebuchet MS"/>
          <w:sz w:val="16"/>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5"/>
          <w:sz w:val="19"/>
        </w:rPr>
        <w:t> </w:t>
      </w:r>
      <w:r>
        <w:rPr>
          <w:rFonts w:ascii="Tahoma" w:hAnsi="Tahoma"/>
          <w:b/>
          <w:color w:val="231F20"/>
          <w:w w:val="90"/>
          <w:sz w:val="19"/>
        </w:rPr>
        <w:t>6.12.</w:t>
      </w:r>
      <w:r>
        <w:rPr>
          <w:rFonts w:ascii="Tahoma" w:hAnsi="Tahoma"/>
          <w:b/>
          <w:color w:val="231F20"/>
          <w:spacing w:val="-2"/>
          <w:sz w:val="19"/>
        </w:rPr>
        <w:t> </w:t>
      </w:r>
      <w:r>
        <w:rPr>
          <w:rFonts w:ascii="Trebuchet MS" w:hAnsi="Trebuchet MS"/>
          <w:color w:val="231F20"/>
          <w:w w:val="90"/>
          <w:sz w:val="19"/>
        </w:rPr>
        <w:t>Класс</w:t>
      </w:r>
      <w:r>
        <w:rPr>
          <w:rFonts w:ascii="Trebuchet MS" w:hAnsi="Trebuchet MS"/>
          <w:color w:val="231F20"/>
          <w:spacing w:val="-3"/>
          <w:sz w:val="19"/>
        </w:rPr>
        <w:t> </w:t>
      </w:r>
      <w:r>
        <w:rPr>
          <w:rFonts w:ascii="Trebuchet MS" w:hAnsi="Trebuchet MS"/>
          <w:color w:val="231F20"/>
          <w:w w:val="90"/>
          <w:sz w:val="19"/>
        </w:rPr>
        <w:t>AuditManager</w:t>
      </w:r>
      <w:r>
        <w:rPr>
          <w:rFonts w:ascii="Trebuchet MS" w:hAnsi="Trebuchet MS"/>
          <w:color w:val="231F20"/>
          <w:spacing w:val="-3"/>
          <w:sz w:val="19"/>
        </w:rPr>
        <w:t> </w:t>
      </w:r>
      <w:r>
        <w:rPr>
          <w:rFonts w:ascii="Trebuchet MS" w:hAnsi="Trebuchet MS"/>
          <w:color w:val="231F20"/>
          <w:w w:val="90"/>
          <w:sz w:val="19"/>
        </w:rPr>
        <w:t>после</w:t>
      </w:r>
      <w:r>
        <w:rPr>
          <w:rFonts w:ascii="Trebuchet MS" w:hAnsi="Trebuchet MS"/>
          <w:color w:val="231F20"/>
          <w:spacing w:val="-3"/>
          <w:sz w:val="19"/>
        </w:rPr>
        <w:t> </w:t>
      </w:r>
      <w:r>
        <w:rPr>
          <w:rFonts w:ascii="Trebuchet MS" w:hAnsi="Trebuchet MS"/>
          <w:color w:val="231F20"/>
          <w:spacing w:val="-2"/>
          <w:w w:val="90"/>
          <w:sz w:val="19"/>
        </w:rPr>
        <w:t>рефакторинга</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AuditManager</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private readonly int </w:t>
      </w:r>
      <w:r>
        <w:rPr>
          <w:rFonts w:ascii="Consolas"/>
          <w:color w:val="231F20"/>
          <w:spacing w:val="-2"/>
          <w:sz w:val="16"/>
        </w:rPr>
        <w:t>_maxEntriesPerFile;</w:t>
      </w:r>
    </w:p>
    <w:p>
      <w:pPr>
        <w:pStyle w:val="BodyText"/>
        <w:spacing w:before="18"/>
        <w:rPr>
          <w:rFonts w:ascii="Consolas"/>
          <w:sz w:val="16"/>
        </w:rPr>
      </w:pPr>
    </w:p>
    <w:p>
      <w:pPr>
        <w:spacing w:before="0"/>
        <w:ind w:left="607" w:right="0" w:firstLine="0"/>
        <w:jc w:val="left"/>
        <w:rPr>
          <w:rFonts w:ascii="Consolas"/>
          <w:sz w:val="16"/>
        </w:rPr>
      </w:pPr>
      <w:r>
        <w:rPr>
          <w:rFonts w:ascii="Consolas"/>
          <w:color w:val="231F20"/>
          <w:sz w:val="16"/>
        </w:rPr>
        <w:t>public AuditManager(int </w:t>
      </w:r>
      <w:r>
        <w:rPr>
          <w:rFonts w:ascii="Consolas"/>
          <w:color w:val="231F20"/>
          <w:spacing w:val="-2"/>
          <w:sz w:val="16"/>
        </w:rPr>
        <w:t>maxEntriesPerFile)</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_maxEntriesPerFile = </w:t>
      </w:r>
      <w:r>
        <w:rPr>
          <w:rFonts w:ascii="Consolas"/>
          <w:color w:val="231F20"/>
          <w:spacing w:val="-2"/>
          <w:sz w:val="16"/>
        </w:rPr>
        <w:t>maxEntriesPerFile;</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line="252" w:lineRule="auto" w:before="0"/>
        <w:ind w:left="959" w:right="4575" w:hanging="352"/>
        <w:jc w:val="left"/>
        <w:rPr>
          <w:rFonts w:ascii="Consolas"/>
          <w:sz w:val="16"/>
        </w:rPr>
      </w:pPr>
      <w:r>
        <w:rPr>
          <w:rFonts w:ascii="Consolas"/>
          <w:color w:val="231F20"/>
          <w:sz w:val="16"/>
        </w:rPr>
        <w:t>public</w:t>
      </w:r>
      <w:r>
        <w:rPr>
          <w:rFonts w:ascii="Consolas"/>
          <w:color w:val="231F20"/>
          <w:spacing w:val="-16"/>
          <w:sz w:val="16"/>
        </w:rPr>
        <w:t> </w:t>
      </w:r>
      <w:r>
        <w:rPr>
          <w:rFonts w:ascii="Consolas"/>
          <w:color w:val="231F20"/>
          <w:sz w:val="16"/>
        </w:rPr>
        <w:t>FileUpdate</w:t>
      </w:r>
      <w:r>
        <w:rPr>
          <w:rFonts w:ascii="Consolas"/>
          <w:color w:val="231F20"/>
          <w:spacing w:val="-16"/>
          <w:sz w:val="16"/>
        </w:rPr>
        <w:t> </w:t>
      </w:r>
      <w:r>
        <w:rPr>
          <w:rFonts w:ascii="Consolas"/>
          <w:color w:val="231F20"/>
          <w:sz w:val="16"/>
        </w:rPr>
        <w:t>AddRecord( FileContent[] files, string visitorName, DateTime timeOfVisit)</w:t>
      </w:r>
    </w:p>
    <w:p>
      <w:pPr>
        <w:spacing w:line="185" w:lineRule="exact" w:before="0"/>
        <w:ind w:left="607" w:right="0" w:firstLine="0"/>
        <w:jc w:val="left"/>
        <w:rPr>
          <w:rFonts w:ascii="Consolas"/>
          <w:sz w:val="16"/>
        </w:rPr>
      </w:pPr>
      <w:r>
        <w:rPr>
          <w:rFonts w:ascii="Consolas"/>
          <w:color w:val="231F20"/>
          <w:spacing w:val="-10"/>
          <w:sz w:val="16"/>
        </w:rPr>
        <w:t>{</w:t>
      </w:r>
    </w:p>
    <w:p>
      <w:pPr>
        <w:spacing w:line="501" w:lineRule="auto" w:before="8"/>
        <w:ind w:left="959" w:right="1125" w:firstLine="0"/>
        <w:jc w:val="left"/>
        <w:rPr>
          <w:rFonts w:ascii="Consolas"/>
          <w:sz w:val="16"/>
        </w:rPr>
      </w:pPr>
      <w:r>
        <w:rPr>
          <w:rFonts w:ascii="Consolas"/>
          <w:color w:val="231F20"/>
          <w:sz w:val="16"/>
        </w:rPr>
        <w:t>(int</w:t>
      </w:r>
      <w:r>
        <w:rPr>
          <w:rFonts w:ascii="Consolas"/>
          <w:color w:val="231F20"/>
          <w:spacing w:val="-5"/>
          <w:sz w:val="16"/>
        </w:rPr>
        <w:t> </w:t>
      </w:r>
      <w:r>
        <w:rPr>
          <w:rFonts w:ascii="Consolas"/>
          <w:color w:val="231F20"/>
          <w:sz w:val="16"/>
        </w:rPr>
        <w:t>index,</w:t>
      </w:r>
      <w:r>
        <w:rPr>
          <w:rFonts w:ascii="Consolas"/>
          <w:color w:val="231F20"/>
          <w:spacing w:val="-5"/>
          <w:sz w:val="16"/>
        </w:rPr>
        <w:t> </w:t>
      </w:r>
      <w:r>
        <w:rPr>
          <w:rFonts w:ascii="Consolas"/>
          <w:color w:val="231F20"/>
          <w:sz w:val="16"/>
        </w:rPr>
        <w:t>FileContent</w:t>
      </w:r>
      <w:r>
        <w:rPr>
          <w:rFonts w:ascii="Consolas"/>
          <w:color w:val="231F20"/>
          <w:spacing w:val="-5"/>
          <w:sz w:val="16"/>
        </w:rPr>
        <w:t> </w:t>
      </w:r>
      <w:r>
        <w:rPr>
          <w:rFonts w:ascii="Consolas"/>
          <w:color w:val="231F20"/>
          <w:sz w:val="16"/>
        </w:rPr>
        <w:t>file)[]</w:t>
      </w:r>
      <w:r>
        <w:rPr>
          <w:rFonts w:ascii="Consolas"/>
          <w:color w:val="231F20"/>
          <w:spacing w:val="-5"/>
          <w:sz w:val="16"/>
        </w:rPr>
        <w:t> </w:t>
      </w:r>
      <w:r>
        <w:rPr>
          <w:rFonts w:ascii="Consolas"/>
          <w:color w:val="231F20"/>
          <w:sz w:val="16"/>
        </w:rPr>
        <w:t>sorted</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SortByIndex(files); string newRecord = visitorName + ';' + timeOfVisit;</w:t>
      </w:r>
    </w:p>
    <w:p>
      <w:pPr>
        <w:spacing w:before="1"/>
        <w:ind w:left="959" w:right="0" w:firstLine="0"/>
        <w:jc w:val="left"/>
        <w:rPr>
          <w:rFonts w:ascii="Consolas"/>
          <w:sz w:val="16"/>
        </w:rPr>
      </w:pPr>
      <w:r>
        <w:rPr>
          <w:rFonts w:ascii="Consolas"/>
          <w:color w:val="231F20"/>
          <w:sz w:val="16"/>
        </w:rPr>
        <w:t>if (sorted.Length == </w:t>
      </w:r>
      <w:r>
        <w:rPr>
          <w:rFonts w:ascii="Consolas"/>
          <w:color w:val="231F20"/>
          <w:spacing w:val="-5"/>
          <w:sz w:val="16"/>
        </w:rPr>
        <w:t>0)</w:t>
      </w:r>
    </w:p>
    <w:p>
      <w:pPr>
        <w:spacing w:line="156" w:lineRule="exact" w:before="9"/>
        <w:ind w:left="959"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47424">
                <wp:simplePos x="0" y="0"/>
                <wp:positionH relativeFrom="page">
                  <wp:posOffset>3090185</wp:posOffset>
                </wp:positionH>
                <wp:positionV relativeFrom="paragraph">
                  <wp:posOffset>102239</wp:posOffset>
                </wp:positionV>
                <wp:extent cx="1270" cy="273050"/>
                <wp:effectExtent l="0" t="0" r="0" b="0"/>
                <wp:wrapNone/>
                <wp:docPr id="1153" name="Graphic 1153"/>
                <wp:cNvGraphicFramePr>
                  <a:graphicFrameLocks/>
                </wp:cNvGraphicFramePr>
                <a:graphic>
                  <a:graphicData uri="http://schemas.microsoft.com/office/word/2010/wordprocessingShape">
                    <wps:wsp>
                      <wps:cNvPr id="1153" name="Graphic 1153"/>
                      <wps:cNvSpPr/>
                      <wps:spPr>
                        <a:xfrm>
                          <a:off x="0" y="0"/>
                          <a:ext cx="1270" cy="273050"/>
                        </a:xfrm>
                        <a:custGeom>
                          <a:avLst/>
                          <a:gdLst/>
                          <a:ahLst/>
                          <a:cxnLst/>
                          <a:rect l="l" t="t" r="r" b="b"/>
                          <a:pathLst>
                            <a:path w="0" h="273050">
                              <a:moveTo>
                                <a:pt x="0" y="0"/>
                              </a:moveTo>
                              <a:lnTo>
                                <a:pt x="0" y="272948"/>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7424" from="243.321701pt,8.050361pt" to="243.321701pt,29.542361pt" stroked="true" strokeweight=".5pt" strokecolor="#231f20">
                <v:stroke dashstyle="solid"/>
                <w10:wrap type="none"/>
              </v:line>
            </w:pict>
          </mc:Fallback>
        </mc:AlternateContent>
      </w:r>
      <w:r>
        <w:rPr>
          <w:rFonts w:ascii="Consolas"/>
          <w:color w:val="231F20"/>
          <w:spacing w:val="-10"/>
          <w:sz w:val="16"/>
        </w:rPr>
        <w:t>{</w:t>
      </w:r>
    </w:p>
    <w:p>
      <w:pPr>
        <w:spacing w:after="0" w:line="156" w:lineRule="exact"/>
        <w:jc w:val="left"/>
        <w:rPr>
          <w:rFonts w:ascii="Consolas"/>
          <w:sz w:val="16"/>
        </w:rPr>
        <w:sectPr>
          <w:pgSz w:w="9360" w:h="13210"/>
          <w:pgMar w:header="846" w:footer="0" w:top="1140" w:bottom="280" w:left="708" w:right="850"/>
        </w:sectPr>
      </w:pPr>
    </w:p>
    <w:p>
      <w:pPr>
        <w:spacing w:line="252" w:lineRule="auto" w:before="40"/>
        <w:ind w:left="1663" w:right="0" w:hanging="352"/>
        <w:jc w:val="left"/>
        <w:rPr>
          <w:rFonts w:ascii="Consolas"/>
          <w:sz w:val="16"/>
        </w:rPr>
      </w:pPr>
      <w:r>
        <w:rPr>
          <w:rFonts w:ascii="Consolas"/>
          <w:color w:val="231F20"/>
          <w:sz w:val="16"/>
        </w:rPr>
        <w:t>return new FileUpdate( "audit_1.txt",</w:t>
      </w:r>
      <w:r>
        <w:rPr>
          <w:rFonts w:ascii="Consolas"/>
          <w:color w:val="231F20"/>
          <w:spacing w:val="-22"/>
          <w:sz w:val="16"/>
        </w:rPr>
        <w:t> </w:t>
      </w:r>
      <w:r>
        <w:rPr>
          <w:rFonts w:ascii="Consolas"/>
          <w:color w:val="231F20"/>
          <w:sz w:val="16"/>
        </w:rPr>
        <w:t>newRecord);</w:t>
      </w:r>
    </w:p>
    <w:p>
      <w:pPr>
        <w:spacing w:line="186" w:lineRule="exact" w:before="0"/>
        <w:ind w:left="959" w:right="0" w:firstLine="0"/>
        <w:jc w:val="left"/>
        <w:rPr>
          <w:rFonts w:ascii="Consolas"/>
          <w:sz w:val="16"/>
        </w:rPr>
      </w:pPr>
      <w:r>
        <w:rPr>
          <w:rFonts w:ascii="Consolas"/>
          <w:color w:val="231F20"/>
          <w:spacing w:val="-10"/>
          <w:sz w:val="16"/>
        </w:rPr>
        <w:t>}</w:t>
      </w:r>
    </w:p>
    <w:p>
      <w:pPr>
        <w:spacing w:before="3"/>
        <w:ind w:left="290" w:right="1876" w:firstLine="0"/>
        <w:jc w:val="left"/>
        <w:rPr>
          <w:rFonts w:ascii="Trebuchet MS" w:hAnsi="Trebuchet MS"/>
          <w:b/>
          <w:sz w:val="17"/>
        </w:rPr>
      </w:pPr>
      <w:r>
        <w:rPr/>
        <w:br w:type="column"/>
      </w:r>
      <w:r>
        <w:rPr>
          <w:rFonts w:ascii="Trebuchet MS" w:hAnsi="Trebuchet MS"/>
          <w:b/>
          <w:color w:val="58595B"/>
          <w:w w:val="75"/>
          <w:sz w:val="17"/>
        </w:rPr>
        <w:t>Возвращает</w:t>
      </w:r>
      <w:r>
        <w:rPr>
          <w:rFonts w:ascii="Trebuchet MS" w:hAnsi="Trebuchet MS"/>
          <w:b/>
          <w:color w:val="58595B"/>
          <w:spacing w:val="-13"/>
          <w:w w:val="75"/>
          <w:sz w:val="17"/>
        </w:rPr>
        <w:t> </w:t>
      </w:r>
      <w:r>
        <w:rPr>
          <w:rFonts w:ascii="Trebuchet MS" w:hAnsi="Trebuchet MS"/>
          <w:b/>
          <w:color w:val="58595B"/>
          <w:w w:val="75"/>
          <w:sz w:val="17"/>
        </w:rPr>
        <w:t>инструкцию</w:t>
      </w:r>
      <w:r>
        <w:rPr>
          <w:rFonts w:ascii="Trebuchet MS" w:hAnsi="Trebuchet MS"/>
          <w:b/>
          <w:color w:val="58595B"/>
          <w:w w:val="85"/>
          <w:sz w:val="17"/>
        </w:rPr>
        <w:t> на</w:t>
      </w:r>
      <w:r>
        <w:rPr>
          <w:rFonts w:ascii="Trebuchet MS" w:hAnsi="Trebuchet MS"/>
          <w:b/>
          <w:color w:val="58595B"/>
          <w:spacing w:val="-18"/>
          <w:w w:val="85"/>
          <w:sz w:val="17"/>
        </w:rPr>
        <w:t> </w:t>
      </w:r>
      <w:r>
        <w:rPr>
          <w:rFonts w:ascii="Trebuchet MS" w:hAnsi="Trebuchet MS"/>
          <w:b/>
          <w:color w:val="58595B"/>
          <w:w w:val="85"/>
          <w:sz w:val="17"/>
        </w:rPr>
        <w:t>обновление</w:t>
      </w:r>
    </w:p>
    <w:p>
      <w:pPr>
        <w:spacing w:after="0"/>
        <w:jc w:val="left"/>
        <w:rPr>
          <w:rFonts w:ascii="Trebuchet MS" w:hAnsi="Trebuchet MS"/>
          <w:b/>
          <w:sz w:val="17"/>
        </w:rPr>
        <w:sectPr>
          <w:type w:val="continuous"/>
          <w:pgSz w:w="9360" w:h="13210"/>
          <w:pgMar w:header="846" w:footer="0" w:top="1500" w:bottom="280" w:left="708" w:right="850"/>
          <w:cols w:num="2" w:equalWidth="0">
            <w:col w:w="3952" w:space="40"/>
            <w:col w:w="3810"/>
          </w:cols>
        </w:sectPr>
      </w:pPr>
    </w:p>
    <w:p>
      <w:pPr>
        <w:pStyle w:val="BodyText"/>
        <w:spacing w:before="18"/>
        <w:rPr>
          <w:rFonts w:ascii="Trebuchet MS"/>
          <w:b/>
          <w:sz w:val="16"/>
        </w:rPr>
      </w:pPr>
    </w:p>
    <w:p>
      <w:pPr>
        <w:spacing w:before="1"/>
        <w:ind w:left="0" w:right="242" w:firstLine="0"/>
        <w:jc w:val="center"/>
        <w:rPr>
          <w:rFonts w:ascii="Consolas"/>
          <w:sz w:val="16"/>
        </w:rPr>
      </w:pPr>
      <w:r>
        <w:rPr>
          <w:rFonts w:ascii="Consolas"/>
          <w:color w:val="231F20"/>
          <w:sz w:val="16"/>
        </w:rPr>
        <w:t>(int currentFileIndex, FileContent currentFile) = </w:t>
      </w:r>
      <w:r>
        <w:rPr>
          <w:rFonts w:ascii="Consolas"/>
          <w:color w:val="231F20"/>
          <w:spacing w:val="-2"/>
          <w:sz w:val="16"/>
        </w:rPr>
        <w:t>sorted.Last();</w:t>
      </w:r>
    </w:p>
    <w:p>
      <w:pPr>
        <w:spacing w:after="0"/>
        <w:jc w:val="center"/>
        <w:rPr>
          <w:rFonts w:ascii="Consolas"/>
          <w:sz w:val="16"/>
        </w:rPr>
        <w:sectPr>
          <w:type w:val="continuous"/>
          <w:pgSz w:w="9360" w:h="13210"/>
          <w:pgMar w:header="846" w:footer="0" w:top="1500" w:bottom="280" w:left="708" w:right="850"/>
        </w:sectPr>
      </w:pPr>
    </w:p>
    <w:p>
      <w:pPr>
        <w:spacing w:line="400" w:lineRule="atLeast" w:before="149"/>
        <w:ind w:left="959" w:right="2494" w:firstLine="0"/>
        <w:jc w:val="left"/>
        <w:rPr>
          <w:rFonts w:ascii="Consolas"/>
          <w:sz w:val="16"/>
        </w:rPr>
      </w:pPr>
      <w:r>
        <w:rPr>
          <w:rFonts w:ascii="Consolas"/>
          <w:color w:val="231F20"/>
          <w:sz w:val="16"/>
        </w:rPr>
        <w:t>List&lt;string&gt;</w:t>
      </w:r>
      <w:r>
        <w:rPr>
          <w:rFonts w:ascii="Consolas"/>
          <w:color w:val="231F20"/>
          <w:spacing w:val="-10"/>
          <w:sz w:val="16"/>
        </w:rPr>
        <w:t> </w:t>
      </w:r>
      <w:r>
        <w:rPr>
          <w:rFonts w:ascii="Consolas"/>
          <w:color w:val="231F20"/>
          <w:sz w:val="16"/>
        </w:rPr>
        <w:t>lines</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currentFile.Lines.ToList(); if (lines.Count &lt; _maxEntriesPerFile)</w:t>
      </w:r>
    </w:p>
    <w:p>
      <w:pPr>
        <w:spacing w:before="12"/>
        <w:ind w:left="959" w:right="0" w:firstLine="0"/>
        <w:jc w:val="left"/>
        <w:rPr>
          <w:rFonts w:ascii="Consolas"/>
          <w:sz w:val="16"/>
        </w:rPr>
      </w:pPr>
      <w:r>
        <w:rPr>
          <w:rFonts w:ascii="Consolas"/>
          <w:color w:val="231F20"/>
          <w:spacing w:val="-10"/>
          <w:sz w:val="16"/>
        </w:rPr>
        <w:t>{</w:t>
      </w:r>
    </w:p>
    <w:p>
      <w:pPr>
        <w:spacing w:before="13"/>
        <w:ind w:left="1311" w:right="0" w:firstLine="0"/>
        <w:jc w:val="left"/>
        <w:rPr>
          <w:rFonts w:ascii="Consolas"/>
          <w:sz w:val="16"/>
        </w:rPr>
      </w:pPr>
      <w:r>
        <w:rPr>
          <w:rFonts w:ascii="Consolas"/>
          <w:color w:val="231F20"/>
          <w:spacing w:val="-2"/>
          <w:sz w:val="16"/>
        </w:rPr>
        <w:t>lines.Add(newRecord);</w:t>
      </w:r>
    </w:p>
    <w:p>
      <w:pPr>
        <w:spacing w:line="256" w:lineRule="auto" w:before="12"/>
        <w:ind w:left="1311" w:right="2235"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47936">
                <wp:simplePos x="0" y="0"/>
                <wp:positionH relativeFrom="page">
                  <wp:posOffset>3572588</wp:posOffset>
                </wp:positionH>
                <wp:positionV relativeFrom="paragraph">
                  <wp:posOffset>146568</wp:posOffset>
                </wp:positionV>
                <wp:extent cx="133985" cy="1134110"/>
                <wp:effectExtent l="0" t="0" r="0" b="0"/>
                <wp:wrapNone/>
                <wp:docPr id="1154" name="Group 1154"/>
                <wp:cNvGraphicFramePr>
                  <a:graphicFrameLocks/>
                </wp:cNvGraphicFramePr>
                <a:graphic>
                  <a:graphicData uri="http://schemas.microsoft.com/office/word/2010/wordprocessingGroup">
                    <wpg:wgp>
                      <wpg:cNvPr id="1154" name="Group 1154"/>
                      <wpg:cNvGrpSpPr/>
                      <wpg:grpSpPr>
                        <a:xfrm>
                          <a:off x="0" y="0"/>
                          <a:ext cx="133985" cy="1134110"/>
                          <a:chExt cx="133985" cy="1134110"/>
                        </a:xfrm>
                      </wpg:grpSpPr>
                      <wps:wsp>
                        <wps:cNvPr id="1155" name="Graphic 1155"/>
                        <wps:cNvSpPr/>
                        <wps:spPr>
                          <a:xfrm>
                            <a:off x="127974" y="84038"/>
                            <a:ext cx="1270" cy="965835"/>
                          </a:xfrm>
                          <a:custGeom>
                            <a:avLst/>
                            <a:gdLst/>
                            <a:ahLst/>
                            <a:cxnLst/>
                            <a:rect l="l" t="t" r="r" b="b"/>
                            <a:pathLst>
                              <a:path w="0" h="965835">
                                <a:moveTo>
                                  <a:pt x="0" y="0"/>
                                </a:moveTo>
                                <a:lnTo>
                                  <a:pt x="0" y="965403"/>
                                </a:lnTo>
                              </a:path>
                            </a:pathLst>
                          </a:custGeom>
                          <a:ln w="6350">
                            <a:solidFill>
                              <a:srgbClr val="231F20"/>
                            </a:solidFill>
                            <a:prstDash val="solid"/>
                          </a:ln>
                        </wps:spPr>
                        <wps:bodyPr wrap="square" lIns="0" tIns="0" rIns="0" bIns="0" rtlCol="0">
                          <a:prstTxWarp prst="textNoShape">
                            <a:avLst/>
                          </a:prstTxWarp>
                          <a:noAutofit/>
                        </wps:bodyPr>
                      </wps:wsp>
                      <wps:wsp>
                        <wps:cNvPr id="1156" name="Graphic 1156"/>
                        <wps:cNvSpPr/>
                        <wps:spPr>
                          <a:xfrm>
                            <a:off x="1676" y="87213"/>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57" name="Graphic 1157"/>
                        <wps:cNvSpPr/>
                        <wps:spPr>
                          <a:xfrm>
                            <a:off x="3175" y="0"/>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s:wsp>
                        <wps:cNvPr id="1158" name="Graphic 1158"/>
                        <wps:cNvSpPr/>
                        <wps:spPr>
                          <a:xfrm>
                            <a:off x="4075" y="1042391"/>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59" name="Graphic 1159"/>
                        <wps:cNvSpPr/>
                        <wps:spPr>
                          <a:xfrm>
                            <a:off x="5574" y="955178"/>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1.306213pt;margin-top:11.540825pt;width:10.55pt;height:89.3pt;mso-position-horizontal-relative:page;mso-position-vertical-relative:paragraph;z-index:15847936" id="docshapegroup924" coordorigin="5626,231" coordsize="211,1786">
                <v:line style="position:absolute" from="5828,363" to="5828,1883" stroked="true" strokeweight=".5pt" strokecolor="#231f20">
                  <v:stroke dashstyle="solid"/>
                </v:line>
                <v:line style="position:absolute" from="5833,368" to="5629,368" stroked="true" strokeweight=".5pt" strokecolor="#231f20">
                  <v:stroke dashstyle="solid"/>
                </v:line>
                <v:line style="position:absolute" from="5631,231" to="5631,512" stroked="true" strokeweight=".5pt" strokecolor="#231f20">
                  <v:stroke dashstyle="solid"/>
                </v:line>
                <v:line style="position:absolute" from="5837,1872" to="5633,1872" stroked="true" strokeweight=".5pt" strokecolor="#231f20">
                  <v:stroke dashstyle="solid"/>
                </v:line>
                <v:line style="position:absolute" from="5635,1735" to="5635,2017" stroked="true" strokeweight=".5pt" strokecolor="#231f20">
                  <v:stroke dashstyle="solid"/>
                </v:line>
                <w10:wrap type="none"/>
              </v:group>
            </w:pict>
          </mc:Fallback>
        </mc:AlternateContent>
      </w:r>
      <w:r>
        <w:rPr>
          <w:rFonts w:ascii="Consolas"/>
          <w:color w:val="231F20"/>
          <w:sz w:val="16"/>
        </w:rPr>
        <w:t>string</w:t>
      </w:r>
      <w:r>
        <w:rPr>
          <w:rFonts w:ascii="Consolas"/>
          <w:color w:val="231F20"/>
          <w:spacing w:val="-8"/>
          <w:sz w:val="16"/>
        </w:rPr>
        <w:t> </w:t>
      </w:r>
      <w:r>
        <w:rPr>
          <w:rFonts w:ascii="Consolas"/>
          <w:color w:val="231F20"/>
          <w:sz w:val="16"/>
        </w:rPr>
        <w:t>newContent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string.Join("\r\n",</w:t>
      </w:r>
      <w:r>
        <w:rPr>
          <w:rFonts w:ascii="Consolas"/>
          <w:color w:val="231F20"/>
          <w:spacing w:val="-8"/>
          <w:sz w:val="16"/>
        </w:rPr>
        <w:t> </w:t>
      </w:r>
      <w:r>
        <w:rPr>
          <w:rFonts w:ascii="Consolas"/>
          <w:color w:val="231F20"/>
          <w:sz w:val="16"/>
        </w:rPr>
        <w:t>lines); return new FileUpdate(</w:t>
      </w:r>
    </w:p>
    <w:p>
      <w:pPr>
        <w:spacing w:line="186" w:lineRule="exact" w:before="0"/>
        <w:ind w:left="1663" w:right="0" w:firstLine="0"/>
        <w:jc w:val="left"/>
        <w:rPr>
          <w:rFonts w:ascii="Consolas"/>
          <w:sz w:val="16"/>
        </w:rPr>
      </w:pPr>
      <w:r>
        <w:rPr>
          <w:rFonts w:ascii="Consolas"/>
          <w:color w:val="231F20"/>
          <w:sz w:val="16"/>
        </w:rPr>
        <w:t>currentFile.FileName, </w:t>
      </w:r>
      <w:r>
        <w:rPr>
          <w:rFonts w:ascii="Consolas"/>
          <w:color w:val="231F20"/>
          <w:spacing w:val="-2"/>
          <w:sz w:val="16"/>
        </w:rPr>
        <w:t>newContent);</w:t>
      </w:r>
    </w:p>
    <w:p>
      <w:pPr>
        <w:spacing w:line="166" w:lineRule="exact" w:before="13"/>
        <w:ind w:left="959" w:right="0" w:firstLine="0"/>
        <w:jc w:val="left"/>
        <w:rPr>
          <w:rFonts w:ascii="Consolas"/>
          <w:sz w:val="16"/>
        </w:rPr>
      </w:pPr>
      <w:r>
        <w:rPr>
          <w:rFonts w:ascii="Consolas"/>
          <w:color w:val="231F20"/>
          <w:spacing w:val="-10"/>
          <w:sz w:val="16"/>
        </w:rPr>
        <w:t>}</w:t>
      </w:r>
    </w:p>
    <w:p>
      <w:pPr>
        <w:spacing w:after="0" w:line="166" w:lineRule="exact"/>
        <w:jc w:val="left"/>
        <w:rPr>
          <w:rFonts w:ascii="Consolas"/>
          <w:sz w:val="16"/>
        </w:rPr>
        <w:sectPr>
          <w:pgSz w:w="9360" w:h="13210"/>
          <w:pgMar w:header="846" w:footer="0" w:top="1140" w:bottom="280" w:left="708" w:right="850"/>
        </w:sectPr>
      </w:pPr>
    </w:p>
    <w:p>
      <w:pPr>
        <w:spacing w:before="34"/>
        <w:ind w:left="959" w:right="0" w:firstLine="0"/>
        <w:jc w:val="left"/>
        <w:rPr>
          <w:rFonts w:ascii="Consolas"/>
          <w:sz w:val="16"/>
        </w:rPr>
      </w:pPr>
      <w:r>
        <w:rPr>
          <w:rFonts w:ascii="Consolas"/>
          <w:color w:val="231F20"/>
          <w:spacing w:val="-4"/>
          <w:sz w:val="16"/>
        </w:rPr>
        <w:t>else</w:t>
      </w:r>
    </w:p>
    <w:p>
      <w:pPr>
        <w:spacing w:before="13"/>
        <w:ind w:left="959" w:right="0" w:firstLine="0"/>
        <w:jc w:val="left"/>
        <w:rPr>
          <w:rFonts w:ascii="Consolas"/>
          <w:sz w:val="16"/>
        </w:rPr>
      </w:pPr>
      <w:r>
        <w:rPr>
          <w:rFonts w:ascii="Consolas"/>
          <w:color w:val="231F20"/>
          <w:spacing w:val="-10"/>
          <w:sz w:val="16"/>
        </w:rPr>
        <w:t>{</w:t>
      </w:r>
    </w:p>
    <w:p>
      <w:pPr>
        <w:spacing w:line="256" w:lineRule="auto" w:before="13"/>
        <w:ind w:left="1311" w:right="0" w:firstLine="0"/>
        <w:jc w:val="left"/>
        <w:rPr>
          <w:rFonts w:ascii="Consolas"/>
          <w:sz w:val="16"/>
        </w:rPr>
      </w:pPr>
      <w:r>
        <w:rPr>
          <w:rFonts w:ascii="Consolas"/>
          <w:color w:val="231F20"/>
          <w:sz w:val="16"/>
        </w:rPr>
        <w:t>int newIndex = currentFileIndex + 1; string</w:t>
      </w:r>
      <w:r>
        <w:rPr>
          <w:rFonts w:ascii="Consolas"/>
          <w:color w:val="231F20"/>
          <w:spacing w:val="-13"/>
          <w:sz w:val="16"/>
        </w:rPr>
        <w:t> </w:t>
      </w:r>
      <w:r>
        <w:rPr>
          <w:rFonts w:ascii="Consolas"/>
          <w:color w:val="231F20"/>
          <w:sz w:val="16"/>
        </w:rPr>
        <w:t>newName</w:t>
      </w:r>
      <w:r>
        <w:rPr>
          <w:rFonts w:ascii="Consolas"/>
          <w:color w:val="231F20"/>
          <w:spacing w:val="-13"/>
          <w:sz w:val="16"/>
        </w:rPr>
        <w:t> </w:t>
      </w:r>
      <w:r>
        <w:rPr>
          <w:rFonts w:ascii="Consolas"/>
          <w:color w:val="231F20"/>
          <w:sz w:val="16"/>
        </w:rPr>
        <w:t>=</w:t>
      </w:r>
      <w:r>
        <w:rPr>
          <w:rFonts w:ascii="Consolas"/>
          <w:color w:val="231F20"/>
          <w:spacing w:val="-13"/>
          <w:sz w:val="16"/>
        </w:rPr>
        <w:t> </w:t>
      </w:r>
      <w:r>
        <w:rPr>
          <w:rFonts w:ascii="Consolas"/>
          <w:color w:val="231F20"/>
          <w:sz w:val="16"/>
        </w:rPr>
        <w:t>$"audit_{newIndex}.txt"; return new FileUpdate(</w:t>
      </w:r>
    </w:p>
    <w:p>
      <w:pPr>
        <w:spacing w:line="186" w:lineRule="exact" w:before="0"/>
        <w:ind w:left="1663" w:right="0" w:firstLine="0"/>
        <w:jc w:val="left"/>
        <w:rPr>
          <w:rFonts w:ascii="Consolas"/>
          <w:sz w:val="16"/>
        </w:rPr>
      </w:pPr>
      <w:r>
        <w:rPr>
          <w:rFonts w:ascii="Consolas"/>
          <w:color w:val="231F20"/>
          <w:sz w:val="16"/>
        </w:rPr>
        <w:t>newName, </w:t>
      </w:r>
      <w:r>
        <w:rPr>
          <w:rFonts w:ascii="Consolas"/>
          <w:color w:val="231F20"/>
          <w:spacing w:val="-2"/>
          <w:sz w:val="16"/>
        </w:rPr>
        <w:t>newRecord);</w:t>
      </w:r>
    </w:p>
    <w:p>
      <w:pPr>
        <w:spacing w:line="242" w:lineRule="auto" w:before="3"/>
        <w:ind w:left="292" w:right="1144" w:firstLine="0"/>
        <w:jc w:val="left"/>
        <w:rPr>
          <w:rFonts w:ascii="Trebuchet MS" w:hAnsi="Trebuchet MS"/>
          <w:b/>
          <w:sz w:val="17"/>
        </w:rPr>
      </w:pPr>
      <w:r>
        <w:rPr/>
        <w:br w:type="column"/>
      </w:r>
      <w:r>
        <w:rPr>
          <w:rFonts w:ascii="Trebuchet MS" w:hAnsi="Trebuchet MS"/>
          <w:b/>
          <w:color w:val="58595B"/>
          <w:spacing w:val="-2"/>
          <w:w w:val="75"/>
          <w:sz w:val="17"/>
        </w:rPr>
        <w:t>Возвращает</w:t>
      </w:r>
      <w:r>
        <w:rPr>
          <w:rFonts w:ascii="Trebuchet MS" w:hAnsi="Trebuchet MS"/>
          <w:b/>
          <w:color w:val="58595B"/>
          <w:sz w:val="17"/>
        </w:rPr>
        <w:t> </w:t>
      </w:r>
      <w:r>
        <w:rPr>
          <w:rFonts w:ascii="Trebuchet MS" w:hAnsi="Trebuchet MS"/>
          <w:b/>
          <w:color w:val="58595B"/>
          <w:spacing w:val="-2"/>
          <w:w w:val="75"/>
          <w:sz w:val="17"/>
        </w:rPr>
        <w:t>инструкцию</w:t>
      </w:r>
    </w:p>
    <w:p>
      <w:pPr>
        <w:spacing w:before="1"/>
        <w:ind w:left="292" w:right="0" w:firstLine="0"/>
        <w:jc w:val="left"/>
        <w:rPr>
          <w:rFonts w:ascii="Trebuchet MS" w:hAnsi="Trebuchet MS"/>
          <w:b/>
          <w:sz w:val="17"/>
        </w:rPr>
      </w:pPr>
      <w:r>
        <w:rPr>
          <w:rFonts w:ascii="Trebuchet MS" w:hAnsi="Trebuchet MS"/>
          <w:b/>
          <w:color w:val="58595B"/>
          <w:w w:val="75"/>
          <w:sz w:val="17"/>
        </w:rPr>
        <w:t>на</w:t>
      </w:r>
      <w:r>
        <w:rPr>
          <w:rFonts w:ascii="Trebuchet MS" w:hAnsi="Trebuchet MS"/>
          <w:b/>
          <w:color w:val="58595B"/>
          <w:spacing w:val="-9"/>
          <w:w w:val="75"/>
          <w:sz w:val="17"/>
        </w:rPr>
        <w:t> </w:t>
      </w:r>
      <w:r>
        <w:rPr>
          <w:rFonts w:ascii="Trebuchet MS" w:hAnsi="Trebuchet MS"/>
          <w:b/>
          <w:color w:val="58595B"/>
          <w:spacing w:val="-2"/>
          <w:w w:val="85"/>
          <w:sz w:val="17"/>
        </w:rPr>
        <w:t>обновление</w:t>
      </w:r>
    </w:p>
    <w:p>
      <w:pPr>
        <w:spacing w:after="0"/>
        <w:jc w:val="left"/>
        <w:rPr>
          <w:rFonts w:ascii="Trebuchet MS" w:hAnsi="Trebuchet MS"/>
          <w:b/>
          <w:sz w:val="17"/>
        </w:rPr>
        <w:sectPr>
          <w:type w:val="continuous"/>
          <w:pgSz w:w="9360" w:h="13210"/>
          <w:pgMar w:header="846" w:footer="0" w:top="1500" w:bottom="280" w:left="708" w:right="850"/>
          <w:cols w:num="2" w:equalWidth="0">
            <w:col w:w="4920" w:space="40"/>
            <w:col w:w="2842"/>
          </w:cols>
        </w:sectPr>
      </w:pPr>
    </w:p>
    <w:p>
      <w:pPr>
        <w:spacing w:before="12"/>
        <w:ind w:left="959"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spacing w:line="256" w:lineRule="auto" w:before="192"/>
        <w:ind w:left="255" w:right="111" w:firstLine="0"/>
        <w:jc w:val="both"/>
        <w:rPr>
          <w:sz w:val="20"/>
        </w:rPr>
      </w:pPr>
      <w:r>
        <w:rPr>
          <w:color w:val="231F20"/>
          <w:spacing w:val="-4"/>
          <w:sz w:val="20"/>
        </w:rPr>
        <w:t>Вместо</w:t>
      </w:r>
      <w:r>
        <w:rPr>
          <w:color w:val="231F20"/>
          <w:spacing w:val="-8"/>
          <w:sz w:val="20"/>
        </w:rPr>
        <w:t> </w:t>
      </w:r>
      <w:r>
        <w:rPr>
          <w:color w:val="231F20"/>
          <w:spacing w:val="-4"/>
          <w:sz w:val="20"/>
        </w:rPr>
        <w:t>пути</w:t>
      </w:r>
      <w:r>
        <w:rPr>
          <w:color w:val="231F20"/>
          <w:spacing w:val="-7"/>
          <w:sz w:val="20"/>
        </w:rPr>
        <w:t> </w:t>
      </w:r>
      <w:r>
        <w:rPr>
          <w:color w:val="231F20"/>
          <w:spacing w:val="-4"/>
          <w:sz w:val="20"/>
        </w:rPr>
        <w:t>к</w:t>
      </w:r>
      <w:r>
        <w:rPr>
          <w:color w:val="231F20"/>
          <w:spacing w:val="-7"/>
          <w:sz w:val="20"/>
        </w:rPr>
        <w:t> </w:t>
      </w:r>
      <w:r>
        <w:rPr>
          <w:color w:val="231F20"/>
          <w:spacing w:val="-4"/>
          <w:sz w:val="20"/>
        </w:rPr>
        <w:t>рабочему</w:t>
      </w:r>
      <w:r>
        <w:rPr>
          <w:color w:val="231F20"/>
          <w:spacing w:val="-7"/>
          <w:sz w:val="20"/>
        </w:rPr>
        <w:t> </w:t>
      </w:r>
      <w:r>
        <w:rPr>
          <w:color w:val="231F20"/>
          <w:spacing w:val="-4"/>
          <w:sz w:val="20"/>
        </w:rPr>
        <w:t>каталогу</w:t>
      </w:r>
      <w:r>
        <w:rPr>
          <w:color w:val="231F20"/>
          <w:spacing w:val="-2"/>
          <w:sz w:val="20"/>
        </w:rPr>
        <w:t> </w:t>
      </w:r>
      <w:r>
        <w:rPr>
          <w:rFonts w:ascii="Consolas" w:hAnsi="Consolas"/>
          <w:color w:val="231F20"/>
          <w:spacing w:val="-4"/>
          <w:sz w:val="18"/>
        </w:rPr>
        <w:t>AuditManager</w:t>
      </w:r>
      <w:r>
        <w:rPr>
          <w:rFonts w:ascii="Consolas" w:hAnsi="Consolas"/>
          <w:color w:val="231F20"/>
          <w:spacing w:val="-21"/>
          <w:sz w:val="18"/>
        </w:rPr>
        <w:t> </w:t>
      </w:r>
      <w:r>
        <w:rPr>
          <w:color w:val="231F20"/>
          <w:spacing w:val="-4"/>
          <w:sz w:val="20"/>
        </w:rPr>
        <w:t>теперь</w:t>
      </w:r>
      <w:r>
        <w:rPr>
          <w:color w:val="231F20"/>
          <w:sz w:val="20"/>
        </w:rPr>
        <w:t> </w:t>
      </w:r>
      <w:r>
        <w:rPr>
          <w:color w:val="231F20"/>
          <w:spacing w:val="-4"/>
          <w:sz w:val="20"/>
        </w:rPr>
        <w:t>получает</w:t>
      </w:r>
      <w:r>
        <w:rPr>
          <w:color w:val="231F20"/>
          <w:sz w:val="20"/>
        </w:rPr>
        <w:t> </w:t>
      </w:r>
      <w:r>
        <w:rPr>
          <w:color w:val="231F20"/>
          <w:spacing w:val="-4"/>
          <w:sz w:val="20"/>
        </w:rPr>
        <w:t>массив</w:t>
      </w:r>
      <w:r>
        <w:rPr>
          <w:color w:val="231F20"/>
          <w:spacing w:val="-1"/>
          <w:sz w:val="20"/>
        </w:rPr>
        <w:t> </w:t>
      </w:r>
      <w:r>
        <w:rPr>
          <w:rFonts w:ascii="Consolas" w:hAnsi="Consolas"/>
          <w:color w:val="231F20"/>
          <w:spacing w:val="-4"/>
          <w:sz w:val="18"/>
        </w:rPr>
        <w:t>FileContent</w:t>
      </w:r>
      <w:r>
        <w:rPr>
          <w:color w:val="231F20"/>
          <w:spacing w:val="-4"/>
          <w:sz w:val="20"/>
        </w:rPr>
        <w:t>.</w:t>
      </w:r>
      <w:r>
        <w:rPr>
          <w:color w:val="231F20"/>
          <w:sz w:val="20"/>
        </w:rPr>
        <w:t> Этот</w:t>
      </w:r>
      <w:r>
        <w:rPr>
          <w:color w:val="231F20"/>
          <w:spacing w:val="-12"/>
          <w:sz w:val="20"/>
        </w:rPr>
        <w:t> </w:t>
      </w:r>
      <w:r>
        <w:rPr>
          <w:color w:val="231F20"/>
          <w:sz w:val="20"/>
        </w:rPr>
        <w:t>класс</w:t>
      </w:r>
      <w:r>
        <w:rPr>
          <w:color w:val="231F20"/>
          <w:spacing w:val="-11"/>
          <w:sz w:val="20"/>
        </w:rPr>
        <w:t> </w:t>
      </w:r>
      <w:r>
        <w:rPr>
          <w:color w:val="231F20"/>
          <w:sz w:val="20"/>
        </w:rPr>
        <w:t>включает</w:t>
      </w:r>
      <w:r>
        <w:rPr>
          <w:color w:val="231F20"/>
          <w:spacing w:val="-11"/>
          <w:sz w:val="20"/>
        </w:rPr>
        <w:t> </w:t>
      </w:r>
      <w:r>
        <w:rPr>
          <w:color w:val="231F20"/>
          <w:sz w:val="20"/>
        </w:rPr>
        <w:t>все,</w:t>
      </w:r>
      <w:r>
        <w:rPr>
          <w:color w:val="231F20"/>
          <w:spacing w:val="-9"/>
          <w:sz w:val="20"/>
        </w:rPr>
        <w:t> </w:t>
      </w:r>
      <w:r>
        <w:rPr>
          <w:color w:val="231F20"/>
          <w:sz w:val="20"/>
        </w:rPr>
        <w:t>что</w:t>
      </w:r>
      <w:r>
        <w:rPr>
          <w:color w:val="231F20"/>
          <w:spacing w:val="-3"/>
          <w:sz w:val="20"/>
        </w:rPr>
        <w:t> </w:t>
      </w:r>
      <w:r>
        <w:rPr>
          <w:color w:val="231F20"/>
          <w:sz w:val="20"/>
        </w:rPr>
        <w:t>необходимо</w:t>
      </w:r>
      <w:r>
        <w:rPr>
          <w:color w:val="231F20"/>
          <w:spacing w:val="-3"/>
          <w:sz w:val="20"/>
        </w:rPr>
        <w:t> </w:t>
      </w:r>
      <w:r>
        <w:rPr>
          <w:color w:val="231F20"/>
          <w:sz w:val="20"/>
        </w:rPr>
        <w:t>знать</w:t>
      </w:r>
      <w:r>
        <w:rPr>
          <w:color w:val="231F20"/>
          <w:spacing w:val="-3"/>
          <w:sz w:val="20"/>
        </w:rPr>
        <w:t> </w:t>
      </w:r>
      <w:r>
        <w:rPr>
          <w:rFonts w:ascii="Consolas" w:hAnsi="Consolas"/>
          <w:color w:val="231F20"/>
          <w:sz w:val="18"/>
        </w:rPr>
        <w:t>AuditManager</w:t>
      </w:r>
      <w:r>
        <w:rPr>
          <w:rFonts w:ascii="Consolas" w:hAnsi="Consolas"/>
          <w:color w:val="231F20"/>
          <w:spacing w:val="-25"/>
          <w:sz w:val="18"/>
        </w:rPr>
        <w:t> </w:t>
      </w:r>
      <w:r>
        <w:rPr>
          <w:color w:val="231F20"/>
          <w:sz w:val="20"/>
        </w:rPr>
        <w:t>о</w:t>
      </w:r>
      <w:r>
        <w:rPr>
          <w:color w:val="231F20"/>
          <w:spacing w:val="-3"/>
          <w:sz w:val="20"/>
        </w:rPr>
        <w:t> </w:t>
      </w:r>
      <w:r>
        <w:rPr>
          <w:color w:val="231F20"/>
          <w:sz w:val="20"/>
        </w:rPr>
        <w:t>файловой</w:t>
      </w:r>
      <w:r>
        <w:rPr>
          <w:color w:val="231F20"/>
          <w:spacing w:val="-3"/>
          <w:sz w:val="20"/>
        </w:rPr>
        <w:t> </w:t>
      </w:r>
      <w:r>
        <w:rPr>
          <w:color w:val="231F20"/>
          <w:sz w:val="20"/>
        </w:rPr>
        <w:t>системе для принятия решения:</w:t>
      </w:r>
    </w:p>
    <w:p>
      <w:pPr>
        <w:spacing w:before="162"/>
        <w:ind w:left="255" w:right="0" w:firstLine="0"/>
        <w:jc w:val="left"/>
        <w:rPr>
          <w:rFonts w:ascii="Consolas"/>
          <w:sz w:val="16"/>
        </w:rPr>
      </w:pPr>
      <w:r>
        <w:rPr>
          <w:rFonts w:ascii="Consolas"/>
          <w:color w:val="231F20"/>
          <w:sz w:val="16"/>
        </w:rPr>
        <w:t>public class </w:t>
      </w:r>
      <w:r>
        <w:rPr>
          <w:rFonts w:ascii="Consolas"/>
          <w:color w:val="231F20"/>
          <w:spacing w:val="-2"/>
          <w:sz w:val="16"/>
        </w:rPr>
        <w:t>FileContent</w:t>
      </w:r>
    </w:p>
    <w:p>
      <w:pPr>
        <w:spacing w:before="13"/>
        <w:ind w:left="255" w:right="0" w:firstLine="0"/>
        <w:jc w:val="left"/>
        <w:rPr>
          <w:rFonts w:ascii="Consolas"/>
          <w:sz w:val="16"/>
        </w:rPr>
      </w:pPr>
      <w:r>
        <w:rPr>
          <w:rFonts w:ascii="Consolas"/>
          <w:color w:val="231F20"/>
          <w:spacing w:val="-10"/>
          <w:sz w:val="16"/>
        </w:rPr>
        <w:t>{</w:t>
      </w:r>
    </w:p>
    <w:p>
      <w:pPr>
        <w:spacing w:line="256" w:lineRule="auto" w:before="13"/>
        <w:ind w:left="607" w:right="3924" w:firstLine="0"/>
        <w:jc w:val="left"/>
        <w:rPr>
          <w:rFonts w:ascii="Consolas"/>
          <w:sz w:val="16"/>
        </w:rPr>
      </w:pPr>
      <w:r>
        <w:rPr>
          <w:rFonts w:ascii="Consolas"/>
          <w:color w:val="231F20"/>
          <w:sz w:val="16"/>
        </w:rPr>
        <w:t>public</w:t>
      </w:r>
      <w:r>
        <w:rPr>
          <w:rFonts w:ascii="Consolas"/>
          <w:color w:val="231F20"/>
          <w:spacing w:val="-11"/>
          <w:sz w:val="16"/>
        </w:rPr>
        <w:t> </w:t>
      </w:r>
      <w:r>
        <w:rPr>
          <w:rFonts w:ascii="Consolas"/>
          <w:color w:val="231F20"/>
          <w:sz w:val="16"/>
        </w:rPr>
        <w:t>readonly</w:t>
      </w:r>
      <w:r>
        <w:rPr>
          <w:rFonts w:ascii="Consolas"/>
          <w:color w:val="231F20"/>
          <w:spacing w:val="-11"/>
          <w:sz w:val="16"/>
        </w:rPr>
        <w:t> </w:t>
      </w:r>
      <w:r>
        <w:rPr>
          <w:rFonts w:ascii="Consolas"/>
          <w:color w:val="231F20"/>
          <w:sz w:val="16"/>
        </w:rPr>
        <w:t>string</w:t>
      </w:r>
      <w:r>
        <w:rPr>
          <w:rFonts w:ascii="Consolas"/>
          <w:color w:val="231F20"/>
          <w:spacing w:val="-11"/>
          <w:sz w:val="16"/>
        </w:rPr>
        <w:t> </w:t>
      </w:r>
      <w:r>
        <w:rPr>
          <w:rFonts w:ascii="Consolas"/>
          <w:color w:val="231F20"/>
          <w:sz w:val="16"/>
        </w:rPr>
        <w:t>FileName; public readonly string[] Lines;</w:t>
      </w:r>
    </w:p>
    <w:p>
      <w:pPr>
        <w:pStyle w:val="BodyText"/>
        <w:spacing w:before="11"/>
        <w:rPr>
          <w:rFonts w:ascii="Consolas"/>
          <w:sz w:val="16"/>
        </w:rPr>
      </w:pPr>
    </w:p>
    <w:p>
      <w:pPr>
        <w:spacing w:before="0"/>
        <w:ind w:left="607" w:right="0" w:firstLine="0"/>
        <w:jc w:val="left"/>
        <w:rPr>
          <w:rFonts w:ascii="Consolas"/>
          <w:sz w:val="16"/>
        </w:rPr>
      </w:pPr>
      <w:r>
        <w:rPr>
          <w:rFonts w:ascii="Consolas"/>
          <w:color w:val="231F20"/>
          <w:sz w:val="16"/>
        </w:rPr>
        <w:t>public FileContent(string fileName, string[] </w:t>
      </w:r>
      <w:r>
        <w:rPr>
          <w:rFonts w:ascii="Consolas"/>
          <w:color w:val="231F20"/>
          <w:spacing w:val="-2"/>
          <w:sz w:val="16"/>
        </w:rPr>
        <w:t>lines)</w:t>
      </w:r>
    </w:p>
    <w:p>
      <w:pPr>
        <w:spacing w:before="13"/>
        <w:ind w:left="607" w:right="0" w:firstLine="0"/>
        <w:jc w:val="left"/>
        <w:rPr>
          <w:rFonts w:ascii="Consolas"/>
          <w:sz w:val="16"/>
        </w:rPr>
      </w:pPr>
      <w:r>
        <w:rPr>
          <w:rFonts w:ascii="Consolas"/>
          <w:color w:val="231F20"/>
          <w:spacing w:val="-10"/>
          <w:sz w:val="16"/>
        </w:rPr>
        <w:t>{</w:t>
      </w:r>
    </w:p>
    <w:p>
      <w:pPr>
        <w:spacing w:line="256" w:lineRule="auto" w:before="13"/>
        <w:ind w:left="959" w:right="4809" w:firstLine="0"/>
        <w:jc w:val="left"/>
        <w:rPr>
          <w:rFonts w:ascii="Consolas"/>
          <w:sz w:val="16"/>
        </w:rPr>
      </w:pPr>
      <w:r>
        <w:rPr>
          <w:rFonts w:ascii="Consolas"/>
          <w:color w:val="231F20"/>
          <w:sz w:val="16"/>
        </w:rPr>
        <w:t>FileName</w:t>
      </w:r>
      <w:r>
        <w:rPr>
          <w:rFonts w:ascii="Consolas"/>
          <w:color w:val="231F20"/>
          <w:spacing w:val="-16"/>
          <w:sz w:val="16"/>
        </w:rPr>
        <w:t> </w:t>
      </w:r>
      <w:r>
        <w:rPr>
          <w:rFonts w:ascii="Consolas"/>
          <w:color w:val="231F20"/>
          <w:sz w:val="16"/>
        </w:rPr>
        <w:t>=</w:t>
      </w:r>
      <w:r>
        <w:rPr>
          <w:rFonts w:ascii="Consolas"/>
          <w:color w:val="231F20"/>
          <w:spacing w:val="-16"/>
          <w:sz w:val="16"/>
        </w:rPr>
        <w:t> </w:t>
      </w:r>
      <w:r>
        <w:rPr>
          <w:rFonts w:ascii="Consolas"/>
          <w:color w:val="231F20"/>
          <w:sz w:val="16"/>
        </w:rPr>
        <w:t>fileName; Lines = lines;</w:t>
      </w:r>
    </w:p>
    <w:p>
      <w:pPr>
        <w:spacing w:line="186" w:lineRule="exact" w:before="0"/>
        <w:ind w:left="607" w:right="0" w:firstLine="0"/>
        <w:jc w:val="left"/>
        <w:rPr>
          <w:rFonts w:ascii="Consolas"/>
          <w:sz w:val="16"/>
        </w:rPr>
      </w:pPr>
      <w:r>
        <w:rPr>
          <w:rFonts w:ascii="Consolas"/>
          <w:color w:val="231F20"/>
          <w:spacing w:val="-10"/>
          <w:sz w:val="16"/>
        </w:rPr>
        <w:t>}</w:t>
      </w:r>
    </w:p>
    <w:p>
      <w:pPr>
        <w:spacing w:before="12"/>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spacing w:val="-2"/>
        </w:rPr>
        <w:t>Вместо</w:t>
      </w:r>
      <w:r>
        <w:rPr>
          <w:color w:val="231F20"/>
          <w:spacing w:val="-9"/>
        </w:rPr>
        <w:t> </w:t>
      </w:r>
      <w:r>
        <w:rPr>
          <w:color w:val="231F20"/>
          <w:spacing w:val="-2"/>
        </w:rPr>
        <w:t>того</w:t>
      </w:r>
      <w:r>
        <w:rPr>
          <w:color w:val="231F20"/>
          <w:spacing w:val="-5"/>
        </w:rPr>
        <w:t> </w:t>
      </w:r>
      <w:r>
        <w:rPr>
          <w:color w:val="231F20"/>
          <w:spacing w:val="-2"/>
        </w:rPr>
        <w:t>чтобы</w:t>
      </w:r>
      <w:r>
        <w:rPr>
          <w:color w:val="231F20"/>
          <w:spacing w:val="-5"/>
        </w:rPr>
        <w:t> </w:t>
      </w:r>
      <w:r>
        <w:rPr>
          <w:color w:val="231F20"/>
          <w:spacing w:val="-2"/>
        </w:rPr>
        <w:t>изменять</w:t>
      </w:r>
      <w:r>
        <w:rPr>
          <w:color w:val="231F20"/>
          <w:spacing w:val="-5"/>
        </w:rPr>
        <w:t> </w:t>
      </w:r>
      <w:r>
        <w:rPr>
          <w:color w:val="231F20"/>
          <w:spacing w:val="-2"/>
        </w:rPr>
        <w:t>файлы</w:t>
      </w:r>
      <w:r>
        <w:rPr>
          <w:color w:val="231F20"/>
          <w:spacing w:val="-5"/>
        </w:rPr>
        <w:t> </w:t>
      </w:r>
      <w:r>
        <w:rPr>
          <w:color w:val="231F20"/>
          <w:spacing w:val="-2"/>
        </w:rPr>
        <w:t>в</w:t>
      </w:r>
      <w:r>
        <w:rPr>
          <w:color w:val="231F20"/>
          <w:spacing w:val="-5"/>
        </w:rPr>
        <w:t> </w:t>
      </w:r>
      <w:r>
        <w:rPr>
          <w:color w:val="231F20"/>
          <w:spacing w:val="-2"/>
        </w:rPr>
        <w:t>рабочем</w:t>
      </w:r>
      <w:r>
        <w:rPr>
          <w:color w:val="231F20"/>
          <w:spacing w:val="-5"/>
        </w:rPr>
        <w:t> </w:t>
      </w:r>
      <w:r>
        <w:rPr>
          <w:color w:val="231F20"/>
          <w:spacing w:val="-2"/>
        </w:rPr>
        <w:t>каталоге,</w:t>
      </w:r>
      <w:r>
        <w:rPr>
          <w:color w:val="231F20"/>
          <w:spacing w:val="-5"/>
        </w:rPr>
        <w:t> </w:t>
      </w:r>
      <w:r>
        <w:rPr>
          <w:color w:val="231F20"/>
          <w:spacing w:val="-2"/>
        </w:rPr>
        <w:t>класс</w:t>
      </w:r>
      <w:r>
        <w:rPr>
          <w:color w:val="231F20"/>
          <w:spacing w:val="-5"/>
        </w:rPr>
        <w:t> </w:t>
      </w:r>
      <w:r>
        <w:rPr>
          <w:rFonts w:ascii="Consolas" w:hAnsi="Consolas"/>
          <w:color w:val="231F20"/>
          <w:spacing w:val="-2"/>
          <w:sz w:val="18"/>
        </w:rPr>
        <w:t>AuditManager</w:t>
      </w:r>
      <w:r>
        <w:rPr>
          <w:rFonts w:ascii="Consolas" w:hAnsi="Consolas"/>
          <w:color w:val="231F20"/>
          <w:spacing w:val="-55"/>
          <w:sz w:val="18"/>
        </w:rPr>
        <w:t> </w:t>
      </w:r>
      <w:r>
        <w:rPr>
          <w:color w:val="231F20"/>
          <w:spacing w:val="-2"/>
        </w:rPr>
        <w:t>теперь </w:t>
      </w:r>
      <w:r>
        <w:rPr>
          <w:color w:val="231F20"/>
        </w:rPr>
        <w:t>возвращает</w:t>
      </w:r>
      <w:r>
        <w:rPr>
          <w:color w:val="231F20"/>
          <w:spacing w:val="-3"/>
        </w:rPr>
        <w:t> </w:t>
      </w:r>
      <w:r>
        <w:rPr>
          <w:color w:val="231F20"/>
        </w:rPr>
        <w:t>команду</w:t>
      </w:r>
      <w:r>
        <w:rPr>
          <w:color w:val="231F20"/>
          <w:spacing w:val="-3"/>
        </w:rPr>
        <w:t> </w:t>
      </w:r>
      <w:r>
        <w:rPr>
          <w:color w:val="231F20"/>
        </w:rPr>
        <w:t>создания</w:t>
      </w:r>
      <w:r>
        <w:rPr>
          <w:color w:val="231F20"/>
          <w:spacing w:val="-3"/>
        </w:rPr>
        <w:t> </w:t>
      </w:r>
      <w:r>
        <w:rPr>
          <w:color w:val="231F20"/>
        </w:rPr>
        <w:t>побочного</w:t>
      </w:r>
      <w:r>
        <w:rPr>
          <w:color w:val="231F20"/>
          <w:spacing w:val="-3"/>
        </w:rPr>
        <w:t> </w:t>
      </w:r>
      <w:r>
        <w:rPr>
          <w:color w:val="231F20"/>
        </w:rPr>
        <w:t>эффекта,</w:t>
      </w:r>
      <w:r>
        <w:rPr>
          <w:color w:val="231F20"/>
          <w:spacing w:val="-3"/>
        </w:rPr>
        <w:t> </w:t>
      </w:r>
      <w:r>
        <w:rPr>
          <w:color w:val="231F20"/>
        </w:rPr>
        <w:t>которую</w:t>
      </w:r>
      <w:r>
        <w:rPr>
          <w:color w:val="231F20"/>
          <w:spacing w:val="-3"/>
        </w:rPr>
        <w:t> </w:t>
      </w:r>
      <w:r>
        <w:rPr>
          <w:color w:val="231F20"/>
        </w:rPr>
        <w:t>он</w:t>
      </w:r>
      <w:r>
        <w:rPr>
          <w:color w:val="231F20"/>
          <w:spacing w:val="-3"/>
        </w:rPr>
        <w:t> </w:t>
      </w:r>
      <w:r>
        <w:rPr>
          <w:color w:val="231F20"/>
        </w:rPr>
        <w:t>хочет</w:t>
      </w:r>
      <w:r>
        <w:rPr>
          <w:color w:val="231F20"/>
          <w:spacing w:val="-3"/>
        </w:rPr>
        <w:t> </w:t>
      </w:r>
      <w:r>
        <w:rPr>
          <w:color w:val="231F20"/>
        </w:rPr>
        <w:t>выполнить:</w:t>
      </w:r>
    </w:p>
    <w:p>
      <w:pPr>
        <w:spacing w:before="163"/>
        <w:ind w:left="255" w:right="0" w:firstLine="0"/>
        <w:jc w:val="left"/>
        <w:rPr>
          <w:rFonts w:ascii="Consolas"/>
          <w:sz w:val="16"/>
        </w:rPr>
      </w:pPr>
      <w:r>
        <w:rPr>
          <w:rFonts w:ascii="Consolas"/>
          <w:color w:val="231F20"/>
          <w:sz w:val="16"/>
        </w:rPr>
        <w:t>public class </w:t>
      </w:r>
      <w:r>
        <w:rPr>
          <w:rFonts w:ascii="Consolas"/>
          <w:color w:val="231F20"/>
          <w:spacing w:val="-2"/>
          <w:sz w:val="16"/>
        </w:rPr>
        <w:t>FileUpdate</w:t>
      </w:r>
    </w:p>
    <w:p>
      <w:pPr>
        <w:spacing w:before="12"/>
        <w:ind w:left="255" w:right="0" w:firstLine="0"/>
        <w:jc w:val="left"/>
        <w:rPr>
          <w:rFonts w:ascii="Consolas"/>
          <w:sz w:val="16"/>
        </w:rPr>
      </w:pPr>
      <w:r>
        <w:rPr>
          <w:rFonts w:ascii="Consolas"/>
          <w:color w:val="231F20"/>
          <w:spacing w:val="-10"/>
          <w:sz w:val="16"/>
        </w:rPr>
        <w:t>{</w:t>
      </w:r>
    </w:p>
    <w:p>
      <w:pPr>
        <w:spacing w:line="256" w:lineRule="auto" w:before="13"/>
        <w:ind w:left="607" w:right="3924" w:firstLine="0"/>
        <w:jc w:val="left"/>
        <w:rPr>
          <w:rFonts w:ascii="Consolas"/>
          <w:sz w:val="16"/>
        </w:rPr>
      </w:pPr>
      <w:r>
        <w:rPr>
          <w:rFonts w:ascii="Consolas"/>
          <w:color w:val="231F20"/>
          <w:sz w:val="16"/>
        </w:rPr>
        <w:t>public readonly string FileName; public</w:t>
      </w:r>
      <w:r>
        <w:rPr>
          <w:rFonts w:ascii="Consolas"/>
          <w:color w:val="231F20"/>
          <w:spacing w:val="-11"/>
          <w:sz w:val="16"/>
        </w:rPr>
        <w:t> </w:t>
      </w:r>
      <w:r>
        <w:rPr>
          <w:rFonts w:ascii="Consolas"/>
          <w:color w:val="231F20"/>
          <w:sz w:val="16"/>
        </w:rPr>
        <w:t>readonly</w:t>
      </w:r>
      <w:r>
        <w:rPr>
          <w:rFonts w:ascii="Consolas"/>
          <w:color w:val="231F20"/>
          <w:spacing w:val="-11"/>
          <w:sz w:val="16"/>
        </w:rPr>
        <w:t> </w:t>
      </w:r>
      <w:r>
        <w:rPr>
          <w:rFonts w:ascii="Consolas"/>
          <w:color w:val="231F20"/>
          <w:sz w:val="16"/>
        </w:rPr>
        <w:t>string</w:t>
      </w:r>
      <w:r>
        <w:rPr>
          <w:rFonts w:ascii="Consolas"/>
          <w:color w:val="231F20"/>
          <w:spacing w:val="-11"/>
          <w:sz w:val="16"/>
        </w:rPr>
        <w:t> </w:t>
      </w:r>
      <w:r>
        <w:rPr>
          <w:rFonts w:ascii="Consolas"/>
          <w:color w:val="231F20"/>
          <w:sz w:val="16"/>
        </w:rPr>
        <w:t>NewContent;</w:t>
      </w:r>
    </w:p>
    <w:p>
      <w:pPr>
        <w:pStyle w:val="BodyText"/>
        <w:spacing w:before="12"/>
        <w:rPr>
          <w:rFonts w:ascii="Consolas"/>
          <w:sz w:val="16"/>
        </w:rPr>
      </w:pPr>
    </w:p>
    <w:p>
      <w:pPr>
        <w:spacing w:before="0"/>
        <w:ind w:left="607" w:right="0" w:firstLine="0"/>
        <w:jc w:val="left"/>
        <w:rPr>
          <w:rFonts w:ascii="Consolas"/>
          <w:sz w:val="16"/>
        </w:rPr>
      </w:pPr>
      <w:r>
        <w:rPr>
          <w:rFonts w:ascii="Consolas"/>
          <w:color w:val="231F20"/>
          <w:sz w:val="16"/>
        </w:rPr>
        <w:t>public FileUpdate(string fileName, string </w:t>
      </w:r>
      <w:r>
        <w:rPr>
          <w:rFonts w:ascii="Consolas"/>
          <w:color w:val="231F20"/>
          <w:spacing w:val="-2"/>
          <w:sz w:val="16"/>
        </w:rPr>
        <w:t>newContent)</w:t>
      </w:r>
    </w:p>
    <w:p>
      <w:pPr>
        <w:spacing w:before="12"/>
        <w:ind w:left="607" w:right="0" w:firstLine="0"/>
        <w:jc w:val="left"/>
        <w:rPr>
          <w:rFonts w:ascii="Consolas"/>
          <w:sz w:val="16"/>
        </w:rPr>
      </w:pPr>
      <w:r>
        <w:rPr>
          <w:rFonts w:ascii="Consolas"/>
          <w:color w:val="231F20"/>
          <w:spacing w:val="-10"/>
          <w:sz w:val="16"/>
        </w:rPr>
        <w:t>{</w:t>
      </w:r>
    </w:p>
    <w:p>
      <w:pPr>
        <w:spacing w:line="256" w:lineRule="auto" w:before="13"/>
        <w:ind w:left="959" w:right="4344" w:firstLine="0"/>
        <w:jc w:val="left"/>
        <w:rPr>
          <w:rFonts w:ascii="Consolas"/>
          <w:sz w:val="16"/>
        </w:rPr>
      </w:pPr>
      <w:r>
        <w:rPr>
          <w:rFonts w:ascii="Consolas"/>
          <w:color w:val="231F20"/>
          <w:sz w:val="16"/>
        </w:rPr>
        <w:t>FileName = fileName; NewContent</w:t>
      </w:r>
      <w:r>
        <w:rPr>
          <w:rFonts w:ascii="Consolas"/>
          <w:color w:val="231F20"/>
          <w:spacing w:val="-16"/>
          <w:sz w:val="16"/>
        </w:rPr>
        <w:t> </w:t>
      </w:r>
      <w:r>
        <w:rPr>
          <w:rFonts w:ascii="Consolas"/>
          <w:color w:val="231F20"/>
          <w:sz w:val="16"/>
        </w:rPr>
        <w:t>=</w:t>
      </w:r>
      <w:r>
        <w:rPr>
          <w:rFonts w:ascii="Consolas"/>
          <w:color w:val="231F20"/>
          <w:spacing w:val="-16"/>
          <w:sz w:val="16"/>
        </w:rPr>
        <w:t> </w:t>
      </w:r>
      <w:r>
        <w:rPr>
          <w:rFonts w:ascii="Consolas"/>
          <w:color w:val="231F20"/>
          <w:sz w:val="16"/>
        </w:rPr>
        <w:t>newContent;</w:t>
      </w:r>
    </w:p>
    <w:p>
      <w:pPr>
        <w:spacing w:line="186" w:lineRule="exact" w:before="0"/>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spacing w:before="192"/>
        <w:ind w:left="255" w:right="0" w:firstLine="0"/>
        <w:jc w:val="left"/>
        <w:rPr>
          <w:sz w:val="20"/>
        </w:rPr>
      </w:pPr>
      <w:r>
        <w:rPr>
          <w:color w:val="231F20"/>
          <w:sz w:val="20"/>
        </w:rPr>
        <w:t>В</w:t>
      </w:r>
      <w:r>
        <w:rPr>
          <w:color w:val="231F20"/>
          <w:spacing w:val="-10"/>
          <w:sz w:val="20"/>
        </w:rPr>
        <w:t> </w:t>
      </w:r>
      <w:r>
        <w:rPr>
          <w:color w:val="231F20"/>
          <w:sz w:val="20"/>
        </w:rPr>
        <w:t>листинге</w:t>
      </w:r>
      <w:r>
        <w:rPr>
          <w:color w:val="231F20"/>
          <w:spacing w:val="-9"/>
          <w:sz w:val="20"/>
        </w:rPr>
        <w:t> </w:t>
      </w:r>
      <w:r>
        <w:rPr>
          <w:color w:val="231F20"/>
          <w:sz w:val="20"/>
        </w:rPr>
        <w:t>6.13</w:t>
      </w:r>
      <w:r>
        <w:rPr>
          <w:color w:val="231F20"/>
          <w:spacing w:val="-9"/>
          <w:sz w:val="20"/>
        </w:rPr>
        <w:t> </w:t>
      </w:r>
      <w:r>
        <w:rPr>
          <w:color w:val="231F20"/>
          <w:sz w:val="20"/>
        </w:rPr>
        <w:t>приведен</w:t>
      </w:r>
      <w:r>
        <w:rPr>
          <w:color w:val="231F20"/>
          <w:spacing w:val="-9"/>
          <w:sz w:val="20"/>
        </w:rPr>
        <w:t> </w:t>
      </w:r>
      <w:r>
        <w:rPr>
          <w:color w:val="231F20"/>
          <w:sz w:val="20"/>
        </w:rPr>
        <w:t>класс</w:t>
      </w:r>
      <w:r>
        <w:rPr>
          <w:color w:val="231F20"/>
          <w:spacing w:val="-9"/>
          <w:sz w:val="20"/>
        </w:rPr>
        <w:t> </w:t>
      </w:r>
      <w:r>
        <w:rPr>
          <w:rFonts w:ascii="Consolas" w:hAnsi="Consolas"/>
          <w:color w:val="231F20"/>
          <w:spacing w:val="-2"/>
          <w:sz w:val="18"/>
        </w:rPr>
        <w:t>Persister</w:t>
      </w:r>
      <w:r>
        <w:rPr>
          <w:color w:val="231F20"/>
          <w:spacing w:val="-2"/>
          <w:sz w:val="20"/>
        </w:rPr>
        <w:t>.</w:t>
      </w:r>
    </w:p>
    <w:p>
      <w:pPr>
        <w:spacing w:after="0"/>
        <w:jc w:val="left"/>
        <w:rPr>
          <w:sz w:val="20"/>
        </w:rPr>
        <w:sectPr>
          <w:type w:val="continuous"/>
          <w:pgSz w:w="9360" w:h="13210"/>
          <w:pgMar w:header="846" w:footer="0" w:top="1500" w:bottom="280" w:left="708" w:right="850"/>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6.13.</w:t>
      </w:r>
      <w:r>
        <w:rPr>
          <w:rFonts w:ascii="Tahoma" w:hAnsi="Tahoma"/>
          <w:b/>
          <w:color w:val="231F20"/>
          <w:spacing w:val="5"/>
          <w:sz w:val="19"/>
        </w:rPr>
        <w:t> </w:t>
      </w:r>
      <w:r>
        <w:rPr>
          <w:rFonts w:ascii="Trebuchet MS" w:hAnsi="Trebuchet MS"/>
          <w:color w:val="231F20"/>
          <w:w w:val="90"/>
          <w:sz w:val="19"/>
        </w:rPr>
        <w:t>Изменяемая</w:t>
      </w:r>
      <w:r>
        <w:rPr>
          <w:rFonts w:ascii="Trebuchet MS" w:hAnsi="Trebuchet MS"/>
          <w:color w:val="231F20"/>
          <w:spacing w:val="4"/>
          <w:sz w:val="19"/>
        </w:rPr>
        <w:t> </w:t>
      </w:r>
      <w:r>
        <w:rPr>
          <w:rFonts w:ascii="Trebuchet MS" w:hAnsi="Trebuchet MS"/>
          <w:color w:val="231F20"/>
          <w:w w:val="90"/>
          <w:sz w:val="19"/>
        </w:rPr>
        <w:t>оболочка,</w:t>
      </w:r>
      <w:r>
        <w:rPr>
          <w:rFonts w:ascii="Trebuchet MS" w:hAnsi="Trebuchet MS"/>
          <w:color w:val="231F20"/>
          <w:spacing w:val="4"/>
          <w:sz w:val="19"/>
        </w:rPr>
        <w:t> </w:t>
      </w:r>
      <w:r>
        <w:rPr>
          <w:rFonts w:ascii="Trebuchet MS" w:hAnsi="Trebuchet MS"/>
          <w:color w:val="231F20"/>
          <w:w w:val="90"/>
          <w:sz w:val="19"/>
        </w:rPr>
        <w:t>действующая</w:t>
      </w:r>
      <w:r>
        <w:rPr>
          <w:rFonts w:ascii="Trebuchet MS" w:hAnsi="Trebuchet MS"/>
          <w:color w:val="231F20"/>
          <w:spacing w:val="4"/>
          <w:sz w:val="19"/>
        </w:rPr>
        <w:t> </w:t>
      </w:r>
      <w:r>
        <w:rPr>
          <w:rFonts w:ascii="Trebuchet MS" w:hAnsi="Trebuchet MS"/>
          <w:color w:val="231F20"/>
          <w:w w:val="90"/>
          <w:sz w:val="19"/>
        </w:rPr>
        <w:t>по</w:t>
      </w:r>
      <w:r>
        <w:rPr>
          <w:rFonts w:ascii="Trebuchet MS" w:hAnsi="Trebuchet MS"/>
          <w:color w:val="231F20"/>
          <w:spacing w:val="4"/>
          <w:sz w:val="19"/>
        </w:rPr>
        <w:t> </w:t>
      </w:r>
      <w:r>
        <w:rPr>
          <w:rFonts w:ascii="Trebuchet MS" w:hAnsi="Trebuchet MS"/>
          <w:color w:val="231F20"/>
          <w:w w:val="90"/>
          <w:sz w:val="19"/>
        </w:rPr>
        <w:t>решению</w:t>
      </w:r>
      <w:r>
        <w:rPr>
          <w:rFonts w:ascii="Trebuchet MS" w:hAnsi="Trebuchet MS"/>
          <w:color w:val="231F20"/>
          <w:spacing w:val="5"/>
          <w:sz w:val="19"/>
        </w:rPr>
        <w:t> </w:t>
      </w:r>
      <w:r>
        <w:rPr>
          <w:rFonts w:ascii="Trebuchet MS" w:hAnsi="Trebuchet MS"/>
          <w:color w:val="231F20"/>
          <w:spacing w:val="-2"/>
          <w:w w:val="90"/>
          <w:sz w:val="19"/>
        </w:rPr>
        <w:t>AuditManager</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Persister</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public FileContent[] ReadDirectory(string </w:t>
      </w:r>
      <w:r>
        <w:rPr>
          <w:rFonts w:ascii="Consolas"/>
          <w:color w:val="231F20"/>
          <w:spacing w:val="-2"/>
          <w:sz w:val="16"/>
        </w:rPr>
        <w:t>directoryName)</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return </w:t>
      </w:r>
      <w:r>
        <w:rPr>
          <w:rFonts w:ascii="Consolas"/>
          <w:color w:val="231F20"/>
          <w:spacing w:val="-2"/>
          <w:sz w:val="16"/>
        </w:rPr>
        <w:t>Directory</w:t>
      </w:r>
    </w:p>
    <w:p>
      <w:pPr>
        <w:spacing w:before="9"/>
        <w:ind w:left="1311" w:right="0" w:firstLine="0"/>
        <w:jc w:val="left"/>
        <w:rPr>
          <w:rFonts w:ascii="Consolas"/>
          <w:sz w:val="16"/>
        </w:rPr>
      </w:pPr>
      <w:r>
        <w:rPr>
          <w:rFonts w:ascii="Consolas"/>
          <w:color w:val="231F20"/>
          <w:spacing w:val="-2"/>
          <w:sz w:val="16"/>
        </w:rPr>
        <w:t>.GetFiles(directoryName)</w:t>
      </w:r>
    </w:p>
    <w:p>
      <w:pPr>
        <w:spacing w:line="252" w:lineRule="auto" w:before="8"/>
        <w:ind w:left="1663" w:right="3198" w:hanging="352"/>
        <w:jc w:val="left"/>
        <w:rPr>
          <w:rFonts w:ascii="Consolas"/>
          <w:sz w:val="16"/>
        </w:rPr>
      </w:pPr>
      <w:r>
        <w:rPr>
          <w:rFonts w:ascii="Consolas"/>
          <w:color w:val="231F20"/>
          <w:sz w:val="16"/>
        </w:rPr>
        <w:t>.Select(x</w:t>
      </w:r>
      <w:r>
        <w:rPr>
          <w:rFonts w:ascii="Consolas"/>
          <w:color w:val="231F20"/>
          <w:spacing w:val="-11"/>
          <w:sz w:val="16"/>
        </w:rPr>
        <w:t> </w:t>
      </w:r>
      <w:r>
        <w:rPr>
          <w:rFonts w:ascii="Consolas"/>
          <w:color w:val="231F20"/>
          <w:sz w:val="16"/>
        </w:rPr>
        <w:t>=&gt;</w:t>
      </w:r>
      <w:r>
        <w:rPr>
          <w:rFonts w:ascii="Consolas"/>
          <w:color w:val="231F20"/>
          <w:spacing w:val="-11"/>
          <w:sz w:val="16"/>
        </w:rPr>
        <w:t> </w:t>
      </w:r>
      <w:r>
        <w:rPr>
          <w:rFonts w:ascii="Consolas"/>
          <w:color w:val="231F20"/>
          <w:sz w:val="16"/>
        </w:rPr>
        <w:t>new</w:t>
      </w:r>
      <w:r>
        <w:rPr>
          <w:rFonts w:ascii="Consolas"/>
          <w:color w:val="231F20"/>
          <w:spacing w:val="-11"/>
          <w:sz w:val="16"/>
        </w:rPr>
        <w:t> </w:t>
      </w:r>
      <w:r>
        <w:rPr>
          <w:rFonts w:ascii="Consolas"/>
          <w:color w:val="231F20"/>
          <w:sz w:val="16"/>
        </w:rPr>
        <w:t>FileContent( </w:t>
      </w:r>
      <w:r>
        <w:rPr>
          <w:rFonts w:ascii="Consolas"/>
          <w:color w:val="231F20"/>
          <w:spacing w:val="-2"/>
          <w:sz w:val="16"/>
        </w:rPr>
        <w:t>Path.GetFileName(x), File.ReadAllLines(x)))</w:t>
      </w:r>
    </w:p>
    <w:p>
      <w:pPr>
        <w:spacing w:line="185" w:lineRule="exact" w:before="0"/>
        <w:ind w:left="1311" w:right="0" w:firstLine="0"/>
        <w:jc w:val="left"/>
        <w:rPr>
          <w:rFonts w:ascii="Consolas"/>
          <w:sz w:val="16"/>
        </w:rPr>
      </w:pPr>
      <w:r>
        <w:rPr>
          <w:rFonts w:ascii="Consolas"/>
          <w:color w:val="231F20"/>
          <w:spacing w:val="-2"/>
          <w:sz w:val="16"/>
        </w:rPr>
        <w:t>.ToArray();</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void ApplyUpdate(string directoryName, FileUpdate </w:t>
      </w:r>
      <w:r>
        <w:rPr>
          <w:rFonts w:ascii="Consolas"/>
          <w:color w:val="231F20"/>
          <w:spacing w:val="-2"/>
          <w:sz w:val="16"/>
        </w:rPr>
        <w:t>update)</w:t>
      </w:r>
    </w:p>
    <w:p>
      <w:pPr>
        <w:spacing w:before="9"/>
        <w:ind w:left="607" w:right="0" w:firstLine="0"/>
        <w:jc w:val="left"/>
        <w:rPr>
          <w:rFonts w:ascii="Consolas"/>
          <w:sz w:val="16"/>
        </w:rPr>
      </w:pPr>
      <w:r>
        <w:rPr>
          <w:rFonts w:ascii="Consolas"/>
          <w:color w:val="231F20"/>
          <w:spacing w:val="-10"/>
          <w:sz w:val="16"/>
        </w:rPr>
        <w:t>{</w:t>
      </w:r>
    </w:p>
    <w:p>
      <w:pPr>
        <w:spacing w:line="252" w:lineRule="auto" w:before="9"/>
        <w:ind w:left="959" w:right="0" w:firstLine="0"/>
        <w:jc w:val="left"/>
        <w:rPr>
          <w:rFonts w:ascii="Consolas"/>
          <w:sz w:val="16"/>
        </w:rPr>
      </w:pPr>
      <w:r>
        <w:rPr>
          <w:rFonts w:ascii="Consolas"/>
          <w:color w:val="231F20"/>
          <w:sz w:val="16"/>
        </w:rPr>
        <w:t>string</w:t>
      </w:r>
      <w:r>
        <w:rPr>
          <w:rFonts w:ascii="Consolas"/>
          <w:color w:val="231F20"/>
          <w:spacing w:val="-8"/>
          <w:sz w:val="16"/>
        </w:rPr>
        <w:t> </w:t>
      </w:r>
      <w:r>
        <w:rPr>
          <w:rFonts w:ascii="Consolas"/>
          <w:color w:val="231F20"/>
          <w:sz w:val="16"/>
        </w:rPr>
        <w:t>filePath</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Path.Combine(directoryName,</w:t>
      </w:r>
      <w:r>
        <w:rPr>
          <w:rFonts w:ascii="Consolas"/>
          <w:color w:val="231F20"/>
          <w:spacing w:val="-8"/>
          <w:sz w:val="16"/>
        </w:rPr>
        <w:t> </w:t>
      </w:r>
      <w:r>
        <w:rPr>
          <w:rFonts w:ascii="Consolas"/>
          <w:color w:val="231F20"/>
          <w:sz w:val="16"/>
        </w:rPr>
        <w:t>update.FileName); File.WriteAllText(filePath, update.NewContent);</w:t>
      </w:r>
    </w:p>
    <w:p>
      <w:pPr>
        <w:spacing w:line="186" w:lineRule="exact" w:before="0"/>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Обратите</w:t>
      </w:r>
      <w:r>
        <w:rPr>
          <w:color w:val="231F20"/>
          <w:spacing w:val="-10"/>
        </w:rPr>
        <w:t> </w:t>
      </w:r>
      <w:r>
        <w:rPr>
          <w:color w:val="231F20"/>
        </w:rPr>
        <w:t>внимание,</w:t>
      </w:r>
      <w:r>
        <w:rPr>
          <w:color w:val="231F20"/>
          <w:spacing w:val="-10"/>
        </w:rPr>
        <w:t> </w:t>
      </w:r>
      <w:r>
        <w:rPr>
          <w:color w:val="231F20"/>
        </w:rPr>
        <w:t>насколько</w:t>
      </w:r>
      <w:r>
        <w:rPr>
          <w:color w:val="231F20"/>
          <w:spacing w:val="-10"/>
        </w:rPr>
        <w:t> </w:t>
      </w:r>
      <w:r>
        <w:rPr>
          <w:color w:val="231F20"/>
        </w:rPr>
        <w:t>прост</w:t>
      </w:r>
      <w:r>
        <w:rPr>
          <w:color w:val="231F20"/>
          <w:spacing w:val="-10"/>
        </w:rPr>
        <w:t> </w:t>
      </w:r>
      <w:r>
        <w:rPr>
          <w:color w:val="231F20"/>
        </w:rPr>
        <w:t>этот</w:t>
      </w:r>
      <w:r>
        <w:rPr>
          <w:color w:val="231F20"/>
          <w:spacing w:val="-10"/>
        </w:rPr>
        <w:t> </w:t>
      </w:r>
      <w:r>
        <w:rPr>
          <w:color w:val="231F20"/>
        </w:rPr>
        <w:t>класс.</w:t>
      </w:r>
      <w:r>
        <w:rPr>
          <w:color w:val="231F20"/>
          <w:spacing w:val="-10"/>
        </w:rPr>
        <w:t> </w:t>
      </w:r>
      <w:r>
        <w:rPr>
          <w:color w:val="231F20"/>
        </w:rPr>
        <w:t>Все,</w:t>
      </w:r>
      <w:r>
        <w:rPr>
          <w:color w:val="231F20"/>
          <w:spacing w:val="-10"/>
        </w:rPr>
        <w:t> </w:t>
      </w:r>
      <w:r>
        <w:rPr>
          <w:color w:val="231F20"/>
        </w:rPr>
        <w:t>что</w:t>
      </w:r>
      <w:r>
        <w:rPr>
          <w:color w:val="231F20"/>
          <w:spacing w:val="-10"/>
        </w:rPr>
        <w:t> </w:t>
      </w:r>
      <w:r>
        <w:rPr>
          <w:color w:val="231F20"/>
        </w:rPr>
        <w:t>он</w:t>
      </w:r>
      <w:r>
        <w:rPr>
          <w:color w:val="231F20"/>
          <w:spacing w:val="-10"/>
        </w:rPr>
        <w:t> </w:t>
      </w:r>
      <w:r>
        <w:rPr>
          <w:color w:val="231F20"/>
        </w:rPr>
        <w:t>делает,</w:t>
      </w:r>
      <w:r>
        <w:rPr>
          <w:color w:val="231F20"/>
          <w:spacing w:val="-10"/>
        </w:rPr>
        <w:t> </w:t>
      </w:r>
      <w:r>
        <w:rPr>
          <w:color w:val="231F20"/>
        </w:rPr>
        <w:t>—</w:t>
      </w:r>
      <w:r>
        <w:rPr>
          <w:color w:val="231F20"/>
          <w:spacing w:val="-10"/>
        </w:rPr>
        <w:t> </w:t>
      </w:r>
      <w:r>
        <w:rPr>
          <w:color w:val="231F20"/>
        </w:rPr>
        <w:t>читает</w:t>
      </w:r>
      <w:r>
        <w:rPr>
          <w:color w:val="231F20"/>
          <w:spacing w:val="-10"/>
        </w:rPr>
        <w:t> </w:t>
      </w:r>
      <w:r>
        <w:rPr>
          <w:color w:val="231F20"/>
        </w:rPr>
        <w:t>дан- ные</w:t>
      </w:r>
      <w:r>
        <w:rPr>
          <w:color w:val="231F20"/>
          <w:spacing w:val="-1"/>
        </w:rPr>
        <w:t> </w:t>
      </w:r>
      <w:r>
        <w:rPr>
          <w:color w:val="231F20"/>
        </w:rPr>
        <w:t>из</w:t>
      </w:r>
      <w:r>
        <w:rPr>
          <w:color w:val="231F20"/>
          <w:spacing w:val="-1"/>
        </w:rPr>
        <w:t> </w:t>
      </w:r>
      <w:r>
        <w:rPr>
          <w:color w:val="231F20"/>
        </w:rPr>
        <w:t>рабочего</w:t>
      </w:r>
      <w:r>
        <w:rPr>
          <w:color w:val="231F20"/>
          <w:spacing w:val="-1"/>
        </w:rPr>
        <w:t> </w:t>
      </w:r>
      <w:r>
        <w:rPr>
          <w:color w:val="231F20"/>
        </w:rPr>
        <w:t>каталога</w:t>
      </w:r>
      <w:r>
        <w:rPr>
          <w:color w:val="231F20"/>
          <w:spacing w:val="-1"/>
        </w:rPr>
        <w:t> </w:t>
      </w:r>
      <w:r>
        <w:rPr>
          <w:color w:val="231F20"/>
        </w:rPr>
        <w:t>и</w:t>
      </w:r>
      <w:r>
        <w:rPr>
          <w:color w:val="231F20"/>
          <w:spacing w:val="-3"/>
        </w:rPr>
        <w:t> </w:t>
      </w:r>
      <w:r>
        <w:rPr>
          <w:color w:val="231F20"/>
        </w:rPr>
        <w:t>применяет</w:t>
      </w:r>
      <w:r>
        <w:rPr>
          <w:color w:val="231F20"/>
          <w:spacing w:val="-1"/>
        </w:rPr>
        <w:t> </w:t>
      </w:r>
      <w:r>
        <w:rPr>
          <w:color w:val="231F20"/>
        </w:rPr>
        <w:t>обновления,</w:t>
      </w:r>
      <w:r>
        <w:rPr>
          <w:color w:val="231F20"/>
          <w:spacing w:val="-1"/>
        </w:rPr>
        <w:t> </w:t>
      </w:r>
      <w:r>
        <w:rPr>
          <w:color w:val="231F20"/>
        </w:rPr>
        <w:t>получаемые</w:t>
      </w:r>
      <w:r>
        <w:rPr>
          <w:color w:val="231F20"/>
          <w:spacing w:val="-1"/>
        </w:rPr>
        <w:t> </w:t>
      </w:r>
      <w:r>
        <w:rPr>
          <w:color w:val="231F20"/>
        </w:rPr>
        <w:t>от</w:t>
      </w:r>
      <w:r>
        <w:rPr>
          <w:color w:val="231F20"/>
          <w:spacing w:val="-3"/>
        </w:rPr>
        <w:t> </w:t>
      </w:r>
      <w:r>
        <w:rPr>
          <w:rFonts w:ascii="Consolas" w:hAnsi="Consolas"/>
          <w:color w:val="231F20"/>
          <w:sz w:val="18"/>
        </w:rPr>
        <w:t>AuditManager</w:t>
      </w:r>
      <w:r>
        <w:rPr>
          <w:color w:val="231F20"/>
        </w:rPr>
        <w:t>, к рабочему каталогу. В нем нет ветвления (команд </w:t>
      </w:r>
      <w:r>
        <w:rPr>
          <w:rFonts w:ascii="Consolas" w:hAnsi="Consolas"/>
          <w:color w:val="231F20"/>
          <w:sz w:val="18"/>
        </w:rPr>
        <w:t>if</w:t>
      </w:r>
      <w:r>
        <w:rPr>
          <w:color w:val="231F20"/>
        </w:rPr>
        <w:t>), вся сложность находится в классе </w:t>
      </w:r>
      <w:r>
        <w:rPr>
          <w:rFonts w:ascii="Consolas" w:hAnsi="Consolas"/>
          <w:color w:val="231F20"/>
          <w:sz w:val="18"/>
        </w:rPr>
        <w:t>AuditManager</w:t>
      </w:r>
      <w:r>
        <w:rPr>
          <w:color w:val="231F20"/>
        </w:rPr>
        <w:t>. Эти два класса — пример разделения бизнес-логики и по- бочных эффектов.</w:t>
      </w:r>
    </w:p>
    <w:p>
      <w:pPr>
        <w:pStyle w:val="BodyText"/>
        <w:spacing w:line="256" w:lineRule="auto" w:before="117"/>
        <w:ind w:left="255" w:right="111"/>
        <w:jc w:val="both"/>
      </w:pPr>
      <w:r>
        <w:rPr>
          <w:color w:val="231F20"/>
        </w:rPr>
        <w:t>Чтобы</w:t>
      </w:r>
      <w:r>
        <w:rPr>
          <w:color w:val="231F20"/>
          <w:spacing w:val="-12"/>
        </w:rPr>
        <w:t> </w:t>
      </w:r>
      <w:r>
        <w:rPr>
          <w:color w:val="231F20"/>
        </w:rPr>
        <w:t>поддерживать</w:t>
      </w:r>
      <w:r>
        <w:rPr>
          <w:color w:val="231F20"/>
          <w:spacing w:val="-11"/>
        </w:rPr>
        <w:t> </w:t>
      </w:r>
      <w:r>
        <w:rPr>
          <w:color w:val="231F20"/>
        </w:rPr>
        <w:t>такое</w:t>
      </w:r>
      <w:r>
        <w:rPr>
          <w:color w:val="231F20"/>
          <w:spacing w:val="-11"/>
        </w:rPr>
        <w:t> </w:t>
      </w:r>
      <w:r>
        <w:rPr>
          <w:color w:val="231F20"/>
        </w:rPr>
        <w:t>разделение,</w:t>
      </w:r>
      <w:r>
        <w:rPr>
          <w:color w:val="231F20"/>
          <w:spacing w:val="-11"/>
        </w:rPr>
        <w:t> </w:t>
      </w:r>
      <w:r>
        <w:rPr>
          <w:color w:val="231F20"/>
        </w:rPr>
        <w:t>необходимо</w:t>
      </w:r>
      <w:r>
        <w:rPr>
          <w:color w:val="231F20"/>
          <w:spacing w:val="-11"/>
        </w:rPr>
        <w:t> </w:t>
      </w:r>
      <w:r>
        <w:rPr>
          <w:color w:val="231F20"/>
        </w:rPr>
        <w:t>сделать</w:t>
      </w:r>
      <w:r>
        <w:rPr>
          <w:color w:val="231F20"/>
          <w:spacing w:val="-11"/>
        </w:rPr>
        <w:t> </w:t>
      </w:r>
      <w:r>
        <w:rPr>
          <w:color w:val="231F20"/>
        </w:rPr>
        <w:t>интерфейсы</w:t>
      </w:r>
      <w:r>
        <w:rPr>
          <w:color w:val="231F20"/>
          <w:spacing w:val="-11"/>
        </w:rPr>
        <w:t> </w:t>
      </w:r>
      <w:r>
        <w:rPr>
          <w:color w:val="231F20"/>
        </w:rPr>
        <w:t>классов </w:t>
      </w:r>
      <w:r>
        <w:rPr>
          <w:rFonts w:ascii="Consolas" w:hAnsi="Consolas"/>
          <w:color w:val="231F20"/>
          <w:spacing w:val="-4"/>
          <w:sz w:val="18"/>
        </w:rPr>
        <w:t>FileContent</w:t>
      </w:r>
      <w:r>
        <w:rPr>
          <w:rFonts w:ascii="Consolas" w:hAnsi="Consolas"/>
          <w:color w:val="231F20"/>
          <w:spacing w:val="-21"/>
          <w:sz w:val="18"/>
        </w:rPr>
        <w:t> </w:t>
      </w:r>
      <w:r>
        <w:rPr>
          <w:color w:val="231F20"/>
          <w:spacing w:val="-4"/>
        </w:rPr>
        <w:t>и</w:t>
      </w:r>
      <w:r>
        <w:rPr>
          <w:color w:val="231F20"/>
          <w:spacing w:val="-7"/>
        </w:rPr>
        <w:t> </w:t>
      </w:r>
      <w:r>
        <w:rPr>
          <w:rFonts w:ascii="Consolas" w:hAnsi="Consolas"/>
          <w:color w:val="231F20"/>
          <w:spacing w:val="-4"/>
          <w:sz w:val="18"/>
        </w:rPr>
        <w:t>FileUpdate</w:t>
      </w:r>
      <w:r>
        <w:rPr>
          <w:rFonts w:ascii="Consolas" w:hAnsi="Consolas"/>
          <w:color w:val="231F20"/>
          <w:spacing w:val="-21"/>
          <w:sz w:val="18"/>
        </w:rPr>
        <w:t> </w:t>
      </w:r>
      <w:r>
        <w:rPr>
          <w:color w:val="231F20"/>
          <w:spacing w:val="-4"/>
        </w:rPr>
        <w:t>как</w:t>
      </w:r>
      <w:r>
        <w:rPr>
          <w:color w:val="231F20"/>
          <w:spacing w:val="-7"/>
        </w:rPr>
        <w:t> </w:t>
      </w:r>
      <w:r>
        <w:rPr>
          <w:color w:val="231F20"/>
          <w:spacing w:val="-4"/>
        </w:rPr>
        <w:t>можно</w:t>
      </w:r>
      <w:r>
        <w:rPr>
          <w:color w:val="231F20"/>
          <w:spacing w:val="-7"/>
        </w:rPr>
        <w:t> </w:t>
      </w:r>
      <w:r>
        <w:rPr>
          <w:color w:val="231F20"/>
          <w:spacing w:val="-4"/>
        </w:rPr>
        <w:t>более</w:t>
      </w:r>
      <w:r>
        <w:rPr>
          <w:color w:val="231F20"/>
          <w:spacing w:val="-7"/>
        </w:rPr>
        <w:t> </w:t>
      </w:r>
      <w:r>
        <w:rPr>
          <w:color w:val="231F20"/>
          <w:spacing w:val="-4"/>
        </w:rPr>
        <w:t>близкими</w:t>
      </w:r>
      <w:r>
        <w:rPr>
          <w:color w:val="231F20"/>
          <w:spacing w:val="-3"/>
        </w:rPr>
        <w:t> </w:t>
      </w:r>
      <w:r>
        <w:rPr>
          <w:color w:val="231F20"/>
          <w:spacing w:val="-4"/>
        </w:rPr>
        <w:t>к</w:t>
      </w:r>
      <w:r>
        <w:rPr>
          <w:color w:val="231F20"/>
          <w:spacing w:val="5"/>
        </w:rPr>
        <w:t> </w:t>
      </w:r>
      <w:r>
        <w:rPr>
          <w:color w:val="231F20"/>
          <w:spacing w:val="-4"/>
        </w:rPr>
        <w:t>встроенным</w:t>
      </w:r>
      <w:r>
        <w:rPr>
          <w:color w:val="231F20"/>
          <w:spacing w:val="5"/>
        </w:rPr>
        <w:t> </w:t>
      </w:r>
      <w:r>
        <w:rPr>
          <w:color w:val="231F20"/>
          <w:spacing w:val="-4"/>
        </w:rPr>
        <w:t>командам</w:t>
      </w:r>
      <w:r>
        <w:rPr>
          <w:color w:val="231F20"/>
          <w:spacing w:val="5"/>
        </w:rPr>
        <w:t> </w:t>
      </w:r>
      <w:r>
        <w:rPr>
          <w:color w:val="231F20"/>
          <w:spacing w:val="-4"/>
        </w:rPr>
        <w:t>взаи-</w:t>
      </w:r>
      <w:r>
        <w:rPr>
          <w:color w:val="231F20"/>
        </w:rPr>
        <w:t> </w:t>
      </w:r>
      <w:r>
        <w:rPr>
          <w:color w:val="231F20"/>
          <w:spacing w:val="-4"/>
        </w:rPr>
        <w:t>модействия</w:t>
      </w:r>
      <w:r>
        <w:rPr>
          <w:color w:val="231F20"/>
          <w:spacing w:val="-5"/>
        </w:rPr>
        <w:t> </w:t>
      </w:r>
      <w:r>
        <w:rPr>
          <w:color w:val="231F20"/>
          <w:spacing w:val="-4"/>
        </w:rPr>
        <w:t>с</w:t>
      </w:r>
      <w:r>
        <w:rPr>
          <w:color w:val="231F20"/>
          <w:spacing w:val="-5"/>
        </w:rPr>
        <w:t> </w:t>
      </w:r>
      <w:r>
        <w:rPr>
          <w:color w:val="231F20"/>
          <w:spacing w:val="-4"/>
        </w:rPr>
        <w:t>файлами</w:t>
      </w:r>
      <w:r>
        <w:rPr>
          <w:color w:val="231F20"/>
          <w:spacing w:val="-5"/>
        </w:rPr>
        <w:t> </w:t>
      </w:r>
      <w:r>
        <w:rPr>
          <w:color w:val="231F20"/>
          <w:spacing w:val="-4"/>
        </w:rPr>
        <w:t>фреймворка.</w:t>
      </w:r>
      <w:r>
        <w:rPr>
          <w:color w:val="231F20"/>
          <w:spacing w:val="-5"/>
        </w:rPr>
        <w:t> </w:t>
      </w:r>
      <w:r>
        <w:rPr>
          <w:color w:val="231F20"/>
          <w:spacing w:val="-4"/>
        </w:rPr>
        <w:t>Весь</w:t>
      </w:r>
      <w:r>
        <w:rPr>
          <w:color w:val="231F20"/>
          <w:spacing w:val="-5"/>
        </w:rPr>
        <w:t> </w:t>
      </w:r>
      <w:r>
        <w:rPr>
          <w:color w:val="231F20"/>
          <w:spacing w:val="-4"/>
        </w:rPr>
        <w:t>разбор</w:t>
      </w:r>
      <w:r>
        <w:rPr>
          <w:color w:val="231F20"/>
          <w:spacing w:val="-5"/>
        </w:rPr>
        <w:t> </w:t>
      </w:r>
      <w:r>
        <w:rPr>
          <w:color w:val="231F20"/>
          <w:spacing w:val="-4"/>
        </w:rPr>
        <w:t>и</w:t>
      </w:r>
      <w:r>
        <w:rPr>
          <w:color w:val="231F20"/>
          <w:spacing w:val="-6"/>
        </w:rPr>
        <w:t> </w:t>
      </w:r>
      <w:r>
        <w:rPr>
          <w:color w:val="231F20"/>
          <w:spacing w:val="-4"/>
        </w:rPr>
        <w:t>подготовка</w:t>
      </w:r>
      <w:r>
        <w:rPr>
          <w:color w:val="231F20"/>
          <w:spacing w:val="-5"/>
        </w:rPr>
        <w:t> </w:t>
      </w:r>
      <w:r>
        <w:rPr>
          <w:color w:val="231F20"/>
          <w:spacing w:val="-4"/>
        </w:rPr>
        <w:t>должны</w:t>
      </w:r>
      <w:r>
        <w:rPr>
          <w:color w:val="231F20"/>
          <w:spacing w:val="-5"/>
        </w:rPr>
        <w:t> </w:t>
      </w:r>
      <w:r>
        <w:rPr>
          <w:color w:val="231F20"/>
          <w:spacing w:val="-4"/>
        </w:rPr>
        <w:t>выполняться</w:t>
      </w:r>
      <w:r>
        <w:rPr>
          <w:color w:val="231F20"/>
          <w:spacing w:val="-2"/>
        </w:rPr>
        <w:t> в</w:t>
      </w:r>
      <w:r>
        <w:rPr>
          <w:color w:val="231F20"/>
          <w:spacing w:val="-10"/>
        </w:rPr>
        <w:t> </w:t>
      </w:r>
      <w:r>
        <w:rPr>
          <w:color w:val="231F20"/>
          <w:spacing w:val="-2"/>
        </w:rPr>
        <w:t>функциональном</w:t>
      </w:r>
      <w:r>
        <w:rPr>
          <w:color w:val="231F20"/>
          <w:spacing w:val="-9"/>
        </w:rPr>
        <w:t> </w:t>
      </w:r>
      <w:r>
        <w:rPr>
          <w:color w:val="231F20"/>
          <w:spacing w:val="-2"/>
        </w:rPr>
        <w:t>ядре,</w:t>
      </w:r>
      <w:r>
        <w:rPr>
          <w:color w:val="231F20"/>
          <w:spacing w:val="-9"/>
        </w:rPr>
        <w:t> </w:t>
      </w:r>
      <w:r>
        <w:rPr>
          <w:color w:val="231F20"/>
          <w:spacing w:val="-2"/>
        </w:rPr>
        <w:t>чтобы</w:t>
      </w:r>
      <w:r>
        <w:rPr>
          <w:color w:val="231F20"/>
          <w:spacing w:val="-9"/>
        </w:rPr>
        <w:t> </w:t>
      </w:r>
      <w:r>
        <w:rPr>
          <w:color w:val="231F20"/>
          <w:spacing w:val="-2"/>
        </w:rPr>
        <w:t>код</w:t>
      </w:r>
      <w:r>
        <w:rPr>
          <w:color w:val="231F20"/>
          <w:spacing w:val="-9"/>
        </w:rPr>
        <w:t> </w:t>
      </w:r>
      <w:r>
        <w:rPr>
          <w:color w:val="231F20"/>
          <w:spacing w:val="-2"/>
        </w:rPr>
        <w:t>за</w:t>
      </w:r>
      <w:r>
        <w:rPr>
          <w:color w:val="231F20"/>
          <w:spacing w:val="-9"/>
        </w:rPr>
        <w:t> </w:t>
      </w:r>
      <w:r>
        <w:rPr>
          <w:color w:val="231F20"/>
          <w:spacing w:val="-2"/>
        </w:rPr>
        <w:t>пределами</w:t>
      </w:r>
      <w:r>
        <w:rPr>
          <w:color w:val="231F20"/>
          <w:spacing w:val="-9"/>
        </w:rPr>
        <w:t> </w:t>
      </w:r>
      <w:r>
        <w:rPr>
          <w:color w:val="231F20"/>
          <w:spacing w:val="-2"/>
        </w:rPr>
        <w:t>ядра</w:t>
      </w:r>
      <w:r>
        <w:rPr>
          <w:color w:val="231F20"/>
          <w:spacing w:val="-9"/>
        </w:rPr>
        <w:t> </w:t>
      </w:r>
      <w:r>
        <w:rPr>
          <w:color w:val="231F20"/>
          <w:spacing w:val="-2"/>
        </w:rPr>
        <w:t>оставался</w:t>
      </w:r>
      <w:r>
        <w:rPr>
          <w:color w:val="231F20"/>
          <w:spacing w:val="-9"/>
        </w:rPr>
        <w:t> </w:t>
      </w:r>
      <w:r>
        <w:rPr>
          <w:color w:val="231F20"/>
          <w:spacing w:val="-2"/>
        </w:rPr>
        <w:t>тривиальным.</w:t>
      </w:r>
      <w:r>
        <w:rPr>
          <w:color w:val="231F20"/>
          <w:spacing w:val="-9"/>
        </w:rPr>
        <w:t> </w:t>
      </w:r>
      <w:r>
        <w:rPr>
          <w:color w:val="231F20"/>
          <w:spacing w:val="-2"/>
        </w:rPr>
        <w:t>На- пример,</w:t>
      </w:r>
      <w:r>
        <w:rPr>
          <w:color w:val="231F20"/>
          <w:spacing w:val="-4"/>
        </w:rPr>
        <w:t> </w:t>
      </w:r>
      <w:r>
        <w:rPr>
          <w:color w:val="231F20"/>
          <w:spacing w:val="-2"/>
        </w:rPr>
        <w:t>если</w:t>
      </w:r>
      <w:r>
        <w:rPr>
          <w:color w:val="231F20"/>
          <w:spacing w:val="-4"/>
        </w:rPr>
        <w:t> </w:t>
      </w:r>
      <w:r>
        <w:rPr>
          <w:color w:val="231F20"/>
          <w:spacing w:val="-2"/>
        </w:rPr>
        <w:t>бы</w:t>
      </w:r>
      <w:r>
        <w:rPr>
          <w:color w:val="231F20"/>
          <w:spacing w:val="-4"/>
        </w:rPr>
        <w:t> </w:t>
      </w:r>
      <w:r>
        <w:rPr>
          <w:color w:val="231F20"/>
          <w:spacing w:val="-2"/>
        </w:rPr>
        <w:t>в</w:t>
      </w:r>
      <w:r>
        <w:rPr>
          <w:color w:val="231F20"/>
          <w:spacing w:val="-5"/>
        </w:rPr>
        <w:t> </w:t>
      </w:r>
      <w:r>
        <w:rPr>
          <w:color w:val="231F20"/>
          <w:spacing w:val="-2"/>
        </w:rPr>
        <w:t>.NET</w:t>
      </w:r>
      <w:r>
        <w:rPr>
          <w:color w:val="231F20"/>
          <w:spacing w:val="-4"/>
        </w:rPr>
        <w:t> </w:t>
      </w:r>
      <w:r>
        <w:rPr>
          <w:color w:val="231F20"/>
          <w:spacing w:val="-2"/>
        </w:rPr>
        <w:t>не</w:t>
      </w:r>
      <w:r>
        <w:rPr>
          <w:color w:val="231F20"/>
          <w:spacing w:val="-4"/>
        </w:rPr>
        <w:t> </w:t>
      </w:r>
      <w:r>
        <w:rPr>
          <w:color w:val="231F20"/>
          <w:spacing w:val="-2"/>
        </w:rPr>
        <w:t>было</w:t>
      </w:r>
      <w:r>
        <w:rPr>
          <w:color w:val="231F20"/>
          <w:spacing w:val="-4"/>
        </w:rPr>
        <w:t> </w:t>
      </w:r>
      <w:r>
        <w:rPr>
          <w:color w:val="231F20"/>
          <w:spacing w:val="-2"/>
        </w:rPr>
        <w:t>встроенного</w:t>
      </w:r>
      <w:r>
        <w:rPr>
          <w:color w:val="231F20"/>
          <w:spacing w:val="-4"/>
        </w:rPr>
        <w:t> </w:t>
      </w:r>
      <w:r>
        <w:rPr>
          <w:color w:val="231F20"/>
          <w:spacing w:val="-2"/>
        </w:rPr>
        <w:t>метода</w:t>
      </w:r>
      <w:r>
        <w:rPr>
          <w:color w:val="231F20"/>
          <w:spacing w:val="-6"/>
        </w:rPr>
        <w:t> </w:t>
      </w:r>
      <w:r>
        <w:rPr>
          <w:rFonts w:ascii="Consolas" w:hAnsi="Consolas"/>
          <w:color w:val="231F20"/>
          <w:spacing w:val="-2"/>
          <w:sz w:val="18"/>
        </w:rPr>
        <w:t>File.ReadAllLines()</w:t>
      </w:r>
      <w:r>
        <w:rPr>
          <w:color w:val="231F20"/>
          <w:spacing w:val="-2"/>
        </w:rPr>
        <w:t>,</w:t>
      </w:r>
      <w:r>
        <w:rPr>
          <w:color w:val="231F20"/>
          <w:spacing w:val="-4"/>
        </w:rPr>
        <w:t> </w:t>
      </w:r>
      <w:r>
        <w:rPr>
          <w:color w:val="231F20"/>
          <w:spacing w:val="-2"/>
        </w:rPr>
        <w:t>который </w:t>
      </w:r>
      <w:r>
        <w:rPr>
          <w:color w:val="231F20"/>
        </w:rPr>
        <w:t>возвращает</w:t>
      </w:r>
      <w:r>
        <w:rPr>
          <w:color w:val="231F20"/>
          <w:spacing w:val="-10"/>
        </w:rPr>
        <w:t> </w:t>
      </w:r>
      <w:r>
        <w:rPr>
          <w:color w:val="231F20"/>
        </w:rPr>
        <w:t>содержимое</w:t>
      </w:r>
      <w:r>
        <w:rPr>
          <w:color w:val="231F20"/>
          <w:spacing w:val="-10"/>
        </w:rPr>
        <w:t> </w:t>
      </w:r>
      <w:r>
        <w:rPr>
          <w:color w:val="231F20"/>
        </w:rPr>
        <w:t>файла</w:t>
      </w:r>
      <w:r>
        <w:rPr>
          <w:color w:val="231F20"/>
          <w:spacing w:val="-10"/>
        </w:rPr>
        <w:t> </w:t>
      </w:r>
      <w:r>
        <w:rPr>
          <w:color w:val="231F20"/>
        </w:rPr>
        <w:t>в</w:t>
      </w:r>
      <w:r>
        <w:rPr>
          <w:color w:val="231F20"/>
          <w:spacing w:val="-10"/>
        </w:rPr>
        <w:t> </w:t>
      </w:r>
      <w:r>
        <w:rPr>
          <w:color w:val="231F20"/>
        </w:rPr>
        <w:t>виде</w:t>
      </w:r>
      <w:r>
        <w:rPr>
          <w:color w:val="231F20"/>
          <w:spacing w:val="-10"/>
        </w:rPr>
        <w:t> </w:t>
      </w:r>
      <w:r>
        <w:rPr>
          <w:color w:val="231F20"/>
        </w:rPr>
        <w:t>массива</w:t>
      </w:r>
      <w:r>
        <w:rPr>
          <w:color w:val="231F20"/>
          <w:spacing w:val="-10"/>
        </w:rPr>
        <w:t> </w:t>
      </w:r>
      <w:r>
        <w:rPr>
          <w:color w:val="231F20"/>
        </w:rPr>
        <w:t>строк,</w:t>
      </w:r>
      <w:r>
        <w:rPr>
          <w:color w:val="231F20"/>
          <w:spacing w:val="-10"/>
        </w:rPr>
        <w:t> </w:t>
      </w:r>
      <w:r>
        <w:rPr>
          <w:color w:val="231F20"/>
        </w:rPr>
        <w:t>а</w:t>
      </w:r>
      <w:r>
        <w:rPr>
          <w:color w:val="231F20"/>
          <w:spacing w:val="-10"/>
        </w:rPr>
        <w:t> </w:t>
      </w:r>
      <w:r>
        <w:rPr>
          <w:color w:val="231F20"/>
        </w:rPr>
        <w:t>был</w:t>
      </w:r>
      <w:r>
        <w:rPr>
          <w:color w:val="231F20"/>
          <w:spacing w:val="-10"/>
        </w:rPr>
        <w:t> </w:t>
      </w:r>
      <w:r>
        <w:rPr>
          <w:color w:val="231F20"/>
        </w:rPr>
        <w:t>бы</w:t>
      </w:r>
      <w:r>
        <w:rPr>
          <w:color w:val="231F20"/>
          <w:spacing w:val="-10"/>
        </w:rPr>
        <w:t> </w:t>
      </w:r>
      <w:r>
        <w:rPr>
          <w:color w:val="231F20"/>
        </w:rPr>
        <w:t>только</w:t>
      </w:r>
      <w:r>
        <w:rPr>
          <w:color w:val="231F20"/>
          <w:spacing w:val="-10"/>
        </w:rPr>
        <w:t> </w:t>
      </w:r>
      <w:r>
        <w:rPr>
          <w:color w:val="231F20"/>
        </w:rPr>
        <w:t>метод</w:t>
      </w:r>
      <w:r>
        <w:rPr>
          <w:color w:val="231F20"/>
          <w:spacing w:val="-11"/>
        </w:rPr>
        <w:t> </w:t>
      </w:r>
      <w:r>
        <w:rPr>
          <w:rFonts w:ascii="Consolas" w:hAnsi="Consolas"/>
          <w:color w:val="231F20"/>
          <w:sz w:val="18"/>
        </w:rPr>
        <w:t>File. </w:t>
      </w:r>
      <w:r>
        <w:rPr>
          <w:rFonts w:ascii="Consolas" w:hAnsi="Consolas"/>
          <w:color w:val="231F20"/>
          <w:spacing w:val="-2"/>
          <w:sz w:val="18"/>
        </w:rPr>
        <w:t>ReadAllText()</w:t>
      </w:r>
      <w:r>
        <w:rPr>
          <w:color w:val="231F20"/>
          <w:spacing w:val="-2"/>
        </w:rPr>
        <w:t>,</w:t>
      </w:r>
      <w:r>
        <w:rPr>
          <w:color w:val="231F20"/>
          <w:spacing w:val="-10"/>
        </w:rPr>
        <w:t> </w:t>
      </w:r>
      <w:r>
        <w:rPr>
          <w:color w:val="231F20"/>
          <w:spacing w:val="-2"/>
        </w:rPr>
        <w:t>возвращающий</w:t>
      </w:r>
      <w:r>
        <w:rPr>
          <w:color w:val="231F20"/>
          <w:spacing w:val="-9"/>
        </w:rPr>
        <w:t> </w:t>
      </w:r>
      <w:r>
        <w:rPr>
          <w:color w:val="231F20"/>
          <w:spacing w:val="-2"/>
        </w:rPr>
        <w:t>одну</w:t>
      </w:r>
      <w:r>
        <w:rPr>
          <w:color w:val="231F20"/>
          <w:spacing w:val="-9"/>
        </w:rPr>
        <w:t> </w:t>
      </w:r>
      <w:r>
        <w:rPr>
          <w:color w:val="231F20"/>
          <w:spacing w:val="-2"/>
        </w:rPr>
        <w:t>строку,</w:t>
      </w:r>
      <w:r>
        <w:rPr>
          <w:color w:val="231F20"/>
          <w:spacing w:val="-9"/>
        </w:rPr>
        <w:t> </w:t>
      </w:r>
      <w:r>
        <w:rPr>
          <w:color w:val="231F20"/>
          <w:spacing w:val="-2"/>
        </w:rPr>
        <w:t>то</w:t>
      </w:r>
      <w:r>
        <w:rPr>
          <w:color w:val="231F20"/>
          <w:spacing w:val="-9"/>
        </w:rPr>
        <w:t> </w:t>
      </w:r>
      <w:r>
        <w:rPr>
          <w:color w:val="231F20"/>
          <w:spacing w:val="-2"/>
        </w:rPr>
        <w:t>свойство</w:t>
      </w:r>
      <w:r>
        <w:rPr>
          <w:color w:val="231F20"/>
          <w:spacing w:val="-9"/>
        </w:rPr>
        <w:t> </w:t>
      </w:r>
      <w:r>
        <w:rPr>
          <w:rFonts w:ascii="Consolas" w:hAnsi="Consolas"/>
          <w:color w:val="231F20"/>
          <w:spacing w:val="-2"/>
          <w:sz w:val="18"/>
        </w:rPr>
        <w:t>Lines</w:t>
      </w:r>
      <w:r>
        <w:rPr>
          <w:rFonts w:ascii="Consolas" w:hAnsi="Consolas"/>
          <w:color w:val="231F20"/>
          <w:spacing w:val="-22"/>
          <w:sz w:val="18"/>
        </w:rPr>
        <w:t> </w:t>
      </w:r>
      <w:r>
        <w:rPr>
          <w:color w:val="231F20"/>
          <w:spacing w:val="-2"/>
        </w:rPr>
        <w:t>в</w:t>
      </w:r>
      <w:r>
        <w:rPr>
          <w:color w:val="231F20"/>
          <w:spacing w:val="-9"/>
        </w:rPr>
        <w:t> </w:t>
      </w:r>
      <w:r>
        <w:rPr>
          <w:rFonts w:ascii="Consolas" w:hAnsi="Consolas"/>
          <w:color w:val="231F20"/>
          <w:spacing w:val="-2"/>
          <w:sz w:val="18"/>
        </w:rPr>
        <w:t>FileContent</w:t>
      </w:r>
      <w:r>
        <w:rPr>
          <w:rFonts w:ascii="Consolas" w:hAnsi="Consolas"/>
          <w:color w:val="231F20"/>
          <w:spacing w:val="-23"/>
          <w:sz w:val="18"/>
        </w:rPr>
        <w:t> </w:t>
      </w:r>
      <w:r>
        <w:rPr>
          <w:color w:val="231F20"/>
          <w:spacing w:val="-2"/>
        </w:rPr>
        <w:t>нужно </w:t>
      </w:r>
      <w:r>
        <w:rPr>
          <w:color w:val="231F20"/>
        </w:rPr>
        <w:t>было бы заменить строкой и выполнять весь разбор в </w:t>
      </w:r>
      <w:r>
        <w:rPr>
          <w:rFonts w:ascii="Consolas" w:hAnsi="Consolas"/>
          <w:color w:val="231F20"/>
          <w:sz w:val="18"/>
        </w:rPr>
        <w:t>AuditManager</w:t>
      </w:r>
      <w:r>
        <w:rPr>
          <w:color w:val="231F20"/>
        </w:rPr>
        <w:t>:</w:t>
      </w:r>
    </w:p>
    <w:p>
      <w:pPr>
        <w:spacing w:before="162"/>
        <w:ind w:left="255" w:right="0" w:firstLine="0"/>
        <w:jc w:val="left"/>
        <w:rPr>
          <w:rFonts w:ascii="Consolas"/>
          <w:sz w:val="16"/>
        </w:rPr>
      </w:pPr>
      <w:r>
        <w:rPr>
          <w:rFonts w:ascii="Consolas"/>
          <w:color w:val="231F20"/>
          <w:sz w:val="16"/>
        </w:rPr>
        <w:t>public class </w:t>
      </w:r>
      <w:r>
        <w:rPr>
          <w:rFonts w:ascii="Consolas"/>
          <w:color w:val="231F20"/>
          <w:spacing w:val="-2"/>
          <w:sz w:val="16"/>
        </w:rPr>
        <w:t>FileContent</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public readonly string </w:t>
      </w:r>
      <w:r>
        <w:rPr>
          <w:rFonts w:ascii="Consolas"/>
          <w:color w:val="231F20"/>
          <w:spacing w:val="-2"/>
          <w:sz w:val="16"/>
        </w:rPr>
        <w:t>FileName;</w:t>
      </w:r>
    </w:p>
    <w:p>
      <w:pPr>
        <w:spacing w:before="9"/>
        <w:ind w:left="607" w:right="0" w:firstLine="0"/>
        <w:jc w:val="left"/>
        <w:rPr>
          <w:rFonts w:ascii="Consolas" w:hAnsi="Consolas"/>
          <w:sz w:val="16"/>
        </w:rPr>
      </w:pPr>
      <w:r>
        <w:rPr>
          <w:rFonts w:ascii="Consolas" w:hAnsi="Consolas"/>
          <w:color w:val="231F20"/>
          <w:sz w:val="16"/>
        </w:rPr>
        <w:t>public readonly string Text; // в предыдущей версии: string[] </w:t>
      </w:r>
      <w:r>
        <w:rPr>
          <w:rFonts w:ascii="Consolas" w:hAnsi="Consolas"/>
          <w:color w:val="231F20"/>
          <w:spacing w:val="-2"/>
          <w:sz w:val="16"/>
        </w:rPr>
        <w:t>Lines;</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rPr>
        <w:t>Для</w:t>
      </w:r>
      <w:r>
        <w:rPr>
          <w:color w:val="231F20"/>
          <w:spacing w:val="-11"/>
        </w:rPr>
        <w:t> </w:t>
      </w:r>
      <w:r>
        <w:rPr>
          <w:color w:val="231F20"/>
        </w:rPr>
        <w:t>объединения</w:t>
      </w:r>
      <w:r>
        <w:rPr>
          <w:color w:val="231F20"/>
          <w:spacing w:val="-10"/>
        </w:rPr>
        <w:t> </w:t>
      </w:r>
      <w:r>
        <w:rPr>
          <w:rFonts w:ascii="Consolas" w:hAnsi="Consolas"/>
          <w:color w:val="231F20"/>
          <w:sz w:val="18"/>
        </w:rPr>
        <w:t>AuditManager</w:t>
      </w:r>
      <w:r>
        <w:rPr>
          <w:rFonts w:ascii="Consolas" w:hAnsi="Consolas"/>
          <w:color w:val="231F20"/>
          <w:spacing w:val="-47"/>
          <w:sz w:val="18"/>
        </w:rPr>
        <w:t> </w:t>
      </w:r>
      <w:r>
        <w:rPr>
          <w:color w:val="231F20"/>
        </w:rPr>
        <w:t>с</w:t>
      </w:r>
      <w:r>
        <w:rPr>
          <w:color w:val="231F20"/>
          <w:spacing w:val="-10"/>
        </w:rPr>
        <w:t> </w:t>
      </w:r>
      <w:r>
        <w:rPr>
          <w:rFonts w:ascii="Consolas" w:hAnsi="Consolas"/>
          <w:color w:val="231F20"/>
          <w:sz w:val="18"/>
        </w:rPr>
        <w:t>Persister</w:t>
      </w:r>
      <w:r>
        <w:rPr>
          <w:rFonts w:ascii="Consolas" w:hAnsi="Consolas"/>
          <w:color w:val="231F20"/>
          <w:spacing w:val="-48"/>
          <w:sz w:val="18"/>
        </w:rPr>
        <w:t> </w:t>
      </w:r>
      <w:r>
        <w:rPr>
          <w:color w:val="231F20"/>
        </w:rPr>
        <w:t>понадобится</w:t>
      </w:r>
      <w:r>
        <w:rPr>
          <w:color w:val="231F20"/>
          <w:spacing w:val="-10"/>
        </w:rPr>
        <w:t> </w:t>
      </w:r>
      <w:r>
        <w:rPr>
          <w:color w:val="231F20"/>
        </w:rPr>
        <w:t>еще</w:t>
      </w:r>
      <w:r>
        <w:rPr>
          <w:color w:val="231F20"/>
          <w:spacing w:val="-11"/>
        </w:rPr>
        <w:t> </w:t>
      </w:r>
      <w:r>
        <w:rPr>
          <w:color w:val="231F20"/>
        </w:rPr>
        <w:t>один</w:t>
      </w:r>
      <w:r>
        <w:rPr>
          <w:color w:val="231F20"/>
          <w:spacing w:val="-10"/>
        </w:rPr>
        <w:t> </w:t>
      </w:r>
      <w:r>
        <w:rPr>
          <w:color w:val="231F20"/>
        </w:rPr>
        <w:t>класс</w:t>
      </w:r>
      <w:r>
        <w:rPr>
          <w:color w:val="231F20"/>
          <w:spacing w:val="-10"/>
        </w:rPr>
        <w:t> </w:t>
      </w:r>
      <w:r>
        <w:rPr>
          <w:color w:val="231F20"/>
        </w:rPr>
        <w:t>—</w:t>
      </w:r>
      <w:r>
        <w:rPr>
          <w:color w:val="231F20"/>
          <w:spacing w:val="-10"/>
        </w:rPr>
        <w:t> </w:t>
      </w:r>
      <w:r>
        <w:rPr>
          <w:color w:val="231F20"/>
        </w:rPr>
        <w:t>сервис приложения, приведенный в листинге 6.14.</w:t>
      </w:r>
    </w:p>
    <w:p>
      <w:pPr>
        <w:spacing w:before="216"/>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3"/>
          <w:sz w:val="19"/>
        </w:rPr>
        <w:t> </w:t>
      </w:r>
      <w:r>
        <w:rPr>
          <w:rFonts w:ascii="Tahoma" w:hAnsi="Tahoma"/>
          <w:b/>
          <w:color w:val="231F20"/>
          <w:w w:val="90"/>
          <w:sz w:val="19"/>
        </w:rPr>
        <w:t>6.14.</w:t>
      </w:r>
      <w:r>
        <w:rPr>
          <w:rFonts w:ascii="Tahoma" w:hAnsi="Tahoma"/>
          <w:b/>
          <w:color w:val="231F20"/>
          <w:spacing w:val="6"/>
          <w:sz w:val="19"/>
        </w:rPr>
        <w:t> </w:t>
      </w:r>
      <w:r>
        <w:rPr>
          <w:rFonts w:ascii="Trebuchet MS" w:hAnsi="Trebuchet MS"/>
          <w:color w:val="231F20"/>
          <w:w w:val="90"/>
          <w:sz w:val="19"/>
        </w:rPr>
        <w:t>Объединение</w:t>
      </w:r>
      <w:r>
        <w:rPr>
          <w:rFonts w:ascii="Trebuchet MS" w:hAnsi="Trebuchet MS"/>
          <w:color w:val="231F20"/>
          <w:spacing w:val="6"/>
          <w:sz w:val="19"/>
        </w:rPr>
        <w:t> </w:t>
      </w:r>
      <w:r>
        <w:rPr>
          <w:rFonts w:ascii="Trebuchet MS" w:hAnsi="Trebuchet MS"/>
          <w:color w:val="231F20"/>
          <w:w w:val="90"/>
          <w:sz w:val="19"/>
        </w:rPr>
        <w:t>функционального</w:t>
      </w:r>
      <w:r>
        <w:rPr>
          <w:rFonts w:ascii="Trebuchet MS" w:hAnsi="Trebuchet MS"/>
          <w:color w:val="231F20"/>
          <w:spacing w:val="6"/>
          <w:sz w:val="19"/>
        </w:rPr>
        <w:t> </w:t>
      </w:r>
      <w:r>
        <w:rPr>
          <w:rFonts w:ascii="Trebuchet MS" w:hAnsi="Trebuchet MS"/>
          <w:color w:val="231F20"/>
          <w:w w:val="90"/>
          <w:sz w:val="19"/>
        </w:rPr>
        <w:t>ядра</w:t>
      </w:r>
      <w:r>
        <w:rPr>
          <w:rFonts w:ascii="Trebuchet MS" w:hAnsi="Trebuchet MS"/>
          <w:color w:val="231F20"/>
          <w:spacing w:val="6"/>
          <w:sz w:val="19"/>
        </w:rPr>
        <w:t> </w:t>
      </w:r>
      <w:r>
        <w:rPr>
          <w:rFonts w:ascii="Trebuchet MS" w:hAnsi="Trebuchet MS"/>
          <w:color w:val="231F20"/>
          <w:w w:val="90"/>
          <w:sz w:val="19"/>
        </w:rPr>
        <w:t>с</w:t>
      </w:r>
      <w:r>
        <w:rPr>
          <w:rFonts w:ascii="Trebuchet MS" w:hAnsi="Trebuchet MS"/>
          <w:color w:val="231F20"/>
          <w:spacing w:val="6"/>
          <w:sz w:val="19"/>
        </w:rPr>
        <w:t> </w:t>
      </w:r>
      <w:r>
        <w:rPr>
          <w:rFonts w:ascii="Trebuchet MS" w:hAnsi="Trebuchet MS"/>
          <w:color w:val="231F20"/>
          <w:w w:val="90"/>
          <w:sz w:val="19"/>
        </w:rPr>
        <w:t>изменяемой</w:t>
      </w:r>
      <w:r>
        <w:rPr>
          <w:rFonts w:ascii="Trebuchet MS" w:hAnsi="Trebuchet MS"/>
          <w:color w:val="231F20"/>
          <w:spacing w:val="6"/>
          <w:sz w:val="19"/>
        </w:rPr>
        <w:t> </w:t>
      </w:r>
      <w:r>
        <w:rPr>
          <w:rFonts w:ascii="Trebuchet MS" w:hAnsi="Trebuchet MS"/>
          <w:color w:val="231F20"/>
          <w:spacing w:val="-2"/>
          <w:w w:val="90"/>
          <w:sz w:val="19"/>
        </w:rPr>
        <w:t>оболочкой</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ApplicationService</w:t>
      </w:r>
    </w:p>
    <w:p>
      <w:pPr>
        <w:spacing w:before="9"/>
        <w:ind w:left="255" w:right="0" w:firstLine="0"/>
        <w:jc w:val="left"/>
        <w:rPr>
          <w:rFonts w:ascii="Consolas"/>
          <w:sz w:val="16"/>
        </w:rPr>
      </w:pPr>
      <w:r>
        <w:rPr>
          <w:rFonts w:ascii="Consolas"/>
          <w:color w:val="231F20"/>
          <w:spacing w:val="-10"/>
          <w:sz w:val="16"/>
        </w:rPr>
        <w:t>{</w:t>
      </w:r>
    </w:p>
    <w:p>
      <w:pPr>
        <w:spacing w:line="252" w:lineRule="auto" w:before="8"/>
        <w:ind w:left="607" w:right="3168" w:firstLine="0"/>
        <w:jc w:val="left"/>
        <w:rPr>
          <w:rFonts w:ascii="Consolas"/>
          <w:sz w:val="16"/>
        </w:rPr>
      </w:pPr>
      <w:r>
        <w:rPr>
          <w:rFonts w:ascii="Consolas"/>
          <w:color w:val="231F20"/>
          <w:sz w:val="16"/>
        </w:rPr>
        <w:t>private readonly string _directoryName; private</w:t>
      </w:r>
      <w:r>
        <w:rPr>
          <w:rFonts w:ascii="Consolas"/>
          <w:color w:val="231F20"/>
          <w:spacing w:val="-10"/>
          <w:sz w:val="16"/>
        </w:rPr>
        <w:t> </w:t>
      </w:r>
      <w:r>
        <w:rPr>
          <w:rFonts w:ascii="Consolas"/>
          <w:color w:val="231F20"/>
          <w:sz w:val="16"/>
        </w:rPr>
        <w:t>readonly</w:t>
      </w:r>
      <w:r>
        <w:rPr>
          <w:rFonts w:ascii="Consolas"/>
          <w:color w:val="231F20"/>
          <w:spacing w:val="-10"/>
          <w:sz w:val="16"/>
        </w:rPr>
        <w:t> </w:t>
      </w:r>
      <w:r>
        <w:rPr>
          <w:rFonts w:ascii="Consolas"/>
          <w:color w:val="231F20"/>
          <w:sz w:val="16"/>
        </w:rPr>
        <w:t>AuditManager</w:t>
      </w:r>
      <w:r>
        <w:rPr>
          <w:rFonts w:ascii="Consolas"/>
          <w:color w:val="231F20"/>
          <w:spacing w:val="-10"/>
          <w:sz w:val="16"/>
        </w:rPr>
        <w:t> </w:t>
      </w:r>
      <w:r>
        <w:rPr>
          <w:rFonts w:ascii="Consolas"/>
          <w:color w:val="231F20"/>
          <w:sz w:val="16"/>
        </w:rPr>
        <w:t>_auditManager;</w:t>
      </w:r>
    </w:p>
    <w:p>
      <w:pPr>
        <w:spacing w:after="0" w:line="252" w:lineRule="auto"/>
        <w:jc w:val="left"/>
        <w:rPr>
          <w:rFonts w:ascii="Consolas"/>
          <w:sz w:val="16"/>
        </w:rPr>
        <w:sectPr>
          <w:pgSz w:w="9360" w:h="13210"/>
          <w:pgMar w:header="846" w:footer="0" w:top="1140" w:bottom="280" w:left="708" w:right="850"/>
        </w:sectPr>
      </w:pPr>
    </w:p>
    <w:p>
      <w:pPr>
        <w:spacing w:line="390" w:lineRule="atLeast" w:before="159"/>
        <w:ind w:left="607" w:right="3465" w:firstLine="0"/>
        <w:jc w:val="left"/>
        <w:rPr>
          <w:rFonts w:ascii="Consolas"/>
          <w:sz w:val="16"/>
        </w:rPr>
      </w:pPr>
      <w:r>
        <w:rPr>
          <w:rFonts w:ascii="Consolas"/>
          <w:color w:val="231F20"/>
          <w:sz w:val="16"/>
        </w:rPr>
        <w:t>private</w:t>
      </w:r>
      <w:r>
        <w:rPr>
          <w:rFonts w:ascii="Consolas"/>
          <w:color w:val="231F20"/>
          <w:spacing w:val="-10"/>
          <w:sz w:val="16"/>
        </w:rPr>
        <w:t> </w:t>
      </w:r>
      <w:r>
        <w:rPr>
          <w:rFonts w:ascii="Consolas"/>
          <w:color w:val="231F20"/>
          <w:sz w:val="16"/>
        </w:rPr>
        <w:t>readonly</w:t>
      </w:r>
      <w:r>
        <w:rPr>
          <w:rFonts w:ascii="Consolas"/>
          <w:color w:val="231F20"/>
          <w:spacing w:val="-10"/>
          <w:sz w:val="16"/>
        </w:rPr>
        <w:t> </w:t>
      </w:r>
      <w:r>
        <w:rPr>
          <w:rFonts w:ascii="Consolas"/>
          <w:color w:val="231F20"/>
          <w:sz w:val="16"/>
        </w:rPr>
        <w:t>Persister</w:t>
      </w:r>
      <w:r>
        <w:rPr>
          <w:rFonts w:ascii="Consolas"/>
          <w:color w:val="231F20"/>
          <w:spacing w:val="-11"/>
          <w:sz w:val="16"/>
        </w:rPr>
        <w:t> </w:t>
      </w:r>
      <w:r>
        <w:rPr>
          <w:rFonts w:ascii="Consolas"/>
          <w:color w:val="231F20"/>
          <w:sz w:val="16"/>
        </w:rPr>
        <w:t>_persister; public ApplicationService(</w:t>
      </w:r>
    </w:p>
    <w:p>
      <w:pPr>
        <w:spacing w:before="10"/>
        <w:ind w:left="959" w:right="0" w:firstLine="0"/>
        <w:jc w:val="left"/>
        <w:rPr>
          <w:rFonts w:ascii="Consolas"/>
          <w:sz w:val="16"/>
        </w:rPr>
      </w:pPr>
      <w:r>
        <w:rPr>
          <w:rFonts w:ascii="Consolas"/>
          <w:color w:val="231F20"/>
          <w:sz w:val="16"/>
        </w:rPr>
        <w:t>string directoryName, int </w:t>
      </w:r>
      <w:r>
        <w:rPr>
          <w:rFonts w:ascii="Consolas"/>
          <w:color w:val="231F20"/>
          <w:spacing w:val="-2"/>
          <w:sz w:val="16"/>
        </w:rPr>
        <w:t>maxEntriesPerFile)</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_directoryName = </w:t>
      </w:r>
      <w:r>
        <w:rPr>
          <w:rFonts w:ascii="Consolas"/>
          <w:color w:val="231F20"/>
          <w:spacing w:val="-2"/>
          <w:sz w:val="16"/>
        </w:rPr>
        <w:t>directoryName;</w:t>
      </w:r>
    </w:p>
    <w:p>
      <w:pPr>
        <w:spacing w:before="9"/>
        <w:ind w:left="959" w:right="0" w:firstLine="0"/>
        <w:jc w:val="left"/>
        <w:rPr>
          <w:rFonts w:ascii="Consolas"/>
          <w:sz w:val="16"/>
        </w:rPr>
      </w:pPr>
      <w:r>
        <w:rPr>
          <w:rFonts w:ascii="Consolas"/>
          <w:color w:val="231F20"/>
          <w:sz w:val="16"/>
        </w:rPr>
        <w:t>_auditManager = new </w:t>
      </w:r>
      <w:r>
        <w:rPr>
          <w:rFonts w:ascii="Consolas"/>
          <w:color w:val="231F20"/>
          <w:spacing w:val="-2"/>
          <w:sz w:val="16"/>
        </w:rPr>
        <w:t>AuditManager(maxEntriesPerFile);</w:t>
      </w:r>
    </w:p>
    <w:p>
      <w:pPr>
        <w:spacing w:before="9"/>
        <w:ind w:left="959" w:right="0" w:firstLine="0"/>
        <w:jc w:val="left"/>
        <w:rPr>
          <w:rFonts w:ascii="Consolas"/>
          <w:sz w:val="16"/>
        </w:rPr>
      </w:pPr>
      <w:r>
        <w:rPr>
          <w:rFonts w:ascii="Consolas"/>
          <w:color w:val="231F20"/>
          <w:sz w:val="16"/>
        </w:rPr>
        <w:t>_persister = new </w:t>
      </w:r>
      <w:r>
        <w:rPr>
          <w:rFonts w:ascii="Consolas"/>
          <w:color w:val="231F20"/>
          <w:spacing w:val="-2"/>
          <w:sz w:val="16"/>
        </w:rPr>
        <w:t>Persister();</w:t>
      </w:r>
    </w:p>
    <w:p>
      <w:pPr>
        <w:spacing w:before="8"/>
        <w:ind w:left="607" w:right="0" w:firstLine="0"/>
        <w:jc w:val="left"/>
        <w:rPr>
          <w:rFonts w:ascii="Consolas"/>
          <w:sz w:val="16"/>
        </w:rPr>
      </w:pPr>
      <w:r>
        <w:rPr>
          <w:rFonts w:ascii="Consolas"/>
          <w:color w:val="231F20"/>
          <w:spacing w:val="-10"/>
          <w:sz w:val="16"/>
        </w:rPr>
        <w:t>}</w:t>
      </w:r>
    </w:p>
    <w:p>
      <w:pPr>
        <w:pStyle w:val="BodyText"/>
        <w:spacing w:before="18"/>
        <w:rPr>
          <w:rFonts w:ascii="Consolas"/>
          <w:sz w:val="16"/>
        </w:rPr>
      </w:pPr>
    </w:p>
    <w:p>
      <w:pPr>
        <w:spacing w:before="0"/>
        <w:ind w:left="607" w:right="0" w:firstLine="0"/>
        <w:jc w:val="left"/>
        <w:rPr>
          <w:rFonts w:ascii="Consolas"/>
          <w:sz w:val="16"/>
        </w:rPr>
      </w:pPr>
      <w:r>
        <w:rPr>
          <w:rFonts w:ascii="Consolas"/>
          <w:color w:val="231F20"/>
          <w:sz w:val="16"/>
        </w:rPr>
        <w:t>public void AddRecord(string visitorName, DateTime </w:t>
      </w:r>
      <w:r>
        <w:rPr>
          <w:rFonts w:ascii="Consolas"/>
          <w:color w:val="231F20"/>
          <w:spacing w:val="-2"/>
          <w:sz w:val="16"/>
        </w:rPr>
        <w:t>timeOfVisit)</w:t>
      </w:r>
    </w:p>
    <w:p>
      <w:pPr>
        <w:spacing w:before="8"/>
        <w:ind w:left="607" w:right="0" w:firstLine="0"/>
        <w:jc w:val="left"/>
        <w:rPr>
          <w:rFonts w:ascii="Consolas"/>
          <w:sz w:val="16"/>
        </w:rPr>
      </w:pPr>
      <w:r>
        <w:rPr>
          <w:rFonts w:ascii="Consolas"/>
          <w:color w:val="231F20"/>
          <w:spacing w:val="-10"/>
          <w:sz w:val="16"/>
        </w:rPr>
        <w:t>{</w:t>
      </w:r>
    </w:p>
    <w:p>
      <w:pPr>
        <w:spacing w:line="252" w:lineRule="auto" w:before="9"/>
        <w:ind w:left="959" w:right="471" w:firstLine="0"/>
        <w:jc w:val="left"/>
        <w:rPr>
          <w:rFonts w:ascii="Consolas"/>
          <w:sz w:val="16"/>
        </w:rPr>
      </w:pPr>
      <w:r>
        <w:rPr>
          <w:rFonts w:ascii="Consolas"/>
          <w:color w:val="231F20"/>
          <w:sz w:val="16"/>
        </w:rPr>
        <w:t>FileContent[]</w:t>
      </w:r>
      <w:r>
        <w:rPr>
          <w:rFonts w:ascii="Consolas"/>
          <w:color w:val="231F20"/>
          <w:spacing w:val="-10"/>
          <w:sz w:val="16"/>
        </w:rPr>
        <w:t> </w:t>
      </w:r>
      <w:r>
        <w:rPr>
          <w:rFonts w:ascii="Consolas"/>
          <w:color w:val="231F20"/>
          <w:sz w:val="16"/>
        </w:rPr>
        <w:t>files</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_persister.ReadDirectory(_directoryName); FileUpdate update = _auditManager.AddRecord(</w:t>
      </w:r>
    </w:p>
    <w:p>
      <w:pPr>
        <w:spacing w:line="186" w:lineRule="exact" w:before="0"/>
        <w:ind w:left="1311" w:right="0" w:firstLine="0"/>
        <w:jc w:val="left"/>
        <w:rPr>
          <w:rFonts w:ascii="Consolas"/>
          <w:sz w:val="16"/>
        </w:rPr>
      </w:pPr>
      <w:r>
        <w:rPr>
          <w:rFonts w:ascii="Consolas"/>
          <w:color w:val="231F20"/>
          <w:sz w:val="16"/>
        </w:rPr>
        <w:t>files, visitorName, </w:t>
      </w:r>
      <w:r>
        <w:rPr>
          <w:rFonts w:ascii="Consolas"/>
          <w:color w:val="231F20"/>
          <w:spacing w:val="-2"/>
          <w:sz w:val="16"/>
        </w:rPr>
        <w:t>timeOfVisit);</w:t>
      </w:r>
    </w:p>
    <w:p>
      <w:pPr>
        <w:spacing w:before="9"/>
        <w:ind w:left="959" w:right="0" w:firstLine="0"/>
        <w:jc w:val="left"/>
        <w:rPr>
          <w:rFonts w:ascii="Consolas"/>
          <w:sz w:val="16"/>
        </w:rPr>
      </w:pPr>
      <w:r>
        <w:rPr>
          <w:rFonts w:ascii="Consolas"/>
          <w:color w:val="231F20"/>
          <w:sz w:val="16"/>
        </w:rPr>
        <w:t>_persister.ApplyUpdate(_directoryName, </w:t>
      </w:r>
      <w:r>
        <w:rPr>
          <w:rFonts w:ascii="Consolas"/>
          <w:color w:val="231F20"/>
          <w:spacing w:val="-2"/>
          <w:sz w:val="16"/>
        </w:rPr>
        <w:t>update);</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9"/>
        <w:jc w:val="both"/>
      </w:pPr>
      <w:r>
        <w:rPr>
          <w:color w:val="231F20"/>
        </w:rPr>
        <w:t>Наряду с объединением функционального ядра с изменяемой оболочкой сервис приложения также предоставляет точку входа в систему для внешних клиентов (рис. 6.15). В этой реализации поведение системы аудита проверяется легко. Все </w:t>
      </w:r>
      <w:r>
        <w:rPr>
          <w:color w:val="231F20"/>
          <w:spacing w:val="-6"/>
        </w:rPr>
        <w:t>тесты</w:t>
      </w:r>
      <w:r>
        <w:rPr>
          <w:color w:val="231F20"/>
        </w:rPr>
        <w:t> </w:t>
      </w:r>
      <w:r>
        <w:rPr>
          <w:color w:val="231F20"/>
          <w:spacing w:val="-6"/>
        </w:rPr>
        <w:t>сводятся</w:t>
      </w:r>
      <w:r>
        <w:rPr>
          <w:color w:val="231F20"/>
        </w:rPr>
        <w:t> </w:t>
      </w:r>
      <w:r>
        <w:rPr>
          <w:color w:val="231F20"/>
          <w:spacing w:val="-6"/>
        </w:rPr>
        <w:t>к</w:t>
      </w:r>
      <w:r>
        <w:rPr>
          <w:color w:val="231F20"/>
        </w:rPr>
        <w:t> </w:t>
      </w:r>
      <w:r>
        <w:rPr>
          <w:color w:val="231F20"/>
          <w:spacing w:val="-6"/>
        </w:rPr>
        <w:t>передаче</w:t>
      </w:r>
      <w:r>
        <w:rPr>
          <w:color w:val="231F20"/>
        </w:rPr>
        <w:t> </w:t>
      </w:r>
      <w:r>
        <w:rPr>
          <w:color w:val="231F20"/>
          <w:spacing w:val="-6"/>
        </w:rPr>
        <w:t>гипотетического</w:t>
      </w:r>
      <w:r>
        <w:rPr>
          <w:color w:val="231F20"/>
        </w:rPr>
        <w:t> </w:t>
      </w:r>
      <w:r>
        <w:rPr>
          <w:color w:val="231F20"/>
          <w:spacing w:val="-6"/>
        </w:rPr>
        <w:t>состояния</w:t>
      </w:r>
      <w:r>
        <w:rPr>
          <w:color w:val="231F20"/>
        </w:rPr>
        <w:t> </w:t>
      </w:r>
      <w:r>
        <w:rPr>
          <w:color w:val="231F20"/>
          <w:spacing w:val="-6"/>
        </w:rPr>
        <w:t>рабочего</w:t>
      </w:r>
      <w:r>
        <w:rPr>
          <w:color w:val="231F20"/>
        </w:rPr>
        <w:t> </w:t>
      </w:r>
      <w:r>
        <w:rPr>
          <w:color w:val="231F20"/>
          <w:spacing w:val="-6"/>
        </w:rPr>
        <w:t>каталога</w:t>
      </w:r>
      <w:r>
        <w:rPr>
          <w:color w:val="231F20"/>
        </w:rPr>
        <w:t> </w:t>
      </w:r>
      <w:r>
        <w:rPr>
          <w:color w:val="231F20"/>
          <w:spacing w:val="-6"/>
        </w:rPr>
        <w:t>и</w:t>
      </w:r>
      <w:r>
        <w:rPr>
          <w:color w:val="231F20"/>
        </w:rPr>
        <w:t> </w:t>
      </w:r>
      <w:r>
        <w:rPr>
          <w:color w:val="231F20"/>
          <w:spacing w:val="-6"/>
        </w:rPr>
        <w:t>проверке</w:t>
      </w:r>
      <w:r>
        <w:rPr>
          <w:color w:val="231F20"/>
        </w:rPr>
        <w:t> решения, принятого классом </w:t>
      </w:r>
      <w:r>
        <w:rPr>
          <w:rFonts w:ascii="Consolas" w:hAnsi="Consolas"/>
          <w:color w:val="231F20"/>
          <w:sz w:val="18"/>
        </w:rPr>
        <w:t>AuditManager</w:t>
      </w:r>
      <w:r>
        <w:rPr>
          <w:color w:val="231F20"/>
        </w:rPr>
        <w:t>.</w:t>
      </w:r>
    </w:p>
    <w:p>
      <w:pPr>
        <w:pStyle w:val="BodyText"/>
        <w:spacing w:before="8"/>
      </w:pPr>
      <w:r>
        <w:rPr/>
        <mc:AlternateContent>
          <mc:Choice Requires="wps">
            <w:drawing>
              <wp:anchor distT="0" distB="0" distL="0" distR="0" allowOverlap="1" layoutInCell="1" locked="0" behindDoc="1" simplePos="0" relativeHeight="487707648">
                <wp:simplePos x="0" y="0"/>
                <wp:positionH relativeFrom="page">
                  <wp:posOffset>1166822</wp:posOffset>
                </wp:positionH>
                <wp:positionV relativeFrom="paragraph">
                  <wp:posOffset>169265</wp:posOffset>
                </wp:positionV>
                <wp:extent cx="3606800" cy="1518285"/>
                <wp:effectExtent l="0" t="0" r="0" b="0"/>
                <wp:wrapTopAndBottom/>
                <wp:docPr id="1160" name="Group 1160"/>
                <wp:cNvGraphicFramePr>
                  <a:graphicFrameLocks/>
                </wp:cNvGraphicFramePr>
                <a:graphic>
                  <a:graphicData uri="http://schemas.microsoft.com/office/word/2010/wordprocessingGroup">
                    <wpg:wgp>
                      <wpg:cNvPr id="1160" name="Group 1160"/>
                      <wpg:cNvGrpSpPr/>
                      <wpg:grpSpPr>
                        <a:xfrm>
                          <a:off x="0" y="0"/>
                          <a:ext cx="3606800" cy="1518285"/>
                          <a:chExt cx="3606800" cy="1518285"/>
                        </a:xfrm>
                      </wpg:grpSpPr>
                      <wps:wsp>
                        <wps:cNvPr id="1161" name="Graphic 1161"/>
                        <wps:cNvSpPr/>
                        <wps:spPr>
                          <a:xfrm>
                            <a:off x="1323390" y="1197861"/>
                            <a:ext cx="960119" cy="317500"/>
                          </a:xfrm>
                          <a:custGeom>
                            <a:avLst/>
                            <a:gdLst/>
                            <a:ahLst/>
                            <a:cxnLst/>
                            <a:rect l="l" t="t" r="r" b="b"/>
                            <a:pathLst>
                              <a:path w="960119" h="317500">
                                <a:moveTo>
                                  <a:pt x="906754" y="0"/>
                                </a:moveTo>
                                <a:lnTo>
                                  <a:pt x="52819" y="0"/>
                                </a:lnTo>
                                <a:lnTo>
                                  <a:pt x="32270" y="4145"/>
                                </a:lnTo>
                                <a:lnTo>
                                  <a:pt x="15479" y="15455"/>
                                </a:lnTo>
                                <a:lnTo>
                                  <a:pt x="4154" y="32243"/>
                                </a:lnTo>
                                <a:lnTo>
                                  <a:pt x="0" y="52819"/>
                                </a:lnTo>
                                <a:lnTo>
                                  <a:pt x="0" y="264083"/>
                                </a:lnTo>
                                <a:lnTo>
                                  <a:pt x="4154" y="284649"/>
                                </a:lnTo>
                                <a:lnTo>
                                  <a:pt x="15479" y="301437"/>
                                </a:lnTo>
                                <a:lnTo>
                                  <a:pt x="32270" y="312754"/>
                                </a:lnTo>
                                <a:lnTo>
                                  <a:pt x="52819" y="316903"/>
                                </a:lnTo>
                                <a:lnTo>
                                  <a:pt x="906754" y="316903"/>
                                </a:lnTo>
                                <a:lnTo>
                                  <a:pt x="927298" y="312754"/>
                                </a:lnTo>
                                <a:lnTo>
                                  <a:pt x="944089" y="301437"/>
                                </a:lnTo>
                                <a:lnTo>
                                  <a:pt x="955417" y="284649"/>
                                </a:lnTo>
                                <a:lnTo>
                                  <a:pt x="959573" y="264083"/>
                                </a:lnTo>
                                <a:lnTo>
                                  <a:pt x="959573" y="52819"/>
                                </a:lnTo>
                                <a:lnTo>
                                  <a:pt x="955417" y="32243"/>
                                </a:lnTo>
                                <a:lnTo>
                                  <a:pt x="944089" y="15455"/>
                                </a:lnTo>
                                <a:lnTo>
                                  <a:pt x="927298" y="4145"/>
                                </a:lnTo>
                                <a:lnTo>
                                  <a:pt x="906754" y="0"/>
                                </a:lnTo>
                                <a:close/>
                              </a:path>
                            </a:pathLst>
                          </a:custGeom>
                          <a:solidFill>
                            <a:srgbClr val="3F3E40"/>
                          </a:solidFill>
                        </wps:spPr>
                        <wps:bodyPr wrap="square" lIns="0" tIns="0" rIns="0" bIns="0" rtlCol="0">
                          <a:prstTxWarp prst="textNoShape">
                            <a:avLst/>
                          </a:prstTxWarp>
                          <a:noAutofit/>
                        </wps:bodyPr>
                      </wps:wsp>
                      <wps:wsp>
                        <wps:cNvPr id="1162" name="Graphic 1162"/>
                        <wps:cNvSpPr/>
                        <wps:spPr>
                          <a:xfrm>
                            <a:off x="1323390" y="1197861"/>
                            <a:ext cx="960119" cy="317500"/>
                          </a:xfrm>
                          <a:custGeom>
                            <a:avLst/>
                            <a:gdLst/>
                            <a:ahLst/>
                            <a:cxnLst/>
                            <a:rect l="l" t="t" r="r" b="b"/>
                            <a:pathLst>
                              <a:path w="960119" h="317500">
                                <a:moveTo>
                                  <a:pt x="0" y="52819"/>
                                </a:moveTo>
                                <a:lnTo>
                                  <a:pt x="4154" y="32243"/>
                                </a:lnTo>
                                <a:lnTo>
                                  <a:pt x="15479" y="15455"/>
                                </a:lnTo>
                                <a:lnTo>
                                  <a:pt x="32270" y="4145"/>
                                </a:lnTo>
                                <a:lnTo>
                                  <a:pt x="52819" y="0"/>
                                </a:lnTo>
                                <a:lnTo>
                                  <a:pt x="906754" y="0"/>
                                </a:lnTo>
                                <a:lnTo>
                                  <a:pt x="927298" y="4145"/>
                                </a:lnTo>
                                <a:lnTo>
                                  <a:pt x="944089" y="15455"/>
                                </a:lnTo>
                                <a:lnTo>
                                  <a:pt x="955417" y="32243"/>
                                </a:lnTo>
                                <a:lnTo>
                                  <a:pt x="959573" y="52819"/>
                                </a:lnTo>
                                <a:lnTo>
                                  <a:pt x="959573" y="264083"/>
                                </a:lnTo>
                                <a:lnTo>
                                  <a:pt x="955417" y="284649"/>
                                </a:lnTo>
                                <a:lnTo>
                                  <a:pt x="944089" y="301437"/>
                                </a:lnTo>
                                <a:lnTo>
                                  <a:pt x="927298" y="312754"/>
                                </a:lnTo>
                                <a:lnTo>
                                  <a:pt x="906754" y="316903"/>
                                </a:lnTo>
                                <a:lnTo>
                                  <a:pt x="52819" y="316903"/>
                                </a:lnTo>
                                <a:lnTo>
                                  <a:pt x="32270" y="312754"/>
                                </a:lnTo>
                                <a:lnTo>
                                  <a:pt x="15479" y="301437"/>
                                </a:lnTo>
                                <a:lnTo>
                                  <a:pt x="4154" y="284649"/>
                                </a:lnTo>
                                <a:lnTo>
                                  <a:pt x="0" y="264083"/>
                                </a:lnTo>
                                <a:lnTo>
                                  <a:pt x="0" y="52819"/>
                                </a:lnTo>
                                <a:close/>
                              </a:path>
                            </a:pathLst>
                          </a:custGeom>
                          <a:ln w="6350">
                            <a:solidFill>
                              <a:srgbClr val="3F3E40"/>
                            </a:solidFill>
                            <a:prstDash val="solid"/>
                          </a:ln>
                        </wps:spPr>
                        <wps:bodyPr wrap="square" lIns="0" tIns="0" rIns="0" bIns="0" rtlCol="0">
                          <a:prstTxWarp prst="textNoShape">
                            <a:avLst/>
                          </a:prstTxWarp>
                          <a:noAutofit/>
                        </wps:bodyPr>
                      </wps:wsp>
                      <wps:wsp>
                        <wps:cNvPr id="1163" name="Graphic 1163"/>
                        <wps:cNvSpPr/>
                        <wps:spPr>
                          <a:xfrm>
                            <a:off x="3175" y="1197861"/>
                            <a:ext cx="960119" cy="317500"/>
                          </a:xfrm>
                          <a:custGeom>
                            <a:avLst/>
                            <a:gdLst/>
                            <a:ahLst/>
                            <a:cxnLst/>
                            <a:rect l="l" t="t" r="r" b="b"/>
                            <a:pathLst>
                              <a:path w="960119" h="317500">
                                <a:moveTo>
                                  <a:pt x="906741" y="0"/>
                                </a:moveTo>
                                <a:lnTo>
                                  <a:pt x="52806" y="0"/>
                                </a:lnTo>
                                <a:lnTo>
                                  <a:pt x="32248" y="4145"/>
                                </a:lnTo>
                                <a:lnTo>
                                  <a:pt x="15463" y="15455"/>
                                </a:lnTo>
                                <a:lnTo>
                                  <a:pt x="4148" y="32243"/>
                                </a:lnTo>
                                <a:lnTo>
                                  <a:pt x="0" y="52819"/>
                                </a:lnTo>
                                <a:lnTo>
                                  <a:pt x="0" y="264083"/>
                                </a:lnTo>
                                <a:lnTo>
                                  <a:pt x="4148" y="284649"/>
                                </a:lnTo>
                                <a:lnTo>
                                  <a:pt x="15463" y="301437"/>
                                </a:lnTo>
                                <a:lnTo>
                                  <a:pt x="32248" y="312754"/>
                                </a:lnTo>
                                <a:lnTo>
                                  <a:pt x="52806" y="316903"/>
                                </a:lnTo>
                                <a:lnTo>
                                  <a:pt x="906741" y="316903"/>
                                </a:lnTo>
                                <a:lnTo>
                                  <a:pt x="927294" y="312754"/>
                                </a:lnTo>
                                <a:lnTo>
                                  <a:pt x="944079" y="301437"/>
                                </a:lnTo>
                                <a:lnTo>
                                  <a:pt x="955397" y="284649"/>
                                </a:lnTo>
                                <a:lnTo>
                                  <a:pt x="959548" y="264083"/>
                                </a:lnTo>
                                <a:lnTo>
                                  <a:pt x="959548" y="52819"/>
                                </a:lnTo>
                                <a:lnTo>
                                  <a:pt x="955397" y="32243"/>
                                </a:lnTo>
                                <a:lnTo>
                                  <a:pt x="944079" y="15455"/>
                                </a:lnTo>
                                <a:lnTo>
                                  <a:pt x="927294" y="4145"/>
                                </a:lnTo>
                                <a:lnTo>
                                  <a:pt x="906741" y="0"/>
                                </a:lnTo>
                                <a:close/>
                              </a:path>
                            </a:pathLst>
                          </a:custGeom>
                          <a:solidFill>
                            <a:srgbClr val="A5A7A9"/>
                          </a:solidFill>
                        </wps:spPr>
                        <wps:bodyPr wrap="square" lIns="0" tIns="0" rIns="0" bIns="0" rtlCol="0">
                          <a:prstTxWarp prst="textNoShape">
                            <a:avLst/>
                          </a:prstTxWarp>
                          <a:noAutofit/>
                        </wps:bodyPr>
                      </wps:wsp>
                      <wps:wsp>
                        <wps:cNvPr id="1164" name="Graphic 1164"/>
                        <wps:cNvSpPr/>
                        <wps:spPr>
                          <a:xfrm>
                            <a:off x="3175" y="1197861"/>
                            <a:ext cx="960119" cy="317500"/>
                          </a:xfrm>
                          <a:custGeom>
                            <a:avLst/>
                            <a:gdLst/>
                            <a:ahLst/>
                            <a:cxnLst/>
                            <a:rect l="l" t="t" r="r" b="b"/>
                            <a:pathLst>
                              <a:path w="960119" h="317500">
                                <a:moveTo>
                                  <a:pt x="0" y="52819"/>
                                </a:moveTo>
                                <a:lnTo>
                                  <a:pt x="4148" y="32243"/>
                                </a:lnTo>
                                <a:lnTo>
                                  <a:pt x="15463" y="15455"/>
                                </a:lnTo>
                                <a:lnTo>
                                  <a:pt x="32248" y="4145"/>
                                </a:lnTo>
                                <a:lnTo>
                                  <a:pt x="52806" y="0"/>
                                </a:lnTo>
                                <a:lnTo>
                                  <a:pt x="906741" y="0"/>
                                </a:lnTo>
                                <a:lnTo>
                                  <a:pt x="927294" y="4145"/>
                                </a:lnTo>
                                <a:lnTo>
                                  <a:pt x="944079" y="15455"/>
                                </a:lnTo>
                                <a:lnTo>
                                  <a:pt x="955397" y="32243"/>
                                </a:lnTo>
                                <a:lnTo>
                                  <a:pt x="959548" y="52819"/>
                                </a:lnTo>
                                <a:lnTo>
                                  <a:pt x="959548" y="264083"/>
                                </a:lnTo>
                                <a:lnTo>
                                  <a:pt x="955397" y="284649"/>
                                </a:lnTo>
                                <a:lnTo>
                                  <a:pt x="944079" y="301437"/>
                                </a:lnTo>
                                <a:lnTo>
                                  <a:pt x="927294" y="312754"/>
                                </a:lnTo>
                                <a:lnTo>
                                  <a:pt x="906741" y="316903"/>
                                </a:lnTo>
                                <a:lnTo>
                                  <a:pt x="52806" y="316903"/>
                                </a:lnTo>
                                <a:lnTo>
                                  <a:pt x="32248" y="312754"/>
                                </a:lnTo>
                                <a:lnTo>
                                  <a:pt x="15463" y="301437"/>
                                </a:lnTo>
                                <a:lnTo>
                                  <a:pt x="4148" y="284649"/>
                                </a:lnTo>
                                <a:lnTo>
                                  <a:pt x="0" y="264083"/>
                                </a:lnTo>
                                <a:lnTo>
                                  <a:pt x="0" y="52819"/>
                                </a:lnTo>
                                <a:close/>
                              </a:path>
                            </a:pathLst>
                          </a:custGeom>
                          <a:ln w="6350">
                            <a:solidFill>
                              <a:srgbClr val="87898B"/>
                            </a:solidFill>
                            <a:prstDash val="solid"/>
                          </a:ln>
                        </wps:spPr>
                        <wps:bodyPr wrap="square" lIns="0" tIns="0" rIns="0" bIns="0" rtlCol="0">
                          <a:prstTxWarp prst="textNoShape">
                            <a:avLst/>
                          </a:prstTxWarp>
                          <a:noAutofit/>
                        </wps:bodyPr>
                      </wps:wsp>
                      <wps:wsp>
                        <wps:cNvPr id="1165" name="Graphic 1165"/>
                        <wps:cNvSpPr/>
                        <wps:spPr>
                          <a:xfrm>
                            <a:off x="1005588" y="1294743"/>
                            <a:ext cx="274955" cy="123189"/>
                          </a:xfrm>
                          <a:custGeom>
                            <a:avLst/>
                            <a:gdLst/>
                            <a:ahLst/>
                            <a:cxnLst/>
                            <a:rect l="l" t="t" r="r" b="b"/>
                            <a:pathLst>
                              <a:path w="274955" h="123189">
                                <a:moveTo>
                                  <a:pt x="0" y="30784"/>
                                </a:moveTo>
                                <a:lnTo>
                                  <a:pt x="213321" y="30784"/>
                                </a:lnTo>
                                <a:lnTo>
                                  <a:pt x="213321" y="0"/>
                                </a:lnTo>
                                <a:lnTo>
                                  <a:pt x="274955" y="61569"/>
                                </a:lnTo>
                                <a:lnTo>
                                  <a:pt x="213321" y="123139"/>
                                </a:lnTo>
                                <a:lnTo>
                                  <a:pt x="213321" y="92354"/>
                                </a:lnTo>
                                <a:lnTo>
                                  <a:pt x="0" y="92354"/>
                                </a:lnTo>
                                <a:lnTo>
                                  <a:pt x="0" y="30784"/>
                                </a:lnTo>
                                <a:close/>
                              </a:path>
                            </a:pathLst>
                          </a:custGeom>
                          <a:ln w="6350">
                            <a:solidFill>
                              <a:srgbClr val="87898B"/>
                            </a:solidFill>
                            <a:prstDash val="solid"/>
                          </a:ln>
                        </wps:spPr>
                        <wps:bodyPr wrap="square" lIns="0" tIns="0" rIns="0" bIns="0" rtlCol="0">
                          <a:prstTxWarp prst="textNoShape">
                            <a:avLst/>
                          </a:prstTxWarp>
                          <a:noAutofit/>
                        </wps:bodyPr>
                      </wps:wsp>
                      <wps:wsp>
                        <wps:cNvPr id="1166" name="Graphic 1166"/>
                        <wps:cNvSpPr/>
                        <wps:spPr>
                          <a:xfrm>
                            <a:off x="2643644" y="1197861"/>
                            <a:ext cx="960119" cy="317500"/>
                          </a:xfrm>
                          <a:custGeom>
                            <a:avLst/>
                            <a:gdLst/>
                            <a:ahLst/>
                            <a:cxnLst/>
                            <a:rect l="l" t="t" r="r" b="b"/>
                            <a:pathLst>
                              <a:path w="960119" h="317500">
                                <a:moveTo>
                                  <a:pt x="906729" y="0"/>
                                </a:moveTo>
                                <a:lnTo>
                                  <a:pt x="52806" y="0"/>
                                </a:lnTo>
                                <a:lnTo>
                                  <a:pt x="32243" y="4145"/>
                                </a:lnTo>
                                <a:lnTo>
                                  <a:pt x="15459" y="15455"/>
                                </a:lnTo>
                                <a:lnTo>
                                  <a:pt x="4146" y="32243"/>
                                </a:lnTo>
                                <a:lnTo>
                                  <a:pt x="0" y="52819"/>
                                </a:lnTo>
                                <a:lnTo>
                                  <a:pt x="0" y="264083"/>
                                </a:lnTo>
                                <a:lnTo>
                                  <a:pt x="4146" y="284649"/>
                                </a:lnTo>
                                <a:lnTo>
                                  <a:pt x="15459" y="301437"/>
                                </a:lnTo>
                                <a:lnTo>
                                  <a:pt x="32243" y="312754"/>
                                </a:lnTo>
                                <a:lnTo>
                                  <a:pt x="52806" y="316903"/>
                                </a:lnTo>
                                <a:lnTo>
                                  <a:pt x="906729" y="316903"/>
                                </a:lnTo>
                                <a:lnTo>
                                  <a:pt x="927287" y="312754"/>
                                </a:lnTo>
                                <a:lnTo>
                                  <a:pt x="944071" y="301437"/>
                                </a:lnTo>
                                <a:lnTo>
                                  <a:pt x="955387" y="284649"/>
                                </a:lnTo>
                                <a:lnTo>
                                  <a:pt x="959535" y="264083"/>
                                </a:lnTo>
                                <a:lnTo>
                                  <a:pt x="959535" y="52819"/>
                                </a:lnTo>
                                <a:lnTo>
                                  <a:pt x="955387" y="32243"/>
                                </a:lnTo>
                                <a:lnTo>
                                  <a:pt x="944071" y="15455"/>
                                </a:lnTo>
                                <a:lnTo>
                                  <a:pt x="927287" y="4145"/>
                                </a:lnTo>
                                <a:lnTo>
                                  <a:pt x="906729" y="0"/>
                                </a:lnTo>
                                <a:close/>
                              </a:path>
                            </a:pathLst>
                          </a:custGeom>
                          <a:solidFill>
                            <a:srgbClr val="A5A7A9"/>
                          </a:solidFill>
                        </wps:spPr>
                        <wps:bodyPr wrap="square" lIns="0" tIns="0" rIns="0" bIns="0" rtlCol="0">
                          <a:prstTxWarp prst="textNoShape">
                            <a:avLst/>
                          </a:prstTxWarp>
                          <a:noAutofit/>
                        </wps:bodyPr>
                      </wps:wsp>
                      <wps:wsp>
                        <wps:cNvPr id="1167" name="Graphic 1167"/>
                        <wps:cNvSpPr/>
                        <wps:spPr>
                          <a:xfrm>
                            <a:off x="2643644" y="1197861"/>
                            <a:ext cx="960119" cy="317500"/>
                          </a:xfrm>
                          <a:custGeom>
                            <a:avLst/>
                            <a:gdLst/>
                            <a:ahLst/>
                            <a:cxnLst/>
                            <a:rect l="l" t="t" r="r" b="b"/>
                            <a:pathLst>
                              <a:path w="960119" h="317500">
                                <a:moveTo>
                                  <a:pt x="0" y="52819"/>
                                </a:moveTo>
                                <a:lnTo>
                                  <a:pt x="4146" y="32243"/>
                                </a:lnTo>
                                <a:lnTo>
                                  <a:pt x="15459" y="15455"/>
                                </a:lnTo>
                                <a:lnTo>
                                  <a:pt x="32243" y="4145"/>
                                </a:lnTo>
                                <a:lnTo>
                                  <a:pt x="52806" y="0"/>
                                </a:lnTo>
                                <a:lnTo>
                                  <a:pt x="906729" y="0"/>
                                </a:lnTo>
                                <a:lnTo>
                                  <a:pt x="927287" y="4145"/>
                                </a:lnTo>
                                <a:lnTo>
                                  <a:pt x="944071" y="15455"/>
                                </a:lnTo>
                                <a:lnTo>
                                  <a:pt x="955387" y="32243"/>
                                </a:lnTo>
                                <a:lnTo>
                                  <a:pt x="959535" y="52819"/>
                                </a:lnTo>
                                <a:lnTo>
                                  <a:pt x="959535" y="264083"/>
                                </a:lnTo>
                                <a:lnTo>
                                  <a:pt x="955387" y="284649"/>
                                </a:lnTo>
                                <a:lnTo>
                                  <a:pt x="944071" y="301437"/>
                                </a:lnTo>
                                <a:lnTo>
                                  <a:pt x="927287" y="312754"/>
                                </a:lnTo>
                                <a:lnTo>
                                  <a:pt x="906729" y="316903"/>
                                </a:lnTo>
                                <a:lnTo>
                                  <a:pt x="52806" y="316903"/>
                                </a:lnTo>
                                <a:lnTo>
                                  <a:pt x="32243" y="312754"/>
                                </a:lnTo>
                                <a:lnTo>
                                  <a:pt x="15459" y="301437"/>
                                </a:lnTo>
                                <a:lnTo>
                                  <a:pt x="4146" y="284649"/>
                                </a:lnTo>
                                <a:lnTo>
                                  <a:pt x="0" y="264083"/>
                                </a:lnTo>
                                <a:lnTo>
                                  <a:pt x="0" y="52819"/>
                                </a:lnTo>
                                <a:close/>
                              </a:path>
                            </a:pathLst>
                          </a:custGeom>
                          <a:ln w="6350">
                            <a:solidFill>
                              <a:srgbClr val="87898B"/>
                            </a:solidFill>
                            <a:prstDash val="solid"/>
                          </a:ln>
                        </wps:spPr>
                        <wps:bodyPr wrap="square" lIns="0" tIns="0" rIns="0" bIns="0" rtlCol="0">
                          <a:prstTxWarp prst="textNoShape">
                            <a:avLst/>
                          </a:prstTxWarp>
                          <a:noAutofit/>
                        </wps:bodyPr>
                      </wps:wsp>
                      <wps:wsp>
                        <wps:cNvPr id="1168" name="Graphic 1168"/>
                        <wps:cNvSpPr/>
                        <wps:spPr>
                          <a:xfrm>
                            <a:off x="2325839" y="1294743"/>
                            <a:ext cx="274955" cy="123189"/>
                          </a:xfrm>
                          <a:custGeom>
                            <a:avLst/>
                            <a:gdLst/>
                            <a:ahLst/>
                            <a:cxnLst/>
                            <a:rect l="l" t="t" r="r" b="b"/>
                            <a:pathLst>
                              <a:path w="274955" h="123189">
                                <a:moveTo>
                                  <a:pt x="0" y="30784"/>
                                </a:moveTo>
                                <a:lnTo>
                                  <a:pt x="213334" y="30784"/>
                                </a:lnTo>
                                <a:lnTo>
                                  <a:pt x="213334" y="0"/>
                                </a:lnTo>
                                <a:lnTo>
                                  <a:pt x="274916" y="61569"/>
                                </a:lnTo>
                                <a:lnTo>
                                  <a:pt x="213334" y="123139"/>
                                </a:lnTo>
                                <a:lnTo>
                                  <a:pt x="213334" y="92354"/>
                                </a:lnTo>
                                <a:lnTo>
                                  <a:pt x="0" y="92354"/>
                                </a:lnTo>
                                <a:lnTo>
                                  <a:pt x="0" y="30784"/>
                                </a:lnTo>
                                <a:close/>
                              </a:path>
                            </a:pathLst>
                          </a:custGeom>
                          <a:ln w="6349">
                            <a:solidFill>
                              <a:srgbClr val="3F3E40"/>
                            </a:solidFill>
                            <a:prstDash val="solid"/>
                          </a:ln>
                        </wps:spPr>
                        <wps:bodyPr wrap="square" lIns="0" tIns="0" rIns="0" bIns="0" rtlCol="0">
                          <a:prstTxWarp prst="textNoShape">
                            <a:avLst/>
                          </a:prstTxWarp>
                          <a:noAutofit/>
                        </wps:bodyPr>
                      </wps:wsp>
                      <wps:wsp>
                        <wps:cNvPr id="1169" name="Graphic 1169"/>
                        <wps:cNvSpPr/>
                        <wps:spPr>
                          <a:xfrm>
                            <a:off x="3175" y="602512"/>
                            <a:ext cx="3600450" cy="317500"/>
                          </a:xfrm>
                          <a:custGeom>
                            <a:avLst/>
                            <a:gdLst/>
                            <a:ahLst/>
                            <a:cxnLst/>
                            <a:rect l="l" t="t" r="r" b="b"/>
                            <a:pathLst>
                              <a:path w="3600450" h="317500">
                                <a:moveTo>
                                  <a:pt x="3547198" y="0"/>
                                </a:moveTo>
                                <a:lnTo>
                                  <a:pt x="52819" y="0"/>
                                </a:lnTo>
                                <a:lnTo>
                                  <a:pt x="32259" y="4147"/>
                                </a:lnTo>
                                <a:lnTo>
                                  <a:pt x="15470" y="15460"/>
                                </a:lnTo>
                                <a:lnTo>
                                  <a:pt x="4150" y="32248"/>
                                </a:lnTo>
                                <a:lnTo>
                                  <a:pt x="0" y="52819"/>
                                </a:lnTo>
                                <a:lnTo>
                                  <a:pt x="0" y="264109"/>
                                </a:lnTo>
                                <a:lnTo>
                                  <a:pt x="4150" y="284669"/>
                                </a:lnTo>
                                <a:lnTo>
                                  <a:pt x="15470" y="301458"/>
                                </a:lnTo>
                                <a:lnTo>
                                  <a:pt x="32259" y="312777"/>
                                </a:lnTo>
                                <a:lnTo>
                                  <a:pt x="52819" y="316928"/>
                                </a:lnTo>
                                <a:lnTo>
                                  <a:pt x="3547198" y="316928"/>
                                </a:lnTo>
                                <a:lnTo>
                                  <a:pt x="3567756" y="312777"/>
                                </a:lnTo>
                                <a:lnTo>
                                  <a:pt x="3584541" y="301458"/>
                                </a:lnTo>
                                <a:lnTo>
                                  <a:pt x="3595856" y="284669"/>
                                </a:lnTo>
                                <a:lnTo>
                                  <a:pt x="3600005" y="264109"/>
                                </a:lnTo>
                                <a:lnTo>
                                  <a:pt x="3600005" y="52819"/>
                                </a:lnTo>
                                <a:lnTo>
                                  <a:pt x="3595856" y="32248"/>
                                </a:lnTo>
                                <a:lnTo>
                                  <a:pt x="3584541" y="15460"/>
                                </a:lnTo>
                                <a:lnTo>
                                  <a:pt x="3567756" y="4147"/>
                                </a:lnTo>
                                <a:lnTo>
                                  <a:pt x="3547198" y="0"/>
                                </a:lnTo>
                                <a:close/>
                              </a:path>
                            </a:pathLst>
                          </a:custGeom>
                          <a:solidFill>
                            <a:srgbClr val="A5A7A9"/>
                          </a:solidFill>
                        </wps:spPr>
                        <wps:bodyPr wrap="square" lIns="0" tIns="0" rIns="0" bIns="0" rtlCol="0">
                          <a:prstTxWarp prst="textNoShape">
                            <a:avLst/>
                          </a:prstTxWarp>
                          <a:noAutofit/>
                        </wps:bodyPr>
                      </wps:wsp>
                      <wps:wsp>
                        <wps:cNvPr id="1170" name="Graphic 1170"/>
                        <wps:cNvSpPr/>
                        <wps:spPr>
                          <a:xfrm>
                            <a:off x="3175" y="602512"/>
                            <a:ext cx="3600450" cy="317500"/>
                          </a:xfrm>
                          <a:custGeom>
                            <a:avLst/>
                            <a:gdLst/>
                            <a:ahLst/>
                            <a:cxnLst/>
                            <a:rect l="l" t="t" r="r" b="b"/>
                            <a:pathLst>
                              <a:path w="3600450" h="317500">
                                <a:moveTo>
                                  <a:pt x="0" y="52819"/>
                                </a:moveTo>
                                <a:lnTo>
                                  <a:pt x="4150" y="32248"/>
                                </a:lnTo>
                                <a:lnTo>
                                  <a:pt x="15470" y="15460"/>
                                </a:lnTo>
                                <a:lnTo>
                                  <a:pt x="32259" y="4147"/>
                                </a:lnTo>
                                <a:lnTo>
                                  <a:pt x="52819" y="0"/>
                                </a:lnTo>
                                <a:lnTo>
                                  <a:pt x="3547198" y="0"/>
                                </a:lnTo>
                                <a:lnTo>
                                  <a:pt x="3567756" y="4147"/>
                                </a:lnTo>
                                <a:lnTo>
                                  <a:pt x="3584541" y="15460"/>
                                </a:lnTo>
                                <a:lnTo>
                                  <a:pt x="3595856" y="32248"/>
                                </a:lnTo>
                                <a:lnTo>
                                  <a:pt x="3600005" y="52819"/>
                                </a:lnTo>
                                <a:lnTo>
                                  <a:pt x="3600005" y="264109"/>
                                </a:lnTo>
                                <a:lnTo>
                                  <a:pt x="3595856" y="284669"/>
                                </a:lnTo>
                                <a:lnTo>
                                  <a:pt x="3584541" y="301458"/>
                                </a:lnTo>
                                <a:lnTo>
                                  <a:pt x="3567756" y="312777"/>
                                </a:lnTo>
                                <a:lnTo>
                                  <a:pt x="3547198" y="316928"/>
                                </a:lnTo>
                                <a:lnTo>
                                  <a:pt x="52819" y="316928"/>
                                </a:lnTo>
                                <a:lnTo>
                                  <a:pt x="32259" y="312777"/>
                                </a:lnTo>
                                <a:lnTo>
                                  <a:pt x="15470" y="301458"/>
                                </a:lnTo>
                                <a:lnTo>
                                  <a:pt x="4150" y="284669"/>
                                </a:lnTo>
                                <a:lnTo>
                                  <a:pt x="0" y="264109"/>
                                </a:lnTo>
                                <a:lnTo>
                                  <a:pt x="0" y="52819"/>
                                </a:lnTo>
                                <a:close/>
                              </a:path>
                            </a:pathLst>
                          </a:custGeom>
                          <a:ln w="6350">
                            <a:solidFill>
                              <a:srgbClr val="87898B"/>
                            </a:solidFill>
                            <a:prstDash val="solid"/>
                          </a:ln>
                        </wps:spPr>
                        <wps:bodyPr wrap="square" lIns="0" tIns="0" rIns="0" bIns="0" rtlCol="0">
                          <a:prstTxWarp prst="textNoShape">
                            <a:avLst/>
                          </a:prstTxWarp>
                          <a:noAutofit/>
                        </wps:bodyPr>
                      </wps:wsp>
                      <wps:wsp>
                        <wps:cNvPr id="1171" name="Graphic 1171"/>
                        <wps:cNvSpPr/>
                        <wps:spPr>
                          <a:xfrm>
                            <a:off x="421360" y="930341"/>
                            <a:ext cx="2764155" cy="249554"/>
                          </a:xfrm>
                          <a:custGeom>
                            <a:avLst/>
                            <a:gdLst/>
                            <a:ahLst/>
                            <a:cxnLst/>
                            <a:rect l="l" t="t" r="r" b="b"/>
                            <a:pathLst>
                              <a:path w="2764155" h="249554">
                                <a:moveTo>
                                  <a:pt x="1412633" y="0"/>
                                </a:moveTo>
                                <a:lnTo>
                                  <a:pt x="1412633" y="187921"/>
                                </a:lnTo>
                                <a:lnTo>
                                  <a:pt x="1443393" y="187921"/>
                                </a:lnTo>
                                <a:lnTo>
                                  <a:pt x="1381823" y="249491"/>
                                </a:lnTo>
                                <a:lnTo>
                                  <a:pt x="1320253" y="187921"/>
                                </a:lnTo>
                                <a:lnTo>
                                  <a:pt x="1351013" y="187921"/>
                                </a:lnTo>
                                <a:lnTo>
                                  <a:pt x="1351013" y="0"/>
                                </a:lnTo>
                                <a:lnTo>
                                  <a:pt x="1412633" y="0"/>
                                </a:lnTo>
                                <a:close/>
                              </a:path>
                              <a:path w="2764155" h="249554">
                                <a:moveTo>
                                  <a:pt x="2732836" y="0"/>
                                </a:moveTo>
                                <a:lnTo>
                                  <a:pt x="2732836" y="187921"/>
                                </a:lnTo>
                                <a:lnTo>
                                  <a:pt x="2763647" y="187921"/>
                                </a:lnTo>
                                <a:lnTo>
                                  <a:pt x="2702077" y="249491"/>
                                </a:lnTo>
                                <a:lnTo>
                                  <a:pt x="2640457" y="187921"/>
                                </a:lnTo>
                                <a:lnTo>
                                  <a:pt x="2671241" y="187921"/>
                                </a:lnTo>
                                <a:lnTo>
                                  <a:pt x="2671241" y="0"/>
                                </a:lnTo>
                                <a:lnTo>
                                  <a:pt x="2732836" y="0"/>
                                </a:lnTo>
                                <a:close/>
                              </a:path>
                              <a:path w="2764155" h="249554">
                                <a:moveTo>
                                  <a:pt x="92379" y="0"/>
                                </a:moveTo>
                                <a:lnTo>
                                  <a:pt x="92379" y="187921"/>
                                </a:lnTo>
                                <a:lnTo>
                                  <a:pt x="123177" y="187921"/>
                                </a:lnTo>
                                <a:lnTo>
                                  <a:pt x="61569" y="249491"/>
                                </a:lnTo>
                                <a:lnTo>
                                  <a:pt x="0" y="187921"/>
                                </a:lnTo>
                                <a:lnTo>
                                  <a:pt x="30822" y="187921"/>
                                </a:lnTo>
                                <a:lnTo>
                                  <a:pt x="30822" y="0"/>
                                </a:lnTo>
                                <a:lnTo>
                                  <a:pt x="92379" y="0"/>
                                </a:lnTo>
                                <a:close/>
                              </a:path>
                            </a:pathLst>
                          </a:custGeom>
                          <a:ln w="6350">
                            <a:solidFill>
                              <a:srgbClr val="87898B"/>
                            </a:solidFill>
                            <a:prstDash val="solid"/>
                          </a:ln>
                        </wps:spPr>
                        <wps:bodyPr wrap="square" lIns="0" tIns="0" rIns="0" bIns="0" rtlCol="0">
                          <a:prstTxWarp prst="textNoShape">
                            <a:avLst/>
                          </a:prstTxWarp>
                          <a:noAutofit/>
                        </wps:bodyPr>
                      </wps:wsp>
                      <wps:wsp>
                        <wps:cNvPr id="1172" name="Graphic 1172"/>
                        <wps:cNvSpPr/>
                        <wps:spPr>
                          <a:xfrm>
                            <a:off x="1323390" y="3175"/>
                            <a:ext cx="960119" cy="317500"/>
                          </a:xfrm>
                          <a:custGeom>
                            <a:avLst/>
                            <a:gdLst/>
                            <a:ahLst/>
                            <a:cxnLst/>
                            <a:rect l="l" t="t" r="r" b="b"/>
                            <a:pathLst>
                              <a:path w="960119" h="317500">
                                <a:moveTo>
                                  <a:pt x="0" y="52806"/>
                                </a:moveTo>
                                <a:lnTo>
                                  <a:pt x="4154" y="32243"/>
                                </a:lnTo>
                                <a:lnTo>
                                  <a:pt x="15479" y="15459"/>
                                </a:lnTo>
                                <a:lnTo>
                                  <a:pt x="32270" y="4146"/>
                                </a:lnTo>
                                <a:lnTo>
                                  <a:pt x="52819" y="0"/>
                                </a:lnTo>
                                <a:lnTo>
                                  <a:pt x="906754" y="0"/>
                                </a:lnTo>
                                <a:lnTo>
                                  <a:pt x="927309" y="4146"/>
                                </a:lnTo>
                                <a:lnTo>
                                  <a:pt x="944098" y="15459"/>
                                </a:lnTo>
                                <a:lnTo>
                                  <a:pt x="955421" y="32243"/>
                                </a:lnTo>
                                <a:lnTo>
                                  <a:pt x="959573" y="52806"/>
                                </a:lnTo>
                                <a:lnTo>
                                  <a:pt x="959573" y="264083"/>
                                </a:lnTo>
                                <a:lnTo>
                                  <a:pt x="955421" y="284634"/>
                                </a:lnTo>
                                <a:lnTo>
                                  <a:pt x="944098" y="301429"/>
                                </a:lnTo>
                                <a:lnTo>
                                  <a:pt x="927309" y="312759"/>
                                </a:lnTo>
                                <a:lnTo>
                                  <a:pt x="906754" y="316915"/>
                                </a:lnTo>
                                <a:lnTo>
                                  <a:pt x="52819" y="316915"/>
                                </a:lnTo>
                                <a:lnTo>
                                  <a:pt x="32270" y="312759"/>
                                </a:lnTo>
                                <a:lnTo>
                                  <a:pt x="15479" y="301429"/>
                                </a:lnTo>
                                <a:lnTo>
                                  <a:pt x="4154" y="284634"/>
                                </a:lnTo>
                                <a:lnTo>
                                  <a:pt x="0" y="264083"/>
                                </a:lnTo>
                                <a:lnTo>
                                  <a:pt x="0" y="52806"/>
                                </a:lnTo>
                                <a:close/>
                              </a:path>
                            </a:pathLst>
                          </a:custGeom>
                          <a:ln w="6350">
                            <a:solidFill>
                              <a:srgbClr val="231F20"/>
                            </a:solidFill>
                            <a:prstDash val="solid"/>
                          </a:ln>
                        </wps:spPr>
                        <wps:bodyPr wrap="square" lIns="0" tIns="0" rIns="0" bIns="0" rtlCol="0">
                          <a:prstTxWarp prst="textNoShape">
                            <a:avLst/>
                          </a:prstTxWarp>
                          <a:noAutofit/>
                        </wps:bodyPr>
                      </wps:wsp>
                      <wps:wsp>
                        <wps:cNvPr id="1173" name="Graphic 1173"/>
                        <wps:cNvSpPr/>
                        <wps:spPr>
                          <a:xfrm>
                            <a:off x="1741614" y="344069"/>
                            <a:ext cx="123189" cy="249554"/>
                          </a:xfrm>
                          <a:custGeom>
                            <a:avLst/>
                            <a:gdLst/>
                            <a:ahLst/>
                            <a:cxnLst/>
                            <a:rect l="l" t="t" r="r" b="b"/>
                            <a:pathLst>
                              <a:path w="123189" h="249554">
                                <a:moveTo>
                                  <a:pt x="92379" y="0"/>
                                </a:moveTo>
                                <a:lnTo>
                                  <a:pt x="92379" y="187909"/>
                                </a:lnTo>
                                <a:lnTo>
                                  <a:pt x="123139" y="187909"/>
                                </a:lnTo>
                                <a:lnTo>
                                  <a:pt x="61569" y="249478"/>
                                </a:lnTo>
                                <a:lnTo>
                                  <a:pt x="0" y="187909"/>
                                </a:lnTo>
                                <a:lnTo>
                                  <a:pt x="30759" y="187909"/>
                                </a:lnTo>
                                <a:lnTo>
                                  <a:pt x="30759" y="0"/>
                                </a:lnTo>
                                <a:lnTo>
                                  <a:pt x="92379" y="0"/>
                                </a:lnTo>
                                <a:close/>
                              </a:path>
                            </a:pathLst>
                          </a:custGeom>
                          <a:ln w="6350">
                            <a:solidFill>
                              <a:srgbClr val="5B5C5E"/>
                            </a:solidFill>
                            <a:prstDash val="solid"/>
                          </a:ln>
                        </wps:spPr>
                        <wps:bodyPr wrap="square" lIns="0" tIns="0" rIns="0" bIns="0" rtlCol="0">
                          <a:prstTxWarp prst="textNoShape">
                            <a:avLst/>
                          </a:prstTxWarp>
                          <a:noAutofit/>
                        </wps:bodyPr>
                      </wps:wsp>
                      <wps:wsp>
                        <wps:cNvPr id="1174" name="Textbox 1174"/>
                        <wps:cNvSpPr txBox="1"/>
                        <wps:spPr>
                          <a:xfrm>
                            <a:off x="1407706" y="86175"/>
                            <a:ext cx="79248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Внешний</w:t>
                              </w:r>
                              <w:r>
                                <w:rPr>
                                  <w:rFonts w:ascii="Microsoft Sans Serif" w:hAnsi="Microsoft Sans Serif"/>
                                  <w:color w:val="231F20"/>
                                  <w:spacing w:val="-6"/>
                                  <w:sz w:val="16"/>
                                </w:rPr>
                                <w:t> </w:t>
                              </w:r>
                              <w:r>
                                <w:rPr>
                                  <w:rFonts w:ascii="Microsoft Sans Serif" w:hAnsi="Microsoft Sans Serif"/>
                                  <w:color w:val="231F20"/>
                                  <w:spacing w:val="-2"/>
                                  <w:sz w:val="16"/>
                                </w:rPr>
                                <w:t>клиент</w:t>
                              </w:r>
                            </w:p>
                          </w:txbxContent>
                        </wps:txbx>
                        <wps:bodyPr wrap="square" lIns="0" tIns="0" rIns="0" bIns="0" rtlCol="0">
                          <a:noAutofit/>
                        </wps:bodyPr>
                      </wps:wsp>
                      <wps:wsp>
                        <wps:cNvPr id="1175" name="Textbox 1175"/>
                        <wps:cNvSpPr txBox="1"/>
                        <wps:spPr>
                          <a:xfrm>
                            <a:off x="281669" y="1281271"/>
                            <a:ext cx="414020" cy="135255"/>
                          </a:xfrm>
                          <a:prstGeom prst="rect">
                            <a:avLst/>
                          </a:prstGeom>
                        </wps:spPr>
                        <wps:txbx>
                          <w:txbxContent>
                            <w:p>
                              <w:pPr>
                                <w:spacing w:before="13"/>
                                <w:ind w:left="0" w:right="0" w:firstLine="0"/>
                                <w:jc w:val="left"/>
                                <w:rPr>
                                  <w:rFonts w:ascii="Microsoft Sans Serif"/>
                                  <w:sz w:val="16"/>
                                </w:rPr>
                              </w:pPr>
                              <w:r>
                                <w:rPr>
                                  <w:rFonts w:ascii="Microsoft Sans Serif"/>
                                  <w:color w:val="231F20"/>
                                  <w:spacing w:val="-2"/>
                                  <w:sz w:val="16"/>
                                </w:rPr>
                                <w:t>Persister</w:t>
                              </w:r>
                            </w:p>
                          </w:txbxContent>
                        </wps:txbx>
                        <wps:bodyPr wrap="square" lIns="0" tIns="0" rIns="0" bIns="0" rtlCol="0">
                          <a:noAutofit/>
                        </wps:bodyPr>
                      </wps:wsp>
                      <wps:wsp>
                        <wps:cNvPr id="1176" name="Textbox 1176"/>
                        <wps:cNvSpPr txBox="1"/>
                        <wps:spPr>
                          <a:xfrm>
                            <a:off x="1472196" y="1281271"/>
                            <a:ext cx="645160" cy="135255"/>
                          </a:xfrm>
                          <a:prstGeom prst="rect">
                            <a:avLst/>
                          </a:prstGeom>
                        </wps:spPr>
                        <wps:txbx>
                          <w:txbxContent>
                            <w:p>
                              <w:pPr>
                                <w:spacing w:before="13"/>
                                <w:ind w:left="0" w:right="0" w:firstLine="0"/>
                                <w:jc w:val="left"/>
                                <w:rPr>
                                  <w:rFonts w:ascii="Microsoft Sans Serif"/>
                                  <w:sz w:val="16"/>
                                </w:rPr>
                              </w:pPr>
                              <w:r>
                                <w:rPr>
                                  <w:rFonts w:ascii="Microsoft Sans Serif"/>
                                  <w:color w:val="FDFDFD"/>
                                  <w:spacing w:val="-2"/>
                                  <w:sz w:val="16"/>
                                </w:rPr>
                                <w:t>AuditManager</w:t>
                              </w:r>
                            </w:p>
                          </w:txbxContent>
                        </wps:txbx>
                        <wps:bodyPr wrap="square" lIns="0" tIns="0" rIns="0" bIns="0" rtlCol="0">
                          <a:noAutofit/>
                        </wps:bodyPr>
                      </wps:wsp>
                      <wps:wsp>
                        <wps:cNvPr id="1177" name="Textbox 1177"/>
                        <wps:cNvSpPr txBox="1"/>
                        <wps:spPr>
                          <a:xfrm>
                            <a:off x="2922473" y="1281271"/>
                            <a:ext cx="414020" cy="135255"/>
                          </a:xfrm>
                          <a:prstGeom prst="rect">
                            <a:avLst/>
                          </a:prstGeom>
                        </wps:spPr>
                        <wps:txbx>
                          <w:txbxContent>
                            <w:p>
                              <w:pPr>
                                <w:spacing w:before="13"/>
                                <w:ind w:left="0" w:right="0" w:firstLine="0"/>
                                <w:jc w:val="left"/>
                                <w:rPr>
                                  <w:rFonts w:ascii="Microsoft Sans Serif"/>
                                  <w:sz w:val="16"/>
                                </w:rPr>
                              </w:pPr>
                              <w:r>
                                <w:rPr>
                                  <w:rFonts w:ascii="Microsoft Sans Serif"/>
                                  <w:color w:val="231F20"/>
                                  <w:spacing w:val="-2"/>
                                  <w:sz w:val="16"/>
                                </w:rPr>
                                <w:t>Persister</w:t>
                              </w:r>
                            </w:p>
                          </w:txbxContent>
                        </wps:txbx>
                        <wps:bodyPr wrap="square" lIns="0" tIns="0" rIns="0" bIns="0" rtlCol="0">
                          <a:noAutofit/>
                        </wps:bodyPr>
                      </wps:wsp>
                      <wps:wsp>
                        <wps:cNvPr id="1178" name="Textbox 1178"/>
                        <wps:cNvSpPr txBox="1"/>
                        <wps:spPr>
                          <a:xfrm>
                            <a:off x="8425" y="606173"/>
                            <a:ext cx="3589654" cy="309880"/>
                          </a:xfrm>
                          <a:prstGeom prst="rect">
                            <a:avLst/>
                          </a:prstGeom>
                        </wps:spPr>
                        <wps:txbx>
                          <w:txbxContent>
                            <w:p>
                              <w:pPr>
                                <w:spacing w:before="139"/>
                                <w:ind w:left="166" w:right="0" w:firstLine="0"/>
                                <w:jc w:val="center"/>
                                <w:rPr>
                                  <w:rFonts w:ascii="Microsoft Sans Serif" w:hAnsi="Microsoft Sans Serif"/>
                                  <w:sz w:val="16"/>
                                </w:rPr>
                              </w:pPr>
                              <w:r>
                                <w:rPr>
                                  <w:rFonts w:ascii="Microsoft Sans Serif" w:hAnsi="Microsoft Sans Serif"/>
                                  <w:color w:val="231F20"/>
                                  <w:sz w:val="16"/>
                                </w:rPr>
                                <w:t>Сервис</w:t>
                              </w:r>
                              <w:r>
                                <w:rPr>
                                  <w:rFonts w:ascii="Microsoft Sans Serif" w:hAnsi="Microsoft Sans Serif"/>
                                  <w:color w:val="231F20"/>
                                  <w:spacing w:val="-5"/>
                                  <w:sz w:val="16"/>
                                </w:rPr>
                                <w:t> </w:t>
                              </w:r>
                              <w:r>
                                <w:rPr>
                                  <w:rFonts w:ascii="Microsoft Sans Serif" w:hAnsi="Microsoft Sans Serif"/>
                                  <w:color w:val="231F20"/>
                                  <w:spacing w:val="-2"/>
                                  <w:sz w:val="16"/>
                                </w:rPr>
                                <w:t>приложения</w:t>
                              </w:r>
                            </w:p>
                          </w:txbxContent>
                        </wps:txbx>
                        <wps:bodyPr wrap="square" lIns="0" tIns="0" rIns="0" bIns="0" rtlCol="0">
                          <a:noAutofit/>
                        </wps:bodyPr>
                      </wps:wsp>
                    </wpg:wgp>
                  </a:graphicData>
                </a:graphic>
              </wp:anchor>
            </w:drawing>
          </mc:Choice>
          <mc:Fallback>
            <w:pict>
              <v:group style="position:absolute;margin-left:91.875801pt;margin-top:13.328012pt;width:284pt;height:119.55pt;mso-position-horizontal-relative:page;mso-position-vertical-relative:paragraph;z-index:-15608832;mso-wrap-distance-left:0;mso-wrap-distance-right:0" id="docshapegroup925" coordorigin="1838,267" coordsize="5680,2391">
                <v:shape style="position:absolute;left:3921;top:2152;width:1512;height:500" id="docshape926" coordorigin="3922,2153" coordsize="1512,500" path="m5350,2153l4005,2153,3972,2159,3946,2177,3928,2204,3922,2236,3922,2569,3928,2601,3946,2628,3972,2645,4005,2652,5350,2652,5382,2645,5408,2628,5426,2601,5433,2569,5433,2236,5426,2204,5408,2177,5382,2159,5350,2153xe" filled="true" fillcolor="#3f3e40" stroked="false">
                  <v:path arrowok="t"/>
                  <v:fill type="solid"/>
                </v:shape>
                <v:shape style="position:absolute;left:3921;top:2152;width:1512;height:500" id="docshape927" coordorigin="3922,2153" coordsize="1512,500" path="m3922,2236l3928,2204,3946,2177,3972,2159,4005,2153,5350,2153,5382,2159,5408,2177,5426,2204,5433,2236,5433,2569,5426,2601,5408,2628,5382,2645,5350,2652,4005,2652,3972,2645,3946,2628,3928,2601,3922,2569,3922,2236xe" filled="false" stroked="true" strokeweight=".5pt" strokecolor="#3f3e40">
                  <v:path arrowok="t"/>
                  <v:stroke dashstyle="solid"/>
                </v:shape>
                <v:shape style="position:absolute;left:1842;top:2152;width:1512;height:500" id="docshape928" coordorigin="1843,2153" coordsize="1512,500" path="m3270,2153l1926,2153,1893,2159,1867,2177,1849,2204,1843,2236,1843,2569,1849,2601,1867,2628,1893,2645,1926,2652,3270,2652,3303,2645,3329,2628,3347,2601,3354,2569,3354,2236,3347,2204,3329,2177,3303,2159,3270,2153xe" filled="true" fillcolor="#a5a7a9" stroked="false">
                  <v:path arrowok="t"/>
                  <v:fill type="solid"/>
                </v:shape>
                <v:shape style="position:absolute;left:1842;top:2152;width:1512;height:500" id="docshape929" coordorigin="1843,2153" coordsize="1512,500" path="m1843,2236l1849,2204,1867,2177,1893,2159,1926,2153,3270,2153,3303,2159,3329,2177,3347,2204,3354,2236,3354,2569,3347,2601,3329,2628,3303,2645,3270,2652,1926,2652,1893,2645,1867,2628,1849,2601,1843,2569,1843,2236xe" filled="false" stroked="true" strokeweight=".5pt" strokecolor="#87898b">
                  <v:path arrowok="t"/>
                  <v:stroke dashstyle="solid"/>
                </v:shape>
                <v:shape style="position:absolute;left:3421;top:2305;width:433;height:194" id="docshape930" coordorigin="3421,2306" coordsize="433,194" path="m3421,2354l3757,2354,3757,2306,3854,2402,3757,2499,3757,2451,3421,2451,3421,2354xe" filled="false" stroked="true" strokeweight=".5pt" strokecolor="#87898b">
                  <v:path arrowok="t"/>
                  <v:stroke dashstyle="solid"/>
                </v:shape>
                <v:shape style="position:absolute;left:6000;top:2152;width:1512;height:500" id="docshape931" coordorigin="6001,2153" coordsize="1512,500" path="m7429,2153l6084,2153,6052,2159,6025,2177,6007,2204,6001,2236,6001,2569,6007,2601,6025,2628,6052,2645,6084,2652,7429,2652,7461,2645,7487,2628,7505,2601,7512,2569,7512,2236,7505,2204,7487,2177,7461,2159,7429,2153xe" filled="true" fillcolor="#a5a7a9" stroked="false">
                  <v:path arrowok="t"/>
                  <v:fill type="solid"/>
                </v:shape>
                <v:shape style="position:absolute;left:6000;top:2152;width:1512;height:500" id="docshape932" coordorigin="6001,2153" coordsize="1512,500" path="m6001,2236l6007,2204,6025,2177,6052,2159,6084,2153,7429,2153,7461,2159,7487,2177,7505,2204,7512,2236,7512,2569,7505,2601,7487,2628,7461,2645,7429,2652,6084,2652,6052,2645,6025,2628,6007,2601,6001,2569,6001,2236xe" filled="false" stroked="true" strokeweight=".5pt" strokecolor="#87898b">
                  <v:path arrowok="t"/>
                  <v:stroke dashstyle="solid"/>
                </v:shape>
                <v:shape style="position:absolute;left:5500;top:2305;width:433;height:194" id="docshape933" coordorigin="5500,2306" coordsize="433,194" path="m5500,2354l5836,2354,5836,2306,5933,2402,5836,2499,5836,2451,5500,2451,5500,2354xe" filled="false" stroked="true" strokeweight=".5pt" strokecolor="#3f3e40">
                  <v:path arrowok="t"/>
                  <v:stroke dashstyle="solid"/>
                </v:shape>
                <v:shape style="position:absolute;left:1842;top:1215;width:5670;height:500" id="docshape934" coordorigin="1843,1215" coordsize="5670,500" path="m7429,1215l1926,1215,1893,1222,1867,1240,1849,1266,1843,1299,1843,1631,1849,1664,1867,1690,1893,1708,1926,1714,7429,1714,7461,1708,7487,1690,7505,1664,7512,1631,7512,1299,7505,1266,7487,1240,7461,1222,7429,1215xe" filled="true" fillcolor="#a5a7a9" stroked="false">
                  <v:path arrowok="t"/>
                  <v:fill type="solid"/>
                </v:shape>
                <v:shape style="position:absolute;left:1842;top:1215;width:5670;height:500" id="docshape935" coordorigin="1843,1215" coordsize="5670,500" path="m1843,1299l1849,1266,1867,1240,1893,1222,1926,1215,7429,1215,7461,1222,7487,1240,7505,1266,7512,1299,7512,1631,7505,1664,7487,1690,7461,1708,7429,1714,1926,1714,1893,1708,1867,1690,1849,1664,1843,1631,1843,1299xe" filled="false" stroked="true" strokeweight=".5pt" strokecolor="#87898b">
                  <v:path arrowok="t"/>
                  <v:stroke dashstyle="solid"/>
                </v:shape>
                <v:shape style="position:absolute;left:2501;top:1731;width:4353;height:393" id="docshape936" coordorigin="2501,1732" coordsize="4353,393" path="m4726,1732l4726,2028,4774,2028,4677,2125,4580,2028,4629,2028,4629,1732,4726,1732xm6805,1732l6805,2028,6853,2028,6756,2125,6659,2028,6708,2028,6708,1732,6805,1732xm2647,1732l2647,2028,2695,2028,2598,2125,2501,2028,2550,2028,2550,1732,2647,1732xe" filled="false" stroked="true" strokeweight=".5pt" strokecolor="#87898b">
                  <v:path arrowok="t"/>
                  <v:stroke dashstyle="solid"/>
                </v:shape>
                <v:shape style="position:absolute;left:3921;top:271;width:1512;height:500" id="docshape937" coordorigin="3922,272" coordsize="1512,500" path="m3922,355l3928,322,3946,296,3972,278,4005,272,5350,272,5382,278,5408,296,5426,322,5433,355,5433,687,5426,720,5408,746,5382,764,5350,771,4005,771,3972,764,3946,746,3928,720,3922,687,3922,355xe" filled="false" stroked="true" strokeweight=".5pt" strokecolor="#231f20">
                  <v:path arrowok="t"/>
                  <v:stroke dashstyle="solid"/>
                </v:shape>
                <v:shape style="position:absolute;left:4580;top:808;width:194;height:393" id="docshape938" coordorigin="4580,808" coordsize="194,393" path="m4726,808l4726,1104,4774,1104,4677,1201,4580,1104,4629,1104,4629,808,4726,808xe" filled="false" stroked="true" strokeweight=".5pt" strokecolor="#5b5c5e">
                  <v:path arrowok="t"/>
                  <v:stroke dashstyle="solid"/>
                </v:shape>
                <v:shape style="position:absolute;left:4054;top:402;width:1248;height:213" type="#_x0000_t202" id="docshape939"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Внешний</w:t>
                        </w:r>
                        <w:r>
                          <w:rPr>
                            <w:rFonts w:ascii="Microsoft Sans Serif" w:hAnsi="Microsoft Sans Serif"/>
                            <w:color w:val="231F20"/>
                            <w:spacing w:val="-6"/>
                            <w:sz w:val="16"/>
                          </w:rPr>
                          <w:t> </w:t>
                        </w:r>
                        <w:r>
                          <w:rPr>
                            <w:rFonts w:ascii="Microsoft Sans Serif" w:hAnsi="Microsoft Sans Serif"/>
                            <w:color w:val="231F20"/>
                            <w:spacing w:val="-2"/>
                            <w:sz w:val="16"/>
                          </w:rPr>
                          <w:t>клиент</w:t>
                        </w:r>
                      </w:p>
                    </w:txbxContent>
                  </v:textbox>
                  <w10:wrap type="none"/>
                </v:shape>
                <v:shape style="position:absolute;left:2281;top:2284;width:652;height:213" type="#_x0000_t202" id="docshape940" filled="false" stroked="false">
                  <v:textbox inset="0,0,0,0">
                    <w:txbxContent>
                      <w:p>
                        <w:pPr>
                          <w:spacing w:before="13"/>
                          <w:ind w:left="0" w:right="0" w:firstLine="0"/>
                          <w:jc w:val="left"/>
                          <w:rPr>
                            <w:rFonts w:ascii="Microsoft Sans Serif"/>
                            <w:sz w:val="16"/>
                          </w:rPr>
                        </w:pPr>
                        <w:r>
                          <w:rPr>
                            <w:rFonts w:ascii="Microsoft Sans Serif"/>
                            <w:color w:val="231F20"/>
                            <w:spacing w:val="-2"/>
                            <w:sz w:val="16"/>
                          </w:rPr>
                          <w:t>Persister</w:t>
                        </w:r>
                      </w:p>
                    </w:txbxContent>
                  </v:textbox>
                  <w10:wrap type="none"/>
                </v:shape>
                <v:shape style="position:absolute;left:4155;top:2284;width:1016;height:213" type="#_x0000_t202" id="docshape941" filled="false" stroked="false">
                  <v:textbox inset="0,0,0,0">
                    <w:txbxContent>
                      <w:p>
                        <w:pPr>
                          <w:spacing w:before="13"/>
                          <w:ind w:left="0" w:right="0" w:firstLine="0"/>
                          <w:jc w:val="left"/>
                          <w:rPr>
                            <w:rFonts w:ascii="Microsoft Sans Serif"/>
                            <w:sz w:val="16"/>
                          </w:rPr>
                        </w:pPr>
                        <w:r>
                          <w:rPr>
                            <w:rFonts w:ascii="Microsoft Sans Serif"/>
                            <w:color w:val="FDFDFD"/>
                            <w:spacing w:val="-2"/>
                            <w:sz w:val="16"/>
                          </w:rPr>
                          <w:t>AuditManager</w:t>
                        </w:r>
                      </w:p>
                    </w:txbxContent>
                  </v:textbox>
                  <w10:wrap type="none"/>
                </v:shape>
                <v:shape style="position:absolute;left:6439;top:2284;width:652;height:213" type="#_x0000_t202" id="docshape942" filled="false" stroked="false">
                  <v:textbox inset="0,0,0,0">
                    <w:txbxContent>
                      <w:p>
                        <w:pPr>
                          <w:spacing w:before="13"/>
                          <w:ind w:left="0" w:right="0" w:firstLine="0"/>
                          <w:jc w:val="left"/>
                          <w:rPr>
                            <w:rFonts w:ascii="Microsoft Sans Serif"/>
                            <w:sz w:val="16"/>
                          </w:rPr>
                        </w:pPr>
                        <w:r>
                          <w:rPr>
                            <w:rFonts w:ascii="Microsoft Sans Serif"/>
                            <w:color w:val="231F20"/>
                            <w:spacing w:val="-2"/>
                            <w:sz w:val="16"/>
                          </w:rPr>
                          <w:t>Persister</w:t>
                        </w:r>
                      </w:p>
                    </w:txbxContent>
                  </v:textbox>
                  <w10:wrap type="none"/>
                </v:shape>
                <v:shape style="position:absolute;left:1850;top:1221;width:5653;height:488" type="#_x0000_t202" id="docshape943" filled="false" stroked="false">
                  <v:textbox inset="0,0,0,0">
                    <w:txbxContent>
                      <w:p>
                        <w:pPr>
                          <w:spacing w:before="139"/>
                          <w:ind w:left="166" w:right="0" w:firstLine="0"/>
                          <w:jc w:val="center"/>
                          <w:rPr>
                            <w:rFonts w:ascii="Microsoft Sans Serif" w:hAnsi="Microsoft Sans Serif"/>
                            <w:sz w:val="16"/>
                          </w:rPr>
                        </w:pPr>
                        <w:r>
                          <w:rPr>
                            <w:rFonts w:ascii="Microsoft Sans Serif" w:hAnsi="Microsoft Sans Serif"/>
                            <w:color w:val="231F20"/>
                            <w:sz w:val="16"/>
                          </w:rPr>
                          <w:t>Сервис</w:t>
                        </w:r>
                        <w:r>
                          <w:rPr>
                            <w:rFonts w:ascii="Microsoft Sans Serif" w:hAnsi="Microsoft Sans Serif"/>
                            <w:color w:val="231F20"/>
                            <w:spacing w:val="-5"/>
                            <w:sz w:val="16"/>
                          </w:rPr>
                          <w:t> </w:t>
                        </w:r>
                        <w:r>
                          <w:rPr>
                            <w:rFonts w:ascii="Microsoft Sans Serif" w:hAnsi="Microsoft Sans Serif"/>
                            <w:color w:val="231F20"/>
                            <w:spacing w:val="-2"/>
                            <w:sz w:val="16"/>
                          </w:rPr>
                          <w:t>приложения</w:t>
                        </w:r>
                      </w:p>
                    </w:txbxContent>
                  </v:textbox>
                  <w10:wrap type="none"/>
                </v:shape>
                <w10:wrap type="topAndBottom"/>
              </v:group>
            </w:pict>
          </mc:Fallback>
        </mc:AlternateContent>
      </w:r>
    </w:p>
    <w:p>
      <w:pPr>
        <w:spacing w:line="259" w:lineRule="auto" w:before="153"/>
        <w:ind w:left="312" w:right="168" w:firstLine="0"/>
        <w:jc w:val="center"/>
        <w:rPr>
          <w:rFonts w:ascii="Trebuchet MS" w:hAnsi="Trebuchet MS"/>
          <w:sz w:val="16"/>
        </w:rPr>
      </w:pPr>
      <w:r>
        <w:rPr>
          <w:rFonts w:ascii="Tahoma" w:hAnsi="Tahoma"/>
          <w:b/>
          <w:color w:val="231F20"/>
          <w:w w:val="90"/>
          <w:sz w:val="16"/>
        </w:rPr>
        <w:t>Рис. 6.15. </w:t>
      </w:r>
      <w:r>
        <w:rPr>
          <w:rFonts w:ascii="Trebuchet MS" w:hAnsi="Trebuchet MS"/>
          <w:color w:val="231F20"/>
          <w:w w:val="90"/>
          <w:sz w:val="16"/>
        </w:rPr>
        <w:t>ApplicationService объединяет функциональное ядро (AuditManager) с изменяемой оболочкой</w:t>
      </w:r>
      <w:r>
        <w:rPr>
          <w:rFonts w:ascii="Trebuchet MS" w:hAnsi="Trebuchet MS"/>
          <w:color w:val="231F20"/>
          <w:spacing w:val="40"/>
          <w:sz w:val="16"/>
        </w:rPr>
        <w:t> </w:t>
      </w:r>
      <w:r>
        <w:rPr>
          <w:rFonts w:ascii="Trebuchet MS" w:hAnsi="Trebuchet MS"/>
          <w:color w:val="231F20"/>
          <w:spacing w:val="-6"/>
          <w:sz w:val="16"/>
        </w:rPr>
        <w:t>(Persister) и предоставляет точку входа для внешних клиентов. В терминах гексагональной архитектуры </w:t>
      </w:r>
      <w:r>
        <w:rPr>
          <w:rFonts w:ascii="Trebuchet MS" w:hAnsi="Trebuchet MS"/>
          <w:color w:val="231F20"/>
          <w:spacing w:val="-4"/>
          <w:sz w:val="16"/>
        </w:rPr>
        <w:t>ApplicationService</w:t>
      </w:r>
      <w:r>
        <w:rPr>
          <w:rFonts w:ascii="Trebuchet MS" w:hAnsi="Trebuchet MS"/>
          <w:color w:val="231F20"/>
          <w:spacing w:val="-6"/>
          <w:sz w:val="16"/>
        </w:rPr>
        <w:t> </w:t>
      </w:r>
      <w:r>
        <w:rPr>
          <w:rFonts w:ascii="Trebuchet MS" w:hAnsi="Trebuchet MS"/>
          <w:color w:val="231F20"/>
          <w:spacing w:val="-4"/>
          <w:sz w:val="16"/>
        </w:rPr>
        <w:t>и</w:t>
      </w:r>
      <w:r>
        <w:rPr>
          <w:rFonts w:ascii="Trebuchet MS" w:hAnsi="Trebuchet MS"/>
          <w:color w:val="231F20"/>
          <w:spacing w:val="-6"/>
          <w:sz w:val="16"/>
        </w:rPr>
        <w:t> </w:t>
      </w:r>
      <w:r>
        <w:rPr>
          <w:rFonts w:ascii="Trebuchet MS" w:hAnsi="Trebuchet MS"/>
          <w:color w:val="231F20"/>
          <w:spacing w:val="-4"/>
          <w:sz w:val="16"/>
        </w:rPr>
        <w:t>Persister</w:t>
      </w:r>
      <w:r>
        <w:rPr>
          <w:rFonts w:ascii="Trebuchet MS" w:hAnsi="Trebuchet MS"/>
          <w:color w:val="231F20"/>
          <w:spacing w:val="-6"/>
          <w:sz w:val="16"/>
        </w:rPr>
        <w:t> </w:t>
      </w:r>
      <w:r>
        <w:rPr>
          <w:rFonts w:ascii="Trebuchet MS" w:hAnsi="Trebuchet MS"/>
          <w:color w:val="231F20"/>
          <w:spacing w:val="-4"/>
          <w:sz w:val="16"/>
        </w:rPr>
        <w:t>являются</w:t>
      </w:r>
      <w:r>
        <w:rPr>
          <w:rFonts w:ascii="Trebuchet MS" w:hAnsi="Trebuchet MS"/>
          <w:color w:val="231F20"/>
          <w:spacing w:val="-6"/>
          <w:sz w:val="16"/>
        </w:rPr>
        <w:t> </w:t>
      </w:r>
      <w:r>
        <w:rPr>
          <w:rFonts w:ascii="Trebuchet MS" w:hAnsi="Trebuchet MS"/>
          <w:color w:val="231F20"/>
          <w:spacing w:val="-4"/>
          <w:sz w:val="16"/>
        </w:rPr>
        <w:t>частью</w:t>
      </w:r>
      <w:r>
        <w:rPr>
          <w:rFonts w:ascii="Trebuchet MS" w:hAnsi="Trebuchet MS"/>
          <w:color w:val="231F20"/>
          <w:spacing w:val="-6"/>
          <w:sz w:val="16"/>
        </w:rPr>
        <w:t> </w:t>
      </w:r>
      <w:r>
        <w:rPr>
          <w:rFonts w:ascii="Trebuchet MS" w:hAnsi="Trebuchet MS"/>
          <w:color w:val="231F20"/>
          <w:spacing w:val="-4"/>
          <w:sz w:val="16"/>
        </w:rPr>
        <w:t>слоя</w:t>
      </w:r>
      <w:r>
        <w:rPr>
          <w:rFonts w:ascii="Trebuchet MS" w:hAnsi="Trebuchet MS"/>
          <w:color w:val="231F20"/>
          <w:spacing w:val="-6"/>
          <w:sz w:val="16"/>
        </w:rPr>
        <w:t> </w:t>
      </w:r>
      <w:r>
        <w:rPr>
          <w:rFonts w:ascii="Trebuchet MS" w:hAnsi="Trebuchet MS"/>
          <w:color w:val="231F20"/>
          <w:spacing w:val="-4"/>
          <w:sz w:val="16"/>
        </w:rPr>
        <w:t>сервисов</w:t>
      </w:r>
      <w:r>
        <w:rPr>
          <w:rFonts w:ascii="Trebuchet MS" w:hAnsi="Trebuchet MS"/>
          <w:color w:val="231F20"/>
          <w:spacing w:val="-6"/>
          <w:sz w:val="16"/>
        </w:rPr>
        <w:t> </w:t>
      </w:r>
      <w:r>
        <w:rPr>
          <w:rFonts w:ascii="Trebuchet MS" w:hAnsi="Trebuchet MS"/>
          <w:color w:val="231F20"/>
          <w:spacing w:val="-4"/>
          <w:sz w:val="16"/>
        </w:rPr>
        <w:t>приложения,</w:t>
      </w:r>
      <w:r>
        <w:rPr>
          <w:rFonts w:ascii="Trebuchet MS" w:hAnsi="Trebuchet MS"/>
          <w:color w:val="231F20"/>
          <w:spacing w:val="-6"/>
          <w:sz w:val="16"/>
        </w:rPr>
        <w:t> </w:t>
      </w:r>
      <w:r>
        <w:rPr>
          <w:rFonts w:ascii="Trebuchet MS" w:hAnsi="Trebuchet MS"/>
          <w:color w:val="231F20"/>
          <w:spacing w:val="-4"/>
          <w:sz w:val="16"/>
        </w:rPr>
        <w:t>тогда</w:t>
      </w:r>
      <w:r>
        <w:rPr>
          <w:rFonts w:ascii="Trebuchet MS" w:hAnsi="Trebuchet MS"/>
          <w:color w:val="231F20"/>
          <w:spacing w:val="-6"/>
          <w:sz w:val="16"/>
        </w:rPr>
        <w:t> </w:t>
      </w:r>
      <w:r>
        <w:rPr>
          <w:rFonts w:ascii="Trebuchet MS" w:hAnsi="Trebuchet MS"/>
          <w:color w:val="231F20"/>
          <w:spacing w:val="-4"/>
          <w:sz w:val="16"/>
        </w:rPr>
        <w:t>как</w:t>
      </w:r>
      <w:r>
        <w:rPr>
          <w:rFonts w:ascii="Trebuchet MS" w:hAnsi="Trebuchet MS"/>
          <w:color w:val="231F20"/>
          <w:spacing w:val="-6"/>
          <w:sz w:val="16"/>
        </w:rPr>
        <w:t> </w:t>
      </w:r>
      <w:r>
        <w:rPr>
          <w:rFonts w:ascii="Trebuchet MS" w:hAnsi="Trebuchet MS"/>
          <w:color w:val="231F20"/>
          <w:spacing w:val="-4"/>
          <w:sz w:val="16"/>
        </w:rPr>
        <w:t>AuditManager </w:t>
      </w:r>
      <w:r>
        <w:rPr>
          <w:rFonts w:ascii="Trebuchet MS" w:hAnsi="Trebuchet MS"/>
          <w:color w:val="231F20"/>
          <w:sz w:val="16"/>
        </w:rPr>
        <w:t>принадлежит</w:t>
      </w:r>
      <w:r>
        <w:rPr>
          <w:rFonts w:ascii="Trebuchet MS" w:hAnsi="Trebuchet MS"/>
          <w:color w:val="231F20"/>
          <w:spacing w:val="-15"/>
          <w:sz w:val="16"/>
        </w:rPr>
        <w:t> </w:t>
      </w:r>
      <w:r>
        <w:rPr>
          <w:rFonts w:ascii="Trebuchet MS" w:hAnsi="Trebuchet MS"/>
          <w:color w:val="231F20"/>
          <w:sz w:val="16"/>
        </w:rPr>
        <w:t>модели</w:t>
      </w:r>
      <w:r>
        <w:rPr>
          <w:rFonts w:ascii="Trebuchet MS" w:hAnsi="Trebuchet MS"/>
          <w:color w:val="231F20"/>
          <w:spacing w:val="-15"/>
          <w:sz w:val="16"/>
        </w:rPr>
        <w:t> </w:t>
      </w:r>
      <w:r>
        <w:rPr>
          <w:rFonts w:ascii="Trebuchet MS" w:hAnsi="Trebuchet MS"/>
          <w:color w:val="231F20"/>
          <w:sz w:val="16"/>
        </w:rPr>
        <w:t>предметной</w:t>
      </w:r>
      <w:r>
        <w:rPr>
          <w:rFonts w:ascii="Trebuchet MS" w:hAnsi="Trebuchet MS"/>
          <w:color w:val="231F20"/>
          <w:spacing w:val="-15"/>
          <w:sz w:val="16"/>
        </w:rPr>
        <w:t> </w:t>
      </w:r>
      <w:r>
        <w:rPr>
          <w:rFonts w:ascii="Trebuchet MS" w:hAnsi="Trebuchet MS"/>
          <w:color w:val="231F20"/>
          <w:sz w:val="16"/>
        </w:rPr>
        <w:t>области</w:t>
      </w:r>
    </w:p>
    <w:p>
      <w:pPr>
        <w:pStyle w:val="BodyText"/>
        <w:rPr>
          <w:rFonts w:ascii="Trebuchet MS"/>
          <w:sz w:val="16"/>
        </w:rPr>
      </w:pPr>
    </w:p>
    <w:p>
      <w:pPr>
        <w:pStyle w:val="BodyText"/>
        <w:spacing w:before="22"/>
        <w:rPr>
          <w:rFonts w:ascii="Trebuchet MS"/>
          <w:sz w:val="16"/>
        </w:rPr>
      </w:pPr>
    </w:p>
    <w:p>
      <w:pPr>
        <w:spacing w:before="0"/>
        <w:ind w:left="255" w:right="0" w:firstLine="0"/>
        <w:jc w:val="left"/>
        <w:rPr>
          <w:rFonts w:ascii="Trebuchet MS" w:hAnsi="Trebuchet MS"/>
          <w:sz w:val="19"/>
        </w:rPr>
      </w:pPr>
      <w:r>
        <w:rPr>
          <w:rFonts w:ascii="Tahoma" w:hAnsi="Tahoma"/>
          <w:b/>
          <w:color w:val="231F20"/>
          <w:w w:val="85"/>
          <w:sz w:val="19"/>
        </w:rPr>
        <w:t>Листинг</w:t>
      </w:r>
      <w:r>
        <w:rPr>
          <w:rFonts w:ascii="Tahoma" w:hAnsi="Tahoma"/>
          <w:b/>
          <w:color w:val="231F20"/>
          <w:spacing w:val="-9"/>
          <w:sz w:val="19"/>
        </w:rPr>
        <w:t> </w:t>
      </w:r>
      <w:r>
        <w:rPr>
          <w:rFonts w:ascii="Tahoma" w:hAnsi="Tahoma"/>
          <w:b/>
          <w:color w:val="231F20"/>
          <w:w w:val="85"/>
          <w:sz w:val="19"/>
        </w:rPr>
        <w:t>6.15.</w:t>
      </w:r>
      <w:r>
        <w:rPr>
          <w:rFonts w:ascii="Tahoma" w:hAnsi="Tahoma"/>
          <w:b/>
          <w:color w:val="231F20"/>
          <w:spacing w:val="-6"/>
          <w:sz w:val="19"/>
        </w:rPr>
        <w:t> </w:t>
      </w:r>
      <w:r>
        <w:rPr>
          <w:rFonts w:ascii="Trebuchet MS" w:hAnsi="Trebuchet MS"/>
          <w:color w:val="231F20"/>
          <w:w w:val="85"/>
          <w:sz w:val="19"/>
        </w:rPr>
        <w:t>Тест</w:t>
      </w:r>
      <w:r>
        <w:rPr>
          <w:rFonts w:ascii="Trebuchet MS" w:hAnsi="Trebuchet MS"/>
          <w:color w:val="231F20"/>
          <w:spacing w:val="-6"/>
          <w:sz w:val="19"/>
        </w:rPr>
        <w:t> </w:t>
      </w:r>
      <w:r>
        <w:rPr>
          <w:rFonts w:ascii="Trebuchet MS" w:hAnsi="Trebuchet MS"/>
          <w:color w:val="231F20"/>
          <w:w w:val="85"/>
          <w:sz w:val="19"/>
        </w:rPr>
        <w:t>без</w:t>
      </w:r>
      <w:r>
        <w:rPr>
          <w:rFonts w:ascii="Trebuchet MS" w:hAnsi="Trebuchet MS"/>
          <w:color w:val="231F20"/>
          <w:spacing w:val="-7"/>
          <w:sz w:val="19"/>
        </w:rPr>
        <w:t> </w:t>
      </w:r>
      <w:r>
        <w:rPr>
          <w:rFonts w:ascii="Trebuchet MS" w:hAnsi="Trebuchet MS"/>
          <w:color w:val="231F20"/>
          <w:spacing w:val="-4"/>
          <w:w w:val="85"/>
          <w:sz w:val="19"/>
        </w:rPr>
        <w:t>моков</w:t>
      </w:r>
    </w:p>
    <w:p>
      <w:pPr>
        <w:spacing w:before="64"/>
        <w:ind w:left="255" w:right="0" w:firstLine="0"/>
        <w:jc w:val="left"/>
        <w:rPr>
          <w:rFonts w:ascii="Consolas"/>
          <w:sz w:val="16"/>
        </w:rPr>
      </w:pPr>
      <w:r>
        <w:rPr>
          <w:rFonts w:ascii="Consolas"/>
          <w:color w:val="231F20"/>
          <w:spacing w:val="-2"/>
          <w:sz w:val="16"/>
        </w:rPr>
        <w:t>[Fact]</w:t>
      </w:r>
    </w:p>
    <w:p>
      <w:pPr>
        <w:spacing w:before="8"/>
        <w:ind w:left="255" w:right="0" w:firstLine="0"/>
        <w:jc w:val="left"/>
        <w:rPr>
          <w:rFonts w:ascii="Consolas"/>
          <w:sz w:val="16"/>
        </w:rPr>
      </w:pPr>
      <w:r>
        <w:rPr>
          <w:rFonts w:ascii="Consolas"/>
          <w:color w:val="231F20"/>
          <w:sz w:val="16"/>
        </w:rPr>
        <w:t>public void </w:t>
      </w:r>
      <w:r>
        <w:rPr>
          <w:rFonts w:ascii="Consolas"/>
          <w:color w:val="231F20"/>
          <w:spacing w:val="-2"/>
          <w:sz w:val="16"/>
        </w:rPr>
        <w:t>A_new_file_is_created_when_the_current_file_overflows()</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4344"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sut</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AuditManager(3); var files = new FileContent[]</w:t>
      </w:r>
    </w:p>
    <w:p>
      <w:pPr>
        <w:spacing w:after="0" w:line="252" w:lineRule="auto"/>
        <w:jc w:val="left"/>
        <w:rPr>
          <w:rFonts w:ascii="Consolas"/>
          <w:sz w:val="16"/>
        </w:rPr>
        <w:sectPr>
          <w:pgSz w:w="9360" w:h="13210"/>
          <w:pgMar w:header="846" w:footer="0" w:top="1140" w:bottom="280" w:left="708" w:right="850"/>
        </w:sectPr>
      </w:pPr>
    </w:p>
    <w:p>
      <w:pPr>
        <w:pStyle w:val="BodyText"/>
        <w:spacing w:before="174"/>
        <w:rPr>
          <w:rFonts w:ascii="Consolas"/>
          <w:sz w:val="16"/>
        </w:rPr>
      </w:pPr>
    </w:p>
    <w:p>
      <w:pPr>
        <w:spacing w:before="0"/>
        <w:ind w:left="607" w:right="0" w:firstLine="0"/>
        <w:jc w:val="left"/>
        <w:rPr>
          <w:rFonts w:ascii="Consolas"/>
          <w:sz w:val="16"/>
        </w:rPr>
      </w:pPr>
      <w:r>
        <w:rPr>
          <w:rFonts w:ascii="Consolas"/>
          <w:color w:val="231F20"/>
          <w:spacing w:val="-10"/>
          <w:sz w:val="16"/>
        </w:rPr>
        <w:t>{</w:t>
      </w:r>
    </w:p>
    <w:p>
      <w:pPr>
        <w:spacing w:line="252" w:lineRule="auto" w:before="8"/>
        <w:ind w:left="959" w:right="2672" w:firstLine="0"/>
        <w:jc w:val="left"/>
        <w:rPr>
          <w:rFonts w:ascii="Consolas"/>
          <w:sz w:val="16"/>
        </w:rPr>
      </w:pPr>
      <w:r>
        <w:rPr>
          <w:rFonts w:ascii="Consolas"/>
          <w:color w:val="231F20"/>
          <w:sz w:val="16"/>
        </w:rPr>
        <w:t>new</w:t>
      </w:r>
      <w:r>
        <w:rPr>
          <w:rFonts w:ascii="Consolas"/>
          <w:color w:val="231F20"/>
          <w:spacing w:val="-10"/>
          <w:sz w:val="16"/>
        </w:rPr>
        <w:t> </w:t>
      </w:r>
      <w:r>
        <w:rPr>
          <w:rFonts w:ascii="Consolas"/>
          <w:color w:val="231F20"/>
          <w:sz w:val="16"/>
        </w:rPr>
        <w:t>FileContent("audit_1.txt",</w:t>
      </w:r>
      <w:r>
        <w:rPr>
          <w:rFonts w:ascii="Consolas"/>
          <w:color w:val="231F20"/>
          <w:spacing w:val="-10"/>
          <w:sz w:val="16"/>
        </w:rPr>
        <w:t> </w:t>
      </w:r>
      <w:r>
        <w:rPr>
          <w:rFonts w:ascii="Consolas"/>
          <w:color w:val="231F20"/>
          <w:sz w:val="16"/>
        </w:rPr>
        <w:t>new</w:t>
      </w:r>
      <w:r>
        <w:rPr>
          <w:rFonts w:ascii="Consolas"/>
          <w:color w:val="231F20"/>
          <w:spacing w:val="-10"/>
          <w:sz w:val="16"/>
        </w:rPr>
        <w:t> </w:t>
      </w:r>
      <w:r>
        <w:rPr>
          <w:rFonts w:ascii="Consolas"/>
          <w:color w:val="231F20"/>
          <w:sz w:val="16"/>
        </w:rPr>
        <w:t>string[0]), new FileContent("audit_2.txt", new string[]</w:t>
      </w:r>
    </w:p>
    <w:p>
      <w:pPr>
        <w:spacing w:line="186" w:lineRule="exact" w:before="0"/>
        <w:ind w:left="959" w:right="0" w:firstLine="0"/>
        <w:jc w:val="left"/>
        <w:rPr>
          <w:rFonts w:ascii="Consolas"/>
          <w:sz w:val="16"/>
        </w:rPr>
      </w:pPr>
      <w:r>
        <w:rPr>
          <w:rFonts w:ascii="Consolas"/>
          <w:color w:val="231F20"/>
          <w:spacing w:val="-10"/>
          <w:sz w:val="16"/>
        </w:rPr>
        <w:t>{</w:t>
      </w:r>
    </w:p>
    <w:p>
      <w:pPr>
        <w:spacing w:line="252" w:lineRule="auto" w:before="9"/>
        <w:ind w:left="1311" w:right="3924" w:firstLine="0"/>
        <w:jc w:val="left"/>
        <w:rPr>
          <w:rFonts w:ascii="Consolas" w:hAnsi="Consolas"/>
          <w:sz w:val="16"/>
        </w:rPr>
      </w:pPr>
      <w:r>
        <w:rPr>
          <w:rFonts w:ascii="Consolas" w:hAnsi="Consolas"/>
          <w:color w:val="231F20"/>
          <w:sz w:val="16"/>
        </w:rPr>
        <w:t>"Peter;</w:t>
      </w:r>
      <w:r>
        <w:rPr>
          <w:rFonts w:ascii="Consolas" w:hAnsi="Consolas"/>
          <w:color w:val="231F20"/>
          <w:spacing w:val="-22"/>
          <w:sz w:val="16"/>
        </w:rPr>
        <w:t> </w:t>
      </w:r>
      <w:r>
        <w:rPr>
          <w:rFonts w:ascii="Consolas" w:hAnsi="Consolas"/>
          <w:color w:val="231F20"/>
          <w:sz w:val="16"/>
        </w:rPr>
        <w:t>2019­04­</w:t>
      </w:r>
      <w:r>
        <w:rPr>
          <w:rFonts w:ascii="Consolas" w:hAnsi="Consolas"/>
          <w:color w:val="231F20"/>
          <w:sz w:val="16"/>
        </w:rPr>
        <w:t>06T16:30:00", "Jane; 2019­04­06T16:40:00", "Jack; 2019­04­06T17:00:00"</w:t>
      </w:r>
    </w:p>
    <w:p>
      <w:pPr>
        <w:spacing w:line="185" w:lineRule="exact" w:before="0"/>
        <w:ind w:left="959" w:right="0" w:firstLine="0"/>
        <w:jc w:val="left"/>
        <w:rPr>
          <w:rFonts w:ascii="Consolas"/>
          <w:sz w:val="16"/>
        </w:rPr>
      </w:pPr>
      <w:r>
        <w:rPr>
          <w:rFonts w:ascii="Consolas"/>
          <w:color w:val="231F20"/>
          <w:spacing w:val="-5"/>
          <w:sz w:val="16"/>
        </w:rPr>
        <w:t>})</w:t>
      </w:r>
    </w:p>
    <w:p>
      <w:pPr>
        <w:spacing w:before="9"/>
        <w:ind w:left="607" w:right="0" w:firstLine="0"/>
        <w:jc w:val="left"/>
        <w:rPr>
          <w:rFonts w:ascii="Consolas"/>
          <w:sz w:val="16"/>
        </w:rPr>
      </w:pPr>
      <w:r>
        <w:rPr>
          <w:rFonts w:ascii="Consolas"/>
          <w:color w:val="231F20"/>
          <w:spacing w:val="-5"/>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FileUpdate update = </w:t>
      </w:r>
      <w:r>
        <w:rPr>
          <w:rFonts w:ascii="Consolas"/>
          <w:color w:val="231F20"/>
          <w:spacing w:val="-2"/>
          <w:sz w:val="16"/>
        </w:rPr>
        <w:t>sut.AddRecord(</w:t>
      </w:r>
    </w:p>
    <w:p>
      <w:pPr>
        <w:spacing w:before="9"/>
        <w:ind w:left="959" w:right="0" w:firstLine="0"/>
        <w:jc w:val="left"/>
        <w:rPr>
          <w:rFonts w:ascii="Consolas" w:hAnsi="Consolas"/>
          <w:sz w:val="16"/>
        </w:rPr>
      </w:pPr>
      <w:r>
        <w:rPr>
          <w:rFonts w:ascii="Consolas" w:hAnsi="Consolas"/>
          <w:color w:val="231F20"/>
          <w:sz w:val="16"/>
        </w:rPr>
        <w:t>files, "Alice", DateTime.Parse("2019­04­</w:t>
      </w:r>
      <w:r>
        <w:rPr>
          <w:rFonts w:ascii="Consolas" w:hAnsi="Consolas"/>
          <w:color w:val="231F20"/>
          <w:spacing w:val="-2"/>
          <w:sz w:val="16"/>
        </w:rPr>
        <w:t>06T18:00:00"));</w:t>
      </w:r>
    </w:p>
    <w:p>
      <w:pPr>
        <w:pStyle w:val="BodyText"/>
        <w:spacing w:before="17"/>
        <w:rPr>
          <w:rFonts w:ascii="Consolas"/>
          <w:sz w:val="16"/>
        </w:rPr>
      </w:pPr>
    </w:p>
    <w:p>
      <w:pPr>
        <w:spacing w:line="252" w:lineRule="auto" w:before="0"/>
        <w:ind w:left="607" w:right="1125" w:firstLine="0"/>
        <w:jc w:val="left"/>
        <w:rPr>
          <w:rFonts w:ascii="Consolas" w:hAnsi="Consolas"/>
          <w:sz w:val="16"/>
        </w:rPr>
      </w:pPr>
      <w:r>
        <w:rPr>
          <w:rFonts w:ascii="Consolas" w:hAnsi="Consolas"/>
          <w:color w:val="231F20"/>
          <w:sz w:val="16"/>
        </w:rPr>
        <w:t>Assert.Equal("audit_3.txt", update.FileName); Assert.Equal("Alice;2019­04­06T18:00:00",</w:t>
      </w:r>
      <w:r>
        <w:rPr>
          <w:rFonts w:ascii="Consolas" w:hAnsi="Consolas"/>
          <w:color w:val="231F20"/>
          <w:spacing w:val="-22"/>
          <w:sz w:val="16"/>
        </w:rPr>
        <w:t> </w:t>
      </w:r>
      <w:r>
        <w:rPr>
          <w:rFonts w:ascii="Consolas" w:hAnsi="Consolas"/>
          <w:color w:val="231F20"/>
          <w:sz w:val="16"/>
        </w:rPr>
        <w:t>update.NewContent);</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9"/>
        <w:jc w:val="both"/>
      </w:pPr>
      <w:r>
        <w:rPr>
          <w:color w:val="231F20"/>
          <w:spacing w:val="-2"/>
        </w:rPr>
        <w:t>Тест</w:t>
      </w:r>
      <w:r>
        <w:rPr>
          <w:color w:val="231F20"/>
          <w:spacing w:val="-4"/>
        </w:rPr>
        <w:t> </w:t>
      </w:r>
      <w:r>
        <w:rPr>
          <w:color w:val="231F20"/>
          <w:spacing w:val="-2"/>
        </w:rPr>
        <w:t>сохраняет</w:t>
      </w:r>
      <w:r>
        <w:rPr>
          <w:color w:val="231F20"/>
          <w:spacing w:val="-4"/>
        </w:rPr>
        <w:t> </w:t>
      </w:r>
      <w:r>
        <w:rPr>
          <w:color w:val="231F20"/>
          <w:spacing w:val="-2"/>
        </w:rPr>
        <w:t>улучшения</w:t>
      </w:r>
      <w:r>
        <w:rPr>
          <w:color w:val="231F20"/>
          <w:spacing w:val="-4"/>
        </w:rPr>
        <w:t> </w:t>
      </w:r>
      <w:r>
        <w:rPr>
          <w:color w:val="231F20"/>
          <w:spacing w:val="-2"/>
        </w:rPr>
        <w:t>версии</w:t>
      </w:r>
      <w:r>
        <w:rPr>
          <w:color w:val="231F20"/>
          <w:spacing w:val="-4"/>
        </w:rPr>
        <w:t> </w:t>
      </w:r>
      <w:r>
        <w:rPr>
          <w:color w:val="231F20"/>
          <w:spacing w:val="-2"/>
        </w:rPr>
        <w:t>с</w:t>
      </w:r>
      <w:r>
        <w:rPr>
          <w:color w:val="231F20"/>
          <w:spacing w:val="-5"/>
        </w:rPr>
        <w:t> </w:t>
      </w:r>
      <w:r>
        <w:rPr>
          <w:color w:val="231F20"/>
          <w:spacing w:val="-2"/>
        </w:rPr>
        <w:t>моками</w:t>
      </w:r>
      <w:r>
        <w:rPr>
          <w:color w:val="231F20"/>
          <w:spacing w:val="-4"/>
        </w:rPr>
        <w:t> </w:t>
      </w:r>
      <w:r>
        <w:rPr>
          <w:color w:val="231F20"/>
          <w:spacing w:val="-2"/>
        </w:rPr>
        <w:t>по</w:t>
      </w:r>
      <w:r>
        <w:rPr>
          <w:color w:val="231F20"/>
          <w:spacing w:val="-4"/>
        </w:rPr>
        <w:t> </w:t>
      </w:r>
      <w:r>
        <w:rPr>
          <w:color w:val="231F20"/>
          <w:spacing w:val="-2"/>
        </w:rPr>
        <w:t>сравнению</w:t>
      </w:r>
      <w:r>
        <w:rPr>
          <w:color w:val="231F20"/>
          <w:spacing w:val="-4"/>
        </w:rPr>
        <w:t> </w:t>
      </w:r>
      <w:r>
        <w:rPr>
          <w:color w:val="231F20"/>
          <w:spacing w:val="-2"/>
        </w:rPr>
        <w:t>с</w:t>
      </w:r>
      <w:r>
        <w:rPr>
          <w:color w:val="231F20"/>
          <w:spacing w:val="-5"/>
        </w:rPr>
        <w:t> </w:t>
      </w:r>
      <w:r>
        <w:rPr>
          <w:color w:val="231F20"/>
          <w:spacing w:val="-2"/>
        </w:rPr>
        <w:t>исходной</w:t>
      </w:r>
      <w:r>
        <w:rPr>
          <w:color w:val="231F20"/>
          <w:spacing w:val="-4"/>
        </w:rPr>
        <w:t> </w:t>
      </w:r>
      <w:r>
        <w:rPr>
          <w:color w:val="231F20"/>
          <w:spacing w:val="-2"/>
        </w:rPr>
        <w:t>версией</w:t>
      </w:r>
      <w:r>
        <w:rPr>
          <w:color w:val="231F20"/>
          <w:spacing w:val="-4"/>
        </w:rPr>
        <w:t> </w:t>
      </w:r>
      <w:r>
        <w:rPr>
          <w:color w:val="231F20"/>
          <w:spacing w:val="-2"/>
        </w:rPr>
        <w:t>(бы- страя</w:t>
      </w:r>
      <w:r>
        <w:rPr>
          <w:color w:val="231F20"/>
          <w:spacing w:val="-10"/>
        </w:rPr>
        <w:t> </w:t>
      </w:r>
      <w:r>
        <w:rPr>
          <w:color w:val="231F20"/>
          <w:spacing w:val="-2"/>
        </w:rPr>
        <w:t>обратная</w:t>
      </w:r>
      <w:r>
        <w:rPr>
          <w:color w:val="231F20"/>
          <w:spacing w:val="-9"/>
        </w:rPr>
        <w:t> </w:t>
      </w:r>
      <w:r>
        <w:rPr>
          <w:color w:val="231F20"/>
          <w:spacing w:val="-2"/>
        </w:rPr>
        <w:t>связь),</w:t>
      </w:r>
      <w:r>
        <w:rPr>
          <w:color w:val="231F20"/>
          <w:spacing w:val="-9"/>
        </w:rPr>
        <w:t> </w:t>
      </w:r>
      <w:r>
        <w:rPr>
          <w:color w:val="231F20"/>
          <w:spacing w:val="-2"/>
        </w:rPr>
        <w:t>но</w:t>
      </w:r>
      <w:r>
        <w:rPr>
          <w:color w:val="231F20"/>
          <w:spacing w:val="-9"/>
        </w:rPr>
        <w:t> </w:t>
      </w:r>
      <w:r>
        <w:rPr>
          <w:color w:val="231F20"/>
          <w:spacing w:val="-2"/>
        </w:rPr>
        <w:t>также</w:t>
      </w:r>
      <w:r>
        <w:rPr>
          <w:color w:val="231F20"/>
          <w:spacing w:val="-9"/>
        </w:rPr>
        <w:t> </w:t>
      </w:r>
      <w:r>
        <w:rPr>
          <w:color w:val="231F20"/>
          <w:spacing w:val="-2"/>
        </w:rPr>
        <w:t>достигает</w:t>
      </w:r>
      <w:r>
        <w:rPr>
          <w:color w:val="231F20"/>
          <w:spacing w:val="-9"/>
        </w:rPr>
        <w:t> </w:t>
      </w:r>
      <w:r>
        <w:rPr>
          <w:color w:val="231F20"/>
          <w:spacing w:val="-2"/>
        </w:rPr>
        <w:t>дополнительных</w:t>
      </w:r>
      <w:r>
        <w:rPr>
          <w:color w:val="231F20"/>
          <w:spacing w:val="-9"/>
        </w:rPr>
        <w:t> </w:t>
      </w:r>
      <w:r>
        <w:rPr>
          <w:color w:val="231F20"/>
          <w:spacing w:val="-2"/>
        </w:rPr>
        <w:t>улучшений</w:t>
      </w:r>
      <w:r>
        <w:rPr>
          <w:color w:val="231F20"/>
          <w:spacing w:val="-9"/>
        </w:rPr>
        <w:t> </w:t>
      </w:r>
      <w:r>
        <w:rPr>
          <w:color w:val="231F20"/>
          <w:spacing w:val="-2"/>
        </w:rPr>
        <w:t>по</w:t>
      </w:r>
      <w:r>
        <w:rPr>
          <w:color w:val="231F20"/>
          <w:spacing w:val="-9"/>
        </w:rPr>
        <w:t> </w:t>
      </w:r>
      <w:r>
        <w:rPr>
          <w:color w:val="231F20"/>
          <w:spacing w:val="-2"/>
        </w:rPr>
        <w:t>метрике </w:t>
      </w:r>
      <w:r>
        <w:rPr>
          <w:color w:val="231F20"/>
        </w:rPr>
        <w:t>простоты поддержки. В сложной настройке моков больше нет необходимости </w:t>
      </w:r>
      <w:r>
        <w:rPr>
          <w:color w:val="231F20"/>
        </w:rPr>
        <w:t>— есть только простые входные и выходные значения, что существенно улучшает </w:t>
      </w:r>
      <w:r>
        <w:rPr>
          <w:color w:val="231F20"/>
          <w:spacing w:val="-4"/>
        </w:rPr>
        <w:t>читаемость</w:t>
      </w:r>
      <w:r>
        <w:rPr>
          <w:color w:val="231F20"/>
          <w:spacing w:val="-8"/>
        </w:rPr>
        <w:t> </w:t>
      </w:r>
      <w:r>
        <w:rPr>
          <w:color w:val="231F20"/>
          <w:spacing w:val="-4"/>
        </w:rPr>
        <w:t>теста.</w:t>
      </w:r>
      <w:r>
        <w:rPr>
          <w:color w:val="231F20"/>
          <w:spacing w:val="-7"/>
        </w:rPr>
        <w:t> </w:t>
      </w:r>
      <w:r>
        <w:rPr>
          <w:color w:val="231F20"/>
          <w:spacing w:val="-4"/>
        </w:rPr>
        <w:t>В</w:t>
      </w:r>
      <w:r>
        <w:rPr>
          <w:color w:val="231F20"/>
          <w:spacing w:val="-7"/>
        </w:rPr>
        <w:t> </w:t>
      </w:r>
      <w:r>
        <w:rPr>
          <w:color w:val="231F20"/>
          <w:spacing w:val="-4"/>
        </w:rPr>
        <w:t>таблице</w:t>
      </w:r>
      <w:r>
        <w:rPr>
          <w:color w:val="231F20"/>
          <w:spacing w:val="-7"/>
        </w:rPr>
        <w:t> </w:t>
      </w:r>
      <w:r>
        <w:rPr>
          <w:color w:val="231F20"/>
          <w:spacing w:val="-4"/>
        </w:rPr>
        <w:t>6.4</w:t>
      </w:r>
      <w:r>
        <w:rPr>
          <w:color w:val="231F20"/>
          <w:spacing w:val="-7"/>
        </w:rPr>
        <w:t> </w:t>
      </w:r>
      <w:r>
        <w:rPr>
          <w:color w:val="231F20"/>
          <w:spacing w:val="-4"/>
        </w:rPr>
        <w:t>тест,</w:t>
      </w:r>
      <w:r>
        <w:rPr>
          <w:color w:val="231F20"/>
          <w:spacing w:val="-7"/>
        </w:rPr>
        <w:t> </w:t>
      </w:r>
      <w:r>
        <w:rPr>
          <w:color w:val="231F20"/>
          <w:spacing w:val="-4"/>
        </w:rPr>
        <w:t>проверяющий</w:t>
      </w:r>
      <w:r>
        <w:rPr>
          <w:color w:val="231F20"/>
          <w:spacing w:val="-7"/>
        </w:rPr>
        <w:t> </w:t>
      </w:r>
      <w:r>
        <w:rPr>
          <w:color w:val="231F20"/>
          <w:spacing w:val="-4"/>
        </w:rPr>
        <w:t>выходные</w:t>
      </w:r>
      <w:r>
        <w:rPr>
          <w:color w:val="231F20"/>
          <w:spacing w:val="-7"/>
        </w:rPr>
        <w:t> </w:t>
      </w:r>
      <w:r>
        <w:rPr>
          <w:color w:val="231F20"/>
          <w:spacing w:val="-4"/>
        </w:rPr>
        <w:t>данные,</w:t>
      </w:r>
      <w:r>
        <w:rPr>
          <w:color w:val="231F20"/>
          <w:spacing w:val="-7"/>
        </w:rPr>
        <w:t> </w:t>
      </w:r>
      <w:r>
        <w:rPr>
          <w:color w:val="231F20"/>
          <w:spacing w:val="-4"/>
        </w:rPr>
        <w:t>сравнивается</w:t>
      </w:r>
      <w:r>
        <w:rPr>
          <w:color w:val="231F20"/>
        </w:rPr>
        <w:t> с исходной версией и версией с моками.</w:t>
      </w:r>
    </w:p>
    <w:p>
      <w:pPr>
        <w:spacing w:before="207"/>
        <w:ind w:left="255" w:right="0" w:firstLine="0"/>
        <w:jc w:val="both"/>
        <w:rPr>
          <w:rFonts w:ascii="Trebuchet MS" w:hAnsi="Trebuchet MS"/>
          <w:sz w:val="18"/>
        </w:rPr>
      </w:pPr>
      <w:r>
        <w:rPr>
          <w:rFonts w:ascii="Tahoma" w:hAnsi="Tahoma"/>
          <w:b/>
          <w:color w:val="231F20"/>
          <w:w w:val="90"/>
          <w:sz w:val="18"/>
        </w:rPr>
        <w:t>Таблица</w:t>
      </w:r>
      <w:r>
        <w:rPr>
          <w:rFonts w:ascii="Tahoma" w:hAnsi="Tahoma"/>
          <w:b/>
          <w:color w:val="231F20"/>
          <w:spacing w:val="-6"/>
          <w:w w:val="90"/>
          <w:sz w:val="18"/>
        </w:rPr>
        <w:t> </w:t>
      </w:r>
      <w:r>
        <w:rPr>
          <w:rFonts w:ascii="Tahoma" w:hAnsi="Tahoma"/>
          <w:b/>
          <w:color w:val="231F20"/>
          <w:w w:val="90"/>
          <w:sz w:val="18"/>
        </w:rPr>
        <w:t>6.4.</w:t>
      </w:r>
      <w:r>
        <w:rPr>
          <w:rFonts w:ascii="Tahoma" w:hAnsi="Tahoma"/>
          <w:b/>
          <w:color w:val="231F20"/>
          <w:spacing w:val="-4"/>
          <w:w w:val="90"/>
          <w:sz w:val="18"/>
        </w:rPr>
        <w:t> </w:t>
      </w:r>
      <w:r>
        <w:rPr>
          <w:rFonts w:ascii="Trebuchet MS" w:hAnsi="Trebuchet MS"/>
          <w:color w:val="231F20"/>
          <w:w w:val="90"/>
          <w:sz w:val="18"/>
        </w:rPr>
        <w:t>Сравнение</w:t>
      </w:r>
      <w:r>
        <w:rPr>
          <w:rFonts w:ascii="Trebuchet MS" w:hAnsi="Trebuchet MS"/>
          <w:color w:val="231F20"/>
          <w:spacing w:val="-4"/>
          <w:w w:val="90"/>
          <w:sz w:val="18"/>
        </w:rPr>
        <w:t> </w:t>
      </w:r>
      <w:r>
        <w:rPr>
          <w:rFonts w:ascii="Trebuchet MS" w:hAnsi="Trebuchet MS"/>
          <w:color w:val="231F20"/>
          <w:w w:val="90"/>
          <w:sz w:val="18"/>
        </w:rPr>
        <w:t>теста</w:t>
      </w:r>
      <w:r>
        <w:rPr>
          <w:rFonts w:ascii="Trebuchet MS" w:hAnsi="Trebuchet MS"/>
          <w:color w:val="231F20"/>
          <w:spacing w:val="-5"/>
          <w:w w:val="90"/>
          <w:sz w:val="18"/>
        </w:rPr>
        <w:t> </w:t>
      </w:r>
      <w:r>
        <w:rPr>
          <w:rFonts w:ascii="Trebuchet MS" w:hAnsi="Trebuchet MS"/>
          <w:color w:val="231F20"/>
          <w:w w:val="90"/>
          <w:sz w:val="18"/>
        </w:rPr>
        <w:t>с</w:t>
      </w:r>
      <w:r>
        <w:rPr>
          <w:rFonts w:ascii="Trebuchet MS" w:hAnsi="Trebuchet MS"/>
          <w:color w:val="231F20"/>
          <w:spacing w:val="-4"/>
          <w:w w:val="90"/>
          <w:sz w:val="18"/>
        </w:rPr>
        <w:t> </w:t>
      </w:r>
      <w:r>
        <w:rPr>
          <w:rFonts w:ascii="Trebuchet MS" w:hAnsi="Trebuchet MS"/>
          <w:color w:val="231F20"/>
          <w:w w:val="90"/>
          <w:sz w:val="18"/>
        </w:rPr>
        <w:t>проверкой</w:t>
      </w:r>
      <w:r>
        <w:rPr>
          <w:rFonts w:ascii="Trebuchet MS" w:hAnsi="Trebuchet MS"/>
          <w:color w:val="231F20"/>
          <w:spacing w:val="-5"/>
          <w:w w:val="90"/>
          <w:sz w:val="18"/>
        </w:rPr>
        <w:t> </w:t>
      </w:r>
      <w:r>
        <w:rPr>
          <w:rFonts w:ascii="Trebuchet MS" w:hAnsi="Trebuchet MS"/>
          <w:color w:val="231F20"/>
          <w:w w:val="90"/>
          <w:sz w:val="18"/>
        </w:rPr>
        <w:t>выходных</w:t>
      </w:r>
      <w:r>
        <w:rPr>
          <w:rFonts w:ascii="Trebuchet MS" w:hAnsi="Trebuchet MS"/>
          <w:color w:val="231F20"/>
          <w:spacing w:val="-4"/>
          <w:w w:val="90"/>
          <w:sz w:val="18"/>
        </w:rPr>
        <w:t> </w:t>
      </w:r>
      <w:r>
        <w:rPr>
          <w:rFonts w:ascii="Trebuchet MS" w:hAnsi="Trebuchet MS"/>
          <w:color w:val="231F20"/>
          <w:w w:val="90"/>
          <w:sz w:val="18"/>
        </w:rPr>
        <w:t>данных</w:t>
      </w:r>
      <w:r>
        <w:rPr>
          <w:rFonts w:ascii="Trebuchet MS" w:hAnsi="Trebuchet MS"/>
          <w:color w:val="231F20"/>
          <w:spacing w:val="-5"/>
          <w:w w:val="90"/>
          <w:sz w:val="18"/>
        </w:rPr>
        <w:t> </w:t>
      </w:r>
      <w:r>
        <w:rPr>
          <w:rFonts w:ascii="Trebuchet MS" w:hAnsi="Trebuchet MS"/>
          <w:color w:val="231F20"/>
          <w:w w:val="90"/>
          <w:sz w:val="18"/>
        </w:rPr>
        <w:t>с</w:t>
      </w:r>
      <w:r>
        <w:rPr>
          <w:rFonts w:ascii="Trebuchet MS" w:hAnsi="Trebuchet MS"/>
          <w:color w:val="231F20"/>
          <w:spacing w:val="-5"/>
          <w:w w:val="90"/>
          <w:sz w:val="18"/>
        </w:rPr>
        <w:t> </w:t>
      </w:r>
      <w:r>
        <w:rPr>
          <w:rFonts w:ascii="Trebuchet MS" w:hAnsi="Trebuchet MS"/>
          <w:color w:val="231F20"/>
          <w:w w:val="90"/>
          <w:sz w:val="18"/>
        </w:rPr>
        <w:t>предыдущими</w:t>
      </w:r>
      <w:r>
        <w:rPr>
          <w:rFonts w:ascii="Trebuchet MS" w:hAnsi="Trebuchet MS"/>
          <w:color w:val="231F20"/>
          <w:spacing w:val="-4"/>
          <w:w w:val="90"/>
          <w:sz w:val="18"/>
        </w:rPr>
        <w:t> </w:t>
      </w:r>
      <w:r>
        <w:rPr>
          <w:rFonts w:ascii="Trebuchet MS" w:hAnsi="Trebuchet MS"/>
          <w:color w:val="231F20"/>
          <w:w w:val="90"/>
          <w:sz w:val="18"/>
        </w:rPr>
        <w:t>двумя</w:t>
      </w:r>
      <w:r>
        <w:rPr>
          <w:rFonts w:ascii="Trebuchet MS" w:hAnsi="Trebuchet MS"/>
          <w:color w:val="231F20"/>
          <w:spacing w:val="-5"/>
          <w:w w:val="90"/>
          <w:sz w:val="18"/>
        </w:rPr>
        <w:t> </w:t>
      </w:r>
      <w:r>
        <w:rPr>
          <w:rFonts w:ascii="Trebuchet MS" w:hAnsi="Trebuchet MS"/>
          <w:color w:val="231F20"/>
          <w:spacing w:val="-2"/>
          <w:w w:val="90"/>
          <w:sz w:val="18"/>
        </w:rPr>
        <w:t>версиями</w:t>
      </w:r>
    </w:p>
    <w:p>
      <w:pPr>
        <w:pStyle w:val="BodyText"/>
        <w:spacing w:before="9"/>
        <w:rPr>
          <w:rFonts w:ascii="Trebuchet MS"/>
          <w:sz w:val="8"/>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02"/>
        <w:gridCol w:w="1445"/>
        <w:gridCol w:w="1363"/>
        <w:gridCol w:w="1807"/>
      </w:tblGrid>
      <w:tr>
        <w:trPr>
          <w:trHeight w:val="415" w:hRule="atLeast"/>
        </w:trPr>
        <w:tc>
          <w:tcPr>
            <w:tcW w:w="2802" w:type="dxa"/>
          </w:tcPr>
          <w:p>
            <w:pPr>
              <w:pStyle w:val="TableParagraph"/>
              <w:spacing w:before="0"/>
              <w:ind w:left="0"/>
              <w:rPr>
                <w:rFonts w:ascii="Times New Roman"/>
                <w:sz w:val="18"/>
              </w:rPr>
            </w:pPr>
          </w:p>
        </w:tc>
        <w:tc>
          <w:tcPr>
            <w:tcW w:w="1445" w:type="dxa"/>
          </w:tcPr>
          <w:p>
            <w:pPr>
              <w:pStyle w:val="TableParagraph"/>
              <w:spacing w:before="11"/>
              <w:ind w:left="9"/>
              <w:jc w:val="center"/>
              <w:rPr>
                <w:rFonts w:ascii="Tahoma" w:hAnsi="Tahoma"/>
                <w:b/>
                <w:sz w:val="16"/>
              </w:rPr>
            </w:pPr>
            <w:r>
              <w:rPr>
                <w:rFonts w:ascii="Tahoma" w:hAnsi="Tahoma"/>
                <w:b/>
                <w:color w:val="231F20"/>
                <w:w w:val="85"/>
                <w:sz w:val="16"/>
              </w:rPr>
              <w:t>Исходная</w:t>
            </w:r>
            <w:r>
              <w:rPr>
                <w:rFonts w:ascii="Tahoma" w:hAnsi="Tahoma"/>
                <w:b/>
                <w:color w:val="231F20"/>
                <w:spacing w:val="9"/>
                <w:sz w:val="16"/>
              </w:rPr>
              <w:t> </w:t>
            </w:r>
            <w:r>
              <w:rPr>
                <w:rFonts w:ascii="Tahoma" w:hAnsi="Tahoma"/>
                <w:b/>
                <w:color w:val="231F20"/>
                <w:spacing w:val="-2"/>
                <w:w w:val="95"/>
                <w:sz w:val="16"/>
              </w:rPr>
              <w:t>версия</w:t>
            </w:r>
          </w:p>
        </w:tc>
        <w:tc>
          <w:tcPr>
            <w:tcW w:w="1363" w:type="dxa"/>
          </w:tcPr>
          <w:p>
            <w:pPr>
              <w:pStyle w:val="TableParagraph"/>
              <w:spacing w:line="192" w:lineRule="exact" w:before="11"/>
              <w:ind w:left="335" w:right="307" w:firstLine="79"/>
              <w:rPr>
                <w:rFonts w:ascii="Tahoma" w:hAnsi="Tahoma"/>
                <w:b/>
                <w:sz w:val="16"/>
              </w:rPr>
            </w:pPr>
            <w:r>
              <w:rPr>
                <w:rFonts w:ascii="Tahoma" w:hAnsi="Tahoma"/>
                <w:b/>
                <w:color w:val="231F20"/>
                <w:spacing w:val="-2"/>
                <w:sz w:val="16"/>
              </w:rPr>
              <w:t>Версия </w:t>
            </w:r>
            <w:r>
              <w:rPr>
                <w:rFonts w:ascii="Tahoma" w:hAnsi="Tahoma"/>
                <w:b/>
                <w:color w:val="231F20"/>
                <w:w w:val="85"/>
                <w:sz w:val="16"/>
              </w:rPr>
              <w:t>с</w:t>
            </w:r>
            <w:r>
              <w:rPr>
                <w:rFonts w:ascii="Tahoma" w:hAnsi="Tahoma"/>
                <w:b/>
                <w:color w:val="231F20"/>
                <w:spacing w:val="-8"/>
                <w:w w:val="85"/>
                <w:sz w:val="16"/>
              </w:rPr>
              <w:t> </w:t>
            </w:r>
            <w:r>
              <w:rPr>
                <w:rFonts w:ascii="Tahoma" w:hAnsi="Tahoma"/>
                <w:b/>
                <w:color w:val="231F20"/>
                <w:spacing w:val="-6"/>
                <w:w w:val="95"/>
                <w:sz w:val="16"/>
              </w:rPr>
              <w:t>моками</w:t>
            </w:r>
          </w:p>
        </w:tc>
        <w:tc>
          <w:tcPr>
            <w:tcW w:w="1807" w:type="dxa"/>
          </w:tcPr>
          <w:p>
            <w:pPr>
              <w:pStyle w:val="TableParagraph"/>
              <w:spacing w:line="192" w:lineRule="exact" w:before="11"/>
              <w:ind w:left="617" w:hanging="487"/>
              <w:rPr>
                <w:rFonts w:ascii="Tahoma" w:hAnsi="Tahoma"/>
                <w:b/>
                <w:sz w:val="16"/>
              </w:rPr>
            </w:pPr>
            <w:r>
              <w:rPr>
                <w:rFonts w:ascii="Tahoma" w:hAnsi="Tahoma"/>
                <w:b/>
                <w:color w:val="231F20"/>
                <w:spacing w:val="-2"/>
                <w:w w:val="90"/>
                <w:sz w:val="16"/>
              </w:rPr>
              <w:t>Проверка</w:t>
            </w:r>
            <w:r>
              <w:rPr>
                <w:rFonts w:ascii="Tahoma" w:hAnsi="Tahoma"/>
                <w:b/>
                <w:color w:val="231F20"/>
                <w:spacing w:val="-11"/>
                <w:w w:val="90"/>
                <w:sz w:val="16"/>
              </w:rPr>
              <w:t> </w:t>
            </w:r>
            <w:r>
              <w:rPr>
                <w:rFonts w:ascii="Tahoma" w:hAnsi="Tahoma"/>
                <w:b/>
                <w:color w:val="231F20"/>
                <w:spacing w:val="-2"/>
                <w:w w:val="90"/>
                <w:sz w:val="16"/>
              </w:rPr>
              <w:t>выходных</w:t>
            </w:r>
            <w:r>
              <w:rPr>
                <w:rFonts w:ascii="Tahoma" w:hAnsi="Tahoma"/>
                <w:b/>
                <w:color w:val="231F20"/>
                <w:spacing w:val="-2"/>
                <w:sz w:val="16"/>
              </w:rPr>
              <w:t> данных</w:t>
            </w:r>
          </w:p>
        </w:tc>
      </w:tr>
      <w:tr>
        <w:trPr>
          <w:trHeight w:val="230" w:hRule="atLeast"/>
        </w:trPr>
        <w:tc>
          <w:tcPr>
            <w:tcW w:w="2802" w:type="dxa"/>
          </w:tcPr>
          <w:p>
            <w:pPr>
              <w:pStyle w:val="TableParagraph"/>
              <w:spacing w:line="191" w:lineRule="exact"/>
              <w:rPr>
                <w:sz w:val="17"/>
              </w:rPr>
            </w:pPr>
            <w:r>
              <w:rPr>
                <w:color w:val="231F20"/>
                <w:w w:val="90"/>
                <w:sz w:val="17"/>
              </w:rPr>
              <w:t>Защита</w:t>
            </w:r>
            <w:r>
              <w:rPr>
                <w:color w:val="231F20"/>
                <w:spacing w:val="-3"/>
                <w:sz w:val="17"/>
              </w:rPr>
              <w:t> </w:t>
            </w:r>
            <w:r>
              <w:rPr>
                <w:color w:val="231F20"/>
                <w:w w:val="90"/>
                <w:sz w:val="17"/>
              </w:rPr>
              <w:t>от</w:t>
            </w:r>
            <w:r>
              <w:rPr>
                <w:color w:val="231F20"/>
                <w:spacing w:val="-2"/>
                <w:sz w:val="17"/>
              </w:rPr>
              <w:t> </w:t>
            </w:r>
            <w:r>
              <w:rPr>
                <w:color w:val="231F20"/>
                <w:spacing w:val="-2"/>
                <w:w w:val="90"/>
                <w:sz w:val="17"/>
              </w:rPr>
              <w:t>багов</w:t>
            </w:r>
          </w:p>
        </w:tc>
        <w:tc>
          <w:tcPr>
            <w:tcW w:w="1445" w:type="dxa"/>
          </w:tcPr>
          <w:p>
            <w:pPr>
              <w:pStyle w:val="TableParagraph"/>
              <w:spacing w:line="191" w:lineRule="exact"/>
              <w:ind w:left="9"/>
              <w:jc w:val="center"/>
              <w:rPr>
                <w:sz w:val="17"/>
              </w:rPr>
            </w:pPr>
            <w:r>
              <w:rPr>
                <w:color w:val="231F20"/>
                <w:spacing w:val="-2"/>
                <w:sz w:val="17"/>
              </w:rPr>
              <w:t>Хорошо</w:t>
            </w:r>
          </w:p>
        </w:tc>
        <w:tc>
          <w:tcPr>
            <w:tcW w:w="1363" w:type="dxa"/>
          </w:tcPr>
          <w:p>
            <w:pPr>
              <w:pStyle w:val="TableParagraph"/>
              <w:spacing w:line="191" w:lineRule="exact"/>
              <w:ind w:left="10"/>
              <w:jc w:val="center"/>
              <w:rPr>
                <w:sz w:val="17"/>
              </w:rPr>
            </w:pPr>
            <w:r>
              <w:rPr>
                <w:color w:val="231F20"/>
                <w:spacing w:val="-2"/>
                <w:sz w:val="17"/>
              </w:rPr>
              <w:t>Хорошо</w:t>
            </w:r>
          </w:p>
        </w:tc>
        <w:tc>
          <w:tcPr>
            <w:tcW w:w="1807" w:type="dxa"/>
          </w:tcPr>
          <w:p>
            <w:pPr>
              <w:pStyle w:val="TableParagraph"/>
              <w:spacing w:line="191" w:lineRule="exact"/>
              <w:ind w:left="9"/>
              <w:jc w:val="center"/>
              <w:rPr>
                <w:sz w:val="17"/>
              </w:rPr>
            </w:pPr>
            <w:r>
              <w:rPr>
                <w:color w:val="231F20"/>
                <w:spacing w:val="-2"/>
                <w:sz w:val="17"/>
              </w:rPr>
              <w:t>Хорошо</w:t>
            </w:r>
          </w:p>
        </w:tc>
      </w:tr>
      <w:tr>
        <w:trPr>
          <w:trHeight w:val="230" w:hRule="atLeast"/>
        </w:trPr>
        <w:tc>
          <w:tcPr>
            <w:tcW w:w="2802" w:type="dxa"/>
          </w:tcPr>
          <w:p>
            <w:pPr>
              <w:pStyle w:val="TableParagraph"/>
              <w:spacing w:line="191" w:lineRule="exact"/>
              <w:rPr>
                <w:sz w:val="17"/>
              </w:rPr>
            </w:pPr>
            <w:r>
              <w:rPr>
                <w:color w:val="231F20"/>
                <w:w w:val="90"/>
                <w:sz w:val="17"/>
              </w:rPr>
              <w:t>Устойчивость</w:t>
            </w:r>
            <w:r>
              <w:rPr>
                <w:color w:val="231F20"/>
                <w:spacing w:val="3"/>
                <w:sz w:val="17"/>
              </w:rPr>
              <w:t> </w:t>
            </w:r>
            <w:r>
              <w:rPr>
                <w:color w:val="231F20"/>
                <w:w w:val="90"/>
                <w:sz w:val="17"/>
              </w:rPr>
              <w:t>к</w:t>
            </w:r>
            <w:r>
              <w:rPr>
                <w:color w:val="231F20"/>
                <w:spacing w:val="4"/>
                <w:sz w:val="17"/>
              </w:rPr>
              <w:t> </w:t>
            </w:r>
            <w:r>
              <w:rPr>
                <w:color w:val="231F20"/>
                <w:spacing w:val="-2"/>
                <w:w w:val="90"/>
                <w:sz w:val="17"/>
              </w:rPr>
              <w:t>рефакторингу</w:t>
            </w:r>
          </w:p>
        </w:tc>
        <w:tc>
          <w:tcPr>
            <w:tcW w:w="1445" w:type="dxa"/>
          </w:tcPr>
          <w:p>
            <w:pPr>
              <w:pStyle w:val="TableParagraph"/>
              <w:spacing w:line="191" w:lineRule="exact"/>
              <w:ind w:left="9"/>
              <w:jc w:val="center"/>
              <w:rPr>
                <w:sz w:val="17"/>
              </w:rPr>
            </w:pPr>
            <w:r>
              <w:rPr>
                <w:color w:val="231F20"/>
                <w:spacing w:val="-2"/>
                <w:sz w:val="17"/>
              </w:rPr>
              <w:t>Хорошо</w:t>
            </w:r>
          </w:p>
        </w:tc>
        <w:tc>
          <w:tcPr>
            <w:tcW w:w="1363" w:type="dxa"/>
          </w:tcPr>
          <w:p>
            <w:pPr>
              <w:pStyle w:val="TableParagraph"/>
              <w:spacing w:line="191" w:lineRule="exact"/>
              <w:ind w:left="10"/>
              <w:jc w:val="center"/>
              <w:rPr>
                <w:sz w:val="17"/>
              </w:rPr>
            </w:pPr>
            <w:r>
              <w:rPr>
                <w:color w:val="231F20"/>
                <w:spacing w:val="-2"/>
                <w:sz w:val="17"/>
              </w:rPr>
              <w:t>Хорошо</w:t>
            </w:r>
          </w:p>
        </w:tc>
        <w:tc>
          <w:tcPr>
            <w:tcW w:w="1807" w:type="dxa"/>
          </w:tcPr>
          <w:p>
            <w:pPr>
              <w:pStyle w:val="TableParagraph"/>
              <w:spacing w:line="191" w:lineRule="exact"/>
              <w:ind w:left="9"/>
              <w:jc w:val="center"/>
              <w:rPr>
                <w:sz w:val="17"/>
              </w:rPr>
            </w:pPr>
            <w:r>
              <w:rPr>
                <w:color w:val="231F20"/>
                <w:spacing w:val="-2"/>
                <w:sz w:val="17"/>
              </w:rPr>
              <w:t>Хорошо</w:t>
            </w:r>
          </w:p>
        </w:tc>
      </w:tr>
      <w:tr>
        <w:trPr>
          <w:trHeight w:val="230" w:hRule="atLeast"/>
        </w:trPr>
        <w:tc>
          <w:tcPr>
            <w:tcW w:w="2802" w:type="dxa"/>
          </w:tcPr>
          <w:p>
            <w:pPr>
              <w:pStyle w:val="TableParagraph"/>
              <w:spacing w:line="191" w:lineRule="exact"/>
              <w:rPr>
                <w:sz w:val="17"/>
              </w:rPr>
            </w:pPr>
            <w:r>
              <w:rPr>
                <w:color w:val="231F20"/>
                <w:spacing w:val="-6"/>
                <w:sz w:val="17"/>
              </w:rPr>
              <w:t>Быстрая</w:t>
            </w:r>
            <w:r>
              <w:rPr>
                <w:color w:val="231F20"/>
                <w:spacing w:val="-5"/>
                <w:sz w:val="17"/>
              </w:rPr>
              <w:t> </w:t>
            </w:r>
            <w:r>
              <w:rPr>
                <w:color w:val="231F20"/>
                <w:spacing w:val="-6"/>
                <w:sz w:val="17"/>
              </w:rPr>
              <w:t>обратная</w:t>
            </w:r>
            <w:r>
              <w:rPr>
                <w:color w:val="231F20"/>
                <w:spacing w:val="-4"/>
                <w:sz w:val="17"/>
              </w:rPr>
              <w:t> </w:t>
            </w:r>
            <w:r>
              <w:rPr>
                <w:color w:val="231F20"/>
                <w:spacing w:val="-6"/>
                <w:sz w:val="17"/>
              </w:rPr>
              <w:t>связь</w:t>
            </w:r>
          </w:p>
        </w:tc>
        <w:tc>
          <w:tcPr>
            <w:tcW w:w="1445" w:type="dxa"/>
          </w:tcPr>
          <w:p>
            <w:pPr>
              <w:pStyle w:val="TableParagraph"/>
              <w:spacing w:line="191" w:lineRule="exact"/>
              <w:ind w:left="9" w:right="2"/>
              <w:jc w:val="center"/>
              <w:rPr>
                <w:sz w:val="17"/>
              </w:rPr>
            </w:pPr>
            <w:r>
              <w:rPr>
                <w:color w:val="231F20"/>
                <w:spacing w:val="-2"/>
                <w:sz w:val="17"/>
              </w:rPr>
              <w:t>Плохо</w:t>
            </w:r>
          </w:p>
        </w:tc>
        <w:tc>
          <w:tcPr>
            <w:tcW w:w="1363" w:type="dxa"/>
          </w:tcPr>
          <w:p>
            <w:pPr>
              <w:pStyle w:val="TableParagraph"/>
              <w:spacing w:line="191" w:lineRule="exact"/>
              <w:ind w:left="10"/>
              <w:jc w:val="center"/>
              <w:rPr>
                <w:sz w:val="17"/>
              </w:rPr>
            </w:pPr>
            <w:r>
              <w:rPr>
                <w:color w:val="231F20"/>
                <w:spacing w:val="-2"/>
                <w:sz w:val="17"/>
              </w:rPr>
              <w:t>Хорошо</w:t>
            </w:r>
          </w:p>
        </w:tc>
        <w:tc>
          <w:tcPr>
            <w:tcW w:w="1807" w:type="dxa"/>
          </w:tcPr>
          <w:p>
            <w:pPr>
              <w:pStyle w:val="TableParagraph"/>
              <w:spacing w:line="191" w:lineRule="exact"/>
              <w:ind w:left="9"/>
              <w:jc w:val="center"/>
              <w:rPr>
                <w:sz w:val="17"/>
              </w:rPr>
            </w:pPr>
            <w:r>
              <w:rPr>
                <w:color w:val="231F20"/>
                <w:spacing w:val="-2"/>
                <w:sz w:val="17"/>
              </w:rPr>
              <w:t>Хорошо</w:t>
            </w:r>
          </w:p>
        </w:tc>
      </w:tr>
      <w:tr>
        <w:trPr>
          <w:trHeight w:val="230" w:hRule="atLeast"/>
        </w:trPr>
        <w:tc>
          <w:tcPr>
            <w:tcW w:w="2802" w:type="dxa"/>
          </w:tcPr>
          <w:p>
            <w:pPr>
              <w:pStyle w:val="TableParagraph"/>
              <w:spacing w:line="191" w:lineRule="exact"/>
              <w:rPr>
                <w:sz w:val="17"/>
              </w:rPr>
            </w:pPr>
            <w:r>
              <w:rPr>
                <w:color w:val="231F20"/>
                <w:spacing w:val="-5"/>
                <w:sz w:val="17"/>
              </w:rPr>
              <w:t>Простота</w:t>
            </w:r>
            <w:r>
              <w:rPr>
                <w:color w:val="231F20"/>
                <w:spacing w:val="-7"/>
                <w:sz w:val="17"/>
              </w:rPr>
              <w:t> </w:t>
            </w:r>
            <w:r>
              <w:rPr>
                <w:color w:val="231F20"/>
                <w:spacing w:val="-2"/>
                <w:sz w:val="17"/>
              </w:rPr>
              <w:t>поддержки</w:t>
            </w:r>
          </w:p>
        </w:tc>
        <w:tc>
          <w:tcPr>
            <w:tcW w:w="1445" w:type="dxa"/>
          </w:tcPr>
          <w:p>
            <w:pPr>
              <w:pStyle w:val="TableParagraph"/>
              <w:spacing w:line="191" w:lineRule="exact"/>
              <w:ind w:left="9" w:right="2"/>
              <w:jc w:val="center"/>
              <w:rPr>
                <w:sz w:val="17"/>
              </w:rPr>
            </w:pPr>
            <w:r>
              <w:rPr>
                <w:color w:val="231F20"/>
                <w:spacing w:val="-2"/>
                <w:sz w:val="17"/>
              </w:rPr>
              <w:t>Плохо</w:t>
            </w:r>
          </w:p>
        </w:tc>
        <w:tc>
          <w:tcPr>
            <w:tcW w:w="1363" w:type="dxa"/>
          </w:tcPr>
          <w:p>
            <w:pPr>
              <w:pStyle w:val="TableParagraph"/>
              <w:spacing w:line="191" w:lineRule="exact"/>
              <w:ind w:left="10"/>
              <w:jc w:val="center"/>
              <w:rPr>
                <w:sz w:val="17"/>
              </w:rPr>
            </w:pPr>
            <w:r>
              <w:rPr>
                <w:color w:val="231F20"/>
                <w:spacing w:val="-2"/>
                <w:sz w:val="17"/>
              </w:rPr>
              <w:t>Средне</w:t>
            </w:r>
          </w:p>
        </w:tc>
        <w:tc>
          <w:tcPr>
            <w:tcW w:w="1807" w:type="dxa"/>
          </w:tcPr>
          <w:p>
            <w:pPr>
              <w:pStyle w:val="TableParagraph"/>
              <w:spacing w:line="191" w:lineRule="exact"/>
              <w:ind w:left="9"/>
              <w:jc w:val="center"/>
              <w:rPr>
                <w:sz w:val="17"/>
              </w:rPr>
            </w:pPr>
            <w:r>
              <w:rPr>
                <w:color w:val="231F20"/>
                <w:spacing w:val="-2"/>
                <w:sz w:val="17"/>
              </w:rPr>
              <w:t>Хорошо</w:t>
            </w:r>
          </w:p>
        </w:tc>
      </w:tr>
    </w:tbl>
    <w:p>
      <w:pPr>
        <w:pStyle w:val="BodyText"/>
        <w:spacing w:before="22"/>
        <w:rPr>
          <w:rFonts w:ascii="Trebuchet MS"/>
          <w:sz w:val="18"/>
        </w:rPr>
      </w:pPr>
    </w:p>
    <w:p>
      <w:pPr>
        <w:pStyle w:val="BodyText"/>
        <w:spacing w:line="254" w:lineRule="auto" w:before="1"/>
        <w:ind w:left="255" w:right="104"/>
        <w:jc w:val="both"/>
      </w:pPr>
      <w:r>
        <w:rPr>
          <w:color w:val="231F20"/>
        </w:rPr>
        <w:t>Обратите внимание, что команды, генерируемые функциональным ядром, всег- да представляют из себя значение или набор значений. Два экземпляра такого значения</w:t>
      </w:r>
      <w:r>
        <w:rPr>
          <w:color w:val="231F20"/>
          <w:spacing w:val="-7"/>
        </w:rPr>
        <w:t> </w:t>
      </w:r>
      <w:r>
        <w:rPr>
          <w:color w:val="231F20"/>
        </w:rPr>
        <w:t>взаимозаменяемы</w:t>
      </w:r>
      <w:r>
        <w:rPr>
          <w:color w:val="231F20"/>
          <w:spacing w:val="-7"/>
        </w:rPr>
        <w:t> </w:t>
      </w:r>
      <w:r>
        <w:rPr>
          <w:color w:val="231F20"/>
        </w:rPr>
        <w:t>при</w:t>
      </w:r>
      <w:r>
        <w:rPr>
          <w:color w:val="231F20"/>
          <w:spacing w:val="-7"/>
        </w:rPr>
        <w:t> </w:t>
      </w:r>
      <w:r>
        <w:rPr>
          <w:color w:val="231F20"/>
        </w:rPr>
        <w:t>условии</w:t>
      </w:r>
      <w:r>
        <w:rPr>
          <w:color w:val="231F20"/>
          <w:spacing w:val="-7"/>
        </w:rPr>
        <w:t> </w:t>
      </w:r>
      <w:r>
        <w:rPr>
          <w:color w:val="231F20"/>
        </w:rPr>
        <w:t>совпадения</w:t>
      </w:r>
      <w:r>
        <w:rPr>
          <w:color w:val="231F20"/>
          <w:spacing w:val="-7"/>
        </w:rPr>
        <w:t> </w:t>
      </w:r>
      <w:r>
        <w:rPr>
          <w:color w:val="231F20"/>
        </w:rPr>
        <w:t>их</w:t>
      </w:r>
      <w:r>
        <w:rPr>
          <w:color w:val="231F20"/>
          <w:spacing w:val="-7"/>
        </w:rPr>
        <w:t> </w:t>
      </w:r>
      <w:r>
        <w:rPr>
          <w:color w:val="231F20"/>
        </w:rPr>
        <w:t>содержимого.</w:t>
      </w:r>
      <w:r>
        <w:rPr>
          <w:color w:val="231F20"/>
          <w:spacing w:val="-7"/>
        </w:rPr>
        <w:t> </w:t>
      </w:r>
      <w:r>
        <w:rPr>
          <w:color w:val="231F20"/>
        </w:rPr>
        <w:t>Вы</w:t>
      </w:r>
      <w:r>
        <w:rPr>
          <w:color w:val="231F20"/>
          <w:spacing w:val="-7"/>
        </w:rPr>
        <w:t> </w:t>
      </w:r>
      <w:r>
        <w:rPr>
          <w:color w:val="231F20"/>
        </w:rPr>
        <w:t>можете воспользоваться этим фактом и еще больше улучшить читаемость теста, пре- образуя </w:t>
      </w:r>
      <w:r>
        <w:rPr>
          <w:rFonts w:ascii="Consolas" w:hAnsi="Consolas"/>
          <w:color w:val="231F20"/>
          <w:sz w:val="18"/>
        </w:rPr>
        <w:t>FileUpdate</w:t>
      </w:r>
      <w:r>
        <w:rPr>
          <w:rFonts w:ascii="Consolas" w:hAnsi="Consolas"/>
          <w:color w:val="231F20"/>
          <w:spacing w:val="-18"/>
          <w:sz w:val="18"/>
        </w:rPr>
        <w:t> </w:t>
      </w:r>
      <w:r>
        <w:rPr>
          <w:color w:val="231F20"/>
        </w:rPr>
        <w:t>в объект-значение. Чтобы сделать это в .NET, необходимо либо преобразовать класс в структуру, либо переопределить методы </w:t>
      </w:r>
      <w:r>
        <w:rPr>
          <w:color w:val="231F20"/>
        </w:rPr>
        <w:t>проверки равенства. Это позволит использовать сравнение по значению — в отличие от сравнения по ссылке, используемого по умолчанию для всех классов в C#. Срав- нение по значению также позволяет объединить два тестовых утверждения из листинга 6.15 в одно:</w:t>
      </w:r>
    </w:p>
    <w:p>
      <w:pPr>
        <w:spacing w:before="154"/>
        <w:ind w:left="255" w:right="0" w:firstLine="0"/>
        <w:jc w:val="left"/>
        <w:rPr>
          <w:rFonts w:ascii="Consolas"/>
          <w:sz w:val="16"/>
        </w:rPr>
      </w:pPr>
      <w:r>
        <w:rPr>
          <w:rFonts w:ascii="Consolas"/>
          <w:color w:val="231F20"/>
          <w:spacing w:val="-2"/>
          <w:sz w:val="16"/>
        </w:rPr>
        <w:t>Assert.Equal(</w:t>
      </w:r>
    </w:p>
    <w:p>
      <w:pPr>
        <w:spacing w:line="252" w:lineRule="auto" w:before="9"/>
        <w:ind w:left="607" w:right="1527" w:firstLine="0"/>
        <w:jc w:val="left"/>
        <w:rPr>
          <w:rFonts w:ascii="Consolas" w:hAnsi="Consolas"/>
          <w:sz w:val="16"/>
        </w:rPr>
      </w:pPr>
      <w:r>
        <w:rPr>
          <w:rFonts w:ascii="Consolas" w:hAnsi="Consolas"/>
          <w:color w:val="231F20"/>
          <w:sz w:val="16"/>
        </w:rPr>
        <w:t>new</w:t>
      </w:r>
      <w:r>
        <w:rPr>
          <w:rFonts w:ascii="Consolas" w:hAnsi="Consolas"/>
          <w:color w:val="231F20"/>
          <w:spacing w:val="-15"/>
          <w:sz w:val="16"/>
        </w:rPr>
        <w:t> </w:t>
      </w:r>
      <w:r>
        <w:rPr>
          <w:rFonts w:ascii="Consolas" w:hAnsi="Consolas"/>
          <w:color w:val="231F20"/>
          <w:sz w:val="16"/>
        </w:rPr>
        <w:t>FileUpdate("audit_3.txt",</w:t>
      </w:r>
      <w:r>
        <w:rPr>
          <w:rFonts w:ascii="Consolas" w:hAnsi="Consolas"/>
          <w:color w:val="231F20"/>
          <w:spacing w:val="-15"/>
          <w:sz w:val="16"/>
        </w:rPr>
        <w:t> </w:t>
      </w:r>
      <w:r>
        <w:rPr>
          <w:rFonts w:ascii="Consolas" w:hAnsi="Consolas"/>
          <w:color w:val="231F20"/>
          <w:sz w:val="16"/>
        </w:rPr>
        <w:t>"Alice;2019­04­</w:t>
      </w:r>
      <w:r>
        <w:rPr>
          <w:rFonts w:ascii="Consolas" w:hAnsi="Consolas"/>
          <w:color w:val="231F20"/>
          <w:sz w:val="16"/>
        </w:rPr>
        <w:t>06T18:00:00"), </w:t>
      </w:r>
      <w:r>
        <w:rPr>
          <w:rFonts w:ascii="Consolas" w:hAnsi="Consolas"/>
          <w:color w:val="231F20"/>
          <w:spacing w:val="-2"/>
          <w:sz w:val="16"/>
        </w:rPr>
        <w:t>update);</w:t>
      </w:r>
    </w:p>
    <w:p>
      <w:pPr>
        <w:spacing w:after="0" w:line="252" w:lineRule="auto"/>
        <w:jc w:val="left"/>
        <w:rPr>
          <w:rFonts w:ascii="Consolas" w:hAnsi="Consolas"/>
          <w:sz w:val="16"/>
        </w:rPr>
        <w:sectPr>
          <w:pgSz w:w="9360" w:h="13210"/>
          <w:pgMar w:header="846" w:footer="0" w:top="1140" w:bottom="280" w:left="708" w:right="850"/>
        </w:sectPr>
      </w:pPr>
    </w:p>
    <w:p>
      <w:pPr>
        <w:pStyle w:val="BodyText"/>
        <w:spacing w:before="120"/>
        <w:rPr>
          <w:rFonts w:ascii="Consolas"/>
        </w:rPr>
      </w:pPr>
    </w:p>
    <w:p>
      <w:pPr>
        <w:pStyle w:val="BodyText"/>
        <w:spacing w:before="1"/>
        <w:ind w:left="255"/>
        <w:jc w:val="both"/>
      </w:pPr>
      <w:bookmarkStart w:name="6.4.4. Потенциальные будущие изменения" w:id="242"/>
      <w:bookmarkEnd w:id="242"/>
      <w:r>
        <w:rPr/>
      </w:r>
      <w:bookmarkStart w:name="_bookmark98" w:id="243"/>
      <w:bookmarkEnd w:id="243"/>
      <w:r>
        <w:rPr/>
      </w:r>
      <w:r>
        <w:rPr>
          <w:color w:val="231F20"/>
        </w:rPr>
        <w:t>Или</w:t>
      </w:r>
      <w:r>
        <w:rPr>
          <w:color w:val="231F20"/>
          <w:spacing w:val="4"/>
        </w:rPr>
        <w:t> </w:t>
      </w:r>
      <w:r>
        <w:rPr>
          <w:color w:val="231F20"/>
        </w:rPr>
        <w:t>с</w:t>
      </w:r>
      <w:r>
        <w:rPr>
          <w:color w:val="231F20"/>
          <w:spacing w:val="5"/>
        </w:rPr>
        <w:t> </w:t>
      </w:r>
      <w:r>
        <w:rPr>
          <w:color w:val="231F20"/>
        </w:rPr>
        <w:t>использованием</w:t>
      </w:r>
      <w:r>
        <w:rPr>
          <w:color w:val="231F20"/>
          <w:spacing w:val="5"/>
        </w:rPr>
        <w:t> </w:t>
      </w:r>
      <w:r>
        <w:rPr>
          <w:color w:val="231F20"/>
        </w:rPr>
        <w:t>Fluent</w:t>
      </w:r>
      <w:r>
        <w:rPr>
          <w:color w:val="231F20"/>
          <w:spacing w:val="5"/>
        </w:rPr>
        <w:t> </w:t>
      </w:r>
      <w:r>
        <w:rPr>
          <w:color w:val="231F20"/>
          <w:spacing w:val="-2"/>
        </w:rPr>
        <w:t>Assertions:</w:t>
      </w:r>
    </w:p>
    <w:p>
      <w:pPr>
        <w:spacing w:before="174"/>
        <w:ind w:left="255" w:right="0" w:firstLine="0"/>
        <w:jc w:val="left"/>
        <w:rPr>
          <w:rFonts w:ascii="Consolas"/>
          <w:sz w:val="16"/>
        </w:rPr>
      </w:pPr>
      <w:r>
        <w:rPr>
          <w:rFonts w:ascii="Consolas"/>
          <w:color w:val="231F20"/>
          <w:spacing w:val="-2"/>
          <w:sz w:val="16"/>
        </w:rPr>
        <w:t>update.Should().Be(</w:t>
      </w:r>
    </w:p>
    <w:p>
      <w:pPr>
        <w:spacing w:before="9"/>
        <w:ind w:left="607" w:right="0" w:firstLine="0"/>
        <w:jc w:val="left"/>
        <w:rPr>
          <w:rFonts w:ascii="Consolas" w:hAnsi="Consolas"/>
          <w:sz w:val="16"/>
        </w:rPr>
      </w:pPr>
      <w:r>
        <w:rPr>
          <w:rFonts w:ascii="Consolas" w:hAnsi="Consolas"/>
          <w:color w:val="231F20"/>
          <w:sz w:val="16"/>
        </w:rPr>
        <w:t>new FileUpdate("audit_3.txt", "Alice;2019­04­</w:t>
      </w:r>
      <w:r>
        <w:rPr>
          <w:rFonts w:ascii="Consolas" w:hAnsi="Consolas"/>
          <w:color w:val="231F20"/>
          <w:spacing w:val="-2"/>
          <w:sz w:val="16"/>
        </w:rPr>
        <w:t>06T18:00:00"));</w:t>
      </w:r>
    </w:p>
    <w:p>
      <w:pPr>
        <w:pStyle w:val="BodyText"/>
        <w:spacing w:before="156"/>
        <w:rPr>
          <w:rFonts w:ascii="Consolas"/>
          <w:sz w:val="16"/>
        </w:rPr>
      </w:pPr>
    </w:p>
    <w:p>
      <w:pPr>
        <w:pStyle w:val="Heading4"/>
        <w:numPr>
          <w:ilvl w:val="2"/>
          <w:numId w:val="43"/>
        </w:numPr>
        <w:tabs>
          <w:tab w:pos="945" w:val="left" w:leader="none"/>
        </w:tabs>
        <w:spacing w:line="240" w:lineRule="auto" w:before="0" w:after="0"/>
        <w:ind w:left="945" w:right="0" w:hanging="690"/>
        <w:jc w:val="both"/>
      </w:pPr>
      <w:r>
        <w:rPr>
          <w:color w:val="231F20"/>
        </w:rPr>
        <w:t>Потенциальные будущие </w:t>
      </w:r>
      <w:r>
        <w:rPr>
          <w:color w:val="231F20"/>
          <w:spacing w:val="-2"/>
        </w:rPr>
        <w:t>изменения</w:t>
      </w:r>
    </w:p>
    <w:p>
      <w:pPr>
        <w:pStyle w:val="BodyText"/>
        <w:spacing w:line="256" w:lineRule="auto" w:before="130"/>
        <w:ind w:left="255" w:right="114"/>
        <w:jc w:val="both"/>
      </w:pPr>
      <w:r>
        <w:rPr>
          <w:color w:val="231F20"/>
        </w:rPr>
        <w:t>Давайте</w:t>
      </w:r>
      <w:r>
        <w:rPr>
          <w:color w:val="231F20"/>
          <w:spacing w:val="-11"/>
        </w:rPr>
        <w:t> </w:t>
      </w:r>
      <w:r>
        <w:rPr>
          <w:color w:val="231F20"/>
        </w:rPr>
        <w:t>кратко</w:t>
      </w:r>
      <w:r>
        <w:rPr>
          <w:color w:val="231F20"/>
          <w:spacing w:val="-11"/>
        </w:rPr>
        <w:t> </w:t>
      </w:r>
      <w:r>
        <w:rPr>
          <w:color w:val="231F20"/>
        </w:rPr>
        <w:t>рассмотрим</w:t>
      </w:r>
      <w:r>
        <w:rPr>
          <w:color w:val="231F20"/>
          <w:spacing w:val="-11"/>
        </w:rPr>
        <w:t> </w:t>
      </w:r>
      <w:r>
        <w:rPr>
          <w:color w:val="231F20"/>
        </w:rPr>
        <w:t>другие</w:t>
      </w:r>
      <w:r>
        <w:rPr>
          <w:color w:val="231F20"/>
          <w:spacing w:val="-11"/>
        </w:rPr>
        <w:t> </w:t>
      </w:r>
      <w:r>
        <w:rPr>
          <w:color w:val="231F20"/>
        </w:rPr>
        <w:t>изменения,</w:t>
      </w:r>
      <w:r>
        <w:rPr>
          <w:color w:val="231F20"/>
          <w:spacing w:val="-11"/>
        </w:rPr>
        <w:t> </w:t>
      </w:r>
      <w:r>
        <w:rPr>
          <w:color w:val="231F20"/>
        </w:rPr>
        <w:t>которые</w:t>
      </w:r>
      <w:r>
        <w:rPr>
          <w:color w:val="231F20"/>
          <w:spacing w:val="-11"/>
        </w:rPr>
        <w:t> </w:t>
      </w:r>
      <w:r>
        <w:rPr>
          <w:color w:val="231F20"/>
        </w:rPr>
        <w:t>могут</w:t>
      </w:r>
      <w:r>
        <w:rPr>
          <w:color w:val="231F20"/>
          <w:spacing w:val="-11"/>
        </w:rPr>
        <w:t> </w:t>
      </w:r>
      <w:r>
        <w:rPr>
          <w:color w:val="231F20"/>
        </w:rPr>
        <w:t>быть</w:t>
      </w:r>
      <w:r>
        <w:rPr>
          <w:color w:val="231F20"/>
          <w:spacing w:val="-11"/>
        </w:rPr>
        <w:t> </w:t>
      </w:r>
      <w:r>
        <w:rPr>
          <w:color w:val="231F20"/>
        </w:rPr>
        <w:t>реализованы </w:t>
      </w:r>
      <w:r>
        <w:rPr>
          <w:color w:val="231F20"/>
          <w:spacing w:val="-4"/>
        </w:rPr>
        <w:t>в будущем в нашем проекте. Система аудита, которую я продемонстрировал, весьма</w:t>
      </w:r>
      <w:r>
        <w:rPr>
          <w:color w:val="231F20"/>
        </w:rPr>
        <w:t> проста — она содержит только три ветви:</w:t>
      </w:r>
    </w:p>
    <w:p>
      <w:pPr>
        <w:pStyle w:val="ListParagraph"/>
        <w:numPr>
          <w:ilvl w:val="3"/>
          <w:numId w:val="43"/>
        </w:numPr>
        <w:tabs>
          <w:tab w:pos="537" w:val="left" w:leader="none"/>
        </w:tabs>
        <w:spacing w:line="240" w:lineRule="auto" w:before="88" w:after="0"/>
        <w:ind w:left="537" w:right="0" w:hanging="282"/>
        <w:jc w:val="both"/>
        <w:rPr>
          <w:sz w:val="20"/>
        </w:rPr>
      </w:pPr>
      <w:r>
        <w:rPr>
          <w:color w:val="231F20"/>
          <w:spacing w:val="-2"/>
          <w:sz w:val="20"/>
        </w:rPr>
        <w:t>создание</w:t>
      </w:r>
      <w:r>
        <w:rPr>
          <w:color w:val="231F20"/>
          <w:spacing w:val="-3"/>
          <w:sz w:val="20"/>
        </w:rPr>
        <w:t> </w:t>
      </w:r>
      <w:r>
        <w:rPr>
          <w:color w:val="231F20"/>
          <w:spacing w:val="-2"/>
          <w:sz w:val="20"/>
        </w:rPr>
        <w:t>нового</w:t>
      </w:r>
      <w:r>
        <w:rPr>
          <w:color w:val="231F20"/>
          <w:spacing w:val="-3"/>
          <w:sz w:val="20"/>
        </w:rPr>
        <w:t> </w:t>
      </w:r>
      <w:r>
        <w:rPr>
          <w:color w:val="231F20"/>
          <w:spacing w:val="-2"/>
          <w:sz w:val="20"/>
        </w:rPr>
        <w:t>файла, если</w:t>
      </w:r>
      <w:r>
        <w:rPr>
          <w:color w:val="231F20"/>
          <w:spacing w:val="-3"/>
          <w:sz w:val="20"/>
        </w:rPr>
        <w:t> </w:t>
      </w:r>
      <w:r>
        <w:rPr>
          <w:color w:val="231F20"/>
          <w:spacing w:val="-2"/>
          <w:sz w:val="20"/>
        </w:rPr>
        <w:t>рабочий каталог</w:t>
      </w:r>
      <w:r>
        <w:rPr>
          <w:color w:val="231F20"/>
          <w:spacing w:val="-3"/>
          <w:sz w:val="20"/>
        </w:rPr>
        <w:t> </w:t>
      </w:r>
      <w:r>
        <w:rPr>
          <w:color w:val="231F20"/>
          <w:spacing w:val="-2"/>
          <w:sz w:val="20"/>
        </w:rPr>
        <w:t>пуст;</w:t>
      </w:r>
    </w:p>
    <w:p>
      <w:pPr>
        <w:pStyle w:val="ListParagraph"/>
        <w:numPr>
          <w:ilvl w:val="3"/>
          <w:numId w:val="43"/>
        </w:numPr>
        <w:tabs>
          <w:tab w:pos="537" w:val="left" w:leader="none"/>
        </w:tabs>
        <w:spacing w:line="240" w:lineRule="auto" w:before="75" w:after="0"/>
        <w:ind w:left="537" w:right="0" w:hanging="282"/>
        <w:jc w:val="both"/>
        <w:rPr>
          <w:sz w:val="20"/>
        </w:rPr>
      </w:pPr>
      <w:r>
        <w:rPr>
          <w:color w:val="231F20"/>
          <w:spacing w:val="-2"/>
          <w:sz w:val="20"/>
        </w:rPr>
        <w:t>присоединение</w:t>
      </w:r>
      <w:r>
        <w:rPr>
          <w:color w:val="231F20"/>
          <w:sz w:val="20"/>
        </w:rPr>
        <w:t> </w:t>
      </w:r>
      <w:r>
        <w:rPr>
          <w:color w:val="231F20"/>
          <w:spacing w:val="-2"/>
          <w:sz w:val="20"/>
        </w:rPr>
        <w:t>новой</w:t>
      </w:r>
      <w:r>
        <w:rPr>
          <w:color w:val="231F20"/>
          <w:spacing w:val="1"/>
          <w:sz w:val="20"/>
        </w:rPr>
        <w:t> </w:t>
      </w:r>
      <w:r>
        <w:rPr>
          <w:color w:val="231F20"/>
          <w:spacing w:val="-2"/>
          <w:sz w:val="20"/>
        </w:rPr>
        <w:t>записи</w:t>
      </w:r>
      <w:r>
        <w:rPr>
          <w:color w:val="231F20"/>
          <w:spacing w:val="1"/>
          <w:sz w:val="20"/>
        </w:rPr>
        <w:t> </w:t>
      </w:r>
      <w:r>
        <w:rPr>
          <w:color w:val="231F20"/>
          <w:spacing w:val="-2"/>
          <w:sz w:val="20"/>
        </w:rPr>
        <w:t>к</w:t>
      </w:r>
      <w:r>
        <w:rPr>
          <w:color w:val="231F20"/>
          <w:sz w:val="20"/>
        </w:rPr>
        <w:t> </w:t>
      </w:r>
      <w:r>
        <w:rPr>
          <w:color w:val="231F20"/>
          <w:spacing w:val="-2"/>
          <w:sz w:val="20"/>
        </w:rPr>
        <w:t>существующему</w:t>
      </w:r>
      <w:r>
        <w:rPr>
          <w:color w:val="231F20"/>
          <w:spacing w:val="1"/>
          <w:sz w:val="20"/>
        </w:rPr>
        <w:t> </w:t>
      </w:r>
      <w:r>
        <w:rPr>
          <w:color w:val="231F20"/>
          <w:spacing w:val="-2"/>
          <w:sz w:val="20"/>
        </w:rPr>
        <w:t>файлу;</w:t>
      </w:r>
    </w:p>
    <w:p>
      <w:pPr>
        <w:pStyle w:val="ListParagraph"/>
        <w:numPr>
          <w:ilvl w:val="3"/>
          <w:numId w:val="43"/>
        </w:numPr>
        <w:tabs>
          <w:tab w:pos="537" w:val="left" w:leader="none"/>
          <w:tab w:pos="539" w:val="left" w:leader="none"/>
        </w:tabs>
        <w:spacing w:line="256" w:lineRule="auto" w:before="74" w:after="0"/>
        <w:ind w:left="539" w:right="111" w:hanging="284"/>
        <w:jc w:val="both"/>
        <w:rPr>
          <w:sz w:val="20"/>
        </w:rPr>
      </w:pPr>
      <w:r>
        <w:rPr>
          <w:color w:val="231F20"/>
          <w:spacing w:val="-2"/>
          <w:sz w:val="20"/>
        </w:rPr>
        <w:t>создание</w:t>
      </w:r>
      <w:r>
        <w:rPr>
          <w:color w:val="231F20"/>
          <w:spacing w:val="-5"/>
          <w:sz w:val="20"/>
        </w:rPr>
        <w:t> </w:t>
      </w:r>
      <w:r>
        <w:rPr>
          <w:color w:val="231F20"/>
          <w:spacing w:val="-2"/>
          <w:sz w:val="20"/>
        </w:rPr>
        <w:t>нового</w:t>
      </w:r>
      <w:r>
        <w:rPr>
          <w:color w:val="231F20"/>
          <w:spacing w:val="-5"/>
          <w:sz w:val="20"/>
        </w:rPr>
        <w:t> </w:t>
      </w:r>
      <w:r>
        <w:rPr>
          <w:color w:val="231F20"/>
          <w:spacing w:val="-2"/>
          <w:sz w:val="20"/>
        </w:rPr>
        <w:t>файла</w:t>
      </w:r>
      <w:r>
        <w:rPr>
          <w:color w:val="231F20"/>
          <w:spacing w:val="-5"/>
          <w:sz w:val="20"/>
        </w:rPr>
        <w:t> </w:t>
      </w:r>
      <w:r>
        <w:rPr>
          <w:color w:val="231F20"/>
          <w:spacing w:val="-2"/>
          <w:sz w:val="20"/>
        </w:rPr>
        <w:t>при</w:t>
      </w:r>
      <w:r>
        <w:rPr>
          <w:color w:val="231F20"/>
          <w:spacing w:val="-5"/>
          <w:sz w:val="20"/>
        </w:rPr>
        <w:t> </w:t>
      </w:r>
      <w:r>
        <w:rPr>
          <w:color w:val="231F20"/>
          <w:spacing w:val="-2"/>
          <w:sz w:val="20"/>
        </w:rPr>
        <w:t>превышении</w:t>
      </w:r>
      <w:r>
        <w:rPr>
          <w:color w:val="231F20"/>
          <w:spacing w:val="-5"/>
          <w:sz w:val="20"/>
        </w:rPr>
        <w:t> </w:t>
      </w:r>
      <w:r>
        <w:rPr>
          <w:color w:val="231F20"/>
          <w:spacing w:val="-2"/>
          <w:sz w:val="20"/>
        </w:rPr>
        <w:t>лимита</w:t>
      </w:r>
      <w:r>
        <w:rPr>
          <w:color w:val="231F20"/>
          <w:spacing w:val="-5"/>
          <w:sz w:val="20"/>
        </w:rPr>
        <w:t> </w:t>
      </w:r>
      <w:r>
        <w:rPr>
          <w:color w:val="231F20"/>
          <w:spacing w:val="-2"/>
          <w:sz w:val="20"/>
        </w:rPr>
        <w:t>на</w:t>
      </w:r>
      <w:r>
        <w:rPr>
          <w:color w:val="231F20"/>
          <w:spacing w:val="-5"/>
          <w:sz w:val="20"/>
        </w:rPr>
        <w:t> </w:t>
      </w:r>
      <w:r>
        <w:rPr>
          <w:color w:val="231F20"/>
          <w:spacing w:val="-2"/>
          <w:sz w:val="20"/>
        </w:rPr>
        <w:t>количество</w:t>
      </w:r>
      <w:r>
        <w:rPr>
          <w:color w:val="231F20"/>
          <w:spacing w:val="-5"/>
          <w:sz w:val="20"/>
        </w:rPr>
        <w:t> </w:t>
      </w:r>
      <w:r>
        <w:rPr>
          <w:color w:val="231F20"/>
          <w:spacing w:val="-2"/>
          <w:sz w:val="20"/>
        </w:rPr>
        <w:t>записей</w:t>
      </w:r>
      <w:r>
        <w:rPr>
          <w:color w:val="231F20"/>
          <w:spacing w:val="-5"/>
          <w:sz w:val="20"/>
        </w:rPr>
        <w:t> </w:t>
      </w:r>
      <w:r>
        <w:rPr>
          <w:color w:val="231F20"/>
          <w:spacing w:val="-2"/>
          <w:sz w:val="20"/>
        </w:rPr>
        <w:t>в</w:t>
      </w:r>
      <w:r>
        <w:rPr>
          <w:color w:val="231F20"/>
          <w:spacing w:val="-5"/>
          <w:sz w:val="20"/>
        </w:rPr>
        <w:t> </w:t>
      </w:r>
      <w:r>
        <w:rPr>
          <w:color w:val="231F20"/>
          <w:spacing w:val="-2"/>
          <w:sz w:val="20"/>
        </w:rPr>
        <w:t>суще- </w:t>
      </w:r>
      <w:r>
        <w:rPr>
          <w:color w:val="231F20"/>
          <w:sz w:val="20"/>
        </w:rPr>
        <w:t>ствующем файле.</w:t>
      </w:r>
    </w:p>
    <w:p>
      <w:pPr>
        <w:pStyle w:val="BodyText"/>
        <w:spacing w:line="256" w:lineRule="auto" w:before="87"/>
        <w:ind w:left="255" w:right="110"/>
        <w:jc w:val="both"/>
      </w:pPr>
      <w:r>
        <w:rPr>
          <w:color w:val="231F20"/>
          <w:spacing w:val="-2"/>
        </w:rPr>
        <w:t>Кроме</w:t>
      </w:r>
      <w:r>
        <w:rPr>
          <w:color w:val="231F20"/>
          <w:spacing w:val="-3"/>
        </w:rPr>
        <w:t> </w:t>
      </w:r>
      <w:r>
        <w:rPr>
          <w:color w:val="231F20"/>
          <w:spacing w:val="-2"/>
        </w:rPr>
        <w:t>того,</w:t>
      </w:r>
      <w:r>
        <w:rPr>
          <w:color w:val="231F20"/>
          <w:spacing w:val="-3"/>
        </w:rPr>
        <w:t> </w:t>
      </w:r>
      <w:r>
        <w:rPr>
          <w:color w:val="231F20"/>
          <w:spacing w:val="-2"/>
        </w:rPr>
        <w:t>задействован</w:t>
      </w:r>
      <w:r>
        <w:rPr>
          <w:color w:val="231F20"/>
          <w:spacing w:val="-3"/>
        </w:rPr>
        <w:t> </w:t>
      </w:r>
      <w:r>
        <w:rPr>
          <w:color w:val="231F20"/>
          <w:spacing w:val="-2"/>
        </w:rPr>
        <w:t>только</w:t>
      </w:r>
      <w:r>
        <w:rPr>
          <w:color w:val="231F20"/>
          <w:spacing w:val="-3"/>
        </w:rPr>
        <w:t> </w:t>
      </w:r>
      <w:r>
        <w:rPr>
          <w:color w:val="231F20"/>
          <w:spacing w:val="-2"/>
        </w:rPr>
        <w:t>один</w:t>
      </w:r>
      <w:r>
        <w:rPr>
          <w:color w:val="231F20"/>
          <w:spacing w:val="-3"/>
        </w:rPr>
        <w:t> </w:t>
      </w:r>
      <w:r>
        <w:rPr>
          <w:color w:val="231F20"/>
          <w:spacing w:val="-2"/>
        </w:rPr>
        <w:t>бизнес-сценарий:</w:t>
      </w:r>
      <w:r>
        <w:rPr>
          <w:color w:val="231F20"/>
          <w:spacing w:val="-3"/>
        </w:rPr>
        <w:t> </w:t>
      </w:r>
      <w:r>
        <w:rPr>
          <w:color w:val="231F20"/>
          <w:spacing w:val="-2"/>
        </w:rPr>
        <w:t>добавление</w:t>
      </w:r>
      <w:r>
        <w:rPr>
          <w:color w:val="231F20"/>
          <w:spacing w:val="-3"/>
        </w:rPr>
        <w:t> </w:t>
      </w:r>
      <w:r>
        <w:rPr>
          <w:color w:val="231F20"/>
          <w:spacing w:val="-2"/>
        </w:rPr>
        <w:t>новой</w:t>
      </w:r>
      <w:r>
        <w:rPr>
          <w:color w:val="231F20"/>
          <w:spacing w:val="-3"/>
        </w:rPr>
        <w:t> </w:t>
      </w:r>
      <w:r>
        <w:rPr>
          <w:color w:val="231F20"/>
          <w:spacing w:val="-2"/>
        </w:rPr>
        <w:t>записи </w:t>
      </w:r>
      <w:r>
        <w:rPr>
          <w:color w:val="231F20"/>
        </w:rPr>
        <w:t>в журнал аудита. Что, если появится другой сценарий (например, удаление всех </w:t>
      </w:r>
      <w:r>
        <w:rPr>
          <w:color w:val="231F20"/>
          <w:spacing w:val="-4"/>
        </w:rPr>
        <w:t>упоминаний конкретного посетителя)? И что, если системе понадобится выполнять</w:t>
      </w:r>
      <w:r>
        <w:rPr>
          <w:color w:val="231F20"/>
        </w:rPr>
        <w:t> проверки (например, проверять максимальную длину имени посетителя)?</w:t>
      </w:r>
    </w:p>
    <w:p>
      <w:pPr>
        <w:pStyle w:val="BodyText"/>
        <w:spacing w:line="256" w:lineRule="auto" w:before="118"/>
        <w:ind w:left="255" w:right="112"/>
        <w:jc w:val="both"/>
      </w:pPr>
      <w:r>
        <w:rPr>
          <w:color w:val="231F20"/>
          <w:spacing w:val="-4"/>
        </w:rPr>
        <w:t>Удаление всех упоминаний конкретного посетителя может теоретически затронуть</w:t>
      </w:r>
      <w:r>
        <w:rPr>
          <w:color w:val="231F20"/>
        </w:rPr>
        <w:t> несколько файлов, поэтому новый метод должен возвращать несколько команд:</w:t>
      </w:r>
    </w:p>
    <w:p>
      <w:pPr>
        <w:spacing w:line="252" w:lineRule="auto" w:before="159"/>
        <w:ind w:left="607" w:right="3198" w:hanging="352"/>
        <w:jc w:val="left"/>
        <w:rPr>
          <w:rFonts w:ascii="Consolas"/>
          <w:sz w:val="16"/>
        </w:rPr>
      </w:pPr>
      <w:r>
        <w:rPr>
          <w:rFonts w:ascii="Consolas"/>
          <w:color w:val="231F20"/>
          <w:sz w:val="16"/>
        </w:rPr>
        <w:t>public FileUpdate[] DeleteAllMentions( FileContent[]</w:t>
      </w:r>
      <w:r>
        <w:rPr>
          <w:rFonts w:ascii="Consolas"/>
          <w:color w:val="231F20"/>
          <w:spacing w:val="-10"/>
          <w:sz w:val="16"/>
        </w:rPr>
        <w:t> </w:t>
      </w:r>
      <w:r>
        <w:rPr>
          <w:rFonts w:ascii="Consolas"/>
          <w:color w:val="231F20"/>
          <w:sz w:val="16"/>
        </w:rPr>
        <w:t>files,</w:t>
      </w:r>
      <w:r>
        <w:rPr>
          <w:rFonts w:ascii="Consolas"/>
          <w:color w:val="231F20"/>
          <w:spacing w:val="-10"/>
          <w:sz w:val="16"/>
        </w:rPr>
        <w:t> </w:t>
      </w:r>
      <w:r>
        <w:rPr>
          <w:rFonts w:ascii="Consolas"/>
          <w:color w:val="231F20"/>
          <w:sz w:val="16"/>
        </w:rPr>
        <w:t>string</w:t>
      </w:r>
      <w:r>
        <w:rPr>
          <w:rFonts w:ascii="Consolas"/>
          <w:color w:val="231F20"/>
          <w:spacing w:val="-10"/>
          <w:sz w:val="16"/>
        </w:rPr>
        <w:t> </w:t>
      </w:r>
      <w:r>
        <w:rPr>
          <w:rFonts w:ascii="Consolas"/>
          <w:color w:val="231F20"/>
          <w:sz w:val="16"/>
        </w:rPr>
        <w:t>visitorName)</w:t>
      </w:r>
    </w:p>
    <w:p>
      <w:pPr>
        <w:pStyle w:val="BodyText"/>
        <w:spacing w:line="256" w:lineRule="auto" w:before="182"/>
        <w:ind w:left="255" w:right="111"/>
        <w:jc w:val="both"/>
      </w:pPr>
      <w:r>
        <w:rPr>
          <w:color w:val="231F20"/>
          <w:spacing w:val="-4"/>
        </w:rPr>
        <w:t>Более</w:t>
      </w:r>
      <w:r>
        <w:rPr>
          <w:color w:val="231F20"/>
          <w:spacing w:val="-8"/>
        </w:rPr>
        <w:t> </w:t>
      </w:r>
      <w:r>
        <w:rPr>
          <w:color w:val="231F20"/>
          <w:spacing w:val="-4"/>
        </w:rPr>
        <w:t>того,</w:t>
      </w:r>
      <w:r>
        <w:rPr>
          <w:color w:val="231F20"/>
          <w:spacing w:val="-7"/>
        </w:rPr>
        <w:t> </w:t>
      </w:r>
      <w:r>
        <w:rPr>
          <w:color w:val="231F20"/>
          <w:spacing w:val="-4"/>
        </w:rPr>
        <w:t>представители</w:t>
      </w:r>
      <w:r>
        <w:rPr>
          <w:color w:val="231F20"/>
          <w:spacing w:val="-7"/>
        </w:rPr>
        <w:t> </w:t>
      </w:r>
      <w:r>
        <w:rPr>
          <w:color w:val="231F20"/>
          <w:spacing w:val="-4"/>
        </w:rPr>
        <w:t>бизнес-стороны</w:t>
      </w:r>
      <w:r>
        <w:rPr>
          <w:color w:val="231F20"/>
          <w:spacing w:val="-7"/>
        </w:rPr>
        <w:t> </w:t>
      </w:r>
      <w:r>
        <w:rPr>
          <w:color w:val="231F20"/>
          <w:spacing w:val="-4"/>
        </w:rPr>
        <w:t>могут</w:t>
      </w:r>
      <w:r>
        <w:rPr>
          <w:color w:val="231F20"/>
          <w:spacing w:val="-7"/>
        </w:rPr>
        <w:t> </w:t>
      </w:r>
      <w:r>
        <w:rPr>
          <w:color w:val="231F20"/>
          <w:spacing w:val="-4"/>
        </w:rPr>
        <w:t>потребовать,</w:t>
      </w:r>
      <w:r>
        <w:rPr>
          <w:color w:val="231F20"/>
          <w:spacing w:val="-7"/>
        </w:rPr>
        <w:t> </w:t>
      </w:r>
      <w:r>
        <w:rPr>
          <w:color w:val="231F20"/>
          <w:spacing w:val="-4"/>
        </w:rPr>
        <w:t>чтобы</w:t>
      </w:r>
      <w:r>
        <w:rPr>
          <w:color w:val="231F20"/>
          <w:spacing w:val="-7"/>
        </w:rPr>
        <w:t> </w:t>
      </w:r>
      <w:r>
        <w:rPr>
          <w:color w:val="231F20"/>
          <w:spacing w:val="-4"/>
        </w:rPr>
        <w:t>пустые</w:t>
      </w:r>
      <w:r>
        <w:rPr>
          <w:color w:val="231F20"/>
          <w:spacing w:val="-7"/>
        </w:rPr>
        <w:t> </w:t>
      </w:r>
      <w:r>
        <w:rPr>
          <w:color w:val="231F20"/>
          <w:spacing w:val="-4"/>
        </w:rPr>
        <w:t>файлы</w:t>
      </w:r>
      <w:r>
        <w:rPr>
          <w:color w:val="231F20"/>
        </w:rPr>
        <w:t> не</w:t>
      </w:r>
      <w:r>
        <w:rPr>
          <w:color w:val="231F20"/>
          <w:spacing w:val="-12"/>
        </w:rPr>
        <w:t> </w:t>
      </w:r>
      <w:r>
        <w:rPr>
          <w:color w:val="231F20"/>
        </w:rPr>
        <w:t>хранились</w:t>
      </w:r>
      <w:r>
        <w:rPr>
          <w:color w:val="231F20"/>
          <w:spacing w:val="-11"/>
        </w:rPr>
        <w:t> </w:t>
      </w:r>
      <w:r>
        <w:rPr>
          <w:color w:val="231F20"/>
        </w:rPr>
        <w:t>в</w:t>
      </w:r>
      <w:r>
        <w:rPr>
          <w:color w:val="231F20"/>
          <w:spacing w:val="-11"/>
        </w:rPr>
        <w:t> </w:t>
      </w:r>
      <w:r>
        <w:rPr>
          <w:color w:val="231F20"/>
        </w:rPr>
        <w:t>рабочем</w:t>
      </w:r>
      <w:r>
        <w:rPr>
          <w:color w:val="231F20"/>
          <w:spacing w:val="-11"/>
        </w:rPr>
        <w:t> </w:t>
      </w:r>
      <w:r>
        <w:rPr>
          <w:color w:val="231F20"/>
        </w:rPr>
        <w:t>каталоге.</w:t>
      </w:r>
      <w:r>
        <w:rPr>
          <w:color w:val="231F20"/>
          <w:spacing w:val="-11"/>
        </w:rPr>
        <w:t> </w:t>
      </w:r>
      <w:r>
        <w:rPr>
          <w:color w:val="231F20"/>
        </w:rPr>
        <w:t>Если</w:t>
      </w:r>
      <w:r>
        <w:rPr>
          <w:color w:val="231F20"/>
          <w:spacing w:val="-11"/>
        </w:rPr>
        <w:t> </w:t>
      </w:r>
      <w:r>
        <w:rPr>
          <w:color w:val="231F20"/>
        </w:rPr>
        <w:t>удаленная</w:t>
      </w:r>
      <w:r>
        <w:rPr>
          <w:color w:val="231F20"/>
          <w:spacing w:val="-11"/>
        </w:rPr>
        <w:t> </w:t>
      </w:r>
      <w:r>
        <w:rPr>
          <w:color w:val="231F20"/>
        </w:rPr>
        <w:t>запись</w:t>
      </w:r>
      <w:r>
        <w:rPr>
          <w:color w:val="231F20"/>
          <w:spacing w:val="-11"/>
        </w:rPr>
        <w:t> </w:t>
      </w:r>
      <w:r>
        <w:rPr>
          <w:color w:val="231F20"/>
        </w:rPr>
        <w:t>была</w:t>
      </w:r>
      <w:r>
        <w:rPr>
          <w:color w:val="231F20"/>
          <w:spacing w:val="-11"/>
        </w:rPr>
        <w:t> </w:t>
      </w:r>
      <w:r>
        <w:rPr>
          <w:color w:val="231F20"/>
        </w:rPr>
        <w:t>последней</w:t>
      </w:r>
      <w:r>
        <w:rPr>
          <w:color w:val="231F20"/>
          <w:spacing w:val="-11"/>
        </w:rPr>
        <w:t> </w:t>
      </w:r>
      <w:r>
        <w:rPr>
          <w:color w:val="231F20"/>
        </w:rPr>
        <w:t>записью в</w:t>
      </w:r>
      <w:r>
        <w:rPr>
          <w:color w:val="231F20"/>
          <w:spacing w:val="-4"/>
        </w:rPr>
        <w:t> </w:t>
      </w:r>
      <w:r>
        <w:rPr>
          <w:color w:val="231F20"/>
        </w:rPr>
        <w:t>файле</w:t>
      </w:r>
      <w:r>
        <w:rPr>
          <w:color w:val="231F20"/>
          <w:spacing w:val="-4"/>
        </w:rPr>
        <w:t> </w:t>
      </w:r>
      <w:r>
        <w:rPr>
          <w:color w:val="231F20"/>
        </w:rPr>
        <w:t>аудита,</w:t>
      </w:r>
      <w:r>
        <w:rPr>
          <w:color w:val="231F20"/>
          <w:spacing w:val="-4"/>
        </w:rPr>
        <w:t> </w:t>
      </w:r>
      <w:r>
        <w:rPr>
          <w:color w:val="231F20"/>
        </w:rPr>
        <w:t>этот</w:t>
      </w:r>
      <w:r>
        <w:rPr>
          <w:color w:val="231F20"/>
          <w:spacing w:val="-4"/>
        </w:rPr>
        <w:t> </w:t>
      </w:r>
      <w:r>
        <w:rPr>
          <w:color w:val="231F20"/>
        </w:rPr>
        <w:t>файл</w:t>
      </w:r>
      <w:r>
        <w:rPr>
          <w:color w:val="231F20"/>
          <w:spacing w:val="-4"/>
        </w:rPr>
        <w:t> </w:t>
      </w:r>
      <w:r>
        <w:rPr>
          <w:color w:val="231F20"/>
        </w:rPr>
        <w:t>тоже</w:t>
      </w:r>
      <w:r>
        <w:rPr>
          <w:color w:val="231F20"/>
          <w:spacing w:val="-4"/>
        </w:rPr>
        <w:t> </w:t>
      </w:r>
      <w:r>
        <w:rPr>
          <w:color w:val="231F20"/>
        </w:rPr>
        <w:t>необходимо</w:t>
      </w:r>
      <w:r>
        <w:rPr>
          <w:color w:val="231F20"/>
          <w:spacing w:val="-4"/>
        </w:rPr>
        <w:t> </w:t>
      </w:r>
      <w:r>
        <w:rPr>
          <w:color w:val="231F20"/>
        </w:rPr>
        <w:t>удалить.</w:t>
      </w:r>
      <w:r>
        <w:rPr>
          <w:color w:val="231F20"/>
          <w:spacing w:val="-4"/>
        </w:rPr>
        <w:t> </w:t>
      </w:r>
      <w:r>
        <w:rPr>
          <w:color w:val="231F20"/>
        </w:rPr>
        <w:t>Чтобы</w:t>
      </w:r>
      <w:r>
        <w:rPr>
          <w:color w:val="231F20"/>
          <w:spacing w:val="-4"/>
        </w:rPr>
        <w:t> </w:t>
      </w:r>
      <w:r>
        <w:rPr>
          <w:color w:val="231F20"/>
        </w:rPr>
        <w:t>реализовать</w:t>
      </w:r>
      <w:r>
        <w:rPr>
          <w:color w:val="231F20"/>
          <w:spacing w:val="-4"/>
        </w:rPr>
        <w:t> </w:t>
      </w:r>
      <w:r>
        <w:rPr>
          <w:color w:val="231F20"/>
        </w:rPr>
        <w:t>это</w:t>
      </w:r>
      <w:r>
        <w:rPr>
          <w:color w:val="231F20"/>
          <w:spacing w:val="-4"/>
        </w:rPr>
        <w:t> </w:t>
      </w:r>
      <w:r>
        <w:rPr>
          <w:color w:val="231F20"/>
        </w:rPr>
        <w:t>тре- </w:t>
      </w:r>
      <w:r>
        <w:rPr>
          <w:color w:val="231F20"/>
          <w:spacing w:val="-2"/>
        </w:rPr>
        <w:t>бование,</w:t>
      </w:r>
      <w:r>
        <w:rPr>
          <w:color w:val="231F20"/>
          <w:spacing w:val="-10"/>
        </w:rPr>
        <w:t> </w:t>
      </w:r>
      <w:r>
        <w:rPr>
          <w:color w:val="231F20"/>
          <w:spacing w:val="-2"/>
        </w:rPr>
        <w:t>можно</w:t>
      </w:r>
      <w:r>
        <w:rPr>
          <w:color w:val="231F20"/>
          <w:spacing w:val="-9"/>
        </w:rPr>
        <w:t> </w:t>
      </w:r>
      <w:r>
        <w:rPr>
          <w:color w:val="231F20"/>
          <w:spacing w:val="-2"/>
        </w:rPr>
        <w:t>переименовать</w:t>
      </w:r>
      <w:r>
        <w:rPr>
          <w:color w:val="231F20"/>
          <w:spacing w:val="-9"/>
        </w:rPr>
        <w:t> </w:t>
      </w:r>
      <w:r>
        <w:rPr>
          <w:rFonts w:ascii="Consolas" w:hAnsi="Consolas"/>
          <w:color w:val="231F20"/>
          <w:spacing w:val="-2"/>
          <w:sz w:val="18"/>
        </w:rPr>
        <w:t>FileUpdate</w:t>
      </w:r>
      <w:r>
        <w:rPr>
          <w:rFonts w:ascii="Consolas" w:hAnsi="Consolas"/>
          <w:color w:val="231F20"/>
          <w:spacing w:val="-22"/>
          <w:sz w:val="18"/>
        </w:rPr>
        <w:t> </w:t>
      </w:r>
      <w:r>
        <w:rPr>
          <w:color w:val="231F20"/>
          <w:spacing w:val="-2"/>
        </w:rPr>
        <w:t>в</w:t>
      </w:r>
      <w:r>
        <w:rPr>
          <w:color w:val="231F20"/>
          <w:spacing w:val="-6"/>
        </w:rPr>
        <w:t> </w:t>
      </w:r>
      <w:r>
        <w:rPr>
          <w:rFonts w:ascii="Consolas" w:hAnsi="Consolas"/>
          <w:color w:val="231F20"/>
          <w:spacing w:val="-2"/>
          <w:sz w:val="18"/>
        </w:rPr>
        <w:t>FileAction</w:t>
      </w:r>
      <w:r>
        <w:rPr>
          <w:rFonts w:ascii="Consolas" w:hAnsi="Consolas"/>
          <w:color w:val="231F20"/>
          <w:spacing w:val="-23"/>
          <w:sz w:val="18"/>
        </w:rPr>
        <w:t> </w:t>
      </w:r>
      <w:r>
        <w:rPr>
          <w:color w:val="231F20"/>
          <w:spacing w:val="-2"/>
        </w:rPr>
        <w:t>и</w:t>
      </w:r>
      <w:r>
        <w:rPr>
          <w:color w:val="231F20"/>
          <w:spacing w:val="6"/>
        </w:rPr>
        <w:t> </w:t>
      </w:r>
      <w:r>
        <w:rPr>
          <w:color w:val="231F20"/>
          <w:spacing w:val="-2"/>
        </w:rPr>
        <w:t>ввести</w:t>
      </w:r>
      <w:r>
        <w:rPr>
          <w:color w:val="231F20"/>
          <w:spacing w:val="5"/>
        </w:rPr>
        <w:t> </w:t>
      </w:r>
      <w:r>
        <w:rPr>
          <w:color w:val="231F20"/>
          <w:spacing w:val="-2"/>
        </w:rPr>
        <w:t>дополнительное </w:t>
      </w:r>
      <w:r>
        <w:rPr>
          <w:color w:val="231F20"/>
        </w:rPr>
        <w:t>поле перечисляемого типа </w:t>
      </w:r>
      <w:r>
        <w:rPr>
          <w:rFonts w:ascii="Consolas" w:hAnsi="Consolas"/>
          <w:color w:val="231F20"/>
          <w:sz w:val="18"/>
        </w:rPr>
        <w:t>ActionType</w:t>
      </w:r>
      <w:r>
        <w:rPr>
          <w:color w:val="231F20"/>
        </w:rPr>
        <w:t>, чтобы указать тип операции (обновление или удаление).</w:t>
      </w:r>
    </w:p>
    <w:p>
      <w:pPr>
        <w:pStyle w:val="BodyText"/>
        <w:spacing w:line="256" w:lineRule="auto" w:before="119"/>
        <w:ind w:left="255" w:right="108"/>
        <w:jc w:val="both"/>
      </w:pPr>
      <w:r>
        <w:rPr>
          <w:color w:val="231F20"/>
        </w:rPr>
        <w:t>Функциональная архитектура также упрощает обработку ошибок и позволяет делать</w:t>
      </w:r>
      <w:r>
        <w:rPr>
          <w:color w:val="231F20"/>
          <w:spacing w:val="-6"/>
        </w:rPr>
        <w:t> </w:t>
      </w:r>
      <w:r>
        <w:rPr>
          <w:color w:val="231F20"/>
        </w:rPr>
        <w:t>ее</w:t>
      </w:r>
      <w:r>
        <w:rPr>
          <w:color w:val="231F20"/>
          <w:spacing w:val="-6"/>
        </w:rPr>
        <w:t> </w:t>
      </w:r>
      <w:r>
        <w:rPr>
          <w:color w:val="231F20"/>
        </w:rPr>
        <w:t>более</w:t>
      </w:r>
      <w:r>
        <w:rPr>
          <w:color w:val="231F20"/>
          <w:spacing w:val="-6"/>
        </w:rPr>
        <w:t> </w:t>
      </w:r>
      <w:r>
        <w:rPr>
          <w:color w:val="231F20"/>
        </w:rPr>
        <w:t>явной.</w:t>
      </w:r>
      <w:r>
        <w:rPr>
          <w:color w:val="231F20"/>
          <w:spacing w:val="-6"/>
        </w:rPr>
        <w:t> </w:t>
      </w:r>
      <w:r>
        <w:rPr>
          <w:color w:val="231F20"/>
        </w:rPr>
        <w:t>Ошибки</w:t>
      </w:r>
      <w:r>
        <w:rPr>
          <w:color w:val="231F20"/>
          <w:spacing w:val="-6"/>
        </w:rPr>
        <w:t> </w:t>
      </w:r>
      <w:r>
        <w:rPr>
          <w:color w:val="231F20"/>
        </w:rPr>
        <w:t>теперь</w:t>
      </w:r>
      <w:r>
        <w:rPr>
          <w:color w:val="231F20"/>
          <w:spacing w:val="-6"/>
        </w:rPr>
        <w:t> </w:t>
      </w:r>
      <w:r>
        <w:rPr>
          <w:color w:val="231F20"/>
        </w:rPr>
        <w:t>можно</w:t>
      </w:r>
      <w:r>
        <w:rPr>
          <w:color w:val="231F20"/>
          <w:spacing w:val="-6"/>
        </w:rPr>
        <w:t> </w:t>
      </w:r>
      <w:r>
        <w:rPr>
          <w:color w:val="231F20"/>
        </w:rPr>
        <w:t>встроить</w:t>
      </w:r>
      <w:r>
        <w:rPr>
          <w:color w:val="231F20"/>
          <w:spacing w:val="-6"/>
        </w:rPr>
        <w:t> </w:t>
      </w:r>
      <w:r>
        <w:rPr>
          <w:color w:val="231F20"/>
        </w:rPr>
        <w:t>в</w:t>
      </w:r>
      <w:r>
        <w:rPr>
          <w:color w:val="231F20"/>
          <w:spacing w:val="-6"/>
        </w:rPr>
        <w:t> </w:t>
      </w:r>
      <w:r>
        <w:rPr>
          <w:color w:val="231F20"/>
        </w:rPr>
        <w:t>сигнатуру</w:t>
      </w:r>
      <w:r>
        <w:rPr>
          <w:color w:val="231F20"/>
          <w:spacing w:val="-6"/>
        </w:rPr>
        <w:t> </w:t>
      </w:r>
      <w:r>
        <w:rPr>
          <w:color w:val="231F20"/>
        </w:rPr>
        <w:t>метода</w:t>
      </w:r>
      <w:r>
        <w:rPr>
          <w:color w:val="231F20"/>
          <w:spacing w:val="-6"/>
        </w:rPr>
        <w:t> </w:t>
      </w:r>
      <w:r>
        <w:rPr>
          <w:color w:val="231F20"/>
        </w:rPr>
        <w:t>—</w:t>
      </w:r>
      <w:r>
        <w:rPr>
          <w:color w:val="231F20"/>
          <w:spacing w:val="-6"/>
        </w:rPr>
        <w:t> </w:t>
      </w:r>
      <w:r>
        <w:rPr>
          <w:color w:val="231F20"/>
        </w:rPr>
        <w:t>как часть класса </w:t>
      </w:r>
      <w:r>
        <w:rPr>
          <w:rFonts w:ascii="Consolas" w:hAnsi="Consolas"/>
          <w:color w:val="231F20"/>
          <w:sz w:val="18"/>
        </w:rPr>
        <w:t>FileUpdate</w:t>
      </w:r>
      <w:r>
        <w:rPr>
          <w:rFonts w:ascii="Consolas" w:hAnsi="Consolas"/>
          <w:color w:val="231F20"/>
          <w:spacing w:val="-45"/>
          <w:sz w:val="18"/>
        </w:rPr>
        <w:t> </w:t>
      </w:r>
      <w:r>
        <w:rPr>
          <w:color w:val="231F20"/>
        </w:rPr>
        <w:t>или как отдельный компонент:</w:t>
      </w:r>
    </w:p>
    <w:p>
      <w:pPr>
        <w:spacing w:line="252" w:lineRule="auto" w:before="159"/>
        <w:ind w:left="607" w:right="2672" w:hanging="352"/>
        <w:jc w:val="left"/>
        <w:rPr>
          <w:rFonts w:ascii="Consolas"/>
          <w:sz w:val="16"/>
        </w:rPr>
      </w:pPr>
      <w:r>
        <w:rPr>
          <w:rFonts w:ascii="Consolas"/>
          <w:color w:val="231F20"/>
          <w:sz w:val="16"/>
        </w:rPr>
        <w:t>public</w:t>
      </w:r>
      <w:r>
        <w:rPr>
          <w:rFonts w:ascii="Consolas"/>
          <w:color w:val="231F20"/>
          <w:spacing w:val="-6"/>
          <w:sz w:val="16"/>
        </w:rPr>
        <w:t> </w:t>
      </w:r>
      <w:r>
        <w:rPr>
          <w:rFonts w:ascii="Consolas"/>
          <w:color w:val="231F20"/>
          <w:sz w:val="16"/>
        </w:rPr>
        <w:t>(FileUpdate</w:t>
      </w:r>
      <w:r>
        <w:rPr>
          <w:rFonts w:ascii="Consolas"/>
          <w:color w:val="231F20"/>
          <w:spacing w:val="-6"/>
          <w:sz w:val="16"/>
        </w:rPr>
        <w:t> </w:t>
      </w:r>
      <w:r>
        <w:rPr>
          <w:rFonts w:ascii="Consolas"/>
          <w:color w:val="231F20"/>
          <w:sz w:val="16"/>
        </w:rPr>
        <w:t>update,</w:t>
      </w:r>
      <w:r>
        <w:rPr>
          <w:rFonts w:ascii="Consolas"/>
          <w:color w:val="231F20"/>
          <w:spacing w:val="-6"/>
          <w:sz w:val="16"/>
        </w:rPr>
        <w:t> </w:t>
      </w:r>
      <w:r>
        <w:rPr>
          <w:rFonts w:ascii="Consolas"/>
          <w:color w:val="231F20"/>
          <w:sz w:val="16"/>
        </w:rPr>
        <w:t>Error</w:t>
      </w:r>
      <w:r>
        <w:rPr>
          <w:rFonts w:ascii="Consolas"/>
          <w:color w:val="231F20"/>
          <w:spacing w:val="-6"/>
          <w:sz w:val="16"/>
        </w:rPr>
        <w:t> </w:t>
      </w:r>
      <w:r>
        <w:rPr>
          <w:rFonts w:ascii="Consolas"/>
          <w:color w:val="231F20"/>
          <w:sz w:val="16"/>
        </w:rPr>
        <w:t>error)</w:t>
      </w:r>
      <w:r>
        <w:rPr>
          <w:rFonts w:ascii="Consolas"/>
          <w:color w:val="231F20"/>
          <w:spacing w:val="-6"/>
          <w:sz w:val="16"/>
        </w:rPr>
        <w:t> </w:t>
      </w:r>
      <w:r>
        <w:rPr>
          <w:rFonts w:ascii="Consolas"/>
          <w:color w:val="231F20"/>
          <w:sz w:val="16"/>
        </w:rPr>
        <w:t>AddRecord( FileContent[] files,</w:t>
      </w:r>
    </w:p>
    <w:p>
      <w:pPr>
        <w:spacing w:line="252" w:lineRule="auto" w:before="0"/>
        <w:ind w:left="607" w:right="4871" w:firstLine="0"/>
        <w:jc w:val="left"/>
        <w:rPr>
          <w:rFonts w:ascii="Consolas"/>
          <w:sz w:val="16"/>
        </w:rPr>
      </w:pPr>
      <w:r>
        <w:rPr>
          <w:rFonts w:ascii="Consolas"/>
          <w:color w:val="231F20"/>
          <w:sz w:val="16"/>
        </w:rPr>
        <w:t>string visitorName, DateTime</w:t>
      </w:r>
      <w:r>
        <w:rPr>
          <w:rFonts w:ascii="Consolas"/>
          <w:color w:val="231F20"/>
          <w:spacing w:val="-22"/>
          <w:sz w:val="16"/>
        </w:rPr>
        <w:t> </w:t>
      </w:r>
      <w:r>
        <w:rPr>
          <w:rFonts w:ascii="Consolas"/>
          <w:color w:val="231F20"/>
          <w:sz w:val="16"/>
        </w:rPr>
        <w:t>timeOfVisit)</w:t>
      </w:r>
    </w:p>
    <w:p>
      <w:pPr>
        <w:pStyle w:val="BodyText"/>
        <w:spacing w:line="256" w:lineRule="auto" w:before="180"/>
        <w:ind w:left="255" w:right="110"/>
        <w:jc w:val="both"/>
      </w:pPr>
      <w:r>
        <w:rPr>
          <w:color w:val="231F20"/>
        </w:rPr>
        <w:t>Сервисам</w:t>
      </w:r>
      <w:r>
        <w:rPr>
          <w:color w:val="231F20"/>
          <w:spacing w:val="-12"/>
        </w:rPr>
        <w:t> </w:t>
      </w:r>
      <w:r>
        <w:rPr>
          <w:color w:val="231F20"/>
        </w:rPr>
        <w:t>приложения</w:t>
      </w:r>
      <w:r>
        <w:rPr>
          <w:color w:val="231F20"/>
          <w:spacing w:val="-11"/>
        </w:rPr>
        <w:t> </w:t>
      </w:r>
      <w:r>
        <w:rPr>
          <w:color w:val="231F20"/>
        </w:rPr>
        <w:t>затем</w:t>
      </w:r>
      <w:r>
        <w:rPr>
          <w:color w:val="231F20"/>
          <w:spacing w:val="-11"/>
        </w:rPr>
        <w:t> </w:t>
      </w:r>
      <w:r>
        <w:rPr>
          <w:color w:val="231F20"/>
        </w:rPr>
        <w:t>нужно</w:t>
      </w:r>
      <w:r>
        <w:rPr>
          <w:color w:val="231F20"/>
          <w:spacing w:val="-11"/>
        </w:rPr>
        <w:t> </w:t>
      </w:r>
      <w:r>
        <w:rPr>
          <w:color w:val="231F20"/>
        </w:rPr>
        <w:t>будет</w:t>
      </w:r>
      <w:r>
        <w:rPr>
          <w:color w:val="231F20"/>
          <w:spacing w:val="-11"/>
        </w:rPr>
        <w:t> </w:t>
      </w:r>
      <w:r>
        <w:rPr>
          <w:color w:val="231F20"/>
        </w:rPr>
        <w:t>проверить</w:t>
      </w:r>
      <w:r>
        <w:rPr>
          <w:color w:val="231F20"/>
          <w:spacing w:val="-11"/>
        </w:rPr>
        <w:t> </w:t>
      </w:r>
      <w:r>
        <w:rPr>
          <w:color w:val="231F20"/>
        </w:rPr>
        <w:t>эту</w:t>
      </w:r>
      <w:r>
        <w:rPr>
          <w:color w:val="231F20"/>
          <w:spacing w:val="-11"/>
        </w:rPr>
        <w:t> </w:t>
      </w:r>
      <w:r>
        <w:rPr>
          <w:color w:val="231F20"/>
        </w:rPr>
        <w:t>ошибку.</w:t>
      </w:r>
      <w:r>
        <w:rPr>
          <w:color w:val="231F20"/>
          <w:spacing w:val="-11"/>
        </w:rPr>
        <w:t> </w:t>
      </w:r>
      <w:r>
        <w:rPr>
          <w:color w:val="231F20"/>
        </w:rPr>
        <w:t>Если</w:t>
      </w:r>
      <w:r>
        <w:rPr>
          <w:color w:val="231F20"/>
          <w:spacing w:val="-11"/>
        </w:rPr>
        <w:t> </w:t>
      </w:r>
      <w:r>
        <w:rPr>
          <w:color w:val="231F20"/>
        </w:rPr>
        <w:t>она</w:t>
      </w:r>
      <w:r>
        <w:rPr>
          <w:color w:val="231F20"/>
          <w:spacing w:val="-11"/>
        </w:rPr>
        <w:t> </w:t>
      </w:r>
      <w:r>
        <w:rPr>
          <w:color w:val="231F20"/>
        </w:rPr>
        <w:t>есть,</w:t>
      </w:r>
      <w:r>
        <w:rPr>
          <w:color w:val="231F20"/>
          <w:spacing w:val="-11"/>
        </w:rPr>
        <w:t> </w:t>
      </w:r>
      <w:r>
        <w:rPr>
          <w:color w:val="231F20"/>
        </w:rPr>
        <w:t>то </w:t>
      </w:r>
      <w:r>
        <w:rPr>
          <w:color w:val="231F20"/>
          <w:spacing w:val="-4"/>
        </w:rPr>
        <w:t>сервис не должен передавать команду обновления в</w:t>
      </w:r>
      <w:r>
        <w:rPr>
          <w:color w:val="231F20"/>
          <w:spacing w:val="-6"/>
        </w:rPr>
        <w:t> </w:t>
      </w:r>
      <w:r>
        <w:rPr>
          <w:rFonts w:ascii="Consolas" w:hAnsi="Consolas"/>
          <w:color w:val="231F20"/>
          <w:spacing w:val="-4"/>
          <w:sz w:val="18"/>
        </w:rPr>
        <w:t>Persister</w:t>
      </w:r>
      <w:r>
        <w:rPr>
          <w:color w:val="231F20"/>
          <w:spacing w:val="-4"/>
        </w:rPr>
        <w:t>, а вместо этого будет</w:t>
      </w:r>
      <w:r>
        <w:rPr>
          <w:color w:val="231F20"/>
        </w:rPr>
        <w:t> показывать пользователю сообщение об ошибке.</w:t>
      </w:r>
    </w:p>
    <w:p>
      <w:pPr>
        <w:pStyle w:val="BodyText"/>
        <w:spacing w:after="0" w:line="256" w:lineRule="auto"/>
        <w:jc w:val="both"/>
        <w:sectPr>
          <w:pgSz w:w="9360" w:h="13210"/>
          <w:pgMar w:header="846" w:footer="0" w:top="1140" w:bottom="280" w:left="708" w:right="850"/>
        </w:sectPr>
      </w:pPr>
    </w:p>
    <w:p>
      <w:pPr>
        <w:pStyle w:val="Heading2"/>
        <w:numPr>
          <w:ilvl w:val="1"/>
          <w:numId w:val="43"/>
        </w:numPr>
        <w:tabs>
          <w:tab w:pos="767" w:val="left" w:leader="none"/>
        </w:tabs>
        <w:spacing w:line="240" w:lineRule="auto" w:before="319" w:after="0"/>
        <w:ind w:left="767" w:right="0" w:hanging="512"/>
        <w:jc w:val="left"/>
      </w:pPr>
      <w:bookmarkStart w:name="6.5. Недостатки функциональной архитекту" w:id="244"/>
      <w:bookmarkEnd w:id="244"/>
      <w:r>
        <w:rPr>
          <w:b w:val="0"/>
        </w:rPr>
      </w:r>
      <w:bookmarkStart w:name="6.5.1. Применимость функциональной архит" w:id="245"/>
      <w:bookmarkEnd w:id="245"/>
      <w:r>
        <w:rPr>
          <w:b w:val="0"/>
        </w:rPr>
      </w:r>
      <w:bookmarkStart w:name="_bookmark99" w:id="246"/>
      <w:bookmarkEnd w:id="246"/>
      <w:r>
        <w:rPr>
          <w:b w:val="0"/>
        </w:rPr>
      </w:r>
      <w:r>
        <w:rPr>
          <w:color w:val="231F20"/>
          <w:spacing w:val="2"/>
          <w:w w:val="85"/>
        </w:rPr>
        <w:t>Недостатки</w:t>
      </w:r>
      <w:r>
        <w:rPr>
          <w:color w:val="231F20"/>
          <w:spacing w:val="29"/>
        </w:rPr>
        <w:t> </w:t>
      </w:r>
      <w:r>
        <w:rPr>
          <w:color w:val="231F20"/>
          <w:spacing w:val="2"/>
          <w:w w:val="85"/>
        </w:rPr>
        <w:t>функциональной</w:t>
      </w:r>
      <w:r>
        <w:rPr>
          <w:color w:val="231F20"/>
          <w:spacing w:val="30"/>
        </w:rPr>
        <w:t> </w:t>
      </w:r>
      <w:r>
        <w:rPr>
          <w:color w:val="231F20"/>
          <w:spacing w:val="-2"/>
          <w:w w:val="85"/>
        </w:rPr>
        <w:t>архитектуры</w:t>
      </w:r>
    </w:p>
    <w:p>
      <w:pPr>
        <w:pStyle w:val="BodyText"/>
        <w:spacing w:line="261" w:lineRule="auto" w:before="179"/>
        <w:ind w:left="255" w:right="107"/>
        <w:jc w:val="both"/>
      </w:pPr>
      <w:r>
        <w:rPr>
          <w:color w:val="231F20"/>
        </w:rPr>
        <w:t>К сожалению, не во всех приложениях можно использовать функциональную архитектуру. И</w:t>
      </w:r>
      <w:r>
        <w:rPr>
          <w:color w:val="231F20"/>
          <w:spacing w:val="-1"/>
        </w:rPr>
        <w:t> </w:t>
      </w:r>
      <w:r>
        <w:rPr>
          <w:color w:val="231F20"/>
        </w:rPr>
        <w:t>даже если ее можно реализовать, выигрыш от сопровождаемости </w:t>
      </w:r>
      <w:r>
        <w:rPr>
          <w:color w:val="231F20"/>
          <w:spacing w:val="-2"/>
        </w:rPr>
        <w:t>часто</w:t>
      </w:r>
      <w:r>
        <w:rPr>
          <w:color w:val="231F20"/>
          <w:spacing w:val="-9"/>
        </w:rPr>
        <w:t> </w:t>
      </w:r>
      <w:r>
        <w:rPr>
          <w:color w:val="231F20"/>
          <w:spacing w:val="-2"/>
        </w:rPr>
        <w:t>перевешивается</w:t>
      </w:r>
      <w:r>
        <w:rPr>
          <w:color w:val="231F20"/>
          <w:spacing w:val="-9"/>
        </w:rPr>
        <w:t> </w:t>
      </w:r>
      <w:r>
        <w:rPr>
          <w:color w:val="231F20"/>
          <w:spacing w:val="-2"/>
        </w:rPr>
        <w:t>потерями</w:t>
      </w:r>
      <w:r>
        <w:rPr>
          <w:color w:val="231F20"/>
          <w:spacing w:val="-9"/>
        </w:rPr>
        <w:t> </w:t>
      </w:r>
      <w:r>
        <w:rPr>
          <w:color w:val="231F20"/>
          <w:spacing w:val="-2"/>
        </w:rPr>
        <w:t>быстродействия</w:t>
      </w:r>
      <w:r>
        <w:rPr>
          <w:color w:val="231F20"/>
          <w:spacing w:val="-9"/>
        </w:rPr>
        <w:t> </w:t>
      </w:r>
      <w:r>
        <w:rPr>
          <w:color w:val="231F20"/>
          <w:spacing w:val="-2"/>
        </w:rPr>
        <w:t>и</w:t>
      </w:r>
      <w:r>
        <w:rPr>
          <w:color w:val="231F20"/>
          <w:spacing w:val="-9"/>
        </w:rPr>
        <w:t> </w:t>
      </w:r>
      <w:r>
        <w:rPr>
          <w:color w:val="231F20"/>
          <w:spacing w:val="-2"/>
        </w:rPr>
        <w:t>возрастанием</w:t>
      </w:r>
      <w:r>
        <w:rPr>
          <w:color w:val="231F20"/>
          <w:spacing w:val="-9"/>
        </w:rPr>
        <w:t> </w:t>
      </w:r>
      <w:r>
        <w:rPr>
          <w:color w:val="231F20"/>
          <w:spacing w:val="-2"/>
        </w:rPr>
        <w:t>размера</w:t>
      </w:r>
      <w:r>
        <w:rPr>
          <w:color w:val="231F20"/>
          <w:spacing w:val="-9"/>
        </w:rPr>
        <w:t> </w:t>
      </w:r>
      <w:r>
        <w:rPr>
          <w:color w:val="231F20"/>
          <w:spacing w:val="-2"/>
        </w:rPr>
        <w:t>кодовой базы.</w:t>
      </w:r>
      <w:r>
        <w:rPr>
          <w:color w:val="231F20"/>
          <w:spacing w:val="-10"/>
        </w:rPr>
        <w:t> </w:t>
      </w:r>
      <w:r>
        <w:rPr>
          <w:color w:val="231F20"/>
          <w:spacing w:val="-2"/>
        </w:rPr>
        <w:t>В</w:t>
      </w:r>
      <w:r>
        <w:rPr>
          <w:color w:val="231F20"/>
          <w:spacing w:val="-9"/>
        </w:rPr>
        <w:t> </w:t>
      </w:r>
      <w:r>
        <w:rPr>
          <w:color w:val="231F20"/>
          <w:spacing w:val="-2"/>
        </w:rPr>
        <w:t>этом</w:t>
      </w:r>
      <w:r>
        <w:rPr>
          <w:color w:val="231F20"/>
          <w:spacing w:val="-9"/>
        </w:rPr>
        <w:t> </w:t>
      </w:r>
      <w:r>
        <w:rPr>
          <w:color w:val="231F20"/>
          <w:spacing w:val="-2"/>
        </w:rPr>
        <w:t>разделе</w:t>
      </w:r>
      <w:r>
        <w:rPr>
          <w:color w:val="231F20"/>
          <w:spacing w:val="-9"/>
        </w:rPr>
        <w:t> </w:t>
      </w:r>
      <w:r>
        <w:rPr>
          <w:color w:val="231F20"/>
          <w:spacing w:val="-2"/>
        </w:rPr>
        <w:t>будут</w:t>
      </w:r>
      <w:r>
        <w:rPr>
          <w:color w:val="231F20"/>
          <w:spacing w:val="-9"/>
        </w:rPr>
        <w:t> </w:t>
      </w:r>
      <w:r>
        <w:rPr>
          <w:color w:val="231F20"/>
          <w:spacing w:val="-2"/>
        </w:rPr>
        <w:t>рассмотрены</w:t>
      </w:r>
      <w:r>
        <w:rPr>
          <w:color w:val="231F20"/>
          <w:spacing w:val="-9"/>
        </w:rPr>
        <w:t> </w:t>
      </w:r>
      <w:r>
        <w:rPr>
          <w:color w:val="231F20"/>
          <w:spacing w:val="-2"/>
        </w:rPr>
        <w:t>компромиссы,</w:t>
      </w:r>
      <w:r>
        <w:rPr>
          <w:color w:val="231F20"/>
          <w:spacing w:val="-9"/>
        </w:rPr>
        <w:t> </w:t>
      </w:r>
      <w:r>
        <w:rPr>
          <w:color w:val="231F20"/>
          <w:spacing w:val="-2"/>
        </w:rPr>
        <w:t>присущие</w:t>
      </w:r>
      <w:r>
        <w:rPr>
          <w:color w:val="231F20"/>
          <w:spacing w:val="-9"/>
        </w:rPr>
        <w:t> </w:t>
      </w:r>
      <w:r>
        <w:rPr>
          <w:color w:val="231F20"/>
          <w:spacing w:val="-2"/>
        </w:rPr>
        <w:t>функциональной архитектуре.</w:t>
      </w:r>
    </w:p>
    <w:p>
      <w:pPr>
        <w:pStyle w:val="BodyText"/>
        <w:spacing w:before="28"/>
      </w:pPr>
    </w:p>
    <w:p>
      <w:pPr>
        <w:pStyle w:val="Heading4"/>
        <w:numPr>
          <w:ilvl w:val="2"/>
          <w:numId w:val="43"/>
        </w:numPr>
        <w:tabs>
          <w:tab w:pos="945" w:val="left" w:leader="none"/>
        </w:tabs>
        <w:spacing w:line="240" w:lineRule="auto" w:before="1" w:after="0"/>
        <w:ind w:left="945" w:right="0" w:hanging="690"/>
        <w:jc w:val="left"/>
      </w:pPr>
      <w:r>
        <w:rPr>
          <w:color w:val="231F20"/>
        </w:rPr>
        <w:t>Применимость функциональной </w:t>
      </w:r>
      <w:r>
        <w:rPr>
          <w:color w:val="231F20"/>
          <w:spacing w:val="-2"/>
        </w:rPr>
        <w:t>архитектуры</w:t>
      </w:r>
    </w:p>
    <w:p>
      <w:pPr>
        <w:pStyle w:val="BodyText"/>
        <w:spacing w:line="261" w:lineRule="auto" w:before="134"/>
        <w:ind w:left="255" w:right="106"/>
        <w:jc w:val="both"/>
      </w:pPr>
      <w:r>
        <w:rPr>
          <w:color w:val="231F20"/>
        </w:rPr>
        <w:t>Функциональная архитектура подошла для нашей системы аудита, потому что </w:t>
      </w:r>
      <w:r>
        <w:rPr>
          <w:color w:val="231F20"/>
          <w:spacing w:val="-2"/>
        </w:rPr>
        <w:t>система</w:t>
      </w:r>
      <w:r>
        <w:rPr>
          <w:color w:val="231F20"/>
          <w:spacing w:val="-4"/>
        </w:rPr>
        <w:t> </w:t>
      </w:r>
      <w:r>
        <w:rPr>
          <w:color w:val="231F20"/>
          <w:spacing w:val="-2"/>
        </w:rPr>
        <w:t>могла</w:t>
      </w:r>
      <w:r>
        <w:rPr>
          <w:color w:val="231F20"/>
          <w:spacing w:val="-4"/>
        </w:rPr>
        <w:t> </w:t>
      </w:r>
      <w:r>
        <w:rPr>
          <w:color w:val="231F20"/>
          <w:spacing w:val="-2"/>
        </w:rPr>
        <w:t>получить</w:t>
      </w:r>
      <w:r>
        <w:rPr>
          <w:color w:val="231F20"/>
          <w:spacing w:val="-4"/>
        </w:rPr>
        <w:t> </w:t>
      </w:r>
      <w:r>
        <w:rPr>
          <w:color w:val="231F20"/>
          <w:spacing w:val="-2"/>
        </w:rPr>
        <w:t>все</w:t>
      </w:r>
      <w:r>
        <w:rPr>
          <w:color w:val="231F20"/>
          <w:spacing w:val="-4"/>
        </w:rPr>
        <w:t> </w:t>
      </w:r>
      <w:r>
        <w:rPr>
          <w:color w:val="231F20"/>
          <w:spacing w:val="-2"/>
        </w:rPr>
        <w:t>входные</w:t>
      </w:r>
      <w:r>
        <w:rPr>
          <w:color w:val="231F20"/>
          <w:spacing w:val="-4"/>
        </w:rPr>
        <w:t> </w:t>
      </w:r>
      <w:r>
        <w:rPr>
          <w:color w:val="231F20"/>
          <w:spacing w:val="-2"/>
        </w:rPr>
        <w:t>данные</w:t>
      </w:r>
      <w:r>
        <w:rPr>
          <w:color w:val="231F20"/>
          <w:spacing w:val="-4"/>
        </w:rPr>
        <w:t> </w:t>
      </w:r>
      <w:r>
        <w:rPr>
          <w:color w:val="231F20"/>
          <w:spacing w:val="-2"/>
        </w:rPr>
        <w:t>заранее,</w:t>
      </w:r>
      <w:r>
        <w:rPr>
          <w:color w:val="231F20"/>
          <w:spacing w:val="-4"/>
        </w:rPr>
        <w:t> </w:t>
      </w:r>
      <w:r>
        <w:rPr>
          <w:color w:val="231F20"/>
          <w:spacing w:val="-2"/>
        </w:rPr>
        <w:t>до</w:t>
      </w:r>
      <w:r>
        <w:rPr>
          <w:color w:val="231F20"/>
          <w:spacing w:val="-4"/>
        </w:rPr>
        <w:t> </w:t>
      </w:r>
      <w:r>
        <w:rPr>
          <w:color w:val="231F20"/>
          <w:spacing w:val="-2"/>
        </w:rPr>
        <w:t>принятия</w:t>
      </w:r>
      <w:r>
        <w:rPr>
          <w:color w:val="231F20"/>
          <w:spacing w:val="-4"/>
        </w:rPr>
        <w:t> </w:t>
      </w:r>
      <w:r>
        <w:rPr>
          <w:color w:val="231F20"/>
          <w:spacing w:val="-2"/>
        </w:rPr>
        <w:t>решения.</w:t>
      </w:r>
      <w:r>
        <w:rPr>
          <w:color w:val="231F20"/>
          <w:spacing w:val="-4"/>
        </w:rPr>
        <w:t> </w:t>
      </w:r>
      <w:r>
        <w:rPr>
          <w:color w:val="231F20"/>
          <w:spacing w:val="-2"/>
        </w:rPr>
        <w:t>Часто </w:t>
      </w:r>
      <w:r>
        <w:rPr>
          <w:color w:val="231F20"/>
        </w:rPr>
        <w:t>логика</w:t>
      </w:r>
      <w:r>
        <w:rPr>
          <w:color w:val="231F20"/>
          <w:spacing w:val="-12"/>
        </w:rPr>
        <w:t> </w:t>
      </w:r>
      <w:r>
        <w:rPr>
          <w:color w:val="231F20"/>
        </w:rPr>
        <w:t>выполнения</w:t>
      </w:r>
      <w:r>
        <w:rPr>
          <w:color w:val="231F20"/>
          <w:spacing w:val="-11"/>
        </w:rPr>
        <w:t> </w:t>
      </w:r>
      <w:r>
        <w:rPr>
          <w:color w:val="231F20"/>
        </w:rPr>
        <w:t>оказывается</w:t>
      </w:r>
      <w:r>
        <w:rPr>
          <w:color w:val="231F20"/>
          <w:spacing w:val="-11"/>
        </w:rPr>
        <w:t> </w:t>
      </w:r>
      <w:r>
        <w:rPr>
          <w:color w:val="231F20"/>
        </w:rPr>
        <w:t>не</w:t>
      </w:r>
      <w:r>
        <w:rPr>
          <w:color w:val="231F20"/>
          <w:spacing w:val="-11"/>
        </w:rPr>
        <w:t> </w:t>
      </w:r>
      <w:r>
        <w:rPr>
          <w:color w:val="231F20"/>
        </w:rPr>
        <w:t>столь</w:t>
      </w:r>
      <w:r>
        <w:rPr>
          <w:color w:val="231F20"/>
          <w:spacing w:val="-11"/>
        </w:rPr>
        <w:t> </w:t>
      </w:r>
      <w:r>
        <w:rPr>
          <w:color w:val="231F20"/>
        </w:rPr>
        <w:t>прямолинейной.</w:t>
      </w:r>
      <w:r>
        <w:rPr>
          <w:color w:val="231F20"/>
          <w:spacing w:val="-11"/>
        </w:rPr>
        <w:t> </w:t>
      </w:r>
      <w:r>
        <w:rPr>
          <w:color w:val="231F20"/>
        </w:rPr>
        <w:t>Иногда</w:t>
      </w:r>
      <w:r>
        <w:rPr>
          <w:color w:val="231F20"/>
          <w:spacing w:val="-11"/>
        </w:rPr>
        <w:t> </w:t>
      </w:r>
      <w:r>
        <w:rPr>
          <w:color w:val="231F20"/>
        </w:rPr>
        <w:t>приходится</w:t>
      </w:r>
      <w:r>
        <w:rPr>
          <w:color w:val="231F20"/>
          <w:spacing w:val="-11"/>
        </w:rPr>
        <w:t> </w:t>
      </w:r>
      <w:r>
        <w:rPr>
          <w:color w:val="231F20"/>
        </w:rPr>
        <w:t>за- </w:t>
      </w:r>
      <w:r>
        <w:rPr>
          <w:color w:val="231F20"/>
          <w:spacing w:val="-2"/>
        </w:rPr>
        <w:t>прашивать дополнительные данные от внепроцессной зависимости на </w:t>
      </w:r>
      <w:r>
        <w:rPr>
          <w:color w:val="231F20"/>
          <w:spacing w:val="-2"/>
        </w:rPr>
        <w:t>основании </w:t>
      </w:r>
      <w:r>
        <w:rPr>
          <w:color w:val="231F20"/>
        </w:rPr>
        <w:t>промежуточного результата в ходе принятия решения.</w:t>
      </w:r>
    </w:p>
    <w:p>
      <w:pPr>
        <w:pStyle w:val="BodyText"/>
        <w:spacing w:line="261" w:lineRule="auto" w:before="115"/>
        <w:ind w:left="255" w:right="110"/>
        <w:jc w:val="both"/>
      </w:pPr>
      <w:r>
        <w:rPr>
          <w:color w:val="231F20"/>
          <w:spacing w:val="-2"/>
        </w:rPr>
        <w:t>Допустим,</w:t>
      </w:r>
      <w:r>
        <w:rPr>
          <w:color w:val="231F20"/>
          <w:spacing w:val="-6"/>
        </w:rPr>
        <w:t> </w:t>
      </w:r>
      <w:r>
        <w:rPr>
          <w:color w:val="231F20"/>
          <w:spacing w:val="-2"/>
        </w:rPr>
        <w:t>система</w:t>
      </w:r>
      <w:r>
        <w:rPr>
          <w:color w:val="231F20"/>
          <w:spacing w:val="-6"/>
        </w:rPr>
        <w:t> </w:t>
      </w:r>
      <w:r>
        <w:rPr>
          <w:color w:val="231F20"/>
          <w:spacing w:val="-2"/>
        </w:rPr>
        <w:t>аудита</w:t>
      </w:r>
      <w:r>
        <w:rPr>
          <w:color w:val="231F20"/>
          <w:spacing w:val="-6"/>
        </w:rPr>
        <w:t> </w:t>
      </w:r>
      <w:r>
        <w:rPr>
          <w:color w:val="231F20"/>
          <w:spacing w:val="-2"/>
        </w:rPr>
        <w:t>должна</w:t>
      </w:r>
      <w:r>
        <w:rPr>
          <w:color w:val="231F20"/>
          <w:spacing w:val="-6"/>
        </w:rPr>
        <w:t> </w:t>
      </w:r>
      <w:r>
        <w:rPr>
          <w:color w:val="231F20"/>
          <w:spacing w:val="-2"/>
        </w:rPr>
        <w:t>проверять</w:t>
      </w:r>
      <w:r>
        <w:rPr>
          <w:color w:val="231F20"/>
          <w:spacing w:val="-6"/>
        </w:rPr>
        <w:t> </w:t>
      </w:r>
      <w:r>
        <w:rPr>
          <w:color w:val="231F20"/>
          <w:spacing w:val="-2"/>
        </w:rPr>
        <w:t>уровень</w:t>
      </w:r>
      <w:r>
        <w:rPr>
          <w:color w:val="231F20"/>
          <w:spacing w:val="-6"/>
        </w:rPr>
        <w:t> </w:t>
      </w:r>
      <w:r>
        <w:rPr>
          <w:color w:val="231F20"/>
          <w:spacing w:val="-2"/>
        </w:rPr>
        <w:t>доступа</w:t>
      </w:r>
      <w:r>
        <w:rPr>
          <w:color w:val="231F20"/>
          <w:spacing w:val="-6"/>
        </w:rPr>
        <w:t> </w:t>
      </w:r>
      <w:r>
        <w:rPr>
          <w:color w:val="231F20"/>
          <w:spacing w:val="-2"/>
        </w:rPr>
        <w:t>посетителя</w:t>
      </w:r>
      <w:r>
        <w:rPr>
          <w:color w:val="231F20"/>
          <w:spacing w:val="-6"/>
        </w:rPr>
        <w:t> </w:t>
      </w:r>
      <w:r>
        <w:rPr>
          <w:color w:val="231F20"/>
          <w:spacing w:val="-2"/>
        </w:rPr>
        <w:t>в</w:t>
      </w:r>
      <w:r>
        <w:rPr>
          <w:color w:val="231F20"/>
          <w:spacing w:val="-6"/>
        </w:rPr>
        <w:t> </w:t>
      </w:r>
      <w:r>
        <w:rPr>
          <w:color w:val="231F20"/>
          <w:spacing w:val="-2"/>
        </w:rPr>
        <w:t>случае, </w:t>
      </w:r>
      <w:r>
        <w:rPr>
          <w:color w:val="231F20"/>
          <w:spacing w:val="-4"/>
        </w:rPr>
        <w:t>если</w:t>
      </w:r>
      <w:r>
        <w:rPr>
          <w:color w:val="231F20"/>
          <w:spacing w:val="-8"/>
        </w:rPr>
        <w:t> </w:t>
      </w:r>
      <w:r>
        <w:rPr>
          <w:color w:val="231F20"/>
          <w:spacing w:val="-4"/>
        </w:rPr>
        <w:t>количество</w:t>
      </w:r>
      <w:r>
        <w:rPr>
          <w:color w:val="231F20"/>
          <w:spacing w:val="-7"/>
        </w:rPr>
        <w:t> </w:t>
      </w:r>
      <w:r>
        <w:rPr>
          <w:color w:val="231F20"/>
          <w:spacing w:val="-4"/>
        </w:rPr>
        <w:t>его</w:t>
      </w:r>
      <w:r>
        <w:rPr>
          <w:color w:val="231F20"/>
          <w:spacing w:val="-7"/>
        </w:rPr>
        <w:t> </w:t>
      </w:r>
      <w:r>
        <w:rPr>
          <w:color w:val="231F20"/>
          <w:spacing w:val="-4"/>
        </w:rPr>
        <w:t>посещений</w:t>
      </w:r>
      <w:r>
        <w:rPr>
          <w:color w:val="231F20"/>
          <w:spacing w:val="-7"/>
        </w:rPr>
        <w:t> </w:t>
      </w:r>
      <w:r>
        <w:rPr>
          <w:color w:val="231F20"/>
          <w:spacing w:val="-4"/>
        </w:rPr>
        <w:t>за</w:t>
      </w:r>
      <w:r>
        <w:rPr>
          <w:color w:val="231F20"/>
          <w:spacing w:val="-7"/>
        </w:rPr>
        <w:t> </w:t>
      </w:r>
      <w:r>
        <w:rPr>
          <w:color w:val="231F20"/>
          <w:spacing w:val="-4"/>
        </w:rPr>
        <w:t>последние</w:t>
      </w:r>
      <w:r>
        <w:rPr>
          <w:color w:val="231F20"/>
          <w:spacing w:val="-7"/>
        </w:rPr>
        <w:t> </w:t>
      </w:r>
      <w:r>
        <w:rPr>
          <w:color w:val="231F20"/>
          <w:spacing w:val="-4"/>
        </w:rPr>
        <w:t>24</w:t>
      </w:r>
      <w:r>
        <w:rPr>
          <w:color w:val="231F20"/>
          <w:spacing w:val="-7"/>
        </w:rPr>
        <w:t> </w:t>
      </w:r>
      <w:r>
        <w:rPr>
          <w:color w:val="231F20"/>
          <w:spacing w:val="-4"/>
        </w:rPr>
        <w:t>часа</w:t>
      </w:r>
      <w:r>
        <w:rPr>
          <w:color w:val="231F20"/>
          <w:spacing w:val="-7"/>
        </w:rPr>
        <w:t> </w:t>
      </w:r>
      <w:r>
        <w:rPr>
          <w:color w:val="231F20"/>
          <w:spacing w:val="-4"/>
        </w:rPr>
        <w:t>превышает</w:t>
      </w:r>
      <w:r>
        <w:rPr>
          <w:color w:val="231F20"/>
          <w:spacing w:val="-7"/>
        </w:rPr>
        <w:t> </w:t>
      </w:r>
      <w:r>
        <w:rPr>
          <w:color w:val="231F20"/>
          <w:spacing w:val="-4"/>
        </w:rPr>
        <w:t>некий</w:t>
      </w:r>
      <w:r>
        <w:rPr>
          <w:color w:val="231F20"/>
          <w:spacing w:val="-7"/>
        </w:rPr>
        <w:t> </w:t>
      </w:r>
      <w:r>
        <w:rPr>
          <w:color w:val="231F20"/>
          <w:spacing w:val="-4"/>
        </w:rPr>
        <w:t>порог.</w:t>
      </w:r>
      <w:r>
        <w:rPr>
          <w:color w:val="231F20"/>
          <w:spacing w:val="-7"/>
        </w:rPr>
        <w:t> </w:t>
      </w:r>
      <w:r>
        <w:rPr>
          <w:color w:val="231F20"/>
          <w:spacing w:val="-4"/>
        </w:rPr>
        <w:t>Также</w:t>
      </w:r>
      <w:r>
        <w:rPr>
          <w:color w:val="231F20"/>
          <w:spacing w:val="-2"/>
        </w:rPr>
        <w:t> будем</w:t>
      </w:r>
      <w:r>
        <w:rPr>
          <w:color w:val="231F20"/>
          <w:spacing w:val="-8"/>
        </w:rPr>
        <w:t> </w:t>
      </w:r>
      <w:r>
        <w:rPr>
          <w:color w:val="231F20"/>
          <w:spacing w:val="-2"/>
        </w:rPr>
        <w:t>считать,</w:t>
      </w:r>
      <w:r>
        <w:rPr>
          <w:color w:val="231F20"/>
          <w:spacing w:val="-8"/>
        </w:rPr>
        <w:t> </w:t>
      </w:r>
      <w:r>
        <w:rPr>
          <w:color w:val="231F20"/>
          <w:spacing w:val="-2"/>
        </w:rPr>
        <w:t>что</w:t>
      </w:r>
      <w:r>
        <w:rPr>
          <w:color w:val="231F20"/>
          <w:spacing w:val="-8"/>
        </w:rPr>
        <w:t> </w:t>
      </w:r>
      <w:r>
        <w:rPr>
          <w:color w:val="231F20"/>
          <w:spacing w:val="-2"/>
        </w:rPr>
        <w:t>уровни</w:t>
      </w:r>
      <w:r>
        <w:rPr>
          <w:color w:val="231F20"/>
          <w:spacing w:val="-8"/>
        </w:rPr>
        <w:t> </w:t>
      </w:r>
      <w:r>
        <w:rPr>
          <w:color w:val="231F20"/>
          <w:spacing w:val="-2"/>
        </w:rPr>
        <w:t>доступа</w:t>
      </w:r>
      <w:r>
        <w:rPr>
          <w:color w:val="231F20"/>
          <w:spacing w:val="-8"/>
        </w:rPr>
        <w:t> </w:t>
      </w:r>
      <w:r>
        <w:rPr>
          <w:color w:val="231F20"/>
          <w:spacing w:val="-2"/>
        </w:rPr>
        <w:t>всех</w:t>
      </w:r>
      <w:r>
        <w:rPr>
          <w:color w:val="231F20"/>
          <w:spacing w:val="-8"/>
        </w:rPr>
        <w:t> </w:t>
      </w:r>
      <w:r>
        <w:rPr>
          <w:color w:val="231F20"/>
          <w:spacing w:val="-2"/>
        </w:rPr>
        <w:t>посетителей</w:t>
      </w:r>
      <w:r>
        <w:rPr>
          <w:color w:val="231F20"/>
          <w:spacing w:val="-8"/>
        </w:rPr>
        <w:t> </w:t>
      </w:r>
      <w:r>
        <w:rPr>
          <w:color w:val="231F20"/>
          <w:spacing w:val="-2"/>
        </w:rPr>
        <w:t>хранятся</w:t>
      </w:r>
      <w:r>
        <w:rPr>
          <w:color w:val="231F20"/>
          <w:spacing w:val="-8"/>
        </w:rPr>
        <w:t> </w:t>
      </w:r>
      <w:r>
        <w:rPr>
          <w:color w:val="231F20"/>
          <w:spacing w:val="-2"/>
        </w:rPr>
        <w:t>в</w:t>
      </w:r>
      <w:r>
        <w:rPr>
          <w:color w:val="231F20"/>
          <w:spacing w:val="-8"/>
        </w:rPr>
        <w:t> </w:t>
      </w:r>
      <w:r>
        <w:rPr>
          <w:color w:val="231F20"/>
          <w:spacing w:val="-2"/>
        </w:rPr>
        <w:t>базе</w:t>
      </w:r>
      <w:r>
        <w:rPr>
          <w:color w:val="231F20"/>
          <w:spacing w:val="-8"/>
        </w:rPr>
        <w:t> </w:t>
      </w:r>
      <w:r>
        <w:rPr>
          <w:color w:val="231F20"/>
          <w:spacing w:val="-2"/>
        </w:rPr>
        <w:t>данных.</w:t>
      </w:r>
      <w:r>
        <w:rPr>
          <w:color w:val="231F20"/>
          <w:spacing w:val="-8"/>
        </w:rPr>
        <w:t> </w:t>
      </w:r>
      <w:r>
        <w:rPr>
          <w:color w:val="231F20"/>
          <w:spacing w:val="-2"/>
        </w:rPr>
        <w:t>Вы</w:t>
      </w:r>
      <w:r>
        <w:rPr>
          <w:color w:val="231F20"/>
          <w:spacing w:val="-8"/>
        </w:rPr>
        <w:t> </w:t>
      </w:r>
      <w:r>
        <w:rPr>
          <w:color w:val="231F20"/>
          <w:spacing w:val="-2"/>
        </w:rPr>
        <w:t>не </w:t>
      </w:r>
      <w:r>
        <w:rPr>
          <w:color w:val="231F20"/>
        </w:rPr>
        <w:t>сможете просто передать в </w:t>
      </w:r>
      <w:r>
        <w:rPr>
          <w:rFonts w:ascii="Consolas" w:hAnsi="Consolas"/>
          <w:color w:val="231F20"/>
          <w:sz w:val="18"/>
        </w:rPr>
        <w:t>AuditManager</w:t>
      </w:r>
      <w:r>
        <w:rPr>
          <w:rFonts w:ascii="Consolas" w:hAnsi="Consolas"/>
          <w:color w:val="231F20"/>
          <w:spacing w:val="-43"/>
          <w:sz w:val="18"/>
        </w:rPr>
        <w:t> </w:t>
      </w:r>
      <w:r>
        <w:rPr>
          <w:color w:val="231F20"/>
        </w:rPr>
        <w:t>экземпляр </w:t>
      </w:r>
      <w:r>
        <w:rPr>
          <w:rFonts w:ascii="Consolas" w:hAnsi="Consolas"/>
          <w:color w:val="231F20"/>
          <w:sz w:val="18"/>
        </w:rPr>
        <w:t>IDatabase</w:t>
      </w:r>
      <w:r>
        <w:rPr>
          <w:color w:val="231F20"/>
        </w:rPr>
        <w:t>:</w:t>
      </w:r>
    </w:p>
    <w:p>
      <w:pPr>
        <w:spacing w:before="154"/>
        <w:ind w:left="255" w:right="0" w:firstLine="0"/>
        <w:jc w:val="both"/>
        <w:rPr>
          <w:rFonts w:ascii="Consolas"/>
          <w:sz w:val="16"/>
        </w:rPr>
      </w:pPr>
      <w:r>
        <w:rPr>
          <w:rFonts w:ascii="Consolas"/>
          <w:color w:val="231F20"/>
          <w:sz w:val="16"/>
        </w:rPr>
        <w:t>public FileUpdate </w:t>
      </w:r>
      <w:r>
        <w:rPr>
          <w:rFonts w:ascii="Consolas"/>
          <w:color w:val="231F20"/>
          <w:spacing w:val="-2"/>
          <w:sz w:val="16"/>
        </w:rPr>
        <w:t>AddRecord(</w:t>
      </w:r>
    </w:p>
    <w:p>
      <w:pPr>
        <w:spacing w:line="252" w:lineRule="auto" w:before="9"/>
        <w:ind w:left="607" w:right="3465" w:firstLine="0"/>
        <w:jc w:val="left"/>
        <w:rPr>
          <w:rFonts w:ascii="Consolas"/>
          <w:sz w:val="16"/>
        </w:rPr>
      </w:pPr>
      <w:r>
        <w:rPr>
          <w:rFonts w:ascii="Consolas"/>
          <w:color w:val="231F20"/>
          <w:sz w:val="16"/>
        </w:rPr>
        <w:t>FileContent[]</w:t>
      </w:r>
      <w:r>
        <w:rPr>
          <w:rFonts w:ascii="Consolas"/>
          <w:color w:val="231F20"/>
          <w:spacing w:val="-10"/>
          <w:sz w:val="16"/>
        </w:rPr>
        <w:t> </w:t>
      </w:r>
      <w:r>
        <w:rPr>
          <w:rFonts w:ascii="Consolas"/>
          <w:color w:val="231F20"/>
          <w:sz w:val="16"/>
        </w:rPr>
        <w:t>files,</w:t>
      </w:r>
      <w:r>
        <w:rPr>
          <w:rFonts w:ascii="Consolas"/>
          <w:color w:val="231F20"/>
          <w:spacing w:val="-10"/>
          <w:sz w:val="16"/>
        </w:rPr>
        <w:t> </w:t>
      </w:r>
      <w:r>
        <w:rPr>
          <w:rFonts w:ascii="Consolas"/>
          <w:color w:val="231F20"/>
          <w:sz w:val="16"/>
        </w:rPr>
        <w:t>string</w:t>
      </w:r>
      <w:r>
        <w:rPr>
          <w:rFonts w:ascii="Consolas"/>
          <w:color w:val="231F20"/>
          <w:spacing w:val="-10"/>
          <w:sz w:val="16"/>
        </w:rPr>
        <w:t> </w:t>
      </w:r>
      <w:r>
        <w:rPr>
          <w:rFonts w:ascii="Consolas"/>
          <w:color w:val="231F20"/>
          <w:sz w:val="16"/>
        </w:rPr>
        <w:t>visitorName, DateTime timeOfVisit, IDatabase </w:t>
      </w:r>
      <w:r>
        <w:rPr>
          <w:rFonts w:ascii="Consolas"/>
          <w:color w:val="231F20"/>
          <w:spacing w:val="-2"/>
          <w:sz w:val="16"/>
        </w:rPr>
        <w:t>database</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before="4"/>
        <w:rPr>
          <w:rFonts w:ascii="Consolas"/>
          <w:sz w:val="16"/>
        </w:rPr>
      </w:pPr>
    </w:p>
    <w:p>
      <w:pPr>
        <w:pStyle w:val="BodyText"/>
        <w:spacing w:line="256" w:lineRule="auto"/>
        <w:ind w:left="255" w:right="111"/>
        <w:jc w:val="both"/>
      </w:pPr>
      <w:r>
        <w:rPr>
          <w:color w:val="231F20"/>
          <w:spacing w:val="-2"/>
        </w:rPr>
        <w:t>Такой</w:t>
      </w:r>
      <w:r>
        <w:rPr>
          <w:color w:val="231F20"/>
          <w:spacing w:val="-8"/>
        </w:rPr>
        <w:t> </w:t>
      </w:r>
      <w:r>
        <w:rPr>
          <w:color w:val="231F20"/>
          <w:spacing w:val="-2"/>
        </w:rPr>
        <w:t>экземпляр</w:t>
      </w:r>
      <w:r>
        <w:rPr>
          <w:color w:val="231F20"/>
          <w:spacing w:val="-8"/>
        </w:rPr>
        <w:t> </w:t>
      </w:r>
      <w:r>
        <w:rPr>
          <w:color w:val="231F20"/>
          <w:spacing w:val="-2"/>
        </w:rPr>
        <w:t>создаст</w:t>
      </w:r>
      <w:r>
        <w:rPr>
          <w:color w:val="231F20"/>
          <w:spacing w:val="-8"/>
        </w:rPr>
        <w:t> </w:t>
      </w:r>
      <w:r>
        <w:rPr>
          <w:color w:val="231F20"/>
          <w:spacing w:val="-2"/>
        </w:rPr>
        <w:t>скрытые</w:t>
      </w:r>
      <w:r>
        <w:rPr>
          <w:color w:val="231F20"/>
          <w:spacing w:val="-8"/>
        </w:rPr>
        <w:t> </w:t>
      </w:r>
      <w:r>
        <w:rPr>
          <w:color w:val="231F20"/>
          <w:spacing w:val="-2"/>
        </w:rPr>
        <w:t>входные</w:t>
      </w:r>
      <w:r>
        <w:rPr>
          <w:color w:val="231F20"/>
          <w:spacing w:val="-8"/>
        </w:rPr>
        <w:t> </w:t>
      </w:r>
      <w:r>
        <w:rPr>
          <w:color w:val="231F20"/>
          <w:spacing w:val="-2"/>
        </w:rPr>
        <w:t>данные</w:t>
      </w:r>
      <w:r>
        <w:rPr>
          <w:color w:val="231F20"/>
          <w:spacing w:val="-8"/>
        </w:rPr>
        <w:t> </w:t>
      </w:r>
      <w:r>
        <w:rPr>
          <w:color w:val="231F20"/>
          <w:spacing w:val="-2"/>
        </w:rPr>
        <w:t>для</w:t>
      </w:r>
      <w:r>
        <w:rPr>
          <w:color w:val="231F20"/>
          <w:spacing w:val="-7"/>
        </w:rPr>
        <w:t> </w:t>
      </w:r>
      <w:r>
        <w:rPr>
          <w:color w:val="231F20"/>
          <w:spacing w:val="-2"/>
        </w:rPr>
        <w:t>метода</w:t>
      </w:r>
      <w:r>
        <w:rPr>
          <w:color w:val="231F20"/>
          <w:spacing w:val="-8"/>
        </w:rPr>
        <w:t> </w:t>
      </w:r>
      <w:r>
        <w:rPr>
          <w:rFonts w:ascii="Consolas" w:hAnsi="Consolas"/>
          <w:color w:val="231F20"/>
          <w:spacing w:val="-2"/>
          <w:sz w:val="18"/>
        </w:rPr>
        <w:t>AddRecord()</w:t>
      </w:r>
      <w:r>
        <w:rPr>
          <w:color w:val="231F20"/>
          <w:spacing w:val="-2"/>
        </w:rPr>
        <w:t>.</w:t>
      </w:r>
      <w:r>
        <w:rPr>
          <w:color w:val="231F20"/>
          <w:spacing w:val="-8"/>
        </w:rPr>
        <w:t> </w:t>
      </w:r>
      <w:r>
        <w:rPr>
          <w:color w:val="231F20"/>
          <w:spacing w:val="-2"/>
        </w:rPr>
        <w:t>Следо- </w:t>
      </w:r>
      <w:r>
        <w:rPr>
          <w:color w:val="231F20"/>
        </w:rPr>
        <w:t>вательно,</w:t>
      </w:r>
      <w:r>
        <w:rPr>
          <w:color w:val="231F20"/>
          <w:spacing w:val="-4"/>
        </w:rPr>
        <w:t> </w:t>
      </w:r>
      <w:r>
        <w:rPr>
          <w:color w:val="231F20"/>
        </w:rPr>
        <w:t>метод</w:t>
      </w:r>
      <w:r>
        <w:rPr>
          <w:color w:val="231F20"/>
          <w:spacing w:val="-4"/>
        </w:rPr>
        <w:t> </w:t>
      </w:r>
      <w:r>
        <w:rPr>
          <w:color w:val="231F20"/>
        </w:rPr>
        <w:t>перестанет</w:t>
      </w:r>
      <w:r>
        <w:rPr>
          <w:color w:val="231F20"/>
          <w:spacing w:val="-4"/>
        </w:rPr>
        <w:t> </w:t>
      </w:r>
      <w:r>
        <w:rPr>
          <w:color w:val="231F20"/>
        </w:rPr>
        <w:t>быть</w:t>
      </w:r>
      <w:r>
        <w:rPr>
          <w:color w:val="231F20"/>
          <w:spacing w:val="-4"/>
        </w:rPr>
        <w:t> </w:t>
      </w:r>
      <w:r>
        <w:rPr>
          <w:color w:val="231F20"/>
        </w:rPr>
        <w:t>математической</w:t>
      </w:r>
      <w:r>
        <w:rPr>
          <w:color w:val="231F20"/>
          <w:spacing w:val="-4"/>
        </w:rPr>
        <w:t> </w:t>
      </w:r>
      <w:r>
        <w:rPr>
          <w:color w:val="231F20"/>
        </w:rPr>
        <w:t>функцией</w:t>
      </w:r>
      <w:r>
        <w:rPr>
          <w:color w:val="231F20"/>
          <w:spacing w:val="-4"/>
        </w:rPr>
        <w:t> </w:t>
      </w:r>
      <w:r>
        <w:rPr>
          <w:color w:val="231F20"/>
        </w:rPr>
        <w:t>(рис.</w:t>
      </w:r>
      <w:r>
        <w:rPr>
          <w:color w:val="231F20"/>
          <w:spacing w:val="-2"/>
        </w:rPr>
        <w:t> </w:t>
      </w:r>
      <w:r>
        <w:rPr>
          <w:color w:val="231F20"/>
        </w:rPr>
        <w:t>6.16),</w:t>
      </w:r>
      <w:r>
        <w:rPr>
          <w:color w:val="231F20"/>
          <w:spacing w:val="-4"/>
        </w:rPr>
        <w:t> </w:t>
      </w:r>
      <w:r>
        <w:rPr>
          <w:color w:val="231F20"/>
        </w:rPr>
        <w:t>а</w:t>
      </w:r>
      <w:r>
        <w:rPr>
          <w:color w:val="231F20"/>
          <w:spacing w:val="-4"/>
        </w:rPr>
        <w:t> </w:t>
      </w:r>
      <w:r>
        <w:rPr>
          <w:color w:val="231F20"/>
        </w:rPr>
        <w:t>потому </w:t>
      </w:r>
      <w:r>
        <w:rPr>
          <w:color w:val="231F20"/>
          <w:spacing w:val="-2"/>
        </w:rPr>
        <w:t>возможность</w:t>
      </w:r>
      <w:r>
        <w:rPr>
          <w:color w:val="231F20"/>
          <w:spacing w:val="-10"/>
        </w:rPr>
        <w:t> </w:t>
      </w:r>
      <w:r>
        <w:rPr>
          <w:color w:val="231F20"/>
          <w:spacing w:val="-2"/>
        </w:rPr>
        <w:t>применения</w:t>
      </w:r>
      <w:r>
        <w:rPr>
          <w:color w:val="231F20"/>
          <w:spacing w:val="-9"/>
        </w:rPr>
        <w:t> </w:t>
      </w:r>
      <w:r>
        <w:rPr>
          <w:color w:val="231F20"/>
          <w:spacing w:val="-2"/>
        </w:rPr>
        <w:t>тестирования</w:t>
      </w:r>
      <w:r>
        <w:rPr>
          <w:color w:val="231F20"/>
          <w:spacing w:val="-9"/>
        </w:rPr>
        <w:t> </w:t>
      </w:r>
      <w:r>
        <w:rPr>
          <w:color w:val="231F20"/>
          <w:spacing w:val="-2"/>
        </w:rPr>
        <w:t>на</w:t>
      </w:r>
      <w:r>
        <w:rPr>
          <w:color w:val="231F20"/>
          <w:spacing w:val="-9"/>
        </w:rPr>
        <w:t> </w:t>
      </w:r>
      <w:r>
        <w:rPr>
          <w:color w:val="231F20"/>
          <w:spacing w:val="-2"/>
        </w:rPr>
        <w:t>основании</w:t>
      </w:r>
      <w:r>
        <w:rPr>
          <w:color w:val="231F20"/>
          <w:spacing w:val="-9"/>
        </w:rPr>
        <w:t> </w:t>
      </w:r>
      <w:r>
        <w:rPr>
          <w:color w:val="231F20"/>
          <w:spacing w:val="-2"/>
        </w:rPr>
        <w:t>проверки</w:t>
      </w:r>
      <w:r>
        <w:rPr>
          <w:color w:val="231F20"/>
          <w:spacing w:val="-9"/>
        </w:rPr>
        <w:t> </w:t>
      </w:r>
      <w:r>
        <w:rPr>
          <w:color w:val="231F20"/>
          <w:spacing w:val="-2"/>
        </w:rPr>
        <w:t>выходных</w:t>
      </w:r>
      <w:r>
        <w:rPr>
          <w:color w:val="231F20"/>
          <w:spacing w:val="-9"/>
        </w:rPr>
        <w:t> </w:t>
      </w:r>
      <w:r>
        <w:rPr>
          <w:color w:val="231F20"/>
          <w:spacing w:val="-2"/>
        </w:rPr>
        <w:t>данных </w:t>
      </w:r>
      <w:r>
        <w:rPr>
          <w:color w:val="231F20"/>
        </w:rPr>
        <w:t>будет потеряна.</w:t>
      </w:r>
    </w:p>
    <w:p>
      <w:pPr>
        <w:pStyle w:val="BodyText"/>
        <w:spacing w:before="189"/>
      </w:pPr>
    </w:p>
    <w:p>
      <w:pPr>
        <w:pStyle w:val="BodyText"/>
        <w:spacing w:after="0"/>
        <w:sectPr>
          <w:headerReference w:type="default" r:id="rId157"/>
          <w:headerReference w:type="even" r:id="rId158"/>
          <w:pgSz w:w="9360" w:h="13210"/>
          <w:pgMar w:header="846" w:footer="0" w:top="1140" w:bottom="280" w:left="708" w:right="850"/>
          <w:pgNumType w:start="177"/>
        </w:sectPr>
      </w:pPr>
    </w:p>
    <w:p>
      <w:pPr>
        <w:pStyle w:val="BodyText"/>
        <w:rPr>
          <w:sz w:val="16"/>
        </w:rPr>
      </w:pPr>
    </w:p>
    <w:p>
      <w:pPr>
        <w:pStyle w:val="BodyText"/>
        <w:rPr>
          <w:sz w:val="16"/>
        </w:rPr>
      </w:pPr>
    </w:p>
    <w:p>
      <w:pPr>
        <w:pStyle w:val="BodyText"/>
        <w:rPr>
          <w:sz w:val="16"/>
        </w:rPr>
      </w:pPr>
    </w:p>
    <w:p>
      <w:pPr>
        <w:pStyle w:val="BodyText"/>
        <w:spacing w:before="29"/>
        <w:rPr>
          <w:sz w:val="16"/>
        </w:rPr>
      </w:pPr>
    </w:p>
    <w:p>
      <w:pPr>
        <w:spacing w:line="254" w:lineRule="auto" w:before="0"/>
        <w:ind w:left="1259" w:right="0" w:firstLine="157"/>
        <w:jc w:val="left"/>
        <w:rPr>
          <w:rFonts w:ascii="Microsoft Sans Serif" w:hAnsi="Microsoft Sans Serif"/>
          <w:sz w:val="16"/>
        </w:rPr>
      </w:pPr>
      <w:r>
        <w:rPr>
          <w:rFonts w:ascii="Microsoft Sans Serif" w:hAnsi="Microsoft Sans Serif"/>
          <w:color w:val="FDFDFD"/>
          <w:spacing w:val="-2"/>
          <w:sz w:val="16"/>
        </w:rPr>
        <w:t>Сервис приложения</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spacing w:before="136"/>
        <w:rPr>
          <w:rFonts w:ascii="Microsoft Sans Serif"/>
          <w:sz w:val="16"/>
        </w:rPr>
      </w:pPr>
    </w:p>
    <w:p>
      <w:pPr>
        <w:spacing w:line="254" w:lineRule="auto" w:before="1"/>
        <w:ind w:left="272" w:right="0" w:hanging="56"/>
        <w:jc w:val="left"/>
        <w:rPr>
          <w:rFonts w:ascii="Microsoft Sans Serif" w:hAnsi="Microsoft Sans Serif"/>
          <w:sz w:val="16"/>
        </w:rPr>
      </w:pPr>
      <w:r>
        <w:rPr>
          <w:rFonts w:ascii="Microsoft Sans Serif" w:hAnsi="Microsoft Sans Serif"/>
          <w:color w:val="231F20"/>
          <w:spacing w:val="-6"/>
          <w:sz w:val="16"/>
        </w:rPr>
        <w:t>Добавить</w:t>
      </w:r>
      <w:r>
        <w:rPr>
          <w:rFonts w:ascii="Microsoft Sans Serif" w:hAnsi="Microsoft Sans Serif"/>
          <w:color w:val="231F20"/>
          <w:spacing w:val="-2"/>
          <w:sz w:val="16"/>
        </w:rPr>
        <w:t> запись</w:t>
      </w:r>
    </w:p>
    <w:p>
      <w:pPr>
        <w:spacing w:before="119"/>
        <w:ind w:left="329" w:right="0" w:firstLine="0"/>
        <w:jc w:val="left"/>
        <w:rPr>
          <w:rFonts w:ascii="Microsoft Sans Serif"/>
          <w:sz w:val="16"/>
        </w:rPr>
      </w:pPr>
      <w:r>
        <w:rPr/>
        <w:br w:type="column"/>
      </w:r>
      <w:r>
        <w:rPr>
          <w:rFonts w:ascii="Microsoft Sans Serif"/>
          <w:color w:val="231F20"/>
          <w:spacing w:val="-2"/>
          <w:sz w:val="16"/>
        </w:rPr>
        <w:t>ReadDirectory</w:t>
      </w:r>
    </w:p>
    <w:p>
      <w:pPr>
        <w:pStyle w:val="BodyText"/>
        <w:rPr>
          <w:rFonts w:ascii="Microsoft Sans Serif"/>
          <w:sz w:val="16"/>
        </w:rPr>
      </w:pPr>
    </w:p>
    <w:p>
      <w:pPr>
        <w:pStyle w:val="BodyText"/>
        <w:rPr>
          <w:rFonts w:ascii="Microsoft Sans Serif"/>
          <w:sz w:val="16"/>
        </w:rPr>
      </w:pPr>
    </w:p>
    <w:p>
      <w:pPr>
        <w:pStyle w:val="BodyText"/>
        <w:spacing w:before="31"/>
        <w:rPr>
          <w:rFonts w:ascii="Microsoft Sans Serif"/>
          <w:sz w:val="16"/>
        </w:rPr>
      </w:pPr>
    </w:p>
    <w:p>
      <w:pPr>
        <w:spacing w:before="0"/>
        <w:ind w:left="303" w:right="0" w:firstLine="0"/>
        <w:jc w:val="left"/>
        <w:rPr>
          <w:rFonts w:ascii="Microsoft Sans Serif"/>
          <w:sz w:val="16"/>
        </w:rPr>
      </w:pPr>
      <w:r>
        <w:rPr>
          <w:rFonts w:ascii="Microsoft Sans Serif"/>
          <w:sz w:val="16"/>
        </w:rPr>
        <mc:AlternateContent>
          <mc:Choice Requires="wps">
            <w:drawing>
              <wp:anchor distT="0" distB="0" distL="0" distR="0" allowOverlap="1" layoutInCell="1" locked="0" behindDoc="1" simplePos="0" relativeHeight="480476160">
                <wp:simplePos x="0" y="0"/>
                <wp:positionH relativeFrom="page">
                  <wp:posOffset>1166832</wp:posOffset>
                </wp:positionH>
                <wp:positionV relativeFrom="paragraph">
                  <wp:posOffset>-655379</wp:posOffset>
                </wp:positionV>
                <wp:extent cx="2332990" cy="1445895"/>
                <wp:effectExtent l="0" t="0" r="0" b="0"/>
                <wp:wrapNone/>
                <wp:docPr id="1185" name="Group 1185"/>
                <wp:cNvGraphicFramePr>
                  <a:graphicFrameLocks/>
                </wp:cNvGraphicFramePr>
                <a:graphic>
                  <a:graphicData uri="http://schemas.microsoft.com/office/word/2010/wordprocessingGroup">
                    <wpg:wgp>
                      <wpg:cNvPr id="1185" name="Group 1185"/>
                      <wpg:cNvGrpSpPr/>
                      <wpg:grpSpPr>
                        <a:xfrm>
                          <a:off x="0" y="0"/>
                          <a:ext cx="2332990" cy="1445895"/>
                          <a:chExt cx="2332990" cy="1445895"/>
                        </a:xfrm>
                      </wpg:grpSpPr>
                      <wps:wsp>
                        <wps:cNvPr id="1186" name="Graphic 1186"/>
                        <wps:cNvSpPr/>
                        <wps:spPr>
                          <a:xfrm>
                            <a:off x="778261" y="239068"/>
                            <a:ext cx="1554480" cy="965835"/>
                          </a:xfrm>
                          <a:custGeom>
                            <a:avLst/>
                            <a:gdLst/>
                            <a:ahLst/>
                            <a:cxnLst/>
                            <a:rect l="l" t="t" r="r" b="b"/>
                            <a:pathLst>
                              <a:path w="1554480" h="965835">
                                <a:moveTo>
                                  <a:pt x="71005" y="480441"/>
                                </a:moveTo>
                                <a:lnTo>
                                  <a:pt x="50800" y="480441"/>
                                </a:lnTo>
                                <a:lnTo>
                                  <a:pt x="50800" y="486791"/>
                                </a:lnTo>
                                <a:lnTo>
                                  <a:pt x="71005" y="486791"/>
                                </a:lnTo>
                                <a:lnTo>
                                  <a:pt x="71005" y="480441"/>
                                </a:lnTo>
                                <a:close/>
                              </a:path>
                              <a:path w="1554480" h="965835">
                                <a:moveTo>
                                  <a:pt x="555663" y="483450"/>
                                </a:moveTo>
                                <a:lnTo>
                                  <a:pt x="500824" y="451789"/>
                                </a:lnTo>
                                <a:lnTo>
                                  <a:pt x="500824" y="480441"/>
                                </a:lnTo>
                                <a:lnTo>
                                  <a:pt x="399440" y="480441"/>
                                </a:lnTo>
                                <a:lnTo>
                                  <a:pt x="399440" y="486791"/>
                                </a:lnTo>
                                <a:lnTo>
                                  <a:pt x="500824" y="486791"/>
                                </a:lnTo>
                                <a:lnTo>
                                  <a:pt x="500824" y="515112"/>
                                </a:lnTo>
                                <a:lnTo>
                                  <a:pt x="555663" y="483450"/>
                                </a:lnTo>
                                <a:close/>
                              </a:path>
                              <a:path w="1554480" h="965835">
                                <a:moveTo>
                                  <a:pt x="701078" y="0"/>
                                </a:moveTo>
                                <a:lnTo>
                                  <a:pt x="0" y="0"/>
                                </a:lnTo>
                                <a:lnTo>
                                  <a:pt x="0" y="6350"/>
                                </a:lnTo>
                                <a:lnTo>
                                  <a:pt x="701078" y="6350"/>
                                </a:lnTo>
                                <a:lnTo>
                                  <a:pt x="701078" y="0"/>
                                </a:lnTo>
                                <a:close/>
                              </a:path>
                              <a:path w="1554480" h="965835">
                                <a:moveTo>
                                  <a:pt x="741248" y="959345"/>
                                </a:moveTo>
                                <a:lnTo>
                                  <a:pt x="0" y="959345"/>
                                </a:lnTo>
                                <a:lnTo>
                                  <a:pt x="0" y="965695"/>
                                </a:lnTo>
                                <a:lnTo>
                                  <a:pt x="741248" y="965695"/>
                                </a:lnTo>
                                <a:lnTo>
                                  <a:pt x="741248" y="959345"/>
                                </a:lnTo>
                                <a:close/>
                              </a:path>
                              <a:path w="1554480" h="965835">
                                <a:moveTo>
                                  <a:pt x="1554302" y="480441"/>
                                </a:moveTo>
                                <a:lnTo>
                                  <a:pt x="1488579" y="480441"/>
                                </a:lnTo>
                                <a:lnTo>
                                  <a:pt x="1488579" y="486791"/>
                                </a:lnTo>
                                <a:lnTo>
                                  <a:pt x="1554302" y="486791"/>
                                </a:lnTo>
                                <a:lnTo>
                                  <a:pt x="1554302" y="480441"/>
                                </a:lnTo>
                                <a:close/>
                              </a:path>
                            </a:pathLst>
                          </a:custGeom>
                          <a:solidFill>
                            <a:srgbClr val="231F20"/>
                          </a:solidFill>
                        </wps:spPr>
                        <wps:bodyPr wrap="square" lIns="0" tIns="0" rIns="0" bIns="0" rtlCol="0">
                          <a:prstTxWarp prst="textNoShape">
                            <a:avLst/>
                          </a:prstTxWarp>
                          <a:noAutofit/>
                        </wps:bodyPr>
                      </wps:wsp>
                      <wps:wsp>
                        <wps:cNvPr id="1187" name="Graphic 1187"/>
                        <wps:cNvSpPr/>
                        <wps:spPr>
                          <a:xfrm>
                            <a:off x="6351" y="6346"/>
                            <a:ext cx="772160" cy="1433195"/>
                          </a:xfrm>
                          <a:custGeom>
                            <a:avLst/>
                            <a:gdLst/>
                            <a:ahLst/>
                            <a:cxnLst/>
                            <a:rect l="l" t="t" r="r" b="b"/>
                            <a:pathLst>
                              <a:path w="772160" h="1433195">
                                <a:moveTo>
                                  <a:pt x="697255" y="0"/>
                                </a:moveTo>
                                <a:lnTo>
                                  <a:pt x="74637" y="0"/>
                                </a:lnTo>
                                <a:lnTo>
                                  <a:pt x="59596" y="1515"/>
                                </a:lnTo>
                                <a:lnTo>
                                  <a:pt x="21858" y="21869"/>
                                </a:lnTo>
                                <a:lnTo>
                                  <a:pt x="1515" y="59604"/>
                                </a:lnTo>
                                <a:lnTo>
                                  <a:pt x="0" y="74650"/>
                                </a:lnTo>
                                <a:lnTo>
                                  <a:pt x="0" y="1358061"/>
                                </a:lnTo>
                                <a:lnTo>
                                  <a:pt x="12740" y="1399783"/>
                                </a:lnTo>
                                <a:lnTo>
                                  <a:pt x="45580" y="1426821"/>
                                </a:lnTo>
                                <a:lnTo>
                                  <a:pt x="74663" y="1432686"/>
                                </a:lnTo>
                                <a:lnTo>
                                  <a:pt x="697268" y="1432686"/>
                                </a:lnTo>
                                <a:lnTo>
                                  <a:pt x="739001" y="1419940"/>
                                </a:lnTo>
                                <a:lnTo>
                                  <a:pt x="766053" y="1387108"/>
                                </a:lnTo>
                                <a:lnTo>
                                  <a:pt x="771918" y="74650"/>
                                </a:lnTo>
                                <a:lnTo>
                                  <a:pt x="770403" y="59604"/>
                                </a:lnTo>
                                <a:lnTo>
                                  <a:pt x="750062" y="21869"/>
                                </a:lnTo>
                                <a:lnTo>
                                  <a:pt x="712316" y="1515"/>
                                </a:lnTo>
                                <a:lnTo>
                                  <a:pt x="697255" y="0"/>
                                </a:lnTo>
                                <a:close/>
                              </a:path>
                            </a:pathLst>
                          </a:custGeom>
                          <a:solidFill>
                            <a:srgbClr val="7D7F81"/>
                          </a:solidFill>
                        </wps:spPr>
                        <wps:bodyPr wrap="square" lIns="0" tIns="0" rIns="0" bIns="0" rtlCol="0">
                          <a:prstTxWarp prst="textNoShape">
                            <a:avLst/>
                          </a:prstTxWarp>
                          <a:noAutofit/>
                        </wps:bodyPr>
                      </wps:wsp>
                      <wps:wsp>
                        <wps:cNvPr id="1188" name="Graphic 1188"/>
                        <wps:cNvSpPr/>
                        <wps:spPr>
                          <a:xfrm>
                            <a:off x="0" y="0"/>
                            <a:ext cx="784860" cy="1445895"/>
                          </a:xfrm>
                          <a:custGeom>
                            <a:avLst/>
                            <a:gdLst/>
                            <a:ahLst/>
                            <a:cxnLst/>
                            <a:rect l="l" t="t" r="r" b="b"/>
                            <a:pathLst>
                              <a:path w="784860" h="1445895">
                                <a:moveTo>
                                  <a:pt x="703605" y="0"/>
                                </a:moveTo>
                                <a:lnTo>
                                  <a:pt x="80987" y="0"/>
                                </a:lnTo>
                                <a:lnTo>
                                  <a:pt x="49465" y="6366"/>
                                </a:lnTo>
                                <a:lnTo>
                                  <a:pt x="23720" y="23726"/>
                                </a:lnTo>
                                <a:lnTo>
                                  <a:pt x="6363" y="49474"/>
                                </a:lnTo>
                                <a:lnTo>
                                  <a:pt x="0" y="81000"/>
                                </a:lnTo>
                                <a:lnTo>
                                  <a:pt x="0" y="1364411"/>
                                </a:lnTo>
                                <a:lnTo>
                                  <a:pt x="23720" y="1421668"/>
                                </a:lnTo>
                                <a:lnTo>
                                  <a:pt x="81013" y="1445387"/>
                                </a:lnTo>
                                <a:lnTo>
                                  <a:pt x="80987" y="1439037"/>
                                </a:lnTo>
                                <a:lnTo>
                                  <a:pt x="65939" y="1437520"/>
                                </a:lnTo>
                                <a:lnTo>
                                  <a:pt x="51930" y="1433171"/>
                                </a:lnTo>
                                <a:lnTo>
                                  <a:pt x="19090" y="1406133"/>
                                </a:lnTo>
                                <a:lnTo>
                                  <a:pt x="6352" y="1364411"/>
                                </a:lnTo>
                                <a:lnTo>
                                  <a:pt x="6350" y="81000"/>
                                </a:lnTo>
                                <a:lnTo>
                                  <a:pt x="7865" y="65952"/>
                                </a:lnTo>
                                <a:lnTo>
                                  <a:pt x="28219" y="28206"/>
                                </a:lnTo>
                                <a:lnTo>
                                  <a:pt x="65947" y="7864"/>
                                </a:lnTo>
                                <a:lnTo>
                                  <a:pt x="80851" y="6366"/>
                                </a:lnTo>
                                <a:lnTo>
                                  <a:pt x="735150" y="6366"/>
                                </a:lnTo>
                                <a:lnTo>
                                  <a:pt x="703605" y="0"/>
                                </a:lnTo>
                                <a:close/>
                              </a:path>
                              <a:path w="784860" h="1445895">
                                <a:moveTo>
                                  <a:pt x="778268" y="1203350"/>
                                </a:moveTo>
                                <a:lnTo>
                                  <a:pt x="778268" y="1364411"/>
                                </a:lnTo>
                                <a:lnTo>
                                  <a:pt x="776753" y="1379452"/>
                                </a:lnTo>
                                <a:lnTo>
                                  <a:pt x="756399" y="1417180"/>
                                </a:lnTo>
                                <a:lnTo>
                                  <a:pt x="718666" y="1437520"/>
                                </a:lnTo>
                                <a:lnTo>
                                  <a:pt x="703605" y="1439037"/>
                                </a:lnTo>
                                <a:lnTo>
                                  <a:pt x="81013" y="1439037"/>
                                </a:lnTo>
                                <a:lnTo>
                                  <a:pt x="81013" y="1445387"/>
                                </a:lnTo>
                                <a:lnTo>
                                  <a:pt x="703618" y="1445387"/>
                                </a:lnTo>
                                <a:lnTo>
                                  <a:pt x="735080" y="1439037"/>
                                </a:lnTo>
                                <a:lnTo>
                                  <a:pt x="778254" y="1395929"/>
                                </a:lnTo>
                                <a:lnTo>
                                  <a:pt x="784618" y="1204760"/>
                                </a:lnTo>
                                <a:lnTo>
                                  <a:pt x="779691" y="1204760"/>
                                </a:lnTo>
                                <a:lnTo>
                                  <a:pt x="778268" y="1203350"/>
                                </a:lnTo>
                                <a:close/>
                              </a:path>
                              <a:path w="784860" h="1445895">
                                <a:moveTo>
                                  <a:pt x="778268" y="724446"/>
                                </a:moveTo>
                                <a:lnTo>
                                  <a:pt x="778268" y="1199832"/>
                                </a:lnTo>
                                <a:lnTo>
                                  <a:pt x="779691" y="1198410"/>
                                </a:lnTo>
                                <a:lnTo>
                                  <a:pt x="784618" y="1198410"/>
                                </a:lnTo>
                                <a:lnTo>
                                  <a:pt x="784618" y="725855"/>
                                </a:lnTo>
                                <a:lnTo>
                                  <a:pt x="779691" y="725855"/>
                                </a:lnTo>
                                <a:lnTo>
                                  <a:pt x="778268" y="724446"/>
                                </a:lnTo>
                                <a:close/>
                              </a:path>
                              <a:path w="784860" h="1445895">
                                <a:moveTo>
                                  <a:pt x="778268" y="243992"/>
                                </a:moveTo>
                                <a:lnTo>
                                  <a:pt x="778268" y="720928"/>
                                </a:lnTo>
                                <a:lnTo>
                                  <a:pt x="779691" y="719505"/>
                                </a:lnTo>
                                <a:lnTo>
                                  <a:pt x="784618" y="719505"/>
                                </a:lnTo>
                                <a:lnTo>
                                  <a:pt x="784618" y="245414"/>
                                </a:lnTo>
                                <a:lnTo>
                                  <a:pt x="779691" y="245414"/>
                                </a:lnTo>
                                <a:lnTo>
                                  <a:pt x="778268" y="243992"/>
                                </a:lnTo>
                                <a:close/>
                              </a:path>
                              <a:path w="784860" h="1445895">
                                <a:moveTo>
                                  <a:pt x="735150" y="6366"/>
                                </a:moveTo>
                                <a:lnTo>
                                  <a:pt x="703779" y="6366"/>
                                </a:lnTo>
                                <a:lnTo>
                                  <a:pt x="718671" y="7864"/>
                                </a:lnTo>
                                <a:lnTo>
                                  <a:pt x="732682" y="12211"/>
                                </a:lnTo>
                                <a:lnTo>
                                  <a:pt x="765527" y="39261"/>
                                </a:lnTo>
                                <a:lnTo>
                                  <a:pt x="778268" y="81000"/>
                                </a:lnTo>
                                <a:lnTo>
                                  <a:pt x="778268" y="240487"/>
                                </a:lnTo>
                                <a:lnTo>
                                  <a:pt x="779691" y="239064"/>
                                </a:lnTo>
                                <a:lnTo>
                                  <a:pt x="784618" y="239064"/>
                                </a:lnTo>
                                <a:lnTo>
                                  <a:pt x="784618" y="81000"/>
                                </a:lnTo>
                                <a:lnTo>
                                  <a:pt x="778254" y="49474"/>
                                </a:lnTo>
                                <a:lnTo>
                                  <a:pt x="760896" y="23726"/>
                                </a:lnTo>
                                <a:lnTo>
                                  <a:pt x="735150" y="6366"/>
                                </a:lnTo>
                                <a:close/>
                              </a:path>
                            </a:pathLst>
                          </a:custGeom>
                          <a:solidFill>
                            <a:srgbClr val="808285"/>
                          </a:solidFill>
                        </wps:spPr>
                        <wps:bodyPr wrap="square" lIns="0" tIns="0" rIns="0" bIns="0" rtlCol="0">
                          <a:prstTxWarp prst="textNoShape">
                            <a:avLst/>
                          </a:prstTxWarp>
                          <a:noAutofit/>
                        </wps:bodyPr>
                      </wps:wsp>
                      <wps:wsp>
                        <wps:cNvPr id="1189" name="Graphic 1189"/>
                        <wps:cNvSpPr/>
                        <wps:spPr>
                          <a:xfrm>
                            <a:off x="778273" y="239068"/>
                            <a:ext cx="6350" cy="965835"/>
                          </a:xfrm>
                          <a:custGeom>
                            <a:avLst/>
                            <a:gdLst/>
                            <a:ahLst/>
                            <a:cxnLst/>
                            <a:rect l="l" t="t" r="r" b="b"/>
                            <a:pathLst>
                              <a:path w="6350" h="965835">
                                <a:moveTo>
                                  <a:pt x="6350" y="959345"/>
                                </a:moveTo>
                                <a:lnTo>
                                  <a:pt x="1422" y="959345"/>
                                </a:lnTo>
                                <a:lnTo>
                                  <a:pt x="0" y="960767"/>
                                </a:lnTo>
                                <a:lnTo>
                                  <a:pt x="0" y="964285"/>
                                </a:lnTo>
                                <a:lnTo>
                                  <a:pt x="1422" y="965695"/>
                                </a:lnTo>
                                <a:lnTo>
                                  <a:pt x="6350" y="965695"/>
                                </a:lnTo>
                                <a:lnTo>
                                  <a:pt x="6350" y="959345"/>
                                </a:lnTo>
                                <a:close/>
                              </a:path>
                              <a:path w="6350" h="965835">
                                <a:moveTo>
                                  <a:pt x="6350" y="480441"/>
                                </a:moveTo>
                                <a:lnTo>
                                  <a:pt x="1422" y="480441"/>
                                </a:lnTo>
                                <a:lnTo>
                                  <a:pt x="0" y="481863"/>
                                </a:lnTo>
                                <a:lnTo>
                                  <a:pt x="0" y="485381"/>
                                </a:lnTo>
                                <a:lnTo>
                                  <a:pt x="1422" y="486791"/>
                                </a:lnTo>
                                <a:lnTo>
                                  <a:pt x="6350" y="486791"/>
                                </a:lnTo>
                                <a:lnTo>
                                  <a:pt x="6350" y="480441"/>
                                </a:lnTo>
                                <a:close/>
                              </a:path>
                              <a:path w="6350" h="965835">
                                <a:moveTo>
                                  <a:pt x="6350" y="0"/>
                                </a:moveTo>
                                <a:lnTo>
                                  <a:pt x="1422" y="0"/>
                                </a:lnTo>
                                <a:lnTo>
                                  <a:pt x="0" y="1422"/>
                                </a:lnTo>
                                <a:lnTo>
                                  <a:pt x="0" y="4927"/>
                                </a:lnTo>
                                <a:lnTo>
                                  <a:pt x="1422" y="6350"/>
                                </a:lnTo>
                                <a:lnTo>
                                  <a:pt x="6350" y="6350"/>
                                </a:lnTo>
                                <a:lnTo>
                                  <a:pt x="6350" y="0"/>
                                </a:lnTo>
                                <a:close/>
                              </a:path>
                            </a:pathLst>
                          </a:custGeom>
                          <a:solidFill>
                            <a:srgbClr val="231F20"/>
                          </a:solidFill>
                        </wps:spPr>
                        <wps:bodyPr wrap="square" lIns="0" tIns="0" rIns="0" bIns="0" rtlCol="0">
                          <a:prstTxWarp prst="textNoShape">
                            <a:avLst/>
                          </a:prstTxWarp>
                          <a:noAutofit/>
                        </wps:bodyPr>
                      </wps:wsp>
                      <wps:wsp>
                        <wps:cNvPr id="1190" name="Graphic 1190"/>
                        <wps:cNvSpPr/>
                        <wps:spPr>
                          <a:xfrm>
                            <a:off x="1343027" y="566858"/>
                            <a:ext cx="911225" cy="311785"/>
                          </a:xfrm>
                          <a:custGeom>
                            <a:avLst/>
                            <a:gdLst/>
                            <a:ahLst/>
                            <a:cxnLst/>
                            <a:rect l="l" t="t" r="r" b="b"/>
                            <a:pathLst>
                              <a:path w="911225" h="311785">
                                <a:moveTo>
                                  <a:pt x="822388" y="0"/>
                                </a:moveTo>
                                <a:lnTo>
                                  <a:pt x="88709" y="0"/>
                                </a:lnTo>
                                <a:lnTo>
                                  <a:pt x="54173" y="7414"/>
                                </a:lnTo>
                                <a:lnTo>
                                  <a:pt x="25978" y="27617"/>
                                </a:lnTo>
                                <a:lnTo>
                                  <a:pt x="6970" y="57576"/>
                                </a:lnTo>
                                <a:lnTo>
                                  <a:pt x="0" y="94259"/>
                                </a:lnTo>
                                <a:lnTo>
                                  <a:pt x="0" y="217398"/>
                                </a:lnTo>
                                <a:lnTo>
                                  <a:pt x="6976" y="254098"/>
                                </a:lnTo>
                                <a:lnTo>
                                  <a:pt x="25978" y="284048"/>
                                </a:lnTo>
                                <a:lnTo>
                                  <a:pt x="54195" y="304255"/>
                                </a:lnTo>
                                <a:lnTo>
                                  <a:pt x="88722" y="311670"/>
                                </a:lnTo>
                                <a:lnTo>
                                  <a:pt x="822388" y="311670"/>
                                </a:lnTo>
                                <a:lnTo>
                                  <a:pt x="872000" y="295563"/>
                                </a:lnTo>
                                <a:lnTo>
                                  <a:pt x="904132" y="254098"/>
                                </a:lnTo>
                                <a:lnTo>
                                  <a:pt x="911097" y="217398"/>
                                </a:lnTo>
                                <a:lnTo>
                                  <a:pt x="911097" y="94259"/>
                                </a:lnTo>
                                <a:lnTo>
                                  <a:pt x="904129" y="57576"/>
                                </a:lnTo>
                                <a:lnTo>
                                  <a:pt x="885121" y="27617"/>
                                </a:lnTo>
                                <a:lnTo>
                                  <a:pt x="856925" y="7414"/>
                                </a:lnTo>
                                <a:lnTo>
                                  <a:pt x="822388" y="0"/>
                                </a:lnTo>
                                <a:close/>
                              </a:path>
                            </a:pathLst>
                          </a:custGeom>
                          <a:solidFill>
                            <a:srgbClr val="ADAFB1"/>
                          </a:solidFill>
                        </wps:spPr>
                        <wps:bodyPr wrap="square" lIns="0" tIns="0" rIns="0" bIns="0" rtlCol="0">
                          <a:prstTxWarp prst="textNoShape">
                            <a:avLst/>
                          </a:prstTxWarp>
                          <a:noAutofit/>
                        </wps:bodyPr>
                      </wps:wsp>
                      <wps:wsp>
                        <wps:cNvPr id="1191" name="Graphic 1191"/>
                        <wps:cNvSpPr/>
                        <wps:spPr>
                          <a:xfrm>
                            <a:off x="1339686" y="560508"/>
                            <a:ext cx="921385" cy="324485"/>
                          </a:xfrm>
                          <a:custGeom>
                            <a:avLst/>
                            <a:gdLst/>
                            <a:ahLst/>
                            <a:cxnLst/>
                            <a:rect l="l" t="t" r="r" b="b"/>
                            <a:pathLst>
                              <a:path w="921385" h="324485">
                                <a:moveTo>
                                  <a:pt x="826351" y="0"/>
                                </a:moveTo>
                                <a:lnTo>
                                  <a:pt x="94615" y="0"/>
                                </a:lnTo>
                                <a:lnTo>
                                  <a:pt x="57844" y="7912"/>
                                </a:lnTo>
                                <a:lnTo>
                                  <a:pt x="27828" y="29473"/>
                                </a:lnTo>
                                <a:lnTo>
                                  <a:pt x="7591" y="61450"/>
                                </a:lnTo>
                                <a:lnTo>
                                  <a:pt x="165" y="100609"/>
                                </a:lnTo>
                                <a:lnTo>
                                  <a:pt x="165" y="160172"/>
                                </a:lnTo>
                                <a:lnTo>
                                  <a:pt x="3150" y="162001"/>
                                </a:lnTo>
                                <a:lnTo>
                                  <a:pt x="0" y="163931"/>
                                </a:lnTo>
                                <a:lnTo>
                                  <a:pt x="165" y="163931"/>
                                </a:lnTo>
                                <a:lnTo>
                                  <a:pt x="170" y="223773"/>
                                </a:lnTo>
                                <a:lnTo>
                                  <a:pt x="7595" y="262920"/>
                                </a:lnTo>
                                <a:lnTo>
                                  <a:pt x="27840" y="294893"/>
                                </a:lnTo>
                                <a:lnTo>
                                  <a:pt x="57355" y="316099"/>
                                </a:lnTo>
                                <a:lnTo>
                                  <a:pt x="57888" y="316457"/>
                                </a:lnTo>
                                <a:lnTo>
                                  <a:pt x="94615" y="324370"/>
                                </a:lnTo>
                                <a:lnTo>
                                  <a:pt x="94615" y="318020"/>
                                </a:lnTo>
                                <a:lnTo>
                                  <a:pt x="60186" y="310605"/>
                                </a:lnTo>
                                <a:lnTo>
                                  <a:pt x="32045" y="290398"/>
                                </a:lnTo>
                                <a:lnTo>
                                  <a:pt x="13093" y="260448"/>
                                </a:lnTo>
                                <a:lnTo>
                                  <a:pt x="6139" y="223773"/>
                                </a:lnTo>
                                <a:lnTo>
                                  <a:pt x="6134" y="100609"/>
                                </a:lnTo>
                                <a:lnTo>
                                  <a:pt x="13086" y="63926"/>
                                </a:lnTo>
                                <a:lnTo>
                                  <a:pt x="32045" y="33967"/>
                                </a:lnTo>
                                <a:lnTo>
                                  <a:pt x="60163" y="13764"/>
                                </a:lnTo>
                                <a:lnTo>
                                  <a:pt x="94615" y="6349"/>
                                </a:lnTo>
                                <a:lnTo>
                                  <a:pt x="855858" y="6349"/>
                                </a:lnTo>
                                <a:lnTo>
                                  <a:pt x="826351" y="0"/>
                                </a:lnTo>
                                <a:close/>
                              </a:path>
                              <a:path w="921385" h="324485">
                                <a:moveTo>
                                  <a:pt x="914845" y="163931"/>
                                </a:moveTo>
                                <a:lnTo>
                                  <a:pt x="914819" y="223773"/>
                                </a:lnTo>
                                <a:lnTo>
                                  <a:pt x="899721" y="276448"/>
                                </a:lnTo>
                                <a:lnTo>
                                  <a:pt x="860800" y="310605"/>
                                </a:lnTo>
                                <a:lnTo>
                                  <a:pt x="826351" y="318020"/>
                                </a:lnTo>
                                <a:lnTo>
                                  <a:pt x="94603" y="318020"/>
                                </a:lnTo>
                                <a:lnTo>
                                  <a:pt x="94615" y="324370"/>
                                </a:lnTo>
                                <a:lnTo>
                                  <a:pt x="826351" y="324370"/>
                                </a:lnTo>
                                <a:lnTo>
                                  <a:pt x="863117" y="316457"/>
                                </a:lnTo>
                                <a:lnTo>
                                  <a:pt x="893134" y="294893"/>
                                </a:lnTo>
                                <a:lnTo>
                                  <a:pt x="913369" y="262920"/>
                                </a:lnTo>
                                <a:lnTo>
                                  <a:pt x="920783" y="223773"/>
                                </a:lnTo>
                                <a:lnTo>
                                  <a:pt x="920788" y="165353"/>
                                </a:lnTo>
                                <a:lnTo>
                                  <a:pt x="916178" y="165353"/>
                                </a:lnTo>
                                <a:lnTo>
                                  <a:pt x="914845" y="163931"/>
                                </a:lnTo>
                                <a:close/>
                              </a:path>
                              <a:path w="921385" h="324485">
                                <a:moveTo>
                                  <a:pt x="855858" y="6349"/>
                                </a:moveTo>
                                <a:lnTo>
                                  <a:pt x="826351" y="6349"/>
                                </a:lnTo>
                                <a:lnTo>
                                  <a:pt x="860796" y="13764"/>
                                </a:lnTo>
                                <a:lnTo>
                                  <a:pt x="888916" y="33967"/>
                                </a:lnTo>
                                <a:lnTo>
                                  <a:pt x="907870" y="63926"/>
                                </a:lnTo>
                                <a:lnTo>
                                  <a:pt x="914819" y="100609"/>
                                </a:lnTo>
                                <a:lnTo>
                                  <a:pt x="914819" y="160453"/>
                                </a:lnTo>
                                <a:lnTo>
                                  <a:pt x="916178" y="159003"/>
                                </a:lnTo>
                                <a:lnTo>
                                  <a:pt x="920788" y="159003"/>
                                </a:lnTo>
                                <a:lnTo>
                                  <a:pt x="920788" y="100609"/>
                                </a:lnTo>
                                <a:lnTo>
                                  <a:pt x="913369" y="61450"/>
                                </a:lnTo>
                                <a:lnTo>
                                  <a:pt x="893134" y="29473"/>
                                </a:lnTo>
                                <a:lnTo>
                                  <a:pt x="863117" y="7912"/>
                                </a:lnTo>
                                <a:lnTo>
                                  <a:pt x="855858" y="6349"/>
                                </a:lnTo>
                                <a:close/>
                              </a:path>
                            </a:pathLst>
                          </a:custGeom>
                          <a:solidFill>
                            <a:srgbClr val="555658"/>
                          </a:solidFill>
                        </wps:spPr>
                        <wps:bodyPr wrap="square" lIns="0" tIns="0" rIns="0" bIns="0" rtlCol="0">
                          <a:prstTxWarp prst="textNoShape">
                            <a:avLst/>
                          </a:prstTxWarp>
                          <a:noAutofit/>
                        </wps:bodyPr>
                      </wps:wsp>
                      <wps:wsp>
                        <wps:cNvPr id="1192" name="Graphic 1192"/>
                        <wps:cNvSpPr/>
                        <wps:spPr>
                          <a:xfrm>
                            <a:off x="1279949" y="719509"/>
                            <a:ext cx="981075" cy="6350"/>
                          </a:xfrm>
                          <a:custGeom>
                            <a:avLst/>
                            <a:gdLst/>
                            <a:ahLst/>
                            <a:cxnLst/>
                            <a:rect l="l" t="t" r="r" b="b"/>
                            <a:pathLst>
                              <a:path w="981075" h="6350">
                                <a:moveTo>
                                  <a:pt x="3175" y="2997"/>
                                </a:moveTo>
                                <a:lnTo>
                                  <a:pt x="0" y="1181"/>
                                </a:lnTo>
                                <a:lnTo>
                                  <a:pt x="0" y="4838"/>
                                </a:lnTo>
                                <a:lnTo>
                                  <a:pt x="3175" y="2997"/>
                                </a:lnTo>
                                <a:close/>
                              </a:path>
                              <a:path w="981075" h="6350">
                                <a:moveTo>
                                  <a:pt x="980516" y="0"/>
                                </a:moveTo>
                                <a:lnTo>
                                  <a:pt x="975614" y="0"/>
                                </a:lnTo>
                                <a:lnTo>
                                  <a:pt x="974191" y="1422"/>
                                </a:lnTo>
                                <a:lnTo>
                                  <a:pt x="974191" y="4940"/>
                                </a:lnTo>
                                <a:lnTo>
                                  <a:pt x="975614" y="6350"/>
                                </a:lnTo>
                                <a:lnTo>
                                  <a:pt x="980516" y="6350"/>
                                </a:lnTo>
                                <a:lnTo>
                                  <a:pt x="980516" y="0"/>
                                </a:lnTo>
                                <a:close/>
                              </a:path>
                            </a:pathLst>
                          </a:custGeom>
                          <a:solidFill>
                            <a:srgbClr val="363435"/>
                          </a:solidFill>
                        </wps:spPr>
                        <wps:bodyPr wrap="square" lIns="0" tIns="0" rIns="0" bIns="0" rtlCol="0">
                          <a:prstTxWarp prst="textNoShape">
                            <a:avLst/>
                          </a:prstTxWarp>
                          <a:noAutofit/>
                        </wps:bodyPr>
                      </wps:wsp>
                    </wpg:wgp>
                  </a:graphicData>
                </a:graphic>
              </wp:anchor>
            </w:drawing>
          </mc:Choice>
          <mc:Fallback>
            <w:pict>
              <v:group style="position:absolute;margin-left:91.876602pt;margin-top:-51.604649pt;width:183.7pt;height:113.85pt;mso-position-horizontal-relative:page;mso-position-vertical-relative:paragraph;z-index:-22840320" id="docshapegroup948" coordorigin="1838,-1032" coordsize="3674,2277">
                <v:shape style="position:absolute;left:3063;top:-656;width:2448;height:1521" id="docshape949" coordorigin="3063,-656" coordsize="2448,1521" path="m3175,101l3143,101,3143,111,3175,111,3175,101xm3938,106l3852,56,3852,101,3692,101,3692,111,3852,111,3852,156,3938,106xm4167,-656l3063,-656,3063,-646,4167,-646,4167,-656xm4230,855l3063,855,3063,865,4230,865,4230,855xm5511,101l5407,101,5407,111,5511,111,5511,101xe" filled="true" fillcolor="#231f20" stroked="false">
                  <v:path arrowok="t"/>
                  <v:fill type="solid"/>
                </v:shape>
                <v:shape style="position:absolute;left:1847;top:-1023;width:1216;height:2257" id="docshape950" coordorigin="1848,-1022" coordsize="1216,2257" path="m2946,-1022l1965,-1022,1941,-1020,1882,-988,1850,-928,1848,-905,1848,1117,1868,1182,1919,1225,1965,1234,2946,1234,3011,1214,3054,1162,3063,-905,3061,-928,3029,-988,2969,-1020,2946,-1022xe" filled="true" fillcolor="#7d7f81" stroked="false">
                  <v:path arrowok="t"/>
                  <v:fill type="solid"/>
                </v:shape>
                <v:shape style="position:absolute;left:1837;top:-1033;width:1236;height:2277" id="docshape951" coordorigin="1838,-1032" coordsize="1236,2277" path="m2946,-1032l1965,-1032,1915,-1022,1875,-995,1848,-954,1838,-905,1838,1117,1848,1166,1875,1207,1912,1232,1916,1234,1965,1244,1965,1234,1941,1232,1919,1225,1899,1214,1882,1200,1868,1182,1857,1162,1850,1140,1848,1117,1848,-905,1850,-928,1857,-950,1868,-970,1882,-988,1899,-1002,1919,-1013,1941,-1020,1965,-1022,2995,-1022,2946,-1032xm3063,863l3063,1117,3061,1140,3054,1162,3043,1182,3029,1200,3011,1214,2991,1225,2969,1232,2946,1234,1965,1234,1965,1244,2946,1244,2995,1234,2999,1232,3036,1207,3063,1166,3073,1117,3073,865,3065,865,3063,863xm3063,109l3063,857,3065,855,3073,855,3073,111,3065,111,3063,109xm3063,-648l3063,103,3065,101,3073,101,3073,-646,3065,-646,3063,-648xm2995,-1022l2946,-1022,2969,-1020,2991,-1013,3011,-1002,3029,-988,3043,-970,3054,-950,3061,-928,3063,-905,3063,-653,3065,-656,3073,-656,3073,-905,3063,-954,3036,-995,2995,-1022xe" filled="true" fillcolor="#808285" stroked="false">
                  <v:path arrowok="t"/>
                  <v:fill type="solid"/>
                </v:shape>
                <v:shape style="position:absolute;left:3063;top:-656;width:10;height:1521" id="docshape952" coordorigin="3063,-656" coordsize="10,1521" path="m3073,855l3065,855,3063,857,3063,863,3065,865,3073,865,3073,855xm3073,101l3065,101,3063,103,3063,109,3065,111,3073,111,3073,101xm3073,-656l3065,-656,3063,-653,3063,-648,3065,-646,3073,-646,3073,-656xe" filled="true" fillcolor="#231f20" stroked="false">
                  <v:path arrowok="t"/>
                  <v:fill type="solid"/>
                </v:shape>
                <v:shape style="position:absolute;left:3952;top:-140;width:1435;height:491" id="docshape953" coordorigin="3953,-139" coordsize="1435,491" path="m5248,-139l4092,-139,4038,-128,3993,-96,3964,-49,3953,9,3953,203,3964,261,3993,308,4038,340,4092,351,5248,351,5326,326,5376,261,5387,203,5387,9,5376,-49,5346,-96,5302,-128,5248,-139xe" filled="true" fillcolor="#adafb1" stroked="false">
                  <v:path arrowok="t"/>
                  <v:fill type="solid"/>
                </v:shape>
                <v:shape style="position:absolute;left:3947;top:-150;width:1451;height:511" id="docshape954" coordorigin="3947,-149" coordsize="1451,511" path="m5249,-149l4096,-149,4038,-137,3991,-103,3959,-53,3948,9,3948,103,3952,106,3947,109,3948,109,3948,203,3959,265,3991,315,4038,348,4038,349,4096,361,4096,351,4042,340,3998,308,3968,261,3957,203,3957,9,3968,-49,3998,-96,4042,-128,4096,-139,5295,-139,5249,-149xm5388,109l5388,203,5385,233,5377,261,5364,286,5347,308,5327,326,5303,340,5277,348,5249,351,4096,351,4096,361,5249,361,5307,349,5354,315,5386,265,5397,203,5397,111,5390,111,5388,109xm5295,-139l5249,-139,5303,-128,5347,-96,5377,-49,5388,9,5388,103,5390,101,5397,101,5397,9,5386,-53,5354,-103,5307,-137,5295,-139xe" filled="true" fillcolor="#555658" stroked="false">
                  <v:path arrowok="t"/>
                  <v:fill type="solid"/>
                </v:shape>
                <v:shape style="position:absolute;left:3853;top:101;width:1545;height:10" id="docshape955" coordorigin="3853,101" coordsize="1545,10" path="m3858,106l3853,103,3853,109,3858,106xm5397,101l5390,101,5387,103,5387,109,5390,111,5397,111,5397,101xe" filled="true" fillcolor="#363435" stroked="false">
                  <v:path arrowok="t"/>
                  <v:fill type="solid"/>
                </v:shape>
                <w10:wrap type="none"/>
              </v:group>
            </w:pict>
          </mc:Fallback>
        </mc:AlternateContent>
      </w:r>
      <w:r>
        <w:rPr>
          <w:rFonts w:ascii="Microsoft Sans Serif"/>
          <w:sz w:val="16"/>
        </w:rPr>
        <mc:AlternateContent>
          <mc:Choice Requires="wps">
            <w:drawing>
              <wp:anchor distT="0" distB="0" distL="0" distR="0" allowOverlap="1" layoutInCell="1" locked="0" behindDoc="1" simplePos="0" relativeHeight="480476672">
                <wp:simplePos x="0" y="0"/>
                <wp:positionH relativeFrom="page">
                  <wp:posOffset>3281984</wp:posOffset>
                </wp:positionH>
                <wp:positionV relativeFrom="paragraph">
                  <wp:posOffset>-655382</wp:posOffset>
                </wp:positionV>
                <wp:extent cx="1491615" cy="1445895"/>
                <wp:effectExtent l="0" t="0" r="0" b="0"/>
                <wp:wrapNone/>
                <wp:docPr id="1193" name="Group 1193"/>
                <wp:cNvGraphicFramePr>
                  <a:graphicFrameLocks/>
                </wp:cNvGraphicFramePr>
                <a:graphic>
                  <a:graphicData uri="http://schemas.microsoft.com/office/word/2010/wordprocessingGroup">
                    <wpg:wgp>
                      <wpg:cNvPr id="1193" name="Group 1193"/>
                      <wpg:cNvGrpSpPr/>
                      <wpg:grpSpPr>
                        <a:xfrm>
                          <a:off x="0" y="0"/>
                          <a:ext cx="1491615" cy="1445895"/>
                          <a:chExt cx="1491615" cy="1445895"/>
                        </a:xfrm>
                      </wpg:grpSpPr>
                      <wps:wsp>
                        <wps:cNvPr id="1194" name="Graphic 1194"/>
                        <wps:cNvSpPr/>
                        <wps:spPr>
                          <a:xfrm>
                            <a:off x="-12" y="210764"/>
                            <a:ext cx="716915" cy="1022985"/>
                          </a:xfrm>
                          <a:custGeom>
                            <a:avLst/>
                            <a:gdLst/>
                            <a:ahLst/>
                            <a:cxnLst/>
                            <a:rect l="l" t="t" r="r" b="b"/>
                            <a:pathLst>
                              <a:path w="716915" h="1022985">
                                <a:moveTo>
                                  <a:pt x="709739" y="511759"/>
                                </a:moveTo>
                                <a:lnTo>
                                  <a:pt x="654888" y="480098"/>
                                </a:lnTo>
                                <a:lnTo>
                                  <a:pt x="654888" y="508749"/>
                                </a:lnTo>
                                <a:lnTo>
                                  <a:pt x="619594" y="508749"/>
                                </a:lnTo>
                                <a:lnTo>
                                  <a:pt x="619594" y="515099"/>
                                </a:lnTo>
                                <a:lnTo>
                                  <a:pt x="654888" y="515099"/>
                                </a:lnTo>
                                <a:lnTo>
                                  <a:pt x="654888" y="543420"/>
                                </a:lnTo>
                                <a:lnTo>
                                  <a:pt x="709739" y="511759"/>
                                </a:lnTo>
                                <a:close/>
                              </a:path>
                              <a:path w="716915" h="1022985">
                                <a:moveTo>
                                  <a:pt x="709739" y="31661"/>
                                </a:moveTo>
                                <a:lnTo>
                                  <a:pt x="654888" y="0"/>
                                </a:lnTo>
                                <a:lnTo>
                                  <a:pt x="654888" y="28308"/>
                                </a:lnTo>
                                <a:lnTo>
                                  <a:pt x="48399" y="28308"/>
                                </a:lnTo>
                                <a:lnTo>
                                  <a:pt x="48399" y="34658"/>
                                </a:lnTo>
                                <a:lnTo>
                                  <a:pt x="654888" y="34658"/>
                                </a:lnTo>
                                <a:lnTo>
                                  <a:pt x="654888" y="63322"/>
                                </a:lnTo>
                                <a:lnTo>
                                  <a:pt x="709739" y="31661"/>
                                </a:lnTo>
                                <a:close/>
                              </a:path>
                              <a:path w="716915" h="1022985">
                                <a:moveTo>
                                  <a:pt x="716724" y="991006"/>
                                </a:moveTo>
                                <a:lnTo>
                                  <a:pt x="661911" y="959358"/>
                                </a:lnTo>
                                <a:lnTo>
                                  <a:pt x="661911" y="987653"/>
                                </a:lnTo>
                                <a:lnTo>
                                  <a:pt x="0" y="987653"/>
                                </a:lnTo>
                                <a:lnTo>
                                  <a:pt x="0" y="994003"/>
                                </a:lnTo>
                                <a:lnTo>
                                  <a:pt x="661911" y="994003"/>
                                </a:lnTo>
                                <a:lnTo>
                                  <a:pt x="661911" y="1022667"/>
                                </a:lnTo>
                                <a:lnTo>
                                  <a:pt x="716724" y="991006"/>
                                </a:lnTo>
                                <a:close/>
                              </a:path>
                            </a:pathLst>
                          </a:custGeom>
                          <a:solidFill>
                            <a:srgbClr val="231F20"/>
                          </a:solidFill>
                        </wps:spPr>
                        <wps:bodyPr wrap="square" lIns="0" tIns="0" rIns="0" bIns="0" rtlCol="0">
                          <a:prstTxWarp prst="textNoShape">
                            <a:avLst/>
                          </a:prstTxWarp>
                          <a:noAutofit/>
                        </wps:bodyPr>
                      </wps:wsp>
                      <wps:wsp>
                        <wps:cNvPr id="1195" name="Graphic 1195"/>
                        <wps:cNvSpPr/>
                        <wps:spPr>
                          <a:xfrm>
                            <a:off x="712911" y="6350"/>
                            <a:ext cx="772160" cy="1433195"/>
                          </a:xfrm>
                          <a:custGeom>
                            <a:avLst/>
                            <a:gdLst/>
                            <a:ahLst/>
                            <a:cxnLst/>
                            <a:rect l="l" t="t" r="r" b="b"/>
                            <a:pathLst>
                              <a:path w="772160" h="1433195">
                                <a:moveTo>
                                  <a:pt x="697204" y="0"/>
                                </a:moveTo>
                                <a:lnTo>
                                  <a:pt x="74637" y="0"/>
                                </a:lnTo>
                                <a:lnTo>
                                  <a:pt x="59583" y="1515"/>
                                </a:lnTo>
                                <a:lnTo>
                                  <a:pt x="21833" y="21869"/>
                                </a:lnTo>
                                <a:lnTo>
                                  <a:pt x="1511" y="59604"/>
                                </a:lnTo>
                                <a:lnTo>
                                  <a:pt x="0" y="74650"/>
                                </a:lnTo>
                                <a:lnTo>
                                  <a:pt x="0" y="1193190"/>
                                </a:lnTo>
                                <a:lnTo>
                                  <a:pt x="3810" y="1195412"/>
                                </a:lnTo>
                                <a:lnTo>
                                  <a:pt x="0" y="1197635"/>
                                </a:lnTo>
                                <a:lnTo>
                                  <a:pt x="0" y="1358074"/>
                                </a:lnTo>
                                <a:lnTo>
                                  <a:pt x="1512" y="1373113"/>
                                </a:lnTo>
                                <a:lnTo>
                                  <a:pt x="21844" y="1410830"/>
                                </a:lnTo>
                                <a:lnTo>
                                  <a:pt x="59584" y="1431170"/>
                                </a:lnTo>
                                <a:lnTo>
                                  <a:pt x="74663" y="1432686"/>
                                </a:lnTo>
                                <a:lnTo>
                                  <a:pt x="697204" y="1432686"/>
                                </a:lnTo>
                                <a:lnTo>
                                  <a:pt x="738951" y="1419940"/>
                                </a:lnTo>
                                <a:lnTo>
                                  <a:pt x="766036" y="1387114"/>
                                </a:lnTo>
                                <a:lnTo>
                                  <a:pt x="771918" y="74650"/>
                                </a:lnTo>
                                <a:lnTo>
                                  <a:pt x="770401" y="59604"/>
                                </a:lnTo>
                                <a:lnTo>
                                  <a:pt x="750036" y="21869"/>
                                </a:lnTo>
                                <a:lnTo>
                                  <a:pt x="712287" y="1515"/>
                                </a:lnTo>
                                <a:lnTo>
                                  <a:pt x="697204" y="0"/>
                                </a:lnTo>
                                <a:close/>
                              </a:path>
                            </a:pathLst>
                          </a:custGeom>
                          <a:solidFill>
                            <a:srgbClr val="C6C8CA"/>
                          </a:solidFill>
                        </wps:spPr>
                        <wps:bodyPr wrap="square" lIns="0" tIns="0" rIns="0" bIns="0" rtlCol="0">
                          <a:prstTxWarp prst="textNoShape">
                            <a:avLst/>
                          </a:prstTxWarp>
                          <a:noAutofit/>
                        </wps:bodyPr>
                      </wps:wsp>
                      <wps:wsp>
                        <wps:cNvPr id="1196" name="Graphic 1196"/>
                        <wps:cNvSpPr/>
                        <wps:spPr>
                          <a:xfrm>
                            <a:off x="712911" y="1199537"/>
                            <a:ext cx="3810" cy="4445"/>
                          </a:xfrm>
                          <a:custGeom>
                            <a:avLst/>
                            <a:gdLst/>
                            <a:ahLst/>
                            <a:cxnLst/>
                            <a:rect l="l" t="t" r="r" b="b"/>
                            <a:pathLst>
                              <a:path w="3810" h="4445">
                                <a:moveTo>
                                  <a:pt x="0" y="0"/>
                                </a:moveTo>
                                <a:lnTo>
                                  <a:pt x="0" y="4445"/>
                                </a:lnTo>
                                <a:lnTo>
                                  <a:pt x="3810" y="2222"/>
                                </a:lnTo>
                                <a:lnTo>
                                  <a:pt x="0" y="0"/>
                                </a:lnTo>
                                <a:close/>
                              </a:path>
                            </a:pathLst>
                          </a:custGeom>
                          <a:solidFill>
                            <a:srgbClr val="898B8E"/>
                          </a:solidFill>
                        </wps:spPr>
                        <wps:bodyPr wrap="square" lIns="0" tIns="0" rIns="0" bIns="0" rtlCol="0">
                          <a:prstTxWarp prst="textNoShape">
                            <a:avLst/>
                          </a:prstTxWarp>
                          <a:noAutofit/>
                        </wps:bodyPr>
                      </wps:wsp>
                      <wps:wsp>
                        <wps:cNvPr id="1197" name="Graphic 1197"/>
                        <wps:cNvSpPr/>
                        <wps:spPr>
                          <a:xfrm>
                            <a:off x="706561" y="0"/>
                            <a:ext cx="784860" cy="1445895"/>
                          </a:xfrm>
                          <a:custGeom>
                            <a:avLst/>
                            <a:gdLst/>
                            <a:ahLst/>
                            <a:cxnLst/>
                            <a:rect l="l" t="t" r="r" b="b"/>
                            <a:pathLst>
                              <a:path w="784860" h="1445895">
                                <a:moveTo>
                                  <a:pt x="6350" y="1203985"/>
                                </a:moveTo>
                                <a:lnTo>
                                  <a:pt x="0" y="1207655"/>
                                </a:lnTo>
                                <a:lnTo>
                                  <a:pt x="0" y="1364424"/>
                                </a:lnTo>
                                <a:lnTo>
                                  <a:pt x="23710" y="1421674"/>
                                </a:lnTo>
                                <a:lnTo>
                                  <a:pt x="81013" y="1445386"/>
                                </a:lnTo>
                                <a:lnTo>
                                  <a:pt x="80987" y="1439036"/>
                                </a:lnTo>
                                <a:lnTo>
                                  <a:pt x="65934" y="1437520"/>
                                </a:lnTo>
                                <a:lnTo>
                                  <a:pt x="51923" y="1433171"/>
                                </a:lnTo>
                                <a:lnTo>
                                  <a:pt x="19080" y="1406135"/>
                                </a:lnTo>
                                <a:lnTo>
                                  <a:pt x="6353" y="1364424"/>
                                </a:lnTo>
                                <a:lnTo>
                                  <a:pt x="6350" y="1203985"/>
                                </a:lnTo>
                                <a:close/>
                              </a:path>
                              <a:path w="784860" h="1445895">
                                <a:moveTo>
                                  <a:pt x="735117" y="6366"/>
                                </a:moveTo>
                                <a:lnTo>
                                  <a:pt x="703741" y="6366"/>
                                </a:lnTo>
                                <a:lnTo>
                                  <a:pt x="718637" y="7865"/>
                                </a:lnTo>
                                <a:lnTo>
                                  <a:pt x="732655" y="12212"/>
                                </a:lnTo>
                                <a:lnTo>
                                  <a:pt x="765511" y="39272"/>
                                </a:lnTo>
                                <a:lnTo>
                                  <a:pt x="778268" y="81000"/>
                                </a:lnTo>
                                <a:lnTo>
                                  <a:pt x="778266" y="1364424"/>
                                </a:lnTo>
                                <a:lnTo>
                                  <a:pt x="765488" y="1406135"/>
                                </a:lnTo>
                                <a:lnTo>
                                  <a:pt x="732624" y="1433171"/>
                                </a:lnTo>
                                <a:lnTo>
                                  <a:pt x="703554" y="1439036"/>
                                </a:lnTo>
                                <a:lnTo>
                                  <a:pt x="81013" y="1439036"/>
                                </a:lnTo>
                                <a:lnTo>
                                  <a:pt x="81013" y="1445386"/>
                                </a:lnTo>
                                <a:lnTo>
                                  <a:pt x="703554" y="1445386"/>
                                </a:lnTo>
                                <a:lnTo>
                                  <a:pt x="735016" y="1439036"/>
                                </a:lnTo>
                                <a:lnTo>
                                  <a:pt x="778229" y="1395939"/>
                                </a:lnTo>
                                <a:lnTo>
                                  <a:pt x="784618" y="81000"/>
                                </a:lnTo>
                                <a:lnTo>
                                  <a:pt x="778248" y="49474"/>
                                </a:lnTo>
                                <a:lnTo>
                                  <a:pt x="760877" y="23726"/>
                                </a:lnTo>
                                <a:lnTo>
                                  <a:pt x="735117" y="6366"/>
                                </a:lnTo>
                                <a:close/>
                              </a:path>
                              <a:path w="784860" h="1445895">
                                <a:moveTo>
                                  <a:pt x="703554" y="0"/>
                                </a:moveTo>
                                <a:lnTo>
                                  <a:pt x="80987" y="0"/>
                                </a:lnTo>
                                <a:lnTo>
                                  <a:pt x="49449" y="6366"/>
                                </a:lnTo>
                                <a:lnTo>
                                  <a:pt x="23706" y="23726"/>
                                </a:lnTo>
                                <a:lnTo>
                                  <a:pt x="6358" y="49474"/>
                                </a:lnTo>
                                <a:lnTo>
                                  <a:pt x="0" y="81000"/>
                                </a:lnTo>
                                <a:lnTo>
                                  <a:pt x="0" y="240576"/>
                                </a:lnTo>
                                <a:lnTo>
                                  <a:pt x="3175" y="242417"/>
                                </a:lnTo>
                                <a:lnTo>
                                  <a:pt x="0" y="244246"/>
                                </a:lnTo>
                                <a:lnTo>
                                  <a:pt x="0" y="720686"/>
                                </a:lnTo>
                                <a:lnTo>
                                  <a:pt x="3175" y="722515"/>
                                </a:lnTo>
                                <a:lnTo>
                                  <a:pt x="0" y="724344"/>
                                </a:lnTo>
                                <a:lnTo>
                                  <a:pt x="0" y="1195882"/>
                                </a:lnTo>
                                <a:lnTo>
                                  <a:pt x="6350" y="1199540"/>
                                </a:lnTo>
                                <a:lnTo>
                                  <a:pt x="6350" y="81000"/>
                                </a:lnTo>
                                <a:lnTo>
                                  <a:pt x="7861" y="65954"/>
                                </a:lnTo>
                                <a:lnTo>
                                  <a:pt x="28183" y="28219"/>
                                </a:lnTo>
                                <a:lnTo>
                                  <a:pt x="65933" y="7865"/>
                                </a:lnTo>
                                <a:lnTo>
                                  <a:pt x="80826" y="6366"/>
                                </a:lnTo>
                                <a:lnTo>
                                  <a:pt x="735117" y="6366"/>
                                </a:lnTo>
                                <a:lnTo>
                                  <a:pt x="703554" y="0"/>
                                </a:lnTo>
                                <a:close/>
                              </a:path>
                            </a:pathLst>
                          </a:custGeom>
                          <a:solidFill>
                            <a:srgbClr val="808285"/>
                          </a:solidFill>
                        </wps:spPr>
                        <wps:bodyPr wrap="square" lIns="0" tIns="0" rIns="0" bIns="0" rtlCol="0">
                          <a:prstTxWarp prst="textNoShape">
                            <a:avLst/>
                          </a:prstTxWarp>
                          <a:noAutofit/>
                        </wps:bodyPr>
                      </wps:wsp>
                      <wps:wsp>
                        <wps:cNvPr id="1198" name="Graphic 1198"/>
                        <wps:cNvSpPr/>
                        <wps:spPr>
                          <a:xfrm>
                            <a:off x="706551" y="240583"/>
                            <a:ext cx="6350" cy="967105"/>
                          </a:xfrm>
                          <a:custGeom>
                            <a:avLst/>
                            <a:gdLst/>
                            <a:ahLst/>
                            <a:cxnLst/>
                            <a:rect l="l" t="t" r="r" b="b"/>
                            <a:pathLst>
                              <a:path w="6350" h="967105">
                                <a:moveTo>
                                  <a:pt x="3175" y="481926"/>
                                </a:moveTo>
                                <a:lnTo>
                                  <a:pt x="0" y="480110"/>
                                </a:lnTo>
                                <a:lnTo>
                                  <a:pt x="0" y="483768"/>
                                </a:lnTo>
                                <a:lnTo>
                                  <a:pt x="3175" y="481926"/>
                                </a:lnTo>
                                <a:close/>
                              </a:path>
                              <a:path w="6350" h="967105">
                                <a:moveTo>
                                  <a:pt x="3175" y="1841"/>
                                </a:moveTo>
                                <a:lnTo>
                                  <a:pt x="0" y="0"/>
                                </a:lnTo>
                                <a:lnTo>
                                  <a:pt x="0" y="3670"/>
                                </a:lnTo>
                                <a:lnTo>
                                  <a:pt x="3175" y="1841"/>
                                </a:lnTo>
                                <a:close/>
                              </a:path>
                              <a:path w="6350" h="967105">
                                <a:moveTo>
                                  <a:pt x="6350" y="958964"/>
                                </a:moveTo>
                                <a:lnTo>
                                  <a:pt x="0" y="955306"/>
                                </a:lnTo>
                                <a:lnTo>
                                  <a:pt x="0" y="967079"/>
                                </a:lnTo>
                                <a:lnTo>
                                  <a:pt x="6350" y="963409"/>
                                </a:lnTo>
                                <a:lnTo>
                                  <a:pt x="6350" y="95896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8.424011pt;margin-top:-51.60495pt;width:117.45pt;height:113.85pt;mso-position-horizontal-relative:page;mso-position-vertical-relative:paragraph;z-index:-22839808" id="docshapegroup956" coordorigin="5168,-1032" coordsize="2349,2277">
                <v:shape style="position:absolute;left:5168;top:-701;width:1129;height:1611" id="docshape957" coordorigin="5168,-700" coordsize="1129,1611" path="m6286,106l6200,56,6200,101,6144,101,6144,111,6200,111,6200,156,6286,106xm6286,-650l6200,-700,6200,-656,5245,-656,5245,-646,6200,-646,6200,-600,6286,-650xm6297,860l6211,811,6211,855,5168,855,5168,865,6211,865,6211,910,6297,860xe" filled="true" fillcolor="#231f20" stroked="false">
                  <v:path arrowok="t"/>
                  <v:fill type="solid"/>
                </v:shape>
                <v:shape style="position:absolute;left:6291;top:-1023;width:1216;height:2257" id="docshape958" coordorigin="6291,-1022" coordsize="1216,2257" path="m7389,-1022l6409,-1022,6385,-1020,6326,-988,6294,-928,6291,-905,6291,857,6297,860,6291,864,6291,1117,6294,1140,6326,1200,6385,1232,6409,1234,7389,1234,7455,1214,7498,1162,7507,-905,7504,-928,7472,-988,7413,-1020,7389,-1022xe" filled="true" fillcolor="#c6c8ca" stroked="false">
                  <v:path arrowok="t"/>
                  <v:fill type="solid"/>
                </v:shape>
                <v:shape style="position:absolute;left:6291;top:856;width:6;height:7" id="docshape959" coordorigin="6291,857" coordsize="6,7" path="m6291,857l6291,864,6297,860,6291,857xe" filled="true" fillcolor="#898b8e" stroked="false">
                  <v:path arrowok="t"/>
                  <v:fill type="solid"/>
                </v:shape>
                <v:shape style="position:absolute;left:6281;top:-1033;width:1236;height:2277" id="docshape960" coordorigin="6281,-1032" coordsize="1236,2277" path="m6291,864l6281,870,6281,1117,6291,1166,6319,1207,6356,1232,6359,1234,6409,1244,6409,1234,6385,1232,6363,1225,6343,1214,6326,1200,6311,1182,6300,1162,6294,1140,6291,1117,6291,864xm7439,-1022l7389,-1022,7413,-1020,7435,-1013,7455,-1002,7472,-988,7487,-970,7498,-950,7504,-928,7507,-905,7507,1117,7504,1140,7498,1162,7487,1182,7472,1200,7455,1214,7435,1225,7413,1232,7389,1234,6409,1234,6409,1244,7389,1244,7439,1234,7442,1232,7479,1207,7507,1166,7517,1117,7517,-905,7507,-954,7479,-995,7439,-1022xm7389,-1032l6409,-1032,6359,-1022,6319,-995,6291,-954,6281,-905,6281,-653,6286,-650,6281,-647,6281,103,6286,106,6281,109,6281,851,6291,857,6291,-905,6294,-928,6300,-950,6311,-970,6326,-988,6343,-1002,6363,-1013,6385,-1020,6408,-1022,7439,-1022,7389,-1032xe" filled="true" fillcolor="#808285" stroked="false">
                  <v:path arrowok="t"/>
                  <v:fill type="solid"/>
                </v:shape>
                <v:shape style="position:absolute;left:6281;top:-654;width:10;height:1523" id="docshape961" coordorigin="6281,-653" coordsize="10,1523" path="m6286,106l6281,103,6281,109,6286,106xm6286,-650l6281,-653,6281,-647,6286,-650xm6291,857l6281,851,6281,870,6291,864,6291,857xe" filled="true" fillcolor="#231f20" stroked="false">
                  <v:path arrowok="t"/>
                  <v:fill type="solid"/>
                </v:shape>
                <w10:wrap type="none"/>
              </v:group>
            </w:pict>
          </mc:Fallback>
        </mc:AlternateContent>
      </w:r>
      <w:r>
        <w:rPr>
          <w:rFonts w:ascii="Microsoft Sans Serif"/>
          <w:color w:val="231F20"/>
          <w:spacing w:val="-2"/>
          <w:sz w:val="16"/>
        </w:rPr>
        <w:t>AuditManager</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spacing w:before="140"/>
        <w:rPr>
          <w:rFonts w:ascii="Microsoft Sans Serif"/>
          <w:sz w:val="16"/>
        </w:rPr>
      </w:pPr>
    </w:p>
    <w:p>
      <w:pPr>
        <w:spacing w:line="254" w:lineRule="auto" w:before="0"/>
        <w:ind w:left="267" w:right="0" w:hanging="52"/>
        <w:jc w:val="left"/>
        <w:rPr>
          <w:rFonts w:ascii="Microsoft Sans Serif" w:hAnsi="Microsoft Sans Serif"/>
          <w:sz w:val="16"/>
        </w:rPr>
      </w:pPr>
      <w:r>
        <w:rPr>
          <w:rFonts w:ascii="Microsoft Sans Serif" w:hAnsi="Microsoft Sans Serif"/>
          <w:color w:val="231F20"/>
          <w:spacing w:val="-2"/>
          <w:sz w:val="16"/>
        </w:rPr>
        <w:t>Получить уровень доступа</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spacing w:before="16"/>
        <w:rPr>
          <w:rFonts w:ascii="Microsoft Sans Serif"/>
          <w:sz w:val="16"/>
        </w:rPr>
      </w:pPr>
    </w:p>
    <w:p>
      <w:pPr>
        <w:spacing w:line="254" w:lineRule="auto" w:before="1"/>
        <w:ind w:left="301" w:right="1242" w:firstLine="0"/>
        <w:jc w:val="center"/>
        <w:rPr>
          <w:rFonts w:ascii="Microsoft Sans Serif" w:hAnsi="Microsoft Sans Serif"/>
          <w:sz w:val="16"/>
        </w:rPr>
      </w:pPr>
      <w:r>
        <w:rPr>
          <w:rFonts w:ascii="Microsoft Sans Serif" w:hAnsi="Microsoft Sans Serif"/>
          <w:color w:val="231F20"/>
          <w:spacing w:val="-2"/>
          <w:sz w:val="16"/>
        </w:rPr>
        <w:t>Файловая система</w:t>
      </w:r>
      <w:r>
        <w:rPr>
          <w:rFonts w:ascii="Microsoft Sans Serif" w:hAnsi="Microsoft Sans Serif"/>
          <w:color w:val="231F20"/>
          <w:spacing w:val="80"/>
          <w:sz w:val="16"/>
        </w:rPr>
        <w:t> </w:t>
      </w:r>
      <w:r>
        <w:rPr>
          <w:rFonts w:ascii="Microsoft Sans Serif" w:hAnsi="Microsoft Sans Serif"/>
          <w:color w:val="231F20"/>
          <w:sz w:val="16"/>
        </w:rPr>
        <w:t>и база </w:t>
      </w:r>
      <w:r>
        <w:rPr>
          <w:rFonts w:ascii="Microsoft Sans Serif" w:hAnsi="Microsoft Sans Serif"/>
          <w:color w:val="231F20"/>
          <w:spacing w:val="-2"/>
          <w:sz w:val="16"/>
        </w:rPr>
        <w:t>данных</w:t>
      </w:r>
    </w:p>
    <w:p>
      <w:pPr>
        <w:spacing w:after="0" w:line="254" w:lineRule="auto"/>
        <w:jc w:val="center"/>
        <w:rPr>
          <w:rFonts w:ascii="Microsoft Sans Serif" w:hAnsi="Microsoft Sans Serif"/>
          <w:sz w:val="16"/>
        </w:rPr>
        <w:sectPr>
          <w:type w:val="continuous"/>
          <w:pgSz w:w="9360" w:h="13210"/>
          <w:pgMar w:header="846" w:footer="0" w:top="1500" w:bottom="280" w:left="708" w:right="850"/>
          <w:cols w:num="5" w:equalWidth="0">
            <w:col w:w="2168" w:space="40"/>
            <w:col w:w="905" w:space="39"/>
            <w:col w:w="1353" w:space="40"/>
            <w:col w:w="923" w:space="39"/>
            <w:col w:w="2295"/>
          </w:cols>
        </w:sectPr>
      </w:pPr>
    </w:p>
    <w:p>
      <w:pPr>
        <w:pStyle w:val="BodyText"/>
        <w:spacing w:before="120"/>
        <w:rPr>
          <w:rFonts w:ascii="Microsoft Sans Serif"/>
          <w:sz w:val="16"/>
        </w:rPr>
      </w:pPr>
    </w:p>
    <w:p>
      <w:pPr>
        <w:spacing w:before="0"/>
        <w:ind w:left="165" w:right="0" w:firstLine="0"/>
        <w:jc w:val="center"/>
        <w:rPr>
          <w:rFonts w:ascii="Microsoft Sans Serif"/>
          <w:sz w:val="16"/>
        </w:rPr>
      </w:pPr>
      <w:r>
        <w:rPr>
          <w:rFonts w:ascii="Microsoft Sans Serif"/>
          <w:color w:val="231F20"/>
          <w:spacing w:val="-2"/>
          <w:sz w:val="16"/>
        </w:rPr>
        <w:t>ApplyUpdate</w:t>
      </w:r>
    </w:p>
    <w:p>
      <w:pPr>
        <w:pStyle w:val="BodyText"/>
        <w:rPr>
          <w:rFonts w:ascii="Microsoft Sans Serif"/>
          <w:sz w:val="16"/>
        </w:rPr>
      </w:pPr>
    </w:p>
    <w:p>
      <w:pPr>
        <w:pStyle w:val="BodyText"/>
        <w:spacing w:before="99"/>
        <w:rPr>
          <w:rFonts w:ascii="Microsoft Sans Serif"/>
          <w:sz w:val="16"/>
        </w:rPr>
      </w:pPr>
    </w:p>
    <w:p>
      <w:pPr>
        <w:spacing w:line="256" w:lineRule="auto" w:before="0"/>
        <w:ind w:left="657" w:right="513" w:firstLine="0"/>
        <w:jc w:val="center"/>
        <w:rPr>
          <w:rFonts w:ascii="Trebuchet MS" w:hAnsi="Trebuchet MS"/>
          <w:sz w:val="16"/>
        </w:rPr>
      </w:pPr>
      <w:r>
        <w:rPr>
          <w:rFonts w:ascii="Tahoma" w:hAnsi="Tahoma"/>
          <w:b/>
          <w:color w:val="231F20"/>
          <w:w w:val="90"/>
          <w:sz w:val="16"/>
        </w:rPr>
        <w:t>Рис. 6.16. </w:t>
      </w:r>
      <w:r>
        <w:rPr>
          <w:rFonts w:ascii="Trebuchet MS" w:hAnsi="Trebuchet MS"/>
          <w:color w:val="231F20"/>
          <w:w w:val="90"/>
          <w:sz w:val="16"/>
        </w:rPr>
        <w:t>Зависимость от базы данных создает скрытые входные данные для AuditManager. </w:t>
      </w:r>
      <w:r>
        <w:rPr>
          <w:rFonts w:ascii="Trebuchet MS" w:hAnsi="Trebuchet MS"/>
          <w:color w:val="231F20"/>
          <w:spacing w:val="-4"/>
          <w:sz w:val="16"/>
        </w:rPr>
        <w:t>Класс</w:t>
      </w:r>
      <w:r>
        <w:rPr>
          <w:rFonts w:ascii="Trebuchet MS" w:hAnsi="Trebuchet MS"/>
          <w:color w:val="231F20"/>
          <w:spacing w:val="-15"/>
          <w:sz w:val="16"/>
        </w:rPr>
        <w:t> </w:t>
      </w:r>
      <w:r>
        <w:rPr>
          <w:rFonts w:ascii="Trebuchet MS" w:hAnsi="Trebuchet MS"/>
          <w:color w:val="231F20"/>
          <w:spacing w:val="-4"/>
          <w:sz w:val="16"/>
        </w:rPr>
        <w:t>перестает</w:t>
      </w:r>
      <w:r>
        <w:rPr>
          <w:rFonts w:ascii="Trebuchet MS" w:hAnsi="Trebuchet MS"/>
          <w:color w:val="231F20"/>
          <w:spacing w:val="-15"/>
          <w:sz w:val="16"/>
        </w:rPr>
        <w:t> </w:t>
      </w:r>
      <w:r>
        <w:rPr>
          <w:rFonts w:ascii="Trebuchet MS" w:hAnsi="Trebuchet MS"/>
          <w:color w:val="231F20"/>
          <w:spacing w:val="-4"/>
          <w:sz w:val="16"/>
        </w:rPr>
        <w:t>быть</w:t>
      </w:r>
      <w:r>
        <w:rPr>
          <w:rFonts w:ascii="Trebuchet MS" w:hAnsi="Trebuchet MS"/>
          <w:color w:val="231F20"/>
          <w:spacing w:val="-15"/>
          <w:sz w:val="16"/>
        </w:rPr>
        <w:t> </w:t>
      </w:r>
      <w:r>
        <w:rPr>
          <w:rFonts w:ascii="Trebuchet MS" w:hAnsi="Trebuchet MS"/>
          <w:color w:val="231F20"/>
          <w:spacing w:val="-4"/>
          <w:sz w:val="16"/>
        </w:rPr>
        <w:t>чисто</w:t>
      </w:r>
      <w:r>
        <w:rPr>
          <w:rFonts w:ascii="Trebuchet MS" w:hAnsi="Trebuchet MS"/>
          <w:color w:val="231F20"/>
          <w:spacing w:val="-15"/>
          <w:sz w:val="16"/>
        </w:rPr>
        <w:t> </w:t>
      </w:r>
      <w:r>
        <w:rPr>
          <w:rFonts w:ascii="Trebuchet MS" w:hAnsi="Trebuchet MS"/>
          <w:color w:val="231F20"/>
          <w:spacing w:val="-4"/>
          <w:sz w:val="16"/>
        </w:rPr>
        <w:t>функциональным,</w:t>
      </w:r>
      <w:r>
        <w:rPr>
          <w:rFonts w:ascii="Trebuchet MS" w:hAnsi="Trebuchet MS"/>
          <w:color w:val="231F20"/>
          <w:spacing w:val="-15"/>
          <w:sz w:val="16"/>
        </w:rPr>
        <w:t> </w:t>
      </w:r>
      <w:r>
        <w:rPr>
          <w:rFonts w:ascii="Trebuchet MS" w:hAnsi="Trebuchet MS"/>
          <w:color w:val="231F20"/>
          <w:spacing w:val="-4"/>
          <w:sz w:val="16"/>
        </w:rPr>
        <w:t>а</w:t>
      </w:r>
      <w:r>
        <w:rPr>
          <w:rFonts w:ascii="Trebuchet MS" w:hAnsi="Trebuchet MS"/>
          <w:color w:val="231F20"/>
          <w:spacing w:val="-15"/>
          <w:sz w:val="16"/>
        </w:rPr>
        <w:t> </w:t>
      </w:r>
      <w:r>
        <w:rPr>
          <w:rFonts w:ascii="Trebuchet MS" w:hAnsi="Trebuchet MS"/>
          <w:color w:val="231F20"/>
          <w:spacing w:val="-4"/>
          <w:sz w:val="16"/>
        </w:rPr>
        <w:t>все</w:t>
      </w:r>
      <w:r>
        <w:rPr>
          <w:rFonts w:ascii="Trebuchet MS" w:hAnsi="Trebuchet MS"/>
          <w:color w:val="231F20"/>
          <w:spacing w:val="-15"/>
          <w:sz w:val="16"/>
        </w:rPr>
        <w:t> </w:t>
      </w:r>
      <w:r>
        <w:rPr>
          <w:rFonts w:ascii="Trebuchet MS" w:hAnsi="Trebuchet MS"/>
          <w:color w:val="231F20"/>
          <w:spacing w:val="-4"/>
          <w:sz w:val="16"/>
        </w:rPr>
        <w:t>приложение</w:t>
      </w:r>
      <w:r>
        <w:rPr>
          <w:rFonts w:ascii="Trebuchet MS" w:hAnsi="Trebuchet MS"/>
          <w:color w:val="231F20"/>
          <w:spacing w:val="-15"/>
          <w:sz w:val="16"/>
        </w:rPr>
        <w:t> </w:t>
      </w:r>
      <w:r>
        <w:rPr>
          <w:rFonts w:ascii="Trebuchet MS" w:hAnsi="Trebuchet MS"/>
          <w:color w:val="231F20"/>
          <w:spacing w:val="-4"/>
          <w:sz w:val="16"/>
        </w:rPr>
        <w:t>уже</w:t>
      </w:r>
      <w:r>
        <w:rPr>
          <w:rFonts w:ascii="Trebuchet MS" w:hAnsi="Trebuchet MS"/>
          <w:color w:val="231F20"/>
          <w:spacing w:val="-15"/>
          <w:sz w:val="16"/>
        </w:rPr>
        <w:t> </w:t>
      </w:r>
      <w:r>
        <w:rPr>
          <w:rFonts w:ascii="Trebuchet MS" w:hAnsi="Trebuchet MS"/>
          <w:color w:val="231F20"/>
          <w:spacing w:val="-4"/>
          <w:sz w:val="16"/>
        </w:rPr>
        <w:t>не</w:t>
      </w:r>
      <w:r>
        <w:rPr>
          <w:rFonts w:ascii="Trebuchet MS" w:hAnsi="Trebuchet MS"/>
          <w:color w:val="231F20"/>
          <w:spacing w:val="-15"/>
          <w:sz w:val="16"/>
        </w:rPr>
        <w:t> </w:t>
      </w:r>
      <w:r>
        <w:rPr>
          <w:rFonts w:ascii="Trebuchet MS" w:hAnsi="Trebuchet MS"/>
          <w:color w:val="231F20"/>
          <w:spacing w:val="-4"/>
          <w:sz w:val="16"/>
        </w:rPr>
        <w:t>следует</w:t>
      </w:r>
      <w:r>
        <w:rPr>
          <w:rFonts w:ascii="Trebuchet MS" w:hAnsi="Trebuchet MS"/>
          <w:color w:val="231F20"/>
          <w:spacing w:val="-15"/>
          <w:sz w:val="16"/>
        </w:rPr>
        <w:t> </w:t>
      </w:r>
      <w:r>
        <w:rPr>
          <w:rFonts w:ascii="Trebuchet MS" w:hAnsi="Trebuchet MS"/>
          <w:color w:val="231F20"/>
          <w:spacing w:val="-4"/>
          <w:sz w:val="16"/>
        </w:rPr>
        <w:t>правилам </w:t>
      </w:r>
      <w:r>
        <w:rPr>
          <w:rFonts w:ascii="Trebuchet MS" w:hAnsi="Trebuchet MS"/>
          <w:color w:val="231F20"/>
          <w:sz w:val="16"/>
        </w:rPr>
        <w:t>функциональной</w:t>
      </w:r>
      <w:r>
        <w:rPr>
          <w:rFonts w:ascii="Trebuchet MS" w:hAnsi="Trebuchet MS"/>
          <w:color w:val="231F20"/>
          <w:spacing w:val="-15"/>
          <w:sz w:val="16"/>
        </w:rPr>
        <w:t> </w:t>
      </w:r>
      <w:r>
        <w:rPr>
          <w:rFonts w:ascii="Trebuchet MS" w:hAnsi="Trebuchet MS"/>
          <w:color w:val="231F20"/>
          <w:sz w:val="16"/>
        </w:rPr>
        <w:t>архитектуры</w:t>
      </w:r>
    </w:p>
    <w:p>
      <w:pPr>
        <w:spacing w:after="0" w:line="256" w:lineRule="auto"/>
        <w:jc w:val="center"/>
        <w:rPr>
          <w:rFonts w:ascii="Trebuchet MS" w:hAnsi="Trebuchet MS"/>
          <w:sz w:val="16"/>
        </w:rPr>
        <w:sectPr>
          <w:type w:val="continuous"/>
          <w:pgSz w:w="9360" w:h="13210"/>
          <w:pgMar w:header="846" w:footer="0" w:top="1500" w:bottom="280" w:left="708" w:right="850"/>
        </w:sectPr>
      </w:pPr>
    </w:p>
    <w:p>
      <w:pPr>
        <w:pStyle w:val="BodyText"/>
        <w:spacing w:before="122"/>
        <w:rPr>
          <w:rFonts w:ascii="Trebuchet MS"/>
        </w:rPr>
      </w:pPr>
    </w:p>
    <w:p>
      <w:pPr>
        <w:pStyle w:val="BodyText"/>
        <w:ind w:left="255"/>
        <w:jc w:val="both"/>
      </w:pPr>
      <w:r>
        <w:rPr>
          <w:color w:val="231F20"/>
        </w:rPr>
        <w:t>В</w:t>
      </w:r>
      <w:r>
        <w:rPr>
          <w:color w:val="231F20"/>
          <w:spacing w:val="-7"/>
        </w:rPr>
        <w:t> </w:t>
      </w:r>
      <w:r>
        <w:rPr>
          <w:color w:val="231F20"/>
        </w:rPr>
        <w:t>такой</w:t>
      </w:r>
      <w:r>
        <w:rPr>
          <w:color w:val="231F20"/>
          <w:spacing w:val="-8"/>
        </w:rPr>
        <w:t> </w:t>
      </w:r>
      <w:r>
        <w:rPr>
          <w:color w:val="231F20"/>
        </w:rPr>
        <w:t>ситуации</w:t>
      </w:r>
      <w:r>
        <w:rPr>
          <w:color w:val="231F20"/>
          <w:spacing w:val="-7"/>
        </w:rPr>
        <w:t> </w:t>
      </w:r>
      <w:r>
        <w:rPr>
          <w:color w:val="231F20"/>
        </w:rPr>
        <w:t>возможны</w:t>
      </w:r>
      <w:r>
        <w:rPr>
          <w:color w:val="231F20"/>
          <w:spacing w:val="-7"/>
        </w:rPr>
        <w:t> </w:t>
      </w:r>
      <w:r>
        <w:rPr>
          <w:color w:val="231F20"/>
        </w:rPr>
        <w:t>два</w:t>
      </w:r>
      <w:r>
        <w:rPr>
          <w:color w:val="231F20"/>
          <w:spacing w:val="-7"/>
        </w:rPr>
        <w:t> </w:t>
      </w:r>
      <w:r>
        <w:rPr>
          <w:color w:val="231F20"/>
          <w:spacing w:val="-2"/>
        </w:rPr>
        <w:t>решения:</w:t>
      </w:r>
    </w:p>
    <w:p>
      <w:pPr>
        <w:pStyle w:val="ListParagraph"/>
        <w:numPr>
          <w:ilvl w:val="0"/>
          <w:numId w:val="50"/>
        </w:numPr>
        <w:tabs>
          <w:tab w:pos="537" w:val="left" w:leader="none"/>
          <w:tab w:pos="539" w:val="left" w:leader="none"/>
        </w:tabs>
        <w:spacing w:line="254" w:lineRule="auto" w:before="99" w:after="0"/>
        <w:ind w:left="539" w:right="112" w:hanging="284"/>
        <w:jc w:val="both"/>
        <w:rPr>
          <w:sz w:val="20"/>
        </w:rPr>
      </w:pPr>
      <w:r>
        <w:rPr>
          <w:color w:val="231F20"/>
          <w:sz w:val="20"/>
        </w:rPr>
        <w:t>получить уровень доступа посетителя в службе приложения заранее, </w:t>
      </w:r>
      <w:r>
        <w:rPr>
          <w:color w:val="231F20"/>
          <w:sz w:val="20"/>
        </w:rPr>
        <w:t>вместе</w:t>
      </w:r>
      <w:r>
        <w:rPr>
          <w:color w:val="231F20"/>
          <w:spacing w:val="80"/>
          <w:sz w:val="20"/>
        </w:rPr>
        <w:t> </w:t>
      </w:r>
      <w:r>
        <w:rPr>
          <w:color w:val="231F20"/>
          <w:sz w:val="20"/>
        </w:rPr>
        <w:t>с содержимым каталога;</w:t>
      </w:r>
    </w:p>
    <w:p>
      <w:pPr>
        <w:pStyle w:val="ListParagraph"/>
        <w:numPr>
          <w:ilvl w:val="0"/>
          <w:numId w:val="50"/>
        </w:numPr>
        <w:tabs>
          <w:tab w:pos="537" w:val="left" w:leader="none"/>
          <w:tab w:pos="539" w:val="left" w:leader="none"/>
        </w:tabs>
        <w:spacing w:line="252" w:lineRule="auto" w:before="56" w:after="0"/>
        <w:ind w:left="539" w:right="102" w:hanging="284"/>
        <w:jc w:val="both"/>
        <w:rPr>
          <w:sz w:val="20"/>
        </w:rPr>
      </w:pPr>
      <w:r>
        <w:rPr>
          <w:color w:val="231F20"/>
          <w:sz w:val="20"/>
        </w:rPr>
        <w:t>включить в </w:t>
      </w:r>
      <w:r>
        <w:rPr>
          <w:rFonts w:ascii="Consolas" w:hAnsi="Consolas"/>
          <w:color w:val="231F20"/>
          <w:sz w:val="18"/>
        </w:rPr>
        <w:t>AuditManager </w:t>
      </w:r>
      <w:r>
        <w:rPr>
          <w:color w:val="231F20"/>
          <w:sz w:val="20"/>
        </w:rPr>
        <w:t>новый метод — например, </w:t>
      </w:r>
      <w:r>
        <w:rPr>
          <w:rFonts w:ascii="Consolas" w:hAnsi="Consolas"/>
          <w:color w:val="231F20"/>
          <w:sz w:val="18"/>
        </w:rPr>
        <w:t>IsAccessLevelCheck­ Required()</w:t>
      </w:r>
      <w:r>
        <w:rPr>
          <w:color w:val="231F20"/>
          <w:sz w:val="20"/>
        </w:rPr>
        <w:t>.</w:t>
      </w:r>
      <w:r>
        <w:rPr>
          <w:color w:val="231F20"/>
          <w:spacing w:val="29"/>
          <w:sz w:val="20"/>
        </w:rPr>
        <w:t> </w:t>
      </w:r>
      <w:r>
        <w:rPr>
          <w:color w:val="231F20"/>
          <w:sz w:val="20"/>
        </w:rPr>
        <w:t>Сервис</w:t>
      </w:r>
      <w:r>
        <w:rPr>
          <w:color w:val="231F20"/>
          <w:spacing w:val="29"/>
          <w:sz w:val="20"/>
        </w:rPr>
        <w:t> </w:t>
      </w:r>
      <w:r>
        <w:rPr>
          <w:color w:val="231F20"/>
          <w:sz w:val="20"/>
        </w:rPr>
        <w:t>приложения</w:t>
      </w:r>
      <w:r>
        <w:rPr>
          <w:color w:val="231F20"/>
          <w:spacing w:val="29"/>
          <w:sz w:val="20"/>
        </w:rPr>
        <w:t> </w:t>
      </w:r>
      <w:r>
        <w:rPr>
          <w:color w:val="231F20"/>
          <w:sz w:val="20"/>
        </w:rPr>
        <w:t>будет</w:t>
      </w:r>
      <w:r>
        <w:rPr>
          <w:color w:val="231F20"/>
          <w:spacing w:val="29"/>
          <w:sz w:val="20"/>
        </w:rPr>
        <w:t> </w:t>
      </w:r>
      <w:r>
        <w:rPr>
          <w:color w:val="231F20"/>
          <w:sz w:val="20"/>
        </w:rPr>
        <w:t>вызывать</w:t>
      </w:r>
      <w:r>
        <w:rPr>
          <w:color w:val="231F20"/>
          <w:spacing w:val="29"/>
          <w:sz w:val="20"/>
        </w:rPr>
        <w:t> </w:t>
      </w:r>
      <w:r>
        <w:rPr>
          <w:color w:val="231F20"/>
          <w:sz w:val="20"/>
        </w:rPr>
        <w:t>этот</w:t>
      </w:r>
      <w:r>
        <w:rPr>
          <w:color w:val="231F20"/>
          <w:spacing w:val="29"/>
          <w:sz w:val="20"/>
        </w:rPr>
        <w:t> </w:t>
      </w:r>
      <w:r>
        <w:rPr>
          <w:color w:val="231F20"/>
          <w:sz w:val="20"/>
        </w:rPr>
        <w:t>метод</w:t>
      </w:r>
      <w:r>
        <w:rPr>
          <w:color w:val="231F20"/>
          <w:spacing w:val="29"/>
          <w:sz w:val="20"/>
        </w:rPr>
        <w:t> </w:t>
      </w:r>
      <w:r>
        <w:rPr>
          <w:color w:val="231F20"/>
          <w:sz w:val="20"/>
        </w:rPr>
        <w:t>до</w:t>
      </w:r>
      <w:r>
        <w:rPr>
          <w:color w:val="231F20"/>
          <w:spacing w:val="31"/>
          <w:sz w:val="20"/>
        </w:rPr>
        <w:t> </w:t>
      </w:r>
      <w:r>
        <w:rPr>
          <w:rFonts w:ascii="Consolas" w:hAnsi="Consolas"/>
          <w:color w:val="231F20"/>
          <w:sz w:val="18"/>
        </w:rPr>
        <w:t>AddRecord()</w:t>
      </w:r>
      <w:r>
        <w:rPr>
          <w:color w:val="231F20"/>
          <w:sz w:val="20"/>
        </w:rPr>
        <w:t>, и</w:t>
      </w:r>
      <w:r>
        <w:rPr>
          <w:color w:val="231F20"/>
          <w:spacing w:val="16"/>
          <w:sz w:val="20"/>
        </w:rPr>
        <w:t> </w:t>
      </w:r>
      <w:r>
        <w:rPr>
          <w:color w:val="231F20"/>
          <w:sz w:val="20"/>
        </w:rPr>
        <w:t>если</w:t>
      </w:r>
      <w:r>
        <w:rPr>
          <w:color w:val="231F20"/>
          <w:spacing w:val="16"/>
          <w:sz w:val="20"/>
        </w:rPr>
        <w:t> </w:t>
      </w:r>
      <w:r>
        <w:rPr>
          <w:color w:val="231F20"/>
          <w:sz w:val="20"/>
        </w:rPr>
        <w:t>он</w:t>
      </w:r>
      <w:r>
        <w:rPr>
          <w:color w:val="231F20"/>
          <w:spacing w:val="16"/>
          <w:sz w:val="20"/>
        </w:rPr>
        <w:t> </w:t>
      </w:r>
      <w:r>
        <w:rPr>
          <w:color w:val="231F20"/>
          <w:sz w:val="20"/>
        </w:rPr>
        <w:t>вернет</w:t>
      </w:r>
      <w:r>
        <w:rPr>
          <w:color w:val="231F20"/>
          <w:spacing w:val="15"/>
          <w:sz w:val="20"/>
        </w:rPr>
        <w:t> </w:t>
      </w:r>
      <w:r>
        <w:rPr>
          <w:rFonts w:ascii="Consolas" w:hAnsi="Consolas"/>
          <w:color w:val="231F20"/>
          <w:sz w:val="18"/>
        </w:rPr>
        <w:t>true</w:t>
      </w:r>
      <w:r>
        <w:rPr>
          <w:color w:val="231F20"/>
          <w:sz w:val="20"/>
        </w:rPr>
        <w:t>,</w:t>
      </w:r>
      <w:r>
        <w:rPr>
          <w:color w:val="231F20"/>
          <w:spacing w:val="16"/>
          <w:sz w:val="20"/>
        </w:rPr>
        <w:t> </w:t>
      </w:r>
      <w:r>
        <w:rPr>
          <w:color w:val="231F20"/>
          <w:sz w:val="20"/>
        </w:rPr>
        <w:t>сервис</w:t>
      </w:r>
      <w:r>
        <w:rPr>
          <w:color w:val="231F20"/>
          <w:spacing w:val="16"/>
          <w:sz w:val="20"/>
        </w:rPr>
        <w:t> </w:t>
      </w:r>
      <w:r>
        <w:rPr>
          <w:color w:val="231F20"/>
          <w:sz w:val="20"/>
        </w:rPr>
        <w:t>будет</w:t>
      </w:r>
      <w:r>
        <w:rPr>
          <w:color w:val="231F20"/>
          <w:spacing w:val="16"/>
          <w:sz w:val="20"/>
        </w:rPr>
        <w:t> </w:t>
      </w:r>
      <w:r>
        <w:rPr>
          <w:color w:val="231F20"/>
          <w:sz w:val="20"/>
        </w:rPr>
        <w:t>читать</w:t>
      </w:r>
      <w:r>
        <w:rPr>
          <w:color w:val="231F20"/>
          <w:spacing w:val="16"/>
          <w:sz w:val="20"/>
        </w:rPr>
        <w:t> </w:t>
      </w:r>
      <w:r>
        <w:rPr>
          <w:color w:val="231F20"/>
          <w:sz w:val="20"/>
        </w:rPr>
        <w:t>уровень</w:t>
      </w:r>
      <w:r>
        <w:rPr>
          <w:color w:val="231F20"/>
          <w:spacing w:val="16"/>
          <w:sz w:val="20"/>
        </w:rPr>
        <w:t> </w:t>
      </w:r>
      <w:r>
        <w:rPr>
          <w:color w:val="231F20"/>
          <w:sz w:val="20"/>
        </w:rPr>
        <w:t>доступа</w:t>
      </w:r>
      <w:r>
        <w:rPr>
          <w:color w:val="231F20"/>
          <w:spacing w:val="16"/>
          <w:sz w:val="20"/>
        </w:rPr>
        <w:t> </w:t>
      </w:r>
      <w:r>
        <w:rPr>
          <w:color w:val="231F20"/>
          <w:sz w:val="20"/>
        </w:rPr>
        <w:t>из</w:t>
      </w:r>
      <w:r>
        <w:rPr>
          <w:color w:val="231F20"/>
          <w:spacing w:val="16"/>
          <w:sz w:val="20"/>
        </w:rPr>
        <w:t> </w:t>
      </w:r>
      <w:r>
        <w:rPr>
          <w:color w:val="231F20"/>
          <w:sz w:val="20"/>
        </w:rPr>
        <w:t>базы</w:t>
      </w:r>
      <w:r>
        <w:rPr>
          <w:color w:val="231F20"/>
          <w:spacing w:val="16"/>
          <w:sz w:val="20"/>
        </w:rPr>
        <w:t> </w:t>
      </w:r>
      <w:r>
        <w:rPr>
          <w:color w:val="231F20"/>
          <w:sz w:val="20"/>
        </w:rPr>
        <w:t>данных и передавать его в </w:t>
      </w:r>
      <w:r>
        <w:rPr>
          <w:rFonts w:ascii="Consolas" w:hAnsi="Consolas"/>
          <w:color w:val="231F20"/>
          <w:sz w:val="18"/>
        </w:rPr>
        <w:t>AddRecord()</w:t>
      </w:r>
      <w:r>
        <w:rPr>
          <w:color w:val="231F20"/>
          <w:sz w:val="20"/>
        </w:rPr>
        <w:t>.</w:t>
      </w:r>
    </w:p>
    <w:p>
      <w:pPr>
        <w:pStyle w:val="BodyText"/>
        <w:spacing w:line="254" w:lineRule="auto" w:before="89"/>
        <w:ind w:left="255" w:right="111"/>
        <w:jc w:val="both"/>
      </w:pPr>
      <w:r>
        <w:rPr>
          <w:color w:val="231F20"/>
        </w:rPr>
        <w:t>Оба подхода имеют свои недостатки. Первый приводит к снижению </w:t>
      </w:r>
      <w:r>
        <w:rPr>
          <w:color w:val="231F20"/>
        </w:rPr>
        <w:t>быстродей- </w:t>
      </w:r>
      <w:r>
        <w:rPr>
          <w:color w:val="231F20"/>
          <w:spacing w:val="-6"/>
        </w:rPr>
        <w:t>ствия</w:t>
      </w:r>
      <w:r>
        <w:rPr>
          <w:color w:val="231F20"/>
          <w:spacing w:val="-2"/>
        </w:rPr>
        <w:t> </w:t>
      </w:r>
      <w:r>
        <w:rPr>
          <w:color w:val="231F20"/>
          <w:spacing w:val="-6"/>
        </w:rPr>
        <w:t>—</w:t>
      </w:r>
      <w:r>
        <w:rPr>
          <w:color w:val="231F20"/>
          <w:spacing w:val="-2"/>
        </w:rPr>
        <w:t> </w:t>
      </w:r>
      <w:r>
        <w:rPr>
          <w:color w:val="231F20"/>
          <w:spacing w:val="-6"/>
        </w:rPr>
        <w:t>он</w:t>
      </w:r>
      <w:r>
        <w:rPr>
          <w:color w:val="231F20"/>
          <w:spacing w:val="-2"/>
        </w:rPr>
        <w:t> </w:t>
      </w:r>
      <w:r>
        <w:rPr>
          <w:color w:val="231F20"/>
          <w:spacing w:val="-6"/>
        </w:rPr>
        <w:t>будет</w:t>
      </w:r>
      <w:r>
        <w:rPr>
          <w:color w:val="231F20"/>
          <w:spacing w:val="-2"/>
        </w:rPr>
        <w:t> </w:t>
      </w:r>
      <w:r>
        <w:rPr>
          <w:color w:val="231F20"/>
          <w:spacing w:val="-6"/>
        </w:rPr>
        <w:t>всегда</w:t>
      </w:r>
      <w:r>
        <w:rPr>
          <w:color w:val="231F20"/>
          <w:spacing w:val="-2"/>
        </w:rPr>
        <w:t> </w:t>
      </w:r>
      <w:r>
        <w:rPr>
          <w:color w:val="231F20"/>
          <w:spacing w:val="-6"/>
        </w:rPr>
        <w:t>обращаться</w:t>
      </w:r>
      <w:r>
        <w:rPr>
          <w:color w:val="231F20"/>
          <w:spacing w:val="-2"/>
        </w:rPr>
        <w:t> </w:t>
      </w:r>
      <w:r>
        <w:rPr>
          <w:color w:val="231F20"/>
          <w:spacing w:val="-6"/>
        </w:rPr>
        <w:t>к</w:t>
      </w:r>
      <w:r>
        <w:rPr>
          <w:color w:val="231F20"/>
          <w:spacing w:val="-2"/>
        </w:rPr>
        <w:t> </w:t>
      </w:r>
      <w:r>
        <w:rPr>
          <w:color w:val="231F20"/>
          <w:spacing w:val="-6"/>
        </w:rPr>
        <w:t>базе</w:t>
      </w:r>
      <w:r>
        <w:rPr>
          <w:color w:val="231F20"/>
          <w:spacing w:val="-2"/>
        </w:rPr>
        <w:t> </w:t>
      </w:r>
      <w:r>
        <w:rPr>
          <w:color w:val="231F20"/>
          <w:spacing w:val="-6"/>
        </w:rPr>
        <w:t>данных,</w:t>
      </w:r>
      <w:r>
        <w:rPr>
          <w:color w:val="231F20"/>
          <w:spacing w:val="-2"/>
        </w:rPr>
        <w:t> </w:t>
      </w:r>
      <w:r>
        <w:rPr>
          <w:color w:val="231F20"/>
          <w:spacing w:val="-6"/>
        </w:rPr>
        <w:t>даже</w:t>
      </w:r>
      <w:r>
        <w:rPr>
          <w:color w:val="231F20"/>
          <w:spacing w:val="-2"/>
        </w:rPr>
        <w:t> </w:t>
      </w:r>
      <w:r>
        <w:rPr>
          <w:color w:val="231F20"/>
          <w:spacing w:val="-6"/>
        </w:rPr>
        <w:t>в</w:t>
      </w:r>
      <w:r>
        <w:rPr>
          <w:color w:val="231F20"/>
          <w:spacing w:val="-2"/>
        </w:rPr>
        <w:t> </w:t>
      </w:r>
      <w:r>
        <w:rPr>
          <w:color w:val="231F20"/>
          <w:spacing w:val="-6"/>
        </w:rPr>
        <w:t>тех</w:t>
      </w:r>
      <w:r>
        <w:rPr>
          <w:color w:val="231F20"/>
          <w:spacing w:val="-2"/>
        </w:rPr>
        <w:t> </w:t>
      </w:r>
      <w:r>
        <w:rPr>
          <w:color w:val="231F20"/>
          <w:spacing w:val="-6"/>
        </w:rPr>
        <w:t>случаях,</w:t>
      </w:r>
      <w:r>
        <w:rPr>
          <w:color w:val="231F20"/>
          <w:spacing w:val="-2"/>
        </w:rPr>
        <w:t> </w:t>
      </w:r>
      <w:r>
        <w:rPr>
          <w:color w:val="231F20"/>
          <w:spacing w:val="-6"/>
        </w:rPr>
        <w:t>когда</w:t>
      </w:r>
      <w:r>
        <w:rPr>
          <w:color w:val="231F20"/>
          <w:spacing w:val="-2"/>
        </w:rPr>
        <w:t> </w:t>
      </w:r>
      <w:r>
        <w:rPr>
          <w:color w:val="231F20"/>
          <w:spacing w:val="-6"/>
        </w:rPr>
        <w:t>уровень</w:t>
      </w:r>
      <w:r>
        <w:rPr>
          <w:color w:val="231F20"/>
          <w:spacing w:val="-2"/>
        </w:rPr>
        <w:t> доступа не нужен. Но этот подход полностью сохраняет разделение между бизнес- </w:t>
      </w:r>
      <w:r>
        <w:rPr>
          <w:color w:val="231F20"/>
        </w:rPr>
        <w:t>логикой</w:t>
      </w:r>
      <w:r>
        <w:rPr>
          <w:color w:val="231F20"/>
          <w:spacing w:val="-8"/>
        </w:rPr>
        <w:t> </w:t>
      </w:r>
      <w:r>
        <w:rPr>
          <w:color w:val="231F20"/>
        </w:rPr>
        <w:t>и</w:t>
      </w:r>
      <w:r>
        <w:rPr>
          <w:color w:val="231F20"/>
          <w:spacing w:val="-8"/>
        </w:rPr>
        <w:t> </w:t>
      </w:r>
      <w:r>
        <w:rPr>
          <w:color w:val="231F20"/>
        </w:rPr>
        <w:t>взаимодействиями</w:t>
      </w:r>
      <w:r>
        <w:rPr>
          <w:color w:val="231F20"/>
          <w:spacing w:val="-8"/>
        </w:rPr>
        <w:t> </w:t>
      </w:r>
      <w:r>
        <w:rPr>
          <w:color w:val="231F20"/>
        </w:rPr>
        <w:t>с</w:t>
      </w:r>
      <w:r>
        <w:rPr>
          <w:color w:val="231F20"/>
          <w:spacing w:val="-8"/>
        </w:rPr>
        <w:t> </w:t>
      </w:r>
      <w:r>
        <w:rPr>
          <w:color w:val="231F20"/>
        </w:rPr>
        <w:t>внешними</w:t>
      </w:r>
      <w:r>
        <w:rPr>
          <w:color w:val="231F20"/>
          <w:spacing w:val="-8"/>
        </w:rPr>
        <w:t> </w:t>
      </w:r>
      <w:r>
        <w:rPr>
          <w:color w:val="231F20"/>
        </w:rPr>
        <w:t>системами:</w:t>
      </w:r>
      <w:r>
        <w:rPr>
          <w:color w:val="231F20"/>
          <w:spacing w:val="-8"/>
        </w:rPr>
        <w:t> </w:t>
      </w:r>
      <w:r>
        <w:rPr>
          <w:color w:val="231F20"/>
        </w:rPr>
        <w:t>все</w:t>
      </w:r>
      <w:r>
        <w:rPr>
          <w:color w:val="231F20"/>
          <w:spacing w:val="-8"/>
        </w:rPr>
        <w:t> </w:t>
      </w:r>
      <w:r>
        <w:rPr>
          <w:color w:val="231F20"/>
        </w:rPr>
        <w:t>принятие</w:t>
      </w:r>
      <w:r>
        <w:rPr>
          <w:color w:val="231F20"/>
          <w:spacing w:val="-8"/>
        </w:rPr>
        <w:t> </w:t>
      </w:r>
      <w:r>
        <w:rPr>
          <w:color w:val="231F20"/>
        </w:rPr>
        <w:t>решений,</w:t>
      </w:r>
      <w:r>
        <w:rPr>
          <w:color w:val="231F20"/>
          <w:spacing w:val="-8"/>
        </w:rPr>
        <w:t> </w:t>
      </w:r>
      <w:r>
        <w:rPr>
          <w:color w:val="231F20"/>
        </w:rPr>
        <w:t>как и</w:t>
      </w:r>
      <w:r>
        <w:rPr>
          <w:color w:val="231F20"/>
          <w:spacing w:val="-5"/>
        </w:rPr>
        <w:t> </w:t>
      </w:r>
      <w:r>
        <w:rPr>
          <w:color w:val="231F20"/>
        </w:rPr>
        <w:t>прежде,</w:t>
      </w:r>
      <w:r>
        <w:rPr>
          <w:color w:val="231F20"/>
          <w:spacing w:val="-5"/>
        </w:rPr>
        <w:t> </w:t>
      </w:r>
      <w:r>
        <w:rPr>
          <w:color w:val="231F20"/>
        </w:rPr>
        <w:t>находится</w:t>
      </w:r>
      <w:r>
        <w:rPr>
          <w:color w:val="231F20"/>
          <w:spacing w:val="-5"/>
        </w:rPr>
        <w:t> </w:t>
      </w:r>
      <w:r>
        <w:rPr>
          <w:color w:val="231F20"/>
        </w:rPr>
        <w:t>в</w:t>
      </w:r>
      <w:r>
        <w:rPr>
          <w:color w:val="231F20"/>
          <w:spacing w:val="-6"/>
        </w:rPr>
        <w:t> </w:t>
      </w:r>
      <w:r>
        <w:rPr>
          <w:rFonts w:ascii="Consolas" w:hAnsi="Consolas"/>
          <w:color w:val="231F20"/>
          <w:sz w:val="18"/>
        </w:rPr>
        <w:t>AuditManager</w:t>
      </w:r>
      <w:r>
        <w:rPr>
          <w:color w:val="231F20"/>
        </w:rPr>
        <w:t>.</w:t>
      </w:r>
      <w:r>
        <w:rPr>
          <w:color w:val="231F20"/>
          <w:spacing w:val="-5"/>
        </w:rPr>
        <w:t> </w:t>
      </w:r>
      <w:r>
        <w:rPr>
          <w:color w:val="231F20"/>
        </w:rPr>
        <w:t>Второй</w:t>
      </w:r>
      <w:r>
        <w:rPr>
          <w:color w:val="231F20"/>
          <w:spacing w:val="-5"/>
        </w:rPr>
        <w:t> </w:t>
      </w:r>
      <w:r>
        <w:rPr>
          <w:color w:val="231F20"/>
        </w:rPr>
        <w:t>подход</w:t>
      </w:r>
      <w:r>
        <w:rPr>
          <w:color w:val="231F20"/>
          <w:spacing w:val="-5"/>
        </w:rPr>
        <w:t> </w:t>
      </w:r>
      <w:r>
        <w:rPr>
          <w:color w:val="231F20"/>
        </w:rPr>
        <w:t>приводит</w:t>
      </w:r>
      <w:r>
        <w:rPr>
          <w:color w:val="231F20"/>
          <w:spacing w:val="-5"/>
        </w:rPr>
        <w:t> </w:t>
      </w:r>
      <w:r>
        <w:rPr>
          <w:color w:val="231F20"/>
        </w:rPr>
        <w:t>к</w:t>
      </w:r>
      <w:r>
        <w:rPr>
          <w:color w:val="231F20"/>
          <w:spacing w:val="-5"/>
        </w:rPr>
        <w:t> </w:t>
      </w:r>
      <w:r>
        <w:rPr>
          <w:color w:val="231F20"/>
        </w:rPr>
        <w:t>частичной</w:t>
      </w:r>
      <w:r>
        <w:rPr>
          <w:color w:val="231F20"/>
          <w:spacing w:val="-5"/>
        </w:rPr>
        <w:t> </w:t>
      </w:r>
      <w:r>
        <w:rPr>
          <w:color w:val="231F20"/>
        </w:rPr>
        <w:t>потере </w:t>
      </w:r>
      <w:r>
        <w:rPr>
          <w:color w:val="231F20"/>
          <w:spacing w:val="-4"/>
        </w:rPr>
        <w:t>разделения ради улучшения быстродействия. Решение о том, нужно ли обращаться</w:t>
      </w:r>
      <w:r>
        <w:rPr>
          <w:color w:val="231F20"/>
        </w:rPr>
        <w:t> к базе данных, теперь выносится в сервис приложения из </w:t>
      </w:r>
      <w:r>
        <w:rPr>
          <w:rFonts w:ascii="Consolas" w:hAnsi="Consolas"/>
          <w:color w:val="231F20"/>
          <w:sz w:val="18"/>
        </w:rPr>
        <w:t>AuditManager</w:t>
      </w:r>
      <w:r>
        <w:rPr>
          <w:color w:val="231F20"/>
        </w:rPr>
        <w:t>.</w:t>
      </w:r>
    </w:p>
    <w:p>
      <w:pPr>
        <w:pStyle w:val="BodyText"/>
        <w:spacing w:before="1"/>
        <w:rPr>
          <w:sz w:val="17"/>
        </w:rPr>
      </w:pPr>
      <w:r>
        <w:rPr>
          <w:sz w:val="17"/>
        </w:rPr>
        <mc:AlternateContent>
          <mc:Choice Requires="wps">
            <w:drawing>
              <wp:anchor distT="0" distB="0" distL="0" distR="0" allowOverlap="1" layoutInCell="1" locked="0" behindDoc="1" simplePos="0" relativeHeight="487709184">
                <wp:simplePos x="0" y="0"/>
                <wp:positionH relativeFrom="page">
                  <wp:posOffset>612000</wp:posOffset>
                </wp:positionH>
                <wp:positionV relativeFrom="paragraph">
                  <wp:posOffset>142454</wp:posOffset>
                </wp:positionV>
                <wp:extent cx="4716145" cy="1270"/>
                <wp:effectExtent l="0" t="0" r="0" b="0"/>
                <wp:wrapTopAndBottom/>
                <wp:docPr id="1199" name="Graphic 1199"/>
                <wp:cNvGraphicFramePr>
                  <a:graphicFrameLocks/>
                </wp:cNvGraphicFramePr>
                <a:graphic>
                  <a:graphicData uri="http://schemas.microsoft.com/office/word/2010/wordprocessingShape">
                    <wps:wsp>
                      <wps:cNvPr id="1199" name="Graphic 119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16868pt;width:371.35pt;height:.1pt;mso-position-horizontal-relative:page;mso-position-vertical-relative:paragraph;z-index:-15607296;mso-wrap-distance-left:0;mso-wrap-distance-right:0" id="docshape962" coordorigin="964,224" coordsize="7427,0" path="m964,224l8391,224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w w:val="85"/>
          <w:sz w:val="19"/>
        </w:rPr>
        <w:t>КОЛЛАБОРАТОРЫ</w:t>
      </w:r>
      <w:r>
        <w:rPr>
          <w:rFonts w:ascii="Tahoma" w:hAnsi="Tahoma"/>
          <w:b/>
          <w:color w:val="231F20"/>
          <w:spacing w:val="27"/>
          <w:sz w:val="19"/>
        </w:rPr>
        <w:t> </w:t>
      </w:r>
      <w:r>
        <w:rPr>
          <w:rFonts w:ascii="Tahoma" w:hAnsi="Tahoma"/>
          <w:b/>
          <w:color w:val="231F20"/>
          <w:w w:val="85"/>
          <w:sz w:val="19"/>
        </w:rPr>
        <w:t>И</w:t>
      </w:r>
      <w:r>
        <w:rPr>
          <w:rFonts w:ascii="Tahoma" w:hAnsi="Tahoma"/>
          <w:b/>
          <w:color w:val="231F20"/>
          <w:spacing w:val="28"/>
          <w:sz w:val="19"/>
        </w:rPr>
        <w:t> </w:t>
      </w:r>
      <w:r>
        <w:rPr>
          <w:rFonts w:ascii="Tahoma" w:hAnsi="Tahoma"/>
          <w:b/>
          <w:color w:val="231F20"/>
          <w:spacing w:val="-2"/>
          <w:w w:val="85"/>
          <w:sz w:val="19"/>
        </w:rPr>
        <w:t>ЗНАЧЕНИЯ</w:t>
      </w:r>
    </w:p>
    <w:p>
      <w:pPr>
        <w:spacing w:line="254" w:lineRule="auto" w:before="75"/>
        <w:ind w:left="539" w:right="392" w:firstLine="0"/>
        <w:jc w:val="both"/>
        <w:rPr>
          <w:rFonts w:ascii="Trebuchet MS" w:hAnsi="Trebuchet MS"/>
          <w:sz w:val="18"/>
        </w:rPr>
      </w:pPr>
      <w:r>
        <w:rPr>
          <w:rFonts w:ascii="Trebuchet MS" w:hAnsi="Trebuchet MS"/>
          <w:color w:val="231F20"/>
          <w:w w:val="90"/>
          <w:sz w:val="18"/>
        </w:rPr>
        <w:t>Возможно,</w:t>
      </w:r>
      <w:r>
        <w:rPr>
          <w:rFonts w:ascii="Trebuchet MS" w:hAnsi="Trebuchet MS"/>
          <w:color w:val="231F20"/>
          <w:spacing w:val="-9"/>
          <w:w w:val="90"/>
          <w:sz w:val="18"/>
        </w:rPr>
        <w:t> </w:t>
      </w:r>
      <w:r>
        <w:rPr>
          <w:rFonts w:ascii="Trebuchet MS" w:hAnsi="Trebuchet MS"/>
          <w:color w:val="231F20"/>
          <w:w w:val="90"/>
          <w:sz w:val="18"/>
        </w:rPr>
        <w:t>вы заметили, что у метода </w:t>
      </w:r>
      <w:r>
        <w:rPr>
          <w:rFonts w:ascii="Consolas" w:hAnsi="Consolas"/>
          <w:color w:val="231F20"/>
          <w:w w:val="90"/>
          <w:sz w:val="18"/>
        </w:rPr>
        <w:t>AddRecord()</w:t>
      </w:r>
      <w:r>
        <w:rPr>
          <w:rFonts w:ascii="Consolas" w:hAnsi="Consolas"/>
          <w:color w:val="231F20"/>
          <w:spacing w:val="-15"/>
          <w:w w:val="90"/>
          <w:sz w:val="18"/>
        </w:rPr>
        <w:t> </w:t>
      </w:r>
      <w:r>
        <w:rPr>
          <w:rFonts w:ascii="Trebuchet MS" w:hAnsi="Trebuchet MS"/>
          <w:color w:val="231F20"/>
          <w:w w:val="90"/>
          <w:sz w:val="18"/>
        </w:rPr>
        <w:t>из класса </w:t>
      </w:r>
      <w:r>
        <w:rPr>
          <w:rFonts w:ascii="Consolas" w:hAnsi="Consolas"/>
          <w:color w:val="231F20"/>
          <w:w w:val="90"/>
          <w:sz w:val="18"/>
        </w:rPr>
        <w:t>AuditManager</w:t>
      </w:r>
      <w:r>
        <w:rPr>
          <w:rFonts w:ascii="Consolas" w:hAnsi="Consolas"/>
          <w:color w:val="231F20"/>
          <w:spacing w:val="-15"/>
          <w:w w:val="90"/>
          <w:sz w:val="18"/>
        </w:rPr>
        <w:t> </w:t>
      </w:r>
      <w:r>
        <w:rPr>
          <w:rFonts w:ascii="Trebuchet MS" w:hAnsi="Trebuchet MS"/>
          <w:color w:val="231F20"/>
          <w:w w:val="90"/>
          <w:sz w:val="18"/>
        </w:rPr>
        <w:t>существует зависимость, не включенная в его сигнатуру: поле </w:t>
      </w:r>
      <w:r>
        <w:rPr>
          <w:rFonts w:ascii="Consolas" w:hAnsi="Consolas"/>
          <w:color w:val="231F20"/>
          <w:w w:val="90"/>
          <w:sz w:val="18"/>
        </w:rPr>
        <w:t>_maxEntriesPerFile</w:t>
      </w:r>
      <w:r>
        <w:rPr>
          <w:rFonts w:ascii="Trebuchet MS" w:hAnsi="Trebuchet MS"/>
          <w:color w:val="231F20"/>
          <w:w w:val="90"/>
          <w:sz w:val="18"/>
        </w:rPr>
        <w:t>. </w:t>
      </w:r>
      <w:r>
        <w:rPr>
          <w:rFonts w:ascii="Consolas" w:hAnsi="Consolas"/>
          <w:color w:val="231F20"/>
          <w:w w:val="90"/>
          <w:sz w:val="18"/>
        </w:rPr>
        <w:t>AuditManager </w:t>
      </w:r>
      <w:r>
        <w:rPr>
          <w:rFonts w:ascii="Trebuchet MS" w:hAnsi="Trebuchet MS"/>
          <w:color w:val="231F20"/>
          <w:w w:val="90"/>
          <w:sz w:val="18"/>
        </w:rPr>
        <w:t>обращается к этому полю для принятия решения относительно того, нужно ли добавлять </w:t>
      </w:r>
      <w:r>
        <w:rPr>
          <w:rFonts w:ascii="Trebuchet MS" w:hAnsi="Trebuchet MS"/>
          <w:color w:val="231F20"/>
          <w:spacing w:val="-4"/>
          <w:sz w:val="18"/>
        </w:rPr>
        <w:t>данные</w:t>
      </w:r>
      <w:r>
        <w:rPr>
          <w:rFonts w:ascii="Trebuchet MS" w:hAnsi="Trebuchet MS"/>
          <w:color w:val="231F20"/>
          <w:spacing w:val="-15"/>
          <w:sz w:val="18"/>
        </w:rPr>
        <w:t> </w:t>
      </w:r>
      <w:r>
        <w:rPr>
          <w:rFonts w:ascii="Trebuchet MS" w:hAnsi="Trebuchet MS"/>
          <w:color w:val="231F20"/>
          <w:spacing w:val="-4"/>
          <w:sz w:val="18"/>
        </w:rPr>
        <w:t>к</w:t>
      </w:r>
      <w:r>
        <w:rPr>
          <w:rFonts w:ascii="Trebuchet MS" w:hAnsi="Trebuchet MS"/>
          <w:color w:val="231F20"/>
          <w:spacing w:val="-15"/>
          <w:sz w:val="18"/>
        </w:rPr>
        <w:t> </w:t>
      </w:r>
      <w:r>
        <w:rPr>
          <w:rFonts w:ascii="Trebuchet MS" w:hAnsi="Trebuchet MS"/>
          <w:color w:val="231F20"/>
          <w:spacing w:val="-4"/>
          <w:sz w:val="18"/>
        </w:rPr>
        <w:t>существующему</w:t>
      </w:r>
      <w:r>
        <w:rPr>
          <w:rFonts w:ascii="Trebuchet MS" w:hAnsi="Trebuchet MS"/>
          <w:color w:val="231F20"/>
          <w:spacing w:val="-15"/>
          <w:sz w:val="18"/>
        </w:rPr>
        <w:t> </w:t>
      </w:r>
      <w:r>
        <w:rPr>
          <w:rFonts w:ascii="Trebuchet MS" w:hAnsi="Trebuchet MS"/>
          <w:color w:val="231F20"/>
          <w:spacing w:val="-4"/>
          <w:sz w:val="18"/>
        </w:rPr>
        <w:t>файлу</w:t>
      </w:r>
      <w:r>
        <w:rPr>
          <w:rFonts w:ascii="Trebuchet MS" w:hAnsi="Trebuchet MS"/>
          <w:color w:val="231F20"/>
          <w:spacing w:val="-15"/>
          <w:sz w:val="18"/>
        </w:rPr>
        <w:t> </w:t>
      </w:r>
      <w:r>
        <w:rPr>
          <w:rFonts w:ascii="Trebuchet MS" w:hAnsi="Trebuchet MS"/>
          <w:color w:val="231F20"/>
          <w:spacing w:val="-4"/>
          <w:sz w:val="18"/>
        </w:rPr>
        <w:t>или</w:t>
      </w:r>
      <w:r>
        <w:rPr>
          <w:rFonts w:ascii="Trebuchet MS" w:hAnsi="Trebuchet MS"/>
          <w:color w:val="231F20"/>
          <w:spacing w:val="-15"/>
          <w:sz w:val="18"/>
        </w:rPr>
        <w:t> </w:t>
      </w:r>
      <w:r>
        <w:rPr>
          <w:rFonts w:ascii="Trebuchet MS" w:hAnsi="Trebuchet MS"/>
          <w:color w:val="231F20"/>
          <w:spacing w:val="-4"/>
          <w:sz w:val="18"/>
        </w:rPr>
        <w:t>же</w:t>
      </w:r>
      <w:r>
        <w:rPr>
          <w:rFonts w:ascii="Trebuchet MS" w:hAnsi="Trebuchet MS"/>
          <w:color w:val="231F20"/>
          <w:spacing w:val="-15"/>
          <w:sz w:val="18"/>
        </w:rPr>
        <w:t> </w:t>
      </w:r>
      <w:r>
        <w:rPr>
          <w:rFonts w:ascii="Trebuchet MS" w:hAnsi="Trebuchet MS"/>
          <w:color w:val="231F20"/>
          <w:spacing w:val="-4"/>
          <w:sz w:val="18"/>
        </w:rPr>
        <w:t>создавать</w:t>
      </w:r>
      <w:r>
        <w:rPr>
          <w:rFonts w:ascii="Trebuchet MS" w:hAnsi="Trebuchet MS"/>
          <w:color w:val="231F20"/>
          <w:spacing w:val="-15"/>
          <w:sz w:val="18"/>
        </w:rPr>
        <w:t> </w:t>
      </w:r>
      <w:r>
        <w:rPr>
          <w:rFonts w:ascii="Trebuchet MS" w:hAnsi="Trebuchet MS"/>
          <w:color w:val="231F20"/>
          <w:spacing w:val="-4"/>
          <w:sz w:val="18"/>
        </w:rPr>
        <w:t>новый</w:t>
      </w:r>
      <w:r>
        <w:rPr>
          <w:rFonts w:ascii="Trebuchet MS" w:hAnsi="Trebuchet MS"/>
          <w:color w:val="231F20"/>
          <w:spacing w:val="-15"/>
          <w:sz w:val="18"/>
        </w:rPr>
        <w:t> </w:t>
      </w:r>
      <w:r>
        <w:rPr>
          <w:rFonts w:ascii="Trebuchet MS" w:hAnsi="Trebuchet MS"/>
          <w:color w:val="231F20"/>
          <w:spacing w:val="-4"/>
          <w:sz w:val="18"/>
        </w:rPr>
        <w:t>файл.</w:t>
      </w:r>
    </w:p>
    <w:p>
      <w:pPr>
        <w:spacing w:line="259" w:lineRule="auto" w:before="64"/>
        <w:ind w:left="539" w:right="392" w:firstLine="0"/>
        <w:jc w:val="both"/>
        <w:rPr>
          <w:rFonts w:ascii="Trebuchet MS" w:hAnsi="Trebuchet MS"/>
          <w:sz w:val="18"/>
        </w:rPr>
      </w:pPr>
      <w:r>
        <w:rPr>
          <w:rFonts w:ascii="Trebuchet MS" w:hAnsi="Trebuchet MS"/>
          <w:color w:val="231F20"/>
          <w:sz w:val="18"/>
        </w:rPr>
        <w:t>Хотя эта зависимость и не входит в список аргументов метода, она не является </w:t>
      </w:r>
      <w:r>
        <w:rPr>
          <w:rFonts w:ascii="Trebuchet MS" w:hAnsi="Trebuchet MS"/>
          <w:color w:val="231F20"/>
          <w:spacing w:val="-2"/>
          <w:sz w:val="18"/>
        </w:rPr>
        <w:t>скрытой.</w:t>
      </w:r>
      <w:r>
        <w:rPr>
          <w:rFonts w:ascii="Trebuchet MS" w:hAnsi="Trebuchet MS"/>
          <w:color w:val="231F20"/>
          <w:spacing w:val="-8"/>
          <w:sz w:val="18"/>
        </w:rPr>
        <w:t> </w:t>
      </w:r>
      <w:r>
        <w:rPr>
          <w:rFonts w:ascii="Trebuchet MS" w:hAnsi="Trebuchet MS"/>
          <w:color w:val="231F20"/>
          <w:spacing w:val="-2"/>
          <w:sz w:val="18"/>
        </w:rPr>
        <w:t>Ее</w:t>
      </w:r>
      <w:r>
        <w:rPr>
          <w:rFonts w:ascii="Trebuchet MS" w:hAnsi="Trebuchet MS"/>
          <w:color w:val="231F20"/>
          <w:spacing w:val="-8"/>
          <w:sz w:val="18"/>
        </w:rPr>
        <w:t> </w:t>
      </w:r>
      <w:r>
        <w:rPr>
          <w:rFonts w:ascii="Trebuchet MS" w:hAnsi="Trebuchet MS"/>
          <w:color w:val="231F20"/>
          <w:spacing w:val="-2"/>
          <w:sz w:val="18"/>
        </w:rPr>
        <w:t>можно</w:t>
      </w:r>
      <w:r>
        <w:rPr>
          <w:rFonts w:ascii="Trebuchet MS" w:hAnsi="Trebuchet MS"/>
          <w:color w:val="231F20"/>
          <w:spacing w:val="-8"/>
          <w:sz w:val="18"/>
        </w:rPr>
        <w:t> </w:t>
      </w:r>
      <w:r>
        <w:rPr>
          <w:rFonts w:ascii="Trebuchet MS" w:hAnsi="Trebuchet MS"/>
          <w:color w:val="231F20"/>
          <w:spacing w:val="-2"/>
          <w:sz w:val="18"/>
        </w:rPr>
        <w:t>вычислить</w:t>
      </w:r>
      <w:r>
        <w:rPr>
          <w:rFonts w:ascii="Trebuchet MS" w:hAnsi="Trebuchet MS"/>
          <w:color w:val="231F20"/>
          <w:spacing w:val="-8"/>
          <w:sz w:val="18"/>
        </w:rPr>
        <w:t> </w:t>
      </w:r>
      <w:r>
        <w:rPr>
          <w:rFonts w:ascii="Trebuchet MS" w:hAnsi="Trebuchet MS"/>
          <w:color w:val="231F20"/>
          <w:spacing w:val="-2"/>
          <w:sz w:val="18"/>
        </w:rPr>
        <w:t>по</w:t>
      </w:r>
      <w:r>
        <w:rPr>
          <w:rFonts w:ascii="Trebuchet MS" w:hAnsi="Trebuchet MS"/>
          <w:color w:val="231F20"/>
          <w:spacing w:val="-8"/>
          <w:sz w:val="18"/>
        </w:rPr>
        <w:t> </w:t>
      </w:r>
      <w:r>
        <w:rPr>
          <w:rFonts w:ascii="Trebuchet MS" w:hAnsi="Trebuchet MS"/>
          <w:color w:val="231F20"/>
          <w:spacing w:val="-2"/>
          <w:sz w:val="18"/>
        </w:rPr>
        <w:t>сигнатуре</w:t>
      </w:r>
      <w:r>
        <w:rPr>
          <w:rFonts w:ascii="Trebuchet MS" w:hAnsi="Trebuchet MS"/>
          <w:color w:val="231F20"/>
          <w:spacing w:val="-8"/>
          <w:sz w:val="18"/>
        </w:rPr>
        <w:t> </w:t>
      </w:r>
      <w:r>
        <w:rPr>
          <w:rFonts w:ascii="Trebuchet MS" w:hAnsi="Trebuchet MS"/>
          <w:color w:val="231F20"/>
          <w:spacing w:val="-2"/>
          <w:sz w:val="18"/>
        </w:rPr>
        <w:t>конструктора</w:t>
      </w:r>
      <w:r>
        <w:rPr>
          <w:rFonts w:ascii="Trebuchet MS" w:hAnsi="Trebuchet MS"/>
          <w:color w:val="231F20"/>
          <w:spacing w:val="-8"/>
          <w:sz w:val="18"/>
        </w:rPr>
        <w:t> </w:t>
      </w:r>
      <w:r>
        <w:rPr>
          <w:rFonts w:ascii="Trebuchet MS" w:hAnsi="Trebuchet MS"/>
          <w:color w:val="231F20"/>
          <w:spacing w:val="-2"/>
          <w:sz w:val="18"/>
        </w:rPr>
        <w:t>класса.</w:t>
      </w:r>
      <w:r>
        <w:rPr>
          <w:rFonts w:ascii="Trebuchet MS" w:hAnsi="Trebuchet MS"/>
          <w:color w:val="231F20"/>
          <w:spacing w:val="-8"/>
          <w:sz w:val="18"/>
        </w:rPr>
        <w:t> </w:t>
      </w:r>
      <w:r>
        <w:rPr>
          <w:rFonts w:ascii="Trebuchet MS" w:hAnsi="Trebuchet MS"/>
          <w:color w:val="231F20"/>
          <w:spacing w:val="-2"/>
          <w:sz w:val="18"/>
        </w:rPr>
        <w:t>А</w:t>
      </w:r>
      <w:r>
        <w:rPr>
          <w:rFonts w:ascii="Trebuchet MS" w:hAnsi="Trebuchet MS"/>
          <w:color w:val="231F20"/>
          <w:spacing w:val="-8"/>
          <w:sz w:val="18"/>
        </w:rPr>
        <w:t> </w:t>
      </w:r>
      <w:r>
        <w:rPr>
          <w:rFonts w:ascii="Trebuchet MS" w:hAnsi="Trebuchet MS"/>
          <w:color w:val="231F20"/>
          <w:spacing w:val="-2"/>
          <w:sz w:val="18"/>
        </w:rPr>
        <w:t>поскольку</w:t>
      </w:r>
      <w:r>
        <w:rPr>
          <w:rFonts w:ascii="Trebuchet MS" w:hAnsi="Trebuchet MS"/>
          <w:color w:val="231F20"/>
          <w:spacing w:val="-8"/>
          <w:sz w:val="18"/>
        </w:rPr>
        <w:t> </w:t>
      </w:r>
      <w:r>
        <w:rPr>
          <w:rFonts w:ascii="Trebuchet MS" w:hAnsi="Trebuchet MS"/>
          <w:color w:val="231F20"/>
          <w:spacing w:val="-2"/>
          <w:sz w:val="18"/>
        </w:rPr>
        <w:t>поле</w:t>
      </w:r>
    </w:p>
    <w:p>
      <w:pPr>
        <w:spacing w:line="254" w:lineRule="auto" w:before="0"/>
        <w:ind w:left="539" w:right="395" w:firstLine="0"/>
        <w:jc w:val="both"/>
        <w:rPr>
          <w:rFonts w:ascii="Trebuchet MS" w:hAnsi="Trebuchet MS"/>
          <w:sz w:val="18"/>
        </w:rPr>
      </w:pPr>
      <w:r>
        <w:rPr>
          <w:rFonts w:ascii="Consolas" w:hAnsi="Consolas"/>
          <w:color w:val="231F20"/>
          <w:spacing w:val="-4"/>
          <w:sz w:val="18"/>
        </w:rPr>
        <w:t>_maxEntriesPerFile</w:t>
      </w:r>
      <w:r>
        <w:rPr>
          <w:rFonts w:ascii="Consolas" w:hAnsi="Consolas"/>
          <w:color w:val="231F20"/>
          <w:spacing w:val="-21"/>
          <w:sz w:val="18"/>
        </w:rPr>
        <w:t> </w:t>
      </w:r>
      <w:r>
        <w:rPr>
          <w:rFonts w:ascii="Trebuchet MS" w:hAnsi="Trebuchet MS"/>
          <w:color w:val="231F20"/>
          <w:spacing w:val="-4"/>
          <w:sz w:val="18"/>
        </w:rPr>
        <w:t>неизменяемо,</w:t>
      </w:r>
      <w:r>
        <w:rPr>
          <w:rFonts w:ascii="Trebuchet MS" w:hAnsi="Trebuchet MS"/>
          <w:color w:val="231F20"/>
          <w:spacing w:val="-10"/>
          <w:sz w:val="18"/>
        </w:rPr>
        <w:t> </w:t>
      </w:r>
      <w:r>
        <w:rPr>
          <w:rFonts w:ascii="Trebuchet MS" w:hAnsi="Trebuchet MS"/>
          <w:color w:val="231F20"/>
          <w:spacing w:val="-4"/>
          <w:sz w:val="18"/>
        </w:rPr>
        <w:t>оно</w:t>
      </w:r>
      <w:r>
        <w:rPr>
          <w:rFonts w:ascii="Trebuchet MS" w:hAnsi="Trebuchet MS"/>
          <w:color w:val="231F20"/>
          <w:spacing w:val="-9"/>
          <w:sz w:val="18"/>
        </w:rPr>
        <w:t> </w:t>
      </w:r>
      <w:r>
        <w:rPr>
          <w:rFonts w:ascii="Trebuchet MS" w:hAnsi="Trebuchet MS"/>
          <w:color w:val="231F20"/>
          <w:spacing w:val="-4"/>
          <w:sz w:val="18"/>
        </w:rPr>
        <w:t>остается</w:t>
      </w:r>
      <w:r>
        <w:rPr>
          <w:rFonts w:ascii="Trebuchet MS" w:hAnsi="Trebuchet MS"/>
          <w:color w:val="231F20"/>
          <w:spacing w:val="-5"/>
          <w:sz w:val="18"/>
        </w:rPr>
        <w:t> </w:t>
      </w:r>
      <w:r>
        <w:rPr>
          <w:rFonts w:ascii="Trebuchet MS" w:hAnsi="Trebuchet MS"/>
          <w:color w:val="231F20"/>
          <w:spacing w:val="-4"/>
          <w:sz w:val="18"/>
        </w:rPr>
        <w:t>неизменным между созданием эк- </w:t>
      </w:r>
      <w:r>
        <w:rPr>
          <w:rFonts w:ascii="Trebuchet MS" w:hAnsi="Trebuchet MS"/>
          <w:color w:val="231F20"/>
          <w:spacing w:val="-6"/>
          <w:sz w:val="18"/>
        </w:rPr>
        <w:t>земпляра</w:t>
      </w:r>
      <w:r>
        <w:rPr>
          <w:rFonts w:ascii="Trebuchet MS" w:hAnsi="Trebuchet MS"/>
          <w:color w:val="231F20"/>
          <w:spacing w:val="-11"/>
          <w:sz w:val="18"/>
        </w:rPr>
        <w:t> </w:t>
      </w:r>
      <w:r>
        <w:rPr>
          <w:rFonts w:ascii="Trebuchet MS" w:hAnsi="Trebuchet MS"/>
          <w:color w:val="231F20"/>
          <w:spacing w:val="-6"/>
          <w:sz w:val="18"/>
        </w:rPr>
        <w:t>класса</w:t>
      </w:r>
      <w:r>
        <w:rPr>
          <w:rFonts w:ascii="Trebuchet MS" w:hAnsi="Trebuchet MS"/>
          <w:color w:val="231F20"/>
          <w:spacing w:val="-11"/>
          <w:sz w:val="18"/>
        </w:rPr>
        <w:t> </w:t>
      </w:r>
      <w:r>
        <w:rPr>
          <w:rFonts w:ascii="Trebuchet MS" w:hAnsi="Trebuchet MS"/>
          <w:color w:val="231F20"/>
          <w:spacing w:val="-6"/>
          <w:sz w:val="18"/>
        </w:rPr>
        <w:t>и</w:t>
      </w:r>
      <w:r>
        <w:rPr>
          <w:rFonts w:ascii="Trebuchet MS" w:hAnsi="Trebuchet MS"/>
          <w:color w:val="231F20"/>
          <w:spacing w:val="-11"/>
          <w:sz w:val="18"/>
        </w:rPr>
        <w:t> </w:t>
      </w:r>
      <w:r>
        <w:rPr>
          <w:rFonts w:ascii="Trebuchet MS" w:hAnsi="Trebuchet MS"/>
          <w:color w:val="231F20"/>
          <w:spacing w:val="-6"/>
          <w:sz w:val="18"/>
        </w:rPr>
        <w:t>вызовом</w:t>
      </w:r>
      <w:r>
        <w:rPr>
          <w:rFonts w:ascii="Trebuchet MS" w:hAnsi="Trebuchet MS"/>
          <w:color w:val="231F20"/>
          <w:spacing w:val="-11"/>
          <w:sz w:val="18"/>
        </w:rPr>
        <w:t> </w:t>
      </w:r>
      <w:r>
        <w:rPr>
          <w:rFonts w:ascii="Consolas" w:hAnsi="Consolas"/>
          <w:color w:val="231F20"/>
          <w:spacing w:val="-6"/>
          <w:sz w:val="18"/>
        </w:rPr>
        <w:t>AddRecord()</w:t>
      </w:r>
      <w:r>
        <w:rPr>
          <w:rFonts w:ascii="Trebuchet MS" w:hAnsi="Trebuchet MS"/>
          <w:color w:val="231F20"/>
          <w:spacing w:val="-6"/>
          <w:sz w:val="18"/>
        </w:rPr>
        <w:t>.</w:t>
      </w:r>
      <w:r>
        <w:rPr>
          <w:rFonts w:ascii="Trebuchet MS" w:hAnsi="Trebuchet MS"/>
          <w:color w:val="231F20"/>
          <w:spacing w:val="-11"/>
          <w:sz w:val="18"/>
        </w:rPr>
        <w:t> </w:t>
      </w:r>
      <w:r>
        <w:rPr>
          <w:rFonts w:ascii="Trebuchet MS" w:hAnsi="Trebuchet MS"/>
          <w:color w:val="231F20"/>
          <w:spacing w:val="-6"/>
          <w:sz w:val="18"/>
        </w:rPr>
        <w:t>Иначе</w:t>
      </w:r>
      <w:r>
        <w:rPr>
          <w:rFonts w:ascii="Trebuchet MS" w:hAnsi="Trebuchet MS"/>
          <w:color w:val="231F20"/>
          <w:spacing w:val="-11"/>
          <w:sz w:val="18"/>
        </w:rPr>
        <w:t> </w:t>
      </w:r>
      <w:r>
        <w:rPr>
          <w:rFonts w:ascii="Trebuchet MS" w:hAnsi="Trebuchet MS"/>
          <w:color w:val="231F20"/>
          <w:spacing w:val="-6"/>
          <w:sz w:val="18"/>
        </w:rPr>
        <w:t>говоря,</w:t>
      </w:r>
      <w:r>
        <w:rPr>
          <w:rFonts w:ascii="Trebuchet MS" w:hAnsi="Trebuchet MS"/>
          <w:color w:val="231F20"/>
          <w:spacing w:val="-11"/>
          <w:sz w:val="18"/>
        </w:rPr>
        <w:t> </w:t>
      </w:r>
      <w:r>
        <w:rPr>
          <w:rFonts w:ascii="Trebuchet MS" w:hAnsi="Trebuchet MS"/>
          <w:color w:val="231F20"/>
          <w:spacing w:val="-6"/>
          <w:sz w:val="18"/>
        </w:rPr>
        <w:t>это</w:t>
      </w:r>
      <w:r>
        <w:rPr>
          <w:rFonts w:ascii="Trebuchet MS" w:hAnsi="Trebuchet MS"/>
          <w:color w:val="231F20"/>
          <w:spacing w:val="-11"/>
          <w:sz w:val="18"/>
        </w:rPr>
        <w:t> </w:t>
      </w:r>
      <w:r>
        <w:rPr>
          <w:rFonts w:ascii="Trebuchet MS" w:hAnsi="Trebuchet MS"/>
          <w:color w:val="231F20"/>
          <w:spacing w:val="-6"/>
          <w:sz w:val="18"/>
        </w:rPr>
        <w:t>поле</w:t>
      </w:r>
      <w:r>
        <w:rPr>
          <w:rFonts w:ascii="Trebuchet MS" w:hAnsi="Trebuchet MS"/>
          <w:color w:val="231F20"/>
          <w:spacing w:val="-11"/>
          <w:sz w:val="18"/>
        </w:rPr>
        <w:t> </w:t>
      </w:r>
      <w:r>
        <w:rPr>
          <w:rFonts w:ascii="Trebuchet MS" w:hAnsi="Trebuchet MS"/>
          <w:color w:val="231F20"/>
          <w:spacing w:val="-6"/>
          <w:sz w:val="18"/>
        </w:rPr>
        <w:t>является</w:t>
      </w:r>
      <w:r>
        <w:rPr>
          <w:rFonts w:ascii="Trebuchet MS" w:hAnsi="Trebuchet MS"/>
          <w:color w:val="231F20"/>
          <w:spacing w:val="-11"/>
          <w:sz w:val="18"/>
        </w:rPr>
        <w:t> </w:t>
      </w:r>
      <w:r>
        <w:rPr>
          <w:rFonts w:ascii="Trebuchet MS" w:hAnsi="Trebuchet MS"/>
          <w:color w:val="231F20"/>
          <w:spacing w:val="-6"/>
          <w:sz w:val="18"/>
        </w:rPr>
        <w:t>значением.</w:t>
      </w:r>
    </w:p>
    <w:p>
      <w:pPr>
        <w:spacing w:line="256" w:lineRule="auto" w:before="55"/>
        <w:ind w:left="539" w:right="394" w:firstLine="0"/>
        <w:jc w:val="both"/>
        <w:rPr>
          <w:rFonts w:ascii="Trebuchet MS" w:hAnsi="Trebuchet MS"/>
          <w:sz w:val="18"/>
        </w:rPr>
      </w:pPr>
      <w:r>
        <w:rPr>
          <w:rFonts w:ascii="Trebuchet MS" w:hAnsi="Trebuchet MS"/>
          <w:color w:val="231F20"/>
          <w:w w:val="90"/>
          <w:sz w:val="18"/>
        </w:rPr>
        <w:t>С</w:t>
      </w:r>
      <w:r>
        <w:rPr>
          <w:rFonts w:ascii="Trebuchet MS" w:hAnsi="Trebuchet MS"/>
          <w:color w:val="231F20"/>
          <w:spacing w:val="-9"/>
          <w:w w:val="90"/>
          <w:sz w:val="18"/>
        </w:rPr>
        <w:t> </w:t>
      </w:r>
      <w:r>
        <w:rPr>
          <w:rFonts w:ascii="Trebuchet MS" w:hAnsi="Trebuchet MS"/>
          <w:color w:val="231F20"/>
          <w:w w:val="90"/>
          <w:sz w:val="18"/>
        </w:rPr>
        <w:t>зависимостью</w:t>
      </w:r>
      <w:r>
        <w:rPr>
          <w:rFonts w:ascii="Trebuchet MS" w:hAnsi="Trebuchet MS"/>
          <w:color w:val="231F20"/>
          <w:spacing w:val="-8"/>
          <w:w w:val="90"/>
          <w:sz w:val="18"/>
        </w:rPr>
        <w:t> </w:t>
      </w:r>
      <w:r>
        <w:rPr>
          <w:rFonts w:ascii="Consolas" w:hAnsi="Consolas"/>
          <w:color w:val="231F20"/>
          <w:w w:val="90"/>
          <w:sz w:val="18"/>
        </w:rPr>
        <w:t>IDatabase</w:t>
      </w:r>
      <w:r>
        <w:rPr>
          <w:rFonts w:ascii="Consolas" w:hAnsi="Consolas"/>
          <w:color w:val="231F20"/>
          <w:spacing w:val="-15"/>
          <w:w w:val="90"/>
          <w:sz w:val="18"/>
        </w:rPr>
        <w:t> </w:t>
      </w:r>
      <w:r>
        <w:rPr>
          <w:rFonts w:ascii="Trebuchet MS" w:hAnsi="Trebuchet MS"/>
          <w:color w:val="231F20"/>
          <w:w w:val="90"/>
          <w:sz w:val="18"/>
        </w:rPr>
        <w:t>ситуация</w:t>
      </w:r>
      <w:r>
        <w:rPr>
          <w:rFonts w:ascii="Trebuchet MS" w:hAnsi="Trebuchet MS"/>
          <w:color w:val="231F20"/>
          <w:spacing w:val="-8"/>
          <w:w w:val="90"/>
          <w:sz w:val="18"/>
        </w:rPr>
        <w:t> </w:t>
      </w:r>
      <w:r>
        <w:rPr>
          <w:rFonts w:ascii="Trebuchet MS" w:hAnsi="Trebuchet MS"/>
          <w:color w:val="231F20"/>
          <w:w w:val="90"/>
          <w:sz w:val="18"/>
        </w:rPr>
        <w:t>иная,</w:t>
      </w:r>
      <w:r>
        <w:rPr>
          <w:rFonts w:ascii="Trebuchet MS" w:hAnsi="Trebuchet MS"/>
          <w:color w:val="231F20"/>
          <w:spacing w:val="-8"/>
          <w:w w:val="90"/>
          <w:sz w:val="18"/>
        </w:rPr>
        <w:t> </w:t>
      </w:r>
      <w:r>
        <w:rPr>
          <w:rFonts w:ascii="Trebuchet MS" w:hAnsi="Trebuchet MS"/>
          <w:color w:val="231F20"/>
          <w:w w:val="90"/>
          <w:sz w:val="18"/>
        </w:rPr>
        <w:t>потому</w:t>
      </w:r>
      <w:r>
        <w:rPr>
          <w:rFonts w:ascii="Trebuchet MS" w:hAnsi="Trebuchet MS"/>
          <w:color w:val="231F20"/>
          <w:spacing w:val="-8"/>
          <w:w w:val="90"/>
          <w:sz w:val="18"/>
        </w:rPr>
        <w:t> </w:t>
      </w:r>
      <w:r>
        <w:rPr>
          <w:rFonts w:ascii="Trebuchet MS" w:hAnsi="Trebuchet MS"/>
          <w:color w:val="231F20"/>
          <w:w w:val="90"/>
          <w:sz w:val="18"/>
        </w:rPr>
        <w:t>что,</w:t>
      </w:r>
      <w:r>
        <w:rPr>
          <w:rFonts w:ascii="Trebuchet MS" w:hAnsi="Trebuchet MS"/>
          <w:color w:val="231F20"/>
          <w:spacing w:val="-8"/>
          <w:w w:val="90"/>
          <w:sz w:val="18"/>
        </w:rPr>
        <w:t> </w:t>
      </w:r>
      <w:r>
        <w:rPr>
          <w:rFonts w:ascii="Trebuchet MS" w:hAnsi="Trebuchet MS"/>
          <w:color w:val="231F20"/>
          <w:w w:val="90"/>
          <w:sz w:val="18"/>
        </w:rPr>
        <w:t>в</w:t>
      </w:r>
      <w:r>
        <w:rPr>
          <w:rFonts w:ascii="Trebuchet MS" w:hAnsi="Trebuchet MS"/>
          <w:color w:val="231F20"/>
          <w:spacing w:val="-8"/>
          <w:w w:val="90"/>
          <w:sz w:val="18"/>
        </w:rPr>
        <w:t> </w:t>
      </w:r>
      <w:r>
        <w:rPr>
          <w:rFonts w:ascii="Trebuchet MS" w:hAnsi="Trebuchet MS"/>
          <w:color w:val="231F20"/>
          <w:w w:val="90"/>
          <w:sz w:val="18"/>
        </w:rPr>
        <w:t>отличие</w:t>
      </w:r>
      <w:r>
        <w:rPr>
          <w:rFonts w:ascii="Trebuchet MS" w:hAnsi="Trebuchet MS"/>
          <w:color w:val="231F20"/>
          <w:spacing w:val="-8"/>
          <w:w w:val="90"/>
          <w:sz w:val="18"/>
        </w:rPr>
        <w:t> </w:t>
      </w:r>
      <w:r>
        <w:rPr>
          <w:rFonts w:ascii="Trebuchet MS" w:hAnsi="Trebuchet MS"/>
          <w:color w:val="231F20"/>
          <w:w w:val="90"/>
          <w:sz w:val="18"/>
        </w:rPr>
        <w:t>от</w:t>
      </w:r>
      <w:r>
        <w:rPr>
          <w:rFonts w:ascii="Trebuchet MS" w:hAnsi="Trebuchet MS"/>
          <w:color w:val="231F20"/>
          <w:spacing w:val="-9"/>
          <w:w w:val="90"/>
          <w:sz w:val="18"/>
        </w:rPr>
        <w:t> </w:t>
      </w:r>
      <w:r>
        <w:rPr>
          <w:rFonts w:ascii="Consolas" w:hAnsi="Consolas"/>
          <w:color w:val="231F20"/>
          <w:w w:val="90"/>
          <w:sz w:val="18"/>
        </w:rPr>
        <w:t>_maxEntriesPerFile</w:t>
      </w:r>
      <w:r>
        <w:rPr>
          <w:rFonts w:ascii="Trebuchet MS" w:hAnsi="Trebuchet MS"/>
          <w:color w:val="231F20"/>
          <w:w w:val="90"/>
          <w:sz w:val="18"/>
        </w:rPr>
        <w:t>, это коллаборатор, а не значение. Как говорилось в главе 2, коллаборатором называется </w:t>
      </w:r>
      <w:r>
        <w:rPr>
          <w:rFonts w:ascii="Trebuchet MS" w:hAnsi="Trebuchet MS"/>
          <w:color w:val="231F20"/>
          <w:spacing w:val="-4"/>
          <w:sz w:val="18"/>
        </w:rPr>
        <w:t>зависимость,</w:t>
      </w:r>
      <w:r>
        <w:rPr>
          <w:rFonts w:ascii="Trebuchet MS" w:hAnsi="Trebuchet MS"/>
          <w:color w:val="231F20"/>
          <w:spacing w:val="-10"/>
          <w:sz w:val="18"/>
        </w:rPr>
        <w:t> </w:t>
      </w:r>
      <w:r>
        <w:rPr>
          <w:rFonts w:ascii="Trebuchet MS" w:hAnsi="Trebuchet MS"/>
          <w:color w:val="231F20"/>
          <w:spacing w:val="-4"/>
          <w:sz w:val="18"/>
        </w:rPr>
        <w:t>которая</w:t>
      </w:r>
      <w:r>
        <w:rPr>
          <w:rFonts w:ascii="Trebuchet MS" w:hAnsi="Trebuchet MS"/>
          <w:color w:val="231F20"/>
          <w:spacing w:val="-10"/>
          <w:sz w:val="18"/>
        </w:rPr>
        <w:t> </w:t>
      </w:r>
      <w:r>
        <w:rPr>
          <w:rFonts w:ascii="Trebuchet MS" w:hAnsi="Trebuchet MS"/>
          <w:color w:val="231F20"/>
          <w:spacing w:val="-4"/>
          <w:sz w:val="18"/>
        </w:rPr>
        <w:t>относится</w:t>
      </w:r>
      <w:r>
        <w:rPr>
          <w:rFonts w:ascii="Trebuchet MS" w:hAnsi="Trebuchet MS"/>
          <w:color w:val="231F20"/>
          <w:spacing w:val="-10"/>
          <w:sz w:val="18"/>
        </w:rPr>
        <w:t> </w:t>
      </w:r>
      <w:r>
        <w:rPr>
          <w:rFonts w:ascii="Trebuchet MS" w:hAnsi="Trebuchet MS"/>
          <w:color w:val="231F20"/>
          <w:spacing w:val="-4"/>
          <w:sz w:val="18"/>
        </w:rPr>
        <w:t>к</w:t>
      </w:r>
      <w:r>
        <w:rPr>
          <w:rFonts w:ascii="Trebuchet MS" w:hAnsi="Trebuchet MS"/>
          <w:color w:val="231F20"/>
          <w:spacing w:val="-10"/>
          <w:sz w:val="18"/>
        </w:rPr>
        <w:t> </w:t>
      </w:r>
      <w:r>
        <w:rPr>
          <w:rFonts w:ascii="Trebuchet MS" w:hAnsi="Trebuchet MS"/>
          <w:color w:val="231F20"/>
          <w:spacing w:val="-4"/>
          <w:sz w:val="18"/>
        </w:rPr>
        <w:t>одной</w:t>
      </w:r>
      <w:r>
        <w:rPr>
          <w:rFonts w:ascii="Trebuchet MS" w:hAnsi="Trebuchet MS"/>
          <w:color w:val="231F20"/>
          <w:spacing w:val="-10"/>
          <w:sz w:val="18"/>
        </w:rPr>
        <w:t> </w:t>
      </w:r>
      <w:r>
        <w:rPr>
          <w:rFonts w:ascii="Trebuchet MS" w:hAnsi="Trebuchet MS"/>
          <w:color w:val="231F20"/>
          <w:spacing w:val="-4"/>
          <w:sz w:val="18"/>
        </w:rPr>
        <w:t>из</w:t>
      </w:r>
      <w:r>
        <w:rPr>
          <w:rFonts w:ascii="Trebuchet MS" w:hAnsi="Trebuchet MS"/>
          <w:color w:val="231F20"/>
          <w:spacing w:val="-10"/>
          <w:sz w:val="18"/>
        </w:rPr>
        <w:t> </w:t>
      </w:r>
      <w:r>
        <w:rPr>
          <w:rFonts w:ascii="Trebuchet MS" w:hAnsi="Trebuchet MS"/>
          <w:color w:val="231F20"/>
          <w:spacing w:val="-4"/>
          <w:sz w:val="18"/>
        </w:rPr>
        <w:t>двух</w:t>
      </w:r>
      <w:r>
        <w:rPr>
          <w:rFonts w:ascii="Trebuchet MS" w:hAnsi="Trebuchet MS"/>
          <w:color w:val="231F20"/>
          <w:spacing w:val="-10"/>
          <w:sz w:val="18"/>
        </w:rPr>
        <w:t> </w:t>
      </w:r>
      <w:r>
        <w:rPr>
          <w:rFonts w:ascii="Trebuchet MS" w:hAnsi="Trebuchet MS"/>
          <w:color w:val="231F20"/>
          <w:spacing w:val="-4"/>
          <w:sz w:val="18"/>
        </w:rPr>
        <w:t>следующих</w:t>
      </w:r>
      <w:r>
        <w:rPr>
          <w:rFonts w:ascii="Trebuchet MS" w:hAnsi="Trebuchet MS"/>
          <w:color w:val="231F20"/>
          <w:spacing w:val="-10"/>
          <w:sz w:val="18"/>
        </w:rPr>
        <w:t> </w:t>
      </w:r>
      <w:r>
        <w:rPr>
          <w:rFonts w:ascii="Trebuchet MS" w:hAnsi="Trebuchet MS"/>
          <w:color w:val="231F20"/>
          <w:spacing w:val="-4"/>
          <w:sz w:val="18"/>
        </w:rPr>
        <w:t>категорий:</w:t>
      </w:r>
    </w:p>
    <w:p>
      <w:pPr>
        <w:spacing w:before="30"/>
        <w:ind w:left="822" w:right="0" w:firstLine="0"/>
        <w:jc w:val="both"/>
        <w:rPr>
          <w:rFonts w:ascii="Trebuchet MS" w:hAnsi="Trebuchet MS" w:eastAsia="Trebuchet MS"/>
          <w:sz w:val="18"/>
        </w:rPr>
      </w:pPr>
      <w:r>
        <w:rPr>
          <w:rFonts w:ascii="Arial MT" w:hAnsi="Arial MT" w:eastAsia="Arial MT"/>
          <w:color w:val="231F20"/>
          <w:spacing w:val="-6"/>
          <w:sz w:val="18"/>
        </w:rPr>
        <w:t>🗸</w:t>
      </w:r>
      <w:r>
        <w:rPr>
          <w:rFonts w:ascii="Arial MT" w:hAnsi="Arial MT" w:eastAsia="Arial MT"/>
          <w:color w:val="231F20"/>
          <w:spacing w:val="73"/>
          <w:w w:val="150"/>
          <w:sz w:val="18"/>
        </w:rPr>
        <w:t> </w:t>
      </w:r>
      <w:r>
        <w:rPr>
          <w:rFonts w:ascii="Trebuchet MS" w:hAnsi="Trebuchet MS" w:eastAsia="Trebuchet MS"/>
          <w:color w:val="231F20"/>
          <w:spacing w:val="-6"/>
          <w:sz w:val="18"/>
        </w:rPr>
        <w:t>она</w:t>
      </w:r>
      <w:r>
        <w:rPr>
          <w:rFonts w:ascii="Trebuchet MS" w:hAnsi="Trebuchet MS" w:eastAsia="Trebuchet MS"/>
          <w:color w:val="231F20"/>
          <w:spacing w:val="-16"/>
          <w:sz w:val="18"/>
        </w:rPr>
        <w:t> </w:t>
      </w:r>
      <w:r>
        <w:rPr>
          <w:rFonts w:ascii="Trebuchet MS" w:hAnsi="Trebuchet MS" w:eastAsia="Trebuchet MS"/>
          <w:color w:val="231F20"/>
          <w:spacing w:val="-6"/>
          <w:sz w:val="18"/>
        </w:rPr>
        <w:t>изменяемая</w:t>
      </w:r>
      <w:r>
        <w:rPr>
          <w:rFonts w:ascii="Trebuchet MS" w:hAnsi="Trebuchet MS" w:eastAsia="Trebuchet MS"/>
          <w:color w:val="231F20"/>
          <w:spacing w:val="-16"/>
          <w:sz w:val="18"/>
        </w:rPr>
        <w:t> </w:t>
      </w:r>
      <w:r>
        <w:rPr>
          <w:rFonts w:ascii="Trebuchet MS" w:hAnsi="Trebuchet MS" w:eastAsia="Trebuchet MS"/>
          <w:color w:val="231F20"/>
          <w:spacing w:val="-6"/>
          <w:sz w:val="18"/>
        </w:rPr>
        <w:t>(допускает</w:t>
      </w:r>
      <w:r>
        <w:rPr>
          <w:rFonts w:ascii="Trebuchet MS" w:hAnsi="Trebuchet MS" w:eastAsia="Trebuchet MS"/>
          <w:color w:val="231F20"/>
          <w:spacing w:val="-16"/>
          <w:sz w:val="18"/>
        </w:rPr>
        <w:t> </w:t>
      </w:r>
      <w:r>
        <w:rPr>
          <w:rFonts w:ascii="Trebuchet MS" w:hAnsi="Trebuchet MS" w:eastAsia="Trebuchet MS"/>
          <w:color w:val="231F20"/>
          <w:spacing w:val="-6"/>
          <w:sz w:val="18"/>
        </w:rPr>
        <w:t>изменение</w:t>
      </w:r>
      <w:r>
        <w:rPr>
          <w:rFonts w:ascii="Trebuchet MS" w:hAnsi="Trebuchet MS" w:eastAsia="Trebuchet MS"/>
          <w:color w:val="231F20"/>
          <w:spacing w:val="-16"/>
          <w:sz w:val="18"/>
        </w:rPr>
        <w:t> </w:t>
      </w:r>
      <w:r>
        <w:rPr>
          <w:rFonts w:ascii="Trebuchet MS" w:hAnsi="Trebuchet MS" w:eastAsia="Trebuchet MS"/>
          <w:color w:val="231F20"/>
          <w:spacing w:val="-6"/>
          <w:sz w:val="18"/>
        </w:rPr>
        <w:t>своего</w:t>
      </w:r>
      <w:r>
        <w:rPr>
          <w:rFonts w:ascii="Trebuchet MS" w:hAnsi="Trebuchet MS" w:eastAsia="Trebuchet MS"/>
          <w:color w:val="231F20"/>
          <w:spacing w:val="-16"/>
          <w:sz w:val="18"/>
        </w:rPr>
        <w:t> </w:t>
      </w:r>
      <w:r>
        <w:rPr>
          <w:rFonts w:ascii="Trebuchet MS" w:hAnsi="Trebuchet MS" w:eastAsia="Trebuchet MS"/>
          <w:color w:val="231F20"/>
          <w:spacing w:val="-6"/>
          <w:sz w:val="18"/>
        </w:rPr>
        <w:t>состояния);</w:t>
      </w:r>
    </w:p>
    <w:p>
      <w:pPr>
        <w:spacing w:line="259" w:lineRule="auto" w:before="34"/>
        <w:ind w:left="1106" w:right="678" w:hanging="284"/>
        <w:jc w:val="both"/>
        <w:rPr>
          <w:rFonts w:ascii="Trebuchet MS" w:hAnsi="Trebuchet MS" w:eastAsia="Trebuchet MS"/>
          <w:sz w:val="18"/>
        </w:rPr>
      </w:pPr>
      <w:r>
        <w:rPr>
          <w:rFonts w:ascii="Arial MT" w:hAnsi="Arial MT" w:eastAsia="Arial MT"/>
          <w:color w:val="231F20"/>
          <w:spacing w:val="-2"/>
          <w:sz w:val="18"/>
        </w:rPr>
        <w:t>🗸</w:t>
      </w:r>
      <w:r>
        <w:rPr>
          <w:rFonts w:ascii="Arial MT" w:hAnsi="Arial MT" w:eastAsia="Arial MT"/>
          <w:color w:val="231F20"/>
          <w:spacing w:val="-11"/>
          <w:sz w:val="18"/>
        </w:rPr>
        <w:t> </w:t>
      </w:r>
      <w:r>
        <w:rPr>
          <w:rFonts w:ascii="Trebuchet MS" w:hAnsi="Trebuchet MS" w:eastAsia="Trebuchet MS"/>
          <w:color w:val="231F20"/>
          <w:spacing w:val="-2"/>
          <w:sz w:val="18"/>
        </w:rPr>
        <w:t>она</w:t>
      </w:r>
      <w:r>
        <w:rPr>
          <w:rFonts w:ascii="Trebuchet MS" w:hAnsi="Trebuchet MS" w:eastAsia="Trebuchet MS"/>
          <w:color w:val="231F20"/>
          <w:spacing w:val="-12"/>
          <w:sz w:val="18"/>
        </w:rPr>
        <w:t> </w:t>
      </w:r>
      <w:r>
        <w:rPr>
          <w:rFonts w:ascii="Trebuchet MS" w:hAnsi="Trebuchet MS" w:eastAsia="Trebuchet MS"/>
          <w:color w:val="231F20"/>
          <w:spacing w:val="-2"/>
          <w:sz w:val="18"/>
        </w:rPr>
        <w:t>является</w:t>
      </w:r>
      <w:r>
        <w:rPr>
          <w:rFonts w:ascii="Trebuchet MS" w:hAnsi="Trebuchet MS" w:eastAsia="Trebuchet MS"/>
          <w:color w:val="231F20"/>
          <w:spacing w:val="-11"/>
          <w:sz w:val="18"/>
        </w:rPr>
        <w:t> </w:t>
      </w:r>
      <w:r>
        <w:rPr>
          <w:rFonts w:ascii="Trebuchet MS" w:hAnsi="Trebuchet MS" w:eastAsia="Trebuchet MS"/>
          <w:color w:val="231F20"/>
          <w:spacing w:val="-2"/>
          <w:sz w:val="18"/>
        </w:rPr>
        <w:t>посредником</w:t>
      </w:r>
      <w:r>
        <w:rPr>
          <w:rFonts w:ascii="Trebuchet MS" w:hAnsi="Trebuchet MS" w:eastAsia="Trebuchet MS"/>
          <w:color w:val="231F20"/>
          <w:spacing w:val="-12"/>
          <w:sz w:val="18"/>
        </w:rPr>
        <w:t> </w:t>
      </w:r>
      <w:r>
        <w:rPr>
          <w:rFonts w:ascii="Trebuchet MS" w:hAnsi="Trebuchet MS" w:eastAsia="Trebuchet MS"/>
          <w:color w:val="231F20"/>
          <w:spacing w:val="-2"/>
          <w:sz w:val="18"/>
        </w:rPr>
        <w:t>для</w:t>
      </w:r>
      <w:r>
        <w:rPr>
          <w:rFonts w:ascii="Trebuchet MS" w:hAnsi="Trebuchet MS" w:eastAsia="Trebuchet MS"/>
          <w:color w:val="231F20"/>
          <w:spacing w:val="-11"/>
          <w:sz w:val="18"/>
        </w:rPr>
        <w:t> </w:t>
      </w:r>
      <w:r>
        <w:rPr>
          <w:rFonts w:ascii="Trebuchet MS" w:hAnsi="Trebuchet MS" w:eastAsia="Trebuchet MS"/>
          <w:color w:val="231F20"/>
          <w:spacing w:val="-2"/>
          <w:sz w:val="18"/>
        </w:rPr>
        <w:t>данных,</w:t>
      </w:r>
      <w:r>
        <w:rPr>
          <w:rFonts w:ascii="Trebuchet MS" w:hAnsi="Trebuchet MS" w:eastAsia="Trebuchet MS"/>
          <w:color w:val="231F20"/>
          <w:spacing w:val="-12"/>
          <w:sz w:val="18"/>
        </w:rPr>
        <w:t> </w:t>
      </w:r>
      <w:r>
        <w:rPr>
          <w:rFonts w:ascii="Trebuchet MS" w:hAnsi="Trebuchet MS" w:eastAsia="Trebuchet MS"/>
          <w:color w:val="231F20"/>
          <w:spacing w:val="-2"/>
          <w:sz w:val="18"/>
        </w:rPr>
        <w:t>еще</w:t>
      </w:r>
      <w:r>
        <w:rPr>
          <w:rFonts w:ascii="Trebuchet MS" w:hAnsi="Trebuchet MS" w:eastAsia="Trebuchet MS"/>
          <w:color w:val="231F20"/>
          <w:spacing w:val="-11"/>
          <w:sz w:val="18"/>
        </w:rPr>
        <w:t> </w:t>
      </w:r>
      <w:r>
        <w:rPr>
          <w:rFonts w:ascii="Trebuchet MS" w:hAnsi="Trebuchet MS" w:eastAsia="Trebuchet MS"/>
          <w:color w:val="231F20"/>
          <w:spacing w:val="-2"/>
          <w:sz w:val="18"/>
        </w:rPr>
        <w:t>не</w:t>
      </w:r>
      <w:r>
        <w:rPr>
          <w:rFonts w:ascii="Trebuchet MS" w:hAnsi="Trebuchet MS" w:eastAsia="Trebuchet MS"/>
          <w:color w:val="231F20"/>
          <w:spacing w:val="-12"/>
          <w:sz w:val="18"/>
        </w:rPr>
        <w:t> </w:t>
      </w:r>
      <w:r>
        <w:rPr>
          <w:rFonts w:ascii="Trebuchet MS" w:hAnsi="Trebuchet MS" w:eastAsia="Trebuchet MS"/>
          <w:color w:val="231F20"/>
          <w:spacing w:val="-2"/>
          <w:sz w:val="18"/>
        </w:rPr>
        <w:t>находящихся</w:t>
      </w:r>
      <w:r>
        <w:rPr>
          <w:rFonts w:ascii="Trebuchet MS" w:hAnsi="Trebuchet MS" w:eastAsia="Trebuchet MS"/>
          <w:color w:val="231F20"/>
          <w:spacing w:val="-11"/>
          <w:sz w:val="18"/>
        </w:rPr>
        <w:t> </w:t>
      </w:r>
      <w:r>
        <w:rPr>
          <w:rFonts w:ascii="Trebuchet MS" w:hAnsi="Trebuchet MS" w:eastAsia="Trebuchet MS"/>
          <w:color w:val="231F20"/>
          <w:spacing w:val="-2"/>
          <w:sz w:val="18"/>
        </w:rPr>
        <w:t>в</w:t>
      </w:r>
      <w:r>
        <w:rPr>
          <w:rFonts w:ascii="Trebuchet MS" w:hAnsi="Trebuchet MS" w:eastAsia="Trebuchet MS"/>
          <w:color w:val="231F20"/>
          <w:spacing w:val="-12"/>
          <w:sz w:val="18"/>
        </w:rPr>
        <w:t> </w:t>
      </w:r>
      <w:r>
        <w:rPr>
          <w:rFonts w:ascii="Trebuchet MS" w:hAnsi="Trebuchet MS" w:eastAsia="Trebuchet MS"/>
          <w:color w:val="231F20"/>
          <w:spacing w:val="-2"/>
          <w:sz w:val="18"/>
        </w:rPr>
        <w:t>памяти</w:t>
      </w:r>
      <w:r>
        <w:rPr>
          <w:rFonts w:ascii="Trebuchet MS" w:hAnsi="Trebuchet MS" w:eastAsia="Trebuchet MS"/>
          <w:color w:val="231F20"/>
          <w:spacing w:val="-12"/>
          <w:sz w:val="18"/>
        </w:rPr>
        <w:t> </w:t>
      </w:r>
      <w:r>
        <w:rPr>
          <w:rFonts w:ascii="Trebuchet MS" w:hAnsi="Trebuchet MS" w:eastAsia="Trebuchet MS"/>
          <w:color w:val="231F20"/>
          <w:spacing w:val="-2"/>
          <w:sz w:val="18"/>
        </w:rPr>
        <w:t>(со- </w:t>
      </w:r>
      <w:r>
        <w:rPr>
          <w:rFonts w:ascii="Trebuchet MS" w:hAnsi="Trebuchet MS" w:eastAsia="Trebuchet MS"/>
          <w:color w:val="231F20"/>
          <w:sz w:val="18"/>
        </w:rPr>
        <w:t>вместная</w:t>
      </w:r>
      <w:r>
        <w:rPr>
          <w:rFonts w:ascii="Trebuchet MS" w:hAnsi="Trebuchet MS" w:eastAsia="Trebuchet MS"/>
          <w:color w:val="231F20"/>
          <w:spacing w:val="-17"/>
          <w:sz w:val="18"/>
        </w:rPr>
        <w:t> </w:t>
      </w:r>
      <w:r>
        <w:rPr>
          <w:rFonts w:ascii="Trebuchet MS" w:hAnsi="Trebuchet MS" w:eastAsia="Trebuchet MS"/>
          <w:color w:val="231F20"/>
          <w:sz w:val="18"/>
        </w:rPr>
        <w:t>зависимость).</w:t>
      </w:r>
    </w:p>
    <w:p>
      <w:pPr>
        <w:spacing w:line="259" w:lineRule="auto" w:before="46"/>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09696">
                <wp:simplePos x="0" y="0"/>
                <wp:positionH relativeFrom="page">
                  <wp:posOffset>612000</wp:posOffset>
                </wp:positionH>
                <wp:positionV relativeFrom="paragraph">
                  <wp:posOffset>501693</wp:posOffset>
                </wp:positionV>
                <wp:extent cx="4716145" cy="1270"/>
                <wp:effectExtent l="0" t="0" r="0" b="0"/>
                <wp:wrapTopAndBottom/>
                <wp:docPr id="1200" name="Graphic 1200"/>
                <wp:cNvGraphicFramePr>
                  <a:graphicFrameLocks/>
                </wp:cNvGraphicFramePr>
                <a:graphic>
                  <a:graphicData uri="http://schemas.microsoft.com/office/word/2010/wordprocessingShape">
                    <wps:wsp>
                      <wps:cNvPr id="1200" name="Graphic 120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503464pt;width:371.35pt;height:.1pt;mso-position-horizontal-relative:page;mso-position-vertical-relative:paragraph;z-index:-15606784;mso-wrap-distance-left:0;mso-wrap-distance-right:0" id="docshape963" coordorigin="964,790" coordsize="7427,0" path="m964,790l8391,790e" filled="false" stroked="true" strokeweight=".5pt" strokecolor="#231f20">
                <v:path arrowok="t"/>
                <v:stroke dashstyle="solid"/>
                <w10:wrap type="topAndBottom"/>
              </v:shape>
            </w:pict>
          </mc:Fallback>
        </mc:AlternateContent>
      </w:r>
      <w:r>
        <w:rPr>
          <w:rFonts w:ascii="Trebuchet MS" w:hAnsi="Trebuchet MS"/>
          <w:color w:val="231F20"/>
          <w:w w:val="90"/>
          <w:sz w:val="18"/>
        </w:rPr>
        <w:t>Экземпляр</w:t>
      </w:r>
      <w:r>
        <w:rPr>
          <w:rFonts w:ascii="Trebuchet MS" w:hAnsi="Trebuchet MS"/>
          <w:color w:val="231F20"/>
          <w:spacing w:val="-7"/>
          <w:w w:val="90"/>
          <w:sz w:val="18"/>
        </w:rPr>
        <w:t> </w:t>
      </w:r>
      <w:r>
        <w:rPr>
          <w:rFonts w:ascii="Consolas" w:hAnsi="Consolas"/>
          <w:color w:val="231F20"/>
          <w:w w:val="90"/>
          <w:sz w:val="18"/>
        </w:rPr>
        <w:t>IDatabase</w:t>
      </w:r>
      <w:r>
        <w:rPr>
          <w:rFonts w:ascii="Consolas" w:hAnsi="Consolas"/>
          <w:color w:val="231F20"/>
          <w:spacing w:val="-15"/>
          <w:w w:val="90"/>
          <w:sz w:val="18"/>
        </w:rPr>
        <w:t> </w:t>
      </w:r>
      <w:r>
        <w:rPr>
          <w:rFonts w:ascii="Trebuchet MS" w:hAnsi="Trebuchet MS"/>
          <w:color w:val="231F20"/>
          <w:w w:val="90"/>
          <w:sz w:val="18"/>
        </w:rPr>
        <w:t>относится ко второй категории, а следовательно, является колла- боратором. Он требует дополнительного вызова внепроцессной зависимости, а значит, </w:t>
      </w:r>
      <w:r>
        <w:rPr>
          <w:rFonts w:ascii="Trebuchet MS" w:hAnsi="Trebuchet MS"/>
          <w:color w:val="231F20"/>
          <w:spacing w:val="-2"/>
          <w:sz w:val="18"/>
        </w:rPr>
        <w:t>исключает</w:t>
      </w:r>
      <w:r>
        <w:rPr>
          <w:rFonts w:ascii="Trebuchet MS" w:hAnsi="Trebuchet MS"/>
          <w:color w:val="231F20"/>
          <w:spacing w:val="-17"/>
          <w:sz w:val="18"/>
        </w:rPr>
        <w:t> </w:t>
      </w:r>
      <w:r>
        <w:rPr>
          <w:rFonts w:ascii="Trebuchet MS" w:hAnsi="Trebuchet MS"/>
          <w:color w:val="231F20"/>
          <w:spacing w:val="-2"/>
          <w:sz w:val="18"/>
        </w:rPr>
        <w:t>применение</w:t>
      </w:r>
      <w:r>
        <w:rPr>
          <w:rFonts w:ascii="Trebuchet MS" w:hAnsi="Trebuchet MS"/>
          <w:color w:val="231F20"/>
          <w:spacing w:val="-17"/>
          <w:sz w:val="18"/>
        </w:rPr>
        <w:t> </w:t>
      </w:r>
      <w:r>
        <w:rPr>
          <w:rFonts w:ascii="Trebuchet MS" w:hAnsi="Trebuchet MS"/>
          <w:color w:val="231F20"/>
          <w:spacing w:val="-2"/>
          <w:sz w:val="18"/>
        </w:rPr>
        <w:t>тестирования</w:t>
      </w:r>
      <w:r>
        <w:rPr>
          <w:rFonts w:ascii="Trebuchet MS" w:hAnsi="Trebuchet MS"/>
          <w:color w:val="231F20"/>
          <w:spacing w:val="-17"/>
          <w:sz w:val="18"/>
        </w:rPr>
        <w:t> </w:t>
      </w:r>
      <w:r>
        <w:rPr>
          <w:rFonts w:ascii="Trebuchet MS" w:hAnsi="Trebuchet MS"/>
          <w:color w:val="231F20"/>
          <w:spacing w:val="-2"/>
          <w:sz w:val="18"/>
        </w:rPr>
        <w:t>на</w:t>
      </w:r>
      <w:r>
        <w:rPr>
          <w:rFonts w:ascii="Trebuchet MS" w:hAnsi="Trebuchet MS"/>
          <w:color w:val="231F20"/>
          <w:spacing w:val="-17"/>
          <w:sz w:val="18"/>
        </w:rPr>
        <w:t> </w:t>
      </w:r>
      <w:r>
        <w:rPr>
          <w:rFonts w:ascii="Trebuchet MS" w:hAnsi="Trebuchet MS"/>
          <w:color w:val="231F20"/>
          <w:spacing w:val="-2"/>
          <w:sz w:val="18"/>
        </w:rPr>
        <w:t>основании</w:t>
      </w:r>
      <w:r>
        <w:rPr>
          <w:rFonts w:ascii="Trebuchet MS" w:hAnsi="Trebuchet MS"/>
          <w:color w:val="231F20"/>
          <w:spacing w:val="-17"/>
          <w:sz w:val="18"/>
        </w:rPr>
        <w:t> </w:t>
      </w:r>
      <w:r>
        <w:rPr>
          <w:rFonts w:ascii="Trebuchet MS" w:hAnsi="Trebuchet MS"/>
          <w:color w:val="231F20"/>
          <w:spacing w:val="-2"/>
          <w:sz w:val="18"/>
        </w:rPr>
        <w:t>проверки</w:t>
      </w:r>
      <w:r>
        <w:rPr>
          <w:rFonts w:ascii="Trebuchet MS" w:hAnsi="Trebuchet MS"/>
          <w:color w:val="231F20"/>
          <w:spacing w:val="-17"/>
          <w:sz w:val="18"/>
        </w:rPr>
        <w:t> </w:t>
      </w:r>
      <w:r>
        <w:rPr>
          <w:rFonts w:ascii="Trebuchet MS" w:hAnsi="Trebuchet MS"/>
          <w:color w:val="231F20"/>
          <w:spacing w:val="-2"/>
          <w:sz w:val="18"/>
        </w:rPr>
        <w:t>выходных</w:t>
      </w:r>
      <w:r>
        <w:rPr>
          <w:rFonts w:ascii="Trebuchet MS" w:hAnsi="Trebuchet MS"/>
          <w:color w:val="231F20"/>
          <w:spacing w:val="-17"/>
          <w:sz w:val="18"/>
        </w:rPr>
        <w:t> </w:t>
      </w:r>
      <w:r>
        <w:rPr>
          <w:rFonts w:ascii="Trebuchet MS" w:hAnsi="Trebuchet MS"/>
          <w:color w:val="231F20"/>
          <w:spacing w:val="-2"/>
          <w:sz w:val="18"/>
        </w:rPr>
        <w:t>данных.</w:t>
      </w:r>
    </w:p>
    <w:p>
      <w:pPr>
        <w:pStyle w:val="BodyText"/>
        <w:spacing w:line="254" w:lineRule="auto" w:before="189"/>
        <w:ind w:left="255" w:right="107"/>
        <w:jc w:val="both"/>
      </w:pPr>
      <w:r>
        <w:rPr>
          <w:color w:val="231F20"/>
        </w:rPr>
        <w:t>Следует заметить, что, в отличие от этих двух вариантов, зависимость модели предметной</w:t>
      </w:r>
      <w:r>
        <w:rPr>
          <w:color w:val="231F20"/>
          <w:spacing w:val="-8"/>
        </w:rPr>
        <w:t> </w:t>
      </w:r>
      <w:r>
        <w:rPr>
          <w:color w:val="231F20"/>
        </w:rPr>
        <w:t>области</w:t>
      </w:r>
      <w:r>
        <w:rPr>
          <w:color w:val="231F20"/>
          <w:spacing w:val="-8"/>
        </w:rPr>
        <w:t> </w:t>
      </w:r>
      <w:r>
        <w:rPr>
          <w:color w:val="231F20"/>
        </w:rPr>
        <w:t>(</w:t>
      </w:r>
      <w:r>
        <w:rPr>
          <w:rFonts w:ascii="Consolas" w:hAnsi="Consolas"/>
          <w:color w:val="231F20"/>
          <w:sz w:val="18"/>
        </w:rPr>
        <w:t>AuditManager</w:t>
      </w:r>
      <w:r>
        <w:rPr>
          <w:color w:val="231F20"/>
        </w:rPr>
        <w:t>)</w:t>
      </w:r>
      <w:r>
        <w:rPr>
          <w:color w:val="231F20"/>
          <w:spacing w:val="-8"/>
        </w:rPr>
        <w:t> </w:t>
      </w:r>
      <w:r>
        <w:rPr>
          <w:color w:val="231F20"/>
        </w:rPr>
        <w:t>от</w:t>
      </w:r>
      <w:r>
        <w:rPr>
          <w:color w:val="231F20"/>
          <w:spacing w:val="-8"/>
        </w:rPr>
        <w:t> </w:t>
      </w:r>
      <w:r>
        <w:rPr>
          <w:color w:val="231F20"/>
        </w:rPr>
        <w:t>базы</w:t>
      </w:r>
      <w:r>
        <w:rPr>
          <w:color w:val="231F20"/>
          <w:spacing w:val="-8"/>
        </w:rPr>
        <w:t> </w:t>
      </w:r>
      <w:r>
        <w:rPr>
          <w:color w:val="231F20"/>
        </w:rPr>
        <w:t>данных</w:t>
      </w:r>
      <w:r>
        <w:rPr>
          <w:color w:val="231F20"/>
          <w:spacing w:val="-8"/>
        </w:rPr>
        <w:t> </w:t>
      </w:r>
      <w:r>
        <w:rPr>
          <w:color w:val="231F20"/>
        </w:rPr>
        <w:t>не</w:t>
      </w:r>
      <w:r>
        <w:rPr>
          <w:color w:val="231F20"/>
          <w:spacing w:val="-8"/>
        </w:rPr>
        <w:t> </w:t>
      </w:r>
      <w:r>
        <w:rPr>
          <w:color w:val="231F20"/>
        </w:rPr>
        <w:t>является</w:t>
      </w:r>
      <w:r>
        <w:rPr>
          <w:color w:val="231F20"/>
          <w:spacing w:val="-8"/>
        </w:rPr>
        <w:t> </w:t>
      </w:r>
      <w:r>
        <w:rPr>
          <w:color w:val="231F20"/>
        </w:rPr>
        <w:t>хорошей</w:t>
      </w:r>
      <w:r>
        <w:rPr>
          <w:color w:val="231F20"/>
          <w:spacing w:val="-8"/>
        </w:rPr>
        <w:t> </w:t>
      </w:r>
      <w:r>
        <w:rPr>
          <w:color w:val="231F20"/>
        </w:rPr>
        <w:t>опцией. </w:t>
      </w:r>
      <w:r>
        <w:rPr>
          <w:color w:val="231F20"/>
          <w:spacing w:val="-4"/>
        </w:rPr>
        <w:t>Баланс между быстродействием и разделением обязанностей будет более подробно</w:t>
      </w:r>
      <w:r>
        <w:rPr>
          <w:color w:val="231F20"/>
        </w:rPr>
        <w:t> рассмотрен в двух следующих главах.</w:t>
      </w:r>
    </w:p>
    <w:p>
      <w:pPr>
        <w:pStyle w:val="BodyText"/>
        <w:spacing w:before="11"/>
        <w:rPr>
          <w:sz w:val="16"/>
        </w:rPr>
      </w:pPr>
      <w:r>
        <w:rPr>
          <w:sz w:val="16"/>
        </w:rPr>
        <mc:AlternateContent>
          <mc:Choice Requires="wps">
            <w:drawing>
              <wp:anchor distT="0" distB="0" distL="0" distR="0" allowOverlap="1" layoutInCell="1" locked="0" behindDoc="1" simplePos="0" relativeHeight="487710208">
                <wp:simplePos x="0" y="0"/>
                <wp:positionH relativeFrom="page">
                  <wp:posOffset>612000</wp:posOffset>
                </wp:positionH>
                <wp:positionV relativeFrom="paragraph">
                  <wp:posOffset>141714</wp:posOffset>
                </wp:positionV>
                <wp:extent cx="4716145" cy="1270"/>
                <wp:effectExtent l="0" t="0" r="0" b="0"/>
                <wp:wrapTopAndBottom/>
                <wp:docPr id="1201" name="Graphic 1201"/>
                <wp:cNvGraphicFramePr>
                  <a:graphicFrameLocks/>
                </wp:cNvGraphicFramePr>
                <a:graphic>
                  <a:graphicData uri="http://schemas.microsoft.com/office/word/2010/wordprocessingShape">
                    <wps:wsp>
                      <wps:cNvPr id="1201" name="Graphic 120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158587pt;width:371.35pt;height:.1pt;mso-position-horizontal-relative:page;mso-position-vertical-relative:paragraph;z-index:-15606272;mso-wrap-distance-left:0;mso-wrap-distance-right:0" id="docshape964" coordorigin="964,223" coordsize="7427,0" path="m964,223l8391,223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4" w:lineRule="auto" w:before="79"/>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10720">
                <wp:simplePos x="0" y="0"/>
                <wp:positionH relativeFrom="page">
                  <wp:posOffset>612000</wp:posOffset>
                </wp:positionH>
                <wp:positionV relativeFrom="paragraph">
                  <wp:posOffset>372436</wp:posOffset>
                </wp:positionV>
                <wp:extent cx="4716145" cy="1270"/>
                <wp:effectExtent l="0" t="0" r="0" b="0"/>
                <wp:wrapTopAndBottom/>
                <wp:docPr id="1202" name="Graphic 1202"/>
                <wp:cNvGraphicFramePr>
                  <a:graphicFrameLocks/>
                </wp:cNvGraphicFramePr>
                <a:graphic>
                  <a:graphicData uri="http://schemas.microsoft.com/office/word/2010/wordprocessingShape">
                    <wps:wsp>
                      <wps:cNvPr id="1202" name="Graphic 120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325703pt;width:371.35pt;height:.1pt;mso-position-horizontal-relative:page;mso-position-vertical-relative:paragraph;z-index:-15605760;mso-wrap-distance-left:0;mso-wrap-distance-right:0" id="docshape965" coordorigin="964,587" coordsize="7427,0" path="m964,587l8391,587e" filled="false" stroked="true" strokeweight=".5pt" strokecolor="#231f20">
                <v:path arrowok="t"/>
                <v:stroke dashstyle="solid"/>
                <w10:wrap type="topAndBottom"/>
              </v:shape>
            </w:pict>
          </mc:Fallback>
        </mc:AlternateContent>
      </w:r>
      <w:r>
        <w:rPr>
          <w:rFonts w:ascii="Trebuchet MS" w:hAnsi="Trebuchet MS"/>
          <w:color w:val="231F20"/>
          <w:w w:val="90"/>
          <w:sz w:val="18"/>
        </w:rPr>
        <w:t>Класс из функционального ядра должен работать не с коллаборатором, а с результатом </w:t>
      </w:r>
      <w:r>
        <w:rPr>
          <w:rFonts w:ascii="Trebuchet MS" w:hAnsi="Trebuchet MS"/>
          <w:color w:val="231F20"/>
          <w:sz w:val="18"/>
        </w:rPr>
        <w:t>его</w:t>
      </w:r>
      <w:r>
        <w:rPr>
          <w:rFonts w:ascii="Trebuchet MS" w:hAnsi="Trebuchet MS"/>
          <w:color w:val="231F20"/>
          <w:spacing w:val="-17"/>
          <w:sz w:val="18"/>
        </w:rPr>
        <w:t> </w:t>
      </w:r>
      <w:r>
        <w:rPr>
          <w:rFonts w:ascii="Trebuchet MS" w:hAnsi="Trebuchet MS"/>
          <w:color w:val="231F20"/>
          <w:sz w:val="18"/>
        </w:rPr>
        <w:t>работы,</w:t>
      </w:r>
      <w:r>
        <w:rPr>
          <w:rFonts w:ascii="Trebuchet MS" w:hAnsi="Trebuchet MS"/>
          <w:color w:val="231F20"/>
          <w:spacing w:val="-17"/>
          <w:sz w:val="18"/>
        </w:rPr>
        <w:t> </w:t>
      </w:r>
      <w:r>
        <w:rPr>
          <w:rFonts w:ascii="Trebuchet MS" w:hAnsi="Trebuchet MS"/>
          <w:color w:val="231F20"/>
          <w:sz w:val="18"/>
        </w:rPr>
        <w:t>то</w:t>
      </w:r>
      <w:r>
        <w:rPr>
          <w:rFonts w:ascii="Trebuchet MS" w:hAnsi="Trebuchet MS"/>
          <w:color w:val="231F20"/>
          <w:spacing w:val="-17"/>
          <w:sz w:val="18"/>
        </w:rPr>
        <w:t> </w:t>
      </w:r>
      <w:r>
        <w:rPr>
          <w:rFonts w:ascii="Trebuchet MS" w:hAnsi="Trebuchet MS"/>
          <w:color w:val="231F20"/>
          <w:sz w:val="18"/>
        </w:rPr>
        <w:t>есть</w:t>
      </w:r>
      <w:r>
        <w:rPr>
          <w:rFonts w:ascii="Trebuchet MS" w:hAnsi="Trebuchet MS"/>
          <w:color w:val="231F20"/>
          <w:spacing w:val="-17"/>
          <w:sz w:val="18"/>
        </w:rPr>
        <w:t> </w:t>
      </w:r>
      <w:r>
        <w:rPr>
          <w:rFonts w:ascii="Trebuchet MS" w:hAnsi="Trebuchet MS"/>
          <w:color w:val="231F20"/>
          <w:sz w:val="18"/>
        </w:rPr>
        <w:t>со</w:t>
      </w:r>
      <w:r>
        <w:rPr>
          <w:rFonts w:ascii="Trebuchet MS" w:hAnsi="Trebuchet MS"/>
          <w:color w:val="231F20"/>
          <w:spacing w:val="-17"/>
          <w:sz w:val="18"/>
        </w:rPr>
        <w:t> </w:t>
      </w:r>
      <w:r>
        <w:rPr>
          <w:rFonts w:ascii="Trebuchet MS" w:hAnsi="Trebuchet MS"/>
          <w:color w:val="231F20"/>
          <w:sz w:val="18"/>
        </w:rPr>
        <w:t>значением.</w:t>
      </w:r>
    </w:p>
    <w:p>
      <w:pPr>
        <w:spacing w:after="0" w:line="264" w:lineRule="auto"/>
        <w:jc w:val="both"/>
        <w:rPr>
          <w:rFonts w:ascii="Trebuchet MS" w:hAnsi="Trebuchet MS"/>
          <w:sz w:val="18"/>
        </w:rPr>
        <w:sectPr>
          <w:pgSz w:w="9360" w:h="13210"/>
          <w:pgMar w:header="846" w:footer="0" w:top="1140" w:bottom="280" w:left="708" w:right="850"/>
        </w:sectPr>
      </w:pPr>
    </w:p>
    <w:p>
      <w:pPr>
        <w:pStyle w:val="BodyText"/>
        <w:spacing w:before="82"/>
        <w:rPr>
          <w:rFonts w:ascii="Trebuchet MS"/>
          <w:sz w:val="22"/>
        </w:rPr>
      </w:pPr>
    </w:p>
    <w:p>
      <w:pPr>
        <w:pStyle w:val="Heading4"/>
        <w:numPr>
          <w:ilvl w:val="2"/>
          <w:numId w:val="43"/>
        </w:numPr>
        <w:tabs>
          <w:tab w:pos="945" w:val="left" w:leader="none"/>
        </w:tabs>
        <w:spacing w:line="240" w:lineRule="auto" w:before="0" w:after="0"/>
        <w:ind w:left="945" w:right="0" w:hanging="690"/>
        <w:jc w:val="left"/>
      </w:pPr>
      <w:bookmarkStart w:name="6.5.2. Недостатки по быстродействию" w:id="247"/>
      <w:bookmarkEnd w:id="247"/>
      <w:r>
        <w:rPr>
          <w:b w:val="0"/>
        </w:rPr>
      </w:r>
      <w:bookmarkStart w:name="6.5.3. Увеличение размера кодовой базы" w:id="248"/>
      <w:bookmarkEnd w:id="248"/>
      <w:r>
        <w:rPr>
          <w:b w:val="0"/>
        </w:rPr>
      </w:r>
      <w:bookmarkStart w:name="_bookmark100" w:id="249"/>
      <w:bookmarkEnd w:id="249"/>
      <w:r>
        <w:rPr>
          <w:b w:val="0"/>
        </w:rPr>
      </w:r>
      <w:r>
        <w:rPr>
          <w:color w:val="231F20"/>
        </w:rPr>
        <w:t>Недостатки</w:t>
      </w:r>
      <w:r>
        <w:rPr>
          <w:color w:val="231F20"/>
          <w:spacing w:val="-1"/>
        </w:rPr>
        <w:t> </w:t>
      </w:r>
      <w:r>
        <w:rPr>
          <w:color w:val="231F20"/>
        </w:rPr>
        <w:t>по</w:t>
      </w:r>
      <w:r>
        <w:rPr>
          <w:color w:val="231F20"/>
          <w:spacing w:val="-1"/>
        </w:rPr>
        <w:t> </w:t>
      </w:r>
      <w:r>
        <w:rPr>
          <w:color w:val="231F20"/>
          <w:spacing w:val="-2"/>
        </w:rPr>
        <w:t>быстродействию</w:t>
      </w:r>
    </w:p>
    <w:p>
      <w:pPr>
        <w:pStyle w:val="BodyText"/>
        <w:spacing w:line="256" w:lineRule="auto" w:before="130"/>
        <w:ind w:left="255" w:right="106"/>
        <w:jc w:val="both"/>
      </w:pPr>
      <w:r>
        <w:rPr>
          <w:color w:val="231F20"/>
        </w:rPr>
        <w:t>Основным</w:t>
      </w:r>
      <w:r>
        <w:rPr>
          <w:color w:val="231F20"/>
          <w:spacing w:val="-8"/>
        </w:rPr>
        <w:t> </w:t>
      </w:r>
      <w:r>
        <w:rPr>
          <w:color w:val="231F20"/>
        </w:rPr>
        <w:t>аргументом</w:t>
      </w:r>
      <w:r>
        <w:rPr>
          <w:color w:val="231F20"/>
          <w:spacing w:val="-8"/>
        </w:rPr>
        <w:t> </w:t>
      </w:r>
      <w:r>
        <w:rPr>
          <w:color w:val="231F20"/>
        </w:rPr>
        <w:t>против</w:t>
      </w:r>
      <w:r>
        <w:rPr>
          <w:color w:val="231F20"/>
          <w:spacing w:val="-8"/>
        </w:rPr>
        <w:t> </w:t>
      </w:r>
      <w:r>
        <w:rPr>
          <w:color w:val="231F20"/>
        </w:rPr>
        <w:t>функциональной</w:t>
      </w:r>
      <w:r>
        <w:rPr>
          <w:color w:val="231F20"/>
          <w:spacing w:val="-8"/>
        </w:rPr>
        <w:t> </w:t>
      </w:r>
      <w:r>
        <w:rPr>
          <w:color w:val="231F20"/>
        </w:rPr>
        <w:t>архитектуры</w:t>
      </w:r>
      <w:r>
        <w:rPr>
          <w:color w:val="231F20"/>
          <w:spacing w:val="-8"/>
        </w:rPr>
        <w:t> </w:t>
      </w:r>
      <w:r>
        <w:rPr>
          <w:color w:val="231F20"/>
        </w:rPr>
        <w:t>обычно</w:t>
      </w:r>
      <w:r>
        <w:rPr>
          <w:color w:val="231F20"/>
          <w:spacing w:val="-8"/>
        </w:rPr>
        <w:t> </w:t>
      </w:r>
      <w:r>
        <w:rPr>
          <w:color w:val="231F20"/>
        </w:rPr>
        <w:t>становятся </w:t>
      </w:r>
      <w:r>
        <w:rPr>
          <w:color w:val="231F20"/>
          <w:spacing w:val="-6"/>
        </w:rPr>
        <w:t>последствия</w:t>
      </w:r>
      <w:r>
        <w:rPr>
          <w:color w:val="231F20"/>
        </w:rPr>
        <w:t> </w:t>
      </w:r>
      <w:r>
        <w:rPr>
          <w:color w:val="231F20"/>
          <w:spacing w:val="-6"/>
        </w:rPr>
        <w:t>по</w:t>
      </w:r>
      <w:r>
        <w:rPr>
          <w:color w:val="231F20"/>
        </w:rPr>
        <w:t> </w:t>
      </w:r>
      <w:r>
        <w:rPr>
          <w:color w:val="231F20"/>
          <w:spacing w:val="-6"/>
        </w:rPr>
        <w:t>быстродействию</w:t>
      </w:r>
      <w:r>
        <w:rPr>
          <w:color w:val="231F20"/>
        </w:rPr>
        <w:t> </w:t>
      </w:r>
      <w:r>
        <w:rPr>
          <w:color w:val="231F20"/>
          <w:spacing w:val="-6"/>
        </w:rPr>
        <w:t>для</w:t>
      </w:r>
      <w:r>
        <w:rPr>
          <w:color w:val="231F20"/>
        </w:rPr>
        <w:t> </w:t>
      </w:r>
      <w:r>
        <w:rPr>
          <w:color w:val="231F20"/>
          <w:spacing w:val="-6"/>
        </w:rPr>
        <w:t>системы</w:t>
      </w:r>
      <w:r>
        <w:rPr>
          <w:color w:val="231F20"/>
        </w:rPr>
        <w:t> </w:t>
      </w:r>
      <w:r>
        <w:rPr>
          <w:color w:val="231F20"/>
          <w:spacing w:val="-6"/>
        </w:rPr>
        <w:t>в</w:t>
      </w:r>
      <w:r>
        <w:rPr>
          <w:color w:val="231F20"/>
        </w:rPr>
        <w:t> </w:t>
      </w:r>
      <w:r>
        <w:rPr>
          <w:color w:val="231F20"/>
          <w:spacing w:val="-6"/>
        </w:rPr>
        <w:t>целом.</w:t>
      </w:r>
      <w:r>
        <w:rPr>
          <w:color w:val="231F20"/>
        </w:rPr>
        <w:t> </w:t>
      </w:r>
      <w:r>
        <w:rPr>
          <w:color w:val="231F20"/>
          <w:spacing w:val="-6"/>
        </w:rPr>
        <w:t>Обратите</w:t>
      </w:r>
      <w:r>
        <w:rPr>
          <w:color w:val="231F20"/>
        </w:rPr>
        <w:t> </w:t>
      </w:r>
      <w:r>
        <w:rPr>
          <w:color w:val="231F20"/>
          <w:spacing w:val="-6"/>
        </w:rPr>
        <w:t>внимание:</w:t>
      </w:r>
      <w:r>
        <w:rPr>
          <w:color w:val="231F20"/>
        </w:rPr>
        <w:t> </w:t>
      </w:r>
      <w:r>
        <w:rPr>
          <w:color w:val="231F20"/>
          <w:spacing w:val="-6"/>
        </w:rPr>
        <w:t>страдает</w:t>
      </w:r>
      <w:r>
        <w:rPr>
          <w:color w:val="231F20"/>
          <w:spacing w:val="-2"/>
        </w:rPr>
        <w:t> не</w:t>
      </w:r>
      <w:r>
        <w:rPr>
          <w:color w:val="231F20"/>
          <w:spacing w:val="-7"/>
        </w:rPr>
        <w:t> </w:t>
      </w:r>
      <w:r>
        <w:rPr>
          <w:color w:val="231F20"/>
          <w:spacing w:val="-2"/>
        </w:rPr>
        <w:t>быстродействие</w:t>
      </w:r>
      <w:r>
        <w:rPr>
          <w:color w:val="231F20"/>
          <w:spacing w:val="-7"/>
        </w:rPr>
        <w:t> </w:t>
      </w:r>
      <w:r>
        <w:rPr>
          <w:color w:val="231F20"/>
          <w:spacing w:val="-2"/>
        </w:rPr>
        <w:t>тестов.</w:t>
      </w:r>
      <w:r>
        <w:rPr>
          <w:color w:val="231F20"/>
          <w:spacing w:val="-7"/>
        </w:rPr>
        <w:t> </w:t>
      </w:r>
      <w:r>
        <w:rPr>
          <w:color w:val="231F20"/>
          <w:spacing w:val="-2"/>
        </w:rPr>
        <w:t>Тесты</w:t>
      </w:r>
      <w:r>
        <w:rPr>
          <w:color w:val="231F20"/>
          <w:spacing w:val="-7"/>
        </w:rPr>
        <w:t> </w:t>
      </w:r>
      <w:r>
        <w:rPr>
          <w:color w:val="231F20"/>
          <w:spacing w:val="-2"/>
        </w:rPr>
        <w:t>на</w:t>
      </w:r>
      <w:r>
        <w:rPr>
          <w:color w:val="231F20"/>
          <w:spacing w:val="-7"/>
        </w:rPr>
        <w:t> </w:t>
      </w:r>
      <w:r>
        <w:rPr>
          <w:color w:val="231F20"/>
          <w:spacing w:val="-2"/>
        </w:rPr>
        <w:t>основании</w:t>
      </w:r>
      <w:r>
        <w:rPr>
          <w:color w:val="231F20"/>
          <w:spacing w:val="-7"/>
        </w:rPr>
        <w:t> </w:t>
      </w:r>
      <w:r>
        <w:rPr>
          <w:color w:val="231F20"/>
          <w:spacing w:val="-2"/>
        </w:rPr>
        <w:t>выходных</w:t>
      </w:r>
      <w:r>
        <w:rPr>
          <w:color w:val="231F20"/>
          <w:spacing w:val="-7"/>
        </w:rPr>
        <w:t> </w:t>
      </w:r>
      <w:r>
        <w:rPr>
          <w:color w:val="231F20"/>
          <w:spacing w:val="-2"/>
        </w:rPr>
        <w:t>данных</w:t>
      </w:r>
      <w:r>
        <w:rPr>
          <w:color w:val="231F20"/>
          <w:spacing w:val="-7"/>
        </w:rPr>
        <w:t> </w:t>
      </w:r>
      <w:r>
        <w:rPr>
          <w:color w:val="231F20"/>
          <w:spacing w:val="-2"/>
        </w:rPr>
        <w:t>работают</w:t>
      </w:r>
      <w:r>
        <w:rPr>
          <w:color w:val="231F20"/>
          <w:spacing w:val="-7"/>
        </w:rPr>
        <w:t> </w:t>
      </w:r>
      <w:r>
        <w:rPr>
          <w:color w:val="231F20"/>
          <w:spacing w:val="-2"/>
        </w:rPr>
        <w:t>так</w:t>
      </w:r>
      <w:r>
        <w:rPr>
          <w:color w:val="231F20"/>
          <w:spacing w:val="-7"/>
        </w:rPr>
        <w:t> </w:t>
      </w:r>
      <w:r>
        <w:rPr>
          <w:color w:val="231F20"/>
          <w:spacing w:val="-2"/>
        </w:rPr>
        <w:t>же </w:t>
      </w:r>
      <w:r>
        <w:rPr>
          <w:color w:val="231F20"/>
        </w:rPr>
        <w:t>быстро,</w:t>
      </w:r>
      <w:r>
        <w:rPr>
          <w:color w:val="231F20"/>
          <w:spacing w:val="-4"/>
        </w:rPr>
        <w:t> </w:t>
      </w:r>
      <w:r>
        <w:rPr>
          <w:color w:val="231F20"/>
        </w:rPr>
        <w:t>как</w:t>
      </w:r>
      <w:r>
        <w:rPr>
          <w:color w:val="231F20"/>
          <w:spacing w:val="-4"/>
        </w:rPr>
        <w:t> </w:t>
      </w:r>
      <w:r>
        <w:rPr>
          <w:color w:val="231F20"/>
        </w:rPr>
        <w:t>и</w:t>
      </w:r>
      <w:r>
        <w:rPr>
          <w:color w:val="231F20"/>
          <w:spacing w:val="-4"/>
        </w:rPr>
        <w:t> </w:t>
      </w:r>
      <w:r>
        <w:rPr>
          <w:color w:val="231F20"/>
        </w:rPr>
        <w:t>тесты</w:t>
      </w:r>
      <w:r>
        <w:rPr>
          <w:color w:val="231F20"/>
          <w:spacing w:val="-4"/>
        </w:rPr>
        <w:t> </w:t>
      </w:r>
      <w:r>
        <w:rPr>
          <w:color w:val="231F20"/>
        </w:rPr>
        <w:t>с</w:t>
      </w:r>
      <w:r>
        <w:rPr>
          <w:color w:val="231F20"/>
          <w:spacing w:val="-4"/>
        </w:rPr>
        <w:t> </w:t>
      </w:r>
      <w:r>
        <w:rPr>
          <w:color w:val="231F20"/>
        </w:rPr>
        <w:t>моками.</w:t>
      </w:r>
      <w:r>
        <w:rPr>
          <w:color w:val="231F20"/>
          <w:spacing w:val="-4"/>
        </w:rPr>
        <w:t> </w:t>
      </w:r>
      <w:r>
        <w:rPr>
          <w:color w:val="231F20"/>
        </w:rPr>
        <w:t>Самой</w:t>
      </w:r>
      <w:r>
        <w:rPr>
          <w:color w:val="231F20"/>
          <w:spacing w:val="-4"/>
        </w:rPr>
        <w:t> </w:t>
      </w:r>
      <w:r>
        <w:rPr>
          <w:color w:val="231F20"/>
        </w:rPr>
        <w:t>системе</w:t>
      </w:r>
      <w:r>
        <w:rPr>
          <w:color w:val="231F20"/>
          <w:spacing w:val="-4"/>
        </w:rPr>
        <w:t> </w:t>
      </w:r>
      <w:r>
        <w:rPr>
          <w:color w:val="231F20"/>
        </w:rPr>
        <w:t>приходится</w:t>
      </w:r>
      <w:r>
        <w:rPr>
          <w:color w:val="231F20"/>
          <w:spacing w:val="-4"/>
        </w:rPr>
        <w:t> </w:t>
      </w:r>
      <w:r>
        <w:rPr>
          <w:color w:val="231F20"/>
        </w:rPr>
        <w:t>делать</w:t>
      </w:r>
      <w:r>
        <w:rPr>
          <w:color w:val="231F20"/>
          <w:spacing w:val="-4"/>
        </w:rPr>
        <w:t> </w:t>
      </w:r>
      <w:r>
        <w:rPr>
          <w:color w:val="231F20"/>
        </w:rPr>
        <w:t>больше</w:t>
      </w:r>
      <w:r>
        <w:rPr>
          <w:color w:val="231F20"/>
          <w:spacing w:val="-4"/>
        </w:rPr>
        <w:t> </w:t>
      </w:r>
      <w:r>
        <w:rPr>
          <w:color w:val="231F20"/>
        </w:rPr>
        <w:t>вызовов к внепроцессным зависимостям, и она становится менее производительной. Ис- </w:t>
      </w:r>
      <w:r>
        <w:rPr>
          <w:color w:val="231F20"/>
          <w:spacing w:val="-4"/>
        </w:rPr>
        <w:t>ходная версия системы аудита не читала все файлы из рабочего каталога; не </w:t>
      </w:r>
      <w:r>
        <w:rPr>
          <w:color w:val="231F20"/>
          <w:spacing w:val="-4"/>
        </w:rPr>
        <w:t>делала</w:t>
      </w:r>
      <w:r>
        <w:rPr>
          <w:color w:val="231F20"/>
        </w:rPr>
        <w:t> этого</w:t>
      </w:r>
      <w:r>
        <w:rPr>
          <w:color w:val="231F20"/>
          <w:spacing w:val="-11"/>
        </w:rPr>
        <w:t> </w:t>
      </w:r>
      <w:r>
        <w:rPr>
          <w:color w:val="231F20"/>
        </w:rPr>
        <w:t>и</w:t>
      </w:r>
      <w:r>
        <w:rPr>
          <w:color w:val="231F20"/>
          <w:spacing w:val="-11"/>
        </w:rPr>
        <w:t> </w:t>
      </w:r>
      <w:r>
        <w:rPr>
          <w:color w:val="231F20"/>
        </w:rPr>
        <w:t>версия</w:t>
      </w:r>
      <w:r>
        <w:rPr>
          <w:color w:val="231F20"/>
          <w:spacing w:val="-11"/>
        </w:rPr>
        <w:t> </w:t>
      </w:r>
      <w:r>
        <w:rPr>
          <w:color w:val="231F20"/>
        </w:rPr>
        <w:t>с</w:t>
      </w:r>
      <w:r>
        <w:rPr>
          <w:color w:val="231F20"/>
          <w:spacing w:val="-11"/>
        </w:rPr>
        <w:t> </w:t>
      </w:r>
      <w:r>
        <w:rPr>
          <w:color w:val="231F20"/>
        </w:rPr>
        <w:t>моками.</w:t>
      </w:r>
      <w:r>
        <w:rPr>
          <w:color w:val="231F20"/>
          <w:spacing w:val="-11"/>
        </w:rPr>
        <w:t> </w:t>
      </w:r>
      <w:r>
        <w:rPr>
          <w:color w:val="231F20"/>
        </w:rPr>
        <w:t>Однако</w:t>
      </w:r>
      <w:r>
        <w:rPr>
          <w:color w:val="231F20"/>
          <w:spacing w:val="-11"/>
        </w:rPr>
        <w:t> </w:t>
      </w:r>
      <w:r>
        <w:rPr>
          <w:color w:val="231F20"/>
        </w:rPr>
        <w:t>итоговой</w:t>
      </w:r>
      <w:r>
        <w:rPr>
          <w:color w:val="231F20"/>
          <w:spacing w:val="-11"/>
        </w:rPr>
        <w:t> </w:t>
      </w:r>
      <w:r>
        <w:rPr>
          <w:color w:val="231F20"/>
        </w:rPr>
        <w:t>версии</w:t>
      </w:r>
      <w:r>
        <w:rPr>
          <w:color w:val="231F20"/>
          <w:spacing w:val="-11"/>
        </w:rPr>
        <w:t> </w:t>
      </w:r>
      <w:r>
        <w:rPr>
          <w:color w:val="231F20"/>
        </w:rPr>
        <w:t>приходится</w:t>
      </w:r>
      <w:r>
        <w:rPr>
          <w:color w:val="231F20"/>
          <w:spacing w:val="-11"/>
        </w:rPr>
        <w:t> </w:t>
      </w:r>
      <w:r>
        <w:rPr>
          <w:color w:val="231F20"/>
        </w:rPr>
        <w:t>делать</w:t>
      </w:r>
      <w:r>
        <w:rPr>
          <w:color w:val="231F20"/>
          <w:spacing w:val="-11"/>
        </w:rPr>
        <w:t> </w:t>
      </w:r>
      <w:r>
        <w:rPr>
          <w:color w:val="231F20"/>
        </w:rPr>
        <w:t>это</w:t>
      </w:r>
      <w:r>
        <w:rPr>
          <w:color w:val="231F20"/>
          <w:spacing w:val="-11"/>
        </w:rPr>
        <w:t> </w:t>
      </w:r>
      <w:r>
        <w:rPr>
          <w:color w:val="231F20"/>
        </w:rPr>
        <w:t>для</w:t>
      </w:r>
      <w:r>
        <w:rPr>
          <w:color w:val="231F20"/>
          <w:spacing w:val="-11"/>
        </w:rPr>
        <w:t> </w:t>
      </w:r>
      <w:r>
        <w:rPr>
          <w:color w:val="231F20"/>
        </w:rPr>
        <w:t>того, чтобы</w:t>
      </w:r>
      <w:r>
        <w:rPr>
          <w:color w:val="231F20"/>
          <w:spacing w:val="-7"/>
        </w:rPr>
        <w:t> </w:t>
      </w:r>
      <w:r>
        <w:rPr>
          <w:color w:val="231F20"/>
        </w:rPr>
        <w:t>соответствовать</w:t>
      </w:r>
      <w:r>
        <w:rPr>
          <w:color w:val="231F20"/>
          <w:spacing w:val="-7"/>
        </w:rPr>
        <w:t> </w:t>
      </w:r>
      <w:r>
        <w:rPr>
          <w:color w:val="231F20"/>
        </w:rPr>
        <w:t>схеме</w:t>
      </w:r>
      <w:r>
        <w:rPr>
          <w:color w:val="231F20"/>
          <w:spacing w:val="-7"/>
        </w:rPr>
        <w:t> </w:t>
      </w:r>
      <w:r>
        <w:rPr>
          <w:color w:val="231F20"/>
        </w:rPr>
        <w:t>«чтение</w:t>
      </w:r>
      <w:r>
        <w:rPr>
          <w:color w:val="231F20"/>
          <w:spacing w:val="-7"/>
        </w:rPr>
        <w:t> </w:t>
      </w:r>
      <w:r>
        <w:rPr>
          <w:color w:val="231F20"/>
        </w:rPr>
        <w:t>—</w:t>
      </w:r>
      <w:r>
        <w:rPr>
          <w:color w:val="231F20"/>
          <w:spacing w:val="-7"/>
        </w:rPr>
        <w:t> </w:t>
      </w:r>
      <w:r>
        <w:rPr>
          <w:color w:val="231F20"/>
        </w:rPr>
        <w:t>решение</w:t>
      </w:r>
      <w:r>
        <w:rPr>
          <w:color w:val="231F20"/>
          <w:spacing w:val="-7"/>
        </w:rPr>
        <w:t> </w:t>
      </w:r>
      <w:r>
        <w:rPr>
          <w:color w:val="231F20"/>
        </w:rPr>
        <w:t>—</w:t>
      </w:r>
      <w:r>
        <w:rPr>
          <w:color w:val="231F20"/>
          <w:spacing w:val="-7"/>
        </w:rPr>
        <w:t> </w:t>
      </w:r>
      <w:r>
        <w:rPr>
          <w:color w:val="231F20"/>
        </w:rPr>
        <w:t>действие».</w:t>
      </w:r>
    </w:p>
    <w:p>
      <w:pPr>
        <w:pStyle w:val="BodyText"/>
        <w:spacing w:line="256" w:lineRule="auto" w:before="122"/>
        <w:ind w:left="255" w:right="107"/>
        <w:jc w:val="both"/>
      </w:pPr>
      <w:r>
        <w:rPr>
          <w:color w:val="231F20"/>
        </w:rPr>
        <w:t>Выбор между функциональной и более традиционной архитектурой означает компромисс между быстродействием и сопровождаемостью кода (как </w:t>
      </w:r>
      <w:r>
        <w:rPr>
          <w:color w:val="231F20"/>
        </w:rPr>
        <w:t>рабочего кода, так и кода тестов). В некоторых проектах, где последствия для быстро- действия не столь заметны, лучше выбирать функциональную архитектуру для дополнительного выигрыша в</w:t>
      </w:r>
      <w:r>
        <w:rPr>
          <w:color w:val="231F20"/>
          <w:spacing w:val="-1"/>
        </w:rPr>
        <w:t> </w:t>
      </w:r>
      <w:r>
        <w:rPr>
          <w:color w:val="231F20"/>
        </w:rPr>
        <w:t>простоте поддержки. В</w:t>
      </w:r>
      <w:r>
        <w:rPr>
          <w:color w:val="231F20"/>
          <w:spacing w:val="-1"/>
        </w:rPr>
        <w:t> </w:t>
      </w:r>
      <w:r>
        <w:rPr>
          <w:color w:val="231F20"/>
        </w:rPr>
        <w:t>других случаях, возможно, придется принимать обратное решение. Единственно правильного решения не </w:t>
      </w:r>
      <w:r>
        <w:rPr>
          <w:color w:val="231F20"/>
          <w:spacing w:val="-2"/>
        </w:rPr>
        <w:t>существует.</w:t>
      </w:r>
    </w:p>
    <w:p>
      <w:pPr>
        <w:pStyle w:val="BodyText"/>
        <w:spacing w:before="39"/>
      </w:pPr>
    </w:p>
    <w:p>
      <w:pPr>
        <w:pStyle w:val="Heading4"/>
        <w:numPr>
          <w:ilvl w:val="2"/>
          <w:numId w:val="43"/>
        </w:numPr>
        <w:tabs>
          <w:tab w:pos="945" w:val="left" w:leader="none"/>
        </w:tabs>
        <w:spacing w:line="240" w:lineRule="auto" w:before="0" w:after="0"/>
        <w:ind w:left="945" w:right="0" w:hanging="690"/>
        <w:jc w:val="left"/>
      </w:pPr>
      <w:r>
        <w:rPr>
          <w:color w:val="231F20"/>
        </w:rPr>
        <w:t>Увеличение размера кодовой </w:t>
      </w:r>
      <w:r>
        <w:rPr>
          <w:color w:val="231F20"/>
          <w:spacing w:val="-4"/>
        </w:rPr>
        <w:t>базы</w:t>
      </w:r>
    </w:p>
    <w:p>
      <w:pPr>
        <w:pStyle w:val="BodyText"/>
        <w:spacing w:line="256" w:lineRule="auto" w:before="130"/>
        <w:ind w:left="255" w:right="111"/>
        <w:jc w:val="both"/>
      </w:pPr>
      <w:r>
        <w:rPr>
          <w:color w:val="231F20"/>
        </w:rPr>
        <w:t>Все сказанное выше относится и к размеру кодовой базы. Функциональная </w:t>
      </w:r>
      <w:r>
        <w:rPr>
          <w:color w:val="231F20"/>
        </w:rPr>
        <w:t>ар- хитектура</w:t>
      </w:r>
      <w:r>
        <w:rPr>
          <w:color w:val="231F20"/>
          <w:spacing w:val="-12"/>
        </w:rPr>
        <w:t> </w:t>
      </w:r>
      <w:r>
        <w:rPr>
          <w:color w:val="231F20"/>
        </w:rPr>
        <w:t>требует</w:t>
      </w:r>
      <w:r>
        <w:rPr>
          <w:color w:val="231F20"/>
          <w:spacing w:val="-11"/>
        </w:rPr>
        <w:t> </w:t>
      </w:r>
      <w:r>
        <w:rPr>
          <w:color w:val="231F20"/>
        </w:rPr>
        <w:t>четкого</w:t>
      </w:r>
      <w:r>
        <w:rPr>
          <w:color w:val="231F20"/>
          <w:spacing w:val="-11"/>
        </w:rPr>
        <w:t> </w:t>
      </w:r>
      <w:r>
        <w:rPr>
          <w:color w:val="231F20"/>
        </w:rPr>
        <w:t>разделения</w:t>
      </w:r>
      <w:r>
        <w:rPr>
          <w:color w:val="231F20"/>
          <w:spacing w:val="-11"/>
        </w:rPr>
        <w:t> </w:t>
      </w:r>
      <w:r>
        <w:rPr>
          <w:color w:val="231F20"/>
        </w:rPr>
        <w:t>между</w:t>
      </w:r>
      <w:r>
        <w:rPr>
          <w:color w:val="231F20"/>
          <w:spacing w:val="-11"/>
        </w:rPr>
        <w:t> </w:t>
      </w:r>
      <w:r>
        <w:rPr>
          <w:color w:val="231F20"/>
        </w:rPr>
        <w:t>функциональным</w:t>
      </w:r>
      <w:r>
        <w:rPr>
          <w:color w:val="231F20"/>
          <w:spacing w:val="-11"/>
        </w:rPr>
        <w:t> </w:t>
      </w:r>
      <w:r>
        <w:rPr>
          <w:color w:val="231F20"/>
        </w:rPr>
        <w:t>(неизменяемым) ядром и изменяемой оболочкой. На начальной стадии это требует написания до- </w:t>
      </w:r>
      <w:r>
        <w:rPr>
          <w:color w:val="231F20"/>
          <w:spacing w:val="-6"/>
        </w:rPr>
        <w:t>полнительного</w:t>
      </w:r>
      <w:r>
        <w:rPr>
          <w:color w:val="231F20"/>
        </w:rPr>
        <w:t> </w:t>
      </w:r>
      <w:r>
        <w:rPr>
          <w:color w:val="231F20"/>
          <w:spacing w:val="-6"/>
        </w:rPr>
        <w:t>кода,</w:t>
      </w:r>
      <w:r>
        <w:rPr>
          <w:color w:val="231F20"/>
        </w:rPr>
        <w:t> </w:t>
      </w:r>
      <w:r>
        <w:rPr>
          <w:color w:val="231F20"/>
          <w:spacing w:val="-6"/>
        </w:rPr>
        <w:t>хотя</w:t>
      </w:r>
      <w:r>
        <w:rPr>
          <w:color w:val="231F20"/>
        </w:rPr>
        <w:t> </w:t>
      </w:r>
      <w:r>
        <w:rPr>
          <w:color w:val="231F20"/>
          <w:spacing w:val="-6"/>
        </w:rPr>
        <w:t>в</w:t>
      </w:r>
      <w:r>
        <w:rPr>
          <w:color w:val="231F20"/>
        </w:rPr>
        <w:t> </w:t>
      </w:r>
      <w:r>
        <w:rPr>
          <w:color w:val="231F20"/>
          <w:spacing w:val="-6"/>
        </w:rPr>
        <w:t>конечном</w:t>
      </w:r>
      <w:r>
        <w:rPr>
          <w:color w:val="231F20"/>
        </w:rPr>
        <w:t> </w:t>
      </w:r>
      <w:r>
        <w:rPr>
          <w:color w:val="231F20"/>
          <w:spacing w:val="-6"/>
        </w:rPr>
        <w:t>итоге</w:t>
      </w:r>
      <w:r>
        <w:rPr>
          <w:color w:val="231F20"/>
        </w:rPr>
        <w:t> </w:t>
      </w:r>
      <w:r>
        <w:rPr>
          <w:color w:val="231F20"/>
          <w:spacing w:val="-6"/>
        </w:rPr>
        <w:t>приводит</w:t>
      </w:r>
      <w:r>
        <w:rPr>
          <w:color w:val="231F20"/>
        </w:rPr>
        <w:t> </w:t>
      </w:r>
      <w:r>
        <w:rPr>
          <w:color w:val="231F20"/>
          <w:spacing w:val="-6"/>
        </w:rPr>
        <w:t>к</w:t>
      </w:r>
      <w:r>
        <w:rPr>
          <w:color w:val="231F20"/>
        </w:rPr>
        <w:t> </w:t>
      </w:r>
      <w:r>
        <w:rPr>
          <w:color w:val="231F20"/>
          <w:spacing w:val="-6"/>
        </w:rPr>
        <w:t>сокращению</w:t>
      </w:r>
      <w:r>
        <w:rPr>
          <w:color w:val="231F20"/>
        </w:rPr>
        <w:t> </w:t>
      </w:r>
      <w:r>
        <w:rPr>
          <w:color w:val="231F20"/>
          <w:spacing w:val="-6"/>
        </w:rPr>
        <w:t>сложности</w:t>
      </w:r>
      <w:r>
        <w:rPr>
          <w:color w:val="231F20"/>
        </w:rPr>
        <w:t> </w:t>
      </w:r>
      <w:r>
        <w:rPr>
          <w:color w:val="231F20"/>
          <w:spacing w:val="-6"/>
        </w:rPr>
        <w:t>кода</w:t>
      </w:r>
      <w:r>
        <w:rPr>
          <w:color w:val="231F20"/>
        </w:rPr>
        <w:t> и улучшению сопровождаемости.</w:t>
      </w:r>
    </w:p>
    <w:p>
      <w:pPr>
        <w:pStyle w:val="BodyText"/>
        <w:spacing w:line="256" w:lineRule="auto" w:before="119"/>
        <w:ind w:left="255" w:right="103"/>
        <w:jc w:val="both"/>
      </w:pPr>
      <w:r>
        <w:rPr>
          <w:color w:val="231F20"/>
        </w:rPr>
        <w:t>Впрочем, не все проекты обладают достаточно высокой степенью сложности, </w:t>
      </w:r>
      <w:r>
        <w:rPr>
          <w:color w:val="231F20"/>
          <w:spacing w:val="-2"/>
        </w:rPr>
        <w:t>оправдывающей</w:t>
      </w:r>
      <w:r>
        <w:rPr>
          <w:color w:val="231F20"/>
          <w:spacing w:val="-9"/>
        </w:rPr>
        <w:t> </w:t>
      </w:r>
      <w:r>
        <w:rPr>
          <w:color w:val="231F20"/>
          <w:spacing w:val="-2"/>
        </w:rPr>
        <w:t>такие</w:t>
      </w:r>
      <w:r>
        <w:rPr>
          <w:color w:val="231F20"/>
          <w:spacing w:val="-9"/>
        </w:rPr>
        <w:t> </w:t>
      </w:r>
      <w:r>
        <w:rPr>
          <w:color w:val="231F20"/>
          <w:spacing w:val="-2"/>
        </w:rPr>
        <w:t>начальные</w:t>
      </w:r>
      <w:r>
        <w:rPr>
          <w:color w:val="231F20"/>
          <w:spacing w:val="-9"/>
        </w:rPr>
        <w:t> </w:t>
      </w:r>
      <w:r>
        <w:rPr>
          <w:color w:val="231F20"/>
          <w:spacing w:val="-2"/>
        </w:rPr>
        <w:t>вложения.</w:t>
      </w:r>
      <w:r>
        <w:rPr>
          <w:color w:val="231F20"/>
          <w:spacing w:val="-9"/>
        </w:rPr>
        <w:t> </w:t>
      </w:r>
      <w:r>
        <w:rPr>
          <w:color w:val="231F20"/>
          <w:spacing w:val="-2"/>
        </w:rPr>
        <w:t>Некоторые</w:t>
      </w:r>
      <w:r>
        <w:rPr>
          <w:color w:val="231F20"/>
          <w:spacing w:val="-9"/>
        </w:rPr>
        <w:t> </w:t>
      </w:r>
      <w:r>
        <w:rPr>
          <w:color w:val="231F20"/>
          <w:spacing w:val="-2"/>
        </w:rPr>
        <w:t>кодовые</w:t>
      </w:r>
      <w:r>
        <w:rPr>
          <w:color w:val="231F20"/>
          <w:spacing w:val="-9"/>
        </w:rPr>
        <w:t> </w:t>
      </w:r>
      <w:r>
        <w:rPr>
          <w:color w:val="231F20"/>
          <w:spacing w:val="-2"/>
        </w:rPr>
        <w:t>базы</w:t>
      </w:r>
      <w:r>
        <w:rPr>
          <w:color w:val="231F20"/>
          <w:spacing w:val="-9"/>
        </w:rPr>
        <w:t> </w:t>
      </w:r>
      <w:r>
        <w:rPr>
          <w:color w:val="231F20"/>
          <w:spacing w:val="-2"/>
        </w:rPr>
        <w:t>не</w:t>
      </w:r>
      <w:r>
        <w:rPr>
          <w:color w:val="231F20"/>
          <w:spacing w:val="-9"/>
        </w:rPr>
        <w:t> </w:t>
      </w:r>
      <w:r>
        <w:rPr>
          <w:color w:val="231F20"/>
          <w:spacing w:val="-2"/>
        </w:rPr>
        <w:t>настоль- </w:t>
      </w:r>
      <w:r>
        <w:rPr>
          <w:color w:val="231F20"/>
        </w:rPr>
        <w:t>ко</w:t>
      </w:r>
      <w:r>
        <w:rPr>
          <w:color w:val="231F20"/>
          <w:spacing w:val="-7"/>
        </w:rPr>
        <w:t> </w:t>
      </w:r>
      <w:r>
        <w:rPr>
          <w:color w:val="231F20"/>
        </w:rPr>
        <w:t>значительны</w:t>
      </w:r>
      <w:r>
        <w:rPr>
          <w:color w:val="231F20"/>
          <w:spacing w:val="-7"/>
        </w:rPr>
        <w:t> </w:t>
      </w:r>
      <w:r>
        <w:rPr>
          <w:color w:val="231F20"/>
        </w:rPr>
        <w:t>с</w:t>
      </w:r>
      <w:r>
        <w:rPr>
          <w:color w:val="231F20"/>
          <w:spacing w:val="-7"/>
        </w:rPr>
        <w:t> </w:t>
      </w:r>
      <w:r>
        <w:rPr>
          <w:color w:val="231F20"/>
        </w:rPr>
        <w:t>точки</w:t>
      </w:r>
      <w:r>
        <w:rPr>
          <w:color w:val="231F20"/>
          <w:spacing w:val="-7"/>
        </w:rPr>
        <w:t> </w:t>
      </w:r>
      <w:r>
        <w:rPr>
          <w:color w:val="231F20"/>
        </w:rPr>
        <w:t>зрения</w:t>
      </w:r>
      <w:r>
        <w:rPr>
          <w:color w:val="231F20"/>
          <w:spacing w:val="-7"/>
        </w:rPr>
        <w:t> </w:t>
      </w:r>
      <w:r>
        <w:rPr>
          <w:color w:val="231F20"/>
        </w:rPr>
        <w:t>бизнеса</w:t>
      </w:r>
      <w:r>
        <w:rPr>
          <w:color w:val="231F20"/>
          <w:spacing w:val="-7"/>
        </w:rPr>
        <w:t> </w:t>
      </w:r>
      <w:r>
        <w:rPr>
          <w:color w:val="231F20"/>
        </w:rPr>
        <w:t>или</w:t>
      </w:r>
      <w:r>
        <w:rPr>
          <w:color w:val="231F20"/>
          <w:spacing w:val="-7"/>
        </w:rPr>
        <w:t> </w:t>
      </w:r>
      <w:r>
        <w:rPr>
          <w:color w:val="231F20"/>
        </w:rPr>
        <w:t>вообще</w:t>
      </w:r>
      <w:r>
        <w:rPr>
          <w:color w:val="231F20"/>
          <w:spacing w:val="-7"/>
        </w:rPr>
        <w:t> </w:t>
      </w:r>
      <w:r>
        <w:rPr>
          <w:color w:val="231F20"/>
        </w:rPr>
        <w:t>слишком</w:t>
      </w:r>
      <w:r>
        <w:rPr>
          <w:color w:val="231F20"/>
          <w:spacing w:val="-7"/>
        </w:rPr>
        <w:t> </w:t>
      </w:r>
      <w:r>
        <w:rPr>
          <w:color w:val="231F20"/>
        </w:rPr>
        <w:t>просты.</w:t>
      </w:r>
      <w:r>
        <w:rPr>
          <w:color w:val="231F20"/>
          <w:spacing w:val="-7"/>
        </w:rPr>
        <w:t> </w:t>
      </w:r>
      <w:r>
        <w:rPr>
          <w:color w:val="231F20"/>
        </w:rPr>
        <w:t>Нет</w:t>
      </w:r>
      <w:r>
        <w:rPr>
          <w:color w:val="231F20"/>
          <w:spacing w:val="-7"/>
        </w:rPr>
        <w:t> </w:t>
      </w:r>
      <w:r>
        <w:rPr>
          <w:color w:val="231F20"/>
        </w:rPr>
        <w:t>смысла </w:t>
      </w:r>
      <w:r>
        <w:rPr>
          <w:color w:val="231F20"/>
          <w:spacing w:val="-2"/>
        </w:rPr>
        <w:t>применять</w:t>
      </w:r>
      <w:r>
        <w:rPr>
          <w:color w:val="231F20"/>
          <w:spacing w:val="-6"/>
        </w:rPr>
        <w:t> </w:t>
      </w:r>
      <w:r>
        <w:rPr>
          <w:color w:val="231F20"/>
          <w:spacing w:val="-2"/>
        </w:rPr>
        <w:t>функциональную</w:t>
      </w:r>
      <w:r>
        <w:rPr>
          <w:color w:val="231F20"/>
          <w:spacing w:val="-6"/>
        </w:rPr>
        <w:t> </w:t>
      </w:r>
      <w:r>
        <w:rPr>
          <w:color w:val="231F20"/>
          <w:spacing w:val="-2"/>
        </w:rPr>
        <w:t>архитектуру</w:t>
      </w:r>
      <w:r>
        <w:rPr>
          <w:color w:val="231F20"/>
          <w:spacing w:val="-6"/>
        </w:rPr>
        <w:t> </w:t>
      </w:r>
      <w:r>
        <w:rPr>
          <w:color w:val="231F20"/>
          <w:spacing w:val="-2"/>
        </w:rPr>
        <w:t>в</w:t>
      </w:r>
      <w:r>
        <w:rPr>
          <w:color w:val="231F20"/>
          <w:spacing w:val="-6"/>
        </w:rPr>
        <w:t> </w:t>
      </w:r>
      <w:r>
        <w:rPr>
          <w:color w:val="231F20"/>
          <w:spacing w:val="-2"/>
        </w:rPr>
        <w:t>таких</w:t>
      </w:r>
      <w:r>
        <w:rPr>
          <w:color w:val="231F20"/>
          <w:spacing w:val="-6"/>
        </w:rPr>
        <w:t> </w:t>
      </w:r>
      <w:r>
        <w:rPr>
          <w:color w:val="231F20"/>
          <w:spacing w:val="-2"/>
        </w:rPr>
        <w:t>проектах,</w:t>
      </w:r>
      <w:r>
        <w:rPr>
          <w:color w:val="231F20"/>
          <w:spacing w:val="-6"/>
        </w:rPr>
        <w:t> </w:t>
      </w:r>
      <w:r>
        <w:rPr>
          <w:color w:val="231F20"/>
          <w:spacing w:val="-2"/>
        </w:rPr>
        <w:t>потому</w:t>
      </w:r>
      <w:r>
        <w:rPr>
          <w:color w:val="231F20"/>
          <w:spacing w:val="-6"/>
        </w:rPr>
        <w:t> </w:t>
      </w:r>
      <w:r>
        <w:rPr>
          <w:color w:val="231F20"/>
          <w:spacing w:val="-2"/>
        </w:rPr>
        <w:t>что</w:t>
      </w:r>
      <w:r>
        <w:rPr>
          <w:color w:val="231F20"/>
          <w:spacing w:val="-6"/>
        </w:rPr>
        <w:t> </w:t>
      </w:r>
      <w:r>
        <w:rPr>
          <w:color w:val="231F20"/>
          <w:spacing w:val="-2"/>
        </w:rPr>
        <w:t>начальные </w:t>
      </w:r>
      <w:r>
        <w:rPr>
          <w:color w:val="231F20"/>
        </w:rPr>
        <w:t>вложения в них не окупятся. Всегда применяйте функциональную архитектуру стратегически, учитывая сложность и важность вашей системы.</w:t>
      </w:r>
    </w:p>
    <w:p>
      <w:pPr>
        <w:pStyle w:val="BodyText"/>
        <w:spacing w:line="256" w:lineRule="auto" w:before="120"/>
        <w:ind w:left="255" w:right="110"/>
        <w:jc w:val="both"/>
      </w:pPr>
      <w:r>
        <w:rPr>
          <w:color w:val="231F20"/>
        </w:rPr>
        <w:t>Наконец, не гонитесь за чистотой функционального подхода, если эта чистота дается слишком высокой ценой. В большинстве проектов вы не сможете сделать </w:t>
      </w:r>
      <w:r>
        <w:rPr>
          <w:color w:val="231F20"/>
          <w:spacing w:val="-4"/>
        </w:rPr>
        <w:t>модель</w:t>
      </w:r>
      <w:r>
        <w:rPr>
          <w:color w:val="231F20"/>
          <w:spacing w:val="-7"/>
        </w:rPr>
        <w:t> </w:t>
      </w:r>
      <w:r>
        <w:rPr>
          <w:color w:val="231F20"/>
          <w:spacing w:val="-4"/>
        </w:rPr>
        <w:t>предметной</w:t>
      </w:r>
      <w:r>
        <w:rPr>
          <w:color w:val="231F20"/>
          <w:spacing w:val="-5"/>
        </w:rPr>
        <w:t> </w:t>
      </w:r>
      <w:r>
        <w:rPr>
          <w:color w:val="231F20"/>
          <w:spacing w:val="-4"/>
        </w:rPr>
        <w:t>области</w:t>
      </w:r>
      <w:r>
        <w:rPr>
          <w:color w:val="231F20"/>
          <w:spacing w:val="-6"/>
        </w:rPr>
        <w:t> </w:t>
      </w:r>
      <w:r>
        <w:rPr>
          <w:color w:val="231F20"/>
          <w:spacing w:val="-4"/>
        </w:rPr>
        <w:t>полностью</w:t>
      </w:r>
      <w:r>
        <w:rPr>
          <w:color w:val="231F20"/>
          <w:spacing w:val="-6"/>
        </w:rPr>
        <w:t> </w:t>
      </w:r>
      <w:r>
        <w:rPr>
          <w:color w:val="231F20"/>
          <w:spacing w:val="-4"/>
        </w:rPr>
        <w:t>неизменяемой,</w:t>
      </w:r>
      <w:r>
        <w:rPr>
          <w:color w:val="231F20"/>
          <w:spacing w:val="-6"/>
        </w:rPr>
        <w:t> </w:t>
      </w:r>
      <w:r>
        <w:rPr>
          <w:color w:val="231F20"/>
          <w:spacing w:val="-4"/>
        </w:rPr>
        <w:t>а</w:t>
      </w:r>
      <w:r>
        <w:rPr>
          <w:color w:val="231F20"/>
          <w:spacing w:val="-8"/>
        </w:rPr>
        <w:t> </w:t>
      </w:r>
      <w:r>
        <w:rPr>
          <w:color w:val="231F20"/>
          <w:spacing w:val="-4"/>
        </w:rPr>
        <w:t>следовательно,</w:t>
      </w:r>
      <w:r>
        <w:rPr>
          <w:color w:val="231F20"/>
          <w:spacing w:val="-5"/>
        </w:rPr>
        <w:t> </w:t>
      </w:r>
      <w:r>
        <w:rPr>
          <w:color w:val="231F20"/>
          <w:spacing w:val="-4"/>
        </w:rPr>
        <w:t>не</w:t>
      </w:r>
      <w:r>
        <w:rPr>
          <w:color w:val="231F20"/>
          <w:spacing w:val="-6"/>
        </w:rPr>
        <w:t> </w:t>
      </w:r>
      <w:r>
        <w:rPr>
          <w:color w:val="231F20"/>
          <w:spacing w:val="-4"/>
        </w:rPr>
        <w:t>сможете</w:t>
      </w:r>
      <w:r>
        <w:rPr>
          <w:color w:val="231F20"/>
        </w:rPr>
        <w:t> </w:t>
      </w:r>
      <w:r>
        <w:rPr>
          <w:color w:val="231F20"/>
          <w:spacing w:val="-4"/>
        </w:rPr>
        <w:t>положиться исключительно на тесты, проверяющие выходные данные (по крайней</w:t>
      </w:r>
      <w:r>
        <w:rPr>
          <w:color w:val="231F20"/>
        </w:rPr>
        <w:t> мере,</w:t>
      </w:r>
      <w:r>
        <w:rPr>
          <w:color w:val="231F20"/>
          <w:spacing w:val="-2"/>
        </w:rPr>
        <w:t> </w:t>
      </w:r>
      <w:r>
        <w:rPr>
          <w:color w:val="231F20"/>
        </w:rPr>
        <w:t>не</w:t>
      </w:r>
      <w:r>
        <w:rPr>
          <w:color w:val="231F20"/>
          <w:spacing w:val="-2"/>
        </w:rPr>
        <w:t> </w:t>
      </w:r>
      <w:r>
        <w:rPr>
          <w:color w:val="231F20"/>
        </w:rPr>
        <w:t>в</w:t>
      </w:r>
      <w:r>
        <w:rPr>
          <w:color w:val="231F20"/>
          <w:spacing w:val="-3"/>
        </w:rPr>
        <w:t> </w:t>
      </w:r>
      <w:r>
        <w:rPr>
          <w:color w:val="231F20"/>
        </w:rPr>
        <w:t>таких</w:t>
      </w:r>
      <w:r>
        <w:rPr>
          <w:color w:val="231F20"/>
          <w:spacing w:val="-2"/>
        </w:rPr>
        <w:t> </w:t>
      </w:r>
      <w:r>
        <w:rPr>
          <w:color w:val="231F20"/>
        </w:rPr>
        <w:t>ООП-языках,</w:t>
      </w:r>
      <w:r>
        <w:rPr>
          <w:color w:val="231F20"/>
          <w:spacing w:val="-2"/>
        </w:rPr>
        <w:t> </w:t>
      </w:r>
      <w:r>
        <w:rPr>
          <w:color w:val="231F20"/>
        </w:rPr>
        <w:t>как</w:t>
      </w:r>
      <w:r>
        <w:rPr>
          <w:color w:val="231F20"/>
          <w:spacing w:val="-2"/>
        </w:rPr>
        <w:t> </w:t>
      </w:r>
      <w:r>
        <w:rPr>
          <w:color w:val="231F20"/>
        </w:rPr>
        <w:t>C#</w:t>
      </w:r>
      <w:r>
        <w:rPr>
          <w:color w:val="231F20"/>
          <w:spacing w:val="-2"/>
        </w:rPr>
        <w:t> </w:t>
      </w:r>
      <w:r>
        <w:rPr>
          <w:color w:val="231F20"/>
        </w:rPr>
        <w:t>или</w:t>
      </w:r>
      <w:r>
        <w:rPr>
          <w:color w:val="231F20"/>
          <w:spacing w:val="-2"/>
        </w:rPr>
        <w:t> </w:t>
      </w:r>
      <w:r>
        <w:rPr>
          <w:color w:val="231F20"/>
        </w:rPr>
        <w:t>Java).</w:t>
      </w:r>
      <w:r>
        <w:rPr>
          <w:color w:val="231F20"/>
          <w:spacing w:val="-2"/>
        </w:rPr>
        <w:t> </w:t>
      </w:r>
      <w:r>
        <w:rPr>
          <w:color w:val="231F20"/>
        </w:rPr>
        <w:t>В</w:t>
      </w:r>
      <w:r>
        <w:rPr>
          <w:color w:val="231F20"/>
          <w:spacing w:val="-3"/>
        </w:rPr>
        <w:t> </w:t>
      </w:r>
      <w:r>
        <w:rPr>
          <w:color w:val="231F20"/>
        </w:rPr>
        <w:t>большинстве</w:t>
      </w:r>
      <w:r>
        <w:rPr>
          <w:color w:val="231F20"/>
          <w:spacing w:val="-2"/>
        </w:rPr>
        <w:t> </w:t>
      </w:r>
      <w:r>
        <w:rPr>
          <w:color w:val="231F20"/>
        </w:rPr>
        <w:t>случаев</w:t>
      </w:r>
      <w:r>
        <w:rPr>
          <w:color w:val="231F20"/>
          <w:spacing w:val="-2"/>
        </w:rPr>
        <w:t> </w:t>
      </w:r>
      <w:r>
        <w:rPr>
          <w:color w:val="231F20"/>
        </w:rPr>
        <w:t>у</w:t>
      </w:r>
      <w:r>
        <w:rPr>
          <w:color w:val="231F20"/>
          <w:spacing w:val="-3"/>
        </w:rPr>
        <w:t> </w:t>
      </w:r>
      <w:r>
        <w:rPr>
          <w:color w:val="231F20"/>
        </w:rPr>
        <w:t>вас</w:t>
      </w:r>
      <w:r>
        <w:rPr>
          <w:color w:val="231F20"/>
          <w:spacing w:val="-2"/>
        </w:rPr>
        <w:t> </w:t>
      </w:r>
      <w:r>
        <w:rPr>
          <w:color w:val="231F20"/>
        </w:rPr>
        <w:t>будет </w:t>
      </w:r>
      <w:r>
        <w:rPr>
          <w:color w:val="231F20"/>
          <w:spacing w:val="-2"/>
        </w:rPr>
        <w:t>сочетание</w:t>
      </w:r>
      <w:r>
        <w:rPr>
          <w:color w:val="231F20"/>
          <w:spacing w:val="-3"/>
        </w:rPr>
        <w:t> </w:t>
      </w:r>
      <w:r>
        <w:rPr>
          <w:color w:val="231F20"/>
          <w:spacing w:val="-2"/>
        </w:rPr>
        <w:t>стилей</w:t>
      </w:r>
      <w:r>
        <w:rPr>
          <w:color w:val="231F20"/>
          <w:spacing w:val="-3"/>
        </w:rPr>
        <w:t> </w:t>
      </w:r>
      <w:r>
        <w:rPr>
          <w:color w:val="231F20"/>
          <w:spacing w:val="-2"/>
        </w:rPr>
        <w:t>проверки</w:t>
      </w:r>
      <w:r>
        <w:rPr>
          <w:color w:val="231F20"/>
          <w:spacing w:val="-3"/>
        </w:rPr>
        <w:t> </w:t>
      </w:r>
      <w:r>
        <w:rPr>
          <w:color w:val="231F20"/>
          <w:spacing w:val="-2"/>
        </w:rPr>
        <w:t>выходных</w:t>
      </w:r>
      <w:r>
        <w:rPr>
          <w:color w:val="231F20"/>
          <w:spacing w:val="-3"/>
        </w:rPr>
        <w:t> </w:t>
      </w:r>
      <w:r>
        <w:rPr>
          <w:color w:val="231F20"/>
          <w:spacing w:val="-2"/>
        </w:rPr>
        <w:t>данных</w:t>
      </w:r>
      <w:r>
        <w:rPr>
          <w:color w:val="231F20"/>
          <w:spacing w:val="-3"/>
        </w:rPr>
        <w:t> </w:t>
      </w:r>
      <w:r>
        <w:rPr>
          <w:color w:val="231F20"/>
          <w:spacing w:val="-2"/>
        </w:rPr>
        <w:t>и</w:t>
      </w:r>
      <w:r>
        <w:rPr>
          <w:color w:val="231F20"/>
          <w:spacing w:val="-3"/>
        </w:rPr>
        <w:t> </w:t>
      </w:r>
      <w:r>
        <w:rPr>
          <w:color w:val="231F20"/>
          <w:spacing w:val="-2"/>
        </w:rPr>
        <w:t>состояния</w:t>
      </w:r>
      <w:r>
        <w:rPr>
          <w:color w:val="231F20"/>
          <w:spacing w:val="-3"/>
        </w:rPr>
        <w:t> </w:t>
      </w:r>
      <w:r>
        <w:rPr>
          <w:color w:val="231F20"/>
          <w:spacing w:val="-2"/>
        </w:rPr>
        <w:t>с</w:t>
      </w:r>
      <w:r>
        <w:rPr>
          <w:color w:val="231F20"/>
          <w:spacing w:val="-3"/>
        </w:rPr>
        <w:t> </w:t>
      </w:r>
      <w:r>
        <w:rPr>
          <w:color w:val="231F20"/>
          <w:spacing w:val="-2"/>
        </w:rPr>
        <w:t>небольшой</w:t>
      </w:r>
      <w:r>
        <w:rPr>
          <w:color w:val="231F20"/>
          <w:spacing w:val="-3"/>
        </w:rPr>
        <w:t> </w:t>
      </w:r>
      <w:r>
        <w:rPr>
          <w:color w:val="231F20"/>
          <w:spacing w:val="-2"/>
        </w:rPr>
        <w:t>примесью тестов,</w:t>
      </w:r>
      <w:r>
        <w:rPr>
          <w:color w:val="231F20"/>
          <w:spacing w:val="-5"/>
        </w:rPr>
        <w:t> </w:t>
      </w:r>
      <w:r>
        <w:rPr>
          <w:color w:val="231F20"/>
          <w:spacing w:val="-2"/>
        </w:rPr>
        <w:t>проверяющих</w:t>
      </w:r>
      <w:r>
        <w:rPr>
          <w:color w:val="231F20"/>
          <w:spacing w:val="-5"/>
        </w:rPr>
        <w:t> </w:t>
      </w:r>
      <w:r>
        <w:rPr>
          <w:color w:val="231F20"/>
          <w:spacing w:val="-2"/>
        </w:rPr>
        <w:t>взаимодействия,</w:t>
      </w:r>
      <w:r>
        <w:rPr>
          <w:color w:val="231F20"/>
          <w:spacing w:val="-5"/>
        </w:rPr>
        <w:t> </w:t>
      </w:r>
      <w:r>
        <w:rPr>
          <w:color w:val="231F20"/>
          <w:spacing w:val="-2"/>
        </w:rPr>
        <w:t>и</w:t>
      </w:r>
      <w:r>
        <w:rPr>
          <w:color w:val="231F20"/>
          <w:spacing w:val="-5"/>
        </w:rPr>
        <w:t> </w:t>
      </w:r>
      <w:r>
        <w:rPr>
          <w:color w:val="231F20"/>
          <w:spacing w:val="-2"/>
        </w:rPr>
        <w:t>это</w:t>
      </w:r>
      <w:r>
        <w:rPr>
          <w:color w:val="231F20"/>
          <w:spacing w:val="-5"/>
        </w:rPr>
        <w:t> </w:t>
      </w:r>
      <w:r>
        <w:rPr>
          <w:color w:val="231F20"/>
          <w:spacing w:val="-2"/>
        </w:rPr>
        <w:t>нормально.</w:t>
      </w:r>
      <w:r>
        <w:rPr>
          <w:color w:val="231F20"/>
          <w:spacing w:val="-5"/>
        </w:rPr>
        <w:t> </w:t>
      </w:r>
      <w:r>
        <w:rPr>
          <w:color w:val="231F20"/>
          <w:spacing w:val="-2"/>
        </w:rPr>
        <w:t>Цель</w:t>
      </w:r>
      <w:r>
        <w:rPr>
          <w:color w:val="231F20"/>
          <w:spacing w:val="-5"/>
        </w:rPr>
        <w:t> </w:t>
      </w:r>
      <w:r>
        <w:rPr>
          <w:color w:val="231F20"/>
          <w:spacing w:val="-2"/>
        </w:rPr>
        <w:t>этой</w:t>
      </w:r>
      <w:r>
        <w:rPr>
          <w:color w:val="231F20"/>
          <w:spacing w:val="-5"/>
        </w:rPr>
        <w:t> </w:t>
      </w:r>
      <w:r>
        <w:rPr>
          <w:color w:val="231F20"/>
          <w:spacing w:val="-2"/>
        </w:rPr>
        <w:t>главы</w:t>
      </w:r>
      <w:r>
        <w:rPr>
          <w:color w:val="231F20"/>
          <w:spacing w:val="-5"/>
        </w:rPr>
        <w:t> </w:t>
      </w:r>
      <w:r>
        <w:rPr>
          <w:color w:val="231F20"/>
          <w:spacing w:val="-2"/>
        </w:rPr>
        <w:t>заключа- </w:t>
      </w:r>
      <w:r>
        <w:rPr>
          <w:color w:val="231F20"/>
        </w:rPr>
        <w:t>ется</w:t>
      </w:r>
      <w:r>
        <w:rPr>
          <w:color w:val="231F20"/>
          <w:spacing w:val="-11"/>
        </w:rPr>
        <w:t> </w:t>
      </w:r>
      <w:r>
        <w:rPr>
          <w:color w:val="231F20"/>
        </w:rPr>
        <w:t>не</w:t>
      </w:r>
      <w:r>
        <w:rPr>
          <w:color w:val="231F20"/>
          <w:spacing w:val="-11"/>
        </w:rPr>
        <w:t> </w:t>
      </w:r>
      <w:r>
        <w:rPr>
          <w:color w:val="231F20"/>
        </w:rPr>
        <w:t>в</w:t>
      </w:r>
      <w:r>
        <w:rPr>
          <w:color w:val="231F20"/>
          <w:spacing w:val="-11"/>
        </w:rPr>
        <w:t> </w:t>
      </w:r>
      <w:r>
        <w:rPr>
          <w:color w:val="231F20"/>
        </w:rPr>
        <w:t>том,</w:t>
      </w:r>
      <w:r>
        <w:rPr>
          <w:color w:val="231F20"/>
          <w:spacing w:val="-11"/>
        </w:rPr>
        <w:t> </w:t>
      </w:r>
      <w:r>
        <w:rPr>
          <w:color w:val="231F20"/>
        </w:rPr>
        <w:t>чтобы</w:t>
      </w:r>
      <w:r>
        <w:rPr>
          <w:color w:val="231F20"/>
          <w:spacing w:val="-11"/>
        </w:rPr>
        <w:t> </w:t>
      </w:r>
      <w:r>
        <w:rPr>
          <w:color w:val="231F20"/>
        </w:rPr>
        <w:t>побудить</w:t>
      </w:r>
      <w:r>
        <w:rPr>
          <w:color w:val="231F20"/>
          <w:spacing w:val="-11"/>
        </w:rPr>
        <w:t> </w:t>
      </w:r>
      <w:r>
        <w:rPr>
          <w:color w:val="231F20"/>
        </w:rPr>
        <w:t>вас</w:t>
      </w:r>
      <w:r>
        <w:rPr>
          <w:color w:val="231F20"/>
          <w:spacing w:val="-11"/>
        </w:rPr>
        <w:t> </w:t>
      </w:r>
      <w:r>
        <w:rPr>
          <w:color w:val="231F20"/>
        </w:rPr>
        <w:t>перевести</w:t>
      </w:r>
      <w:r>
        <w:rPr>
          <w:color w:val="231F20"/>
          <w:spacing w:val="-11"/>
        </w:rPr>
        <w:t> </w:t>
      </w:r>
      <w:r>
        <w:rPr>
          <w:i/>
          <w:color w:val="231F20"/>
        </w:rPr>
        <w:t>все</w:t>
      </w:r>
      <w:r>
        <w:rPr>
          <w:i/>
          <w:color w:val="231F20"/>
          <w:spacing w:val="-11"/>
        </w:rPr>
        <w:t> </w:t>
      </w:r>
      <w:r>
        <w:rPr>
          <w:color w:val="231F20"/>
        </w:rPr>
        <w:t>ваши</w:t>
      </w:r>
      <w:r>
        <w:rPr>
          <w:color w:val="231F20"/>
          <w:spacing w:val="-11"/>
        </w:rPr>
        <w:t> </w:t>
      </w:r>
      <w:r>
        <w:rPr>
          <w:color w:val="231F20"/>
        </w:rPr>
        <w:t>тесты</w:t>
      </w:r>
      <w:r>
        <w:rPr>
          <w:color w:val="231F20"/>
          <w:spacing w:val="-11"/>
        </w:rPr>
        <w:t> </w:t>
      </w:r>
      <w:r>
        <w:rPr>
          <w:color w:val="231F20"/>
        </w:rPr>
        <w:t>к</w:t>
      </w:r>
      <w:r>
        <w:rPr>
          <w:color w:val="231F20"/>
          <w:spacing w:val="-11"/>
        </w:rPr>
        <w:t> </w:t>
      </w:r>
      <w:r>
        <w:rPr>
          <w:color w:val="231F20"/>
        </w:rPr>
        <w:t>стилю</w:t>
      </w:r>
      <w:r>
        <w:rPr>
          <w:color w:val="231F20"/>
          <w:spacing w:val="-11"/>
        </w:rPr>
        <w:t> </w:t>
      </w:r>
      <w:r>
        <w:rPr>
          <w:color w:val="231F20"/>
        </w:rPr>
        <w:t>проверки</w:t>
      </w:r>
      <w:r>
        <w:rPr>
          <w:color w:val="231F20"/>
          <w:spacing w:val="-11"/>
        </w:rPr>
        <w:t> </w:t>
      </w:r>
      <w:r>
        <w:rPr>
          <w:color w:val="231F20"/>
        </w:rPr>
        <w:t>вы- </w:t>
      </w:r>
      <w:r>
        <w:rPr>
          <w:color w:val="231F20"/>
          <w:spacing w:val="-2"/>
        </w:rPr>
        <w:t>ходных</w:t>
      </w:r>
      <w:r>
        <w:rPr>
          <w:color w:val="231F20"/>
          <w:spacing w:val="-6"/>
        </w:rPr>
        <w:t> </w:t>
      </w:r>
      <w:r>
        <w:rPr>
          <w:color w:val="231F20"/>
          <w:spacing w:val="-2"/>
        </w:rPr>
        <w:t>данных,</w:t>
      </w:r>
      <w:r>
        <w:rPr>
          <w:color w:val="231F20"/>
          <w:spacing w:val="-6"/>
        </w:rPr>
        <w:t> </w:t>
      </w:r>
      <w:r>
        <w:rPr>
          <w:color w:val="231F20"/>
          <w:spacing w:val="-2"/>
        </w:rPr>
        <w:t>а</w:t>
      </w:r>
      <w:r>
        <w:rPr>
          <w:color w:val="231F20"/>
          <w:spacing w:val="-6"/>
        </w:rPr>
        <w:t> </w:t>
      </w:r>
      <w:r>
        <w:rPr>
          <w:color w:val="231F20"/>
          <w:spacing w:val="-2"/>
        </w:rPr>
        <w:t>в</w:t>
      </w:r>
      <w:r>
        <w:rPr>
          <w:color w:val="231F20"/>
          <w:spacing w:val="-6"/>
        </w:rPr>
        <w:t> </w:t>
      </w:r>
      <w:r>
        <w:rPr>
          <w:color w:val="231F20"/>
          <w:spacing w:val="-2"/>
        </w:rPr>
        <w:t>том,</w:t>
      </w:r>
      <w:r>
        <w:rPr>
          <w:color w:val="231F20"/>
          <w:spacing w:val="-6"/>
        </w:rPr>
        <w:t> </w:t>
      </w:r>
      <w:r>
        <w:rPr>
          <w:color w:val="231F20"/>
          <w:spacing w:val="-2"/>
        </w:rPr>
        <w:t>чтобы</w:t>
      </w:r>
      <w:r>
        <w:rPr>
          <w:color w:val="231F20"/>
          <w:spacing w:val="-6"/>
        </w:rPr>
        <w:t> </w:t>
      </w:r>
      <w:r>
        <w:rPr>
          <w:color w:val="231F20"/>
          <w:spacing w:val="-2"/>
        </w:rPr>
        <w:t>перевести</w:t>
      </w:r>
      <w:r>
        <w:rPr>
          <w:color w:val="231F20"/>
          <w:spacing w:val="-6"/>
        </w:rPr>
        <w:t> </w:t>
      </w:r>
      <w:r>
        <w:rPr>
          <w:color w:val="231F20"/>
          <w:spacing w:val="-2"/>
        </w:rPr>
        <w:t>настолько</w:t>
      </w:r>
      <w:r>
        <w:rPr>
          <w:color w:val="231F20"/>
          <w:spacing w:val="-6"/>
        </w:rPr>
        <w:t> </w:t>
      </w:r>
      <w:r>
        <w:rPr>
          <w:color w:val="231F20"/>
          <w:spacing w:val="-2"/>
        </w:rPr>
        <w:t>много</w:t>
      </w:r>
      <w:r>
        <w:rPr>
          <w:color w:val="231F20"/>
          <w:spacing w:val="-6"/>
        </w:rPr>
        <w:t> </w:t>
      </w:r>
      <w:r>
        <w:rPr>
          <w:color w:val="231F20"/>
          <w:spacing w:val="-2"/>
        </w:rPr>
        <w:t>их,</w:t>
      </w:r>
      <w:r>
        <w:rPr>
          <w:color w:val="231F20"/>
          <w:spacing w:val="-6"/>
        </w:rPr>
        <w:t> </w:t>
      </w:r>
      <w:r>
        <w:rPr>
          <w:color w:val="231F20"/>
          <w:spacing w:val="-2"/>
        </w:rPr>
        <w:t>насколько</w:t>
      </w:r>
      <w:r>
        <w:rPr>
          <w:color w:val="231F20"/>
          <w:spacing w:val="-6"/>
        </w:rPr>
        <w:t> </w:t>
      </w:r>
      <w:r>
        <w:rPr>
          <w:color w:val="231F20"/>
          <w:spacing w:val="-2"/>
        </w:rPr>
        <w:t>возможно </w:t>
      </w:r>
      <w:r>
        <w:rPr>
          <w:color w:val="231F20"/>
        </w:rPr>
        <w:t>в разумных пределах.</w:t>
      </w:r>
    </w:p>
    <w:p>
      <w:pPr>
        <w:pStyle w:val="BodyText"/>
        <w:spacing w:after="0" w:line="256" w:lineRule="auto"/>
        <w:jc w:val="both"/>
        <w:sectPr>
          <w:pgSz w:w="9360" w:h="13210"/>
          <w:pgMar w:header="846" w:footer="0" w:top="1140" w:bottom="280" w:left="708" w:right="850"/>
        </w:sectPr>
      </w:pPr>
    </w:p>
    <w:p>
      <w:pPr>
        <w:pStyle w:val="Heading2"/>
        <w:spacing w:before="319"/>
        <w:ind w:left="255" w:firstLine="0"/>
      </w:pPr>
      <w:bookmarkStart w:name="Итоги" w:id="250"/>
      <w:bookmarkEnd w:id="250"/>
      <w:r>
        <w:rPr>
          <w:b w:val="0"/>
        </w:rPr>
      </w:r>
      <w:bookmarkStart w:name="_bookmark101" w:id="251"/>
      <w:bookmarkEnd w:id="251"/>
      <w:r>
        <w:rPr>
          <w:b w:val="0"/>
        </w:rPr>
      </w:r>
      <w:r>
        <w:rPr>
          <w:color w:val="231F20"/>
          <w:spacing w:val="-2"/>
        </w:rPr>
        <w:t>Итоги</w:t>
      </w:r>
    </w:p>
    <w:p>
      <w:pPr>
        <w:pStyle w:val="ListParagraph"/>
        <w:numPr>
          <w:ilvl w:val="3"/>
          <w:numId w:val="43"/>
        </w:numPr>
        <w:tabs>
          <w:tab w:pos="537" w:val="left" w:leader="none"/>
          <w:tab w:pos="539" w:val="left" w:leader="none"/>
        </w:tabs>
        <w:spacing w:line="256" w:lineRule="auto" w:before="146" w:after="0"/>
        <w:ind w:left="539" w:right="109" w:hanging="284"/>
        <w:jc w:val="both"/>
        <w:rPr>
          <w:sz w:val="20"/>
        </w:rPr>
      </w:pPr>
      <w:r>
        <w:rPr>
          <w:color w:val="231F20"/>
          <w:sz w:val="20"/>
        </w:rPr>
        <w:t>В стиле тестирования с проверкой выходных данных в тестируемую систему (SUT)</w:t>
      </w:r>
      <w:r>
        <w:rPr>
          <w:color w:val="231F20"/>
          <w:spacing w:val="-7"/>
          <w:sz w:val="20"/>
        </w:rPr>
        <w:t> </w:t>
      </w:r>
      <w:r>
        <w:rPr>
          <w:color w:val="231F20"/>
          <w:sz w:val="20"/>
        </w:rPr>
        <w:t>подаются</w:t>
      </w:r>
      <w:r>
        <w:rPr>
          <w:color w:val="231F20"/>
          <w:spacing w:val="-7"/>
          <w:sz w:val="20"/>
        </w:rPr>
        <w:t> </w:t>
      </w:r>
      <w:r>
        <w:rPr>
          <w:color w:val="231F20"/>
          <w:sz w:val="20"/>
        </w:rPr>
        <w:t>входные</w:t>
      </w:r>
      <w:r>
        <w:rPr>
          <w:color w:val="231F20"/>
          <w:spacing w:val="-7"/>
          <w:sz w:val="20"/>
        </w:rPr>
        <w:t> </w:t>
      </w:r>
      <w:r>
        <w:rPr>
          <w:color w:val="231F20"/>
          <w:sz w:val="20"/>
        </w:rPr>
        <w:t>данные,</w:t>
      </w:r>
      <w:r>
        <w:rPr>
          <w:color w:val="231F20"/>
          <w:spacing w:val="-7"/>
          <w:sz w:val="20"/>
        </w:rPr>
        <w:t> </w:t>
      </w:r>
      <w:r>
        <w:rPr>
          <w:color w:val="231F20"/>
          <w:sz w:val="20"/>
        </w:rPr>
        <w:t>после</w:t>
      </w:r>
      <w:r>
        <w:rPr>
          <w:color w:val="231F20"/>
          <w:spacing w:val="-7"/>
          <w:sz w:val="20"/>
        </w:rPr>
        <w:t> </w:t>
      </w:r>
      <w:r>
        <w:rPr>
          <w:color w:val="231F20"/>
          <w:sz w:val="20"/>
        </w:rPr>
        <w:t>чего</w:t>
      </w:r>
      <w:r>
        <w:rPr>
          <w:color w:val="231F20"/>
          <w:spacing w:val="-7"/>
          <w:sz w:val="20"/>
        </w:rPr>
        <w:t> </w:t>
      </w:r>
      <w:r>
        <w:rPr>
          <w:color w:val="231F20"/>
          <w:sz w:val="20"/>
        </w:rPr>
        <w:t>проверяются</w:t>
      </w:r>
      <w:r>
        <w:rPr>
          <w:color w:val="231F20"/>
          <w:spacing w:val="-7"/>
          <w:sz w:val="20"/>
        </w:rPr>
        <w:t> </w:t>
      </w:r>
      <w:r>
        <w:rPr>
          <w:color w:val="231F20"/>
          <w:sz w:val="20"/>
        </w:rPr>
        <w:t>полученные</w:t>
      </w:r>
      <w:r>
        <w:rPr>
          <w:color w:val="231F20"/>
          <w:spacing w:val="-7"/>
          <w:sz w:val="20"/>
        </w:rPr>
        <w:t> </w:t>
      </w:r>
      <w:r>
        <w:rPr>
          <w:color w:val="231F20"/>
          <w:sz w:val="20"/>
        </w:rPr>
        <w:t>резуль- </w:t>
      </w:r>
      <w:r>
        <w:rPr>
          <w:color w:val="231F20"/>
          <w:spacing w:val="-4"/>
          <w:sz w:val="20"/>
        </w:rPr>
        <w:t>таты.</w:t>
      </w:r>
      <w:r>
        <w:rPr>
          <w:color w:val="231F20"/>
          <w:spacing w:val="-7"/>
          <w:sz w:val="20"/>
        </w:rPr>
        <w:t> </w:t>
      </w:r>
      <w:r>
        <w:rPr>
          <w:color w:val="231F20"/>
          <w:spacing w:val="-4"/>
          <w:sz w:val="20"/>
        </w:rPr>
        <w:t>Этот</w:t>
      </w:r>
      <w:r>
        <w:rPr>
          <w:color w:val="231F20"/>
          <w:spacing w:val="-7"/>
          <w:sz w:val="20"/>
        </w:rPr>
        <w:t> </w:t>
      </w:r>
      <w:r>
        <w:rPr>
          <w:color w:val="231F20"/>
          <w:spacing w:val="-4"/>
          <w:sz w:val="20"/>
        </w:rPr>
        <w:t>стиль</w:t>
      </w:r>
      <w:r>
        <w:rPr>
          <w:color w:val="231F20"/>
          <w:spacing w:val="-7"/>
          <w:sz w:val="20"/>
        </w:rPr>
        <w:t> </w:t>
      </w:r>
      <w:r>
        <w:rPr>
          <w:color w:val="231F20"/>
          <w:spacing w:val="-4"/>
          <w:sz w:val="20"/>
        </w:rPr>
        <w:t>юнит-тестирования</w:t>
      </w:r>
      <w:r>
        <w:rPr>
          <w:color w:val="231F20"/>
          <w:spacing w:val="-7"/>
          <w:sz w:val="20"/>
        </w:rPr>
        <w:t> </w:t>
      </w:r>
      <w:r>
        <w:rPr>
          <w:color w:val="231F20"/>
          <w:spacing w:val="-4"/>
          <w:sz w:val="20"/>
        </w:rPr>
        <w:t>предполагает</w:t>
      </w:r>
      <w:r>
        <w:rPr>
          <w:color w:val="231F20"/>
          <w:spacing w:val="-7"/>
          <w:sz w:val="20"/>
        </w:rPr>
        <w:t> </w:t>
      </w:r>
      <w:r>
        <w:rPr>
          <w:color w:val="231F20"/>
          <w:spacing w:val="-4"/>
          <w:sz w:val="20"/>
        </w:rPr>
        <w:t>отсутствие</w:t>
      </w:r>
      <w:r>
        <w:rPr>
          <w:color w:val="231F20"/>
          <w:spacing w:val="-7"/>
          <w:sz w:val="20"/>
        </w:rPr>
        <w:t> </w:t>
      </w:r>
      <w:r>
        <w:rPr>
          <w:color w:val="231F20"/>
          <w:spacing w:val="-4"/>
          <w:sz w:val="20"/>
        </w:rPr>
        <w:t>скрытых</w:t>
      </w:r>
      <w:r>
        <w:rPr>
          <w:color w:val="231F20"/>
          <w:spacing w:val="-7"/>
          <w:sz w:val="20"/>
        </w:rPr>
        <w:t> </w:t>
      </w:r>
      <w:r>
        <w:rPr>
          <w:color w:val="231F20"/>
          <w:spacing w:val="-4"/>
          <w:sz w:val="20"/>
        </w:rPr>
        <w:t>входных</w:t>
      </w:r>
      <w:r>
        <w:rPr>
          <w:color w:val="231F20"/>
          <w:sz w:val="20"/>
        </w:rPr>
        <w:t> и</w:t>
      </w:r>
      <w:r>
        <w:rPr>
          <w:color w:val="231F20"/>
          <w:spacing w:val="-12"/>
          <w:sz w:val="20"/>
        </w:rPr>
        <w:t> </w:t>
      </w:r>
      <w:r>
        <w:rPr>
          <w:color w:val="231F20"/>
          <w:sz w:val="20"/>
        </w:rPr>
        <w:t>выходных</w:t>
      </w:r>
      <w:r>
        <w:rPr>
          <w:color w:val="231F20"/>
          <w:spacing w:val="-11"/>
          <w:sz w:val="20"/>
        </w:rPr>
        <w:t> </w:t>
      </w:r>
      <w:r>
        <w:rPr>
          <w:color w:val="231F20"/>
          <w:sz w:val="20"/>
        </w:rPr>
        <w:t>данных,</w:t>
      </w:r>
      <w:r>
        <w:rPr>
          <w:color w:val="231F20"/>
          <w:spacing w:val="-11"/>
          <w:sz w:val="20"/>
        </w:rPr>
        <w:t> </w:t>
      </w:r>
      <w:r>
        <w:rPr>
          <w:color w:val="231F20"/>
          <w:sz w:val="20"/>
        </w:rPr>
        <w:t>поэтому</w:t>
      </w:r>
      <w:r>
        <w:rPr>
          <w:color w:val="231F20"/>
          <w:spacing w:val="-11"/>
          <w:sz w:val="20"/>
        </w:rPr>
        <w:t> </w:t>
      </w:r>
      <w:r>
        <w:rPr>
          <w:color w:val="231F20"/>
          <w:sz w:val="20"/>
        </w:rPr>
        <w:t>единственным</w:t>
      </w:r>
      <w:r>
        <w:rPr>
          <w:color w:val="231F20"/>
          <w:spacing w:val="-11"/>
          <w:sz w:val="20"/>
        </w:rPr>
        <w:t> </w:t>
      </w:r>
      <w:r>
        <w:rPr>
          <w:color w:val="231F20"/>
          <w:sz w:val="20"/>
        </w:rPr>
        <w:t>результатом</w:t>
      </w:r>
      <w:r>
        <w:rPr>
          <w:color w:val="231F20"/>
          <w:spacing w:val="-11"/>
          <w:sz w:val="20"/>
        </w:rPr>
        <w:t> </w:t>
      </w:r>
      <w:r>
        <w:rPr>
          <w:color w:val="231F20"/>
          <w:sz w:val="20"/>
        </w:rPr>
        <w:t>работы</w:t>
      </w:r>
      <w:r>
        <w:rPr>
          <w:color w:val="231F20"/>
          <w:spacing w:val="-11"/>
          <w:sz w:val="20"/>
        </w:rPr>
        <w:t> </w:t>
      </w:r>
      <w:r>
        <w:rPr>
          <w:color w:val="231F20"/>
          <w:sz w:val="20"/>
        </w:rPr>
        <w:t>тестируемой системы становится возвращаемое ею значение.</w:t>
      </w:r>
    </w:p>
    <w:p>
      <w:pPr>
        <w:pStyle w:val="ListParagraph"/>
        <w:numPr>
          <w:ilvl w:val="3"/>
          <w:numId w:val="43"/>
        </w:numPr>
        <w:tabs>
          <w:tab w:pos="537" w:val="left" w:leader="none"/>
          <w:tab w:pos="539" w:val="left" w:leader="none"/>
        </w:tabs>
        <w:spacing w:line="256" w:lineRule="auto" w:before="63" w:after="0"/>
        <w:ind w:left="539" w:right="111" w:hanging="284"/>
        <w:jc w:val="both"/>
        <w:rPr>
          <w:sz w:val="20"/>
        </w:rPr>
      </w:pPr>
      <w:r>
        <w:rPr>
          <w:color w:val="231F20"/>
          <w:sz w:val="20"/>
        </w:rPr>
        <w:t>Тестирование</w:t>
      </w:r>
      <w:r>
        <w:rPr>
          <w:color w:val="231F20"/>
          <w:spacing w:val="-10"/>
          <w:sz w:val="20"/>
        </w:rPr>
        <w:t> </w:t>
      </w:r>
      <w:r>
        <w:rPr>
          <w:color w:val="231F20"/>
          <w:sz w:val="20"/>
        </w:rPr>
        <w:t>на</w:t>
      </w:r>
      <w:r>
        <w:rPr>
          <w:color w:val="231F20"/>
          <w:spacing w:val="-10"/>
          <w:sz w:val="20"/>
        </w:rPr>
        <w:t> </w:t>
      </w:r>
      <w:r>
        <w:rPr>
          <w:color w:val="231F20"/>
          <w:sz w:val="20"/>
        </w:rPr>
        <w:t>основании</w:t>
      </w:r>
      <w:r>
        <w:rPr>
          <w:color w:val="231F20"/>
          <w:spacing w:val="-10"/>
          <w:sz w:val="20"/>
        </w:rPr>
        <w:t> </w:t>
      </w:r>
      <w:r>
        <w:rPr>
          <w:color w:val="231F20"/>
          <w:sz w:val="20"/>
        </w:rPr>
        <w:t>состояния</w:t>
      </w:r>
      <w:r>
        <w:rPr>
          <w:color w:val="231F20"/>
          <w:spacing w:val="-10"/>
          <w:sz w:val="20"/>
        </w:rPr>
        <w:t> </w:t>
      </w:r>
      <w:r>
        <w:rPr>
          <w:color w:val="231F20"/>
          <w:sz w:val="20"/>
        </w:rPr>
        <w:t>проверяет</w:t>
      </w:r>
      <w:r>
        <w:rPr>
          <w:color w:val="231F20"/>
          <w:spacing w:val="-10"/>
          <w:sz w:val="20"/>
        </w:rPr>
        <w:t> </w:t>
      </w:r>
      <w:r>
        <w:rPr>
          <w:color w:val="231F20"/>
          <w:sz w:val="20"/>
        </w:rPr>
        <w:t>состояние</w:t>
      </w:r>
      <w:r>
        <w:rPr>
          <w:color w:val="231F20"/>
          <w:spacing w:val="-10"/>
          <w:sz w:val="20"/>
        </w:rPr>
        <w:t> </w:t>
      </w:r>
      <w:r>
        <w:rPr>
          <w:color w:val="231F20"/>
          <w:sz w:val="20"/>
        </w:rPr>
        <w:t>системы</w:t>
      </w:r>
      <w:r>
        <w:rPr>
          <w:color w:val="231F20"/>
          <w:spacing w:val="-10"/>
          <w:sz w:val="20"/>
        </w:rPr>
        <w:t> </w:t>
      </w:r>
      <w:r>
        <w:rPr>
          <w:color w:val="231F20"/>
          <w:sz w:val="20"/>
        </w:rPr>
        <w:t>после</w:t>
      </w:r>
      <w:r>
        <w:rPr>
          <w:color w:val="231F20"/>
          <w:spacing w:val="-10"/>
          <w:sz w:val="20"/>
        </w:rPr>
        <w:t> </w:t>
      </w:r>
      <w:r>
        <w:rPr>
          <w:color w:val="231F20"/>
          <w:sz w:val="20"/>
        </w:rPr>
        <w:t>за- вершения операции.</w:t>
      </w:r>
    </w:p>
    <w:p>
      <w:pPr>
        <w:pStyle w:val="ListParagraph"/>
        <w:numPr>
          <w:ilvl w:val="3"/>
          <w:numId w:val="43"/>
        </w:numPr>
        <w:tabs>
          <w:tab w:pos="537" w:val="left" w:leader="none"/>
          <w:tab w:pos="539" w:val="left" w:leader="none"/>
        </w:tabs>
        <w:spacing w:line="256" w:lineRule="auto" w:before="58" w:after="0"/>
        <w:ind w:left="539" w:right="111" w:hanging="284"/>
        <w:jc w:val="both"/>
        <w:rPr>
          <w:sz w:val="20"/>
        </w:rPr>
      </w:pPr>
      <w:r>
        <w:rPr>
          <w:color w:val="231F20"/>
          <w:spacing w:val="-2"/>
          <w:sz w:val="20"/>
        </w:rPr>
        <w:t>При</w:t>
      </w:r>
      <w:r>
        <w:rPr>
          <w:color w:val="231F20"/>
          <w:spacing w:val="-5"/>
          <w:sz w:val="20"/>
        </w:rPr>
        <w:t> </w:t>
      </w:r>
      <w:r>
        <w:rPr>
          <w:color w:val="231F20"/>
          <w:spacing w:val="-2"/>
          <w:sz w:val="20"/>
        </w:rPr>
        <w:t>тестировании</w:t>
      </w:r>
      <w:r>
        <w:rPr>
          <w:color w:val="231F20"/>
          <w:spacing w:val="-5"/>
          <w:sz w:val="20"/>
        </w:rPr>
        <w:t> </w:t>
      </w:r>
      <w:r>
        <w:rPr>
          <w:color w:val="231F20"/>
          <w:spacing w:val="-2"/>
          <w:sz w:val="20"/>
        </w:rPr>
        <w:t>взаимодействий</w:t>
      </w:r>
      <w:r>
        <w:rPr>
          <w:color w:val="231F20"/>
          <w:spacing w:val="-5"/>
          <w:sz w:val="20"/>
        </w:rPr>
        <w:t> </w:t>
      </w:r>
      <w:r>
        <w:rPr>
          <w:color w:val="231F20"/>
          <w:spacing w:val="-2"/>
          <w:sz w:val="20"/>
        </w:rPr>
        <w:t>тесты</w:t>
      </w:r>
      <w:r>
        <w:rPr>
          <w:color w:val="231F20"/>
          <w:spacing w:val="-5"/>
          <w:sz w:val="20"/>
        </w:rPr>
        <w:t> </w:t>
      </w:r>
      <w:r>
        <w:rPr>
          <w:color w:val="231F20"/>
          <w:spacing w:val="-2"/>
          <w:sz w:val="20"/>
        </w:rPr>
        <w:t>используют</w:t>
      </w:r>
      <w:r>
        <w:rPr>
          <w:color w:val="231F20"/>
          <w:spacing w:val="-5"/>
          <w:sz w:val="20"/>
        </w:rPr>
        <w:t> </w:t>
      </w:r>
      <w:r>
        <w:rPr>
          <w:color w:val="231F20"/>
          <w:spacing w:val="-2"/>
          <w:sz w:val="20"/>
        </w:rPr>
        <w:t>моки</w:t>
      </w:r>
      <w:r>
        <w:rPr>
          <w:color w:val="231F20"/>
          <w:spacing w:val="-5"/>
          <w:sz w:val="20"/>
        </w:rPr>
        <w:t> </w:t>
      </w:r>
      <w:r>
        <w:rPr>
          <w:color w:val="231F20"/>
          <w:spacing w:val="-2"/>
          <w:sz w:val="20"/>
        </w:rPr>
        <w:t>для</w:t>
      </w:r>
      <w:r>
        <w:rPr>
          <w:color w:val="231F20"/>
          <w:spacing w:val="-5"/>
          <w:sz w:val="20"/>
        </w:rPr>
        <w:t> </w:t>
      </w:r>
      <w:r>
        <w:rPr>
          <w:color w:val="231F20"/>
          <w:spacing w:val="-2"/>
          <w:sz w:val="20"/>
        </w:rPr>
        <w:t>проверки</w:t>
      </w:r>
      <w:r>
        <w:rPr>
          <w:color w:val="231F20"/>
          <w:spacing w:val="-5"/>
          <w:sz w:val="20"/>
        </w:rPr>
        <w:t> </w:t>
      </w:r>
      <w:r>
        <w:rPr>
          <w:color w:val="231F20"/>
          <w:spacing w:val="-2"/>
          <w:sz w:val="20"/>
        </w:rPr>
        <w:t>взаи- </w:t>
      </w:r>
      <w:r>
        <w:rPr>
          <w:color w:val="231F20"/>
          <w:sz w:val="20"/>
        </w:rPr>
        <w:t>модействий между тестируемой системой и ее коллабораторами.</w:t>
      </w:r>
    </w:p>
    <w:p>
      <w:pPr>
        <w:pStyle w:val="ListParagraph"/>
        <w:numPr>
          <w:ilvl w:val="3"/>
          <w:numId w:val="43"/>
        </w:numPr>
        <w:tabs>
          <w:tab w:pos="537" w:val="left" w:leader="none"/>
          <w:tab w:pos="539" w:val="left" w:leader="none"/>
        </w:tabs>
        <w:spacing w:line="256" w:lineRule="auto" w:before="59" w:after="0"/>
        <w:ind w:left="539" w:right="111" w:hanging="284"/>
        <w:jc w:val="both"/>
        <w:rPr>
          <w:sz w:val="20"/>
        </w:rPr>
      </w:pPr>
      <w:r>
        <w:rPr>
          <w:color w:val="231F20"/>
          <w:spacing w:val="-4"/>
          <w:sz w:val="20"/>
        </w:rPr>
        <w:t>Классическая школа юнит-тестирования отдает предпочтение проверкам состо-</w:t>
      </w:r>
      <w:r>
        <w:rPr>
          <w:color w:val="231F20"/>
          <w:sz w:val="20"/>
        </w:rPr>
        <w:t> яния,</w:t>
      </w:r>
      <w:r>
        <w:rPr>
          <w:color w:val="231F20"/>
          <w:spacing w:val="-10"/>
          <w:sz w:val="20"/>
        </w:rPr>
        <w:t> </w:t>
      </w:r>
      <w:r>
        <w:rPr>
          <w:color w:val="231F20"/>
          <w:sz w:val="20"/>
        </w:rPr>
        <w:t>а</w:t>
      </w:r>
      <w:r>
        <w:rPr>
          <w:color w:val="231F20"/>
          <w:spacing w:val="-10"/>
          <w:sz w:val="20"/>
        </w:rPr>
        <w:t> </w:t>
      </w:r>
      <w:r>
        <w:rPr>
          <w:color w:val="231F20"/>
          <w:sz w:val="20"/>
        </w:rPr>
        <w:t>не</w:t>
      </w:r>
      <w:r>
        <w:rPr>
          <w:color w:val="231F20"/>
          <w:spacing w:val="-10"/>
          <w:sz w:val="20"/>
        </w:rPr>
        <w:t> </w:t>
      </w:r>
      <w:r>
        <w:rPr>
          <w:color w:val="231F20"/>
          <w:sz w:val="20"/>
        </w:rPr>
        <w:t>проверкам</w:t>
      </w:r>
      <w:r>
        <w:rPr>
          <w:color w:val="231F20"/>
          <w:spacing w:val="-10"/>
          <w:sz w:val="20"/>
        </w:rPr>
        <w:t> </w:t>
      </w:r>
      <w:r>
        <w:rPr>
          <w:color w:val="231F20"/>
          <w:sz w:val="20"/>
        </w:rPr>
        <w:t>взаимодействий.</w:t>
      </w:r>
      <w:r>
        <w:rPr>
          <w:color w:val="231F20"/>
          <w:spacing w:val="-10"/>
          <w:sz w:val="20"/>
        </w:rPr>
        <w:t> </w:t>
      </w:r>
      <w:r>
        <w:rPr>
          <w:color w:val="231F20"/>
          <w:sz w:val="20"/>
        </w:rPr>
        <w:t>Лондонская</w:t>
      </w:r>
      <w:r>
        <w:rPr>
          <w:color w:val="231F20"/>
          <w:spacing w:val="-10"/>
          <w:sz w:val="20"/>
        </w:rPr>
        <w:t> </w:t>
      </w:r>
      <w:r>
        <w:rPr>
          <w:color w:val="231F20"/>
          <w:sz w:val="20"/>
        </w:rPr>
        <w:t>школа</w:t>
      </w:r>
      <w:r>
        <w:rPr>
          <w:color w:val="231F20"/>
          <w:spacing w:val="-10"/>
          <w:sz w:val="20"/>
        </w:rPr>
        <w:t> </w:t>
      </w:r>
      <w:r>
        <w:rPr>
          <w:color w:val="231F20"/>
          <w:sz w:val="20"/>
        </w:rPr>
        <w:t>поступает</w:t>
      </w:r>
      <w:r>
        <w:rPr>
          <w:color w:val="231F20"/>
          <w:spacing w:val="-10"/>
          <w:sz w:val="20"/>
        </w:rPr>
        <w:t> </w:t>
      </w:r>
      <w:r>
        <w:rPr>
          <w:color w:val="231F20"/>
          <w:sz w:val="20"/>
        </w:rPr>
        <w:t>наоборот. Проверка выходных данных используется обеими школами.</w:t>
      </w:r>
    </w:p>
    <w:p>
      <w:pPr>
        <w:pStyle w:val="ListParagraph"/>
        <w:numPr>
          <w:ilvl w:val="3"/>
          <w:numId w:val="43"/>
        </w:numPr>
        <w:tabs>
          <w:tab w:pos="537" w:val="left" w:leader="none"/>
          <w:tab w:pos="539" w:val="left" w:leader="none"/>
        </w:tabs>
        <w:spacing w:line="256" w:lineRule="auto" w:before="60" w:after="0"/>
        <w:ind w:left="539" w:right="111" w:hanging="284"/>
        <w:jc w:val="both"/>
        <w:rPr>
          <w:sz w:val="20"/>
        </w:rPr>
      </w:pPr>
      <w:r>
        <w:rPr>
          <w:color w:val="231F20"/>
          <w:spacing w:val="-4"/>
          <w:sz w:val="20"/>
        </w:rPr>
        <w:t>Тестирование выходных данных производит тесты наивысшего качества. </w:t>
      </w:r>
      <w:r>
        <w:rPr>
          <w:color w:val="231F20"/>
          <w:spacing w:val="-4"/>
          <w:sz w:val="20"/>
        </w:rPr>
        <w:t>Такие</w:t>
      </w:r>
      <w:r>
        <w:rPr>
          <w:color w:val="231F20"/>
          <w:sz w:val="20"/>
        </w:rPr>
        <w:t> </w:t>
      </w:r>
      <w:r>
        <w:rPr>
          <w:color w:val="231F20"/>
          <w:spacing w:val="-6"/>
          <w:sz w:val="20"/>
        </w:rPr>
        <w:t>тесты редко</w:t>
      </w:r>
      <w:r>
        <w:rPr>
          <w:color w:val="231F20"/>
          <w:spacing w:val="-5"/>
          <w:sz w:val="20"/>
        </w:rPr>
        <w:t> </w:t>
      </w:r>
      <w:r>
        <w:rPr>
          <w:color w:val="231F20"/>
          <w:spacing w:val="-6"/>
          <w:sz w:val="20"/>
        </w:rPr>
        <w:t>завязываются</w:t>
      </w:r>
      <w:r>
        <w:rPr>
          <w:color w:val="231F20"/>
          <w:spacing w:val="-5"/>
          <w:sz w:val="20"/>
        </w:rPr>
        <w:t> </w:t>
      </w:r>
      <w:r>
        <w:rPr>
          <w:color w:val="231F20"/>
          <w:spacing w:val="-6"/>
          <w:sz w:val="20"/>
        </w:rPr>
        <w:t>на</w:t>
      </w:r>
      <w:r>
        <w:rPr>
          <w:color w:val="231F20"/>
          <w:spacing w:val="-5"/>
          <w:sz w:val="20"/>
        </w:rPr>
        <w:t> </w:t>
      </w:r>
      <w:r>
        <w:rPr>
          <w:color w:val="231F20"/>
          <w:spacing w:val="-6"/>
          <w:sz w:val="20"/>
        </w:rPr>
        <w:t>детали</w:t>
      </w:r>
      <w:r>
        <w:rPr>
          <w:color w:val="231F20"/>
          <w:spacing w:val="-5"/>
          <w:sz w:val="20"/>
        </w:rPr>
        <w:t> </w:t>
      </w:r>
      <w:r>
        <w:rPr>
          <w:color w:val="231F20"/>
          <w:spacing w:val="-6"/>
          <w:sz w:val="20"/>
        </w:rPr>
        <w:t>имплементации,</w:t>
      </w:r>
      <w:r>
        <w:rPr>
          <w:color w:val="231F20"/>
          <w:spacing w:val="-5"/>
          <w:sz w:val="20"/>
        </w:rPr>
        <w:t> </w:t>
      </w:r>
      <w:r>
        <w:rPr>
          <w:color w:val="231F20"/>
          <w:spacing w:val="-6"/>
          <w:sz w:val="20"/>
        </w:rPr>
        <w:t>а</w:t>
      </w:r>
      <w:r>
        <w:rPr>
          <w:color w:val="231F20"/>
          <w:spacing w:val="-5"/>
          <w:sz w:val="20"/>
        </w:rPr>
        <w:t> </w:t>
      </w:r>
      <w:r>
        <w:rPr>
          <w:color w:val="231F20"/>
          <w:spacing w:val="-6"/>
          <w:sz w:val="20"/>
        </w:rPr>
        <w:t>следовательно,</w:t>
      </w:r>
      <w:r>
        <w:rPr>
          <w:color w:val="231F20"/>
          <w:spacing w:val="-5"/>
          <w:sz w:val="20"/>
        </w:rPr>
        <w:t> </w:t>
      </w:r>
      <w:r>
        <w:rPr>
          <w:color w:val="231F20"/>
          <w:spacing w:val="-6"/>
          <w:sz w:val="20"/>
        </w:rPr>
        <w:t>устойчивы</w:t>
      </w:r>
      <w:r>
        <w:rPr>
          <w:color w:val="231F20"/>
          <w:sz w:val="20"/>
        </w:rPr>
        <w:t> к</w:t>
      </w:r>
      <w:r>
        <w:rPr>
          <w:color w:val="231F20"/>
          <w:spacing w:val="-1"/>
          <w:sz w:val="20"/>
        </w:rPr>
        <w:t> </w:t>
      </w:r>
      <w:r>
        <w:rPr>
          <w:color w:val="231F20"/>
          <w:sz w:val="20"/>
        </w:rPr>
        <w:t>рефакторингу.</w:t>
      </w:r>
      <w:r>
        <w:rPr>
          <w:color w:val="231F20"/>
          <w:spacing w:val="-1"/>
          <w:sz w:val="20"/>
        </w:rPr>
        <w:t> </w:t>
      </w:r>
      <w:r>
        <w:rPr>
          <w:color w:val="231F20"/>
          <w:sz w:val="20"/>
        </w:rPr>
        <w:t>Они</w:t>
      </w:r>
      <w:r>
        <w:rPr>
          <w:color w:val="231F20"/>
          <w:spacing w:val="-1"/>
          <w:sz w:val="20"/>
        </w:rPr>
        <w:t> </w:t>
      </w:r>
      <w:r>
        <w:rPr>
          <w:color w:val="231F20"/>
          <w:sz w:val="20"/>
        </w:rPr>
        <w:t>также</w:t>
      </w:r>
      <w:r>
        <w:rPr>
          <w:color w:val="231F20"/>
          <w:spacing w:val="-1"/>
          <w:sz w:val="20"/>
        </w:rPr>
        <w:t> </w:t>
      </w:r>
      <w:r>
        <w:rPr>
          <w:color w:val="231F20"/>
          <w:sz w:val="20"/>
        </w:rPr>
        <w:t>компактны,</w:t>
      </w:r>
      <w:r>
        <w:rPr>
          <w:color w:val="231F20"/>
          <w:spacing w:val="-1"/>
          <w:sz w:val="20"/>
        </w:rPr>
        <w:t> </w:t>
      </w:r>
      <w:r>
        <w:rPr>
          <w:color w:val="231F20"/>
          <w:sz w:val="20"/>
        </w:rPr>
        <w:t>а</w:t>
      </w:r>
      <w:r>
        <w:rPr>
          <w:color w:val="231F20"/>
          <w:spacing w:val="-1"/>
          <w:sz w:val="20"/>
        </w:rPr>
        <w:t> </w:t>
      </w:r>
      <w:r>
        <w:rPr>
          <w:color w:val="231F20"/>
          <w:sz w:val="20"/>
        </w:rPr>
        <w:t>значит,</w:t>
      </w:r>
      <w:r>
        <w:rPr>
          <w:color w:val="231F20"/>
          <w:spacing w:val="-1"/>
          <w:sz w:val="20"/>
        </w:rPr>
        <w:t> </w:t>
      </w:r>
      <w:r>
        <w:rPr>
          <w:color w:val="231F20"/>
          <w:sz w:val="20"/>
        </w:rPr>
        <w:t>обладают</w:t>
      </w:r>
      <w:r>
        <w:rPr>
          <w:color w:val="231F20"/>
          <w:spacing w:val="-1"/>
          <w:sz w:val="20"/>
        </w:rPr>
        <w:t> </w:t>
      </w:r>
      <w:r>
        <w:rPr>
          <w:color w:val="231F20"/>
          <w:sz w:val="20"/>
        </w:rPr>
        <w:t>наилучшей</w:t>
      </w:r>
      <w:r>
        <w:rPr>
          <w:color w:val="231F20"/>
          <w:spacing w:val="-1"/>
          <w:sz w:val="20"/>
        </w:rPr>
        <w:t> </w:t>
      </w:r>
      <w:r>
        <w:rPr>
          <w:color w:val="231F20"/>
          <w:sz w:val="20"/>
        </w:rPr>
        <w:t>сопро- </w:t>
      </w:r>
      <w:r>
        <w:rPr>
          <w:color w:val="231F20"/>
          <w:spacing w:val="-2"/>
          <w:sz w:val="20"/>
        </w:rPr>
        <w:t>вождаемостью.</w:t>
      </w:r>
    </w:p>
    <w:p>
      <w:pPr>
        <w:pStyle w:val="ListParagraph"/>
        <w:numPr>
          <w:ilvl w:val="3"/>
          <w:numId w:val="43"/>
        </w:numPr>
        <w:tabs>
          <w:tab w:pos="537" w:val="left" w:leader="none"/>
          <w:tab w:pos="539" w:val="left" w:leader="none"/>
        </w:tabs>
        <w:spacing w:line="256" w:lineRule="auto" w:before="62" w:after="0"/>
        <w:ind w:left="539" w:right="111" w:hanging="284"/>
        <w:jc w:val="both"/>
        <w:rPr>
          <w:sz w:val="20"/>
        </w:rPr>
      </w:pPr>
      <w:r>
        <w:rPr>
          <w:color w:val="231F20"/>
          <w:spacing w:val="-6"/>
          <w:sz w:val="20"/>
        </w:rPr>
        <w:t>Тестирование</w:t>
      </w:r>
      <w:r>
        <w:rPr>
          <w:color w:val="231F20"/>
          <w:spacing w:val="-2"/>
          <w:sz w:val="20"/>
        </w:rPr>
        <w:t> </w:t>
      </w:r>
      <w:r>
        <w:rPr>
          <w:color w:val="231F20"/>
          <w:spacing w:val="-6"/>
          <w:sz w:val="20"/>
        </w:rPr>
        <w:t>состояния</w:t>
      </w:r>
      <w:r>
        <w:rPr>
          <w:color w:val="231F20"/>
          <w:spacing w:val="-2"/>
          <w:sz w:val="20"/>
        </w:rPr>
        <w:t> </w:t>
      </w:r>
      <w:r>
        <w:rPr>
          <w:color w:val="231F20"/>
          <w:spacing w:val="-6"/>
          <w:sz w:val="20"/>
        </w:rPr>
        <w:t>требует</w:t>
      </w:r>
      <w:r>
        <w:rPr>
          <w:color w:val="231F20"/>
          <w:spacing w:val="-2"/>
          <w:sz w:val="20"/>
        </w:rPr>
        <w:t> </w:t>
      </w:r>
      <w:r>
        <w:rPr>
          <w:color w:val="231F20"/>
          <w:spacing w:val="-6"/>
          <w:sz w:val="20"/>
        </w:rPr>
        <w:t>дополнительных</w:t>
      </w:r>
      <w:r>
        <w:rPr>
          <w:color w:val="231F20"/>
          <w:spacing w:val="-2"/>
          <w:sz w:val="20"/>
        </w:rPr>
        <w:t> </w:t>
      </w:r>
      <w:r>
        <w:rPr>
          <w:color w:val="231F20"/>
          <w:spacing w:val="-6"/>
          <w:sz w:val="20"/>
        </w:rPr>
        <w:t>мер</w:t>
      </w:r>
      <w:r>
        <w:rPr>
          <w:color w:val="231F20"/>
          <w:spacing w:val="-2"/>
          <w:sz w:val="20"/>
        </w:rPr>
        <w:t> </w:t>
      </w:r>
      <w:r>
        <w:rPr>
          <w:color w:val="231F20"/>
          <w:spacing w:val="-6"/>
          <w:sz w:val="20"/>
        </w:rPr>
        <w:t>для</w:t>
      </w:r>
      <w:r>
        <w:rPr>
          <w:color w:val="231F20"/>
          <w:spacing w:val="-2"/>
          <w:sz w:val="20"/>
        </w:rPr>
        <w:t> </w:t>
      </w:r>
      <w:r>
        <w:rPr>
          <w:color w:val="231F20"/>
          <w:spacing w:val="-6"/>
          <w:sz w:val="20"/>
        </w:rPr>
        <w:t>предотвращения</w:t>
      </w:r>
      <w:r>
        <w:rPr>
          <w:color w:val="231F20"/>
          <w:spacing w:val="-2"/>
          <w:sz w:val="20"/>
        </w:rPr>
        <w:t> </w:t>
      </w:r>
      <w:r>
        <w:rPr>
          <w:color w:val="231F20"/>
          <w:spacing w:val="-6"/>
          <w:sz w:val="20"/>
        </w:rPr>
        <w:t>хруп-</w:t>
      </w:r>
      <w:r>
        <w:rPr>
          <w:color w:val="231F20"/>
          <w:sz w:val="20"/>
        </w:rPr>
        <w:t> </w:t>
      </w:r>
      <w:r>
        <w:rPr>
          <w:color w:val="231F20"/>
          <w:spacing w:val="-6"/>
          <w:sz w:val="20"/>
        </w:rPr>
        <w:t>кости</w:t>
      </w:r>
      <w:r>
        <w:rPr>
          <w:color w:val="231F20"/>
          <w:spacing w:val="-4"/>
          <w:sz w:val="20"/>
        </w:rPr>
        <w:t> </w:t>
      </w:r>
      <w:r>
        <w:rPr>
          <w:color w:val="231F20"/>
          <w:spacing w:val="-6"/>
          <w:sz w:val="20"/>
        </w:rPr>
        <w:t>тестов:</w:t>
      </w:r>
      <w:r>
        <w:rPr>
          <w:color w:val="231F20"/>
          <w:spacing w:val="-4"/>
          <w:sz w:val="20"/>
        </w:rPr>
        <w:t> </w:t>
      </w:r>
      <w:r>
        <w:rPr>
          <w:color w:val="231F20"/>
          <w:spacing w:val="-6"/>
          <w:sz w:val="20"/>
        </w:rPr>
        <w:t>вы</w:t>
      </w:r>
      <w:r>
        <w:rPr>
          <w:color w:val="231F20"/>
          <w:spacing w:val="-4"/>
          <w:sz w:val="20"/>
        </w:rPr>
        <w:t> </w:t>
      </w:r>
      <w:r>
        <w:rPr>
          <w:color w:val="231F20"/>
          <w:spacing w:val="-6"/>
          <w:sz w:val="20"/>
        </w:rPr>
        <w:t>должны</w:t>
      </w:r>
      <w:r>
        <w:rPr>
          <w:color w:val="231F20"/>
          <w:spacing w:val="-4"/>
          <w:sz w:val="20"/>
        </w:rPr>
        <w:t> </w:t>
      </w:r>
      <w:r>
        <w:rPr>
          <w:color w:val="231F20"/>
          <w:spacing w:val="-6"/>
          <w:sz w:val="20"/>
        </w:rPr>
        <w:t>следить</w:t>
      </w:r>
      <w:r>
        <w:rPr>
          <w:color w:val="231F20"/>
          <w:spacing w:val="-4"/>
          <w:sz w:val="20"/>
        </w:rPr>
        <w:t> </w:t>
      </w:r>
      <w:r>
        <w:rPr>
          <w:color w:val="231F20"/>
          <w:spacing w:val="-6"/>
          <w:sz w:val="20"/>
        </w:rPr>
        <w:t>за</w:t>
      </w:r>
      <w:r>
        <w:rPr>
          <w:color w:val="231F20"/>
          <w:spacing w:val="-4"/>
          <w:sz w:val="20"/>
        </w:rPr>
        <w:t> </w:t>
      </w:r>
      <w:r>
        <w:rPr>
          <w:color w:val="231F20"/>
          <w:spacing w:val="-6"/>
          <w:sz w:val="20"/>
        </w:rPr>
        <w:t>тем,</w:t>
      </w:r>
      <w:r>
        <w:rPr>
          <w:color w:val="231F20"/>
          <w:spacing w:val="-4"/>
          <w:sz w:val="20"/>
        </w:rPr>
        <w:t> </w:t>
      </w:r>
      <w:r>
        <w:rPr>
          <w:color w:val="231F20"/>
          <w:spacing w:val="-6"/>
          <w:sz w:val="20"/>
        </w:rPr>
        <w:t>чтобы</w:t>
      </w:r>
      <w:r>
        <w:rPr>
          <w:color w:val="231F20"/>
          <w:spacing w:val="-4"/>
          <w:sz w:val="20"/>
        </w:rPr>
        <w:t> </w:t>
      </w:r>
      <w:r>
        <w:rPr>
          <w:color w:val="231F20"/>
          <w:spacing w:val="-6"/>
          <w:sz w:val="20"/>
        </w:rPr>
        <w:t>не</w:t>
      </w:r>
      <w:r>
        <w:rPr>
          <w:color w:val="231F20"/>
          <w:spacing w:val="-4"/>
          <w:sz w:val="20"/>
        </w:rPr>
        <w:t> </w:t>
      </w:r>
      <w:r>
        <w:rPr>
          <w:color w:val="231F20"/>
          <w:spacing w:val="-6"/>
          <w:sz w:val="20"/>
        </w:rPr>
        <w:t>раскрыть</w:t>
      </w:r>
      <w:r>
        <w:rPr>
          <w:color w:val="231F20"/>
          <w:spacing w:val="-4"/>
          <w:sz w:val="20"/>
        </w:rPr>
        <w:t> </w:t>
      </w:r>
      <w:r>
        <w:rPr>
          <w:color w:val="231F20"/>
          <w:spacing w:val="-6"/>
          <w:sz w:val="20"/>
        </w:rPr>
        <w:t>приватное</w:t>
      </w:r>
      <w:r>
        <w:rPr>
          <w:color w:val="231F20"/>
          <w:spacing w:val="-4"/>
          <w:sz w:val="20"/>
        </w:rPr>
        <w:t> </w:t>
      </w:r>
      <w:r>
        <w:rPr>
          <w:color w:val="231F20"/>
          <w:spacing w:val="-6"/>
          <w:sz w:val="20"/>
        </w:rPr>
        <w:t>состояние.</w:t>
      </w:r>
      <w:r>
        <w:rPr>
          <w:color w:val="231F20"/>
          <w:sz w:val="20"/>
        </w:rPr>
        <w:t> </w:t>
      </w:r>
      <w:r>
        <w:rPr>
          <w:color w:val="231F20"/>
          <w:spacing w:val="-8"/>
          <w:sz w:val="20"/>
        </w:rPr>
        <w:t>Так</w:t>
      </w:r>
      <w:r>
        <w:rPr>
          <w:color w:val="231F20"/>
          <w:sz w:val="20"/>
        </w:rPr>
        <w:t> </w:t>
      </w:r>
      <w:r>
        <w:rPr>
          <w:color w:val="231F20"/>
          <w:spacing w:val="-8"/>
          <w:sz w:val="20"/>
        </w:rPr>
        <w:t>как</w:t>
      </w:r>
      <w:r>
        <w:rPr>
          <w:color w:val="231F20"/>
          <w:sz w:val="20"/>
        </w:rPr>
        <w:t> </w:t>
      </w:r>
      <w:r>
        <w:rPr>
          <w:color w:val="231F20"/>
          <w:spacing w:val="-8"/>
          <w:sz w:val="20"/>
        </w:rPr>
        <w:t>тесты,</w:t>
      </w:r>
      <w:r>
        <w:rPr>
          <w:color w:val="231F20"/>
          <w:sz w:val="20"/>
        </w:rPr>
        <w:t> </w:t>
      </w:r>
      <w:r>
        <w:rPr>
          <w:color w:val="231F20"/>
          <w:spacing w:val="-8"/>
          <w:sz w:val="20"/>
        </w:rPr>
        <w:t>проверяющие</w:t>
      </w:r>
      <w:r>
        <w:rPr>
          <w:color w:val="231F20"/>
          <w:sz w:val="20"/>
        </w:rPr>
        <w:t> </w:t>
      </w:r>
      <w:r>
        <w:rPr>
          <w:color w:val="231F20"/>
          <w:spacing w:val="-8"/>
          <w:sz w:val="20"/>
        </w:rPr>
        <w:t>состояние,</w:t>
      </w:r>
      <w:r>
        <w:rPr>
          <w:color w:val="231F20"/>
          <w:sz w:val="20"/>
        </w:rPr>
        <w:t> </w:t>
      </w:r>
      <w:r>
        <w:rPr>
          <w:color w:val="231F20"/>
          <w:spacing w:val="-8"/>
          <w:sz w:val="20"/>
        </w:rPr>
        <w:t>обычно</w:t>
      </w:r>
      <w:r>
        <w:rPr>
          <w:color w:val="231F20"/>
          <w:sz w:val="20"/>
        </w:rPr>
        <w:t> </w:t>
      </w:r>
      <w:r>
        <w:rPr>
          <w:color w:val="231F20"/>
          <w:spacing w:val="-8"/>
          <w:sz w:val="20"/>
        </w:rPr>
        <w:t>имеют</w:t>
      </w:r>
      <w:r>
        <w:rPr>
          <w:color w:val="231F20"/>
          <w:sz w:val="20"/>
        </w:rPr>
        <w:t> </w:t>
      </w:r>
      <w:r>
        <w:rPr>
          <w:color w:val="231F20"/>
          <w:spacing w:val="-8"/>
          <w:sz w:val="20"/>
        </w:rPr>
        <w:t>больший</w:t>
      </w:r>
      <w:r>
        <w:rPr>
          <w:color w:val="231F20"/>
          <w:sz w:val="20"/>
        </w:rPr>
        <w:t> </w:t>
      </w:r>
      <w:r>
        <w:rPr>
          <w:color w:val="231F20"/>
          <w:spacing w:val="-8"/>
          <w:sz w:val="20"/>
        </w:rPr>
        <w:t>размер,</w:t>
      </w:r>
      <w:r>
        <w:rPr>
          <w:color w:val="231F20"/>
          <w:sz w:val="20"/>
        </w:rPr>
        <w:t> </w:t>
      </w:r>
      <w:r>
        <w:rPr>
          <w:color w:val="231F20"/>
          <w:spacing w:val="-8"/>
          <w:sz w:val="20"/>
        </w:rPr>
        <w:t>чем</w:t>
      </w:r>
      <w:r>
        <w:rPr>
          <w:color w:val="231F20"/>
          <w:sz w:val="20"/>
        </w:rPr>
        <w:t> </w:t>
      </w:r>
      <w:r>
        <w:rPr>
          <w:color w:val="231F20"/>
          <w:spacing w:val="-8"/>
          <w:sz w:val="20"/>
        </w:rPr>
        <w:t>тесты,</w:t>
      </w:r>
      <w:r>
        <w:rPr>
          <w:color w:val="231F20"/>
          <w:sz w:val="20"/>
        </w:rPr>
        <w:t> </w:t>
      </w:r>
      <w:r>
        <w:rPr>
          <w:color w:val="231F20"/>
          <w:spacing w:val="-6"/>
          <w:sz w:val="20"/>
        </w:rPr>
        <w:t>проверяющие</w:t>
      </w:r>
      <w:r>
        <w:rPr>
          <w:color w:val="231F20"/>
          <w:sz w:val="20"/>
        </w:rPr>
        <w:t> </w:t>
      </w:r>
      <w:r>
        <w:rPr>
          <w:color w:val="231F20"/>
          <w:spacing w:val="-6"/>
          <w:sz w:val="20"/>
        </w:rPr>
        <w:t>выходные</w:t>
      </w:r>
      <w:r>
        <w:rPr>
          <w:color w:val="231F20"/>
          <w:sz w:val="20"/>
        </w:rPr>
        <w:t> </w:t>
      </w:r>
      <w:r>
        <w:rPr>
          <w:color w:val="231F20"/>
          <w:spacing w:val="-6"/>
          <w:sz w:val="20"/>
        </w:rPr>
        <w:t>данные,</w:t>
      </w:r>
      <w:r>
        <w:rPr>
          <w:color w:val="231F20"/>
          <w:sz w:val="20"/>
        </w:rPr>
        <w:t> </w:t>
      </w:r>
      <w:r>
        <w:rPr>
          <w:color w:val="231F20"/>
          <w:spacing w:val="-6"/>
          <w:sz w:val="20"/>
        </w:rPr>
        <w:t>они</w:t>
      </w:r>
      <w:r>
        <w:rPr>
          <w:color w:val="231F20"/>
          <w:sz w:val="20"/>
        </w:rPr>
        <w:t> </w:t>
      </w:r>
      <w:r>
        <w:rPr>
          <w:color w:val="231F20"/>
          <w:spacing w:val="-6"/>
          <w:sz w:val="20"/>
        </w:rPr>
        <w:t>также</w:t>
      </w:r>
      <w:r>
        <w:rPr>
          <w:color w:val="231F20"/>
          <w:sz w:val="20"/>
        </w:rPr>
        <w:t> </w:t>
      </w:r>
      <w:r>
        <w:rPr>
          <w:color w:val="231F20"/>
          <w:spacing w:val="-6"/>
          <w:sz w:val="20"/>
        </w:rPr>
        <w:t>создают</w:t>
      </w:r>
      <w:r>
        <w:rPr>
          <w:color w:val="231F20"/>
          <w:sz w:val="20"/>
        </w:rPr>
        <w:t> </w:t>
      </w:r>
      <w:r>
        <w:rPr>
          <w:color w:val="231F20"/>
          <w:spacing w:val="-6"/>
          <w:sz w:val="20"/>
        </w:rPr>
        <w:t>больше</w:t>
      </w:r>
      <w:r>
        <w:rPr>
          <w:color w:val="231F20"/>
          <w:sz w:val="20"/>
        </w:rPr>
        <w:t> </w:t>
      </w:r>
      <w:r>
        <w:rPr>
          <w:color w:val="231F20"/>
          <w:spacing w:val="-6"/>
          <w:sz w:val="20"/>
        </w:rPr>
        <w:t>проблем</w:t>
      </w:r>
      <w:r>
        <w:rPr>
          <w:color w:val="231F20"/>
          <w:sz w:val="20"/>
        </w:rPr>
        <w:t> </w:t>
      </w:r>
      <w:r>
        <w:rPr>
          <w:color w:val="231F20"/>
          <w:spacing w:val="-6"/>
          <w:sz w:val="20"/>
        </w:rPr>
        <w:t>с</w:t>
      </w:r>
      <w:r>
        <w:rPr>
          <w:color w:val="231F20"/>
          <w:sz w:val="20"/>
        </w:rPr>
        <w:t> </w:t>
      </w:r>
      <w:r>
        <w:rPr>
          <w:color w:val="231F20"/>
          <w:spacing w:val="-6"/>
          <w:sz w:val="20"/>
        </w:rPr>
        <w:t>сопровож-</w:t>
      </w:r>
      <w:r>
        <w:rPr>
          <w:color w:val="231F20"/>
          <w:sz w:val="20"/>
        </w:rPr>
        <w:t> </w:t>
      </w:r>
      <w:r>
        <w:rPr>
          <w:color w:val="231F20"/>
          <w:spacing w:val="-4"/>
          <w:sz w:val="20"/>
        </w:rPr>
        <w:t>дением. Проблемы сопровождения иногда можно преодолеть (но не исключить)</w:t>
      </w:r>
      <w:r>
        <w:rPr>
          <w:color w:val="231F20"/>
          <w:sz w:val="20"/>
        </w:rPr>
        <w:t> </w:t>
      </w:r>
      <w:r>
        <w:rPr>
          <w:color w:val="231F20"/>
          <w:spacing w:val="-4"/>
          <w:sz w:val="20"/>
        </w:rPr>
        <w:t>использованием вспомогательных методов и объектов-значений.</w:t>
      </w:r>
    </w:p>
    <w:p>
      <w:pPr>
        <w:pStyle w:val="ListParagraph"/>
        <w:numPr>
          <w:ilvl w:val="3"/>
          <w:numId w:val="43"/>
        </w:numPr>
        <w:tabs>
          <w:tab w:pos="537" w:val="left" w:leader="none"/>
          <w:tab w:pos="539" w:val="left" w:leader="none"/>
        </w:tabs>
        <w:spacing w:line="256" w:lineRule="auto" w:before="63" w:after="0"/>
        <w:ind w:left="539" w:right="110" w:hanging="284"/>
        <w:jc w:val="both"/>
        <w:rPr>
          <w:sz w:val="20"/>
        </w:rPr>
      </w:pPr>
      <w:r>
        <w:rPr>
          <w:color w:val="231F20"/>
          <w:spacing w:val="-2"/>
          <w:sz w:val="20"/>
        </w:rPr>
        <w:t>Тестирование</w:t>
      </w:r>
      <w:r>
        <w:rPr>
          <w:color w:val="231F20"/>
          <w:spacing w:val="-10"/>
          <w:sz w:val="20"/>
        </w:rPr>
        <w:t> </w:t>
      </w:r>
      <w:r>
        <w:rPr>
          <w:color w:val="231F20"/>
          <w:spacing w:val="-2"/>
          <w:sz w:val="20"/>
        </w:rPr>
        <w:t>взаимодействий</w:t>
      </w:r>
      <w:r>
        <w:rPr>
          <w:color w:val="231F20"/>
          <w:spacing w:val="-9"/>
          <w:sz w:val="20"/>
        </w:rPr>
        <w:t> </w:t>
      </w:r>
      <w:r>
        <w:rPr>
          <w:color w:val="231F20"/>
          <w:spacing w:val="-2"/>
          <w:sz w:val="20"/>
        </w:rPr>
        <w:t>также</w:t>
      </w:r>
      <w:r>
        <w:rPr>
          <w:color w:val="231F20"/>
          <w:spacing w:val="-9"/>
          <w:sz w:val="20"/>
        </w:rPr>
        <w:t> </w:t>
      </w:r>
      <w:r>
        <w:rPr>
          <w:color w:val="231F20"/>
          <w:spacing w:val="-2"/>
          <w:sz w:val="20"/>
        </w:rPr>
        <w:t>требует</w:t>
      </w:r>
      <w:r>
        <w:rPr>
          <w:color w:val="231F20"/>
          <w:spacing w:val="-9"/>
          <w:sz w:val="20"/>
        </w:rPr>
        <w:t> </w:t>
      </w:r>
      <w:r>
        <w:rPr>
          <w:color w:val="231F20"/>
          <w:spacing w:val="-2"/>
          <w:sz w:val="20"/>
        </w:rPr>
        <w:t>дополнительных</w:t>
      </w:r>
      <w:r>
        <w:rPr>
          <w:color w:val="231F20"/>
          <w:spacing w:val="-9"/>
          <w:sz w:val="20"/>
        </w:rPr>
        <w:t> </w:t>
      </w:r>
      <w:r>
        <w:rPr>
          <w:color w:val="231F20"/>
          <w:spacing w:val="-2"/>
          <w:sz w:val="20"/>
        </w:rPr>
        <w:t>мер</w:t>
      </w:r>
      <w:r>
        <w:rPr>
          <w:color w:val="231F20"/>
          <w:spacing w:val="-9"/>
          <w:sz w:val="20"/>
        </w:rPr>
        <w:t> </w:t>
      </w:r>
      <w:r>
        <w:rPr>
          <w:color w:val="231F20"/>
          <w:spacing w:val="-2"/>
          <w:sz w:val="20"/>
        </w:rPr>
        <w:t>для</w:t>
      </w:r>
      <w:r>
        <w:rPr>
          <w:color w:val="231F20"/>
          <w:spacing w:val="-9"/>
          <w:sz w:val="20"/>
        </w:rPr>
        <w:t> </w:t>
      </w:r>
      <w:r>
        <w:rPr>
          <w:color w:val="231F20"/>
          <w:spacing w:val="-2"/>
          <w:sz w:val="20"/>
        </w:rPr>
        <w:t>предот- </w:t>
      </w:r>
      <w:r>
        <w:rPr>
          <w:color w:val="231F20"/>
          <w:sz w:val="20"/>
        </w:rPr>
        <w:t>вращения хрупкости тестов. Проверяйте только те взаимодействия, которые </w:t>
      </w:r>
      <w:r>
        <w:rPr>
          <w:color w:val="231F20"/>
          <w:spacing w:val="-4"/>
          <w:sz w:val="20"/>
        </w:rPr>
        <w:t>выходят</w:t>
      </w:r>
      <w:r>
        <w:rPr>
          <w:color w:val="231F20"/>
          <w:spacing w:val="-7"/>
          <w:sz w:val="20"/>
        </w:rPr>
        <w:t> </w:t>
      </w:r>
      <w:r>
        <w:rPr>
          <w:color w:val="231F20"/>
          <w:spacing w:val="-4"/>
          <w:sz w:val="20"/>
        </w:rPr>
        <w:t>за</w:t>
      </w:r>
      <w:r>
        <w:rPr>
          <w:color w:val="231F20"/>
          <w:spacing w:val="-7"/>
          <w:sz w:val="20"/>
        </w:rPr>
        <w:t> </w:t>
      </w:r>
      <w:r>
        <w:rPr>
          <w:color w:val="231F20"/>
          <w:spacing w:val="-4"/>
          <w:sz w:val="20"/>
        </w:rPr>
        <w:t>границу</w:t>
      </w:r>
      <w:r>
        <w:rPr>
          <w:color w:val="231F20"/>
          <w:spacing w:val="-7"/>
          <w:sz w:val="20"/>
        </w:rPr>
        <w:t> </w:t>
      </w:r>
      <w:r>
        <w:rPr>
          <w:color w:val="231F20"/>
          <w:spacing w:val="-4"/>
          <w:sz w:val="20"/>
        </w:rPr>
        <w:t>приложения</w:t>
      </w:r>
      <w:r>
        <w:rPr>
          <w:color w:val="231F20"/>
          <w:spacing w:val="-7"/>
          <w:sz w:val="20"/>
        </w:rPr>
        <w:t> </w:t>
      </w:r>
      <w:r>
        <w:rPr>
          <w:color w:val="231F20"/>
          <w:spacing w:val="-4"/>
          <w:sz w:val="20"/>
        </w:rPr>
        <w:t>и</w:t>
      </w:r>
      <w:r>
        <w:rPr>
          <w:color w:val="231F20"/>
          <w:spacing w:val="-7"/>
          <w:sz w:val="20"/>
        </w:rPr>
        <w:t> </w:t>
      </w:r>
      <w:r>
        <w:rPr>
          <w:color w:val="231F20"/>
          <w:spacing w:val="-4"/>
          <w:sz w:val="20"/>
        </w:rPr>
        <w:t>результаты</w:t>
      </w:r>
      <w:r>
        <w:rPr>
          <w:color w:val="231F20"/>
          <w:spacing w:val="-7"/>
          <w:sz w:val="20"/>
        </w:rPr>
        <w:t> </w:t>
      </w:r>
      <w:r>
        <w:rPr>
          <w:color w:val="231F20"/>
          <w:spacing w:val="-4"/>
          <w:sz w:val="20"/>
        </w:rPr>
        <w:t>работы</w:t>
      </w:r>
      <w:r>
        <w:rPr>
          <w:color w:val="231F20"/>
          <w:spacing w:val="-7"/>
          <w:sz w:val="20"/>
        </w:rPr>
        <w:t> </w:t>
      </w:r>
      <w:r>
        <w:rPr>
          <w:color w:val="231F20"/>
          <w:spacing w:val="-4"/>
          <w:sz w:val="20"/>
        </w:rPr>
        <w:t>которых</w:t>
      </w:r>
      <w:r>
        <w:rPr>
          <w:color w:val="231F20"/>
          <w:spacing w:val="-7"/>
          <w:sz w:val="20"/>
        </w:rPr>
        <w:t> </w:t>
      </w:r>
      <w:r>
        <w:rPr>
          <w:color w:val="231F20"/>
          <w:spacing w:val="-4"/>
          <w:sz w:val="20"/>
        </w:rPr>
        <w:t>видны</w:t>
      </w:r>
      <w:r>
        <w:rPr>
          <w:color w:val="231F20"/>
          <w:spacing w:val="-7"/>
          <w:sz w:val="20"/>
        </w:rPr>
        <w:t> </w:t>
      </w:r>
      <w:r>
        <w:rPr>
          <w:color w:val="231F20"/>
          <w:spacing w:val="-4"/>
          <w:sz w:val="20"/>
        </w:rPr>
        <w:t>внешнему</w:t>
      </w:r>
      <w:r>
        <w:rPr>
          <w:color w:val="231F20"/>
          <w:spacing w:val="-2"/>
          <w:sz w:val="20"/>
        </w:rPr>
        <w:t> миру.</w:t>
      </w:r>
      <w:r>
        <w:rPr>
          <w:color w:val="231F20"/>
          <w:spacing w:val="-10"/>
          <w:sz w:val="20"/>
        </w:rPr>
        <w:t> </w:t>
      </w:r>
      <w:r>
        <w:rPr>
          <w:color w:val="231F20"/>
          <w:spacing w:val="-2"/>
          <w:sz w:val="20"/>
        </w:rPr>
        <w:t>Тесты,</w:t>
      </w:r>
      <w:r>
        <w:rPr>
          <w:color w:val="231F20"/>
          <w:spacing w:val="-9"/>
          <w:sz w:val="20"/>
        </w:rPr>
        <w:t> </w:t>
      </w:r>
      <w:r>
        <w:rPr>
          <w:color w:val="231F20"/>
          <w:spacing w:val="-2"/>
          <w:sz w:val="20"/>
        </w:rPr>
        <w:t>проверяющие</w:t>
      </w:r>
      <w:r>
        <w:rPr>
          <w:color w:val="231F20"/>
          <w:spacing w:val="-9"/>
          <w:sz w:val="20"/>
        </w:rPr>
        <w:t> </w:t>
      </w:r>
      <w:r>
        <w:rPr>
          <w:color w:val="231F20"/>
          <w:spacing w:val="-2"/>
          <w:sz w:val="20"/>
        </w:rPr>
        <w:t>взаимодействия,</w:t>
      </w:r>
      <w:r>
        <w:rPr>
          <w:color w:val="231F20"/>
          <w:spacing w:val="-9"/>
          <w:sz w:val="20"/>
        </w:rPr>
        <w:t> </w:t>
      </w:r>
      <w:r>
        <w:rPr>
          <w:color w:val="231F20"/>
          <w:spacing w:val="-2"/>
          <w:sz w:val="20"/>
        </w:rPr>
        <w:t>уступают</w:t>
      </w:r>
      <w:r>
        <w:rPr>
          <w:color w:val="231F20"/>
          <w:spacing w:val="-9"/>
          <w:sz w:val="20"/>
        </w:rPr>
        <w:t> </w:t>
      </w:r>
      <w:r>
        <w:rPr>
          <w:color w:val="231F20"/>
          <w:spacing w:val="-2"/>
          <w:sz w:val="20"/>
        </w:rPr>
        <w:t>по</w:t>
      </w:r>
      <w:r>
        <w:rPr>
          <w:color w:val="231F20"/>
          <w:spacing w:val="-9"/>
          <w:sz w:val="20"/>
        </w:rPr>
        <w:t> </w:t>
      </w:r>
      <w:r>
        <w:rPr>
          <w:color w:val="231F20"/>
          <w:spacing w:val="-2"/>
          <w:sz w:val="20"/>
        </w:rPr>
        <w:t>сопровождаемости</w:t>
      </w:r>
      <w:r>
        <w:rPr>
          <w:color w:val="231F20"/>
          <w:spacing w:val="-9"/>
          <w:sz w:val="20"/>
        </w:rPr>
        <w:t> </w:t>
      </w:r>
      <w:r>
        <w:rPr>
          <w:color w:val="231F20"/>
          <w:spacing w:val="-2"/>
          <w:sz w:val="20"/>
        </w:rPr>
        <w:t>те- </w:t>
      </w:r>
      <w:r>
        <w:rPr>
          <w:color w:val="231F20"/>
          <w:sz w:val="20"/>
        </w:rPr>
        <w:t>стам,</w:t>
      </w:r>
      <w:r>
        <w:rPr>
          <w:color w:val="231F20"/>
          <w:spacing w:val="-9"/>
          <w:sz w:val="20"/>
        </w:rPr>
        <w:t> </w:t>
      </w:r>
      <w:r>
        <w:rPr>
          <w:color w:val="231F20"/>
          <w:sz w:val="20"/>
        </w:rPr>
        <w:t>проверяющим</w:t>
      </w:r>
      <w:r>
        <w:rPr>
          <w:color w:val="231F20"/>
          <w:spacing w:val="-9"/>
          <w:sz w:val="20"/>
        </w:rPr>
        <w:t> </w:t>
      </w:r>
      <w:r>
        <w:rPr>
          <w:color w:val="231F20"/>
          <w:sz w:val="20"/>
        </w:rPr>
        <w:t>выходные</w:t>
      </w:r>
      <w:r>
        <w:rPr>
          <w:color w:val="231F20"/>
          <w:spacing w:val="-9"/>
          <w:sz w:val="20"/>
        </w:rPr>
        <w:t> </w:t>
      </w:r>
      <w:r>
        <w:rPr>
          <w:color w:val="231F20"/>
          <w:sz w:val="20"/>
        </w:rPr>
        <w:t>данные</w:t>
      </w:r>
      <w:r>
        <w:rPr>
          <w:color w:val="231F20"/>
          <w:spacing w:val="-9"/>
          <w:sz w:val="20"/>
        </w:rPr>
        <w:t> </w:t>
      </w:r>
      <w:r>
        <w:rPr>
          <w:color w:val="231F20"/>
          <w:sz w:val="20"/>
        </w:rPr>
        <w:t>или</w:t>
      </w:r>
      <w:r>
        <w:rPr>
          <w:color w:val="231F20"/>
          <w:spacing w:val="-9"/>
          <w:sz w:val="20"/>
        </w:rPr>
        <w:t> </w:t>
      </w:r>
      <w:r>
        <w:rPr>
          <w:color w:val="231F20"/>
          <w:sz w:val="20"/>
        </w:rPr>
        <w:t>состояние.</w:t>
      </w:r>
      <w:r>
        <w:rPr>
          <w:color w:val="231F20"/>
          <w:spacing w:val="-9"/>
          <w:sz w:val="20"/>
        </w:rPr>
        <w:t> </w:t>
      </w:r>
      <w:r>
        <w:rPr>
          <w:color w:val="231F20"/>
          <w:sz w:val="20"/>
        </w:rPr>
        <w:t>Моки</w:t>
      </w:r>
      <w:r>
        <w:rPr>
          <w:color w:val="231F20"/>
          <w:spacing w:val="-9"/>
          <w:sz w:val="20"/>
        </w:rPr>
        <w:t> </w:t>
      </w:r>
      <w:r>
        <w:rPr>
          <w:color w:val="231F20"/>
          <w:sz w:val="20"/>
        </w:rPr>
        <w:t>обычно</w:t>
      </w:r>
      <w:r>
        <w:rPr>
          <w:color w:val="231F20"/>
          <w:spacing w:val="-9"/>
          <w:sz w:val="20"/>
        </w:rPr>
        <w:t> </w:t>
      </w:r>
      <w:r>
        <w:rPr>
          <w:color w:val="231F20"/>
          <w:sz w:val="20"/>
        </w:rPr>
        <w:t>занимают много места, что затрудняет чтение тестов.</w:t>
      </w:r>
    </w:p>
    <w:p>
      <w:pPr>
        <w:pStyle w:val="ListParagraph"/>
        <w:numPr>
          <w:ilvl w:val="3"/>
          <w:numId w:val="43"/>
        </w:numPr>
        <w:tabs>
          <w:tab w:pos="537" w:val="left" w:leader="none"/>
          <w:tab w:pos="539" w:val="left" w:leader="none"/>
        </w:tabs>
        <w:spacing w:line="256" w:lineRule="auto" w:before="63" w:after="0"/>
        <w:ind w:left="539" w:right="109" w:hanging="284"/>
        <w:jc w:val="both"/>
        <w:rPr>
          <w:sz w:val="20"/>
        </w:rPr>
      </w:pPr>
      <w:r>
        <w:rPr>
          <w:color w:val="231F20"/>
          <w:sz w:val="20"/>
        </w:rPr>
        <w:t>Функциональное</w:t>
      </w:r>
      <w:r>
        <w:rPr>
          <w:color w:val="231F20"/>
          <w:spacing w:val="-2"/>
          <w:sz w:val="20"/>
        </w:rPr>
        <w:t> </w:t>
      </w:r>
      <w:r>
        <w:rPr>
          <w:color w:val="231F20"/>
          <w:sz w:val="20"/>
        </w:rPr>
        <w:t>программирование</w:t>
      </w:r>
      <w:r>
        <w:rPr>
          <w:color w:val="231F20"/>
          <w:spacing w:val="-4"/>
          <w:sz w:val="20"/>
        </w:rPr>
        <w:t> </w:t>
      </w:r>
      <w:r>
        <w:rPr>
          <w:color w:val="231F20"/>
          <w:sz w:val="20"/>
        </w:rPr>
        <w:t>—</w:t>
      </w:r>
      <w:r>
        <w:rPr>
          <w:color w:val="231F20"/>
          <w:spacing w:val="-2"/>
          <w:sz w:val="20"/>
        </w:rPr>
        <w:t> </w:t>
      </w:r>
      <w:r>
        <w:rPr>
          <w:color w:val="231F20"/>
          <w:sz w:val="20"/>
        </w:rPr>
        <w:t>программирование</w:t>
      </w:r>
      <w:r>
        <w:rPr>
          <w:color w:val="231F20"/>
          <w:spacing w:val="-2"/>
          <w:sz w:val="20"/>
        </w:rPr>
        <w:t> </w:t>
      </w:r>
      <w:r>
        <w:rPr>
          <w:color w:val="231F20"/>
          <w:sz w:val="20"/>
        </w:rPr>
        <w:t>с</w:t>
      </w:r>
      <w:r>
        <w:rPr>
          <w:color w:val="231F20"/>
          <w:spacing w:val="-3"/>
          <w:sz w:val="20"/>
        </w:rPr>
        <w:t> </w:t>
      </w:r>
      <w:r>
        <w:rPr>
          <w:color w:val="231F20"/>
          <w:sz w:val="20"/>
        </w:rPr>
        <w:t>использованием математических функций.</w:t>
      </w:r>
    </w:p>
    <w:p>
      <w:pPr>
        <w:pStyle w:val="ListParagraph"/>
        <w:numPr>
          <w:ilvl w:val="3"/>
          <w:numId w:val="43"/>
        </w:numPr>
        <w:tabs>
          <w:tab w:pos="537" w:val="left" w:leader="none"/>
          <w:tab w:pos="539" w:val="left" w:leader="none"/>
        </w:tabs>
        <w:spacing w:line="256" w:lineRule="auto" w:before="59" w:after="0"/>
        <w:ind w:left="539" w:right="109" w:hanging="284"/>
        <w:jc w:val="both"/>
        <w:rPr>
          <w:sz w:val="20"/>
        </w:rPr>
      </w:pPr>
      <w:r>
        <w:rPr>
          <w:color w:val="231F20"/>
          <w:sz w:val="20"/>
        </w:rPr>
        <w:t>Математическая функция — это функция (или метод), не имеющая никаких скрытых входных или выходных данных. Побочные эффекты и </w:t>
      </w:r>
      <w:r>
        <w:rPr>
          <w:color w:val="231F20"/>
          <w:sz w:val="20"/>
        </w:rPr>
        <w:t>исключения </w:t>
      </w:r>
      <w:r>
        <w:rPr>
          <w:color w:val="231F20"/>
          <w:spacing w:val="-2"/>
          <w:sz w:val="20"/>
        </w:rPr>
        <w:t>являются</w:t>
      </w:r>
      <w:r>
        <w:rPr>
          <w:color w:val="231F20"/>
          <w:spacing w:val="-6"/>
          <w:sz w:val="20"/>
        </w:rPr>
        <w:t> </w:t>
      </w:r>
      <w:r>
        <w:rPr>
          <w:color w:val="231F20"/>
          <w:spacing w:val="-2"/>
          <w:sz w:val="20"/>
        </w:rPr>
        <w:t>скрытыми</w:t>
      </w:r>
      <w:r>
        <w:rPr>
          <w:color w:val="231F20"/>
          <w:spacing w:val="-6"/>
          <w:sz w:val="20"/>
        </w:rPr>
        <w:t> </w:t>
      </w:r>
      <w:r>
        <w:rPr>
          <w:color w:val="231F20"/>
          <w:spacing w:val="-2"/>
          <w:sz w:val="20"/>
        </w:rPr>
        <w:t>выходными</w:t>
      </w:r>
      <w:r>
        <w:rPr>
          <w:color w:val="231F20"/>
          <w:spacing w:val="-6"/>
          <w:sz w:val="20"/>
        </w:rPr>
        <w:t> </w:t>
      </w:r>
      <w:r>
        <w:rPr>
          <w:color w:val="231F20"/>
          <w:spacing w:val="-2"/>
          <w:sz w:val="20"/>
        </w:rPr>
        <w:t>данными.</w:t>
      </w:r>
      <w:r>
        <w:rPr>
          <w:color w:val="231F20"/>
          <w:spacing w:val="-6"/>
          <w:sz w:val="20"/>
        </w:rPr>
        <w:t> </w:t>
      </w:r>
      <w:r>
        <w:rPr>
          <w:color w:val="231F20"/>
          <w:spacing w:val="-2"/>
          <w:sz w:val="20"/>
        </w:rPr>
        <w:t>Ссылки</w:t>
      </w:r>
      <w:r>
        <w:rPr>
          <w:color w:val="231F20"/>
          <w:spacing w:val="-6"/>
          <w:sz w:val="20"/>
        </w:rPr>
        <w:t> </w:t>
      </w:r>
      <w:r>
        <w:rPr>
          <w:color w:val="231F20"/>
          <w:spacing w:val="-2"/>
          <w:sz w:val="20"/>
        </w:rPr>
        <w:t>на</w:t>
      </w:r>
      <w:r>
        <w:rPr>
          <w:color w:val="231F20"/>
          <w:spacing w:val="-6"/>
          <w:sz w:val="20"/>
        </w:rPr>
        <w:t> </w:t>
      </w:r>
      <w:r>
        <w:rPr>
          <w:color w:val="231F20"/>
          <w:spacing w:val="-2"/>
          <w:sz w:val="20"/>
        </w:rPr>
        <w:t>внутреннее</w:t>
      </w:r>
      <w:r>
        <w:rPr>
          <w:color w:val="231F20"/>
          <w:spacing w:val="-6"/>
          <w:sz w:val="20"/>
        </w:rPr>
        <w:t> </w:t>
      </w:r>
      <w:r>
        <w:rPr>
          <w:color w:val="231F20"/>
          <w:spacing w:val="-2"/>
          <w:sz w:val="20"/>
        </w:rPr>
        <w:t>или</w:t>
      </w:r>
      <w:r>
        <w:rPr>
          <w:color w:val="231F20"/>
          <w:spacing w:val="-6"/>
          <w:sz w:val="20"/>
        </w:rPr>
        <w:t> </w:t>
      </w:r>
      <w:r>
        <w:rPr>
          <w:color w:val="231F20"/>
          <w:spacing w:val="-2"/>
          <w:sz w:val="20"/>
        </w:rPr>
        <w:t>внешнее </w:t>
      </w:r>
      <w:r>
        <w:rPr>
          <w:color w:val="231F20"/>
          <w:sz w:val="20"/>
        </w:rPr>
        <w:t>состояние являются скрытыми входными данными. Прямота и открытость </w:t>
      </w:r>
      <w:r>
        <w:rPr>
          <w:color w:val="231F20"/>
          <w:spacing w:val="-2"/>
          <w:sz w:val="20"/>
        </w:rPr>
        <w:t>математических</w:t>
      </w:r>
      <w:r>
        <w:rPr>
          <w:color w:val="231F20"/>
          <w:spacing w:val="-4"/>
          <w:sz w:val="20"/>
        </w:rPr>
        <w:t> </w:t>
      </w:r>
      <w:r>
        <w:rPr>
          <w:color w:val="231F20"/>
          <w:spacing w:val="-2"/>
          <w:sz w:val="20"/>
        </w:rPr>
        <w:t>функций</w:t>
      </w:r>
      <w:r>
        <w:rPr>
          <w:color w:val="231F20"/>
          <w:spacing w:val="-4"/>
          <w:sz w:val="20"/>
        </w:rPr>
        <w:t> </w:t>
      </w:r>
      <w:r>
        <w:rPr>
          <w:color w:val="231F20"/>
          <w:spacing w:val="-2"/>
          <w:sz w:val="20"/>
        </w:rPr>
        <w:t>делает</w:t>
      </w:r>
      <w:r>
        <w:rPr>
          <w:color w:val="231F20"/>
          <w:spacing w:val="-4"/>
          <w:sz w:val="20"/>
        </w:rPr>
        <w:t> </w:t>
      </w:r>
      <w:r>
        <w:rPr>
          <w:color w:val="231F20"/>
          <w:spacing w:val="-2"/>
          <w:sz w:val="20"/>
        </w:rPr>
        <w:t>их</w:t>
      </w:r>
      <w:r>
        <w:rPr>
          <w:color w:val="231F20"/>
          <w:spacing w:val="-4"/>
          <w:sz w:val="20"/>
        </w:rPr>
        <w:t> </w:t>
      </w:r>
      <w:r>
        <w:rPr>
          <w:color w:val="231F20"/>
          <w:spacing w:val="-2"/>
          <w:sz w:val="20"/>
        </w:rPr>
        <w:t>в</w:t>
      </w:r>
      <w:r>
        <w:rPr>
          <w:color w:val="231F20"/>
          <w:spacing w:val="-4"/>
          <w:sz w:val="20"/>
        </w:rPr>
        <w:t> </w:t>
      </w:r>
      <w:r>
        <w:rPr>
          <w:color w:val="231F20"/>
          <w:spacing w:val="-2"/>
          <w:sz w:val="20"/>
        </w:rPr>
        <w:t>высшей</w:t>
      </w:r>
      <w:r>
        <w:rPr>
          <w:color w:val="231F20"/>
          <w:spacing w:val="-4"/>
          <w:sz w:val="20"/>
        </w:rPr>
        <w:t> </w:t>
      </w:r>
      <w:r>
        <w:rPr>
          <w:color w:val="231F20"/>
          <w:spacing w:val="-2"/>
          <w:sz w:val="20"/>
        </w:rPr>
        <w:t>степени</w:t>
      </w:r>
      <w:r>
        <w:rPr>
          <w:color w:val="231F20"/>
          <w:spacing w:val="-4"/>
          <w:sz w:val="20"/>
        </w:rPr>
        <w:t> </w:t>
      </w:r>
      <w:r>
        <w:rPr>
          <w:color w:val="231F20"/>
          <w:spacing w:val="-2"/>
          <w:sz w:val="20"/>
        </w:rPr>
        <w:t>подходящими</w:t>
      </w:r>
      <w:r>
        <w:rPr>
          <w:color w:val="231F20"/>
          <w:spacing w:val="-4"/>
          <w:sz w:val="20"/>
        </w:rPr>
        <w:t> </w:t>
      </w:r>
      <w:r>
        <w:rPr>
          <w:color w:val="231F20"/>
          <w:spacing w:val="-2"/>
          <w:sz w:val="20"/>
        </w:rPr>
        <w:t>для</w:t>
      </w:r>
      <w:r>
        <w:rPr>
          <w:color w:val="231F20"/>
          <w:spacing w:val="-4"/>
          <w:sz w:val="20"/>
        </w:rPr>
        <w:t> </w:t>
      </w:r>
      <w:r>
        <w:rPr>
          <w:color w:val="231F20"/>
          <w:spacing w:val="-2"/>
          <w:sz w:val="20"/>
        </w:rPr>
        <w:t>юнит- тестирования.</w:t>
      </w:r>
    </w:p>
    <w:p>
      <w:pPr>
        <w:pStyle w:val="ListParagraph"/>
        <w:spacing w:after="0" w:line="256" w:lineRule="auto"/>
        <w:jc w:val="both"/>
        <w:rPr>
          <w:sz w:val="20"/>
        </w:rPr>
        <w:sectPr>
          <w:pgSz w:w="9360" w:h="13210"/>
          <w:pgMar w:header="846" w:footer="0" w:top="1140" w:bottom="280" w:left="708" w:right="850"/>
        </w:sectPr>
      </w:pPr>
    </w:p>
    <w:p>
      <w:pPr>
        <w:pStyle w:val="BodyText"/>
        <w:spacing w:before="120"/>
      </w:pPr>
    </w:p>
    <w:p>
      <w:pPr>
        <w:pStyle w:val="ListParagraph"/>
        <w:numPr>
          <w:ilvl w:val="3"/>
          <w:numId w:val="43"/>
        </w:numPr>
        <w:tabs>
          <w:tab w:pos="537" w:val="left" w:leader="none"/>
          <w:tab w:pos="539" w:val="left" w:leader="none"/>
        </w:tabs>
        <w:spacing w:line="256" w:lineRule="auto" w:before="0" w:after="0"/>
        <w:ind w:left="539" w:right="111" w:hanging="284"/>
        <w:jc w:val="both"/>
        <w:rPr>
          <w:sz w:val="20"/>
        </w:rPr>
      </w:pPr>
      <w:r>
        <w:rPr>
          <w:color w:val="231F20"/>
          <w:sz w:val="20"/>
        </w:rPr>
        <w:t>Цель</w:t>
      </w:r>
      <w:r>
        <w:rPr>
          <w:color w:val="231F20"/>
          <w:spacing w:val="-10"/>
          <w:sz w:val="20"/>
        </w:rPr>
        <w:t> </w:t>
      </w:r>
      <w:r>
        <w:rPr>
          <w:color w:val="231F20"/>
          <w:sz w:val="20"/>
        </w:rPr>
        <w:t>функционального</w:t>
      </w:r>
      <w:r>
        <w:rPr>
          <w:color w:val="231F20"/>
          <w:spacing w:val="-10"/>
          <w:sz w:val="20"/>
        </w:rPr>
        <w:t> </w:t>
      </w:r>
      <w:r>
        <w:rPr>
          <w:color w:val="231F20"/>
          <w:sz w:val="20"/>
        </w:rPr>
        <w:t>программирования</w:t>
      </w:r>
      <w:r>
        <w:rPr>
          <w:color w:val="231F20"/>
          <w:spacing w:val="-10"/>
          <w:sz w:val="20"/>
        </w:rPr>
        <w:t> </w:t>
      </w:r>
      <w:r>
        <w:rPr>
          <w:color w:val="231F20"/>
          <w:sz w:val="20"/>
        </w:rPr>
        <w:t>—</w:t>
      </w:r>
      <w:r>
        <w:rPr>
          <w:color w:val="231F20"/>
          <w:spacing w:val="-10"/>
          <w:sz w:val="20"/>
        </w:rPr>
        <w:t> </w:t>
      </w:r>
      <w:r>
        <w:rPr>
          <w:color w:val="231F20"/>
          <w:sz w:val="20"/>
        </w:rPr>
        <w:t>отделение</w:t>
      </w:r>
      <w:r>
        <w:rPr>
          <w:color w:val="231F20"/>
          <w:spacing w:val="-10"/>
          <w:sz w:val="20"/>
        </w:rPr>
        <w:t> </w:t>
      </w:r>
      <w:r>
        <w:rPr>
          <w:color w:val="231F20"/>
          <w:sz w:val="20"/>
        </w:rPr>
        <w:t>бизнес-логики</w:t>
      </w:r>
      <w:r>
        <w:rPr>
          <w:color w:val="231F20"/>
          <w:spacing w:val="-10"/>
          <w:sz w:val="20"/>
        </w:rPr>
        <w:t> </w:t>
      </w:r>
      <w:r>
        <w:rPr>
          <w:color w:val="231F20"/>
          <w:sz w:val="20"/>
        </w:rPr>
        <w:t>от</w:t>
      </w:r>
      <w:r>
        <w:rPr>
          <w:color w:val="231F20"/>
          <w:spacing w:val="-10"/>
          <w:sz w:val="20"/>
        </w:rPr>
        <w:t> </w:t>
      </w:r>
      <w:r>
        <w:rPr>
          <w:color w:val="231F20"/>
          <w:sz w:val="20"/>
        </w:rPr>
        <w:t>по- бочных эффектов.</w:t>
      </w:r>
    </w:p>
    <w:p>
      <w:pPr>
        <w:pStyle w:val="ListParagraph"/>
        <w:numPr>
          <w:ilvl w:val="3"/>
          <w:numId w:val="43"/>
        </w:numPr>
        <w:tabs>
          <w:tab w:pos="537" w:val="left" w:leader="none"/>
          <w:tab w:pos="539" w:val="left" w:leader="none"/>
        </w:tabs>
        <w:spacing w:line="256" w:lineRule="auto" w:before="59" w:after="0"/>
        <w:ind w:left="539" w:right="111" w:hanging="284"/>
        <w:jc w:val="both"/>
        <w:rPr>
          <w:sz w:val="20"/>
        </w:rPr>
      </w:pPr>
      <w:r>
        <w:rPr>
          <w:color w:val="231F20"/>
          <w:spacing w:val="-4"/>
          <w:sz w:val="20"/>
        </w:rPr>
        <w:t>Функциональная архитектура помогает достичь такого разделения выведением</w:t>
      </w:r>
      <w:r>
        <w:rPr>
          <w:color w:val="231F20"/>
          <w:spacing w:val="-2"/>
          <w:sz w:val="20"/>
        </w:rPr>
        <w:t> побочных</w:t>
      </w:r>
      <w:r>
        <w:rPr>
          <w:color w:val="231F20"/>
          <w:spacing w:val="-10"/>
          <w:sz w:val="20"/>
        </w:rPr>
        <w:t> </w:t>
      </w:r>
      <w:r>
        <w:rPr>
          <w:color w:val="231F20"/>
          <w:spacing w:val="-2"/>
          <w:sz w:val="20"/>
        </w:rPr>
        <w:t>эффектов</w:t>
      </w:r>
      <w:r>
        <w:rPr>
          <w:color w:val="231F20"/>
          <w:spacing w:val="-9"/>
          <w:sz w:val="20"/>
        </w:rPr>
        <w:t> </w:t>
      </w:r>
      <w:r>
        <w:rPr>
          <w:color w:val="231F20"/>
          <w:spacing w:val="-2"/>
          <w:sz w:val="20"/>
        </w:rPr>
        <w:t>на</w:t>
      </w:r>
      <w:r>
        <w:rPr>
          <w:color w:val="231F20"/>
          <w:spacing w:val="-9"/>
          <w:sz w:val="20"/>
        </w:rPr>
        <w:t> </w:t>
      </w:r>
      <w:r>
        <w:rPr>
          <w:color w:val="231F20"/>
          <w:spacing w:val="-2"/>
          <w:sz w:val="20"/>
        </w:rPr>
        <w:t>границы</w:t>
      </w:r>
      <w:r>
        <w:rPr>
          <w:color w:val="231F20"/>
          <w:spacing w:val="-9"/>
          <w:sz w:val="20"/>
        </w:rPr>
        <w:t> </w:t>
      </w:r>
      <w:r>
        <w:rPr>
          <w:color w:val="231F20"/>
          <w:spacing w:val="-2"/>
          <w:sz w:val="20"/>
        </w:rPr>
        <w:t>бизнес-операций.</w:t>
      </w:r>
      <w:r>
        <w:rPr>
          <w:color w:val="231F20"/>
          <w:spacing w:val="-9"/>
          <w:sz w:val="20"/>
        </w:rPr>
        <w:t> </w:t>
      </w:r>
      <w:r>
        <w:rPr>
          <w:color w:val="231F20"/>
          <w:spacing w:val="-2"/>
          <w:sz w:val="20"/>
        </w:rPr>
        <w:t>Такой</w:t>
      </w:r>
      <w:r>
        <w:rPr>
          <w:color w:val="231F20"/>
          <w:spacing w:val="-9"/>
          <w:sz w:val="20"/>
        </w:rPr>
        <w:t> </w:t>
      </w:r>
      <w:r>
        <w:rPr>
          <w:color w:val="231F20"/>
          <w:spacing w:val="-2"/>
          <w:sz w:val="20"/>
        </w:rPr>
        <w:t>подход</w:t>
      </w:r>
      <w:r>
        <w:rPr>
          <w:color w:val="231F20"/>
          <w:spacing w:val="-9"/>
          <w:sz w:val="20"/>
        </w:rPr>
        <w:t> </w:t>
      </w:r>
      <w:r>
        <w:rPr>
          <w:color w:val="231F20"/>
          <w:spacing w:val="-2"/>
          <w:sz w:val="20"/>
        </w:rPr>
        <w:t>максимизирует </w:t>
      </w:r>
      <w:r>
        <w:rPr>
          <w:color w:val="231F20"/>
          <w:sz w:val="20"/>
        </w:rPr>
        <w:t>объем</w:t>
      </w:r>
      <w:r>
        <w:rPr>
          <w:color w:val="231F20"/>
          <w:spacing w:val="-9"/>
          <w:sz w:val="20"/>
        </w:rPr>
        <w:t> </w:t>
      </w:r>
      <w:r>
        <w:rPr>
          <w:color w:val="231F20"/>
          <w:sz w:val="20"/>
        </w:rPr>
        <w:t>кода,</w:t>
      </w:r>
      <w:r>
        <w:rPr>
          <w:color w:val="231F20"/>
          <w:spacing w:val="-9"/>
          <w:sz w:val="20"/>
        </w:rPr>
        <w:t> </w:t>
      </w:r>
      <w:r>
        <w:rPr>
          <w:color w:val="231F20"/>
          <w:sz w:val="20"/>
        </w:rPr>
        <w:t>написанного</w:t>
      </w:r>
      <w:r>
        <w:rPr>
          <w:color w:val="231F20"/>
          <w:spacing w:val="-9"/>
          <w:sz w:val="20"/>
        </w:rPr>
        <w:t> </w:t>
      </w:r>
      <w:r>
        <w:rPr>
          <w:color w:val="231F20"/>
          <w:sz w:val="20"/>
        </w:rPr>
        <w:t>в</w:t>
      </w:r>
      <w:r>
        <w:rPr>
          <w:color w:val="231F20"/>
          <w:spacing w:val="-9"/>
          <w:sz w:val="20"/>
        </w:rPr>
        <w:t> </w:t>
      </w:r>
      <w:r>
        <w:rPr>
          <w:color w:val="231F20"/>
          <w:sz w:val="20"/>
        </w:rPr>
        <w:t>чисто</w:t>
      </w:r>
      <w:r>
        <w:rPr>
          <w:color w:val="231F20"/>
          <w:spacing w:val="-9"/>
          <w:sz w:val="20"/>
        </w:rPr>
        <w:t> </w:t>
      </w:r>
      <w:r>
        <w:rPr>
          <w:color w:val="231F20"/>
          <w:sz w:val="20"/>
        </w:rPr>
        <w:t>функциональном</w:t>
      </w:r>
      <w:r>
        <w:rPr>
          <w:color w:val="231F20"/>
          <w:spacing w:val="-9"/>
          <w:sz w:val="20"/>
        </w:rPr>
        <w:t> </w:t>
      </w:r>
      <w:r>
        <w:rPr>
          <w:color w:val="231F20"/>
          <w:sz w:val="20"/>
        </w:rPr>
        <w:t>стиле,</w:t>
      </w:r>
      <w:r>
        <w:rPr>
          <w:color w:val="231F20"/>
          <w:spacing w:val="-9"/>
          <w:sz w:val="20"/>
        </w:rPr>
        <w:t> </w:t>
      </w:r>
      <w:r>
        <w:rPr>
          <w:color w:val="231F20"/>
          <w:sz w:val="20"/>
        </w:rPr>
        <w:t>одновременно</w:t>
      </w:r>
      <w:r>
        <w:rPr>
          <w:color w:val="231F20"/>
          <w:spacing w:val="-9"/>
          <w:sz w:val="20"/>
        </w:rPr>
        <w:t> </w:t>
      </w:r>
      <w:r>
        <w:rPr>
          <w:color w:val="231F20"/>
          <w:sz w:val="20"/>
        </w:rPr>
        <w:t>сводя к минимуму код, работающий с побочными эффектами.</w:t>
      </w:r>
    </w:p>
    <w:p>
      <w:pPr>
        <w:pStyle w:val="ListParagraph"/>
        <w:numPr>
          <w:ilvl w:val="3"/>
          <w:numId w:val="43"/>
        </w:numPr>
        <w:tabs>
          <w:tab w:pos="537" w:val="left" w:leader="none"/>
          <w:tab w:pos="539" w:val="left" w:leader="none"/>
        </w:tabs>
        <w:spacing w:line="256" w:lineRule="auto" w:before="61" w:after="0"/>
        <w:ind w:left="539" w:right="111" w:hanging="284"/>
        <w:jc w:val="both"/>
        <w:rPr>
          <w:sz w:val="20"/>
        </w:rPr>
      </w:pPr>
      <w:r>
        <w:rPr>
          <w:color w:val="231F20"/>
          <w:spacing w:val="-4"/>
          <w:sz w:val="20"/>
        </w:rPr>
        <w:t>Функциональная</w:t>
      </w:r>
      <w:r>
        <w:rPr>
          <w:color w:val="231F20"/>
          <w:spacing w:val="-5"/>
          <w:sz w:val="20"/>
        </w:rPr>
        <w:t> </w:t>
      </w:r>
      <w:r>
        <w:rPr>
          <w:color w:val="231F20"/>
          <w:spacing w:val="-4"/>
          <w:sz w:val="20"/>
        </w:rPr>
        <w:t>архитектура</w:t>
      </w:r>
      <w:r>
        <w:rPr>
          <w:color w:val="231F20"/>
          <w:spacing w:val="-5"/>
          <w:sz w:val="20"/>
        </w:rPr>
        <w:t> </w:t>
      </w:r>
      <w:r>
        <w:rPr>
          <w:color w:val="231F20"/>
          <w:spacing w:val="-4"/>
          <w:sz w:val="20"/>
        </w:rPr>
        <w:t>делит</w:t>
      </w:r>
      <w:r>
        <w:rPr>
          <w:color w:val="231F20"/>
          <w:spacing w:val="-5"/>
          <w:sz w:val="20"/>
        </w:rPr>
        <w:t> </w:t>
      </w:r>
      <w:r>
        <w:rPr>
          <w:color w:val="231F20"/>
          <w:spacing w:val="-4"/>
          <w:sz w:val="20"/>
        </w:rPr>
        <w:t>весь</w:t>
      </w:r>
      <w:r>
        <w:rPr>
          <w:color w:val="231F20"/>
          <w:spacing w:val="-5"/>
          <w:sz w:val="20"/>
        </w:rPr>
        <w:t> </w:t>
      </w:r>
      <w:r>
        <w:rPr>
          <w:color w:val="231F20"/>
          <w:spacing w:val="-4"/>
          <w:sz w:val="20"/>
        </w:rPr>
        <w:t>код</w:t>
      </w:r>
      <w:r>
        <w:rPr>
          <w:color w:val="231F20"/>
          <w:spacing w:val="-5"/>
          <w:sz w:val="20"/>
        </w:rPr>
        <w:t> </w:t>
      </w:r>
      <w:r>
        <w:rPr>
          <w:color w:val="231F20"/>
          <w:spacing w:val="-4"/>
          <w:sz w:val="20"/>
        </w:rPr>
        <w:t>на</w:t>
      </w:r>
      <w:r>
        <w:rPr>
          <w:color w:val="231F20"/>
          <w:spacing w:val="-5"/>
          <w:sz w:val="20"/>
        </w:rPr>
        <w:t> </w:t>
      </w:r>
      <w:r>
        <w:rPr>
          <w:color w:val="231F20"/>
          <w:spacing w:val="-4"/>
          <w:sz w:val="20"/>
        </w:rPr>
        <w:t>две</w:t>
      </w:r>
      <w:r>
        <w:rPr>
          <w:color w:val="231F20"/>
          <w:spacing w:val="-5"/>
          <w:sz w:val="20"/>
        </w:rPr>
        <w:t> </w:t>
      </w:r>
      <w:r>
        <w:rPr>
          <w:color w:val="231F20"/>
          <w:spacing w:val="-4"/>
          <w:sz w:val="20"/>
        </w:rPr>
        <w:t>категории:</w:t>
      </w:r>
      <w:r>
        <w:rPr>
          <w:color w:val="231F20"/>
          <w:spacing w:val="-5"/>
          <w:sz w:val="20"/>
        </w:rPr>
        <w:t> </w:t>
      </w:r>
      <w:r>
        <w:rPr>
          <w:color w:val="231F20"/>
          <w:spacing w:val="-4"/>
          <w:sz w:val="20"/>
        </w:rPr>
        <w:t>функциональное</w:t>
      </w:r>
      <w:r>
        <w:rPr>
          <w:color w:val="231F20"/>
          <w:sz w:val="20"/>
        </w:rPr>
        <w:t> ядро и изменяемая оболочка. Функциональное ядро принимает решения. </w:t>
      </w:r>
      <w:r>
        <w:rPr>
          <w:color w:val="231F20"/>
          <w:sz w:val="20"/>
        </w:rPr>
        <w:t>Из- меняемая</w:t>
      </w:r>
      <w:r>
        <w:rPr>
          <w:color w:val="231F20"/>
          <w:spacing w:val="-12"/>
          <w:sz w:val="20"/>
        </w:rPr>
        <w:t> </w:t>
      </w:r>
      <w:r>
        <w:rPr>
          <w:color w:val="231F20"/>
          <w:sz w:val="20"/>
        </w:rPr>
        <w:t>оболочка</w:t>
      </w:r>
      <w:r>
        <w:rPr>
          <w:color w:val="231F20"/>
          <w:spacing w:val="-11"/>
          <w:sz w:val="20"/>
        </w:rPr>
        <w:t> </w:t>
      </w:r>
      <w:r>
        <w:rPr>
          <w:color w:val="231F20"/>
          <w:sz w:val="20"/>
        </w:rPr>
        <w:t>поставляет</w:t>
      </w:r>
      <w:r>
        <w:rPr>
          <w:color w:val="231F20"/>
          <w:spacing w:val="-11"/>
          <w:sz w:val="20"/>
        </w:rPr>
        <w:t> </w:t>
      </w:r>
      <w:r>
        <w:rPr>
          <w:color w:val="231F20"/>
          <w:sz w:val="20"/>
        </w:rPr>
        <w:t>входные</w:t>
      </w:r>
      <w:r>
        <w:rPr>
          <w:color w:val="231F20"/>
          <w:spacing w:val="-11"/>
          <w:sz w:val="20"/>
        </w:rPr>
        <w:t> </w:t>
      </w:r>
      <w:r>
        <w:rPr>
          <w:color w:val="231F20"/>
          <w:sz w:val="20"/>
        </w:rPr>
        <w:t>данные</w:t>
      </w:r>
      <w:r>
        <w:rPr>
          <w:color w:val="231F20"/>
          <w:spacing w:val="-11"/>
          <w:sz w:val="20"/>
        </w:rPr>
        <w:t> </w:t>
      </w:r>
      <w:r>
        <w:rPr>
          <w:color w:val="231F20"/>
          <w:sz w:val="20"/>
        </w:rPr>
        <w:t>функциональному</w:t>
      </w:r>
      <w:r>
        <w:rPr>
          <w:color w:val="231F20"/>
          <w:spacing w:val="-11"/>
          <w:sz w:val="20"/>
        </w:rPr>
        <w:t> </w:t>
      </w:r>
      <w:r>
        <w:rPr>
          <w:color w:val="231F20"/>
          <w:sz w:val="20"/>
        </w:rPr>
        <w:t>ядру</w:t>
      </w:r>
      <w:r>
        <w:rPr>
          <w:color w:val="231F20"/>
          <w:spacing w:val="-11"/>
          <w:sz w:val="20"/>
        </w:rPr>
        <w:t> </w:t>
      </w:r>
      <w:r>
        <w:rPr>
          <w:color w:val="231F20"/>
          <w:sz w:val="20"/>
        </w:rPr>
        <w:t>и</w:t>
      </w:r>
      <w:r>
        <w:rPr>
          <w:color w:val="231F20"/>
          <w:spacing w:val="-11"/>
          <w:sz w:val="20"/>
        </w:rPr>
        <w:t> </w:t>
      </w:r>
      <w:r>
        <w:rPr>
          <w:color w:val="231F20"/>
          <w:sz w:val="20"/>
        </w:rPr>
        <w:t>пре- образует решения, принимаемые ядром, в побочные эффекты.</w:t>
      </w:r>
    </w:p>
    <w:p>
      <w:pPr>
        <w:pStyle w:val="ListParagraph"/>
        <w:numPr>
          <w:ilvl w:val="3"/>
          <w:numId w:val="43"/>
        </w:numPr>
        <w:tabs>
          <w:tab w:pos="537" w:val="left" w:leader="none"/>
          <w:tab w:pos="539" w:val="left" w:leader="none"/>
        </w:tabs>
        <w:spacing w:line="256" w:lineRule="auto" w:before="61" w:after="0"/>
        <w:ind w:left="539" w:right="111" w:hanging="284"/>
        <w:jc w:val="both"/>
        <w:rPr>
          <w:sz w:val="20"/>
        </w:rPr>
      </w:pPr>
      <w:r>
        <w:rPr>
          <w:color w:val="231F20"/>
          <w:spacing w:val="-6"/>
          <w:sz w:val="20"/>
        </w:rPr>
        <w:t>Различие</w:t>
      </w:r>
      <w:r>
        <w:rPr>
          <w:color w:val="231F20"/>
          <w:sz w:val="20"/>
        </w:rPr>
        <w:t> </w:t>
      </w:r>
      <w:r>
        <w:rPr>
          <w:color w:val="231F20"/>
          <w:spacing w:val="-6"/>
          <w:sz w:val="20"/>
        </w:rPr>
        <w:t>между</w:t>
      </w:r>
      <w:r>
        <w:rPr>
          <w:color w:val="231F20"/>
          <w:sz w:val="20"/>
        </w:rPr>
        <w:t> </w:t>
      </w:r>
      <w:r>
        <w:rPr>
          <w:color w:val="231F20"/>
          <w:spacing w:val="-6"/>
          <w:sz w:val="20"/>
        </w:rPr>
        <w:t>функциональной</w:t>
      </w:r>
      <w:r>
        <w:rPr>
          <w:color w:val="231F20"/>
          <w:sz w:val="20"/>
        </w:rPr>
        <w:t> </w:t>
      </w:r>
      <w:r>
        <w:rPr>
          <w:color w:val="231F20"/>
          <w:spacing w:val="-6"/>
          <w:sz w:val="20"/>
        </w:rPr>
        <w:t>и</w:t>
      </w:r>
      <w:r>
        <w:rPr>
          <w:color w:val="231F20"/>
          <w:sz w:val="20"/>
        </w:rPr>
        <w:t> </w:t>
      </w:r>
      <w:r>
        <w:rPr>
          <w:color w:val="231F20"/>
          <w:spacing w:val="-6"/>
          <w:sz w:val="20"/>
        </w:rPr>
        <w:t>гексагональной</w:t>
      </w:r>
      <w:r>
        <w:rPr>
          <w:color w:val="231F20"/>
          <w:sz w:val="20"/>
        </w:rPr>
        <w:t> </w:t>
      </w:r>
      <w:r>
        <w:rPr>
          <w:color w:val="231F20"/>
          <w:spacing w:val="-6"/>
          <w:sz w:val="20"/>
        </w:rPr>
        <w:t>архитектурами</w:t>
      </w:r>
      <w:r>
        <w:rPr>
          <w:color w:val="231F20"/>
          <w:sz w:val="20"/>
        </w:rPr>
        <w:t> </w:t>
      </w:r>
      <w:r>
        <w:rPr>
          <w:color w:val="231F20"/>
          <w:spacing w:val="-6"/>
          <w:sz w:val="20"/>
        </w:rPr>
        <w:t>проявляются</w:t>
      </w:r>
      <w:r>
        <w:rPr>
          <w:color w:val="231F20"/>
          <w:sz w:val="20"/>
        </w:rPr>
        <w:t> </w:t>
      </w:r>
      <w:r>
        <w:rPr>
          <w:color w:val="231F20"/>
          <w:spacing w:val="-4"/>
          <w:sz w:val="20"/>
        </w:rPr>
        <w:t>в их отношении к побочным эффектам. Функциональная архитектура вытесняет</w:t>
      </w:r>
      <w:r>
        <w:rPr>
          <w:color w:val="231F20"/>
          <w:spacing w:val="-2"/>
          <w:sz w:val="20"/>
        </w:rPr>
        <w:t> все</w:t>
      </w:r>
      <w:r>
        <w:rPr>
          <w:color w:val="231F20"/>
          <w:spacing w:val="-8"/>
          <w:sz w:val="20"/>
        </w:rPr>
        <w:t> </w:t>
      </w:r>
      <w:r>
        <w:rPr>
          <w:color w:val="231F20"/>
          <w:spacing w:val="-2"/>
          <w:sz w:val="20"/>
        </w:rPr>
        <w:t>побочные</w:t>
      </w:r>
      <w:r>
        <w:rPr>
          <w:color w:val="231F20"/>
          <w:spacing w:val="-8"/>
          <w:sz w:val="20"/>
        </w:rPr>
        <w:t> </w:t>
      </w:r>
      <w:r>
        <w:rPr>
          <w:color w:val="231F20"/>
          <w:spacing w:val="-2"/>
          <w:sz w:val="20"/>
        </w:rPr>
        <w:t>эффекты</w:t>
      </w:r>
      <w:r>
        <w:rPr>
          <w:color w:val="231F20"/>
          <w:spacing w:val="-8"/>
          <w:sz w:val="20"/>
        </w:rPr>
        <w:t> </w:t>
      </w:r>
      <w:r>
        <w:rPr>
          <w:color w:val="231F20"/>
          <w:spacing w:val="-2"/>
          <w:sz w:val="20"/>
        </w:rPr>
        <w:t>за</w:t>
      </w:r>
      <w:r>
        <w:rPr>
          <w:color w:val="231F20"/>
          <w:spacing w:val="-8"/>
          <w:sz w:val="20"/>
        </w:rPr>
        <w:t> </w:t>
      </w:r>
      <w:r>
        <w:rPr>
          <w:color w:val="231F20"/>
          <w:spacing w:val="-2"/>
          <w:sz w:val="20"/>
        </w:rPr>
        <w:t>границы</w:t>
      </w:r>
      <w:r>
        <w:rPr>
          <w:color w:val="231F20"/>
          <w:spacing w:val="-8"/>
          <w:sz w:val="20"/>
        </w:rPr>
        <w:t> </w:t>
      </w:r>
      <w:r>
        <w:rPr>
          <w:color w:val="231F20"/>
          <w:spacing w:val="-2"/>
          <w:sz w:val="20"/>
        </w:rPr>
        <w:t>слоя</w:t>
      </w:r>
      <w:r>
        <w:rPr>
          <w:color w:val="231F20"/>
          <w:spacing w:val="-8"/>
          <w:sz w:val="20"/>
        </w:rPr>
        <w:t> </w:t>
      </w:r>
      <w:r>
        <w:rPr>
          <w:color w:val="231F20"/>
          <w:spacing w:val="-2"/>
          <w:sz w:val="20"/>
        </w:rPr>
        <w:t>предметной</w:t>
      </w:r>
      <w:r>
        <w:rPr>
          <w:color w:val="231F20"/>
          <w:spacing w:val="-8"/>
          <w:sz w:val="20"/>
        </w:rPr>
        <w:t> </w:t>
      </w:r>
      <w:r>
        <w:rPr>
          <w:color w:val="231F20"/>
          <w:spacing w:val="-2"/>
          <w:sz w:val="20"/>
        </w:rPr>
        <w:t>области.</w:t>
      </w:r>
      <w:r>
        <w:rPr>
          <w:color w:val="231F20"/>
          <w:spacing w:val="-8"/>
          <w:sz w:val="20"/>
        </w:rPr>
        <w:t> </w:t>
      </w:r>
      <w:r>
        <w:rPr>
          <w:color w:val="231F20"/>
          <w:spacing w:val="-2"/>
          <w:sz w:val="20"/>
        </w:rPr>
        <w:t>С</w:t>
      </w:r>
      <w:r>
        <w:rPr>
          <w:color w:val="231F20"/>
          <w:spacing w:val="-8"/>
          <w:sz w:val="20"/>
        </w:rPr>
        <w:t> </w:t>
      </w:r>
      <w:r>
        <w:rPr>
          <w:color w:val="231F20"/>
          <w:spacing w:val="-2"/>
          <w:sz w:val="20"/>
        </w:rPr>
        <w:t>другой</w:t>
      </w:r>
      <w:r>
        <w:rPr>
          <w:color w:val="231F20"/>
          <w:spacing w:val="-8"/>
          <w:sz w:val="20"/>
        </w:rPr>
        <w:t> </w:t>
      </w:r>
      <w:r>
        <w:rPr>
          <w:color w:val="231F20"/>
          <w:spacing w:val="-2"/>
          <w:sz w:val="20"/>
        </w:rPr>
        <w:t>стороны, </w:t>
      </w:r>
      <w:r>
        <w:rPr>
          <w:color w:val="231F20"/>
          <w:spacing w:val="-4"/>
          <w:sz w:val="20"/>
        </w:rPr>
        <w:t>гексагональная архитектура не возражает против побочных эффектов, произво-</w:t>
      </w:r>
      <w:r>
        <w:rPr>
          <w:color w:val="231F20"/>
          <w:spacing w:val="-2"/>
          <w:sz w:val="20"/>
        </w:rPr>
        <w:t> димых</w:t>
      </w:r>
      <w:r>
        <w:rPr>
          <w:color w:val="231F20"/>
          <w:spacing w:val="-10"/>
          <w:sz w:val="20"/>
        </w:rPr>
        <w:t> </w:t>
      </w:r>
      <w:r>
        <w:rPr>
          <w:color w:val="231F20"/>
          <w:spacing w:val="-2"/>
          <w:sz w:val="20"/>
        </w:rPr>
        <w:t>слоем</w:t>
      </w:r>
      <w:r>
        <w:rPr>
          <w:color w:val="231F20"/>
          <w:spacing w:val="-9"/>
          <w:sz w:val="20"/>
        </w:rPr>
        <w:t> </w:t>
      </w:r>
      <w:r>
        <w:rPr>
          <w:color w:val="231F20"/>
          <w:spacing w:val="-2"/>
          <w:sz w:val="20"/>
        </w:rPr>
        <w:t>предметной</w:t>
      </w:r>
      <w:r>
        <w:rPr>
          <w:color w:val="231F20"/>
          <w:spacing w:val="-9"/>
          <w:sz w:val="20"/>
        </w:rPr>
        <w:t> </w:t>
      </w:r>
      <w:r>
        <w:rPr>
          <w:color w:val="231F20"/>
          <w:spacing w:val="-2"/>
          <w:sz w:val="20"/>
        </w:rPr>
        <w:t>области,</w:t>
      </w:r>
      <w:r>
        <w:rPr>
          <w:color w:val="231F20"/>
          <w:spacing w:val="-9"/>
          <w:sz w:val="20"/>
        </w:rPr>
        <w:t> </w:t>
      </w:r>
      <w:r>
        <w:rPr>
          <w:color w:val="231F20"/>
          <w:spacing w:val="-2"/>
          <w:sz w:val="20"/>
        </w:rPr>
        <w:t>при</w:t>
      </w:r>
      <w:r>
        <w:rPr>
          <w:color w:val="231F20"/>
          <w:spacing w:val="-9"/>
          <w:sz w:val="20"/>
        </w:rPr>
        <w:t> </w:t>
      </w:r>
      <w:r>
        <w:rPr>
          <w:color w:val="231F20"/>
          <w:spacing w:val="-2"/>
          <w:sz w:val="20"/>
        </w:rPr>
        <w:t>условии</w:t>
      </w:r>
      <w:r>
        <w:rPr>
          <w:color w:val="231F20"/>
          <w:spacing w:val="-9"/>
          <w:sz w:val="20"/>
        </w:rPr>
        <w:t> </w:t>
      </w:r>
      <w:r>
        <w:rPr>
          <w:color w:val="231F20"/>
          <w:spacing w:val="-2"/>
          <w:sz w:val="20"/>
        </w:rPr>
        <w:t>что</w:t>
      </w:r>
      <w:r>
        <w:rPr>
          <w:color w:val="231F20"/>
          <w:spacing w:val="-9"/>
          <w:sz w:val="20"/>
        </w:rPr>
        <w:t> </w:t>
      </w:r>
      <w:r>
        <w:rPr>
          <w:color w:val="231F20"/>
          <w:spacing w:val="-2"/>
          <w:sz w:val="20"/>
        </w:rPr>
        <w:t>они</w:t>
      </w:r>
      <w:r>
        <w:rPr>
          <w:color w:val="231F20"/>
          <w:spacing w:val="-9"/>
          <w:sz w:val="20"/>
        </w:rPr>
        <w:t> </w:t>
      </w:r>
      <w:r>
        <w:rPr>
          <w:color w:val="231F20"/>
          <w:spacing w:val="-2"/>
          <w:sz w:val="20"/>
        </w:rPr>
        <w:t>ограничиваются</w:t>
      </w:r>
      <w:r>
        <w:rPr>
          <w:color w:val="231F20"/>
          <w:spacing w:val="-9"/>
          <w:sz w:val="20"/>
        </w:rPr>
        <w:t> </w:t>
      </w:r>
      <w:r>
        <w:rPr>
          <w:color w:val="231F20"/>
          <w:spacing w:val="-2"/>
          <w:sz w:val="20"/>
        </w:rPr>
        <w:t>только этим слоем предметной области. Функциональную архитектуру можно рассма- </w:t>
      </w:r>
      <w:r>
        <w:rPr>
          <w:color w:val="231F20"/>
          <w:sz w:val="20"/>
        </w:rPr>
        <w:t>тривать</w:t>
      </w:r>
      <w:r>
        <w:rPr>
          <w:color w:val="231F20"/>
          <w:spacing w:val="-1"/>
          <w:sz w:val="20"/>
        </w:rPr>
        <w:t> </w:t>
      </w:r>
      <w:r>
        <w:rPr>
          <w:color w:val="231F20"/>
          <w:sz w:val="20"/>
        </w:rPr>
        <w:t>как</w:t>
      </w:r>
      <w:r>
        <w:rPr>
          <w:color w:val="231F20"/>
          <w:spacing w:val="-1"/>
          <w:sz w:val="20"/>
        </w:rPr>
        <w:t> </w:t>
      </w:r>
      <w:r>
        <w:rPr>
          <w:color w:val="231F20"/>
          <w:sz w:val="20"/>
        </w:rPr>
        <w:t>гексагональную</w:t>
      </w:r>
      <w:r>
        <w:rPr>
          <w:color w:val="231F20"/>
          <w:spacing w:val="-1"/>
          <w:sz w:val="20"/>
        </w:rPr>
        <w:t> </w:t>
      </w:r>
      <w:r>
        <w:rPr>
          <w:color w:val="231F20"/>
          <w:sz w:val="20"/>
        </w:rPr>
        <w:t>архитектуру,</w:t>
      </w:r>
      <w:r>
        <w:rPr>
          <w:color w:val="231F20"/>
          <w:spacing w:val="-1"/>
          <w:sz w:val="20"/>
        </w:rPr>
        <w:t> </w:t>
      </w:r>
      <w:r>
        <w:rPr>
          <w:color w:val="231F20"/>
          <w:sz w:val="20"/>
        </w:rPr>
        <w:t>возведенную</w:t>
      </w:r>
      <w:r>
        <w:rPr>
          <w:color w:val="231F20"/>
          <w:spacing w:val="-1"/>
          <w:sz w:val="20"/>
        </w:rPr>
        <w:t> </w:t>
      </w:r>
      <w:r>
        <w:rPr>
          <w:color w:val="231F20"/>
          <w:sz w:val="20"/>
        </w:rPr>
        <w:t>в</w:t>
      </w:r>
      <w:r>
        <w:rPr>
          <w:color w:val="231F20"/>
          <w:spacing w:val="-1"/>
          <w:sz w:val="20"/>
        </w:rPr>
        <w:t> </w:t>
      </w:r>
      <w:r>
        <w:rPr>
          <w:color w:val="231F20"/>
          <w:sz w:val="20"/>
        </w:rPr>
        <w:t>абсолют.</w:t>
      </w:r>
    </w:p>
    <w:p>
      <w:pPr>
        <w:pStyle w:val="ListParagraph"/>
        <w:numPr>
          <w:ilvl w:val="3"/>
          <w:numId w:val="43"/>
        </w:numPr>
        <w:tabs>
          <w:tab w:pos="537" w:val="left" w:leader="none"/>
          <w:tab w:pos="539" w:val="left" w:leader="none"/>
        </w:tabs>
        <w:spacing w:line="256" w:lineRule="auto" w:before="65" w:after="0"/>
        <w:ind w:left="539" w:right="107" w:hanging="284"/>
        <w:jc w:val="both"/>
        <w:rPr>
          <w:sz w:val="20"/>
        </w:rPr>
      </w:pPr>
      <w:r>
        <w:rPr>
          <w:color w:val="231F20"/>
          <w:sz w:val="20"/>
        </w:rPr>
        <w:t>Выбор</w:t>
      </w:r>
      <w:r>
        <w:rPr>
          <w:color w:val="231F20"/>
          <w:spacing w:val="-2"/>
          <w:sz w:val="20"/>
        </w:rPr>
        <w:t> </w:t>
      </w:r>
      <w:r>
        <w:rPr>
          <w:color w:val="231F20"/>
          <w:sz w:val="20"/>
        </w:rPr>
        <w:t>между</w:t>
      </w:r>
      <w:r>
        <w:rPr>
          <w:color w:val="231F20"/>
          <w:spacing w:val="-2"/>
          <w:sz w:val="20"/>
        </w:rPr>
        <w:t> </w:t>
      </w:r>
      <w:r>
        <w:rPr>
          <w:color w:val="231F20"/>
          <w:sz w:val="20"/>
        </w:rPr>
        <w:t>функциональной</w:t>
      </w:r>
      <w:r>
        <w:rPr>
          <w:color w:val="231F20"/>
          <w:spacing w:val="-2"/>
          <w:sz w:val="20"/>
        </w:rPr>
        <w:t> </w:t>
      </w:r>
      <w:r>
        <w:rPr>
          <w:color w:val="231F20"/>
          <w:sz w:val="20"/>
        </w:rPr>
        <w:t>и</w:t>
      </w:r>
      <w:r>
        <w:rPr>
          <w:color w:val="231F20"/>
          <w:spacing w:val="-4"/>
          <w:sz w:val="20"/>
        </w:rPr>
        <w:t> </w:t>
      </w:r>
      <w:r>
        <w:rPr>
          <w:color w:val="231F20"/>
          <w:sz w:val="20"/>
        </w:rPr>
        <w:t>более</w:t>
      </w:r>
      <w:r>
        <w:rPr>
          <w:color w:val="231F20"/>
          <w:spacing w:val="-2"/>
          <w:sz w:val="20"/>
        </w:rPr>
        <w:t> </w:t>
      </w:r>
      <w:r>
        <w:rPr>
          <w:color w:val="231F20"/>
          <w:sz w:val="20"/>
        </w:rPr>
        <w:t>традиционной</w:t>
      </w:r>
      <w:r>
        <w:rPr>
          <w:color w:val="231F20"/>
          <w:spacing w:val="-2"/>
          <w:sz w:val="20"/>
        </w:rPr>
        <w:t> </w:t>
      </w:r>
      <w:r>
        <w:rPr>
          <w:color w:val="231F20"/>
          <w:sz w:val="20"/>
        </w:rPr>
        <w:t>архитектурой</w:t>
      </w:r>
      <w:r>
        <w:rPr>
          <w:color w:val="231F20"/>
          <w:spacing w:val="-2"/>
          <w:sz w:val="20"/>
        </w:rPr>
        <w:t> </w:t>
      </w:r>
      <w:r>
        <w:rPr>
          <w:color w:val="231F20"/>
          <w:sz w:val="20"/>
        </w:rPr>
        <w:t>означает компромисс между быстродействием и сопровождаемостью кода. Функцио- нальная</w:t>
      </w:r>
      <w:r>
        <w:rPr>
          <w:color w:val="231F20"/>
          <w:spacing w:val="-11"/>
          <w:sz w:val="20"/>
        </w:rPr>
        <w:t> </w:t>
      </w:r>
      <w:r>
        <w:rPr>
          <w:color w:val="231F20"/>
          <w:sz w:val="20"/>
        </w:rPr>
        <w:t>архитектура</w:t>
      </w:r>
      <w:r>
        <w:rPr>
          <w:color w:val="231F20"/>
          <w:spacing w:val="-11"/>
          <w:sz w:val="20"/>
        </w:rPr>
        <w:t> </w:t>
      </w:r>
      <w:r>
        <w:rPr>
          <w:color w:val="231F20"/>
          <w:sz w:val="20"/>
        </w:rPr>
        <w:t>жертвует</w:t>
      </w:r>
      <w:r>
        <w:rPr>
          <w:color w:val="231F20"/>
          <w:spacing w:val="-11"/>
          <w:sz w:val="20"/>
        </w:rPr>
        <w:t> </w:t>
      </w:r>
      <w:r>
        <w:rPr>
          <w:color w:val="231F20"/>
          <w:sz w:val="20"/>
        </w:rPr>
        <w:t>быстродействием</w:t>
      </w:r>
      <w:r>
        <w:rPr>
          <w:color w:val="231F20"/>
          <w:spacing w:val="-11"/>
          <w:sz w:val="20"/>
        </w:rPr>
        <w:t> </w:t>
      </w:r>
      <w:r>
        <w:rPr>
          <w:color w:val="231F20"/>
          <w:sz w:val="20"/>
        </w:rPr>
        <w:t>ради</w:t>
      </w:r>
      <w:r>
        <w:rPr>
          <w:color w:val="231F20"/>
          <w:spacing w:val="-11"/>
          <w:sz w:val="20"/>
        </w:rPr>
        <w:t> </w:t>
      </w:r>
      <w:r>
        <w:rPr>
          <w:color w:val="231F20"/>
          <w:sz w:val="20"/>
        </w:rPr>
        <w:t>улучшенной</w:t>
      </w:r>
      <w:r>
        <w:rPr>
          <w:color w:val="231F20"/>
          <w:spacing w:val="-11"/>
          <w:sz w:val="20"/>
        </w:rPr>
        <w:t> </w:t>
      </w:r>
      <w:r>
        <w:rPr>
          <w:color w:val="231F20"/>
          <w:sz w:val="20"/>
        </w:rPr>
        <w:t>сопровож- </w:t>
      </w:r>
      <w:r>
        <w:rPr>
          <w:color w:val="231F20"/>
          <w:spacing w:val="-2"/>
          <w:sz w:val="20"/>
        </w:rPr>
        <w:t>даемости.</w:t>
      </w:r>
    </w:p>
    <w:p>
      <w:pPr>
        <w:pStyle w:val="ListParagraph"/>
        <w:numPr>
          <w:ilvl w:val="3"/>
          <w:numId w:val="43"/>
        </w:numPr>
        <w:tabs>
          <w:tab w:pos="537" w:val="left" w:leader="none"/>
          <w:tab w:pos="539" w:val="left" w:leader="none"/>
        </w:tabs>
        <w:spacing w:line="256" w:lineRule="auto" w:before="61" w:after="0"/>
        <w:ind w:left="539" w:right="109" w:hanging="284"/>
        <w:jc w:val="both"/>
        <w:rPr>
          <w:sz w:val="20"/>
        </w:rPr>
      </w:pPr>
      <w:r>
        <w:rPr>
          <w:color w:val="231F20"/>
          <w:sz w:val="20"/>
        </w:rPr>
        <w:t>Применение функциональной архитектуры оправданно не для всех кодовых </w:t>
      </w:r>
      <w:r>
        <w:rPr>
          <w:color w:val="231F20"/>
          <w:spacing w:val="-2"/>
          <w:sz w:val="20"/>
        </w:rPr>
        <w:t>баз.</w:t>
      </w:r>
      <w:r>
        <w:rPr>
          <w:color w:val="231F20"/>
          <w:spacing w:val="-10"/>
          <w:sz w:val="20"/>
        </w:rPr>
        <w:t> </w:t>
      </w:r>
      <w:r>
        <w:rPr>
          <w:color w:val="231F20"/>
          <w:spacing w:val="-2"/>
          <w:sz w:val="20"/>
        </w:rPr>
        <w:t>Всегда</w:t>
      </w:r>
      <w:r>
        <w:rPr>
          <w:color w:val="231F20"/>
          <w:spacing w:val="-9"/>
          <w:sz w:val="20"/>
        </w:rPr>
        <w:t> </w:t>
      </w:r>
      <w:r>
        <w:rPr>
          <w:color w:val="231F20"/>
          <w:spacing w:val="-2"/>
          <w:sz w:val="20"/>
        </w:rPr>
        <w:t>применяйте</w:t>
      </w:r>
      <w:r>
        <w:rPr>
          <w:color w:val="231F20"/>
          <w:spacing w:val="-9"/>
          <w:sz w:val="20"/>
        </w:rPr>
        <w:t> </w:t>
      </w:r>
      <w:r>
        <w:rPr>
          <w:color w:val="231F20"/>
          <w:spacing w:val="-2"/>
          <w:sz w:val="20"/>
        </w:rPr>
        <w:t>функциональную</w:t>
      </w:r>
      <w:r>
        <w:rPr>
          <w:color w:val="231F20"/>
          <w:spacing w:val="-9"/>
          <w:sz w:val="20"/>
        </w:rPr>
        <w:t> </w:t>
      </w:r>
      <w:r>
        <w:rPr>
          <w:color w:val="231F20"/>
          <w:spacing w:val="-2"/>
          <w:sz w:val="20"/>
        </w:rPr>
        <w:t>архитектуру</w:t>
      </w:r>
      <w:r>
        <w:rPr>
          <w:color w:val="231F20"/>
          <w:spacing w:val="-9"/>
          <w:sz w:val="20"/>
        </w:rPr>
        <w:t> </w:t>
      </w:r>
      <w:r>
        <w:rPr>
          <w:color w:val="231F20"/>
          <w:spacing w:val="-2"/>
          <w:sz w:val="20"/>
        </w:rPr>
        <w:t>стратегически,</w:t>
      </w:r>
      <w:r>
        <w:rPr>
          <w:color w:val="231F20"/>
          <w:spacing w:val="-9"/>
          <w:sz w:val="20"/>
        </w:rPr>
        <w:t> </w:t>
      </w:r>
      <w:r>
        <w:rPr>
          <w:color w:val="231F20"/>
          <w:spacing w:val="-2"/>
          <w:sz w:val="20"/>
        </w:rPr>
        <w:t>учитывая </w:t>
      </w:r>
      <w:r>
        <w:rPr>
          <w:color w:val="231F20"/>
          <w:sz w:val="20"/>
        </w:rPr>
        <w:t>сложность</w:t>
      </w:r>
      <w:r>
        <w:rPr>
          <w:color w:val="231F20"/>
          <w:spacing w:val="-4"/>
          <w:sz w:val="20"/>
        </w:rPr>
        <w:t> </w:t>
      </w:r>
      <w:r>
        <w:rPr>
          <w:color w:val="231F20"/>
          <w:sz w:val="20"/>
        </w:rPr>
        <w:t>и</w:t>
      </w:r>
      <w:r>
        <w:rPr>
          <w:color w:val="231F20"/>
          <w:spacing w:val="-4"/>
          <w:sz w:val="20"/>
        </w:rPr>
        <w:t> </w:t>
      </w:r>
      <w:r>
        <w:rPr>
          <w:color w:val="231F20"/>
          <w:sz w:val="20"/>
        </w:rPr>
        <w:t>важность</w:t>
      </w:r>
      <w:r>
        <w:rPr>
          <w:color w:val="231F20"/>
          <w:spacing w:val="-4"/>
          <w:sz w:val="20"/>
        </w:rPr>
        <w:t> </w:t>
      </w:r>
      <w:r>
        <w:rPr>
          <w:color w:val="231F20"/>
          <w:sz w:val="20"/>
        </w:rPr>
        <w:t>вашей</w:t>
      </w:r>
      <w:r>
        <w:rPr>
          <w:color w:val="231F20"/>
          <w:spacing w:val="-4"/>
          <w:sz w:val="20"/>
        </w:rPr>
        <w:t> </w:t>
      </w:r>
      <w:r>
        <w:rPr>
          <w:color w:val="231F20"/>
          <w:sz w:val="20"/>
        </w:rPr>
        <w:t>системы.</w:t>
      </w:r>
      <w:r>
        <w:rPr>
          <w:color w:val="231F20"/>
          <w:spacing w:val="-4"/>
          <w:sz w:val="20"/>
        </w:rPr>
        <w:t> </w:t>
      </w:r>
      <w:r>
        <w:rPr>
          <w:color w:val="231F20"/>
          <w:sz w:val="20"/>
        </w:rPr>
        <w:t>Если</w:t>
      </w:r>
      <w:r>
        <w:rPr>
          <w:color w:val="231F20"/>
          <w:spacing w:val="-4"/>
          <w:sz w:val="20"/>
        </w:rPr>
        <w:t> </w:t>
      </w:r>
      <w:r>
        <w:rPr>
          <w:color w:val="231F20"/>
          <w:sz w:val="20"/>
        </w:rPr>
        <w:t>кодовая</w:t>
      </w:r>
      <w:r>
        <w:rPr>
          <w:color w:val="231F20"/>
          <w:spacing w:val="-4"/>
          <w:sz w:val="20"/>
        </w:rPr>
        <w:t> </w:t>
      </w:r>
      <w:r>
        <w:rPr>
          <w:color w:val="231F20"/>
          <w:sz w:val="20"/>
        </w:rPr>
        <w:t>база</w:t>
      </w:r>
      <w:r>
        <w:rPr>
          <w:color w:val="231F20"/>
          <w:spacing w:val="-4"/>
          <w:sz w:val="20"/>
        </w:rPr>
        <w:t> </w:t>
      </w:r>
      <w:r>
        <w:rPr>
          <w:color w:val="231F20"/>
          <w:sz w:val="20"/>
        </w:rPr>
        <w:t>слишком</w:t>
      </w:r>
      <w:r>
        <w:rPr>
          <w:color w:val="231F20"/>
          <w:spacing w:val="-4"/>
          <w:sz w:val="20"/>
        </w:rPr>
        <w:t> </w:t>
      </w:r>
      <w:r>
        <w:rPr>
          <w:color w:val="231F20"/>
          <w:sz w:val="20"/>
        </w:rPr>
        <w:t>проста</w:t>
      </w:r>
      <w:r>
        <w:rPr>
          <w:color w:val="231F20"/>
          <w:spacing w:val="-4"/>
          <w:sz w:val="20"/>
        </w:rPr>
        <w:t> </w:t>
      </w:r>
      <w:r>
        <w:rPr>
          <w:color w:val="231F20"/>
          <w:sz w:val="20"/>
        </w:rPr>
        <w:t>или не</w:t>
      </w:r>
      <w:r>
        <w:rPr>
          <w:color w:val="231F20"/>
          <w:spacing w:val="-7"/>
          <w:sz w:val="20"/>
        </w:rPr>
        <w:t> </w:t>
      </w:r>
      <w:r>
        <w:rPr>
          <w:color w:val="231F20"/>
          <w:sz w:val="20"/>
        </w:rPr>
        <w:t>настолько</w:t>
      </w:r>
      <w:r>
        <w:rPr>
          <w:color w:val="231F20"/>
          <w:spacing w:val="-7"/>
          <w:sz w:val="20"/>
        </w:rPr>
        <w:t> </w:t>
      </w:r>
      <w:r>
        <w:rPr>
          <w:color w:val="231F20"/>
          <w:sz w:val="20"/>
        </w:rPr>
        <w:t>важна,</w:t>
      </w:r>
      <w:r>
        <w:rPr>
          <w:color w:val="231F20"/>
          <w:spacing w:val="-7"/>
          <w:sz w:val="20"/>
        </w:rPr>
        <w:t> </w:t>
      </w:r>
      <w:r>
        <w:rPr>
          <w:color w:val="231F20"/>
          <w:sz w:val="20"/>
        </w:rPr>
        <w:t>начальные</w:t>
      </w:r>
      <w:r>
        <w:rPr>
          <w:color w:val="231F20"/>
          <w:spacing w:val="-7"/>
          <w:sz w:val="20"/>
        </w:rPr>
        <w:t> </w:t>
      </w:r>
      <w:r>
        <w:rPr>
          <w:color w:val="231F20"/>
          <w:sz w:val="20"/>
        </w:rPr>
        <w:t>вложения,</w:t>
      </w:r>
      <w:r>
        <w:rPr>
          <w:color w:val="231F20"/>
          <w:spacing w:val="-7"/>
          <w:sz w:val="20"/>
        </w:rPr>
        <w:t> </w:t>
      </w:r>
      <w:r>
        <w:rPr>
          <w:color w:val="231F20"/>
          <w:sz w:val="20"/>
        </w:rPr>
        <w:t>необходимые</w:t>
      </w:r>
      <w:r>
        <w:rPr>
          <w:color w:val="231F20"/>
          <w:spacing w:val="-7"/>
          <w:sz w:val="20"/>
        </w:rPr>
        <w:t> </w:t>
      </w:r>
      <w:r>
        <w:rPr>
          <w:color w:val="231F20"/>
          <w:sz w:val="20"/>
        </w:rPr>
        <w:t>для</w:t>
      </w:r>
      <w:r>
        <w:rPr>
          <w:color w:val="231F20"/>
          <w:spacing w:val="-7"/>
          <w:sz w:val="20"/>
        </w:rPr>
        <w:t> </w:t>
      </w:r>
      <w:r>
        <w:rPr>
          <w:color w:val="231F20"/>
          <w:sz w:val="20"/>
        </w:rPr>
        <w:t>функциональной архитектуры, не окупятся.</w:t>
      </w:r>
    </w:p>
    <w:p>
      <w:pPr>
        <w:pStyle w:val="ListParagraph"/>
        <w:spacing w:after="0" w:line="256" w:lineRule="auto"/>
        <w:jc w:val="both"/>
        <w:rPr>
          <w:sz w:val="20"/>
        </w:rPr>
        <w:sectPr>
          <w:headerReference w:type="default" r:id="rId159"/>
          <w:pgSz w:w="9360" w:h="13210"/>
          <w:pgMar w:header="846" w:footer="0" w:top="1140" w:bottom="280" w:left="708" w:right="850"/>
          <w:pgNumType w:start="181"/>
        </w:sectPr>
      </w:pPr>
    </w:p>
    <w:p>
      <w:pPr>
        <w:pStyle w:val="BodyText"/>
        <w:ind w:left="250"/>
      </w:pPr>
      <w:r>
        <w:rPr/>
        <mc:AlternateContent>
          <mc:Choice Requires="wps">
            <w:drawing>
              <wp:inline distT="0" distB="0" distL="0" distR="0">
                <wp:extent cx="4716145" cy="2063114"/>
                <wp:effectExtent l="9525" t="0" r="0" b="3810"/>
                <wp:docPr id="1206" name="Group 1206"/>
                <wp:cNvGraphicFramePr>
                  <a:graphicFrameLocks/>
                </wp:cNvGraphicFramePr>
                <a:graphic>
                  <a:graphicData uri="http://schemas.microsoft.com/office/word/2010/wordprocessingGroup">
                    <wpg:wgp>
                      <wpg:cNvPr id="1206" name="Group 1206"/>
                      <wpg:cNvGrpSpPr/>
                      <wpg:grpSpPr>
                        <a:xfrm>
                          <a:off x="0" y="0"/>
                          <a:ext cx="4716145" cy="2063114"/>
                          <a:chExt cx="4716145" cy="2063114"/>
                        </a:xfrm>
                      </wpg:grpSpPr>
                      <wps:wsp>
                        <wps:cNvPr id="1207" name="Graphic 1207"/>
                        <wps:cNvSpPr/>
                        <wps:spPr>
                          <a:xfrm>
                            <a:off x="3449934" y="0"/>
                            <a:ext cx="1266190" cy="2063114"/>
                          </a:xfrm>
                          <a:custGeom>
                            <a:avLst/>
                            <a:gdLst/>
                            <a:ahLst/>
                            <a:cxnLst/>
                            <a:rect l="l" t="t" r="r" b="b"/>
                            <a:pathLst>
                              <a:path w="1266190" h="2063114">
                                <a:moveTo>
                                  <a:pt x="280416" y="0"/>
                                </a:moveTo>
                                <a:lnTo>
                                  <a:pt x="223647" y="0"/>
                                </a:lnTo>
                                <a:lnTo>
                                  <a:pt x="43053" y="665988"/>
                                </a:lnTo>
                                <a:lnTo>
                                  <a:pt x="103250" y="665988"/>
                                </a:lnTo>
                                <a:lnTo>
                                  <a:pt x="131337" y="594906"/>
                                </a:lnTo>
                                <a:lnTo>
                                  <a:pt x="155984" y="535488"/>
                                </a:lnTo>
                                <a:lnTo>
                                  <a:pt x="178069" y="487013"/>
                                </a:lnTo>
                                <a:lnTo>
                                  <a:pt x="198472" y="448761"/>
                                </a:lnTo>
                                <a:lnTo>
                                  <a:pt x="237744" y="400050"/>
                                </a:lnTo>
                                <a:lnTo>
                                  <a:pt x="299042" y="374734"/>
                                </a:lnTo>
                                <a:lnTo>
                                  <a:pt x="339613" y="369046"/>
                                </a:lnTo>
                                <a:lnTo>
                                  <a:pt x="389043" y="366437"/>
                                </a:lnTo>
                                <a:lnTo>
                                  <a:pt x="449013" y="365733"/>
                                </a:lnTo>
                                <a:lnTo>
                                  <a:pt x="1097280" y="365760"/>
                                </a:lnTo>
                                <a:lnTo>
                                  <a:pt x="1043704" y="460230"/>
                                </a:lnTo>
                                <a:lnTo>
                                  <a:pt x="929622" y="663194"/>
                                </a:lnTo>
                                <a:lnTo>
                                  <a:pt x="903063" y="709782"/>
                                </a:lnTo>
                                <a:lnTo>
                                  <a:pt x="878458" y="752285"/>
                                </a:lnTo>
                                <a:lnTo>
                                  <a:pt x="856389" y="789490"/>
                                </a:lnTo>
                                <a:lnTo>
                                  <a:pt x="822197" y="843153"/>
                                </a:lnTo>
                                <a:lnTo>
                                  <a:pt x="0" y="2062734"/>
                                </a:lnTo>
                                <a:lnTo>
                                  <a:pt x="332231" y="2062734"/>
                                </a:lnTo>
                                <a:lnTo>
                                  <a:pt x="1266063" y="151638"/>
                                </a:lnTo>
                                <a:lnTo>
                                  <a:pt x="535686" y="151638"/>
                                </a:lnTo>
                                <a:lnTo>
                                  <a:pt x="486251" y="152126"/>
                                </a:lnTo>
                                <a:lnTo>
                                  <a:pt x="424815" y="151257"/>
                                </a:lnTo>
                                <a:lnTo>
                                  <a:pt x="365093" y="145530"/>
                                </a:lnTo>
                                <a:lnTo>
                                  <a:pt x="320801" y="131445"/>
                                </a:lnTo>
                                <a:lnTo>
                                  <a:pt x="285607" y="71151"/>
                                </a:lnTo>
                                <a:lnTo>
                                  <a:pt x="281957" y="33825"/>
                                </a:lnTo>
                                <a:lnTo>
                                  <a:pt x="280416" y="0"/>
                                </a:lnTo>
                                <a:close/>
                              </a:path>
                            </a:pathLst>
                          </a:custGeom>
                          <a:solidFill>
                            <a:srgbClr val="EEEEEF"/>
                          </a:solidFill>
                        </wps:spPr>
                        <wps:bodyPr wrap="square" lIns="0" tIns="0" rIns="0" bIns="0" rtlCol="0">
                          <a:prstTxWarp prst="textNoShape">
                            <a:avLst/>
                          </a:prstTxWarp>
                          <a:noAutofit/>
                        </wps:bodyPr>
                      </wps:wsp>
                      <wps:wsp>
                        <wps:cNvPr id="1208" name="Graphic 1208"/>
                        <wps:cNvSpPr/>
                        <wps:spPr>
                          <a:xfrm>
                            <a:off x="0" y="1578748"/>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1209" name="Textbox 1209"/>
                        <wps:cNvSpPr txBox="1"/>
                        <wps:spPr>
                          <a:xfrm>
                            <a:off x="0" y="0"/>
                            <a:ext cx="4716145" cy="2063114"/>
                          </a:xfrm>
                          <a:prstGeom prst="rect">
                            <a:avLst/>
                          </a:prstGeom>
                        </wps:spPr>
                        <wps:txbx>
                          <w:txbxContent>
                            <w:p>
                              <w:pPr>
                                <w:spacing w:line="240" w:lineRule="auto" w:before="393"/>
                                <w:rPr>
                                  <w:sz w:val="56"/>
                                </w:rPr>
                              </w:pPr>
                            </w:p>
                            <w:p>
                              <w:pPr>
                                <w:spacing w:line="244" w:lineRule="auto" w:before="1"/>
                                <w:ind w:left="293" w:right="-15" w:firstLine="128"/>
                                <w:jc w:val="left"/>
                                <w:rPr>
                                  <w:i/>
                                  <w:sz w:val="56"/>
                                </w:rPr>
                              </w:pPr>
                              <w:bookmarkStart w:name="Глава 7. Рефакторинг для получения эффек" w:id="252"/>
                              <w:bookmarkEnd w:id="252"/>
                              <w:r>
                                <w:rPr/>
                              </w:r>
                              <w:bookmarkStart w:name="_bookmark102" w:id="253"/>
                              <w:bookmarkEnd w:id="253"/>
                              <w:r>
                                <w:rPr/>
                              </w:r>
                              <w:r>
                                <w:rPr>
                                  <w:i/>
                                  <w:color w:val="231F20"/>
                                  <w:spacing w:val="-4"/>
                                  <w:sz w:val="56"/>
                                </w:rPr>
                                <w:t>Рефакторинг</w:t>
                              </w:r>
                              <w:r>
                                <w:rPr>
                                  <w:i/>
                                  <w:color w:val="231F20"/>
                                  <w:spacing w:val="-27"/>
                                  <w:sz w:val="56"/>
                                </w:rPr>
                                <w:t> </w:t>
                              </w:r>
                              <w:r>
                                <w:rPr>
                                  <w:i/>
                                  <w:color w:val="231F20"/>
                                  <w:spacing w:val="-4"/>
                                  <w:sz w:val="56"/>
                                </w:rPr>
                                <w:t>для</w:t>
                              </w:r>
                              <w:r>
                                <w:rPr>
                                  <w:i/>
                                  <w:color w:val="231F20"/>
                                  <w:spacing w:val="-27"/>
                                  <w:sz w:val="56"/>
                                </w:rPr>
                                <w:t> </w:t>
                              </w:r>
                              <w:r>
                                <w:rPr>
                                  <w:i/>
                                  <w:color w:val="231F20"/>
                                  <w:spacing w:val="-4"/>
                                  <w:sz w:val="56"/>
                                </w:rPr>
                                <w:t>получения </w:t>
                              </w:r>
                              <w:r>
                                <w:rPr>
                                  <w:i/>
                                  <w:color w:val="231F20"/>
                                  <w:spacing w:val="-6"/>
                                  <w:sz w:val="56"/>
                                </w:rPr>
                                <w:t>эффективных</w:t>
                              </w:r>
                              <w:r>
                                <w:rPr>
                                  <w:i/>
                                  <w:color w:val="231F20"/>
                                  <w:spacing w:val="-20"/>
                                  <w:sz w:val="56"/>
                                </w:rPr>
                                <w:t> </w:t>
                              </w:r>
                              <w:r>
                                <w:rPr>
                                  <w:i/>
                                  <w:color w:val="231F20"/>
                                  <w:spacing w:val="-6"/>
                                  <w:sz w:val="56"/>
                                </w:rPr>
                                <w:t>юнит-</w:t>
                              </w:r>
                              <w:r>
                                <w:rPr>
                                  <w:i/>
                                  <w:color w:val="231F20"/>
                                  <w:spacing w:val="-8"/>
                                  <w:sz w:val="56"/>
                                </w:rPr>
                                <w:t>тестов</w:t>
                              </w:r>
                            </w:p>
                          </w:txbxContent>
                        </wps:txbx>
                        <wps:bodyPr wrap="square" lIns="0" tIns="0" rIns="0" bIns="0" rtlCol="0">
                          <a:noAutofit/>
                        </wps:bodyPr>
                      </wps:wsp>
                    </wpg:wgp>
                  </a:graphicData>
                </a:graphic>
              </wp:inline>
            </w:drawing>
          </mc:Choice>
          <mc:Fallback>
            <w:pict>
              <v:group style="width:371.35pt;height:162.450pt;mso-position-horizontal-relative:char;mso-position-vertical-relative:line" id="docshapegroup968" coordorigin="0,0" coordsize="7427,3249">
                <v:shape style="position:absolute;left:5432;top:0;width:1994;height:3249" id="docshape969" coordorigin="5433,0" coordsize="1994,3249" path="m5875,0l5785,0,5501,1049,5596,1049,5640,937,5679,843,5713,767,5746,707,5807,630,5904,590,5968,581,6046,577,6140,576,7161,576,7077,725,6897,1044,6855,1118,6816,1185,6782,1243,6728,1328,5433,3248,5956,3248,7427,239,6277,239,6199,240,6102,238,6008,229,5938,207,5883,112,5877,53,5875,0xe" filled="true" fillcolor="#eeeeef" stroked="false">
                  <v:path arrowok="t"/>
                  <v:fill type="solid"/>
                </v:shape>
                <v:line style="position:absolute" from="0,2486" to="7427,2486" stroked="true" strokeweight=".5pt" strokecolor="#231f20">
                  <v:stroke dashstyle="solid"/>
                </v:line>
                <v:shape style="position:absolute;left:0;top:0;width:7427;height:3249" type="#_x0000_t202" id="docshape970" filled="false" stroked="false">
                  <v:textbox inset="0,0,0,0">
                    <w:txbxContent>
                      <w:p>
                        <w:pPr>
                          <w:spacing w:line="240" w:lineRule="auto" w:before="393"/>
                          <w:rPr>
                            <w:sz w:val="56"/>
                          </w:rPr>
                        </w:pPr>
                      </w:p>
                      <w:p>
                        <w:pPr>
                          <w:spacing w:line="244" w:lineRule="auto" w:before="1"/>
                          <w:ind w:left="293" w:right="-15" w:firstLine="128"/>
                          <w:jc w:val="left"/>
                          <w:rPr>
                            <w:i/>
                            <w:sz w:val="56"/>
                          </w:rPr>
                        </w:pPr>
                        <w:bookmarkStart w:name="Глава 7. Рефакторинг для получения эффек" w:id="254"/>
                        <w:bookmarkEnd w:id="254"/>
                        <w:r>
                          <w:rPr/>
                        </w:r>
                        <w:bookmarkStart w:name="_bookmark102" w:id="255"/>
                        <w:bookmarkEnd w:id="255"/>
                        <w:r>
                          <w:rPr/>
                        </w:r>
                        <w:r>
                          <w:rPr>
                            <w:i/>
                            <w:color w:val="231F20"/>
                            <w:spacing w:val="-4"/>
                            <w:sz w:val="56"/>
                          </w:rPr>
                          <w:t>Рефакторинг</w:t>
                        </w:r>
                        <w:r>
                          <w:rPr>
                            <w:i/>
                            <w:color w:val="231F20"/>
                            <w:spacing w:val="-27"/>
                            <w:sz w:val="56"/>
                          </w:rPr>
                          <w:t> </w:t>
                        </w:r>
                        <w:r>
                          <w:rPr>
                            <w:i/>
                            <w:color w:val="231F20"/>
                            <w:spacing w:val="-4"/>
                            <w:sz w:val="56"/>
                          </w:rPr>
                          <w:t>для</w:t>
                        </w:r>
                        <w:r>
                          <w:rPr>
                            <w:i/>
                            <w:color w:val="231F20"/>
                            <w:spacing w:val="-27"/>
                            <w:sz w:val="56"/>
                          </w:rPr>
                          <w:t> </w:t>
                        </w:r>
                        <w:r>
                          <w:rPr>
                            <w:i/>
                            <w:color w:val="231F20"/>
                            <w:spacing w:val="-4"/>
                            <w:sz w:val="56"/>
                          </w:rPr>
                          <w:t>получения </w:t>
                        </w:r>
                        <w:r>
                          <w:rPr>
                            <w:i/>
                            <w:color w:val="231F20"/>
                            <w:spacing w:val="-6"/>
                            <w:sz w:val="56"/>
                          </w:rPr>
                          <w:t>эффективных</w:t>
                        </w:r>
                        <w:r>
                          <w:rPr>
                            <w:i/>
                            <w:color w:val="231F20"/>
                            <w:spacing w:val="-20"/>
                            <w:sz w:val="56"/>
                          </w:rPr>
                          <w:t> </w:t>
                        </w:r>
                        <w:r>
                          <w:rPr>
                            <w:i/>
                            <w:color w:val="231F20"/>
                            <w:spacing w:val="-6"/>
                            <w:sz w:val="56"/>
                          </w:rPr>
                          <w:t>юнит-</w:t>
                        </w:r>
                        <w:r>
                          <w:rPr>
                            <w:i/>
                            <w:color w:val="231F20"/>
                            <w:spacing w:val="-8"/>
                            <w:sz w:val="56"/>
                          </w:rPr>
                          <w:t>тестов</w:t>
                        </w:r>
                      </w:p>
                    </w:txbxContent>
                  </v:textbox>
                  <w10:wrap type="none"/>
                </v:shape>
              </v:group>
            </w:pict>
          </mc:Fallback>
        </mc:AlternateContent>
      </w:r>
      <w:r>
        <w:rPr/>
      </w:r>
    </w:p>
    <w:p>
      <w:pPr>
        <w:pStyle w:val="BodyText"/>
        <w:spacing w:before="21"/>
        <w:rPr>
          <w:sz w:val="22"/>
        </w:rPr>
      </w:pPr>
    </w:p>
    <w:p>
      <w:pPr>
        <w:spacing w:before="0"/>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before="158"/>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33"/>
          <w:sz w:val="22"/>
        </w:rPr>
        <w:t> </w:t>
      </w:r>
      <w:r>
        <w:rPr>
          <w:rFonts w:ascii="Trebuchet MS" w:hAnsi="Trebuchet MS" w:eastAsia="Trebuchet MS"/>
          <w:color w:val="231F20"/>
          <w:spacing w:val="-4"/>
          <w:sz w:val="22"/>
        </w:rPr>
        <w:t>Четыре</w:t>
      </w:r>
      <w:r>
        <w:rPr>
          <w:rFonts w:ascii="Trebuchet MS" w:hAnsi="Trebuchet MS" w:eastAsia="Trebuchet MS"/>
          <w:color w:val="231F20"/>
          <w:spacing w:val="-20"/>
          <w:sz w:val="22"/>
        </w:rPr>
        <w:t> </w:t>
      </w:r>
      <w:r>
        <w:rPr>
          <w:rFonts w:ascii="Trebuchet MS" w:hAnsi="Trebuchet MS" w:eastAsia="Trebuchet MS"/>
          <w:color w:val="231F20"/>
          <w:spacing w:val="-4"/>
          <w:sz w:val="22"/>
        </w:rPr>
        <w:t>типа</w:t>
      </w:r>
      <w:r>
        <w:rPr>
          <w:rFonts w:ascii="Trebuchet MS" w:hAnsi="Trebuchet MS" w:eastAsia="Trebuchet MS"/>
          <w:color w:val="231F20"/>
          <w:spacing w:val="-20"/>
          <w:sz w:val="22"/>
        </w:rPr>
        <w:t> </w:t>
      </w:r>
      <w:r>
        <w:rPr>
          <w:rFonts w:ascii="Trebuchet MS" w:hAnsi="Trebuchet MS" w:eastAsia="Trebuchet MS"/>
          <w:color w:val="231F20"/>
          <w:spacing w:val="-4"/>
          <w:sz w:val="22"/>
        </w:rPr>
        <w:t>кода.</w:t>
      </w:r>
    </w:p>
    <w:p>
      <w:pPr>
        <w:spacing w:before="158"/>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35"/>
          <w:sz w:val="22"/>
        </w:rPr>
        <w:t> </w:t>
      </w:r>
      <w:r>
        <w:rPr>
          <w:rFonts w:ascii="Trebuchet MS" w:hAnsi="Trebuchet MS" w:eastAsia="Trebuchet MS"/>
          <w:color w:val="231F20"/>
          <w:spacing w:val="-4"/>
          <w:sz w:val="22"/>
        </w:rPr>
        <w:t>Паттерн</w:t>
      </w:r>
      <w:r>
        <w:rPr>
          <w:rFonts w:ascii="Trebuchet MS" w:hAnsi="Trebuchet MS" w:eastAsia="Trebuchet MS"/>
          <w:color w:val="231F20"/>
          <w:spacing w:val="-20"/>
          <w:sz w:val="22"/>
        </w:rPr>
        <w:t> </w:t>
      </w:r>
      <w:r>
        <w:rPr>
          <w:rFonts w:ascii="Trebuchet MS" w:hAnsi="Trebuchet MS" w:eastAsia="Trebuchet MS"/>
          <w:color w:val="231F20"/>
          <w:spacing w:val="-4"/>
          <w:sz w:val="22"/>
        </w:rPr>
        <w:t>«Простой</w:t>
      </w:r>
      <w:r>
        <w:rPr>
          <w:rFonts w:ascii="Trebuchet MS" w:hAnsi="Trebuchet MS" w:eastAsia="Trebuchet MS"/>
          <w:color w:val="231F20"/>
          <w:spacing w:val="-20"/>
          <w:sz w:val="22"/>
        </w:rPr>
        <w:t> </w:t>
      </w:r>
      <w:r>
        <w:rPr>
          <w:rFonts w:ascii="Trebuchet MS" w:hAnsi="Trebuchet MS" w:eastAsia="Trebuchet MS"/>
          <w:color w:val="231F20"/>
          <w:spacing w:val="-4"/>
          <w:sz w:val="22"/>
        </w:rPr>
        <w:t>объект».</w:t>
      </w:r>
    </w:p>
    <w:p>
      <w:pPr>
        <w:spacing w:before="158"/>
        <w:ind w:left="595" w:right="0" w:firstLine="0"/>
        <w:jc w:val="left"/>
        <w:rPr>
          <w:rFonts w:ascii="Trebuchet MS" w:hAnsi="Trebuchet MS" w:eastAsia="Trebuchet MS"/>
          <w:sz w:val="22"/>
        </w:rPr>
      </w:pPr>
      <w:r>
        <w:rPr>
          <w:rFonts w:ascii="Arial MT" w:hAnsi="Arial MT" w:eastAsia="Arial MT"/>
          <w:color w:val="231F20"/>
          <w:spacing w:val="-8"/>
          <w:sz w:val="22"/>
        </w:rPr>
        <w:t>🗸</w:t>
      </w:r>
      <w:r>
        <w:rPr>
          <w:rFonts w:ascii="Arial MT" w:hAnsi="Arial MT" w:eastAsia="Arial MT"/>
          <w:color w:val="231F20"/>
          <w:spacing w:val="53"/>
          <w:sz w:val="22"/>
        </w:rPr>
        <w:t> </w:t>
      </w:r>
      <w:r>
        <w:rPr>
          <w:rFonts w:ascii="Trebuchet MS" w:hAnsi="Trebuchet MS" w:eastAsia="Trebuchet MS"/>
          <w:color w:val="231F20"/>
          <w:spacing w:val="-8"/>
          <w:sz w:val="22"/>
        </w:rPr>
        <w:t>Написание</w:t>
      </w:r>
      <w:r>
        <w:rPr>
          <w:rFonts w:ascii="Trebuchet MS" w:hAnsi="Trebuchet MS" w:eastAsia="Trebuchet MS"/>
          <w:color w:val="231F20"/>
          <w:spacing w:val="-20"/>
          <w:sz w:val="22"/>
        </w:rPr>
        <w:t> </w:t>
      </w:r>
      <w:r>
        <w:rPr>
          <w:rFonts w:ascii="Trebuchet MS" w:hAnsi="Trebuchet MS" w:eastAsia="Trebuchet MS"/>
          <w:color w:val="231F20"/>
          <w:spacing w:val="-8"/>
          <w:sz w:val="22"/>
        </w:rPr>
        <w:t>эффективных</w:t>
      </w:r>
      <w:r>
        <w:rPr>
          <w:rFonts w:ascii="Trebuchet MS" w:hAnsi="Trebuchet MS" w:eastAsia="Trebuchet MS"/>
          <w:color w:val="231F20"/>
          <w:spacing w:val="-20"/>
          <w:sz w:val="22"/>
        </w:rPr>
        <w:t> </w:t>
      </w:r>
      <w:r>
        <w:rPr>
          <w:rFonts w:ascii="Trebuchet MS" w:hAnsi="Trebuchet MS" w:eastAsia="Trebuchet MS"/>
          <w:color w:val="231F20"/>
          <w:spacing w:val="-8"/>
          <w:sz w:val="22"/>
        </w:rPr>
        <w:t>тестов.</w:t>
      </w:r>
    </w:p>
    <w:p>
      <w:pPr>
        <w:pStyle w:val="BodyText"/>
        <w:spacing w:before="236"/>
        <w:rPr>
          <w:rFonts w:ascii="Trebuchet MS"/>
          <w:sz w:val="22"/>
        </w:rPr>
      </w:pPr>
    </w:p>
    <w:p>
      <w:pPr>
        <w:pStyle w:val="BodyText"/>
        <w:spacing w:before="1"/>
        <w:ind w:left="255"/>
      </w:pPr>
      <w:r>
        <w:rPr>
          <w:color w:val="231F20"/>
          <w:spacing w:val="-2"/>
        </w:rPr>
        <w:t>В</w:t>
      </w:r>
      <w:r>
        <w:rPr>
          <w:color w:val="231F20"/>
          <w:spacing w:val="-1"/>
        </w:rPr>
        <w:t> </w:t>
      </w:r>
      <w:r>
        <w:rPr>
          <w:color w:val="231F20"/>
          <w:spacing w:val="-2"/>
        </w:rPr>
        <w:t>главе</w:t>
      </w:r>
      <w:r>
        <w:rPr>
          <w:color w:val="231F20"/>
        </w:rPr>
        <w:t> </w:t>
      </w:r>
      <w:r>
        <w:rPr>
          <w:color w:val="231F20"/>
          <w:spacing w:val="-2"/>
        </w:rPr>
        <w:t>1</w:t>
      </w:r>
      <w:r>
        <w:rPr>
          <w:color w:val="231F20"/>
          <w:spacing w:val="-1"/>
        </w:rPr>
        <w:t> </w:t>
      </w:r>
      <w:r>
        <w:rPr>
          <w:color w:val="231F20"/>
          <w:spacing w:val="-2"/>
        </w:rPr>
        <w:t>были</w:t>
      </w:r>
      <w:r>
        <w:rPr>
          <w:color w:val="231F20"/>
          <w:spacing w:val="-1"/>
        </w:rPr>
        <w:t> </w:t>
      </w:r>
      <w:r>
        <w:rPr>
          <w:color w:val="231F20"/>
          <w:spacing w:val="-2"/>
        </w:rPr>
        <w:t>перечислены</w:t>
      </w:r>
      <w:r>
        <w:rPr>
          <w:color w:val="231F20"/>
        </w:rPr>
        <w:t> </w:t>
      </w:r>
      <w:r>
        <w:rPr>
          <w:color w:val="231F20"/>
          <w:spacing w:val="-2"/>
        </w:rPr>
        <w:t>свойства</w:t>
      </w:r>
      <w:r>
        <w:rPr>
          <w:color w:val="231F20"/>
          <w:spacing w:val="-1"/>
        </w:rPr>
        <w:t> </w:t>
      </w:r>
      <w:r>
        <w:rPr>
          <w:color w:val="231F20"/>
          <w:spacing w:val="-2"/>
        </w:rPr>
        <w:t>хороших</w:t>
      </w:r>
      <w:r>
        <w:rPr>
          <w:color w:val="231F20"/>
        </w:rPr>
        <w:t> </w:t>
      </w:r>
      <w:r>
        <w:rPr>
          <w:color w:val="231F20"/>
          <w:spacing w:val="-2"/>
        </w:rPr>
        <w:t>юнит-тестов:</w:t>
      </w:r>
    </w:p>
    <w:p>
      <w:pPr>
        <w:pStyle w:val="ListParagraph"/>
        <w:numPr>
          <w:ilvl w:val="3"/>
          <w:numId w:val="43"/>
        </w:numPr>
        <w:tabs>
          <w:tab w:pos="537" w:val="left" w:leader="none"/>
        </w:tabs>
        <w:spacing w:line="240" w:lineRule="auto" w:before="102" w:after="0"/>
        <w:ind w:left="537" w:right="0" w:hanging="282"/>
        <w:jc w:val="left"/>
        <w:rPr>
          <w:sz w:val="20"/>
        </w:rPr>
      </w:pPr>
      <w:r>
        <w:rPr>
          <w:color w:val="231F20"/>
          <w:spacing w:val="-2"/>
          <w:sz w:val="20"/>
        </w:rPr>
        <w:t>интегрированы</w:t>
      </w:r>
      <w:r>
        <w:rPr>
          <w:color w:val="231F20"/>
          <w:spacing w:val="-8"/>
          <w:sz w:val="20"/>
        </w:rPr>
        <w:t> </w:t>
      </w:r>
      <w:r>
        <w:rPr>
          <w:color w:val="231F20"/>
          <w:spacing w:val="-2"/>
          <w:sz w:val="20"/>
        </w:rPr>
        <w:t>в</w:t>
      </w:r>
      <w:r>
        <w:rPr>
          <w:color w:val="231F20"/>
          <w:spacing w:val="-8"/>
          <w:sz w:val="20"/>
        </w:rPr>
        <w:t> </w:t>
      </w:r>
      <w:r>
        <w:rPr>
          <w:color w:val="231F20"/>
          <w:spacing w:val="-2"/>
          <w:sz w:val="20"/>
        </w:rPr>
        <w:t>цикл</w:t>
      </w:r>
      <w:r>
        <w:rPr>
          <w:color w:val="231F20"/>
          <w:spacing w:val="-8"/>
          <w:sz w:val="20"/>
        </w:rPr>
        <w:t> </w:t>
      </w:r>
      <w:r>
        <w:rPr>
          <w:color w:val="231F20"/>
          <w:spacing w:val="-2"/>
          <w:sz w:val="20"/>
        </w:rPr>
        <w:t>разработки;</w:t>
      </w:r>
    </w:p>
    <w:p>
      <w:pPr>
        <w:pStyle w:val="ListParagraph"/>
        <w:numPr>
          <w:ilvl w:val="3"/>
          <w:numId w:val="43"/>
        </w:numPr>
        <w:tabs>
          <w:tab w:pos="537" w:val="left" w:leader="none"/>
        </w:tabs>
        <w:spacing w:line="240" w:lineRule="auto" w:before="74" w:after="0"/>
        <w:ind w:left="537" w:right="0" w:hanging="282"/>
        <w:jc w:val="left"/>
        <w:rPr>
          <w:sz w:val="20"/>
        </w:rPr>
      </w:pPr>
      <w:r>
        <w:rPr>
          <w:color w:val="231F20"/>
          <w:spacing w:val="-4"/>
          <w:sz w:val="20"/>
        </w:rPr>
        <w:t>ориентированы</w:t>
      </w:r>
      <w:r>
        <w:rPr>
          <w:color w:val="231F20"/>
          <w:spacing w:val="1"/>
          <w:sz w:val="20"/>
        </w:rPr>
        <w:t> </w:t>
      </w:r>
      <w:r>
        <w:rPr>
          <w:color w:val="231F20"/>
          <w:spacing w:val="-4"/>
          <w:sz w:val="20"/>
        </w:rPr>
        <w:t>только</w:t>
      </w:r>
      <w:r>
        <w:rPr>
          <w:color w:val="231F20"/>
          <w:spacing w:val="2"/>
          <w:sz w:val="20"/>
        </w:rPr>
        <w:t> </w:t>
      </w:r>
      <w:r>
        <w:rPr>
          <w:color w:val="231F20"/>
          <w:spacing w:val="-4"/>
          <w:sz w:val="20"/>
        </w:rPr>
        <w:t>на</w:t>
      </w:r>
      <w:r>
        <w:rPr>
          <w:color w:val="231F20"/>
          <w:spacing w:val="2"/>
          <w:sz w:val="20"/>
        </w:rPr>
        <w:t> </w:t>
      </w:r>
      <w:r>
        <w:rPr>
          <w:color w:val="231F20"/>
          <w:spacing w:val="-4"/>
          <w:sz w:val="20"/>
        </w:rPr>
        <w:t>самые</w:t>
      </w:r>
      <w:r>
        <w:rPr>
          <w:color w:val="231F20"/>
          <w:spacing w:val="2"/>
          <w:sz w:val="20"/>
        </w:rPr>
        <w:t> </w:t>
      </w:r>
      <w:r>
        <w:rPr>
          <w:color w:val="231F20"/>
          <w:spacing w:val="-4"/>
          <w:sz w:val="20"/>
        </w:rPr>
        <w:t>важные</w:t>
      </w:r>
      <w:r>
        <w:rPr>
          <w:color w:val="231F20"/>
          <w:spacing w:val="2"/>
          <w:sz w:val="20"/>
        </w:rPr>
        <w:t> </w:t>
      </w:r>
      <w:r>
        <w:rPr>
          <w:color w:val="231F20"/>
          <w:spacing w:val="-4"/>
          <w:sz w:val="20"/>
        </w:rPr>
        <w:t>части</w:t>
      </w:r>
      <w:r>
        <w:rPr>
          <w:color w:val="231F20"/>
          <w:spacing w:val="2"/>
          <w:sz w:val="20"/>
        </w:rPr>
        <w:t> </w:t>
      </w:r>
      <w:r>
        <w:rPr>
          <w:color w:val="231F20"/>
          <w:spacing w:val="-4"/>
          <w:sz w:val="20"/>
        </w:rPr>
        <w:t>вашего</w:t>
      </w:r>
      <w:r>
        <w:rPr>
          <w:color w:val="231F20"/>
          <w:spacing w:val="2"/>
          <w:sz w:val="20"/>
        </w:rPr>
        <w:t> </w:t>
      </w:r>
      <w:r>
        <w:rPr>
          <w:color w:val="231F20"/>
          <w:spacing w:val="-4"/>
          <w:sz w:val="20"/>
        </w:rPr>
        <w:t>кода;</w:t>
      </w:r>
    </w:p>
    <w:p>
      <w:pPr>
        <w:pStyle w:val="ListParagraph"/>
        <w:numPr>
          <w:ilvl w:val="3"/>
          <w:numId w:val="43"/>
        </w:numPr>
        <w:tabs>
          <w:tab w:pos="537" w:val="left" w:leader="none"/>
        </w:tabs>
        <w:spacing w:line="345" w:lineRule="auto" w:before="75" w:after="0"/>
        <w:ind w:left="255" w:right="117" w:firstLine="0"/>
        <w:jc w:val="left"/>
        <w:rPr>
          <w:sz w:val="20"/>
        </w:rPr>
      </w:pPr>
      <w:r>
        <w:rPr>
          <w:color w:val="231F20"/>
          <w:spacing w:val="-4"/>
          <w:sz w:val="20"/>
        </w:rPr>
        <w:t>дают максимальную защиту от ошибок при минимуме затрат на сопровождение.</w:t>
      </w:r>
      <w:r>
        <w:rPr>
          <w:color w:val="231F20"/>
          <w:sz w:val="20"/>
        </w:rPr>
        <w:t> Для достижения последнего атрибута вы должны уметь:</w:t>
      </w:r>
    </w:p>
    <w:p>
      <w:pPr>
        <w:pStyle w:val="ListParagraph"/>
        <w:numPr>
          <w:ilvl w:val="3"/>
          <w:numId w:val="43"/>
        </w:numPr>
        <w:tabs>
          <w:tab w:pos="537" w:val="left" w:leader="none"/>
          <w:tab w:pos="539" w:val="left" w:leader="none"/>
        </w:tabs>
        <w:spacing w:line="256" w:lineRule="auto" w:before="0" w:after="0"/>
        <w:ind w:left="539" w:right="111" w:hanging="284"/>
        <w:jc w:val="both"/>
        <w:rPr>
          <w:sz w:val="20"/>
        </w:rPr>
      </w:pPr>
      <w:r>
        <w:rPr>
          <w:color w:val="231F20"/>
          <w:sz w:val="20"/>
        </w:rPr>
        <w:t>распознавать</w:t>
      </w:r>
      <w:r>
        <w:rPr>
          <w:color w:val="231F20"/>
          <w:spacing w:val="-9"/>
          <w:sz w:val="20"/>
        </w:rPr>
        <w:t> </w:t>
      </w:r>
      <w:r>
        <w:rPr>
          <w:color w:val="231F20"/>
          <w:sz w:val="20"/>
        </w:rPr>
        <w:t>эффективные</w:t>
      </w:r>
      <w:r>
        <w:rPr>
          <w:color w:val="231F20"/>
          <w:spacing w:val="-9"/>
          <w:sz w:val="20"/>
        </w:rPr>
        <w:t> </w:t>
      </w:r>
      <w:r>
        <w:rPr>
          <w:color w:val="231F20"/>
          <w:sz w:val="20"/>
        </w:rPr>
        <w:t>тесты</w:t>
      </w:r>
      <w:r>
        <w:rPr>
          <w:color w:val="231F20"/>
          <w:spacing w:val="-9"/>
          <w:sz w:val="20"/>
        </w:rPr>
        <w:t> </w:t>
      </w:r>
      <w:r>
        <w:rPr>
          <w:color w:val="231F20"/>
          <w:sz w:val="20"/>
        </w:rPr>
        <w:t>(и</w:t>
      </w:r>
      <w:r>
        <w:rPr>
          <w:color w:val="231F20"/>
          <w:spacing w:val="-9"/>
          <w:sz w:val="20"/>
        </w:rPr>
        <w:t> </w:t>
      </w:r>
      <w:r>
        <w:rPr>
          <w:color w:val="231F20"/>
          <w:sz w:val="20"/>
        </w:rPr>
        <w:t>по</w:t>
      </w:r>
      <w:r>
        <w:rPr>
          <w:color w:val="231F20"/>
          <w:spacing w:val="-9"/>
          <w:sz w:val="20"/>
        </w:rPr>
        <w:t> </w:t>
      </w:r>
      <w:r>
        <w:rPr>
          <w:color w:val="231F20"/>
          <w:sz w:val="20"/>
        </w:rPr>
        <w:t>аналогии</w:t>
      </w:r>
      <w:r>
        <w:rPr>
          <w:color w:val="231F20"/>
          <w:spacing w:val="-9"/>
          <w:sz w:val="20"/>
        </w:rPr>
        <w:t> </w:t>
      </w:r>
      <w:r>
        <w:rPr>
          <w:color w:val="231F20"/>
          <w:sz w:val="20"/>
        </w:rPr>
        <w:t>—</w:t>
      </w:r>
      <w:r>
        <w:rPr>
          <w:color w:val="231F20"/>
          <w:spacing w:val="-9"/>
          <w:sz w:val="20"/>
        </w:rPr>
        <w:t> </w:t>
      </w:r>
      <w:r>
        <w:rPr>
          <w:color w:val="231F20"/>
          <w:sz w:val="20"/>
        </w:rPr>
        <w:t>тесты</w:t>
      </w:r>
      <w:r>
        <w:rPr>
          <w:color w:val="231F20"/>
          <w:spacing w:val="-9"/>
          <w:sz w:val="20"/>
        </w:rPr>
        <w:t> </w:t>
      </w:r>
      <w:r>
        <w:rPr>
          <w:color w:val="231F20"/>
          <w:sz w:val="20"/>
        </w:rPr>
        <w:t>с</w:t>
      </w:r>
      <w:r>
        <w:rPr>
          <w:color w:val="231F20"/>
          <w:spacing w:val="-9"/>
          <w:sz w:val="20"/>
        </w:rPr>
        <w:t> </w:t>
      </w:r>
      <w:r>
        <w:rPr>
          <w:color w:val="231F20"/>
          <w:sz w:val="20"/>
        </w:rPr>
        <w:t>низкой</w:t>
      </w:r>
      <w:r>
        <w:rPr>
          <w:color w:val="231F20"/>
          <w:spacing w:val="-9"/>
          <w:sz w:val="20"/>
        </w:rPr>
        <w:t> </w:t>
      </w:r>
      <w:r>
        <w:rPr>
          <w:color w:val="231F20"/>
          <w:sz w:val="20"/>
        </w:rPr>
        <w:t>эффектив- </w:t>
      </w:r>
      <w:r>
        <w:rPr>
          <w:color w:val="231F20"/>
          <w:spacing w:val="-2"/>
          <w:sz w:val="20"/>
        </w:rPr>
        <w:t>ностью);</w:t>
      </w:r>
    </w:p>
    <w:p>
      <w:pPr>
        <w:pStyle w:val="ListParagraph"/>
        <w:numPr>
          <w:ilvl w:val="3"/>
          <w:numId w:val="43"/>
        </w:numPr>
        <w:tabs>
          <w:tab w:pos="537" w:val="left" w:leader="none"/>
        </w:tabs>
        <w:spacing w:line="240" w:lineRule="auto" w:before="57" w:after="0"/>
        <w:ind w:left="537" w:right="0" w:hanging="282"/>
        <w:jc w:val="both"/>
        <w:rPr>
          <w:sz w:val="20"/>
        </w:rPr>
      </w:pPr>
      <w:r>
        <w:rPr>
          <w:color w:val="231F20"/>
          <w:spacing w:val="-2"/>
          <w:sz w:val="20"/>
        </w:rPr>
        <w:t>писать</w:t>
      </w:r>
      <w:r>
        <w:rPr>
          <w:color w:val="231F20"/>
          <w:spacing w:val="-3"/>
          <w:sz w:val="20"/>
        </w:rPr>
        <w:t> </w:t>
      </w:r>
      <w:r>
        <w:rPr>
          <w:color w:val="231F20"/>
          <w:spacing w:val="-2"/>
          <w:sz w:val="20"/>
        </w:rPr>
        <w:t>эффективные</w:t>
      </w:r>
      <w:r>
        <w:rPr>
          <w:color w:val="231F20"/>
          <w:spacing w:val="-3"/>
          <w:sz w:val="20"/>
        </w:rPr>
        <w:t> </w:t>
      </w:r>
      <w:r>
        <w:rPr>
          <w:color w:val="231F20"/>
          <w:spacing w:val="-2"/>
          <w:sz w:val="20"/>
        </w:rPr>
        <w:t>тесты.</w:t>
      </w:r>
    </w:p>
    <w:p>
      <w:pPr>
        <w:pStyle w:val="BodyText"/>
        <w:spacing w:line="256" w:lineRule="auto" w:before="103"/>
        <w:ind w:left="255" w:right="111"/>
        <w:jc w:val="both"/>
      </w:pPr>
      <w:r>
        <w:rPr>
          <w:color w:val="231F20"/>
        </w:rPr>
        <w:t>В</w:t>
      </w:r>
      <w:r>
        <w:rPr>
          <w:color w:val="231F20"/>
          <w:spacing w:val="-9"/>
        </w:rPr>
        <w:t> </w:t>
      </w:r>
      <w:r>
        <w:rPr>
          <w:color w:val="231F20"/>
        </w:rPr>
        <w:t>главе</w:t>
      </w:r>
      <w:r>
        <w:rPr>
          <w:color w:val="231F20"/>
          <w:spacing w:val="-9"/>
        </w:rPr>
        <w:t> </w:t>
      </w:r>
      <w:r>
        <w:rPr>
          <w:color w:val="231F20"/>
        </w:rPr>
        <w:t>4</w:t>
      </w:r>
      <w:r>
        <w:rPr>
          <w:color w:val="231F20"/>
          <w:spacing w:val="-9"/>
        </w:rPr>
        <w:t> </w:t>
      </w:r>
      <w:r>
        <w:rPr>
          <w:color w:val="231F20"/>
        </w:rPr>
        <w:t>рассматривалась</w:t>
      </w:r>
      <w:r>
        <w:rPr>
          <w:color w:val="231F20"/>
          <w:spacing w:val="-9"/>
        </w:rPr>
        <w:t> </w:t>
      </w:r>
      <w:r>
        <w:rPr>
          <w:color w:val="231F20"/>
        </w:rPr>
        <w:t>тема</w:t>
      </w:r>
      <w:r>
        <w:rPr>
          <w:color w:val="231F20"/>
          <w:spacing w:val="-9"/>
        </w:rPr>
        <w:t> </w:t>
      </w:r>
      <w:r>
        <w:rPr>
          <w:color w:val="231F20"/>
        </w:rPr>
        <w:t>идентификации</w:t>
      </w:r>
      <w:r>
        <w:rPr>
          <w:color w:val="231F20"/>
          <w:spacing w:val="-9"/>
        </w:rPr>
        <w:t> </w:t>
      </w:r>
      <w:r>
        <w:rPr>
          <w:color w:val="231F20"/>
        </w:rPr>
        <w:t>эффективных</w:t>
      </w:r>
      <w:r>
        <w:rPr>
          <w:color w:val="231F20"/>
          <w:spacing w:val="-9"/>
        </w:rPr>
        <w:t> </w:t>
      </w:r>
      <w:r>
        <w:rPr>
          <w:color w:val="231F20"/>
        </w:rPr>
        <w:t>тестов</w:t>
      </w:r>
      <w:r>
        <w:rPr>
          <w:color w:val="231F20"/>
          <w:spacing w:val="-9"/>
        </w:rPr>
        <w:t> </w:t>
      </w:r>
      <w:r>
        <w:rPr>
          <w:color w:val="231F20"/>
        </w:rPr>
        <w:t>по</w:t>
      </w:r>
      <w:r>
        <w:rPr>
          <w:color w:val="231F20"/>
          <w:spacing w:val="-9"/>
        </w:rPr>
        <w:t> </w:t>
      </w:r>
      <w:r>
        <w:rPr>
          <w:color w:val="231F20"/>
        </w:rPr>
        <w:t>четырем </w:t>
      </w:r>
      <w:r>
        <w:rPr>
          <w:color w:val="231F20"/>
          <w:spacing w:val="-6"/>
        </w:rPr>
        <w:t>атрибутам:</w:t>
      </w:r>
      <w:r>
        <w:rPr>
          <w:color w:val="231F20"/>
        </w:rPr>
        <w:t> </w:t>
      </w:r>
      <w:r>
        <w:rPr>
          <w:color w:val="231F20"/>
          <w:spacing w:val="-6"/>
        </w:rPr>
        <w:t>защите</w:t>
      </w:r>
      <w:r>
        <w:rPr>
          <w:color w:val="231F20"/>
        </w:rPr>
        <w:t> </w:t>
      </w:r>
      <w:r>
        <w:rPr>
          <w:color w:val="231F20"/>
          <w:spacing w:val="-6"/>
        </w:rPr>
        <w:t>от</w:t>
      </w:r>
      <w:r>
        <w:rPr>
          <w:color w:val="231F20"/>
        </w:rPr>
        <w:t> </w:t>
      </w:r>
      <w:r>
        <w:rPr>
          <w:color w:val="231F20"/>
          <w:spacing w:val="-6"/>
        </w:rPr>
        <w:t>багов,</w:t>
      </w:r>
      <w:r>
        <w:rPr>
          <w:color w:val="231F20"/>
        </w:rPr>
        <w:t> </w:t>
      </w:r>
      <w:r>
        <w:rPr>
          <w:color w:val="231F20"/>
          <w:spacing w:val="-6"/>
        </w:rPr>
        <w:t>устойчивости</w:t>
      </w:r>
      <w:r>
        <w:rPr>
          <w:color w:val="231F20"/>
        </w:rPr>
        <w:t> </w:t>
      </w:r>
      <w:r>
        <w:rPr>
          <w:color w:val="231F20"/>
          <w:spacing w:val="-6"/>
        </w:rPr>
        <w:t>к</w:t>
      </w:r>
      <w:r>
        <w:rPr>
          <w:color w:val="231F20"/>
        </w:rPr>
        <w:t> </w:t>
      </w:r>
      <w:r>
        <w:rPr>
          <w:color w:val="231F20"/>
          <w:spacing w:val="-6"/>
        </w:rPr>
        <w:t>рефакторингу,</w:t>
      </w:r>
      <w:r>
        <w:rPr>
          <w:color w:val="231F20"/>
        </w:rPr>
        <w:t> </w:t>
      </w:r>
      <w:r>
        <w:rPr>
          <w:color w:val="231F20"/>
          <w:spacing w:val="-6"/>
        </w:rPr>
        <w:t>быстроте</w:t>
      </w:r>
      <w:r>
        <w:rPr>
          <w:color w:val="231F20"/>
        </w:rPr>
        <w:t> </w:t>
      </w:r>
      <w:r>
        <w:rPr>
          <w:color w:val="231F20"/>
          <w:spacing w:val="-6"/>
        </w:rPr>
        <w:t>обратной</w:t>
      </w:r>
      <w:r>
        <w:rPr>
          <w:color w:val="231F20"/>
        </w:rPr>
        <w:t> </w:t>
      </w:r>
      <w:r>
        <w:rPr>
          <w:color w:val="231F20"/>
          <w:spacing w:val="-6"/>
        </w:rPr>
        <w:t>связи</w:t>
      </w:r>
      <w:r>
        <w:rPr>
          <w:color w:val="231F20"/>
        </w:rPr>
        <w:t> и</w:t>
      </w:r>
      <w:r>
        <w:rPr>
          <w:color w:val="231F20"/>
          <w:spacing w:val="-8"/>
        </w:rPr>
        <w:t> </w:t>
      </w:r>
      <w:r>
        <w:rPr>
          <w:color w:val="231F20"/>
        </w:rPr>
        <w:t>простоте</w:t>
      </w:r>
      <w:r>
        <w:rPr>
          <w:color w:val="231F20"/>
          <w:spacing w:val="-8"/>
        </w:rPr>
        <w:t> </w:t>
      </w:r>
      <w:r>
        <w:rPr>
          <w:color w:val="231F20"/>
        </w:rPr>
        <w:t>поддержки.</w:t>
      </w:r>
      <w:r>
        <w:rPr>
          <w:color w:val="231F20"/>
          <w:spacing w:val="-8"/>
        </w:rPr>
        <w:t> </w:t>
      </w:r>
      <w:r>
        <w:rPr>
          <w:color w:val="231F20"/>
        </w:rPr>
        <w:t>В</w:t>
      </w:r>
      <w:r>
        <w:rPr>
          <w:color w:val="231F20"/>
          <w:spacing w:val="-8"/>
        </w:rPr>
        <w:t> </w:t>
      </w:r>
      <w:r>
        <w:rPr>
          <w:color w:val="231F20"/>
        </w:rPr>
        <w:t>главе</w:t>
      </w:r>
      <w:r>
        <w:rPr>
          <w:color w:val="231F20"/>
          <w:spacing w:val="-8"/>
        </w:rPr>
        <w:t> </w:t>
      </w:r>
      <w:r>
        <w:rPr>
          <w:color w:val="231F20"/>
        </w:rPr>
        <w:t>5</w:t>
      </w:r>
      <w:r>
        <w:rPr>
          <w:color w:val="231F20"/>
          <w:spacing w:val="-8"/>
        </w:rPr>
        <w:t> </w:t>
      </w:r>
      <w:r>
        <w:rPr>
          <w:color w:val="231F20"/>
        </w:rPr>
        <w:t>подробно</w:t>
      </w:r>
      <w:r>
        <w:rPr>
          <w:color w:val="231F20"/>
          <w:spacing w:val="-8"/>
        </w:rPr>
        <w:t> </w:t>
      </w:r>
      <w:r>
        <w:rPr>
          <w:color w:val="231F20"/>
        </w:rPr>
        <w:t>рассматривался</w:t>
      </w:r>
      <w:r>
        <w:rPr>
          <w:color w:val="231F20"/>
          <w:spacing w:val="-8"/>
        </w:rPr>
        <w:t> </w:t>
      </w:r>
      <w:r>
        <w:rPr>
          <w:color w:val="231F20"/>
        </w:rPr>
        <w:t>один</w:t>
      </w:r>
      <w:r>
        <w:rPr>
          <w:color w:val="231F20"/>
          <w:spacing w:val="-8"/>
        </w:rPr>
        <w:t> </w:t>
      </w:r>
      <w:r>
        <w:rPr>
          <w:color w:val="231F20"/>
        </w:rPr>
        <w:t>из</w:t>
      </w:r>
      <w:r>
        <w:rPr>
          <w:color w:val="231F20"/>
          <w:spacing w:val="-8"/>
        </w:rPr>
        <w:t> </w:t>
      </w:r>
      <w:r>
        <w:rPr>
          <w:color w:val="231F20"/>
        </w:rPr>
        <w:t>четырех</w:t>
      </w:r>
      <w:r>
        <w:rPr>
          <w:color w:val="231F20"/>
          <w:spacing w:val="-8"/>
        </w:rPr>
        <w:t> </w:t>
      </w:r>
      <w:r>
        <w:rPr>
          <w:color w:val="231F20"/>
        </w:rPr>
        <w:t>атри- бутов: устойчивость к рефакторингу.</w:t>
      </w:r>
    </w:p>
    <w:p>
      <w:pPr>
        <w:pStyle w:val="BodyText"/>
        <w:spacing w:line="256" w:lineRule="auto" w:before="118"/>
        <w:ind w:left="255" w:right="111"/>
        <w:jc w:val="both"/>
      </w:pPr>
      <w:r>
        <w:rPr>
          <w:color w:val="231F20"/>
          <w:spacing w:val="-8"/>
        </w:rPr>
        <w:t>Как</w:t>
      </w:r>
      <w:r>
        <w:rPr>
          <w:color w:val="231F20"/>
        </w:rPr>
        <w:t> </w:t>
      </w:r>
      <w:r>
        <w:rPr>
          <w:color w:val="231F20"/>
          <w:spacing w:val="-8"/>
        </w:rPr>
        <w:t>упоминалось</w:t>
      </w:r>
      <w:r>
        <w:rPr>
          <w:color w:val="231F20"/>
        </w:rPr>
        <w:t> </w:t>
      </w:r>
      <w:r>
        <w:rPr>
          <w:color w:val="231F20"/>
          <w:spacing w:val="-8"/>
        </w:rPr>
        <w:t>ранее,</w:t>
      </w:r>
      <w:r>
        <w:rPr>
          <w:color w:val="231F20"/>
        </w:rPr>
        <w:t> </w:t>
      </w:r>
      <w:r>
        <w:rPr>
          <w:color w:val="231F20"/>
          <w:spacing w:val="-8"/>
        </w:rPr>
        <w:t>научиться</w:t>
      </w:r>
      <w:r>
        <w:rPr>
          <w:color w:val="231F20"/>
        </w:rPr>
        <w:t> </w:t>
      </w:r>
      <w:r>
        <w:rPr>
          <w:i/>
          <w:color w:val="231F20"/>
          <w:spacing w:val="-8"/>
        </w:rPr>
        <w:t>распознавать</w:t>
      </w:r>
      <w:r>
        <w:rPr>
          <w:i/>
          <w:color w:val="231F20"/>
        </w:rPr>
        <w:t> </w:t>
      </w:r>
      <w:r>
        <w:rPr>
          <w:color w:val="231F20"/>
          <w:spacing w:val="-8"/>
        </w:rPr>
        <w:t>эффективные</w:t>
      </w:r>
      <w:r>
        <w:rPr>
          <w:color w:val="231F20"/>
        </w:rPr>
        <w:t> </w:t>
      </w:r>
      <w:r>
        <w:rPr>
          <w:color w:val="231F20"/>
          <w:spacing w:val="-8"/>
        </w:rPr>
        <w:t>тесты</w:t>
      </w:r>
      <w:r>
        <w:rPr>
          <w:color w:val="231F20"/>
        </w:rPr>
        <w:t> </w:t>
      </w:r>
      <w:r>
        <w:rPr>
          <w:color w:val="231F20"/>
          <w:spacing w:val="-8"/>
        </w:rPr>
        <w:t>недостаточно</w:t>
      </w:r>
      <w:r>
        <w:rPr>
          <w:color w:val="231F20"/>
        </w:rPr>
        <w:t> </w:t>
      </w:r>
      <w:r>
        <w:rPr>
          <w:color w:val="231F20"/>
          <w:spacing w:val="-8"/>
        </w:rPr>
        <w:t>—</w:t>
      </w:r>
      <w:r>
        <w:rPr>
          <w:color w:val="231F20"/>
        </w:rPr>
        <w:t> </w:t>
      </w:r>
      <w:r>
        <w:rPr>
          <w:color w:val="231F20"/>
          <w:spacing w:val="-6"/>
        </w:rPr>
        <w:t>нужно также</w:t>
      </w:r>
      <w:r>
        <w:rPr>
          <w:color w:val="231F20"/>
          <w:spacing w:val="-5"/>
        </w:rPr>
        <w:t> </w:t>
      </w:r>
      <w:r>
        <w:rPr>
          <w:color w:val="231F20"/>
          <w:spacing w:val="-6"/>
        </w:rPr>
        <w:t>уметь</w:t>
      </w:r>
      <w:r>
        <w:rPr>
          <w:color w:val="231F20"/>
          <w:spacing w:val="-5"/>
        </w:rPr>
        <w:t> </w:t>
      </w:r>
      <w:r>
        <w:rPr>
          <w:color w:val="231F20"/>
          <w:spacing w:val="-6"/>
        </w:rPr>
        <w:t>писать</w:t>
      </w:r>
      <w:r>
        <w:rPr>
          <w:color w:val="231F20"/>
          <w:spacing w:val="-5"/>
        </w:rPr>
        <w:t> </w:t>
      </w:r>
      <w:r>
        <w:rPr>
          <w:color w:val="231F20"/>
          <w:spacing w:val="-6"/>
        </w:rPr>
        <w:t>такие</w:t>
      </w:r>
      <w:r>
        <w:rPr>
          <w:color w:val="231F20"/>
          <w:spacing w:val="-5"/>
        </w:rPr>
        <w:t> </w:t>
      </w:r>
      <w:r>
        <w:rPr>
          <w:color w:val="231F20"/>
          <w:spacing w:val="-6"/>
        </w:rPr>
        <w:t>тесты.</w:t>
      </w:r>
      <w:r>
        <w:rPr>
          <w:color w:val="231F20"/>
          <w:spacing w:val="-5"/>
        </w:rPr>
        <w:t> </w:t>
      </w:r>
      <w:r>
        <w:rPr>
          <w:color w:val="231F20"/>
          <w:spacing w:val="-6"/>
        </w:rPr>
        <w:t>Для</w:t>
      </w:r>
      <w:r>
        <w:rPr>
          <w:color w:val="231F20"/>
          <w:spacing w:val="-5"/>
        </w:rPr>
        <w:t> </w:t>
      </w:r>
      <w:r>
        <w:rPr>
          <w:color w:val="231F20"/>
          <w:spacing w:val="-6"/>
        </w:rPr>
        <w:t>их</w:t>
      </w:r>
      <w:r>
        <w:rPr>
          <w:color w:val="231F20"/>
          <w:spacing w:val="-5"/>
        </w:rPr>
        <w:t> </w:t>
      </w:r>
      <w:r>
        <w:rPr>
          <w:color w:val="231F20"/>
          <w:spacing w:val="-6"/>
        </w:rPr>
        <w:t>написания</w:t>
      </w:r>
      <w:r>
        <w:rPr>
          <w:color w:val="231F20"/>
          <w:spacing w:val="-5"/>
        </w:rPr>
        <w:t> </w:t>
      </w:r>
      <w:r>
        <w:rPr>
          <w:color w:val="231F20"/>
          <w:spacing w:val="-6"/>
        </w:rPr>
        <w:t>необходим</w:t>
      </w:r>
      <w:r>
        <w:rPr>
          <w:color w:val="231F20"/>
          <w:spacing w:val="-5"/>
        </w:rPr>
        <w:t> </w:t>
      </w:r>
      <w:r>
        <w:rPr>
          <w:color w:val="231F20"/>
          <w:spacing w:val="-6"/>
        </w:rPr>
        <w:t>не</w:t>
      </w:r>
      <w:r>
        <w:rPr>
          <w:color w:val="231F20"/>
          <w:spacing w:val="-5"/>
        </w:rPr>
        <w:t> </w:t>
      </w:r>
      <w:r>
        <w:rPr>
          <w:color w:val="231F20"/>
          <w:spacing w:val="-6"/>
        </w:rPr>
        <w:t>только</w:t>
      </w:r>
      <w:r>
        <w:rPr>
          <w:color w:val="231F20"/>
          <w:spacing w:val="-5"/>
        </w:rPr>
        <w:t> </w:t>
      </w:r>
      <w:r>
        <w:rPr>
          <w:color w:val="231F20"/>
          <w:spacing w:val="-6"/>
        </w:rPr>
        <w:t>навык</w:t>
      </w:r>
      <w:r>
        <w:rPr>
          <w:color w:val="231F20"/>
          <w:spacing w:val="-2"/>
        </w:rPr>
        <w:t> распознавания</w:t>
      </w:r>
      <w:r>
        <w:rPr>
          <w:color w:val="231F20"/>
          <w:spacing w:val="-8"/>
        </w:rPr>
        <w:t> </w:t>
      </w:r>
      <w:r>
        <w:rPr>
          <w:color w:val="231F20"/>
          <w:spacing w:val="-2"/>
        </w:rPr>
        <w:t>эффективных</w:t>
      </w:r>
      <w:r>
        <w:rPr>
          <w:color w:val="231F20"/>
          <w:spacing w:val="-8"/>
        </w:rPr>
        <w:t> </w:t>
      </w:r>
      <w:r>
        <w:rPr>
          <w:color w:val="231F20"/>
          <w:spacing w:val="-2"/>
        </w:rPr>
        <w:t>тестов,</w:t>
      </w:r>
      <w:r>
        <w:rPr>
          <w:color w:val="231F20"/>
          <w:spacing w:val="-8"/>
        </w:rPr>
        <w:t> </w:t>
      </w:r>
      <w:r>
        <w:rPr>
          <w:color w:val="231F20"/>
          <w:spacing w:val="-2"/>
        </w:rPr>
        <w:t>но</w:t>
      </w:r>
      <w:r>
        <w:rPr>
          <w:color w:val="231F20"/>
          <w:spacing w:val="-8"/>
        </w:rPr>
        <w:t> </w:t>
      </w:r>
      <w:r>
        <w:rPr>
          <w:color w:val="231F20"/>
          <w:spacing w:val="-2"/>
        </w:rPr>
        <w:t>и</w:t>
      </w:r>
      <w:r>
        <w:rPr>
          <w:color w:val="231F20"/>
          <w:spacing w:val="-8"/>
        </w:rPr>
        <w:t> </w:t>
      </w:r>
      <w:r>
        <w:rPr>
          <w:color w:val="231F20"/>
          <w:spacing w:val="-2"/>
        </w:rPr>
        <w:t>хорошее</w:t>
      </w:r>
      <w:r>
        <w:rPr>
          <w:color w:val="231F20"/>
          <w:spacing w:val="-8"/>
        </w:rPr>
        <w:t> </w:t>
      </w:r>
      <w:r>
        <w:rPr>
          <w:color w:val="231F20"/>
          <w:spacing w:val="-2"/>
        </w:rPr>
        <w:t>владение</w:t>
      </w:r>
      <w:r>
        <w:rPr>
          <w:color w:val="231F20"/>
          <w:spacing w:val="-8"/>
        </w:rPr>
        <w:t> </w:t>
      </w:r>
      <w:r>
        <w:rPr>
          <w:color w:val="231F20"/>
          <w:spacing w:val="-2"/>
        </w:rPr>
        <w:t>методами</w:t>
      </w:r>
      <w:r>
        <w:rPr>
          <w:color w:val="231F20"/>
          <w:spacing w:val="-8"/>
        </w:rPr>
        <w:t> </w:t>
      </w:r>
      <w:r>
        <w:rPr>
          <w:color w:val="231F20"/>
          <w:spacing w:val="-2"/>
        </w:rPr>
        <w:t>разработки. </w:t>
      </w:r>
      <w:r>
        <w:rPr>
          <w:color w:val="231F20"/>
        </w:rPr>
        <w:t>Юнит-тесты</w:t>
      </w:r>
      <w:r>
        <w:rPr>
          <w:color w:val="231F20"/>
          <w:spacing w:val="-10"/>
        </w:rPr>
        <w:t> </w:t>
      </w:r>
      <w:r>
        <w:rPr>
          <w:color w:val="231F20"/>
        </w:rPr>
        <w:t>тесно</w:t>
      </w:r>
      <w:r>
        <w:rPr>
          <w:color w:val="231F20"/>
          <w:spacing w:val="-10"/>
        </w:rPr>
        <w:t> </w:t>
      </w:r>
      <w:r>
        <w:rPr>
          <w:color w:val="231F20"/>
        </w:rPr>
        <w:t>связаны</w:t>
      </w:r>
      <w:r>
        <w:rPr>
          <w:color w:val="231F20"/>
          <w:spacing w:val="-10"/>
        </w:rPr>
        <w:t> </w:t>
      </w:r>
      <w:r>
        <w:rPr>
          <w:color w:val="231F20"/>
        </w:rPr>
        <w:t>с</w:t>
      </w:r>
      <w:r>
        <w:rPr>
          <w:color w:val="231F20"/>
          <w:spacing w:val="-11"/>
        </w:rPr>
        <w:t> </w:t>
      </w:r>
      <w:r>
        <w:rPr>
          <w:color w:val="231F20"/>
        </w:rPr>
        <w:t>тестируемым</w:t>
      </w:r>
      <w:r>
        <w:rPr>
          <w:color w:val="231F20"/>
          <w:spacing w:val="-10"/>
        </w:rPr>
        <w:t> </w:t>
      </w:r>
      <w:r>
        <w:rPr>
          <w:color w:val="231F20"/>
        </w:rPr>
        <w:t>ими</w:t>
      </w:r>
      <w:r>
        <w:rPr>
          <w:color w:val="231F20"/>
          <w:spacing w:val="-10"/>
        </w:rPr>
        <w:t> </w:t>
      </w:r>
      <w:r>
        <w:rPr>
          <w:color w:val="231F20"/>
        </w:rPr>
        <w:t>кодом,</w:t>
      </w:r>
      <w:r>
        <w:rPr>
          <w:color w:val="231F20"/>
          <w:spacing w:val="-10"/>
        </w:rPr>
        <w:t> </w:t>
      </w:r>
      <w:r>
        <w:rPr>
          <w:color w:val="231F20"/>
        </w:rPr>
        <w:t>и</w:t>
      </w:r>
      <w:r>
        <w:rPr>
          <w:color w:val="231F20"/>
          <w:spacing w:val="-11"/>
        </w:rPr>
        <w:t> </w:t>
      </w:r>
      <w:r>
        <w:rPr>
          <w:color w:val="231F20"/>
        </w:rPr>
        <w:t>чтобы</w:t>
      </w:r>
      <w:r>
        <w:rPr>
          <w:color w:val="231F20"/>
          <w:spacing w:val="-10"/>
        </w:rPr>
        <w:t> </w:t>
      </w:r>
      <w:r>
        <w:rPr>
          <w:color w:val="231F20"/>
        </w:rPr>
        <w:t>создать</w:t>
      </w:r>
      <w:r>
        <w:rPr>
          <w:color w:val="231F20"/>
          <w:spacing w:val="-10"/>
        </w:rPr>
        <w:t> </w:t>
      </w:r>
      <w:r>
        <w:rPr>
          <w:color w:val="231F20"/>
        </w:rPr>
        <w:t>эффектив- </w:t>
      </w:r>
      <w:r>
        <w:rPr>
          <w:color w:val="231F20"/>
          <w:spacing w:val="-4"/>
        </w:rPr>
        <w:t>ные</w:t>
      </w:r>
      <w:r>
        <w:rPr>
          <w:color w:val="231F20"/>
          <w:spacing w:val="1"/>
        </w:rPr>
        <w:t> </w:t>
      </w:r>
      <w:r>
        <w:rPr>
          <w:color w:val="231F20"/>
          <w:spacing w:val="-4"/>
        </w:rPr>
        <w:t>тесты,</w:t>
      </w:r>
      <w:r>
        <w:rPr>
          <w:color w:val="231F20"/>
          <w:spacing w:val="1"/>
        </w:rPr>
        <w:t> </w:t>
      </w:r>
      <w:r>
        <w:rPr>
          <w:color w:val="231F20"/>
          <w:spacing w:val="-4"/>
        </w:rPr>
        <w:t>придется</w:t>
      </w:r>
      <w:r>
        <w:rPr>
          <w:color w:val="231F20"/>
          <w:spacing w:val="2"/>
        </w:rPr>
        <w:t> </w:t>
      </w:r>
      <w:r>
        <w:rPr>
          <w:color w:val="231F20"/>
          <w:spacing w:val="-4"/>
        </w:rPr>
        <w:t>основательно</w:t>
      </w:r>
      <w:r>
        <w:rPr>
          <w:color w:val="231F20"/>
          <w:spacing w:val="1"/>
        </w:rPr>
        <w:t> </w:t>
      </w:r>
      <w:r>
        <w:rPr>
          <w:color w:val="231F20"/>
          <w:spacing w:val="-4"/>
        </w:rPr>
        <w:t>поработать</w:t>
      </w:r>
      <w:r>
        <w:rPr>
          <w:color w:val="231F20"/>
          <w:spacing w:val="2"/>
        </w:rPr>
        <w:t> </w:t>
      </w:r>
      <w:r>
        <w:rPr>
          <w:color w:val="231F20"/>
          <w:spacing w:val="-4"/>
        </w:rPr>
        <w:t>над</w:t>
      </w:r>
      <w:r>
        <w:rPr>
          <w:color w:val="231F20"/>
          <w:spacing w:val="1"/>
        </w:rPr>
        <w:t> </w:t>
      </w:r>
      <w:r>
        <w:rPr>
          <w:color w:val="231F20"/>
          <w:spacing w:val="-4"/>
        </w:rPr>
        <w:t>кодом,</w:t>
      </w:r>
      <w:r>
        <w:rPr>
          <w:color w:val="231F20"/>
          <w:spacing w:val="2"/>
        </w:rPr>
        <w:t> </w:t>
      </w:r>
      <w:r>
        <w:rPr>
          <w:color w:val="231F20"/>
          <w:spacing w:val="-4"/>
        </w:rPr>
        <w:t>который</w:t>
      </w:r>
      <w:r>
        <w:rPr>
          <w:color w:val="231F20"/>
          <w:spacing w:val="1"/>
        </w:rPr>
        <w:t> </w:t>
      </w:r>
      <w:r>
        <w:rPr>
          <w:color w:val="231F20"/>
          <w:spacing w:val="-4"/>
        </w:rPr>
        <w:t>они</w:t>
      </w:r>
      <w:r>
        <w:rPr>
          <w:color w:val="231F20"/>
          <w:spacing w:val="2"/>
        </w:rPr>
        <w:t> </w:t>
      </w:r>
      <w:r>
        <w:rPr>
          <w:color w:val="231F20"/>
          <w:spacing w:val="-4"/>
        </w:rPr>
        <w:t>покрывают.</w:t>
      </w:r>
    </w:p>
    <w:p>
      <w:pPr>
        <w:pStyle w:val="BodyText"/>
        <w:spacing w:after="0" w:line="256" w:lineRule="auto"/>
        <w:jc w:val="both"/>
        <w:sectPr>
          <w:headerReference w:type="even" r:id="rId160"/>
          <w:pgSz w:w="9360" w:h="13210"/>
          <w:pgMar w:header="0" w:footer="0" w:top="1500" w:bottom="280" w:left="708" w:right="850"/>
        </w:sectPr>
      </w:pPr>
    </w:p>
    <w:p>
      <w:pPr>
        <w:pStyle w:val="BodyText"/>
        <w:spacing w:before="120"/>
      </w:pPr>
    </w:p>
    <w:p>
      <w:pPr>
        <w:pStyle w:val="BodyText"/>
        <w:spacing w:line="261" w:lineRule="auto"/>
        <w:ind w:left="255" w:right="109"/>
        <w:jc w:val="both"/>
      </w:pPr>
      <w:bookmarkStart w:name="7.1. Определение кода для рефакторинга" w:id="256"/>
      <w:bookmarkEnd w:id="256"/>
      <w:r>
        <w:rPr/>
      </w:r>
      <w:bookmarkStart w:name="7.1.1. Четыре типа кода" w:id="257"/>
      <w:bookmarkEnd w:id="257"/>
      <w:r>
        <w:rPr/>
      </w:r>
      <w:bookmarkStart w:name="_bookmark103" w:id="258"/>
      <w:bookmarkEnd w:id="258"/>
      <w:r>
        <w:rPr/>
      </w:r>
      <w:r>
        <w:rPr>
          <w:color w:val="231F20"/>
          <w:spacing w:val="-6"/>
        </w:rPr>
        <w:t>Пример</w:t>
      </w:r>
      <w:r>
        <w:rPr>
          <w:color w:val="231F20"/>
        </w:rPr>
        <w:t> </w:t>
      </w:r>
      <w:r>
        <w:rPr>
          <w:color w:val="231F20"/>
          <w:spacing w:val="-6"/>
        </w:rPr>
        <w:t>преобразования</w:t>
      </w:r>
      <w:r>
        <w:rPr>
          <w:color w:val="231F20"/>
        </w:rPr>
        <w:t> </w:t>
      </w:r>
      <w:r>
        <w:rPr>
          <w:color w:val="231F20"/>
          <w:spacing w:val="-6"/>
        </w:rPr>
        <w:t>кода</w:t>
      </w:r>
      <w:r>
        <w:rPr>
          <w:color w:val="231F20"/>
        </w:rPr>
        <w:t> </w:t>
      </w:r>
      <w:r>
        <w:rPr>
          <w:color w:val="231F20"/>
          <w:spacing w:val="-6"/>
        </w:rPr>
        <w:t>был</w:t>
      </w:r>
      <w:r>
        <w:rPr>
          <w:color w:val="231F20"/>
        </w:rPr>
        <w:t> </w:t>
      </w:r>
      <w:r>
        <w:rPr>
          <w:color w:val="231F20"/>
          <w:spacing w:val="-6"/>
        </w:rPr>
        <w:t>приведен</w:t>
      </w:r>
      <w:r>
        <w:rPr>
          <w:color w:val="231F20"/>
        </w:rPr>
        <w:t> </w:t>
      </w:r>
      <w:r>
        <w:rPr>
          <w:color w:val="231F20"/>
          <w:spacing w:val="-6"/>
        </w:rPr>
        <w:t>в</w:t>
      </w:r>
      <w:r>
        <w:rPr>
          <w:color w:val="231F20"/>
        </w:rPr>
        <w:t> </w:t>
      </w:r>
      <w:r>
        <w:rPr>
          <w:color w:val="231F20"/>
          <w:spacing w:val="-6"/>
        </w:rPr>
        <w:t>главе</w:t>
      </w:r>
      <w:r>
        <w:rPr>
          <w:color w:val="231F20"/>
        </w:rPr>
        <w:t> </w:t>
      </w:r>
      <w:r>
        <w:rPr>
          <w:color w:val="231F20"/>
          <w:spacing w:val="-6"/>
        </w:rPr>
        <w:t>6,</w:t>
      </w:r>
      <w:r>
        <w:rPr>
          <w:color w:val="231F20"/>
        </w:rPr>
        <w:t> </w:t>
      </w:r>
      <w:r>
        <w:rPr>
          <w:color w:val="231F20"/>
          <w:spacing w:val="-6"/>
        </w:rPr>
        <w:t>где</w:t>
      </w:r>
      <w:r>
        <w:rPr>
          <w:color w:val="231F20"/>
        </w:rPr>
        <w:t> </w:t>
      </w:r>
      <w:r>
        <w:rPr>
          <w:color w:val="231F20"/>
          <w:spacing w:val="-6"/>
        </w:rPr>
        <w:t>мы</w:t>
      </w:r>
      <w:r>
        <w:rPr>
          <w:color w:val="231F20"/>
        </w:rPr>
        <w:t> </w:t>
      </w:r>
      <w:r>
        <w:rPr>
          <w:color w:val="231F20"/>
          <w:spacing w:val="-6"/>
        </w:rPr>
        <w:t>преобразовали</w:t>
      </w:r>
      <w:r>
        <w:rPr>
          <w:color w:val="231F20"/>
        </w:rPr>
        <w:t> </w:t>
      </w:r>
      <w:r>
        <w:rPr>
          <w:color w:val="231F20"/>
          <w:spacing w:val="-6"/>
        </w:rPr>
        <w:t>систему</w:t>
      </w:r>
      <w:r>
        <w:rPr>
          <w:color w:val="231F20"/>
        </w:rPr>
        <w:t> аудита</w:t>
      </w:r>
      <w:r>
        <w:rPr>
          <w:color w:val="231F20"/>
          <w:spacing w:val="-8"/>
        </w:rPr>
        <w:t> </w:t>
      </w:r>
      <w:r>
        <w:rPr>
          <w:color w:val="231F20"/>
        </w:rPr>
        <w:t>к</w:t>
      </w:r>
      <w:r>
        <w:rPr>
          <w:color w:val="231F20"/>
          <w:spacing w:val="-8"/>
        </w:rPr>
        <w:t> </w:t>
      </w:r>
      <w:r>
        <w:rPr>
          <w:color w:val="231F20"/>
        </w:rPr>
        <w:t>функциональной</w:t>
      </w:r>
      <w:r>
        <w:rPr>
          <w:color w:val="231F20"/>
          <w:spacing w:val="-8"/>
        </w:rPr>
        <w:t> </w:t>
      </w:r>
      <w:r>
        <w:rPr>
          <w:color w:val="231F20"/>
        </w:rPr>
        <w:t>архитектуре,</w:t>
      </w:r>
      <w:r>
        <w:rPr>
          <w:color w:val="231F20"/>
          <w:spacing w:val="-8"/>
        </w:rPr>
        <w:t> </w:t>
      </w:r>
      <w:r>
        <w:rPr>
          <w:color w:val="231F20"/>
        </w:rPr>
        <w:t>что</w:t>
      </w:r>
      <w:r>
        <w:rPr>
          <w:color w:val="231F20"/>
          <w:spacing w:val="-8"/>
        </w:rPr>
        <w:t> </w:t>
      </w:r>
      <w:r>
        <w:rPr>
          <w:color w:val="231F20"/>
        </w:rPr>
        <w:t>позволило</w:t>
      </w:r>
      <w:r>
        <w:rPr>
          <w:color w:val="231F20"/>
          <w:spacing w:val="-8"/>
        </w:rPr>
        <w:t> </w:t>
      </w:r>
      <w:r>
        <w:rPr>
          <w:color w:val="231F20"/>
        </w:rPr>
        <w:t>применить</w:t>
      </w:r>
      <w:r>
        <w:rPr>
          <w:color w:val="231F20"/>
          <w:spacing w:val="-8"/>
        </w:rPr>
        <w:t> </w:t>
      </w:r>
      <w:r>
        <w:rPr>
          <w:color w:val="231F20"/>
        </w:rPr>
        <w:t>стиль</w:t>
      </w:r>
      <w:r>
        <w:rPr>
          <w:color w:val="231F20"/>
          <w:spacing w:val="-8"/>
        </w:rPr>
        <w:t> </w:t>
      </w:r>
      <w:r>
        <w:rPr>
          <w:color w:val="231F20"/>
        </w:rPr>
        <w:t>тестиро- </w:t>
      </w:r>
      <w:r>
        <w:rPr>
          <w:color w:val="231F20"/>
          <w:spacing w:val="-2"/>
        </w:rPr>
        <w:t>вания</w:t>
      </w:r>
      <w:r>
        <w:rPr>
          <w:color w:val="231F20"/>
          <w:spacing w:val="-6"/>
        </w:rPr>
        <w:t> </w:t>
      </w:r>
      <w:r>
        <w:rPr>
          <w:color w:val="231F20"/>
          <w:spacing w:val="-2"/>
        </w:rPr>
        <w:t>выходных</w:t>
      </w:r>
      <w:r>
        <w:rPr>
          <w:color w:val="231F20"/>
          <w:spacing w:val="-6"/>
        </w:rPr>
        <w:t> </w:t>
      </w:r>
      <w:r>
        <w:rPr>
          <w:color w:val="231F20"/>
          <w:spacing w:val="-2"/>
        </w:rPr>
        <w:t>данных.</w:t>
      </w:r>
      <w:r>
        <w:rPr>
          <w:color w:val="231F20"/>
          <w:spacing w:val="-6"/>
        </w:rPr>
        <w:t> </w:t>
      </w:r>
      <w:r>
        <w:rPr>
          <w:color w:val="231F20"/>
          <w:spacing w:val="-2"/>
        </w:rPr>
        <w:t>В</w:t>
      </w:r>
      <w:r>
        <w:rPr>
          <w:color w:val="231F20"/>
          <w:spacing w:val="-6"/>
        </w:rPr>
        <w:t> </w:t>
      </w:r>
      <w:r>
        <w:rPr>
          <w:color w:val="231F20"/>
          <w:spacing w:val="-2"/>
        </w:rPr>
        <w:t>этой</w:t>
      </w:r>
      <w:r>
        <w:rPr>
          <w:color w:val="231F20"/>
          <w:spacing w:val="-6"/>
        </w:rPr>
        <w:t> </w:t>
      </w:r>
      <w:r>
        <w:rPr>
          <w:color w:val="231F20"/>
          <w:spacing w:val="-2"/>
        </w:rPr>
        <w:t>главе</w:t>
      </w:r>
      <w:r>
        <w:rPr>
          <w:color w:val="231F20"/>
          <w:spacing w:val="-6"/>
        </w:rPr>
        <w:t> </w:t>
      </w:r>
      <w:r>
        <w:rPr>
          <w:color w:val="231F20"/>
          <w:spacing w:val="-2"/>
        </w:rPr>
        <w:t>описанный</w:t>
      </w:r>
      <w:r>
        <w:rPr>
          <w:color w:val="231F20"/>
          <w:spacing w:val="-6"/>
        </w:rPr>
        <w:t> </w:t>
      </w:r>
      <w:r>
        <w:rPr>
          <w:color w:val="231F20"/>
          <w:spacing w:val="-2"/>
        </w:rPr>
        <w:t>подход</w:t>
      </w:r>
      <w:r>
        <w:rPr>
          <w:color w:val="231F20"/>
          <w:spacing w:val="-6"/>
        </w:rPr>
        <w:t> </w:t>
      </w:r>
      <w:r>
        <w:rPr>
          <w:color w:val="231F20"/>
          <w:spacing w:val="-2"/>
        </w:rPr>
        <w:t>будет</w:t>
      </w:r>
      <w:r>
        <w:rPr>
          <w:color w:val="231F20"/>
          <w:spacing w:val="-6"/>
        </w:rPr>
        <w:t> </w:t>
      </w:r>
      <w:r>
        <w:rPr>
          <w:color w:val="231F20"/>
          <w:spacing w:val="-2"/>
        </w:rPr>
        <w:t>обобщен</w:t>
      </w:r>
      <w:r>
        <w:rPr>
          <w:color w:val="231F20"/>
          <w:spacing w:val="-6"/>
        </w:rPr>
        <w:t> </w:t>
      </w:r>
      <w:r>
        <w:rPr>
          <w:color w:val="231F20"/>
          <w:spacing w:val="-2"/>
        </w:rPr>
        <w:t>для</w:t>
      </w:r>
      <w:r>
        <w:rPr>
          <w:color w:val="231F20"/>
          <w:spacing w:val="-6"/>
        </w:rPr>
        <w:t> </w:t>
      </w:r>
      <w:r>
        <w:rPr>
          <w:color w:val="231F20"/>
          <w:spacing w:val="-2"/>
        </w:rPr>
        <w:t>более </w:t>
      </w:r>
      <w:r>
        <w:rPr>
          <w:color w:val="231F20"/>
        </w:rPr>
        <w:t>широкого спектра применения, включая ситуации, в которых функциональная архитектура</w:t>
      </w:r>
      <w:r>
        <w:rPr>
          <w:color w:val="231F20"/>
          <w:spacing w:val="-10"/>
        </w:rPr>
        <w:t> </w:t>
      </w:r>
      <w:r>
        <w:rPr>
          <w:color w:val="231F20"/>
        </w:rPr>
        <w:t>использоваться</w:t>
      </w:r>
      <w:r>
        <w:rPr>
          <w:color w:val="231F20"/>
          <w:spacing w:val="-10"/>
        </w:rPr>
        <w:t> </w:t>
      </w:r>
      <w:r>
        <w:rPr>
          <w:color w:val="231F20"/>
        </w:rPr>
        <w:t>не</w:t>
      </w:r>
      <w:r>
        <w:rPr>
          <w:color w:val="231F20"/>
          <w:spacing w:val="-10"/>
        </w:rPr>
        <w:t> </w:t>
      </w:r>
      <w:r>
        <w:rPr>
          <w:color w:val="231F20"/>
        </w:rPr>
        <w:t>может.</w:t>
      </w:r>
      <w:r>
        <w:rPr>
          <w:color w:val="231F20"/>
          <w:spacing w:val="-10"/>
        </w:rPr>
        <w:t> </w:t>
      </w:r>
      <w:r>
        <w:rPr>
          <w:color w:val="231F20"/>
        </w:rPr>
        <w:t>Я</w:t>
      </w:r>
      <w:r>
        <w:rPr>
          <w:color w:val="231F20"/>
          <w:spacing w:val="-10"/>
        </w:rPr>
        <w:t> </w:t>
      </w:r>
      <w:r>
        <w:rPr>
          <w:color w:val="231F20"/>
        </w:rPr>
        <w:t>приведу</w:t>
      </w:r>
      <w:r>
        <w:rPr>
          <w:color w:val="231F20"/>
          <w:spacing w:val="-10"/>
        </w:rPr>
        <w:t> </w:t>
      </w:r>
      <w:r>
        <w:rPr>
          <w:color w:val="231F20"/>
        </w:rPr>
        <w:t>практические</w:t>
      </w:r>
      <w:r>
        <w:rPr>
          <w:color w:val="231F20"/>
          <w:spacing w:val="-10"/>
        </w:rPr>
        <w:t> </w:t>
      </w:r>
      <w:r>
        <w:rPr>
          <w:color w:val="231F20"/>
        </w:rPr>
        <w:t>рекомендации</w:t>
      </w:r>
      <w:r>
        <w:rPr>
          <w:color w:val="231F20"/>
          <w:spacing w:val="-10"/>
        </w:rPr>
        <w:t> </w:t>
      </w:r>
      <w:r>
        <w:rPr>
          <w:color w:val="231F20"/>
        </w:rPr>
        <w:t>по написанию эффективных тестов практически в любых программных проектах.</w:t>
      </w:r>
    </w:p>
    <w:p>
      <w:pPr>
        <w:pStyle w:val="BodyText"/>
        <w:spacing w:before="139"/>
      </w:pPr>
    </w:p>
    <w:p>
      <w:pPr>
        <w:pStyle w:val="Heading2"/>
        <w:numPr>
          <w:ilvl w:val="1"/>
          <w:numId w:val="51"/>
        </w:numPr>
        <w:tabs>
          <w:tab w:pos="767" w:val="left" w:leader="none"/>
        </w:tabs>
        <w:spacing w:line="240" w:lineRule="auto" w:before="0" w:after="0"/>
        <w:ind w:left="767" w:right="0" w:hanging="512"/>
        <w:jc w:val="left"/>
      </w:pPr>
      <w:r>
        <w:rPr>
          <w:color w:val="231F20"/>
          <w:w w:val="85"/>
        </w:rPr>
        <w:t>Определение</w:t>
      </w:r>
      <w:r>
        <w:rPr>
          <w:color w:val="231F20"/>
          <w:spacing w:val="18"/>
        </w:rPr>
        <w:t> </w:t>
      </w:r>
      <w:r>
        <w:rPr>
          <w:color w:val="231F20"/>
          <w:w w:val="85"/>
        </w:rPr>
        <w:t>кода</w:t>
      </w:r>
      <w:r>
        <w:rPr>
          <w:color w:val="231F20"/>
          <w:spacing w:val="19"/>
        </w:rPr>
        <w:t> </w:t>
      </w:r>
      <w:r>
        <w:rPr>
          <w:color w:val="231F20"/>
          <w:w w:val="85"/>
        </w:rPr>
        <w:t>для</w:t>
      </w:r>
      <w:r>
        <w:rPr>
          <w:color w:val="231F20"/>
          <w:spacing w:val="19"/>
        </w:rPr>
        <w:t> </w:t>
      </w:r>
      <w:r>
        <w:rPr>
          <w:color w:val="231F20"/>
          <w:spacing w:val="-2"/>
          <w:w w:val="85"/>
        </w:rPr>
        <w:t>рефакторинга</w:t>
      </w:r>
    </w:p>
    <w:p>
      <w:pPr>
        <w:pStyle w:val="BodyText"/>
        <w:spacing w:line="261" w:lineRule="auto" w:before="178"/>
        <w:ind w:left="255" w:right="109"/>
        <w:jc w:val="both"/>
      </w:pPr>
      <w:r>
        <w:rPr>
          <w:color w:val="231F20"/>
        </w:rPr>
        <w:t>Значительное</w:t>
      </w:r>
      <w:r>
        <w:rPr>
          <w:color w:val="231F20"/>
          <w:spacing w:val="-8"/>
        </w:rPr>
        <w:t> </w:t>
      </w:r>
      <w:r>
        <w:rPr>
          <w:color w:val="231F20"/>
        </w:rPr>
        <w:t>улучшение</w:t>
      </w:r>
      <w:r>
        <w:rPr>
          <w:color w:val="231F20"/>
          <w:spacing w:val="-8"/>
        </w:rPr>
        <w:t> </w:t>
      </w:r>
      <w:r>
        <w:rPr>
          <w:color w:val="231F20"/>
        </w:rPr>
        <w:t>качества</w:t>
      </w:r>
      <w:r>
        <w:rPr>
          <w:color w:val="231F20"/>
          <w:spacing w:val="-8"/>
        </w:rPr>
        <w:t> </w:t>
      </w:r>
      <w:r>
        <w:rPr>
          <w:color w:val="231F20"/>
        </w:rPr>
        <w:t>тестов</w:t>
      </w:r>
      <w:r>
        <w:rPr>
          <w:color w:val="231F20"/>
          <w:spacing w:val="-8"/>
        </w:rPr>
        <w:t> </w:t>
      </w:r>
      <w:r>
        <w:rPr>
          <w:color w:val="231F20"/>
        </w:rPr>
        <w:t>обычно</w:t>
      </w:r>
      <w:r>
        <w:rPr>
          <w:color w:val="231F20"/>
          <w:spacing w:val="-8"/>
        </w:rPr>
        <w:t> </w:t>
      </w:r>
      <w:r>
        <w:rPr>
          <w:color w:val="231F20"/>
        </w:rPr>
        <w:t>возможно</w:t>
      </w:r>
      <w:r>
        <w:rPr>
          <w:color w:val="231F20"/>
          <w:spacing w:val="-8"/>
        </w:rPr>
        <w:t> </w:t>
      </w:r>
      <w:r>
        <w:rPr>
          <w:color w:val="231F20"/>
        </w:rPr>
        <w:t>только</w:t>
      </w:r>
      <w:r>
        <w:rPr>
          <w:color w:val="231F20"/>
          <w:spacing w:val="-8"/>
        </w:rPr>
        <w:t> </w:t>
      </w:r>
      <w:r>
        <w:rPr>
          <w:color w:val="231F20"/>
        </w:rPr>
        <w:t>при</w:t>
      </w:r>
      <w:r>
        <w:rPr>
          <w:color w:val="231F20"/>
          <w:spacing w:val="-8"/>
        </w:rPr>
        <w:t> </w:t>
      </w:r>
      <w:r>
        <w:rPr>
          <w:color w:val="231F20"/>
        </w:rPr>
        <w:t>рефакто- ринге тестируемого кода. Другого пути нет — между тестовым и рабочим кодом существует тесная связь. В</w:t>
      </w:r>
      <w:r>
        <w:rPr>
          <w:color w:val="231F20"/>
          <w:spacing w:val="-1"/>
        </w:rPr>
        <w:t> </w:t>
      </w:r>
      <w:r>
        <w:rPr>
          <w:color w:val="231F20"/>
        </w:rPr>
        <w:t>этом разделе представлена классифицикация</w:t>
      </w:r>
      <w:r>
        <w:rPr>
          <w:color w:val="231F20"/>
          <w:spacing w:val="-1"/>
        </w:rPr>
        <w:t> </w:t>
      </w:r>
      <w:r>
        <w:rPr>
          <w:color w:val="231F20"/>
        </w:rPr>
        <w:t>кода</w:t>
      </w:r>
      <w:r>
        <w:rPr>
          <w:color w:val="231F20"/>
          <w:spacing w:val="-1"/>
        </w:rPr>
        <w:t> </w:t>
      </w:r>
      <w:r>
        <w:rPr>
          <w:color w:val="231F20"/>
        </w:rPr>
        <w:t>на </w:t>
      </w:r>
      <w:r>
        <w:rPr>
          <w:color w:val="231F20"/>
          <w:spacing w:val="-2"/>
        </w:rPr>
        <w:t>четыре</w:t>
      </w:r>
      <w:r>
        <w:rPr>
          <w:color w:val="231F20"/>
          <w:spacing w:val="-10"/>
        </w:rPr>
        <w:t> </w:t>
      </w:r>
      <w:r>
        <w:rPr>
          <w:color w:val="231F20"/>
          <w:spacing w:val="-2"/>
        </w:rPr>
        <w:t>типа</w:t>
      </w:r>
      <w:r>
        <w:rPr>
          <w:color w:val="231F20"/>
          <w:spacing w:val="-9"/>
        </w:rPr>
        <w:t> </w:t>
      </w:r>
      <w:r>
        <w:rPr>
          <w:color w:val="231F20"/>
          <w:spacing w:val="-2"/>
        </w:rPr>
        <w:t>для</w:t>
      </w:r>
      <w:r>
        <w:rPr>
          <w:color w:val="231F20"/>
          <w:spacing w:val="-9"/>
        </w:rPr>
        <w:t> </w:t>
      </w:r>
      <w:r>
        <w:rPr>
          <w:color w:val="231F20"/>
          <w:spacing w:val="-2"/>
        </w:rPr>
        <w:t>определения</w:t>
      </w:r>
      <w:r>
        <w:rPr>
          <w:color w:val="231F20"/>
          <w:spacing w:val="-9"/>
        </w:rPr>
        <w:t> </w:t>
      </w:r>
      <w:r>
        <w:rPr>
          <w:color w:val="231F20"/>
          <w:spacing w:val="-2"/>
        </w:rPr>
        <w:t>направления</w:t>
      </w:r>
      <w:r>
        <w:rPr>
          <w:color w:val="231F20"/>
          <w:spacing w:val="-9"/>
        </w:rPr>
        <w:t> </w:t>
      </w:r>
      <w:r>
        <w:rPr>
          <w:color w:val="231F20"/>
          <w:spacing w:val="-2"/>
        </w:rPr>
        <w:t>рефакторинга.</w:t>
      </w:r>
      <w:r>
        <w:rPr>
          <w:color w:val="231F20"/>
          <w:spacing w:val="-9"/>
        </w:rPr>
        <w:t> </w:t>
      </w:r>
      <w:r>
        <w:rPr>
          <w:color w:val="231F20"/>
          <w:spacing w:val="-2"/>
        </w:rPr>
        <w:t>Затем</w:t>
      </w:r>
      <w:r>
        <w:rPr>
          <w:color w:val="231F20"/>
          <w:spacing w:val="-9"/>
        </w:rPr>
        <w:t> </w:t>
      </w:r>
      <w:r>
        <w:rPr>
          <w:color w:val="231F20"/>
          <w:spacing w:val="-2"/>
        </w:rPr>
        <w:t>будет</w:t>
      </w:r>
      <w:r>
        <w:rPr>
          <w:color w:val="231F20"/>
          <w:spacing w:val="-9"/>
        </w:rPr>
        <w:t> </w:t>
      </w:r>
      <w:r>
        <w:rPr>
          <w:color w:val="231F20"/>
          <w:spacing w:val="-2"/>
        </w:rPr>
        <w:t>рассмотрен </w:t>
      </w:r>
      <w:r>
        <w:rPr>
          <w:color w:val="231F20"/>
        </w:rPr>
        <w:t>подробный пример.</w:t>
      </w:r>
    </w:p>
    <w:p>
      <w:pPr>
        <w:pStyle w:val="BodyText"/>
        <w:spacing w:before="29"/>
      </w:pPr>
    </w:p>
    <w:p>
      <w:pPr>
        <w:pStyle w:val="Heading4"/>
        <w:numPr>
          <w:ilvl w:val="2"/>
          <w:numId w:val="51"/>
        </w:numPr>
        <w:tabs>
          <w:tab w:pos="945" w:val="left" w:leader="none"/>
        </w:tabs>
        <w:spacing w:line="240" w:lineRule="auto" w:before="0" w:after="0"/>
        <w:ind w:left="945" w:right="0" w:hanging="690"/>
        <w:jc w:val="left"/>
      </w:pPr>
      <w:r>
        <w:rPr>
          <w:color w:val="231F20"/>
        </w:rPr>
        <w:t>Четыре типа </w:t>
      </w:r>
      <w:r>
        <w:rPr>
          <w:color w:val="231F20"/>
          <w:spacing w:val="-4"/>
        </w:rPr>
        <w:t>кода</w:t>
      </w:r>
    </w:p>
    <w:p>
      <w:pPr>
        <w:pStyle w:val="BodyText"/>
        <w:spacing w:line="261" w:lineRule="auto" w:before="134"/>
        <w:ind w:left="255"/>
      </w:pPr>
      <w:r>
        <w:rPr>
          <w:color w:val="231F20"/>
          <w:spacing w:val="-4"/>
        </w:rPr>
        <w:t>В</w:t>
      </w:r>
      <w:r>
        <w:rPr>
          <w:color w:val="231F20"/>
          <w:spacing w:val="-6"/>
        </w:rPr>
        <w:t> </w:t>
      </w:r>
      <w:r>
        <w:rPr>
          <w:color w:val="231F20"/>
          <w:spacing w:val="-4"/>
        </w:rPr>
        <w:t>этом</w:t>
      </w:r>
      <w:r>
        <w:rPr>
          <w:color w:val="231F20"/>
          <w:spacing w:val="-6"/>
        </w:rPr>
        <w:t> </w:t>
      </w:r>
      <w:r>
        <w:rPr>
          <w:color w:val="231F20"/>
          <w:spacing w:val="-4"/>
        </w:rPr>
        <w:t>разделе</w:t>
      </w:r>
      <w:r>
        <w:rPr>
          <w:color w:val="231F20"/>
          <w:spacing w:val="-6"/>
        </w:rPr>
        <w:t> </w:t>
      </w:r>
      <w:r>
        <w:rPr>
          <w:color w:val="231F20"/>
          <w:spacing w:val="-4"/>
        </w:rPr>
        <w:t>рассматриваются</w:t>
      </w:r>
      <w:r>
        <w:rPr>
          <w:color w:val="231F20"/>
          <w:spacing w:val="-6"/>
        </w:rPr>
        <w:t> </w:t>
      </w:r>
      <w:r>
        <w:rPr>
          <w:color w:val="231F20"/>
          <w:spacing w:val="-4"/>
        </w:rPr>
        <w:t>четыре</w:t>
      </w:r>
      <w:r>
        <w:rPr>
          <w:color w:val="231F20"/>
          <w:spacing w:val="-6"/>
        </w:rPr>
        <w:t> </w:t>
      </w:r>
      <w:r>
        <w:rPr>
          <w:color w:val="231F20"/>
          <w:spacing w:val="-4"/>
        </w:rPr>
        <w:t>типа</w:t>
      </w:r>
      <w:r>
        <w:rPr>
          <w:color w:val="231F20"/>
          <w:spacing w:val="-6"/>
        </w:rPr>
        <w:t> </w:t>
      </w:r>
      <w:r>
        <w:rPr>
          <w:color w:val="231F20"/>
          <w:spacing w:val="-4"/>
        </w:rPr>
        <w:t>кода,</w:t>
      </w:r>
      <w:r>
        <w:rPr>
          <w:color w:val="231F20"/>
          <w:spacing w:val="-6"/>
        </w:rPr>
        <w:t> </w:t>
      </w:r>
      <w:r>
        <w:rPr>
          <w:color w:val="231F20"/>
          <w:spacing w:val="-4"/>
        </w:rPr>
        <w:t>которые</w:t>
      </w:r>
      <w:r>
        <w:rPr>
          <w:color w:val="231F20"/>
          <w:spacing w:val="-6"/>
        </w:rPr>
        <w:t> </w:t>
      </w:r>
      <w:r>
        <w:rPr>
          <w:color w:val="231F20"/>
          <w:spacing w:val="-4"/>
        </w:rPr>
        <w:t>служат</w:t>
      </w:r>
      <w:r>
        <w:rPr>
          <w:color w:val="231F20"/>
          <w:spacing w:val="-6"/>
        </w:rPr>
        <w:t> </w:t>
      </w:r>
      <w:r>
        <w:rPr>
          <w:color w:val="231F20"/>
          <w:spacing w:val="-4"/>
        </w:rPr>
        <w:t>основанием</w:t>
      </w:r>
      <w:r>
        <w:rPr>
          <w:color w:val="231F20"/>
          <w:spacing w:val="-6"/>
        </w:rPr>
        <w:t> </w:t>
      </w:r>
      <w:r>
        <w:rPr>
          <w:color w:val="231F20"/>
          <w:spacing w:val="-4"/>
        </w:rPr>
        <w:t>для</w:t>
      </w:r>
      <w:r>
        <w:rPr>
          <w:color w:val="231F20"/>
        </w:rPr>
        <w:t> всего материала этой главы.</w:t>
      </w:r>
    </w:p>
    <w:p>
      <w:pPr>
        <w:pStyle w:val="BodyText"/>
        <w:spacing w:before="114"/>
        <w:ind w:left="255"/>
      </w:pPr>
      <w:r>
        <w:rPr>
          <w:color w:val="231F20"/>
        </w:rPr>
        <w:t>Весь</w:t>
      </w:r>
      <w:r>
        <w:rPr>
          <w:color w:val="231F20"/>
          <w:spacing w:val="-10"/>
        </w:rPr>
        <w:t> </w:t>
      </w:r>
      <w:r>
        <w:rPr>
          <w:color w:val="231F20"/>
        </w:rPr>
        <w:t>рабочий</w:t>
      </w:r>
      <w:r>
        <w:rPr>
          <w:color w:val="231F20"/>
          <w:spacing w:val="-9"/>
        </w:rPr>
        <w:t> </w:t>
      </w:r>
      <w:r>
        <w:rPr>
          <w:color w:val="231F20"/>
        </w:rPr>
        <w:t>код</w:t>
      </w:r>
      <w:r>
        <w:rPr>
          <w:color w:val="231F20"/>
          <w:spacing w:val="-10"/>
        </w:rPr>
        <w:t> </w:t>
      </w:r>
      <w:r>
        <w:rPr>
          <w:color w:val="231F20"/>
        </w:rPr>
        <w:t>можно</w:t>
      </w:r>
      <w:r>
        <w:rPr>
          <w:color w:val="231F20"/>
          <w:spacing w:val="-9"/>
        </w:rPr>
        <w:t> </w:t>
      </w:r>
      <w:r>
        <w:rPr>
          <w:color w:val="231F20"/>
        </w:rPr>
        <w:t>классифицировать</w:t>
      </w:r>
      <w:r>
        <w:rPr>
          <w:color w:val="231F20"/>
          <w:spacing w:val="-9"/>
        </w:rPr>
        <w:t> </w:t>
      </w:r>
      <w:r>
        <w:rPr>
          <w:color w:val="231F20"/>
        </w:rPr>
        <w:t>по</w:t>
      </w:r>
      <w:r>
        <w:rPr>
          <w:color w:val="231F20"/>
          <w:spacing w:val="-10"/>
        </w:rPr>
        <w:t> </w:t>
      </w:r>
      <w:r>
        <w:rPr>
          <w:color w:val="231F20"/>
        </w:rPr>
        <w:t>двум</w:t>
      </w:r>
      <w:r>
        <w:rPr>
          <w:color w:val="231F20"/>
          <w:spacing w:val="-9"/>
        </w:rPr>
        <w:t> </w:t>
      </w:r>
      <w:r>
        <w:rPr>
          <w:color w:val="231F20"/>
          <w:spacing w:val="-2"/>
        </w:rPr>
        <w:t>измерениям:</w:t>
      </w:r>
    </w:p>
    <w:p>
      <w:pPr>
        <w:pStyle w:val="ListParagraph"/>
        <w:numPr>
          <w:ilvl w:val="3"/>
          <w:numId w:val="51"/>
        </w:numPr>
        <w:tabs>
          <w:tab w:pos="537" w:val="left" w:leader="none"/>
        </w:tabs>
        <w:spacing w:line="240" w:lineRule="auto" w:before="107" w:after="0"/>
        <w:ind w:left="537" w:right="0" w:hanging="282"/>
        <w:jc w:val="left"/>
        <w:rPr>
          <w:sz w:val="20"/>
        </w:rPr>
      </w:pPr>
      <w:r>
        <w:rPr>
          <w:color w:val="231F20"/>
          <w:spacing w:val="-2"/>
          <w:sz w:val="20"/>
        </w:rPr>
        <w:t>сложность или</w:t>
      </w:r>
      <w:r>
        <w:rPr>
          <w:color w:val="231F20"/>
          <w:spacing w:val="-3"/>
          <w:sz w:val="20"/>
        </w:rPr>
        <w:t> </w:t>
      </w:r>
      <w:r>
        <w:rPr>
          <w:color w:val="231F20"/>
          <w:spacing w:val="-2"/>
          <w:sz w:val="20"/>
        </w:rPr>
        <w:t>важность для проекта;</w:t>
      </w:r>
    </w:p>
    <w:p>
      <w:pPr>
        <w:pStyle w:val="ListParagraph"/>
        <w:numPr>
          <w:ilvl w:val="3"/>
          <w:numId w:val="51"/>
        </w:numPr>
        <w:tabs>
          <w:tab w:pos="537" w:val="left" w:leader="none"/>
        </w:tabs>
        <w:spacing w:line="240" w:lineRule="auto" w:before="78" w:after="0"/>
        <w:ind w:left="537" w:right="0" w:hanging="282"/>
        <w:jc w:val="left"/>
        <w:rPr>
          <w:sz w:val="20"/>
        </w:rPr>
      </w:pPr>
      <w:r>
        <w:rPr>
          <w:color w:val="231F20"/>
          <w:spacing w:val="-4"/>
          <w:sz w:val="20"/>
        </w:rPr>
        <w:t>количество</w:t>
      </w:r>
      <w:r>
        <w:rPr>
          <w:color w:val="231F20"/>
          <w:spacing w:val="10"/>
          <w:sz w:val="20"/>
        </w:rPr>
        <w:t> </w:t>
      </w:r>
      <w:r>
        <w:rPr>
          <w:color w:val="231F20"/>
          <w:spacing w:val="-2"/>
          <w:sz w:val="20"/>
        </w:rPr>
        <w:t>коллабораторов.</w:t>
      </w:r>
    </w:p>
    <w:p>
      <w:pPr>
        <w:pStyle w:val="BodyText"/>
        <w:spacing w:line="261" w:lineRule="auto" w:before="107"/>
        <w:ind w:left="255"/>
      </w:pPr>
      <w:r>
        <w:rPr>
          <w:color w:val="231F20"/>
          <w:spacing w:val="-2"/>
        </w:rPr>
        <w:t>Сложность</w:t>
      </w:r>
      <w:r>
        <w:rPr>
          <w:color w:val="231F20"/>
          <w:spacing w:val="-3"/>
        </w:rPr>
        <w:t> </w:t>
      </w:r>
      <w:r>
        <w:rPr>
          <w:color w:val="231F20"/>
          <w:spacing w:val="-2"/>
        </w:rPr>
        <w:t>кода</w:t>
      </w:r>
      <w:r>
        <w:rPr>
          <w:color w:val="231F20"/>
          <w:spacing w:val="-3"/>
        </w:rPr>
        <w:t> </w:t>
      </w:r>
      <w:r>
        <w:rPr>
          <w:color w:val="231F20"/>
          <w:spacing w:val="-2"/>
        </w:rPr>
        <w:t>определяется</w:t>
      </w:r>
      <w:r>
        <w:rPr>
          <w:color w:val="231F20"/>
          <w:spacing w:val="-3"/>
        </w:rPr>
        <w:t> </w:t>
      </w:r>
      <w:r>
        <w:rPr>
          <w:color w:val="231F20"/>
          <w:spacing w:val="-2"/>
        </w:rPr>
        <w:t>количеством</w:t>
      </w:r>
      <w:r>
        <w:rPr>
          <w:color w:val="231F20"/>
          <w:spacing w:val="-3"/>
        </w:rPr>
        <w:t> </w:t>
      </w:r>
      <w:r>
        <w:rPr>
          <w:color w:val="231F20"/>
          <w:spacing w:val="-2"/>
        </w:rPr>
        <w:t>принимаемых</w:t>
      </w:r>
      <w:r>
        <w:rPr>
          <w:color w:val="231F20"/>
          <w:spacing w:val="-3"/>
        </w:rPr>
        <w:t> </w:t>
      </w:r>
      <w:r>
        <w:rPr>
          <w:color w:val="231F20"/>
          <w:spacing w:val="-2"/>
        </w:rPr>
        <w:t>решений</w:t>
      </w:r>
      <w:r>
        <w:rPr>
          <w:color w:val="231F20"/>
          <w:spacing w:val="-3"/>
        </w:rPr>
        <w:t> </w:t>
      </w:r>
      <w:r>
        <w:rPr>
          <w:color w:val="231F20"/>
          <w:spacing w:val="-2"/>
        </w:rPr>
        <w:t>(точек</w:t>
      </w:r>
      <w:r>
        <w:rPr>
          <w:color w:val="231F20"/>
          <w:spacing w:val="-3"/>
        </w:rPr>
        <w:t> </w:t>
      </w:r>
      <w:r>
        <w:rPr>
          <w:color w:val="231F20"/>
          <w:spacing w:val="-2"/>
        </w:rPr>
        <w:t>ветвле- </w:t>
      </w:r>
      <w:r>
        <w:rPr>
          <w:color w:val="231F20"/>
        </w:rPr>
        <w:t>ния) в коде. Чем больше это число, тем выше сложность.</w:t>
      </w:r>
    </w:p>
    <w:p>
      <w:pPr>
        <w:pStyle w:val="BodyText"/>
        <w:spacing w:before="11"/>
        <w:rPr>
          <w:sz w:val="18"/>
        </w:rPr>
      </w:pPr>
      <w:r>
        <w:rPr>
          <w:sz w:val="18"/>
        </w:rPr>
        <mc:AlternateContent>
          <mc:Choice Requires="wps">
            <w:drawing>
              <wp:anchor distT="0" distB="0" distL="0" distR="0" allowOverlap="1" layoutInCell="1" locked="0" behindDoc="1" simplePos="0" relativeHeight="487711744">
                <wp:simplePos x="0" y="0"/>
                <wp:positionH relativeFrom="page">
                  <wp:posOffset>612000</wp:posOffset>
                </wp:positionH>
                <wp:positionV relativeFrom="paragraph">
                  <wp:posOffset>156639</wp:posOffset>
                </wp:positionV>
                <wp:extent cx="4716145" cy="1270"/>
                <wp:effectExtent l="0" t="0" r="0" b="0"/>
                <wp:wrapTopAndBottom/>
                <wp:docPr id="1216" name="Graphic 1216"/>
                <wp:cNvGraphicFramePr>
                  <a:graphicFrameLocks/>
                </wp:cNvGraphicFramePr>
                <a:graphic>
                  <a:graphicData uri="http://schemas.microsoft.com/office/word/2010/wordprocessingShape">
                    <wps:wsp>
                      <wps:cNvPr id="1216" name="Graphic 121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333825pt;width:371.35pt;height:.1pt;mso-position-horizontal-relative:page;mso-position-vertical-relative:paragraph;z-index:-15604736;mso-wrap-distance-left:0;mso-wrap-distance-right:0" id="docshape975" coordorigin="964,247" coordsize="7427,0" path="m964,247l8391,247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spacing w:val="4"/>
          <w:w w:val="85"/>
          <w:sz w:val="19"/>
        </w:rPr>
        <w:t>КАК</w:t>
      </w:r>
      <w:r>
        <w:rPr>
          <w:rFonts w:ascii="Tahoma" w:hAnsi="Tahoma"/>
          <w:b/>
          <w:color w:val="231F20"/>
          <w:spacing w:val="14"/>
          <w:sz w:val="19"/>
        </w:rPr>
        <w:t> </w:t>
      </w:r>
      <w:r>
        <w:rPr>
          <w:rFonts w:ascii="Tahoma" w:hAnsi="Tahoma"/>
          <w:b/>
          <w:color w:val="231F20"/>
          <w:spacing w:val="4"/>
          <w:w w:val="85"/>
          <w:sz w:val="19"/>
        </w:rPr>
        <w:t>ВЫЧИСЛЯЕТСЯ</w:t>
      </w:r>
      <w:r>
        <w:rPr>
          <w:rFonts w:ascii="Tahoma" w:hAnsi="Tahoma"/>
          <w:b/>
          <w:color w:val="231F20"/>
          <w:spacing w:val="15"/>
          <w:sz w:val="19"/>
        </w:rPr>
        <w:t> </w:t>
      </w:r>
      <w:r>
        <w:rPr>
          <w:rFonts w:ascii="Tahoma" w:hAnsi="Tahoma"/>
          <w:b/>
          <w:color w:val="231F20"/>
          <w:spacing w:val="4"/>
          <w:w w:val="85"/>
          <w:sz w:val="19"/>
        </w:rPr>
        <w:t>ЦИКЛОМАТИЧЕСКАЯ</w:t>
      </w:r>
      <w:r>
        <w:rPr>
          <w:rFonts w:ascii="Tahoma" w:hAnsi="Tahoma"/>
          <w:b/>
          <w:color w:val="231F20"/>
          <w:spacing w:val="15"/>
          <w:sz w:val="19"/>
        </w:rPr>
        <w:t> </w:t>
      </w:r>
      <w:r>
        <w:rPr>
          <w:rFonts w:ascii="Tahoma" w:hAnsi="Tahoma"/>
          <w:b/>
          <w:color w:val="231F20"/>
          <w:spacing w:val="-2"/>
          <w:w w:val="85"/>
          <w:sz w:val="19"/>
        </w:rPr>
        <w:t>СЛОЖНОСТЬ</w:t>
      </w:r>
    </w:p>
    <w:p>
      <w:pPr>
        <w:spacing w:line="264" w:lineRule="auto" w:before="79"/>
        <w:ind w:left="539" w:right="392" w:firstLine="0"/>
        <w:jc w:val="both"/>
        <w:rPr>
          <w:rFonts w:ascii="Trebuchet MS" w:hAnsi="Trebuchet MS"/>
          <w:sz w:val="18"/>
        </w:rPr>
      </w:pPr>
      <w:r>
        <w:rPr>
          <w:rFonts w:ascii="Trebuchet MS" w:hAnsi="Trebuchet MS"/>
          <w:color w:val="231F20"/>
          <w:w w:val="90"/>
          <w:sz w:val="18"/>
        </w:rPr>
        <w:t>В компьютерной теории существует специальный термин для описания сложности кода: </w:t>
      </w:r>
      <w:r>
        <w:rPr>
          <w:rFonts w:ascii="Trebuchet MS" w:hAnsi="Trebuchet MS"/>
          <w:color w:val="231F20"/>
          <w:spacing w:val="-6"/>
          <w:sz w:val="18"/>
        </w:rPr>
        <w:t>цикломатическая сложность. Цикломатическая сложность обозначает количество воз- </w:t>
      </w:r>
      <w:r>
        <w:rPr>
          <w:rFonts w:ascii="Trebuchet MS" w:hAnsi="Trebuchet MS"/>
          <w:color w:val="231F20"/>
          <w:spacing w:val="-4"/>
          <w:sz w:val="18"/>
        </w:rPr>
        <w:t>можных</w:t>
      </w:r>
      <w:r>
        <w:rPr>
          <w:rFonts w:ascii="Trebuchet MS" w:hAnsi="Trebuchet MS"/>
          <w:color w:val="231F20"/>
          <w:spacing w:val="-14"/>
          <w:sz w:val="18"/>
        </w:rPr>
        <w:t> </w:t>
      </w:r>
      <w:r>
        <w:rPr>
          <w:rFonts w:ascii="Trebuchet MS" w:hAnsi="Trebuchet MS"/>
          <w:color w:val="231F20"/>
          <w:spacing w:val="-4"/>
          <w:sz w:val="18"/>
        </w:rPr>
        <w:t>ветвей</w:t>
      </w:r>
      <w:r>
        <w:rPr>
          <w:rFonts w:ascii="Trebuchet MS" w:hAnsi="Trebuchet MS"/>
          <w:color w:val="231F20"/>
          <w:spacing w:val="-14"/>
          <w:sz w:val="18"/>
        </w:rPr>
        <w:t> </w:t>
      </w:r>
      <w:r>
        <w:rPr>
          <w:rFonts w:ascii="Trebuchet MS" w:hAnsi="Trebuchet MS"/>
          <w:color w:val="231F20"/>
          <w:spacing w:val="-4"/>
          <w:sz w:val="18"/>
        </w:rPr>
        <w:t>в</w:t>
      </w:r>
      <w:r>
        <w:rPr>
          <w:rFonts w:ascii="Trebuchet MS" w:hAnsi="Trebuchet MS"/>
          <w:color w:val="231F20"/>
          <w:spacing w:val="-14"/>
          <w:sz w:val="18"/>
        </w:rPr>
        <w:t> </w:t>
      </w:r>
      <w:r>
        <w:rPr>
          <w:rFonts w:ascii="Trebuchet MS" w:hAnsi="Trebuchet MS"/>
          <w:color w:val="231F20"/>
          <w:spacing w:val="-4"/>
          <w:sz w:val="18"/>
        </w:rPr>
        <w:t>заданной</w:t>
      </w:r>
      <w:r>
        <w:rPr>
          <w:rFonts w:ascii="Trebuchet MS" w:hAnsi="Trebuchet MS"/>
          <w:color w:val="231F20"/>
          <w:spacing w:val="-14"/>
          <w:sz w:val="18"/>
        </w:rPr>
        <w:t> </w:t>
      </w:r>
      <w:r>
        <w:rPr>
          <w:rFonts w:ascii="Trebuchet MS" w:hAnsi="Trebuchet MS"/>
          <w:color w:val="231F20"/>
          <w:spacing w:val="-4"/>
          <w:sz w:val="18"/>
        </w:rPr>
        <w:t>программе</w:t>
      </w:r>
      <w:r>
        <w:rPr>
          <w:rFonts w:ascii="Trebuchet MS" w:hAnsi="Trebuchet MS"/>
          <w:color w:val="231F20"/>
          <w:spacing w:val="-14"/>
          <w:sz w:val="18"/>
        </w:rPr>
        <w:t> </w:t>
      </w:r>
      <w:r>
        <w:rPr>
          <w:rFonts w:ascii="Trebuchet MS" w:hAnsi="Trebuchet MS"/>
          <w:color w:val="231F20"/>
          <w:spacing w:val="-4"/>
          <w:sz w:val="18"/>
        </w:rPr>
        <w:t>или</w:t>
      </w:r>
      <w:r>
        <w:rPr>
          <w:rFonts w:ascii="Trebuchet MS" w:hAnsi="Trebuchet MS"/>
          <w:color w:val="231F20"/>
          <w:spacing w:val="-14"/>
          <w:sz w:val="18"/>
        </w:rPr>
        <w:t> </w:t>
      </w:r>
      <w:r>
        <w:rPr>
          <w:rFonts w:ascii="Trebuchet MS" w:hAnsi="Trebuchet MS"/>
          <w:color w:val="231F20"/>
          <w:spacing w:val="-4"/>
          <w:sz w:val="18"/>
        </w:rPr>
        <w:t>методе.</w:t>
      </w:r>
      <w:r>
        <w:rPr>
          <w:rFonts w:ascii="Trebuchet MS" w:hAnsi="Trebuchet MS"/>
          <w:color w:val="231F20"/>
          <w:spacing w:val="-14"/>
          <w:sz w:val="18"/>
        </w:rPr>
        <w:t> </w:t>
      </w:r>
      <w:r>
        <w:rPr>
          <w:rFonts w:ascii="Trebuchet MS" w:hAnsi="Trebuchet MS"/>
          <w:color w:val="231F20"/>
          <w:spacing w:val="-4"/>
          <w:sz w:val="18"/>
        </w:rPr>
        <w:t>Метрика</w:t>
      </w:r>
      <w:r>
        <w:rPr>
          <w:rFonts w:ascii="Trebuchet MS" w:hAnsi="Trebuchet MS"/>
          <w:color w:val="231F20"/>
          <w:spacing w:val="-14"/>
          <w:sz w:val="18"/>
        </w:rPr>
        <w:t> </w:t>
      </w:r>
      <w:r>
        <w:rPr>
          <w:rFonts w:ascii="Trebuchet MS" w:hAnsi="Trebuchet MS"/>
          <w:color w:val="231F20"/>
          <w:spacing w:val="-4"/>
          <w:sz w:val="18"/>
        </w:rPr>
        <w:t>вычисляется</w:t>
      </w:r>
      <w:r>
        <w:rPr>
          <w:rFonts w:ascii="Trebuchet MS" w:hAnsi="Trebuchet MS"/>
          <w:color w:val="231F20"/>
          <w:spacing w:val="-14"/>
          <w:sz w:val="18"/>
        </w:rPr>
        <w:t> </w:t>
      </w:r>
      <w:r>
        <w:rPr>
          <w:rFonts w:ascii="Trebuchet MS" w:hAnsi="Trebuchet MS"/>
          <w:color w:val="231F20"/>
          <w:spacing w:val="-4"/>
          <w:sz w:val="18"/>
        </w:rPr>
        <w:t>по</w:t>
      </w:r>
      <w:r>
        <w:rPr>
          <w:rFonts w:ascii="Trebuchet MS" w:hAnsi="Trebuchet MS"/>
          <w:color w:val="231F20"/>
          <w:spacing w:val="-14"/>
          <w:sz w:val="18"/>
        </w:rPr>
        <w:t> </w:t>
      </w:r>
      <w:r>
        <w:rPr>
          <w:rFonts w:ascii="Trebuchet MS" w:hAnsi="Trebuchet MS"/>
          <w:color w:val="231F20"/>
          <w:spacing w:val="-4"/>
          <w:sz w:val="18"/>
        </w:rPr>
        <w:t>формуле</w:t>
      </w:r>
    </w:p>
    <w:p>
      <w:pPr>
        <w:spacing w:before="73"/>
        <w:ind w:left="539" w:right="0" w:firstLine="0"/>
        <w:jc w:val="left"/>
        <w:rPr>
          <w:rFonts w:ascii="Consolas" w:hAnsi="Consolas"/>
          <w:sz w:val="16"/>
        </w:rPr>
      </w:pPr>
      <w:r>
        <w:rPr>
          <w:rFonts w:ascii="Consolas" w:hAnsi="Consolas"/>
          <w:color w:val="231F20"/>
          <w:sz w:val="16"/>
        </w:rPr>
        <w:t>1 + &lt;количество точек </w:t>
      </w:r>
      <w:r>
        <w:rPr>
          <w:rFonts w:ascii="Consolas" w:hAnsi="Consolas"/>
          <w:color w:val="231F20"/>
          <w:spacing w:val="-2"/>
          <w:sz w:val="16"/>
        </w:rPr>
        <w:t>ветвления&gt;</w:t>
      </w:r>
    </w:p>
    <w:p>
      <w:pPr>
        <w:spacing w:line="264" w:lineRule="auto" w:before="106"/>
        <w:ind w:left="539" w:right="395" w:firstLine="0"/>
        <w:jc w:val="both"/>
        <w:rPr>
          <w:rFonts w:ascii="Trebuchet MS" w:hAnsi="Trebuchet MS"/>
          <w:sz w:val="18"/>
        </w:rPr>
      </w:pPr>
      <w:r>
        <w:rPr>
          <w:rFonts w:ascii="Trebuchet MS" w:hAnsi="Trebuchet MS"/>
          <w:color w:val="231F20"/>
          <w:w w:val="90"/>
          <w:sz w:val="18"/>
        </w:rPr>
        <w:t>Таким образом, метод, не содержащий управляющих конструкций (например, команд if </w:t>
      </w:r>
      <w:r>
        <w:rPr>
          <w:rFonts w:ascii="Trebuchet MS" w:hAnsi="Trebuchet MS"/>
          <w:color w:val="231F20"/>
          <w:spacing w:val="-2"/>
          <w:sz w:val="18"/>
        </w:rPr>
        <w:t>или</w:t>
      </w:r>
      <w:r>
        <w:rPr>
          <w:rFonts w:ascii="Trebuchet MS" w:hAnsi="Trebuchet MS"/>
          <w:color w:val="231F20"/>
          <w:spacing w:val="-17"/>
          <w:sz w:val="18"/>
        </w:rPr>
        <w:t> </w:t>
      </w:r>
      <w:r>
        <w:rPr>
          <w:rFonts w:ascii="Trebuchet MS" w:hAnsi="Trebuchet MS"/>
          <w:color w:val="231F20"/>
          <w:spacing w:val="-2"/>
          <w:sz w:val="18"/>
        </w:rPr>
        <w:t>условных</w:t>
      </w:r>
      <w:r>
        <w:rPr>
          <w:rFonts w:ascii="Trebuchet MS" w:hAnsi="Trebuchet MS"/>
          <w:color w:val="231F20"/>
          <w:spacing w:val="-17"/>
          <w:sz w:val="18"/>
        </w:rPr>
        <w:t> </w:t>
      </w:r>
      <w:r>
        <w:rPr>
          <w:rFonts w:ascii="Trebuchet MS" w:hAnsi="Trebuchet MS"/>
          <w:color w:val="231F20"/>
          <w:spacing w:val="-2"/>
          <w:sz w:val="18"/>
        </w:rPr>
        <w:t>циклов),</w:t>
      </w:r>
      <w:r>
        <w:rPr>
          <w:rFonts w:ascii="Trebuchet MS" w:hAnsi="Trebuchet MS"/>
          <w:color w:val="231F20"/>
          <w:spacing w:val="-17"/>
          <w:sz w:val="18"/>
        </w:rPr>
        <w:t> </w:t>
      </w:r>
      <w:r>
        <w:rPr>
          <w:rFonts w:ascii="Trebuchet MS" w:hAnsi="Trebuchet MS"/>
          <w:color w:val="231F20"/>
          <w:spacing w:val="-2"/>
          <w:sz w:val="18"/>
        </w:rPr>
        <w:t>обладает</w:t>
      </w:r>
      <w:r>
        <w:rPr>
          <w:rFonts w:ascii="Trebuchet MS" w:hAnsi="Trebuchet MS"/>
          <w:color w:val="231F20"/>
          <w:spacing w:val="-17"/>
          <w:sz w:val="18"/>
        </w:rPr>
        <w:t> </w:t>
      </w:r>
      <w:r>
        <w:rPr>
          <w:rFonts w:ascii="Trebuchet MS" w:hAnsi="Trebuchet MS"/>
          <w:color w:val="231F20"/>
          <w:spacing w:val="-2"/>
          <w:sz w:val="18"/>
        </w:rPr>
        <w:t>цикломатической</w:t>
      </w:r>
      <w:r>
        <w:rPr>
          <w:rFonts w:ascii="Trebuchet MS" w:hAnsi="Trebuchet MS"/>
          <w:color w:val="231F20"/>
          <w:spacing w:val="-17"/>
          <w:sz w:val="18"/>
        </w:rPr>
        <w:t> </w:t>
      </w:r>
      <w:r>
        <w:rPr>
          <w:rFonts w:ascii="Trebuchet MS" w:hAnsi="Trebuchet MS"/>
          <w:color w:val="231F20"/>
          <w:spacing w:val="-2"/>
          <w:sz w:val="18"/>
        </w:rPr>
        <w:t>сложностью</w:t>
      </w:r>
      <w:r>
        <w:rPr>
          <w:rFonts w:ascii="Trebuchet MS" w:hAnsi="Trebuchet MS"/>
          <w:color w:val="231F20"/>
          <w:spacing w:val="-17"/>
          <w:sz w:val="18"/>
        </w:rPr>
        <w:t> </w:t>
      </w:r>
      <w:r>
        <w:rPr>
          <w:rFonts w:ascii="Trebuchet MS" w:hAnsi="Trebuchet MS"/>
          <w:color w:val="231F20"/>
          <w:spacing w:val="-2"/>
          <w:sz w:val="18"/>
        </w:rPr>
        <w:t>1</w:t>
      </w:r>
      <w:r>
        <w:rPr>
          <w:rFonts w:ascii="Trebuchet MS" w:hAnsi="Trebuchet MS"/>
          <w:color w:val="231F20"/>
          <w:spacing w:val="-17"/>
          <w:sz w:val="18"/>
        </w:rPr>
        <w:t> </w:t>
      </w:r>
      <w:r>
        <w:rPr>
          <w:rFonts w:ascii="Trebuchet MS" w:hAnsi="Trebuchet MS"/>
          <w:color w:val="231F20"/>
          <w:spacing w:val="-2"/>
          <w:sz w:val="18"/>
        </w:rPr>
        <w:t>+</w:t>
      </w:r>
      <w:r>
        <w:rPr>
          <w:rFonts w:ascii="Trebuchet MS" w:hAnsi="Trebuchet MS"/>
          <w:color w:val="231F20"/>
          <w:spacing w:val="-17"/>
          <w:sz w:val="18"/>
        </w:rPr>
        <w:t> </w:t>
      </w:r>
      <w:r>
        <w:rPr>
          <w:rFonts w:ascii="Trebuchet MS" w:hAnsi="Trebuchet MS"/>
          <w:color w:val="231F20"/>
          <w:spacing w:val="-2"/>
          <w:sz w:val="18"/>
        </w:rPr>
        <w:t>0</w:t>
      </w:r>
      <w:r>
        <w:rPr>
          <w:rFonts w:ascii="Trebuchet MS" w:hAnsi="Trebuchet MS"/>
          <w:color w:val="231F20"/>
          <w:spacing w:val="-17"/>
          <w:sz w:val="18"/>
        </w:rPr>
        <w:t> </w:t>
      </w:r>
      <w:r>
        <w:rPr>
          <w:rFonts w:ascii="Trebuchet MS" w:hAnsi="Trebuchet MS"/>
          <w:color w:val="231F20"/>
          <w:spacing w:val="-2"/>
          <w:sz w:val="18"/>
        </w:rPr>
        <w:t>=</w:t>
      </w:r>
      <w:r>
        <w:rPr>
          <w:rFonts w:ascii="Trebuchet MS" w:hAnsi="Trebuchet MS"/>
          <w:color w:val="231F20"/>
          <w:spacing w:val="-17"/>
          <w:sz w:val="18"/>
        </w:rPr>
        <w:t> </w:t>
      </w:r>
      <w:r>
        <w:rPr>
          <w:rFonts w:ascii="Trebuchet MS" w:hAnsi="Trebuchet MS"/>
          <w:color w:val="231F20"/>
          <w:spacing w:val="-2"/>
          <w:sz w:val="18"/>
        </w:rPr>
        <w:t>1.</w:t>
      </w:r>
    </w:p>
    <w:p>
      <w:pPr>
        <w:spacing w:line="264" w:lineRule="auto" w:before="57"/>
        <w:ind w:left="539" w:right="392" w:firstLine="0"/>
        <w:jc w:val="both"/>
        <w:rPr>
          <w:rFonts w:ascii="Trebuchet MS" w:hAnsi="Trebuchet MS"/>
          <w:sz w:val="18"/>
        </w:rPr>
      </w:pPr>
      <w:r>
        <w:rPr>
          <w:rFonts w:ascii="Trebuchet MS" w:hAnsi="Trebuchet MS"/>
          <w:color w:val="231F20"/>
          <w:spacing w:val="-2"/>
          <w:sz w:val="18"/>
        </w:rPr>
        <w:t>У</w:t>
      </w:r>
      <w:r>
        <w:rPr>
          <w:rFonts w:ascii="Trebuchet MS" w:hAnsi="Trebuchet MS"/>
          <w:color w:val="231F20"/>
          <w:spacing w:val="-11"/>
          <w:sz w:val="18"/>
        </w:rPr>
        <w:t> </w:t>
      </w:r>
      <w:r>
        <w:rPr>
          <w:rFonts w:ascii="Trebuchet MS" w:hAnsi="Trebuchet MS"/>
          <w:color w:val="231F20"/>
          <w:spacing w:val="-2"/>
          <w:sz w:val="18"/>
        </w:rPr>
        <w:t>этой</w:t>
      </w:r>
      <w:r>
        <w:rPr>
          <w:rFonts w:ascii="Trebuchet MS" w:hAnsi="Trebuchet MS"/>
          <w:color w:val="231F20"/>
          <w:spacing w:val="-11"/>
          <w:sz w:val="18"/>
        </w:rPr>
        <w:t> </w:t>
      </w:r>
      <w:r>
        <w:rPr>
          <w:rFonts w:ascii="Trebuchet MS" w:hAnsi="Trebuchet MS"/>
          <w:color w:val="231F20"/>
          <w:spacing w:val="-2"/>
          <w:sz w:val="18"/>
        </w:rPr>
        <w:t>метрики</w:t>
      </w:r>
      <w:r>
        <w:rPr>
          <w:rFonts w:ascii="Trebuchet MS" w:hAnsi="Trebuchet MS"/>
          <w:color w:val="231F20"/>
          <w:spacing w:val="-11"/>
          <w:sz w:val="18"/>
        </w:rPr>
        <w:t> </w:t>
      </w:r>
      <w:r>
        <w:rPr>
          <w:rFonts w:ascii="Trebuchet MS" w:hAnsi="Trebuchet MS"/>
          <w:color w:val="231F20"/>
          <w:spacing w:val="-2"/>
          <w:sz w:val="18"/>
        </w:rPr>
        <w:t>есть</w:t>
      </w:r>
      <w:r>
        <w:rPr>
          <w:rFonts w:ascii="Trebuchet MS" w:hAnsi="Trebuchet MS"/>
          <w:color w:val="231F20"/>
          <w:spacing w:val="-11"/>
          <w:sz w:val="18"/>
        </w:rPr>
        <w:t> </w:t>
      </w:r>
      <w:r>
        <w:rPr>
          <w:rFonts w:ascii="Trebuchet MS" w:hAnsi="Trebuchet MS"/>
          <w:color w:val="231F20"/>
          <w:spacing w:val="-2"/>
          <w:sz w:val="18"/>
        </w:rPr>
        <w:t>и</w:t>
      </w:r>
      <w:r>
        <w:rPr>
          <w:rFonts w:ascii="Trebuchet MS" w:hAnsi="Trebuchet MS"/>
          <w:color w:val="231F20"/>
          <w:spacing w:val="-11"/>
          <w:sz w:val="18"/>
        </w:rPr>
        <w:t> </w:t>
      </w:r>
      <w:r>
        <w:rPr>
          <w:rFonts w:ascii="Trebuchet MS" w:hAnsi="Trebuchet MS"/>
          <w:color w:val="231F20"/>
          <w:spacing w:val="-2"/>
          <w:sz w:val="18"/>
        </w:rPr>
        <w:t>другой</w:t>
      </w:r>
      <w:r>
        <w:rPr>
          <w:rFonts w:ascii="Trebuchet MS" w:hAnsi="Trebuchet MS"/>
          <w:color w:val="231F20"/>
          <w:spacing w:val="-11"/>
          <w:sz w:val="18"/>
        </w:rPr>
        <w:t> </w:t>
      </w:r>
      <w:r>
        <w:rPr>
          <w:rFonts w:ascii="Trebuchet MS" w:hAnsi="Trebuchet MS"/>
          <w:color w:val="231F20"/>
          <w:spacing w:val="-2"/>
          <w:sz w:val="18"/>
        </w:rPr>
        <w:t>смысл.</w:t>
      </w:r>
      <w:r>
        <w:rPr>
          <w:rFonts w:ascii="Trebuchet MS" w:hAnsi="Trebuchet MS"/>
          <w:color w:val="231F20"/>
          <w:spacing w:val="-11"/>
          <w:sz w:val="18"/>
        </w:rPr>
        <w:t> </w:t>
      </w:r>
      <w:r>
        <w:rPr>
          <w:rFonts w:ascii="Trebuchet MS" w:hAnsi="Trebuchet MS"/>
          <w:color w:val="231F20"/>
          <w:spacing w:val="-2"/>
          <w:sz w:val="18"/>
        </w:rPr>
        <w:t>Ее</w:t>
      </w:r>
      <w:r>
        <w:rPr>
          <w:rFonts w:ascii="Trebuchet MS" w:hAnsi="Trebuchet MS"/>
          <w:color w:val="231F20"/>
          <w:spacing w:val="-11"/>
          <w:sz w:val="18"/>
        </w:rPr>
        <w:t> </w:t>
      </w:r>
      <w:r>
        <w:rPr>
          <w:rFonts w:ascii="Trebuchet MS" w:hAnsi="Trebuchet MS"/>
          <w:color w:val="231F20"/>
          <w:spacing w:val="-2"/>
          <w:sz w:val="18"/>
        </w:rPr>
        <w:t>можно</w:t>
      </w:r>
      <w:r>
        <w:rPr>
          <w:rFonts w:ascii="Trebuchet MS" w:hAnsi="Trebuchet MS"/>
          <w:color w:val="231F20"/>
          <w:spacing w:val="-11"/>
          <w:sz w:val="18"/>
        </w:rPr>
        <w:t> </w:t>
      </w:r>
      <w:r>
        <w:rPr>
          <w:rFonts w:ascii="Trebuchet MS" w:hAnsi="Trebuchet MS"/>
          <w:color w:val="231F20"/>
          <w:spacing w:val="-2"/>
          <w:sz w:val="18"/>
        </w:rPr>
        <w:t>рассматривать</w:t>
      </w:r>
      <w:r>
        <w:rPr>
          <w:rFonts w:ascii="Trebuchet MS" w:hAnsi="Trebuchet MS"/>
          <w:color w:val="231F20"/>
          <w:spacing w:val="-11"/>
          <w:sz w:val="18"/>
        </w:rPr>
        <w:t> </w:t>
      </w:r>
      <w:r>
        <w:rPr>
          <w:rFonts w:ascii="Trebuchet MS" w:hAnsi="Trebuchet MS"/>
          <w:color w:val="231F20"/>
          <w:spacing w:val="-2"/>
          <w:sz w:val="18"/>
        </w:rPr>
        <w:t>как</w:t>
      </w:r>
      <w:r>
        <w:rPr>
          <w:rFonts w:ascii="Trebuchet MS" w:hAnsi="Trebuchet MS"/>
          <w:color w:val="231F20"/>
          <w:spacing w:val="-11"/>
          <w:sz w:val="18"/>
        </w:rPr>
        <w:t> </w:t>
      </w:r>
      <w:r>
        <w:rPr>
          <w:rFonts w:ascii="Trebuchet MS" w:hAnsi="Trebuchet MS"/>
          <w:color w:val="231F20"/>
          <w:spacing w:val="-2"/>
          <w:sz w:val="18"/>
        </w:rPr>
        <w:t>количество</w:t>
      </w:r>
      <w:r>
        <w:rPr>
          <w:rFonts w:ascii="Trebuchet MS" w:hAnsi="Trebuchet MS"/>
          <w:color w:val="231F20"/>
          <w:spacing w:val="-11"/>
          <w:sz w:val="18"/>
        </w:rPr>
        <w:t> </w:t>
      </w:r>
      <w:r>
        <w:rPr>
          <w:rFonts w:ascii="Trebuchet MS" w:hAnsi="Trebuchet MS"/>
          <w:color w:val="231F20"/>
          <w:spacing w:val="-2"/>
          <w:sz w:val="18"/>
        </w:rPr>
        <w:t>неза- </w:t>
      </w:r>
      <w:r>
        <w:rPr>
          <w:rFonts w:ascii="Trebuchet MS" w:hAnsi="Trebuchet MS"/>
          <w:color w:val="231F20"/>
          <w:sz w:val="18"/>
        </w:rPr>
        <w:t>висимых</w:t>
      </w:r>
      <w:r>
        <w:rPr>
          <w:rFonts w:ascii="Trebuchet MS" w:hAnsi="Trebuchet MS"/>
          <w:color w:val="231F20"/>
          <w:spacing w:val="-12"/>
          <w:sz w:val="18"/>
        </w:rPr>
        <w:t> </w:t>
      </w:r>
      <w:r>
        <w:rPr>
          <w:rFonts w:ascii="Trebuchet MS" w:hAnsi="Trebuchet MS"/>
          <w:color w:val="231F20"/>
          <w:sz w:val="18"/>
        </w:rPr>
        <w:t>путей</w:t>
      </w:r>
      <w:r>
        <w:rPr>
          <w:rFonts w:ascii="Trebuchet MS" w:hAnsi="Trebuchet MS"/>
          <w:color w:val="231F20"/>
          <w:spacing w:val="-13"/>
          <w:sz w:val="18"/>
        </w:rPr>
        <w:t> </w:t>
      </w:r>
      <w:r>
        <w:rPr>
          <w:rFonts w:ascii="Trebuchet MS" w:hAnsi="Trebuchet MS"/>
          <w:color w:val="231F20"/>
          <w:sz w:val="18"/>
        </w:rPr>
        <w:t>от</w:t>
      </w:r>
      <w:r>
        <w:rPr>
          <w:rFonts w:ascii="Trebuchet MS" w:hAnsi="Trebuchet MS"/>
          <w:color w:val="231F20"/>
          <w:spacing w:val="-13"/>
          <w:sz w:val="18"/>
        </w:rPr>
        <w:t> </w:t>
      </w:r>
      <w:r>
        <w:rPr>
          <w:rFonts w:ascii="Trebuchet MS" w:hAnsi="Trebuchet MS"/>
          <w:color w:val="231F20"/>
          <w:sz w:val="18"/>
        </w:rPr>
        <w:t>точки</w:t>
      </w:r>
      <w:r>
        <w:rPr>
          <w:rFonts w:ascii="Trebuchet MS" w:hAnsi="Trebuchet MS"/>
          <w:color w:val="231F20"/>
          <w:spacing w:val="-13"/>
          <w:sz w:val="18"/>
        </w:rPr>
        <w:t> </w:t>
      </w:r>
      <w:r>
        <w:rPr>
          <w:rFonts w:ascii="Trebuchet MS" w:hAnsi="Trebuchet MS"/>
          <w:color w:val="231F20"/>
          <w:sz w:val="18"/>
        </w:rPr>
        <w:t>входа</w:t>
      </w:r>
      <w:r>
        <w:rPr>
          <w:rFonts w:ascii="Trebuchet MS" w:hAnsi="Trebuchet MS"/>
          <w:color w:val="231F20"/>
          <w:spacing w:val="-13"/>
          <w:sz w:val="18"/>
        </w:rPr>
        <w:t> </w:t>
      </w:r>
      <w:r>
        <w:rPr>
          <w:rFonts w:ascii="Trebuchet MS" w:hAnsi="Trebuchet MS"/>
          <w:color w:val="231F20"/>
          <w:sz w:val="18"/>
        </w:rPr>
        <w:t>метода</w:t>
      </w:r>
      <w:r>
        <w:rPr>
          <w:rFonts w:ascii="Trebuchet MS" w:hAnsi="Trebuchet MS"/>
          <w:color w:val="231F20"/>
          <w:spacing w:val="-13"/>
          <w:sz w:val="18"/>
        </w:rPr>
        <w:t> </w:t>
      </w:r>
      <w:r>
        <w:rPr>
          <w:rFonts w:ascii="Trebuchet MS" w:hAnsi="Trebuchet MS"/>
          <w:color w:val="231F20"/>
          <w:sz w:val="18"/>
        </w:rPr>
        <w:t>до</w:t>
      </w:r>
      <w:r>
        <w:rPr>
          <w:rFonts w:ascii="Trebuchet MS" w:hAnsi="Trebuchet MS"/>
          <w:color w:val="231F20"/>
          <w:spacing w:val="-13"/>
          <w:sz w:val="18"/>
        </w:rPr>
        <w:t> </w:t>
      </w:r>
      <w:r>
        <w:rPr>
          <w:rFonts w:ascii="Trebuchet MS" w:hAnsi="Trebuchet MS"/>
          <w:color w:val="231F20"/>
          <w:sz w:val="18"/>
        </w:rPr>
        <w:t>точки</w:t>
      </w:r>
      <w:r>
        <w:rPr>
          <w:rFonts w:ascii="Trebuchet MS" w:hAnsi="Trebuchet MS"/>
          <w:color w:val="231F20"/>
          <w:spacing w:val="-13"/>
          <w:sz w:val="18"/>
        </w:rPr>
        <w:t> </w:t>
      </w:r>
      <w:r>
        <w:rPr>
          <w:rFonts w:ascii="Trebuchet MS" w:hAnsi="Trebuchet MS"/>
          <w:color w:val="231F20"/>
          <w:sz w:val="18"/>
        </w:rPr>
        <w:t>выхода</w:t>
      </w:r>
      <w:r>
        <w:rPr>
          <w:rFonts w:ascii="Trebuchet MS" w:hAnsi="Trebuchet MS"/>
          <w:color w:val="231F20"/>
          <w:spacing w:val="-13"/>
          <w:sz w:val="18"/>
        </w:rPr>
        <w:t> </w:t>
      </w:r>
      <w:r>
        <w:rPr>
          <w:rFonts w:ascii="Trebuchet MS" w:hAnsi="Trebuchet MS"/>
          <w:color w:val="231F20"/>
          <w:sz w:val="18"/>
        </w:rPr>
        <w:t>или</w:t>
      </w:r>
      <w:r>
        <w:rPr>
          <w:rFonts w:ascii="Trebuchet MS" w:hAnsi="Trebuchet MS"/>
          <w:color w:val="231F20"/>
          <w:spacing w:val="-13"/>
          <w:sz w:val="18"/>
        </w:rPr>
        <w:t> </w:t>
      </w:r>
      <w:r>
        <w:rPr>
          <w:rFonts w:ascii="Trebuchet MS" w:hAnsi="Trebuchet MS"/>
          <w:color w:val="231F20"/>
          <w:sz w:val="18"/>
        </w:rPr>
        <w:t>как</w:t>
      </w:r>
      <w:r>
        <w:rPr>
          <w:rFonts w:ascii="Trebuchet MS" w:hAnsi="Trebuchet MS"/>
          <w:color w:val="231F20"/>
          <w:spacing w:val="-13"/>
          <w:sz w:val="18"/>
        </w:rPr>
        <w:t> </w:t>
      </w:r>
      <w:r>
        <w:rPr>
          <w:rFonts w:ascii="Trebuchet MS" w:hAnsi="Trebuchet MS"/>
          <w:color w:val="231F20"/>
          <w:sz w:val="18"/>
        </w:rPr>
        <w:t>количество</w:t>
      </w:r>
      <w:r>
        <w:rPr>
          <w:rFonts w:ascii="Trebuchet MS" w:hAnsi="Trebuchet MS"/>
          <w:color w:val="231F20"/>
          <w:spacing w:val="-13"/>
          <w:sz w:val="18"/>
        </w:rPr>
        <w:t> </w:t>
      </w:r>
      <w:r>
        <w:rPr>
          <w:rFonts w:ascii="Trebuchet MS" w:hAnsi="Trebuchet MS"/>
          <w:color w:val="231F20"/>
          <w:sz w:val="18"/>
        </w:rPr>
        <w:t>тестов, </w:t>
      </w:r>
      <w:r>
        <w:rPr>
          <w:rFonts w:ascii="Trebuchet MS" w:hAnsi="Trebuchet MS"/>
          <w:color w:val="231F20"/>
          <w:spacing w:val="-2"/>
          <w:sz w:val="18"/>
        </w:rPr>
        <w:t>необходимых</w:t>
      </w:r>
      <w:r>
        <w:rPr>
          <w:rFonts w:ascii="Trebuchet MS" w:hAnsi="Trebuchet MS"/>
          <w:color w:val="231F20"/>
          <w:spacing w:val="-8"/>
          <w:sz w:val="18"/>
        </w:rPr>
        <w:t> </w:t>
      </w:r>
      <w:r>
        <w:rPr>
          <w:rFonts w:ascii="Trebuchet MS" w:hAnsi="Trebuchet MS"/>
          <w:color w:val="231F20"/>
          <w:spacing w:val="-2"/>
          <w:sz w:val="18"/>
        </w:rPr>
        <w:t>для</w:t>
      </w:r>
      <w:r>
        <w:rPr>
          <w:rFonts w:ascii="Trebuchet MS" w:hAnsi="Trebuchet MS"/>
          <w:color w:val="231F20"/>
          <w:spacing w:val="-8"/>
          <w:sz w:val="18"/>
        </w:rPr>
        <w:t> </w:t>
      </w:r>
      <w:r>
        <w:rPr>
          <w:rFonts w:ascii="Trebuchet MS" w:hAnsi="Trebuchet MS"/>
          <w:color w:val="231F20"/>
          <w:spacing w:val="-2"/>
          <w:sz w:val="18"/>
        </w:rPr>
        <w:t>достижения</w:t>
      </w:r>
      <w:r>
        <w:rPr>
          <w:rFonts w:ascii="Trebuchet MS" w:hAnsi="Trebuchet MS"/>
          <w:color w:val="231F20"/>
          <w:spacing w:val="-8"/>
          <w:sz w:val="18"/>
        </w:rPr>
        <w:t> </w:t>
      </w:r>
      <w:r>
        <w:rPr>
          <w:rFonts w:ascii="Trebuchet MS" w:hAnsi="Trebuchet MS"/>
          <w:color w:val="231F20"/>
          <w:spacing w:val="-2"/>
          <w:sz w:val="18"/>
        </w:rPr>
        <w:t>100%-ного</w:t>
      </w:r>
      <w:r>
        <w:rPr>
          <w:rFonts w:ascii="Trebuchet MS" w:hAnsi="Trebuchet MS"/>
          <w:color w:val="231F20"/>
          <w:spacing w:val="-8"/>
          <w:sz w:val="18"/>
        </w:rPr>
        <w:t> </w:t>
      </w:r>
      <w:r>
        <w:rPr>
          <w:rFonts w:ascii="Trebuchet MS" w:hAnsi="Trebuchet MS"/>
          <w:color w:val="231F20"/>
          <w:spacing w:val="-2"/>
          <w:sz w:val="18"/>
        </w:rPr>
        <w:t>покрытия</w:t>
      </w:r>
      <w:r>
        <w:rPr>
          <w:rFonts w:ascii="Trebuchet MS" w:hAnsi="Trebuchet MS"/>
          <w:color w:val="231F20"/>
          <w:spacing w:val="-8"/>
          <w:sz w:val="18"/>
        </w:rPr>
        <w:t> </w:t>
      </w:r>
      <w:r>
        <w:rPr>
          <w:rFonts w:ascii="Trebuchet MS" w:hAnsi="Trebuchet MS"/>
          <w:color w:val="231F20"/>
          <w:spacing w:val="-2"/>
          <w:sz w:val="18"/>
        </w:rPr>
        <w:t>по</w:t>
      </w:r>
      <w:r>
        <w:rPr>
          <w:rFonts w:ascii="Trebuchet MS" w:hAnsi="Trebuchet MS"/>
          <w:color w:val="231F20"/>
          <w:spacing w:val="-8"/>
          <w:sz w:val="18"/>
        </w:rPr>
        <w:t> </w:t>
      </w:r>
      <w:r>
        <w:rPr>
          <w:rFonts w:ascii="Trebuchet MS" w:hAnsi="Trebuchet MS"/>
          <w:color w:val="231F20"/>
          <w:spacing w:val="-2"/>
          <w:sz w:val="18"/>
        </w:rPr>
        <w:t>метрике</w:t>
      </w:r>
      <w:r>
        <w:rPr>
          <w:rFonts w:ascii="Trebuchet MS" w:hAnsi="Trebuchet MS"/>
          <w:color w:val="231F20"/>
          <w:spacing w:val="-8"/>
          <w:sz w:val="18"/>
        </w:rPr>
        <w:t> </w:t>
      </w:r>
      <w:r>
        <w:rPr>
          <w:rFonts w:ascii="Trebuchet MS" w:hAnsi="Trebuchet MS"/>
          <w:color w:val="231F20"/>
          <w:spacing w:val="-2"/>
          <w:sz w:val="18"/>
        </w:rPr>
        <w:t>branch</w:t>
      </w:r>
      <w:r>
        <w:rPr>
          <w:rFonts w:ascii="Trebuchet MS" w:hAnsi="Trebuchet MS"/>
          <w:color w:val="231F20"/>
          <w:spacing w:val="-8"/>
          <w:sz w:val="18"/>
        </w:rPr>
        <w:t> </w:t>
      </w:r>
      <w:r>
        <w:rPr>
          <w:rFonts w:ascii="Trebuchet MS" w:hAnsi="Trebuchet MS"/>
          <w:color w:val="231F20"/>
          <w:spacing w:val="-2"/>
          <w:sz w:val="18"/>
        </w:rPr>
        <w:t>coverage</w:t>
      </w:r>
      <w:r>
        <w:rPr>
          <w:rFonts w:ascii="Trebuchet MS" w:hAnsi="Trebuchet MS"/>
          <w:color w:val="231F20"/>
          <w:spacing w:val="-8"/>
          <w:sz w:val="18"/>
        </w:rPr>
        <w:t> </w:t>
      </w:r>
      <w:r>
        <w:rPr>
          <w:rFonts w:ascii="Trebuchet MS" w:hAnsi="Trebuchet MS"/>
          <w:color w:val="231F20"/>
          <w:spacing w:val="-2"/>
          <w:sz w:val="18"/>
        </w:rPr>
        <w:t>(по- </w:t>
      </w:r>
      <w:r>
        <w:rPr>
          <w:rFonts w:ascii="Trebuchet MS" w:hAnsi="Trebuchet MS"/>
          <w:color w:val="231F20"/>
          <w:sz w:val="18"/>
        </w:rPr>
        <w:t>крытие</w:t>
      </w:r>
      <w:r>
        <w:rPr>
          <w:rFonts w:ascii="Trebuchet MS" w:hAnsi="Trebuchet MS"/>
          <w:color w:val="231F20"/>
          <w:spacing w:val="-8"/>
          <w:sz w:val="18"/>
        </w:rPr>
        <w:t> </w:t>
      </w:r>
      <w:r>
        <w:rPr>
          <w:rFonts w:ascii="Trebuchet MS" w:hAnsi="Trebuchet MS"/>
          <w:color w:val="231F20"/>
          <w:sz w:val="18"/>
        </w:rPr>
        <w:t>ветвей).</w:t>
      </w:r>
    </w:p>
    <w:p>
      <w:pPr>
        <w:spacing w:line="261" w:lineRule="auto" w:before="57"/>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12256">
                <wp:simplePos x="0" y="0"/>
                <wp:positionH relativeFrom="page">
                  <wp:posOffset>612000</wp:posOffset>
                </wp:positionH>
                <wp:positionV relativeFrom="paragraph">
                  <wp:posOffset>504504</wp:posOffset>
                </wp:positionV>
                <wp:extent cx="4716145" cy="1270"/>
                <wp:effectExtent l="0" t="0" r="0" b="0"/>
                <wp:wrapTopAndBottom/>
                <wp:docPr id="1217" name="Graphic 1217"/>
                <wp:cNvGraphicFramePr>
                  <a:graphicFrameLocks/>
                </wp:cNvGraphicFramePr>
                <a:graphic>
                  <a:graphicData uri="http://schemas.microsoft.com/office/word/2010/wordprocessingShape">
                    <wps:wsp>
                      <wps:cNvPr id="1217" name="Graphic 121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724781pt;width:371.35pt;height:.1pt;mso-position-horizontal-relative:page;mso-position-vertical-relative:paragraph;z-index:-15604224;mso-wrap-distance-left:0;mso-wrap-distance-right:0" id="docshape976" coordorigin="964,794" coordsize="7427,0" path="m964,794l8391,794e" filled="false" stroked="true" strokeweight=".5pt" strokecolor="#231f20">
                <v:path arrowok="t"/>
                <v:stroke dashstyle="solid"/>
                <w10:wrap type="topAndBottom"/>
              </v:shape>
            </w:pict>
          </mc:Fallback>
        </mc:AlternateContent>
      </w:r>
      <w:r>
        <w:rPr>
          <w:rFonts w:ascii="Trebuchet MS" w:hAnsi="Trebuchet MS"/>
          <w:color w:val="231F20"/>
          <w:spacing w:val="-4"/>
          <w:sz w:val="18"/>
        </w:rPr>
        <w:t>Количество</w:t>
      </w:r>
      <w:r>
        <w:rPr>
          <w:rFonts w:ascii="Trebuchet MS" w:hAnsi="Trebuchet MS"/>
          <w:color w:val="231F20"/>
          <w:spacing w:val="-10"/>
          <w:sz w:val="18"/>
        </w:rPr>
        <w:t> </w:t>
      </w:r>
      <w:r>
        <w:rPr>
          <w:rFonts w:ascii="Trebuchet MS" w:hAnsi="Trebuchet MS"/>
          <w:color w:val="231F20"/>
          <w:spacing w:val="-4"/>
          <w:sz w:val="18"/>
        </w:rPr>
        <w:t>точек</w:t>
      </w:r>
      <w:r>
        <w:rPr>
          <w:rFonts w:ascii="Trebuchet MS" w:hAnsi="Trebuchet MS"/>
          <w:color w:val="231F20"/>
          <w:spacing w:val="-10"/>
          <w:sz w:val="18"/>
        </w:rPr>
        <w:t> </w:t>
      </w:r>
      <w:r>
        <w:rPr>
          <w:rFonts w:ascii="Trebuchet MS" w:hAnsi="Trebuchet MS"/>
          <w:color w:val="231F20"/>
          <w:spacing w:val="-4"/>
          <w:sz w:val="18"/>
        </w:rPr>
        <w:t>ветвления</w:t>
      </w:r>
      <w:r>
        <w:rPr>
          <w:rFonts w:ascii="Trebuchet MS" w:hAnsi="Trebuchet MS"/>
          <w:color w:val="231F20"/>
          <w:spacing w:val="-9"/>
          <w:sz w:val="18"/>
        </w:rPr>
        <w:t> </w:t>
      </w:r>
      <w:r>
        <w:rPr>
          <w:rFonts w:ascii="Trebuchet MS" w:hAnsi="Trebuchet MS"/>
          <w:color w:val="231F20"/>
          <w:spacing w:val="-4"/>
          <w:sz w:val="18"/>
        </w:rPr>
        <w:t>подсчитывается</w:t>
      </w:r>
      <w:r>
        <w:rPr>
          <w:rFonts w:ascii="Trebuchet MS" w:hAnsi="Trebuchet MS"/>
          <w:color w:val="231F20"/>
          <w:spacing w:val="-10"/>
          <w:sz w:val="18"/>
        </w:rPr>
        <w:t> </w:t>
      </w:r>
      <w:r>
        <w:rPr>
          <w:rFonts w:ascii="Trebuchet MS" w:hAnsi="Trebuchet MS"/>
          <w:color w:val="231F20"/>
          <w:spacing w:val="-4"/>
          <w:sz w:val="18"/>
        </w:rPr>
        <w:t>как</w:t>
      </w:r>
      <w:r>
        <w:rPr>
          <w:rFonts w:ascii="Trebuchet MS" w:hAnsi="Trebuchet MS"/>
          <w:color w:val="231F20"/>
          <w:spacing w:val="-9"/>
          <w:sz w:val="18"/>
        </w:rPr>
        <w:t> </w:t>
      </w:r>
      <w:r>
        <w:rPr>
          <w:rFonts w:ascii="Trebuchet MS" w:hAnsi="Trebuchet MS"/>
          <w:color w:val="231F20"/>
          <w:spacing w:val="-4"/>
          <w:sz w:val="18"/>
        </w:rPr>
        <w:t>количество</w:t>
      </w:r>
      <w:r>
        <w:rPr>
          <w:rFonts w:ascii="Trebuchet MS" w:hAnsi="Trebuchet MS"/>
          <w:color w:val="231F20"/>
          <w:spacing w:val="-10"/>
          <w:sz w:val="18"/>
        </w:rPr>
        <w:t> </w:t>
      </w:r>
      <w:r>
        <w:rPr>
          <w:rFonts w:ascii="Trebuchet MS" w:hAnsi="Trebuchet MS"/>
          <w:color w:val="231F20"/>
          <w:spacing w:val="-4"/>
          <w:sz w:val="18"/>
        </w:rPr>
        <w:t>простейших</w:t>
      </w:r>
      <w:r>
        <w:rPr>
          <w:rFonts w:ascii="Trebuchet MS" w:hAnsi="Trebuchet MS"/>
          <w:color w:val="231F20"/>
          <w:spacing w:val="-9"/>
          <w:sz w:val="18"/>
        </w:rPr>
        <w:t> </w:t>
      </w:r>
      <w:r>
        <w:rPr>
          <w:rFonts w:ascii="Trebuchet MS" w:hAnsi="Trebuchet MS"/>
          <w:color w:val="231F20"/>
          <w:spacing w:val="-4"/>
          <w:sz w:val="18"/>
        </w:rPr>
        <w:t>предикатов </w:t>
      </w:r>
      <w:r>
        <w:rPr>
          <w:rFonts w:ascii="Trebuchet MS" w:hAnsi="Trebuchet MS"/>
          <w:color w:val="231F20"/>
          <w:w w:val="90"/>
          <w:sz w:val="18"/>
        </w:rPr>
        <w:t>в</w:t>
      </w:r>
      <w:r>
        <w:rPr>
          <w:rFonts w:ascii="Trebuchet MS" w:hAnsi="Trebuchet MS"/>
          <w:color w:val="231F20"/>
          <w:spacing w:val="-9"/>
          <w:w w:val="90"/>
          <w:sz w:val="18"/>
        </w:rPr>
        <w:t> </w:t>
      </w:r>
      <w:r>
        <w:rPr>
          <w:rFonts w:ascii="Trebuchet MS" w:hAnsi="Trebuchet MS"/>
          <w:color w:val="231F20"/>
          <w:w w:val="90"/>
          <w:sz w:val="18"/>
        </w:rPr>
        <w:t>коде.</w:t>
      </w:r>
      <w:r>
        <w:rPr>
          <w:rFonts w:ascii="Trebuchet MS" w:hAnsi="Trebuchet MS"/>
          <w:color w:val="231F20"/>
          <w:spacing w:val="-8"/>
          <w:w w:val="90"/>
          <w:sz w:val="18"/>
        </w:rPr>
        <w:t> </w:t>
      </w:r>
      <w:r>
        <w:rPr>
          <w:rFonts w:ascii="Trebuchet MS" w:hAnsi="Trebuchet MS"/>
          <w:color w:val="231F20"/>
          <w:w w:val="90"/>
          <w:sz w:val="18"/>
        </w:rPr>
        <w:t>Например,</w:t>
      </w:r>
      <w:r>
        <w:rPr>
          <w:rFonts w:ascii="Trebuchet MS" w:hAnsi="Trebuchet MS"/>
          <w:color w:val="231F20"/>
          <w:sz w:val="18"/>
        </w:rPr>
        <w:t> </w:t>
      </w:r>
      <w:r>
        <w:rPr>
          <w:rFonts w:ascii="Trebuchet MS" w:hAnsi="Trebuchet MS"/>
          <w:color w:val="231F20"/>
          <w:w w:val="90"/>
          <w:sz w:val="18"/>
        </w:rPr>
        <w:t>команда</w:t>
      </w:r>
      <w:r>
        <w:rPr>
          <w:rFonts w:ascii="Trebuchet MS" w:hAnsi="Trebuchet MS"/>
          <w:color w:val="231F20"/>
          <w:spacing w:val="12"/>
          <w:sz w:val="18"/>
        </w:rPr>
        <w:t> </w:t>
      </w:r>
      <w:r>
        <w:rPr>
          <w:rFonts w:ascii="Consolas" w:hAnsi="Consolas"/>
          <w:color w:val="231F20"/>
          <w:w w:val="90"/>
          <w:sz w:val="18"/>
        </w:rPr>
        <w:t>IF</w:t>
      </w:r>
      <w:r>
        <w:rPr>
          <w:rFonts w:ascii="Consolas" w:hAnsi="Consolas"/>
          <w:color w:val="231F20"/>
          <w:spacing w:val="-15"/>
          <w:w w:val="90"/>
          <w:sz w:val="18"/>
        </w:rPr>
        <w:t> </w:t>
      </w:r>
      <w:r>
        <w:rPr>
          <w:rFonts w:ascii="Consolas" w:hAnsi="Consolas"/>
          <w:color w:val="231F20"/>
          <w:w w:val="90"/>
          <w:sz w:val="18"/>
        </w:rPr>
        <w:t>условие1</w:t>
      </w:r>
      <w:r>
        <w:rPr>
          <w:rFonts w:ascii="Consolas" w:hAnsi="Consolas"/>
          <w:color w:val="231F20"/>
          <w:spacing w:val="-15"/>
          <w:w w:val="90"/>
          <w:sz w:val="18"/>
        </w:rPr>
        <w:t> </w:t>
      </w:r>
      <w:r>
        <w:rPr>
          <w:rFonts w:ascii="Consolas" w:hAnsi="Consolas"/>
          <w:color w:val="231F20"/>
          <w:w w:val="90"/>
          <w:sz w:val="18"/>
        </w:rPr>
        <w:t>AND</w:t>
      </w:r>
      <w:r>
        <w:rPr>
          <w:rFonts w:ascii="Consolas" w:hAnsi="Consolas"/>
          <w:color w:val="231F20"/>
          <w:spacing w:val="-15"/>
          <w:w w:val="90"/>
          <w:sz w:val="18"/>
        </w:rPr>
        <w:t> </w:t>
      </w:r>
      <w:r>
        <w:rPr>
          <w:rFonts w:ascii="Consolas" w:hAnsi="Consolas"/>
          <w:color w:val="231F20"/>
          <w:w w:val="90"/>
          <w:sz w:val="18"/>
        </w:rPr>
        <w:t>условие2</w:t>
      </w:r>
      <w:r>
        <w:rPr>
          <w:rFonts w:ascii="Consolas" w:hAnsi="Consolas"/>
          <w:color w:val="231F20"/>
          <w:spacing w:val="-15"/>
          <w:w w:val="90"/>
          <w:sz w:val="18"/>
        </w:rPr>
        <w:t> </w:t>
      </w:r>
      <w:r>
        <w:rPr>
          <w:rFonts w:ascii="Consolas" w:hAnsi="Consolas"/>
          <w:color w:val="231F20"/>
          <w:w w:val="90"/>
          <w:sz w:val="18"/>
        </w:rPr>
        <w:t>THEN</w:t>
      </w:r>
      <w:r>
        <w:rPr>
          <w:rFonts w:ascii="Trebuchet MS" w:hAnsi="Trebuchet MS"/>
          <w:color w:val="231F20"/>
          <w:w w:val="90"/>
          <w:sz w:val="18"/>
        </w:rPr>
        <w:t>…</w:t>
      </w:r>
      <w:r>
        <w:rPr>
          <w:rFonts w:ascii="Trebuchet MS" w:hAnsi="Trebuchet MS"/>
          <w:color w:val="231F20"/>
          <w:sz w:val="18"/>
        </w:rPr>
        <w:t> </w:t>
      </w:r>
      <w:r>
        <w:rPr>
          <w:rFonts w:ascii="Trebuchet MS" w:hAnsi="Trebuchet MS"/>
          <w:color w:val="231F20"/>
          <w:w w:val="90"/>
          <w:sz w:val="18"/>
        </w:rPr>
        <w:t>эквивалентна</w:t>
      </w:r>
      <w:r>
        <w:rPr>
          <w:rFonts w:ascii="Trebuchet MS" w:hAnsi="Trebuchet MS"/>
          <w:color w:val="231F20"/>
          <w:sz w:val="18"/>
        </w:rPr>
        <w:t> </w:t>
      </w:r>
      <w:r>
        <w:rPr>
          <w:rFonts w:ascii="Trebuchet MS" w:hAnsi="Trebuchet MS"/>
          <w:color w:val="231F20"/>
          <w:w w:val="90"/>
          <w:sz w:val="18"/>
        </w:rPr>
        <w:t>команде</w:t>
      </w:r>
      <w:r>
        <w:rPr>
          <w:rFonts w:ascii="Trebuchet MS" w:hAnsi="Trebuchet MS"/>
          <w:color w:val="231F20"/>
          <w:spacing w:val="12"/>
          <w:sz w:val="18"/>
        </w:rPr>
        <w:t> </w:t>
      </w:r>
      <w:r>
        <w:rPr>
          <w:rFonts w:ascii="Consolas" w:hAnsi="Consolas"/>
          <w:color w:val="231F20"/>
          <w:w w:val="90"/>
          <w:sz w:val="18"/>
        </w:rPr>
        <w:t>IF </w:t>
      </w:r>
      <w:r>
        <w:rPr>
          <w:rFonts w:ascii="Consolas" w:hAnsi="Consolas"/>
          <w:color w:val="231F20"/>
          <w:spacing w:val="-4"/>
          <w:sz w:val="18"/>
        </w:rPr>
        <w:t>условие1</w:t>
      </w:r>
      <w:r>
        <w:rPr>
          <w:rFonts w:ascii="Consolas" w:hAnsi="Consolas"/>
          <w:color w:val="231F20"/>
          <w:spacing w:val="-66"/>
          <w:sz w:val="18"/>
        </w:rPr>
        <w:t> </w:t>
      </w:r>
      <w:r>
        <w:rPr>
          <w:rFonts w:ascii="Consolas" w:hAnsi="Consolas"/>
          <w:color w:val="231F20"/>
          <w:spacing w:val="-4"/>
          <w:sz w:val="18"/>
        </w:rPr>
        <w:t>THEN</w:t>
      </w:r>
      <w:r>
        <w:rPr>
          <w:rFonts w:ascii="Consolas" w:hAnsi="Consolas"/>
          <w:color w:val="231F20"/>
          <w:spacing w:val="-64"/>
          <w:sz w:val="18"/>
        </w:rPr>
        <w:t> </w:t>
      </w:r>
      <w:r>
        <w:rPr>
          <w:rFonts w:ascii="Consolas" w:hAnsi="Consolas"/>
          <w:color w:val="231F20"/>
          <w:spacing w:val="-4"/>
          <w:sz w:val="18"/>
        </w:rPr>
        <w:t>IF</w:t>
      </w:r>
      <w:r>
        <w:rPr>
          <w:rFonts w:ascii="Consolas" w:hAnsi="Consolas"/>
          <w:color w:val="231F20"/>
          <w:spacing w:val="-64"/>
          <w:sz w:val="18"/>
        </w:rPr>
        <w:t> </w:t>
      </w:r>
      <w:r>
        <w:rPr>
          <w:rFonts w:ascii="Consolas" w:hAnsi="Consolas"/>
          <w:color w:val="231F20"/>
          <w:spacing w:val="-4"/>
          <w:sz w:val="18"/>
        </w:rPr>
        <w:t>условие2</w:t>
      </w:r>
      <w:r>
        <w:rPr>
          <w:rFonts w:ascii="Consolas" w:hAnsi="Consolas"/>
          <w:color w:val="231F20"/>
          <w:spacing w:val="-66"/>
          <w:sz w:val="18"/>
        </w:rPr>
        <w:t> </w:t>
      </w:r>
      <w:r>
        <w:rPr>
          <w:rFonts w:ascii="Consolas" w:hAnsi="Consolas"/>
          <w:color w:val="231F20"/>
          <w:spacing w:val="-4"/>
          <w:sz w:val="18"/>
        </w:rPr>
        <w:t>THEN…</w:t>
      </w:r>
      <w:r>
        <w:rPr>
          <w:rFonts w:ascii="Consolas" w:hAnsi="Consolas"/>
          <w:color w:val="231F20"/>
          <w:spacing w:val="-64"/>
          <w:sz w:val="18"/>
        </w:rPr>
        <w:t> </w:t>
      </w:r>
      <w:r>
        <w:rPr>
          <w:rFonts w:ascii="Trebuchet MS" w:hAnsi="Trebuchet MS"/>
          <w:color w:val="231F20"/>
          <w:spacing w:val="-4"/>
          <w:sz w:val="18"/>
        </w:rPr>
        <w:t>Следовательно,</w:t>
      </w:r>
      <w:r>
        <w:rPr>
          <w:rFonts w:ascii="Trebuchet MS" w:hAnsi="Trebuchet MS"/>
          <w:color w:val="231F20"/>
          <w:spacing w:val="-20"/>
          <w:sz w:val="18"/>
        </w:rPr>
        <w:t> </w:t>
      </w:r>
      <w:r>
        <w:rPr>
          <w:rFonts w:ascii="Trebuchet MS" w:hAnsi="Trebuchet MS"/>
          <w:color w:val="231F20"/>
          <w:spacing w:val="-4"/>
          <w:sz w:val="18"/>
        </w:rPr>
        <w:t>его</w:t>
      </w:r>
      <w:r>
        <w:rPr>
          <w:rFonts w:ascii="Trebuchet MS" w:hAnsi="Trebuchet MS"/>
          <w:color w:val="231F20"/>
          <w:spacing w:val="-20"/>
          <w:sz w:val="18"/>
        </w:rPr>
        <w:t> </w:t>
      </w:r>
      <w:r>
        <w:rPr>
          <w:rFonts w:ascii="Trebuchet MS" w:hAnsi="Trebuchet MS"/>
          <w:color w:val="231F20"/>
          <w:spacing w:val="-4"/>
          <w:sz w:val="18"/>
        </w:rPr>
        <w:t>сложность</w:t>
      </w:r>
      <w:r>
        <w:rPr>
          <w:rFonts w:ascii="Trebuchet MS" w:hAnsi="Trebuchet MS"/>
          <w:color w:val="231F20"/>
          <w:spacing w:val="-21"/>
          <w:sz w:val="18"/>
        </w:rPr>
        <w:t> </w:t>
      </w:r>
      <w:r>
        <w:rPr>
          <w:rFonts w:ascii="Trebuchet MS" w:hAnsi="Trebuchet MS"/>
          <w:color w:val="231F20"/>
          <w:spacing w:val="-4"/>
          <w:sz w:val="18"/>
        </w:rPr>
        <w:t>будет</w:t>
      </w:r>
      <w:r>
        <w:rPr>
          <w:rFonts w:ascii="Trebuchet MS" w:hAnsi="Trebuchet MS"/>
          <w:color w:val="231F20"/>
          <w:spacing w:val="-20"/>
          <w:sz w:val="18"/>
        </w:rPr>
        <w:t> </w:t>
      </w:r>
      <w:r>
        <w:rPr>
          <w:rFonts w:ascii="Trebuchet MS" w:hAnsi="Trebuchet MS"/>
          <w:color w:val="231F20"/>
          <w:spacing w:val="-4"/>
          <w:sz w:val="18"/>
        </w:rPr>
        <w:t>равна</w:t>
      </w:r>
      <w:r>
        <w:rPr>
          <w:rFonts w:ascii="Trebuchet MS" w:hAnsi="Trebuchet MS"/>
          <w:color w:val="231F20"/>
          <w:spacing w:val="-20"/>
          <w:sz w:val="18"/>
        </w:rPr>
        <w:t> </w:t>
      </w:r>
      <w:r>
        <w:rPr>
          <w:rFonts w:ascii="Trebuchet MS" w:hAnsi="Trebuchet MS"/>
          <w:color w:val="231F20"/>
          <w:spacing w:val="-4"/>
          <w:sz w:val="18"/>
        </w:rPr>
        <w:t>1</w:t>
      </w:r>
      <w:r>
        <w:rPr>
          <w:rFonts w:ascii="Trebuchet MS" w:hAnsi="Trebuchet MS"/>
          <w:color w:val="231F20"/>
          <w:spacing w:val="-20"/>
          <w:sz w:val="18"/>
        </w:rPr>
        <w:t> </w:t>
      </w:r>
      <w:r>
        <w:rPr>
          <w:rFonts w:ascii="Trebuchet MS" w:hAnsi="Trebuchet MS"/>
          <w:color w:val="231F20"/>
          <w:spacing w:val="-4"/>
          <w:sz w:val="18"/>
        </w:rPr>
        <w:t>+</w:t>
      </w:r>
      <w:r>
        <w:rPr>
          <w:rFonts w:ascii="Trebuchet MS" w:hAnsi="Trebuchet MS"/>
          <w:color w:val="231F20"/>
          <w:spacing w:val="-21"/>
          <w:sz w:val="18"/>
        </w:rPr>
        <w:t> </w:t>
      </w:r>
      <w:r>
        <w:rPr>
          <w:rFonts w:ascii="Trebuchet MS" w:hAnsi="Trebuchet MS"/>
          <w:color w:val="231F20"/>
          <w:spacing w:val="-4"/>
          <w:sz w:val="18"/>
        </w:rPr>
        <w:t>2</w:t>
      </w:r>
      <w:r>
        <w:rPr>
          <w:rFonts w:ascii="Trebuchet MS" w:hAnsi="Trebuchet MS"/>
          <w:color w:val="231F20"/>
          <w:spacing w:val="-20"/>
          <w:sz w:val="18"/>
        </w:rPr>
        <w:t> </w:t>
      </w:r>
      <w:r>
        <w:rPr>
          <w:rFonts w:ascii="Trebuchet MS" w:hAnsi="Trebuchet MS"/>
          <w:color w:val="231F20"/>
          <w:spacing w:val="-4"/>
          <w:sz w:val="18"/>
        </w:rPr>
        <w:t>=</w:t>
      </w:r>
      <w:r>
        <w:rPr>
          <w:rFonts w:ascii="Trebuchet MS" w:hAnsi="Trebuchet MS"/>
          <w:color w:val="231F20"/>
          <w:spacing w:val="-20"/>
          <w:sz w:val="18"/>
        </w:rPr>
        <w:t> </w:t>
      </w:r>
      <w:r>
        <w:rPr>
          <w:rFonts w:ascii="Trebuchet MS" w:hAnsi="Trebuchet MS"/>
          <w:color w:val="231F20"/>
          <w:spacing w:val="-5"/>
          <w:sz w:val="18"/>
        </w:rPr>
        <w:t>3.</w:t>
      </w:r>
    </w:p>
    <w:p>
      <w:pPr>
        <w:spacing w:after="0" w:line="261" w:lineRule="auto"/>
        <w:jc w:val="both"/>
        <w:rPr>
          <w:rFonts w:ascii="Trebuchet MS" w:hAnsi="Trebuchet MS"/>
          <w:sz w:val="18"/>
        </w:rPr>
        <w:sectPr>
          <w:headerReference w:type="default" r:id="rId161"/>
          <w:headerReference w:type="even" r:id="rId162"/>
          <w:pgSz w:w="9360" w:h="13210"/>
          <w:pgMar w:header="846" w:footer="0" w:top="1140" w:bottom="280" w:left="708" w:right="850"/>
          <w:pgNumType w:start="183"/>
        </w:sectPr>
      </w:pPr>
    </w:p>
    <w:p>
      <w:pPr>
        <w:pStyle w:val="BodyText"/>
        <w:spacing w:before="122"/>
        <w:rPr>
          <w:rFonts w:ascii="Trebuchet MS"/>
        </w:rPr>
      </w:pPr>
    </w:p>
    <w:p>
      <w:pPr>
        <w:pStyle w:val="BodyText"/>
        <w:spacing w:line="261" w:lineRule="auto"/>
        <w:ind w:left="255" w:right="108"/>
        <w:jc w:val="both"/>
      </w:pPr>
      <w:r>
        <w:rPr>
          <w:color w:val="231F20"/>
        </w:rPr>
        <w:t>Важность для проекта показывает, насколько значимым является код для пред- метной области (домена) вашего проекта. Обычно весь код в слое предметной области (в доменном слое) напрямую связан с целями конечного пользователя,</w:t>
      </w:r>
      <w:r>
        <w:rPr>
          <w:color w:val="231F20"/>
          <w:spacing w:val="80"/>
        </w:rPr>
        <w:t> </w:t>
      </w:r>
      <w:r>
        <w:rPr>
          <w:color w:val="231F20"/>
        </w:rPr>
        <w:t>а</w:t>
      </w:r>
      <w:r>
        <w:rPr>
          <w:color w:val="231F20"/>
          <w:spacing w:val="-5"/>
        </w:rPr>
        <w:t> </w:t>
      </w:r>
      <w:r>
        <w:rPr>
          <w:color w:val="231F20"/>
        </w:rPr>
        <w:t>следовательно,</w:t>
      </w:r>
      <w:r>
        <w:rPr>
          <w:color w:val="231F20"/>
          <w:spacing w:val="-5"/>
        </w:rPr>
        <w:t> </w:t>
      </w:r>
      <w:r>
        <w:rPr>
          <w:color w:val="231F20"/>
        </w:rPr>
        <w:t>характеризуется</w:t>
      </w:r>
      <w:r>
        <w:rPr>
          <w:color w:val="231F20"/>
          <w:spacing w:val="-5"/>
        </w:rPr>
        <w:t> </w:t>
      </w:r>
      <w:r>
        <w:rPr>
          <w:color w:val="231F20"/>
        </w:rPr>
        <w:t>высокой</w:t>
      </w:r>
      <w:r>
        <w:rPr>
          <w:color w:val="231F20"/>
          <w:spacing w:val="-5"/>
        </w:rPr>
        <w:t> </w:t>
      </w:r>
      <w:r>
        <w:rPr>
          <w:color w:val="231F20"/>
        </w:rPr>
        <w:t>важностью</w:t>
      </w:r>
      <w:r>
        <w:rPr>
          <w:color w:val="231F20"/>
          <w:spacing w:val="-5"/>
        </w:rPr>
        <w:t> </w:t>
      </w:r>
      <w:r>
        <w:rPr>
          <w:color w:val="231F20"/>
        </w:rPr>
        <w:t>для</w:t>
      </w:r>
      <w:r>
        <w:rPr>
          <w:color w:val="231F20"/>
          <w:spacing w:val="-5"/>
        </w:rPr>
        <w:t> </w:t>
      </w:r>
      <w:r>
        <w:rPr>
          <w:color w:val="231F20"/>
        </w:rPr>
        <w:t>проекта.</w:t>
      </w:r>
      <w:r>
        <w:rPr>
          <w:color w:val="231F20"/>
          <w:spacing w:val="-5"/>
        </w:rPr>
        <w:t> </w:t>
      </w:r>
      <w:r>
        <w:rPr>
          <w:color w:val="231F20"/>
          <w:w w:val="105"/>
        </w:rPr>
        <w:t>С</w:t>
      </w:r>
      <w:r>
        <w:rPr>
          <w:color w:val="231F20"/>
          <w:spacing w:val="-7"/>
          <w:w w:val="105"/>
        </w:rPr>
        <w:t> </w:t>
      </w:r>
      <w:r>
        <w:rPr>
          <w:color w:val="231F20"/>
        </w:rPr>
        <w:t>другой</w:t>
      </w:r>
      <w:r>
        <w:rPr>
          <w:color w:val="231F20"/>
          <w:spacing w:val="-5"/>
        </w:rPr>
        <w:t> </w:t>
      </w:r>
      <w:r>
        <w:rPr>
          <w:color w:val="231F20"/>
        </w:rPr>
        <w:t>сто- роны, у вспомогательного кода такая связь отсутствует.</w:t>
      </w:r>
    </w:p>
    <w:p>
      <w:pPr>
        <w:pStyle w:val="BodyText"/>
        <w:spacing w:line="261" w:lineRule="auto" w:before="116"/>
        <w:ind w:left="255" w:right="111"/>
        <w:jc w:val="both"/>
      </w:pPr>
      <w:r>
        <w:rPr>
          <w:color w:val="231F20"/>
          <w:spacing w:val="-4"/>
        </w:rPr>
        <w:t>Тестирование сложного кода и кода, обладающего высокой важностью для </w:t>
      </w:r>
      <w:r>
        <w:rPr>
          <w:color w:val="231F20"/>
          <w:spacing w:val="-4"/>
        </w:rPr>
        <w:t>проекта,</w:t>
      </w:r>
      <w:r>
        <w:rPr>
          <w:color w:val="231F20"/>
        </w:rPr>
        <w:t> </w:t>
      </w:r>
      <w:r>
        <w:rPr>
          <w:color w:val="231F20"/>
          <w:spacing w:val="-4"/>
        </w:rPr>
        <w:t>приносит</w:t>
      </w:r>
      <w:r>
        <w:rPr>
          <w:color w:val="231F20"/>
          <w:spacing w:val="-5"/>
        </w:rPr>
        <w:t> </w:t>
      </w:r>
      <w:r>
        <w:rPr>
          <w:color w:val="231F20"/>
          <w:spacing w:val="-4"/>
        </w:rPr>
        <w:t>больше</w:t>
      </w:r>
      <w:r>
        <w:rPr>
          <w:color w:val="231F20"/>
          <w:spacing w:val="-6"/>
        </w:rPr>
        <w:t> </w:t>
      </w:r>
      <w:r>
        <w:rPr>
          <w:color w:val="231F20"/>
          <w:spacing w:val="-4"/>
        </w:rPr>
        <w:t>всего</w:t>
      </w:r>
      <w:r>
        <w:rPr>
          <w:color w:val="231F20"/>
          <w:spacing w:val="-5"/>
        </w:rPr>
        <w:t> </w:t>
      </w:r>
      <w:r>
        <w:rPr>
          <w:color w:val="231F20"/>
          <w:spacing w:val="-4"/>
        </w:rPr>
        <w:t>пользы,</w:t>
      </w:r>
      <w:r>
        <w:rPr>
          <w:color w:val="231F20"/>
          <w:spacing w:val="-5"/>
        </w:rPr>
        <w:t> </w:t>
      </w:r>
      <w:r>
        <w:rPr>
          <w:color w:val="231F20"/>
          <w:spacing w:val="-4"/>
        </w:rPr>
        <w:t>потому</w:t>
      </w:r>
      <w:r>
        <w:rPr>
          <w:color w:val="231F20"/>
          <w:spacing w:val="-5"/>
        </w:rPr>
        <w:t> </w:t>
      </w:r>
      <w:r>
        <w:rPr>
          <w:color w:val="231F20"/>
          <w:spacing w:val="-4"/>
        </w:rPr>
        <w:t>что</w:t>
      </w:r>
      <w:r>
        <w:rPr>
          <w:color w:val="231F20"/>
          <w:spacing w:val="-5"/>
        </w:rPr>
        <w:t> </w:t>
      </w:r>
      <w:r>
        <w:rPr>
          <w:color w:val="231F20"/>
          <w:spacing w:val="-4"/>
        </w:rPr>
        <w:t>соответствующие</w:t>
      </w:r>
      <w:r>
        <w:rPr>
          <w:color w:val="231F20"/>
          <w:spacing w:val="-6"/>
        </w:rPr>
        <w:t> </w:t>
      </w:r>
      <w:r>
        <w:rPr>
          <w:color w:val="231F20"/>
          <w:spacing w:val="-4"/>
        </w:rPr>
        <w:t>тесты</w:t>
      </w:r>
      <w:r>
        <w:rPr>
          <w:color w:val="231F20"/>
          <w:spacing w:val="-5"/>
        </w:rPr>
        <w:t> </w:t>
      </w:r>
      <w:r>
        <w:rPr>
          <w:color w:val="231F20"/>
          <w:spacing w:val="-4"/>
        </w:rPr>
        <w:t>обладают</w:t>
      </w:r>
      <w:r>
        <w:rPr>
          <w:color w:val="231F20"/>
          <w:spacing w:val="-6"/>
        </w:rPr>
        <w:t> </w:t>
      </w:r>
      <w:r>
        <w:rPr>
          <w:color w:val="231F20"/>
          <w:spacing w:val="-4"/>
        </w:rPr>
        <w:t>высо-</w:t>
      </w:r>
      <w:r>
        <w:rPr>
          <w:color w:val="231F20"/>
        </w:rPr>
        <w:t> </w:t>
      </w:r>
      <w:r>
        <w:rPr>
          <w:color w:val="231F20"/>
          <w:spacing w:val="-6"/>
        </w:rPr>
        <w:t>кой</w:t>
      </w:r>
      <w:r>
        <w:rPr>
          <w:color w:val="231F20"/>
          <w:spacing w:val="-2"/>
        </w:rPr>
        <w:t> </w:t>
      </w:r>
      <w:r>
        <w:rPr>
          <w:color w:val="231F20"/>
          <w:spacing w:val="-6"/>
        </w:rPr>
        <w:t>защитой</w:t>
      </w:r>
      <w:r>
        <w:rPr>
          <w:color w:val="231F20"/>
          <w:spacing w:val="-2"/>
        </w:rPr>
        <w:t> </w:t>
      </w:r>
      <w:r>
        <w:rPr>
          <w:color w:val="231F20"/>
          <w:spacing w:val="-6"/>
        </w:rPr>
        <w:t>от</w:t>
      </w:r>
      <w:r>
        <w:rPr>
          <w:color w:val="231F20"/>
          <w:spacing w:val="-2"/>
        </w:rPr>
        <w:t> </w:t>
      </w:r>
      <w:r>
        <w:rPr>
          <w:color w:val="231F20"/>
          <w:spacing w:val="-6"/>
        </w:rPr>
        <w:t>багов.</w:t>
      </w:r>
      <w:r>
        <w:rPr>
          <w:color w:val="231F20"/>
          <w:spacing w:val="-2"/>
        </w:rPr>
        <w:t> </w:t>
      </w:r>
      <w:r>
        <w:rPr>
          <w:color w:val="231F20"/>
          <w:spacing w:val="-6"/>
        </w:rPr>
        <w:t>Следует</w:t>
      </w:r>
      <w:r>
        <w:rPr>
          <w:color w:val="231F20"/>
          <w:spacing w:val="-2"/>
        </w:rPr>
        <w:t> </w:t>
      </w:r>
      <w:r>
        <w:rPr>
          <w:color w:val="231F20"/>
          <w:spacing w:val="-6"/>
        </w:rPr>
        <w:t>заметить,</w:t>
      </w:r>
      <w:r>
        <w:rPr>
          <w:color w:val="231F20"/>
          <w:spacing w:val="-2"/>
        </w:rPr>
        <w:t> </w:t>
      </w:r>
      <w:r>
        <w:rPr>
          <w:color w:val="231F20"/>
          <w:spacing w:val="-6"/>
        </w:rPr>
        <w:t>что</w:t>
      </w:r>
      <w:r>
        <w:rPr>
          <w:color w:val="231F20"/>
          <w:spacing w:val="-2"/>
        </w:rPr>
        <w:t> </w:t>
      </w:r>
      <w:r>
        <w:rPr>
          <w:color w:val="231F20"/>
          <w:spacing w:val="-6"/>
        </w:rPr>
        <w:t>доменный</w:t>
      </w:r>
      <w:r>
        <w:rPr>
          <w:color w:val="231F20"/>
          <w:spacing w:val="-2"/>
        </w:rPr>
        <w:t> </w:t>
      </w:r>
      <w:r>
        <w:rPr>
          <w:color w:val="231F20"/>
          <w:spacing w:val="-6"/>
        </w:rPr>
        <w:t>код</w:t>
      </w:r>
      <w:r>
        <w:rPr>
          <w:color w:val="231F20"/>
          <w:spacing w:val="-2"/>
        </w:rPr>
        <w:t> </w:t>
      </w:r>
      <w:r>
        <w:rPr>
          <w:color w:val="231F20"/>
          <w:spacing w:val="-6"/>
        </w:rPr>
        <w:t>не</w:t>
      </w:r>
      <w:r>
        <w:rPr>
          <w:color w:val="231F20"/>
          <w:spacing w:val="-2"/>
        </w:rPr>
        <w:t> </w:t>
      </w:r>
      <w:r>
        <w:rPr>
          <w:color w:val="231F20"/>
          <w:spacing w:val="-6"/>
        </w:rPr>
        <w:t>обязан</w:t>
      </w:r>
      <w:r>
        <w:rPr>
          <w:color w:val="231F20"/>
          <w:spacing w:val="-2"/>
        </w:rPr>
        <w:t> </w:t>
      </w:r>
      <w:r>
        <w:rPr>
          <w:color w:val="231F20"/>
          <w:spacing w:val="-6"/>
        </w:rPr>
        <w:t>быть</w:t>
      </w:r>
      <w:r>
        <w:rPr>
          <w:color w:val="231F20"/>
          <w:spacing w:val="-2"/>
        </w:rPr>
        <w:t> </w:t>
      </w:r>
      <w:r>
        <w:rPr>
          <w:color w:val="231F20"/>
          <w:spacing w:val="-6"/>
        </w:rPr>
        <w:t>сложным,</w:t>
      </w:r>
      <w:r>
        <w:rPr>
          <w:color w:val="231F20"/>
        </w:rPr>
        <w:t> </w:t>
      </w:r>
      <w:r>
        <w:rPr>
          <w:color w:val="231F20"/>
          <w:spacing w:val="-4"/>
        </w:rPr>
        <w:t>а</w:t>
      </w:r>
      <w:r>
        <w:rPr>
          <w:color w:val="231F20"/>
          <w:spacing w:val="-8"/>
        </w:rPr>
        <w:t> </w:t>
      </w:r>
      <w:r>
        <w:rPr>
          <w:color w:val="231F20"/>
          <w:spacing w:val="-4"/>
        </w:rPr>
        <w:t>сложный</w:t>
      </w:r>
      <w:r>
        <w:rPr>
          <w:color w:val="231F20"/>
          <w:spacing w:val="-7"/>
        </w:rPr>
        <w:t> </w:t>
      </w:r>
      <w:r>
        <w:rPr>
          <w:color w:val="231F20"/>
          <w:spacing w:val="-4"/>
        </w:rPr>
        <w:t>код</w:t>
      </w:r>
      <w:r>
        <w:rPr>
          <w:color w:val="231F20"/>
          <w:spacing w:val="-7"/>
        </w:rPr>
        <w:t> </w:t>
      </w:r>
      <w:r>
        <w:rPr>
          <w:color w:val="231F20"/>
          <w:spacing w:val="-4"/>
        </w:rPr>
        <w:t>не</w:t>
      </w:r>
      <w:r>
        <w:rPr>
          <w:color w:val="231F20"/>
          <w:spacing w:val="-7"/>
        </w:rPr>
        <w:t> </w:t>
      </w:r>
      <w:r>
        <w:rPr>
          <w:color w:val="231F20"/>
          <w:spacing w:val="-4"/>
        </w:rPr>
        <w:t>обязан</w:t>
      </w:r>
      <w:r>
        <w:rPr>
          <w:color w:val="231F20"/>
          <w:spacing w:val="-7"/>
        </w:rPr>
        <w:t> </w:t>
      </w:r>
      <w:r>
        <w:rPr>
          <w:color w:val="231F20"/>
          <w:spacing w:val="-4"/>
        </w:rPr>
        <w:t>быть</w:t>
      </w:r>
      <w:r>
        <w:rPr>
          <w:color w:val="231F20"/>
          <w:spacing w:val="-7"/>
        </w:rPr>
        <w:t> </w:t>
      </w:r>
      <w:r>
        <w:rPr>
          <w:color w:val="231F20"/>
          <w:spacing w:val="-4"/>
        </w:rPr>
        <w:t>доменным,</w:t>
      </w:r>
      <w:r>
        <w:rPr>
          <w:color w:val="231F20"/>
          <w:spacing w:val="-7"/>
        </w:rPr>
        <w:t> </w:t>
      </w:r>
      <w:r>
        <w:rPr>
          <w:color w:val="231F20"/>
          <w:spacing w:val="-4"/>
        </w:rPr>
        <w:t>для</w:t>
      </w:r>
      <w:r>
        <w:rPr>
          <w:color w:val="231F20"/>
          <w:spacing w:val="-7"/>
        </w:rPr>
        <w:t> </w:t>
      </w:r>
      <w:r>
        <w:rPr>
          <w:color w:val="231F20"/>
          <w:spacing w:val="-4"/>
        </w:rPr>
        <w:t>того</w:t>
      </w:r>
      <w:r>
        <w:rPr>
          <w:color w:val="231F20"/>
          <w:spacing w:val="-7"/>
        </w:rPr>
        <w:t> </w:t>
      </w:r>
      <w:r>
        <w:rPr>
          <w:color w:val="231F20"/>
          <w:spacing w:val="-4"/>
        </w:rPr>
        <w:t>чтобы</w:t>
      </w:r>
      <w:r>
        <w:rPr>
          <w:color w:val="231F20"/>
          <w:spacing w:val="-7"/>
        </w:rPr>
        <w:t> </w:t>
      </w:r>
      <w:r>
        <w:rPr>
          <w:color w:val="231F20"/>
          <w:spacing w:val="-4"/>
        </w:rPr>
        <w:t>заслуживать</w:t>
      </w:r>
      <w:r>
        <w:rPr>
          <w:color w:val="231F20"/>
          <w:spacing w:val="-7"/>
        </w:rPr>
        <w:t> </w:t>
      </w:r>
      <w:r>
        <w:rPr>
          <w:color w:val="231F20"/>
          <w:spacing w:val="-4"/>
        </w:rPr>
        <w:t>покрытия</w:t>
      </w:r>
      <w:r>
        <w:rPr>
          <w:color w:val="231F20"/>
          <w:spacing w:val="-7"/>
        </w:rPr>
        <w:t> </w:t>
      </w:r>
      <w:r>
        <w:rPr>
          <w:color w:val="231F20"/>
          <w:spacing w:val="-4"/>
        </w:rPr>
        <w:t>те-</w:t>
      </w:r>
      <w:r>
        <w:rPr>
          <w:color w:val="231F20"/>
        </w:rPr>
        <w:t> </w:t>
      </w:r>
      <w:r>
        <w:rPr>
          <w:color w:val="231F20"/>
          <w:spacing w:val="-4"/>
        </w:rPr>
        <w:t>стами. Эти два фактора существуют независимо друг от друга. Например, метод для</w:t>
      </w:r>
      <w:r>
        <w:rPr>
          <w:color w:val="231F20"/>
        </w:rPr>
        <w:t> </w:t>
      </w:r>
      <w:r>
        <w:rPr>
          <w:color w:val="231F20"/>
          <w:spacing w:val="-8"/>
        </w:rPr>
        <w:t>вычисления</w:t>
      </w:r>
      <w:r>
        <w:rPr>
          <w:color w:val="231F20"/>
        </w:rPr>
        <w:t> </w:t>
      </w:r>
      <w:r>
        <w:rPr>
          <w:color w:val="231F20"/>
          <w:spacing w:val="-8"/>
        </w:rPr>
        <w:t>стоимости</w:t>
      </w:r>
      <w:r>
        <w:rPr>
          <w:color w:val="231F20"/>
        </w:rPr>
        <w:t> </w:t>
      </w:r>
      <w:r>
        <w:rPr>
          <w:color w:val="231F20"/>
          <w:spacing w:val="-8"/>
        </w:rPr>
        <w:t>заказа</w:t>
      </w:r>
      <w:r>
        <w:rPr>
          <w:color w:val="231F20"/>
        </w:rPr>
        <w:t> </w:t>
      </w:r>
      <w:r>
        <w:rPr>
          <w:color w:val="231F20"/>
          <w:spacing w:val="-8"/>
        </w:rPr>
        <w:t>может</w:t>
      </w:r>
      <w:r>
        <w:rPr>
          <w:color w:val="231F20"/>
        </w:rPr>
        <w:t> </w:t>
      </w:r>
      <w:r>
        <w:rPr>
          <w:color w:val="231F20"/>
          <w:spacing w:val="-8"/>
        </w:rPr>
        <w:t>не</w:t>
      </w:r>
      <w:r>
        <w:rPr>
          <w:color w:val="231F20"/>
        </w:rPr>
        <w:t> </w:t>
      </w:r>
      <w:r>
        <w:rPr>
          <w:color w:val="231F20"/>
          <w:spacing w:val="-8"/>
        </w:rPr>
        <w:t>содержать</w:t>
      </w:r>
      <w:r>
        <w:rPr>
          <w:color w:val="231F20"/>
        </w:rPr>
        <w:t> </w:t>
      </w:r>
      <w:r>
        <w:rPr>
          <w:color w:val="231F20"/>
          <w:spacing w:val="-8"/>
        </w:rPr>
        <w:t>условных</w:t>
      </w:r>
      <w:r>
        <w:rPr>
          <w:color w:val="231F20"/>
        </w:rPr>
        <w:t> </w:t>
      </w:r>
      <w:r>
        <w:rPr>
          <w:color w:val="231F20"/>
          <w:spacing w:val="-8"/>
        </w:rPr>
        <w:t>команд,</w:t>
      </w:r>
      <w:r>
        <w:rPr>
          <w:color w:val="231F20"/>
        </w:rPr>
        <w:t> </w:t>
      </w:r>
      <w:r>
        <w:rPr>
          <w:color w:val="231F20"/>
          <w:spacing w:val="-8"/>
        </w:rPr>
        <w:t>а</w:t>
      </w:r>
      <w:r>
        <w:rPr>
          <w:color w:val="231F20"/>
        </w:rPr>
        <w:t> </w:t>
      </w:r>
      <w:r>
        <w:rPr>
          <w:color w:val="231F20"/>
          <w:spacing w:val="-8"/>
        </w:rPr>
        <w:t>следовательно,</w:t>
      </w:r>
      <w:r>
        <w:rPr>
          <w:color w:val="231F20"/>
        </w:rPr>
        <w:t> </w:t>
      </w:r>
      <w:r>
        <w:rPr>
          <w:color w:val="231F20"/>
          <w:spacing w:val="-10"/>
        </w:rPr>
        <w:t>иметь</w:t>
      </w:r>
      <w:r>
        <w:rPr>
          <w:color w:val="231F20"/>
        </w:rPr>
        <w:t> </w:t>
      </w:r>
      <w:r>
        <w:rPr>
          <w:color w:val="231F20"/>
          <w:spacing w:val="-10"/>
        </w:rPr>
        <w:t>цикломатическую</w:t>
      </w:r>
      <w:r>
        <w:rPr>
          <w:color w:val="231F20"/>
        </w:rPr>
        <w:t> </w:t>
      </w:r>
      <w:r>
        <w:rPr>
          <w:color w:val="231F20"/>
          <w:spacing w:val="-10"/>
        </w:rPr>
        <w:t>сложность</w:t>
      </w:r>
      <w:r>
        <w:rPr>
          <w:color w:val="231F20"/>
        </w:rPr>
        <w:t> </w:t>
      </w:r>
      <w:r>
        <w:rPr>
          <w:color w:val="231F20"/>
          <w:spacing w:val="-10"/>
        </w:rPr>
        <w:t>1.</w:t>
      </w:r>
      <w:r>
        <w:rPr>
          <w:color w:val="231F20"/>
        </w:rPr>
        <w:t> </w:t>
      </w:r>
      <w:r>
        <w:rPr>
          <w:color w:val="231F20"/>
          <w:spacing w:val="-10"/>
        </w:rPr>
        <w:t>Тем</w:t>
      </w:r>
      <w:r>
        <w:rPr>
          <w:color w:val="231F20"/>
        </w:rPr>
        <w:t> </w:t>
      </w:r>
      <w:r>
        <w:rPr>
          <w:color w:val="231F20"/>
          <w:spacing w:val="-10"/>
        </w:rPr>
        <w:t>не</w:t>
      </w:r>
      <w:r>
        <w:rPr>
          <w:color w:val="231F20"/>
        </w:rPr>
        <w:t> </w:t>
      </w:r>
      <w:r>
        <w:rPr>
          <w:color w:val="231F20"/>
          <w:spacing w:val="-10"/>
        </w:rPr>
        <w:t>менее</w:t>
      </w:r>
      <w:r>
        <w:rPr>
          <w:color w:val="231F20"/>
        </w:rPr>
        <w:t> </w:t>
      </w:r>
      <w:r>
        <w:rPr>
          <w:color w:val="231F20"/>
          <w:spacing w:val="-10"/>
        </w:rPr>
        <w:t>такой</w:t>
      </w:r>
      <w:r>
        <w:rPr>
          <w:color w:val="231F20"/>
        </w:rPr>
        <w:t> </w:t>
      </w:r>
      <w:r>
        <w:rPr>
          <w:color w:val="231F20"/>
          <w:spacing w:val="-10"/>
        </w:rPr>
        <w:t>метод</w:t>
      </w:r>
      <w:r>
        <w:rPr>
          <w:color w:val="231F20"/>
        </w:rPr>
        <w:t> </w:t>
      </w:r>
      <w:r>
        <w:rPr>
          <w:color w:val="231F20"/>
          <w:spacing w:val="-10"/>
        </w:rPr>
        <w:t>важно</w:t>
      </w:r>
      <w:r>
        <w:rPr>
          <w:color w:val="231F20"/>
        </w:rPr>
        <w:t> </w:t>
      </w:r>
      <w:r>
        <w:rPr>
          <w:color w:val="231F20"/>
          <w:spacing w:val="-10"/>
        </w:rPr>
        <w:t>протестировать,</w:t>
      </w:r>
      <w:r>
        <w:rPr>
          <w:color w:val="231F20"/>
        </w:rPr>
        <w:t> потому</w:t>
      </w:r>
      <w:r>
        <w:rPr>
          <w:color w:val="231F20"/>
          <w:spacing w:val="-12"/>
        </w:rPr>
        <w:t> </w:t>
      </w:r>
      <w:r>
        <w:rPr>
          <w:color w:val="231F20"/>
        </w:rPr>
        <w:t>что</w:t>
      </w:r>
      <w:r>
        <w:rPr>
          <w:color w:val="231F20"/>
          <w:spacing w:val="-11"/>
        </w:rPr>
        <w:t> </w:t>
      </w:r>
      <w:r>
        <w:rPr>
          <w:color w:val="231F20"/>
        </w:rPr>
        <w:t>он</w:t>
      </w:r>
      <w:r>
        <w:rPr>
          <w:color w:val="231F20"/>
          <w:spacing w:val="-11"/>
        </w:rPr>
        <w:t> </w:t>
      </w:r>
      <w:r>
        <w:rPr>
          <w:color w:val="231F20"/>
        </w:rPr>
        <w:t>представляет</w:t>
      </w:r>
      <w:r>
        <w:rPr>
          <w:color w:val="231F20"/>
          <w:spacing w:val="-11"/>
        </w:rPr>
        <w:t> </w:t>
      </w:r>
      <w:r>
        <w:rPr>
          <w:color w:val="231F20"/>
        </w:rPr>
        <w:t>функциональность,</w:t>
      </w:r>
      <w:r>
        <w:rPr>
          <w:color w:val="231F20"/>
          <w:spacing w:val="-11"/>
        </w:rPr>
        <w:t> </w:t>
      </w:r>
      <w:r>
        <w:rPr>
          <w:color w:val="231F20"/>
        </w:rPr>
        <w:t>критическую</w:t>
      </w:r>
      <w:r>
        <w:rPr>
          <w:color w:val="231F20"/>
          <w:spacing w:val="-11"/>
        </w:rPr>
        <w:t> </w:t>
      </w:r>
      <w:r>
        <w:rPr>
          <w:color w:val="231F20"/>
        </w:rPr>
        <w:t>для</w:t>
      </w:r>
      <w:r>
        <w:rPr>
          <w:color w:val="231F20"/>
          <w:spacing w:val="-11"/>
        </w:rPr>
        <w:t> </w:t>
      </w:r>
      <w:r>
        <w:rPr>
          <w:color w:val="231F20"/>
        </w:rPr>
        <w:t>бизнеса.</w:t>
      </w:r>
    </w:p>
    <w:p>
      <w:pPr>
        <w:pStyle w:val="BodyText"/>
        <w:spacing w:line="261" w:lineRule="auto" w:before="117"/>
        <w:ind w:left="255" w:right="109"/>
        <w:jc w:val="both"/>
      </w:pPr>
      <w:r>
        <w:rPr>
          <w:color w:val="231F20"/>
          <w:spacing w:val="-6"/>
        </w:rPr>
        <w:t>Второе</w:t>
      </w:r>
      <w:r>
        <w:rPr>
          <w:color w:val="231F20"/>
        </w:rPr>
        <w:t> </w:t>
      </w:r>
      <w:r>
        <w:rPr>
          <w:color w:val="231F20"/>
          <w:spacing w:val="-6"/>
        </w:rPr>
        <w:t>измерение</w:t>
      </w:r>
      <w:r>
        <w:rPr>
          <w:color w:val="231F20"/>
        </w:rPr>
        <w:t> </w:t>
      </w:r>
      <w:r>
        <w:rPr>
          <w:color w:val="231F20"/>
          <w:spacing w:val="-6"/>
        </w:rPr>
        <w:t>—</w:t>
      </w:r>
      <w:r>
        <w:rPr>
          <w:color w:val="231F20"/>
        </w:rPr>
        <w:t> </w:t>
      </w:r>
      <w:r>
        <w:rPr>
          <w:color w:val="231F20"/>
          <w:spacing w:val="-6"/>
        </w:rPr>
        <w:t>количество</w:t>
      </w:r>
      <w:r>
        <w:rPr>
          <w:color w:val="231F20"/>
        </w:rPr>
        <w:t> </w:t>
      </w:r>
      <w:r>
        <w:rPr>
          <w:color w:val="231F20"/>
          <w:spacing w:val="-6"/>
        </w:rPr>
        <w:t>коллабораторов</w:t>
      </w:r>
      <w:r>
        <w:rPr>
          <w:color w:val="231F20"/>
        </w:rPr>
        <w:t> </w:t>
      </w:r>
      <w:r>
        <w:rPr>
          <w:color w:val="231F20"/>
          <w:spacing w:val="-6"/>
        </w:rPr>
        <w:t>класса</w:t>
      </w:r>
      <w:r>
        <w:rPr>
          <w:color w:val="231F20"/>
        </w:rPr>
        <w:t> </w:t>
      </w:r>
      <w:r>
        <w:rPr>
          <w:color w:val="231F20"/>
          <w:spacing w:val="-6"/>
        </w:rPr>
        <w:t>или</w:t>
      </w:r>
      <w:r>
        <w:rPr>
          <w:color w:val="231F20"/>
        </w:rPr>
        <w:t> </w:t>
      </w:r>
      <w:r>
        <w:rPr>
          <w:color w:val="231F20"/>
          <w:spacing w:val="-6"/>
        </w:rPr>
        <w:t>метода.</w:t>
      </w:r>
      <w:r>
        <w:rPr>
          <w:color w:val="231F20"/>
        </w:rPr>
        <w:t> </w:t>
      </w:r>
      <w:r>
        <w:rPr>
          <w:color w:val="231F20"/>
          <w:spacing w:val="-6"/>
        </w:rPr>
        <w:t>Как</w:t>
      </w:r>
      <w:r>
        <w:rPr>
          <w:color w:val="231F20"/>
        </w:rPr>
        <w:t> </w:t>
      </w:r>
      <w:r>
        <w:rPr>
          <w:color w:val="231F20"/>
          <w:spacing w:val="-6"/>
        </w:rPr>
        <w:t>говорилось</w:t>
      </w:r>
      <w:r>
        <w:rPr>
          <w:color w:val="231F20"/>
        </w:rPr>
        <w:t> </w:t>
      </w:r>
      <w:r>
        <w:rPr>
          <w:color w:val="231F20"/>
          <w:spacing w:val="-6"/>
        </w:rPr>
        <w:t>в</w:t>
      </w:r>
      <w:r>
        <w:rPr>
          <w:color w:val="231F20"/>
        </w:rPr>
        <w:t> </w:t>
      </w:r>
      <w:r>
        <w:rPr>
          <w:color w:val="231F20"/>
          <w:spacing w:val="-6"/>
        </w:rPr>
        <w:t>главе</w:t>
      </w:r>
      <w:r>
        <w:rPr>
          <w:color w:val="231F20"/>
        </w:rPr>
        <w:t> </w:t>
      </w:r>
      <w:r>
        <w:rPr>
          <w:color w:val="231F20"/>
          <w:spacing w:val="-6"/>
        </w:rPr>
        <w:t>2,</w:t>
      </w:r>
      <w:r>
        <w:rPr>
          <w:color w:val="231F20"/>
        </w:rPr>
        <w:t> </w:t>
      </w:r>
      <w:r>
        <w:rPr>
          <w:color w:val="231F20"/>
          <w:spacing w:val="-6"/>
        </w:rPr>
        <w:t>коллаборатором</w:t>
      </w:r>
      <w:r>
        <w:rPr>
          <w:color w:val="231F20"/>
        </w:rPr>
        <w:t> </w:t>
      </w:r>
      <w:r>
        <w:rPr>
          <w:color w:val="231F20"/>
          <w:spacing w:val="-6"/>
        </w:rPr>
        <w:t>называется</w:t>
      </w:r>
      <w:r>
        <w:rPr>
          <w:color w:val="231F20"/>
        </w:rPr>
        <w:t> </w:t>
      </w:r>
      <w:r>
        <w:rPr>
          <w:color w:val="231F20"/>
          <w:spacing w:val="-6"/>
        </w:rPr>
        <w:t>зависимость,</w:t>
      </w:r>
      <w:r>
        <w:rPr>
          <w:color w:val="231F20"/>
        </w:rPr>
        <w:t> </w:t>
      </w:r>
      <w:r>
        <w:rPr>
          <w:color w:val="231F20"/>
          <w:spacing w:val="-6"/>
        </w:rPr>
        <w:t>которая</w:t>
      </w:r>
      <w:r>
        <w:rPr>
          <w:color w:val="231F20"/>
        </w:rPr>
        <w:t> </w:t>
      </w:r>
      <w:r>
        <w:rPr>
          <w:color w:val="231F20"/>
          <w:spacing w:val="-6"/>
        </w:rPr>
        <w:t>является</w:t>
      </w:r>
      <w:r>
        <w:rPr>
          <w:color w:val="231F20"/>
        </w:rPr>
        <w:t> </w:t>
      </w:r>
      <w:r>
        <w:rPr>
          <w:color w:val="231F20"/>
          <w:spacing w:val="-6"/>
        </w:rPr>
        <w:t>изменяемой</w:t>
      </w:r>
      <w:r>
        <w:rPr>
          <w:color w:val="231F20"/>
        </w:rPr>
        <w:t> </w:t>
      </w:r>
      <w:r>
        <w:rPr>
          <w:color w:val="231F20"/>
          <w:spacing w:val="-6"/>
        </w:rPr>
        <w:t>и/</w:t>
      </w:r>
      <w:r>
        <w:rPr>
          <w:color w:val="231F20"/>
        </w:rPr>
        <w:t> </w:t>
      </w:r>
      <w:r>
        <w:rPr>
          <w:color w:val="231F20"/>
          <w:spacing w:val="-6"/>
        </w:rPr>
        <w:t>или</w:t>
      </w:r>
      <w:r>
        <w:rPr>
          <w:color w:val="231F20"/>
        </w:rPr>
        <w:t> </w:t>
      </w:r>
      <w:r>
        <w:rPr>
          <w:color w:val="231F20"/>
          <w:spacing w:val="-6"/>
        </w:rPr>
        <w:t>внепроцессной.</w:t>
      </w:r>
      <w:r>
        <w:rPr>
          <w:color w:val="231F20"/>
        </w:rPr>
        <w:t> </w:t>
      </w:r>
      <w:r>
        <w:rPr>
          <w:color w:val="231F20"/>
          <w:spacing w:val="-6"/>
        </w:rPr>
        <w:t>Тестирование</w:t>
      </w:r>
      <w:r>
        <w:rPr>
          <w:color w:val="231F20"/>
        </w:rPr>
        <w:t> </w:t>
      </w:r>
      <w:r>
        <w:rPr>
          <w:color w:val="231F20"/>
          <w:spacing w:val="-6"/>
        </w:rPr>
        <w:t>кода</w:t>
      </w:r>
      <w:r>
        <w:rPr>
          <w:color w:val="231F20"/>
        </w:rPr>
        <w:t> </w:t>
      </w:r>
      <w:r>
        <w:rPr>
          <w:color w:val="231F20"/>
          <w:spacing w:val="-6"/>
        </w:rPr>
        <w:t>с</w:t>
      </w:r>
      <w:r>
        <w:rPr>
          <w:color w:val="231F20"/>
        </w:rPr>
        <w:t> </w:t>
      </w:r>
      <w:r>
        <w:rPr>
          <w:color w:val="231F20"/>
          <w:spacing w:val="-6"/>
        </w:rPr>
        <w:t>большим</w:t>
      </w:r>
      <w:r>
        <w:rPr>
          <w:color w:val="231F20"/>
        </w:rPr>
        <w:t> </w:t>
      </w:r>
      <w:r>
        <w:rPr>
          <w:color w:val="231F20"/>
          <w:spacing w:val="-6"/>
        </w:rPr>
        <w:t>количеством</w:t>
      </w:r>
      <w:r>
        <w:rPr>
          <w:color w:val="231F20"/>
        </w:rPr>
        <w:t> </w:t>
      </w:r>
      <w:r>
        <w:rPr>
          <w:color w:val="231F20"/>
          <w:spacing w:val="-6"/>
        </w:rPr>
        <w:t>коллабораторов</w:t>
      </w:r>
      <w:r>
        <w:rPr>
          <w:color w:val="231F20"/>
        </w:rPr>
        <w:t> </w:t>
      </w:r>
      <w:r>
        <w:rPr>
          <w:color w:val="231F20"/>
          <w:spacing w:val="-6"/>
        </w:rPr>
        <w:t>тре-</w:t>
      </w:r>
      <w:r>
        <w:rPr>
          <w:color w:val="231F20"/>
        </w:rPr>
        <w:t> </w:t>
      </w:r>
      <w:r>
        <w:rPr>
          <w:color w:val="231F20"/>
          <w:spacing w:val="-6"/>
        </w:rPr>
        <w:t>бует</w:t>
      </w:r>
      <w:r>
        <w:rPr>
          <w:color w:val="231F20"/>
        </w:rPr>
        <w:t> </w:t>
      </w:r>
      <w:r>
        <w:rPr>
          <w:color w:val="231F20"/>
          <w:spacing w:val="-6"/>
        </w:rPr>
        <w:t>значительных</w:t>
      </w:r>
      <w:r>
        <w:rPr>
          <w:color w:val="231F20"/>
        </w:rPr>
        <w:t> </w:t>
      </w:r>
      <w:r>
        <w:rPr>
          <w:color w:val="231F20"/>
          <w:spacing w:val="-6"/>
        </w:rPr>
        <w:t>затрат.</w:t>
      </w:r>
      <w:r>
        <w:rPr>
          <w:color w:val="231F20"/>
        </w:rPr>
        <w:t> </w:t>
      </w:r>
      <w:r>
        <w:rPr>
          <w:color w:val="231F20"/>
          <w:spacing w:val="-6"/>
        </w:rPr>
        <w:t>Это</w:t>
      </w:r>
      <w:r>
        <w:rPr>
          <w:color w:val="231F20"/>
        </w:rPr>
        <w:t> </w:t>
      </w:r>
      <w:r>
        <w:rPr>
          <w:color w:val="231F20"/>
          <w:spacing w:val="-6"/>
        </w:rPr>
        <w:t>обусловлено</w:t>
      </w:r>
      <w:r>
        <w:rPr>
          <w:color w:val="231F20"/>
        </w:rPr>
        <w:t> </w:t>
      </w:r>
      <w:r>
        <w:rPr>
          <w:color w:val="231F20"/>
          <w:spacing w:val="-6"/>
        </w:rPr>
        <w:t>метрикой</w:t>
      </w:r>
      <w:r>
        <w:rPr>
          <w:color w:val="231F20"/>
        </w:rPr>
        <w:t> </w:t>
      </w:r>
      <w:r>
        <w:rPr>
          <w:color w:val="231F20"/>
          <w:spacing w:val="-6"/>
        </w:rPr>
        <w:t>простоты</w:t>
      </w:r>
      <w:r>
        <w:rPr>
          <w:color w:val="231F20"/>
        </w:rPr>
        <w:t> </w:t>
      </w:r>
      <w:r>
        <w:rPr>
          <w:color w:val="231F20"/>
          <w:spacing w:val="-6"/>
        </w:rPr>
        <w:t>поддержки,</w:t>
      </w:r>
      <w:r>
        <w:rPr>
          <w:color w:val="231F20"/>
        </w:rPr>
        <w:t> </w:t>
      </w:r>
      <w:r>
        <w:rPr>
          <w:color w:val="231F20"/>
          <w:spacing w:val="-6"/>
        </w:rPr>
        <w:t>которая</w:t>
      </w:r>
      <w:r>
        <w:rPr>
          <w:color w:val="231F20"/>
        </w:rPr>
        <w:t> </w:t>
      </w:r>
      <w:r>
        <w:rPr>
          <w:color w:val="231F20"/>
          <w:spacing w:val="-8"/>
        </w:rPr>
        <w:t>зависит</w:t>
      </w:r>
      <w:r>
        <w:rPr>
          <w:color w:val="231F20"/>
        </w:rPr>
        <w:t> </w:t>
      </w:r>
      <w:r>
        <w:rPr>
          <w:color w:val="231F20"/>
          <w:spacing w:val="-8"/>
        </w:rPr>
        <w:t>от</w:t>
      </w:r>
      <w:r>
        <w:rPr>
          <w:color w:val="231F20"/>
        </w:rPr>
        <w:t> </w:t>
      </w:r>
      <w:r>
        <w:rPr>
          <w:color w:val="231F20"/>
          <w:spacing w:val="-8"/>
        </w:rPr>
        <w:t>размера</w:t>
      </w:r>
      <w:r>
        <w:rPr>
          <w:color w:val="231F20"/>
        </w:rPr>
        <w:t> </w:t>
      </w:r>
      <w:r>
        <w:rPr>
          <w:color w:val="231F20"/>
          <w:spacing w:val="-8"/>
        </w:rPr>
        <w:t>теста.</w:t>
      </w:r>
      <w:r>
        <w:rPr>
          <w:color w:val="231F20"/>
        </w:rPr>
        <w:t> </w:t>
      </w:r>
      <w:r>
        <w:rPr>
          <w:color w:val="231F20"/>
          <w:spacing w:val="-8"/>
        </w:rPr>
        <w:t>Чтобы</w:t>
      </w:r>
      <w:r>
        <w:rPr>
          <w:color w:val="231F20"/>
        </w:rPr>
        <w:t> </w:t>
      </w:r>
      <w:r>
        <w:rPr>
          <w:color w:val="231F20"/>
          <w:spacing w:val="-8"/>
        </w:rPr>
        <w:t>привести</w:t>
      </w:r>
      <w:r>
        <w:rPr>
          <w:color w:val="231F20"/>
        </w:rPr>
        <w:t> </w:t>
      </w:r>
      <w:r>
        <w:rPr>
          <w:color w:val="231F20"/>
          <w:spacing w:val="-8"/>
        </w:rPr>
        <w:t>коллабораторы</w:t>
      </w:r>
      <w:r>
        <w:rPr>
          <w:color w:val="231F20"/>
        </w:rPr>
        <w:t> </w:t>
      </w:r>
      <w:r>
        <w:rPr>
          <w:color w:val="231F20"/>
          <w:spacing w:val="-8"/>
        </w:rPr>
        <w:t>к</w:t>
      </w:r>
      <w:r>
        <w:rPr>
          <w:color w:val="231F20"/>
        </w:rPr>
        <w:t> </w:t>
      </w:r>
      <w:r>
        <w:rPr>
          <w:color w:val="231F20"/>
          <w:spacing w:val="-8"/>
        </w:rPr>
        <w:t>необходимому</w:t>
      </w:r>
      <w:r>
        <w:rPr>
          <w:color w:val="231F20"/>
        </w:rPr>
        <w:t> </w:t>
      </w:r>
      <w:r>
        <w:rPr>
          <w:color w:val="231F20"/>
          <w:spacing w:val="-8"/>
        </w:rPr>
        <w:t>состоянию,</w:t>
      </w:r>
      <w:r>
        <w:rPr>
          <w:color w:val="231F20"/>
        </w:rPr>
        <w:t> </w:t>
      </w:r>
      <w:r>
        <w:rPr>
          <w:color w:val="231F20"/>
          <w:spacing w:val="-4"/>
        </w:rPr>
        <w:t>а</w:t>
      </w:r>
      <w:r>
        <w:rPr>
          <w:color w:val="231F20"/>
          <w:spacing w:val="-6"/>
        </w:rPr>
        <w:t> </w:t>
      </w:r>
      <w:r>
        <w:rPr>
          <w:color w:val="231F20"/>
          <w:spacing w:val="-4"/>
        </w:rPr>
        <w:t>затем</w:t>
      </w:r>
      <w:r>
        <w:rPr>
          <w:color w:val="231F20"/>
          <w:spacing w:val="-6"/>
        </w:rPr>
        <w:t> </w:t>
      </w:r>
      <w:r>
        <w:rPr>
          <w:color w:val="231F20"/>
          <w:spacing w:val="-4"/>
        </w:rPr>
        <w:t>проверить</w:t>
      </w:r>
      <w:r>
        <w:rPr>
          <w:color w:val="231F20"/>
          <w:spacing w:val="-6"/>
        </w:rPr>
        <w:t> </w:t>
      </w:r>
      <w:r>
        <w:rPr>
          <w:color w:val="231F20"/>
          <w:spacing w:val="-4"/>
        </w:rPr>
        <w:t>их</w:t>
      </w:r>
      <w:r>
        <w:rPr>
          <w:color w:val="231F20"/>
          <w:spacing w:val="-6"/>
        </w:rPr>
        <w:t> </w:t>
      </w:r>
      <w:r>
        <w:rPr>
          <w:color w:val="231F20"/>
          <w:spacing w:val="-4"/>
        </w:rPr>
        <w:t>состояние</w:t>
      </w:r>
      <w:r>
        <w:rPr>
          <w:color w:val="231F20"/>
          <w:spacing w:val="-6"/>
        </w:rPr>
        <w:t> </w:t>
      </w:r>
      <w:r>
        <w:rPr>
          <w:color w:val="231F20"/>
          <w:spacing w:val="-4"/>
        </w:rPr>
        <w:t>или</w:t>
      </w:r>
      <w:r>
        <w:rPr>
          <w:color w:val="231F20"/>
          <w:spacing w:val="-6"/>
        </w:rPr>
        <w:t> </w:t>
      </w:r>
      <w:r>
        <w:rPr>
          <w:color w:val="231F20"/>
          <w:spacing w:val="-4"/>
        </w:rPr>
        <w:t>взаимодействия</w:t>
      </w:r>
      <w:r>
        <w:rPr>
          <w:color w:val="231F20"/>
          <w:spacing w:val="-6"/>
        </w:rPr>
        <w:t> </w:t>
      </w:r>
      <w:r>
        <w:rPr>
          <w:color w:val="231F20"/>
          <w:spacing w:val="-4"/>
        </w:rPr>
        <w:t>с</w:t>
      </w:r>
      <w:r>
        <w:rPr>
          <w:color w:val="231F20"/>
          <w:spacing w:val="-6"/>
        </w:rPr>
        <w:t> </w:t>
      </w:r>
      <w:r>
        <w:rPr>
          <w:color w:val="231F20"/>
          <w:spacing w:val="-4"/>
        </w:rPr>
        <w:t>ними,</w:t>
      </w:r>
      <w:r>
        <w:rPr>
          <w:color w:val="231F20"/>
          <w:spacing w:val="-6"/>
        </w:rPr>
        <w:t> </w:t>
      </w:r>
      <w:r>
        <w:rPr>
          <w:color w:val="231F20"/>
          <w:spacing w:val="-4"/>
        </w:rPr>
        <w:t>придется</w:t>
      </w:r>
      <w:r>
        <w:rPr>
          <w:color w:val="231F20"/>
          <w:spacing w:val="-6"/>
        </w:rPr>
        <w:t> </w:t>
      </w:r>
      <w:r>
        <w:rPr>
          <w:color w:val="231F20"/>
          <w:spacing w:val="-4"/>
        </w:rPr>
        <w:t>написать</w:t>
      </w:r>
      <w:r>
        <w:rPr>
          <w:color w:val="231F20"/>
          <w:spacing w:val="-6"/>
        </w:rPr>
        <w:t> </w:t>
      </w:r>
      <w:r>
        <w:rPr>
          <w:color w:val="231F20"/>
          <w:spacing w:val="-4"/>
        </w:rPr>
        <w:t>код,</w:t>
      </w:r>
      <w:r>
        <w:rPr>
          <w:color w:val="231F20"/>
        </w:rPr>
        <w:t> </w:t>
      </w:r>
      <w:r>
        <w:rPr>
          <w:color w:val="231F20"/>
          <w:spacing w:val="-8"/>
        </w:rPr>
        <w:t>занимающий</w:t>
      </w:r>
      <w:r>
        <w:rPr>
          <w:color w:val="231F20"/>
          <w:spacing w:val="-9"/>
        </w:rPr>
        <w:t> </w:t>
      </w:r>
      <w:r>
        <w:rPr>
          <w:color w:val="231F20"/>
          <w:spacing w:val="-8"/>
        </w:rPr>
        <w:t>немало</w:t>
      </w:r>
      <w:r>
        <w:rPr>
          <w:color w:val="231F20"/>
          <w:spacing w:val="-9"/>
        </w:rPr>
        <w:t> </w:t>
      </w:r>
      <w:r>
        <w:rPr>
          <w:color w:val="231F20"/>
          <w:spacing w:val="-8"/>
        </w:rPr>
        <w:t>места.</w:t>
      </w:r>
      <w:r>
        <w:rPr>
          <w:color w:val="231F20"/>
          <w:spacing w:val="-9"/>
        </w:rPr>
        <w:t> </w:t>
      </w:r>
      <w:r>
        <w:rPr>
          <w:color w:val="231F20"/>
          <w:spacing w:val="-8"/>
        </w:rPr>
        <w:t>И</w:t>
      </w:r>
      <w:r>
        <w:rPr>
          <w:color w:val="231F20"/>
          <w:spacing w:val="-10"/>
        </w:rPr>
        <w:t> </w:t>
      </w:r>
      <w:r>
        <w:rPr>
          <w:color w:val="231F20"/>
          <w:spacing w:val="-8"/>
        </w:rPr>
        <w:t>чем</w:t>
      </w:r>
      <w:r>
        <w:rPr>
          <w:color w:val="231F20"/>
          <w:spacing w:val="-9"/>
        </w:rPr>
        <w:t> </w:t>
      </w:r>
      <w:r>
        <w:rPr>
          <w:color w:val="231F20"/>
          <w:spacing w:val="-8"/>
        </w:rPr>
        <w:t>больше</w:t>
      </w:r>
      <w:r>
        <w:rPr>
          <w:color w:val="231F20"/>
          <w:spacing w:val="-9"/>
        </w:rPr>
        <w:t> </w:t>
      </w:r>
      <w:r>
        <w:rPr>
          <w:color w:val="231F20"/>
          <w:spacing w:val="-8"/>
        </w:rPr>
        <w:t>коллабораторов,</w:t>
      </w:r>
      <w:r>
        <w:rPr>
          <w:color w:val="231F20"/>
          <w:spacing w:val="-9"/>
        </w:rPr>
        <w:t> </w:t>
      </w:r>
      <w:r>
        <w:rPr>
          <w:color w:val="231F20"/>
          <w:spacing w:val="-8"/>
        </w:rPr>
        <w:t>тем</w:t>
      </w:r>
      <w:r>
        <w:rPr>
          <w:color w:val="231F20"/>
          <w:spacing w:val="-9"/>
        </w:rPr>
        <w:t> </w:t>
      </w:r>
      <w:r>
        <w:rPr>
          <w:color w:val="231F20"/>
          <w:spacing w:val="-8"/>
        </w:rPr>
        <w:t>больше</w:t>
      </w:r>
      <w:r>
        <w:rPr>
          <w:color w:val="231F20"/>
          <w:spacing w:val="-9"/>
        </w:rPr>
        <w:t> </w:t>
      </w:r>
      <w:r>
        <w:rPr>
          <w:color w:val="231F20"/>
          <w:spacing w:val="-8"/>
        </w:rPr>
        <w:t>становится</w:t>
      </w:r>
      <w:r>
        <w:rPr>
          <w:color w:val="231F20"/>
          <w:spacing w:val="-9"/>
        </w:rPr>
        <w:t> </w:t>
      </w:r>
      <w:r>
        <w:rPr>
          <w:color w:val="231F20"/>
          <w:spacing w:val="-8"/>
        </w:rPr>
        <w:t>тест.</w:t>
      </w:r>
    </w:p>
    <w:p>
      <w:pPr>
        <w:pStyle w:val="BodyText"/>
        <w:spacing w:line="261" w:lineRule="auto" w:before="116"/>
        <w:ind w:left="255" w:right="108"/>
        <w:jc w:val="both"/>
      </w:pPr>
      <w:r>
        <w:rPr>
          <w:color w:val="231F20"/>
          <w:spacing w:val="-2"/>
        </w:rPr>
        <w:t>Тип</w:t>
      </w:r>
      <w:r>
        <w:rPr>
          <w:color w:val="231F20"/>
          <w:spacing w:val="-8"/>
        </w:rPr>
        <w:t> </w:t>
      </w:r>
      <w:r>
        <w:rPr>
          <w:color w:val="231F20"/>
          <w:spacing w:val="-2"/>
        </w:rPr>
        <w:t>коллабораторов</w:t>
      </w:r>
      <w:r>
        <w:rPr>
          <w:color w:val="231F20"/>
          <w:spacing w:val="-8"/>
        </w:rPr>
        <w:t> </w:t>
      </w:r>
      <w:r>
        <w:rPr>
          <w:color w:val="231F20"/>
          <w:spacing w:val="-2"/>
        </w:rPr>
        <w:t>тоже</w:t>
      </w:r>
      <w:r>
        <w:rPr>
          <w:color w:val="231F20"/>
          <w:spacing w:val="-8"/>
        </w:rPr>
        <w:t> </w:t>
      </w:r>
      <w:r>
        <w:rPr>
          <w:color w:val="231F20"/>
          <w:spacing w:val="-2"/>
        </w:rPr>
        <w:t>важен.</w:t>
      </w:r>
      <w:r>
        <w:rPr>
          <w:color w:val="231F20"/>
          <w:spacing w:val="-8"/>
        </w:rPr>
        <w:t> </w:t>
      </w:r>
      <w:r>
        <w:rPr>
          <w:color w:val="231F20"/>
          <w:spacing w:val="-2"/>
        </w:rPr>
        <w:t>Внепроцессные</w:t>
      </w:r>
      <w:r>
        <w:rPr>
          <w:color w:val="231F20"/>
          <w:spacing w:val="-8"/>
        </w:rPr>
        <w:t> </w:t>
      </w:r>
      <w:r>
        <w:rPr>
          <w:color w:val="231F20"/>
          <w:spacing w:val="-2"/>
        </w:rPr>
        <w:t>коллабораторы</w:t>
      </w:r>
      <w:r>
        <w:rPr>
          <w:color w:val="231F20"/>
          <w:spacing w:val="-8"/>
        </w:rPr>
        <w:t> </w:t>
      </w:r>
      <w:r>
        <w:rPr>
          <w:color w:val="231F20"/>
          <w:spacing w:val="-2"/>
        </w:rPr>
        <w:t>никогда</w:t>
      </w:r>
      <w:r>
        <w:rPr>
          <w:color w:val="231F20"/>
          <w:spacing w:val="-8"/>
        </w:rPr>
        <w:t> </w:t>
      </w:r>
      <w:r>
        <w:rPr>
          <w:color w:val="231F20"/>
          <w:spacing w:val="-2"/>
        </w:rPr>
        <w:t>не</w:t>
      </w:r>
      <w:r>
        <w:rPr>
          <w:color w:val="231F20"/>
          <w:spacing w:val="-8"/>
        </w:rPr>
        <w:t> </w:t>
      </w:r>
      <w:r>
        <w:rPr>
          <w:color w:val="231F20"/>
          <w:spacing w:val="-2"/>
        </w:rPr>
        <w:t>долж- ны</w:t>
      </w:r>
      <w:r>
        <w:rPr>
          <w:color w:val="231F20"/>
          <w:spacing w:val="-10"/>
        </w:rPr>
        <w:t> </w:t>
      </w:r>
      <w:r>
        <w:rPr>
          <w:color w:val="231F20"/>
          <w:spacing w:val="-2"/>
        </w:rPr>
        <w:t>использоваться</w:t>
      </w:r>
      <w:r>
        <w:rPr>
          <w:color w:val="231F20"/>
          <w:spacing w:val="-9"/>
        </w:rPr>
        <w:t> </w:t>
      </w:r>
      <w:r>
        <w:rPr>
          <w:color w:val="231F20"/>
          <w:spacing w:val="-2"/>
        </w:rPr>
        <w:t>в</w:t>
      </w:r>
      <w:r>
        <w:rPr>
          <w:color w:val="231F20"/>
          <w:spacing w:val="-9"/>
        </w:rPr>
        <w:t> </w:t>
      </w:r>
      <w:r>
        <w:rPr>
          <w:color w:val="231F20"/>
          <w:spacing w:val="-2"/>
        </w:rPr>
        <w:t>модели</w:t>
      </w:r>
      <w:r>
        <w:rPr>
          <w:color w:val="231F20"/>
          <w:spacing w:val="-9"/>
        </w:rPr>
        <w:t> </w:t>
      </w:r>
      <w:r>
        <w:rPr>
          <w:color w:val="231F20"/>
          <w:spacing w:val="-2"/>
        </w:rPr>
        <w:t>предметной</w:t>
      </w:r>
      <w:r>
        <w:rPr>
          <w:color w:val="231F20"/>
          <w:spacing w:val="-9"/>
        </w:rPr>
        <w:t> </w:t>
      </w:r>
      <w:r>
        <w:rPr>
          <w:color w:val="231F20"/>
          <w:spacing w:val="-2"/>
        </w:rPr>
        <w:t>области.</w:t>
      </w:r>
      <w:r>
        <w:rPr>
          <w:color w:val="231F20"/>
          <w:spacing w:val="-9"/>
        </w:rPr>
        <w:t> </w:t>
      </w:r>
      <w:r>
        <w:rPr>
          <w:color w:val="231F20"/>
          <w:spacing w:val="-2"/>
        </w:rPr>
        <w:t>Они</w:t>
      </w:r>
      <w:r>
        <w:rPr>
          <w:color w:val="231F20"/>
          <w:spacing w:val="-9"/>
        </w:rPr>
        <w:t> </w:t>
      </w:r>
      <w:r>
        <w:rPr>
          <w:color w:val="231F20"/>
          <w:spacing w:val="-2"/>
        </w:rPr>
        <w:t>привносят</w:t>
      </w:r>
      <w:r>
        <w:rPr>
          <w:color w:val="231F20"/>
          <w:spacing w:val="-9"/>
        </w:rPr>
        <w:t> </w:t>
      </w:r>
      <w:r>
        <w:rPr>
          <w:color w:val="231F20"/>
          <w:spacing w:val="-2"/>
        </w:rPr>
        <w:t>дополнительные </w:t>
      </w:r>
      <w:r>
        <w:rPr>
          <w:color w:val="231F20"/>
        </w:rPr>
        <w:t>затраты</w:t>
      </w:r>
      <w:r>
        <w:rPr>
          <w:color w:val="231F20"/>
          <w:spacing w:val="-10"/>
        </w:rPr>
        <w:t> </w:t>
      </w:r>
      <w:r>
        <w:rPr>
          <w:color w:val="231F20"/>
        </w:rPr>
        <w:t>на</w:t>
      </w:r>
      <w:r>
        <w:rPr>
          <w:color w:val="231F20"/>
          <w:spacing w:val="-10"/>
        </w:rPr>
        <w:t> </w:t>
      </w:r>
      <w:r>
        <w:rPr>
          <w:color w:val="231F20"/>
        </w:rPr>
        <w:t>сопровождение,</w:t>
      </w:r>
      <w:r>
        <w:rPr>
          <w:color w:val="231F20"/>
          <w:spacing w:val="-10"/>
        </w:rPr>
        <w:t> </w:t>
      </w:r>
      <w:r>
        <w:rPr>
          <w:color w:val="231F20"/>
        </w:rPr>
        <w:t>обусловленные</w:t>
      </w:r>
      <w:r>
        <w:rPr>
          <w:color w:val="231F20"/>
          <w:spacing w:val="-10"/>
        </w:rPr>
        <w:t> </w:t>
      </w:r>
      <w:r>
        <w:rPr>
          <w:color w:val="231F20"/>
        </w:rPr>
        <w:t>необходимостью</w:t>
      </w:r>
      <w:r>
        <w:rPr>
          <w:color w:val="231F20"/>
          <w:spacing w:val="-10"/>
        </w:rPr>
        <w:t> </w:t>
      </w:r>
      <w:r>
        <w:rPr>
          <w:color w:val="231F20"/>
        </w:rPr>
        <w:t>поддержания</w:t>
      </w:r>
      <w:r>
        <w:rPr>
          <w:color w:val="231F20"/>
          <w:spacing w:val="-10"/>
        </w:rPr>
        <w:t> </w:t>
      </w:r>
      <w:r>
        <w:rPr>
          <w:color w:val="231F20"/>
        </w:rPr>
        <w:t>моков </w:t>
      </w:r>
      <w:r>
        <w:rPr>
          <w:color w:val="231F20"/>
          <w:spacing w:val="-2"/>
        </w:rPr>
        <w:t>в</w:t>
      </w:r>
      <w:r>
        <w:rPr>
          <w:color w:val="231F20"/>
          <w:spacing w:val="-6"/>
        </w:rPr>
        <w:t> </w:t>
      </w:r>
      <w:r>
        <w:rPr>
          <w:color w:val="231F20"/>
          <w:spacing w:val="-2"/>
        </w:rPr>
        <w:t>тестах.</w:t>
      </w:r>
      <w:r>
        <w:rPr>
          <w:color w:val="231F20"/>
          <w:spacing w:val="-6"/>
        </w:rPr>
        <w:t> </w:t>
      </w:r>
      <w:r>
        <w:rPr>
          <w:color w:val="231F20"/>
          <w:spacing w:val="-2"/>
        </w:rPr>
        <w:t>Вы</w:t>
      </w:r>
      <w:r>
        <w:rPr>
          <w:color w:val="231F20"/>
          <w:spacing w:val="-6"/>
        </w:rPr>
        <w:t> </w:t>
      </w:r>
      <w:r>
        <w:rPr>
          <w:color w:val="231F20"/>
          <w:spacing w:val="-2"/>
        </w:rPr>
        <w:t>должны</w:t>
      </w:r>
      <w:r>
        <w:rPr>
          <w:color w:val="231F20"/>
          <w:spacing w:val="-6"/>
        </w:rPr>
        <w:t> </w:t>
      </w:r>
      <w:r>
        <w:rPr>
          <w:color w:val="231F20"/>
          <w:spacing w:val="-2"/>
        </w:rPr>
        <w:t>быть</w:t>
      </w:r>
      <w:r>
        <w:rPr>
          <w:color w:val="231F20"/>
          <w:spacing w:val="-6"/>
        </w:rPr>
        <w:t> </w:t>
      </w:r>
      <w:r>
        <w:rPr>
          <w:color w:val="231F20"/>
          <w:spacing w:val="-2"/>
        </w:rPr>
        <w:t>крайне</w:t>
      </w:r>
      <w:r>
        <w:rPr>
          <w:color w:val="231F20"/>
          <w:spacing w:val="-6"/>
        </w:rPr>
        <w:t> </w:t>
      </w:r>
      <w:r>
        <w:rPr>
          <w:color w:val="231F20"/>
          <w:spacing w:val="-2"/>
        </w:rPr>
        <w:t>осмотрительны</w:t>
      </w:r>
      <w:r>
        <w:rPr>
          <w:color w:val="231F20"/>
          <w:spacing w:val="-6"/>
        </w:rPr>
        <w:t> </w:t>
      </w:r>
      <w:r>
        <w:rPr>
          <w:color w:val="231F20"/>
          <w:spacing w:val="-2"/>
        </w:rPr>
        <w:t>и</w:t>
      </w:r>
      <w:r>
        <w:rPr>
          <w:color w:val="231F20"/>
          <w:spacing w:val="-6"/>
        </w:rPr>
        <w:t> </w:t>
      </w:r>
      <w:r>
        <w:rPr>
          <w:color w:val="231F20"/>
          <w:spacing w:val="-2"/>
        </w:rPr>
        <w:t>использовать</w:t>
      </w:r>
      <w:r>
        <w:rPr>
          <w:color w:val="231F20"/>
          <w:spacing w:val="-6"/>
        </w:rPr>
        <w:t> </w:t>
      </w:r>
      <w:r>
        <w:rPr>
          <w:color w:val="231F20"/>
          <w:spacing w:val="-2"/>
        </w:rPr>
        <w:t>моки</w:t>
      </w:r>
      <w:r>
        <w:rPr>
          <w:color w:val="231F20"/>
          <w:spacing w:val="-6"/>
        </w:rPr>
        <w:t> </w:t>
      </w:r>
      <w:r>
        <w:rPr>
          <w:color w:val="231F20"/>
          <w:spacing w:val="-2"/>
        </w:rPr>
        <w:t>только</w:t>
      </w:r>
      <w:r>
        <w:rPr>
          <w:color w:val="231F20"/>
          <w:spacing w:val="-6"/>
        </w:rPr>
        <w:t> </w:t>
      </w:r>
      <w:r>
        <w:rPr>
          <w:color w:val="231F20"/>
          <w:spacing w:val="-2"/>
        </w:rPr>
        <w:t>для проверки взаимодействий, пересекающих границу приложения, чтобы поддержи- </w:t>
      </w:r>
      <w:r>
        <w:rPr>
          <w:color w:val="231F20"/>
        </w:rPr>
        <w:t>вать</w:t>
      </w:r>
      <w:r>
        <w:rPr>
          <w:color w:val="231F20"/>
          <w:spacing w:val="-3"/>
        </w:rPr>
        <w:t> </w:t>
      </w:r>
      <w:r>
        <w:rPr>
          <w:color w:val="231F20"/>
        </w:rPr>
        <w:t>устойчивость</w:t>
      </w:r>
      <w:r>
        <w:rPr>
          <w:color w:val="231F20"/>
          <w:spacing w:val="-3"/>
        </w:rPr>
        <w:t> </w:t>
      </w:r>
      <w:r>
        <w:rPr>
          <w:color w:val="231F20"/>
        </w:rPr>
        <w:t>к</w:t>
      </w:r>
      <w:r>
        <w:rPr>
          <w:color w:val="231F20"/>
          <w:spacing w:val="-3"/>
        </w:rPr>
        <w:t> </w:t>
      </w:r>
      <w:r>
        <w:rPr>
          <w:color w:val="231F20"/>
        </w:rPr>
        <w:t>рефакторингу</w:t>
      </w:r>
      <w:r>
        <w:rPr>
          <w:color w:val="231F20"/>
          <w:spacing w:val="-3"/>
        </w:rPr>
        <w:t> </w:t>
      </w:r>
      <w:r>
        <w:rPr>
          <w:color w:val="231F20"/>
        </w:rPr>
        <w:t>и</w:t>
      </w:r>
      <w:r>
        <w:rPr>
          <w:color w:val="231F20"/>
          <w:spacing w:val="-3"/>
        </w:rPr>
        <w:t> </w:t>
      </w:r>
      <w:r>
        <w:rPr>
          <w:color w:val="231F20"/>
        </w:rPr>
        <w:t>избегать</w:t>
      </w:r>
      <w:r>
        <w:rPr>
          <w:color w:val="231F20"/>
          <w:spacing w:val="-3"/>
        </w:rPr>
        <w:t> </w:t>
      </w:r>
      <w:r>
        <w:rPr>
          <w:color w:val="231F20"/>
        </w:rPr>
        <w:t>хрупких</w:t>
      </w:r>
      <w:r>
        <w:rPr>
          <w:color w:val="231F20"/>
          <w:spacing w:val="-3"/>
        </w:rPr>
        <w:t> </w:t>
      </w:r>
      <w:r>
        <w:rPr>
          <w:color w:val="231F20"/>
        </w:rPr>
        <w:t>тестов</w:t>
      </w:r>
      <w:r>
        <w:rPr>
          <w:color w:val="231F20"/>
          <w:spacing w:val="-3"/>
        </w:rPr>
        <w:t> </w:t>
      </w:r>
      <w:r>
        <w:rPr>
          <w:color w:val="231F20"/>
        </w:rPr>
        <w:t>(за</w:t>
      </w:r>
      <w:r>
        <w:rPr>
          <w:color w:val="231F20"/>
          <w:spacing w:val="-3"/>
        </w:rPr>
        <w:t> </w:t>
      </w:r>
      <w:r>
        <w:rPr>
          <w:color w:val="231F20"/>
        </w:rPr>
        <w:t>подробностями </w:t>
      </w:r>
      <w:r>
        <w:rPr>
          <w:color w:val="231F20"/>
          <w:spacing w:val="-4"/>
        </w:rPr>
        <w:t>обращайтесь</w:t>
      </w:r>
      <w:r>
        <w:rPr>
          <w:color w:val="231F20"/>
          <w:spacing w:val="-5"/>
        </w:rPr>
        <w:t> </w:t>
      </w:r>
      <w:r>
        <w:rPr>
          <w:color w:val="231F20"/>
          <w:spacing w:val="-4"/>
        </w:rPr>
        <w:t>к главе</w:t>
      </w:r>
      <w:r>
        <w:rPr>
          <w:color w:val="231F20"/>
          <w:spacing w:val="-5"/>
        </w:rPr>
        <w:t> </w:t>
      </w:r>
      <w:r>
        <w:rPr>
          <w:color w:val="231F20"/>
          <w:spacing w:val="-4"/>
        </w:rPr>
        <w:t>5).</w:t>
      </w:r>
      <w:r>
        <w:rPr>
          <w:color w:val="231F20"/>
          <w:spacing w:val="-5"/>
        </w:rPr>
        <w:t> </w:t>
      </w:r>
      <w:r>
        <w:rPr>
          <w:color w:val="231F20"/>
          <w:spacing w:val="-4"/>
        </w:rPr>
        <w:t>Лучше</w:t>
      </w:r>
      <w:r>
        <w:rPr>
          <w:color w:val="231F20"/>
          <w:spacing w:val="-5"/>
        </w:rPr>
        <w:t> </w:t>
      </w:r>
      <w:r>
        <w:rPr>
          <w:color w:val="231F20"/>
          <w:spacing w:val="-4"/>
        </w:rPr>
        <w:t>делегировать</w:t>
      </w:r>
      <w:r>
        <w:rPr>
          <w:color w:val="231F20"/>
          <w:spacing w:val="-5"/>
        </w:rPr>
        <w:t> </w:t>
      </w:r>
      <w:r>
        <w:rPr>
          <w:color w:val="231F20"/>
          <w:spacing w:val="-4"/>
        </w:rPr>
        <w:t>все</w:t>
      </w:r>
      <w:r>
        <w:rPr>
          <w:color w:val="231F20"/>
          <w:spacing w:val="-5"/>
        </w:rPr>
        <w:t> </w:t>
      </w:r>
      <w:r>
        <w:rPr>
          <w:color w:val="231F20"/>
          <w:spacing w:val="-4"/>
        </w:rPr>
        <w:t>взаимодействия</w:t>
      </w:r>
      <w:r>
        <w:rPr>
          <w:color w:val="231F20"/>
          <w:spacing w:val="-5"/>
        </w:rPr>
        <w:t> </w:t>
      </w:r>
      <w:r>
        <w:rPr>
          <w:color w:val="231F20"/>
          <w:spacing w:val="-4"/>
        </w:rPr>
        <w:t>с внепроцессными</w:t>
      </w:r>
      <w:r>
        <w:rPr>
          <w:color w:val="231F20"/>
        </w:rPr>
        <w:t> зависимостями классам вне слоя предметной области. Тогда классы предметной области будут работать только с внутрипроцессными зависимостями.</w:t>
      </w:r>
    </w:p>
    <w:p>
      <w:pPr>
        <w:pStyle w:val="BodyText"/>
        <w:spacing w:line="261" w:lineRule="auto" w:before="117"/>
        <w:ind w:left="255" w:right="111"/>
        <w:jc w:val="both"/>
      </w:pPr>
      <w:r>
        <w:rPr>
          <w:color w:val="231F20"/>
          <w:spacing w:val="-4"/>
        </w:rPr>
        <w:t>Обратите</w:t>
      </w:r>
      <w:r>
        <w:rPr>
          <w:color w:val="231F20"/>
          <w:spacing w:val="-6"/>
        </w:rPr>
        <w:t> </w:t>
      </w:r>
      <w:r>
        <w:rPr>
          <w:color w:val="231F20"/>
          <w:spacing w:val="-4"/>
        </w:rPr>
        <w:t>внимание,</w:t>
      </w:r>
      <w:r>
        <w:rPr>
          <w:color w:val="231F20"/>
          <w:spacing w:val="-6"/>
        </w:rPr>
        <w:t> </w:t>
      </w:r>
      <w:r>
        <w:rPr>
          <w:color w:val="231F20"/>
          <w:spacing w:val="-4"/>
        </w:rPr>
        <w:t>что</w:t>
      </w:r>
      <w:r>
        <w:rPr>
          <w:color w:val="231F20"/>
          <w:spacing w:val="-6"/>
        </w:rPr>
        <w:t> </w:t>
      </w:r>
      <w:r>
        <w:rPr>
          <w:color w:val="231F20"/>
          <w:spacing w:val="-4"/>
        </w:rPr>
        <w:t>при</w:t>
      </w:r>
      <w:r>
        <w:rPr>
          <w:color w:val="231F20"/>
          <w:spacing w:val="-6"/>
        </w:rPr>
        <w:t> </w:t>
      </w:r>
      <w:r>
        <w:rPr>
          <w:color w:val="231F20"/>
          <w:spacing w:val="-4"/>
        </w:rPr>
        <w:t>подсчете</w:t>
      </w:r>
      <w:r>
        <w:rPr>
          <w:color w:val="231F20"/>
          <w:spacing w:val="-6"/>
        </w:rPr>
        <w:t> </w:t>
      </w:r>
      <w:r>
        <w:rPr>
          <w:color w:val="231F20"/>
          <w:spacing w:val="-4"/>
        </w:rPr>
        <w:t>количества</w:t>
      </w:r>
      <w:r>
        <w:rPr>
          <w:color w:val="231F20"/>
          <w:spacing w:val="-6"/>
        </w:rPr>
        <w:t> </w:t>
      </w:r>
      <w:r>
        <w:rPr>
          <w:color w:val="231F20"/>
          <w:spacing w:val="-4"/>
        </w:rPr>
        <w:t>коллабораторов</w:t>
      </w:r>
      <w:r>
        <w:rPr>
          <w:color w:val="231F20"/>
          <w:spacing w:val="-6"/>
        </w:rPr>
        <w:t> </w:t>
      </w:r>
      <w:r>
        <w:rPr>
          <w:color w:val="231F20"/>
          <w:spacing w:val="-4"/>
        </w:rPr>
        <w:t>учитываются</w:t>
      </w:r>
      <w:r>
        <w:rPr>
          <w:color w:val="231F20"/>
          <w:spacing w:val="-6"/>
        </w:rPr>
        <w:t> </w:t>
      </w:r>
      <w:r>
        <w:rPr>
          <w:color w:val="231F20"/>
          <w:spacing w:val="-4"/>
        </w:rPr>
        <w:t>как</w:t>
      </w:r>
      <w:r>
        <w:rPr>
          <w:color w:val="231F20"/>
        </w:rPr>
        <w:t> неявные,</w:t>
      </w:r>
      <w:r>
        <w:rPr>
          <w:color w:val="231F20"/>
          <w:spacing w:val="-11"/>
        </w:rPr>
        <w:t> </w:t>
      </w:r>
      <w:r>
        <w:rPr>
          <w:color w:val="231F20"/>
        </w:rPr>
        <w:t>так</w:t>
      </w:r>
      <w:r>
        <w:rPr>
          <w:color w:val="231F20"/>
          <w:spacing w:val="-11"/>
        </w:rPr>
        <w:t> </w:t>
      </w:r>
      <w:r>
        <w:rPr>
          <w:color w:val="231F20"/>
        </w:rPr>
        <w:t>и</w:t>
      </w:r>
      <w:r>
        <w:rPr>
          <w:color w:val="231F20"/>
          <w:spacing w:val="-11"/>
        </w:rPr>
        <w:t> </w:t>
      </w:r>
      <w:r>
        <w:rPr>
          <w:color w:val="231F20"/>
        </w:rPr>
        <w:t>явные</w:t>
      </w:r>
      <w:r>
        <w:rPr>
          <w:color w:val="231F20"/>
          <w:spacing w:val="-11"/>
        </w:rPr>
        <w:t> </w:t>
      </w:r>
      <w:r>
        <w:rPr>
          <w:color w:val="231F20"/>
        </w:rPr>
        <w:t>коллабораторы.</w:t>
      </w:r>
      <w:r>
        <w:rPr>
          <w:color w:val="231F20"/>
          <w:spacing w:val="-11"/>
        </w:rPr>
        <w:t> </w:t>
      </w:r>
      <w:r>
        <w:rPr>
          <w:color w:val="231F20"/>
        </w:rPr>
        <w:t>Неважно,</w:t>
      </w:r>
      <w:r>
        <w:rPr>
          <w:color w:val="231F20"/>
          <w:spacing w:val="-11"/>
        </w:rPr>
        <w:t> </w:t>
      </w:r>
      <w:r>
        <w:rPr>
          <w:color w:val="231F20"/>
        </w:rPr>
        <w:t>получает</w:t>
      </w:r>
      <w:r>
        <w:rPr>
          <w:color w:val="231F20"/>
          <w:spacing w:val="-11"/>
        </w:rPr>
        <w:t> </w:t>
      </w:r>
      <w:r>
        <w:rPr>
          <w:color w:val="231F20"/>
        </w:rPr>
        <w:t>ли</w:t>
      </w:r>
      <w:r>
        <w:rPr>
          <w:color w:val="231F20"/>
          <w:spacing w:val="-11"/>
        </w:rPr>
        <w:t> </w:t>
      </w:r>
      <w:r>
        <w:rPr>
          <w:color w:val="231F20"/>
        </w:rPr>
        <w:t>тестируемая</w:t>
      </w:r>
      <w:r>
        <w:rPr>
          <w:color w:val="231F20"/>
          <w:spacing w:val="-11"/>
        </w:rPr>
        <w:t> </w:t>
      </w:r>
      <w:r>
        <w:rPr>
          <w:color w:val="231F20"/>
        </w:rPr>
        <w:t>система </w:t>
      </w:r>
      <w:r>
        <w:rPr>
          <w:color w:val="231F20"/>
          <w:spacing w:val="-2"/>
        </w:rPr>
        <w:t>(SUT)</w:t>
      </w:r>
      <w:r>
        <w:rPr>
          <w:color w:val="231F20"/>
          <w:spacing w:val="-5"/>
        </w:rPr>
        <w:t> </w:t>
      </w:r>
      <w:r>
        <w:rPr>
          <w:color w:val="231F20"/>
          <w:spacing w:val="-2"/>
        </w:rPr>
        <w:t>коллаборатор</w:t>
      </w:r>
      <w:r>
        <w:rPr>
          <w:color w:val="231F20"/>
          <w:spacing w:val="-5"/>
        </w:rPr>
        <w:t> </w:t>
      </w:r>
      <w:r>
        <w:rPr>
          <w:color w:val="231F20"/>
          <w:spacing w:val="-2"/>
        </w:rPr>
        <w:t>как</w:t>
      </w:r>
      <w:r>
        <w:rPr>
          <w:color w:val="231F20"/>
          <w:spacing w:val="-5"/>
        </w:rPr>
        <w:t> </w:t>
      </w:r>
      <w:r>
        <w:rPr>
          <w:color w:val="231F20"/>
          <w:spacing w:val="-2"/>
        </w:rPr>
        <w:t>входной</w:t>
      </w:r>
      <w:r>
        <w:rPr>
          <w:color w:val="231F20"/>
          <w:spacing w:val="-5"/>
        </w:rPr>
        <w:t> </w:t>
      </w:r>
      <w:r>
        <w:rPr>
          <w:color w:val="231F20"/>
          <w:spacing w:val="-2"/>
        </w:rPr>
        <w:t>параметр</w:t>
      </w:r>
      <w:r>
        <w:rPr>
          <w:color w:val="231F20"/>
          <w:spacing w:val="-5"/>
        </w:rPr>
        <w:t> </w:t>
      </w:r>
      <w:r>
        <w:rPr>
          <w:color w:val="231F20"/>
          <w:spacing w:val="-2"/>
        </w:rPr>
        <w:t>или</w:t>
      </w:r>
      <w:r>
        <w:rPr>
          <w:color w:val="231F20"/>
          <w:spacing w:val="-5"/>
        </w:rPr>
        <w:t> </w:t>
      </w:r>
      <w:r>
        <w:rPr>
          <w:color w:val="231F20"/>
          <w:spacing w:val="-2"/>
        </w:rPr>
        <w:t>же</w:t>
      </w:r>
      <w:r>
        <w:rPr>
          <w:color w:val="231F20"/>
          <w:spacing w:val="-5"/>
        </w:rPr>
        <w:t> </w:t>
      </w:r>
      <w:r>
        <w:rPr>
          <w:color w:val="231F20"/>
          <w:spacing w:val="-2"/>
        </w:rPr>
        <w:t>неявно</w:t>
      </w:r>
      <w:r>
        <w:rPr>
          <w:color w:val="231F20"/>
          <w:spacing w:val="-5"/>
        </w:rPr>
        <w:t> </w:t>
      </w:r>
      <w:r>
        <w:rPr>
          <w:color w:val="231F20"/>
          <w:spacing w:val="-2"/>
        </w:rPr>
        <w:t>обращается</w:t>
      </w:r>
      <w:r>
        <w:rPr>
          <w:color w:val="231F20"/>
          <w:spacing w:val="-5"/>
        </w:rPr>
        <w:t> </w:t>
      </w:r>
      <w:r>
        <w:rPr>
          <w:color w:val="231F20"/>
          <w:spacing w:val="-2"/>
        </w:rPr>
        <w:t>к</w:t>
      </w:r>
      <w:r>
        <w:rPr>
          <w:color w:val="231F20"/>
          <w:spacing w:val="-9"/>
        </w:rPr>
        <w:t> </w:t>
      </w:r>
      <w:r>
        <w:rPr>
          <w:color w:val="231F20"/>
          <w:spacing w:val="-2"/>
        </w:rPr>
        <w:t>нему</w:t>
      </w:r>
      <w:r>
        <w:rPr>
          <w:color w:val="231F20"/>
          <w:spacing w:val="-5"/>
        </w:rPr>
        <w:t> </w:t>
      </w:r>
      <w:r>
        <w:rPr>
          <w:color w:val="231F20"/>
          <w:spacing w:val="-2"/>
        </w:rPr>
        <w:t>через </w:t>
      </w:r>
      <w:r>
        <w:rPr>
          <w:color w:val="231F20"/>
          <w:spacing w:val="-4"/>
        </w:rPr>
        <w:t>статический</w:t>
      </w:r>
      <w:r>
        <w:rPr>
          <w:color w:val="231F20"/>
          <w:spacing w:val="-8"/>
        </w:rPr>
        <w:t> </w:t>
      </w:r>
      <w:r>
        <w:rPr>
          <w:color w:val="231F20"/>
          <w:spacing w:val="-4"/>
        </w:rPr>
        <w:t>метод;</w:t>
      </w:r>
      <w:r>
        <w:rPr>
          <w:color w:val="231F20"/>
          <w:spacing w:val="-7"/>
        </w:rPr>
        <w:t> </w:t>
      </w:r>
      <w:r>
        <w:rPr>
          <w:color w:val="231F20"/>
          <w:spacing w:val="-4"/>
        </w:rPr>
        <w:t>вам</w:t>
      </w:r>
      <w:r>
        <w:rPr>
          <w:color w:val="231F20"/>
          <w:spacing w:val="-7"/>
        </w:rPr>
        <w:t> </w:t>
      </w:r>
      <w:r>
        <w:rPr>
          <w:color w:val="231F20"/>
          <w:spacing w:val="-4"/>
        </w:rPr>
        <w:t>все</w:t>
      </w:r>
      <w:r>
        <w:rPr>
          <w:color w:val="231F20"/>
          <w:spacing w:val="-7"/>
        </w:rPr>
        <w:t> </w:t>
      </w:r>
      <w:r>
        <w:rPr>
          <w:color w:val="231F20"/>
          <w:spacing w:val="-4"/>
        </w:rPr>
        <w:t>равно</w:t>
      </w:r>
      <w:r>
        <w:rPr>
          <w:color w:val="231F20"/>
          <w:spacing w:val="-7"/>
        </w:rPr>
        <w:t> </w:t>
      </w:r>
      <w:r>
        <w:rPr>
          <w:color w:val="231F20"/>
          <w:spacing w:val="-4"/>
        </w:rPr>
        <w:t>придется</w:t>
      </w:r>
      <w:r>
        <w:rPr>
          <w:color w:val="231F20"/>
          <w:spacing w:val="-7"/>
        </w:rPr>
        <w:t> </w:t>
      </w:r>
      <w:r>
        <w:rPr>
          <w:color w:val="231F20"/>
          <w:spacing w:val="-4"/>
        </w:rPr>
        <w:t>настраивать</w:t>
      </w:r>
      <w:r>
        <w:rPr>
          <w:color w:val="231F20"/>
          <w:spacing w:val="-7"/>
        </w:rPr>
        <w:t> </w:t>
      </w:r>
      <w:r>
        <w:rPr>
          <w:color w:val="231F20"/>
          <w:spacing w:val="-4"/>
        </w:rPr>
        <w:t>этот</w:t>
      </w:r>
      <w:r>
        <w:rPr>
          <w:color w:val="231F20"/>
          <w:spacing w:val="-7"/>
        </w:rPr>
        <w:t> </w:t>
      </w:r>
      <w:r>
        <w:rPr>
          <w:color w:val="231F20"/>
          <w:spacing w:val="-4"/>
        </w:rPr>
        <w:t>коллаборатор</w:t>
      </w:r>
      <w:r>
        <w:rPr>
          <w:color w:val="231F20"/>
          <w:spacing w:val="-7"/>
        </w:rPr>
        <w:t> </w:t>
      </w:r>
      <w:r>
        <w:rPr>
          <w:color w:val="231F20"/>
          <w:spacing w:val="-4"/>
        </w:rPr>
        <w:t>в</w:t>
      </w:r>
      <w:r>
        <w:rPr>
          <w:color w:val="231F20"/>
          <w:spacing w:val="-7"/>
        </w:rPr>
        <w:t> </w:t>
      </w:r>
      <w:r>
        <w:rPr>
          <w:color w:val="231F20"/>
          <w:spacing w:val="-4"/>
        </w:rPr>
        <w:t>тестах.</w:t>
      </w:r>
      <w:r>
        <w:rPr>
          <w:color w:val="231F20"/>
          <w:spacing w:val="-2"/>
        </w:rPr>
        <w:t> И</w:t>
      </w:r>
      <w:r>
        <w:rPr>
          <w:color w:val="231F20"/>
          <w:spacing w:val="-6"/>
        </w:rPr>
        <w:t> </w:t>
      </w:r>
      <w:r>
        <w:rPr>
          <w:color w:val="231F20"/>
          <w:spacing w:val="-2"/>
        </w:rPr>
        <w:t>наоборот,</w:t>
      </w:r>
      <w:r>
        <w:rPr>
          <w:color w:val="231F20"/>
          <w:spacing w:val="-6"/>
        </w:rPr>
        <w:t> </w:t>
      </w:r>
      <w:r>
        <w:rPr>
          <w:color w:val="231F20"/>
          <w:spacing w:val="-2"/>
        </w:rPr>
        <w:t>неизменяемые</w:t>
      </w:r>
      <w:r>
        <w:rPr>
          <w:color w:val="231F20"/>
          <w:spacing w:val="-6"/>
        </w:rPr>
        <w:t> </w:t>
      </w:r>
      <w:r>
        <w:rPr>
          <w:color w:val="231F20"/>
          <w:spacing w:val="-2"/>
        </w:rPr>
        <w:t>зависимости</w:t>
      </w:r>
      <w:r>
        <w:rPr>
          <w:color w:val="231F20"/>
          <w:spacing w:val="-6"/>
        </w:rPr>
        <w:t> </w:t>
      </w:r>
      <w:r>
        <w:rPr>
          <w:color w:val="231F20"/>
          <w:spacing w:val="-2"/>
        </w:rPr>
        <w:t>(значения</w:t>
      </w:r>
      <w:r>
        <w:rPr>
          <w:color w:val="231F20"/>
          <w:spacing w:val="-6"/>
        </w:rPr>
        <w:t> </w:t>
      </w:r>
      <w:r>
        <w:rPr>
          <w:color w:val="231F20"/>
          <w:spacing w:val="-2"/>
        </w:rPr>
        <w:t>или</w:t>
      </w:r>
      <w:r>
        <w:rPr>
          <w:color w:val="231F20"/>
          <w:spacing w:val="-6"/>
        </w:rPr>
        <w:t> </w:t>
      </w:r>
      <w:r>
        <w:rPr>
          <w:color w:val="231F20"/>
          <w:spacing w:val="-2"/>
        </w:rPr>
        <w:t>объекты-значения)</w:t>
      </w:r>
      <w:r>
        <w:rPr>
          <w:color w:val="231F20"/>
          <w:spacing w:val="-6"/>
        </w:rPr>
        <w:t> </w:t>
      </w:r>
      <w:r>
        <w:rPr>
          <w:color w:val="231F20"/>
          <w:spacing w:val="-2"/>
        </w:rPr>
        <w:t>не</w:t>
      </w:r>
      <w:r>
        <w:rPr>
          <w:color w:val="231F20"/>
          <w:spacing w:val="-6"/>
        </w:rPr>
        <w:t> </w:t>
      </w:r>
      <w:r>
        <w:rPr>
          <w:color w:val="231F20"/>
          <w:spacing w:val="-2"/>
        </w:rPr>
        <w:t>счи- </w:t>
      </w:r>
      <w:r>
        <w:rPr>
          <w:color w:val="231F20"/>
        </w:rPr>
        <w:t>таются. Такие зависимости легко настроить и проверить.</w:t>
      </w:r>
    </w:p>
    <w:p>
      <w:pPr>
        <w:pStyle w:val="BodyText"/>
        <w:spacing w:line="261" w:lineRule="auto" w:before="116"/>
        <w:ind w:left="255" w:right="111"/>
        <w:jc w:val="both"/>
      </w:pPr>
      <w:r>
        <w:rPr>
          <w:color w:val="231F20"/>
        </w:rPr>
        <w:t>Комбинация</w:t>
      </w:r>
      <w:r>
        <w:rPr>
          <w:color w:val="231F20"/>
          <w:spacing w:val="15"/>
        </w:rPr>
        <w:t> </w:t>
      </w:r>
      <w:r>
        <w:rPr>
          <w:color w:val="231F20"/>
        </w:rPr>
        <w:t>этих</w:t>
      </w:r>
      <w:r>
        <w:rPr>
          <w:color w:val="231F20"/>
          <w:spacing w:val="15"/>
        </w:rPr>
        <w:t> </w:t>
      </w:r>
      <w:r>
        <w:rPr>
          <w:color w:val="231F20"/>
        </w:rPr>
        <w:t>двух</w:t>
      </w:r>
      <w:r>
        <w:rPr>
          <w:color w:val="231F20"/>
          <w:spacing w:val="15"/>
        </w:rPr>
        <w:t> </w:t>
      </w:r>
      <w:r>
        <w:rPr>
          <w:color w:val="231F20"/>
        </w:rPr>
        <w:t>измерений:</w:t>
      </w:r>
      <w:r>
        <w:rPr>
          <w:color w:val="231F20"/>
          <w:spacing w:val="15"/>
        </w:rPr>
        <w:t> </w:t>
      </w:r>
      <w:r>
        <w:rPr>
          <w:color w:val="231F20"/>
        </w:rPr>
        <w:t>сложность</w:t>
      </w:r>
      <w:r>
        <w:rPr>
          <w:color w:val="231F20"/>
          <w:spacing w:val="15"/>
        </w:rPr>
        <w:t> </w:t>
      </w:r>
      <w:r>
        <w:rPr>
          <w:color w:val="231F20"/>
        </w:rPr>
        <w:t>кода</w:t>
      </w:r>
      <w:r>
        <w:rPr>
          <w:color w:val="231F20"/>
          <w:spacing w:val="15"/>
        </w:rPr>
        <w:t> </w:t>
      </w:r>
      <w:r>
        <w:rPr>
          <w:color w:val="231F20"/>
        </w:rPr>
        <w:t>и</w:t>
      </w:r>
      <w:r>
        <w:rPr>
          <w:color w:val="231F20"/>
          <w:spacing w:val="17"/>
        </w:rPr>
        <w:t> </w:t>
      </w:r>
      <w:r>
        <w:rPr>
          <w:color w:val="231F20"/>
        </w:rPr>
        <w:t>его</w:t>
      </w:r>
      <w:r>
        <w:rPr>
          <w:color w:val="231F20"/>
          <w:spacing w:val="15"/>
        </w:rPr>
        <w:t> </w:t>
      </w:r>
      <w:r>
        <w:rPr>
          <w:color w:val="231F20"/>
        </w:rPr>
        <w:t>важность</w:t>
      </w:r>
      <w:r>
        <w:rPr>
          <w:color w:val="231F20"/>
          <w:spacing w:val="15"/>
        </w:rPr>
        <w:t> </w:t>
      </w:r>
      <w:r>
        <w:rPr>
          <w:color w:val="231F20"/>
        </w:rPr>
        <w:t>для</w:t>
      </w:r>
      <w:r>
        <w:rPr>
          <w:color w:val="231F20"/>
          <w:spacing w:val="15"/>
        </w:rPr>
        <w:t> </w:t>
      </w:r>
      <w:r>
        <w:rPr>
          <w:color w:val="231F20"/>
        </w:rPr>
        <w:t>проекта, </w:t>
      </w:r>
      <w:r>
        <w:rPr>
          <w:color w:val="231F20"/>
          <w:spacing w:val="-2"/>
        </w:rPr>
        <w:t>с</w:t>
      </w:r>
      <w:r>
        <w:rPr>
          <w:color w:val="231F20"/>
          <w:spacing w:val="-10"/>
        </w:rPr>
        <w:t> </w:t>
      </w:r>
      <w:r>
        <w:rPr>
          <w:color w:val="231F20"/>
          <w:spacing w:val="-2"/>
        </w:rPr>
        <w:t>одной</w:t>
      </w:r>
      <w:r>
        <w:rPr>
          <w:color w:val="231F20"/>
          <w:spacing w:val="-9"/>
        </w:rPr>
        <w:t> </w:t>
      </w:r>
      <w:r>
        <w:rPr>
          <w:color w:val="231F20"/>
          <w:spacing w:val="-2"/>
        </w:rPr>
        <w:t>стороны,</w:t>
      </w:r>
      <w:r>
        <w:rPr>
          <w:color w:val="231F20"/>
          <w:spacing w:val="-9"/>
        </w:rPr>
        <w:t> </w:t>
      </w:r>
      <w:r>
        <w:rPr>
          <w:color w:val="231F20"/>
          <w:spacing w:val="-2"/>
        </w:rPr>
        <w:t>и</w:t>
      </w:r>
      <w:r>
        <w:rPr>
          <w:color w:val="231F20"/>
          <w:spacing w:val="-9"/>
        </w:rPr>
        <w:t> </w:t>
      </w:r>
      <w:r>
        <w:rPr>
          <w:color w:val="231F20"/>
          <w:spacing w:val="-2"/>
        </w:rPr>
        <w:t>с</w:t>
      </w:r>
      <w:r>
        <w:rPr>
          <w:color w:val="231F20"/>
          <w:spacing w:val="-9"/>
        </w:rPr>
        <w:t> </w:t>
      </w:r>
      <w:r>
        <w:rPr>
          <w:color w:val="231F20"/>
          <w:spacing w:val="-2"/>
        </w:rPr>
        <w:t>количество</w:t>
      </w:r>
      <w:r>
        <w:rPr>
          <w:color w:val="231F20"/>
          <w:spacing w:val="-9"/>
        </w:rPr>
        <w:t> </w:t>
      </w:r>
      <w:r>
        <w:rPr>
          <w:color w:val="231F20"/>
          <w:spacing w:val="-2"/>
        </w:rPr>
        <w:t>коллабораторов</w:t>
      </w:r>
      <w:r>
        <w:rPr>
          <w:color w:val="231F20"/>
          <w:spacing w:val="9"/>
        </w:rPr>
        <w:t> </w:t>
      </w:r>
      <w:r>
        <w:rPr>
          <w:color w:val="231F20"/>
          <w:spacing w:val="-2"/>
        </w:rPr>
        <w:t>—</w:t>
      </w:r>
      <w:r>
        <w:rPr>
          <w:color w:val="231F20"/>
          <w:spacing w:val="-9"/>
        </w:rPr>
        <w:t> </w:t>
      </w:r>
      <w:r>
        <w:rPr>
          <w:color w:val="231F20"/>
          <w:spacing w:val="-2"/>
        </w:rPr>
        <w:t>с</w:t>
      </w:r>
      <w:r>
        <w:rPr>
          <w:color w:val="231F20"/>
          <w:spacing w:val="-9"/>
        </w:rPr>
        <w:t> </w:t>
      </w:r>
      <w:r>
        <w:rPr>
          <w:color w:val="231F20"/>
          <w:spacing w:val="-2"/>
        </w:rPr>
        <w:t>другой,</w:t>
      </w:r>
      <w:r>
        <w:rPr>
          <w:color w:val="231F20"/>
          <w:spacing w:val="-9"/>
        </w:rPr>
        <w:t> </w:t>
      </w:r>
      <w:r>
        <w:rPr>
          <w:color w:val="231F20"/>
          <w:spacing w:val="-2"/>
        </w:rPr>
        <w:t>образует</w:t>
      </w:r>
      <w:r>
        <w:rPr>
          <w:color w:val="231F20"/>
          <w:spacing w:val="-9"/>
        </w:rPr>
        <w:t> </w:t>
      </w:r>
      <w:r>
        <w:rPr>
          <w:color w:val="231F20"/>
          <w:spacing w:val="-2"/>
        </w:rPr>
        <w:t>четыре</w:t>
      </w:r>
      <w:r>
        <w:rPr>
          <w:color w:val="231F20"/>
          <w:spacing w:val="-9"/>
        </w:rPr>
        <w:t> </w:t>
      </w:r>
      <w:r>
        <w:rPr>
          <w:color w:val="231F20"/>
          <w:spacing w:val="-2"/>
        </w:rPr>
        <w:t>типа </w:t>
      </w:r>
      <w:r>
        <w:rPr>
          <w:color w:val="231F20"/>
        </w:rPr>
        <w:t>кода, изображенных на рис. 7.1:</w:t>
      </w:r>
    </w:p>
    <w:p>
      <w:pPr>
        <w:pStyle w:val="BodyText"/>
        <w:spacing w:after="0" w:line="261" w:lineRule="auto"/>
        <w:jc w:val="both"/>
        <w:sectPr>
          <w:pgSz w:w="9360" w:h="13210"/>
          <w:pgMar w:header="846" w:footer="0" w:top="1140" w:bottom="280" w:left="708" w:right="850"/>
        </w:sectPr>
      </w:pPr>
    </w:p>
    <w:p>
      <w:pPr>
        <w:pStyle w:val="BodyText"/>
        <w:spacing w:before="120"/>
      </w:pPr>
    </w:p>
    <w:p>
      <w:pPr>
        <w:pStyle w:val="ListParagraph"/>
        <w:numPr>
          <w:ilvl w:val="3"/>
          <w:numId w:val="51"/>
        </w:numPr>
        <w:tabs>
          <w:tab w:pos="537" w:val="left" w:leader="none"/>
          <w:tab w:pos="539" w:val="left" w:leader="none"/>
        </w:tabs>
        <w:spacing w:line="261" w:lineRule="auto" w:before="0" w:after="0"/>
        <w:ind w:left="539" w:right="111" w:hanging="284"/>
        <w:jc w:val="both"/>
        <w:rPr>
          <w:sz w:val="20"/>
        </w:rPr>
      </w:pPr>
      <w:r>
        <w:rPr>
          <w:i/>
          <w:color w:val="231F20"/>
          <w:spacing w:val="-4"/>
          <w:sz w:val="20"/>
        </w:rPr>
        <w:t>Модель предметной области и алгоритмы </w:t>
      </w:r>
      <w:r>
        <w:rPr>
          <w:color w:val="231F20"/>
          <w:spacing w:val="-4"/>
          <w:sz w:val="20"/>
        </w:rPr>
        <w:t>(наверху слева): сложный код обычно</w:t>
      </w:r>
      <w:r>
        <w:rPr>
          <w:color w:val="231F20"/>
          <w:spacing w:val="-2"/>
          <w:sz w:val="20"/>
        </w:rPr>
        <w:t> также</w:t>
      </w:r>
      <w:r>
        <w:rPr>
          <w:color w:val="231F20"/>
          <w:spacing w:val="-10"/>
          <w:sz w:val="20"/>
        </w:rPr>
        <w:t> </w:t>
      </w:r>
      <w:r>
        <w:rPr>
          <w:color w:val="231F20"/>
          <w:spacing w:val="-2"/>
          <w:sz w:val="20"/>
        </w:rPr>
        <w:t>является</w:t>
      </w:r>
      <w:r>
        <w:rPr>
          <w:color w:val="231F20"/>
          <w:spacing w:val="-9"/>
          <w:sz w:val="20"/>
        </w:rPr>
        <w:t> </w:t>
      </w:r>
      <w:r>
        <w:rPr>
          <w:color w:val="231F20"/>
          <w:spacing w:val="-2"/>
          <w:sz w:val="20"/>
        </w:rPr>
        <w:t>и</w:t>
      </w:r>
      <w:r>
        <w:rPr>
          <w:color w:val="231F20"/>
          <w:spacing w:val="-9"/>
          <w:sz w:val="20"/>
        </w:rPr>
        <w:t> </w:t>
      </w:r>
      <w:r>
        <w:rPr>
          <w:color w:val="231F20"/>
          <w:spacing w:val="-2"/>
          <w:sz w:val="20"/>
        </w:rPr>
        <w:t>частью</w:t>
      </w:r>
      <w:r>
        <w:rPr>
          <w:color w:val="231F20"/>
          <w:spacing w:val="-9"/>
          <w:sz w:val="20"/>
        </w:rPr>
        <w:t> </w:t>
      </w:r>
      <w:r>
        <w:rPr>
          <w:color w:val="231F20"/>
          <w:spacing w:val="-2"/>
          <w:sz w:val="20"/>
        </w:rPr>
        <w:t>доменной</w:t>
      </w:r>
      <w:r>
        <w:rPr>
          <w:color w:val="231F20"/>
          <w:spacing w:val="-9"/>
          <w:sz w:val="20"/>
        </w:rPr>
        <w:t> </w:t>
      </w:r>
      <w:r>
        <w:rPr>
          <w:color w:val="231F20"/>
          <w:spacing w:val="-2"/>
          <w:sz w:val="20"/>
        </w:rPr>
        <w:t>модели,</w:t>
      </w:r>
      <w:r>
        <w:rPr>
          <w:color w:val="231F20"/>
          <w:spacing w:val="-9"/>
          <w:sz w:val="20"/>
        </w:rPr>
        <w:t> </w:t>
      </w:r>
      <w:r>
        <w:rPr>
          <w:color w:val="231F20"/>
          <w:spacing w:val="-2"/>
          <w:sz w:val="20"/>
        </w:rPr>
        <w:t>но</w:t>
      </w:r>
      <w:r>
        <w:rPr>
          <w:color w:val="231F20"/>
          <w:spacing w:val="-9"/>
          <w:sz w:val="20"/>
        </w:rPr>
        <w:t> </w:t>
      </w:r>
      <w:r>
        <w:rPr>
          <w:color w:val="231F20"/>
          <w:spacing w:val="-2"/>
          <w:sz w:val="20"/>
        </w:rPr>
        <w:t>все</w:t>
      </w:r>
      <w:r>
        <w:rPr>
          <w:color w:val="231F20"/>
          <w:spacing w:val="-9"/>
          <w:sz w:val="20"/>
        </w:rPr>
        <w:t> </w:t>
      </w:r>
      <w:r>
        <w:rPr>
          <w:color w:val="231F20"/>
          <w:spacing w:val="-2"/>
          <w:sz w:val="20"/>
        </w:rPr>
        <w:t>же</w:t>
      </w:r>
      <w:r>
        <w:rPr>
          <w:color w:val="231F20"/>
          <w:spacing w:val="-9"/>
          <w:sz w:val="20"/>
        </w:rPr>
        <w:t> </w:t>
      </w:r>
      <w:r>
        <w:rPr>
          <w:color w:val="231F20"/>
          <w:spacing w:val="-2"/>
          <w:sz w:val="20"/>
        </w:rPr>
        <w:t>не</w:t>
      </w:r>
      <w:r>
        <w:rPr>
          <w:color w:val="231F20"/>
          <w:spacing w:val="-9"/>
          <w:sz w:val="20"/>
        </w:rPr>
        <w:t> </w:t>
      </w:r>
      <w:r>
        <w:rPr>
          <w:color w:val="231F20"/>
          <w:spacing w:val="-2"/>
          <w:sz w:val="20"/>
        </w:rPr>
        <w:t>в</w:t>
      </w:r>
      <w:r>
        <w:rPr>
          <w:color w:val="231F20"/>
          <w:spacing w:val="-9"/>
          <w:sz w:val="20"/>
        </w:rPr>
        <w:t> </w:t>
      </w:r>
      <w:r>
        <w:rPr>
          <w:color w:val="231F20"/>
          <w:spacing w:val="-2"/>
          <w:sz w:val="20"/>
        </w:rPr>
        <w:t>100</w:t>
      </w:r>
      <w:r>
        <w:rPr>
          <w:color w:val="231F20"/>
          <w:spacing w:val="-9"/>
          <w:sz w:val="20"/>
        </w:rPr>
        <w:t> </w:t>
      </w:r>
      <w:r>
        <w:rPr>
          <w:color w:val="231F20"/>
          <w:spacing w:val="-2"/>
          <w:sz w:val="20"/>
        </w:rPr>
        <w:t>%</w:t>
      </w:r>
      <w:r>
        <w:rPr>
          <w:color w:val="231F20"/>
          <w:spacing w:val="-9"/>
          <w:sz w:val="20"/>
        </w:rPr>
        <w:t> </w:t>
      </w:r>
      <w:r>
        <w:rPr>
          <w:color w:val="231F20"/>
          <w:spacing w:val="-2"/>
          <w:sz w:val="20"/>
        </w:rPr>
        <w:t>случаев.</w:t>
      </w:r>
      <w:r>
        <w:rPr>
          <w:color w:val="231F20"/>
          <w:spacing w:val="-9"/>
          <w:sz w:val="20"/>
        </w:rPr>
        <w:t> </w:t>
      </w:r>
      <w:r>
        <w:rPr>
          <w:color w:val="231F20"/>
          <w:spacing w:val="-2"/>
          <w:sz w:val="20"/>
        </w:rPr>
        <w:t>Иногда </w:t>
      </w:r>
      <w:r>
        <w:rPr>
          <w:color w:val="231F20"/>
          <w:spacing w:val="-6"/>
          <w:sz w:val="20"/>
        </w:rPr>
        <w:t>попадаются</w:t>
      </w:r>
      <w:r>
        <w:rPr>
          <w:color w:val="231F20"/>
          <w:spacing w:val="-1"/>
          <w:sz w:val="20"/>
        </w:rPr>
        <w:t> </w:t>
      </w:r>
      <w:r>
        <w:rPr>
          <w:color w:val="231F20"/>
          <w:spacing w:val="-6"/>
          <w:sz w:val="20"/>
        </w:rPr>
        <w:t>сложные</w:t>
      </w:r>
      <w:r>
        <w:rPr>
          <w:color w:val="231F20"/>
          <w:spacing w:val="-1"/>
          <w:sz w:val="20"/>
        </w:rPr>
        <w:t> </w:t>
      </w:r>
      <w:r>
        <w:rPr>
          <w:color w:val="231F20"/>
          <w:spacing w:val="-6"/>
          <w:sz w:val="20"/>
        </w:rPr>
        <w:t>алгоритмы,</w:t>
      </w:r>
      <w:r>
        <w:rPr>
          <w:color w:val="231F20"/>
          <w:spacing w:val="-1"/>
          <w:sz w:val="20"/>
        </w:rPr>
        <w:t> </w:t>
      </w:r>
      <w:r>
        <w:rPr>
          <w:color w:val="231F20"/>
          <w:spacing w:val="-6"/>
          <w:sz w:val="20"/>
        </w:rPr>
        <w:t>не</w:t>
      </w:r>
      <w:r>
        <w:rPr>
          <w:color w:val="231F20"/>
          <w:spacing w:val="-1"/>
          <w:sz w:val="20"/>
        </w:rPr>
        <w:t> </w:t>
      </w:r>
      <w:r>
        <w:rPr>
          <w:color w:val="231F20"/>
          <w:spacing w:val="-6"/>
          <w:sz w:val="20"/>
        </w:rPr>
        <w:t>связанные</w:t>
      </w:r>
      <w:r>
        <w:rPr>
          <w:color w:val="231F20"/>
          <w:spacing w:val="-1"/>
          <w:sz w:val="20"/>
        </w:rPr>
        <w:t> </w:t>
      </w:r>
      <w:r>
        <w:rPr>
          <w:color w:val="231F20"/>
          <w:spacing w:val="-6"/>
          <w:sz w:val="20"/>
        </w:rPr>
        <w:t>напрямую</w:t>
      </w:r>
      <w:r>
        <w:rPr>
          <w:color w:val="231F20"/>
          <w:spacing w:val="-1"/>
          <w:sz w:val="20"/>
        </w:rPr>
        <w:t> </w:t>
      </w:r>
      <w:r>
        <w:rPr>
          <w:color w:val="231F20"/>
          <w:spacing w:val="-6"/>
          <w:sz w:val="20"/>
        </w:rPr>
        <w:t>с</w:t>
      </w:r>
      <w:r>
        <w:rPr>
          <w:color w:val="231F20"/>
          <w:spacing w:val="-1"/>
          <w:sz w:val="20"/>
        </w:rPr>
        <w:t> </w:t>
      </w:r>
      <w:r>
        <w:rPr>
          <w:color w:val="231F20"/>
          <w:spacing w:val="-6"/>
          <w:sz w:val="20"/>
        </w:rPr>
        <w:t>предметной</w:t>
      </w:r>
      <w:r>
        <w:rPr>
          <w:color w:val="231F20"/>
          <w:spacing w:val="-1"/>
          <w:sz w:val="20"/>
        </w:rPr>
        <w:t> </w:t>
      </w:r>
      <w:r>
        <w:rPr>
          <w:color w:val="231F20"/>
          <w:spacing w:val="-6"/>
          <w:sz w:val="20"/>
        </w:rPr>
        <w:t>областью</w:t>
      </w:r>
      <w:r>
        <w:rPr>
          <w:color w:val="231F20"/>
          <w:spacing w:val="-2"/>
          <w:sz w:val="20"/>
        </w:rPr>
        <w:t> проекта.</w:t>
      </w:r>
    </w:p>
    <w:p>
      <w:pPr>
        <w:pStyle w:val="ListParagraph"/>
        <w:numPr>
          <w:ilvl w:val="3"/>
          <w:numId w:val="51"/>
        </w:numPr>
        <w:tabs>
          <w:tab w:pos="537" w:val="left" w:leader="none"/>
          <w:tab w:pos="539" w:val="left" w:leader="none"/>
        </w:tabs>
        <w:spacing w:line="261" w:lineRule="auto" w:before="59" w:after="0"/>
        <w:ind w:left="539" w:right="111" w:hanging="284"/>
        <w:jc w:val="both"/>
        <w:rPr>
          <w:sz w:val="20"/>
        </w:rPr>
      </w:pPr>
      <w:r>
        <w:rPr>
          <w:i/>
          <w:color w:val="231F20"/>
          <w:spacing w:val="-6"/>
          <w:sz w:val="20"/>
        </w:rPr>
        <w:t>Тривиальный</w:t>
      </w:r>
      <w:r>
        <w:rPr>
          <w:i/>
          <w:color w:val="231F20"/>
          <w:spacing w:val="-4"/>
          <w:sz w:val="20"/>
        </w:rPr>
        <w:t> </w:t>
      </w:r>
      <w:r>
        <w:rPr>
          <w:i/>
          <w:color w:val="231F20"/>
          <w:spacing w:val="-6"/>
          <w:sz w:val="20"/>
        </w:rPr>
        <w:t>код</w:t>
      </w:r>
      <w:r>
        <w:rPr>
          <w:i/>
          <w:color w:val="231F20"/>
          <w:spacing w:val="-4"/>
          <w:sz w:val="20"/>
        </w:rPr>
        <w:t> </w:t>
      </w:r>
      <w:r>
        <w:rPr>
          <w:color w:val="231F20"/>
          <w:spacing w:val="-6"/>
          <w:sz w:val="20"/>
        </w:rPr>
        <w:t>(внизу</w:t>
      </w:r>
      <w:r>
        <w:rPr>
          <w:color w:val="231F20"/>
          <w:spacing w:val="-4"/>
          <w:sz w:val="20"/>
        </w:rPr>
        <w:t> </w:t>
      </w:r>
      <w:r>
        <w:rPr>
          <w:color w:val="231F20"/>
          <w:spacing w:val="-6"/>
          <w:sz w:val="20"/>
        </w:rPr>
        <w:t>слева):</w:t>
      </w:r>
      <w:r>
        <w:rPr>
          <w:color w:val="231F20"/>
          <w:spacing w:val="-4"/>
          <w:sz w:val="20"/>
        </w:rPr>
        <w:t> </w:t>
      </w:r>
      <w:r>
        <w:rPr>
          <w:color w:val="231F20"/>
          <w:spacing w:val="-6"/>
          <w:sz w:val="20"/>
        </w:rPr>
        <w:t>примерами</w:t>
      </w:r>
      <w:r>
        <w:rPr>
          <w:color w:val="231F20"/>
          <w:spacing w:val="-4"/>
          <w:sz w:val="20"/>
        </w:rPr>
        <w:t> </w:t>
      </w:r>
      <w:r>
        <w:rPr>
          <w:color w:val="231F20"/>
          <w:spacing w:val="-6"/>
          <w:sz w:val="20"/>
        </w:rPr>
        <w:t>такого</w:t>
      </w:r>
      <w:r>
        <w:rPr>
          <w:color w:val="231F20"/>
          <w:spacing w:val="-4"/>
          <w:sz w:val="20"/>
        </w:rPr>
        <w:t> </w:t>
      </w:r>
      <w:r>
        <w:rPr>
          <w:color w:val="231F20"/>
          <w:spacing w:val="-6"/>
          <w:sz w:val="20"/>
        </w:rPr>
        <w:t>кода</w:t>
      </w:r>
      <w:r>
        <w:rPr>
          <w:color w:val="231F20"/>
          <w:spacing w:val="-4"/>
          <w:sz w:val="20"/>
        </w:rPr>
        <w:t> </w:t>
      </w:r>
      <w:r>
        <w:rPr>
          <w:color w:val="231F20"/>
          <w:spacing w:val="-6"/>
          <w:sz w:val="20"/>
        </w:rPr>
        <w:t>в C#</w:t>
      </w:r>
      <w:r>
        <w:rPr>
          <w:color w:val="231F20"/>
          <w:spacing w:val="-3"/>
          <w:sz w:val="20"/>
        </w:rPr>
        <w:t> </w:t>
      </w:r>
      <w:r>
        <w:rPr>
          <w:color w:val="231F20"/>
          <w:spacing w:val="-6"/>
          <w:sz w:val="20"/>
        </w:rPr>
        <w:t>служат</w:t>
      </w:r>
      <w:r>
        <w:rPr>
          <w:color w:val="231F20"/>
          <w:spacing w:val="-4"/>
          <w:sz w:val="20"/>
        </w:rPr>
        <w:t> </w:t>
      </w:r>
      <w:r>
        <w:rPr>
          <w:color w:val="231F20"/>
          <w:spacing w:val="-6"/>
          <w:sz w:val="20"/>
        </w:rPr>
        <w:t>конструкторы</w:t>
      </w:r>
      <w:r>
        <w:rPr>
          <w:color w:val="231F20"/>
          <w:spacing w:val="-2"/>
          <w:sz w:val="20"/>
        </w:rPr>
        <w:t> без</w:t>
      </w:r>
      <w:r>
        <w:rPr>
          <w:color w:val="231F20"/>
          <w:spacing w:val="-7"/>
          <w:sz w:val="20"/>
        </w:rPr>
        <w:t> </w:t>
      </w:r>
      <w:r>
        <w:rPr>
          <w:color w:val="231F20"/>
          <w:spacing w:val="-2"/>
          <w:sz w:val="20"/>
        </w:rPr>
        <w:t>параметров</w:t>
      </w:r>
      <w:r>
        <w:rPr>
          <w:color w:val="231F20"/>
          <w:spacing w:val="-7"/>
          <w:sz w:val="20"/>
        </w:rPr>
        <w:t> </w:t>
      </w:r>
      <w:r>
        <w:rPr>
          <w:color w:val="231F20"/>
          <w:spacing w:val="-2"/>
          <w:sz w:val="20"/>
        </w:rPr>
        <w:t>и</w:t>
      </w:r>
      <w:r>
        <w:rPr>
          <w:color w:val="231F20"/>
          <w:spacing w:val="-7"/>
          <w:sz w:val="20"/>
        </w:rPr>
        <w:t> </w:t>
      </w:r>
      <w:r>
        <w:rPr>
          <w:color w:val="231F20"/>
          <w:spacing w:val="-2"/>
          <w:sz w:val="20"/>
        </w:rPr>
        <w:t>однострочные</w:t>
      </w:r>
      <w:r>
        <w:rPr>
          <w:color w:val="231F20"/>
          <w:spacing w:val="-7"/>
          <w:sz w:val="20"/>
        </w:rPr>
        <w:t> </w:t>
      </w:r>
      <w:r>
        <w:rPr>
          <w:color w:val="231F20"/>
          <w:spacing w:val="-2"/>
          <w:sz w:val="20"/>
        </w:rPr>
        <w:t>свойства.</w:t>
      </w:r>
      <w:r>
        <w:rPr>
          <w:color w:val="231F20"/>
          <w:spacing w:val="-7"/>
          <w:sz w:val="20"/>
        </w:rPr>
        <w:t> </w:t>
      </w:r>
      <w:r>
        <w:rPr>
          <w:color w:val="231F20"/>
          <w:spacing w:val="-2"/>
          <w:sz w:val="20"/>
        </w:rPr>
        <w:t>Они</w:t>
      </w:r>
      <w:r>
        <w:rPr>
          <w:color w:val="231F20"/>
          <w:spacing w:val="-7"/>
          <w:sz w:val="20"/>
        </w:rPr>
        <w:t> </w:t>
      </w:r>
      <w:r>
        <w:rPr>
          <w:color w:val="231F20"/>
          <w:spacing w:val="-2"/>
          <w:sz w:val="20"/>
        </w:rPr>
        <w:t>имеют</w:t>
      </w:r>
      <w:r>
        <w:rPr>
          <w:color w:val="231F20"/>
          <w:spacing w:val="-7"/>
          <w:sz w:val="20"/>
        </w:rPr>
        <w:t> </w:t>
      </w:r>
      <w:r>
        <w:rPr>
          <w:color w:val="231F20"/>
          <w:spacing w:val="-2"/>
          <w:sz w:val="20"/>
        </w:rPr>
        <w:t>минимальное</w:t>
      </w:r>
      <w:r>
        <w:rPr>
          <w:color w:val="231F20"/>
          <w:spacing w:val="-7"/>
          <w:sz w:val="20"/>
        </w:rPr>
        <w:t> </w:t>
      </w:r>
      <w:r>
        <w:rPr>
          <w:color w:val="231F20"/>
          <w:spacing w:val="-2"/>
          <w:sz w:val="20"/>
        </w:rPr>
        <w:t>количество </w:t>
      </w:r>
      <w:r>
        <w:rPr>
          <w:color w:val="231F20"/>
          <w:sz w:val="20"/>
        </w:rPr>
        <w:t>коллабораторов</w:t>
      </w:r>
      <w:r>
        <w:rPr>
          <w:color w:val="231F20"/>
          <w:spacing w:val="-12"/>
          <w:sz w:val="20"/>
        </w:rPr>
        <w:t> </w:t>
      </w:r>
      <w:r>
        <w:rPr>
          <w:color w:val="231F20"/>
          <w:sz w:val="20"/>
        </w:rPr>
        <w:t>(или</w:t>
      </w:r>
      <w:r>
        <w:rPr>
          <w:color w:val="231F20"/>
          <w:spacing w:val="-11"/>
          <w:sz w:val="20"/>
        </w:rPr>
        <w:t> </w:t>
      </w:r>
      <w:r>
        <w:rPr>
          <w:color w:val="231F20"/>
          <w:sz w:val="20"/>
        </w:rPr>
        <w:t>не</w:t>
      </w:r>
      <w:r>
        <w:rPr>
          <w:color w:val="231F20"/>
          <w:spacing w:val="-11"/>
          <w:sz w:val="20"/>
        </w:rPr>
        <w:t> </w:t>
      </w:r>
      <w:r>
        <w:rPr>
          <w:color w:val="231F20"/>
          <w:sz w:val="20"/>
        </w:rPr>
        <w:t>имеют</w:t>
      </w:r>
      <w:r>
        <w:rPr>
          <w:color w:val="231F20"/>
          <w:spacing w:val="-11"/>
          <w:sz w:val="20"/>
        </w:rPr>
        <w:t> </w:t>
      </w:r>
      <w:r>
        <w:rPr>
          <w:color w:val="231F20"/>
          <w:sz w:val="20"/>
        </w:rPr>
        <w:t>вообще)</w:t>
      </w:r>
      <w:r>
        <w:rPr>
          <w:color w:val="231F20"/>
          <w:spacing w:val="-11"/>
          <w:sz w:val="20"/>
        </w:rPr>
        <w:t> </w:t>
      </w:r>
      <w:r>
        <w:rPr>
          <w:color w:val="231F20"/>
          <w:sz w:val="20"/>
        </w:rPr>
        <w:t>и</w:t>
      </w:r>
      <w:r>
        <w:rPr>
          <w:color w:val="231F20"/>
          <w:spacing w:val="-11"/>
          <w:sz w:val="20"/>
        </w:rPr>
        <w:t> </w:t>
      </w:r>
      <w:r>
        <w:rPr>
          <w:color w:val="231F20"/>
          <w:sz w:val="20"/>
        </w:rPr>
        <w:t>обладают</w:t>
      </w:r>
      <w:r>
        <w:rPr>
          <w:color w:val="231F20"/>
          <w:spacing w:val="-11"/>
          <w:sz w:val="20"/>
        </w:rPr>
        <w:t> </w:t>
      </w:r>
      <w:r>
        <w:rPr>
          <w:color w:val="231F20"/>
          <w:sz w:val="20"/>
        </w:rPr>
        <w:t>низкой</w:t>
      </w:r>
      <w:r>
        <w:rPr>
          <w:color w:val="231F20"/>
          <w:spacing w:val="-11"/>
          <w:sz w:val="20"/>
        </w:rPr>
        <w:t> </w:t>
      </w:r>
      <w:r>
        <w:rPr>
          <w:color w:val="231F20"/>
          <w:sz w:val="20"/>
        </w:rPr>
        <w:t>сложностью</w:t>
      </w:r>
      <w:r>
        <w:rPr>
          <w:color w:val="231F20"/>
          <w:spacing w:val="-11"/>
          <w:sz w:val="20"/>
        </w:rPr>
        <w:t> </w:t>
      </w:r>
      <w:r>
        <w:rPr>
          <w:color w:val="231F20"/>
          <w:sz w:val="20"/>
        </w:rPr>
        <w:t>и</w:t>
      </w:r>
      <w:r>
        <w:rPr>
          <w:color w:val="231F20"/>
          <w:spacing w:val="-11"/>
          <w:sz w:val="20"/>
        </w:rPr>
        <w:t> </w:t>
      </w:r>
      <w:r>
        <w:rPr>
          <w:color w:val="231F20"/>
          <w:sz w:val="20"/>
        </w:rPr>
        <w:t>важ- ностью для проекта.</w:t>
      </w:r>
    </w:p>
    <w:p>
      <w:pPr>
        <w:pStyle w:val="ListParagraph"/>
        <w:numPr>
          <w:ilvl w:val="3"/>
          <w:numId w:val="51"/>
        </w:numPr>
        <w:tabs>
          <w:tab w:pos="537" w:val="left" w:leader="none"/>
          <w:tab w:pos="539" w:val="left" w:leader="none"/>
        </w:tabs>
        <w:spacing w:line="261" w:lineRule="auto" w:before="58" w:after="0"/>
        <w:ind w:left="539" w:right="111" w:hanging="284"/>
        <w:jc w:val="both"/>
        <w:rPr>
          <w:sz w:val="20"/>
        </w:rPr>
      </w:pPr>
      <w:r>
        <w:rPr>
          <w:i/>
          <w:color w:val="231F20"/>
          <w:sz w:val="20"/>
        </w:rPr>
        <w:t>Контроллеры </w:t>
      </w:r>
      <w:r>
        <w:rPr>
          <w:color w:val="231F20"/>
          <w:sz w:val="20"/>
        </w:rPr>
        <w:t>(внизу справа): код сам по себе не выполняет никакой сложной или</w:t>
      </w:r>
      <w:r>
        <w:rPr>
          <w:color w:val="231F20"/>
          <w:spacing w:val="-2"/>
          <w:sz w:val="20"/>
        </w:rPr>
        <w:t> </w:t>
      </w:r>
      <w:r>
        <w:rPr>
          <w:color w:val="231F20"/>
          <w:sz w:val="20"/>
        </w:rPr>
        <w:t>важной</w:t>
      </w:r>
      <w:r>
        <w:rPr>
          <w:color w:val="231F20"/>
          <w:spacing w:val="-2"/>
          <w:sz w:val="20"/>
        </w:rPr>
        <w:t> </w:t>
      </w:r>
      <w:r>
        <w:rPr>
          <w:color w:val="231F20"/>
          <w:sz w:val="20"/>
        </w:rPr>
        <w:t>работы,</w:t>
      </w:r>
      <w:r>
        <w:rPr>
          <w:color w:val="231F20"/>
          <w:spacing w:val="-2"/>
          <w:sz w:val="20"/>
        </w:rPr>
        <w:t> </w:t>
      </w:r>
      <w:r>
        <w:rPr>
          <w:color w:val="231F20"/>
          <w:sz w:val="20"/>
        </w:rPr>
        <w:t>но</w:t>
      </w:r>
      <w:r>
        <w:rPr>
          <w:color w:val="231F20"/>
          <w:spacing w:val="-2"/>
          <w:sz w:val="20"/>
        </w:rPr>
        <w:t> </w:t>
      </w:r>
      <w:r>
        <w:rPr>
          <w:color w:val="231F20"/>
          <w:sz w:val="20"/>
        </w:rPr>
        <w:t>координирует</w:t>
      </w:r>
      <w:r>
        <w:rPr>
          <w:color w:val="231F20"/>
          <w:spacing w:val="-2"/>
          <w:sz w:val="20"/>
        </w:rPr>
        <w:t> </w:t>
      </w:r>
      <w:r>
        <w:rPr>
          <w:color w:val="231F20"/>
          <w:sz w:val="20"/>
        </w:rPr>
        <w:t>работу</w:t>
      </w:r>
      <w:r>
        <w:rPr>
          <w:color w:val="231F20"/>
          <w:spacing w:val="-2"/>
          <w:sz w:val="20"/>
        </w:rPr>
        <w:t> </w:t>
      </w:r>
      <w:r>
        <w:rPr>
          <w:color w:val="231F20"/>
          <w:sz w:val="20"/>
        </w:rPr>
        <w:t>других</w:t>
      </w:r>
      <w:r>
        <w:rPr>
          <w:color w:val="231F20"/>
          <w:spacing w:val="-2"/>
          <w:sz w:val="20"/>
        </w:rPr>
        <w:t> </w:t>
      </w:r>
      <w:r>
        <w:rPr>
          <w:color w:val="231F20"/>
          <w:sz w:val="20"/>
        </w:rPr>
        <w:t>компонентов</w:t>
      </w:r>
      <w:r>
        <w:rPr>
          <w:color w:val="231F20"/>
          <w:spacing w:val="-2"/>
          <w:sz w:val="20"/>
        </w:rPr>
        <w:t> </w:t>
      </w:r>
      <w:r>
        <w:rPr>
          <w:color w:val="231F20"/>
          <w:sz w:val="20"/>
        </w:rPr>
        <w:t>(например, классов предметной области и внешних приложений).</w:t>
      </w:r>
    </w:p>
    <w:p>
      <w:pPr>
        <w:pStyle w:val="ListParagraph"/>
        <w:numPr>
          <w:ilvl w:val="3"/>
          <w:numId w:val="51"/>
        </w:numPr>
        <w:tabs>
          <w:tab w:pos="537" w:val="left" w:leader="none"/>
          <w:tab w:pos="539" w:val="left" w:leader="none"/>
        </w:tabs>
        <w:spacing w:line="261" w:lineRule="auto" w:before="58" w:after="0"/>
        <w:ind w:left="539" w:right="111" w:hanging="284"/>
        <w:jc w:val="both"/>
        <w:rPr>
          <w:sz w:val="20"/>
        </w:rPr>
      </w:pPr>
      <w:r>
        <w:rPr>
          <w:i/>
          <w:color w:val="231F20"/>
          <w:spacing w:val="-4"/>
          <w:sz w:val="20"/>
        </w:rPr>
        <w:t>Переусложненный</w:t>
      </w:r>
      <w:r>
        <w:rPr>
          <w:i/>
          <w:color w:val="231F20"/>
          <w:spacing w:val="-6"/>
          <w:sz w:val="20"/>
        </w:rPr>
        <w:t> </w:t>
      </w:r>
      <w:r>
        <w:rPr>
          <w:i/>
          <w:color w:val="231F20"/>
          <w:spacing w:val="-4"/>
          <w:sz w:val="20"/>
        </w:rPr>
        <w:t>код</w:t>
      </w:r>
      <w:r>
        <w:rPr>
          <w:i/>
          <w:color w:val="231F20"/>
          <w:spacing w:val="-6"/>
          <w:sz w:val="20"/>
        </w:rPr>
        <w:t> </w:t>
      </w:r>
      <w:r>
        <w:rPr>
          <w:color w:val="231F20"/>
          <w:spacing w:val="-4"/>
          <w:sz w:val="20"/>
        </w:rPr>
        <w:t>(наверху</w:t>
      </w:r>
      <w:r>
        <w:rPr>
          <w:color w:val="231F20"/>
          <w:spacing w:val="-6"/>
          <w:sz w:val="20"/>
        </w:rPr>
        <w:t> </w:t>
      </w:r>
      <w:r>
        <w:rPr>
          <w:color w:val="231F20"/>
          <w:spacing w:val="-4"/>
          <w:sz w:val="20"/>
        </w:rPr>
        <w:t>справа):</w:t>
      </w:r>
      <w:r>
        <w:rPr>
          <w:color w:val="231F20"/>
          <w:spacing w:val="-6"/>
          <w:sz w:val="20"/>
        </w:rPr>
        <w:t> </w:t>
      </w:r>
      <w:r>
        <w:rPr>
          <w:color w:val="231F20"/>
          <w:spacing w:val="-4"/>
          <w:sz w:val="20"/>
        </w:rPr>
        <w:t>такой</w:t>
      </w:r>
      <w:r>
        <w:rPr>
          <w:color w:val="231F20"/>
          <w:spacing w:val="-6"/>
          <w:sz w:val="20"/>
        </w:rPr>
        <w:t> </w:t>
      </w:r>
      <w:r>
        <w:rPr>
          <w:color w:val="231F20"/>
          <w:spacing w:val="-4"/>
          <w:sz w:val="20"/>
        </w:rPr>
        <w:t>код</w:t>
      </w:r>
      <w:r>
        <w:rPr>
          <w:color w:val="231F20"/>
          <w:spacing w:val="-6"/>
          <w:sz w:val="20"/>
        </w:rPr>
        <w:t> </w:t>
      </w:r>
      <w:r>
        <w:rPr>
          <w:color w:val="231F20"/>
          <w:spacing w:val="-4"/>
          <w:sz w:val="20"/>
        </w:rPr>
        <w:t>показывает</w:t>
      </w:r>
      <w:r>
        <w:rPr>
          <w:color w:val="231F20"/>
          <w:spacing w:val="-6"/>
          <w:sz w:val="20"/>
        </w:rPr>
        <w:t> </w:t>
      </w:r>
      <w:r>
        <w:rPr>
          <w:color w:val="231F20"/>
          <w:spacing w:val="-4"/>
          <w:sz w:val="20"/>
        </w:rPr>
        <w:t>высокие</w:t>
      </w:r>
      <w:r>
        <w:rPr>
          <w:color w:val="231F20"/>
          <w:spacing w:val="-6"/>
          <w:sz w:val="20"/>
        </w:rPr>
        <w:t> </w:t>
      </w:r>
      <w:r>
        <w:rPr>
          <w:color w:val="231F20"/>
          <w:spacing w:val="-4"/>
          <w:sz w:val="20"/>
        </w:rPr>
        <w:t>результа-</w:t>
      </w:r>
      <w:r>
        <w:rPr>
          <w:color w:val="231F20"/>
          <w:sz w:val="20"/>
        </w:rPr>
        <w:t> ты</w:t>
      </w:r>
      <w:r>
        <w:rPr>
          <w:color w:val="231F20"/>
          <w:spacing w:val="-12"/>
          <w:sz w:val="20"/>
        </w:rPr>
        <w:t> </w:t>
      </w:r>
      <w:r>
        <w:rPr>
          <w:color w:val="231F20"/>
          <w:sz w:val="20"/>
        </w:rPr>
        <w:t>по</w:t>
      </w:r>
      <w:r>
        <w:rPr>
          <w:color w:val="231F20"/>
          <w:spacing w:val="-11"/>
          <w:sz w:val="20"/>
        </w:rPr>
        <w:t> </w:t>
      </w:r>
      <w:r>
        <w:rPr>
          <w:color w:val="231F20"/>
          <w:sz w:val="20"/>
        </w:rPr>
        <w:t>обеим</w:t>
      </w:r>
      <w:r>
        <w:rPr>
          <w:color w:val="231F20"/>
          <w:spacing w:val="-11"/>
          <w:sz w:val="20"/>
        </w:rPr>
        <w:t> </w:t>
      </w:r>
      <w:r>
        <w:rPr>
          <w:color w:val="231F20"/>
          <w:sz w:val="20"/>
        </w:rPr>
        <w:t>метрикам:</w:t>
      </w:r>
      <w:r>
        <w:rPr>
          <w:color w:val="231F20"/>
          <w:spacing w:val="-11"/>
          <w:sz w:val="20"/>
        </w:rPr>
        <w:t> </w:t>
      </w:r>
      <w:r>
        <w:rPr>
          <w:color w:val="231F20"/>
          <w:sz w:val="20"/>
        </w:rPr>
        <w:t>у</w:t>
      </w:r>
      <w:r>
        <w:rPr>
          <w:color w:val="231F20"/>
          <w:spacing w:val="-11"/>
          <w:sz w:val="20"/>
        </w:rPr>
        <w:t> </w:t>
      </w:r>
      <w:r>
        <w:rPr>
          <w:color w:val="231F20"/>
          <w:sz w:val="20"/>
        </w:rPr>
        <w:t>него</w:t>
      </w:r>
      <w:r>
        <w:rPr>
          <w:color w:val="231F20"/>
          <w:spacing w:val="-11"/>
          <w:sz w:val="20"/>
        </w:rPr>
        <w:t> </w:t>
      </w:r>
      <w:r>
        <w:rPr>
          <w:color w:val="231F20"/>
          <w:sz w:val="20"/>
        </w:rPr>
        <w:t>много</w:t>
      </w:r>
      <w:r>
        <w:rPr>
          <w:color w:val="231F20"/>
          <w:spacing w:val="-11"/>
          <w:sz w:val="20"/>
        </w:rPr>
        <w:t> </w:t>
      </w:r>
      <w:r>
        <w:rPr>
          <w:color w:val="231F20"/>
          <w:sz w:val="20"/>
        </w:rPr>
        <w:t>коллабораторов</w:t>
      </w:r>
      <w:r>
        <w:rPr>
          <w:color w:val="231F20"/>
          <w:spacing w:val="-11"/>
          <w:sz w:val="20"/>
        </w:rPr>
        <w:t> </w:t>
      </w:r>
      <w:r>
        <w:rPr>
          <w:color w:val="231F20"/>
          <w:sz w:val="20"/>
        </w:rPr>
        <w:t>и</w:t>
      </w:r>
      <w:r>
        <w:rPr>
          <w:color w:val="231F20"/>
          <w:spacing w:val="-11"/>
          <w:sz w:val="20"/>
        </w:rPr>
        <w:t> </w:t>
      </w:r>
      <w:r>
        <w:rPr>
          <w:color w:val="231F20"/>
          <w:sz w:val="20"/>
        </w:rPr>
        <w:t>он</w:t>
      </w:r>
      <w:r>
        <w:rPr>
          <w:color w:val="231F20"/>
          <w:spacing w:val="-11"/>
          <w:sz w:val="20"/>
        </w:rPr>
        <w:t> </w:t>
      </w:r>
      <w:r>
        <w:rPr>
          <w:color w:val="231F20"/>
          <w:sz w:val="20"/>
        </w:rPr>
        <w:t>сложен</w:t>
      </w:r>
      <w:r>
        <w:rPr>
          <w:color w:val="231F20"/>
          <w:spacing w:val="-11"/>
          <w:sz w:val="20"/>
        </w:rPr>
        <w:t> </w:t>
      </w:r>
      <w:r>
        <w:rPr>
          <w:color w:val="231F20"/>
          <w:sz w:val="20"/>
        </w:rPr>
        <w:t>и/или</w:t>
      </w:r>
      <w:r>
        <w:rPr>
          <w:color w:val="231F20"/>
          <w:spacing w:val="-11"/>
          <w:sz w:val="20"/>
        </w:rPr>
        <w:t> </w:t>
      </w:r>
      <w:r>
        <w:rPr>
          <w:color w:val="231F20"/>
          <w:sz w:val="20"/>
        </w:rPr>
        <w:t>важен. Примером</w:t>
      </w:r>
      <w:r>
        <w:rPr>
          <w:color w:val="231F20"/>
          <w:spacing w:val="-2"/>
          <w:sz w:val="20"/>
        </w:rPr>
        <w:t> </w:t>
      </w:r>
      <w:r>
        <w:rPr>
          <w:color w:val="231F20"/>
          <w:sz w:val="20"/>
        </w:rPr>
        <w:t>служат</w:t>
      </w:r>
      <w:r>
        <w:rPr>
          <w:color w:val="231F20"/>
          <w:spacing w:val="-2"/>
          <w:sz w:val="20"/>
        </w:rPr>
        <w:t> </w:t>
      </w:r>
      <w:r>
        <w:rPr>
          <w:color w:val="231F20"/>
          <w:sz w:val="20"/>
        </w:rPr>
        <w:t>«толстые»</w:t>
      </w:r>
      <w:r>
        <w:rPr>
          <w:color w:val="231F20"/>
          <w:spacing w:val="-2"/>
          <w:sz w:val="20"/>
        </w:rPr>
        <w:t> </w:t>
      </w:r>
      <w:r>
        <w:rPr>
          <w:color w:val="231F20"/>
          <w:sz w:val="20"/>
        </w:rPr>
        <w:t>контроллеры</w:t>
      </w:r>
      <w:r>
        <w:rPr>
          <w:color w:val="231F20"/>
          <w:spacing w:val="-2"/>
          <w:sz w:val="20"/>
        </w:rPr>
        <w:t> </w:t>
      </w:r>
      <w:r>
        <w:rPr>
          <w:color w:val="231F20"/>
          <w:sz w:val="20"/>
        </w:rPr>
        <w:t>(контроллеры,</w:t>
      </w:r>
      <w:r>
        <w:rPr>
          <w:color w:val="231F20"/>
          <w:spacing w:val="-2"/>
          <w:sz w:val="20"/>
        </w:rPr>
        <w:t> </w:t>
      </w:r>
      <w:r>
        <w:rPr>
          <w:color w:val="231F20"/>
          <w:sz w:val="20"/>
        </w:rPr>
        <w:t>которые</w:t>
      </w:r>
      <w:r>
        <w:rPr>
          <w:color w:val="231F20"/>
          <w:spacing w:val="-2"/>
          <w:sz w:val="20"/>
        </w:rPr>
        <w:t> </w:t>
      </w:r>
      <w:r>
        <w:rPr>
          <w:color w:val="231F20"/>
          <w:sz w:val="20"/>
        </w:rPr>
        <w:t>никому</w:t>
      </w:r>
      <w:r>
        <w:rPr>
          <w:color w:val="231F20"/>
          <w:spacing w:val="-2"/>
          <w:sz w:val="20"/>
        </w:rPr>
        <w:t> </w:t>
      </w:r>
      <w:r>
        <w:rPr>
          <w:color w:val="231F20"/>
          <w:sz w:val="20"/>
        </w:rPr>
        <w:t>не делегируют сложную работу и делают все сами).</w:t>
      </w:r>
    </w:p>
    <w:p>
      <w:pPr>
        <w:pStyle w:val="BodyText"/>
      </w:pPr>
    </w:p>
    <w:p>
      <w:pPr>
        <w:pStyle w:val="BodyText"/>
        <w:spacing w:before="219"/>
      </w:pPr>
    </w:p>
    <w:p>
      <w:pPr>
        <w:pStyle w:val="BodyText"/>
        <w:spacing w:after="0"/>
        <w:sectPr>
          <w:pgSz w:w="9360" w:h="13210"/>
          <w:pgMar w:header="846" w:footer="0" w:top="1140" w:bottom="280" w:left="708" w:right="850"/>
        </w:sectPr>
      </w:pPr>
    </w:p>
    <w:p>
      <w:pPr>
        <w:pStyle w:val="BodyText"/>
        <w:rPr>
          <w:sz w:val="16"/>
        </w:rPr>
      </w:pPr>
    </w:p>
    <w:p>
      <w:pPr>
        <w:pStyle w:val="BodyText"/>
        <w:rPr>
          <w:sz w:val="16"/>
        </w:rPr>
      </w:pPr>
    </w:p>
    <w:p>
      <w:pPr>
        <w:pStyle w:val="BodyText"/>
        <w:spacing w:before="106"/>
        <w:rPr>
          <w:sz w:val="16"/>
        </w:rPr>
      </w:pPr>
    </w:p>
    <w:p>
      <w:pPr>
        <w:spacing w:line="254" w:lineRule="auto" w:before="0"/>
        <w:ind w:left="1795" w:right="0" w:firstLine="40"/>
        <w:jc w:val="right"/>
        <w:rPr>
          <w:rFonts w:ascii="Microsoft Sans Serif" w:hAnsi="Microsoft Sans Serif"/>
          <w:sz w:val="16"/>
        </w:rPr>
      </w:pPr>
      <w:r>
        <w:rPr>
          <w:rFonts w:ascii="Microsoft Sans Serif" w:hAnsi="Microsoft Sans Serif"/>
          <w:color w:val="231F20"/>
          <w:spacing w:val="-2"/>
          <w:sz w:val="16"/>
        </w:rPr>
        <w:t>Сложность, важность </w:t>
      </w:r>
      <w:r>
        <w:rPr>
          <w:rFonts w:ascii="Microsoft Sans Serif" w:hAnsi="Microsoft Sans Serif"/>
          <w:color w:val="231F20"/>
          <w:sz w:val="16"/>
        </w:rPr>
        <w:t>для</w:t>
      </w:r>
      <w:r>
        <w:rPr>
          <w:rFonts w:ascii="Microsoft Sans Serif" w:hAnsi="Microsoft Sans Serif"/>
          <w:color w:val="231F20"/>
          <w:spacing w:val="-1"/>
          <w:sz w:val="16"/>
        </w:rPr>
        <w:t> </w:t>
      </w:r>
      <w:r>
        <w:rPr>
          <w:rFonts w:ascii="Microsoft Sans Serif" w:hAnsi="Microsoft Sans Serif"/>
          <w:color w:val="231F20"/>
          <w:spacing w:val="-4"/>
          <w:sz w:val="16"/>
        </w:rPr>
        <w:t>проекта</w:t>
      </w:r>
    </w:p>
    <w:p>
      <w:pPr>
        <w:spacing w:line="254" w:lineRule="auto" w:before="114"/>
        <w:ind w:left="450" w:right="185" w:firstLine="0"/>
        <w:jc w:val="center"/>
        <w:rPr>
          <w:rFonts w:ascii="Microsoft Sans Serif" w:hAnsi="Microsoft Sans Serif"/>
          <w:sz w:val="16"/>
        </w:rPr>
      </w:pPr>
      <w:r>
        <w:rPr/>
        <w:br w:type="column"/>
      </w:r>
      <w:r>
        <w:rPr>
          <w:rFonts w:ascii="Microsoft Sans Serif" w:hAnsi="Microsoft Sans Serif"/>
          <w:color w:val="231F20"/>
          <w:spacing w:val="-2"/>
          <w:sz w:val="16"/>
        </w:rPr>
        <w:t>Модель предметной области, алгоритмы</w:t>
      </w:r>
    </w:p>
    <w:p>
      <w:pPr>
        <w:pStyle w:val="BodyText"/>
        <w:rPr>
          <w:rFonts w:ascii="Microsoft Sans Serif"/>
          <w:sz w:val="16"/>
        </w:rPr>
      </w:pPr>
    </w:p>
    <w:p>
      <w:pPr>
        <w:pStyle w:val="BodyText"/>
        <w:spacing w:before="151"/>
        <w:rPr>
          <w:rFonts w:ascii="Microsoft Sans Serif"/>
          <w:sz w:val="16"/>
        </w:rPr>
      </w:pPr>
    </w:p>
    <w:p>
      <w:pPr>
        <w:spacing w:before="0"/>
        <w:ind w:left="311" w:right="0" w:firstLine="0"/>
        <w:jc w:val="center"/>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480768">
                <wp:simplePos x="0" y="0"/>
                <wp:positionH relativeFrom="page">
                  <wp:posOffset>2133648</wp:posOffset>
                </wp:positionH>
                <wp:positionV relativeFrom="paragraph">
                  <wp:posOffset>-1174609</wp:posOffset>
                </wp:positionV>
                <wp:extent cx="2215515" cy="1746885"/>
                <wp:effectExtent l="0" t="0" r="0" b="0"/>
                <wp:wrapNone/>
                <wp:docPr id="1218" name="Group 1218"/>
                <wp:cNvGraphicFramePr>
                  <a:graphicFrameLocks/>
                </wp:cNvGraphicFramePr>
                <a:graphic>
                  <a:graphicData uri="http://schemas.microsoft.com/office/word/2010/wordprocessingGroup">
                    <wpg:wgp>
                      <wpg:cNvPr id="1218" name="Group 1218"/>
                      <wpg:cNvGrpSpPr/>
                      <wpg:grpSpPr>
                        <a:xfrm>
                          <a:off x="0" y="0"/>
                          <a:ext cx="2215515" cy="1746885"/>
                          <a:chExt cx="2215515" cy="1746885"/>
                        </a:xfrm>
                      </wpg:grpSpPr>
                      <wps:wsp>
                        <wps:cNvPr id="1219" name="Graphic 1219"/>
                        <wps:cNvSpPr/>
                        <wps:spPr>
                          <a:xfrm>
                            <a:off x="202084" y="266734"/>
                            <a:ext cx="1781810" cy="1292225"/>
                          </a:xfrm>
                          <a:custGeom>
                            <a:avLst/>
                            <a:gdLst/>
                            <a:ahLst/>
                            <a:cxnLst/>
                            <a:rect l="l" t="t" r="r" b="b"/>
                            <a:pathLst>
                              <a:path w="1781810" h="1292225">
                                <a:moveTo>
                                  <a:pt x="1781683" y="1292148"/>
                                </a:moveTo>
                                <a:lnTo>
                                  <a:pt x="0" y="1292148"/>
                                </a:lnTo>
                                <a:lnTo>
                                  <a:pt x="0" y="0"/>
                                </a:lnTo>
                                <a:lnTo>
                                  <a:pt x="1781683" y="0"/>
                                </a:lnTo>
                                <a:lnTo>
                                  <a:pt x="1781683" y="1292148"/>
                                </a:lnTo>
                                <a:close/>
                              </a:path>
                            </a:pathLst>
                          </a:custGeom>
                          <a:ln w="6350">
                            <a:solidFill>
                              <a:srgbClr val="66676A"/>
                            </a:solidFill>
                            <a:prstDash val="solid"/>
                          </a:ln>
                        </wps:spPr>
                        <wps:bodyPr wrap="square" lIns="0" tIns="0" rIns="0" bIns="0" rtlCol="0">
                          <a:prstTxWarp prst="textNoShape">
                            <a:avLst/>
                          </a:prstTxWarp>
                          <a:noAutofit/>
                        </wps:bodyPr>
                      </wps:wsp>
                      <wps:wsp>
                        <wps:cNvPr id="1220" name="Graphic 1220"/>
                        <wps:cNvSpPr/>
                        <wps:spPr>
                          <a:xfrm>
                            <a:off x="202086" y="271485"/>
                            <a:ext cx="1782445" cy="1287780"/>
                          </a:xfrm>
                          <a:custGeom>
                            <a:avLst/>
                            <a:gdLst/>
                            <a:ahLst/>
                            <a:cxnLst/>
                            <a:rect l="l" t="t" r="r" b="b"/>
                            <a:pathLst>
                              <a:path w="1782445" h="1287780">
                                <a:moveTo>
                                  <a:pt x="858291" y="0"/>
                                </a:moveTo>
                                <a:lnTo>
                                  <a:pt x="858291" y="1287386"/>
                                </a:lnTo>
                              </a:path>
                              <a:path w="1782445" h="1287780">
                                <a:moveTo>
                                  <a:pt x="0" y="640943"/>
                                </a:moveTo>
                                <a:lnTo>
                                  <a:pt x="1782292" y="640943"/>
                                </a:lnTo>
                              </a:path>
                            </a:pathLst>
                          </a:custGeom>
                          <a:ln w="6350">
                            <a:solidFill>
                              <a:srgbClr val="66676A"/>
                            </a:solidFill>
                            <a:prstDash val="solid"/>
                          </a:ln>
                        </wps:spPr>
                        <wps:bodyPr wrap="square" lIns="0" tIns="0" rIns="0" bIns="0" rtlCol="0">
                          <a:prstTxWarp prst="textNoShape">
                            <a:avLst/>
                          </a:prstTxWarp>
                          <a:noAutofit/>
                        </wps:bodyPr>
                      </wps:wsp>
                      <wps:wsp>
                        <wps:cNvPr id="1221" name="Graphic 1221"/>
                        <wps:cNvSpPr/>
                        <wps:spPr>
                          <a:xfrm>
                            <a:off x="205122" y="1494757"/>
                            <a:ext cx="2007235" cy="248920"/>
                          </a:xfrm>
                          <a:custGeom>
                            <a:avLst/>
                            <a:gdLst/>
                            <a:ahLst/>
                            <a:cxnLst/>
                            <a:rect l="l" t="t" r="r" b="b"/>
                            <a:pathLst>
                              <a:path w="2007235" h="248920">
                                <a:moveTo>
                                  <a:pt x="1882533" y="0"/>
                                </a:moveTo>
                                <a:lnTo>
                                  <a:pt x="1882533" y="62229"/>
                                </a:lnTo>
                                <a:lnTo>
                                  <a:pt x="0" y="62229"/>
                                </a:lnTo>
                                <a:lnTo>
                                  <a:pt x="0" y="186702"/>
                                </a:lnTo>
                                <a:lnTo>
                                  <a:pt x="1882533" y="186702"/>
                                </a:lnTo>
                                <a:lnTo>
                                  <a:pt x="1882533" y="248818"/>
                                </a:lnTo>
                                <a:lnTo>
                                  <a:pt x="2006981" y="124459"/>
                                </a:lnTo>
                                <a:lnTo>
                                  <a:pt x="1882533" y="0"/>
                                </a:lnTo>
                                <a:close/>
                              </a:path>
                            </a:pathLst>
                          </a:custGeom>
                          <a:solidFill>
                            <a:srgbClr val="66676A"/>
                          </a:solidFill>
                        </wps:spPr>
                        <wps:bodyPr wrap="square" lIns="0" tIns="0" rIns="0" bIns="0" rtlCol="0">
                          <a:prstTxWarp prst="textNoShape">
                            <a:avLst/>
                          </a:prstTxWarp>
                          <a:noAutofit/>
                        </wps:bodyPr>
                      </wps:wsp>
                      <wps:wsp>
                        <wps:cNvPr id="1222" name="Graphic 1222"/>
                        <wps:cNvSpPr/>
                        <wps:spPr>
                          <a:xfrm>
                            <a:off x="205121" y="1494754"/>
                            <a:ext cx="2007235" cy="248920"/>
                          </a:xfrm>
                          <a:custGeom>
                            <a:avLst/>
                            <a:gdLst/>
                            <a:ahLst/>
                            <a:cxnLst/>
                            <a:rect l="l" t="t" r="r" b="b"/>
                            <a:pathLst>
                              <a:path w="2007235" h="248920">
                                <a:moveTo>
                                  <a:pt x="2006981" y="124472"/>
                                </a:moveTo>
                                <a:lnTo>
                                  <a:pt x="1882533" y="248818"/>
                                </a:lnTo>
                                <a:lnTo>
                                  <a:pt x="1882533" y="186702"/>
                                </a:lnTo>
                                <a:lnTo>
                                  <a:pt x="0" y="186702"/>
                                </a:lnTo>
                                <a:lnTo>
                                  <a:pt x="0" y="124472"/>
                                </a:lnTo>
                                <a:lnTo>
                                  <a:pt x="0" y="62229"/>
                                </a:lnTo>
                                <a:lnTo>
                                  <a:pt x="1882533" y="62229"/>
                                </a:lnTo>
                                <a:lnTo>
                                  <a:pt x="1882533" y="0"/>
                                </a:lnTo>
                                <a:lnTo>
                                  <a:pt x="2006981" y="124472"/>
                                </a:lnTo>
                                <a:close/>
                              </a:path>
                            </a:pathLst>
                          </a:custGeom>
                          <a:ln w="6350">
                            <a:solidFill>
                              <a:srgbClr val="231F20"/>
                            </a:solidFill>
                            <a:prstDash val="solid"/>
                          </a:ln>
                        </wps:spPr>
                        <wps:bodyPr wrap="square" lIns="0" tIns="0" rIns="0" bIns="0" rtlCol="0">
                          <a:prstTxWarp prst="textNoShape">
                            <a:avLst/>
                          </a:prstTxWarp>
                          <a:noAutofit/>
                        </wps:bodyPr>
                      </wps:wsp>
                      <wps:wsp>
                        <wps:cNvPr id="1223" name="Graphic 1223"/>
                        <wps:cNvSpPr/>
                        <wps:spPr>
                          <a:xfrm>
                            <a:off x="3167" y="3173"/>
                            <a:ext cx="271780" cy="1678305"/>
                          </a:xfrm>
                          <a:custGeom>
                            <a:avLst/>
                            <a:gdLst/>
                            <a:ahLst/>
                            <a:cxnLst/>
                            <a:rect l="l" t="t" r="r" b="b"/>
                            <a:pathLst>
                              <a:path w="271780" h="1678305">
                                <a:moveTo>
                                  <a:pt x="135610" y="0"/>
                                </a:moveTo>
                                <a:lnTo>
                                  <a:pt x="0" y="135636"/>
                                </a:lnTo>
                                <a:lnTo>
                                  <a:pt x="70561" y="135636"/>
                                </a:lnTo>
                                <a:lnTo>
                                  <a:pt x="70561" y="1678292"/>
                                </a:lnTo>
                                <a:lnTo>
                                  <a:pt x="200660" y="1678292"/>
                                </a:lnTo>
                                <a:lnTo>
                                  <a:pt x="200660" y="135636"/>
                                </a:lnTo>
                                <a:lnTo>
                                  <a:pt x="271195" y="135636"/>
                                </a:lnTo>
                                <a:lnTo>
                                  <a:pt x="135610" y="0"/>
                                </a:lnTo>
                                <a:close/>
                              </a:path>
                            </a:pathLst>
                          </a:custGeom>
                          <a:solidFill>
                            <a:srgbClr val="66676A"/>
                          </a:solidFill>
                        </wps:spPr>
                        <wps:bodyPr wrap="square" lIns="0" tIns="0" rIns="0" bIns="0" rtlCol="0">
                          <a:prstTxWarp prst="textNoShape">
                            <a:avLst/>
                          </a:prstTxWarp>
                          <a:noAutofit/>
                        </wps:bodyPr>
                      </wps:wsp>
                      <wps:wsp>
                        <wps:cNvPr id="1224" name="Graphic 1224"/>
                        <wps:cNvSpPr/>
                        <wps:spPr>
                          <a:xfrm>
                            <a:off x="3175" y="3175"/>
                            <a:ext cx="271780" cy="1678305"/>
                          </a:xfrm>
                          <a:custGeom>
                            <a:avLst/>
                            <a:gdLst/>
                            <a:ahLst/>
                            <a:cxnLst/>
                            <a:rect l="l" t="t" r="r" b="b"/>
                            <a:pathLst>
                              <a:path w="271780" h="1678305">
                                <a:moveTo>
                                  <a:pt x="271195" y="135636"/>
                                </a:moveTo>
                                <a:lnTo>
                                  <a:pt x="135597" y="0"/>
                                </a:lnTo>
                                <a:lnTo>
                                  <a:pt x="0" y="135636"/>
                                </a:lnTo>
                                <a:lnTo>
                                  <a:pt x="70548" y="135636"/>
                                </a:lnTo>
                                <a:lnTo>
                                  <a:pt x="70548" y="1678279"/>
                                </a:lnTo>
                                <a:lnTo>
                                  <a:pt x="200659" y="1678279"/>
                                </a:lnTo>
                                <a:lnTo>
                                  <a:pt x="200659" y="135636"/>
                                </a:lnTo>
                                <a:lnTo>
                                  <a:pt x="271195" y="135636"/>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8.003799pt;margin-top:-92.488945pt;width:174.45pt;height:137.550pt;mso-position-horizontal-relative:page;mso-position-vertical-relative:paragraph;z-index:-22835712" id="docshapegroup977" coordorigin="3360,-1850" coordsize="3489,2751">
                <v:rect style="position:absolute;left:3678;top:-1430;width:2806;height:2035" id="docshape978" filled="false" stroked="true" strokeweight=".5pt" strokecolor="#66676a">
                  <v:stroke dashstyle="solid"/>
                </v:rect>
                <v:shape style="position:absolute;left:3678;top:-1423;width:2807;height:2028" id="docshape979" coordorigin="3678,-1422" coordsize="2807,2028" path="m5030,-1422l5030,605m3678,-413l6485,-413e" filled="false" stroked="true" strokeweight=".5pt" strokecolor="#66676a">
                  <v:path arrowok="t"/>
                  <v:stroke dashstyle="solid"/>
                </v:shape>
                <v:shape style="position:absolute;left:3683;top:504;width:3161;height:392" id="docshape980" coordorigin="3683,504" coordsize="3161,392" path="m6648,504l6648,602,3683,602,3683,798,6648,798,6648,896,6844,700,6648,504xe" filled="true" fillcolor="#66676a" stroked="false">
                  <v:path arrowok="t"/>
                  <v:fill type="solid"/>
                </v:shape>
                <v:shape style="position:absolute;left:3683;top:504;width:3161;height:392" id="docshape981" coordorigin="3683,504" coordsize="3161,392" path="m6844,700l6648,896,6648,798,3683,798,3683,700,3683,602,6648,602,6648,504,6844,700xe" filled="false" stroked="true" strokeweight=".5pt" strokecolor="#231f20">
                  <v:path arrowok="t"/>
                  <v:stroke dashstyle="solid"/>
                </v:shape>
                <v:shape style="position:absolute;left:3365;top:-1845;width:428;height:2643" id="docshape982" coordorigin="3365,-1845" coordsize="428,2643" path="m3579,-1845l3365,-1631,3476,-1631,3476,798,3681,798,3681,-1631,3792,-1631,3579,-1845xe" filled="true" fillcolor="#66676a" stroked="false">
                  <v:path arrowok="t"/>
                  <v:fill type="solid"/>
                </v:shape>
                <v:shape style="position:absolute;left:3365;top:-1845;width:428;height:2643" id="docshape983" coordorigin="3365,-1845" coordsize="428,2643" path="m3792,-1631l3579,-1845,3365,-1631,3476,-1631,3476,798,3681,798,3681,-1631,3792,-1631xe" filled="false" stroked="true" strokeweight=".5pt" strokecolor="#231f20">
                  <v:path arrowok="t"/>
                  <v:stroke dashstyle="solid"/>
                </v:shape>
                <w10:wrap type="none"/>
              </v:group>
            </w:pict>
          </mc:Fallback>
        </mc:AlternateContent>
      </w:r>
      <w:r>
        <w:rPr>
          <w:rFonts w:ascii="Microsoft Sans Serif" w:hAnsi="Microsoft Sans Serif"/>
          <w:sz w:val="16"/>
        </w:rPr>
        <mc:AlternateContent>
          <mc:Choice Requires="wps">
            <w:drawing>
              <wp:anchor distT="0" distB="0" distL="0" distR="0" allowOverlap="1" layoutInCell="1" locked="0" behindDoc="0" simplePos="0" relativeHeight="15854080">
                <wp:simplePos x="0" y="0"/>
                <wp:positionH relativeFrom="page">
                  <wp:posOffset>3194025</wp:posOffset>
                </wp:positionH>
                <wp:positionV relativeFrom="paragraph">
                  <wp:posOffset>-907875</wp:posOffset>
                </wp:positionV>
                <wp:extent cx="923925" cy="645795"/>
                <wp:effectExtent l="0" t="0" r="0" b="0"/>
                <wp:wrapNone/>
                <wp:docPr id="1225" name="Textbox 1225"/>
                <wp:cNvGraphicFramePr>
                  <a:graphicFrameLocks/>
                </wp:cNvGraphicFramePr>
                <a:graphic>
                  <a:graphicData uri="http://schemas.microsoft.com/office/word/2010/wordprocessingShape">
                    <wps:wsp>
                      <wps:cNvPr id="1225" name="Textbox 1225"/>
                      <wps:cNvSpPr txBox="1"/>
                      <wps:spPr>
                        <a:xfrm>
                          <a:off x="0" y="0"/>
                          <a:ext cx="923925" cy="645795"/>
                        </a:xfrm>
                        <a:prstGeom prst="rect">
                          <a:avLst/>
                        </a:prstGeom>
                        <a:ln w="6350">
                          <a:solidFill>
                            <a:srgbClr val="66676A"/>
                          </a:solidFill>
                          <a:prstDash val="solid"/>
                        </a:ln>
                      </wps:spPr>
                      <wps:txbx>
                        <w:txbxContent>
                          <w:p>
                            <w:pPr>
                              <w:pStyle w:val="BodyText"/>
                              <w:spacing w:before="176"/>
                              <w:rPr>
                                <w:sz w:val="16"/>
                              </w:rPr>
                            </w:pPr>
                          </w:p>
                          <w:p>
                            <w:pPr>
                              <w:spacing w:line="254" w:lineRule="auto" w:before="0"/>
                              <w:ind w:left="616" w:right="0"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wps:txbx>
                      <wps:bodyPr wrap="square" lIns="0" tIns="0" rIns="0" bIns="0" rtlCol="0">
                        <a:noAutofit/>
                      </wps:bodyPr>
                    </wps:wsp>
                  </a:graphicData>
                </a:graphic>
              </wp:anchor>
            </w:drawing>
          </mc:Choice>
          <mc:Fallback>
            <w:pict>
              <v:shape style="position:absolute;margin-left:251.498093pt;margin-top:-71.486244pt;width:72.75pt;height:50.85pt;mso-position-horizontal-relative:page;mso-position-vertical-relative:paragraph;z-index:15854080" type="#_x0000_t202" id="docshape984" filled="false" stroked="true" strokeweight=".5pt" strokecolor="#66676a">
                <v:textbox inset="0,0,0,0">
                  <w:txbxContent>
                    <w:p>
                      <w:pPr>
                        <w:pStyle w:val="BodyText"/>
                        <w:spacing w:before="176"/>
                        <w:rPr>
                          <w:sz w:val="16"/>
                        </w:rPr>
                      </w:pPr>
                    </w:p>
                    <w:p>
                      <w:pPr>
                        <w:spacing w:line="254" w:lineRule="auto" w:before="0"/>
                        <w:ind w:left="616" w:right="0"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v:textbox>
                <v:stroke dashstyle="solid"/>
                <w10:wrap type="none"/>
              </v:shape>
            </w:pict>
          </mc:Fallback>
        </mc:AlternateContent>
      </w:r>
      <w:r>
        <w:rPr>
          <w:rFonts w:ascii="Microsoft Sans Serif" w:hAnsi="Microsoft Sans Serif"/>
          <w:color w:val="231F20"/>
          <w:spacing w:val="-7"/>
          <w:sz w:val="16"/>
        </w:rPr>
        <w:t>Тривиальный</w:t>
      </w:r>
      <w:r>
        <w:rPr>
          <w:rFonts w:ascii="Microsoft Sans Serif" w:hAnsi="Microsoft Sans Serif"/>
          <w:color w:val="231F20"/>
          <w:spacing w:val="7"/>
          <w:sz w:val="16"/>
        </w:rPr>
        <w:t> </w:t>
      </w:r>
      <w:r>
        <w:rPr>
          <w:rFonts w:ascii="Microsoft Sans Serif" w:hAnsi="Microsoft Sans Serif"/>
          <w:color w:val="231F20"/>
          <w:spacing w:val="-11"/>
          <w:sz w:val="16"/>
        </w:rPr>
        <w:t>код</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128"/>
        <w:rPr>
          <w:rFonts w:ascii="Microsoft Sans Serif"/>
          <w:sz w:val="16"/>
        </w:rPr>
      </w:pPr>
    </w:p>
    <w:p>
      <w:pPr>
        <w:spacing w:before="0"/>
        <w:ind w:left="228" w:right="0" w:firstLine="0"/>
        <w:jc w:val="left"/>
        <w:rPr>
          <w:rFonts w:ascii="Microsoft Sans Serif" w:hAnsi="Microsoft Sans Serif"/>
          <w:sz w:val="16"/>
        </w:rPr>
      </w:pPr>
      <w:r>
        <w:rPr>
          <w:rFonts w:ascii="Microsoft Sans Serif" w:hAnsi="Microsoft Sans Serif"/>
          <w:color w:val="231F20"/>
          <w:spacing w:val="-2"/>
          <w:sz w:val="16"/>
        </w:rPr>
        <w:t>Контроллеры</w:t>
      </w:r>
    </w:p>
    <w:p>
      <w:pPr>
        <w:spacing w:after="0"/>
        <w:jc w:val="left"/>
        <w:rPr>
          <w:rFonts w:ascii="Microsoft Sans Serif" w:hAnsi="Microsoft Sans Serif"/>
          <w:sz w:val="16"/>
        </w:rPr>
        <w:sectPr>
          <w:type w:val="continuous"/>
          <w:pgSz w:w="9360" w:h="13210"/>
          <w:pgMar w:header="846" w:footer="0" w:top="1500" w:bottom="280" w:left="708" w:right="850"/>
          <w:cols w:num="3" w:equalWidth="0">
            <w:col w:w="2700" w:space="40"/>
            <w:col w:w="1535" w:space="39"/>
            <w:col w:w="3488"/>
          </w:cols>
        </w:sectPr>
      </w:pPr>
    </w:p>
    <w:p>
      <w:pPr>
        <w:pStyle w:val="BodyText"/>
        <w:rPr>
          <w:rFonts w:ascii="Microsoft Sans Serif"/>
          <w:sz w:val="16"/>
        </w:rPr>
      </w:pPr>
    </w:p>
    <w:p>
      <w:pPr>
        <w:pStyle w:val="BodyText"/>
        <w:rPr>
          <w:rFonts w:ascii="Microsoft Sans Serif"/>
          <w:sz w:val="16"/>
        </w:rPr>
      </w:pPr>
    </w:p>
    <w:p>
      <w:pPr>
        <w:pStyle w:val="BodyText"/>
        <w:spacing w:before="157"/>
        <w:rPr>
          <w:rFonts w:ascii="Microsoft Sans Serif"/>
          <w:sz w:val="16"/>
        </w:rPr>
      </w:pPr>
    </w:p>
    <w:p>
      <w:pPr>
        <w:spacing w:before="0"/>
        <w:ind w:left="3322" w:right="0" w:firstLine="0"/>
        <w:jc w:val="left"/>
        <w:rPr>
          <w:rFonts w:ascii="Microsoft Sans Serif" w:hAnsi="Microsoft Sans Serif"/>
          <w:sz w:val="16"/>
        </w:rPr>
      </w:pPr>
      <w:r>
        <w:rPr>
          <w:rFonts w:ascii="Microsoft Sans Serif" w:hAnsi="Microsoft Sans Serif"/>
          <w:color w:val="231F20"/>
          <w:spacing w:val="-2"/>
          <w:sz w:val="16"/>
        </w:rPr>
        <w:t>Количество</w:t>
      </w:r>
      <w:r>
        <w:rPr>
          <w:rFonts w:ascii="Microsoft Sans Serif" w:hAnsi="Microsoft Sans Serif"/>
          <w:color w:val="231F20"/>
          <w:spacing w:val="3"/>
          <w:sz w:val="16"/>
        </w:rPr>
        <w:t> </w:t>
      </w:r>
      <w:r>
        <w:rPr>
          <w:rFonts w:ascii="Microsoft Sans Serif" w:hAnsi="Microsoft Sans Serif"/>
          <w:color w:val="231F20"/>
          <w:spacing w:val="-2"/>
          <w:sz w:val="16"/>
        </w:rPr>
        <w:t>коллабораторов</w:t>
      </w:r>
    </w:p>
    <w:p>
      <w:pPr>
        <w:spacing w:line="256" w:lineRule="auto" w:before="172"/>
        <w:ind w:left="1481" w:right="0" w:hanging="770"/>
        <w:jc w:val="left"/>
        <w:rPr>
          <w:rFonts w:ascii="Trebuchet MS" w:hAnsi="Trebuchet MS"/>
          <w:sz w:val="16"/>
        </w:rPr>
      </w:pPr>
      <w:r>
        <w:rPr>
          <w:rFonts w:ascii="Tahoma" w:hAnsi="Tahoma"/>
          <w:b/>
          <w:color w:val="231F20"/>
          <w:w w:val="90"/>
          <w:sz w:val="16"/>
        </w:rPr>
        <w:t>Рис. 7.1. </w:t>
      </w:r>
      <w:r>
        <w:rPr>
          <w:rFonts w:ascii="Trebuchet MS" w:hAnsi="Trebuchet MS"/>
          <w:color w:val="231F20"/>
          <w:w w:val="90"/>
          <w:sz w:val="16"/>
        </w:rPr>
        <w:t>Четыре типа кода, классифицируемых по сложности кода или важности для проекта </w:t>
      </w:r>
      <w:r>
        <w:rPr>
          <w:rFonts w:ascii="Trebuchet MS" w:hAnsi="Trebuchet MS"/>
          <w:color w:val="231F20"/>
          <w:spacing w:val="-2"/>
          <w:sz w:val="16"/>
        </w:rPr>
        <w:t>(вертикальная</w:t>
      </w:r>
      <w:r>
        <w:rPr>
          <w:rFonts w:ascii="Trebuchet MS" w:hAnsi="Trebuchet MS"/>
          <w:color w:val="231F20"/>
          <w:spacing w:val="-13"/>
          <w:sz w:val="16"/>
        </w:rPr>
        <w:t> </w:t>
      </w:r>
      <w:r>
        <w:rPr>
          <w:rFonts w:ascii="Trebuchet MS" w:hAnsi="Trebuchet MS"/>
          <w:color w:val="231F20"/>
          <w:spacing w:val="-2"/>
          <w:sz w:val="16"/>
        </w:rPr>
        <w:t>ось)</w:t>
      </w:r>
      <w:r>
        <w:rPr>
          <w:rFonts w:ascii="Trebuchet MS" w:hAnsi="Trebuchet MS"/>
          <w:color w:val="231F20"/>
          <w:spacing w:val="-13"/>
          <w:sz w:val="16"/>
        </w:rPr>
        <w:t> </w:t>
      </w:r>
      <w:r>
        <w:rPr>
          <w:rFonts w:ascii="Trebuchet MS" w:hAnsi="Trebuchet MS"/>
          <w:color w:val="231F20"/>
          <w:spacing w:val="-2"/>
          <w:sz w:val="16"/>
        </w:rPr>
        <w:t>и</w:t>
      </w:r>
      <w:r>
        <w:rPr>
          <w:rFonts w:ascii="Trebuchet MS" w:hAnsi="Trebuchet MS"/>
          <w:color w:val="231F20"/>
          <w:spacing w:val="-13"/>
          <w:sz w:val="16"/>
        </w:rPr>
        <w:t> </w:t>
      </w:r>
      <w:r>
        <w:rPr>
          <w:rFonts w:ascii="Trebuchet MS" w:hAnsi="Trebuchet MS"/>
          <w:color w:val="231F20"/>
          <w:spacing w:val="-2"/>
          <w:sz w:val="16"/>
        </w:rPr>
        <w:t>количеству</w:t>
      </w:r>
      <w:r>
        <w:rPr>
          <w:rFonts w:ascii="Trebuchet MS" w:hAnsi="Trebuchet MS"/>
          <w:color w:val="231F20"/>
          <w:spacing w:val="-13"/>
          <w:sz w:val="16"/>
        </w:rPr>
        <w:t> </w:t>
      </w:r>
      <w:r>
        <w:rPr>
          <w:rFonts w:ascii="Trebuchet MS" w:hAnsi="Trebuchet MS"/>
          <w:color w:val="231F20"/>
          <w:spacing w:val="-2"/>
          <w:sz w:val="16"/>
        </w:rPr>
        <w:t>коллабораторов</w:t>
      </w:r>
      <w:r>
        <w:rPr>
          <w:rFonts w:ascii="Trebuchet MS" w:hAnsi="Trebuchet MS"/>
          <w:color w:val="231F20"/>
          <w:spacing w:val="-13"/>
          <w:sz w:val="16"/>
        </w:rPr>
        <w:t> </w:t>
      </w:r>
      <w:r>
        <w:rPr>
          <w:rFonts w:ascii="Trebuchet MS" w:hAnsi="Trebuchet MS"/>
          <w:color w:val="231F20"/>
          <w:spacing w:val="-2"/>
          <w:sz w:val="16"/>
        </w:rPr>
        <w:t>(горизонтальная</w:t>
      </w:r>
      <w:r>
        <w:rPr>
          <w:rFonts w:ascii="Trebuchet MS" w:hAnsi="Trebuchet MS"/>
          <w:color w:val="231F20"/>
          <w:spacing w:val="-13"/>
          <w:sz w:val="16"/>
        </w:rPr>
        <w:t> </w:t>
      </w:r>
      <w:r>
        <w:rPr>
          <w:rFonts w:ascii="Trebuchet MS" w:hAnsi="Trebuchet MS"/>
          <w:color w:val="231F20"/>
          <w:spacing w:val="-2"/>
          <w:sz w:val="16"/>
        </w:rPr>
        <w:t>ось)</w:t>
      </w:r>
    </w:p>
    <w:p>
      <w:pPr>
        <w:pStyle w:val="BodyText"/>
        <w:spacing w:before="115"/>
        <w:rPr>
          <w:rFonts w:ascii="Trebuchet MS"/>
          <w:sz w:val="16"/>
        </w:rPr>
      </w:pPr>
    </w:p>
    <w:p>
      <w:pPr>
        <w:pStyle w:val="BodyText"/>
        <w:spacing w:line="261" w:lineRule="auto"/>
        <w:ind w:left="255" w:right="111"/>
        <w:jc w:val="both"/>
      </w:pPr>
      <w:r>
        <w:rPr>
          <w:color w:val="231F20"/>
        </w:rPr>
        <w:t>Юнит-тестирование</w:t>
      </w:r>
      <w:r>
        <w:rPr>
          <w:color w:val="231F20"/>
          <w:spacing w:val="-12"/>
        </w:rPr>
        <w:t> </w:t>
      </w:r>
      <w:r>
        <w:rPr>
          <w:color w:val="231F20"/>
        </w:rPr>
        <w:t>левой</w:t>
      </w:r>
      <w:r>
        <w:rPr>
          <w:color w:val="231F20"/>
          <w:spacing w:val="-11"/>
        </w:rPr>
        <w:t> </w:t>
      </w:r>
      <w:r>
        <w:rPr>
          <w:color w:val="231F20"/>
        </w:rPr>
        <w:t>верхней</w:t>
      </w:r>
      <w:r>
        <w:rPr>
          <w:color w:val="231F20"/>
          <w:spacing w:val="-11"/>
        </w:rPr>
        <w:t> </w:t>
      </w:r>
      <w:r>
        <w:rPr>
          <w:color w:val="231F20"/>
        </w:rPr>
        <w:t>четверти</w:t>
      </w:r>
      <w:r>
        <w:rPr>
          <w:color w:val="231F20"/>
          <w:spacing w:val="-11"/>
        </w:rPr>
        <w:t> </w:t>
      </w:r>
      <w:r>
        <w:rPr>
          <w:color w:val="231F20"/>
        </w:rPr>
        <w:t>(модель</w:t>
      </w:r>
      <w:r>
        <w:rPr>
          <w:color w:val="231F20"/>
          <w:spacing w:val="-11"/>
        </w:rPr>
        <w:t> </w:t>
      </w:r>
      <w:r>
        <w:rPr>
          <w:color w:val="231F20"/>
        </w:rPr>
        <w:t>предметной</w:t>
      </w:r>
      <w:r>
        <w:rPr>
          <w:color w:val="231F20"/>
          <w:spacing w:val="-11"/>
        </w:rPr>
        <w:t> </w:t>
      </w:r>
      <w:r>
        <w:rPr>
          <w:color w:val="231F20"/>
        </w:rPr>
        <w:t>области</w:t>
      </w:r>
      <w:r>
        <w:rPr>
          <w:color w:val="231F20"/>
          <w:spacing w:val="-11"/>
        </w:rPr>
        <w:t> </w:t>
      </w:r>
      <w:r>
        <w:rPr>
          <w:color w:val="231F20"/>
        </w:rPr>
        <w:t>и</w:t>
      </w:r>
      <w:r>
        <w:rPr>
          <w:color w:val="231F20"/>
          <w:spacing w:val="-11"/>
        </w:rPr>
        <w:t> </w:t>
      </w:r>
      <w:r>
        <w:rPr>
          <w:color w:val="231F20"/>
        </w:rPr>
        <w:t>алго- </w:t>
      </w:r>
      <w:r>
        <w:rPr>
          <w:color w:val="231F20"/>
          <w:spacing w:val="-4"/>
        </w:rPr>
        <w:t>ритмы) обеспечивает тестам наибольшую эффективность. Полученные юнит-тесты</w:t>
      </w:r>
      <w:r>
        <w:rPr>
          <w:color w:val="231F20"/>
        </w:rPr>
        <w:t> дают</w:t>
      </w:r>
      <w:r>
        <w:rPr>
          <w:color w:val="231F20"/>
          <w:spacing w:val="-5"/>
        </w:rPr>
        <w:t> </w:t>
      </w:r>
      <w:r>
        <w:rPr>
          <w:color w:val="231F20"/>
        </w:rPr>
        <w:t>хорошую</w:t>
      </w:r>
      <w:r>
        <w:rPr>
          <w:color w:val="231F20"/>
          <w:spacing w:val="-5"/>
        </w:rPr>
        <w:t> </w:t>
      </w:r>
      <w:r>
        <w:rPr>
          <w:color w:val="231F20"/>
        </w:rPr>
        <w:t>защиту</w:t>
      </w:r>
      <w:r>
        <w:rPr>
          <w:color w:val="231F20"/>
          <w:spacing w:val="-5"/>
        </w:rPr>
        <w:t> </w:t>
      </w:r>
      <w:r>
        <w:rPr>
          <w:color w:val="231F20"/>
        </w:rPr>
        <w:t>от</w:t>
      </w:r>
      <w:r>
        <w:rPr>
          <w:color w:val="231F20"/>
          <w:spacing w:val="-5"/>
        </w:rPr>
        <w:t> </w:t>
      </w:r>
      <w:r>
        <w:rPr>
          <w:color w:val="231F20"/>
        </w:rPr>
        <w:t>багов,</w:t>
      </w:r>
      <w:r>
        <w:rPr>
          <w:color w:val="231F20"/>
          <w:spacing w:val="-5"/>
        </w:rPr>
        <w:t> </w:t>
      </w:r>
      <w:r>
        <w:rPr>
          <w:color w:val="231F20"/>
        </w:rPr>
        <w:t>потому</w:t>
      </w:r>
      <w:r>
        <w:rPr>
          <w:color w:val="231F20"/>
          <w:spacing w:val="-5"/>
        </w:rPr>
        <w:t> </w:t>
      </w:r>
      <w:r>
        <w:rPr>
          <w:color w:val="231F20"/>
        </w:rPr>
        <w:t>что</w:t>
      </w:r>
      <w:r>
        <w:rPr>
          <w:color w:val="231F20"/>
          <w:spacing w:val="-5"/>
        </w:rPr>
        <w:t> </w:t>
      </w:r>
      <w:r>
        <w:rPr>
          <w:color w:val="231F20"/>
        </w:rPr>
        <w:t>тестируемый</w:t>
      </w:r>
      <w:r>
        <w:rPr>
          <w:color w:val="231F20"/>
          <w:spacing w:val="-5"/>
        </w:rPr>
        <w:t> </w:t>
      </w:r>
      <w:r>
        <w:rPr>
          <w:color w:val="231F20"/>
        </w:rPr>
        <w:t>код</w:t>
      </w:r>
      <w:r>
        <w:rPr>
          <w:color w:val="231F20"/>
          <w:spacing w:val="-5"/>
        </w:rPr>
        <w:t> </w:t>
      </w:r>
      <w:r>
        <w:rPr>
          <w:color w:val="231F20"/>
        </w:rPr>
        <w:t>реализует</w:t>
      </w:r>
      <w:r>
        <w:rPr>
          <w:color w:val="231F20"/>
          <w:spacing w:val="-5"/>
        </w:rPr>
        <w:t> </w:t>
      </w:r>
      <w:r>
        <w:rPr>
          <w:color w:val="231F20"/>
        </w:rPr>
        <w:t>сложную </w:t>
      </w:r>
      <w:r>
        <w:rPr>
          <w:color w:val="231F20"/>
          <w:spacing w:val="-4"/>
        </w:rPr>
        <w:t>или</w:t>
      </w:r>
      <w:r>
        <w:rPr>
          <w:color w:val="231F20"/>
          <w:spacing w:val="-6"/>
        </w:rPr>
        <w:t> </w:t>
      </w:r>
      <w:r>
        <w:rPr>
          <w:color w:val="231F20"/>
          <w:spacing w:val="-4"/>
        </w:rPr>
        <w:t>важную</w:t>
      </w:r>
      <w:r>
        <w:rPr>
          <w:color w:val="231F20"/>
          <w:spacing w:val="-6"/>
        </w:rPr>
        <w:t> </w:t>
      </w:r>
      <w:r>
        <w:rPr>
          <w:color w:val="231F20"/>
          <w:spacing w:val="-4"/>
        </w:rPr>
        <w:t>логику.</w:t>
      </w:r>
      <w:r>
        <w:rPr>
          <w:color w:val="231F20"/>
          <w:spacing w:val="-6"/>
        </w:rPr>
        <w:t> </w:t>
      </w:r>
      <w:r>
        <w:rPr>
          <w:color w:val="231F20"/>
          <w:spacing w:val="-4"/>
        </w:rPr>
        <w:t>В</w:t>
      </w:r>
      <w:r>
        <w:rPr>
          <w:color w:val="231F20"/>
          <w:spacing w:val="-6"/>
        </w:rPr>
        <w:t> </w:t>
      </w:r>
      <w:r>
        <w:rPr>
          <w:color w:val="231F20"/>
          <w:spacing w:val="-4"/>
        </w:rPr>
        <w:t>то</w:t>
      </w:r>
      <w:r>
        <w:rPr>
          <w:color w:val="231F20"/>
          <w:spacing w:val="-6"/>
        </w:rPr>
        <w:t> </w:t>
      </w:r>
      <w:r>
        <w:rPr>
          <w:color w:val="231F20"/>
          <w:spacing w:val="-4"/>
        </w:rPr>
        <w:t>же</w:t>
      </w:r>
      <w:r>
        <w:rPr>
          <w:color w:val="231F20"/>
          <w:spacing w:val="-6"/>
        </w:rPr>
        <w:t> </w:t>
      </w:r>
      <w:r>
        <w:rPr>
          <w:color w:val="231F20"/>
          <w:spacing w:val="-4"/>
        </w:rPr>
        <w:t>время</w:t>
      </w:r>
      <w:r>
        <w:rPr>
          <w:color w:val="231F20"/>
          <w:spacing w:val="-6"/>
        </w:rPr>
        <w:t> </w:t>
      </w:r>
      <w:r>
        <w:rPr>
          <w:color w:val="231F20"/>
          <w:spacing w:val="-4"/>
        </w:rPr>
        <w:t>такие</w:t>
      </w:r>
      <w:r>
        <w:rPr>
          <w:color w:val="231F20"/>
          <w:spacing w:val="-6"/>
        </w:rPr>
        <w:t> </w:t>
      </w:r>
      <w:r>
        <w:rPr>
          <w:color w:val="231F20"/>
          <w:spacing w:val="-4"/>
        </w:rPr>
        <w:t>тесты</w:t>
      </w:r>
      <w:r>
        <w:rPr>
          <w:color w:val="231F20"/>
          <w:spacing w:val="-6"/>
        </w:rPr>
        <w:t> </w:t>
      </w:r>
      <w:r>
        <w:rPr>
          <w:color w:val="231F20"/>
          <w:spacing w:val="-4"/>
        </w:rPr>
        <w:t>просты</w:t>
      </w:r>
      <w:r>
        <w:rPr>
          <w:color w:val="231F20"/>
          <w:spacing w:val="-6"/>
        </w:rPr>
        <w:t> </w:t>
      </w:r>
      <w:r>
        <w:rPr>
          <w:color w:val="231F20"/>
          <w:spacing w:val="-4"/>
        </w:rPr>
        <w:t>в</w:t>
      </w:r>
      <w:r>
        <w:rPr>
          <w:color w:val="231F20"/>
          <w:spacing w:val="-6"/>
        </w:rPr>
        <w:t> </w:t>
      </w:r>
      <w:r>
        <w:rPr>
          <w:color w:val="231F20"/>
          <w:spacing w:val="-4"/>
        </w:rPr>
        <w:t>сопровождении,</w:t>
      </w:r>
      <w:r>
        <w:rPr>
          <w:color w:val="231F20"/>
          <w:spacing w:val="-6"/>
        </w:rPr>
        <w:t> </w:t>
      </w:r>
      <w:r>
        <w:rPr>
          <w:color w:val="231F20"/>
          <w:spacing w:val="-4"/>
        </w:rPr>
        <w:t>потому</w:t>
      </w:r>
      <w:r>
        <w:rPr>
          <w:color w:val="231F20"/>
          <w:spacing w:val="-6"/>
        </w:rPr>
        <w:t> </w:t>
      </w:r>
      <w:r>
        <w:rPr>
          <w:color w:val="231F20"/>
          <w:spacing w:val="-4"/>
        </w:rPr>
        <w:t>что</w:t>
      </w:r>
      <w:r>
        <w:rPr>
          <w:color w:val="231F20"/>
        </w:rPr>
        <w:t> код имеет небольшое количество коллабораторов (в идеале ни одного).</w:t>
      </w:r>
    </w:p>
    <w:p>
      <w:pPr>
        <w:pStyle w:val="BodyText"/>
        <w:spacing w:line="261" w:lineRule="auto" w:before="116"/>
        <w:ind w:left="255" w:right="110"/>
        <w:jc w:val="both"/>
      </w:pPr>
      <w:r>
        <w:rPr>
          <w:color w:val="231F20"/>
        </w:rPr>
        <w:t>Тривиальный код в тестировании вообще не нуждается; ценность таких тестов </w:t>
      </w:r>
      <w:r>
        <w:rPr>
          <w:color w:val="231F20"/>
          <w:spacing w:val="-4"/>
        </w:rPr>
        <w:t>близка</w:t>
      </w:r>
      <w:r>
        <w:rPr>
          <w:color w:val="231F20"/>
          <w:spacing w:val="-7"/>
        </w:rPr>
        <w:t> </w:t>
      </w:r>
      <w:r>
        <w:rPr>
          <w:color w:val="231F20"/>
          <w:spacing w:val="-4"/>
        </w:rPr>
        <w:t>к</w:t>
      </w:r>
      <w:r>
        <w:rPr>
          <w:color w:val="231F20"/>
          <w:spacing w:val="-7"/>
        </w:rPr>
        <w:t> </w:t>
      </w:r>
      <w:r>
        <w:rPr>
          <w:color w:val="231F20"/>
          <w:spacing w:val="-4"/>
        </w:rPr>
        <w:t>нулю.</w:t>
      </w:r>
      <w:r>
        <w:rPr>
          <w:color w:val="231F20"/>
          <w:spacing w:val="-7"/>
        </w:rPr>
        <w:t> </w:t>
      </w:r>
      <w:r>
        <w:rPr>
          <w:color w:val="231F20"/>
          <w:spacing w:val="-4"/>
        </w:rPr>
        <w:t>Что</w:t>
      </w:r>
      <w:r>
        <w:rPr>
          <w:color w:val="231F20"/>
          <w:spacing w:val="-7"/>
        </w:rPr>
        <w:t> </w:t>
      </w:r>
      <w:r>
        <w:rPr>
          <w:color w:val="231F20"/>
          <w:spacing w:val="-4"/>
        </w:rPr>
        <w:t>касается</w:t>
      </w:r>
      <w:r>
        <w:rPr>
          <w:color w:val="231F20"/>
          <w:spacing w:val="-7"/>
        </w:rPr>
        <w:t> </w:t>
      </w:r>
      <w:r>
        <w:rPr>
          <w:color w:val="231F20"/>
          <w:spacing w:val="-4"/>
        </w:rPr>
        <w:t>контроллеров,</w:t>
      </w:r>
      <w:r>
        <w:rPr>
          <w:color w:val="231F20"/>
          <w:spacing w:val="-7"/>
        </w:rPr>
        <w:t> </w:t>
      </w:r>
      <w:r>
        <w:rPr>
          <w:color w:val="231F20"/>
          <w:spacing w:val="-4"/>
        </w:rPr>
        <w:t>их</w:t>
      </w:r>
      <w:r>
        <w:rPr>
          <w:color w:val="231F20"/>
          <w:spacing w:val="-7"/>
        </w:rPr>
        <w:t> </w:t>
      </w:r>
      <w:r>
        <w:rPr>
          <w:color w:val="231F20"/>
          <w:spacing w:val="-4"/>
        </w:rPr>
        <w:t>следует</w:t>
      </w:r>
      <w:r>
        <w:rPr>
          <w:color w:val="231F20"/>
          <w:spacing w:val="-7"/>
        </w:rPr>
        <w:t> </w:t>
      </w:r>
      <w:r>
        <w:rPr>
          <w:color w:val="231F20"/>
          <w:spacing w:val="-4"/>
        </w:rPr>
        <w:t>тестировать</w:t>
      </w:r>
      <w:r>
        <w:rPr>
          <w:color w:val="231F20"/>
          <w:spacing w:val="-7"/>
        </w:rPr>
        <w:t> </w:t>
      </w:r>
      <w:r>
        <w:rPr>
          <w:color w:val="231F20"/>
          <w:spacing w:val="-4"/>
        </w:rPr>
        <w:t>кратко,</w:t>
      </w:r>
      <w:r>
        <w:rPr>
          <w:color w:val="231F20"/>
          <w:spacing w:val="-7"/>
        </w:rPr>
        <w:t> </w:t>
      </w:r>
      <w:r>
        <w:rPr>
          <w:color w:val="231F20"/>
          <w:spacing w:val="-4"/>
        </w:rPr>
        <w:t>как</w:t>
      </w:r>
      <w:r>
        <w:rPr>
          <w:color w:val="231F20"/>
          <w:spacing w:val="-7"/>
        </w:rPr>
        <w:t> </w:t>
      </w:r>
      <w:r>
        <w:rPr>
          <w:color w:val="231F20"/>
          <w:spacing w:val="-4"/>
        </w:rPr>
        <w:t>часть</w:t>
      </w:r>
      <w:r>
        <w:rPr>
          <w:color w:val="231F20"/>
        </w:rPr>
        <w:t> интеграционного тестирования (эта тема рассматривается в части III).</w:t>
      </w:r>
    </w:p>
    <w:p>
      <w:pPr>
        <w:pStyle w:val="BodyText"/>
        <w:spacing w:after="0" w:line="261" w:lineRule="auto"/>
        <w:jc w:val="both"/>
        <w:sectPr>
          <w:type w:val="continuous"/>
          <w:pgSz w:w="9360" w:h="13210"/>
          <w:pgMar w:header="846" w:footer="0" w:top="1500" w:bottom="280" w:left="708" w:right="850"/>
        </w:sectPr>
      </w:pPr>
    </w:p>
    <w:p>
      <w:pPr>
        <w:pStyle w:val="BodyText"/>
        <w:spacing w:before="120"/>
      </w:pPr>
    </w:p>
    <w:p>
      <w:pPr>
        <w:pStyle w:val="BodyText"/>
        <w:spacing w:line="261" w:lineRule="auto"/>
        <w:ind w:left="255" w:right="111"/>
        <w:jc w:val="both"/>
      </w:pPr>
      <w:r>
        <w:rPr>
          <w:color w:val="231F20"/>
        </w:rPr>
        <w:t>Самая</w:t>
      </w:r>
      <w:r>
        <w:rPr>
          <w:color w:val="231F20"/>
          <w:spacing w:val="-5"/>
        </w:rPr>
        <w:t> </w:t>
      </w:r>
      <w:r>
        <w:rPr>
          <w:color w:val="231F20"/>
        </w:rPr>
        <w:t>проблематичная</w:t>
      </w:r>
      <w:r>
        <w:rPr>
          <w:color w:val="231F20"/>
          <w:spacing w:val="-5"/>
        </w:rPr>
        <w:t> </w:t>
      </w:r>
      <w:r>
        <w:rPr>
          <w:color w:val="231F20"/>
        </w:rPr>
        <w:t>разновидность</w:t>
      </w:r>
      <w:r>
        <w:rPr>
          <w:color w:val="231F20"/>
          <w:spacing w:val="-5"/>
        </w:rPr>
        <w:t> </w:t>
      </w:r>
      <w:r>
        <w:rPr>
          <w:color w:val="231F20"/>
        </w:rPr>
        <w:t>кода</w:t>
      </w:r>
      <w:r>
        <w:rPr>
          <w:color w:val="231F20"/>
          <w:spacing w:val="-3"/>
        </w:rPr>
        <w:t> </w:t>
      </w:r>
      <w:r>
        <w:rPr>
          <w:color w:val="231F20"/>
        </w:rPr>
        <w:t>—</w:t>
      </w:r>
      <w:r>
        <w:rPr>
          <w:color w:val="231F20"/>
          <w:spacing w:val="-5"/>
        </w:rPr>
        <w:t> </w:t>
      </w:r>
      <w:r>
        <w:rPr>
          <w:color w:val="231F20"/>
        </w:rPr>
        <w:t>переусложненный</w:t>
      </w:r>
      <w:r>
        <w:rPr>
          <w:color w:val="231F20"/>
          <w:spacing w:val="-5"/>
        </w:rPr>
        <w:t> </w:t>
      </w:r>
      <w:r>
        <w:rPr>
          <w:color w:val="231F20"/>
        </w:rPr>
        <w:t>код.</w:t>
      </w:r>
      <w:r>
        <w:rPr>
          <w:color w:val="231F20"/>
          <w:spacing w:val="-5"/>
        </w:rPr>
        <w:t> </w:t>
      </w:r>
      <w:r>
        <w:rPr>
          <w:color w:val="231F20"/>
        </w:rPr>
        <w:t>Он</w:t>
      </w:r>
      <w:r>
        <w:rPr>
          <w:color w:val="231F20"/>
          <w:spacing w:val="-5"/>
        </w:rPr>
        <w:t> </w:t>
      </w:r>
      <w:r>
        <w:rPr>
          <w:color w:val="231F20"/>
        </w:rPr>
        <w:t>создает </w:t>
      </w:r>
      <w:r>
        <w:rPr>
          <w:color w:val="231F20"/>
          <w:spacing w:val="-6"/>
        </w:rPr>
        <w:t>большие</w:t>
      </w:r>
      <w:r>
        <w:rPr>
          <w:color w:val="231F20"/>
          <w:spacing w:val="-1"/>
        </w:rPr>
        <w:t> </w:t>
      </w:r>
      <w:r>
        <w:rPr>
          <w:color w:val="231F20"/>
          <w:spacing w:val="-6"/>
        </w:rPr>
        <w:t>сложности</w:t>
      </w:r>
      <w:r>
        <w:rPr>
          <w:color w:val="231F20"/>
          <w:spacing w:val="-1"/>
        </w:rPr>
        <w:t> </w:t>
      </w:r>
      <w:r>
        <w:rPr>
          <w:color w:val="231F20"/>
          <w:spacing w:val="-6"/>
        </w:rPr>
        <w:t>с</w:t>
      </w:r>
      <w:r>
        <w:rPr>
          <w:color w:val="231F20"/>
          <w:spacing w:val="-1"/>
        </w:rPr>
        <w:t> </w:t>
      </w:r>
      <w:r>
        <w:rPr>
          <w:color w:val="231F20"/>
          <w:spacing w:val="-6"/>
        </w:rPr>
        <w:t>юнит-тестированием,</w:t>
      </w:r>
      <w:r>
        <w:rPr>
          <w:color w:val="231F20"/>
          <w:spacing w:val="-1"/>
        </w:rPr>
        <w:t> </w:t>
      </w:r>
      <w:r>
        <w:rPr>
          <w:color w:val="231F20"/>
          <w:spacing w:val="-6"/>
        </w:rPr>
        <w:t>но</w:t>
      </w:r>
      <w:r>
        <w:rPr>
          <w:color w:val="231F20"/>
          <w:spacing w:val="-1"/>
        </w:rPr>
        <w:t> </w:t>
      </w:r>
      <w:r>
        <w:rPr>
          <w:color w:val="231F20"/>
          <w:spacing w:val="-6"/>
        </w:rPr>
        <w:t>оставлять</w:t>
      </w:r>
      <w:r>
        <w:rPr>
          <w:color w:val="231F20"/>
          <w:spacing w:val="-1"/>
        </w:rPr>
        <w:t> </w:t>
      </w:r>
      <w:r>
        <w:rPr>
          <w:color w:val="231F20"/>
          <w:spacing w:val="-6"/>
        </w:rPr>
        <w:t>его</w:t>
      </w:r>
      <w:r>
        <w:rPr>
          <w:color w:val="231F20"/>
          <w:spacing w:val="-1"/>
        </w:rPr>
        <w:t> </w:t>
      </w:r>
      <w:r>
        <w:rPr>
          <w:color w:val="231F20"/>
          <w:spacing w:val="-6"/>
        </w:rPr>
        <w:t>без</w:t>
      </w:r>
      <w:r>
        <w:rPr>
          <w:color w:val="231F20"/>
          <w:spacing w:val="-1"/>
        </w:rPr>
        <w:t> </w:t>
      </w:r>
      <w:r>
        <w:rPr>
          <w:color w:val="231F20"/>
          <w:spacing w:val="-6"/>
        </w:rPr>
        <w:t>тестового</w:t>
      </w:r>
      <w:r>
        <w:rPr>
          <w:color w:val="231F20"/>
          <w:spacing w:val="-1"/>
        </w:rPr>
        <w:t> </w:t>
      </w:r>
      <w:r>
        <w:rPr>
          <w:color w:val="231F20"/>
          <w:spacing w:val="-6"/>
        </w:rPr>
        <w:t>покрытия</w:t>
      </w:r>
      <w:r>
        <w:rPr>
          <w:color w:val="231F20"/>
        </w:rPr>
        <w:t> слишком</w:t>
      </w:r>
      <w:r>
        <w:rPr>
          <w:color w:val="231F20"/>
          <w:spacing w:val="-8"/>
        </w:rPr>
        <w:t> </w:t>
      </w:r>
      <w:r>
        <w:rPr>
          <w:color w:val="231F20"/>
        </w:rPr>
        <w:t>рискованно.</w:t>
      </w:r>
      <w:r>
        <w:rPr>
          <w:color w:val="231F20"/>
          <w:spacing w:val="-8"/>
        </w:rPr>
        <w:t> </w:t>
      </w:r>
      <w:r>
        <w:rPr>
          <w:color w:val="231F20"/>
        </w:rPr>
        <w:t>Такой</w:t>
      </w:r>
      <w:r>
        <w:rPr>
          <w:color w:val="231F20"/>
          <w:spacing w:val="-8"/>
        </w:rPr>
        <w:t> </w:t>
      </w:r>
      <w:r>
        <w:rPr>
          <w:color w:val="231F20"/>
        </w:rPr>
        <w:t>код</w:t>
      </w:r>
      <w:r>
        <w:rPr>
          <w:color w:val="231F20"/>
          <w:spacing w:val="-8"/>
        </w:rPr>
        <w:t> </w:t>
      </w:r>
      <w:r>
        <w:rPr>
          <w:color w:val="231F20"/>
        </w:rPr>
        <w:t>—</w:t>
      </w:r>
      <w:r>
        <w:rPr>
          <w:color w:val="231F20"/>
          <w:spacing w:val="-8"/>
        </w:rPr>
        <w:t> </w:t>
      </w:r>
      <w:r>
        <w:rPr>
          <w:color w:val="231F20"/>
        </w:rPr>
        <w:t>одна</w:t>
      </w:r>
      <w:r>
        <w:rPr>
          <w:color w:val="231F20"/>
          <w:spacing w:val="-8"/>
        </w:rPr>
        <w:t> </w:t>
      </w:r>
      <w:r>
        <w:rPr>
          <w:color w:val="231F20"/>
        </w:rPr>
        <w:t>из</w:t>
      </w:r>
      <w:r>
        <w:rPr>
          <w:color w:val="231F20"/>
          <w:spacing w:val="-8"/>
        </w:rPr>
        <w:t> </w:t>
      </w:r>
      <w:r>
        <w:rPr>
          <w:color w:val="231F20"/>
        </w:rPr>
        <w:t>главных</w:t>
      </w:r>
      <w:r>
        <w:rPr>
          <w:color w:val="231F20"/>
          <w:spacing w:val="-8"/>
        </w:rPr>
        <w:t> </w:t>
      </w:r>
      <w:r>
        <w:rPr>
          <w:color w:val="231F20"/>
        </w:rPr>
        <w:t>причин,</w:t>
      </w:r>
      <w:r>
        <w:rPr>
          <w:color w:val="231F20"/>
          <w:spacing w:val="-8"/>
        </w:rPr>
        <w:t> </w:t>
      </w:r>
      <w:r>
        <w:rPr>
          <w:color w:val="231F20"/>
        </w:rPr>
        <w:t>по</w:t>
      </w:r>
      <w:r>
        <w:rPr>
          <w:color w:val="231F20"/>
          <w:spacing w:val="-8"/>
        </w:rPr>
        <w:t> </w:t>
      </w:r>
      <w:r>
        <w:rPr>
          <w:color w:val="231F20"/>
        </w:rPr>
        <w:t>которым</w:t>
      </w:r>
      <w:r>
        <w:rPr>
          <w:color w:val="231F20"/>
          <w:spacing w:val="-8"/>
        </w:rPr>
        <w:t> </w:t>
      </w:r>
      <w:r>
        <w:rPr>
          <w:color w:val="231F20"/>
        </w:rPr>
        <w:t>у</w:t>
      </w:r>
      <w:r>
        <w:rPr>
          <w:color w:val="231F20"/>
          <w:spacing w:val="-8"/>
        </w:rPr>
        <w:t> </w:t>
      </w:r>
      <w:r>
        <w:rPr>
          <w:color w:val="231F20"/>
        </w:rPr>
        <w:t>многих разработчиков</w:t>
      </w:r>
      <w:r>
        <w:rPr>
          <w:color w:val="231F20"/>
          <w:spacing w:val="-5"/>
        </w:rPr>
        <w:t> </w:t>
      </w:r>
      <w:r>
        <w:rPr>
          <w:color w:val="231F20"/>
        </w:rPr>
        <w:t>возникают</w:t>
      </w:r>
      <w:r>
        <w:rPr>
          <w:color w:val="231F20"/>
          <w:spacing w:val="-5"/>
        </w:rPr>
        <w:t> </w:t>
      </w:r>
      <w:r>
        <w:rPr>
          <w:color w:val="231F20"/>
        </w:rPr>
        <w:t>проблемы</w:t>
      </w:r>
      <w:r>
        <w:rPr>
          <w:color w:val="231F20"/>
          <w:spacing w:val="-5"/>
        </w:rPr>
        <w:t> </w:t>
      </w:r>
      <w:r>
        <w:rPr>
          <w:color w:val="231F20"/>
        </w:rPr>
        <w:t>с</w:t>
      </w:r>
      <w:r>
        <w:rPr>
          <w:color w:val="231F20"/>
          <w:spacing w:val="-6"/>
        </w:rPr>
        <w:t> </w:t>
      </w:r>
      <w:r>
        <w:rPr>
          <w:color w:val="231F20"/>
        </w:rPr>
        <w:t>юнит-тестированием.</w:t>
      </w:r>
      <w:r>
        <w:rPr>
          <w:color w:val="231F20"/>
          <w:spacing w:val="-5"/>
        </w:rPr>
        <w:t> </w:t>
      </w:r>
      <w:r>
        <w:rPr>
          <w:color w:val="231F20"/>
        </w:rPr>
        <w:t>Вся</w:t>
      </w:r>
      <w:r>
        <w:rPr>
          <w:color w:val="231F20"/>
          <w:spacing w:val="-5"/>
        </w:rPr>
        <w:t> </w:t>
      </w:r>
      <w:r>
        <w:rPr>
          <w:color w:val="231F20"/>
        </w:rPr>
        <w:t>эта</w:t>
      </w:r>
      <w:r>
        <w:rPr>
          <w:color w:val="231F20"/>
          <w:spacing w:val="-5"/>
        </w:rPr>
        <w:t> </w:t>
      </w:r>
      <w:r>
        <w:rPr>
          <w:color w:val="231F20"/>
        </w:rPr>
        <w:t>глава</w:t>
      </w:r>
      <w:r>
        <w:rPr>
          <w:color w:val="231F20"/>
          <w:spacing w:val="-5"/>
        </w:rPr>
        <w:t> </w:t>
      </w:r>
      <w:r>
        <w:rPr>
          <w:color w:val="231F20"/>
        </w:rPr>
        <w:t>посвя- щена</w:t>
      </w:r>
      <w:r>
        <w:rPr>
          <w:color w:val="231F20"/>
          <w:spacing w:val="-7"/>
        </w:rPr>
        <w:t> </w:t>
      </w:r>
      <w:r>
        <w:rPr>
          <w:color w:val="231F20"/>
        </w:rPr>
        <w:t>тому,</w:t>
      </w:r>
      <w:r>
        <w:rPr>
          <w:color w:val="231F20"/>
          <w:spacing w:val="-7"/>
        </w:rPr>
        <w:t> </w:t>
      </w:r>
      <w:r>
        <w:rPr>
          <w:color w:val="231F20"/>
        </w:rPr>
        <w:t>как</w:t>
      </w:r>
      <w:r>
        <w:rPr>
          <w:color w:val="231F20"/>
          <w:spacing w:val="-7"/>
        </w:rPr>
        <w:t> </w:t>
      </w:r>
      <w:r>
        <w:rPr>
          <w:color w:val="231F20"/>
        </w:rPr>
        <w:t>можно</w:t>
      </w:r>
      <w:r>
        <w:rPr>
          <w:color w:val="231F20"/>
          <w:spacing w:val="-7"/>
        </w:rPr>
        <w:t> </w:t>
      </w:r>
      <w:r>
        <w:rPr>
          <w:color w:val="231F20"/>
        </w:rPr>
        <w:t>обойти</w:t>
      </w:r>
      <w:r>
        <w:rPr>
          <w:color w:val="231F20"/>
          <w:spacing w:val="-7"/>
        </w:rPr>
        <w:t> </w:t>
      </w:r>
      <w:r>
        <w:rPr>
          <w:color w:val="231F20"/>
        </w:rPr>
        <w:t>эту</w:t>
      </w:r>
      <w:r>
        <w:rPr>
          <w:color w:val="231F20"/>
          <w:spacing w:val="-7"/>
        </w:rPr>
        <w:t> </w:t>
      </w:r>
      <w:r>
        <w:rPr>
          <w:color w:val="231F20"/>
        </w:rPr>
        <w:t>дилемму.</w:t>
      </w:r>
      <w:r>
        <w:rPr>
          <w:color w:val="231F20"/>
          <w:spacing w:val="-7"/>
        </w:rPr>
        <w:t> </w:t>
      </w:r>
      <w:r>
        <w:rPr>
          <w:color w:val="231F20"/>
        </w:rPr>
        <w:t>Общая</w:t>
      </w:r>
      <w:r>
        <w:rPr>
          <w:color w:val="231F20"/>
          <w:spacing w:val="-7"/>
        </w:rPr>
        <w:t> </w:t>
      </w:r>
      <w:r>
        <w:rPr>
          <w:color w:val="231F20"/>
        </w:rPr>
        <w:t>идея</w:t>
      </w:r>
      <w:r>
        <w:rPr>
          <w:color w:val="231F20"/>
          <w:spacing w:val="-7"/>
        </w:rPr>
        <w:t> </w:t>
      </w:r>
      <w:r>
        <w:rPr>
          <w:color w:val="231F20"/>
        </w:rPr>
        <w:t>заключается</w:t>
      </w:r>
      <w:r>
        <w:rPr>
          <w:color w:val="231F20"/>
          <w:spacing w:val="-7"/>
        </w:rPr>
        <w:t> </w:t>
      </w:r>
      <w:r>
        <w:rPr>
          <w:color w:val="231F20"/>
        </w:rPr>
        <w:t>в</w:t>
      </w:r>
      <w:r>
        <w:rPr>
          <w:color w:val="231F20"/>
          <w:spacing w:val="-7"/>
        </w:rPr>
        <w:t> </w:t>
      </w:r>
      <w:r>
        <w:rPr>
          <w:color w:val="231F20"/>
        </w:rPr>
        <w:t>том,</w:t>
      </w:r>
      <w:r>
        <w:rPr>
          <w:color w:val="231F20"/>
          <w:spacing w:val="-7"/>
        </w:rPr>
        <w:t> </w:t>
      </w:r>
      <w:r>
        <w:rPr>
          <w:color w:val="231F20"/>
        </w:rPr>
        <w:t>чтобы разбить</w:t>
      </w:r>
      <w:r>
        <w:rPr>
          <w:color w:val="231F20"/>
          <w:spacing w:val="-8"/>
        </w:rPr>
        <w:t> </w:t>
      </w:r>
      <w:r>
        <w:rPr>
          <w:color w:val="231F20"/>
        </w:rPr>
        <w:t>переусложненный</w:t>
      </w:r>
      <w:r>
        <w:rPr>
          <w:color w:val="231F20"/>
          <w:spacing w:val="-8"/>
        </w:rPr>
        <w:t> </w:t>
      </w:r>
      <w:r>
        <w:rPr>
          <w:color w:val="231F20"/>
        </w:rPr>
        <w:t>код</w:t>
      </w:r>
      <w:r>
        <w:rPr>
          <w:color w:val="231F20"/>
          <w:spacing w:val="-8"/>
        </w:rPr>
        <w:t> </w:t>
      </w:r>
      <w:r>
        <w:rPr>
          <w:color w:val="231F20"/>
        </w:rPr>
        <w:t>на</w:t>
      </w:r>
      <w:r>
        <w:rPr>
          <w:color w:val="231F20"/>
          <w:spacing w:val="-8"/>
        </w:rPr>
        <w:t> </w:t>
      </w:r>
      <w:r>
        <w:rPr>
          <w:color w:val="231F20"/>
        </w:rPr>
        <w:t>две</w:t>
      </w:r>
      <w:r>
        <w:rPr>
          <w:color w:val="231F20"/>
          <w:spacing w:val="-8"/>
        </w:rPr>
        <w:t> </w:t>
      </w:r>
      <w:r>
        <w:rPr>
          <w:color w:val="231F20"/>
        </w:rPr>
        <w:t>части:</w:t>
      </w:r>
      <w:r>
        <w:rPr>
          <w:color w:val="231F20"/>
          <w:spacing w:val="-8"/>
        </w:rPr>
        <w:t> </w:t>
      </w:r>
      <w:r>
        <w:rPr>
          <w:color w:val="231F20"/>
        </w:rPr>
        <w:t>алгоритмы</w:t>
      </w:r>
      <w:r>
        <w:rPr>
          <w:color w:val="231F20"/>
          <w:spacing w:val="-8"/>
        </w:rPr>
        <w:t> </w:t>
      </w:r>
      <w:r>
        <w:rPr>
          <w:color w:val="231F20"/>
        </w:rPr>
        <w:t>и</w:t>
      </w:r>
      <w:r>
        <w:rPr>
          <w:color w:val="231F20"/>
          <w:spacing w:val="-8"/>
        </w:rPr>
        <w:t> </w:t>
      </w:r>
      <w:r>
        <w:rPr>
          <w:color w:val="231F20"/>
        </w:rPr>
        <w:t>контроллеры</w:t>
      </w:r>
      <w:r>
        <w:rPr>
          <w:color w:val="231F20"/>
          <w:spacing w:val="-8"/>
        </w:rPr>
        <w:t> </w:t>
      </w:r>
      <w:r>
        <w:rPr>
          <w:color w:val="231F20"/>
        </w:rPr>
        <w:t>(рис.</w:t>
      </w:r>
      <w:r>
        <w:rPr>
          <w:color w:val="231F20"/>
          <w:spacing w:val="-7"/>
        </w:rPr>
        <w:t> </w:t>
      </w:r>
      <w:r>
        <w:rPr>
          <w:color w:val="231F20"/>
        </w:rPr>
        <w:t>7.2), хотя</w:t>
      </w:r>
      <w:r>
        <w:rPr>
          <w:color w:val="231F20"/>
          <w:spacing w:val="-3"/>
        </w:rPr>
        <w:t> </w:t>
      </w:r>
      <w:r>
        <w:rPr>
          <w:color w:val="231F20"/>
        </w:rPr>
        <w:t>реализовать</w:t>
      </w:r>
      <w:r>
        <w:rPr>
          <w:color w:val="231F20"/>
          <w:spacing w:val="-3"/>
        </w:rPr>
        <w:t> </w:t>
      </w:r>
      <w:r>
        <w:rPr>
          <w:color w:val="231F20"/>
        </w:rPr>
        <w:t>такое</w:t>
      </w:r>
      <w:r>
        <w:rPr>
          <w:color w:val="231F20"/>
          <w:spacing w:val="-3"/>
        </w:rPr>
        <w:t> </w:t>
      </w:r>
      <w:r>
        <w:rPr>
          <w:color w:val="231F20"/>
        </w:rPr>
        <w:t>разбиение</w:t>
      </w:r>
      <w:r>
        <w:rPr>
          <w:color w:val="231F20"/>
          <w:spacing w:val="-3"/>
        </w:rPr>
        <w:t> </w:t>
      </w:r>
      <w:r>
        <w:rPr>
          <w:color w:val="231F20"/>
        </w:rPr>
        <w:t>на</w:t>
      </w:r>
      <w:r>
        <w:rPr>
          <w:color w:val="231F20"/>
          <w:spacing w:val="-3"/>
        </w:rPr>
        <w:t> </w:t>
      </w:r>
      <w:r>
        <w:rPr>
          <w:color w:val="231F20"/>
        </w:rPr>
        <w:t>практике</w:t>
      </w:r>
      <w:r>
        <w:rPr>
          <w:color w:val="231F20"/>
          <w:spacing w:val="-3"/>
        </w:rPr>
        <w:t> </w:t>
      </w:r>
      <w:r>
        <w:rPr>
          <w:color w:val="231F20"/>
        </w:rPr>
        <w:t>может</w:t>
      </w:r>
      <w:r>
        <w:rPr>
          <w:color w:val="231F20"/>
          <w:spacing w:val="-3"/>
        </w:rPr>
        <w:t> </w:t>
      </w:r>
      <w:r>
        <w:rPr>
          <w:color w:val="231F20"/>
        </w:rPr>
        <w:t>быть</w:t>
      </w:r>
      <w:r>
        <w:rPr>
          <w:color w:val="231F20"/>
          <w:spacing w:val="-3"/>
        </w:rPr>
        <w:t> </w:t>
      </w:r>
      <w:r>
        <w:rPr>
          <w:color w:val="231F20"/>
        </w:rPr>
        <w:t>нелегко.</w:t>
      </w:r>
    </w:p>
    <w:p>
      <w:pPr>
        <w:pStyle w:val="BodyText"/>
      </w:pPr>
    </w:p>
    <w:p>
      <w:pPr>
        <w:pStyle w:val="BodyText"/>
        <w:spacing w:before="196"/>
      </w:pPr>
    </w:p>
    <w:p>
      <w:pPr>
        <w:pStyle w:val="BodyText"/>
        <w:spacing w:after="0"/>
        <w:sectPr>
          <w:pgSz w:w="9360" w:h="13210"/>
          <w:pgMar w:header="846" w:footer="0" w:top="1140" w:bottom="280" w:left="708" w:right="850"/>
        </w:sectPr>
      </w:pPr>
    </w:p>
    <w:p>
      <w:pPr>
        <w:pStyle w:val="BodyText"/>
        <w:rPr>
          <w:sz w:val="16"/>
        </w:rPr>
      </w:pPr>
    </w:p>
    <w:p>
      <w:pPr>
        <w:pStyle w:val="BodyText"/>
        <w:rPr>
          <w:sz w:val="16"/>
        </w:rPr>
      </w:pPr>
    </w:p>
    <w:p>
      <w:pPr>
        <w:pStyle w:val="BodyText"/>
        <w:spacing w:before="106"/>
        <w:rPr>
          <w:sz w:val="16"/>
        </w:rPr>
      </w:pPr>
    </w:p>
    <w:p>
      <w:pPr>
        <w:spacing w:line="254" w:lineRule="auto" w:before="0"/>
        <w:ind w:left="1788" w:right="0" w:firstLine="40"/>
        <w:jc w:val="right"/>
        <w:rPr>
          <w:rFonts w:ascii="Microsoft Sans Serif" w:hAnsi="Microsoft Sans Serif"/>
          <w:sz w:val="16"/>
        </w:rPr>
      </w:pPr>
      <w:r>
        <w:rPr>
          <w:rFonts w:ascii="Microsoft Sans Serif" w:hAnsi="Microsoft Sans Serif"/>
          <w:color w:val="231F20"/>
          <w:spacing w:val="-2"/>
          <w:sz w:val="16"/>
        </w:rPr>
        <w:t>Сложность, важность </w:t>
      </w:r>
      <w:r>
        <w:rPr>
          <w:rFonts w:ascii="Microsoft Sans Serif" w:hAnsi="Microsoft Sans Serif"/>
          <w:color w:val="231F20"/>
          <w:sz w:val="16"/>
        </w:rPr>
        <w:t>для</w:t>
      </w:r>
      <w:r>
        <w:rPr>
          <w:rFonts w:ascii="Microsoft Sans Serif" w:hAnsi="Microsoft Sans Serif"/>
          <w:color w:val="231F20"/>
          <w:spacing w:val="-1"/>
          <w:sz w:val="16"/>
        </w:rPr>
        <w:t> </w:t>
      </w:r>
      <w:r>
        <w:rPr>
          <w:rFonts w:ascii="Microsoft Sans Serif" w:hAnsi="Microsoft Sans Serif"/>
          <w:color w:val="231F20"/>
          <w:spacing w:val="-4"/>
          <w:sz w:val="16"/>
        </w:rPr>
        <w:t>проекта</w:t>
      </w:r>
    </w:p>
    <w:p>
      <w:pPr>
        <w:spacing w:line="254" w:lineRule="auto" w:before="113"/>
        <w:ind w:left="450" w:right="185" w:firstLine="0"/>
        <w:jc w:val="center"/>
        <w:rPr>
          <w:rFonts w:ascii="Microsoft Sans Serif" w:hAnsi="Microsoft Sans Serif"/>
          <w:sz w:val="16"/>
        </w:rPr>
      </w:pPr>
      <w:r>
        <w:rPr/>
        <w:br w:type="column"/>
      </w:r>
      <w:r>
        <w:rPr>
          <w:rFonts w:ascii="Microsoft Sans Serif" w:hAnsi="Microsoft Sans Serif"/>
          <w:color w:val="231F20"/>
          <w:spacing w:val="-2"/>
          <w:sz w:val="16"/>
        </w:rPr>
        <w:t>Модель предметной области, алгоритмы</w:t>
      </w:r>
    </w:p>
    <w:p>
      <w:pPr>
        <w:pStyle w:val="BodyText"/>
        <w:rPr>
          <w:rFonts w:ascii="Microsoft Sans Serif"/>
          <w:sz w:val="16"/>
        </w:rPr>
      </w:pPr>
    </w:p>
    <w:p>
      <w:pPr>
        <w:pStyle w:val="BodyText"/>
        <w:spacing w:before="152"/>
        <w:rPr>
          <w:rFonts w:ascii="Microsoft Sans Serif"/>
          <w:sz w:val="16"/>
        </w:rPr>
      </w:pPr>
    </w:p>
    <w:p>
      <w:pPr>
        <w:spacing w:before="0"/>
        <w:ind w:left="312" w:right="0" w:firstLine="0"/>
        <w:jc w:val="center"/>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484352">
                <wp:simplePos x="0" y="0"/>
                <wp:positionH relativeFrom="page">
                  <wp:posOffset>2137882</wp:posOffset>
                </wp:positionH>
                <wp:positionV relativeFrom="paragraph">
                  <wp:posOffset>-1141037</wp:posOffset>
                </wp:positionV>
                <wp:extent cx="2215515" cy="1746885"/>
                <wp:effectExtent l="0" t="0" r="0" b="0"/>
                <wp:wrapNone/>
                <wp:docPr id="1226" name="Group 1226"/>
                <wp:cNvGraphicFramePr>
                  <a:graphicFrameLocks/>
                </wp:cNvGraphicFramePr>
                <a:graphic>
                  <a:graphicData uri="http://schemas.microsoft.com/office/word/2010/wordprocessingGroup">
                    <wpg:wgp>
                      <wpg:cNvPr id="1226" name="Group 1226"/>
                      <wpg:cNvGrpSpPr/>
                      <wpg:grpSpPr>
                        <a:xfrm>
                          <a:off x="0" y="0"/>
                          <a:ext cx="2215515" cy="1746885"/>
                          <a:chExt cx="2215515" cy="1746885"/>
                        </a:xfrm>
                      </wpg:grpSpPr>
                      <wps:wsp>
                        <wps:cNvPr id="1227" name="Graphic 1227"/>
                        <wps:cNvSpPr/>
                        <wps:spPr>
                          <a:xfrm>
                            <a:off x="202092" y="266716"/>
                            <a:ext cx="1782445" cy="1292225"/>
                          </a:xfrm>
                          <a:custGeom>
                            <a:avLst/>
                            <a:gdLst/>
                            <a:ahLst/>
                            <a:cxnLst/>
                            <a:rect l="l" t="t" r="r" b="b"/>
                            <a:pathLst>
                              <a:path w="1782445" h="1292225">
                                <a:moveTo>
                                  <a:pt x="1781683" y="1292161"/>
                                </a:moveTo>
                                <a:lnTo>
                                  <a:pt x="0" y="1292161"/>
                                </a:lnTo>
                                <a:lnTo>
                                  <a:pt x="0" y="0"/>
                                </a:lnTo>
                                <a:lnTo>
                                  <a:pt x="1781683" y="0"/>
                                </a:lnTo>
                                <a:lnTo>
                                  <a:pt x="1781683" y="1292161"/>
                                </a:lnTo>
                                <a:close/>
                              </a:path>
                              <a:path w="1782445" h="1292225">
                                <a:moveTo>
                                  <a:pt x="858291" y="4762"/>
                                </a:moveTo>
                                <a:lnTo>
                                  <a:pt x="858291" y="1292161"/>
                                </a:lnTo>
                              </a:path>
                              <a:path w="1782445" h="1292225">
                                <a:moveTo>
                                  <a:pt x="0" y="645706"/>
                                </a:moveTo>
                                <a:lnTo>
                                  <a:pt x="1782292" y="645706"/>
                                </a:lnTo>
                              </a:path>
                            </a:pathLst>
                          </a:custGeom>
                          <a:ln w="6350">
                            <a:solidFill>
                              <a:srgbClr val="66676A"/>
                            </a:solidFill>
                            <a:prstDash val="solid"/>
                          </a:ln>
                        </wps:spPr>
                        <wps:bodyPr wrap="square" lIns="0" tIns="0" rIns="0" bIns="0" rtlCol="0">
                          <a:prstTxWarp prst="textNoShape">
                            <a:avLst/>
                          </a:prstTxWarp>
                          <a:noAutofit/>
                        </wps:bodyPr>
                      </wps:wsp>
                      <wps:wsp>
                        <wps:cNvPr id="1228" name="Graphic 1228"/>
                        <wps:cNvSpPr/>
                        <wps:spPr>
                          <a:xfrm>
                            <a:off x="205117" y="1494754"/>
                            <a:ext cx="2007235" cy="248920"/>
                          </a:xfrm>
                          <a:custGeom>
                            <a:avLst/>
                            <a:gdLst/>
                            <a:ahLst/>
                            <a:cxnLst/>
                            <a:rect l="l" t="t" r="r" b="b"/>
                            <a:pathLst>
                              <a:path w="2007235" h="248920">
                                <a:moveTo>
                                  <a:pt x="1882533" y="0"/>
                                </a:moveTo>
                                <a:lnTo>
                                  <a:pt x="1882533" y="62229"/>
                                </a:lnTo>
                                <a:lnTo>
                                  <a:pt x="0" y="62229"/>
                                </a:lnTo>
                                <a:lnTo>
                                  <a:pt x="0" y="186702"/>
                                </a:lnTo>
                                <a:lnTo>
                                  <a:pt x="1882533" y="186702"/>
                                </a:lnTo>
                                <a:lnTo>
                                  <a:pt x="1882533" y="248818"/>
                                </a:lnTo>
                                <a:lnTo>
                                  <a:pt x="2006981" y="124472"/>
                                </a:lnTo>
                                <a:lnTo>
                                  <a:pt x="1882533" y="0"/>
                                </a:lnTo>
                                <a:close/>
                              </a:path>
                            </a:pathLst>
                          </a:custGeom>
                          <a:solidFill>
                            <a:srgbClr val="66676A"/>
                          </a:solidFill>
                        </wps:spPr>
                        <wps:bodyPr wrap="square" lIns="0" tIns="0" rIns="0" bIns="0" rtlCol="0">
                          <a:prstTxWarp prst="textNoShape">
                            <a:avLst/>
                          </a:prstTxWarp>
                          <a:noAutofit/>
                        </wps:bodyPr>
                      </wps:wsp>
                      <wps:wsp>
                        <wps:cNvPr id="1229" name="Graphic 1229"/>
                        <wps:cNvSpPr/>
                        <wps:spPr>
                          <a:xfrm>
                            <a:off x="205121" y="1494754"/>
                            <a:ext cx="2007235" cy="248920"/>
                          </a:xfrm>
                          <a:custGeom>
                            <a:avLst/>
                            <a:gdLst/>
                            <a:ahLst/>
                            <a:cxnLst/>
                            <a:rect l="l" t="t" r="r" b="b"/>
                            <a:pathLst>
                              <a:path w="2007235" h="248920">
                                <a:moveTo>
                                  <a:pt x="2006981" y="124472"/>
                                </a:moveTo>
                                <a:lnTo>
                                  <a:pt x="1882533" y="248818"/>
                                </a:lnTo>
                                <a:lnTo>
                                  <a:pt x="1882533" y="186702"/>
                                </a:lnTo>
                                <a:lnTo>
                                  <a:pt x="0" y="186702"/>
                                </a:lnTo>
                                <a:lnTo>
                                  <a:pt x="0" y="124472"/>
                                </a:lnTo>
                                <a:lnTo>
                                  <a:pt x="0" y="62229"/>
                                </a:lnTo>
                                <a:lnTo>
                                  <a:pt x="1882533" y="62229"/>
                                </a:lnTo>
                                <a:lnTo>
                                  <a:pt x="1882533" y="0"/>
                                </a:lnTo>
                                <a:lnTo>
                                  <a:pt x="2006981" y="124472"/>
                                </a:lnTo>
                                <a:close/>
                              </a:path>
                            </a:pathLst>
                          </a:custGeom>
                          <a:ln w="6350">
                            <a:solidFill>
                              <a:srgbClr val="231F20"/>
                            </a:solidFill>
                            <a:prstDash val="solid"/>
                          </a:ln>
                        </wps:spPr>
                        <wps:bodyPr wrap="square" lIns="0" tIns="0" rIns="0" bIns="0" rtlCol="0">
                          <a:prstTxWarp prst="textNoShape">
                            <a:avLst/>
                          </a:prstTxWarp>
                          <a:noAutofit/>
                        </wps:bodyPr>
                      </wps:wsp>
                      <wps:wsp>
                        <wps:cNvPr id="1230" name="Graphic 1230"/>
                        <wps:cNvSpPr/>
                        <wps:spPr>
                          <a:xfrm>
                            <a:off x="3175" y="3175"/>
                            <a:ext cx="271780" cy="1678305"/>
                          </a:xfrm>
                          <a:custGeom>
                            <a:avLst/>
                            <a:gdLst/>
                            <a:ahLst/>
                            <a:cxnLst/>
                            <a:rect l="l" t="t" r="r" b="b"/>
                            <a:pathLst>
                              <a:path w="271780" h="1678305">
                                <a:moveTo>
                                  <a:pt x="135597" y="0"/>
                                </a:moveTo>
                                <a:lnTo>
                                  <a:pt x="0" y="135636"/>
                                </a:lnTo>
                                <a:lnTo>
                                  <a:pt x="70548" y="135636"/>
                                </a:lnTo>
                                <a:lnTo>
                                  <a:pt x="70548" y="1678279"/>
                                </a:lnTo>
                                <a:lnTo>
                                  <a:pt x="200660" y="1678279"/>
                                </a:lnTo>
                                <a:lnTo>
                                  <a:pt x="200660" y="135636"/>
                                </a:lnTo>
                                <a:lnTo>
                                  <a:pt x="271195" y="135636"/>
                                </a:lnTo>
                                <a:lnTo>
                                  <a:pt x="135597" y="0"/>
                                </a:lnTo>
                                <a:close/>
                              </a:path>
                            </a:pathLst>
                          </a:custGeom>
                          <a:solidFill>
                            <a:srgbClr val="66676A"/>
                          </a:solidFill>
                        </wps:spPr>
                        <wps:bodyPr wrap="square" lIns="0" tIns="0" rIns="0" bIns="0" rtlCol="0">
                          <a:prstTxWarp prst="textNoShape">
                            <a:avLst/>
                          </a:prstTxWarp>
                          <a:noAutofit/>
                        </wps:bodyPr>
                      </wps:wsp>
                      <wps:wsp>
                        <wps:cNvPr id="1231" name="Graphic 1231"/>
                        <wps:cNvSpPr/>
                        <wps:spPr>
                          <a:xfrm>
                            <a:off x="3175" y="3175"/>
                            <a:ext cx="271780" cy="1678305"/>
                          </a:xfrm>
                          <a:custGeom>
                            <a:avLst/>
                            <a:gdLst/>
                            <a:ahLst/>
                            <a:cxnLst/>
                            <a:rect l="l" t="t" r="r" b="b"/>
                            <a:pathLst>
                              <a:path w="271780" h="1678305">
                                <a:moveTo>
                                  <a:pt x="271195" y="135636"/>
                                </a:moveTo>
                                <a:lnTo>
                                  <a:pt x="135597" y="0"/>
                                </a:lnTo>
                                <a:lnTo>
                                  <a:pt x="0" y="135636"/>
                                </a:lnTo>
                                <a:lnTo>
                                  <a:pt x="70548" y="135636"/>
                                </a:lnTo>
                                <a:lnTo>
                                  <a:pt x="70548" y="1678279"/>
                                </a:lnTo>
                                <a:lnTo>
                                  <a:pt x="200660" y="1678279"/>
                                </a:lnTo>
                                <a:lnTo>
                                  <a:pt x="200660" y="135636"/>
                                </a:lnTo>
                                <a:lnTo>
                                  <a:pt x="271195" y="135636"/>
                                </a:lnTo>
                                <a:close/>
                              </a:path>
                            </a:pathLst>
                          </a:custGeom>
                          <a:ln w="6350">
                            <a:solidFill>
                              <a:srgbClr val="231F20"/>
                            </a:solidFill>
                            <a:prstDash val="solid"/>
                          </a:ln>
                        </wps:spPr>
                        <wps:bodyPr wrap="square" lIns="0" tIns="0" rIns="0" bIns="0" rtlCol="0">
                          <a:prstTxWarp prst="textNoShape">
                            <a:avLst/>
                          </a:prstTxWarp>
                          <a:noAutofit/>
                        </wps:bodyPr>
                      </wps:wsp>
                      <pic:pic>
                        <pic:nvPicPr>
                          <pic:cNvPr id="1232" name="Image 1232"/>
                          <pic:cNvPicPr/>
                        </pic:nvPicPr>
                        <pic:blipFill>
                          <a:blip r:embed="rId163" cstate="print"/>
                          <a:stretch>
                            <a:fillRect/>
                          </a:stretch>
                        </pic:blipFill>
                        <pic:spPr>
                          <a:xfrm>
                            <a:off x="904294" y="578612"/>
                            <a:ext cx="249008" cy="135280"/>
                          </a:xfrm>
                          <a:prstGeom prst="rect">
                            <a:avLst/>
                          </a:prstGeom>
                        </pic:spPr>
                      </pic:pic>
                      <wps:wsp>
                        <wps:cNvPr id="1233" name="Graphic 1233"/>
                        <wps:cNvSpPr/>
                        <wps:spPr>
                          <a:xfrm>
                            <a:off x="1420727" y="774956"/>
                            <a:ext cx="143510" cy="307340"/>
                          </a:xfrm>
                          <a:custGeom>
                            <a:avLst/>
                            <a:gdLst/>
                            <a:ahLst/>
                            <a:cxnLst/>
                            <a:rect l="l" t="t" r="r" b="b"/>
                            <a:pathLst>
                              <a:path w="143510" h="307340">
                                <a:moveTo>
                                  <a:pt x="107454" y="0"/>
                                </a:moveTo>
                                <a:lnTo>
                                  <a:pt x="35788" y="0"/>
                                </a:lnTo>
                                <a:lnTo>
                                  <a:pt x="35788" y="200050"/>
                                </a:lnTo>
                                <a:lnTo>
                                  <a:pt x="0" y="200050"/>
                                </a:lnTo>
                                <a:lnTo>
                                  <a:pt x="71551" y="306920"/>
                                </a:lnTo>
                                <a:lnTo>
                                  <a:pt x="143243" y="200050"/>
                                </a:lnTo>
                                <a:lnTo>
                                  <a:pt x="107454" y="200050"/>
                                </a:lnTo>
                                <a:lnTo>
                                  <a:pt x="107454" y="0"/>
                                </a:lnTo>
                                <a:close/>
                              </a:path>
                            </a:pathLst>
                          </a:custGeom>
                          <a:solidFill>
                            <a:srgbClr val="A8AAAD"/>
                          </a:solidFill>
                        </wps:spPr>
                        <wps:bodyPr wrap="square" lIns="0" tIns="0" rIns="0" bIns="0" rtlCol="0">
                          <a:prstTxWarp prst="textNoShape">
                            <a:avLst/>
                          </a:prstTxWarp>
                          <a:noAutofit/>
                        </wps:bodyPr>
                      </wps:wsp>
                      <wps:wsp>
                        <wps:cNvPr id="1234" name="Graphic 1234"/>
                        <wps:cNvSpPr/>
                        <wps:spPr>
                          <a:xfrm>
                            <a:off x="1420727" y="774956"/>
                            <a:ext cx="143510" cy="307340"/>
                          </a:xfrm>
                          <a:custGeom>
                            <a:avLst/>
                            <a:gdLst/>
                            <a:ahLst/>
                            <a:cxnLst/>
                            <a:rect l="l" t="t" r="r" b="b"/>
                            <a:pathLst>
                              <a:path w="143510" h="307340">
                                <a:moveTo>
                                  <a:pt x="71551" y="306920"/>
                                </a:moveTo>
                                <a:lnTo>
                                  <a:pt x="0" y="200050"/>
                                </a:lnTo>
                                <a:lnTo>
                                  <a:pt x="35788" y="200050"/>
                                </a:lnTo>
                                <a:lnTo>
                                  <a:pt x="35788" y="0"/>
                                </a:lnTo>
                                <a:lnTo>
                                  <a:pt x="71551" y="0"/>
                                </a:lnTo>
                                <a:lnTo>
                                  <a:pt x="107454" y="0"/>
                                </a:lnTo>
                                <a:lnTo>
                                  <a:pt x="107454" y="200050"/>
                                </a:lnTo>
                                <a:lnTo>
                                  <a:pt x="143243" y="200050"/>
                                </a:lnTo>
                                <a:lnTo>
                                  <a:pt x="71551" y="30692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8.337204pt;margin-top:-89.845467pt;width:174.45pt;height:137.550pt;mso-position-horizontal-relative:page;mso-position-vertical-relative:paragraph;z-index:-22832128" id="docshapegroup985" coordorigin="3367,-1797" coordsize="3489,2751">
                <v:shape style="position:absolute;left:3685;top:-1377;width:2807;height:2035" id="docshape986" coordorigin="3685,-1377" coordsize="2807,2035" path="m6491,658l3685,658,3685,-1377,6491,-1377,6491,658xm5037,-1369l5037,658m3685,-360l6492,-360e" filled="false" stroked="true" strokeweight=".5pt" strokecolor="#66676a">
                  <v:path arrowok="t"/>
                  <v:stroke dashstyle="solid"/>
                </v:shape>
                <v:shape style="position:absolute;left:3689;top:557;width:3161;height:392" id="docshape987" coordorigin="3690,557" coordsize="3161,392" path="m6654,557l6654,655,3690,655,3690,851,6654,851,6654,949,6850,753,6654,557xe" filled="true" fillcolor="#66676a" stroked="false">
                  <v:path arrowok="t"/>
                  <v:fill type="solid"/>
                </v:shape>
                <v:shape style="position:absolute;left:3689;top:557;width:3161;height:392" id="docshape988" coordorigin="3690,557" coordsize="3161,392" path="m6850,753l6654,949,6654,851,3690,851,3690,753,3690,655,6654,655,6654,557,6850,753xe" filled="false" stroked="true" strokeweight=".5pt" strokecolor="#231f20">
                  <v:path arrowok="t"/>
                  <v:stroke dashstyle="solid"/>
                </v:shape>
                <v:shape style="position:absolute;left:3371;top:-1792;width:428;height:2643" id="docshape989" coordorigin="3372,-1792" coordsize="428,2643" path="m3585,-1792l3372,-1578,3483,-1578,3483,851,3688,851,3688,-1578,3799,-1578,3585,-1792xe" filled="true" fillcolor="#66676a" stroked="false">
                  <v:path arrowok="t"/>
                  <v:fill type="solid"/>
                </v:shape>
                <v:shape style="position:absolute;left:3371;top:-1792;width:428;height:2643" id="docshape990" coordorigin="3372,-1792" coordsize="428,2643" path="m3799,-1578l3585,-1792,3372,-1578,3483,-1578,3483,851,3688,851,3688,-1578,3799,-1578xe" filled="false" stroked="true" strokeweight=".5pt" strokecolor="#231f20">
                  <v:path arrowok="t"/>
                  <v:stroke dashstyle="solid"/>
                </v:shape>
                <v:shape style="position:absolute;left:4790;top:-886;width:393;height:214" type="#_x0000_t75" id="docshape991" stroked="false">
                  <v:imagedata r:id="rId163" o:title=""/>
                </v:shape>
                <v:shape style="position:absolute;left:5604;top:-577;width:226;height:484" id="docshape992" coordorigin="5604,-577" coordsize="226,484" path="m5773,-577l5660,-577,5660,-261,5604,-261,5717,-93,5830,-261,5773,-261,5773,-577xe" filled="true" fillcolor="#a8aaad" stroked="false">
                  <v:path arrowok="t"/>
                  <v:fill type="solid"/>
                </v:shape>
                <v:shape style="position:absolute;left:5604;top:-577;width:226;height:484" id="docshape993" coordorigin="5604,-577" coordsize="226,484" path="m5717,-93l5604,-261,5660,-261,5660,-577,5717,-577,5773,-577,5773,-261,5830,-261,5717,-93xe" filled="false" stroked="true" strokeweight=".5pt" strokecolor="#231f20">
                  <v:path arrowok="t"/>
                  <v:stroke dashstyle="solid"/>
                </v:shape>
                <w10:wrap type="none"/>
              </v:group>
            </w:pict>
          </mc:Fallback>
        </mc:AlternateContent>
      </w:r>
      <w:r>
        <w:rPr>
          <w:rFonts w:ascii="Microsoft Sans Serif" w:hAnsi="Microsoft Sans Serif"/>
          <w:color w:val="231F20"/>
          <w:spacing w:val="-7"/>
          <w:sz w:val="16"/>
        </w:rPr>
        <w:t>Тривиальный</w:t>
      </w:r>
      <w:r>
        <w:rPr>
          <w:rFonts w:ascii="Microsoft Sans Serif" w:hAnsi="Microsoft Sans Serif"/>
          <w:color w:val="231F20"/>
          <w:spacing w:val="7"/>
          <w:sz w:val="16"/>
        </w:rPr>
        <w:t> </w:t>
      </w:r>
      <w:r>
        <w:rPr>
          <w:rFonts w:ascii="Microsoft Sans Serif" w:hAnsi="Microsoft Sans Serif"/>
          <w:color w:val="231F20"/>
          <w:spacing w:val="-11"/>
          <w:sz w:val="16"/>
        </w:rPr>
        <w:t>код</w:t>
      </w:r>
    </w:p>
    <w:p>
      <w:pPr>
        <w:spacing w:line="240" w:lineRule="auto"/>
        <w:ind w:left="26" w:right="0" w:firstLine="0"/>
        <w:rPr>
          <w:rFonts w:ascii="Microsoft Sans Serif"/>
          <w:sz w:val="20"/>
        </w:rPr>
      </w:pPr>
      <w:r>
        <w:rPr/>
        <w:br w:type="column"/>
      </w:r>
      <w:r>
        <w:rPr>
          <w:rFonts w:ascii="Microsoft Sans Serif"/>
          <w:sz w:val="20"/>
        </w:rPr>
        <mc:AlternateContent>
          <mc:Choice Requires="wps">
            <w:drawing>
              <wp:inline distT="0" distB="0" distL="0" distR="0">
                <wp:extent cx="917575" cy="639445"/>
                <wp:effectExtent l="0" t="0" r="0" b="0"/>
                <wp:docPr id="1235" name="Textbox 1235"/>
                <wp:cNvGraphicFramePr>
                  <a:graphicFrameLocks/>
                </wp:cNvGraphicFramePr>
                <a:graphic>
                  <a:graphicData uri="http://schemas.microsoft.com/office/word/2010/wordprocessingShape">
                    <wps:wsp>
                      <wps:cNvPr id="1235" name="Textbox 1235"/>
                      <wps:cNvSpPr txBox="1"/>
                      <wps:spPr>
                        <a:xfrm>
                          <a:off x="0" y="0"/>
                          <a:ext cx="917575" cy="639445"/>
                        </a:xfrm>
                        <a:prstGeom prst="rect">
                          <a:avLst/>
                        </a:prstGeom>
                      </wps:spPr>
                      <wps:txbx>
                        <w:txbxContent>
                          <w:p>
                            <w:pPr>
                              <w:pStyle w:val="BodyText"/>
                              <w:spacing w:before="129"/>
                              <w:rPr>
                                <w:rFonts w:ascii="Microsoft Sans Serif"/>
                                <w:sz w:val="16"/>
                              </w:rPr>
                            </w:pPr>
                          </w:p>
                          <w:p>
                            <w:pPr>
                              <w:spacing w:line="254" w:lineRule="auto" w:before="0"/>
                              <w:ind w:left="603" w:right="0"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wps:txbx>
                      <wps:bodyPr wrap="square" lIns="0" tIns="0" rIns="0" bIns="0" rtlCol="0">
                        <a:noAutofit/>
                      </wps:bodyPr>
                    </wps:wsp>
                  </a:graphicData>
                </a:graphic>
              </wp:inline>
            </w:drawing>
          </mc:Choice>
          <mc:Fallback>
            <w:pict>
              <v:shape style="width:72.25pt;height:50.35pt;mso-position-horizontal-relative:char;mso-position-vertical-relative:line" type="#_x0000_t202" id="docshape994" filled="false" stroked="false">
                <w10:anchorlock/>
                <v:textbox inset="0,0,0,0">
                  <w:txbxContent>
                    <w:p>
                      <w:pPr>
                        <w:pStyle w:val="BodyText"/>
                        <w:spacing w:before="129"/>
                        <w:rPr>
                          <w:rFonts w:ascii="Microsoft Sans Serif"/>
                          <w:sz w:val="16"/>
                        </w:rPr>
                      </w:pPr>
                    </w:p>
                    <w:p>
                      <w:pPr>
                        <w:spacing w:line="254" w:lineRule="auto" w:before="0"/>
                        <w:ind w:left="603" w:right="0"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v:textbox>
              </v:shape>
            </w:pict>
          </mc:Fallback>
        </mc:AlternateContent>
      </w:r>
      <w:r>
        <w:rPr>
          <w:rFonts w:ascii="Microsoft Sans Serif"/>
          <w:sz w:val="20"/>
        </w:rPr>
      </w:r>
    </w:p>
    <w:p>
      <w:pPr>
        <w:pStyle w:val="BodyText"/>
        <w:rPr>
          <w:rFonts w:ascii="Microsoft Sans Serif"/>
          <w:sz w:val="16"/>
        </w:rPr>
      </w:pPr>
    </w:p>
    <w:p>
      <w:pPr>
        <w:pStyle w:val="BodyText"/>
        <w:spacing w:before="26"/>
        <w:rPr>
          <w:rFonts w:ascii="Microsoft Sans Serif"/>
          <w:sz w:val="16"/>
        </w:rPr>
      </w:pPr>
    </w:p>
    <w:p>
      <w:pPr>
        <w:spacing w:before="0"/>
        <w:ind w:left="228" w:right="0" w:firstLine="0"/>
        <w:jc w:val="left"/>
        <w:rPr>
          <w:rFonts w:ascii="Microsoft Sans Serif" w:hAnsi="Microsoft Sans Serif"/>
          <w:sz w:val="16"/>
        </w:rPr>
      </w:pPr>
      <w:r>
        <w:rPr>
          <w:rFonts w:ascii="Microsoft Sans Serif" w:hAnsi="Microsoft Sans Serif"/>
          <w:color w:val="231F20"/>
          <w:spacing w:val="-2"/>
          <w:sz w:val="16"/>
        </w:rPr>
        <w:t>Контроллеры</w:t>
      </w:r>
    </w:p>
    <w:p>
      <w:pPr>
        <w:spacing w:after="0"/>
        <w:jc w:val="left"/>
        <w:rPr>
          <w:rFonts w:ascii="Microsoft Sans Serif" w:hAnsi="Microsoft Sans Serif"/>
          <w:sz w:val="16"/>
        </w:rPr>
        <w:sectPr>
          <w:type w:val="continuous"/>
          <w:pgSz w:w="9360" w:h="13210"/>
          <w:pgMar w:header="846" w:footer="0" w:top="1500" w:bottom="280" w:left="708" w:right="850"/>
          <w:cols w:num="3" w:equalWidth="0">
            <w:col w:w="2693" w:space="40"/>
            <w:col w:w="1535" w:space="39"/>
            <w:col w:w="3495"/>
          </w:cols>
        </w:sectPr>
      </w:pPr>
    </w:p>
    <w:p>
      <w:pPr>
        <w:pStyle w:val="BodyText"/>
        <w:rPr>
          <w:rFonts w:ascii="Microsoft Sans Serif"/>
          <w:sz w:val="16"/>
        </w:rPr>
      </w:pPr>
    </w:p>
    <w:p>
      <w:pPr>
        <w:pStyle w:val="BodyText"/>
        <w:rPr>
          <w:rFonts w:ascii="Microsoft Sans Serif"/>
          <w:sz w:val="16"/>
        </w:rPr>
      </w:pPr>
    </w:p>
    <w:p>
      <w:pPr>
        <w:pStyle w:val="BodyText"/>
        <w:spacing w:before="157"/>
        <w:rPr>
          <w:rFonts w:ascii="Microsoft Sans Serif"/>
          <w:sz w:val="16"/>
        </w:rPr>
      </w:pPr>
    </w:p>
    <w:p>
      <w:pPr>
        <w:spacing w:before="0"/>
        <w:ind w:left="3315" w:right="0" w:firstLine="0"/>
        <w:jc w:val="left"/>
        <w:rPr>
          <w:rFonts w:ascii="Microsoft Sans Serif" w:hAnsi="Microsoft Sans Serif"/>
          <w:sz w:val="16"/>
        </w:rPr>
      </w:pPr>
      <w:r>
        <w:rPr>
          <w:rFonts w:ascii="Microsoft Sans Serif" w:hAnsi="Microsoft Sans Serif"/>
          <w:color w:val="231F20"/>
          <w:spacing w:val="-2"/>
          <w:sz w:val="16"/>
        </w:rPr>
        <w:t>Количество</w:t>
      </w:r>
      <w:r>
        <w:rPr>
          <w:rFonts w:ascii="Microsoft Sans Serif" w:hAnsi="Microsoft Sans Serif"/>
          <w:color w:val="231F20"/>
          <w:spacing w:val="3"/>
          <w:sz w:val="16"/>
        </w:rPr>
        <w:t> </w:t>
      </w:r>
      <w:r>
        <w:rPr>
          <w:rFonts w:ascii="Microsoft Sans Serif" w:hAnsi="Microsoft Sans Serif"/>
          <w:color w:val="231F20"/>
          <w:spacing w:val="-2"/>
          <w:sz w:val="16"/>
        </w:rPr>
        <w:t>коллабораторов</w:t>
      </w:r>
    </w:p>
    <w:p>
      <w:pPr>
        <w:spacing w:before="172"/>
        <w:ind w:left="141" w:right="0" w:firstLine="0"/>
        <w:jc w:val="center"/>
        <w:rPr>
          <w:rFonts w:ascii="Trebuchet MS" w:hAnsi="Trebuchet MS"/>
          <w:sz w:val="16"/>
        </w:rPr>
      </w:pPr>
      <w:r>
        <w:rPr>
          <w:rFonts w:ascii="Tahoma" w:hAnsi="Tahoma"/>
          <w:b/>
          <w:color w:val="231F20"/>
          <w:w w:val="90"/>
          <w:sz w:val="16"/>
        </w:rPr>
        <w:t>Рис.</w:t>
      </w:r>
      <w:r>
        <w:rPr>
          <w:rFonts w:ascii="Tahoma" w:hAnsi="Tahoma"/>
          <w:b/>
          <w:color w:val="231F20"/>
          <w:spacing w:val="-1"/>
          <w:sz w:val="16"/>
        </w:rPr>
        <w:t> </w:t>
      </w:r>
      <w:r>
        <w:rPr>
          <w:rFonts w:ascii="Tahoma" w:hAnsi="Tahoma"/>
          <w:b/>
          <w:color w:val="231F20"/>
          <w:w w:val="90"/>
          <w:sz w:val="16"/>
        </w:rPr>
        <w:t>7.2.</w:t>
      </w:r>
      <w:r>
        <w:rPr>
          <w:rFonts w:ascii="Tahoma" w:hAnsi="Tahoma"/>
          <w:b/>
          <w:color w:val="231F20"/>
          <w:spacing w:val="2"/>
          <w:sz w:val="16"/>
        </w:rPr>
        <w:t> </w:t>
      </w:r>
      <w:r>
        <w:rPr>
          <w:rFonts w:ascii="Trebuchet MS" w:hAnsi="Trebuchet MS"/>
          <w:color w:val="231F20"/>
          <w:w w:val="90"/>
          <w:sz w:val="16"/>
        </w:rPr>
        <w:t>Отрефакторите</w:t>
      </w:r>
      <w:r>
        <w:rPr>
          <w:rFonts w:ascii="Trebuchet MS" w:hAnsi="Trebuchet MS"/>
          <w:color w:val="231F20"/>
          <w:sz w:val="16"/>
        </w:rPr>
        <w:t> </w:t>
      </w:r>
      <w:r>
        <w:rPr>
          <w:rFonts w:ascii="Trebuchet MS" w:hAnsi="Trebuchet MS"/>
          <w:color w:val="231F20"/>
          <w:w w:val="90"/>
          <w:sz w:val="16"/>
        </w:rPr>
        <w:t>переусложненный</w:t>
      </w:r>
      <w:r>
        <w:rPr>
          <w:rFonts w:ascii="Trebuchet MS" w:hAnsi="Trebuchet MS"/>
          <w:color w:val="231F20"/>
          <w:spacing w:val="1"/>
          <w:sz w:val="16"/>
        </w:rPr>
        <w:t> </w:t>
      </w:r>
      <w:r>
        <w:rPr>
          <w:rFonts w:ascii="Trebuchet MS" w:hAnsi="Trebuchet MS"/>
          <w:color w:val="231F20"/>
          <w:w w:val="90"/>
          <w:sz w:val="16"/>
        </w:rPr>
        <w:t>код,</w:t>
      </w:r>
      <w:r>
        <w:rPr>
          <w:rFonts w:ascii="Trebuchet MS" w:hAnsi="Trebuchet MS"/>
          <w:color w:val="231F20"/>
          <w:sz w:val="16"/>
        </w:rPr>
        <w:t> </w:t>
      </w:r>
      <w:r>
        <w:rPr>
          <w:rFonts w:ascii="Trebuchet MS" w:hAnsi="Trebuchet MS"/>
          <w:color w:val="231F20"/>
          <w:w w:val="90"/>
          <w:sz w:val="16"/>
        </w:rPr>
        <w:t>разбив</w:t>
      </w:r>
      <w:r>
        <w:rPr>
          <w:rFonts w:ascii="Trebuchet MS" w:hAnsi="Trebuchet MS"/>
          <w:color w:val="231F20"/>
          <w:sz w:val="16"/>
        </w:rPr>
        <w:t> </w:t>
      </w:r>
      <w:r>
        <w:rPr>
          <w:rFonts w:ascii="Trebuchet MS" w:hAnsi="Trebuchet MS"/>
          <w:color w:val="231F20"/>
          <w:w w:val="90"/>
          <w:sz w:val="16"/>
        </w:rPr>
        <w:t>его</w:t>
      </w:r>
      <w:r>
        <w:rPr>
          <w:rFonts w:ascii="Trebuchet MS" w:hAnsi="Trebuchet MS"/>
          <w:color w:val="231F20"/>
          <w:sz w:val="16"/>
        </w:rPr>
        <w:t> </w:t>
      </w:r>
      <w:r>
        <w:rPr>
          <w:rFonts w:ascii="Trebuchet MS" w:hAnsi="Trebuchet MS"/>
          <w:color w:val="231F20"/>
          <w:w w:val="90"/>
          <w:sz w:val="16"/>
        </w:rPr>
        <w:t>на</w:t>
      </w:r>
      <w:r>
        <w:rPr>
          <w:rFonts w:ascii="Trebuchet MS" w:hAnsi="Trebuchet MS"/>
          <w:color w:val="231F20"/>
          <w:sz w:val="16"/>
        </w:rPr>
        <w:t> </w:t>
      </w:r>
      <w:r>
        <w:rPr>
          <w:rFonts w:ascii="Trebuchet MS" w:hAnsi="Trebuchet MS"/>
          <w:color w:val="231F20"/>
          <w:w w:val="90"/>
          <w:sz w:val="16"/>
        </w:rPr>
        <w:t>алгоритмы</w:t>
      </w:r>
      <w:r>
        <w:rPr>
          <w:rFonts w:ascii="Trebuchet MS" w:hAnsi="Trebuchet MS"/>
          <w:color w:val="231F20"/>
          <w:sz w:val="16"/>
        </w:rPr>
        <w:t> </w:t>
      </w:r>
      <w:r>
        <w:rPr>
          <w:rFonts w:ascii="Trebuchet MS" w:hAnsi="Trebuchet MS"/>
          <w:color w:val="231F20"/>
          <w:w w:val="90"/>
          <w:sz w:val="16"/>
        </w:rPr>
        <w:t>и</w:t>
      </w:r>
      <w:r>
        <w:rPr>
          <w:rFonts w:ascii="Trebuchet MS" w:hAnsi="Trebuchet MS"/>
          <w:color w:val="231F20"/>
          <w:sz w:val="16"/>
        </w:rPr>
        <w:t> </w:t>
      </w:r>
      <w:r>
        <w:rPr>
          <w:rFonts w:ascii="Trebuchet MS" w:hAnsi="Trebuchet MS"/>
          <w:color w:val="231F20"/>
          <w:spacing w:val="-2"/>
          <w:w w:val="90"/>
          <w:sz w:val="16"/>
        </w:rPr>
        <w:t>контроллеры.</w:t>
      </w:r>
    </w:p>
    <w:p>
      <w:pPr>
        <w:spacing w:before="14"/>
        <w:ind w:left="142" w:right="0" w:firstLine="0"/>
        <w:jc w:val="center"/>
        <w:rPr>
          <w:rFonts w:ascii="Trebuchet MS" w:hAnsi="Trebuchet MS"/>
          <w:sz w:val="16"/>
        </w:rPr>
      </w:pPr>
      <w:r>
        <w:rPr>
          <w:rFonts w:ascii="Trebuchet MS" w:hAnsi="Trebuchet MS"/>
          <w:color w:val="231F20"/>
          <w:spacing w:val="-6"/>
          <w:sz w:val="16"/>
        </w:rPr>
        <w:t>В</w:t>
      </w:r>
      <w:r>
        <w:rPr>
          <w:rFonts w:ascii="Trebuchet MS" w:hAnsi="Trebuchet MS"/>
          <w:color w:val="231F20"/>
          <w:spacing w:val="-10"/>
          <w:sz w:val="16"/>
        </w:rPr>
        <w:t> </w:t>
      </w:r>
      <w:r>
        <w:rPr>
          <w:rFonts w:ascii="Trebuchet MS" w:hAnsi="Trebuchet MS"/>
          <w:color w:val="231F20"/>
          <w:spacing w:val="-6"/>
          <w:sz w:val="16"/>
        </w:rPr>
        <w:t>идеале</w:t>
      </w:r>
      <w:r>
        <w:rPr>
          <w:rFonts w:ascii="Trebuchet MS" w:hAnsi="Trebuchet MS"/>
          <w:color w:val="231F20"/>
          <w:spacing w:val="-9"/>
          <w:sz w:val="16"/>
        </w:rPr>
        <w:t> </w:t>
      </w:r>
      <w:r>
        <w:rPr>
          <w:rFonts w:ascii="Trebuchet MS" w:hAnsi="Trebuchet MS"/>
          <w:color w:val="231F20"/>
          <w:spacing w:val="-6"/>
          <w:sz w:val="16"/>
        </w:rPr>
        <w:t>в</w:t>
      </w:r>
      <w:r>
        <w:rPr>
          <w:rFonts w:ascii="Trebuchet MS" w:hAnsi="Trebuchet MS"/>
          <w:color w:val="231F20"/>
          <w:spacing w:val="-9"/>
          <w:sz w:val="16"/>
        </w:rPr>
        <w:t> </w:t>
      </w:r>
      <w:r>
        <w:rPr>
          <w:rFonts w:ascii="Trebuchet MS" w:hAnsi="Trebuchet MS"/>
          <w:color w:val="231F20"/>
          <w:spacing w:val="-6"/>
          <w:sz w:val="16"/>
        </w:rPr>
        <w:t>правой</w:t>
      </w:r>
      <w:r>
        <w:rPr>
          <w:rFonts w:ascii="Trebuchet MS" w:hAnsi="Trebuchet MS"/>
          <w:color w:val="231F20"/>
          <w:spacing w:val="-9"/>
          <w:sz w:val="16"/>
        </w:rPr>
        <w:t> </w:t>
      </w:r>
      <w:r>
        <w:rPr>
          <w:rFonts w:ascii="Trebuchet MS" w:hAnsi="Trebuchet MS"/>
          <w:color w:val="231F20"/>
          <w:spacing w:val="-6"/>
          <w:sz w:val="16"/>
        </w:rPr>
        <w:t>верхней</w:t>
      </w:r>
      <w:r>
        <w:rPr>
          <w:rFonts w:ascii="Trebuchet MS" w:hAnsi="Trebuchet MS"/>
          <w:color w:val="231F20"/>
          <w:spacing w:val="-10"/>
          <w:sz w:val="16"/>
        </w:rPr>
        <w:t> </w:t>
      </w:r>
      <w:r>
        <w:rPr>
          <w:rFonts w:ascii="Trebuchet MS" w:hAnsi="Trebuchet MS"/>
          <w:color w:val="231F20"/>
          <w:spacing w:val="-6"/>
          <w:sz w:val="16"/>
        </w:rPr>
        <w:t>четверти</w:t>
      </w:r>
      <w:r>
        <w:rPr>
          <w:rFonts w:ascii="Trebuchet MS" w:hAnsi="Trebuchet MS"/>
          <w:color w:val="231F20"/>
          <w:spacing w:val="-9"/>
          <w:sz w:val="16"/>
        </w:rPr>
        <w:t> </w:t>
      </w:r>
      <w:r>
        <w:rPr>
          <w:rFonts w:ascii="Trebuchet MS" w:hAnsi="Trebuchet MS"/>
          <w:color w:val="231F20"/>
          <w:spacing w:val="-6"/>
          <w:sz w:val="16"/>
        </w:rPr>
        <w:t>кода</w:t>
      </w:r>
      <w:r>
        <w:rPr>
          <w:rFonts w:ascii="Trebuchet MS" w:hAnsi="Trebuchet MS"/>
          <w:color w:val="231F20"/>
          <w:spacing w:val="-9"/>
          <w:sz w:val="16"/>
        </w:rPr>
        <w:t> </w:t>
      </w:r>
      <w:r>
        <w:rPr>
          <w:rFonts w:ascii="Trebuchet MS" w:hAnsi="Trebuchet MS"/>
          <w:color w:val="231F20"/>
          <w:spacing w:val="-6"/>
          <w:sz w:val="16"/>
        </w:rPr>
        <w:t>вообще</w:t>
      </w:r>
      <w:r>
        <w:rPr>
          <w:rFonts w:ascii="Trebuchet MS" w:hAnsi="Trebuchet MS"/>
          <w:color w:val="231F20"/>
          <w:spacing w:val="-9"/>
          <w:sz w:val="16"/>
        </w:rPr>
        <w:t> </w:t>
      </w:r>
      <w:r>
        <w:rPr>
          <w:rFonts w:ascii="Trebuchet MS" w:hAnsi="Trebuchet MS"/>
          <w:color w:val="231F20"/>
          <w:spacing w:val="-6"/>
          <w:sz w:val="16"/>
        </w:rPr>
        <w:t>быть</w:t>
      </w:r>
      <w:r>
        <w:rPr>
          <w:rFonts w:ascii="Trebuchet MS" w:hAnsi="Trebuchet MS"/>
          <w:color w:val="231F20"/>
          <w:spacing w:val="-10"/>
          <w:sz w:val="16"/>
        </w:rPr>
        <w:t> </w:t>
      </w:r>
      <w:r>
        <w:rPr>
          <w:rFonts w:ascii="Trebuchet MS" w:hAnsi="Trebuchet MS"/>
          <w:color w:val="231F20"/>
          <w:spacing w:val="-6"/>
          <w:sz w:val="16"/>
        </w:rPr>
        <w:t>не</w:t>
      </w:r>
      <w:r>
        <w:rPr>
          <w:rFonts w:ascii="Trebuchet MS" w:hAnsi="Trebuchet MS"/>
          <w:color w:val="231F20"/>
          <w:spacing w:val="-9"/>
          <w:sz w:val="16"/>
        </w:rPr>
        <w:t> </w:t>
      </w:r>
      <w:r>
        <w:rPr>
          <w:rFonts w:ascii="Trebuchet MS" w:hAnsi="Trebuchet MS"/>
          <w:color w:val="231F20"/>
          <w:spacing w:val="-6"/>
          <w:sz w:val="16"/>
        </w:rPr>
        <w:t>должно</w:t>
      </w:r>
    </w:p>
    <w:p>
      <w:pPr>
        <w:pStyle w:val="BodyText"/>
        <w:spacing w:before="190"/>
        <w:rPr>
          <w:rFonts w:ascii="Trebuchet MS"/>
        </w:rPr>
      </w:pPr>
      <w:r>
        <w:rPr>
          <w:rFonts w:ascii="Trebuchet MS"/>
        </w:rPr>
        <mc:AlternateContent>
          <mc:Choice Requires="wps">
            <w:drawing>
              <wp:anchor distT="0" distB="0" distL="0" distR="0" allowOverlap="1" layoutInCell="1" locked="0" behindDoc="1" simplePos="0" relativeHeight="487714304">
                <wp:simplePos x="0" y="0"/>
                <wp:positionH relativeFrom="page">
                  <wp:posOffset>612000</wp:posOffset>
                </wp:positionH>
                <wp:positionV relativeFrom="paragraph">
                  <wp:posOffset>283473</wp:posOffset>
                </wp:positionV>
                <wp:extent cx="4716145" cy="1270"/>
                <wp:effectExtent l="0" t="0" r="0" b="0"/>
                <wp:wrapTopAndBottom/>
                <wp:docPr id="1236" name="Graphic 1236"/>
                <wp:cNvGraphicFramePr>
                  <a:graphicFrameLocks/>
                </wp:cNvGraphicFramePr>
                <a:graphic>
                  <a:graphicData uri="http://schemas.microsoft.com/office/word/2010/wordprocessingShape">
                    <wps:wsp>
                      <wps:cNvPr id="1236" name="Graphic 123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2.320759pt;width:371.35pt;height:.1pt;mso-position-horizontal-relative:page;mso-position-vertical-relative:paragraph;z-index:-15602176;mso-wrap-distance-left:0;mso-wrap-distance-right:0" id="docshape995" coordorigin="964,446" coordsize="7427,0" path="m964,446l8391,446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before="79"/>
        <w:ind w:left="539" w:right="0" w:firstLine="0"/>
        <w:jc w:val="left"/>
        <w:rPr>
          <w:rFonts w:ascii="Trebuchet MS" w:hAnsi="Trebuchet MS"/>
          <w:sz w:val="18"/>
        </w:rPr>
      </w:pPr>
      <w:r>
        <w:rPr>
          <w:rFonts w:ascii="Trebuchet MS" w:hAnsi="Trebuchet MS"/>
          <w:color w:val="231F20"/>
          <w:w w:val="90"/>
          <w:sz w:val="18"/>
        </w:rPr>
        <w:t>Чем</w:t>
      </w:r>
      <w:r>
        <w:rPr>
          <w:rFonts w:ascii="Trebuchet MS" w:hAnsi="Trebuchet MS"/>
          <w:color w:val="231F20"/>
          <w:spacing w:val="-8"/>
          <w:w w:val="90"/>
          <w:sz w:val="18"/>
        </w:rPr>
        <w:t> </w:t>
      </w:r>
      <w:r>
        <w:rPr>
          <w:rFonts w:ascii="Trebuchet MS" w:hAnsi="Trebuchet MS"/>
          <w:color w:val="231F20"/>
          <w:w w:val="90"/>
          <w:sz w:val="18"/>
        </w:rPr>
        <w:t>важнее</w:t>
      </w:r>
      <w:r>
        <w:rPr>
          <w:rFonts w:ascii="Trebuchet MS" w:hAnsi="Trebuchet MS"/>
          <w:color w:val="231F20"/>
          <w:spacing w:val="-7"/>
          <w:w w:val="90"/>
          <w:sz w:val="18"/>
        </w:rPr>
        <w:t> </w:t>
      </w:r>
      <w:r>
        <w:rPr>
          <w:rFonts w:ascii="Trebuchet MS" w:hAnsi="Trebuchet MS"/>
          <w:color w:val="231F20"/>
          <w:w w:val="90"/>
          <w:sz w:val="18"/>
        </w:rPr>
        <w:t>или</w:t>
      </w:r>
      <w:r>
        <w:rPr>
          <w:rFonts w:ascii="Trebuchet MS" w:hAnsi="Trebuchet MS"/>
          <w:color w:val="231F20"/>
          <w:spacing w:val="-7"/>
          <w:w w:val="90"/>
          <w:sz w:val="18"/>
        </w:rPr>
        <w:t> </w:t>
      </w:r>
      <w:r>
        <w:rPr>
          <w:rFonts w:ascii="Trebuchet MS" w:hAnsi="Trebuchet MS"/>
          <w:color w:val="231F20"/>
          <w:w w:val="90"/>
          <w:sz w:val="18"/>
        </w:rPr>
        <w:t>сложнее</w:t>
      </w:r>
      <w:r>
        <w:rPr>
          <w:rFonts w:ascii="Trebuchet MS" w:hAnsi="Trebuchet MS"/>
          <w:color w:val="231F20"/>
          <w:spacing w:val="-7"/>
          <w:w w:val="90"/>
          <w:sz w:val="18"/>
        </w:rPr>
        <w:t> </w:t>
      </w:r>
      <w:r>
        <w:rPr>
          <w:rFonts w:ascii="Trebuchet MS" w:hAnsi="Trebuchet MS"/>
          <w:color w:val="231F20"/>
          <w:w w:val="90"/>
          <w:sz w:val="18"/>
        </w:rPr>
        <w:t>код,</w:t>
      </w:r>
      <w:r>
        <w:rPr>
          <w:rFonts w:ascii="Trebuchet MS" w:hAnsi="Trebuchet MS"/>
          <w:color w:val="231F20"/>
          <w:spacing w:val="-7"/>
          <w:w w:val="90"/>
          <w:sz w:val="18"/>
        </w:rPr>
        <w:t> </w:t>
      </w:r>
      <w:r>
        <w:rPr>
          <w:rFonts w:ascii="Trebuchet MS" w:hAnsi="Trebuchet MS"/>
          <w:color w:val="231F20"/>
          <w:w w:val="90"/>
          <w:sz w:val="18"/>
        </w:rPr>
        <w:t>тем</w:t>
      </w:r>
      <w:r>
        <w:rPr>
          <w:rFonts w:ascii="Trebuchet MS" w:hAnsi="Trebuchet MS"/>
          <w:color w:val="231F20"/>
          <w:spacing w:val="-7"/>
          <w:w w:val="90"/>
          <w:sz w:val="18"/>
        </w:rPr>
        <w:t> </w:t>
      </w:r>
      <w:r>
        <w:rPr>
          <w:rFonts w:ascii="Trebuchet MS" w:hAnsi="Trebuchet MS"/>
          <w:color w:val="231F20"/>
          <w:w w:val="90"/>
          <w:sz w:val="18"/>
        </w:rPr>
        <w:t>меньше</w:t>
      </w:r>
      <w:r>
        <w:rPr>
          <w:rFonts w:ascii="Trebuchet MS" w:hAnsi="Trebuchet MS"/>
          <w:color w:val="231F20"/>
          <w:spacing w:val="-7"/>
          <w:w w:val="90"/>
          <w:sz w:val="18"/>
        </w:rPr>
        <w:t> </w:t>
      </w:r>
      <w:r>
        <w:rPr>
          <w:rFonts w:ascii="Trebuchet MS" w:hAnsi="Trebuchet MS"/>
          <w:color w:val="231F20"/>
          <w:w w:val="90"/>
          <w:sz w:val="18"/>
        </w:rPr>
        <w:t>у</w:t>
      </w:r>
      <w:r>
        <w:rPr>
          <w:rFonts w:ascii="Trebuchet MS" w:hAnsi="Trebuchet MS"/>
          <w:color w:val="231F20"/>
          <w:spacing w:val="-8"/>
          <w:w w:val="90"/>
          <w:sz w:val="18"/>
        </w:rPr>
        <w:t> </w:t>
      </w:r>
      <w:r>
        <w:rPr>
          <w:rFonts w:ascii="Trebuchet MS" w:hAnsi="Trebuchet MS"/>
          <w:color w:val="231F20"/>
          <w:w w:val="90"/>
          <w:sz w:val="18"/>
        </w:rPr>
        <w:t>него</w:t>
      </w:r>
      <w:r>
        <w:rPr>
          <w:rFonts w:ascii="Trebuchet MS" w:hAnsi="Trebuchet MS"/>
          <w:color w:val="231F20"/>
          <w:spacing w:val="-7"/>
          <w:w w:val="90"/>
          <w:sz w:val="18"/>
        </w:rPr>
        <w:t> </w:t>
      </w:r>
      <w:r>
        <w:rPr>
          <w:rFonts w:ascii="Trebuchet MS" w:hAnsi="Trebuchet MS"/>
          <w:color w:val="231F20"/>
          <w:w w:val="90"/>
          <w:sz w:val="18"/>
        </w:rPr>
        <w:t>должно</w:t>
      </w:r>
      <w:r>
        <w:rPr>
          <w:rFonts w:ascii="Trebuchet MS" w:hAnsi="Trebuchet MS"/>
          <w:color w:val="231F20"/>
          <w:spacing w:val="-7"/>
          <w:w w:val="90"/>
          <w:sz w:val="18"/>
        </w:rPr>
        <w:t> </w:t>
      </w:r>
      <w:r>
        <w:rPr>
          <w:rFonts w:ascii="Trebuchet MS" w:hAnsi="Trebuchet MS"/>
          <w:color w:val="231F20"/>
          <w:w w:val="90"/>
          <w:sz w:val="18"/>
        </w:rPr>
        <w:t>быть</w:t>
      </w:r>
      <w:r>
        <w:rPr>
          <w:rFonts w:ascii="Trebuchet MS" w:hAnsi="Trebuchet MS"/>
          <w:color w:val="231F20"/>
          <w:spacing w:val="-7"/>
          <w:w w:val="90"/>
          <w:sz w:val="18"/>
        </w:rPr>
        <w:t> </w:t>
      </w:r>
      <w:r>
        <w:rPr>
          <w:rFonts w:ascii="Trebuchet MS" w:hAnsi="Trebuchet MS"/>
          <w:color w:val="231F20"/>
          <w:spacing w:val="-2"/>
          <w:w w:val="90"/>
          <w:sz w:val="18"/>
        </w:rPr>
        <w:t>коллабораторов.</w:t>
      </w:r>
    </w:p>
    <w:p>
      <w:pPr>
        <w:pStyle w:val="BodyText"/>
        <w:spacing w:before="8"/>
        <w:rPr>
          <w:rFonts w:ascii="Trebuchet MS"/>
          <w:sz w:val="4"/>
        </w:rPr>
      </w:pPr>
      <w:r>
        <w:rPr>
          <w:rFonts w:ascii="Trebuchet MS"/>
          <w:sz w:val="4"/>
        </w:rPr>
        <mc:AlternateContent>
          <mc:Choice Requires="wps">
            <w:drawing>
              <wp:anchor distT="0" distB="0" distL="0" distR="0" allowOverlap="1" layoutInCell="1" locked="0" behindDoc="1" simplePos="0" relativeHeight="487714816">
                <wp:simplePos x="0" y="0"/>
                <wp:positionH relativeFrom="page">
                  <wp:posOffset>612000</wp:posOffset>
                </wp:positionH>
                <wp:positionV relativeFrom="paragraph">
                  <wp:posOffset>49853</wp:posOffset>
                </wp:positionV>
                <wp:extent cx="4716145" cy="1270"/>
                <wp:effectExtent l="0" t="0" r="0" b="0"/>
                <wp:wrapTopAndBottom/>
                <wp:docPr id="1237" name="Graphic 1237"/>
                <wp:cNvGraphicFramePr>
                  <a:graphicFrameLocks/>
                </wp:cNvGraphicFramePr>
                <a:graphic>
                  <a:graphicData uri="http://schemas.microsoft.com/office/word/2010/wordprocessingShape">
                    <wps:wsp>
                      <wps:cNvPr id="1237" name="Graphic 123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25508pt;width:371.35pt;height:.1pt;mso-position-horizontal-relative:page;mso-position-vertical-relative:paragraph;z-index:-15601664;mso-wrap-distance-left:0;mso-wrap-distance-right:0" id="docshape996" coordorigin="964,79" coordsize="7427,0" path="m964,79l8391,79e" filled="false" stroked="true" strokeweight=".5pt" strokecolor="#231f20">
                <v:path arrowok="t"/>
                <v:stroke dashstyle="solid"/>
                <w10:wrap type="topAndBottom"/>
              </v:shape>
            </w:pict>
          </mc:Fallback>
        </mc:AlternateContent>
      </w:r>
    </w:p>
    <w:p>
      <w:pPr>
        <w:pStyle w:val="BodyText"/>
        <w:spacing w:before="17"/>
        <w:rPr>
          <w:rFonts w:ascii="Trebuchet MS"/>
          <w:sz w:val="18"/>
        </w:rPr>
      </w:pPr>
    </w:p>
    <w:p>
      <w:pPr>
        <w:pStyle w:val="BodyText"/>
        <w:spacing w:line="261" w:lineRule="auto"/>
        <w:ind w:left="255" w:right="109"/>
        <w:jc w:val="both"/>
      </w:pPr>
      <w:r>
        <w:rPr>
          <w:color w:val="231F20"/>
          <w:spacing w:val="-2"/>
        </w:rPr>
        <w:t>Избавление от переусложненного кода и юнит-тестирование только модели пред- метной</w:t>
      </w:r>
      <w:r>
        <w:rPr>
          <w:color w:val="231F20"/>
          <w:spacing w:val="-6"/>
        </w:rPr>
        <w:t> </w:t>
      </w:r>
      <w:r>
        <w:rPr>
          <w:color w:val="231F20"/>
          <w:spacing w:val="-2"/>
        </w:rPr>
        <w:t>области</w:t>
      </w:r>
      <w:r>
        <w:rPr>
          <w:color w:val="231F20"/>
          <w:spacing w:val="-6"/>
        </w:rPr>
        <w:t> </w:t>
      </w:r>
      <w:r>
        <w:rPr>
          <w:color w:val="231F20"/>
          <w:spacing w:val="-2"/>
        </w:rPr>
        <w:t>и</w:t>
      </w:r>
      <w:r>
        <w:rPr>
          <w:color w:val="231F20"/>
          <w:spacing w:val="-6"/>
        </w:rPr>
        <w:t> </w:t>
      </w:r>
      <w:r>
        <w:rPr>
          <w:color w:val="231F20"/>
          <w:spacing w:val="-2"/>
        </w:rPr>
        <w:t>алгоритмов</w:t>
      </w:r>
      <w:r>
        <w:rPr>
          <w:color w:val="231F20"/>
          <w:spacing w:val="-6"/>
        </w:rPr>
        <w:t> </w:t>
      </w:r>
      <w:r>
        <w:rPr>
          <w:color w:val="231F20"/>
          <w:spacing w:val="-2"/>
        </w:rPr>
        <w:t>—</w:t>
      </w:r>
      <w:r>
        <w:rPr>
          <w:color w:val="231F20"/>
          <w:spacing w:val="-6"/>
        </w:rPr>
        <w:t> </w:t>
      </w:r>
      <w:r>
        <w:rPr>
          <w:color w:val="231F20"/>
          <w:spacing w:val="-2"/>
        </w:rPr>
        <w:t>путь</w:t>
      </w:r>
      <w:r>
        <w:rPr>
          <w:color w:val="231F20"/>
          <w:spacing w:val="-6"/>
        </w:rPr>
        <w:t> </w:t>
      </w:r>
      <w:r>
        <w:rPr>
          <w:color w:val="231F20"/>
          <w:spacing w:val="-2"/>
        </w:rPr>
        <w:t>к</w:t>
      </w:r>
      <w:r>
        <w:rPr>
          <w:color w:val="231F20"/>
          <w:spacing w:val="-6"/>
        </w:rPr>
        <w:t> </w:t>
      </w:r>
      <w:r>
        <w:rPr>
          <w:color w:val="231F20"/>
          <w:spacing w:val="-2"/>
        </w:rPr>
        <w:t>эффективным</w:t>
      </w:r>
      <w:r>
        <w:rPr>
          <w:color w:val="231F20"/>
          <w:spacing w:val="-6"/>
        </w:rPr>
        <w:t> </w:t>
      </w:r>
      <w:r>
        <w:rPr>
          <w:color w:val="231F20"/>
          <w:spacing w:val="-2"/>
        </w:rPr>
        <w:t>и</w:t>
      </w:r>
      <w:r>
        <w:rPr>
          <w:color w:val="231F20"/>
          <w:spacing w:val="-6"/>
        </w:rPr>
        <w:t> </w:t>
      </w:r>
      <w:r>
        <w:rPr>
          <w:color w:val="231F20"/>
          <w:spacing w:val="-2"/>
        </w:rPr>
        <w:t>простым</w:t>
      </w:r>
      <w:r>
        <w:rPr>
          <w:color w:val="231F20"/>
          <w:spacing w:val="-6"/>
        </w:rPr>
        <w:t> </w:t>
      </w:r>
      <w:r>
        <w:rPr>
          <w:color w:val="231F20"/>
          <w:spacing w:val="-2"/>
        </w:rPr>
        <w:t>в</w:t>
      </w:r>
      <w:r>
        <w:rPr>
          <w:color w:val="231F20"/>
          <w:spacing w:val="-6"/>
        </w:rPr>
        <w:t> </w:t>
      </w:r>
      <w:r>
        <w:rPr>
          <w:color w:val="231F20"/>
          <w:spacing w:val="-2"/>
        </w:rPr>
        <w:t>сопровождении </w:t>
      </w:r>
      <w:r>
        <w:rPr>
          <w:color w:val="231F20"/>
          <w:spacing w:val="-4"/>
        </w:rPr>
        <w:t>тестам.</w:t>
      </w:r>
      <w:r>
        <w:rPr>
          <w:color w:val="231F20"/>
          <w:spacing w:val="-8"/>
        </w:rPr>
        <w:t> </w:t>
      </w:r>
      <w:r>
        <w:rPr>
          <w:color w:val="231F20"/>
          <w:spacing w:val="-4"/>
        </w:rPr>
        <w:t>При</w:t>
      </w:r>
      <w:r>
        <w:rPr>
          <w:color w:val="231F20"/>
          <w:spacing w:val="-7"/>
        </w:rPr>
        <w:t> </w:t>
      </w:r>
      <w:r>
        <w:rPr>
          <w:color w:val="231F20"/>
          <w:spacing w:val="-4"/>
        </w:rPr>
        <w:t>таком</w:t>
      </w:r>
      <w:r>
        <w:rPr>
          <w:color w:val="231F20"/>
          <w:spacing w:val="-7"/>
        </w:rPr>
        <w:t> </w:t>
      </w:r>
      <w:r>
        <w:rPr>
          <w:color w:val="231F20"/>
          <w:spacing w:val="-4"/>
        </w:rPr>
        <w:t>подходе</w:t>
      </w:r>
      <w:r>
        <w:rPr>
          <w:color w:val="231F20"/>
          <w:spacing w:val="-7"/>
        </w:rPr>
        <w:t> </w:t>
      </w:r>
      <w:r>
        <w:rPr>
          <w:color w:val="231F20"/>
          <w:spacing w:val="-4"/>
        </w:rPr>
        <w:t>у</w:t>
      </w:r>
      <w:r>
        <w:rPr>
          <w:color w:val="231F20"/>
          <w:spacing w:val="-7"/>
        </w:rPr>
        <w:t> </w:t>
      </w:r>
      <w:r>
        <w:rPr>
          <w:color w:val="231F20"/>
          <w:spacing w:val="-4"/>
        </w:rPr>
        <w:t>вас</w:t>
      </w:r>
      <w:r>
        <w:rPr>
          <w:color w:val="231F20"/>
          <w:spacing w:val="-7"/>
        </w:rPr>
        <w:t> </w:t>
      </w:r>
      <w:r>
        <w:rPr>
          <w:color w:val="231F20"/>
          <w:spacing w:val="-4"/>
        </w:rPr>
        <w:t>не</w:t>
      </w:r>
      <w:r>
        <w:rPr>
          <w:color w:val="231F20"/>
          <w:spacing w:val="-7"/>
        </w:rPr>
        <w:t> </w:t>
      </w:r>
      <w:r>
        <w:rPr>
          <w:color w:val="231F20"/>
          <w:spacing w:val="-4"/>
        </w:rPr>
        <w:t>будет</w:t>
      </w:r>
      <w:r>
        <w:rPr>
          <w:color w:val="231F20"/>
          <w:spacing w:val="-7"/>
        </w:rPr>
        <w:t> </w:t>
      </w:r>
      <w:r>
        <w:rPr>
          <w:color w:val="231F20"/>
          <w:spacing w:val="-4"/>
        </w:rPr>
        <w:t>100%-ного</w:t>
      </w:r>
      <w:r>
        <w:rPr>
          <w:color w:val="231F20"/>
          <w:spacing w:val="-7"/>
        </w:rPr>
        <w:t> </w:t>
      </w:r>
      <w:r>
        <w:rPr>
          <w:color w:val="231F20"/>
          <w:spacing w:val="-4"/>
        </w:rPr>
        <w:t>тестового</w:t>
      </w:r>
      <w:r>
        <w:rPr>
          <w:color w:val="231F20"/>
          <w:spacing w:val="-7"/>
        </w:rPr>
        <w:t> </w:t>
      </w:r>
      <w:r>
        <w:rPr>
          <w:color w:val="231F20"/>
          <w:spacing w:val="-4"/>
        </w:rPr>
        <w:t>покрытия,</w:t>
      </w:r>
      <w:r>
        <w:rPr>
          <w:color w:val="231F20"/>
          <w:spacing w:val="-7"/>
        </w:rPr>
        <w:t> </w:t>
      </w:r>
      <w:r>
        <w:rPr>
          <w:color w:val="231F20"/>
          <w:spacing w:val="-4"/>
        </w:rPr>
        <w:t>но</w:t>
      </w:r>
      <w:r>
        <w:rPr>
          <w:color w:val="231F20"/>
          <w:spacing w:val="-7"/>
        </w:rPr>
        <w:t> </w:t>
      </w:r>
      <w:r>
        <w:rPr>
          <w:color w:val="231F20"/>
          <w:spacing w:val="-4"/>
        </w:rPr>
        <w:t>это</w:t>
      </w:r>
      <w:r>
        <w:rPr>
          <w:color w:val="231F20"/>
          <w:spacing w:val="-7"/>
        </w:rPr>
        <w:t> </w:t>
      </w:r>
      <w:r>
        <w:rPr>
          <w:color w:val="231F20"/>
          <w:spacing w:val="-4"/>
        </w:rPr>
        <w:t>и</w:t>
      </w:r>
      <w:r>
        <w:rPr>
          <w:color w:val="231F20"/>
          <w:spacing w:val="-7"/>
        </w:rPr>
        <w:t> </w:t>
      </w:r>
      <w:r>
        <w:rPr>
          <w:color w:val="231F20"/>
          <w:spacing w:val="-4"/>
        </w:rPr>
        <w:t>не</w:t>
      </w:r>
      <w:r>
        <w:rPr>
          <w:color w:val="231F20"/>
        </w:rPr>
        <w:t> </w:t>
      </w:r>
      <w:r>
        <w:rPr>
          <w:color w:val="231F20"/>
          <w:spacing w:val="-4"/>
        </w:rPr>
        <w:t>нужно</w:t>
      </w:r>
      <w:r>
        <w:rPr>
          <w:color w:val="231F20"/>
          <w:spacing w:val="-6"/>
        </w:rPr>
        <w:t> </w:t>
      </w:r>
      <w:r>
        <w:rPr>
          <w:color w:val="231F20"/>
          <w:spacing w:val="-4"/>
        </w:rPr>
        <w:t>—</w:t>
      </w:r>
      <w:r>
        <w:rPr>
          <w:color w:val="231F20"/>
          <w:spacing w:val="-6"/>
        </w:rPr>
        <w:t> </w:t>
      </w:r>
      <w:r>
        <w:rPr>
          <w:color w:val="231F20"/>
          <w:spacing w:val="-4"/>
        </w:rPr>
        <w:t>100%-ное</w:t>
      </w:r>
      <w:r>
        <w:rPr>
          <w:color w:val="231F20"/>
          <w:spacing w:val="-6"/>
        </w:rPr>
        <w:t> </w:t>
      </w:r>
      <w:r>
        <w:rPr>
          <w:color w:val="231F20"/>
          <w:spacing w:val="-4"/>
        </w:rPr>
        <w:t>покрытие</w:t>
      </w:r>
      <w:r>
        <w:rPr>
          <w:color w:val="231F20"/>
          <w:spacing w:val="-6"/>
        </w:rPr>
        <w:t> </w:t>
      </w:r>
      <w:r>
        <w:rPr>
          <w:color w:val="231F20"/>
          <w:spacing w:val="-4"/>
        </w:rPr>
        <w:t>не</w:t>
      </w:r>
      <w:r>
        <w:rPr>
          <w:color w:val="231F20"/>
          <w:spacing w:val="-6"/>
        </w:rPr>
        <w:t> </w:t>
      </w:r>
      <w:r>
        <w:rPr>
          <w:color w:val="231F20"/>
          <w:spacing w:val="-4"/>
        </w:rPr>
        <w:t>должно</w:t>
      </w:r>
      <w:r>
        <w:rPr>
          <w:color w:val="231F20"/>
          <w:spacing w:val="-6"/>
        </w:rPr>
        <w:t> </w:t>
      </w:r>
      <w:r>
        <w:rPr>
          <w:color w:val="231F20"/>
          <w:spacing w:val="-4"/>
        </w:rPr>
        <w:t>быть</w:t>
      </w:r>
      <w:r>
        <w:rPr>
          <w:color w:val="231F20"/>
          <w:spacing w:val="-6"/>
        </w:rPr>
        <w:t> </w:t>
      </w:r>
      <w:r>
        <w:rPr>
          <w:color w:val="231F20"/>
          <w:spacing w:val="-4"/>
        </w:rPr>
        <w:t>вашей</w:t>
      </w:r>
      <w:r>
        <w:rPr>
          <w:color w:val="231F20"/>
          <w:spacing w:val="-6"/>
        </w:rPr>
        <w:t> </w:t>
      </w:r>
      <w:r>
        <w:rPr>
          <w:color w:val="231F20"/>
          <w:spacing w:val="-4"/>
        </w:rPr>
        <w:t>целью.</w:t>
      </w:r>
      <w:r>
        <w:rPr>
          <w:color w:val="231F20"/>
          <w:spacing w:val="-6"/>
        </w:rPr>
        <w:t> </w:t>
      </w:r>
      <w:r>
        <w:rPr>
          <w:color w:val="231F20"/>
          <w:spacing w:val="-4"/>
        </w:rPr>
        <w:t>Вы</w:t>
      </w:r>
      <w:r>
        <w:rPr>
          <w:color w:val="231F20"/>
          <w:spacing w:val="-6"/>
        </w:rPr>
        <w:t> </w:t>
      </w:r>
      <w:r>
        <w:rPr>
          <w:color w:val="231F20"/>
          <w:spacing w:val="-4"/>
        </w:rPr>
        <w:t>должны</w:t>
      </w:r>
      <w:r>
        <w:rPr>
          <w:color w:val="231F20"/>
          <w:spacing w:val="-6"/>
        </w:rPr>
        <w:t> </w:t>
      </w:r>
      <w:r>
        <w:rPr>
          <w:color w:val="231F20"/>
          <w:spacing w:val="-4"/>
        </w:rPr>
        <w:t>стремиться</w:t>
      </w:r>
      <w:r>
        <w:rPr>
          <w:color w:val="231F20"/>
        </w:rPr>
        <w:t> </w:t>
      </w:r>
      <w:r>
        <w:rPr>
          <w:color w:val="231F20"/>
          <w:spacing w:val="-6"/>
        </w:rPr>
        <w:t>к</w:t>
      </w:r>
      <w:r>
        <w:rPr>
          <w:color w:val="231F20"/>
        </w:rPr>
        <w:t> </w:t>
      </w:r>
      <w:r>
        <w:rPr>
          <w:color w:val="231F20"/>
          <w:spacing w:val="-6"/>
        </w:rPr>
        <w:t>тестам,</w:t>
      </w:r>
      <w:r>
        <w:rPr>
          <w:color w:val="231F20"/>
        </w:rPr>
        <w:t> </w:t>
      </w:r>
      <w:r>
        <w:rPr>
          <w:color w:val="231F20"/>
          <w:spacing w:val="-6"/>
        </w:rPr>
        <w:t>из</w:t>
      </w:r>
      <w:r>
        <w:rPr>
          <w:color w:val="231F20"/>
          <w:spacing w:val="-1"/>
        </w:rPr>
        <w:t> </w:t>
      </w:r>
      <w:r>
        <w:rPr>
          <w:color w:val="231F20"/>
          <w:spacing w:val="-6"/>
        </w:rPr>
        <w:t>которых</w:t>
      </w:r>
      <w:r>
        <w:rPr>
          <w:color w:val="231F20"/>
        </w:rPr>
        <w:t> </w:t>
      </w:r>
      <w:r>
        <w:rPr>
          <w:color w:val="231F20"/>
          <w:spacing w:val="-6"/>
        </w:rPr>
        <w:t>каждый</w:t>
      </w:r>
      <w:r>
        <w:rPr>
          <w:color w:val="231F20"/>
        </w:rPr>
        <w:t> </w:t>
      </w:r>
      <w:r>
        <w:rPr>
          <w:color w:val="231F20"/>
          <w:spacing w:val="-6"/>
        </w:rPr>
        <w:t>приносит</w:t>
      </w:r>
      <w:r>
        <w:rPr>
          <w:color w:val="231F20"/>
        </w:rPr>
        <w:t> </w:t>
      </w:r>
      <w:r>
        <w:rPr>
          <w:color w:val="231F20"/>
          <w:spacing w:val="-6"/>
        </w:rPr>
        <w:t>значительную</w:t>
      </w:r>
      <w:r>
        <w:rPr>
          <w:color w:val="231F20"/>
        </w:rPr>
        <w:t> </w:t>
      </w:r>
      <w:r>
        <w:rPr>
          <w:color w:val="231F20"/>
          <w:spacing w:val="-6"/>
        </w:rPr>
        <w:t>пользу</w:t>
      </w:r>
      <w:r>
        <w:rPr>
          <w:color w:val="231F20"/>
        </w:rPr>
        <w:t> </w:t>
      </w:r>
      <w:r>
        <w:rPr>
          <w:color w:val="231F20"/>
          <w:spacing w:val="-6"/>
        </w:rPr>
        <w:t>проекту.</w:t>
      </w:r>
      <w:r>
        <w:rPr>
          <w:color w:val="231F20"/>
        </w:rPr>
        <w:t> </w:t>
      </w:r>
      <w:r>
        <w:rPr>
          <w:color w:val="231F20"/>
          <w:spacing w:val="-6"/>
        </w:rPr>
        <w:t>Все</w:t>
      </w:r>
      <w:r>
        <w:rPr>
          <w:color w:val="231F20"/>
        </w:rPr>
        <w:t> </w:t>
      </w:r>
      <w:r>
        <w:rPr>
          <w:color w:val="231F20"/>
          <w:spacing w:val="-6"/>
        </w:rPr>
        <w:t>остальные</w:t>
      </w:r>
      <w:r>
        <w:rPr>
          <w:color w:val="231F20"/>
        </w:rPr>
        <w:t> тесты следует отрефакторить или удалить.</w:t>
      </w:r>
    </w:p>
    <w:p>
      <w:pPr>
        <w:pStyle w:val="BodyText"/>
        <w:spacing w:before="1"/>
        <w:rPr>
          <w:sz w:val="19"/>
        </w:rPr>
      </w:pPr>
      <w:r>
        <w:rPr>
          <w:sz w:val="19"/>
        </w:rPr>
        <mc:AlternateContent>
          <mc:Choice Requires="wps">
            <w:drawing>
              <wp:anchor distT="0" distB="0" distL="0" distR="0" allowOverlap="1" layoutInCell="1" locked="0" behindDoc="1" simplePos="0" relativeHeight="487715328">
                <wp:simplePos x="0" y="0"/>
                <wp:positionH relativeFrom="page">
                  <wp:posOffset>612000</wp:posOffset>
                </wp:positionH>
                <wp:positionV relativeFrom="paragraph">
                  <wp:posOffset>157681</wp:posOffset>
                </wp:positionV>
                <wp:extent cx="4716145" cy="1270"/>
                <wp:effectExtent l="0" t="0" r="0" b="0"/>
                <wp:wrapTopAndBottom/>
                <wp:docPr id="1238" name="Graphic 1238"/>
                <wp:cNvGraphicFramePr>
                  <a:graphicFrameLocks/>
                </wp:cNvGraphicFramePr>
                <a:graphic>
                  <a:graphicData uri="http://schemas.microsoft.com/office/word/2010/wordprocessingShape">
                    <wps:wsp>
                      <wps:cNvPr id="1238" name="Graphic 123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15846pt;width:371.35pt;height:.1pt;mso-position-horizontal-relative:page;mso-position-vertical-relative:paragraph;z-index:-15601152;mso-wrap-distance-left:0;mso-wrap-distance-right:0" id="docshape997" coordorigin="964,248" coordsize="7427,0" path="m964,248l8391,248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before="79"/>
        <w:ind w:left="539" w:right="0" w:firstLine="0"/>
        <w:jc w:val="left"/>
        <w:rPr>
          <w:rFonts w:ascii="Trebuchet MS" w:hAnsi="Trebuchet MS"/>
          <w:sz w:val="18"/>
        </w:rPr>
      </w:pPr>
      <w:r>
        <w:rPr>
          <w:rFonts w:ascii="Trebuchet MS" w:hAnsi="Trebuchet MS"/>
          <w:color w:val="231F20"/>
          <w:w w:val="90"/>
          <w:sz w:val="18"/>
        </w:rPr>
        <w:t>Помните:</w:t>
      </w:r>
      <w:r>
        <w:rPr>
          <w:rFonts w:ascii="Trebuchet MS" w:hAnsi="Trebuchet MS"/>
          <w:color w:val="231F20"/>
          <w:spacing w:val="-2"/>
          <w:sz w:val="18"/>
        </w:rPr>
        <w:t> </w:t>
      </w:r>
      <w:r>
        <w:rPr>
          <w:rFonts w:ascii="Trebuchet MS" w:hAnsi="Trebuchet MS"/>
          <w:color w:val="231F20"/>
          <w:w w:val="90"/>
          <w:sz w:val="18"/>
        </w:rPr>
        <w:t>лучше</w:t>
      </w:r>
      <w:r>
        <w:rPr>
          <w:rFonts w:ascii="Trebuchet MS" w:hAnsi="Trebuchet MS"/>
          <w:color w:val="231F20"/>
          <w:spacing w:val="-1"/>
          <w:sz w:val="18"/>
        </w:rPr>
        <w:t> </w:t>
      </w:r>
      <w:r>
        <w:rPr>
          <w:rFonts w:ascii="Trebuchet MS" w:hAnsi="Trebuchet MS"/>
          <w:color w:val="231F20"/>
          <w:w w:val="90"/>
          <w:sz w:val="18"/>
        </w:rPr>
        <w:t>вообще</w:t>
      </w:r>
      <w:r>
        <w:rPr>
          <w:rFonts w:ascii="Trebuchet MS" w:hAnsi="Trebuchet MS"/>
          <w:color w:val="231F20"/>
          <w:spacing w:val="-1"/>
          <w:sz w:val="18"/>
        </w:rPr>
        <w:t> </w:t>
      </w:r>
      <w:r>
        <w:rPr>
          <w:rFonts w:ascii="Trebuchet MS" w:hAnsi="Trebuchet MS"/>
          <w:color w:val="231F20"/>
          <w:w w:val="90"/>
          <w:sz w:val="18"/>
        </w:rPr>
        <w:t>не</w:t>
      </w:r>
      <w:r>
        <w:rPr>
          <w:rFonts w:ascii="Trebuchet MS" w:hAnsi="Trebuchet MS"/>
          <w:color w:val="231F20"/>
          <w:spacing w:val="-1"/>
          <w:sz w:val="18"/>
        </w:rPr>
        <w:t> </w:t>
      </w:r>
      <w:r>
        <w:rPr>
          <w:rFonts w:ascii="Trebuchet MS" w:hAnsi="Trebuchet MS"/>
          <w:color w:val="231F20"/>
          <w:w w:val="90"/>
          <w:sz w:val="18"/>
        </w:rPr>
        <w:t>писать</w:t>
      </w:r>
      <w:r>
        <w:rPr>
          <w:rFonts w:ascii="Trebuchet MS" w:hAnsi="Trebuchet MS"/>
          <w:color w:val="231F20"/>
          <w:spacing w:val="-1"/>
          <w:sz w:val="18"/>
        </w:rPr>
        <w:t> </w:t>
      </w:r>
      <w:r>
        <w:rPr>
          <w:rFonts w:ascii="Trebuchet MS" w:hAnsi="Trebuchet MS"/>
          <w:color w:val="231F20"/>
          <w:w w:val="90"/>
          <w:sz w:val="18"/>
        </w:rPr>
        <w:t>тест,</w:t>
      </w:r>
      <w:r>
        <w:rPr>
          <w:rFonts w:ascii="Trebuchet MS" w:hAnsi="Trebuchet MS"/>
          <w:color w:val="231F20"/>
          <w:spacing w:val="-1"/>
          <w:sz w:val="18"/>
        </w:rPr>
        <w:t> </w:t>
      </w:r>
      <w:r>
        <w:rPr>
          <w:rFonts w:ascii="Trebuchet MS" w:hAnsi="Trebuchet MS"/>
          <w:color w:val="231F20"/>
          <w:w w:val="90"/>
          <w:sz w:val="18"/>
        </w:rPr>
        <w:t>чем</w:t>
      </w:r>
      <w:r>
        <w:rPr>
          <w:rFonts w:ascii="Trebuchet MS" w:hAnsi="Trebuchet MS"/>
          <w:color w:val="231F20"/>
          <w:spacing w:val="-1"/>
          <w:sz w:val="18"/>
        </w:rPr>
        <w:t> </w:t>
      </w:r>
      <w:r>
        <w:rPr>
          <w:rFonts w:ascii="Trebuchet MS" w:hAnsi="Trebuchet MS"/>
          <w:color w:val="231F20"/>
          <w:w w:val="90"/>
          <w:sz w:val="18"/>
        </w:rPr>
        <w:t>написать</w:t>
      </w:r>
      <w:r>
        <w:rPr>
          <w:rFonts w:ascii="Trebuchet MS" w:hAnsi="Trebuchet MS"/>
          <w:color w:val="231F20"/>
          <w:spacing w:val="-1"/>
          <w:sz w:val="18"/>
        </w:rPr>
        <w:t> </w:t>
      </w:r>
      <w:r>
        <w:rPr>
          <w:rFonts w:ascii="Trebuchet MS" w:hAnsi="Trebuchet MS"/>
          <w:color w:val="231F20"/>
          <w:w w:val="90"/>
          <w:sz w:val="18"/>
        </w:rPr>
        <w:t>плохой</w:t>
      </w:r>
      <w:r>
        <w:rPr>
          <w:rFonts w:ascii="Trebuchet MS" w:hAnsi="Trebuchet MS"/>
          <w:color w:val="231F20"/>
          <w:spacing w:val="-1"/>
          <w:sz w:val="18"/>
        </w:rPr>
        <w:t> </w:t>
      </w:r>
      <w:r>
        <w:rPr>
          <w:rFonts w:ascii="Trebuchet MS" w:hAnsi="Trebuchet MS"/>
          <w:color w:val="231F20"/>
          <w:spacing w:val="-2"/>
          <w:w w:val="90"/>
          <w:sz w:val="18"/>
        </w:rPr>
        <w:t>тест.</w:t>
      </w:r>
    </w:p>
    <w:p>
      <w:pPr>
        <w:pStyle w:val="BodyText"/>
        <w:spacing w:before="8"/>
        <w:rPr>
          <w:rFonts w:ascii="Trebuchet MS"/>
          <w:sz w:val="4"/>
        </w:rPr>
      </w:pPr>
      <w:r>
        <w:rPr>
          <w:rFonts w:ascii="Trebuchet MS"/>
          <w:sz w:val="4"/>
        </w:rPr>
        <mc:AlternateContent>
          <mc:Choice Requires="wps">
            <w:drawing>
              <wp:anchor distT="0" distB="0" distL="0" distR="0" allowOverlap="1" layoutInCell="1" locked="0" behindDoc="1" simplePos="0" relativeHeight="487715840">
                <wp:simplePos x="0" y="0"/>
                <wp:positionH relativeFrom="page">
                  <wp:posOffset>612000</wp:posOffset>
                </wp:positionH>
                <wp:positionV relativeFrom="paragraph">
                  <wp:posOffset>49853</wp:posOffset>
                </wp:positionV>
                <wp:extent cx="4716145" cy="1270"/>
                <wp:effectExtent l="0" t="0" r="0" b="0"/>
                <wp:wrapTopAndBottom/>
                <wp:docPr id="1239" name="Graphic 1239"/>
                <wp:cNvGraphicFramePr>
                  <a:graphicFrameLocks/>
                </wp:cNvGraphicFramePr>
                <a:graphic>
                  <a:graphicData uri="http://schemas.microsoft.com/office/word/2010/wordprocessingShape">
                    <wps:wsp>
                      <wps:cNvPr id="1239" name="Graphic 123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25508pt;width:371.35pt;height:.1pt;mso-position-horizontal-relative:page;mso-position-vertical-relative:paragraph;z-index:-15600640;mso-wrap-distance-left:0;mso-wrap-distance-right:0" id="docshape998" coordorigin="964,79" coordsize="7427,0" path="m964,79l8391,79e" filled="false" stroked="true" strokeweight=".5pt" strokecolor="#231f20">
                <v:path arrowok="t"/>
                <v:stroke dashstyle="solid"/>
                <w10:wrap type="topAndBottom"/>
              </v:shape>
            </w:pict>
          </mc:Fallback>
        </mc:AlternateContent>
      </w:r>
    </w:p>
    <w:p>
      <w:pPr>
        <w:pStyle w:val="BodyText"/>
        <w:spacing w:before="17"/>
        <w:rPr>
          <w:rFonts w:ascii="Trebuchet MS"/>
          <w:sz w:val="18"/>
        </w:rPr>
      </w:pPr>
    </w:p>
    <w:p>
      <w:pPr>
        <w:pStyle w:val="BodyText"/>
        <w:spacing w:line="261" w:lineRule="auto"/>
        <w:ind w:left="255" w:right="111"/>
        <w:jc w:val="both"/>
      </w:pPr>
      <w:r>
        <w:rPr>
          <w:color w:val="231F20"/>
        </w:rPr>
        <w:t>Конечно,</w:t>
      </w:r>
      <w:r>
        <w:rPr>
          <w:color w:val="231F20"/>
          <w:spacing w:val="-12"/>
        </w:rPr>
        <w:t> </w:t>
      </w:r>
      <w:r>
        <w:rPr>
          <w:color w:val="231F20"/>
        </w:rPr>
        <w:t>избавиться</w:t>
      </w:r>
      <w:r>
        <w:rPr>
          <w:color w:val="231F20"/>
          <w:spacing w:val="-11"/>
        </w:rPr>
        <w:t> </w:t>
      </w:r>
      <w:r>
        <w:rPr>
          <w:color w:val="231F20"/>
        </w:rPr>
        <w:t>от</w:t>
      </w:r>
      <w:r>
        <w:rPr>
          <w:color w:val="231F20"/>
          <w:spacing w:val="-10"/>
        </w:rPr>
        <w:t> </w:t>
      </w:r>
      <w:r>
        <w:rPr>
          <w:color w:val="231F20"/>
        </w:rPr>
        <w:t>переусложненного</w:t>
      </w:r>
      <w:r>
        <w:rPr>
          <w:color w:val="231F20"/>
          <w:spacing w:val="-11"/>
        </w:rPr>
        <w:t> </w:t>
      </w:r>
      <w:r>
        <w:rPr>
          <w:color w:val="231F20"/>
        </w:rPr>
        <w:t>кода</w:t>
      </w:r>
      <w:r>
        <w:rPr>
          <w:color w:val="231F20"/>
          <w:spacing w:val="-11"/>
        </w:rPr>
        <w:t> </w:t>
      </w:r>
      <w:r>
        <w:rPr>
          <w:color w:val="231F20"/>
        </w:rPr>
        <w:t>не</w:t>
      </w:r>
      <w:r>
        <w:rPr>
          <w:color w:val="231F20"/>
          <w:spacing w:val="-11"/>
        </w:rPr>
        <w:t> </w:t>
      </w:r>
      <w:r>
        <w:rPr>
          <w:color w:val="231F20"/>
        </w:rPr>
        <w:t>так</w:t>
      </w:r>
      <w:r>
        <w:rPr>
          <w:color w:val="231F20"/>
          <w:spacing w:val="-11"/>
        </w:rPr>
        <w:t> </w:t>
      </w:r>
      <w:r>
        <w:rPr>
          <w:color w:val="231F20"/>
        </w:rPr>
        <w:t>просто.</w:t>
      </w:r>
      <w:r>
        <w:rPr>
          <w:color w:val="231F20"/>
          <w:spacing w:val="-11"/>
        </w:rPr>
        <w:t> </w:t>
      </w:r>
      <w:r>
        <w:rPr>
          <w:color w:val="231F20"/>
        </w:rPr>
        <w:t>Тем</w:t>
      </w:r>
      <w:r>
        <w:rPr>
          <w:color w:val="231F20"/>
          <w:spacing w:val="-11"/>
        </w:rPr>
        <w:t> </w:t>
      </w:r>
      <w:r>
        <w:rPr>
          <w:color w:val="231F20"/>
        </w:rPr>
        <w:t>не</w:t>
      </w:r>
      <w:r>
        <w:rPr>
          <w:color w:val="231F20"/>
          <w:spacing w:val="-10"/>
        </w:rPr>
        <w:t> </w:t>
      </w:r>
      <w:r>
        <w:rPr>
          <w:color w:val="231F20"/>
        </w:rPr>
        <w:t>менее</w:t>
      </w:r>
      <w:r>
        <w:rPr>
          <w:color w:val="231F20"/>
          <w:spacing w:val="-11"/>
        </w:rPr>
        <w:t> </w:t>
      </w:r>
      <w:r>
        <w:rPr>
          <w:color w:val="231F20"/>
        </w:rPr>
        <w:t>суще- </w:t>
      </w:r>
      <w:r>
        <w:rPr>
          <w:color w:val="231F20"/>
          <w:spacing w:val="-2"/>
        </w:rPr>
        <w:t>ствуют</w:t>
      </w:r>
      <w:r>
        <w:rPr>
          <w:color w:val="231F20"/>
          <w:spacing w:val="-7"/>
        </w:rPr>
        <w:t> </w:t>
      </w:r>
      <w:r>
        <w:rPr>
          <w:color w:val="231F20"/>
          <w:spacing w:val="-2"/>
        </w:rPr>
        <w:t>приемы,</w:t>
      </w:r>
      <w:r>
        <w:rPr>
          <w:color w:val="231F20"/>
          <w:spacing w:val="-7"/>
        </w:rPr>
        <w:t> </w:t>
      </w:r>
      <w:r>
        <w:rPr>
          <w:color w:val="231F20"/>
          <w:spacing w:val="-2"/>
        </w:rPr>
        <w:t>которые</w:t>
      </w:r>
      <w:r>
        <w:rPr>
          <w:color w:val="231F20"/>
          <w:spacing w:val="-7"/>
        </w:rPr>
        <w:t> </w:t>
      </w:r>
      <w:r>
        <w:rPr>
          <w:color w:val="231F20"/>
          <w:spacing w:val="-2"/>
        </w:rPr>
        <w:t>помогут</w:t>
      </w:r>
      <w:r>
        <w:rPr>
          <w:color w:val="231F20"/>
          <w:spacing w:val="-7"/>
        </w:rPr>
        <w:t> </w:t>
      </w:r>
      <w:r>
        <w:rPr>
          <w:color w:val="231F20"/>
          <w:spacing w:val="-2"/>
        </w:rPr>
        <w:t>вам</w:t>
      </w:r>
      <w:r>
        <w:rPr>
          <w:color w:val="231F20"/>
          <w:spacing w:val="-7"/>
        </w:rPr>
        <w:t> </w:t>
      </w:r>
      <w:r>
        <w:rPr>
          <w:color w:val="231F20"/>
          <w:spacing w:val="-2"/>
        </w:rPr>
        <w:t>в</w:t>
      </w:r>
      <w:r>
        <w:rPr>
          <w:color w:val="231F20"/>
          <w:spacing w:val="-8"/>
        </w:rPr>
        <w:t> </w:t>
      </w:r>
      <w:r>
        <w:rPr>
          <w:color w:val="231F20"/>
          <w:spacing w:val="-2"/>
        </w:rPr>
        <w:t>этом.</w:t>
      </w:r>
      <w:r>
        <w:rPr>
          <w:color w:val="231F20"/>
          <w:spacing w:val="-7"/>
        </w:rPr>
        <w:t> </w:t>
      </w:r>
      <w:r>
        <w:rPr>
          <w:color w:val="231F20"/>
          <w:spacing w:val="-2"/>
        </w:rPr>
        <w:t>Сначала</w:t>
      </w:r>
      <w:r>
        <w:rPr>
          <w:color w:val="231F20"/>
          <w:spacing w:val="-7"/>
        </w:rPr>
        <w:t> </w:t>
      </w:r>
      <w:r>
        <w:rPr>
          <w:color w:val="231F20"/>
          <w:spacing w:val="-2"/>
        </w:rPr>
        <w:t>я</w:t>
      </w:r>
      <w:r>
        <w:rPr>
          <w:color w:val="231F20"/>
          <w:spacing w:val="-7"/>
        </w:rPr>
        <w:t> </w:t>
      </w:r>
      <w:r>
        <w:rPr>
          <w:color w:val="231F20"/>
          <w:spacing w:val="-2"/>
        </w:rPr>
        <w:t>объясню</w:t>
      </w:r>
      <w:r>
        <w:rPr>
          <w:color w:val="231F20"/>
          <w:spacing w:val="-7"/>
        </w:rPr>
        <w:t> </w:t>
      </w:r>
      <w:r>
        <w:rPr>
          <w:color w:val="231F20"/>
          <w:spacing w:val="-2"/>
        </w:rPr>
        <w:t>теорию,</w:t>
      </w:r>
      <w:r>
        <w:rPr>
          <w:color w:val="231F20"/>
          <w:spacing w:val="-7"/>
        </w:rPr>
        <w:t> </w:t>
      </w:r>
      <w:r>
        <w:rPr>
          <w:color w:val="231F20"/>
          <w:spacing w:val="-2"/>
        </w:rPr>
        <w:t>лежащую </w:t>
      </w:r>
      <w:r>
        <w:rPr>
          <w:color w:val="231F20"/>
        </w:rPr>
        <w:t>в основе этих приемов, а затем продемонстрирую их применение на примере.</w:t>
      </w:r>
    </w:p>
    <w:p>
      <w:pPr>
        <w:pStyle w:val="BodyText"/>
        <w:spacing w:after="0" w:line="261" w:lineRule="auto"/>
        <w:jc w:val="both"/>
        <w:sectPr>
          <w:type w:val="continuous"/>
          <w:pgSz w:w="9360" w:h="13210"/>
          <w:pgMar w:header="846" w:footer="0" w:top="1500" w:bottom="280" w:left="708" w:right="850"/>
        </w:sectPr>
      </w:pPr>
    </w:p>
    <w:p>
      <w:pPr>
        <w:pStyle w:val="BodyText"/>
        <w:spacing w:before="80"/>
        <w:rPr>
          <w:sz w:val="22"/>
        </w:rPr>
      </w:pPr>
    </w:p>
    <w:p>
      <w:pPr>
        <w:pStyle w:val="Heading4"/>
        <w:numPr>
          <w:ilvl w:val="2"/>
          <w:numId w:val="51"/>
        </w:numPr>
        <w:tabs>
          <w:tab w:pos="945" w:val="left" w:leader="none"/>
        </w:tabs>
        <w:spacing w:line="240" w:lineRule="auto" w:before="0" w:after="0"/>
        <w:ind w:left="255" w:right="1775" w:firstLine="0"/>
        <w:jc w:val="left"/>
      </w:pPr>
      <w:bookmarkStart w:name="7.1.2. Использование паттерна «Простой о" w:id="259"/>
      <w:bookmarkEnd w:id="259"/>
      <w:r>
        <w:rPr>
          <w:b w:val="0"/>
        </w:rPr>
      </w:r>
      <w:bookmarkStart w:name="_bookmark104" w:id="260"/>
      <w:bookmarkEnd w:id="260"/>
      <w:r>
        <w:rPr>
          <w:b w:val="0"/>
        </w:rPr>
      </w:r>
      <w:r>
        <w:rPr>
          <w:color w:val="231F20"/>
        </w:rPr>
        <w:t>Использование</w:t>
      </w:r>
      <w:r>
        <w:rPr>
          <w:color w:val="231F20"/>
          <w:spacing w:val="-10"/>
        </w:rPr>
        <w:t> </w:t>
      </w:r>
      <w:r>
        <w:rPr>
          <w:color w:val="231F20"/>
        </w:rPr>
        <w:t>паттерна</w:t>
      </w:r>
      <w:r>
        <w:rPr>
          <w:color w:val="231F20"/>
          <w:spacing w:val="-10"/>
        </w:rPr>
        <w:t> </w:t>
      </w:r>
      <w:r>
        <w:rPr>
          <w:color w:val="231F20"/>
        </w:rPr>
        <w:t>«Простой</w:t>
      </w:r>
      <w:r>
        <w:rPr>
          <w:color w:val="231F20"/>
          <w:spacing w:val="-10"/>
        </w:rPr>
        <w:t> </w:t>
      </w:r>
      <w:r>
        <w:rPr>
          <w:color w:val="231F20"/>
        </w:rPr>
        <w:t>объект» для разделения переусложненного кода</w:t>
      </w:r>
    </w:p>
    <w:p>
      <w:pPr>
        <w:pStyle w:val="BodyText"/>
        <w:spacing w:line="256" w:lineRule="auto" w:before="128"/>
        <w:ind w:left="255" w:right="111"/>
        <w:jc w:val="both"/>
      </w:pPr>
      <w:r>
        <w:rPr>
          <w:color w:val="231F20"/>
        </w:rPr>
        <w:t>Для</w:t>
      </w:r>
      <w:r>
        <w:rPr>
          <w:color w:val="231F20"/>
          <w:spacing w:val="-12"/>
        </w:rPr>
        <w:t> </w:t>
      </w:r>
      <w:r>
        <w:rPr>
          <w:color w:val="231F20"/>
        </w:rPr>
        <w:t>разделения</w:t>
      </w:r>
      <w:r>
        <w:rPr>
          <w:color w:val="231F20"/>
          <w:spacing w:val="-11"/>
        </w:rPr>
        <w:t> </w:t>
      </w:r>
      <w:r>
        <w:rPr>
          <w:color w:val="231F20"/>
        </w:rPr>
        <w:t>переусложненного</w:t>
      </w:r>
      <w:r>
        <w:rPr>
          <w:color w:val="231F20"/>
          <w:spacing w:val="-11"/>
        </w:rPr>
        <w:t> </w:t>
      </w:r>
      <w:r>
        <w:rPr>
          <w:color w:val="231F20"/>
        </w:rPr>
        <w:t>кода</w:t>
      </w:r>
      <w:r>
        <w:rPr>
          <w:color w:val="231F20"/>
          <w:spacing w:val="-11"/>
        </w:rPr>
        <w:t> </w:t>
      </w:r>
      <w:r>
        <w:rPr>
          <w:color w:val="231F20"/>
        </w:rPr>
        <w:t>следует</w:t>
      </w:r>
      <w:r>
        <w:rPr>
          <w:color w:val="231F20"/>
          <w:spacing w:val="-11"/>
        </w:rPr>
        <w:t> </w:t>
      </w:r>
      <w:r>
        <w:rPr>
          <w:color w:val="231F20"/>
        </w:rPr>
        <w:t>воспользоваться</w:t>
      </w:r>
      <w:r>
        <w:rPr>
          <w:color w:val="231F20"/>
          <w:spacing w:val="-11"/>
        </w:rPr>
        <w:t> </w:t>
      </w:r>
      <w:r>
        <w:rPr>
          <w:color w:val="231F20"/>
        </w:rPr>
        <w:t>паттерном</w:t>
      </w:r>
      <w:r>
        <w:rPr>
          <w:color w:val="231F20"/>
          <w:spacing w:val="-11"/>
        </w:rPr>
        <w:t> </w:t>
      </w:r>
      <w:r>
        <w:rPr>
          <w:color w:val="231F20"/>
        </w:rPr>
        <w:t>про- ектирования «Простой объект» (Humble Object).</w:t>
      </w:r>
    </w:p>
    <w:p>
      <w:pPr>
        <w:pStyle w:val="BodyText"/>
        <w:spacing w:line="256" w:lineRule="auto" w:before="116"/>
        <w:ind w:left="255" w:right="108"/>
        <w:jc w:val="both"/>
      </w:pPr>
      <w:r>
        <w:rPr>
          <w:color w:val="231F20"/>
        </w:rPr>
        <w:t>Этот паттерн ввел Джерард Месарош (Gerard Meszaros) в своей книге «xUnit Test </w:t>
      </w:r>
      <w:r>
        <w:rPr>
          <w:color w:val="231F20"/>
          <w:spacing w:val="-2"/>
        </w:rPr>
        <w:t>Patterns:</w:t>
      </w:r>
      <w:r>
        <w:rPr>
          <w:color w:val="231F20"/>
          <w:spacing w:val="-8"/>
        </w:rPr>
        <w:t> </w:t>
      </w:r>
      <w:r>
        <w:rPr>
          <w:color w:val="231F20"/>
          <w:spacing w:val="-2"/>
        </w:rPr>
        <w:t>Refactoring</w:t>
      </w:r>
      <w:r>
        <w:rPr>
          <w:color w:val="231F20"/>
          <w:spacing w:val="-8"/>
        </w:rPr>
        <w:t> </w:t>
      </w:r>
      <w:r>
        <w:rPr>
          <w:color w:val="231F20"/>
          <w:spacing w:val="-2"/>
        </w:rPr>
        <w:t>Test</w:t>
      </w:r>
      <w:r>
        <w:rPr>
          <w:color w:val="231F20"/>
          <w:spacing w:val="-8"/>
        </w:rPr>
        <w:t> </w:t>
      </w:r>
      <w:r>
        <w:rPr>
          <w:color w:val="231F20"/>
          <w:spacing w:val="-2"/>
        </w:rPr>
        <w:t>Code»</w:t>
      </w:r>
      <w:r>
        <w:rPr>
          <w:color w:val="231F20"/>
          <w:spacing w:val="-8"/>
        </w:rPr>
        <w:t> </w:t>
      </w:r>
      <w:r>
        <w:rPr>
          <w:color w:val="231F20"/>
          <w:spacing w:val="-2"/>
        </w:rPr>
        <w:t>(Addison-Wesley,</w:t>
      </w:r>
      <w:r>
        <w:rPr>
          <w:color w:val="231F20"/>
          <w:spacing w:val="-8"/>
        </w:rPr>
        <w:t> </w:t>
      </w:r>
      <w:r>
        <w:rPr>
          <w:color w:val="231F20"/>
          <w:spacing w:val="-2"/>
        </w:rPr>
        <w:t>2007)</w:t>
      </w:r>
      <w:r>
        <w:rPr>
          <w:color w:val="231F20"/>
          <w:spacing w:val="-8"/>
        </w:rPr>
        <w:t> </w:t>
      </w:r>
      <w:r>
        <w:rPr>
          <w:color w:val="231F20"/>
          <w:spacing w:val="-2"/>
        </w:rPr>
        <w:t>как</w:t>
      </w:r>
      <w:r>
        <w:rPr>
          <w:color w:val="231F20"/>
          <w:spacing w:val="-8"/>
        </w:rPr>
        <w:t> </w:t>
      </w:r>
      <w:r>
        <w:rPr>
          <w:color w:val="231F20"/>
          <w:spacing w:val="-2"/>
        </w:rPr>
        <w:t>один</w:t>
      </w:r>
      <w:r>
        <w:rPr>
          <w:color w:val="231F20"/>
          <w:spacing w:val="-8"/>
        </w:rPr>
        <w:t> </w:t>
      </w:r>
      <w:r>
        <w:rPr>
          <w:color w:val="231F20"/>
          <w:spacing w:val="-2"/>
        </w:rPr>
        <w:t>из</w:t>
      </w:r>
      <w:r>
        <w:rPr>
          <w:color w:val="231F20"/>
          <w:spacing w:val="-8"/>
        </w:rPr>
        <w:t> </w:t>
      </w:r>
      <w:r>
        <w:rPr>
          <w:color w:val="231F20"/>
          <w:spacing w:val="-2"/>
        </w:rPr>
        <w:t>способов</w:t>
      </w:r>
      <w:r>
        <w:rPr>
          <w:color w:val="231F20"/>
          <w:spacing w:val="-8"/>
        </w:rPr>
        <w:t> </w:t>
      </w:r>
      <w:r>
        <w:rPr>
          <w:color w:val="231F20"/>
          <w:spacing w:val="-2"/>
        </w:rPr>
        <w:t>борьбы </w:t>
      </w:r>
      <w:r>
        <w:rPr>
          <w:color w:val="231F20"/>
        </w:rPr>
        <w:t>со связыванием кода, но он имеет гораздо более широкое применение.</w:t>
      </w:r>
    </w:p>
    <w:p>
      <w:pPr>
        <w:pStyle w:val="BodyText"/>
        <w:spacing w:line="256" w:lineRule="auto" w:before="116"/>
        <w:ind w:left="255" w:right="106"/>
        <w:jc w:val="both"/>
      </w:pPr>
      <w:r>
        <w:rPr>
          <w:color w:val="231F20"/>
        </w:rPr>
        <w:t>Часто оказывается, что тестирование кода осложняется его привязкой к зави- симостям фреймворка (рис. 7.3). Примеры — асинхронное или </w:t>
      </w:r>
      <w:r>
        <w:rPr>
          <w:color w:val="231F20"/>
        </w:rPr>
        <w:t>многопоточное выполнение, пользовательские интерфейсы, взаимодействие с внепроцессными зависимостями и т. д.</w:t>
      </w:r>
    </w:p>
    <w:p>
      <w:pPr>
        <w:pStyle w:val="BodyText"/>
        <w:spacing w:before="9"/>
        <w:rPr>
          <w:sz w:val="19"/>
        </w:rPr>
      </w:pPr>
      <w:r>
        <w:rPr>
          <w:sz w:val="19"/>
        </w:rPr>
        <mc:AlternateContent>
          <mc:Choice Requires="wps">
            <w:drawing>
              <wp:anchor distT="0" distB="0" distL="0" distR="0" allowOverlap="1" layoutInCell="1" locked="0" behindDoc="1" simplePos="0" relativeHeight="487716864">
                <wp:simplePos x="0" y="0"/>
                <wp:positionH relativeFrom="page">
                  <wp:posOffset>1611124</wp:posOffset>
                </wp:positionH>
                <wp:positionV relativeFrom="paragraph">
                  <wp:posOffset>162764</wp:posOffset>
                </wp:positionV>
                <wp:extent cx="2717800" cy="1417320"/>
                <wp:effectExtent l="0" t="0" r="0" b="0"/>
                <wp:wrapTopAndBottom/>
                <wp:docPr id="1240" name="Group 1240"/>
                <wp:cNvGraphicFramePr>
                  <a:graphicFrameLocks/>
                </wp:cNvGraphicFramePr>
                <a:graphic>
                  <a:graphicData uri="http://schemas.microsoft.com/office/word/2010/wordprocessingGroup">
                    <wpg:wgp>
                      <wpg:cNvPr id="1240" name="Group 1240"/>
                      <wpg:cNvGrpSpPr/>
                      <wpg:grpSpPr>
                        <a:xfrm>
                          <a:off x="0" y="0"/>
                          <a:ext cx="2717800" cy="1417320"/>
                          <a:chExt cx="2717800" cy="1417320"/>
                        </a:xfrm>
                      </wpg:grpSpPr>
                      <wps:wsp>
                        <wps:cNvPr id="1241" name="Graphic 1241"/>
                        <wps:cNvSpPr/>
                        <wps:spPr>
                          <a:xfrm>
                            <a:off x="6353" y="504619"/>
                            <a:ext cx="918210" cy="401955"/>
                          </a:xfrm>
                          <a:custGeom>
                            <a:avLst/>
                            <a:gdLst/>
                            <a:ahLst/>
                            <a:cxnLst/>
                            <a:rect l="l" t="t" r="r" b="b"/>
                            <a:pathLst>
                              <a:path w="918210" h="401955">
                                <a:moveTo>
                                  <a:pt x="828535" y="0"/>
                                </a:moveTo>
                                <a:lnTo>
                                  <a:pt x="89230" y="0"/>
                                </a:lnTo>
                                <a:lnTo>
                                  <a:pt x="54498" y="7012"/>
                                </a:lnTo>
                                <a:lnTo>
                                  <a:pt x="26137" y="26136"/>
                                </a:lnTo>
                                <a:lnTo>
                                  <a:pt x="7015" y="54499"/>
                                </a:lnTo>
                                <a:lnTo>
                                  <a:pt x="0" y="89230"/>
                                </a:lnTo>
                                <a:lnTo>
                                  <a:pt x="0" y="312661"/>
                                </a:lnTo>
                                <a:lnTo>
                                  <a:pt x="15232" y="362563"/>
                                </a:lnTo>
                                <a:lnTo>
                                  <a:pt x="54495" y="394900"/>
                                </a:lnTo>
                                <a:lnTo>
                                  <a:pt x="89242" y="401904"/>
                                </a:lnTo>
                                <a:lnTo>
                                  <a:pt x="828535" y="401904"/>
                                </a:lnTo>
                                <a:lnTo>
                                  <a:pt x="863223" y="394900"/>
                                </a:lnTo>
                                <a:lnTo>
                                  <a:pt x="891614" y="375780"/>
                                </a:lnTo>
                                <a:lnTo>
                                  <a:pt x="910758" y="347409"/>
                                </a:lnTo>
                                <a:lnTo>
                                  <a:pt x="917778" y="312661"/>
                                </a:lnTo>
                                <a:lnTo>
                                  <a:pt x="917778" y="89230"/>
                                </a:lnTo>
                                <a:lnTo>
                                  <a:pt x="910765" y="54499"/>
                                </a:lnTo>
                                <a:lnTo>
                                  <a:pt x="891643" y="26136"/>
                                </a:lnTo>
                                <a:lnTo>
                                  <a:pt x="863283" y="7012"/>
                                </a:lnTo>
                                <a:lnTo>
                                  <a:pt x="828535" y="0"/>
                                </a:lnTo>
                                <a:close/>
                              </a:path>
                            </a:pathLst>
                          </a:custGeom>
                          <a:solidFill>
                            <a:srgbClr val="C6C8CA"/>
                          </a:solidFill>
                        </wps:spPr>
                        <wps:bodyPr wrap="square" lIns="0" tIns="0" rIns="0" bIns="0" rtlCol="0">
                          <a:prstTxWarp prst="textNoShape">
                            <a:avLst/>
                          </a:prstTxWarp>
                          <a:noAutofit/>
                        </wps:bodyPr>
                      </wps:wsp>
                      <wps:wsp>
                        <wps:cNvPr id="1242" name="Graphic 1242"/>
                        <wps:cNvSpPr/>
                        <wps:spPr>
                          <a:xfrm>
                            <a:off x="0" y="498267"/>
                            <a:ext cx="930910" cy="414655"/>
                          </a:xfrm>
                          <a:custGeom>
                            <a:avLst/>
                            <a:gdLst/>
                            <a:ahLst/>
                            <a:cxnLst/>
                            <a:rect l="l" t="t" r="r" b="b"/>
                            <a:pathLst>
                              <a:path w="930910" h="414655">
                                <a:moveTo>
                                  <a:pt x="834885" y="0"/>
                                </a:moveTo>
                                <a:lnTo>
                                  <a:pt x="95580" y="0"/>
                                </a:lnTo>
                                <a:lnTo>
                                  <a:pt x="58380" y="7510"/>
                                </a:lnTo>
                                <a:lnTo>
                                  <a:pt x="28000" y="27992"/>
                                </a:lnTo>
                                <a:lnTo>
                                  <a:pt x="7516" y="58373"/>
                                </a:lnTo>
                                <a:lnTo>
                                  <a:pt x="0" y="95580"/>
                                </a:lnTo>
                                <a:lnTo>
                                  <a:pt x="5" y="319036"/>
                                </a:lnTo>
                                <a:lnTo>
                                  <a:pt x="7517" y="356236"/>
                                </a:lnTo>
                                <a:lnTo>
                                  <a:pt x="27997" y="386613"/>
                                </a:lnTo>
                                <a:lnTo>
                                  <a:pt x="58375" y="407094"/>
                                </a:lnTo>
                                <a:lnTo>
                                  <a:pt x="95592" y="414604"/>
                                </a:lnTo>
                                <a:lnTo>
                                  <a:pt x="95592" y="408254"/>
                                </a:lnTo>
                                <a:lnTo>
                                  <a:pt x="77594" y="406444"/>
                                </a:lnTo>
                                <a:lnTo>
                                  <a:pt x="60847" y="401251"/>
                                </a:lnTo>
                                <a:lnTo>
                                  <a:pt x="21587" y="368919"/>
                                </a:lnTo>
                                <a:lnTo>
                                  <a:pt x="6352" y="319036"/>
                                </a:lnTo>
                                <a:lnTo>
                                  <a:pt x="6350" y="95580"/>
                                </a:lnTo>
                                <a:lnTo>
                                  <a:pt x="13365" y="60849"/>
                                </a:lnTo>
                                <a:lnTo>
                                  <a:pt x="32485" y="32486"/>
                                </a:lnTo>
                                <a:lnTo>
                                  <a:pt x="60843" y="13362"/>
                                </a:lnTo>
                                <a:lnTo>
                                  <a:pt x="95567" y="6349"/>
                                </a:lnTo>
                                <a:lnTo>
                                  <a:pt x="866354" y="6349"/>
                                </a:lnTo>
                                <a:lnTo>
                                  <a:pt x="834885" y="0"/>
                                </a:lnTo>
                                <a:close/>
                              </a:path>
                              <a:path w="930910" h="414655">
                                <a:moveTo>
                                  <a:pt x="866354" y="6349"/>
                                </a:moveTo>
                                <a:lnTo>
                                  <a:pt x="834910" y="6349"/>
                                </a:lnTo>
                                <a:lnTo>
                                  <a:pt x="869633" y="13362"/>
                                </a:lnTo>
                                <a:lnTo>
                                  <a:pt x="897993" y="32486"/>
                                </a:lnTo>
                                <a:lnTo>
                                  <a:pt x="917115" y="60849"/>
                                </a:lnTo>
                                <a:lnTo>
                                  <a:pt x="924128" y="95580"/>
                                </a:lnTo>
                                <a:lnTo>
                                  <a:pt x="924128" y="319036"/>
                                </a:lnTo>
                                <a:lnTo>
                                  <a:pt x="917108" y="353759"/>
                                </a:lnTo>
                                <a:lnTo>
                                  <a:pt x="897946" y="382142"/>
                                </a:lnTo>
                                <a:lnTo>
                                  <a:pt x="869571" y="401251"/>
                                </a:lnTo>
                                <a:lnTo>
                                  <a:pt x="834885" y="408254"/>
                                </a:lnTo>
                                <a:lnTo>
                                  <a:pt x="95580" y="408254"/>
                                </a:lnTo>
                                <a:lnTo>
                                  <a:pt x="95592" y="414604"/>
                                </a:lnTo>
                                <a:lnTo>
                                  <a:pt x="834885" y="414604"/>
                                </a:lnTo>
                                <a:lnTo>
                                  <a:pt x="872086" y="407094"/>
                                </a:lnTo>
                                <a:lnTo>
                                  <a:pt x="902469" y="386613"/>
                                </a:lnTo>
                                <a:lnTo>
                                  <a:pt x="922958" y="356236"/>
                                </a:lnTo>
                                <a:lnTo>
                                  <a:pt x="930473" y="319036"/>
                                </a:lnTo>
                                <a:lnTo>
                                  <a:pt x="930478" y="95580"/>
                                </a:lnTo>
                                <a:lnTo>
                                  <a:pt x="922966" y="58373"/>
                                </a:lnTo>
                                <a:lnTo>
                                  <a:pt x="902482" y="27992"/>
                                </a:lnTo>
                                <a:lnTo>
                                  <a:pt x="872104" y="7510"/>
                                </a:lnTo>
                                <a:lnTo>
                                  <a:pt x="866354" y="6349"/>
                                </a:lnTo>
                                <a:close/>
                              </a:path>
                            </a:pathLst>
                          </a:custGeom>
                          <a:solidFill>
                            <a:srgbClr val="808285"/>
                          </a:solidFill>
                        </wps:spPr>
                        <wps:bodyPr wrap="square" lIns="0" tIns="0" rIns="0" bIns="0" rtlCol="0">
                          <a:prstTxWarp prst="textNoShape">
                            <a:avLst/>
                          </a:prstTxWarp>
                          <a:noAutofit/>
                        </wps:bodyPr>
                      </wps:wsp>
                      <wps:wsp>
                        <wps:cNvPr id="1243" name="Graphic 1243"/>
                        <wps:cNvSpPr/>
                        <wps:spPr>
                          <a:xfrm>
                            <a:off x="1411325" y="70162"/>
                            <a:ext cx="1306830" cy="1347470"/>
                          </a:xfrm>
                          <a:custGeom>
                            <a:avLst/>
                            <a:gdLst/>
                            <a:ahLst/>
                            <a:cxnLst/>
                            <a:rect l="l" t="t" r="r" b="b"/>
                            <a:pathLst>
                              <a:path w="1306830" h="1347470">
                                <a:moveTo>
                                  <a:pt x="1173264" y="0"/>
                                </a:moveTo>
                                <a:lnTo>
                                  <a:pt x="133197" y="0"/>
                                </a:lnTo>
                                <a:lnTo>
                                  <a:pt x="91068" y="6794"/>
                                </a:lnTo>
                                <a:lnTo>
                                  <a:pt x="54516" y="25700"/>
                                </a:lnTo>
                                <a:lnTo>
                                  <a:pt x="25696" y="54527"/>
                                </a:lnTo>
                                <a:lnTo>
                                  <a:pt x="6795" y="91081"/>
                                </a:lnTo>
                                <a:lnTo>
                                  <a:pt x="0" y="133184"/>
                                </a:lnTo>
                                <a:lnTo>
                                  <a:pt x="16" y="1213865"/>
                                </a:lnTo>
                                <a:lnTo>
                                  <a:pt x="6806" y="1255954"/>
                                </a:lnTo>
                                <a:lnTo>
                                  <a:pt x="25720" y="1292505"/>
                                </a:lnTo>
                                <a:lnTo>
                                  <a:pt x="54557" y="1321326"/>
                                </a:lnTo>
                                <a:lnTo>
                                  <a:pt x="91147" y="1340225"/>
                                </a:lnTo>
                                <a:lnTo>
                                  <a:pt x="133159" y="1347012"/>
                                </a:lnTo>
                                <a:lnTo>
                                  <a:pt x="133197" y="1340662"/>
                                </a:lnTo>
                                <a:lnTo>
                                  <a:pt x="83867" y="1330698"/>
                                </a:lnTo>
                                <a:lnTo>
                                  <a:pt x="43517" y="1303521"/>
                                </a:lnTo>
                                <a:lnTo>
                                  <a:pt x="16324" y="1263210"/>
                                </a:lnTo>
                                <a:lnTo>
                                  <a:pt x="6355" y="1213865"/>
                                </a:lnTo>
                                <a:lnTo>
                                  <a:pt x="6350" y="133184"/>
                                </a:lnTo>
                                <a:lnTo>
                                  <a:pt x="16320" y="83807"/>
                                </a:lnTo>
                                <a:lnTo>
                                  <a:pt x="43500" y="43495"/>
                                </a:lnTo>
                                <a:lnTo>
                                  <a:pt x="83811" y="16316"/>
                                </a:lnTo>
                                <a:lnTo>
                                  <a:pt x="133172" y="6349"/>
                                </a:lnTo>
                                <a:lnTo>
                                  <a:pt x="1212600" y="6349"/>
                                </a:lnTo>
                                <a:lnTo>
                                  <a:pt x="1173264" y="0"/>
                                </a:lnTo>
                                <a:close/>
                              </a:path>
                              <a:path w="1306830" h="1347470">
                                <a:moveTo>
                                  <a:pt x="1212600" y="6349"/>
                                </a:moveTo>
                                <a:lnTo>
                                  <a:pt x="1173226" y="6349"/>
                                </a:lnTo>
                                <a:lnTo>
                                  <a:pt x="1222626" y="16316"/>
                                </a:lnTo>
                                <a:lnTo>
                                  <a:pt x="1262934" y="43495"/>
                                </a:lnTo>
                                <a:lnTo>
                                  <a:pt x="1290109" y="83807"/>
                                </a:lnTo>
                                <a:lnTo>
                                  <a:pt x="1300073" y="133184"/>
                                </a:lnTo>
                                <a:lnTo>
                                  <a:pt x="1300068" y="1213865"/>
                                </a:lnTo>
                                <a:lnTo>
                                  <a:pt x="1290097" y="1263210"/>
                                </a:lnTo>
                                <a:lnTo>
                                  <a:pt x="1262910" y="1303521"/>
                                </a:lnTo>
                                <a:lnTo>
                                  <a:pt x="1222592" y="1330698"/>
                                </a:lnTo>
                                <a:lnTo>
                                  <a:pt x="1173226" y="1340662"/>
                                </a:lnTo>
                                <a:lnTo>
                                  <a:pt x="133197" y="1340662"/>
                                </a:lnTo>
                                <a:lnTo>
                                  <a:pt x="133197" y="1347012"/>
                                </a:lnTo>
                                <a:lnTo>
                                  <a:pt x="1173226" y="1347012"/>
                                </a:lnTo>
                                <a:lnTo>
                                  <a:pt x="1215322" y="1340225"/>
                                </a:lnTo>
                                <a:lnTo>
                                  <a:pt x="1251881" y="1321326"/>
                                </a:lnTo>
                                <a:lnTo>
                                  <a:pt x="1280711" y="1292505"/>
                                </a:lnTo>
                                <a:lnTo>
                                  <a:pt x="1299622" y="1255954"/>
                                </a:lnTo>
                                <a:lnTo>
                                  <a:pt x="1306423" y="1213865"/>
                                </a:lnTo>
                                <a:lnTo>
                                  <a:pt x="1306423" y="133184"/>
                                </a:lnTo>
                                <a:lnTo>
                                  <a:pt x="1299630" y="91081"/>
                                </a:lnTo>
                                <a:lnTo>
                                  <a:pt x="1280727" y="54527"/>
                                </a:lnTo>
                                <a:lnTo>
                                  <a:pt x="1251904" y="25700"/>
                                </a:lnTo>
                                <a:lnTo>
                                  <a:pt x="1215353" y="6794"/>
                                </a:lnTo>
                                <a:lnTo>
                                  <a:pt x="1212600" y="6349"/>
                                </a:lnTo>
                                <a:close/>
                              </a:path>
                            </a:pathLst>
                          </a:custGeom>
                          <a:solidFill>
                            <a:srgbClr val="231F20"/>
                          </a:solidFill>
                        </wps:spPr>
                        <wps:bodyPr wrap="square" lIns="0" tIns="0" rIns="0" bIns="0" rtlCol="0">
                          <a:prstTxWarp prst="textNoShape">
                            <a:avLst/>
                          </a:prstTxWarp>
                          <a:noAutofit/>
                        </wps:bodyPr>
                      </wps:wsp>
                      <wps:wsp>
                        <wps:cNvPr id="1244" name="Graphic 1244"/>
                        <wps:cNvSpPr/>
                        <wps:spPr>
                          <a:xfrm>
                            <a:off x="1544482" y="6590"/>
                            <a:ext cx="1040130" cy="137160"/>
                          </a:xfrm>
                          <a:custGeom>
                            <a:avLst/>
                            <a:gdLst/>
                            <a:ahLst/>
                            <a:cxnLst/>
                            <a:rect l="l" t="t" r="r" b="b"/>
                            <a:pathLst>
                              <a:path w="1040130" h="137160">
                                <a:moveTo>
                                  <a:pt x="1040104" y="0"/>
                                </a:moveTo>
                                <a:lnTo>
                                  <a:pt x="0" y="0"/>
                                </a:lnTo>
                                <a:lnTo>
                                  <a:pt x="0" y="137147"/>
                                </a:lnTo>
                                <a:lnTo>
                                  <a:pt x="1040104" y="137147"/>
                                </a:lnTo>
                                <a:lnTo>
                                  <a:pt x="1040104" y="0"/>
                                </a:lnTo>
                                <a:close/>
                              </a:path>
                            </a:pathLst>
                          </a:custGeom>
                          <a:solidFill>
                            <a:srgbClr val="FDFDFD"/>
                          </a:solidFill>
                        </wps:spPr>
                        <wps:bodyPr wrap="square" lIns="0" tIns="0" rIns="0" bIns="0" rtlCol="0">
                          <a:prstTxWarp prst="textNoShape">
                            <a:avLst/>
                          </a:prstTxWarp>
                          <a:noAutofit/>
                        </wps:bodyPr>
                      </wps:wsp>
                      <wps:wsp>
                        <wps:cNvPr id="1245" name="Graphic 1245"/>
                        <wps:cNvSpPr/>
                        <wps:spPr>
                          <a:xfrm>
                            <a:off x="1605648" y="323767"/>
                            <a:ext cx="918210" cy="401955"/>
                          </a:xfrm>
                          <a:custGeom>
                            <a:avLst/>
                            <a:gdLst/>
                            <a:ahLst/>
                            <a:cxnLst/>
                            <a:rect l="l" t="t" r="r" b="b"/>
                            <a:pathLst>
                              <a:path w="918210" h="401955">
                                <a:moveTo>
                                  <a:pt x="828535" y="0"/>
                                </a:moveTo>
                                <a:lnTo>
                                  <a:pt x="89230" y="0"/>
                                </a:lnTo>
                                <a:lnTo>
                                  <a:pt x="71245" y="1812"/>
                                </a:lnTo>
                                <a:lnTo>
                                  <a:pt x="26131" y="26142"/>
                                </a:lnTo>
                                <a:lnTo>
                                  <a:pt x="1812" y="71244"/>
                                </a:lnTo>
                                <a:lnTo>
                                  <a:pt x="0" y="89242"/>
                                </a:lnTo>
                                <a:lnTo>
                                  <a:pt x="0" y="312699"/>
                                </a:lnTo>
                                <a:lnTo>
                                  <a:pt x="7026" y="347449"/>
                                </a:lnTo>
                                <a:lnTo>
                                  <a:pt x="26167" y="375816"/>
                                </a:lnTo>
                                <a:lnTo>
                                  <a:pt x="54571" y="394942"/>
                                </a:lnTo>
                                <a:lnTo>
                                  <a:pt x="89242" y="401954"/>
                                </a:lnTo>
                                <a:lnTo>
                                  <a:pt x="828547" y="401954"/>
                                </a:lnTo>
                                <a:lnTo>
                                  <a:pt x="863271" y="394942"/>
                                </a:lnTo>
                                <a:lnTo>
                                  <a:pt x="891632" y="375816"/>
                                </a:lnTo>
                                <a:lnTo>
                                  <a:pt x="910758" y="347449"/>
                                </a:lnTo>
                                <a:lnTo>
                                  <a:pt x="917778" y="312699"/>
                                </a:lnTo>
                                <a:lnTo>
                                  <a:pt x="917778" y="89242"/>
                                </a:lnTo>
                                <a:lnTo>
                                  <a:pt x="910765" y="54510"/>
                                </a:lnTo>
                                <a:lnTo>
                                  <a:pt x="891641" y="26142"/>
                                </a:lnTo>
                                <a:lnTo>
                                  <a:pt x="863278" y="7014"/>
                                </a:lnTo>
                                <a:lnTo>
                                  <a:pt x="828535" y="0"/>
                                </a:lnTo>
                                <a:close/>
                              </a:path>
                            </a:pathLst>
                          </a:custGeom>
                          <a:solidFill>
                            <a:srgbClr val="7D7F81"/>
                          </a:solidFill>
                        </wps:spPr>
                        <wps:bodyPr wrap="square" lIns="0" tIns="0" rIns="0" bIns="0" rtlCol="0">
                          <a:prstTxWarp prst="textNoShape">
                            <a:avLst/>
                          </a:prstTxWarp>
                          <a:noAutofit/>
                        </wps:bodyPr>
                      </wps:wsp>
                      <wps:wsp>
                        <wps:cNvPr id="1246" name="Graphic 1246"/>
                        <wps:cNvSpPr/>
                        <wps:spPr>
                          <a:xfrm>
                            <a:off x="1599298" y="317417"/>
                            <a:ext cx="930910" cy="414655"/>
                          </a:xfrm>
                          <a:custGeom>
                            <a:avLst/>
                            <a:gdLst/>
                            <a:ahLst/>
                            <a:cxnLst/>
                            <a:rect l="l" t="t" r="r" b="b"/>
                            <a:pathLst>
                              <a:path w="930910" h="414655">
                                <a:moveTo>
                                  <a:pt x="834885" y="0"/>
                                </a:moveTo>
                                <a:lnTo>
                                  <a:pt x="95580" y="0"/>
                                </a:lnTo>
                                <a:lnTo>
                                  <a:pt x="58370" y="7517"/>
                                </a:lnTo>
                                <a:lnTo>
                                  <a:pt x="27992" y="28003"/>
                                </a:lnTo>
                                <a:lnTo>
                                  <a:pt x="7510" y="58385"/>
                                </a:lnTo>
                                <a:lnTo>
                                  <a:pt x="0" y="95592"/>
                                </a:lnTo>
                                <a:lnTo>
                                  <a:pt x="2" y="319062"/>
                                </a:lnTo>
                                <a:lnTo>
                                  <a:pt x="7525" y="356276"/>
                                </a:lnTo>
                                <a:lnTo>
                                  <a:pt x="28027" y="386661"/>
                                </a:lnTo>
                                <a:lnTo>
                                  <a:pt x="58450" y="407144"/>
                                </a:lnTo>
                                <a:lnTo>
                                  <a:pt x="95592" y="414654"/>
                                </a:lnTo>
                                <a:lnTo>
                                  <a:pt x="95592" y="408304"/>
                                </a:lnTo>
                                <a:lnTo>
                                  <a:pt x="60921" y="401292"/>
                                </a:lnTo>
                                <a:lnTo>
                                  <a:pt x="32517" y="382166"/>
                                </a:lnTo>
                                <a:lnTo>
                                  <a:pt x="13376" y="353799"/>
                                </a:lnTo>
                                <a:lnTo>
                                  <a:pt x="6352" y="319062"/>
                                </a:lnTo>
                                <a:lnTo>
                                  <a:pt x="6350" y="95592"/>
                                </a:lnTo>
                                <a:lnTo>
                                  <a:pt x="8162" y="77594"/>
                                </a:lnTo>
                                <a:lnTo>
                                  <a:pt x="32481" y="32492"/>
                                </a:lnTo>
                                <a:lnTo>
                                  <a:pt x="77595" y="8162"/>
                                </a:lnTo>
                                <a:lnTo>
                                  <a:pt x="95580" y="6349"/>
                                </a:lnTo>
                                <a:lnTo>
                                  <a:pt x="866319" y="6349"/>
                                </a:lnTo>
                                <a:lnTo>
                                  <a:pt x="834885" y="0"/>
                                </a:lnTo>
                                <a:close/>
                              </a:path>
                              <a:path w="930910" h="414655">
                                <a:moveTo>
                                  <a:pt x="866319" y="6349"/>
                                </a:moveTo>
                                <a:lnTo>
                                  <a:pt x="834898" y="6349"/>
                                </a:lnTo>
                                <a:lnTo>
                                  <a:pt x="869628" y="13364"/>
                                </a:lnTo>
                                <a:lnTo>
                                  <a:pt x="897991" y="32492"/>
                                </a:lnTo>
                                <a:lnTo>
                                  <a:pt x="917115" y="60860"/>
                                </a:lnTo>
                                <a:lnTo>
                                  <a:pt x="924128" y="95592"/>
                                </a:lnTo>
                                <a:lnTo>
                                  <a:pt x="924128" y="319062"/>
                                </a:lnTo>
                                <a:lnTo>
                                  <a:pt x="917102" y="353799"/>
                                </a:lnTo>
                                <a:lnTo>
                                  <a:pt x="897977" y="382166"/>
                                </a:lnTo>
                                <a:lnTo>
                                  <a:pt x="869619" y="401292"/>
                                </a:lnTo>
                                <a:lnTo>
                                  <a:pt x="834885" y="408304"/>
                                </a:lnTo>
                                <a:lnTo>
                                  <a:pt x="95580" y="408304"/>
                                </a:lnTo>
                                <a:lnTo>
                                  <a:pt x="95592" y="414654"/>
                                </a:lnTo>
                                <a:lnTo>
                                  <a:pt x="834885" y="414654"/>
                                </a:lnTo>
                                <a:lnTo>
                                  <a:pt x="872086" y="407144"/>
                                </a:lnTo>
                                <a:lnTo>
                                  <a:pt x="902469" y="386661"/>
                                </a:lnTo>
                                <a:lnTo>
                                  <a:pt x="922958" y="356276"/>
                                </a:lnTo>
                                <a:lnTo>
                                  <a:pt x="930475" y="319062"/>
                                </a:lnTo>
                                <a:lnTo>
                                  <a:pt x="930478" y="95592"/>
                                </a:lnTo>
                                <a:lnTo>
                                  <a:pt x="922966" y="58385"/>
                                </a:lnTo>
                                <a:lnTo>
                                  <a:pt x="902481" y="28003"/>
                                </a:lnTo>
                                <a:lnTo>
                                  <a:pt x="872099" y="7517"/>
                                </a:lnTo>
                                <a:lnTo>
                                  <a:pt x="866319" y="6349"/>
                                </a:lnTo>
                                <a:close/>
                              </a:path>
                            </a:pathLst>
                          </a:custGeom>
                          <a:solidFill>
                            <a:srgbClr val="808285"/>
                          </a:solidFill>
                        </wps:spPr>
                        <wps:bodyPr wrap="square" lIns="0" tIns="0" rIns="0" bIns="0" rtlCol="0">
                          <a:prstTxWarp prst="textNoShape">
                            <a:avLst/>
                          </a:prstTxWarp>
                          <a:noAutofit/>
                        </wps:bodyPr>
                      </wps:wsp>
                      <wps:wsp>
                        <wps:cNvPr id="1247" name="Graphic 1247"/>
                        <wps:cNvSpPr/>
                        <wps:spPr>
                          <a:xfrm>
                            <a:off x="1605648" y="878465"/>
                            <a:ext cx="918210" cy="401955"/>
                          </a:xfrm>
                          <a:custGeom>
                            <a:avLst/>
                            <a:gdLst/>
                            <a:ahLst/>
                            <a:cxnLst/>
                            <a:rect l="l" t="t" r="r" b="b"/>
                            <a:pathLst>
                              <a:path w="918210" h="401955">
                                <a:moveTo>
                                  <a:pt x="828535" y="0"/>
                                </a:moveTo>
                                <a:lnTo>
                                  <a:pt x="89242" y="0"/>
                                </a:lnTo>
                                <a:lnTo>
                                  <a:pt x="71249" y="1814"/>
                                </a:lnTo>
                                <a:lnTo>
                                  <a:pt x="26128" y="26149"/>
                                </a:lnTo>
                                <a:lnTo>
                                  <a:pt x="1809" y="71249"/>
                                </a:lnTo>
                                <a:lnTo>
                                  <a:pt x="0" y="89230"/>
                                </a:lnTo>
                                <a:lnTo>
                                  <a:pt x="0" y="312686"/>
                                </a:lnTo>
                                <a:lnTo>
                                  <a:pt x="7012" y="347437"/>
                                </a:lnTo>
                                <a:lnTo>
                                  <a:pt x="26136" y="375807"/>
                                </a:lnTo>
                                <a:lnTo>
                                  <a:pt x="54499" y="394930"/>
                                </a:lnTo>
                                <a:lnTo>
                                  <a:pt x="89242" y="401942"/>
                                </a:lnTo>
                                <a:lnTo>
                                  <a:pt x="828547" y="401942"/>
                                </a:lnTo>
                                <a:lnTo>
                                  <a:pt x="863253" y="394930"/>
                                </a:lnTo>
                                <a:lnTo>
                                  <a:pt x="891617" y="375807"/>
                                </a:lnTo>
                                <a:lnTo>
                                  <a:pt x="910751" y="347437"/>
                                </a:lnTo>
                                <a:lnTo>
                                  <a:pt x="917778" y="312686"/>
                                </a:lnTo>
                                <a:lnTo>
                                  <a:pt x="917778" y="89230"/>
                                </a:lnTo>
                                <a:lnTo>
                                  <a:pt x="902540" y="39350"/>
                                </a:lnTo>
                                <a:lnTo>
                                  <a:pt x="863280" y="7016"/>
                                </a:lnTo>
                                <a:lnTo>
                                  <a:pt x="828535" y="0"/>
                                </a:lnTo>
                                <a:close/>
                              </a:path>
                            </a:pathLst>
                          </a:custGeom>
                          <a:solidFill>
                            <a:srgbClr val="ADAFB1"/>
                          </a:solidFill>
                        </wps:spPr>
                        <wps:bodyPr wrap="square" lIns="0" tIns="0" rIns="0" bIns="0" rtlCol="0">
                          <a:prstTxWarp prst="textNoShape">
                            <a:avLst/>
                          </a:prstTxWarp>
                          <a:noAutofit/>
                        </wps:bodyPr>
                      </wps:wsp>
                      <wps:wsp>
                        <wps:cNvPr id="1248" name="Graphic 1248"/>
                        <wps:cNvSpPr/>
                        <wps:spPr>
                          <a:xfrm>
                            <a:off x="1599298" y="872115"/>
                            <a:ext cx="930910" cy="414655"/>
                          </a:xfrm>
                          <a:custGeom>
                            <a:avLst/>
                            <a:gdLst/>
                            <a:ahLst/>
                            <a:cxnLst/>
                            <a:rect l="l" t="t" r="r" b="b"/>
                            <a:pathLst>
                              <a:path w="930910" h="414655">
                                <a:moveTo>
                                  <a:pt x="834885" y="0"/>
                                </a:moveTo>
                                <a:lnTo>
                                  <a:pt x="95592" y="0"/>
                                </a:lnTo>
                                <a:lnTo>
                                  <a:pt x="58383" y="7513"/>
                                </a:lnTo>
                                <a:lnTo>
                                  <a:pt x="27994" y="28001"/>
                                </a:lnTo>
                                <a:lnTo>
                                  <a:pt x="7509" y="58384"/>
                                </a:lnTo>
                                <a:lnTo>
                                  <a:pt x="0" y="95580"/>
                                </a:lnTo>
                                <a:lnTo>
                                  <a:pt x="0" y="319036"/>
                                </a:lnTo>
                                <a:lnTo>
                                  <a:pt x="7514" y="356258"/>
                                </a:lnTo>
                                <a:lnTo>
                                  <a:pt x="28009" y="386646"/>
                                </a:lnTo>
                                <a:lnTo>
                                  <a:pt x="58426" y="407131"/>
                                </a:lnTo>
                                <a:lnTo>
                                  <a:pt x="95592" y="414642"/>
                                </a:lnTo>
                                <a:lnTo>
                                  <a:pt x="95592" y="408292"/>
                                </a:lnTo>
                                <a:lnTo>
                                  <a:pt x="60849" y="401280"/>
                                </a:lnTo>
                                <a:lnTo>
                                  <a:pt x="32486" y="382157"/>
                                </a:lnTo>
                                <a:lnTo>
                                  <a:pt x="13362" y="353787"/>
                                </a:lnTo>
                                <a:lnTo>
                                  <a:pt x="6350" y="319036"/>
                                </a:lnTo>
                                <a:lnTo>
                                  <a:pt x="6350" y="95580"/>
                                </a:lnTo>
                                <a:lnTo>
                                  <a:pt x="21582" y="45700"/>
                                </a:lnTo>
                                <a:lnTo>
                                  <a:pt x="60845" y="13366"/>
                                </a:lnTo>
                                <a:lnTo>
                                  <a:pt x="95592" y="6350"/>
                                </a:lnTo>
                                <a:lnTo>
                                  <a:pt x="866335" y="6350"/>
                                </a:lnTo>
                                <a:lnTo>
                                  <a:pt x="834885" y="0"/>
                                </a:lnTo>
                                <a:close/>
                              </a:path>
                              <a:path w="930910" h="414655">
                                <a:moveTo>
                                  <a:pt x="866335" y="6350"/>
                                </a:moveTo>
                                <a:lnTo>
                                  <a:pt x="834898" y="6350"/>
                                </a:lnTo>
                                <a:lnTo>
                                  <a:pt x="852884" y="8164"/>
                                </a:lnTo>
                                <a:lnTo>
                                  <a:pt x="869630" y="13366"/>
                                </a:lnTo>
                                <a:lnTo>
                                  <a:pt x="908890" y="45700"/>
                                </a:lnTo>
                                <a:lnTo>
                                  <a:pt x="924128" y="95580"/>
                                </a:lnTo>
                                <a:lnTo>
                                  <a:pt x="924128" y="319036"/>
                                </a:lnTo>
                                <a:lnTo>
                                  <a:pt x="917095" y="353787"/>
                                </a:lnTo>
                                <a:lnTo>
                                  <a:pt x="897963" y="382157"/>
                                </a:lnTo>
                                <a:lnTo>
                                  <a:pt x="869601" y="401280"/>
                                </a:lnTo>
                                <a:lnTo>
                                  <a:pt x="834885" y="408292"/>
                                </a:lnTo>
                                <a:lnTo>
                                  <a:pt x="95580" y="408292"/>
                                </a:lnTo>
                                <a:lnTo>
                                  <a:pt x="95592" y="414642"/>
                                </a:lnTo>
                                <a:lnTo>
                                  <a:pt x="834885" y="414642"/>
                                </a:lnTo>
                                <a:lnTo>
                                  <a:pt x="872086" y="407131"/>
                                </a:lnTo>
                                <a:lnTo>
                                  <a:pt x="902469" y="386646"/>
                                </a:lnTo>
                                <a:lnTo>
                                  <a:pt x="922958" y="356258"/>
                                </a:lnTo>
                                <a:lnTo>
                                  <a:pt x="930478" y="319036"/>
                                </a:lnTo>
                                <a:lnTo>
                                  <a:pt x="930478" y="95580"/>
                                </a:lnTo>
                                <a:lnTo>
                                  <a:pt x="922966" y="58384"/>
                                </a:lnTo>
                                <a:lnTo>
                                  <a:pt x="902481" y="28001"/>
                                </a:lnTo>
                                <a:lnTo>
                                  <a:pt x="872099" y="7513"/>
                                </a:lnTo>
                                <a:lnTo>
                                  <a:pt x="866335" y="6350"/>
                                </a:lnTo>
                                <a:close/>
                              </a:path>
                            </a:pathLst>
                          </a:custGeom>
                          <a:solidFill>
                            <a:srgbClr val="808285"/>
                          </a:solidFill>
                        </wps:spPr>
                        <wps:bodyPr wrap="square" lIns="0" tIns="0" rIns="0" bIns="0" rtlCol="0">
                          <a:prstTxWarp prst="textNoShape">
                            <a:avLst/>
                          </a:prstTxWarp>
                          <a:noAutofit/>
                        </wps:bodyPr>
                      </wps:wsp>
                      <wps:wsp>
                        <wps:cNvPr id="1249" name="Graphic 1249"/>
                        <wps:cNvSpPr/>
                        <wps:spPr>
                          <a:xfrm>
                            <a:off x="927300" y="686687"/>
                            <a:ext cx="474980" cy="38100"/>
                          </a:xfrm>
                          <a:custGeom>
                            <a:avLst/>
                            <a:gdLst/>
                            <a:ahLst/>
                            <a:cxnLst/>
                            <a:rect l="l" t="t" r="r" b="b"/>
                            <a:pathLst>
                              <a:path w="474980" h="38100">
                                <a:moveTo>
                                  <a:pt x="474497" y="18999"/>
                                </a:moveTo>
                                <a:lnTo>
                                  <a:pt x="441604" y="0"/>
                                </a:lnTo>
                                <a:lnTo>
                                  <a:pt x="441604" y="15709"/>
                                </a:lnTo>
                                <a:lnTo>
                                  <a:pt x="0" y="15709"/>
                                </a:lnTo>
                                <a:lnTo>
                                  <a:pt x="0" y="22072"/>
                                </a:lnTo>
                                <a:lnTo>
                                  <a:pt x="441604" y="22072"/>
                                </a:lnTo>
                                <a:lnTo>
                                  <a:pt x="441604" y="37998"/>
                                </a:lnTo>
                                <a:lnTo>
                                  <a:pt x="474497" y="18999"/>
                                </a:lnTo>
                                <a:close/>
                              </a:path>
                            </a:pathLst>
                          </a:custGeom>
                          <a:solidFill>
                            <a:srgbClr val="231F20"/>
                          </a:solidFill>
                        </wps:spPr>
                        <wps:bodyPr wrap="square" lIns="0" tIns="0" rIns="0" bIns="0" rtlCol="0">
                          <a:prstTxWarp prst="textNoShape">
                            <a:avLst/>
                          </a:prstTxWarp>
                          <a:noAutofit/>
                        </wps:bodyPr>
                      </wps:wsp>
                      <wps:wsp>
                        <wps:cNvPr id="1250" name="Textbox 1250"/>
                        <wps:cNvSpPr txBox="1"/>
                        <wps:spPr>
                          <a:xfrm>
                            <a:off x="1558912" y="0"/>
                            <a:ext cx="103251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7"/>
                                  <w:sz w:val="16"/>
                                </w:rPr>
                                <w:t>Переусложненный</w:t>
                              </w:r>
                              <w:r>
                                <w:rPr>
                                  <w:rFonts w:ascii="Microsoft Sans Serif" w:hAnsi="Microsoft Sans Serif"/>
                                  <w:color w:val="231F20"/>
                                  <w:spacing w:val="14"/>
                                  <w:sz w:val="16"/>
                                </w:rPr>
                                <w:t> </w:t>
                              </w:r>
                              <w:r>
                                <w:rPr>
                                  <w:rFonts w:ascii="Microsoft Sans Serif" w:hAnsi="Microsoft Sans Serif"/>
                                  <w:color w:val="231F20"/>
                                  <w:spacing w:val="-5"/>
                                  <w:sz w:val="16"/>
                                </w:rPr>
                                <w:t>код</w:t>
                              </w:r>
                            </w:p>
                          </w:txbxContent>
                        </wps:txbx>
                        <wps:bodyPr wrap="square" lIns="0" tIns="0" rIns="0" bIns="0" rtlCol="0">
                          <a:noAutofit/>
                        </wps:bodyPr>
                      </wps:wsp>
                      <wps:wsp>
                        <wps:cNvPr id="1251" name="Textbox 1251"/>
                        <wps:cNvSpPr txBox="1"/>
                        <wps:spPr>
                          <a:xfrm>
                            <a:off x="324741" y="630015"/>
                            <a:ext cx="22860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4"/>
                                  <w:sz w:val="16"/>
                                </w:rPr>
                                <w:t>Тест</w:t>
                              </w:r>
                            </w:p>
                          </w:txbxContent>
                        </wps:txbx>
                        <wps:bodyPr wrap="square" lIns="0" tIns="0" rIns="0" bIns="0" rtlCol="0">
                          <a:noAutofit/>
                        </wps:bodyPr>
                      </wps:wsp>
                      <wps:wsp>
                        <wps:cNvPr id="1252" name="Textbox 1252"/>
                        <wps:cNvSpPr txBox="1"/>
                        <wps:spPr>
                          <a:xfrm>
                            <a:off x="1758543" y="325239"/>
                            <a:ext cx="661670" cy="379095"/>
                          </a:xfrm>
                          <a:prstGeom prst="rect">
                            <a:avLst/>
                          </a:prstGeom>
                        </wps:spPr>
                        <wps:txbx>
                          <w:txbxContent>
                            <w:p>
                              <w:pPr>
                                <w:spacing w:line="254" w:lineRule="auto" w:before="13"/>
                                <w:ind w:left="0" w:right="18" w:hanging="12"/>
                                <w:jc w:val="center"/>
                                <w:rPr>
                                  <w:rFonts w:ascii="Microsoft Sans Serif" w:hAnsi="Microsoft Sans Serif"/>
                                  <w:sz w:val="16"/>
                                </w:rPr>
                              </w:pPr>
                              <w:r>
                                <w:rPr>
                                  <w:rFonts w:ascii="Microsoft Sans Serif" w:hAnsi="Microsoft Sans Serif"/>
                                  <w:color w:val="FDFDFD"/>
                                  <w:spacing w:val="-2"/>
                                  <w:sz w:val="16"/>
                                </w:rPr>
                                <w:t>Зависимость, </w:t>
                              </w:r>
                              <w:r>
                                <w:rPr>
                                  <w:rFonts w:ascii="Microsoft Sans Serif" w:hAnsi="Microsoft Sans Serif"/>
                                  <w:color w:val="FDFDFD"/>
                                  <w:sz w:val="16"/>
                                </w:rPr>
                                <w:t>трудная для </w:t>
                              </w:r>
                              <w:r>
                                <w:rPr>
                                  <w:rFonts w:ascii="Microsoft Sans Serif" w:hAnsi="Microsoft Sans Serif"/>
                                  <w:color w:val="FDFDFD"/>
                                  <w:spacing w:val="-2"/>
                                  <w:sz w:val="16"/>
                                </w:rPr>
                                <w:t>тестирования</w:t>
                              </w:r>
                            </w:p>
                          </w:txbxContent>
                        </wps:txbx>
                        <wps:bodyPr wrap="square" lIns="0" tIns="0" rIns="0" bIns="0" rtlCol="0">
                          <a:noAutofit/>
                        </wps:bodyPr>
                      </wps:wsp>
                      <wps:wsp>
                        <wps:cNvPr id="1253" name="Textbox 1253"/>
                        <wps:cNvSpPr txBox="1"/>
                        <wps:spPr>
                          <a:xfrm>
                            <a:off x="1943087" y="1003995"/>
                            <a:ext cx="33083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Логика</w:t>
                              </w:r>
                            </w:p>
                          </w:txbxContent>
                        </wps:txbx>
                        <wps:bodyPr wrap="square" lIns="0" tIns="0" rIns="0" bIns="0" rtlCol="0">
                          <a:noAutofit/>
                        </wps:bodyPr>
                      </wps:wsp>
                    </wpg:wgp>
                  </a:graphicData>
                </a:graphic>
              </wp:anchor>
            </w:drawing>
          </mc:Choice>
          <mc:Fallback>
            <w:pict>
              <v:group style="position:absolute;margin-left:126.860199pt;margin-top:12.816133pt;width:214pt;height:111.6pt;mso-position-horizontal-relative:page;mso-position-vertical-relative:paragraph;z-index:-15599616;mso-wrap-distance-left:0;mso-wrap-distance-right:0" id="docshapegroup999" coordorigin="2537,256" coordsize="4280,2232">
                <v:shape style="position:absolute;left:2547;top:1051;width:1446;height:633" id="docshape1000" coordorigin="2547,1051" coordsize="1446,633" path="m3852,1051l2688,1051,2633,1062,2588,1092,2558,1137,2547,1192,2547,1543,2571,1622,2633,1673,2688,1684,3852,1684,3907,1673,3951,1643,3981,1598,3993,1543,3993,1192,3981,1137,3951,1092,3907,1062,3852,1051xe" filled="true" fillcolor="#c6c8ca" stroked="false">
                  <v:path arrowok="t"/>
                  <v:fill type="solid"/>
                </v:shape>
                <v:shape style="position:absolute;left:2537;top:1041;width:1466;height:653" id="docshape1001" coordorigin="2537,1041" coordsize="1466,653" path="m3852,1041l2688,1041,2629,1053,2581,1085,2549,1133,2537,1192,2537,1543,2549,1602,2581,1650,2629,1682,2688,1694,2688,1684,2659,1681,2633,1673,2609,1660,2588,1643,2571,1622,2558,1598,2550,1572,2547,1543,2547,1192,2558,1137,2588,1092,2633,1062,2688,1051,3902,1051,3852,1041xm3902,1051l3852,1051,3907,1062,3951,1092,3981,1137,3993,1192,3993,1543,3981,1598,3951,1643,3907,1673,3852,1684,2688,1684,2688,1694,3852,1694,3911,1682,3958,1650,3991,1602,4003,1543,4003,1192,3991,1133,3958,1085,3911,1053,3902,1051xe" filled="true" fillcolor="#808285" stroked="false">
                  <v:path arrowok="t"/>
                  <v:fill type="solid"/>
                </v:shape>
                <v:shape style="position:absolute;left:4759;top:366;width:2058;height:2122" id="docshape1002" coordorigin="4760,367" coordsize="2058,2122" path="m6607,367l4970,367,4903,378,4846,407,4800,453,4770,510,4760,577,4760,2278,4770,2345,4800,2402,4846,2448,4903,2477,4969,2488,4970,2478,4892,2462,4828,2420,4785,2356,4770,2278,4770,577,4785,499,4828,435,4892,393,4969,377,6669,377,6607,367xm6669,377l6607,377,6685,393,6749,435,6791,499,6807,577,6807,2278,6791,2356,6749,2420,6685,2462,6607,2478,4970,2478,4970,2488,6607,2488,6674,2477,6731,2448,6777,2402,6806,2345,6817,2278,6817,577,6806,510,6777,453,6731,407,6674,378,6669,377xe" filled="true" fillcolor="#231f20" stroked="false">
                  <v:path arrowok="t"/>
                  <v:fill type="solid"/>
                </v:shape>
                <v:rect style="position:absolute;left:4969;top:266;width:1638;height:216" id="docshape1003" filled="true" fillcolor="#fdfdfd" stroked="false">
                  <v:fill type="solid"/>
                </v:rect>
                <v:shape style="position:absolute;left:5065;top:766;width:1446;height:633" id="docshape1004" coordorigin="5066,766" coordsize="1446,633" path="m6371,766l5206,766,5178,769,5107,807,5069,878,5066,907,5066,1259,5077,1313,5107,1358,5152,1388,5206,1399,6371,1399,6425,1388,6470,1358,6500,1313,6511,1259,6511,907,6500,852,6470,807,6425,777,6371,766xe" filled="true" fillcolor="#7d7f81" stroked="false">
                  <v:path arrowok="t"/>
                  <v:fill type="solid"/>
                </v:shape>
                <v:shape style="position:absolute;left:5055;top:756;width:1466;height:653" id="docshape1005" coordorigin="5056,756" coordsize="1466,653" path="m6371,756l5206,756,5148,768,5100,800,5068,848,5056,907,5056,1259,5068,1317,5100,1365,5148,1397,5206,1409,5206,1399,5152,1388,5107,1358,5077,1313,5066,1259,5066,907,5069,878,5077,852,5090,828,5107,807,5128,790,5152,777,5178,769,5206,766,6420,766,6371,756xm6420,766l6371,766,6425,777,6470,807,6500,852,6511,907,6511,1259,6500,1313,6470,1358,6425,1388,6371,1399,5206,1399,5206,1409,6371,1409,6429,1397,6477,1365,6509,1317,6521,1259,6521,907,6509,848,6477,800,6429,768,6420,766xe" filled="true" fillcolor="#808285" stroked="false">
                  <v:path arrowok="t"/>
                  <v:fill type="solid"/>
                </v:shape>
                <v:shape style="position:absolute;left:5065;top:1639;width:1446;height:633" id="docshape1006" coordorigin="5066,1640" coordsize="1446,633" path="m6371,1640l5206,1640,5178,1643,5107,1681,5069,1752,5066,1780,5066,2132,5077,2187,5107,2232,5152,2262,5206,2273,6371,2273,6425,2262,6470,2232,6500,2187,6511,2132,6511,1780,6487,1702,6425,1651,6371,1640xe" filled="true" fillcolor="#adafb1" stroked="false">
                  <v:path arrowok="t"/>
                  <v:fill type="solid"/>
                </v:shape>
                <v:shape style="position:absolute;left:5055;top:1629;width:1466;height:653" id="docshape1007" coordorigin="5056,1630" coordsize="1466,653" path="m6371,1630l5206,1630,5148,1642,5100,1674,5068,1722,5056,1780,5056,2132,5068,2191,5100,2239,5148,2271,5206,2283,5206,2273,5152,2262,5107,2232,5077,2187,5066,2132,5066,1780,5069,1752,5077,1726,5090,1702,5107,1681,5128,1664,5152,1651,5178,1643,5206,1640,6420,1640,6371,1630xm6420,1640l6371,1640,6399,1643,6425,1651,6449,1664,6470,1681,6487,1702,6500,1726,6508,1752,6511,1780,6511,2132,6500,2187,6470,2232,6425,2262,6371,2273,5206,2273,5206,2283,6371,2283,6429,2271,6477,2239,6509,2191,6521,2132,6521,1780,6509,1722,6477,1674,6429,1642,6420,1640xe" filled="true" fillcolor="#808285" stroked="false">
                  <v:path arrowok="t"/>
                  <v:fill type="solid"/>
                </v:shape>
                <v:shape style="position:absolute;left:3997;top:1337;width:748;height:60" id="docshape1008" coordorigin="3998,1338" coordsize="748,60" path="m4745,1368l4693,1338,4693,1362,3998,1362,3998,1372,4693,1372,4693,1398,4745,1368xe" filled="true" fillcolor="#231f20" stroked="false">
                  <v:path arrowok="t"/>
                  <v:fill type="solid"/>
                </v:shape>
                <v:shape style="position:absolute;left:4992;top:256;width:1626;height:213" type="#_x0000_t202" id="docshape1009"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7"/>
                            <w:sz w:val="16"/>
                          </w:rPr>
                          <w:t>Переусложненный</w:t>
                        </w:r>
                        <w:r>
                          <w:rPr>
                            <w:rFonts w:ascii="Microsoft Sans Serif" w:hAnsi="Microsoft Sans Serif"/>
                            <w:color w:val="231F20"/>
                            <w:spacing w:val="14"/>
                            <w:sz w:val="16"/>
                          </w:rPr>
                          <w:t> </w:t>
                        </w:r>
                        <w:r>
                          <w:rPr>
                            <w:rFonts w:ascii="Microsoft Sans Serif" w:hAnsi="Microsoft Sans Serif"/>
                            <w:color w:val="231F20"/>
                            <w:spacing w:val="-5"/>
                            <w:sz w:val="16"/>
                          </w:rPr>
                          <w:t>код</w:t>
                        </w:r>
                      </w:p>
                    </w:txbxContent>
                  </v:textbox>
                  <w10:wrap type="none"/>
                </v:shape>
                <v:shape style="position:absolute;left:3048;top:1248;width:360;height:213" type="#_x0000_t202" id="docshape1010"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4"/>
                            <w:sz w:val="16"/>
                          </w:rPr>
                          <w:t>Тест</w:t>
                        </w:r>
                      </w:p>
                    </w:txbxContent>
                  </v:textbox>
                  <w10:wrap type="none"/>
                </v:shape>
                <v:shape style="position:absolute;left:5306;top:768;width:1042;height:597" type="#_x0000_t202" id="docshape1011" filled="false" stroked="false">
                  <v:textbox inset="0,0,0,0">
                    <w:txbxContent>
                      <w:p>
                        <w:pPr>
                          <w:spacing w:line="254" w:lineRule="auto" w:before="13"/>
                          <w:ind w:left="0" w:right="18" w:hanging="12"/>
                          <w:jc w:val="center"/>
                          <w:rPr>
                            <w:rFonts w:ascii="Microsoft Sans Serif" w:hAnsi="Microsoft Sans Serif"/>
                            <w:sz w:val="16"/>
                          </w:rPr>
                        </w:pPr>
                        <w:r>
                          <w:rPr>
                            <w:rFonts w:ascii="Microsoft Sans Serif" w:hAnsi="Microsoft Sans Serif"/>
                            <w:color w:val="FDFDFD"/>
                            <w:spacing w:val="-2"/>
                            <w:sz w:val="16"/>
                          </w:rPr>
                          <w:t>Зависимость, </w:t>
                        </w:r>
                        <w:r>
                          <w:rPr>
                            <w:rFonts w:ascii="Microsoft Sans Serif" w:hAnsi="Microsoft Sans Serif"/>
                            <w:color w:val="FDFDFD"/>
                            <w:sz w:val="16"/>
                          </w:rPr>
                          <w:t>трудная для </w:t>
                        </w:r>
                        <w:r>
                          <w:rPr>
                            <w:rFonts w:ascii="Microsoft Sans Serif" w:hAnsi="Microsoft Sans Serif"/>
                            <w:color w:val="FDFDFD"/>
                            <w:spacing w:val="-2"/>
                            <w:sz w:val="16"/>
                          </w:rPr>
                          <w:t>тестирования</w:t>
                        </w:r>
                      </w:p>
                    </w:txbxContent>
                  </v:textbox>
                  <w10:wrap type="none"/>
                </v:shape>
                <v:shape style="position:absolute;left:5597;top:1837;width:521;height:213" type="#_x0000_t202" id="docshape1012"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Логика</w:t>
                        </w:r>
                      </w:p>
                    </w:txbxContent>
                  </v:textbox>
                  <w10:wrap type="none"/>
                </v:shape>
                <w10:wrap type="topAndBottom"/>
              </v:group>
            </w:pict>
          </mc:Fallback>
        </mc:AlternateContent>
      </w:r>
    </w:p>
    <w:p>
      <w:pPr>
        <w:spacing w:line="256" w:lineRule="auto" w:before="153"/>
        <w:ind w:left="538" w:right="0" w:hanging="80"/>
        <w:jc w:val="left"/>
        <w:rPr>
          <w:rFonts w:ascii="Trebuchet MS" w:hAnsi="Trebuchet MS"/>
          <w:sz w:val="16"/>
        </w:rPr>
      </w:pPr>
      <w:r>
        <w:rPr>
          <w:rFonts w:ascii="Tahoma" w:hAnsi="Tahoma"/>
          <w:b/>
          <w:color w:val="231F20"/>
          <w:w w:val="90"/>
          <w:sz w:val="16"/>
        </w:rPr>
        <w:t>Рис. 7.3. </w:t>
      </w:r>
      <w:r>
        <w:rPr>
          <w:rFonts w:ascii="Trebuchet MS" w:hAnsi="Trebuchet MS"/>
          <w:color w:val="231F20"/>
          <w:w w:val="90"/>
          <w:sz w:val="16"/>
        </w:rPr>
        <w:t>При тестировании кода, связанного со сложной зависимостью, возникают проблемы. Тесты </w:t>
      </w:r>
      <w:r>
        <w:rPr>
          <w:rFonts w:ascii="Trebuchet MS" w:hAnsi="Trebuchet MS"/>
          <w:color w:val="231F20"/>
          <w:spacing w:val="-4"/>
          <w:sz w:val="16"/>
        </w:rPr>
        <w:t>должны</w:t>
      </w:r>
      <w:r>
        <w:rPr>
          <w:rFonts w:ascii="Trebuchet MS" w:hAnsi="Trebuchet MS"/>
          <w:color w:val="231F20"/>
          <w:spacing w:val="-13"/>
          <w:sz w:val="16"/>
        </w:rPr>
        <w:t> </w:t>
      </w:r>
      <w:r>
        <w:rPr>
          <w:rFonts w:ascii="Trebuchet MS" w:hAnsi="Trebuchet MS"/>
          <w:color w:val="231F20"/>
          <w:spacing w:val="-4"/>
          <w:sz w:val="16"/>
        </w:rPr>
        <w:t>напрямую</w:t>
      </w:r>
      <w:r>
        <w:rPr>
          <w:rFonts w:ascii="Trebuchet MS" w:hAnsi="Trebuchet MS"/>
          <w:color w:val="231F20"/>
          <w:spacing w:val="-13"/>
          <w:sz w:val="16"/>
        </w:rPr>
        <w:t> </w:t>
      </w:r>
      <w:r>
        <w:rPr>
          <w:rFonts w:ascii="Trebuchet MS" w:hAnsi="Trebuchet MS"/>
          <w:color w:val="231F20"/>
          <w:spacing w:val="-4"/>
          <w:sz w:val="16"/>
        </w:rPr>
        <w:t>работать</w:t>
      </w:r>
      <w:r>
        <w:rPr>
          <w:rFonts w:ascii="Trebuchet MS" w:hAnsi="Trebuchet MS"/>
          <w:color w:val="231F20"/>
          <w:spacing w:val="-13"/>
          <w:sz w:val="16"/>
        </w:rPr>
        <w:t> </w:t>
      </w:r>
      <w:r>
        <w:rPr>
          <w:rFonts w:ascii="Trebuchet MS" w:hAnsi="Trebuchet MS"/>
          <w:color w:val="231F20"/>
          <w:spacing w:val="-4"/>
          <w:sz w:val="16"/>
        </w:rPr>
        <w:t>с</w:t>
      </w:r>
      <w:r>
        <w:rPr>
          <w:rFonts w:ascii="Trebuchet MS" w:hAnsi="Trebuchet MS"/>
          <w:color w:val="231F20"/>
          <w:spacing w:val="-13"/>
          <w:sz w:val="16"/>
        </w:rPr>
        <w:t> </w:t>
      </w:r>
      <w:r>
        <w:rPr>
          <w:rFonts w:ascii="Trebuchet MS" w:hAnsi="Trebuchet MS"/>
          <w:color w:val="231F20"/>
          <w:spacing w:val="-4"/>
          <w:sz w:val="16"/>
        </w:rPr>
        <w:t>такой</w:t>
      </w:r>
      <w:r>
        <w:rPr>
          <w:rFonts w:ascii="Trebuchet MS" w:hAnsi="Trebuchet MS"/>
          <w:color w:val="231F20"/>
          <w:spacing w:val="-13"/>
          <w:sz w:val="16"/>
        </w:rPr>
        <w:t> </w:t>
      </w:r>
      <w:r>
        <w:rPr>
          <w:rFonts w:ascii="Trebuchet MS" w:hAnsi="Trebuchet MS"/>
          <w:color w:val="231F20"/>
          <w:spacing w:val="-4"/>
          <w:sz w:val="16"/>
        </w:rPr>
        <w:t>зависимостью,</w:t>
      </w:r>
      <w:r>
        <w:rPr>
          <w:rFonts w:ascii="Trebuchet MS" w:hAnsi="Trebuchet MS"/>
          <w:color w:val="231F20"/>
          <w:spacing w:val="-13"/>
          <w:sz w:val="16"/>
        </w:rPr>
        <w:t> </w:t>
      </w:r>
      <w:r>
        <w:rPr>
          <w:rFonts w:ascii="Trebuchet MS" w:hAnsi="Trebuchet MS"/>
          <w:color w:val="231F20"/>
          <w:spacing w:val="-4"/>
          <w:sz w:val="16"/>
        </w:rPr>
        <w:t>что</w:t>
      </w:r>
      <w:r>
        <w:rPr>
          <w:rFonts w:ascii="Trebuchet MS" w:hAnsi="Trebuchet MS"/>
          <w:color w:val="231F20"/>
          <w:spacing w:val="-13"/>
          <w:sz w:val="16"/>
        </w:rPr>
        <w:t> </w:t>
      </w:r>
      <w:r>
        <w:rPr>
          <w:rFonts w:ascii="Trebuchet MS" w:hAnsi="Trebuchet MS"/>
          <w:color w:val="231F20"/>
          <w:spacing w:val="-4"/>
          <w:sz w:val="16"/>
        </w:rPr>
        <w:t>увеличивает</w:t>
      </w:r>
      <w:r>
        <w:rPr>
          <w:rFonts w:ascii="Trebuchet MS" w:hAnsi="Trebuchet MS"/>
          <w:color w:val="231F20"/>
          <w:spacing w:val="-13"/>
          <w:sz w:val="16"/>
        </w:rPr>
        <w:t> </w:t>
      </w:r>
      <w:r>
        <w:rPr>
          <w:rFonts w:ascii="Trebuchet MS" w:hAnsi="Trebuchet MS"/>
          <w:color w:val="231F20"/>
          <w:spacing w:val="-4"/>
          <w:sz w:val="16"/>
        </w:rPr>
        <w:t>затраты</w:t>
      </w:r>
      <w:r>
        <w:rPr>
          <w:rFonts w:ascii="Trebuchet MS" w:hAnsi="Trebuchet MS"/>
          <w:color w:val="231F20"/>
          <w:spacing w:val="-13"/>
          <w:sz w:val="16"/>
        </w:rPr>
        <w:t> </w:t>
      </w:r>
      <w:r>
        <w:rPr>
          <w:rFonts w:ascii="Trebuchet MS" w:hAnsi="Trebuchet MS"/>
          <w:color w:val="231F20"/>
          <w:spacing w:val="-4"/>
          <w:sz w:val="16"/>
        </w:rPr>
        <w:t>на</w:t>
      </w:r>
      <w:r>
        <w:rPr>
          <w:rFonts w:ascii="Trebuchet MS" w:hAnsi="Trebuchet MS"/>
          <w:color w:val="231F20"/>
          <w:spacing w:val="-13"/>
          <w:sz w:val="16"/>
        </w:rPr>
        <w:t> </w:t>
      </w:r>
      <w:r>
        <w:rPr>
          <w:rFonts w:ascii="Trebuchet MS" w:hAnsi="Trebuchet MS"/>
          <w:color w:val="231F20"/>
          <w:spacing w:val="-4"/>
          <w:sz w:val="16"/>
        </w:rPr>
        <w:t>их</w:t>
      </w:r>
      <w:r>
        <w:rPr>
          <w:rFonts w:ascii="Trebuchet MS" w:hAnsi="Trebuchet MS"/>
          <w:color w:val="231F20"/>
          <w:spacing w:val="-13"/>
          <w:sz w:val="16"/>
        </w:rPr>
        <w:t> </w:t>
      </w:r>
      <w:r>
        <w:rPr>
          <w:rFonts w:ascii="Trebuchet MS" w:hAnsi="Trebuchet MS"/>
          <w:color w:val="231F20"/>
          <w:spacing w:val="-4"/>
          <w:sz w:val="16"/>
        </w:rPr>
        <w:t>сопровождение</w:t>
      </w:r>
    </w:p>
    <w:p>
      <w:pPr>
        <w:pStyle w:val="BodyText"/>
        <w:spacing w:before="112"/>
        <w:rPr>
          <w:rFonts w:ascii="Trebuchet MS"/>
          <w:sz w:val="16"/>
        </w:rPr>
      </w:pPr>
    </w:p>
    <w:p>
      <w:pPr>
        <w:pStyle w:val="BodyText"/>
        <w:spacing w:line="256" w:lineRule="auto"/>
        <w:ind w:left="255" w:right="107"/>
        <w:jc w:val="both"/>
      </w:pPr>
      <w:r>
        <w:rPr>
          <w:color w:val="231F20"/>
          <w:spacing w:val="-4"/>
        </w:rPr>
        <w:t>Чтобы</w:t>
      </w:r>
      <w:r>
        <w:rPr>
          <w:color w:val="231F20"/>
          <w:spacing w:val="-5"/>
        </w:rPr>
        <w:t> </w:t>
      </w:r>
      <w:r>
        <w:rPr>
          <w:color w:val="231F20"/>
          <w:spacing w:val="-4"/>
        </w:rPr>
        <w:t>протестировать</w:t>
      </w:r>
      <w:r>
        <w:rPr>
          <w:color w:val="231F20"/>
          <w:spacing w:val="-5"/>
        </w:rPr>
        <w:t> </w:t>
      </w:r>
      <w:r>
        <w:rPr>
          <w:color w:val="231F20"/>
          <w:spacing w:val="-4"/>
        </w:rPr>
        <w:t>такой</w:t>
      </w:r>
      <w:r>
        <w:rPr>
          <w:color w:val="231F20"/>
          <w:spacing w:val="-5"/>
        </w:rPr>
        <w:t> </w:t>
      </w:r>
      <w:r>
        <w:rPr>
          <w:color w:val="231F20"/>
          <w:spacing w:val="-4"/>
        </w:rPr>
        <w:t>код,</w:t>
      </w:r>
      <w:r>
        <w:rPr>
          <w:color w:val="231F20"/>
          <w:spacing w:val="-5"/>
        </w:rPr>
        <w:t> </w:t>
      </w:r>
      <w:r>
        <w:rPr>
          <w:color w:val="231F20"/>
          <w:spacing w:val="-4"/>
        </w:rPr>
        <w:t>необходимо</w:t>
      </w:r>
      <w:r>
        <w:rPr>
          <w:color w:val="231F20"/>
          <w:spacing w:val="-5"/>
        </w:rPr>
        <w:t> </w:t>
      </w:r>
      <w:r>
        <w:rPr>
          <w:color w:val="231F20"/>
          <w:spacing w:val="-4"/>
        </w:rPr>
        <w:t>выделить</w:t>
      </w:r>
      <w:r>
        <w:rPr>
          <w:color w:val="231F20"/>
          <w:spacing w:val="-5"/>
        </w:rPr>
        <w:t> </w:t>
      </w:r>
      <w:r>
        <w:rPr>
          <w:color w:val="231F20"/>
          <w:spacing w:val="-4"/>
        </w:rPr>
        <w:t>из</w:t>
      </w:r>
      <w:r>
        <w:rPr>
          <w:color w:val="231F20"/>
          <w:spacing w:val="-5"/>
        </w:rPr>
        <w:t> </w:t>
      </w:r>
      <w:r>
        <w:rPr>
          <w:color w:val="231F20"/>
          <w:spacing w:val="-4"/>
        </w:rPr>
        <w:t>него</w:t>
      </w:r>
      <w:r>
        <w:rPr>
          <w:color w:val="231F20"/>
          <w:spacing w:val="-5"/>
        </w:rPr>
        <w:t> </w:t>
      </w:r>
      <w:r>
        <w:rPr>
          <w:color w:val="231F20"/>
          <w:spacing w:val="-4"/>
        </w:rPr>
        <w:t>тестируемую</w:t>
      </w:r>
      <w:r>
        <w:rPr>
          <w:color w:val="231F20"/>
          <w:spacing w:val="-5"/>
        </w:rPr>
        <w:t> </w:t>
      </w:r>
      <w:r>
        <w:rPr>
          <w:color w:val="231F20"/>
          <w:spacing w:val="-4"/>
        </w:rPr>
        <w:t>часть.</w:t>
      </w:r>
      <w:r>
        <w:rPr>
          <w:color w:val="231F20"/>
          <w:spacing w:val="-2"/>
        </w:rPr>
        <w:t> В</w:t>
      </w:r>
      <w:r>
        <w:rPr>
          <w:color w:val="231F20"/>
          <w:spacing w:val="-10"/>
        </w:rPr>
        <w:t> </w:t>
      </w:r>
      <w:r>
        <w:rPr>
          <w:color w:val="231F20"/>
          <w:spacing w:val="-2"/>
        </w:rPr>
        <w:t>результате</w:t>
      </w:r>
      <w:r>
        <w:rPr>
          <w:color w:val="231F20"/>
          <w:spacing w:val="-9"/>
        </w:rPr>
        <w:t> </w:t>
      </w:r>
      <w:r>
        <w:rPr>
          <w:color w:val="231F20"/>
          <w:spacing w:val="-2"/>
        </w:rPr>
        <w:t>код</w:t>
      </w:r>
      <w:r>
        <w:rPr>
          <w:color w:val="231F20"/>
          <w:spacing w:val="-9"/>
        </w:rPr>
        <w:t> </w:t>
      </w:r>
      <w:r>
        <w:rPr>
          <w:color w:val="231F20"/>
          <w:spacing w:val="-2"/>
        </w:rPr>
        <w:t>становится</w:t>
      </w:r>
      <w:r>
        <w:rPr>
          <w:color w:val="231F20"/>
          <w:spacing w:val="-9"/>
        </w:rPr>
        <w:t> </w:t>
      </w:r>
      <w:r>
        <w:rPr>
          <w:color w:val="231F20"/>
          <w:spacing w:val="-2"/>
        </w:rPr>
        <w:t>простой</w:t>
      </w:r>
      <w:r>
        <w:rPr>
          <w:color w:val="231F20"/>
          <w:spacing w:val="-9"/>
        </w:rPr>
        <w:t> </w:t>
      </w:r>
      <w:r>
        <w:rPr>
          <w:color w:val="231F20"/>
          <w:spacing w:val="-2"/>
        </w:rPr>
        <w:t>оберткой</w:t>
      </w:r>
      <w:r>
        <w:rPr>
          <w:color w:val="231F20"/>
          <w:spacing w:val="-9"/>
        </w:rPr>
        <w:t> </w:t>
      </w:r>
      <w:r>
        <w:rPr>
          <w:color w:val="231F20"/>
          <w:spacing w:val="-2"/>
        </w:rPr>
        <w:t>над</w:t>
      </w:r>
      <w:r>
        <w:rPr>
          <w:color w:val="231F20"/>
          <w:spacing w:val="-9"/>
        </w:rPr>
        <w:t> </w:t>
      </w:r>
      <w:r>
        <w:rPr>
          <w:color w:val="231F20"/>
          <w:spacing w:val="-2"/>
        </w:rPr>
        <w:t>тестируемой</w:t>
      </w:r>
      <w:r>
        <w:rPr>
          <w:color w:val="231F20"/>
          <w:spacing w:val="-9"/>
        </w:rPr>
        <w:t> </w:t>
      </w:r>
      <w:r>
        <w:rPr>
          <w:color w:val="231F20"/>
          <w:spacing w:val="-2"/>
        </w:rPr>
        <w:t>частью:</w:t>
      </w:r>
      <w:r>
        <w:rPr>
          <w:color w:val="231F20"/>
          <w:spacing w:val="-9"/>
        </w:rPr>
        <w:t> </w:t>
      </w:r>
      <w:r>
        <w:rPr>
          <w:color w:val="231F20"/>
          <w:spacing w:val="-2"/>
        </w:rPr>
        <w:t>он</w:t>
      </w:r>
      <w:r>
        <w:rPr>
          <w:color w:val="231F20"/>
          <w:spacing w:val="-9"/>
        </w:rPr>
        <w:t> </w:t>
      </w:r>
      <w:r>
        <w:rPr>
          <w:color w:val="231F20"/>
          <w:spacing w:val="-2"/>
        </w:rPr>
        <w:t>«склеи- вает»</w:t>
      </w:r>
      <w:r>
        <w:rPr>
          <w:color w:val="231F20"/>
          <w:spacing w:val="-3"/>
        </w:rPr>
        <w:t> </w:t>
      </w:r>
      <w:r>
        <w:rPr>
          <w:color w:val="231F20"/>
          <w:spacing w:val="-2"/>
        </w:rPr>
        <w:t>трудную</w:t>
      </w:r>
      <w:r>
        <w:rPr>
          <w:color w:val="231F20"/>
          <w:spacing w:val="-3"/>
        </w:rPr>
        <w:t> </w:t>
      </w:r>
      <w:r>
        <w:rPr>
          <w:color w:val="231F20"/>
          <w:spacing w:val="-2"/>
        </w:rPr>
        <w:t>для</w:t>
      </w:r>
      <w:r>
        <w:rPr>
          <w:color w:val="231F20"/>
          <w:spacing w:val="-3"/>
        </w:rPr>
        <w:t> </w:t>
      </w:r>
      <w:r>
        <w:rPr>
          <w:color w:val="231F20"/>
          <w:spacing w:val="-2"/>
        </w:rPr>
        <w:t>тестирования</w:t>
      </w:r>
      <w:r>
        <w:rPr>
          <w:color w:val="231F20"/>
          <w:spacing w:val="-3"/>
        </w:rPr>
        <w:t> </w:t>
      </w:r>
      <w:r>
        <w:rPr>
          <w:color w:val="231F20"/>
          <w:spacing w:val="-2"/>
        </w:rPr>
        <w:t>зависимость</w:t>
      </w:r>
      <w:r>
        <w:rPr>
          <w:color w:val="231F20"/>
          <w:spacing w:val="-3"/>
        </w:rPr>
        <w:t> </w:t>
      </w:r>
      <w:r>
        <w:rPr>
          <w:color w:val="231F20"/>
          <w:spacing w:val="-2"/>
        </w:rPr>
        <w:t>с</w:t>
      </w:r>
      <w:r>
        <w:rPr>
          <w:color w:val="231F20"/>
          <w:spacing w:val="-3"/>
        </w:rPr>
        <w:t> </w:t>
      </w:r>
      <w:r>
        <w:rPr>
          <w:color w:val="231F20"/>
          <w:spacing w:val="-2"/>
        </w:rPr>
        <w:t>выделенным</w:t>
      </w:r>
      <w:r>
        <w:rPr>
          <w:color w:val="231F20"/>
          <w:spacing w:val="-3"/>
        </w:rPr>
        <w:t> </w:t>
      </w:r>
      <w:r>
        <w:rPr>
          <w:color w:val="231F20"/>
          <w:spacing w:val="-2"/>
        </w:rPr>
        <w:t>компонентом,</w:t>
      </w:r>
      <w:r>
        <w:rPr>
          <w:color w:val="231F20"/>
          <w:spacing w:val="-3"/>
        </w:rPr>
        <w:t> </w:t>
      </w:r>
      <w:r>
        <w:rPr>
          <w:color w:val="231F20"/>
          <w:spacing w:val="-2"/>
        </w:rPr>
        <w:t>но</w:t>
      </w:r>
      <w:r>
        <w:rPr>
          <w:color w:val="231F20"/>
          <w:spacing w:val="-3"/>
        </w:rPr>
        <w:t> </w:t>
      </w:r>
      <w:r>
        <w:rPr>
          <w:color w:val="231F20"/>
          <w:spacing w:val="-2"/>
        </w:rPr>
        <w:t>сам </w:t>
      </w:r>
      <w:r>
        <w:rPr>
          <w:color w:val="231F20"/>
          <w:spacing w:val="-4"/>
        </w:rPr>
        <w:t>по</w:t>
      </w:r>
      <w:r>
        <w:rPr>
          <w:color w:val="231F20"/>
          <w:spacing w:val="-6"/>
        </w:rPr>
        <w:t> </w:t>
      </w:r>
      <w:r>
        <w:rPr>
          <w:color w:val="231F20"/>
          <w:spacing w:val="-4"/>
        </w:rPr>
        <w:t>себе</w:t>
      </w:r>
      <w:r>
        <w:rPr>
          <w:color w:val="231F20"/>
          <w:spacing w:val="-6"/>
        </w:rPr>
        <w:t> </w:t>
      </w:r>
      <w:r>
        <w:rPr>
          <w:color w:val="231F20"/>
          <w:spacing w:val="-4"/>
        </w:rPr>
        <w:t>почти</w:t>
      </w:r>
      <w:r>
        <w:rPr>
          <w:color w:val="231F20"/>
          <w:spacing w:val="-5"/>
        </w:rPr>
        <w:t> </w:t>
      </w:r>
      <w:r>
        <w:rPr>
          <w:color w:val="231F20"/>
          <w:spacing w:val="-4"/>
        </w:rPr>
        <w:t>не</w:t>
      </w:r>
      <w:r>
        <w:rPr>
          <w:color w:val="231F20"/>
          <w:spacing w:val="-6"/>
        </w:rPr>
        <w:t> </w:t>
      </w:r>
      <w:r>
        <w:rPr>
          <w:color w:val="231F20"/>
          <w:spacing w:val="-4"/>
        </w:rPr>
        <w:t>содержит</w:t>
      </w:r>
      <w:r>
        <w:rPr>
          <w:color w:val="231F20"/>
          <w:spacing w:val="-6"/>
        </w:rPr>
        <w:t> </w:t>
      </w:r>
      <w:r>
        <w:rPr>
          <w:color w:val="231F20"/>
          <w:spacing w:val="-4"/>
        </w:rPr>
        <w:t>логики</w:t>
      </w:r>
      <w:r>
        <w:rPr>
          <w:color w:val="231F20"/>
          <w:spacing w:val="-5"/>
        </w:rPr>
        <w:t> </w:t>
      </w:r>
      <w:r>
        <w:rPr>
          <w:color w:val="231F20"/>
          <w:spacing w:val="-4"/>
        </w:rPr>
        <w:t>и</w:t>
      </w:r>
      <w:r>
        <w:rPr>
          <w:color w:val="231F20"/>
          <w:spacing w:val="-8"/>
        </w:rPr>
        <w:t> </w:t>
      </w:r>
      <w:r>
        <w:rPr>
          <w:color w:val="231F20"/>
          <w:spacing w:val="-4"/>
        </w:rPr>
        <w:t>поэтому</w:t>
      </w:r>
      <w:r>
        <w:rPr>
          <w:color w:val="231F20"/>
          <w:spacing w:val="-6"/>
        </w:rPr>
        <w:t> </w:t>
      </w:r>
      <w:r>
        <w:rPr>
          <w:color w:val="231F20"/>
          <w:spacing w:val="-4"/>
        </w:rPr>
        <w:t>не</w:t>
      </w:r>
      <w:r>
        <w:rPr>
          <w:color w:val="231F20"/>
          <w:spacing w:val="-5"/>
        </w:rPr>
        <w:t> </w:t>
      </w:r>
      <w:r>
        <w:rPr>
          <w:color w:val="231F20"/>
          <w:spacing w:val="-4"/>
        </w:rPr>
        <w:t>нуждается</w:t>
      </w:r>
      <w:r>
        <w:rPr>
          <w:color w:val="231F20"/>
          <w:spacing w:val="-6"/>
        </w:rPr>
        <w:t> </w:t>
      </w:r>
      <w:r>
        <w:rPr>
          <w:color w:val="231F20"/>
          <w:spacing w:val="-4"/>
        </w:rPr>
        <w:t>в</w:t>
      </w:r>
      <w:r>
        <w:rPr>
          <w:color w:val="231F20"/>
          <w:spacing w:val="-7"/>
        </w:rPr>
        <w:t> </w:t>
      </w:r>
      <w:r>
        <w:rPr>
          <w:color w:val="231F20"/>
          <w:spacing w:val="-4"/>
        </w:rPr>
        <w:t>тестировании</w:t>
      </w:r>
      <w:r>
        <w:rPr>
          <w:color w:val="231F20"/>
          <w:spacing w:val="-5"/>
        </w:rPr>
        <w:t> </w:t>
      </w:r>
      <w:r>
        <w:rPr>
          <w:color w:val="231F20"/>
          <w:spacing w:val="-4"/>
        </w:rPr>
        <w:t>(рис.</w:t>
      </w:r>
      <w:r>
        <w:rPr>
          <w:color w:val="231F20"/>
          <w:spacing w:val="-7"/>
        </w:rPr>
        <w:t> </w:t>
      </w:r>
      <w:r>
        <w:rPr>
          <w:color w:val="231F20"/>
          <w:spacing w:val="-4"/>
        </w:rPr>
        <w:t>7.4).</w:t>
      </w:r>
    </w:p>
    <w:p>
      <w:pPr>
        <w:pStyle w:val="BodyText"/>
        <w:spacing w:before="7"/>
      </w:pPr>
      <w:r>
        <w:rPr/>
        <mc:AlternateContent>
          <mc:Choice Requires="wps">
            <w:drawing>
              <wp:anchor distT="0" distB="0" distL="0" distR="0" allowOverlap="1" layoutInCell="1" locked="0" behindDoc="1" simplePos="0" relativeHeight="487717376">
                <wp:simplePos x="0" y="0"/>
                <wp:positionH relativeFrom="page">
                  <wp:posOffset>1681868</wp:posOffset>
                </wp:positionH>
                <wp:positionV relativeFrom="paragraph">
                  <wp:posOffset>168948</wp:posOffset>
                </wp:positionV>
                <wp:extent cx="2576830" cy="1190625"/>
                <wp:effectExtent l="0" t="0" r="0" b="0"/>
                <wp:wrapTopAndBottom/>
                <wp:docPr id="1254" name="Group 1254"/>
                <wp:cNvGraphicFramePr>
                  <a:graphicFrameLocks/>
                </wp:cNvGraphicFramePr>
                <a:graphic>
                  <a:graphicData uri="http://schemas.microsoft.com/office/word/2010/wordprocessingGroup">
                    <wpg:wgp>
                      <wpg:cNvPr id="1254" name="Group 1254"/>
                      <wpg:cNvGrpSpPr/>
                      <wpg:grpSpPr>
                        <a:xfrm>
                          <a:off x="0" y="0"/>
                          <a:ext cx="2576830" cy="1190625"/>
                          <a:chExt cx="2576830" cy="1190625"/>
                        </a:xfrm>
                      </wpg:grpSpPr>
                      <wps:wsp>
                        <wps:cNvPr id="1255" name="Graphic 1255"/>
                        <wps:cNvSpPr/>
                        <wps:spPr>
                          <a:xfrm>
                            <a:off x="994783" y="210408"/>
                            <a:ext cx="584200" cy="770255"/>
                          </a:xfrm>
                          <a:custGeom>
                            <a:avLst/>
                            <a:gdLst/>
                            <a:ahLst/>
                            <a:cxnLst/>
                            <a:rect l="l" t="t" r="r" b="b"/>
                            <a:pathLst>
                              <a:path w="584200" h="770255">
                                <a:moveTo>
                                  <a:pt x="554113" y="18999"/>
                                </a:moveTo>
                                <a:lnTo>
                                  <a:pt x="521220" y="0"/>
                                </a:lnTo>
                                <a:lnTo>
                                  <a:pt x="521220" y="15722"/>
                                </a:lnTo>
                                <a:lnTo>
                                  <a:pt x="27927" y="15722"/>
                                </a:lnTo>
                                <a:lnTo>
                                  <a:pt x="26504" y="17145"/>
                                </a:lnTo>
                                <a:lnTo>
                                  <a:pt x="26504" y="20650"/>
                                </a:lnTo>
                                <a:lnTo>
                                  <a:pt x="27927" y="22072"/>
                                </a:lnTo>
                                <a:lnTo>
                                  <a:pt x="521220" y="22072"/>
                                </a:lnTo>
                                <a:lnTo>
                                  <a:pt x="521220" y="37985"/>
                                </a:lnTo>
                                <a:lnTo>
                                  <a:pt x="554113" y="18999"/>
                                </a:lnTo>
                                <a:close/>
                              </a:path>
                              <a:path w="584200" h="770255">
                                <a:moveTo>
                                  <a:pt x="555282" y="750633"/>
                                </a:moveTo>
                                <a:lnTo>
                                  <a:pt x="522389" y="731647"/>
                                </a:lnTo>
                                <a:lnTo>
                                  <a:pt x="522389" y="747356"/>
                                </a:lnTo>
                                <a:lnTo>
                                  <a:pt x="27927" y="747356"/>
                                </a:lnTo>
                                <a:lnTo>
                                  <a:pt x="26504" y="748779"/>
                                </a:lnTo>
                                <a:lnTo>
                                  <a:pt x="26504" y="752284"/>
                                </a:lnTo>
                                <a:lnTo>
                                  <a:pt x="27927" y="753706"/>
                                </a:lnTo>
                                <a:lnTo>
                                  <a:pt x="522389" y="753706"/>
                                </a:lnTo>
                                <a:lnTo>
                                  <a:pt x="522389" y="769632"/>
                                </a:lnTo>
                                <a:lnTo>
                                  <a:pt x="555282" y="750633"/>
                                </a:lnTo>
                                <a:close/>
                              </a:path>
                              <a:path w="584200" h="770255">
                                <a:moveTo>
                                  <a:pt x="583984" y="544830"/>
                                </a:moveTo>
                                <a:lnTo>
                                  <a:pt x="564997" y="511924"/>
                                </a:lnTo>
                                <a:lnTo>
                                  <a:pt x="557136" y="525526"/>
                                </a:lnTo>
                                <a:lnTo>
                                  <a:pt x="3695" y="205524"/>
                                </a:lnTo>
                                <a:lnTo>
                                  <a:pt x="1752" y="206044"/>
                                </a:lnTo>
                                <a:lnTo>
                                  <a:pt x="0" y="209080"/>
                                </a:lnTo>
                                <a:lnTo>
                                  <a:pt x="520" y="211023"/>
                                </a:lnTo>
                                <a:lnTo>
                                  <a:pt x="553961" y="531025"/>
                                </a:lnTo>
                                <a:lnTo>
                                  <a:pt x="545998" y="544817"/>
                                </a:lnTo>
                                <a:lnTo>
                                  <a:pt x="583984" y="544830"/>
                                </a:lnTo>
                                <a:close/>
                              </a:path>
                            </a:pathLst>
                          </a:custGeom>
                          <a:solidFill>
                            <a:srgbClr val="231F20"/>
                          </a:solidFill>
                        </wps:spPr>
                        <wps:bodyPr wrap="square" lIns="0" tIns="0" rIns="0" bIns="0" rtlCol="0">
                          <a:prstTxWarp prst="textNoShape">
                            <a:avLst/>
                          </a:prstTxWarp>
                          <a:noAutofit/>
                        </wps:bodyPr>
                      </wps:wsp>
                      <wps:wsp>
                        <wps:cNvPr id="1256" name="Graphic 1256"/>
                        <wps:cNvSpPr/>
                        <wps:spPr>
                          <a:xfrm>
                            <a:off x="3175" y="3181"/>
                            <a:ext cx="1023619" cy="452755"/>
                          </a:xfrm>
                          <a:custGeom>
                            <a:avLst/>
                            <a:gdLst/>
                            <a:ahLst/>
                            <a:cxnLst/>
                            <a:rect l="l" t="t" r="r" b="b"/>
                            <a:pathLst>
                              <a:path w="1023619" h="452755">
                                <a:moveTo>
                                  <a:pt x="921258" y="0"/>
                                </a:moveTo>
                                <a:lnTo>
                                  <a:pt x="102362" y="0"/>
                                </a:lnTo>
                                <a:lnTo>
                                  <a:pt x="62520" y="8035"/>
                                </a:lnTo>
                                <a:lnTo>
                                  <a:pt x="29983" y="29965"/>
                                </a:lnTo>
                                <a:lnTo>
                                  <a:pt x="8044" y="62497"/>
                                </a:lnTo>
                                <a:lnTo>
                                  <a:pt x="0" y="102349"/>
                                </a:lnTo>
                                <a:lnTo>
                                  <a:pt x="0" y="349872"/>
                                </a:lnTo>
                                <a:lnTo>
                                  <a:pt x="8035" y="389719"/>
                                </a:lnTo>
                                <a:lnTo>
                                  <a:pt x="29967" y="422255"/>
                                </a:lnTo>
                                <a:lnTo>
                                  <a:pt x="62502" y="444191"/>
                                </a:lnTo>
                                <a:lnTo>
                                  <a:pt x="102362" y="452234"/>
                                </a:lnTo>
                                <a:lnTo>
                                  <a:pt x="921258" y="452234"/>
                                </a:lnTo>
                                <a:lnTo>
                                  <a:pt x="961099" y="444198"/>
                                </a:lnTo>
                                <a:lnTo>
                                  <a:pt x="993636" y="422267"/>
                                </a:lnTo>
                                <a:lnTo>
                                  <a:pt x="1015575" y="389731"/>
                                </a:lnTo>
                                <a:lnTo>
                                  <a:pt x="1023620" y="349872"/>
                                </a:lnTo>
                                <a:lnTo>
                                  <a:pt x="1023620" y="102349"/>
                                </a:lnTo>
                                <a:lnTo>
                                  <a:pt x="1015577" y="62509"/>
                                </a:lnTo>
                                <a:lnTo>
                                  <a:pt x="993643" y="29976"/>
                                </a:lnTo>
                                <a:lnTo>
                                  <a:pt x="961110" y="8042"/>
                                </a:lnTo>
                                <a:lnTo>
                                  <a:pt x="921258" y="0"/>
                                </a:lnTo>
                                <a:close/>
                              </a:path>
                            </a:pathLst>
                          </a:custGeom>
                          <a:solidFill>
                            <a:srgbClr val="D2D3D5"/>
                          </a:solidFill>
                        </wps:spPr>
                        <wps:bodyPr wrap="square" lIns="0" tIns="0" rIns="0" bIns="0" rtlCol="0">
                          <a:prstTxWarp prst="textNoShape">
                            <a:avLst/>
                          </a:prstTxWarp>
                          <a:noAutofit/>
                        </wps:bodyPr>
                      </wps:wsp>
                      <wps:wsp>
                        <wps:cNvPr id="1257" name="Graphic 1257"/>
                        <wps:cNvSpPr/>
                        <wps:spPr>
                          <a:xfrm>
                            <a:off x="0" y="6"/>
                            <a:ext cx="1029969" cy="459105"/>
                          </a:xfrm>
                          <a:custGeom>
                            <a:avLst/>
                            <a:gdLst/>
                            <a:ahLst/>
                            <a:cxnLst/>
                            <a:rect l="l" t="t" r="r" b="b"/>
                            <a:pathLst>
                              <a:path w="1029969" h="459105">
                                <a:moveTo>
                                  <a:pt x="924445" y="0"/>
                                </a:moveTo>
                                <a:lnTo>
                                  <a:pt x="105537" y="0"/>
                                </a:lnTo>
                                <a:lnTo>
                                  <a:pt x="64090" y="8362"/>
                                </a:lnTo>
                                <a:lnTo>
                                  <a:pt x="64341" y="8362"/>
                                </a:lnTo>
                                <a:lnTo>
                                  <a:pt x="30902" y="30907"/>
                                </a:lnTo>
                                <a:lnTo>
                                  <a:pt x="8290" y="64449"/>
                                </a:lnTo>
                                <a:lnTo>
                                  <a:pt x="0" y="105524"/>
                                </a:lnTo>
                                <a:lnTo>
                                  <a:pt x="2" y="353060"/>
                                </a:lnTo>
                                <a:lnTo>
                                  <a:pt x="8292" y="394133"/>
                                </a:lnTo>
                                <a:lnTo>
                                  <a:pt x="30907" y="427672"/>
                                </a:lnTo>
                                <a:lnTo>
                                  <a:pt x="64449" y="450286"/>
                                </a:lnTo>
                                <a:lnTo>
                                  <a:pt x="105524" y="458584"/>
                                </a:lnTo>
                                <a:lnTo>
                                  <a:pt x="105537" y="452234"/>
                                </a:lnTo>
                                <a:lnTo>
                                  <a:pt x="86250" y="450286"/>
                                </a:lnTo>
                                <a:lnTo>
                                  <a:pt x="85767" y="450286"/>
                                </a:lnTo>
                                <a:lnTo>
                                  <a:pt x="66935" y="444441"/>
                                </a:lnTo>
                                <a:lnTo>
                                  <a:pt x="23286" y="408508"/>
                                </a:lnTo>
                                <a:lnTo>
                                  <a:pt x="8364" y="373049"/>
                                </a:lnTo>
                                <a:lnTo>
                                  <a:pt x="6350" y="353060"/>
                                </a:lnTo>
                                <a:lnTo>
                                  <a:pt x="6350" y="105524"/>
                                </a:lnTo>
                                <a:lnTo>
                                  <a:pt x="14142" y="66916"/>
                                </a:lnTo>
                                <a:lnTo>
                                  <a:pt x="50076" y="23280"/>
                                </a:lnTo>
                                <a:lnTo>
                                  <a:pt x="85535" y="8362"/>
                                </a:lnTo>
                                <a:lnTo>
                                  <a:pt x="105524" y="6350"/>
                                </a:lnTo>
                                <a:lnTo>
                                  <a:pt x="955899" y="6350"/>
                                </a:lnTo>
                                <a:lnTo>
                                  <a:pt x="924445" y="0"/>
                                </a:lnTo>
                                <a:close/>
                              </a:path>
                              <a:path w="1029969" h="459105">
                                <a:moveTo>
                                  <a:pt x="955899" y="6350"/>
                                </a:moveTo>
                                <a:lnTo>
                                  <a:pt x="924433" y="6350"/>
                                </a:lnTo>
                                <a:lnTo>
                                  <a:pt x="944440" y="8362"/>
                                </a:lnTo>
                                <a:lnTo>
                                  <a:pt x="963053" y="14138"/>
                                </a:lnTo>
                                <a:lnTo>
                                  <a:pt x="1006689" y="50074"/>
                                </a:lnTo>
                                <a:lnTo>
                                  <a:pt x="1021607" y="85529"/>
                                </a:lnTo>
                                <a:lnTo>
                                  <a:pt x="1023620" y="105524"/>
                                </a:lnTo>
                                <a:lnTo>
                                  <a:pt x="1023617" y="353060"/>
                                </a:lnTo>
                                <a:lnTo>
                                  <a:pt x="1015826" y="391664"/>
                                </a:lnTo>
                                <a:lnTo>
                                  <a:pt x="994572" y="423189"/>
                                </a:lnTo>
                                <a:lnTo>
                                  <a:pt x="963055" y="444441"/>
                                </a:lnTo>
                                <a:lnTo>
                                  <a:pt x="924458" y="452234"/>
                                </a:lnTo>
                                <a:lnTo>
                                  <a:pt x="105537" y="452234"/>
                                </a:lnTo>
                                <a:lnTo>
                                  <a:pt x="105537" y="458584"/>
                                </a:lnTo>
                                <a:lnTo>
                                  <a:pt x="924433" y="458584"/>
                                </a:lnTo>
                                <a:lnTo>
                                  <a:pt x="965526" y="450286"/>
                                </a:lnTo>
                                <a:lnTo>
                                  <a:pt x="999064" y="427672"/>
                                </a:lnTo>
                                <a:lnTo>
                                  <a:pt x="1021677" y="394133"/>
                                </a:lnTo>
                                <a:lnTo>
                                  <a:pt x="1029970" y="353060"/>
                                </a:lnTo>
                                <a:lnTo>
                                  <a:pt x="1029970" y="105524"/>
                                </a:lnTo>
                                <a:lnTo>
                                  <a:pt x="1021677" y="64449"/>
                                </a:lnTo>
                                <a:lnTo>
                                  <a:pt x="999062" y="30907"/>
                                </a:lnTo>
                                <a:lnTo>
                                  <a:pt x="965625" y="8362"/>
                                </a:lnTo>
                                <a:lnTo>
                                  <a:pt x="965869" y="8362"/>
                                </a:lnTo>
                                <a:lnTo>
                                  <a:pt x="955899" y="6350"/>
                                </a:lnTo>
                                <a:close/>
                              </a:path>
                            </a:pathLst>
                          </a:custGeom>
                          <a:solidFill>
                            <a:srgbClr val="231F20"/>
                          </a:solidFill>
                        </wps:spPr>
                        <wps:bodyPr wrap="square" lIns="0" tIns="0" rIns="0" bIns="0" rtlCol="0">
                          <a:prstTxWarp prst="textNoShape">
                            <a:avLst/>
                          </a:prstTxWarp>
                          <a:noAutofit/>
                        </wps:bodyPr>
                      </wps:wsp>
                      <wps:wsp>
                        <wps:cNvPr id="1258" name="Graphic 1258"/>
                        <wps:cNvSpPr/>
                        <wps:spPr>
                          <a:xfrm>
                            <a:off x="1552675" y="6356"/>
                            <a:ext cx="1017269" cy="446405"/>
                          </a:xfrm>
                          <a:custGeom>
                            <a:avLst/>
                            <a:gdLst/>
                            <a:ahLst/>
                            <a:cxnLst/>
                            <a:rect l="l" t="t" r="r" b="b"/>
                            <a:pathLst>
                              <a:path w="1017269" h="446405">
                                <a:moveTo>
                                  <a:pt x="918070" y="0"/>
                                </a:moveTo>
                                <a:lnTo>
                                  <a:pt x="99161" y="0"/>
                                </a:lnTo>
                                <a:lnTo>
                                  <a:pt x="79179" y="2012"/>
                                </a:lnTo>
                                <a:lnTo>
                                  <a:pt x="43726" y="16930"/>
                                </a:lnTo>
                                <a:lnTo>
                                  <a:pt x="7787" y="60566"/>
                                </a:lnTo>
                                <a:lnTo>
                                  <a:pt x="0" y="99174"/>
                                </a:lnTo>
                                <a:lnTo>
                                  <a:pt x="0" y="346697"/>
                                </a:lnTo>
                                <a:lnTo>
                                  <a:pt x="7792" y="385313"/>
                                </a:lnTo>
                                <a:lnTo>
                                  <a:pt x="43731" y="428946"/>
                                </a:lnTo>
                                <a:lnTo>
                                  <a:pt x="79160" y="443864"/>
                                </a:lnTo>
                                <a:lnTo>
                                  <a:pt x="99161" y="445884"/>
                                </a:lnTo>
                                <a:lnTo>
                                  <a:pt x="918095" y="445884"/>
                                </a:lnTo>
                                <a:lnTo>
                                  <a:pt x="956675" y="438086"/>
                                </a:lnTo>
                                <a:lnTo>
                                  <a:pt x="1000301" y="402158"/>
                                </a:lnTo>
                                <a:lnTo>
                                  <a:pt x="1015218" y="366699"/>
                                </a:lnTo>
                                <a:lnTo>
                                  <a:pt x="1017231" y="346697"/>
                                </a:lnTo>
                                <a:lnTo>
                                  <a:pt x="1017231" y="99174"/>
                                </a:lnTo>
                                <a:lnTo>
                                  <a:pt x="1009446" y="60566"/>
                                </a:lnTo>
                                <a:lnTo>
                                  <a:pt x="973531" y="16930"/>
                                </a:lnTo>
                                <a:lnTo>
                                  <a:pt x="938077" y="2012"/>
                                </a:lnTo>
                                <a:lnTo>
                                  <a:pt x="918070" y="0"/>
                                </a:lnTo>
                                <a:close/>
                              </a:path>
                            </a:pathLst>
                          </a:custGeom>
                          <a:solidFill>
                            <a:srgbClr val="7D7F81"/>
                          </a:solidFill>
                        </wps:spPr>
                        <wps:bodyPr wrap="square" lIns="0" tIns="0" rIns="0" bIns="0" rtlCol="0">
                          <a:prstTxWarp prst="textNoShape">
                            <a:avLst/>
                          </a:prstTxWarp>
                          <a:noAutofit/>
                        </wps:bodyPr>
                      </wps:wsp>
                      <wps:wsp>
                        <wps:cNvPr id="1259" name="Graphic 1259"/>
                        <wps:cNvSpPr/>
                        <wps:spPr>
                          <a:xfrm>
                            <a:off x="1546325" y="0"/>
                            <a:ext cx="1029969" cy="459105"/>
                          </a:xfrm>
                          <a:custGeom>
                            <a:avLst/>
                            <a:gdLst/>
                            <a:ahLst/>
                            <a:cxnLst/>
                            <a:rect l="l" t="t" r="r" b="b"/>
                            <a:pathLst>
                              <a:path w="1029969" h="459105">
                                <a:moveTo>
                                  <a:pt x="924420" y="0"/>
                                </a:moveTo>
                                <a:lnTo>
                                  <a:pt x="105511" y="0"/>
                                </a:lnTo>
                                <a:lnTo>
                                  <a:pt x="64080" y="8364"/>
                                </a:lnTo>
                                <a:lnTo>
                                  <a:pt x="64331" y="8364"/>
                                </a:lnTo>
                                <a:lnTo>
                                  <a:pt x="30899" y="30908"/>
                                </a:lnTo>
                                <a:lnTo>
                                  <a:pt x="8289" y="64454"/>
                                </a:lnTo>
                                <a:lnTo>
                                  <a:pt x="0" y="105537"/>
                                </a:lnTo>
                                <a:lnTo>
                                  <a:pt x="0" y="227901"/>
                                </a:lnTo>
                                <a:lnTo>
                                  <a:pt x="2578" y="229400"/>
                                </a:lnTo>
                                <a:lnTo>
                                  <a:pt x="0" y="230898"/>
                                </a:lnTo>
                                <a:lnTo>
                                  <a:pt x="2" y="353072"/>
                                </a:lnTo>
                                <a:lnTo>
                                  <a:pt x="8297" y="394145"/>
                                </a:lnTo>
                                <a:lnTo>
                                  <a:pt x="30906" y="427683"/>
                                </a:lnTo>
                                <a:lnTo>
                                  <a:pt x="64437" y="450293"/>
                                </a:lnTo>
                                <a:lnTo>
                                  <a:pt x="105511" y="458584"/>
                                </a:lnTo>
                                <a:lnTo>
                                  <a:pt x="105511" y="452247"/>
                                </a:lnTo>
                                <a:lnTo>
                                  <a:pt x="86171" y="450293"/>
                                </a:lnTo>
                                <a:lnTo>
                                  <a:pt x="85724" y="450293"/>
                                </a:lnTo>
                                <a:lnTo>
                                  <a:pt x="66906" y="444447"/>
                                </a:lnTo>
                                <a:lnTo>
                                  <a:pt x="23282" y="408509"/>
                                </a:lnTo>
                                <a:lnTo>
                                  <a:pt x="8366" y="373059"/>
                                </a:lnTo>
                                <a:lnTo>
                                  <a:pt x="6350" y="105537"/>
                                </a:lnTo>
                                <a:lnTo>
                                  <a:pt x="8361" y="85540"/>
                                </a:lnTo>
                                <a:lnTo>
                                  <a:pt x="23279" y="50076"/>
                                </a:lnTo>
                                <a:lnTo>
                                  <a:pt x="66919" y="14143"/>
                                </a:lnTo>
                                <a:lnTo>
                                  <a:pt x="105511" y="6350"/>
                                </a:lnTo>
                                <a:lnTo>
                                  <a:pt x="955883" y="6350"/>
                                </a:lnTo>
                                <a:lnTo>
                                  <a:pt x="924420" y="0"/>
                                </a:lnTo>
                                <a:close/>
                              </a:path>
                              <a:path w="1029969" h="459105">
                                <a:moveTo>
                                  <a:pt x="955883" y="6350"/>
                                </a:moveTo>
                                <a:lnTo>
                                  <a:pt x="924445" y="6350"/>
                                </a:lnTo>
                                <a:lnTo>
                                  <a:pt x="944427" y="8364"/>
                                </a:lnTo>
                                <a:lnTo>
                                  <a:pt x="963037" y="14143"/>
                                </a:lnTo>
                                <a:lnTo>
                                  <a:pt x="1006661" y="50076"/>
                                </a:lnTo>
                                <a:lnTo>
                                  <a:pt x="1021569" y="85540"/>
                                </a:lnTo>
                                <a:lnTo>
                                  <a:pt x="1023581" y="105537"/>
                                </a:lnTo>
                                <a:lnTo>
                                  <a:pt x="1023581" y="353072"/>
                                </a:lnTo>
                                <a:lnTo>
                                  <a:pt x="1015793" y="391669"/>
                                </a:lnTo>
                                <a:lnTo>
                                  <a:pt x="979859" y="435303"/>
                                </a:lnTo>
                                <a:lnTo>
                                  <a:pt x="944207" y="450293"/>
                                </a:lnTo>
                                <a:lnTo>
                                  <a:pt x="943759" y="450293"/>
                                </a:lnTo>
                                <a:lnTo>
                                  <a:pt x="924420" y="452247"/>
                                </a:lnTo>
                                <a:lnTo>
                                  <a:pt x="105486" y="452247"/>
                                </a:lnTo>
                                <a:lnTo>
                                  <a:pt x="105511" y="458584"/>
                                </a:lnTo>
                                <a:lnTo>
                                  <a:pt x="924445" y="458584"/>
                                </a:lnTo>
                                <a:lnTo>
                                  <a:pt x="965509" y="450293"/>
                                </a:lnTo>
                                <a:lnTo>
                                  <a:pt x="999039" y="427683"/>
                                </a:lnTo>
                                <a:lnTo>
                                  <a:pt x="1021643" y="394145"/>
                                </a:lnTo>
                                <a:lnTo>
                                  <a:pt x="1029929" y="353072"/>
                                </a:lnTo>
                                <a:lnTo>
                                  <a:pt x="1029931" y="105537"/>
                                </a:lnTo>
                                <a:lnTo>
                                  <a:pt x="1021643" y="64454"/>
                                </a:lnTo>
                                <a:lnTo>
                                  <a:pt x="999039" y="30908"/>
                                </a:lnTo>
                                <a:lnTo>
                                  <a:pt x="965616" y="8364"/>
                                </a:lnTo>
                                <a:lnTo>
                                  <a:pt x="965866" y="8364"/>
                                </a:lnTo>
                                <a:lnTo>
                                  <a:pt x="955883" y="6350"/>
                                </a:lnTo>
                                <a:close/>
                              </a:path>
                            </a:pathLst>
                          </a:custGeom>
                          <a:solidFill>
                            <a:srgbClr val="808285"/>
                          </a:solidFill>
                        </wps:spPr>
                        <wps:bodyPr wrap="square" lIns="0" tIns="0" rIns="0" bIns="0" rtlCol="0">
                          <a:prstTxWarp prst="textNoShape">
                            <a:avLst/>
                          </a:prstTxWarp>
                          <a:noAutofit/>
                        </wps:bodyPr>
                      </wps:wsp>
                      <wps:wsp>
                        <wps:cNvPr id="1260" name="Graphic 1260"/>
                        <wps:cNvSpPr/>
                        <wps:spPr>
                          <a:xfrm>
                            <a:off x="1546325" y="227898"/>
                            <a:ext cx="3175" cy="3175"/>
                          </a:xfrm>
                          <a:custGeom>
                            <a:avLst/>
                            <a:gdLst/>
                            <a:ahLst/>
                            <a:cxnLst/>
                            <a:rect l="l" t="t" r="r" b="b"/>
                            <a:pathLst>
                              <a:path w="3175" h="3175">
                                <a:moveTo>
                                  <a:pt x="0" y="0"/>
                                </a:moveTo>
                                <a:lnTo>
                                  <a:pt x="0" y="2997"/>
                                </a:lnTo>
                                <a:lnTo>
                                  <a:pt x="2578" y="1498"/>
                                </a:lnTo>
                                <a:lnTo>
                                  <a:pt x="0" y="0"/>
                                </a:lnTo>
                                <a:close/>
                              </a:path>
                            </a:pathLst>
                          </a:custGeom>
                          <a:solidFill>
                            <a:srgbClr val="231F20"/>
                          </a:solidFill>
                        </wps:spPr>
                        <wps:bodyPr wrap="square" lIns="0" tIns="0" rIns="0" bIns="0" rtlCol="0">
                          <a:prstTxWarp prst="textNoShape">
                            <a:avLst/>
                          </a:prstTxWarp>
                          <a:noAutofit/>
                        </wps:bodyPr>
                      </wps:wsp>
                      <wps:wsp>
                        <wps:cNvPr id="1261" name="Graphic 1261"/>
                        <wps:cNvSpPr/>
                        <wps:spPr>
                          <a:xfrm>
                            <a:off x="6350" y="737981"/>
                            <a:ext cx="1017269" cy="446405"/>
                          </a:xfrm>
                          <a:custGeom>
                            <a:avLst/>
                            <a:gdLst/>
                            <a:ahLst/>
                            <a:cxnLst/>
                            <a:rect l="l" t="t" r="r" b="b"/>
                            <a:pathLst>
                              <a:path w="1017269" h="446405">
                                <a:moveTo>
                                  <a:pt x="918083" y="0"/>
                                </a:moveTo>
                                <a:lnTo>
                                  <a:pt x="99187" y="0"/>
                                </a:lnTo>
                                <a:lnTo>
                                  <a:pt x="60567" y="7805"/>
                                </a:lnTo>
                                <a:lnTo>
                                  <a:pt x="29049" y="29062"/>
                                </a:lnTo>
                                <a:lnTo>
                                  <a:pt x="7795" y="60586"/>
                                </a:lnTo>
                                <a:lnTo>
                                  <a:pt x="0" y="99187"/>
                                </a:lnTo>
                                <a:lnTo>
                                  <a:pt x="0" y="346735"/>
                                </a:lnTo>
                                <a:lnTo>
                                  <a:pt x="7798" y="385339"/>
                                </a:lnTo>
                                <a:lnTo>
                                  <a:pt x="43731" y="428968"/>
                                </a:lnTo>
                                <a:lnTo>
                                  <a:pt x="79185" y="443894"/>
                                </a:lnTo>
                                <a:lnTo>
                                  <a:pt x="99187" y="445909"/>
                                </a:lnTo>
                                <a:lnTo>
                                  <a:pt x="918083" y="445909"/>
                                </a:lnTo>
                                <a:lnTo>
                                  <a:pt x="956689" y="438116"/>
                                </a:lnTo>
                                <a:lnTo>
                                  <a:pt x="1009474" y="385339"/>
                                </a:lnTo>
                                <a:lnTo>
                                  <a:pt x="1017267" y="346735"/>
                                </a:lnTo>
                                <a:lnTo>
                                  <a:pt x="1017270" y="226021"/>
                                </a:lnTo>
                                <a:lnTo>
                                  <a:pt x="1015936" y="225640"/>
                                </a:lnTo>
                                <a:lnTo>
                                  <a:pt x="1014945" y="224421"/>
                                </a:lnTo>
                                <a:lnTo>
                                  <a:pt x="1014945" y="221488"/>
                                </a:lnTo>
                                <a:lnTo>
                                  <a:pt x="1015936" y="220256"/>
                                </a:lnTo>
                                <a:lnTo>
                                  <a:pt x="1017270" y="219887"/>
                                </a:lnTo>
                                <a:lnTo>
                                  <a:pt x="1017270" y="99187"/>
                                </a:lnTo>
                                <a:lnTo>
                                  <a:pt x="1009482" y="60586"/>
                                </a:lnTo>
                                <a:lnTo>
                                  <a:pt x="988228" y="29062"/>
                                </a:lnTo>
                                <a:lnTo>
                                  <a:pt x="956701" y="7805"/>
                                </a:lnTo>
                                <a:lnTo>
                                  <a:pt x="918083" y="0"/>
                                </a:lnTo>
                                <a:close/>
                              </a:path>
                            </a:pathLst>
                          </a:custGeom>
                          <a:solidFill>
                            <a:srgbClr val="C6C8CA"/>
                          </a:solidFill>
                        </wps:spPr>
                        <wps:bodyPr wrap="square" lIns="0" tIns="0" rIns="0" bIns="0" rtlCol="0">
                          <a:prstTxWarp prst="textNoShape">
                            <a:avLst/>
                          </a:prstTxWarp>
                          <a:noAutofit/>
                        </wps:bodyPr>
                      </wps:wsp>
                      <wps:wsp>
                        <wps:cNvPr id="1262" name="Graphic 1262"/>
                        <wps:cNvSpPr/>
                        <wps:spPr>
                          <a:xfrm>
                            <a:off x="1021295" y="957877"/>
                            <a:ext cx="2540" cy="6350"/>
                          </a:xfrm>
                          <a:custGeom>
                            <a:avLst/>
                            <a:gdLst/>
                            <a:ahLst/>
                            <a:cxnLst/>
                            <a:rect l="l" t="t" r="r" b="b"/>
                            <a:pathLst>
                              <a:path w="2540" h="6350">
                                <a:moveTo>
                                  <a:pt x="2324" y="0"/>
                                </a:moveTo>
                                <a:lnTo>
                                  <a:pt x="990" y="368"/>
                                </a:lnTo>
                                <a:lnTo>
                                  <a:pt x="0" y="1587"/>
                                </a:lnTo>
                                <a:lnTo>
                                  <a:pt x="0" y="4521"/>
                                </a:lnTo>
                                <a:lnTo>
                                  <a:pt x="990" y="5753"/>
                                </a:lnTo>
                                <a:lnTo>
                                  <a:pt x="2324" y="6121"/>
                                </a:lnTo>
                                <a:lnTo>
                                  <a:pt x="2324" y="0"/>
                                </a:lnTo>
                                <a:close/>
                              </a:path>
                            </a:pathLst>
                          </a:custGeom>
                          <a:solidFill>
                            <a:srgbClr val="898B8E"/>
                          </a:solidFill>
                        </wps:spPr>
                        <wps:bodyPr wrap="square" lIns="0" tIns="0" rIns="0" bIns="0" rtlCol="0">
                          <a:prstTxWarp prst="textNoShape">
                            <a:avLst/>
                          </a:prstTxWarp>
                          <a:noAutofit/>
                        </wps:bodyPr>
                      </wps:wsp>
                      <wps:wsp>
                        <wps:cNvPr id="1263" name="Graphic 1263"/>
                        <wps:cNvSpPr/>
                        <wps:spPr>
                          <a:xfrm>
                            <a:off x="0" y="731631"/>
                            <a:ext cx="1029969" cy="459105"/>
                          </a:xfrm>
                          <a:custGeom>
                            <a:avLst/>
                            <a:gdLst/>
                            <a:ahLst/>
                            <a:cxnLst/>
                            <a:rect l="l" t="t" r="r" b="b"/>
                            <a:pathLst>
                              <a:path w="1029969" h="459105">
                                <a:moveTo>
                                  <a:pt x="924433" y="0"/>
                                </a:moveTo>
                                <a:lnTo>
                                  <a:pt x="105537" y="0"/>
                                </a:lnTo>
                                <a:lnTo>
                                  <a:pt x="64443" y="8303"/>
                                </a:lnTo>
                                <a:lnTo>
                                  <a:pt x="30906" y="30918"/>
                                </a:lnTo>
                                <a:lnTo>
                                  <a:pt x="8293" y="64458"/>
                                </a:lnTo>
                                <a:lnTo>
                                  <a:pt x="0" y="105537"/>
                                </a:lnTo>
                                <a:lnTo>
                                  <a:pt x="2" y="353085"/>
                                </a:lnTo>
                                <a:lnTo>
                                  <a:pt x="8299" y="394160"/>
                                </a:lnTo>
                                <a:lnTo>
                                  <a:pt x="30916" y="427702"/>
                                </a:lnTo>
                                <a:lnTo>
                                  <a:pt x="64458" y="450317"/>
                                </a:lnTo>
                                <a:lnTo>
                                  <a:pt x="105537" y="458609"/>
                                </a:lnTo>
                                <a:lnTo>
                                  <a:pt x="105524" y="452259"/>
                                </a:lnTo>
                                <a:lnTo>
                                  <a:pt x="86253" y="450317"/>
                                </a:lnTo>
                                <a:lnTo>
                                  <a:pt x="85768" y="450317"/>
                                </a:lnTo>
                                <a:lnTo>
                                  <a:pt x="66927" y="444466"/>
                                </a:lnTo>
                                <a:lnTo>
                                  <a:pt x="23291" y="408522"/>
                                </a:lnTo>
                                <a:lnTo>
                                  <a:pt x="8364" y="373067"/>
                                </a:lnTo>
                                <a:lnTo>
                                  <a:pt x="6350" y="105537"/>
                                </a:lnTo>
                                <a:lnTo>
                                  <a:pt x="14145" y="66936"/>
                                </a:lnTo>
                                <a:lnTo>
                                  <a:pt x="35399" y="35412"/>
                                </a:lnTo>
                                <a:lnTo>
                                  <a:pt x="66917" y="14155"/>
                                </a:lnTo>
                                <a:lnTo>
                                  <a:pt x="105537" y="6350"/>
                                </a:lnTo>
                                <a:lnTo>
                                  <a:pt x="955854" y="6350"/>
                                </a:lnTo>
                                <a:lnTo>
                                  <a:pt x="924433" y="0"/>
                                </a:lnTo>
                                <a:close/>
                              </a:path>
                              <a:path w="1029969" h="459105">
                                <a:moveTo>
                                  <a:pt x="1029970" y="232473"/>
                                </a:moveTo>
                                <a:lnTo>
                                  <a:pt x="1023620" y="232473"/>
                                </a:lnTo>
                                <a:lnTo>
                                  <a:pt x="1023620" y="353085"/>
                                </a:lnTo>
                                <a:lnTo>
                                  <a:pt x="1015824" y="391689"/>
                                </a:lnTo>
                                <a:lnTo>
                                  <a:pt x="994567" y="423213"/>
                                </a:lnTo>
                                <a:lnTo>
                                  <a:pt x="963039" y="444466"/>
                                </a:lnTo>
                                <a:lnTo>
                                  <a:pt x="924433" y="452259"/>
                                </a:lnTo>
                                <a:lnTo>
                                  <a:pt x="105537" y="452259"/>
                                </a:lnTo>
                                <a:lnTo>
                                  <a:pt x="105537" y="458609"/>
                                </a:lnTo>
                                <a:lnTo>
                                  <a:pt x="924433" y="458609"/>
                                </a:lnTo>
                                <a:lnTo>
                                  <a:pt x="965510" y="450317"/>
                                </a:lnTo>
                                <a:lnTo>
                                  <a:pt x="999056" y="427702"/>
                                </a:lnTo>
                                <a:lnTo>
                                  <a:pt x="1021675" y="394160"/>
                                </a:lnTo>
                                <a:lnTo>
                                  <a:pt x="1029964" y="353085"/>
                                </a:lnTo>
                                <a:lnTo>
                                  <a:pt x="1029970" y="232473"/>
                                </a:lnTo>
                                <a:close/>
                              </a:path>
                              <a:path w="1029969" h="459105">
                                <a:moveTo>
                                  <a:pt x="955854" y="6350"/>
                                </a:moveTo>
                                <a:lnTo>
                                  <a:pt x="924445" y="6350"/>
                                </a:lnTo>
                                <a:lnTo>
                                  <a:pt x="963051" y="14155"/>
                                </a:lnTo>
                                <a:lnTo>
                                  <a:pt x="994578" y="35412"/>
                                </a:lnTo>
                                <a:lnTo>
                                  <a:pt x="1015832" y="66936"/>
                                </a:lnTo>
                                <a:lnTo>
                                  <a:pt x="1023620" y="105537"/>
                                </a:lnTo>
                                <a:lnTo>
                                  <a:pt x="1023620" y="226237"/>
                                </a:lnTo>
                                <a:lnTo>
                                  <a:pt x="1029970" y="226237"/>
                                </a:lnTo>
                                <a:lnTo>
                                  <a:pt x="1029970" y="105537"/>
                                </a:lnTo>
                                <a:lnTo>
                                  <a:pt x="1021677" y="64458"/>
                                </a:lnTo>
                                <a:lnTo>
                                  <a:pt x="999062" y="30918"/>
                                </a:lnTo>
                                <a:lnTo>
                                  <a:pt x="965520" y="8303"/>
                                </a:lnTo>
                                <a:lnTo>
                                  <a:pt x="955854" y="6350"/>
                                </a:lnTo>
                                <a:close/>
                              </a:path>
                            </a:pathLst>
                          </a:custGeom>
                          <a:solidFill>
                            <a:srgbClr val="808285"/>
                          </a:solidFill>
                        </wps:spPr>
                        <wps:bodyPr wrap="square" lIns="0" tIns="0" rIns="0" bIns="0" rtlCol="0">
                          <a:prstTxWarp prst="textNoShape">
                            <a:avLst/>
                          </a:prstTxWarp>
                          <a:noAutofit/>
                        </wps:bodyPr>
                      </wps:wsp>
                      <wps:wsp>
                        <wps:cNvPr id="1264" name="Graphic 1264"/>
                        <wps:cNvSpPr/>
                        <wps:spPr>
                          <a:xfrm>
                            <a:off x="1023619" y="957760"/>
                            <a:ext cx="6350" cy="6350"/>
                          </a:xfrm>
                          <a:custGeom>
                            <a:avLst/>
                            <a:gdLst/>
                            <a:ahLst/>
                            <a:cxnLst/>
                            <a:rect l="l" t="t" r="r" b="b"/>
                            <a:pathLst>
                              <a:path w="6350" h="6350">
                                <a:moveTo>
                                  <a:pt x="6350" y="0"/>
                                </a:moveTo>
                                <a:lnTo>
                                  <a:pt x="558" y="0"/>
                                </a:lnTo>
                                <a:lnTo>
                                  <a:pt x="279" y="38"/>
                                </a:lnTo>
                                <a:lnTo>
                                  <a:pt x="0" y="114"/>
                                </a:lnTo>
                                <a:lnTo>
                                  <a:pt x="0" y="6235"/>
                                </a:lnTo>
                                <a:lnTo>
                                  <a:pt x="279" y="6311"/>
                                </a:lnTo>
                                <a:lnTo>
                                  <a:pt x="558" y="6349"/>
                                </a:lnTo>
                                <a:lnTo>
                                  <a:pt x="6350" y="6349"/>
                                </a:lnTo>
                                <a:lnTo>
                                  <a:pt x="6350" y="0"/>
                                </a:lnTo>
                                <a:close/>
                              </a:path>
                            </a:pathLst>
                          </a:custGeom>
                          <a:solidFill>
                            <a:srgbClr val="231F20"/>
                          </a:solidFill>
                        </wps:spPr>
                        <wps:bodyPr wrap="square" lIns="0" tIns="0" rIns="0" bIns="0" rtlCol="0">
                          <a:prstTxWarp prst="textNoShape">
                            <a:avLst/>
                          </a:prstTxWarp>
                          <a:noAutofit/>
                        </wps:bodyPr>
                      </wps:wsp>
                      <wps:wsp>
                        <wps:cNvPr id="1265" name="Graphic 1265"/>
                        <wps:cNvSpPr/>
                        <wps:spPr>
                          <a:xfrm>
                            <a:off x="1552675" y="737981"/>
                            <a:ext cx="1017269" cy="446405"/>
                          </a:xfrm>
                          <a:custGeom>
                            <a:avLst/>
                            <a:gdLst/>
                            <a:ahLst/>
                            <a:cxnLst/>
                            <a:rect l="l" t="t" r="r" b="b"/>
                            <a:pathLst>
                              <a:path w="1017269" h="446405">
                                <a:moveTo>
                                  <a:pt x="918070" y="0"/>
                                </a:moveTo>
                                <a:lnTo>
                                  <a:pt x="99161" y="0"/>
                                </a:lnTo>
                                <a:lnTo>
                                  <a:pt x="79179" y="2014"/>
                                </a:lnTo>
                                <a:lnTo>
                                  <a:pt x="43726" y="16941"/>
                                </a:lnTo>
                                <a:lnTo>
                                  <a:pt x="7788" y="60584"/>
                                </a:lnTo>
                                <a:lnTo>
                                  <a:pt x="0" y="99187"/>
                                </a:lnTo>
                                <a:lnTo>
                                  <a:pt x="0" y="346722"/>
                                </a:lnTo>
                                <a:lnTo>
                                  <a:pt x="7797" y="385343"/>
                                </a:lnTo>
                                <a:lnTo>
                                  <a:pt x="43741" y="428979"/>
                                </a:lnTo>
                                <a:lnTo>
                                  <a:pt x="79178" y="443896"/>
                                </a:lnTo>
                                <a:lnTo>
                                  <a:pt x="99161" y="445909"/>
                                </a:lnTo>
                                <a:lnTo>
                                  <a:pt x="918070" y="445909"/>
                                </a:lnTo>
                                <a:lnTo>
                                  <a:pt x="956662" y="438121"/>
                                </a:lnTo>
                                <a:lnTo>
                                  <a:pt x="1000301" y="402185"/>
                                </a:lnTo>
                                <a:lnTo>
                                  <a:pt x="1015218" y="366729"/>
                                </a:lnTo>
                                <a:lnTo>
                                  <a:pt x="1017231" y="346722"/>
                                </a:lnTo>
                                <a:lnTo>
                                  <a:pt x="1017231" y="99187"/>
                                </a:lnTo>
                                <a:lnTo>
                                  <a:pt x="1009453" y="60584"/>
                                </a:lnTo>
                                <a:lnTo>
                                  <a:pt x="988209" y="29062"/>
                                </a:lnTo>
                                <a:lnTo>
                                  <a:pt x="956692" y="7805"/>
                                </a:lnTo>
                                <a:lnTo>
                                  <a:pt x="918070" y="0"/>
                                </a:lnTo>
                                <a:close/>
                              </a:path>
                            </a:pathLst>
                          </a:custGeom>
                          <a:solidFill>
                            <a:srgbClr val="ADAFB1"/>
                          </a:solidFill>
                        </wps:spPr>
                        <wps:bodyPr wrap="square" lIns="0" tIns="0" rIns="0" bIns="0" rtlCol="0">
                          <a:prstTxWarp prst="textNoShape">
                            <a:avLst/>
                          </a:prstTxWarp>
                          <a:noAutofit/>
                        </wps:bodyPr>
                      </wps:wsp>
                      <wps:wsp>
                        <wps:cNvPr id="1266" name="Graphic 1266"/>
                        <wps:cNvSpPr/>
                        <wps:spPr>
                          <a:xfrm>
                            <a:off x="1546325" y="731631"/>
                            <a:ext cx="1029969" cy="459105"/>
                          </a:xfrm>
                          <a:custGeom>
                            <a:avLst/>
                            <a:gdLst/>
                            <a:ahLst/>
                            <a:cxnLst/>
                            <a:rect l="l" t="t" r="r" b="b"/>
                            <a:pathLst>
                              <a:path w="1029969" h="459105">
                                <a:moveTo>
                                  <a:pt x="924420" y="0"/>
                                </a:moveTo>
                                <a:lnTo>
                                  <a:pt x="105511" y="0"/>
                                </a:lnTo>
                                <a:lnTo>
                                  <a:pt x="64091" y="8364"/>
                                </a:lnTo>
                                <a:lnTo>
                                  <a:pt x="64342" y="8364"/>
                                </a:lnTo>
                                <a:lnTo>
                                  <a:pt x="30903" y="30918"/>
                                </a:lnTo>
                                <a:lnTo>
                                  <a:pt x="8293" y="64458"/>
                                </a:lnTo>
                                <a:lnTo>
                                  <a:pt x="0" y="105537"/>
                                </a:lnTo>
                                <a:lnTo>
                                  <a:pt x="0" y="227228"/>
                                </a:lnTo>
                                <a:lnTo>
                                  <a:pt x="3746" y="229400"/>
                                </a:lnTo>
                                <a:lnTo>
                                  <a:pt x="0" y="231571"/>
                                </a:lnTo>
                                <a:lnTo>
                                  <a:pt x="5" y="353085"/>
                                </a:lnTo>
                                <a:lnTo>
                                  <a:pt x="8304" y="394160"/>
                                </a:lnTo>
                                <a:lnTo>
                                  <a:pt x="30916" y="427702"/>
                                </a:lnTo>
                                <a:lnTo>
                                  <a:pt x="64447" y="450317"/>
                                </a:lnTo>
                                <a:lnTo>
                                  <a:pt x="105511" y="458609"/>
                                </a:lnTo>
                                <a:lnTo>
                                  <a:pt x="105511" y="452259"/>
                                </a:lnTo>
                                <a:lnTo>
                                  <a:pt x="86226" y="450317"/>
                                </a:lnTo>
                                <a:lnTo>
                                  <a:pt x="85741" y="450317"/>
                                </a:lnTo>
                                <a:lnTo>
                                  <a:pt x="66927" y="444471"/>
                                </a:lnTo>
                                <a:lnTo>
                                  <a:pt x="23292" y="408535"/>
                                </a:lnTo>
                                <a:lnTo>
                                  <a:pt x="8370" y="373079"/>
                                </a:lnTo>
                                <a:lnTo>
                                  <a:pt x="6349" y="105537"/>
                                </a:lnTo>
                                <a:lnTo>
                                  <a:pt x="8362" y="85547"/>
                                </a:lnTo>
                                <a:lnTo>
                                  <a:pt x="23280" y="50088"/>
                                </a:lnTo>
                                <a:lnTo>
                                  <a:pt x="66898" y="14155"/>
                                </a:lnTo>
                                <a:lnTo>
                                  <a:pt x="105511" y="6350"/>
                                </a:lnTo>
                                <a:lnTo>
                                  <a:pt x="955843" y="6350"/>
                                </a:lnTo>
                                <a:lnTo>
                                  <a:pt x="924420" y="0"/>
                                </a:lnTo>
                                <a:close/>
                              </a:path>
                              <a:path w="1029969" h="459105">
                                <a:moveTo>
                                  <a:pt x="955843" y="6350"/>
                                </a:moveTo>
                                <a:lnTo>
                                  <a:pt x="924445" y="6350"/>
                                </a:lnTo>
                                <a:lnTo>
                                  <a:pt x="963042" y="14155"/>
                                </a:lnTo>
                                <a:lnTo>
                                  <a:pt x="994559" y="35412"/>
                                </a:lnTo>
                                <a:lnTo>
                                  <a:pt x="1015803" y="66934"/>
                                </a:lnTo>
                                <a:lnTo>
                                  <a:pt x="1023581" y="105537"/>
                                </a:lnTo>
                                <a:lnTo>
                                  <a:pt x="1023581" y="353085"/>
                                </a:lnTo>
                                <a:lnTo>
                                  <a:pt x="1015793" y="391693"/>
                                </a:lnTo>
                                <a:lnTo>
                                  <a:pt x="979855" y="435329"/>
                                </a:lnTo>
                                <a:lnTo>
                                  <a:pt x="944175" y="450317"/>
                                </a:lnTo>
                                <a:lnTo>
                                  <a:pt x="943702" y="450317"/>
                                </a:lnTo>
                                <a:lnTo>
                                  <a:pt x="924420" y="452259"/>
                                </a:lnTo>
                                <a:lnTo>
                                  <a:pt x="105486" y="452259"/>
                                </a:lnTo>
                                <a:lnTo>
                                  <a:pt x="105511" y="458609"/>
                                </a:lnTo>
                                <a:lnTo>
                                  <a:pt x="924420" y="458609"/>
                                </a:lnTo>
                                <a:lnTo>
                                  <a:pt x="965488" y="450317"/>
                                </a:lnTo>
                                <a:lnTo>
                                  <a:pt x="999026" y="427702"/>
                                </a:lnTo>
                                <a:lnTo>
                                  <a:pt x="1021639" y="394160"/>
                                </a:lnTo>
                                <a:lnTo>
                                  <a:pt x="1029926" y="353085"/>
                                </a:lnTo>
                                <a:lnTo>
                                  <a:pt x="1029931" y="105537"/>
                                </a:lnTo>
                                <a:lnTo>
                                  <a:pt x="1021643" y="64458"/>
                                </a:lnTo>
                                <a:lnTo>
                                  <a:pt x="999039" y="30918"/>
                                </a:lnTo>
                                <a:lnTo>
                                  <a:pt x="965600" y="8364"/>
                                </a:lnTo>
                                <a:lnTo>
                                  <a:pt x="965813" y="8364"/>
                                </a:lnTo>
                                <a:lnTo>
                                  <a:pt x="955843" y="6350"/>
                                </a:lnTo>
                                <a:close/>
                              </a:path>
                            </a:pathLst>
                          </a:custGeom>
                          <a:solidFill>
                            <a:srgbClr val="808285"/>
                          </a:solidFill>
                        </wps:spPr>
                        <wps:bodyPr wrap="square" lIns="0" tIns="0" rIns="0" bIns="0" rtlCol="0">
                          <a:prstTxWarp prst="textNoShape">
                            <a:avLst/>
                          </a:prstTxWarp>
                          <a:noAutofit/>
                        </wps:bodyPr>
                      </wps:wsp>
                      <wps:wsp>
                        <wps:cNvPr id="1267" name="Graphic 1267"/>
                        <wps:cNvSpPr/>
                        <wps:spPr>
                          <a:xfrm>
                            <a:off x="1546325" y="958860"/>
                            <a:ext cx="3810" cy="4445"/>
                          </a:xfrm>
                          <a:custGeom>
                            <a:avLst/>
                            <a:gdLst/>
                            <a:ahLst/>
                            <a:cxnLst/>
                            <a:rect l="l" t="t" r="r" b="b"/>
                            <a:pathLst>
                              <a:path w="3810" h="4445">
                                <a:moveTo>
                                  <a:pt x="0" y="0"/>
                                </a:moveTo>
                                <a:lnTo>
                                  <a:pt x="0" y="4343"/>
                                </a:lnTo>
                                <a:lnTo>
                                  <a:pt x="3746" y="2171"/>
                                </a:lnTo>
                                <a:lnTo>
                                  <a:pt x="0" y="0"/>
                                </a:lnTo>
                                <a:close/>
                              </a:path>
                            </a:pathLst>
                          </a:custGeom>
                          <a:solidFill>
                            <a:srgbClr val="231F20"/>
                          </a:solidFill>
                        </wps:spPr>
                        <wps:bodyPr wrap="square" lIns="0" tIns="0" rIns="0" bIns="0" rtlCol="0">
                          <a:prstTxWarp prst="textNoShape">
                            <a:avLst/>
                          </a:prstTxWarp>
                          <a:noAutofit/>
                        </wps:bodyPr>
                      </wps:wsp>
                      <wps:wsp>
                        <wps:cNvPr id="1268" name="Textbox 1268"/>
                        <wps:cNvSpPr txBox="1"/>
                        <wps:spPr>
                          <a:xfrm>
                            <a:off x="139395" y="154398"/>
                            <a:ext cx="76390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Простой</w:t>
                              </w:r>
                              <w:r>
                                <w:rPr>
                                  <w:rFonts w:ascii="Microsoft Sans Serif" w:hAnsi="Microsoft Sans Serif"/>
                                  <w:color w:val="231F20"/>
                                  <w:spacing w:val="-6"/>
                                  <w:sz w:val="16"/>
                                </w:rPr>
                                <w:t> </w:t>
                              </w:r>
                              <w:r>
                                <w:rPr>
                                  <w:rFonts w:ascii="Microsoft Sans Serif" w:hAnsi="Microsoft Sans Serif"/>
                                  <w:color w:val="231F20"/>
                                  <w:spacing w:val="-2"/>
                                  <w:sz w:val="16"/>
                                </w:rPr>
                                <w:t>объект</w:t>
                              </w:r>
                            </w:p>
                          </w:txbxContent>
                        </wps:txbx>
                        <wps:bodyPr wrap="square" lIns="0" tIns="0" rIns="0" bIns="0" rtlCol="0">
                          <a:noAutofit/>
                        </wps:bodyPr>
                      </wps:wsp>
                      <wps:wsp>
                        <wps:cNvPr id="1269" name="Textbox 1269"/>
                        <wps:cNvSpPr txBox="1"/>
                        <wps:spPr>
                          <a:xfrm>
                            <a:off x="1742438" y="43174"/>
                            <a:ext cx="671830" cy="379095"/>
                          </a:xfrm>
                          <a:prstGeom prst="rect">
                            <a:avLst/>
                          </a:prstGeom>
                        </wps:spPr>
                        <wps:txbx>
                          <w:txbxContent>
                            <w:p>
                              <w:pPr>
                                <w:spacing w:line="254" w:lineRule="auto" w:before="13"/>
                                <w:ind w:left="16" w:right="18" w:hanging="17"/>
                                <w:jc w:val="left"/>
                                <w:rPr>
                                  <w:rFonts w:ascii="Microsoft Sans Serif" w:hAnsi="Microsoft Sans Serif"/>
                                  <w:sz w:val="16"/>
                                </w:rPr>
                              </w:pPr>
                              <w:r>
                                <w:rPr>
                                  <w:rFonts w:ascii="Microsoft Sans Serif" w:hAnsi="Microsoft Sans Serif"/>
                                  <w:color w:val="FDFDFD"/>
                                  <w:spacing w:val="-2"/>
                                  <w:sz w:val="16"/>
                                </w:rPr>
                                <w:t>Зависимость, </w:t>
                              </w:r>
                              <w:r>
                                <w:rPr>
                                  <w:rFonts w:ascii="Microsoft Sans Serif" w:hAnsi="Microsoft Sans Serif"/>
                                  <w:color w:val="FDFDFD"/>
                                  <w:sz w:val="16"/>
                                </w:rPr>
                                <w:t>трудная для </w:t>
                              </w:r>
                              <w:r>
                                <w:rPr>
                                  <w:rFonts w:ascii="Microsoft Sans Serif" w:hAnsi="Microsoft Sans Serif"/>
                                  <w:color w:val="FDFDFD"/>
                                  <w:spacing w:val="-2"/>
                                  <w:sz w:val="16"/>
                                </w:rPr>
                                <w:t>тестирования</w:t>
                              </w:r>
                            </w:p>
                          </w:txbxContent>
                        </wps:txbx>
                        <wps:bodyPr wrap="square" lIns="0" tIns="0" rIns="0" bIns="0" rtlCol="0">
                          <a:noAutofit/>
                        </wps:bodyPr>
                      </wps:wsp>
                      <wps:wsp>
                        <wps:cNvPr id="1270" name="Textbox 1270"/>
                        <wps:cNvSpPr txBox="1"/>
                        <wps:spPr>
                          <a:xfrm>
                            <a:off x="421473" y="885936"/>
                            <a:ext cx="22860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4"/>
                                  <w:sz w:val="16"/>
                                </w:rPr>
                                <w:t>Тест</w:t>
                              </w:r>
                            </w:p>
                          </w:txbxContent>
                        </wps:txbx>
                        <wps:bodyPr wrap="square" lIns="0" tIns="0" rIns="0" bIns="0" rtlCol="0">
                          <a:noAutofit/>
                        </wps:bodyPr>
                      </wps:wsp>
                      <wps:wsp>
                        <wps:cNvPr id="1271" name="Textbox 1271"/>
                        <wps:cNvSpPr txBox="1"/>
                        <wps:spPr>
                          <a:xfrm>
                            <a:off x="1939326" y="885936"/>
                            <a:ext cx="33083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Логика</w:t>
                              </w:r>
                            </w:p>
                          </w:txbxContent>
                        </wps:txbx>
                        <wps:bodyPr wrap="square" lIns="0" tIns="0" rIns="0" bIns="0" rtlCol="0">
                          <a:noAutofit/>
                        </wps:bodyPr>
                      </wps:wsp>
                    </wpg:wgp>
                  </a:graphicData>
                </a:graphic>
              </wp:anchor>
            </w:drawing>
          </mc:Choice>
          <mc:Fallback>
            <w:pict>
              <v:group style="position:absolute;margin-left:132.430603pt;margin-top:13.303004pt;width:202.9pt;height:93.75pt;mso-position-horizontal-relative:page;mso-position-vertical-relative:paragraph;z-index:-15599104;mso-wrap-distance-left:0;mso-wrap-distance-right:0" id="docshapegroup1013" coordorigin="2649,266" coordsize="4058,1875">
                <v:shape style="position:absolute;left:4215;top:597;width:920;height:1213" id="docshape1014" coordorigin="4215,597" coordsize="920,1213" path="m5088,627l5036,597,5036,622,4259,622,4257,624,4257,630,4259,632,5036,632,5036,657,5088,627xm5090,1780l5038,1750,5038,1774,4259,1774,4257,1777,4257,1782,4259,1784,5038,1784,5038,1809,5090,1780xm5135,1455l5105,1404,5093,1425,4221,921,4218,922,4215,927,4216,930,5088,1434,5075,1455,5135,1455xe" filled="true" fillcolor="#231f20" stroked="false">
                  <v:path arrowok="t"/>
                  <v:fill type="solid"/>
                </v:shape>
                <v:shape style="position:absolute;left:2653;top:271;width:1612;height:713" id="docshape1015" coordorigin="2654,271" coordsize="1612,713" path="m4104,271l2815,271,2752,284,2701,318,2666,369,2654,432,2654,822,2666,885,2701,936,2752,971,2815,983,4104,983,4167,971,4218,936,4253,885,4266,822,4266,432,4253,370,4218,318,4167,284,4104,271xe" filled="true" fillcolor="#d2d3d5" stroked="false">
                  <v:path arrowok="t"/>
                  <v:fill type="solid"/>
                </v:shape>
                <v:shape style="position:absolute;left:2648;top:266;width:1622;height:723" id="docshape1016" coordorigin="2649,266" coordsize="1622,723" path="m4104,266l2815,266,2750,279,2750,279,2697,315,2662,368,2649,432,2649,822,2662,887,2697,940,2750,975,2815,988,2815,978,2784,975,2784,975,2754,966,2727,952,2704,933,2685,909,2671,883,2662,854,2659,822,2659,432,2662,401,2671,371,2685,345,2704,322,2727,303,2754,288,2783,279,2815,276,4154,276,4104,266xm4154,276l4104,276,4136,279,4165,288,4192,303,4215,322,4234,345,4248,371,4257,401,4261,432,4261,822,4248,883,4215,933,4165,966,4104,978,2815,978,2815,988,4104,988,4169,975,4222,940,4258,887,4271,822,4271,432,4258,368,4222,315,4169,279,4170,279,4154,276xe" filled="true" fillcolor="#231f20" stroked="false">
                  <v:path arrowok="t"/>
                  <v:fill type="solid"/>
                </v:shape>
                <v:shape style="position:absolute;left:5093;top:276;width:1602;height:703" id="docshape1017" coordorigin="5094,276" coordsize="1602,703" path="m6540,276l5250,276,5218,279,5163,303,5106,371,5094,432,5094,822,5106,883,5163,952,5218,975,5250,978,6540,978,6600,966,6669,909,6693,854,6696,822,6696,432,6683,371,6627,303,6571,279,6540,276xe" filled="true" fillcolor="#7d7f81" stroked="false">
                  <v:path arrowok="t"/>
                  <v:fill type="solid"/>
                </v:shape>
                <v:shape style="position:absolute;left:5083;top:266;width:1622;height:723" id="docshape1018" coordorigin="5084,266" coordsize="1622,723" path="m6540,266l5250,266,5185,279,5185,279,5132,315,5097,368,5084,432,5084,625,5088,627,5084,630,5084,822,5097,887,5132,940,5185,975,5250,988,5250,978,5219,975,5219,975,5189,966,5163,952,5140,933,5120,909,5106,883,5097,854,5094,822,5094,432,5097,401,5106,371,5120,345,5140,322,5163,303,5189,288,5218,279,5250,276,6589,276,6540,266xm6589,276l6540,276,6571,279,6600,288,6627,303,6650,322,6669,345,6683,371,6693,401,6696,432,6696,822,6693,854,6683,883,6669,909,6650,933,6627,952,6600,966,6571,975,6570,975,6540,978,5250,978,5250,988,6540,988,6604,975,6657,940,6693,887,6706,822,6706,432,6693,368,6657,315,6604,279,6605,279,6589,276xe" filled="true" fillcolor="#808285" stroked="false">
                  <v:path arrowok="t"/>
                  <v:fill type="solid"/>
                </v:shape>
                <v:shape style="position:absolute;left:5083;top:624;width:5;height:5" id="docshape1019" coordorigin="5084,625" coordsize="5,5" path="m5084,625l5084,630,5088,627,5084,625xe" filled="true" fillcolor="#231f20" stroked="false">
                  <v:path arrowok="t"/>
                  <v:fill type="solid"/>
                </v:shape>
                <v:shape style="position:absolute;left:2658;top:1428;width:1602;height:703" id="docshape1020" coordorigin="2659,1428" coordsize="1602,703" path="m4104,1428l2815,1428,2754,1441,2704,1474,2671,1524,2659,1584,2659,1974,2671,2035,2727,2104,2783,2127,2815,2130,4104,2130,4165,2118,4248,2035,4261,1974,4261,1784,4259,1784,4257,1782,4257,1777,4259,1775,4261,1775,4261,1584,4248,1524,4215,1474,4165,1441,4104,1428xe" filled="true" fillcolor="#c6c8ca" stroked="false">
                  <v:path arrowok="t"/>
                  <v:fill type="solid"/>
                </v:shape>
                <v:shape style="position:absolute;left:4256;top:1774;width:4;height:10" id="docshape1021" coordorigin="4257,1775" coordsize="4,10" path="m4261,1775l4259,1775,4257,1777,4257,1782,4259,1784,4261,1784,4261,1775xe" filled="true" fillcolor="#898b8e" stroked="false">
                  <v:path arrowok="t"/>
                  <v:fill type="solid"/>
                </v:shape>
                <v:shape style="position:absolute;left:2648;top:1418;width:1622;height:723" id="docshape1022" coordorigin="2649,1418" coordsize="1622,723" path="m4104,1418l2815,1418,2750,1431,2697,1467,2662,1520,2649,1584,2649,1974,2662,2039,2697,2092,2750,2127,2815,2140,2815,2130,2784,2127,2784,2127,2754,2118,2727,2104,2704,2085,2685,2062,2671,2035,2662,2006,2659,1974,2659,1584,2671,1524,2704,1474,2754,1441,2815,1428,4154,1428,4104,1418xm4271,1784l4261,1784,4261,1974,4248,2035,4215,2085,4165,2118,4104,2130,2815,2130,2815,2140,4104,2140,4169,2127,4222,2092,4258,2039,4271,1974,4271,1784xm4154,1428l4104,1428,4165,1441,4215,1474,4248,1524,4261,1584,4261,1775,4271,1775,4271,1584,4258,1520,4222,1467,4169,1431,4154,1428xe" filled="true" fillcolor="#808285" stroked="false">
                  <v:path arrowok="t"/>
                  <v:fill type="solid"/>
                </v:shape>
                <v:shape style="position:absolute;left:4260;top:1774;width:10;height:10" id="docshape1023" coordorigin="4261,1774" coordsize="10,10" path="m4271,1774l4261,1774,4261,1774,4261,1775,4261,1784,4261,1784,4261,1784,4271,1784,4271,1774xe" filled="true" fillcolor="#231f20" stroked="false">
                  <v:path arrowok="t"/>
                  <v:fill type="solid"/>
                </v:shape>
                <v:shape style="position:absolute;left:5093;top:1428;width:1602;height:703" id="docshape1024" coordorigin="5094,1428" coordsize="1602,703" path="m6540,1428l5250,1428,5218,1431,5163,1455,5106,1524,5094,1584,5094,1974,5106,2035,5163,2104,5218,2127,5250,2130,6540,2130,6600,2118,6669,2062,6693,2006,6696,1974,6696,1584,6683,1524,6650,1474,6600,1441,6540,1428xe" filled="true" fillcolor="#adafb1" stroked="false">
                  <v:path arrowok="t"/>
                  <v:fill type="solid"/>
                </v:shape>
                <v:shape style="position:absolute;left:5083;top:1418;width:1622;height:723" id="docshape1025" coordorigin="5084,1418" coordsize="1622,723" path="m6540,1418l5250,1418,5185,1431,5185,1431,5132,1467,5097,1520,5084,1584,5084,1776,5090,1779,5084,1783,5084,1974,5097,2039,5132,2092,5185,2127,5250,2140,5250,2130,5220,2127,5219,2127,5189,2118,5163,2104,5140,2085,5120,2062,5106,2035,5097,2006,5094,1974,5094,1584,5097,1553,5106,1524,5120,1497,5140,1474,5163,1455,5189,1441,5218,1431,5250,1428,6589,1428,6540,1418xm6589,1428l6540,1428,6600,1441,6650,1474,6683,1524,6696,1584,6696,1974,6693,2006,6683,2035,6669,2062,6650,2085,6627,2104,6600,2118,6571,2127,6570,2127,6540,2130,5250,2130,5250,2140,6540,2140,6604,2127,6657,2092,6693,2039,6706,1974,6706,1584,6693,1520,6657,1467,6604,1431,6605,1431,6589,1428xe" filled="true" fillcolor="#808285" stroked="false">
                  <v:path arrowok="t"/>
                  <v:fill type="solid"/>
                </v:shape>
                <v:shape style="position:absolute;left:5083;top:1776;width:6;height:7" id="docshape1026" coordorigin="5084,1776" coordsize="6,7" path="m5084,1776l5084,1783,5090,1779,5084,1776xe" filled="true" fillcolor="#231f20" stroked="false">
                  <v:path arrowok="t"/>
                  <v:fill type="solid"/>
                </v:shape>
                <v:shape style="position:absolute;left:2868;top:509;width:1203;height:213" type="#_x0000_t202" id="docshape1027"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Простой</w:t>
                        </w:r>
                        <w:r>
                          <w:rPr>
                            <w:rFonts w:ascii="Microsoft Sans Serif" w:hAnsi="Microsoft Sans Serif"/>
                            <w:color w:val="231F20"/>
                            <w:spacing w:val="-6"/>
                            <w:sz w:val="16"/>
                          </w:rPr>
                          <w:t> </w:t>
                        </w:r>
                        <w:r>
                          <w:rPr>
                            <w:rFonts w:ascii="Microsoft Sans Serif" w:hAnsi="Microsoft Sans Serif"/>
                            <w:color w:val="231F20"/>
                            <w:spacing w:val="-2"/>
                            <w:sz w:val="16"/>
                          </w:rPr>
                          <w:t>объект</w:t>
                        </w:r>
                      </w:p>
                    </w:txbxContent>
                  </v:textbox>
                  <w10:wrap type="none"/>
                </v:shape>
                <v:shape style="position:absolute;left:5392;top:334;width:1058;height:597" type="#_x0000_t202" id="docshape1028" filled="false" stroked="false">
                  <v:textbox inset="0,0,0,0">
                    <w:txbxContent>
                      <w:p>
                        <w:pPr>
                          <w:spacing w:line="254" w:lineRule="auto" w:before="13"/>
                          <w:ind w:left="16" w:right="18" w:hanging="17"/>
                          <w:jc w:val="left"/>
                          <w:rPr>
                            <w:rFonts w:ascii="Microsoft Sans Serif" w:hAnsi="Microsoft Sans Serif"/>
                            <w:sz w:val="16"/>
                          </w:rPr>
                        </w:pPr>
                        <w:r>
                          <w:rPr>
                            <w:rFonts w:ascii="Microsoft Sans Serif" w:hAnsi="Microsoft Sans Serif"/>
                            <w:color w:val="FDFDFD"/>
                            <w:spacing w:val="-2"/>
                            <w:sz w:val="16"/>
                          </w:rPr>
                          <w:t>Зависимость, </w:t>
                        </w:r>
                        <w:r>
                          <w:rPr>
                            <w:rFonts w:ascii="Microsoft Sans Serif" w:hAnsi="Microsoft Sans Serif"/>
                            <w:color w:val="FDFDFD"/>
                            <w:sz w:val="16"/>
                          </w:rPr>
                          <w:t>трудная для </w:t>
                        </w:r>
                        <w:r>
                          <w:rPr>
                            <w:rFonts w:ascii="Microsoft Sans Serif" w:hAnsi="Microsoft Sans Serif"/>
                            <w:color w:val="FDFDFD"/>
                            <w:spacing w:val="-2"/>
                            <w:sz w:val="16"/>
                          </w:rPr>
                          <w:t>тестирования</w:t>
                        </w:r>
                      </w:p>
                    </w:txbxContent>
                  </v:textbox>
                  <w10:wrap type="none"/>
                </v:shape>
                <v:shape style="position:absolute;left:3312;top:1661;width:360;height:213" type="#_x0000_t202" id="docshape1029"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4"/>
                            <w:sz w:val="16"/>
                          </w:rPr>
                          <w:t>Тест</w:t>
                        </w:r>
                      </w:p>
                    </w:txbxContent>
                  </v:textbox>
                  <w10:wrap type="none"/>
                </v:shape>
                <v:shape style="position:absolute;left:5702;top:1661;width:521;height:213" type="#_x0000_t202" id="docshape1030"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Логика</w:t>
                        </w:r>
                      </w:p>
                    </w:txbxContent>
                  </v:textbox>
                  <w10:wrap type="none"/>
                </v:shape>
                <w10:wrap type="topAndBottom"/>
              </v:group>
            </w:pict>
          </mc:Fallback>
        </mc:AlternateContent>
      </w:r>
    </w:p>
    <w:p>
      <w:pPr>
        <w:spacing w:line="256" w:lineRule="auto" w:before="153"/>
        <w:ind w:left="582" w:right="438" w:firstLine="0"/>
        <w:jc w:val="center"/>
        <w:rPr>
          <w:rFonts w:ascii="Trebuchet MS" w:hAnsi="Trebuchet MS"/>
          <w:sz w:val="16"/>
        </w:rPr>
      </w:pPr>
      <w:r>
        <w:rPr>
          <w:rFonts w:ascii="Tahoma" w:hAnsi="Tahoma"/>
          <w:b/>
          <w:color w:val="231F20"/>
          <w:w w:val="90"/>
          <w:sz w:val="16"/>
        </w:rPr>
        <w:t>Рис. 7.4.</w:t>
      </w:r>
      <w:r>
        <w:rPr>
          <w:rFonts w:ascii="Tahoma" w:hAnsi="Tahoma"/>
          <w:b/>
          <w:color w:val="231F20"/>
          <w:sz w:val="16"/>
        </w:rPr>
        <w:t> </w:t>
      </w:r>
      <w:r>
        <w:rPr>
          <w:rFonts w:ascii="Trebuchet MS" w:hAnsi="Trebuchet MS"/>
          <w:color w:val="231F20"/>
          <w:w w:val="90"/>
          <w:sz w:val="16"/>
        </w:rPr>
        <w:t>Паттерн «Простой объект» (Humble Object) выделяет логику из переусложненного кода,</w:t>
      </w:r>
      <w:r>
        <w:rPr>
          <w:rFonts w:ascii="Trebuchet MS" w:hAnsi="Trebuchet MS"/>
          <w:color w:val="231F20"/>
          <w:spacing w:val="80"/>
          <w:sz w:val="16"/>
        </w:rPr>
        <w:t> </w:t>
      </w:r>
      <w:r>
        <w:rPr>
          <w:rFonts w:ascii="Trebuchet MS" w:hAnsi="Trebuchet MS"/>
          <w:color w:val="231F20"/>
          <w:spacing w:val="-6"/>
          <w:sz w:val="16"/>
        </w:rPr>
        <w:t>в</w:t>
      </w:r>
      <w:r>
        <w:rPr>
          <w:rFonts w:ascii="Trebuchet MS" w:hAnsi="Trebuchet MS"/>
          <w:color w:val="231F20"/>
          <w:spacing w:val="-9"/>
          <w:sz w:val="16"/>
        </w:rPr>
        <w:t> </w:t>
      </w:r>
      <w:r>
        <w:rPr>
          <w:rFonts w:ascii="Trebuchet MS" w:hAnsi="Trebuchet MS"/>
          <w:color w:val="231F20"/>
          <w:spacing w:val="-6"/>
          <w:sz w:val="16"/>
        </w:rPr>
        <w:t>результате</w:t>
      </w:r>
      <w:r>
        <w:rPr>
          <w:rFonts w:ascii="Trebuchet MS" w:hAnsi="Trebuchet MS"/>
          <w:color w:val="231F20"/>
          <w:spacing w:val="-9"/>
          <w:sz w:val="16"/>
        </w:rPr>
        <w:t> </w:t>
      </w:r>
      <w:r>
        <w:rPr>
          <w:rFonts w:ascii="Trebuchet MS" w:hAnsi="Trebuchet MS"/>
          <w:color w:val="231F20"/>
          <w:spacing w:val="-6"/>
          <w:sz w:val="16"/>
        </w:rPr>
        <w:t>чего</w:t>
      </w:r>
      <w:r>
        <w:rPr>
          <w:rFonts w:ascii="Trebuchet MS" w:hAnsi="Trebuchet MS"/>
          <w:color w:val="231F20"/>
          <w:spacing w:val="-9"/>
          <w:sz w:val="16"/>
        </w:rPr>
        <w:t> </w:t>
      </w:r>
      <w:r>
        <w:rPr>
          <w:rFonts w:ascii="Trebuchet MS" w:hAnsi="Trebuchet MS"/>
          <w:color w:val="231F20"/>
          <w:spacing w:val="-6"/>
          <w:sz w:val="16"/>
        </w:rPr>
        <w:t>код</w:t>
      </w:r>
      <w:r>
        <w:rPr>
          <w:rFonts w:ascii="Trebuchet MS" w:hAnsi="Trebuchet MS"/>
          <w:color w:val="231F20"/>
          <w:spacing w:val="-9"/>
          <w:sz w:val="16"/>
        </w:rPr>
        <w:t> </w:t>
      </w:r>
      <w:r>
        <w:rPr>
          <w:rFonts w:ascii="Trebuchet MS" w:hAnsi="Trebuchet MS"/>
          <w:color w:val="231F20"/>
          <w:spacing w:val="-6"/>
          <w:sz w:val="16"/>
        </w:rPr>
        <w:t>становится</w:t>
      </w:r>
      <w:r>
        <w:rPr>
          <w:rFonts w:ascii="Trebuchet MS" w:hAnsi="Trebuchet MS"/>
          <w:color w:val="231F20"/>
          <w:spacing w:val="-9"/>
          <w:sz w:val="16"/>
        </w:rPr>
        <w:t> </w:t>
      </w:r>
      <w:r>
        <w:rPr>
          <w:rFonts w:ascii="Trebuchet MS" w:hAnsi="Trebuchet MS"/>
          <w:color w:val="231F20"/>
          <w:spacing w:val="-6"/>
          <w:sz w:val="16"/>
        </w:rPr>
        <w:t>настолько</w:t>
      </w:r>
      <w:r>
        <w:rPr>
          <w:rFonts w:ascii="Trebuchet MS" w:hAnsi="Trebuchet MS"/>
          <w:color w:val="231F20"/>
          <w:spacing w:val="-9"/>
          <w:sz w:val="16"/>
        </w:rPr>
        <w:t> </w:t>
      </w:r>
      <w:r>
        <w:rPr>
          <w:rFonts w:ascii="Trebuchet MS" w:hAnsi="Trebuchet MS"/>
          <w:color w:val="231F20"/>
          <w:spacing w:val="-6"/>
          <w:sz w:val="16"/>
        </w:rPr>
        <w:t>тривиальным,</w:t>
      </w:r>
      <w:r>
        <w:rPr>
          <w:rFonts w:ascii="Trebuchet MS" w:hAnsi="Trebuchet MS"/>
          <w:color w:val="231F20"/>
          <w:spacing w:val="-9"/>
          <w:sz w:val="16"/>
        </w:rPr>
        <w:t> </w:t>
      </w:r>
      <w:r>
        <w:rPr>
          <w:rFonts w:ascii="Trebuchet MS" w:hAnsi="Trebuchet MS"/>
          <w:color w:val="231F20"/>
          <w:spacing w:val="-6"/>
          <w:sz w:val="16"/>
        </w:rPr>
        <w:t>что</w:t>
      </w:r>
      <w:r>
        <w:rPr>
          <w:rFonts w:ascii="Trebuchet MS" w:hAnsi="Trebuchet MS"/>
          <w:color w:val="231F20"/>
          <w:spacing w:val="-9"/>
          <w:sz w:val="16"/>
        </w:rPr>
        <w:t> </w:t>
      </w:r>
      <w:r>
        <w:rPr>
          <w:rFonts w:ascii="Trebuchet MS" w:hAnsi="Trebuchet MS"/>
          <w:color w:val="231F20"/>
          <w:spacing w:val="-6"/>
          <w:sz w:val="16"/>
        </w:rPr>
        <w:t>уже</w:t>
      </w:r>
      <w:r>
        <w:rPr>
          <w:rFonts w:ascii="Trebuchet MS" w:hAnsi="Trebuchet MS"/>
          <w:color w:val="231F20"/>
          <w:spacing w:val="-9"/>
          <w:sz w:val="16"/>
        </w:rPr>
        <w:t> </w:t>
      </w:r>
      <w:r>
        <w:rPr>
          <w:rFonts w:ascii="Trebuchet MS" w:hAnsi="Trebuchet MS"/>
          <w:color w:val="231F20"/>
          <w:spacing w:val="-6"/>
          <w:sz w:val="16"/>
        </w:rPr>
        <w:t>не</w:t>
      </w:r>
      <w:r>
        <w:rPr>
          <w:rFonts w:ascii="Trebuchet MS" w:hAnsi="Trebuchet MS"/>
          <w:color w:val="231F20"/>
          <w:spacing w:val="-9"/>
          <w:sz w:val="16"/>
        </w:rPr>
        <w:t> </w:t>
      </w:r>
      <w:r>
        <w:rPr>
          <w:rFonts w:ascii="Trebuchet MS" w:hAnsi="Trebuchet MS"/>
          <w:color w:val="231F20"/>
          <w:spacing w:val="-6"/>
          <w:sz w:val="16"/>
        </w:rPr>
        <w:t>нуждается</w:t>
      </w:r>
      <w:r>
        <w:rPr>
          <w:rFonts w:ascii="Trebuchet MS" w:hAnsi="Trebuchet MS"/>
          <w:color w:val="231F20"/>
          <w:spacing w:val="-9"/>
          <w:sz w:val="16"/>
        </w:rPr>
        <w:t> </w:t>
      </w:r>
      <w:r>
        <w:rPr>
          <w:rFonts w:ascii="Trebuchet MS" w:hAnsi="Trebuchet MS"/>
          <w:color w:val="231F20"/>
          <w:spacing w:val="-6"/>
          <w:sz w:val="16"/>
        </w:rPr>
        <w:t>в</w:t>
      </w:r>
      <w:r>
        <w:rPr>
          <w:rFonts w:ascii="Trebuchet MS" w:hAnsi="Trebuchet MS"/>
          <w:color w:val="231F20"/>
          <w:spacing w:val="-9"/>
          <w:sz w:val="16"/>
        </w:rPr>
        <w:t> </w:t>
      </w:r>
      <w:r>
        <w:rPr>
          <w:rFonts w:ascii="Trebuchet MS" w:hAnsi="Trebuchet MS"/>
          <w:color w:val="231F20"/>
          <w:spacing w:val="-6"/>
          <w:sz w:val="16"/>
        </w:rPr>
        <w:t>тестировании.</w:t>
      </w:r>
    </w:p>
    <w:p>
      <w:pPr>
        <w:spacing w:before="2"/>
        <w:ind w:left="142" w:right="0" w:firstLine="0"/>
        <w:jc w:val="center"/>
        <w:rPr>
          <w:rFonts w:ascii="Trebuchet MS" w:hAnsi="Trebuchet MS"/>
          <w:sz w:val="16"/>
        </w:rPr>
      </w:pPr>
      <w:r>
        <w:rPr>
          <w:rFonts w:ascii="Trebuchet MS" w:hAnsi="Trebuchet MS"/>
          <w:color w:val="231F20"/>
          <w:w w:val="90"/>
          <w:sz w:val="16"/>
        </w:rPr>
        <w:t>Выделенная</w:t>
      </w:r>
      <w:r>
        <w:rPr>
          <w:rFonts w:ascii="Trebuchet MS" w:hAnsi="Trebuchet MS"/>
          <w:color w:val="231F20"/>
          <w:spacing w:val="3"/>
          <w:sz w:val="16"/>
        </w:rPr>
        <w:t> </w:t>
      </w:r>
      <w:r>
        <w:rPr>
          <w:rFonts w:ascii="Trebuchet MS" w:hAnsi="Trebuchet MS"/>
          <w:color w:val="231F20"/>
          <w:w w:val="90"/>
          <w:sz w:val="16"/>
        </w:rPr>
        <w:t>логика</w:t>
      </w:r>
      <w:r>
        <w:rPr>
          <w:rFonts w:ascii="Trebuchet MS" w:hAnsi="Trebuchet MS"/>
          <w:color w:val="231F20"/>
          <w:spacing w:val="3"/>
          <w:sz w:val="16"/>
        </w:rPr>
        <w:t> </w:t>
      </w:r>
      <w:r>
        <w:rPr>
          <w:rFonts w:ascii="Trebuchet MS" w:hAnsi="Trebuchet MS"/>
          <w:color w:val="231F20"/>
          <w:w w:val="90"/>
          <w:sz w:val="16"/>
        </w:rPr>
        <w:t>перемещается</w:t>
      </w:r>
      <w:r>
        <w:rPr>
          <w:rFonts w:ascii="Trebuchet MS" w:hAnsi="Trebuchet MS"/>
          <w:color w:val="231F20"/>
          <w:spacing w:val="3"/>
          <w:sz w:val="16"/>
        </w:rPr>
        <w:t> </w:t>
      </w:r>
      <w:r>
        <w:rPr>
          <w:rFonts w:ascii="Trebuchet MS" w:hAnsi="Trebuchet MS"/>
          <w:color w:val="231F20"/>
          <w:w w:val="90"/>
          <w:sz w:val="16"/>
        </w:rPr>
        <w:t>в</w:t>
      </w:r>
      <w:r>
        <w:rPr>
          <w:rFonts w:ascii="Trebuchet MS" w:hAnsi="Trebuchet MS"/>
          <w:color w:val="231F20"/>
          <w:spacing w:val="3"/>
          <w:sz w:val="16"/>
        </w:rPr>
        <w:t> </w:t>
      </w:r>
      <w:r>
        <w:rPr>
          <w:rFonts w:ascii="Trebuchet MS" w:hAnsi="Trebuchet MS"/>
          <w:color w:val="231F20"/>
          <w:w w:val="90"/>
          <w:sz w:val="16"/>
        </w:rPr>
        <w:t>другой</w:t>
      </w:r>
      <w:r>
        <w:rPr>
          <w:rFonts w:ascii="Trebuchet MS" w:hAnsi="Trebuchet MS"/>
          <w:color w:val="231F20"/>
          <w:spacing w:val="3"/>
          <w:sz w:val="16"/>
        </w:rPr>
        <w:t> </w:t>
      </w:r>
      <w:r>
        <w:rPr>
          <w:rFonts w:ascii="Trebuchet MS" w:hAnsi="Trebuchet MS"/>
          <w:color w:val="231F20"/>
          <w:w w:val="90"/>
          <w:sz w:val="16"/>
        </w:rPr>
        <w:t>класс,</w:t>
      </w:r>
      <w:r>
        <w:rPr>
          <w:rFonts w:ascii="Trebuchet MS" w:hAnsi="Trebuchet MS"/>
          <w:color w:val="231F20"/>
          <w:spacing w:val="3"/>
          <w:sz w:val="16"/>
        </w:rPr>
        <w:t> </w:t>
      </w:r>
      <w:r>
        <w:rPr>
          <w:rFonts w:ascii="Trebuchet MS" w:hAnsi="Trebuchet MS"/>
          <w:color w:val="231F20"/>
          <w:w w:val="90"/>
          <w:sz w:val="16"/>
        </w:rPr>
        <w:t>отделенный</w:t>
      </w:r>
      <w:r>
        <w:rPr>
          <w:rFonts w:ascii="Trebuchet MS" w:hAnsi="Trebuchet MS"/>
          <w:color w:val="231F20"/>
          <w:spacing w:val="3"/>
          <w:sz w:val="16"/>
        </w:rPr>
        <w:t> </w:t>
      </w:r>
      <w:r>
        <w:rPr>
          <w:rFonts w:ascii="Trebuchet MS" w:hAnsi="Trebuchet MS"/>
          <w:color w:val="231F20"/>
          <w:w w:val="90"/>
          <w:sz w:val="16"/>
        </w:rPr>
        <w:t>от</w:t>
      </w:r>
      <w:r>
        <w:rPr>
          <w:rFonts w:ascii="Trebuchet MS" w:hAnsi="Trebuchet MS"/>
          <w:color w:val="231F20"/>
          <w:spacing w:val="3"/>
          <w:sz w:val="16"/>
        </w:rPr>
        <w:t> </w:t>
      </w:r>
      <w:r>
        <w:rPr>
          <w:rFonts w:ascii="Trebuchet MS" w:hAnsi="Trebuchet MS"/>
          <w:color w:val="231F20"/>
          <w:w w:val="90"/>
          <w:sz w:val="16"/>
        </w:rPr>
        <w:t>зависимости,</w:t>
      </w:r>
      <w:r>
        <w:rPr>
          <w:rFonts w:ascii="Trebuchet MS" w:hAnsi="Trebuchet MS"/>
          <w:color w:val="231F20"/>
          <w:spacing w:val="3"/>
          <w:sz w:val="16"/>
        </w:rPr>
        <w:t> </w:t>
      </w:r>
      <w:r>
        <w:rPr>
          <w:rFonts w:ascii="Trebuchet MS" w:hAnsi="Trebuchet MS"/>
          <w:color w:val="231F20"/>
          <w:w w:val="90"/>
          <w:sz w:val="16"/>
        </w:rPr>
        <w:t>трудной</w:t>
      </w:r>
      <w:r>
        <w:rPr>
          <w:rFonts w:ascii="Trebuchet MS" w:hAnsi="Trebuchet MS"/>
          <w:color w:val="231F20"/>
          <w:spacing w:val="3"/>
          <w:sz w:val="16"/>
        </w:rPr>
        <w:t> </w:t>
      </w:r>
      <w:r>
        <w:rPr>
          <w:rFonts w:ascii="Trebuchet MS" w:hAnsi="Trebuchet MS"/>
          <w:color w:val="231F20"/>
          <w:w w:val="90"/>
          <w:sz w:val="16"/>
        </w:rPr>
        <w:t>для</w:t>
      </w:r>
      <w:r>
        <w:rPr>
          <w:rFonts w:ascii="Trebuchet MS" w:hAnsi="Trebuchet MS"/>
          <w:color w:val="231F20"/>
          <w:spacing w:val="3"/>
          <w:sz w:val="16"/>
        </w:rPr>
        <w:t> </w:t>
      </w:r>
      <w:r>
        <w:rPr>
          <w:rFonts w:ascii="Trebuchet MS" w:hAnsi="Trebuchet MS"/>
          <w:color w:val="231F20"/>
          <w:spacing w:val="-2"/>
          <w:w w:val="90"/>
          <w:sz w:val="16"/>
        </w:rPr>
        <w:t>тестирования</w:t>
      </w:r>
    </w:p>
    <w:p>
      <w:pPr>
        <w:spacing w:after="0"/>
        <w:jc w:val="center"/>
        <w:rPr>
          <w:rFonts w:ascii="Trebuchet MS" w:hAnsi="Trebuchet MS"/>
          <w:sz w:val="16"/>
        </w:rPr>
        <w:sectPr>
          <w:pgSz w:w="9360" w:h="13210"/>
          <w:pgMar w:header="846" w:footer="0" w:top="1140" w:bottom="280" w:left="708" w:right="850"/>
        </w:sectPr>
      </w:pPr>
    </w:p>
    <w:p>
      <w:pPr>
        <w:pStyle w:val="BodyText"/>
        <w:spacing w:before="122"/>
        <w:rPr>
          <w:rFonts w:ascii="Trebuchet MS"/>
        </w:rPr>
      </w:pPr>
    </w:p>
    <w:p>
      <w:pPr>
        <w:pStyle w:val="BodyText"/>
        <w:spacing w:line="256" w:lineRule="auto"/>
        <w:ind w:left="255" w:right="111"/>
        <w:jc w:val="both"/>
      </w:pPr>
      <w:r>
        <w:rPr>
          <w:color w:val="231F20"/>
          <w:spacing w:val="-6"/>
        </w:rPr>
        <w:t>Если такой</w:t>
      </w:r>
      <w:r>
        <w:rPr>
          <w:color w:val="231F20"/>
          <w:spacing w:val="-5"/>
        </w:rPr>
        <w:t> </w:t>
      </w:r>
      <w:r>
        <w:rPr>
          <w:color w:val="231F20"/>
          <w:spacing w:val="-6"/>
        </w:rPr>
        <w:t>подход</w:t>
      </w:r>
      <w:r>
        <w:rPr>
          <w:color w:val="231F20"/>
          <w:spacing w:val="-5"/>
        </w:rPr>
        <w:t> </w:t>
      </w:r>
      <w:r>
        <w:rPr>
          <w:color w:val="231F20"/>
          <w:spacing w:val="-6"/>
        </w:rPr>
        <w:t>кажется</w:t>
      </w:r>
      <w:r>
        <w:rPr>
          <w:color w:val="231F20"/>
          <w:spacing w:val="-5"/>
        </w:rPr>
        <w:t> </w:t>
      </w:r>
      <w:r>
        <w:rPr>
          <w:color w:val="231F20"/>
          <w:spacing w:val="-6"/>
        </w:rPr>
        <w:t>вам</w:t>
      </w:r>
      <w:r>
        <w:rPr>
          <w:color w:val="231F20"/>
          <w:spacing w:val="-5"/>
        </w:rPr>
        <w:t> </w:t>
      </w:r>
      <w:r>
        <w:rPr>
          <w:color w:val="231F20"/>
          <w:spacing w:val="-6"/>
        </w:rPr>
        <w:t>знакомым,</w:t>
      </w:r>
      <w:r>
        <w:rPr>
          <w:color w:val="231F20"/>
          <w:spacing w:val="-5"/>
        </w:rPr>
        <w:t> </w:t>
      </w:r>
      <w:r>
        <w:rPr>
          <w:color w:val="231F20"/>
          <w:spacing w:val="-6"/>
        </w:rPr>
        <w:t>то</w:t>
      </w:r>
      <w:r>
        <w:rPr>
          <w:color w:val="231F20"/>
          <w:spacing w:val="-5"/>
        </w:rPr>
        <w:t> </w:t>
      </w:r>
      <w:r>
        <w:rPr>
          <w:color w:val="231F20"/>
          <w:spacing w:val="-6"/>
        </w:rPr>
        <w:t>это</w:t>
      </w:r>
      <w:r>
        <w:rPr>
          <w:color w:val="231F20"/>
          <w:spacing w:val="-5"/>
        </w:rPr>
        <w:t> </w:t>
      </w:r>
      <w:r>
        <w:rPr>
          <w:color w:val="231F20"/>
          <w:spacing w:val="-6"/>
        </w:rPr>
        <w:t>потому</w:t>
      </w:r>
      <w:r>
        <w:rPr>
          <w:color w:val="231F20"/>
          <w:spacing w:val="-5"/>
        </w:rPr>
        <w:t> </w:t>
      </w:r>
      <w:r>
        <w:rPr>
          <w:color w:val="231F20"/>
          <w:spacing w:val="-6"/>
        </w:rPr>
        <w:t>что</w:t>
      </w:r>
      <w:r>
        <w:rPr>
          <w:color w:val="231F20"/>
          <w:spacing w:val="-5"/>
        </w:rPr>
        <w:t> </w:t>
      </w:r>
      <w:r>
        <w:rPr>
          <w:color w:val="231F20"/>
          <w:spacing w:val="-6"/>
        </w:rPr>
        <w:t>вы</w:t>
      </w:r>
      <w:r>
        <w:rPr>
          <w:color w:val="231F20"/>
          <w:spacing w:val="-5"/>
        </w:rPr>
        <w:t> </w:t>
      </w:r>
      <w:r>
        <w:rPr>
          <w:color w:val="231F20"/>
          <w:spacing w:val="-6"/>
        </w:rPr>
        <w:t>уже</w:t>
      </w:r>
      <w:r>
        <w:rPr>
          <w:color w:val="231F20"/>
          <w:spacing w:val="-5"/>
        </w:rPr>
        <w:t> </w:t>
      </w:r>
      <w:r>
        <w:rPr>
          <w:color w:val="231F20"/>
          <w:spacing w:val="-6"/>
        </w:rPr>
        <w:t>видели</w:t>
      </w:r>
      <w:r>
        <w:rPr>
          <w:color w:val="231F20"/>
          <w:spacing w:val="-5"/>
        </w:rPr>
        <w:t> </w:t>
      </w:r>
      <w:r>
        <w:rPr>
          <w:color w:val="231F20"/>
          <w:spacing w:val="-6"/>
        </w:rPr>
        <w:t>его</w:t>
      </w:r>
      <w:r>
        <w:rPr>
          <w:color w:val="231F20"/>
          <w:spacing w:val="-5"/>
        </w:rPr>
        <w:t> </w:t>
      </w:r>
      <w:r>
        <w:rPr>
          <w:color w:val="231F20"/>
          <w:spacing w:val="-6"/>
        </w:rPr>
        <w:t>в</w:t>
      </w:r>
      <w:r>
        <w:rPr>
          <w:color w:val="231F20"/>
          <w:spacing w:val="-5"/>
        </w:rPr>
        <w:t> </w:t>
      </w:r>
      <w:r>
        <w:rPr>
          <w:color w:val="231F20"/>
          <w:spacing w:val="-6"/>
        </w:rPr>
        <w:t>кни-</w:t>
      </w:r>
      <w:r>
        <w:rPr>
          <w:color w:val="231F20"/>
          <w:spacing w:val="-2"/>
        </w:rPr>
        <w:t> ге.</w:t>
      </w:r>
      <w:r>
        <w:rPr>
          <w:color w:val="231F20"/>
          <w:spacing w:val="-5"/>
        </w:rPr>
        <w:t> </w:t>
      </w:r>
      <w:r>
        <w:rPr>
          <w:color w:val="231F20"/>
          <w:spacing w:val="-2"/>
        </w:rPr>
        <w:t>Как</w:t>
      </w:r>
      <w:r>
        <w:rPr>
          <w:color w:val="231F20"/>
          <w:spacing w:val="-5"/>
        </w:rPr>
        <w:t> </w:t>
      </w:r>
      <w:r>
        <w:rPr>
          <w:color w:val="231F20"/>
          <w:spacing w:val="-2"/>
        </w:rPr>
        <w:t>гексагональная,</w:t>
      </w:r>
      <w:r>
        <w:rPr>
          <w:color w:val="231F20"/>
          <w:spacing w:val="-5"/>
        </w:rPr>
        <w:t> </w:t>
      </w:r>
      <w:r>
        <w:rPr>
          <w:color w:val="231F20"/>
          <w:spacing w:val="-2"/>
        </w:rPr>
        <w:t>так</w:t>
      </w:r>
      <w:r>
        <w:rPr>
          <w:color w:val="231F20"/>
          <w:spacing w:val="-5"/>
        </w:rPr>
        <w:t> </w:t>
      </w:r>
      <w:r>
        <w:rPr>
          <w:color w:val="231F20"/>
          <w:spacing w:val="-2"/>
        </w:rPr>
        <w:t>и</w:t>
      </w:r>
      <w:r>
        <w:rPr>
          <w:color w:val="231F20"/>
          <w:spacing w:val="-5"/>
        </w:rPr>
        <w:t> </w:t>
      </w:r>
      <w:r>
        <w:rPr>
          <w:color w:val="231F20"/>
          <w:spacing w:val="-2"/>
        </w:rPr>
        <w:t>функциональная</w:t>
      </w:r>
      <w:r>
        <w:rPr>
          <w:color w:val="231F20"/>
          <w:spacing w:val="-5"/>
        </w:rPr>
        <w:t> </w:t>
      </w:r>
      <w:r>
        <w:rPr>
          <w:color w:val="231F20"/>
          <w:spacing w:val="-2"/>
        </w:rPr>
        <w:t>архитектура</w:t>
      </w:r>
      <w:r>
        <w:rPr>
          <w:color w:val="231F20"/>
          <w:spacing w:val="-5"/>
        </w:rPr>
        <w:t> </w:t>
      </w:r>
      <w:r>
        <w:rPr>
          <w:color w:val="231F20"/>
          <w:spacing w:val="-2"/>
        </w:rPr>
        <w:t>реализует</w:t>
      </w:r>
      <w:r>
        <w:rPr>
          <w:color w:val="231F20"/>
          <w:spacing w:val="-5"/>
        </w:rPr>
        <w:t> </w:t>
      </w:r>
      <w:r>
        <w:rPr>
          <w:color w:val="231F20"/>
          <w:spacing w:val="-2"/>
        </w:rPr>
        <w:t>именно</w:t>
      </w:r>
      <w:r>
        <w:rPr>
          <w:color w:val="231F20"/>
          <w:spacing w:val="-5"/>
        </w:rPr>
        <w:t> </w:t>
      </w:r>
      <w:r>
        <w:rPr>
          <w:color w:val="231F20"/>
          <w:spacing w:val="-2"/>
        </w:rPr>
        <w:t>этот </w:t>
      </w:r>
      <w:r>
        <w:rPr>
          <w:color w:val="231F20"/>
          <w:spacing w:val="-8"/>
        </w:rPr>
        <w:t>паттерн.</w:t>
      </w:r>
      <w:r>
        <w:rPr>
          <w:color w:val="231F20"/>
        </w:rPr>
        <w:t> </w:t>
      </w:r>
      <w:r>
        <w:rPr>
          <w:color w:val="231F20"/>
          <w:spacing w:val="-8"/>
        </w:rPr>
        <w:t>Как</w:t>
      </w:r>
      <w:r>
        <w:rPr>
          <w:color w:val="231F20"/>
        </w:rPr>
        <w:t> </w:t>
      </w:r>
      <w:r>
        <w:rPr>
          <w:color w:val="231F20"/>
          <w:spacing w:val="-8"/>
        </w:rPr>
        <w:t>вы</w:t>
      </w:r>
      <w:r>
        <w:rPr>
          <w:color w:val="231F20"/>
        </w:rPr>
        <w:t> </w:t>
      </w:r>
      <w:r>
        <w:rPr>
          <w:color w:val="231F20"/>
          <w:spacing w:val="-8"/>
        </w:rPr>
        <w:t>помните</w:t>
      </w:r>
      <w:r>
        <w:rPr>
          <w:color w:val="231F20"/>
        </w:rPr>
        <w:t> </w:t>
      </w:r>
      <w:r>
        <w:rPr>
          <w:color w:val="231F20"/>
          <w:spacing w:val="-8"/>
        </w:rPr>
        <w:t>по</w:t>
      </w:r>
      <w:r>
        <w:rPr>
          <w:color w:val="231F20"/>
        </w:rPr>
        <w:t> </w:t>
      </w:r>
      <w:r>
        <w:rPr>
          <w:color w:val="231F20"/>
          <w:spacing w:val="-8"/>
        </w:rPr>
        <w:t>предыдущим</w:t>
      </w:r>
      <w:r>
        <w:rPr>
          <w:color w:val="231F20"/>
        </w:rPr>
        <w:t> </w:t>
      </w:r>
      <w:r>
        <w:rPr>
          <w:color w:val="231F20"/>
          <w:spacing w:val="-8"/>
        </w:rPr>
        <w:t>главам,</w:t>
      </w:r>
      <w:r>
        <w:rPr>
          <w:color w:val="231F20"/>
        </w:rPr>
        <w:t> </w:t>
      </w:r>
      <w:r>
        <w:rPr>
          <w:color w:val="231F20"/>
          <w:spacing w:val="-8"/>
        </w:rPr>
        <w:t>гексагональная</w:t>
      </w:r>
      <w:r>
        <w:rPr>
          <w:color w:val="231F20"/>
        </w:rPr>
        <w:t> </w:t>
      </w:r>
      <w:r>
        <w:rPr>
          <w:color w:val="231F20"/>
          <w:spacing w:val="-8"/>
        </w:rPr>
        <w:t>архитектура</w:t>
      </w:r>
      <w:r>
        <w:rPr>
          <w:color w:val="231F20"/>
        </w:rPr>
        <w:t> </w:t>
      </w:r>
      <w:r>
        <w:rPr>
          <w:color w:val="231F20"/>
          <w:spacing w:val="-8"/>
        </w:rPr>
        <w:t>требует</w:t>
      </w:r>
      <w:r>
        <w:rPr>
          <w:color w:val="231F20"/>
        </w:rPr>
        <w:t> </w:t>
      </w:r>
      <w:r>
        <w:rPr>
          <w:color w:val="231F20"/>
          <w:spacing w:val="-8"/>
        </w:rPr>
        <w:t>разделения</w:t>
      </w:r>
      <w:r>
        <w:rPr>
          <w:color w:val="231F20"/>
          <w:spacing w:val="-4"/>
        </w:rPr>
        <w:t> </w:t>
      </w:r>
      <w:r>
        <w:rPr>
          <w:color w:val="231F20"/>
          <w:spacing w:val="-8"/>
        </w:rPr>
        <w:t>бизнес-логики</w:t>
      </w:r>
      <w:r>
        <w:rPr>
          <w:color w:val="231F20"/>
          <w:spacing w:val="-3"/>
        </w:rPr>
        <w:t> </w:t>
      </w:r>
      <w:r>
        <w:rPr>
          <w:color w:val="231F20"/>
          <w:spacing w:val="-8"/>
        </w:rPr>
        <w:t>и</w:t>
      </w:r>
      <w:r>
        <w:rPr>
          <w:color w:val="231F20"/>
          <w:spacing w:val="-3"/>
        </w:rPr>
        <w:t> </w:t>
      </w:r>
      <w:r>
        <w:rPr>
          <w:color w:val="231F20"/>
          <w:spacing w:val="-8"/>
        </w:rPr>
        <w:t>взаимодействий</w:t>
      </w:r>
      <w:r>
        <w:rPr>
          <w:color w:val="231F20"/>
          <w:spacing w:val="-3"/>
        </w:rPr>
        <w:t> </w:t>
      </w:r>
      <w:r>
        <w:rPr>
          <w:color w:val="231F20"/>
          <w:spacing w:val="-8"/>
        </w:rPr>
        <w:t>с</w:t>
      </w:r>
      <w:r>
        <w:rPr>
          <w:color w:val="231F20"/>
          <w:spacing w:val="-3"/>
        </w:rPr>
        <w:t> </w:t>
      </w:r>
      <w:r>
        <w:rPr>
          <w:color w:val="231F20"/>
          <w:spacing w:val="-8"/>
        </w:rPr>
        <w:t>внепроцессными</w:t>
      </w:r>
      <w:r>
        <w:rPr>
          <w:color w:val="231F20"/>
          <w:spacing w:val="-3"/>
        </w:rPr>
        <w:t> </w:t>
      </w:r>
      <w:r>
        <w:rPr>
          <w:color w:val="231F20"/>
          <w:spacing w:val="-8"/>
        </w:rPr>
        <w:t>зависимостями.</w:t>
      </w:r>
      <w:r>
        <w:rPr>
          <w:color w:val="231F20"/>
          <w:spacing w:val="-3"/>
        </w:rPr>
        <w:t> </w:t>
      </w:r>
      <w:r>
        <w:rPr>
          <w:color w:val="231F20"/>
          <w:spacing w:val="-8"/>
        </w:rPr>
        <w:t>За</w:t>
      </w:r>
      <w:r>
        <w:rPr>
          <w:color w:val="231F20"/>
          <w:spacing w:val="-3"/>
        </w:rPr>
        <w:t> </w:t>
      </w:r>
      <w:r>
        <w:rPr>
          <w:color w:val="231F20"/>
          <w:spacing w:val="-8"/>
        </w:rPr>
        <w:t>эти</w:t>
      </w:r>
      <w:r>
        <w:rPr>
          <w:color w:val="231F20"/>
        </w:rPr>
        <w:t> </w:t>
      </w:r>
      <w:r>
        <w:rPr>
          <w:color w:val="231F20"/>
          <w:spacing w:val="-6"/>
        </w:rPr>
        <w:t>области</w:t>
      </w:r>
      <w:r>
        <w:rPr>
          <w:color w:val="231F20"/>
          <w:spacing w:val="1"/>
        </w:rPr>
        <w:t> </w:t>
      </w:r>
      <w:r>
        <w:rPr>
          <w:color w:val="231F20"/>
          <w:spacing w:val="-6"/>
        </w:rPr>
        <w:t>отвечают</w:t>
      </w:r>
      <w:r>
        <w:rPr>
          <w:color w:val="231F20"/>
          <w:spacing w:val="2"/>
        </w:rPr>
        <w:t> </w:t>
      </w:r>
      <w:r>
        <w:rPr>
          <w:color w:val="231F20"/>
          <w:spacing w:val="-6"/>
        </w:rPr>
        <w:t>слои</w:t>
      </w:r>
      <w:r>
        <w:rPr>
          <w:color w:val="231F20"/>
          <w:spacing w:val="2"/>
        </w:rPr>
        <w:t> </w:t>
      </w:r>
      <w:r>
        <w:rPr>
          <w:color w:val="231F20"/>
          <w:spacing w:val="-6"/>
        </w:rPr>
        <w:t>предметной</w:t>
      </w:r>
      <w:r>
        <w:rPr>
          <w:color w:val="231F20"/>
          <w:spacing w:val="2"/>
        </w:rPr>
        <w:t> </w:t>
      </w:r>
      <w:r>
        <w:rPr>
          <w:color w:val="231F20"/>
          <w:spacing w:val="-6"/>
        </w:rPr>
        <w:t>области</w:t>
      </w:r>
      <w:r>
        <w:rPr>
          <w:color w:val="231F20"/>
          <w:spacing w:val="2"/>
        </w:rPr>
        <w:t> </w:t>
      </w:r>
      <w:r>
        <w:rPr>
          <w:color w:val="231F20"/>
          <w:spacing w:val="-6"/>
        </w:rPr>
        <w:t>и</w:t>
      </w:r>
      <w:r>
        <w:rPr>
          <w:color w:val="231F20"/>
          <w:spacing w:val="2"/>
        </w:rPr>
        <w:t> </w:t>
      </w:r>
      <w:r>
        <w:rPr>
          <w:color w:val="231F20"/>
          <w:spacing w:val="-6"/>
        </w:rPr>
        <w:t>сервисов</w:t>
      </w:r>
      <w:r>
        <w:rPr>
          <w:color w:val="231F20"/>
          <w:spacing w:val="2"/>
        </w:rPr>
        <w:t> </w:t>
      </w:r>
      <w:r>
        <w:rPr>
          <w:color w:val="231F20"/>
          <w:spacing w:val="-6"/>
        </w:rPr>
        <w:t>приложения</w:t>
      </w:r>
      <w:r>
        <w:rPr>
          <w:color w:val="231F20"/>
          <w:spacing w:val="1"/>
        </w:rPr>
        <w:t> </w:t>
      </w:r>
      <w:r>
        <w:rPr>
          <w:color w:val="231F20"/>
          <w:spacing w:val="-6"/>
        </w:rPr>
        <w:t>соответственно.</w:t>
      </w:r>
    </w:p>
    <w:p>
      <w:pPr>
        <w:pStyle w:val="BodyText"/>
        <w:spacing w:line="256" w:lineRule="auto" w:before="119"/>
        <w:ind w:left="255" w:right="106"/>
        <w:jc w:val="both"/>
      </w:pPr>
      <w:r>
        <w:rPr>
          <w:color w:val="231F20"/>
        </w:rPr>
        <w:t>Функциональная архитектура идет еще дальше: она отделяет бизнес-логику от взаимодействий со всеми коллабораторами, не только внепроцессными. Именно </w:t>
      </w:r>
      <w:r>
        <w:rPr>
          <w:color w:val="231F20"/>
          <w:spacing w:val="-2"/>
        </w:rPr>
        <w:t>этот</w:t>
      </w:r>
      <w:r>
        <w:rPr>
          <w:color w:val="231F20"/>
          <w:spacing w:val="-9"/>
        </w:rPr>
        <w:t> </w:t>
      </w:r>
      <w:r>
        <w:rPr>
          <w:color w:val="231F20"/>
          <w:spacing w:val="-2"/>
        </w:rPr>
        <w:t>факт</w:t>
      </w:r>
      <w:r>
        <w:rPr>
          <w:color w:val="231F20"/>
          <w:spacing w:val="-9"/>
        </w:rPr>
        <w:t> </w:t>
      </w:r>
      <w:r>
        <w:rPr>
          <w:color w:val="231F20"/>
          <w:spacing w:val="-2"/>
        </w:rPr>
        <w:t>делает</w:t>
      </w:r>
      <w:r>
        <w:rPr>
          <w:color w:val="231F20"/>
          <w:spacing w:val="-9"/>
        </w:rPr>
        <w:t> </w:t>
      </w:r>
      <w:r>
        <w:rPr>
          <w:color w:val="231F20"/>
          <w:spacing w:val="-2"/>
        </w:rPr>
        <w:t>функциональную</w:t>
      </w:r>
      <w:r>
        <w:rPr>
          <w:color w:val="231F20"/>
          <w:spacing w:val="-9"/>
        </w:rPr>
        <w:t> </w:t>
      </w:r>
      <w:r>
        <w:rPr>
          <w:color w:val="231F20"/>
          <w:spacing w:val="-2"/>
        </w:rPr>
        <w:t>архитектуру</w:t>
      </w:r>
      <w:r>
        <w:rPr>
          <w:color w:val="231F20"/>
          <w:spacing w:val="-9"/>
        </w:rPr>
        <w:t> </w:t>
      </w:r>
      <w:r>
        <w:rPr>
          <w:color w:val="231F20"/>
          <w:spacing w:val="-2"/>
        </w:rPr>
        <w:t>настолько</w:t>
      </w:r>
      <w:r>
        <w:rPr>
          <w:color w:val="231F20"/>
          <w:spacing w:val="-9"/>
        </w:rPr>
        <w:t> </w:t>
      </w:r>
      <w:r>
        <w:rPr>
          <w:color w:val="231F20"/>
          <w:spacing w:val="-2"/>
        </w:rPr>
        <w:t>удобной</w:t>
      </w:r>
      <w:r>
        <w:rPr>
          <w:color w:val="231F20"/>
          <w:spacing w:val="-9"/>
        </w:rPr>
        <w:t> </w:t>
      </w:r>
      <w:r>
        <w:rPr>
          <w:color w:val="231F20"/>
          <w:spacing w:val="-2"/>
        </w:rPr>
        <w:t>для</w:t>
      </w:r>
      <w:r>
        <w:rPr>
          <w:color w:val="231F20"/>
          <w:spacing w:val="-9"/>
        </w:rPr>
        <w:t> </w:t>
      </w:r>
      <w:r>
        <w:rPr>
          <w:color w:val="231F20"/>
          <w:spacing w:val="-2"/>
        </w:rPr>
        <w:t>тестирова- </w:t>
      </w:r>
      <w:r>
        <w:rPr>
          <w:color w:val="231F20"/>
        </w:rPr>
        <w:t>ния:</w:t>
      </w:r>
      <w:r>
        <w:rPr>
          <w:color w:val="231F20"/>
          <w:spacing w:val="-3"/>
        </w:rPr>
        <w:t> </w:t>
      </w:r>
      <w:r>
        <w:rPr>
          <w:color w:val="231F20"/>
        </w:rPr>
        <w:t>ее</w:t>
      </w:r>
      <w:r>
        <w:rPr>
          <w:color w:val="231F20"/>
          <w:spacing w:val="-3"/>
        </w:rPr>
        <w:t> </w:t>
      </w:r>
      <w:r>
        <w:rPr>
          <w:color w:val="231F20"/>
        </w:rPr>
        <w:t>функциональное</w:t>
      </w:r>
      <w:r>
        <w:rPr>
          <w:color w:val="231F20"/>
          <w:spacing w:val="-3"/>
        </w:rPr>
        <w:t> </w:t>
      </w:r>
      <w:r>
        <w:rPr>
          <w:color w:val="231F20"/>
        </w:rPr>
        <w:t>ядро</w:t>
      </w:r>
      <w:r>
        <w:rPr>
          <w:color w:val="231F20"/>
          <w:spacing w:val="-3"/>
        </w:rPr>
        <w:t> </w:t>
      </w:r>
      <w:r>
        <w:rPr>
          <w:color w:val="231F20"/>
        </w:rPr>
        <w:t>вообще</w:t>
      </w:r>
      <w:r>
        <w:rPr>
          <w:color w:val="231F20"/>
          <w:spacing w:val="-3"/>
        </w:rPr>
        <w:t> </w:t>
      </w:r>
      <w:r>
        <w:rPr>
          <w:color w:val="231F20"/>
        </w:rPr>
        <w:t>не</w:t>
      </w:r>
      <w:r>
        <w:rPr>
          <w:color w:val="231F20"/>
          <w:spacing w:val="-3"/>
        </w:rPr>
        <w:t> </w:t>
      </w:r>
      <w:r>
        <w:rPr>
          <w:color w:val="231F20"/>
        </w:rPr>
        <w:t>имеет</w:t>
      </w:r>
      <w:r>
        <w:rPr>
          <w:color w:val="231F20"/>
          <w:spacing w:val="-3"/>
        </w:rPr>
        <w:t> </w:t>
      </w:r>
      <w:r>
        <w:rPr>
          <w:color w:val="231F20"/>
        </w:rPr>
        <w:t>коллабораторов.</w:t>
      </w:r>
      <w:r>
        <w:rPr>
          <w:color w:val="231F20"/>
          <w:spacing w:val="-3"/>
        </w:rPr>
        <w:t> </w:t>
      </w:r>
      <w:r>
        <w:rPr>
          <w:color w:val="231F20"/>
        </w:rPr>
        <w:t>Все</w:t>
      </w:r>
      <w:r>
        <w:rPr>
          <w:color w:val="231F20"/>
          <w:spacing w:val="-3"/>
        </w:rPr>
        <w:t> </w:t>
      </w:r>
      <w:r>
        <w:rPr>
          <w:color w:val="231F20"/>
        </w:rPr>
        <w:t>зависимости </w:t>
      </w:r>
      <w:r>
        <w:rPr>
          <w:color w:val="231F20"/>
          <w:spacing w:val="-6"/>
        </w:rPr>
        <w:t>в</w:t>
      </w:r>
      <w:r>
        <w:rPr>
          <w:color w:val="231F20"/>
          <w:spacing w:val="-5"/>
        </w:rPr>
        <w:t> </w:t>
      </w:r>
      <w:r>
        <w:rPr>
          <w:color w:val="231F20"/>
          <w:spacing w:val="-6"/>
        </w:rPr>
        <w:t>функциональном</w:t>
      </w:r>
      <w:r>
        <w:rPr>
          <w:color w:val="231F20"/>
          <w:spacing w:val="-5"/>
        </w:rPr>
        <w:t> </w:t>
      </w:r>
      <w:r>
        <w:rPr>
          <w:color w:val="231F20"/>
          <w:spacing w:val="-6"/>
        </w:rPr>
        <w:t>ядре</w:t>
      </w:r>
      <w:r>
        <w:rPr>
          <w:color w:val="231F20"/>
          <w:spacing w:val="-5"/>
        </w:rPr>
        <w:t> </w:t>
      </w:r>
      <w:r>
        <w:rPr>
          <w:color w:val="231F20"/>
          <w:spacing w:val="-6"/>
        </w:rPr>
        <w:t>неизменяемы,</w:t>
      </w:r>
      <w:r>
        <w:rPr>
          <w:color w:val="231F20"/>
          <w:spacing w:val="-5"/>
        </w:rPr>
        <w:t> </w:t>
      </w:r>
      <w:r>
        <w:rPr>
          <w:color w:val="231F20"/>
          <w:spacing w:val="-6"/>
        </w:rPr>
        <w:t>в</w:t>
      </w:r>
      <w:r>
        <w:rPr>
          <w:color w:val="231F20"/>
          <w:spacing w:val="-5"/>
        </w:rPr>
        <w:t> </w:t>
      </w:r>
      <w:r>
        <w:rPr>
          <w:color w:val="231F20"/>
          <w:spacing w:val="-6"/>
        </w:rPr>
        <w:t>результате</w:t>
      </w:r>
      <w:r>
        <w:rPr>
          <w:color w:val="231F20"/>
          <w:spacing w:val="-5"/>
        </w:rPr>
        <w:t> </w:t>
      </w:r>
      <w:r>
        <w:rPr>
          <w:color w:val="231F20"/>
          <w:spacing w:val="-6"/>
        </w:rPr>
        <w:t>чего</w:t>
      </w:r>
      <w:r>
        <w:rPr>
          <w:color w:val="231F20"/>
          <w:spacing w:val="-5"/>
        </w:rPr>
        <w:t> </w:t>
      </w:r>
      <w:r>
        <w:rPr>
          <w:color w:val="231F20"/>
          <w:spacing w:val="-6"/>
        </w:rPr>
        <w:t>оно</w:t>
      </w:r>
      <w:r>
        <w:rPr>
          <w:color w:val="231F20"/>
          <w:spacing w:val="-5"/>
        </w:rPr>
        <w:t> </w:t>
      </w:r>
      <w:r>
        <w:rPr>
          <w:color w:val="231F20"/>
          <w:spacing w:val="-6"/>
        </w:rPr>
        <w:t>смещается</w:t>
      </w:r>
      <w:r>
        <w:rPr>
          <w:color w:val="231F20"/>
          <w:spacing w:val="-5"/>
        </w:rPr>
        <w:t> </w:t>
      </w:r>
      <w:r>
        <w:rPr>
          <w:color w:val="231F20"/>
          <w:spacing w:val="-6"/>
        </w:rPr>
        <w:t>очень</w:t>
      </w:r>
      <w:r>
        <w:rPr>
          <w:color w:val="231F20"/>
          <w:spacing w:val="-5"/>
        </w:rPr>
        <w:t> </w:t>
      </w:r>
      <w:r>
        <w:rPr>
          <w:color w:val="231F20"/>
          <w:spacing w:val="-6"/>
        </w:rPr>
        <w:t>близко</w:t>
      </w:r>
      <w:r>
        <w:rPr>
          <w:color w:val="231F20"/>
        </w:rPr>
        <w:t> к вертикальной оси на диаграмме разновидностей кода (рис. 7.5).</w:t>
      </w:r>
    </w:p>
    <w:p>
      <w:pPr>
        <w:spacing w:before="225"/>
        <w:ind w:left="1780" w:right="0"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0486400">
                <wp:simplePos x="0" y="0"/>
                <wp:positionH relativeFrom="page">
                  <wp:posOffset>1510477</wp:posOffset>
                </wp:positionH>
                <wp:positionV relativeFrom="paragraph">
                  <wp:posOffset>311933</wp:posOffset>
                </wp:positionV>
                <wp:extent cx="2145030" cy="1817370"/>
                <wp:effectExtent l="0" t="0" r="0" b="0"/>
                <wp:wrapNone/>
                <wp:docPr id="1272" name="Group 1272"/>
                <wp:cNvGraphicFramePr>
                  <a:graphicFrameLocks/>
                </wp:cNvGraphicFramePr>
                <a:graphic>
                  <a:graphicData uri="http://schemas.microsoft.com/office/word/2010/wordprocessingGroup">
                    <wpg:wgp>
                      <wpg:cNvPr id="1272" name="Group 1272"/>
                      <wpg:cNvGrpSpPr/>
                      <wpg:grpSpPr>
                        <a:xfrm>
                          <a:off x="0" y="0"/>
                          <a:ext cx="2145030" cy="1817370"/>
                          <a:chExt cx="2145030" cy="1817370"/>
                        </a:xfrm>
                      </wpg:grpSpPr>
                      <wps:wsp>
                        <wps:cNvPr id="1273" name="Graphic 1273"/>
                        <wps:cNvSpPr/>
                        <wps:spPr>
                          <a:xfrm>
                            <a:off x="194176" y="378141"/>
                            <a:ext cx="1741170" cy="1258570"/>
                          </a:xfrm>
                          <a:custGeom>
                            <a:avLst/>
                            <a:gdLst/>
                            <a:ahLst/>
                            <a:cxnLst/>
                            <a:rect l="l" t="t" r="r" b="b"/>
                            <a:pathLst>
                              <a:path w="1741170" h="1258570">
                                <a:moveTo>
                                  <a:pt x="870508" y="0"/>
                                </a:moveTo>
                                <a:lnTo>
                                  <a:pt x="870508" y="1258074"/>
                                </a:lnTo>
                              </a:path>
                              <a:path w="1741170" h="1258570">
                                <a:moveTo>
                                  <a:pt x="0" y="629031"/>
                                </a:moveTo>
                                <a:lnTo>
                                  <a:pt x="1741017" y="629031"/>
                                </a:lnTo>
                              </a:path>
                              <a:path w="1741170" h="1258570">
                                <a:moveTo>
                                  <a:pt x="1741017" y="1258074"/>
                                </a:moveTo>
                                <a:lnTo>
                                  <a:pt x="0" y="1258074"/>
                                </a:lnTo>
                                <a:lnTo>
                                  <a:pt x="0" y="0"/>
                                </a:lnTo>
                                <a:lnTo>
                                  <a:pt x="1741017" y="0"/>
                                </a:lnTo>
                                <a:lnTo>
                                  <a:pt x="1741017" y="1258074"/>
                                </a:lnTo>
                                <a:close/>
                              </a:path>
                            </a:pathLst>
                          </a:custGeom>
                          <a:ln w="6350">
                            <a:solidFill>
                              <a:srgbClr val="66676A"/>
                            </a:solidFill>
                            <a:prstDash val="solid"/>
                          </a:ln>
                        </wps:spPr>
                        <wps:bodyPr wrap="square" lIns="0" tIns="0" rIns="0" bIns="0" rtlCol="0">
                          <a:prstTxWarp prst="textNoShape">
                            <a:avLst/>
                          </a:prstTxWarp>
                          <a:noAutofit/>
                        </wps:bodyPr>
                      </wps:wsp>
                      <wps:wsp>
                        <wps:cNvPr id="1274" name="Graphic 1274"/>
                        <wps:cNvSpPr/>
                        <wps:spPr>
                          <a:xfrm>
                            <a:off x="187369" y="1571673"/>
                            <a:ext cx="1954530" cy="242570"/>
                          </a:xfrm>
                          <a:custGeom>
                            <a:avLst/>
                            <a:gdLst/>
                            <a:ahLst/>
                            <a:cxnLst/>
                            <a:rect l="l" t="t" r="r" b="b"/>
                            <a:pathLst>
                              <a:path w="1954530" h="242570">
                                <a:moveTo>
                                  <a:pt x="1832838" y="0"/>
                                </a:moveTo>
                                <a:lnTo>
                                  <a:pt x="1832838" y="60578"/>
                                </a:lnTo>
                                <a:lnTo>
                                  <a:pt x="0" y="60578"/>
                                </a:lnTo>
                                <a:lnTo>
                                  <a:pt x="0" y="181749"/>
                                </a:lnTo>
                                <a:lnTo>
                                  <a:pt x="1832838" y="181749"/>
                                </a:lnTo>
                                <a:lnTo>
                                  <a:pt x="1832838" y="242341"/>
                                </a:lnTo>
                                <a:lnTo>
                                  <a:pt x="1954009" y="121170"/>
                                </a:lnTo>
                                <a:lnTo>
                                  <a:pt x="1832838" y="0"/>
                                </a:lnTo>
                                <a:close/>
                              </a:path>
                            </a:pathLst>
                          </a:custGeom>
                          <a:solidFill>
                            <a:srgbClr val="66676A"/>
                          </a:solidFill>
                        </wps:spPr>
                        <wps:bodyPr wrap="square" lIns="0" tIns="0" rIns="0" bIns="0" rtlCol="0">
                          <a:prstTxWarp prst="textNoShape">
                            <a:avLst/>
                          </a:prstTxWarp>
                          <a:noAutofit/>
                        </wps:bodyPr>
                      </wps:wsp>
                      <wps:wsp>
                        <wps:cNvPr id="1275" name="Graphic 1275"/>
                        <wps:cNvSpPr/>
                        <wps:spPr>
                          <a:xfrm>
                            <a:off x="187369" y="1571673"/>
                            <a:ext cx="1954530" cy="242570"/>
                          </a:xfrm>
                          <a:custGeom>
                            <a:avLst/>
                            <a:gdLst/>
                            <a:ahLst/>
                            <a:cxnLst/>
                            <a:rect l="l" t="t" r="r" b="b"/>
                            <a:pathLst>
                              <a:path w="1954530" h="242570">
                                <a:moveTo>
                                  <a:pt x="1954009" y="121170"/>
                                </a:moveTo>
                                <a:lnTo>
                                  <a:pt x="1832838" y="242341"/>
                                </a:lnTo>
                                <a:lnTo>
                                  <a:pt x="1832838" y="181749"/>
                                </a:lnTo>
                                <a:lnTo>
                                  <a:pt x="0" y="181749"/>
                                </a:lnTo>
                                <a:lnTo>
                                  <a:pt x="0" y="121170"/>
                                </a:lnTo>
                                <a:lnTo>
                                  <a:pt x="0" y="60578"/>
                                </a:lnTo>
                                <a:lnTo>
                                  <a:pt x="1832838" y="60578"/>
                                </a:lnTo>
                                <a:lnTo>
                                  <a:pt x="1832838" y="0"/>
                                </a:lnTo>
                                <a:lnTo>
                                  <a:pt x="1954009" y="121170"/>
                                </a:lnTo>
                                <a:close/>
                              </a:path>
                            </a:pathLst>
                          </a:custGeom>
                          <a:ln w="6349">
                            <a:solidFill>
                              <a:srgbClr val="333133"/>
                            </a:solidFill>
                            <a:prstDash val="solid"/>
                          </a:ln>
                        </wps:spPr>
                        <wps:bodyPr wrap="square" lIns="0" tIns="0" rIns="0" bIns="0" rtlCol="0">
                          <a:prstTxWarp prst="textNoShape">
                            <a:avLst/>
                          </a:prstTxWarp>
                          <a:noAutofit/>
                        </wps:bodyPr>
                      </wps:wsp>
                      <pic:pic>
                        <pic:nvPicPr>
                          <pic:cNvPr id="1276" name="Image 1276"/>
                          <pic:cNvPicPr/>
                        </pic:nvPicPr>
                        <pic:blipFill>
                          <a:blip r:embed="rId164" cstate="print"/>
                          <a:stretch>
                            <a:fillRect/>
                          </a:stretch>
                        </pic:blipFill>
                        <pic:spPr>
                          <a:xfrm>
                            <a:off x="212026" y="474727"/>
                            <a:ext cx="133604" cy="133616"/>
                          </a:xfrm>
                          <a:prstGeom prst="rect">
                            <a:avLst/>
                          </a:prstGeom>
                        </pic:spPr>
                      </pic:pic>
                      <pic:pic>
                        <pic:nvPicPr>
                          <pic:cNvPr id="1277" name="Image 1277"/>
                          <pic:cNvPicPr/>
                        </pic:nvPicPr>
                        <pic:blipFill>
                          <a:blip r:embed="rId165" cstate="print"/>
                          <a:stretch>
                            <a:fillRect/>
                          </a:stretch>
                        </pic:blipFill>
                        <pic:spPr>
                          <a:xfrm>
                            <a:off x="546244" y="474727"/>
                            <a:ext cx="133604" cy="133616"/>
                          </a:xfrm>
                          <a:prstGeom prst="rect">
                            <a:avLst/>
                          </a:prstGeom>
                        </pic:spPr>
                      </pic:pic>
                      <wps:wsp>
                        <wps:cNvPr id="1278" name="Graphic 1278"/>
                        <wps:cNvSpPr/>
                        <wps:spPr>
                          <a:xfrm>
                            <a:off x="278832" y="3175"/>
                            <a:ext cx="148590" cy="478790"/>
                          </a:xfrm>
                          <a:custGeom>
                            <a:avLst/>
                            <a:gdLst/>
                            <a:ahLst/>
                            <a:cxnLst/>
                            <a:rect l="l" t="t" r="r" b="b"/>
                            <a:pathLst>
                              <a:path w="148590" h="478790">
                                <a:moveTo>
                                  <a:pt x="148424" y="0"/>
                                </a:moveTo>
                                <a:lnTo>
                                  <a:pt x="0" y="478599"/>
                                </a:lnTo>
                              </a:path>
                            </a:pathLst>
                          </a:custGeom>
                          <a:ln w="6350">
                            <a:solidFill>
                              <a:srgbClr val="231F20"/>
                            </a:solidFill>
                            <a:prstDash val="solid"/>
                          </a:ln>
                        </wps:spPr>
                        <wps:bodyPr wrap="square" lIns="0" tIns="0" rIns="0" bIns="0" rtlCol="0">
                          <a:prstTxWarp prst="textNoShape">
                            <a:avLst/>
                          </a:prstTxWarp>
                          <a:noAutofit/>
                        </wps:bodyPr>
                      </wps:wsp>
                      <wps:wsp>
                        <wps:cNvPr id="1279" name="Graphic 1279"/>
                        <wps:cNvSpPr/>
                        <wps:spPr>
                          <a:xfrm>
                            <a:off x="657955" y="265863"/>
                            <a:ext cx="283845" cy="231140"/>
                          </a:xfrm>
                          <a:custGeom>
                            <a:avLst/>
                            <a:gdLst/>
                            <a:ahLst/>
                            <a:cxnLst/>
                            <a:rect l="l" t="t" r="r" b="b"/>
                            <a:pathLst>
                              <a:path w="283845" h="231140">
                                <a:moveTo>
                                  <a:pt x="283590" y="0"/>
                                </a:moveTo>
                                <a:lnTo>
                                  <a:pt x="0" y="230695"/>
                                </a:lnTo>
                              </a:path>
                            </a:pathLst>
                          </a:custGeom>
                          <a:ln w="6350">
                            <a:solidFill>
                              <a:srgbClr val="231F20"/>
                            </a:solidFill>
                            <a:prstDash val="solid"/>
                          </a:ln>
                        </wps:spPr>
                        <wps:bodyPr wrap="square" lIns="0" tIns="0" rIns="0" bIns="0" rtlCol="0">
                          <a:prstTxWarp prst="textNoShape">
                            <a:avLst/>
                          </a:prstTxWarp>
                          <a:noAutofit/>
                        </wps:bodyPr>
                      </wps:wsp>
                      <pic:pic>
                        <pic:nvPicPr>
                          <pic:cNvPr id="1280" name="Image 1280"/>
                          <pic:cNvPicPr/>
                        </pic:nvPicPr>
                        <pic:blipFill>
                          <a:blip r:embed="rId166" cstate="print"/>
                          <a:stretch>
                            <a:fillRect/>
                          </a:stretch>
                        </pic:blipFill>
                        <pic:spPr>
                          <a:xfrm>
                            <a:off x="1410900" y="1225877"/>
                            <a:ext cx="133578" cy="133616"/>
                          </a:xfrm>
                          <a:prstGeom prst="rect">
                            <a:avLst/>
                          </a:prstGeom>
                        </pic:spPr>
                      </pic:pic>
                      <wps:wsp>
                        <wps:cNvPr id="1281" name="Graphic 1281"/>
                        <wps:cNvSpPr/>
                        <wps:spPr>
                          <a:xfrm>
                            <a:off x="1522698" y="1029147"/>
                            <a:ext cx="588010" cy="219075"/>
                          </a:xfrm>
                          <a:custGeom>
                            <a:avLst/>
                            <a:gdLst/>
                            <a:ahLst/>
                            <a:cxnLst/>
                            <a:rect l="l" t="t" r="r" b="b"/>
                            <a:pathLst>
                              <a:path w="588010" h="219075">
                                <a:moveTo>
                                  <a:pt x="587984" y="0"/>
                                </a:moveTo>
                                <a:lnTo>
                                  <a:pt x="0" y="218528"/>
                                </a:lnTo>
                              </a:path>
                            </a:pathLst>
                          </a:custGeom>
                          <a:ln w="6350">
                            <a:solidFill>
                              <a:srgbClr val="231F20"/>
                            </a:solidFill>
                            <a:prstDash val="solid"/>
                          </a:ln>
                        </wps:spPr>
                        <wps:bodyPr wrap="square" lIns="0" tIns="0" rIns="0" bIns="0" rtlCol="0">
                          <a:prstTxWarp prst="textNoShape">
                            <a:avLst/>
                          </a:prstTxWarp>
                          <a:noAutofit/>
                        </wps:bodyPr>
                      </wps:wsp>
                      <wps:wsp>
                        <wps:cNvPr id="1282" name="Graphic 1282"/>
                        <wps:cNvSpPr/>
                        <wps:spPr>
                          <a:xfrm>
                            <a:off x="3175" y="118706"/>
                            <a:ext cx="256540" cy="1635125"/>
                          </a:xfrm>
                          <a:custGeom>
                            <a:avLst/>
                            <a:gdLst/>
                            <a:ahLst/>
                            <a:cxnLst/>
                            <a:rect l="l" t="t" r="r" b="b"/>
                            <a:pathLst>
                              <a:path w="256540" h="1635125">
                                <a:moveTo>
                                  <a:pt x="128117" y="0"/>
                                </a:moveTo>
                                <a:lnTo>
                                  <a:pt x="0" y="128955"/>
                                </a:lnTo>
                                <a:lnTo>
                                  <a:pt x="66001" y="128955"/>
                                </a:lnTo>
                                <a:lnTo>
                                  <a:pt x="66001" y="1634909"/>
                                </a:lnTo>
                                <a:lnTo>
                                  <a:pt x="190220" y="1634909"/>
                                </a:lnTo>
                                <a:lnTo>
                                  <a:pt x="190220" y="128955"/>
                                </a:lnTo>
                                <a:lnTo>
                                  <a:pt x="256222" y="128955"/>
                                </a:lnTo>
                                <a:lnTo>
                                  <a:pt x="128117" y="0"/>
                                </a:lnTo>
                                <a:close/>
                              </a:path>
                            </a:pathLst>
                          </a:custGeom>
                          <a:solidFill>
                            <a:srgbClr val="66676A"/>
                          </a:solidFill>
                        </wps:spPr>
                        <wps:bodyPr wrap="square" lIns="0" tIns="0" rIns="0" bIns="0" rtlCol="0">
                          <a:prstTxWarp prst="textNoShape">
                            <a:avLst/>
                          </a:prstTxWarp>
                          <a:noAutofit/>
                        </wps:bodyPr>
                      </wps:wsp>
                      <wps:wsp>
                        <wps:cNvPr id="1283" name="Graphic 1283"/>
                        <wps:cNvSpPr/>
                        <wps:spPr>
                          <a:xfrm>
                            <a:off x="3175" y="118706"/>
                            <a:ext cx="256540" cy="1635125"/>
                          </a:xfrm>
                          <a:custGeom>
                            <a:avLst/>
                            <a:gdLst/>
                            <a:ahLst/>
                            <a:cxnLst/>
                            <a:rect l="l" t="t" r="r" b="b"/>
                            <a:pathLst>
                              <a:path w="256540" h="1635125">
                                <a:moveTo>
                                  <a:pt x="256222" y="128955"/>
                                </a:moveTo>
                                <a:lnTo>
                                  <a:pt x="128117" y="0"/>
                                </a:lnTo>
                                <a:lnTo>
                                  <a:pt x="0" y="128955"/>
                                </a:lnTo>
                                <a:lnTo>
                                  <a:pt x="66001" y="128955"/>
                                </a:lnTo>
                                <a:lnTo>
                                  <a:pt x="66001" y="1634909"/>
                                </a:lnTo>
                                <a:lnTo>
                                  <a:pt x="190220" y="1634909"/>
                                </a:lnTo>
                                <a:lnTo>
                                  <a:pt x="190220" y="128955"/>
                                </a:lnTo>
                                <a:lnTo>
                                  <a:pt x="256222" y="128955"/>
                                </a:lnTo>
                                <a:close/>
                              </a:path>
                            </a:pathLst>
                          </a:custGeom>
                          <a:ln w="6350">
                            <a:solidFill>
                              <a:srgbClr val="3331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8.935204pt;margin-top:24.561714pt;width:168.9pt;height:143.1pt;mso-position-horizontal-relative:page;mso-position-vertical-relative:paragraph;z-index:-22830080" id="docshapegroup1031" coordorigin="2379,491" coordsize="3378,2862">
                <v:shape style="position:absolute;left:2684;top:1086;width:2742;height:1982" id="docshape1032" coordorigin="2684,1087" coordsize="2742,1982" path="m4055,1087l4055,3068m2684,2077l5426,2077m5426,3068l2684,3068,2684,1087,5426,1087,5426,3068xe" filled="false" stroked="true" strokeweight=".5pt" strokecolor="#66676a">
                  <v:path arrowok="t"/>
                  <v:stroke dashstyle="solid"/>
                </v:shape>
                <v:shape style="position:absolute;left:2673;top:2966;width:3078;height:382" id="docshape1033" coordorigin="2674,2966" coordsize="3078,382" path="m5560,2966l5560,3062,2674,3062,2674,3253,5560,3253,5560,3348,5751,3157,5560,2966xe" filled="true" fillcolor="#66676a" stroked="false">
                  <v:path arrowok="t"/>
                  <v:fill type="solid"/>
                </v:shape>
                <v:shape style="position:absolute;left:2673;top:2966;width:3078;height:382" id="docshape1034" coordorigin="2674,2966" coordsize="3078,382" path="m5751,3157l5560,3348,5560,3253,2674,3253,2674,3157,2674,3062,5560,3062,5560,2966,5751,3157xe" filled="false" stroked="true" strokeweight=".5pt" strokecolor="#333133">
                  <v:path arrowok="t"/>
                  <v:stroke dashstyle="solid"/>
                </v:shape>
                <v:shape style="position:absolute;left:2712;top:1238;width:211;height:211" type="#_x0000_t75" id="docshape1035" stroked="false">
                  <v:imagedata r:id="rId164" o:title=""/>
                </v:shape>
                <v:shape style="position:absolute;left:3238;top:1238;width:211;height:211" type="#_x0000_t75" id="docshape1036" stroked="false">
                  <v:imagedata r:id="rId165" o:title=""/>
                </v:shape>
                <v:line style="position:absolute" from="3052,496" to="2818,1250" stroked="true" strokeweight=".5pt" strokecolor="#231f20">
                  <v:stroke dashstyle="solid"/>
                </v:line>
                <v:line style="position:absolute" from="3861,910" to="3415,1273" stroked="true" strokeweight=".5pt" strokecolor="#231f20">
                  <v:stroke dashstyle="solid"/>
                </v:line>
                <v:shape style="position:absolute;left:4600;top:2421;width:211;height:211" type="#_x0000_t75" id="docshape1037" stroked="false">
                  <v:imagedata r:id="rId166" o:title=""/>
                </v:shape>
                <v:line style="position:absolute" from="5703,2112" to="4777,2456" stroked="true" strokeweight=".5pt" strokecolor="#231f20">
                  <v:stroke dashstyle="solid"/>
                </v:line>
                <v:shape style="position:absolute;left:2383;top:678;width:404;height:2575" id="docshape1038" coordorigin="2384,678" coordsize="404,2575" path="m2585,678l2384,881,2488,881,2488,3253,2683,3253,2683,881,2787,881,2585,678xe" filled="true" fillcolor="#66676a" stroked="false">
                  <v:path arrowok="t"/>
                  <v:fill type="solid"/>
                </v:shape>
                <v:shape style="position:absolute;left:2383;top:678;width:404;height:2575" id="docshape1039" coordorigin="2384,678" coordsize="404,2575" path="m2787,881l2585,678,2384,881,2488,881,2488,3253,2683,3253,2683,881,2787,881xe" filled="false" stroked="true" strokeweight=".5pt" strokecolor="#333133">
                  <v:path arrowok="t"/>
                  <v:stroke dashstyle="solid"/>
                </v:shape>
                <w10:wrap type="none"/>
              </v:group>
            </w:pict>
          </mc:Fallback>
        </mc:AlternateContent>
      </w:r>
      <w:r>
        <w:rPr>
          <w:rFonts w:ascii="Arial Black" w:hAnsi="Arial Black"/>
          <w:color w:val="231F20"/>
          <w:w w:val="70"/>
          <w:sz w:val="18"/>
        </w:rPr>
        <w:t>Функциональное</w:t>
      </w:r>
      <w:r>
        <w:rPr>
          <w:rFonts w:ascii="Arial Black" w:hAnsi="Arial Black"/>
          <w:color w:val="231F20"/>
          <w:spacing w:val="15"/>
          <w:sz w:val="18"/>
        </w:rPr>
        <w:t> </w:t>
      </w:r>
      <w:r>
        <w:rPr>
          <w:rFonts w:ascii="Arial Black" w:hAnsi="Arial Black"/>
          <w:color w:val="231F20"/>
          <w:spacing w:val="-4"/>
          <w:w w:val="80"/>
          <w:sz w:val="18"/>
        </w:rPr>
        <w:t>ядро</w:t>
      </w:r>
    </w:p>
    <w:p>
      <w:pPr>
        <w:spacing w:before="150"/>
        <w:ind w:left="483" w:right="0" w:firstLine="0"/>
        <w:jc w:val="center"/>
        <w:rPr>
          <w:rFonts w:ascii="Arial Black" w:hAnsi="Arial Black"/>
          <w:sz w:val="18"/>
        </w:rPr>
      </w:pPr>
      <w:r>
        <w:rPr>
          <w:rFonts w:ascii="Arial Black" w:hAnsi="Arial Black"/>
          <w:color w:val="231F20"/>
          <w:w w:val="70"/>
          <w:sz w:val="18"/>
        </w:rPr>
        <w:t>Слой</w:t>
      </w:r>
      <w:r>
        <w:rPr>
          <w:rFonts w:ascii="Arial Black" w:hAnsi="Arial Black"/>
          <w:color w:val="231F20"/>
          <w:sz w:val="18"/>
        </w:rPr>
        <w:t> </w:t>
      </w:r>
      <w:r>
        <w:rPr>
          <w:rFonts w:ascii="Arial Black" w:hAnsi="Arial Black"/>
          <w:color w:val="231F20"/>
          <w:w w:val="70"/>
          <w:sz w:val="18"/>
        </w:rPr>
        <w:t>предметной</w:t>
      </w:r>
      <w:r>
        <w:rPr>
          <w:rFonts w:ascii="Arial Black" w:hAnsi="Arial Black"/>
          <w:color w:val="231F20"/>
          <w:spacing w:val="1"/>
          <w:sz w:val="18"/>
        </w:rPr>
        <w:t> </w:t>
      </w:r>
      <w:r>
        <w:rPr>
          <w:rFonts w:ascii="Arial Black" w:hAnsi="Arial Black"/>
          <w:color w:val="231F20"/>
          <w:spacing w:val="-2"/>
          <w:w w:val="70"/>
          <w:sz w:val="18"/>
        </w:rPr>
        <w:t>области</w:t>
      </w:r>
    </w:p>
    <w:p>
      <w:pPr>
        <w:pStyle w:val="BodyText"/>
        <w:spacing w:before="142"/>
        <w:rPr>
          <w:rFonts w:ascii="Arial Black"/>
        </w:rPr>
      </w:pPr>
    </w:p>
    <w:p>
      <w:pPr>
        <w:pStyle w:val="BodyText"/>
        <w:spacing w:after="0"/>
        <w:rPr>
          <w:rFonts w:ascii="Arial Black"/>
        </w:rPr>
        <w:sectPr>
          <w:pgSz w:w="9360" w:h="13210"/>
          <w:pgMar w:header="846" w:footer="0" w:top="1140" w:bottom="280" w:left="708" w:right="850"/>
        </w:sectPr>
      </w:pPr>
    </w:p>
    <w:p>
      <w:pPr>
        <w:pStyle w:val="BodyText"/>
        <w:rPr>
          <w:rFonts w:ascii="Arial Black"/>
          <w:sz w:val="16"/>
        </w:rPr>
      </w:pPr>
    </w:p>
    <w:p>
      <w:pPr>
        <w:pStyle w:val="BodyText"/>
        <w:spacing w:before="137"/>
        <w:rPr>
          <w:rFonts w:ascii="Arial Black"/>
          <w:sz w:val="16"/>
        </w:rPr>
      </w:pPr>
    </w:p>
    <w:p>
      <w:pPr>
        <w:spacing w:line="254" w:lineRule="auto" w:before="0"/>
        <w:ind w:left="757" w:right="0" w:firstLine="40"/>
        <w:jc w:val="right"/>
        <w:rPr>
          <w:rFonts w:ascii="Microsoft Sans Serif" w:hAnsi="Microsoft Sans Serif"/>
          <w:sz w:val="16"/>
        </w:rPr>
      </w:pPr>
      <w:r>
        <w:rPr>
          <w:rFonts w:ascii="Microsoft Sans Serif" w:hAnsi="Microsoft Sans Serif"/>
          <w:color w:val="231F20"/>
          <w:spacing w:val="-2"/>
          <w:sz w:val="16"/>
        </w:rPr>
        <w:t>Сложность, важность </w:t>
      </w:r>
      <w:r>
        <w:rPr>
          <w:rFonts w:ascii="Microsoft Sans Serif" w:hAnsi="Microsoft Sans Serif"/>
          <w:color w:val="231F20"/>
          <w:sz w:val="16"/>
        </w:rPr>
        <w:t>для</w:t>
      </w:r>
      <w:r>
        <w:rPr>
          <w:rFonts w:ascii="Microsoft Sans Serif" w:hAnsi="Microsoft Sans Serif"/>
          <w:color w:val="231F20"/>
          <w:spacing w:val="-1"/>
          <w:sz w:val="16"/>
        </w:rPr>
        <w:t> </w:t>
      </w:r>
      <w:r>
        <w:rPr>
          <w:rFonts w:ascii="Microsoft Sans Serif" w:hAnsi="Microsoft Sans Serif"/>
          <w:color w:val="231F20"/>
          <w:spacing w:val="-4"/>
          <w:sz w:val="16"/>
        </w:rPr>
        <w:t>проекта</w:t>
      </w:r>
    </w:p>
    <w:p>
      <w:pPr>
        <w:spacing w:line="254" w:lineRule="auto" w:before="112"/>
        <w:ind w:left="509" w:right="166" w:hanging="1"/>
        <w:jc w:val="center"/>
        <w:rPr>
          <w:rFonts w:ascii="Microsoft Sans Serif" w:hAnsi="Microsoft Sans Serif"/>
          <w:sz w:val="14"/>
        </w:rPr>
      </w:pPr>
      <w:r>
        <w:rPr/>
        <w:br w:type="column"/>
      </w:r>
      <w:r>
        <w:rPr>
          <w:rFonts w:ascii="Microsoft Sans Serif" w:hAnsi="Microsoft Sans Serif"/>
          <w:color w:val="231F20"/>
          <w:spacing w:val="-2"/>
          <w:sz w:val="14"/>
        </w:rPr>
        <w:t>Модель</w:t>
      </w:r>
      <w:r>
        <w:rPr>
          <w:rFonts w:ascii="Microsoft Sans Serif" w:hAnsi="Microsoft Sans Serif"/>
          <w:color w:val="231F20"/>
          <w:spacing w:val="40"/>
          <w:sz w:val="14"/>
        </w:rPr>
        <w:t> </w:t>
      </w:r>
      <w:r>
        <w:rPr>
          <w:rFonts w:ascii="Microsoft Sans Serif" w:hAnsi="Microsoft Sans Serif"/>
          <w:color w:val="231F20"/>
          <w:spacing w:val="-2"/>
          <w:sz w:val="14"/>
        </w:rPr>
        <w:t>предметной</w:t>
      </w:r>
      <w:r>
        <w:rPr>
          <w:rFonts w:ascii="Microsoft Sans Serif" w:hAnsi="Microsoft Sans Serif"/>
          <w:color w:val="231F20"/>
          <w:spacing w:val="40"/>
          <w:sz w:val="14"/>
        </w:rPr>
        <w:t> </w:t>
      </w:r>
      <w:r>
        <w:rPr>
          <w:rFonts w:ascii="Microsoft Sans Serif" w:hAnsi="Microsoft Sans Serif"/>
          <w:color w:val="231F20"/>
          <w:spacing w:val="-2"/>
          <w:sz w:val="14"/>
        </w:rPr>
        <w:t>области,</w:t>
      </w:r>
      <w:r>
        <w:rPr>
          <w:rFonts w:ascii="Microsoft Sans Serif" w:hAnsi="Microsoft Sans Serif"/>
          <w:color w:val="231F20"/>
          <w:spacing w:val="40"/>
          <w:sz w:val="14"/>
        </w:rPr>
        <w:t> </w:t>
      </w:r>
      <w:r>
        <w:rPr>
          <w:rFonts w:ascii="Microsoft Sans Serif" w:hAnsi="Microsoft Sans Serif"/>
          <w:color w:val="231F20"/>
          <w:spacing w:val="-2"/>
          <w:sz w:val="14"/>
        </w:rPr>
        <w:t>алгоритмы</w:t>
      </w:r>
    </w:p>
    <w:p>
      <w:pPr>
        <w:pStyle w:val="BodyText"/>
        <w:rPr>
          <w:rFonts w:ascii="Microsoft Sans Serif"/>
          <w:sz w:val="14"/>
        </w:rPr>
      </w:pPr>
    </w:p>
    <w:p>
      <w:pPr>
        <w:pStyle w:val="BodyText"/>
        <w:spacing w:before="92"/>
        <w:rPr>
          <w:rFonts w:ascii="Microsoft Sans Serif"/>
          <w:sz w:val="14"/>
        </w:rPr>
      </w:pPr>
    </w:p>
    <w:p>
      <w:pPr>
        <w:spacing w:before="1"/>
        <w:ind w:left="392" w:right="0" w:firstLine="0"/>
        <w:jc w:val="center"/>
        <w:rPr>
          <w:rFonts w:ascii="Microsoft Sans Serif" w:hAnsi="Microsoft Sans Serif"/>
          <w:sz w:val="14"/>
        </w:rPr>
      </w:pPr>
      <w:r>
        <w:rPr>
          <w:rFonts w:ascii="Microsoft Sans Serif" w:hAnsi="Microsoft Sans Serif"/>
          <w:color w:val="231F20"/>
          <w:spacing w:val="-7"/>
          <w:sz w:val="14"/>
        </w:rPr>
        <w:t>Тривиальный</w:t>
      </w:r>
      <w:r>
        <w:rPr>
          <w:rFonts w:ascii="Microsoft Sans Serif" w:hAnsi="Microsoft Sans Serif"/>
          <w:color w:val="231F20"/>
          <w:spacing w:val="8"/>
          <w:sz w:val="14"/>
        </w:rPr>
        <w:t> </w:t>
      </w:r>
      <w:r>
        <w:rPr>
          <w:rFonts w:ascii="Microsoft Sans Serif" w:hAnsi="Microsoft Sans Serif"/>
          <w:color w:val="231F20"/>
          <w:spacing w:val="-8"/>
          <w:sz w:val="14"/>
        </w:rPr>
        <w:t>код</w:t>
      </w:r>
    </w:p>
    <w:p>
      <w:pPr>
        <w:spacing w:line="240" w:lineRule="auto" w:before="0"/>
        <w:rPr>
          <w:rFonts w:ascii="Microsoft Sans Serif"/>
          <w:sz w:val="14"/>
        </w:rPr>
      </w:pPr>
      <w:r>
        <w:rPr/>
        <w:br w:type="column"/>
      </w:r>
      <w:r>
        <w:rPr>
          <w:rFonts w:ascii="Microsoft Sans Serif"/>
          <w:sz w:val="14"/>
        </w:rPr>
      </w:r>
    </w:p>
    <w:p>
      <w:pPr>
        <w:pStyle w:val="BodyText"/>
        <w:rPr>
          <w:rFonts w:ascii="Microsoft Sans Serif"/>
          <w:sz w:val="14"/>
        </w:rPr>
      </w:pPr>
    </w:p>
    <w:p>
      <w:pPr>
        <w:pStyle w:val="BodyText"/>
        <w:rPr>
          <w:rFonts w:ascii="Microsoft Sans Serif"/>
          <w:sz w:val="14"/>
        </w:rPr>
      </w:pPr>
    </w:p>
    <w:p>
      <w:pPr>
        <w:pStyle w:val="BodyText"/>
        <w:rPr>
          <w:rFonts w:ascii="Microsoft Sans Serif"/>
          <w:sz w:val="14"/>
        </w:rPr>
      </w:pPr>
    </w:p>
    <w:p>
      <w:pPr>
        <w:pStyle w:val="BodyText"/>
        <w:rPr>
          <w:rFonts w:ascii="Microsoft Sans Serif"/>
          <w:sz w:val="14"/>
        </w:rPr>
      </w:pPr>
    </w:p>
    <w:p>
      <w:pPr>
        <w:pStyle w:val="BodyText"/>
        <w:rPr>
          <w:rFonts w:ascii="Microsoft Sans Serif"/>
          <w:sz w:val="14"/>
        </w:rPr>
      </w:pPr>
    </w:p>
    <w:p>
      <w:pPr>
        <w:pStyle w:val="BodyText"/>
        <w:rPr>
          <w:rFonts w:ascii="Microsoft Sans Serif"/>
          <w:sz w:val="14"/>
        </w:rPr>
      </w:pPr>
    </w:p>
    <w:p>
      <w:pPr>
        <w:pStyle w:val="BodyText"/>
        <w:spacing w:before="86"/>
        <w:rPr>
          <w:rFonts w:ascii="Microsoft Sans Serif"/>
          <w:sz w:val="14"/>
        </w:rPr>
      </w:pPr>
    </w:p>
    <w:p>
      <w:pPr>
        <w:spacing w:before="0"/>
        <w:ind w:left="381" w:right="0" w:firstLine="0"/>
        <w:jc w:val="left"/>
        <w:rPr>
          <w:rFonts w:ascii="Microsoft Sans Serif" w:hAnsi="Microsoft Sans Serif"/>
          <w:sz w:val="14"/>
        </w:rPr>
      </w:pPr>
      <w:r>
        <w:rPr>
          <w:rFonts w:ascii="Microsoft Sans Serif" w:hAnsi="Microsoft Sans Serif"/>
          <w:color w:val="231F20"/>
          <w:spacing w:val="-2"/>
          <w:sz w:val="14"/>
        </w:rPr>
        <w:t>Контроллеры</w:t>
      </w:r>
    </w:p>
    <w:p>
      <w:pPr>
        <w:spacing w:line="240" w:lineRule="auto" w:before="0"/>
        <w:rPr>
          <w:rFonts w:ascii="Microsoft Sans Serif"/>
          <w:sz w:val="18"/>
        </w:rPr>
      </w:pPr>
      <w:r>
        <w:rPr/>
        <w:br w:type="column"/>
      </w:r>
      <w:r>
        <w:rPr>
          <w:rFonts w:ascii="Microsoft Sans Serif"/>
          <w:sz w:val="18"/>
        </w:rPr>
      </w:r>
    </w:p>
    <w:p>
      <w:pPr>
        <w:pStyle w:val="BodyText"/>
        <w:spacing w:before="140"/>
        <w:rPr>
          <w:rFonts w:ascii="Microsoft Sans Serif"/>
          <w:sz w:val="18"/>
        </w:rPr>
      </w:pPr>
    </w:p>
    <w:p>
      <w:pPr>
        <w:spacing w:line="235" w:lineRule="exact" w:before="0"/>
        <w:ind w:left="504" w:right="0" w:firstLine="0"/>
        <w:jc w:val="left"/>
        <w:rPr>
          <w:rFonts w:ascii="Arial Black" w:hAnsi="Arial Black"/>
          <w:sz w:val="18"/>
        </w:rPr>
      </w:pPr>
      <w:r>
        <w:rPr>
          <w:rFonts w:ascii="Arial Black" w:hAnsi="Arial Black"/>
          <w:color w:val="231F20"/>
          <w:w w:val="70"/>
          <w:sz w:val="18"/>
        </w:rPr>
        <w:t>Изменяемая</w:t>
      </w:r>
      <w:r>
        <w:rPr>
          <w:rFonts w:ascii="Arial Black" w:hAnsi="Arial Black"/>
          <w:color w:val="231F20"/>
          <w:spacing w:val="-1"/>
          <w:w w:val="70"/>
          <w:sz w:val="18"/>
        </w:rPr>
        <w:t> </w:t>
      </w:r>
      <w:r>
        <w:rPr>
          <w:rFonts w:ascii="Arial Black" w:hAnsi="Arial Black"/>
          <w:color w:val="231F20"/>
          <w:spacing w:val="-2"/>
          <w:w w:val="80"/>
          <w:sz w:val="18"/>
        </w:rPr>
        <w:t>оболочка</w:t>
      </w:r>
    </w:p>
    <w:p>
      <w:pPr>
        <w:spacing w:line="235" w:lineRule="exact" w:before="0"/>
        <w:ind w:left="504" w:right="0"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0" simplePos="0" relativeHeight="15859712">
                <wp:simplePos x="0" y="0"/>
                <wp:positionH relativeFrom="page">
                  <wp:posOffset>2575162</wp:posOffset>
                </wp:positionH>
                <wp:positionV relativeFrom="paragraph">
                  <wp:posOffset>-636478</wp:posOffset>
                </wp:positionV>
                <wp:extent cx="870585" cy="629285"/>
                <wp:effectExtent l="0" t="0" r="0" b="0"/>
                <wp:wrapNone/>
                <wp:docPr id="1284" name="Textbox 1284"/>
                <wp:cNvGraphicFramePr>
                  <a:graphicFrameLocks/>
                </wp:cNvGraphicFramePr>
                <a:graphic>
                  <a:graphicData uri="http://schemas.microsoft.com/office/word/2010/wordprocessingShape">
                    <wps:wsp>
                      <wps:cNvPr id="1284" name="Textbox 1284"/>
                      <wps:cNvSpPr txBox="1"/>
                      <wps:spPr>
                        <a:xfrm>
                          <a:off x="0" y="0"/>
                          <a:ext cx="870585" cy="629285"/>
                        </a:xfrm>
                        <a:prstGeom prst="rect">
                          <a:avLst/>
                        </a:prstGeom>
                        <a:ln w="6350">
                          <a:solidFill>
                            <a:srgbClr val="66676A"/>
                          </a:solidFill>
                          <a:prstDash val="solid"/>
                        </a:ln>
                      </wps:spPr>
                      <wps:txbx>
                        <w:txbxContent>
                          <w:p>
                            <w:pPr>
                              <w:pStyle w:val="BodyText"/>
                              <w:rPr>
                                <w:sz w:val="14"/>
                              </w:rPr>
                            </w:pPr>
                          </w:p>
                          <w:p>
                            <w:pPr>
                              <w:pStyle w:val="BodyText"/>
                              <w:spacing w:before="58"/>
                              <w:rPr>
                                <w:sz w:val="14"/>
                              </w:rPr>
                            </w:pPr>
                          </w:p>
                          <w:p>
                            <w:pPr>
                              <w:spacing w:line="254" w:lineRule="auto" w:before="1"/>
                              <w:ind w:left="568" w:right="91" w:hanging="518"/>
                              <w:jc w:val="left"/>
                              <w:rPr>
                                <w:rFonts w:ascii="Microsoft Sans Serif" w:hAnsi="Microsoft Sans Serif"/>
                                <w:sz w:val="14"/>
                              </w:rPr>
                            </w:pPr>
                            <w:r>
                              <w:rPr>
                                <w:rFonts w:ascii="Microsoft Sans Serif" w:hAnsi="Microsoft Sans Serif"/>
                                <w:color w:val="231F20"/>
                                <w:spacing w:val="-2"/>
                                <w:sz w:val="14"/>
                              </w:rPr>
                              <w:t>Переусложненный</w:t>
                            </w:r>
                            <w:r>
                              <w:rPr>
                                <w:rFonts w:ascii="Microsoft Sans Serif" w:hAnsi="Microsoft Sans Serif"/>
                                <w:color w:val="231F20"/>
                                <w:spacing w:val="40"/>
                                <w:sz w:val="14"/>
                              </w:rPr>
                              <w:t> </w:t>
                            </w:r>
                            <w:r>
                              <w:rPr>
                                <w:rFonts w:ascii="Microsoft Sans Serif" w:hAnsi="Microsoft Sans Serif"/>
                                <w:color w:val="231F20"/>
                                <w:spacing w:val="-4"/>
                                <w:sz w:val="14"/>
                              </w:rPr>
                              <w:t>код</w:t>
                            </w:r>
                          </w:p>
                        </w:txbxContent>
                      </wps:txbx>
                      <wps:bodyPr wrap="square" lIns="0" tIns="0" rIns="0" bIns="0" rtlCol="0">
                        <a:noAutofit/>
                      </wps:bodyPr>
                    </wps:wsp>
                  </a:graphicData>
                </a:graphic>
              </wp:anchor>
            </w:drawing>
          </mc:Choice>
          <mc:Fallback>
            <w:pict>
              <v:shape style="position:absolute;margin-left:202.768707pt;margin-top:-50.116444pt;width:68.55pt;height:49.55pt;mso-position-horizontal-relative:page;mso-position-vertical-relative:paragraph;z-index:15859712" type="#_x0000_t202" id="docshape1040" filled="false" stroked="true" strokeweight=".5pt" strokecolor="#66676a">
                <v:textbox inset="0,0,0,0">
                  <w:txbxContent>
                    <w:p>
                      <w:pPr>
                        <w:pStyle w:val="BodyText"/>
                        <w:rPr>
                          <w:sz w:val="14"/>
                        </w:rPr>
                      </w:pPr>
                    </w:p>
                    <w:p>
                      <w:pPr>
                        <w:pStyle w:val="BodyText"/>
                        <w:spacing w:before="58"/>
                        <w:rPr>
                          <w:sz w:val="14"/>
                        </w:rPr>
                      </w:pPr>
                    </w:p>
                    <w:p>
                      <w:pPr>
                        <w:spacing w:line="254" w:lineRule="auto" w:before="1"/>
                        <w:ind w:left="568" w:right="91" w:hanging="518"/>
                        <w:jc w:val="left"/>
                        <w:rPr>
                          <w:rFonts w:ascii="Microsoft Sans Serif" w:hAnsi="Microsoft Sans Serif"/>
                          <w:sz w:val="14"/>
                        </w:rPr>
                      </w:pPr>
                      <w:r>
                        <w:rPr>
                          <w:rFonts w:ascii="Microsoft Sans Serif" w:hAnsi="Microsoft Sans Serif"/>
                          <w:color w:val="231F20"/>
                          <w:spacing w:val="-2"/>
                          <w:sz w:val="14"/>
                        </w:rPr>
                        <w:t>Переусложненный</w:t>
                      </w:r>
                      <w:r>
                        <w:rPr>
                          <w:rFonts w:ascii="Microsoft Sans Serif" w:hAnsi="Microsoft Sans Serif"/>
                          <w:color w:val="231F20"/>
                          <w:spacing w:val="40"/>
                          <w:sz w:val="14"/>
                        </w:rPr>
                        <w:t> </w:t>
                      </w:r>
                      <w:r>
                        <w:rPr>
                          <w:rFonts w:ascii="Microsoft Sans Serif" w:hAnsi="Microsoft Sans Serif"/>
                          <w:color w:val="231F20"/>
                          <w:spacing w:val="-4"/>
                          <w:sz w:val="14"/>
                        </w:rPr>
                        <w:t>код</w:t>
                      </w:r>
                    </w:p>
                  </w:txbxContent>
                </v:textbox>
                <v:stroke dashstyle="solid"/>
                <w10:wrap type="none"/>
              </v:shape>
            </w:pict>
          </mc:Fallback>
        </mc:AlternateContent>
      </w:r>
      <w:r>
        <w:rPr>
          <w:rFonts w:ascii="Arial Black" w:hAnsi="Arial Black"/>
          <w:color w:val="231F20"/>
          <w:w w:val="70"/>
          <w:sz w:val="18"/>
        </w:rPr>
        <w:t>и</w:t>
      </w:r>
      <w:r>
        <w:rPr>
          <w:rFonts w:ascii="Arial Black" w:hAnsi="Arial Black"/>
          <w:color w:val="231F20"/>
          <w:spacing w:val="-8"/>
          <w:sz w:val="18"/>
        </w:rPr>
        <w:t> </w:t>
      </w:r>
      <w:r>
        <w:rPr>
          <w:rFonts w:ascii="Arial Black" w:hAnsi="Arial Black"/>
          <w:color w:val="231F20"/>
          <w:w w:val="70"/>
          <w:sz w:val="18"/>
        </w:rPr>
        <w:t>слой</w:t>
      </w:r>
      <w:r>
        <w:rPr>
          <w:rFonts w:ascii="Arial Black" w:hAnsi="Arial Black"/>
          <w:color w:val="231F20"/>
          <w:spacing w:val="-7"/>
          <w:sz w:val="18"/>
        </w:rPr>
        <w:t> </w:t>
      </w:r>
      <w:r>
        <w:rPr>
          <w:rFonts w:ascii="Arial Black" w:hAnsi="Arial Black"/>
          <w:color w:val="231F20"/>
          <w:w w:val="70"/>
          <w:sz w:val="18"/>
        </w:rPr>
        <w:t>сервисов</w:t>
      </w:r>
      <w:r>
        <w:rPr>
          <w:rFonts w:ascii="Arial Black" w:hAnsi="Arial Black"/>
          <w:color w:val="231F20"/>
          <w:spacing w:val="-8"/>
          <w:sz w:val="18"/>
        </w:rPr>
        <w:t> </w:t>
      </w:r>
      <w:r>
        <w:rPr>
          <w:rFonts w:ascii="Arial Black" w:hAnsi="Arial Black"/>
          <w:color w:val="231F20"/>
          <w:spacing w:val="-2"/>
          <w:w w:val="70"/>
          <w:sz w:val="18"/>
        </w:rPr>
        <w:t>приложения</w:t>
      </w:r>
    </w:p>
    <w:p>
      <w:pPr>
        <w:spacing w:after="0" w:line="235" w:lineRule="exact"/>
        <w:jc w:val="left"/>
        <w:rPr>
          <w:rFonts w:ascii="Arial Black" w:hAnsi="Arial Black"/>
          <w:sz w:val="18"/>
        </w:rPr>
        <w:sectPr>
          <w:type w:val="continuous"/>
          <w:pgSz w:w="9360" w:h="13210"/>
          <w:pgMar w:header="846" w:footer="0" w:top="1500" w:bottom="280" w:left="708" w:right="850"/>
          <w:cols w:num="4" w:equalWidth="0">
            <w:col w:w="1662" w:space="40"/>
            <w:col w:w="1463" w:space="39"/>
            <w:col w:w="1258" w:space="39"/>
            <w:col w:w="3301"/>
          </w:cols>
        </w:sectPr>
      </w:pPr>
    </w:p>
    <w:p>
      <w:pPr>
        <w:pStyle w:val="BodyText"/>
        <w:rPr>
          <w:rFonts w:ascii="Arial Black"/>
          <w:sz w:val="16"/>
        </w:rPr>
      </w:pPr>
    </w:p>
    <w:p>
      <w:pPr>
        <w:pStyle w:val="BodyText"/>
        <w:rPr>
          <w:rFonts w:ascii="Arial Black"/>
          <w:sz w:val="16"/>
        </w:rPr>
      </w:pPr>
    </w:p>
    <w:p>
      <w:pPr>
        <w:pStyle w:val="BodyText"/>
        <w:spacing w:before="7"/>
        <w:rPr>
          <w:rFonts w:ascii="Arial Black"/>
          <w:sz w:val="16"/>
        </w:rPr>
      </w:pPr>
    </w:p>
    <w:p>
      <w:pPr>
        <w:spacing w:before="1"/>
        <w:ind w:left="2284" w:right="0" w:firstLine="0"/>
        <w:jc w:val="left"/>
        <w:rPr>
          <w:rFonts w:ascii="Microsoft Sans Serif" w:hAnsi="Microsoft Sans Serif"/>
          <w:sz w:val="16"/>
        </w:rPr>
      </w:pPr>
      <w:r>
        <w:rPr>
          <w:rFonts w:ascii="Microsoft Sans Serif" w:hAnsi="Microsoft Sans Serif"/>
          <w:color w:val="231F20"/>
          <w:spacing w:val="-2"/>
          <w:sz w:val="16"/>
        </w:rPr>
        <w:t>Количество</w:t>
      </w:r>
      <w:r>
        <w:rPr>
          <w:rFonts w:ascii="Microsoft Sans Serif" w:hAnsi="Microsoft Sans Serif"/>
          <w:color w:val="231F20"/>
          <w:spacing w:val="3"/>
          <w:sz w:val="16"/>
        </w:rPr>
        <w:t> </w:t>
      </w:r>
      <w:r>
        <w:rPr>
          <w:rFonts w:ascii="Microsoft Sans Serif" w:hAnsi="Microsoft Sans Serif"/>
          <w:color w:val="231F20"/>
          <w:spacing w:val="-2"/>
          <w:sz w:val="16"/>
        </w:rPr>
        <w:t>коллабораторов</w:t>
      </w:r>
    </w:p>
    <w:p>
      <w:pPr>
        <w:spacing w:line="259" w:lineRule="auto" w:before="171"/>
        <w:ind w:left="225" w:right="81" w:firstLine="0"/>
        <w:jc w:val="center"/>
        <w:rPr>
          <w:rFonts w:ascii="Trebuchet MS" w:hAnsi="Trebuchet MS"/>
          <w:sz w:val="16"/>
        </w:rPr>
      </w:pPr>
      <w:r>
        <w:rPr>
          <w:rFonts w:ascii="Tahoma" w:hAnsi="Tahoma"/>
          <w:b/>
          <w:color w:val="231F20"/>
          <w:spacing w:val="-2"/>
          <w:sz w:val="16"/>
        </w:rPr>
        <w:t>Рис.</w:t>
      </w:r>
      <w:r>
        <w:rPr>
          <w:rFonts w:ascii="Tahoma" w:hAnsi="Tahoma"/>
          <w:b/>
          <w:color w:val="231F20"/>
          <w:spacing w:val="-10"/>
          <w:sz w:val="16"/>
        </w:rPr>
        <w:t> </w:t>
      </w:r>
      <w:r>
        <w:rPr>
          <w:rFonts w:ascii="Tahoma" w:hAnsi="Tahoma"/>
          <w:b/>
          <w:color w:val="231F20"/>
          <w:spacing w:val="-2"/>
          <w:sz w:val="16"/>
        </w:rPr>
        <w:t>7.5.</w:t>
      </w:r>
      <w:r>
        <w:rPr>
          <w:rFonts w:ascii="Tahoma" w:hAnsi="Tahoma"/>
          <w:b/>
          <w:color w:val="231F20"/>
          <w:spacing w:val="-10"/>
          <w:sz w:val="16"/>
        </w:rPr>
        <w:t> </w:t>
      </w:r>
      <w:r>
        <w:rPr>
          <w:rFonts w:ascii="Trebuchet MS" w:hAnsi="Trebuchet MS"/>
          <w:color w:val="231F20"/>
          <w:spacing w:val="-2"/>
          <w:sz w:val="16"/>
        </w:rPr>
        <w:t>Функциональное</w:t>
      </w:r>
      <w:r>
        <w:rPr>
          <w:rFonts w:ascii="Trebuchet MS" w:hAnsi="Trebuchet MS"/>
          <w:color w:val="231F20"/>
          <w:spacing w:val="-10"/>
          <w:sz w:val="16"/>
        </w:rPr>
        <w:t> </w:t>
      </w:r>
      <w:r>
        <w:rPr>
          <w:rFonts w:ascii="Trebuchet MS" w:hAnsi="Trebuchet MS"/>
          <w:color w:val="231F20"/>
          <w:spacing w:val="-2"/>
          <w:sz w:val="16"/>
        </w:rPr>
        <w:t>ядро</w:t>
      </w:r>
      <w:r>
        <w:rPr>
          <w:rFonts w:ascii="Trebuchet MS" w:hAnsi="Trebuchet MS"/>
          <w:color w:val="231F20"/>
          <w:spacing w:val="-10"/>
          <w:sz w:val="16"/>
        </w:rPr>
        <w:t> </w:t>
      </w:r>
      <w:r>
        <w:rPr>
          <w:rFonts w:ascii="Trebuchet MS" w:hAnsi="Trebuchet MS"/>
          <w:color w:val="231F20"/>
          <w:spacing w:val="-2"/>
          <w:sz w:val="16"/>
        </w:rPr>
        <w:t>в</w:t>
      </w:r>
      <w:r>
        <w:rPr>
          <w:rFonts w:ascii="Trebuchet MS" w:hAnsi="Trebuchet MS"/>
          <w:color w:val="231F20"/>
          <w:spacing w:val="-10"/>
          <w:sz w:val="16"/>
        </w:rPr>
        <w:t> </w:t>
      </w:r>
      <w:r>
        <w:rPr>
          <w:rFonts w:ascii="Trebuchet MS" w:hAnsi="Trebuchet MS"/>
          <w:color w:val="231F20"/>
          <w:spacing w:val="-2"/>
          <w:sz w:val="16"/>
        </w:rPr>
        <w:t>функциональной</w:t>
      </w:r>
      <w:r>
        <w:rPr>
          <w:rFonts w:ascii="Trebuchet MS" w:hAnsi="Trebuchet MS"/>
          <w:color w:val="231F20"/>
          <w:spacing w:val="-10"/>
          <w:sz w:val="16"/>
        </w:rPr>
        <w:t> </w:t>
      </w:r>
      <w:r>
        <w:rPr>
          <w:rFonts w:ascii="Trebuchet MS" w:hAnsi="Trebuchet MS"/>
          <w:color w:val="231F20"/>
          <w:spacing w:val="-2"/>
          <w:sz w:val="16"/>
        </w:rPr>
        <w:t>архитектуре</w:t>
      </w:r>
      <w:r>
        <w:rPr>
          <w:rFonts w:ascii="Trebuchet MS" w:hAnsi="Trebuchet MS"/>
          <w:color w:val="231F20"/>
          <w:spacing w:val="-10"/>
          <w:sz w:val="16"/>
        </w:rPr>
        <w:t> </w:t>
      </w:r>
      <w:r>
        <w:rPr>
          <w:rFonts w:ascii="Trebuchet MS" w:hAnsi="Trebuchet MS"/>
          <w:color w:val="231F20"/>
          <w:spacing w:val="-2"/>
          <w:sz w:val="16"/>
        </w:rPr>
        <w:t>и</w:t>
      </w:r>
      <w:r>
        <w:rPr>
          <w:rFonts w:ascii="Trebuchet MS" w:hAnsi="Trebuchet MS"/>
          <w:color w:val="231F20"/>
          <w:spacing w:val="-11"/>
          <w:sz w:val="16"/>
        </w:rPr>
        <w:t> </w:t>
      </w:r>
      <w:r>
        <w:rPr>
          <w:rFonts w:ascii="Trebuchet MS" w:hAnsi="Trebuchet MS"/>
          <w:color w:val="231F20"/>
          <w:spacing w:val="-2"/>
          <w:sz w:val="16"/>
        </w:rPr>
        <w:t>слой</w:t>
      </w:r>
      <w:r>
        <w:rPr>
          <w:rFonts w:ascii="Trebuchet MS" w:hAnsi="Trebuchet MS"/>
          <w:color w:val="231F20"/>
          <w:spacing w:val="-10"/>
          <w:sz w:val="16"/>
        </w:rPr>
        <w:t> </w:t>
      </w:r>
      <w:r>
        <w:rPr>
          <w:rFonts w:ascii="Trebuchet MS" w:hAnsi="Trebuchet MS"/>
          <w:color w:val="231F20"/>
          <w:spacing w:val="-2"/>
          <w:sz w:val="16"/>
        </w:rPr>
        <w:t>предметной</w:t>
      </w:r>
      <w:r>
        <w:rPr>
          <w:rFonts w:ascii="Trebuchet MS" w:hAnsi="Trebuchet MS"/>
          <w:color w:val="231F20"/>
          <w:spacing w:val="-10"/>
          <w:sz w:val="16"/>
        </w:rPr>
        <w:t> </w:t>
      </w:r>
      <w:r>
        <w:rPr>
          <w:rFonts w:ascii="Trebuchet MS" w:hAnsi="Trebuchet MS"/>
          <w:color w:val="231F20"/>
          <w:spacing w:val="-2"/>
          <w:sz w:val="16"/>
        </w:rPr>
        <w:t>области</w:t>
      </w:r>
      <w:r>
        <w:rPr>
          <w:rFonts w:ascii="Trebuchet MS" w:hAnsi="Trebuchet MS"/>
          <w:color w:val="231F20"/>
          <w:spacing w:val="-10"/>
          <w:sz w:val="16"/>
        </w:rPr>
        <w:t> </w:t>
      </w:r>
      <w:r>
        <w:rPr>
          <w:rFonts w:ascii="Trebuchet MS" w:hAnsi="Trebuchet MS"/>
          <w:color w:val="231F20"/>
          <w:spacing w:val="-2"/>
          <w:sz w:val="16"/>
        </w:rPr>
        <w:t>в</w:t>
      </w:r>
      <w:r>
        <w:rPr>
          <w:rFonts w:ascii="Trebuchet MS" w:hAnsi="Trebuchet MS"/>
          <w:color w:val="231F20"/>
          <w:spacing w:val="-10"/>
          <w:sz w:val="16"/>
        </w:rPr>
        <w:t> </w:t>
      </w:r>
      <w:r>
        <w:rPr>
          <w:rFonts w:ascii="Trebuchet MS" w:hAnsi="Trebuchet MS"/>
          <w:color w:val="231F20"/>
          <w:spacing w:val="-2"/>
          <w:sz w:val="16"/>
        </w:rPr>
        <w:t>гексаго- </w:t>
      </w:r>
      <w:r>
        <w:rPr>
          <w:rFonts w:ascii="Trebuchet MS" w:hAnsi="Trebuchet MS"/>
          <w:color w:val="231F20"/>
          <w:spacing w:val="-4"/>
          <w:sz w:val="16"/>
        </w:rPr>
        <w:t>нальной архитектуре находятся в левой верхней четверти: они имеют небольшое количество коллабо- </w:t>
      </w:r>
      <w:r>
        <w:rPr>
          <w:rFonts w:ascii="Trebuchet MS" w:hAnsi="Trebuchet MS"/>
          <w:color w:val="231F20"/>
          <w:spacing w:val="-2"/>
          <w:sz w:val="16"/>
        </w:rPr>
        <w:t>раторов,</w:t>
      </w:r>
      <w:r>
        <w:rPr>
          <w:rFonts w:ascii="Trebuchet MS" w:hAnsi="Trebuchet MS"/>
          <w:color w:val="231F20"/>
          <w:spacing w:val="-9"/>
          <w:sz w:val="16"/>
        </w:rPr>
        <w:t> </w:t>
      </w:r>
      <w:r>
        <w:rPr>
          <w:rFonts w:ascii="Trebuchet MS" w:hAnsi="Trebuchet MS"/>
          <w:color w:val="231F20"/>
          <w:spacing w:val="-2"/>
          <w:sz w:val="16"/>
        </w:rPr>
        <w:t>высокую</w:t>
      </w:r>
      <w:r>
        <w:rPr>
          <w:rFonts w:ascii="Trebuchet MS" w:hAnsi="Trebuchet MS"/>
          <w:color w:val="231F20"/>
          <w:spacing w:val="-9"/>
          <w:sz w:val="16"/>
        </w:rPr>
        <w:t> </w:t>
      </w:r>
      <w:r>
        <w:rPr>
          <w:rFonts w:ascii="Trebuchet MS" w:hAnsi="Trebuchet MS"/>
          <w:color w:val="231F20"/>
          <w:spacing w:val="-2"/>
          <w:sz w:val="16"/>
        </w:rPr>
        <w:t>сложность</w:t>
      </w:r>
      <w:r>
        <w:rPr>
          <w:rFonts w:ascii="Trebuchet MS" w:hAnsi="Trebuchet MS"/>
          <w:color w:val="231F20"/>
          <w:spacing w:val="-9"/>
          <w:sz w:val="16"/>
        </w:rPr>
        <w:t> </w:t>
      </w:r>
      <w:r>
        <w:rPr>
          <w:rFonts w:ascii="Trebuchet MS" w:hAnsi="Trebuchet MS"/>
          <w:color w:val="231F20"/>
          <w:spacing w:val="-2"/>
          <w:sz w:val="16"/>
        </w:rPr>
        <w:t>или</w:t>
      </w:r>
      <w:r>
        <w:rPr>
          <w:rFonts w:ascii="Trebuchet MS" w:hAnsi="Trebuchet MS"/>
          <w:color w:val="231F20"/>
          <w:spacing w:val="-9"/>
          <w:sz w:val="16"/>
        </w:rPr>
        <w:t> </w:t>
      </w:r>
      <w:r>
        <w:rPr>
          <w:rFonts w:ascii="Trebuchet MS" w:hAnsi="Trebuchet MS"/>
          <w:color w:val="231F20"/>
          <w:spacing w:val="-2"/>
          <w:sz w:val="16"/>
        </w:rPr>
        <w:t>важность</w:t>
      </w:r>
      <w:r>
        <w:rPr>
          <w:rFonts w:ascii="Trebuchet MS" w:hAnsi="Trebuchet MS"/>
          <w:color w:val="231F20"/>
          <w:spacing w:val="-9"/>
          <w:sz w:val="16"/>
        </w:rPr>
        <w:t> </w:t>
      </w:r>
      <w:r>
        <w:rPr>
          <w:rFonts w:ascii="Trebuchet MS" w:hAnsi="Trebuchet MS"/>
          <w:color w:val="231F20"/>
          <w:spacing w:val="-2"/>
          <w:sz w:val="16"/>
        </w:rPr>
        <w:t>для</w:t>
      </w:r>
      <w:r>
        <w:rPr>
          <w:rFonts w:ascii="Trebuchet MS" w:hAnsi="Trebuchet MS"/>
          <w:color w:val="231F20"/>
          <w:spacing w:val="-9"/>
          <w:sz w:val="16"/>
        </w:rPr>
        <w:t> </w:t>
      </w:r>
      <w:r>
        <w:rPr>
          <w:rFonts w:ascii="Trebuchet MS" w:hAnsi="Trebuchet MS"/>
          <w:color w:val="231F20"/>
          <w:spacing w:val="-2"/>
          <w:sz w:val="16"/>
        </w:rPr>
        <w:t>проекта.</w:t>
      </w:r>
      <w:r>
        <w:rPr>
          <w:rFonts w:ascii="Trebuchet MS" w:hAnsi="Trebuchet MS"/>
          <w:color w:val="231F20"/>
          <w:spacing w:val="-9"/>
          <w:sz w:val="16"/>
        </w:rPr>
        <w:t> </w:t>
      </w:r>
      <w:r>
        <w:rPr>
          <w:rFonts w:ascii="Trebuchet MS" w:hAnsi="Trebuchet MS"/>
          <w:color w:val="231F20"/>
          <w:spacing w:val="-2"/>
          <w:sz w:val="16"/>
        </w:rPr>
        <w:t>Функциональное</w:t>
      </w:r>
      <w:r>
        <w:rPr>
          <w:rFonts w:ascii="Trebuchet MS" w:hAnsi="Trebuchet MS"/>
          <w:color w:val="231F20"/>
          <w:spacing w:val="-9"/>
          <w:sz w:val="16"/>
        </w:rPr>
        <w:t> </w:t>
      </w:r>
      <w:r>
        <w:rPr>
          <w:rFonts w:ascii="Trebuchet MS" w:hAnsi="Trebuchet MS"/>
          <w:color w:val="231F20"/>
          <w:spacing w:val="-2"/>
          <w:sz w:val="16"/>
        </w:rPr>
        <w:t>ядро</w:t>
      </w:r>
      <w:r>
        <w:rPr>
          <w:rFonts w:ascii="Trebuchet MS" w:hAnsi="Trebuchet MS"/>
          <w:color w:val="231F20"/>
          <w:spacing w:val="-9"/>
          <w:sz w:val="16"/>
        </w:rPr>
        <w:t> </w:t>
      </w:r>
      <w:r>
        <w:rPr>
          <w:rFonts w:ascii="Trebuchet MS" w:hAnsi="Trebuchet MS"/>
          <w:color w:val="231F20"/>
          <w:spacing w:val="-2"/>
          <w:sz w:val="16"/>
        </w:rPr>
        <w:t>ближе</w:t>
      </w:r>
      <w:r>
        <w:rPr>
          <w:rFonts w:ascii="Trebuchet MS" w:hAnsi="Trebuchet MS"/>
          <w:color w:val="231F20"/>
          <w:spacing w:val="-9"/>
          <w:sz w:val="16"/>
        </w:rPr>
        <w:t> </w:t>
      </w:r>
      <w:r>
        <w:rPr>
          <w:rFonts w:ascii="Trebuchet MS" w:hAnsi="Trebuchet MS"/>
          <w:color w:val="231F20"/>
          <w:spacing w:val="-2"/>
          <w:sz w:val="16"/>
        </w:rPr>
        <w:t>к</w:t>
      </w:r>
      <w:r>
        <w:rPr>
          <w:rFonts w:ascii="Trebuchet MS" w:hAnsi="Trebuchet MS"/>
          <w:color w:val="231F20"/>
          <w:spacing w:val="-9"/>
          <w:sz w:val="16"/>
        </w:rPr>
        <w:t> </w:t>
      </w:r>
      <w:r>
        <w:rPr>
          <w:rFonts w:ascii="Trebuchet MS" w:hAnsi="Trebuchet MS"/>
          <w:color w:val="231F20"/>
          <w:spacing w:val="-2"/>
          <w:sz w:val="16"/>
        </w:rPr>
        <w:t>вертикальной оси,</w:t>
      </w:r>
      <w:r>
        <w:rPr>
          <w:rFonts w:ascii="Trebuchet MS" w:hAnsi="Trebuchet MS"/>
          <w:color w:val="231F20"/>
          <w:spacing w:val="-6"/>
          <w:sz w:val="16"/>
        </w:rPr>
        <w:t> </w:t>
      </w:r>
      <w:r>
        <w:rPr>
          <w:rFonts w:ascii="Trebuchet MS" w:hAnsi="Trebuchet MS"/>
          <w:color w:val="231F20"/>
          <w:spacing w:val="-2"/>
          <w:sz w:val="16"/>
        </w:rPr>
        <w:t>потому</w:t>
      </w:r>
      <w:r>
        <w:rPr>
          <w:rFonts w:ascii="Trebuchet MS" w:hAnsi="Trebuchet MS"/>
          <w:color w:val="231F20"/>
          <w:spacing w:val="-6"/>
          <w:sz w:val="16"/>
        </w:rPr>
        <w:t> </w:t>
      </w:r>
      <w:r>
        <w:rPr>
          <w:rFonts w:ascii="Trebuchet MS" w:hAnsi="Trebuchet MS"/>
          <w:color w:val="231F20"/>
          <w:spacing w:val="-2"/>
          <w:sz w:val="16"/>
        </w:rPr>
        <w:t>что</w:t>
      </w:r>
      <w:r>
        <w:rPr>
          <w:rFonts w:ascii="Trebuchet MS" w:hAnsi="Trebuchet MS"/>
          <w:color w:val="231F20"/>
          <w:spacing w:val="-6"/>
          <w:sz w:val="16"/>
        </w:rPr>
        <w:t> </w:t>
      </w:r>
      <w:r>
        <w:rPr>
          <w:rFonts w:ascii="Trebuchet MS" w:hAnsi="Trebuchet MS"/>
          <w:color w:val="231F20"/>
          <w:spacing w:val="-2"/>
          <w:sz w:val="16"/>
        </w:rPr>
        <w:t>у</w:t>
      </w:r>
      <w:r>
        <w:rPr>
          <w:rFonts w:ascii="Trebuchet MS" w:hAnsi="Trebuchet MS"/>
          <w:color w:val="231F20"/>
          <w:spacing w:val="-6"/>
          <w:sz w:val="16"/>
        </w:rPr>
        <w:t> </w:t>
      </w:r>
      <w:r>
        <w:rPr>
          <w:rFonts w:ascii="Trebuchet MS" w:hAnsi="Trebuchet MS"/>
          <w:color w:val="231F20"/>
          <w:spacing w:val="-2"/>
          <w:sz w:val="16"/>
        </w:rPr>
        <w:t>него</w:t>
      </w:r>
      <w:r>
        <w:rPr>
          <w:rFonts w:ascii="Trebuchet MS" w:hAnsi="Trebuchet MS"/>
          <w:color w:val="231F20"/>
          <w:spacing w:val="-6"/>
          <w:sz w:val="16"/>
        </w:rPr>
        <w:t> </w:t>
      </w:r>
      <w:r>
        <w:rPr>
          <w:rFonts w:ascii="Trebuchet MS" w:hAnsi="Trebuchet MS"/>
          <w:color w:val="231F20"/>
          <w:spacing w:val="-2"/>
          <w:sz w:val="16"/>
        </w:rPr>
        <w:t>вообще</w:t>
      </w:r>
      <w:r>
        <w:rPr>
          <w:rFonts w:ascii="Trebuchet MS" w:hAnsi="Trebuchet MS"/>
          <w:color w:val="231F20"/>
          <w:spacing w:val="-6"/>
          <w:sz w:val="16"/>
        </w:rPr>
        <w:t> </w:t>
      </w:r>
      <w:r>
        <w:rPr>
          <w:rFonts w:ascii="Trebuchet MS" w:hAnsi="Trebuchet MS"/>
          <w:color w:val="231F20"/>
          <w:spacing w:val="-2"/>
          <w:sz w:val="16"/>
        </w:rPr>
        <w:t>нет</w:t>
      </w:r>
      <w:r>
        <w:rPr>
          <w:rFonts w:ascii="Trebuchet MS" w:hAnsi="Trebuchet MS"/>
          <w:color w:val="231F20"/>
          <w:spacing w:val="-6"/>
          <w:sz w:val="16"/>
        </w:rPr>
        <w:t> </w:t>
      </w:r>
      <w:r>
        <w:rPr>
          <w:rFonts w:ascii="Trebuchet MS" w:hAnsi="Trebuchet MS"/>
          <w:color w:val="231F20"/>
          <w:spacing w:val="-2"/>
          <w:sz w:val="16"/>
        </w:rPr>
        <w:t>коллабораторов.</w:t>
      </w:r>
      <w:r>
        <w:rPr>
          <w:rFonts w:ascii="Trebuchet MS" w:hAnsi="Trebuchet MS"/>
          <w:color w:val="231F20"/>
          <w:spacing w:val="-6"/>
          <w:sz w:val="16"/>
        </w:rPr>
        <w:t> </w:t>
      </w:r>
      <w:r>
        <w:rPr>
          <w:rFonts w:ascii="Trebuchet MS" w:hAnsi="Trebuchet MS"/>
          <w:color w:val="231F20"/>
          <w:spacing w:val="-2"/>
          <w:sz w:val="16"/>
        </w:rPr>
        <w:t>Изменяемая</w:t>
      </w:r>
      <w:r>
        <w:rPr>
          <w:rFonts w:ascii="Trebuchet MS" w:hAnsi="Trebuchet MS"/>
          <w:color w:val="231F20"/>
          <w:spacing w:val="-6"/>
          <w:sz w:val="16"/>
        </w:rPr>
        <w:t> </w:t>
      </w:r>
      <w:r>
        <w:rPr>
          <w:rFonts w:ascii="Trebuchet MS" w:hAnsi="Trebuchet MS"/>
          <w:color w:val="231F20"/>
          <w:spacing w:val="-2"/>
          <w:sz w:val="16"/>
        </w:rPr>
        <w:t>оболочка</w:t>
      </w:r>
      <w:r>
        <w:rPr>
          <w:rFonts w:ascii="Trebuchet MS" w:hAnsi="Trebuchet MS"/>
          <w:color w:val="231F20"/>
          <w:spacing w:val="-6"/>
          <w:sz w:val="16"/>
        </w:rPr>
        <w:t> </w:t>
      </w:r>
      <w:r>
        <w:rPr>
          <w:rFonts w:ascii="Trebuchet MS" w:hAnsi="Trebuchet MS"/>
          <w:color w:val="231F20"/>
          <w:spacing w:val="-2"/>
          <w:sz w:val="16"/>
        </w:rPr>
        <w:t>(функциональная</w:t>
      </w:r>
      <w:r>
        <w:rPr>
          <w:rFonts w:ascii="Trebuchet MS" w:hAnsi="Trebuchet MS"/>
          <w:color w:val="231F20"/>
          <w:spacing w:val="-6"/>
          <w:sz w:val="16"/>
        </w:rPr>
        <w:t> </w:t>
      </w:r>
      <w:r>
        <w:rPr>
          <w:rFonts w:ascii="Trebuchet MS" w:hAnsi="Trebuchet MS"/>
          <w:color w:val="231F20"/>
          <w:spacing w:val="-2"/>
          <w:sz w:val="16"/>
        </w:rPr>
        <w:t>архитек- тура) и слой сервисов приложения (гексагональная архитектура) относятся к контроллерам</w:t>
      </w:r>
    </w:p>
    <w:p>
      <w:pPr>
        <w:pStyle w:val="BodyText"/>
        <w:spacing w:before="106"/>
        <w:rPr>
          <w:rFonts w:ascii="Trebuchet MS"/>
          <w:sz w:val="16"/>
        </w:rPr>
      </w:pPr>
    </w:p>
    <w:p>
      <w:pPr>
        <w:pStyle w:val="BodyText"/>
        <w:spacing w:line="256" w:lineRule="auto"/>
        <w:ind w:left="255" w:right="111"/>
        <w:jc w:val="both"/>
      </w:pPr>
      <w:r>
        <w:rPr>
          <w:color w:val="231F20"/>
        </w:rPr>
        <w:t>Также</w:t>
      </w:r>
      <w:r>
        <w:rPr>
          <w:color w:val="231F20"/>
          <w:spacing w:val="-10"/>
        </w:rPr>
        <w:t> </w:t>
      </w:r>
      <w:r>
        <w:rPr>
          <w:color w:val="231F20"/>
        </w:rPr>
        <w:t>паттерн</w:t>
      </w:r>
      <w:r>
        <w:rPr>
          <w:color w:val="231F20"/>
          <w:spacing w:val="-10"/>
        </w:rPr>
        <w:t> </w:t>
      </w:r>
      <w:r>
        <w:rPr>
          <w:color w:val="231F20"/>
        </w:rPr>
        <w:t>«Простой</w:t>
      </w:r>
      <w:r>
        <w:rPr>
          <w:color w:val="231F20"/>
          <w:spacing w:val="-10"/>
        </w:rPr>
        <w:t> </w:t>
      </w:r>
      <w:r>
        <w:rPr>
          <w:color w:val="231F20"/>
        </w:rPr>
        <w:t>объект»</w:t>
      </w:r>
      <w:r>
        <w:rPr>
          <w:color w:val="231F20"/>
          <w:spacing w:val="-10"/>
        </w:rPr>
        <w:t> </w:t>
      </w:r>
      <w:r>
        <w:rPr>
          <w:color w:val="231F20"/>
        </w:rPr>
        <w:t>можно</w:t>
      </w:r>
      <w:r>
        <w:rPr>
          <w:color w:val="231F20"/>
          <w:spacing w:val="-10"/>
        </w:rPr>
        <w:t> </w:t>
      </w:r>
      <w:r>
        <w:rPr>
          <w:color w:val="231F20"/>
        </w:rPr>
        <w:t>рассматривать</w:t>
      </w:r>
      <w:r>
        <w:rPr>
          <w:color w:val="231F20"/>
          <w:spacing w:val="-10"/>
        </w:rPr>
        <w:t> </w:t>
      </w:r>
      <w:r>
        <w:rPr>
          <w:color w:val="231F20"/>
        </w:rPr>
        <w:t>как</w:t>
      </w:r>
      <w:r>
        <w:rPr>
          <w:color w:val="231F20"/>
          <w:spacing w:val="-10"/>
        </w:rPr>
        <w:t> </w:t>
      </w:r>
      <w:r>
        <w:rPr>
          <w:color w:val="231F20"/>
        </w:rPr>
        <w:t>средство</w:t>
      </w:r>
      <w:r>
        <w:rPr>
          <w:color w:val="231F20"/>
          <w:spacing w:val="-10"/>
        </w:rPr>
        <w:t> </w:t>
      </w:r>
      <w:r>
        <w:rPr>
          <w:color w:val="231F20"/>
        </w:rPr>
        <w:t>соблюдения принципа</w:t>
      </w:r>
      <w:r>
        <w:rPr>
          <w:color w:val="231F20"/>
          <w:spacing w:val="-4"/>
        </w:rPr>
        <w:t> </w:t>
      </w:r>
      <w:r>
        <w:rPr>
          <w:color w:val="231F20"/>
        </w:rPr>
        <w:t>единственной</w:t>
      </w:r>
      <w:r>
        <w:rPr>
          <w:color w:val="231F20"/>
          <w:spacing w:val="-4"/>
        </w:rPr>
        <w:t> </w:t>
      </w:r>
      <w:r>
        <w:rPr>
          <w:color w:val="231F20"/>
        </w:rPr>
        <w:t>ответственности</w:t>
      </w:r>
      <w:r>
        <w:rPr>
          <w:color w:val="231F20"/>
          <w:spacing w:val="-5"/>
        </w:rPr>
        <w:t> </w:t>
      </w:r>
      <w:r>
        <w:rPr>
          <w:color w:val="231F20"/>
        </w:rPr>
        <w:t>(SRP,</w:t>
      </w:r>
      <w:r>
        <w:rPr>
          <w:color w:val="231F20"/>
          <w:spacing w:val="-4"/>
        </w:rPr>
        <w:t> </w:t>
      </w:r>
      <w:r>
        <w:rPr>
          <w:color w:val="231F20"/>
        </w:rPr>
        <w:t>Single</w:t>
      </w:r>
      <w:r>
        <w:rPr>
          <w:color w:val="231F20"/>
          <w:spacing w:val="-4"/>
        </w:rPr>
        <w:t> </w:t>
      </w:r>
      <w:r>
        <w:rPr>
          <w:color w:val="231F20"/>
        </w:rPr>
        <w:t>Responsibility</w:t>
      </w:r>
      <w:r>
        <w:rPr>
          <w:color w:val="231F20"/>
          <w:spacing w:val="-4"/>
        </w:rPr>
        <w:t> </w:t>
      </w:r>
      <w:r>
        <w:rPr>
          <w:color w:val="231F20"/>
        </w:rPr>
        <w:t>principle),</w:t>
      </w:r>
      <w:r>
        <w:rPr>
          <w:color w:val="231F20"/>
          <w:spacing w:val="-5"/>
        </w:rPr>
        <w:t> </w:t>
      </w:r>
      <w:r>
        <w:rPr>
          <w:color w:val="231F20"/>
        </w:rPr>
        <w:t>ко- </w:t>
      </w:r>
      <w:r>
        <w:rPr>
          <w:color w:val="231F20"/>
          <w:spacing w:val="-4"/>
        </w:rPr>
        <w:t>торый</w:t>
      </w:r>
      <w:r>
        <w:rPr>
          <w:color w:val="231F20"/>
          <w:spacing w:val="-8"/>
        </w:rPr>
        <w:t> </w:t>
      </w:r>
      <w:r>
        <w:rPr>
          <w:color w:val="231F20"/>
          <w:spacing w:val="-4"/>
        </w:rPr>
        <w:t>гласит,</w:t>
      </w:r>
      <w:r>
        <w:rPr>
          <w:color w:val="231F20"/>
          <w:spacing w:val="-7"/>
        </w:rPr>
        <w:t> </w:t>
      </w:r>
      <w:r>
        <w:rPr>
          <w:color w:val="231F20"/>
          <w:spacing w:val="-4"/>
        </w:rPr>
        <w:t>что</w:t>
      </w:r>
      <w:r>
        <w:rPr>
          <w:color w:val="231F20"/>
          <w:spacing w:val="-7"/>
        </w:rPr>
        <w:t> </w:t>
      </w:r>
      <w:r>
        <w:rPr>
          <w:color w:val="231F20"/>
          <w:spacing w:val="-4"/>
        </w:rPr>
        <w:t>каждый</w:t>
      </w:r>
      <w:r>
        <w:rPr>
          <w:color w:val="231F20"/>
          <w:spacing w:val="-7"/>
        </w:rPr>
        <w:t> </w:t>
      </w:r>
      <w:r>
        <w:rPr>
          <w:color w:val="231F20"/>
          <w:spacing w:val="-4"/>
        </w:rPr>
        <w:t>класс</w:t>
      </w:r>
      <w:r>
        <w:rPr>
          <w:color w:val="231F20"/>
          <w:spacing w:val="-7"/>
        </w:rPr>
        <w:t> </w:t>
      </w:r>
      <w:r>
        <w:rPr>
          <w:color w:val="231F20"/>
          <w:spacing w:val="-4"/>
        </w:rPr>
        <w:t>должен</w:t>
      </w:r>
      <w:r>
        <w:rPr>
          <w:color w:val="231F20"/>
          <w:spacing w:val="-7"/>
        </w:rPr>
        <w:t> </w:t>
      </w:r>
      <w:r>
        <w:rPr>
          <w:color w:val="231F20"/>
          <w:spacing w:val="-4"/>
        </w:rPr>
        <w:t>иметь</w:t>
      </w:r>
      <w:r>
        <w:rPr>
          <w:color w:val="231F20"/>
          <w:spacing w:val="-7"/>
        </w:rPr>
        <w:t> </w:t>
      </w:r>
      <w:r>
        <w:rPr>
          <w:color w:val="231F20"/>
          <w:spacing w:val="-4"/>
        </w:rPr>
        <w:t>только</w:t>
      </w:r>
      <w:r>
        <w:rPr>
          <w:color w:val="231F20"/>
          <w:spacing w:val="-7"/>
        </w:rPr>
        <w:t> </w:t>
      </w:r>
      <w:r>
        <w:rPr>
          <w:color w:val="231F20"/>
          <w:spacing w:val="-4"/>
        </w:rPr>
        <w:t>одну</w:t>
      </w:r>
      <w:r>
        <w:rPr>
          <w:color w:val="231F20"/>
          <w:spacing w:val="-7"/>
        </w:rPr>
        <w:t> </w:t>
      </w:r>
      <w:r>
        <w:rPr>
          <w:color w:val="231F20"/>
          <w:spacing w:val="-4"/>
        </w:rPr>
        <w:t>ответственность</w:t>
      </w:r>
      <w:r>
        <w:rPr>
          <w:color w:val="231F20"/>
          <w:spacing w:val="-4"/>
          <w:position w:val="7"/>
          <w:sz w:val="11"/>
        </w:rPr>
        <w:t>1</w:t>
      </w:r>
      <w:r>
        <w:rPr>
          <w:color w:val="231F20"/>
          <w:spacing w:val="-4"/>
        </w:rPr>
        <w:t>.</w:t>
      </w:r>
      <w:r>
        <w:rPr>
          <w:color w:val="231F20"/>
          <w:spacing w:val="-7"/>
        </w:rPr>
        <w:t> </w:t>
      </w:r>
      <w:r>
        <w:rPr>
          <w:color w:val="231F20"/>
          <w:spacing w:val="-4"/>
        </w:rPr>
        <w:t>Одной</w:t>
      </w:r>
      <w:r>
        <w:rPr>
          <w:color w:val="231F20"/>
        </w:rPr>
        <w:t> </w:t>
      </w:r>
      <w:r>
        <w:rPr>
          <w:color w:val="231F20"/>
          <w:spacing w:val="-4"/>
        </w:rPr>
        <w:t>из таких обязанностей всегда является бизнес-логика; паттерн может применяться</w:t>
      </w:r>
      <w:r>
        <w:rPr>
          <w:color w:val="231F20"/>
        </w:rPr>
        <w:t> для отделения этой логики практически от чего угодно.</w:t>
      </w:r>
    </w:p>
    <w:p>
      <w:pPr>
        <w:pStyle w:val="BodyText"/>
        <w:spacing w:line="256" w:lineRule="auto" w:before="119"/>
        <w:ind w:left="255" w:right="111"/>
        <w:jc w:val="both"/>
      </w:pPr>
      <w:r>
        <w:rPr>
          <w:color w:val="231F20"/>
        </w:rPr>
        <w:t>В</w:t>
      </w:r>
      <w:r>
        <w:rPr>
          <w:color w:val="231F20"/>
          <w:spacing w:val="-11"/>
        </w:rPr>
        <w:t> </w:t>
      </w:r>
      <w:r>
        <w:rPr>
          <w:color w:val="231F20"/>
        </w:rPr>
        <w:t>данной</w:t>
      </w:r>
      <w:r>
        <w:rPr>
          <w:color w:val="231F20"/>
          <w:spacing w:val="-11"/>
        </w:rPr>
        <w:t> </w:t>
      </w:r>
      <w:r>
        <w:rPr>
          <w:color w:val="231F20"/>
        </w:rPr>
        <w:t>ситуации</w:t>
      </w:r>
      <w:r>
        <w:rPr>
          <w:color w:val="231F20"/>
          <w:spacing w:val="-11"/>
        </w:rPr>
        <w:t> </w:t>
      </w:r>
      <w:r>
        <w:rPr>
          <w:color w:val="231F20"/>
        </w:rPr>
        <w:t>нас</w:t>
      </w:r>
      <w:r>
        <w:rPr>
          <w:color w:val="231F20"/>
          <w:spacing w:val="-11"/>
        </w:rPr>
        <w:t> </w:t>
      </w:r>
      <w:r>
        <w:rPr>
          <w:color w:val="231F20"/>
        </w:rPr>
        <w:t>интересует</w:t>
      </w:r>
      <w:r>
        <w:rPr>
          <w:color w:val="231F20"/>
          <w:spacing w:val="-11"/>
        </w:rPr>
        <w:t> </w:t>
      </w:r>
      <w:r>
        <w:rPr>
          <w:color w:val="231F20"/>
        </w:rPr>
        <w:t>отделение</w:t>
      </w:r>
      <w:r>
        <w:rPr>
          <w:color w:val="231F20"/>
          <w:spacing w:val="-11"/>
        </w:rPr>
        <w:t> </w:t>
      </w:r>
      <w:r>
        <w:rPr>
          <w:color w:val="231F20"/>
        </w:rPr>
        <w:t>бизнес-логики</w:t>
      </w:r>
      <w:r>
        <w:rPr>
          <w:color w:val="231F20"/>
          <w:spacing w:val="-11"/>
        </w:rPr>
        <w:t> </w:t>
      </w:r>
      <w:r>
        <w:rPr>
          <w:color w:val="231F20"/>
        </w:rPr>
        <w:t>от</w:t>
      </w:r>
      <w:r>
        <w:rPr>
          <w:color w:val="231F20"/>
          <w:spacing w:val="-11"/>
        </w:rPr>
        <w:t> </w:t>
      </w:r>
      <w:r>
        <w:rPr>
          <w:color w:val="231F20"/>
        </w:rPr>
        <w:t>координации.</w:t>
      </w:r>
      <w:r>
        <w:rPr>
          <w:color w:val="231F20"/>
          <w:spacing w:val="-11"/>
        </w:rPr>
        <w:t> </w:t>
      </w:r>
      <w:r>
        <w:rPr>
          <w:color w:val="231F20"/>
        </w:rPr>
        <w:t>Эти </w:t>
      </w:r>
      <w:r>
        <w:rPr>
          <w:color w:val="231F20"/>
          <w:spacing w:val="-4"/>
        </w:rPr>
        <w:t>две</w:t>
      </w:r>
      <w:r>
        <w:rPr>
          <w:color w:val="231F20"/>
          <w:spacing w:val="-6"/>
        </w:rPr>
        <w:t> </w:t>
      </w:r>
      <w:r>
        <w:rPr>
          <w:color w:val="231F20"/>
          <w:spacing w:val="-4"/>
        </w:rPr>
        <w:t>обязанности</w:t>
      </w:r>
      <w:r>
        <w:rPr>
          <w:color w:val="231F20"/>
          <w:spacing w:val="-6"/>
        </w:rPr>
        <w:t> </w:t>
      </w:r>
      <w:r>
        <w:rPr>
          <w:color w:val="231F20"/>
          <w:spacing w:val="-4"/>
        </w:rPr>
        <w:t>можно</w:t>
      </w:r>
      <w:r>
        <w:rPr>
          <w:color w:val="231F20"/>
          <w:spacing w:val="-6"/>
        </w:rPr>
        <w:t> </w:t>
      </w:r>
      <w:r>
        <w:rPr>
          <w:color w:val="231F20"/>
          <w:spacing w:val="-4"/>
        </w:rPr>
        <w:t>рассматривать</w:t>
      </w:r>
      <w:r>
        <w:rPr>
          <w:color w:val="231F20"/>
          <w:spacing w:val="-6"/>
        </w:rPr>
        <w:t> </w:t>
      </w:r>
      <w:r>
        <w:rPr>
          <w:color w:val="231F20"/>
          <w:spacing w:val="-4"/>
        </w:rPr>
        <w:t>в</w:t>
      </w:r>
      <w:r>
        <w:rPr>
          <w:color w:val="231F20"/>
          <w:spacing w:val="-6"/>
        </w:rPr>
        <w:t> </w:t>
      </w:r>
      <w:r>
        <w:rPr>
          <w:color w:val="231F20"/>
          <w:spacing w:val="-4"/>
        </w:rPr>
        <w:t>контексте</w:t>
      </w:r>
      <w:r>
        <w:rPr>
          <w:color w:val="231F20"/>
          <w:spacing w:val="-6"/>
        </w:rPr>
        <w:t> </w:t>
      </w:r>
      <w:r>
        <w:rPr>
          <w:i/>
          <w:color w:val="231F20"/>
          <w:spacing w:val="-4"/>
        </w:rPr>
        <w:t>глубины</w:t>
      </w:r>
      <w:r>
        <w:rPr>
          <w:i/>
          <w:color w:val="231F20"/>
          <w:spacing w:val="-6"/>
        </w:rPr>
        <w:t> </w:t>
      </w:r>
      <w:r>
        <w:rPr>
          <w:color w:val="231F20"/>
          <w:spacing w:val="-4"/>
        </w:rPr>
        <w:t>и</w:t>
      </w:r>
      <w:r>
        <w:rPr>
          <w:color w:val="231F20"/>
          <w:spacing w:val="-6"/>
        </w:rPr>
        <w:t> </w:t>
      </w:r>
      <w:r>
        <w:rPr>
          <w:i/>
          <w:color w:val="231F20"/>
          <w:spacing w:val="-4"/>
        </w:rPr>
        <w:t>ширины</w:t>
      </w:r>
      <w:r>
        <w:rPr>
          <w:i/>
          <w:color w:val="231F20"/>
          <w:spacing w:val="-6"/>
        </w:rPr>
        <w:t> </w:t>
      </w:r>
      <w:r>
        <w:rPr>
          <w:color w:val="231F20"/>
          <w:spacing w:val="-4"/>
        </w:rPr>
        <w:t>кода.</w:t>
      </w:r>
      <w:r>
        <w:rPr>
          <w:color w:val="231F20"/>
          <w:spacing w:val="-5"/>
        </w:rPr>
        <w:t> </w:t>
      </w:r>
      <w:r>
        <w:rPr>
          <w:color w:val="231F20"/>
          <w:spacing w:val="-4"/>
        </w:rPr>
        <w:t>Ваш</w:t>
      </w:r>
      <w:r>
        <w:rPr>
          <w:color w:val="231F20"/>
          <w:spacing w:val="-6"/>
        </w:rPr>
        <w:t> </w:t>
      </w:r>
      <w:r>
        <w:rPr>
          <w:color w:val="231F20"/>
          <w:spacing w:val="-5"/>
        </w:rPr>
        <w:t>код</w:t>
      </w:r>
    </w:p>
    <w:p>
      <w:pPr>
        <w:pStyle w:val="BodyText"/>
        <w:spacing w:before="11"/>
        <w:rPr>
          <w:sz w:val="17"/>
        </w:rPr>
      </w:pPr>
      <w:r>
        <w:rPr>
          <w:sz w:val="17"/>
        </w:rPr>
        <mc:AlternateContent>
          <mc:Choice Requires="wps">
            <w:drawing>
              <wp:anchor distT="0" distB="0" distL="0" distR="0" allowOverlap="1" layoutInCell="1" locked="0" behindDoc="1" simplePos="0" relativeHeight="487717888">
                <wp:simplePos x="0" y="0"/>
                <wp:positionH relativeFrom="page">
                  <wp:posOffset>612000</wp:posOffset>
                </wp:positionH>
                <wp:positionV relativeFrom="paragraph">
                  <wp:posOffset>149088</wp:posOffset>
                </wp:positionV>
                <wp:extent cx="914400" cy="1270"/>
                <wp:effectExtent l="0" t="0" r="0" b="0"/>
                <wp:wrapTopAndBottom/>
                <wp:docPr id="1285" name="Graphic 1285"/>
                <wp:cNvGraphicFramePr>
                  <a:graphicFrameLocks/>
                </wp:cNvGraphicFramePr>
                <a:graphic>
                  <a:graphicData uri="http://schemas.microsoft.com/office/word/2010/wordprocessingShape">
                    <wps:wsp>
                      <wps:cNvPr id="1285" name="Graphic 1285"/>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739264pt;width:72pt;height:.1pt;mso-position-horizontal-relative:page;mso-position-vertical-relative:paragraph;z-index:-15598592;mso-wrap-distance-left:0;mso-wrap-distance-right:0" id="docshape1041" coordorigin="964,235" coordsize="1440,0" path="m964,235l2404,235e" filled="false" stroked="true" strokeweight=".5pt" strokecolor="#231f20">
                <v:path arrowok="t"/>
                <v:stroke dashstyle="solid"/>
                <w10:wrap type="topAndBottom"/>
              </v:shape>
            </w:pict>
          </mc:Fallback>
        </mc:AlternateContent>
      </w:r>
    </w:p>
    <w:p>
      <w:pPr>
        <w:spacing w:line="249" w:lineRule="auto" w:before="44"/>
        <w:ind w:left="369" w:right="0" w:hanging="114"/>
        <w:jc w:val="left"/>
        <w:rPr>
          <w:sz w:val="18"/>
        </w:rPr>
      </w:pPr>
      <w:r>
        <w:rPr>
          <w:color w:val="231F20"/>
          <w:position w:val="6"/>
          <w:sz w:val="10"/>
        </w:rPr>
        <w:t>1</w:t>
      </w:r>
      <w:r>
        <w:rPr>
          <w:color w:val="231F20"/>
          <w:spacing w:val="40"/>
          <w:position w:val="6"/>
          <w:sz w:val="10"/>
        </w:rPr>
        <w:t> </w:t>
      </w:r>
      <w:r>
        <w:rPr>
          <w:color w:val="231F20"/>
          <w:sz w:val="18"/>
        </w:rPr>
        <w:t>См. </w:t>
      </w:r>
      <w:r>
        <w:rPr>
          <w:i/>
          <w:color w:val="231F20"/>
          <w:sz w:val="18"/>
        </w:rPr>
        <w:t>Agile Principles, Patterns, and Practices in C#</w:t>
      </w:r>
      <w:r>
        <w:rPr>
          <w:color w:val="231F20"/>
          <w:sz w:val="18"/>
        </w:rPr>
        <w:t>, Роберт Мартин (Robert C. Martin) и </w:t>
      </w:r>
      <w:r>
        <w:rPr>
          <w:color w:val="231F20"/>
          <w:sz w:val="18"/>
        </w:rPr>
        <w:t>Майка</w:t>
      </w:r>
      <w:r>
        <w:rPr>
          <w:color w:val="231F20"/>
          <w:w w:val="105"/>
          <w:sz w:val="18"/>
        </w:rPr>
        <w:t> Мартин (Micah Martin), Prentice Hall, 2006.</w:t>
      </w:r>
    </w:p>
    <w:p>
      <w:pPr>
        <w:spacing w:after="0" w:line="249" w:lineRule="auto"/>
        <w:jc w:val="left"/>
        <w:rPr>
          <w:sz w:val="18"/>
        </w:rPr>
        <w:sectPr>
          <w:type w:val="continuous"/>
          <w:pgSz w:w="9360" w:h="13210"/>
          <w:pgMar w:header="846" w:footer="0" w:top="1500" w:bottom="280" w:left="708" w:right="850"/>
        </w:sectPr>
      </w:pPr>
    </w:p>
    <w:p>
      <w:pPr>
        <w:pStyle w:val="BodyText"/>
        <w:spacing w:before="120"/>
      </w:pPr>
    </w:p>
    <w:p>
      <w:pPr>
        <w:pStyle w:val="BodyText"/>
        <w:spacing w:line="256" w:lineRule="auto"/>
        <w:ind w:left="255"/>
      </w:pPr>
      <w:r>
        <w:rPr>
          <w:color w:val="231F20"/>
        </w:rPr>
        <w:t>может</w:t>
      </w:r>
      <w:r>
        <w:rPr>
          <w:color w:val="231F20"/>
          <w:spacing w:val="-9"/>
        </w:rPr>
        <w:t> </w:t>
      </w:r>
      <w:r>
        <w:rPr>
          <w:color w:val="231F20"/>
        </w:rPr>
        <w:t>быть</w:t>
      </w:r>
      <w:r>
        <w:rPr>
          <w:color w:val="231F20"/>
          <w:spacing w:val="-9"/>
        </w:rPr>
        <w:t> </w:t>
      </w:r>
      <w:r>
        <w:rPr>
          <w:color w:val="231F20"/>
        </w:rPr>
        <w:t>либо</w:t>
      </w:r>
      <w:r>
        <w:rPr>
          <w:color w:val="231F20"/>
          <w:spacing w:val="-9"/>
        </w:rPr>
        <w:t> </w:t>
      </w:r>
      <w:r>
        <w:rPr>
          <w:color w:val="231F20"/>
        </w:rPr>
        <w:t>глубоким</w:t>
      </w:r>
      <w:r>
        <w:rPr>
          <w:color w:val="231F20"/>
          <w:spacing w:val="-9"/>
        </w:rPr>
        <w:t> </w:t>
      </w:r>
      <w:r>
        <w:rPr>
          <w:color w:val="231F20"/>
        </w:rPr>
        <w:t>(сложным</w:t>
      </w:r>
      <w:r>
        <w:rPr>
          <w:color w:val="231F20"/>
          <w:spacing w:val="-9"/>
        </w:rPr>
        <w:t> </w:t>
      </w:r>
      <w:r>
        <w:rPr>
          <w:color w:val="231F20"/>
        </w:rPr>
        <w:t>или</w:t>
      </w:r>
      <w:r>
        <w:rPr>
          <w:color w:val="231F20"/>
          <w:spacing w:val="-9"/>
        </w:rPr>
        <w:t> </w:t>
      </w:r>
      <w:r>
        <w:rPr>
          <w:color w:val="231F20"/>
        </w:rPr>
        <w:t>важным),</w:t>
      </w:r>
      <w:r>
        <w:rPr>
          <w:color w:val="231F20"/>
          <w:spacing w:val="-9"/>
        </w:rPr>
        <w:t> </w:t>
      </w:r>
      <w:r>
        <w:rPr>
          <w:color w:val="231F20"/>
        </w:rPr>
        <w:t>либо</w:t>
      </w:r>
      <w:r>
        <w:rPr>
          <w:color w:val="231F20"/>
          <w:spacing w:val="-9"/>
        </w:rPr>
        <w:t> </w:t>
      </w:r>
      <w:r>
        <w:rPr>
          <w:color w:val="231F20"/>
        </w:rPr>
        <w:t>широким</w:t>
      </w:r>
      <w:r>
        <w:rPr>
          <w:color w:val="231F20"/>
          <w:spacing w:val="-9"/>
        </w:rPr>
        <w:t> </w:t>
      </w:r>
      <w:r>
        <w:rPr>
          <w:color w:val="231F20"/>
        </w:rPr>
        <w:t>(работающим </w:t>
      </w:r>
      <w:r>
        <w:rPr>
          <w:color w:val="231F20"/>
          <w:spacing w:val="-6"/>
        </w:rPr>
        <w:t>со</w:t>
      </w:r>
      <w:r>
        <w:rPr>
          <w:color w:val="231F20"/>
          <w:spacing w:val="2"/>
        </w:rPr>
        <w:t> </w:t>
      </w:r>
      <w:r>
        <w:rPr>
          <w:color w:val="231F20"/>
          <w:spacing w:val="-6"/>
        </w:rPr>
        <w:t>многими</w:t>
      </w:r>
      <w:r>
        <w:rPr>
          <w:color w:val="231F20"/>
          <w:spacing w:val="2"/>
        </w:rPr>
        <w:t> </w:t>
      </w:r>
      <w:r>
        <w:rPr>
          <w:color w:val="231F20"/>
          <w:spacing w:val="-6"/>
        </w:rPr>
        <w:t>коллабораторами),</w:t>
      </w:r>
      <w:r>
        <w:rPr>
          <w:color w:val="231F20"/>
          <w:spacing w:val="2"/>
        </w:rPr>
        <w:t> </w:t>
      </w:r>
      <w:r>
        <w:rPr>
          <w:color w:val="231F20"/>
          <w:spacing w:val="-6"/>
        </w:rPr>
        <w:t>но</w:t>
      </w:r>
      <w:r>
        <w:rPr>
          <w:color w:val="231F20"/>
          <w:spacing w:val="3"/>
        </w:rPr>
        <w:t> </w:t>
      </w:r>
      <w:r>
        <w:rPr>
          <w:color w:val="231F20"/>
          <w:spacing w:val="-6"/>
        </w:rPr>
        <w:t>никогда</w:t>
      </w:r>
      <w:r>
        <w:rPr>
          <w:color w:val="231F20"/>
          <w:spacing w:val="2"/>
        </w:rPr>
        <w:t> </w:t>
      </w:r>
      <w:r>
        <w:rPr>
          <w:color w:val="231F20"/>
          <w:spacing w:val="-6"/>
        </w:rPr>
        <w:t>не</w:t>
      </w:r>
      <w:r>
        <w:rPr>
          <w:color w:val="231F20"/>
          <w:spacing w:val="2"/>
        </w:rPr>
        <w:t> </w:t>
      </w:r>
      <w:r>
        <w:rPr>
          <w:color w:val="231F20"/>
          <w:spacing w:val="-6"/>
        </w:rPr>
        <w:t>должен</w:t>
      </w:r>
      <w:r>
        <w:rPr>
          <w:color w:val="231F20"/>
          <w:spacing w:val="2"/>
        </w:rPr>
        <w:t> </w:t>
      </w:r>
      <w:r>
        <w:rPr>
          <w:color w:val="231F20"/>
          <w:spacing w:val="-6"/>
        </w:rPr>
        <w:t>быть</w:t>
      </w:r>
      <w:r>
        <w:rPr>
          <w:color w:val="231F20"/>
          <w:spacing w:val="3"/>
        </w:rPr>
        <w:t> </w:t>
      </w:r>
      <w:r>
        <w:rPr>
          <w:color w:val="231F20"/>
          <w:spacing w:val="-6"/>
        </w:rPr>
        <w:t>и</w:t>
      </w:r>
      <w:r>
        <w:rPr>
          <w:color w:val="231F20"/>
          <w:spacing w:val="-3"/>
        </w:rPr>
        <w:t> </w:t>
      </w:r>
      <w:r>
        <w:rPr>
          <w:color w:val="231F20"/>
          <w:spacing w:val="-6"/>
        </w:rPr>
        <w:t>тем</w:t>
      </w:r>
      <w:r>
        <w:rPr>
          <w:color w:val="231F20"/>
          <w:spacing w:val="2"/>
        </w:rPr>
        <w:t> </w:t>
      </w:r>
      <w:r>
        <w:rPr>
          <w:color w:val="231F20"/>
          <w:spacing w:val="-6"/>
        </w:rPr>
        <w:t>и</w:t>
      </w:r>
      <w:r>
        <w:rPr>
          <w:color w:val="231F20"/>
          <w:spacing w:val="2"/>
        </w:rPr>
        <w:t> </w:t>
      </w:r>
      <w:r>
        <w:rPr>
          <w:color w:val="231F20"/>
          <w:spacing w:val="-6"/>
        </w:rPr>
        <w:t>другим</w:t>
      </w:r>
      <w:r>
        <w:rPr>
          <w:color w:val="231F20"/>
          <w:spacing w:val="3"/>
        </w:rPr>
        <w:t> </w:t>
      </w:r>
      <w:r>
        <w:rPr>
          <w:color w:val="231F20"/>
          <w:spacing w:val="-6"/>
        </w:rPr>
        <w:t>(рис.</w:t>
      </w:r>
      <w:r>
        <w:rPr>
          <w:color w:val="231F20"/>
          <w:spacing w:val="1"/>
        </w:rPr>
        <w:t> </w:t>
      </w:r>
      <w:r>
        <w:rPr>
          <w:color w:val="231F20"/>
          <w:spacing w:val="-6"/>
        </w:rPr>
        <w:t>7.6).</w:t>
      </w:r>
    </w:p>
    <w:p>
      <w:pPr>
        <w:pStyle w:val="BodyText"/>
        <w:spacing w:before="5"/>
      </w:pPr>
      <w:r>
        <w:rPr/>
        <mc:AlternateContent>
          <mc:Choice Requires="wps">
            <w:drawing>
              <wp:anchor distT="0" distB="0" distL="0" distR="0" allowOverlap="1" layoutInCell="1" locked="0" behindDoc="1" simplePos="0" relativeHeight="487719424">
                <wp:simplePos x="0" y="0"/>
                <wp:positionH relativeFrom="page">
                  <wp:posOffset>1881296</wp:posOffset>
                </wp:positionH>
                <wp:positionV relativeFrom="paragraph">
                  <wp:posOffset>167845</wp:posOffset>
                </wp:positionV>
                <wp:extent cx="2166620" cy="1836420"/>
                <wp:effectExtent l="0" t="0" r="0" b="0"/>
                <wp:wrapTopAndBottom/>
                <wp:docPr id="1286" name="Group 1286"/>
                <wp:cNvGraphicFramePr>
                  <a:graphicFrameLocks/>
                </wp:cNvGraphicFramePr>
                <a:graphic>
                  <a:graphicData uri="http://schemas.microsoft.com/office/word/2010/wordprocessingGroup">
                    <wpg:wgp>
                      <wpg:cNvPr id="1286" name="Group 1286"/>
                      <wpg:cNvGrpSpPr/>
                      <wpg:grpSpPr>
                        <a:xfrm>
                          <a:off x="0" y="0"/>
                          <a:ext cx="2166620" cy="1836420"/>
                          <a:chExt cx="2166620" cy="1836420"/>
                        </a:xfrm>
                      </wpg:grpSpPr>
                      <wps:wsp>
                        <wps:cNvPr id="1287" name="Graphic 1287"/>
                        <wps:cNvSpPr/>
                        <wps:spPr>
                          <a:xfrm>
                            <a:off x="3175" y="1674005"/>
                            <a:ext cx="1073150" cy="158750"/>
                          </a:xfrm>
                          <a:custGeom>
                            <a:avLst/>
                            <a:gdLst/>
                            <a:ahLst/>
                            <a:cxnLst/>
                            <a:rect l="l" t="t" r="r" b="b"/>
                            <a:pathLst>
                              <a:path w="1073150" h="158750">
                                <a:moveTo>
                                  <a:pt x="0" y="0"/>
                                </a:moveTo>
                                <a:lnTo>
                                  <a:pt x="47450" y="51020"/>
                                </a:lnTo>
                                <a:lnTo>
                                  <a:pt x="107149" y="79095"/>
                                </a:lnTo>
                                <a:lnTo>
                                  <a:pt x="536206" y="79844"/>
                                </a:lnTo>
                                <a:lnTo>
                                  <a:pt x="536067" y="158648"/>
                                </a:lnTo>
                                <a:lnTo>
                                  <a:pt x="536206" y="79844"/>
                                </a:lnTo>
                                <a:lnTo>
                                  <a:pt x="965250" y="80606"/>
                                </a:lnTo>
                                <a:lnTo>
                                  <a:pt x="996343" y="69789"/>
                                </a:lnTo>
                                <a:lnTo>
                                  <a:pt x="1025058" y="52733"/>
                                </a:lnTo>
                                <a:lnTo>
                                  <a:pt x="1050729" y="29929"/>
                                </a:lnTo>
                                <a:lnTo>
                                  <a:pt x="1072692" y="1866"/>
                                </a:lnTo>
                              </a:path>
                            </a:pathLst>
                          </a:custGeom>
                          <a:ln w="6350">
                            <a:solidFill>
                              <a:srgbClr val="231F20"/>
                            </a:solidFill>
                            <a:prstDash val="solid"/>
                          </a:ln>
                        </wps:spPr>
                        <wps:bodyPr wrap="square" lIns="0" tIns="0" rIns="0" bIns="0" rtlCol="0">
                          <a:prstTxWarp prst="textNoShape">
                            <a:avLst/>
                          </a:prstTxWarp>
                          <a:noAutofit/>
                        </wps:bodyPr>
                      </wps:wsp>
                      <wps:wsp>
                        <wps:cNvPr id="1288" name="Graphic 1288"/>
                        <wps:cNvSpPr/>
                        <wps:spPr>
                          <a:xfrm>
                            <a:off x="62792" y="688868"/>
                            <a:ext cx="897255" cy="268605"/>
                          </a:xfrm>
                          <a:custGeom>
                            <a:avLst/>
                            <a:gdLst/>
                            <a:ahLst/>
                            <a:cxnLst/>
                            <a:rect l="l" t="t" r="r" b="b"/>
                            <a:pathLst>
                              <a:path w="897255" h="268605">
                                <a:moveTo>
                                  <a:pt x="807364" y="0"/>
                                </a:moveTo>
                                <a:lnTo>
                                  <a:pt x="89700" y="0"/>
                                </a:lnTo>
                                <a:lnTo>
                                  <a:pt x="54777" y="7056"/>
                                </a:lnTo>
                                <a:lnTo>
                                  <a:pt x="26267" y="26282"/>
                                </a:lnTo>
                                <a:lnTo>
                                  <a:pt x="7046" y="54796"/>
                                </a:lnTo>
                                <a:lnTo>
                                  <a:pt x="0" y="89712"/>
                                </a:lnTo>
                                <a:lnTo>
                                  <a:pt x="0" y="178523"/>
                                </a:lnTo>
                                <a:lnTo>
                                  <a:pt x="7049" y="213442"/>
                                </a:lnTo>
                                <a:lnTo>
                                  <a:pt x="26278" y="241958"/>
                                </a:lnTo>
                                <a:lnTo>
                                  <a:pt x="54810" y="261186"/>
                                </a:lnTo>
                                <a:lnTo>
                                  <a:pt x="89700" y="268236"/>
                                </a:lnTo>
                                <a:lnTo>
                                  <a:pt x="807351" y="268236"/>
                                </a:lnTo>
                                <a:lnTo>
                                  <a:pt x="842270" y="261186"/>
                                </a:lnTo>
                                <a:lnTo>
                                  <a:pt x="870786" y="241958"/>
                                </a:lnTo>
                                <a:lnTo>
                                  <a:pt x="890013" y="213442"/>
                                </a:lnTo>
                                <a:lnTo>
                                  <a:pt x="897064" y="178523"/>
                                </a:lnTo>
                                <a:lnTo>
                                  <a:pt x="897064" y="89712"/>
                                </a:lnTo>
                                <a:lnTo>
                                  <a:pt x="890015" y="54796"/>
                                </a:lnTo>
                                <a:lnTo>
                                  <a:pt x="870792" y="26282"/>
                                </a:lnTo>
                                <a:lnTo>
                                  <a:pt x="842280" y="7056"/>
                                </a:lnTo>
                                <a:lnTo>
                                  <a:pt x="807364" y="0"/>
                                </a:lnTo>
                                <a:close/>
                              </a:path>
                            </a:pathLst>
                          </a:custGeom>
                          <a:solidFill>
                            <a:srgbClr val="A8AAAD"/>
                          </a:solidFill>
                        </wps:spPr>
                        <wps:bodyPr wrap="square" lIns="0" tIns="0" rIns="0" bIns="0" rtlCol="0">
                          <a:prstTxWarp prst="textNoShape">
                            <a:avLst/>
                          </a:prstTxWarp>
                          <a:noAutofit/>
                        </wps:bodyPr>
                      </wps:wsp>
                      <wps:wsp>
                        <wps:cNvPr id="1289" name="Graphic 1289"/>
                        <wps:cNvSpPr/>
                        <wps:spPr>
                          <a:xfrm>
                            <a:off x="62792" y="688868"/>
                            <a:ext cx="897255" cy="268605"/>
                          </a:xfrm>
                          <a:custGeom>
                            <a:avLst/>
                            <a:gdLst/>
                            <a:ahLst/>
                            <a:cxnLst/>
                            <a:rect l="l" t="t" r="r" b="b"/>
                            <a:pathLst>
                              <a:path w="897255" h="268605">
                                <a:moveTo>
                                  <a:pt x="89700" y="268236"/>
                                </a:moveTo>
                                <a:lnTo>
                                  <a:pt x="807351" y="268236"/>
                                </a:lnTo>
                                <a:lnTo>
                                  <a:pt x="842270" y="261186"/>
                                </a:lnTo>
                                <a:lnTo>
                                  <a:pt x="870786" y="241958"/>
                                </a:lnTo>
                                <a:lnTo>
                                  <a:pt x="890013" y="213442"/>
                                </a:lnTo>
                                <a:lnTo>
                                  <a:pt x="897064" y="178523"/>
                                </a:lnTo>
                                <a:lnTo>
                                  <a:pt x="897064" y="89712"/>
                                </a:lnTo>
                                <a:lnTo>
                                  <a:pt x="890015" y="54796"/>
                                </a:lnTo>
                                <a:lnTo>
                                  <a:pt x="870792" y="26282"/>
                                </a:lnTo>
                                <a:lnTo>
                                  <a:pt x="842280" y="7056"/>
                                </a:lnTo>
                                <a:lnTo>
                                  <a:pt x="807364" y="0"/>
                                </a:lnTo>
                                <a:lnTo>
                                  <a:pt x="89700" y="0"/>
                                </a:lnTo>
                                <a:lnTo>
                                  <a:pt x="54788" y="7048"/>
                                </a:lnTo>
                                <a:lnTo>
                                  <a:pt x="26276" y="26269"/>
                                </a:lnTo>
                                <a:lnTo>
                                  <a:pt x="7050" y="54778"/>
                                </a:lnTo>
                                <a:lnTo>
                                  <a:pt x="0" y="89687"/>
                                </a:lnTo>
                                <a:lnTo>
                                  <a:pt x="0" y="178523"/>
                                </a:lnTo>
                                <a:lnTo>
                                  <a:pt x="7048" y="213440"/>
                                </a:lnTo>
                                <a:lnTo>
                                  <a:pt x="26271" y="241954"/>
                                </a:lnTo>
                                <a:lnTo>
                                  <a:pt x="54783" y="261180"/>
                                </a:lnTo>
                                <a:lnTo>
                                  <a:pt x="89700" y="268236"/>
                                </a:lnTo>
                                <a:close/>
                              </a:path>
                            </a:pathLst>
                          </a:custGeom>
                          <a:ln w="6350">
                            <a:solidFill>
                              <a:srgbClr val="333133"/>
                            </a:solidFill>
                            <a:prstDash val="solid"/>
                          </a:ln>
                        </wps:spPr>
                        <wps:bodyPr wrap="square" lIns="0" tIns="0" rIns="0" bIns="0" rtlCol="0">
                          <a:prstTxWarp prst="textNoShape">
                            <a:avLst/>
                          </a:prstTxWarp>
                          <a:noAutofit/>
                        </wps:bodyPr>
                      </wps:wsp>
                      <wps:wsp>
                        <wps:cNvPr id="1290" name="Graphic 1290"/>
                        <wps:cNvSpPr/>
                        <wps:spPr>
                          <a:xfrm>
                            <a:off x="1394489" y="234917"/>
                            <a:ext cx="189865" cy="1176655"/>
                          </a:xfrm>
                          <a:custGeom>
                            <a:avLst/>
                            <a:gdLst/>
                            <a:ahLst/>
                            <a:cxnLst/>
                            <a:rect l="l" t="t" r="r" b="b"/>
                            <a:pathLst>
                              <a:path w="189865" h="1176655">
                                <a:moveTo>
                                  <a:pt x="170408" y="0"/>
                                </a:moveTo>
                                <a:lnTo>
                                  <a:pt x="18935" y="0"/>
                                </a:lnTo>
                                <a:lnTo>
                                  <a:pt x="11567" y="1486"/>
                                </a:lnTo>
                                <a:lnTo>
                                  <a:pt x="5548" y="5541"/>
                                </a:lnTo>
                                <a:lnTo>
                                  <a:pt x="1488" y="11556"/>
                                </a:lnTo>
                                <a:lnTo>
                                  <a:pt x="0" y="18922"/>
                                </a:lnTo>
                                <a:lnTo>
                                  <a:pt x="0" y="1157262"/>
                                </a:lnTo>
                                <a:lnTo>
                                  <a:pt x="1488" y="1164628"/>
                                </a:lnTo>
                                <a:lnTo>
                                  <a:pt x="5548" y="1170643"/>
                                </a:lnTo>
                                <a:lnTo>
                                  <a:pt x="11567" y="1174698"/>
                                </a:lnTo>
                                <a:lnTo>
                                  <a:pt x="18935" y="1176185"/>
                                </a:lnTo>
                                <a:lnTo>
                                  <a:pt x="170408" y="1176185"/>
                                </a:lnTo>
                                <a:lnTo>
                                  <a:pt x="177776" y="1174698"/>
                                </a:lnTo>
                                <a:lnTo>
                                  <a:pt x="183795" y="1170643"/>
                                </a:lnTo>
                                <a:lnTo>
                                  <a:pt x="187855" y="1164628"/>
                                </a:lnTo>
                                <a:lnTo>
                                  <a:pt x="189344" y="1157262"/>
                                </a:lnTo>
                                <a:lnTo>
                                  <a:pt x="189344" y="18922"/>
                                </a:lnTo>
                                <a:lnTo>
                                  <a:pt x="187855" y="11556"/>
                                </a:lnTo>
                                <a:lnTo>
                                  <a:pt x="183795" y="5541"/>
                                </a:lnTo>
                                <a:lnTo>
                                  <a:pt x="177776" y="1486"/>
                                </a:lnTo>
                                <a:lnTo>
                                  <a:pt x="170408" y="0"/>
                                </a:lnTo>
                                <a:close/>
                              </a:path>
                            </a:pathLst>
                          </a:custGeom>
                          <a:solidFill>
                            <a:srgbClr val="87898B"/>
                          </a:solidFill>
                        </wps:spPr>
                        <wps:bodyPr wrap="square" lIns="0" tIns="0" rIns="0" bIns="0" rtlCol="0">
                          <a:prstTxWarp prst="textNoShape">
                            <a:avLst/>
                          </a:prstTxWarp>
                          <a:noAutofit/>
                        </wps:bodyPr>
                      </wps:wsp>
                      <wps:wsp>
                        <wps:cNvPr id="1291" name="Graphic 1291"/>
                        <wps:cNvSpPr/>
                        <wps:spPr>
                          <a:xfrm>
                            <a:off x="1394489" y="234917"/>
                            <a:ext cx="189865" cy="1176655"/>
                          </a:xfrm>
                          <a:custGeom>
                            <a:avLst/>
                            <a:gdLst/>
                            <a:ahLst/>
                            <a:cxnLst/>
                            <a:rect l="l" t="t" r="r" b="b"/>
                            <a:pathLst>
                              <a:path w="189865" h="1176655">
                                <a:moveTo>
                                  <a:pt x="18935" y="1176185"/>
                                </a:moveTo>
                                <a:lnTo>
                                  <a:pt x="170408" y="1176185"/>
                                </a:lnTo>
                                <a:lnTo>
                                  <a:pt x="177776" y="1174698"/>
                                </a:lnTo>
                                <a:lnTo>
                                  <a:pt x="183795" y="1170643"/>
                                </a:lnTo>
                                <a:lnTo>
                                  <a:pt x="187855" y="1164628"/>
                                </a:lnTo>
                                <a:lnTo>
                                  <a:pt x="189344" y="1157262"/>
                                </a:lnTo>
                                <a:lnTo>
                                  <a:pt x="189344" y="18922"/>
                                </a:lnTo>
                                <a:lnTo>
                                  <a:pt x="187855" y="11556"/>
                                </a:lnTo>
                                <a:lnTo>
                                  <a:pt x="183795" y="5541"/>
                                </a:lnTo>
                                <a:lnTo>
                                  <a:pt x="177776" y="1486"/>
                                </a:lnTo>
                                <a:lnTo>
                                  <a:pt x="170408" y="0"/>
                                </a:lnTo>
                                <a:lnTo>
                                  <a:pt x="18935" y="0"/>
                                </a:lnTo>
                                <a:lnTo>
                                  <a:pt x="11567" y="1486"/>
                                </a:lnTo>
                                <a:lnTo>
                                  <a:pt x="5548" y="5541"/>
                                </a:lnTo>
                                <a:lnTo>
                                  <a:pt x="1488" y="11556"/>
                                </a:lnTo>
                                <a:lnTo>
                                  <a:pt x="0" y="18922"/>
                                </a:lnTo>
                                <a:lnTo>
                                  <a:pt x="0" y="1157262"/>
                                </a:lnTo>
                                <a:lnTo>
                                  <a:pt x="1488" y="1164628"/>
                                </a:lnTo>
                                <a:lnTo>
                                  <a:pt x="5548" y="1170643"/>
                                </a:lnTo>
                                <a:lnTo>
                                  <a:pt x="11567" y="1174698"/>
                                </a:lnTo>
                                <a:lnTo>
                                  <a:pt x="18935" y="1176185"/>
                                </a:lnTo>
                                <a:close/>
                              </a:path>
                            </a:pathLst>
                          </a:custGeom>
                          <a:ln w="6349">
                            <a:solidFill>
                              <a:srgbClr val="333133"/>
                            </a:solidFill>
                            <a:prstDash val="solid"/>
                          </a:ln>
                        </wps:spPr>
                        <wps:bodyPr wrap="square" lIns="0" tIns="0" rIns="0" bIns="0" rtlCol="0">
                          <a:prstTxWarp prst="textNoShape">
                            <a:avLst/>
                          </a:prstTxWarp>
                          <a:noAutofit/>
                        </wps:bodyPr>
                      </wps:wsp>
                      <wps:wsp>
                        <wps:cNvPr id="1292" name="Graphic 1292"/>
                        <wps:cNvSpPr/>
                        <wps:spPr>
                          <a:xfrm>
                            <a:off x="1646901" y="234917"/>
                            <a:ext cx="189865" cy="1176655"/>
                          </a:xfrm>
                          <a:custGeom>
                            <a:avLst/>
                            <a:gdLst/>
                            <a:ahLst/>
                            <a:cxnLst/>
                            <a:rect l="l" t="t" r="r" b="b"/>
                            <a:pathLst>
                              <a:path w="189865" h="1176655">
                                <a:moveTo>
                                  <a:pt x="170383" y="0"/>
                                </a:moveTo>
                                <a:lnTo>
                                  <a:pt x="18910" y="0"/>
                                </a:lnTo>
                                <a:lnTo>
                                  <a:pt x="11546" y="1486"/>
                                </a:lnTo>
                                <a:lnTo>
                                  <a:pt x="5535" y="5541"/>
                                </a:lnTo>
                                <a:lnTo>
                                  <a:pt x="1484" y="11556"/>
                                </a:lnTo>
                                <a:lnTo>
                                  <a:pt x="0" y="18922"/>
                                </a:lnTo>
                                <a:lnTo>
                                  <a:pt x="0" y="1157262"/>
                                </a:lnTo>
                                <a:lnTo>
                                  <a:pt x="1484" y="1164628"/>
                                </a:lnTo>
                                <a:lnTo>
                                  <a:pt x="5535" y="1170643"/>
                                </a:lnTo>
                                <a:lnTo>
                                  <a:pt x="11546" y="1174698"/>
                                </a:lnTo>
                                <a:lnTo>
                                  <a:pt x="18910" y="1176185"/>
                                </a:lnTo>
                                <a:lnTo>
                                  <a:pt x="170383" y="1176185"/>
                                </a:lnTo>
                                <a:lnTo>
                                  <a:pt x="177751" y="1174698"/>
                                </a:lnTo>
                                <a:lnTo>
                                  <a:pt x="183770" y="1170643"/>
                                </a:lnTo>
                                <a:lnTo>
                                  <a:pt x="187830" y="1164628"/>
                                </a:lnTo>
                                <a:lnTo>
                                  <a:pt x="189318" y="1157262"/>
                                </a:lnTo>
                                <a:lnTo>
                                  <a:pt x="189318" y="18922"/>
                                </a:lnTo>
                                <a:lnTo>
                                  <a:pt x="187830" y="11556"/>
                                </a:lnTo>
                                <a:lnTo>
                                  <a:pt x="183770" y="5541"/>
                                </a:lnTo>
                                <a:lnTo>
                                  <a:pt x="177751" y="1486"/>
                                </a:lnTo>
                                <a:lnTo>
                                  <a:pt x="170383" y="0"/>
                                </a:lnTo>
                                <a:close/>
                              </a:path>
                            </a:pathLst>
                          </a:custGeom>
                          <a:solidFill>
                            <a:srgbClr val="87898B"/>
                          </a:solidFill>
                        </wps:spPr>
                        <wps:bodyPr wrap="square" lIns="0" tIns="0" rIns="0" bIns="0" rtlCol="0">
                          <a:prstTxWarp prst="textNoShape">
                            <a:avLst/>
                          </a:prstTxWarp>
                          <a:noAutofit/>
                        </wps:bodyPr>
                      </wps:wsp>
                      <wps:wsp>
                        <wps:cNvPr id="1293" name="Graphic 1293"/>
                        <wps:cNvSpPr/>
                        <wps:spPr>
                          <a:xfrm>
                            <a:off x="1646901" y="234917"/>
                            <a:ext cx="189865" cy="1176655"/>
                          </a:xfrm>
                          <a:custGeom>
                            <a:avLst/>
                            <a:gdLst/>
                            <a:ahLst/>
                            <a:cxnLst/>
                            <a:rect l="l" t="t" r="r" b="b"/>
                            <a:pathLst>
                              <a:path w="189865" h="1176655">
                                <a:moveTo>
                                  <a:pt x="18910" y="1176185"/>
                                </a:moveTo>
                                <a:lnTo>
                                  <a:pt x="170383" y="1176185"/>
                                </a:lnTo>
                                <a:lnTo>
                                  <a:pt x="177751" y="1174698"/>
                                </a:lnTo>
                                <a:lnTo>
                                  <a:pt x="183770" y="1170643"/>
                                </a:lnTo>
                                <a:lnTo>
                                  <a:pt x="187830" y="1164628"/>
                                </a:lnTo>
                                <a:lnTo>
                                  <a:pt x="189318" y="1157262"/>
                                </a:lnTo>
                                <a:lnTo>
                                  <a:pt x="189318" y="18922"/>
                                </a:lnTo>
                                <a:lnTo>
                                  <a:pt x="187830" y="11556"/>
                                </a:lnTo>
                                <a:lnTo>
                                  <a:pt x="183770" y="5541"/>
                                </a:lnTo>
                                <a:lnTo>
                                  <a:pt x="177751" y="1486"/>
                                </a:lnTo>
                                <a:lnTo>
                                  <a:pt x="170383" y="0"/>
                                </a:lnTo>
                                <a:lnTo>
                                  <a:pt x="18910" y="0"/>
                                </a:lnTo>
                                <a:lnTo>
                                  <a:pt x="11546" y="1486"/>
                                </a:lnTo>
                                <a:lnTo>
                                  <a:pt x="5535" y="5541"/>
                                </a:lnTo>
                                <a:lnTo>
                                  <a:pt x="1484" y="11556"/>
                                </a:lnTo>
                                <a:lnTo>
                                  <a:pt x="0" y="18922"/>
                                </a:lnTo>
                                <a:lnTo>
                                  <a:pt x="0" y="1157262"/>
                                </a:lnTo>
                                <a:lnTo>
                                  <a:pt x="1484" y="1164628"/>
                                </a:lnTo>
                                <a:lnTo>
                                  <a:pt x="5535" y="1170643"/>
                                </a:lnTo>
                                <a:lnTo>
                                  <a:pt x="11546" y="1174698"/>
                                </a:lnTo>
                                <a:lnTo>
                                  <a:pt x="18910" y="1176185"/>
                                </a:lnTo>
                                <a:close/>
                              </a:path>
                            </a:pathLst>
                          </a:custGeom>
                          <a:ln w="6349">
                            <a:solidFill>
                              <a:srgbClr val="333133"/>
                            </a:solidFill>
                            <a:prstDash val="solid"/>
                          </a:ln>
                        </wps:spPr>
                        <wps:bodyPr wrap="square" lIns="0" tIns="0" rIns="0" bIns="0" rtlCol="0">
                          <a:prstTxWarp prst="textNoShape">
                            <a:avLst/>
                          </a:prstTxWarp>
                          <a:noAutofit/>
                        </wps:bodyPr>
                      </wps:wsp>
                      <wps:wsp>
                        <wps:cNvPr id="1294" name="Graphic 1294"/>
                        <wps:cNvSpPr/>
                        <wps:spPr>
                          <a:xfrm>
                            <a:off x="1899288" y="234917"/>
                            <a:ext cx="189865" cy="1176655"/>
                          </a:xfrm>
                          <a:custGeom>
                            <a:avLst/>
                            <a:gdLst/>
                            <a:ahLst/>
                            <a:cxnLst/>
                            <a:rect l="l" t="t" r="r" b="b"/>
                            <a:pathLst>
                              <a:path w="189865" h="1176655">
                                <a:moveTo>
                                  <a:pt x="170395" y="0"/>
                                </a:moveTo>
                                <a:lnTo>
                                  <a:pt x="18935" y="0"/>
                                </a:lnTo>
                                <a:lnTo>
                                  <a:pt x="11562" y="1486"/>
                                </a:lnTo>
                                <a:lnTo>
                                  <a:pt x="5543" y="5541"/>
                                </a:lnTo>
                                <a:lnTo>
                                  <a:pt x="1487" y="11556"/>
                                </a:lnTo>
                                <a:lnTo>
                                  <a:pt x="0" y="18922"/>
                                </a:lnTo>
                                <a:lnTo>
                                  <a:pt x="0" y="1157262"/>
                                </a:lnTo>
                                <a:lnTo>
                                  <a:pt x="1487" y="1164628"/>
                                </a:lnTo>
                                <a:lnTo>
                                  <a:pt x="5543" y="1170643"/>
                                </a:lnTo>
                                <a:lnTo>
                                  <a:pt x="11562" y="1174698"/>
                                </a:lnTo>
                                <a:lnTo>
                                  <a:pt x="18935" y="1176185"/>
                                </a:lnTo>
                                <a:lnTo>
                                  <a:pt x="170395" y="1176185"/>
                                </a:lnTo>
                                <a:lnTo>
                                  <a:pt x="177771" y="1174698"/>
                                </a:lnTo>
                                <a:lnTo>
                                  <a:pt x="183794" y="1170643"/>
                                </a:lnTo>
                                <a:lnTo>
                                  <a:pt x="187855" y="1164628"/>
                                </a:lnTo>
                                <a:lnTo>
                                  <a:pt x="189344" y="1157262"/>
                                </a:lnTo>
                                <a:lnTo>
                                  <a:pt x="189344" y="18922"/>
                                </a:lnTo>
                                <a:lnTo>
                                  <a:pt x="187855" y="11556"/>
                                </a:lnTo>
                                <a:lnTo>
                                  <a:pt x="183794" y="5541"/>
                                </a:lnTo>
                                <a:lnTo>
                                  <a:pt x="177771" y="1486"/>
                                </a:lnTo>
                                <a:lnTo>
                                  <a:pt x="170395" y="0"/>
                                </a:lnTo>
                                <a:close/>
                              </a:path>
                            </a:pathLst>
                          </a:custGeom>
                          <a:solidFill>
                            <a:srgbClr val="87898B"/>
                          </a:solidFill>
                        </wps:spPr>
                        <wps:bodyPr wrap="square" lIns="0" tIns="0" rIns="0" bIns="0" rtlCol="0">
                          <a:prstTxWarp prst="textNoShape">
                            <a:avLst/>
                          </a:prstTxWarp>
                          <a:noAutofit/>
                        </wps:bodyPr>
                      </wps:wsp>
                      <wps:wsp>
                        <wps:cNvPr id="1295" name="Graphic 1295"/>
                        <wps:cNvSpPr/>
                        <wps:spPr>
                          <a:xfrm>
                            <a:off x="1899288" y="234917"/>
                            <a:ext cx="189865" cy="1176655"/>
                          </a:xfrm>
                          <a:custGeom>
                            <a:avLst/>
                            <a:gdLst/>
                            <a:ahLst/>
                            <a:cxnLst/>
                            <a:rect l="l" t="t" r="r" b="b"/>
                            <a:pathLst>
                              <a:path w="189865" h="1176655">
                                <a:moveTo>
                                  <a:pt x="18935" y="1176185"/>
                                </a:moveTo>
                                <a:lnTo>
                                  <a:pt x="170395" y="1176185"/>
                                </a:lnTo>
                                <a:lnTo>
                                  <a:pt x="177771" y="1174698"/>
                                </a:lnTo>
                                <a:lnTo>
                                  <a:pt x="183794" y="1170643"/>
                                </a:lnTo>
                                <a:lnTo>
                                  <a:pt x="187855" y="1164628"/>
                                </a:lnTo>
                                <a:lnTo>
                                  <a:pt x="189344" y="1157262"/>
                                </a:lnTo>
                                <a:lnTo>
                                  <a:pt x="189344" y="18922"/>
                                </a:lnTo>
                                <a:lnTo>
                                  <a:pt x="187855" y="11556"/>
                                </a:lnTo>
                                <a:lnTo>
                                  <a:pt x="183794" y="5541"/>
                                </a:lnTo>
                                <a:lnTo>
                                  <a:pt x="177771" y="1486"/>
                                </a:lnTo>
                                <a:lnTo>
                                  <a:pt x="170395" y="0"/>
                                </a:lnTo>
                                <a:lnTo>
                                  <a:pt x="18935" y="0"/>
                                </a:lnTo>
                                <a:lnTo>
                                  <a:pt x="11562" y="1486"/>
                                </a:lnTo>
                                <a:lnTo>
                                  <a:pt x="5543" y="5541"/>
                                </a:lnTo>
                                <a:lnTo>
                                  <a:pt x="1487" y="11556"/>
                                </a:lnTo>
                                <a:lnTo>
                                  <a:pt x="0" y="18922"/>
                                </a:lnTo>
                                <a:lnTo>
                                  <a:pt x="0" y="1157262"/>
                                </a:lnTo>
                                <a:lnTo>
                                  <a:pt x="1487" y="1164628"/>
                                </a:lnTo>
                                <a:lnTo>
                                  <a:pt x="5543" y="1170643"/>
                                </a:lnTo>
                                <a:lnTo>
                                  <a:pt x="11562" y="1174698"/>
                                </a:lnTo>
                                <a:lnTo>
                                  <a:pt x="18935" y="1176185"/>
                                </a:lnTo>
                                <a:close/>
                              </a:path>
                            </a:pathLst>
                          </a:custGeom>
                          <a:ln w="6349">
                            <a:solidFill>
                              <a:srgbClr val="333133"/>
                            </a:solidFill>
                            <a:prstDash val="solid"/>
                          </a:ln>
                        </wps:spPr>
                        <wps:bodyPr wrap="square" lIns="0" tIns="0" rIns="0" bIns="0" rtlCol="0">
                          <a:prstTxWarp prst="textNoShape">
                            <a:avLst/>
                          </a:prstTxWarp>
                          <a:noAutofit/>
                        </wps:bodyPr>
                      </wps:wsp>
                      <wps:wsp>
                        <wps:cNvPr id="1296" name="Graphic 1296"/>
                        <wps:cNvSpPr/>
                        <wps:spPr>
                          <a:xfrm>
                            <a:off x="1208335" y="1674005"/>
                            <a:ext cx="955040" cy="158750"/>
                          </a:xfrm>
                          <a:custGeom>
                            <a:avLst/>
                            <a:gdLst/>
                            <a:ahLst/>
                            <a:cxnLst/>
                            <a:rect l="l" t="t" r="r" b="b"/>
                            <a:pathLst>
                              <a:path w="955040" h="158750">
                                <a:moveTo>
                                  <a:pt x="0" y="0"/>
                                </a:moveTo>
                                <a:lnTo>
                                  <a:pt x="42240" y="51019"/>
                                </a:lnTo>
                                <a:lnTo>
                                  <a:pt x="95377" y="79082"/>
                                </a:lnTo>
                                <a:lnTo>
                                  <a:pt x="477342" y="79743"/>
                                </a:lnTo>
                                <a:lnTo>
                                  <a:pt x="477215" y="158546"/>
                                </a:lnTo>
                                <a:lnTo>
                                  <a:pt x="477342" y="79743"/>
                                </a:lnTo>
                                <a:lnTo>
                                  <a:pt x="859218" y="80403"/>
                                </a:lnTo>
                                <a:lnTo>
                                  <a:pt x="886889" y="69586"/>
                                </a:lnTo>
                                <a:lnTo>
                                  <a:pt x="912441" y="52530"/>
                                </a:lnTo>
                                <a:lnTo>
                                  <a:pt x="935292" y="29725"/>
                                </a:lnTo>
                                <a:lnTo>
                                  <a:pt x="954862" y="1663"/>
                                </a:lnTo>
                              </a:path>
                            </a:pathLst>
                          </a:custGeom>
                          <a:ln w="6350">
                            <a:solidFill>
                              <a:srgbClr val="231F20"/>
                            </a:solidFill>
                            <a:prstDash val="solid"/>
                          </a:ln>
                        </wps:spPr>
                        <wps:bodyPr wrap="square" lIns="0" tIns="0" rIns="0" bIns="0" rtlCol="0">
                          <a:prstTxWarp prst="textNoShape">
                            <a:avLst/>
                          </a:prstTxWarp>
                          <a:noAutofit/>
                        </wps:bodyPr>
                      </wps:wsp>
                      <wps:wsp>
                        <wps:cNvPr id="1297" name="Graphic 1297"/>
                        <wps:cNvSpPr/>
                        <wps:spPr>
                          <a:xfrm>
                            <a:off x="195677" y="316517"/>
                            <a:ext cx="1270" cy="314325"/>
                          </a:xfrm>
                          <a:custGeom>
                            <a:avLst/>
                            <a:gdLst/>
                            <a:ahLst/>
                            <a:cxnLst/>
                            <a:rect l="l" t="t" r="r" b="b"/>
                            <a:pathLst>
                              <a:path w="0" h="314325">
                                <a:moveTo>
                                  <a:pt x="0" y="31385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98" name="Graphic 1298"/>
                        <wps:cNvSpPr/>
                        <wps:spPr>
                          <a:xfrm>
                            <a:off x="163838" y="621107"/>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299" name="Graphic 1299"/>
                        <wps:cNvSpPr/>
                        <wps:spPr>
                          <a:xfrm>
                            <a:off x="321866" y="316517"/>
                            <a:ext cx="1270" cy="314325"/>
                          </a:xfrm>
                          <a:custGeom>
                            <a:avLst/>
                            <a:gdLst/>
                            <a:ahLst/>
                            <a:cxnLst/>
                            <a:rect l="l" t="t" r="r" b="b"/>
                            <a:pathLst>
                              <a:path w="0" h="314325">
                                <a:moveTo>
                                  <a:pt x="0" y="31385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00" name="Graphic 1300"/>
                        <wps:cNvSpPr/>
                        <wps:spPr>
                          <a:xfrm>
                            <a:off x="290032" y="621107"/>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301" name="Graphic 1301"/>
                        <wps:cNvSpPr/>
                        <wps:spPr>
                          <a:xfrm>
                            <a:off x="448072" y="316517"/>
                            <a:ext cx="1270" cy="314325"/>
                          </a:xfrm>
                          <a:custGeom>
                            <a:avLst/>
                            <a:gdLst/>
                            <a:ahLst/>
                            <a:cxnLst/>
                            <a:rect l="l" t="t" r="r" b="b"/>
                            <a:pathLst>
                              <a:path w="0" h="314325">
                                <a:moveTo>
                                  <a:pt x="0" y="31385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02" name="Graphic 1302"/>
                        <wps:cNvSpPr/>
                        <wps:spPr>
                          <a:xfrm>
                            <a:off x="416233" y="621107"/>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303" name="Graphic 1303"/>
                        <wps:cNvSpPr/>
                        <wps:spPr>
                          <a:xfrm>
                            <a:off x="574266" y="316517"/>
                            <a:ext cx="1270" cy="314325"/>
                          </a:xfrm>
                          <a:custGeom>
                            <a:avLst/>
                            <a:gdLst/>
                            <a:ahLst/>
                            <a:cxnLst/>
                            <a:rect l="l" t="t" r="r" b="b"/>
                            <a:pathLst>
                              <a:path w="0" h="314325">
                                <a:moveTo>
                                  <a:pt x="0" y="31385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04" name="Graphic 1304"/>
                        <wps:cNvSpPr/>
                        <wps:spPr>
                          <a:xfrm>
                            <a:off x="542427" y="621107"/>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305" name="Graphic 1305"/>
                        <wps:cNvSpPr/>
                        <wps:spPr>
                          <a:xfrm>
                            <a:off x="700465" y="316517"/>
                            <a:ext cx="1270" cy="314325"/>
                          </a:xfrm>
                          <a:custGeom>
                            <a:avLst/>
                            <a:gdLst/>
                            <a:ahLst/>
                            <a:cxnLst/>
                            <a:rect l="l" t="t" r="r" b="b"/>
                            <a:pathLst>
                              <a:path w="0" h="314325">
                                <a:moveTo>
                                  <a:pt x="0" y="31385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06" name="Graphic 1306"/>
                        <wps:cNvSpPr/>
                        <wps:spPr>
                          <a:xfrm>
                            <a:off x="668627" y="621107"/>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307" name="Graphic 1307"/>
                        <wps:cNvSpPr/>
                        <wps:spPr>
                          <a:xfrm>
                            <a:off x="826659" y="316517"/>
                            <a:ext cx="1270" cy="314325"/>
                          </a:xfrm>
                          <a:custGeom>
                            <a:avLst/>
                            <a:gdLst/>
                            <a:ahLst/>
                            <a:cxnLst/>
                            <a:rect l="l" t="t" r="r" b="b"/>
                            <a:pathLst>
                              <a:path w="0" h="314325">
                                <a:moveTo>
                                  <a:pt x="0" y="31385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08" name="Graphic 1308"/>
                        <wps:cNvSpPr/>
                        <wps:spPr>
                          <a:xfrm>
                            <a:off x="794820" y="621107"/>
                            <a:ext cx="63500" cy="55244"/>
                          </a:xfrm>
                          <a:custGeom>
                            <a:avLst/>
                            <a:gdLst/>
                            <a:ahLst/>
                            <a:cxnLst/>
                            <a:rect l="l" t="t" r="r" b="b"/>
                            <a:pathLst>
                              <a:path w="63500" h="55244">
                                <a:moveTo>
                                  <a:pt x="63322" y="0"/>
                                </a:moveTo>
                                <a:lnTo>
                                  <a:pt x="0" y="0"/>
                                </a:lnTo>
                                <a:lnTo>
                                  <a:pt x="31661" y="54825"/>
                                </a:lnTo>
                                <a:lnTo>
                                  <a:pt x="63322" y="0"/>
                                </a:lnTo>
                                <a:close/>
                              </a:path>
                            </a:pathLst>
                          </a:custGeom>
                          <a:solidFill>
                            <a:srgbClr val="231F20"/>
                          </a:solidFill>
                        </wps:spPr>
                        <wps:bodyPr wrap="square" lIns="0" tIns="0" rIns="0" bIns="0" rtlCol="0">
                          <a:prstTxWarp prst="textNoShape">
                            <a:avLst/>
                          </a:prstTxWarp>
                          <a:noAutofit/>
                        </wps:bodyPr>
                      </wps:wsp>
                      <wps:wsp>
                        <wps:cNvPr id="1309" name="Graphic 1309"/>
                        <wps:cNvSpPr/>
                        <wps:spPr>
                          <a:xfrm>
                            <a:off x="826659" y="991037"/>
                            <a:ext cx="1270" cy="314325"/>
                          </a:xfrm>
                          <a:custGeom>
                            <a:avLst/>
                            <a:gdLst/>
                            <a:ahLst/>
                            <a:cxnLst/>
                            <a:rect l="l" t="t" r="r" b="b"/>
                            <a:pathLst>
                              <a:path w="0" h="314325">
                                <a:moveTo>
                                  <a:pt x="0" y="31384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10" name="Graphic 1310"/>
                        <wps:cNvSpPr/>
                        <wps:spPr>
                          <a:xfrm>
                            <a:off x="794820" y="1295608"/>
                            <a:ext cx="63500" cy="55244"/>
                          </a:xfrm>
                          <a:custGeom>
                            <a:avLst/>
                            <a:gdLst/>
                            <a:ahLst/>
                            <a:cxnLst/>
                            <a:rect l="l" t="t" r="r" b="b"/>
                            <a:pathLst>
                              <a:path w="63500" h="55244">
                                <a:moveTo>
                                  <a:pt x="63322" y="0"/>
                                </a:moveTo>
                                <a:lnTo>
                                  <a:pt x="0" y="0"/>
                                </a:lnTo>
                                <a:lnTo>
                                  <a:pt x="31661" y="54838"/>
                                </a:lnTo>
                                <a:lnTo>
                                  <a:pt x="63322" y="0"/>
                                </a:lnTo>
                                <a:close/>
                              </a:path>
                            </a:pathLst>
                          </a:custGeom>
                          <a:solidFill>
                            <a:srgbClr val="231F20"/>
                          </a:solidFill>
                        </wps:spPr>
                        <wps:bodyPr wrap="square" lIns="0" tIns="0" rIns="0" bIns="0" rtlCol="0">
                          <a:prstTxWarp prst="textNoShape">
                            <a:avLst/>
                          </a:prstTxWarp>
                          <a:noAutofit/>
                        </wps:bodyPr>
                      </wps:wsp>
                      <wps:wsp>
                        <wps:cNvPr id="1311" name="Graphic 1311"/>
                        <wps:cNvSpPr/>
                        <wps:spPr>
                          <a:xfrm>
                            <a:off x="700490" y="991037"/>
                            <a:ext cx="1270" cy="314325"/>
                          </a:xfrm>
                          <a:custGeom>
                            <a:avLst/>
                            <a:gdLst/>
                            <a:ahLst/>
                            <a:cxnLst/>
                            <a:rect l="l" t="t" r="r" b="b"/>
                            <a:pathLst>
                              <a:path w="0" h="314325">
                                <a:moveTo>
                                  <a:pt x="0" y="31384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12" name="Graphic 1312"/>
                        <wps:cNvSpPr/>
                        <wps:spPr>
                          <a:xfrm>
                            <a:off x="668651" y="1295608"/>
                            <a:ext cx="63500" cy="55244"/>
                          </a:xfrm>
                          <a:custGeom>
                            <a:avLst/>
                            <a:gdLst/>
                            <a:ahLst/>
                            <a:cxnLst/>
                            <a:rect l="l" t="t" r="r" b="b"/>
                            <a:pathLst>
                              <a:path w="63500" h="55244">
                                <a:moveTo>
                                  <a:pt x="63322" y="0"/>
                                </a:moveTo>
                                <a:lnTo>
                                  <a:pt x="0" y="0"/>
                                </a:lnTo>
                                <a:lnTo>
                                  <a:pt x="31661" y="54838"/>
                                </a:lnTo>
                                <a:lnTo>
                                  <a:pt x="63322" y="0"/>
                                </a:lnTo>
                                <a:close/>
                              </a:path>
                            </a:pathLst>
                          </a:custGeom>
                          <a:solidFill>
                            <a:srgbClr val="231F20"/>
                          </a:solidFill>
                        </wps:spPr>
                        <wps:bodyPr wrap="square" lIns="0" tIns="0" rIns="0" bIns="0" rtlCol="0">
                          <a:prstTxWarp prst="textNoShape">
                            <a:avLst/>
                          </a:prstTxWarp>
                          <a:noAutofit/>
                        </wps:bodyPr>
                      </wps:wsp>
                      <wps:wsp>
                        <wps:cNvPr id="1313" name="Graphic 1313"/>
                        <wps:cNvSpPr/>
                        <wps:spPr>
                          <a:xfrm>
                            <a:off x="574328" y="991037"/>
                            <a:ext cx="1270" cy="314325"/>
                          </a:xfrm>
                          <a:custGeom>
                            <a:avLst/>
                            <a:gdLst/>
                            <a:ahLst/>
                            <a:cxnLst/>
                            <a:rect l="l" t="t" r="r" b="b"/>
                            <a:pathLst>
                              <a:path w="0" h="314325">
                                <a:moveTo>
                                  <a:pt x="0" y="31384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14" name="Graphic 1314"/>
                        <wps:cNvSpPr/>
                        <wps:spPr>
                          <a:xfrm>
                            <a:off x="542489" y="1295608"/>
                            <a:ext cx="63500" cy="55244"/>
                          </a:xfrm>
                          <a:custGeom>
                            <a:avLst/>
                            <a:gdLst/>
                            <a:ahLst/>
                            <a:cxnLst/>
                            <a:rect l="l" t="t" r="r" b="b"/>
                            <a:pathLst>
                              <a:path w="63500" h="55244">
                                <a:moveTo>
                                  <a:pt x="63322" y="0"/>
                                </a:moveTo>
                                <a:lnTo>
                                  <a:pt x="0" y="0"/>
                                </a:lnTo>
                                <a:lnTo>
                                  <a:pt x="31661" y="54838"/>
                                </a:lnTo>
                                <a:lnTo>
                                  <a:pt x="63322" y="0"/>
                                </a:lnTo>
                                <a:close/>
                              </a:path>
                            </a:pathLst>
                          </a:custGeom>
                          <a:solidFill>
                            <a:srgbClr val="231F20"/>
                          </a:solidFill>
                        </wps:spPr>
                        <wps:bodyPr wrap="square" lIns="0" tIns="0" rIns="0" bIns="0" rtlCol="0">
                          <a:prstTxWarp prst="textNoShape">
                            <a:avLst/>
                          </a:prstTxWarp>
                          <a:noAutofit/>
                        </wps:bodyPr>
                      </wps:wsp>
                      <wps:wsp>
                        <wps:cNvPr id="1315" name="Graphic 1315"/>
                        <wps:cNvSpPr/>
                        <wps:spPr>
                          <a:xfrm>
                            <a:off x="448152" y="991037"/>
                            <a:ext cx="1270" cy="314325"/>
                          </a:xfrm>
                          <a:custGeom>
                            <a:avLst/>
                            <a:gdLst/>
                            <a:ahLst/>
                            <a:cxnLst/>
                            <a:rect l="l" t="t" r="r" b="b"/>
                            <a:pathLst>
                              <a:path w="0" h="314325">
                                <a:moveTo>
                                  <a:pt x="0" y="31384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16" name="Graphic 1316"/>
                        <wps:cNvSpPr/>
                        <wps:spPr>
                          <a:xfrm>
                            <a:off x="416313" y="1295608"/>
                            <a:ext cx="63500" cy="55244"/>
                          </a:xfrm>
                          <a:custGeom>
                            <a:avLst/>
                            <a:gdLst/>
                            <a:ahLst/>
                            <a:cxnLst/>
                            <a:rect l="l" t="t" r="r" b="b"/>
                            <a:pathLst>
                              <a:path w="63500" h="55244">
                                <a:moveTo>
                                  <a:pt x="63322" y="0"/>
                                </a:moveTo>
                                <a:lnTo>
                                  <a:pt x="0" y="0"/>
                                </a:lnTo>
                                <a:lnTo>
                                  <a:pt x="31661" y="54838"/>
                                </a:lnTo>
                                <a:lnTo>
                                  <a:pt x="63322" y="0"/>
                                </a:lnTo>
                                <a:close/>
                              </a:path>
                            </a:pathLst>
                          </a:custGeom>
                          <a:solidFill>
                            <a:srgbClr val="231F20"/>
                          </a:solidFill>
                        </wps:spPr>
                        <wps:bodyPr wrap="square" lIns="0" tIns="0" rIns="0" bIns="0" rtlCol="0">
                          <a:prstTxWarp prst="textNoShape">
                            <a:avLst/>
                          </a:prstTxWarp>
                          <a:noAutofit/>
                        </wps:bodyPr>
                      </wps:wsp>
                      <wps:wsp>
                        <wps:cNvPr id="1317" name="Graphic 1317"/>
                        <wps:cNvSpPr/>
                        <wps:spPr>
                          <a:xfrm>
                            <a:off x="321989" y="991037"/>
                            <a:ext cx="1270" cy="314325"/>
                          </a:xfrm>
                          <a:custGeom>
                            <a:avLst/>
                            <a:gdLst/>
                            <a:ahLst/>
                            <a:cxnLst/>
                            <a:rect l="l" t="t" r="r" b="b"/>
                            <a:pathLst>
                              <a:path w="0" h="314325">
                                <a:moveTo>
                                  <a:pt x="0" y="31384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18" name="Graphic 1318"/>
                        <wps:cNvSpPr/>
                        <wps:spPr>
                          <a:xfrm>
                            <a:off x="290150" y="1295608"/>
                            <a:ext cx="63500" cy="55244"/>
                          </a:xfrm>
                          <a:custGeom>
                            <a:avLst/>
                            <a:gdLst/>
                            <a:ahLst/>
                            <a:cxnLst/>
                            <a:rect l="l" t="t" r="r" b="b"/>
                            <a:pathLst>
                              <a:path w="63500" h="55244">
                                <a:moveTo>
                                  <a:pt x="63322" y="0"/>
                                </a:moveTo>
                                <a:lnTo>
                                  <a:pt x="0" y="0"/>
                                </a:lnTo>
                                <a:lnTo>
                                  <a:pt x="31661" y="54838"/>
                                </a:lnTo>
                                <a:lnTo>
                                  <a:pt x="63322" y="0"/>
                                </a:lnTo>
                                <a:close/>
                              </a:path>
                            </a:pathLst>
                          </a:custGeom>
                          <a:solidFill>
                            <a:srgbClr val="231F20"/>
                          </a:solidFill>
                        </wps:spPr>
                        <wps:bodyPr wrap="square" lIns="0" tIns="0" rIns="0" bIns="0" rtlCol="0">
                          <a:prstTxWarp prst="textNoShape">
                            <a:avLst/>
                          </a:prstTxWarp>
                          <a:noAutofit/>
                        </wps:bodyPr>
                      </wps:wsp>
                      <wps:wsp>
                        <wps:cNvPr id="1319" name="Graphic 1319"/>
                        <wps:cNvSpPr/>
                        <wps:spPr>
                          <a:xfrm>
                            <a:off x="195820" y="991037"/>
                            <a:ext cx="1270" cy="314325"/>
                          </a:xfrm>
                          <a:custGeom>
                            <a:avLst/>
                            <a:gdLst/>
                            <a:ahLst/>
                            <a:cxnLst/>
                            <a:rect l="l" t="t" r="r" b="b"/>
                            <a:pathLst>
                              <a:path w="0" h="314325">
                                <a:moveTo>
                                  <a:pt x="0" y="31384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20" name="Graphic 1320"/>
                        <wps:cNvSpPr/>
                        <wps:spPr>
                          <a:xfrm>
                            <a:off x="163982" y="1295608"/>
                            <a:ext cx="63500" cy="55244"/>
                          </a:xfrm>
                          <a:custGeom>
                            <a:avLst/>
                            <a:gdLst/>
                            <a:ahLst/>
                            <a:cxnLst/>
                            <a:rect l="l" t="t" r="r" b="b"/>
                            <a:pathLst>
                              <a:path w="63500" h="55244">
                                <a:moveTo>
                                  <a:pt x="63322" y="0"/>
                                </a:moveTo>
                                <a:lnTo>
                                  <a:pt x="0" y="0"/>
                                </a:lnTo>
                                <a:lnTo>
                                  <a:pt x="31661" y="54838"/>
                                </a:lnTo>
                                <a:lnTo>
                                  <a:pt x="63322" y="0"/>
                                </a:lnTo>
                                <a:close/>
                              </a:path>
                            </a:pathLst>
                          </a:custGeom>
                          <a:solidFill>
                            <a:srgbClr val="231F20"/>
                          </a:solidFill>
                        </wps:spPr>
                        <wps:bodyPr wrap="square" lIns="0" tIns="0" rIns="0" bIns="0" rtlCol="0">
                          <a:prstTxWarp prst="textNoShape">
                            <a:avLst/>
                          </a:prstTxWarp>
                          <a:noAutofit/>
                        </wps:bodyPr>
                      </wps:wsp>
                      <wps:wsp>
                        <wps:cNvPr id="1321" name="Graphic 1321"/>
                        <wps:cNvSpPr/>
                        <wps:spPr>
                          <a:xfrm>
                            <a:off x="959854" y="49240"/>
                            <a:ext cx="780415" cy="748030"/>
                          </a:xfrm>
                          <a:custGeom>
                            <a:avLst/>
                            <a:gdLst/>
                            <a:ahLst/>
                            <a:cxnLst/>
                            <a:rect l="l" t="t" r="r" b="b"/>
                            <a:pathLst>
                              <a:path w="780415" h="748030">
                                <a:moveTo>
                                  <a:pt x="0" y="747991"/>
                                </a:moveTo>
                                <a:lnTo>
                                  <a:pt x="157262" y="744255"/>
                                </a:lnTo>
                                <a:lnTo>
                                  <a:pt x="238018" y="714675"/>
                                </a:lnTo>
                                <a:lnTo>
                                  <a:pt x="267770" y="633747"/>
                                </a:lnTo>
                                <a:lnTo>
                                  <a:pt x="272021" y="475970"/>
                                </a:lnTo>
                                <a:lnTo>
                                  <a:pt x="271962" y="405443"/>
                                </a:lnTo>
                                <a:lnTo>
                                  <a:pt x="272122" y="341240"/>
                                </a:lnTo>
                                <a:lnTo>
                                  <a:pt x="273005" y="283185"/>
                                </a:lnTo>
                                <a:lnTo>
                                  <a:pt x="275113" y="231102"/>
                                </a:lnTo>
                                <a:lnTo>
                                  <a:pt x="278951" y="184816"/>
                                </a:lnTo>
                                <a:lnTo>
                                  <a:pt x="285022" y="144149"/>
                                </a:lnTo>
                                <a:lnTo>
                                  <a:pt x="305878" y="78970"/>
                                </a:lnTo>
                                <a:lnTo>
                                  <a:pt x="341711" y="34159"/>
                                </a:lnTo>
                                <a:lnTo>
                                  <a:pt x="396548" y="8304"/>
                                </a:lnTo>
                                <a:lnTo>
                                  <a:pt x="474421" y="0"/>
                                </a:lnTo>
                                <a:lnTo>
                                  <a:pt x="544892" y="50"/>
                                </a:lnTo>
                                <a:lnTo>
                                  <a:pt x="604228" y="1041"/>
                                </a:lnTo>
                                <a:lnTo>
                                  <a:pt x="653291" y="4232"/>
                                </a:lnTo>
                                <a:lnTo>
                                  <a:pt x="692946" y="10882"/>
                                </a:lnTo>
                                <a:lnTo>
                                  <a:pt x="747484" y="39599"/>
                                </a:lnTo>
                                <a:lnTo>
                                  <a:pt x="774749" y="97267"/>
                                </a:lnTo>
                                <a:lnTo>
                                  <a:pt x="780313" y="140106"/>
                                </a:lnTo>
                              </a:path>
                            </a:pathLst>
                          </a:custGeom>
                          <a:ln w="6349">
                            <a:solidFill>
                              <a:srgbClr val="231F20"/>
                            </a:solidFill>
                            <a:prstDash val="solid"/>
                          </a:ln>
                        </wps:spPr>
                        <wps:bodyPr wrap="square" lIns="0" tIns="0" rIns="0" bIns="0" rtlCol="0">
                          <a:prstTxWarp prst="textNoShape">
                            <a:avLst/>
                          </a:prstTxWarp>
                          <a:noAutofit/>
                        </wps:bodyPr>
                      </wps:wsp>
                      <wps:wsp>
                        <wps:cNvPr id="1322" name="Graphic 1322"/>
                        <wps:cNvSpPr/>
                        <wps:spPr>
                          <a:xfrm>
                            <a:off x="1707874" y="178830"/>
                            <a:ext cx="63500" cy="56515"/>
                          </a:xfrm>
                          <a:custGeom>
                            <a:avLst/>
                            <a:gdLst/>
                            <a:ahLst/>
                            <a:cxnLst/>
                            <a:rect l="l" t="t" r="r" b="b"/>
                            <a:pathLst>
                              <a:path w="63500" h="56515">
                                <a:moveTo>
                                  <a:pt x="63284" y="0"/>
                                </a:moveTo>
                                <a:lnTo>
                                  <a:pt x="0" y="2578"/>
                                </a:lnTo>
                                <a:lnTo>
                                  <a:pt x="33858" y="56083"/>
                                </a:lnTo>
                                <a:lnTo>
                                  <a:pt x="63284" y="0"/>
                                </a:lnTo>
                                <a:close/>
                              </a:path>
                            </a:pathLst>
                          </a:custGeom>
                          <a:solidFill>
                            <a:srgbClr val="231F20"/>
                          </a:solidFill>
                        </wps:spPr>
                        <wps:bodyPr wrap="square" lIns="0" tIns="0" rIns="0" bIns="0" rtlCol="0">
                          <a:prstTxWarp prst="textNoShape">
                            <a:avLst/>
                          </a:prstTxWarp>
                          <a:noAutofit/>
                        </wps:bodyPr>
                      </wps:wsp>
                      <wps:wsp>
                        <wps:cNvPr id="1323" name="Graphic 1323"/>
                        <wps:cNvSpPr/>
                        <wps:spPr>
                          <a:xfrm>
                            <a:off x="959854" y="100319"/>
                            <a:ext cx="524510" cy="725805"/>
                          </a:xfrm>
                          <a:custGeom>
                            <a:avLst/>
                            <a:gdLst/>
                            <a:ahLst/>
                            <a:cxnLst/>
                            <a:rect l="l" t="t" r="r" b="b"/>
                            <a:pathLst>
                              <a:path w="524510" h="725805">
                                <a:moveTo>
                                  <a:pt x="0" y="722668"/>
                                </a:moveTo>
                                <a:lnTo>
                                  <a:pt x="190473" y="725764"/>
                                </a:lnTo>
                                <a:lnTo>
                                  <a:pt x="288391" y="697145"/>
                                </a:lnTo>
                                <a:lnTo>
                                  <a:pt x="324740" y="610127"/>
                                </a:lnTo>
                                <a:lnTo>
                                  <a:pt x="330504" y="438023"/>
                                </a:lnTo>
                                <a:lnTo>
                                  <a:pt x="330396" y="369274"/>
                                </a:lnTo>
                                <a:lnTo>
                                  <a:pt x="329945" y="305002"/>
                                </a:lnTo>
                                <a:lnTo>
                                  <a:pt x="329749" y="245643"/>
                                </a:lnTo>
                                <a:lnTo>
                                  <a:pt x="330409" y="191633"/>
                                </a:lnTo>
                                <a:lnTo>
                                  <a:pt x="332524" y="143410"/>
                                </a:lnTo>
                                <a:lnTo>
                                  <a:pt x="336693" y="101408"/>
                                </a:lnTo>
                                <a:lnTo>
                                  <a:pt x="353592" y="37815"/>
                                </a:lnTo>
                                <a:lnTo>
                                  <a:pt x="385901" y="4347"/>
                                </a:lnTo>
                                <a:lnTo>
                                  <a:pt x="409333" y="0"/>
                                </a:lnTo>
                                <a:lnTo>
                                  <a:pt x="461728" y="1560"/>
                                </a:lnTo>
                                <a:lnTo>
                                  <a:pt x="496063" y="11576"/>
                                </a:lnTo>
                                <a:lnTo>
                                  <a:pt x="515770" y="38051"/>
                                </a:lnTo>
                                <a:lnTo>
                                  <a:pt x="524281" y="88988"/>
                                </a:lnTo>
                              </a:path>
                            </a:pathLst>
                          </a:custGeom>
                          <a:ln w="6349">
                            <a:solidFill>
                              <a:srgbClr val="231F20"/>
                            </a:solidFill>
                            <a:prstDash val="solid"/>
                          </a:ln>
                        </wps:spPr>
                        <wps:bodyPr wrap="square" lIns="0" tIns="0" rIns="0" bIns="0" rtlCol="0">
                          <a:prstTxWarp prst="textNoShape">
                            <a:avLst/>
                          </a:prstTxWarp>
                          <a:noAutofit/>
                        </wps:bodyPr>
                      </wps:wsp>
                      <wps:wsp>
                        <wps:cNvPr id="1324" name="Graphic 1324"/>
                        <wps:cNvSpPr/>
                        <wps:spPr>
                          <a:xfrm>
                            <a:off x="1451766" y="178928"/>
                            <a:ext cx="63500" cy="56515"/>
                          </a:xfrm>
                          <a:custGeom>
                            <a:avLst/>
                            <a:gdLst/>
                            <a:ahLst/>
                            <a:cxnLst/>
                            <a:rect l="l" t="t" r="r" b="b"/>
                            <a:pathLst>
                              <a:path w="63500" h="56515">
                                <a:moveTo>
                                  <a:pt x="63284" y="0"/>
                                </a:moveTo>
                                <a:lnTo>
                                  <a:pt x="0" y="2374"/>
                                </a:lnTo>
                                <a:lnTo>
                                  <a:pt x="33718" y="55981"/>
                                </a:lnTo>
                                <a:lnTo>
                                  <a:pt x="63284" y="0"/>
                                </a:lnTo>
                                <a:close/>
                              </a:path>
                            </a:pathLst>
                          </a:custGeom>
                          <a:solidFill>
                            <a:srgbClr val="231F20"/>
                          </a:solidFill>
                        </wps:spPr>
                        <wps:bodyPr wrap="square" lIns="0" tIns="0" rIns="0" bIns="0" rtlCol="0">
                          <a:prstTxWarp prst="textNoShape">
                            <a:avLst/>
                          </a:prstTxWarp>
                          <a:noAutofit/>
                        </wps:bodyPr>
                      </wps:wsp>
                      <wps:wsp>
                        <wps:cNvPr id="1325" name="Graphic 1325"/>
                        <wps:cNvSpPr/>
                        <wps:spPr>
                          <a:xfrm>
                            <a:off x="958310" y="3175"/>
                            <a:ext cx="1032510" cy="769620"/>
                          </a:xfrm>
                          <a:custGeom>
                            <a:avLst/>
                            <a:gdLst/>
                            <a:ahLst/>
                            <a:cxnLst/>
                            <a:rect l="l" t="t" r="r" b="b"/>
                            <a:pathLst>
                              <a:path w="1032510" h="769620">
                                <a:moveTo>
                                  <a:pt x="0" y="759089"/>
                                </a:moveTo>
                                <a:lnTo>
                                  <a:pt x="132915" y="769231"/>
                                </a:lnTo>
                                <a:lnTo>
                                  <a:pt x="201169" y="732929"/>
                                </a:lnTo>
                                <a:lnTo>
                                  <a:pt x="226315" y="614466"/>
                                </a:lnTo>
                                <a:lnTo>
                                  <a:pt x="229908" y="378127"/>
                                </a:lnTo>
                                <a:lnTo>
                                  <a:pt x="231228" y="296967"/>
                                </a:lnTo>
                                <a:lnTo>
                                  <a:pt x="235225" y="228324"/>
                                </a:lnTo>
                                <a:lnTo>
                                  <a:pt x="241951" y="171156"/>
                                </a:lnTo>
                                <a:lnTo>
                                  <a:pt x="251457" y="124423"/>
                                </a:lnTo>
                                <a:lnTo>
                                  <a:pt x="263795" y="87084"/>
                                </a:lnTo>
                                <a:lnTo>
                                  <a:pt x="297178" y="36418"/>
                                </a:lnTo>
                                <a:lnTo>
                                  <a:pt x="342515" y="10828"/>
                                </a:lnTo>
                                <a:lnTo>
                                  <a:pt x="400224" y="1983"/>
                                </a:lnTo>
                                <a:lnTo>
                                  <a:pt x="433848" y="1237"/>
                                </a:lnTo>
                                <a:lnTo>
                                  <a:pt x="470721" y="1553"/>
                                </a:lnTo>
                                <a:lnTo>
                                  <a:pt x="510895" y="1890"/>
                                </a:lnTo>
                                <a:lnTo>
                                  <a:pt x="551881" y="1470"/>
                                </a:lnTo>
                                <a:lnTo>
                                  <a:pt x="595652" y="631"/>
                                </a:lnTo>
                                <a:lnTo>
                                  <a:pt x="641367" y="0"/>
                                </a:lnTo>
                                <a:lnTo>
                                  <a:pt x="688186" y="203"/>
                                </a:lnTo>
                                <a:lnTo>
                                  <a:pt x="735267" y="1870"/>
                                </a:lnTo>
                                <a:lnTo>
                                  <a:pt x="781770" y="5628"/>
                                </a:lnTo>
                                <a:lnTo>
                                  <a:pt x="826855" y="12104"/>
                                </a:lnTo>
                                <a:lnTo>
                                  <a:pt x="869681" y="21926"/>
                                </a:lnTo>
                                <a:lnTo>
                                  <a:pt x="909407" y="35722"/>
                                </a:lnTo>
                                <a:lnTo>
                                  <a:pt x="945192" y="54120"/>
                                </a:lnTo>
                                <a:lnTo>
                                  <a:pt x="976196" y="77747"/>
                                </a:lnTo>
                                <a:lnTo>
                                  <a:pt x="1001579" y="107231"/>
                                </a:lnTo>
                                <a:lnTo>
                                  <a:pt x="1020499" y="143200"/>
                                </a:lnTo>
                                <a:lnTo>
                                  <a:pt x="1032116" y="186281"/>
                                </a:lnTo>
                              </a:path>
                            </a:pathLst>
                          </a:custGeom>
                          <a:ln w="6350">
                            <a:solidFill>
                              <a:srgbClr val="231F20"/>
                            </a:solidFill>
                            <a:prstDash val="solid"/>
                          </a:ln>
                        </wps:spPr>
                        <wps:bodyPr wrap="square" lIns="0" tIns="0" rIns="0" bIns="0" rtlCol="0">
                          <a:prstTxWarp prst="textNoShape">
                            <a:avLst/>
                          </a:prstTxWarp>
                          <a:noAutofit/>
                        </wps:bodyPr>
                      </wps:wsp>
                      <wps:wsp>
                        <wps:cNvPr id="1326" name="Graphic 1326"/>
                        <wps:cNvSpPr/>
                        <wps:spPr>
                          <a:xfrm>
                            <a:off x="1957467" y="177336"/>
                            <a:ext cx="63500" cy="57785"/>
                          </a:xfrm>
                          <a:custGeom>
                            <a:avLst/>
                            <a:gdLst/>
                            <a:ahLst/>
                            <a:cxnLst/>
                            <a:rect l="l" t="t" r="r" b="b"/>
                            <a:pathLst>
                              <a:path w="63500" h="57785">
                                <a:moveTo>
                                  <a:pt x="63017" y="0"/>
                                </a:moveTo>
                                <a:lnTo>
                                  <a:pt x="0" y="5943"/>
                                </a:lnTo>
                                <a:lnTo>
                                  <a:pt x="36652" y="57556"/>
                                </a:lnTo>
                                <a:lnTo>
                                  <a:pt x="63017" y="0"/>
                                </a:lnTo>
                                <a:close/>
                              </a:path>
                            </a:pathLst>
                          </a:custGeom>
                          <a:solidFill>
                            <a:srgbClr val="231F20"/>
                          </a:solidFill>
                        </wps:spPr>
                        <wps:bodyPr wrap="square" lIns="0" tIns="0" rIns="0" bIns="0" rtlCol="0">
                          <a:prstTxWarp prst="textNoShape">
                            <a:avLst/>
                          </a:prstTxWarp>
                          <a:noAutofit/>
                        </wps:bodyPr>
                      </wps:wsp>
                      <wps:wsp>
                        <wps:cNvPr id="1327" name="Graphic 1327"/>
                        <wps:cNvSpPr/>
                        <wps:spPr>
                          <a:xfrm>
                            <a:off x="1005184" y="877997"/>
                            <a:ext cx="736600" cy="723900"/>
                          </a:xfrm>
                          <a:custGeom>
                            <a:avLst/>
                            <a:gdLst/>
                            <a:ahLst/>
                            <a:cxnLst/>
                            <a:rect l="l" t="t" r="r" b="b"/>
                            <a:pathLst>
                              <a:path w="736600" h="723900">
                                <a:moveTo>
                                  <a:pt x="0" y="0"/>
                                </a:moveTo>
                                <a:lnTo>
                                  <a:pt x="59816" y="15403"/>
                                </a:lnTo>
                                <a:lnTo>
                                  <a:pt x="126378" y="49097"/>
                                </a:lnTo>
                                <a:lnTo>
                                  <a:pt x="157636" y="75042"/>
                                </a:lnTo>
                                <a:lnTo>
                                  <a:pt x="185118" y="108244"/>
                                </a:lnTo>
                                <a:lnTo>
                                  <a:pt x="207002" y="149599"/>
                                </a:lnTo>
                                <a:lnTo>
                                  <a:pt x="221468" y="200003"/>
                                </a:lnTo>
                                <a:lnTo>
                                  <a:pt x="226695" y="260350"/>
                                </a:lnTo>
                                <a:lnTo>
                                  <a:pt x="226634" y="334038"/>
                                </a:lnTo>
                                <a:lnTo>
                                  <a:pt x="226872" y="400601"/>
                                </a:lnTo>
                                <a:lnTo>
                                  <a:pt x="228038" y="460252"/>
                                </a:lnTo>
                                <a:lnTo>
                                  <a:pt x="230760" y="513207"/>
                                </a:lnTo>
                                <a:lnTo>
                                  <a:pt x="235668" y="559678"/>
                                </a:lnTo>
                                <a:lnTo>
                                  <a:pt x="243390" y="599880"/>
                                </a:lnTo>
                                <a:lnTo>
                                  <a:pt x="269795" y="662334"/>
                                </a:lnTo>
                                <a:lnTo>
                                  <a:pt x="315007" y="702281"/>
                                </a:lnTo>
                                <a:lnTo>
                                  <a:pt x="384057" y="721433"/>
                                </a:lnTo>
                                <a:lnTo>
                                  <a:pt x="429094" y="723747"/>
                                </a:lnTo>
                                <a:lnTo>
                                  <a:pt x="498649" y="723426"/>
                                </a:lnTo>
                                <a:lnTo>
                                  <a:pt x="557369" y="721757"/>
                                </a:lnTo>
                                <a:lnTo>
                                  <a:pt x="606083" y="717685"/>
                                </a:lnTo>
                                <a:lnTo>
                                  <a:pt x="645617" y="710153"/>
                                </a:lnTo>
                                <a:lnTo>
                                  <a:pt x="700455" y="680479"/>
                                </a:lnTo>
                                <a:lnTo>
                                  <a:pt x="728505" y="624282"/>
                                </a:lnTo>
                                <a:lnTo>
                                  <a:pt x="734552" y="583595"/>
                                </a:lnTo>
                                <a:lnTo>
                                  <a:pt x="736384" y="533107"/>
                                </a:lnTo>
                              </a:path>
                            </a:pathLst>
                          </a:custGeom>
                          <a:ln w="6350">
                            <a:solidFill>
                              <a:srgbClr val="231F20"/>
                            </a:solidFill>
                            <a:prstDash val="solid"/>
                          </a:ln>
                        </wps:spPr>
                        <wps:bodyPr wrap="square" lIns="0" tIns="0" rIns="0" bIns="0" rtlCol="0">
                          <a:prstTxWarp prst="textNoShape">
                            <a:avLst/>
                          </a:prstTxWarp>
                          <a:noAutofit/>
                        </wps:bodyPr>
                      </wps:wsp>
                      <wps:wsp>
                        <wps:cNvPr id="1328" name="Graphic 1328"/>
                        <wps:cNvSpPr/>
                        <wps:spPr>
                          <a:xfrm>
                            <a:off x="959868" y="848326"/>
                            <a:ext cx="58419" cy="63500"/>
                          </a:xfrm>
                          <a:custGeom>
                            <a:avLst/>
                            <a:gdLst/>
                            <a:ahLst/>
                            <a:cxnLst/>
                            <a:rect l="l" t="t" r="r" b="b"/>
                            <a:pathLst>
                              <a:path w="58419" h="63500">
                                <a:moveTo>
                                  <a:pt x="58178" y="0"/>
                                </a:moveTo>
                                <a:lnTo>
                                  <a:pt x="0" y="25018"/>
                                </a:lnTo>
                                <a:lnTo>
                                  <a:pt x="50749" y="62890"/>
                                </a:lnTo>
                                <a:lnTo>
                                  <a:pt x="58178" y="0"/>
                                </a:lnTo>
                                <a:close/>
                              </a:path>
                            </a:pathLst>
                          </a:custGeom>
                          <a:solidFill>
                            <a:srgbClr val="231F20"/>
                          </a:solidFill>
                        </wps:spPr>
                        <wps:bodyPr wrap="square" lIns="0" tIns="0" rIns="0" bIns="0" rtlCol="0">
                          <a:prstTxWarp prst="textNoShape">
                            <a:avLst/>
                          </a:prstTxWarp>
                          <a:noAutofit/>
                        </wps:bodyPr>
                      </wps:wsp>
                      <wps:wsp>
                        <wps:cNvPr id="1329" name="Graphic 1329"/>
                        <wps:cNvSpPr/>
                        <wps:spPr>
                          <a:xfrm>
                            <a:off x="1005352" y="850340"/>
                            <a:ext cx="480059" cy="701675"/>
                          </a:xfrm>
                          <a:custGeom>
                            <a:avLst/>
                            <a:gdLst/>
                            <a:ahLst/>
                            <a:cxnLst/>
                            <a:rect l="l" t="t" r="r" b="b"/>
                            <a:pathLst>
                              <a:path w="480059" h="701675">
                                <a:moveTo>
                                  <a:pt x="0" y="0"/>
                                </a:moveTo>
                                <a:lnTo>
                                  <a:pt x="64291" y="10548"/>
                                </a:lnTo>
                                <a:lnTo>
                                  <a:pt x="101291" y="21175"/>
                                </a:lnTo>
                                <a:lnTo>
                                  <a:pt x="139159" y="36509"/>
                                </a:lnTo>
                                <a:lnTo>
                                  <a:pt x="176115" y="57405"/>
                                </a:lnTo>
                                <a:lnTo>
                                  <a:pt x="210383" y="84718"/>
                                </a:lnTo>
                                <a:lnTo>
                                  <a:pt x="240184" y="119301"/>
                                </a:lnTo>
                                <a:lnTo>
                                  <a:pt x="263741" y="162010"/>
                                </a:lnTo>
                                <a:lnTo>
                                  <a:pt x="279277" y="213699"/>
                                </a:lnTo>
                                <a:lnTo>
                                  <a:pt x="285013" y="275221"/>
                                </a:lnTo>
                                <a:lnTo>
                                  <a:pt x="284865" y="348612"/>
                                </a:lnTo>
                                <a:lnTo>
                                  <a:pt x="284374" y="416677"/>
                                </a:lnTo>
                                <a:lnTo>
                                  <a:pt x="284339" y="478851"/>
                                </a:lnTo>
                                <a:lnTo>
                                  <a:pt x="285555" y="534569"/>
                                </a:lnTo>
                                <a:lnTo>
                                  <a:pt x="288823" y="583266"/>
                                </a:lnTo>
                                <a:lnTo>
                                  <a:pt x="294939" y="624377"/>
                                </a:lnTo>
                                <a:lnTo>
                                  <a:pt x="318907" y="681577"/>
                                </a:lnTo>
                                <a:lnTo>
                                  <a:pt x="363842" y="701649"/>
                                </a:lnTo>
                                <a:lnTo>
                                  <a:pt x="412750" y="699428"/>
                                </a:lnTo>
                                <a:lnTo>
                                  <a:pt x="446145" y="689351"/>
                                </a:lnTo>
                                <a:lnTo>
                                  <a:pt x="466694" y="666295"/>
                                </a:lnTo>
                                <a:lnTo>
                                  <a:pt x="477068" y="625137"/>
                                </a:lnTo>
                                <a:lnTo>
                                  <a:pt x="479933" y="560755"/>
                                </a:lnTo>
                              </a:path>
                            </a:pathLst>
                          </a:custGeom>
                          <a:ln w="6349">
                            <a:solidFill>
                              <a:srgbClr val="231F20"/>
                            </a:solidFill>
                            <a:prstDash val="solid"/>
                          </a:ln>
                        </wps:spPr>
                        <wps:bodyPr wrap="square" lIns="0" tIns="0" rIns="0" bIns="0" rtlCol="0">
                          <a:prstTxWarp prst="textNoShape">
                            <a:avLst/>
                          </a:prstTxWarp>
                          <a:noAutofit/>
                        </wps:bodyPr>
                      </wps:wsp>
                      <wps:wsp>
                        <wps:cNvPr id="1330" name="Graphic 1330"/>
                        <wps:cNvSpPr/>
                        <wps:spPr>
                          <a:xfrm>
                            <a:off x="959860" y="819420"/>
                            <a:ext cx="56515" cy="63500"/>
                          </a:xfrm>
                          <a:custGeom>
                            <a:avLst/>
                            <a:gdLst/>
                            <a:ahLst/>
                            <a:cxnLst/>
                            <a:rect l="l" t="t" r="r" b="b"/>
                            <a:pathLst>
                              <a:path w="56515" h="63500">
                                <a:moveTo>
                                  <a:pt x="56362" y="0"/>
                                </a:moveTo>
                                <a:lnTo>
                                  <a:pt x="0" y="28854"/>
                                </a:lnTo>
                                <a:lnTo>
                                  <a:pt x="53174" y="63233"/>
                                </a:lnTo>
                                <a:lnTo>
                                  <a:pt x="56362" y="0"/>
                                </a:lnTo>
                                <a:close/>
                              </a:path>
                            </a:pathLst>
                          </a:custGeom>
                          <a:solidFill>
                            <a:srgbClr val="231F20"/>
                          </a:solidFill>
                        </wps:spPr>
                        <wps:bodyPr wrap="square" lIns="0" tIns="0" rIns="0" bIns="0" rtlCol="0">
                          <a:prstTxWarp prst="textNoShape">
                            <a:avLst/>
                          </a:prstTxWarp>
                          <a:noAutofit/>
                        </wps:bodyPr>
                      </wps:wsp>
                      <wps:wsp>
                        <wps:cNvPr id="1331" name="Graphic 1331"/>
                        <wps:cNvSpPr/>
                        <wps:spPr>
                          <a:xfrm>
                            <a:off x="1003702" y="911291"/>
                            <a:ext cx="990600" cy="734695"/>
                          </a:xfrm>
                          <a:custGeom>
                            <a:avLst/>
                            <a:gdLst/>
                            <a:ahLst/>
                            <a:cxnLst/>
                            <a:rect l="l" t="t" r="r" b="b"/>
                            <a:pathLst>
                              <a:path w="990600" h="734695">
                                <a:moveTo>
                                  <a:pt x="0" y="0"/>
                                </a:moveTo>
                                <a:lnTo>
                                  <a:pt x="44915" y="16594"/>
                                </a:lnTo>
                                <a:lnTo>
                                  <a:pt x="93891" y="53633"/>
                                </a:lnTo>
                                <a:lnTo>
                                  <a:pt x="138861" y="119087"/>
                                </a:lnTo>
                                <a:lnTo>
                                  <a:pt x="157323" y="164962"/>
                                </a:lnTo>
                                <a:lnTo>
                                  <a:pt x="171759" y="220930"/>
                                </a:lnTo>
                                <a:lnTo>
                                  <a:pt x="181160" y="287987"/>
                                </a:lnTo>
                                <a:lnTo>
                                  <a:pt x="184518" y="367131"/>
                                </a:lnTo>
                                <a:lnTo>
                                  <a:pt x="186050" y="451708"/>
                                </a:lnTo>
                                <a:lnTo>
                                  <a:pt x="190691" y="522242"/>
                                </a:lnTo>
                                <a:lnTo>
                                  <a:pt x="198506" y="580000"/>
                                </a:lnTo>
                                <a:lnTo>
                                  <a:pt x="209559" y="626247"/>
                                </a:lnTo>
                                <a:lnTo>
                                  <a:pt x="223916" y="662250"/>
                                </a:lnTo>
                                <a:lnTo>
                                  <a:pt x="262801" y="708589"/>
                                </a:lnTo>
                                <a:lnTo>
                                  <a:pt x="315681" y="729147"/>
                                </a:lnTo>
                                <a:lnTo>
                                  <a:pt x="383075" y="734053"/>
                                </a:lnTo>
                                <a:lnTo>
                                  <a:pt x="422378" y="733802"/>
                                </a:lnTo>
                                <a:lnTo>
                                  <a:pt x="465505" y="733437"/>
                                </a:lnTo>
                                <a:lnTo>
                                  <a:pt x="503577" y="733687"/>
                                </a:lnTo>
                                <a:lnTo>
                                  <a:pt x="544115" y="734125"/>
                                </a:lnTo>
                                <a:lnTo>
                                  <a:pt x="586440" y="734288"/>
                                </a:lnTo>
                                <a:lnTo>
                                  <a:pt x="629874" y="733710"/>
                                </a:lnTo>
                                <a:lnTo>
                                  <a:pt x="673737" y="731927"/>
                                </a:lnTo>
                                <a:lnTo>
                                  <a:pt x="717349" y="728474"/>
                                </a:lnTo>
                                <a:lnTo>
                                  <a:pt x="760031" y="722885"/>
                                </a:lnTo>
                                <a:lnTo>
                                  <a:pt x="801104" y="714697"/>
                                </a:lnTo>
                                <a:lnTo>
                                  <a:pt x="839890" y="703443"/>
                                </a:lnTo>
                                <a:lnTo>
                                  <a:pt x="875707" y="688660"/>
                                </a:lnTo>
                                <a:lnTo>
                                  <a:pt x="935723" y="646646"/>
                                </a:lnTo>
                                <a:lnTo>
                                  <a:pt x="975718" y="584935"/>
                                </a:lnTo>
                                <a:lnTo>
                                  <a:pt x="986509" y="545531"/>
                                </a:lnTo>
                                <a:lnTo>
                                  <a:pt x="990257" y="499808"/>
                                </a:lnTo>
                              </a:path>
                            </a:pathLst>
                          </a:custGeom>
                          <a:ln w="6350">
                            <a:solidFill>
                              <a:srgbClr val="231F20"/>
                            </a:solidFill>
                            <a:prstDash val="solid"/>
                          </a:ln>
                        </wps:spPr>
                        <wps:bodyPr wrap="square" lIns="0" tIns="0" rIns="0" bIns="0" rtlCol="0">
                          <a:prstTxWarp prst="textNoShape">
                            <a:avLst/>
                          </a:prstTxWarp>
                          <a:noAutofit/>
                        </wps:bodyPr>
                      </wps:wsp>
                      <wps:wsp>
                        <wps:cNvPr id="1332" name="Graphic 1332"/>
                        <wps:cNvSpPr/>
                        <wps:spPr>
                          <a:xfrm>
                            <a:off x="958325" y="881600"/>
                            <a:ext cx="58419" cy="63500"/>
                          </a:xfrm>
                          <a:custGeom>
                            <a:avLst/>
                            <a:gdLst/>
                            <a:ahLst/>
                            <a:cxnLst/>
                            <a:rect l="l" t="t" r="r" b="b"/>
                            <a:pathLst>
                              <a:path w="58419" h="63500">
                                <a:moveTo>
                                  <a:pt x="57835" y="0"/>
                                </a:moveTo>
                                <a:lnTo>
                                  <a:pt x="0" y="25781"/>
                                </a:lnTo>
                                <a:lnTo>
                                  <a:pt x="51244" y="62966"/>
                                </a:lnTo>
                                <a:lnTo>
                                  <a:pt x="5783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48.133606pt;margin-top:13.216159pt;width:170.6pt;height:144.6pt;mso-position-horizontal-relative:page;mso-position-vertical-relative:paragraph;z-index:-15597056;mso-wrap-distance-left:0;mso-wrap-distance-right:0" id="docshapegroup1042" coordorigin="2963,264" coordsize="3412,2892">
                <v:shape style="position:absolute;left:2967;top:2900;width:1690;height:250" id="docshape1043" coordorigin="2968,2901" coordsize="1690,250" path="m2968,2901l3042,2981,3136,3025,3812,3026,3812,3150,3812,3026,4488,3027,4537,3010,4582,2984,4622,2948,4657,2903e" filled="false" stroked="true" strokeweight=".5pt" strokecolor="#231f20">
                  <v:path arrowok="t"/>
                  <v:stroke dashstyle="solid"/>
                </v:shape>
                <v:shape style="position:absolute;left:3061;top:1349;width:1413;height:423" id="docshape1044" coordorigin="3062,1349" coordsize="1413,423" path="m4333,1349l3203,1349,3148,1360,3103,1391,3073,1435,3062,1490,3062,1630,3073,1685,3103,1730,3148,1760,3203,1772,4333,1772,4388,1760,4433,1730,4463,1685,4474,1630,4474,1490,4463,1435,4433,1391,4388,1360,4333,1349xe" filled="true" fillcolor="#a8aaad" stroked="false">
                  <v:path arrowok="t"/>
                  <v:fill type="solid"/>
                </v:shape>
                <v:shape style="position:absolute;left:3061;top:1349;width:1413;height:423" id="docshape1045" coordorigin="3062,1349" coordsize="1413,423" path="m3203,1772l4333,1772,4388,1760,4433,1730,4463,1685,4474,1630,4474,1490,4463,1435,4433,1391,4388,1360,4333,1349,3203,1349,3148,1360,3103,1391,3073,1435,3062,1490,3062,1630,3073,1685,3103,1730,3148,1760,3203,1772xe" filled="false" stroked="true" strokeweight=".5pt" strokecolor="#333133">
                  <v:path arrowok="t"/>
                  <v:stroke dashstyle="solid"/>
                </v:shape>
                <v:shape style="position:absolute;left:5158;top:634;width:299;height:1853" id="docshape1046" coordorigin="5159,634" coordsize="299,1853" path="m5427,634l5189,634,5177,637,5167,643,5161,652,5159,664,5159,2457,5161,2468,5167,2478,5177,2484,5189,2487,5427,2487,5439,2484,5448,2478,5455,2468,5457,2457,5457,664,5455,652,5448,643,5439,637,5427,634xe" filled="true" fillcolor="#87898b" stroked="false">
                  <v:path arrowok="t"/>
                  <v:fill type="solid"/>
                </v:shape>
                <v:shape style="position:absolute;left:5158;top:634;width:299;height:1853" id="docshape1047" coordorigin="5159,634" coordsize="299,1853" path="m5189,2487l5427,2487,5439,2484,5448,2478,5455,2468,5457,2457,5457,664,5455,652,5448,643,5439,637,5427,634,5189,634,5177,637,5167,643,5161,652,5159,664,5159,2457,5161,2468,5167,2478,5177,2484,5189,2487xe" filled="false" stroked="true" strokeweight=".5pt" strokecolor="#333133">
                  <v:path arrowok="t"/>
                  <v:stroke dashstyle="solid"/>
                </v:shape>
                <v:shape style="position:absolute;left:5556;top:634;width:299;height:1853" id="docshape1048" coordorigin="5556,634" coordsize="299,1853" path="m5825,634l5586,634,5574,637,5565,643,5559,652,5556,664,5556,2457,5559,2468,5565,2478,5574,2484,5586,2487,5825,2487,5836,2484,5846,2478,5852,2468,5854,2457,5854,664,5852,652,5846,643,5836,637,5825,634xe" filled="true" fillcolor="#87898b" stroked="false">
                  <v:path arrowok="t"/>
                  <v:fill type="solid"/>
                </v:shape>
                <v:shape style="position:absolute;left:5556;top:634;width:299;height:1853" id="docshape1049" coordorigin="5556,634" coordsize="299,1853" path="m5586,2487l5825,2487,5836,2484,5846,2478,5852,2468,5854,2457,5854,664,5852,652,5846,643,5836,637,5825,634,5586,634,5574,637,5565,643,5559,652,5556,664,5556,2457,5559,2468,5565,2478,5574,2484,5586,2487xe" filled="false" stroked="true" strokeweight=".5pt" strokecolor="#333133">
                  <v:path arrowok="t"/>
                  <v:stroke dashstyle="solid"/>
                </v:shape>
                <v:shape style="position:absolute;left:5953;top:634;width:299;height:1853" id="docshape1050" coordorigin="5954,634" coordsize="299,1853" path="m6222,634l5983,634,5972,637,5962,643,5956,652,5954,664,5954,2457,5956,2468,5962,2478,5972,2484,5983,2487,6222,2487,6234,2484,6243,2478,6250,2468,6252,2457,6252,664,6250,652,6243,643,6234,637,6222,634xe" filled="true" fillcolor="#87898b" stroked="false">
                  <v:path arrowok="t"/>
                  <v:fill type="solid"/>
                </v:shape>
                <v:shape style="position:absolute;left:5953;top:634;width:299;height:1853" id="docshape1051" coordorigin="5954,634" coordsize="299,1853" path="m5983,2487l6222,2487,6234,2484,6243,2478,6250,2468,6252,2457,6252,664,6250,652,6243,643,6234,637,6222,634,5983,634,5972,637,5962,643,5956,652,5954,664,5954,2457,5956,2468,5962,2478,5972,2484,5983,2487xe" filled="false" stroked="true" strokeweight=".5pt" strokecolor="#333133">
                  <v:path arrowok="t"/>
                  <v:stroke dashstyle="solid"/>
                </v:shape>
                <v:shape style="position:absolute;left:4865;top:2900;width:1504;height:250" id="docshape1052" coordorigin="4866,2901" coordsize="1504,250" path="m4866,2901l4932,2981,5016,3025,5617,3026,5617,3150,5617,3026,6219,3027,6262,3010,6302,2983,6338,2947,6369,2903e" filled="false" stroked="true" strokeweight=".5pt" strokecolor="#231f20">
                  <v:path arrowok="t"/>
                  <v:stroke dashstyle="solid"/>
                </v:shape>
                <v:line style="position:absolute" from="3271,1257" to="3271,763" stroked="true" strokeweight=".5pt" strokecolor="#231f20">
                  <v:stroke dashstyle="solid"/>
                </v:line>
                <v:shape style="position:absolute;left:3220;top:1242;width:100;height:87" id="docshape1053" coordorigin="3221,1242" coordsize="100,87" path="m3320,1242l3221,1242,3271,1329,3320,1242xe" filled="true" fillcolor="#231f20" stroked="false">
                  <v:path arrowok="t"/>
                  <v:fill type="solid"/>
                </v:shape>
                <v:line style="position:absolute" from="3470,1257" to="3470,763" stroked="true" strokeweight=".5pt" strokecolor="#231f20">
                  <v:stroke dashstyle="solid"/>
                </v:line>
                <v:shape style="position:absolute;left:3419;top:1242;width:100;height:87" id="docshape1054" coordorigin="3419,1242" coordsize="100,87" path="m3519,1242l3419,1242,3469,1329,3519,1242xe" filled="true" fillcolor="#231f20" stroked="false">
                  <v:path arrowok="t"/>
                  <v:fill type="solid"/>
                </v:shape>
                <v:line style="position:absolute" from="3668,1257" to="3668,763" stroked="true" strokeweight=".5pt" strokecolor="#231f20">
                  <v:stroke dashstyle="solid"/>
                </v:line>
                <v:shape style="position:absolute;left:3618;top:1242;width:100;height:87" id="docshape1055" coordorigin="3618,1242" coordsize="100,87" path="m3718,1242l3618,1242,3668,1329,3718,1242xe" filled="true" fillcolor="#231f20" stroked="false">
                  <v:path arrowok="t"/>
                  <v:fill type="solid"/>
                </v:shape>
                <v:line style="position:absolute" from="3867,1257" to="3867,763" stroked="true" strokeweight=".5pt" strokecolor="#231f20">
                  <v:stroke dashstyle="solid"/>
                </v:line>
                <v:shape style="position:absolute;left:3816;top:1242;width:100;height:87" id="docshape1056" coordorigin="3817,1242" coordsize="100,87" path="m3917,1242l3817,1242,3867,1329,3917,1242xe" filled="true" fillcolor="#231f20" stroked="false">
                  <v:path arrowok="t"/>
                  <v:fill type="solid"/>
                </v:shape>
                <v:line style="position:absolute" from="4066,1257" to="4066,763" stroked="true" strokeweight=".5pt" strokecolor="#231f20">
                  <v:stroke dashstyle="solid"/>
                </v:line>
                <v:shape style="position:absolute;left:4015;top:1242;width:100;height:87" id="docshape1057" coordorigin="4016,1242" coordsize="100,87" path="m4115,1242l4016,1242,4065,1329,4115,1242xe" filled="true" fillcolor="#231f20" stroked="false">
                  <v:path arrowok="t"/>
                  <v:fill type="solid"/>
                </v:shape>
                <v:line style="position:absolute" from="4264,1257" to="4264,763" stroked="true" strokeweight=".5pt" strokecolor="#231f20">
                  <v:stroke dashstyle="solid"/>
                </v:line>
                <v:shape style="position:absolute;left:4214;top:1242;width:100;height:87" id="docshape1058" coordorigin="4214,1242" coordsize="100,87" path="m4314,1242l4214,1242,4264,1329,4314,1242xe" filled="true" fillcolor="#231f20" stroked="false">
                  <v:path arrowok="t"/>
                  <v:fill type="solid"/>
                </v:shape>
                <v:line style="position:absolute" from="4264,2319" to="4264,1825" stroked="true" strokeweight=".5pt" strokecolor="#231f20">
                  <v:stroke dashstyle="solid"/>
                </v:line>
                <v:shape style="position:absolute;left:4214;top:2304;width:100;height:87" id="docshape1059" coordorigin="4214,2305" coordsize="100,87" path="m4314,2305l4214,2305,4264,2391,4314,2305xe" filled="true" fillcolor="#231f20" stroked="false">
                  <v:path arrowok="t"/>
                  <v:fill type="solid"/>
                </v:shape>
                <v:line style="position:absolute" from="4066,2319" to="4066,1825" stroked="true" strokeweight=".5pt" strokecolor="#231f20">
                  <v:stroke dashstyle="solid"/>
                </v:line>
                <v:shape style="position:absolute;left:4015;top:2304;width:100;height:87" id="docshape1060" coordorigin="4016,2305" coordsize="100,87" path="m4115,2305l4016,2305,4066,2391,4115,2305xe" filled="true" fillcolor="#231f20" stroked="false">
                  <v:path arrowok="t"/>
                  <v:fill type="solid"/>
                </v:shape>
                <v:line style="position:absolute" from="3867,2319" to="3867,1825" stroked="true" strokeweight=".5pt" strokecolor="#231f20">
                  <v:stroke dashstyle="solid"/>
                </v:line>
                <v:shape style="position:absolute;left:3816;top:2304;width:100;height:87" id="docshape1061" coordorigin="3817,2305" coordsize="100,87" path="m3917,2305l3817,2305,3867,2391,3917,2305xe" filled="true" fillcolor="#231f20" stroked="false">
                  <v:path arrowok="t"/>
                  <v:fill type="solid"/>
                </v:shape>
                <v:line style="position:absolute" from="3668,2319" to="3668,1825" stroked="true" strokeweight=".5pt" strokecolor="#231f20">
                  <v:stroke dashstyle="solid"/>
                </v:line>
                <v:shape style="position:absolute;left:3618;top:2304;width:100;height:87" id="docshape1062" coordorigin="3618,2305" coordsize="100,87" path="m3718,2305l3618,2305,3668,2391,3718,2305xe" filled="true" fillcolor="#231f20" stroked="false">
                  <v:path arrowok="t"/>
                  <v:fill type="solid"/>
                </v:shape>
                <v:line style="position:absolute" from="3470,2319" to="3470,1825" stroked="true" strokeweight=".5pt" strokecolor="#231f20">
                  <v:stroke dashstyle="solid"/>
                </v:line>
                <v:shape style="position:absolute;left:3419;top:2304;width:100;height:87" id="docshape1063" coordorigin="3420,2305" coordsize="100,87" path="m3519,2305l3420,2305,3469,2391,3519,2305xe" filled="true" fillcolor="#231f20" stroked="false">
                  <v:path arrowok="t"/>
                  <v:fill type="solid"/>
                </v:shape>
                <v:line style="position:absolute" from="3271,2319" to="3271,1825" stroked="true" strokeweight=".5pt" strokecolor="#231f20">
                  <v:stroke dashstyle="solid"/>
                </v:line>
                <v:shape style="position:absolute;left:3220;top:2304;width:100;height:87" id="docshape1064" coordorigin="3221,2305" coordsize="100,87" path="m3321,2305l3221,2305,3271,2391,3321,2305xe" filled="true" fillcolor="#231f20" stroked="false">
                  <v:path arrowok="t"/>
                  <v:fill type="solid"/>
                </v:shape>
                <v:shape style="position:absolute;left:4474;top:341;width:1229;height:1178" id="docshape1065" coordorigin="4474,342" coordsize="1229,1178" path="m4474,1520l4722,1514,4849,1467,4896,1340,4903,1091,4903,980,4903,879,4904,788,4908,706,4914,633,4923,569,4956,466,5012,396,5099,355,5221,342,5332,342,5426,344,5503,349,5566,359,5651,404,5694,495,5703,563e" filled="false" stroked="true" strokeweight=".5pt" strokecolor="#231f20">
                  <v:path arrowok="t"/>
                  <v:stroke dashstyle="solid"/>
                </v:shape>
                <v:shape style="position:absolute;left:5652;top:545;width:100;height:89" id="docshape1066" coordorigin="5652,546" coordsize="100,89" path="m5752,546l5652,550,5706,634,5752,546xe" filled="true" fillcolor="#231f20" stroked="false">
                  <v:path arrowok="t"/>
                  <v:fill type="solid"/>
                </v:shape>
                <v:shape style="position:absolute;left:4474;top:422;width:826;height:1143" id="docshape1067" coordorigin="4474,422" coordsize="826,1143" path="m4474,1560l4774,1565,4928,1520,4986,1383,4995,1112,4995,1004,4994,903,4994,809,4995,724,4998,648,5004,582,5031,482,5082,429,5119,422,5201,425,5255,441,5286,482,5300,562e" filled="false" stroked="true" strokeweight=".5pt" strokecolor="#231f20">
                  <v:path arrowok="t"/>
                  <v:stroke dashstyle="solid"/>
                </v:shape>
                <v:shape style="position:absolute;left:5248;top:546;width:100;height:89" id="docshape1068" coordorigin="5249,546" coordsize="100,89" path="m5349,546l5249,550,5302,634,5349,546xe" filled="true" fillcolor="#231f20" stroked="false">
                  <v:path arrowok="t"/>
                  <v:fill type="solid"/>
                </v:shape>
                <v:shape style="position:absolute;left:4471;top:269;width:1626;height:1212" id="docshape1069" coordorigin="4472,269" coordsize="1626,1212" path="m4472,1465l4681,1481,4789,1424,4828,1237,4834,865,4836,737,4842,629,4853,539,4868,465,4887,406,4940,327,5011,286,5102,272,5155,271,5213,272,5276,272,5341,272,5410,270,5482,269,5556,270,5630,272,5703,278,5774,288,5841,304,5904,326,5960,355,6009,392,6049,438,6079,495,6097,563e" filled="false" stroked="true" strokeweight=".5pt" strokecolor="#231f20">
                  <v:path arrowok="t"/>
                  <v:stroke dashstyle="solid"/>
                </v:shape>
                <v:shape style="position:absolute;left:6045;top:543;width:100;height:91" id="docshape1070" coordorigin="6045,544" coordsize="100,91" path="m6145,544l6045,553,6103,634,6145,544xe" filled="true" fillcolor="#231f20" stroked="false">
                  <v:path arrowok="t"/>
                  <v:fill type="solid"/>
                </v:shape>
                <v:shape style="position:absolute;left:4545;top:1647;width:1160;height:1140" id="docshape1071" coordorigin="4546,1647" coordsize="1160,1140" path="m4546,1647l4640,1671,4745,1724,4794,1765,4837,1817,4872,1883,4894,1962,4903,2057,4903,2173,4903,2278,4905,2372,4909,2455,4917,2528,4929,2592,4971,2690,5042,2753,5150,2783,5221,2787,5331,2786,5423,2784,5500,2777,5562,2765,5649,2719,5693,2630,5702,2566,5705,2487e" filled="false" stroked="true" strokeweight=".5pt" strokecolor="#231f20">
                  <v:path arrowok="t"/>
                  <v:stroke dashstyle="solid"/>
                </v:shape>
                <v:shape style="position:absolute;left:4474;top:1600;width:92;height:100" id="docshape1072" coordorigin="4474,1600" coordsize="92,100" path="m4566,1600l4474,1640,4554,1699,4566,1600xe" filled="true" fillcolor="#231f20" stroked="false">
                  <v:path arrowok="t"/>
                  <v:fill type="solid"/>
                </v:shape>
                <v:shape style="position:absolute;left:4545;top:1603;width:756;height:1105" id="docshape1073" coordorigin="4546,1603" coordsize="756,1105" path="m4546,1603l4647,1620,4705,1637,4765,1661,4823,1694,4877,1737,4924,1791,4961,1859,4986,1940,4995,2037,4995,2152,4994,2260,4994,2358,4996,2445,5001,2522,5010,2587,5048,2677,5119,2708,5196,2705,5248,2689,5281,2653,5297,2588,5302,2487e" filled="false" stroked="true" strokeweight=".5pt" strokecolor="#231f20">
                  <v:path arrowok="t"/>
                  <v:stroke dashstyle="solid"/>
                </v:shape>
                <v:shape style="position:absolute;left:4474;top:1554;width:89;height:100" id="docshape1074" coordorigin="4474,1555" coordsize="89,100" path="m4563,1555l4474,1600,4558,1654,4563,1555xe" filled="true" fillcolor="#231f20" stroked="false">
                  <v:path arrowok="t"/>
                  <v:fill type="solid"/>
                </v:shape>
                <v:shape style="position:absolute;left:4543;top:1699;width:1560;height:1157" id="docshape1075" coordorigin="4543,1699" coordsize="1560,1157" path="m4543,1699l4614,1726,4691,1784,4762,1887,4791,1959,4814,2047,4829,2153,4834,2278,4836,2411,4844,2522,4856,2613,4873,2686,4896,2742,4957,2815,5040,2848,5147,2855,5208,2855,5276,2854,5336,2855,5400,2856,5467,2856,5535,2855,5604,2852,5673,2847,5740,2838,5805,2825,5866,2807,5922,2784,6017,2718,6080,2621,6097,2559,6103,2487e" filled="false" stroked="true" strokeweight=".5pt" strokecolor="#231f20">
                  <v:path arrowok="t"/>
                  <v:stroke dashstyle="solid"/>
                </v:shape>
                <v:shape style="position:absolute;left:4471;top:1652;width:92;height:100" id="docshape1076" coordorigin="4472,1653" coordsize="92,100" path="m4563,1653l4472,1693,4553,1752,4563,1653xe" filled="true" fillcolor="#231f20" stroked="false">
                  <v:path arrowok="t"/>
                  <v:fill type="solid"/>
                </v:shape>
                <w10:wrap type="topAndBottom"/>
              </v:group>
            </w:pict>
          </mc:Fallback>
        </mc:AlternateContent>
      </w:r>
    </w:p>
    <w:p>
      <w:pPr>
        <w:tabs>
          <w:tab w:pos="4248" w:val="left" w:leader="none"/>
        </w:tabs>
        <w:spacing w:before="46"/>
        <w:ind w:left="2720" w:right="0" w:firstLine="0"/>
        <w:jc w:val="left"/>
        <w:rPr>
          <w:rFonts w:ascii="Microsoft Sans Serif" w:hAnsi="Microsoft Sans Serif"/>
          <w:sz w:val="16"/>
        </w:rPr>
      </w:pPr>
      <w:r>
        <w:rPr>
          <w:rFonts w:ascii="Microsoft Sans Serif" w:hAnsi="Microsoft Sans Serif"/>
          <w:color w:val="231F20"/>
          <w:spacing w:val="-2"/>
          <w:sz w:val="16"/>
        </w:rPr>
        <w:t>Контроллеры</w:t>
      </w:r>
      <w:r>
        <w:rPr>
          <w:rFonts w:ascii="Microsoft Sans Serif" w:hAnsi="Microsoft Sans Serif"/>
          <w:color w:val="231F20"/>
          <w:sz w:val="16"/>
        </w:rPr>
        <w:tab/>
        <w:t>Слой</w:t>
      </w:r>
      <w:r>
        <w:rPr>
          <w:rFonts w:ascii="Microsoft Sans Serif" w:hAnsi="Microsoft Sans Serif"/>
          <w:color w:val="231F20"/>
          <w:spacing w:val="-1"/>
          <w:sz w:val="16"/>
        </w:rPr>
        <w:t> </w:t>
      </w:r>
      <w:r>
        <w:rPr>
          <w:rFonts w:ascii="Microsoft Sans Serif" w:hAnsi="Microsoft Sans Serif"/>
          <w:color w:val="231F20"/>
          <w:spacing w:val="-2"/>
          <w:sz w:val="16"/>
        </w:rPr>
        <w:t>предметной</w:t>
      </w:r>
    </w:p>
    <w:p>
      <w:pPr>
        <w:spacing w:before="11"/>
        <w:ind w:left="4184" w:right="0" w:firstLine="0"/>
        <w:jc w:val="left"/>
        <w:rPr>
          <w:rFonts w:ascii="Microsoft Sans Serif" w:hAnsi="Microsoft Sans Serif"/>
          <w:sz w:val="16"/>
        </w:rPr>
      </w:pPr>
      <w:r>
        <w:rPr>
          <w:rFonts w:ascii="Microsoft Sans Serif" w:hAnsi="Microsoft Sans Serif"/>
          <w:color w:val="231F20"/>
          <w:sz w:val="16"/>
        </w:rPr>
        <w:t>области,</w:t>
      </w:r>
      <w:r>
        <w:rPr>
          <w:rFonts w:ascii="Microsoft Sans Serif" w:hAnsi="Microsoft Sans Serif"/>
          <w:color w:val="231F20"/>
          <w:spacing w:val="1"/>
          <w:sz w:val="16"/>
        </w:rPr>
        <w:t> </w:t>
      </w:r>
      <w:r>
        <w:rPr>
          <w:rFonts w:ascii="Microsoft Sans Serif" w:hAnsi="Microsoft Sans Serif"/>
          <w:color w:val="231F20"/>
          <w:spacing w:val="-2"/>
          <w:sz w:val="16"/>
        </w:rPr>
        <w:t>алгоритмы</w:t>
      </w:r>
    </w:p>
    <w:p>
      <w:pPr>
        <w:spacing w:line="256" w:lineRule="auto" w:before="171"/>
        <w:ind w:left="520" w:right="376" w:firstLine="0"/>
        <w:jc w:val="center"/>
        <w:rPr>
          <w:rFonts w:ascii="Trebuchet MS" w:hAnsi="Trebuchet MS"/>
          <w:sz w:val="16"/>
        </w:rPr>
      </w:pPr>
      <w:r>
        <w:rPr>
          <w:rFonts w:ascii="Tahoma" w:hAnsi="Tahoma"/>
          <w:b/>
          <w:color w:val="231F20"/>
          <w:spacing w:val="-4"/>
          <w:sz w:val="16"/>
        </w:rPr>
        <w:t>Рис.</w:t>
      </w:r>
      <w:r>
        <w:rPr>
          <w:rFonts w:ascii="Tahoma" w:hAnsi="Tahoma"/>
          <w:b/>
          <w:color w:val="231F20"/>
          <w:spacing w:val="-9"/>
          <w:sz w:val="16"/>
        </w:rPr>
        <w:t> </w:t>
      </w:r>
      <w:r>
        <w:rPr>
          <w:rFonts w:ascii="Tahoma" w:hAnsi="Tahoma"/>
          <w:b/>
          <w:color w:val="231F20"/>
          <w:spacing w:val="-4"/>
          <w:sz w:val="16"/>
        </w:rPr>
        <w:t>7.6.</w:t>
      </w:r>
      <w:r>
        <w:rPr>
          <w:rFonts w:ascii="Tahoma" w:hAnsi="Tahoma"/>
          <w:b/>
          <w:color w:val="231F20"/>
          <w:spacing w:val="-7"/>
          <w:sz w:val="16"/>
        </w:rPr>
        <w:t> </w:t>
      </w:r>
      <w:r>
        <w:rPr>
          <w:rFonts w:ascii="Trebuchet MS" w:hAnsi="Trebuchet MS"/>
          <w:color w:val="231F20"/>
          <w:spacing w:val="-4"/>
          <w:sz w:val="16"/>
        </w:rPr>
        <w:t>Глубина</w:t>
      </w:r>
      <w:r>
        <w:rPr>
          <w:rFonts w:ascii="Trebuchet MS" w:hAnsi="Trebuchet MS"/>
          <w:color w:val="231F20"/>
          <w:spacing w:val="-9"/>
          <w:sz w:val="16"/>
        </w:rPr>
        <w:t> </w:t>
      </w:r>
      <w:r>
        <w:rPr>
          <w:rFonts w:ascii="Trebuchet MS" w:hAnsi="Trebuchet MS"/>
          <w:color w:val="231F20"/>
          <w:spacing w:val="-4"/>
          <w:sz w:val="16"/>
        </w:rPr>
        <w:t>и</w:t>
      </w:r>
      <w:r>
        <w:rPr>
          <w:rFonts w:ascii="Trebuchet MS" w:hAnsi="Trebuchet MS"/>
          <w:color w:val="231F20"/>
          <w:spacing w:val="-9"/>
          <w:sz w:val="16"/>
        </w:rPr>
        <w:t> </w:t>
      </w:r>
      <w:r>
        <w:rPr>
          <w:rFonts w:ascii="Trebuchet MS" w:hAnsi="Trebuchet MS"/>
          <w:color w:val="231F20"/>
          <w:spacing w:val="-4"/>
          <w:sz w:val="16"/>
        </w:rPr>
        <w:t>ширина</w:t>
      </w:r>
      <w:r>
        <w:rPr>
          <w:rFonts w:ascii="Trebuchet MS" w:hAnsi="Trebuchet MS"/>
          <w:color w:val="231F20"/>
          <w:spacing w:val="-9"/>
          <w:sz w:val="16"/>
        </w:rPr>
        <w:t> </w:t>
      </w:r>
      <w:r>
        <w:rPr>
          <w:rFonts w:ascii="Trebuchet MS" w:hAnsi="Trebuchet MS"/>
          <w:color w:val="231F20"/>
          <w:spacing w:val="-4"/>
          <w:sz w:val="16"/>
        </w:rPr>
        <w:t>кода</w:t>
      </w:r>
      <w:r>
        <w:rPr>
          <w:rFonts w:ascii="Trebuchet MS" w:hAnsi="Trebuchet MS"/>
          <w:color w:val="231F20"/>
          <w:spacing w:val="-9"/>
          <w:sz w:val="16"/>
        </w:rPr>
        <w:t> </w:t>
      </w:r>
      <w:r>
        <w:rPr>
          <w:rFonts w:ascii="Trebuchet MS" w:hAnsi="Trebuchet MS"/>
          <w:color w:val="231F20"/>
          <w:spacing w:val="-4"/>
          <w:sz w:val="16"/>
        </w:rPr>
        <w:t>—</w:t>
      </w:r>
      <w:r>
        <w:rPr>
          <w:rFonts w:ascii="Trebuchet MS" w:hAnsi="Trebuchet MS"/>
          <w:color w:val="231F20"/>
          <w:spacing w:val="-9"/>
          <w:sz w:val="16"/>
        </w:rPr>
        <w:t> </w:t>
      </w:r>
      <w:r>
        <w:rPr>
          <w:rFonts w:ascii="Trebuchet MS" w:hAnsi="Trebuchet MS"/>
          <w:color w:val="231F20"/>
          <w:spacing w:val="-4"/>
          <w:sz w:val="16"/>
        </w:rPr>
        <w:t>полезная</w:t>
      </w:r>
      <w:r>
        <w:rPr>
          <w:rFonts w:ascii="Trebuchet MS" w:hAnsi="Trebuchet MS"/>
          <w:color w:val="231F20"/>
          <w:spacing w:val="-9"/>
          <w:sz w:val="16"/>
        </w:rPr>
        <w:t> </w:t>
      </w:r>
      <w:r>
        <w:rPr>
          <w:rFonts w:ascii="Trebuchet MS" w:hAnsi="Trebuchet MS"/>
          <w:color w:val="231F20"/>
          <w:spacing w:val="-4"/>
          <w:sz w:val="16"/>
        </w:rPr>
        <w:t>метафора,</w:t>
      </w:r>
      <w:r>
        <w:rPr>
          <w:rFonts w:ascii="Trebuchet MS" w:hAnsi="Trebuchet MS"/>
          <w:color w:val="231F20"/>
          <w:spacing w:val="-9"/>
          <w:sz w:val="16"/>
        </w:rPr>
        <w:t> </w:t>
      </w:r>
      <w:r>
        <w:rPr>
          <w:rFonts w:ascii="Trebuchet MS" w:hAnsi="Trebuchet MS"/>
          <w:color w:val="231F20"/>
          <w:spacing w:val="-4"/>
          <w:sz w:val="16"/>
        </w:rPr>
        <w:t>применяемая</w:t>
      </w:r>
      <w:r>
        <w:rPr>
          <w:rFonts w:ascii="Trebuchet MS" w:hAnsi="Trebuchet MS"/>
          <w:color w:val="231F20"/>
          <w:spacing w:val="-9"/>
          <w:sz w:val="16"/>
        </w:rPr>
        <w:t> </w:t>
      </w:r>
      <w:r>
        <w:rPr>
          <w:rFonts w:ascii="Trebuchet MS" w:hAnsi="Trebuchet MS"/>
          <w:color w:val="231F20"/>
          <w:spacing w:val="-4"/>
          <w:sz w:val="16"/>
        </w:rPr>
        <w:t>при</w:t>
      </w:r>
      <w:r>
        <w:rPr>
          <w:rFonts w:ascii="Trebuchet MS" w:hAnsi="Trebuchet MS"/>
          <w:color w:val="231F20"/>
          <w:spacing w:val="-9"/>
          <w:sz w:val="16"/>
        </w:rPr>
        <w:t> </w:t>
      </w:r>
      <w:r>
        <w:rPr>
          <w:rFonts w:ascii="Trebuchet MS" w:hAnsi="Trebuchet MS"/>
          <w:color w:val="231F20"/>
          <w:spacing w:val="-4"/>
          <w:sz w:val="16"/>
        </w:rPr>
        <w:t>анализе</w:t>
      </w:r>
      <w:r>
        <w:rPr>
          <w:rFonts w:ascii="Trebuchet MS" w:hAnsi="Trebuchet MS"/>
          <w:color w:val="231F20"/>
          <w:spacing w:val="-9"/>
          <w:sz w:val="16"/>
        </w:rPr>
        <w:t> </w:t>
      </w:r>
      <w:r>
        <w:rPr>
          <w:rFonts w:ascii="Trebuchet MS" w:hAnsi="Trebuchet MS"/>
          <w:color w:val="231F20"/>
          <w:spacing w:val="-4"/>
          <w:sz w:val="16"/>
        </w:rPr>
        <w:t>отделения </w:t>
      </w:r>
      <w:r>
        <w:rPr>
          <w:rFonts w:ascii="Trebuchet MS" w:hAnsi="Trebuchet MS"/>
          <w:color w:val="231F20"/>
          <w:spacing w:val="-6"/>
          <w:sz w:val="16"/>
        </w:rPr>
        <w:t>бизнес-логики от обязанностей координации. Контроллеры работают с множеством зависимостей</w:t>
      </w:r>
    </w:p>
    <w:p>
      <w:pPr>
        <w:spacing w:line="259" w:lineRule="auto" w:before="2"/>
        <w:ind w:left="296" w:right="152" w:firstLine="0"/>
        <w:jc w:val="center"/>
        <w:rPr>
          <w:rFonts w:ascii="Trebuchet MS" w:hAnsi="Trebuchet MS"/>
          <w:sz w:val="16"/>
        </w:rPr>
      </w:pPr>
      <w:r>
        <w:rPr>
          <w:rFonts w:ascii="Trebuchet MS" w:hAnsi="Trebuchet MS"/>
          <w:color w:val="231F20"/>
          <w:w w:val="90"/>
          <w:sz w:val="16"/>
        </w:rPr>
        <w:t>(представленных стрелками на схеме), но сами по себе они не сложны (сложность представлена высотой </w:t>
      </w:r>
      <w:r>
        <w:rPr>
          <w:rFonts w:ascii="Trebuchet MS" w:hAnsi="Trebuchet MS"/>
          <w:color w:val="231F20"/>
          <w:spacing w:val="-4"/>
          <w:sz w:val="16"/>
        </w:rPr>
        <w:t>прямоугольника). Классы предметной области обладают противоположными свойствами</w:t>
      </w:r>
    </w:p>
    <w:p>
      <w:pPr>
        <w:pStyle w:val="BodyText"/>
        <w:spacing w:before="105"/>
        <w:rPr>
          <w:rFonts w:ascii="Trebuchet MS"/>
          <w:sz w:val="16"/>
        </w:rPr>
      </w:pPr>
    </w:p>
    <w:p>
      <w:pPr>
        <w:pStyle w:val="BodyText"/>
        <w:spacing w:line="254" w:lineRule="auto"/>
        <w:ind w:left="255" w:right="110"/>
        <w:jc w:val="both"/>
      </w:pPr>
      <w:r>
        <w:rPr>
          <w:color w:val="231F20"/>
          <w:spacing w:val="-2"/>
        </w:rPr>
        <w:t>Трудно переоценить важность этого разделения. Многие хорошо известные прин- </w:t>
      </w:r>
      <w:r>
        <w:rPr>
          <w:color w:val="231F20"/>
        </w:rPr>
        <w:t>ципы</w:t>
      </w:r>
      <w:r>
        <w:rPr>
          <w:color w:val="231F20"/>
          <w:spacing w:val="-1"/>
        </w:rPr>
        <w:t> </w:t>
      </w:r>
      <w:r>
        <w:rPr>
          <w:color w:val="231F20"/>
        </w:rPr>
        <w:t>и</w:t>
      </w:r>
      <w:r>
        <w:rPr>
          <w:color w:val="231F20"/>
          <w:spacing w:val="-1"/>
        </w:rPr>
        <w:t> </w:t>
      </w:r>
      <w:r>
        <w:rPr>
          <w:color w:val="231F20"/>
        </w:rPr>
        <w:t>паттерны</w:t>
      </w:r>
      <w:r>
        <w:rPr>
          <w:color w:val="231F20"/>
          <w:spacing w:val="-1"/>
        </w:rPr>
        <w:t> </w:t>
      </w:r>
      <w:r>
        <w:rPr>
          <w:color w:val="231F20"/>
        </w:rPr>
        <w:t>можно</w:t>
      </w:r>
      <w:r>
        <w:rPr>
          <w:color w:val="231F20"/>
          <w:spacing w:val="-1"/>
        </w:rPr>
        <w:t> </w:t>
      </w:r>
      <w:r>
        <w:rPr>
          <w:color w:val="231F20"/>
        </w:rPr>
        <w:t>описать</w:t>
      </w:r>
      <w:r>
        <w:rPr>
          <w:color w:val="231F20"/>
          <w:spacing w:val="-1"/>
        </w:rPr>
        <w:t> </w:t>
      </w:r>
      <w:r>
        <w:rPr>
          <w:color w:val="231F20"/>
        </w:rPr>
        <w:t>в</w:t>
      </w:r>
      <w:r>
        <w:rPr>
          <w:color w:val="231F20"/>
          <w:spacing w:val="-2"/>
        </w:rPr>
        <w:t> </w:t>
      </w:r>
      <w:r>
        <w:rPr>
          <w:color w:val="231F20"/>
        </w:rPr>
        <w:t>форме</w:t>
      </w:r>
      <w:r>
        <w:rPr>
          <w:color w:val="231F20"/>
          <w:spacing w:val="-1"/>
        </w:rPr>
        <w:t> </w:t>
      </w:r>
      <w:r>
        <w:rPr>
          <w:color w:val="231F20"/>
        </w:rPr>
        <w:t>паттерна</w:t>
      </w:r>
      <w:r>
        <w:rPr>
          <w:color w:val="231F20"/>
          <w:spacing w:val="-1"/>
        </w:rPr>
        <w:t> </w:t>
      </w:r>
      <w:r>
        <w:rPr>
          <w:color w:val="231F20"/>
        </w:rPr>
        <w:t>«Простой</w:t>
      </w:r>
      <w:r>
        <w:rPr>
          <w:color w:val="231F20"/>
          <w:spacing w:val="-1"/>
        </w:rPr>
        <w:t> </w:t>
      </w:r>
      <w:r>
        <w:rPr>
          <w:color w:val="231F20"/>
        </w:rPr>
        <w:t>объект»:</w:t>
      </w:r>
      <w:r>
        <w:rPr>
          <w:color w:val="231F20"/>
          <w:spacing w:val="-1"/>
        </w:rPr>
        <w:t> </w:t>
      </w:r>
      <w:r>
        <w:rPr>
          <w:color w:val="231F20"/>
        </w:rPr>
        <w:t>они</w:t>
      </w:r>
      <w:r>
        <w:rPr>
          <w:color w:val="231F20"/>
          <w:spacing w:val="-1"/>
        </w:rPr>
        <w:t> </w:t>
      </w:r>
      <w:r>
        <w:rPr>
          <w:color w:val="231F20"/>
        </w:rPr>
        <w:t>также отделяют сложный код от кода, который выполняет координацию.</w:t>
      </w:r>
    </w:p>
    <w:p>
      <w:pPr>
        <w:pStyle w:val="BodyText"/>
        <w:spacing w:line="254" w:lineRule="auto" w:before="112"/>
        <w:ind w:left="255" w:right="111"/>
        <w:jc w:val="both"/>
      </w:pPr>
      <w:r>
        <w:rPr>
          <w:color w:val="231F20"/>
        </w:rPr>
        <w:t>Вы</w:t>
      </w:r>
      <w:r>
        <w:rPr>
          <w:color w:val="231F20"/>
          <w:spacing w:val="-9"/>
        </w:rPr>
        <w:t> </w:t>
      </w:r>
      <w:r>
        <w:rPr>
          <w:color w:val="231F20"/>
        </w:rPr>
        <w:t>уже</w:t>
      </w:r>
      <w:r>
        <w:rPr>
          <w:color w:val="231F20"/>
          <w:spacing w:val="-9"/>
        </w:rPr>
        <w:t> </w:t>
      </w:r>
      <w:r>
        <w:rPr>
          <w:color w:val="231F20"/>
        </w:rPr>
        <w:t>видели</w:t>
      </w:r>
      <w:r>
        <w:rPr>
          <w:color w:val="231F20"/>
          <w:spacing w:val="-9"/>
        </w:rPr>
        <w:t> </w:t>
      </w:r>
      <w:r>
        <w:rPr>
          <w:color w:val="231F20"/>
        </w:rPr>
        <w:t>связь</w:t>
      </w:r>
      <w:r>
        <w:rPr>
          <w:color w:val="231F20"/>
          <w:spacing w:val="-9"/>
        </w:rPr>
        <w:t> </w:t>
      </w:r>
      <w:r>
        <w:rPr>
          <w:color w:val="231F20"/>
        </w:rPr>
        <w:t>между</w:t>
      </w:r>
      <w:r>
        <w:rPr>
          <w:color w:val="231F20"/>
          <w:spacing w:val="-9"/>
        </w:rPr>
        <w:t> </w:t>
      </w:r>
      <w:r>
        <w:rPr>
          <w:color w:val="231F20"/>
        </w:rPr>
        <w:t>этим</w:t>
      </w:r>
      <w:r>
        <w:rPr>
          <w:color w:val="231F20"/>
          <w:spacing w:val="-9"/>
        </w:rPr>
        <w:t> </w:t>
      </w:r>
      <w:r>
        <w:rPr>
          <w:color w:val="231F20"/>
        </w:rPr>
        <w:t>паттерном</w:t>
      </w:r>
      <w:r>
        <w:rPr>
          <w:color w:val="231F20"/>
          <w:spacing w:val="-9"/>
        </w:rPr>
        <w:t> </w:t>
      </w:r>
      <w:r>
        <w:rPr>
          <w:color w:val="231F20"/>
        </w:rPr>
        <w:t>и</w:t>
      </w:r>
      <w:r>
        <w:rPr>
          <w:color w:val="231F20"/>
          <w:spacing w:val="-9"/>
        </w:rPr>
        <w:t> </w:t>
      </w:r>
      <w:r>
        <w:rPr>
          <w:color w:val="231F20"/>
        </w:rPr>
        <w:t>гексагональной</w:t>
      </w:r>
      <w:r>
        <w:rPr>
          <w:color w:val="231F20"/>
          <w:spacing w:val="-9"/>
        </w:rPr>
        <w:t> </w:t>
      </w:r>
      <w:r>
        <w:rPr>
          <w:color w:val="231F20"/>
        </w:rPr>
        <w:t>и</w:t>
      </w:r>
      <w:r>
        <w:rPr>
          <w:color w:val="231F20"/>
          <w:spacing w:val="-9"/>
        </w:rPr>
        <w:t> </w:t>
      </w:r>
      <w:r>
        <w:rPr>
          <w:color w:val="231F20"/>
        </w:rPr>
        <w:t>функциональной архитектурами. Другие примеры — паттерны MVP (Model-View-Presenter) и MVC (Model-View-Controller). Эти два паттерна помогают разделить бизнес-логику (модель,</w:t>
      </w:r>
      <w:r>
        <w:rPr>
          <w:color w:val="231F20"/>
          <w:spacing w:val="-4"/>
        </w:rPr>
        <w:t> </w:t>
      </w:r>
      <w:r>
        <w:rPr>
          <w:color w:val="231F20"/>
        </w:rPr>
        <w:t>Model),</w:t>
      </w:r>
      <w:r>
        <w:rPr>
          <w:color w:val="231F20"/>
          <w:spacing w:val="-4"/>
        </w:rPr>
        <w:t> </w:t>
      </w:r>
      <w:r>
        <w:rPr>
          <w:color w:val="231F20"/>
        </w:rPr>
        <w:t>аспекты</w:t>
      </w:r>
      <w:r>
        <w:rPr>
          <w:color w:val="231F20"/>
          <w:spacing w:val="-4"/>
        </w:rPr>
        <w:t> </w:t>
      </w:r>
      <w:r>
        <w:rPr>
          <w:color w:val="231F20"/>
        </w:rPr>
        <w:t>UI</w:t>
      </w:r>
      <w:r>
        <w:rPr>
          <w:color w:val="231F20"/>
          <w:spacing w:val="-4"/>
        </w:rPr>
        <w:t> </w:t>
      </w:r>
      <w:r>
        <w:rPr>
          <w:color w:val="231F20"/>
        </w:rPr>
        <w:t>(представление</w:t>
      </w:r>
      <w:r>
        <w:rPr>
          <w:color w:val="231F20"/>
          <w:spacing w:val="-4"/>
        </w:rPr>
        <w:t> </w:t>
      </w:r>
      <w:r>
        <w:rPr>
          <w:color w:val="231F20"/>
        </w:rPr>
        <w:t>—</w:t>
      </w:r>
      <w:r>
        <w:rPr>
          <w:color w:val="231F20"/>
          <w:spacing w:val="-4"/>
        </w:rPr>
        <w:t> </w:t>
      </w:r>
      <w:r>
        <w:rPr>
          <w:color w:val="231F20"/>
        </w:rPr>
        <w:t>View)</w:t>
      </w:r>
      <w:r>
        <w:rPr>
          <w:color w:val="231F20"/>
          <w:spacing w:val="-4"/>
        </w:rPr>
        <w:t> </w:t>
      </w:r>
      <w:r>
        <w:rPr>
          <w:color w:val="231F20"/>
        </w:rPr>
        <w:t>и</w:t>
      </w:r>
      <w:r>
        <w:rPr>
          <w:color w:val="231F20"/>
          <w:spacing w:val="-4"/>
        </w:rPr>
        <w:t> </w:t>
      </w:r>
      <w:r>
        <w:rPr>
          <w:color w:val="231F20"/>
        </w:rPr>
        <w:t>координацию</w:t>
      </w:r>
      <w:r>
        <w:rPr>
          <w:color w:val="231F20"/>
          <w:spacing w:val="-4"/>
        </w:rPr>
        <w:t> </w:t>
      </w:r>
      <w:r>
        <w:rPr>
          <w:color w:val="231F20"/>
        </w:rPr>
        <w:t>между</w:t>
      </w:r>
      <w:r>
        <w:rPr>
          <w:color w:val="231F20"/>
          <w:spacing w:val="-4"/>
        </w:rPr>
        <w:t> </w:t>
      </w:r>
      <w:r>
        <w:rPr>
          <w:color w:val="231F20"/>
        </w:rPr>
        <w:t>ними </w:t>
      </w:r>
      <w:r>
        <w:rPr>
          <w:color w:val="231F20"/>
          <w:spacing w:val="-2"/>
        </w:rPr>
        <w:t>(презентер</w:t>
      </w:r>
      <w:r>
        <w:rPr>
          <w:color w:val="231F20"/>
          <w:spacing w:val="-7"/>
        </w:rPr>
        <w:t> </w:t>
      </w:r>
      <w:r>
        <w:rPr>
          <w:color w:val="231F20"/>
          <w:spacing w:val="-2"/>
        </w:rPr>
        <w:t>или</w:t>
      </w:r>
      <w:r>
        <w:rPr>
          <w:color w:val="231F20"/>
          <w:spacing w:val="-7"/>
        </w:rPr>
        <w:t> </w:t>
      </w:r>
      <w:r>
        <w:rPr>
          <w:color w:val="231F20"/>
          <w:spacing w:val="-2"/>
        </w:rPr>
        <w:t>контроллер</w:t>
      </w:r>
      <w:r>
        <w:rPr>
          <w:color w:val="231F20"/>
          <w:spacing w:val="-5"/>
        </w:rPr>
        <w:t> </w:t>
      </w:r>
      <w:r>
        <w:rPr>
          <w:color w:val="231F20"/>
          <w:spacing w:val="-2"/>
        </w:rPr>
        <w:t>—</w:t>
      </w:r>
      <w:r>
        <w:rPr>
          <w:color w:val="231F20"/>
          <w:spacing w:val="-7"/>
        </w:rPr>
        <w:t> </w:t>
      </w:r>
      <w:r>
        <w:rPr>
          <w:color w:val="231F20"/>
          <w:spacing w:val="-2"/>
        </w:rPr>
        <w:t>Presenter/Controller).</w:t>
      </w:r>
      <w:r>
        <w:rPr>
          <w:color w:val="231F20"/>
          <w:spacing w:val="-7"/>
        </w:rPr>
        <w:t> </w:t>
      </w:r>
      <w:r>
        <w:rPr>
          <w:color w:val="231F20"/>
          <w:spacing w:val="-2"/>
        </w:rPr>
        <w:t>Презентер</w:t>
      </w:r>
      <w:r>
        <w:rPr>
          <w:color w:val="231F20"/>
          <w:spacing w:val="-7"/>
        </w:rPr>
        <w:t> </w:t>
      </w:r>
      <w:r>
        <w:rPr>
          <w:color w:val="231F20"/>
          <w:spacing w:val="-2"/>
        </w:rPr>
        <w:t>и</w:t>
      </w:r>
      <w:r>
        <w:rPr>
          <w:color w:val="231F20"/>
          <w:spacing w:val="-4"/>
        </w:rPr>
        <w:t> </w:t>
      </w:r>
      <w:r>
        <w:rPr>
          <w:color w:val="231F20"/>
          <w:spacing w:val="-2"/>
        </w:rPr>
        <w:t>контроллер</w:t>
      </w:r>
      <w:r>
        <w:rPr>
          <w:color w:val="231F20"/>
          <w:spacing w:val="-7"/>
        </w:rPr>
        <w:t> </w:t>
      </w:r>
      <w:r>
        <w:rPr>
          <w:color w:val="231F20"/>
          <w:spacing w:val="-2"/>
        </w:rPr>
        <w:t>явля- </w:t>
      </w:r>
      <w:r>
        <w:rPr>
          <w:color w:val="231F20"/>
        </w:rPr>
        <w:t>ются</w:t>
      </w:r>
      <w:r>
        <w:rPr>
          <w:color w:val="231F20"/>
          <w:spacing w:val="-3"/>
        </w:rPr>
        <w:t> </w:t>
      </w:r>
      <w:r>
        <w:rPr>
          <w:i/>
          <w:color w:val="231F20"/>
        </w:rPr>
        <w:t>простыми</w:t>
      </w:r>
      <w:r>
        <w:rPr>
          <w:i/>
          <w:color w:val="231F20"/>
          <w:spacing w:val="-3"/>
        </w:rPr>
        <w:t> </w:t>
      </w:r>
      <w:r>
        <w:rPr>
          <w:i/>
          <w:color w:val="231F20"/>
        </w:rPr>
        <w:t>объектами</w:t>
      </w:r>
      <w:r>
        <w:rPr>
          <w:color w:val="231F20"/>
        </w:rPr>
        <w:t>:</w:t>
      </w:r>
      <w:r>
        <w:rPr>
          <w:color w:val="231F20"/>
          <w:spacing w:val="-3"/>
        </w:rPr>
        <w:t> </w:t>
      </w:r>
      <w:r>
        <w:rPr>
          <w:color w:val="231F20"/>
        </w:rPr>
        <w:t>они</w:t>
      </w:r>
      <w:r>
        <w:rPr>
          <w:color w:val="231F20"/>
          <w:spacing w:val="-3"/>
        </w:rPr>
        <w:t> </w:t>
      </w:r>
      <w:r>
        <w:rPr>
          <w:color w:val="231F20"/>
        </w:rPr>
        <w:t>связывают</w:t>
      </w:r>
      <w:r>
        <w:rPr>
          <w:color w:val="231F20"/>
          <w:spacing w:val="-3"/>
        </w:rPr>
        <w:t> </w:t>
      </w:r>
      <w:r>
        <w:rPr>
          <w:color w:val="231F20"/>
        </w:rPr>
        <w:t>представление</w:t>
      </w:r>
      <w:r>
        <w:rPr>
          <w:color w:val="231F20"/>
          <w:spacing w:val="-3"/>
        </w:rPr>
        <w:t> </w:t>
      </w:r>
      <w:r>
        <w:rPr>
          <w:color w:val="231F20"/>
        </w:rPr>
        <w:t>с</w:t>
      </w:r>
      <w:r>
        <w:rPr>
          <w:color w:val="231F20"/>
          <w:spacing w:val="-3"/>
        </w:rPr>
        <w:t> </w:t>
      </w:r>
      <w:r>
        <w:rPr>
          <w:color w:val="231F20"/>
        </w:rPr>
        <w:t>моделью.</w:t>
      </w:r>
    </w:p>
    <w:p>
      <w:pPr>
        <w:pStyle w:val="BodyText"/>
        <w:spacing w:line="254" w:lineRule="auto" w:before="110"/>
        <w:ind w:left="255" w:right="110"/>
        <w:jc w:val="both"/>
      </w:pPr>
      <w:r>
        <w:rPr>
          <w:color w:val="231F20"/>
        </w:rPr>
        <w:t>Другим примером служит паттерн «Агрегат» из Domain-Driven Design</w:t>
      </w:r>
      <w:r>
        <w:rPr>
          <w:color w:val="231F20"/>
          <w:position w:val="7"/>
          <w:sz w:val="11"/>
        </w:rPr>
        <w:t>1</w:t>
      </w:r>
      <w:r>
        <w:rPr>
          <w:color w:val="231F20"/>
        </w:rPr>
        <w:t>. Одна из его целей заключается в сокращении связности между классами посредством их </w:t>
      </w:r>
      <w:r>
        <w:rPr>
          <w:color w:val="231F20"/>
          <w:spacing w:val="-4"/>
        </w:rPr>
        <w:t>группировки в кластеры — </w:t>
      </w:r>
      <w:r>
        <w:rPr>
          <w:i/>
          <w:color w:val="231F20"/>
          <w:spacing w:val="-4"/>
        </w:rPr>
        <w:t>агрегаты</w:t>
      </w:r>
      <w:r>
        <w:rPr>
          <w:color w:val="231F20"/>
          <w:spacing w:val="-4"/>
        </w:rPr>
        <w:t>. Между классами в этих кластерах существует</w:t>
      </w:r>
      <w:r>
        <w:rPr>
          <w:color w:val="231F20"/>
        </w:rPr>
        <w:t> сильная</w:t>
      </w:r>
      <w:r>
        <w:rPr>
          <w:color w:val="231F20"/>
          <w:spacing w:val="-12"/>
        </w:rPr>
        <w:t> </w:t>
      </w:r>
      <w:r>
        <w:rPr>
          <w:color w:val="231F20"/>
        </w:rPr>
        <w:t>связность,</w:t>
      </w:r>
      <w:r>
        <w:rPr>
          <w:color w:val="231F20"/>
          <w:spacing w:val="-11"/>
        </w:rPr>
        <w:t> </w:t>
      </w:r>
      <w:r>
        <w:rPr>
          <w:color w:val="231F20"/>
        </w:rPr>
        <w:t>но</w:t>
      </w:r>
      <w:r>
        <w:rPr>
          <w:color w:val="231F20"/>
          <w:spacing w:val="-11"/>
        </w:rPr>
        <w:t> </w:t>
      </w:r>
      <w:r>
        <w:rPr>
          <w:color w:val="231F20"/>
        </w:rPr>
        <w:t>сами</w:t>
      </w:r>
      <w:r>
        <w:rPr>
          <w:color w:val="231F20"/>
          <w:spacing w:val="-11"/>
        </w:rPr>
        <w:t> </w:t>
      </w:r>
      <w:r>
        <w:rPr>
          <w:color w:val="231F20"/>
        </w:rPr>
        <w:t>кластеры</w:t>
      </w:r>
      <w:r>
        <w:rPr>
          <w:color w:val="231F20"/>
          <w:spacing w:val="-11"/>
        </w:rPr>
        <w:t> </w:t>
      </w:r>
      <w:r>
        <w:rPr>
          <w:color w:val="231F20"/>
        </w:rPr>
        <w:t>слабо</w:t>
      </w:r>
      <w:r>
        <w:rPr>
          <w:color w:val="231F20"/>
          <w:spacing w:val="-11"/>
        </w:rPr>
        <w:t> </w:t>
      </w:r>
      <w:r>
        <w:rPr>
          <w:color w:val="231F20"/>
        </w:rPr>
        <w:t>зависят</w:t>
      </w:r>
      <w:r>
        <w:rPr>
          <w:color w:val="231F20"/>
          <w:spacing w:val="-11"/>
        </w:rPr>
        <w:t> </w:t>
      </w:r>
      <w:r>
        <w:rPr>
          <w:color w:val="231F20"/>
        </w:rPr>
        <w:t>друг</w:t>
      </w:r>
      <w:r>
        <w:rPr>
          <w:color w:val="231F20"/>
          <w:spacing w:val="-11"/>
        </w:rPr>
        <w:t> </w:t>
      </w:r>
      <w:r>
        <w:rPr>
          <w:color w:val="231F20"/>
        </w:rPr>
        <w:t>от</w:t>
      </w:r>
      <w:r>
        <w:rPr>
          <w:color w:val="231F20"/>
          <w:spacing w:val="-11"/>
        </w:rPr>
        <w:t> </w:t>
      </w:r>
      <w:r>
        <w:rPr>
          <w:color w:val="231F20"/>
        </w:rPr>
        <w:t>друга.</w:t>
      </w:r>
      <w:r>
        <w:rPr>
          <w:color w:val="231F20"/>
          <w:spacing w:val="-11"/>
        </w:rPr>
        <w:t> </w:t>
      </w:r>
      <w:r>
        <w:rPr>
          <w:color w:val="231F20"/>
        </w:rPr>
        <w:t>Такая</w:t>
      </w:r>
      <w:r>
        <w:rPr>
          <w:color w:val="231F20"/>
          <w:spacing w:val="-11"/>
        </w:rPr>
        <w:t> </w:t>
      </w:r>
      <w:r>
        <w:rPr>
          <w:color w:val="231F20"/>
        </w:rPr>
        <w:t>структура уменьшает общее количество взаимодействий в коде. В свою очередь, снижение связности приводит к упрощению тестирования.</w:t>
      </w:r>
    </w:p>
    <w:p>
      <w:pPr>
        <w:pStyle w:val="BodyText"/>
        <w:spacing w:line="256" w:lineRule="auto" w:before="118"/>
        <w:ind w:left="255" w:right="111"/>
        <w:jc w:val="both"/>
      </w:pPr>
      <w:r>
        <w:rPr>
          <w:color w:val="231F20"/>
          <w:spacing w:val="-2"/>
        </w:rPr>
        <w:t>Удобство</w:t>
      </w:r>
      <w:r>
        <w:rPr>
          <w:color w:val="231F20"/>
          <w:spacing w:val="-6"/>
        </w:rPr>
        <w:t> </w:t>
      </w:r>
      <w:r>
        <w:rPr>
          <w:color w:val="231F20"/>
          <w:spacing w:val="-2"/>
        </w:rPr>
        <w:t>тестирования</w:t>
      </w:r>
      <w:r>
        <w:rPr>
          <w:color w:val="231F20"/>
          <w:spacing w:val="-6"/>
        </w:rPr>
        <w:t> </w:t>
      </w:r>
      <w:r>
        <w:rPr>
          <w:color w:val="231F20"/>
          <w:spacing w:val="-2"/>
        </w:rPr>
        <w:t>—</w:t>
      </w:r>
      <w:r>
        <w:rPr>
          <w:color w:val="231F20"/>
          <w:spacing w:val="-6"/>
        </w:rPr>
        <w:t> </w:t>
      </w:r>
      <w:r>
        <w:rPr>
          <w:color w:val="231F20"/>
          <w:spacing w:val="-2"/>
        </w:rPr>
        <w:t>не</w:t>
      </w:r>
      <w:r>
        <w:rPr>
          <w:color w:val="231F20"/>
          <w:spacing w:val="-6"/>
        </w:rPr>
        <w:t> </w:t>
      </w:r>
      <w:r>
        <w:rPr>
          <w:color w:val="231F20"/>
          <w:spacing w:val="-2"/>
        </w:rPr>
        <w:t>единственная</w:t>
      </w:r>
      <w:r>
        <w:rPr>
          <w:color w:val="231F20"/>
          <w:spacing w:val="-6"/>
        </w:rPr>
        <w:t> </w:t>
      </w:r>
      <w:r>
        <w:rPr>
          <w:color w:val="231F20"/>
          <w:spacing w:val="-2"/>
        </w:rPr>
        <w:t>причина</w:t>
      </w:r>
      <w:r>
        <w:rPr>
          <w:color w:val="231F20"/>
          <w:spacing w:val="-6"/>
        </w:rPr>
        <w:t> </w:t>
      </w:r>
      <w:r>
        <w:rPr>
          <w:color w:val="231F20"/>
          <w:spacing w:val="-2"/>
        </w:rPr>
        <w:t>для</w:t>
      </w:r>
      <w:r>
        <w:rPr>
          <w:color w:val="231F20"/>
          <w:spacing w:val="-6"/>
        </w:rPr>
        <w:t> </w:t>
      </w:r>
      <w:r>
        <w:rPr>
          <w:color w:val="231F20"/>
          <w:spacing w:val="-2"/>
        </w:rPr>
        <w:t>поддержания</w:t>
      </w:r>
      <w:r>
        <w:rPr>
          <w:color w:val="231F20"/>
          <w:spacing w:val="-6"/>
        </w:rPr>
        <w:t> </w:t>
      </w:r>
      <w:r>
        <w:rPr>
          <w:color w:val="231F20"/>
          <w:spacing w:val="-2"/>
        </w:rPr>
        <w:t>разделения </w:t>
      </w:r>
      <w:r>
        <w:rPr>
          <w:color w:val="231F20"/>
          <w:spacing w:val="-6"/>
        </w:rPr>
        <w:t>между</w:t>
      </w:r>
      <w:r>
        <w:rPr>
          <w:color w:val="231F20"/>
          <w:spacing w:val="-7"/>
        </w:rPr>
        <w:t> </w:t>
      </w:r>
      <w:r>
        <w:rPr>
          <w:color w:val="231F20"/>
          <w:spacing w:val="-6"/>
        </w:rPr>
        <w:t>бизнес-логикой</w:t>
      </w:r>
      <w:r>
        <w:rPr>
          <w:color w:val="231F20"/>
          <w:spacing w:val="-7"/>
        </w:rPr>
        <w:t> </w:t>
      </w:r>
      <w:r>
        <w:rPr>
          <w:color w:val="231F20"/>
          <w:spacing w:val="-6"/>
        </w:rPr>
        <w:t>и координацией.</w:t>
      </w:r>
      <w:r>
        <w:rPr>
          <w:color w:val="231F20"/>
          <w:spacing w:val="-7"/>
        </w:rPr>
        <w:t> </w:t>
      </w:r>
      <w:r>
        <w:rPr>
          <w:color w:val="231F20"/>
          <w:spacing w:val="-6"/>
        </w:rPr>
        <w:t>Такое</w:t>
      </w:r>
      <w:r>
        <w:rPr>
          <w:color w:val="231F20"/>
          <w:spacing w:val="-7"/>
        </w:rPr>
        <w:t> </w:t>
      </w:r>
      <w:r>
        <w:rPr>
          <w:color w:val="231F20"/>
          <w:spacing w:val="-6"/>
        </w:rPr>
        <w:t>разделение</w:t>
      </w:r>
      <w:r>
        <w:rPr>
          <w:color w:val="231F20"/>
          <w:spacing w:val="-7"/>
        </w:rPr>
        <w:t> </w:t>
      </w:r>
      <w:r>
        <w:rPr>
          <w:color w:val="231F20"/>
          <w:spacing w:val="-6"/>
        </w:rPr>
        <w:t>также</w:t>
      </w:r>
      <w:r>
        <w:rPr>
          <w:color w:val="231F20"/>
          <w:spacing w:val="-7"/>
        </w:rPr>
        <w:t> </w:t>
      </w:r>
      <w:r>
        <w:rPr>
          <w:color w:val="231F20"/>
          <w:spacing w:val="-6"/>
        </w:rPr>
        <w:t>помогает</w:t>
      </w:r>
      <w:r>
        <w:rPr>
          <w:color w:val="231F20"/>
          <w:spacing w:val="-7"/>
        </w:rPr>
        <w:t> </w:t>
      </w:r>
      <w:r>
        <w:rPr>
          <w:color w:val="231F20"/>
          <w:spacing w:val="-6"/>
        </w:rPr>
        <w:t>справиться</w:t>
      </w:r>
    </w:p>
    <w:p>
      <w:pPr>
        <w:pStyle w:val="BodyText"/>
        <w:spacing w:before="2"/>
        <w:rPr>
          <w:sz w:val="13"/>
        </w:rPr>
      </w:pPr>
      <w:r>
        <w:rPr>
          <w:sz w:val="13"/>
        </w:rPr>
        <mc:AlternateContent>
          <mc:Choice Requires="wps">
            <w:drawing>
              <wp:anchor distT="0" distB="0" distL="0" distR="0" allowOverlap="1" layoutInCell="1" locked="0" behindDoc="1" simplePos="0" relativeHeight="487719936">
                <wp:simplePos x="0" y="0"/>
                <wp:positionH relativeFrom="page">
                  <wp:posOffset>612000</wp:posOffset>
                </wp:positionH>
                <wp:positionV relativeFrom="paragraph">
                  <wp:posOffset>113334</wp:posOffset>
                </wp:positionV>
                <wp:extent cx="914400" cy="1270"/>
                <wp:effectExtent l="0" t="0" r="0" b="0"/>
                <wp:wrapTopAndBottom/>
                <wp:docPr id="1333" name="Graphic 1333"/>
                <wp:cNvGraphicFramePr>
                  <a:graphicFrameLocks/>
                </wp:cNvGraphicFramePr>
                <a:graphic>
                  <a:graphicData uri="http://schemas.microsoft.com/office/word/2010/wordprocessingShape">
                    <wps:wsp>
                      <wps:cNvPr id="1333" name="Graphic 1333"/>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8.923967pt;width:72pt;height:.1pt;mso-position-horizontal-relative:page;mso-position-vertical-relative:paragraph;z-index:-15596544;mso-wrap-distance-left:0;mso-wrap-distance-right:0" id="docshape1077" coordorigin="964,178" coordsize="1440,0" path="m964,178l2404,178e" filled="false" stroked="true" strokeweight=".5pt" strokecolor="#231f20">
                <v:path arrowok="t"/>
                <v:stroke dashstyle="solid"/>
                <w10:wrap type="topAndBottom"/>
              </v:shape>
            </w:pict>
          </mc:Fallback>
        </mc:AlternateContent>
      </w:r>
    </w:p>
    <w:p>
      <w:pPr>
        <w:spacing w:line="249" w:lineRule="auto" w:before="44"/>
        <w:ind w:left="369" w:right="0" w:hanging="114"/>
        <w:jc w:val="left"/>
        <w:rPr>
          <w:sz w:val="18"/>
        </w:rPr>
      </w:pPr>
      <w:r>
        <w:rPr>
          <w:color w:val="231F20"/>
          <w:w w:val="105"/>
          <w:position w:val="6"/>
          <w:sz w:val="10"/>
        </w:rPr>
        <w:t>1</w:t>
      </w:r>
      <w:r>
        <w:rPr>
          <w:color w:val="231F20"/>
          <w:spacing w:val="29"/>
          <w:w w:val="105"/>
          <w:position w:val="6"/>
          <w:sz w:val="10"/>
        </w:rPr>
        <w:t> </w:t>
      </w:r>
      <w:r>
        <w:rPr>
          <w:color w:val="231F20"/>
          <w:w w:val="105"/>
          <w:sz w:val="18"/>
        </w:rPr>
        <w:t>См. </w:t>
      </w:r>
      <w:r>
        <w:rPr>
          <w:i/>
          <w:color w:val="231F20"/>
          <w:w w:val="105"/>
          <w:sz w:val="18"/>
        </w:rPr>
        <w:t>Domain-Driven Design: Tackling Complexity in the Heart of Software</w:t>
      </w:r>
      <w:r>
        <w:rPr>
          <w:color w:val="231F20"/>
          <w:w w:val="105"/>
          <w:sz w:val="18"/>
        </w:rPr>
        <w:t>, Эрик Эванс (Eric Evans), Addison-Wesley, 2003.</w:t>
      </w:r>
    </w:p>
    <w:p>
      <w:pPr>
        <w:spacing w:after="0" w:line="249" w:lineRule="auto"/>
        <w:jc w:val="left"/>
        <w:rPr>
          <w:sz w:val="18"/>
        </w:rPr>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7.2. Рефакторинг для получения эффективн" w:id="261"/>
      <w:bookmarkEnd w:id="261"/>
      <w:r>
        <w:rPr/>
      </w:r>
      <w:bookmarkStart w:name="7.2.1. Знакомство с системой управления " w:id="262"/>
      <w:bookmarkEnd w:id="262"/>
      <w:r>
        <w:rPr/>
      </w:r>
      <w:bookmarkStart w:name="_bookmark105" w:id="263"/>
      <w:bookmarkEnd w:id="263"/>
      <w:r>
        <w:rPr/>
      </w:r>
      <w:r>
        <w:rPr>
          <w:color w:val="231F20"/>
        </w:rPr>
        <w:t>со сложностью кода, что критично для роста проекта, особенно в долгосрочной </w:t>
      </w:r>
      <w:r>
        <w:rPr>
          <w:color w:val="231F20"/>
          <w:spacing w:val="-2"/>
        </w:rPr>
        <w:t>перспективе.</w:t>
      </w:r>
    </w:p>
    <w:p>
      <w:pPr>
        <w:pStyle w:val="BodyText"/>
        <w:spacing w:before="157"/>
      </w:pPr>
    </w:p>
    <w:p>
      <w:pPr>
        <w:pStyle w:val="Heading2"/>
        <w:numPr>
          <w:ilvl w:val="1"/>
          <w:numId w:val="51"/>
        </w:numPr>
        <w:tabs>
          <w:tab w:pos="767" w:val="left" w:leader="none"/>
        </w:tabs>
        <w:spacing w:line="228" w:lineRule="auto" w:before="0" w:after="0"/>
        <w:ind w:left="255" w:right="1451" w:firstLine="0"/>
        <w:jc w:val="left"/>
      </w:pPr>
      <w:r>
        <w:rPr>
          <w:color w:val="231F20"/>
          <w:w w:val="85"/>
        </w:rPr>
        <w:t>Рефакторинг для получения </w:t>
      </w:r>
      <w:r>
        <w:rPr>
          <w:color w:val="231F20"/>
          <w:w w:val="85"/>
        </w:rPr>
        <w:t>эффективных </w:t>
      </w:r>
      <w:r>
        <w:rPr>
          <w:color w:val="231F20"/>
          <w:spacing w:val="-6"/>
        </w:rPr>
        <w:t>юнит-тестов</w:t>
      </w:r>
    </w:p>
    <w:p>
      <w:pPr>
        <w:pStyle w:val="BodyText"/>
        <w:spacing w:line="256" w:lineRule="auto" w:before="176"/>
        <w:ind w:left="255" w:right="109"/>
        <w:jc w:val="both"/>
      </w:pPr>
      <w:r>
        <w:rPr>
          <w:color w:val="231F20"/>
          <w:spacing w:val="-2"/>
        </w:rPr>
        <w:t>В</w:t>
      </w:r>
      <w:r>
        <w:rPr>
          <w:color w:val="231F20"/>
          <w:spacing w:val="-10"/>
        </w:rPr>
        <w:t> </w:t>
      </w:r>
      <w:r>
        <w:rPr>
          <w:color w:val="231F20"/>
          <w:spacing w:val="-2"/>
        </w:rPr>
        <w:t>этом</w:t>
      </w:r>
      <w:r>
        <w:rPr>
          <w:color w:val="231F20"/>
          <w:spacing w:val="-9"/>
        </w:rPr>
        <w:t> </w:t>
      </w:r>
      <w:r>
        <w:rPr>
          <w:color w:val="231F20"/>
          <w:spacing w:val="-2"/>
        </w:rPr>
        <w:t>разделе</w:t>
      </w:r>
      <w:r>
        <w:rPr>
          <w:color w:val="231F20"/>
          <w:spacing w:val="-9"/>
        </w:rPr>
        <w:t> </w:t>
      </w:r>
      <w:r>
        <w:rPr>
          <w:color w:val="231F20"/>
          <w:spacing w:val="-2"/>
        </w:rPr>
        <w:t>будет</w:t>
      </w:r>
      <w:r>
        <w:rPr>
          <w:color w:val="231F20"/>
          <w:spacing w:val="-9"/>
        </w:rPr>
        <w:t> </w:t>
      </w:r>
      <w:r>
        <w:rPr>
          <w:color w:val="231F20"/>
          <w:spacing w:val="-2"/>
        </w:rPr>
        <w:t>рассмотрен</w:t>
      </w:r>
      <w:r>
        <w:rPr>
          <w:color w:val="231F20"/>
          <w:spacing w:val="-9"/>
        </w:rPr>
        <w:t> </w:t>
      </w:r>
      <w:r>
        <w:rPr>
          <w:color w:val="231F20"/>
          <w:spacing w:val="-2"/>
        </w:rPr>
        <w:t>подробный</w:t>
      </w:r>
      <w:r>
        <w:rPr>
          <w:color w:val="231F20"/>
          <w:spacing w:val="-9"/>
        </w:rPr>
        <w:t> </w:t>
      </w:r>
      <w:r>
        <w:rPr>
          <w:color w:val="231F20"/>
          <w:spacing w:val="-2"/>
        </w:rPr>
        <w:t>пример</w:t>
      </w:r>
      <w:r>
        <w:rPr>
          <w:color w:val="231F20"/>
          <w:spacing w:val="-9"/>
        </w:rPr>
        <w:t> </w:t>
      </w:r>
      <w:r>
        <w:rPr>
          <w:color w:val="231F20"/>
          <w:spacing w:val="-2"/>
        </w:rPr>
        <w:t>разбиения</w:t>
      </w:r>
      <w:r>
        <w:rPr>
          <w:color w:val="231F20"/>
          <w:spacing w:val="-9"/>
        </w:rPr>
        <w:t> </w:t>
      </w:r>
      <w:r>
        <w:rPr>
          <w:color w:val="231F20"/>
          <w:spacing w:val="-2"/>
        </w:rPr>
        <w:t>переусложненного </w:t>
      </w:r>
      <w:r>
        <w:rPr>
          <w:color w:val="231F20"/>
        </w:rPr>
        <w:t>кода на алгоритмы и контроллеры. Похожий пример приводился в предыдущей главе,</w:t>
      </w:r>
      <w:r>
        <w:rPr>
          <w:color w:val="231F20"/>
          <w:spacing w:val="-7"/>
        </w:rPr>
        <w:t> </w:t>
      </w:r>
      <w:r>
        <w:rPr>
          <w:color w:val="231F20"/>
        </w:rPr>
        <w:t>когда</w:t>
      </w:r>
      <w:r>
        <w:rPr>
          <w:color w:val="231F20"/>
          <w:spacing w:val="-9"/>
        </w:rPr>
        <w:t> </w:t>
      </w:r>
      <w:r>
        <w:rPr>
          <w:color w:val="231F20"/>
        </w:rPr>
        <w:t>речь</w:t>
      </w:r>
      <w:r>
        <w:rPr>
          <w:color w:val="231F20"/>
          <w:spacing w:val="-9"/>
        </w:rPr>
        <w:t> </w:t>
      </w:r>
      <w:r>
        <w:rPr>
          <w:color w:val="231F20"/>
        </w:rPr>
        <w:t>шла</w:t>
      </w:r>
      <w:r>
        <w:rPr>
          <w:color w:val="231F20"/>
          <w:spacing w:val="-9"/>
        </w:rPr>
        <w:t> </w:t>
      </w:r>
      <w:r>
        <w:rPr>
          <w:color w:val="231F20"/>
        </w:rPr>
        <w:t>о</w:t>
      </w:r>
      <w:r>
        <w:rPr>
          <w:color w:val="231F20"/>
          <w:spacing w:val="-8"/>
        </w:rPr>
        <w:t> </w:t>
      </w:r>
      <w:r>
        <w:rPr>
          <w:color w:val="231F20"/>
        </w:rPr>
        <w:t>тестировании</w:t>
      </w:r>
      <w:r>
        <w:rPr>
          <w:color w:val="231F20"/>
          <w:spacing w:val="-9"/>
        </w:rPr>
        <w:t> </w:t>
      </w:r>
      <w:r>
        <w:rPr>
          <w:color w:val="231F20"/>
        </w:rPr>
        <w:t>выходных</w:t>
      </w:r>
      <w:r>
        <w:rPr>
          <w:color w:val="231F20"/>
          <w:spacing w:val="-9"/>
        </w:rPr>
        <w:t> </w:t>
      </w:r>
      <w:r>
        <w:rPr>
          <w:color w:val="231F20"/>
        </w:rPr>
        <w:t>данных</w:t>
      </w:r>
      <w:r>
        <w:rPr>
          <w:color w:val="231F20"/>
          <w:spacing w:val="-9"/>
        </w:rPr>
        <w:t> </w:t>
      </w:r>
      <w:r>
        <w:rPr>
          <w:color w:val="231F20"/>
        </w:rPr>
        <w:t>и</w:t>
      </w:r>
      <w:r>
        <w:rPr>
          <w:color w:val="231F20"/>
          <w:spacing w:val="-8"/>
        </w:rPr>
        <w:t> </w:t>
      </w:r>
      <w:r>
        <w:rPr>
          <w:color w:val="231F20"/>
        </w:rPr>
        <w:t>функциональной</w:t>
      </w:r>
      <w:r>
        <w:rPr>
          <w:color w:val="231F20"/>
          <w:spacing w:val="-9"/>
        </w:rPr>
        <w:t> </w:t>
      </w:r>
      <w:r>
        <w:rPr>
          <w:color w:val="231F20"/>
        </w:rPr>
        <w:t>архи- </w:t>
      </w:r>
      <w:r>
        <w:rPr>
          <w:color w:val="231F20"/>
          <w:spacing w:val="-6"/>
        </w:rPr>
        <w:t>тектуре.</w:t>
      </w:r>
      <w:r>
        <w:rPr>
          <w:color w:val="231F20"/>
        </w:rPr>
        <w:t> </w:t>
      </w:r>
      <w:r>
        <w:rPr>
          <w:color w:val="231F20"/>
          <w:spacing w:val="-6"/>
        </w:rPr>
        <w:t>На</w:t>
      </w:r>
      <w:r>
        <w:rPr>
          <w:color w:val="231F20"/>
        </w:rPr>
        <w:t> </w:t>
      </w:r>
      <w:r>
        <w:rPr>
          <w:color w:val="231F20"/>
          <w:spacing w:val="-6"/>
        </w:rPr>
        <w:t>этот</w:t>
      </w:r>
      <w:r>
        <w:rPr>
          <w:color w:val="231F20"/>
        </w:rPr>
        <w:t> </w:t>
      </w:r>
      <w:r>
        <w:rPr>
          <w:color w:val="231F20"/>
          <w:spacing w:val="-6"/>
        </w:rPr>
        <w:t>раз</w:t>
      </w:r>
      <w:r>
        <w:rPr>
          <w:color w:val="231F20"/>
        </w:rPr>
        <w:t> </w:t>
      </w:r>
      <w:r>
        <w:rPr>
          <w:color w:val="231F20"/>
          <w:spacing w:val="-6"/>
        </w:rPr>
        <w:t>этот</w:t>
      </w:r>
      <w:r>
        <w:rPr>
          <w:color w:val="231F20"/>
        </w:rPr>
        <w:t> </w:t>
      </w:r>
      <w:r>
        <w:rPr>
          <w:color w:val="231F20"/>
          <w:spacing w:val="-6"/>
        </w:rPr>
        <w:t>метод</w:t>
      </w:r>
      <w:r>
        <w:rPr>
          <w:color w:val="231F20"/>
        </w:rPr>
        <w:t> </w:t>
      </w:r>
      <w:r>
        <w:rPr>
          <w:color w:val="231F20"/>
          <w:spacing w:val="-6"/>
        </w:rPr>
        <w:t>будет</w:t>
      </w:r>
      <w:r>
        <w:rPr>
          <w:color w:val="231F20"/>
        </w:rPr>
        <w:t> </w:t>
      </w:r>
      <w:r>
        <w:rPr>
          <w:color w:val="231F20"/>
          <w:spacing w:val="-6"/>
        </w:rPr>
        <w:t>обобщен</w:t>
      </w:r>
      <w:r>
        <w:rPr>
          <w:color w:val="231F20"/>
        </w:rPr>
        <w:t> </w:t>
      </w:r>
      <w:r>
        <w:rPr>
          <w:color w:val="231F20"/>
          <w:spacing w:val="-6"/>
        </w:rPr>
        <w:t>для</w:t>
      </w:r>
      <w:r>
        <w:rPr>
          <w:color w:val="231F20"/>
        </w:rPr>
        <w:t> </w:t>
      </w:r>
      <w:r>
        <w:rPr>
          <w:color w:val="231F20"/>
          <w:spacing w:val="-6"/>
        </w:rPr>
        <w:t>всех</w:t>
      </w:r>
      <w:r>
        <w:rPr>
          <w:color w:val="231F20"/>
        </w:rPr>
        <w:t> </w:t>
      </w:r>
      <w:r>
        <w:rPr>
          <w:color w:val="231F20"/>
          <w:spacing w:val="-6"/>
        </w:rPr>
        <w:t>корпоративных</w:t>
      </w:r>
      <w:r>
        <w:rPr>
          <w:color w:val="231F20"/>
        </w:rPr>
        <w:t> </w:t>
      </w:r>
      <w:r>
        <w:rPr>
          <w:color w:val="231F20"/>
          <w:spacing w:val="-6"/>
        </w:rPr>
        <w:t>приложений</w:t>
      </w:r>
      <w:r>
        <w:rPr>
          <w:color w:val="231F20"/>
        </w:rPr>
        <w:t> с использованием паттерна «Простой объект». Проект будет использоваться не только в этой главе, но и в последующих главах части III.</w:t>
      </w:r>
    </w:p>
    <w:p>
      <w:pPr>
        <w:pStyle w:val="BodyText"/>
        <w:spacing w:before="37"/>
      </w:pPr>
    </w:p>
    <w:p>
      <w:pPr>
        <w:pStyle w:val="Heading4"/>
        <w:numPr>
          <w:ilvl w:val="2"/>
          <w:numId w:val="51"/>
        </w:numPr>
        <w:tabs>
          <w:tab w:pos="945" w:val="left" w:leader="none"/>
        </w:tabs>
        <w:spacing w:line="240" w:lineRule="auto" w:before="0" w:after="0"/>
        <w:ind w:left="945" w:right="0" w:hanging="690"/>
        <w:jc w:val="left"/>
      </w:pPr>
      <w:r>
        <w:rPr>
          <w:color w:val="231F20"/>
        </w:rPr>
        <w:t>Знакомство</w:t>
      </w:r>
      <w:r>
        <w:rPr>
          <w:color w:val="231F20"/>
          <w:spacing w:val="-6"/>
        </w:rPr>
        <w:t> </w:t>
      </w:r>
      <w:r>
        <w:rPr>
          <w:color w:val="231F20"/>
        </w:rPr>
        <w:t>с</w:t>
      </w:r>
      <w:r>
        <w:rPr>
          <w:color w:val="231F20"/>
          <w:spacing w:val="-5"/>
        </w:rPr>
        <w:t> </w:t>
      </w:r>
      <w:r>
        <w:rPr>
          <w:color w:val="231F20"/>
        </w:rPr>
        <w:t>системой</w:t>
      </w:r>
      <w:r>
        <w:rPr>
          <w:color w:val="231F20"/>
          <w:spacing w:val="-5"/>
        </w:rPr>
        <w:t> </w:t>
      </w:r>
      <w:r>
        <w:rPr>
          <w:color w:val="231F20"/>
        </w:rPr>
        <w:t>управления</w:t>
      </w:r>
      <w:r>
        <w:rPr>
          <w:color w:val="231F20"/>
          <w:spacing w:val="-5"/>
        </w:rPr>
        <w:t> </w:t>
      </w:r>
      <w:r>
        <w:rPr>
          <w:color w:val="231F20"/>
          <w:spacing w:val="-2"/>
        </w:rPr>
        <w:t>клиентами</w:t>
      </w:r>
    </w:p>
    <w:p>
      <w:pPr>
        <w:pStyle w:val="BodyText"/>
        <w:spacing w:line="256" w:lineRule="auto" w:before="130"/>
        <w:ind w:left="255" w:right="106"/>
        <w:jc w:val="both"/>
      </w:pPr>
      <w:r>
        <w:rPr>
          <w:color w:val="231F20"/>
        </w:rPr>
        <w:t>В</w:t>
      </w:r>
      <w:r>
        <w:rPr>
          <w:color w:val="231F20"/>
          <w:spacing w:val="-11"/>
        </w:rPr>
        <w:t> </w:t>
      </w:r>
      <w:r>
        <w:rPr>
          <w:color w:val="231F20"/>
        </w:rPr>
        <w:t>примере</w:t>
      </w:r>
      <w:r>
        <w:rPr>
          <w:color w:val="231F20"/>
          <w:spacing w:val="-11"/>
        </w:rPr>
        <w:t> </w:t>
      </w:r>
      <w:r>
        <w:rPr>
          <w:color w:val="231F20"/>
        </w:rPr>
        <w:t>будет</w:t>
      </w:r>
      <w:r>
        <w:rPr>
          <w:color w:val="231F20"/>
          <w:spacing w:val="-11"/>
        </w:rPr>
        <w:t> </w:t>
      </w:r>
      <w:r>
        <w:rPr>
          <w:color w:val="231F20"/>
        </w:rPr>
        <w:t>рассматриваться</w:t>
      </w:r>
      <w:r>
        <w:rPr>
          <w:color w:val="231F20"/>
          <w:spacing w:val="-11"/>
        </w:rPr>
        <w:t> </w:t>
      </w:r>
      <w:r>
        <w:rPr>
          <w:color w:val="231F20"/>
        </w:rPr>
        <w:t>система</w:t>
      </w:r>
      <w:r>
        <w:rPr>
          <w:color w:val="231F20"/>
          <w:spacing w:val="-11"/>
        </w:rPr>
        <w:t> </w:t>
      </w:r>
      <w:r>
        <w:rPr>
          <w:color w:val="231F20"/>
        </w:rPr>
        <w:t>управления</w:t>
      </w:r>
      <w:r>
        <w:rPr>
          <w:color w:val="231F20"/>
          <w:spacing w:val="-11"/>
        </w:rPr>
        <w:t> </w:t>
      </w:r>
      <w:r>
        <w:rPr>
          <w:color w:val="231F20"/>
        </w:rPr>
        <w:t>клиентами</w:t>
      </w:r>
      <w:r>
        <w:rPr>
          <w:color w:val="231F20"/>
          <w:spacing w:val="-11"/>
        </w:rPr>
        <w:t> </w:t>
      </w:r>
      <w:r>
        <w:rPr>
          <w:color w:val="231F20"/>
        </w:rPr>
        <w:t>(CRM,</w:t>
      </w:r>
      <w:r>
        <w:rPr>
          <w:color w:val="231F20"/>
          <w:spacing w:val="-11"/>
        </w:rPr>
        <w:t> </w:t>
      </w:r>
      <w:r>
        <w:rPr>
          <w:color w:val="231F20"/>
        </w:rPr>
        <w:t>Customer Management System), управляющая регистрацией пользователей. Данные всех пользователей</w:t>
      </w:r>
      <w:r>
        <w:rPr>
          <w:color w:val="231F20"/>
          <w:spacing w:val="-12"/>
        </w:rPr>
        <w:t> </w:t>
      </w:r>
      <w:r>
        <w:rPr>
          <w:color w:val="231F20"/>
        </w:rPr>
        <w:t>хранятся</w:t>
      </w:r>
      <w:r>
        <w:rPr>
          <w:color w:val="231F20"/>
          <w:spacing w:val="-11"/>
        </w:rPr>
        <w:t> </w:t>
      </w:r>
      <w:r>
        <w:rPr>
          <w:color w:val="231F20"/>
        </w:rPr>
        <w:t>в</w:t>
      </w:r>
      <w:r>
        <w:rPr>
          <w:color w:val="231F20"/>
          <w:spacing w:val="-11"/>
        </w:rPr>
        <w:t> </w:t>
      </w:r>
      <w:r>
        <w:rPr>
          <w:color w:val="231F20"/>
        </w:rPr>
        <w:t>базе</w:t>
      </w:r>
      <w:r>
        <w:rPr>
          <w:color w:val="231F20"/>
          <w:spacing w:val="-11"/>
        </w:rPr>
        <w:t> </w:t>
      </w:r>
      <w:r>
        <w:rPr>
          <w:color w:val="231F20"/>
        </w:rPr>
        <w:t>данных.</w:t>
      </w:r>
      <w:r>
        <w:rPr>
          <w:color w:val="231F20"/>
          <w:spacing w:val="-11"/>
        </w:rPr>
        <w:t> </w:t>
      </w:r>
      <w:r>
        <w:rPr>
          <w:color w:val="231F20"/>
        </w:rPr>
        <w:t>Система</w:t>
      </w:r>
      <w:r>
        <w:rPr>
          <w:color w:val="231F20"/>
          <w:spacing w:val="-11"/>
        </w:rPr>
        <w:t> </w:t>
      </w:r>
      <w:r>
        <w:rPr>
          <w:color w:val="231F20"/>
        </w:rPr>
        <w:t>в</w:t>
      </w:r>
      <w:r>
        <w:rPr>
          <w:color w:val="231F20"/>
          <w:spacing w:val="-11"/>
        </w:rPr>
        <w:t> </w:t>
      </w:r>
      <w:r>
        <w:rPr>
          <w:color w:val="231F20"/>
        </w:rPr>
        <w:t>настоящее</w:t>
      </w:r>
      <w:r>
        <w:rPr>
          <w:color w:val="231F20"/>
          <w:spacing w:val="-11"/>
        </w:rPr>
        <w:t> </w:t>
      </w:r>
      <w:r>
        <w:rPr>
          <w:color w:val="231F20"/>
        </w:rPr>
        <w:t>время</w:t>
      </w:r>
      <w:r>
        <w:rPr>
          <w:color w:val="231F20"/>
          <w:spacing w:val="-11"/>
        </w:rPr>
        <w:t> </w:t>
      </w:r>
      <w:r>
        <w:rPr>
          <w:color w:val="231F20"/>
        </w:rPr>
        <w:t>поддерживает </w:t>
      </w:r>
      <w:r>
        <w:rPr>
          <w:color w:val="231F20"/>
          <w:spacing w:val="-4"/>
        </w:rPr>
        <w:t>только один бизнес-сценарий: изменение адреса электронной почты пользователя.</w:t>
      </w:r>
      <w:r>
        <w:rPr>
          <w:color w:val="231F20"/>
        </w:rPr>
        <w:t> В этой операции задействованы три бизнес-правила:</w:t>
      </w:r>
    </w:p>
    <w:p>
      <w:pPr>
        <w:pStyle w:val="ListParagraph"/>
        <w:numPr>
          <w:ilvl w:val="3"/>
          <w:numId w:val="51"/>
        </w:numPr>
        <w:tabs>
          <w:tab w:pos="537" w:val="left" w:leader="none"/>
          <w:tab w:pos="539" w:val="left" w:leader="none"/>
        </w:tabs>
        <w:spacing w:line="256" w:lineRule="auto" w:before="91" w:after="0"/>
        <w:ind w:left="539" w:right="111" w:hanging="284"/>
        <w:jc w:val="both"/>
        <w:rPr>
          <w:sz w:val="20"/>
        </w:rPr>
      </w:pPr>
      <w:r>
        <w:rPr>
          <w:color w:val="231F20"/>
          <w:spacing w:val="-4"/>
          <w:sz w:val="20"/>
        </w:rPr>
        <w:t>если адрес электронной почты (имейл) принадлежит домену компании, то поль-</w:t>
      </w:r>
      <w:r>
        <w:rPr>
          <w:color w:val="231F20"/>
          <w:sz w:val="20"/>
        </w:rPr>
        <w:t> </w:t>
      </w:r>
      <w:r>
        <w:rPr>
          <w:color w:val="231F20"/>
          <w:spacing w:val="-6"/>
          <w:sz w:val="20"/>
        </w:rPr>
        <w:t>зователь помечается как работник. В противном случае он помечается как клиент;</w:t>
      </w:r>
    </w:p>
    <w:p>
      <w:pPr>
        <w:pStyle w:val="ListParagraph"/>
        <w:numPr>
          <w:ilvl w:val="3"/>
          <w:numId w:val="51"/>
        </w:numPr>
        <w:tabs>
          <w:tab w:pos="537" w:val="left" w:leader="none"/>
          <w:tab w:pos="539" w:val="left" w:leader="none"/>
        </w:tabs>
        <w:spacing w:line="256" w:lineRule="auto" w:before="59" w:after="0"/>
        <w:ind w:left="539" w:right="109" w:hanging="284"/>
        <w:jc w:val="both"/>
        <w:rPr>
          <w:sz w:val="20"/>
        </w:rPr>
      </w:pPr>
      <w:r>
        <w:rPr>
          <w:color w:val="231F20"/>
          <w:sz w:val="20"/>
        </w:rPr>
        <w:t>система должна отслеживать количество работников. Если тип пользователя меняется с работника на клиента (или наоборот), то это число тоже должно </w:t>
      </w:r>
      <w:r>
        <w:rPr>
          <w:color w:val="231F20"/>
          <w:spacing w:val="-2"/>
          <w:sz w:val="20"/>
        </w:rPr>
        <w:t>изменяться;</w:t>
      </w:r>
    </w:p>
    <w:p>
      <w:pPr>
        <w:pStyle w:val="ListParagraph"/>
        <w:numPr>
          <w:ilvl w:val="3"/>
          <w:numId w:val="51"/>
        </w:numPr>
        <w:tabs>
          <w:tab w:pos="537" w:val="left" w:leader="none"/>
          <w:tab w:pos="539" w:val="left" w:leader="none"/>
        </w:tabs>
        <w:spacing w:line="256" w:lineRule="auto" w:before="60" w:after="0"/>
        <w:ind w:left="539" w:right="111" w:hanging="284"/>
        <w:jc w:val="both"/>
        <w:rPr>
          <w:sz w:val="20"/>
        </w:rPr>
      </w:pPr>
      <w:r>
        <w:rPr>
          <w:color w:val="231F20"/>
          <w:sz w:val="20"/>
        </w:rPr>
        <w:t>при</w:t>
      </w:r>
      <w:r>
        <w:rPr>
          <w:color w:val="231F20"/>
          <w:spacing w:val="-6"/>
          <w:sz w:val="20"/>
        </w:rPr>
        <w:t> </w:t>
      </w:r>
      <w:r>
        <w:rPr>
          <w:color w:val="231F20"/>
          <w:sz w:val="20"/>
        </w:rPr>
        <w:t>изменении</w:t>
      </w:r>
      <w:r>
        <w:rPr>
          <w:color w:val="231F20"/>
          <w:spacing w:val="-6"/>
          <w:sz w:val="20"/>
        </w:rPr>
        <w:t> </w:t>
      </w:r>
      <w:r>
        <w:rPr>
          <w:color w:val="231F20"/>
          <w:sz w:val="20"/>
        </w:rPr>
        <w:t>имейла</w:t>
      </w:r>
      <w:r>
        <w:rPr>
          <w:color w:val="231F20"/>
          <w:spacing w:val="-6"/>
          <w:sz w:val="20"/>
        </w:rPr>
        <w:t> </w:t>
      </w:r>
      <w:r>
        <w:rPr>
          <w:color w:val="231F20"/>
          <w:sz w:val="20"/>
        </w:rPr>
        <w:t>система</w:t>
      </w:r>
      <w:r>
        <w:rPr>
          <w:color w:val="231F20"/>
          <w:spacing w:val="-6"/>
          <w:sz w:val="20"/>
        </w:rPr>
        <w:t> </w:t>
      </w:r>
      <w:r>
        <w:rPr>
          <w:color w:val="231F20"/>
          <w:sz w:val="20"/>
        </w:rPr>
        <w:t>должна</w:t>
      </w:r>
      <w:r>
        <w:rPr>
          <w:color w:val="231F20"/>
          <w:spacing w:val="-6"/>
          <w:sz w:val="20"/>
        </w:rPr>
        <w:t> </w:t>
      </w:r>
      <w:r>
        <w:rPr>
          <w:color w:val="231F20"/>
          <w:sz w:val="20"/>
        </w:rPr>
        <w:t>оповестить</w:t>
      </w:r>
      <w:r>
        <w:rPr>
          <w:color w:val="231F20"/>
          <w:spacing w:val="-6"/>
          <w:sz w:val="20"/>
        </w:rPr>
        <w:t> </w:t>
      </w:r>
      <w:r>
        <w:rPr>
          <w:color w:val="231F20"/>
          <w:sz w:val="20"/>
        </w:rPr>
        <w:t>об</w:t>
      </w:r>
      <w:r>
        <w:rPr>
          <w:color w:val="231F20"/>
          <w:spacing w:val="-6"/>
          <w:sz w:val="20"/>
        </w:rPr>
        <w:t> </w:t>
      </w:r>
      <w:r>
        <w:rPr>
          <w:color w:val="231F20"/>
          <w:sz w:val="20"/>
        </w:rPr>
        <w:t>этом</w:t>
      </w:r>
      <w:r>
        <w:rPr>
          <w:color w:val="231F20"/>
          <w:spacing w:val="-6"/>
          <w:sz w:val="20"/>
        </w:rPr>
        <w:t> </w:t>
      </w:r>
      <w:r>
        <w:rPr>
          <w:color w:val="231F20"/>
          <w:sz w:val="20"/>
        </w:rPr>
        <w:t>внешние</w:t>
      </w:r>
      <w:r>
        <w:rPr>
          <w:color w:val="231F20"/>
          <w:spacing w:val="-6"/>
          <w:sz w:val="20"/>
        </w:rPr>
        <w:t> </w:t>
      </w:r>
      <w:r>
        <w:rPr>
          <w:color w:val="231F20"/>
          <w:sz w:val="20"/>
        </w:rPr>
        <w:t>системы, отправив сообщение по шине сообщений.</w:t>
      </w:r>
    </w:p>
    <w:p>
      <w:pPr>
        <w:pStyle w:val="BodyText"/>
        <w:spacing w:before="87"/>
        <w:ind w:left="255"/>
        <w:jc w:val="both"/>
      </w:pPr>
      <w:r>
        <w:rPr>
          <w:color w:val="231F20"/>
        </w:rPr>
        <w:t>Исходная реализация</w:t>
      </w:r>
      <w:r>
        <w:rPr>
          <w:color w:val="231F20"/>
          <w:spacing w:val="1"/>
        </w:rPr>
        <w:t> </w:t>
      </w:r>
      <w:r>
        <w:rPr>
          <w:color w:val="231F20"/>
        </w:rPr>
        <w:t>системы</w:t>
      </w:r>
      <w:r>
        <w:rPr>
          <w:color w:val="231F20"/>
          <w:spacing w:val="1"/>
        </w:rPr>
        <w:t> </w:t>
      </w:r>
      <w:r>
        <w:rPr>
          <w:color w:val="231F20"/>
        </w:rPr>
        <w:t>CRM</w:t>
      </w:r>
      <w:r>
        <w:rPr>
          <w:color w:val="231F20"/>
          <w:spacing w:val="1"/>
        </w:rPr>
        <w:t> </w:t>
      </w:r>
      <w:r>
        <w:rPr>
          <w:color w:val="231F20"/>
        </w:rPr>
        <w:t>приведена в</w:t>
      </w:r>
      <w:r>
        <w:rPr>
          <w:color w:val="231F20"/>
          <w:spacing w:val="1"/>
        </w:rPr>
        <w:t> </w:t>
      </w:r>
      <w:r>
        <w:rPr>
          <w:color w:val="231F20"/>
        </w:rPr>
        <w:t>листинге</w:t>
      </w:r>
      <w:r>
        <w:rPr>
          <w:color w:val="231F20"/>
          <w:spacing w:val="1"/>
        </w:rPr>
        <w:t> </w:t>
      </w:r>
      <w:r>
        <w:rPr>
          <w:color w:val="231F20"/>
          <w:spacing w:val="-4"/>
        </w:rPr>
        <w:t>7.1.</w:t>
      </w:r>
    </w:p>
    <w:p>
      <w:pPr>
        <w:spacing w:before="232"/>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2"/>
          <w:w w:val="90"/>
          <w:sz w:val="19"/>
        </w:rPr>
        <w:t> </w:t>
      </w:r>
      <w:r>
        <w:rPr>
          <w:rFonts w:ascii="Tahoma" w:hAnsi="Tahoma"/>
          <w:b/>
          <w:color w:val="231F20"/>
          <w:w w:val="90"/>
          <w:sz w:val="19"/>
        </w:rPr>
        <w:t>7.1.</w:t>
      </w:r>
      <w:r>
        <w:rPr>
          <w:rFonts w:ascii="Tahoma" w:hAnsi="Tahoma"/>
          <w:b/>
          <w:color w:val="231F20"/>
          <w:spacing w:val="-4"/>
          <w:sz w:val="19"/>
        </w:rPr>
        <w:t> </w:t>
      </w:r>
      <w:r>
        <w:rPr>
          <w:rFonts w:ascii="Trebuchet MS" w:hAnsi="Trebuchet MS"/>
          <w:color w:val="231F20"/>
          <w:w w:val="90"/>
          <w:sz w:val="19"/>
        </w:rPr>
        <w:t>Исходная</w:t>
      </w:r>
      <w:r>
        <w:rPr>
          <w:rFonts w:ascii="Trebuchet MS" w:hAnsi="Trebuchet MS"/>
          <w:color w:val="231F20"/>
          <w:spacing w:val="-6"/>
          <w:sz w:val="19"/>
        </w:rPr>
        <w:t> </w:t>
      </w:r>
      <w:r>
        <w:rPr>
          <w:rFonts w:ascii="Trebuchet MS" w:hAnsi="Trebuchet MS"/>
          <w:color w:val="231F20"/>
          <w:w w:val="90"/>
          <w:sz w:val="19"/>
        </w:rPr>
        <w:t>реализация</w:t>
      </w:r>
      <w:r>
        <w:rPr>
          <w:rFonts w:ascii="Trebuchet MS" w:hAnsi="Trebuchet MS"/>
          <w:color w:val="231F20"/>
          <w:spacing w:val="-5"/>
          <w:sz w:val="19"/>
        </w:rPr>
        <w:t> </w:t>
      </w:r>
      <w:r>
        <w:rPr>
          <w:rFonts w:ascii="Trebuchet MS" w:hAnsi="Trebuchet MS"/>
          <w:color w:val="231F20"/>
          <w:spacing w:val="-5"/>
          <w:w w:val="90"/>
          <w:sz w:val="19"/>
        </w:rPr>
        <w:t>CRM</w:t>
      </w:r>
    </w:p>
    <w:p>
      <w:pPr>
        <w:spacing w:before="64"/>
        <w:ind w:left="255" w:right="0" w:firstLine="0"/>
        <w:jc w:val="left"/>
        <w:rPr>
          <w:rFonts w:ascii="Consolas"/>
          <w:sz w:val="16"/>
        </w:rPr>
      </w:pPr>
      <w:r>
        <w:rPr>
          <w:rFonts w:ascii="Consolas"/>
          <w:color w:val="231F20"/>
          <w:sz w:val="16"/>
        </w:rPr>
        <w:t>public class </w:t>
      </w:r>
      <w:r>
        <w:rPr>
          <w:rFonts w:ascii="Consolas"/>
          <w:color w:val="231F20"/>
          <w:spacing w:val="-4"/>
          <w:sz w:val="16"/>
        </w:rPr>
        <w:t>User</w:t>
      </w:r>
    </w:p>
    <w:p>
      <w:pPr>
        <w:spacing w:before="8"/>
        <w:ind w:left="255" w:right="0" w:firstLine="0"/>
        <w:jc w:val="left"/>
        <w:rPr>
          <w:rFonts w:ascii="Consolas"/>
          <w:sz w:val="16"/>
        </w:rPr>
      </w:pPr>
      <w:r>
        <w:rPr>
          <w:rFonts w:ascii="Consolas"/>
          <w:color w:val="231F20"/>
          <w:spacing w:val="-10"/>
          <w:sz w:val="16"/>
        </w:rPr>
        <w:t>{</w:t>
      </w:r>
    </w:p>
    <w:p>
      <w:pPr>
        <w:spacing w:line="252" w:lineRule="auto" w:before="9"/>
        <w:ind w:left="607" w:right="3465" w:firstLine="0"/>
        <w:jc w:val="left"/>
        <w:rPr>
          <w:rFonts w:ascii="Consolas"/>
          <w:sz w:val="16"/>
        </w:rPr>
      </w:pPr>
      <w:r>
        <w:rPr>
          <w:rFonts w:ascii="Consolas"/>
          <w:color w:val="231F20"/>
          <w:sz w:val="16"/>
        </w:rPr>
        <w:t>public int UserId { get; private set; } public string Email { get; private set; } public UserType Type { get; private set; </w:t>
      </w:r>
      <w:r>
        <w:rPr>
          <w:rFonts w:ascii="Consolas"/>
          <w:color w:val="231F20"/>
          <w:spacing w:val="-10"/>
          <w:sz w:val="16"/>
        </w:rPr>
        <w:t>}</w:t>
      </w:r>
    </w:p>
    <w:p>
      <w:pPr>
        <w:pStyle w:val="BodyText"/>
        <w:spacing w:before="6"/>
        <w:rPr>
          <w:rFonts w:ascii="Consolas"/>
          <w:sz w:val="16"/>
        </w:rPr>
      </w:pPr>
    </w:p>
    <w:p>
      <w:pPr>
        <w:spacing w:before="0"/>
        <w:ind w:left="607" w:right="0" w:firstLine="0"/>
        <w:jc w:val="left"/>
        <w:rPr>
          <w:rFonts w:ascii="Consolas"/>
          <w:sz w:val="16"/>
        </w:rPr>
      </w:pPr>
      <w:r>
        <w:rPr>
          <w:rFonts w:ascii="Consolas"/>
          <w:color w:val="231F20"/>
          <w:sz w:val="16"/>
        </w:rPr>
        <w:t>public void ChangeEmail(int userId, string </w:t>
      </w:r>
      <w:r>
        <w:rPr>
          <w:rFonts w:ascii="Consolas"/>
          <w:color w:val="231F20"/>
          <w:spacing w:val="-2"/>
          <w:sz w:val="16"/>
        </w:rPr>
        <w:t>newEmail)</w:t>
      </w:r>
    </w:p>
    <w:p>
      <w:pPr>
        <w:spacing w:before="9"/>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61248">
                <wp:simplePos x="0" y="0"/>
                <wp:positionH relativeFrom="page">
                  <wp:posOffset>3628448</wp:posOffset>
                </wp:positionH>
                <wp:positionV relativeFrom="paragraph">
                  <wp:posOffset>169339</wp:posOffset>
                </wp:positionV>
                <wp:extent cx="281940" cy="584200"/>
                <wp:effectExtent l="0" t="0" r="0" b="0"/>
                <wp:wrapNone/>
                <wp:docPr id="1334" name="Group 1334"/>
                <wp:cNvGraphicFramePr>
                  <a:graphicFrameLocks/>
                </wp:cNvGraphicFramePr>
                <a:graphic>
                  <a:graphicData uri="http://schemas.microsoft.com/office/word/2010/wordprocessingGroup">
                    <wpg:wgp>
                      <wpg:cNvPr id="1334" name="Group 1334"/>
                      <wpg:cNvGrpSpPr/>
                      <wpg:grpSpPr>
                        <a:xfrm>
                          <a:off x="0" y="0"/>
                          <a:ext cx="281940" cy="584200"/>
                          <a:chExt cx="281940" cy="584200"/>
                        </a:xfrm>
                      </wpg:grpSpPr>
                      <wps:wsp>
                        <wps:cNvPr id="1335" name="Graphic 1335"/>
                        <wps:cNvSpPr/>
                        <wps:spPr>
                          <a:xfrm>
                            <a:off x="278400" y="26193"/>
                            <a:ext cx="1270" cy="558165"/>
                          </a:xfrm>
                          <a:custGeom>
                            <a:avLst/>
                            <a:gdLst/>
                            <a:ahLst/>
                            <a:cxnLst/>
                            <a:rect l="l" t="t" r="r" b="b"/>
                            <a:pathLst>
                              <a:path w="0" h="558165">
                                <a:moveTo>
                                  <a:pt x="0" y="55780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36" name="Graphic 1336"/>
                        <wps:cNvSpPr/>
                        <wps:spPr>
                          <a:xfrm>
                            <a:off x="60087" y="29171"/>
                            <a:ext cx="218440" cy="1270"/>
                          </a:xfrm>
                          <a:custGeom>
                            <a:avLst/>
                            <a:gdLst/>
                            <a:ahLst/>
                            <a:cxnLst/>
                            <a:rect l="l" t="t" r="r" b="b"/>
                            <a:pathLst>
                              <a:path w="218440" h="0">
                                <a:moveTo>
                                  <a:pt x="21831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37" name="Graphic 1337"/>
                        <wps:cNvSpPr/>
                        <wps:spPr>
                          <a:xfrm>
                            <a:off x="0" y="0"/>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5.70459pt;margin-top:13.333827pt;width:22.2pt;height:46pt;mso-position-horizontal-relative:page;mso-position-vertical-relative:paragraph;z-index:15861248" id="docshapegroup1078" coordorigin="5714,267" coordsize="444,920">
                <v:line style="position:absolute" from="6153,1186" to="6153,308" stroked="true" strokeweight=".5pt" strokecolor="#231f20">
                  <v:stroke dashstyle="solid"/>
                </v:line>
                <v:line style="position:absolute" from="6153,313" to="5809,313" stroked="true" strokeweight=".5pt" strokecolor="#231f20">
                  <v:stroke dashstyle="solid"/>
                </v:line>
                <v:shape style="position:absolute;left:5714;top:266;width:127;height:93" id="docshape1079" coordorigin="5714,267" coordsize="127,93" path="m5841,267l5714,313,5841,359,5841,267xe" filled="true" fillcolor="#231f20" stroked="false">
                  <v:path arrowok="t"/>
                  <v:fill type="solid"/>
                </v:shape>
                <w10:wrap type="none"/>
              </v:group>
            </w:pict>
          </mc:Fallback>
        </mc:AlternateContent>
      </w: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spacing w:before="9"/>
        <w:ind w:left="959" w:right="0" w:firstLine="0"/>
        <w:jc w:val="left"/>
        <w:rPr>
          <w:rFonts w:ascii="Consolas"/>
          <w:sz w:val="16"/>
        </w:rPr>
      </w:pPr>
      <w:r>
        <w:rPr>
          <w:rFonts w:ascii="Consolas"/>
          <w:color w:val="231F20"/>
          <w:sz w:val="16"/>
        </w:rPr>
        <w:t>object[]</w:t>
      </w:r>
      <w:r>
        <w:rPr>
          <w:rFonts w:ascii="Consolas"/>
          <w:color w:val="231F20"/>
          <w:spacing w:val="-2"/>
          <w:sz w:val="16"/>
        </w:rPr>
        <w:t> </w:t>
      </w:r>
      <w:r>
        <w:rPr>
          <w:rFonts w:ascii="Consolas"/>
          <w:color w:val="231F20"/>
          <w:sz w:val="16"/>
        </w:rPr>
        <w:t>data = </w:t>
      </w:r>
      <w:r>
        <w:rPr>
          <w:rFonts w:ascii="Consolas"/>
          <w:color w:val="231F20"/>
          <w:spacing w:val="-2"/>
          <w:sz w:val="16"/>
        </w:rPr>
        <w:t>Database.GetUserById(userId);</w:t>
      </w:r>
    </w:p>
    <w:p>
      <w:pPr>
        <w:pStyle w:val="BodyText"/>
        <w:spacing w:before="17"/>
        <w:rPr>
          <w:rFonts w:ascii="Consolas"/>
          <w:sz w:val="16"/>
        </w:rPr>
      </w:pPr>
    </w:p>
    <w:p>
      <w:pPr>
        <w:spacing w:before="0"/>
        <w:ind w:left="959" w:right="0" w:firstLine="0"/>
        <w:jc w:val="left"/>
        <w:rPr>
          <w:rFonts w:ascii="Consolas"/>
          <w:sz w:val="16"/>
        </w:rPr>
      </w:pPr>
      <w:r>
        <w:rPr>
          <w:rFonts w:ascii="Consolas"/>
          <w:color w:val="231F20"/>
          <w:sz w:val="16"/>
        </w:rPr>
        <w:t>UserId = </w:t>
      </w:r>
      <w:r>
        <w:rPr>
          <w:rFonts w:ascii="Consolas"/>
          <w:color w:val="231F20"/>
          <w:spacing w:val="-2"/>
          <w:sz w:val="16"/>
        </w:rPr>
        <w:t>userId;</w:t>
      </w:r>
    </w:p>
    <w:p>
      <w:pPr>
        <w:spacing w:line="252" w:lineRule="auto" w:before="9"/>
        <w:ind w:left="959" w:right="1517" w:firstLine="0"/>
        <w:jc w:val="left"/>
        <w:rPr>
          <w:rFonts w:ascii="Consolas"/>
          <w:sz w:val="16"/>
        </w:rPr>
      </w:pPr>
      <w:r>
        <w:rPr>
          <w:rFonts w:ascii="Consolas"/>
          <w:color w:val="231F20"/>
          <w:sz w:val="16"/>
        </w:rPr>
        <w:t>Email = (string)data[1]; Type = </w:t>
      </w:r>
      <w:r>
        <w:rPr>
          <w:rFonts w:ascii="Consolas"/>
          <w:color w:val="231F20"/>
          <w:spacing w:val="-2"/>
          <w:sz w:val="16"/>
        </w:rPr>
        <w:t>(UserType)data[2];</w:t>
      </w:r>
    </w:p>
    <w:p>
      <w:pPr>
        <w:spacing w:line="240" w:lineRule="auto" w:before="92"/>
        <w:rPr>
          <w:rFonts w:ascii="Consolas"/>
          <w:sz w:val="17"/>
        </w:rPr>
      </w:pPr>
      <w:r>
        <w:rPr/>
        <w:br w:type="column"/>
      </w:r>
      <w:r>
        <w:rPr>
          <w:rFonts w:ascii="Consolas"/>
          <w:sz w:val="17"/>
        </w:rPr>
      </w:r>
    </w:p>
    <w:p>
      <w:pPr>
        <w:spacing w:before="0"/>
        <w:ind w:left="598" w:right="0" w:firstLine="0"/>
        <w:jc w:val="left"/>
        <w:rPr>
          <w:rFonts w:ascii="Trebuchet MS" w:hAnsi="Trebuchet MS"/>
          <w:b/>
          <w:sz w:val="17"/>
        </w:rPr>
      </w:pPr>
      <w:r>
        <w:rPr>
          <w:rFonts w:ascii="Trebuchet MS" w:hAnsi="Trebuchet MS"/>
          <w:b/>
          <w:color w:val="58595B"/>
          <w:w w:val="80"/>
          <w:sz w:val="17"/>
        </w:rPr>
        <w:t>Читает</w:t>
      </w:r>
      <w:r>
        <w:rPr>
          <w:rFonts w:ascii="Trebuchet MS" w:hAnsi="Trebuchet MS"/>
          <w:b/>
          <w:color w:val="58595B"/>
          <w:spacing w:val="-13"/>
          <w:w w:val="80"/>
          <w:sz w:val="17"/>
        </w:rPr>
        <w:t> </w:t>
      </w:r>
      <w:r>
        <w:rPr>
          <w:rFonts w:ascii="Trebuchet MS" w:hAnsi="Trebuchet MS"/>
          <w:b/>
          <w:color w:val="58595B"/>
          <w:w w:val="80"/>
          <w:sz w:val="17"/>
        </w:rPr>
        <w:t>текущий</w:t>
      </w:r>
      <w:r>
        <w:rPr>
          <w:rFonts w:ascii="Trebuchet MS" w:hAnsi="Trebuchet MS"/>
          <w:b/>
          <w:color w:val="58595B"/>
          <w:spacing w:val="-13"/>
          <w:w w:val="80"/>
          <w:sz w:val="17"/>
        </w:rPr>
        <w:t> </w:t>
      </w:r>
      <w:r>
        <w:rPr>
          <w:rFonts w:ascii="Trebuchet MS" w:hAnsi="Trebuchet MS"/>
          <w:b/>
          <w:color w:val="58595B"/>
          <w:w w:val="80"/>
          <w:sz w:val="17"/>
        </w:rPr>
        <w:t>имейл</w:t>
      </w:r>
      <w:r>
        <w:rPr>
          <w:rFonts w:ascii="Trebuchet MS" w:hAnsi="Trebuchet MS"/>
          <w:b/>
          <w:color w:val="58595B"/>
          <w:spacing w:val="-13"/>
          <w:w w:val="80"/>
          <w:sz w:val="17"/>
        </w:rPr>
        <w:t> </w:t>
      </w:r>
      <w:r>
        <w:rPr>
          <w:rFonts w:ascii="Trebuchet MS" w:hAnsi="Trebuchet MS"/>
          <w:b/>
          <w:color w:val="58595B"/>
          <w:w w:val="80"/>
          <w:sz w:val="17"/>
        </w:rPr>
        <w:t>и</w:t>
      </w:r>
      <w:r>
        <w:rPr>
          <w:rFonts w:ascii="Trebuchet MS" w:hAnsi="Trebuchet MS"/>
          <w:b/>
          <w:color w:val="58595B"/>
          <w:spacing w:val="-13"/>
          <w:w w:val="80"/>
          <w:sz w:val="17"/>
        </w:rPr>
        <w:t> </w:t>
      </w:r>
      <w:r>
        <w:rPr>
          <w:rFonts w:ascii="Trebuchet MS" w:hAnsi="Trebuchet MS"/>
          <w:b/>
          <w:color w:val="58595B"/>
          <w:w w:val="80"/>
          <w:sz w:val="17"/>
        </w:rPr>
        <w:t>тип </w:t>
      </w:r>
      <w:r>
        <w:rPr>
          <w:rFonts w:ascii="Trebuchet MS" w:hAnsi="Trebuchet MS"/>
          <w:b/>
          <w:color w:val="58595B"/>
          <w:w w:val="75"/>
          <w:sz w:val="17"/>
        </w:rPr>
        <w:t>пользователя</w:t>
      </w:r>
      <w:r>
        <w:rPr>
          <w:rFonts w:ascii="Trebuchet MS" w:hAnsi="Trebuchet MS"/>
          <w:b/>
          <w:color w:val="58595B"/>
          <w:spacing w:val="-1"/>
          <w:w w:val="75"/>
          <w:sz w:val="17"/>
        </w:rPr>
        <w:t> </w:t>
      </w:r>
      <w:r>
        <w:rPr>
          <w:rFonts w:ascii="Trebuchet MS" w:hAnsi="Trebuchet MS"/>
          <w:b/>
          <w:color w:val="58595B"/>
          <w:w w:val="75"/>
          <w:sz w:val="17"/>
        </w:rPr>
        <w:t>из</w:t>
      </w:r>
      <w:r>
        <w:rPr>
          <w:rFonts w:ascii="Trebuchet MS" w:hAnsi="Trebuchet MS"/>
          <w:b/>
          <w:color w:val="58595B"/>
          <w:spacing w:val="-1"/>
          <w:w w:val="75"/>
          <w:sz w:val="17"/>
        </w:rPr>
        <w:t> </w:t>
      </w:r>
      <w:r>
        <w:rPr>
          <w:rFonts w:ascii="Trebuchet MS" w:hAnsi="Trebuchet MS"/>
          <w:b/>
          <w:color w:val="58595B"/>
          <w:w w:val="75"/>
          <w:sz w:val="17"/>
        </w:rPr>
        <w:t>базы</w:t>
      </w:r>
      <w:r>
        <w:rPr>
          <w:rFonts w:ascii="Trebuchet MS" w:hAnsi="Trebuchet MS"/>
          <w:b/>
          <w:color w:val="58595B"/>
          <w:spacing w:val="-1"/>
          <w:w w:val="75"/>
          <w:sz w:val="17"/>
        </w:rPr>
        <w:t> </w:t>
      </w:r>
      <w:r>
        <w:rPr>
          <w:rFonts w:ascii="Trebuchet MS" w:hAnsi="Trebuchet MS"/>
          <w:b/>
          <w:color w:val="58595B"/>
          <w:w w:val="75"/>
          <w:sz w:val="17"/>
        </w:rPr>
        <w:t>данных</w:t>
      </w:r>
    </w:p>
    <w:p>
      <w:pPr>
        <w:spacing w:after="0"/>
        <w:jc w:val="left"/>
        <w:rPr>
          <w:rFonts w:ascii="Trebuchet MS" w:hAnsi="Trebuchet MS"/>
          <w:b/>
          <w:sz w:val="17"/>
        </w:rPr>
        <w:sectPr>
          <w:type w:val="continuous"/>
          <w:pgSz w:w="9360" w:h="13210"/>
          <w:pgMar w:header="846" w:footer="0" w:top="1500" w:bottom="280" w:left="708" w:right="850"/>
          <w:cols w:num="2" w:equalWidth="0">
            <w:col w:w="4920" w:space="40"/>
            <w:col w:w="2842"/>
          </w:cols>
        </w:sectPr>
      </w:pPr>
    </w:p>
    <w:p>
      <w:pPr>
        <w:pStyle w:val="BodyText"/>
        <w:spacing w:before="175"/>
        <w:rPr>
          <w:rFonts w:ascii="Trebuchet MS"/>
          <w:b/>
          <w:sz w:val="16"/>
        </w:rPr>
      </w:pPr>
    </w:p>
    <w:p>
      <w:pPr>
        <w:spacing w:line="256" w:lineRule="auto" w:before="0"/>
        <w:ind w:left="1311" w:right="4809" w:hanging="352"/>
        <w:jc w:val="left"/>
        <w:rPr>
          <w:rFonts w:ascii="Consolas"/>
          <w:sz w:val="16"/>
        </w:rPr>
      </w:pPr>
      <w:r>
        <w:rPr>
          <w:rFonts w:ascii="Consolas"/>
          <w:color w:val="231F20"/>
          <w:sz w:val="16"/>
        </w:rPr>
        <w:t>if</w:t>
      </w:r>
      <w:r>
        <w:rPr>
          <w:rFonts w:ascii="Consolas"/>
          <w:color w:val="231F20"/>
          <w:spacing w:val="-11"/>
          <w:sz w:val="16"/>
        </w:rPr>
        <w:t> </w:t>
      </w:r>
      <w:r>
        <w:rPr>
          <w:rFonts w:ascii="Consolas"/>
          <w:color w:val="231F20"/>
          <w:sz w:val="16"/>
        </w:rPr>
        <w:t>(Email</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newEmail) </w:t>
      </w:r>
      <w:r>
        <w:rPr>
          <w:rFonts w:ascii="Consolas"/>
          <w:color w:val="231F20"/>
          <w:spacing w:val="-2"/>
          <w:sz w:val="16"/>
        </w:rPr>
        <w:t>return;</w:t>
      </w:r>
    </w:p>
    <w:p>
      <w:pPr>
        <w:pStyle w:val="BodyText"/>
        <w:spacing w:before="18"/>
        <w:rPr>
          <w:rFonts w:ascii="Consolas"/>
          <w:sz w:val="16"/>
        </w:rPr>
      </w:pPr>
    </w:p>
    <w:p>
      <w:pPr>
        <w:tabs>
          <w:tab w:pos="5218" w:val="left" w:leader="none"/>
        </w:tabs>
        <w:spacing w:line="220" w:lineRule="auto" w:before="0"/>
        <w:ind w:left="398" w:right="0" w:firstLine="0"/>
        <w:jc w:val="center"/>
        <w:rPr>
          <w:rFonts w:ascii="Trebuchet MS" w:hAnsi="Trebuchet MS"/>
          <w:b/>
          <w:position w:val="-7"/>
          <w:sz w:val="17"/>
        </w:rPr>
      </w:pPr>
      <w:r>
        <w:rPr>
          <w:rFonts w:ascii="Trebuchet MS" w:hAnsi="Trebuchet MS"/>
          <w:b/>
          <w:position w:val="-7"/>
          <w:sz w:val="17"/>
        </w:rPr>
        <mc:AlternateContent>
          <mc:Choice Requires="wps">
            <w:drawing>
              <wp:anchor distT="0" distB="0" distL="0" distR="0" allowOverlap="1" layoutInCell="1" locked="0" behindDoc="1" simplePos="0" relativeHeight="480488960">
                <wp:simplePos x="0" y="0"/>
                <wp:positionH relativeFrom="page">
                  <wp:posOffset>3796028</wp:posOffset>
                </wp:positionH>
                <wp:positionV relativeFrom="paragraph">
                  <wp:posOffset>32618</wp:posOffset>
                </wp:positionV>
                <wp:extent cx="281940" cy="363855"/>
                <wp:effectExtent l="0" t="0" r="0" b="0"/>
                <wp:wrapNone/>
                <wp:docPr id="1344" name="Group 1344"/>
                <wp:cNvGraphicFramePr>
                  <a:graphicFrameLocks/>
                </wp:cNvGraphicFramePr>
                <a:graphic>
                  <a:graphicData uri="http://schemas.microsoft.com/office/word/2010/wordprocessingGroup">
                    <wpg:wgp>
                      <wpg:cNvPr id="1344" name="Group 1344"/>
                      <wpg:cNvGrpSpPr/>
                      <wpg:grpSpPr>
                        <a:xfrm>
                          <a:off x="0" y="0"/>
                          <a:ext cx="281940" cy="363855"/>
                          <a:chExt cx="281940" cy="363855"/>
                        </a:xfrm>
                      </wpg:grpSpPr>
                      <wps:wsp>
                        <wps:cNvPr id="1345" name="Graphic 1345"/>
                        <wps:cNvSpPr/>
                        <wps:spPr>
                          <a:xfrm>
                            <a:off x="278400" y="26193"/>
                            <a:ext cx="1270" cy="337185"/>
                          </a:xfrm>
                          <a:custGeom>
                            <a:avLst/>
                            <a:gdLst/>
                            <a:ahLst/>
                            <a:cxnLst/>
                            <a:rect l="l" t="t" r="r" b="b"/>
                            <a:pathLst>
                              <a:path w="0" h="337185">
                                <a:moveTo>
                                  <a:pt x="0" y="337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46" name="Graphic 1346"/>
                        <wps:cNvSpPr/>
                        <wps:spPr>
                          <a:xfrm>
                            <a:off x="60087" y="29171"/>
                            <a:ext cx="218440" cy="1270"/>
                          </a:xfrm>
                          <a:custGeom>
                            <a:avLst/>
                            <a:gdLst/>
                            <a:ahLst/>
                            <a:cxnLst/>
                            <a:rect l="l" t="t" r="r" b="b"/>
                            <a:pathLst>
                              <a:path w="218440" h="0">
                                <a:moveTo>
                                  <a:pt x="21831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47" name="Graphic 1347"/>
                        <wps:cNvSpPr/>
                        <wps:spPr>
                          <a:xfrm>
                            <a:off x="0" y="0"/>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98.899902pt;margin-top:2.568369pt;width:22.2pt;height:28.65pt;mso-position-horizontal-relative:page;mso-position-vertical-relative:paragraph;z-index:-22827520" id="docshapegroup1084" coordorigin="5978,51" coordsize="444,573">
                <v:line style="position:absolute" from="6416,624" to="6416,93" stroked="true" strokeweight=".5pt" strokecolor="#231f20">
                  <v:stroke dashstyle="solid"/>
                </v:line>
                <v:line style="position:absolute" from="6416,97" to="6073,97" stroked="true" strokeweight=".5pt" strokecolor="#231f20">
                  <v:stroke dashstyle="solid"/>
                </v:line>
                <v:shape style="position:absolute;left:5978;top:51;width:127;height:93" id="docshape1085" coordorigin="5978,51" coordsize="127,93" path="m6104,51l5978,97,6104,143,6104,51xe" filled="true" fillcolor="#231f20" stroked="false">
                  <v:path arrowok="t"/>
                  <v:fill type="solid"/>
                </v:shape>
                <w10:wrap type="none"/>
              </v:group>
            </w:pict>
          </mc:Fallback>
        </mc:AlternateContent>
      </w:r>
      <w:r>
        <w:rPr>
          <w:rFonts w:ascii="Consolas" w:hAnsi="Consolas"/>
          <w:color w:val="231F20"/>
          <w:sz w:val="16"/>
        </w:rPr>
        <w:t>object[] companyData = </w:t>
      </w:r>
      <w:r>
        <w:rPr>
          <w:rFonts w:ascii="Consolas" w:hAnsi="Consolas"/>
          <w:color w:val="231F20"/>
          <w:spacing w:val="-2"/>
          <w:sz w:val="16"/>
        </w:rPr>
        <w:t>Database.GetCompany();</w:t>
      </w:r>
      <w:r>
        <w:rPr>
          <w:rFonts w:ascii="Consolas" w:hAnsi="Consolas"/>
          <w:color w:val="231F20"/>
          <w:sz w:val="16"/>
        </w:rPr>
        <w:tab/>
      </w:r>
      <w:r>
        <w:rPr>
          <w:rFonts w:ascii="Trebuchet MS" w:hAnsi="Trebuchet MS"/>
          <w:b/>
          <w:color w:val="58595B"/>
          <w:w w:val="75"/>
          <w:position w:val="-7"/>
          <w:sz w:val="17"/>
        </w:rPr>
        <w:t>Читает</w:t>
      </w:r>
      <w:r>
        <w:rPr>
          <w:rFonts w:ascii="Trebuchet MS" w:hAnsi="Trebuchet MS"/>
          <w:b/>
          <w:color w:val="58595B"/>
          <w:spacing w:val="-5"/>
          <w:w w:val="75"/>
          <w:position w:val="-7"/>
          <w:sz w:val="17"/>
        </w:rPr>
        <w:t> </w:t>
      </w:r>
      <w:r>
        <w:rPr>
          <w:rFonts w:ascii="Trebuchet MS" w:hAnsi="Trebuchet MS"/>
          <w:b/>
          <w:color w:val="58595B"/>
          <w:w w:val="75"/>
          <w:position w:val="-7"/>
          <w:sz w:val="17"/>
        </w:rPr>
        <w:t>из</w:t>
      </w:r>
      <w:r>
        <w:rPr>
          <w:rFonts w:ascii="Trebuchet MS" w:hAnsi="Trebuchet MS"/>
          <w:b/>
          <w:color w:val="58595B"/>
          <w:spacing w:val="-5"/>
          <w:w w:val="75"/>
          <w:position w:val="-7"/>
          <w:sz w:val="17"/>
        </w:rPr>
        <w:t> </w:t>
      </w:r>
      <w:r>
        <w:rPr>
          <w:rFonts w:ascii="Trebuchet MS" w:hAnsi="Trebuchet MS"/>
          <w:b/>
          <w:color w:val="58595B"/>
          <w:w w:val="75"/>
          <w:position w:val="-7"/>
          <w:sz w:val="17"/>
        </w:rPr>
        <w:t>базы</w:t>
      </w:r>
      <w:r>
        <w:rPr>
          <w:rFonts w:ascii="Trebuchet MS" w:hAnsi="Trebuchet MS"/>
          <w:b/>
          <w:color w:val="58595B"/>
          <w:spacing w:val="-5"/>
          <w:w w:val="75"/>
          <w:position w:val="-7"/>
          <w:sz w:val="17"/>
        </w:rPr>
        <w:t> </w:t>
      </w:r>
      <w:r>
        <w:rPr>
          <w:rFonts w:ascii="Trebuchet MS" w:hAnsi="Trebuchet MS"/>
          <w:b/>
          <w:color w:val="58595B"/>
          <w:spacing w:val="-2"/>
          <w:w w:val="75"/>
          <w:position w:val="-7"/>
          <w:sz w:val="17"/>
        </w:rPr>
        <w:t>данных</w:t>
      </w:r>
    </w:p>
    <w:p>
      <w:pPr>
        <w:spacing w:line="168" w:lineRule="exact" w:before="5"/>
        <w:ind w:left="0" w:right="432" w:firstLine="0"/>
        <w:jc w:val="right"/>
        <w:rPr>
          <w:rFonts w:ascii="Trebuchet MS" w:hAnsi="Trebuchet MS"/>
          <w:b/>
          <w:sz w:val="17"/>
        </w:rPr>
      </w:pPr>
      <w:r>
        <w:rPr>
          <w:rFonts w:ascii="Trebuchet MS" w:hAnsi="Trebuchet MS"/>
          <w:b/>
          <w:color w:val="58595B"/>
          <w:w w:val="75"/>
          <w:sz w:val="17"/>
        </w:rPr>
        <w:t>имя</w:t>
      </w:r>
      <w:r>
        <w:rPr>
          <w:rFonts w:ascii="Trebuchet MS" w:hAnsi="Trebuchet MS"/>
          <w:b/>
          <w:color w:val="58595B"/>
          <w:spacing w:val="-2"/>
          <w:w w:val="75"/>
          <w:sz w:val="17"/>
        </w:rPr>
        <w:t> </w:t>
      </w:r>
      <w:r>
        <w:rPr>
          <w:rFonts w:ascii="Trebuchet MS" w:hAnsi="Trebuchet MS"/>
          <w:b/>
          <w:color w:val="58595B"/>
          <w:w w:val="75"/>
          <w:sz w:val="17"/>
        </w:rPr>
        <w:t>домена</w:t>
      </w:r>
      <w:r>
        <w:rPr>
          <w:rFonts w:ascii="Trebuchet MS" w:hAnsi="Trebuchet MS"/>
          <w:b/>
          <w:color w:val="58595B"/>
          <w:spacing w:val="-3"/>
          <w:w w:val="75"/>
          <w:sz w:val="17"/>
        </w:rPr>
        <w:t> </w:t>
      </w:r>
      <w:r>
        <w:rPr>
          <w:rFonts w:ascii="Trebuchet MS" w:hAnsi="Trebuchet MS"/>
          <w:b/>
          <w:color w:val="58595B"/>
          <w:spacing w:val="-2"/>
          <w:w w:val="75"/>
          <w:sz w:val="17"/>
        </w:rPr>
        <w:t>организации</w:t>
      </w:r>
    </w:p>
    <w:p>
      <w:pPr>
        <w:spacing w:after="0" w:line="168" w:lineRule="exact"/>
        <w:jc w:val="right"/>
        <w:rPr>
          <w:rFonts w:ascii="Trebuchet MS" w:hAnsi="Trebuchet MS"/>
          <w:b/>
          <w:sz w:val="17"/>
        </w:rPr>
        <w:sectPr>
          <w:headerReference w:type="default" r:id="rId167"/>
          <w:headerReference w:type="even" r:id="rId168"/>
          <w:pgSz w:w="9360" w:h="13210"/>
          <w:pgMar w:header="846" w:footer="0" w:top="1140" w:bottom="280" w:left="708" w:right="850"/>
          <w:pgNumType w:start="191"/>
        </w:sectPr>
      </w:pPr>
    </w:p>
    <w:p>
      <w:pPr>
        <w:spacing w:line="159" w:lineRule="exact" w:before="0"/>
        <w:ind w:left="959" w:right="0" w:firstLine="0"/>
        <w:jc w:val="left"/>
        <w:rPr>
          <w:rFonts w:ascii="Consolas"/>
          <w:sz w:val="16"/>
        </w:rPr>
      </w:pPr>
      <w:r>
        <w:rPr>
          <w:rFonts w:ascii="Consolas"/>
          <w:color w:val="231F20"/>
          <w:sz w:val="16"/>
        </w:rPr>
        <w:t>string</w:t>
      </w:r>
      <w:r>
        <w:rPr>
          <w:rFonts w:ascii="Consolas"/>
          <w:color w:val="231F20"/>
          <w:spacing w:val="-2"/>
          <w:sz w:val="16"/>
        </w:rPr>
        <w:t> </w:t>
      </w:r>
      <w:r>
        <w:rPr>
          <w:rFonts w:ascii="Consolas"/>
          <w:color w:val="231F20"/>
          <w:sz w:val="16"/>
        </w:rPr>
        <w:t>companyDomainName = </w:t>
      </w:r>
      <w:r>
        <w:rPr>
          <w:rFonts w:ascii="Consolas"/>
          <w:color w:val="231F20"/>
          <w:spacing w:val="-2"/>
          <w:sz w:val="16"/>
        </w:rPr>
        <w:t>(string)companyData[0];</w:t>
      </w:r>
    </w:p>
    <w:p>
      <w:pPr>
        <w:spacing w:before="12"/>
        <w:ind w:left="959" w:right="0" w:firstLine="0"/>
        <w:jc w:val="left"/>
        <w:rPr>
          <w:rFonts w:ascii="Consolas"/>
          <w:sz w:val="16"/>
        </w:rPr>
      </w:pPr>
      <w:r>
        <w:rPr>
          <w:rFonts w:ascii="Consolas"/>
          <w:color w:val="231F20"/>
          <w:sz w:val="16"/>
        </w:rPr>
        <w:t>int numberOfEmployees = </w:t>
      </w:r>
      <w:r>
        <w:rPr>
          <w:rFonts w:ascii="Consolas"/>
          <w:color w:val="231F20"/>
          <w:spacing w:val="-2"/>
          <w:sz w:val="16"/>
        </w:rPr>
        <w:t>(int)companyData[1];</w:t>
      </w:r>
    </w:p>
    <w:p>
      <w:pPr>
        <w:spacing w:before="28"/>
        <w:ind w:left="380" w:right="0" w:firstLine="0"/>
        <w:jc w:val="left"/>
        <w:rPr>
          <w:rFonts w:ascii="Trebuchet MS" w:hAnsi="Trebuchet MS"/>
          <w:b/>
          <w:sz w:val="17"/>
        </w:rPr>
      </w:pPr>
      <w:r>
        <w:rPr/>
        <w:br w:type="column"/>
      </w:r>
      <w:r>
        <w:rPr>
          <w:rFonts w:ascii="Trebuchet MS" w:hAnsi="Trebuchet MS"/>
          <w:b/>
          <w:color w:val="58595B"/>
          <w:w w:val="70"/>
          <w:sz w:val="17"/>
        </w:rPr>
        <w:t>и</w:t>
      </w:r>
      <w:r>
        <w:rPr>
          <w:rFonts w:ascii="Trebuchet MS" w:hAnsi="Trebuchet MS"/>
          <w:b/>
          <w:color w:val="58595B"/>
          <w:spacing w:val="-2"/>
          <w:sz w:val="17"/>
        </w:rPr>
        <w:t> </w:t>
      </w:r>
      <w:r>
        <w:rPr>
          <w:rFonts w:ascii="Trebuchet MS" w:hAnsi="Trebuchet MS"/>
          <w:b/>
          <w:color w:val="58595B"/>
          <w:w w:val="70"/>
          <w:sz w:val="17"/>
        </w:rPr>
        <w:t>количество</w:t>
      </w:r>
      <w:r>
        <w:rPr>
          <w:rFonts w:ascii="Trebuchet MS" w:hAnsi="Trebuchet MS"/>
          <w:b/>
          <w:color w:val="58595B"/>
          <w:spacing w:val="-1"/>
          <w:sz w:val="17"/>
        </w:rPr>
        <w:t> </w:t>
      </w:r>
      <w:r>
        <w:rPr>
          <w:rFonts w:ascii="Trebuchet MS" w:hAnsi="Trebuchet MS"/>
          <w:b/>
          <w:color w:val="58595B"/>
          <w:spacing w:val="-2"/>
          <w:w w:val="70"/>
          <w:sz w:val="17"/>
        </w:rPr>
        <w:t>работников</w:t>
      </w:r>
    </w:p>
    <w:p>
      <w:pPr>
        <w:spacing w:after="0"/>
        <w:jc w:val="left"/>
        <w:rPr>
          <w:rFonts w:ascii="Trebuchet MS" w:hAnsi="Trebuchet MS"/>
          <w:b/>
          <w:sz w:val="17"/>
        </w:rPr>
        <w:sectPr>
          <w:type w:val="continuous"/>
          <w:pgSz w:w="9360" w:h="13210"/>
          <w:pgMar w:header="846" w:footer="0" w:top="1500" w:bottom="280" w:left="708" w:right="850"/>
          <w:cols w:num="2" w:equalWidth="0">
            <w:col w:w="5360" w:space="40"/>
            <w:col w:w="2402"/>
          </w:cols>
        </w:sectPr>
      </w:pPr>
    </w:p>
    <w:p>
      <w:pPr>
        <w:pStyle w:val="BodyText"/>
        <w:spacing w:before="27"/>
        <w:rPr>
          <w:rFonts w:ascii="Trebuchet MS"/>
          <w:b/>
          <w:sz w:val="16"/>
        </w:rPr>
      </w:pPr>
    </w:p>
    <w:p>
      <w:pPr>
        <w:spacing w:before="0"/>
        <w:ind w:left="959" w:right="0" w:firstLine="0"/>
        <w:jc w:val="left"/>
        <w:rPr>
          <w:rFonts w:ascii="Consolas"/>
          <w:sz w:val="16"/>
        </w:rPr>
      </w:pPr>
      <w:r>
        <w:rPr>
          <w:rFonts w:ascii="Consolas"/>
          <w:color w:val="231F20"/>
          <w:sz w:val="16"/>
        </w:rPr>
        <w:t>string emailDomain = </w:t>
      </w:r>
      <w:r>
        <w:rPr>
          <w:rFonts w:ascii="Consolas"/>
          <w:color w:val="231F20"/>
          <w:spacing w:val="-2"/>
          <w:sz w:val="16"/>
        </w:rPr>
        <w:t>newEmail.Split('@')[1];</w:t>
      </w:r>
    </w:p>
    <w:p>
      <w:pPr>
        <w:spacing w:before="13"/>
        <w:ind w:left="959"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62272">
                <wp:simplePos x="0" y="0"/>
                <wp:positionH relativeFrom="page">
                  <wp:posOffset>3181567</wp:posOffset>
                </wp:positionH>
                <wp:positionV relativeFrom="paragraph">
                  <wp:posOffset>139486</wp:posOffset>
                </wp:positionV>
                <wp:extent cx="90805" cy="406400"/>
                <wp:effectExtent l="0" t="0" r="0" b="0"/>
                <wp:wrapNone/>
                <wp:docPr id="1348" name="Group 1348"/>
                <wp:cNvGraphicFramePr>
                  <a:graphicFrameLocks/>
                </wp:cNvGraphicFramePr>
                <a:graphic>
                  <a:graphicData uri="http://schemas.microsoft.com/office/word/2010/wordprocessingGroup">
                    <wpg:wgp>
                      <wpg:cNvPr id="1348" name="Group 1348"/>
                      <wpg:cNvGrpSpPr/>
                      <wpg:grpSpPr>
                        <a:xfrm>
                          <a:off x="0" y="0"/>
                          <a:ext cx="90805" cy="406400"/>
                          <a:chExt cx="90805" cy="406400"/>
                        </a:xfrm>
                      </wpg:grpSpPr>
                      <wps:wsp>
                        <wps:cNvPr id="1349" name="Graphic 1349"/>
                        <wps:cNvSpPr/>
                        <wps:spPr>
                          <a:xfrm>
                            <a:off x="3175" y="0"/>
                            <a:ext cx="1270" cy="306070"/>
                          </a:xfrm>
                          <a:custGeom>
                            <a:avLst/>
                            <a:gdLst/>
                            <a:ahLst/>
                            <a:cxnLst/>
                            <a:rect l="l" t="t" r="r" b="b"/>
                            <a:pathLst>
                              <a:path w="0" h="306070">
                                <a:moveTo>
                                  <a:pt x="0" y="0"/>
                                </a:moveTo>
                                <a:lnTo>
                                  <a:pt x="0" y="305892"/>
                                </a:lnTo>
                              </a:path>
                            </a:pathLst>
                          </a:custGeom>
                          <a:ln w="6350">
                            <a:solidFill>
                              <a:srgbClr val="231F20"/>
                            </a:solidFill>
                            <a:prstDash val="solid"/>
                          </a:ln>
                        </wps:spPr>
                        <wps:bodyPr wrap="square" lIns="0" tIns="0" rIns="0" bIns="0" rtlCol="0">
                          <a:prstTxWarp prst="textNoShape">
                            <a:avLst/>
                          </a:prstTxWarp>
                          <a:noAutofit/>
                        </wps:bodyPr>
                      </wps:wsp>
                      <wps:wsp>
                        <wps:cNvPr id="1350" name="Graphic 1350"/>
                        <wps:cNvSpPr/>
                        <wps:spPr>
                          <a:xfrm>
                            <a:off x="87175" y="100507"/>
                            <a:ext cx="1270" cy="306070"/>
                          </a:xfrm>
                          <a:custGeom>
                            <a:avLst/>
                            <a:gdLst/>
                            <a:ahLst/>
                            <a:cxnLst/>
                            <a:rect l="l" t="t" r="r" b="b"/>
                            <a:pathLst>
                              <a:path w="0" h="306070">
                                <a:moveTo>
                                  <a:pt x="0" y="0"/>
                                </a:moveTo>
                                <a:lnTo>
                                  <a:pt x="0" y="305790"/>
                                </a:lnTo>
                              </a:path>
                            </a:pathLst>
                          </a:custGeom>
                          <a:ln w="6350">
                            <a:solidFill>
                              <a:srgbClr val="231F20"/>
                            </a:solidFill>
                            <a:prstDash val="solid"/>
                          </a:ln>
                        </wps:spPr>
                        <wps:bodyPr wrap="square" lIns="0" tIns="0" rIns="0" bIns="0" rtlCol="0">
                          <a:prstTxWarp prst="textNoShape">
                            <a:avLst/>
                          </a:prstTxWarp>
                          <a:noAutofit/>
                        </wps:bodyPr>
                      </wps:wsp>
                      <wps:wsp>
                        <wps:cNvPr id="1351" name="Graphic 1351"/>
                        <wps:cNvSpPr/>
                        <wps:spPr>
                          <a:xfrm>
                            <a:off x="3401" y="133647"/>
                            <a:ext cx="83820" cy="131445"/>
                          </a:xfrm>
                          <a:custGeom>
                            <a:avLst/>
                            <a:gdLst/>
                            <a:ahLst/>
                            <a:cxnLst/>
                            <a:rect l="l" t="t" r="r" b="b"/>
                            <a:pathLst>
                              <a:path w="83820" h="131445">
                                <a:moveTo>
                                  <a:pt x="0" y="0"/>
                                </a:moveTo>
                                <a:lnTo>
                                  <a:pt x="83197" y="131165"/>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517105pt;margin-top:10.983155pt;width:7.15pt;height:32pt;mso-position-horizontal-relative:page;mso-position-vertical-relative:paragraph;z-index:15862272" id="docshapegroup1086" coordorigin="5010,220" coordsize="143,640">
                <v:line style="position:absolute" from="5015,220" to="5015,701" stroked="true" strokeweight=".5pt" strokecolor="#231f20">
                  <v:stroke dashstyle="solid"/>
                </v:line>
                <v:line style="position:absolute" from="5148,378" to="5148,860" stroked="true" strokeweight=".5pt" strokecolor="#231f20">
                  <v:stroke dashstyle="solid"/>
                </v:line>
                <v:line style="position:absolute" from="5016,430" to="5147,637" stroked="true" strokeweight=".5pt" strokecolor="#231f20">
                  <v:stroke dashstyle="solid"/>
                </v:line>
                <w10:wrap type="none"/>
              </v:group>
            </w:pict>
          </mc:Fallback>
        </mc:AlternateContent>
      </w:r>
      <w:r>
        <w:rPr>
          <w:rFonts w:ascii="Consolas"/>
          <w:color w:val="231F20"/>
          <w:sz w:val="16"/>
        </w:rPr>
        <w:t>bool isEmailCorporate = emailDomain == </w:t>
      </w:r>
      <w:r>
        <w:rPr>
          <w:rFonts w:ascii="Consolas"/>
          <w:color w:val="231F20"/>
          <w:spacing w:val="-2"/>
          <w:sz w:val="16"/>
        </w:rPr>
        <w:t>companyDomainName;</w:t>
      </w:r>
    </w:p>
    <w:p>
      <w:pPr>
        <w:spacing w:after="0"/>
        <w:jc w:val="left"/>
        <w:rPr>
          <w:rFonts w:ascii="Consolas"/>
          <w:sz w:val="16"/>
        </w:rPr>
        <w:sectPr>
          <w:type w:val="continuous"/>
          <w:pgSz w:w="9360" w:h="13210"/>
          <w:pgMar w:header="846" w:footer="0" w:top="1500" w:bottom="280" w:left="708" w:right="850"/>
        </w:sectPr>
      </w:pPr>
    </w:p>
    <w:p>
      <w:pPr>
        <w:spacing w:before="13"/>
        <w:ind w:left="959" w:right="0" w:firstLine="0"/>
        <w:jc w:val="left"/>
        <w:rPr>
          <w:rFonts w:ascii="Consolas"/>
          <w:sz w:val="16"/>
        </w:rPr>
      </w:pPr>
      <w:r>
        <w:rPr>
          <w:rFonts w:ascii="Consolas"/>
          <w:color w:val="231F20"/>
          <w:sz w:val="16"/>
        </w:rPr>
        <w:t>UserType newType = </w:t>
      </w:r>
      <w:r>
        <w:rPr>
          <w:rFonts w:ascii="Consolas"/>
          <w:color w:val="231F20"/>
          <w:spacing w:val="-2"/>
          <w:sz w:val="16"/>
        </w:rPr>
        <w:t>isEmailCorporate</w:t>
      </w:r>
    </w:p>
    <w:p>
      <w:pPr>
        <w:spacing w:before="12"/>
        <w:ind w:left="1311" w:right="0" w:firstLine="0"/>
        <w:jc w:val="left"/>
        <w:rPr>
          <w:rFonts w:ascii="Consolas"/>
          <w:sz w:val="16"/>
        </w:rPr>
      </w:pPr>
      <w:r>
        <w:rPr>
          <w:rFonts w:ascii="Consolas"/>
          <w:color w:val="231F20"/>
          <w:sz w:val="16"/>
        </w:rPr>
        <w:t>? </w:t>
      </w:r>
      <w:r>
        <w:rPr>
          <w:rFonts w:ascii="Consolas"/>
          <w:color w:val="231F20"/>
          <w:spacing w:val="-2"/>
          <w:sz w:val="16"/>
        </w:rPr>
        <w:t>UserType.Employee</w:t>
      </w:r>
    </w:p>
    <w:p>
      <w:pPr>
        <w:spacing w:before="13"/>
        <w:ind w:left="1311" w:right="0" w:firstLine="0"/>
        <w:jc w:val="left"/>
        <w:rPr>
          <w:rFonts w:ascii="Consolas"/>
          <w:sz w:val="16"/>
        </w:rPr>
      </w:pPr>
      <w:r>
        <w:rPr>
          <w:rFonts w:ascii="Consolas"/>
          <w:color w:val="231F20"/>
          <w:sz w:val="16"/>
        </w:rPr>
        <w:t>: </w:t>
      </w:r>
      <w:r>
        <w:rPr>
          <w:rFonts w:ascii="Consolas"/>
          <w:color w:val="231F20"/>
          <w:spacing w:val="-2"/>
          <w:sz w:val="16"/>
        </w:rPr>
        <w:t>UserType.Customer;</w:t>
      </w:r>
    </w:p>
    <w:p>
      <w:pPr>
        <w:pStyle w:val="BodyText"/>
        <w:spacing w:before="25"/>
        <w:rPr>
          <w:rFonts w:ascii="Consolas"/>
          <w:sz w:val="16"/>
        </w:rPr>
      </w:pPr>
    </w:p>
    <w:p>
      <w:pPr>
        <w:spacing w:before="0"/>
        <w:ind w:left="959" w:right="0" w:firstLine="0"/>
        <w:jc w:val="left"/>
        <w:rPr>
          <w:rFonts w:ascii="Consolas"/>
          <w:sz w:val="16"/>
        </w:rPr>
      </w:pPr>
      <w:r>
        <w:rPr>
          <w:rFonts w:ascii="Consolas"/>
          <w:color w:val="231F20"/>
          <w:sz w:val="16"/>
        </w:rPr>
        <w:t>if (Type != </w:t>
      </w:r>
      <w:r>
        <w:rPr>
          <w:rFonts w:ascii="Consolas"/>
          <w:color w:val="231F20"/>
          <w:spacing w:val="-2"/>
          <w:sz w:val="16"/>
        </w:rPr>
        <w:t>newType)</w:t>
      </w:r>
    </w:p>
    <w:p>
      <w:pPr>
        <w:spacing w:before="13"/>
        <w:ind w:left="959" w:right="0" w:firstLine="0"/>
        <w:jc w:val="left"/>
        <w:rPr>
          <w:rFonts w:ascii="Consolas"/>
          <w:sz w:val="16"/>
        </w:rPr>
      </w:pPr>
      <w:r>
        <w:rPr>
          <w:rFonts w:ascii="Consolas"/>
          <w:color w:val="231F20"/>
          <w:spacing w:val="-10"/>
          <w:sz w:val="16"/>
        </w:rPr>
        <w:t>{</w:t>
      </w:r>
    </w:p>
    <w:p>
      <w:pPr>
        <w:spacing w:before="97"/>
        <w:ind w:left="477" w:right="1669" w:firstLine="0"/>
        <w:jc w:val="left"/>
        <w:rPr>
          <w:rFonts w:ascii="Trebuchet MS" w:hAnsi="Trebuchet MS"/>
          <w:b/>
          <w:sz w:val="17"/>
        </w:rPr>
      </w:pPr>
      <w:r>
        <w:rPr/>
        <w:br w:type="column"/>
      </w:r>
      <w:r>
        <w:rPr>
          <w:rFonts w:ascii="Trebuchet MS" w:hAnsi="Trebuchet MS"/>
          <w:b/>
          <w:color w:val="58595B"/>
          <w:w w:val="75"/>
          <w:sz w:val="17"/>
        </w:rPr>
        <w:t>Задает</w:t>
      </w:r>
      <w:r>
        <w:rPr>
          <w:rFonts w:ascii="Trebuchet MS" w:hAnsi="Trebuchet MS"/>
          <w:b/>
          <w:color w:val="58595B"/>
          <w:spacing w:val="-13"/>
          <w:w w:val="75"/>
          <w:sz w:val="17"/>
        </w:rPr>
        <w:t> </w:t>
      </w:r>
      <w:r>
        <w:rPr>
          <w:rFonts w:ascii="Trebuchet MS" w:hAnsi="Trebuchet MS"/>
          <w:b/>
          <w:color w:val="58595B"/>
          <w:w w:val="75"/>
          <w:sz w:val="17"/>
        </w:rPr>
        <w:t>тип</w:t>
      </w:r>
      <w:r>
        <w:rPr>
          <w:rFonts w:ascii="Trebuchet MS" w:hAnsi="Trebuchet MS"/>
          <w:b/>
          <w:color w:val="58595B"/>
          <w:spacing w:val="-12"/>
          <w:w w:val="75"/>
          <w:sz w:val="17"/>
        </w:rPr>
        <w:t> </w:t>
      </w:r>
      <w:r>
        <w:rPr>
          <w:rFonts w:ascii="Trebuchet MS" w:hAnsi="Trebuchet MS"/>
          <w:b/>
          <w:color w:val="58595B"/>
          <w:w w:val="75"/>
          <w:sz w:val="17"/>
        </w:rPr>
        <w:t>пользователя</w:t>
      </w:r>
      <w:r>
        <w:rPr>
          <w:rFonts w:ascii="Trebuchet MS" w:hAnsi="Trebuchet MS"/>
          <w:b/>
          <w:color w:val="58595B"/>
          <w:w w:val="80"/>
          <w:sz w:val="17"/>
        </w:rPr>
        <w:t> в</w:t>
      </w:r>
      <w:r>
        <w:rPr>
          <w:rFonts w:ascii="Trebuchet MS" w:hAnsi="Trebuchet MS"/>
          <w:b/>
          <w:color w:val="58595B"/>
          <w:spacing w:val="-15"/>
          <w:w w:val="80"/>
          <w:sz w:val="17"/>
        </w:rPr>
        <w:t> </w:t>
      </w:r>
      <w:r>
        <w:rPr>
          <w:rFonts w:ascii="Trebuchet MS" w:hAnsi="Trebuchet MS"/>
          <w:b/>
          <w:color w:val="58595B"/>
          <w:w w:val="80"/>
          <w:sz w:val="17"/>
        </w:rPr>
        <w:t>зависимости</w:t>
      </w:r>
      <w:r>
        <w:rPr>
          <w:rFonts w:ascii="Trebuchet MS" w:hAnsi="Trebuchet MS"/>
          <w:b/>
          <w:color w:val="58595B"/>
          <w:spacing w:val="-15"/>
          <w:w w:val="80"/>
          <w:sz w:val="17"/>
        </w:rPr>
        <w:t> </w:t>
      </w:r>
      <w:r>
        <w:rPr>
          <w:rFonts w:ascii="Trebuchet MS" w:hAnsi="Trebuchet MS"/>
          <w:b/>
          <w:color w:val="58595B"/>
          <w:w w:val="80"/>
          <w:sz w:val="17"/>
        </w:rPr>
        <w:t>от</w:t>
      </w:r>
      <w:r>
        <w:rPr>
          <w:rFonts w:ascii="Trebuchet MS" w:hAnsi="Trebuchet MS"/>
          <w:b/>
          <w:color w:val="58595B"/>
          <w:spacing w:val="-15"/>
          <w:w w:val="80"/>
          <w:sz w:val="17"/>
        </w:rPr>
        <w:t> </w:t>
      </w:r>
      <w:r>
        <w:rPr>
          <w:rFonts w:ascii="Trebuchet MS" w:hAnsi="Trebuchet MS"/>
          <w:b/>
          <w:color w:val="58595B"/>
          <w:w w:val="80"/>
          <w:sz w:val="17"/>
        </w:rPr>
        <w:t>имени </w:t>
      </w:r>
      <w:r>
        <w:rPr>
          <w:rFonts w:ascii="Trebuchet MS" w:hAnsi="Trebuchet MS"/>
          <w:b/>
          <w:color w:val="58595B"/>
          <w:spacing w:val="-2"/>
          <w:w w:val="85"/>
          <w:sz w:val="17"/>
        </w:rPr>
        <w:t>домена</w:t>
      </w:r>
    </w:p>
    <w:p>
      <w:pPr>
        <w:spacing w:after="0"/>
        <w:jc w:val="left"/>
        <w:rPr>
          <w:rFonts w:ascii="Trebuchet MS" w:hAnsi="Trebuchet MS"/>
          <w:b/>
          <w:sz w:val="17"/>
        </w:rPr>
        <w:sectPr>
          <w:type w:val="continuous"/>
          <w:pgSz w:w="9360" w:h="13210"/>
          <w:pgMar w:header="846" w:footer="0" w:top="1500" w:bottom="280" w:left="708" w:right="850"/>
          <w:cols w:num="2" w:equalWidth="0">
            <w:col w:w="4040" w:space="40"/>
            <w:col w:w="3722"/>
          </w:cols>
        </w:sectPr>
      </w:pPr>
    </w:p>
    <w:p>
      <w:pPr>
        <w:spacing w:line="256" w:lineRule="auto" w:before="12"/>
        <w:ind w:left="1311" w:right="1936" w:firstLine="0"/>
        <w:jc w:val="left"/>
        <w:rPr>
          <w:rFonts w:ascii="Consolas" w:hAnsi="Consolas"/>
          <w:sz w:val="16"/>
        </w:rPr>
      </w:pPr>
      <w:r>
        <w:rPr>
          <w:rFonts w:ascii="Consolas" w:hAnsi="Consolas"/>
          <w:color w:val="231F20"/>
          <w:sz w:val="16"/>
        </w:rPr>
        <w:t>int</w:t>
      </w:r>
      <w:r>
        <w:rPr>
          <w:rFonts w:ascii="Consolas" w:hAnsi="Consolas"/>
          <w:color w:val="231F20"/>
          <w:spacing w:val="-4"/>
          <w:sz w:val="16"/>
        </w:rPr>
        <w:t> </w:t>
      </w:r>
      <w:r>
        <w:rPr>
          <w:rFonts w:ascii="Consolas" w:hAnsi="Consolas"/>
          <w:color w:val="231F20"/>
          <w:sz w:val="16"/>
        </w:rPr>
        <w:t>delta</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newType</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UserType.Employee</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1</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w:t>
      </w:r>
      <w:r>
        <w:rPr>
          <w:rFonts w:ascii="Consolas" w:hAnsi="Consolas"/>
          <w:color w:val="231F20"/>
          <w:sz w:val="16"/>
        </w:rPr>
        <w:t>1; int newNumber = numberOfEmployees + delta;</w:t>
      </w:r>
    </w:p>
    <w:p>
      <w:pPr>
        <w:tabs>
          <w:tab w:pos="4861" w:val="left" w:leader="none"/>
        </w:tabs>
        <w:spacing w:line="218" w:lineRule="auto" w:before="5"/>
        <w:ind w:left="1311" w:right="0" w:firstLine="0"/>
        <w:jc w:val="left"/>
        <w:rPr>
          <w:rFonts w:ascii="Trebuchet MS" w:hAnsi="Trebuchet MS"/>
          <w:b/>
          <w:position w:val="-8"/>
          <w:sz w:val="17"/>
        </w:rPr>
      </w:pPr>
      <w:r>
        <w:rPr>
          <w:rFonts w:ascii="Trebuchet MS" w:hAnsi="Trebuchet MS"/>
          <w:b/>
          <w:position w:val="-8"/>
          <w:sz w:val="17"/>
        </w:rPr>
        <mc:AlternateContent>
          <mc:Choice Requires="wps">
            <w:drawing>
              <wp:anchor distT="0" distB="0" distL="0" distR="0" allowOverlap="1" layoutInCell="1" locked="0" behindDoc="1" simplePos="0" relativeHeight="480489984">
                <wp:simplePos x="0" y="0"/>
                <wp:positionH relativeFrom="page">
                  <wp:posOffset>3181567</wp:posOffset>
                </wp:positionH>
                <wp:positionV relativeFrom="paragraph">
                  <wp:posOffset>45001</wp:posOffset>
                </wp:positionV>
                <wp:extent cx="281940" cy="363855"/>
                <wp:effectExtent l="0" t="0" r="0" b="0"/>
                <wp:wrapNone/>
                <wp:docPr id="1352" name="Group 1352"/>
                <wp:cNvGraphicFramePr>
                  <a:graphicFrameLocks/>
                </wp:cNvGraphicFramePr>
                <a:graphic>
                  <a:graphicData uri="http://schemas.microsoft.com/office/word/2010/wordprocessingGroup">
                    <wpg:wgp>
                      <wpg:cNvPr id="1352" name="Group 1352"/>
                      <wpg:cNvGrpSpPr/>
                      <wpg:grpSpPr>
                        <a:xfrm>
                          <a:off x="0" y="0"/>
                          <a:ext cx="281940" cy="363855"/>
                          <a:chExt cx="281940" cy="363855"/>
                        </a:xfrm>
                      </wpg:grpSpPr>
                      <wps:wsp>
                        <wps:cNvPr id="1353" name="Graphic 1353"/>
                        <wps:cNvSpPr/>
                        <wps:spPr>
                          <a:xfrm>
                            <a:off x="278400" y="26193"/>
                            <a:ext cx="1270" cy="337185"/>
                          </a:xfrm>
                          <a:custGeom>
                            <a:avLst/>
                            <a:gdLst/>
                            <a:ahLst/>
                            <a:cxnLst/>
                            <a:rect l="l" t="t" r="r" b="b"/>
                            <a:pathLst>
                              <a:path w="0" h="337185">
                                <a:moveTo>
                                  <a:pt x="0" y="337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54" name="Graphic 1354"/>
                        <wps:cNvSpPr/>
                        <wps:spPr>
                          <a:xfrm>
                            <a:off x="60087" y="29171"/>
                            <a:ext cx="218440" cy="1270"/>
                          </a:xfrm>
                          <a:custGeom>
                            <a:avLst/>
                            <a:gdLst/>
                            <a:ahLst/>
                            <a:cxnLst/>
                            <a:rect l="l" t="t" r="r" b="b"/>
                            <a:pathLst>
                              <a:path w="218440" h="0">
                                <a:moveTo>
                                  <a:pt x="21831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55" name="Graphic 1355"/>
                        <wps:cNvSpPr/>
                        <wps:spPr>
                          <a:xfrm>
                            <a:off x="0" y="0"/>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0.517105pt;margin-top:3.543462pt;width:22.2pt;height:28.65pt;mso-position-horizontal-relative:page;mso-position-vertical-relative:paragraph;z-index:-22826496" id="docshapegroup1087" coordorigin="5010,71" coordsize="444,573">
                <v:line style="position:absolute" from="5449,643" to="5449,112" stroked="true" strokeweight=".5pt" strokecolor="#231f20">
                  <v:stroke dashstyle="solid"/>
                </v:line>
                <v:line style="position:absolute" from="5449,117" to="5105,117" stroked="true" strokeweight=".5pt" strokecolor="#231f20">
                  <v:stroke dashstyle="solid"/>
                </v:line>
                <v:shape style="position:absolute;left:5010;top:70;width:127;height:93" id="docshape1088" coordorigin="5010,71" coordsize="127,93" path="m5137,71l5010,117,5137,163,5137,71xe" filled="true" fillcolor="#231f20" stroked="false">
                  <v:path arrowok="t"/>
                  <v:fill type="solid"/>
                </v:shape>
                <w10:wrap type="none"/>
              </v:group>
            </w:pict>
          </mc:Fallback>
        </mc:AlternateContent>
      </w:r>
      <w:r>
        <w:rPr>
          <w:rFonts w:ascii="Consolas" w:hAnsi="Consolas"/>
          <w:color w:val="231F20"/>
          <w:spacing w:val="-2"/>
          <w:w w:val="95"/>
          <w:sz w:val="16"/>
        </w:rPr>
        <w:t>Database.SaveCompany(newNumber);</w:t>
      </w:r>
      <w:r>
        <w:rPr>
          <w:rFonts w:ascii="Consolas" w:hAnsi="Consolas"/>
          <w:color w:val="231F20"/>
          <w:sz w:val="16"/>
        </w:rPr>
        <w:tab/>
      </w:r>
      <w:r>
        <w:rPr>
          <w:rFonts w:ascii="Trebuchet MS" w:hAnsi="Trebuchet MS"/>
          <w:b/>
          <w:color w:val="58595B"/>
          <w:spacing w:val="2"/>
          <w:w w:val="70"/>
          <w:position w:val="-8"/>
          <w:sz w:val="17"/>
        </w:rPr>
        <w:t>Обновляет</w:t>
      </w:r>
      <w:r>
        <w:rPr>
          <w:rFonts w:ascii="Trebuchet MS" w:hAnsi="Trebuchet MS"/>
          <w:b/>
          <w:color w:val="58595B"/>
          <w:w w:val="95"/>
          <w:position w:val="-8"/>
          <w:sz w:val="17"/>
        </w:rPr>
        <w:t> </w:t>
      </w:r>
      <w:r>
        <w:rPr>
          <w:rFonts w:ascii="Trebuchet MS" w:hAnsi="Trebuchet MS"/>
          <w:b/>
          <w:color w:val="58595B"/>
          <w:spacing w:val="-2"/>
          <w:w w:val="95"/>
          <w:position w:val="-8"/>
          <w:sz w:val="17"/>
        </w:rPr>
        <w:t>количество</w:t>
      </w:r>
    </w:p>
    <w:p>
      <w:pPr>
        <w:spacing w:line="163" w:lineRule="exact" w:before="5"/>
        <w:ind w:left="4861" w:right="0" w:firstLine="0"/>
        <w:jc w:val="left"/>
        <w:rPr>
          <w:rFonts w:ascii="Trebuchet MS" w:hAnsi="Trebuchet MS"/>
          <w:b/>
          <w:sz w:val="17"/>
        </w:rPr>
      </w:pPr>
      <w:r>
        <w:rPr>
          <w:rFonts w:ascii="Trebuchet MS" w:hAnsi="Trebuchet MS"/>
          <w:b/>
          <w:color w:val="58595B"/>
          <w:w w:val="75"/>
          <w:sz w:val="17"/>
        </w:rPr>
        <w:t>работников</w:t>
      </w:r>
      <w:r>
        <w:rPr>
          <w:rFonts w:ascii="Trebuchet MS" w:hAnsi="Trebuchet MS"/>
          <w:b/>
          <w:color w:val="58595B"/>
          <w:spacing w:val="-2"/>
          <w:w w:val="75"/>
          <w:sz w:val="17"/>
        </w:rPr>
        <w:t> </w:t>
      </w:r>
      <w:r>
        <w:rPr>
          <w:rFonts w:ascii="Trebuchet MS" w:hAnsi="Trebuchet MS"/>
          <w:b/>
          <w:color w:val="58595B"/>
          <w:w w:val="75"/>
          <w:sz w:val="17"/>
        </w:rPr>
        <w:t>в</w:t>
      </w:r>
      <w:r>
        <w:rPr>
          <w:rFonts w:ascii="Trebuchet MS" w:hAnsi="Trebuchet MS"/>
          <w:b/>
          <w:color w:val="58595B"/>
          <w:spacing w:val="-1"/>
          <w:w w:val="75"/>
          <w:sz w:val="17"/>
        </w:rPr>
        <w:t> </w:t>
      </w:r>
      <w:r>
        <w:rPr>
          <w:rFonts w:ascii="Trebuchet MS" w:hAnsi="Trebuchet MS"/>
          <w:b/>
          <w:color w:val="58595B"/>
          <w:spacing w:val="-2"/>
          <w:w w:val="75"/>
          <w:sz w:val="17"/>
        </w:rPr>
        <w:t>организации</w:t>
      </w:r>
    </w:p>
    <w:p>
      <w:pPr>
        <w:tabs>
          <w:tab w:pos="4861" w:val="left" w:leader="none"/>
        </w:tabs>
        <w:spacing w:line="230" w:lineRule="exact" w:before="0"/>
        <w:ind w:left="959" w:right="0" w:firstLine="0"/>
        <w:jc w:val="left"/>
        <w:rPr>
          <w:rFonts w:ascii="Trebuchet MS" w:hAnsi="Trebuchet MS"/>
          <w:b/>
          <w:sz w:val="17"/>
        </w:rPr>
      </w:pPr>
      <w:r>
        <w:rPr>
          <w:rFonts w:ascii="Consolas" w:hAnsi="Consolas"/>
          <w:color w:val="231F20"/>
          <w:spacing w:val="-10"/>
          <w:w w:val="90"/>
          <w:position w:val="8"/>
          <w:sz w:val="16"/>
        </w:rPr>
        <w:t>}</w:t>
      </w:r>
      <w:r>
        <w:rPr>
          <w:rFonts w:ascii="Consolas" w:hAnsi="Consolas"/>
          <w:color w:val="231F20"/>
          <w:position w:val="8"/>
          <w:sz w:val="16"/>
        </w:rPr>
        <w:tab/>
      </w:r>
      <w:r>
        <w:rPr>
          <w:rFonts w:ascii="Trebuchet MS" w:hAnsi="Trebuchet MS"/>
          <w:b/>
          <w:color w:val="58595B"/>
          <w:w w:val="75"/>
          <w:sz w:val="17"/>
        </w:rPr>
        <w:t>при</w:t>
      </w:r>
      <w:r>
        <w:rPr>
          <w:rFonts w:ascii="Trebuchet MS" w:hAnsi="Trebuchet MS"/>
          <w:b/>
          <w:color w:val="58595B"/>
          <w:spacing w:val="-10"/>
          <w:w w:val="75"/>
          <w:sz w:val="17"/>
        </w:rPr>
        <w:t> </w:t>
      </w:r>
      <w:r>
        <w:rPr>
          <w:rFonts w:ascii="Trebuchet MS" w:hAnsi="Trebuchet MS"/>
          <w:b/>
          <w:color w:val="58595B"/>
          <w:spacing w:val="-2"/>
          <w:w w:val="90"/>
          <w:sz w:val="17"/>
        </w:rPr>
        <w:t>необходимости</w:t>
      </w:r>
    </w:p>
    <w:p>
      <w:pPr>
        <w:spacing w:after="0" w:line="230" w:lineRule="exact"/>
        <w:jc w:val="left"/>
        <w:rPr>
          <w:rFonts w:ascii="Trebuchet MS" w:hAnsi="Trebuchet MS"/>
          <w:b/>
          <w:sz w:val="17"/>
        </w:rPr>
        <w:sectPr>
          <w:type w:val="continuous"/>
          <w:pgSz w:w="9360" w:h="13210"/>
          <w:pgMar w:header="846" w:footer="0" w:top="1500" w:bottom="280" w:left="708" w:right="850"/>
        </w:sectPr>
      </w:pPr>
    </w:p>
    <w:p>
      <w:pPr>
        <w:spacing w:line="256" w:lineRule="auto" w:before="137"/>
        <w:ind w:left="959" w:right="363" w:firstLine="0"/>
        <w:jc w:val="left"/>
        <w:rPr>
          <w:rFonts w:ascii="Consolas"/>
          <w:sz w:val="16"/>
        </w:rPr>
      </w:pPr>
      <w:r>
        <w:rPr>
          <w:rFonts w:ascii="Consolas"/>
          <w:color w:val="231F20"/>
          <w:sz w:val="16"/>
        </w:rPr>
        <w:t>Email</w:t>
      </w:r>
      <w:r>
        <w:rPr>
          <w:rFonts w:ascii="Consolas"/>
          <w:color w:val="231F20"/>
          <w:spacing w:val="-19"/>
          <w:sz w:val="16"/>
        </w:rPr>
        <w:t> </w:t>
      </w:r>
      <w:r>
        <w:rPr>
          <w:rFonts w:ascii="Consolas"/>
          <w:color w:val="231F20"/>
          <w:sz w:val="16"/>
        </w:rPr>
        <w:t>=</w:t>
      </w:r>
      <w:r>
        <w:rPr>
          <w:rFonts w:ascii="Consolas"/>
          <w:color w:val="231F20"/>
          <w:spacing w:val="-19"/>
          <w:sz w:val="16"/>
        </w:rPr>
        <w:t> </w:t>
      </w:r>
      <w:r>
        <w:rPr>
          <w:rFonts w:ascii="Consolas"/>
          <w:color w:val="231F20"/>
          <w:sz w:val="16"/>
        </w:rPr>
        <w:t>newEmail; Type = newType;</w:t>
      </w:r>
    </w:p>
    <w:p>
      <w:pPr>
        <w:pStyle w:val="BodyText"/>
        <w:spacing w:before="12"/>
        <w:rPr>
          <w:rFonts w:ascii="Consolas"/>
          <w:sz w:val="16"/>
        </w:rPr>
      </w:pPr>
    </w:p>
    <w:p>
      <w:pPr>
        <w:spacing w:before="0"/>
        <w:ind w:left="959" w:right="0" w:firstLine="0"/>
        <w:jc w:val="left"/>
        <w:rPr>
          <w:rFonts w:ascii="Consolas"/>
          <w:sz w:val="16"/>
        </w:rPr>
      </w:pPr>
      <w:r>
        <w:rPr>
          <w:rFonts w:ascii="Consolas"/>
          <w:color w:val="231F20"/>
          <w:spacing w:val="-2"/>
          <w:sz w:val="16"/>
        </w:rPr>
        <w:t>Database.SaveUser(this);</w:t>
      </w:r>
    </w:p>
    <w:p>
      <w:pPr>
        <w:spacing w:line="240" w:lineRule="auto" w:before="0"/>
        <w:rPr>
          <w:rFonts w:ascii="Consolas"/>
          <w:sz w:val="17"/>
        </w:rPr>
      </w:pPr>
      <w:r>
        <w:rPr/>
        <w:br w:type="column"/>
      </w:r>
      <w:r>
        <w:rPr>
          <w:rFonts w:ascii="Consolas"/>
          <w:sz w:val="17"/>
        </w:rPr>
      </w:r>
    </w:p>
    <w:p>
      <w:pPr>
        <w:pStyle w:val="BodyText"/>
        <w:spacing w:before="33"/>
        <w:rPr>
          <w:rFonts w:ascii="Consolas"/>
          <w:sz w:val="17"/>
        </w:rPr>
      </w:pPr>
    </w:p>
    <w:p>
      <w:pPr>
        <w:spacing w:before="0"/>
        <w:ind w:left="959" w:right="1483" w:firstLine="0"/>
        <w:jc w:val="left"/>
        <w:rPr>
          <w:rFonts w:ascii="Trebuchet MS" w:hAnsi="Trebuchet MS"/>
          <w:b/>
          <w:sz w:val="17"/>
        </w:rPr>
      </w:pPr>
      <w:r>
        <w:rPr>
          <w:rFonts w:ascii="Trebuchet MS" w:hAnsi="Trebuchet MS"/>
          <w:b/>
          <w:color w:val="58595B"/>
          <w:spacing w:val="-2"/>
          <w:w w:val="85"/>
          <w:sz w:val="17"/>
        </w:rPr>
        <w:t>Сохраняет</w:t>
      </w:r>
      <w:r>
        <w:rPr>
          <w:rFonts w:ascii="Trebuchet MS" w:hAnsi="Trebuchet MS"/>
          <w:b/>
          <w:color w:val="58595B"/>
          <w:spacing w:val="-18"/>
          <w:w w:val="85"/>
          <w:sz w:val="17"/>
        </w:rPr>
        <w:t> </w:t>
      </w:r>
      <w:r>
        <w:rPr>
          <w:rFonts w:ascii="Trebuchet MS" w:hAnsi="Trebuchet MS"/>
          <w:b/>
          <w:color w:val="58595B"/>
          <w:spacing w:val="-2"/>
          <w:w w:val="85"/>
          <w:sz w:val="17"/>
        </w:rPr>
        <w:t>информацию </w:t>
      </w:r>
      <w:r>
        <w:rPr>
          <w:rFonts w:ascii="Trebuchet MS" w:hAnsi="Trebuchet MS"/>
          <w:b/>
          <w:color w:val="58595B"/>
          <w:w w:val="75"/>
          <w:sz w:val="17"/>
        </w:rPr>
        <w:t>пользователя</w:t>
      </w:r>
      <w:r>
        <w:rPr>
          <w:rFonts w:ascii="Trebuchet MS" w:hAnsi="Trebuchet MS"/>
          <w:b/>
          <w:color w:val="58595B"/>
          <w:spacing w:val="-5"/>
          <w:w w:val="75"/>
          <w:sz w:val="17"/>
        </w:rPr>
        <w:t> </w:t>
      </w:r>
      <w:r>
        <w:rPr>
          <w:rFonts w:ascii="Trebuchet MS" w:hAnsi="Trebuchet MS"/>
          <w:b/>
          <w:color w:val="58595B"/>
          <w:w w:val="75"/>
          <w:sz w:val="17"/>
        </w:rPr>
        <w:t>в</w:t>
      </w:r>
      <w:r>
        <w:rPr>
          <w:rFonts w:ascii="Trebuchet MS" w:hAnsi="Trebuchet MS"/>
          <w:b/>
          <w:color w:val="58595B"/>
          <w:spacing w:val="-5"/>
          <w:w w:val="75"/>
          <w:sz w:val="17"/>
        </w:rPr>
        <w:t> </w:t>
      </w:r>
      <w:r>
        <w:rPr>
          <w:rFonts w:ascii="Trebuchet MS" w:hAnsi="Trebuchet MS"/>
          <w:b/>
          <w:color w:val="58595B"/>
          <w:w w:val="75"/>
          <w:sz w:val="17"/>
        </w:rPr>
        <w:t>базе</w:t>
      </w:r>
      <w:r>
        <w:rPr>
          <w:rFonts w:ascii="Trebuchet MS" w:hAnsi="Trebuchet MS"/>
          <w:b/>
          <w:color w:val="58595B"/>
          <w:spacing w:val="-5"/>
          <w:w w:val="75"/>
          <w:sz w:val="17"/>
        </w:rPr>
        <w:t> </w:t>
      </w:r>
      <w:r>
        <w:rPr>
          <w:rFonts w:ascii="Trebuchet MS" w:hAnsi="Trebuchet MS"/>
          <w:b/>
          <w:color w:val="58595B"/>
          <w:w w:val="75"/>
          <w:sz w:val="17"/>
        </w:rPr>
        <w:t>данных</w:t>
      </w:r>
    </w:p>
    <w:p>
      <w:pPr>
        <w:spacing w:after="0"/>
        <w:jc w:val="left"/>
        <w:rPr>
          <w:rFonts w:ascii="Trebuchet MS" w:hAnsi="Trebuchet MS"/>
          <w:b/>
          <w:sz w:val="17"/>
        </w:rPr>
        <w:sectPr>
          <w:type w:val="continuous"/>
          <w:pgSz w:w="9360" w:h="13210"/>
          <w:pgMar w:header="846" w:footer="0" w:top="1500" w:bottom="280" w:left="708" w:right="850"/>
          <w:cols w:num="2" w:equalWidth="0">
            <w:col w:w="3112" w:space="445"/>
            <w:col w:w="4245"/>
          </w:cols>
        </w:sectPr>
      </w:pPr>
    </w:p>
    <w:p>
      <w:pPr>
        <w:spacing w:before="12"/>
        <w:ind w:left="959"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63296">
                <wp:simplePos x="0" y="0"/>
                <wp:positionH relativeFrom="page">
                  <wp:posOffset>2958125</wp:posOffset>
                </wp:positionH>
                <wp:positionV relativeFrom="paragraph">
                  <wp:posOffset>-295305</wp:posOffset>
                </wp:positionV>
                <wp:extent cx="281940" cy="269875"/>
                <wp:effectExtent l="0" t="0" r="0" b="0"/>
                <wp:wrapNone/>
                <wp:docPr id="1356" name="Group 1356"/>
                <wp:cNvGraphicFramePr>
                  <a:graphicFrameLocks/>
                </wp:cNvGraphicFramePr>
                <a:graphic>
                  <a:graphicData uri="http://schemas.microsoft.com/office/word/2010/wordprocessingGroup">
                    <wpg:wgp>
                      <wpg:cNvPr id="1356" name="Group 1356"/>
                      <wpg:cNvGrpSpPr/>
                      <wpg:grpSpPr>
                        <a:xfrm>
                          <a:off x="0" y="0"/>
                          <a:ext cx="281940" cy="269875"/>
                          <a:chExt cx="281940" cy="269875"/>
                        </a:xfrm>
                      </wpg:grpSpPr>
                      <wps:wsp>
                        <wps:cNvPr id="1357" name="Graphic 1357"/>
                        <wps:cNvSpPr/>
                        <wps:spPr>
                          <a:xfrm>
                            <a:off x="278400" y="0"/>
                            <a:ext cx="1270" cy="243840"/>
                          </a:xfrm>
                          <a:custGeom>
                            <a:avLst/>
                            <a:gdLst/>
                            <a:ahLst/>
                            <a:cxnLst/>
                            <a:rect l="l" t="t" r="r" b="b"/>
                            <a:pathLst>
                              <a:path w="0" h="243840">
                                <a:moveTo>
                                  <a:pt x="0" y="0"/>
                                </a:moveTo>
                                <a:lnTo>
                                  <a:pt x="0" y="243586"/>
                                </a:lnTo>
                              </a:path>
                            </a:pathLst>
                          </a:custGeom>
                          <a:ln w="6350">
                            <a:solidFill>
                              <a:srgbClr val="231F20"/>
                            </a:solidFill>
                            <a:prstDash val="solid"/>
                          </a:ln>
                        </wps:spPr>
                        <wps:bodyPr wrap="square" lIns="0" tIns="0" rIns="0" bIns="0" rtlCol="0">
                          <a:prstTxWarp prst="textNoShape">
                            <a:avLst/>
                          </a:prstTxWarp>
                          <a:noAutofit/>
                        </wps:bodyPr>
                      </wps:wsp>
                      <wps:wsp>
                        <wps:cNvPr id="1358" name="Graphic 1358"/>
                        <wps:cNvSpPr/>
                        <wps:spPr>
                          <a:xfrm>
                            <a:off x="60087" y="240605"/>
                            <a:ext cx="218440" cy="1270"/>
                          </a:xfrm>
                          <a:custGeom>
                            <a:avLst/>
                            <a:gdLst/>
                            <a:ahLst/>
                            <a:cxnLst/>
                            <a:rect l="l" t="t" r="r" b="b"/>
                            <a:pathLst>
                              <a:path w="218440" h="0">
                                <a:moveTo>
                                  <a:pt x="21831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59" name="Graphic 1359"/>
                        <wps:cNvSpPr/>
                        <wps:spPr>
                          <a:xfrm>
                            <a:off x="0" y="211331"/>
                            <a:ext cx="80645" cy="59055"/>
                          </a:xfrm>
                          <a:custGeom>
                            <a:avLst/>
                            <a:gdLst/>
                            <a:ahLst/>
                            <a:cxnLst/>
                            <a:rect l="l" t="t" r="r" b="b"/>
                            <a:pathLst>
                              <a:path w="80645" h="59055">
                                <a:moveTo>
                                  <a:pt x="80327" y="0"/>
                                </a:moveTo>
                                <a:lnTo>
                                  <a:pt x="0" y="29273"/>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32.923294pt;margin-top:-23.252432pt;width:22.2pt;height:21.25pt;mso-position-horizontal-relative:page;mso-position-vertical-relative:paragraph;z-index:15863296" id="docshapegroup1089" coordorigin="4658,-465" coordsize="444,425">
                <v:line style="position:absolute" from="5097,-465" to="5097,-81" stroked="true" strokeweight=".5pt" strokecolor="#231f20">
                  <v:stroke dashstyle="solid"/>
                </v:line>
                <v:line style="position:absolute" from="5097,-86" to="4753,-86" stroked="true" strokeweight=".5pt" strokecolor="#231f20">
                  <v:stroke dashstyle="solid"/>
                </v:line>
                <v:shape style="position:absolute;left:4658;top:-133;width:127;height:93" id="docshape1090" coordorigin="4658,-132" coordsize="127,93" path="m4785,-132l4658,-86,4785,-40,4785,-132xe" filled="true" fillcolor="#231f20" stroked="false">
                  <v:path arrowok="t"/>
                  <v:fill type="solid"/>
                </v:shape>
                <w10:wrap type="none"/>
              </v:group>
            </w:pict>
          </mc:Fallback>
        </mc:AlternateContent>
      </w:r>
      <w:r>
        <w:rPr>
          <w:rFonts w:ascii="Consolas"/>
          <w:sz w:val="16"/>
        </w:rPr>
        <mc:AlternateContent>
          <mc:Choice Requires="wps">
            <w:drawing>
              <wp:anchor distT="0" distB="0" distL="0" distR="0" allowOverlap="1" layoutInCell="1" locked="0" behindDoc="1" simplePos="0" relativeHeight="480491008">
                <wp:simplePos x="0" y="0"/>
                <wp:positionH relativeFrom="page">
                  <wp:posOffset>4071128</wp:posOffset>
                </wp:positionH>
                <wp:positionV relativeFrom="paragraph">
                  <wp:posOffset>54736</wp:posOffset>
                </wp:positionV>
                <wp:extent cx="281940" cy="535940"/>
                <wp:effectExtent l="0" t="0" r="0" b="0"/>
                <wp:wrapNone/>
                <wp:docPr id="1360" name="Group 1360"/>
                <wp:cNvGraphicFramePr>
                  <a:graphicFrameLocks/>
                </wp:cNvGraphicFramePr>
                <a:graphic>
                  <a:graphicData uri="http://schemas.microsoft.com/office/word/2010/wordprocessingGroup">
                    <wpg:wgp>
                      <wpg:cNvPr id="1360" name="Group 1360"/>
                      <wpg:cNvGrpSpPr/>
                      <wpg:grpSpPr>
                        <a:xfrm>
                          <a:off x="0" y="0"/>
                          <a:ext cx="281940" cy="535940"/>
                          <a:chExt cx="281940" cy="535940"/>
                        </a:xfrm>
                      </wpg:grpSpPr>
                      <wps:wsp>
                        <wps:cNvPr id="1361" name="Graphic 1361"/>
                        <wps:cNvSpPr/>
                        <wps:spPr>
                          <a:xfrm>
                            <a:off x="278399" y="26200"/>
                            <a:ext cx="1270" cy="509905"/>
                          </a:xfrm>
                          <a:custGeom>
                            <a:avLst/>
                            <a:gdLst/>
                            <a:ahLst/>
                            <a:cxnLst/>
                            <a:rect l="l" t="t" r="r" b="b"/>
                            <a:pathLst>
                              <a:path w="0" h="509905">
                                <a:moveTo>
                                  <a:pt x="0" y="50938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62" name="Graphic 1362"/>
                        <wps:cNvSpPr/>
                        <wps:spPr>
                          <a:xfrm>
                            <a:off x="60086" y="29171"/>
                            <a:ext cx="218440" cy="1270"/>
                          </a:xfrm>
                          <a:custGeom>
                            <a:avLst/>
                            <a:gdLst/>
                            <a:ahLst/>
                            <a:cxnLst/>
                            <a:rect l="l" t="t" r="r" b="b"/>
                            <a:pathLst>
                              <a:path w="218440" h="0">
                                <a:moveTo>
                                  <a:pt x="21831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63" name="Graphic 1363"/>
                        <wps:cNvSpPr/>
                        <wps:spPr>
                          <a:xfrm>
                            <a:off x="0" y="0"/>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20.56131pt;margin-top:4.309968pt;width:22.2pt;height:42.2pt;mso-position-horizontal-relative:page;mso-position-vertical-relative:paragraph;z-index:-22825472" id="docshapegroup1091" coordorigin="6411,86" coordsize="444,844">
                <v:line style="position:absolute" from="6850,930" to="6850,127" stroked="true" strokeweight=".5pt" strokecolor="#231f20">
                  <v:stroke dashstyle="solid"/>
                </v:line>
                <v:line style="position:absolute" from="6850,132" to="6506,132" stroked="true" strokeweight=".5pt" strokecolor="#231f20">
                  <v:stroke dashstyle="solid"/>
                </v:line>
                <v:shape style="position:absolute;left:6411;top:86;width:127;height:93" id="docshape1092" coordorigin="6411,86" coordsize="127,93" path="m6538,86l6411,132,6538,178,6538,86xe" filled="true" fillcolor="#231f20" stroked="false">
                  <v:path arrowok="t"/>
                  <v:fill type="solid"/>
                </v:shape>
                <w10:wrap type="none"/>
              </v:group>
            </w:pict>
          </mc:Fallback>
        </mc:AlternateContent>
      </w:r>
      <w:r>
        <w:rPr>
          <w:rFonts w:ascii="Consolas"/>
          <w:color w:val="231F20"/>
          <w:sz w:val="16"/>
        </w:rPr>
        <w:t>MessageBus.SendEmailChangedMessage(UserId, </w:t>
      </w:r>
      <w:r>
        <w:rPr>
          <w:rFonts w:ascii="Consolas"/>
          <w:color w:val="231F20"/>
          <w:spacing w:val="-2"/>
          <w:sz w:val="16"/>
        </w:rPr>
        <w:t>newEmail);</w:t>
      </w:r>
    </w:p>
    <w:p>
      <w:pPr>
        <w:tabs>
          <w:tab w:pos="4830" w:val="left" w:leader="none"/>
        </w:tabs>
        <w:spacing w:line="213" w:lineRule="exact" w:before="168"/>
        <w:ind w:left="607" w:right="0" w:firstLine="0"/>
        <w:jc w:val="left"/>
        <w:rPr>
          <w:rFonts w:ascii="Trebuchet MS" w:hAnsi="Trebuchet MS"/>
          <w:b/>
          <w:sz w:val="17"/>
        </w:rPr>
      </w:pPr>
      <w:r>
        <w:rPr>
          <w:rFonts w:ascii="Consolas" w:hAnsi="Consolas"/>
          <w:color w:val="231F20"/>
          <w:spacing w:val="-10"/>
          <w:w w:val="95"/>
          <w:position w:val="-2"/>
          <w:sz w:val="16"/>
        </w:rPr>
        <w:t>}</w:t>
      </w:r>
      <w:r>
        <w:rPr>
          <w:rFonts w:ascii="Consolas" w:hAnsi="Consolas"/>
          <w:color w:val="231F20"/>
          <w:position w:val="-2"/>
          <w:sz w:val="16"/>
        </w:rPr>
        <w:tab/>
      </w:r>
      <w:r>
        <w:rPr>
          <w:rFonts w:ascii="Trebuchet MS" w:hAnsi="Trebuchet MS"/>
          <w:b/>
          <w:color w:val="58595B"/>
          <w:spacing w:val="-2"/>
          <w:w w:val="95"/>
          <w:sz w:val="17"/>
        </w:rPr>
        <w:t>Отправляет</w:t>
      </w:r>
    </w:p>
    <w:p>
      <w:pPr>
        <w:tabs>
          <w:tab w:pos="4830" w:val="left" w:leader="none"/>
        </w:tabs>
        <w:spacing w:line="201" w:lineRule="exact" w:before="0"/>
        <w:ind w:left="255" w:right="0" w:firstLine="0"/>
        <w:jc w:val="left"/>
        <w:rPr>
          <w:rFonts w:ascii="Trebuchet MS" w:hAnsi="Trebuchet MS"/>
          <w:b/>
          <w:sz w:val="17"/>
        </w:rPr>
      </w:pPr>
      <w:r>
        <w:rPr>
          <w:rFonts w:ascii="Consolas" w:hAnsi="Consolas"/>
          <w:color w:val="231F20"/>
          <w:spacing w:val="-10"/>
          <w:w w:val="95"/>
          <w:position w:val="-3"/>
          <w:sz w:val="16"/>
        </w:rPr>
        <w:t>}</w:t>
      </w:r>
      <w:r>
        <w:rPr>
          <w:rFonts w:ascii="Consolas" w:hAnsi="Consolas"/>
          <w:color w:val="231F20"/>
          <w:position w:val="-3"/>
          <w:sz w:val="16"/>
        </w:rPr>
        <w:tab/>
      </w:r>
      <w:r>
        <w:rPr>
          <w:rFonts w:ascii="Trebuchet MS" w:hAnsi="Trebuchet MS"/>
          <w:b/>
          <w:color w:val="58595B"/>
          <w:spacing w:val="-2"/>
          <w:w w:val="90"/>
          <w:sz w:val="17"/>
        </w:rPr>
        <w:t>уведомление</w:t>
      </w:r>
    </w:p>
    <w:p>
      <w:pPr>
        <w:spacing w:line="176" w:lineRule="exact" w:before="0"/>
        <w:ind w:left="4830" w:right="0" w:firstLine="0"/>
        <w:jc w:val="left"/>
        <w:rPr>
          <w:rFonts w:ascii="Trebuchet MS" w:hAnsi="Trebuchet MS"/>
          <w:b/>
          <w:sz w:val="17"/>
        </w:rPr>
      </w:pPr>
      <w:r>
        <w:rPr>
          <w:rFonts w:ascii="Trebuchet MS" w:hAnsi="Trebuchet MS"/>
          <w:b/>
          <w:color w:val="58595B"/>
          <w:w w:val="75"/>
          <w:sz w:val="17"/>
        </w:rPr>
        <w:t>по</w:t>
      </w:r>
      <w:r>
        <w:rPr>
          <w:rFonts w:ascii="Trebuchet MS" w:hAnsi="Trebuchet MS"/>
          <w:b/>
          <w:color w:val="58595B"/>
          <w:spacing w:val="-7"/>
          <w:w w:val="75"/>
          <w:sz w:val="17"/>
        </w:rPr>
        <w:t> </w:t>
      </w:r>
      <w:r>
        <w:rPr>
          <w:rFonts w:ascii="Trebuchet MS" w:hAnsi="Trebuchet MS"/>
          <w:b/>
          <w:color w:val="58595B"/>
          <w:w w:val="75"/>
          <w:sz w:val="17"/>
        </w:rPr>
        <w:t>шине</w:t>
      </w:r>
      <w:r>
        <w:rPr>
          <w:rFonts w:ascii="Trebuchet MS" w:hAnsi="Trebuchet MS"/>
          <w:b/>
          <w:color w:val="58595B"/>
          <w:spacing w:val="-7"/>
          <w:w w:val="75"/>
          <w:sz w:val="17"/>
        </w:rPr>
        <w:t> </w:t>
      </w:r>
      <w:r>
        <w:rPr>
          <w:rFonts w:ascii="Trebuchet MS" w:hAnsi="Trebuchet MS"/>
          <w:b/>
          <w:color w:val="58595B"/>
          <w:spacing w:val="-2"/>
          <w:w w:val="75"/>
          <w:sz w:val="17"/>
        </w:rPr>
        <w:t>сообщений</w:t>
      </w:r>
    </w:p>
    <w:p>
      <w:pPr>
        <w:spacing w:before="56"/>
        <w:ind w:left="255" w:right="0" w:firstLine="0"/>
        <w:jc w:val="left"/>
        <w:rPr>
          <w:rFonts w:ascii="Consolas"/>
          <w:sz w:val="16"/>
        </w:rPr>
      </w:pPr>
      <w:r>
        <w:rPr>
          <w:rFonts w:ascii="Consolas"/>
          <w:color w:val="231F20"/>
          <w:sz w:val="16"/>
        </w:rPr>
        <w:t>public enum </w:t>
      </w:r>
      <w:r>
        <w:rPr>
          <w:rFonts w:ascii="Consolas"/>
          <w:color w:val="231F20"/>
          <w:spacing w:val="-2"/>
          <w:sz w:val="16"/>
        </w:rPr>
        <w:t>UserType</w:t>
      </w:r>
    </w:p>
    <w:p>
      <w:pPr>
        <w:spacing w:before="12"/>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Customer = </w:t>
      </w:r>
      <w:r>
        <w:rPr>
          <w:rFonts w:ascii="Consolas"/>
          <w:color w:val="231F20"/>
          <w:spacing w:val="-5"/>
          <w:sz w:val="16"/>
        </w:rPr>
        <w:t>1,</w:t>
      </w:r>
    </w:p>
    <w:p>
      <w:pPr>
        <w:spacing w:before="13"/>
        <w:ind w:left="607" w:right="0" w:firstLine="0"/>
        <w:jc w:val="left"/>
        <w:rPr>
          <w:rFonts w:ascii="Consolas"/>
          <w:sz w:val="16"/>
        </w:rPr>
      </w:pPr>
      <w:r>
        <w:rPr>
          <w:rFonts w:ascii="Consolas"/>
          <w:color w:val="231F20"/>
          <w:sz w:val="16"/>
        </w:rPr>
        <w:t>Employee = </w:t>
      </w:r>
      <w:r>
        <w:rPr>
          <w:rFonts w:ascii="Consolas"/>
          <w:color w:val="231F20"/>
          <w:spacing w:val="-10"/>
          <w:sz w:val="16"/>
        </w:rPr>
        <w:t>2</w:t>
      </w:r>
    </w:p>
    <w:p>
      <w:pPr>
        <w:spacing w:before="12"/>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Класс</w:t>
      </w:r>
      <w:r>
        <w:rPr>
          <w:color w:val="231F20"/>
          <w:spacing w:val="-12"/>
        </w:rPr>
        <w:t> </w:t>
      </w:r>
      <w:r>
        <w:rPr>
          <w:rFonts w:ascii="Consolas" w:hAnsi="Consolas"/>
          <w:color w:val="231F20"/>
          <w:sz w:val="18"/>
        </w:rPr>
        <w:t>User</w:t>
      </w:r>
      <w:r>
        <w:rPr>
          <w:rFonts w:ascii="Consolas" w:hAnsi="Consolas"/>
          <w:color w:val="231F20"/>
          <w:spacing w:val="-24"/>
          <w:sz w:val="18"/>
        </w:rPr>
        <w:t> </w:t>
      </w:r>
      <w:r>
        <w:rPr>
          <w:color w:val="231F20"/>
        </w:rPr>
        <w:t>изменяет</w:t>
      </w:r>
      <w:r>
        <w:rPr>
          <w:color w:val="231F20"/>
          <w:spacing w:val="-11"/>
        </w:rPr>
        <w:t> </w:t>
      </w:r>
      <w:r>
        <w:rPr>
          <w:color w:val="231F20"/>
        </w:rPr>
        <w:t>адрес электронной почты пользователя. Я опустил простые </w:t>
      </w:r>
      <w:r>
        <w:rPr>
          <w:color w:val="231F20"/>
          <w:spacing w:val="-2"/>
        </w:rPr>
        <w:t>проверки</w:t>
      </w:r>
      <w:r>
        <w:rPr>
          <w:color w:val="231F20"/>
          <w:spacing w:val="-10"/>
        </w:rPr>
        <w:t> </w:t>
      </w:r>
      <w:r>
        <w:rPr>
          <w:color w:val="231F20"/>
          <w:spacing w:val="-2"/>
        </w:rPr>
        <w:t>(например,</w:t>
      </w:r>
      <w:r>
        <w:rPr>
          <w:color w:val="231F20"/>
          <w:spacing w:val="-9"/>
        </w:rPr>
        <w:t> </w:t>
      </w:r>
      <w:r>
        <w:rPr>
          <w:color w:val="231F20"/>
          <w:spacing w:val="-2"/>
        </w:rPr>
        <w:t>проверку</w:t>
      </w:r>
      <w:r>
        <w:rPr>
          <w:color w:val="231F20"/>
          <w:spacing w:val="-9"/>
        </w:rPr>
        <w:t> </w:t>
      </w:r>
      <w:r>
        <w:rPr>
          <w:color w:val="231F20"/>
          <w:spacing w:val="-2"/>
        </w:rPr>
        <w:t>корректности</w:t>
      </w:r>
      <w:r>
        <w:rPr>
          <w:color w:val="231F20"/>
          <w:spacing w:val="-9"/>
        </w:rPr>
        <w:t> </w:t>
      </w:r>
      <w:r>
        <w:rPr>
          <w:color w:val="231F20"/>
          <w:spacing w:val="-2"/>
        </w:rPr>
        <w:t>электронной</w:t>
      </w:r>
      <w:r>
        <w:rPr>
          <w:color w:val="231F20"/>
          <w:spacing w:val="-9"/>
        </w:rPr>
        <w:t> </w:t>
      </w:r>
      <w:r>
        <w:rPr>
          <w:color w:val="231F20"/>
          <w:spacing w:val="-2"/>
        </w:rPr>
        <w:t>почты</w:t>
      </w:r>
      <w:r>
        <w:rPr>
          <w:color w:val="231F20"/>
          <w:spacing w:val="-9"/>
        </w:rPr>
        <w:t> </w:t>
      </w:r>
      <w:r>
        <w:rPr>
          <w:color w:val="231F20"/>
          <w:spacing w:val="-2"/>
        </w:rPr>
        <w:t>и</w:t>
      </w:r>
      <w:r>
        <w:rPr>
          <w:color w:val="231F20"/>
          <w:spacing w:val="-9"/>
        </w:rPr>
        <w:t> </w:t>
      </w:r>
      <w:r>
        <w:rPr>
          <w:color w:val="231F20"/>
          <w:spacing w:val="-2"/>
        </w:rPr>
        <w:t>существования </w:t>
      </w:r>
      <w:r>
        <w:rPr>
          <w:color w:val="231F20"/>
          <w:spacing w:val="-6"/>
        </w:rPr>
        <w:t>пользователя</w:t>
      </w:r>
      <w:r>
        <w:rPr>
          <w:color w:val="231F20"/>
          <w:spacing w:val="-5"/>
        </w:rPr>
        <w:t> </w:t>
      </w:r>
      <w:r>
        <w:rPr>
          <w:color w:val="231F20"/>
          <w:spacing w:val="-6"/>
        </w:rPr>
        <w:t>в</w:t>
      </w:r>
      <w:r>
        <w:rPr>
          <w:color w:val="231F20"/>
          <w:spacing w:val="-4"/>
        </w:rPr>
        <w:t> </w:t>
      </w:r>
      <w:r>
        <w:rPr>
          <w:color w:val="231F20"/>
          <w:spacing w:val="-6"/>
        </w:rPr>
        <w:t>базе</w:t>
      </w:r>
      <w:r>
        <w:rPr>
          <w:color w:val="231F20"/>
          <w:spacing w:val="-5"/>
        </w:rPr>
        <w:t> </w:t>
      </w:r>
      <w:r>
        <w:rPr>
          <w:color w:val="231F20"/>
          <w:spacing w:val="-6"/>
        </w:rPr>
        <w:t>данных)</w:t>
      </w:r>
      <w:r>
        <w:rPr>
          <w:color w:val="231F20"/>
          <w:spacing w:val="-5"/>
        </w:rPr>
        <w:t> </w:t>
      </w:r>
      <w:r>
        <w:rPr>
          <w:color w:val="231F20"/>
          <w:spacing w:val="-6"/>
        </w:rPr>
        <w:t>для</w:t>
      </w:r>
      <w:r>
        <w:rPr>
          <w:color w:val="231F20"/>
          <w:spacing w:val="-5"/>
        </w:rPr>
        <w:t> </w:t>
      </w:r>
      <w:r>
        <w:rPr>
          <w:color w:val="231F20"/>
          <w:spacing w:val="-6"/>
        </w:rPr>
        <w:t>краткости.</w:t>
      </w:r>
      <w:r>
        <w:rPr>
          <w:color w:val="231F20"/>
          <w:spacing w:val="-5"/>
        </w:rPr>
        <w:t> </w:t>
      </w:r>
      <w:r>
        <w:rPr>
          <w:color w:val="231F20"/>
          <w:spacing w:val="-6"/>
        </w:rPr>
        <w:t>Проанализируем</w:t>
      </w:r>
      <w:r>
        <w:rPr>
          <w:color w:val="231F20"/>
          <w:spacing w:val="-5"/>
        </w:rPr>
        <w:t> </w:t>
      </w:r>
      <w:r>
        <w:rPr>
          <w:color w:val="231F20"/>
          <w:spacing w:val="-6"/>
        </w:rPr>
        <w:t>эту</w:t>
      </w:r>
      <w:r>
        <w:rPr>
          <w:color w:val="231F20"/>
          <w:spacing w:val="-5"/>
        </w:rPr>
        <w:t> </w:t>
      </w:r>
      <w:r>
        <w:rPr>
          <w:color w:val="231F20"/>
          <w:spacing w:val="-6"/>
        </w:rPr>
        <w:t>реализацию</w:t>
      </w:r>
      <w:r>
        <w:rPr>
          <w:color w:val="231F20"/>
          <w:spacing w:val="-5"/>
        </w:rPr>
        <w:t> </w:t>
      </w:r>
      <w:r>
        <w:rPr>
          <w:color w:val="231F20"/>
          <w:spacing w:val="-6"/>
        </w:rPr>
        <w:t>с</w:t>
      </w:r>
      <w:r>
        <w:rPr>
          <w:color w:val="231F20"/>
          <w:spacing w:val="-1"/>
        </w:rPr>
        <w:t> </w:t>
      </w:r>
      <w:r>
        <w:rPr>
          <w:color w:val="231F20"/>
          <w:spacing w:val="-6"/>
        </w:rPr>
        <w:t>точки</w:t>
      </w:r>
      <w:r>
        <w:rPr>
          <w:color w:val="231F20"/>
        </w:rPr>
        <w:t> зрения диаграммы разновидностей кода.</w:t>
      </w:r>
    </w:p>
    <w:p>
      <w:pPr>
        <w:pStyle w:val="BodyText"/>
        <w:spacing w:line="256" w:lineRule="auto" w:before="117"/>
        <w:ind w:left="255" w:right="111"/>
        <w:jc w:val="both"/>
      </w:pPr>
      <w:r>
        <w:rPr>
          <w:color w:val="231F20"/>
          <w:spacing w:val="-6"/>
        </w:rPr>
        <w:t>Сложность кода</w:t>
      </w:r>
      <w:r>
        <w:rPr>
          <w:color w:val="231F20"/>
          <w:spacing w:val="-5"/>
        </w:rPr>
        <w:t> </w:t>
      </w:r>
      <w:r>
        <w:rPr>
          <w:color w:val="231F20"/>
          <w:spacing w:val="-6"/>
        </w:rPr>
        <w:t>не</w:t>
      </w:r>
      <w:r>
        <w:rPr>
          <w:color w:val="231F20"/>
          <w:spacing w:val="-5"/>
        </w:rPr>
        <w:t> </w:t>
      </w:r>
      <w:r>
        <w:rPr>
          <w:color w:val="231F20"/>
          <w:spacing w:val="-6"/>
        </w:rPr>
        <w:t>слишком</w:t>
      </w:r>
      <w:r>
        <w:rPr>
          <w:color w:val="231F20"/>
          <w:spacing w:val="-5"/>
        </w:rPr>
        <w:t> </w:t>
      </w:r>
      <w:r>
        <w:rPr>
          <w:color w:val="231F20"/>
          <w:spacing w:val="-6"/>
        </w:rPr>
        <w:t>высока.</w:t>
      </w:r>
      <w:r>
        <w:rPr>
          <w:color w:val="231F20"/>
          <w:spacing w:val="2"/>
        </w:rPr>
        <w:t> </w:t>
      </w:r>
      <w:r>
        <w:rPr>
          <w:color w:val="231F20"/>
          <w:spacing w:val="-6"/>
        </w:rPr>
        <w:t>Метод</w:t>
      </w:r>
      <w:r>
        <w:rPr>
          <w:color w:val="231F20"/>
        </w:rPr>
        <w:t> </w:t>
      </w:r>
      <w:r>
        <w:rPr>
          <w:rFonts w:ascii="Consolas" w:hAnsi="Consolas"/>
          <w:color w:val="231F20"/>
          <w:spacing w:val="-6"/>
          <w:sz w:val="18"/>
        </w:rPr>
        <w:t>ChangeEmail</w:t>
      </w:r>
      <w:r>
        <w:rPr>
          <w:rFonts w:ascii="Consolas" w:hAnsi="Consolas"/>
          <w:color w:val="231F20"/>
          <w:spacing w:val="-19"/>
          <w:sz w:val="18"/>
        </w:rPr>
        <w:t> </w:t>
      </w:r>
      <w:r>
        <w:rPr>
          <w:color w:val="231F20"/>
          <w:spacing w:val="-6"/>
        </w:rPr>
        <w:t>содержит</w:t>
      </w:r>
      <w:r>
        <w:rPr>
          <w:color w:val="231F20"/>
          <w:spacing w:val="3"/>
        </w:rPr>
        <w:t> </w:t>
      </w:r>
      <w:r>
        <w:rPr>
          <w:color w:val="231F20"/>
          <w:spacing w:val="-6"/>
        </w:rPr>
        <w:t>только</w:t>
      </w:r>
      <w:r>
        <w:rPr>
          <w:color w:val="231F20"/>
        </w:rPr>
        <w:t> </w:t>
      </w:r>
      <w:r>
        <w:rPr>
          <w:color w:val="231F20"/>
          <w:spacing w:val="-6"/>
        </w:rPr>
        <w:t>пару</w:t>
      </w:r>
      <w:r>
        <w:rPr>
          <w:color w:val="231F20"/>
        </w:rPr>
        <w:t> </w:t>
      </w:r>
      <w:r>
        <w:rPr>
          <w:color w:val="231F20"/>
          <w:spacing w:val="-6"/>
        </w:rPr>
        <w:t>явных</w:t>
      </w:r>
      <w:r>
        <w:rPr>
          <w:color w:val="231F20"/>
          <w:spacing w:val="-2"/>
        </w:rPr>
        <w:t> мест,</w:t>
      </w:r>
      <w:r>
        <w:rPr>
          <w:color w:val="231F20"/>
          <w:spacing w:val="-4"/>
        </w:rPr>
        <w:t> </w:t>
      </w:r>
      <w:r>
        <w:rPr>
          <w:color w:val="231F20"/>
          <w:spacing w:val="-2"/>
        </w:rPr>
        <w:t>где</w:t>
      </w:r>
      <w:r>
        <w:rPr>
          <w:color w:val="231F20"/>
          <w:spacing w:val="-4"/>
        </w:rPr>
        <w:t> </w:t>
      </w:r>
      <w:r>
        <w:rPr>
          <w:color w:val="231F20"/>
          <w:spacing w:val="-2"/>
        </w:rPr>
        <w:t>принимаются</w:t>
      </w:r>
      <w:r>
        <w:rPr>
          <w:color w:val="231F20"/>
          <w:spacing w:val="-4"/>
        </w:rPr>
        <w:t> </w:t>
      </w:r>
      <w:r>
        <w:rPr>
          <w:color w:val="231F20"/>
          <w:spacing w:val="-2"/>
        </w:rPr>
        <w:t>решения:</w:t>
      </w:r>
      <w:r>
        <w:rPr>
          <w:color w:val="231F20"/>
          <w:spacing w:val="-4"/>
        </w:rPr>
        <w:t> </w:t>
      </w:r>
      <w:r>
        <w:rPr>
          <w:color w:val="231F20"/>
          <w:spacing w:val="-2"/>
        </w:rPr>
        <w:t>считать</w:t>
      </w:r>
      <w:r>
        <w:rPr>
          <w:color w:val="231F20"/>
          <w:spacing w:val="-4"/>
        </w:rPr>
        <w:t> </w:t>
      </w:r>
      <w:r>
        <w:rPr>
          <w:color w:val="231F20"/>
          <w:spacing w:val="-2"/>
        </w:rPr>
        <w:t>пользователя</w:t>
      </w:r>
      <w:r>
        <w:rPr>
          <w:color w:val="231F20"/>
          <w:spacing w:val="-4"/>
        </w:rPr>
        <w:t> </w:t>
      </w:r>
      <w:r>
        <w:rPr>
          <w:color w:val="231F20"/>
          <w:spacing w:val="-2"/>
        </w:rPr>
        <w:t>работником</w:t>
      </w:r>
      <w:r>
        <w:rPr>
          <w:color w:val="231F20"/>
          <w:spacing w:val="-4"/>
        </w:rPr>
        <w:t> </w:t>
      </w:r>
      <w:r>
        <w:rPr>
          <w:color w:val="231F20"/>
          <w:spacing w:val="-2"/>
        </w:rPr>
        <w:t>или</w:t>
      </w:r>
      <w:r>
        <w:rPr>
          <w:color w:val="231F20"/>
          <w:spacing w:val="-4"/>
        </w:rPr>
        <w:t> </w:t>
      </w:r>
      <w:r>
        <w:rPr>
          <w:color w:val="231F20"/>
          <w:spacing w:val="-2"/>
        </w:rPr>
        <w:t>клиентом </w:t>
      </w:r>
      <w:r>
        <w:rPr>
          <w:color w:val="231F20"/>
          <w:spacing w:val="-8"/>
        </w:rPr>
        <w:t>и</w:t>
      </w:r>
      <w:r>
        <w:rPr>
          <w:color w:val="231F20"/>
        </w:rPr>
        <w:t> </w:t>
      </w:r>
      <w:r>
        <w:rPr>
          <w:color w:val="231F20"/>
          <w:spacing w:val="-8"/>
        </w:rPr>
        <w:t>обновление</w:t>
      </w:r>
      <w:r>
        <w:rPr>
          <w:color w:val="231F20"/>
        </w:rPr>
        <w:t> </w:t>
      </w:r>
      <w:r>
        <w:rPr>
          <w:color w:val="231F20"/>
          <w:spacing w:val="-8"/>
        </w:rPr>
        <w:t>количества</w:t>
      </w:r>
      <w:r>
        <w:rPr>
          <w:color w:val="231F20"/>
        </w:rPr>
        <w:t> </w:t>
      </w:r>
      <w:r>
        <w:rPr>
          <w:color w:val="231F20"/>
          <w:spacing w:val="-8"/>
        </w:rPr>
        <w:t>работников</w:t>
      </w:r>
      <w:r>
        <w:rPr>
          <w:color w:val="231F20"/>
        </w:rPr>
        <w:t> </w:t>
      </w:r>
      <w:r>
        <w:rPr>
          <w:color w:val="231F20"/>
          <w:spacing w:val="-8"/>
        </w:rPr>
        <w:t>в</w:t>
      </w:r>
      <w:r>
        <w:rPr>
          <w:color w:val="231F20"/>
        </w:rPr>
        <w:t> </w:t>
      </w:r>
      <w:r>
        <w:rPr>
          <w:color w:val="231F20"/>
          <w:spacing w:val="-8"/>
        </w:rPr>
        <w:t>компании.</w:t>
      </w:r>
      <w:r>
        <w:rPr>
          <w:color w:val="231F20"/>
        </w:rPr>
        <w:t> </w:t>
      </w:r>
      <w:r>
        <w:rPr>
          <w:color w:val="231F20"/>
          <w:spacing w:val="-8"/>
        </w:rPr>
        <w:t>Несмотря</w:t>
      </w:r>
      <w:r>
        <w:rPr>
          <w:color w:val="231F20"/>
        </w:rPr>
        <w:t> </w:t>
      </w:r>
      <w:r>
        <w:rPr>
          <w:color w:val="231F20"/>
          <w:spacing w:val="-8"/>
        </w:rPr>
        <w:t>на</w:t>
      </w:r>
      <w:r>
        <w:rPr>
          <w:color w:val="231F20"/>
        </w:rPr>
        <w:t> </w:t>
      </w:r>
      <w:r>
        <w:rPr>
          <w:color w:val="231F20"/>
          <w:spacing w:val="-8"/>
        </w:rPr>
        <w:t>простоту,</w:t>
      </w:r>
      <w:r>
        <w:rPr>
          <w:color w:val="231F20"/>
        </w:rPr>
        <w:t> </w:t>
      </w:r>
      <w:r>
        <w:rPr>
          <w:color w:val="231F20"/>
          <w:spacing w:val="-8"/>
        </w:rPr>
        <w:t>эти</w:t>
      </w:r>
      <w:r>
        <w:rPr>
          <w:color w:val="231F20"/>
        </w:rPr>
        <w:t> </w:t>
      </w:r>
      <w:r>
        <w:rPr>
          <w:color w:val="231F20"/>
          <w:spacing w:val="-8"/>
        </w:rPr>
        <w:t>решения</w:t>
      </w:r>
      <w:r>
        <w:rPr>
          <w:color w:val="231F20"/>
        </w:rPr>
        <w:t> </w:t>
      </w:r>
      <w:r>
        <w:rPr>
          <w:color w:val="231F20"/>
          <w:spacing w:val="-4"/>
        </w:rPr>
        <w:t>важны: они относятся к бизнес-логике приложения. Следовательно, класс обладает</w:t>
      </w:r>
      <w:r>
        <w:rPr>
          <w:color w:val="231F20"/>
        </w:rPr>
        <w:t> высокими значениями по шкале сложности и важности для проекта.</w:t>
      </w:r>
    </w:p>
    <w:p>
      <w:pPr>
        <w:pStyle w:val="BodyText"/>
        <w:spacing w:line="256" w:lineRule="auto" w:before="118"/>
        <w:ind w:left="255" w:right="110"/>
        <w:jc w:val="both"/>
        <w:rPr>
          <w:rFonts w:ascii="Consolas" w:hAnsi="Consolas"/>
          <w:sz w:val="18"/>
        </w:rPr>
      </w:pPr>
      <w:r>
        <w:rPr>
          <w:color w:val="231F20"/>
        </w:rPr>
        <w:t>С другой стороны, класс </w:t>
      </w:r>
      <w:r>
        <w:rPr>
          <w:rFonts w:ascii="Consolas" w:hAnsi="Consolas"/>
          <w:color w:val="231F20"/>
          <w:sz w:val="18"/>
        </w:rPr>
        <w:t>User</w:t>
      </w:r>
      <w:r>
        <w:rPr>
          <w:rFonts w:ascii="Consolas" w:hAnsi="Consolas"/>
          <w:color w:val="231F20"/>
          <w:spacing w:val="-25"/>
          <w:sz w:val="18"/>
        </w:rPr>
        <w:t> </w:t>
      </w:r>
      <w:r>
        <w:rPr>
          <w:color w:val="231F20"/>
        </w:rPr>
        <w:t>имеет четыре зависимости, две из которых явля- ются</w:t>
      </w:r>
      <w:r>
        <w:rPr>
          <w:color w:val="231F20"/>
          <w:spacing w:val="-10"/>
        </w:rPr>
        <w:t> </w:t>
      </w:r>
      <w:r>
        <w:rPr>
          <w:color w:val="231F20"/>
        </w:rPr>
        <w:t>явными,</w:t>
      </w:r>
      <w:r>
        <w:rPr>
          <w:color w:val="231F20"/>
          <w:spacing w:val="-10"/>
        </w:rPr>
        <w:t> </w:t>
      </w:r>
      <w:r>
        <w:rPr>
          <w:color w:val="231F20"/>
        </w:rPr>
        <w:t>а</w:t>
      </w:r>
      <w:r>
        <w:rPr>
          <w:color w:val="231F20"/>
          <w:spacing w:val="-9"/>
        </w:rPr>
        <w:t> </w:t>
      </w:r>
      <w:r>
        <w:rPr>
          <w:color w:val="231F20"/>
        </w:rPr>
        <w:t>две</w:t>
      </w:r>
      <w:r>
        <w:rPr>
          <w:color w:val="231F20"/>
          <w:spacing w:val="-10"/>
        </w:rPr>
        <w:t> </w:t>
      </w:r>
      <w:r>
        <w:rPr>
          <w:color w:val="231F20"/>
        </w:rPr>
        <w:t>другие</w:t>
      </w:r>
      <w:r>
        <w:rPr>
          <w:color w:val="231F20"/>
          <w:spacing w:val="-9"/>
        </w:rPr>
        <w:t> </w:t>
      </w:r>
      <w:r>
        <w:rPr>
          <w:color w:val="231F20"/>
        </w:rPr>
        <w:t>—</w:t>
      </w:r>
      <w:r>
        <w:rPr>
          <w:color w:val="231F20"/>
          <w:spacing w:val="-10"/>
        </w:rPr>
        <w:t> </w:t>
      </w:r>
      <w:r>
        <w:rPr>
          <w:color w:val="231F20"/>
        </w:rPr>
        <w:t>неявными.</w:t>
      </w:r>
      <w:r>
        <w:rPr>
          <w:color w:val="231F20"/>
          <w:spacing w:val="-10"/>
        </w:rPr>
        <w:t> </w:t>
      </w:r>
      <w:r>
        <w:rPr>
          <w:color w:val="231F20"/>
        </w:rPr>
        <w:t>Явные</w:t>
      </w:r>
      <w:r>
        <w:rPr>
          <w:color w:val="231F20"/>
          <w:spacing w:val="-9"/>
        </w:rPr>
        <w:t> </w:t>
      </w:r>
      <w:r>
        <w:rPr>
          <w:color w:val="231F20"/>
        </w:rPr>
        <w:t>зависимости</w:t>
      </w:r>
      <w:r>
        <w:rPr>
          <w:color w:val="231F20"/>
          <w:spacing w:val="-10"/>
        </w:rPr>
        <w:t> </w:t>
      </w:r>
      <w:r>
        <w:rPr>
          <w:color w:val="231F20"/>
        </w:rPr>
        <w:t>—</w:t>
      </w:r>
      <w:r>
        <w:rPr>
          <w:color w:val="231F20"/>
          <w:spacing w:val="-9"/>
        </w:rPr>
        <w:t> </w:t>
      </w:r>
      <w:r>
        <w:rPr>
          <w:color w:val="231F20"/>
        </w:rPr>
        <w:t>аргументы</w:t>
      </w:r>
      <w:r>
        <w:rPr>
          <w:color w:val="231F20"/>
          <w:spacing w:val="-10"/>
        </w:rPr>
        <w:t> </w:t>
      </w:r>
      <w:r>
        <w:rPr>
          <w:rFonts w:ascii="Consolas" w:hAnsi="Consolas"/>
          <w:color w:val="231F20"/>
          <w:spacing w:val="-2"/>
          <w:sz w:val="18"/>
        </w:rPr>
        <w:t>userId</w:t>
      </w:r>
    </w:p>
    <w:p>
      <w:pPr>
        <w:pStyle w:val="BodyText"/>
        <w:spacing w:after="0" w:line="256" w:lineRule="auto"/>
        <w:jc w:val="both"/>
        <w:rPr>
          <w:rFonts w:ascii="Consolas" w:hAnsi="Consolas"/>
          <w:sz w:val="18"/>
        </w:rPr>
        <w:sectPr>
          <w:type w:val="continuous"/>
          <w:pgSz w:w="9360" w:h="13210"/>
          <w:pgMar w:header="846" w:footer="0" w:top="1500" w:bottom="280" w:left="708" w:right="850"/>
        </w:sectPr>
      </w:pPr>
    </w:p>
    <w:p>
      <w:pPr>
        <w:pStyle w:val="BodyText"/>
        <w:spacing w:before="120"/>
        <w:rPr>
          <w:rFonts w:ascii="Consolas"/>
        </w:rPr>
      </w:pPr>
    </w:p>
    <w:p>
      <w:pPr>
        <w:pStyle w:val="BodyText"/>
        <w:spacing w:line="256" w:lineRule="auto" w:before="1"/>
        <w:ind w:left="255" w:right="108"/>
        <w:jc w:val="both"/>
      </w:pPr>
      <w:bookmarkStart w:name="7.2.2. Версия 1: преобразование неявных " w:id="264"/>
      <w:bookmarkEnd w:id="264"/>
      <w:r>
        <w:rPr/>
      </w:r>
      <w:bookmarkStart w:name="_bookmark106" w:id="265"/>
      <w:bookmarkEnd w:id="265"/>
      <w:r>
        <w:rPr/>
      </w:r>
      <w:r>
        <w:rPr>
          <w:color w:val="231F20"/>
        </w:rPr>
        <w:t>и</w:t>
      </w:r>
      <w:r>
        <w:rPr>
          <w:color w:val="231F20"/>
          <w:spacing w:val="-7"/>
        </w:rPr>
        <w:t> </w:t>
      </w:r>
      <w:r>
        <w:rPr>
          <w:rFonts w:ascii="Consolas" w:hAnsi="Consolas"/>
          <w:color w:val="231F20"/>
          <w:sz w:val="18"/>
        </w:rPr>
        <w:t>newEmail</w:t>
      </w:r>
      <w:r>
        <w:rPr>
          <w:color w:val="231F20"/>
        </w:rPr>
        <w:t>.</w:t>
      </w:r>
      <w:r>
        <w:rPr>
          <w:color w:val="231F20"/>
          <w:spacing w:val="-7"/>
        </w:rPr>
        <w:t> </w:t>
      </w:r>
      <w:r>
        <w:rPr>
          <w:color w:val="231F20"/>
        </w:rPr>
        <w:t>Они</w:t>
      </w:r>
      <w:r>
        <w:rPr>
          <w:color w:val="231F20"/>
          <w:spacing w:val="-7"/>
        </w:rPr>
        <w:t> </w:t>
      </w:r>
      <w:r>
        <w:rPr>
          <w:color w:val="231F20"/>
        </w:rPr>
        <w:t>являются</w:t>
      </w:r>
      <w:r>
        <w:rPr>
          <w:color w:val="231F20"/>
          <w:spacing w:val="-7"/>
        </w:rPr>
        <w:t> </w:t>
      </w:r>
      <w:r>
        <w:rPr>
          <w:color w:val="231F20"/>
        </w:rPr>
        <w:t>значениями,</w:t>
      </w:r>
      <w:r>
        <w:rPr>
          <w:color w:val="231F20"/>
          <w:spacing w:val="-7"/>
        </w:rPr>
        <w:t> </w:t>
      </w:r>
      <w:r>
        <w:rPr>
          <w:color w:val="231F20"/>
        </w:rPr>
        <w:t>а</w:t>
      </w:r>
      <w:r>
        <w:rPr>
          <w:color w:val="231F20"/>
          <w:spacing w:val="-7"/>
        </w:rPr>
        <w:t> </w:t>
      </w:r>
      <w:r>
        <w:rPr>
          <w:color w:val="231F20"/>
        </w:rPr>
        <w:t>следовательно,</w:t>
      </w:r>
      <w:r>
        <w:rPr>
          <w:color w:val="231F20"/>
          <w:spacing w:val="-7"/>
        </w:rPr>
        <w:t> </w:t>
      </w:r>
      <w:r>
        <w:rPr>
          <w:color w:val="231F20"/>
        </w:rPr>
        <w:t>не</w:t>
      </w:r>
      <w:r>
        <w:rPr>
          <w:color w:val="231F20"/>
          <w:spacing w:val="-7"/>
        </w:rPr>
        <w:t> </w:t>
      </w:r>
      <w:r>
        <w:rPr>
          <w:color w:val="231F20"/>
        </w:rPr>
        <w:t>учитываются</w:t>
      </w:r>
      <w:r>
        <w:rPr>
          <w:color w:val="231F20"/>
          <w:spacing w:val="-7"/>
        </w:rPr>
        <w:t> </w:t>
      </w:r>
      <w:r>
        <w:rPr>
          <w:color w:val="231F20"/>
        </w:rPr>
        <w:t>при</w:t>
      </w:r>
      <w:r>
        <w:rPr>
          <w:color w:val="231F20"/>
          <w:spacing w:val="-7"/>
        </w:rPr>
        <w:t> </w:t>
      </w:r>
      <w:r>
        <w:rPr>
          <w:color w:val="231F20"/>
        </w:rPr>
        <w:t>под- </w:t>
      </w:r>
      <w:r>
        <w:rPr>
          <w:color w:val="231F20"/>
          <w:spacing w:val="-4"/>
        </w:rPr>
        <w:t>счете</w:t>
      </w:r>
      <w:r>
        <w:rPr>
          <w:color w:val="231F20"/>
          <w:spacing w:val="-8"/>
        </w:rPr>
        <w:t> </w:t>
      </w:r>
      <w:r>
        <w:rPr>
          <w:color w:val="231F20"/>
          <w:spacing w:val="-4"/>
        </w:rPr>
        <w:t>коллабораторов</w:t>
      </w:r>
      <w:r>
        <w:rPr>
          <w:color w:val="231F20"/>
          <w:spacing w:val="-7"/>
        </w:rPr>
        <w:t> </w:t>
      </w:r>
      <w:r>
        <w:rPr>
          <w:color w:val="231F20"/>
          <w:spacing w:val="-4"/>
        </w:rPr>
        <w:t>класса.</w:t>
      </w:r>
      <w:r>
        <w:rPr>
          <w:color w:val="231F20"/>
          <w:spacing w:val="-7"/>
        </w:rPr>
        <w:t> </w:t>
      </w:r>
      <w:r>
        <w:rPr>
          <w:color w:val="231F20"/>
          <w:spacing w:val="-4"/>
        </w:rPr>
        <w:t>Неявные</w:t>
      </w:r>
      <w:r>
        <w:rPr>
          <w:color w:val="231F20"/>
          <w:spacing w:val="-7"/>
        </w:rPr>
        <w:t> </w:t>
      </w:r>
      <w:r>
        <w:rPr>
          <w:color w:val="231F20"/>
          <w:spacing w:val="-4"/>
        </w:rPr>
        <w:t>зависимости</w:t>
      </w:r>
      <w:r>
        <w:rPr>
          <w:color w:val="231F20"/>
          <w:spacing w:val="5"/>
        </w:rPr>
        <w:t> </w:t>
      </w:r>
      <w:r>
        <w:rPr>
          <w:color w:val="231F20"/>
          <w:spacing w:val="-4"/>
        </w:rPr>
        <w:t>—</w:t>
      </w:r>
      <w:r>
        <w:rPr>
          <w:color w:val="231F20"/>
          <w:spacing w:val="6"/>
        </w:rPr>
        <w:t> </w:t>
      </w:r>
      <w:r>
        <w:rPr>
          <w:rFonts w:ascii="Consolas" w:hAnsi="Consolas"/>
          <w:color w:val="231F20"/>
          <w:spacing w:val="-4"/>
          <w:sz w:val="18"/>
        </w:rPr>
        <w:t>Database</w:t>
      </w:r>
      <w:r>
        <w:rPr>
          <w:rFonts w:ascii="Consolas" w:hAnsi="Consolas"/>
          <w:color w:val="231F20"/>
          <w:spacing w:val="-21"/>
          <w:sz w:val="18"/>
        </w:rPr>
        <w:t> </w:t>
      </w:r>
      <w:r>
        <w:rPr>
          <w:color w:val="231F20"/>
          <w:spacing w:val="-4"/>
        </w:rPr>
        <w:t>и</w:t>
      </w:r>
      <w:r>
        <w:rPr>
          <w:color w:val="231F20"/>
          <w:spacing w:val="6"/>
        </w:rPr>
        <w:t> </w:t>
      </w:r>
      <w:r>
        <w:rPr>
          <w:rFonts w:ascii="Consolas" w:hAnsi="Consolas"/>
          <w:color w:val="231F20"/>
          <w:spacing w:val="-4"/>
          <w:sz w:val="18"/>
        </w:rPr>
        <w:t>MessageBus</w:t>
      </w:r>
      <w:r>
        <w:rPr>
          <w:rFonts w:ascii="Consolas" w:hAnsi="Consolas"/>
          <w:color w:val="231F20"/>
          <w:spacing w:val="-21"/>
          <w:sz w:val="18"/>
        </w:rPr>
        <w:t> </w:t>
      </w:r>
      <w:r>
        <w:rPr>
          <w:color w:val="231F20"/>
          <w:spacing w:val="-4"/>
        </w:rPr>
        <w:t>—</w:t>
      </w:r>
      <w:r>
        <w:rPr>
          <w:color w:val="231F20"/>
          <w:spacing w:val="6"/>
        </w:rPr>
        <w:t> </w:t>
      </w:r>
      <w:r>
        <w:rPr>
          <w:color w:val="231F20"/>
          <w:spacing w:val="-4"/>
        </w:rPr>
        <w:t>яв-</w:t>
      </w:r>
      <w:r>
        <w:rPr>
          <w:color w:val="231F20"/>
        </w:rPr>
        <w:t> </w:t>
      </w:r>
      <w:r>
        <w:rPr>
          <w:color w:val="231F20"/>
          <w:spacing w:val="-4"/>
        </w:rPr>
        <w:t>ляются внепроцессными коллабораторами. Как упоминалось ранее, внепроцессные</w:t>
      </w:r>
      <w:r>
        <w:rPr>
          <w:color w:val="231F20"/>
        </w:rPr>
        <w:t> коллабораторы</w:t>
      </w:r>
      <w:r>
        <w:rPr>
          <w:color w:val="231F20"/>
          <w:spacing w:val="-1"/>
        </w:rPr>
        <w:t> </w:t>
      </w:r>
      <w:r>
        <w:rPr>
          <w:color w:val="231F20"/>
        </w:rPr>
        <w:t>не</w:t>
      </w:r>
      <w:r>
        <w:rPr>
          <w:color w:val="231F20"/>
          <w:spacing w:val="-1"/>
        </w:rPr>
        <w:t> </w:t>
      </w:r>
      <w:r>
        <w:rPr>
          <w:color w:val="231F20"/>
        </w:rPr>
        <w:t>должны</w:t>
      </w:r>
      <w:r>
        <w:rPr>
          <w:color w:val="231F20"/>
          <w:spacing w:val="-1"/>
        </w:rPr>
        <w:t> </w:t>
      </w:r>
      <w:r>
        <w:rPr>
          <w:color w:val="231F20"/>
        </w:rPr>
        <w:t>использоваться</w:t>
      </w:r>
      <w:r>
        <w:rPr>
          <w:color w:val="231F20"/>
          <w:spacing w:val="-1"/>
        </w:rPr>
        <w:t> </w:t>
      </w:r>
      <w:r>
        <w:rPr>
          <w:color w:val="231F20"/>
        </w:rPr>
        <w:t>в</w:t>
      </w:r>
      <w:r>
        <w:rPr>
          <w:color w:val="231F20"/>
          <w:spacing w:val="-1"/>
        </w:rPr>
        <w:t> </w:t>
      </w:r>
      <w:r>
        <w:rPr>
          <w:color w:val="231F20"/>
        </w:rPr>
        <w:t>коде</w:t>
      </w:r>
      <w:r>
        <w:rPr>
          <w:color w:val="231F20"/>
          <w:spacing w:val="-1"/>
        </w:rPr>
        <w:t> </w:t>
      </w:r>
      <w:r>
        <w:rPr>
          <w:color w:val="231F20"/>
        </w:rPr>
        <w:t>с</w:t>
      </w:r>
      <w:r>
        <w:rPr>
          <w:color w:val="231F20"/>
          <w:spacing w:val="-1"/>
        </w:rPr>
        <w:t> </w:t>
      </w:r>
      <w:r>
        <w:rPr>
          <w:color w:val="231F20"/>
        </w:rPr>
        <w:t>высокой</w:t>
      </w:r>
      <w:r>
        <w:rPr>
          <w:color w:val="231F20"/>
          <w:spacing w:val="-1"/>
        </w:rPr>
        <w:t> </w:t>
      </w:r>
      <w:r>
        <w:rPr>
          <w:color w:val="231F20"/>
        </w:rPr>
        <w:t>важностью</w:t>
      </w:r>
      <w:r>
        <w:rPr>
          <w:color w:val="231F20"/>
          <w:spacing w:val="-1"/>
        </w:rPr>
        <w:t> </w:t>
      </w:r>
      <w:r>
        <w:rPr>
          <w:color w:val="231F20"/>
        </w:rPr>
        <w:t>для</w:t>
      </w:r>
      <w:r>
        <w:rPr>
          <w:color w:val="231F20"/>
          <w:spacing w:val="-1"/>
        </w:rPr>
        <w:t> </w:t>
      </w:r>
      <w:r>
        <w:rPr>
          <w:color w:val="231F20"/>
        </w:rPr>
        <w:t>про- </w:t>
      </w:r>
      <w:r>
        <w:rPr>
          <w:color w:val="231F20"/>
          <w:spacing w:val="-2"/>
        </w:rPr>
        <w:t>екта.</w:t>
      </w:r>
      <w:r>
        <w:rPr>
          <w:color w:val="231F20"/>
          <w:spacing w:val="-10"/>
        </w:rPr>
        <w:t> </w:t>
      </w:r>
      <w:r>
        <w:rPr>
          <w:color w:val="231F20"/>
          <w:spacing w:val="-2"/>
        </w:rPr>
        <w:t>Таким</w:t>
      </w:r>
      <w:r>
        <w:rPr>
          <w:color w:val="231F20"/>
          <w:spacing w:val="-9"/>
        </w:rPr>
        <w:t> </w:t>
      </w:r>
      <w:r>
        <w:rPr>
          <w:color w:val="231F20"/>
          <w:spacing w:val="-2"/>
        </w:rPr>
        <w:t>образом,</w:t>
      </w:r>
      <w:r>
        <w:rPr>
          <w:color w:val="231F20"/>
          <w:spacing w:val="-9"/>
        </w:rPr>
        <w:t> </w:t>
      </w:r>
      <w:r>
        <w:rPr>
          <w:color w:val="231F20"/>
          <w:spacing w:val="-2"/>
        </w:rPr>
        <w:t>класс </w:t>
      </w:r>
      <w:r>
        <w:rPr>
          <w:rFonts w:ascii="Consolas" w:hAnsi="Consolas"/>
          <w:color w:val="231F20"/>
          <w:spacing w:val="-2"/>
          <w:sz w:val="18"/>
        </w:rPr>
        <w:t>User</w:t>
      </w:r>
      <w:r>
        <w:rPr>
          <w:rFonts w:ascii="Consolas" w:hAnsi="Consolas"/>
          <w:color w:val="231F20"/>
          <w:spacing w:val="-23"/>
          <w:sz w:val="18"/>
        </w:rPr>
        <w:t> </w:t>
      </w:r>
      <w:r>
        <w:rPr>
          <w:color w:val="231F20"/>
          <w:spacing w:val="-2"/>
        </w:rPr>
        <w:t>обладает высоким показателем по оси количества коллабораторов, в результате чего класс попадает в категорию переусложненного </w:t>
      </w:r>
      <w:r>
        <w:rPr>
          <w:color w:val="231F20"/>
        </w:rPr>
        <w:t>кода (рис. 7.7).</w:t>
      </w:r>
    </w:p>
    <w:p>
      <w:pPr>
        <w:pStyle w:val="BodyText"/>
        <w:spacing w:before="12"/>
        <w:rPr>
          <w:sz w:val="18"/>
        </w:rPr>
      </w:pPr>
    </w:p>
    <w:p>
      <w:pPr>
        <w:spacing w:before="0"/>
        <w:ind w:left="0" w:right="1593" w:firstLine="0"/>
        <w:jc w:val="right"/>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0491520">
                <wp:simplePos x="0" y="0"/>
                <wp:positionH relativeFrom="page">
                  <wp:posOffset>2094406</wp:posOffset>
                </wp:positionH>
                <wp:positionV relativeFrom="paragraph">
                  <wp:posOffset>94756</wp:posOffset>
                </wp:positionV>
                <wp:extent cx="2277745" cy="1802130"/>
                <wp:effectExtent l="0" t="0" r="0" b="0"/>
                <wp:wrapNone/>
                <wp:docPr id="1364" name="Group 1364"/>
                <wp:cNvGraphicFramePr>
                  <a:graphicFrameLocks/>
                </wp:cNvGraphicFramePr>
                <a:graphic>
                  <a:graphicData uri="http://schemas.microsoft.com/office/word/2010/wordprocessingGroup">
                    <wpg:wgp>
                      <wpg:cNvPr id="1364" name="Group 1364"/>
                      <wpg:cNvGrpSpPr/>
                      <wpg:grpSpPr>
                        <a:xfrm>
                          <a:off x="0" y="0"/>
                          <a:ext cx="2277745" cy="1802130"/>
                          <a:chExt cx="2277745" cy="1802130"/>
                        </a:xfrm>
                      </wpg:grpSpPr>
                      <wps:wsp>
                        <wps:cNvPr id="1365" name="Graphic 1365"/>
                        <wps:cNvSpPr/>
                        <wps:spPr>
                          <a:xfrm>
                            <a:off x="204607" y="271147"/>
                            <a:ext cx="1844039" cy="1336675"/>
                          </a:xfrm>
                          <a:custGeom>
                            <a:avLst/>
                            <a:gdLst/>
                            <a:ahLst/>
                            <a:cxnLst/>
                            <a:rect l="l" t="t" r="r" b="b"/>
                            <a:pathLst>
                              <a:path w="1844039" h="1336675">
                                <a:moveTo>
                                  <a:pt x="921816" y="0"/>
                                </a:moveTo>
                                <a:lnTo>
                                  <a:pt x="921816" y="1336649"/>
                                </a:lnTo>
                              </a:path>
                              <a:path w="1844039" h="1336675">
                                <a:moveTo>
                                  <a:pt x="0" y="668324"/>
                                </a:moveTo>
                                <a:lnTo>
                                  <a:pt x="1843633" y="668324"/>
                                </a:lnTo>
                              </a:path>
                              <a:path w="1844039" h="1336675">
                                <a:moveTo>
                                  <a:pt x="0" y="1336649"/>
                                </a:moveTo>
                                <a:lnTo>
                                  <a:pt x="1843633" y="1336649"/>
                                </a:lnTo>
                                <a:lnTo>
                                  <a:pt x="1843633" y="0"/>
                                </a:lnTo>
                                <a:lnTo>
                                  <a:pt x="0" y="0"/>
                                </a:lnTo>
                                <a:lnTo>
                                  <a:pt x="0" y="1336649"/>
                                </a:lnTo>
                                <a:close/>
                              </a:path>
                            </a:pathLst>
                          </a:custGeom>
                          <a:ln w="6350">
                            <a:solidFill>
                              <a:srgbClr val="66676A"/>
                            </a:solidFill>
                            <a:prstDash val="solid"/>
                          </a:ln>
                        </wps:spPr>
                        <wps:bodyPr wrap="square" lIns="0" tIns="0" rIns="0" bIns="0" rtlCol="0">
                          <a:prstTxWarp prst="textNoShape">
                            <a:avLst/>
                          </a:prstTxWarp>
                          <a:noAutofit/>
                        </wps:bodyPr>
                      </wps:wsp>
                      <wps:wsp>
                        <wps:cNvPr id="1366" name="Graphic 1366"/>
                        <wps:cNvSpPr/>
                        <wps:spPr>
                          <a:xfrm>
                            <a:off x="197888" y="1541475"/>
                            <a:ext cx="2076450" cy="257810"/>
                          </a:xfrm>
                          <a:custGeom>
                            <a:avLst/>
                            <a:gdLst/>
                            <a:ahLst/>
                            <a:cxnLst/>
                            <a:rect l="l" t="t" r="r" b="b"/>
                            <a:pathLst>
                              <a:path w="2076450" h="257810">
                                <a:moveTo>
                                  <a:pt x="1947303" y="0"/>
                                </a:moveTo>
                                <a:lnTo>
                                  <a:pt x="1947303" y="64363"/>
                                </a:lnTo>
                                <a:lnTo>
                                  <a:pt x="0" y="64363"/>
                                </a:lnTo>
                                <a:lnTo>
                                  <a:pt x="0" y="193103"/>
                                </a:lnTo>
                                <a:lnTo>
                                  <a:pt x="1947303" y="193103"/>
                                </a:lnTo>
                                <a:lnTo>
                                  <a:pt x="1947303" y="257365"/>
                                </a:lnTo>
                                <a:lnTo>
                                  <a:pt x="2076056" y="128727"/>
                                </a:lnTo>
                                <a:lnTo>
                                  <a:pt x="1947303" y="0"/>
                                </a:lnTo>
                                <a:close/>
                              </a:path>
                            </a:pathLst>
                          </a:custGeom>
                          <a:solidFill>
                            <a:srgbClr val="66676A"/>
                          </a:solidFill>
                        </wps:spPr>
                        <wps:bodyPr wrap="square" lIns="0" tIns="0" rIns="0" bIns="0" rtlCol="0">
                          <a:prstTxWarp prst="textNoShape">
                            <a:avLst/>
                          </a:prstTxWarp>
                          <a:noAutofit/>
                        </wps:bodyPr>
                      </wps:wsp>
                      <wps:wsp>
                        <wps:cNvPr id="1367" name="Graphic 1367"/>
                        <wps:cNvSpPr/>
                        <wps:spPr>
                          <a:xfrm>
                            <a:off x="197888" y="1541475"/>
                            <a:ext cx="2076450" cy="257810"/>
                          </a:xfrm>
                          <a:custGeom>
                            <a:avLst/>
                            <a:gdLst/>
                            <a:ahLst/>
                            <a:cxnLst/>
                            <a:rect l="l" t="t" r="r" b="b"/>
                            <a:pathLst>
                              <a:path w="2076450" h="257810">
                                <a:moveTo>
                                  <a:pt x="2076056" y="128727"/>
                                </a:moveTo>
                                <a:lnTo>
                                  <a:pt x="1947303" y="257365"/>
                                </a:lnTo>
                                <a:lnTo>
                                  <a:pt x="1947303" y="193103"/>
                                </a:lnTo>
                                <a:lnTo>
                                  <a:pt x="0" y="193103"/>
                                </a:lnTo>
                                <a:lnTo>
                                  <a:pt x="0" y="128727"/>
                                </a:lnTo>
                                <a:lnTo>
                                  <a:pt x="0" y="64363"/>
                                </a:lnTo>
                                <a:lnTo>
                                  <a:pt x="1947303" y="64363"/>
                                </a:lnTo>
                                <a:lnTo>
                                  <a:pt x="1947303" y="0"/>
                                </a:lnTo>
                                <a:lnTo>
                                  <a:pt x="2076056" y="128727"/>
                                </a:lnTo>
                                <a:close/>
                              </a:path>
                            </a:pathLst>
                          </a:custGeom>
                          <a:ln w="6349">
                            <a:solidFill>
                              <a:srgbClr val="231F20"/>
                            </a:solidFill>
                            <a:prstDash val="solid"/>
                          </a:ln>
                        </wps:spPr>
                        <wps:bodyPr wrap="square" lIns="0" tIns="0" rIns="0" bIns="0" rtlCol="0">
                          <a:prstTxWarp prst="textNoShape">
                            <a:avLst/>
                          </a:prstTxWarp>
                          <a:noAutofit/>
                        </wps:bodyPr>
                      </wps:wsp>
                      <pic:pic>
                        <pic:nvPicPr>
                          <pic:cNvPr id="1368" name="Image 1368"/>
                          <pic:cNvPicPr/>
                        </pic:nvPicPr>
                        <pic:blipFill>
                          <a:blip r:embed="rId169" cstate="print"/>
                          <a:stretch>
                            <a:fillRect/>
                          </a:stretch>
                        </pic:blipFill>
                        <pic:spPr>
                          <a:xfrm>
                            <a:off x="1491599" y="440493"/>
                            <a:ext cx="141566" cy="141554"/>
                          </a:xfrm>
                          <a:prstGeom prst="rect">
                            <a:avLst/>
                          </a:prstGeom>
                        </pic:spPr>
                      </pic:pic>
                      <wps:wsp>
                        <wps:cNvPr id="1369" name="Graphic 1369"/>
                        <wps:cNvSpPr/>
                        <wps:spPr>
                          <a:xfrm>
                            <a:off x="1610130" y="76790"/>
                            <a:ext cx="386715" cy="386715"/>
                          </a:xfrm>
                          <a:custGeom>
                            <a:avLst/>
                            <a:gdLst/>
                            <a:ahLst/>
                            <a:cxnLst/>
                            <a:rect l="l" t="t" r="r" b="b"/>
                            <a:pathLst>
                              <a:path w="386715" h="386715">
                                <a:moveTo>
                                  <a:pt x="386676" y="0"/>
                                </a:moveTo>
                                <a:lnTo>
                                  <a:pt x="0" y="386676"/>
                                </a:lnTo>
                              </a:path>
                            </a:pathLst>
                          </a:custGeom>
                          <a:ln w="6350">
                            <a:solidFill>
                              <a:srgbClr val="231F20"/>
                            </a:solidFill>
                            <a:prstDash val="solid"/>
                          </a:ln>
                        </wps:spPr>
                        <wps:bodyPr wrap="square" lIns="0" tIns="0" rIns="0" bIns="0" rtlCol="0">
                          <a:prstTxWarp prst="textNoShape">
                            <a:avLst/>
                          </a:prstTxWarp>
                          <a:noAutofit/>
                        </wps:bodyPr>
                      </wps:wsp>
                      <wps:wsp>
                        <wps:cNvPr id="1370" name="Graphic 1370"/>
                        <wps:cNvSpPr/>
                        <wps:spPr>
                          <a:xfrm>
                            <a:off x="3175" y="3175"/>
                            <a:ext cx="271780" cy="1731645"/>
                          </a:xfrm>
                          <a:custGeom>
                            <a:avLst/>
                            <a:gdLst/>
                            <a:ahLst/>
                            <a:cxnLst/>
                            <a:rect l="l" t="t" r="r" b="b"/>
                            <a:pathLst>
                              <a:path w="271780" h="1731645">
                                <a:moveTo>
                                  <a:pt x="135851" y="0"/>
                                </a:moveTo>
                                <a:lnTo>
                                  <a:pt x="0" y="131559"/>
                                </a:lnTo>
                                <a:lnTo>
                                  <a:pt x="68427" y="131559"/>
                                </a:lnTo>
                                <a:lnTo>
                                  <a:pt x="68427" y="1731098"/>
                                </a:lnTo>
                                <a:lnTo>
                                  <a:pt x="203263" y="1731098"/>
                                </a:lnTo>
                                <a:lnTo>
                                  <a:pt x="203263" y="131559"/>
                                </a:lnTo>
                                <a:lnTo>
                                  <a:pt x="271691" y="131559"/>
                                </a:lnTo>
                                <a:lnTo>
                                  <a:pt x="135851" y="0"/>
                                </a:lnTo>
                                <a:close/>
                              </a:path>
                            </a:pathLst>
                          </a:custGeom>
                          <a:solidFill>
                            <a:srgbClr val="66676A"/>
                          </a:solidFill>
                        </wps:spPr>
                        <wps:bodyPr wrap="square" lIns="0" tIns="0" rIns="0" bIns="0" rtlCol="0">
                          <a:prstTxWarp prst="textNoShape">
                            <a:avLst/>
                          </a:prstTxWarp>
                          <a:noAutofit/>
                        </wps:bodyPr>
                      </wps:wsp>
                      <wps:wsp>
                        <wps:cNvPr id="1371" name="Graphic 1371"/>
                        <wps:cNvSpPr/>
                        <wps:spPr>
                          <a:xfrm>
                            <a:off x="3175" y="3175"/>
                            <a:ext cx="271780" cy="1731645"/>
                          </a:xfrm>
                          <a:custGeom>
                            <a:avLst/>
                            <a:gdLst/>
                            <a:ahLst/>
                            <a:cxnLst/>
                            <a:rect l="l" t="t" r="r" b="b"/>
                            <a:pathLst>
                              <a:path w="271780" h="1731645">
                                <a:moveTo>
                                  <a:pt x="271691" y="131559"/>
                                </a:moveTo>
                                <a:lnTo>
                                  <a:pt x="135851" y="0"/>
                                </a:lnTo>
                                <a:lnTo>
                                  <a:pt x="0" y="131559"/>
                                </a:lnTo>
                                <a:lnTo>
                                  <a:pt x="68427" y="131559"/>
                                </a:lnTo>
                                <a:lnTo>
                                  <a:pt x="68427" y="1731098"/>
                                </a:lnTo>
                                <a:lnTo>
                                  <a:pt x="203263" y="1731098"/>
                                </a:lnTo>
                                <a:lnTo>
                                  <a:pt x="203263" y="131559"/>
                                </a:lnTo>
                                <a:lnTo>
                                  <a:pt x="271691" y="13155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4.913895pt;margin-top:7.461108pt;width:179.35pt;height:141.9pt;mso-position-horizontal-relative:page;mso-position-vertical-relative:paragraph;z-index:-22824960" id="docshapegroup1093" coordorigin="3298,149" coordsize="3587,2838">
                <v:shape style="position:absolute;left:3620;top:576;width:2904;height:2105" id="docshape1094" coordorigin="3620,576" coordsize="2904,2105" path="m5072,576l5072,2681m3620,1629l6524,1629m3620,2681l6524,2681,6524,576,3620,576,3620,2681xe" filled="false" stroked="true" strokeweight=".5pt" strokecolor="#66676a">
                  <v:path arrowok="t"/>
                  <v:stroke dashstyle="solid"/>
                </v:shape>
                <v:shape style="position:absolute;left:3609;top:2576;width:3270;height:406" id="docshape1095" coordorigin="3610,2577" coordsize="3270,406" path="m6677,2577l6677,2678,3610,2678,3610,2881,6677,2881,6677,2982,6879,2779,6677,2577xe" filled="true" fillcolor="#66676a" stroked="false">
                  <v:path arrowok="t"/>
                  <v:fill type="solid"/>
                </v:shape>
                <v:shape style="position:absolute;left:3609;top:2576;width:3270;height:406" id="docshape1096" coordorigin="3610,2577" coordsize="3270,406" path="m6879,2779l6677,2982,6677,2881,3610,2881,3610,2779,3610,2678,6677,2678,6677,2577,6879,2779xe" filled="false" stroked="true" strokeweight=".5pt" strokecolor="#231f20">
                  <v:path arrowok="t"/>
                  <v:stroke dashstyle="solid"/>
                </v:shape>
                <v:shape style="position:absolute;left:5647;top:842;width:223;height:223" type="#_x0000_t75" id="docshape1097" stroked="false">
                  <v:imagedata r:id="rId169" o:title=""/>
                </v:shape>
                <v:line style="position:absolute" from="6443,270" to="5834,879" stroked="true" strokeweight=".5pt" strokecolor="#231f20">
                  <v:stroke dashstyle="solid"/>
                </v:line>
                <v:shape style="position:absolute;left:3303;top:154;width:428;height:2727" id="docshape1098" coordorigin="3303,154" coordsize="428,2727" path="m3517,154l3303,361,3411,361,3411,2880,3623,2880,3623,361,3731,361,3517,154xe" filled="true" fillcolor="#66676a" stroked="false">
                  <v:path arrowok="t"/>
                  <v:fill type="solid"/>
                </v:shape>
                <v:shape style="position:absolute;left:3303;top:154;width:428;height:2727" id="docshape1099" coordorigin="3303,154" coordsize="428,2727" path="m3731,361l3517,154,3303,361,3411,361,3411,2880,3623,2880,3623,361,3731,361xe" filled="false" stroked="true" strokeweight=".5pt" strokecolor="#231f20">
                  <v:path arrowok="t"/>
                  <v:stroke dashstyle="solid"/>
                </v:shape>
                <w10:wrap type="none"/>
              </v:group>
            </w:pict>
          </mc:Fallback>
        </mc:AlternateContent>
      </w:r>
      <w:r>
        <w:rPr>
          <w:rFonts w:ascii="Arial Black" w:hAnsi="Arial Black"/>
          <w:color w:val="231F20"/>
          <w:w w:val="65"/>
          <w:sz w:val="18"/>
        </w:rPr>
        <w:t>Класс</w:t>
      </w:r>
      <w:r>
        <w:rPr>
          <w:rFonts w:ascii="Arial Black" w:hAnsi="Arial Black"/>
          <w:color w:val="231F20"/>
          <w:spacing w:val="5"/>
          <w:sz w:val="18"/>
        </w:rPr>
        <w:t> </w:t>
      </w:r>
      <w:r>
        <w:rPr>
          <w:rFonts w:ascii="Arial Black" w:hAnsi="Arial Black"/>
          <w:color w:val="231F20"/>
          <w:spacing w:val="-4"/>
          <w:w w:val="80"/>
          <w:sz w:val="18"/>
        </w:rPr>
        <w:t>User</w:t>
      </w:r>
    </w:p>
    <w:p>
      <w:pPr>
        <w:pStyle w:val="BodyText"/>
        <w:spacing w:before="179"/>
        <w:rPr>
          <w:rFonts w:ascii="Arial Black"/>
        </w:rPr>
      </w:pPr>
    </w:p>
    <w:p>
      <w:pPr>
        <w:pStyle w:val="BodyText"/>
        <w:spacing w:after="0"/>
        <w:rPr>
          <w:rFonts w:ascii="Arial Black"/>
        </w:rPr>
        <w:sectPr>
          <w:pgSz w:w="9360" w:h="13210"/>
          <w:pgMar w:header="846" w:footer="0" w:top="1140" w:bottom="280" w:left="708" w:right="850"/>
        </w:sectPr>
      </w:pPr>
    </w:p>
    <w:p>
      <w:pPr>
        <w:pStyle w:val="BodyText"/>
        <w:rPr>
          <w:rFonts w:ascii="Arial Black"/>
          <w:sz w:val="16"/>
        </w:rPr>
      </w:pPr>
    </w:p>
    <w:p>
      <w:pPr>
        <w:pStyle w:val="BodyText"/>
        <w:spacing w:before="217"/>
        <w:rPr>
          <w:rFonts w:ascii="Arial Black"/>
          <w:sz w:val="16"/>
        </w:rPr>
      </w:pPr>
    </w:p>
    <w:p>
      <w:pPr>
        <w:spacing w:line="254" w:lineRule="auto" w:before="0"/>
        <w:ind w:left="1735" w:right="0" w:firstLine="40"/>
        <w:jc w:val="right"/>
        <w:rPr>
          <w:rFonts w:ascii="Microsoft Sans Serif" w:hAnsi="Microsoft Sans Serif"/>
          <w:sz w:val="16"/>
        </w:rPr>
      </w:pPr>
      <w:r>
        <w:rPr>
          <w:rFonts w:ascii="Microsoft Sans Serif" w:hAnsi="Microsoft Sans Serif"/>
          <w:color w:val="231F20"/>
          <w:spacing w:val="-2"/>
          <w:sz w:val="16"/>
        </w:rPr>
        <w:t>Сложность, важность </w:t>
      </w:r>
      <w:r>
        <w:rPr>
          <w:rFonts w:ascii="Microsoft Sans Serif" w:hAnsi="Microsoft Sans Serif"/>
          <w:color w:val="231F20"/>
          <w:sz w:val="16"/>
        </w:rPr>
        <w:t>для</w:t>
      </w:r>
      <w:r>
        <w:rPr>
          <w:rFonts w:ascii="Microsoft Sans Serif" w:hAnsi="Microsoft Sans Serif"/>
          <w:color w:val="231F20"/>
          <w:spacing w:val="-1"/>
          <w:sz w:val="16"/>
        </w:rPr>
        <w:t> </w:t>
      </w:r>
      <w:r>
        <w:rPr>
          <w:rFonts w:ascii="Microsoft Sans Serif" w:hAnsi="Microsoft Sans Serif"/>
          <w:color w:val="231F20"/>
          <w:spacing w:val="-4"/>
          <w:sz w:val="16"/>
        </w:rPr>
        <w:t>проекта</w:t>
      </w:r>
    </w:p>
    <w:p>
      <w:pPr>
        <w:spacing w:line="254" w:lineRule="auto" w:before="113"/>
        <w:ind w:left="450" w:right="185" w:firstLine="0"/>
        <w:jc w:val="center"/>
        <w:rPr>
          <w:rFonts w:ascii="Microsoft Sans Serif" w:hAnsi="Microsoft Sans Serif"/>
          <w:sz w:val="16"/>
        </w:rPr>
      </w:pPr>
      <w:r>
        <w:rPr/>
        <w:br w:type="column"/>
      </w:r>
      <w:r>
        <w:rPr>
          <w:rFonts w:ascii="Microsoft Sans Serif" w:hAnsi="Microsoft Sans Serif"/>
          <w:color w:val="231F20"/>
          <w:spacing w:val="-2"/>
          <w:sz w:val="16"/>
        </w:rPr>
        <w:t>Модель предметной области, алгоритмы</w:t>
      </w:r>
    </w:p>
    <w:p>
      <w:pPr>
        <w:pStyle w:val="BodyText"/>
        <w:rPr>
          <w:rFonts w:ascii="Microsoft Sans Serif"/>
          <w:sz w:val="16"/>
        </w:rPr>
      </w:pPr>
    </w:p>
    <w:p>
      <w:pPr>
        <w:pStyle w:val="BodyText"/>
        <w:spacing w:before="152"/>
        <w:rPr>
          <w:rFonts w:ascii="Microsoft Sans Serif"/>
          <w:sz w:val="16"/>
        </w:rPr>
      </w:pPr>
    </w:p>
    <w:p>
      <w:pPr>
        <w:spacing w:before="0"/>
        <w:ind w:left="311" w:right="0" w:firstLine="0"/>
        <w:jc w:val="center"/>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64832">
                <wp:simplePos x="0" y="0"/>
                <wp:positionH relativeFrom="page">
                  <wp:posOffset>3224005</wp:posOffset>
                </wp:positionH>
                <wp:positionV relativeFrom="paragraph">
                  <wp:posOffset>-970697</wp:posOffset>
                </wp:positionV>
                <wp:extent cx="915669" cy="662305"/>
                <wp:effectExtent l="0" t="0" r="0" b="0"/>
                <wp:wrapNone/>
                <wp:docPr id="1372" name="Textbox 1372"/>
                <wp:cNvGraphicFramePr>
                  <a:graphicFrameLocks/>
                </wp:cNvGraphicFramePr>
                <a:graphic>
                  <a:graphicData uri="http://schemas.microsoft.com/office/word/2010/wordprocessingShape">
                    <wps:wsp>
                      <wps:cNvPr id="1372" name="Textbox 1372"/>
                      <wps:cNvSpPr txBox="1"/>
                      <wps:spPr>
                        <a:xfrm>
                          <a:off x="0" y="0"/>
                          <a:ext cx="915669" cy="662305"/>
                        </a:xfrm>
                        <a:prstGeom prst="rect">
                          <a:avLst/>
                        </a:prstGeom>
                      </wps:spPr>
                      <wps:txbx>
                        <w:txbxContent>
                          <w:p>
                            <w:pPr>
                              <w:pStyle w:val="BodyText"/>
                              <w:rPr>
                                <w:sz w:val="16"/>
                              </w:rPr>
                            </w:pPr>
                          </w:p>
                          <w:p>
                            <w:pPr>
                              <w:pStyle w:val="BodyText"/>
                              <w:spacing w:before="92"/>
                              <w:rPr>
                                <w:sz w:val="16"/>
                              </w:rPr>
                            </w:pPr>
                          </w:p>
                          <w:p>
                            <w:pPr>
                              <w:spacing w:line="254" w:lineRule="auto" w:before="0"/>
                              <w:ind w:left="613" w:right="27"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wps:txbx>
                      <wps:bodyPr wrap="square" lIns="0" tIns="0" rIns="0" bIns="0" rtlCol="0">
                        <a:noAutofit/>
                      </wps:bodyPr>
                    </wps:wsp>
                  </a:graphicData>
                </a:graphic>
              </wp:anchor>
            </w:drawing>
          </mc:Choice>
          <mc:Fallback>
            <w:pict>
              <v:shape style="position:absolute;margin-left:253.858704pt;margin-top:-76.432907pt;width:72.1pt;height:52.15pt;mso-position-horizontal-relative:page;mso-position-vertical-relative:paragraph;z-index:15864832" type="#_x0000_t202" id="docshape1100" filled="false" stroked="false">
                <v:textbox inset="0,0,0,0">
                  <w:txbxContent>
                    <w:p>
                      <w:pPr>
                        <w:pStyle w:val="BodyText"/>
                        <w:rPr>
                          <w:sz w:val="16"/>
                        </w:rPr>
                      </w:pPr>
                    </w:p>
                    <w:p>
                      <w:pPr>
                        <w:pStyle w:val="BodyText"/>
                        <w:spacing w:before="92"/>
                        <w:rPr>
                          <w:sz w:val="16"/>
                        </w:rPr>
                      </w:pPr>
                    </w:p>
                    <w:p>
                      <w:pPr>
                        <w:spacing w:line="254" w:lineRule="auto" w:before="0"/>
                        <w:ind w:left="613" w:right="27"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v:textbox>
                <w10:wrap type="none"/>
              </v:shape>
            </w:pict>
          </mc:Fallback>
        </mc:AlternateContent>
      </w:r>
      <w:r>
        <w:rPr>
          <w:rFonts w:ascii="Microsoft Sans Serif" w:hAnsi="Microsoft Sans Serif"/>
          <w:color w:val="231F20"/>
          <w:spacing w:val="-7"/>
          <w:sz w:val="16"/>
        </w:rPr>
        <w:t>Тривиальный</w:t>
      </w:r>
      <w:r>
        <w:rPr>
          <w:rFonts w:ascii="Microsoft Sans Serif" w:hAnsi="Microsoft Sans Serif"/>
          <w:color w:val="231F20"/>
          <w:spacing w:val="7"/>
          <w:sz w:val="16"/>
        </w:rPr>
        <w:t> </w:t>
      </w:r>
      <w:r>
        <w:rPr>
          <w:rFonts w:ascii="Microsoft Sans Serif" w:hAnsi="Microsoft Sans Serif"/>
          <w:color w:val="231F20"/>
          <w:spacing w:val="-11"/>
          <w:sz w:val="16"/>
        </w:rPr>
        <w:t>код</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127"/>
        <w:rPr>
          <w:rFonts w:ascii="Microsoft Sans Serif"/>
          <w:sz w:val="16"/>
        </w:rPr>
      </w:pPr>
    </w:p>
    <w:p>
      <w:pPr>
        <w:spacing w:before="0"/>
        <w:ind w:left="228" w:right="0" w:firstLine="0"/>
        <w:jc w:val="left"/>
        <w:rPr>
          <w:rFonts w:ascii="Microsoft Sans Serif" w:hAnsi="Microsoft Sans Serif"/>
          <w:sz w:val="16"/>
        </w:rPr>
      </w:pPr>
      <w:r>
        <w:rPr>
          <w:rFonts w:ascii="Microsoft Sans Serif" w:hAnsi="Microsoft Sans Serif"/>
          <w:color w:val="231F20"/>
          <w:spacing w:val="-2"/>
          <w:sz w:val="16"/>
        </w:rPr>
        <w:t>Контроллеры</w:t>
      </w:r>
    </w:p>
    <w:p>
      <w:pPr>
        <w:spacing w:after="0"/>
        <w:jc w:val="left"/>
        <w:rPr>
          <w:rFonts w:ascii="Microsoft Sans Serif" w:hAnsi="Microsoft Sans Serif"/>
          <w:sz w:val="16"/>
        </w:rPr>
        <w:sectPr>
          <w:type w:val="continuous"/>
          <w:pgSz w:w="9360" w:h="13210"/>
          <w:pgMar w:header="846" w:footer="0" w:top="1500" w:bottom="280" w:left="708" w:right="850"/>
          <w:cols w:num="3" w:equalWidth="0">
            <w:col w:w="2640" w:space="40"/>
            <w:col w:w="1535" w:space="39"/>
            <w:col w:w="3548"/>
          </w:cols>
        </w:sectPr>
      </w:pPr>
    </w:p>
    <w:p>
      <w:pPr>
        <w:pStyle w:val="BodyText"/>
        <w:rPr>
          <w:rFonts w:ascii="Microsoft Sans Serif"/>
          <w:sz w:val="16"/>
        </w:rPr>
      </w:pPr>
    </w:p>
    <w:p>
      <w:pPr>
        <w:pStyle w:val="BodyText"/>
        <w:rPr>
          <w:rFonts w:ascii="Microsoft Sans Serif"/>
          <w:sz w:val="16"/>
        </w:rPr>
      </w:pPr>
    </w:p>
    <w:p>
      <w:pPr>
        <w:pStyle w:val="BodyText"/>
        <w:spacing w:before="157"/>
        <w:rPr>
          <w:rFonts w:ascii="Microsoft Sans Serif"/>
          <w:sz w:val="16"/>
        </w:rPr>
      </w:pPr>
    </w:p>
    <w:p>
      <w:pPr>
        <w:spacing w:before="0"/>
        <w:ind w:left="3262" w:right="0" w:firstLine="0"/>
        <w:jc w:val="left"/>
        <w:rPr>
          <w:rFonts w:ascii="Microsoft Sans Serif" w:hAnsi="Microsoft Sans Serif"/>
          <w:sz w:val="16"/>
        </w:rPr>
      </w:pPr>
      <w:r>
        <w:rPr>
          <w:rFonts w:ascii="Microsoft Sans Serif" w:hAnsi="Microsoft Sans Serif"/>
          <w:color w:val="231F20"/>
          <w:spacing w:val="-2"/>
          <w:sz w:val="16"/>
        </w:rPr>
        <w:t>Количество</w:t>
      </w:r>
      <w:r>
        <w:rPr>
          <w:rFonts w:ascii="Microsoft Sans Serif" w:hAnsi="Microsoft Sans Serif"/>
          <w:color w:val="231F20"/>
          <w:spacing w:val="3"/>
          <w:sz w:val="16"/>
        </w:rPr>
        <w:t> </w:t>
      </w:r>
      <w:r>
        <w:rPr>
          <w:rFonts w:ascii="Microsoft Sans Serif" w:hAnsi="Microsoft Sans Serif"/>
          <w:color w:val="231F20"/>
          <w:spacing w:val="-2"/>
          <w:sz w:val="16"/>
        </w:rPr>
        <w:t>коллабораторов</w:t>
      </w:r>
    </w:p>
    <w:p>
      <w:pPr>
        <w:spacing w:line="256" w:lineRule="auto" w:before="172"/>
        <w:ind w:left="1729" w:right="717" w:hanging="937"/>
        <w:jc w:val="left"/>
        <w:rPr>
          <w:rFonts w:ascii="Trebuchet MS" w:hAnsi="Trebuchet MS"/>
          <w:sz w:val="16"/>
        </w:rPr>
      </w:pPr>
      <w:r>
        <w:rPr>
          <w:rFonts w:ascii="Tahoma" w:hAnsi="Tahoma"/>
          <w:b/>
          <w:color w:val="231F20"/>
          <w:w w:val="90"/>
          <w:sz w:val="16"/>
        </w:rPr>
        <w:t>Рис. 7.7.</w:t>
      </w:r>
      <w:r>
        <w:rPr>
          <w:rFonts w:ascii="Tahoma" w:hAnsi="Tahoma"/>
          <w:b/>
          <w:color w:val="231F20"/>
          <w:sz w:val="16"/>
        </w:rPr>
        <w:t> </w:t>
      </w:r>
      <w:r>
        <w:rPr>
          <w:rFonts w:ascii="Trebuchet MS" w:hAnsi="Trebuchet MS"/>
          <w:color w:val="231F20"/>
          <w:w w:val="90"/>
          <w:sz w:val="16"/>
        </w:rPr>
        <w:t>Исходная реализация класса User обладает высокими значениями по обеим осям,</w:t>
      </w:r>
      <w:r>
        <w:rPr>
          <w:rFonts w:ascii="Trebuchet MS" w:hAnsi="Trebuchet MS"/>
          <w:color w:val="231F20"/>
          <w:spacing w:val="80"/>
          <w:sz w:val="16"/>
        </w:rPr>
        <w:t> </w:t>
      </w:r>
      <w:r>
        <w:rPr>
          <w:rFonts w:ascii="Trebuchet MS" w:hAnsi="Trebuchet MS"/>
          <w:color w:val="231F20"/>
          <w:spacing w:val="-2"/>
          <w:sz w:val="16"/>
        </w:rPr>
        <w:t>а</w:t>
      </w:r>
      <w:r>
        <w:rPr>
          <w:rFonts w:ascii="Trebuchet MS" w:hAnsi="Trebuchet MS"/>
          <w:color w:val="231F20"/>
          <w:spacing w:val="-15"/>
          <w:sz w:val="16"/>
        </w:rPr>
        <w:t> </w:t>
      </w:r>
      <w:r>
        <w:rPr>
          <w:rFonts w:ascii="Trebuchet MS" w:hAnsi="Trebuchet MS"/>
          <w:color w:val="231F20"/>
          <w:spacing w:val="-2"/>
          <w:sz w:val="16"/>
        </w:rPr>
        <w:t>следовательно,</w:t>
      </w:r>
      <w:r>
        <w:rPr>
          <w:rFonts w:ascii="Trebuchet MS" w:hAnsi="Trebuchet MS"/>
          <w:color w:val="231F20"/>
          <w:spacing w:val="-15"/>
          <w:sz w:val="16"/>
        </w:rPr>
        <w:t> </w:t>
      </w:r>
      <w:r>
        <w:rPr>
          <w:rFonts w:ascii="Trebuchet MS" w:hAnsi="Trebuchet MS"/>
          <w:color w:val="231F20"/>
          <w:spacing w:val="-2"/>
          <w:sz w:val="16"/>
        </w:rPr>
        <w:t>попадает</w:t>
      </w:r>
      <w:r>
        <w:rPr>
          <w:rFonts w:ascii="Trebuchet MS" w:hAnsi="Trebuchet MS"/>
          <w:color w:val="231F20"/>
          <w:spacing w:val="-15"/>
          <w:sz w:val="16"/>
        </w:rPr>
        <w:t> </w:t>
      </w:r>
      <w:r>
        <w:rPr>
          <w:rFonts w:ascii="Trebuchet MS" w:hAnsi="Trebuchet MS"/>
          <w:color w:val="231F20"/>
          <w:spacing w:val="-2"/>
          <w:sz w:val="16"/>
        </w:rPr>
        <w:t>в</w:t>
      </w:r>
      <w:r>
        <w:rPr>
          <w:rFonts w:ascii="Trebuchet MS" w:hAnsi="Trebuchet MS"/>
          <w:color w:val="231F20"/>
          <w:spacing w:val="-15"/>
          <w:sz w:val="16"/>
        </w:rPr>
        <w:t> </w:t>
      </w:r>
      <w:r>
        <w:rPr>
          <w:rFonts w:ascii="Trebuchet MS" w:hAnsi="Trebuchet MS"/>
          <w:color w:val="231F20"/>
          <w:spacing w:val="-2"/>
          <w:sz w:val="16"/>
        </w:rPr>
        <w:t>категорию</w:t>
      </w:r>
      <w:r>
        <w:rPr>
          <w:rFonts w:ascii="Trebuchet MS" w:hAnsi="Trebuchet MS"/>
          <w:color w:val="231F20"/>
          <w:spacing w:val="-15"/>
          <w:sz w:val="16"/>
        </w:rPr>
        <w:t> </w:t>
      </w:r>
      <w:r>
        <w:rPr>
          <w:rFonts w:ascii="Trebuchet MS" w:hAnsi="Trebuchet MS"/>
          <w:color w:val="231F20"/>
          <w:spacing w:val="-2"/>
          <w:sz w:val="16"/>
        </w:rPr>
        <w:t>переусложненного</w:t>
      </w:r>
      <w:r>
        <w:rPr>
          <w:rFonts w:ascii="Trebuchet MS" w:hAnsi="Trebuchet MS"/>
          <w:color w:val="231F20"/>
          <w:spacing w:val="-15"/>
          <w:sz w:val="16"/>
        </w:rPr>
        <w:t> </w:t>
      </w:r>
      <w:r>
        <w:rPr>
          <w:rFonts w:ascii="Trebuchet MS" w:hAnsi="Trebuchet MS"/>
          <w:color w:val="231F20"/>
          <w:spacing w:val="-2"/>
          <w:sz w:val="16"/>
        </w:rPr>
        <w:t>кода</w:t>
      </w:r>
    </w:p>
    <w:p>
      <w:pPr>
        <w:pStyle w:val="BodyText"/>
        <w:spacing w:before="115"/>
        <w:rPr>
          <w:rFonts w:ascii="Trebuchet MS"/>
          <w:sz w:val="16"/>
        </w:rPr>
      </w:pPr>
    </w:p>
    <w:p>
      <w:pPr>
        <w:pStyle w:val="BodyText"/>
        <w:spacing w:line="261" w:lineRule="auto" w:before="1"/>
        <w:ind w:left="255" w:right="110"/>
        <w:jc w:val="both"/>
      </w:pPr>
      <w:r>
        <w:rPr>
          <w:color w:val="231F20"/>
          <w:spacing w:val="-4"/>
        </w:rPr>
        <w:t>Такой</w:t>
      </w:r>
      <w:r>
        <w:rPr>
          <w:color w:val="231F20"/>
          <w:spacing w:val="-5"/>
        </w:rPr>
        <w:t> </w:t>
      </w:r>
      <w:r>
        <w:rPr>
          <w:color w:val="231F20"/>
          <w:spacing w:val="-4"/>
        </w:rPr>
        <w:t>подход,</w:t>
      </w:r>
      <w:r>
        <w:rPr>
          <w:color w:val="231F20"/>
          <w:spacing w:val="-5"/>
        </w:rPr>
        <w:t> </w:t>
      </w:r>
      <w:r>
        <w:rPr>
          <w:color w:val="231F20"/>
          <w:spacing w:val="-4"/>
        </w:rPr>
        <w:t>при</w:t>
      </w:r>
      <w:r>
        <w:rPr>
          <w:color w:val="231F20"/>
          <w:spacing w:val="-5"/>
        </w:rPr>
        <w:t> </w:t>
      </w:r>
      <w:r>
        <w:rPr>
          <w:color w:val="231F20"/>
          <w:spacing w:val="-4"/>
        </w:rPr>
        <w:t>котором</w:t>
      </w:r>
      <w:r>
        <w:rPr>
          <w:color w:val="231F20"/>
          <w:spacing w:val="-5"/>
        </w:rPr>
        <w:t> </w:t>
      </w:r>
      <w:r>
        <w:rPr>
          <w:color w:val="231F20"/>
          <w:spacing w:val="-4"/>
        </w:rPr>
        <w:t>класс</w:t>
      </w:r>
      <w:r>
        <w:rPr>
          <w:color w:val="231F20"/>
          <w:spacing w:val="-5"/>
        </w:rPr>
        <w:t> </w:t>
      </w:r>
      <w:r>
        <w:rPr>
          <w:color w:val="231F20"/>
          <w:spacing w:val="-4"/>
        </w:rPr>
        <w:t>читает</w:t>
      </w:r>
      <w:r>
        <w:rPr>
          <w:color w:val="231F20"/>
          <w:spacing w:val="-5"/>
        </w:rPr>
        <w:t> </w:t>
      </w:r>
      <w:r>
        <w:rPr>
          <w:color w:val="231F20"/>
          <w:spacing w:val="-4"/>
        </w:rPr>
        <w:t>и сохраняет</w:t>
      </w:r>
      <w:r>
        <w:rPr>
          <w:color w:val="231F20"/>
          <w:spacing w:val="-5"/>
        </w:rPr>
        <w:t> </w:t>
      </w:r>
      <w:r>
        <w:rPr>
          <w:color w:val="231F20"/>
          <w:spacing w:val="-4"/>
        </w:rPr>
        <w:t>себя</w:t>
      </w:r>
      <w:r>
        <w:rPr>
          <w:color w:val="231F20"/>
          <w:spacing w:val="-5"/>
        </w:rPr>
        <w:t> </w:t>
      </w:r>
      <w:r>
        <w:rPr>
          <w:color w:val="231F20"/>
          <w:spacing w:val="-4"/>
        </w:rPr>
        <w:t>в базе</w:t>
      </w:r>
      <w:r>
        <w:rPr>
          <w:color w:val="231F20"/>
          <w:spacing w:val="-5"/>
        </w:rPr>
        <w:t> </w:t>
      </w:r>
      <w:r>
        <w:rPr>
          <w:color w:val="231F20"/>
          <w:spacing w:val="-4"/>
        </w:rPr>
        <w:t>данных,</w:t>
      </w:r>
      <w:r>
        <w:rPr>
          <w:color w:val="231F20"/>
          <w:spacing w:val="-5"/>
        </w:rPr>
        <w:t> </w:t>
      </w:r>
      <w:r>
        <w:rPr>
          <w:color w:val="231F20"/>
          <w:spacing w:val="-4"/>
        </w:rPr>
        <w:t>называется</w:t>
      </w:r>
      <w:r>
        <w:rPr>
          <w:color w:val="231F20"/>
        </w:rPr>
        <w:t> паттерном</w:t>
      </w:r>
      <w:r>
        <w:rPr>
          <w:color w:val="231F20"/>
          <w:spacing w:val="-3"/>
        </w:rPr>
        <w:t> </w:t>
      </w:r>
      <w:r>
        <w:rPr>
          <w:color w:val="231F20"/>
        </w:rPr>
        <w:t>«Активная</w:t>
      </w:r>
      <w:r>
        <w:rPr>
          <w:color w:val="231F20"/>
          <w:spacing w:val="-3"/>
        </w:rPr>
        <w:t> </w:t>
      </w:r>
      <w:r>
        <w:rPr>
          <w:color w:val="231F20"/>
        </w:rPr>
        <w:t>запись»</w:t>
      </w:r>
      <w:r>
        <w:rPr>
          <w:color w:val="231F20"/>
          <w:spacing w:val="-3"/>
        </w:rPr>
        <w:t> </w:t>
      </w:r>
      <w:r>
        <w:rPr>
          <w:color w:val="231F20"/>
        </w:rPr>
        <w:t>(Active</w:t>
      </w:r>
      <w:r>
        <w:rPr>
          <w:color w:val="231F20"/>
          <w:spacing w:val="-3"/>
        </w:rPr>
        <w:t> </w:t>
      </w:r>
      <w:r>
        <w:rPr>
          <w:color w:val="231F20"/>
        </w:rPr>
        <w:t>Record).</w:t>
      </w:r>
      <w:r>
        <w:rPr>
          <w:color w:val="231F20"/>
          <w:spacing w:val="-3"/>
        </w:rPr>
        <w:t> </w:t>
      </w:r>
      <w:r>
        <w:rPr>
          <w:color w:val="231F20"/>
        </w:rPr>
        <w:t>Он</w:t>
      </w:r>
      <w:r>
        <w:rPr>
          <w:color w:val="231F20"/>
          <w:spacing w:val="-3"/>
        </w:rPr>
        <w:t> </w:t>
      </w:r>
      <w:r>
        <w:rPr>
          <w:color w:val="231F20"/>
        </w:rPr>
        <w:t>хорошо</w:t>
      </w:r>
      <w:r>
        <w:rPr>
          <w:color w:val="231F20"/>
          <w:spacing w:val="-3"/>
        </w:rPr>
        <w:t> </w:t>
      </w:r>
      <w:r>
        <w:rPr>
          <w:color w:val="231F20"/>
        </w:rPr>
        <w:t>работает</w:t>
      </w:r>
      <w:r>
        <w:rPr>
          <w:color w:val="231F20"/>
          <w:spacing w:val="-3"/>
        </w:rPr>
        <w:t> </w:t>
      </w:r>
      <w:r>
        <w:rPr>
          <w:color w:val="231F20"/>
        </w:rPr>
        <w:t>в</w:t>
      </w:r>
      <w:r>
        <w:rPr>
          <w:color w:val="231F20"/>
          <w:spacing w:val="-3"/>
        </w:rPr>
        <w:t> </w:t>
      </w:r>
      <w:r>
        <w:rPr>
          <w:color w:val="231F20"/>
        </w:rPr>
        <w:t>простых</w:t>
      </w:r>
      <w:r>
        <w:rPr>
          <w:color w:val="231F20"/>
          <w:spacing w:val="-3"/>
        </w:rPr>
        <w:t> </w:t>
      </w:r>
      <w:r>
        <w:rPr>
          <w:color w:val="231F20"/>
        </w:rPr>
        <w:t>или недолговечных</w:t>
      </w:r>
      <w:r>
        <w:rPr>
          <w:color w:val="231F20"/>
          <w:spacing w:val="-10"/>
        </w:rPr>
        <w:t> </w:t>
      </w:r>
      <w:r>
        <w:rPr>
          <w:color w:val="231F20"/>
        </w:rPr>
        <w:t>проектах,</w:t>
      </w:r>
      <w:r>
        <w:rPr>
          <w:color w:val="231F20"/>
          <w:spacing w:val="-10"/>
        </w:rPr>
        <w:t> </w:t>
      </w:r>
      <w:r>
        <w:rPr>
          <w:color w:val="231F20"/>
        </w:rPr>
        <w:t>но</w:t>
      </w:r>
      <w:r>
        <w:rPr>
          <w:color w:val="231F20"/>
          <w:spacing w:val="-10"/>
        </w:rPr>
        <w:t> </w:t>
      </w:r>
      <w:r>
        <w:rPr>
          <w:color w:val="231F20"/>
        </w:rPr>
        <w:t>часто</w:t>
      </w:r>
      <w:r>
        <w:rPr>
          <w:color w:val="231F20"/>
          <w:spacing w:val="-10"/>
        </w:rPr>
        <w:t> </w:t>
      </w:r>
      <w:r>
        <w:rPr>
          <w:color w:val="231F20"/>
        </w:rPr>
        <w:t>не</w:t>
      </w:r>
      <w:r>
        <w:rPr>
          <w:color w:val="231F20"/>
          <w:spacing w:val="-10"/>
        </w:rPr>
        <w:t> </w:t>
      </w:r>
      <w:r>
        <w:rPr>
          <w:color w:val="231F20"/>
        </w:rPr>
        <w:t>масштабируется</w:t>
      </w:r>
      <w:r>
        <w:rPr>
          <w:color w:val="231F20"/>
          <w:spacing w:val="-10"/>
        </w:rPr>
        <w:t> </w:t>
      </w:r>
      <w:r>
        <w:rPr>
          <w:color w:val="231F20"/>
        </w:rPr>
        <w:t>с</w:t>
      </w:r>
      <w:r>
        <w:rPr>
          <w:color w:val="231F20"/>
          <w:spacing w:val="-10"/>
        </w:rPr>
        <w:t> </w:t>
      </w:r>
      <w:r>
        <w:rPr>
          <w:color w:val="231F20"/>
        </w:rPr>
        <w:t>ростом</w:t>
      </w:r>
      <w:r>
        <w:rPr>
          <w:color w:val="231F20"/>
          <w:spacing w:val="-10"/>
        </w:rPr>
        <w:t> </w:t>
      </w:r>
      <w:r>
        <w:rPr>
          <w:color w:val="231F20"/>
        </w:rPr>
        <w:t>кодовой</w:t>
      </w:r>
      <w:r>
        <w:rPr>
          <w:color w:val="231F20"/>
          <w:spacing w:val="-10"/>
        </w:rPr>
        <w:t> </w:t>
      </w:r>
      <w:r>
        <w:rPr>
          <w:color w:val="231F20"/>
        </w:rPr>
        <w:t>базы.</w:t>
      </w:r>
      <w:r>
        <w:rPr>
          <w:color w:val="231F20"/>
          <w:spacing w:val="-10"/>
        </w:rPr>
        <w:t> </w:t>
      </w:r>
      <w:r>
        <w:rPr>
          <w:color w:val="231F20"/>
        </w:rPr>
        <w:t>Это </w:t>
      </w:r>
      <w:r>
        <w:rPr>
          <w:color w:val="231F20"/>
          <w:spacing w:val="-4"/>
        </w:rPr>
        <w:t>объясняется именно отсутствием разделения между двумя обязанностями: бизнес-</w:t>
      </w:r>
      <w:r>
        <w:rPr>
          <w:color w:val="231F20"/>
        </w:rPr>
        <w:t> логикой и взаимодействием с внепроцессными зависимостями.</w:t>
      </w:r>
    </w:p>
    <w:p>
      <w:pPr>
        <w:pStyle w:val="BodyText"/>
        <w:spacing w:before="29"/>
      </w:pPr>
    </w:p>
    <w:p>
      <w:pPr>
        <w:pStyle w:val="Heading4"/>
        <w:numPr>
          <w:ilvl w:val="2"/>
          <w:numId w:val="51"/>
        </w:numPr>
        <w:tabs>
          <w:tab w:pos="925" w:val="left" w:leader="none"/>
        </w:tabs>
        <w:spacing w:line="240" w:lineRule="auto" w:before="0" w:after="0"/>
        <w:ind w:left="925" w:right="0" w:hanging="670"/>
        <w:jc w:val="left"/>
      </w:pPr>
      <w:r>
        <w:rPr>
          <w:color w:val="231F20"/>
          <w:spacing w:val="-2"/>
        </w:rPr>
        <w:t>Версия</w:t>
      </w:r>
      <w:r>
        <w:rPr>
          <w:color w:val="231F20"/>
          <w:spacing w:val="-11"/>
        </w:rPr>
        <w:t> </w:t>
      </w:r>
      <w:r>
        <w:rPr>
          <w:color w:val="231F20"/>
          <w:spacing w:val="-2"/>
        </w:rPr>
        <w:t>1:</w:t>
      </w:r>
      <w:r>
        <w:rPr>
          <w:color w:val="231F20"/>
          <w:spacing w:val="-9"/>
        </w:rPr>
        <w:t> </w:t>
      </w:r>
      <w:r>
        <w:rPr>
          <w:color w:val="231F20"/>
          <w:spacing w:val="-2"/>
        </w:rPr>
        <w:t>преобразование</w:t>
      </w:r>
      <w:r>
        <w:rPr>
          <w:color w:val="231F20"/>
          <w:spacing w:val="-9"/>
        </w:rPr>
        <w:t> </w:t>
      </w:r>
      <w:r>
        <w:rPr>
          <w:color w:val="231F20"/>
          <w:spacing w:val="-2"/>
        </w:rPr>
        <w:t>неявных</w:t>
      </w:r>
      <w:r>
        <w:rPr>
          <w:color w:val="231F20"/>
          <w:spacing w:val="-9"/>
        </w:rPr>
        <w:t> </w:t>
      </w:r>
      <w:r>
        <w:rPr>
          <w:color w:val="231F20"/>
          <w:spacing w:val="-2"/>
        </w:rPr>
        <w:t>зависимостей</w:t>
      </w:r>
      <w:r>
        <w:rPr>
          <w:color w:val="231F20"/>
          <w:spacing w:val="-9"/>
        </w:rPr>
        <w:t> </w:t>
      </w:r>
      <w:r>
        <w:rPr>
          <w:color w:val="231F20"/>
          <w:spacing w:val="-2"/>
        </w:rPr>
        <w:t>в</w:t>
      </w:r>
      <w:r>
        <w:rPr>
          <w:color w:val="231F20"/>
          <w:spacing w:val="-9"/>
        </w:rPr>
        <w:t> </w:t>
      </w:r>
      <w:r>
        <w:rPr>
          <w:color w:val="231F20"/>
          <w:spacing w:val="-2"/>
        </w:rPr>
        <w:t>явные</w:t>
      </w:r>
    </w:p>
    <w:p>
      <w:pPr>
        <w:pStyle w:val="BodyText"/>
        <w:spacing w:line="261" w:lineRule="auto" w:before="134"/>
        <w:ind w:left="255" w:right="111"/>
        <w:jc w:val="both"/>
      </w:pPr>
      <w:r>
        <w:rPr>
          <w:color w:val="231F20"/>
          <w:spacing w:val="-8"/>
        </w:rPr>
        <w:t>Обычный</w:t>
      </w:r>
      <w:r>
        <w:rPr>
          <w:color w:val="231F20"/>
          <w:spacing w:val="-2"/>
        </w:rPr>
        <w:t> </w:t>
      </w:r>
      <w:r>
        <w:rPr>
          <w:color w:val="231F20"/>
          <w:spacing w:val="-8"/>
        </w:rPr>
        <w:t>подход</w:t>
      </w:r>
      <w:r>
        <w:rPr>
          <w:color w:val="231F20"/>
          <w:spacing w:val="-2"/>
        </w:rPr>
        <w:t> </w:t>
      </w:r>
      <w:r>
        <w:rPr>
          <w:color w:val="231F20"/>
          <w:spacing w:val="-8"/>
        </w:rPr>
        <w:t>к</w:t>
      </w:r>
      <w:r>
        <w:rPr>
          <w:color w:val="231F20"/>
          <w:spacing w:val="-3"/>
        </w:rPr>
        <w:t> </w:t>
      </w:r>
      <w:r>
        <w:rPr>
          <w:color w:val="231F20"/>
          <w:spacing w:val="-8"/>
        </w:rPr>
        <w:t>улучшению</w:t>
      </w:r>
      <w:r>
        <w:rPr>
          <w:color w:val="231F20"/>
          <w:spacing w:val="-2"/>
        </w:rPr>
        <w:t> </w:t>
      </w:r>
      <w:r>
        <w:rPr>
          <w:color w:val="231F20"/>
          <w:spacing w:val="-8"/>
        </w:rPr>
        <w:t>тестируемости</w:t>
      </w:r>
      <w:r>
        <w:rPr>
          <w:color w:val="231F20"/>
          <w:spacing w:val="-2"/>
        </w:rPr>
        <w:t> </w:t>
      </w:r>
      <w:r>
        <w:rPr>
          <w:color w:val="231F20"/>
          <w:spacing w:val="-8"/>
        </w:rPr>
        <w:t>основан</w:t>
      </w:r>
      <w:r>
        <w:rPr>
          <w:color w:val="231F20"/>
          <w:spacing w:val="-2"/>
        </w:rPr>
        <w:t> </w:t>
      </w:r>
      <w:r>
        <w:rPr>
          <w:color w:val="231F20"/>
          <w:spacing w:val="-8"/>
        </w:rPr>
        <w:t>на</w:t>
      </w:r>
      <w:r>
        <w:rPr>
          <w:color w:val="231F20"/>
          <w:spacing w:val="-2"/>
        </w:rPr>
        <w:t> </w:t>
      </w:r>
      <w:r>
        <w:rPr>
          <w:color w:val="231F20"/>
          <w:spacing w:val="-8"/>
        </w:rPr>
        <w:t>преобразовании</w:t>
      </w:r>
      <w:r>
        <w:rPr>
          <w:color w:val="231F20"/>
          <w:spacing w:val="-2"/>
        </w:rPr>
        <w:t> </w:t>
      </w:r>
      <w:r>
        <w:rPr>
          <w:color w:val="231F20"/>
          <w:spacing w:val="-8"/>
        </w:rPr>
        <w:t>неявных</w:t>
      </w:r>
      <w:r>
        <w:rPr>
          <w:color w:val="231F20"/>
          <w:spacing w:val="-2"/>
        </w:rPr>
        <w:t> </w:t>
      </w:r>
      <w:r>
        <w:rPr>
          <w:color w:val="231F20"/>
          <w:spacing w:val="-8"/>
        </w:rPr>
        <w:t>за-</w:t>
      </w:r>
      <w:r>
        <w:rPr>
          <w:color w:val="231F20"/>
        </w:rPr>
        <w:t> </w:t>
      </w:r>
      <w:r>
        <w:rPr>
          <w:color w:val="231F20"/>
          <w:spacing w:val="-10"/>
        </w:rPr>
        <w:t>висимостей</w:t>
      </w:r>
      <w:r>
        <w:rPr>
          <w:color w:val="231F20"/>
          <w:spacing w:val="-2"/>
        </w:rPr>
        <w:t> </w:t>
      </w:r>
      <w:r>
        <w:rPr>
          <w:color w:val="231F20"/>
          <w:spacing w:val="-10"/>
        </w:rPr>
        <w:t>в</w:t>
      </w:r>
      <w:r>
        <w:rPr>
          <w:color w:val="231F20"/>
          <w:spacing w:val="-1"/>
        </w:rPr>
        <w:t> </w:t>
      </w:r>
      <w:r>
        <w:rPr>
          <w:color w:val="231F20"/>
          <w:spacing w:val="-10"/>
        </w:rPr>
        <w:t>явные.</w:t>
      </w:r>
      <w:r>
        <w:rPr>
          <w:color w:val="231F20"/>
          <w:spacing w:val="1"/>
        </w:rPr>
        <w:t> </w:t>
      </w:r>
      <w:r>
        <w:rPr>
          <w:color w:val="231F20"/>
          <w:spacing w:val="-10"/>
        </w:rPr>
        <w:t>Для</w:t>
      </w:r>
      <w:r>
        <w:rPr>
          <w:color w:val="231F20"/>
          <w:spacing w:val="11"/>
        </w:rPr>
        <w:t> </w:t>
      </w:r>
      <w:r>
        <w:rPr>
          <w:color w:val="231F20"/>
          <w:spacing w:val="-10"/>
        </w:rPr>
        <w:t>этого</w:t>
      </w:r>
      <w:r>
        <w:rPr>
          <w:color w:val="231F20"/>
          <w:spacing w:val="10"/>
        </w:rPr>
        <w:t> </w:t>
      </w:r>
      <w:r>
        <w:rPr>
          <w:color w:val="231F20"/>
          <w:spacing w:val="-10"/>
        </w:rPr>
        <w:t>можно</w:t>
      </w:r>
      <w:r>
        <w:rPr>
          <w:color w:val="231F20"/>
          <w:spacing w:val="10"/>
        </w:rPr>
        <w:t> </w:t>
      </w:r>
      <w:r>
        <w:rPr>
          <w:color w:val="231F20"/>
          <w:spacing w:val="-10"/>
        </w:rPr>
        <w:t>добавить</w:t>
      </w:r>
      <w:r>
        <w:rPr>
          <w:color w:val="231F20"/>
          <w:spacing w:val="10"/>
        </w:rPr>
        <w:t> </w:t>
      </w:r>
      <w:r>
        <w:rPr>
          <w:color w:val="231F20"/>
          <w:spacing w:val="-10"/>
        </w:rPr>
        <w:t>интерфейсы</w:t>
      </w:r>
      <w:r>
        <w:rPr>
          <w:color w:val="231F20"/>
          <w:spacing w:val="10"/>
        </w:rPr>
        <w:t> </w:t>
      </w:r>
      <w:r>
        <w:rPr>
          <w:color w:val="231F20"/>
          <w:spacing w:val="-10"/>
        </w:rPr>
        <w:t>для</w:t>
      </w:r>
      <w:r>
        <w:rPr>
          <w:color w:val="231F20"/>
          <w:spacing w:val="8"/>
        </w:rPr>
        <w:t> </w:t>
      </w:r>
      <w:r>
        <w:rPr>
          <w:rFonts w:ascii="Consolas" w:hAnsi="Consolas"/>
          <w:color w:val="231F20"/>
          <w:spacing w:val="-10"/>
          <w:sz w:val="18"/>
        </w:rPr>
        <w:t>Database</w:t>
      </w:r>
      <w:r>
        <w:rPr>
          <w:rFonts w:ascii="Consolas" w:hAnsi="Consolas"/>
          <w:color w:val="231F20"/>
          <w:spacing w:val="-15"/>
          <w:sz w:val="18"/>
        </w:rPr>
        <w:t> </w:t>
      </w:r>
      <w:r>
        <w:rPr>
          <w:color w:val="231F20"/>
          <w:spacing w:val="-10"/>
        </w:rPr>
        <w:t>и</w:t>
      </w:r>
      <w:r>
        <w:rPr>
          <w:color w:val="231F20"/>
          <w:spacing w:val="10"/>
        </w:rPr>
        <w:t> </w:t>
      </w:r>
      <w:r>
        <w:rPr>
          <w:rFonts w:ascii="Consolas" w:hAnsi="Consolas"/>
          <w:color w:val="231F20"/>
          <w:spacing w:val="-10"/>
          <w:sz w:val="18"/>
        </w:rPr>
        <w:t>MessageBus</w:t>
      </w:r>
      <w:r>
        <w:rPr>
          <w:color w:val="231F20"/>
          <w:spacing w:val="-10"/>
        </w:rPr>
        <w:t>,</w:t>
      </w:r>
      <w:r>
        <w:rPr>
          <w:color w:val="231F20"/>
        </w:rPr>
        <w:t> внедрить</w:t>
      </w:r>
      <w:r>
        <w:rPr>
          <w:color w:val="231F20"/>
          <w:spacing w:val="-10"/>
        </w:rPr>
        <w:t> </w:t>
      </w:r>
      <w:r>
        <w:rPr>
          <w:color w:val="231F20"/>
        </w:rPr>
        <w:t>эти</w:t>
      </w:r>
      <w:r>
        <w:rPr>
          <w:color w:val="231F20"/>
          <w:spacing w:val="-10"/>
        </w:rPr>
        <w:t> </w:t>
      </w:r>
      <w:r>
        <w:rPr>
          <w:color w:val="231F20"/>
        </w:rPr>
        <w:t>интерфейсы</w:t>
      </w:r>
      <w:r>
        <w:rPr>
          <w:color w:val="231F20"/>
          <w:spacing w:val="-10"/>
        </w:rPr>
        <w:t> </w:t>
      </w:r>
      <w:r>
        <w:rPr>
          <w:color w:val="231F20"/>
        </w:rPr>
        <w:t>в</w:t>
      </w:r>
      <w:r>
        <w:rPr>
          <w:color w:val="231F20"/>
          <w:spacing w:val="-10"/>
        </w:rPr>
        <w:t> </w:t>
      </w:r>
      <w:r>
        <w:rPr>
          <w:rFonts w:ascii="Consolas" w:hAnsi="Consolas"/>
          <w:color w:val="231F20"/>
          <w:sz w:val="18"/>
        </w:rPr>
        <w:t>User</w:t>
      </w:r>
      <w:r>
        <w:rPr>
          <w:color w:val="231F20"/>
        </w:rPr>
        <w:t>,</w:t>
      </w:r>
      <w:r>
        <w:rPr>
          <w:color w:val="231F20"/>
          <w:spacing w:val="-10"/>
        </w:rPr>
        <w:t> </w:t>
      </w:r>
      <w:r>
        <w:rPr>
          <w:color w:val="231F20"/>
        </w:rPr>
        <w:t>а</w:t>
      </w:r>
      <w:r>
        <w:rPr>
          <w:color w:val="231F20"/>
          <w:spacing w:val="-10"/>
        </w:rPr>
        <w:t> </w:t>
      </w:r>
      <w:r>
        <w:rPr>
          <w:color w:val="231F20"/>
        </w:rPr>
        <w:t>затем</w:t>
      </w:r>
      <w:r>
        <w:rPr>
          <w:color w:val="231F20"/>
          <w:spacing w:val="-10"/>
        </w:rPr>
        <w:t> </w:t>
      </w:r>
      <w:r>
        <w:rPr>
          <w:color w:val="231F20"/>
        </w:rPr>
        <w:t>заменить</w:t>
      </w:r>
      <w:r>
        <w:rPr>
          <w:color w:val="231F20"/>
          <w:spacing w:val="-10"/>
        </w:rPr>
        <w:t> </w:t>
      </w:r>
      <w:r>
        <w:rPr>
          <w:color w:val="231F20"/>
        </w:rPr>
        <w:t>на</w:t>
      </w:r>
      <w:r>
        <w:rPr>
          <w:color w:val="231F20"/>
          <w:spacing w:val="-10"/>
        </w:rPr>
        <w:t> </w:t>
      </w:r>
      <w:r>
        <w:rPr>
          <w:color w:val="231F20"/>
        </w:rPr>
        <w:t>моки</w:t>
      </w:r>
      <w:r>
        <w:rPr>
          <w:color w:val="231F20"/>
          <w:spacing w:val="-10"/>
        </w:rPr>
        <w:t> </w:t>
      </w:r>
      <w:r>
        <w:rPr>
          <w:color w:val="231F20"/>
        </w:rPr>
        <w:t>в</w:t>
      </w:r>
      <w:r>
        <w:rPr>
          <w:color w:val="231F20"/>
          <w:spacing w:val="-10"/>
        </w:rPr>
        <w:t> </w:t>
      </w:r>
      <w:r>
        <w:rPr>
          <w:color w:val="231F20"/>
        </w:rPr>
        <w:t>тестах.</w:t>
      </w:r>
      <w:r>
        <w:rPr>
          <w:color w:val="231F20"/>
          <w:spacing w:val="-10"/>
        </w:rPr>
        <w:t> </w:t>
      </w:r>
      <w:r>
        <w:rPr>
          <w:color w:val="231F20"/>
        </w:rPr>
        <w:t>Такой</w:t>
      </w:r>
      <w:r>
        <w:rPr>
          <w:color w:val="231F20"/>
          <w:spacing w:val="-10"/>
        </w:rPr>
        <w:t> </w:t>
      </w:r>
      <w:r>
        <w:rPr>
          <w:color w:val="231F20"/>
        </w:rPr>
        <w:t>подход </w:t>
      </w:r>
      <w:r>
        <w:rPr>
          <w:color w:val="231F20"/>
          <w:spacing w:val="-2"/>
        </w:rPr>
        <w:t>помогает;</w:t>
      </w:r>
      <w:r>
        <w:rPr>
          <w:color w:val="231F20"/>
          <w:spacing w:val="-7"/>
        </w:rPr>
        <w:t> </w:t>
      </w:r>
      <w:r>
        <w:rPr>
          <w:color w:val="231F20"/>
          <w:spacing w:val="-2"/>
        </w:rPr>
        <w:t>именно</w:t>
      </w:r>
      <w:r>
        <w:rPr>
          <w:color w:val="231F20"/>
          <w:spacing w:val="-7"/>
        </w:rPr>
        <w:t> </w:t>
      </w:r>
      <w:r>
        <w:rPr>
          <w:color w:val="231F20"/>
          <w:spacing w:val="-2"/>
        </w:rPr>
        <w:t>это</w:t>
      </w:r>
      <w:r>
        <w:rPr>
          <w:color w:val="231F20"/>
          <w:spacing w:val="-7"/>
        </w:rPr>
        <w:t> </w:t>
      </w:r>
      <w:r>
        <w:rPr>
          <w:color w:val="231F20"/>
          <w:spacing w:val="-2"/>
        </w:rPr>
        <w:t>было</w:t>
      </w:r>
      <w:r>
        <w:rPr>
          <w:color w:val="231F20"/>
          <w:spacing w:val="-7"/>
        </w:rPr>
        <w:t> </w:t>
      </w:r>
      <w:r>
        <w:rPr>
          <w:color w:val="231F20"/>
          <w:spacing w:val="-2"/>
        </w:rPr>
        <w:t>сделано</w:t>
      </w:r>
      <w:r>
        <w:rPr>
          <w:color w:val="231F20"/>
          <w:spacing w:val="-7"/>
        </w:rPr>
        <w:t> </w:t>
      </w:r>
      <w:r>
        <w:rPr>
          <w:color w:val="231F20"/>
          <w:spacing w:val="-2"/>
        </w:rPr>
        <w:t>в</w:t>
      </w:r>
      <w:r>
        <w:rPr>
          <w:color w:val="231F20"/>
          <w:spacing w:val="-6"/>
        </w:rPr>
        <w:t> </w:t>
      </w:r>
      <w:r>
        <w:rPr>
          <w:color w:val="231F20"/>
          <w:spacing w:val="-2"/>
        </w:rPr>
        <w:t>предыдущей</w:t>
      </w:r>
      <w:r>
        <w:rPr>
          <w:color w:val="231F20"/>
          <w:spacing w:val="-7"/>
        </w:rPr>
        <w:t> </w:t>
      </w:r>
      <w:r>
        <w:rPr>
          <w:color w:val="231F20"/>
          <w:spacing w:val="-2"/>
        </w:rPr>
        <w:t>главе,</w:t>
      </w:r>
      <w:r>
        <w:rPr>
          <w:color w:val="231F20"/>
          <w:spacing w:val="-7"/>
        </w:rPr>
        <w:t> </w:t>
      </w:r>
      <w:r>
        <w:rPr>
          <w:color w:val="231F20"/>
          <w:spacing w:val="-2"/>
        </w:rPr>
        <w:t>когда</w:t>
      </w:r>
      <w:r>
        <w:rPr>
          <w:color w:val="231F20"/>
          <w:spacing w:val="-7"/>
        </w:rPr>
        <w:t> </w:t>
      </w:r>
      <w:r>
        <w:rPr>
          <w:color w:val="231F20"/>
          <w:spacing w:val="-2"/>
        </w:rPr>
        <w:t>была</w:t>
      </w:r>
      <w:r>
        <w:rPr>
          <w:color w:val="231F20"/>
          <w:spacing w:val="-7"/>
        </w:rPr>
        <w:t> </w:t>
      </w:r>
      <w:r>
        <w:rPr>
          <w:color w:val="231F20"/>
          <w:spacing w:val="-2"/>
        </w:rPr>
        <w:t>представлена реализация с моками для системы аудита. Тем не менее этого недостаточно.</w:t>
      </w:r>
    </w:p>
    <w:p>
      <w:pPr>
        <w:pStyle w:val="BodyText"/>
        <w:spacing w:line="261" w:lineRule="auto" w:before="114"/>
        <w:ind w:left="255" w:right="109"/>
        <w:jc w:val="both"/>
      </w:pPr>
      <w:r>
        <w:rPr>
          <w:color w:val="231F20"/>
        </w:rPr>
        <w:t>С</w:t>
      </w:r>
      <w:r>
        <w:rPr>
          <w:color w:val="231F20"/>
          <w:spacing w:val="-3"/>
        </w:rPr>
        <w:t> </w:t>
      </w:r>
      <w:r>
        <w:rPr>
          <w:color w:val="231F20"/>
        </w:rPr>
        <w:t>точки</w:t>
      </w:r>
      <w:r>
        <w:rPr>
          <w:color w:val="231F20"/>
          <w:spacing w:val="-3"/>
        </w:rPr>
        <w:t> </w:t>
      </w:r>
      <w:r>
        <w:rPr>
          <w:color w:val="231F20"/>
        </w:rPr>
        <w:t>зрения</w:t>
      </w:r>
      <w:r>
        <w:rPr>
          <w:color w:val="231F20"/>
          <w:spacing w:val="-3"/>
        </w:rPr>
        <w:t> </w:t>
      </w:r>
      <w:r>
        <w:rPr>
          <w:color w:val="231F20"/>
        </w:rPr>
        <w:t>диаграммы</w:t>
      </w:r>
      <w:r>
        <w:rPr>
          <w:color w:val="231F20"/>
          <w:spacing w:val="-3"/>
        </w:rPr>
        <w:t> </w:t>
      </w:r>
      <w:r>
        <w:rPr>
          <w:color w:val="231F20"/>
        </w:rPr>
        <w:t>типов</w:t>
      </w:r>
      <w:r>
        <w:rPr>
          <w:color w:val="231F20"/>
          <w:spacing w:val="-3"/>
        </w:rPr>
        <w:t> </w:t>
      </w:r>
      <w:r>
        <w:rPr>
          <w:color w:val="231F20"/>
        </w:rPr>
        <w:t>кода</w:t>
      </w:r>
      <w:r>
        <w:rPr>
          <w:color w:val="231F20"/>
          <w:spacing w:val="-3"/>
        </w:rPr>
        <w:t> </w:t>
      </w:r>
      <w:r>
        <w:rPr>
          <w:color w:val="231F20"/>
        </w:rPr>
        <w:t>не</w:t>
      </w:r>
      <w:r>
        <w:rPr>
          <w:color w:val="231F20"/>
          <w:spacing w:val="-3"/>
        </w:rPr>
        <w:t> </w:t>
      </w:r>
      <w:r>
        <w:rPr>
          <w:color w:val="231F20"/>
        </w:rPr>
        <w:t>имеет</w:t>
      </w:r>
      <w:r>
        <w:rPr>
          <w:color w:val="231F20"/>
          <w:spacing w:val="-3"/>
        </w:rPr>
        <w:t> </w:t>
      </w:r>
      <w:r>
        <w:rPr>
          <w:color w:val="231F20"/>
        </w:rPr>
        <w:t>значения,</w:t>
      </w:r>
      <w:r>
        <w:rPr>
          <w:color w:val="231F20"/>
          <w:spacing w:val="-3"/>
        </w:rPr>
        <w:t> </w:t>
      </w:r>
      <w:r>
        <w:rPr>
          <w:color w:val="231F20"/>
        </w:rPr>
        <w:t>обращается</w:t>
      </w:r>
      <w:r>
        <w:rPr>
          <w:color w:val="231F20"/>
          <w:spacing w:val="-3"/>
        </w:rPr>
        <w:t> </w:t>
      </w:r>
      <w:r>
        <w:rPr>
          <w:color w:val="231F20"/>
        </w:rPr>
        <w:t>ли</w:t>
      </w:r>
      <w:r>
        <w:rPr>
          <w:color w:val="231F20"/>
          <w:spacing w:val="-3"/>
        </w:rPr>
        <w:t> </w:t>
      </w:r>
      <w:r>
        <w:rPr>
          <w:color w:val="231F20"/>
        </w:rPr>
        <w:t>модель </w:t>
      </w:r>
      <w:r>
        <w:rPr>
          <w:color w:val="231F20"/>
          <w:spacing w:val="-6"/>
        </w:rPr>
        <w:t>предметной</w:t>
      </w:r>
      <w:r>
        <w:rPr>
          <w:color w:val="231F20"/>
          <w:spacing w:val="-5"/>
        </w:rPr>
        <w:t> </w:t>
      </w:r>
      <w:r>
        <w:rPr>
          <w:color w:val="231F20"/>
          <w:spacing w:val="-6"/>
        </w:rPr>
        <w:t>области</w:t>
      </w:r>
      <w:r>
        <w:rPr>
          <w:color w:val="231F20"/>
          <w:spacing w:val="-5"/>
        </w:rPr>
        <w:t> </w:t>
      </w:r>
      <w:r>
        <w:rPr>
          <w:color w:val="231F20"/>
          <w:spacing w:val="-6"/>
        </w:rPr>
        <w:t>к</w:t>
      </w:r>
      <w:r>
        <w:rPr>
          <w:color w:val="231F20"/>
          <w:spacing w:val="-5"/>
        </w:rPr>
        <w:t> </w:t>
      </w:r>
      <w:r>
        <w:rPr>
          <w:color w:val="231F20"/>
          <w:spacing w:val="-6"/>
        </w:rPr>
        <w:t>внепроцессным</w:t>
      </w:r>
      <w:r>
        <w:rPr>
          <w:color w:val="231F20"/>
          <w:spacing w:val="-5"/>
        </w:rPr>
        <w:t> </w:t>
      </w:r>
      <w:r>
        <w:rPr>
          <w:color w:val="231F20"/>
          <w:spacing w:val="-6"/>
        </w:rPr>
        <w:t>зависимостям</w:t>
      </w:r>
      <w:r>
        <w:rPr>
          <w:color w:val="231F20"/>
          <w:spacing w:val="-5"/>
        </w:rPr>
        <w:t> </w:t>
      </w:r>
      <w:r>
        <w:rPr>
          <w:color w:val="231F20"/>
          <w:spacing w:val="-6"/>
        </w:rPr>
        <w:t>напрямую</w:t>
      </w:r>
      <w:r>
        <w:rPr>
          <w:color w:val="231F20"/>
          <w:spacing w:val="-5"/>
        </w:rPr>
        <w:t> </w:t>
      </w:r>
      <w:r>
        <w:rPr>
          <w:color w:val="231F20"/>
          <w:spacing w:val="-6"/>
        </w:rPr>
        <w:t>или</w:t>
      </w:r>
      <w:r>
        <w:rPr>
          <w:color w:val="231F20"/>
          <w:spacing w:val="-5"/>
        </w:rPr>
        <w:t> </w:t>
      </w:r>
      <w:r>
        <w:rPr>
          <w:color w:val="231F20"/>
          <w:spacing w:val="-6"/>
        </w:rPr>
        <w:t>через</w:t>
      </w:r>
      <w:r>
        <w:rPr>
          <w:color w:val="231F20"/>
          <w:spacing w:val="-5"/>
        </w:rPr>
        <w:t> </w:t>
      </w:r>
      <w:r>
        <w:rPr>
          <w:color w:val="231F20"/>
          <w:spacing w:val="-6"/>
        </w:rPr>
        <w:t>интерфейс.</w:t>
      </w:r>
      <w:r>
        <w:rPr>
          <w:color w:val="231F20"/>
          <w:spacing w:val="-2"/>
        </w:rPr>
        <w:t> Такие зависимости остаются внепроцессными — они являются посредниками </w:t>
      </w:r>
      <w:r>
        <w:rPr>
          <w:color w:val="231F20"/>
          <w:spacing w:val="-2"/>
        </w:rPr>
        <w:t>для данных,</w:t>
      </w:r>
      <w:r>
        <w:rPr>
          <w:color w:val="231F20"/>
          <w:spacing w:val="-5"/>
        </w:rPr>
        <w:t> </w:t>
      </w:r>
      <w:r>
        <w:rPr>
          <w:color w:val="231F20"/>
          <w:spacing w:val="-2"/>
        </w:rPr>
        <w:t>которые</w:t>
      </w:r>
      <w:r>
        <w:rPr>
          <w:color w:val="231F20"/>
          <w:spacing w:val="-5"/>
        </w:rPr>
        <w:t> </w:t>
      </w:r>
      <w:r>
        <w:rPr>
          <w:color w:val="231F20"/>
          <w:spacing w:val="-2"/>
        </w:rPr>
        <w:t>еще</w:t>
      </w:r>
      <w:r>
        <w:rPr>
          <w:color w:val="231F20"/>
          <w:spacing w:val="-5"/>
        </w:rPr>
        <w:t> </w:t>
      </w:r>
      <w:r>
        <w:rPr>
          <w:color w:val="231F20"/>
          <w:spacing w:val="-2"/>
        </w:rPr>
        <w:t>не</w:t>
      </w:r>
      <w:r>
        <w:rPr>
          <w:color w:val="231F20"/>
          <w:spacing w:val="-4"/>
        </w:rPr>
        <w:t> </w:t>
      </w:r>
      <w:r>
        <w:rPr>
          <w:color w:val="231F20"/>
          <w:spacing w:val="-2"/>
        </w:rPr>
        <w:t>находятся</w:t>
      </w:r>
      <w:r>
        <w:rPr>
          <w:color w:val="231F20"/>
          <w:spacing w:val="-5"/>
        </w:rPr>
        <w:t> </w:t>
      </w:r>
      <w:r>
        <w:rPr>
          <w:color w:val="231F20"/>
          <w:spacing w:val="-2"/>
        </w:rPr>
        <w:t>в</w:t>
      </w:r>
      <w:r>
        <w:rPr>
          <w:color w:val="231F20"/>
          <w:spacing w:val="-5"/>
        </w:rPr>
        <w:t> </w:t>
      </w:r>
      <w:r>
        <w:rPr>
          <w:color w:val="231F20"/>
          <w:spacing w:val="-2"/>
        </w:rPr>
        <w:t>памяти.</w:t>
      </w:r>
      <w:r>
        <w:rPr>
          <w:color w:val="231F20"/>
          <w:spacing w:val="-5"/>
        </w:rPr>
        <w:t> </w:t>
      </w:r>
      <w:r>
        <w:rPr>
          <w:color w:val="231F20"/>
          <w:spacing w:val="-2"/>
        </w:rPr>
        <w:t>Вам</w:t>
      </w:r>
      <w:r>
        <w:rPr>
          <w:color w:val="231F20"/>
          <w:spacing w:val="-4"/>
        </w:rPr>
        <w:t> </w:t>
      </w:r>
      <w:r>
        <w:rPr>
          <w:color w:val="231F20"/>
          <w:spacing w:val="-2"/>
        </w:rPr>
        <w:t>все</w:t>
      </w:r>
      <w:r>
        <w:rPr>
          <w:color w:val="231F20"/>
          <w:spacing w:val="-5"/>
        </w:rPr>
        <w:t> </w:t>
      </w:r>
      <w:r>
        <w:rPr>
          <w:color w:val="231F20"/>
          <w:spacing w:val="-2"/>
        </w:rPr>
        <w:t>равно</w:t>
      </w:r>
      <w:r>
        <w:rPr>
          <w:color w:val="231F20"/>
          <w:spacing w:val="-5"/>
        </w:rPr>
        <w:t> </w:t>
      </w:r>
      <w:r>
        <w:rPr>
          <w:color w:val="231F20"/>
          <w:spacing w:val="-2"/>
        </w:rPr>
        <w:t>придется</w:t>
      </w:r>
      <w:r>
        <w:rPr>
          <w:color w:val="231F20"/>
          <w:spacing w:val="-5"/>
        </w:rPr>
        <w:t> </w:t>
      </w:r>
      <w:r>
        <w:rPr>
          <w:color w:val="231F20"/>
          <w:spacing w:val="-2"/>
        </w:rPr>
        <w:t>использовать</w:t>
      </w:r>
    </w:p>
    <w:p>
      <w:pPr>
        <w:pStyle w:val="BodyText"/>
        <w:spacing w:after="0" w:line="261" w:lineRule="auto"/>
        <w:jc w:val="both"/>
        <w:sectPr>
          <w:type w:val="continuous"/>
          <w:pgSz w:w="9360" w:h="13210"/>
          <w:pgMar w:header="846" w:footer="0" w:top="1500" w:bottom="280" w:left="708" w:right="850"/>
        </w:sectPr>
      </w:pPr>
    </w:p>
    <w:p>
      <w:pPr>
        <w:pStyle w:val="BodyText"/>
        <w:spacing w:before="120"/>
      </w:pPr>
    </w:p>
    <w:p>
      <w:pPr>
        <w:pStyle w:val="BodyText"/>
        <w:spacing w:line="261" w:lineRule="auto"/>
        <w:ind w:left="255" w:right="111"/>
        <w:jc w:val="both"/>
      </w:pPr>
      <w:bookmarkStart w:name="7.2.3 Версия 2: уровень сервисов приложе" w:id="266"/>
      <w:bookmarkEnd w:id="266"/>
      <w:r>
        <w:rPr/>
      </w:r>
      <w:bookmarkStart w:name="_bookmark107" w:id="267"/>
      <w:bookmarkEnd w:id="267"/>
      <w:r>
        <w:rPr/>
      </w:r>
      <w:r>
        <w:rPr>
          <w:color w:val="231F20"/>
          <w:spacing w:val="-2"/>
        </w:rPr>
        <w:t>моки</w:t>
      </w:r>
      <w:r>
        <w:rPr>
          <w:color w:val="231F20"/>
          <w:spacing w:val="-10"/>
        </w:rPr>
        <w:t> </w:t>
      </w:r>
      <w:r>
        <w:rPr>
          <w:color w:val="231F20"/>
          <w:spacing w:val="-2"/>
        </w:rPr>
        <w:t>для</w:t>
      </w:r>
      <w:r>
        <w:rPr>
          <w:color w:val="231F20"/>
          <w:spacing w:val="-9"/>
        </w:rPr>
        <w:t> </w:t>
      </w:r>
      <w:r>
        <w:rPr>
          <w:color w:val="231F20"/>
          <w:spacing w:val="-2"/>
        </w:rPr>
        <w:t>тестирования</w:t>
      </w:r>
      <w:r>
        <w:rPr>
          <w:color w:val="231F20"/>
          <w:spacing w:val="-9"/>
        </w:rPr>
        <w:t> </w:t>
      </w:r>
      <w:r>
        <w:rPr>
          <w:color w:val="231F20"/>
          <w:spacing w:val="-2"/>
        </w:rPr>
        <w:t>таких</w:t>
      </w:r>
      <w:r>
        <w:rPr>
          <w:color w:val="231F20"/>
          <w:spacing w:val="-9"/>
        </w:rPr>
        <w:t> </w:t>
      </w:r>
      <w:r>
        <w:rPr>
          <w:color w:val="231F20"/>
          <w:spacing w:val="-2"/>
        </w:rPr>
        <w:t>классов,</w:t>
      </w:r>
      <w:r>
        <w:rPr>
          <w:color w:val="231F20"/>
          <w:spacing w:val="-9"/>
        </w:rPr>
        <w:t> </w:t>
      </w:r>
      <w:r>
        <w:rPr>
          <w:color w:val="231F20"/>
          <w:spacing w:val="-2"/>
        </w:rPr>
        <w:t>что</w:t>
      </w:r>
      <w:r>
        <w:rPr>
          <w:color w:val="231F20"/>
          <w:spacing w:val="-9"/>
        </w:rPr>
        <w:t> </w:t>
      </w:r>
      <w:r>
        <w:rPr>
          <w:color w:val="231F20"/>
          <w:spacing w:val="-2"/>
        </w:rPr>
        <w:t>приводит</w:t>
      </w:r>
      <w:r>
        <w:rPr>
          <w:color w:val="231F20"/>
          <w:spacing w:val="-9"/>
        </w:rPr>
        <w:t> </w:t>
      </w:r>
      <w:r>
        <w:rPr>
          <w:color w:val="231F20"/>
          <w:spacing w:val="-2"/>
        </w:rPr>
        <w:t>к</w:t>
      </w:r>
      <w:r>
        <w:rPr>
          <w:color w:val="231F20"/>
          <w:spacing w:val="-9"/>
        </w:rPr>
        <w:t> </w:t>
      </w:r>
      <w:r>
        <w:rPr>
          <w:color w:val="231F20"/>
          <w:spacing w:val="-2"/>
        </w:rPr>
        <w:t>повышению</w:t>
      </w:r>
      <w:r>
        <w:rPr>
          <w:color w:val="231F20"/>
          <w:spacing w:val="-9"/>
        </w:rPr>
        <w:t> </w:t>
      </w:r>
      <w:r>
        <w:rPr>
          <w:color w:val="231F20"/>
          <w:spacing w:val="-2"/>
        </w:rPr>
        <w:t>затрат</w:t>
      </w:r>
      <w:r>
        <w:rPr>
          <w:color w:val="231F20"/>
          <w:spacing w:val="-9"/>
        </w:rPr>
        <w:t> </w:t>
      </w:r>
      <w:r>
        <w:rPr>
          <w:color w:val="231F20"/>
          <w:spacing w:val="-2"/>
        </w:rPr>
        <w:t>на</w:t>
      </w:r>
      <w:r>
        <w:rPr>
          <w:color w:val="231F20"/>
          <w:spacing w:val="-9"/>
        </w:rPr>
        <w:t> </w:t>
      </w:r>
      <w:r>
        <w:rPr>
          <w:color w:val="231F20"/>
          <w:spacing w:val="-2"/>
        </w:rPr>
        <w:t>сопро- вождение</w:t>
      </w:r>
      <w:r>
        <w:rPr>
          <w:color w:val="231F20"/>
          <w:spacing w:val="-8"/>
        </w:rPr>
        <w:t> </w:t>
      </w:r>
      <w:r>
        <w:rPr>
          <w:color w:val="231F20"/>
          <w:spacing w:val="-2"/>
        </w:rPr>
        <w:t>тестов.</w:t>
      </w:r>
      <w:r>
        <w:rPr>
          <w:color w:val="231F20"/>
          <w:spacing w:val="-8"/>
        </w:rPr>
        <w:t> </w:t>
      </w:r>
      <w:r>
        <w:rPr>
          <w:color w:val="231F20"/>
          <w:spacing w:val="-2"/>
        </w:rPr>
        <w:t>Более</w:t>
      </w:r>
      <w:r>
        <w:rPr>
          <w:color w:val="231F20"/>
          <w:spacing w:val="-8"/>
        </w:rPr>
        <w:t> </w:t>
      </w:r>
      <w:r>
        <w:rPr>
          <w:color w:val="231F20"/>
          <w:spacing w:val="-2"/>
        </w:rPr>
        <w:t>того,</w:t>
      </w:r>
      <w:r>
        <w:rPr>
          <w:color w:val="231F20"/>
          <w:spacing w:val="-8"/>
        </w:rPr>
        <w:t> </w:t>
      </w:r>
      <w:r>
        <w:rPr>
          <w:color w:val="231F20"/>
          <w:spacing w:val="-2"/>
        </w:rPr>
        <w:t>использование</w:t>
      </w:r>
      <w:r>
        <w:rPr>
          <w:color w:val="231F20"/>
          <w:spacing w:val="-8"/>
        </w:rPr>
        <w:t> </w:t>
      </w:r>
      <w:r>
        <w:rPr>
          <w:color w:val="231F20"/>
          <w:spacing w:val="-2"/>
        </w:rPr>
        <w:t>моков</w:t>
      </w:r>
      <w:r>
        <w:rPr>
          <w:color w:val="231F20"/>
          <w:spacing w:val="-8"/>
        </w:rPr>
        <w:t> </w:t>
      </w:r>
      <w:r>
        <w:rPr>
          <w:color w:val="231F20"/>
          <w:spacing w:val="-2"/>
        </w:rPr>
        <w:t>для</w:t>
      </w:r>
      <w:r>
        <w:rPr>
          <w:color w:val="231F20"/>
          <w:spacing w:val="-8"/>
        </w:rPr>
        <w:t> </w:t>
      </w:r>
      <w:r>
        <w:rPr>
          <w:color w:val="231F20"/>
          <w:spacing w:val="-2"/>
        </w:rPr>
        <w:t>базы</w:t>
      </w:r>
      <w:r>
        <w:rPr>
          <w:color w:val="231F20"/>
          <w:spacing w:val="-8"/>
        </w:rPr>
        <w:t> </w:t>
      </w:r>
      <w:r>
        <w:rPr>
          <w:color w:val="231F20"/>
          <w:spacing w:val="-2"/>
        </w:rPr>
        <w:t>данных</w:t>
      </w:r>
      <w:r>
        <w:rPr>
          <w:color w:val="231F20"/>
          <w:spacing w:val="-8"/>
        </w:rPr>
        <w:t> </w:t>
      </w:r>
      <w:r>
        <w:rPr>
          <w:color w:val="231F20"/>
          <w:spacing w:val="-2"/>
        </w:rPr>
        <w:t>сделает</w:t>
      </w:r>
      <w:r>
        <w:rPr>
          <w:color w:val="231F20"/>
          <w:spacing w:val="-8"/>
        </w:rPr>
        <w:t> </w:t>
      </w:r>
      <w:r>
        <w:rPr>
          <w:color w:val="231F20"/>
          <w:spacing w:val="-2"/>
        </w:rPr>
        <w:t>тесты </w:t>
      </w:r>
      <w:r>
        <w:rPr>
          <w:color w:val="231F20"/>
        </w:rPr>
        <w:t>хрупкими (эта тема будет рассмотрена в следующей главе).</w:t>
      </w:r>
    </w:p>
    <w:p>
      <w:pPr>
        <w:pStyle w:val="BodyText"/>
        <w:spacing w:line="261" w:lineRule="auto" w:before="115"/>
        <w:ind w:left="255" w:right="110"/>
        <w:jc w:val="both"/>
      </w:pPr>
      <w:r>
        <w:rPr>
          <w:color w:val="231F20"/>
          <w:spacing w:val="-6"/>
        </w:rPr>
        <w:t>Намного</w:t>
      </w:r>
      <w:r>
        <w:rPr>
          <w:color w:val="231F20"/>
          <w:spacing w:val="-1"/>
        </w:rPr>
        <w:t> </w:t>
      </w:r>
      <w:r>
        <w:rPr>
          <w:color w:val="231F20"/>
          <w:spacing w:val="-6"/>
        </w:rPr>
        <w:t>лучше</w:t>
      </w:r>
      <w:r>
        <w:rPr>
          <w:color w:val="231F20"/>
          <w:spacing w:val="-1"/>
        </w:rPr>
        <w:t> </w:t>
      </w:r>
      <w:r>
        <w:rPr>
          <w:color w:val="231F20"/>
          <w:spacing w:val="-6"/>
        </w:rPr>
        <w:t>делать</w:t>
      </w:r>
      <w:r>
        <w:rPr>
          <w:color w:val="231F20"/>
          <w:spacing w:val="-1"/>
        </w:rPr>
        <w:t> </w:t>
      </w:r>
      <w:r>
        <w:rPr>
          <w:color w:val="231F20"/>
          <w:spacing w:val="-6"/>
        </w:rPr>
        <w:t>так,</w:t>
      </w:r>
      <w:r>
        <w:rPr>
          <w:color w:val="231F20"/>
          <w:spacing w:val="-1"/>
        </w:rPr>
        <w:t> </w:t>
      </w:r>
      <w:r>
        <w:rPr>
          <w:color w:val="231F20"/>
          <w:spacing w:val="-6"/>
        </w:rPr>
        <w:t>чтобы</w:t>
      </w:r>
      <w:r>
        <w:rPr>
          <w:color w:val="231F20"/>
          <w:spacing w:val="-1"/>
        </w:rPr>
        <w:t> </w:t>
      </w:r>
      <w:r>
        <w:rPr>
          <w:color w:val="231F20"/>
          <w:spacing w:val="-6"/>
        </w:rPr>
        <w:t>модель</w:t>
      </w:r>
      <w:r>
        <w:rPr>
          <w:color w:val="231F20"/>
          <w:spacing w:val="-1"/>
        </w:rPr>
        <w:t> </w:t>
      </w:r>
      <w:r>
        <w:rPr>
          <w:color w:val="231F20"/>
          <w:spacing w:val="-6"/>
        </w:rPr>
        <w:t>предметной</w:t>
      </w:r>
      <w:r>
        <w:rPr>
          <w:color w:val="231F20"/>
          <w:spacing w:val="-1"/>
        </w:rPr>
        <w:t> </w:t>
      </w:r>
      <w:r>
        <w:rPr>
          <w:color w:val="231F20"/>
          <w:spacing w:val="-6"/>
        </w:rPr>
        <w:t>области</w:t>
      </w:r>
      <w:r>
        <w:rPr>
          <w:color w:val="231F20"/>
          <w:spacing w:val="-1"/>
        </w:rPr>
        <w:t> </w:t>
      </w:r>
      <w:r>
        <w:rPr>
          <w:color w:val="231F20"/>
          <w:spacing w:val="-6"/>
        </w:rPr>
        <w:t>вообще</w:t>
      </w:r>
      <w:r>
        <w:rPr>
          <w:color w:val="231F20"/>
          <w:spacing w:val="-1"/>
        </w:rPr>
        <w:t> </w:t>
      </w:r>
      <w:r>
        <w:rPr>
          <w:color w:val="231F20"/>
          <w:spacing w:val="-6"/>
        </w:rPr>
        <w:t>не</w:t>
      </w:r>
      <w:r>
        <w:rPr>
          <w:color w:val="231F20"/>
          <w:spacing w:val="-1"/>
        </w:rPr>
        <w:t> </w:t>
      </w:r>
      <w:r>
        <w:rPr>
          <w:color w:val="231F20"/>
          <w:spacing w:val="-6"/>
        </w:rPr>
        <w:t>зависела</w:t>
      </w:r>
      <w:r>
        <w:rPr>
          <w:color w:val="231F20"/>
          <w:spacing w:val="-1"/>
        </w:rPr>
        <w:t> </w:t>
      </w:r>
      <w:r>
        <w:rPr>
          <w:color w:val="231F20"/>
          <w:spacing w:val="-6"/>
        </w:rPr>
        <w:t>от</w:t>
      </w:r>
      <w:r>
        <w:rPr>
          <w:color w:val="231F20"/>
        </w:rPr>
        <w:t> </w:t>
      </w:r>
      <w:r>
        <w:rPr>
          <w:color w:val="231F20"/>
          <w:spacing w:val="-6"/>
        </w:rPr>
        <w:t>внепроцессных коллабораторов,</w:t>
      </w:r>
      <w:r>
        <w:rPr>
          <w:color w:val="231F20"/>
          <w:spacing w:val="-5"/>
        </w:rPr>
        <w:t> </w:t>
      </w:r>
      <w:r>
        <w:rPr>
          <w:color w:val="231F20"/>
          <w:spacing w:val="-6"/>
        </w:rPr>
        <w:t>неважно,</w:t>
      </w:r>
      <w:r>
        <w:rPr>
          <w:color w:val="231F20"/>
          <w:spacing w:val="-5"/>
        </w:rPr>
        <w:t> </w:t>
      </w:r>
      <w:r>
        <w:rPr>
          <w:color w:val="231F20"/>
          <w:spacing w:val="-6"/>
        </w:rPr>
        <w:t>напрямую</w:t>
      </w:r>
      <w:r>
        <w:rPr>
          <w:color w:val="231F20"/>
          <w:spacing w:val="-5"/>
        </w:rPr>
        <w:t> </w:t>
      </w:r>
      <w:r>
        <w:rPr>
          <w:color w:val="231F20"/>
          <w:spacing w:val="-6"/>
        </w:rPr>
        <w:t>или</w:t>
      </w:r>
      <w:r>
        <w:rPr>
          <w:color w:val="231F20"/>
          <w:spacing w:val="-5"/>
        </w:rPr>
        <w:t> </w:t>
      </w:r>
      <w:r>
        <w:rPr>
          <w:color w:val="231F20"/>
          <w:spacing w:val="-6"/>
        </w:rPr>
        <w:t>косвенно</w:t>
      </w:r>
      <w:r>
        <w:rPr>
          <w:color w:val="231F20"/>
          <w:spacing w:val="-5"/>
        </w:rPr>
        <w:t> </w:t>
      </w:r>
      <w:r>
        <w:rPr>
          <w:color w:val="231F20"/>
          <w:spacing w:val="-6"/>
        </w:rPr>
        <w:t>(через</w:t>
      </w:r>
      <w:r>
        <w:rPr>
          <w:color w:val="231F20"/>
          <w:spacing w:val="-5"/>
        </w:rPr>
        <w:t> </w:t>
      </w:r>
      <w:r>
        <w:rPr>
          <w:color w:val="231F20"/>
          <w:spacing w:val="-6"/>
        </w:rPr>
        <w:t>интерфейс).</w:t>
      </w:r>
      <w:r>
        <w:rPr>
          <w:color w:val="231F20"/>
        </w:rPr>
        <w:t> </w:t>
      </w:r>
      <w:r>
        <w:rPr>
          <w:color w:val="231F20"/>
          <w:spacing w:val="-4"/>
        </w:rPr>
        <w:t>Гексагональная архитектура также выступает за этот подход — модель </w:t>
      </w:r>
      <w:r>
        <w:rPr>
          <w:color w:val="231F20"/>
          <w:spacing w:val="-4"/>
        </w:rPr>
        <w:t>предметной</w:t>
      </w:r>
      <w:r>
        <w:rPr>
          <w:color w:val="231F20"/>
        </w:rPr>
        <w:t> области не должна отвечать за взаимодействия с внешними системами.</w:t>
      </w:r>
    </w:p>
    <w:p>
      <w:pPr>
        <w:pStyle w:val="BodyText"/>
        <w:spacing w:before="28"/>
      </w:pPr>
    </w:p>
    <w:p>
      <w:pPr>
        <w:pStyle w:val="Heading4"/>
        <w:numPr>
          <w:ilvl w:val="2"/>
          <w:numId w:val="51"/>
        </w:numPr>
        <w:tabs>
          <w:tab w:pos="945" w:val="left" w:leader="none"/>
        </w:tabs>
        <w:spacing w:line="240" w:lineRule="auto" w:before="0" w:after="0"/>
        <w:ind w:left="945" w:right="0" w:hanging="690"/>
        <w:jc w:val="left"/>
      </w:pPr>
      <w:r>
        <w:rPr>
          <w:color w:val="231F20"/>
        </w:rPr>
        <w:t>Версия</w:t>
      </w:r>
      <w:r>
        <w:rPr>
          <w:color w:val="231F20"/>
          <w:spacing w:val="-3"/>
        </w:rPr>
        <w:t> </w:t>
      </w:r>
      <w:r>
        <w:rPr>
          <w:color w:val="231F20"/>
        </w:rPr>
        <w:t>2:</w:t>
      </w:r>
      <w:r>
        <w:rPr>
          <w:color w:val="231F20"/>
          <w:spacing w:val="-2"/>
        </w:rPr>
        <w:t> </w:t>
      </w:r>
      <w:r>
        <w:rPr>
          <w:color w:val="231F20"/>
        </w:rPr>
        <w:t>уровень</w:t>
      </w:r>
      <w:r>
        <w:rPr>
          <w:color w:val="231F20"/>
          <w:spacing w:val="-2"/>
        </w:rPr>
        <w:t> </w:t>
      </w:r>
      <w:r>
        <w:rPr>
          <w:color w:val="231F20"/>
        </w:rPr>
        <w:t>сервисов</w:t>
      </w:r>
      <w:r>
        <w:rPr>
          <w:color w:val="231F20"/>
          <w:spacing w:val="-1"/>
        </w:rPr>
        <w:t> </w:t>
      </w:r>
      <w:r>
        <w:rPr>
          <w:color w:val="231F20"/>
          <w:spacing w:val="-2"/>
        </w:rPr>
        <w:t>приложения</w:t>
      </w:r>
    </w:p>
    <w:p>
      <w:pPr>
        <w:pStyle w:val="BodyText"/>
        <w:spacing w:line="261" w:lineRule="auto" w:before="134"/>
        <w:ind w:left="255" w:right="111"/>
        <w:jc w:val="both"/>
      </w:pPr>
      <w:r>
        <w:rPr>
          <w:color w:val="231F20"/>
          <w:spacing w:val="-4"/>
        </w:rPr>
        <w:t>Чтобы</w:t>
      </w:r>
      <w:r>
        <w:rPr>
          <w:color w:val="231F20"/>
          <w:spacing w:val="-8"/>
        </w:rPr>
        <w:t> </w:t>
      </w:r>
      <w:r>
        <w:rPr>
          <w:color w:val="231F20"/>
          <w:spacing w:val="-4"/>
        </w:rPr>
        <w:t>решить</w:t>
      </w:r>
      <w:r>
        <w:rPr>
          <w:color w:val="231F20"/>
          <w:spacing w:val="-7"/>
        </w:rPr>
        <w:t> </w:t>
      </w:r>
      <w:r>
        <w:rPr>
          <w:color w:val="231F20"/>
          <w:spacing w:val="-4"/>
        </w:rPr>
        <w:t>проблему</w:t>
      </w:r>
      <w:r>
        <w:rPr>
          <w:color w:val="231F20"/>
          <w:spacing w:val="-7"/>
        </w:rPr>
        <w:t> </w:t>
      </w:r>
      <w:r>
        <w:rPr>
          <w:color w:val="231F20"/>
          <w:spacing w:val="-4"/>
        </w:rPr>
        <w:t>прямого</w:t>
      </w:r>
      <w:r>
        <w:rPr>
          <w:color w:val="231F20"/>
          <w:spacing w:val="-7"/>
        </w:rPr>
        <w:t> </w:t>
      </w:r>
      <w:r>
        <w:rPr>
          <w:color w:val="231F20"/>
          <w:spacing w:val="-4"/>
        </w:rPr>
        <w:t>взаимодействия</w:t>
      </w:r>
      <w:r>
        <w:rPr>
          <w:color w:val="231F20"/>
          <w:spacing w:val="-7"/>
        </w:rPr>
        <w:t> </w:t>
      </w:r>
      <w:r>
        <w:rPr>
          <w:color w:val="231F20"/>
          <w:spacing w:val="-4"/>
        </w:rPr>
        <w:t>доменной</w:t>
      </w:r>
      <w:r>
        <w:rPr>
          <w:color w:val="231F20"/>
          <w:spacing w:val="-7"/>
        </w:rPr>
        <w:t> </w:t>
      </w:r>
      <w:r>
        <w:rPr>
          <w:color w:val="231F20"/>
          <w:spacing w:val="-4"/>
        </w:rPr>
        <w:t>модели</w:t>
      </w:r>
      <w:r>
        <w:rPr>
          <w:color w:val="231F20"/>
          <w:spacing w:val="-7"/>
        </w:rPr>
        <w:t> </w:t>
      </w:r>
      <w:r>
        <w:rPr>
          <w:color w:val="231F20"/>
          <w:spacing w:val="-4"/>
        </w:rPr>
        <w:t>с</w:t>
      </w:r>
      <w:r>
        <w:rPr>
          <w:color w:val="231F20"/>
          <w:spacing w:val="-7"/>
        </w:rPr>
        <w:t> </w:t>
      </w:r>
      <w:r>
        <w:rPr>
          <w:color w:val="231F20"/>
          <w:spacing w:val="-4"/>
        </w:rPr>
        <w:t>внешними</w:t>
      </w:r>
      <w:r>
        <w:rPr>
          <w:color w:val="231F20"/>
          <w:spacing w:val="-7"/>
        </w:rPr>
        <w:t> </w:t>
      </w:r>
      <w:r>
        <w:rPr>
          <w:color w:val="231F20"/>
          <w:spacing w:val="-4"/>
        </w:rPr>
        <w:t>си-</w:t>
      </w:r>
      <w:r>
        <w:rPr>
          <w:color w:val="231F20"/>
        </w:rPr>
        <w:t> </w:t>
      </w:r>
      <w:r>
        <w:rPr>
          <w:color w:val="231F20"/>
          <w:spacing w:val="-8"/>
        </w:rPr>
        <w:t>стемами,</w:t>
      </w:r>
      <w:r>
        <w:rPr>
          <w:color w:val="231F20"/>
        </w:rPr>
        <w:t> </w:t>
      </w:r>
      <w:r>
        <w:rPr>
          <w:color w:val="231F20"/>
          <w:spacing w:val="-8"/>
        </w:rPr>
        <w:t>необходимо</w:t>
      </w:r>
      <w:r>
        <w:rPr>
          <w:color w:val="231F20"/>
        </w:rPr>
        <w:t> </w:t>
      </w:r>
      <w:r>
        <w:rPr>
          <w:color w:val="231F20"/>
          <w:spacing w:val="-8"/>
        </w:rPr>
        <w:t>переместить</w:t>
      </w:r>
      <w:r>
        <w:rPr>
          <w:color w:val="231F20"/>
        </w:rPr>
        <w:t> </w:t>
      </w:r>
      <w:r>
        <w:rPr>
          <w:color w:val="231F20"/>
          <w:spacing w:val="-8"/>
        </w:rPr>
        <w:t>эту</w:t>
      </w:r>
      <w:r>
        <w:rPr>
          <w:color w:val="231F20"/>
        </w:rPr>
        <w:t> </w:t>
      </w:r>
      <w:r>
        <w:rPr>
          <w:color w:val="231F20"/>
          <w:spacing w:val="-8"/>
        </w:rPr>
        <w:t>обязанность</w:t>
      </w:r>
      <w:r>
        <w:rPr>
          <w:color w:val="231F20"/>
        </w:rPr>
        <w:t> </w:t>
      </w:r>
      <w:r>
        <w:rPr>
          <w:color w:val="231F20"/>
          <w:spacing w:val="-8"/>
        </w:rPr>
        <w:t>в</w:t>
      </w:r>
      <w:r>
        <w:rPr>
          <w:color w:val="231F20"/>
          <w:spacing w:val="5"/>
        </w:rPr>
        <w:t> </w:t>
      </w:r>
      <w:r>
        <w:rPr>
          <w:color w:val="231F20"/>
          <w:spacing w:val="-8"/>
        </w:rPr>
        <w:t>другой</w:t>
      </w:r>
      <w:r>
        <w:rPr>
          <w:color w:val="231F20"/>
        </w:rPr>
        <w:t> </w:t>
      </w:r>
      <w:r>
        <w:rPr>
          <w:color w:val="231F20"/>
          <w:spacing w:val="-8"/>
        </w:rPr>
        <w:t>класс</w:t>
      </w:r>
      <w:r>
        <w:rPr>
          <w:color w:val="231F20"/>
        </w:rPr>
        <w:t> </w:t>
      </w:r>
      <w:r>
        <w:rPr>
          <w:color w:val="231F20"/>
          <w:spacing w:val="-8"/>
        </w:rPr>
        <w:t>—</w:t>
      </w:r>
      <w:r>
        <w:rPr>
          <w:color w:val="231F20"/>
        </w:rPr>
        <w:t> </w:t>
      </w:r>
      <w:r>
        <w:rPr>
          <w:i/>
          <w:color w:val="231F20"/>
          <w:spacing w:val="-8"/>
        </w:rPr>
        <w:t>простой</w:t>
      </w:r>
      <w:r>
        <w:rPr>
          <w:i/>
          <w:color w:val="231F20"/>
        </w:rPr>
        <w:t> </w:t>
      </w:r>
      <w:r>
        <w:rPr>
          <w:color w:val="231F20"/>
          <w:spacing w:val="-8"/>
        </w:rPr>
        <w:t>(</w:t>
      </w:r>
      <w:r>
        <w:rPr>
          <w:i/>
          <w:color w:val="231F20"/>
          <w:spacing w:val="-8"/>
        </w:rPr>
        <w:t>humble</w:t>
      </w:r>
      <w:r>
        <w:rPr>
          <w:color w:val="231F20"/>
          <w:spacing w:val="-8"/>
        </w:rPr>
        <w:t>)</w:t>
      </w:r>
      <w:r>
        <w:rPr>
          <w:color w:val="231F20"/>
        </w:rPr>
        <w:t> </w:t>
      </w:r>
      <w:r>
        <w:rPr>
          <w:i/>
          <w:color w:val="231F20"/>
          <w:spacing w:val="-4"/>
        </w:rPr>
        <w:t>контроллер </w:t>
      </w:r>
      <w:r>
        <w:rPr>
          <w:color w:val="231F20"/>
          <w:spacing w:val="-4"/>
        </w:rPr>
        <w:t>(сервис приложения в терминах гексагональной архитектуры). Классы</w:t>
      </w:r>
      <w:r>
        <w:rPr>
          <w:color w:val="231F20"/>
          <w:spacing w:val="-2"/>
        </w:rPr>
        <w:t> предметной области должны зависеть только от внутрипроцессных </w:t>
      </w:r>
      <w:r>
        <w:rPr>
          <w:color w:val="231F20"/>
          <w:spacing w:val="-2"/>
        </w:rPr>
        <w:t>зависимостей </w:t>
      </w:r>
      <w:r>
        <w:rPr>
          <w:color w:val="231F20"/>
          <w:spacing w:val="-6"/>
        </w:rPr>
        <w:t>(таких</w:t>
      </w:r>
      <w:r>
        <w:rPr>
          <w:color w:val="231F20"/>
          <w:spacing w:val="-2"/>
        </w:rPr>
        <w:t> </w:t>
      </w:r>
      <w:r>
        <w:rPr>
          <w:color w:val="231F20"/>
          <w:spacing w:val="-6"/>
        </w:rPr>
        <w:t>как</w:t>
      </w:r>
      <w:r>
        <w:rPr>
          <w:color w:val="231F20"/>
          <w:spacing w:val="-2"/>
        </w:rPr>
        <w:t> </w:t>
      </w:r>
      <w:r>
        <w:rPr>
          <w:color w:val="231F20"/>
          <w:spacing w:val="-6"/>
        </w:rPr>
        <w:t>другие</w:t>
      </w:r>
      <w:r>
        <w:rPr>
          <w:color w:val="231F20"/>
          <w:spacing w:val="-2"/>
        </w:rPr>
        <w:t> </w:t>
      </w:r>
      <w:r>
        <w:rPr>
          <w:color w:val="231F20"/>
          <w:spacing w:val="-6"/>
        </w:rPr>
        <w:t>классы</w:t>
      </w:r>
      <w:r>
        <w:rPr>
          <w:color w:val="231F20"/>
          <w:spacing w:val="-2"/>
        </w:rPr>
        <w:t> </w:t>
      </w:r>
      <w:r>
        <w:rPr>
          <w:color w:val="231F20"/>
          <w:spacing w:val="-6"/>
        </w:rPr>
        <w:t>предметной</w:t>
      </w:r>
      <w:r>
        <w:rPr>
          <w:color w:val="231F20"/>
          <w:spacing w:val="-2"/>
        </w:rPr>
        <w:t> </w:t>
      </w:r>
      <w:r>
        <w:rPr>
          <w:color w:val="231F20"/>
          <w:spacing w:val="-6"/>
        </w:rPr>
        <w:t>области)</w:t>
      </w:r>
      <w:r>
        <w:rPr>
          <w:color w:val="231F20"/>
          <w:spacing w:val="-2"/>
        </w:rPr>
        <w:t> </w:t>
      </w:r>
      <w:r>
        <w:rPr>
          <w:color w:val="231F20"/>
          <w:spacing w:val="-6"/>
        </w:rPr>
        <w:t>или</w:t>
      </w:r>
      <w:r>
        <w:rPr>
          <w:color w:val="231F20"/>
          <w:spacing w:val="-2"/>
        </w:rPr>
        <w:t> </w:t>
      </w:r>
      <w:r>
        <w:rPr>
          <w:color w:val="231F20"/>
          <w:spacing w:val="-6"/>
        </w:rPr>
        <w:t>простых</w:t>
      </w:r>
      <w:r>
        <w:rPr>
          <w:color w:val="231F20"/>
          <w:spacing w:val="-2"/>
        </w:rPr>
        <w:t> </w:t>
      </w:r>
      <w:r>
        <w:rPr>
          <w:color w:val="231F20"/>
          <w:spacing w:val="-6"/>
        </w:rPr>
        <w:t>значений.</w:t>
      </w:r>
      <w:r>
        <w:rPr>
          <w:color w:val="231F20"/>
          <w:spacing w:val="-2"/>
        </w:rPr>
        <w:t> </w:t>
      </w:r>
      <w:r>
        <w:rPr>
          <w:color w:val="231F20"/>
          <w:spacing w:val="-6"/>
        </w:rPr>
        <w:t>В</w:t>
      </w:r>
      <w:r>
        <w:rPr>
          <w:color w:val="231F20"/>
          <w:spacing w:val="-2"/>
        </w:rPr>
        <w:t> </w:t>
      </w:r>
      <w:r>
        <w:rPr>
          <w:color w:val="231F20"/>
          <w:spacing w:val="-6"/>
        </w:rPr>
        <w:t>листинге</w:t>
      </w:r>
      <w:r>
        <w:rPr>
          <w:color w:val="231F20"/>
          <w:spacing w:val="-2"/>
        </w:rPr>
        <w:t> </w:t>
      </w:r>
      <w:r>
        <w:rPr>
          <w:color w:val="231F20"/>
          <w:spacing w:val="-6"/>
        </w:rPr>
        <w:t>7.2</w:t>
      </w:r>
      <w:r>
        <w:rPr>
          <w:color w:val="231F20"/>
        </w:rPr>
        <w:t> показано, как может выглядеть первая версия этого сервиса приложения.</w:t>
      </w:r>
    </w:p>
    <w:p>
      <w:pPr>
        <w:spacing w:before="214"/>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3"/>
          <w:w w:val="90"/>
          <w:sz w:val="19"/>
        </w:rPr>
        <w:t> </w:t>
      </w:r>
      <w:r>
        <w:rPr>
          <w:rFonts w:ascii="Tahoma" w:hAnsi="Tahoma"/>
          <w:b/>
          <w:color w:val="231F20"/>
          <w:w w:val="90"/>
          <w:sz w:val="19"/>
        </w:rPr>
        <w:t>7.2.</w:t>
      </w:r>
      <w:r>
        <w:rPr>
          <w:rFonts w:ascii="Tahoma" w:hAnsi="Tahoma"/>
          <w:b/>
          <w:color w:val="231F20"/>
          <w:spacing w:val="-1"/>
          <w:w w:val="90"/>
          <w:sz w:val="19"/>
        </w:rPr>
        <w:t> </w:t>
      </w:r>
      <w:r>
        <w:rPr>
          <w:rFonts w:ascii="Trebuchet MS" w:hAnsi="Trebuchet MS"/>
          <w:color w:val="231F20"/>
          <w:w w:val="90"/>
          <w:sz w:val="19"/>
        </w:rPr>
        <w:t>Сервис</w:t>
      </w:r>
      <w:r>
        <w:rPr>
          <w:rFonts w:ascii="Trebuchet MS" w:hAnsi="Trebuchet MS"/>
          <w:color w:val="231F20"/>
          <w:spacing w:val="-1"/>
          <w:w w:val="90"/>
          <w:sz w:val="19"/>
        </w:rPr>
        <w:t> </w:t>
      </w:r>
      <w:r>
        <w:rPr>
          <w:rFonts w:ascii="Trebuchet MS" w:hAnsi="Trebuchet MS"/>
          <w:color w:val="231F20"/>
          <w:w w:val="90"/>
          <w:sz w:val="19"/>
        </w:rPr>
        <w:t>приложения,</w:t>
      </w:r>
      <w:r>
        <w:rPr>
          <w:rFonts w:ascii="Trebuchet MS" w:hAnsi="Trebuchet MS"/>
          <w:color w:val="231F20"/>
          <w:spacing w:val="-1"/>
          <w:w w:val="90"/>
          <w:sz w:val="19"/>
        </w:rPr>
        <w:t> </w:t>
      </w:r>
      <w:r>
        <w:rPr>
          <w:rFonts w:ascii="Trebuchet MS" w:hAnsi="Trebuchet MS"/>
          <w:color w:val="231F20"/>
          <w:w w:val="90"/>
          <w:sz w:val="19"/>
        </w:rPr>
        <w:t>версия</w:t>
      </w:r>
      <w:r>
        <w:rPr>
          <w:rFonts w:ascii="Trebuchet MS" w:hAnsi="Trebuchet MS"/>
          <w:color w:val="231F20"/>
          <w:spacing w:val="-1"/>
          <w:w w:val="90"/>
          <w:sz w:val="19"/>
        </w:rPr>
        <w:t> </w:t>
      </w:r>
      <w:r>
        <w:rPr>
          <w:rFonts w:ascii="Trebuchet MS" w:hAnsi="Trebuchet MS"/>
          <w:color w:val="231F20"/>
          <w:spacing w:val="-10"/>
          <w:w w:val="90"/>
          <w:sz w:val="19"/>
        </w:rPr>
        <w:t>1</w:t>
      </w:r>
    </w:p>
    <w:p>
      <w:pPr>
        <w:spacing w:before="67"/>
        <w:ind w:left="255" w:right="0" w:firstLine="0"/>
        <w:jc w:val="left"/>
        <w:rPr>
          <w:rFonts w:ascii="Consolas"/>
          <w:sz w:val="16"/>
        </w:rPr>
      </w:pPr>
      <w:r>
        <w:rPr>
          <w:rFonts w:ascii="Consolas"/>
          <w:color w:val="231F20"/>
          <w:sz w:val="16"/>
        </w:rPr>
        <w:t>public class </w:t>
      </w:r>
      <w:r>
        <w:rPr>
          <w:rFonts w:ascii="Consolas"/>
          <w:color w:val="231F20"/>
          <w:spacing w:val="-2"/>
          <w:sz w:val="16"/>
        </w:rPr>
        <w:t>UserController</w:t>
      </w:r>
    </w:p>
    <w:p>
      <w:pPr>
        <w:spacing w:before="13"/>
        <w:ind w:left="255" w:right="0" w:firstLine="0"/>
        <w:jc w:val="left"/>
        <w:rPr>
          <w:rFonts w:ascii="Consolas"/>
          <w:sz w:val="16"/>
        </w:rPr>
      </w:pPr>
      <w:r>
        <w:rPr>
          <w:rFonts w:ascii="Consolas"/>
          <w:color w:val="231F20"/>
          <w:spacing w:val="-10"/>
          <w:sz w:val="16"/>
        </w:rPr>
        <w:t>{</w:t>
      </w:r>
    </w:p>
    <w:p>
      <w:pPr>
        <w:spacing w:line="256" w:lineRule="auto" w:before="12"/>
        <w:ind w:left="607" w:right="1936" w:firstLine="0"/>
        <w:jc w:val="left"/>
        <w:rPr>
          <w:rFonts w:ascii="Consolas"/>
          <w:sz w:val="16"/>
        </w:rPr>
      </w:pPr>
      <w:r>
        <w:rPr>
          <w:rFonts w:ascii="Consolas"/>
          <w:color w:val="231F20"/>
          <w:sz w:val="16"/>
        </w:rPr>
        <w:t>private readonly Database _database = new Database(); private</w:t>
      </w:r>
      <w:r>
        <w:rPr>
          <w:rFonts w:ascii="Consolas"/>
          <w:color w:val="231F20"/>
          <w:spacing w:val="-5"/>
          <w:sz w:val="16"/>
        </w:rPr>
        <w:t> </w:t>
      </w:r>
      <w:r>
        <w:rPr>
          <w:rFonts w:ascii="Consolas"/>
          <w:color w:val="231F20"/>
          <w:sz w:val="16"/>
        </w:rPr>
        <w:t>readonly</w:t>
      </w:r>
      <w:r>
        <w:rPr>
          <w:rFonts w:ascii="Consolas"/>
          <w:color w:val="231F20"/>
          <w:spacing w:val="-5"/>
          <w:sz w:val="16"/>
        </w:rPr>
        <w:t> </w:t>
      </w:r>
      <w:r>
        <w:rPr>
          <w:rFonts w:ascii="Consolas"/>
          <w:color w:val="231F20"/>
          <w:sz w:val="16"/>
        </w:rPr>
        <w:t>MessageBus</w:t>
      </w:r>
      <w:r>
        <w:rPr>
          <w:rFonts w:ascii="Consolas"/>
          <w:color w:val="231F20"/>
          <w:spacing w:val="-5"/>
          <w:sz w:val="16"/>
        </w:rPr>
        <w:t> </w:t>
      </w:r>
      <w:r>
        <w:rPr>
          <w:rFonts w:ascii="Consolas"/>
          <w:color w:val="231F20"/>
          <w:sz w:val="16"/>
        </w:rPr>
        <w:t>_messageBus</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new</w:t>
      </w:r>
      <w:r>
        <w:rPr>
          <w:rFonts w:ascii="Consolas"/>
          <w:color w:val="231F20"/>
          <w:spacing w:val="-5"/>
          <w:sz w:val="16"/>
        </w:rPr>
        <w:t> </w:t>
      </w:r>
      <w:r>
        <w:rPr>
          <w:rFonts w:ascii="Consolas"/>
          <w:color w:val="231F20"/>
          <w:sz w:val="16"/>
        </w:rPr>
        <w:t>MessageBus();</w:t>
      </w:r>
    </w:p>
    <w:p>
      <w:pPr>
        <w:pStyle w:val="BodyText"/>
        <w:spacing w:before="12"/>
        <w:rPr>
          <w:rFonts w:ascii="Consolas"/>
          <w:sz w:val="16"/>
        </w:rPr>
      </w:pPr>
    </w:p>
    <w:p>
      <w:pPr>
        <w:spacing w:before="0"/>
        <w:ind w:left="607" w:right="0" w:firstLine="0"/>
        <w:jc w:val="left"/>
        <w:rPr>
          <w:rFonts w:ascii="Consolas"/>
          <w:sz w:val="16"/>
        </w:rPr>
      </w:pPr>
      <w:r>
        <w:rPr>
          <w:rFonts w:ascii="Consolas"/>
          <w:color w:val="231F20"/>
          <w:sz w:val="16"/>
        </w:rPr>
        <w:t>public void ChangeEmail(int userId, string </w:t>
      </w:r>
      <w:r>
        <w:rPr>
          <w:rFonts w:ascii="Consolas"/>
          <w:color w:val="231F20"/>
          <w:spacing w:val="-2"/>
          <w:sz w:val="16"/>
        </w:rPr>
        <w:t>newEmail)</w:t>
      </w:r>
    </w:p>
    <w:p>
      <w:pPr>
        <w:spacing w:before="13"/>
        <w:ind w:left="607" w:right="0" w:firstLine="0"/>
        <w:jc w:val="left"/>
        <w:rPr>
          <w:rFonts w:ascii="Consolas"/>
          <w:sz w:val="16"/>
        </w:rPr>
      </w:pPr>
      <w:r>
        <w:rPr>
          <w:rFonts w:ascii="Consolas"/>
          <w:color w:val="231F20"/>
          <w:spacing w:val="-10"/>
          <w:sz w:val="16"/>
        </w:rPr>
        <w:t>{</w:t>
      </w:r>
    </w:p>
    <w:p>
      <w:pPr>
        <w:spacing w:line="256" w:lineRule="auto" w:before="12"/>
        <w:ind w:left="959" w:right="2672" w:firstLine="0"/>
        <w:jc w:val="left"/>
        <w:rPr>
          <w:rFonts w:ascii="Consolas"/>
          <w:sz w:val="16"/>
        </w:rPr>
      </w:pPr>
      <w:r>
        <w:rPr>
          <w:rFonts w:ascii="Consolas"/>
          <w:color w:val="231F20"/>
          <w:sz w:val="16"/>
        </w:rPr>
        <w:t>object[]</w:t>
      </w:r>
      <w:r>
        <w:rPr>
          <w:rFonts w:ascii="Consolas"/>
          <w:color w:val="231F20"/>
          <w:spacing w:val="-10"/>
          <w:sz w:val="16"/>
        </w:rPr>
        <w:t> </w:t>
      </w:r>
      <w:r>
        <w:rPr>
          <w:rFonts w:ascii="Consolas"/>
          <w:color w:val="231F20"/>
          <w:sz w:val="16"/>
        </w:rPr>
        <w:t>data</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_database.GetUserById(userId); string email = (string)data[1];</w:t>
      </w:r>
    </w:p>
    <w:p>
      <w:pPr>
        <w:spacing w:line="186" w:lineRule="exact" w:before="0"/>
        <w:ind w:left="959" w:right="0" w:firstLine="0"/>
        <w:jc w:val="left"/>
        <w:rPr>
          <w:rFonts w:ascii="Consolas"/>
          <w:sz w:val="16"/>
        </w:rPr>
      </w:pPr>
      <w:r>
        <w:rPr>
          <w:rFonts w:ascii="Consolas"/>
          <w:color w:val="231F20"/>
          <w:sz w:val="16"/>
        </w:rPr>
        <w:t>UserType type = </w:t>
      </w:r>
      <w:r>
        <w:rPr>
          <w:rFonts w:ascii="Consolas"/>
          <w:color w:val="231F20"/>
          <w:spacing w:val="-2"/>
          <w:sz w:val="16"/>
        </w:rPr>
        <w:t>(UserType)data[2];</w:t>
      </w:r>
    </w:p>
    <w:p>
      <w:pPr>
        <w:spacing w:before="13"/>
        <w:ind w:left="959" w:right="0" w:firstLine="0"/>
        <w:jc w:val="left"/>
        <w:rPr>
          <w:rFonts w:ascii="Consolas"/>
          <w:sz w:val="16"/>
        </w:rPr>
      </w:pPr>
      <w:r>
        <w:rPr>
          <w:rFonts w:ascii="Consolas"/>
          <w:color w:val="231F20"/>
          <w:sz w:val="16"/>
        </w:rPr>
        <w:t>var user = new User(userId, email, </w:t>
      </w:r>
      <w:r>
        <w:rPr>
          <w:rFonts w:ascii="Consolas"/>
          <w:color w:val="231F20"/>
          <w:spacing w:val="-2"/>
          <w:sz w:val="16"/>
        </w:rPr>
        <w:t>type);</w:t>
      </w:r>
    </w:p>
    <w:p>
      <w:pPr>
        <w:pStyle w:val="BodyText"/>
        <w:spacing w:before="25"/>
        <w:rPr>
          <w:rFonts w:ascii="Consolas"/>
          <w:sz w:val="16"/>
        </w:rPr>
      </w:pPr>
    </w:p>
    <w:p>
      <w:pPr>
        <w:spacing w:line="256" w:lineRule="auto" w:before="0"/>
        <w:ind w:left="959" w:right="2406" w:firstLine="0"/>
        <w:jc w:val="left"/>
        <w:rPr>
          <w:rFonts w:ascii="Consolas"/>
          <w:sz w:val="16"/>
        </w:rPr>
      </w:pPr>
      <w:r>
        <w:rPr>
          <w:rFonts w:ascii="Consolas"/>
          <w:color w:val="231F20"/>
          <w:sz w:val="16"/>
        </w:rPr>
        <w:t>object[] companyData = _database.GetCompany(); string</w:t>
      </w:r>
      <w:r>
        <w:rPr>
          <w:rFonts w:ascii="Consolas"/>
          <w:color w:val="231F20"/>
          <w:spacing w:val="-10"/>
          <w:sz w:val="16"/>
        </w:rPr>
        <w:t> </w:t>
      </w:r>
      <w:r>
        <w:rPr>
          <w:rFonts w:ascii="Consolas"/>
          <w:color w:val="231F20"/>
          <w:sz w:val="16"/>
        </w:rPr>
        <w:t>companyDomainName</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(string)companyData[0]; int numberOfEmployees = (int)companyData[1];</w:t>
      </w:r>
    </w:p>
    <w:p>
      <w:pPr>
        <w:pStyle w:val="BodyText"/>
        <w:spacing w:before="11"/>
        <w:rPr>
          <w:rFonts w:ascii="Consolas"/>
          <w:sz w:val="16"/>
        </w:rPr>
      </w:pPr>
    </w:p>
    <w:p>
      <w:pPr>
        <w:spacing w:line="256" w:lineRule="auto" w:before="1"/>
        <w:ind w:left="1311" w:right="2235" w:hanging="352"/>
        <w:jc w:val="left"/>
        <w:rPr>
          <w:rFonts w:ascii="Consolas"/>
          <w:sz w:val="16"/>
        </w:rPr>
      </w:pPr>
      <w:r>
        <w:rPr>
          <w:rFonts w:ascii="Consolas"/>
          <w:color w:val="231F20"/>
          <w:sz w:val="16"/>
        </w:rPr>
        <w:t>int newNumberOfEmployees = user.ChangeEmail( newEmail,</w:t>
      </w:r>
      <w:r>
        <w:rPr>
          <w:rFonts w:ascii="Consolas"/>
          <w:color w:val="231F20"/>
          <w:spacing w:val="-15"/>
          <w:sz w:val="16"/>
        </w:rPr>
        <w:t> </w:t>
      </w:r>
      <w:r>
        <w:rPr>
          <w:rFonts w:ascii="Consolas"/>
          <w:color w:val="231F20"/>
          <w:sz w:val="16"/>
        </w:rPr>
        <w:t>companyDomainName,</w:t>
      </w:r>
      <w:r>
        <w:rPr>
          <w:rFonts w:ascii="Consolas"/>
          <w:color w:val="231F20"/>
          <w:spacing w:val="-15"/>
          <w:sz w:val="16"/>
        </w:rPr>
        <w:t> </w:t>
      </w:r>
      <w:r>
        <w:rPr>
          <w:rFonts w:ascii="Consolas"/>
          <w:color w:val="231F20"/>
          <w:sz w:val="16"/>
        </w:rPr>
        <w:t>numberOfEmployees);</w:t>
      </w:r>
    </w:p>
    <w:p>
      <w:pPr>
        <w:pStyle w:val="BodyText"/>
        <w:spacing w:before="11"/>
        <w:rPr>
          <w:rFonts w:ascii="Consolas"/>
          <w:sz w:val="16"/>
        </w:rPr>
      </w:pPr>
    </w:p>
    <w:p>
      <w:pPr>
        <w:spacing w:before="0"/>
        <w:ind w:left="959" w:right="0" w:firstLine="0"/>
        <w:jc w:val="left"/>
        <w:rPr>
          <w:rFonts w:ascii="Consolas"/>
          <w:sz w:val="16"/>
        </w:rPr>
      </w:pPr>
      <w:r>
        <w:rPr>
          <w:rFonts w:ascii="Consolas"/>
          <w:color w:val="231F20"/>
          <w:spacing w:val="-2"/>
          <w:sz w:val="16"/>
        </w:rPr>
        <w:t>_database.SaveCompany(newNumberOfEmployees);</w:t>
      </w:r>
    </w:p>
    <w:p>
      <w:pPr>
        <w:spacing w:before="13"/>
        <w:ind w:left="959" w:right="0" w:firstLine="0"/>
        <w:jc w:val="left"/>
        <w:rPr>
          <w:rFonts w:ascii="Consolas"/>
          <w:sz w:val="16"/>
        </w:rPr>
      </w:pPr>
      <w:r>
        <w:rPr>
          <w:rFonts w:ascii="Consolas"/>
          <w:color w:val="231F20"/>
          <w:spacing w:val="-2"/>
          <w:sz w:val="16"/>
        </w:rPr>
        <w:t>_database.SaveUser(user);</w:t>
      </w:r>
    </w:p>
    <w:p>
      <w:pPr>
        <w:spacing w:before="13"/>
        <w:ind w:left="959" w:right="0" w:firstLine="0"/>
        <w:jc w:val="left"/>
        <w:rPr>
          <w:rFonts w:ascii="Consolas"/>
          <w:sz w:val="16"/>
        </w:rPr>
      </w:pPr>
      <w:r>
        <w:rPr>
          <w:rFonts w:ascii="Consolas"/>
          <w:color w:val="231F20"/>
          <w:sz w:val="16"/>
        </w:rPr>
        <w:t>_messageBus.SendEmailChangedMessage(userId, </w:t>
      </w:r>
      <w:r>
        <w:rPr>
          <w:rFonts w:ascii="Consolas"/>
          <w:color w:val="231F20"/>
          <w:spacing w:val="-2"/>
          <w:sz w:val="16"/>
        </w:rPr>
        <w:t>newEmail);</w:t>
      </w:r>
    </w:p>
    <w:p>
      <w:pPr>
        <w:spacing w:before="12"/>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8"/>
        <w:jc w:val="both"/>
      </w:pPr>
      <w:r>
        <w:rPr>
          <w:color w:val="231F20"/>
          <w:spacing w:val="-6"/>
        </w:rPr>
        <w:t>Для</w:t>
      </w:r>
      <w:r>
        <w:rPr>
          <w:color w:val="231F20"/>
        </w:rPr>
        <w:t> </w:t>
      </w:r>
      <w:r>
        <w:rPr>
          <w:color w:val="231F20"/>
          <w:spacing w:val="-6"/>
        </w:rPr>
        <w:t>первой</w:t>
      </w:r>
      <w:r>
        <w:rPr>
          <w:color w:val="231F20"/>
        </w:rPr>
        <w:t> </w:t>
      </w:r>
      <w:r>
        <w:rPr>
          <w:color w:val="231F20"/>
          <w:spacing w:val="-6"/>
        </w:rPr>
        <w:t>попытки</w:t>
      </w:r>
      <w:r>
        <w:rPr>
          <w:color w:val="231F20"/>
        </w:rPr>
        <w:t> </w:t>
      </w:r>
      <w:r>
        <w:rPr>
          <w:color w:val="231F20"/>
          <w:spacing w:val="-6"/>
        </w:rPr>
        <w:t>получилось</w:t>
      </w:r>
      <w:r>
        <w:rPr>
          <w:color w:val="231F20"/>
        </w:rPr>
        <w:t> </w:t>
      </w:r>
      <w:r>
        <w:rPr>
          <w:color w:val="231F20"/>
          <w:spacing w:val="-6"/>
        </w:rPr>
        <w:t>неплохо;</w:t>
      </w:r>
      <w:r>
        <w:rPr>
          <w:color w:val="231F20"/>
        </w:rPr>
        <w:t> </w:t>
      </w:r>
      <w:r>
        <w:rPr>
          <w:color w:val="231F20"/>
          <w:spacing w:val="-6"/>
        </w:rPr>
        <w:t>сервис</w:t>
      </w:r>
      <w:r>
        <w:rPr>
          <w:color w:val="231F20"/>
        </w:rPr>
        <w:t> </w:t>
      </w:r>
      <w:r>
        <w:rPr>
          <w:color w:val="231F20"/>
          <w:spacing w:val="-6"/>
        </w:rPr>
        <w:t>приложения</w:t>
      </w:r>
      <w:r>
        <w:rPr>
          <w:color w:val="231F20"/>
        </w:rPr>
        <w:t> </w:t>
      </w:r>
      <w:r>
        <w:rPr>
          <w:color w:val="231F20"/>
          <w:spacing w:val="-6"/>
        </w:rPr>
        <w:t>помог</w:t>
      </w:r>
      <w:r>
        <w:rPr>
          <w:color w:val="231F20"/>
        </w:rPr>
        <w:t> </w:t>
      </w:r>
      <w:r>
        <w:rPr>
          <w:color w:val="231F20"/>
          <w:spacing w:val="-6"/>
        </w:rPr>
        <w:t>вынести</w:t>
      </w:r>
      <w:r>
        <w:rPr>
          <w:color w:val="231F20"/>
        </w:rPr>
        <w:t> </w:t>
      </w:r>
      <w:r>
        <w:rPr>
          <w:color w:val="231F20"/>
          <w:spacing w:val="-6"/>
        </w:rPr>
        <w:t>работу</w:t>
      </w:r>
      <w:r>
        <w:rPr>
          <w:color w:val="231F20"/>
        </w:rPr>
        <w:t> с</w:t>
      </w:r>
      <w:r>
        <w:rPr>
          <w:color w:val="231F20"/>
          <w:spacing w:val="-8"/>
        </w:rPr>
        <w:t> </w:t>
      </w:r>
      <w:r>
        <w:rPr>
          <w:color w:val="231F20"/>
        </w:rPr>
        <w:t>внепроцессными</w:t>
      </w:r>
      <w:r>
        <w:rPr>
          <w:color w:val="231F20"/>
          <w:spacing w:val="-8"/>
        </w:rPr>
        <w:t> </w:t>
      </w:r>
      <w:r>
        <w:rPr>
          <w:color w:val="231F20"/>
        </w:rPr>
        <w:t>зависимостями</w:t>
      </w:r>
      <w:r>
        <w:rPr>
          <w:color w:val="231F20"/>
          <w:spacing w:val="-8"/>
        </w:rPr>
        <w:t> </w:t>
      </w:r>
      <w:r>
        <w:rPr>
          <w:color w:val="231F20"/>
        </w:rPr>
        <w:t>из</w:t>
      </w:r>
      <w:r>
        <w:rPr>
          <w:color w:val="231F20"/>
          <w:spacing w:val="-8"/>
        </w:rPr>
        <w:t> </w:t>
      </w:r>
      <w:r>
        <w:rPr>
          <w:color w:val="231F20"/>
        </w:rPr>
        <w:t>класса</w:t>
      </w:r>
      <w:r>
        <w:rPr>
          <w:color w:val="231F20"/>
          <w:spacing w:val="-8"/>
        </w:rPr>
        <w:t> </w:t>
      </w:r>
      <w:r>
        <w:rPr>
          <w:rFonts w:ascii="Consolas" w:hAnsi="Consolas"/>
          <w:color w:val="231F20"/>
          <w:sz w:val="18"/>
        </w:rPr>
        <w:t>User</w:t>
      </w:r>
      <w:r>
        <w:rPr>
          <w:color w:val="231F20"/>
        </w:rPr>
        <w:t>.</w:t>
      </w:r>
      <w:r>
        <w:rPr>
          <w:color w:val="231F20"/>
          <w:spacing w:val="-8"/>
        </w:rPr>
        <w:t> </w:t>
      </w:r>
      <w:r>
        <w:rPr>
          <w:color w:val="231F20"/>
        </w:rPr>
        <w:t>Тем</w:t>
      </w:r>
      <w:r>
        <w:rPr>
          <w:color w:val="231F20"/>
          <w:spacing w:val="-8"/>
        </w:rPr>
        <w:t> </w:t>
      </w:r>
      <w:r>
        <w:rPr>
          <w:color w:val="231F20"/>
        </w:rPr>
        <w:t>не</w:t>
      </w:r>
      <w:r>
        <w:rPr>
          <w:color w:val="231F20"/>
          <w:spacing w:val="-8"/>
        </w:rPr>
        <w:t> </w:t>
      </w:r>
      <w:r>
        <w:rPr>
          <w:color w:val="231F20"/>
        </w:rPr>
        <w:t>менее</w:t>
      </w:r>
      <w:r>
        <w:rPr>
          <w:color w:val="231F20"/>
          <w:spacing w:val="-8"/>
        </w:rPr>
        <w:t> </w:t>
      </w:r>
      <w:r>
        <w:rPr>
          <w:color w:val="231F20"/>
        </w:rPr>
        <w:t>у</w:t>
      </w:r>
      <w:r>
        <w:rPr>
          <w:color w:val="231F20"/>
          <w:spacing w:val="-8"/>
        </w:rPr>
        <w:t> </w:t>
      </w:r>
      <w:r>
        <w:rPr>
          <w:color w:val="231F20"/>
        </w:rPr>
        <w:t>этой</w:t>
      </w:r>
      <w:r>
        <w:rPr>
          <w:color w:val="231F20"/>
          <w:spacing w:val="-8"/>
        </w:rPr>
        <w:t> </w:t>
      </w:r>
      <w:r>
        <w:rPr>
          <w:color w:val="231F20"/>
        </w:rPr>
        <w:t>реализации имеется ряд недостатков:</w:t>
      </w:r>
    </w:p>
    <w:p>
      <w:pPr>
        <w:pStyle w:val="BodyText"/>
        <w:spacing w:after="0" w:line="256" w:lineRule="auto"/>
        <w:jc w:val="both"/>
        <w:sectPr>
          <w:pgSz w:w="9360" w:h="13210"/>
          <w:pgMar w:header="846" w:footer="0" w:top="1140" w:bottom="280" w:left="708" w:right="850"/>
        </w:sectPr>
      </w:pPr>
    </w:p>
    <w:p>
      <w:pPr>
        <w:pStyle w:val="BodyText"/>
        <w:spacing w:before="120"/>
      </w:pPr>
    </w:p>
    <w:p>
      <w:pPr>
        <w:pStyle w:val="ListParagraph"/>
        <w:numPr>
          <w:ilvl w:val="0"/>
          <w:numId w:val="52"/>
        </w:numPr>
        <w:tabs>
          <w:tab w:pos="537" w:val="left" w:leader="none"/>
          <w:tab w:pos="539" w:val="left" w:leader="none"/>
        </w:tabs>
        <w:spacing w:line="256" w:lineRule="auto" w:before="0" w:after="0"/>
        <w:ind w:left="539" w:right="111" w:hanging="284"/>
        <w:jc w:val="both"/>
        <w:rPr>
          <w:sz w:val="20"/>
        </w:rPr>
      </w:pPr>
      <w:r>
        <w:rPr>
          <w:color w:val="231F20"/>
          <w:sz w:val="20"/>
        </w:rPr>
        <w:t>Экземпляры</w:t>
      </w:r>
      <w:r>
        <w:rPr>
          <w:color w:val="231F20"/>
          <w:spacing w:val="-12"/>
          <w:sz w:val="20"/>
        </w:rPr>
        <w:t> </w:t>
      </w:r>
      <w:r>
        <w:rPr>
          <w:color w:val="231F20"/>
          <w:sz w:val="20"/>
        </w:rPr>
        <w:t>внепроцессных зависимостей (</w:t>
      </w:r>
      <w:r>
        <w:rPr>
          <w:rFonts w:ascii="Consolas" w:hAnsi="Consolas"/>
          <w:color w:val="231F20"/>
          <w:sz w:val="18"/>
        </w:rPr>
        <w:t>Database</w:t>
      </w:r>
      <w:r>
        <w:rPr>
          <w:rFonts w:ascii="Consolas" w:hAnsi="Consolas"/>
          <w:color w:val="231F20"/>
          <w:spacing w:val="-25"/>
          <w:sz w:val="18"/>
        </w:rPr>
        <w:t> </w:t>
      </w:r>
      <w:r>
        <w:rPr>
          <w:color w:val="231F20"/>
          <w:sz w:val="20"/>
        </w:rPr>
        <w:t>и </w:t>
      </w:r>
      <w:r>
        <w:rPr>
          <w:rFonts w:ascii="Consolas" w:hAnsi="Consolas"/>
          <w:color w:val="231F20"/>
          <w:sz w:val="18"/>
        </w:rPr>
        <w:t>MessageBus</w:t>
      </w:r>
      <w:r>
        <w:rPr>
          <w:color w:val="231F20"/>
          <w:sz w:val="20"/>
        </w:rPr>
        <w:t>) создаются </w:t>
      </w:r>
      <w:r>
        <w:rPr>
          <w:color w:val="231F20"/>
          <w:spacing w:val="-2"/>
          <w:sz w:val="20"/>
        </w:rPr>
        <w:t>напрямую,</w:t>
      </w:r>
      <w:r>
        <w:rPr>
          <w:color w:val="231F20"/>
          <w:spacing w:val="-6"/>
          <w:sz w:val="20"/>
        </w:rPr>
        <w:t> </w:t>
      </w:r>
      <w:r>
        <w:rPr>
          <w:color w:val="231F20"/>
          <w:spacing w:val="-2"/>
          <w:sz w:val="20"/>
        </w:rPr>
        <w:t>а</w:t>
      </w:r>
      <w:r>
        <w:rPr>
          <w:color w:val="231F20"/>
          <w:spacing w:val="-6"/>
          <w:sz w:val="20"/>
        </w:rPr>
        <w:t> </w:t>
      </w:r>
      <w:r>
        <w:rPr>
          <w:color w:val="231F20"/>
          <w:spacing w:val="-2"/>
          <w:sz w:val="20"/>
        </w:rPr>
        <w:t>не</w:t>
      </w:r>
      <w:r>
        <w:rPr>
          <w:color w:val="231F20"/>
          <w:spacing w:val="-6"/>
          <w:sz w:val="20"/>
        </w:rPr>
        <w:t> </w:t>
      </w:r>
      <w:r>
        <w:rPr>
          <w:color w:val="231F20"/>
          <w:spacing w:val="-2"/>
          <w:sz w:val="20"/>
        </w:rPr>
        <w:t>внедряются.</w:t>
      </w:r>
      <w:r>
        <w:rPr>
          <w:color w:val="231F20"/>
          <w:spacing w:val="-6"/>
          <w:sz w:val="20"/>
        </w:rPr>
        <w:t> </w:t>
      </w:r>
      <w:r>
        <w:rPr>
          <w:color w:val="231F20"/>
          <w:spacing w:val="-2"/>
          <w:sz w:val="20"/>
        </w:rPr>
        <w:t>Это</w:t>
      </w:r>
      <w:r>
        <w:rPr>
          <w:color w:val="231F20"/>
          <w:spacing w:val="-6"/>
          <w:sz w:val="20"/>
        </w:rPr>
        <w:t> </w:t>
      </w:r>
      <w:r>
        <w:rPr>
          <w:color w:val="231F20"/>
          <w:spacing w:val="-2"/>
          <w:sz w:val="20"/>
        </w:rPr>
        <w:t>создаст</w:t>
      </w:r>
      <w:r>
        <w:rPr>
          <w:color w:val="231F20"/>
          <w:spacing w:val="-6"/>
          <w:sz w:val="20"/>
        </w:rPr>
        <w:t> </w:t>
      </w:r>
      <w:r>
        <w:rPr>
          <w:color w:val="231F20"/>
          <w:spacing w:val="-2"/>
          <w:sz w:val="20"/>
        </w:rPr>
        <w:t>проблемы</w:t>
      </w:r>
      <w:r>
        <w:rPr>
          <w:color w:val="231F20"/>
          <w:spacing w:val="-6"/>
          <w:sz w:val="20"/>
        </w:rPr>
        <w:t> </w:t>
      </w:r>
      <w:r>
        <w:rPr>
          <w:color w:val="231F20"/>
          <w:spacing w:val="-2"/>
          <w:sz w:val="20"/>
        </w:rPr>
        <w:t>для</w:t>
      </w:r>
      <w:r>
        <w:rPr>
          <w:color w:val="231F20"/>
          <w:spacing w:val="-6"/>
          <w:sz w:val="20"/>
        </w:rPr>
        <w:t> </w:t>
      </w:r>
      <w:r>
        <w:rPr>
          <w:color w:val="231F20"/>
          <w:spacing w:val="-2"/>
          <w:sz w:val="20"/>
        </w:rPr>
        <w:t>интеграционных</w:t>
      </w:r>
      <w:r>
        <w:rPr>
          <w:color w:val="231F20"/>
          <w:spacing w:val="-6"/>
          <w:sz w:val="20"/>
        </w:rPr>
        <w:t> </w:t>
      </w:r>
      <w:r>
        <w:rPr>
          <w:color w:val="231F20"/>
          <w:spacing w:val="-2"/>
          <w:sz w:val="20"/>
        </w:rPr>
        <w:t>тестов, </w:t>
      </w:r>
      <w:r>
        <w:rPr>
          <w:color w:val="231F20"/>
          <w:sz w:val="20"/>
        </w:rPr>
        <w:t>которые будут написаны для этого класса.</w:t>
      </w:r>
    </w:p>
    <w:p>
      <w:pPr>
        <w:pStyle w:val="ListParagraph"/>
        <w:numPr>
          <w:ilvl w:val="0"/>
          <w:numId w:val="52"/>
        </w:numPr>
        <w:tabs>
          <w:tab w:pos="537" w:val="left" w:leader="none"/>
          <w:tab w:pos="539" w:val="left" w:leader="none"/>
        </w:tabs>
        <w:spacing w:line="256" w:lineRule="auto" w:before="60" w:after="0"/>
        <w:ind w:left="539" w:right="110" w:hanging="284"/>
        <w:jc w:val="both"/>
        <w:rPr>
          <w:sz w:val="20"/>
        </w:rPr>
      </w:pPr>
      <w:r>
        <w:rPr>
          <w:color w:val="231F20"/>
          <w:spacing w:val="-6"/>
          <w:sz w:val="20"/>
        </w:rPr>
        <w:t>Контроллер создает</w:t>
      </w:r>
      <w:r>
        <w:rPr>
          <w:color w:val="231F20"/>
          <w:spacing w:val="-5"/>
          <w:sz w:val="20"/>
        </w:rPr>
        <w:t> </w:t>
      </w:r>
      <w:r>
        <w:rPr>
          <w:color w:val="231F20"/>
          <w:spacing w:val="-6"/>
          <w:sz w:val="20"/>
        </w:rPr>
        <w:t>экземпляр</w:t>
      </w:r>
      <w:r>
        <w:rPr>
          <w:color w:val="231F20"/>
          <w:spacing w:val="-5"/>
          <w:sz w:val="20"/>
        </w:rPr>
        <w:t> </w:t>
      </w:r>
      <w:r>
        <w:rPr>
          <w:rFonts w:ascii="Consolas" w:hAnsi="Consolas"/>
          <w:color w:val="231F20"/>
          <w:spacing w:val="-6"/>
          <w:sz w:val="18"/>
        </w:rPr>
        <w:t>User</w:t>
      </w:r>
      <w:r>
        <w:rPr>
          <w:rFonts w:ascii="Consolas" w:hAnsi="Consolas"/>
          <w:color w:val="231F20"/>
          <w:spacing w:val="-18"/>
          <w:sz w:val="18"/>
        </w:rPr>
        <w:t> </w:t>
      </w:r>
      <w:r>
        <w:rPr>
          <w:color w:val="231F20"/>
          <w:spacing w:val="-6"/>
          <w:sz w:val="20"/>
        </w:rPr>
        <w:t>по</w:t>
      </w:r>
      <w:r>
        <w:rPr>
          <w:color w:val="231F20"/>
          <w:spacing w:val="-3"/>
          <w:sz w:val="20"/>
        </w:rPr>
        <w:t> </w:t>
      </w:r>
      <w:r>
        <w:rPr>
          <w:color w:val="231F20"/>
          <w:spacing w:val="-6"/>
          <w:sz w:val="20"/>
        </w:rPr>
        <w:t>данным,</w:t>
      </w:r>
      <w:r>
        <w:rPr>
          <w:color w:val="231F20"/>
          <w:spacing w:val="5"/>
          <w:sz w:val="20"/>
        </w:rPr>
        <w:t> </w:t>
      </w:r>
      <w:r>
        <w:rPr>
          <w:color w:val="231F20"/>
          <w:spacing w:val="-6"/>
          <w:sz w:val="20"/>
        </w:rPr>
        <w:t>полученным</w:t>
      </w:r>
      <w:r>
        <w:rPr>
          <w:color w:val="231F20"/>
          <w:sz w:val="20"/>
        </w:rPr>
        <w:t> </w:t>
      </w:r>
      <w:r>
        <w:rPr>
          <w:color w:val="231F20"/>
          <w:spacing w:val="-6"/>
          <w:sz w:val="20"/>
        </w:rPr>
        <w:t>из</w:t>
      </w:r>
      <w:r>
        <w:rPr>
          <w:color w:val="231F20"/>
          <w:sz w:val="20"/>
        </w:rPr>
        <w:t> </w:t>
      </w:r>
      <w:r>
        <w:rPr>
          <w:color w:val="231F20"/>
          <w:spacing w:val="-6"/>
          <w:sz w:val="20"/>
        </w:rPr>
        <w:t>базы</w:t>
      </w:r>
      <w:r>
        <w:rPr>
          <w:color w:val="231F20"/>
          <w:sz w:val="20"/>
        </w:rPr>
        <w:t> </w:t>
      </w:r>
      <w:r>
        <w:rPr>
          <w:color w:val="231F20"/>
          <w:spacing w:val="-6"/>
          <w:sz w:val="20"/>
        </w:rPr>
        <w:t>данных.</w:t>
      </w:r>
      <w:r>
        <w:rPr>
          <w:color w:val="231F20"/>
          <w:sz w:val="20"/>
        </w:rPr>
        <w:t> </w:t>
      </w:r>
      <w:r>
        <w:rPr>
          <w:color w:val="231F20"/>
          <w:spacing w:val="-6"/>
          <w:sz w:val="20"/>
        </w:rPr>
        <w:t>Это</w:t>
      </w:r>
      <w:r>
        <w:rPr>
          <w:color w:val="231F20"/>
          <w:sz w:val="20"/>
        </w:rPr>
        <w:t> сложная логика, которая не должна относиться к слою сервисов </w:t>
      </w:r>
      <w:r>
        <w:rPr>
          <w:color w:val="231F20"/>
          <w:sz w:val="20"/>
        </w:rPr>
        <w:t>приложений. </w:t>
      </w:r>
      <w:r>
        <w:rPr>
          <w:color w:val="231F20"/>
          <w:spacing w:val="-4"/>
          <w:sz w:val="20"/>
        </w:rPr>
        <w:t>Единственной обязанностью этого слоя должна быть координация, а</w:t>
      </w:r>
      <w:r>
        <w:rPr>
          <w:color w:val="231F20"/>
          <w:spacing w:val="-8"/>
          <w:sz w:val="20"/>
        </w:rPr>
        <w:t> </w:t>
      </w:r>
      <w:r>
        <w:rPr>
          <w:color w:val="231F20"/>
          <w:spacing w:val="-4"/>
          <w:sz w:val="20"/>
        </w:rPr>
        <w:t>не сложная</w:t>
      </w:r>
      <w:r>
        <w:rPr>
          <w:color w:val="231F20"/>
          <w:sz w:val="20"/>
        </w:rPr>
        <w:t> или важная для проекта логика.</w:t>
      </w:r>
    </w:p>
    <w:p>
      <w:pPr>
        <w:pStyle w:val="ListParagraph"/>
        <w:numPr>
          <w:ilvl w:val="0"/>
          <w:numId w:val="52"/>
        </w:numPr>
        <w:tabs>
          <w:tab w:pos="537" w:val="left" w:leader="none"/>
          <w:tab w:pos="539" w:val="left" w:leader="none"/>
        </w:tabs>
        <w:spacing w:line="256" w:lineRule="auto" w:before="60" w:after="0"/>
        <w:ind w:left="539" w:right="111" w:hanging="284"/>
        <w:jc w:val="both"/>
        <w:rPr>
          <w:sz w:val="20"/>
        </w:rPr>
      </w:pPr>
      <w:r>
        <w:rPr>
          <w:color w:val="231F20"/>
          <w:spacing w:val="-2"/>
          <w:sz w:val="20"/>
        </w:rPr>
        <w:t>Сказанное также относится к данным компании. Другая проблема </w:t>
      </w:r>
      <w:r>
        <w:rPr>
          <w:color w:val="231F20"/>
          <w:spacing w:val="-2"/>
          <w:sz w:val="20"/>
        </w:rPr>
        <w:t>заключается </w:t>
      </w:r>
      <w:r>
        <w:rPr>
          <w:color w:val="231F20"/>
          <w:spacing w:val="-4"/>
          <w:sz w:val="20"/>
        </w:rPr>
        <w:t>в</w:t>
      </w:r>
      <w:r>
        <w:rPr>
          <w:color w:val="231F20"/>
          <w:spacing w:val="-8"/>
          <w:sz w:val="20"/>
        </w:rPr>
        <w:t> </w:t>
      </w:r>
      <w:r>
        <w:rPr>
          <w:color w:val="231F20"/>
          <w:spacing w:val="-4"/>
          <w:sz w:val="20"/>
        </w:rPr>
        <w:t>том,</w:t>
      </w:r>
      <w:r>
        <w:rPr>
          <w:color w:val="231F20"/>
          <w:spacing w:val="-7"/>
          <w:sz w:val="20"/>
        </w:rPr>
        <w:t> </w:t>
      </w:r>
      <w:r>
        <w:rPr>
          <w:color w:val="231F20"/>
          <w:spacing w:val="-4"/>
          <w:sz w:val="20"/>
        </w:rPr>
        <w:t>что</w:t>
      </w:r>
      <w:r>
        <w:rPr>
          <w:color w:val="231F20"/>
          <w:sz w:val="20"/>
        </w:rPr>
        <w:t> </w:t>
      </w:r>
      <w:r>
        <w:rPr>
          <w:rFonts w:ascii="Consolas" w:hAnsi="Consolas"/>
          <w:color w:val="231F20"/>
          <w:spacing w:val="-4"/>
          <w:sz w:val="18"/>
        </w:rPr>
        <w:t>User</w:t>
      </w:r>
      <w:r>
        <w:rPr>
          <w:rFonts w:ascii="Consolas" w:hAnsi="Consolas"/>
          <w:color w:val="231F20"/>
          <w:spacing w:val="-21"/>
          <w:sz w:val="18"/>
        </w:rPr>
        <w:t> </w:t>
      </w:r>
      <w:r>
        <w:rPr>
          <w:color w:val="231F20"/>
          <w:spacing w:val="-4"/>
          <w:sz w:val="20"/>
        </w:rPr>
        <w:t>теперь</w:t>
      </w:r>
      <w:r>
        <w:rPr>
          <w:color w:val="231F20"/>
          <w:sz w:val="20"/>
        </w:rPr>
        <w:t> </w:t>
      </w:r>
      <w:r>
        <w:rPr>
          <w:color w:val="231F20"/>
          <w:spacing w:val="-4"/>
          <w:sz w:val="20"/>
        </w:rPr>
        <w:t>возвращает</w:t>
      </w:r>
      <w:r>
        <w:rPr>
          <w:color w:val="231F20"/>
          <w:sz w:val="20"/>
        </w:rPr>
        <w:t> </w:t>
      </w:r>
      <w:r>
        <w:rPr>
          <w:color w:val="231F20"/>
          <w:spacing w:val="-4"/>
          <w:sz w:val="20"/>
        </w:rPr>
        <w:t>обновленное</w:t>
      </w:r>
      <w:r>
        <w:rPr>
          <w:color w:val="231F20"/>
          <w:sz w:val="20"/>
        </w:rPr>
        <w:t> </w:t>
      </w:r>
      <w:r>
        <w:rPr>
          <w:color w:val="231F20"/>
          <w:spacing w:val="-4"/>
          <w:sz w:val="20"/>
        </w:rPr>
        <w:t>количество</w:t>
      </w:r>
      <w:r>
        <w:rPr>
          <w:color w:val="231F20"/>
          <w:sz w:val="20"/>
        </w:rPr>
        <w:t> </w:t>
      </w:r>
      <w:r>
        <w:rPr>
          <w:color w:val="231F20"/>
          <w:spacing w:val="-4"/>
          <w:sz w:val="20"/>
        </w:rPr>
        <w:t>работников.</w:t>
      </w:r>
      <w:r>
        <w:rPr>
          <w:color w:val="231F20"/>
          <w:sz w:val="20"/>
        </w:rPr>
        <w:t> </w:t>
      </w:r>
      <w:r>
        <w:rPr>
          <w:color w:val="231F20"/>
          <w:spacing w:val="-4"/>
          <w:sz w:val="20"/>
        </w:rPr>
        <w:t>Однако</w:t>
      </w:r>
      <w:r>
        <w:rPr>
          <w:color w:val="231F20"/>
          <w:sz w:val="20"/>
        </w:rPr>
        <w:t> </w:t>
      </w:r>
      <w:r>
        <w:rPr>
          <w:color w:val="231F20"/>
          <w:spacing w:val="-4"/>
          <w:sz w:val="20"/>
        </w:rPr>
        <w:t>количество работников компании не имеет никакого отношения к конкретному</w:t>
      </w:r>
      <w:r>
        <w:rPr>
          <w:color w:val="231F20"/>
          <w:sz w:val="20"/>
        </w:rPr>
        <w:t> пользователю. Эта обязанность должна находиться где-то в другом месте.</w:t>
      </w:r>
    </w:p>
    <w:p>
      <w:pPr>
        <w:pStyle w:val="ListParagraph"/>
        <w:numPr>
          <w:ilvl w:val="0"/>
          <w:numId w:val="52"/>
        </w:numPr>
        <w:tabs>
          <w:tab w:pos="537" w:val="left" w:leader="none"/>
          <w:tab w:pos="539" w:val="left" w:leader="none"/>
        </w:tabs>
        <w:spacing w:line="256" w:lineRule="auto" w:before="60" w:after="0"/>
        <w:ind w:left="539" w:right="111" w:hanging="284"/>
        <w:jc w:val="both"/>
        <w:rPr>
          <w:sz w:val="20"/>
        </w:rPr>
      </w:pPr>
      <w:r>
        <w:rPr>
          <w:color w:val="231F20"/>
          <w:spacing w:val="-2"/>
          <w:sz w:val="20"/>
        </w:rPr>
        <w:t>Контроллер</w:t>
      </w:r>
      <w:r>
        <w:rPr>
          <w:color w:val="231F20"/>
          <w:spacing w:val="-9"/>
          <w:sz w:val="20"/>
        </w:rPr>
        <w:t> </w:t>
      </w:r>
      <w:r>
        <w:rPr>
          <w:color w:val="231F20"/>
          <w:spacing w:val="-2"/>
          <w:sz w:val="20"/>
        </w:rPr>
        <w:t>сохраняет</w:t>
      </w:r>
      <w:r>
        <w:rPr>
          <w:color w:val="231F20"/>
          <w:spacing w:val="-9"/>
          <w:sz w:val="20"/>
        </w:rPr>
        <w:t> </w:t>
      </w:r>
      <w:r>
        <w:rPr>
          <w:color w:val="231F20"/>
          <w:spacing w:val="-2"/>
          <w:sz w:val="20"/>
        </w:rPr>
        <w:t>измененные</w:t>
      </w:r>
      <w:r>
        <w:rPr>
          <w:color w:val="231F20"/>
          <w:spacing w:val="-9"/>
          <w:sz w:val="20"/>
        </w:rPr>
        <w:t> </w:t>
      </w:r>
      <w:r>
        <w:rPr>
          <w:color w:val="231F20"/>
          <w:spacing w:val="-2"/>
          <w:sz w:val="20"/>
        </w:rPr>
        <w:t>данные</w:t>
      </w:r>
      <w:r>
        <w:rPr>
          <w:color w:val="231F20"/>
          <w:spacing w:val="-9"/>
          <w:sz w:val="20"/>
        </w:rPr>
        <w:t> </w:t>
      </w:r>
      <w:r>
        <w:rPr>
          <w:color w:val="231F20"/>
          <w:spacing w:val="-2"/>
          <w:sz w:val="20"/>
        </w:rPr>
        <w:t>и</w:t>
      </w:r>
      <w:r>
        <w:rPr>
          <w:color w:val="231F20"/>
          <w:spacing w:val="-9"/>
          <w:sz w:val="20"/>
        </w:rPr>
        <w:t> </w:t>
      </w:r>
      <w:r>
        <w:rPr>
          <w:color w:val="231F20"/>
          <w:spacing w:val="-2"/>
          <w:sz w:val="20"/>
        </w:rPr>
        <w:t>отправляет</w:t>
      </w:r>
      <w:r>
        <w:rPr>
          <w:color w:val="231F20"/>
          <w:spacing w:val="-9"/>
          <w:sz w:val="20"/>
        </w:rPr>
        <w:t> </w:t>
      </w:r>
      <w:r>
        <w:rPr>
          <w:color w:val="231F20"/>
          <w:spacing w:val="-2"/>
          <w:sz w:val="20"/>
        </w:rPr>
        <w:t>уведомления</w:t>
      </w:r>
      <w:r>
        <w:rPr>
          <w:color w:val="231F20"/>
          <w:spacing w:val="-9"/>
          <w:sz w:val="20"/>
        </w:rPr>
        <w:t> </w:t>
      </w:r>
      <w:r>
        <w:rPr>
          <w:color w:val="231F20"/>
          <w:spacing w:val="-2"/>
          <w:sz w:val="20"/>
        </w:rPr>
        <w:t>по</w:t>
      </w:r>
      <w:r>
        <w:rPr>
          <w:color w:val="231F20"/>
          <w:spacing w:val="-9"/>
          <w:sz w:val="20"/>
        </w:rPr>
        <w:t> </w:t>
      </w:r>
      <w:r>
        <w:rPr>
          <w:color w:val="231F20"/>
          <w:spacing w:val="-2"/>
          <w:sz w:val="20"/>
        </w:rPr>
        <w:t>шине сообщений всегда, независимо от того, отличается ли новый адрес от </w:t>
      </w:r>
      <w:r>
        <w:rPr>
          <w:color w:val="231F20"/>
          <w:spacing w:val="-2"/>
          <w:sz w:val="20"/>
        </w:rPr>
        <w:t>предыду- щего.</w:t>
      </w:r>
    </w:p>
    <w:p>
      <w:pPr>
        <w:pStyle w:val="BodyText"/>
        <w:spacing w:line="256" w:lineRule="auto" w:before="89"/>
        <w:ind w:left="255" w:right="111"/>
        <w:jc w:val="both"/>
      </w:pPr>
      <w:r>
        <w:rPr>
          <w:color w:val="231F20"/>
        </w:rPr>
        <w:t>Класс</w:t>
      </w:r>
      <w:r>
        <w:rPr>
          <w:color w:val="231F20"/>
          <w:spacing w:val="-12"/>
        </w:rPr>
        <w:t> </w:t>
      </w:r>
      <w:r>
        <w:rPr>
          <w:rFonts w:ascii="Consolas" w:hAnsi="Consolas"/>
          <w:color w:val="231F20"/>
          <w:sz w:val="18"/>
        </w:rPr>
        <w:t>User</w:t>
      </w:r>
      <w:r>
        <w:rPr>
          <w:rFonts w:ascii="Consolas" w:hAnsi="Consolas"/>
          <w:color w:val="231F20"/>
          <w:spacing w:val="-24"/>
          <w:sz w:val="18"/>
        </w:rPr>
        <w:t> </w:t>
      </w:r>
      <w:r>
        <w:rPr>
          <w:color w:val="231F20"/>
        </w:rPr>
        <w:t>теперь</w:t>
      </w:r>
      <w:r>
        <w:rPr>
          <w:color w:val="231F20"/>
          <w:spacing w:val="-11"/>
        </w:rPr>
        <w:t> </w:t>
      </w:r>
      <w:r>
        <w:rPr>
          <w:color w:val="231F20"/>
        </w:rPr>
        <w:t>довольно прост в тестировании, потому что ему уже не </w:t>
      </w:r>
      <w:r>
        <w:rPr>
          <w:color w:val="231F20"/>
        </w:rPr>
        <w:t>прихо- </w:t>
      </w:r>
      <w:r>
        <w:rPr>
          <w:color w:val="231F20"/>
          <w:spacing w:val="-2"/>
        </w:rPr>
        <w:t>дится</w:t>
      </w:r>
      <w:r>
        <w:rPr>
          <w:color w:val="231F20"/>
          <w:spacing w:val="-9"/>
        </w:rPr>
        <w:t> </w:t>
      </w:r>
      <w:r>
        <w:rPr>
          <w:color w:val="231F20"/>
          <w:spacing w:val="-2"/>
        </w:rPr>
        <w:t>взаимодействовать</w:t>
      </w:r>
      <w:r>
        <w:rPr>
          <w:color w:val="231F20"/>
          <w:spacing w:val="-9"/>
        </w:rPr>
        <w:t> </w:t>
      </w:r>
      <w:r>
        <w:rPr>
          <w:color w:val="231F20"/>
          <w:spacing w:val="-2"/>
        </w:rPr>
        <w:t>с</w:t>
      </w:r>
      <w:r>
        <w:rPr>
          <w:color w:val="231F20"/>
          <w:spacing w:val="-9"/>
        </w:rPr>
        <w:t> </w:t>
      </w:r>
      <w:r>
        <w:rPr>
          <w:color w:val="231F20"/>
          <w:spacing w:val="-2"/>
        </w:rPr>
        <w:t>внепроцессными</w:t>
      </w:r>
      <w:r>
        <w:rPr>
          <w:color w:val="231F20"/>
          <w:spacing w:val="-9"/>
        </w:rPr>
        <w:t> </w:t>
      </w:r>
      <w:r>
        <w:rPr>
          <w:color w:val="231F20"/>
          <w:spacing w:val="-2"/>
        </w:rPr>
        <w:t>зависимостями.</w:t>
      </w:r>
      <w:r>
        <w:rPr>
          <w:color w:val="231F20"/>
          <w:spacing w:val="-9"/>
        </w:rPr>
        <w:t> </w:t>
      </w:r>
      <w:r>
        <w:rPr>
          <w:color w:val="231F20"/>
          <w:spacing w:val="-2"/>
        </w:rPr>
        <w:t>У</w:t>
      </w:r>
      <w:r>
        <w:rPr>
          <w:color w:val="231F20"/>
          <w:spacing w:val="-9"/>
        </w:rPr>
        <w:t> </w:t>
      </w:r>
      <w:r>
        <w:rPr>
          <w:color w:val="231F20"/>
          <w:spacing w:val="-2"/>
        </w:rPr>
        <w:t>него</w:t>
      </w:r>
      <w:r>
        <w:rPr>
          <w:color w:val="231F20"/>
          <w:spacing w:val="-9"/>
        </w:rPr>
        <w:t> </w:t>
      </w:r>
      <w:r>
        <w:rPr>
          <w:color w:val="231F20"/>
          <w:spacing w:val="-2"/>
        </w:rPr>
        <w:t>теперь</w:t>
      </w:r>
      <w:r>
        <w:rPr>
          <w:color w:val="231F20"/>
          <w:spacing w:val="-9"/>
        </w:rPr>
        <w:t> </w:t>
      </w:r>
      <w:r>
        <w:rPr>
          <w:color w:val="231F20"/>
          <w:spacing w:val="-2"/>
        </w:rPr>
        <w:t>вообще нет коллабораторов, внепроцессных или внутрипроцессных. Новая версия метода </w:t>
      </w:r>
      <w:r>
        <w:rPr>
          <w:rFonts w:ascii="Consolas" w:hAnsi="Consolas"/>
          <w:color w:val="231F20"/>
          <w:sz w:val="18"/>
        </w:rPr>
        <w:t>ChangeEmail</w:t>
      </w:r>
      <w:r>
        <w:rPr>
          <w:rFonts w:ascii="Consolas" w:hAnsi="Consolas"/>
          <w:color w:val="231F20"/>
          <w:spacing w:val="-28"/>
          <w:sz w:val="18"/>
        </w:rPr>
        <w:t> </w:t>
      </w:r>
      <w:r>
        <w:rPr>
          <w:color w:val="231F20"/>
        </w:rPr>
        <w:t>класса </w:t>
      </w:r>
      <w:r>
        <w:rPr>
          <w:rFonts w:ascii="Consolas" w:hAnsi="Consolas"/>
          <w:color w:val="231F20"/>
          <w:sz w:val="18"/>
        </w:rPr>
        <w:t>User</w:t>
      </w:r>
      <w:r>
        <w:rPr>
          <w:rFonts w:ascii="Consolas" w:hAnsi="Consolas"/>
          <w:color w:val="231F20"/>
          <w:spacing w:val="-28"/>
          <w:sz w:val="18"/>
        </w:rPr>
        <w:t> </w:t>
      </w:r>
      <w:r>
        <w:rPr>
          <w:color w:val="231F20"/>
        </w:rPr>
        <w:t>выглядит так:</w:t>
      </w:r>
    </w:p>
    <w:p>
      <w:pPr>
        <w:spacing w:before="160"/>
        <w:ind w:left="255" w:right="0" w:firstLine="0"/>
        <w:jc w:val="both"/>
        <w:rPr>
          <w:rFonts w:ascii="Consolas"/>
          <w:sz w:val="16"/>
        </w:rPr>
      </w:pPr>
      <w:r>
        <w:rPr>
          <w:rFonts w:ascii="Consolas"/>
          <w:color w:val="231F20"/>
          <w:sz w:val="16"/>
        </w:rPr>
        <w:t>public int ChangeEmail(string </w:t>
      </w:r>
      <w:r>
        <w:rPr>
          <w:rFonts w:ascii="Consolas"/>
          <w:color w:val="231F20"/>
          <w:spacing w:val="-2"/>
          <w:sz w:val="16"/>
        </w:rPr>
        <w:t>newEmail,</w:t>
      </w:r>
    </w:p>
    <w:p>
      <w:pPr>
        <w:spacing w:before="8"/>
        <w:ind w:left="607" w:right="0" w:firstLine="0"/>
        <w:jc w:val="left"/>
        <w:rPr>
          <w:rFonts w:ascii="Consolas"/>
          <w:sz w:val="16"/>
        </w:rPr>
      </w:pPr>
      <w:r>
        <w:rPr>
          <w:rFonts w:ascii="Consolas"/>
          <w:color w:val="231F20"/>
          <w:sz w:val="16"/>
        </w:rPr>
        <w:t>string companyDomainName, int </w:t>
      </w:r>
      <w:r>
        <w:rPr>
          <w:rFonts w:ascii="Consolas"/>
          <w:color w:val="231F20"/>
          <w:spacing w:val="-2"/>
          <w:sz w:val="16"/>
        </w:rPr>
        <w:t>numberOfEmployees)</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if (Email == </w:t>
      </w:r>
      <w:r>
        <w:rPr>
          <w:rFonts w:ascii="Consolas"/>
          <w:color w:val="231F20"/>
          <w:spacing w:val="-2"/>
          <w:sz w:val="16"/>
        </w:rPr>
        <w:t>newEmail)</w:t>
      </w:r>
    </w:p>
    <w:p>
      <w:pPr>
        <w:spacing w:before="8"/>
        <w:ind w:left="959" w:right="0" w:firstLine="0"/>
        <w:jc w:val="left"/>
        <w:rPr>
          <w:rFonts w:ascii="Consolas"/>
          <w:sz w:val="16"/>
        </w:rPr>
      </w:pPr>
      <w:r>
        <w:rPr>
          <w:rFonts w:ascii="Consolas"/>
          <w:color w:val="231F20"/>
          <w:sz w:val="16"/>
        </w:rPr>
        <w:t>return </w:t>
      </w:r>
      <w:r>
        <w:rPr>
          <w:rFonts w:ascii="Consolas"/>
          <w:color w:val="231F20"/>
          <w:spacing w:val="-2"/>
          <w:sz w:val="16"/>
        </w:rPr>
        <w:t>numberOfEmployees;</w:t>
      </w:r>
    </w:p>
    <w:p>
      <w:pPr>
        <w:pStyle w:val="BodyText"/>
        <w:spacing w:before="17"/>
        <w:rPr>
          <w:rFonts w:ascii="Consolas"/>
          <w:sz w:val="16"/>
        </w:rPr>
      </w:pPr>
    </w:p>
    <w:p>
      <w:pPr>
        <w:spacing w:before="1"/>
        <w:ind w:left="607" w:right="0" w:firstLine="0"/>
        <w:jc w:val="left"/>
        <w:rPr>
          <w:rFonts w:ascii="Consolas"/>
          <w:sz w:val="16"/>
        </w:rPr>
      </w:pPr>
      <w:r>
        <w:rPr>
          <w:rFonts w:ascii="Consolas"/>
          <w:color w:val="231F20"/>
          <w:sz w:val="16"/>
        </w:rPr>
        <w:t>string emailDomain = </w:t>
      </w:r>
      <w:r>
        <w:rPr>
          <w:rFonts w:ascii="Consolas"/>
          <w:color w:val="231F20"/>
          <w:spacing w:val="-2"/>
          <w:sz w:val="16"/>
        </w:rPr>
        <w:t>newEmail.Split('@')[1];</w:t>
      </w:r>
    </w:p>
    <w:p>
      <w:pPr>
        <w:spacing w:line="252" w:lineRule="auto" w:before="8"/>
        <w:ind w:left="607" w:right="1527" w:firstLine="0"/>
        <w:jc w:val="left"/>
        <w:rPr>
          <w:rFonts w:ascii="Consolas"/>
          <w:sz w:val="16"/>
        </w:rPr>
      </w:pPr>
      <w:r>
        <w:rPr>
          <w:rFonts w:ascii="Consolas"/>
          <w:color w:val="231F20"/>
          <w:sz w:val="16"/>
        </w:rPr>
        <w:t>bool</w:t>
      </w:r>
      <w:r>
        <w:rPr>
          <w:rFonts w:ascii="Consolas"/>
          <w:color w:val="231F20"/>
          <w:spacing w:val="-6"/>
          <w:sz w:val="16"/>
        </w:rPr>
        <w:t> </w:t>
      </w:r>
      <w:r>
        <w:rPr>
          <w:rFonts w:ascii="Consolas"/>
          <w:color w:val="231F20"/>
          <w:sz w:val="16"/>
        </w:rPr>
        <w:t>isEmailCorporate</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emailDomain</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companyDomainName; UserType newType = isEmailCorporate</w:t>
      </w:r>
    </w:p>
    <w:p>
      <w:pPr>
        <w:spacing w:line="186" w:lineRule="exact" w:before="0"/>
        <w:ind w:left="959" w:right="0" w:firstLine="0"/>
        <w:jc w:val="left"/>
        <w:rPr>
          <w:rFonts w:ascii="Consolas"/>
          <w:sz w:val="16"/>
        </w:rPr>
      </w:pPr>
      <w:r>
        <w:rPr>
          <w:rFonts w:ascii="Consolas"/>
          <w:color w:val="231F20"/>
          <w:sz w:val="16"/>
        </w:rPr>
        <w:t>? </w:t>
      </w:r>
      <w:r>
        <w:rPr>
          <w:rFonts w:ascii="Consolas"/>
          <w:color w:val="231F20"/>
          <w:spacing w:val="-2"/>
          <w:sz w:val="16"/>
        </w:rPr>
        <w:t>UserType.Employee</w:t>
      </w:r>
    </w:p>
    <w:p>
      <w:pPr>
        <w:spacing w:before="9"/>
        <w:ind w:left="959" w:right="0" w:firstLine="0"/>
        <w:jc w:val="left"/>
        <w:rPr>
          <w:rFonts w:ascii="Consolas"/>
          <w:sz w:val="16"/>
        </w:rPr>
      </w:pPr>
      <w:r>
        <w:rPr>
          <w:rFonts w:ascii="Consolas"/>
          <w:color w:val="231F20"/>
          <w:sz w:val="16"/>
        </w:rPr>
        <w:t>: </w:t>
      </w:r>
      <w:r>
        <w:rPr>
          <w:rFonts w:ascii="Consolas"/>
          <w:color w:val="231F20"/>
          <w:spacing w:val="-2"/>
          <w:sz w:val="16"/>
        </w:rPr>
        <w:t>UserType.Customer;</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if (Type != </w:t>
      </w:r>
      <w:r>
        <w:rPr>
          <w:rFonts w:ascii="Consolas"/>
          <w:color w:val="231F20"/>
          <w:spacing w:val="-2"/>
          <w:sz w:val="16"/>
        </w:rPr>
        <w:t>newType)</w:t>
      </w:r>
    </w:p>
    <w:p>
      <w:pPr>
        <w:spacing w:before="9"/>
        <w:ind w:left="607" w:right="0" w:firstLine="0"/>
        <w:jc w:val="left"/>
        <w:rPr>
          <w:rFonts w:ascii="Consolas"/>
          <w:sz w:val="16"/>
        </w:rPr>
      </w:pPr>
      <w:r>
        <w:rPr>
          <w:rFonts w:ascii="Consolas"/>
          <w:color w:val="231F20"/>
          <w:spacing w:val="-10"/>
          <w:sz w:val="16"/>
        </w:rPr>
        <w:t>{</w:t>
      </w:r>
    </w:p>
    <w:p>
      <w:pPr>
        <w:spacing w:line="252" w:lineRule="auto" w:before="8"/>
        <w:ind w:left="959" w:right="2672" w:firstLine="0"/>
        <w:jc w:val="left"/>
        <w:rPr>
          <w:rFonts w:ascii="Consolas" w:hAnsi="Consolas"/>
          <w:sz w:val="16"/>
        </w:rPr>
      </w:pPr>
      <w:r>
        <w:rPr>
          <w:rFonts w:ascii="Consolas" w:hAnsi="Consolas"/>
          <w:color w:val="231F20"/>
          <w:sz w:val="16"/>
        </w:rPr>
        <w:t>int</w:t>
      </w:r>
      <w:r>
        <w:rPr>
          <w:rFonts w:ascii="Consolas" w:hAnsi="Consolas"/>
          <w:color w:val="231F20"/>
          <w:spacing w:val="-6"/>
          <w:sz w:val="16"/>
        </w:rPr>
        <w:t> </w:t>
      </w:r>
      <w:r>
        <w:rPr>
          <w:rFonts w:ascii="Consolas" w:hAnsi="Consolas"/>
          <w:color w:val="231F20"/>
          <w:sz w:val="16"/>
        </w:rPr>
        <w:t>delta</w:t>
      </w:r>
      <w:r>
        <w:rPr>
          <w:rFonts w:ascii="Consolas" w:hAnsi="Consolas"/>
          <w:color w:val="231F20"/>
          <w:spacing w:val="-6"/>
          <w:sz w:val="16"/>
        </w:rPr>
        <w:t> </w:t>
      </w:r>
      <w:r>
        <w:rPr>
          <w:rFonts w:ascii="Consolas" w:hAnsi="Consolas"/>
          <w:color w:val="231F20"/>
          <w:sz w:val="16"/>
        </w:rPr>
        <w:t>=</w:t>
      </w:r>
      <w:r>
        <w:rPr>
          <w:rFonts w:ascii="Consolas" w:hAnsi="Consolas"/>
          <w:color w:val="231F20"/>
          <w:spacing w:val="-6"/>
          <w:sz w:val="16"/>
        </w:rPr>
        <w:t> </w:t>
      </w:r>
      <w:r>
        <w:rPr>
          <w:rFonts w:ascii="Consolas" w:hAnsi="Consolas"/>
          <w:color w:val="231F20"/>
          <w:sz w:val="16"/>
        </w:rPr>
        <w:t>newType</w:t>
      </w:r>
      <w:r>
        <w:rPr>
          <w:rFonts w:ascii="Consolas" w:hAnsi="Consolas"/>
          <w:color w:val="231F20"/>
          <w:spacing w:val="-6"/>
          <w:sz w:val="16"/>
        </w:rPr>
        <w:t> </w:t>
      </w:r>
      <w:r>
        <w:rPr>
          <w:rFonts w:ascii="Consolas" w:hAnsi="Consolas"/>
          <w:color w:val="231F20"/>
          <w:sz w:val="16"/>
        </w:rPr>
        <w:t>==</w:t>
      </w:r>
      <w:r>
        <w:rPr>
          <w:rFonts w:ascii="Consolas" w:hAnsi="Consolas"/>
          <w:color w:val="231F20"/>
          <w:spacing w:val="-6"/>
          <w:sz w:val="16"/>
        </w:rPr>
        <w:t> </w:t>
      </w:r>
      <w:r>
        <w:rPr>
          <w:rFonts w:ascii="Consolas" w:hAnsi="Consolas"/>
          <w:color w:val="231F20"/>
          <w:sz w:val="16"/>
        </w:rPr>
        <w:t>UserType.Employee?1:­</w:t>
      </w:r>
      <w:r>
        <w:rPr>
          <w:rFonts w:ascii="Consolas" w:hAnsi="Consolas"/>
          <w:color w:val="231F20"/>
          <w:sz w:val="16"/>
        </w:rPr>
        <w:t>1; int newNumber = numberOfEmployees + delta; numberOfEmployees = newNumber;</w:t>
      </w:r>
    </w:p>
    <w:p>
      <w:pPr>
        <w:spacing w:line="185" w:lineRule="exact" w:before="0"/>
        <w:ind w:left="607" w:right="0" w:firstLine="0"/>
        <w:jc w:val="left"/>
        <w:rPr>
          <w:rFonts w:ascii="Consolas"/>
          <w:sz w:val="16"/>
        </w:rPr>
      </w:pPr>
      <w:r>
        <w:rPr>
          <w:rFonts w:ascii="Consolas"/>
          <w:color w:val="231F20"/>
          <w:spacing w:val="-10"/>
          <w:sz w:val="16"/>
        </w:rPr>
        <w:t>}</w:t>
      </w:r>
    </w:p>
    <w:p>
      <w:pPr>
        <w:pStyle w:val="BodyText"/>
        <w:spacing w:before="18"/>
        <w:rPr>
          <w:rFonts w:ascii="Consolas"/>
          <w:sz w:val="16"/>
        </w:rPr>
      </w:pPr>
    </w:p>
    <w:p>
      <w:pPr>
        <w:spacing w:before="0"/>
        <w:ind w:left="607" w:right="5690" w:firstLine="0"/>
        <w:jc w:val="left"/>
        <w:rPr>
          <w:rFonts w:ascii="Consolas"/>
          <w:sz w:val="16"/>
        </w:rPr>
      </w:pPr>
      <w:r>
        <w:rPr>
          <w:rFonts w:ascii="Consolas"/>
          <w:color w:val="231F20"/>
          <w:sz w:val="16"/>
        </w:rPr>
        <w:t>Email = </w:t>
      </w:r>
      <w:r>
        <w:rPr>
          <w:rFonts w:ascii="Consolas"/>
          <w:color w:val="231F20"/>
          <w:spacing w:val="-2"/>
          <w:sz w:val="16"/>
        </w:rPr>
        <w:t>newEmail;</w:t>
      </w:r>
    </w:p>
    <w:p>
      <w:pPr>
        <w:spacing w:before="8"/>
        <w:ind w:left="607" w:right="5690" w:firstLine="0"/>
        <w:jc w:val="left"/>
        <w:rPr>
          <w:rFonts w:ascii="Consolas"/>
          <w:sz w:val="16"/>
        </w:rPr>
      </w:pPr>
      <w:r>
        <w:rPr>
          <w:rFonts w:ascii="Consolas"/>
          <w:color w:val="231F20"/>
          <w:sz w:val="16"/>
        </w:rPr>
        <w:t>Type = </w:t>
      </w:r>
      <w:r>
        <w:rPr>
          <w:rFonts w:ascii="Consolas"/>
          <w:color w:val="231F20"/>
          <w:spacing w:val="-2"/>
          <w:sz w:val="16"/>
        </w:rPr>
        <w:t>newType;</w:t>
      </w:r>
    </w:p>
    <w:p>
      <w:pPr>
        <w:pStyle w:val="BodyText"/>
        <w:spacing w:before="18"/>
        <w:rPr>
          <w:rFonts w:ascii="Consolas"/>
          <w:sz w:val="16"/>
        </w:rPr>
      </w:pPr>
    </w:p>
    <w:p>
      <w:pPr>
        <w:spacing w:before="0"/>
        <w:ind w:left="607" w:right="0" w:firstLine="0"/>
        <w:jc w:val="left"/>
        <w:rPr>
          <w:rFonts w:ascii="Consolas"/>
          <w:sz w:val="16"/>
        </w:rPr>
      </w:pPr>
      <w:r>
        <w:rPr>
          <w:rFonts w:ascii="Consolas"/>
          <w:color w:val="231F20"/>
          <w:sz w:val="16"/>
        </w:rPr>
        <w:t>return </w:t>
      </w:r>
      <w:r>
        <w:rPr>
          <w:rFonts w:ascii="Consolas"/>
          <w:color w:val="231F20"/>
          <w:spacing w:val="-2"/>
          <w:sz w:val="16"/>
        </w:rPr>
        <w:t>numberOfEmployees;</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rPr>
        <w:t>На</w:t>
      </w:r>
      <w:r>
        <w:rPr>
          <w:color w:val="231F20"/>
          <w:spacing w:val="-12"/>
        </w:rPr>
        <w:t> </w:t>
      </w:r>
      <w:r>
        <w:rPr>
          <w:color w:val="231F20"/>
        </w:rPr>
        <w:t>рис.</w:t>
      </w:r>
      <w:r>
        <w:rPr>
          <w:color w:val="231F20"/>
          <w:spacing w:val="-11"/>
        </w:rPr>
        <w:t> </w:t>
      </w:r>
      <w:r>
        <w:rPr>
          <w:color w:val="231F20"/>
        </w:rPr>
        <w:t>7.8</w:t>
      </w:r>
      <w:r>
        <w:rPr>
          <w:color w:val="231F20"/>
          <w:spacing w:val="-11"/>
        </w:rPr>
        <w:t> </w:t>
      </w:r>
      <w:r>
        <w:rPr>
          <w:color w:val="231F20"/>
        </w:rPr>
        <w:t>обозначено</w:t>
      </w:r>
      <w:r>
        <w:rPr>
          <w:color w:val="231F20"/>
          <w:spacing w:val="-11"/>
        </w:rPr>
        <w:t> </w:t>
      </w:r>
      <w:r>
        <w:rPr>
          <w:color w:val="231F20"/>
        </w:rPr>
        <w:t>текущее</w:t>
      </w:r>
      <w:r>
        <w:rPr>
          <w:color w:val="231F20"/>
          <w:spacing w:val="-11"/>
        </w:rPr>
        <w:t> </w:t>
      </w:r>
      <w:r>
        <w:rPr>
          <w:color w:val="231F20"/>
        </w:rPr>
        <w:t>состояние</w:t>
      </w:r>
      <w:r>
        <w:rPr>
          <w:color w:val="231F20"/>
          <w:spacing w:val="-11"/>
        </w:rPr>
        <w:t> </w:t>
      </w:r>
      <w:r>
        <w:rPr>
          <w:color w:val="231F20"/>
        </w:rPr>
        <w:t>классов</w:t>
      </w:r>
      <w:r>
        <w:rPr>
          <w:color w:val="231F20"/>
          <w:spacing w:val="-11"/>
        </w:rPr>
        <w:t> </w:t>
      </w:r>
      <w:r>
        <w:rPr>
          <w:rFonts w:ascii="Consolas" w:hAnsi="Consolas"/>
          <w:color w:val="231F20"/>
          <w:sz w:val="18"/>
        </w:rPr>
        <w:t>User</w:t>
      </w:r>
      <w:r>
        <w:rPr>
          <w:rFonts w:ascii="Consolas" w:hAnsi="Consolas"/>
          <w:color w:val="231F20"/>
          <w:spacing w:val="-56"/>
          <w:sz w:val="18"/>
        </w:rPr>
        <w:t> </w:t>
      </w:r>
      <w:r>
        <w:rPr>
          <w:color w:val="231F20"/>
        </w:rPr>
        <w:t>и</w:t>
      </w:r>
      <w:r>
        <w:rPr>
          <w:color w:val="231F20"/>
          <w:spacing w:val="-11"/>
        </w:rPr>
        <w:t> </w:t>
      </w:r>
      <w:r>
        <w:rPr>
          <w:rFonts w:ascii="Consolas" w:hAnsi="Consolas"/>
          <w:color w:val="231F20"/>
          <w:sz w:val="18"/>
        </w:rPr>
        <w:t>UserController</w:t>
      </w:r>
      <w:r>
        <w:rPr>
          <w:rFonts w:ascii="Consolas" w:hAnsi="Consolas"/>
          <w:color w:val="231F20"/>
          <w:spacing w:val="-56"/>
          <w:sz w:val="18"/>
        </w:rPr>
        <w:t> </w:t>
      </w:r>
      <w:r>
        <w:rPr>
          <w:color w:val="231F20"/>
        </w:rPr>
        <w:t>на</w:t>
      </w:r>
      <w:r>
        <w:rPr>
          <w:color w:val="231F20"/>
          <w:spacing w:val="-11"/>
        </w:rPr>
        <w:t> </w:t>
      </w:r>
      <w:r>
        <w:rPr>
          <w:color w:val="231F20"/>
        </w:rPr>
        <w:t>нашей </w:t>
      </w:r>
      <w:r>
        <w:rPr>
          <w:color w:val="231F20"/>
          <w:spacing w:val="-4"/>
        </w:rPr>
        <w:t>диаграмме.</w:t>
      </w:r>
      <w:r>
        <w:rPr>
          <w:color w:val="231F20"/>
          <w:spacing w:val="2"/>
        </w:rPr>
        <w:t> </w:t>
      </w:r>
      <w:r>
        <w:rPr>
          <w:color w:val="231F20"/>
          <w:spacing w:val="-4"/>
        </w:rPr>
        <w:t>Класс</w:t>
      </w:r>
      <w:r>
        <w:rPr>
          <w:color w:val="231F20"/>
          <w:spacing w:val="3"/>
        </w:rPr>
        <w:t> </w:t>
      </w:r>
      <w:r>
        <w:rPr>
          <w:rFonts w:ascii="Consolas" w:hAnsi="Consolas"/>
          <w:color w:val="231F20"/>
          <w:spacing w:val="-4"/>
          <w:sz w:val="18"/>
        </w:rPr>
        <w:t>User</w:t>
      </w:r>
      <w:r>
        <w:rPr>
          <w:rFonts w:ascii="Consolas" w:hAnsi="Consolas"/>
          <w:color w:val="231F20"/>
          <w:spacing w:val="-53"/>
          <w:sz w:val="18"/>
        </w:rPr>
        <w:t> </w:t>
      </w:r>
      <w:r>
        <w:rPr>
          <w:color w:val="231F20"/>
          <w:spacing w:val="-4"/>
        </w:rPr>
        <w:t>переместился</w:t>
      </w:r>
      <w:r>
        <w:rPr>
          <w:color w:val="231F20"/>
          <w:spacing w:val="3"/>
        </w:rPr>
        <w:t> </w:t>
      </w:r>
      <w:r>
        <w:rPr>
          <w:color w:val="231F20"/>
          <w:spacing w:val="-4"/>
        </w:rPr>
        <w:t>в</w:t>
      </w:r>
      <w:r>
        <w:rPr>
          <w:color w:val="231F20"/>
          <w:spacing w:val="2"/>
        </w:rPr>
        <w:t> </w:t>
      </w:r>
      <w:r>
        <w:rPr>
          <w:color w:val="231F20"/>
          <w:spacing w:val="-4"/>
        </w:rPr>
        <w:t>четверть</w:t>
      </w:r>
      <w:r>
        <w:rPr>
          <w:color w:val="231F20"/>
          <w:spacing w:val="3"/>
        </w:rPr>
        <w:t> </w:t>
      </w:r>
      <w:r>
        <w:rPr>
          <w:color w:val="231F20"/>
          <w:spacing w:val="-4"/>
        </w:rPr>
        <w:t>модели</w:t>
      </w:r>
      <w:r>
        <w:rPr>
          <w:color w:val="231F20"/>
          <w:spacing w:val="2"/>
        </w:rPr>
        <w:t> </w:t>
      </w:r>
      <w:r>
        <w:rPr>
          <w:color w:val="231F20"/>
          <w:spacing w:val="-4"/>
        </w:rPr>
        <w:t>предметной</w:t>
      </w:r>
      <w:r>
        <w:rPr>
          <w:color w:val="231F20"/>
          <w:spacing w:val="3"/>
        </w:rPr>
        <w:t> </w:t>
      </w:r>
      <w:r>
        <w:rPr>
          <w:color w:val="231F20"/>
          <w:spacing w:val="-4"/>
        </w:rPr>
        <w:t>области</w:t>
      </w:r>
      <w:r>
        <w:rPr>
          <w:color w:val="231F20"/>
          <w:spacing w:val="3"/>
        </w:rPr>
        <w:t> </w:t>
      </w:r>
      <w:r>
        <w:rPr>
          <w:color w:val="231F20"/>
          <w:spacing w:val="-4"/>
        </w:rPr>
        <w:t>рядом</w:t>
      </w:r>
    </w:p>
    <w:p>
      <w:pPr>
        <w:pStyle w:val="BodyText"/>
        <w:spacing w:after="0" w:line="256" w:lineRule="auto"/>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7.2.4. Версия 3: вынесение сложности из " w:id="268"/>
      <w:bookmarkEnd w:id="268"/>
      <w:r>
        <w:rPr/>
      </w:r>
      <w:bookmarkStart w:name="_bookmark108" w:id="269"/>
      <w:bookmarkEnd w:id="269"/>
      <w:r>
        <w:rPr/>
      </w:r>
      <w:r>
        <w:rPr>
          <w:color w:val="231F20"/>
        </w:rPr>
        <w:t>с вертикальной осью, потому что ему уже не приходится иметь дело с коллабо- раторами.</w:t>
      </w:r>
      <w:r>
        <w:rPr>
          <w:color w:val="231F20"/>
          <w:spacing w:val="-2"/>
        </w:rPr>
        <w:t> </w:t>
      </w:r>
      <w:r>
        <w:rPr>
          <w:color w:val="231F20"/>
        </w:rPr>
        <w:t>С классом </w:t>
      </w:r>
      <w:r>
        <w:rPr>
          <w:rFonts w:ascii="Consolas" w:hAnsi="Consolas"/>
          <w:color w:val="231F20"/>
          <w:sz w:val="18"/>
        </w:rPr>
        <w:t>UserController</w:t>
      </w:r>
      <w:r>
        <w:rPr>
          <w:rFonts w:ascii="Consolas" w:hAnsi="Consolas"/>
          <w:color w:val="231F20"/>
          <w:spacing w:val="-25"/>
          <w:sz w:val="18"/>
        </w:rPr>
        <w:t> </w:t>
      </w:r>
      <w:r>
        <w:rPr>
          <w:color w:val="231F20"/>
        </w:rPr>
        <w:t>дело обстоит сложнее. Хотя я поместил его</w:t>
      </w:r>
      <w:r>
        <w:rPr>
          <w:color w:val="231F20"/>
          <w:spacing w:val="80"/>
        </w:rPr>
        <w:t> </w:t>
      </w:r>
      <w:r>
        <w:rPr>
          <w:color w:val="231F20"/>
          <w:spacing w:val="-2"/>
        </w:rPr>
        <w:t>в</w:t>
      </w:r>
      <w:r>
        <w:rPr>
          <w:color w:val="231F20"/>
          <w:spacing w:val="-7"/>
        </w:rPr>
        <w:t> </w:t>
      </w:r>
      <w:r>
        <w:rPr>
          <w:color w:val="231F20"/>
          <w:spacing w:val="-2"/>
        </w:rPr>
        <w:t>четверть</w:t>
      </w:r>
      <w:r>
        <w:rPr>
          <w:color w:val="231F20"/>
          <w:spacing w:val="-7"/>
        </w:rPr>
        <w:t> </w:t>
      </w:r>
      <w:r>
        <w:rPr>
          <w:color w:val="231F20"/>
          <w:spacing w:val="-2"/>
        </w:rPr>
        <w:t>контроллеров,</w:t>
      </w:r>
      <w:r>
        <w:rPr>
          <w:color w:val="231F20"/>
          <w:spacing w:val="-7"/>
        </w:rPr>
        <w:t> </w:t>
      </w:r>
      <w:r>
        <w:rPr>
          <w:color w:val="231F20"/>
          <w:spacing w:val="-2"/>
        </w:rPr>
        <w:t>он</w:t>
      </w:r>
      <w:r>
        <w:rPr>
          <w:color w:val="231F20"/>
          <w:spacing w:val="-7"/>
        </w:rPr>
        <w:t> </w:t>
      </w:r>
      <w:r>
        <w:rPr>
          <w:color w:val="231F20"/>
          <w:spacing w:val="-2"/>
        </w:rPr>
        <w:t>почти</w:t>
      </w:r>
      <w:r>
        <w:rPr>
          <w:color w:val="231F20"/>
          <w:spacing w:val="-7"/>
        </w:rPr>
        <w:t> </w:t>
      </w:r>
      <w:r>
        <w:rPr>
          <w:color w:val="231F20"/>
          <w:spacing w:val="-2"/>
        </w:rPr>
        <w:t>пересекает</w:t>
      </w:r>
      <w:r>
        <w:rPr>
          <w:color w:val="231F20"/>
          <w:spacing w:val="-7"/>
        </w:rPr>
        <w:t> </w:t>
      </w:r>
      <w:r>
        <w:rPr>
          <w:color w:val="231F20"/>
          <w:spacing w:val="-2"/>
        </w:rPr>
        <w:t>границу</w:t>
      </w:r>
      <w:r>
        <w:rPr>
          <w:color w:val="231F20"/>
          <w:spacing w:val="-7"/>
        </w:rPr>
        <w:t> </w:t>
      </w:r>
      <w:r>
        <w:rPr>
          <w:color w:val="231F20"/>
          <w:spacing w:val="-2"/>
        </w:rPr>
        <w:t>с</w:t>
      </w:r>
      <w:r>
        <w:rPr>
          <w:color w:val="231F20"/>
          <w:spacing w:val="-7"/>
        </w:rPr>
        <w:t> </w:t>
      </w:r>
      <w:r>
        <w:rPr>
          <w:color w:val="231F20"/>
          <w:spacing w:val="-2"/>
        </w:rPr>
        <w:t>переусложненным</w:t>
      </w:r>
      <w:r>
        <w:rPr>
          <w:color w:val="231F20"/>
          <w:spacing w:val="-7"/>
        </w:rPr>
        <w:t> </w:t>
      </w:r>
      <w:r>
        <w:rPr>
          <w:color w:val="231F20"/>
          <w:spacing w:val="-2"/>
        </w:rPr>
        <w:t>кодом, </w:t>
      </w:r>
      <w:r>
        <w:rPr>
          <w:color w:val="231F20"/>
        </w:rPr>
        <w:t>потому что содержащаяся в нем логика достаточно сложна.</w:t>
      </w:r>
    </w:p>
    <w:p>
      <w:pPr>
        <w:spacing w:before="222"/>
        <w:ind w:left="0" w:right="1086" w:firstLine="0"/>
        <w:jc w:val="center"/>
        <w:rPr>
          <w:rFonts w:ascii="Arial Black"/>
          <w:sz w:val="18"/>
        </w:rPr>
      </w:pPr>
      <w:r>
        <w:rPr>
          <w:rFonts w:ascii="Arial Black"/>
          <w:sz w:val="18"/>
        </w:rPr>
        <mc:AlternateContent>
          <mc:Choice Requires="wps">
            <w:drawing>
              <wp:anchor distT="0" distB="0" distL="0" distR="0" allowOverlap="1" layoutInCell="1" locked="0" behindDoc="1" simplePos="0" relativeHeight="480492544">
                <wp:simplePos x="0" y="0"/>
                <wp:positionH relativeFrom="page">
                  <wp:posOffset>1766811</wp:posOffset>
                </wp:positionH>
                <wp:positionV relativeFrom="paragraph">
                  <wp:posOffset>228330</wp:posOffset>
                </wp:positionV>
                <wp:extent cx="2481580" cy="1966595"/>
                <wp:effectExtent l="0" t="0" r="0" b="0"/>
                <wp:wrapNone/>
                <wp:docPr id="1373" name="Group 1373"/>
                <wp:cNvGraphicFramePr>
                  <a:graphicFrameLocks/>
                </wp:cNvGraphicFramePr>
                <a:graphic>
                  <a:graphicData uri="http://schemas.microsoft.com/office/word/2010/wordprocessingGroup">
                    <wpg:wgp>
                      <wpg:cNvPr id="1373" name="Group 1373"/>
                      <wpg:cNvGrpSpPr/>
                      <wpg:grpSpPr>
                        <a:xfrm>
                          <a:off x="0" y="0"/>
                          <a:ext cx="2481580" cy="1966595"/>
                          <a:chExt cx="2481580" cy="1966595"/>
                        </a:xfrm>
                      </wpg:grpSpPr>
                      <wps:wsp>
                        <wps:cNvPr id="1374" name="Graphic 1374"/>
                        <wps:cNvSpPr/>
                        <wps:spPr>
                          <a:xfrm>
                            <a:off x="216114" y="293544"/>
                            <a:ext cx="2015489" cy="1461135"/>
                          </a:xfrm>
                          <a:custGeom>
                            <a:avLst/>
                            <a:gdLst/>
                            <a:ahLst/>
                            <a:cxnLst/>
                            <a:rect l="l" t="t" r="r" b="b"/>
                            <a:pathLst>
                              <a:path w="2015489" h="1461135">
                                <a:moveTo>
                                  <a:pt x="2015248" y="730529"/>
                                </a:moveTo>
                                <a:lnTo>
                                  <a:pt x="0" y="730529"/>
                                </a:lnTo>
                              </a:path>
                              <a:path w="2015489" h="1461135">
                                <a:moveTo>
                                  <a:pt x="1007618" y="12"/>
                                </a:moveTo>
                                <a:lnTo>
                                  <a:pt x="1007618" y="1461046"/>
                                </a:lnTo>
                              </a:path>
                              <a:path w="2015489" h="1461135">
                                <a:moveTo>
                                  <a:pt x="0" y="1461046"/>
                                </a:moveTo>
                                <a:lnTo>
                                  <a:pt x="2015248" y="1461046"/>
                                </a:lnTo>
                                <a:lnTo>
                                  <a:pt x="2015248" y="0"/>
                                </a:lnTo>
                                <a:lnTo>
                                  <a:pt x="0" y="0"/>
                                </a:lnTo>
                                <a:lnTo>
                                  <a:pt x="0" y="1461046"/>
                                </a:lnTo>
                                <a:close/>
                              </a:path>
                            </a:pathLst>
                          </a:custGeom>
                          <a:ln w="6350">
                            <a:solidFill>
                              <a:srgbClr val="66676A"/>
                            </a:solidFill>
                            <a:prstDash val="solid"/>
                          </a:ln>
                        </wps:spPr>
                        <wps:bodyPr wrap="square" lIns="0" tIns="0" rIns="0" bIns="0" rtlCol="0">
                          <a:prstTxWarp prst="textNoShape">
                            <a:avLst/>
                          </a:prstTxWarp>
                          <a:noAutofit/>
                        </wps:bodyPr>
                      </wps:wsp>
                      <wps:wsp>
                        <wps:cNvPr id="1375" name="Graphic 1375"/>
                        <wps:cNvSpPr/>
                        <wps:spPr>
                          <a:xfrm>
                            <a:off x="208761" y="1682114"/>
                            <a:ext cx="2269490" cy="281305"/>
                          </a:xfrm>
                          <a:custGeom>
                            <a:avLst/>
                            <a:gdLst/>
                            <a:ahLst/>
                            <a:cxnLst/>
                            <a:rect l="l" t="t" r="r" b="b"/>
                            <a:pathLst>
                              <a:path w="2269490" h="281305">
                                <a:moveTo>
                                  <a:pt x="2128583" y="0"/>
                                </a:moveTo>
                                <a:lnTo>
                                  <a:pt x="2128583" y="70345"/>
                                </a:lnTo>
                                <a:lnTo>
                                  <a:pt x="0" y="70345"/>
                                </a:lnTo>
                                <a:lnTo>
                                  <a:pt x="0" y="211061"/>
                                </a:lnTo>
                                <a:lnTo>
                                  <a:pt x="2128583" y="211061"/>
                                </a:lnTo>
                                <a:lnTo>
                                  <a:pt x="2128583" y="281304"/>
                                </a:lnTo>
                                <a:lnTo>
                                  <a:pt x="2269299" y="140715"/>
                                </a:lnTo>
                                <a:lnTo>
                                  <a:pt x="2128583" y="0"/>
                                </a:lnTo>
                                <a:close/>
                              </a:path>
                            </a:pathLst>
                          </a:custGeom>
                          <a:solidFill>
                            <a:srgbClr val="66676A"/>
                          </a:solidFill>
                        </wps:spPr>
                        <wps:bodyPr wrap="square" lIns="0" tIns="0" rIns="0" bIns="0" rtlCol="0">
                          <a:prstTxWarp prst="textNoShape">
                            <a:avLst/>
                          </a:prstTxWarp>
                          <a:noAutofit/>
                        </wps:bodyPr>
                      </wps:wsp>
                      <wps:wsp>
                        <wps:cNvPr id="1376" name="Graphic 1376"/>
                        <wps:cNvSpPr/>
                        <wps:spPr>
                          <a:xfrm>
                            <a:off x="208761" y="1682114"/>
                            <a:ext cx="2269490" cy="281305"/>
                          </a:xfrm>
                          <a:custGeom>
                            <a:avLst/>
                            <a:gdLst/>
                            <a:ahLst/>
                            <a:cxnLst/>
                            <a:rect l="l" t="t" r="r" b="b"/>
                            <a:pathLst>
                              <a:path w="2269490" h="281305">
                                <a:moveTo>
                                  <a:pt x="2269299" y="140715"/>
                                </a:moveTo>
                                <a:lnTo>
                                  <a:pt x="2128583" y="281304"/>
                                </a:lnTo>
                                <a:lnTo>
                                  <a:pt x="2128583" y="211061"/>
                                </a:lnTo>
                                <a:lnTo>
                                  <a:pt x="0" y="211061"/>
                                </a:lnTo>
                                <a:lnTo>
                                  <a:pt x="0" y="140715"/>
                                </a:lnTo>
                                <a:lnTo>
                                  <a:pt x="0" y="70345"/>
                                </a:lnTo>
                                <a:lnTo>
                                  <a:pt x="2128583" y="70345"/>
                                </a:lnTo>
                                <a:lnTo>
                                  <a:pt x="2128583" y="0"/>
                                </a:lnTo>
                                <a:lnTo>
                                  <a:pt x="2269299" y="140715"/>
                                </a:lnTo>
                                <a:close/>
                              </a:path>
                            </a:pathLst>
                          </a:custGeom>
                          <a:ln w="6349">
                            <a:solidFill>
                              <a:srgbClr val="333133"/>
                            </a:solidFill>
                            <a:prstDash val="solid"/>
                          </a:ln>
                        </wps:spPr>
                        <wps:bodyPr wrap="square" lIns="0" tIns="0" rIns="0" bIns="0" rtlCol="0">
                          <a:prstTxWarp prst="textNoShape">
                            <a:avLst/>
                          </a:prstTxWarp>
                          <a:noAutofit/>
                        </wps:bodyPr>
                      </wps:wsp>
                      <pic:pic>
                        <pic:nvPicPr>
                          <pic:cNvPr id="1377" name="Image 1377"/>
                          <pic:cNvPicPr/>
                        </pic:nvPicPr>
                        <pic:blipFill>
                          <a:blip r:embed="rId170" cstate="print"/>
                          <a:stretch>
                            <a:fillRect/>
                          </a:stretch>
                        </pic:blipFill>
                        <pic:spPr>
                          <a:xfrm>
                            <a:off x="226627" y="478951"/>
                            <a:ext cx="154139" cy="154139"/>
                          </a:xfrm>
                          <a:prstGeom prst="rect">
                            <a:avLst/>
                          </a:prstGeom>
                        </pic:spPr>
                      </pic:pic>
                      <wps:wsp>
                        <wps:cNvPr id="1378" name="Graphic 1378"/>
                        <wps:cNvSpPr/>
                        <wps:spPr>
                          <a:xfrm>
                            <a:off x="355878" y="81098"/>
                            <a:ext cx="422909" cy="422909"/>
                          </a:xfrm>
                          <a:custGeom>
                            <a:avLst/>
                            <a:gdLst/>
                            <a:ahLst/>
                            <a:cxnLst/>
                            <a:rect l="l" t="t" r="r" b="b"/>
                            <a:pathLst>
                              <a:path w="422909" h="422909">
                                <a:moveTo>
                                  <a:pt x="422656" y="0"/>
                                </a:moveTo>
                                <a:lnTo>
                                  <a:pt x="0" y="422668"/>
                                </a:lnTo>
                              </a:path>
                            </a:pathLst>
                          </a:custGeom>
                          <a:ln w="6350">
                            <a:solidFill>
                              <a:srgbClr val="231F20"/>
                            </a:solidFill>
                            <a:prstDash val="solid"/>
                          </a:ln>
                        </wps:spPr>
                        <wps:bodyPr wrap="square" lIns="0" tIns="0" rIns="0" bIns="0" rtlCol="0">
                          <a:prstTxWarp prst="textNoShape">
                            <a:avLst/>
                          </a:prstTxWarp>
                          <a:noAutofit/>
                        </wps:bodyPr>
                      </wps:wsp>
                      <pic:pic>
                        <pic:nvPicPr>
                          <pic:cNvPr id="1379" name="Image 1379"/>
                          <pic:cNvPicPr/>
                        </pic:nvPicPr>
                        <pic:blipFill>
                          <a:blip r:embed="rId171" cstate="print"/>
                          <a:stretch>
                            <a:fillRect/>
                          </a:stretch>
                        </pic:blipFill>
                        <pic:spPr>
                          <a:xfrm>
                            <a:off x="1626309" y="1028499"/>
                            <a:ext cx="154127" cy="154139"/>
                          </a:xfrm>
                          <a:prstGeom prst="rect">
                            <a:avLst/>
                          </a:prstGeom>
                        </pic:spPr>
                      </pic:pic>
                      <wps:wsp>
                        <wps:cNvPr id="1380" name="Graphic 1380"/>
                        <wps:cNvSpPr/>
                        <wps:spPr>
                          <a:xfrm>
                            <a:off x="1755634" y="700199"/>
                            <a:ext cx="652145" cy="353695"/>
                          </a:xfrm>
                          <a:custGeom>
                            <a:avLst/>
                            <a:gdLst/>
                            <a:ahLst/>
                            <a:cxnLst/>
                            <a:rect l="l" t="t" r="r" b="b"/>
                            <a:pathLst>
                              <a:path w="652145" h="353695">
                                <a:moveTo>
                                  <a:pt x="651611" y="0"/>
                                </a:moveTo>
                                <a:lnTo>
                                  <a:pt x="0" y="353174"/>
                                </a:lnTo>
                              </a:path>
                            </a:pathLst>
                          </a:custGeom>
                          <a:ln w="6350">
                            <a:solidFill>
                              <a:srgbClr val="231F20"/>
                            </a:solidFill>
                            <a:prstDash val="solid"/>
                          </a:ln>
                        </wps:spPr>
                        <wps:bodyPr wrap="square" lIns="0" tIns="0" rIns="0" bIns="0" rtlCol="0">
                          <a:prstTxWarp prst="textNoShape">
                            <a:avLst/>
                          </a:prstTxWarp>
                          <a:noAutofit/>
                        </wps:bodyPr>
                      </wps:wsp>
                      <wps:wsp>
                        <wps:cNvPr id="1381" name="Graphic 1381"/>
                        <wps:cNvSpPr/>
                        <wps:spPr>
                          <a:xfrm>
                            <a:off x="3175" y="3175"/>
                            <a:ext cx="283845" cy="1889760"/>
                          </a:xfrm>
                          <a:custGeom>
                            <a:avLst/>
                            <a:gdLst/>
                            <a:ahLst/>
                            <a:cxnLst/>
                            <a:rect l="l" t="t" r="r" b="b"/>
                            <a:pathLst>
                              <a:path w="283845" h="1889760">
                                <a:moveTo>
                                  <a:pt x="144068" y="0"/>
                                </a:moveTo>
                                <a:lnTo>
                                  <a:pt x="0" y="141262"/>
                                </a:lnTo>
                                <a:lnTo>
                                  <a:pt x="68148" y="141262"/>
                                </a:lnTo>
                                <a:lnTo>
                                  <a:pt x="68148" y="1889645"/>
                                </a:lnTo>
                                <a:lnTo>
                                  <a:pt x="215531" y="1889645"/>
                                </a:lnTo>
                                <a:lnTo>
                                  <a:pt x="215531" y="141262"/>
                                </a:lnTo>
                                <a:lnTo>
                                  <a:pt x="283667" y="141262"/>
                                </a:lnTo>
                                <a:lnTo>
                                  <a:pt x="144068" y="0"/>
                                </a:lnTo>
                                <a:close/>
                              </a:path>
                            </a:pathLst>
                          </a:custGeom>
                          <a:solidFill>
                            <a:srgbClr val="66676A"/>
                          </a:solidFill>
                        </wps:spPr>
                        <wps:bodyPr wrap="square" lIns="0" tIns="0" rIns="0" bIns="0" rtlCol="0">
                          <a:prstTxWarp prst="textNoShape">
                            <a:avLst/>
                          </a:prstTxWarp>
                          <a:noAutofit/>
                        </wps:bodyPr>
                      </wps:wsp>
                      <wps:wsp>
                        <wps:cNvPr id="1382" name="Graphic 1382"/>
                        <wps:cNvSpPr/>
                        <wps:spPr>
                          <a:xfrm>
                            <a:off x="3175" y="3175"/>
                            <a:ext cx="283845" cy="1889760"/>
                          </a:xfrm>
                          <a:custGeom>
                            <a:avLst/>
                            <a:gdLst/>
                            <a:ahLst/>
                            <a:cxnLst/>
                            <a:rect l="l" t="t" r="r" b="b"/>
                            <a:pathLst>
                              <a:path w="283845" h="1889760">
                                <a:moveTo>
                                  <a:pt x="283667" y="141262"/>
                                </a:moveTo>
                                <a:lnTo>
                                  <a:pt x="144068" y="0"/>
                                </a:lnTo>
                                <a:lnTo>
                                  <a:pt x="0" y="141262"/>
                                </a:lnTo>
                                <a:lnTo>
                                  <a:pt x="68148" y="141262"/>
                                </a:lnTo>
                                <a:lnTo>
                                  <a:pt x="68148" y="1889645"/>
                                </a:lnTo>
                                <a:lnTo>
                                  <a:pt x="215531" y="1889645"/>
                                </a:lnTo>
                                <a:lnTo>
                                  <a:pt x="215531" y="141262"/>
                                </a:lnTo>
                                <a:lnTo>
                                  <a:pt x="283667" y="141262"/>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119003pt;margin-top:17.978809pt;width:195.4pt;height:154.85pt;mso-position-horizontal-relative:page;mso-position-vertical-relative:paragraph;z-index:-22823936" id="docshapegroup1101" coordorigin="2782,360" coordsize="3908,3097">
                <v:shape style="position:absolute;left:3122;top:821;width:3174;height:2301" id="docshape1102" coordorigin="3123,822" coordsize="3174,2301" path="m6296,1972l3123,1972m4710,822l4710,3123m3123,3123l6296,3123,6296,822,3123,822,3123,3123xe" filled="false" stroked="true" strokeweight=".5pt" strokecolor="#66676a">
                  <v:path arrowok="t"/>
                  <v:stroke dashstyle="solid"/>
                </v:shape>
                <v:shape style="position:absolute;left:3111;top:3008;width:3574;height:443" id="docshape1103" coordorigin="3111,3009" coordsize="3574,443" path="m6463,3009l6463,3119,3111,3119,3111,3341,6463,3341,6463,3452,6685,3230,6463,3009xe" filled="true" fillcolor="#66676a" stroked="false">
                  <v:path arrowok="t"/>
                  <v:fill type="solid"/>
                </v:shape>
                <v:shape style="position:absolute;left:3111;top:3008;width:3574;height:443" id="docshape1104" coordorigin="3111,3009" coordsize="3574,443" path="m6685,3230l6463,3452,6463,3341,3111,3341,3111,3230,3111,3119,6463,3119,6463,3009,6685,3230xe" filled="false" stroked="true" strokeweight=".5pt" strokecolor="#333133">
                  <v:path arrowok="t"/>
                  <v:stroke dashstyle="solid"/>
                </v:shape>
                <v:shape style="position:absolute;left:3139;top:1113;width:243;height:243" type="#_x0000_t75" id="docshape1105" stroked="false">
                  <v:imagedata r:id="rId170" o:title=""/>
                </v:shape>
                <v:line style="position:absolute" from="4008,487" to="3343,1153" stroked="true" strokeweight=".5pt" strokecolor="#231f20">
                  <v:stroke dashstyle="solid"/>
                </v:line>
                <v:shape style="position:absolute;left:5343;top:1979;width:243;height:243" type="#_x0000_t75" id="docshape1106" stroked="false">
                  <v:imagedata r:id="rId171" o:title=""/>
                </v:shape>
                <v:line style="position:absolute" from="6573,1462" to="5547,2018" stroked="true" strokeweight=".5pt" strokecolor="#231f20">
                  <v:stroke dashstyle="solid"/>
                </v:line>
                <v:shape style="position:absolute;left:2787;top:364;width:447;height:2976" id="docshape1107" coordorigin="2787,365" coordsize="447,2976" path="m3014,365l2787,587,2895,587,2895,3340,3127,3340,3127,587,3234,587,3014,365xe" filled="true" fillcolor="#66676a" stroked="false">
                  <v:path arrowok="t"/>
                  <v:fill type="solid"/>
                </v:shape>
                <v:shape style="position:absolute;left:2787;top:364;width:447;height:2976" id="docshape1108" coordorigin="2787,365" coordsize="447,2976" path="m3234,587l3014,365,2787,587,2895,587,2895,3340,3127,3340,3127,587,3234,587xe" filled="false" stroked="true" strokeweight=".5pt" strokecolor="#231f20">
                  <v:path arrowok="t"/>
                  <v:stroke dashstyle="solid"/>
                </v:shape>
                <w10:wrap type="none"/>
              </v:group>
            </w:pict>
          </mc:Fallback>
        </mc:AlternateContent>
      </w:r>
      <w:r>
        <w:rPr>
          <w:rFonts w:ascii="Arial Black"/>
          <w:color w:val="231F20"/>
          <w:spacing w:val="-4"/>
          <w:w w:val="80"/>
          <w:sz w:val="18"/>
        </w:rPr>
        <w:t>User</w:t>
      </w:r>
    </w:p>
    <w:p>
      <w:pPr>
        <w:pStyle w:val="BodyText"/>
        <w:spacing w:before="205"/>
        <w:rPr>
          <w:rFonts w:ascii="Arial Black"/>
        </w:rPr>
      </w:pPr>
    </w:p>
    <w:p>
      <w:pPr>
        <w:pStyle w:val="BodyText"/>
        <w:spacing w:after="0"/>
        <w:rPr>
          <w:rFonts w:ascii="Arial Black"/>
        </w:rPr>
        <w:sectPr>
          <w:pgSz w:w="9360" w:h="13210"/>
          <w:pgMar w:header="846" w:footer="0" w:top="1140" w:bottom="280" w:left="708" w:right="850"/>
        </w:sectPr>
      </w:pPr>
    </w:p>
    <w:p>
      <w:pPr>
        <w:pStyle w:val="BodyText"/>
        <w:rPr>
          <w:rFonts w:ascii="Arial Black"/>
          <w:sz w:val="16"/>
        </w:rPr>
      </w:pPr>
    </w:p>
    <w:p>
      <w:pPr>
        <w:pStyle w:val="BodyText"/>
        <w:rPr>
          <w:rFonts w:ascii="Arial Black"/>
          <w:sz w:val="16"/>
        </w:rPr>
      </w:pPr>
    </w:p>
    <w:p>
      <w:pPr>
        <w:pStyle w:val="BodyText"/>
        <w:spacing w:before="5"/>
        <w:rPr>
          <w:rFonts w:ascii="Arial Black"/>
          <w:sz w:val="16"/>
        </w:rPr>
      </w:pPr>
    </w:p>
    <w:p>
      <w:pPr>
        <w:spacing w:line="254" w:lineRule="auto" w:before="1"/>
        <w:ind w:left="1161" w:right="0" w:firstLine="40"/>
        <w:jc w:val="right"/>
        <w:rPr>
          <w:rFonts w:ascii="Microsoft Sans Serif" w:hAnsi="Microsoft Sans Serif"/>
          <w:sz w:val="16"/>
        </w:rPr>
      </w:pPr>
      <w:r>
        <w:rPr>
          <w:rFonts w:ascii="Microsoft Sans Serif" w:hAnsi="Microsoft Sans Serif"/>
          <w:color w:val="231F20"/>
          <w:spacing w:val="-2"/>
          <w:sz w:val="16"/>
        </w:rPr>
        <w:t>Сложность, важность </w:t>
      </w:r>
      <w:r>
        <w:rPr>
          <w:rFonts w:ascii="Microsoft Sans Serif" w:hAnsi="Microsoft Sans Serif"/>
          <w:color w:val="231F20"/>
          <w:sz w:val="16"/>
        </w:rPr>
        <w:t>для</w:t>
      </w:r>
      <w:r>
        <w:rPr>
          <w:rFonts w:ascii="Microsoft Sans Serif" w:hAnsi="Microsoft Sans Serif"/>
          <w:color w:val="231F20"/>
          <w:spacing w:val="-1"/>
          <w:sz w:val="16"/>
        </w:rPr>
        <w:t> </w:t>
      </w:r>
      <w:r>
        <w:rPr>
          <w:rFonts w:ascii="Microsoft Sans Serif" w:hAnsi="Microsoft Sans Serif"/>
          <w:color w:val="231F20"/>
          <w:spacing w:val="-4"/>
          <w:sz w:val="16"/>
        </w:rPr>
        <w:t>проекта</w:t>
      </w:r>
    </w:p>
    <w:p>
      <w:pPr>
        <w:spacing w:line="254" w:lineRule="auto" w:before="114"/>
        <w:ind w:left="743" w:right="38" w:firstLine="0"/>
        <w:jc w:val="center"/>
        <w:rPr>
          <w:rFonts w:ascii="Microsoft Sans Serif" w:hAnsi="Microsoft Sans Serif"/>
          <w:sz w:val="16"/>
        </w:rPr>
      </w:pPr>
      <w:r>
        <w:rPr/>
        <w:br w:type="column"/>
      </w:r>
      <w:r>
        <w:rPr>
          <w:rFonts w:ascii="Microsoft Sans Serif" w:hAnsi="Microsoft Sans Serif"/>
          <w:color w:val="231F20"/>
          <w:spacing w:val="-2"/>
          <w:sz w:val="16"/>
        </w:rPr>
        <w:t>Модель предметной области, алгоритмы</w:t>
      </w:r>
    </w:p>
    <w:p>
      <w:pPr>
        <w:spacing w:line="240" w:lineRule="auto" w:before="7"/>
        <w:rPr>
          <w:rFonts w:ascii="Microsoft Sans Serif"/>
          <w:sz w:val="18"/>
        </w:rPr>
      </w:pPr>
      <w:r>
        <w:rPr/>
        <w:br w:type="column"/>
      </w:r>
      <w:r>
        <w:rPr>
          <w:rFonts w:ascii="Microsoft Sans Serif"/>
          <w:sz w:val="18"/>
        </w:rPr>
      </w:r>
    </w:p>
    <w:p>
      <w:pPr>
        <w:spacing w:before="0"/>
        <w:ind w:left="1161" w:right="0" w:firstLine="0"/>
        <w:jc w:val="left"/>
        <w:rPr>
          <w:rFonts w:ascii="Arial Black"/>
          <w:sz w:val="18"/>
        </w:rPr>
      </w:pPr>
      <w:r>
        <w:rPr>
          <w:rFonts w:ascii="Arial Black"/>
          <w:sz w:val="18"/>
        </w:rPr>
        <mc:AlternateContent>
          <mc:Choice Requires="wps">
            <w:drawing>
              <wp:anchor distT="0" distB="0" distL="0" distR="0" allowOverlap="1" layoutInCell="1" locked="0" behindDoc="0" simplePos="0" relativeHeight="15865856">
                <wp:simplePos x="0" y="0"/>
                <wp:positionH relativeFrom="page">
                  <wp:posOffset>2993719</wp:posOffset>
                </wp:positionH>
                <wp:positionV relativeFrom="paragraph">
                  <wp:posOffset>-220179</wp:posOffset>
                </wp:positionV>
                <wp:extent cx="1001394" cy="724535"/>
                <wp:effectExtent l="0" t="0" r="0" b="0"/>
                <wp:wrapNone/>
                <wp:docPr id="1383" name="Textbox 1383"/>
                <wp:cNvGraphicFramePr>
                  <a:graphicFrameLocks/>
                </wp:cNvGraphicFramePr>
                <a:graphic>
                  <a:graphicData uri="http://schemas.microsoft.com/office/word/2010/wordprocessingShape">
                    <wps:wsp>
                      <wps:cNvPr id="1383" name="Textbox 1383"/>
                      <wps:cNvSpPr txBox="1"/>
                      <wps:spPr>
                        <a:xfrm>
                          <a:off x="0" y="0"/>
                          <a:ext cx="1001394" cy="724535"/>
                        </a:xfrm>
                        <a:prstGeom prst="rect">
                          <a:avLst/>
                        </a:prstGeom>
                      </wps:spPr>
                      <wps:txbx>
                        <w:txbxContent>
                          <w:p>
                            <w:pPr>
                              <w:pStyle w:val="BodyText"/>
                              <w:rPr>
                                <w:sz w:val="16"/>
                              </w:rPr>
                            </w:pPr>
                          </w:p>
                          <w:p>
                            <w:pPr>
                              <w:pStyle w:val="BodyText"/>
                              <w:spacing w:before="95"/>
                              <w:rPr>
                                <w:sz w:val="16"/>
                              </w:rPr>
                            </w:pPr>
                          </w:p>
                          <w:p>
                            <w:pPr>
                              <w:spacing w:line="254" w:lineRule="auto" w:before="0"/>
                              <w:ind w:left="656" w:right="119"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wps:txbx>
                      <wps:bodyPr wrap="square" lIns="0" tIns="0" rIns="0" bIns="0" rtlCol="0">
                        <a:noAutofit/>
                      </wps:bodyPr>
                    </wps:wsp>
                  </a:graphicData>
                </a:graphic>
              </wp:anchor>
            </w:drawing>
          </mc:Choice>
          <mc:Fallback>
            <w:pict>
              <v:shape style="position:absolute;margin-left:235.725906pt;margin-top:-17.336983pt;width:78.850pt;height:57.05pt;mso-position-horizontal-relative:page;mso-position-vertical-relative:paragraph;z-index:15865856" type="#_x0000_t202" id="docshape1109" filled="false" stroked="false">
                <v:textbox inset="0,0,0,0">
                  <w:txbxContent>
                    <w:p>
                      <w:pPr>
                        <w:pStyle w:val="BodyText"/>
                        <w:rPr>
                          <w:sz w:val="16"/>
                        </w:rPr>
                      </w:pPr>
                    </w:p>
                    <w:p>
                      <w:pPr>
                        <w:pStyle w:val="BodyText"/>
                        <w:spacing w:before="95"/>
                        <w:rPr>
                          <w:sz w:val="16"/>
                        </w:rPr>
                      </w:pPr>
                    </w:p>
                    <w:p>
                      <w:pPr>
                        <w:spacing w:line="254" w:lineRule="auto" w:before="0"/>
                        <w:ind w:left="656" w:right="119"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v:textbox>
                <w10:wrap type="none"/>
              </v:shape>
            </w:pict>
          </mc:Fallback>
        </mc:AlternateContent>
      </w:r>
      <w:r>
        <w:rPr>
          <w:rFonts w:ascii="Arial Black"/>
          <w:color w:val="231F20"/>
          <w:spacing w:val="-2"/>
          <w:w w:val="80"/>
          <w:sz w:val="18"/>
        </w:rPr>
        <w:t>UserController</w:t>
      </w:r>
    </w:p>
    <w:p>
      <w:pPr>
        <w:spacing w:after="0"/>
        <w:jc w:val="left"/>
        <w:rPr>
          <w:rFonts w:ascii="Arial Black"/>
          <w:sz w:val="18"/>
        </w:rPr>
        <w:sectPr>
          <w:type w:val="continuous"/>
          <w:pgSz w:w="9360" w:h="13210"/>
          <w:pgMar w:header="846" w:footer="0" w:top="1500" w:bottom="280" w:left="708" w:right="850"/>
          <w:cols w:num="3" w:equalWidth="0">
            <w:col w:w="2066" w:space="40"/>
            <w:col w:w="1681" w:space="793"/>
            <w:col w:w="3222"/>
          </w:cols>
        </w:sectPr>
      </w:pPr>
    </w:p>
    <w:p>
      <w:pPr>
        <w:pStyle w:val="BodyText"/>
        <w:spacing w:before="34"/>
        <w:rPr>
          <w:rFonts w:ascii="Arial Black"/>
          <w:sz w:val="16"/>
        </w:rPr>
      </w:pPr>
    </w:p>
    <w:p>
      <w:pPr>
        <w:tabs>
          <w:tab w:pos="1875" w:val="left" w:leader="none"/>
        </w:tabs>
        <w:spacing w:before="1"/>
        <w:ind w:left="157" w:right="0" w:firstLine="0"/>
        <w:jc w:val="center"/>
        <w:rPr>
          <w:rFonts w:ascii="Microsoft Sans Serif" w:hAnsi="Microsoft Sans Serif"/>
          <w:sz w:val="16"/>
        </w:rPr>
      </w:pPr>
      <w:r>
        <w:rPr>
          <w:rFonts w:ascii="Microsoft Sans Serif" w:hAnsi="Microsoft Sans Serif"/>
          <w:color w:val="231F20"/>
          <w:spacing w:val="-7"/>
          <w:position w:val="1"/>
          <w:sz w:val="16"/>
        </w:rPr>
        <w:t>Тривиальный</w:t>
      </w:r>
      <w:r>
        <w:rPr>
          <w:rFonts w:ascii="Microsoft Sans Serif" w:hAnsi="Microsoft Sans Serif"/>
          <w:color w:val="231F20"/>
          <w:spacing w:val="7"/>
          <w:position w:val="1"/>
          <w:sz w:val="16"/>
        </w:rPr>
        <w:t> </w:t>
      </w:r>
      <w:r>
        <w:rPr>
          <w:rFonts w:ascii="Microsoft Sans Serif" w:hAnsi="Microsoft Sans Serif"/>
          <w:color w:val="231F20"/>
          <w:spacing w:val="-5"/>
          <w:position w:val="1"/>
          <w:sz w:val="16"/>
        </w:rPr>
        <w:t>код</w:t>
      </w:r>
      <w:r>
        <w:rPr>
          <w:rFonts w:ascii="Microsoft Sans Serif" w:hAnsi="Microsoft Sans Serif"/>
          <w:color w:val="231F20"/>
          <w:position w:val="1"/>
          <w:sz w:val="16"/>
        </w:rPr>
        <w:tab/>
      </w:r>
      <w:r>
        <w:rPr>
          <w:rFonts w:ascii="Microsoft Sans Serif" w:hAnsi="Microsoft Sans Serif"/>
          <w:color w:val="231F20"/>
          <w:spacing w:val="-2"/>
          <w:sz w:val="16"/>
        </w:rPr>
        <w:t>Контроллеры</w:t>
      </w:r>
    </w:p>
    <w:p>
      <w:pPr>
        <w:pStyle w:val="BodyText"/>
        <w:rPr>
          <w:rFonts w:ascii="Microsoft Sans Serif"/>
          <w:sz w:val="16"/>
        </w:rPr>
      </w:pPr>
    </w:p>
    <w:p>
      <w:pPr>
        <w:pStyle w:val="BodyText"/>
        <w:rPr>
          <w:rFonts w:ascii="Microsoft Sans Serif"/>
          <w:sz w:val="16"/>
        </w:rPr>
      </w:pPr>
    </w:p>
    <w:p>
      <w:pPr>
        <w:pStyle w:val="BodyText"/>
        <w:spacing w:before="157"/>
        <w:rPr>
          <w:rFonts w:ascii="Microsoft Sans Serif"/>
          <w:sz w:val="16"/>
        </w:rPr>
      </w:pPr>
    </w:p>
    <w:p>
      <w:pPr>
        <w:spacing w:before="0"/>
        <w:ind w:left="214" w:right="0" w:firstLine="0"/>
        <w:jc w:val="center"/>
        <w:rPr>
          <w:rFonts w:ascii="Microsoft Sans Serif" w:hAnsi="Microsoft Sans Serif"/>
          <w:sz w:val="16"/>
        </w:rPr>
      </w:pPr>
      <w:r>
        <w:rPr>
          <w:rFonts w:ascii="Microsoft Sans Serif" w:hAnsi="Microsoft Sans Serif"/>
          <w:color w:val="231F20"/>
          <w:spacing w:val="-2"/>
          <w:sz w:val="16"/>
        </w:rPr>
        <w:t>Количество</w:t>
      </w:r>
      <w:r>
        <w:rPr>
          <w:rFonts w:ascii="Microsoft Sans Serif" w:hAnsi="Microsoft Sans Serif"/>
          <w:color w:val="231F20"/>
          <w:spacing w:val="3"/>
          <w:sz w:val="16"/>
        </w:rPr>
        <w:t> </w:t>
      </w:r>
      <w:r>
        <w:rPr>
          <w:rFonts w:ascii="Microsoft Sans Serif" w:hAnsi="Microsoft Sans Serif"/>
          <w:color w:val="231F20"/>
          <w:spacing w:val="-2"/>
          <w:sz w:val="16"/>
        </w:rPr>
        <w:t>коллабораторов</w:t>
      </w:r>
    </w:p>
    <w:p>
      <w:pPr>
        <w:spacing w:line="256" w:lineRule="auto" w:before="171"/>
        <w:ind w:left="352" w:right="179" w:firstLine="429"/>
        <w:jc w:val="left"/>
        <w:rPr>
          <w:rFonts w:ascii="Trebuchet MS" w:hAnsi="Trebuchet MS"/>
          <w:sz w:val="16"/>
        </w:rPr>
      </w:pPr>
      <w:r>
        <w:rPr>
          <w:rFonts w:ascii="Tahoma" w:hAnsi="Tahoma"/>
          <w:b/>
          <w:color w:val="231F20"/>
          <w:spacing w:val="-4"/>
          <w:sz w:val="16"/>
        </w:rPr>
        <w:t>Рис.</w:t>
      </w:r>
      <w:r>
        <w:rPr>
          <w:rFonts w:ascii="Tahoma" w:hAnsi="Tahoma"/>
          <w:b/>
          <w:color w:val="231F20"/>
          <w:spacing w:val="-10"/>
          <w:sz w:val="16"/>
        </w:rPr>
        <w:t> </w:t>
      </w:r>
      <w:r>
        <w:rPr>
          <w:rFonts w:ascii="Tahoma" w:hAnsi="Tahoma"/>
          <w:b/>
          <w:color w:val="231F20"/>
          <w:spacing w:val="-4"/>
          <w:sz w:val="16"/>
        </w:rPr>
        <w:t>7.8.</w:t>
      </w:r>
      <w:r>
        <w:rPr>
          <w:rFonts w:ascii="Tahoma" w:hAnsi="Tahoma"/>
          <w:b/>
          <w:color w:val="231F20"/>
          <w:spacing w:val="-8"/>
          <w:sz w:val="16"/>
        </w:rPr>
        <w:t> </w:t>
      </w:r>
      <w:r>
        <w:rPr>
          <w:rFonts w:ascii="Trebuchet MS" w:hAnsi="Trebuchet MS"/>
          <w:color w:val="231F20"/>
          <w:spacing w:val="-4"/>
          <w:sz w:val="16"/>
        </w:rPr>
        <w:t>Во</w:t>
      </w:r>
      <w:r>
        <w:rPr>
          <w:rFonts w:ascii="Trebuchet MS" w:hAnsi="Trebuchet MS"/>
          <w:color w:val="231F20"/>
          <w:spacing w:val="-10"/>
          <w:sz w:val="16"/>
        </w:rPr>
        <w:t> </w:t>
      </w:r>
      <w:r>
        <w:rPr>
          <w:rFonts w:ascii="Trebuchet MS" w:hAnsi="Trebuchet MS"/>
          <w:color w:val="231F20"/>
          <w:spacing w:val="-4"/>
          <w:sz w:val="16"/>
        </w:rPr>
        <w:t>второй</w:t>
      </w:r>
      <w:r>
        <w:rPr>
          <w:rFonts w:ascii="Trebuchet MS" w:hAnsi="Trebuchet MS"/>
          <w:color w:val="231F20"/>
          <w:spacing w:val="-10"/>
          <w:sz w:val="16"/>
        </w:rPr>
        <w:t> </w:t>
      </w:r>
      <w:r>
        <w:rPr>
          <w:rFonts w:ascii="Trebuchet MS" w:hAnsi="Trebuchet MS"/>
          <w:color w:val="231F20"/>
          <w:spacing w:val="-4"/>
          <w:sz w:val="16"/>
        </w:rPr>
        <w:t>версии</w:t>
      </w:r>
      <w:r>
        <w:rPr>
          <w:rFonts w:ascii="Trebuchet MS" w:hAnsi="Trebuchet MS"/>
          <w:color w:val="231F20"/>
          <w:spacing w:val="-10"/>
          <w:sz w:val="16"/>
        </w:rPr>
        <w:t> </w:t>
      </w:r>
      <w:r>
        <w:rPr>
          <w:rFonts w:ascii="Trebuchet MS" w:hAnsi="Trebuchet MS"/>
          <w:color w:val="231F20"/>
          <w:spacing w:val="-4"/>
          <w:sz w:val="16"/>
        </w:rPr>
        <w:t>класс</w:t>
      </w:r>
      <w:r>
        <w:rPr>
          <w:rFonts w:ascii="Trebuchet MS" w:hAnsi="Trebuchet MS"/>
          <w:color w:val="231F20"/>
          <w:spacing w:val="-10"/>
          <w:sz w:val="16"/>
        </w:rPr>
        <w:t> </w:t>
      </w:r>
      <w:r>
        <w:rPr>
          <w:rFonts w:ascii="Trebuchet MS" w:hAnsi="Trebuchet MS"/>
          <w:color w:val="231F20"/>
          <w:spacing w:val="-4"/>
          <w:sz w:val="16"/>
        </w:rPr>
        <w:t>User</w:t>
      </w:r>
      <w:r>
        <w:rPr>
          <w:rFonts w:ascii="Trebuchet MS" w:hAnsi="Trebuchet MS"/>
          <w:color w:val="231F20"/>
          <w:spacing w:val="-10"/>
          <w:sz w:val="16"/>
        </w:rPr>
        <w:t> </w:t>
      </w:r>
      <w:r>
        <w:rPr>
          <w:rFonts w:ascii="Trebuchet MS" w:hAnsi="Trebuchet MS"/>
          <w:color w:val="231F20"/>
          <w:spacing w:val="-4"/>
          <w:sz w:val="16"/>
        </w:rPr>
        <w:t>размещается</w:t>
      </w:r>
      <w:r>
        <w:rPr>
          <w:rFonts w:ascii="Trebuchet MS" w:hAnsi="Trebuchet MS"/>
          <w:color w:val="231F20"/>
          <w:spacing w:val="-10"/>
          <w:sz w:val="16"/>
        </w:rPr>
        <w:t> </w:t>
      </w:r>
      <w:r>
        <w:rPr>
          <w:rFonts w:ascii="Trebuchet MS" w:hAnsi="Trebuchet MS"/>
          <w:color w:val="231F20"/>
          <w:spacing w:val="-4"/>
          <w:sz w:val="16"/>
        </w:rPr>
        <w:t>в</w:t>
      </w:r>
      <w:r>
        <w:rPr>
          <w:rFonts w:ascii="Trebuchet MS" w:hAnsi="Trebuchet MS"/>
          <w:color w:val="231F20"/>
          <w:spacing w:val="-10"/>
          <w:sz w:val="16"/>
        </w:rPr>
        <w:t> </w:t>
      </w:r>
      <w:r>
        <w:rPr>
          <w:rFonts w:ascii="Trebuchet MS" w:hAnsi="Trebuchet MS"/>
          <w:color w:val="231F20"/>
          <w:spacing w:val="-4"/>
          <w:sz w:val="16"/>
        </w:rPr>
        <w:t>четверти</w:t>
      </w:r>
      <w:r>
        <w:rPr>
          <w:rFonts w:ascii="Trebuchet MS" w:hAnsi="Trebuchet MS"/>
          <w:color w:val="231F20"/>
          <w:spacing w:val="-10"/>
          <w:sz w:val="16"/>
        </w:rPr>
        <w:t> </w:t>
      </w:r>
      <w:r>
        <w:rPr>
          <w:rFonts w:ascii="Trebuchet MS" w:hAnsi="Trebuchet MS"/>
          <w:color w:val="231F20"/>
          <w:spacing w:val="-4"/>
          <w:sz w:val="16"/>
        </w:rPr>
        <w:t>модели</w:t>
      </w:r>
      <w:r>
        <w:rPr>
          <w:rFonts w:ascii="Trebuchet MS" w:hAnsi="Trebuchet MS"/>
          <w:color w:val="231F20"/>
          <w:spacing w:val="-10"/>
          <w:sz w:val="16"/>
        </w:rPr>
        <w:t> </w:t>
      </w:r>
      <w:r>
        <w:rPr>
          <w:rFonts w:ascii="Trebuchet MS" w:hAnsi="Trebuchet MS"/>
          <w:color w:val="231F20"/>
          <w:spacing w:val="-4"/>
          <w:sz w:val="16"/>
        </w:rPr>
        <w:t>предметной</w:t>
      </w:r>
      <w:r>
        <w:rPr>
          <w:rFonts w:ascii="Trebuchet MS" w:hAnsi="Trebuchet MS"/>
          <w:color w:val="231F20"/>
          <w:spacing w:val="-10"/>
          <w:sz w:val="16"/>
        </w:rPr>
        <w:t> </w:t>
      </w:r>
      <w:r>
        <w:rPr>
          <w:rFonts w:ascii="Trebuchet MS" w:hAnsi="Trebuchet MS"/>
          <w:color w:val="231F20"/>
          <w:spacing w:val="-4"/>
          <w:sz w:val="16"/>
        </w:rPr>
        <w:t>области </w:t>
      </w:r>
      <w:r>
        <w:rPr>
          <w:rFonts w:ascii="Trebuchet MS" w:hAnsi="Trebuchet MS"/>
          <w:color w:val="231F20"/>
          <w:w w:val="90"/>
          <w:sz w:val="16"/>
        </w:rPr>
        <w:t>рядом с вертикальной осью. Класс UserController почти пересекает границу с переусложненным кодом,</w:t>
      </w:r>
    </w:p>
    <w:p>
      <w:pPr>
        <w:spacing w:before="2"/>
        <w:ind w:left="2546" w:right="0" w:firstLine="0"/>
        <w:jc w:val="left"/>
        <w:rPr>
          <w:rFonts w:ascii="Trebuchet MS" w:hAnsi="Trebuchet MS"/>
          <w:sz w:val="16"/>
        </w:rPr>
      </w:pPr>
      <w:r>
        <w:rPr>
          <w:rFonts w:ascii="Trebuchet MS" w:hAnsi="Trebuchet MS"/>
          <w:color w:val="231F20"/>
          <w:spacing w:val="-6"/>
          <w:sz w:val="16"/>
        </w:rPr>
        <w:t>потому</w:t>
      </w:r>
      <w:r>
        <w:rPr>
          <w:rFonts w:ascii="Trebuchet MS" w:hAnsi="Trebuchet MS"/>
          <w:color w:val="231F20"/>
          <w:spacing w:val="-10"/>
          <w:sz w:val="16"/>
        </w:rPr>
        <w:t> </w:t>
      </w:r>
      <w:r>
        <w:rPr>
          <w:rFonts w:ascii="Trebuchet MS" w:hAnsi="Trebuchet MS"/>
          <w:color w:val="231F20"/>
          <w:spacing w:val="-6"/>
          <w:sz w:val="16"/>
        </w:rPr>
        <w:t>что</w:t>
      </w:r>
      <w:r>
        <w:rPr>
          <w:rFonts w:ascii="Trebuchet MS" w:hAnsi="Trebuchet MS"/>
          <w:color w:val="231F20"/>
          <w:spacing w:val="-10"/>
          <w:sz w:val="16"/>
        </w:rPr>
        <w:t> </w:t>
      </w:r>
      <w:r>
        <w:rPr>
          <w:rFonts w:ascii="Trebuchet MS" w:hAnsi="Trebuchet MS"/>
          <w:color w:val="231F20"/>
          <w:spacing w:val="-6"/>
          <w:sz w:val="16"/>
        </w:rPr>
        <w:t>он</w:t>
      </w:r>
      <w:r>
        <w:rPr>
          <w:rFonts w:ascii="Trebuchet MS" w:hAnsi="Trebuchet MS"/>
          <w:color w:val="231F20"/>
          <w:spacing w:val="-9"/>
          <w:sz w:val="16"/>
        </w:rPr>
        <w:t> </w:t>
      </w:r>
      <w:r>
        <w:rPr>
          <w:rFonts w:ascii="Trebuchet MS" w:hAnsi="Trebuchet MS"/>
          <w:color w:val="231F20"/>
          <w:spacing w:val="-6"/>
          <w:sz w:val="16"/>
        </w:rPr>
        <w:t>содержит</w:t>
      </w:r>
      <w:r>
        <w:rPr>
          <w:rFonts w:ascii="Trebuchet MS" w:hAnsi="Trebuchet MS"/>
          <w:color w:val="231F20"/>
          <w:spacing w:val="-10"/>
          <w:sz w:val="16"/>
        </w:rPr>
        <w:t> </w:t>
      </w:r>
      <w:r>
        <w:rPr>
          <w:rFonts w:ascii="Trebuchet MS" w:hAnsi="Trebuchet MS"/>
          <w:color w:val="231F20"/>
          <w:spacing w:val="-6"/>
          <w:sz w:val="16"/>
        </w:rPr>
        <w:t>сложную</w:t>
      </w:r>
      <w:r>
        <w:rPr>
          <w:rFonts w:ascii="Trebuchet MS" w:hAnsi="Trebuchet MS"/>
          <w:color w:val="231F20"/>
          <w:spacing w:val="-10"/>
          <w:sz w:val="16"/>
        </w:rPr>
        <w:t> </w:t>
      </w:r>
      <w:r>
        <w:rPr>
          <w:rFonts w:ascii="Trebuchet MS" w:hAnsi="Trebuchet MS"/>
          <w:color w:val="231F20"/>
          <w:spacing w:val="-6"/>
          <w:sz w:val="16"/>
        </w:rPr>
        <w:t>логику</w:t>
      </w:r>
    </w:p>
    <w:p>
      <w:pPr>
        <w:pStyle w:val="BodyText"/>
        <w:rPr>
          <w:rFonts w:ascii="Trebuchet MS"/>
          <w:sz w:val="16"/>
        </w:rPr>
      </w:pPr>
    </w:p>
    <w:p>
      <w:pPr>
        <w:pStyle w:val="BodyText"/>
        <w:spacing w:before="90"/>
        <w:rPr>
          <w:rFonts w:ascii="Trebuchet MS"/>
          <w:sz w:val="16"/>
        </w:rPr>
      </w:pPr>
    </w:p>
    <w:p>
      <w:pPr>
        <w:pStyle w:val="Heading4"/>
        <w:numPr>
          <w:ilvl w:val="2"/>
          <w:numId w:val="51"/>
        </w:numPr>
        <w:tabs>
          <w:tab w:pos="945" w:val="left" w:leader="none"/>
        </w:tabs>
        <w:spacing w:line="240" w:lineRule="auto" w:before="1" w:after="0"/>
        <w:ind w:left="945" w:right="0" w:hanging="690"/>
        <w:jc w:val="left"/>
      </w:pPr>
      <w:r>
        <w:rPr>
          <w:color w:val="231F20"/>
        </w:rPr>
        <w:t>Версия</w:t>
      </w:r>
      <w:r>
        <w:rPr>
          <w:color w:val="231F20"/>
          <w:spacing w:val="-3"/>
        </w:rPr>
        <w:t> </w:t>
      </w:r>
      <w:r>
        <w:rPr>
          <w:color w:val="231F20"/>
        </w:rPr>
        <w:t>3:</w:t>
      </w:r>
      <w:r>
        <w:rPr>
          <w:color w:val="231F20"/>
          <w:spacing w:val="-2"/>
        </w:rPr>
        <w:t> </w:t>
      </w:r>
      <w:r>
        <w:rPr>
          <w:color w:val="231F20"/>
        </w:rPr>
        <w:t>вынесение</w:t>
      </w:r>
      <w:r>
        <w:rPr>
          <w:color w:val="231F20"/>
          <w:spacing w:val="-1"/>
        </w:rPr>
        <w:t> </w:t>
      </w:r>
      <w:r>
        <w:rPr>
          <w:color w:val="231F20"/>
        </w:rPr>
        <w:t>сложности</w:t>
      </w:r>
      <w:r>
        <w:rPr>
          <w:color w:val="231F20"/>
          <w:spacing w:val="-1"/>
        </w:rPr>
        <w:t> </w:t>
      </w:r>
      <w:r>
        <w:rPr>
          <w:color w:val="231F20"/>
        </w:rPr>
        <w:t>из</w:t>
      </w:r>
      <w:r>
        <w:rPr>
          <w:color w:val="231F20"/>
          <w:spacing w:val="-2"/>
        </w:rPr>
        <w:t> </w:t>
      </w:r>
      <w:r>
        <w:rPr>
          <w:color w:val="231F20"/>
        </w:rPr>
        <w:t>сервисов</w:t>
      </w:r>
      <w:r>
        <w:rPr>
          <w:color w:val="231F20"/>
          <w:spacing w:val="-1"/>
        </w:rPr>
        <w:t> </w:t>
      </w:r>
      <w:r>
        <w:rPr>
          <w:color w:val="231F20"/>
          <w:spacing w:val="-2"/>
        </w:rPr>
        <w:t>приложения</w:t>
      </w:r>
    </w:p>
    <w:p>
      <w:pPr>
        <w:pStyle w:val="BodyText"/>
        <w:spacing w:line="256" w:lineRule="auto" w:before="130"/>
        <w:ind w:left="255" w:right="108"/>
        <w:jc w:val="both"/>
      </w:pPr>
      <w:r>
        <w:rPr>
          <w:color w:val="231F20"/>
        </w:rPr>
        <w:t>Чтобы</w:t>
      </w:r>
      <w:r>
        <w:rPr>
          <w:color w:val="231F20"/>
          <w:spacing w:val="-12"/>
        </w:rPr>
        <w:t> </w:t>
      </w:r>
      <w:r>
        <w:rPr>
          <w:color w:val="231F20"/>
        </w:rPr>
        <w:t>класс</w:t>
      </w:r>
      <w:r>
        <w:rPr>
          <w:color w:val="231F20"/>
          <w:spacing w:val="-11"/>
        </w:rPr>
        <w:t> </w:t>
      </w:r>
      <w:r>
        <w:rPr>
          <w:rFonts w:ascii="Consolas" w:hAnsi="Consolas"/>
          <w:color w:val="231F20"/>
          <w:sz w:val="18"/>
        </w:rPr>
        <w:t>UserController</w:t>
      </w:r>
      <w:r>
        <w:rPr>
          <w:rFonts w:ascii="Consolas" w:hAnsi="Consolas"/>
          <w:color w:val="231F20"/>
          <w:spacing w:val="-24"/>
          <w:sz w:val="18"/>
        </w:rPr>
        <w:t> </w:t>
      </w:r>
      <w:r>
        <w:rPr>
          <w:color w:val="231F20"/>
        </w:rPr>
        <w:t>однозначно</w:t>
      </w:r>
      <w:r>
        <w:rPr>
          <w:color w:val="231F20"/>
          <w:spacing w:val="-11"/>
        </w:rPr>
        <w:t> </w:t>
      </w:r>
      <w:r>
        <w:rPr>
          <w:color w:val="231F20"/>
        </w:rPr>
        <w:t>относился</w:t>
      </w:r>
      <w:r>
        <w:rPr>
          <w:color w:val="231F20"/>
          <w:spacing w:val="-5"/>
        </w:rPr>
        <w:t> </w:t>
      </w:r>
      <w:r>
        <w:rPr>
          <w:color w:val="231F20"/>
        </w:rPr>
        <w:t>к</w:t>
      </w:r>
      <w:r>
        <w:rPr>
          <w:color w:val="231F20"/>
          <w:spacing w:val="-3"/>
        </w:rPr>
        <w:t> </w:t>
      </w:r>
      <w:r>
        <w:rPr>
          <w:color w:val="231F20"/>
        </w:rPr>
        <w:t>четверти</w:t>
      </w:r>
      <w:r>
        <w:rPr>
          <w:color w:val="231F20"/>
          <w:spacing w:val="-2"/>
        </w:rPr>
        <w:t> </w:t>
      </w:r>
      <w:r>
        <w:rPr>
          <w:color w:val="231F20"/>
        </w:rPr>
        <w:t>контроллеров,</w:t>
      </w:r>
      <w:r>
        <w:rPr>
          <w:color w:val="231F20"/>
          <w:spacing w:val="-2"/>
        </w:rPr>
        <w:t> </w:t>
      </w:r>
      <w:r>
        <w:rPr>
          <w:color w:val="231F20"/>
        </w:rPr>
        <w:t>не- </w:t>
      </w:r>
      <w:r>
        <w:rPr>
          <w:color w:val="231F20"/>
          <w:spacing w:val="-2"/>
        </w:rPr>
        <w:t>обходимо</w:t>
      </w:r>
      <w:r>
        <w:rPr>
          <w:color w:val="231F20"/>
          <w:spacing w:val="-5"/>
        </w:rPr>
        <w:t> </w:t>
      </w:r>
      <w:r>
        <w:rPr>
          <w:color w:val="231F20"/>
          <w:spacing w:val="-2"/>
        </w:rPr>
        <w:t>выделить</w:t>
      </w:r>
      <w:r>
        <w:rPr>
          <w:color w:val="231F20"/>
          <w:spacing w:val="-5"/>
        </w:rPr>
        <w:t> </w:t>
      </w:r>
      <w:r>
        <w:rPr>
          <w:color w:val="231F20"/>
          <w:spacing w:val="-2"/>
        </w:rPr>
        <w:t>из</w:t>
      </w:r>
      <w:r>
        <w:rPr>
          <w:color w:val="231F20"/>
          <w:spacing w:val="-5"/>
        </w:rPr>
        <w:t> </w:t>
      </w:r>
      <w:r>
        <w:rPr>
          <w:color w:val="231F20"/>
          <w:spacing w:val="-2"/>
        </w:rPr>
        <w:t>него</w:t>
      </w:r>
      <w:r>
        <w:rPr>
          <w:color w:val="231F20"/>
          <w:spacing w:val="-5"/>
        </w:rPr>
        <w:t> </w:t>
      </w:r>
      <w:r>
        <w:rPr>
          <w:color w:val="231F20"/>
          <w:spacing w:val="-2"/>
        </w:rPr>
        <w:t>логику</w:t>
      </w:r>
      <w:r>
        <w:rPr>
          <w:color w:val="231F20"/>
          <w:spacing w:val="-5"/>
        </w:rPr>
        <w:t> </w:t>
      </w:r>
      <w:r>
        <w:rPr>
          <w:color w:val="231F20"/>
          <w:spacing w:val="-2"/>
        </w:rPr>
        <w:t>создания</w:t>
      </w:r>
      <w:r>
        <w:rPr>
          <w:color w:val="231F20"/>
          <w:spacing w:val="-5"/>
        </w:rPr>
        <w:t> </w:t>
      </w:r>
      <w:r>
        <w:rPr>
          <w:color w:val="231F20"/>
          <w:spacing w:val="-2"/>
        </w:rPr>
        <w:t>доменных</w:t>
      </w:r>
      <w:r>
        <w:rPr>
          <w:color w:val="231F20"/>
          <w:spacing w:val="-5"/>
        </w:rPr>
        <w:t> </w:t>
      </w:r>
      <w:r>
        <w:rPr>
          <w:color w:val="231F20"/>
          <w:spacing w:val="-2"/>
        </w:rPr>
        <w:t>классов.</w:t>
      </w:r>
      <w:r>
        <w:rPr>
          <w:color w:val="231F20"/>
          <w:spacing w:val="-5"/>
        </w:rPr>
        <w:t> </w:t>
      </w:r>
      <w:r>
        <w:rPr>
          <w:color w:val="231F20"/>
          <w:spacing w:val="-2"/>
        </w:rPr>
        <w:t>Если</w:t>
      </w:r>
      <w:r>
        <w:rPr>
          <w:color w:val="231F20"/>
          <w:spacing w:val="-5"/>
        </w:rPr>
        <w:t> </w:t>
      </w:r>
      <w:r>
        <w:rPr>
          <w:color w:val="231F20"/>
          <w:spacing w:val="-2"/>
        </w:rPr>
        <w:t>вы</w:t>
      </w:r>
      <w:r>
        <w:rPr>
          <w:color w:val="231F20"/>
          <w:spacing w:val="-5"/>
        </w:rPr>
        <w:t> </w:t>
      </w:r>
      <w:r>
        <w:rPr>
          <w:color w:val="231F20"/>
          <w:spacing w:val="-2"/>
        </w:rPr>
        <w:t>использу- </w:t>
      </w:r>
      <w:r>
        <w:rPr>
          <w:color w:val="231F20"/>
        </w:rPr>
        <w:t>ете ORM (Object Relational Mapping), библиотеку для отображения базы данных на</w:t>
      </w:r>
      <w:r>
        <w:rPr>
          <w:color w:val="231F20"/>
          <w:spacing w:val="-12"/>
        </w:rPr>
        <w:t> </w:t>
      </w:r>
      <w:r>
        <w:rPr>
          <w:color w:val="231F20"/>
        </w:rPr>
        <w:t>модель</w:t>
      </w:r>
      <w:r>
        <w:rPr>
          <w:color w:val="231F20"/>
          <w:spacing w:val="-11"/>
        </w:rPr>
        <w:t> </w:t>
      </w:r>
      <w:r>
        <w:rPr>
          <w:color w:val="231F20"/>
        </w:rPr>
        <w:t>предметной</w:t>
      </w:r>
      <w:r>
        <w:rPr>
          <w:color w:val="231F20"/>
          <w:spacing w:val="-11"/>
        </w:rPr>
        <w:t> </w:t>
      </w:r>
      <w:r>
        <w:rPr>
          <w:color w:val="231F20"/>
        </w:rPr>
        <w:t>области,</w:t>
      </w:r>
      <w:r>
        <w:rPr>
          <w:color w:val="231F20"/>
          <w:spacing w:val="-11"/>
        </w:rPr>
        <w:t> </w:t>
      </w:r>
      <w:r>
        <w:rPr>
          <w:color w:val="231F20"/>
        </w:rPr>
        <w:t>она</w:t>
      </w:r>
      <w:r>
        <w:rPr>
          <w:color w:val="231F20"/>
          <w:spacing w:val="-11"/>
        </w:rPr>
        <w:t> </w:t>
      </w:r>
      <w:r>
        <w:rPr>
          <w:color w:val="231F20"/>
        </w:rPr>
        <w:t>будет</w:t>
      </w:r>
      <w:r>
        <w:rPr>
          <w:color w:val="231F20"/>
          <w:spacing w:val="-11"/>
        </w:rPr>
        <w:t> </w:t>
      </w:r>
      <w:r>
        <w:rPr>
          <w:color w:val="231F20"/>
        </w:rPr>
        <w:t>хорошим</w:t>
      </w:r>
      <w:r>
        <w:rPr>
          <w:color w:val="231F20"/>
          <w:spacing w:val="-11"/>
        </w:rPr>
        <w:t> </w:t>
      </w:r>
      <w:r>
        <w:rPr>
          <w:color w:val="231F20"/>
        </w:rPr>
        <w:t>местом</w:t>
      </w:r>
      <w:r>
        <w:rPr>
          <w:color w:val="231F20"/>
          <w:spacing w:val="-11"/>
        </w:rPr>
        <w:t> </w:t>
      </w:r>
      <w:r>
        <w:rPr>
          <w:color w:val="231F20"/>
        </w:rPr>
        <w:t>для</w:t>
      </w:r>
      <w:r>
        <w:rPr>
          <w:color w:val="231F20"/>
          <w:spacing w:val="-11"/>
        </w:rPr>
        <w:t> </w:t>
      </w:r>
      <w:r>
        <w:rPr>
          <w:color w:val="231F20"/>
        </w:rPr>
        <w:t>размещения</w:t>
      </w:r>
      <w:r>
        <w:rPr>
          <w:color w:val="231F20"/>
          <w:spacing w:val="-11"/>
        </w:rPr>
        <w:t> </w:t>
      </w:r>
      <w:r>
        <w:rPr>
          <w:color w:val="231F20"/>
        </w:rPr>
        <w:t>такой логики. У каждой библиотеки ORM имеется специальная область, в которой вы </w:t>
      </w:r>
      <w:r>
        <w:rPr>
          <w:color w:val="231F20"/>
          <w:spacing w:val="-4"/>
        </w:rPr>
        <w:t>указываете,</w:t>
      </w:r>
      <w:r>
        <w:rPr>
          <w:color w:val="231F20"/>
          <w:spacing w:val="-6"/>
        </w:rPr>
        <w:t> </w:t>
      </w:r>
      <w:r>
        <w:rPr>
          <w:color w:val="231F20"/>
          <w:spacing w:val="-4"/>
        </w:rPr>
        <w:t>как</w:t>
      </w:r>
      <w:r>
        <w:rPr>
          <w:color w:val="231F20"/>
          <w:spacing w:val="-6"/>
        </w:rPr>
        <w:t> </w:t>
      </w:r>
      <w:r>
        <w:rPr>
          <w:color w:val="231F20"/>
          <w:spacing w:val="-4"/>
        </w:rPr>
        <w:t>таблицы</w:t>
      </w:r>
      <w:r>
        <w:rPr>
          <w:color w:val="231F20"/>
          <w:spacing w:val="-6"/>
        </w:rPr>
        <w:t> </w:t>
      </w:r>
      <w:r>
        <w:rPr>
          <w:color w:val="231F20"/>
          <w:spacing w:val="-4"/>
        </w:rPr>
        <w:t>базы</w:t>
      </w:r>
      <w:r>
        <w:rPr>
          <w:color w:val="231F20"/>
          <w:spacing w:val="-6"/>
        </w:rPr>
        <w:t> </w:t>
      </w:r>
      <w:r>
        <w:rPr>
          <w:color w:val="231F20"/>
          <w:spacing w:val="-4"/>
        </w:rPr>
        <w:t>данных</w:t>
      </w:r>
      <w:r>
        <w:rPr>
          <w:color w:val="231F20"/>
          <w:spacing w:val="-6"/>
        </w:rPr>
        <w:t> </w:t>
      </w:r>
      <w:r>
        <w:rPr>
          <w:color w:val="231F20"/>
          <w:spacing w:val="-4"/>
        </w:rPr>
        <w:t>должны</w:t>
      </w:r>
      <w:r>
        <w:rPr>
          <w:color w:val="231F20"/>
          <w:spacing w:val="-6"/>
        </w:rPr>
        <w:t> </w:t>
      </w:r>
      <w:r>
        <w:rPr>
          <w:color w:val="231F20"/>
          <w:spacing w:val="-4"/>
        </w:rPr>
        <w:t>отображаться</w:t>
      </w:r>
      <w:r>
        <w:rPr>
          <w:color w:val="231F20"/>
          <w:spacing w:val="-6"/>
        </w:rPr>
        <w:t> </w:t>
      </w:r>
      <w:r>
        <w:rPr>
          <w:color w:val="231F20"/>
          <w:spacing w:val="-4"/>
        </w:rPr>
        <w:t>на</w:t>
      </w:r>
      <w:r>
        <w:rPr>
          <w:color w:val="231F20"/>
          <w:spacing w:val="-6"/>
        </w:rPr>
        <w:t> </w:t>
      </w:r>
      <w:r>
        <w:rPr>
          <w:color w:val="231F20"/>
          <w:spacing w:val="-4"/>
        </w:rPr>
        <w:t>классы</w:t>
      </w:r>
      <w:r>
        <w:rPr>
          <w:color w:val="231F20"/>
          <w:spacing w:val="-6"/>
        </w:rPr>
        <w:t> </w:t>
      </w:r>
      <w:r>
        <w:rPr>
          <w:color w:val="231F20"/>
          <w:spacing w:val="-4"/>
        </w:rPr>
        <w:t>предметной</w:t>
      </w:r>
      <w:r>
        <w:rPr>
          <w:color w:val="231F20"/>
        </w:rPr>
        <w:t> области</w:t>
      </w:r>
      <w:r>
        <w:rPr>
          <w:color w:val="231F20"/>
          <w:spacing w:val="-2"/>
        </w:rPr>
        <w:t> </w:t>
      </w:r>
      <w:r>
        <w:rPr>
          <w:color w:val="231F20"/>
        </w:rPr>
        <w:t>(например,</w:t>
      </w:r>
      <w:r>
        <w:rPr>
          <w:color w:val="231F20"/>
          <w:spacing w:val="-2"/>
        </w:rPr>
        <w:t> </w:t>
      </w:r>
      <w:r>
        <w:rPr>
          <w:color w:val="231F20"/>
        </w:rPr>
        <w:t>с</w:t>
      </w:r>
      <w:r>
        <w:rPr>
          <w:color w:val="231F20"/>
          <w:spacing w:val="-2"/>
        </w:rPr>
        <w:t> </w:t>
      </w:r>
      <w:r>
        <w:rPr>
          <w:color w:val="231F20"/>
        </w:rPr>
        <w:t>использованием</w:t>
      </w:r>
      <w:r>
        <w:rPr>
          <w:color w:val="231F20"/>
          <w:spacing w:val="-2"/>
        </w:rPr>
        <w:t> </w:t>
      </w:r>
      <w:r>
        <w:rPr>
          <w:color w:val="231F20"/>
        </w:rPr>
        <w:t>атрибутов</w:t>
      </w:r>
      <w:r>
        <w:rPr>
          <w:color w:val="231F20"/>
          <w:spacing w:val="-2"/>
        </w:rPr>
        <w:t> </w:t>
      </w:r>
      <w:r>
        <w:rPr>
          <w:color w:val="231F20"/>
        </w:rPr>
        <w:t>в</w:t>
      </w:r>
      <w:r>
        <w:rPr>
          <w:color w:val="231F20"/>
          <w:spacing w:val="-2"/>
        </w:rPr>
        <w:t> </w:t>
      </w:r>
      <w:r>
        <w:rPr>
          <w:color w:val="231F20"/>
        </w:rPr>
        <w:t>этих</w:t>
      </w:r>
      <w:r>
        <w:rPr>
          <w:color w:val="231F20"/>
          <w:spacing w:val="-2"/>
        </w:rPr>
        <w:t> </w:t>
      </w:r>
      <w:r>
        <w:rPr>
          <w:color w:val="231F20"/>
        </w:rPr>
        <w:t>классах,</w:t>
      </w:r>
      <w:r>
        <w:rPr>
          <w:color w:val="231F20"/>
          <w:spacing w:val="-2"/>
        </w:rPr>
        <w:t> </w:t>
      </w:r>
      <w:r>
        <w:rPr>
          <w:color w:val="231F20"/>
        </w:rPr>
        <w:t>XML-файлов</w:t>
      </w:r>
      <w:r>
        <w:rPr>
          <w:color w:val="231F20"/>
          <w:spacing w:val="-2"/>
        </w:rPr>
        <w:t> </w:t>
      </w:r>
      <w:r>
        <w:rPr>
          <w:color w:val="231F20"/>
        </w:rPr>
        <w:t>или </w:t>
      </w:r>
      <w:r>
        <w:rPr>
          <w:color w:val="231F20"/>
          <w:w w:val="105"/>
        </w:rPr>
        <w:t>файлов</w:t>
      </w:r>
      <w:r>
        <w:rPr>
          <w:color w:val="231F20"/>
          <w:spacing w:val="-11"/>
          <w:w w:val="105"/>
        </w:rPr>
        <w:t> </w:t>
      </w:r>
      <w:r>
        <w:rPr>
          <w:color w:val="231F20"/>
          <w:w w:val="105"/>
        </w:rPr>
        <w:t>с</w:t>
      </w:r>
      <w:r>
        <w:rPr>
          <w:color w:val="231F20"/>
          <w:spacing w:val="-11"/>
          <w:w w:val="105"/>
        </w:rPr>
        <w:t> </w:t>
      </w:r>
      <w:r>
        <w:rPr>
          <w:color w:val="231F20"/>
          <w:w w:val="105"/>
        </w:rPr>
        <w:t>fluent</w:t>
      </w:r>
      <w:r>
        <w:rPr>
          <w:color w:val="231F20"/>
          <w:spacing w:val="-11"/>
          <w:w w:val="105"/>
        </w:rPr>
        <w:t> </w:t>
      </w:r>
      <w:r>
        <w:rPr>
          <w:color w:val="231F20"/>
          <w:w w:val="105"/>
        </w:rPr>
        <w:t>(текучими)</w:t>
      </w:r>
      <w:r>
        <w:rPr>
          <w:color w:val="231F20"/>
          <w:spacing w:val="-11"/>
          <w:w w:val="105"/>
        </w:rPr>
        <w:t> </w:t>
      </w:r>
      <w:r>
        <w:rPr>
          <w:color w:val="231F20"/>
          <w:w w:val="105"/>
        </w:rPr>
        <w:t>отображениями).</w:t>
      </w:r>
    </w:p>
    <w:p>
      <w:pPr>
        <w:pStyle w:val="BodyText"/>
        <w:spacing w:line="256" w:lineRule="auto" w:before="121"/>
        <w:ind w:left="255" w:right="109"/>
        <w:jc w:val="both"/>
      </w:pPr>
      <w:r>
        <w:rPr>
          <w:color w:val="231F20"/>
        </w:rPr>
        <w:t>Если использование ORM-библиотеки по каким-то причинам невозможно, соз- дайте</w:t>
      </w:r>
      <w:r>
        <w:rPr>
          <w:color w:val="231F20"/>
          <w:spacing w:val="-3"/>
        </w:rPr>
        <w:t> </w:t>
      </w:r>
      <w:r>
        <w:rPr>
          <w:color w:val="231F20"/>
        </w:rPr>
        <w:t>в</w:t>
      </w:r>
      <w:r>
        <w:rPr>
          <w:color w:val="231F20"/>
          <w:spacing w:val="-3"/>
        </w:rPr>
        <w:t> </w:t>
      </w:r>
      <w:r>
        <w:rPr>
          <w:color w:val="231F20"/>
        </w:rPr>
        <w:t>доменной</w:t>
      </w:r>
      <w:r>
        <w:rPr>
          <w:color w:val="231F20"/>
          <w:spacing w:val="-3"/>
        </w:rPr>
        <w:t> </w:t>
      </w:r>
      <w:r>
        <w:rPr>
          <w:color w:val="231F20"/>
        </w:rPr>
        <w:t>модели</w:t>
      </w:r>
      <w:r>
        <w:rPr>
          <w:color w:val="231F20"/>
          <w:spacing w:val="-3"/>
        </w:rPr>
        <w:t> </w:t>
      </w:r>
      <w:r>
        <w:rPr>
          <w:color w:val="231F20"/>
        </w:rPr>
        <w:t>фабрику,</w:t>
      </w:r>
      <w:r>
        <w:rPr>
          <w:color w:val="231F20"/>
          <w:spacing w:val="-3"/>
        </w:rPr>
        <w:t> </w:t>
      </w:r>
      <w:r>
        <w:rPr>
          <w:color w:val="231F20"/>
        </w:rPr>
        <w:t>которая</w:t>
      </w:r>
      <w:r>
        <w:rPr>
          <w:color w:val="231F20"/>
          <w:spacing w:val="-3"/>
        </w:rPr>
        <w:t> </w:t>
      </w:r>
      <w:r>
        <w:rPr>
          <w:color w:val="231F20"/>
        </w:rPr>
        <w:t>будет</w:t>
      </w:r>
      <w:r>
        <w:rPr>
          <w:color w:val="231F20"/>
          <w:spacing w:val="-3"/>
        </w:rPr>
        <w:t> </w:t>
      </w:r>
      <w:r>
        <w:rPr>
          <w:color w:val="231F20"/>
        </w:rPr>
        <w:t>создавать</w:t>
      </w:r>
      <w:r>
        <w:rPr>
          <w:color w:val="231F20"/>
          <w:spacing w:val="-3"/>
        </w:rPr>
        <w:t> </w:t>
      </w:r>
      <w:r>
        <w:rPr>
          <w:color w:val="231F20"/>
        </w:rPr>
        <w:t>экземпляры</w:t>
      </w:r>
      <w:r>
        <w:rPr>
          <w:color w:val="231F20"/>
          <w:spacing w:val="-3"/>
        </w:rPr>
        <w:t> </w:t>
      </w:r>
      <w:r>
        <w:rPr>
          <w:color w:val="231F20"/>
        </w:rPr>
        <w:t>классов предметной области на основании данных, полученных из базы. Фабрика может представлять собой отдельный класс или, в более простых случаях, статический метод в существующих классах предметной области. Логика создания в нашем приложении не слишком сложна, но ее все же лучше держать отдельно от самих доменных</w:t>
      </w:r>
      <w:r>
        <w:rPr>
          <w:color w:val="231F20"/>
          <w:spacing w:val="-4"/>
        </w:rPr>
        <w:t> </w:t>
      </w:r>
      <w:r>
        <w:rPr>
          <w:color w:val="231F20"/>
        </w:rPr>
        <w:t>классов,</w:t>
      </w:r>
      <w:r>
        <w:rPr>
          <w:color w:val="231F20"/>
          <w:spacing w:val="-4"/>
        </w:rPr>
        <w:t> </w:t>
      </w:r>
      <w:r>
        <w:rPr>
          <w:color w:val="231F20"/>
        </w:rPr>
        <w:t>поэтому</w:t>
      </w:r>
      <w:r>
        <w:rPr>
          <w:color w:val="231F20"/>
          <w:spacing w:val="-4"/>
        </w:rPr>
        <w:t> </w:t>
      </w:r>
      <w:r>
        <w:rPr>
          <w:color w:val="231F20"/>
        </w:rPr>
        <w:t>я</w:t>
      </w:r>
      <w:r>
        <w:rPr>
          <w:color w:val="231F20"/>
          <w:spacing w:val="-4"/>
        </w:rPr>
        <w:t> </w:t>
      </w:r>
      <w:r>
        <w:rPr>
          <w:color w:val="231F20"/>
        </w:rPr>
        <w:t>поместил</w:t>
      </w:r>
      <w:r>
        <w:rPr>
          <w:color w:val="231F20"/>
          <w:spacing w:val="-4"/>
        </w:rPr>
        <w:t> </w:t>
      </w:r>
      <w:r>
        <w:rPr>
          <w:color w:val="231F20"/>
        </w:rPr>
        <w:t>ее</w:t>
      </w:r>
      <w:r>
        <w:rPr>
          <w:color w:val="231F20"/>
          <w:spacing w:val="-4"/>
        </w:rPr>
        <w:t> </w:t>
      </w:r>
      <w:r>
        <w:rPr>
          <w:color w:val="231F20"/>
        </w:rPr>
        <w:t>в</w:t>
      </w:r>
      <w:r>
        <w:rPr>
          <w:color w:val="231F20"/>
          <w:spacing w:val="-4"/>
        </w:rPr>
        <w:t> </w:t>
      </w:r>
      <w:r>
        <w:rPr>
          <w:color w:val="231F20"/>
        </w:rPr>
        <w:t>отдельный</w:t>
      </w:r>
      <w:r>
        <w:rPr>
          <w:color w:val="231F20"/>
          <w:spacing w:val="-4"/>
        </w:rPr>
        <w:t> </w:t>
      </w:r>
      <w:r>
        <w:rPr>
          <w:color w:val="231F20"/>
        </w:rPr>
        <w:t>класс</w:t>
      </w:r>
      <w:r>
        <w:rPr>
          <w:color w:val="231F20"/>
          <w:spacing w:val="-4"/>
        </w:rPr>
        <w:t> </w:t>
      </w:r>
      <w:r>
        <w:rPr>
          <w:rFonts w:ascii="Consolas" w:hAnsi="Consolas"/>
          <w:color w:val="231F20"/>
          <w:sz w:val="18"/>
        </w:rPr>
        <w:t>UserFactory</w:t>
      </w:r>
      <w:r>
        <w:rPr>
          <w:color w:val="231F20"/>
        </w:rPr>
        <w:t>,</w:t>
      </w:r>
      <w:r>
        <w:rPr>
          <w:color w:val="231F20"/>
          <w:spacing w:val="-4"/>
        </w:rPr>
        <w:t> </w:t>
      </w:r>
      <w:r>
        <w:rPr>
          <w:color w:val="231F20"/>
        </w:rPr>
        <w:t>как</w:t>
      </w:r>
      <w:r>
        <w:rPr>
          <w:color w:val="231F20"/>
          <w:spacing w:val="-4"/>
        </w:rPr>
        <w:t> </w:t>
      </w:r>
      <w:r>
        <w:rPr>
          <w:color w:val="231F20"/>
        </w:rPr>
        <w:t>по- казано в листинге 7.3.</w:t>
      </w:r>
    </w:p>
    <w:p>
      <w:pPr>
        <w:pStyle w:val="BodyText"/>
        <w:spacing w:after="0" w:line="256" w:lineRule="auto"/>
        <w:jc w:val="both"/>
        <w:sectPr>
          <w:type w:val="continuous"/>
          <w:pgSz w:w="9360" w:h="13210"/>
          <w:pgMar w:header="846" w:footer="0" w:top="1500" w:bottom="280" w:left="708" w:right="850"/>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12"/>
          <w:w w:val="90"/>
          <w:sz w:val="19"/>
        </w:rPr>
        <w:t> </w:t>
      </w:r>
      <w:r>
        <w:rPr>
          <w:rFonts w:ascii="Tahoma" w:hAnsi="Tahoma"/>
          <w:b/>
          <w:color w:val="231F20"/>
          <w:w w:val="90"/>
          <w:sz w:val="19"/>
        </w:rPr>
        <w:t>7.3.</w:t>
      </w:r>
      <w:r>
        <w:rPr>
          <w:rFonts w:ascii="Tahoma" w:hAnsi="Tahoma"/>
          <w:b/>
          <w:color w:val="231F20"/>
          <w:spacing w:val="-9"/>
          <w:w w:val="90"/>
          <w:sz w:val="19"/>
        </w:rPr>
        <w:t> </w:t>
      </w:r>
      <w:r>
        <w:rPr>
          <w:rFonts w:ascii="Trebuchet MS" w:hAnsi="Trebuchet MS"/>
          <w:color w:val="231F20"/>
          <w:w w:val="90"/>
          <w:sz w:val="19"/>
        </w:rPr>
        <w:t>Фабрика</w:t>
      </w:r>
      <w:r>
        <w:rPr>
          <w:rFonts w:ascii="Trebuchet MS" w:hAnsi="Trebuchet MS"/>
          <w:color w:val="231F20"/>
          <w:spacing w:val="-9"/>
          <w:w w:val="90"/>
          <w:sz w:val="19"/>
        </w:rPr>
        <w:t> </w:t>
      </w:r>
      <w:r>
        <w:rPr>
          <w:rFonts w:ascii="Trebuchet MS" w:hAnsi="Trebuchet MS"/>
          <w:color w:val="231F20"/>
          <w:spacing w:val="-4"/>
          <w:w w:val="90"/>
          <w:sz w:val="19"/>
        </w:rPr>
        <w:t>User</w:t>
      </w:r>
    </w:p>
    <w:p>
      <w:pPr>
        <w:spacing w:before="67"/>
        <w:ind w:left="255" w:right="0" w:firstLine="0"/>
        <w:jc w:val="left"/>
        <w:rPr>
          <w:rFonts w:ascii="Consolas"/>
          <w:sz w:val="16"/>
        </w:rPr>
      </w:pPr>
      <w:r>
        <w:rPr>
          <w:rFonts w:ascii="Consolas"/>
          <w:color w:val="231F20"/>
          <w:sz w:val="16"/>
        </w:rPr>
        <w:t>public class </w:t>
      </w:r>
      <w:r>
        <w:rPr>
          <w:rFonts w:ascii="Consolas"/>
          <w:color w:val="231F20"/>
          <w:spacing w:val="-2"/>
          <w:sz w:val="16"/>
        </w:rPr>
        <w:t>UserFactory</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public static User Create(object[] </w:t>
      </w:r>
      <w:r>
        <w:rPr>
          <w:rFonts w:ascii="Consolas"/>
          <w:color w:val="231F20"/>
          <w:spacing w:val="-2"/>
          <w:sz w:val="16"/>
        </w:rPr>
        <w:t>data)</w:t>
      </w:r>
    </w:p>
    <w:p>
      <w:pPr>
        <w:spacing w:before="12"/>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Precondition.Requires(data.Length &gt;= </w:t>
      </w:r>
      <w:r>
        <w:rPr>
          <w:rFonts w:ascii="Consolas"/>
          <w:color w:val="231F20"/>
          <w:spacing w:val="-5"/>
          <w:sz w:val="16"/>
        </w:rPr>
        <w:t>3);</w:t>
      </w:r>
    </w:p>
    <w:p>
      <w:pPr>
        <w:pStyle w:val="BodyText"/>
        <w:spacing w:before="25"/>
        <w:rPr>
          <w:rFonts w:ascii="Consolas"/>
          <w:sz w:val="16"/>
        </w:rPr>
      </w:pPr>
    </w:p>
    <w:p>
      <w:pPr>
        <w:spacing w:before="0"/>
        <w:ind w:left="959" w:right="0" w:firstLine="0"/>
        <w:jc w:val="left"/>
        <w:rPr>
          <w:rFonts w:ascii="Consolas"/>
          <w:sz w:val="16"/>
        </w:rPr>
      </w:pPr>
      <w:r>
        <w:rPr>
          <w:rFonts w:ascii="Consolas"/>
          <w:color w:val="231F20"/>
          <w:sz w:val="16"/>
        </w:rPr>
        <w:t>int id = </w:t>
      </w:r>
      <w:r>
        <w:rPr>
          <w:rFonts w:ascii="Consolas"/>
          <w:color w:val="231F20"/>
          <w:spacing w:val="-2"/>
          <w:sz w:val="16"/>
        </w:rPr>
        <w:t>(int)data[0];</w:t>
      </w:r>
    </w:p>
    <w:p>
      <w:pPr>
        <w:spacing w:line="256" w:lineRule="auto" w:before="13"/>
        <w:ind w:left="959" w:right="3465" w:firstLine="0"/>
        <w:jc w:val="left"/>
        <w:rPr>
          <w:rFonts w:ascii="Consolas"/>
          <w:sz w:val="16"/>
        </w:rPr>
      </w:pPr>
      <w:r>
        <w:rPr>
          <w:rFonts w:ascii="Consolas"/>
          <w:color w:val="231F20"/>
          <w:sz w:val="16"/>
        </w:rPr>
        <w:t>string email = (string)data[1]; UserType type = </w:t>
      </w:r>
      <w:r>
        <w:rPr>
          <w:rFonts w:ascii="Consolas"/>
          <w:color w:val="231F20"/>
          <w:spacing w:val="-2"/>
          <w:sz w:val="16"/>
        </w:rPr>
        <w:t>(UserType)data[2];</w:t>
      </w:r>
    </w:p>
    <w:p>
      <w:pPr>
        <w:pStyle w:val="BodyText"/>
        <w:spacing w:before="12"/>
        <w:rPr>
          <w:rFonts w:ascii="Consolas"/>
          <w:sz w:val="16"/>
        </w:rPr>
      </w:pPr>
    </w:p>
    <w:p>
      <w:pPr>
        <w:spacing w:before="0"/>
        <w:ind w:left="959" w:right="0" w:firstLine="0"/>
        <w:jc w:val="left"/>
        <w:rPr>
          <w:rFonts w:ascii="Consolas"/>
          <w:sz w:val="16"/>
        </w:rPr>
      </w:pPr>
      <w:r>
        <w:rPr>
          <w:rFonts w:ascii="Consolas"/>
          <w:color w:val="231F20"/>
          <w:sz w:val="16"/>
        </w:rPr>
        <w:t>return new User(id, email, </w:t>
      </w:r>
      <w:r>
        <w:rPr>
          <w:rFonts w:ascii="Consolas"/>
          <w:color w:val="231F20"/>
          <w:spacing w:val="-2"/>
          <w:sz w:val="16"/>
        </w:rPr>
        <w:t>type);</w:t>
      </w:r>
    </w:p>
    <w:p>
      <w:pPr>
        <w:spacing w:before="12"/>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08"/>
        <w:jc w:val="both"/>
      </w:pPr>
      <w:r>
        <w:rPr>
          <w:color w:val="231F20"/>
        </w:rPr>
        <w:t>Этот код полностью изолирован от всех коллабораторов, а следовательно, лег-</w:t>
      </w:r>
      <w:r>
        <w:rPr>
          <w:color w:val="231F20"/>
          <w:spacing w:val="40"/>
        </w:rPr>
        <w:t> </w:t>
      </w:r>
      <w:r>
        <w:rPr>
          <w:color w:val="231F20"/>
        </w:rPr>
        <w:t>ко тестируется. Обратите внимание на проверку, которую я включил в этот ме- тод: требование о том, чтобы массив данных содержал не менее трех элементов. </w:t>
      </w:r>
      <w:r>
        <w:rPr>
          <w:rFonts w:ascii="Consolas" w:hAnsi="Consolas"/>
          <w:color w:val="231F20"/>
          <w:sz w:val="18"/>
        </w:rPr>
        <w:t>Precondition</w:t>
      </w:r>
      <w:r>
        <w:rPr>
          <w:rFonts w:ascii="Consolas" w:hAnsi="Consolas"/>
          <w:color w:val="231F20"/>
          <w:spacing w:val="-25"/>
          <w:sz w:val="18"/>
        </w:rPr>
        <w:t> </w:t>
      </w:r>
      <w:r>
        <w:rPr>
          <w:color w:val="231F20"/>
        </w:rPr>
        <w:t>— вспомогательный класс, который выдает исключение в случае, если входной параметр ложен. Для чего он нужен? Для более компактного кода</w:t>
      </w:r>
      <w:r>
        <w:rPr>
          <w:color w:val="231F20"/>
          <w:spacing w:val="80"/>
        </w:rPr>
        <w:t> </w:t>
      </w:r>
      <w:r>
        <w:rPr>
          <w:color w:val="231F20"/>
          <w:spacing w:val="-2"/>
        </w:rPr>
        <w:t>и</w:t>
      </w:r>
      <w:r>
        <w:rPr>
          <w:color w:val="231F20"/>
          <w:spacing w:val="-5"/>
        </w:rPr>
        <w:t> </w:t>
      </w:r>
      <w:r>
        <w:rPr>
          <w:color w:val="231F20"/>
          <w:spacing w:val="-2"/>
        </w:rPr>
        <w:t>инверсии</w:t>
      </w:r>
      <w:r>
        <w:rPr>
          <w:color w:val="231F20"/>
          <w:spacing w:val="-5"/>
        </w:rPr>
        <w:t> </w:t>
      </w:r>
      <w:r>
        <w:rPr>
          <w:color w:val="231F20"/>
          <w:spacing w:val="-2"/>
        </w:rPr>
        <w:t>проверяемого</w:t>
      </w:r>
      <w:r>
        <w:rPr>
          <w:color w:val="231F20"/>
          <w:spacing w:val="-5"/>
        </w:rPr>
        <w:t> </w:t>
      </w:r>
      <w:r>
        <w:rPr>
          <w:color w:val="231F20"/>
          <w:spacing w:val="-2"/>
        </w:rPr>
        <w:t>условия:</w:t>
      </w:r>
      <w:r>
        <w:rPr>
          <w:color w:val="231F20"/>
          <w:spacing w:val="-5"/>
        </w:rPr>
        <w:t> </w:t>
      </w:r>
      <w:r>
        <w:rPr>
          <w:color w:val="231F20"/>
          <w:spacing w:val="-2"/>
        </w:rPr>
        <w:t>положительные</w:t>
      </w:r>
      <w:r>
        <w:rPr>
          <w:color w:val="231F20"/>
          <w:spacing w:val="-5"/>
        </w:rPr>
        <w:t> </w:t>
      </w:r>
      <w:r>
        <w:rPr>
          <w:color w:val="231F20"/>
          <w:spacing w:val="-2"/>
        </w:rPr>
        <w:t>утверждения</w:t>
      </w:r>
      <w:r>
        <w:rPr>
          <w:color w:val="231F20"/>
          <w:spacing w:val="-5"/>
        </w:rPr>
        <w:t> </w:t>
      </w:r>
      <w:r>
        <w:rPr>
          <w:color w:val="231F20"/>
          <w:spacing w:val="-2"/>
        </w:rPr>
        <w:t>читаются</w:t>
      </w:r>
      <w:r>
        <w:rPr>
          <w:color w:val="231F20"/>
          <w:spacing w:val="-5"/>
        </w:rPr>
        <w:t> </w:t>
      </w:r>
      <w:r>
        <w:rPr>
          <w:color w:val="231F20"/>
          <w:spacing w:val="-2"/>
        </w:rPr>
        <w:t>проще, </w:t>
      </w:r>
      <w:r>
        <w:rPr>
          <w:color w:val="231F20"/>
        </w:rPr>
        <w:t>чем отрицательные. В нашем примере </w:t>
      </w:r>
      <w:r>
        <w:rPr>
          <w:rFonts w:ascii="Consolas" w:hAnsi="Consolas"/>
          <w:color w:val="231F20"/>
          <w:sz w:val="18"/>
        </w:rPr>
        <w:t>data.Length</w:t>
      </w:r>
      <w:r>
        <w:rPr>
          <w:rFonts w:ascii="Consolas" w:hAnsi="Consolas"/>
          <w:color w:val="231F20"/>
          <w:spacing w:val="-49"/>
          <w:sz w:val="18"/>
        </w:rPr>
        <w:t> </w:t>
      </w:r>
      <w:r>
        <w:rPr>
          <w:rFonts w:ascii="Consolas" w:hAnsi="Consolas"/>
          <w:color w:val="231F20"/>
          <w:sz w:val="18"/>
        </w:rPr>
        <w:t>&gt;=</w:t>
      </w:r>
      <w:r>
        <w:rPr>
          <w:rFonts w:ascii="Consolas" w:hAnsi="Consolas"/>
          <w:color w:val="231F20"/>
          <w:spacing w:val="-49"/>
          <w:sz w:val="18"/>
        </w:rPr>
        <w:t> </w:t>
      </w:r>
      <w:r>
        <w:rPr>
          <w:rFonts w:ascii="Consolas" w:hAnsi="Consolas"/>
          <w:color w:val="231F20"/>
          <w:sz w:val="18"/>
        </w:rPr>
        <w:t>3</w:t>
      </w:r>
      <w:r>
        <w:rPr>
          <w:rFonts w:ascii="Consolas" w:hAnsi="Consolas"/>
          <w:color w:val="231F20"/>
          <w:spacing w:val="-49"/>
          <w:sz w:val="18"/>
        </w:rPr>
        <w:t> </w:t>
      </w:r>
      <w:r>
        <w:rPr>
          <w:color w:val="231F20"/>
        </w:rPr>
        <w:t>читается лучше, чем</w:t>
      </w:r>
    </w:p>
    <w:p>
      <w:pPr>
        <w:spacing w:before="158"/>
        <w:ind w:left="255" w:right="0" w:firstLine="0"/>
        <w:jc w:val="both"/>
        <w:rPr>
          <w:rFonts w:ascii="Consolas"/>
          <w:sz w:val="16"/>
        </w:rPr>
      </w:pPr>
      <w:r>
        <w:rPr>
          <w:rFonts w:ascii="Consolas"/>
          <w:color w:val="231F20"/>
          <w:sz w:val="16"/>
        </w:rPr>
        <w:t>if (data.Length &lt; </w:t>
      </w:r>
      <w:r>
        <w:rPr>
          <w:rFonts w:ascii="Consolas"/>
          <w:color w:val="231F20"/>
          <w:spacing w:val="-5"/>
          <w:sz w:val="16"/>
        </w:rPr>
        <w:t>3)</w:t>
      </w:r>
    </w:p>
    <w:p>
      <w:pPr>
        <w:spacing w:before="13"/>
        <w:ind w:left="607" w:right="0" w:firstLine="0"/>
        <w:jc w:val="left"/>
        <w:rPr>
          <w:rFonts w:ascii="Consolas"/>
          <w:sz w:val="16"/>
        </w:rPr>
      </w:pPr>
      <w:r>
        <w:rPr>
          <w:rFonts w:ascii="Consolas"/>
          <w:color w:val="231F20"/>
          <w:sz w:val="16"/>
        </w:rPr>
        <w:t>throw new </w:t>
      </w:r>
      <w:r>
        <w:rPr>
          <w:rFonts w:ascii="Consolas"/>
          <w:color w:val="231F20"/>
          <w:spacing w:val="-2"/>
          <w:sz w:val="16"/>
        </w:rPr>
        <w:t>Exception();</w:t>
      </w:r>
    </w:p>
    <w:p>
      <w:pPr>
        <w:pStyle w:val="BodyText"/>
        <w:spacing w:before="4"/>
        <w:rPr>
          <w:rFonts w:ascii="Consolas"/>
          <w:sz w:val="16"/>
        </w:rPr>
      </w:pPr>
    </w:p>
    <w:p>
      <w:pPr>
        <w:pStyle w:val="BodyText"/>
        <w:spacing w:line="256" w:lineRule="auto" w:before="1"/>
        <w:ind w:left="255" w:right="111"/>
        <w:jc w:val="both"/>
      </w:pPr>
      <w:r>
        <w:rPr>
          <w:color w:val="231F20"/>
          <w:spacing w:val="-4"/>
        </w:rPr>
        <w:t>Хотя логика создания получается относительно сложной, она не относится к</w:t>
      </w:r>
      <w:r>
        <w:rPr>
          <w:color w:val="231F20"/>
        </w:rPr>
        <w:t> </w:t>
      </w:r>
      <w:r>
        <w:rPr>
          <w:color w:val="231F20"/>
          <w:spacing w:val="-4"/>
        </w:rPr>
        <w:t>логике</w:t>
      </w:r>
      <w:r>
        <w:rPr>
          <w:color w:val="231F20"/>
          <w:spacing w:val="-2"/>
        </w:rPr>
        <w:t> предметной</w:t>
      </w:r>
      <w:r>
        <w:rPr>
          <w:color w:val="231F20"/>
          <w:spacing w:val="-4"/>
        </w:rPr>
        <w:t> </w:t>
      </w:r>
      <w:r>
        <w:rPr>
          <w:color w:val="231F20"/>
          <w:spacing w:val="-2"/>
        </w:rPr>
        <w:t>области,</w:t>
      </w:r>
      <w:r>
        <w:rPr>
          <w:color w:val="231F20"/>
          <w:spacing w:val="-4"/>
        </w:rPr>
        <w:t> </w:t>
      </w:r>
      <w:r>
        <w:rPr>
          <w:color w:val="231F20"/>
          <w:spacing w:val="-2"/>
        </w:rPr>
        <w:t>потому</w:t>
      </w:r>
      <w:r>
        <w:rPr>
          <w:color w:val="231F20"/>
          <w:spacing w:val="-4"/>
        </w:rPr>
        <w:t> </w:t>
      </w:r>
      <w:r>
        <w:rPr>
          <w:color w:val="231F20"/>
          <w:spacing w:val="-2"/>
        </w:rPr>
        <w:t>что</w:t>
      </w:r>
      <w:r>
        <w:rPr>
          <w:color w:val="231F20"/>
          <w:spacing w:val="-4"/>
        </w:rPr>
        <w:t> </w:t>
      </w:r>
      <w:r>
        <w:rPr>
          <w:color w:val="231F20"/>
          <w:spacing w:val="-2"/>
        </w:rPr>
        <w:t>не</w:t>
      </w:r>
      <w:r>
        <w:rPr>
          <w:color w:val="231F20"/>
          <w:spacing w:val="-4"/>
        </w:rPr>
        <w:t> </w:t>
      </w:r>
      <w:r>
        <w:rPr>
          <w:color w:val="231F20"/>
          <w:spacing w:val="-2"/>
        </w:rPr>
        <w:t>связана</w:t>
      </w:r>
      <w:r>
        <w:rPr>
          <w:color w:val="231F20"/>
          <w:spacing w:val="-4"/>
        </w:rPr>
        <w:t> </w:t>
      </w:r>
      <w:r>
        <w:rPr>
          <w:color w:val="231F20"/>
          <w:spacing w:val="-2"/>
        </w:rPr>
        <w:t>напрямую</w:t>
      </w:r>
      <w:r>
        <w:rPr>
          <w:color w:val="231F20"/>
          <w:spacing w:val="-4"/>
        </w:rPr>
        <w:t> </w:t>
      </w:r>
      <w:r>
        <w:rPr>
          <w:color w:val="231F20"/>
          <w:spacing w:val="-2"/>
        </w:rPr>
        <w:t>с</w:t>
      </w:r>
      <w:r>
        <w:rPr>
          <w:color w:val="231F20"/>
          <w:spacing w:val="-4"/>
        </w:rPr>
        <w:t> </w:t>
      </w:r>
      <w:r>
        <w:rPr>
          <w:color w:val="231F20"/>
          <w:spacing w:val="-2"/>
        </w:rPr>
        <w:t>целью</w:t>
      </w:r>
      <w:r>
        <w:rPr>
          <w:color w:val="231F20"/>
          <w:spacing w:val="-4"/>
        </w:rPr>
        <w:t> </w:t>
      </w:r>
      <w:r>
        <w:rPr>
          <w:color w:val="231F20"/>
          <w:spacing w:val="-2"/>
        </w:rPr>
        <w:t>клиента</w:t>
      </w:r>
      <w:r>
        <w:rPr>
          <w:color w:val="231F20"/>
          <w:spacing w:val="-4"/>
        </w:rPr>
        <w:t> </w:t>
      </w:r>
      <w:r>
        <w:rPr>
          <w:color w:val="231F20"/>
          <w:spacing w:val="-2"/>
        </w:rPr>
        <w:t>по</w:t>
      </w:r>
      <w:r>
        <w:rPr>
          <w:color w:val="231F20"/>
          <w:spacing w:val="-4"/>
        </w:rPr>
        <w:t> </w:t>
      </w:r>
      <w:r>
        <w:rPr>
          <w:color w:val="231F20"/>
          <w:spacing w:val="-2"/>
        </w:rPr>
        <w:t>измене- </w:t>
      </w:r>
      <w:r>
        <w:rPr>
          <w:color w:val="231F20"/>
          <w:spacing w:val="-4"/>
        </w:rPr>
        <w:t>нию адреса электронной почты. Она относится к категории вспомогательного кода,</w:t>
      </w:r>
      <w:r>
        <w:rPr>
          <w:color w:val="231F20"/>
        </w:rPr>
        <w:t> о котором я упоминал в предыдущих главах.</w:t>
      </w:r>
    </w:p>
    <w:p>
      <w:pPr>
        <w:pStyle w:val="BodyText"/>
        <w:spacing w:before="7"/>
        <w:rPr>
          <w:sz w:val="19"/>
        </w:rPr>
      </w:pPr>
      <w:r>
        <w:rPr>
          <w:sz w:val="19"/>
        </w:rPr>
        <mc:AlternateContent>
          <mc:Choice Requires="wps">
            <w:drawing>
              <wp:anchor distT="0" distB="0" distL="0" distR="0" allowOverlap="1" layoutInCell="1" locked="0" behindDoc="1" simplePos="0" relativeHeight="487725568">
                <wp:simplePos x="0" y="0"/>
                <wp:positionH relativeFrom="page">
                  <wp:posOffset>612000</wp:posOffset>
                </wp:positionH>
                <wp:positionV relativeFrom="paragraph">
                  <wp:posOffset>161361</wp:posOffset>
                </wp:positionV>
                <wp:extent cx="4716145" cy="1270"/>
                <wp:effectExtent l="0" t="0" r="0" b="0"/>
                <wp:wrapTopAndBottom/>
                <wp:docPr id="1384" name="Graphic 1384"/>
                <wp:cNvGraphicFramePr>
                  <a:graphicFrameLocks/>
                </wp:cNvGraphicFramePr>
                <a:graphic>
                  <a:graphicData uri="http://schemas.microsoft.com/office/word/2010/wordprocessingShape">
                    <wps:wsp>
                      <wps:cNvPr id="1384" name="Graphic 138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705623pt;width:371.35pt;height:.1pt;mso-position-horizontal-relative:page;mso-position-vertical-relative:paragraph;z-index:-15590912;mso-wrap-distance-left:0;mso-wrap-distance-right:0" id="docshape1110" coordorigin="964,254" coordsize="7427,0" path="m964,254l8391,254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4"/>
          <w:w w:val="85"/>
          <w:sz w:val="19"/>
        </w:rPr>
        <w:t>ПОЧЕМУ</w:t>
      </w:r>
      <w:r>
        <w:rPr>
          <w:rFonts w:ascii="Tahoma" w:hAnsi="Tahoma"/>
          <w:b/>
          <w:color w:val="231F20"/>
          <w:spacing w:val="16"/>
          <w:sz w:val="19"/>
        </w:rPr>
        <w:t> </w:t>
      </w:r>
      <w:r>
        <w:rPr>
          <w:rFonts w:ascii="Tahoma" w:hAnsi="Tahoma"/>
          <w:b/>
          <w:color w:val="231F20"/>
          <w:spacing w:val="4"/>
          <w:w w:val="85"/>
          <w:sz w:val="19"/>
        </w:rPr>
        <w:t>ЛОГИКА</w:t>
      </w:r>
      <w:r>
        <w:rPr>
          <w:rFonts w:ascii="Tahoma" w:hAnsi="Tahoma"/>
          <w:b/>
          <w:color w:val="231F20"/>
          <w:spacing w:val="16"/>
          <w:sz w:val="19"/>
        </w:rPr>
        <w:t> </w:t>
      </w:r>
      <w:r>
        <w:rPr>
          <w:rFonts w:ascii="Tahoma" w:hAnsi="Tahoma"/>
          <w:b/>
          <w:color w:val="231F20"/>
          <w:spacing w:val="4"/>
          <w:w w:val="85"/>
          <w:sz w:val="19"/>
        </w:rPr>
        <w:t>СОЗДАНИЯ</w:t>
      </w:r>
      <w:r>
        <w:rPr>
          <w:rFonts w:ascii="Tahoma" w:hAnsi="Tahoma"/>
          <w:b/>
          <w:color w:val="231F20"/>
          <w:spacing w:val="17"/>
          <w:sz w:val="19"/>
        </w:rPr>
        <w:t> </w:t>
      </w:r>
      <w:r>
        <w:rPr>
          <w:rFonts w:ascii="Tahoma" w:hAnsi="Tahoma"/>
          <w:b/>
          <w:color w:val="231F20"/>
          <w:spacing w:val="4"/>
          <w:w w:val="85"/>
          <w:sz w:val="19"/>
        </w:rPr>
        <w:t>НАЗВАНА</w:t>
      </w:r>
      <w:r>
        <w:rPr>
          <w:rFonts w:ascii="Tahoma" w:hAnsi="Tahoma"/>
          <w:b/>
          <w:color w:val="231F20"/>
          <w:spacing w:val="16"/>
          <w:sz w:val="19"/>
        </w:rPr>
        <w:t> </w:t>
      </w:r>
      <w:r>
        <w:rPr>
          <w:rFonts w:ascii="Tahoma" w:hAnsi="Tahoma"/>
          <w:b/>
          <w:color w:val="231F20"/>
          <w:spacing w:val="-2"/>
          <w:w w:val="85"/>
          <w:sz w:val="19"/>
        </w:rPr>
        <w:t>СЛОЖНОЙ?</w:t>
      </w:r>
    </w:p>
    <w:p>
      <w:pPr>
        <w:spacing w:line="266" w:lineRule="auto" w:before="83"/>
        <w:ind w:left="539" w:right="392" w:firstLine="0"/>
        <w:jc w:val="both"/>
        <w:rPr>
          <w:rFonts w:ascii="Trebuchet MS" w:hAnsi="Trebuchet MS"/>
          <w:sz w:val="18"/>
        </w:rPr>
      </w:pPr>
      <w:r>
        <w:rPr>
          <w:rFonts w:ascii="Trebuchet MS" w:hAnsi="Trebuchet MS"/>
          <w:color w:val="231F20"/>
          <w:spacing w:val="-4"/>
          <w:sz w:val="18"/>
        </w:rPr>
        <w:t>Почему</w:t>
      </w:r>
      <w:r>
        <w:rPr>
          <w:rFonts w:ascii="Trebuchet MS" w:hAnsi="Trebuchet MS"/>
          <w:color w:val="231F20"/>
          <w:spacing w:val="-6"/>
          <w:sz w:val="18"/>
        </w:rPr>
        <w:t> </w:t>
      </w:r>
      <w:r>
        <w:rPr>
          <w:rFonts w:ascii="Trebuchet MS" w:hAnsi="Trebuchet MS"/>
          <w:color w:val="231F20"/>
          <w:spacing w:val="-4"/>
          <w:sz w:val="18"/>
        </w:rPr>
        <w:t>я</w:t>
      </w:r>
      <w:r>
        <w:rPr>
          <w:rFonts w:ascii="Trebuchet MS" w:hAnsi="Trebuchet MS"/>
          <w:color w:val="231F20"/>
          <w:spacing w:val="-6"/>
          <w:sz w:val="18"/>
        </w:rPr>
        <w:t> </w:t>
      </w:r>
      <w:r>
        <w:rPr>
          <w:rFonts w:ascii="Trebuchet MS" w:hAnsi="Trebuchet MS"/>
          <w:color w:val="231F20"/>
          <w:spacing w:val="-4"/>
          <w:sz w:val="18"/>
        </w:rPr>
        <w:t>назвал</w:t>
      </w:r>
      <w:r>
        <w:rPr>
          <w:rFonts w:ascii="Trebuchet MS" w:hAnsi="Trebuchet MS"/>
          <w:color w:val="231F20"/>
          <w:spacing w:val="-6"/>
          <w:sz w:val="18"/>
        </w:rPr>
        <w:t> </w:t>
      </w:r>
      <w:r>
        <w:rPr>
          <w:rFonts w:ascii="Trebuchet MS" w:hAnsi="Trebuchet MS"/>
          <w:color w:val="231F20"/>
          <w:spacing w:val="-4"/>
          <w:sz w:val="18"/>
        </w:rPr>
        <w:t>логику</w:t>
      </w:r>
      <w:r>
        <w:rPr>
          <w:rFonts w:ascii="Trebuchet MS" w:hAnsi="Trebuchet MS"/>
          <w:color w:val="231F20"/>
          <w:spacing w:val="-6"/>
          <w:sz w:val="18"/>
        </w:rPr>
        <w:t> </w:t>
      </w:r>
      <w:r>
        <w:rPr>
          <w:rFonts w:ascii="Trebuchet MS" w:hAnsi="Trebuchet MS"/>
          <w:color w:val="231F20"/>
          <w:spacing w:val="-4"/>
          <w:sz w:val="18"/>
        </w:rPr>
        <w:t>реконструкции</w:t>
      </w:r>
      <w:r>
        <w:rPr>
          <w:rFonts w:ascii="Trebuchet MS" w:hAnsi="Trebuchet MS"/>
          <w:color w:val="231F20"/>
          <w:spacing w:val="-6"/>
          <w:sz w:val="18"/>
        </w:rPr>
        <w:t> </w:t>
      </w:r>
      <w:r>
        <w:rPr>
          <w:rFonts w:ascii="Trebuchet MS" w:hAnsi="Trebuchet MS"/>
          <w:color w:val="231F20"/>
          <w:spacing w:val="-4"/>
          <w:sz w:val="18"/>
        </w:rPr>
        <w:t>сложной,</w:t>
      </w:r>
      <w:r>
        <w:rPr>
          <w:rFonts w:ascii="Trebuchet MS" w:hAnsi="Trebuchet MS"/>
          <w:color w:val="231F20"/>
          <w:spacing w:val="-6"/>
          <w:sz w:val="18"/>
        </w:rPr>
        <w:t> </w:t>
      </w:r>
      <w:r>
        <w:rPr>
          <w:rFonts w:ascii="Trebuchet MS" w:hAnsi="Trebuchet MS"/>
          <w:color w:val="231F20"/>
          <w:spacing w:val="-4"/>
          <w:sz w:val="18"/>
        </w:rPr>
        <w:t>хотя</w:t>
      </w:r>
      <w:r>
        <w:rPr>
          <w:rFonts w:ascii="Trebuchet MS" w:hAnsi="Trebuchet MS"/>
          <w:color w:val="231F20"/>
          <w:spacing w:val="-6"/>
          <w:sz w:val="18"/>
        </w:rPr>
        <w:t> </w:t>
      </w:r>
      <w:r>
        <w:rPr>
          <w:rFonts w:ascii="Trebuchet MS" w:hAnsi="Trebuchet MS"/>
          <w:color w:val="231F20"/>
          <w:spacing w:val="-4"/>
          <w:sz w:val="18"/>
        </w:rPr>
        <w:t>метод</w:t>
      </w:r>
      <w:r>
        <w:rPr>
          <w:rFonts w:ascii="Trebuchet MS" w:hAnsi="Trebuchet MS"/>
          <w:color w:val="231F20"/>
          <w:spacing w:val="-6"/>
          <w:sz w:val="18"/>
        </w:rPr>
        <w:t> </w:t>
      </w:r>
      <w:r>
        <w:rPr>
          <w:rFonts w:ascii="Consolas" w:hAnsi="Consolas"/>
          <w:color w:val="231F20"/>
          <w:spacing w:val="-4"/>
          <w:sz w:val="18"/>
        </w:rPr>
        <w:t>UserFactory.Create() </w:t>
      </w:r>
      <w:r>
        <w:rPr>
          <w:rFonts w:ascii="Trebuchet MS" w:hAnsi="Trebuchet MS"/>
          <w:color w:val="231F20"/>
          <w:w w:val="90"/>
          <w:sz w:val="18"/>
        </w:rPr>
        <w:t>содержит всего одно ветвление? Как упоминалось в главе 1, в библиотеках, используе- мых кодом, может быть много скрытых точек принятия решений, а следовательно, много возможностей для неправильного выполнения кода. Именно так дело обстоит с методом </w:t>
      </w:r>
      <w:r>
        <w:rPr>
          <w:rFonts w:ascii="Consolas" w:hAnsi="Consolas"/>
          <w:color w:val="231F20"/>
          <w:spacing w:val="-2"/>
          <w:sz w:val="18"/>
        </w:rPr>
        <w:t>UserFactory.Create()</w:t>
      </w:r>
      <w:r>
        <w:rPr>
          <w:rFonts w:ascii="Trebuchet MS" w:hAnsi="Trebuchet MS"/>
          <w:color w:val="231F20"/>
          <w:spacing w:val="-2"/>
          <w:sz w:val="18"/>
        </w:rPr>
        <w:t>.</w:t>
      </w:r>
    </w:p>
    <w:p>
      <w:pPr>
        <w:spacing w:line="266" w:lineRule="auto" w:before="56"/>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26080">
                <wp:simplePos x="0" y="0"/>
                <wp:positionH relativeFrom="page">
                  <wp:posOffset>612000</wp:posOffset>
                </wp:positionH>
                <wp:positionV relativeFrom="paragraph">
                  <wp:posOffset>954707</wp:posOffset>
                </wp:positionV>
                <wp:extent cx="4716145" cy="1270"/>
                <wp:effectExtent l="0" t="0" r="0" b="0"/>
                <wp:wrapTopAndBottom/>
                <wp:docPr id="1385" name="Graphic 1385"/>
                <wp:cNvGraphicFramePr>
                  <a:graphicFrameLocks/>
                </wp:cNvGraphicFramePr>
                <a:graphic>
                  <a:graphicData uri="http://schemas.microsoft.com/office/word/2010/wordprocessingShape">
                    <wps:wsp>
                      <wps:cNvPr id="1385" name="Graphic 138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75.173828pt;width:371.35pt;height:.1pt;mso-position-horizontal-relative:page;mso-position-vertical-relative:paragraph;z-index:-15590400;mso-wrap-distance-left:0;mso-wrap-distance-right:0" id="docshape1111" coordorigin="964,1503" coordsize="7427,0" path="m964,1503l8391,1503e" filled="false" stroked="true" strokeweight=".5pt" strokecolor="#231f20">
                <v:path arrowok="t"/>
                <v:stroke dashstyle="solid"/>
                <w10:wrap type="topAndBottom"/>
              </v:shape>
            </w:pict>
          </mc:Fallback>
        </mc:AlternateContent>
      </w:r>
      <w:r>
        <w:rPr>
          <w:rFonts w:ascii="Trebuchet MS" w:hAnsi="Trebuchet MS"/>
          <w:color w:val="231F20"/>
          <w:w w:val="90"/>
          <w:sz w:val="18"/>
        </w:rPr>
        <w:t>Обращение к элементу массива по индексу (</w:t>
      </w:r>
      <w:r>
        <w:rPr>
          <w:rFonts w:ascii="Consolas" w:hAnsi="Consolas"/>
          <w:color w:val="231F20"/>
          <w:w w:val="90"/>
          <w:sz w:val="18"/>
        </w:rPr>
        <w:t>data[0]</w:t>
      </w:r>
      <w:r>
        <w:rPr>
          <w:rFonts w:ascii="Trebuchet MS" w:hAnsi="Trebuchet MS"/>
          <w:color w:val="231F20"/>
          <w:w w:val="90"/>
          <w:sz w:val="18"/>
        </w:rPr>
        <w:t>) приводит к внутреннему решению, </w:t>
      </w:r>
      <w:r>
        <w:rPr>
          <w:rFonts w:ascii="Trebuchet MS" w:hAnsi="Trebuchet MS"/>
          <w:color w:val="231F20"/>
          <w:spacing w:val="-6"/>
          <w:sz w:val="18"/>
        </w:rPr>
        <w:t>принимаемому</w:t>
      </w:r>
      <w:r>
        <w:rPr>
          <w:rFonts w:ascii="Trebuchet MS" w:hAnsi="Trebuchet MS"/>
          <w:color w:val="231F20"/>
          <w:spacing w:val="-8"/>
          <w:sz w:val="18"/>
        </w:rPr>
        <w:t> </w:t>
      </w:r>
      <w:r>
        <w:rPr>
          <w:rFonts w:ascii="Trebuchet MS" w:hAnsi="Trebuchet MS"/>
          <w:color w:val="231F20"/>
          <w:spacing w:val="-6"/>
          <w:sz w:val="18"/>
        </w:rPr>
        <w:t>.NET</w:t>
      </w:r>
      <w:r>
        <w:rPr>
          <w:rFonts w:ascii="Trebuchet MS" w:hAnsi="Trebuchet MS"/>
          <w:color w:val="231F20"/>
          <w:spacing w:val="-7"/>
          <w:sz w:val="18"/>
        </w:rPr>
        <w:t> </w:t>
      </w:r>
      <w:r>
        <w:rPr>
          <w:rFonts w:ascii="Trebuchet MS" w:hAnsi="Trebuchet MS"/>
          <w:color w:val="231F20"/>
          <w:spacing w:val="-6"/>
          <w:sz w:val="18"/>
        </w:rPr>
        <w:t>Framework</w:t>
      </w:r>
      <w:r>
        <w:rPr>
          <w:rFonts w:ascii="Trebuchet MS" w:hAnsi="Trebuchet MS"/>
          <w:color w:val="231F20"/>
          <w:spacing w:val="-8"/>
          <w:sz w:val="18"/>
        </w:rPr>
        <w:t> </w:t>
      </w:r>
      <w:r>
        <w:rPr>
          <w:rFonts w:ascii="Trebuchet MS" w:hAnsi="Trebuchet MS"/>
          <w:color w:val="231F20"/>
          <w:spacing w:val="-6"/>
          <w:sz w:val="18"/>
        </w:rPr>
        <w:t>относительно</w:t>
      </w:r>
      <w:r>
        <w:rPr>
          <w:rFonts w:ascii="Trebuchet MS" w:hAnsi="Trebuchet MS"/>
          <w:color w:val="231F20"/>
          <w:spacing w:val="-7"/>
          <w:sz w:val="18"/>
        </w:rPr>
        <w:t> </w:t>
      </w:r>
      <w:r>
        <w:rPr>
          <w:rFonts w:ascii="Trebuchet MS" w:hAnsi="Trebuchet MS"/>
          <w:color w:val="231F20"/>
          <w:spacing w:val="-6"/>
          <w:sz w:val="18"/>
        </w:rPr>
        <w:t>того,</w:t>
      </w:r>
      <w:r>
        <w:rPr>
          <w:rFonts w:ascii="Trebuchet MS" w:hAnsi="Trebuchet MS"/>
          <w:color w:val="231F20"/>
          <w:spacing w:val="-8"/>
          <w:sz w:val="18"/>
        </w:rPr>
        <w:t> </w:t>
      </w:r>
      <w:r>
        <w:rPr>
          <w:rFonts w:ascii="Trebuchet MS" w:hAnsi="Trebuchet MS"/>
          <w:color w:val="231F20"/>
          <w:spacing w:val="-6"/>
          <w:sz w:val="18"/>
        </w:rPr>
        <w:t>к</w:t>
      </w:r>
      <w:r>
        <w:rPr>
          <w:rFonts w:ascii="Trebuchet MS" w:hAnsi="Trebuchet MS"/>
          <w:color w:val="231F20"/>
          <w:spacing w:val="-7"/>
          <w:sz w:val="18"/>
        </w:rPr>
        <w:t> </w:t>
      </w:r>
      <w:r>
        <w:rPr>
          <w:rFonts w:ascii="Trebuchet MS" w:hAnsi="Trebuchet MS"/>
          <w:color w:val="231F20"/>
          <w:spacing w:val="-6"/>
          <w:sz w:val="18"/>
        </w:rPr>
        <w:t>какому</w:t>
      </w:r>
      <w:r>
        <w:rPr>
          <w:rFonts w:ascii="Trebuchet MS" w:hAnsi="Trebuchet MS"/>
          <w:color w:val="231F20"/>
          <w:spacing w:val="-8"/>
          <w:sz w:val="18"/>
        </w:rPr>
        <w:t> </w:t>
      </w:r>
      <w:r>
        <w:rPr>
          <w:rFonts w:ascii="Trebuchet MS" w:hAnsi="Trebuchet MS"/>
          <w:color w:val="231F20"/>
          <w:spacing w:val="-6"/>
          <w:sz w:val="18"/>
        </w:rPr>
        <w:t>элементу</w:t>
      </w:r>
      <w:r>
        <w:rPr>
          <w:rFonts w:ascii="Trebuchet MS" w:hAnsi="Trebuchet MS"/>
          <w:color w:val="231F20"/>
          <w:spacing w:val="-7"/>
          <w:sz w:val="18"/>
        </w:rPr>
        <w:t> </w:t>
      </w:r>
      <w:r>
        <w:rPr>
          <w:rFonts w:ascii="Trebuchet MS" w:hAnsi="Trebuchet MS"/>
          <w:color w:val="231F20"/>
          <w:spacing w:val="-6"/>
          <w:sz w:val="18"/>
        </w:rPr>
        <w:t>данных</w:t>
      </w:r>
      <w:r>
        <w:rPr>
          <w:rFonts w:ascii="Trebuchet MS" w:hAnsi="Trebuchet MS"/>
          <w:color w:val="231F20"/>
          <w:spacing w:val="-8"/>
          <w:sz w:val="18"/>
        </w:rPr>
        <w:t> </w:t>
      </w:r>
      <w:r>
        <w:rPr>
          <w:rFonts w:ascii="Trebuchet MS" w:hAnsi="Trebuchet MS"/>
          <w:color w:val="231F20"/>
          <w:spacing w:val="-6"/>
          <w:sz w:val="18"/>
        </w:rPr>
        <w:t>следует </w:t>
      </w:r>
      <w:r>
        <w:rPr>
          <w:rFonts w:ascii="Trebuchet MS" w:hAnsi="Trebuchet MS"/>
          <w:color w:val="231F20"/>
          <w:w w:val="90"/>
          <w:sz w:val="18"/>
        </w:rPr>
        <w:t>обращаться.</w:t>
      </w:r>
      <w:r>
        <w:rPr>
          <w:rFonts w:ascii="Trebuchet MS" w:hAnsi="Trebuchet MS"/>
          <w:color w:val="231F20"/>
          <w:spacing w:val="-3"/>
          <w:w w:val="90"/>
          <w:sz w:val="18"/>
        </w:rPr>
        <w:t> </w:t>
      </w:r>
      <w:r>
        <w:rPr>
          <w:rFonts w:ascii="Trebuchet MS" w:hAnsi="Trebuchet MS"/>
          <w:color w:val="231F20"/>
          <w:w w:val="90"/>
          <w:sz w:val="18"/>
        </w:rPr>
        <w:t>То</w:t>
      </w:r>
      <w:r>
        <w:rPr>
          <w:rFonts w:ascii="Trebuchet MS" w:hAnsi="Trebuchet MS"/>
          <w:color w:val="231F20"/>
          <w:spacing w:val="-3"/>
          <w:w w:val="90"/>
          <w:sz w:val="18"/>
        </w:rPr>
        <w:t> </w:t>
      </w:r>
      <w:r>
        <w:rPr>
          <w:rFonts w:ascii="Trebuchet MS" w:hAnsi="Trebuchet MS"/>
          <w:color w:val="231F20"/>
          <w:w w:val="90"/>
          <w:sz w:val="18"/>
        </w:rPr>
        <w:t>же</w:t>
      </w:r>
      <w:r>
        <w:rPr>
          <w:rFonts w:ascii="Trebuchet MS" w:hAnsi="Trebuchet MS"/>
          <w:color w:val="231F20"/>
          <w:spacing w:val="-3"/>
          <w:w w:val="90"/>
          <w:sz w:val="18"/>
        </w:rPr>
        <w:t> </w:t>
      </w:r>
      <w:r>
        <w:rPr>
          <w:rFonts w:ascii="Trebuchet MS" w:hAnsi="Trebuchet MS"/>
          <w:color w:val="231F20"/>
          <w:w w:val="90"/>
          <w:sz w:val="18"/>
        </w:rPr>
        <w:t>относится</w:t>
      </w:r>
      <w:r>
        <w:rPr>
          <w:rFonts w:ascii="Trebuchet MS" w:hAnsi="Trebuchet MS"/>
          <w:color w:val="231F20"/>
          <w:spacing w:val="-3"/>
          <w:w w:val="90"/>
          <w:sz w:val="18"/>
        </w:rPr>
        <w:t> </w:t>
      </w:r>
      <w:r>
        <w:rPr>
          <w:rFonts w:ascii="Trebuchet MS" w:hAnsi="Trebuchet MS"/>
          <w:color w:val="231F20"/>
          <w:w w:val="90"/>
          <w:sz w:val="18"/>
        </w:rPr>
        <w:t>к</w:t>
      </w:r>
      <w:r>
        <w:rPr>
          <w:rFonts w:ascii="Trebuchet MS" w:hAnsi="Trebuchet MS"/>
          <w:color w:val="231F20"/>
          <w:spacing w:val="-3"/>
          <w:w w:val="90"/>
          <w:sz w:val="18"/>
        </w:rPr>
        <w:t> </w:t>
      </w:r>
      <w:r>
        <w:rPr>
          <w:rFonts w:ascii="Trebuchet MS" w:hAnsi="Trebuchet MS"/>
          <w:color w:val="231F20"/>
          <w:w w:val="90"/>
          <w:sz w:val="18"/>
        </w:rPr>
        <w:t>преобразованию</w:t>
      </w:r>
      <w:r>
        <w:rPr>
          <w:rFonts w:ascii="Trebuchet MS" w:hAnsi="Trebuchet MS"/>
          <w:color w:val="231F20"/>
          <w:spacing w:val="-3"/>
          <w:w w:val="90"/>
          <w:sz w:val="18"/>
        </w:rPr>
        <w:t> </w:t>
      </w:r>
      <w:r>
        <w:rPr>
          <w:rFonts w:ascii="Trebuchet MS" w:hAnsi="Trebuchet MS"/>
          <w:color w:val="231F20"/>
          <w:w w:val="90"/>
          <w:sz w:val="18"/>
        </w:rPr>
        <w:t>объекта</w:t>
      </w:r>
      <w:r>
        <w:rPr>
          <w:rFonts w:ascii="Trebuchet MS" w:hAnsi="Trebuchet MS"/>
          <w:color w:val="231F20"/>
          <w:spacing w:val="-3"/>
          <w:w w:val="90"/>
          <w:sz w:val="18"/>
        </w:rPr>
        <w:t> </w:t>
      </w:r>
      <w:r>
        <w:rPr>
          <w:rFonts w:ascii="Trebuchet MS" w:hAnsi="Trebuchet MS"/>
          <w:color w:val="231F20"/>
          <w:w w:val="90"/>
          <w:sz w:val="18"/>
        </w:rPr>
        <w:t>в</w:t>
      </w:r>
      <w:r>
        <w:rPr>
          <w:rFonts w:ascii="Trebuchet MS" w:hAnsi="Trebuchet MS"/>
          <w:color w:val="231F20"/>
          <w:spacing w:val="-3"/>
          <w:w w:val="90"/>
          <w:sz w:val="18"/>
        </w:rPr>
        <w:t> </w:t>
      </w:r>
      <w:r>
        <w:rPr>
          <w:rFonts w:ascii="Trebuchet MS" w:hAnsi="Trebuchet MS"/>
          <w:color w:val="231F20"/>
          <w:w w:val="90"/>
          <w:sz w:val="18"/>
        </w:rPr>
        <w:t>int</w:t>
      </w:r>
      <w:r>
        <w:rPr>
          <w:rFonts w:ascii="Trebuchet MS" w:hAnsi="Trebuchet MS"/>
          <w:color w:val="231F20"/>
          <w:spacing w:val="-3"/>
          <w:w w:val="90"/>
          <w:sz w:val="18"/>
        </w:rPr>
        <w:t> </w:t>
      </w:r>
      <w:r>
        <w:rPr>
          <w:rFonts w:ascii="Trebuchet MS" w:hAnsi="Trebuchet MS"/>
          <w:color w:val="231F20"/>
          <w:w w:val="90"/>
          <w:sz w:val="18"/>
        </w:rPr>
        <w:t>или</w:t>
      </w:r>
      <w:r>
        <w:rPr>
          <w:rFonts w:ascii="Trebuchet MS" w:hAnsi="Trebuchet MS"/>
          <w:color w:val="231F20"/>
          <w:spacing w:val="-3"/>
          <w:w w:val="90"/>
          <w:sz w:val="18"/>
        </w:rPr>
        <w:t> </w:t>
      </w:r>
      <w:r>
        <w:rPr>
          <w:rFonts w:ascii="Trebuchet MS" w:hAnsi="Trebuchet MS"/>
          <w:color w:val="231F20"/>
          <w:w w:val="90"/>
          <w:sz w:val="18"/>
        </w:rPr>
        <w:t>string.</w:t>
      </w:r>
      <w:r>
        <w:rPr>
          <w:rFonts w:ascii="Trebuchet MS" w:hAnsi="Trebuchet MS"/>
          <w:color w:val="231F20"/>
          <w:spacing w:val="-3"/>
          <w:w w:val="90"/>
          <w:sz w:val="18"/>
        </w:rPr>
        <w:t> </w:t>
      </w:r>
      <w:r>
        <w:rPr>
          <w:rFonts w:ascii="Trebuchet MS" w:hAnsi="Trebuchet MS"/>
          <w:color w:val="231F20"/>
          <w:w w:val="90"/>
          <w:sz w:val="18"/>
        </w:rPr>
        <w:t>В</w:t>
      </w:r>
      <w:r>
        <w:rPr>
          <w:rFonts w:ascii="Trebuchet MS" w:hAnsi="Trebuchet MS"/>
          <w:color w:val="231F20"/>
          <w:spacing w:val="-3"/>
          <w:w w:val="90"/>
          <w:sz w:val="18"/>
        </w:rPr>
        <w:t> </w:t>
      </w:r>
      <w:r>
        <w:rPr>
          <w:rFonts w:ascii="Trebuchet MS" w:hAnsi="Trebuchet MS"/>
          <w:color w:val="231F20"/>
          <w:w w:val="90"/>
          <w:sz w:val="18"/>
        </w:rPr>
        <w:t>своей</w:t>
      </w:r>
      <w:r>
        <w:rPr>
          <w:rFonts w:ascii="Trebuchet MS" w:hAnsi="Trebuchet MS"/>
          <w:color w:val="231F20"/>
          <w:spacing w:val="-3"/>
          <w:w w:val="90"/>
          <w:sz w:val="18"/>
        </w:rPr>
        <w:t> </w:t>
      </w:r>
      <w:r>
        <w:rPr>
          <w:rFonts w:ascii="Trebuchet MS" w:hAnsi="Trebuchet MS"/>
          <w:color w:val="231F20"/>
          <w:w w:val="90"/>
          <w:sz w:val="18"/>
        </w:rPr>
        <w:t>внутрен- </w:t>
      </w:r>
      <w:r>
        <w:rPr>
          <w:rFonts w:ascii="Trebuchet MS" w:hAnsi="Trebuchet MS"/>
          <w:color w:val="231F20"/>
          <w:spacing w:val="-6"/>
          <w:sz w:val="18"/>
        </w:rPr>
        <w:t>ней реализации .NET Framework решает, нужно ли выдать исключение или разрешить </w:t>
      </w:r>
      <w:r>
        <w:rPr>
          <w:rFonts w:ascii="Trebuchet MS" w:hAnsi="Trebuchet MS"/>
          <w:color w:val="231F20"/>
          <w:w w:val="90"/>
          <w:sz w:val="18"/>
        </w:rPr>
        <w:t>дальнейшее преобразование. Из-за всех этих скрытых ветвей логика создания требует </w:t>
      </w:r>
      <w:r>
        <w:rPr>
          <w:rFonts w:ascii="Trebuchet MS" w:hAnsi="Trebuchet MS"/>
          <w:color w:val="231F20"/>
          <w:spacing w:val="-4"/>
          <w:sz w:val="18"/>
        </w:rPr>
        <w:t>тестирования,</w:t>
      </w:r>
      <w:r>
        <w:rPr>
          <w:rFonts w:ascii="Trebuchet MS" w:hAnsi="Trebuchet MS"/>
          <w:color w:val="231F20"/>
          <w:spacing w:val="-9"/>
          <w:sz w:val="18"/>
        </w:rPr>
        <w:t> </w:t>
      </w:r>
      <w:r>
        <w:rPr>
          <w:rFonts w:ascii="Trebuchet MS" w:hAnsi="Trebuchet MS"/>
          <w:color w:val="231F20"/>
          <w:spacing w:val="-4"/>
          <w:sz w:val="18"/>
        </w:rPr>
        <w:t>несмотря</w:t>
      </w:r>
      <w:r>
        <w:rPr>
          <w:rFonts w:ascii="Trebuchet MS" w:hAnsi="Trebuchet MS"/>
          <w:color w:val="231F20"/>
          <w:spacing w:val="-9"/>
          <w:sz w:val="18"/>
        </w:rPr>
        <w:t> </w:t>
      </w:r>
      <w:r>
        <w:rPr>
          <w:rFonts w:ascii="Trebuchet MS" w:hAnsi="Trebuchet MS"/>
          <w:color w:val="231F20"/>
          <w:spacing w:val="-4"/>
          <w:sz w:val="18"/>
        </w:rPr>
        <w:t>на</w:t>
      </w:r>
      <w:r>
        <w:rPr>
          <w:rFonts w:ascii="Trebuchet MS" w:hAnsi="Trebuchet MS"/>
          <w:color w:val="231F20"/>
          <w:spacing w:val="-9"/>
          <w:sz w:val="18"/>
        </w:rPr>
        <w:t> </w:t>
      </w:r>
      <w:r>
        <w:rPr>
          <w:rFonts w:ascii="Trebuchet MS" w:hAnsi="Trebuchet MS"/>
          <w:color w:val="231F20"/>
          <w:spacing w:val="-4"/>
          <w:sz w:val="18"/>
        </w:rPr>
        <w:t>отсутствие</w:t>
      </w:r>
      <w:r>
        <w:rPr>
          <w:rFonts w:ascii="Trebuchet MS" w:hAnsi="Trebuchet MS"/>
          <w:color w:val="231F20"/>
          <w:spacing w:val="-9"/>
          <w:sz w:val="18"/>
        </w:rPr>
        <w:t> </w:t>
      </w:r>
      <w:r>
        <w:rPr>
          <w:rFonts w:ascii="Trebuchet MS" w:hAnsi="Trebuchet MS"/>
          <w:color w:val="231F20"/>
          <w:spacing w:val="-4"/>
          <w:sz w:val="18"/>
        </w:rPr>
        <w:t>в</w:t>
      </w:r>
      <w:r>
        <w:rPr>
          <w:rFonts w:ascii="Trebuchet MS" w:hAnsi="Trebuchet MS"/>
          <w:color w:val="231F20"/>
          <w:spacing w:val="-9"/>
          <w:sz w:val="18"/>
        </w:rPr>
        <w:t> </w:t>
      </w:r>
      <w:r>
        <w:rPr>
          <w:rFonts w:ascii="Trebuchet MS" w:hAnsi="Trebuchet MS"/>
          <w:color w:val="231F20"/>
          <w:spacing w:val="-4"/>
          <w:sz w:val="18"/>
        </w:rPr>
        <w:t>ней</w:t>
      </w:r>
      <w:r>
        <w:rPr>
          <w:rFonts w:ascii="Trebuchet MS" w:hAnsi="Trebuchet MS"/>
          <w:color w:val="231F20"/>
          <w:spacing w:val="-9"/>
          <w:sz w:val="18"/>
        </w:rPr>
        <w:t> </w:t>
      </w:r>
      <w:r>
        <w:rPr>
          <w:rFonts w:ascii="Trebuchet MS" w:hAnsi="Trebuchet MS"/>
          <w:color w:val="231F20"/>
          <w:spacing w:val="-4"/>
          <w:sz w:val="18"/>
        </w:rPr>
        <w:t>точек</w:t>
      </w:r>
      <w:r>
        <w:rPr>
          <w:rFonts w:ascii="Trebuchet MS" w:hAnsi="Trebuchet MS"/>
          <w:color w:val="231F20"/>
          <w:spacing w:val="-9"/>
          <w:sz w:val="18"/>
        </w:rPr>
        <w:t> </w:t>
      </w:r>
      <w:r>
        <w:rPr>
          <w:rFonts w:ascii="Trebuchet MS" w:hAnsi="Trebuchet MS"/>
          <w:color w:val="231F20"/>
          <w:spacing w:val="-4"/>
          <w:sz w:val="18"/>
        </w:rPr>
        <w:t>принятия</w:t>
      </w:r>
      <w:r>
        <w:rPr>
          <w:rFonts w:ascii="Trebuchet MS" w:hAnsi="Trebuchet MS"/>
          <w:color w:val="231F20"/>
          <w:spacing w:val="-9"/>
          <w:sz w:val="18"/>
        </w:rPr>
        <w:t> </w:t>
      </w:r>
      <w:r>
        <w:rPr>
          <w:rFonts w:ascii="Trebuchet MS" w:hAnsi="Trebuchet MS"/>
          <w:color w:val="231F20"/>
          <w:spacing w:val="-4"/>
          <w:sz w:val="18"/>
        </w:rPr>
        <w:t>решений.</w:t>
      </w:r>
    </w:p>
    <w:p>
      <w:pPr>
        <w:spacing w:after="0" w:line="266" w:lineRule="auto"/>
        <w:jc w:val="both"/>
        <w:rPr>
          <w:rFonts w:ascii="Trebuchet MS" w:hAnsi="Trebuchet MS"/>
          <w:sz w:val="18"/>
        </w:rPr>
        <w:sectPr>
          <w:pgSz w:w="9360" w:h="13210"/>
          <w:pgMar w:header="846" w:footer="0" w:top="1140" w:bottom="280" w:left="708" w:right="850"/>
        </w:sectPr>
      </w:pPr>
    </w:p>
    <w:p>
      <w:pPr>
        <w:pStyle w:val="BodyText"/>
        <w:spacing w:before="82"/>
        <w:rPr>
          <w:rFonts w:ascii="Trebuchet MS"/>
          <w:sz w:val="22"/>
        </w:rPr>
      </w:pPr>
    </w:p>
    <w:p>
      <w:pPr>
        <w:pStyle w:val="Heading4"/>
        <w:numPr>
          <w:ilvl w:val="2"/>
          <w:numId w:val="51"/>
        </w:numPr>
        <w:tabs>
          <w:tab w:pos="945" w:val="left" w:leader="none"/>
        </w:tabs>
        <w:spacing w:line="240" w:lineRule="auto" w:before="0" w:after="0"/>
        <w:ind w:left="945" w:right="0" w:hanging="690"/>
        <w:jc w:val="left"/>
      </w:pPr>
      <w:bookmarkStart w:name="7.2.5. Версия 4: Новый класс Company" w:id="270"/>
      <w:bookmarkEnd w:id="270"/>
      <w:r>
        <w:rPr>
          <w:b w:val="0"/>
        </w:rPr>
      </w:r>
      <w:bookmarkStart w:name="_bookmark109" w:id="271"/>
      <w:bookmarkEnd w:id="271"/>
      <w:r>
        <w:rPr>
          <w:b w:val="0"/>
        </w:rPr>
      </w:r>
      <w:r>
        <w:rPr>
          <w:color w:val="231F20"/>
        </w:rPr>
        <w:t>Версия</w:t>
      </w:r>
      <w:r>
        <w:rPr>
          <w:color w:val="231F20"/>
          <w:spacing w:val="-4"/>
        </w:rPr>
        <w:t> </w:t>
      </w:r>
      <w:r>
        <w:rPr>
          <w:color w:val="231F20"/>
        </w:rPr>
        <w:t>4:</w:t>
      </w:r>
      <w:r>
        <w:rPr>
          <w:color w:val="231F20"/>
          <w:spacing w:val="-3"/>
        </w:rPr>
        <w:t> </w:t>
      </w:r>
      <w:r>
        <w:rPr>
          <w:color w:val="231F20"/>
        </w:rPr>
        <w:t>новый</w:t>
      </w:r>
      <w:r>
        <w:rPr>
          <w:color w:val="231F20"/>
          <w:spacing w:val="-3"/>
        </w:rPr>
        <w:t> </w:t>
      </w:r>
      <w:r>
        <w:rPr>
          <w:color w:val="231F20"/>
        </w:rPr>
        <w:t>класс</w:t>
      </w:r>
      <w:r>
        <w:rPr>
          <w:color w:val="231F20"/>
          <w:spacing w:val="-3"/>
        </w:rPr>
        <w:t> </w:t>
      </w:r>
      <w:r>
        <w:rPr>
          <w:color w:val="231F20"/>
          <w:spacing w:val="-2"/>
        </w:rPr>
        <w:t>Company</w:t>
      </w:r>
    </w:p>
    <w:p>
      <w:pPr>
        <w:pStyle w:val="BodyText"/>
        <w:spacing w:before="130"/>
        <w:ind w:left="255"/>
        <w:jc w:val="both"/>
      </w:pPr>
      <w:r>
        <w:rPr>
          <w:color w:val="231F20"/>
        </w:rPr>
        <w:t>Еще</w:t>
      </w:r>
      <w:r>
        <w:rPr>
          <w:color w:val="231F20"/>
          <w:spacing w:val="-11"/>
        </w:rPr>
        <w:t> </w:t>
      </w:r>
      <w:r>
        <w:rPr>
          <w:color w:val="231F20"/>
        </w:rPr>
        <w:t>раз</w:t>
      </w:r>
      <w:r>
        <w:rPr>
          <w:color w:val="231F20"/>
          <w:spacing w:val="-11"/>
        </w:rPr>
        <w:t> </w:t>
      </w:r>
      <w:r>
        <w:rPr>
          <w:color w:val="231F20"/>
        </w:rPr>
        <w:t>обратите</w:t>
      </w:r>
      <w:r>
        <w:rPr>
          <w:color w:val="231F20"/>
          <w:spacing w:val="-11"/>
        </w:rPr>
        <w:t> </w:t>
      </w:r>
      <w:r>
        <w:rPr>
          <w:color w:val="231F20"/>
        </w:rPr>
        <w:t>внимание</w:t>
      </w:r>
      <w:r>
        <w:rPr>
          <w:color w:val="231F20"/>
          <w:spacing w:val="-10"/>
        </w:rPr>
        <w:t> </w:t>
      </w:r>
      <w:r>
        <w:rPr>
          <w:color w:val="231F20"/>
        </w:rPr>
        <w:t>на</w:t>
      </w:r>
      <w:r>
        <w:rPr>
          <w:color w:val="231F20"/>
          <w:spacing w:val="-11"/>
        </w:rPr>
        <w:t> </w:t>
      </w:r>
      <w:r>
        <w:rPr>
          <w:color w:val="231F20"/>
        </w:rPr>
        <w:t>следующий</w:t>
      </w:r>
      <w:r>
        <w:rPr>
          <w:color w:val="231F20"/>
          <w:spacing w:val="-11"/>
        </w:rPr>
        <w:t> </w:t>
      </w:r>
      <w:r>
        <w:rPr>
          <w:color w:val="231F20"/>
        </w:rPr>
        <w:t>код</w:t>
      </w:r>
      <w:r>
        <w:rPr>
          <w:color w:val="231F20"/>
          <w:spacing w:val="-11"/>
        </w:rPr>
        <w:t> </w:t>
      </w:r>
      <w:r>
        <w:rPr>
          <w:color w:val="231F20"/>
        </w:rPr>
        <w:t>в</w:t>
      </w:r>
      <w:r>
        <w:rPr>
          <w:color w:val="231F20"/>
          <w:spacing w:val="-10"/>
        </w:rPr>
        <w:t> </w:t>
      </w:r>
      <w:r>
        <w:rPr>
          <w:color w:val="231F20"/>
          <w:spacing w:val="-2"/>
        </w:rPr>
        <w:t>контроллере:</w:t>
      </w:r>
    </w:p>
    <w:p>
      <w:pPr>
        <w:spacing w:line="256" w:lineRule="auto" w:before="179"/>
        <w:ind w:left="255" w:right="2992" w:firstLine="0"/>
        <w:jc w:val="left"/>
        <w:rPr>
          <w:rFonts w:ascii="Consolas"/>
          <w:sz w:val="16"/>
        </w:rPr>
      </w:pPr>
      <w:r>
        <w:rPr>
          <w:rFonts w:ascii="Consolas"/>
          <w:color w:val="231F20"/>
          <w:sz w:val="16"/>
        </w:rPr>
        <w:t>object[] companyData = _database.GetCompany(); string</w:t>
      </w:r>
      <w:r>
        <w:rPr>
          <w:rFonts w:ascii="Consolas"/>
          <w:color w:val="231F20"/>
          <w:spacing w:val="-10"/>
          <w:sz w:val="16"/>
        </w:rPr>
        <w:t> </w:t>
      </w:r>
      <w:r>
        <w:rPr>
          <w:rFonts w:ascii="Consolas"/>
          <w:color w:val="231F20"/>
          <w:sz w:val="16"/>
        </w:rPr>
        <w:t>companyDomainName</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(string)companyData[0]; int numberOfEmployees = (int)companyData[1];</w:t>
      </w:r>
    </w:p>
    <w:p>
      <w:pPr>
        <w:pStyle w:val="BodyText"/>
        <w:spacing w:before="11"/>
        <w:rPr>
          <w:rFonts w:ascii="Consolas"/>
          <w:sz w:val="16"/>
        </w:rPr>
      </w:pPr>
    </w:p>
    <w:p>
      <w:pPr>
        <w:spacing w:line="256" w:lineRule="auto" w:before="0"/>
        <w:ind w:left="607" w:right="2904" w:hanging="352"/>
        <w:jc w:val="left"/>
        <w:rPr>
          <w:rFonts w:ascii="Consolas"/>
          <w:sz w:val="16"/>
        </w:rPr>
      </w:pPr>
      <w:r>
        <w:rPr>
          <w:rFonts w:ascii="Consolas"/>
          <w:color w:val="231F20"/>
          <w:sz w:val="16"/>
        </w:rPr>
        <w:t>int newNumberOfEmployees = user.ChangeEmail( newEmail,</w:t>
      </w:r>
      <w:r>
        <w:rPr>
          <w:rFonts w:ascii="Consolas"/>
          <w:color w:val="231F20"/>
          <w:spacing w:val="-15"/>
          <w:sz w:val="16"/>
        </w:rPr>
        <w:t> </w:t>
      </w:r>
      <w:r>
        <w:rPr>
          <w:rFonts w:ascii="Consolas"/>
          <w:color w:val="231F20"/>
          <w:sz w:val="16"/>
        </w:rPr>
        <w:t>companyDomainName,</w:t>
      </w:r>
      <w:r>
        <w:rPr>
          <w:rFonts w:ascii="Consolas"/>
          <w:color w:val="231F20"/>
          <w:spacing w:val="-15"/>
          <w:sz w:val="16"/>
        </w:rPr>
        <w:t> </w:t>
      </w:r>
      <w:r>
        <w:rPr>
          <w:rFonts w:ascii="Consolas"/>
          <w:color w:val="231F20"/>
          <w:sz w:val="16"/>
        </w:rPr>
        <w:t>numberOfEmployees);</w:t>
      </w:r>
    </w:p>
    <w:p>
      <w:pPr>
        <w:pStyle w:val="BodyText"/>
        <w:spacing w:line="261" w:lineRule="auto" w:before="182"/>
        <w:ind w:left="255" w:right="111"/>
        <w:jc w:val="both"/>
      </w:pPr>
      <w:r>
        <w:rPr>
          <w:color w:val="231F20"/>
          <w:spacing w:val="-4"/>
        </w:rPr>
        <w:t>Неудобство</w:t>
      </w:r>
      <w:r>
        <w:rPr>
          <w:color w:val="231F20"/>
          <w:spacing w:val="-8"/>
        </w:rPr>
        <w:t> </w:t>
      </w:r>
      <w:r>
        <w:rPr>
          <w:color w:val="231F20"/>
          <w:spacing w:val="-4"/>
        </w:rPr>
        <w:t>возвращения обновленного</w:t>
      </w:r>
      <w:r>
        <w:rPr>
          <w:color w:val="231F20"/>
        </w:rPr>
        <w:t> </w:t>
      </w:r>
      <w:r>
        <w:rPr>
          <w:color w:val="231F20"/>
          <w:spacing w:val="-4"/>
        </w:rPr>
        <w:t>количества</w:t>
      </w:r>
      <w:r>
        <w:rPr>
          <w:color w:val="231F20"/>
        </w:rPr>
        <w:t> </w:t>
      </w:r>
      <w:r>
        <w:rPr>
          <w:color w:val="231F20"/>
          <w:spacing w:val="-4"/>
        </w:rPr>
        <w:t>работников</w:t>
      </w:r>
      <w:r>
        <w:rPr>
          <w:color w:val="231F20"/>
        </w:rPr>
        <w:t> </w:t>
      </w:r>
      <w:r>
        <w:rPr>
          <w:color w:val="231F20"/>
          <w:spacing w:val="-4"/>
        </w:rPr>
        <w:t>из</w:t>
      </w:r>
      <w:r>
        <w:rPr>
          <w:color w:val="231F20"/>
        </w:rPr>
        <w:t> </w:t>
      </w:r>
      <w:r>
        <w:rPr>
          <w:rFonts w:ascii="Consolas" w:hAnsi="Consolas"/>
          <w:color w:val="231F20"/>
          <w:spacing w:val="-4"/>
          <w:sz w:val="18"/>
        </w:rPr>
        <w:t>User</w:t>
      </w:r>
      <w:r>
        <w:rPr>
          <w:rFonts w:ascii="Consolas" w:hAnsi="Consolas"/>
          <w:color w:val="231F20"/>
          <w:spacing w:val="-21"/>
          <w:sz w:val="18"/>
        </w:rPr>
        <w:t> </w:t>
      </w:r>
      <w:r>
        <w:rPr>
          <w:color w:val="231F20"/>
          <w:spacing w:val="-4"/>
        </w:rPr>
        <w:t>—</w:t>
      </w:r>
      <w:r>
        <w:rPr>
          <w:color w:val="231F20"/>
        </w:rPr>
        <w:t> </w:t>
      </w:r>
      <w:r>
        <w:rPr>
          <w:color w:val="231F20"/>
          <w:spacing w:val="-4"/>
        </w:rPr>
        <w:t>признак</w:t>
      </w:r>
      <w:r>
        <w:rPr>
          <w:color w:val="231F20"/>
          <w:spacing w:val="-2"/>
        </w:rPr>
        <w:t> неправильного</w:t>
      </w:r>
      <w:r>
        <w:rPr>
          <w:color w:val="231F20"/>
          <w:spacing w:val="-9"/>
        </w:rPr>
        <w:t> </w:t>
      </w:r>
      <w:r>
        <w:rPr>
          <w:color w:val="231F20"/>
          <w:spacing w:val="-2"/>
        </w:rPr>
        <w:t>распределения</w:t>
      </w:r>
      <w:r>
        <w:rPr>
          <w:color w:val="231F20"/>
          <w:spacing w:val="-9"/>
        </w:rPr>
        <w:t> </w:t>
      </w:r>
      <w:r>
        <w:rPr>
          <w:color w:val="231F20"/>
          <w:spacing w:val="-2"/>
        </w:rPr>
        <w:t>обязанностей,</w:t>
      </w:r>
      <w:r>
        <w:rPr>
          <w:color w:val="231F20"/>
          <w:spacing w:val="-9"/>
        </w:rPr>
        <w:t> </w:t>
      </w:r>
      <w:r>
        <w:rPr>
          <w:color w:val="231F20"/>
          <w:spacing w:val="-2"/>
        </w:rPr>
        <w:t>что</w:t>
      </w:r>
      <w:r>
        <w:rPr>
          <w:color w:val="231F20"/>
          <w:spacing w:val="-9"/>
        </w:rPr>
        <w:t> </w:t>
      </w:r>
      <w:r>
        <w:rPr>
          <w:color w:val="231F20"/>
          <w:spacing w:val="-2"/>
        </w:rPr>
        <w:t>само</w:t>
      </w:r>
      <w:r>
        <w:rPr>
          <w:color w:val="231F20"/>
          <w:spacing w:val="-9"/>
        </w:rPr>
        <w:t> </w:t>
      </w:r>
      <w:r>
        <w:rPr>
          <w:color w:val="231F20"/>
          <w:spacing w:val="-2"/>
        </w:rPr>
        <w:t>по</w:t>
      </w:r>
      <w:r>
        <w:rPr>
          <w:color w:val="231F20"/>
          <w:spacing w:val="-9"/>
        </w:rPr>
        <w:t> </w:t>
      </w:r>
      <w:r>
        <w:rPr>
          <w:color w:val="231F20"/>
          <w:spacing w:val="-2"/>
        </w:rPr>
        <w:t>себе</w:t>
      </w:r>
      <w:r>
        <w:rPr>
          <w:color w:val="231F20"/>
          <w:spacing w:val="-9"/>
        </w:rPr>
        <w:t> </w:t>
      </w:r>
      <w:r>
        <w:rPr>
          <w:color w:val="231F20"/>
          <w:spacing w:val="-2"/>
        </w:rPr>
        <w:t>является</w:t>
      </w:r>
      <w:r>
        <w:rPr>
          <w:color w:val="231F20"/>
          <w:spacing w:val="-9"/>
        </w:rPr>
        <w:t> </w:t>
      </w:r>
      <w:r>
        <w:rPr>
          <w:color w:val="231F20"/>
          <w:spacing w:val="-2"/>
        </w:rPr>
        <w:t>признаком </w:t>
      </w:r>
      <w:r>
        <w:rPr>
          <w:color w:val="231F20"/>
        </w:rPr>
        <w:t>отсутствующей абстракции. Чтобы исправить ситуацию, следует добавить еще один</w:t>
      </w:r>
      <w:r>
        <w:rPr>
          <w:color w:val="231F20"/>
          <w:spacing w:val="-8"/>
        </w:rPr>
        <w:t> </w:t>
      </w:r>
      <w:r>
        <w:rPr>
          <w:color w:val="231F20"/>
        </w:rPr>
        <w:t>класс</w:t>
      </w:r>
      <w:r>
        <w:rPr>
          <w:color w:val="231F20"/>
          <w:spacing w:val="-8"/>
        </w:rPr>
        <w:t> </w:t>
      </w:r>
      <w:r>
        <w:rPr>
          <w:color w:val="231F20"/>
        </w:rPr>
        <w:t>предметной</w:t>
      </w:r>
      <w:r>
        <w:rPr>
          <w:color w:val="231F20"/>
          <w:spacing w:val="-8"/>
        </w:rPr>
        <w:t> </w:t>
      </w:r>
      <w:r>
        <w:rPr>
          <w:color w:val="231F20"/>
        </w:rPr>
        <w:t>области</w:t>
      </w:r>
      <w:r>
        <w:rPr>
          <w:color w:val="231F20"/>
          <w:spacing w:val="-7"/>
        </w:rPr>
        <w:t> </w:t>
      </w:r>
      <w:r>
        <w:rPr>
          <w:rFonts w:ascii="Consolas" w:hAnsi="Consolas"/>
          <w:color w:val="231F20"/>
          <w:sz w:val="18"/>
        </w:rPr>
        <w:t>Company</w:t>
      </w:r>
      <w:r>
        <w:rPr>
          <w:color w:val="231F20"/>
        </w:rPr>
        <w:t>,</w:t>
      </w:r>
      <w:r>
        <w:rPr>
          <w:color w:val="231F20"/>
          <w:spacing w:val="-8"/>
        </w:rPr>
        <w:t> </w:t>
      </w:r>
      <w:r>
        <w:rPr>
          <w:color w:val="231F20"/>
        </w:rPr>
        <w:t>связывающий</w:t>
      </w:r>
      <w:r>
        <w:rPr>
          <w:color w:val="231F20"/>
          <w:spacing w:val="-8"/>
        </w:rPr>
        <w:t> </w:t>
      </w:r>
      <w:r>
        <w:rPr>
          <w:color w:val="231F20"/>
        </w:rPr>
        <w:t>воедино</w:t>
      </w:r>
      <w:r>
        <w:rPr>
          <w:color w:val="231F20"/>
          <w:spacing w:val="-8"/>
        </w:rPr>
        <w:t> </w:t>
      </w:r>
      <w:r>
        <w:rPr>
          <w:color w:val="231F20"/>
        </w:rPr>
        <w:t>данные</w:t>
      </w:r>
      <w:r>
        <w:rPr>
          <w:color w:val="231F20"/>
          <w:spacing w:val="-8"/>
        </w:rPr>
        <w:t> </w:t>
      </w:r>
      <w:r>
        <w:rPr>
          <w:color w:val="231F20"/>
        </w:rPr>
        <w:t>и</w:t>
      </w:r>
      <w:r>
        <w:rPr>
          <w:color w:val="231F20"/>
          <w:spacing w:val="-7"/>
        </w:rPr>
        <w:t> </w:t>
      </w:r>
      <w:r>
        <w:rPr>
          <w:color w:val="231F20"/>
        </w:rPr>
        <w:t>логику, относящуюся к компании, как показано в листинге 7.4.</w:t>
      </w:r>
    </w:p>
    <w:p>
      <w:pPr>
        <w:spacing w:before="212"/>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5"/>
          <w:sz w:val="19"/>
        </w:rPr>
        <w:t> </w:t>
      </w:r>
      <w:r>
        <w:rPr>
          <w:rFonts w:ascii="Tahoma" w:hAnsi="Tahoma"/>
          <w:b/>
          <w:color w:val="231F20"/>
          <w:w w:val="90"/>
          <w:sz w:val="19"/>
        </w:rPr>
        <w:t>7.4.</w:t>
      </w:r>
      <w:r>
        <w:rPr>
          <w:rFonts w:ascii="Tahoma" w:hAnsi="Tahoma"/>
          <w:b/>
          <w:color w:val="231F20"/>
          <w:spacing w:val="-3"/>
          <w:sz w:val="19"/>
        </w:rPr>
        <w:t> </w:t>
      </w:r>
      <w:r>
        <w:rPr>
          <w:rFonts w:ascii="Trebuchet MS" w:hAnsi="Trebuchet MS"/>
          <w:color w:val="231F20"/>
          <w:w w:val="90"/>
          <w:sz w:val="19"/>
        </w:rPr>
        <w:t>Новый</w:t>
      </w:r>
      <w:r>
        <w:rPr>
          <w:rFonts w:ascii="Trebuchet MS" w:hAnsi="Trebuchet MS"/>
          <w:color w:val="231F20"/>
          <w:spacing w:val="-3"/>
          <w:sz w:val="19"/>
        </w:rPr>
        <w:t> </w:t>
      </w:r>
      <w:r>
        <w:rPr>
          <w:rFonts w:ascii="Trebuchet MS" w:hAnsi="Trebuchet MS"/>
          <w:color w:val="231F20"/>
          <w:w w:val="90"/>
          <w:sz w:val="19"/>
        </w:rPr>
        <w:t>класс</w:t>
      </w:r>
      <w:r>
        <w:rPr>
          <w:rFonts w:ascii="Trebuchet MS" w:hAnsi="Trebuchet MS"/>
          <w:color w:val="231F20"/>
          <w:spacing w:val="-3"/>
          <w:sz w:val="19"/>
        </w:rPr>
        <w:t> </w:t>
      </w:r>
      <w:r>
        <w:rPr>
          <w:rFonts w:ascii="Trebuchet MS" w:hAnsi="Trebuchet MS"/>
          <w:color w:val="231F20"/>
          <w:w w:val="90"/>
          <w:sz w:val="19"/>
        </w:rPr>
        <w:t>слоя</w:t>
      </w:r>
      <w:r>
        <w:rPr>
          <w:rFonts w:ascii="Trebuchet MS" w:hAnsi="Trebuchet MS"/>
          <w:color w:val="231F20"/>
          <w:spacing w:val="-3"/>
          <w:sz w:val="19"/>
        </w:rPr>
        <w:t> </w:t>
      </w:r>
      <w:r>
        <w:rPr>
          <w:rFonts w:ascii="Trebuchet MS" w:hAnsi="Trebuchet MS"/>
          <w:color w:val="231F20"/>
          <w:w w:val="90"/>
          <w:sz w:val="19"/>
        </w:rPr>
        <w:t>предметной</w:t>
      </w:r>
      <w:r>
        <w:rPr>
          <w:rFonts w:ascii="Trebuchet MS" w:hAnsi="Trebuchet MS"/>
          <w:color w:val="231F20"/>
          <w:spacing w:val="-3"/>
          <w:sz w:val="19"/>
        </w:rPr>
        <w:t> </w:t>
      </w:r>
      <w:r>
        <w:rPr>
          <w:rFonts w:ascii="Trebuchet MS" w:hAnsi="Trebuchet MS"/>
          <w:color w:val="231F20"/>
          <w:spacing w:val="-2"/>
          <w:w w:val="90"/>
          <w:sz w:val="19"/>
        </w:rPr>
        <w:t>области</w:t>
      </w:r>
    </w:p>
    <w:p>
      <w:pPr>
        <w:spacing w:before="67"/>
        <w:ind w:left="255" w:right="0" w:firstLine="0"/>
        <w:jc w:val="left"/>
        <w:rPr>
          <w:rFonts w:ascii="Consolas"/>
          <w:sz w:val="16"/>
        </w:rPr>
      </w:pPr>
      <w:r>
        <w:rPr>
          <w:rFonts w:ascii="Consolas"/>
          <w:color w:val="231F20"/>
          <w:sz w:val="16"/>
        </w:rPr>
        <w:t>public class </w:t>
      </w:r>
      <w:r>
        <w:rPr>
          <w:rFonts w:ascii="Consolas"/>
          <w:color w:val="231F20"/>
          <w:spacing w:val="-2"/>
          <w:sz w:val="16"/>
        </w:rPr>
        <w:t>Company</w:t>
      </w:r>
    </w:p>
    <w:p>
      <w:pPr>
        <w:spacing w:before="12"/>
        <w:ind w:left="255" w:right="0" w:firstLine="0"/>
        <w:jc w:val="left"/>
        <w:rPr>
          <w:rFonts w:ascii="Consolas"/>
          <w:sz w:val="16"/>
        </w:rPr>
      </w:pPr>
      <w:r>
        <w:rPr>
          <w:rFonts w:ascii="Consolas"/>
          <w:color w:val="231F20"/>
          <w:spacing w:val="-10"/>
          <w:sz w:val="16"/>
        </w:rPr>
        <w:t>{</w:t>
      </w:r>
    </w:p>
    <w:p>
      <w:pPr>
        <w:spacing w:line="256" w:lineRule="auto" w:before="13"/>
        <w:ind w:left="607" w:right="2672" w:firstLine="0"/>
        <w:jc w:val="left"/>
        <w:rPr>
          <w:rFonts w:ascii="Consolas"/>
          <w:sz w:val="16"/>
        </w:rPr>
      </w:pPr>
      <w:r>
        <w:rPr>
          <w:rFonts w:ascii="Consolas"/>
          <w:color w:val="231F20"/>
          <w:sz w:val="16"/>
        </w:rPr>
        <w:t>public string DomainName { get; private set; } public</w:t>
      </w:r>
      <w:r>
        <w:rPr>
          <w:rFonts w:ascii="Consolas"/>
          <w:color w:val="231F20"/>
          <w:spacing w:val="-5"/>
          <w:sz w:val="16"/>
        </w:rPr>
        <w:t> </w:t>
      </w:r>
      <w:r>
        <w:rPr>
          <w:rFonts w:ascii="Consolas"/>
          <w:color w:val="231F20"/>
          <w:sz w:val="16"/>
        </w:rPr>
        <w:t>int</w:t>
      </w:r>
      <w:r>
        <w:rPr>
          <w:rFonts w:ascii="Consolas"/>
          <w:color w:val="231F20"/>
          <w:spacing w:val="-5"/>
          <w:sz w:val="16"/>
        </w:rPr>
        <w:t> </w:t>
      </w:r>
      <w:r>
        <w:rPr>
          <w:rFonts w:ascii="Consolas"/>
          <w:color w:val="231F20"/>
          <w:sz w:val="16"/>
        </w:rPr>
        <w:t>NumberOfEmployees</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get;</w:t>
      </w:r>
      <w:r>
        <w:rPr>
          <w:rFonts w:ascii="Consolas"/>
          <w:color w:val="231F20"/>
          <w:spacing w:val="-5"/>
          <w:sz w:val="16"/>
        </w:rPr>
        <w:t> </w:t>
      </w:r>
      <w:r>
        <w:rPr>
          <w:rFonts w:ascii="Consolas"/>
          <w:color w:val="231F20"/>
          <w:sz w:val="16"/>
        </w:rPr>
        <w:t>private</w:t>
      </w:r>
      <w:r>
        <w:rPr>
          <w:rFonts w:ascii="Consolas"/>
          <w:color w:val="231F20"/>
          <w:spacing w:val="-5"/>
          <w:sz w:val="16"/>
        </w:rPr>
        <w:t> </w:t>
      </w:r>
      <w:r>
        <w:rPr>
          <w:rFonts w:ascii="Consolas"/>
          <w:color w:val="231F20"/>
          <w:sz w:val="16"/>
        </w:rPr>
        <w:t>set;</w:t>
      </w:r>
      <w:r>
        <w:rPr>
          <w:rFonts w:ascii="Consolas"/>
          <w:color w:val="231F20"/>
          <w:spacing w:val="-5"/>
          <w:sz w:val="16"/>
        </w:rPr>
        <w:t> </w:t>
      </w:r>
      <w:r>
        <w:rPr>
          <w:rFonts w:ascii="Consolas"/>
          <w:color w:val="231F20"/>
          <w:sz w:val="16"/>
        </w:rPr>
        <w:t>}</w:t>
      </w:r>
    </w:p>
    <w:p>
      <w:pPr>
        <w:pStyle w:val="BodyText"/>
        <w:spacing w:before="12"/>
        <w:rPr>
          <w:rFonts w:ascii="Consolas"/>
          <w:sz w:val="16"/>
        </w:rPr>
      </w:pPr>
    </w:p>
    <w:p>
      <w:pPr>
        <w:spacing w:before="0"/>
        <w:ind w:left="607" w:right="0" w:firstLine="0"/>
        <w:jc w:val="left"/>
        <w:rPr>
          <w:rFonts w:ascii="Consolas"/>
          <w:sz w:val="16"/>
        </w:rPr>
      </w:pPr>
      <w:r>
        <w:rPr>
          <w:rFonts w:ascii="Consolas"/>
          <w:color w:val="231F20"/>
          <w:sz w:val="16"/>
        </w:rPr>
        <w:t>public void ChangeNumberOfEmployees(int </w:t>
      </w:r>
      <w:r>
        <w:rPr>
          <w:rFonts w:ascii="Consolas"/>
          <w:color w:val="231F20"/>
          <w:spacing w:val="-2"/>
          <w:sz w:val="16"/>
        </w:rPr>
        <w:t>delta)</w:t>
      </w:r>
    </w:p>
    <w:p>
      <w:pPr>
        <w:spacing w:before="13"/>
        <w:ind w:left="607" w:right="0" w:firstLine="0"/>
        <w:jc w:val="left"/>
        <w:rPr>
          <w:rFonts w:ascii="Consolas"/>
          <w:sz w:val="16"/>
        </w:rPr>
      </w:pPr>
      <w:r>
        <w:rPr>
          <w:rFonts w:ascii="Consolas"/>
          <w:color w:val="231F20"/>
          <w:spacing w:val="-10"/>
          <w:sz w:val="16"/>
        </w:rPr>
        <w:t>{</w:t>
      </w:r>
    </w:p>
    <w:p>
      <w:pPr>
        <w:spacing w:before="12"/>
        <w:ind w:left="959" w:right="0" w:firstLine="0"/>
        <w:jc w:val="left"/>
        <w:rPr>
          <w:rFonts w:ascii="Consolas"/>
          <w:sz w:val="16"/>
        </w:rPr>
      </w:pPr>
      <w:r>
        <w:rPr>
          <w:rFonts w:ascii="Consolas"/>
          <w:color w:val="231F20"/>
          <w:sz w:val="16"/>
        </w:rPr>
        <w:t>Precondition.Requires(NumberOfEmployees + delta &gt;= </w:t>
      </w:r>
      <w:r>
        <w:rPr>
          <w:rFonts w:ascii="Consolas"/>
          <w:color w:val="231F20"/>
          <w:spacing w:val="-5"/>
          <w:sz w:val="16"/>
        </w:rPr>
        <w:t>0);</w:t>
      </w:r>
    </w:p>
    <w:p>
      <w:pPr>
        <w:pStyle w:val="BodyText"/>
        <w:spacing w:before="25"/>
        <w:rPr>
          <w:rFonts w:ascii="Consolas"/>
          <w:sz w:val="16"/>
        </w:rPr>
      </w:pPr>
    </w:p>
    <w:p>
      <w:pPr>
        <w:spacing w:before="0"/>
        <w:ind w:left="959" w:right="0" w:firstLine="0"/>
        <w:jc w:val="left"/>
        <w:rPr>
          <w:rFonts w:ascii="Consolas"/>
          <w:sz w:val="16"/>
        </w:rPr>
      </w:pPr>
      <w:r>
        <w:rPr>
          <w:rFonts w:ascii="Consolas"/>
          <w:color w:val="231F20"/>
          <w:sz w:val="16"/>
        </w:rPr>
        <w:t>NumberOfEmployees += </w:t>
      </w:r>
      <w:r>
        <w:rPr>
          <w:rFonts w:ascii="Consolas"/>
          <w:color w:val="231F20"/>
          <w:spacing w:val="-2"/>
          <w:sz w:val="16"/>
        </w:rPr>
        <w:t>delta;</w:t>
      </w:r>
    </w:p>
    <w:p>
      <w:pPr>
        <w:spacing w:before="13"/>
        <w:ind w:left="607"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public bool IsEmailCorporate(string </w:t>
      </w:r>
      <w:r>
        <w:rPr>
          <w:rFonts w:ascii="Consolas"/>
          <w:color w:val="231F20"/>
          <w:spacing w:val="-2"/>
          <w:sz w:val="16"/>
        </w:rPr>
        <w:t>email)</w:t>
      </w:r>
    </w:p>
    <w:p>
      <w:pPr>
        <w:spacing w:before="13"/>
        <w:ind w:left="607" w:right="0" w:firstLine="0"/>
        <w:jc w:val="left"/>
        <w:rPr>
          <w:rFonts w:ascii="Consolas"/>
          <w:sz w:val="16"/>
        </w:rPr>
      </w:pPr>
      <w:r>
        <w:rPr>
          <w:rFonts w:ascii="Consolas"/>
          <w:color w:val="231F20"/>
          <w:spacing w:val="-10"/>
          <w:sz w:val="16"/>
        </w:rPr>
        <w:t>{</w:t>
      </w:r>
    </w:p>
    <w:p>
      <w:pPr>
        <w:spacing w:line="256" w:lineRule="auto" w:before="13"/>
        <w:ind w:left="959" w:right="3168" w:firstLine="0"/>
        <w:jc w:val="left"/>
        <w:rPr>
          <w:rFonts w:ascii="Consolas"/>
          <w:sz w:val="16"/>
        </w:rPr>
      </w:pPr>
      <w:r>
        <w:rPr>
          <w:rFonts w:ascii="Consolas"/>
          <w:color w:val="231F20"/>
          <w:sz w:val="16"/>
        </w:rPr>
        <w:t>string</w:t>
      </w:r>
      <w:r>
        <w:rPr>
          <w:rFonts w:ascii="Consolas"/>
          <w:color w:val="231F20"/>
          <w:spacing w:val="-10"/>
          <w:sz w:val="16"/>
        </w:rPr>
        <w:t> </w:t>
      </w:r>
      <w:r>
        <w:rPr>
          <w:rFonts w:ascii="Consolas"/>
          <w:color w:val="231F20"/>
          <w:sz w:val="16"/>
        </w:rPr>
        <w:t>emailDomain</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email.Split('@')[1]; return emailDomain == DomainName;</w:t>
      </w:r>
    </w:p>
    <w:p>
      <w:pPr>
        <w:spacing w:line="186" w:lineRule="exact" w:before="0"/>
        <w:ind w:left="607" w:right="0" w:firstLine="0"/>
        <w:jc w:val="left"/>
        <w:rPr>
          <w:rFonts w:ascii="Consolas"/>
          <w:sz w:val="16"/>
        </w:rPr>
      </w:pPr>
      <w:r>
        <w:rPr>
          <w:rFonts w:ascii="Consolas"/>
          <w:color w:val="231F20"/>
          <w:spacing w:val="-10"/>
          <w:sz w:val="16"/>
        </w:rPr>
        <w:t>}</w:t>
      </w:r>
    </w:p>
    <w:p>
      <w:pPr>
        <w:spacing w:before="12"/>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11"/>
        <w:jc w:val="both"/>
      </w:pPr>
      <w:r>
        <w:rPr>
          <w:color w:val="231F20"/>
          <w:spacing w:val="-2"/>
        </w:rPr>
        <w:t>Класс</w:t>
      </w:r>
      <w:r>
        <w:rPr>
          <w:color w:val="231F20"/>
          <w:spacing w:val="-10"/>
        </w:rPr>
        <w:t> </w:t>
      </w:r>
      <w:r>
        <w:rPr>
          <w:color w:val="231F20"/>
          <w:spacing w:val="-2"/>
        </w:rPr>
        <w:t>содержит</w:t>
      </w:r>
      <w:r>
        <w:rPr>
          <w:color w:val="231F20"/>
          <w:spacing w:val="-7"/>
        </w:rPr>
        <w:t> </w:t>
      </w:r>
      <w:r>
        <w:rPr>
          <w:color w:val="231F20"/>
          <w:spacing w:val="-2"/>
        </w:rPr>
        <w:t>два метода: </w:t>
      </w:r>
      <w:r>
        <w:rPr>
          <w:rFonts w:ascii="Consolas" w:hAnsi="Consolas"/>
          <w:color w:val="231F20"/>
          <w:spacing w:val="-2"/>
          <w:sz w:val="18"/>
        </w:rPr>
        <w:t>ChangeNumberOfEmployees()</w:t>
      </w:r>
      <w:r>
        <w:rPr>
          <w:rFonts w:ascii="Consolas" w:hAnsi="Consolas"/>
          <w:color w:val="231F20"/>
          <w:spacing w:val="-23"/>
          <w:sz w:val="18"/>
        </w:rPr>
        <w:t> </w:t>
      </w:r>
      <w:r>
        <w:rPr>
          <w:color w:val="231F20"/>
          <w:spacing w:val="-2"/>
        </w:rPr>
        <w:t>и </w:t>
      </w:r>
      <w:r>
        <w:rPr>
          <w:rFonts w:ascii="Consolas" w:hAnsi="Consolas"/>
          <w:color w:val="231F20"/>
          <w:spacing w:val="-2"/>
          <w:sz w:val="18"/>
        </w:rPr>
        <w:t>IsEmailCorporate()</w:t>
      </w:r>
      <w:r>
        <w:rPr>
          <w:color w:val="231F20"/>
          <w:spacing w:val="-2"/>
        </w:rPr>
        <w:t>. Они </w:t>
      </w:r>
      <w:r>
        <w:rPr>
          <w:color w:val="231F20"/>
          <w:spacing w:val="-4"/>
        </w:rPr>
        <w:t>помогают</w:t>
      </w:r>
      <w:r>
        <w:rPr>
          <w:color w:val="231F20"/>
          <w:spacing w:val="-7"/>
        </w:rPr>
        <w:t> </w:t>
      </w:r>
      <w:r>
        <w:rPr>
          <w:color w:val="231F20"/>
          <w:spacing w:val="-4"/>
        </w:rPr>
        <w:t>соблюдать</w:t>
      </w:r>
      <w:r>
        <w:rPr>
          <w:color w:val="231F20"/>
          <w:spacing w:val="-7"/>
        </w:rPr>
        <w:t> </w:t>
      </w:r>
      <w:r>
        <w:rPr>
          <w:color w:val="231F20"/>
          <w:spacing w:val="-4"/>
        </w:rPr>
        <w:t>принцип</w:t>
      </w:r>
      <w:r>
        <w:rPr>
          <w:color w:val="231F20"/>
          <w:spacing w:val="-7"/>
        </w:rPr>
        <w:t> </w:t>
      </w:r>
      <w:r>
        <w:rPr>
          <w:color w:val="231F20"/>
          <w:spacing w:val="-4"/>
        </w:rPr>
        <w:t>tell-don’t-ask,</w:t>
      </w:r>
      <w:r>
        <w:rPr>
          <w:color w:val="231F20"/>
          <w:spacing w:val="-7"/>
        </w:rPr>
        <w:t> </w:t>
      </w:r>
      <w:r>
        <w:rPr>
          <w:color w:val="231F20"/>
          <w:spacing w:val="-4"/>
        </w:rPr>
        <w:t>упоминавшийся</w:t>
      </w:r>
      <w:r>
        <w:rPr>
          <w:color w:val="231F20"/>
          <w:spacing w:val="-7"/>
        </w:rPr>
        <w:t> </w:t>
      </w:r>
      <w:r>
        <w:rPr>
          <w:color w:val="231F20"/>
          <w:spacing w:val="-4"/>
        </w:rPr>
        <w:t>в</w:t>
      </w:r>
      <w:r>
        <w:rPr>
          <w:color w:val="231F20"/>
          <w:spacing w:val="-7"/>
        </w:rPr>
        <w:t> </w:t>
      </w:r>
      <w:r>
        <w:rPr>
          <w:color w:val="231F20"/>
          <w:spacing w:val="-4"/>
        </w:rPr>
        <w:t>главе</w:t>
      </w:r>
      <w:r>
        <w:rPr>
          <w:color w:val="231F20"/>
          <w:spacing w:val="-7"/>
        </w:rPr>
        <w:t> </w:t>
      </w:r>
      <w:r>
        <w:rPr>
          <w:color w:val="231F20"/>
          <w:spacing w:val="-4"/>
        </w:rPr>
        <w:t>5.</w:t>
      </w:r>
      <w:r>
        <w:rPr>
          <w:color w:val="231F20"/>
          <w:spacing w:val="-7"/>
        </w:rPr>
        <w:t> </w:t>
      </w:r>
      <w:r>
        <w:rPr>
          <w:color w:val="231F20"/>
          <w:spacing w:val="-4"/>
        </w:rPr>
        <w:t>Этот</w:t>
      </w:r>
      <w:r>
        <w:rPr>
          <w:color w:val="231F20"/>
          <w:spacing w:val="-7"/>
        </w:rPr>
        <w:t> </w:t>
      </w:r>
      <w:r>
        <w:rPr>
          <w:color w:val="231F20"/>
          <w:spacing w:val="-4"/>
        </w:rPr>
        <w:t>принцип</w:t>
      </w:r>
      <w:r>
        <w:rPr>
          <w:color w:val="231F20"/>
        </w:rPr>
        <w:t> </w:t>
      </w:r>
      <w:r>
        <w:rPr>
          <w:color w:val="231F20"/>
          <w:spacing w:val="-4"/>
        </w:rPr>
        <w:t>выступает</w:t>
      </w:r>
      <w:r>
        <w:rPr>
          <w:color w:val="231F20"/>
          <w:spacing w:val="-6"/>
        </w:rPr>
        <w:t> </w:t>
      </w:r>
      <w:r>
        <w:rPr>
          <w:color w:val="231F20"/>
          <w:spacing w:val="-4"/>
        </w:rPr>
        <w:t>за</w:t>
      </w:r>
      <w:r>
        <w:rPr>
          <w:color w:val="231F20"/>
          <w:spacing w:val="-6"/>
        </w:rPr>
        <w:t> </w:t>
      </w:r>
      <w:r>
        <w:rPr>
          <w:color w:val="231F20"/>
          <w:spacing w:val="-4"/>
        </w:rPr>
        <w:t>упаковку</w:t>
      </w:r>
      <w:r>
        <w:rPr>
          <w:color w:val="231F20"/>
          <w:spacing w:val="-6"/>
        </w:rPr>
        <w:t> </w:t>
      </w:r>
      <w:r>
        <w:rPr>
          <w:color w:val="231F20"/>
          <w:spacing w:val="-4"/>
        </w:rPr>
        <w:t>данных</w:t>
      </w:r>
      <w:r>
        <w:rPr>
          <w:color w:val="231F20"/>
          <w:spacing w:val="-6"/>
        </w:rPr>
        <w:t> </w:t>
      </w:r>
      <w:r>
        <w:rPr>
          <w:color w:val="231F20"/>
          <w:spacing w:val="-4"/>
        </w:rPr>
        <w:t>вместе</w:t>
      </w:r>
      <w:r>
        <w:rPr>
          <w:color w:val="231F20"/>
          <w:spacing w:val="-6"/>
        </w:rPr>
        <w:t> </w:t>
      </w:r>
      <w:r>
        <w:rPr>
          <w:color w:val="231F20"/>
          <w:spacing w:val="-4"/>
        </w:rPr>
        <w:t>с</w:t>
      </w:r>
      <w:r>
        <w:rPr>
          <w:color w:val="231F20"/>
          <w:spacing w:val="-6"/>
        </w:rPr>
        <w:t> </w:t>
      </w:r>
      <w:r>
        <w:rPr>
          <w:color w:val="231F20"/>
          <w:spacing w:val="-4"/>
        </w:rPr>
        <w:t>операциями</w:t>
      </w:r>
      <w:r>
        <w:rPr>
          <w:color w:val="231F20"/>
          <w:spacing w:val="-6"/>
        </w:rPr>
        <w:t> </w:t>
      </w:r>
      <w:r>
        <w:rPr>
          <w:color w:val="231F20"/>
          <w:spacing w:val="-4"/>
        </w:rPr>
        <w:t>над</w:t>
      </w:r>
      <w:r>
        <w:rPr>
          <w:color w:val="231F20"/>
          <w:spacing w:val="-6"/>
        </w:rPr>
        <w:t> </w:t>
      </w:r>
      <w:r>
        <w:rPr>
          <w:color w:val="231F20"/>
          <w:spacing w:val="-4"/>
        </w:rPr>
        <w:t>этими</w:t>
      </w:r>
      <w:r>
        <w:rPr>
          <w:color w:val="231F20"/>
          <w:spacing w:val="-6"/>
        </w:rPr>
        <w:t> </w:t>
      </w:r>
      <w:r>
        <w:rPr>
          <w:color w:val="231F20"/>
          <w:spacing w:val="-4"/>
        </w:rPr>
        <w:t>данными.</w:t>
      </w:r>
      <w:r>
        <w:rPr>
          <w:color w:val="231F20"/>
          <w:spacing w:val="-6"/>
        </w:rPr>
        <w:t> </w:t>
      </w:r>
      <w:r>
        <w:rPr>
          <w:color w:val="231F20"/>
          <w:spacing w:val="-4"/>
        </w:rPr>
        <w:t>Экземпляр</w:t>
      </w:r>
      <w:r>
        <w:rPr>
          <w:color w:val="231F20"/>
        </w:rPr>
        <w:t> </w:t>
      </w:r>
      <w:r>
        <w:rPr>
          <w:rFonts w:ascii="Consolas" w:hAnsi="Consolas"/>
          <w:color w:val="231F20"/>
          <w:spacing w:val="-4"/>
          <w:sz w:val="18"/>
        </w:rPr>
        <w:t>User</w:t>
      </w:r>
      <w:r>
        <w:rPr>
          <w:rFonts w:ascii="Consolas" w:hAnsi="Consolas"/>
          <w:color w:val="231F20"/>
          <w:spacing w:val="-21"/>
          <w:sz w:val="18"/>
        </w:rPr>
        <w:t> </w:t>
      </w:r>
      <w:r>
        <w:rPr>
          <w:i/>
          <w:color w:val="231F20"/>
          <w:spacing w:val="-4"/>
        </w:rPr>
        <w:t>говорит</w:t>
      </w:r>
      <w:r>
        <w:rPr>
          <w:i/>
          <w:color w:val="231F20"/>
          <w:spacing w:val="-7"/>
        </w:rPr>
        <w:t> </w:t>
      </w:r>
      <w:r>
        <w:rPr>
          <w:color w:val="231F20"/>
          <w:spacing w:val="-4"/>
        </w:rPr>
        <w:t>компании</w:t>
      </w:r>
      <w:r>
        <w:rPr>
          <w:color w:val="231F20"/>
          <w:spacing w:val="-7"/>
        </w:rPr>
        <w:t> </w:t>
      </w:r>
      <w:r>
        <w:rPr>
          <w:color w:val="231F20"/>
          <w:spacing w:val="-4"/>
        </w:rPr>
        <w:t>изменить</w:t>
      </w:r>
      <w:r>
        <w:rPr>
          <w:color w:val="231F20"/>
          <w:spacing w:val="-3"/>
        </w:rPr>
        <w:t> </w:t>
      </w:r>
      <w:r>
        <w:rPr>
          <w:color w:val="231F20"/>
          <w:spacing w:val="-4"/>
        </w:rPr>
        <w:t>ее</w:t>
      </w:r>
      <w:r>
        <w:rPr>
          <w:color w:val="231F20"/>
        </w:rPr>
        <w:t> </w:t>
      </w:r>
      <w:r>
        <w:rPr>
          <w:color w:val="231F20"/>
          <w:spacing w:val="-4"/>
        </w:rPr>
        <w:t>количество</w:t>
      </w:r>
      <w:r>
        <w:rPr>
          <w:color w:val="231F20"/>
        </w:rPr>
        <w:t> </w:t>
      </w:r>
      <w:r>
        <w:rPr>
          <w:color w:val="231F20"/>
          <w:spacing w:val="-4"/>
        </w:rPr>
        <w:t>работников</w:t>
      </w:r>
      <w:r>
        <w:rPr>
          <w:color w:val="231F20"/>
        </w:rPr>
        <w:t> </w:t>
      </w:r>
      <w:r>
        <w:rPr>
          <w:color w:val="231F20"/>
          <w:spacing w:val="-4"/>
        </w:rPr>
        <w:t>или</w:t>
      </w:r>
      <w:r>
        <w:rPr>
          <w:color w:val="231F20"/>
        </w:rPr>
        <w:t> </w:t>
      </w:r>
      <w:r>
        <w:rPr>
          <w:color w:val="231F20"/>
          <w:spacing w:val="-4"/>
        </w:rPr>
        <w:t>определить,</w:t>
      </w:r>
      <w:r>
        <w:rPr>
          <w:color w:val="231F20"/>
        </w:rPr>
        <w:t> </w:t>
      </w:r>
      <w:r>
        <w:rPr>
          <w:color w:val="231F20"/>
          <w:spacing w:val="-4"/>
        </w:rPr>
        <w:t>явля-</w:t>
      </w:r>
      <w:r>
        <w:rPr>
          <w:color w:val="231F20"/>
          <w:spacing w:val="-2"/>
        </w:rPr>
        <w:t> ется</w:t>
      </w:r>
      <w:r>
        <w:rPr>
          <w:color w:val="231F20"/>
          <w:spacing w:val="-10"/>
        </w:rPr>
        <w:t> </w:t>
      </w:r>
      <w:r>
        <w:rPr>
          <w:color w:val="231F20"/>
          <w:spacing w:val="-2"/>
        </w:rPr>
        <w:t>ли</w:t>
      </w:r>
      <w:r>
        <w:rPr>
          <w:color w:val="231F20"/>
          <w:spacing w:val="-9"/>
        </w:rPr>
        <w:t> </w:t>
      </w:r>
      <w:r>
        <w:rPr>
          <w:color w:val="231F20"/>
          <w:spacing w:val="-2"/>
        </w:rPr>
        <w:t>конкретный</w:t>
      </w:r>
      <w:r>
        <w:rPr>
          <w:color w:val="231F20"/>
          <w:spacing w:val="-9"/>
        </w:rPr>
        <w:t> </w:t>
      </w:r>
      <w:r>
        <w:rPr>
          <w:color w:val="231F20"/>
          <w:spacing w:val="-2"/>
        </w:rPr>
        <w:t>адрес</w:t>
      </w:r>
      <w:r>
        <w:rPr>
          <w:color w:val="231F20"/>
          <w:spacing w:val="-9"/>
        </w:rPr>
        <w:t> </w:t>
      </w:r>
      <w:r>
        <w:rPr>
          <w:color w:val="231F20"/>
          <w:spacing w:val="-2"/>
        </w:rPr>
        <w:t>электронной</w:t>
      </w:r>
      <w:r>
        <w:rPr>
          <w:color w:val="231F20"/>
          <w:spacing w:val="-9"/>
        </w:rPr>
        <w:t> </w:t>
      </w:r>
      <w:r>
        <w:rPr>
          <w:color w:val="231F20"/>
          <w:spacing w:val="-2"/>
        </w:rPr>
        <w:t>почты</w:t>
      </w:r>
      <w:r>
        <w:rPr>
          <w:color w:val="231F20"/>
          <w:spacing w:val="-9"/>
        </w:rPr>
        <w:t> </w:t>
      </w:r>
      <w:r>
        <w:rPr>
          <w:color w:val="231F20"/>
          <w:spacing w:val="-2"/>
        </w:rPr>
        <w:t>корпоративным;</w:t>
      </w:r>
      <w:r>
        <w:rPr>
          <w:color w:val="231F20"/>
          <w:spacing w:val="-9"/>
        </w:rPr>
        <w:t> </w:t>
      </w:r>
      <w:r>
        <w:rPr>
          <w:color w:val="231F20"/>
          <w:spacing w:val="-2"/>
        </w:rPr>
        <w:t>он</w:t>
      </w:r>
      <w:r>
        <w:rPr>
          <w:color w:val="231F20"/>
          <w:spacing w:val="-9"/>
        </w:rPr>
        <w:t> </w:t>
      </w:r>
      <w:r>
        <w:rPr>
          <w:color w:val="231F20"/>
          <w:spacing w:val="-2"/>
        </w:rPr>
        <w:t>не</w:t>
      </w:r>
      <w:r>
        <w:rPr>
          <w:color w:val="231F20"/>
          <w:spacing w:val="-9"/>
        </w:rPr>
        <w:t> </w:t>
      </w:r>
      <w:r>
        <w:rPr>
          <w:i/>
          <w:color w:val="231F20"/>
          <w:spacing w:val="-2"/>
        </w:rPr>
        <w:t>запрашивает </w:t>
      </w:r>
      <w:r>
        <w:rPr>
          <w:color w:val="231F20"/>
        </w:rPr>
        <w:t>данные, чтобы сделать все самостоятельно.</w:t>
      </w:r>
    </w:p>
    <w:p>
      <w:pPr>
        <w:pStyle w:val="BodyText"/>
        <w:spacing w:line="261" w:lineRule="auto" w:before="115"/>
        <w:ind w:left="255" w:right="111"/>
        <w:jc w:val="both"/>
      </w:pPr>
      <w:r>
        <w:rPr>
          <w:color w:val="231F20"/>
          <w:spacing w:val="-2"/>
        </w:rPr>
        <w:t>Также появился новый класс </w:t>
      </w:r>
      <w:r>
        <w:rPr>
          <w:rFonts w:ascii="Consolas" w:hAnsi="Consolas"/>
          <w:color w:val="231F20"/>
          <w:spacing w:val="-2"/>
          <w:sz w:val="18"/>
        </w:rPr>
        <w:t>CompanyFactory</w:t>
      </w:r>
      <w:r>
        <w:rPr>
          <w:color w:val="231F20"/>
          <w:spacing w:val="-2"/>
        </w:rPr>
        <w:t>, который отвечает за </w:t>
      </w:r>
      <w:r>
        <w:rPr>
          <w:color w:val="231F20"/>
          <w:spacing w:val="-2"/>
        </w:rPr>
        <w:t>реконструкцию объектов</w:t>
      </w:r>
      <w:r>
        <w:rPr>
          <w:color w:val="231F20"/>
          <w:spacing w:val="-10"/>
        </w:rPr>
        <w:t> </w:t>
      </w:r>
      <w:r>
        <w:rPr>
          <w:rFonts w:ascii="Consolas" w:hAnsi="Consolas"/>
          <w:color w:val="231F20"/>
          <w:spacing w:val="-2"/>
          <w:sz w:val="18"/>
        </w:rPr>
        <w:t>Company</w:t>
      </w:r>
      <w:r>
        <w:rPr>
          <w:rFonts w:ascii="Consolas" w:hAnsi="Consolas"/>
          <w:color w:val="231F20"/>
          <w:spacing w:val="-22"/>
          <w:sz w:val="18"/>
        </w:rPr>
        <w:t> </w:t>
      </w:r>
      <w:r>
        <w:rPr>
          <w:color w:val="231F20"/>
          <w:spacing w:val="-2"/>
        </w:rPr>
        <w:t>(по</w:t>
      </w:r>
      <w:r>
        <w:rPr>
          <w:color w:val="231F20"/>
          <w:spacing w:val="-9"/>
        </w:rPr>
        <w:t> </w:t>
      </w:r>
      <w:r>
        <w:rPr>
          <w:color w:val="231F20"/>
          <w:spacing w:val="-2"/>
        </w:rPr>
        <w:t>аналогии</w:t>
      </w:r>
      <w:r>
        <w:rPr>
          <w:color w:val="231F20"/>
          <w:spacing w:val="-9"/>
        </w:rPr>
        <w:t> </w:t>
      </w:r>
      <w:r>
        <w:rPr>
          <w:color w:val="231F20"/>
          <w:spacing w:val="-2"/>
        </w:rPr>
        <w:t>с </w:t>
      </w:r>
      <w:r>
        <w:rPr>
          <w:rFonts w:ascii="Consolas" w:hAnsi="Consolas"/>
          <w:color w:val="231F20"/>
          <w:spacing w:val="-2"/>
          <w:sz w:val="18"/>
        </w:rPr>
        <w:t>UserFactory</w:t>
      </w:r>
      <w:r>
        <w:rPr>
          <w:color w:val="231F20"/>
          <w:spacing w:val="-2"/>
        </w:rPr>
        <w:t>). В листинге 7.5 показано, как теперь </w:t>
      </w:r>
      <w:r>
        <w:rPr>
          <w:color w:val="231F20"/>
        </w:rPr>
        <w:t>выглядит контроллер.</w:t>
      </w:r>
    </w:p>
    <w:p>
      <w:pPr>
        <w:pStyle w:val="BodyText"/>
        <w:spacing w:after="0" w:line="261" w:lineRule="auto"/>
        <w:jc w:val="both"/>
        <w:sectPr>
          <w:pgSz w:w="9360" w:h="13210"/>
          <w:pgMar w:header="846" w:footer="0" w:top="1140" w:bottom="280" w:left="708" w:right="850"/>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5"/>
          <w:w w:val="90"/>
          <w:sz w:val="19"/>
        </w:rPr>
        <w:t> </w:t>
      </w:r>
      <w:r>
        <w:rPr>
          <w:rFonts w:ascii="Tahoma" w:hAnsi="Tahoma"/>
          <w:b/>
          <w:color w:val="231F20"/>
          <w:w w:val="90"/>
          <w:sz w:val="19"/>
        </w:rPr>
        <w:t>7.5.</w:t>
      </w:r>
      <w:r>
        <w:rPr>
          <w:rFonts w:ascii="Tahoma" w:hAnsi="Tahoma"/>
          <w:b/>
          <w:color w:val="231F20"/>
          <w:spacing w:val="-2"/>
          <w:w w:val="90"/>
          <w:sz w:val="19"/>
        </w:rPr>
        <w:t> </w:t>
      </w:r>
      <w:r>
        <w:rPr>
          <w:rFonts w:ascii="Trebuchet MS" w:hAnsi="Trebuchet MS"/>
          <w:color w:val="231F20"/>
          <w:w w:val="90"/>
          <w:sz w:val="19"/>
        </w:rPr>
        <w:t>Контроллер</w:t>
      </w:r>
      <w:r>
        <w:rPr>
          <w:rFonts w:ascii="Trebuchet MS" w:hAnsi="Trebuchet MS"/>
          <w:color w:val="231F20"/>
          <w:spacing w:val="-2"/>
          <w:w w:val="90"/>
          <w:sz w:val="19"/>
        </w:rPr>
        <w:t> </w:t>
      </w:r>
      <w:r>
        <w:rPr>
          <w:rFonts w:ascii="Trebuchet MS" w:hAnsi="Trebuchet MS"/>
          <w:color w:val="231F20"/>
          <w:w w:val="90"/>
          <w:sz w:val="19"/>
        </w:rPr>
        <w:t>после</w:t>
      </w:r>
      <w:r>
        <w:rPr>
          <w:rFonts w:ascii="Trebuchet MS" w:hAnsi="Trebuchet MS"/>
          <w:color w:val="231F20"/>
          <w:spacing w:val="-3"/>
          <w:w w:val="90"/>
          <w:sz w:val="19"/>
        </w:rPr>
        <w:t> </w:t>
      </w:r>
      <w:r>
        <w:rPr>
          <w:rFonts w:ascii="Trebuchet MS" w:hAnsi="Trebuchet MS"/>
          <w:color w:val="231F20"/>
          <w:spacing w:val="-2"/>
          <w:w w:val="90"/>
          <w:sz w:val="19"/>
        </w:rPr>
        <w:t>рефакторинга</w:t>
      </w:r>
    </w:p>
    <w:p>
      <w:pPr>
        <w:spacing w:before="61"/>
        <w:ind w:left="255" w:right="0" w:firstLine="0"/>
        <w:jc w:val="left"/>
        <w:rPr>
          <w:rFonts w:ascii="Consolas"/>
          <w:sz w:val="16"/>
        </w:rPr>
      </w:pPr>
      <w:r>
        <w:rPr>
          <w:rFonts w:ascii="Consolas"/>
          <w:color w:val="231F20"/>
          <w:sz w:val="16"/>
        </w:rPr>
        <w:t>public class </w:t>
      </w:r>
      <w:r>
        <w:rPr>
          <w:rFonts w:ascii="Consolas"/>
          <w:color w:val="231F20"/>
          <w:spacing w:val="-2"/>
          <w:sz w:val="16"/>
        </w:rPr>
        <w:t>UserController</w:t>
      </w:r>
    </w:p>
    <w:p>
      <w:pPr>
        <w:spacing w:before="7"/>
        <w:ind w:left="255" w:right="0" w:firstLine="0"/>
        <w:jc w:val="left"/>
        <w:rPr>
          <w:rFonts w:ascii="Consolas"/>
          <w:sz w:val="16"/>
        </w:rPr>
      </w:pPr>
      <w:r>
        <w:rPr>
          <w:rFonts w:ascii="Consolas"/>
          <w:color w:val="231F20"/>
          <w:spacing w:val="-10"/>
          <w:sz w:val="16"/>
        </w:rPr>
        <w:t>{</w:t>
      </w:r>
    </w:p>
    <w:p>
      <w:pPr>
        <w:spacing w:line="249" w:lineRule="auto" w:before="7"/>
        <w:ind w:left="607" w:right="1936" w:firstLine="0"/>
        <w:jc w:val="left"/>
        <w:rPr>
          <w:rFonts w:ascii="Consolas"/>
          <w:sz w:val="16"/>
        </w:rPr>
      </w:pPr>
      <w:r>
        <w:rPr>
          <w:rFonts w:ascii="Consolas"/>
          <w:color w:val="231F20"/>
          <w:sz w:val="16"/>
        </w:rPr>
        <w:t>private readonly Database _database = new Database(); private</w:t>
      </w:r>
      <w:r>
        <w:rPr>
          <w:rFonts w:ascii="Consolas"/>
          <w:color w:val="231F20"/>
          <w:spacing w:val="-5"/>
          <w:sz w:val="16"/>
        </w:rPr>
        <w:t> </w:t>
      </w:r>
      <w:r>
        <w:rPr>
          <w:rFonts w:ascii="Consolas"/>
          <w:color w:val="231F20"/>
          <w:sz w:val="16"/>
        </w:rPr>
        <w:t>readonly</w:t>
      </w:r>
      <w:r>
        <w:rPr>
          <w:rFonts w:ascii="Consolas"/>
          <w:color w:val="231F20"/>
          <w:spacing w:val="-5"/>
          <w:sz w:val="16"/>
        </w:rPr>
        <w:t> </w:t>
      </w:r>
      <w:r>
        <w:rPr>
          <w:rFonts w:ascii="Consolas"/>
          <w:color w:val="231F20"/>
          <w:sz w:val="16"/>
        </w:rPr>
        <w:t>MessageBus</w:t>
      </w:r>
      <w:r>
        <w:rPr>
          <w:rFonts w:ascii="Consolas"/>
          <w:color w:val="231F20"/>
          <w:spacing w:val="-5"/>
          <w:sz w:val="16"/>
        </w:rPr>
        <w:t> </w:t>
      </w:r>
      <w:r>
        <w:rPr>
          <w:rFonts w:ascii="Consolas"/>
          <w:color w:val="231F20"/>
          <w:sz w:val="16"/>
        </w:rPr>
        <w:t>_messageBus</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new</w:t>
      </w:r>
      <w:r>
        <w:rPr>
          <w:rFonts w:ascii="Consolas"/>
          <w:color w:val="231F20"/>
          <w:spacing w:val="-5"/>
          <w:sz w:val="16"/>
        </w:rPr>
        <w:t> </w:t>
      </w:r>
      <w:r>
        <w:rPr>
          <w:rFonts w:ascii="Consolas"/>
          <w:color w:val="231F20"/>
          <w:sz w:val="16"/>
        </w:rPr>
        <w:t>MessageBus();</w:t>
      </w:r>
    </w:p>
    <w:p>
      <w:pPr>
        <w:pStyle w:val="BodyText"/>
        <w:spacing w:before="5"/>
        <w:rPr>
          <w:rFonts w:ascii="Consolas"/>
          <w:sz w:val="16"/>
        </w:rPr>
      </w:pPr>
    </w:p>
    <w:p>
      <w:pPr>
        <w:spacing w:before="0"/>
        <w:ind w:left="607" w:right="0" w:firstLine="0"/>
        <w:jc w:val="left"/>
        <w:rPr>
          <w:rFonts w:ascii="Consolas"/>
          <w:sz w:val="16"/>
        </w:rPr>
      </w:pPr>
      <w:r>
        <w:rPr>
          <w:rFonts w:ascii="Consolas"/>
          <w:color w:val="231F20"/>
          <w:sz w:val="16"/>
        </w:rPr>
        <w:t>public void ChangeEmail(int userId, string </w:t>
      </w:r>
      <w:r>
        <w:rPr>
          <w:rFonts w:ascii="Consolas"/>
          <w:color w:val="231F20"/>
          <w:spacing w:val="-2"/>
          <w:sz w:val="16"/>
        </w:rPr>
        <w:t>newEmail)</w:t>
      </w:r>
    </w:p>
    <w:p>
      <w:pPr>
        <w:spacing w:before="6"/>
        <w:ind w:left="607" w:right="0" w:firstLine="0"/>
        <w:jc w:val="left"/>
        <w:rPr>
          <w:rFonts w:ascii="Consolas"/>
          <w:sz w:val="16"/>
        </w:rPr>
      </w:pPr>
      <w:r>
        <w:rPr>
          <w:rFonts w:ascii="Consolas"/>
          <w:color w:val="231F20"/>
          <w:spacing w:val="-10"/>
          <w:sz w:val="16"/>
        </w:rPr>
        <w:t>{</w:t>
      </w:r>
    </w:p>
    <w:p>
      <w:pPr>
        <w:spacing w:line="249" w:lineRule="auto" w:before="7"/>
        <w:ind w:left="959" w:right="2406" w:firstLine="0"/>
        <w:jc w:val="left"/>
        <w:rPr>
          <w:rFonts w:ascii="Consolas"/>
          <w:sz w:val="16"/>
        </w:rPr>
      </w:pPr>
      <w:r>
        <w:rPr>
          <w:rFonts w:ascii="Consolas"/>
          <w:color w:val="231F20"/>
          <w:sz w:val="16"/>
        </w:rPr>
        <w:t>object[]</w:t>
      </w:r>
      <w:r>
        <w:rPr>
          <w:rFonts w:ascii="Consolas"/>
          <w:color w:val="231F20"/>
          <w:spacing w:val="-10"/>
          <w:sz w:val="16"/>
        </w:rPr>
        <w:t> </w:t>
      </w:r>
      <w:r>
        <w:rPr>
          <w:rFonts w:ascii="Consolas"/>
          <w:color w:val="231F20"/>
          <w:sz w:val="16"/>
        </w:rPr>
        <w:t>userData</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_database.GetUserById(userId); User user = UserFactory.Create(userData);</w:t>
      </w:r>
    </w:p>
    <w:p>
      <w:pPr>
        <w:pStyle w:val="BodyText"/>
        <w:spacing w:before="5"/>
        <w:rPr>
          <w:rFonts w:ascii="Consolas"/>
          <w:sz w:val="16"/>
        </w:rPr>
      </w:pPr>
    </w:p>
    <w:p>
      <w:pPr>
        <w:spacing w:line="249" w:lineRule="auto" w:before="0"/>
        <w:ind w:left="959" w:right="2170" w:firstLine="0"/>
        <w:jc w:val="left"/>
        <w:rPr>
          <w:rFonts w:ascii="Consolas"/>
          <w:sz w:val="16"/>
        </w:rPr>
      </w:pPr>
      <w:r>
        <w:rPr>
          <w:rFonts w:ascii="Consolas"/>
          <w:color w:val="231F20"/>
          <w:sz w:val="16"/>
        </w:rPr>
        <w:t>object[] companyData = _database.GetCompany(); Company</w:t>
      </w:r>
      <w:r>
        <w:rPr>
          <w:rFonts w:ascii="Consolas"/>
          <w:color w:val="231F20"/>
          <w:spacing w:val="-10"/>
          <w:sz w:val="16"/>
        </w:rPr>
        <w:t> </w:t>
      </w:r>
      <w:r>
        <w:rPr>
          <w:rFonts w:ascii="Consolas"/>
          <w:color w:val="231F20"/>
          <w:sz w:val="16"/>
        </w:rPr>
        <w:t>company</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CompanyFactory.Create(companyData);</w:t>
      </w:r>
    </w:p>
    <w:p>
      <w:pPr>
        <w:pStyle w:val="BodyText"/>
        <w:spacing w:before="5"/>
        <w:rPr>
          <w:rFonts w:ascii="Consolas"/>
          <w:sz w:val="16"/>
        </w:rPr>
      </w:pPr>
    </w:p>
    <w:p>
      <w:pPr>
        <w:spacing w:before="0"/>
        <w:ind w:left="959" w:right="0" w:firstLine="0"/>
        <w:jc w:val="left"/>
        <w:rPr>
          <w:rFonts w:ascii="Consolas"/>
          <w:sz w:val="16"/>
        </w:rPr>
      </w:pPr>
      <w:r>
        <w:rPr>
          <w:rFonts w:ascii="Consolas"/>
          <w:color w:val="231F20"/>
          <w:sz w:val="16"/>
        </w:rPr>
        <w:t>user.ChangeEmail(newEmail, </w:t>
      </w:r>
      <w:r>
        <w:rPr>
          <w:rFonts w:ascii="Consolas"/>
          <w:color w:val="231F20"/>
          <w:spacing w:val="-2"/>
          <w:sz w:val="16"/>
        </w:rPr>
        <w:t>company);</w:t>
      </w:r>
    </w:p>
    <w:p>
      <w:pPr>
        <w:pStyle w:val="BodyText"/>
        <w:spacing w:before="13"/>
        <w:rPr>
          <w:rFonts w:ascii="Consolas"/>
          <w:sz w:val="16"/>
        </w:rPr>
      </w:pPr>
    </w:p>
    <w:p>
      <w:pPr>
        <w:spacing w:before="0"/>
        <w:ind w:left="959" w:right="0" w:firstLine="0"/>
        <w:jc w:val="left"/>
        <w:rPr>
          <w:rFonts w:ascii="Consolas"/>
          <w:sz w:val="16"/>
        </w:rPr>
      </w:pPr>
      <w:r>
        <w:rPr>
          <w:rFonts w:ascii="Consolas"/>
          <w:color w:val="231F20"/>
          <w:spacing w:val="-2"/>
          <w:sz w:val="16"/>
        </w:rPr>
        <w:t>_database.SaveCompany(company);</w:t>
      </w:r>
    </w:p>
    <w:p>
      <w:pPr>
        <w:spacing w:before="7"/>
        <w:ind w:left="959" w:right="0" w:firstLine="0"/>
        <w:jc w:val="left"/>
        <w:rPr>
          <w:rFonts w:ascii="Consolas"/>
          <w:sz w:val="16"/>
        </w:rPr>
      </w:pPr>
      <w:r>
        <w:rPr>
          <w:rFonts w:ascii="Consolas"/>
          <w:color w:val="231F20"/>
          <w:spacing w:val="-2"/>
          <w:sz w:val="16"/>
        </w:rPr>
        <w:t>_database.SaveUser(user);</w:t>
      </w:r>
    </w:p>
    <w:p>
      <w:pPr>
        <w:spacing w:before="7"/>
        <w:ind w:left="959" w:right="0" w:firstLine="0"/>
        <w:jc w:val="left"/>
        <w:rPr>
          <w:rFonts w:ascii="Consolas"/>
          <w:sz w:val="16"/>
        </w:rPr>
      </w:pPr>
      <w:r>
        <w:rPr>
          <w:rFonts w:ascii="Consolas"/>
          <w:color w:val="231F20"/>
          <w:sz w:val="16"/>
        </w:rPr>
        <w:t>_messageBus.SendEmailChangedMessage(userId, </w:t>
      </w:r>
      <w:r>
        <w:rPr>
          <w:rFonts w:ascii="Consolas"/>
          <w:color w:val="231F20"/>
          <w:spacing w:val="-2"/>
          <w:sz w:val="16"/>
        </w:rPr>
        <w:t>newEmail);</w:t>
      </w:r>
    </w:p>
    <w:p>
      <w:pPr>
        <w:spacing w:before="6"/>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192"/>
        <w:ind w:left="255"/>
      </w:pPr>
      <w:r>
        <w:rPr>
          <w:color w:val="231F20"/>
        </w:rPr>
        <w:t>В</w:t>
      </w:r>
      <w:r>
        <w:rPr>
          <w:color w:val="231F20"/>
          <w:spacing w:val="-8"/>
        </w:rPr>
        <w:t> </w:t>
      </w:r>
      <w:r>
        <w:rPr>
          <w:color w:val="231F20"/>
        </w:rPr>
        <w:t>листинге</w:t>
      </w:r>
      <w:r>
        <w:rPr>
          <w:color w:val="231F20"/>
          <w:spacing w:val="-8"/>
        </w:rPr>
        <w:t> </w:t>
      </w:r>
      <w:r>
        <w:rPr>
          <w:color w:val="231F20"/>
        </w:rPr>
        <w:t>7.6</w:t>
      </w:r>
      <w:r>
        <w:rPr>
          <w:color w:val="231F20"/>
          <w:spacing w:val="-8"/>
        </w:rPr>
        <w:t> </w:t>
      </w:r>
      <w:r>
        <w:rPr>
          <w:color w:val="231F20"/>
        </w:rPr>
        <w:t>приведен</w:t>
      </w:r>
      <w:r>
        <w:rPr>
          <w:color w:val="231F20"/>
          <w:spacing w:val="-7"/>
        </w:rPr>
        <w:t> </w:t>
      </w:r>
      <w:r>
        <w:rPr>
          <w:color w:val="231F20"/>
        </w:rPr>
        <w:t>класс</w:t>
      </w:r>
      <w:r>
        <w:rPr>
          <w:color w:val="231F20"/>
          <w:spacing w:val="-8"/>
        </w:rPr>
        <w:t> </w:t>
      </w:r>
      <w:r>
        <w:rPr>
          <w:rFonts w:ascii="Consolas" w:hAnsi="Consolas"/>
          <w:color w:val="231F20"/>
          <w:spacing w:val="-2"/>
          <w:sz w:val="18"/>
        </w:rPr>
        <w:t>User</w:t>
      </w:r>
      <w:r>
        <w:rPr>
          <w:color w:val="231F20"/>
          <w:spacing w:val="-2"/>
        </w:rPr>
        <w:t>.</w:t>
      </w:r>
    </w:p>
    <w:p>
      <w:pPr>
        <w:spacing w:before="231"/>
        <w:ind w:left="255" w:right="0" w:firstLine="0"/>
        <w:jc w:val="left"/>
        <w:rPr>
          <w:rFonts w:ascii="Trebuchet MS" w:hAnsi="Trebuchet MS"/>
          <w:sz w:val="19"/>
        </w:rPr>
      </w:pPr>
      <w:r>
        <w:rPr>
          <w:rFonts w:ascii="Tahoma" w:hAnsi="Tahoma"/>
          <w:b/>
          <w:color w:val="231F20"/>
          <w:w w:val="85"/>
          <w:sz w:val="19"/>
        </w:rPr>
        <w:t>Листинг</w:t>
      </w:r>
      <w:r>
        <w:rPr>
          <w:rFonts w:ascii="Tahoma" w:hAnsi="Tahoma"/>
          <w:b/>
          <w:color w:val="231F20"/>
          <w:spacing w:val="6"/>
          <w:sz w:val="19"/>
        </w:rPr>
        <w:t> </w:t>
      </w:r>
      <w:r>
        <w:rPr>
          <w:rFonts w:ascii="Tahoma" w:hAnsi="Tahoma"/>
          <w:b/>
          <w:color w:val="231F20"/>
          <w:w w:val="85"/>
          <w:sz w:val="19"/>
        </w:rPr>
        <w:t>7.6.</w:t>
      </w:r>
      <w:r>
        <w:rPr>
          <w:rFonts w:ascii="Tahoma" w:hAnsi="Tahoma"/>
          <w:b/>
          <w:color w:val="231F20"/>
          <w:spacing w:val="10"/>
          <w:sz w:val="19"/>
        </w:rPr>
        <w:t> </w:t>
      </w:r>
      <w:r>
        <w:rPr>
          <w:rFonts w:ascii="Trebuchet MS" w:hAnsi="Trebuchet MS"/>
          <w:color w:val="231F20"/>
          <w:w w:val="85"/>
          <w:sz w:val="19"/>
        </w:rPr>
        <w:t>Класс</w:t>
      </w:r>
      <w:r>
        <w:rPr>
          <w:rFonts w:ascii="Trebuchet MS" w:hAnsi="Trebuchet MS"/>
          <w:color w:val="231F20"/>
          <w:spacing w:val="9"/>
          <w:sz w:val="19"/>
        </w:rPr>
        <w:t> </w:t>
      </w:r>
      <w:r>
        <w:rPr>
          <w:rFonts w:ascii="Trebuchet MS" w:hAnsi="Trebuchet MS"/>
          <w:color w:val="231F20"/>
          <w:w w:val="85"/>
          <w:sz w:val="19"/>
        </w:rPr>
        <w:t>User</w:t>
      </w:r>
      <w:r>
        <w:rPr>
          <w:rFonts w:ascii="Trebuchet MS" w:hAnsi="Trebuchet MS"/>
          <w:color w:val="231F20"/>
          <w:spacing w:val="9"/>
          <w:sz w:val="19"/>
        </w:rPr>
        <w:t> </w:t>
      </w:r>
      <w:r>
        <w:rPr>
          <w:rFonts w:ascii="Trebuchet MS" w:hAnsi="Trebuchet MS"/>
          <w:color w:val="231F20"/>
          <w:w w:val="85"/>
          <w:sz w:val="19"/>
        </w:rPr>
        <w:t>после</w:t>
      </w:r>
      <w:r>
        <w:rPr>
          <w:rFonts w:ascii="Trebuchet MS" w:hAnsi="Trebuchet MS"/>
          <w:color w:val="231F20"/>
          <w:spacing w:val="9"/>
          <w:sz w:val="19"/>
        </w:rPr>
        <w:t> </w:t>
      </w:r>
      <w:r>
        <w:rPr>
          <w:rFonts w:ascii="Trebuchet MS" w:hAnsi="Trebuchet MS"/>
          <w:color w:val="231F20"/>
          <w:spacing w:val="-2"/>
          <w:w w:val="85"/>
          <w:sz w:val="19"/>
        </w:rPr>
        <w:t>рефакторинга</w:t>
      </w:r>
    </w:p>
    <w:p>
      <w:pPr>
        <w:spacing w:before="62"/>
        <w:ind w:left="255" w:right="0" w:firstLine="0"/>
        <w:jc w:val="left"/>
        <w:rPr>
          <w:rFonts w:ascii="Consolas"/>
          <w:sz w:val="16"/>
        </w:rPr>
      </w:pPr>
      <w:r>
        <w:rPr>
          <w:rFonts w:ascii="Consolas"/>
          <w:color w:val="231F20"/>
          <w:sz w:val="16"/>
        </w:rPr>
        <w:t>public class </w:t>
      </w:r>
      <w:r>
        <w:rPr>
          <w:rFonts w:ascii="Consolas"/>
          <w:color w:val="231F20"/>
          <w:spacing w:val="-4"/>
          <w:sz w:val="16"/>
        </w:rPr>
        <w:t>User</w:t>
      </w:r>
    </w:p>
    <w:p>
      <w:pPr>
        <w:spacing w:before="6"/>
        <w:ind w:left="255" w:right="0" w:firstLine="0"/>
        <w:jc w:val="left"/>
        <w:rPr>
          <w:rFonts w:ascii="Consolas"/>
          <w:sz w:val="16"/>
        </w:rPr>
      </w:pPr>
      <w:r>
        <w:rPr>
          <w:rFonts w:ascii="Consolas"/>
          <w:color w:val="231F20"/>
          <w:spacing w:val="-10"/>
          <w:sz w:val="16"/>
        </w:rPr>
        <w:t>{</w:t>
      </w:r>
    </w:p>
    <w:p>
      <w:pPr>
        <w:spacing w:line="249" w:lineRule="auto" w:before="7"/>
        <w:ind w:left="607" w:right="3465" w:firstLine="0"/>
        <w:jc w:val="left"/>
        <w:rPr>
          <w:rFonts w:ascii="Consolas"/>
          <w:sz w:val="16"/>
        </w:rPr>
      </w:pPr>
      <w:r>
        <w:rPr>
          <w:rFonts w:ascii="Consolas"/>
          <w:color w:val="231F20"/>
          <w:sz w:val="16"/>
        </w:rPr>
        <w:t>public int UserId { get; private set; } public string Email { get; private set; } public UserType Type { get; private set; </w:t>
      </w:r>
      <w:r>
        <w:rPr>
          <w:rFonts w:ascii="Consolas"/>
          <w:color w:val="231F20"/>
          <w:spacing w:val="-10"/>
          <w:sz w:val="16"/>
        </w:rPr>
        <w:t>}</w:t>
      </w:r>
    </w:p>
    <w:p>
      <w:pPr>
        <w:pStyle w:val="BodyText"/>
        <w:spacing w:before="4"/>
        <w:rPr>
          <w:rFonts w:ascii="Consolas"/>
          <w:sz w:val="16"/>
        </w:rPr>
      </w:pPr>
    </w:p>
    <w:p>
      <w:pPr>
        <w:spacing w:before="0"/>
        <w:ind w:left="607" w:right="0" w:firstLine="0"/>
        <w:jc w:val="left"/>
        <w:rPr>
          <w:rFonts w:ascii="Consolas"/>
          <w:sz w:val="16"/>
        </w:rPr>
      </w:pPr>
      <w:r>
        <w:rPr>
          <w:rFonts w:ascii="Consolas"/>
          <w:color w:val="231F20"/>
          <w:sz w:val="16"/>
        </w:rPr>
        <w:t>public void ChangeEmail(string newEmail, Company </w:t>
      </w:r>
      <w:r>
        <w:rPr>
          <w:rFonts w:ascii="Consolas"/>
          <w:color w:val="231F20"/>
          <w:spacing w:val="-2"/>
          <w:sz w:val="16"/>
        </w:rPr>
        <w:t>company)</w:t>
      </w:r>
    </w:p>
    <w:p>
      <w:pPr>
        <w:spacing w:before="7"/>
        <w:ind w:left="607" w:right="0" w:firstLine="0"/>
        <w:jc w:val="left"/>
        <w:rPr>
          <w:rFonts w:ascii="Consolas"/>
          <w:sz w:val="16"/>
        </w:rPr>
      </w:pPr>
      <w:r>
        <w:rPr>
          <w:rFonts w:ascii="Consolas"/>
          <w:color w:val="231F20"/>
          <w:spacing w:val="-10"/>
          <w:sz w:val="16"/>
        </w:rPr>
        <w:t>{</w:t>
      </w:r>
    </w:p>
    <w:p>
      <w:pPr>
        <w:spacing w:line="249" w:lineRule="auto" w:before="6"/>
        <w:ind w:left="1311" w:right="4809" w:hanging="352"/>
        <w:jc w:val="left"/>
        <w:rPr>
          <w:rFonts w:ascii="Consolas"/>
          <w:sz w:val="16"/>
        </w:rPr>
      </w:pPr>
      <w:r>
        <w:rPr>
          <w:rFonts w:ascii="Consolas"/>
          <w:color w:val="231F20"/>
          <w:sz w:val="16"/>
        </w:rPr>
        <w:t>if</w:t>
      </w:r>
      <w:r>
        <w:rPr>
          <w:rFonts w:ascii="Consolas"/>
          <w:color w:val="231F20"/>
          <w:spacing w:val="-11"/>
          <w:sz w:val="16"/>
        </w:rPr>
        <w:t> </w:t>
      </w:r>
      <w:r>
        <w:rPr>
          <w:rFonts w:ascii="Consolas"/>
          <w:color w:val="231F20"/>
          <w:sz w:val="16"/>
        </w:rPr>
        <w:t>(Email</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newEmail) </w:t>
      </w:r>
      <w:r>
        <w:rPr>
          <w:rFonts w:ascii="Consolas"/>
          <w:color w:val="231F20"/>
          <w:spacing w:val="-2"/>
          <w:sz w:val="16"/>
        </w:rPr>
        <w:t>return;</w:t>
      </w:r>
    </w:p>
    <w:p>
      <w:pPr>
        <w:pStyle w:val="BodyText"/>
        <w:spacing w:before="5"/>
        <w:rPr>
          <w:rFonts w:ascii="Consolas"/>
          <w:sz w:val="16"/>
        </w:rPr>
      </w:pPr>
    </w:p>
    <w:p>
      <w:pPr>
        <w:spacing w:before="0"/>
        <w:ind w:left="959" w:right="0" w:firstLine="0"/>
        <w:jc w:val="left"/>
        <w:rPr>
          <w:rFonts w:ascii="Consolas"/>
          <w:sz w:val="16"/>
        </w:rPr>
      </w:pPr>
      <w:r>
        <w:rPr>
          <w:rFonts w:ascii="Consolas"/>
          <w:color w:val="231F20"/>
          <w:sz w:val="16"/>
        </w:rPr>
        <w:t>UserType newType = </w:t>
      </w:r>
      <w:r>
        <w:rPr>
          <w:rFonts w:ascii="Consolas"/>
          <w:color w:val="231F20"/>
          <w:spacing w:val="-2"/>
          <w:sz w:val="16"/>
        </w:rPr>
        <w:t>company.IsEmailCorporate(newEmail)</w:t>
      </w:r>
    </w:p>
    <w:p>
      <w:pPr>
        <w:spacing w:before="7"/>
        <w:ind w:left="1311" w:right="0" w:firstLine="0"/>
        <w:jc w:val="left"/>
        <w:rPr>
          <w:rFonts w:ascii="Consolas"/>
          <w:sz w:val="16"/>
        </w:rPr>
      </w:pPr>
      <w:r>
        <w:rPr>
          <w:rFonts w:ascii="Consolas"/>
          <w:color w:val="231F20"/>
          <w:sz w:val="16"/>
        </w:rPr>
        <w:t>? </w:t>
      </w:r>
      <w:r>
        <w:rPr>
          <w:rFonts w:ascii="Consolas"/>
          <w:color w:val="231F20"/>
          <w:spacing w:val="-2"/>
          <w:sz w:val="16"/>
        </w:rPr>
        <w:t>UserType.Employee</w:t>
      </w:r>
    </w:p>
    <w:p>
      <w:pPr>
        <w:spacing w:before="7"/>
        <w:ind w:left="1311" w:right="0" w:firstLine="0"/>
        <w:jc w:val="left"/>
        <w:rPr>
          <w:rFonts w:ascii="Consolas"/>
          <w:sz w:val="16"/>
        </w:rPr>
      </w:pPr>
      <w:r>
        <w:rPr>
          <w:rFonts w:ascii="Consolas"/>
          <w:color w:val="231F20"/>
          <w:sz w:val="16"/>
        </w:rPr>
        <w:t>: </w:t>
      </w:r>
      <w:r>
        <w:rPr>
          <w:rFonts w:ascii="Consolas"/>
          <w:color w:val="231F20"/>
          <w:spacing w:val="-2"/>
          <w:sz w:val="16"/>
        </w:rPr>
        <w:t>UserType.Customer;</w:t>
      </w:r>
    </w:p>
    <w:p>
      <w:pPr>
        <w:pStyle w:val="BodyText"/>
        <w:spacing w:before="13"/>
        <w:rPr>
          <w:rFonts w:ascii="Consolas"/>
          <w:sz w:val="16"/>
        </w:rPr>
      </w:pPr>
    </w:p>
    <w:p>
      <w:pPr>
        <w:spacing w:before="0"/>
        <w:ind w:left="959" w:right="0" w:firstLine="0"/>
        <w:jc w:val="left"/>
        <w:rPr>
          <w:rFonts w:ascii="Consolas"/>
          <w:sz w:val="16"/>
        </w:rPr>
      </w:pPr>
      <w:r>
        <w:rPr>
          <w:rFonts w:ascii="Consolas"/>
          <w:color w:val="231F20"/>
          <w:sz w:val="16"/>
        </w:rPr>
        <w:t>if (Type != </w:t>
      </w:r>
      <w:r>
        <w:rPr>
          <w:rFonts w:ascii="Consolas"/>
          <w:color w:val="231F20"/>
          <w:spacing w:val="-2"/>
          <w:sz w:val="16"/>
        </w:rPr>
        <w:t>newType)</w:t>
      </w:r>
    </w:p>
    <w:p>
      <w:pPr>
        <w:spacing w:before="7"/>
        <w:ind w:left="959" w:right="0" w:firstLine="0"/>
        <w:jc w:val="left"/>
        <w:rPr>
          <w:rFonts w:ascii="Consolas"/>
          <w:sz w:val="16"/>
        </w:rPr>
      </w:pPr>
      <w:r>
        <w:rPr>
          <w:rFonts w:ascii="Consolas"/>
          <w:color w:val="231F20"/>
          <w:spacing w:val="-10"/>
          <w:sz w:val="16"/>
        </w:rPr>
        <w:t>{</w:t>
      </w:r>
    </w:p>
    <w:p>
      <w:pPr>
        <w:spacing w:line="249" w:lineRule="auto" w:before="6"/>
        <w:ind w:left="1311" w:right="0" w:firstLine="0"/>
        <w:jc w:val="left"/>
        <w:rPr>
          <w:rFonts w:ascii="Consolas" w:hAnsi="Consolas"/>
          <w:sz w:val="16"/>
        </w:rPr>
      </w:pPr>
      <w:r>
        <w:rPr>
          <w:rFonts w:ascii="Consolas" w:hAnsi="Consolas"/>
          <w:color w:val="231F20"/>
          <w:sz w:val="16"/>
        </w:rPr>
        <w:t>int</w:t>
      </w:r>
      <w:r>
        <w:rPr>
          <w:rFonts w:ascii="Consolas" w:hAnsi="Consolas"/>
          <w:color w:val="231F20"/>
          <w:spacing w:val="-4"/>
          <w:sz w:val="16"/>
        </w:rPr>
        <w:t> </w:t>
      </w:r>
      <w:r>
        <w:rPr>
          <w:rFonts w:ascii="Consolas" w:hAnsi="Consolas"/>
          <w:color w:val="231F20"/>
          <w:sz w:val="16"/>
        </w:rPr>
        <w:t>delta</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newType</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UserType.Employee</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1</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w:t>
      </w:r>
      <w:r>
        <w:rPr>
          <w:rFonts w:ascii="Consolas" w:hAnsi="Consolas"/>
          <w:color w:val="231F20"/>
          <w:sz w:val="16"/>
        </w:rPr>
        <w:t>1; </w:t>
      </w:r>
      <w:r>
        <w:rPr>
          <w:rFonts w:ascii="Consolas" w:hAnsi="Consolas"/>
          <w:color w:val="231F20"/>
          <w:spacing w:val="-2"/>
          <w:sz w:val="16"/>
        </w:rPr>
        <w:t>company.ChangeNumberOfEmployees(delta);</w:t>
      </w:r>
    </w:p>
    <w:p>
      <w:pPr>
        <w:spacing w:line="186" w:lineRule="exact" w:before="0"/>
        <w:ind w:left="959" w:right="0" w:firstLine="0"/>
        <w:jc w:val="left"/>
        <w:rPr>
          <w:rFonts w:ascii="Consolas"/>
          <w:sz w:val="16"/>
        </w:rPr>
      </w:pPr>
      <w:r>
        <w:rPr>
          <w:rFonts w:ascii="Consolas"/>
          <w:color w:val="231F20"/>
          <w:spacing w:val="-10"/>
          <w:sz w:val="16"/>
        </w:rPr>
        <w:t>}</w:t>
      </w:r>
    </w:p>
    <w:p>
      <w:pPr>
        <w:pStyle w:val="BodyText"/>
        <w:spacing w:before="13"/>
        <w:rPr>
          <w:rFonts w:ascii="Consolas"/>
          <w:sz w:val="16"/>
        </w:rPr>
      </w:pPr>
    </w:p>
    <w:p>
      <w:pPr>
        <w:spacing w:before="1"/>
        <w:ind w:left="959" w:right="5338" w:firstLine="0"/>
        <w:jc w:val="left"/>
        <w:rPr>
          <w:rFonts w:ascii="Consolas"/>
          <w:sz w:val="16"/>
        </w:rPr>
      </w:pPr>
      <w:r>
        <w:rPr>
          <w:rFonts w:ascii="Consolas"/>
          <w:color w:val="231F20"/>
          <w:sz w:val="16"/>
        </w:rPr>
        <w:t>Email = </w:t>
      </w:r>
      <w:r>
        <w:rPr>
          <w:rFonts w:ascii="Consolas"/>
          <w:color w:val="231F20"/>
          <w:spacing w:val="-2"/>
          <w:sz w:val="16"/>
        </w:rPr>
        <w:t>newEmail;</w:t>
      </w:r>
    </w:p>
    <w:p>
      <w:pPr>
        <w:spacing w:before="6"/>
        <w:ind w:left="959" w:right="5338" w:firstLine="0"/>
        <w:jc w:val="left"/>
        <w:rPr>
          <w:rFonts w:ascii="Consolas"/>
          <w:sz w:val="16"/>
        </w:rPr>
      </w:pPr>
      <w:r>
        <w:rPr>
          <w:rFonts w:ascii="Consolas"/>
          <w:color w:val="231F20"/>
          <w:sz w:val="16"/>
        </w:rPr>
        <w:t>Type = </w:t>
      </w:r>
      <w:r>
        <w:rPr>
          <w:rFonts w:ascii="Consolas"/>
          <w:color w:val="231F20"/>
          <w:spacing w:val="-2"/>
          <w:sz w:val="16"/>
        </w:rPr>
        <w:t>newType;</w:t>
      </w:r>
    </w:p>
    <w:p>
      <w:pPr>
        <w:spacing w:line="186" w:lineRule="exact" w:before="9"/>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rPr>
        <w:t>Обратите</w:t>
      </w:r>
      <w:r>
        <w:rPr>
          <w:color w:val="231F20"/>
          <w:spacing w:val="-1"/>
        </w:rPr>
        <w:t> </w:t>
      </w:r>
      <w:r>
        <w:rPr>
          <w:color w:val="231F20"/>
        </w:rPr>
        <w:t>внимание</w:t>
      </w:r>
      <w:r>
        <w:rPr>
          <w:color w:val="231F20"/>
          <w:spacing w:val="-1"/>
        </w:rPr>
        <w:t> </w:t>
      </w:r>
      <w:r>
        <w:rPr>
          <w:color w:val="231F20"/>
        </w:rPr>
        <w:t>на</w:t>
      </w:r>
      <w:r>
        <w:rPr>
          <w:color w:val="231F20"/>
          <w:spacing w:val="-1"/>
        </w:rPr>
        <w:t> </w:t>
      </w:r>
      <w:r>
        <w:rPr>
          <w:color w:val="231F20"/>
        </w:rPr>
        <w:t>то,</w:t>
      </w:r>
      <w:r>
        <w:rPr>
          <w:color w:val="231F20"/>
          <w:spacing w:val="-1"/>
        </w:rPr>
        <w:t> </w:t>
      </w:r>
      <w:r>
        <w:rPr>
          <w:color w:val="231F20"/>
        </w:rPr>
        <w:t>что</w:t>
      </w:r>
      <w:r>
        <w:rPr>
          <w:color w:val="231F20"/>
          <w:spacing w:val="-1"/>
        </w:rPr>
        <w:t> </w:t>
      </w:r>
      <w:r>
        <w:rPr>
          <w:color w:val="231F20"/>
        </w:rPr>
        <w:t>с удалением</w:t>
      </w:r>
      <w:r>
        <w:rPr>
          <w:color w:val="231F20"/>
          <w:spacing w:val="-1"/>
        </w:rPr>
        <w:t> </w:t>
      </w:r>
      <w:r>
        <w:rPr>
          <w:color w:val="231F20"/>
        </w:rPr>
        <w:t>неуместно</w:t>
      </w:r>
      <w:r>
        <w:rPr>
          <w:color w:val="231F20"/>
          <w:spacing w:val="-1"/>
        </w:rPr>
        <w:t> </w:t>
      </w:r>
      <w:r>
        <w:rPr>
          <w:color w:val="231F20"/>
        </w:rPr>
        <w:t>размещенной</w:t>
      </w:r>
      <w:r>
        <w:rPr>
          <w:color w:val="231F20"/>
          <w:spacing w:val="-1"/>
        </w:rPr>
        <w:t> </w:t>
      </w:r>
      <w:r>
        <w:rPr>
          <w:color w:val="231F20"/>
        </w:rPr>
        <w:t>обязанности </w:t>
      </w:r>
      <w:r>
        <w:rPr>
          <w:color w:val="231F20"/>
          <w:spacing w:val="-2"/>
        </w:rPr>
        <w:t>код</w:t>
      </w:r>
      <w:r>
        <w:rPr>
          <w:color w:val="231F20"/>
          <w:spacing w:val="-5"/>
        </w:rPr>
        <w:t> </w:t>
      </w:r>
      <w:r>
        <w:rPr>
          <w:rFonts w:ascii="Consolas" w:hAnsi="Consolas"/>
          <w:color w:val="231F20"/>
          <w:spacing w:val="-2"/>
          <w:sz w:val="18"/>
        </w:rPr>
        <w:t>User</w:t>
      </w:r>
      <w:r>
        <w:rPr>
          <w:rFonts w:ascii="Consolas" w:hAnsi="Consolas"/>
          <w:color w:val="231F20"/>
          <w:spacing w:val="-49"/>
          <w:sz w:val="18"/>
        </w:rPr>
        <w:t> </w:t>
      </w:r>
      <w:r>
        <w:rPr>
          <w:color w:val="231F20"/>
          <w:spacing w:val="-2"/>
        </w:rPr>
        <w:t>стал</w:t>
      </w:r>
      <w:r>
        <w:rPr>
          <w:color w:val="231F20"/>
        </w:rPr>
        <w:t> </w:t>
      </w:r>
      <w:r>
        <w:rPr>
          <w:color w:val="231F20"/>
          <w:spacing w:val="-2"/>
        </w:rPr>
        <w:t>намного</w:t>
      </w:r>
      <w:r>
        <w:rPr>
          <w:color w:val="231F20"/>
          <w:spacing w:val="1"/>
        </w:rPr>
        <w:t> </w:t>
      </w:r>
      <w:r>
        <w:rPr>
          <w:color w:val="231F20"/>
          <w:spacing w:val="-2"/>
        </w:rPr>
        <w:t>чище.</w:t>
      </w:r>
      <w:r>
        <w:rPr>
          <w:color w:val="231F20"/>
        </w:rPr>
        <w:t> </w:t>
      </w:r>
      <w:r>
        <w:rPr>
          <w:color w:val="231F20"/>
          <w:spacing w:val="-2"/>
        </w:rPr>
        <w:t>Вместо</w:t>
      </w:r>
      <w:r>
        <w:rPr>
          <w:color w:val="231F20"/>
          <w:spacing w:val="1"/>
        </w:rPr>
        <w:t> </w:t>
      </w:r>
      <w:r>
        <w:rPr>
          <w:color w:val="231F20"/>
          <w:spacing w:val="-2"/>
        </w:rPr>
        <w:t>того</w:t>
      </w:r>
      <w:r>
        <w:rPr>
          <w:color w:val="231F20"/>
        </w:rPr>
        <w:t> </w:t>
      </w:r>
      <w:r>
        <w:rPr>
          <w:color w:val="231F20"/>
          <w:spacing w:val="-2"/>
        </w:rPr>
        <w:t>чтобы</w:t>
      </w:r>
      <w:r>
        <w:rPr>
          <w:color w:val="231F20"/>
          <w:spacing w:val="1"/>
        </w:rPr>
        <w:t> </w:t>
      </w:r>
      <w:r>
        <w:rPr>
          <w:color w:val="231F20"/>
          <w:spacing w:val="-2"/>
        </w:rPr>
        <w:t>работать</w:t>
      </w:r>
      <w:r>
        <w:rPr>
          <w:color w:val="231F20"/>
        </w:rPr>
        <w:t> </w:t>
      </w:r>
      <w:r>
        <w:rPr>
          <w:color w:val="231F20"/>
          <w:spacing w:val="-2"/>
        </w:rPr>
        <w:t>с</w:t>
      </w:r>
      <w:r>
        <w:rPr>
          <w:color w:val="231F20"/>
          <w:spacing w:val="1"/>
        </w:rPr>
        <w:t> </w:t>
      </w:r>
      <w:r>
        <w:rPr>
          <w:color w:val="231F20"/>
          <w:spacing w:val="-2"/>
        </w:rPr>
        <w:t>данными</w:t>
      </w:r>
      <w:r>
        <w:rPr>
          <w:color w:val="231F20"/>
        </w:rPr>
        <w:t> </w:t>
      </w:r>
      <w:r>
        <w:rPr>
          <w:color w:val="231F20"/>
          <w:spacing w:val="-2"/>
        </w:rPr>
        <w:t>компании,</w:t>
      </w:r>
      <w:r>
        <w:rPr>
          <w:color w:val="231F20"/>
          <w:spacing w:val="1"/>
        </w:rPr>
        <w:t> </w:t>
      </w:r>
      <w:r>
        <w:rPr>
          <w:color w:val="231F20"/>
          <w:spacing w:val="-5"/>
        </w:rPr>
        <w:t>он</w:t>
      </w:r>
    </w:p>
    <w:p>
      <w:pPr>
        <w:pStyle w:val="BodyText"/>
        <w:spacing w:after="0" w:line="256" w:lineRule="auto"/>
        <w:sectPr>
          <w:pgSz w:w="9360" w:h="13210"/>
          <w:pgMar w:header="846" w:footer="0" w:top="1140" w:bottom="280" w:left="708" w:right="850"/>
        </w:sectPr>
      </w:pPr>
    </w:p>
    <w:p>
      <w:pPr>
        <w:pStyle w:val="BodyText"/>
        <w:spacing w:before="120"/>
      </w:pPr>
    </w:p>
    <w:p>
      <w:pPr>
        <w:pStyle w:val="BodyText"/>
        <w:spacing w:line="254" w:lineRule="auto"/>
        <w:ind w:left="255" w:right="112"/>
        <w:jc w:val="both"/>
      </w:pPr>
      <w:r>
        <w:rPr>
          <w:color w:val="231F20"/>
          <w:spacing w:val="-8"/>
        </w:rPr>
        <w:t>получает</w:t>
      </w:r>
      <w:r>
        <w:rPr>
          <w:color w:val="231F20"/>
          <w:spacing w:val="-4"/>
        </w:rPr>
        <w:t> </w:t>
      </w:r>
      <w:r>
        <w:rPr>
          <w:color w:val="231F20"/>
          <w:spacing w:val="-8"/>
        </w:rPr>
        <w:t>экземпляр</w:t>
      </w:r>
      <w:r>
        <w:rPr>
          <w:color w:val="231F20"/>
          <w:spacing w:val="-3"/>
        </w:rPr>
        <w:t> </w:t>
      </w:r>
      <w:r>
        <w:rPr>
          <w:rFonts w:ascii="Consolas" w:hAnsi="Consolas"/>
          <w:color w:val="231F20"/>
          <w:spacing w:val="-8"/>
          <w:sz w:val="18"/>
        </w:rPr>
        <w:t>Company</w:t>
      </w:r>
      <w:r>
        <w:rPr>
          <w:rFonts w:ascii="Consolas" w:hAnsi="Consolas"/>
          <w:color w:val="231F20"/>
          <w:spacing w:val="-16"/>
          <w:sz w:val="18"/>
        </w:rPr>
        <w:t> </w:t>
      </w:r>
      <w:r>
        <w:rPr>
          <w:color w:val="231F20"/>
          <w:spacing w:val="-8"/>
        </w:rPr>
        <w:t>и</w:t>
      </w:r>
      <w:r>
        <w:rPr>
          <w:color w:val="231F20"/>
          <w:spacing w:val="-2"/>
        </w:rPr>
        <w:t> </w:t>
      </w:r>
      <w:r>
        <w:rPr>
          <w:color w:val="231F20"/>
          <w:spacing w:val="-8"/>
        </w:rPr>
        <w:t>делегирует</w:t>
      </w:r>
      <w:r>
        <w:rPr>
          <w:color w:val="231F20"/>
          <w:spacing w:val="9"/>
        </w:rPr>
        <w:t> </w:t>
      </w:r>
      <w:r>
        <w:rPr>
          <w:color w:val="231F20"/>
          <w:spacing w:val="-8"/>
        </w:rPr>
        <w:t>ему</w:t>
      </w:r>
      <w:r>
        <w:rPr>
          <w:color w:val="231F20"/>
          <w:spacing w:val="9"/>
        </w:rPr>
        <w:t> </w:t>
      </w:r>
      <w:r>
        <w:rPr>
          <w:color w:val="231F20"/>
          <w:spacing w:val="-8"/>
        </w:rPr>
        <w:t>две</w:t>
      </w:r>
      <w:r>
        <w:rPr>
          <w:color w:val="231F20"/>
          <w:spacing w:val="9"/>
        </w:rPr>
        <w:t> </w:t>
      </w:r>
      <w:r>
        <w:rPr>
          <w:color w:val="231F20"/>
          <w:spacing w:val="-8"/>
        </w:rPr>
        <w:t>важные</w:t>
      </w:r>
      <w:r>
        <w:rPr>
          <w:color w:val="231F20"/>
          <w:spacing w:val="9"/>
        </w:rPr>
        <w:t> </w:t>
      </w:r>
      <w:r>
        <w:rPr>
          <w:color w:val="231F20"/>
          <w:spacing w:val="-8"/>
        </w:rPr>
        <w:t>части</w:t>
      </w:r>
      <w:r>
        <w:rPr>
          <w:color w:val="231F20"/>
          <w:spacing w:val="9"/>
        </w:rPr>
        <w:t> </w:t>
      </w:r>
      <w:r>
        <w:rPr>
          <w:color w:val="231F20"/>
          <w:spacing w:val="-8"/>
        </w:rPr>
        <w:t>работы:</w:t>
      </w:r>
      <w:r>
        <w:rPr>
          <w:color w:val="231F20"/>
          <w:spacing w:val="9"/>
        </w:rPr>
        <w:t> </w:t>
      </w:r>
      <w:r>
        <w:rPr>
          <w:color w:val="231F20"/>
          <w:spacing w:val="-8"/>
        </w:rPr>
        <w:t>определение</w:t>
      </w:r>
      <w:r>
        <w:rPr>
          <w:color w:val="231F20"/>
        </w:rPr>
        <w:t> </w:t>
      </w:r>
      <w:r>
        <w:rPr>
          <w:color w:val="231F20"/>
          <w:spacing w:val="-6"/>
        </w:rPr>
        <w:t>того,</w:t>
      </w:r>
      <w:r>
        <w:rPr>
          <w:color w:val="231F20"/>
          <w:spacing w:val="-3"/>
        </w:rPr>
        <w:t> </w:t>
      </w:r>
      <w:r>
        <w:rPr>
          <w:color w:val="231F20"/>
          <w:spacing w:val="-6"/>
        </w:rPr>
        <w:t>является</w:t>
      </w:r>
      <w:r>
        <w:rPr>
          <w:color w:val="231F20"/>
          <w:spacing w:val="-3"/>
        </w:rPr>
        <w:t> </w:t>
      </w:r>
      <w:r>
        <w:rPr>
          <w:color w:val="231F20"/>
          <w:spacing w:val="-6"/>
        </w:rPr>
        <w:t>ли</w:t>
      </w:r>
      <w:r>
        <w:rPr>
          <w:color w:val="231F20"/>
          <w:spacing w:val="-3"/>
        </w:rPr>
        <w:t> </w:t>
      </w:r>
      <w:r>
        <w:rPr>
          <w:color w:val="231F20"/>
          <w:spacing w:val="-6"/>
        </w:rPr>
        <w:t>адрес</w:t>
      </w:r>
      <w:r>
        <w:rPr>
          <w:color w:val="231F20"/>
          <w:spacing w:val="-3"/>
        </w:rPr>
        <w:t> </w:t>
      </w:r>
      <w:r>
        <w:rPr>
          <w:color w:val="231F20"/>
          <w:spacing w:val="-6"/>
        </w:rPr>
        <w:t>электронной</w:t>
      </w:r>
      <w:r>
        <w:rPr>
          <w:color w:val="231F20"/>
          <w:spacing w:val="-3"/>
        </w:rPr>
        <w:t> </w:t>
      </w:r>
      <w:r>
        <w:rPr>
          <w:color w:val="231F20"/>
          <w:spacing w:val="-6"/>
        </w:rPr>
        <w:t>почты</w:t>
      </w:r>
      <w:r>
        <w:rPr>
          <w:color w:val="231F20"/>
          <w:spacing w:val="-3"/>
        </w:rPr>
        <w:t> </w:t>
      </w:r>
      <w:r>
        <w:rPr>
          <w:color w:val="231F20"/>
          <w:spacing w:val="-6"/>
        </w:rPr>
        <w:t>корпоративным,</w:t>
      </w:r>
      <w:r>
        <w:rPr>
          <w:color w:val="231F20"/>
          <w:spacing w:val="-3"/>
        </w:rPr>
        <w:t> </w:t>
      </w:r>
      <w:r>
        <w:rPr>
          <w:color w:val="231F20"/>
          <w:spacing w:val="-6"/>
        </w:rPr>
        <w:t>и</w:t>
      </w:r>
      <w:r>
        <w:rPr>
          <w:color w:val="231F20"/>
          <w:spacing w:val="-2"/>
        </w:rPr>
        <w:t> </w:t>
      </w:r>
      <w:r>
        <w:rPr>
          <w:color w:val="231F20"/>
          <w:spacing w:val="-6"/>
        </w:rPr>
        <w:t>изменение</w:t>
      </w:r>
      <w:r>
        <w:rPr>
          <w:color w:val="231F20"/>
          <w:spacing w:val="-3"/>
        </w:rPr>
        <w:t> </w:t>
      </w:r>
      <w:r>
        <w:rPr>
          <w:color w:val="231F20"/>
          <w:spacing w:val="-6"/>
        </w:rPr>
        <w:t>количества</w:t>
      </w:r>
      <w:r>
        <w:rPr>
          <w:color w:val="231F20"/>
        </w:rPr>
        <w:t> работников в компании.</w:t>
      </w:r>
    </w:p>
    <w:p>
      <w:pPr>
        <w:pStyle w:val="BodyText"/>
        <w:spacing w:line="254" w:lineRule="auto" w:before="111"/>
        <w:ind w:left="255" w:right="110"/>
        <w:jc w:val="both"/>
      </w:pPr>
      <w:r>
        <w:rPr>
          <w:color w:val="231F20"/>
        </w:rPr>
        <w:t>На рис. 7.9 показано место каждого класса на диаграмме. Фабрики и оба класса </w:t>
      </w:r>
      <w:r>
        <w:rPr>
          <w:color w:val="231F20"/>
          <w:spacing w:val="-6"/>
        </w:rPr>
        <w:t>предметной области</w:t>
      </w:r>
      <w:r>
        <w:rPr>
          <w:color w:val="231F20"/>
          <w:spacing w:val="-5"/>
        </w:rPr>
        <w:t> </w:t>
      </w:r>
      <w:r>
        <w:rPr>
          <w:color w:val="231F20"/>
          <w:spacing w:val="-6"/>
        </w:rPr>
        <w:t>находятся</w:t>
      </w:r>
      <w:r>
        <w:rPr>
          <w:color w:val="231F20"/>
          <w:spacing w:val="-5"/>
        </w:rPr>
        <w:t> </w:t>
      </w:r>
      <w:r>
        <w:rPr>
          <w:color w:val="231F20"/>
          <w:spacing w:val="-6"/>
        </w:rPr>
        <w:t>в</w:t>
      </w:r>
      <w:r>
        <w:rPr>
          <w:color w:val="231F20"/>
          <w:spacing w:val="-5"/>
        </w:rPr>
        <w:t> </w:t>
      </w:r>
      <w:r>
        <w:rPr>
          <w:color w:val="231F20"/>
          <w:spacing w:val="-6"/>
        </w:rPr>
        <w:t>четверти</w:t>
      </w:r>
      <w:r>
        <w:rPr>
          <w:color w:val="231F20"/>
          <w:spacing w:val="-5"/>
        </w:rPr>
        <w:t> </w:t>
      </w:r>
      <w:r>
        <w:rPr>
          <w:color w:val="231F20"/>
          <w:spacing w:val="-6"/>
        </w:rPr>
        <w:t>модели</w:t>
      </w:r>
      <w:r>
        <w:rPr>
          <w:color w:val="231F20"/>
          <w:spacing w:val="-5"/>
        </w:rPr>
        <w:t> </w:t>
      </w:r>
      <w:r>
        <w:rPr>
          <w:color w:val="231F20"/>
          <w:spacing w:val="-6"/>
        </w:rPr>
        <w:t>предметной</w:t>
      </w:r>
      <w:r>
        <w:rPr>
          <w:color w:val="231F20"/>
          <w:spacing w:val="-5"/>
        </w:rPr>
        <w:t> </w:t>
      </w:r>
      <w:r>
        <w:rPr>
          <w:color w:val="231F20"/>
          <w:spacing w:val="-6"/>
        </w:rPr>
        <w:t>области</w:t>
      </w:r>
      <w:r>
        <w:rPr>
          <w:color w:val="231F20"/>
          <w:spacing w:val="-5"/>
        </w:rPr>
        <w:t> </w:t>
      </w:r>
      <w:r>
        <w:rPr>
          <w:color w:val="231F20"/>
          <w:spacing w:val="-6"/>
        </w:rPr>
        <w:t>и</w:t>
      </w:r>
      <w:r>
        <w:rPr>
          <w:color w:val="231F20"/>
          <w:spacing w:val="-5"/>
        </w:rPr>
        <w:t> </w:t>
      </w:r>
      <w:r>
        <w:rPr>
          <w:color w:val="231F20"/>
          <w:spacing w:val="-6"/>
        </w:rPr>
        <w:t>алгоритмов.</w:t>
      </w:r>
      <w:r>
        <w:rPr>
          <w:color w:val="231F20"/>
        </w:rPr>
        <w:t> </w:t>
      </w:r>
      <w:r>
        <w:rPr>
          <w:color w:val="231F20"/>
          <w:spacing w:val="-4"/>
        </w:rPr>
        <w:t>Класс</w:t>
      </w:r>
      <w:r>
        <w:rPr>
          <w:color w:val="231F20"/>
          <w:spacing w:val="-8"/>
        </w:rPr>
        <w:t> </w:t>
      </w:r>
      <w:r>
        <w:rPr>
          <w:rFonts w:ascii="Consolas" w:hAnsi="Consolas"/>
          <w:color w:val="231F20"/>
          <w:spacing w:val="-4"/>
          <w:sz w:val="18"/>
        </w:rPr>
        <w:t>User</w:t>
      </w:r>
      <w:r>
        <w:rPr>
          <w:rFonts w:ascii="Consolas" w:hAnsi="Consolas"/>
          <w:color w:val="231F20"/>
          <w:spacing w:val="-20"/>
          <w:sz w:val="18"/>
        </w:rPr>
        <w:t> </w:t>
      </w:r>
      <w:r>
        <w:rPr>
          <w:color w:val="231F20"/>
          <w:spacing w:val="-4"/>
        </w:rPr>
        <w:t>переместился</w:t>
      </w:r>
      <w:r>
        <w:rPr>
          <w:color w:val="231F20"/>
          <w:spacing w:val="-7"/>
        </w:rPr>
        <w:t> </w:t>
      </w:r>
      <w:r>
        <w:rPr>
          <w:color w:val="231F20"/>
          <w:spacing w:val="-4"/>
        </w:rPr>
        <w:t>немного</w:t>
      </w:r>
      <w:r>
        <w:rPr>
          <w:color w:val="231F20"/>
          <w:spacing w:val="-7"/>
        </w:rPr>
        <w:t> </w:t>
      </w:r>
      <w:r>
        <w:rPr>
          <w:color w:val="231F20"/>
          <w:spacing w:val="-4"/>
        </w:rPr>
        <w:t>правее,</w:t>
      </w:r>
      <w:r>
        <w:rPr>
          <w:color w:val="231F20"/>
          <w:spacing w:val="-7"/>
        </w:rPr>
        <w:t> </w:t>
      </w:r>
      <w:r>
        <w:rPr>
          <w:color w:val="231F20"/>
          <w:spacing w:val="-4"/>
        </w:rPr>
        <w:t>потому</w:t>
      </w:r>
      <w:r>
        <w:rPr>
          <w:color w:val="231F20"/>
          <w:spacing w:val="-7"/>
        </w:rPr>
        <w:t> </w:t>
      </w:r>
      <w:r>
        <w:rPr>
          <w:color w:val="231F20"/>
          <w:spacing w:val="-4"/>
        </w:rPr>
        <w:t>что</w:t>
      </w:r>
      <w:r>
        <w:rPr>
          <w:color w:val="231F20"/>
          <w:spacing w:val="-7"/>
        </w:rPr>
        <w:t> </w:t>
      </w:r>
      <w:r>
        <w:rPr>
          <w:color w:val="231F20"/>
          <w:spacing w:val="-4"/>
        </w:rPr>
        <w:t>теперь</w:t>
      </w:r>
      <w:r>
        <w:rPr>
          <w:color w:val="231F20"/>
          <w:spacing w:val="-7"/>
        </w:rPr>
        <w:t> </w:t>
      </w:r>
      <w:r>
        <w:rPr>
          <w:color w:val="231F20"/>
          <w:spacing w:val="-4"/>
        </w:rPr>
        <w:t>у</w:t>
      </w:r>
      <w:r>
        <w:rPr>
          <w:color w:val="231F20"/>
          <w:spacing w:val="-6"/>
        </w:rPr>
        <w:t> </w:t>
      </w:r>
      <w:r>
        <w:rPr>
          <w:color w:val="231F20"/>
          <w:spacing w:val="-4"/>
        </w:rPr>
        <w:t>него</w:t>
      </w:r>
      <w:r>
        <w:rPr>
          <w:color w:val="231F20"/>
          <w:spacing w:val="-2"/>
        </w:rPr>
        <w:t> </w:t>
      </w:r>
      <w:r>
        <w:rPr>
          <w:color w:val="231F20"/>
          <w:spacing w:val="-4"/>
        </w:rPr>
        <w:t>есть</w:t>
      </w:r>
      <w:r>
        <w:rPr>
          <w:color w:val="231F20"/>
          <w:spacing w:val="-3"/>
        </w:rPr>
        <w:t> </w:t>
      </w:r>
      <w:r>
        <w:rPr>
          <w:color w:val="231F20"/>
          <w:spacing w:val="-4"/>
        </w:rPr>
        <w:t>один</w:t>
      </w:r>
      <w:r>
        <w:rPr>
          <w:color w:val="231F20"/>
          <w:spacing w:val="-3"/>
        </w:rPr>
        <w:t> </w:t>
      </w:r>
      <w:r>
        <w:rPr>
          <w:color w:val="231F20"/>
          <w:spacing w:val="-4"/>
        </w:rPr>
        <w:t>колла-</w:t>
      </w:r>
      <w:r>
        <w:rPr>
          <w:color w:val="231F20"/>
        </w:rPr>
        <w:t> боратор</w:t>
      </w:r>
      <w:r>
        <w:rPr>
          <w:color w:val="231F20"/>
          <w:spacing w:val="-12"/>
        </w:rPr>
        <w:t> </w:t>
      </w:r>
      <w:r>
        <w:rPr>
          <w:rFonts w:ascii="Consolas" w:hAnsi="Consolas"/>
          <w:color w:val="231F20"/>
          <w:sz w:val="18"/>
        </w:rPr>
        <w:t>Company</w:t>
      </w:r>
      <w:r>
        <w:rPr>
          <w:color w:val="231F20"/>
        </w:rPr>
        <w:t>,</w:t>
      </w:r>
      <w:r>
        <w:rPr>
          <w:color w:val="231F20"/>
          <w:spacing w:val="-11"/>
        </w:rPr>
        <w:t> </w:t>
      </w:r>
      <w:r>
        <w:rPr>
          <w:color w:val="231F20"/>
        </w:rPr>
        <w:t>тогда</w:t>
      </w:r>
      <w:r>
        <w:rPr>
          <w:color w:val="231F20"/>
          <w:spacing w:val="-11"/>
        </w:rPr>
        <w:t> </w:t>
      </w:r>
      <w:r>
        <w:rPr>
          <w:color w:val="231F20"/>
        </w:rPr>
        <w:t>как</w:t>
      </w:r>
      <w:r>
        <w:rPr>
          <w:color w:val="231F20"/>
          <w:spacing w:val="-11"/>
        </w:rPr>
        <w:t> </w:t>
      </w:r>
      <w:r>
        <w:rPr>
          <w:color w:val="231F20"/>
        </w:rPr>
        <w:t>ранее</w:t>
      </w:r>
      <w:r>
        <w:rPr>
          <w:color w:val="231F20"/>
          <w:spacing w:val="-11"/>
        </w:rPr>
        <w:t> </w:t>
      </w:r>
      <w:r>
        <w:rPr>
          <w:color w:val="231F20"/>
        </w:rPr>
        <w:t>не</w:t>
      </w:r>
      <w:r>
        <w:rPr>
          <w:color w:val="231F20"/>
          <w:spacing w:val="-11"/>
        </w:rPr>
        <w:t> </w:t>
      </w:r>
      <w:r>
        <w:rPr>
          <w:color w:val="231F20"/>
        </w:rPr>
        <w:t>было</w:t>
      </w:r>
      <w:r>
        <w:rPr>
          <w:color w:val="231F20"/>
          <w:spacing w:val="-11"/>
        </w:rPr>
        <w:t> </w:t>
      </w:r>
      <w:r>
        <w:rPr>
          <w:color w:val="231F20"/>
        </w:rPr>
        <w:t>ни</w:t>
      </w:r>
      <w:r>
        <w:rPr>
          <w:color w:val="231F20"/>
          <w:spacing w:val="-11"/>
        </w:rPr>
        <w:t> </w:t>
      </w:r>
      <w:r>
        <w:rPr>
          <w:color w:val="231F20"/>
        </w:rPr>
        <w:t>одного.</w:t>
      </w:r>
      <w:r>
        <w:rPr>
          <w:color w:val="231F20"/>
          <w:spacing w:val="-11"/>
        </w:rPr>
        <w:t> </w:t>
      </w:r>
      <w:r>
        <w:rPr>
          <w:color w:val="231F20"/>
        </w:rPr>
        <w:t>Это</w:t>
      </w:r>
      <w:r>
        <w:rPr>
          <w:color w:val="231F20"/>
          <w:spacing w:val="-11"/>
        </w:rPr>
        <w:t> </w:t>
      </w:r>
      <w:r>
        <w:rPr>
          <w:color w:val="231F20"/>
        </w:rPr>
        <w:t>затрудняет</w:t>
      </w:r>
      <w:r>
        <w:rPr>
          <w:color w:val="231F20"/>
          <w:spacing w:val="-11"/>
        </w:rPr>
        <w:t> </w:t>
      </w:r>
      <w:r>
        <w:rPr>
          <w:color w:val="231F20"/>
        </w:rPr>
        <w:t>тестирование класса </w:t>
      </w:r>
      <w:r>
        <w:rPr>
          <w:rFonts w:ascii="Consolas" w:hAnsi="Consolas"/>
          <w:color w:val="231F20"/>
          <w:sz w:val="18"/>
        </w:rPr>
        <w:t>User</w:t>
      </w:r>
      <w:r>
        <w:rPr>
          <w:color w:val="231F20"/>
        </w:rPr>
        <w:t>, но ненамного.</w:t>
      </w:r>
    </w:p>
    <w:p>
      <w:pPr>
        <w:pStyle w:val="BodyText"/>
        <w:spacing w:before="16"/>
      </w:pPr>
    </w:p>
    <w:p>
      <w:pPr>
        <w:spacing w:line="204" w:lineRule="auto" w:before="0"/>
        <w:ind w:left="2146" w:right="3924" w:firstLine="0"/>
        <w:jc w:val="left"/>
        <w:rPr>
          <w:rFonts w:ascii="Arial Black"/>
          <w:sz w:val="18"/>
        </w:rPr>
      </w:pPr>
      <w:r>
        <w:rPr>
          <w:rFonts w:ascii="Arial Black"/>
          <w:color w:val="231F20"/>
          <w:spacing w:val="-2"/>
          <w:w w:val="80"/>
          <w:sz w:val="18"/>
        </w:rPr>
        <w:t>Company, UserFactory, </w:t>
      </w:r>
      <w:r>
        <w:rPr>
          <w:rFonts w:ascii="Arial Black"/>
          <w:color w:val="231F20"/>
          <w:spacing w:val="-2"/>
          <w:w w:val="70"/>
          <w:sz w:val="18"/>
        </w:rPr>
        <w:t>CompanyFactory</w:t>
      </w:r>
    </w:p>
    <w:p>
      <w:pPr>
        <w:spacing w:before="250"/>
        <w:ind w:left="0" w:right="380" w:firstLine="0"/>
        <w:jc w:val="center"/>
        <w:rPr>
          <w:rFonts w:ascii="Arial Black"/>
          <w:sz w:val="18"/>
        </w:rPr>
      </w:pPr>
      <w:r>
        <w:rPr>
          <w:rFonts w:ascii="Arial Black"/>
          <w:sz w:val="18"/>
        </w:rPr>
        <mc:AlternateContent>
          <mc:Choice Requires="wps">
            <w:drawing>
              <wp:anchor distT="0" distB="0" distL="0" distR="0" allowOverlap="1" layoutInCell="1" locked="0" behindDoc="1" simplePos="0" relativeHeight="480494592">
                <wp:simplePos x="0" y="0"/>
                <wp:positionH relativeFrom="page">
                  <wp:posOffset>1801121</wp:posOffset>
                </wp:positionH>
                <wp:positionV relativeFrom="paragraph">
                  <wp:posOffset>32049</wp:posOffset>
                </wp:positionV>
                <wp:extent cx="2346960" cy="2082800"/>
                <wp:effectExtent l="0" t="0" r="0" b="0"/>
                <wp:wrapNone/>
                <wp:docPr id="1386" name="Group 1386"/>
                <wp:cNvGraphicFramePr>
                  <a:graphicFrameLocks/>
                </wp:cNvGraphicFramePr>
                <a:graphic>
                  <a:graphicData uri="http://schemas.microsoft.com/office/word/2010/wordprocessingGroup">
                    <wpg:wgp>
                      <wpg:cNvPr id="1386" name="Group 1386"/>
                      <wpg:cNvGrpSpPr/>
                      <wpg:grpSpPr>
                        <a:xfrm>
                          <a:off x="0" y="0"/>
                          <a:ext cx="2346960" cy="2082800"/>
                          <a:chExt cx="2346960" cy="2082800"/>
                        </a:xfrm>
                      </wpg:grpSpPr>
                      <wps:wsp>
                        <wps:cNvPr id="1387" name="Graphic 1387"/>
                        <wps:cNvSpPr/>
                        <wps:spPr>
                          <a:xfrm>
                            <a:off x="204034" y="500198"/>
                            <a:ext cx="1906270" cy="1382395"/>
                          </a:xfrm>
                          <a:custGeom>
                            <a:avLst/>
                            <a:gdLst/>
                            <a:ahLst/>
                            <a:cxnLst/>
                            <a:rect l="l" t="t" r="r" b="b"/>
                            <a:pathLst>
                              <a:path w="1906270" h="1382395">
                                <a:moveTo>
                                  <a:pt x="1905977" y="690905"/>
                                </a:moveTo>
                                <a:lnTo>
                                  <a:pt x="0" y="690905"/>
                                </a:lnTo>
                              </a:path>
                              <a:path w="1906270" h="1382395">
                                <a:moveTo>
                                  <a:pt x="952982" y="0"/>
                                </a:moveTo>
                                <a:lnTo>
                                  <a:pt x="952982" y="1381836"/>
                                </a:lnTo>
                              </a:path>
                              <a:path w="1906270" h="1382395">
                                <a:moveTo>
                                  <a:pt x="0" y="1381836"/>
                                </a:moveTo>
                                <a:lnTo>
                                  <a:pt x="1905977" y="1381836"/>
                                </a:lnTo>
                                <a:lnTo>
                                  <a:pt x="1905977" y="0"/>
                                </a:lnTo>
                                <a:lnTo>
                                  <a:pt x="0" y="0"/>
                                </a:lnTo>
                                <a:lnTo>
                                  <a:pt x="0" y="1381836"/>
                                </a:lnTo>
                                <a:close/>
                              </a:path>
                            </a:pathLst>
                          </a:custGeom>
                          <a:ln w="6350">
                            <a:solidFill>
                              <a:srgbClr val="66676A"/>
                            </a:solidFill>
                            <a:prstDash val="solid"/>
                          </a:ln>
                        </wps:spPr>
                        <wps:bodyPr wrap="square" lIns="0" tIns="0" rIns="0" bIns="0" rtlCol="0">
                          <a:prstTxWarp prst="textNoShape">
                            <a:avLst/>
                          </a:prstTxWarp>
                          <a:noAutofit/>
                        </wps:bodyPr>
                      </wps:wsp>
                      <wps:wsp>
                        <wps:cNvPr id="1388" name="Graphic 1388"/>
                        <wps:cNvSpPr/>
                        <wps:spPr>
                          <a:xfrm>
                            <a:off x="197088" y="1813505"/>
                            <a:ext cx="2146300" cy="266065"/>
                          </a:xfrm>
                          <a:custGeom>
                            <a:avLst/>
                            <a:gdLst/>
                            <a:ahLst/>
                            <a:cxnLst/>
                            <a:rect l="l" t="t" r="r" b="b"/>
                            <a:pathLst>
                              <a:path w="2146300" h="266065">
                                <a:moveTo>
                                  <a:pt x="2013153" y="0"/>
                                </a:moveTo>
                                <a:lnTo>
                                  <a:pt x="2013153" y="66522"/>
                                </a:lnTo>
                                <a:lnTo>
                                  <a:pt x="0" y="66522"/>
                                </a:lnTo>
                                <a:lnTo>
                                  <a:pt x="0" y="199504"/>
                                </a:lnTo>
                                <a:lnTo>
                                  <a:pt x="2013153" y="199504"/>
                                </a:lnTo>
                                <a:lnTo>
                                  <a:pt x="2013153" y="266052"/>
                                </a:lnTo>
                                <a:lnTo>
                                  <a:pt x="2146261" y="133070"/>
                                </a:lnTo>
                                <a:lnTo>
                                  <a:pt x="2013153" y="0"/>
                                </a:lnTo>
                                <a:close/>
                              </a:path>
                            </a:pathLst>
                          </a:custGeom>
                          <a:solidFill>
                            <a:srgbClr val="66676A"/>
                          </a:solidFill>
                        </wps:spPr>
                        <wps:bodyPr wrap="square" lIns="0" tIns="0" rIns="0" bIns="0" rtlCol="0">
                          <a:prstTxWarp prst="textNoShape">
                            <a:avLst/>
                          </a:prstTxWarp>
                          <a:noAutofit/>
                        </wps:bodyPr>
                      </wps:wsp>
                      <wps:wsp>
                        <wps:cNvPr id="1389" name="Graphic 1389"/>
                        <wps:cNvSpPr/>
                        <wps:spPr>
                          <a:xfrm>
                            <a:off x="197088" y="1813505"/>
                            <a:ext cx="2146300" cy="266065"/>
                          </a:xfrm>
                          <a:custGeom>
                            <a:avLst/>
                            <a:gdLst/>
                            <a:ahLst/>
                            <a:cxnLst/>
                            <a:rect l="l" t="t" r="r" b="b"/>
                            <a:pathLst>
                              <a:path w="2146300" h="266065">
                                <a:moveTo>
                                  <a:pt x="2146261" y="133070"/>
                                </a:moveTo>
                                <a:lnTo>
                                  <a:pt x="2013153" y="266052"/>
                                </a:lnTo>
                                <a:lnTo>
                                  <a:pt x="2013153" y="199504"/>
                                </a:lnTo>
                                <a:lnTo>
                                  <a:pt x="0" y="199504"/>
                                </a:lnTo>
                                <a:lnTo>
                                  <a:pt x="0" y="133070"/>
                                </a:lnTo>
                                <a:lnTo>
                                  <a:pt x="0" y="66522"/>
                                </a:lnTo>
                                <a:lnTo>
                                  <a:pt x="2013153" y="66522"/>
                                </a:lnTo>
                                <a:lnTo>
                                  <a:pt x="2013153" y="0"/>
                                </a:lnTo>
                                <a:lnTo>
                                  <a:pt x="2146261" y="133070"/>
                                </a:lnTo>
                                <a:close/>
                              </a:path>
                            </a:pathLst>
                          </a:custGeom>
                          <a:ln w="6350">
                            <a:solidFill>
                              <a:srgbClr val="231F20"/>
                            </a:solidFill>
                            <a:prstDash val="solid"/>
                          </a:ln>
                        </wps:spPr>
                        <wps:bodyPr wrap="square" lIns="0" tIns="0" rIns="0" bIns="0" rtlCol="0">
                          <a:prstTxWarp prst="textNoShape">
                            <a:avLst/>
                          </a:prstTxWarp>
                          <a:noAutofit/>
                        </wps:bodyPr>
                      </wps:wsp>
                      <pic:pic>
                        <pic:nvPicPr>
                          <pic:cNvPr id="1390" name="Image 1390"/>
                          <pic:cNvPicPr/>
                        </pic:nvPicPr>
                        <pic:blipFill>
                          <a:blip r:embed="rId172" cstate="print"/>
                          <a:stretch>
                            <a:fillRect/>
                          </a:stretch>
                        </pic:blipFill>
                        <pic:spPr>
                          <a:xfrm>
                            <a:off x="213800" y="675368"/>
                            <a:ext cx="146126" cy="146126"/>
                          </a:xfrm>
                          <a:prstGeom prst="rect">
                            <a:avLst/>
                          </a:prstGeom>
                        </pic:spPr>
                      </pic:pic>
                      <wps:wsp>
                        <wps:cNvPr id="1391" name="Graphic 1391"/>
                        <wps:cNvSpPr/>
                        <wps:spPr>
                          <a:xfrm>
                            <a:off x="286882" y="3175"/>
                            <a:ext cx="127000" cy="675640"/>
                          </a:xfrm>
                          <a:custGeom>
                            <a:avLst/>
                            <a:gdLst/>
                            <a:ahLst/>
                            <a:cxnLst/>
                            <a:rect l="l" t="t" r="r" b="b"/>
                            <a:pathLst>
                              <a:path w="127000" h="675640">
                                <a:moveTo>
                                  <a:pt x="126415" y="0"/>
                                </a:moveTo>
                                <a:lnTo>
                                  <a:pt x="0" y="675436"/>
                                </a:lnTo>
                              </a:path>
                            </a:pathLst>
                          </a:custGeom>
                          <a:ln w="6350">
                            <a:solidFill>
                              <a:srgbClr val="231F20"/>
                            </a:solidFill>
                            <a:prstDash val="solid"/>
                          </a:ln>
                        </wps:spPr>
                        <wps:bodyPr wrap="square" lIns="0" tIns="0" rIns="0" bIns="0" rtlCol="0">
                          <a:prstTxWarp prst="textNoShape">
                            <a:avLst/>
                          </a:prstTxWarp>
                          <a:noAutofit/>
                        </wps:bodyPr>
                      </wps:wsp>
                      <pic:pic>
                        <pic:nvPicPr>
                          <pic:cNvPr id="1392" name="Image 1392"/>
                          <pic:cNvPicPr/>
                        </pic:nvPicPr>
                        <pic:blipFill>
                          <a:blip r:embed="rId173" cstate="print"/>
                          <a:stretch>
                            <a:fillRect/>
                          </a:stretch>
                        </pic:blipFill>
                        <pic:spPr>
                          <a:xfrm>
                            <a:off x="1537586" y="1730750"/>
                            <a:ext cx="146113" cy="146126"/>
                          </a:xfrm>
                          <a:prstGeom prst="rect">
                            <a:avLst/>
                          </a:prstGeom>
                        </pic:spPr>
                      </pic:pic>
                      <wps:wsp>
                        <wps:cNvPr id="1393" name="Graphic 1393"/>
                        <wps:cNvSpPr/>
                        <wps:spPr>
                          <a:xfrm>
                            <a:off x="1660076" y="1420427"/>
                            <a:ext cx="616585" cy="334010"/>
                          </a:xfrm>
                          <a:custGeom>
                            <a:avLst/>
                            <a:gdLst/>
                            <a:ahLst/>
                            <a:cxnLst/>
                            <a:rect l="l" t="t" r="r" b="b"/>
                            <a:pathLst>
                              <a:path w="616585" h="334010">
                                <a:moveTo>
                                  <a:pt x="616280" y="0"/>
                                </a:moveTo>
                                <a:lnTo>
                                  <a:pt x="0" y="334010"/>
                                </a:lnTo>
                              </a:path>
                            </a:pathLst>
                          </a:custGeom>
                          <a:ln w="6350">
                            <a:solidFill>
                              <a:srgbClr val="231F20"/>
                            </a:solidFill>
                            <a:prstDash val="solid"/>
                          </a:ln>
                        </wps:spPr>
                        <wps:bodyPr wrap="square" lIns="0" tIns="0" rIns="0" bIns="0" rtlCol="0">
                          <a:prstTxWarp prst="textNoShape">
                            <a:avLst/>
                          </a:prstTxWarp>
                          <a:noAutofit/>
                        </wps:bodyPr>
                      </wps:wsp>
                      <pic:pic>
                        <pic:nvPicPr>
                          <pic:cNvPr id="1394" name="Image 1394"/>
                          <pic:cNvPicPr/>
                        </pic:nvPicPr>
                        <pic:blipFill>
                          <a:blip r:embed="rId174" cstate="print"/>
                          <a:stretch>
                            <a:fillRect/>
                          </a:stretch>
                        </pic:blipFill>
                        <pic:spPr>
                          <a:xfrm>
                            <a:off x="479948" y="672440"/>
                            <a:ext cx="146126" cy="146126"/>
                          </a:xfrm>
                          <a:prstGeom prst="rect">
                            <a:avLst/>
                          </a:prstGeom>
                        </pic:spPr>
                      </pic:pic>
                      <wps:wsp>
                        <wps:cNvPr id="1395" name="Graphic 1395"/>
                        <wps:cNvSpPr/>
                        <wps:spPr>
                          <a:xfrm>
                            <a:off x="602369" y="296327"/>
                            <a:ext cx="400050" cy="400050"/>
                          </a:xfrm>
                          <a:custGeom>
                            <a:avLst/>
                            <a:gdLst/>
                            <a:ahLst/>
                            <a:cxnLst/>
                            <a:rect l="l" t="t" r="r" b="b"/>
                            <a:pathLst>
                              <a:path w="400050" h="400050">
                                <a:moveTo>
                                  <a:pt x="399745" y="0"/>
                                </a:moveTo>
                                <a:lnTo>
                                  <a:pt x="0" y="399745"/>
                                </a:lnTo>
                              </a:path>
                            </a:pathLst>
                          </a:custGeom>
                          <a:ln w="6350">
                            <a:solidFill>
                              <a:srgbClr val="231F20"/>
                            </a:solidFill>
                            <a:prstDash val="solid"/>
                          </a:ln>
                        </wps:spPr>
                        <wps:bodyPr wrap="square" lIns="0" tIns="0" rIns="0" bIns="0" rtlCol="0">
                          <a:prstTxWarp prst="textNoShape">
                            <a:avLst/>
                          </a:prstTxWarp>
                          <a:noAutofit/>
                        </wps:bodyPr>
                      </wps:wsp>
                      <wps:wsp>
                        <wps:cNvPr id="1396" name="Graphic 1396"/>
                        <wps:cNvSpPr/>
                        <wps:spPr>
                          <a:xfrm>
                            <a:off x="3175" y="220188"/>
                            <a:ext cx="266065" cy="1792605"/>
                          </a:xfrm>
                          <a:custGeom>
                            <a:avLst/>
                            <a:gdLst/>
                            <a:ahLst/>
                            <a:cxnLst/>
                            <a:rect l="l" t="t" r="r" b="b"/>
                            <a:pathLst>
                              <a:path w="266065" h="1792605">
                                <a:moveTo>
                                  <a:pt x="131330" y="0"/>
                                </a:moveTo>
                                <a:lnTo>
                                  <a:pt x="0" y="138988"/>
                                </a:lnTo>
                                <a:lnTo>
                                  <a:pt x="63385" y="138988"/>
                                </a:lnTo>
                                <a:lnTo>
                                  <a:pt x="63385" y="1792592"/>
                                </a:lnTo>
                                <a:lnTo>
                                  <a:pt x="202666" y="1792592"/>
                                </a:lnTo>
                                <a:lnTo>
                                  <a:pt x="202666" y="138988"/>
                                </a:lnTo>
                                <a:lnTo>
                                  <a:pt x="266052" y="138988"/>
                                </a:lnTo>
                                <a:lnTo>
                                  <a:pt x="131330" y="0"/>
                                </a:lnTo>
                                <a:close/>
                              </a:path>
                            </a:pathLst>
                          </a:custGeom>
                          <a:solidFill>
                            <a:srgbClr val="66676A"/>
                          </a:solidFill>
                        </wps:spPr>
                        <wps:bodyPr wrap="square" lIns="0" tIns="0" rIns="0" bIns="0" rtlCol="0">
                          <a:prstTxWarp prst="textNoShape">
                            <a:avLst/>
                          </a:prstTxWarp>
                          <a:noAutofit/>
                        </wps:bodyPr>
                      </wps:wsp>
                      <wps:wsp>
                        <wps:cNvPr id="1397" name="Graphic 1397"/>
                        <wps:cNvSpPr/>
                        <wps:spPr>
                          <a:xfrm>
                            <a:off x="3175" y="220188"/>
                            <a:ext cx="266065" cy="1792605"/>
                          </a:xfrm>
                          <a:custGeom>
                            <a:avLst/>
                            <a:gdLst/>
                            <a:ahLst/>
                            <a:cxnLst/>
                            <a:rect l="l" t="t" r="r" b="b"/>
                            <a:pathLst>
                              <a:path w="266065" h="1792605">
                                <a:moveTo>
                                  <a:pt x="266052" y="138988"/>
                                </a:moveTo>
                                <a:lnTo>
                                  <a:pt x="131330" y="0"/>
                                </a:lnTo>
                                <a:lnTo>
                                  <a:pt x="0" y="138988"/>
                                </a:lnTo>
                                <a:lnTo>
                                  <a:pt x="63385" y="138988"/>
                                </a:lnTo>
                                <a:lnTo>
                                  <a:pt x="63385" y="1792592"/>
                                </a:lnTo>
                                <a:lnTo>
                                  <a:pt x="202666" y="1792592"/>
                                </a:lnTo>
                                <a:lnTo>
                                  <a:pt x="202666" y="138988"/>
                                </a:lnTo>
                                <a:lnTo>
                                  <a:pt x="266052" y="13898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1.820602pt;margin-top:2.523605pt;width:184.8pt;height:164pt;mso-position-horizontal-relative:page;mso-position-vertical-relative:paragraph;z-index:-22821888" id="docshapegroup1112" coordorigin="2836,50" coordsize="3696,3280">
                <v:shape style="position:absolute;left:3157;top:838;width:3002;height:2177" id="docshape1113" coordorigin="3158,838" coordsize="3002,2177" path="m6159,1926l3158,1926m4658,838l4658,3014m3158,3014l6159,3014,6159,838,3158,838,3158,3014xe" filled="false" stroked="true" strokeweight=".5pt" strokecolor="#66676a">
                  <v:path arrowok="t"/>
                  <v:stroke dashstyle="solid"/>
                </v:shape>
                <v:shape style="position:absolute;left:3146;top:2906;width:3380;height:419" id="docshape1114" coordorigin="3147,2906" coordsize="3380,419" path="m6317,2906l6317,3011,3147,3011,3147,3221,6317,3221,6317,3325,6527,3116,6317,2906xe" filled="true" fillcolor="#66676a" stroked="false">
                  <v:path arrowok="t"/>
                  <v:fill type="solid"/>
                </v:shape>
                <v:shape style="position:absolute;left:3146;top:2906;width:3380;height:419" id="docshape1115" coordorigin="3147,2906" coordsize="3380,419" path="m6527,3116l6317,3325,6317,3221,3147,3221,3147,3116,3147,3011,6317,3011,6317,2906,6527,3116xe" filled="false" stroked="true" strokeweight=".5pt" strokecolor="#231f20">
                  <v:path arrowok="t"/>
                  <v:stroke dashstyle="solid"/>
                </v:shape>
                <v:shape style="position:absolute;left:3173;top:1114;width:231;height:231" type="#_x0000_t75" id="docshape1116" stroked="false">
                  <v:imagedata r:id="rId172" o:title=""/>
                </v:shape>
                <v:line style="position:absolute" from="3487,55" to="3288,1119" stroked="true" strokeweight=".5pt" strokecolor="#231f20">
                  <v:stroke dashstyle="solid"/>
                </v:line>
                <v:shape style="position:absolute;left:5257;top:2776;width:231;height:231" type="#_x0000_t75" id="docshape1117" stroked="false">
                  <v:imagedata r:id="rId173" o:title=""/>
                </v:shape>
                <v:line style="position:absolute" from="6421,2287" to="5451,2813" stroked="true" strokeweight=".5pt" strokecolor="#231f20">
                  <v:stroke dashstyle="solid"/>
                </v:line>
                <v:shape style="position:absolute;left:3592;top:1109;width:231;height:231" type="#_x0000_t75" id="docshape1118" stroked="false">
                  <v:imagedata r:id="rId174" o:title=""/>
                </v:shape>
                <v:line style="position:absolute" from="4415,517" to="3785,1147" stroked="true" strokeweight=".5pt" strokecolor="#231f20">
                  <v:stroke dashstyle="solid"/>
                </v:line>
                <v:shape style="position:absolute;left:2841;top:397;width:419;height:2823" id="docshape1119" coordorigin="2841,397" coordsize="419,2823" path="m3048,397l2841,616,2941,616,2941,3220,3161,3220,3161,616,3260,616,3048,397xe" filled="true" fillcolor="#66676a" stroked="false">
                  <v:path arrowok="t"/>
                  <v:fill type="solid"/>
                </v:shape>
                <v:shape style="position:absolute;left:2841;top:397;width:419;height:2823" id="docshape1120" coordorigin="2841,397" coordsize="419,2823" path="m3260,616l3048,397,2841,616,2941,616,2941,3220,3161,3220,3161,616,3260,616xe" filled="false" stroked="true" strokeweight=".5pt" strokecolor="#231f20">
                  <v:path arrowok="t"/>
                  <v:stroke dashstyle="solid"/>
                </v:shape>
                <w10:wrap type="none"/>
              </v:group>
            </w:pict>
          </mc:Fallback>
        </mc:AlternateContent>
      </w:r>
      <w:r>
        <w:rPr>
          <w:rFonts w:ascii="Arial Black"/>
          <w:color w:val="231F20"/>
          <w:spacing w:val="-4"/>
          <w:w w:val="80"/>
          <w:sz w:val="18"/>
        </w:rPr>
        <w:t>User</w:t>
      </w:r>
    </w:p>
    <w:p>
      <w:pPr>
        <w:pStyle w:val="BodyText"/>
        <w:spacing w:before="232"/>
        <w:rPr>
          <w:rFonts w:ascii="Arial Black"/>
        </w:rPr>
      </w:pPr>
    </w:p>
    <w:p>
      <w:pPr>
        <w:pStyle w:val="BodyText"/>
        <w:spacing w:after="0"/>
        <w:rPr>
          <w:rFonts w:ascii="Arial Black"/>
        </w:rPr>
        <w:sectPr>
          <w:pgSz w:w="9360" w:h="13210"/>
          <w:pgMar w:header="846" w:footer="0" w:top="1140" w:bottom="280" w:left="708" w:right="850"/>
        </w:sectPr>
      </w:pPr>
    </w:p>
    <w:p>
      <w:pPr>
        <w:pStyle w:val="BodyText"/>
        <w:rPr>
          <w:rFonts w:ascii="Arial Black"/>
          <w:sz w:val="16"/>
        </w:rPr>
      </w:pPr>
    </w:p>
    <w:p>
      <w:pPr>
        <w:pStyle w:val="BodyText"/>
        <w:spacing w:before="178"/>
        <w:rPr>
          <w:rFonts w:ascii="Arial Black"/>
          <w:sz w:val="16"/>
        </w:rPr>
      </w:pPr>
    </w:p>
    <w:p>
      <w:pPr>
        <w:spacing w:line="254" w:lineRule="auto" w:before="0"/>
        <w:ind w:left="1253" w:right="0" w:firstLine="40"/>
        <w:jc w:val="right"/>
        <w:rPr>
          <w:rFonts w:ascii="Microsoft Sans Serif" w:hAnsi="Microsoft Sans Serif"/>
          <w:sz w:val="16"/>
        </w:rPr>
      </w:pPr>
      <w:r>
        <w:rPr>
          <w:rFonts w:ascii="Microsoft Sans Serif" w:hAnsi="Microsoft Sans Serif"/>
          <w:color w:val="231F20"/>
          <w:spacing w:val="-2"/>
          <w:sz w:val="16"/>
        </w:rPr>
        <w:t>Сложность, важность </w:t>
      </w:r>
      <w:r>
        <w:rPr>
          <w:rFonts w:ascii="Microsoft Sans Serif" w:hAnsi="Microsoft Sans Serif"/>
          <w:color w:val="231F20"/>
          <w:sz w:val="16"/>
        </w:rPr>
        <w:t>для</w:t>
      </w:r>
      <w:r>
        <w:rPr>
          <w:rFonts w:ascii="Microsoft Sans Serif" w:hAnsi="Microsoft Sans Serif"/>
          <w:color w:val="231F20"/>
          <w:spacing w:val="-1"/>
          <w:sz w:val="16"/>
        </w:rPr>
        <w:t> </w:t>
      </w:r>
      <w:r>
        <w:rPr>
          <w:rFonts w:ascii="Microsoft Sans Serif" w:hAnsi="Microsoft Sans Serif"/>
          <w:color w:val="231F20"/>
          <w:spacing w:val="-4"/>
          <w:sz w:val="16"/>
        </w:rPr>
        <w:t>проекта</w:t>
      </w:r>
    </w:p>
    <w:p>
      <w:pPr>
        <w:spacing w:line="254" w:lineRule="auto" w:before="114"/>
        <w:ind w:left="836" w:right="0" w:firstLine="0"/>
        <w:jc w:val="center"/>
        <w:rPr>
          <w:rFonts w:ascii="Microsoft Sans Serif" w:hAnsi="Microsoft Sans Serif"/>
          <w:sz w:val="16"/>
        </w:rPr>
      </w:pPr>
      <w:r>
        <w:rPr/>
        <w:br w:type="column"/>
      </w:r>
      <w:r>
        <w:rPr>
          <w:rFonts w:ascii="Microsoft Sans Serif" w:hAnsi="Microsoft Sans Serif"/>
          <w:color w:val="231F20"/>
          <w:spacing w:val="-2"/>
          <w:sz w:val="16"/>
        </w:rPr>
        <w:t>Модель предметной области, алгоритмы</w:t>
      </w:r>
    </w:p>
    <w:p>
      <w:pPr>
        <w:pStyle w:val="BodyText"/>
        <w:rPr>
          <w:rFonts w:ascii="Microsoft Sans Serif"/>
          <w:sz w:val="16"/>
        </w:rPr>
      </w:pPr>
    </w:p>
    <w:p>
      <w:pPr>
        <w:pStyle w:val="BodyText"/>
        <w:spacing w:before="111"/>
        <w:rPr>
          <w:rFonts w:ascii="Microsoft Sans Serif"/>
          <w:sz w:val="16"/>
        </w:rPr>
      </w:pPr>
    </w:p>
    <w:p>
      <w:pPr>
        <w:spacing w:before="1"/>
        <w:ind w:left="438" w:right="0" w:firstLine="0"/>
        <w:jc w:val="left"/>
        <w:rPr>
          <w:rFonts w:ascii="Microsoft Sans Serif" w:hAnsi="Microsoft Sans Serif"/>
          <w:sz w:val="16"/>
        </w:rPr>
      </w:pPr>
      <w:r>
        <w:rPr>
          <w:rFonts w:ascii="Microsoft Sans Serif" w:hAnsi="Microsoft Sans Serif"/>
          <w:color w:val="231F20"/>
          <w:spacing w:val="-7"/>
          <w:sz w:val="16"/>
        </w:rPr>
        <w:t>Тривиальный</w:t>
      </w:r>
      <w:r>
        <w:rPr>
          <w:rFonts w:ascii="Microsoft Sans Serif" w:hAnsi="Microsoft Sans Serif"/>
          <w:color w:val="231F20"/>
          <w:spacing w:val="7"/>
          <w:sz w:val="16"/>
        </w:rPr>
        <w:t> </w:t>
      </w:r>
      <w:r>
        <w:rPr>
          <w:rFonts w:ascii="Microsoft Sans Serif" w:hAnsi="Microsoft Sans Serif"/>
          <w:color w:val="231F20"/>
          <w:spacing w:val="-5"/>
          <w:sz w:val="16"/>
        </w:rPr>
        <w:t>код</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88"/>
        <w:rPr>
          <w:rFonts w:ascii="Microsoft Sans Serif"/>
          <w:sz w:val="16"/>
        </w:rPr>
      </w:pPr>
    </w:p>
    <w:p>
      <w:pPr>
        <w:spacing w:before="0"/>
        <w:ind w:left="216" w:right="0" w:firstLine="0"/>
        <w:jc w:val="left"/>
        <w:rPr>
          <w:rFonts w:ascii="Microsoft Sans Serif" w:hAnsi="Microsoft Sans Serif"/>
          <w:sz w:val="16"/>
        </w:rPr>
      </w:pPr>
      <w:r>
        <w:rPr>
          <w:rFonts w:ascii="Microsoft Sans Serif" w:hAnsi="Microsoft Sans Serif"/>
          <w:color w:val="231F20"/>
          <w:spacing w:val="-2"/>
          <w:sz w:val="16"/>
        </w:rPr>
        <w:t>Контроллеры</w:t>
      </w:r>
    </w:p>
    <w:p>
      <w:pPr>
        <w:spacing w:line="240" w:lineRule="auto" w:before="0"/>
        <w:rPr>
          <w:rFonts w:ascii="Microsoft Sans Serif"/>
          <w:sz w:val="18"/>
        </w:rPr>
      </w:pPr>
      <w:r>
        <w:rPr/>
        <w:br w:type="column"/>
      </w:r>
      <w:r>
        <w:rPr>
          <w:rFonts w:ascii="Microsoft Sans Serif"/>
          <w:sz w:val="18"/>
        </w:rPr>
      </w:r>
    </w:p>
    <w:p>
      <w:pPr>
        <w:pStyle w:val="BodyText"/>
        <w:rPr>
          <w:rFonts w:ascii="Microsoft Sans Serif"/>
          <w:sz w:val="18"/>
        </w:rPr>
      </w:pPr>
    </w:p>
    <w:p>
      <w:pPr>
        <w:pStyle w:val="BodyText"/>
        <w:rPr>
          <w:rFonts w:ascii="Microsoft Sans Serif"/>
          <w:sz w:val="18"/>
        </w:rPr>
      </w:pPr>
    </w:p>
    <w:p>
      <w:pPr>
        <w:pStyle w:val="BodyText"/>
        <w:spacing w:before="158"/>
        <w:rPr>
          <w:rFonts w:ascii="Microsoft Sans Serif"/>
          <w:sz w:val="18"/>
        </w:rPr>
      </w:pPr>
    </w:p>
    <w:p>
      <w:pPr>
        <w:spacing w:before="0"/>
        <w:ind w:left="420" w:right="0" w:firstLine="0"/>
        <w:jc w:val="left"/>
        <w:rPr>
          <w:rFonts w:ascii="Arial Black"/>
          <w:sz w:val="18"/>
        </w:rPr>
      </w:pPr>
      <w:r>
        <w:rPr>
          <w:rFonts w:ascii="Arial Black"/>
          <w:sz w:val="18"/>
        </w:rPr>
        <mc:AlternateContent>
          <mc:Choice Requires="wps">
            <w:drawing>
              <wp:anchor distT="0" distB="0" distL="0" distR="0" allowOverlap="1" layoutInCell="1" locked="0" behindDoc="0" simplePos="0" relativeHeight="15867904">
                <wp:simplePos x="0" y="0"/>
                <wp:positionH relativeFrom="page">
                  <wp:posOffset>2958138</wp:posOffset>
                </wp:positionH>
                <wp:positionV relativeFrom="paragraph">
                  <wp:posOffset>-731897</wp:posOffset>
                </wp:positionV>
                <wp:extent cx="953135" cy="691515"/>
                <wp:effectExtent l="0" t="0" r="0" b="0"/>
                <wp:wrapNone/>
                <wp:docPr id="1398" name="Textbox 1398"/>
                <wp:cNvGraphicFramePr>
                  <a:graphicFrameLocks/>
                </wp:cNvGraphicFramePr>
                <a:graphic>
                  <a:graphicData uri="http://schemas.microsoft.com/office/word/2010/wordprocessingShape">
                    <wps:wsp>
                      <wps:cNvPr id="1398" name="Textbox 1398"/>
                      <wps:cNvSpPr txBox="1"/>
                      <wps:spPr>
                        <a:xfrm>
                          <a:off x="0" y="0"/>
                          <a:ext cx="953135" cy="691515"/>
                        </a:xfrm>
                        <a:prstGeom prst="rect">
                          <a:avLst/>
                        </a:prstGeom>
                        <a:ln w="6350">
                          <a:solidFill>
                            <a:srgbClr val="66676A"/>
                          </a:solidFill>
                          <a:prstDash val="solid"/>
                        </a:ln>
                      </wps:spPr>
                      <wps:txbx>
                        <w:txbxContent>
                          <w:p>
                            <w:pPr>
                              <w:pStyle w:val="BodyText"/>
                              <w:rPr>
                                <w:sz w:val="16"/>
                              </w:rPr>
                            </w:pPr>
                          </w:p>
                          <w:p>
                            <w:pPr>
                              <w:pStyle w:val="BodyText"/>
                              <w:spacing w:before="67"/>
                              <w:rPr>
                                <w:sz w:val="16"/>
                              </w:rPr>
                            </w:pPr>
                          </w:p>
                          <w:p>
                            <w:pPr>
                              <w:spacing w:line="254" w:lineRule="auto" w:before="0"/>
                              <w:ind w:left="652" w:right="37"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wps:txbx>
                      <wps:bodyPr wrap="square" lIns="0" tIns="0" rIns="0" bIns="0" rtlCol="0">
                        <a:noAutofit/>
                      </wps:bodyPr>
                    </wps:wsp>
                  </a:graphicData>
                </a:graphic>
              </wp:anchor>
            </w:drawing>
          </mc:Choice>
          <mc:Fallback>
            <w:pict>
              <v:shape style="position:absolute;margin-left:232.924301pt;margin-top:-57.629757pt;width:75.05pt;height:54.45pt;mso-position-horizontal-relative:page;mso-position-vertical-relative:paragraph;z-index:15867904" type="#_x0000_t202" id="docshape1121" filled="false" stroked="true" strokeweight=".5pt" strokecolor="#66676a">
                <v:textbox inset="0,0,0,0">
                  <w:txbxContent>
                    <w:p>
                      <w:pPr>
                        <w:pStyle w:val="BodyText"/>
                        <w:rPr>
                          <w:sz w:val="16"/>
                        </w:rPr>
                      </w:pPr>
                    </w:p>
                    <w:p>
                      <w:pPr>
                        <w:pStyle w:val="BodyText"/>
                        <w:spacing w:before="67"/>
                        <w:rPr>
                          <w:sz w:val="16"/>
                        </w:rPr>
                      </w:pPr>
                    </w:p>
                    <w:p>
                      <w:pPr>
                        <w:spacing w:line="254" w:lineRule="auto" w:before="0"/>
                        <w:ind w:left="652" w:right="37"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v:textbox>
                <v:stroke dashstyle="solid"/>
                <w10:wrap type="none"/>
              </v:shape>
            </w:pict>
          </mc:Fallback>
        </mc:AlternateContent>
      </w:r>
      <w:r>
        <w:rPr>
          <w:rFonts w:ascii="Arial Black"/>
          <w:color w:val="231F20"/>
          <w:spacing w:val="-2"/>
          <w:w w:val="80"/>
          <w:sz w:val="18"/>
        </w:rPr>
        <w:t>UserController</w:t>
      </w:r>
    </w:p>
    <w:p>
      <w:pPr>
        <w:spacing w:after="0"/>
        <w:jc w:val="left"/>
        <w:rPr>
          <w:rFonts w:ascii="Arial Black"/>
          <w:sz w:val="18"/>
        </w:rPr>
        <w:sectPr>
          <w:type w:val="continuous"/>
          <w:pgSz w:w="9360" w:h="13210"/>
          <w:pgMar w:header="846" w:footer="0" w:top="1500" w:bottom="280" w:left="708" w:right="850"/>
          <w:cols w:num="4" w:equalWidth="0">
            <w:col w:w="2158" w:space="40"/>
            <w:col w:w="1734" w:space="39"/>
            <w:col w:w="1218" w:space="40"/>
            <w:col w:w="2573"/>
          </w:cols>
        </w:sectPr>
      </w:pPr>
    </w:p>
    <w:p>
      <w:pPr>
        <w:pStyle w:val="BodyText"/>
        <w:rPr>
          <w:rFonts w:ascii="Arial Black"/>
          <w:sz w:val="16"/>
        </w:rPr>
      </w:pPr>
    </w:p>
    <w:p>
      <w:pPr>
        <w:pStyle w:val="BodyText"/>
        <w:rPr>
          <w:rFonts w:ascii="Arial Black"/>
          <w:sz w:val="16"/>
        </w:rPr>
      </w:pPr>
    </w:p>
    <w:p>
      <w:pPr>
        <w:pStyle w:val="BodyText"/>
        <w:spacing w:before="23"/>
        <w:rPr>
          <w:rFonts w:ascii="Arial Black"/>
          <w:sz w:val="16"/>
        </w:rPr>
      </w:pPr>
    </w:p>
    <w:p>
      <w:pPr>
        <w:spacing w:before="0"/>
        <w:ind w:left="265" w:right="0" w:firstLine="0"/>
        <w:jc w:val="center"/>
        <w:rPr>
          <w:rFonts w:ascii="Microsoft Sans Serif" w:hAnsi="Microsoft Sans Serif"/>
          <w:sz w:val="16"/>
        </w:rPr>
      </w:pPr>
      <w:r>
        <w:rPr>
          <w:rFonts w:ascii="Microsoft Sans Serif" w:hAnsi="Microsoft Sans Serif"/>
          <w:color w:val="231F20"/>
          <w:spacing w:val="-2"/>
          <w:sz w:val="16"/>
        </w:rPr>
        <w:t>Количество</w:t>
      </w:r>
      <w:r>
        <w:rPr>
          <w:rFonts w:ascii="Microsoft Sans Serif" w:hAnsi="Microsoft Sans Serif"/>
          <w:color w:val="231F20"/>
          <w:spacing w:val="3"/>
          <w:sz w:val="16"/>
        </w:rPr>
        <w:t> </w:t>
      </w:r>
      <w:r>
        <w:rPr>
          <w:rFonts w:ascii="Microsoft Sans Serif" w:hAnsi="Microsoft Sans Serif"/>
          <w:color w:val="231F20"/>
          <w:spacing w:val="-2"/>
          <w:sz w:val="16"/>
        </w:rPr>
        <w:t>коллабораторов</w:t>
      </w:r>
    </w:p>
    <w:p>
      <w:pPr>
        <w:spacing w:line="256" w:lineRule="auto" w:before="172"/>
        <w:ind w:left="431" w:right="287" w:firstLine="0"/>
        <w:jc w:val="center"/>
        <w:rPr>
          <w:rFonts w:ascii="Trebuchet MS" w:hAnsi="Trebuchet MS"/>
          <w:sz w:val="16"/>
        </w:rPr>
      </w:pPr>
      <w:r>
        <w:rPr>
          <w:rFonts w:ascii="Tahoma" w:hAnsi="Tahoma"/>
          <w:b/>
          <w:color w:val="231F20"/>
          <w:w w:val="90"/>
          <w:sz w:val="16"/>
        </w:rPr>
        <w:t>Рис. 7.9. </w:t>
      </w:r>
      <w:r>
        <w:rPr>
          <w:rFonts w:ascii="Trebuchet MS" w:hAnsi="Trebuchet MS"/>
          <w:color w:val="231F20"/>
          <w:w w:val="90"/>
          <w:sz w:val="16"/>
        </w:rPr>
        <w:t>Класс User сместился вправо, потому что теперь у него есть один коллаборатор Company. </w:t>
      </w:r>
      <w:r>
        <w:rPr>
          <w:rFonts w:ascii="Trebuchet MS" w:hAnsi="Trebuchet MS"/>
          <w:color w:val="231F20"/>
          <w:spacing w:val="-4"/>
          <w:sz w:val="16"/>
        </w:rPr>
        <w:t>Класс</w:t>
      </w:r>
      <w:r>
        <w:rPr>
          <w:rFonts w:ascii="Trebuchet MS" w:hAnsi="Trebuchet MS"/>
          <w:color w:val="231F20"/>
          <w:spacing w:val="-7"/>
          <w:sz w:val="16"/>
        </w:rPr>
        <w:t> </w:t>
      </w:r>
      <w:r>
        <w:rPr>
          <w:rFonts w:ascii="Trebuchet MS" w:hAnsi="Trebuchet MS"/>
          <w:color w:val="231F20"/>
          <w:spacing w:val="-4"/>
          <w:sz w:val="16"/>
        </w:rPr>
        <w:t>UserController</w:t>
      </w:r>
      <w:r>
        <w:rPr>
          <w:rFonts w:ascii="Trebuchet MS" w:hAnsi="Trebuchet MS"/>
          <w:color w:val="231F20"/>
          <w:spacing w:val="-7"/>
          <w:sz w:val="16"/>
        </w:rPr>
        <w:t> </w:t>
      </w:r>
      <w:r>
        <w:rPr>
          <w:rFonts w:ascii="Trebuchet MS" w:hAnsi="Trebuchet MS"/>
          <w:color w:val="231F20"/>
          <w:spacing w:val="-4"/>
          <w:sz w:val="16"/>
        </w:rPr>
        <w:t>теперь</w:t>
      </w:r>
      <w:r>
        <w:rPr>
          <w:rFonts w:ascii="Trebuchet MS" w:hAnsi="Trebuchet MS"/>
          <w:color w:val="231F20"/>
          <w:spacing w:val="-7"/>
          <w:sz w:val="16"/>
        </w:rPr>
        <w:t> </w:t>
      </w:r>
      <w:r>
        <w:rPr>
          <w:rFonts w:ascii="Trebuchet MS" w:hAnsi="Trebuchet MS"/>
          <w:color w:val="231F20"/>
          <w:spacing w:val="-4"/>
          <w:sz w:val="16"/>
        </w:rPr>
        <w:t>однозначно</w:t>
      </w:r>
      <w:r>
        <w:rPr>
          <w:rFonts w:ascii="Trebuchet MS" w:hAnsi="Trebuchet MS"/>
          <w:color w:val="231F20"/>
          <w:spacing w:val="-7"/>
          <w:sz w:val="16"/>
        </w:rPr>
        <w:t> </w:t>
      </w:r>
      <w:r>
        <w:rPr>
          <w:rFonts w:ascii="Trebuchet MS" w:hAnsi="Trebuchet MS"/>
          <w:color w:val="231F20"/>
          <w:spacing w:val="-4"/>
          <w:sz w:val="16"/>
        </w:rPr>
        <w:t>размещается</w:t>
      </w:r>
      <w:r>
        <w:rPr>
          <w:rFonts w:ascii="Trebuchet MS" w:hAnsi="Trebuchet MS"/>
          <w:color w:val="231F20"/>
          <w:spacing w:val="-7"/>
          <w:sz w:val="16"/>
        </w:rPr>
        <w:t> </w:t>
      </w:r>
      <w:r>
        <w:rPr>
          <w:rFonts w:ascii="Trebuchet MS" w:hAnsi="Trebuchet MS"/>
          <w:color w:val="231F20"/>
          <w:spacing w:val="-4"/>
          <w:sz w:val="16"/>
        </w:rPr>
        <w:t>в</w:t>
      </w:r>
      <w:r>
        <w:rPr>
          <w:rFonts w:ascii="Trebuchet MS" w:hAnsi="Trebuchet MS"/>
          <w:color w:val="231F20"/>
          <w:spacing w:val="-7"/>
          <w:sz w:val="16"/>
        </w:rPr>
        <w:t> </w:t>
      </w:r>
      <w:r>
        <w:rPr>
          <w:rFonts w:ascii="Trebuchet MS" w:hAnsi="Trebuchet MS"/>
          <w:color w:val="231F20"/>
          <w:spacing w:val="-4"/>
          <w:sz w:val="16"/>
        </w:rPr>
        <w:t>четверти</w:t>
      </w:r>
      <w:r>
        <w:rPr>
          <w:rFonts w:ascii="Trebuchet MS" w:hAnsi="Trebuchet MS"/>
          <w:color w:val="231F20"/>
          <w:spacing w:val="-7"/>
          <w:sz w:val="16"/>
        </w:rPr>
        <w:t> </w:t>
      </w:r>
      <w:r>
        <w:rPr>
          <w:rFonts w:ascii="Trebuchet MS" w:hAnsi="Trebuchet MS"/>
          <w:color w:val="231F20"/>
          <w:spacing w:val="-4"/>
          <w:sz w:val="16"/>
        </w:rPr>
        <w:t>контроллеров,</w:t>
      </w:r>
      <w:r>
        <w:rPr>
          <w:rFonts w:ascii="Trebuchet MS" w:hAnsi="Trebuchet MS"/>
          <w:color w:val="231F20"/>
          <w:spacing w:val="-7"/>
          <w:sz w:val="16"/>
        </w:rPr>
        <w:t> </w:t>
      </w:r>
      <w:r>
        <w:rPr>
          <w:rFonts w:ascii="Trebuchet MS" w:hAnsi="Trebuchet MS"/>
          <w:color w:val="231F20"/>
          <w:spacing w:val="-4"/>
          <w:sz w:val="16"/>
        </w:rPr>
        <w:t>а</w:t>
      </w:r>
      <w:r>
        <w:rPr>
          <w:rFonts w:ascii="Trebuchet MS" w:hAnsi="Trebuchet MS"/>
          <w:color w:val="231F20"/>
          <w:spacing w:val="-7"/>
          <w:sz w:val="16"/>
        </w:rPr>
        <w:t> </w:t>
      </w:r>
      <w:r>
        <w:rPr>
          <w:rFonts w:ascii="Trebuchet MS" w:hAnsi="Trebuchet MS"/>
          <w:color w:val="231F20"/>
          <w:spacing w:val="-4"/>
          <w:sz w:val="16"/>
        </w:rPr>
        <w:t>вся</w:t>
      </w:r>
      <w:r>
        <w:rPr>
          <w:rFonts w:ascii="Trebuchet MS" w:hAnsi="Trebuchet MS"/>
          <w:color w:val="231F20"/>
          <w:spacing w:val="-7"/>
          <w:sz w:val="16"/>
        </w:rPr>
        <w:t> </w:t>
      </w:r>
      <w:r>
        <w:rPr>
          <w:rFonts w:ascii="Trebuchet MS" w:hAnsi="Trebuchet MS"/>
          <w:color w:val="231F20"/>
          <w:spacing w:val="-4"/>
          <w:sz w:val="16"/>
        </w:rPr>
        <w:t>сложность </w:t>
      </w:r>
      <w:r>
        <w:rPr>
          <w:rFonts w:ascii="Trebuchet MS" w:hAnsi="Trebuchet MS"/>
          <w:color w:val="231F20"/>
          <w:sz w:val="16"/>
        </w:rPr>
        <w:t>переместилась</w:t>
      </w:r>
      <w:r>
        <w:rPr>
          <w:rFonts w:ascii="Trebuchet MS" w:hAnsi="Trebuchet MS"/>
          <w:color w:val="231F20"/>
          <w:spacing w:val="-2"/>
          <w:sz w:val="16"/>
        </w:rPr>
        <w:t> </w:t>
      </w:r>
      <w:r>
        <w:rPr>
          <w:rFonts w:ascii="Trebuchet MS" w:hAnsi="Trebuchet MS"/>
          <w:color w:val="231F20"/>
          <w:sz w:val="16"/>
        </w:rPr>
        <w:t>в</w:t>
      </w:r>
      <w:r>
        <w:rPr>
          <w:rFonts w:ascii="Trebuchet MS" w:hAnsi="Trebuchet MS"/>
          <w:color w:val="231F20"/>
          <w:spacing w:val="-2"/>
          <w:sz w:val="16"/>
        </w:rPr>
        <w:t> </w:t>
      </w:r>
      <w:r>
        <w:rPr>
          <w:rFonts w:ascii="Trebuchet MS" w:hAnsi="Trebuchet MS"/>
          <w:color w:val="231F20"/>
          <w:sz w:val="16"/>
        </w:rPr>
        <w:t>фабрики</w:t>
      </w:r>
    </w:p>
    <w:p>
      <w:pPr>
        <w:pStyle w:val="BodyText"/>
        <w:spacing w:before="97"/>
        <w:rPr>
          <w:rFonts w:ascii="Trebuchet MS"/>
          <w:sz w:val="16"/>
        </w:rPr>
      </w:pPr>
    </w:p>
    <w:p>
      <w:pPr>
        <w:pStyle w:val="BodyText"/>
        <w:spacing w:line="254" w:lineRule="auto"/>
        <w:ind w:left="255" w:right="111"/>
        <w:jc w:val="both"/>
      </w:pPr>
      <w:r>
        <w:rPr>
          <w:rFonts w:ascii="Consolas" w:hAnsi="Consolas"/>
          <w:color w:val="231F20"/>
          <w:spacing w:val="-2"/>
          <w:sz w:val="18"/>
        </w:rPr>
        <w:t>UserController</w:t>
      </w:r>
      <w:r>
        <w:rPr>
          <w:rFonts w:ascii="Consolas" w:hAnsi="Consolas"/>
          <w:color w:val="231F20"/>
          <w:spacing w:val="-23"/>
          <w:sz w:val="18"/>
        </w:rPr>
        <w:t> </w:t>
      </w:r>
      <w:r>
        <w:rPr>
          <w:color w:val="231F20"/>
          <w:spacing w:val="-2"/>
        </w:rPr>
        <w:t>теперь</w:t>
      </w:r>
      <w:r>
        <w:rPr>
          <w:color w:val="231F20"/>
          <w:spacing w:val="-9"/>
        </w:rPr>
        <w:t> </w:t>
      </w:r>
      <w:r>
        <w:rPr>
          <w:color w:val="231F20"/>
          <w:spacing w:val="-2"/>
        </w:rPr>
        <w:t>однозначно</w:t>
      </w:r>
      <w:r>
        <w:rPr>
          <w:color w:val="231F20"/>
          <w:spacing w:val="-9"/>
        </w:rPr>
        <w:t> </w:t>
      </w:r>
      <w:r>
        <w:rPr>
          <w:color w:val="231F20"/>
          <w:spacing w:val="-2"/>
        </w:rPr>
        <w:t>размещается</w:t>
      </w:r>
      <w:r>
        <w:rPr>
          <w:color w:val="231F20"/>
          <w:spacing w:val="-9"/>
        </w:rPr>
        <w:t> </w:t>
      </w:r>
      <w:r>
        <w:rPr>
          <w:color w:val="231F20"/>
          <w:spacing w:val="-2"/>
        </w:rPr>
        <w:t>в четверти контроллеров, потому что</w:t>
      </w:r>
      <w:r>
        <w:rPr>
          <w:color w:val="231F20"/>
          <w:spacing w:val="-10"/>
        </w:rPr>
        <w:t> </w:t>
      </w:r>
      <w:r>
        <w:rPr>
          <w:color w:val="231F20"/>
          <w:spacing w:val="-2"/>
        </w:rPr>
        <w:t>вся</w:t>
      </w:r>
      <w:r>
        <w:rPr>
          <w:color w:val="231F20"/>
          <w:spacing w:val="-9"/>
        </w:rPr>
        <w:t> </w:t>
      </w:r>
      <w:r>
        <w:rPr>
          <w:color w:val="231F20"/>
          <w:spacing w:val="-2"/>
        </w:rPr>
        <w:t>его</w:t>
      </w:r>
      <w:r>
        <w:rPr>
          <w:color w:val="231F20"/>
          <w:spacing w:val="-9"/>
        </w:rPr>
        <w:t> </w:t>
      </w:r>
      <w:r>
        <w:rPr>
          <w:color w:val="231F20"/>
          <w:spacing w:val="-2"/>
        </w:rPr>
        <w:t>сложность</w:t>
      </w:r>
      <w:r>
        <w:rPr>
          <w:color w:val="231F20"/>
          <w:spacing w:val="-9"/>
        </w:rPr>
        <w:t> </w:t>
      </w:r>
      <w:r>
        <w:rPr>
          <w:color w:val="231F20"/>
          <w:spacing w:val="-2"/>
        </w:rPr>
        <w:t>переместилась</w:t>
      </w:r>
      <w:r>
        <w:rPr>
          <w:color w:val="231F20"/>
          <w:spacing w:val="-9"/>
        </w:rPr>
        <w:t> </w:t>
      </w:r>
      <w:r>
        <w:rPr>
          <w:color w:val="231F20"/>
          <w:spacing w:val="-2"/>
        </w:rPr>
        <w:t>в</w:t>
      </w:r>
      <w:r>
        <w:rPr>
          <w:color w:val="231F20"/>
          <w:spacing w:val="-9"/>
        </w:rPr>
        <w:t> </w:t>
      </w:r>
      <w:r>
        <w:rPr>
          <w:color w:val="231F20"/>
          <w:spacing w:val="-2"/>
        </w:rPr>
        <w:t>фабрики.</w:t>
      </w:r>
      <w:r>
        <w:rPr>
          <w:color w:val="231F20"/>
          <w:spacing w:val="-9"/>
        </w:rPr>
        <w:t> </w:t>
      </w:r>
      <w:r>
        <w:rPr>
          <w:color w:val="231F20"/>
          <w:spacing w:val="-2"/>
        </w:rPr>
        <w:t>Теперь</w:t>
      </w:r>
      <w:r>
        <w:rPr>
          <w:color w:val="231F20"/>
          <w:spacing w:val="-9"/>
        </w:rPr>
        <w:t> </w:t>
      </w:r>
      <w:r>
        <w:rPr>
          <w:color w:val="231F20"/>
          <w:spacing w:val="-2"/>
        </w:rPr>
        <w:t>единственная</w:t>
      </w:r>
      <w:r>
        <w:rPr>
          <w:color w:val="231F20"/>
          <w:spacing w:val="-9"/>
        </w:rPr>
        <w:t> </w:t>
      </w:r>
      <w:r>
        <w:rPr>
          <w:color w:val="231F20"/>
          <w:spacing w:val="-2"/>
        </w:rPr>
        <w:t>обязанность </w:t>
      </w:r>
      <w:r>
        <w:rPr>
          <w:color w:val="231F20"/>
        </w:rPr>
        <w:t>этого класса — связывание всех общающихся компонентов.</w:t>
      </w:r>
    </w:p>
    <w:p>
      <w:pPr>
        <w:pStyle w:val="BodyText"/>
        <w:spacing w:line="254" w:lineRule="auto" w:before="89"/>
        <w:ind w:left="255" w:right="108"/>
        <w:jc w:val="both"/>
      </w:pPr>
      <w:r>
        <w:rPr>
          <w:color w:val="231F20"/>
          <w:spacing w:val="-2"/>
        </w:rPr>
        <w:t>Обратите</w:t>
      </w:r>
      <w:r>
        <w:rPr>
          <w:color w:val="231F20"/>
          <w:spacing w:val="-5"/>
        </w:rPr>
        <w:t> </w:t>
      </w:r>
      <w:r>
        <w:rPr>
          <w:color w:val="231F20"/>
          <w:spacing w:val="-2"/>
        </w:rPr>
        <w:t>внимание</w:t>
      </w:r>
      <w:r>
        <w:rPr>
          <w:color w:val="231F20"/>
          <w:spacing w:val="-5"/>
        </w:rPr>
        <w:t> </w:t>
      </w:r>
      <w:r>
        <w:rPr>
          <w:color w:val="231F20"/>
          <w:spacing w:val="-2"/>
        </w:rPr>
        <w:t>на</w:t>
      </w:r>
      <w:r>
        <w:rPr>
          <w:color w:val="231F20"/>
          <w:spacing w:val="-5"/>
        </w:rPr>
        <w:t> </w:t>
      </w:r>
      <w:r>
        <w:rPr>
          <w:color w:val="231F20"/>
          <w:spacing w:val="-2"/>
        </w:rPr>
        <w:t>сходство</w:t>
      </w:r>
      <w:r>
        <w:rPr>
          <w:color w:val="231F20"/>
          <w:spacing w:val="-5"/>
        </w:rPr>
        <w:t> </w:t>
      </w:r>
      <w:r>
        <w:rPr>
          <w:color w:val="231F20"/>
          <w:spacing w:val="-2"/>
        </w:rPr>
        <w:t>этой</w:t>
      </w:r>
      <w:r>
        <w:rPr>
          <w:color w:val="231F20"/>
          <w:spacing w:val="-5"/>
        </w:rPr>
        <w:t> </w:t>
      </w:r>
      <w:r>
        <w:rPr>
          <w:color w:val="231F20"/>
          <w:spacing w:val="-2"/>
        </w:rPr>
        <w:t>реализации</w:t>
      </w:r>
      <w:r>
        <w:rPr>
          <w:color w:val="231F20"/>
          <w:spacing w:val="-5"/>
        </w:rPr>
        <w:t> </w:t>
      </w:r>
      <w:r>
        <w:rPr>
          <w:color w:val="231F20"/>
          <w:spacing w:val="-2"/>
        </w:rPr>
        <w:t>с</w:t>
      </w:r>
      <w:r>
        <w:rPr>
          <w:color w:val="231F20"/>
          <w:spacing w:val="-5"/>
        </w:rPr>
        <w:t> </w:t>
      </w:r>
      <w:r>
        <w:rPr>
          <w:color w:val="231F20"/>
          <w:spacing w:val="-2"/>
        </w:rPr>
        <w:t>функциональной</w:t>
      </w:r>
      <w:r>
        <w:rPr>
          <w:color w:val="231F20"/>
          <w:spacing w:val="-5"/>
        </w:rPr>
        <w:t> </w:t>
      </w:r>
      <w:r>
        <w:rPr>
          <w:color w:val="231F20"/>
          <w:spacing w:val="-2"/>
        </w:rPr>
        <w:t>архитектурой </w:t>
      </w:r>
      <w:r>
        <w:rPr>
          <w:color w:val="231F20"/>
        </w:rPr>
        <w:t>из предыдущей главы. Ни функциональное ядро в системе аудита, ни уровень предметной</w:t>
      </w:r>
      <w:r>
        <w:rPr>
          <w:color w:val="231F20"/>
          <w:spacing w:val="33"/>
        </w:rPr>
        <w:t> </w:t>
      </w:r>
      <w:r>
        <w:rPr>
          <w:color w:val="231F20"/>
        </w:rPr>
        <w:t>области</w:t>
      </w:r>
      <w:r>
        <w:rPr>
          <w:color w:val="231F20"/>
          <w:spacing w:val="33"/>
        </w:rPr>
        <w:t> </w:t>
      </w:r>
      <w:r>
        <w:rPr>
          <w:color w:val="231F20"/>
        </w:rPr>
        <w:t>в</w:t>
      </w:r>
      <w:r>
        <w:rPr>
          <w:color w:val="231F20"/>
          <w:spacing w:val="33"/>
        </w:rPr>
        <w:t> </w:t>
      </w:r>
      <w:r>
        <w:rPr>
          <w:color w:val="231F20"/>
        </w:rPr>
        <w:t>этой</w:t>
      </w:r>
      <w:r>
        <w:rPr>
          <w:color w:val="231F20"/>
          <w:spacing w:val="33"/>
        </w:rPr>
        <w:t> </w:t>
      </w:r>
      <w:r>
        <w:rPr>
          <w:color w:val="231F20"/>
        </w:rPr>
        <w:t>CRM</w:t>
      </w:r>
      <w:r>
        <w:rPr>
          <w:color w:val="231F20"/>
          <w:spacing w:val="33"/>
        </w:rPr>
        <w:t> </w:t>
      </w:r>
      <w:r>
        <w:rPr>
          <w:color w:val="231F20"/>
        </w:rPr>
        <w:t>(классы</w:t>
      </w:r>
      <w:r>
        <w:rPr>
          <w:color w:val="231F20"/>
          <w:spacing w:val="33"/>
        </w:rPr>
        <w:t> </w:t>
      </w:r>
      <w:r>
        <w:rPr>
          <w:rFonts w:ascii="Consolas" w:hAnsi="Consolas"/>
          <w:color w:val="231F20"/>
          <w:sz w:val="18"/>
        </w:rPr>
        <w:t>User</w:t>
      </w:r>
      <w:r>
        <w:rPr>
          <w:rFonts w:ascii="Consolas" w:hAnsi="Consolas"/>
          <w:color w:val="231F20"/>
          <w:spacing w:val="-18"/>
          <w:sz w:val="18"/>
        </w:rPr>
        <w:t> </w:t>
      </w:r>
      <w:r>
        <w:rPr>
          <w:color w:val="231F20"/>
        </w:rPr>
        <w:t>и</w:t>
      </w:r>
      <w:r>
        <w:rPr>
          <w:color w:val="231F20"/>
          <w:spacing w:val="33"/>
        </w:rPr>
        <w:t> </w:t>
      </w:r>
      <w:r>
        <w:rPr>
          <w:rFonts w:ascii="Consolas" w:hAnsi="Consolas"/>
          <w:color w:val="231F20"/>
          <w:sz w:val="18"/>
        </w:rPr>
        <w:t>Company</w:t>
      </w:r>
      <w:r>
        <w:rPr>
          <w:color w:val="231F20"/>
        </w:rPr>
        <w:t>)</w:t>
      </w:r>
      <w:r>
        <w:rPr>
          <w:color w:val="231F20"/>
          <w:spacing w:val="33"/>
        </w:rPr>
        <w:t> </w:t>
      </w:r>
      <w:r>
        <w:rPr>
          <w:color w:val="231F20"/>
        </w:rPr>
        <w:t>не</w:t>
      </w:r>
      <w:r>
        <w:rPr>
          <w:color w:val="231F20"/>
          <w:spacing w:val="33"/>
        </w:rPr>
        <w:t> </w:t>
      </w:r>
      <w:r>
        <w:rPr>
          <w:color w:val="231F20"/>
        </w:rPr>
        <w:t>взаимодействуют </w:t>
      </w:r>
      <w:r>
        <w:rPr>
          <w:color w:val="231F20"/>
          <w:spacing w:val="-4"/>
        </w:rPr>
        <w:t>с внепроцессными зависимостями. В обоих реализациях слой сервисов приложения</w:t>
      </w:r>
      <w:r>
        <w:rPr>
          <w:color w:val="231F20"/>
        </w:rPr>
        <w:t> отвечает</w:t>
      </w:r>
      <w:r>
        <w:rPr>
          <w:color w:val="231F20"/>
          <w:spacing w:val="-9"/>
        </w:rPr>
        <w:t> </w:t>
      </w:r>
      <w:r>
        <w:rPr>
          <w:color w:val="231F20"/>
        </w:rPr>
        <w:t>за</w:t>
      </w:r>
      <w:r>
        <w:rPr>
          <w:color w:val="231F20"/>
          <w:spacing w:val="-9"/>
        </w:rPr>
        <w:t> </w:t>
      </w:r>
      <w:r>
        <w:rPr>
          <w:color w:val="231F20"/>
        </w:rPr>
        <w:t>такое</w:t>
      </w:r>
      <w:r>
        <w:rPr>
          <w:color w:val="231F20"/>
          <w:spacing w:val="-9"/>
        </w:rPr>
        <w:t> </w:t>
      </w:r>
      <w:r>
        <w:rPr>
          <w:color w:val="231F20"/>
        </w:rPr>
        <w:t>взаимодействие:</w:t>
      </w:r>
      <w:r>
        <w:rPr>
          <w:color w:val="231F20"/>
          <w:spacing w:val="-9"/>
        </w:rPr>
        <w:t> </w:t>
      </w:r>
      <w:r>
        <w:rPr>
          <w:color w:val="231F20"/>
        </w:rPr>
        <w:t>он</w:t>
      </w:r>
      <w:r>
        <w:rPr>
          <w:color w:val="231F20"/>
          <w:spacing w:val="-9"/>
        </w:rPr>
        <w:t> </w:t>
      </w:r>
      <w:r>
        <w:rPr>
          <w:color w:val="231F20"/>
        </w:rPr>
        <w:t>получает</w:t>
      </w:r>
      <w:r>
        <w:rPr>
          <w:color w:val="231F20"/>
          <w:spacing w:val="-9"/>
        </w:rPr>
        <w:t> </w:t>
      </w:r>
      <w:r>
        <w:rPr>
          <w:color w:val="231F20"/>
        </w:rPr>
        <w:t>данные</w:t>
      </w:r>
      <w:r>
        <w:rPr>
          <w:color w:val="231F20"/>
          <w:spacing w:val="-9"/>
        </w:rPr>
        <w:t> </w:t>
      </w:r>
      <w:r>
        <w:rPr>
          <w:color w:val="231F20"/>
        </w:rPr>
        <w:t>от</w:t>
      </w:r>
      <w:r>
        <w:rPr>
          <w:color w:val="231F20"/>
          <w:spacing w:val="-9"/>
        </w:rPr>
        <w:t> </w:t>
      </w:r>
      <w:r>
        <w:rPr>
          <w:color w:val="231F20"/>
        </w:rPr>
        <w:t>файловой</w:t>
      </w:r>
      <w:r>
        <w:rPr>
          <w:color w:val="231F20"/>
          <w:spacing w:val="-9"/>
        </w:rPr>
        <w:t> </w:t>
      </w:r>
      <w:r>
        <w:rPr>
          <w:color w:val="231F20"/>
        </w:rPr>
        <w:t>системы</w:t>
      </w:r>
      <w:r>
        <w:rPr>
          <w:color w:val="231F20"/>
          <w:spacing w:val="-9"/>
        </w:rPr>
        <w:t> </w:t>
      </w:r>
      <w:r>
        <w:rPr>
          <w:color w:val="231F20"/>
        </w:rPr>
        <w:t>или </w:t>
      </w:r>
      <w:r>
        <w:rPr>
          <w:color w:val="231F20"/>
          <w:spacing w:val="-2"/>
        </w:rPr>
        <w:t>из базы данных, передает их алгоритмам или модели предметной области, а затем </w:t>
      </w:r>
      <w:r>
        <w:rPr>
          <w:color w:val="231F20"/>
        </w:rPr>
        <w:t>сохраняет результаты в хранилище данных.</w:t>
      </w:r>
    </w:p>
    <w:p>
      <w:pPr>
        <w:pStyle w:val="BodyText"/>
        <w:spacing w:line="254" w:lineRule="auto" w:before="97"/>
        <w:ind w:left="255" w:right="109"/>
        <w:jc w:val="both"/>
      </w:pPr>
      <w:r>
        <w:rPr>
          <w:color w:val="231F20"/>
        </w:rPr>
        <w:t>Различия между двумя реализациями проявляются в их отношении к побочным </w:t>
      </w:r>
      <w:r>
        <w:rPr>
          <w:color w:val="231F20"/>
          <w:spacing w:val="-6"/>
        </w:rPr>
        <w:t>эффектам.</w:t>
      </w:r>
      <w:r>
        <w:rPr>
          <w:color w:val="231F20"/>
          <w:spacing w:val="5"/>
        </w:rPr>
        <w:t> </w:t>
      </w:r>
      <w:r>
        <w:rPr>
          <w:color w:val="231F20"/>
          <w:spacing w:val="-6"/>
        </w:rPr>
        <w:t>Функциональное</w:t>
      </w:r>
      <w:r>
        <w:rPr>
          <w:color w:val="231F20"/>
          <w:spacing w:val="6"/>
        </w:rPr>
        <w:t> </w:t>
      </w:r>
      <w:r>
        <w:rPr>
          <w:color w:val="231F20"/>
          <w:spacing w:val="-6"/>
        </w:rPr>
        <w:t>ядро</w:t>
      </w:r>
      <w:r>
        <w:rPr>
          <w:color w:val="231F20"/>
          <w:spacing w:val="5"/>
        </w:rPr>
        <w:t> </w:t>
      </w:r>
      <w:r>
        <w:rPr>
          <w:color w:val="231F20"/>
          <w:spacing w:val="-6"/>
        </w:rPr>
        <w:t>не</w:t>
      </w:r>
      <w:r>
        <w:rPr>
          <w:color w:val="231F20"/>
          <w:spacing w:val="6"/>
        </w:rPr>
        <w:t> </w:t>
      </w:r>
      <w:r>
        <w:rPr>
          <w:color w:val="231F20"/>
          <w:spacing w:val="-6"/>
        </w:rPr>
        <w:t>создает</w:t>
      </w:r>
      <w:r>
        <w:rPr>
          <w:color w:val="231F20"/>
          <w:spacing w:val="5"/>
        </w:rPr>
        <w:t> </w:t>
      </w:r>
      <w:r>
        <w:rPr>
          <w:color w:val="231F20"/>
          <w:spacing w:val="-6"/>
        </w:rPr>
        <w:t>никаких</w:t>
      </w:r>
      <w:r>
        <w:rPr>
          <w:color w:val="231F20"/>
          <w:spacing w:val="6"/>
        </w:rPr>
        <w:t> </w:t>
      </w:r>
      <w:r>
        <w:rPr>
          <w:color w:val="231F20"/>
          <w:spacing w:val="-6"/>
        </w:rPr>
        <w:t>побочных</w:t>
      </w:r>
      <w:r>
        <w:rPr>
          <w:color w:val="231F20"/>
          <w:spacing w:val="5"/>
        </w:rPr>
        <w:t> </w:t>
      </w:r>
      <w:r>
        <w:rPr>
          <w:color w:val="231F20"/>
          <w:spacing w:val="-6"/>
        </w:rPr>
        <w:t>эффектов.</w:t>
      </w:r>
      <w:r>
        <w:rPr>
          <w:color w:val="231F20"/>
          <w:spacing w:val="6"/>
        </w:rPr>
        <w:t> </w:t>
      </w:r>
      <w:r>
        <w:rPr>
          <w:color w:val="231F20"/>
          <w:spacing w:val="-6"/>
        </w:rPr>
        <w:t>Доменная</w:t>
      </w:r>
    </w:p>
    <w:p>
      <w:pPr>
        <w:pStyle w:val="BodyText"/>
        <w:spacing w:after="0" w:line="254" w:lineRule="auto"/>
        <w:jc w:val="both"/>
        <w:sectPr>
          <w:type w:val="continuous"/>
          <w:pgSz w:w="9360" w:h="13210"/>
          <w:pgMar w:header="846" w:footer="0" w:top="1500" w:bottom="280" w:left="708" w:right="850"/>
        </w:sectPr>
      </w:pPr>
    </w:p>
    <w:p>
      <w:pPr>
        <w:pStyle w:val="BodyText"/>
        <w:spacing w:before="120"/>
      </w:pPr>
    </w:p>
    <w:p>
      <w:pPr>
        <w:pStyle w:val="BodyText"/>
        <w:spacing w:line="261" w:lineRule="auto"/>
        <w:ind w:left="255" w:right="109"/>
        <w:jc w:val="both"/>
      </w:pPr>
      <w:bookmarkStart w:name="7.3. Анализ оптимального покрытия юнит-т" w:id="272"/>
      <w:bookmarkEnd w:id="272"/>
      <w:r>
        <w:rPr/>
      </w:r>
      <w:bookmarkStart w:name="7.3.1. Тестирование слоя предметной обла" w:id="273"/>
      <w:bookmarkEnd w:id="273"/>
      <w:r>
        <w:rPr/>
      </w:r>
      <w:bookmarkStart w:name="_bookmark110" w:id="274"/>
      <w:bookmarkEnd w:id="274"/>
      <w:r>
        <w:rPr/>
      </w:r>
      <w:r>
        <w:rPr>
          <w:color w:val="231F20"/>
        </w:rPr>
        <w:t>модель</w:t>
      </w:r>
      <w:r>
        <w:rPr>
          <w:color w:val="231F20"/>
          <w:spacing w:val="20"/>
        </w:rPr>
        <w:t> </w:t>
      </w:r>
      <w:r>
        <w:rPr>
          <w:color w:val="231F20"/>
        </w:rPr>
        <w:t>CRM</w:t>
      </w:r>
      <w:r>
        <w:rPr>
          <w:color w:val="231F20"/>
          <w:spacing w:val="20"/>
        </w:rPr>
        <w:t> </w:t>
      </w:r>
      <w:r>
        <w:rPr>
          <w:color w:val="231F20"/>
        </w:rPr>
        <w:t>их</w:t>
      </w:r>
      <w:r>
        <w:rPr>
          <w:color w:val="231F20"/>
          <w:spacing w:val="20"/>
        </w:rPr>
        <w:t> </w:t>
      </w:r>
      <w:r>
        <w:rPr>
          <w:color w:val="231F20"/>
        </w:rPr>
        <w:t>создает,</w:t>
      </w:r>
      <w:r>
        <w:rPr>
          <w:color w:val="231F20"/>
          <w:spacing w:val="20"/>
        </w:rPr>
        <w:t> </w:t>
      </w:r>
      <w:r>
        <w:rPr>
          <w:color w:val="231F20"/>
        </w:rPr>
        <w:t>но</w:t>
      </w:r>
      <w:r>
        <w:rPr>
          <w:color w:val="231F20"/>
          <w:spacing w:val="20"/>
        </w:rPr>
        <w:t> </w:t>
      </w:r>
      <w:r>
        <w:rPr>
          <w:color w:val="231F20"/>
        </w:rPr>
        <w:t>все</w:t>
      </w:r>
      <w:r>
        <w:rPr>
          <w:color w:val="231F20"/>
          <w:spacing w:val="20"/>
        </w:rPr>
        <w:t> </w:t>
      </w:r>
      <w:r>
        <w:rPr>
          <w:color w:val="231F20"/>
        </w:rPr>
        <w:t>эти</w:t>
      </w:r>
      <w:r>
        <w:rPr>
          <w:color w:val="231F20"/>
          <w:spacing w:val="20"/>
        </w:rPr>
        <w:t> </w:t>
      </w:r>
      <w:r>
        <w:rPr>
          <w:color w:val="231F20"/>
        </w:rPr>
        <w:t>побочные</w:t>
      </w:r>
      <w:r>
        <w:rPr>
          <w:color w:val="231F20"/>
          <w:spacing w:val="20"/>
        </w:rPr>
        <w:t> </w:t>
      </w:r>
      <w:r>
        <w:rPr>
          <w:color w:val="231F20"/>
        </w:rPr>
        <w:t>эффекты</w:t>
      </w:r>
      <w:r>
        <w:rPr>
          <w:color w:val="231F20"/>
          <w:spacing w:val="20"/>
        </w:rPr>
        <w:t> </w:t>
      </w:r>
      <w:r>
        <w:rPr>
          <w:color w:val="231F20"/>
        </w:rPr>
        <w:t>остаются</w:t>
      </w:r>
      <w:r>
        <w:rPr>
          <w:color w:val="231F20"/>
          <w:spacing w:val="20"/>
        </w:rPr>
        <w:t> </w:t>
      </w:r>
      <w:r>
        <w:rPr>
          <w:color w:val="231F20"/>
        </w:rPr>
        <w:t>в</w:t>
      </w:r>
      <w:r>
        <w:rPr>
          <w:color w:val="231F20"/>
          <w:spacing w:val="19"/>
        </w:rPr>
        <w:t> </w:t>
      </w:r>
      <w:r>
        <w:rPr>
          <w:color w:val="231F20"/>
        </w:rPr>
        <w:t>этой</w:t>
      </w:r>
      <w:r>
        <w:rPr>
          <w:color w:val="231F20"/>
          <w:spacing w:val="20"/>
        </w:rPr>
        <w:t> </w:t>
      </w:r>
      <w:r>
        <w:rPr>
          <w:color w:val="231F20"/>
        </w:rPr>
        <w:t>модели </w:t>
      </w:r>
      <w:r>
        <w:rPr>
          <w:color w:val="231F20"/>
          <w:spacing w:val="-2"/>
        </w:rPr>
        <w:t>в</w:t>
      </w:r>
      <w:r>
        <w:rPr>
          <w:color w:val="231F20"/>
          <w:spacing w:val="-5"/>
        </w:rPr>
        <w:t> </w:t>
      </w:r>
      <w:r>
        <w:rPr>
          <w:color w:val="231F20"/>
          <w:spacing w:val="-2"/>
        </w:rPr>
        <w:t>форме</w:t>
      </w:r>
      <w:r>
        <w:rPr>
          <w:color w:val="231F20"/>
          <w:spacing w:val="-4"/>
        </w:rPr>
        <w:t> </w:t>
      </w:r>
      <w:r>
        <w:rPr>
          <w:color w:val="231F20"/>
          <w:spacing w:val="-2"/>
        </w:rPr>
        <w:t>измененного</w:t>
      </w:r>
      <w:r>
        <w:rPr>
          <w:color w:val="231F20"/>
          <w:spacing w:val="-4"/>
        </w:rPr>
        <w:t> </w:t>
      </w:r>
      <w:r>
        <w:rPr>
          <w:color w:val="231F20"/>
          <w:spacing w:val="-2"/>
        </w:rPr>
        <w:t>адреса</w:t>
      </w:r>
      <w:r>
        <w:rPr>
          <w:color w:val="231F20"/>
          <w:spacing w:val="-4"/>
        </w:rPr>
        <w:t> </w:t>
      </w:r>
      <w:r>
        <w:rPr>
          <w:color w:val="231F20"/>
          <w:spacing w:val="-2"/>
        </w:rPr>
        <w:t>электронной</w:t>
      </w:r>
      <w:r>
        <w:rPr>
          <w:color w:val="231F20"/>
          <w:spacing w:val="-4"/>
        </w:rPr>
        <w:t> </w:t>
      </w:r>
      <w:r>
        <w:rPr>
          <w:color w:val="231F20"/>
          <w:spacing w:val="-2"/>
        </w:rPr>
        <w:t>почты</w:t>
      </w:r>
      <w:r>
        <w:rPr>
          <w:color w:val="231F20"/>
          <w:spacing w:val="-4"/>
        </w:rPr>
        <w:t> </w:t>
      </w:r>
      <w:r>
        <w:rPr>
          <w:color w:val="231F20"/>
          <w:spacing w:val="-2"/>
        </w:rPr>
        <w:t>и</w:t>
      </w:r>
      <w:r>
        <w:rPr>
          <w:color w:val="231F20"/>
          <w:spacing w:val="-4"/>
        </w:rPr>
        <w:t> </w:t>
      </w:r>
      <w:r>
        <w:rPr>
          <w:color w:val="231F20"/>
          <w:spacing w:val="-2"/>
        </w:rPr>
        <w:t>количества</w:t>
      </w:r>
      <w:r>
        <w:rPr>
          <w:color w:val="231F20"/>
          <w:spacing w:val="-4"/>
        </w:rPr>
        <w:t> </w:t>
      </w:r>
      <w:r>
        <w:rPr>
          <w:color w:val="231F20"/>
          <w:spacing w:val="-2"/>
        </w:rPr>
        <w:t>работников.</w:t>
      </w:r>
      <w:r>
        <w:rPr>
          <w:color w:val="231F20"/>
          <w:spacing w:val="-4"/>
        </w:rPr>
        <w:t> </w:t>
      </w:r>
      <w:r>
        <w:rPr>
          <w:color w:val="231F20"/>
          <w:spacing w:val="-2"/>
        </w:rPr>
        <w:t>Побоч- </w:t>
      </w:r>
      <w:r>
        <w:rPr>
          <w:color w:val="231F20"/>
          <w:spacing w:val="-4"/>
        </w:rPr>
        <w:t>ные</w:t>
      </w:r>
      <w:r>
        <w:rPr>
          <w:color w:val="231F20"/>
          <w:spacing w:val="-6"/>
        </w:rPr>
        <w:t> </w:t>
      </w:r>
      <w:r>
        <w:rPr>
          <w:color w:val="231F20"/>
          <w:spacing w:val="-4"/>
        </w:rPr>
        <w:t>эффекты</w:t>
      </w:r>
      <w:r>
        <w:rPr>
          <w:color w:val="231F20"/>
          <w:spacing w:val="-6"/>
        </w:rPr>
        <w:t> </w:t>
      </w:r>
      <w:r>
        <w:rPr>
          <w:color w:val="231F20"/>
          <w:spacing w:val="-4"/>
        </w:rPr>
        <w:t>выходят</w:t>
      </w:r>
      <w:r>
        <w:rPr>
          <w:color w:val="231F20"/>
          <w:spacing w:val="-6"/>
        </w:rPr>
        <w:t> </w:t>
      </w:r>
      <w:r>
        <w:rPr>
          <w:color w:val="231F20"/>
          <w:spacing w:val="-4"/>
        </w:rPr>
        <w:t>за</w:t>
      </w:r>
      <w:r>
        <w:rPr>
          <w:color w:val="231F20"/>
          <w:spacing w:val="-6"/>
        </w:rPr>
        <w:t> </w:t>
      </w:r>
      <w:r>
        <w:rPr>
          <w:color w:val="231F20"/>
          <w:spacing w:val="-4"/>
        </w:rPr>
        <w:t>границу</w:t>
      </w:r>
      <w:r>
        <w:rPr>
          <w:color w:val="231F20"/>
          <w:spacing w:val="-6"/>
        </w:rPr>
        <w:t> </w:t>
      </w:r>
      <w:r>
        <w:rPr>
          <w:color w:val="231F20"/>
          <w:spacing w:val="-4"/>
        </w:rPr>
        <w:t>доменной</w:t>
      </w:r>
      <w:r>
        <w:rPr>
          <w:color w:val="231F20"/>
          <w:spacing w:val="-6"/>
        </w:rPr>
        <w:t> </w:t>
      </w:r>
      <w:r>
        <w:rPr>
          <w:color w:val="231F20"/>
          <w:spacing w:val="-4"/>
        </w:rPr>
        <w:t>модели</w:t>
      </w:r>
      <w:r>
        <w:rPr>
          <w:color w:val="231F20"/>
          <w:spacing w:val="-6"/>
        </w:rPr>
        <w:t> </w:t>
      </w:r>
      <w:r>
        <w:rPr>
          <w:color w:val="231F20"/>
          <w:spacing w:val="-4"/>
        </w:rPr>
        <w:t>только</w:t>
      </w:r>
      <w:r>
        <w:rPr>
          <w:color w:val="231F20"/>
          <w:spacing w:val="-6"/>
        </w:rPr>
        <w:t> </w:t>
      </w:r>
      <w:r>
        <w:rPr>
          <w:color w:val="231F20"/>
          <w:spacing w:val="-4"/>
        </w:rPr>
        <w:t>тогда,</w:t>
      </w:r>
      <w:r>
        <w:rPr>
          <w:color w:val="231F20"/>
          <w:spacing w:val="-6"/>
        </w:rPr>
        <w:t> </w:t>
      </w:r>
      <w:r>
        <w:rPr>
          <w:color w:val="231F20"/>
          <w:spacing w:val="-4"/>
        </w:rPr>
        <w:t>когда</w:t>
      </w:r>
      <w:r>
        <w:rPr>
          <w:color w:val="231F20"/>
          <w:spacing w:val="-6"/>
        </w:rPr>
        <w:t> </w:t>
      </w:r>
      <w:r>
        <w:rPr>
          <w:color w:val="231F20"/>
          <w:spacing w:val="-4"/>
        </w:rPr>
        <w:t>контроллер</w:t>
      </w:r>
      <w:r>
        <w:rPr>
          <w:color w:val="231F20"/>
        </w:rPr>
        <w:t> сохраняет объекты </w:t>
      </w:r>
      <w:r>
        <w:rPr>
          <w:rFonts w:ascii="Consolas" w:hAnsi="Consolas"/>
          <w:color w:val="231F20"/>
          <w:sz w:val="18"/>
        </w:rPr>
        <w:t>User</w:t>
      </w:r>
      <w:r>
        <w:rPr>
          <w:rFonts w:ascii="Consolas" w:hAnsi="Consolas"/>
          <w:color w:val="231F20"/>
          <w:spacing w:val="-44"/>
          <w:sz w:val="18"/>
        </w:rPr>
        <w:t> </w:t>
      </w:r>
      <w:r>
        <w:rPr>
          <w:color w:val="231F20"/>
        </w:rPr>
        <w:t>и </w:t>
      </w:r>
      <w:r>
        <w:rPr>
          <w:rFonts w:ascii="Consolas" w:hAnsi="Consolas"/>
          <w:color w:val="231F20"/>
          <w:sz w:val="18"/>
        </w:rPr>
        <w:t>Company</w:t>
      </w:r>
      <w:r>
        <w:rPr>
          <w:rFonts w:ascii="Consolas" w:hAnsi="Consolas"/>
          <w:color w:val="231F20"/>
          <w:spacing w:val="-44"/>
          <w:sz w:val="18"/>
        </w:rPr>
        <w:t> </w:t>
      </w:r>
      <w:r>
        <w:rPr>
          <w:color w:val="231F20"/>
        </w:rPr>
        <w:t>в базе данных.</w:t>
      </w:r>
    </w:p>
    <w:p>
      <w:pPr>
        <w:pStyle w:val="BodyText"/>
        <w:spacing w:line="261" w:lineRule="auto" w:before="115"/>
        <w:ind w:left="255" w:right="109"/>
        <w:jc w:val="both"/>
      </w:pPr>
      <w:r>
        <w:rPr>
          <w:color w:val="231F20"/>
        </w:rPr>
        <w:t>Тот факт, что все побочные эффекты содержатся в памяти до самого </w:t>
      </w:r>
      <w:r>
        <w:rPr>
          <w:color w:val="231F20"/>
        </w:rPr>
        <w:t>последнего </w:t>
      </w:r>
      <w:r>
        <w:rPr>
          <w:color w:val="231F20"/>
          <w:spacing w:val="-4"/>
        </w:rPr>
        <w:t>момента, значительно упрощает тестирование. Вашим тестам не нужно ни анализи-</w:t>
      </w:r>
      <w:r>
        <w:rPr>
          <w:color w:val="231F20"/>
        </w:rPr>
        <w:t> </w:t>
      </w:r>
      <w:r>
        <w:rPr>
          <w:color w:val="231F20"/>
          <w:spacing w:val="-4"/>
        </w:rPr>
        <w:t>ровать внепроцессные зависимости, ни прибегать к тестированию взаимодействий.</w:t>
      </w:r>
      <w:r>
        <w:rPr>
          <w:color w:val="231F20"/>
          <w:spacing w:val="-2"/>
        </w:rPr>
        <w:t> Вся</w:t>
      </w:r>
      <w:r>
        <w:rPr>
          <w:color w:val="231F20"/>
          <w:spacing w:val="-7"/>
        </w:rPr>
        <w:t> </w:t>
      </w:r>
      <w:r>
        <w:rPr>
          <w:color w:val="231F20"/>
          <w:spacing w:val="-2"/>
        </w:rPr>
        <w:t>проверка</w:t>
      </w:r>
      <w:r>
        <w:rPr>
          <w:color w:val="231F20"/>
          <w:spacing w:val="-7"/>
        </w:rPr>
        <w:t> </w:t>
      </w:r>
      <w:r>
        <w:rPr>
          <w:color w:val="231F20"/>
          <w:spacing w:val="-2"/>
        </w:rPr>
        <w:t>может</w:t>
      </w:r>
      <w:r>
        <w:rPr>
          <w:color w:val="231F20"/>
          <w:spacing w:val="-7"/>
        </w:rPr>
        <w:t> </w:t>
      </w:r>
      <w:r>
        <w:rPr>
          <w:color w:val="231F20"/>
          <w:spacing w:val="-2"/>
        </w:rPr>
        <w:t>осуществляться</w:t>
      </w:r>
      <w:r>
        <w:rPr>
          <w:color w:val="231F20"/>
          <w:spacing w:val="-7"/>
        </w:rPr>
        <w:t> </w:t>
      </w:r>
      <w:r>
        <w:rPr>
          <w:color w:val="231F20"/>
          <w:spacing w:val="-2"/>
        </w:rPr>
        <w:t>посредством</w:t>
      </w:r>
      <w:r>
        <w:rPr>
          <w:color w:val="231F20"/>
          <w:spacing w:val="-7"/>
        </w:rPr>
        <w:t> </w:t>
      </w:r>
      <w:r>
        <w:rPr>
          <w:color w:val="231F20"/>
          <w:spacing w:val="-2"/>
        </w:rPr>
        <w:t>тестирования</w:t>
      </w:r>
      <w:r>
        <w:rPr>
          <w:color w:val="231F20"/>
          <w:spacing w:val="-7"/>
        </w:rPr>
        <w:t> </w:t>
      </w:r>
      <w:r>
        <w:rPr>
          <w:color w:val="231F20"/>
          <w:spacing w:val="-2"/>
        </w:rPr>
        <w:t>выходных</w:t>
      </w:r>
      <w:r>
        <w:rPr>
          <w:color w:val="231F20"/>
          <w:spacing w:val="-7"/>
        </w:rPr>
        <w:t> </w:t>
      </w:r>
      <w:r>
        <w:rPr>
          <w:color w:val="231F20"/>
          <w:spacing w:val="-2"/>
        </w:rPr>
        <w:t>данных </w:t>
      </w:r>
      <w:r>
        <w:rPr>
          <w:color w:val="231F20"/>
        </w:rPr>
        <w:t>и состояния объектов в памяти.</w:t>
      </w:r>
    </w:p>
    <w:p>
      <w:pPr>
        <w:pStyle w:val="BodyText"/>
        <w:spacing w:before="138"/>
      </w:pPr>
    </w:p>
    <w:p>
      <w:pPr>
        <w:pStyle w:val="Heading2"/>
        <w:numPr>
          <w:ilvl w:val="1"/>
          <w:numId w:val="51"/>
        </w:numPr>
        <w:tabs>
          <w:tab w:pos="767" w:val="left" w:leader="none"/>
        </w:tabs>
        <w:spacing w:line="240" w:lineRule="auto" w:before="0" w:after="0"/>
        <w:ind w:left="767" w:right="0" w:hanging="512"/>
        <w:jc w:val="left"/>
      </w:pPr>
      <w:r>
        <w:rPr>
          <w:color w:val="231F20"/>
          <w:w w:val="85"/>
        </w:rPr>
        <w:t>Анализ</w:t>
      </w:r>
      <w:r>
        <w:rPr>
          <w:color w:val="231F20"/>
          <w:spacing w:val="52"/>
        </w:rPr>
        <w:t> </w:t>
      </w:r>
      <w:r>
        <w:rPr>
          <w:color w:val="231F20"/>
          <w:w w:val="85"/>
        </w:rPr>
        <w:t>оптимального</w:t>
      </w:r>
      <w:r>
        <w:rPr>
          <w:color w:val="231F20"/>
          <w:spacing w:val="53"/>
        </w:rPr>
        <w:t> </w:t>
      </w:r>
      <w:r>
        <w:rPr>
          <w:color w:val="231F20"/>
          <w:w w:val="85"/>
        </w:rPr>
        <w:t>покрытия</w:t>
      </w:r>
      <w:r>
        <w:rPr>
          <w:color w:val="231F20"/>
          <w:spacing w:val="53"/>
        </w:rPr>
        <w:t> </w:t>
      </w:r>
      <w:r>
        <w:rPr>
          <w:color w:val="231F20"/>
          <w:w w:val="85"/>
        </w:rPr>
        <w:t>юнит-</w:t>
      </w:r>
      <w:r>
        <w:rPr>
          <w:color w:val="231F20"/>
          <w:spacing w:val="-2"/>
          <w:w w:val="85"/>
        </w:rPr>
        <w:t>тестов</w:t>
      </w:r>
    </w:p>
    <w:p>
      <w:pPr>
        <w:pStyle w:val="BodyText"/>
        <w:spacing w:line="261" w:lineRule="auto" w:before="178"/>
        <w:ind w:left="255" w:right="109"/>
        <w:jc w:val="both"/>
      </w:pPr>
      <w:r>
        <w:rPr>
          <w:color w:val="231F20"/>
          <w:spacing w:val="-4"/>
        </w:rPr>
        <w:t>Итак, рефакторинг на основе паттерна «Простой объект» (Humble Object) завершен.</w:t>
      </w:r>
      <w:r>
        <w:rPr>
          <w:color w:val="231F20"/>
          <w:spacing w:val="-2"/>
        </w:rPr>
        <w:t> Теперь проанализируем, какие части проекта относятся к той или иной </w:t>
      </w:r>
      <w:r>
        <w:rPr>
          <w:color w:val="231F20"/>
          <w:spacing w:val="-2"/>
        </w:rPr>
        <w:t>категории </w:t>
      </w:r>
      <w:r>
        <w:rPr>
          <w:color w:val="231F20"/>
        </w:rPr>
        <w:t>кода и как эти части должны тестироваться. В таблице 7.1 представлен весь код проекта, сгруппированный по их позиции на диаграмме разновидностей кода.</w:t>
      </w:r>
    </w:p>
    <w:p>
      <w:pPr>
        <w:spacing w:before="199"/>
        <w:ind w:left="255" w:right="0" w:firstLine="0"/>
        <w:jc w:val="both"/>
        <w:rPr>
          <w:rFonts w:ascii="Trebuchet MS" w:hAnsi="Trebuchet MS"/>
          <w:sz w:val="18"/>
        </w:rPr>
      </w:pPr>
      <w:r>
        <w:rPr>
          <w:rFonts w:ascii="Tahoma" w:hAnsi="Tahoma"/>
          <w:b/>
          <w:color w:val="231F20"/>
          <w:w w:val="90"/>
          <w:sz w:val="18"/>
        </w:rPr>
        <w:t>Таблица</w:t>
      </w:r>
      <w:r>
        <w:rPr>
          <w:rFonts w:ascii="Tahoma" w:hAnsi="Tahoma"/>
          <w:b/>
          <w:color w:val="231F20"/>
          <w:spacing w:val="-3"/>
          <w:sz w:val="18"/>
        </w:rPr>
        <w:t> </w:t>
      </w:r>
      <w:r>
        <w:rPr>
          <w:rFonts w:ascii="Tahoma" w:hAnsi="Tahoma"/>
          <w:b/>
          <w:color w:val="231F20"/>
          <w:w w:val="90"/>
          <w:sz w:val="18"/>
        </w:rPr>
        <w:t>7.1.</w:t>
      </w:r>
      <w:r>
        <w:rPr>
          <w:rFonts w:ascii="Tahoma" w:hAnsi="Tahoma"/>
          <w:b/>
          <w:color w:val="231F20"/>
          <w:spacing w:val="-1"/>
          <w:sz w:val="18"/>
        </w:rPr>
        <w:t> </w:t>
      </w:r>
      <w:r>
        <w:rPr>
          <w:rFonts w:ascii="Trebuchet MS" w:hAnsi="Trebuchet MS"/>
          <w:color w:val="231F20"/>
          <w:w w:val="90"/>
          <w:sz w:val="18"/>
        </w:rPr>
        <w:t>Типы</w:t>
      </w:r>
      <w:r>
        <w:rPr>
          <w:rFonts w:ascii="Trebuchet MS" w:hAnsi="Trebuchet MS"/>
          <w:color w:val="231F20"/>
          <w:spacing w:val="-2"/>
          <w:sz w:val="18"/>
        </w:rPr>
        <w:t> </w:t>
      </w:r>
      <w:r>
        <w:rPr>
          <w:rFonts w:ascii="Trebuchet MS" w:hAnsi="Trebuchet MS"/>
          <w:color w:val="231F20"/>
          <w:w w:val="90"/>
          <w:sz w:val="18"/>
        </w:rPr>
        <w:t>кода</w:t>
      </w:r>
      <w:r>
        <w:rPr>
          <w:rFonts w:ascii="Trebuchet MS" w:hAnsi="Trebuchet MS"/>
          <w:color w:val="231F20"/>
          <w:spacing w:val="-2"/>
          <w:sz w:val="18"/>
        </w:rPr>
        <w:t> </w:t>
      </w:r>
      <w:r>
        <w:rPr>
          <w:rFonts w:ascii="Trebuchet MS" w:hAnsi="Trebuchet MS"/>
          <w:color w:val="231F20"/>
          <w:w w:val="90"/>
          <w:sz w:val="18"/>
        </w:rPr>
        <w:t>в</w:t>
      </w:r>
      <w:r>
        <w:rPr>
          <w:rFonts w:ascii="Trebuchet MS" w:hAnsi="Trebuchet MS"/>
          <w:color w:val="231F20"/>
          <w:spacing w:val="-3"/>
          <w:sz w:val="18"/>
        </w:rPr>
        <w:t> </w:t>
      </w:r>
      <w:r>
        <w:rPr>
          <w:rFonts w:ascii="Trebuchet MS" w:hAnsi="Trebuchet MS"/>
          <w:color w:val="231F20"/>
          <w:w w:val="90"/>
          <w:sz w:val="18"/>
        </w:rPr>
        <w:t>проекте</w:t>
      </w:r>
      <w:r>
        <w:rPr>
          <w:rFonts w:ascii="Trebuchet MS" w:hAnsi="Trebuchet MS"/>
          <w:color w:val="231F20"/>
          <w:spacing w:val="-2"/>
          <w:sz w:val="18"/>
        </w:rPr>
        <w:t> </w:t>
      </w:r>
      <w:r>
        <w:rPr>
          <w:rFonts w:ascii="Trebuchet MS" w:hAnsi="Trebuchet MS"/>
          <w:color w:val="231F20"/>
          <w:w w:val="90"/>
          <w:sz w:val="18"/>
        </w:rPr>
        <w:t>после</w:t>
      </w:r>
      <w:r>
        <w:rPr>
          <w:rFonts w:ascii="Trebuchet MS" w:hAnsi="Trebuchet MS"/>
          <w:color w:val="231F20"/>
          <w:spacing w:val="-2"/>
          <w:sz w:val="18"/>
        </w:rPr>
        <w:t> </w:t>
      </w:r>
      <w:r>
        <w:rPr>
          <w:rFonts w:ascii="Trebuchet MS" w:hAnsi="Trebuchet MS"/>
          <w:color w:val="231F20"/>
          <w:w w:val="90"/>
          <w:sz w:val="18"/>
        </w:rPr>
        <w:t>рефакторинга</w:t>
      </w:r>
      <w:r>
        <w:rPr>
          <w:rFonts w:ascii="Trebuchet MS" w:hAnsi="Trebuchet MS"/>
          <w:color w:val="231F20"/>
          <w:spacing w:val="-3"/>
          <w:sz w:val="18"/>
        </w:rPr>
        <w:t> </w:t>
      </w:r>
      <w:r>
        <w:rPr>
          <w:rFonts w:ascii="Trebuchet MS" w:hAnsi="Trebuchet MS"/>
          <w:color w:val="231F20"/>
          <w:w w:val="90"/>
          <w:sz w:val="18"/>
        </w:rPr>
        <w:t>с</w:t>
      </w:r>
      <w:r>
        <w:rPr>
          <w:rFonts w:ascii="Trebuchet MS" w:hAnsi="Trebuchet MS"/>
          <w:color w:val="231F20"/>
          <w:spacing w:val="-2"/>
          <w:sz w:val="18"/>
        </w:rPr>
        <w:t> </w:t>
      </w:r>
      <w:r>
        <w:rPr>
          <w:rFonts w:ascii="Trebuchet MS" w:hAnsi="Trebuchet MS"/>
          <w:color w:val="231F20"/>
          <w:w w:val="90"/>
          <w:sz w:val="18"/>
        </w:rPr>
        <w:t>использованием</w:t>
      </w:r>
      <w:r>
        <w:rPr>
          <w:rFonts w:ascii="Trebuchet MS" w:hAnsi="Trebuchet MS"/>
          <w:color w:val="231F20"/>
          <w:spacing w:val="-2"/>
          <w:sz w:val="18"/>
        </w:rPr>
        <w:t> </w:t>
      </w:r>
      <w:r>
        <w:rPr>
          <w:rFonts w:ascii="Trebuchet MS" w:hAnsi="Trebuchet MS"/>
          <w:color w:val="231F20"/>
          <w:spacing w:val="-2"/>
          <w:w w:val="90"/>
          <w:sz w:val="18"/>
        </w:rPr>
        <w:t>паттерна</w:t>
      </w:r>
    </w:p>
    <w:p>
      <w:pPr>
        <w:spacing w:before="7"/>
        <w:ind w:left="255" w:right="0" w:firstLine="0"/>
        <w:jc w:val="both"/>
        <w:rPr>
          <w:rFonts w:ascii="Trebuchet MS" w:hAnsi="Trebuchet MS"/>
          <w:sz w:val="18"/>
        </w:rPr>
      </w:pPr>
      <w:r>
        <w:rPr>
          <w:rFonts w:ascii="Trebuchet MS" w:hAnsi="Trebuchet MS"/>
          <w:color w:val="231F20"/>
          <w:spacing w:val="-6"/>
          <w:sz w:val="18"/>
        </w:rPr>
        <w:t>«Простой </w:t>
      </w:r>
      <w:r>
        <w:rPr>
          <w:rFonts w:ascii="Trebuchet MS" w:hAnsi="Trebuchet MS"/>
          <w:color w:val="231F20"/>
          <w:spacing w:val="-2"/>
          <w:sz w:val="18"/>
        </w:rPr>
        <w:t>объект»</w:t>
      </w:r>
    </w:p>
    <w:p>
      <w:pPr>
        <w:pStyle w:val="BodyText"/>
        <w:spacing w:before="8"/>
        <w:rPr>
          <w:rFonts w:ascii="Trebuchet MS"/>
          <w:sz w:val="8"/>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74"/>
        <w:gridCol w:w="3156"/>
        <w:gridCol w:w="2168"/>
      </w:tblGrid>
      <w:tr>
        <w:trPr>
          <w:trHeight w:val="277" w:hRule="atLeast"/>
        </w:trPr>
        <w:tc>
          <w:tcPr>
            <w:tcW w:w="2074" w:type="dxa"/>
          </w:tcPr>
          <w:p>
            <w:pPr>
              <w:pStyle w:val="TableParagraph"/>
              <w:spacing w:before="0"/>
              <w:ind w:left="0"/>
              <w:rPr>
                <w:rFonts w:ascii="Times New Roman"/>
                <w:sz w:val="18"/>
              </w:rPr>
            </w:pPr>
          </w:p>
        </w:tc>
        <w:tc>
          <w:tcPr>
            <w:tcW w:w="3156" w:type="dxa"/>
          </w:tcPr>
          <w:p>
            <w:pPr>
              <w:pStyle w:val="TableParagraph"/>
              <w:spacing w:before="11"/>
              <w:ind w:left="0" w:right="730"/>
              <w:jc w:val="right"/>
              <w:rPr>
                <w:rFonts w:ascii="Tahoma" w:hAnsi="Tahoma"/>
                <w:b/>
                <w:sz w:val="16"/>
              </w:rPr>
            </w:pPr>
            <w:r>
              <w:rPr>
                <w:rFonts w:ascii="Tahoma" w:hAnsi="Tahoma"/>
                <w:b/>
                <w:color w:val="231F20"/>
                <w:w w:val="90"/>
                <w:sz w:val="16"/>
              </w:rPr>
              <w:t>Мало</w:t>
            </w:r>
            <w:r>
              <w:rPr>
                <w:rFonts w:ascii="Tahoma" w:hAnsi="Tahoma"/>
                <w:b/>
                <w:color w:val="231F20"/>
                <w:spacing w:val="-10"/>
                <w:w w:val="90"/>
                <w:sz w:val="16"/>
              </w:rPr>
              <w:t> </w:t>
            </w:r>
            <w:r>
              <w:rPr>
                <w:rFonts w:ascii="Tahoma" w:hAnsi="Tahoma"/>
                <w:b/>
                <w:color w:val="231F20"/>
                <w:spacing w:val="-2"/>
                <w:w w:val="95"/>
                <w:sz w:val="16"/>
              </w:rPr>
              <w:t>коллабораторов</w:t>
            </w:r>
          </w:p>
        </w:tc>
        <w:tc>
          <w:tcPr>
            <w:tcW w:w="2168" w:type="dxa"/>
          </w:tcPr>
          <w:p>
            <w:pPr>
              <w:pStyle w:val="TableParagraph"/>
              <w:spacing w:before="11"/>
              <w:ind w:left="210"/>
              <w:rPr>
                <w:rFonts w:ascii="Tahoma" w:hAnsi="Tahoma"/>
                <w:b/>
                <w:sz w:val="16"/>
              </w:rPr>
            </w:pPr>
            <w:r>
              <w:rPr>
                <w:rFonts w:ascii="Tahoma" w:hAnsi="Tahoma"/>
                <w:b/>
                <w:color w:val="231F20"/>
                <w:spacing w:val="-2"/>
                <w:w w:val="90"/>
                <w:sz w:val="16"/>
              </w:rPr>
              <w:t>Много</w:t>
            </w:r>
            <w:r>
              <w:rPr>
                <w:rFonts w:ascii="Tahoma" w:hAnsi="Tahoma"/>
                <w:b/>
                <w:color w:val="231F20"/>
                <w:spacing w:val="-6"/>
                <w:sz w:val="16"/>
              </w:rPr>
              <w:t> </w:t>
            </w:r>
            <w:r>
              <w:rPr>
                <w:rFonts w:ascii="Tahoma" w:hAnsi="Tahoma"/>
                <w:b/>
                <w:color w:val="231F20"/>
                <w:spacing w:val="-2"/>
                <w:sz w:val="16"/>
              </w:rPr>
              <w:t>коллабораторов</w:t>
            </w:r>
          </w:p>
        </w:tc>
      </w:tr>
      <w:tr>
        <w:trPr>
          <w:trHeight w:val="1250" w:hRule="atLeast"/>
        </w:trPr>
        <w:tc>
          <w:tcPr>
            <w:tcW w:w="2074" w:type="dxa"/>
          </w:tcPr>
          <w:p>
            <w:pPr>
              <w:pStyle w:val="TableParagraph"/>
              <w:spacing w:line="247" w:lineRule="auto"/>
              <w:rPr>
                <w:sz w:val="17"/>
              </w:rPr>
            </w:pPr>
            <w:r>
              <w:rPr>
                <w:color w:val="231F20"/>
                <w:spacing w:val="-6"/>
                <w:sz w:val="17"/>
              </w:rPr>
              <w:t>Высокая</w:t>
            </w:r>
            <w:r>
              <w:rPr>
                <w:color w:val="231F20"/>
                <w:spacing w:val="-16"/>
                <w:sz w:val="17"/>
              </w:rPr>
              <w:t> </w:t>
            </w:r>
            <w:r>
              <w:rPr>
                <w:color w:val="231F20"/>
                <w:spacing w:val="-6"/>
                <w:sz w:val="17"/>
              </w:rPr>
              <w:t>сложность</w:t>
            </w:r>
            <w:r>
              <w:rPr>
                <w:color w:val="231F20"/>
                <w:spacing w:val="-16"/>
                <w:sz w:val="17"/>
              </w:rPr>
              <w:t> </w:t>
            </w:r>
            <w:r>
              <w:rPr>
                <w:color w:val="231F20"/>
                <w:spacing w:val="-6"/>
                <w:sz w:val="17"/>
              </w:rPr>
              <w:t>или </w:t>
            </w:r>
            <w:r>
              <w:rPr>
                <w:color w:val="231F20"/>
                <w:sz w:val="17"/>
              </w:rPr>
              <w:t>важность</w:t>
            </w:r>
            <w:r>
              <w:rPr>
                <w:color w:val="231F20"/>
                <w:spacing w:val="-10"/>
                <w:sz w:val="17"/>
              </w:rPr>
              <w:t> </w:t>
            </w:r>
            <w:r>
              <w:rPr>
                <w:color w:val="231F20"/>
                <w:sz w:val="17"/>
              </w:rPr>
              <w:t>для</w:t>
            </w:r>
            <w:r>
              <w:rPr>
                <w:color w:val="231F20"/>
                <w:spacing w:val="-10"/>
                <w:sz w:val="17"/>
              </w:rPr>
              <w:t> </w:t>
            </w:r>
            <w:r>
              <w:rPr>
                <w:color w:val="231F20"/>
                <w:sz w:val="17"/>
              </w:rPr>
              <w:t>проекта</w:t>
            </w:r>
          </w:p>
        </w:tc>
        <w:tc>
          <w:tcPr>
            <w:tcW w:w="3156" w:type="dxa"/>
          </w:tcPr>
          <w:p>
            <w:pPr>
              <w:pStyle w:val="TableParagraph"/>
              <w:spacing w:line="244" w:lineRule="auto"/>
              <w:ind w:right="1290"/>
              <w:rPr>
                <w:sz w:val="17"/>
              </w:rPr>
            </w:pPr>
            <w:r>
              <w:rPr>
                <w:rFonts w:ascii="Consolas" w:hAnsi="Consolas"/>
                <w:color w:val="231F20"/>
                <w:spacing w:val="-2"/>
                <w:sz w:val="16"/>
              </w:rPr>
              <w:t>ChangeEmail(newEmail</w:t>
            </w:r>
            <w:r>
              <w:rPr>
                <w:color w:val="231F20"/>
                <w:spacing w:val="-2"/>
                <w:sz w:val="17"/>
              </w:rPr>
              <w:t>, </w:t>
            </w:r>
            <w:r>
              <w:rPr>
                <w:rFonts w:ascii="Consolas" w:hAnsi="Consolas"/>
                <w:color w:val="231F20"/>
                <w:sz w:val="16"/>
              </w:rPr>
              <w:t>company)</w:t>
            </w:r>
            <w:r>
              <w:rPr>
                <w:rFonts w:ascii="Consolas" w:hAnsi="Consolas"/>
                <w:color w:val="231F20"/>
                <w:spacing w:val="-39"/>
                <w:sz w:val="16"/>
              </w:rPr>
              <w:t> </w:t>
            </w:r>
            <w:r>
              <w:rPr>
                <w:color w:val="231F20"/>
                <w:sz w:val="17"/>
              </w:rPr>
              <w:t>в</w:t>
            </w:r>
            <w:r>
              <w:rPr>
                <w:color w:val="231F20"/>
                <w:spacing w:val="-1"/>
                <w:sz w:val="17"/>
              </w:rPr>
              <w:t> </w:t>
            </w:r>
            <w:r>
              <w:rPr>
                <w:rFonts w:ascii="Consolas" w:hAnsi="Consolas"/>
                <w:color w:val="231F20"/>
                <w:sz w:val="16"/>
              </w:rPr>
              <w:t>User</w:t>
            </w:r>
            <w:r>
              <w:rPr>
                <w:color w:val="231F20"/>
                <w:sz w:val="17"/>
              </w:rPr>
              <w:t>;</w:t>
            </w:r>
          </w:p>
          <w:p>
            <w:pPr>
              <w:pStyle w:val="TableParagraph"/>
              <w:spacing w:before="13"/>
              <w:rPr>
                <w:rFonts w:ascii="Consolas"/>
                <w:sz w:val="16"/>
              </w:rPr>
            </w:pPr>
            <w:r>
              <w:rPr>
                <w:rFonts w:ascii="Consolas"/>
                <w:color w:val="231F20"/>
                <w:spacing w:val="-2"/>
                <w:sz w:val="16"/>
              </w:rPr>
              <w:t>ChangeNumberOfEmployees(delta)</w:t>
            </w:r>
          </w:p>
          <w:p>
            <w:pPr>
              <w:pStyle w:val="TableParagraph"/>
              <w:spacing w:before="4"/>
              <w:rPr>
                <w:sz w:val="17"/>
              </w:rPr>
            </w:pPr>
            <w:r>
              <w:rPr>
                <w:color w:val="231F20"/>
                <w:spacing w:val="-2"/>
                <w:sz w:val="17"/>
              </w:rPr>
              <w:t>и </w:t>
            </w:r>
            <w:r>
              <w:rPr>
                <w:rFonts w:ascii="Consolas" w:hAnsi="Consolas"/>
                <w:color w:val="231F20"/>
                <w:spacing w:val="-2"/>
                <w:sz w:val="16"/>
              </w:rPr>
              <w:t>IsEmailCorporate(email)</w:t>
            </w:r>
            <w:r>
              <w:rPr>
                <w:rFonts w:ascii="Consolas" w:hAnsi="Consolas"/>
                <w:color w:val="231F20"/>
                <w:spacing w:val="-39"/>
                <w:sz w:val="16"/>
              </w:rPr>
              <w:t> </w:t>
            </w:r>
            <w:r>
              <w:rPr>
                <w:color w:val="231F20"/>
                <w:spacing w:val="-2"/>
                <w:sz w:val="17"/>
              </w:rPr>
              <w:t>в </w:t>
            </w:r>
            <w:r>
              <w:rPr>
                <w:rFonts w:ascii="Consolas" w:hAnsi="Consolas"/>
                <w:color w:val="231F20"/>
                <w:spacing w:val="-2"/>
                <w:sz w:val="16"/>
              </w:rPr>
              <w:t>Company</w:t>
            </w:r>
            <w:r>
              <w:rPr>
                <w:color w:val="231F20"/>
                <w:spacing w:val="-2"/>
                <w:sz w:val="17"/>
              </w:rPr>
              <w:t>;</w:t>
            </w:r>
          </w:p>
          <w:p>
            <w:pPr>
              <w:pStyle w:val="TableParagraph"/>
              <w:spacing w:before="5"/>
              <w:rPr>
                <w:rFonts w:ascii="Consolas" w:hAnsi="Consolas"/>
                <w:sz w:val="16"/>
              </w:rPr>
            </w:pPr>
            <w:r>
              <w:rPr>
                <w:rFonts w:ascii="Consolas" w:hAnsi="Consolas"/>
                <w:color w:val="231F20"/>
                <w:spacing w:val="-2"/>
                <w:sz w:val="16"/>
              </w:rPr>
              <w:t>Create(data)</w:t>
            </w:r>
            <w:r>
              <w:rPr>
                <w:rFonts w:ascii="Consolas" w:hAnsi="Consolas"/>
                <w:color w:val="231F20"/>
                <w:spacing w:val="-42"/>
                <w:sz w:val="16"/>
              </w:rPr>
              <w:t> </w:t>
            </w:r>
            <w:r>
              <w:rPr>
                <w:color w:val="231F20"/>
                <w:spacing w:val="-2"/>
                <w:sz w:val="17"/>
              </w:rPr>
              <w:t>в</w:t>
            </w:r>
            <w:r>
              <w:rPr>
                <w:color w:val="231F20"/>
                <w:spacing w:val="-5"/>
                <w:sz w:val="17"/>
              </w:rPr>
              <w:t> </w:t>
            </w:r>
            <w:r>
              <w:rPr>
                <w:rFonts w:ascii="Consolas" w:hAnsi="Consolas"/>
                <w:color w:val="231F20"/>
                <w:spacing w:val="-2"/>
                <w:sz w:val="16"/>
              </w:rPr>
              <w:t>UserFactory</w:t>
            </w:r>
          </w:p>
          <w:p>
            <w:pPr>
              <w:pStyle w:val="TableParagraph"/>
              <w:spacing w:line="191" w:lineRule="exact" w:before="4"/>
              <w:rPr>
                <w:rFonts w:ascii="Consolas" w:hAnsi="Consolas"/>
                <w:sz w:val="16"/>
              </w:rPr>
            </w:pPr>
            <w:r>
              <w:rPr>
                <w:color w:val="231F20"/>
                <w:spacing w:val="-5"/>
                <w:sz w:val="17"/>
              </w:rPr>
              <w:t>и</w:t>
            </w:r>
            <w:r>
              <w:rPr>
                <w:color w:val="231F20"/>
                <w:spacing w:val="-15"/>
                <w:sz w:val="17"/>
              </w:rPr>
              <w:t> </w:t>
            </w:r>
            <w:r>
              <w:rPr>
                <w:rFonts w:ascii="Consolas" w:hAnsi="Consolas"/>
                <w:color w:val="231F20"/>
                <w:spacing w:val="-2"/>
                <w:sz w:val="16"/>
              </w:rPr>
              <w:t>CompanyFactory</w:t>
            </w:r>
          </w:p>
        </w:tc>
        <w:tc>
          <w:tcPr>
            <w:tcW w:w="2168" w:type="dxa"/>
          </w:tcPr>
          <w:p>
            <w:pPr>
              <w:pStyle w:val="TableParagraph"/>
              <w:spacing w:before="0"/>
              <w:ind w:left="0"/>
              <w:rPr>
                <w:rFonts w:ascii="Times New Roman"/>
                <w:sz w:val="18"/>
              </w:rPr>
            </w:pPr>
          </w:p>
        </w:tc>
      </w:tr>
      <w:tr>
        <w:trPr>
          <w:trHeight w:val="638" w:hRule="atLeast"/>
        </w:trPr>
        <w:tc>
          <w:tcPr>
            <w:tcW w:w="2074" w:type="dxa"/>
          </w:tcPr>
          <w:p>
            <w:pPr>
              <w:pStyle w:val="TableParagraph"/>
              <w:spacing w:line="247" w:lineRule="auto"/>
              <w:rPr>
                <w:sz w:val="17"/>
              </w:rPr>
            </w:pPr>
            <w:r>
              <w:rPr>
                <w:color w:val="231F20"/>
                <w:spacing w:val="-6"/>
                <w:sz w:val="17"/>
              </w:rPr>
              <w:t>Низкая</w:t>
            </w:r>
            <w:r>
              <w:rPr>
                <w:color w:val="231F20"/>
                <w:spacing w:val="-16"/>
                <w:sz w:val="17"/>
              </w:rPr>
              <w:t> </w:t>
            </w:r>
            <w:r>
              <w:rPr>
                <w:color w:val="231F20"/>
                <w:spacing w:val="-6"/>
                <w:sz w:val="17"/>
              </w:rPr>
              <w:t>сложность</w:t>
            </w:r>
            <w:r>
              <w:rPr>
                <w:color w:val="231F20"/>
                <w:spacing w:val="-16"/>
                <w:sz w:val="17"/>
              </w:rPr>
              <w:t> </w:t>
            </w:r>
            <w:r>
              <w:rPr>
                <w:color w:val="231F20"/>
                <w:spacing w:val="-6"/>
                <w:sz w:val="17"/>
              </w:rPr>
              <w:t>и</w:t>
            </w:r>
            <w:r>
              <w:rPr>
                <w:color w:val="231F20"/>
                <w:spacing w:val="-16"/>
                <w:sz w:val="17"/>
              </w:rPr>
              <w:t> </w:t>
            </w:r>
            <w:r>
              <w:rPr>
                <w:color w:val="231F20"/>
                <w:spacing w:val="-6"/>
                <w:sz w:val="17"/>
              </w:rPr>
              <w:t>важ- </w:t>
            </w:r>
            <w:r>
              <w:rPr>
                <w:color w:val="231F20"/>
                <w:sz w:val="17"/>
              </w:rPr>
              <w:t>ность</w:t>
            </w:r>
            <w:r>
              <w:rPr>
                <w:color w:val="231F20"/>
                <w:spacing w:val="-1"/>
                <w:sz w:val="17"/>
              </w:rPr>
              <w:t> </w:t>
            </w:r>
            <w:r>
              <w:rPr>
                <w:color w:val="231F20"/>
                <w:sz w:val="17"/>
              </w:rPr>
              <w:t>для</w:t>
            </w:r>
            <w:r>
              <w:rPr>
                <w:color w:val="231F20"/>
                <w:spacing w:val="-1"/>
                <w:sz w:val="17"/>
              </w:rPr>
              <w:t> </w:t>
            </w:r>
            <w:r>
              <w:rPr>
                <w:color w:val="231F20"/>
                <w:sz w:val="17"/>
              </w:rPr>
              <w:t>проекта</w:t>
            </w:r>
          </w:p>
        </w:tc>
        <w:tc>
          <w:tcPr>
            <w:tcW w:w="3156" w:type="dxa"/>
          </w:tcPr>
          <w:p>
            <w:pPr>
              <w:pStyle w:val="TableParagraph"/>
              <w:ind w:left="0" w:right="742"/>
              <w:jc w:val="right"/>
              <w:rPr>
                <w:rFonts w:ascii="Consolas" w:hAnsi="Consolas"/>
                <w:sz w:val="16"/>
              </w:rPr>
            </w:pPr>
            <w:r>
              <w:rPr>
                <w:color w:val="231F20"/>
                <w:spacing w:val="-4"/>
                <w:sz w:val="17"/>
              </w:rPr>
              <w:t>Конструкторы</w:t>
            </w:r>
            <w:r>
              <w:rPr>
                <w:color w:val="231F20"/>
                <w:spacing w:val="-14"/>
                <w:sz w:val="17"/>
              </w:rPr>
              <w:t> </w:t>
            </w:r>
            <w:r>
              <w:rPr>
                <w:color w:val="231F20"/>
                <w:spacing w:val="-4"/>
                <w:sz w:val="17"/>
              </w:rPr>
              <w:t>в</w:t>
            </w:r>
            <w:r>
              <w:rPr>
                <w:color w:val="231F20"/>
                <w:spacing w:val="-13"/>
                <w:sz w:val="17"/>
              </w:rPr>
              <w:t> </w:t>
            </w:r>
            <w:r>
              <w:rPr>
                <w:rFonts w:ascii="Consolas" w:hAnsi="Consolas"/>
                <w:color w:val="231F20"/>
                <w:spacing w:val="-4"/>
                <w:sz w:val="16"/>
              </w:rPr>
              <w:t>User</w:t>
            </w:r>
            <w:r>
              <w:rPr>
                <w:rFonts w:ascii="Consolas" w:hAnsi="Consolas"/>
                <w:color w:val="231F20"/>
                <w:spacing w:val="-50"/>
                <w:sz w:val="16"/>
              </w:rPr>
              <w:t> </w:t>
            </w:r>
            <w:r>
              <w:rPr>
                <w:color w:val="231F20"/>
                <w:spacing w:val="-4"/>
                <w:sz w:val="17"/>
              </w:rPr>
              <w:t>и</w:t>
            </w:r>
            <w:r>
              <w:rPr>
                <w:color w:val="231F20"/>
                <w:spacing w:val="-14"/>
                <w:sz w:val="17"/>
              </w:rPr>
              <w:t> </w:t>
            </w:r>
            <w:r>
              <w:rPr>
                <w:rFonts w:ascii="Consolas" w:hAnsi="Consolas"/>
                <w:color w:val="231F20"/>
                <w:spacing w:val="-4"/>
                <w:sz w:val="16"/>
              </w:rPr>
              <w:t>Company</w:t>
            </w:r>
          </w:p>
        </w:tc>
        <w:tc>
          <w:tcPr>
            <w:tcW w:w="2168" w:type="dxa"/>
          </w:tcPr>
          <w:p>
            <w:pPr>
              <w:pStyle w:val="TableParagraph"/>
              <w:spacing w:line="259" w:lineRule="auto"/>
              <w:ind w:right="474"/>
              <w:rPr>
                <w:rFonts w:ascii="Consolas"/>
                <w:sz w:val="16"/>
              </w:rPr>
            </w:pPr>
            <w:r>
              <w:rPr>
                <w:rFonts w:ascii="Consolas"/>
                <w:color w:val="231F20"/>
                <w:spacing w:val="-2"/>
                <w:sz w:val="16"/>
              </w:rPr>
              <w:t>ChangeEmail(userId</w:t>
            </w:r>
            <w:r>
              <w:rPr>
                <w:color w:val="231F20"/>
                <w:spacing w:val="-2"/>
                <w:sz w:val="17"/>
              </w:rPr>
              <w:t>, </w:t>
            </w:r>
            <w:r>
              <w:rPr>
                <w:rFonts w:ascii="Consolas"/>
                <w:color w:val="231F20"/>
                <w:spacing w:val="-2"/>
                <w:sz w:val="16"/>
              </w:rPr>
              <w:t>newEmail)</w:t>
            </w:r>
          </w:p>
          <w:p>
            <w:pPr>
              <w:pStyle w:val="TableParagraph"/>
              <w:spacing w:line="179" w:lineRule="exact" w:before="3"/>
              <w:rPr>
                <w:rFonts w:ascii="Consolas" w:hAnsi="Consolas"/>
                <w:sz w:val="16"/>
              </w:rPr>
            </w:pPr>
            <w:r>
              <w:rPr>
                <w:rFonts w:ascii="Consolas" w:hAnsi="Consolas"/>
                <w:color w:val="231F20"/>
                <w:sz w:val="16"/>
              </w:rPr>
              <w:t>в</w:t>
            </w:r>
            <w:r>
              <w:rPr>
                <w:rFonts w:ascii="Consolas" w:hAnsi="Consolas"/>
                <w:color w:val="231F20"/>
                <w:spacing w:val="-52"/>
                <w:sz w:val="16"/>
              </w:rPr>
              <w:t> </w:t>
            </w:r>
            <w:r>
              <w:rPr>
                <w:rFonts w:ascii="Consolas" w:hAnsi="Consolas"/>
                <w:color w:val="231F20"/>
                <w:spacing w:val="-2"/>
                <w:sz w:val="16"/>
              </w:rPr>
              <w:t>UserController</w:t>
            </w:r>
          </w:p>
        </w:tc>
      </w:tr>
    </w:tbl>
    <w:p>
      <w:pPr>
        <w:pStyle w:val="BodyText"/>
        <w:spacing w:before="25"/>
        <w:rPr>
          <w:rFonts w:ascii="Trebuchet MS"/>
          <w:sz w:val="18"/>
        </w:rPr>
      </w:pPr>
    </w:p>
    <w:p>
      <w:pPr>
        <w:pStyle w:val="BodyText"/>
        <w:spacing w:line="256" w:lineRule="auto"/>
        <w:ind w:left="255" w:right="111"/>
        <w:jc w:val="both"/>
      </w:pPr>
      <w:r>
        <w:rPr>
          <w:color w:val="231F20"/>
        </w:rPr>
        <w:t>При</w:t>
      </w:r>
      <w:r>
        <w:rPr>
          <w:color w:val="231F20"/>
          <w:spacing w:val="-11"/>
        </w:rPr>
        <w:t> </w:t>
      </w:r>
      <w:r>
        <w:rPr>
          <w:color w:val="231F20"/>
        </w:rPr>
        <w:t>полном</w:t>
      </w:r>
      <w:r>
        <w:rPr>
          <w:color w:val="231F20"/>
          <w:spacing w:val="-11"/>
        </w:rPr>
        <w:t> </w:t>
      </w:r>
      <w:r>
        <w:rPr>
          <w:color w:val="231F20"/>
        </w:rPr>
        <w:t>разделении</w:t>
      </w:r>
      <w:r>
        <w:rPr>
          <w:color w:val="231F20"/>
          <w:spacing w:val="-11"/>
        </w:rPr>
        <w:t> </w:t>
      </w:r>
      <w:r>
        <w:rPr>
          <w:color w:val="231F20"/>
        </w:rPr>
        <w:t>бизнес-логики</w:t>
      </w:r>
      <w:r>
        <w:rPr>
          <w:color w:val="231F20"/>
          <w:spacing w:val="-11"/>
        </w:rPr>
        <w:t> </w:t>
      </w:r>
      <w:r>
        <w:rPr>
          <w:color w:val="231F20"/>
        </w:rPr>
        <w:t>и</w:t>
      </w:r>
      <w:r>
        <w:rPr>
          <w:color w:val="231F20"/>
          <w:spacing w:val="-11"/>
        </w:rPr>
        <w:t> </w:t>
      </w:r>
      <w:r>
        <w:rPr>
          <w:color w:val="231F20"/>
        </w:rPr>
        <w:t>координации</w:t>
      </w:r>
      <w:r>
        <w:rPr>
          <w:color w:val="231F20"/>
          <w:spacing w:val="-11"/>
        </w:rPr>
        <w:t> </w:t>
      </w:r>
      <w:r>
        <w:rPr>
          <w:color w:val="231F20"/>
        </w:rPr>
        <w:t>легко</w:t>
      </w:r>
      <w:r>
        <w:rPr>
          <w:color w:val="231F20"/>
          <w:spacing w:val="-11"/>
        </w:rPr>
        <w:t> </w:t>
      </w:r>
      <w:r>
        <w:rPr>
          <w:color w:val="231F20"/>
        </w:rPr>
        <w:t>решить,</w:t>
      </w:r>
      <w:r>
        <w:rPr>
          <w:color w:val="231F20"/>
          <w:spacing w:val="-11"/>
        </w:rPr>
        <w:t> </w:t>
      </w:r>
      <w:r>
        <w:rPr>
          <w:color w:val="231F20"/>
        </w:rPr>
        <w:t>какие</w:t>
      </w:r>
      <w:r>
        <w:rPr>
          <w:color w:val="231F20"/>
          <w:spacing w:val="-11"/>
        </w:rPr>
        <w:t> </w:t>
      </w:r>
      <w:r>
        <w:rPr>
          <w:color w:val="231F20"/>
        </w:rPr>
        <w:t>части кода тестировать.</w:t>
      </w:r>
    </w:p>
    <w:p>
      <w:pPr>
        <w:pStyle w:val="BodyText"/>
        <w:spacing w:before="33"/>
      </w:pPr>
    </w:p>
    <w:p>
      <w:pPr>
        <w:pStyle w:val="Heading4"/>
        <w:numPr>
          <w:ilvl w:val="2"/>
          <w:numId w:val="51"/>
        </w:numPr>
        <w:tabs>
          <w:tab w:pos="945" w:val="left" w:leader="none"/>
        </w:tabs>
        <w:spacing w:line="240" w:lineRule="auto" w:before="1" w:after="0"/>
        <w:ind w:left="255" w:right="2216" w:firstLine="0"/>
        <w:jc w:val="left"/>
      </w:pPr>
      <w:r>
        <w:rPr>
          <w:color w:val="231F20"/>
        </w:rPr>
        <w:t>Тестирование</w:t>
      </w:r>
      <w:r>
        <w:rPr>
          <w:color w:val="231F20"/>
          <w:spacing w:val="-10"/>
        </w:rPr>
        <w:t> </w:t>
      </w:r>
      <w:r>
        <w:rPr>
          <w:color w:val="231F20"/>
        </w:rPr>
        <w:t>слоя</w:t>
      </w:r>
      <w:r>
        <w:rPr>
          <w:color w:val="231F20"/>
          <w:spacing w:val="-11"/>
        </w:rPr>
        <w:t> </w:t>
      </w:r>
      <w:r>
        <w:rPr>
          <w:color w:val="231F20"/>
        </w:rPr>
        <w:t>предметной</w:t>
      </w:r>
      <w:r>
        <w:rPr>
          <w:color w:val="231F20"/>
          <w:spacing w:val="-10"/>
        </w:rPr>
        <w:t> </w:t>
      </w:r>
      <w:r>
        <w:rPr>
          <w:color w:val="231F20"/>
        </w:rPr>
        <w:t>области и вспомогательного кода</w:t>
      </w:r>
    </w:p>
    <w:p>
      <w:pPr>
        <w:pStyle w:val="BodyText"/>
        <w:spacing w:line="256" w:lineRule="auto" w:before="128"/>
        <w:ind w:left="255" w:right="111"/>
        <w:jc w:val="both"/>
      </w:pPr>
      <w:r>
        <w:rPr>
          <w:color w:val="231F20"/>
          <w:spacing w:val="-4"/>
        </w:rPr>
        <w:t>Тестирование методов в левой верхней четверти таблицы 7.1 обеспечивает наилуч-</w:t>
      </w:r>
      <w:r>
        <w:rPr>
          <w:color w:val="231F20"/>
        </w:rPr>
        <w:t> </w:t>
      </w:r>
      <w:r>
        <w:rPr>
          <w:color w:val="231F20"/>
          <w:spacing w:val="-6"/>
        </w:rPr>
        <w:t>шее</w:t>
      </w:r>
      <w:r>
        <w:rPr>
          <w:color w:val="231F20"/>
        </w:rPr>
        <w:t> </w:t>
      </w:r>
      <w:r>
        <w:rPr>
          <w:color w:val="231F20"/>
          <w:spacing w:val="-6"/>
        </w:rPr>
        <w:t>соотношение</w:t>
      </w:r>
      <w:r>
        <w:rPr>
          <w:color w:val="231F20"/>
          <w:spacing w:val="-1"/>
        </w:rPr>
        <w:t> </w:t>
      </w:r>
      <w:r>
        <w:rPr>
          <w:color w:val="231F20"/>
          <w:spacing w:val="-6"/>
        </w:rPr>
        <w:t>защиты</w:t>
      </w:r>
      <w:r>
        <w:rPr>
          <w:color w:val="231F20"/>
          <w:spacing w:val="-1"/>
        </w:rPr>
        <w:t> </w:t>
      </w:r>
      <w:r>
        <w:rPr>
          <w:color w:val="231F20"/>
          <w:spacing w:val="-6"/>
        </w:rPr>
        <w:t>от</w:t>
      </w:r>
      <w:r>
        <w:rPr>
          <w:color w:val="231F20"/>
          <w:spacing w:val="-1"/>
        </w:rPr>
        <w:t> </w:t>
      </w:r>
      <w:r>
        <w:rPr>
          <w:color w:val="231F20"/>
          <w:spacing w:val="-6"/>
        </w:rPr>
        <w:t>багов</w:t>
      </w:r>
      <w:r>
        <w:rPr>
          <w:color w:val="231F20"/>
          <w:spacing w:val="-1"/>
        </w:rPr>
        <w:t> </w:t>
      </w:r>
      <w:r>
        <w:rPr>
          <w:color w:val="231F20"/>
          <w:spacing w:val="-6"/>
        </w:rPr>
        <w:t>к</w:t>
      </w:r>
      <w:r>
        <w:rPr>
          <w:color w:val="231F20"/>
          <w:spacing w:val="-4"/>
        </w:rPr>
        <w:t> </w:t>
      </w:r>
      <w:r>
        <w:rPr>
          <w:color w:val="231F20"/>
          <w:spacing w:val="-6"/>
        </w:rPr>
        <w:t>затратам</w:t>
      </w:r>
      <w:r>
        <w:rPr>
          <w:color w:val="231F20"/>
          <w:spacing w:val="-1"/>
        </w:rPr>
        <w:t> </w:t>
      </w:r>
      <w:r>
        <w:rPr>
          <w:color w:val="231F20"/>
          <w:spacing w:val="-6"/>
        </w:rPr>
        <w:t>на</w:t>
      </w:r>
      <w:r>
        <w:rPr>
          <w:color w:val="231F20"/>
          <w:spacing w:val="-1"/>
        </w:rPr>
        <w:t> </w:t>
      </w:r>
      <w:r>
        <w:rPr>
          <w:color w:val="231F20"/>
          <w:spacing w:val="-6"/>
        </w:rPr>
        <w:t>сопровождение.</w:t>
      </w:r>
      <w:r>
        <w:rPr>
          <w:color w:val="231F20"/>
          <w:spacing w:val="-1"/>
        </w:rPr>
        <w:t> </w:t>
      </w:r>
      <w:r>
        <w:rPr>
          <w:color w:val="231F20"/>
          <w:spacing w:val="-6"/>
        </w:rPr>
        <w:t>Высокая</w:t>
      </w:r>
      <w:r>
        <w:rPr>
          <w:color w:val="231F20"/>
          <w:spacing w:val="-1"/>
        </w:rPr>
        <w:t> </w:t>
      </w:r>
      <w:r>
        <w:rPr>
          <w:color w:val="231F20"/>
          <w:spacing w:val="-6"/>
        </w:rPr>
        <w:t>сложность</w:t>
      </w:r>
      <w:r>
        <w:rPr>
          <w:color w:val="231F20"/>
        </w:rPr>
        <w:t> или</w:t>
      </w:r>
      <w:r>
        <w:rPr>
          <w:color w:val="231F20"/>
          <w:spacing w:val="-9"/>
        </w:rPr>
        <w:t> </w:t>
      </w:r>
      <w:r>
        <w:rPr>
          <w:color w:val="231F20"/>
        </w:rPr>
        <w:t>важность</w:t>
      </w:r>
      <w:r>
        <w:rPr>
          <w:color w:val="231F20"/>
          <w:spacing w:val="-9"/>
        </w:rPr>
        <w:t> </w:t>
      </w:r>
      <w:r>
        <w:rPr>
          <w:color w:val="231F20"/>
        </w:rPr>
        <w:t>для</w:t>
      </w:r>
      <w:r>
        <w:rPr>
          <w:color w:val="231F20"/>
          <w:spacing w:val="-9"/>
        </w:rPr>
        <w:t> </w:t>
      </w:r>
      <w:r>
        <w:rPr>
          <w:color w:val="231F20"/>
        </w:rPr>
        <w:t>проекта</w:t>
      </w:r>
      <w:r>
        <w:rPr>
          <w:color w:val="231F20"/>
          <w:spacing w:val="-9"/>
        </w:rPr>
        <w:t> </w:t>
      </w:r>
      <w:r>
        <w:rPr>
          <w:color w:val="231F20"/>
        </w:rPr>
        <w:t>кода</w:t>
      </w:r>
      <w:r>
        <w:rPr>
          <w:color w:val="231F20"/>
          <w:spacing w:val="-9"/>
        </w:rPr>
        <w:t> </w:t>
      </w:r>
      <w:r>
        <w:rPr>
          <w:color w:val="231F20"/>
        </w:rPr>
        <w:t>гарантирует</w:t>
      </w:r>
      <w:r>
        <w:rPr>
          <w:color w:val="231F20"/>
          <w:spacing w:val="-9"/>
        </w:rPr>
        <w:t> </w:t>
      </w:r>
      <w:r>
        <w:rPr>
          <w:color w:val="231F20"/>
        </w:rPr>
        <w:t>отличную</w:t>
      </w:r>
      <w:r>
        <w:rPr>
          <w:color w:val="231F20"/>
          <w:spacing w:val="-9"/>
        </w:rPr>
        <w:t> </w:t>
      </w:r>
      <w:r>
        <w:rPr>
          <w:color w:val="231F20"/>
        </w:rPr>
        <w:t>защиту</w:t>
      </w:r>
      <w:r>
        <w:rPr>
          <w:color w:val="231F20"/>
          <w:spacing w:val="-9"/>
        </w:rPr>
        <w:t> </w:t>
      </w:r>
      <w:r>
        <w:rPr>
          <w:color w:val="231F20"/>
        </w:rPr>
        <w:t>от</w:t>
      </w:r>
      <w:r>
        <w:rPr>
          <w:color w:val="231F20"/>
          <w:spacing w:val="-9"/>
        </w:rPr>
        <w:t> </w:t>
      </w:r>
      <w:r>
        <w:rPr>
          <w:color w:val="231F20"/>
        </w:rPr>
        <w:t>багов,</w:t>
      </w:r>
      <w:r>
        <w:rPr>
          <w:color w:val="231F20"/>
          <w:spacing w:val="-9"/>
        </w:rPr>
        <w:t> </w:t>
      </w:r>
      <w:r>
        <w:rPr>
          <w:color w:val="231F20"/>
        </w:rPr>
        <w:t>тогда</w:t>
      </w:r>
      <w:r>
        <w:rPr>
          <w:color w:val="231F20"/>
          <w:spacing w:val="-9"/>
        </w:rPr>
        <w:t> </w:t>
      </w:r>
      <w:r>
        <w:rPr>
          <w:color w:val="231F20"/>
        </w:rPr>
        <w:t>как </w:t>
      </w:r>
      <w:r>
        <w:rPr>
          <w:color w:val="231F20"/>
          <w:spacing w:val="-2"/>
        </w:rPr>
        <w:t>небольшое количество коллабораторов гарантирует минимальные затраты на со- </w:t>
      </w:r>
      <w:r>
        <w:rPr>
          <w:color w:val="231F20"/>
        </w:rPr>
        <w:t>провождение. Пример тестирования класса </w:t>
      </w:r>
      <w:r>
        <w:rPr>
          <w:rFonts w:ascii="Consolas" w:hAnsi="Consolas"/>
          <w:color w:val="231F20"/>
          <w:sz w:val="18"/>
        </w:rPr>
        <w:t>User</w:t>
      </w:r>
      <w:r>
        <w:rPr>
          <w:color w:val="231F20"/>
        </w:rPr>
        <w:t>:</w:t>
      </w:r>
    </w:p>
    <w:p>
      <w:pPr>
        <w:pStyle w:val="BodyText"/>
        <w:spacing w:after="0" w:line="256" w:lineRule="auto"/>
        <w:jc w:val="both"/>
        <w:sectPr>
          <w:pgSz w:w="9360" w:h="13210"/>
          <w:pgMar w:header="846" w:footer="0" w:top="1140" w:bottom="280" w:left="708" w:right="850"/>
        </w:sectPr>
      </w:pPr>
    </w:p>
    <w:p>
      <w:pPr>
        <w:pStyle w:val="BodyText"/>
        <w:spacing w:before="173"/>
        <w:rPr>
          <w:sz w:val="16"/>
        </w:rPr>
      </w:pPr>
    </w:p>
    <w:p>
      <w:pPr>
        <w:spacing w:before="1"/>
        <w:ind w:left="255" w:right="0" w:firstLine="0"/>
        <w:jc w:val="left"/>
        <w:rPr>
          <w:rFonts w:ascii="Consolas"/>
          <w:sz w:val="16"/>
        </w:rPr>
      </w:pPr>
      <w:bookmarkStart w:name="7.3.2. Тестирование кода из трех других " w:id="275"/>
      <w:bookmarkEnd w:id="275"/>
      <w:r>
        <w:rPr/>
      </w:r>
      <w:bookmarkStart w:name="_bookmark111" w:id="276"/>
      <w:bookmarkEnd w:id="276"/>
      <w:r>
        <w:rPr/>
      </w:r>
      <w:r>
        <w:rPr>
          <w:rFonts w:ascii="Consolas"/>
          <w:color w:val="231F20"/>
          <w:spacing w:val="-2"/>
          <w:sz w:val="16"/>
        </w:rPr>
        <w:t>[Fact]</w:t>
      </w:r>
    </w:p>
    <w:p>
      <w:pPr>
        <w:spacing w:before="8"/>
        <w:ind w:left="255" w:right="0" w:firstLine="0"/>
        <w:jc w:val="left"/>
        <w:rPr>
          <w:rFonts w:ascii="Consolas"/>
          <w:sz w:val="16"/>
        </w:rPr>
      </w:pPr>
      <w:r>
        <w:rPr>
          <w:rFonts w:ascii="Consolas"/>
          <w:color w:val="231F20"/>
          <w:sz w:val="16"/>
        </w:rPr>
        <w:t>public void </w:t>
      </w:r>
      <w:r>
        <w:rPr>
          <w:rFonts w:ascii="Consolas"/>
          <w:color w:val="231F20"/>
          <w:spacing w:val="-2"/>
          <w:sz w:val="16"/>
        </w:rPr>
        <w:t>Changing_email_from_non_corporate_to_corporate()</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var company = new Company("mycorp.com", </w:t>
      </w:r>
      <w:r>
        <w:rPr>
          <w:rFonts w:ascii="Consolas"/>
          <w:color w:val="231F20"/>
          <w:spacing w:val="-5"/>
          <w:sz w:val="16"/>
        </w:rPr>
        <w:t>1);</w:t>
      </w:r>
    </w:p>
    <w:p>
      <w:pPr>
        <w:spacing w:line="501" w:lineRule="auto" w:before="8"/>
        <w:ind w:left="607" w:right="0" w:firstLine="0"/>
        <w:jc w:val="left"/>
        <w:rPr>
          <w:rFonts w:ascii="Consolas"/>
          <w:sz w:val="16"/>
        </w:rPr>
      </w:pPr>
      <w:r>
        <w:rPr>
          <w:rFonts w:ascii="Consolas"/>
          <w:color w:val="231F20"/>
          <w:sz w:val="16"/>
        </w:rPr>
        <w:t>var</w:t>
      </w:r>
      <w:r>
        <w:rPr>
          <w:rFonts w:ascii="Consolas"/>
          <w:color w:val="231F20"/>
          <w:spacing w:val="-5"/>
          <w:sz w:val="16"/>
        </w:rPr>
        <w:t> </w:t>
      </w:r>
      <w:r>
        <w:rPr>
          <w:rFonts w:ascii="Consolas"/>
          <w:color w:val="231F20"/>
          <w:sz w:val="16"/>
        </w:rPr>
        <w:t>sut</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new</w:t>
      </w:r>
      <w:r>
        <w:rPr>
          <w:rFonts w:ascii="Consolas"/>
          <w:color w:val="231F20"/>
          <w:spacing w:val="-5"/>
          <w:sz w:val="16"/>
        </w:rPr>
        <w:t> </w:t>
      </w:r>
      <w:r>
        <w:rPr>
          <w:rFonts w:ascii="Consolas"/>
          <w:color w:val="231F20"/>
          <w:sz w:val="16"/>
        </w:rPr>
        <w:t>User(1,</w:t>
      </w:r>
      <w:r>
        <w:rPr>
          <w:rFonts w:ascii="Consolas"/>
          <w:color w:val="231F20"/>
          <w:spacing w:val="-5"/>
          <w:sz w:val="16"/>
        </w:rPr>
        <w:t> </w:t>
      </w:r>
      <w:hyperlink r:id="rId177">
        <w:r>
          <w:rPr>
            <w:rFonts w:ascii="Consolas"/>
            <w:color w:val="231F20"/>
            <w:sz w:val="16"/>
          </w:rPr>
          <w:t>"user@gmail.com",</w:t>
        </w:r>
      </w:hyperlink>
      <w:r>
        <w:rPr>
          <w:rFonts w:ascii="Consolas"/>
          <w:color w:val="231F20"/>
          <w:spacing w:val="-5"/>
          <w:sz w:val="16"/>
        </w:rPr>
        <w:t> </w:t>
      </w:r>
      <w:r>
        <w:rPr>
          <w:rFonts w:ascii="Consolas"/>
          <w:color w:val="231F20"/>
          <w:sz w:val="16"/>
        </w:rPr>
        <w:t>UserType.Customer); </w:t>
      </w:r>
      <w:hyperlink r:id="rId178">
        <w:r>
          <w:rPr>
            <w:rFonts w:ascii="Consolas"/>
            <w:color w:val="231F20"/>
            <w:sz w:val="16"/>
          </w:rPr>
          <w:t>sut.ChangeEmail("new@mycorp.com",</w:t>
        </w:r>
      </w:hyperlink>
      <w:r>
        <w:rPr>
          <w:rFonts w:ascii="Consolas"/>
          <w:color w:val="231F20"/>
          <w:sz w:val="16"/>
        </w:rPr>
        <w:t> company);</w:t>
      </w:r>
    </w:p>
    <w:p>
      <w:pPr>
        <w:spacing w:line="252" w:lineRule="auto" w:before="1"/>
        <w:ind w:left="607" w:right="2672" w:firstLine="0"/>
        <w:jc w:val="left"/>
        <w:rPr>
          <w:rFonts w:ascii="Consolas"/>
          <w:sz w:val="16"/>
        </w:rPr>
      </w:pPr>
      <w:r>
        <w:rPr>
          <w:rFonts w:ascii="Consolas"/>
          <w:color w:val="231F20"/>
          <w:sz w:val="16"/>
        </w:rPr>
        <w:t>Assert.Equal(2,</w:t>
      </w:r>
      <w:r>
        <w:rPr>
          <w:rFonts w:ascii="Consolas"/>
          <w:color w:val="231F20"/>
          <w:spacing w:val="-22"/>
          <w:sz w:val="16"/>
        </w:rPr>
        <w:t> </w:t>
      </w:r>
      <w:r>
        <w:rPr>
          <w:rFonts w:ascii="Consolas"/>
          <w:color w:val="231F20"/>
          <w:sz w:val="16"/>
        </w:rPr>
        <w:t>company.NumberOfEmployees); </w:t>
      </w:r>
      <w:hyperlink r:id="rId178">
        <w:r>
          <w:rPr>
            <w:rFonts w:ascii="Consolas"/>
            <w:color w:val="231F20"/>
            <w:sz w:val="16"/>
          </w:rPr>
          <w:t>Assert.Equal("new@mycorp.com",</w:t>
        </w:r>
      </w:hyperlink>
      <w:r>
        <w:rPr>
          <w:rFonts w:ascii="Consolas"/>
          <w:color w:val="231F20"/>
          <w:sz w:val="16"/>
        </w:rPr>
        <w:t> sut.Email); Assert.Equal(UserType.Employee, sut.Type);</w:t>
      </w:r>
    </w:p>
    <w:p>
      <w:pPr>
        <w:spacing w:line="185" w:lineRule="exact" w:before="0"/>
        <w:ind w:left="255" w:right="0" w:firstLine="0"/>
        <w:jc w:val="left"/>
        <w:rPr>
          <w:rFonts w:ascii="Consolas"/>
          <w:sz w:val="16"/>
        </w:rPr>
      </w:pPr>
      <w:r>
        <w:rPr>
          <w:rFonts w:ascii="Consolas"/>
          <w:color w:val="231F20"/>
          <w:spacing w:val="-10"/>
          <w:sz w:val="16"/>
        </w:rPr>
        <w:t>}</w:t>
      </w:r>
    </w:p>
    <w:p>
      <w:pPr>
        <w:pStyle w:val="BodyText"/>
        <w:spacing w:before="192"/>
        <w:ind w:left="255"/>
      </w:pPr>
      <w:r>
        <w:rPr>
          <w:color w:val="231F20"/>
          <w:spacing w:val="-2"/>
        </w:rPr>
        <w:t>Для</w:t>
      </w:r>
      <w:r>
        <w:rPr>
          <w:color w:val="231F20"/>
          <w:spacing w:val="-3"/>
        </w:rPr>
        <w:t> </w:t>
      </w:r>
      <w:r>
        <w:rPr>
          <w:color w:val="231F20"/>
          <w:spacing w:val="-2"/>
        </w:rPr>
        <w:t>достижения полного покрытия</w:t>
      </w:r>
      <w:r>
        <w:rPr>
          <w:color w:val="231F20"/>
          <w:spacing w:val="-3"/>
        </w:rPr>
        <w:t> </w:t>
      </w:r>
      <w:r>
        <w:rPr>
          <w:color w:val="231F20"/>
          <w:spacing w:val="-2"/>
        </w:rPr>
        <w:t>понадобятся еще три</w:t>
      </w:r>
      <w:r>
        <w:rPr>
          <w:color w:val="231F20"/>
          <w:spacing w:val="-3"/>
        </w:rPr>
        <w:t> </w:t>
      </w:r>
      <w:r>
        <w:rPr>
          <w:color w:val="231F20"/>
          <w:spacing w:val="-2"/>
        </w:rPr>
        <w:t>таких теста:</w:t>
      </w:r>
    </w:p>
    <w:p>
      <w:pPr>
        <w:spacing w:line="252" w:lineRule="auto" w:before="174"/>
        <w:ind w:left="255" w:right="2235" w:firstLine="0"/>
        <w:jc w:val="left"/>
        <w:rPr>
          <w:rFonts w:ascii="Consolas"/>
          <w:sz w:val="16"/>
        </w:rPr>
      </w:pPr>
      <w:r>
        <w:rPr>
          <w:rFonts w:ascii="Consolas"/>
          <w:color w:val="231F20"/>
          <w:sz w:val="16"/>
        </w:rPr>
        <w:t>public</w:t>
      </w:r>
      <w:r>
        <w:rPr>
          <w:rFonts w:ascii="Consolas"/>
          <w:color w:val="231F20"/>
          <w:spacing w:val="-15"/>
          <w:sz w:val="16"/>
        </w:rPr>
        <w:t> </w:t>
      </w:r>
      <w:r>
        <w:rPr>
          <w:rFonts w:ascii="Consolas"/>
          <w:color w:val="231F20"/>
          <w:sz w:val="16"/>
        </w:rPr>
        <w:t>void</w:t>
      </w:r>
      <w:r>
        <w:rPr>
          <w:rFonts w:ascii="Consolas"/>
          <w:color w:val="231F20"/>
          <w:spacing w:val="-15"/>
          <w:sz w:val="16"/>
        </w:rPr>
        <w:t> </w:t>
      </w:r>
      <w:r>
        <w:rPr>
          <w:rFonts w:ascii="Consolas"/>
          <w:color w:val="231F20"/>
          <w:sz w:val="16"/>
        </w:rPr>
        <w:t>Changing_email_from_corporate_to_non_corporate() public void Changing_email_without_changing_user_type() public void Changing_email_to_the_same_one()</w:t>
      </w:r>
    </w:p>
    <w:p>
      <w:pPr>
        <w:pStyle w:val="BodyText"/>
        <w:spacing w:line="256" w:lineRule="auto" w:before="182"/>
        <w:ind w:left="255"/>
      </w:pPr>
      <w:r>
        <w:rPr>
          <w:color w:val="231F20"/>
        </w:rPr>
        <w:t>Тесты</w:t>
      </w:r>
      <w:r>
        <w:rPr>
          <w:color w:val="231F20"/>
          <w:spacing w:val="-12"/>
        </w:rPr>
        <w:t> </w:t>
      </w:r>
      <w:r>
        <w:rPr>
          <w:color w:val="231F20"/>
        </w:rPr>
        <w:t>для</w:t>
      </w:r>
      <w:r>
        <w:rPr>
          <w:color w:val="231F20"/>
          <w:spacing w:val="-11"/>
        </w:rPr>
        <w:t> </w:t>
      </w:r>
      <w:r>
        <w:rPr>
          <w:color w:val="231F20"/>
        </w:rPr>
        <w:t>трех</w:t>
      </w:r>
      <w:r>
        <w:rPr>
          <w:color w:val="231F20"/>
          <w:spacing w:val="-11"/>
        </w:rPr>
        <w:t> </w:t>
      </w:r>
      <w:r>
        <w:rPr>
          <w:color w:val="231F20"/>
        </w:rPr>
        <w:t>других</w:t>
      </w:r>
      <w:r>
        <w:rPr>
          <w:color w:val="231F20"/>
          <w:spacing w:val="-11"/>
        </w:rPr>
        <w:t> </w:t>
      </w:r>
      <w:r>
        <w:rPr>
          <w:color w:val="231F20"/>
        </w:rPr>
        <w:t>классов</w:t>
      </w:r>
      <w:r>
        <w:rPr>
          <w:color w:val="231F20"/>
          <w:spacing w:val="-11"/>
        </w:rPr>
        <w:t> </w:t>
      </w:r>
      <w:r>
        <w:rPr>
          <w:color w:val="231F20"/>
        </w:rPr>
        <w:t>будут</w:t>
      </w:r>
      <w:r>
        <w:rPr>
          <w:color w:val="231F20"/>
          <w:spacing w:val="-11"/>
        </w:rPr>
        <w:t> </w:t>
      </w:r>
      <w:r>
        <w:rPr>
          <w:color w:val="231F20"/>
        </w:rPr>
        <w:t>еще</w:t>
      </w:r>
      <w:r>
        <w:rPr>
          <w:color w:val="231F20"/>
          <w:spacing w:val="-11"/>
        </w:rPr>
        <w:t> </w:t>
      </w:r>
      <w:r>
        <w:rPr>
          <w:color w:val="231F20"/>
        </w:rPr>
        <w:t>короче,</w:t>
      </w:r>
      <w:r>
        <w:rPr>
          <w:color w:val="231F20"/>
          <w:spacing w:val="-11"/>
        </w:rPr>
        <w:t> </w:t>
      </w:r>
      <w:r>
        <w:rPr>
          <w:color w:val="231F20"/>
        </w:rPr>
        <w:t>а</w:t>
      </w:r>
      <w:r>
        <w:rPr>
          <w:color w:val="231F20"/>
          <w:spacing w:val="-11"/>
        </w:rPr>
        <w:t> </w:t>
      </w:r>
      <w:r>
        <w:rPr>
          <w:color w:val="231F20"/>
        </w:rPr>
        <w:t>для</w:t>
      </w:r>
      <w:r>
        <w:rPr>
          <w:color w:val="231F20"/>
          <w:spacing w:val="-11"/>
        </w:rPr>
        <w:t> </w:t>
      </w:r>
      <w:r>
        <w:rPr>
          <w:color w:val="231F20"/>
        </w:rPr>
        <w:t>группировки</w:t>
      </w:r>
      <w:r>
        <w:rPr>
          <w:color w:val="231F20"/>
          <w:spacing w:val="-11"/>
        </w:rPr>
        <w:t> </w:t>
      </w:r>
      <w:r>
        <w:rPr>
          <w:color w:val="231F20"/>
        </w:rPr>
        <w:t>тестовых</w:t>
      </w:r>
      <w:r>
        <w:rPr>
          <w:color w:val="231F20"/>
          <w:spacing w:val="-11"/>
        </w:rPr>
        <w:t> </w:t>
      </w:r>
      <w:r>
        <w:rPr>
          <w:color w:val="231F20"/>
        </w:rPr>
        <w:t>сце- нариев можно воспользоваться параметризованными тестами:</w:t>
      </w:r>
    </w:p>
    <w:p>
      <w:pPr>
        <w:spacing w:line="252" w:lineRule="auto" w:before="159"/>
        <w:ind w:left="255" w:right="2962" w:firstLine="0"/>
        <w:jc w:val="both"/>
        <w:rPr>
          <w:rFonts w:ascii="Consolas"/>
          <w:sz w:val="16"/>
        </w:rPr>
      </w:pPr>
      <w:r>
        <w:rPr>
          <w:rFonts w:ascii="Consolas"/>
          <w:color w:val="231F20"/>
          <w:sz w:val="16"/>
        </w:rPr>
        <w:t>[InlineData("mycorp.com",</w:t>
      </w:r>
      <w:r>
        <w:rPr>
          <w:rFonts w:ascii="Consolas"/>
          <w:color w:val="231F20"/>
          <w:spacing w:val="-15"/>
          <w:sz w:val="16"/>
        </w:rPr>
        <w:t> </w:t>
      </w:r>
      <w:hyperlink r:id="rId179">
        <w:r>
          <w:rPr>
            <w:rFonts w:ascii="Consolas"/>
            <w:color w:val="231F20"/>
            <w:sz w:val="16"/>
          </w:rPr>
          <w:t>"email@mycorp.com",</w:t>
        </w:r>
      </w:hyperlink>
      <w:r>
        <w:rPr>
          <w:rFonts w:ascii="Consolas"/>
          <w:color w:val="231F20"/>
          <w:spacing w:val="-15"/>
          <w:sz w:val="16"/>
        </w:rPr>
        <w:t> </w:t>
      </w:r>
      <w:r>
        <w:rPr>
          <w:rFonts w:ascii="Consolas"/>
          <w:color w:val="231F20"/>
          <w:sz w:val="16"/>
        </w:rPr>
        <w:t>true)] [InlineData("mycorp.com",</w:t>
      </w:r>
      <w:r>
        <w:rPr>
          <w:rFonts w:ascii="Consolas"/>
          <w:color w:val="231F20"/>
          <w:spacing w:val="-15"/>
          <w:sz w:val="16"/>
        </w:rPr>
        <w:t> </w:t>
      </w:r>
      <w:hyperlink r:id="rId180">
        <w:r>
          <w:rPr>
            <w:rFonts w:ascii="Consolas"/>
            <w:color w:val="231F20"/>
            <w:sz w:val="16"/>
          </w:rPr>
          <w:t>"email@gmail.com",</w:t>
        </w:r>
      </w:hyperlink>
      <w:r>
        <w:rPr>
          <w:rFonts w:ascii="Consolas"/>
          <w:color w:val="231F20"/>
          <w:spacing w:val="-15"/>
          <w:sz w:val="16"/>
        </w:rPr>
        <w:t> </w:t>
      </w:r>
      <w:r>
        <w:rPr>
          <w:rFonts w:ascii="Consolas"/>
          <w:color w:val="231F20"/>
          <w:sz w:val="16"/>
        </w:rPr>
        <w:t>false)] </w:t>
      </w:r>
      <w:r>
        <w:rPr>
          <w:rFonts w:ascii="Consolas"/>
          <w:color w:val="231F20"/>
          <w:spacing w:val="-2"/>
          <w:sz w:val="16"/>
        </w:rPr>
        <w:t>[Theory]</w:t>
      </w:r>
    </w:p>
    <w:p>
      <w:pPr>
        <w:spacing w:line="252" w:lineRule="auto" w:before="0"/>
        <w:ind w:left="607" w:right="1906" w:hanging="352"/>
        <w:jc w:val="both"/>
        <w:rPr>
          <w:rFonts w:ascii="Consolas"/>
          <w:sz w:val="16"/>
        </w:rPr>
      </w:pPr>
      <w:r>
        <w:rPr>
          <w:rFonts w:ascii="Consolas"/>
          <w:color w:val="231F20"/>
          <w:sz w:val="16"/>
        </w:rPr>
        <w:t>public</w:t>
      </w:r>
      <w:r>
        <w:rPr>
          <w:rFonts w:ascii="Consolas"/>
          <w:color w:val="231F20"/>
          <w:spacing w:val="-15"/>
          <w:sz w:val="16"/>
        </w:rPr>
        <w:t> </w:t>
      </w:r>
      <w:r>
        <w:rPr>
          <w:rFonts w:ascii="Consolas"/>
          <w:color w:val="231F20"/>
          <w:sz w:val="16"/>
        </w:rPr>
        <w:t>void</w:t>
      </w:r>
      <w:r>
        <w:rPr>
          <w:rFonts w:ascii="Consolas"/>
          <w:color w:val="231F20"/>
          <w:spacing w:val="-15"/>
          <w:sz w:val="16"/>
        </w:rPr>
        <w:t> </w:t>
      </w:r>
      <w:r>
        <w:rPr>
          <w:rFonts w:ascii="Consolas"/>
          <w:color w:val="231F20"/>
          <w:sz w:val="16"/>
        </w:rPr>
        <w:t>Differentiates_a_corporate_email_from_non_corporate( string domain, string email, bool expectedResult)</w:t>
      </w:r>
    </w:p>
    <w:p>
      <w:pPr>
        <w:spacing w:line="184" w:lineRule="exact" w:before="0"/>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var sut = new Company(domain, </w:t>
      </w:r>
      <w:r>
        <w:rPr>
          <w:rFonts w:ascii="Consolas"/>
          <w:color w:val="231F20"/>
          <w:spacing w:val="-5"/>
          <w:sz w:val="16"/>
        </w:rPr>
        <w:t>0);</w:t>
      </w:r>
    </w:p>
    <w:p>
      <w:pPr>
        <w:spacing w:line="390" w:lineRule="atLeast" w:before="2"/>
        <w:ind w:left="607" w:right="610" w:firstLine="0"/>
        <w:jc w:val="left"/>
        <w:rPr>
          <w:rFonts w:ascii="Consolas"/>
          <w:sz w:val="16"/>
        </w:rPr>
      </w:pPr>
      <w:r>
        <w:rPr>
          <w:rFonts w:ascii="Consolas"/>
          <w:color w:val="231F20"/>
          <w:sz w:val="16"/>
        </w:rPr>
        <w:t>bool</w:t>
      </w:r>
      <w:r>
        <w:rPr>
          <w:rFonts w:ascii="Consolas"/>
          <w:color w:val="231F20"/>
          <w:spacing w:val="-10"/>
          <w:sz w:val="16"/>
        </w:rPr>
        <w:t> </w:t>
      </w:r>
      <w:r>
        <w:rPr>
          <w:rFonts w:ascii="Consolas"/>
          <w:color w:val="231F20"/>
          <w:sz w:val="16"/>
        </w:rPr>
        <w:t>isEmailCorporate</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sut.IsEmailCorporate(email); Assert.Equal(expectedResult, isEmailCorporate);</w:t>
      </w:r>
    </w:p>
    <w:p>
      <w:pPr>
        <w:spacing w:before="11"/>
        <w:ind w:left="255" w:right="0" w:firstLine="0"/>
        <w:jc w:val="left"/>
        <w:rPr>
          <w:rFonts w:ascii="Consolas"/>
          <w:sz w:val="16"/>
        </w:rPr>
      </w:pPr>
      <w:r>
        <w:rPr>
          <w:rFonts w:ascii="Consolas"/>
          <w:color w:val="231F20"/>
          <w:spacing w:val="-10"/>
          <w:sz w:val="16"/>
        </w:rPr>
        <w:t>}</w:t>
      </w:r>
    </w:p>
    <w:p>
      <w:pPr>
        <w:pStyle w:val="BodyText"/>
        <w:spacing w:before="86"/>
        <w:rPr>
          <w:rFonts w:ascii="Consolas"/>
          <w:sz w:val="22"/>
        </w:rPr>
      </w:pPr>
    </w:p>
    <w:p>
      <w:pPr>
        <w:pStyle w:val="Heading4"/>
        <w:numPr>
          <w:ilvl w:val="2"/>
          <w:numId w:val="51"/>
        </w:numPr>
        <w:tabs>
          <w:tab w:pos="945" w:val="left" w:leader="none"/>
        </w:tabs>
        <w:spacing w:line="240" w:lineRule="auto" w:before="0" w:after="0"/>
        <w:ind w:left="945" w:right="0" w:hanging="690"/>
        <w:jc w:val="left"/>
      </w:pPr>
      <w:r>
        <w:rPr>
          <w:color w:val="231F20"/>
        </w:rPr>
        <w:t>Тестирование</w:t>
      </w:r>
      <w:r>
        <w:rPr>
          <w:color w:val="231F20"/>
          <w:spacing w:val="-2"/>
        </w:rPr>
        <w:t> </w:t>
      </w:r>
      <w:r>
        <w:rPr>
          <w:color w:val="231F20"/>
        </w:rPr>
        <w:t>кода</w:t>
      </w:r>
      <w:r>
        <w:rPr>
          <w:color w:val="231F20"/>
          <w:spacing w:val="-2"/>
        </w:rPr>
        <w:t> </w:t>
      </w:r>
      <w:r>
        <w:rPr>
          <w:color w:val="231F20"/>
        </w:rPr>
        <w:t>из</w:t>
      </w:r>
      <w:r>
        <w:rPr>
          <w:color w:val="231F20"/>
          <w:spacing w:val="-3"/>
        </w:rPr>
        <w:t> </w:t>
      </w:r>
      <w:r>
        <w:rPr>
          <w:color w:val="231F20"/>
        </w:rPr>
        <w:t>трех</w:t>
      </w:r>
      <w:r>
        <w:rPr>
          <w:color w:val="231F20"/>
          <w:spacing w:val="-3"/>
        </w:rPr>
        <w:t> </w:t>
      </w:r>
      <w:r>
        <w:rPr>
          <w:color w:val="231F20"/>
        </w:rPr>
        <w:t>других</w:t>
      </w:r>
      <w:r>
        <w:rPr>
          <w:color w:val="231F20"/>
          <w:spacing w:val="-2"/>
        </w:rPr>
        <w:t> четвертей</w:t>
      </w:r>
    </w:p>
    <w:p>
      <w:pPr>
        <w:pStyle w:val="BodyText"/>
        <w:spacing w:line="256" w:lineRule="auto" w:before="130"/>
        <w:ind w:left="255" w:right="111"/>
        <w:jc w:val="both"/>
      </w:pPr>
      <w:r>
        <w:rPr>
          <w:color w:val="231F20"/>
        </w:rPr>
        <w:t>Код</w:t>
      </w:r>
      <w:r>
        <w:rPr>
          <w:color w:val="231F20"/>
          <w:spacing w:val="-12"/>
        </w:rPr>
        <w:t> </w:t>
      </w:r>
      <w:r>
        <w:rPr>
          <w:color w:val="231F20"/>
        </w:rPr>
        <w:t>с</w:t>
      </w:r>
      <w:r>
        <w:rPr>
          <w:color w:val="231F20"/>
          <w:spacing w:val="-11"/>
        </w:rPr>
        <w:t> </w:t>
      </w:r>
      <w:r>
        <w:rPr>
          <w:color w:val="231F20"/>
        </w:rPr>
        <w:t>низкой</w:t>
      </w:r>
      <w:r>
        <w:rPr>
          <w:color w:val="231F20"/>
          <w:spacing w:val="-11"/>
        </w:rPr>
        <w:t> </w:t>
      </w:r>
      <w:r>
        <w:rPr>
          <w:color w:val="231F20"/>
        </w:rPr>
        <w:t>сложностью</w:t>
      </w:r>
      <w:r>
        <w:rPr>
          <w:color w:val="231F20"/>
          <w:spacing w:val="-11"/>
        </w:rPr>
        <w:t> </w:t>
      </w:r>
      <w:r>
        <w:rPr>
          <w:color w:val="231F20"/>
        </w:rPr>
        <w:t>и</w:t>
      </w:r>
      <w:r>
        <w:rPr>
          <w:color w:val="231F20"/>
          <w:spacing w:val="-11"/>
        </w:rPr>
        <w:t> </w:t>
      </w:r>
      <w:r>
        <w:rPr>
          <w:color w:val="231F20"/>
        </w:rPr>
        <w:t>небольшим</w:t>
      </w:r>
      <w:r>
        <w:rPr>
          <w:color w:val="231F20"/>
          <w:spacing w:val="-11"/>
        </w:rPr>
        <w:t> </w:t>
      </w:r>
      <w:r>
        <w:rPr>
          <w:color w:val="231F20"/>
        </w:rPr>
        <w:t>количеством</w:t>
      </w:r>
      <w:r>
        <w:rPr>
          <w:color w:val="231F20"/>
          <w:spacing w:val="-11"/>
        </w:rPr>
        <w:t> </w:t>
      </w:r>
      <w:r>
        <w:rPr>
          <w:color w:val="231F20"/>
        </w:rPr>
        <w:t>коллабораторов</w:t>
      </w:r>
      <w:r>
        <w:rPr>
          <w:color w:val="231F20"/>
          <w:spacing w:val="-11"/>
        </w:rPr>
        <w:t> </w:t>
      </w:r>
      <w:r>
        <w:rPr>
          <w:color w:val="231F20"/>
        </w:rPr>
        <w:t>(левая</w:t>
      </w:r>
      <w:r>
        <w:rPr>
          <w:color w:val="231F20"/>
          <w:spacing w:val="-11"/>
        </w:rPr>
        <w:t> </w:t>
      </w:r>
      <w:r>
        <w:rPr>
          <w:color w:val="231F20"/>
        </w:rPr>
        <w:t>ниж- няя</w:t>
      </w:r>
      <w:r>
        <w:rPr>
          <w:color w:val="231F20"/>
          <w:spacing w:val="-12"/>
        </w:rPr>
        <w:t> </w:t>
      </w:r>
      <w:r>
        <w:rPr>
          <w:color w:val="231F20"/>
        </w:rPr>
        <w:t>четверть</w:t>
      </w:r>
      <w:r>
        <w:rPr>
          <w:color w:val="231F20"/>
          <w:spacing w:val="-11"/>
        </w:rPr>
        <w:t> </w:t>
      </w:r>
      <w:r>
        <w:rPr>
          <w:color w:val="231F20"/>
        </w:rPr>
        <w:t>в</w:t>
      </w:r>
      <w:r>
        <w:rPr>
          <w:color w:val="231F20"/>
          <w:spacing w:val="-11"/>
        </w:rPr>
        <w:t> </w:t>
      </w:r>
      <w:r>
        <w:rPr>
          <w:color w:val="231F20"/>
        </w:rPr>
        <w:t>таблице</w:t>
      </w:r>
      <w:r>
        <w:rPr>
          <w:color w:val="231F20"/>
          <w:spacing w:val="-2"/>
        </w:rPr>
        <w:t> </w:t>
      </w:r>
      <w:r>
        <w:rPr>
          <w:color w:val="231F20"/>
        </w:rPr>
        <w:t>7.1)</w:t>
      </w:r>
      <w:r>
        <w:rPr>
          <w:color w:val="231F20"/>
          <w:spacing w:val="-2"/>
        </w:rPr>
        <w:t> </w:t>
      </w:r>
      <w:r>
        <w:rPr>
          <w:color w:val="231F20"/>
        </w:rPr>
        <w:t>представлен</w:t>
      </w:r>
      <w:r>
        <w:rPr>
          <w:color w:val="231F20"/>
          <w:spacing w:val="-2"/>
        </w:rPr>
        <w:t> </w:t>
      </w:r>
      <w:r>
        <w:rPr>
          <w:color w:val="231F20"/>
        </w:rPr>
        <w:t>конструкторами</w:t>
      </w:r>
      <w:r>
        <w:rPr>
          <w:color w:val="231F20"/>
          <w:spacing w:val="-2"/>
        </w:rPr>
        <w:t> </w:t>
      </w:r>
      <w:r>
        <w:rPr>
          <w:color w:val="231F20"/>
        </w:rPr>
        <w:t>классов</w:t>
      </w:r>
      <w:r>
        <w:rPr>
          <w:color w:val="231F20"/>
          <w:spacing w:val="-1"/>
        </w:rPr>
        <w:t> </w:t>
      </w:r>
      <w:r>
        <w:rPr>
          <w:rFonts w:ascii="Consolas" w:hAnsi="Consolas"/>
          <w:color w:val="231F20"/>
          <w:sz w:val="18"/>
        </w:rPr>
        <w:t>User</w:t>
      </w:r>
      <w:r>
        <w:rPr>
          <w:rFonts w:ascii="Consolas" w:hAnsi="Consolas"/>
          <w:color w:val="231F20"/>
          <w:spacing w:val="-25"/>
          <w:sz w:val="18"/>
        </w:rPr>
        <w:t> </w:t>
      </w:r>
      <w:r>
        <w:rPr>
          <w:color w:val="231F20"/>
        </w:rPr>
        <w:t>и</w:t>
      </w:r>
      <w:r>
        <w:rPr>
          <w:color w:val="231F20"/>
          <w:spacing w:val="-1"/>
        </w:rPr>
        <w:t> </w:t>
      </w:r>
      <w:r>
        <w:rPr>
          <w:rFonts w:ascii="Consolas" w:hAnsi="Consolas"/>
          <w:color w:val="231F20"/>
          <w:sz w:val="18"/>
        </w:rPr>
        <w:t>Company</w:t>
      </w:r>
      <w:r>
        <w:rPr>
          <w:color w:val="231F20"/>
        </w:rPr>
        <w:t>, </w:t>
      </w:r>
      <w:r>
        <w:rPr>
          <w:color w:val="231F20"/>
          <w:spacing w:val="-2"/>
        </w:rPr>
        <w:t>например:</w:t>
      </w:r>
    </w:p>
    <w:p>
      <w:pPr>
        <w:spacing w:before="160"/>
        <w:ind w:left="255" w:right="0" w:firstLine="0"/>
        <w:jc w:val="left"/>
        <w:rPr>
          <w:rFonts w:ascii="Consolas"/>
          <w:sz w:val="16"/>
        </w:rPr>
      </w:pPr>
      <w:r>
        <w:rPr>
          <w:rFonts w:ascii="Consolas"/>
          <w:color w:val="231F20"/>
          <w:sz w:val="16"/>
        </w:rPr>
        <w:t>public User(int userId, string email, UserType </w:t>
      </w:r>
      <w:r>
        <w:rPr>
          <w:rFonts w:ascii="Consolas"/>
          <w:color w:val="231F20"/>
          <w:spacing w:val="-2"/>
          <w:sz w:val="16"/>
        </w:rPr>
        <w:t>type)</w:t>
      </w:r>
    </w:p>
    <w:p>
      <w:pPr>
        <w:spacing w:before="8"/>
        <w:ind w:left="255" w:right="0" w:firstLine="0"/>
        <w:jc w:val="left"/>
        <w:rPr>
          <w:rFonts w:ascii="Consolas"/>
          <w:sz w:val="16"/>
        </w:rPr>
      </w:pPr>
      <w:r>
        <w:rPr>
          <w:rFonts w:ascii="Consolas"/>
          <w:color w:val="231F20"/>
          <w:spacing w:val="-10"/>
          <w:sz w:val="16"/>
        </w:rPr>
        <w:t>{</w:t>
      </w:r>
    </w:p>
    <w:p>
      <w:pPr>
        <w:spacing w:before="9"/>
        <w:ind w:left="607" w:right="5778" w:firstLine="0"/>
        <w:jc w:val="left"/>
        <w:rPr>
          <w:rFonts w:ascii="Consolas"/>
          <w:sz w:val="16"/>
        </w:rPr>
      </w:pPr>
      <w:r>
        <w:rPr>
          <w:rFonts w:ascii="Consolas"/>
          <w:color w:val="231F20"/>
          <w:sz w:val="16"/>
        </w:rPr>
        <w:t>UserId = </w:t>
      </w:r>
      <w:r>
        <w:rPr>
          <w:rFonts w:ascii="Consolas"/>
          <w:color w:val="231F20"/>
          <w:spacing w:val="-2"/>
          <w:sz w:val="16"/>
        </w:rPr>
        <w:t>userId;</w:t>
      </w:r>
    </w:p>
    <w:p>
      <w:pPr>
        <w:spacing w:before="9"/>
        <w:ind w:left="607" w:right="5778" w:firstLine="0"/>
        <w:jc w:val="left"/>
        <w:rPr>
          <w:rFonts w:ascii="Consolas"/>
          <w:sz w:val="16"/>
        </w:rPr>
      </w:pPr>
      <w:r>
        <w:rPr>
          <w:rFonts w:ascii="Consolas"/>
          <w:color w:val="231F20"/>
          <w:sz w:val="16"/>
        </w:rPr>
        <w:t>Email = </w:t>
      </w:r>
      <w:r>
        <w:rPr>
          <w:rFonts w:ascii="Consolas"/>
          <w:color w:val="231F20"/>
          <w:spacing w:val="-2"/>
          <w:sz w:val="16"/>
        </w:rPr>
        <w:t>email;</w:t>
      </w:r>
    </w:p>
    <w:p>
      <w:pPr>
        <w:spacing w:before="8"/>
        <w:ind w:left="607" w:right="5778" w:firstLine="0"/>
        <w:jc w:val="left"/>
        <w:rPr>
          <w:rFonts w:ascii="Consolas"/>
          <w:sz w:val="16"/>
        </w:rPr>
      </w:pPr>
      <w:r>
        <w:rPr>
          <w:rFonts w:ascii="Consolas"/>
          <w:color w:val="231F20"/>
          <w:sz w:val="16"/>
        </w:rPr>
        <w:t>Type = </w:t>
      </w:r>
      <w:r>
        <w:rPr>
          <w:rFonts w:ascii="Consolas"/>
          <w:color w:val="231F20"/>
          <w:spacing w:val="-2"/>
          <w:sz w:val="16"/>
        </w:rPr>
        <w:t>type;</w:t>
      </w:r>
    </w:p>
    <w:p>
      <w:pPr>
        <w:spacing w:line="185" w:lineRule="exact" w:before="11"/>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spacing w:val="-4"/>
        </w:rPr>
        <w:t>Эти</w:t>
      </w:r>
      <w:r>
        <w:rPr>
          <w:color w:val="231F20"/>
          <w:spacing w:val="-6"/>
        </w:rPr>
        <w:t> </w:t>
      </w:r>
      <w:r>
        <w:rPr>
          <w:color w:val="231F20"/>
          <w:spacing w:val="-4"/>
        </w:rPr>
        <w:t>конструкторы</w:t>
      </w:r>
      <w:r>
        <w:rPr>
          <w:color w:val="231F20"/>
          <w:spacing w:val="-6"/>
        </w:rPr>
        <w:t> </w:t>
      </w:r>
      <w:r>
        <w:rPr>
          <w:color w:val="231F20"/>
          <w:spacing w:val="-4"/>
        </w:rPr>
        <w:t>тривиальны,</w:t>
      </w:r>
      <w:r>
        <w:rPr>
          <w:color w:val="231F20"/>
          <w:spacing w:val="-6"/>
        </w:rPr>
        <w:t> </w:t>
      </w:r>
      <w:r>
        <w:rPr>
          <w:color w:val="231F20"/>
          <w:spacing w:val="-4"/>
        </w:rPr>
        <w:t>и на</w:t>
      </w:r>
      <w:r>
        <w:rPr>
          <w:color w:val="231F20"/>
          <w:spacing w:val="-6"/>
        </w:rPr>
        <w:t> </w:t>
      </w:r>
      <w:r>
        <w:rPr>
          <w:color w:val="231F20"/>
          <w:spacing w:val="-4"/>
        </w:rPr>
        <w:t>них</w:t>
      </w:r>
      <w:r>
        <w:rPr>
          <w:color w:val="231F20"/>
          <w:spacing w:val="-6"/>
        </w:rPr>
        <w:t> </w:t>
      </w:r>
      <w:r>
        <w:rPr>
          <w:color w:val="231F20"/>
          <w:spacing w:val="-4"/>
        </w:rPr>
        <w:t>не</w:t>
      </w:r>
      <w:r>
        <w:rPr>
          <w:color w:val="231F20"/>
          <w:spacing w:val="-6"/>
        </w:rPr>
        <w:t> </w:t>
      </w:r>
      <w:r>
        <w:rPr>
          <w:color w:val="231F20"/>
          <w:spacing w:val="-4"/>
        </w:rPr>
        <w:t>стоит</w:t>
      </w:r>
      <w:r>
        <w:rPr>
          <w:color w:val="231F20"/>
          <w:spacing w:val="-6"/>
        </w:rPr>
        <w:t> </w:t>
      </w:r>
      <w:r>
        <w:rPr>
          <w:color w:val="231F20"/>
          <w:spacing w:val="-4"/>
        </w:rPr>
        <w:t>тратить</w:t>
      </w:r>
      <w:r>
        <w:rPr>
          <w:color w:val="231F20"/>
          <w:spacing w:val="-6"/>
        </w:rPr>
        <w:t> </w:t>
      </w:r>
      <w:r>
        <w:rPr>
          <w:color w:val="231F20"/>
          <w:spacing w:val="-4"/>
        </w:rPr>
        <w:t>время.</w:t>
      </w:r>
      <w:r>
        <w:rPr>
          <w:color w:val="231F20"/>
          <w:spacing w:val="-6"/>
        </w:rPr>
        <w:t> </w:t>
      </w:r>
      <w:r>
        <w:rPr>
          <w:color w:val="231F20"/>
          <w:spacing w:val="-4"/>
        </w:rPr>
        <w:t>Полученные</w:t>
      </w:r>
      <w:r>
        <w:rPr>
          <w:color w:val="231F20"/>
          <w:spacing w:val="-6"/>
        </w:rPr>
        <w:t> </w:t>
      </w:r>
      <w:r>
        <w:rPr>
          <w:color w:val="231F20"/>
          <w:spacing w:val="-4"/>
        </w:rPr>
        <w:t>тесты</w:t>
      </w:r>
      <w:r>
        <w:rPr>
          <w:color w:val="231F20"/>
        </w:rPr>
        <w:t> не обеспечат достаточной защиты от багов.</w:t>
      </w:r>
    </w:p>
    <w:p>
      <w:pPr>
        <w:pStyle w:val="BodyText"/>
        <w:spacing w:after="0" w:line="256" w:lineRule="auto"/>
        <w:sectPr>
          <w:headerReference w:type="default" r:id="rId175"/>
          <w:headerReference w:type="even" r:id="rId176"/>
          <w:pgSz w:w="9360" w:h="13210"/>
          <w:pgMar w:header="846" w:footer="0" w:top="1140" w:bottom="280" w:left="708" w:right="850"/>
          <w:pgNumType w:start="201"/>
        </w:sectPr>
      </w:pPr>
    </w:p>
    <w:p>
      <w:pPr>
        <w:pStyle w:val="BodyText"/>
        <w:spacing w:before="120"/>
      </w:pPr>
    </w:p>
    <w:p>
      <w:pPr>
        <w:pStyle w:val="BodyText"/>
        <w:spacing w:line="261" w:lineRule="auto"/>
        <w:ind w:left="255" w:right="111"/>
        <w:jc w:val="both"/>
      </w:pPr>
      <w:bookmarkStart w:name="7.3.3. Нужно ли тестировать предусловия?" w:id="277"/>
      <w:bookmarkEnd w:id="277"/>
      <w:r>
        <w:rPr/>
      </w:r>
      <w:bookmarkStart w:name="_bookmark112" w:id="278"/>
      <w:bookmarkEnd w:id="278"/>
      <w:r>
        <w:rPr/>
      </w:r>
      <w:r>
        <w:rPr>
          <w:color w:val="231F20"/>
        </w:rPr>
        <w:t>Рефакторинг исключил весь код с высокой сложностью и большим количеством </w:t>
      </w:r>
      <w:r>
        <w:rPr>
          <w:color w:val="231F20"/>
          <w:spacing w:val="-2"/>
        </w:rPr>
        <w:t>коллабораторов</w:t>
      </w:r>
      <w:r>
        <w:rPr>
          <w:color w:val="231F20"/>
          <w:spacing w:val="-6"/>
        </w:rPr>
        <w:t> </w:t>
      </w:r>
      <w:r>
        <w:rPr>
          <w:color w:val="231F20"/>
          <w:spacing w:val="-2"/>
        </w:rPr>
        <w:t>(правая</w:t>
      </w:r>
      <w:r>
        <w:rPr>
          <w:color w:val="231F20"/>
          <w:spacing w:val="-6"/>
        </w:rPr>
        <w:t> </w:t>
      </w:r>
      <w:r>
        <w:rPr>
          <w:color w:val="231F20"/>
          <w:spacing w:val="-2"/>
        </w:rPr>
        <w:t>верхняя</w:t>
      </w:r>
      <w:r>
        <w:rPr>
          <w:color w:val="231F20"/>
          <w:spacing w:val="-6"/>
        </w:rPr>
        <w:t> </w:t>
      </w:r>
      <w:r>
        <w:rPr>
          <w:color w:val="231F20"/>
          <w:spacing w:val="-2"/>
        </w:rPr>
        <w:t>четверть</w:t>
      </w:r>
      <w:r>
        <w:rPr>
          <w:color w:val="231F20"/>
          <w:spacing w:val="-6"/>
        </w:rPr>
        <w:t> </w:t>
      </w:r>
      <w:r>
        <w:rPr>
          <w:color w:val="231F20"/>
          <w:spacing w:val="-2"/>
        </w:rPr>
        <w:t>в</w:t>
      </w:r>
      <w:r>
        <w:rPr>
          <w:color w:val="231F20"/>
          <w:spacing w:val="-6"/>
        </w:rPr>
        <w:t> </w:t>
      </w:r>
      <w:r>
        <w:rPr>
          <w:color w:val="231F20"/>
          <w:spacing w:val="-2"/>
        </w:rPr>
        <w:t>таблице</w:t>
      </w:r>
      <w:r>
        <w:rPr>
          <w:color w:val="231F20"/>
          <w:spacing w:val="-6"/>
        </w:rPr>
        <w:t> </w:t>
      </w:r>
      <w:r>
        <w:rPr>
          <w:color w:val="231F20"/>
          <w:spacing w:val="-2"/>
        </w:rPr>
        <w:t>7.1),</w:t>
      </w:r>
      <w:r>
        <w:rPr>
          <w:color w:val="231F20"/>
          <w:spacing w:val="-6"/>
        </w:rPr>
        <w:t> </w:t>
      </w:r>
      <w:r>
        <w:rPr>
          <w:color w:val="231F20"/>
          <w:spacing w:val="-2"/>
        </w:rPr>
        <w:t>поэтому</w:t>
      </w:r>
      <w:r>
        <w:rPr>
          <w:color w:val="231F20"/>
          <w:spacing w:val="-6"/>
        </w:rPr>
        <w:t> </w:t>
      </w:r>
      <w:r>
        <w:rPr>
          <w:color w:val="231F20"/>
          <w:spacing w:val="-2"/>
        </w:rPr>
        <w:t>и</w:t>
      </w:r>
      <w:r>
        <w:rPr>
          <w:color w:val="231F20"/>
          <w:spacing w:val="-6"/>
        </w:rPr>
        <w:t> </w:t>
      </w:r>
      <w:r>
        <w:rPr>
          <w:color w:val="231F20"/>
          <w:spacing w:val="-2"/>
        </w:rPr>
        <w:t>здесь</w:t>
      </w:r>
      <w:r>
        <w:rPr>
          <w:color w:val="231F20"/>
          <w:spacing w:val="-6"/>
        </w:rPr>
        <w:t> </w:t>
      </w:r>
      <w:r>
        <w:rPr>
          <w:color w:val="231F20"/>
          <w:spacing w:val="-2"/>
        </w:rPr>
        <w:t>тестиро- вать</w:t>
      </w:r>
      <w:r>
        <w:rPr>
          <w:color w:val="231F20"/>
          <w:spacing w:val="-10"/>
        </w:rPr>
        <w:t> </w:t>
      </w:r>
      <w:r>
        <w:rPr>
          <w:color w:val="231F20"/>
          <w:spacing w:val="-2"/>
        </w:rPr>
        <w:t>нечего.</w:t>
      </w:r>
      <w:r>
        <w:rPr>
          <w:color w:val="231F20"/>
          <w:spacing w:val="-9"/>
        </w:rPr>
        <w:t> </w:t>
      </w:r>
      <w:r>
        <w:rPr>
          <w:color w:val="231F20"/>
          <w:spacing w:val="-2"/>
        </w:rPr>
        <w:t>Что</w:t>
      </w:r>
      <w:r>
        <w:rPr>
          <w:color w:val="231F20"/>
          <w:spacing w:val="-9"/>
        </w:rPr>
        <w:t> </w:t>
      </w:r>
      <w:r>
        <w:rPr>
          <w:color w:val="231F20"/>
          <w:spacing w:val="-2"/>
        </w:rPr>
        <w:t>касается</w:t>
      </w:r>
      <w:r>
        <w:rPr>
          <w:color w:val="231F20"/>
          <w:spacing w:val="-9"/>
        </w:rPr>
        <w:t> </w:t>
      </w:r>
      <w:r>
        <w:rPr>
          <w:color w:val="231F20"/>
          <w:spacing w:val="-2"/>
        </w:rPr>
        <w:t>контроллеров</w:t>
      </w:r>
      <w:r>
        <w:rPr>
          <w:color w:val="231F20"/>
          <w:spacing w:val="-9"/>
        </w:rPr>
        <w:t> </w:t>
      </w:r>
      <w:r>
        <w:rPr>
          <w:color w:val="231F20"/>
          <w:spacing w:val="-2"/>
        </w:rPr>
        <w:t>(правая</w:t>
      </w:r>
      <w:r>
        <w:rPr>
          <w:color w:val="231F20"/>
          <w:spacing w:val="-9"/>
        </w:rPr>
        <w:t> </w:t>
      </w:r>
      <w:r>
        <w:rPr>
          <w:color w:val="231F20"/>
          <w:spacing w:val="-2"/>
        </w:rPr>
        <w:t>нижняя</w:t>
      </w:r>
      <w:r>
        <w:rPr>
          <w:color w:val="231F20"/>
          <w:spacing w:val="-9"/>
        </w:rPr>
        <w:t> </w:t>
      </w:r>
      <w:r>
        <w:rPr>
          <w:color w:val="231F20"/>
          <w:spacing w:val="-2"/>
        </w:rPr>
        <w:t>четверть</w:t>
      </w:r>
      <w:r>
        <w:rPr>
          <w:color w:val="231F20"/>
          <w:spacing w:val="-9"/>
        </w:rPr>
        <w:t> </w:t>
      </w:r>
      <w:r>
        <w:rPr>
          <w:color w:val="231F20"/>
          <w:spacing w:val="-2"/>
        </w:rPr>
        <w:t>в</w:t>
      </w:r>
      <w:r>
        <w:rPr>
          <w:color w:val="231F20"/>
          <w:spacing w:val="-9"/>
        </w:rPr>
        <w:t> </w:t>
      </w:r>
      <w:r>
        <w:rPr>
          <w:color w:val="231F20"/>
          <w:spacing w:val="-2"/>
        </w:rPr>
        <w:t>таблице</w:t>
      </w:r>
      <w:r>
        <w:rPr>
          <w:color w:val="231F20"/>
          <w:spacing w:val="-9"/>
        </w:rPr>
        <w:t> </w:t>
      </w:r>
      <w:r>
        <w:rPr>
          <w:color w:val="231F20"/>
          <w:spacing w:val="-2"/>
        </w:rPr>
        <w:t>7.1),</w:t>
      </w:r>
      <w:r>
        <w:rPr>
          <w:color w:val="231F20"/>
          <w:spacing w:val="-9"/>
        </w:rPr>
        <w:t> </w:t>
      </w:r>
      <w:r>
        <w:rPr>
          <w:color w:val="231F20"/>
          <w:spacing w:val="-2"/>
        </w:rPr>
        <w:t>их </w:t>
      </w:r>
      <w:r>
        <w:rPr>
          <w:color w:val="231F20"/>
        </w:rPr>
        <w:t>тестирование будет рассмотрено в следующей главе.</w:t>
      </w:r>
    </w:p>
    <w:p>
      <w:pPr>
        <w:pStyle w:val="BodyText"/>
        <w:spacing w:before="29"/>
      </w:pPr>
    </w:p>
    <w:p>
      <w:pPr>
        <w:pStyle w:val="Heading4"/>
        <w:numPr>
          <w:ilvl w:val="2"/>
          <w:numId w:val="51"/>
        </w:numPr>
        <w:tabs>
          <w:tab w:pos="945" w:val="left" w:leader="none"/>
        </w:tabs>
        <w:spacing w:line="240" w:lineRule="auto" w:before="0" w:after="0"/>
        <w:ind w:left="945" w:right="0" w:hanging="690"/>
        <w:jc w:val="left"/>
      </w:pPr>
      <w:r>
        <w:rPr>
          <w:color w:val="231F20"/>
        </w:rPr>
        <w:t>Нужно</w:t>
      </w:r>
      <w:r>
        <w:rPr>
          <w:color w:val="231F20"/>
          <w:spacing w:val="-3"/>
        </w:rPr>
        <w:t> </w:t>
      </w:r>
      <w:r>
        <w:rPr>
          <w:color w:val="231F20"/>
        </w:rPr>
        <w:t>ли</w:t>
      </w:r>
      <w:r>
        <w:rPr>
          <w:color w:val="231F20"/>
          <w:spacing w:val="-1"/>
        </w:rPr>
        <w:t> </w:t>
      </w:r>
      <w:r>
        <w:rPr>
          <w:color w:val="231F20"/>
        </w:rPr>
        <w:t>тестировать</w:t>
      </w:r>
      <w:r>
        <w:rPr>
          <w:color w:val="231F20"/>
          <w:spacing w:val="-1"/>
        </w:rPr>
        <w:t> </w:t>
      </w:r>
      <w:r>
        <w:rPr>
          <w:color w:val="231F20"/>
          <w:spacing w:val="-2"/>
        </w:rPr>
        <w:t>предусловия?</w:t>
      </w:r>
    </w:p>
    <w:p>
      <w:pPr>
        <w:spacing w:line="256" w:lineRule="auto" w:before="130"/>
        <w:ind w:left="255" w:right="110" w:firstLine="0"/>
        <w:jc w:val="both"/>
        <w:rPr>
          <w:sz w:val="20"/>
        </w:rPr>
      </w:pPr>
      <w:r>
        <w:rPr>
          <w:color w:val="231F20"/>
          <w:sz w:val="20"/>
        </w:rPr>
        <w:t>Возьмем особую разновидность точек принятия решений — </w:t>
      </w:r>
      <w:r>
        <w:rPr>
          <w:i/>
          <w:color w:val="231F20"/>
          <w:sz w:val="20"/>
        </w:rPr>
        <w:t>предусловия (pre- conditions)</w:t>
      </w:r>
      <w:r>
        <w:rPr>
          <w:i/>
          <w:color w:val="231F20"/>
          <w:spacing w:val="-8"/>
          <w:sz w:val="20"/>
        </w:rPr>
        <w:t> </w:t>
      </w:r>
      <w:r>
        <w:rPr>
          <w:color w:val="231F20"/>
          <w:sz w:val="20"/>
        </w:rPr>
        <w:t>—</w:t>
      </w:r>
      <w:r>
        <w:rPr>
          <w:color w:val="231F20"/>
          <w:spacing w:val="-8"/>
          <w:sz w:val="20"/>
        </w:rPr>
        <w:t> </w:t>
      </w:r>
      <w:r>
        <w:rPr>
          <w:color w:val="231F20"/>
          <w:sz w:val="20"/>
        </w:rPr>
        <w:t>и</w:t>
      </w:r>
      <w:r>
        <w:rPr>
          <w:color w:val="231F20"/>
          <w:spacing w:val="-8"/>
          <w:sz w:val="20"/>
        </w:rPr>
        <w:t> </w:t>
      </w:r>
      <w:r>
        <w:rPr>
          <w:color w:val="231F20"/>
          <w:sz w:val="20"/>
        </w:rPr>
        <w:t>посмотрим,</w:t>
      </w:r>
      <w:r>
        <w:rPr>
          <w:color w:val="231F20"/>
          <w:spacing w:val="-8"/>
          <w:sz w:val="20"/>
        </w:rPr>
        <w:t> </w:t>
      </w:r>
      <w:r>
        <w:rPr>
          <w:color w:val="231F20"/>
          <w:sz w:val="20"/>
        </w:rPr>
        <w:t>нужно</w:t>
      </w:r>
      <w:r>
        <w:rPr>
          <w:color w:val="231F20"/>
          <w:spacing w:val="-8"/>
          <w:sz w:val="20"/>
        </w:rPr>
        <w:t> </w:t>
      </w:r>
      <w:r>
        <w:rPr>
          <w:color w:val="231F20"/>
          <w:sz w:val="20"/>
        </w:rPr>
        <w:t>ли</w:t>
      </w:r>
      <w:r>
        <w:rPr>
          <w:color w:val="231F20"/>
          <w:spacing w:val="-8"/>
          <w:sz w:val="20"/>
        </w:rPr>
        <w:t> </w:t>
      </w:r>
      <w:r>
        <w:rPr>
          <w:color w:val="231F20"/>
          <w:sz w:val="20"/>
        </w:rPr>
        <w:t>их</w:t>
      </w:r>
      <w:r>
        <w:rPr>
          <w:color w:val="231F20"/>
          <w:spacing w:val="-8"/>
          <w:sz w:val="20"/>
        </w:rPr>
        <w:t> </w:t>
      </w:r>
      <w:r>
        <w:rPr>
          <w:color w:val="231F20"/>
          <w:sz w:val="20"/>
        </w:rPr>
        <w:t>тестировать.</w:t>
      </w:r>
      <w:r>
        <w:rPr>
          <w:color w:val="231F20"/>
          <w:spacing w:val="-8"/>
          <w:sz w:val="20"/>
        </w:rPr>
        <w:t> </w:t>
      </w:r>
      <w:r>
        <w:rPr>
          <w:color w:val="231F20"/>
          <w:sz w:val="20"/>
        </w:rPr>
        <w:t>Например,</w:t>
      </w:r>
      <w:r>
        <w:rPr>
          <w:color w:val="231F20"/>
          <w:spacing w:val="-8"/>
          <w:sz w:val="20"/>
        </w:rPr>
        <w:t> </w:t>
      </w:r>
      <w:r>
        <w:rPr>
          <w:color w:val="231F20"/>
          <w:sz w:val="20"/>
        </w:rPr>
        <w:t>взгляните</w:t>
      </w:r>
      <w:r>
        <w:rPr>
          <w:color w:val="231F20"/>
          <w:spacing w:val="-8"/>
          <w:sz w:val="20"/>
        </w:rPr>
        <w:t> </w:t>
      </w:r>
      <w:r>
        <w:rPr>
          <w:color w:val="231F20"/>
          <w:sz w:val="20"/>
        </w:rPr>
        <w:t>на</w:t>
      </w:r>
      <w:r>
        <w:rPr>
          <w:color w:val="231F20"/>
          <w:spacing w:val="-8"/>
          <w:sz w:val="20"/>
        </w:rPr>
        <w:t> </w:t>
      </w:r>
      <w:r>
        <w:rPr>
          <w:color w:val="231F20"/>
          <w:sz w:val="20"/>
        </w:rPr>
        <w:t>сле- дующий метод класса </w:t>
      </w:r>
      <w:r>
        <w:rPr>
          <w:rFonts w:ascii="Consolas" w:hAnsi="Consolas"/>
          <w:color w:val="231F20"/>
          <w:sz w:val="18"/>
        </w:rPr>
        <w:t>Company</w:t>
      </w:r>
      <w:r>
        <w:rPr>
          <w:color w:val="231F20"/>
          <w:sz w:val="20"/>
        </w:rPr>
        <w:t>:</w:t>
      </w:r>
    </w:p>
    <w:p>
      <w:pPr>
        <w:spacing w:before="163"/>
        <w:ind w:left="255" w:right="0" w:firstLine="0"/>
        <w:jc w:val="left"/>
        <w:rPr>
          <w:rFonts w:ascii="Consolas"/>
          <w:sz w:val="16"/>
        </w:rPr>
      </w:pPr>
      <w:r>
        <w:rPr>
          <w:rFonts w:ascii="Consolas"/>
          <w:color w:val="231F20"/>
          <w:sz w:val="16"/>
        </w:rPr>
        <w:t>public void ChangeNumberOfEmployees(int </w:t>
      </w:r>
      <w:r>
        <w:rPr>
          <w:rFonts w:ascii="Consolas"/>
          <w:color w:val="231F20"/>
          <w:spacing w:val="-2"/>
          <w:sz w:val="16"/>
        </w:rPr>
        <w:t>delta)</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Precondition.Requires(NumberOfEmployees + delta &gt;= </w:t>
      </w:r>
      <w:r>
        <w:rPr>
          <w:rFonts w:ascii="Consolas"/>
          <w:color w:val="231F20"/>
          <w:spacing w:val="-5"/>
          <w:sz w:val="16"/>
        </w:rPr>
        <w:t>0);</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NumberOfEmployees += </w:t>
      </w:r>
      <w:r>
        <w:rPr>
          <w:rFonts w:ascii="Consolas"/>
          <w:color w:val="231F20"/>
          <w:spacing w:val="-2"/>
          <w:sz w:val="16"/>
        </w:rPr>
        <w:t>delta;</w:t>
      </w:r>
    </w:p>
    <w:p>
      <w:pPr>
        <w:spacing w:before="13"/>
        <w:ind w:left="255" w:right="0" w:firstLine="0"/>
        <w:jc w:val="left"/>
        <w:rPr>
          <w:rFonts w:ascii="Consolas"/>
          <w:sz w:val="16"/>
        </w:rPr>
      </w:pPr>
      <w:r>
        <w:rPr>
          <w:rFonts w:ascii="Consolas"/>
          <w:color w:val="231F20"/>
          <w:spacing w:val="-10"/>
          <w:sz w:val="16"/>
        </w:rPr>
        <w:t>}</w:t>
      </w:r>
    </w:p>
    <w:p>
      <w:pPr>
        <w:pStyle w:val="BodyText"/>
        <w:spacing w:line="261" w:lineRule="auto" w:before="195"/>
        <w:ind w:left="255" w:right="110"/>
        <w:jc w:val="both"/>
      </w:pPr>
      <w:r>
        <w:rPr>
          <w:color w:val="231F20"/>
          <w:spacing w:val="-2"/>
        </w:rPr>
        <w:t>Метод</w:t>
      </w:r>
      <w:r>
        <w:rPr>
          <w:color w:val="231F20"/>
          <w:spacing w:val="-5"/>
        </w:rPr>
        <w:t> </w:t>
      </w:r>
      <w:r>
        <w:rPr>
          <w:color w:val="231F20"/>
          <w:spacing w:val="-2"/>
        </w:rPr>
        <w:t>имеет</w:t>
      </w:r>
      <w:r>
        <w:rPr>
          <w:color w:val="231F20"/>
          <w:spacing w:val="-5"/>
        </w:rPr>
        <w:t> </w:t>
      </w:r>
      <w:r>
        <w:rPr>
          <w:color w:val="231F20"/>
          <w:spacing w:val="-2"/>
        </w:rPr>
        <w:t>предусловие,</w:t>
      </w:r>
      <w:r>
        <w:rPr>
          <w:color w:val="231F20"/>
          <w:spacing w:val="-5"/>
        </w:rPr>
        <w:t> </w:t>
      </w:r>
      <w:r>
        <w:rPr>
          <w:color w:val="231F20"/>
          <w:spacing w:val="-2"/>
        </w:rPr>
        <w:t>которое</w:t>
      </w:r>
      <w:r>
        <w:rPr>
          <w:color w:val="231F20"/>
          <w:spacing w:val="-5"/>
        </w:rPr>
        <w:t> </w:t>
      </w:r>
      <w:r>
        <w:rPr>
          <w:color w:val="231F20"/>
          <w:spacing w:val="-2"/>
        </w:rPr>
        <w:t>гласит,</w:t>
      </w:r>
      <w:r>
        <w:rPr>
          <w:color w:val="231F20"/>
          <w:spacing w:val="-5"/>
        </w:rPr>
        <w:t> </w:t>
      </w:r>
      <w:r>
        <w:rPr>
          <w:color w:val="231F20"/>
          <w:spacing w:val="-2"/>
        </w:rPr>
        <w:t>что</w:t>
      </w:r>
      <w:r>
        <w:rPr>
          <w:color w:val="231F20"/>
          <w:spacing w:val="-5"/>
        </w:rPr>
        <w:t> </w:t>
      </w:r>
      <w:r>
        <w:rPr>
          <w:color w:val="231F20"/>
          <w:spacing w:val="-2"/>
        </w:rPr>
        <w:t>количество</w:t>
      </w:r>
      <w:r>
        <w:rPr>
          <w:color w:val="231F20"/>
          <w:spacing w:val="-5"/>
        </w:rPr>
        <w:t> </w:t>
      </w:r>
      <w:r>
        <w:rPr>
          <w:color w:val="231F20"/>
          <w:spacing w:val="-2"/>
        </w:rPr>
        <w:t>работников</w:t>
      </w:r>
      <w:r>
        <w:rPr>
          <w:color w:val="231F20"/>
          <w:spacing w:val="-5"/>
        </w:rPr>
        <w:t> </w:t>
      </w:r>
      <w:r>
        <w:rPr>
          <w:color w:val="231F20"/>
          <w:spacing w:val="-2"/>
        </w:rPr>
        <w:t>в</w:t>
      </w:r>
      <w:r>
        <w:rPr>
          <w:color w:val="231F20"/>
          <w:spacing w:val="-5"/>
        </w:rPr>
        <w:t> </w:t>
      </w:r>
      <w:r>
        <w:rPr>
          <w:color w:val="231F20"/>
          <w:spacing w:val="-2"/>
        </w:rPr>
        <w:t>компании </w:t>
      </w:r>
      <w:r>
        <w:rPr>
          <w:color w:val="231F20"/>
          <w:spacing w:val="-6"/>
        </w:rPr>
        <w:t>никогда не</w:t>
      </w:r>
      <w:r>
        <w:rPr>
          <w:color w:val="231F20"/>
          <w:spacing w:val="-5"/>
        </w:rPr>
        <w:t> </w:t>
      </w:r>
      <w:r>
        <w:rPr>
          <w:color w:val="231F20"/>
          <w:spacing w:val="-6"/>
        </w:rPr>
        <w:t>должно</w:t>
      </w:r>
      <w:r>
        <w:rPr>
          <w:color w:val="231F20"/>
          <w:spacing w:val="-5"/>
        </w:rPr>
        <w:t> </w:t>
      </w:r>
      <w:r>
        <w:rPr>
          <w:color w:val="231F20"/>
          <w:spacing w:val="-6"/>
        </w:rPr>
        <w:t>быть</w:t>
      </w:r>
      <w:r>
        <w:rPr>
          <w:color w:val="231F20"/>
          <w:spacing w:val="-5"/>
        </w:rPr>
        <w:t> </w:t>
      </w:r>
      <w:r>
        <w:rPr>
          <w:color w:val="231F20"/>
          <w:spacing w:val="-6"/>
        </w:rPr>
        <w:t>отрицательным.</w:t>
      </w:r>
      <w:r>
        <w:rPr>
          <w:color w:val="231F20"/>
          <w:spacing w:val="-5"/>
        </w:rPr>
        <w:t> </w:t>
      </w:r>
      <w:r>
        <w:rPr>
          <w:color w:val="231F20"/>
          <w:spacing w:val="-6"/>
        </w:rPr>
        <w:t>Это</w:t>
      </w:r>
      <w:r>
        <w:rPr>
          <w:color w:val="231F20"/>
          <w:spacing w:val="-5"/>
        </w:rPr>
        <w:t> </w:t>
      </w:r>
      <w:r>
        <w:rPr>
          <w:color w:val="231F20"/>
          <w:spacing w:val="-6"/>
        </w:rPr>
        <w:t>предусловие</w:t>
      </w:r>
      <w:r>
        <w:rPr>
          <w:color w:val="231F20"/>
          <w:spacing w:val="-5"/>
        </w:rPr>
        <w:t> </w:t>
      </w:r>
      <w:r>
        <w:rPr>
          <w:color w:val="231F20"/>
          <w:spacing w:val="-6"/>
        </w:rPr>
        <w:t>—</w:t>
      </w:r>
      <w:r>
        <w:rPr>
          <w:color w:val="231F20"/>
          <w:spacing w:val="-5"/>
        </w:rPr>
        <w:t> </w:t>
      </w:r>
      <w:r>
        <w:rPr>
          <w:color w:val="231F20"/>
          <w:spacing w:val="-6"/>
        </w:rPr>
        <w:t>защитная</w:t>
      </w:r>
      <w:r>
        <w:rPr>
          <w:color w:val="231F20"/>
          <w:spacing w:val="-5"/>
        </w:rPr>
        <w:t> </w:t>
      </w:r>
      <w:r>
        <w:rPr>
          <w:color w:val="231F20"/>
          <w:spacing w:val="-6"/>
        </w:rPr>
        <w:t>мера,</w:t>
      </w:r>
      <w:r>
        <w:rPr>
          <w:color w:val="231F20"/>
          <w:spacing w:val="-5"/>
        </w:rPr>
        <w:t> </w:t>
      </w:r>
      <w:r>
        <w:rPr>
          <w:color w:val="231F20"/>
          <w:spacing w:val="-6"/>
        </w:rPr>
        <w:t>которая</w:t>
      </w:r>
      <w:r>
        <w:rPr>
          <w:color w:val="231F20"/>
        </w:rPr>
        <w:t> </w:t>
      </w:r>
      <w:r>
        <w:rPr>
          <w:color w:val="231F20"/>
          <w:spacing w:val="-6"/>
        </w:rPr>
        <w:t>активизируется</w:t>
      </w:r>
      <w:r>
        <w:rPr>
          <w:color w:val="231F20"/>
        </w:rPr>
        <w:t> </w:t>
      </w:r>
      <w:r>
        <w:rPr>
          <w:color w:val="231F20"/>
          <w:spacing w:val="-6"/>
        </w:rPr>
        <w:t>только</w:t>
      </w:r>
      <w:r>
        <w:rPr>
          <w:color w:val="231F20"/>
        </w:rPr>
        <w:t> </w:t>
      </w:r>
      <w:r>
        <w:rPr>
          <w:color w:val="231F20"/>
          <w:spacing w:val="-6"/>
        </w:rPr>
        <w:t>в</w:t>
      </w:r>
      <w:r>
        <w:rPr>
          <w:color w:val="231F20"/>
        </w:rPr>
        <w:t> </w:t>
      </w:r>
      <w:r>
        <w:rPr>
          <w:color w:val="231F20"/>
          <w:spacing w:val="-6"/>
        </w:rPr>
        <w:t>исключительных</w:t>
      </w:r>
      <w:r>
        <w:rPr>
          <w:color w:val="231F20"/>
        </w:rPr>
        <w:t> </w:t>
      </w:r>
      <w:r>
        <w:rPr>
          <w:color w:val="231F20"/>
          <w:spacing w:val="-6"/>
        </w:rPr>
        <w:t>ситуациях.</w:t>
      </w:r>
      <w:r>
        <w:rPr>
          <w:color w:val="231F20"/>
        </w:rPr>
        <w:t> </w:t>
      </w:r>
      <w:r>
        <w:rPr>
          <w:color w:val="231F20"/>
          <w:spacing w:val="-6"/>
        </w:rPr>
        <w:t>Такие</w:t>
      </w:r>
      <w:r>
        <w:rPr>
          <w:color w:val="231F20"/>
        </w:rPr>
        <w:t> </w:t>
      </w:r>
      <w:r>
        <w:rPr>
          <w:color w:val="231F20"/>
          <w:spacing w:val="-6"/>
        </w:rPr>
        <w:t>исключительные</w:t>
      </w:r>
      <w:r>
        <w:rPr>
          <w:color w:val="231F20"/>
        </w:rPr>
        <w:t> </w:t>
      </w:r>
      <w:r>
        <w:rPr>
          <w:color w:val="231F20"/>
          <w:spacing w:val="-6"/>
        </w:rPr>
        <w:t>ситуа-</w:t>
      </w:r>
      <w:r>
        <w:rPr>
          <w:color w:val="231F20"/>
        </w:rPr>
        <w:t> </w:t>
      </w:r>
      <w:r>
        <w:rPr>
          <w:color w:val="231F20"/>
          <w:spacing w:val="-4"/>
        </w:rPr>
        <w:t>ции</w:t>
      </w:r>
      <w:r>
        <w:rPr>
          <w:color w:val="231F20"/>
          <w:spacing w:val="-5"/>
        </w:rPr>
        <w:t> </w:t>
      </w:r>
      <w:r>
        <w:rPr>
          <w:color w:val="231F20"/>
          <w:spacing w:val="-4"/>
        </w:rPr>
        <w:t>обычно</w:t>
      </w:r>
      <w:r>
        <w:rPr>
          <w:color w:val="231F20"/>
          <w:spacing w:val="-5"/>
        </w:rPr>
        <w:t> </w:t>
      </w:r>
      <w:r>
        <w:rPr>
          <w:color w:val="231F20"/>
          <w:spacing w:val="-4"/>
        </w:rPr>
        <w:t>возникают</w:t>
      </w:r>
      <w:r>
        <w:rPr>
          <w:color w:val="231F20"/>
          <w:spacing w:val="-5"/>
        </w:rPr>
        <w:t> </w:t>
      </w:r>
      <w:r>
        <w:rPr>
          <w:color w:val="231F20"/>
          <w:spacing w:val="-4"/>
        </w:rPr>
        <w:t>в результате</w:t>
      </w:r>
      <w:r>
        <w:rPr>
          <w:color w:val="231F20"/>
          <w:spacing w:val="-5"/>
        </w:rPr>
        <w:t> </w:t>
      </w:r>
      <w:r>
        <w:rPr>
          <w:color w:val="231F20"/>
          <w:spacing w:val="-4"/>
        </w:rPr>
        <w:t>ошибок.</w:t>
      </w:r>
      <w:r>
        <w:rPr>
          <w:color w:val="231F20"/>
          <w:spacing w:val="-5"/>
        </w:rPr>
        <w:t> </w:t>
      </w:r>
      <w:r>
        <w:rPr>
          <w:color w:val="231F20"/>
          <w:spacing w:val="-4"/>
        </w:rPr>
        <w:t>Единственная</w:t>
      </w:r>
      <w:r>
        <w:rPr>
          <w:color w:val="231F20"/>
          <w:spacing w:val="-5"/>
        </w:rPr>
        <w:t> </w:t>
      </w:r>
      <w:r>
        <w:rPr>
          <w:color w:val="231F20"/>
          <w:spacing w:val="-4"/>
        </w:rPr>
        <w:t>возможная</w:t>
      </w:r>
      <w:r>
        <w:rPr>
          <w:color w:val="231F20"/>
          <w:spacing w:val="-5"/>
        </w:rPr>
        <w:t> </w:t>
      </w:r>
      <w:r>
        <w:rPr>
          <w:color w:val="231F20"/>
          <w:spacing w:val="-4"/>
        </w:rPr>
        <w:t>причина,</w:t>
      </w:r>
      <w:r>
        <w:rPr>
          <w:color w:val="231F20"/>
          <w:spacing w:val="-5"/>
        </w:rPr>
        <w:t> </w:t>
      </w:r>
      <w:r>
        <w:rPr>
          <w:color w:val="231F20"/>
          <w:spacing w:val="-4"/>
        </w:rPr>
        <w:t>из-</w:t>
      </w:r>
      <w:r>
        <w:rPr>
          <w:color w:val="231F20"/>
        </w:rPr>
        <w:t> </w:t>
      </w:r>
      <w:r>
        <w:rPr>
          <w:color w:val="231F20"/>
          <w:spacing w:val="-4"/>
        </w:rPr>
        <w:t>за</w:t>
      </w:r>
      <w:r>
        <w:rPr>
          <w:color w:val="231F20"/>
          <w:spacing w:val="-8"/>
        </w:rPr>
        <w:t> </w:t>
      </w:r>
      <w:r>
        <w:rPr>
          <w:color w:val="231F20"/>
          <w:spacing w:val="-4"/>
        </w:rPr>
        <w:t>которой</w:t>
      </w:r>
      <w:r>
        <w:rPr>
          <w:color w:val="231F20"/>
          <w:spacing w:val="-7"/>
        </w:rPr>
        <w:t> </w:t>
      </w:r>
      <w:r>
        <w:rPr>
          <w:color w:val="231F20"/>
          <w:spacing w:val="-4"/>
        </w:rPr>
        <w:t>количество</w:t>
      </w:r>
      <w:r>
        <w:rPr>
          <w:color w:val="231F20"/>
          <w:spacing w:val="-7"/>
        </w:rPr>
        <w:t> </w:t>
      </w:r>
      <w:r>
        <w:rPr>
          <w:color w:val="231F20"/>
          <w:spacing w:val="-4"/>
        </w:rPr>
        <w:t>работников</w:t>
      </w:r>
      <w:r>
        <w:rPr>
          <w:color w:val="231F20"/>
          <w:spacing w:val="-7"/>
        </w:rPr>
        <w:t> </w:t>
      </w:r>
      <w:r>
        <w:rPr>
          <w:color w:val="231F20"/>
          <w:spacing w:val="-4"/>
        </w:rPr>
        <w:t>может</w:t>
      </w:r>
      <w:r>
        <w:rPr>
          <w:color w:val="231F20"/>
          <w:spacing w:val="-7"/>
        </w:rPr>
        <w:t> </w:t>
      </w:r>
      <w:r>
        <w:rPr>
          <w:color w:val="231F20"/>
          <w:spacing w:val="-4"/>
        </w:rPr>
        <w:t>стать</w:t>
      </w:r>
      <w:r>
        <w:rPr>
          <w:color w:val="231F20"/>
          <w:spacing w:val="-7"/>
        </w:rPr>
        <w:t> </w:t>
      </w:r>
      <w:r>
        <w:rPr>
          <w:color w:val="231F20"/>
          <w:spacing w:val="-4"/>
        </w:rPr>
        <w:t>отрицательным,</w:t>
      </w:r>
      <w:r>
        <w:rPr>
          <w:color w:val="231F20"/>
          <w:spacing w:val="-7"/>
        </w:rPr>
        <w:t> </w:t>
      </w:r>
      <w:r>
        <w:rPr>
          <w:color w:val="231F20"/>
          <w:spacing w:val="-4"/>
        </w:rPr>
        <w:t>—</w:t>
      </w:r>
      <w:r>
        <w:rPr>
          <w:color w:val="231F20"/>
          <w:spacing w:val="-7"/>
        </w:rPr>
        <w:t> </w:t>
      </w:r>
      <w:r>
        <w:rPr>
          <w:color w:val="231F20"/>
          <w:spacing w:val="-4"/>
        </w:rPr>
        <w:t>наличие</w:t>
      </w:r>
      <w:r>
        <w:rPr>
          <w:color w:val="231F20"/>
          <w:spacing w:val="-7"/>
        </w:rPr>
        <w:t> </w:t>
      </w:r>
      <w:r>
        <w:rPr>
          <w:color w:val="231F20"/>
          <w:spacing w:val="-4"/>
        </w:rPr>
        <w:t>ошибки</w:t>
      </w:r>
      <w:r>
        <w:rPr>
          <w:color w:val="231F20"/>
        </w:rPr>
        <w:t> </w:t>
      </w:r>
      <w:r>
        <w:rPr>
          <w:color w:val="231F20"/>
          <w:spacing w:val="-8"/>
        </w:rPr>
        <w:t>в</w:t>
      </w:r>
      <w:r>
        <w:rPr>
          <w:color w:val="231F20"/>
        </w:rPr>
        <w:t> </w:t>
      </w:r>
      <w:r>
        <w:rPr>
          <w:color w:val="231F20"/>
          <w:spacing w:val="-8"/>
        </w:rPr>
        <w:t>коде.</w:t>
      </w:r>
      <w:r>
        <w:rPr>
          <w:color w:val="231F20"/>
        </w:rPr>
        <w:t> </w:t>
      </w:r>
      <w:r>
        <w:rPr>
          <w:color w:val="231F20"/>
          <w:spacing w:val="-8"/>
        </w:rPr>
        <w:t>Эта</w:t>
      </w:r>
      <w:r>
        <w:rPr>
          <w:color w:val="231F20"/>
        </w:rPr>
        <w:t> </w:t>
      </w:r>
      <w:r>
        <w:rPr>
          <w:color w:val="231F20"/>
          <w:spacing w:val="-8"/>
        </w:rPr>
        <w:t>защитная</w:t>
      </w:r>
      <w:r>
        <w:rPr>
          <w:color w:val="231F20"/>
        </w:rPr>
        <w:t> </w:t>
      </w:r>
      <w:r>
        <w:rPr>
          <w:color w:val="231F20"/>
          <w:spacing w:val="-8"/>
        </w:rPr>
        <w:t>мера</w:t>
      </w:r>
      <w:r>
        <w:rPr>
          <w:color w:val="231F20"/>
        </w:rPr>
        <w:t> </w:t>
      </w:r>
      <w:r>
        <w:rPr>
          <w:color w:val="231F20"/>
          <w:spacing w:val="-8"/>
        </w:rPr>
        <w:t>обеспечивает</w:t>
      </w:r>
      <w:r>
        <w:rPr>
          <w:color w:val="231F20"/>
        </w:rPr>
        <w:t> </w:t>
      </w:r>
      <w:r>
        <w:rPr>
          <w:color w:val="231F20"/>
          <w:spacing w:val="-8"/>
        </w:rPr>
        <w:t>быстрое</w:t>
      </w:r>
      <w:r>
        <w:rPr>
          <w:color w:val="231F20"/>
        </w:rPr>
        <w:t> </w:t>
      </w:r>
      <w:r>
        <w:rPr>
          <w:color w:val="231F20"/>
          <w:spacing w:val="-8"/>
        </w:rPr>
        <w:t>выявление</w:t>
      </w:r>
      <w:r>
        <w:rPr>
          <w:color w:val="231F20"/>
        </w:rPr>
        <w:t> </w:t>
      </w:r>
      <w:r>
        <w:rPr>
          <w:color w:val="231F20"/>
          <w:spacing w:val="-8"/>
        </w:rPr>
        <w:t>ошибки</w:t>
      </w:r>
      <w:r>
        <w:rPr>
          <w:color w:val="231F20"/>
        </w:rPr>
        <w:t> </w:t>
      </w:r>
      <w:r>
        <w:rPr>
          <w:color w:val="231F20"/>
          <w:spacing w:val="-8"/>
        </w:rPr>
        <w:t>и</w:t>
      </w:r>
      <w:r>
        <w:rPr>
          <w:color w:val="231F20"/>
        </w:rPr>
        <w:t> </w:t>
      </w:r>
      <w:r>
        <w:rPr>
          <w:color w:val="231F20"/>
          <w:spacing w:val="-8"/>
        </w:rPr>
        <w:t>предотвращает</w:t>
      </w:r>
      <w:r>
        <w:rPr>
          <w:color w:val="231F20"/>
        </w:rPr>
        <w:t> </w:t>
      </w:r>
      <w:r>
        <w:rPr>
          <w:color w:val="231F20"/>
          <w:spacing w:val="-4"/>
        </w:rPr>
        <w:t>распространение ошибки и ее сохранение в базе данных, где справиться с ней будет</w:t>
      </w:r>
      <w:r>
        <w:rPr>
          <w:color w:val="231F20"/>
        </w:rPr>
        <w:t> намного</w:t>
      </w:r>
      <w:r>
        <w:rPr>
          <w:color w:val="231F20"/>
          <w:spacing w:val="-7"/>
        </w:rPr>
        <w:t> </w:t>
      </w:r>
      <w:r>
        <w:rPr>
          <w:color w:val="231F20"/>
        </w:rPr>
        <w:t>сложнее.</w:t>
      </w:r>
      <w:r>
        <w:rPr>
          <w:color w:val="231F20"/>
          <w:spacing w:val="-7"/>
        </w:rPr>
        <w:t> </w:t>
      </w:r>
      <w:r>
        <w:rPr>
          <w:color w:val="231F20"/>
        </w:rPr>
        <w:t>Нужно</w:t>
      </w:r>
      <w:r>
        <w:rPr>
          <w:color w:val="231F20"/>
          <w:spacing w:val="-7"/>
        </w:rPr>
        <w:t> </w:t>
      </w:r>
      <w:r>
        <w:rPr>
          <w:color w:val="231F20"/>
        </w:rPr>
        <w:t>ли</w:t>
      </w:r>
      <w:r>
        <w:rPr>
          <w:color w:val="231F20"/>
          <w:spacing w:val="-7"/>
        </w:rPr>
        <w:t> </w:t>
      </w:r>
      <w:r>
        <w:rPr>
          <w:color w:val="231F20"/>
        </w:rPr>
        <w:t>тестировать</w:t>
      </w:r>
      <w:r>
        <w:rPr>
          <w:color w:val="231F20"/>
          <w:spacing w:val="-7"/>
        </w:rPr>
        <w:t> </w:t>
      </w:r>
      <w:r>
        <w:rPr>
          <w:color w:val="231F20"/>
        </w:rPr>
        <w:t>такие</w:t>
      </w:r>
      <w:r>
        <w:rPr>
          <w:color w:val="231F20"/>
          <w:spacing w:val="-7"/>
        </w:rPr>
        <w:t> </w:t>
      </w:r>
      <w:r>
        <w:rPr>
          <w:color w:val="231F20"/>
        </w:rPr>
        <w:t>предусловия?</w:t>
      </w:r>
      <w:r>
        <w:rPr>
          <w:color w:val="231F20"/>
          <w:spacing w:val="-7"/>
        </w:rPr>
        <w:t> </w:t>
      </w:r>
      <w:r>
        <w:rPr>
          <w:color w:val="231F20"/>
        </w:rPr>
        <w:t>Иначе</w:t>
      </w:r>
      <w:r>
        <w:rPr>
          <w:color w:val="231F20"/>
          <w:spacing w:val="-7"/>
        </w:rPr>
        <w:t> </w:t>
      </w:r>
      <w:r>
        <w:rPr>
          <w:color w:val="231F20"/>
        </w:rPr>
        <w:t>говоря,</w:t>
      </w:r>
      <w:r>
        <w:rPr>
          <w:color w:val="231F20"/>
          <w:spacing w:val="-7"/>
        </w:rPr>
        <w:t> </w:t>
      </w:r>
      <w:r>
        <w:rPr>
          <w:color w:val="231F20"/>
        </w:rPr>
        <w:t>будут ли такие тесты достаточно ценными для включения в проект?</w:t>
      </w:r>
    </w:p>
    <w:p>
      <w:pPr>
        <w:pStyle w:val="BodyText"/>
        <w:spacing w:line="261" w:lineRule="auto" w:before="118"/>
        <w:ind w:left="255" w:right="109"/>
        <w:jc w:val="both"/>
      </w:pPr>
      <w:r>
        <w:rPr>
          <w:color w:val="231F20"/>
          <w:spacing w:val="-4"/>
        </w:rPr>
        <w:t>Однозначных</w:t>
      </w:r>
      <w:r>
        <w:rPr>
          <w:color w:val="231F20"/>
          <w:spacing w:val="-5"/>
        </w:rPr>
        <w:t> </w:t>
      </w:r>
      <w:r>
        <w:rPr>
          <w:color w:val="231F20"/>
          <w:spacing w:val="-4"/>
        </w:rPr>
        <w:t>правил</w:t>
      </w:r>
      <w:r>
        <w:rPr>
          <w:color w:val="231F20"/>
          <w:spacing w:val="-5"/>
        </w:rPr>
        <w:t> </w:t>
      </w:r>
      <w:r>
        <w:rPr>
          <w:color w:val="231F20"/>
          <w:spacing w:val="-4"/>
        </w:rPr>
        <w:t>на</w:t>
      </w:r>
      <w:r>
        <w:rPr>
          <w:color w:val="231F20"/>
          <w:spacing w:val="-5"/>
        </w:rPr>
        <w:t> </w:t>
      </w:r>
      <w:r>
        <w:rPr>
          <w:color w:val="231F20"/>
          <w:spacing w:val="-4"/>
        </w:rPr>
        <w:t>этот</w:t>
      </w:r>
      <w:r>
        <w:rPr>
          <w:color w:val="231F20"/>
          <w:spacing w:val="-5"/>
        </w:rPr>
        <w:t> </w:t>
      </w:r>
      <w:r>
        <w:rPr>
          <w:color w:val="231F20"/>
          <w:spacing w:val="-4"/>
        </w:rPr>
        <w:t>счет</w:t>
      </w:r>
      <w:r>
        <w:rPr>
          <w:color w:val="231F20"/>
          <w:spacing w:val="-5"/>
        </w:rPr>
        <w:t> </w:t>
      </w:r>
      <w:r>
        <w:rPr>
          <w:color w:val="231F20"/>
          <w:spacing w:val="-4"/>
        </w:rPr>
        <w:t>нет,</w:t>
      </w:r>
      <w:r>
        <w:rPr>
          <w:color w:val="231F20"/>
          <w:spacing w:val="-5"/>
        </w:rPr>
        <w:t> </w:t>
      </w:r>
      <w:r>
        <w:rPr>
          <w:color w:val="231F20"/>
          <w:spacing w:val="-4"/>
        </w:rPr>
        <w:t>но</w:t>
      </w:r>
      <w:r>
        <w:rPr>
          <w:color w:val="231F20"/>
          <w:spacing w:val="-5"/>
        </w:rPr>
        <w:t> </w:t>
      </w:r>
      <w:r>
        <w:rPr>
          <w:color w:val="231F20"/>
          <w:spacing w:val="-4"/>
        </w:rPr>
        <w:t>в общем</w:t>
      </w:r>
      <w:r>
        <w:rPr>
          <w:color w:val="231F20"/>
          <w:spacing w:val="-5"/>
        </w:rPr>
        <w:t> </w:t>
      </w:r>
      <w:r>
        <w:rPr>
          <w:color w:val="231F20"/>
          <w:spacing w:val="-4"/>
        </w:rPr>
        <w:t>случае</w:t>
      </w:r>
      <w:r>
        <w:rPr>
          <w:color w:val="231F20"/>
          <w:spacing w:val="-5"/>
        </w:rPr>
        <w:t> </w:t>
      </w:r>
      <w:r>
        <w:rPr>
          <w:color w:val="231F20"/>
          <w:spacing w:val="-4"/>
        </w:rPr>
        <w:t>я</w:t>
      </w:r>
      <w:r>
        <w:rPr>
          <w:color w:val="231F20"/>
          <w:spacing w:val="-5"/>
        </w:rPr>
        <w:t> </w:t>
      </w:r>
      <w:r>
        <w:rPr>
          <w:color w:val="231F20"/>
          <w:spacing w:val="-4"/>
        </w:rPr>
        <w:t>рекомендую</w:t>
      </w:r>
      <w:r>
        <w:rPr>
          <w:color w:val="231F20"/>
          <w:spacing w:val="-5"/>
        </w:rPr>
        <w:t> </w:t>
      </w:r>
      <w:r>
        <w:rPr>
          <w:color w:val="231F20"/>
          <w:spacing w:val="-4"/>
        </w:rPr>
        <w:t>тестировать</w:t>
      </w:r>
      <w:r>
        <w:rPr>
          <w:color w:val="231F20"/>
        </w:rPr>
        <w:t> все</w:t>
      </w:r>
      <w:r>
        <w:rPr>
          <w:color w:val="231F20"/>
          <w:spacing w:val="-12"/>
        </w:rPr>
        <w:t> </w:t>
      </w:r>
      <w:r>
        <w:rPr>
          <w:color w:val="231F20"/>
        </w:rPr>
        <w:t>предусловия,</w:t>
      </w:r>
      <w:r>
        <w:rPr>
          <w:color w:val="231F20"/>
          <w:spacing w:val="-11"/>
        </w:rPr>
        <w:t> </w:t>
      </w:r>
      <w:r>
        <w:rPr>
          <w:color w:val="231F20"/>
        </w:rPr>
        <w:t>которые</w:t>
      </w:r>
      <w:r>
        <w:rPr>
          <w:color w:val="231F20"/>
          <w:spacing w:val="-11"/>
        </w:rPr>
        <w:t> </w:t>
      </w:r>
      <w:r>
        <w:rPr>
          <w:color w:val="231F20"/>
        </w:rPr>
        <w:t>относятся</w:t>
      </w:r>
      <w:r>
        <w:rPr>
          <w:color w:val="231F20"/>
          <w:spacing w:val="-11"/>
        </w:rPr>
        <w:t> </w:t>
      </w:r>
      <w:r>
        <w:rPr>
          <w:color w:val="231F20"/>
        </w:rPr>
        <w:t>к</w:t>
      </w:r>
      <w:r>
        <w:rPr>
          <w:color w:val="231F20"/>
          <w:spacing w:val="-11"/>
        </w:rPr>
        <w:t> </w:t>
      </w:r>
      <w:r>
        <w:rPr>
          <w:color w:val="231F20"/>
        </w:rPr>
        <w:t>предметной</w:t>
      </w:r>
      <w:r>
        <w:rPr>
          <w:color w:val="231F20"/>
          <w:spacing w:val="-11"/>
        </w:rPr>
        <w:t> </w:t>
      </w:r>
      <w:r>
        <w:rPr>
          <w:color w:val="231F20"/>
        </w:rPr>
        <w:t>области</w:t>
      </w:r>
      <w:r>
        <w:rPr>
          <w:color w:val="231F20"/>
          <w:spacing w:val="-11"/>
        </w:rPr>
        <w:t> </w:t>
      </w:r>
      <w:r>
        <w:rPr>
          <w:color w:val="231F20"/>
        </w:rPr>
        <w:t>(домену)</w:t>
      </w:r>
      <w:r>
        <w:rPr>
          <w:color w:val="231F20"/>
          <w:spacing w:val="-11"/>
        </w:rPr>
        <w:t> </w:t>
      </w:r>
      <w:r>
        <w:rPr>
          <w:color w:val="231F20"/>
        </w:rPr>
        <w:t>приложения. Требование неотрицательности количества работников является таким пред- условием. Оно является частью инвариантов класса </w:t>
      </w:r>
      <w:r>
        <w:rPr>
          <w:rFonts w:ascii="Consolas" w:hAnsi="Consolas"/>
          <w:color w:val="231F20"/>
          <w:sz w:val="18"/>
        </w:rPr>
        <w:t>Company</w:t>
      </w:r>
      <w:r>
        <w:rPr>
          <w:color w:val="231F20"/>
        </w:rPr>
        <w:t>: условий, которые </w:t>
      </w:r>
      <w:r>
        <w:rPr>
          <w:color w:val="231F20"/>
          <w:spacing w:val="-2"/>
        </w:rPr>
        <w:t>должны</w:t>
      </w:r>
      <w:r>
        <w:rPr>
          <w:color w:val="231F20"/>
          <w:spacing w:val="-10"/>
        </w:rPr>
        <w:t> </w:t>
      </w:r>
      <w:r>
        <w:rPr>
          <w:color w:val="231F20"/>
          <w:spacing w:val="-2"/>
        </w:rPr>
        <w:t>всегда</w:t>
      </w:r>
      <w:r>
        <w:rPr>
          <w:color w:val="231F20"/>
          <w:spacing w:val="-9"/>
        </w:rPr>
        <w:t> </w:t>
      </w:r>
      <w:r>
        <w:rPr>
          <w:color w:val="231F20"/>
          <w:spacing w:val="-2"/>
        </w:rPr>
        <w:t>соблюдаться.</w:t>
      </w:r>
      <w:r>
        <w:rPr>
          <w:color w:val="231F20"/>
          <w:spacing w:val="-9"/>
        </w:rPr>
        <w:t> </w:t>
      </w:r>
      <w:r>
        <w:rPr>
          <w:color w:val="231F20"/>
          <w:spacing w:val="-2"/>
        </w:rPr>
        <w:t>Но</w:t>
      </w:r>
      <w:r>
        <w:rPr>
          <w:color w:val="231F20"/>
          <w:spacing w:val="-9"/>
        </w:rPr>
        <w:t> </w:t>
      </w:r>
      <w:r>
        <w:rPr>
          <w:color w:val="231F20"/>
          <w:spacing w:val="-2"/>
        </w:rPr>
        <w:t>не</w:t>
      </w:r>
      <w:r>
        <w:rPr>
          <w:color w:val="231F20"/>
          <w:spacing w:val="-9"/>
        </w:rPr>
        <w:t> </w:t>
      </w:r>
      <w:r>
        <w:rPr>
          <w:color w:val="231F20"/>
          <w:spacing w:val="-2"/>
        </w:rPr>
        <w:t>тратьте</w:t>
      </w:r>
      <w:r>
        <w:rPr>
          <w:color w:val="231F20"/>
          <w:spacing w:val="-9"/>
        </w:rPr>
        <w:t> </w:t>
      </w:r>
      <w:r>
        <w:rPr>
          <w:color w:val="231F20"/>
          <w:spacing w:val="-2"/>
        </w:rPr>
        <w:t>время</w:t>
      </w:r>
      <w:r>
        <w:rPr>
          <w:color w:val="231F20"/>
          <w:spacing w:val="-9"/>
        </w:rPr>
        <w:t> </w:t>
      </w:r>
      <w:r>
        <w:rPr>
          <w:color w:val="231F20"/>
          <w:spacing w:val="-2"/>
        </w:rPr>
        <w:t>на</w:t>
      </w:r>
      <w:r>
        <w:rPr>
          <w:color w:val="231F20"/>
          <w:spacing w:val="-9"/>
        </w:rPr>
        <w:t> </w:t>
      </w:r>
      <w:r>
        <w:rPr>
          <w:color w:val="231F20"/>
          <w:spacing w:val="-2"/>
        </w:rPr>
        <w:t>тестирование</w:t>
      </w:r>
      <w:r>
        <w:rPr>
          <w:color w:val="231F20"/>
          <w:spacing w:val="-9"/>
        </w:rPr>
        <w:t> </w:t>
      </w:r>
      <w:r>
        <w:rPr>
          <w:color w:val="231F20"/>
          <w:spacing w:val="-2"/>
        </w:rPr>
        <w:t>предусловий,</w:t>
      </w:r>
      <w:r>
        <w:rPr>
          <w:color w:val="231F20"/>
          <w:spacing w:val="-9"/>
        </w:rPr>
        <w:t> </w:t>
      </w:r>
      <w:r>
        <w:rPr>
          <w:color w:val="231F20"/>
          <w:spacing w:val="-2"/>
        </w:rPr>
        <w:t>не относящихся</w:t>
      </w:r>
      <w:r>
        <w:rPr>
          <w:color w:val="231F20"/>
          <w:spacing w:val="-10"/>
        </w:rPr>
        <w:t> </w:t>
      </w:r>
      <w:r>
        <w:rPr>
          <w:color w:val="231F20"/>
          <w:spacing w:val="-2"/>
        </w:rPr>
        <w:t>к</w:t>
      </w:r>
      <w:r>
        <w:rPr>
          <w:color w:val="231F20"/>
          <w:spacing w:val="-9"/>
        </w:rPr>
        <w:t> </w:t>
      </w:r>
      <w:r>
        <w:rPr>
          <w:color w:val="231F20"/>
          <w:spacing w:val="-2"/>
        </w:rPr>
        <w:t>предметной области. Например, </w:t>
      </w:r>
      <w:r>
        <w:rPr>
          <w:rFonts w:ascii="Consolas" w:hAnsi="Consolas"/>
          <w:color w:val="231F20"/>
          <w:spacing w:val="-2"/>
          <w:sz w:val="18"/>
        </w:rPr>
        <w:t>UserFactory</w:t>
      </w:r>
      <w:r>
        <w:rPr>
          <w:rFonts w:ascii="Consolas" w:hAnsi="Consolas"/>
          <w:color w:val="231F20"/>
          <w:spacing w:val="-23"/>
          <w:sz w:val="18"/>
        </w:rPr>
        <w:t> </w:t>
      </w:r>
      <w:r>
        <w:rPr>
          <w:color w:val="231F20"/>
          <w:spacing w:val="-2"/>
        </w:rPr>
        <w:t>содержит следующую </w:t>
      </w:r>
      <w:r>
        <w:rPr>
          <w:color w:val="231F20"/>
        </w:rPr>
        <w:t>проверку в своем методе </w:t>
      </w:r>
      <w:r>
        <w:rPr>
          <w:rFonts w:ascii="Consolas" w:hAnsi="Consolas"/>
          <w:color w:val="231F20"/>
          <w:sz w:val="18"/>
        </w:rPr>
        <w:t>Create</w:t>
      </w:r>
      <w:r>
        <w:rPr>
          <w:color w:val="231F20"/>
        </w:rPr>
        <w:t>:</w:t>
      </w:r>
    </w:p>
    <w:p>
      <w:pPr>
        <w:spacing w:before="157"/>
        <w:ind w:left="255" w:right="0" w:firstLine="0"/>
        <w:jc w:val="left"/>
        <w:rPr>
          <w:rFonts w:ascii="Consolas"/>
          <w:sz w:val="16"/>
        </w:rPr>
      </w:pPr>
      <w:r>
        <w:rPr>
          <w:rFonts w:ascii="Consolas"/>
          <w:color w:val="231F20"/>
          <w:sz w:val="16"/>
        </w:rPr>
        <w:t>public static User Create(object[] </w:t>
      </w:r>
      <w:r>
        <w:rPr>
          <w:rFonts w:ascii="Consolas"/>
          <w:color w:val="231F20"/>
          <w:spacing w:val="-2"/>
          <w:sz w:val="16"/>
        </w:rPr>
        <w:t>data)</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Precondition.Requires(data.Length &gt;= </w:t>
      </w:r>
      <w:r>
        <w:rPr>
          <w:rFonts w:ascii="Consolas"/>
          <w:color w:val="231F20"/>
          <w:spacing w:val="-5"/>
          <w:sz w:val="16"/>
        </w:rPr>
        <w:t>3);</w:t>
      </w:r>
    </w:p>
    <w:p>
      <w:pPr>
        <w:pStyle w:val="BodyText"/>
        <w:spacing w:before="25"/>
        <w:rPr>
          <w:rFonts w:ascii="Consolas"/>
          <w:sz w:val="16"/>
        </w:rPr>
      </w:pPr>
    </w:p>
    <w:p>
      <w:pPr>
        <w:spacing w:before="0"/>
        <w:ind w:left="607" w:right="0" w:firstLine="0"/>
        <w:jc w:val="left"/>
        <w:rPr>
          <w:rFonts w:ascii="Consolas" w:hAnsi="Consolas"/>
          <w:sz w:val="16"/>
        </w:rPr>
      </w:pPr>
      <w:r>
        <w:rPr>
          <w:rFonts w:ascii="Consolas" w:hAnsi="Consolas"/>
          <w:color w:val="231F20"/>
          <w:sz w:val="16"/>
        </w:rPr>
        <w:t>/* Извлечь идентификатор, адрес электронной почты и тип </w:t>
      </w:r>
      <w:r>
        <w:rPr>
          <w:rFonts w:ascii="Consolas" w:hAnsi="Consolas"/>
          <w:color w:val="231F20"/>
          <w:spacing w:val="-5"/>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61" w:lineRule="auto" w:before="195"/>
        <w:ind w:left="255"/>
      </w:pPr>
      <w:r>
        <w:rPr>
          <w:color w:val="231F20"/>
          <w:spacing w:val="-6"/>
        </w:rPr>
        <w:t>Это предусловие не имеет смысла для предметной области, и ее тестирование особой</w:t>
      </w:r>
      <w:r>
        <w:rPr>
          <w:color w:val="231F20"/>
        </w:rPr>
        <w:t> ценности не представляет.</w:t>
      </w:r>
    </w:p>
    <w:p>
      <w:pPr>
        <w:pStyle w:val="BodyText"/>
        <w:spacing w:after="0" w:line="261" w:lineRule="auto"/>
        <w:sectPr>
          <w:pgSz w:w="9360" w:h="13210"/>
          <w:pgMar w:header="846" w:footer="0" w:top="1140" w:bottom="280" w:left="708" w:right="850"/>
        </w:sectPr>
      </w:pPr>
    </w:p>
    <w:p>
      <w:pPr>
        <w:pStyle w:val="Heading2"/>
        <w:numPr>
          <w:ilvl w:val="1"/>
          <w:numId w:val="51"/>
        </w:numPr>
        <w:tabs>
          <w:tab w:pos="767" w:val="left" w:leader="none"/>
        </w:tabs>
        <w:spacing w:line="240" w:lineRule="auto" w:before="319" w:after="0"/>
        <w:ind w:left="767" w:right="0" w:hanging="512"/>
        <w:jc w:val="left"/>
      </w:pPr>
      <w:bookmarkStart w:name="7.4. Условная логика в контроллерах" w:id="279"/>
      <w:bookmarkEnd w:id="279"/>
      <w:r>
        <w:rPr>
          <w:b w:val="0"/>
        </w:rPr>
      </w:r>
      <w:bookmarkStart w:name="_bookmark113" w:id="280"/>
      <w:bookmarkEnd w:id="280"/>
      <w:r>
        <w:rPr>
          <w:b w:val="0"/>
        </w:rPr>
      </w:r>
      <w:r>
        <w:rPr>
          <w:color w:val="231F20"/>
          <w:w w:val="85"/>
        </w:rPr>
        <w:t>Условная</w:t>
      </w:r>
      <w:r>
        <w:rPr>
          <w:color w:val="231F20"/>
          <w:spacing w:val="-6"/>
        </w:rPr>
        <w:t> </w:t>
      </w:r>
      <w:r>
        <w:rPr>
          <w:color w:val="231F20"/>
          <w:w w:val="85"/>
        </w:rPr>
        <w:t>логика</w:t>
      </w:r>
      <w:r>
        <w:rPr>
          <w:color w:val="231F20"/>
          <w:spacing w:val="-6"/>
        </w:rPr>
        <w:t> </w:t>
      </w:r>
      <w:r>
        <w:rPr>
          <w:color w:val="231F20"/>
          <w:w w:val="85"/>
        </w:rPr>
        <w:t>в</w:t>
      </w:r>
      <w:r>
        <w:rPr>
          <w:color w:val="231F20"/>
          <w:spacing w:val="-6"/>
        </w:rPr>
        <w:t> </w:t>
      </w:r>
      <w:r>
        <w:rPr>
          <w:color w:val="231F20"/>
          <w:spacing w:val="-2"/>
          <w:w w:val="85"/>
        </w:rPr>
        <w:t>контроллерах</w:t>
      </w:r>
    </w:p>
    <w:p>
      <w:pPr>
        <w:pStyle w:val="BodyText"/>
        <w:spacing w:line="254" w:lineRule="auto" w:before="171"/>
        <w:ind w:left="255" w:right="110"/>
        <w:jc w:val="both"/>
      </w:pPr>
      <w:r>
        <w:rPr>
          <w:color w:val="231F20"/>
          <w:spacing w:val="-6"/>
        </w:rPr>
        <w:t>Обработка условной</w:t>
      </w:r>
      <w:r>
        <w:rPr>
          <w:color w:val="231F20"/>
          <w:spacing w:val="-5"/>
        </w:rPr>
        <w:t> </w:t>
      </w:r>
      <w:r>
        <w:rPr>
          <w:color w:val="231F20"/>
          <w:spacing w:val="-6"/>
        </w:rPr>
        <w:t>логики</w:t>
      </w:r>
      <w:r>
        <w:rPr>
          <w:color w:val="231F20"/>
          <w:spacing w:val="-5"/>
        </w:rPr>
        <w:t> </w:t>
      </w:r>
      <w:r>
        <w:rPr>
          <w:color w:val="231F20"/>
          <w:spacing w:val="-6"/>
        </w:rPr>
        <w:t>одновременно</w:t>
      </w:r>
      <w:r>
        <w:rPr>
          <w:color w:val="231F20"/>
          <w:spacing w:val="-5"/>
        </w:rPr>
        <w:t> </w:t>
      </w:r>
      <w:r>
        <w:rPr>
          <w:color w:val="231F20"/>
          <w:spacing w:val="-6"/>
        </w:rPr>
        <w:t>с</w:t>
      </w:r>
      <w:r>
        <w:rPr>
          <w:color w:val="231F20"/>
          <w:spacing w:val="-5"/>
        </w:rPr>
        <w:t> </w:t>
      </w:r>
      <w:r>
        <w:rPr>
          <w:color w:val="231F20"/>
          <w:spacing w:val="-6"/>
        </w:rPr>
        <w:t>поддержанием</w:t>
      </w:r>
      <w:r>
        <w:rPr>
          <w:color w:val="231F20"/>
          <w:spacing w:val="-5"/>
        </w:rPr>
        <w:t> </w:t>
      </w:r>
      <w:r>
        <w:rPr>
          <w:color w:val="231F20"/>
          <w:spacing w:val="-6"/>
        </w:rPr>
        <w:t>слоя</w:t>
      </w:r>
      <w:r>
        <w:rPr>
          <w:color w:val="231F20"/>
          <w:spacing w:val="-5"/>
        </w:rPr>
        <w:t> </w:t>
      </w:r>
      <w:r>
        <w:rPr>
          <w:color w:val="231F20"/>
          <w:spacing w:val="-6"/>
        </w:rPr>
        <w:t>предметной</w:t>
      </w:r>
      <w:r>
        <w:rPr>
          <w:color w:val="231F20"/>
          <w:spacing w:val="-5"/>
        </w:rPr>
        <w:t> </w:t>
      </w:r>
      <w:r>
        <w:rPr>
          <w:color w:val="231F20"/>
          <w:spacing w:val="-6"/>
        </w:rPr>
        <w:t>области</w:t>
      </w:r>
      <w:r>
        <w:rPr>
          <w:color w:val="231F20"/>
        </w:rPr>
        <w:t> свободным</w:t>
      </w:r>
      <w:r>
        <w:rPr>
          <w:color w:val="231F20"/>
          <w:spacing w:val="-6"/>
        </w:rPr>
        <w:t> </w:t>
      </w:r>
      <w:r>
        <w:rPr>
          <w:color w:val="231F20"/>
        </w:rPr>
        <w:t>от</w:t>
      </w:r>
      <w:r>
        <w:rPr>
          <w:color w:val="231F20"/>
          <w:spacing w:val="-6"/>
        </w:rPr>
        <w:t> </w:t>
      </w:r>
      <w:r>
        <w:rPr>
          <w:color w:val="231F20"/>
        </w:rPr>
        <w:t>внепроцессных</w:t>
      </w:r>
      <w:r>
        <w:rPr>
          <w:color w:val="231F20"/>
          <w:spacing w:val="-6"/>
        </w:rPr>
        <w:t> </w:t>
      </w:r>
      <w:r>
        <w:rPr>
          <w:color w:val="231F20"/>
        </w:rPr>
        <w:t>коллабораторов</w:t>
      </w:r>
      <w:r>
        <w:rPr>
          <w:color w:val="231F20"/>
          <w:spacing w:val="-6"/>
        </w:rPr>
        <w:t> </w:t>
      </w:r>
      <w:r>
        <w:rPr>
          <w:color w:val="231F20"/>
        </w:rPr>
        <w:t>часто</w:t>
      </w:r>
      <w:r>
        <w:rPr>
          <w:color w:val="231F20"/>
          <w:spacing w:val="-6"/>
        </w:rPr>
        <w:t> </w:t>
      </w:r>
      <w:r>
        <w:rPr>
          <w:color w:val="231F20"/>
        </w:rPr>
        <w:t>создает</w:t>
      </w:r>
      <w:r>
        <w:rPr>
          <w:color w:val="231F20"/>
          <w:spacing w:val="-6"/>
        </w:rPr>
        <w:t> </w:t>
      </w:r>
      <w:r>
        <w:rPr>
          <w:color w:val="231F20"/>
        </w:rPr>
        <w:t>проблемы</w:t>
      </w:r>
      <w:r>
        <w:rPr>
          <w:color w:val="231F20"/>
          <w:spacing w:val="-6"/>
        </w:rPr>
        <w:t> </w:t>
      </w:r>
      <w:r>
        <w:rPr>
          <w:color w:val="231F20"/>
        </w:rPr>
        <w:t>и</w:t>
      </w:r>
      <w:r>
        <w:rPr>
          <w:color w:val="231F20"/>
          <w:spacing w:val="-8"/>
        </w:rPr>
        <w:t> </w:t>
      </w:r>
      <w:r>
        <w:rPr>
          <w:color w:val="231F20"/>
        </w:rPr>
        <w:t>требует различных</w:t>
      </w:r>
      <w:r>
        <w:rPr>
          <w:color w:val="231F20"/>
          <w:spacing w:val="-10"/>
        </w:rPr>
        <w:t> </w:t>
      </w:r>
      <w:r>
        <w:rPr>
          <w:color w:val="231F20"/>
        </w:rPr>
        <w:t>компромиссов.</w:t>
      </w:r>
      <w:r>
        <w:rPr>
          <w:color w:val="231F20"/>
          <w:spacing w:val="-10"/>
        </w:rPr>
        <w:t> </w:t>
      </w:r>
      <w:r>
        <w:rPr>
          <w:color w:val="231F20"/>
        </w:rPr>
        <w:t>В</w:t>
      </w:r>
      <w:r>
        <w:rPr>
          <w:color w:val="231F20"/>
          <w:spacing w:val="-10"/>
        </w:rPr>
        <w:t> </w:t>
      </w:r>
      <w:r>
        <w:rPr>
          <w:color w:val="231F20"/>
        </w:rPr>
        <w:t>этом</w:t>
      </w:r>
      <w:r>
        <w:rPr>
          <w:color w:val="231F20"/>
          <w:spacing w:val="-10"/>
        </w:rPr>
        <w:t> </w:t>
      </w:r>
      <w:r>
        <w:rPr>
          <w:color w:val="231F20"/>
        </w:rPr>
        <w:t>разделе</w:t>
      </w:r>
      <w:r>
        <w:rPr>
          <w:color w:val="231F20"/>
          <w:spacing w:val="-10"/>
        </w:rPr>
        <w:t> </w:t>
      </w:r>
      <w:r>
        <w:rPr>
          <w:color w:val="231F20"/>
        </w:rPr>
        <w:t>я</w:t>
      </w:r>
      <w:r>
        <w:rPr>
          <w:color w:val="231F20"/>
          <w:spacing w:val="-10"/>
        </w:rPr>
        <w:t> </w:t>
      </w:r>
      <w:r>
        <w:rPr>
          <w:color w:val="231F20"/>
        </w:rPr>
        <w:t>покажу,</w:t>
      </w:r>
      <w:r>
        <w:rPr>
          <w:color w:val="231F20"/>
          <w:spacing w:val="-10"/>
        </w:rPr>
        <w:t> </w:t>
      </w:r>
      <w:r>
        <w:rPr>
          <w:color w:val="231F20"/>
        </w:rPr>
        <w:t>в</w:t>
      </w:r>
      <w:r>
        <w:rPr>
          <w:color w:val="231F20"/>
          <w:spacing w:val="-10"/>
        </w:rPr>
        <w:t> </w:t>
      </w:r>
      <w:r>
        <w:rPr>
          <w:color w:val="231F20"/>
        </w:rPr>
        <w:t>чем</w:t>
      </w:r>
      <w:r>
        <w:rPr>
          <w:color w:val="231F20"/>
          <w:spacing w:val="-10"/>
        </w:rPr>
        <w:t> </w:t>
      </w:r>
      <w:r>
        <w:rPr>
          <w:color w:val="231F20"/>
        </w:rPr>
        <w:t>суть</w:t>
      </w:r>
      <w:r>
        <w:rPr>
          <w:color w:val="231F20"/>
          <w:spacing w:val="-10"/>
        </w:rPr>
        <w:t> </w:t>
      </w:r>
      <w:r>
        <w:rPr>
          <w:color w:val="231F20"/>
        </w:rPr>
        <w:t>этих</w:t>
      </w:r>
      <w:r>
        <w:rPr>
          <w:color w:val="231F20"/>
          <w:spacing w:val="-10"/>
        </w:rPr>
        <w:t> </w:t>
      </w:r>
      <w:r>
        <w:rPr>
          <w:color w:val="231F20"/>
        </w:rPr>
        <w:t>компромиссов и как решить, какие из них стоит выбрать для вашего проекта.</w:t>
      </w:r>
    </w:p>
    <w:p>
      <w:pPr>
        <w:pStyle w:val="BodyText"/>
        <w:spacing w:line="254" w:lineRule="auto" w:before="111"/>
        <w:ind w:left="255" w:right="109"/>
        <w:jc w:val="both"/>
      </w:pPr>
      <w:r>
        <w:rPr>
          <w:color w:val="231F20"/>
        </w:rPr>
        <w:t>Разделение между бизнес-логикой и координацией лучше всего работает в том случае, когда бизнес-операция состоит из трех четко определенных фаз:</w:t>
      </w:r>
    </w:p>
    <w:p>
      <w:pPr>
        <w:pStyle w:val="ListParagraph"/>
        <w:numPr>
          <w:ilvl w:val="0"/>
          <w:numId w:val="53"/>
        </w:numPr>
        <w:tabs>
          <w:tab w:pos="537" w:val="left" w:leader="none"/>
        </w:tabs>
        <w:spacing w:line="240" w:lineRule="auto" w:before="84" w:after="0"/>
        <w:ind w:left="537" w:right="0" w:hanging="282"/>
        <w:jc w:val="left"/>
        <w:rPr>
          <w:sz w:val="20"/>
        </w:rPr>
      </w:pPr>
      <w:r>
        <w:rPr>
          <w:color w:val="231F20"/>
          <w:spacing w:val="-2"/>
          <w:sz w:val="20"/>
        </w:rPr>
        <w:t>чтение</w:t>
      </w:r>
      <w:r>
        <w:rPr>
          <w:color w:val="231F20"/>
          <w:spacing w:val="-9"/>
          <w:sz w:val="20"/>
        </w:rPr>
        <w:t> </w:t>
      </w:r>
      <w:r>
        <w:rPr>
          <w:color w:val="231F20"/>
          <w:spacing w:val="-2"/>
          <w:sz w:val="20"/>
        </w:rPr>
        <w:t>данных</w:t>
      </w:r>
      <w:r>
        <w:rPr>
          <w:color w:val="231F20"/>
          <w:spacing w:val="-8"/>
          <w:sz w:val="20"/>
        </w:rPr>
        <w:t> </w:t>
      </w:r>
      <w:r>
        <w:rPr>
          <w:color w:val="231F20"/>
          <w:spacing w:val="-2"/>
          <w:sz w:val="20"/>
        </w:rPr>
        <w:t>из</w:t>
      </w:r>
      <w:r>
        <w:rPr>
          <w:color w:val="231F20"/>
          <w:spacing w:val="-8"/>
          <w:sz w:val="20"/>
        </w:rPr>
        <w:t> </w:t>
      </w:r>
      <w:r>
        <w:rPr>
          <w:color w:val="231F20"/>
          <w:spacing w:val="-2"/>
          <w:sz w:val="20"/>
        </w:rPr>
        <w:t>базы;</w:t>
      </w:r>
    </w:p>
    <w:p>
      <w:pPr>
        <w:pStyle w:val="ListParagraph"/>
        <w:numPr>
          <w:ilvl w:val="0"/>
          <w:numId w:val="53"/>
        </w:numPr>
        <w:tabs>
          <w:tab w:pos="537" w:val="left" w:leader="none"/>
        </w:tabs>
        <w:spacing w:line="240" w:lineRule="auto" w:before="70" w:after="0"/>
        <w:ind w:left="537" w:right="0" w:hanging="282"/>
        <w:jc w:val="left"/>
        <w:rPr>
          <w:sz w:val="20"/>
        </w:rPr>
      </w:pPr>
      <w:r>
        <w:rPr>
          <w:color w:val="231F20"/>
          <w:spacing w:val="-4"/>
          <w:sz w:val="20"/>
        </w:rPr>
        <w:t>выполнение</w:t>
      </w:r>
      <w:r>
        <w:rPr>
          <w:color w:val="231F20"/>
          <w:spacing w:val="22"/>
          <w:sz w:val="20"/>
        </w:rPr>
        <w:t> </w:t>
      </w:r>
      <w:r>
        <w:rPr>
          <w:color w:val="231F20"/>
          <w:spacing w:val="-4"/>
          <w:sz w:val="20"/>
        </w:rPr>
        <w:t>бизнес-логики;</w:t>
      </w:r>
    </w:p>
    <w:p>
      <w:pPr>
        <w:pStyle w:val="ListParagraph"/>
        <w:numPr>
          <w:ilvl w:val="0"/>
          <w:numId w:val="53"/>
        </w:numPr>
        <w:tabs>
          <w:tab w:pos="537" w:val="left" w:leader="none"/>
        </w:tabs>
        <w:spacing w:line="240" w:lineRule="auto" w:before="74" w:after="0"/>
        <w:ind w:left="537" w:right="0" w:hanging="282"/>
        <w:jc w:val="left"/>
        <w:rPr>
          <w:sz w:val="20"/>
        </w:rPr>
      </w:pPr>
      <w:r>
        <w:rPr>
          <w:color w:val="231F20"/>
          <w:sz w:val="20"/>
        </w:rPr>
        <w:t>сохранение</w:t>
      </w:r>
      <w:r>
        <w:rPr>
          <w:color w:val="231F20"/>
          <w:spacing w:val="-7"/>
          <w:sz w:val="20"/>
        </w:rPr>
        <w:t> </w:t>
      </w:r>
      <w:r>
        <w:rPr>
          <w:color w:val="231F20"/>
          <w:sz w:val="20"/>
        </w:rPr>
        <w:t>данных</w:t>
      </w:r>
      <w:r>
        <w:rPr>
          <w:color w:val="231F20"/>
          <w:spacing w:val="-7"/>
          <w:sz w:val="20"/>
        </w:rPr>
        <w:t> </w:t>
      </w:r>
      <w:r>
        <w:rPr>
          <w:color w:val="231F20"/>
          <w:sz w:val="20"/>
        </w:rPr>
        <w:t>в</w:t>
      </w:r>
      <w:r>
        <w:rPr>
          <w:color w:val="231F20"/>
          <w:spacing w:val="-7"/>
          <w:sz w:val="20"/>
        </w:rPr>
        <w:t> </w:t>
      </w:r>
      <w:r>
        <w:rPr>
          <w:color w:val="231F20"/>
          <w:sz w:val="20"/>
        </w:rPr>
        <w:t>базу</w:t>
      </w:r>
      <w:r>
        <w:rPr>
          <w:color w:val="231F20"/>
          <w:spacing w:val="-7"/>
          <w:sz w:val="20"/>
        </w:rPr>
        <w:t> </w:t>
      </w:r>
      <w:r>
        <w:rPr>
          <w:color w:val="231F20"/>
          <w:sz w:val="20"/>
        </w:rPr>
        <w:t>(рис.</w:t>
      </w:r>
      <w:r>
        <w:rPr>
          <w:color w:val="231F20"/>
          <w:spacing w:val="-7"/>
          <w:sz w:val="20"/>
        </w:rPr>
        <w:t> </w:t>
      </w:r>
      <w:r>
        <w:rPr>
          <w:color w:val="231F20"/>
          <w:spacing w:val="-2"/>
          <w:sz w:val="20"/>
        </w:rPr>
        <w:t>7.10).</w:t>
      </w:r>
    </w:p>
    <w:p>
      <w:pPr>
        <w:pStyle w:val="BodyText"/>
        <w:rPr>
          <w:sz w:val="16"/>
        </w:rPr>
      </w:pPr>
    </w:p>
    <w:p>
      <w:pPr>
        <w:pStyle w:val="BodyText"/>
        <w:spacing w:before="28"/>
        <w:rPr>
          <w:sz w:val="16"/>
        </w:rPr>
      </w:pPr>
    </w:p>
    <w:p>
      <w:pPr>
        <w:spacing w:before="0"/>
        <w:ind w:left="1446" w:right="3506" w:firstLine="0"/>
        <w:jc w:val="center"/>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68416">
                <wp:simplePos x="0" y="0"/>
                <wp:positionH relativeFrom="page">
                  <wp:posOffset>1185334</wp:posOffset>
                </wp:positionH>
                <wp:positionV relativeFrom="paragraph">
                  <wp:posOffset>-96492</wp:posOffset>
                </wp:positionV>
                <wp:extent cx="920750" cy="1332230"/>
                <wp:effectExtent l="0" t="0" r="0" b="0"/>
                <wp:wrapNone/>
                <wp:docPr id="1411" name="Group 1411"/>
                <wp:cNvGraphicFramePr>
                  <a:graphicFrameLocks/>
                </wp:cNvGraphicFramePr>
                <a:graphic>
                  <a:graphicData uri="http://schemas.microsoft.com/office/word/2010/wordprocessingGroup">
                    <wpg:wgp>
                      <wpg:cNvPr id="1411" name="Group 1411"/>
                      <wpg:cNvGrpSpPr/>
                      <wpg:grpSpPr>
                        <a:xfrm>
                          <a:off x="0" y="0"/>
                          <a:ext cx="920750" cy="1332230"/>
                          <a:chExt cx="920750" cy="1332230"/>
                        </a:xfrm>
                      </wpg:grpSpPr>
                      <wps:wsp>
                        <wps:cNvPr id="1412" name="Graphic 1412"/>
                        <wps:cNvSpPr/>
                        <wps:spPr>
                          <a:xfrm>
                            <a:off x="830587" y="156129"/>
                            <a:ext cx="90170" cy="994410"/>
                          </a:xfrm>
                          <a:custGeom>
                            <a:avLst/>
                            <a:gdLst/>
                            <a:ahLst/>
                            <a:cxnLst/>
                            <a:rect l="l" t="t" r="r" b="b"/>
                            <a:pathLst>
                              <a:path w="90170" h="994410">
                                <a:moveTo>
                                  <a:pt x="68160" y="0"/>
                                </a:moveTo>
                                <a:lnTo>
                                  <a:pt x="0" y="0"/>
                                </a:lnTo>
                                <a:lnTo>
                                  <a:pt x="0" y="6286"/>
                                </a:lnTo>
                                <a:lnTo>
                                  <a:pt x="68160" y="6286"/>
                                </a:lnTo>
                                <a:lnTo>
                                  <a:pt x="68160" y="0"/>
                                </a:lnTo>
                                <a:close/>
                              </a:path>
                              <a:path w="90170" h="994410">
                                <a:moveTo>
                                  <a:pt x="89852" y="972350"/>
                                </a:moveTo>
                                <a:lnTo>
                                  <a:pt x="35687" y="972350"/>
                                </a:lnTo>
                                <a:lnTo>
                                  <a:pt x="35687" y="956602"/>
                                </a:lnTo>
                                <a:lnTo>
                                  <a:pt x="3124" y="975398"/>
                                </a:lnTo>
                                <a:lnTo>
                                  <a:pt x="35687" y="994194"/>
                                </a:lnTo>
                                <a:lnTo>
                                  <a:pt x="35687" y="978636"/>
                                </a:lnTo>
                                <a:lnTo>
                                  <a:pt x="89852" y="978636"/>
                                </a:lnTo>
                                <a:lnTo>
                                  <a:pt x="89852" y="972350"/>
                                </a:lnTo>
                                <a:close/>
                              </a:path>
                            </a:pathLst>
                          </a:custGeom>
                          <a:solidFill>
                            <a:srgbClr val="231F20"/>
                          </a:solidFill>
                        </wps:spPr>
                        <wps:bodyPr wrap="square" lIns="0" tIns="0" rIns="0" bIns="0" rtlCol="0">
                          <a:prstTxWarp prst="textNoShape">
                            <a:avLst/>
                          </a:prstTxWarp>
                          <a:noAutofit/>
                        </wps:bodyPr>
                      </wps:wsp>
                      <wps:wsp>
                        <wps:cNvPr id="1413" name="Graphic 1413"/>
                        <wps:cNvSpPr/>
                        <wps:spPr>
                          <a:xfrm>
                            <a:off x="6286" y="6281"/>
                            <a:ext cx="824865" cy="1319530"/>
                          </a:xfrm>
                          <a:custGeom>
                            <a:avLst/>
                            <a:gdLst/>
                            <a:ahLst/>
                            <a:cxnLst/>
                            <a:rect l="l" t="t" r="r" b="b"/>
                            <a:pathLst>
                              <a:path w="824865" h="1319530">
                                <a:moveTo>
                                  <a:pt x="744448" y="0"/>
                                </a:moveTo>
                                <a:lnTo>
                                  <a:pt x="79921" y="0"/>
                                </a:lnTo>
                                <a:lnTo>
                                  <a:pt x="63814" y="1623"/>
                                </a:lnTo>
                                <a:lnTo>
                                  <a:pt x="23418" y="23406"/>
                                </a:lnTo>
                                <a:lnTo>
                                  <a:pt x="1621" y="63814"/>
                                </a:lnTo>
                                <a:lnTo>
                                  <a:pt x="0" y="79921"/>
                                </a:lnTo>
                                <a:lnTo>
                                  <a:pt x="0" y="1239507"/>
                                </a:lnTo>
                                <a:lnTo>
                                  <a:pt x="13646" y="1284195"/>
                                </a:lnTo>
                                <a:lnTo>
                                  <a:pt x="48819" y="1313159"/>
                                </a:lnTo>
                                <a:lnTo>
                                  <a:pt x="79921" y="1319441"/>
                                </a:lnTo>
                                <a:lnTo>
                                  <a:pt x="744486" y="1319441"/>
                                </a:lnTo>
                                <a:lnTo>
                                  <a:pt x="775576" y="1313159"/>
                                </a:lnTo>
                                <a:lnTo>
                                  <a:pt x="800969" y="1296028"/>
                                </a:lnTo>
                                <a:lnTo>
                                  <a:pt x="818094" y="1270622"/>
                                </a:lnTo>
                                <a:lnTo>
                                  <a:pt x="824382" y="1239507"/>
                                </a:lnTo>
                                <a:lnTo>
                                  <a:pt x="824382" y="79921"/>
                                </a:lnTo>
                                <a:lnTo>
                                  <a:pt x="810723" y="35240"/>
                                </a:lnTo>
                                <a:lnTo>
                                  <a:pt x="775563" y="6278"/>
                                </a:lnTo>
                                <a:lnTo>
                                  <a:pt x="744448" y="0"/>
                                </a:lnTo>
                                <a:close/>
                              </a:path>
                            </a:pathLst>
                          </a:custGeom>
                          <a:solidFill>
                            <a:srgbClr val="C6C8CA"/>
                          </a:solidFill>
                        </wps:spPr>
                        <wps:bodyPr wrap="square" lIns="0" tIns="0" rIns="0" bIns="0" rtlCol="0">
                          <a:prstTxWarp prst="textNoShape">
                            <a:avLst/>
                          </a:prstTxWarp>
                          <a:noAutofit/>
                        </wps:bodyPr>
                      </wps:wsp>
                      <wps:wsp>
                        <wps:cNvPr id="1414" name="Graphic 1414"/>
                        <wps:cNvSpPr/>
                        <wps:spPr>
                          <a:xfrm>
                            <a:off x="830587" y="158583"/>
                            <a:ext cx="1270" cy="1905"/>
                          </a:xfrm>
                          <a:custGeom>
                            <a:avLst/>
                            <a:gdLst/>
                            <a:ahLst/>
                            <a:cxnLst/>
                            <a:rect l="l" t="t" r="r" b="b"/>
                            <a:pathLst>
                              <a:path w="635" h="1905">
                                <a:moveTo>
                                  <a:pt x="76" y="0"/>
                                </a:moveTo>
                                <a:lnTo>
                                  <a:pt x="25" y="228"/>
                                </a:lnTo>
                                <a:lnTo>
                                  <a:pt x="0" y="444"/>
                                </a:lnTo>
                                <a:lnTo>
                                  <a:pt x="0" y="914"/>
                                </a:lnTo>
                                <a:lnTo>
                                  <a:pt x="25" y="1143"/>
                                </a:lnTo>
                                <a:lnTo>
                                  <a:pt x="76" y="1358"/>
                                </a:lnTo>
                                <a:lnTo>
                                  <a:pt x="76" y="0"/>
                                </a:lnTo>
                                <a:close/>
                              </a:path>
                            </a:pathLst>
                          </a:custGeom>
                          <a:solidFill>
                            <a:srgbClr val="898B8E"/>
                          </a:solidFill>
                        </wps:spPr>
                        <wps:bodyPr wrap="square" lIns="0" tIns="0" rIns="0" bIns="0" rtlCol="0">
                          <a:prstTxWarp prst="textNoShape">
                            <a:avLst/>
                          </a:prstTxWarp>
                          <a:noAutofit/>
                        </wps:bodyPr>
                      </wps:wsp>
                      <wps:wsp>
                        <wps:cNvPr id="1415" name="Graphic 1415"/>
                        <wps:cNvSpPr/>
                        <wps:spPr>
                          <a:xfrm>
                            <a:off x="0" y="0"/>
                            <a:ext cx="837565" cy="1332230"/>
                          </a:xfrm>
                          <a:custGeom>
                            <a:avLst/>
                            <a:gdLst/>
                            <a:ahLst/>
                            <a:cxnLst/>
                            <a:rect l="l" t="t" r="r" b="b"/>
                            <a:pathLst>
                              <a:path w="837565" h="1332230">
                                <a:moveTo>
                                  <a:pt x="750735" y="0"/>
                                </a:moveTo>
                                <a:lnTo>
                                  <a:pt x="86207" y="0"/>
                                </a:lnTo>
                                <a:lnTo>
                                  <a:pt x="52653" y="6774"/>
                                </a:lnTo>
                                <a:lnTo>
                                  <a:pt x="25249" y="25249"/>
                                </a:lnTo>
                                <a:lnTo>
                                  <a:pt x="6774" y="52651"/>
                                </a:lnTo>
                                <a:lnTo>
                                  <a:pt x="0" y="86207"/>
                                </a:lnTo>
                                <a:lnTo>
                                  <a:pt x="0" y="1245793"/>
                                </a:lnTo>
                                <a:lnTo>
                                  <a:pt x="6774" y="1279350"/>
                                </a:lnTo>
                                <a:lnTo>
                                  <a:pt x="25247" y="1306752"/>
                                </a:lnTo>
                                <a:lnTo>
                                  <a:pt x="52645" y="1325226"/>
                                </a:lnTo>
                                <a:lnTo>
                                  <a:pt x="86207" y="1332001"/>
                                </a:lnTo>
                                <a:lnTo>
                                  <a:pt x="86194" y="1325714"/>
                                </a:lnTo>
                                <a:lnTo>
                                  <a:pt x="70090" y="1324089"/>
                                </a:lnTo>
                                <a:lnTo>
                                  <a:pt x="55106" y="1319433"/>
                                </a:lnTo>
                                <a:lnTo>
                                  <a:pt x="19932" y="1290469"/>
                                </a:lnTo>
                                <a:lnTo>
                                  <a:pt x="6286" y="1245793"/>
                                </a:lnTo>
                                <a:lnTo>
                                  <a:pt x="6286" y="86207"/>
                                </a:lnTo>
                                <a:lnTo>
                                  <a:pt x="19931" y="41525"/>
                                </a:lnTo>
                                <a:lnTo>
                                  <a:pt x="55100" y="12560"/>
                                </a:lnTo>
                                <a:lnTo>
                                  <a:pt x="86207" y="6286"/>
                                </a:lnTo>
                                <a:lnTo>
                                  <a:pt x="781879" y="6286"/>
                                </a:lnTo>
                                <a:lnTo>
                                  <a:pt x="750735" y="0"/>
                                </a:lnTo>
                                <a:close/>
                              </a:path>
                              <a:path w="837565" h="1332230">
                                <a:moveTo>
                                  <a:pt x="830668" y="159943"/>
                                </a:moveTo>
                                <a:lnTo>
                                  <a:pt x="830668" y="1245793"/>
                                </a:lnTo>
                                <a:lnTo>
                                  <a:pt x="824382" y="1276899"/>
                                </a:lnTo>
                                <a:lnTo>
                                  <a:pt x="807256" y="1302304"/>
                                </a:lnTo>
                                <a:lnTo>
                                  <a:pt x="781862" y="1319433"/>
                                </a:lnTo>
                                <a:lnTo>
                                  <a:pt x="750735" y="1325714"/>
                                </a:lnTo>
                                <a:lnTo>
                                  <a:pt x="86207" y="1325714"/>
                                </a:lnTo>
                                <a:lnTo>
                                  <a:pt x="86207" y="1332001"/>
                                </a:lnTo>
                                <a:lnTo>
                                  <a:pt x="750760" y="1332001"/>
                                </a:lnTo>
                                <a:lnTo>
                                  <a:pt x="784307" y="1325226"/>
                                </a:lnTo>
                                <a:lnTo>
                                  <a:pt x="811701" y="1306752"/>
                                </a:lnTo>
                                <a:lnTo>
                                  <a:pt x="830170" y="1279350"/>
                                </a:lnTo>
                                <a:lnTo>
                                  <a:pt x="836942" y="1245793"/>
                                </a:lnTo>
                                <a:lnTo>
                                  <a:pt x="836942" y="1133386"/>
                                </a:lnTo>
                                <a:lnTo>
                                  <a:pt x="833716" y="1131519"/>
                                </a:lnTo>
                                <a:lnTo>
                                  <a:pt x="836942" y="1129652"/>
                                </a:lnTo>
                                <a:lnTo>
                                  <a:pt x="836942" y="162407"/>
                                </a:lnTo>
                                <a:lnTo>
                                  <a:pt x="832231" y="162407"/>
                                </a:lnTo>
                                <a:lnTo>
                                  <a:pt x="830973" y="161353"/>
                                </a:lnTo>
                                <a:lnTo>
                                  <a:pt x="830668" y="159943"/>
                                </a:lnTo>
                                <a:close/>
                              </a:path>
                              <a:path w="837565" h="1332230">
                                <a:moveTo>
                                  <a:pt x="781879" y="6286"/>
                                </a:moveTo>
                                <a:lnTo>
                                  <a:pt x="750735" y="6286"/>
                                </a:lnTo>
                                <a:lnTo>
                                  <a:pt x="766848" y="7907"/>
                                </a:lnTo>
                                <a:lnTo>
                                  <a:pt x="781850" y="12560"/>
                                </a:lnTo>
                                <a:lnTo>
                                  <a:pt x="817011" y="41525"/>
                                </a:lnTo>
                                <a:lnTo>
                                  <a:pt x="830668" y="86207"/>
                                </a:lnTo>
                                <a:lnTo>
                                  <a:pt x="830668" y="158584"/>
                                </a:lnTo>
                                <a:lnTo>
                                  <a:pt x="830973" y="157175"/>
                                </a:lnTo>
                                <a:lnTo>
                                  <a:pt x="832231" y="156121"/>
                                </a:lnTo>
                                <a:lnTo>
                                  <a:pt x="836942" y="156121"/>
                                </a:lnTo>
                                <a:lnTo>
                                  <a:pt x="836942" y="86207"/>
                                </a:lnTo>
                                <a:lnTo>
                                  <a:pt x="830170" y="52651"/>
                                </a:lnTo>
                                <a:lnTo>
                                  <a:pt x="811698" y="25249"/>
                                </a:lnTo>
                                <a:lnTo>
                                  <a:pt x="784296" y="6774"/>
                                </a:lnTo>
                                <a:lnTo>
                                  <a:pt x="781879" y="6286"/>
                                </a:lnTo>
                                <a:close/>
                              </a:path>
                            </a:pathLst>
                          </a:custGeom>
                          <a:solidFill>
                            <a:srgbClr val="555658"/>
                          </a:solidFill>
                        </wps:spPr>
                        <wps:bodyPr wrap="square" lIns="0" tIns="0" rIns="0" bIns="0" rtlCol="0">
                          <a:prstTxWarp prst="textNoShape">
                            <a:avLst/>
                          </a:prstTxWarp>
                          <a:noAutofit/>
                        </wps:bodyPr>
                      </wps:wsp>
                      <wps:wsp>
                        <wps:cNvPr id="1416" name="Graphic 1416"/>
                        <wps:cNvSpPr/>
                        <wps:spPr>
                          <a:xfrm>
                            <a:off x="830651" y="156129"/>
                            <a:ext cx="6350" cy="977265"/>
                          </a:xfrm>
                          <a:custGeom>
                            <a:avLst/>
                            <a:gdLst/>
                            <a:ahLst/>
                            <a:cxnLst/>
                            <a:rect l="l" t="t" r="r" b="b"/>
                            <a:pathLst>
                              <a:path w="6350" h="977265">
                                <a:moveTo>
                                  <a:pt x="6286" y="973531"/>
                                </a:moveTo>
                                <a:lnTo>
                                  <a:pt x="3048" y="975398"/>
                                </a:lnTo>
                                <a:lnTo>
                                  <a:pt x="6286" y="977265"/>
                                </a:lnTo>
                                <a:lnTo>
                                  <a:pt x="6286" y="973531"/>
                                </a:lnTo>
                                <a:close/>
                              </a:path>
                              <a:path w="6350" h="977265">
                                <a:moveTo>
                                  <a:pt x="6286" y="0"/>
                                </a:moveTo>
                                <a:lnTo>
                                  <a:pt x="1562" y="0"/>
                                </a:lnTo>
                                <a:lnTo>
                                  <a:pt x="317" y="1054"/>
                                </a:lnTo>
                                <a:lnTo>
                                  <a:pt x="0" y="2463"/>
                                </a:lnTo>
                                <a:lnTo>
                                  <a:pt x="0" y="3822"/>
                                </a:lnTo>
                                <a:lnTo>
                                  <a:pt x="317" y="5232"/>
                                </a:lnTo>
                                <a:lnTo>
                                  <a:pt x="1562" y="6286"/>
                                </a:lnTo>
                                <a:lnTo>
                                  <a:pt x="6286" y="6286"/>
                                </a:lnTo>
                                <a:lnTo>
                                  <a:pt x="6286" y="0"/>
                                </a:lnTo>
                                <a:close/>
                              </a:path>
                            </a:pathLst>
                          </a:custGeom>
                          <a:solidFill>
                            <a:srgbClr val="363435"/>
                          </a:solidFill>
                        </wps:spPr>
                        <wps:bodyPr wrap="square" lIns="0" tIns="0" rIns="0" bIns="0" rtlCol="0">
                          <a:prstTxWarp prst="textNoShape">
                            <a:avLst/>
                          </a:prstTxWarp>
                          <a:noAutofit/>
                        </wps:bodyPr>
                      </wps:wsp>
                      <wps:wsp>
                        <wps:cNvPr id="1417" name="Textbox 1417"/>
                        <wps:cNvSpPr txBox="1"/>
                        <wps:spPr>
                          <a:xfrm>
                            <a:off x="0" y="0"/>
                            <a:ext cx="920750" cy="1332230"/>
                          </a:xfrm>
                          <a:prstGeom prst="rect">
                            <a:avLst/>
                          </a:prstGeom>
                        </wps:spPr>
                        <wps:txbx>
                          <w:txbxContent>
                            <w:p>
                              <w:pPr>
                                <w:spacing w:line="240" w:lineRule="auto" w:before="0"/>
                                <w:rPr>
                                  <w:rFonts w:ascii="Trebuchet MS"/>
                                  <w:sz w:val="16"/>
                                </w:rPr>
                              </w:pPr>
                            </w:p>
                            <w:p>
                              <w:pPr>
                                <w:spacing w:line="240" w:lineRule="auto" w:before="0"/>
                                <w:rPr>
                                  <w:rFonts w:ascii="Trebuchet MS"/>
                                  <w:sz w:val="16"/>
                                </w:rPr>
                              </w:pPr>
                            </w:p>
                            <w:p>
                              <w:pPr>
                                <w:spacing w:line="240" w:lineRule="auto" w:before="44"/>
                                <w:rPr>
                                  <w:rFonts w:ascii="Trebuchet MS"/>
                                  <w:sz w:val="16"/>
                                </w:rPr>
                              </w:pPr>
                            </w:p>
                            <w:p>
                              <w:pPr>
                                <w:spacing w:line="252" w:lineRule="auto" w:before="1"/>
                                <w:ind w:left="63" w:right="215" w:firstLine="0"/>
                                <w:jc w:val="center"/>
                                <w:rPr>
                                  <w:rFonts w:ascii="Microsoft Sans Serif" w:hAnsi="Microsoft Sans Serif"/>
                                  <w:sz w:val="16"/>
                                </w:rPr>
                              </w:pPr>
                              <w:r>
                                <w:rPr>
                                  <w:rFonts w:ascii="Microsoft Sans Serif" w:hAnsi="Microsoft Sans Serif"/>
                                  <w:color w:val="231F20"/>
                                  <w:spacing w:val="-2"/>
                                  <w:sz w:val="16"/>
                                </w:rPr>
                                <w:t>Внепроцессные зависимости: файловая </w:t>
                              </w:r>
                              <w:r>
                                <w:rPr>
                                  <w:rFonts w:ascii="Microsoft Sans Serif" w:hAnsi="Microsoft Sans Serif"/>
                                  <w:color w:val="231F20"/>
                                  <w:sz w:val="16"/>
                                </w:rPr>
                                <w:t>система, база данных и т. д.</w:t>
                              </w:r>
                            </w:p>
                          </w:txbxContent>
                        </wps:txbx>
                        <wps:bodyPr wrap="square" lIns="0" tIns="0" rIns="0" bIns="0" rtlCol="0">
                          <a:noAutofit/>
                        </wps:bodyPr>
                      </wps:wsp>
                    </wpg:wgp>
                  </a:graphicData>
                </a:graphic>
              </wp:anchor>
            </w:drawing>
          </mc:Choice>
          <mc:Fallback>
            <w:pict>
              <v:group style="position:absolute;margin-left:93.333397pt;margin-top:-7.597853pt;width:72.5pt;height:104.9pt;mso-position-horizontal-relative:page;mso-position-vertical-relative:paragraph;z-index:15868416" id="docshapegroup1130" coordorigin="1867,-152" coordsize="1450,2098">
                <v:shape style="position:absolute;left:3174;top:93;width:142;height:1566" id="docshape1131" coordorigin="3175,94" coordsize="142,1566" path="m3282,94l3175,94,3175,104,3282,104,3282,94xm3316,1625l3231,1625,3231,1600,3180,1630,3231,1660,3231,1635,3316,1635,3316,1625xe" filled="true" fillcolor="#231f20" stroked="false">
                  <v:path arrowok="t"/>
                  <v:fill type="solid"/>
                </v:shape>
                <v:shape style="position:absolute;left:1876;top:-143;width:1299;height:2078" id="docshape1132" coordorigin="1877,-142" coordsize="1299,2078" path="m3049,-142l2002,-142,1977,-140,1913,-105,1879,-42,1877,-16,1877,1810,1898,1880,1953,1926,2002,1936,3049,1936,3098,1926,3138,1899,3165,1859,3175,1810,3175,-16,3153,-87,3098,-132,3049,-142xe" filled="true" fillcolor="#c6c8ca" stroked="false">
                  <v:path arrowok="t"/>
                  <v:fill type="solid"/>
                </v:shape>
                <v:shape style="position:absolute;left:3174;top:97;width:2;height:3" id="docshape1133" coordorigin="3175,98" coordsize="1,3" path="m3175,98l3175,98,3175,98,3175,99,3175,100,3175,100,3175,98xe" filled="true" fillcolor="#898b8e" stroked="false">
                  <v:path arrowok="t"/>
                  <v:fill type="solid"/>
                </v:shape>
                <v:shape style="position:absolute;left:1866;top:-152;width:1319;height:2098" id="docshape1134" coordorigin="1867,-152" coordsize="1319,2098" path="m3049,-152l2002,-152,1950,-141,1906,-112,1877,-69,1867,-16,1867,1810,1877,1863,1906,1906,1950,1935,2002,1946,2002,1936,1977,1933,1953,1926,1932,1914,1913,1899,1898,1880,1886,1859,1879,1835,1877,1810,1877,-16,1879,-42,1886,-65,1898,-87,1913,-105,1932,-121,1953,-132,1977,-140,2002,-142,3098,-142,3049,-152xm3175,100l3175,1810,3165,1859,3138,1899,3098,1926,3049,1936,2002,1936,2002,1946,3049,1946,3102,1935,3145,1906,3174,1863,3185,1810,3185,1633,3180,1630,3185,1627,3185,104,3177,104,3175,102,3175,100xm3098,-142l3049,-142,3074,-140,3098,-132,3119,-121,3138,-105,3153,-87,3165,-65,3172,-42,3175,-16,3175,98,3175,96,3177,94,3185,94,3185,-16,3174,-69,3145,-112,3102,-141,3098,-142xe" filled="true" fillcolor="#555658" stroked="false">
                  <v:path arrowok="t"/>
                  <v:fill type="solid"/>
                </v:shape>
                <v:shape style="position:absolute;left:3174;top:93;width:10;height:1539" id="docshape1135" coordorigin="3175,94" coordsize="10,1539" path="m3185,1627l3180,1630,3185,1633,3185,1627xm3185,94l3177,94,3175,96,3175,98,3175,100,3175,102,3177,104,3185,104,3185,94xe" filled="true" fillcolor="#363435" stroked="false">
                  <v:path arrowok="t"/>
                  <v:fill type="solid"/>
                </v:shape>
                <v:shape style="position:absolute;left:1866;top:-152;width:1450;height:2098" type="#_x0000_t202" id="docshape1136" filled="false" stroked="false">
                  <v:textbox inset="0,0,0,0">
                    <w:txbxContent>
                      <w:p>
                        <w:pPr>
                          <w:spacing w:line="240" w:lineRule="auto" w:before="0"/>
                          <w:rPr>
                            <w:rFonts w:ascii="Trebuchet MS"/>
                            <w:sz w:val="16"/>
                          </w:rPr>
                        </w:pPr>
                      </w:p>
                      <w:p>
                        <w:pPr>
                          <w:spacing w:line="240" w:lineRule="auto" w:before="0"/>
                          <w:rPr>
                            <w:rFonts w:ascii="Trebuchet MS"/>
                            <w:sz w:val="16"/>
                          </w:rPr>
                        </w:pPr>
                      </w:p>
                      <w:p>
                        <w:pPr>
                          <w:spacing w:line="240" w:lineRule="auto" w:before="44"/>
                          <w:rPr>
                            <w:rFonts w:ascii="Trebuchet MS"/>
                            <w:sz w:val="16"/>
                          </w:rPr>
                        </w:pPr>
                      </w:p>
                      <w:p>
                        <w:pPr>
                          <w:spacing w:line="252" w:lineRule="auto" w:before="1"/>
                          <w:ind w:left="63" w:right="215" w:firstLine="0"/>
                          <w:jc w:val="center"/>
                          <w:rPr>
                            <w:rFonts w:ascii="Microsoft Sans Serif" w:hAnsi="Microsoft Sans Serif"/>
                            <w:sz w:val="16"/>
                          </w:rPr>
                        </w:pPr>
                        <w:r>
                          <w:rPr>
                            <w:rFonts w:ascii="Microsoft Sans Serif" w:hAnsi="Microsoft Sans Serif"/>
                            <w:color w:val="231F20"/>
                            <w:spacing w:val="-2"/>
                            <w:sz w:val="16"/>
                          </w:rPr>
                          <w:t>Внепроцессные зависимости: файловая </w:t>
                        </w:r>
                        <w:r>
                          <w:rPr>
                            <w:rFonts w:ascii="Microsoft Sans Serif" w:hAnsi="Microsoft Sans Serif"/>
                            <w:color w:val="231F20"/>
                            <w:sz w:val="16"/>
                          </w:rPr>
                          <w:t>система, база данных и т. д.</w:t>
                        </w:r>
                      </w:p>
                    </w:txbxContent>
                  </v:textbox>
                  <w10:wrap type="none"/>
                </v:shape>
                <w10:wrap type="none"/>
              </v:group>
            </w:pict>
          </mc:Fallback>
        </mc:AlternateContent>
      </w:r>
      <w:r>
        <w:rPr>
          <w:rFonts w:ascii="Microsoft Sans Serif" w:hAnsi="Microsoft Sans Serif"/>
          <w:sz w:val="16"/>
        </w:rPr>
        <mc:AlternateContent>
          <mc:Choice Requires="wps">
            <w:drawing>
              <wp:anchor distT="0" distB="0" distL="0" distR="0" allowOverlap="1" layoutInCell="1" locked="0" behindDoc="0" simplePos="0" relativeHeight="15868928">
                <wp:simplePos x="0" y="0"/>
                <wp:positionH relativeFrom="page">
                  <wp:posOffset>2452166</wp:posOffset>
                </wp:positionH>
                <wp:positionV relativeFrom="paragraph">
                  <wp:posOffset>-96492</wp:posOffset>
                </wp:positionV>
                <wp:extent cx="2302510" cy="1332230"/>
                <wp:effectExtent l="0" t="0" r="0" b="0"/>
                <wp:wrapNone/>
                <wp:docPr id="1418" name="Group 1418"/>
                <wp:cNvGraphicFramePr>
                  <a:graphicFrameLocks/>
                </wp:cNvGraphicFramePr>
                <a:graphic>
                  <a:graphicData uri="http://schemas.microsoft.com/office/word/2010/wordprocessingGroup">
                    <wpg:wgp>
                      <wpg:cNvPr id="1418" name="Group 1418"/>
                      <wpg:cNvGrpSpPr/>
                      <wpg:grpSpPr>
                        <a:xfrm>
                          <a:off x="0" y="0"/>
                          <a:ext cx="2302510" cy="1332230"/>
                          <a:chExt cx="2302510" cy="1332230"/>
                        </a:xfrm>
                      </wpg:grpSpPr>
                      <wps:wsp>
                        <wps:cNvPr id="1419" name="Graphic 1419"/>
                        <wps:cNvSpPr/>
                        <wps:spPr>
                          <a:xfrm>
                            <a:off x="0" y="140572"/>
                            <a:ext cx="1468755" cy="994410"/>
                          </a:xfrm>
                          <a:custGeom>
                            <a:avLst/>
                            <a:gdLst/>
                            <a:ahLst/>
                            <a:cxnLst/>
                            <a:rect l="l" t="t" r="r" b="b"/>
                            <a:pathLst>
                              <a:path w="1468755" h="994410">
                                <a:moveTo>
                                  <a:pt x="102400" y="18796"/>
                                </a:moveTo>
                                <a:lnTo>
                                  <a:pt x="69837" y="0"/>
                                </a:lnTo>
                                <a:lnTo>
                                  <a:pt x="69837" y="15557"/>
                                </a:lnTo>
                                <a:lnTo>
                                  <a:pt x="2806" y="15557"/>
                                </a:lnTo>
                                <a:lnTo>
                                  <a:pt x="2806" y="21844"/>
                                </a:lnTo>
                                <a:lnTo>
                                  <a:pt x="69837" y="21844"/>
                                </a:lnTo>
                                <a:lnTo>
                                  <a:pt x="69837" y="37592"/>
                                </a:lnTo>
                                <a:lnTo>
                                  <a:pt x="102400" y="18796"/>
                                </a:lnTo>
                                <a:close/>
                              </a:path>
                              <a:path w="1468755" h="994410">
                                <a:moveTo>
                                  <a:pt x="105562" y="987907"/>
                                </a:moveTo>
                                <a:lnTo>
                                  <a:pt x="0" y="987907"/>
                                </a:lnTo>
                                <a:lnTo>
                                  <a:pt x="0" y="994194"/>
                                </a:lnTo>
                                <a:lnTo>
                                  <a:pt x="105562" y="994194"/>
                                </a:lnTo>
                                <a:lnTo>
                                  <a:pt x="105562" y="987907"/>
                                </a:lnTo>
                                <a:close/>
                              </a:path>
                              <a:path w="1468755" h="994410">
                                <a:moveTo>
                                  <a:pt x="955992" y="500443"/>
                                </a:moveTo>
                                <a:lnTo>
                                  <a:pt x="932599" y="500443"/>
                                </a:lnTo>
                                <a:lnTo>
                                  <a:pt x="932599" y="506730"/>
                                </a:lnTo>
                                <a:lnTo>
                                  <a:pt x="955992" y="506730"/>
                                </a:lnTo>
                                <a:lnTo>
                                  <a:pt x="955992" y="500443"/>
                                </a:lnTo>
                                <a:close/>
                              </a:path>
                              <a:path w="1468755" h="994410">
                                <a:moveTo>
                                  <a:pt x="1465300" y="503694"/>
                                </a:moveTo>
                                <a:lnTo>
                                  <a:pt x="1432737" y="484898"/>
                                </a:lnTo>
                                <a:lnTo>
                                  <a:pt x="1432737" y="500443"/>
                                </a:lnTo>
                                <a:lnTo>
                                  <a:pt x="1418107" y="500443"/>
                                </a:lnTo>
                                <a:lnTo>
                                  <a:pt x="1418107" y="506730"/>
                                </a:lnTo>
                                <a:lnTo>
                                  <a:pt x="1432737" y="506730"/>
                                </a:lnTo>
                                <a:lnTo>
                                  <a:pt x="1432737" y="522490"/>
                                </a:lnTo>
                                <a:lnTo>
                                  <a:pt x="1465300" y="503694"/>
                                </a:lnTo>
                                <a:close/>
                              </a:path>
                              <a:path w="1468755" h="994410">
                                <a:moveTo>
                                  <a:pt x="1468475" y="608711"/>
                                </a:moveTo>
                                <a:lnTo>
                                  <a:pt x="1467053" y="607301"/>
                                </a:lnTo>
                                <a:lnTo>
                                  <a:pt x="968298" y="607301"/>
                                </a:lnTo>
                                <a:lnTo>
                                  <a:pt x="968298" y="591527"/>
                                </a:lnTo>
                                <a:lnTo>
                                  <a:pt x="935748" y="610336"/>
                                </a:lnTo>
                                <a:lnTo>
                                  <a:pt x="968298" y="629132"/>
                                </a:lnTo>
                                <a:lnTo>
                                  <a:pt x="968298" y="613587"/>
                                </a:lnTo>
                                <a:lnTo>
                                  <a:pt x="1467053" y="613587"/>
                                </a:lnTo>
                                <a:lnTo>
                                  <a:pt x="1468475" y="612178"/>
                                </a:lnTo>
                                <a:lnTo>
                                  <a:pt x="1468475" y="608711"/>
                                </a:lnTo>
                                <a:close/>
                              </a:path>
                            </a:pathLst>
                          </a:custGeom>
                          <a:solidFill>
                            <a:srgbClr val="231F20"/>
                          </a:solidFill>
                        </wps:spPr>
                        <wps:bodyPr wrap="square" lIns="0" tIns="0" rIns="0" bIns="0" rtlCol="0">
                          <a:prstTxWarp prst="textNoShape">
                            <a:avLst/>
                          </a:prstTxWarp>
                          <a:noAutofit/>
                        </wps:bodyPr>
                      </wps:wsp>
                      <wps:wsp>
                        <wps:cNvPr id="1420" name="Graphic 1420"/>
                        <wps:cNvSpPr/>
                        <wps:spPr>
                          <a:xfrm>
                            <a:off x="966419" y="606497"/>
                            <a:ext cx="436880" cy="59690"/>
                          </a:xfrm>
                          <a:custGeom>
                            <a:avLst/>
                            <a:gdLst/>
                            <a:ahLst/>
                            <a:cxnLst/>
                            <a:rect l="l" t="t" r="r" b="b"/>
                            <a:pathLst>
                              <a:path w="436880" h="59690">
                                <a:moveTo>
                                  <a:pt x="44056" y="38049"/>
                                </a:moveTo>
                                <a:lnTo>
                                  <a:pt x="36055" y="28194"/>
                                </a:lnTo>
                                <a:lnTo>
                                  <a:pt x="36055" y="39268"/>
                                </a:lnTo>
                                <a:lnTo>
                                  <a:pt x="36055" y="43307"/>
                                </a:lnTo>
                                <a:lnTo>
                                  <a:pt x="26022" y="51473"/>
                                </a:lnTo>
                                <a:lnTo>
                                  <a:pt x="7708" y="51473"/>
                                </a:lnTo>
                                <a:lnTo>
                                  <a:pt x="7708" y="31407"/>
                                </a:lnTo>
                                <a:lnTo>
                                  <a:pt x="24930" y="31407"/>
                                </a:lnTo>
                                <a:lnTo>
                                  <a:pt x="36055" y="39268"/>
                                </a:lnTo>
                                <a:lnTo>
                                  <a:pt x="36055" y="28194"/>
                                </a:lnTo>
                                <a:lnTo>
                                  <a:pt x="33070" y="27305"/>
                                </a:lnTo>
                                <a:lnTo>
                                  <a:pt x="35814" y="25958"/>
                                </a:lnTo>
                                <a:lnTo>
                                  <a:pt x="37452" y="24523"/>
                                </a:lnTo>
                                <a:lnTo>
                                  <a:pt x="37706" y="24295"/>
                                </a:lnTo>
                                <a:lnTo>
                                  <a:pt x="38404" y="23266"/>
                                </a:lnTo>
                                <a:lnTo>
                                  <a:pt x="40551" y="19773"/>
                                </a:lnTo>
                                <a:lnTo>
                                  <a:pt x="41236" y="17424"/>
                                </a:lnTo>
                                <a:lnTo>
                                  <a:pt x="41236" y="12255"/>
                                </a:lnTo>
                                <a:lnTo>
                                  <a:pt x="40474" y="9677"/>
                                </a:lnTo>
                                <a:lnTo>
                                  <a:pt x="38735" y="6896"/>
                                </a:lnTo>
                                <a:lnTo>
                                  <a:pt x="37414" y="4775"/>
                                </a:lnTo>
                                <a:lnTo>
                                  <a:pt x="35293" y="2959"/>
                                </a:lnTo>
                                <a:lnTo>
                                  <a:pt x="33629" y="2235"/>
                                </a:lnTo>
                                <a:lnTo>
                                  <a:pt x="33629" y="13906"/>
                                </a:lnTo>
                                <a:lnTo>
                                  <a:pt x="33629" y="17894"/>
                                </a:lnTo>
                                <a:lnTo>
                                  <a:pt x="23761" y="24523"/>
                                </a:lnTo>
                                <a:lnTo>
                                  <a:pt x="7708" y="24523"/>
                                </a:lnTo>
                                <a:lnTo>
                                  <a:pt x="7708" y="6896"/>
                                </a:lnTo>
                                <a:lnTo>
                                  <a:pt x="23571" y="6896"/>
                                </a:lnTo>
                                <a:lnTo>
                                  <a:pt x="33629" y="13906"/>
                                </a:lnTo>
                                <a:lnTo>
                                  <a:pt x="33629" y="2235"/>
                                </a:lnTo>
                                <a:lnTo>
                                  <a:pt x="29921" y="596"/>
                                </a:lnTo>
                                <a:lnTo>
                                  <a:pt x="26352" y="0"/>
                                </a:lnTo>
                                <a:lnTo>
                                  <a:pt x="0" y="0"/>
                                </a:lnTo>
                                <a:lnTo>
                                  <a:pt x="0" y="58356"/>
                                </a:lnTo>
                                <a:lnTo>
                                  <a:pt x="25946" y="58356"/>
                                </a:lnTo>
                                <a:lnTo>
                                  <a:pt x="41122" y="51473"/>
                                </a:lnTo>
                                <a:lnTo>
                                  <a:pt x="43497" y="46710"/>
                                </a:lnTo>
                                <a:lnTo>
                                  <a:pt x="44056" y="44170"/>
                                </a:lnTo>
                                <a:lnTo>
                                  <a:pt x="44056" y="38049"/>
                                </a:lnTo>
                                <a:close/>
                              </a:path>
                              <a:path w="436880" h="59690">
                                <a:moveTo>
                                  <a:pt x="85305" y="41503"/>
                                </a:moveTo>
                                <a:lnTo>
                                  <a:pt x="83794" y="38531"/>
                                </a:lnTo>
                                <a:lnTo>
                                  <a:pt x="83705" y="38341"/>
                                </a:lnTo>
                                <a:lnTo>
                                  <a:pt x="77914" y="34188"/>
                                </a:lnTo>
                                <a:lnTo>
                                  <a:pt x="77914" y="43751"/>
                                </a:lnTo>
                                <a:lnTo>
                                  <a:pt x="77914" y="47942"/>
                                </a:lnTo>
                                <a:lnTo>
                                  <a:pt x="76936" y="49669"/>
                                </a:lnTo>
                                <a:lnTo>
                                  <a:pt x="73063" y="51904"/>
                                </a:lnTo>
                                <a:lnTo>
                                  <a:pt x="69811" y="52463"/>
                                </a:lnTo>
                                <a:lnTo>
                                  <a:pt x="57759" y="52463"/>
                                </a:lnTo>
                                <a:lnTo>
                                  <a:pt x="57759" y="38531"/>
                                </a:lnTo>
                                <a:lnTo>
                                  <a:pt x="71145" y="38531"/>
                                </a:lnTo>
                                <a:lnTo>
                                  <a:pt x="74320" y="39243"/>
                                </a:lnTo>
                                <a:lnTo>
                                  <a:pt x="77177" y="42113"/>
                                </a:lnTo>
                                <a:lnTo>
                                  <a:pt x="77914" y="43751"/>
                                </a:lnTo>
                                <a:lnTo>
                                  <a:pt x="77914" y="34188"/>
                                </a:lnTo>
                                <a:lnTo>
                                  <a:pt x="77304" y="33743"/>
                                </a:lnTo>
                                <a:lnTo>
                                  <a:pt x="72745" y="32600"/>
                                </a:lnTo>
                                <a:lnTo>
                                  <a:pt x="57759" y="32600"/>
                                </a:lnTo>
                                <a:lnTo>
                                  <a:pt x="57759" y="16078"/>
                                </a:lnTo>
                                <a:lnTo>
                                  <a:pt x="50584" y="16078"/>
                                </a:lnTo>
                                <a:lnTo>
                                  <a:pt x="50584" y="58343"/>
                                </a:lnTo>
                                <a:lnTo>
                                  <a:pt x="74358" y="58343"/>
                                </a:lnTo>
                                <a:lnTo>
                                  <a:pt x="78638" y="57099"/>
                                </a:lnTo>
                                <a:lnTo>
                                  <a:pt x="83553" y="52463"/>
                                </a:lnTo>
                                <a:lnTo>
                                  <a:pt x="83959" y="52082"/>
                                </a:lnTo>
                                <a:lnTo>
                                  <a:pt x="85305" y="49072"/>
                                </a:lnTo>
                                <a:lnTo>
                                  <a:pt x="85305" y="41503"/>
                                </a:lnTo>
                                <a:close/>
                              </a:path>
                              <a:path w="436880" h="59690">
                                <a:moveTo>
                                  <a:pt x="97828" y="16078"/>
                                </a:moveTo>
                                <a:lnTo>
                                  <a:pt x="90665" y="16078"/>
                                </a:lnTo>
                                <a:lnTo>
                                  <a:pt x="90665" y="58343"/>
                                </a:lnTo>
                                <a:lnTo>
                                  <a:pt x="97828" y="58343"/>
                                </a:lnTo>
                                <a:lnTo>
                                  <a:pt x="97828" y="16078"/>
                                </a:lnTo>
                                <a:close/>
                              </a:path>
                              <a:path w="436880" h="59690">
                                <a:moveTo>
                                  <a:pt x="139065" y="16078"/>
                                </a:moveTo>
                                <a:lnTo>
                                  <a:pt x="105727" y="16078"/>
                                </a:lnTo>
                                <a:lnTo>
                                  <a:pt x="105727" y="58343"/>
                                </a:lnTo>
                                <a:lnTo>
                                  <a:pt x="112877" y="58343"/>
                                </a:lnTo>
                                <a:lnTo>
                                  <a:pt x="112877" y="22009"/>
                                </a:lnTo>
                                <a:lnTo>
                                  <a:pt x="131914" y="22009"/>
                                </a:lnTo>
                                <a:lnTo>
                                  <a:pt x="131914" y="58343"/>
                                </a:lnTo>
                                <a:lnTo>
                                  <a:pt x="139065" y="58343"/>
                                </a:lnTo>
                                <a:lnTo>
                                  <a:pt x="139065" y="16078"/>
                                </a:lnTo>
                                <a:close/>
                              </a:path>
                              <a:path w="436880" h="59690">
                                <a:moveTo>
                                  <a:pt x="183438" y="29908"/>
                                </a:moveTo>
                                <a:lnTo>
                                  <a:pt x="181584" y="24650"/>
                                </a:lnTo>
                                <a:lnTo>
                                  <a:pt x="178104" y="21069"/>
                                </a:lnTo>
                                <a:lnTo>
                                  <a:pt x="176060" y="18961"/>
                                </a:lnTo>
                                <a:lnTo>
                                  <a:pt x="176060" y="31813"/>
                                </a:lnTo>
                                <a:lnTo>
                                  <a:pt x="176022" y="42633"/>
                                </a:lnTo>
                                <a:lnTo>
                                  <a:pt x="174967" y="46342"/>
                                </a:lnTo>
                                <a:lnTo>
                                  <a:pt x="174840" y="46697"/>
                                </a:lnTo>
                                <a:lnTo>
                                  <a:pt x="170116" y="52082"/>
                                </a:lnTo>
                                <a:lnTo>
                                  <a:pt x="167208" y="53428"/>
                                </a:lnTo>
                                <a:lnTo>
                                  <a:pt x="160070" y="53428"/>
                                </a:lnTo>
                                <a:lnTo>
                                  <a:pt x="157086" y="52082"/>
                                </a:lnTo>
                                <a:lnTo>
                                  <a:pt x="152349" y="46697"/>
                                </a:lnTo>
                                <a:lnTo>
                                  <a:pt x="151193" y="42633"/>
                                </a:lnTo>
                                <a:lnTo>
                                  <a:pt x="151193" y="31813"/>
                                </a:lnTo>
                                <a:lnTo>
                                  <a:pt x="176060" y="31813"/>
                                </a:lnTo>
                                <a:lnTo>
                                  <a:pt x="176060" y="18961"/>
                                </a:lnTo>
                                <a:lnTo>
                                  <a:pt x="174205" y="17043"/>
                                </a:lnTo>
                                <a:lnTo>
                                  <a:pt x="169456" y="15138"/>
                                </a:lnTo>
                                <a:lnTo>
                                  <a:pt x="158394" y="15138"/>
                                </a:lnTo>
                                <a:lnTo>
                                  <a:pt x="154000" y="16700"/>
                                </a:lnTo>
                                <a:lnTo>
                                  <a:pt x="145986" y="23596"/>
                                </a:lnTo>
                                <a:lnTo>
                                  <a:pt x="143827" y="29387"/>
                                </a:lnTo>
                                <a:lnTo>
                                  <a:pt x="143827" y="44361"/>
                                </a:lnTo>
                                <a:lnTo>
                                  <a:pt x="145643" y="49834"/>
                                </a:lnTo>
                                <a:lnTo>
                                  <a:pt x="152958" y="57416"/>
                                </a:lnTo>
                                <a:lnTo>
                                  <a:pt x="157734" y="59309"/>
                                </a:lnTo>
                                <a:lnTo>
                                  <a:pt x="167322" y="59309"/>
                                </a:lnTo>
                                <a:lnTo>
                                  <a:pt x="170738" y="58445"/>
                                </a:lnTo>
                                <a:lnTo>
                                  <a:pt x="176961" y="55003"/>
                                </a:lnTo>
                                <a:lnTo>
                                  <a:pt x="178511" y="53428"/>
                                </a:lnTo>
                                <a:lnTo>
                                  <a:pt x="179349" y="52590"/>
                                </a:lnTo>
                                <a:lnTo>
                                  <a:pt x="182600" y="46342"/>
                                </a:lnTo>
                                <a:lnTo>
                                  <a:pt x="183324" y="42633"/>
                                </a:lnTo>
                                <a:lnTo>
                                  <a:pt x="183438" y="29908"/>
                                </a:lnTo>
                                <a:close/>
                              </a:path>
                              <a:path w="436880" h="59690">
                                <a:moveTo>
                                  <a:pt x="225247" y="16078"/>
                                </a:moveTo>
                                <a:lnTo>
                                  <a:pt x="191960" y="16078"/>
                                </a:lnTo>
                                <a:lnTo>
                                  <a:pt x="191960" y="47612"/>
                                </a:lnTo>
                                <a:lnTo>
                                  <a:pt x="191858" y="49771"/>
                                </a:lnTo>
                                <a:lnTo>
                                  <a:pt x="191439" y="51104"/>
                                </a:lnTo>
                                <a:lnTo>
                                  <a:pt x="191020" y="51587"/>
                                </a:lnTo>
                                <a:lnTo>
                                  <a:pt x="189750" y="52197"/>
                                </a:lnTo>
                                <a:lnTo>
                                  <a:pt x="188683" y="52349"/>
                                </a:lnTo>
                                <a:lnTo>
                                  <a:pt x="184061" y="52349"/>
                                </a:lnTo>
                                <a:lnTo>
                                  <a:pt x="184061" y="58318"/>
                                </a:lnTo>
                                <a:lnTo>
                                  <a:pt x="186220" y="58534"/>
                                </a:lnTo>
                                <a:lnTo>
                                  <a:pt x="188150" y="58623"/>
                                </a:lnTo>
                                <a:lnTo>
                                  <a:pt x="192544" y="58623"/>
                                </a:lnTo>
                                <a:lnTo>
                                  <a:pt x="199136" y="47980"/>
                                </a:lnTo>
                                <a:lnTo>
                                  <a:pt x="199136" y="22009"/>
                                </a:lnTo>
                                <a:lnTo>
                                  <a:pt x="218122" y="22009"/>
                                </a:lnTo>
                                <a:lnTo>
                                  <a:pt x="218122" y="58343"/>
                                </a:lnTo>
                                <a:lnTo>
                                  <a:pt x="225247" y="58343"/>
                                </a:lnTo>
                                <a:lnTo>
                                  <a:pt x="225247" y="16078"/>
                                </a:lnTo>
                                <a:close/>
                              </a:path>
                              <a:path w="436880" h="59690">
                                <a:moveTo>
                                  <a:pt x="266915" y="16078"/>
                                </a:moveTo>
                                <a:lnTo>
                                  <a:pt x="259753" y="16078"/>
                                </a:lnTo>
                                <a:lnTo>
                                  <a:pt x="259753" y="33680"/>
                                </a:lnTo>
                                <a:lnTo>
                                  <a:pt x="239903" y="33680"/>
                                </a:lnTo>
                                <a:lnTo>
                                  <a:pt x="239903" y="16078"/>
                                </a:lnTo>
                                <a:lnTo>
                                  <a:pt x="232727" y="16078"/>
                                </a:lnTo>
                                <a:lnTo>
                                  <a:pt x="232727" y="58343"/>
                                </a:lnTo>
                                <a:lnTo>
                                  <a:pt x="239903" y="58343"/>
                                </a:lnTo>
                                <a:lnTo>
                                  <a:pt x="239903" y="39598"/>
                                </a:lnTo>
                                <a:lnTo>
                                  <a:pt x="259753" y="39598"/>
                                </a:lnTo>
                                <a:lnTo>
                                  <a:pt x="259753" y="58343"/>
                                </a:lnTo>
                                <a:lnTo>
                                  <a:pt x="266915" y="58343"/>
                                </a:lnTo>
                                <a:lnTo>
                                  <a:pt x="266915" y="16078"/>
                                </a:lnTo>
                                <a:close/>
                              </a:path>
                              <a:path w="436880" h="59690">
                                <a:moveTo>
                                  <a:pt x="310959" y="30162"/>
                                </a:moveTo>
                                <a:lnTo>
                                  <a:pt x="309257" y="24942"/>
                                </a:lnTo>
                                <a:lnTo>
                                  <a:pt x="309194" y="24739"/>
                                </a:lnTo>
                                <a:lnTo>
                                  <a:pt x="305701" y="21018"/>
                                </a:lnTo>
                                <a:lnTo>
                                  <a:pt x="303415" y="18567"/>
                                </a:lnTo>
                                <a:lnTo>
                                  <a:pt x="303415" y="33159"/>
                                </a:lnTo>
                                <a:lnTo>
                                  <a:pt x="279806" y="33159"/>
                                </a:lnTo>
                                <a:lnTo>
                                  <a:pt x="288531" y="21018"/>
                                </a:lnTo>
                                <a:lnTo>
                                  <a:pt x="295452" y="21018"/>
                                </a:lnTo>
                                <a:lnTo>
                                  <a:pt x="298411" y="22402"/>
                                </a:lnTo>
                                <a:lnTo>
                                  <a:pt x="302183" y="26936"/>
                                </a:lnTo>
                                <a:lnTo>
                                  <a:pt x="303034" y="29464"/>
                                </a:lnTo>
                                <a:lnTo>
                                  <a:pt x="303085" y="29603"/>
                                </a:lnTo>
                                <a:lnTo>
                                  <a:pt x="303415" y="33159"/>
                                </a:lnTo>
                                <a:lnTo>
                                  <a:pt x="303415" y="18567"/>
                                </a:lnTo>
                                <a:lnTo>
                                  <a:pt x="302044" y="17081"/>
                                </a:lnTo>
                                <a:lnTo>
                                  <a:pt x="297408" y="15125"/>
                                </a:lnTo>
                                <a:lnTo>
                                  <a:pt x="285889" y="15125"/>
                                </a:lnTo>
                                <a:lnTo>
                                  <a:pt x="281165" y="17081"/>
                                </a:lnTo>
                                <a:lnTo>
                                  <a:pt x="273837" y="24942"/>
                                </a:lnTo>
                                <a:lnTo>
                                  <a:pt x="272097" y="30162"/>
                                </a:lnTo>
                                <a:lnTo>
                                  <a:pt x="272084" y="44742"/>
                                </a:lnTo>
                                <a:lnTo>
                                  <a:pt x="273824" y="49796"/>
                                </a:lnTo>
                                <a:lnTo>
                                  <a:pt x="281051" y="57404"/>
                                </a:lnTo>
                                <a:lnTo>
                                  <a:pt x="285965" y="59309"/>
                                </a:lnTo>
                                <a:lnTo>
                                  <a:pt x="297040" y="59309"/>
                                </a:lnTo>
                                <a:lnTo>
                                  <a:pt x="301091" y="58115"/>
                                </a:lnTo>
                                <a:lnTo>
                                  <a:pt x="307289" y="53416"/>
                                </a:lnTo>
                                <a:lnTo>
                                  <a:pt x="309562" y="49987"/>
                                </a:lnTo>
                                <a:lnTo>
                                  <a:pt x="310743" y="45656"/>
                                </a:lnTo>
                                <a:lnTo>
                                  <a:pt x="303326" y="44742"/>
                                </a:lnTo>
                                <a:lnTo>
                                  <a:pt x="302234" y="47764"/>
                                </a:lnTo>
                                <a:lnTo>
                                  <a:pt x="300875" y="49796"/>
                                </a:lnTo>
                                <a:lnTo>
                                  <a:pt x="300736" y="49987"/>
                                </a:lnTo>
                                <a:lnTo>
                                  <a:pt x="297040" y="52730"/>
                                </a:lnTo>
                                <a:lnTo>
                                  <a:pt x="294817" y="53416"/>
                                </a:lnTo>
                                <a:lnTo>
                                  <a:pt x="288658" y="53416"/>
                                </a:lnTo>
                                <a:lnTo>
                                  <a:pt x="285711" y="52184"/>
                                </a:lnTo>
                                <a:lnTo>
                                  <a:pt x="280974" y="47256"/>
                                </a:lnTo>
                                <a:lnTo>
                                  <a:pt x="279666" y="43700"/>
                                </a:lnTo>
                                <a:lnTo>
                                  <a:pt x="279400" y="39052"/>
                                </a:lnTo>
                                <a:lnTo>
                                  <a:pt x="310946" y="39052"/>
                                </a:lnTo>
                                <a:lnTo>
                                  <a:pt x="310946" y="33159"/>
                                </a:lnTo>
                                <a:lnTo>
                                  <a:pt x="310959" y="30162"/>
                                </a:lnTo>
                                <a:close/>
                              </a:path>
                              <a:path w="436880" h="59690">
                                <a:moveTo>
                                  <a:pt x="350596" y="16078"/>
                                </a:moveTo>
                                <a:lnTo>
                                  <a:pt x="343446" y="16078"/>
                                </a:lnTo>
                                <a:lnTo>
                                  <a:pt x="343446" y="33680"/>
                                </a:lnTo>
                                <a:lnTo>
                                  <a:pt x="323583" y="33680"/>
                                </a:lnTo>
                                <a:lnTo>
                                  <a:pt x="323583" y="16078"/>
                                </a:lnTo>
                                <a:lnTo>
                                  <a:pt x="316420" y="16078"/>
                                </a:lnTo>
                                <a:lnTo>
                                  <a:pt x="316420" y="58343"/>
                                </a:lnTo>
                                <a:lnTo>
                                  <a:pt x="323583" y="58343"/>
                                </a:lnTo>
                                <a:lnTo>
                                  <a:pt x="323583" y="39598"/>
                                </a:lnTo>
                                <a:lnTo>
                                  <a:pt x="343446" y="39598"/>
                                </a:lnTo>
                                <a:lnTo>
                                  <a:pt x="343446" y="58343"/>
                                </a:lnTo>
                                <a:lnTo>
                                  <a:pt x="350596" y="58343"/>
                                </a:lnTo>
                                <a:lnTo>
                                  <a:pt x="350596" y="16078"/>
                                </a:lnTo>
                                <a:close/>
                              </a:path>
                              <a:path w="436880" h="59690">
                                <a:moveTo>
                                  <a:pt x="392811" y="16078"/>
                                </a:moveTo>
                                <a:lnTo>
                                  <a:pt x="385089" y="16078"/>
                                </a:lnTo>
                                <a:lnTo>
                                  <a:pt x="365213" y="48323"/>
                                </a:lnTo>
                                <a:lnTo>
                                  <a:pt x="365213" y="16078"/>
                                </a:lnTo>
                                <a:lnTo>
                                  <a:pt x="358038" y="16078"/>
                                </a:lnTo>
                                <a:lnTo>
                                  <a:pt x="358038" y="58343"/>
                                </a:lnTo>
                                <a:lnTo>
                                  <a:pt x="365772" y="58343"/>
                                </a:lnTo>
                                <a:lnTo>
                                  <a:pt x="385635" y="26314"/>
                                </a:lnTo>
                                <a:lnTo>
                                  <a:pt x="385635" y="58343"/>
                                </a:lnTo>
                                <a:lnTo>
                                  <a:pt x="392811" y="58343"/>
                                </a:lnTo>
                                <a:lnTo>
                                  <a:pt x="392811" y="16078"/>
                                </a:lnTo>
                                <a:close/>
                              </a:path>
                              <a:path w="436880" h="59690">
                                <a:moveTo>
                                  <a:pt x="436841" y="30162"/>
                                </a:moveTo>
                                <a:lnTo>
                                  <a:pt x="435178" y="25158"/>
                                </a:lnTo>
                                <a:lnTo>
                                  <a:pt x="435102" y="24942"/>
                                </a:lnTo>
                                <a:lnTo>
                                  <a:pt x="435038" y="24739"/>
                                </a:lnTo>
                                <a:lnTo>
                                  <a:pt x="431571" y="21018"/>
                                </a:lnTo>
                                <a:lnTo>
                                  <a:pt x="429260" y="18542"/>
                                </a:lnTo>
                                <a:lnTo>
                                  <a:pt x="429260" y="33159"/>
                                </a:lnTo>
                                <a:lnTo>
                                  <a:pt x="405650" y="33159"/>
                                </a:lnTo>
                                <a:lnTo>
                                  <a:pt x="414388" y="21018"/>
                                </a:lnTo>
                                <a:lnTo>
                                  <a:pt x="421309" y="21018"/>
                                </a:lnTo>
                                <a:lnTo>
                                  <a:pt x="424281" y="22402"/>
                                </a:lnTo>
                                <a:lnTo>
                                  <a:pt x="426542" y="25158"/>
                                </a:lnTo>
                                <a:lnTo>
                                  <a:pt x="428066" y="26936"/>
                                </a:lnTo>
                                <a:lnTo>
                                  <a:pt x="428891" y="29464"/>
                                </a:lnTo>
                                <a:lnTo>
                                  <a:pt x="429018" y="30467"/>
                                </a:lnTo>
                                <a:lnTo>
                                  <a:pt x="429260" y="33159"/>
                                </a:lnTo>
                                <a:lnTo>
                                  <a:pt x="429260" y="18542"/>
                                </a:lnTo>
                                <a:lnTo>
                                  <a:pt x="427901" y="17081"/>
                                </a:lnTo>
                                <a:lnTo>
                                  <a:pt x="423265" y="15125"/>
                                </a:lnTo>
                                <a:lnTo>
                                  <a:pt x="411772" y="15125"/>
                                </a:lnTo>
                                <a:lnTo>
                                  <a:pt x="407022" y="17081"/>
                                </a:lnTo>
                                <a:lnTo>
                                  <a:pt x="399694" y="24942"/>
                                </a:lnTo>
                                <a:lnTo>
                                  <a:pt x="397941" y="30162"/>
                                </a:lnTo>
                                <a:lnTo>
                                  <a:pt x="397941" y="44742"/>
                                </a:lnTo>
                                <a:lnTo>
                                  <a:pt x="399669" y="49796"/>
                                </a:lnTo>
                                <a:lnTo>
                                  <a:pt x="406920" y="57404"/>
                                </a:lnTo>
                                <a:lnTo>
                                  <a:pt x="411822" y="59309"/>
                                </a:lnTo>
                                <a:lnTo>
                                  <a:pt x="422910" y="59309"/>
                                </a:lnTo>
                                <a:lnTo>
                                  <a:pt x="426948" y="58115"/>
                                </a:lnTo>
                                <a:lnTo>
                                  <a:pt x="433158" y="53416"/>
                                </a:lnTo>
                                <a:lnTo>
                                  <a:pt x="435419" y="49987"/>
                                </a:lnTo>
                                <a:lnTo>
                                  <a:pt x="436587" y="45656"/>
                                </a:lnTo>
                                <a:lnTo>
                                  <a:pt x="429183" y="44742"/>
                                </a:lnTo>
                                <a:lnTo>
                                  <a:pt x="428104" y="47764"/>
                                </a:lnTo>
                                <a:lnTo>
                                  <a:pt x="426720" y="49796"/>
                                </a:lnTo>
                                <a:lnTo>
                                  <a:pt x="426580" y="49987"/>
                                </a:lnTo>
                                <a:lnTo>
                                  <a:pt x="422910" y="52730"/>
                                </a:lnTo>
                                <a:lnTo>
                                  <a:pt x="420674" y="53416"/>
                                </a:lnTo>
                                <a:lnTo>
                                  <a:pt x="414515" y="53416"/>
                                </a:lnTo>
                                <a:lnTo>
                                  <a:pt x="411556" y="52184"/>
                                </a:lnTo>
                                <a:lnTo>
                                  <a:pt x="406831" y="47256"/>
                                </a:lnTo>
                                <a:lnTo>
                                  <a:pt x="405536" y="43700"/>
                                </a:lnTo>
                                <a:lnTo>
                                  <a:pt x="405257" y="39052"/>
                                </a:lnTo>
                                <a:lnTo>
                                  <a:pt x="436791" y="39052"/>
                                </a:lnTo>
                                <a:lnTo>
                                  <a:pt x="436816" y="33159"/>
                                </a:lnTo>
                                <a:lnTo>
                                  <a:pt x="436841" y="30162"/>
                                </a:lnTo>
                                <a:close/>
                              </a:path>
                            </a:pathLst>
                          </a:custGeom>
                          <a:solidFill>
                            <a:srgbClr val="4E4E50"/>
                          </a:solidFill>
                        </wps:spPr>
                        <wps:bodyPr wrap="square" lIns="0" tIns="0" rIns="0" bIns="0" rtlCol="0">
                          <a:prstTxWarp prst="textNoShape">
                            <a:avLst/>
                          </a:prstTxWarp>
                          <a:noAutofit/>
                        </wps:bodyPr>
                      </wps:wsp>
                      <wps:wsp>
                        <wps:cNvPr id="1421" name="Graphic 1421"/>
                        <wps:cNvSpPr/>
                        <wps:spPr>
                          <a:xfrm>
                            <a:off x="105653" y="6294"/>
                            <a:ext cx="824865" cy="1319530"/>
                          </a:xfrm>
                          <a:custGeom>
                            <a:avLst/>
                            <a:gdLst/>
                            <a:ahLst/>
                            <a:cxnLst/>
                            <a:rect l="l" t="t" r="r" b="b"/>
                            <a:pathLst>
                              <a:path w="824865" h="1319530">
                                <a:moveTo>
                                  <a:pt x="744435" y="0"/>
                                </a:moveTo>
                                <a:lnTo>
                                  <a:pt x="79921" y="0"/>
                                </a:lnTo>
                                <a:lnTo>
                                  <a:pt x="63814" y="1623"/>
                                </a:lnTo>
                                <a:lnTo>
                                  <a:pt x="23406" y="23406"/>
                                </a:lnTo>
                                <a:lnTo>
                                  <a:pt x="1622" y="63809"/>
                                </a:lnTo>
                                <a:lnTo>
                                  <a:pt x="0" y="79921"/>
                                </a:lnTo>
                                <a:lnTo>
                                  <a:pt x="0" y="1239469"/>
                                </a:lnTo>
                                <a:lnTo>
                                  <a:pt x="13648" y="1284164"/>
                                </a:lnTo>
                                <a:lnTo>
                                  <a:pt x="48804" y="1313129"/>
                                </a:lnTo>
                                <a:lnTo>
                                  <a:pt x="79921" y="1319415"/>
                                </a:lnTo>
                                <a:lnTo>
                                  <a:pt x="744435" y="1319415"/>
                                </a:lnTo>
                                <a:lnTo>
                                  <a:pt x="789127" y="1305753"/>
                                </a:lnTo>
                                <a:lnTo>
                                  <a:pt x="818089" y="1270596"/>
                                </a:lnTo>
                                <a:lnTo>
                                  <a:pt x="824369" y="1239469"/>
                                </a:lnTo>
                                <a:lnTo>
                                  <a:pt x="824369" y="79921"/>
                                </a:lnTo>
                                <a:lnTo>
                                  <a:pt x="810728" y="35238"/>
                                </a:lnTo>
                                <a:lnTo>
                                  <a:pt x="775566" y="6278"/>
                                </a:lnTo>
                                <a:lnTo>
                                  <a:pt x="744435" y="0"/>
                                </a:lnTo>
                                <a:close/>
                              </a:path>
                            </a:pathLst>
                          </a:custGeom>
                          <a:solidFill>
                            <a:srgbClr val="7D7F81"/>
                          </a:solidFill>
                        </wps:spPr>
                        <wps:bodyPr wrap="square" lIns="0" tIns="0" rIns="0" bIns="0" rtlCol="0">
                          <a:prstTxWarp prst="textNoShape">
                            <a:avLst/>
                          </a:prstTxWarp>
                          <a:noAutofit/>
                        </wps:bodyPr>
                      </wps:wsp>
                      <wps:wsp>
                        <wps:cNvPr id="1422" name="Graphic 1422"/>
                        <wps:cNvSpPr/>
                        <wps:spPr>
                          <a:xfrm>
                            <a:off x="99371" y="12"/>
                            <a:ext cx="837565" cy="1332230"/>
                          </a:xfrm>
                          <a:custGeom>
                            <a:avLst/>
                            <a:gdLst/>
                            <a:ahLst/>
                            <a:cxnLst/>
                            <a:rect l="l" t="t" r="r" b="b"/>
                            <a:pathLst>
                              <a:path w="837565" h="1332230">
                                <a:moveTo>
                                  <a:pt x="6286" y="1133335"/>
                                </a:moveTo>
                                <a:lnTo>
                                  <a:pt x="4787" y="1134745"/>
                                </a:lnTo>
                                <a:lnTo>
                                  <a:pt x="0" y="1134745"/>
                                </a:lnTo>
                                <a:lnTo>
                                  <a:pt x="5" y="1245781"/>
                                </a:lnTo>
                                <a:lnTo>
                                  <a:pt x="6779" y="1279330"/>
                                </a:lnTo>
                                <a:lnTo>
                                  <a:pt x="25247" y="1306728"/>
                                </a:lnTo>
                                <a:lnTo>
                                  <a:pt x="52642" y="1325201"/>
                                </a:lnTo>
                                <a:lnTo>
                                  <a:pt x="86207" y="1331976"/>
                                </a:lnTo>
                                <a:lnTo>
                                  <a:pt x="86207" y="1325689"/>
                                </a:lnTo>
                                <a:lnTo>
                                  <a:pt x="70088" y="1324064"/>
                                </a:lnTo>
                                <a:lnTo>
                                  <a:pt x="55091" y="1319403"/>
                                </a:lnTo>
                                <a:lnTo>
                                  <a:pt x="19934" y="1290438"/>
                                </a:lnTo>
                                <a:lnTo>
                                  <a:pt x="6289" y="1245781"/>
                                </a:lnTo>
                                <a:lnTo>
                                  <a:pt x="6286" y="1133335"/>
                                </a:lnTo>
                                <a:close/>
                              </a:path>
                              <a:path w="837565" h="1332230">
                                <a:moveTo>
                                  <a:pt x="781878" y="6286"/>
                                </a:moveTo>
                                <a:lnTo>
                                  <a:pt x="750747" y="6286"/>
                                </a:lnTo>
                                <a:lnTo>
                                  <a:pt x="766854" y="7907"/>
                                </a:lnTo>
                                <a:lnTo>
                                  <a:pt x="781853" y="12560"/>
                                </a:lnTo>
                                <a:lnTo>
                                  <a:pt x="817015" y="41519"/>
                                </a:lnTo>
                                <a:lnTo>
                                  <a:pt x="830656" y="86207"/>
                                </a:lnTo>
                                <a:lnTo>
                                  <a:pt x="830656" y="1245781"/>
                                </a:lnTo>
                                <a:lnTo>
                                  <a:pt x="817004" y="1290438"/>
                                </a:lnTo>
                                <a:lnTo>
                                  <a:pt x="781837" y="1319403"/>
                                </a:lnTo>
                                <a:lnTo>
                                  <a:pt x="750722" y="1325689"/>
                                </a:lnTo>
                                <a:lnTo>
                                  <a:pt x="86194" y="1325689"/>
                                </a:lnTo>
                                <a:lnTo>
                                  <a:pt x="86207" y="1331976"/>
                                </a:lnTo>
                                <a:lnTo>
                                  <a:pt x="750722" y="1331976"/>
                                </a:lnTo>
                                <a:lnTo>
                                  <a:pt x="784275" y="1325201"/>
                                </a:lnTo>
                                <a:lnTo>
                                  <a:pt x="811682" y="1306728"/>
                                </a:lnTo>
                                <a:lnTo>
                                  <a:pt x="830164" y="1279330"/>
                                </a:lnTo>
                                <a:lnTo>
                                  <a:pt x="836937" y="1245781"/>
                                </a:lnTo>
                                <a:lnTo>
                                  <a:pt x="836942" y="751217"/>
                                </a:lnTo>
                                <a:lnTo>
                                  <a:pt x="836371" y="750900"/>
                                </a:lnTo>
                                <a:lnTo>
                                  <a:pt x="836942" y="750569"/>
                                </a:lnTo>
                                <a:lnTo>
                                  <a:pt x="836942" y="647280"/>
                                </a:lnTo>
                                <a:lnTo>
                                  <a:pt x="834631" y="647280"/>
                                </a:lnTo>
                                <a:lnTo>
                                  <a:pt x="833234" y="645871"/>
                                </a:lnTo>
                                <a:lnTo>
                                  <a:pt x="833234" y="642416"/>
                                </a:lnTo>
                                <a:lnTo>
                                  <a:pt x="834631" y="640994"/>
                                </a:lnTo>
                                <a:lnTo>
                                  <a:pt x="836942" y="640994"/>
                                </a:lnTo>
                                <a:lnTo>
                                  <a:pt x="836942" y="86207"/>
                                </a:lnTo>
                                <a:lnTo>
                                  <a:pt x="830168" y="52651"/>
                                </a:lnTo>
                                <a:lnTo>
                                  <a:pt x="811695" y="25249"/>
                                </a:lnTo>
                                <a:lnTo>
                                  <a:pt x="784296" y="6774"/>
                                </a:lnTo>
                                <a:lnTo>
                                  <a:pt x="781878" y="6286"/>
                                </a:lnTo>
                                <a:close/>
                              </a:path>
                              <a:path w="837565" h="1332230">
                                <a:moveTo>
                                  <a:pt x="750722" y="0"/>
                                </a:moveTo>
                                <a:lnTo>
                                  <a:pt x="86207" y="0"/>
                                </a:lnTo>
                                <a:lnTo>
                                  <a:pt x="52648" y="6774"/>
                                </a:lnTo>
                                <a:lnTo>
                                  <a:pt x="25244" y="25249"/>
                                </a:lnTo>
                                <a:lnTo>
                                  <a:pt x="6772" y="52651"/>
                                </a:lnTo>
                                <a:lnTo>
                                  <a:pt x="0" y="86207"/>
                                </a:lnTo>
                                <a:lnTo>
                                  <a:pt x="0" y="157606"/>
                                </a:lnTo>
                                <a:lnTo>
                                  <a:pt x="3047" y="159359"/>
                                </a:lnTo>
                                <a:lnTo>
                                  <a:pt x="0" y="161112"/>
                                </a:lnTo>
                                <a:lnTo>
                                  <a:pt x="0" y="1128471"/>
                                </a:lnTo>
                                <a:lnTo>
                                  <a:pt x="4787" y="1128471"/>
                                </a:lnTo>
                                <a:lnTo>
                                  <a:pt x="6286" y="1129969"/>
                                </a:lnTo>
                                <a:lnTo>
                                  <a:pt x="6286" y="86207"/>
                                </a:lnTo>
                                <a:lnTo>
                                  <a:pt x="19928" y="41519"/>
                                </a:lnTo>
                                <a:lnTo>
                                  <a:pt x="55099" y="12560"/>
                                </a:lnTo>
                                <a:lnTo>
                                  <a:pt x="86207" y="6286"/>
                                </a:lnTo>
                                <a:lnTo>
                                  <a:pt x="781878" y="6286"/>
                                </a:lnTo>
                                <a:lnTo>
                                  <a:pt x="750722" y="0"/>
                                </a:lnTo>
                                <a:close/>
                              </a:path>
                            </a:pathLst>
                          </a:custGeom>
                          <a:solidFill>
                            <a:srgbClr val="555658"/>
                          </a:solidFill>
                        </wps:spPr>
                        <wps:bodyPr wrap="square" lIns="0" tIns="0" rIns="0" bIns="0" rtlCol="0">
                          <a:prstTxWarp prst="textNoShape">
                            <a:avLst/>
                          </a:prstTxWarp>
                          <a:noAutofit/>
                        </wps:bodyPr>
                      </wps:wsp>
                      <wps:wsp>
                        <wps:cNvPr id="1423" name="Graphic 1423"/>
                        <wps:cNvSpPr/>
                        <wps:spPr>
                          <a:xfrm>
                            <a:off x="99364" y="157628"/>
                            <a:ext cx="837565" cy="977265"/>
                          </a:xfrm>
                          <a:custGeom>
                            <a:avLst/>
                            <a:gdLst/>
                            <a:ahLst/>
                            <a:cxnLst/>
                            <a:rect l="l" t="t" r="r" b="b"/>
                            <a:pathLst>
                              <a:path w="837565" h="977265">
                                <a:moveTo>
                                  <a:pt x="3048" y="1752"/>
                                </a:moveTo>
                                <a:lnTo>
                                  <a:pt x="0" y="0"/>
                                </a:lnTo>
                                <a:lnTo>
                                  <a:pt x="0" y="3505"/>
                                </a:lnTo>
                                <a:lnTo>
                                  <a:pt x="3048" y="1752"/>
                                </a:lnTo>
                                <a:close/>
                              </a:path>
                              <a:path w="837565" h="977265">
                                <a:moveTo>
                                  <a:pt x="6197" y="972261"/>
                                </a:moveTo>
                                <a:lnTo>
                                  <a:pt x="4800" y="970851"/>
                                </a:lnTo>
                                <a:lnTo>
                                  <a:pt x="12" y="970851"/>
                                </a:lnTo>
                                <a:lnTo>
                                  <a:pt x="12" y="977138"/>
                                </a:lnTo>
                                <a:lnTo>
                                  <a:pt x="3060" y="977138"/>
                                </a:lnTo>
                                <a:lnTo>
                                  <a:pt x="4800" y="977138"/>
                                </a:lnTo>
                                <a:lnTo>
                                  <a:pt x="6197" y="975728"/>
                                </a:lnTo>
                                <a:lnTo>
                                  <a:pt x="6197" y="972261"/>
                                </a:lnTo>
                                <a:close/>
                              </a:path>
                              <a:path w="837565" h="977265">
                                <a:moveTo>
                                  <a:pt x="836942" y="592963"/>
                                </a:moveTo>
                                <a:lnTo>
                                  <a:pt x="836371" y="593293"/>
                                </a:lnTo>
                                <a:lnTo>
                                  <a:pt x="836942" y="593610"/>
                                </a:lnTo>
                                <a:lnTo>
                                  <a:pt x="836942" y="592963"/>
                                </a:lnTo>
                                <a:close/>
                              </a:path>
                              <a:path w="837565" h="977265">
                                <a:moveTo>
                                  <a:pt x="836942" y="483387"/>
                                </a:moveTo>
                                <a:lnTo>
                                  <a:pt x="834644" y="483387"/>
                                </a:lnTo>
                                <a:lnTo>
                                  <a:pt x="833234" y="484797"/>
                                </a:lnTo>
                                <a:lnTo>
                                  <a:pt x="833234" y="488264"/>
                                </a:lnTo>
                                <a:lnTo>
                                  <a:pt x="834644" y="489673"/>
                                </a:lnTo>
                                <a:lnTo>
                                  <a:pt x="836942" y="489673"/>
                                </a:lnTo>
                                <a:lnTo>
                                  <a:pt x="836942" y="483387"/>
                                </a:lnTo>
                                <a:close/>
                              </a:path>
                            </a:pathLst>
                          </a:custGeom>
                          <a:solidFill>
                            <a:srgbClr val="363435"/>
                          </a:solidFill>
                        </wps:spPr>
                        <wps:bodyPr wrap="square" lIns="0" tIns="0" rIns="0" bIns="0" rtlCol="0">
                          <a:prstTxWarp prst="textNoShape">
                            <a:avLst/>
                          </a:prstTxWarp>
                          <a:noAutofit/>
                        </wps:bodyPr>
                      </wps:wsp>
                      <wps:wsp>
                        <wps:cNvPr id="1424" name="Graphic 1424"/>
                        <wps:cNvSpPr/>
                        <wps:spPr>
                          <a:xfrm>
                            <a:off x="1471846" y="6281"/>
                            <a:ext cx="824865" cy="1319530"/>
                          </a:xfrm>
                          <a:custGeom>
                            <a:avLst/>
                            <a:gdLst/>
                            <a:ahLst/>
                            <a:cxnLst/>
                            <a:rect l="l" t="t" r="r" b="b"/>
                            <a:pathLst>
                              <a:path w="824865" h="1319530">
                                <a:moveTo>
                                  <a:pt x="744448" y="0"/>
                                </a:moveTo>
                                <a:lnTo>
                                  <a:pt x="79933" y="0"/>
                                </a:lnTo>
                                <a:lnTo>
                                  <a:pt x="63814" y="1623"/>
                                </a:lnTo>
                                <a:lnTo>
                                  <a:pt x="23393" y="23406"/>
                                </a:lnTo>
                                <a:lnTo>
                                  <a:pt x="1621" y="63814"/>
                                </a:lnTo>
                                <a:lnTo>
                                  <a:pt x="0" y="79921"/>
                                </a:lnTo>
                                <a:lnTo>
                                  <a:pt x="0" y="1239494"/>
                                </a:lnTo>
                                <a:lnTo>
                                  <a:pt x="13642" y="1284195"/>
                                </a:lnTo>
                                <a:lnTo>
                                  <a:pt x="48807" y="1313156"/>
                                </a:lnTo>
                                <a:lnTo>
                                  <a:pt x="79933" y="1319441"/>
                                </a:lnTo>
                                <a:lnTo>
                                  <a:pt x="744448" y="1319441"/>
                                </a:lnTo>
                                <a:lnTo>
                                  <a:pt x="789123" y="1305784"/>
                                </a:lnTo>
                                <a:lnTo>
                                  <a:pt x="818089" y="1270622"/>
                                </a:lnTo>
                                <a:lnTo>
                                  <a:pt x="824369" y="1239494"/>
                                </a:lnTo>
                                <a:lnTo>
                                  <a:pt x="824369" y="79921"/>
                                </a:lnTo>
                                <a:lnTo>
                                  <a:pt x="810723" y="35240"/>
                                </a:lnTo>
                                <a:lnTo>
                                  <a:pt x="775554" y="6278"/>
                                </a:lnTo>
                                <a:lnTo>
                                  <a:pt x="744448" y="0"/>
                                </a:lnTo>
                                <a:close/>
                              </a:path>
                            </a:pathLst>
                          </a:custGeom>
                          <a:solidFill>
                            <a:srgbClr val="ADAFB1"/>
                          </a:solidFill>
                        </wps:spPr>
                        <wps:bodyPr wrap="square" lIns="0" tIns="0" rIns="0" bIns="0" rtlCol="0">
                          <a:prstTxWarp prst="textNoShape">
                            <a:avLst/>
                          </a:prstTxWarp>
                          <a:noAutofit/>
                        </wps:bodyPr>
                      </wps:wsp>
                      <wps:wsp>
                        <wps:cNvPr id="1425" name="Graphic 1425"/>
                        <wps:cNvSpPr/>
                        <wps:spPr>
                          <a:xfrm>
                            <a:off x="1465563" y="0"/>
                            <a:ext cx="837565" cy="1332230"/>
                          </a:xfrm>
                          <a:custGeom>
                            <a:avLst/>
                            <a:gdLst/>
                            <a:ahLst/>
                            <a:cxnLst/>
                            <a:rect l="l" t="t" r="r" b="b"/>
                            <a:pathLst>
                              <a:path w="837565" h="1332230">
                                <a:moveTo>
                                  <a:pt x="750735" y="0"/>
                                </a:moveTo>
                                <a:lnTo>
                                  <a:pt x="86220" y="0"/>
                                </a:lnTo>
                                <a:lnTo>
                                  <a:pt x="52653" y="6774"/>
                                </a:lnTo>
                                <a:lnTo>
                                  <a:pt x="25246" y="25249"/>
                                </a:lnTo>
                                <a:lnTo>
                                  <a:pt x="6772" y="52651"/>
                                </a:lnTo>
                                <a:lnTo>
                                  <a:pt x="0" y="86207"/>
                                </a:lnTo>
                                <a:lnTo>
                                  <a:pt x="0" y="747991"/>
                                </a:lnTo>
                                <a:lnTo>
                                  <a:pt x="1625" y="747991"/>
                                </a:lnTo>
                                <a:lnTo>
                                  <a:pt x="2920" y="749350"/>
                                </a:lnTo>
                                <a:lnTo>
                                  <a:pt x="2920" y="752665"/>
                                </a:lnTo>
                                <a:lnTo>
                                  <a:pt x="1516" y="754138"/>
                                </a:lnTo>
                                <a:lnTo>
                                  <a:pt x="0" y="754138"/>
                                </a:lnTo>
                                <a:lnTo>
                                  <a:pt x="2" y="1245793"/>
                                </a:lnTo>
                                <a:lnTo>
                                  <a:pt x="6777" y="1279350"/>
                                </a:lnTo>
                                <a:lnTo>
                                  <a:pt x="25249" y="1306752"/>
                                </a:lnTo>
                                <a:lnTo>
                                  <a:pt x="52646" y="1325226"/>
                                </a:lnTo>
                                <a:lnTo>
                                  <a:pt x="86220" y="1332001"/>
                                </a:lnTo>
                                <a:lnTo>
                                  <a:pt x="86220" y="1325714"/>
                                </a:lnTo>
                                <a:lnTo>
                                  <a:pt x="70090" y="1324089"/>
                                </a:lnTo>
                                <a:lnTo>
                                  <a:pt x="55094" y="1319429"/>
                                </a:lnTo>
                                <a:lnTo>
                                  <a:pt x="19929" y="1290469"/>
                                </a:lnTo>
                                <a:lnTo>
                                  <a:pt x="6287" y="1245793"/>
                                </a:lnTo>
                                <a:lnTo>
                                  <a:pt x="6286" y="86207"/>
                                </a:lnTo>
                                <a:lnTo>
                                  <a:pt x="7908" y="70095"/>
                                </a:lnTo>
                                <a:lnTo>
                                  <a:pt x="29669" y="29692"/>
                                </a:lnTo>
                                <a:lnTo>
                                  <a:pt x="70100" y="7907"/>
                                </a:lnTo>
                                <a:lnTo>
                                  <a:pt x="86220" y="6286"/>
                                </a:lnTo>
                                <a:lnTo>
                                  <a:pt x="781879" y="6286"/>
                                </a:lnTo>
                                <a:lnTo>
                                  <a:pt x="750735" y="0"/>
                                </a:lnTo>
                                <a:close/>
                              </a:path>
                              <a:path w="837565" h="1332230">
                                <a:moveTo>
                                  <a:pt x="781879" y="6286"/>
                                </a:moveTo>
                                <a:lnTo>
                                  <a:pt x="750735" y="6286"/>
                                </a:lnTo>
                                <a:lnTo>
                                  <a:pt x="766845" y="7907"/>
                                </a:lnTo>
                                <a:lnTo>
                                  <a:pt x="781850" y="12560"/>
                                </a:lnTo>
                                <a:lnTo>
                                  <a:pt x="817009" y="41525"/>
                                </a:lnTo>
                                <a:lnTo>
                                  <a:pt x="830656" y="86207"/>
                                </a:lnTo>
                                <a:lnTo>
                                  <a:pt x="830656" y="1245793"/>
                                </a:lnTo>
                                <a:lnTo>
                                  <a:pt x="817004" y="1290469"/>
                                </a:lnTo>
                                <a:lnTo>
                                  <a:pt x="781838" y="1319429"/>
                                </a:lnTo>
                                <a:lnTo>
                                  <a:pt x="750735" y="1325714"/>
                                </a:lnTo>
                                <a:lnTo>
                                  <a:pt x="86194" y="1325714"/>
                                </a:lnTo>
                                <a:lnTo>
                                  <a:pt x="86220" y="1332001"/>
                                </a:lnTo>
                                <a:lnTo>
                                  <a:pt x="750735" y="1332001"/>
                                </a:lnTo>
                                <a:lnTo>
                                  <a:pt x="784291" y="1325226"/>
                                </a:lnTo>
                                <a:lnTo>
                                  <a:pt x="811693" y="1306752"/>
                                </a:lnTo>
                                <a:lnTo>
                                  <a:pt x="830168" y="1279350"/>
                                </a:lnTo>
                                <a:lnTo>
                                  <a:pt x="836940" y="1245793"/>
                                </a:lnTo>
                                <a:lnTo>
                                  <a:pt x="836942" y="86207"/>
                                </a:lnTo>
                                <a:lnTo>
                                  <a:pt x="830170" y="52651"/>
                                </a:lnTo>
                                <a:lnTo>
                                  <a:pt x="811698" y="25249"/>
                                </a:lnTo>
                                <a:lnTo>
                                  <a:pt x="784296" y="6774"/>
                                </a:lnTo>
                                <a:lnTo>
                                  <a:pt x="781879" y="6286"/>
                                </a:lnTo>
                                <a:close/>
                              </a:path>
                            </a:pathLst>
                          </a:custGeom>
                          <a:solidFill>
                            <a:srgbClr val="555658"/>
                          </a:solidFill>
                        </wps:spPr>
                        <wps:bodyPr wrap="square" lIns="0" tIns="0" rIns="0" bIns="0" rtlCol="0">
                          <a:prstTxWarp prst="textNoShape">
                            <a:avLst/>
                          </a:prstTxWarp>
                          <a:noAutofit/>
                        </wps:bodyPr>
                      </wps:wsp>
                      <wps:wsp>
                        <wps:cNvPr id="1426" name="Graphic 1426"/>
                        <wps:cNvSpPr/>
                        <wps:spPr>
                          <a:xfrm>
                            <a:off x="1465564" y="747866"/>
                            <a:ext cx="3175" cy="6350"/>
                          </a:xfrm>
                          <a:custGeom>
                            <a:avLst/>
                            <a:gdLst/>
                            <a:ahLst/>
                            <a:cxnLst/>
                            <a:rect l="l" t="t" r="r" b="b"/>
                            <a:pathLst>
                              <a:path w="3175" h="6350">
                                <a:moveTo>
                                  <a:pt x="0" y="0"/>
                                </a:moveTo>
                                <a:lnTo>
                                  <a:pt x="0" y="6273"/>
                                </a:lnTo>
                                <a:lnTo>
                                  <a:pt x="1625" y="6159"/>
                                </a:lnTo>
                                <a:lnTo>
                                  <a:pt x="2921" y="4800"/>
                                </a:lnTo>
                                <a:lnTo>
                                  <a:pt x="2921" y="1485"/>
                                </a:lnTo>
                                <a:lnTo>
                                  <a:pt x="1625" y="127"/>
                                </a:lnTo>
                                <a:lnTo>
                                  <a:pt x="0" y="0"/>
                                </a:lnTo>
                                <a:close/>
                              </a:path>
                            </a:pathLst>
                          </a:custGeom>
                          <a:solidFill>
                            <a:srgbClr val="363435"/>
                          </a:solidFill>
                        </wps:spPr>
                        <wps:bodyPr wrap="square" lIns="0" tIns="0" rIns="0" bIns="0" rtlCol="0">
                          <a:prstTxWarp prst="textNoShape">
                            <a:avLst/>
                          </a:prstTxWarp>
                          <a:noAutofit/>
                        </wps:bodyPr>
                      </wps:wsp>
                      <wps:wsp>
                        <wps:cNvPr id="1427" name="Textbox 1427"/>
                        <wps:cNvSpPr txBox="1"/>
                        <wps:spPr>
                          <a:xfrm>
                            <a:off x="230728" y="431227"/>
                            <a:ext cx="622300" cy="379095"/>
                          </a:xfrm>
                          <a:prstGeom prst="rect">
                            <a:avLst/>
                          </a:prstGeom>
                        </wps:spPr>
                        <wps:txbx>
                          <w:txbxContent>
                            <w:p>
                              <w:pPr>
                                <w:spacing w:line="252" w:lineRule="auto" w:before="17"/>
                                <w:ind w:left="0" w:right="18" w:firstLine="187"/>
                                <w:jc w:val="left"/>
                                <w:rPr>
                                  <w:rFonts w:ascii="Microsoft Sans Serif" w:hAnsi="Microsoft Sans Serif"/>
                                  <w:sz w:val="16"/>
                                </w:rPr>
                              </w:pPr>
                              <w:r>
                                <w:rPr>
                                  <w:rFonts w:ascii="Microsoft Sans Serif" w:hAnsi="Microsoft Sans Serif"/>
                                  <w:color w:val="FDFDFD"/>
                                  <w:spacing w:val="-2"/>
                                  <w:sz w:val="16"/>
                                </w:rPr>
                                <w:t>Сервис приложения </w:t>
                              </w:r>
                              <w:r>
                                <w:rPr>
                                  <w:rFonts w:ascii="Microsoft Sans Serif" w:hAnsi="Microsoft Sans Serif"/>
                                  <w:color w:val="FDFDFD"/>
                                  <w:spacing w:val="-4"/>
                                  <w:sz w:val="16"/>
                                </w:rPr>
                                <w:t>(контроллер)</w:t>
                              </w:r>
                            </w:p>
                          </w:txbxContent>
                        </wps:txbx>
                        <wps:bodyPr wrap="square" lIns="0" tIns="0" rIns="0" bIns="0" rtlCol="0">
                          <a:noAutofit/>
                        </wps:bodyPr>
                      </wps:wsp>
                      <wps:wsp>
                        <wps:cNvPr id="1428" name="Textbox 1428"/>
                        <wps:cNvSpPr txBox="1"/>
                        <wps:spPr>
                          <a:xfrm>
                            <a:off x="1552093" y="418657"/>
                            <a:ext cx="683895" cy="499745"/>
                          </a:xfrm>
                          <a:prstGeom prst="rect">
                            <a:avLst/>
                          </a:prstGeom>
                        </wps:spPr>
                        <wps:txbx>
                          <w:txbxContent>
                            <w:p>
                              <w:pPr>
                                <w:spacing w:line="252" w:lineRule="auto" w:before="17"/>
                                <w:ind w:left="0" w:right="18" w:firstLine="0"/>
                                <w:jc w:val="center"/>
                                <w:rPr>
                                  <w:rFonts w:ascii="Microsoft Sans Serif" w:hAnsi="Microsoft Sans Serif"/>
                                  <w:sz w:val="16"/>
                                </w:rPr>
                              </w:pPr>
                              <w:r>
                                <w:rPr>
                                  <w:rFonts w:ascii="Microsoft Sans Serif" w:hAnsi="Microsoft Sans Serif"/>
                                  <w:color w:val="231F20"/>
                                  <w:spacing w:val="-4"/>
                                  <w:sz w:val="16"/>
                                </w:rPr>
                                <w:t>Бизнес-</w:t>
                              </w:r>
                              <w:r>
                                <w:rPr>
                                  <w:rFonts w:ascii="Microsoft Sans Serif" w:hAnsi="Microsoft Sans Serif"/>
                                  <w:color w:val="231F20"/>
                                  <w:spacing w:val="-4"/>
                                  <w:sz w:val="16"/>
                                </w:rPr>
                                <w:t>логика</w:t>
                              </w:r>
                              <w:r>
                                <w:rPr>
                                  <w:rFonts w:ascii="Microsoft Sans Serif" w:hAnsi="Microsoft Sans Serif"/>
                                  <w:color w:val="231F20"/>
                                  <w:spacing w:val="-2"/>
                                  <w:sz w:val="16"/>
                                </w:rPr>
                                <w:t> (модель предметной области)</w:t>
                              </w:r>
                            </w:p>
                          </w:txbxContent>
                        </wps:txbx>
                        <wps:bodyPr wrap="square" lIns="0" tIns="0" rIns="0" bIns="0" rtlCol="0">
                          <a:noAutofit/>
                        </wps:bodyPr>
                      </wps:wsp>
                    </wpg:wgp>
                  </a:graphicData>
                </a:graphic>
              </wp:anchor>
            </w:drawing>
          </mc:Choice>
          <mc:Fallback>
            <w:pict>
              <v:group style="position:absolute;margin-left:193.084pt;margin-top:-7.597853pt;width:181.3pt;height:104.9pt;mso-position-horizontal-relative:page;mso-position-vertical-relative:paragraph;z-index:15868928" id="docshapegroup1137" coordorigin="3862,-152" coordsize="3626,2098">
                <v:shape style="position:absolute;left:3861;top:69;width:2313;height:1566" id="docshape1138" coordorigin="3862,69" coordsize="2313,1566" path="m4023,99l3972,69,3972,94,3866,94,3866,104,3972,104,3972,129,4023,99xm4028,1625l3862,1625,3862,1635,4028,1635,4028,1625xm5367,858l5330,858,5330,867,5367,867,5367,858xm6169,863l6118,833,6118,858,6095,858,6095,867,6118,867,6118,892,6169,863xm6174,1028l6172,1026,5387,1026,5387,1001,5335,1031,5387,1060,5387,1036,6172,1036,6174,1033,6174,1028xe" filled="true" fillcolor="#231f20" stroked="false">
                  <v:path arrowok="t"/>
                  <v:fill type="solid"/>
                </v:shape>
                <v:shape style="position:absolute;left:5383;top:803;width:688;height:94" id="docshape1139" coordorigin="5384,803" coordsize="688,94" path="m5453,863l5451,858,5447,853,5446,851,5441,848,5440,848,5440,865,5440,871,5440,874,5437,878,5436,880,5432,882,5430,883,5425,884,5396,884,5396,853,5423,853,5427,853,5434,855,5436,857,5440,862,5440,865,5440,848,5436,846,5440,844,5443,842,5443,841,5444,840,5447,834,5449,831,5449,822,5447,818,5445,814,5443,811,5439,808,5437,807,5437,825,5437,831,5436,834,5433,838,5430,840,5425,841,5421,842,5396,842,5396,814,5421,814,5425,814,5431,816,5433,818,5436,822,5437,825,5437,807,5431,804,5425,803,5384,803,5384,895,5424,895,5429,895,5437,892,5441,891,5446,887,5448,884,5448,884,5452,877,5453,873,5453,863xm5518,869l5516,864,5515,864,5506,857,5506,872,5506,879,5505,881,5499,885,5494,886,5475,886,5475,864,5496,864,5501,865,5505,869,5506,872,5506,857,5505,856,5498,854,5475,854,5475,828,5463,828,5463,895,5501,895,5507,893,5515,886,5516,885,5518,880,5518,869xm5538,828l5526,828,5526,895,5538,895,5538,828xm5603,828l5550,828,5550,895,5561,895,5561,838,5591,838,5591,895,5603,895,5603,828xm5672,850l5670,842,5664,836,5661,833,5661,853,5661,870,5659,876,5659,877,5652,885,5647,887,5636,887,5631,885,5624,877,5622,870,5622,853,5624,847,5631,838,5636,836,5647,836,5652,838,5659,847,5661,853,5661,833,5658,830,5650,827,5633,827,5626,829,5614,840,5610,849,5610,873,5613,882,5624,894,5632,897,5647,897,5652,895,5662,890,5665,887,5666,886,5671,876,5672,870,5672,850xm5738,828l5686,828,5686,878,5686,882,5685,884,5684,884,5682,885,5681,886,5673,886,5673,895,5677,895,5680,895,5687,895,5690,895,5695,891,5696,889,5697,884,5697,879,5697,838,5727,838,5727,895,5738,895,5738,828xm5804,828l5793,828,5793,856,5761,856,5761,828,5750,828,5750,895,5761,895,5761,866,5793,866,5793,895,5804,895,5804,828xm5873,851l5871,842,5871,842,5865,836,5861,832,5861,855,5824,855,5825,851,5825,850,5827,845,5834,838,5838,836,5849,836,5854,838,5859,846,5861,850,5861,850,5861,855,5861,832,5859,830,5852,827,5834,827,5826,830,5815,842,5812,851,5812,874,5815,882,5826,894,5834,897,5851,897,5858,895,5868,887,5868,887,5871,882,5873,875,5861,874,5860,878,5857,882,5857,882,5851,886,5848,887,5838,887,5834,885,5826,878,5824,872,5824,865,5873,865,5873,855,5873,851xm5936,828l5924,828,5924,856,5893,856,5893,828,5882,828,5882,895,5893,895,5893,866,5924,866,5924,895,5936,895,5936,828xm6002,828l5990,828,5959,879,5959,828,5947,828,5947,895,5960,895,5991,845,5991,895,6002,895,6002,828xm6072,851l6069,843,6069,842,6069,842,6063,836,6060,832,6060,855,6022,855,6023,851,6023,850,6025,845,6028,841,6032,838,6036,836,6047,836,6052,838,6055,843,6058,846,6059,850,6059,851,6060,855,6060,832,6057,830,6050,827,6032,827,6025,830,6013,842,6010,851,6010,874,6013,882,6024,894,6032,897,6050,897,6056,895,6066,887,6066,887,6069,882,6071,875,6059,874,6058,878,6056,882,6055,882,6050,886,6046,887,6036,887,6032,885,6024,878,6022,872,6022,865,6071,865,6072,855,6072,851xe" filled="true" fillcolor="#4e4e50" stroked="false">
                  <v:path arrowok="t"/>
                  <v:fill type="solid"/>
                </v:shape>
                <v:shape style="position:absolute;left:4028;top:-143;width:1299;height:2078" id="docshape1140" coordorigin="4028,-142" coordsize="1299,2078" path="m5200,-142l4154,-142,4129,-139,4065,-105,4031,-42,4028,-16,4028,1810,4050,1880,4105,1926,4154,1936,5200,1936,5271,1914,5316,1859,5326,1810,5326,-16,5305,-87,5249,-132,5200,-142xe" filled="true" fillcolor="#7d7f81" stroked="false">
                  <v:path arrowok="t"/>
                  <v:fill type="solid"/>
                </v:shape>
                <v:shape style="position:absolute;left:4018;top:-152;width:1319;height:2098" id="docshape1141" coordorigin="4018,-152" coordsize="1319,2098" path="m4028,1633l4026,1635,4018,1635,4018,1810,4029,1863,4058,1906,4101,1935,4154,1946,4154,1936,4129,1933,4105,1926,4084,1914,4065,1899,4050,1880,4038,1859,4031,1835,4028,1810,4028,1633xm5249,-142l5200,-142,5226,-139,5249,-132,5271,-121,5289,-105,5305,-87,5316,-65,5324,-42,5326,-16,5326,1810,5324,1835,5316,1859,5305,1880,5289,1899,5271,1914,5249,1926,5226,1933,5200,1936,4154,1936,4154,1946,5200,1946,5253,1935,5296,1906,5326,1863,5336,1810,5336,1031,5335,1031,5336,1030,5336,867,5333,867,5330,865,5330,860,5333,858,5336,858,5336,-16,5326,-69,5296,-112,5253,-141,5249,-142xm5200,-152l4154,-152,4101,-141,4058,-112,4029,-69,4018,-16,4018,96,4023,99,4018,102,4018,1625,4026,1625,4028,1628,4028,-16,4031,-42,4038,-65,4050,-87,4065,-105,4084,-121,4105,-132,4129,-139,4154,-142,5249,-142,5200,-152xe" filled="true" fillcolor="#555658" stroked="false">
                  <v:path arrowok="t"/>
                  <v:fill type="solid"/>
                </v:shape>
                <v:shape style="position:absolute;left:4018;top:96;width:1319;height:1539" id="docshape1142" coordorigin="4018,96" coordsize="1319,1539" path="m4023,99l4018,96,4018,102,4023,99xm4028,1627l4026,1625,4018,1625,4018,1635,4023,1635,4026,1635,4028,1633,4028,1627xm5336,1030l5335,1031,5336,1031,5336,1030xm5336,858l5333,858,5330,860,5330,865,5333,867,5336,867,5336,858xe" filled="true" fillcolor="#363435" stroked="false">
                  <v:path arrowok="t"/>
                  <v:fill type="solid"/>
                </v:shape>
                <v:shape style="position:absolute;left:6179;top:-143;width:1299;height:2078" id="docshape1143" coordorigin="6180,-142" coordsize="1299,2078" path="m7352,-142l6305,-142,6280,-140,6216,-105,6182,-42,6180,-16,6180,1810,6201,1880,6256,1926,6305,1936,7352,1936,7422,1914,7468,1859,7478,1810,7478,-16,7456,-87,7401,-132,7352,-142xe" filled="true" fillcolor="#adafb1" stroked="false">
                  <v:path arrowok="t"/>
                  <v:fill type="solid"/>
                </v:shape>
                <v:shape style="position:absolute;left:6169;top:-152;width:1319;height:2098" id="docshape1144" coordorigin="6170,-152" coordsize="1319,2098" path="m7352,-152l6305,-152,6253,-141,6209,-112,6180,-69,6170,-16,6170,1026,6172,1026,6174,1028,6174,1033,6172,1036,6170,1036,6170,1810,6180,1863,6209,1906,6253,1935,6305,1946,6305,1936,6280,1933,6256,1926,6235,1914,6216,1899,6201,1880,6189,1859,6182,1835,6180,1810,6180,-16,6182,-42,6189,-65,6201,-87,6216,-105,6235,-121,6256,-132,6280,-140,6305,-142,7401,-142,7352,-152xm7401,-142l7352,-142,7377,-140,7401,-132,7422,-121,7441,-105,7456,-87,7468,-65,7475,-42,7478,-16,7478,1810,7475,1835,7468,1859,7456,1880,7441,1899,7422,1914,7401,1926,7377,1933,7352,1936,6305,1936,6305,1946,7352,1946,7405,1935,7448,1906,7477,1863,7488,1810,7488,-16,7477,-69,7448,-112,7405,-141,7401,-142xe" filled="true" fillcolor="#555658" stroked="false">
                  <v:path arrowok="t"/>
                  <v:fill type="solid"/>
                </v:shape>
                <v:shape style="position:absolute;left:6169;top:1025;width:5;height:10" id="docshape1145" coordorigin="6170,1026" coordsize="5,10" path="m6170,1026l6170,1036,6172,1035,6174,1033,6174,1028,6172,1026,6170,1026xe" filled="true" fillcolor="#363435" stroked="false">
                  <v:path arrowok="t"/>
                  <v:fill type="solid"/>
                </v:shape>
                <v:shape style="position:absolute;left:4225;top:527;width:980;height:597" type="#_x0000_t202" id="docshape1146" filled="false" stroked="false">
                  <v:textbox inset="0,0,0,0">
                    <w:txbxContent>
                      <w:p>
                        <w:pPr>
                          <w:spacing w:line="252" w:lineRule="auto" w:before="17"/>
                          <w:ind w:left="0" w:right="18" w:firstLine="187"/>
                          <w:jc w:val="left"/>
                          <w:rPr>
                            <w:rFonts w:ascii="Microsoft Sans Serif" w:hAnsi="Microsoft Sans Serif"/>
                            <w:sz w:val="16"/>
                          </w:rPr>
                        </w:pPr>
                        <w:r>
                          <w:rPr>
                            <w:rFonts w:ascii="Microsoft Sans Serif" w:hAnsi="Microsoft Sans Serif"/>
                            <w:color w:val="FDFDFD"/>
                            <w:spacing w:val="-2"/>
                            <w:sz w:val="16"/>
                          </w:rPr>
                          <w:t>Сервис приложения </w:t>
                        </w:r>
                        <w:r>
                          <w:rPr>
                            <w:rFonts w:ascii="Microsoft Sans Serif" w:hAnsi="Microsoft Sans Serif"/>
                            <w:color w:val="FDFDFD"/>
                            <w:spacing w:val="-4"/>
                            <w:sz w:val="16"/>
                          </w:rPr>
                          <w:t>(контроллер)</w:t>
                        </w:r>
                      </w:p>
                    </w:txbxContent>
                  </v:textbox>
                  <w10:wrap type="none"/>
                </v:shape>
                <v:shape style="position:absolute;left:6305;top:507;width:1077;height:787" type="#_x0000_t202" id="docshape1147" filled="false" stroked="false">
                  <v:textbox inset="0,0,0,0">
                    <w:txbxContent>
                      <w:p>
                        <w:pPr>
                          <w:spacing w:line="252" w:lineRule="auto" w:before="17"/>
                          <w:ind w:left="0" w:right="18" w:firstLine="0"/>
                          <w:jc w:val="center"/>
                          <w:rPr>
                            <w:rFonts w:ascii="Microsoft Sans Serif" w:hAnsi="Microsoft Sans Serif"/>
                            <w:sz w:val="16"/>
                          </w:rPr>
                        </w:pPr>
                        <w:r>
                          <w:rPr>
                            <w:rFonts w:ascii="Microsoft Sans Serif" w:hAnsi="Microsoft Sans Serif"/>
                            <w:color w:val="231F20"/>
                            <w:spacing w:val="-4"/>
                            <w:sz w:val="16"/>
                          </w:rPr>
                          <w:t>Бизнес-</w:t>
                        </w:r>
                        <w:r>
                          <w:rPr>
                            <w:rFonts w:ascii="Microsoft Sans Serif" w:hAnsi="Microsoft Sans Serif"/>
                            <w:color w:val="231F20"/>
                            <w:spacing w:val="-4"/>
                            <w:sz w:val="16"/>
                          </w:rPr>
                          <w:t>логика</w:t>
                        </w:r>
                        <w:r>
                          <w:rPr>
                            <w:rFonts w:ascii="Microsoft Sans Serif" w:hAnsi="Microsoft Sans Serif"/>
                            <w:color w:val="231F20"/>
                            <w:spacing w:val="-2"/>
                            <w:sz w:val="16"/>
                          </w:rPr>
                          <w:t> (модель предметной области)</w:t>
                        </w:r>
                      </w:p>
                    </w:txbxContent>
                  </v:textbox>
                  <w10:wrap type="none"/>
                </v:shape>
                <w10:wrap type="none"/>
              </v:group>
            </w:pict>
          </mc:Fallback>
        </mc:AlternateContent>
      </w:r>
      <w:r>
        <w:rPr>
          <w:rFonts w:ascii="Microsoft Sans Serif" w:hAnsi="Microsoft Sans Serif"/>
          <w:color w:val="4E4E50"/>
          <w:spacing w:val="-2"/>
          <w:sz w:val="16"/>
        </w:rPr>
        <w:t>Чтение</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70"/>
        <w:rPr>
          <w:rFonts w:ascii="Microsoft Sans Serif"/>
          <w:sz w:val="16"/>
        </w:rPr>
      </w:pPr>
    </w:p>
    <w:p>
      <w:pPr>
        <w:spacing w:before="0"/>
        <w:ind w:left="1446" w:right="3485" w:firstLine="0"/>
        <w:jc w:val="center"/>
        <w:rPr>
          <w:rFonts w:ascii="Microsoft Sans Serif" w:hAnsi="Microsoft Sans Serif"/>
          <w:sz w:val="16"/>
        </w:rPr>
      </w:pPr>
      <w:r>
        <w:rPr>
          <w:rFonts w:ascii="Microsoft Sans Serif" w:hAnsi="Microsoft Sans Serif"/>
          <w:color w:val="4E4E50"/>
          <w:spacing w:val="-2"/>
          <w:sz w:val="16"/>
        </w:rPr>
        <w:t>Запись</w:t>
      </w:r>
    </w:p>
    <w:p>
      <w:pPr>
        <w:pStyle w:val="BodyText"/>
        <w:rPr>
          <w:rFonts w:ascii="Microsoft Sans Serif"/>
          <w:sz w:val="16"/>
        </w:rPr>
      </w:pPr>
    </w:p>
    <w:p>
      <w:pPr>
        <w:pStyle w:val="BodyText"/>
        <w:spacing w:before="36"/>
        <w:rPr>
          <w:rFonts w:ascii="Microsoft Sans Serif"/>
          <w:sz w:val="16"/>
        </w:rPr>
      </w:pPr>
    </w:p>
    <w:p>
      <w:pPr>
        <w:spacing w:line="256" w:lineRule="auto" w:before="1"/>
        <w:ind w:left="464" w:right="179" w:hanging="114"/>
        <w:jc w:val="left"/>
        <w:rPr>
          <w:rFonts w:ascii="Trebuchet MS" w:hAnsi="Trebuchet MS"/>
          <w:sz w:val="16"/>
        </w:rPr>
      </w:pPr>
      <w:r>
        <w:rPr>
          <w:rFonts w:ascii="Tahoma" w:hAnsi="Tahoma"/>
          <w:b/>
          <w:color w:val="231F20"/>
          <w:w w:val="90"/>
          <w:sz w:val="16"/>
        </w:rPr>
        <w:t>Рис. 7.10. </w:t>
      </w:r>
      <w:r>
        <w:rPr>
          <w:rFonts w:ascii="Trebuchet MS" w:hAnsi="Trebuchet MS"/>
          <w:color w:val="231F20"/>
          <w:w w:val="90"/>
          <w:sz w:val="16"/>
        </w:rPr>
        <w:t>Гексагональные и функциональные архитектуры лучше всего работают в тех ситуациях, когда </w:t>
      </w:r>
      <w:r>
        <w:rPr>
          <w:rFonts w:ascii="Trebuchet MS" w:hAnsi="Trebuchet MS"/>
          <w:color w:val="231F20"/>
          <w:spacing w:val="-4"/>
          <w:sz w:val="16"/>
        </w:rPr>
        <w:t>все</w:t>
      </w:r>
      <w:r>
        <w:rPr>
          <w:rFonts w:ascii="Trebuchet MS" w:hAnsi="Trebuchet MS"/>
          <w:color w:val="231F20"/>
          <w:spacing w:val="-6"/>
          <w:sz w:val="16"/>
        </w:rPr>
        <w:t> </w:t>
      </w:r>
      <w:r>
        <w:rPr>
          <w:rFonts w:ascii="Trebuchet MS" w:hAnsi="Trebuchet MS"/>
          <w:color w:val="231F20"/>
          <w:spacing w:val="-4"/>
          <w:sz w:val="16"/>
        </w:rPr>
        <w:t>обращения</w:t>
      </w:r>
      <w:r>
        <w:rPr>
          <w:rFonts w:ascii="Trebuchet MS" w:hAnsi="Trebuchet MS"/>
          <w:color w:val="231F20"/>
          <w:spacing w:val="-6"/>
          <w:sz w:val="16"/>
        </w:rPr>
        <w:t> </w:t>
      </w:r>
      <w:r>
        <w:rPr>
          <w:rFonts w:ascii="Trebuchet MS" w:hAnsi="Trebuchet MS"/>
          <w:color w:val="231F20"/>
          <w:spacing w:val="-4"/>
          <w:sz w:val="16"/>
        </w:rPr>
        <w:t>к</w:t>
      </w:r>
      <w:r>
        <w:rPr>
          <w:rFonts w:ascii="Trebuchet MS" w:hAnsi="Trebuchet MS"/>
          <w:color w:val="231F20"/>
          <w:spacing w:val="-6"/>
          <w:sz w:val="16"/>
        </w:rPr>
        <w:t> </w:t>
      </w:r>
      <w:r>
        <w:rPr>
          <w:rFonts w:ascii="Trebuchet MS" w:hAnsi="Trebuchet MS"/>
          <w:color w:val="231F20"/>
          <w:spacing w:val="-4"/>
          <w:sz w:val="16"/>
        </w:rPr>
        <w:t>внепроцессным</w:t>
      </w:r>
      <w:r>
        <w:rPr>
          <w:rFonts w:ascii="Trebuchet MS" w:hAnsi="Trebuchet MS"/>
          <w:color w:val="231F20"/>
          <w:spacing w:val="-6"/>
          <w:sz w:val="16"/>
        </w:rPr>
        <w:t> </w:t>
      </w:r>
      <w:r>
        <w:rPr>
          <w:rFonts w:ascii="Trebuchet MS" w:hAnsi="Trebuchet MS"/>
          <w:color w:val="231F20"/>
          <w:spacing w:val="-4"/>
          <w:sz w:val="16"/>
        </w:rPr>
        <w:t>зависимостям</w:t>
      </w:r>
      <w:r>
        <w:rPr>
          <w:rFonts w:ascii="Trebuchet MS" w:hAnsi="Trebuchet MS"/>
          <w:color w:val="231F20"/>
          <w:spacing w:val="-6"/>
          <w:sz w:val="16"/>
        </w:rPr>
        <w:t> </w:t>
      </w:r>
      <w:r>
        <w:rPr>
          <w:rFonts w:ascii="Trebuchet MS" w:hAnsi="Trebuchet MS"/>
          <w:color w:val="231F20"/>
          <w:spacing w:val="-4"/>
          <w:sz w:val="16"/>
        </w:rPr>
        <w:t>могут</w:t>
      </w:r>
      <w:r>
        <w:rPr>
          <w:rFonts w:ascii="Trebuchet MS" w:hAnsi="Trebuchet MS"/>
          <w:color w:val="231F20"/>
          <w:spacing w:val="-6"/>
          <w:sz w:val="16"/>
        </w:rPr>
        <w:t> </w:t>
      </w:r>
      <w:r>
        <w:rPr>
          <w:rFonts w:ascii="Trebuchet MS" w:hAnsi="Trebuchet MS"/>
          <w:color w:val="231F20"/>
          <w:spacing w:val="-4"/>
          <w:sz w:val="16"/>
        </w:rPr>
        <w:t>быть</w:t>
      </w:r>
      <w:r>
        <w:rPr>
          <w:rFonts w:ascii="Trebuchet MS" w:hAnsi="Trebuchet MS"/>
          <w:color w:val="231F20"/>
          <w:spacing w:val="-6"/>
          <w:sz w:val="16"/>
        </w:rPr>
        <w:t> </w:t>
      </w:r>
      <w:r>
        <w:rPr>
          <w:rFonts w:ascii="Trebuchet MS" w:hAnsi="Trebuchet MS"/>
          <w:color w:val="231F20"/>
          <w:spacing w:val="-4"/>
          <w:sz w:val="16"/>
        </w:rPr>
        <w:t>вытеснены</w:t>
      </w:r>
      <w:r>
        <w:rPr>
          <w:rFonts w:ascii="Trebuchet MS" w:hAnsi="Trebuchet MS"/>
          <w:color w:val="231F20"/>
          <w:spacing w:val="-6"/>
          <w:sz w:val="16"/>
        </w:rPr>
        <w:t> </w:t>
      </w:r>
      <w:r>
        <w:rPr>
          <w:rFonts w:ascii="Trebuchet MS" w:hAnsi="Trebuchet MS"/>
          <w:color w:val="231F20"/>
          <w:spacing w:val="-4"/>
          <w:sz w:val="16"/>
        </w:rPr>
        <w:t>к</w:t>
      </w:r>
      <w:r>
        <w:rPr>
          <w:rFonts w:ascii="Trebuchet MS" w:hAnsi="Trebuchet MS"/>
          <w:color w:val="231F20"/>
          <w:spacing w:val="-6"/>
          <w:sz w:val="16"/>
        </w:rPr>
        <w:t> </w:t>
      </w:r>
      <w:r>
        <w:rPr>
          <w:rFonts w:ascii="Trebuchet MS" w:hAnsi="Trebuchet MS"/>
          <w:color w:val="231F20"/>
          <w:spacing w:val="-4"/>
          <w:sz w:val="16"/>
        </w:rPr>
        <w:t>границам</w:t>
      </w:r>
      <w:r>
        <w:rPr>
          <w:rFonts w:ascii="Trebuchet MS" w:hAnsi="Trebuchet MS"/>
          <w:color w:val="231F20"/>
          <w:spacing w:val="-6"/>
          <w:sz w:val="16"/>
        </w:rPr>
        <w:t> </w:t>
      </w:r>
      <w:r>
        <w:rPr>
          <w:rFonts w:ascii="Trebuchet MS" w:hAnsi="Trebuchet MS"/>
          <w:color w:val="231F20"/>
          <w:spacing w:val="-4"/>
          <w:sz w:val="16"/>
        </w:rPr>
        <w:t>бизнес-операций</w:t>
      </w:r>
    </w:p>
    <w:p>
      <w:pPr>
        <w:pStyle w:val="BodyText"/>
        <w:spacing w:before="111"/>
        <w:rPr>
          <w:rFonts w:ascii="Trebuchet MS"/>
          <w:sz w:val="16"/>
        </w:rPr>
      </w:pPr>
    </w:p>
    <w:p>
      <w:pPr>
        <w:pStyle w:val="BodyText"/>
        <w:spacing w:line="256" w:lineRule="auto"/>
        <w:ind w:left="255" w:right="111"/>
        <w:jc w:val="both"/>
      </w:pPr>
      <w:r>
        <w:rPr>
          <w:color w:val="231F20"/>
        </w:rPr>
        <w:t>Во многих ситуациях эти фазы не так четко отделены друг от друга. Как </w:t>
      </w:r>
      <w:r>
        <w:rPr>
          <w:color w:val="231F20"/>
        </w:rPr>
        <w:t>обсуж- далось</w:t>
      </w:r>
      <w:r>
        <w:rPr>
          <w:color w:val="231F20"/>
          <w:spacing w:val="-12"/>
        </w:rPr>
        <w:t> </w:t>
      </w:r>
      <w:r>
        <w:rPr>
          <w:color w:val="231F20"/>
        </w:rPr>
        <w:t>в</w:t>
      </w:r>
      <w:r>
        <w:rPr>
          <w:color w:val="231F20"/>
          <w:spacing w:val="-11"/>
        </w:rPr>
        <w:t> </w:t>
      </w:r>
      <w:r>
        <w:rPr>
          <w:color w:val="231F20"/>
        </w:rPr>
        <w:t>главе</w:t>
      </w:r>
      <w:r>
        <w:rPr>
          <w:color w:val="231F20"/>
          <w:spacing w:val="-11"/>
        </w:rPr>
        <w:t> </w:t>
      </w:r>
      <w:r>
        <w:rPr>
          <w:color w:val="231F20"/>
        </w:rPr>
        <w:t>6,</w:t>
      </w:r>
      <w:r>
        <w:rPr>
          <w:color w:val="231F20"/>
          <w:spacing w:val="-11"/>
        </w:rPr>
        <w:t> </w:t>
      </w:r>
      <w:r>
        <w:rPr>
          <w:color w:val="231F20"/>
        </w:rPr>
        <w:t>иногда</w:t>
      </w:r>
      <w:r>
        <w:rPr>
          <w:color w:val="231F20"/>
          <w:spacing w:val="-11"/>
        </w:rPr>
        <w:t> </w:t>
      </w:r>
      <w:r>
        <w:rPr>
          <w:color w:val="231F20"/>
        </w:rPr>
        <w:t>вам</w:t>
      </w:r>
      <w:r>
        <w:rPr>
          <w:color w:val="231F20"/>
          <w:spacing w:val="-11"/>
        </w:rPr>
        <w:t> </w:t>
      </w:r>
      <w:r>
        <w:rPr>
          <w:color w:val="231F20"/>
        </w:rPr>
        <w:t>приходится</w:t>
      </w:r>
      <w:r>
        <w:rPr>
          <w:color w:val="231F20"/>
          <w:spacing w:val="-11"/>
        </w:rPr>
        <w:t> </w:t>
      </w:r>
      <w:r>
        <w:rPr>
          <w:color w:val="231F20"/>
        </w:rPr>
        <w:t>запрашивать</w:t>
      </w:r>
      <w:r>
        <w:rPr>
          <w:color w:val="231F20"/>
          <w:spacing w:val="-11"/>
        </w:rPr>
        <w:t> </w:t>
      </w:r>
      <w:r>
        <w:rPr>
          <w:color w:val="231F20"/>
        </w:rPr>
        <w:t>дополнительные</w:t>
      </w:r>
      <w:r>
        <w:rPr>
          <w:color w:val="231F20"/>
          <w:spacing w:val="-11"/>
        </w:rPr>
        <w:t> </w:t>
      </w:r>
      <w:r>
        <w:rPr>
          <w:color w:val="231F20"/>
        </w:rPr>
        <w:t>данные</w:t>
      </w:r>
      <w:r>
        <w:rPr>
          <w:color w:val="231F20"/>
          <w:spacing w:val="-11"/>
        </w:rPr>
        <w:t> </w:t>
      </w:r>
      <w:r>
        <w:rPr>
          <w:color w:val="231F20"/>
        </w:rPr>
        <w:t>от </w:t>
      </w:r>
      <w:r>
        <w:rPr>
          <w:color w:val="231F20"/>
          <w:spacing w:val="-4"/>
        </w:rPr>
        <w:t>внепроцессных зависимостей на основании промежуточного результата в процессе</w:t>
      </w:r>
      <w:r>
        <w:rPr>
          <w:color w:val="231F20"/>
        </w:rPr>
        <w:t> принятия решений (рис. 7.11). Запись во внепроцессную зависимость тоже часто зависит от этого результата.</w:t>
      </w:r>
    </w:p>
    <w:p>
      <w:pPr>
        <w:pStyle w:val="BodyText"/>
        <w:rPr>
          <w:sz w:val="15"/>
        </w:rPr>
      </w:pPr>
    </w:p>
    <w:p>
      <w:pPr>
        <w:pStyle w:val="BodyText"/>
        <w:spacing w:before="91"/>
        <w:rPr>
          <w:sz w:val="15"/>
        </w:rPr>
      </w:pPr>
    </w:p>
    <w:p>
      <w:pPr>
        <w:spacing w:before="0"/>
        <w:ind w:left="1446" w:right="3539" w:firstLine="0"/>
        <w:jc w:val="center"/>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0" simplePos="0" relativeHeight="15869440">
                <wp:simplePos x="0" y="0"/>
                <wp:positionH relativeFrom="page">
                  <wp:posOffset>2392603</wp:posOffset>
                </wp:positionH>
                <wp:positionV relativeFrom="paragraph">
                  <wp:posOffset>-111051</wp:posOffset>
                </wp:positionV>
                <wp:extent cx="2505075" cy="1440180"/>
                <wp:effectExtent l="0" t="0" r="0" b="0"/>
                <wp:wrapNone/>
                <wp:docPr id="1429" name="Group 1429"/>
                <wp:cNvGraphicFramePr>
                  <a:graphicFrameLocks/>
                </wp:cNvGraphicFramePr>
                <a:graphic>
                  <a:graphicData uri="http://schemas.microsoft.com/office/word/2010/wordprocessingGroup">
                    <wpg:wgp>
                      <wpg:cNvPr id="1429" name="Group 1429"/>
                      <wpg:cNvGrpSpPr/>
                      <wpg:grpSpPr>
                        <a:xfrm>
                          <a:off x="0" y="0"/>
                          <a:ext cx="2505075" cy="1440180"/>
                          <a:chExt cx="2505075" cy="1440180"/>
                        </a:xfrm>
                      </wpg:grpSpPr>
                      <wps:wsp>
                        <wps:cNvPr id="1430" name="Graphic 1430"/>
                        <wps:cNvSpPr/>
                        <wps:spPr>
                          <a:xfrm>
                            <a:off x="0" y="140437"/>
                            <a:ext cx="1604010" cy="1054735"/>
                          </a:xfrm>
                          <a:custGeom>
                            <a:avLst/>
                            <a:gdLst/>
                            <a:ahLst/>
                            <a:cxnLst/>
                            <a:rect l="l" t="t" r="r" b="b"/>
                            <a:pathLst>
                              <a:path w="1604010" h="1054735">
                                <a:moveTo>
                                  <a:pt x="132626" y="579729"/>
                                </a:moveTo>
                                <a:lnTo>
                                  <a:pt x="84709" y="552056"/>
                                </a:lnTo>
                                <a:lnTo>
                                  <a:pt x="84709" y="574929"/>
                                </a:lnTo>
                                <a:lnTo>
                                  <a:pt x="12331" y="574929"/>
                                </a:lnTo>
                                <a:lnTo>
                                  <a:pt x="12331" y="584187"/>
                                </a:lnTo>
                                <a:lnTo>
                                  <a:pt x="84709" y="584187"/>
                                </a:lnTo>
                                <a:lnTo>
                                  <a:pt x="84709" y="607390"/>
                                </a:lnTo>
                                <a:lnTo>
                                  <a:pt x="132626" y="579729"/>
                                </a:lnTo>
                                <a:close/>
                              </a:path>
                              <a:path w="1604010" h="1054735">
                                <a:moveTo>
                                  <a:pt x="132626" y="27660"/>
                                </a:moveTo>
                                <a:lnTo>
                                  <a:pt x="84709" y="0"/>
                                </a:lnTo>
                                <a:lnTo>
                                  <a:pt x="84709" y="22885"/>
                                </a:lnTo>
                                <a:lnTo>
                                  <a:pt x="0" y="22885"/>
                                </a:lnTo>
                                <a:lnTo>
                                  <a:pt x="0" y="32131"/>
                                </a:lnTo>
                                <a:lnTo>
                                  <a:pt x="84709" y="32131"/>
                                </a:lnTo>
                                <a:lnTo>
                                  <a:pt x="84709" y="55333"/>
                                </a:lnTo>
                                <a:lnTo>
                                  <a:pt x="132626" y="27660"/>
                                </a:lnTo>
                                <a:close/>
                              </a:path>
                              <a:path w="1604010" h="1054735">
                                <a:moveTo>
                                  <a:pt x="132651" y="1044968"/>
                                </a:moveTo>
                                <a:lnTo>
                                  <a:pt x="16878" y="1044968"/>
                                </a:lnTo>
                                <a:lnTo>
                                  <a:pt x="16878" y="1054214"/>
                                </a:lnTo>
                                <a:lnTo>
                                  <a:pt x="132651" y="1054214"/>
                                </a:lnTo>
                                <a:lnTo>
                                  <a:pt x="132651" y="1044968"/>
                                </a:lnTo>
                                <a:close/>
                              </a:path>
                              <a:path w="1604010" h="1054735">
                                <a:moveTo>
                                  <a:pt x="1047051" y="160350"/>
                                </a:moveTo>
                                <a:lnTo>
                                  <a:pt x="1025677" y="160350"/>
                                </a:lnTo>
                                <a:lnTo>
                                  <a:pt x="1025677" y="169595"/>
                                </a:lnTo>
                                <a:lnTo>
                                  <a:pt x="1047051" y="169595"/>
                                </a:lnTo>
                                <a:lnTo>
                                  <a:pt x="1047051" y="160350"/>
                                </a:lnTo>
                                <a:close/>
                              </a:path>
                              <a:path w="1604010" h="1054735">
                                <a:moveTo>
                                  <a:pt x="1052817" y="797267"/>
                                </a:moveTo>
                                <a:lnTo>
                                  <a:pt x="1025677" y="797267"/>
                                </a:lnTo>
                                <a:lnTo>
                                  <a:pt x="1025677" y="806500"/>
                                </a:lnTo>
                                <a:lnTo>
                                  <a:pt x="1052817" y="806500"/>
                                </a:lnTo>
                                <a:lnTo>
                                  <a:pt x="1052817" y="797267"/>
                                </a:lnTo>
                                <a:close/>
                              </a:path>
                              <a:path w="1604010" h="1054735">
                                <a:moveTo>
                                  <a:pt x="1603667" y="802030"/>
                                </a:moveTo>
                                <a:lnTo>
                                  <a:pt x="1555737" y="774357"/>
                                </a:lnTo>
                                <a:lnTo>
                                  <a:pt x="1555737" y="797267"/>
                                </a:lnTo>
                                <a:lnTo>
                                  <a:pt x="1539532" y="797267"/>
                                </a:lnTo>
                                <a:lnTo>
                                  <a:pt x="1539532" y="806500"/>
                                </a:lnTo>
                                <a:lnTo>
                                  <a:pt x="1555737" y="806500"/>
                                </a:lnTo>
                                <a:lnTo>
                                  <a:pt x="1555737" y="829703"/>
                                </a:lnTo>
                                <a:lnTo>
                                  <a:pt x="1603667" y="802030"/>
                                </a:lnTo>
                                <a:close/>
                              </a:path>
                              <a:path w="1604010" h="1054735">
                                <a:moveTo>
                                  <a:pt x="1603667" y="165125"/>
                                </a:moveTo>
                                <a:lnTo>
                                  <a:pt x="1555737" y="137464"/>
                                </a:lnTo>
                                <a:lnTo>
                                  <a:pt x="1555737" y="160350"/>
                                </a:lnTo>
                                <a:lnTo>
                                  <a:pt x="1528864" y="160350"/>
                                </a:lnTo>
                                <a:lnTo>
                                  <a:pt x="1528864" y="169595"/>
                                </a:lnTo>
                                <a:lnTo>
                                  <a:pt x="1555737" y="169595"/>
                                </a:lnTo>
                                <a:lnTo>
                                  <a:pt x="1555737" y="192798"/>
                                </a:lnTo>
                                <a:lnTo>
                                  <a:pt x="1603667" y="165125"/>
                                </a:lnTo>
                                <a:close/>
                              </a:path>
                              <a:path w="1604010" h="1054735">
                                <a:moveTo>
                                  <a:pt x="1603692" y="912596"/>
                                </a:moveTo>
                                <a:lnTo>
                                  <a:pt x="1073569" y="912596"/>
                                </a:lnTo>
                                <a:lnTo>
                                  <a:pt x="1073569" y="889393"/>
                                </a:lnTo>
                                <a:lnTo>
                                  <a:pt x="1025639" y="917067"/>
                                </a:lnTo>
                                <a:lnTo>
                                  <a:pt x="1073569" y="944740"/>
                                </a:lnTo>
                                <a:lnTo>
                                  <a:pt x="1073569" y="921829"/>
                                </a:lnTo>
                                <a:lnTo>
                                  <a:pt x="1603692" y="921829"/>
                                </a:lnTo>
                                <a:lnTo>
                                  <a:pt x="1603692" y="912596"/>
                                </a:lnTo>
                                <a:close/>
                              </a:path>
                              <a:path w="1604010" h="1054735">
                                <a:moveTo>
                                  <a:pt x="1603692" y="275678"/>
                                </a:moveTo>
                                <a:lnTo>
                                  <a:pt x="1073569" y="275678"/>
                                </a:lnTo>
                                <a:lnTo>
                                  <a:pt x="1073569" y="252488"/>
                                </a:lnTo>
                                <a:lnTo>
                                  <a:pt x="1025639" y="280162"/>
                                </a:lnTo>
                                <a:lnTo>
                                  <a:pt x="1073569" y="307822"/>
                                </a:lnTo>
                                <a:lnTo>
                                  <a:pt x="1073569" y="284924"/>
                                </a:lnTo>
                                <a:lnTo>
                                  <a:pt x="1603692" y="284924"/>
                                </a:lnTo>
                                <a:lnTo>
                                  <a:pt x="1603692" y="275678"/>
                                </a:lnTo>
                                <a:close/>
                              </a:path>
                            </a:pathLst>
                          </a:custGeom>
                          <a:solidFill>
                            <a:srgbClr val="231F20"/>
                          </a:solidFill>
                        </wps:spPr>
                        <wps:bodyPr wrap="square" lIns="0" tIns="0" rIns="0" bIns="0" rtlCol="0">
                          <a:prstTxWarp prst="textNoShape">
                            <a:avLst/>
                          </a:prstTxWarp>
                          <a:noAutofit/>
                        </wps:bodyPr>
                      </wps:wsp>
                      <wps:wsp>
                        <wps:cNvPr id="1431" name="Graphic 1431"/>
                        <wps:cNvSpPr/>
                        <wps:spPr>
                          <a:xfrm>
                            <a:off x="133803" y="9257"/>
                            <a:ext cx="887730" cy="1421765"/>
                          </a:xfrm>
                          <a:custGeom>
                            <a:avLst/>
                            <a:gdLst/>
                            <a:ahLst/>
                            <a:cxnLst/>
                            <a:rect l="l" t="t" r="r" b="b"/>
                            <a:pathLst>
                              <a:path w="887730" h="1421765">
                                <a:moveTo>
                                  <a:pt x="802182" y="0"/>
                                </a:moveTo>
                                <a:lnTo>
                                  <a:pt x="85013" y="0"/>
                                </a:lnTo>
                                <a:lnTo>
                                  <a:pt x="67874" y="1724"/>
                                </a:lnTo>
                                <a:lnTo>
                                  <a:pt x="24891" y="24892"/>
                                </a:lnTo>
                                <a:lnTo>
                                  <a:pt x="1723" y="67879"/>
                                </a:lnTo>
                                <a:lnTo>
                                  <a:pt x="0" y="85013"/>
                                </a:lnTo>
                                <a:lnTo>
                                  <a:pt x="0" y="1336459"/>
                                </a:lnTo>
                                <a:lnTo>
                                  <a:pt x="14512" y="1384010"/>
                                </a:lnTo>
                                <a:lnTo>
                                  <a:pt x="51908" y="1414814"/>
                                </a:lnTo>
                                <a:lnTo>
                                  <a:pt x="85013" y="1421498"/>
                                </a:lnTo>
                                <a:lnTo>
                                  <a:pt x="802170" y="1421498"/>
                                </a:lnTo>
                                <a:lnTo>
                                  <a:pt x="849727" y="1406978"/>
                                </a:lnTo>
                                <a:lnTo>
                                  <a:pt x="880537" y="1369569"/>
                                </a:lnTo>
                                <a:lnTo>
                                  <a:pt x="887221" y="1336459"/>
                                </a:lnTo>
                                <a:lnTo>
                                  <a:pt x="887221" y="85013"/>
                                </a:lnTo>
                                <a:lnTo>
                                  <a:pt x="872696" y="37482"/>
                                </a:lnTo>
                                <a:lnTo>
                                  <a:pt x="835301" y="6673"/>
                                </a:lnTo>
                                <a:lnTo>
                                  <a:pt x="802182" y="0"/>
                                </a:lnTo>
                                <a:close/>
                              </a:path>
                            </a:pathLst>
                          </a:custGeom>
                          <a:solidFill>
                            <a:srgbClr val="7D7F81"/>
                          </a:solidFill>
                        </wps:spPr>
                        <wps:bodyPr wrap="square" lIns="0" tIns="0" rIns="0" bIns="0" rtlCol="0">
                          <a:prstTxWarp prst="textNoShape">
                            <a:avLst/>
                          </a:prstTxWarp>
                          <a:noAutofit/>
                        </wps:bodyPr>
                      </wps:wsp>
                      <wps:wsp>
                        <wps:cNvPr id="1432" name="Graphic 1432"/>
                        <wps:cNvSpPr/>
                        <wps:spPr>
                          <a:xfrm>
                            <a:off x="124553" y="0"/>
                            <a:ext cx="906144" cy="1440180"/>
                          </a:xfrm>
                          <a:custGeom>
                            <a:avLst/>
                            <a:gdLst/>
                            <a:ahLst/>
                            <a:cxnLst/>
                            <a:rect l="l" t="t" r="r" b="b"/>
                            <a:pathLst>
                              <a:path w="906144" h="1440180">
                                <a:moveTo>
                                  <a:pt x="811428" y="0"/>
                                </a:moveTo>
                                <a:lnTo>
                                  <a:pt x="94259" y="0"/>
                                </a:lnTo>
                                <a:lnTo>
                                  <a:pt x="57558" y="7414"/>
                                </a:lnTo>
                                <a:lnTo>
                                  <a:pt x="27595" y="27619"/>
                                </a:lnTo>
                                <a:lnTo>
                                  <a:pt x="7402" y="57582"/>
                                </a:lnTo>
                                <a:lnTo>
                                  <a:pt x="0" y="94272"/>
                                </a:lnTo>
                                <a:lnTo>
                                  <a:pt x="0" y="163423"/>
                                </a:lnTo>
                                <a:lnTo>
                                  <a:pt x="8077" y="168097"/>
                                </a:lnTo>
                                <a:lnTo>
                                  <a:pt x="0" y="172758"/>
                                </a:lnTo>
                                <a:lnTo>
                                  <a:pt x="0" y="715492"/>
                                </a:lnTo>
                                <a:lnTo>
                                  <a:pt x="8077" y="720166"/>
                                </a:lnTo>
                                <a:lnTo>
                                  <a:pt x="0" y="724814"/>
                                </a:lnTo>
                                <a:lnTo>
                                  <a:pt x="0" y="1185405"/>
                                </a:lnTo>
                                <a:lnTo>
                                  <a:pt x="8102" y="1185405"/>
                                </a:lnTo>
                                <a:lnTo>
                                  <a:pt x="8102" y="1194650"/>
                                </a:lnTo>
                                <a:lnTo>
                                  <a:pt x="0" y="1194650"/>
                                </a:lnTo>
                                <a:lnTo>
                                  <a:pt x="5" y="1345742"/>
                                </a:lnTo>
                                <a:lnTo>
                                  <a:pt x="7412" y="1382432"/>
                                </a:lnTo>
                                <a:lnTo>
                                  <a:pt x="27606" y="1412393"/>
                                </a:lnTo>
                                <a:lnTo>
                                  <a:pt x="57560" y="1432594"/>
                                </a:lnTo>
                                <a:lnTo>
                                  <a:pt x="94259" y="1440002"/>
                                </a:lnTo>
                                <a:lnTo>
                                  <a:pt x="94246" y="1430756"/>
                                </a:lnTo>
                                <a:lnTo>
                                  <a:pt x="77107" y="1429028"/>
                                </a:lnTo>
                                <a:lnTo>
                                  <a:pt x="61153" y="1424073"/>
                                </a:lnTo>
                                <a:lnTo>
                                  <a:pt x="23763" y="1393268"/>
                                </a:lnTo>
                                <a:lnTo>
                                  <a:pt x="9248" y="1345742"/>
                                </a:lnTo>
                                <a:lnTo>
                                  <a:pt x="9245" y="94272"/>
                                </a:lnTo>
                                <a:lnTo>
                                  <a:pt x="10971" y="77132"/>
                                </a:lnTo>
                                <a:lnTo>
                                  <a:pt x="34137" y="34150"/>
                                </a:lnTo>
                                <a:lnTo>
                                  <a:pt x="77119" y="10983"/>
                                </a:lnTo>
                                <a:lnTo>
                                  <a:pt x="94259" y="9258"/>
                                </a:lnTo>
                                <a:lnTo>
                                  <a:pt x="850879" y="9258"/>
                                </a:lnTo>
                                <a:lnTo>
                                  <a:pt x="848145" y="7414"/>
                                </a:lnTo>
                                <a:lnTo>
                                  <a:pt x="811428" y="0"/>
                                </a:lnTo>
                                <a:close/>
                              </a:path>
                              <a:path w="906144" h="1440180">
                                <a:moveTo>
                                  <a:pt x="850879" y="9258"/>
                                </a:moveTo>
                                <a:lnTo>
                                  <a:pt x="811441" y="9258"/>
                                </a:lnTo>
                                <a:lnTo>
                                  <a:pt x="828587" y="10983"/>
                                </a:lnTo>
                                <a:lnTo>
                                  <a:pt x="844545" y="15932"/>
                                </a:lnTo>
                                <a:lnTo>
                                  <a:pt x="881947" y="46739"/>
                                </a:lnTo>
                                <a:lnTo>
                                  <a:pt x="896467" y="94272"/>
                                </a:lnTo>
                                <a:lnTo>
                                  <a:pt x="896467" y="1345742"/>
                                </a:lnTo>
                                <a:lnTo>
                                  <a:pt x="881947" y="1393268"/>
                                </a:lnTo>
                                <a:lnTo>
                                  <a:pt x="844534" y="1424073"/>
                                </a:lnTo>
                                <a:lnTo>
                                  <a:pt x="811428" y="1430756"/>
                                </a:lnTo>
                                <a:lnTo>
                                  <a:pt x="94259" y="1430756"/>
                                </a:lnTo>
                                <a:lnTo>
                                  <a:pt x="94259" y="1440002"/>
                                </a:lnTo>
                                <a:lnTo>
                                  <a:pt x="811428" y="1440002"/>
                                </a:lnTo>
                                <a:lnTo>
                                  <a:pt x="848134" y="1432594"/>
                                </a:lnTo>
                                <a:lnTo>
                                  <a:pt x="878108" y="1412393"/>
                                </a:lnTo>
                                <a:lnTo>
                                  <a:pt x="898316" y="1382432"/>
                                </a:lnTo>
                                <a:lnTo>
                                  <a:pt x="905720" y="1345742"/>
                                </a:lnTo>
                                <a:lnTo>
                                  <a:pt x="905725" y="1060170"/>
                                </a:lnTo>
                                <a:lnTo>
                                  <a:pt x="901103" y="1057503"/>
                                </a:lnTo>
                                <a:lnTo>
                                  <a:pt x="905725" y="1054823"/>
                                </a:lnTo>
                                <a:lnTo>
                                  <a:pt x="905725" y="946937"/>
                                </a:lnTo>
                                <a:lnTo>
                                  <a:pt x="901115" y="946937"/>
                                </a:lnTo>
                                <a:lnTo>
                                  <a:pt x="901115" y="937691"/>
                                </a:lnTo>
                                <a:lnTo>
                                  <a:pt x="905725" y="937691"/>
                                </a:lnTo>
                                <a:lnTo>
                                  <a:pt x="905725" y="423252"/>
                                </a:lnTo>
                                <a:lnTo>
                                  <a:pt x="901103" y="420585"/>
                                </a:lnTo>
                                <a:lnTo>
                                  <a:pt x="905725" y="417918"/>
                                </a:lnTo>
                                <a:lnTo>
                                  <a:pt x="905725" y="310032"/>
                                </a:lnTo>
                                <a:lnTo>
                                  <a:pt x="901115" y="310032"/>
                                </a:lnTo>
                                <a:lnTo>
                                  <a:pt x="901115" y="300786"/>
                                </a:lnTo>
                                <a:lnTo>
                                  <a:pt x="905725" y="300786"/>
                                </a:lnTo>
                                <a:lnTo>
                                  <a:pt x="905725" y="94272"/>
                                </a:lnTo>
                                <a:lnTo>
                                  <a:pt x="898316" y="57582"/>
                                </a:lnTo>
                                <a:lnTo>
                                  <a:pt x="878111" y="27619"/>
                                </a:lnTo>
                                <a:lnTo>
                                  <a:pt x="850879" y="9258"/>
                                </a:lnTo>
                                <a:close/>
                              </a:path>
                            </a:pathLst>
                          </a:custGeom>
                          <a:solidFill>
                            <a:srgbClr val="555658"/>
                          </a:solidFill>
                        </wps:spPr>
                        <wps:bodyPr wrap="square" lIns="0" tIns="0" rIns="0" bIns="0" rtlCol="0">
                          <a:prstTxWarp prst="textNoShape">
                            <a:avLst/>
                          </a:prstTxWarp>
                          <a:noAutofit/>
                        </wps:bodyPr>
                      </wps:wsp>
                      <wps:wsp>
                        <wps:cNvPr id="1433" name="Graphic 1433"/>
                        <wps:cNvSpPr/>
                        <wps:spPr>
                          <a:xfrm>
                            <a:off x="124536" y="163437"/>
                            <a:ext cx="906144" cy="1031240"/>
                          </a:xfrm>
                          <a:custGeom>
                            <a:avLst/>
                            <a:gdLst/>
                            <a:ahLst/>
                            <a:cxnLst/>
                            <a:rect l="l" t="t" r="r" b="b"/>
                            <a:pathLst>
                              <a:path w="906144" h="1031240">
                                <a:moveTo>
                                  <a:pt x="8077" y="556729"/>
                                </a:moveTo>
                                <a:lnTo>
                                  <a:pt x="0" y="552056"/>
                                </a:lnTo>
                                <a:lnTo>
                                  <a:pt x="0" y="561378"/>
                                </a:lnTo>
                                <a:lnTo>
                                  <a:pt x="8077" y="556729"/>
                                </a:lnTo>
                                <a:close/>
                              </a:path>
                              <a:path w="906144" h="1031240">
                                <a:moveTo>
                                  <a:pt x="8077" y="4673"/>
                                </a:moveTo>
                                <a:lnTo>
                                  <a:pt x="0" y="0"/>
                                </a:lnTo>
                                <a:lnTo>
                                  <a:pt x="0" y="9334"/>
                                </a:lnTo>
                                <a:lnTo>
                                  <a:pt x="8077" y="4673"/>
                                </a:lnTo>
                                <a:close/>
                              </a:path>
                              <a:path w="906144" h="1031240">
                                <a:moveTo>
                                  <a:pt x="8115" y="1021969"/>
                                </a:moveTo>
                                <a:lnTo>
                                  <a:pt x="12" y="1021969"/>
                                </a:lnTo>
                                <a:lnTo>
                                  <a:pt x="12" y="1031214"/>
                                </a:lnTo>
                                <a:lnTo>
                                  <a:pt x="8115" y="1031214"/>
                                </a:lnTo>
                                <a:lnTo>
                                  <a:pt x="8115" y="1021969"/>
                                </a:lnTo>
                                <a:close/>
                              </a:path>
                              <a:path w="906144" h="1031240">
                                <a:moveTo>
                                  <a:pt x="905738" y="891400"/>
                                </a:moveTo>
                                <a:lnTo>
                                  <a:pt x="901115" y="894067"/>
                                </a:lnTo>
                                <a:lnTo>
                                  <a:pt x="905738" y="896747"/>
                                </a:lnTo>
                                <a:lnTo>
                                  <a:pt x="905738" y="891400"/>
                                </a:lnTo>
                                <a:close/>
                              </a:path>
                              <a:path w="906144" h="1031240">
                                <a:moveTo>
                                  <a:pt x="905738" y="774268"/>
                                </a:moveTo>
                                <a:lnTo>
                                  <a:pt x="901128" y="774268"/>
                                </a:lnTo>
                                <a:lnTo>
                                  <a:pt x="901128" y="783501"/>
                                </a:lnTo>
                                <a:lnTo>
                                  <a:pt x="905738" y="783501"/>
                                </a:lnTo>
                                <a:lnTo>
                                  <a:pt x="905738" y="774268"/>
                                </a:lnTo>
                                <a:close/>
                              </a:path>
                              <a:path w="906144" h="1031240">
                                <a:moveTo>
                                  <a:pt x="905738" y="254482"/>
                                </a:moveTo>
                                <a:lnTo>
                                  <a:pt x="901115" y="257162"/>
                                </a:lnTo>
                                <a:lnTo>
                                  <a:pt x="905738" y="259829"/>
                                </a:lnTo>
                                <a:lnTo>
                                  <a:pt x="905738" y="254482"/>
                                </a:lnTo>
                                <a:close/>
                              </a:path>
                              <a:path w="906144" h="1031240">
                                <a:moveTo>
                                  <a:pt x="905738" y="137350"/>
                                </a:moveTo>
                                <a:lnTo>
                                  <a:pt x="901128" y="137350"/>
                                </a:lnTo>
                                <a:lnTo>
                                  <a:pt x="901128" y="146596"/>
                                </a:lnTo>
                                <a:lnTo>
                                  <a:pt x="905738" y="146596"/>
                                </a:lnTo>
                                <a:lnTo>
                                  <a:pt x="905738" y="137350"/>
                                </a:lnTo>
                                <a:close/>
                              </a:path>
                            </a:pathLst>
                          </a:custGeom>
                          <a:solidFill>
                            <a:srgbClr val="363435"/>
                          </a:solidFill>
                        </wps:spPr>
                        <wps:bodyPr wrap="square" lIns="0" tIns="0" rIns="0" bIns="0" rtlCol="0">
                          <a:prstTxWarp prst="textNoShape">
                            <a:avLst/>
                          </a:prstTxWarp>
                          <a:noAutofit/>
                        </wps:bodyPr>
                      </wps:wsp>
                      <wps:wsp>
                        <wps:cNvPr id="1434" name="Graphic 1434"/>
                        <wps:cNvSpPr/>
                        <wps:spPr>
                          <a:xfrm>
                            <a:off x="1608239" y="9244"/>
                            <a:ext cx="887730" cy="1421765"/>
                          </a:xfrm>
                          <a:custGeom>
                            <a:avLst/>
                            <a:gdLst/>
                            <a:ahLst/>
                            <a:cxnLst/>
                            <a:rect l="l" t="t" r="r" b="b"/>
                            <a:pathLst>
                              <a:path w="887730" h="1421765">
                                <a:moveTo>
                                  <a:pt x="802220" y="0"/>
                                </a:moveTo>
                                <a:lnTo>
                                  <a:pt x="85039" y="0"/>
                                </a:lnTo>
                                <a:lnTo>
                                  <a:pt x="67892" y="1732"/>
                                </a:lnTo>
                                <a:lnTo>
                                  <a:pt x="24904" y="24904"/>
                                </a:lnTo>
                                <a:lnTo>
                                  <a:pt x="1723" y="67886"/>
                                </a:lnTo>
                                <a:lnTo>
                                  <a:pt x="0" y="85026"/>
                                </a:lnTo>
                                <a:lnTo>
                                  <a:pt x="0" y="1336471"/>
                                </a:lnTo>
                                <a:lnTo>
                                  <a:pt x="14517" y="1384022"/>
                                </a:lnTo>
                                <a:lnTo>
                                  <a:pt x="51916" y="1414827"/>
                                </a:lnTo>
                                <a:lnTo>
                                  <a:pt x="85039" y="1421511"/>
                                </a:lnTo>
                                <a:lnTo>
                                  <a:pt x="802220" y="1421511"/>
                                </a:lnTo>
                                <a:lnTo>
                                  <a:pt x="849748" y="1406991"/>
                                </a:lnTo>
                                <a:lnTo>
                                  <a:pt x="880548" y="1369582"/>
                                </a:lnTo>
                                <a:lnTo>
                                  <a:pt x="887222" y="1336471"/>
                                </a:lnTo>
                                <a:lnTo>
                                  <a:pt x="887209" y="85026"/>
                                </a:lnTo>
                                <a:lnTo>
                                  <a:pt x="872716" y="37493"/>
                                </a:lnTo>
                                <a:lnTo>
                                  <a:pt x="835325" y="6684"/>
                                </a:lnTo>
                                <a:lnTo>
                                  <a:pt x="802220" y="0"/>
                                </a:lnTo>
                                <a:close/>
                              </a:path>
                            </a:pathLst>
                          </a:custGeom>
                          <a:solidFill>
                            <a:srgbClr val="ADAFB1"/>
                          </a:solidFill>
                        </wps:spPr>
                        <wps:bodyPr wrap="square" lIns="0" tIns="0" rIns="0" bIns="0" rtlCol="0">
                          <a:prstTxWarp prst="textNoShape">
                            <a:avLst/>
                          </a:prstTxWarp>
                          <a:noAutofit/>
                        </wps:bodyPr>
                      </wps:wsp>
                      <wps:wsp>
                        <wps:cNvPr id="1435" name="Graphic 1435"/>
                        <wps:cNvSpPr/>
                        <wps:spPr>
                          <a:xfrm>
                            <a:off x="1598989" y="0"/>
                            <a:ext cx="906144" cy="1440180"/>
                          </a:xfrm>
                          <a:custGeom>
                            <a:avLst/>
                            <a:gdLst/>
                            <a:ahLst/>
                            <a:cxnLst/>
                            <a:rect l="l" t="t" r="r" b="b"/>
                            <a:pathLst>
                              <a:path w="906144" h="1440180">
                                <a:moveTo>
                                  <a:pt x="811466" y="0"/>
                                </a:moveTo>
                                <a:lnTo>
                                  <a:pt x="94284" y="0"/>
                                </a:lnTo>
                                <a:lnTo>
                                  <a:pt x="57582" y="7407"/>
                                </a:lnTo>
                                <a:lnTo>
                                  <a:pt x="27611" y="27609"/>
                                </a:lnTo>
                                <a:lnTo>
                                  <a:pt x="7407" y="57575"/>
                                </a:lnTo>
                                <a:lnTo>
                                  <a:pt x="0" y="94272"/>
                                </a:lnTo>
                                <a:lnTo>
                                  <a:pt x="0" y="302856"/>
                                </a:lnTo>
                                <a:lnTo>
                                  <a:pt x="4686" y="305561"/>
                                </a:lnTo>
                                <a:lnTo>
                                  <a:pt x="0" y="308267"/>
                                </a:lnTo>
                                <a:lnTo>
                                  <a:pt x="0" y="416115"/>
                                </a:lnTo>
                                <a:lnTo>
                                  <a:pt x="4711" y="416115"/>
                                </a:lnTo>
                                <a:lnTo>
                                  <a:pt x="4711" y="425361"/>
                                </a:lnTo>
                                <a:lnTo>
                                  <a:pt x="0" y="425361"/>
                                </a:lnTo>
                                <a:lnTo>
                                  <a:pt x="0" y="939761"/>
                                </a:lnTo>
                                <a:lnTo>
                                  <a:pt x="4686" y="942466"/>
                                </a:lnTo>
                                <a:lnTo>
                                  <a:pt x="0" y="945184"/>
                                </a:lnTo>
                                <a:lnTo>
                                  <a:pt x="0" y="1053020"/>
                                </a:lnTo>
                                <a:lnTo>
                                  <a:pt x="4711" y="1053020"/>
                                </a:lnTo>
                                <a:lnTo>
                                  <a:pt x="4711" y="1062266"/>
                                </a:lnTo>
                                <a:lnTo>
                                  <a:pt x="0" y="1062266"/>
                                </a:lnTo>
                                <a:lnTo>
                                  <a:pt x="5" y="1345742"/>
                                </a:lnTo>
                                <a:lnTo>
                                  <a:pt x="7416" y="1382432"/>
                                </a:lnTo>
                                <a:lnTo>
                                  <a:pt x="27617" y="1412393"/>
                                </a:lnTo>
                                <a:lnTo>
                                  <a:pt x="57577" y="1432594"/>
                                </a:lnTo>
                                <a:lnTo>
                                  <a:pt x="94284" y="1440002"/>
                                </a:lnTo>
                                <a:lnTo>
                                  <a:pt x="94259" y="1430756"/>
                                </a:lnTo>
                                <a:lnTo>
                                  <a:pt x="77119" y="1429028"/>
                                </a:lnTo>
                                <a:lnTo>
                                  <a:pt x="61166" y="1424073"/>
                                </a:lnTo>
                                <a:lnTo>
                                  <a:pt x="23768" y="1393268"/>
                                </a:lnTo>
                                <a:lnTo>
                                  <a:pt x="9248" y="1345742"/>
                                </a:lnTo>
                                <a:lnTo>
                                  <a:pt x="9245" y="94272"/>
                                </a:lnTo>
                                <a:lnTo>
                                  <a:pt x="10971" y="77132"/>
                                </a:lnTo>
                                <a:lnTo>
                                  <a:pt x="34150" y="34150"/>
                                </a:lnTo>
                                <a:lnTo>
                                  <a:pt x="77137" y="10977"/>
                                </a:lnTo>
                                <a:lnTo>
                                  <a:pt x="94284" y="9245"/>
                                </a:lnTo>
                                <a:lnTo>
                                  <a:pt x="850895" y="9245"/>
                                </a:lnTo>
                                <a:lnTo>
                                  <a:pt x="848170" y="7407"/>
                                </a:lnTo>
                                <a:lnTo>
                                  <a:pt x="811466" y="0"/>
                                </a:lnTo>
                                <a:close/>
                              </a:path>
                              <a:path w="906144" h="1440180">
                                <a:moveTo>
                                  <a:pt x="850895" y="9245"/>
                                </a:moveTo>
                                <a:lnTo>
                                  <a:pt x="811466" y="9245"/>
                                </a:lnTo>
                                <a:lnTo>
                                  <a:pt x="828613" y="10977"/>
                                </a:lnTo>
                                <a:lnTo>
                                  <a:pt x="844570" y="15930"/>
                                </a:lnTo>
                                <a:lnTo>
                                  <a:pt x="881969" y="46739"/>
                                </a:lnTo>
                                <a:lnTo>
                                  <a:pt x="896467" y="94272"/>
                                </a:lnTo>
                                <a:lnTo>
                                  <a:pt x="896467" y="1345742"/>
                                </a:lnTo>
                                <a:lnTo>
                                  <a:pt x="881964" y="1393268"/>
                                </a:lnTo>
                                <a:lnTo>
                                  <a:pt x="844559" y="1424073"/>
                                </a:lnTo>
                                <a:lnTo>
                                  <a:pt x="811466" y="1430756"/>
                                </a:lnTo>
                                <a:lnTo>
                                  <a:pt x="94284" y="1430756"/>
                                </a:lnTo>
                                <a:lnTo>
                                  <a:pt x="94284" y="1440002"/>
                                </a:lnTo>
                                <a:lnTo>
                                  <a:pt x="811466" y="1440002"/>
                                </a:lnTo>
                                <a:lnTo>
                                  <a:pt x="848159" y="1432594"/>
                                </a:lnTo>
                                <a:lnTo>
                                  <a:pt x="878116" y="1412393"/>
                                </a:lnTo>
                                <a:lnTo>
                                  <a:pt x="898309" y="1382432"/>
                                </a:lnTo>
                                <a:lnTo>
                                  <a:pt x="905708" y="1345742"/>
                                </a:lnTo>
                                <a:lnTo>
                                  <a:pt x="905713" y="94272"/>
                                </a:lnTo>
                                <a:lnTo>
                                  <a:pt x="898313" y="57575"/>
                                </a:lnTo>
                                <a:lnTo>
                                  <a:pt x="878125" y="27609"/>
                                </a:lnTo>
                                <a:lnTo>
                                  <a:pt x="850895" y="9245"/>
                                </a:lnTo>
                                <a:close/>
                              </a:path>
                            </a:pathLst>
                          </a:custGeom>
                          <a:solidFill>
                            <a:srgbClr val="555658"/>
                          </a:solidFill>
                        </wps:spPr>
                        <wps:bodyPr wrap="square" lIns="0" tIns="0" rIns="0" bIns="0" rtlCol="0">
                          <a:prstTxWarp prst="textNoShape">
                            <a:avLst/>
                          </a:prstTxWarp>
                          <a:noAutofit/>
                        </wps:bodyPr>
                      </wps:wsp>
                      <wps:wsp>
                        <wps:cNvPr id="1436" name="Graphic 1436"/>
                        <wps:cNvSpPr/>
                        <wps:spPr>
                          <a:xfrm>
                            <a:off x="1598980" y="302858"/>
                            <a:ext cx="5080" cy="759460"/>
                          </a:xfrm>
                          <a:custGeom>
                            <a:avLst/>
                            <a:gdLst/>
                            <a:ahLst/>
                            <a:cxnLst/>
                            <a:rect l="l" t="t" r="r" b="b"/>
                            <a:pathLst>
                              <a:path w="5080" h="759460">
                                <a:moveTo>
                                  <a:pt x="4686" y="639610"/>
                                </a:moveTo>
                                <a:lnTo>
                                  <a:pt x="0" y="636905"/>
                                </a:lnTo>
                                <a:lnTo>
                                  <a:pt x="0" y="642327"/>
                                </a:lnTo>
                                <a:lnTo>
                                  <a:pt x="4686" y="639610"/>
                                </a:lnTo>
                                <a:close/>
                              </a:path>
                              <a:path w="5080" h="759460">
                                <a:moveTo>
                                  <a:pt x="4686" y="2705"/>
                                </a:moveTo>
                                <a:lnTo>
                                  <a:pt x="0" y="0"/>
                                </a:lnTo>
                                <a:lnTo>
                                  <a:pt x="0" y="5410"/>
                                </a:lnTo>
                                <a:lnTo>
                                  <a:pt x="4686" y="2705"/>
                                </a:lnTo>
                                <a:close/>
                              </a:path>
                              <a:path w="5080" h="759460">
                                <a:moveTo>
                                  <a:pt x="4711" y="750176"/>
                                </a:moveTo>
                                <a:lnTo>
                                  <a:pt x="0" y="750176"/>
                                </a:lnTo>
                                <a:lnTo>
                                  <a:pt x="0" y="759409"/>
                                </a:lnTo>
                                <a:lnTo>
                                  <a:pt x="4711" y="759409"/>
                                </a:lnTo>
                                <a:lnTo>
                                  <a:pt x="4711" y="750176"/>
                                </a:lnTo>
                                <a:close/>
                              </a:path>
                              <a:path w="5080" h="759460">
                                <a:moveTo>
                                  <a:pt x="4711" y="113258"/>
                                </a:moveTo>
                                <a:lnTo>
                                  <a:pt x="0" y="113258"/>
                                </a:lnTo>
                                <a:lnTo>
                                  <a:pt x="0" y="122504"/>
                                </a:lnTo>
                                <a:lnTo>
                                  <a:pt x="4711" y="122504"/>
                                </a:lnTo>
                                <a:lnTo>
                                  <a:pt x="4711" y="113258"/>
                                </a:lnTo>
                                <a:close/>
                              </a:path>
                            </a:pathLst>
                          </a:custGeom>
                          <a:solidFill>
                            <a:srgbClr val="363435"/>
                          </a:solidFill>
                        </wps:spPr>
                        <wps:bodyPr wrap="square" lIns="0" tIns="0" rIns="0" bIns="0" rtlCol="0">
                          <a:prstTxWarp prst="textNoShape">
                            <a:avLst/>
                          </a:prstTxWarp>
                          <a:noAutofit/>
                        </wps:bodyPr>
                      </wps:wsp>
                      <wps:wsp>
                        <wps:cNvPr id="1437" name="Textbox 1437"/>
                        <wps:cNvSpPr txBox="1"/>
                        <wps:spPr>
                          <a:xfrm>
                            <a:off x="1058752" y="252292"/>
                            <a:ext cx="483234" cy="101600"/>
                          </a:xfrm>
                          <a:prstGeom prst="rect">
                            <a:avLst/>
                          </a:prstGeom>
                        </wps:spPr>
                        <wps:txbx>
                          <w:txbxContent>
                            <w:p>
                              <w:pPr>
                                <w:spacing w:before="19"/>
                                <w:ind w:left="0" w:right="0" w:firstLine="0"/>
                                <w:jc w:val="left"/>
                                <w:rPr>
                                  <w:rFonts w:ascii="Microsoft Sans Serif" w:hAnsi="Microsoft Sans Serif"/>
                                  <w:sz w:val="11"/>
                                </w:rPr>
                              </w:pPr>
                              <w:r>
                                <w:rPr>
                                  <w:rFonts w:ascii="Microsoft Sans Serif" w:hAnsi="Microsoft Sans Serif"/>
                                  <w:color w:val="4E4E50"/>
                                  <w:spacing w:val="-5"/>
                                  <w:w w:val="105"/>
                                  <w:sz w:val="11"/>
                                </w:rPr>
                                <w:t>Выполнение</w:t>
                              </w:r>
                              <w:r>
                                <w:rPr>
                                  <w:rFonts w:ascii="Microsoft Sans Serif" w:hAnsi="Microsoft Sans Serif"/>
                                  <w:color w:val="4E4E50"/>
                                  <w:spacing w:val="8"/>
                                  <w:w w:val="105"/>
                                  <w:sz w:val="11"/>
                                </w:rPr>
                                <w:t> </w:t>
                              </w:r>
                              <w:r>
                                <w:rPr>
                                  <w:rFonts w:ascii="Microsoft Sans Serif" w:hAnsi="Microsoft Sans Serif"/>
                                  <w:color w:val="4E4E50"/>
                                  <w:spacing w:val="-10"/>
                                  <w:w w:val="105"/>
                                  <w:sz w:val="11"/>
                                </w:rPr>
                                <w:t>1</w:t>
                              </w:r>
                            </w:p>
                          </w:txbxContent>
                        </wps:txbx>
                        <wps:bodyPr wrap="square" lIns="0" tIns="0" rIns="0" bIns="0" rtlCol="0">
                          <a:noAutofit/>
                        </wps:bodyPr>
                      </wps:wsp>
                      <wps:wsp>
                        <wps:cNvPr id="1438" name="Textbox 1438"/>
                        <wps:cNvSpPr txBox="1"/>
                        <wps:spPr>
                          <a:xfrm>
                            <a:off x="269583" y="513504"/>
                            <a:ext cx="610870" cy="371475"/>
                          </a:xfrm>
                          <a:prstGeom prst="rect">
                            <a:avLst/>
                          </a:prstGeom>
                        </wps:spPr>
                        <wps:txbx>
                          <w:txbxContent>
                            <w:p>
                              <w:pPr>
                                <w:spacing w:line="264" w:lineRule="auto" w:before="23"/>
                                <w:ind w:left="0" w:right="0" w:firstLine="183"/>
                                <w:jc w:val="left"/>
                                <w:rPr>
                                  <w:rFonts w:ascii="Microsoft Sans Serif" w:hAnsi="Microsoft Sans Serif"/>
                                  <w:sz w:val="15"/>
                                </w:rPr>
                              </w:pPr>
                              <w:r>
                                <w:rPr>
                                  <w:rFonts w:ascii="Microsoft Sans Serif" w:hAnsi="Microsoft Sans Serif"/>
                                  <w:color w:val="FDFDFD"/>
                                  <w:spacing w:val="-2"/>
                                  <w:sz w:val="15"/>
                                </w:rPr>
                                <w:t>Сервис</w:t>
                              </w:r>
                              <w:r>
                                <w:rPr>
                                  <w:rFonts w:ascii="Microsoft Sans Serif" w:hAnsi="Microsoft Sans Serif"/>
                                  <w:color w:val="FDFDFD"/>
                                  <w:spacing w:val="40"/>
                                  <w:sz w:val="15"/>
                                </w:rPr>
                                <w:t> </w:t>
                              </w:r>
                              <w:r>
                                <w:rPr>
                                  <w:rFonts w:ascii="Microsoft Sans Serif" w:hAnsi="Microsoft Sans Serif"/>
                                  <w:color w:val="FDFDFD"/>
                                  <w:spacing w:val="-2"/>
                                  <w:sz w:val="15"/>
                                </w:rPr>
                                <w:t>приложения</w:t>
                              </w:r>
                              <w:r>
                                <w:rPr>
                                  <w:rFonts w:ascii="Microsoft Sans Serif" w:hAnsi="Microsoft Sans Serif"/>
                                  <w:color w:val="FDFDFD"/>
                                  <w:spacing w:val="40"/>
                                  <w:sz w:val="15"/>
                                </w:rPr>
                                <w:t> </w:t>
                              </w:r>
                              <w:r>
                                <w:rPr>
                                  <w:rFonts w:ascii="Microsoft Sans Serif" w:hAnsi="Microsoft Sans Serif"/>
                                  <w:color w:val="FDFDFD"/>
                                  <w:spacing w:val="-2"/>
                                  <w:sz w:val="15"/>
                                </w:rPr>
                                <w:t>(контроллер)</w:t>
                              </w:r>
                            </w:p>
                          </w:txbxContent>
                        </wps:txbx>
                        <wps:bodyPr wrap="square" lIns="0" tIns="0" rIns="0" bIns="0" rtlCol="0">
                          <a:noAutofit/>
                        </wps:bodyPr>
                      </wps:wsp>
                      <wps:wsp>
                        <wps:cNvPr id="1439" name="Textbox 1439"/>
                        <wps:cNvSpPr txBox="1"/>
                        <wps:spPr>
                          <a:xfrm>
                            <a:off x="1066965" y="889454"/>
                            <a:ext cx="483234" cy="101600"/>
                          </a:xfrm>
                          <a:prstGeom prst="rect">
                            <a:avLst/>
                          </a:prstGeom>
                        </wps:spPr>
                        <wps:txbx>
                          <w:txbxContent>
                            <w:p>
                              <w:pPr>
                                <w:spacing w:before="19"/>
                                <w:ind w:left="0" w:right="0" w:firstLine="0"/>
                                <w:jc w:val="left"/>
                                <w:rPr>
                                  <w:rFonts w:ascii="Microsoft Sans Serif" w:hAnsi="Microsoft Sans Serif"/>
                                  <w:sz w:val="11"/>
                                </w:rPr>
                              </w:pPr>
                              <w:r>
                                <w:rPr>
                                  <w:rFonts w:ascii="Microsoft Sans Serif" w:hAnsi="Microsoft Sans Serif"/>
                                  <w:color w:val="4E4E50"/>
                                  <w:spacing w:val="-5"/>
                                  <w:w w:val="105"/>
                                  <w:sz w:val="11"/>
                                </w:rPr>
                                <w:t>Выполнение</w:t>
                              </w:r>
                              <w:r>
                                <w:rPr>
                                  <w:rFonts w:ascii="Microsoft Sans Serif" w:hAnsi="Microsoft Sans Serif"/>
                                  <w:color w:val="4E4E50"/>
                                  <w:spacing w:val="8"/>
                                  <w:w w:val="105"/>
                                  <w:sz w:val="11"/>
                                </w:rPr>
                                <w:t> </w:t>
                              </w:r>
                              <w:r>
                                <w:rPr>
                                  <w:rFonts w:ascii="Microsoft Sans Serif" w:hAnsi="Microsoft Sans Serif"/>
                                  <w:color w:val="4E4E50"/>
                                  <w:spacing w:val="-10"/>
                                  <w:w w:val="105"/>
                                  <w:sz w:val="11"/>
                                </w:rPr>
                                <w:t>2</w:t>
                              </w:r>
                            </w:p>
                          </w:txbxContent>
                        </wps:txbx>
                        <wps:bodyPr wrap="square" lIns="0" tIns="0" rIns="0" bIns="0" rtlCol="0">
                          <a:noAutofit/>
                        </wps:bodyPr>
                      </wps:wsp>
                      <wps:wsp>
                        <wps:cNvPr id="1440" name="Textbox 1440"/>
                        <wps:cNvSpPr txBox="1"/>
                        <wps:spPr>
                          <a:xfrm>
                            <a:off x="1738591" y="460032"/>
                            <a:ext cx="671195" cy="490220"/>
                          </a:xfrm>
                          <a:prstGeom prst="rect">
                            <a:avLst/>
                          </a:prstGeom>
                        </wps:spPr>
                        <wps:txbx>
                          <w:txbxContent>
                            <w:p>
                              <w:pPr>
                                <w:spacing w:line="264" w:lineRule="auto" w:before="23"/>
                                <w:ind w:left="0" w:right="18" w:firstLine="0"/>
                                <w:jc w:val="center"/>
                                <w:rPr>
                                  <w:rFonts w:ascii="Microsoft Sans Serif" w:hAnsi="Microsoft Sans Serif"/>
                                  <w:sz w:val="15"/>
                                </w:rPr>
                              </w:pPr>
                              <w:r>
                                <w:rPr>
                                  <w:rFonts w:ascii="Microsoft Sans Serif" w:hAnsi="Microsoft Sans Serif"/>
                                  <w:color w:val="231F20"/>
                                  <w:spacing w:val="-2"/>
                                  <w:sz w:val="15"/>
                                </w:rPr>
                                <w:t>Бизнес-</w:t>
                              </w:r>
                              <w:r>
                                <w:rPr>
                                  <w:rFonts w:ascii="Microsoft Sans Serif" w:hAnsi="Microsoft Sans Serif"/>
                                  <w:color w:val="231F20"/>
                                  <w:spacing w:val="-2"/>
                                  <w:sz w:val="15"/>
                                </w:rPr>
                                <w:t>логика</w:t>
                              </w:r>
                              <w:r>
                                <w:rPr>
                                  <w:rFonts w:ascii="Microsoft Sans Serif" w:hAnsi="Microsoft Sans Serif"/>
                                  <w:color w:val="231F20"/>
                                  <w:spacing w:val="40"/>
                                  <w:sz w:val="15"/>
                                </w:rPr>
                                <w:t> </w:t>
                              </w:r>
                              <w:r>
                                <w:rPr>
                                  <w:rFonts w:ascii="Microsoft Sans Serif" w:hAnsi="Microsoft Sans Serif"/>
                                  <w:color w:val="231F20"/>
                                  <w:spacing w:val="-2"/>
                                  <w:sz w:val="15"/>
                                </w:rPr>
                                <w:t>(модель</w:t>
                              </w:r>
                              <w:r>
                                <w:rPr>
                                  <w:rFonts w:ascii="Microsoft Sans Serif" w:hAnsi="Microsoft Sans Serif"/>
                                  <w:color w:val="231F20"/>
                                  <w:spacing w:val="40"/>
                                  <w:sz w:val="15"/>
                                </w:rPr>
                                <w:t> </w:t>
                              </w:r>
                              <w:r>
                                <w:rPr>
                                  <w:rFonts w:ascii="Microsoft Sans Serif" w:hAnsi="Microsoft Sans Serif"/>
                                  <w:color w:val="231F20"/>
                                  <w:spacing w:val="-2"/>
                                  <w:sz w:val="15"/>
                                </w:rPr>
                                <w:t>предметной</w:t>
                              </w:r>
                              <w:r>
                                <w:rPr>
                                  <w:rFonts w:ascii="Microsoft Sans Serif" w:hAnsi="Microsoft Sans Serif"/>
                                  <w:color w:val="231F20"/>
                                  <w:spacing w:val="40"/>
                                  <w:sz w:val="15"/>
                                </w:rPr>
                                <w:t> </w:t>
                              </w:r>
                              <w:r>
                                <w:rPr>
                                  <w:rFonts w:ascii="Microsoft Sans Serif" w:hAnsi="Microsoft Sans Serif"/>
                                  <w:color w:val="231F20"/>
                                  <w:spacing w:val="-2"/>
                                  <w:sz w:val="15"/>
                                </w:rPr>
                                <w:t>области)</w:t>
                              </w:r>
                            </w:p>
                          </w:txbxContent>
                        </wps:txbx>
                        <wps:bodyPr wrap="square" lIns="0" tIns="0" rIns="0" bIns="0" rtlCol="0">
                          <a:noAutofit/>
                        </wps:bodyPr>
                      </wps:wsp>
                    </wpg:wgp>
                  </a:graphicData>
                </a:graphic>
              </wp:anchor>
            </w:drawing>
          </mc:Choice>
          <mc:Fallback>
            <w:pict>
              <v:group style="position:absolute;margin-left:188.393997pt;margin-top:-8.744247pt;width:197.25pt;height:113.4pt;mso-position-horizontal-relative:page;mso-position-vertical-relative:paragraph;z-index:15869440" id="docshapegroup1148" coordorigin="3768,-175" coordsize="3945,2268">
                <v:shape style="position:absolute;left:3767;top:46;width:2526;height:1661" id="docshape1149" coordorigin="3768,46" coordsize="2526,1661" path="m3977,959l3901,916,3901,952,3787,952,3787,966,3901,966,3901,1003,3977,959xm3977,90l3901,46,3901,82,3768,82,3768,97,3901,97,3901,133,3977,90xm3977,1692l3794,1692,3794,1706,3977,1706,3977,1692xm5417,299l5383,299,5383,313,5417,313,5417,299xm5426,1302l5383,1302,5383,1316,5426,1316,5426,1302xm6293,1309l6218,1266,6218,1302,6192,1302,6192,1316,6218,1316,6218,1353,6293,1309xm6293,306l6218,263,6218,299,6176,299,6176,313,6218,313,6218,350,6293,306xm6293,1483l5459,1483,5459,1447,5383,1490,5459,1534,5459,1498,6293,1498,6293,1483xm6293,480l5459,480,5459,444,5383,487,5459,531,5459,495,6293,495,6293,480xe" filled="true" fillcolor="#231f20" stroked="false">
                  <v:path arrowok="t"/>
                  <v:fill type="solid"/>
                </v:shape>
                <v:shape style="position:absolute;left:3978;top:-161;width:1398;height:2239" id="docshape1150" coordorigin="3979,-160" coordsize="1398,2239" path="m5242,-160l4112,-160,4085,-158,4018,-121,3981,-53,3979,-26,3979,1944,4001,2019,4060,2068,4112,2078,5242,2078,5317,2055,5365,1996,5376,1944,5376,-26,5353,-101,5294,-150,5242,-160xe" filled="true" fillcolor="#7d7f81" stroked="false">
                  <v:path arrowok="t"/>
                  <v:fill type="solid"/>
                </v:shape>
                <v:shape style="position:absolute;left:3964;top:-175;width:1427;height:2268" id="docshape1151" coordorigin="3964,-175" coordsize="1427,2268" path="m5242,-175l4112,-175,4055,-163,4007,-131,3976,-84,3964,-26,3964,82,3977,90,3964,97,3964,952,3977,959,3964,967,3964,1692,3977,1692,3977,1706,3964,1706,3964,1944,3976,2002,4008,2049,4055,2081,4112,2093,4112,2078,4085,2076,4060,2068,4038,2055,4018,2039,4001,2019,3989,1996,3981,1971,3979,1944,3979,-26,3981,-53,3989,-79,4001,-101,4018,-121,4038,-137,4060,-150,4085,-158,4112,-160,5304,-160,5300,-163,5242,-175xm5304,-160l5242,-160,5269,-158,5294,-150,5317,-137,5337,-121,5353,-101,5365,-79,5373,-53,5376,-26,5376,1944,5373,1971,5365,1996,5353,2019,5337,2039,5317,2055,5294,2068,5269,2076,5242,2078,4112,2078,4112,2093,5242,2093,5300,2081,5347,2049,5379,2002,5390,1944,5390,1495,5383,1490,5390,1486,5390,1316,5383,1316,5383,1302,5390,1302,5390,492,5383,487,5390,483,5390,313,5383,313,5383,299,5390,299,5390,-26,5379,-84,5347,-131,5304,-160xe" filled="true" fillcolor="#555658" stroked="false">
                  <v:path arrowok="t"/>
                  <v:fill type="solid"/>
                </v:shape>
                <v:shape style="position:absolute;left:3964;top:82;width:1427;height:1624" id="docshape1152" coordorigin="3964,82" coordsize="1427,1624" path="m3977,959l3964,952,3964,967,3977,959xm3977,90l3964,82,3964,97,3977,90xm3977,1692l3964,1692,3964,1706,3977,1706,3977,1692xm5390,1486l5383,1490,5390,1495,5390,1486xm5390,1302l5383,1302,5383,1316,5390,1316,5390,1302xm5390,483l5383,487,5390,492,5390,483xm5390,299l5383,299,5383,313,5390,313,5390,299xe" filled="true" fillcolor="#363435" stroked="false">
                  <v:path arrowok="t"/>
                  <v:fill type="solid"/>
                </v:shape>
                <v:shape style="position:absolute;left:6300;top:-161;width:1398;height:2239" id="docshape1153" coordorigin="6301,-160" coordsize="1398,2239" path="m7564,-160l6434,-160,6407,-158,6340,-121,6303,-53,6301,-26,6301,1944,6323,2019,6382,2068,6434,2078,7564,2078,7639,2055,7687,1996,7698,1944,7698,-26,7675,-101,7616,-150,7564,-160xe" filled="true" fillcolor="#adafb1" stroked="false">
                  <v:path arrowok="t"/>
                  <v:fill type="solid"/>
                </v:shape>
                <v:shape style="position:absolute;left:6285;top:-175;width:1427;height:2268" id="docshape1154" coordorigin="6286,-175" coordsize="1427,2268" path="m7564,-175l6434,-175,6377,-163,6329,-131,6298,-84,6286,-26,6286,302,6293,306,6286,311,6286,480,6293,480,6293,495,6286,495,6286,1305,6293,1309,6286,1314,6286,1483,6293,1483,6293,1498,6286,1498,6286,1944,6298,2002,6329,2049,6377,2081,6434,2093,6434,2078,6407,2076,6382,2068,6360,2055,6340,2039,6323,2019,6311,1996,6303,1971,6301,1944,6301,-26,6303,-53,6311,-79,6323,-101,6340,-121,6360,-137,6382,-150,6407,-158,6434,-160,7626,-160,7622,-163,7564,-175xm7626,-160l7564,-160,7591,-158,7616,-150,7639,-137,7659,-121,7675,-101,7687,-79,7695,-53,7698,-26,7698,1944,7695,1971,7687,1996,7675,2019,7659,2039,7639,2055,7616,2068,7591,2076,7564,2078,6434,2078,6434,2093,7564,2093,7622,2081,7669,2049,7701,2002,7712,1944,7712,-26,7701,-84,7669,-131,7626,-160xe" filled="true" fillcolor="#555658" stroked="false">
                  <v:path arrowok="t"/>
                  <v:fill type="solid"/>
                </v:shape>
                <v:shape style="position:absolute;left:6285;top:302;width:8;height:1196" id="docshape1155" coordorigin="6286,302" coordsize="8,1196" path="m6293,1309l6286,1305,6286,1314,6293,1309xm6293,306l6286,302,6286,311,6293,306xm6293,1483l6286,1483,6286,1498,6293,1498,6293,1483xm6293,480l6286,480,6286,495,6293,495,6293,480xe" filled="true" fillcolor="#363435" stroked="false">
                  <v:path arrowok="t"/>
                  <v:fill type="solid"/>
                </v:shape>
                <v:shape style="position:absolute;left:5435;top:222;width:761;height:160" type="#_x0000_t202" id="docshape1156" filled="false" stroked="false">
                  <v:textbox inset="0,0,0,0">
                    <w:txbxContent>
                      <w:p>
                        <w:pPr>
                          <w:spacing w:before="19"/>
                          <w:ind w:left="0" w:right="0" w:firstLine="0"/>
                          <w:jc w:val="left"/>
                          <w:rPr>
                            <w:rFonts w:ascii="Microsoft Sans Serif" w:hAnsi="Microsoft Sans Serif"/>
                            <w:sz w:val="11"/>
                          </w:rPr>
                        </w:pPr>
                        <w:r>
                          <w:rPr>
                            <w:rFonts w:ascii="Microsoft Sans Serif" w:hAnsi="Microsoft Sans Serif"/>
                            <w:color w:val="4E4E50"/>
                            <w:spacing w:val="-5"/>
                            <w:w w:val="105"/>
                            <w:sz w:val="11"/>
                          </w:rPr>
                          <w:t>Выполнение</w:t>
                        </w:r>
                        <w:r>
                          <w:rPr>
                            <w:rFonts w:ascii="Microsoft Sans Serif" w:hAnsi="Microsoft Sans Serif"/>
                            <w:color w:val="4E4E50"/>
                            <w:spacing w:val="8"/>
                            <w:w w:val="105"/>
                            <w:sz w:val="11"/>
                          </w:rPr>
                          <w:t> </w:t>
                        </w:r>
                        <w:r>
                          <w:rPr>
                            <w:rFonts w:ascii="Microsoft Sans Serif" w:hAnsi="Microsoft Sans Serif"/>
                            <w:color w:val="4E4E50"/>
                            <w:spacing w:val="-10"/>
                            <w:w w:val="105"/>
                            <w:sz w:val="11"/>
                          </w:rPr>
                          <w:t>1</w:t>
                        </w:r>
                      </w:p>
                    </w:txbxContent>
                  </v:textbox>
                  <w10:wrap type="none"/>
                </v:shape>
                <v:shape style="position:absolute;left:4192;top:633;width:962;height:585" type="#_x0000_t202" id="docshape1157" filled="false" stroked="false">
                  <v:textbox inset="0,0,0,0">
                    <w:txbxContent>
                      <w:p>
                        <w:pPr>
                          <w:spacing w:line="264" w:lineRule="auto" w:before="23"/>
                          <w:ind w:left="0" w:right="0" w:firstLine="183"/>
                          <w:jc w:val="left"/>
                          <w:rPr>
                            <w:rFonts w:ascii="Microsoft Sans Serif" w:hAnsi="Microsoft Sans Serif"/>
                            <w:sz w:val="15"/>
                          </w:rPr>
                        </w:pPr>
                        <w:r>
                          <w:rPr>
                            <w:rFonts w:ascii="Microsoft Sans Serif" w:hAnsi="Microsoft Sans Serif"/>
                            <w:color w:val="FDFDFD"/>
                            <w:spacing w:val="-2"/>
                            <w:sz w:val="15"/>
                          </w:rPr>
                          <w:t>Сервис</w:t>
                        </w:r>
                        <w:r>
                          <w:rPr>
                            <w:rFonts w:ascii="Microsoft Sans Serif" w:hAnsi="Microsoft Sans Serif"/>
                            <w:color w:val="FDFDFD"/>
                            <w:spacing w:val="40"/>
                            <w:sz w:val="15"/>
                          </w:rPr>
                          <w:t> </w:t>
                        </w:r>
                        <w:r>
                          <w:rPr>
                            <w:rFonts w:ascii="Microsoft Sans Serif" w:hAnsi="Microsoft Sans Serif"/>
                            <w:color w:val="FDFDFD"/>
                            <w:spacing w:val="-2"/>
                            <w:sz w:val="15"/>
                          </w:rPr>
                          <w:t>приложения</w:t>
                        </w:r>
                        <w:r>
                          <w:rPr>
                            <w:rFonts w:ascii="Microsoft Sans Serif" w:hAnsi="Microsoft Sans Serif"/>
                            <w:color w:val="FDFDFD"/>
                            <w:spacing w:val="40"/>
                            <w:sz w:val="15"/>
                          </w:rPr>
                          <w:t> </w:t>
                        </w:r>
                        <w:r>
                          <w:rPr>
                            <w:rFonts w:ascii="Microsoft Sans Serif" w:hAnsi="Microsoft Sans Serif"/>
                            <w:color w:val="FDFDFD"/>
                            <w:spacing w:val="-2"/>
                            <w:sz w:val="15"/>
                          </w:rPr>
                          <w:t>(контроллер)</w:t>
                        </w:r>
                      </w:p>
                    </w:txbxContent>
                  </v:textbox>
                  <w10:wrap type="none"/>
                </v:shape>
                <v:shape style="position:absolute;left:5448;top:1225;width:761;height:160" type="#_x0000_t202" id="docshape1158" filled="false" stroked="false">
                  <v:textbox inset="0,0,0,0">
                    <w:txbxContent>
                      <w:p>
                        <w:pPr>
                          <w:spacing w:before="19"/>
                          <w:ind w:left="0" w:right="0" w:firstLine="0"/>
                          <w:jc w:val="left"/>
                          <w:rPr>
                            <w:rFonts w:ascii="Microsoft Sans Serif" w:hAnsi="Microsoft Sans Serif"/>
                            <w:sz w:val="11"/>
                          </w:rPr>
                        </w:pPr>
                        <w:r>
                          <w:rPr>
                            <w:rFonts w:ascii="Microsoft Sans Serif" w:hAnsi="Microsoft Sans Serif"/>
                            <w:color w:val="4E4E50"/>
                            <w:spacing w:val="-5"/>
                            <w:w w:val="105"/>
                            <w:sz w:val="11"/>
                          </w:rPr>
                          <w:t>Выполнение</w:t>
                        </w:r>
                        <w:r>
                          <w:rPr>
                            <w:rFonts w:ascii="Microsoft Sans Serif" w:hAnsi="Microsoft Sans Serif"/>
                            <w:color w:val="4E4E50"/>
                            <w:spacing w:val="8"/>
                            <w:w w:val="105"/>
                            <w:sz w:val="11"/>
                          </w:rPr>
                          <w:t> </w:t>
                        </w:r>
                        <w:r>
                          <w:rPr>
                            <w:rFonts w:ascii="Microsoft Sans Serif" w:hAnsi="Microsoft Sans Serif"/>
                            <w:color w:val="4E4E50"/>
                            <w:spacing w:val="-10"/>
                            <w:w w:val="105"/>
                            <w:sz w:val="11"/>
                          </w:rPr>
                          <w:t>2</w:t>
                        </w:r>
                      </w:p>
                    </w:txbxContent>
                  </v:textbox>
                  <w10:wrap type="none"/>
                </v:shape>
                <v:shape style="position:absolute;left:6505;top:549;width:1057;height:772" type="#_x0000_t202" id="docshape1159" filled="false" stroked="false">
                  <v:textbox inset="0,0,0,0">
                    <w:txbxContent>
                      <w:p>
                        <w:pPr>
                          <w:spacing w:line="264" w:lineRule="auto" w:before="23"/>
                          <w:ind w:left="0" w:right="18" w:firstLine="0"/>
                          <w:jc w:val="center"/>
                          <w:rPr>
                            <w:rFonts w:ascii="Microsoft Sans Serif" w:hAnsi="Microsoft Sans Serif"/>
                            <w:sz w:val="15"/>
                          </w:rPr>
                        </w:pPr>
                        <w:r>
                          <w:rPr>
                            <w:rFonts w:ascii="Microsoft Sans Serif" w:hAnsi="Microsoft Sans Serif"/>
                            <w:color w:val="231F20"/>
                            <w:spacing w:val="-2"/>
                            <w:sz w:val="15"/>
                          </w:rPr>
                          <w:t>Бизнес-</w:t>
                        </w:r>
                        <w:r>
                          <w:rPr>
                            <w:rFonts w:ascii="Microsoft Sans Serif" w:hAnsi="Microsoft Sans Serif"/>
                            <w:color w:val="231F20"/>
                            <w:spacing w:val="-2"/>
                            <w:sz w:val="15"/>
                          </w:rPr>
                          <w:t>логика</w:t>
                        </w:r>
                        <w:r>
                          <w:rPr>
                            <w:rFonts w:ascii="Microsoft Sans Serif" w:hAnsi="Microsoft Sans Serif"/>
                            <w:color w:val="231F20"/>
                            <w:spacing w:val="40"/>
                            <w:sz w:val="15"/>
                          </w:rPr>
                          <w:t> </w:t>
                        </w:r>
                        <w:r>
                          <w:rPr>
                            <w:rFonts w:ascii="Microsoft Sans Serif" w:hAnsi="Microsoft Sans Serif"/>
                            <w:color w:val="231F20"/>
                            <w:spacing w:val="-2"/>
                            <w:sz w:val="15"/>
                          </w:rPr>
                          <w:t>(модель</w:t>
                        </w:r>
                        <w:r>
                          <w:rPr>
                            <w:rFonts w:ascii="Microsoft Sans Serif" w:hAnsi="Microsoft Sans Serif"/>
                            <w:color w:val="231F20"/>
                            <w:spacing w:val="40"/>
                            <w:sz w:val="15"/>
                          </w:rPr>
                          <w:t> </w:t>
                        </w:r>
                        <w:r>
                          <w:rPr>
                            <w:rFonts w:ascii="Microsoft Sans Serif" w:hAnsi="Microsoft Sans Serif"/>
                            <w:color w:val="231F20"/>
                            <w:spacing w:val="-2"/>
                            <w:sz w:val="15"/>
                          </w:rPr>
                          <w:t>предметной</w:t>
                        </w:r>
                        <w:r>
                          <w:rPr>
                            <w:rFonts w:ascii="Microsoft Sans Serif" w:hAnsi="Microsoft Sans Serif"/>
                            <w:color w:val="231F20"/>
                            <w:spacing w:val="40"/>
                            <w:sz w:val="15"/>
                          </w:rPr>
                          <w:t> </w:t>
                        </w:r>
                        <w:r>
                          <w:rPr>
                            <w:rFonts w:ascii="Microsoft Sans Serif" w:hAnsi="Microsoft Sans Serif"/>
                            <w:color w:val="231F20"/>
                            <w:spacing w:val="-2"/>
                            <w:sz w:val="15"/>
                          </w:rPr>
                          <w:t>области)</w:t>
                        </w:r>
                      </w:p>
                    </w:txbxContent>
                  </v:textbox>
                  <w10:wrap type="none"/>
                </v:shape>
                <w10:wrap type="none"/>
              </v:group>
            </w:pict>
          </mc:Fallback>
        </mc:AlternateContent>
      </w:r>
      <w:r>
        <w:rPr>
          <w:rFonts w:ascii="Microsoft Sans Serif" w:hAnsi="Microsoft Sans Serif"/>
          <w:sz w:val="15"/>
        </w:rPr>
        <mc:AlternateContent>
          <mc:Choice Requires="wps">
            <w:drawing>
              <wp:anchor distT="0" distB="0" distL="0" distR="0" allowOverlap="1" layoutInCell="1" locked="0" behindDoc="1" simplePos="0" relativeHeight="480497152">
                <wp:simplePos x="0" y="0"/>
                <wp:positionH relativeFrom="page">
                  <wp:posOffset>1042686</wp:posOffset>
                </wp:positionH>
                <wp:positionV relativeFrom="paragraph">
                  <wp:posOffset>-111051</wp:posOffset>
                </wp:positionV>
                <wp:extent cx="1127760" cy="1440180"/>
                <wp:effectExtent l="0" t="0" r="0" b="0"/>
                <wp:wrapNone/>
                <wp:docPr id="1441" name="Group 1441"/>
                <wp:cNvGraphicFramePr>
                  <a:graphicFrameLocks/>
                </wp:cNvGraphicFramePr>
                <a:graphic>
                  <a:graphicData uri="http://schemas.microsoft.com/office/word/2010/wordprocessingGroup">
                    <wpg:wgp>
                      <wpg:cNvPr id="1441" name="Group 1441"/>
                      <wpg:cNvGrpSpPr/>
                      <wpg:grpSpPr>
                        <a:xfrm>
                          <a:off x="0" y="0"/>
                          <a:ext cx="1127760" cy="1440180"/>
                          <a:chExt cx="1127760" cy="1440180"/>
                        </a:xfrm>
                      </wpg:grpSpPr>
                      <wps:wsp>
                        <wps:cNvPr id="1442" name="Graphic 1442"/>
                        <wps:cNvSpPr/>
                        <wps:spPr>
                          <a:xfrm>
                            <a:off x="904579" y="163323"/>
                            <a:ext cx="128270" cy="1054735"/>
                          </a:xfrm>
                          <a:custGeom>
                            <a:avLst/>
                            <a:gdLst/>
                            <a:ahLst/>
                            <a:cxnLst/>
                            <a:rect l="l" t="t" r="r" b="b"/>
                            <a:pathLst>
                              <a:path w="128270" h="1054735">
                                <a:moveTo>
                                  <a:pt x="91541" y="0"/>
                                </a:moveTo>
                                <a:lnTo>
                                  <a:pt x="25" y="0"/>
                                </a:lnTo>
                                <a:lnTo>
                                  <a:pt x="25" y="9245"/>
                                </a:lnTo>
                                <a:lnTo>
                                  <a:pt x="91541" y="9245"/>
                                </a:lnTo>
                                <a:lnTo>
                                  <a:pt x="91541" y="0"/>
                                </a:lnTo>
                                <a:close/>
                              </a:path>
                              <a:path w="128270" h="1054735">
                                <a:moveTo>
                                  <a:pt x="112090" y="552043"/>
                                </a:moveTo>
                                <a:lnTo>
                                  <a:pt x="25" y="552043"/>
                                </a:lnTo>
                                <a:lnTo>
                                  <a:pt x="25" y="561301"/>
                                </a:lnTo>
                                <a:lnTo>
                                  <a:pt x="112090" y="561301"/>
                                </a:lnTo>
                                <a:lnTo>
                                  <a:pt x="112090" y="552043"/>
                                </a:lnTo>
                                <a:close/>
                              </a:path>
                              <a:path w="128270" h="1054735">
                                <a:moveTo>
                                  <a:pt x="128130" y="1022083"/>
                                </a:moveTo>
                                <a:lnTo>
                                  <a:pt x="47917" y="1022083"/>
                                </a:lnTo>
                                <a:lnTo>
                                  <a:pt x="47917" y="998880"/>
                                </a:lnTo>
                                <a:lnTo>
                                  <a:pt x="0" y="1026541"/>
                                </a:lnTo>
                                <a:lnTo>
                                  <a:pt x="47917" y="1054214"/>
                                </a:lnTo>
                                <a:lnTo>
                                  <a:pt x="47917" y="1031328"/>
                                </a:lnTo>
                                <a:lnTo>
                                  <a:pt x="128130" y="1031328"/>
                                </a:lnTo>
                                <a:lnTo>
                                  <a:pt x="128130" y="1022083"/>
                                </a:lnTo>
                                <a:close/>
                              </a:path>
                            </a:pathLst>
                          </a:custGeom>
                          <a:solidFill>
                            <a:srgbClr val="231F20"/>
                          </a:solidFill>
                        </wps:spPr>
                        <wps:bodyPr wrap="square" lIns="0" tIns="0" rIns="0" bIns="0" rtlCol="0">
                          <a:prstTxWarp prst="textNoShape">
                            <a:avLst/>
                          </a:prstTxWarp>
                          <a:noAutofit/>
                        </wps:bodyPr>
                      </wps:wsp>
                      <wps:wsp>
                        <wps:cNvPr id="1443" name="Graphic 1443"/>
                        <wps:cNvSpPr/>
                        <wps:spPr>
                          <a:xfrm>
                            <a:off x="9259" y="9244"/>
                            <a:ext cx="887730" cy="1421765"/>
                          </a:xfrm>
                          <a:custGeom>
                            <a:avLst/>
                            <a:gdLst/>
                            <a:ahLst/>
                            <a:cxnLst/>
                            <a:rect l="l" t="t" r="r" b="b"/>
                            <a:pathLst>
                              <a:path w="887730" h="1421765">
                                <a:moveTo>
                                  <a:pt x="802195" y="0"/>
                                </a:moveTo>
                                <a:lnTo>
                                  <a:pt x="85013" y="0"/>
                                </a:lnTo>
                                <a:lnTo>
                                  <a:pt x="67874" y="1732"/>
                                </a:lnTo>
                                <a:lnTo>
                                  <a:pt x="24904" y="24904"/>
                                </a:lnTo>
                                <a:lnTo>
                                  <a:pt x="1723" y="67886"/>
                                </a:lnTo>
                                <a:lnTo>
                                  <a:pt x="0" y="85026"/>
                                </a:lnTo>
                                <a:lnTo>
                                  <a:pt x="0" y="1336497"/>
                                </a:lnTo>
                                <a:lnTo>
                                  <a:pt x="14508" y="1384022"/>
                                </a:lnTo>
                                <a:lnTo>
                                  <a:pt x="51927" y="1414830"/>
                                </a:lnTo>
                                <a:lnTo>
                                  <a:pt x="85013" y="1421511"/>
                                </a:lnTo>
                                <a:lnTo>
                                  <a:pt x="802233" y="1421511"/>
                                </a:lnTo>
                                <a:lnTo>
                                  <a:pt x="835310" y="1414830"/>
                                </a:lnTo>
                                <a:lnTo>
                                  <a:pt x="862315" y="1396619"/>
                                </a:lnTo>
                                <a:lnTo>
                                  <a:pt x="880546" y="1369588"/>
                                </a:lnTo>
                                <a:lnTo>
                                  <a:pt x="887234" y="1336497"/>
                                </a:lnTo>
                                <a:lnTo>
                                  <a:pt x="887234" y="85026"/>
                                </a:lnTo>
                                <a:lnTo>
                                  <a:pt x="872713" y="37493"/>
                                </a:lnTo>
                                <a:lnTo>
                                  <a:pt x="835301" y="6684"/>
                                </a:lnTo>
                                <a:lnTo>
                                  <a:pt x="802195" y="0"/>
                                </a:lnTo>
                                <a:close/>
                              </a:path>
                            </a:pathLst>
                          </a:custGeom>
                          <a:solidFill>
                            <a:srgbClr val="C6C8CA"/>
                          </a:solidFill>
                        </wps:spPr>
                        <wps:bodyPr wrap="square" lIns="0" tIns="0" rIns="0" bIns="0" rtlCol="0">
                          <a:prstTxWarp prst="textNoShape">
                            <a:avLst/>
                          </a:prstTxWarp>
                          <a:noAutofit/>
                        </wps:bodyPr>
                      </wps:wsp>
                      <wps:wsp>
                        <wps:cNvPr id="1444" name="Graphic 1444"/>
                        <wps:cNvSpPr/>
                        <wps:spPr>
                          <a:xfrm>
                            <a:off x="0" y="0"/>
                            <a:ext cx="906144" cy="1440180"/>
                          </a:xfrm>
                          <a:custGeom>
                            <a:avLst/>
                            <a:gdLst/>
                            <a:ahLst/>
                            <a:cxnLst/>
                            <a:rect l="l" t="t" r="r" b="b"/>
                            <a:pathLst>
                              <a:path w="906144" h="1440180">
                                <a:moveTo>
                                  <a:pt x="811466" y="0"/>
                                </a:moveTo>
                                <a:lnTo>
                                  <a:pt x="94272" y="0"/>
                                </a:lnTo>
                                <a:lnTo>
                                  <a:pt x="57577" y="7407"/>
                                </a:lnTo>
                                <a:lnTo>
                                  <a:pt x="27610" y="27609"/>
                                </a:lnTo>
                                <a:lnTo>
                                  <a:pt x="7407" y="57575"/>
                                </a:lnTo>
                                <a:lnTo>
                                  <a:pt x="0" y="94272"/>
                                </a:lnTo>
                                <a:lnTo>
                                  <a:pt x="0" y="1345742"/>
                                </a:lnTo>
                                <a:lnTo>
                                  <a:pt x="7409" y="1382432"/>
                                </a:lnTo>
                                <a:lnTo>
                                  <a:pt x="27614" y="1412393"/>
                                </a:lnTo>
                                <a:lnTo>
                                  <a:pt x="57580" y="1432594"/>
                                </a:lnTo>
                                <a:lnTo>
                                  <a:pt x="94272" y="1440002"/>
                                </a:lnTo>
                                <a:lnTo>
                                  <a:pt x="94272" y="1430756"/>
                                </a:lnTo>
                                <a:lnTo>
                                  <a:pt x="77132" y="1429028"/>
                                </a:lnTo>
                                <a:lnTo>
                                  <a:pt x="61185" y="1424075"/>
                                </a:lnTo>
                                <a:lnTo>
                                  <a:pt x="23767" y="1393268"/>
                                </a:lnTo>
                                <a:lnTo>
                                  <a:pt x="9258" y="1345742"/>
                                </a:lnTo>
                                <a:lnTo>
                                  <a:pt x="9258" y="94272"/>
                                </a:lnTo>
                                <a:lnTo>
                                  <a:pt x="23768" y="46739"/>
                                </a:lnTo>
                                <a:lnTo>
                                  <a:pt x="61183" y="15930"/>
                                </a:lnTo>
                                <a:lnTo>
                                  <a:pt x="94272" y="9245"/>
                                </a:lnTo>
                                <a:lnTo>
                                  <a:pt x="850887" y="9245"/>
                                </a:lnTo>
                                <a:lnTo>
                                  <a:pt x="848161" y="7407"/>
                                </a:lnTo>
                                <a:lnTo>
                                  <a:pt x="811466" y="0"/>
                                </a:lnTo>
                                <a:close/>
                              </a:path>
                              <a:path w="906144" h="1440180">
                                <a:moveTo>
                                  <a:pt x="850887" y="9245"/>
                                </a:moveTo>
                                <a:lnTo>
                                  <a:pt x="811466" y="9245"/>
                                </a:lnTo>
                                <a:lnTo>
                                  <a:pt x="828606" y="10977"/>
                                </a:lnTo>
                                <a:lnTo>
                                  <a:pt x="844561" y="15930"/>
                                </a:lnTo>
                                <a:lnTo>
                                  <a:pt x="881971" y="46739"/>
                                </a:lnTo>
                                <a:lnTo>
                                  <a:pt x="896492" y="94272"/>
                                </a:lnTo>
                                <a:lnTo>
                                  <a:pt x="896492" y="1345742"/>
                                </a:lnTo>
                                <a:lnTo>
                                  <a:pt x="889805" y="1378834"/>
                                </a:lnTo>
                                <a:lnTo>
                                  <a:pt x="871573" y="1405864"/>
                                </a:lnTo>
                                <a:lnTo>
                                  <a:pt x="844568" y="1424075"/>
                                </a:lnTo>
                                <a:lnTo>
                                  <a:pt x="811466" y="1430756"/>
                                </a:lnTo>
                                <a:lnTo>
                                  <a:pt x="94272" y="1430756"/>
                                </a:lnTo>
                                <a:lnTo>
                                  <a:pt x="94272" y="1440002"/>
                                </a:lnTo>
                                <a:lnTo>
                                  <a:pt x="811491" y="1440002"/>
                                </a:lnTo>
                                <a:lnTo>
                                  <a:pt x="848172" y="1432594"/>
                                </a:lnTo>
                                <a:lnTo>
                                  <a:pt x="878127" y="1412393"/>
                                </a:lnTo>
                                <a:lnTo>
                                  <a:pt x="898325" y="1382432"/>
                                </a:lnTo>
                                <a:lnTo>
                                  <a:pt x="905738" y="1345742"/>
                                </a:lnTo>
                                <a:lnTo>
                                  <a:pt x="905738" y="1190536"/>
                                </a:lnTo>
                                <a:lnTo>
                                  <a:pt x="904582" y="1189862"/>
                                </a:lnTo>
                                <a:lnTo>
                                  <a:pt x="905738" y="1189202"/>
                                </a:lnTo>
                                <a:lnTo>
                                  <a:pt x="905738" y="724623"/>
                                </a:lnTo>
                                <a:lnTo>
                                  <a:pt x="904608" y="724623"/>
                                </a:lnTo>
                                <a:lnTo>
                                  <a:pt x="904608" y="715378"/>
                                </a:lnTo>
                                <a:lnTo>
                                  <a:pt x="905738" y="715378"/>
                                </a:lnTo>
                                <a:lnTo>
                                  <a:pt x="905738" y="172567"/>
                                </a:lnTo>
                                <a:lnTo>
                                  <a:pt x="904608" y="172567"/>
                                </a:lnTo>
                                <a:lnTo>
                                  <a:pt x="904608" y="163321"/>
                                </a:lnTo>
                                <a:lnTo>
                                  <a:pt x="905738" y="163321"/>
                                </a:lnTo>
                                <a:lnTo>
                                  <a:pt x="905738" y="94272"/>
                                </a:lnTo>
                                <a:lnTo>
                                  <a:pt x="898325" y="57575"/>
                                </a:lnTo>
                                <a:lnTo>
                                  <a:pt x="878124" y="27609"/>
                                </a:lnTo>
                                <a:lnTo>
                                  <a:pt x="850887" y="9245"/>
                                </a:lnTo>
                                <a:close/>
                              </a:path>
                            </a:pathLst>
                          </a:custGeom>
                          <a:solidFill>
                            <a:srgbClr val="555658"/>
                          </a:solidFill>
                        </wps:spPr>
                        <wps:bodyPr wrap="square" lIns="0" tIns="0" rIns="0" bIns="0" rtlCol="0">
                          <a:prstTxWarp prst="textNoShape">
                            <a:avLst/>
                          </a:prstTxWarp>
                          <a:noAutofit/>
                        </wps:bodyPr>
                      </wps:wsp>
                      <wps:wsp>
                        <wps:cNvPr id="1445" name="Graphic 1445"/>
                        <wps:cNvSpPr/>
                        <wps:spPr>
                          <a:xfrm>
                            <a:off x="904579" y="163323"/>
                            <a:ext cx="1270" cy="1027430"/>
                          </a:xfrm>
                          <a:custGeom>
                            <a:avLst/>
                            <a:gdLst/>
                            <a:ahLst/>
                            <a:cxnLst/>
                            <a:rect l="l" t="t" r="r" b="b"/>
                            <a:pathLst>
                              <a:path w="1270" h="1027430">
                                <a:moveTo>
                                  <a:pt x="1155" y="1025893"/>
                                </a:moveTo>
                                <a:lnTo>
                                  <a:pt x="0" y="1026541"/>
                                </a:lnTo>
                                <a:lnTo>
                                  <a:pt x="1155" y="1027214"/>
                                </a:lnTo>
                                <a:lnTo>
                                  <a:pt x="1155" y="1025893"/>
                                </a:lnTo>
                                <a:close/>
                              </a:path>
                              <a:path w="1270" h="1027430">
                                <a:moveTo>
                                  <a:pt x="1155" y="552056"/>
                                </a:moveTo>
                                <a:lnTo>
                                  <a:pt x="25" y="552056"/>
                                </a:lnTo>
                                <a:lnTo>
                                  <a:pt x="25" y="561301"/>
                                </a:lnTo>
                                <a:lnTo>
                                  <a:pt x="1155" y="561301"/>
                                </a:lnTo>
                                <a:lnTo>
                                  <a:pt x="1155" y="552056"/>
                                </a:lnTo>
                                <a:close/>
                              </a:path>
                              <a:path w="1270" h="1027430">
                                <a:moveTo>
                                  <a:pt x="1155" y="0"/>
                                </a:moveTo>
                                <a:lnTo>
                                  <a:pt x="25" y="0"/>
                                </a:lnTo>
                                <a:lnTo>
                                  <a:pt x="25" y="9245"/>
                                </a:lnTo>
                                <a:lnTo>
                                  <a:pt x="1155" y="9245"/>
                                </a:lnTo>
                                <a:lnTo>
                                  <a:pt x="1155" y="0"/>
                                </a:lnTo>
                                <a:close/>
                              </a:path>
                            </a:pathLst>
                          </a:custGeom>
                          <a:solidFill>
                            <a:srgbClr val="363435"/>
                          </a:solidFill>
                        </wps:spPr>
                        <wps:bodyPr wrap="square" lIns="0" tIns="0" rIns="0" bIns="0" rtlCol="0">
                          <a:prstTxWarp prst="textNoShape">
                            <a:avLst/>
                          </a:prstTxWarp>
                          <a:noAutofit/>
                        </wps:bodyPr>
                      </wps:wsp>
                      <wps:wsp>
                        <wps:cNvPr id="1446" name="Textbox 1446"/>
                        <wps:cNvSpPr txBox="1"/>
                        <wps:spPr>
                          <a:xfrm>
                            <a:off x="1010784" y="96381"/>
                            <a:ext cx="116839" cy="135255"/>
                          </a:xfrm>
                          <a:prstGeom prst="rect">
                            <a:avLst/>
                          </a:prstGeom>
                        </wps:spPr>
                        <wps:txbx>
                          <w:txbxContent>
                            <w:p>
                              <w:pPr>
                                <w:spacing w:before="23"/>
                                <w:ind w:left="0" w:right="0" w:firstLine="0"/>
                                <w:jc w:val="left"/>
                                <w:rPr>
                                  <w:rFonts w:ascii="Microsoft Sans Serif" w:hAnsi="Microsoft Sans Serif"/>
                                  <w:sz w:val="15"/>
                                </w:rPr>
                              </w:pPr>
                              <w:r>
                                <w:rPr>
                                  <w:rFonts w:ascii="Microsoft Sans Serif" w:hAnsi="Microsoft Sans Serif"/>
                                  <w:color w:val="4E4E50"/>
                                  <w:spacing w:val="-5"/>
                                  <w:sz w:val="15"/>
                                </w:rPr>
                                <w:t>Чт</w:t>
                              </w:r>
                            </w:p>
                          </w:txbxContent>
                        </wps:txbx>
                        <wps:bodyPr wrap="square" lIns="0" tIns="0" rIns="0" bIns="0" rtlCol="0">
                          <a:noAutofit/>
                        </wps:bodyPr>
                      </wps:wsp>
                      <wps:wsp>
                        <wps:cNvPr id="1447" name="Textbox 1447"/>
                        <wps:cNvSpPr txBox="1"/>
                        <wps:spPr>
                          <a:xfrm>
                            <a:off x="107082" y="395313"/>
                            <a:ext cx="741680" cy="608330"/>
                          </a:xfrm>
                          <a:prstGeom prst="rect">
                            <a:avLst/>
                          </a:prstGeom>
                        </wps:spPr>
                        <wps:txbx>
                          <w:txbxContent>
                            <w:p>
                              <w:pPr>
                                <w:spacing w:line="264" w:lineRule="auto" w:before="23"/>
                                <w:ind w:left="-1" w:right="18" w:firstLine="0"/>
                                <w:jc w:val="center"/>
                                <w:rPr>
                                  <w:rFonts w:ascii="Microsoft Sans Serif" w:hAnsi="Microsoft Sans Serif"/>
                                  <w:sz w:val="15"/>
                                </w:rPr>
                              </w:pPr>
                              <w:r>
                                <w:rPr>
                                  <w:rFonts w:ascii="Microsoft Sans Serif" w:hAnsi="Microsoft Sans Serif"/>
                                  <w:color w:val="231F20"/>
                                  <w:spacing w:val="-2"/>
                                  <w:sz w:val="15"/>
                                </w:rPr>
                                <w:t>Внепроцессные</w:t>
                              </w:r>
                              <w:r>
                                <w:rPr>
                                  <w:rFonts w:ascii="Microsoft Sans Serif" w:hAnsi="Microsoft Sans Serif"/>
                                  <w:color w:val="231F20"/>
                                  <w:spacing w:val="40"/>
                                  <w:w w:val="105"/>
                                  <w:sz w:val="15"/>
                                </w:rPr>
                                <w:t> </w:t>
                              </w:r>
                              <w:r>
                                <w:rPr>
                                  <w:rFonts w:ascii="Microsoft Sans Serif" w:hAnsi="Microsoft Sans Serif"/>
                                  <w:color w:val="231F20"/>
                                  <w:spacing w:val="-2"/>
                                  <w:w w:val="105"/>
                                  <w:sz w:val="15"/>
                                </w:rPr>
                                <w:t>зависимости:</w:t>
                              </w:r>
                              <w:r>
                                <w:rPr>
                                  <w:rFonts w:ascii="Microsoft Sans Serif" w:hAnsi="Microsoft Sans Serif"/>
                                  <w:color w:val="231F20"/>
                                  <w:spacing w:val="40"/>
                                  <w:w w:val="105"/>
                                  <w:sz w:val="15"/>
                                </w:rPr>
                                <w:t> </w:t>
                              </w:r>
                              <w:r>
                                <w:rPr>
                                  <w:rFonts w:ascii="Microsoft Sans Serif" w:hAnsi="Microsoft Sans Serif"/>
                                  <w:color w:val="231F20"/>
                                  <w:spacing w:val="-2"/>
                                  <w:w w:val="105"/>
                                  <w:sz w:val="15"/>
                                </w:rPr>
                                <w:t>файловая</w:t>
                              </w:r>
                              <w:r>
                                <w:rPr>
                                  <w:rFonts w:ascii="Microsoft Sans Serif" w:hAnsi="Microsoft Sans Serif"/>
                                  <w:color w:val="231F20"/>
                                  <w:w w:val="105"/>
                                  <w:sz w:val="15"/>
                                </w:rPr>
                                <w:t> система, база данных и т. д.</w:t>
                              </w:r>
                            </w:p>
                          </w:txbxContent>
                        </wps:txbx>
                        <wps:bodyPr wrap="square" lIns="0" tIns="0" rIns="0" bIns="0" rtlCol="0">
                          <a:noAutofit/>
                        </wps:bodyPr>
                      </wps:wsp>
                    </wpg:wgp>
                  </a:graphicData>
                </a:graphic>
              </wp:anchor>
            </w:drawing>
          </mc:Choice>
          <mc:Fallback>
            <w:pict>
              <v:group style="position:absolute;margin-left:82.101303pt;margin-top:-8.744247pt;width:88.8pt;height:113.4pt;mso-position-horizontal-relative:page;mso-position-vertical-relative:paragraph;z-index:-22819328" id="docshapegroup1160" coordorigin="1642,-175" coordsize="1776,2268">
                <v:shape style="position:absolute;left:3066;top:82;width:202;height:1661" id="docshape1161" coordorigin="3067,82" coordsize="202,1661" path="m3211,82l3067,82,3067,97,3211,97,3211,82xm3243,952l3067,952,3067,966,3243,966,3243,952xm3268,1692l3142,1692,3142,1655,3067,1699,3142,1742,3142,1706,3268,1706,3268,1692xe" filled="true" fillcolor="#231f20" stroked="false">
                  <v:path arrowok="t"/>
                  <v:fill type="solid"/>
                </v:shape>
                <v:shape style="position:absolute;left:1656;top:-161;width:1398;height:2239" id="docshape1162" coordorigin="1657,-160" coordsize="1398,2239" path="m2920,-160l1790,-160,1763,-158,1696,-121,1659,-53,1657,-26,1657,1944,1679,2019,1738,2068,1790,2078,2920,2078,2972,2068,3015,2039,3043,1997,3054,1944,3054,-26,3031,-101,2972,-150,2920,-160xe" filled="true" fillcolor="#c6c8ca" stroked="false">
                  <v:path arrowok="t"/>
                  <v:fill type="solid"/>
                </v:shape>
                <v:shape style="position:absolute;left:1642;top:-175;width:1427;height:2268" id="docshape1163" coordorigin="1642,-175" coordsize="1427,2268" path="m2920,-175l1790,-175,1733,-163,1686,-131,1654,-84,1642,-26,1642,1944,1654,2002,1686,2049,1733,2081,1790,2093,1790,2078,1763,2076,1738,2068,1716,2055,1696,2039,1679,2019,1667,1997,1659,1971,1657,1944,1657,-26,1659,-53,1667,-79,1679,-101,1696,-121,1716,-137,1738,-150,1764,-158,1790,-160,2982,-160,2978,-163,2920,-175xm2982,-160l2920,-160,2947,-158,2972,-150,2995,-137,3015,-121,3031,-101,3043,-79,3051,-53,3054,-26,3054,1944,3043,1997,3015,2039,2972,2068,2920,2078,1790,2078,1790,2093,2920,2093,2978,2081,3025,2049,3057,2002,3068,1944,3068,1700,3067,1699,3068,1698,3068,966,3067,966,3067,952,3068,952,3068,97,3067,97,3067,82,3068,82,3068,-26,3057,-84,3025,-131,2982,-160xe" filled="true" fillcolor="#555658" stroked="false">
                  <v:path arrowok="t"/>
                  <v:fill type="solid"/>
                </v:shape>
                <v:shape style="position:absolute;left:3066;top:82;width:2;height:1618" id="docshape1164" coordorigin="3067,82" coordsize="2,1618" path="m3068,1698l3067,1699,3068,1700,3068,1698xm3068,952l3067,952,3067,966,3068,966,3068,952xm3068,82l3067,82,3067,97,3068,97,3068,82xe" filled="true" fillcolor="#363435" stroked="false">
                  <v:path arrowok="t"/>
                  <v:fill type="solid"/>
                </v:shape>
                <v:shape style="position:absolute;left:3233;top:-24;width:184;height:213" type="#_x0000_t202" id="docshape1165" filled="false" stroked="false">
                  <v:textbox inset="0,0,0,0">
                    <w:txbxContent>
                      <w:p>
                        <w:pPr>
                          <w:spacing w:before="23"/>
                          <w:ind w:left="0" w:right="0" w:firstLine="0"/>
                          <w:jc w:val="left"/>
                          <w:rPr>
                            <w:rFonts w:ascii="Microsoft Sans Serif" w:hAnsi="Microsoft Sans Serif"/>
                            <w:sz w:val="15"/>
                          </w:rPr>
                        </w:pPr>
                        <w:r>
                          <w:rPr>
                            <w:rFonts w:ascii="Microsoft Sans Serif" w:hAnsi="Microsoft Sans Serif"/>
                            <w:color w:val="4E4E50"/>
                            <w:spacing w:val="-5"/>
                            <w:sz w:val="15"/>
                          </w:rPr>
                          <w:t>Чт</w:t>
                        </w:r>
                      </w:p>
                    </w:txbxContent>
                  </v:textbox>
                  <w10:wrap type="none"/>
                </v:shape>
                <v:shape style="position:absolute;left:1810;top:447;width:1168;height:958" type="#_x0000_t202" id="docshape1166" filled="false" stroked="false">
                  <v:textbox inset="0,0,0,0">
                    <w:txbxContent>
                      <w:p>
                        <w:pPr>
                          <w:spacing w:line="264" w:lineRule="auto" w:before="23"/>
                          <w:ind w:left="-1" w:right="18" w:firstLine="0"/>
                          <w:jc w:val="center"/>
                          <w:rPr>
                            <w:rFonts w:ascii="Microsoft Sans Serif" w:hAnsi="Microsoft Sans Serif"/>
                            <w:sz w:val="15"/>
                          </w:rPr>
                        </w:pPr>
                        <w:r>
                          <w:rPr>
                            <w:rFonts w:ascii="Microsoft Sans Serif" w:hAnsi="Microsoft Sans Serif"/>
                            <w:color w:val="231F20"/>
                            <w:spacing w:val="-2"/>
                            <w:sz w:val="15"/>
                          </w:rPr>
                          <w:t>Внепроцессные</w:t>
                        </w:r>
                        <w:r>
                          <w:rPr>
                            <w:rFonts w:ascii="Microsoft Sans Serif" w:hAnsi="Microsoft Sans Serif"/>
                            <w:color w:val="231F20"/>
                            <w:spacing w:val="40"/>
                            <w:w w:val="105"/>
                            <w:sz w:val="15"/>
                          </w:rPr>
                          <w:t> </w:t>
                        </w:r>
                        <w:r>
                          <w:rPr>
                            <w:rFonts w:ascii="Microsoft Sans Serif" w:hAnsi="Microsoft Sans Serif"/>
                            <w:color w:val="231F20"/>
                            <w:spacing w:val="-2"/>
                            <w:w w:val="105"/>
                            <w:sz w:val="15"/>
                          </w:rPr>
                          <w:t>зависимости:</w:t>
                        </w:r>
                        <w:r>
                          <w:rPr>
                            <w:rFonts w:ascii="Microsoft Sans Serif" w:hAnsi="Microsoft Sans Serif"/>
                            <w:color w:val="231F20"/>
                            <w:spacing w:val="40"/>
                            <w:w w:val="105"/>
                            <w:sz w:val="15"/>
                          </w:rPr>
                          <w:t> </w:t>
                        </w:r>
                        <w:r>
                          <w:rPr>
                            <w:rFonts w:ascii="Microsoft Sans Serif" w:hAnsi="Microsoft Sans Serif"/>
                            <w:color w:val="231F20"/>
                            <w:spacing w:val="-2"/>
                            <w:w w:val="105"/>
                            <w:sz w:val="15"/>
                          </w:rPr>
                          <w:t>файловая</w:t>
                        </w:r>
                        <w:r>
                          <w:rPr>
                            <w:rFonts w:ascii="Microsoft Sans Serif" w:hAnsi="Microsoft Sans Serif"/>
                            <w:color w:val="231F20"/>
                            <w:w w:val="105"/>
                            <w:sz w:val="15"/>
                          </w:rPr>
                          <w:t> система, база данных и т. д.</w:t>
                        </w:r>
                      </w:p>
                    </w:txbxContent>
                  </v:textbox>
                  <w10:wrap type="none"/>
                </v:shape>
                <w10:wrap type="none"/>
              </v:group>
            </w:pict>
          </mc:Fallback>
        </mc:AlternateContent>
      </w:r>
      <w:r>
        <w:rPr>
          <w:rFonts w:ascii="Microsoft Sans Serif" w:hAnsi="Microsoft Sans Serif"/>
          <w:color w:val="4E4E50"/>
          <w:spacing w:val="-4"/>
          <w:w w:val="105"/>
          <w:sz w:val="15"/>
        </w:rPr>
        <w:t>ение</w:t>
      </w: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spacing w:before="18"/>
        <w:rPr>
          <w:rFonts w:ascii="Microsoft Sans Serif"/>
          <w:sz w:val="15"/>
        </w:rPr>
      </w:pPr>
    </w:p>
    <w:p>
      <w:pPr>
        <w:spacing w:before="0"/>
        <w:ind w:left="2558" w:right="0" w:firstLine="0"/>
        <w:jc w:val="left"/>
        <w:rPr>
          <w:rFonts w:ascii="Microsoft Sans Serif" w:hAnsi="Microsoft Sans Serif"/>
          <w:sz w:val="15"/>
        </w:rPr>
      </w:pPr>
      <w:r>
        <w:rPr>
          <w:rFonts w:ascii="Microsoft Sans Serif" w:hAnsi="Microsoft Sans Serif"/>
          <w:color w:val="4E4E50"/>
          <w:spacing w:val="-2"/>
          <w:sz w:val="15"/>
        </w:rPr>
        <w:t>Чтение</w:t>
      </w:r>
    </w:p>
    <w:p>
      <w:pPr>
        <w:pStyle w:val="BodyText"/>
        <w:rPr>
          <w:rFonts w:ascii="Microsoft Sans Serif"/>
          <w:sz w:val="15"/>
        </w:rPr>
      </w:pPr>
    </w:p>
    <w:p>
      <w:pPr>
        <w:pStyle w:val="BodyText"/>
        <w:rPr>
          <w:rFonts w:ascii="Microsoft Sans Serif"/>
          <w:sz w:val="15"/>
        </w:rPr>
      </w:pPr>
    </w:p>
    <w:p>
      <w:pPr>
        <w:pStyle w:val="BodyText"/>
        <w:spacing w:before="67"/>
        <w:rPr>
          <w:rFonts w:ascii="Microsoft Sans Serif"/>
          <w:sz w:val="15"/>
        </w:rPr>
      </w:pPr>
    </w:p>
    <w:p>
      <w:pPr>
        <w:spacing w:before="1"/>
        <w:ind w:left="2595" w:right="0" w:firstLine="0"/>
        <w:jc w:val="left"/>
        <w:rPr>
          <w:rFonts w:ascii="Microsoft Sans Serif" w:hAnsi="Microsoft Sans Serif"/>
          <w:sz w:val="15"/>
        </w:rPr>
      </w:pPr>
      <w:r>
        <w:rPr>
          <w:rFonts w:ascii="Microsoft Sans Serif" w:hAnsi="Microsoft Sans Serif"/>
          <w:color w:val="4E4E50"/>
          <w:spacing w:val="-2"/>
          <w:sz w:val="15"/>
        </w:rPr>
        <w:t>Запись</w:t>
      </w:r>
    </w:p>
    <w:p>
      <w:pPr>
        <w:pStyle w:val="BodyText"/>
        <w:rPr>
          <w:rFonts w:ascii="Microsoft Sans Serif"/>
          <w:sz w:val="16"/>
        </w:rPr>
      </w:pPr>
    </w:p>
    <w:p>
      <w:pPr>
        <w:pStyle w:val="BodyText"/>
        <w:spacing w:before="100"/>
        <w:rPr>
          <w:rFonts w:ascii="Microsoft Sans Serif"/>
          <w:sz w:val="16"/>
        </w:rPr>
      </w:pPr>
    </w:p>
    <w:p>
      <w:pPr>
        <w:spacing w:line="256" w:lineRule="auto" w:before="0"/>
        <w:ind w:left="1812" w:right="571" w:hanging="1165"/>
        <w:jc w:val="left"/>
        <w:rPr>
          <w:rFonts w:ascii="Trebuchet MS" w:hAnsi="Trebuchet MS"/>
          <w:sz w:val="16"/>
        </w:rPr>
      </w:pPr>
      <w:r>
        <w:rPr>
          <w:rFonts w:ascii="Tahoma" w:hAnsi="Tahoma"/>
          <w:b/>
          <w:color w:val="231F20"/>
          <w:w w:val="90"/>
          <w:sz w:val="16"/>
        </w:rPr>
        <w:t>Рис. 7.11. </w:t>
      </w:r>
      <w:r>
        <w:rPr>
          <w:rFonts w:ascii="Trebuchet MS" w:hAnsi="Trebuchet MS"/>
          <w:color w:val="231F20"/>
          <w:w w:val="90"/>
          <w:sz w:val="16"/>
        </w:rPr>
        <w:t>Гексагональная архитектура не так хорошо работает, если вам требуется обращаться</w:t>
      </w:r>
      <w:r>
        <w:rPr>
          <w:rFonts w:ascii="Trebuchet MS" w:hAnsi="Trebuchet MS"/>
          <w:color w:val="231F20"/>
          <w:spacing w:val="40"/>
          <w:sz w:val="16"/>
        </w:rPr>
        <w:t> </w:t>
      </w:r>
      <w:r>
        <w:rPr>
          <w:rFonts w:ascii="Trebuchet MS" w:hAnsi="Trebuchet MS"/>
          <w:color w:val="231F20"/>
          <w:spacing w:val="-2"/>
          <w:sz w:val="16"/>
        </w:rPr>
        <w:t>к</w:t>
      </w:r>
      <w:r>
        <w:rPr>
          <w:rFonts w:ascii="Trebuchet MS" w:hAnsi="Trebuchet MS"/>
          <w:color w:val="231F20"/>
          <w:spacing w:val="-4"/>
          <w:sz w:val="16"/>
        </w:rPr>
        <w:t> </w:t>
      </w:r>
      <w:r>
        <w:rPr>
          <w:rFonts w:ascii="Trebuchet MS" w:hAnsi="Trebuchet MS"/>
          <w:color w:val="231F20"/>
          <w:spacing w:val="-2"/>
          <w:sz w:val="16"/>
        </w:rPr>
        <w:t>внепроцессным</w:t>
      </w:r>
      <w:r>
        <w:rPr>
          <w:rFonts w:ascii="Trebuchet MS" w:hAnsi="Trebuchet MS"/>
          <w:color w:val="231F20"/>
          <w:spacing w:val="-4"/>
          <w:sz w:val="16"/>
        </w:rPr>
        <w:t> </w:t>
      </w:r>
      <w:r>
        <w:rPr>
          <w:rFonts w:ascii="Trebuchet MS" w:hAnsi="Trebuchet MS"/>
          <w:color w:val="231F20"/>
          <w:spacing w:val="-2"/>
          <w:sz w:val="16"/>
        </w:rPr>
        <w:t>зависимостям</w:t>
      </w:r>
      <w:r>
        <w:rPr>
          <w:rFonts w:ascii="Trebuchet MS" w:hAnsi="Trebuchet MS"/>
          <w:color w:val="231F20"/>
          <w:spacing w:val="-4"/>
          <w:sz w:val="16"/>
        </w:rPr>
        <w:t> </w:t>
      </w:r>
      <w:r>
        <w:rPr>
          <w:rFonts w:ascii="Trebuchet MS" w:hAnsi="Trebuchet MS"/>
          <w:color w:val="231F20"/>
          <w:spacing w:val="-2"/>
          <w:sz w:val="16"/>
        </w:rPr>
        <w:t>в</w:t>
      </w:r>
      <w:r>
        <w:rPr>
          <w:rFonts w:ascii="Trebuchet MS" w:hAnsi="Trebuchet MS"/>
          <w:color w:val="231F20"/>
          <w:spacing w:val="-4"/>
          <w:sz w:val="16"/>
        </w:rPr>
        <w:t> </w:t>
      </w:r>
      <w:r>
        <w:rPr>
          <w:rFonts w:ascii="Trebuchet MS" w:hAnsi="Trebuchet MS"/>
          <w:color w:val="231F20"/>
          <w:spacing w:val="-2"/>
          <w:sz w:val="16"/>
        </w:rPr>
        <w:t>середине</w:t>
      </w:r>
      <w:r>
        <w:rPr>
          <w:rFonts w:ascii="Trebuchet MS" w:hAnsi="Trebuchet MS"/>
          <w:color w:val="231F20"/>
          <w:spacing w:val="-4"/>
          <w:sz w:val="16"/>
        </w:rPr>
        <w:t> </w:t>
      </w:r>
      <w:r>
        <w:rPr>
          <w:rFonts w:ascii="Trebuchet MS" w:hAnsi="Trebuchet MS"/>
          <w:color w:val="231F20"/>
          <w:spacing w:val="-2"/>
          <w:sz w:val="16"/>
        </w:rPr>
        <w:t>бизнес-операции</w:t>
      </w:r>
    </w:p>
    <w:p>
      <w:pPr>
        <w:spacing w:after="0" w:line="256" w:lineRule="auto"/>
        <w:jc w:val="left"/>
        <w:rPr>
          <w:rFonts w:ascii="Trebuchet MS" w:hAnsi="Trebuchet MS"/>
          <w:sz w:val="16"/>
        </w:rPr>
        <w:sectPr>
          <w:headerReference w:type="default" r:id="rId181"/>
          <w:headerReference w:type="even" r:id="rId182"/>
          <w:pgSz w:w="9360" w:h="13210"/>
          <w:pgMar w:header="846" w:footer="0" w:top="1140" w:bottom="280" w:left="708" w:right="850"/>
          <w:pgNumType w:start="203"/>
        </w:sectPr>
      </w:pPr>
    </w:p>
    <w:p>
      <w:pPr>
        <w:pStyle w:val="BodyText"/>
        <w:spacing w:before="122"/>
        <w:rPr>
          <w:rFonts w:ascii="Trebuchet MS"/>
        </w:rPr>
      </w:pPr>
    </w:p>
    <w:p>
      <w:pPr>
        <w:pStyle w:val="BodyText"/>
        <w:ind w:left="255"/>
        <w:jc w:val="both"/>
      </w:pPr>
      <w:r>
        <w:rPr>
          <w:color w:val="231F20"/>
          <w:spacing w:val="-2"/>
        </w:rPr>
        <w:t>Как</w:t>
      </w:r>
      <w:r>
        <w:rPr>
          <w:color w:val="231F20"/>
        </w:rPr>
        <w:t> </w:t>
      </w:r>
      <w:r>
        <w:rPr>
          <w:color w:val="231F20"/>
          <w:spacing w:val="-2"/>
        </w:rPr>
        <w:t>обсуждалось</w:t>
      </w:r>
      <w:r>
        <w:rPr>
          <w:color w:val="231F20"/>
        </w:rPr>
        <w:t> </w:t>
      </w:r>
      <w:r>
        <w:rPr>
          <w:color w:val="231F20"/>
          <w:spacing w:val="-2"/>
        </w:rPr>
        <w:t>в</w:t>
      </w:r>
      <w:r>
        <w:rPr>
          <w:color w:val="231F20"/>
        </w:rPr>
        <w:t> </w:t>
      </w:r>
      <w:r>
        <w:rPr>
          <w:color w:val="231F20"/>
          <w:spacing w:val="-2"/>
        </w:rPr>
        <w:t>предыдущей</w:t>
      </w:r>
      <w:r>
        <w:rPr>
          <w:color w:val="231F20"/>
        </w:rPr>
        <w:t> </w:t>
      </w:r>
      <w:r>
        <w:rPr>
          <w:color w:val="231F20"/>
          <w:spacing w:val="-2"/>
        </w:rPr>
        <w:t>главе,</w:t>
      </w:r>
      <w:r>
        <w:rPr>
          <w:color w:val="231F20"/>
        </w:rPr>
        <w:t> </w:t>
      </w:r>
      <w:r>
        <w:rPr>
          <w:color w:val="231F20"/>
          <w:spacing w:val="-2"/>
        </w:rPr>
        <w:t>в</w:t>
      </w:r>
      <w:r>
        <w:rPr>
          <w:color w:val="231F20"/>
          <w:spacing w:val="1"/>
        </w:rPr>
        <w:t> </w:t>
      </w:r>
      <w:r>
        <w:rPr>
          <w:color w:val="231F20"/>
          <w:spacing w:val="-2"/>
        </w:rPr>
        <w:t>такой</w:t>
      </w:r>
      <w:r>
        <w:rPr>
          <w:color w:val="231F20"/>
        </w:rPr>
        <w:t> </w:t>
      </w:r>
      <w:r>
        <w:rPr>
          <w:color w:val="231F20"/>
          <w:spacing w:val="-2"/>
        </w:rPr>
        <w:t>ситуации</w:t>
      </w:r>
      <w:r>
        <w:rPr>
          <w:color w:val="231F20"/>
        </w:rPr>
        <w:t> </w:t>
      </w:r>
      <w:r>
        <w:rPr>
          <w:color w:val="231F20"/>
          <w:spacing w:val="-2"/>
        </w:rPr>
        <w:t>возможны</w:t>
      </w:r>
      <w:r>
        <w:rPr>
          <w:color w:val="231F20"/>
        </w:rPr>
        <w:t> </w:t>
      </w:r>
      <w:r>
        <w:rPr>
          <w:color w:val="231F20"/>
          <w:spacing w:val="-2"/>
        </w:rPr>
        <w:t>три</w:t>
      </w:r>
      <w:r>
        <w:rPr>
          <w:color w:val="231F20"/>
        </w:rPr>
        <w:t> </w:t>
      </w:r>
      <w:r>
        <w:rPr>
          <w:color w:val="231F20"/>
          <w:spacing w:val="-2"/>
        </w:rPr>
        <w:t>варианта:</w:t>
      </w:r>
    </w:p>
    <w:p>
      <w:pPr>
        <w:pStyle w:val="ListParagraph"/>
        <w:numPr>
          <w:ilvl w:val="0"/>
          <w:numId w:val="53"/>
        </w:numPr>
        <w:tabs>
          <w:tab w:pos="537" w:val="left" w:leader="none"/>
          <w:tab w:pos="539" w:val="left" w:leader="none"/>
        </w:tabs>
        <w:spacing w:line="256" w:lineRule="auto" w:before="103" w:after="0"/>
        <w:ind w:left="539" w:right="109" w:hanging="284"/>
        <w:jc w:val="both"/>
        <w:rPr>
          <w:sz w:val="20"/>
        </w:rPr>
      </w:pPr>
      <w:r>
        <w:rPr>
          <w:i/>
          <w:color w:val="231F20"/>
          <w:sz w:val="20"/>
        </w:rPr>
        <w:t>переместить</w:t>
      </w:r>
      <w:r>
        <w:rPr>
          <w:i/>
          <w:color w:val="231F20"/>
          <w:spacing w:val="-1"/>
          <w:sz w:val="20"/>
        </w:rPr>
        <w:t> </w:t>
      </w:r>
      <w:r>
        <w:rPr>
          <w:i/>
          <w:color w:val="231F20"/>
          <w:sz w:val="20"/>
        </w:rPr>
        <w:t>все</w:t>
      </w:r>
      <w:r>
        <w:rPr>
          <w:i/>
          <w:color w:val="231F20"/>
          <w:spacing w:val="-1"/>
          <w:sz w:val="20"/>
        </w:rPr>
        <w:t> </w:t>
      </w:r>
      <w:r>
        <w:rPr>
          <w:i/>
          <w:color w:val="231F20"/>
          <w:sz w:val="20"/>
        </w:rPr>
        <w:t>внешние</w:t>
      </w:r>
      <w:r>
        <w:rPr>
          <w:i/>
          <w:color w:val="231F20"/>
          <w:spacing w:val="-1"/>
          <w:sz w:val="20"/>
        </w:rPr>
        <w:t> </w:t>
      </w:r>
      <w:r>
        <w:rPr>
          <w:i/>
          <w:color w:val="231F20"/>
          <w:sz w:val="20"/>
        </w:rPr>
        <w:t>операции</w:t>
      </w:r>
      <w:r>
        <w:rPr>
          <w:i/>
          <w:color w:val="231F20"/>
          <w:spacing w:val="-1"/>
          <w:sz w:val="20"/>
        </w:rPr>
        <w:t> </w:t>
      </w:r>
      <w:r>
        <w:rPr>
          <w:i/>
          <w:color w:val="231F20"/>
          <w:sz w:val="20"/>
        </w:rPr>
        <w:t>чтения</w:t>
      </w:r>
      <w:r>
        <w:rPr>
          <w:i/>
          <w:color w:val="231F20"/>
          <w:spacing w:val="-1"/>
          <w:sz w:val="20"/>
        </w:rPr>
        <w:t> </w:t>
      </w:r>
      <w:r>
        <w:rPr>
          <w:i/>
          <w:color w:val="231F20"/>
          <w:sz w:val="20"/>
        </w:rPr>
        <w:t>и</w:t>
      </w:r>
      <w:r>
        <w:rPr>
          <w:i/>
          <w:color w:val="231F20"/>
          <w:spacing w:val="-1"/>
          <w:sz w:val="20"/>
        </w:rPr>
        <w:t> </w:t>
      </w:r>
      <w:r>
        <w:rPr>
          <w:i/>
          <w:color w:val="231F20"/>
          <w:sz w:val="20"/>
        </w:rPr>
        <w:t>записи</w:t>
      </w:r>
      <w:r>
        <w:rPr>
          <w:i/>
          <w:color w:val="231F20"/>
          <w:spacing w:val="-1"/>
          <w:sz w:val="20"/>
        </w:rPr>
        <w:t> </w:t>
      </w:r>
      <w:r>
        <w:rPr>
          <w:i/>
          <w:color w:val="231F20"/>
          <w:sz w:val="20"/>
        </w:rPr>
        <w:t>к</w:t>
      </w:r>
      <w:r>
        <w:rPr>
          <w:i/>
          <w:color w:val="231F20"/>
          <w:spacing w:val="-1"/>
          <w:sz w:val="20"/>
        </w:rPr>
        <w:t> </w:t>
      </w:r>
      <w:r>
        <w:rPr>
          <w:i/>
          <w:color w:val="231F20"/>
          <w:sz w:val="20"/>
        </w:rPr>
        <w:t>границам</w:t>
      </w:r>
      <w:r>
        <w:rPr>
          <w:color w:val="231F20"/>
          <w:sz w:val="20"/>
        </w:rPr>
        <w:t>.</w:t>
      </w:r>
      <w:r>
        <w:rPr>
          <w:color w:val="231F20"/>
          <w:spacing w:val="-1"/>
          <w:sz w:val="20"/>
        </w:rPr>
        <w:t> </w:t>
      </w:r>
      <w:r>
        <w:rPr>
          <w:color w:val="231F20"/>
          <w:sz w:val="20"/>
        </w:rPr>
        <w:t>Такой</w:t>
      </w:r>
      <w:r>
        <w:rPr>
          <w:color w:val="231F20"/>
          <w:spacing w:val="-1"/>
          <w:sz w:val="20"/>
        </w:rPr>
        <w:t> </w:t>
      </w:r>
      <w:r>
        <w:rPr>
          <w:color w:val="231F20"/>
          <w:sz w:val="20"/>
        </w:rPr>
        <w:t>подход сохраняет структуру «чтение — решение — действие», но приводит к потере </w:t>
      </w:r>
      <w:r>
        <w:rPr>
          <w:color w:val="231F20"/>
          <w:spacing w:val="-4"/>
          <w:sz w:val="20"/>
        </w:rPr>
        <w:t>быстродействия: контроллер будет обращаться к</w:t>
      </w:r>
      <w:r>
        <w:rPr>
          <w:color w:val="231F20"/>
          <w:spacing w:val="-5"/>
          <w:sz w:val="20"/>
        </w:rPr>
        <w:t> </w:t>
      </w:r>
      <w:r>
        <w:rPr>
          <w:color w:val="231F20"/>
          <w:spacing w:val="-4"/>
          <w:sz w:val="20"/>
        </w:rPr>
        <w:t>внепроцессным зависимостям,</w:t>
      </w:r>
      <w:r>
        <w:rPr>
          <w:color w:val="231F20"/>
          <w:sz w:val="20"/>
        </w:rPr>
        <w:t> даже если в этом нет необходимости;</w:t>
      </w:r>
    </w:p>
    <w:p>
      <w:pPr>
        <w:pStyle w:val="ListParagraph"/>
        <w:numPr>
          <w:ilvl w:val="0"/>
          <w:numId w:val="53"/>
        </w:numPr>
        <w:tabs>
          <w:tab w:pos="537" w:val="left" w:leader="none"/>
          <w:tab w:pos="539" w:val="left" w:leader="none"/>
        </w:tabs>
        <w:spacing w:line="256" w:lineRule="auto" w:before="61" w:after="0"/>
        <w:ind w:left="539" w:right="113" w:hanging="284"/>
        <w:jc w:val="both"/>
        <w:rPr>
          <w:sz w:val="20"/>
        </w:rPr>
      </w:pPr>
      <w:r>
        <w:rPr>
          <w:i/>
          <w:color w:val="231F20"/>
          <w:spacing w:val="-8"/>
          <w:sz w:val="20"/>
        </w:rPr>
        <w:t>внедрить</w:t>
      </w:r>
      <w:r>
        <w:rPr>
          <w:i/>
          <w:color w:val="231F20"/>
          <w:sz w:val="20"/>
        </w:rPr>
        <w:t> </w:t>
      </w:r>
      <w:r>
        <w:rPr>
          <w:i/>
          <w:color w:val="231F20"/>
          <w:spacing w:val="-8"/>
          <w:sz w:val="20"/>
        </w:rPr>
        <w:t>внепроцессные</w:t>
      </w:r>
      <w:r>
        <w:rPr>
          <w:i/>
          <w:color w:val="231F20"/>
          <w:sz w:val="20"/>
        </w:rPr>
        <w:t> </w:t>
      </w:r>
      <w:r>
        <w:rPr>
          <w:i/>
          <w:color w:val="231F20"/>
          <w:spacing w:val="-8"/>
          <w:sz w:val="20"/>
        </w:rPr>
        <w:t>зависимости</w:t>
      </w:r>
      <w:r>
        <w:rPr>
          <w:i/>
          <w:color w:val="231F20"/>
          <w:sz w:val="20"/>
        </w:rPr>
        <w:t> </w:t>
      </w:r>
      <w:r>
        <w:rPr>
          <w:i/>
          <w:color w:val="231F20"/>
          <w:spacing w:val="-8"/>
          <w:sz w:val="20"/>
        </w:rPr>
        <w:t>в</w:t>
      </w:r>
      <w:r>
        <w:rPr>
          <w:i/>
          <w:color w:val="231F20"/>
          <w:sz w:val="20"/>
        </w:rPr>
        <w:t> </w:t>
      </w:r>
      <w:r>
        <w:rPr>
          <w:i/>
          <w:color w:val="231F20"/>
          <w:spacing w:val="-8"/>
          <w:sz w:val="20"/>
        </w:rPr>
        <w:t>модель</w:t>
      </w:r>
      <w:r>
        <w:rPr>
          <w:i/>
          <w:color w:val="231F20"/>
          <w:sz w:val="20"/>
        </w:rPr>
        <w:t> </w:t>
      </w:r>
      <w:r>
        <w:rPr>
          <w:i/>
          <w:color w:val="231F20"/>
          <w:spacing w:val="-8"/>
          <w:sz w:val="20"/>
        </w:rPr>
        <w:t>предметной</w:t>
      </w:r>
      <w:r>
        <w:rPr>
          <w:i/>
          <w:color w:val="231F20"/>
          <w:sz w:val="20"/>
        </w:rPr>
        <w:t> </w:t>
      </w:r>
      <w:r>
        <w:rPr>
          <w:i/>
          <w:color w:val="231F20"/>
          <w:spacing w:val="-8"/>
          <w:sz w:val="20"/>
        </w:rPr>
        <w:t>области</w:t>
      </w:r>
      <w:r>
        <w:rPr>
          <w:i/>
          <w:color w:val="231F20"/>
          <w:sz w:val="20"/>
        </w:rPr>
        <w:t> </w:t>
      </w:r>
      <w:r>
        <w:rPr>
          <w:color w:val="231F20"/>
          <w:spacing w:val="-8"/>
          <w:sz w:val="20"/>
        </w:rPr>
        <w:t>и</w:t>
      </w:r>
      <w:r>
        <w:rPr>
          <w:color w:val="231F20"/>
          <w:sz w:val="20"/>
        </w:rPr>
        <w:t> </w:t>
      </w:r>
      <w:r>
        <w:rPr>
          <w:color w:val="231F20"/>
          <w:spacing w:val="-8"/>
          <w:sz w:val="20"/>
        </w:rPr>
        <w:t>дать</w:t>
      </w:r>
      <w:r>
        <w:rPr>
          <w:color w:val="231F20"/>
          <w:sz w:val="20"/>
        </w:rPr>
        <w:t> </w:t>
      </w:r>
      <w:r>
        <w:rPr>
          <w:color w:val="231F20"/>
          <w:spacing w:val="-8"/>
          <w:sz w:val="20"/>
        </w:rPr>
        <w:t>бизнес-</w:t>
      </w:r>
      <w:r>
        <w:rPr>
          <w:color w:val="231F20"/>
          <w:spacing w:val="-2"/>
          <w:sz w:val="20"/>
        </w:rPr>
        <w:t> логике</w:t>
      </w:r>
      <w:r>
        <w:rPr>
          <w:color w:val="231F20"/>
          <w:spacing w:val="-8"/>
          <w:sz w:val="20"/>
        </w:rPr>
        <w:t> </w:t>
      </w:r>
      <w:r>
        <w:rPr>
          <w:color w:val="231F20"/>
          <w:spacing w:val="-2"/>
          <w:sz w:val="20"/>
        </w:rPr>
        <w:t>непосредственно</w:t>
      </w:r>
      <w:r>
        <w:rPr>
          <w:color w:val="231F20"/>
          <w:spacing w:val="-8"/>
          <w:sz w:val="20"/>
        </w:rPr>
        <w:t> </w:t>
      </w:r>
      <w:r>
        <w:rPr>
          <w:color w:val="231F20"/>
          <w:spacing w:val="-2"/>
          <w:sz w:val="20"/>
        </w:rPr>
        <w:t>решать,</w:t>
      </w:r>
      <w:r>
        <w:rPr>
          <w:color w:val="231F20"/>
          <w:spacing w:val="-8"/>
          <w:sz w:val="20"/>
        </w:rPr>
        <w:t> </w:t>
      </w:r>
      <w:r>
        <w:rPr>
          <w:color w:val="231F20"/>
          <w:spacing w:val="-2"/>
          <w:sz w:val="20"/>
        </w:rPr>
        <w:t>когда</w:t>
      </w:r>
      <w:r>
        <w:rPr>
          <w:color w:val="231F20"/>
          <w:spacing w:val="-8"/>
          <w:sz w:val="20"/>
        </w:rPr>
        <w:t> </w:t>
      </w:r>
      <w:r>
        <w:rPr>
          <w:color w:val="231F20"/>
          <w:spacing w:val="-2"/>
          <w:sz w:val="20"/>
        </w:rPr>
        <w:t>следует</w:t>
      </w:r>
      <w:r>
        <w:rPr>
          <w:color w:val="231F20"/>
          <w:spacing w:val="-8"/>
          <w:sz w:val="20"/>
        </w:rPr>
        <w:t> </w:t>
      </w:r>
      <w:r>
        <w:rPr>
          <w:color w:val="231F20"/>
          <w:spacing w:val="-2"/>
          <w:sz w:val="20"/>
        </w:rPr>
        <w:t>вызывать</w:t>
      </w:r>
      <w:r>
        <w:rPr>
          <w:color w:val="231F20"/>
          <w:spacing w:val="-8"/>
          <w:sz w:val="20"/>
        </w:rPr>
        <w:t> </w:t>
      </w:r>
      <w:r>
        <w:rPr>
          <w:color w:val="231F20"/>
          <w:spacing w:val="-2"/>
          <w:sz w:val="20"/>
        </w:rPr>
        <w:t>эти</w:t>
      </w:r>
      <w:r>
        <w:rPr>
          <w:color w:val="231F20"/>
          <w:spacing w:val="-8"/>
          <w:sz w:val="20"/>
        </w:rPr>
        <w:t> </w:t>
      </w:r>
      <w:r>
        <w:rPr>
          <w:color w:val="231F20"/>
          <w:spacing w:val="-2"/>
          <w:sz w:val="20"/>
        </w:rPr>
        <w:t>зависимости;</w:t>
      </w:r>
    </w:p>
    <w:p>
      <w:pPr>
        <w:pStyle w:val="ListParagraph"/>
        <w:numPr>
          <w:ilvl w:val="0"/>
          <w:numId w:val="53"/>
        </w:numPr>
        <w:tabs>
          <w:tab w:pos="537" w:val="left" w:leader="none"/>
          <w:tab w:pos="539" w:val="left" w:leader="none"/>
        </w:tabs>
        <w:spacing w:line="256" w:lineRule="auto" w:before="59" w:after="0"/>
        <w:ind w:left="539" w:right="109" w:hanging="284"/>
        <w:jc w:val="both"/>
        <w:rPr>
          <w:sz w:val="20"/>
        </w:rPr>
      </w:pPr>
      <w:r>
        <w:rPr>
          <w:i/>
          <w:color w:val="231F20"/>
          <w:sz w:val="20"/>
        </w:rPr>
        <w:t>разбить процесс принятия решений на более мелкие шаги </w:t>
      </w:r>
      <w:r>
        <w:rPr>
          <w:color w:val="231F20"/>
          <w:sz w:val="20"/>
        </w:rPr>
        <w:t>и дать контроллеру действовать на основании каждого из этих шагов по отдельности.</w:t>
      </w:r>
    </w:p>
    <w:p>
      <w:pPr>
        <w:pStyle w:val="BodyText"/>
        <w:spacing w:line="256" w:lineRule="auto" w:before="87"/>
        <w:ind w:left="255" w:right="111"/>
        <w:jc w:val="both"/>
      </w:pPr>
      <w:r>
        <w:rPr>
          <w:color w:val="231F20"/>
          <w:spacing w:val="-2"/>
        </w:rPr>
        <w:t>Проблема</w:t>
      </w:r>
      <w:r>
        <w:rPr>
          <w:color w:val="231F20"/>
          <w:spacing w:val="-5"/>
        </w:rPr>
        <w:t> </w:t>
      </w:r>
      <w:r>
        <w:rPr>
          <w:color w:val="231F20"/>
          <w:spacing w:val="-2"/>
        </w:rPr>
        <w:t>заключается</w:t>
      </w:r>
      <w:r>
        <w:rPr>
          <w:color w:val="231F20"/>
          <w:spacing w:val="-5"/>
        </w:rPr>
        <w:t> </w:t>
      </w:r>
      <w:r>
        <w:rPr>
          <w:color w:val="231F20"/>
          <w:spacing w:val="-2"/>
        </w:rPr>
        <w:t>в</w:t>
      </w:r>
      <w:r>
        <w:rPr>
          <w:color w:val="231F20"/>
          <w:spacing w:val="-5"/>
        </w:rPr>
        <w:t> </w:t>
      </w:r>
      <w:r>
        <w:rPr>
          <w:color w:val="231F20"/>
          <w:spacing w:val="-2"/>
        </w:rPr>
        <w:t>том,</w:t>
      </w:r>
      <w:r>
        <w:rPr>
          <w:color w:val="231F20"/>
          <w:spacing w:val="-5"/>
        </w:rPr>
        <w:t> </w:t>
      </w:r>
      <w:r>
        <w:rPr>
          <w:color w:val="231F20"/>
          <w:spacing w:val="-2"/>
        </w:rPr>
        <w:t>чтобы</w:t>
      </w:r>
      <w:r>
        <w:rPr>
          <w:color w:val="231F20"/>
          <w:spacing w:val="-5"/>
        </w:rPr>
        <w:t> </w:t>
      </w:r>
      <w:r>
        <w:rPr>
          <w:color w:val="231F20"/>
          <w:spacing w:val="-2"/>
        </w:rPr>
        <w:t>найти</w:t>
      </w:r>
      <w:r>
        <w:rPr>
          <w:color w:val="231F20"/>
          <w:spacing w:val="-5"/>
        </w:rPr>
        <w:t> </w:t>
      </w:r>
      <w:r>
        <w:rPr>
          <w:color w:val="231F20"/>
          <w:spacing w:val="-2"/>
        </w:rPr>
        <w:t>баланс</w:t>
      </w:r>
      <w:r>
        <w:rPr>
          <w:color w:val="231F20"/>
          <w:spacing w:val="-5"/>
        </w:rPr>
        <w:t> </w:t>
      </w:r>
      <w:r>
        <w:rPr>
          <w:color w:val="231F20"/>
          <w:spacing w:val="-2"/>
        </w:rPr>
        <w:t>между</w:t>
      </w:r>
      <w:r>
        <w:rPr>
          <w:color w:val="231F20"/>
          <w:spacing w:val="-5"/>
        </w:rPr>
        <w:t> </w:t>
      </w:r>
      <w:r>
        <w:rPr>
          <w:color w:val="231F20"/>
          <w:spacing w:val="-2"/>
        </w:rPr>
        <w:t>следующими</w:t>
      </w:r>
      <w:r>
        <w:rPr>
          <w:color w:val="231F20"/>
          <w:spacing w:val="-5"/>
        </w:rPr>
        <w:t> </w:t>
      </w:r>
      <w:r>
        <w:rPr>
          <w:color w:val="231F20"/>
          <w:spacing w:val="-2"/>
        </w:rPr>
        <w:t>тремя</w:t>
      </w:r>
      <w:r>
        <w:rPr>
          <w:color w:val="231F20"/>
          <w:spacing w:val="-5"/>
        </w:rPr>
        <w:t> </w:t>
      </w:r>
      <w:r>
        <w:rPr>
          <w:color w:val="231F20"/>
          <w:spacing w:val="-2"/>
        </w:rPr>
        <w:t>атри- бутами:</w:t>
      </w:r>
    </w:p>
    <w:p>
      <w:pPr>
        <w:pStyle w:val="ListParagraph"/>
        <w:numPr>
          <w:ilvl w:val="0"/>
          <w:numId w:val="53"/>
        </w:numPr>
        <w:tabs>
          <w:tab w:pos="537" w:val="left" w:leader="none"/>
          <w:tab w:pos="539" w:val="left" w:leader="none"/>
        </w:tabs>
        <w:spacing w:line="256" w:lineRule="auto" w:before="88" w:after="0"/>
        <w:ind w:left="539" w:right="111" w:hanging="284"/>
        <w:jc w:val="left"/>
        <w:rPr>
          <w:sz w:val="20"/>
        </w:rPr>
      </w:pPr>
      <w:r>
        <w:rPr>
          <w:i/>
          <w:color w:val="231F20"/>
          <w:spacing w:val="-2"/>
          <w:sz w:val="20"/>
        </w:rPr>
        <w:t>тестируемость</w:t>
      </w:r>
      <w:r>
        <w:rPr>
          <w:i/>
          <w:color w:val="231F20"/>
          <w:spacing w:val="-6"/>
          <w:sz w:val="20"/>
        </w:rPr>
        <w:t> </w:t>
      </w:r>
      <w:r>
        <w:rPr>
          <w:i/>
          <w:color w:val="231F20"/>
          <w:spacing w:val="-2"/>
          <w:sz w:val="20"/>
        </w:rPr>
        <w:t>модели</w:t>
      </w:r>
      <w:r>
        <w:rPr>
          <w:i/>
          <w:color w:val="231F20"/>
          <w:spacing w:val="-6"/>
          <w:sz w:val="20"/>
        </w:rPr>
        <w:t> </w:t>
      </w:r>
      <w:r>
        <w:rPr>
          <w:i/>
          <w:color w:val="231F20"/>
          <w:spacing w:val="-2"/>
          <w:sz w:val="20"/>
        </w:rPr>
        <w:t>предметной</w:t>
      </w:r>
      <w:r>
        <w:rPr>
          <w:i/>
          <w:color w:val="231F20"/>
          <w:spacing w:val="-6"/>
          <w:sz w:val="20"/>
        </w:rPr>
        <w:t> </w:t>
      </w:r>
      <w:r>
        <w:rPr>
          <w:i/>
          <w:color w:val="231F20"/>
          <w:spacing w:val="-2"/>
          <w:sz w:val="20"/>
        </w:rPr>
        <w:t>области</w:t>
      </w:r>
      <w:r>
        <w:rPr>
          <w:color w:val="231F20"/>
          <w:spacing w:val="-2"/>
          <w:sz w:val="20"/>
        </w:rPr>
        <w:t>,</w:t>
      </w:r>
      <w:r>
        <w:rPr>
          <w:color w:val="231F20"/>
          <w:spacing w:val="-6"/>
          <w:sz w:val="20"/>
        </w:rPr>
        <w:t> </w:t>
      </w:r>
      <w:r>
        <w:rPr>
          <w:color w:val="231F20"/>
          <w:spacing w:val="-2"/>
          <w:sz w:val="20"/>
        </w:rPr>
        <w:t>что</w:t>
      </w:r>
      <w:r>
        <w:rPr>
          <w:color w:val="231F20"/>
          <w:spacing w:val="-6"/>
          <w:sz w:val="20"/>
        </w:rPr>
        <w:t> </w:t>
      </w:r>
      <w:r>
        <w:rPr>
          <w:color w:val="231F20"/>
          <w:spacing w:val="-2"/>
          <w:sz w:val="20"/>
        </w:rPr>
        <w:t>зависит</w:t>
      </w:r>
      <w:r>
        <w:rPr>
          <w:color w:val="231F20"/>
          <w:spacing w:val="-6"/>
          <w:sz w:val="20"/>
        </w:rPr>
        <w:t> </w:t>
      </w:r>
      <w:r>
        <w:rPr>
          <w:color w:val="231F20"/>
          <w:spacing w:val="-2"/>
          <w:sz w:val="20"/>
        </w:rPr>
        <w:t>от</w:t>
      </w:r>
      <w:r>
        <w:rPr>
          <w:color w:val="231F20"/>
          <w:spacing w:val="-6"/>
          <w:sz w:val="20"/>
        </w:rPr>
        <w:t> </w:t>
      </w:r>
      <w:r>
        <w:rPr>
          <w:color w:val="231F20"/>
          <w:spacing w:val="-2"/>
          <w:sz w:val="20"/>
        </w:rPr>
        <w:t>количества</w:t>
      </w:r>
      <w:r>
        <w:rPr>
          <w:color w:val="231F20"/>
          <w:spacing w:val="-6"/>
          <w:sz w:val="20"/>
        </w:rPr>
        <w:t> </w:t>
      </w:r>
      <w:r>
        <w:rPr>
          <w:color w:val="231F20"/>
          <w:spacing w:val="-2"/>
          <w:sz w:val="20"/>
        </w:rPr>
        <w:t>и</w:t>
      </w:r>
      <w:r>
        <w:rPr>
          <w:color w:val="231F20"/>
          <w:spacing w:val="-6"/>
          <w:sz w:val="20"/>
        </w:rPr>
        <w:t> </w:t>
      </w:r>
      <w:r>
        <w:rPr>
          <w:color w:val="231F20"/>
          <w:spacing w:val="-2"/>
          <w:sz w:val="20"/>
        </w:rPr>
        <w:t>типа </w:t>
      </w:r>
      <w:r>
        <w:rPr>
          <w:color w:val="231F20"/>
          <w:sz w:val="20"/>
        </w:rPr>
        <w:t>коллабораторов в классах предметной области;</w:t>
      </w:r>
    </w:p>
    <w:p>
      <w:pPr>
        <w:pStyle w:val="ListParagraph"/>
        <w:numPr>
          <w:ilvl w:val="0"/>
          <w:numId w:val="53"/>
        </w:numPr>
        <w:tabs>
          <w:tab w:pos="537" w:val="left" w:leader="none"/>
          <w:tab w:pos="539" w:val="left" w:leader="none"/>
        </w:tabs>
        <w:spacing w:line="256" w:lineRule="auto" w:before="59" w:after="0"/>
        <w:ind w:left="539" w:right="109" w:hanging="284"/>
        <w:jc w:val="left"/>
        <w:rPr>
          <w:sz w:val="20"/>
        </w:rPr>
      </w:pPr>
      <w:r>
        <w:rPr>
          <w:i/>
          <w:color w:val="231F20"/>
          <w:sz w:val="20"/>
        </w:rPr>
        <w:t>простота контроллера</w:t>
      </w:r>
      <w:r>
        <w:rPr>
          <w:color w:val="231F20"/>
          <w:sz w:val="20"/>
        </w:rPr>
        <w:t>, зависящая от присутствия точек принятия решений (ветвлений) в контроллере;</w:t>
      </w:r>
    </w:p>
    <w:p>
      <w:pPr>
        <w:pStyle w:val="ListParagraph"/>
        <w:numPr>
          <w:ilvl w:val="0"/>
          <w:numId w:val="53"/>
        </w:numPr>
        <w:tabs>
          <w:tab w:pos="537" w:val="left" w:leader="none"/>
          <w:tab w:pos="539" w:val="left" w:leader="none"/>
        </w:tabs>
        <w:spacing w:line="256" w:lineRule="auto" w:before="58" w:after="0"/>
        <w:ind w:left="539" w:right="109" w:hanging="284"/>
        <w:jc w:val="left"/>
        <w:rPr>
          <w:sz w:val="20"/>
        </w:rPr>
      </w:pPr>
      <w:r>
        <w:rPr>
          <w:i/>
          <w:color w:val="231F20"/>
          <w:sz w:val="20"/>
        </w:rPr>
        <w:t>быстродействие</w:t>
      </w:r>
      <w:r>
        <w:rPr>
          <w:color w:val="231F20"/>
          <w:sz w:val="20"/>
        </w:rPr>
        <w:t>, определяемое как количество обращений к внепроцессным </w:t>
      </w:r>
      <w:r>
        <w:rPr>
          <w:color w:val="231F20"/>
          <w:spacing w:val="-2"/>
          <w:sz w:val="20"/>
        </w:rPr>
        <w:t>зависимостям.</w:t>
      </w:r>
    </w:p>
    <w:p>
      <w:pPr>
        <w:pStyle w:val="BodyText"/>
        <w:spacing w:before="88"/>
        <w:ind w:left="255"/>
      </w:pPr>
      <w:r>
        <w:rPr>
          <w:color w:val="231F20"/>
          <w:spacing w:val="-2"/>
        </w:rPr>
        <w:t>Каждый</w:t>
      </w:r>
      <w:r>
        <w:rPr>
          <w:color w:val="231F20"/>
          <w:spacing w:val="-6"/>
        </w:rPr>
        <w:t> </w:t>
      </w:r>
      <w:r>
        <w:rPr>
          <w:color w:val="231F20"/>
          <w:spacing w:val="-2"/>
        </w:rPr>
        <w:t>вариант</w:t>
      </w:r>
      <w:r>
        <w:rPr>
          <w:color w:val="231F20"/>
          <w:spacing w:val="-5"/>
        </w:rPr>
        <w:t> </w:t>
      </w:r>
      <w:r>
        <w:rPr>
          <w:color w:val="231F20"/>
          <w:spacing w:val="-2"/>
        </w:rPr>
        <w:t>обеспечивает</w:t>
      </w:r>
      <w:r>
        <w:rPr>
          <w:color w:val="231F20"/>
          <w:spacing w:val="-5"/>
        </w:rPr>
        <w:t> </w:t>
      </w:r>
      <w:r>
        <w:rPr>
          <w:color w:val="231F20"/>
          <w:spacing w:val="-2"/>
        </w:rPr>
        <w:t>только</w:t>
      </w:r>
      <w:r>
        <w:rPr>
          <w:color w:val="231F20"/>
          <w:spacing w:val="-5"/>
        </w:rPr>
        <w:t> </w:t>
      </w:r>
      <w:r>
        <w:rPr>
          <w:color w:val="231F20"/>
          <w:spacing w:val="-2"/>
        </w:rPr>
        <w:t>два</w:t>
      </w:r>
      <w:r>
        <w:rPr>
          <w:color w:val="231F20"/>
          <w:spacing w:val="-5"/>
        </w:rPr>
        <w:t> </w:t>
      </w:r>
      <w:r>
        <w:rPr>
          <w:color w:val="231F20"/>
          <w:spacing w:val="-2"/>
        </w:rPr>
        <w:t>из</w:t>
      </w:r>
      <w:r>
        <w:rPr>
          <w:color w:val="231F20"/>
          <w:spacing w:val="-6"/>
        </w:rPr>
        <w:t> </w:t>
      </w:r>
      <w:r>
        <w:rPr>
          <w:color w:val="231F20"/>
          <w:spacing w:val="-2"/>
        </w:rPr>
        <w:t>трех</w:t>
      </w:r>
      <w:r>
        <w:rPr>
          <w:color w:val="231F20"/>
          <w:spacing w:val="-5"/>
        </w:rPr>
        <w:t> </w:t>
      </w:r>
      <w:r>
        <w:rPr>
          <w:color w:val="231F20"/>
          <w:spacing w:val="-2"/>
        </w:rPr>
        <w:t>атрибутов</w:t>
      </w:r>
      <w:r>
        <w:rPr>
          <w:color w:val="231F20"/>
          <w:spacing w:val="-5"/>
        </w:rPr>
        <w:t> </w:t>
      </w:r>
      <w:r>
        <w:rPr>
          <w:color w:val="231F20"/>
          <w:spacing w:val="-2"/>
        </w:rPr>
        <w:t>(рис.</w:t>
      </w:r>
      <w:r>
        <w:rPr>
          <w:color w:val="231F20"/>
          <w:spacing w:val="-5"/>
        </w:rPr>
        <w:t> </w:t>
      </w:r>
      <w:r>
        <w:rPr>
          <w:color w:val="231F20"/>
          <w:spacing w:val="-2"/>
        </w:rPr>
        <w:t>7.12):</w:t>
      </w:r>
    </w:p>
    <w:p>
      <w:pPr>
        <w:pStyle w:val="ListParagraph"/>
        <w:numPr>
          <w:ilvl w:val="0"/>
          <w:numId w:val="53"/>
        </w:numPr>
        <w:tabs>
          <w:tab w:pos="537" w:val="left" w:leader="none"/>
          <w:tab w:pos="539" w:val="left" w:leader="none"/>
        </w:tabs>
        <w:spacing w:line="256" w:lineRule="auto" w:before="102" w:after="0"/>
        <w:ind w:left="539" w:right="111" w:hanging="284"/>
        <w:jc w:val="both"/>
        <w:rPr>
          <w:sz w:val="20"/>
        </w:rPr>
      </w:pPr>
      <w:r>
        <w:rPr>
          <w:i/>
          <w:color w:val="231F20"/>
          <w:sz w:val="20"/>
        </w:rPr>
        <w:t>перемещение всех внешних операций чтения и записи к границам бизнес-</w:t>
      </w:r>
      <w:r>
        <w:rPr>
          <w:i/>
          <w:color w:val="231F20"/>
          <w:sz w:val="20"/>
        </w:rPr>
        <w:t>опера- ции</w:t>
      </w:r>
      <w:r>
        <w:rPr>
          <w:i/>
          <w:color w:val="231F20"/>
          <w:spacing w:val="-8"/>
          <w:sz w:val="20"/>
        </w:rPr>
        <w:t> </w:t>
      </w:r>
      <w:r>
        <w:rPr>
          <w:color w:val="231F20"/>
          <w:sz w:val="20"/>
        </w:rPr>
        <w:t>сохраняет</w:t>
      </w:r>
      <w:r>
        <w:rPr>
          <w:color w:val="231F20"/>
          <w:spacing w:val="-8"/>
          <w:sz w:val="20"/>
        </w:rPr>
        <w:t> </w:t>
      </w:r>
      <w:r>
        <w:rPr>
          <w:color w:val="231F20"/>
          <w:sz w:val="20"/>
        </w:rPr>
        <w:t>простоту</w:t>
      </w:r>
      <w:r>
        <w:rPr>
          <w:color w:val="231F20"/>
          <w:spacing w:val="-8"/>
          <w:sz w:val="20"/>
        </w:rPr>
        <w:t> </w:t>
      </w:r>
      <w:r>
        <w:rPr>
          <w:color w:val="231F20"/>
          <w:sz w:val="20"/>
        </w:rPr>
        <w:t>контроллера</w:t>
      </w:r>
      <w:r>
        <w:rPr>
          <w:color w:val="231F20"/>
          <w:spacing w:val="-8"/>
          <w:sz w:val="20"/>
        </w:rPr>
        <w:t> </w:t>
      </w:r>
      <w:r>
        <w:rPr>
          <w:color w:val="231F20"/>
          <w:sz w:val="20"/>
        </w:rPr>
        <w:t>и</w:t>
      </w:r>
      <w:r>
        <w:rPr>
          <w:color w:val="231F20"/>
          <w:spacing w:val="-8"/>
          <w:sz w:val="20"/>
        </w:rPr>
        <w:t> </w:t>
      </w:r>
      <w:r>
        <w:rPr>
          <w:color w:val="231F20"/>
          <w:sz w:val="20"/>
        </w:rPr>
        <w:t>изоляцию</w:t>
      </w:r>
      <w:r>
        <w:rPr>
          <w:color w:val="231F20"/>
          <w:spacing w:val="-8"/>
          <w:sz w:val="20"/>
        </w:rPr>
        <w:t> </w:t>
      </w:r>
      <w:r>
        <w:rPr>
          <w:color w:val="231F20"/>
          <w:sz w:val="20"/>
        </w:rPr>
        <w:t>модели</w:t>
      </w:r>
      <w:r>
        <w:rPr>
          <w:color w:val="231F20"/>
          <w:spacing w:val="-8"/>
          <w:sz w:val="20"/>
        </w:rPr>
        <w:t> </w:t>
      </w:r>
      <w:r>
        <w:rPr>
          <w:color w:val="231F20"/>
          <w:sz w:val="20"/>
        </w:rPr>
        <w:t>предметной</w:t>
      </w:r>
      <w:r>
        <w:rPr>
          <w:color w:val="231F20"/>
          <w:spacing w:val="-8"/>
          <w:sz w:val="20"/>
        </w:rPr>
        <w:t> </w:t>
      </w:r>
      <w:r>
        <w:rPr>
          <w:color w:val="231F20"/>
          <w:sz w:val="20"/>
        </w:rPr>
        <w:t>области от</w:t>
      </w:r>
      <w:r>
        <w:rPr>
          <w:color w:val="231F20"/>
          <w:spacing w:val="-7"/>
          <w:sz w:val="20"/>
        </w:rPr>
        <w:t> </w:t>
      </w:r>
      <w:r>
        <w:rPr>
          <w:color w:val="231F20"/>
          <w:sz w:val="20"/>
        </w:rPr>
        <w:t>внепроцессных</w:t>
      </w:r>
      <w:r>
        <w:rPr>
          <w:color w:val="231F20"/>
          <w:spacing w:val="-7"/>
          <w:sz w:val="20"/>
        </w:rPr>
        <w:t> </w:t>
      </w:r>
      <w:r>
        <w:rPr>
          <w:color w:val="231F20"/>
          <w:sz w:val="20"/>
        </w:rPr>
        <w:t>зависимостей</w:t>
      </w:r>
      <w:r>
        <w:rPr>
          <w:color w:val="231F20"/>
          <w:spacing w:val="-7"/>
          <w:sz w:val="20"/>
        </w:rPr>
        <w:t> </w:t>
      </w:r>
      <w:r>
        <w:rPr>
          <w:color w:val="231F20"/>
          <w:sz w:val="20"/>
        </w:rPr>
        <w:t>(и</w:t>
      </w:r>
      <w:r>
        <w:rPr>
          <w:color w:val="231F20"/>
          <w:spacing w:val="-7"/>
          <w:sz w:val="20"/>
        </w:rPr>
        <w:t> </w:t>
      </w:r>
      <w:r>
        <w:rPr>
          <w:color w:val="231F20"/>
          <w:sz w:val="20"/>
        </w:rPr>
        <w:t>ее</w:t>
      </w:r>
      <w:r>
        <w:rPr>
          <w:color w:val="231F20"/>
          <w:spacing w:val="-7"/>
          <w:sz w:val="20"/>
        </w:rPr>
        <w:t> </w:t>
      </w:r>
      <w:r>
        <w:rPr>
          <w:color w:val="231F20"/>
          <w:sz w:val="20"/>
        </w:rPr>
        <w:t>хорошую</w:t>
      </w:r>
      <w:r>
        <w:rPr>
          <w:color w:val="231F20"/>
          <w:spacing w:val="-7"/>
          <w:sz w:val="20"/>
        </w:rPr>
        <w:t> </w:t>
      </w:r>
      <w:r>
        <w:rPr>
          <w:color w:val="231F20"/>
          <w:sz w:val="20"/>
        </w:rPr>
        <w:t>тестируемость),</w:t>
      </w:r>
      <w:r>
        <w:rPr>
          <w:color w:val="231F20"/>
          <w:spacing w:val="-7"/>
          <w:sz w:val="20"/>
        </w:rPr>
        <w:t> </w:t>
      </w:r>
      <w:r>
        <w:rPr>
          <w:color w:val="231F20"/>
          <w:sz w:val="20"/>
        </w:rPr>
        <w:t>но</w:t>
      </w:r>
      <w:r>
        <w:rPr>
          <w:color w:val="231F20"/>
          <w:spacing w:val="-7"/>
          <w:sz w:val="20"/>
        </w:rPr>
        <w:t> </w:t>
      </w:r>
      <w:r>
        <w:rPr>
          <w:color w:val="231F20"/>
          <w:sz w:val="20"/>
        </w:rPr>
        <w:t>с</w:t>
      </w:r>
      <w:r>
        <w:rPr>
          <w:color w:val="231F20"/>
          <w:spacing w:val="-7"/>
          <w:sz w:val="20"/>
        </w:rPr>
        <w:t> </w:t>
      </w:r>
      <w:r>
        <w:rPr>
          <w:color w:val="231F20"/>
          <w:sz w:val="20"/>
        </w:rPr>
        <w:t>потерями для быстродействия;</w:t>
      </w:r>
    </w:p>
    <w:p>
      <w:pPr>
        <w:pStyle w:val="ListParagraph"/>
        <w:numPr>
          <w:ilvl w:val="0"/>
          <w:numId w:val="53"/>
        </w:numPr>
        <w:tabs>
          <w:tab w:pos="537" w:val="left" w:leader="none"/>
          <w:tab w:pos="539" w:val="left" w:leader="none"/>
        </w:tabs>
        <w:spacing w:line="256" w:lineRule="auto" w:before="61" w:after="0"/>
        <w:ind w:left="539" w:right="111" w:hanging="284"/>
        <w:jc w:val="both"/>
        <w:rPr>
          <w:sz w:val="20"/>
        </w:rPr>
      </w:pPr>
      <w:r>
        <w:rPr>
          <w:i/>
          <w:color w:val="231F20"/>
          <w:spacing w:val="-4"/>
          <w:sz w:val="20"/>
        </w:rPr>
        <w:t>внедрение внепроцессных зависимостей в модель предметной области </w:t>
      </w:r>
      <w:r>
        <w:rPr>
          <w:color w:val="231F20"/>
          <w:spacing w:val="-4"/>
          <w:sz w:val="20"/>
        </w:rPr>
        <w:t>сохраняет</w:t>
      </w:r>
      <w:r>
        <w:rPr>
          <w:color w:val="231F20"/>
          <w:spacing w:val="-2"/>
          <w:sz w:val="20"/>
        </w:rPr>
        <w:t> быстродействие</w:t>
      </w:r>
      <w:r>
        <w:rPr>
          <w:color w:val="231F20"/>
          <w:spacing w:val="-4"/>
          <w:sz w:val="20"/>
        </w:rPr>
        <w:t> </w:t>
      </w:r>
      <w:r>
        <w:rPr>
          <w:color w:val="231F20"/>
          <w:spacing w:val="-2"/>
          <w:sz w:val="20"/>
        </w:rPr>
        <w:t>и</w:t>
      </w:r>
      <w:r>
        <w:rPr>
          <w:color w:val="231F20"/>
          <w:spacing w:val="-4"/>
          <w:sz w:val="20"/>
        </w:rPr>
        <w:t> </w:t>
      </w:r>
      <w:r>
        <w:rPr>
          <w:color w:val="231F20"/>
          <w:spacing w:val="-2"/>
          <w:sz w:val="20"/>
        </w:rPr>
        <w:t>простоту</w:t>
      </w:r>
      <w:r>
        <w:rPr>
          <w:color w:val="231F20"/>
          <w:spacing w:val="-4"/>
          <w:sz w:val="20"/>
        </w:rPr>
        <w:t> </w:t>
      </w:r>
      <w:r>
        <w:rPr>
          <w:color w:val="231F20"/>
          <w:spacing w:val="-2"/>
          <w:sz w:val="20"/>
        </w:rPr>
        <w:t>контроллера,</w:t>
      </w:r>
      <w:r>
        <w:rPr>
          <w:color w:val="231F20"/>
          <w:spacing w:val="-4"/>
          <w:sz w:val="20"/>
        </w:rPr>
        <w:t> </w:t>
      </w:r>
      <w:r>
        <w:rPr>
          <w:color w:val="231F20"/>
          <w:spacing w:val="-2"/>
          <w:sz w:val="20"/>
        </w:rPr>
        <w:t>но</w:t>
      </w:r>
      <w:r>
        <w:rPr>
          <w:color w:val="231F20"/>
          <w:spacing w:val="-4"/>
          <w:sz w:val="20"/>
        </w:rPr>
        <w:t> </w:t>
      </w:r>
      <w:r>
        <w:rPr>
          <w:color w:val="231F20"/>
          <w:spacing w:val="-2"/>
          <w:sz w:val="20"/>
        </w:rPr>
        <w:t>с</w:t>
      </w:r>
      <w:r>
        <w:rPr>
          <w:color w:val="231F20"/>
          <w:spacing w:val="-3"/>
          <w:sz w:val="20"/>
        </w:rPr>
        <w:t> </w:t>
      </w:r>
      <w:r>
        <w:rPr>
          <w:color w:val="231F20"/>
          <w:spacing w:val="-2"/>
          <w:sz w:val="20"/>
        </w:rPr>
        <w:t>потерями</w:t>
      </w:r>
      <w:r>
        <w:rPr>
          <w:color w:val="231F20"/>
          <w:spacing w:val="-4"/>
          <w:sz w:val="20"/>
        </w:rPr>
        <w:t> </w:t>
      </w:r>
      <w:r>
        <w:rPr>
          <w:color w:val="231F20"/>
          <w:spacing w:val="-2"/>
          <w:sz w:val="20"/>
        </w:rPr>
        <w:t>для</w:t>
      </w:r>
      <w:r>
        <w:rPr>
          <w:color w:val="231F20"/>
          <w:spacing w:val="-4"/>
          <w:sz w:val="20"/>
        </w:rPr>
        <w:t> </w:t>
      </w:r>
      <w:r>
        <w:rPr>
          <w:color w:val="231F20"/>
          <w:spacing w:val="-2"/>
          <w:sz w:val="20"/>
        </w:rPr>
        <w:t>тестируемости</w:t>
      </w:r>
      <w:r>
        <w:rPr>
          <w:color w:val="231F20"/>
          <w:spacing w:val="-4"/>
          <w:sz w:val="20"/>
        </w:rPr>
        <w:t> </w:t>
      </w:r>
      <w:r>
        <w:rPr>
          <w:color w:val="231F20"/>
          <w:spacing w:val="-2"/>
          <w:sz w:val="20"/>
        </w:rPr>
        <w:t>мо- </w:t>
      </w:r>
      <w:r>
        <w:rPr>
          <w:color w:val="231F20"/>
          <w:sz w:val="20"/>
        </w:rPr>
        <w:t>дели предметной области;</w:t>
      </w:r>
    </w:p>
    <w:p>
      <w:pPr>
        <w:pStyle w:val="ListParagraph"/>
        <w:numPr>
          <w:ilvl w:val="0"/>
          <w:numId w:val="53"/>
        </w:numPr>
        <w:tabs>
          <w:tab w:pos="537" w:val="left" w:leader="none"/>
          <w:tab w:pos="539" w:val="left" w:leader="none"/>
        </w:tabs>
        <w:spacing w:line="256" w:lineRule="auto" w:before="60" w:after="0"/>
        <w:ind w:left="539" w:right="111" w:hanging="284"/>
        <w:jc w:val="both"/>
        <w:rPr>
          <w:sz w:val="20"/>
        </w:rPr>
      </w:pPr>
      <w:r>
        <w:rPr>
          <w:i/>
          <w:color w:val="231F20"/>
          <w:spacing w:val="-2"/>
          <w:sz w:val="20"/>
        </w:rPr>
        <w:t>разбиение процесса принятия решений на более мелкие шаги </w:t>
      </w:r>
      <w:r>
        <w:rPr>
          <w:color w:val="231F20"/>
          <w:spacing w:val="-2"/>
          <w:sz w:val="20"/>
        </w:rPr>
        <w:t>помогает с </w:t>
      </w:r>
      <w:r>
        <w:rPr>
          <w:color w:val="231F20"/>
          <w:spacing w:val="-2"/>
          <w:sz w:val="20"/>
        </w:rPr>
        <w:t>быстро- </w:t>
      </w:r>
      <w:r>
        <w:rPr>
          <w:color w:val="231F20"/>
          <w:sz w:val="20"/>
        </w:rPr>
        <w:t>действием и тестируемостью модели предметной области, но с потерями для простоты</w:t>
      </w:r>
      <w:r>
        <w:rPr>
          <w:color w:val="231F20"/>
          <w:spacing w:val="-6"/>
          <w:sz w:val="20"/>
        </w:rPr>
        <w:t> </w:t>
      </w:r>
      <w:r>
        <w:rPr>
          <w:color w:val="231F20"/>
          <w:sz w:val="20"/>
        </w:rPr>
        <w:t>контроллера.</w:t>
      </w:r>
      <w:r>
        <w:rPr>
          <w:color w:val="231F20"/>
          <w:spacing w:val="-6"/>
          <w:sz w:val="20"/>
        </w:rPr>
        <w:t> </w:t>
      </w:r>
      <w:r>
        <w:rPr>
          <w:color w:val="231F20"/>
          <w:sz w:val="20"/>
        </w:rPr>
        <w:t>Для</w:t>
      </w:r>
      <w:r>
        <w:rPr>
          <w:color w:val="231F20"/>
          <w:spacing w:val="-6"/>
          <w:sz w:val="20"/>
        </w:rPr>
        <w:t> </w:t>
      </w:r>
      <w:r>
        <w:rPr>
          <w:color w:val="231F20"/>
          <w:sz w:val="20"/>
        </w:rPr>
        <w:t>управления</w:t>
      </w:r>
      <w:r>
        <w:rPr>
          <w:color w:val="231F20"/>
          <w:spacing w:val="-6"/>
          <w:sz w:val="20"/>
        </w:rPr>
        <w:t> </w:t>
      </w:r>
      <w:r>
        <w:rPr>
          <w:color w:val="231F20"/>
          <w:sz w:val="20"/>
        </w:rPr>
        <w:t>этими</w:t>
      </w:r>
      <w:r>
        <w:rPr>
          <w:color w:val="231F20"/>
          <w:spacing w:val="-6"/>
          <w:sz w:val="20"/>
        </w:rPr>
        <w:t> </w:t>
      </w:r>
      <w:r>
        <w:rPr>
          <w:color w:val="231F20"/>
          <w:sz w:val="20"/>
        </w:rPr>
        <w:t>мелкими</w:t>
      </w:r>
      <w:r>
        <w:rPr>
          <w:color w:val="231F20"/>
          <w:spacing w:val="-6"/>
          <w:sz w:val="20"/>
        </w:rPr>
        <w:t> </w:t>
      </w:r>
      <w:r>
        <w:rPr>
          <w:color w:val="231F20"/>
          <w:sz w:val="20"/>
        </w:rPr>
        <w:t>шагами</w:t>
      </w:r>
      <w:r>
        <w:rPr>
          <w:color w:val="231F20"/>
          <w:spacing w:val="-6"/>
          <w:sz w:val="20"/>
        </w:rPr>
        <w:t> </w:t>
      </w:r>
      <w:r>
        <w:rPr>
          <w:color w:val="231F20"/>
          <w:sz w:val="20"/>
        </w:rPr>
        <w:t>вам</w:t>
      </w:r>
      <w:r>
        <w:rPr>
          <w:color w:val="231F20"/>
          <w:spacing w:val="-6"/>
          <w:sz w:val="20"/>
        </w:rPr>
        <w:t> </w:t>
      </w:r>
      <w:r>
        <w:rPr>
          <w:color w:val="231F20"/>
          <w:sz w:val="20"/>
        </w:rPr>
        <w:t>придется включить в контроллер точки принятия решений.</w:t>
      </w:r>
    </w:p>
    <w:p>
      <w:pPr>
        <w:pStyle w:val="BodyText"/>
        <w:spacing w:line="256" w:lineRule="auto" w:before="90"/>
        <w:ind w:left="255" w:right="108"/>
        <w:jc w:val="both"/>
      </w:pPr>
      <w:r>
        <w:rPr>
          <w:color w:val="231F20"/>
          <w:spacing w:val="-2"/>
        </w:rPr>
        <w:t>В</w:t>
      </w:r>
      <w:r>
        <w:rPr>
          <w:color w:val="231F20"/>
          <w:spacing w:val="-9"/>
        </w:rPr>
        <w:t> </w:t>
      </w:r>
      <w:r>
        <w:rPr>
          <w:color w:val="231F20"/>
          <w:spacing w:val="-2"/>
        </w:rPr>
        <w:t>большинстве</w:t>
      </w:r>
      <w:r>
        <w:rPr>
          <w:color w:val="231F20"/>
          <w:spacing w:val="-9"/>
        </w:rPr>
        <w:t> </w:t>
      </w:r>
      <w:r>
        <w:rPr>
          <w:color w:val="231F20"/>
          <w:spacing w:val="-2"/>
        </w:rPr>
        <w:t>проектов</w:t>
      </w:r>
      <w:r>
        <w:rPr>
          <w:color w:val="231F20"/>
          <w:spacing w:val="-9"/>
        </w:rPr>
        <w:t> </w:t>
      </w:r>
      <w:r>
        <w:rPr>
          <w:color w:val="231F20"/>
          <w:spacing w:val="-2"/>
        </w:rPr>
        <w:t>быстродействие</w:t>
      </w:r>
      <w:r>
        <w:rPr>
          <w:color w:val="231F20"/>
          <w:spacing w:val="-9"/>
        </w:rPr>
        <w:t> </w:t>
      </w:r>
      <w:r>
        <w:rPr>
          <w:color w:val="231F20"/>
          <w:spacing w:val="-2"/>
        </w:rPr>
        <w:t>имеет</w:t>
      </w:r>
      <w:r>
        <w:rPr>
          <w:color w:val="231F20"/>
          <w:spacing w:val="-9"/>
        </w:rPr>
        <w:t> </w:t>
      </w:r>
      <w:r>
        <w:rPr>
          <w:color w:val="231F20"/>
          <w:spacing w:val="-2"/>
        </w:rPr>
        <w:t>важное</w:t>
      </w:r>
      <w:r>
        <w:rPr>
          <w:color w:val="231F20"/>
          <w:spacing w:val="-9"/>
        </w:rPr>
        <w:t> </w:t>
      </w:r>
      <w:r>
        <w:rPr>
          <w:color w:val="231F20"/>
          <w:spacing w:val="-2"/>
        </w:rPr>
        <w:t>значение,</w:t>
      </w:r>
      <w:r>
        <w:rPr>
          <w:color w:val="231F20"/>
          <w:spacing w:val="-9"/>
        </w:rPr>
        <w:t> </w:t>
      </w:r>
      <w:r>
        <w:rPr>
          <w:color w:val="231F20"/>
          <w:spacing w:val="-2"/>
        </w:rPr>
        <w:t>поэтому</w:t>
      </w:r>
      <w:r>
        <w:rPr>
          <w:color w:val="231F20"/>
          <w:spacing w:val="-9"/>
        </w:rPr>
        <w:t> </w:t>
      </w:r>
      <w:r>
        <w:rPr>
          <w:color w:val="231F20"/>
          <w:spacing w:val="-2"/>
        </w:rPr>
        <w:t>первый </w:t>
      </w:r>
      <w:r>
        <w:rPr>
          <w:color w:val="231F20"/>
        </w:rPr>
        <w:t>подход</w:t>
      </w:r>
      <w:r>
        <w:rPr>
          <w:color w:val="231F20"/>
          <w:spacing w:val="-12"/>
        </w:rPr>
        <w:t> </w:t>
      </w:r>
      <w:r>
        <w:rPr>
          <w:color w:val="231F20"/>
        </w:rPr>
        <w:t>(перемещение</w:t>
      </w:r>
      <w:r>
        <w:rPr>
          <w:color w:val="231F20"/>
          <w:spacing w:val="-11"/>
        </w:rPr>
        <w:t> </w:t>
      </w:r>
      <w:r>
        <w:rPr>
          <w:color w:val="231F20"/>
        </w:rPr>
        <w:t>внешних</w:t>
      </w:r>
      <w:r>
        <w:rPr>
          <w:color w:val="231F20"/>
          <w:spacing w:val="-11"/>
        </w:rPr>
        <w:t> </w:t>
      </w:r>
      <w:r>
        <w:rPr>
          <w:color w:val="231F20"/>
        </w:rPr>
        <w:t>операций</w:t>
      </w:r>
      <w:r>
        <w:rPr>
          <w:color w:val="231F20"/>
          <w:spacing w:val="-11"/>
        </w:rPr>
        <w:t> </w:t>
      </w:r>
      <w:r>
        <w:rPr>
          <w:color w:val="231F20"/>
        </w:rPr>
        <w:t>чтения</w:t>
      </w:r>
      <w:r>
        <w:rPr>
          <w:color w:val="231F20"/>
          <w:spacing w:val="-11"/>
        </w:rPr>
        <w:t> </w:t>
      </w:r>
      <w:r>
        <w:rPr>
          <w:color w:val="231F20"/>
        </w:rPr>
        <w:t>и</w:t>
      </w:r>
      <w:r>
        <w:rPr>
          <w:color w:val="231F20"/>
          <w:spacing w:val="-11"/>
        </w:rPr>
        <w:t> </w:t>
      </w:r>
      <w:r>
        <w:rPr>
          <w:color w:val="231F20"/>
        </w:rPr>
        <w:t>записи</w:t>
      </w:r>
      <w:r>
        <w:rPr>
          <w:color w:val="231F20"/>
          <w:spacing w:val="-11"/>
        </w:rPr>
        <w:t> </w:t>
      </w:r>
      <w:r>
        <w:rPr>
          <w:color w:val="231F20"/>
        </w:rPr>
        <w:t>к</w:t>
      </w:r>
      <w:r>
        <w:rPr>
          <w:color w:val="231F20"/>
          <w:spacing w:val="-11"/>
        </w:rPr>
        <w:t> </w:t>
      </w:r>
      <w:r>
        <w:rPr>
          <w:color w:val="231F20"/>
        </w:rPr>
        <w:t>границам</w:t>
      </w:r>
      <w:r>
        <w:rPr>
          <w:color w:val="231F20"/>
          <w:spacing w:val="-11"/>
        </w:rPr>
        <w:t> </w:t>
      </w:r>
      <w:r>
        <w:rPr>
          <w:color w:val="231F20"/>
        </w:rPr>
        <w:t>бизнес-опе- рации) исключается. Второй вариант (внедрение внепроцессных зависимостей</w:t>
      </w:r>
      <w:r>
        <w:rPr>
          <w:color w:val="231F20"/>
          <w:spacing w:val="80"/>
          <w:w w:val="150"/>
        </w:rPr>
        <w:t> </w:t>
      </w:r>
      <w:r>
        <w:rPr>
          <w:color w:val="231F20"/>
          <w:spacing w:val="-2"/>
        </w:rPr>
        <w:t>в</w:t>
      </w:r>
      <w:r>
        <w:rPr>
          <w:color w:val="231F20"/>
          <w:spacing w:val="-7"/>
        </w:rPr>
        <w:t> </w:t>
      </w:r>
      <w:r>
        <w:rPr>
          <w:color w:val="231F20"/>
          <w:spacing w:val="-2"/>
        </w:rPr>
        <w:t>модель</w:t>
      </w:r>
      <w:r>
        <w:rPr>
          <w:color w:val="231F20"/>
          <w:spacing w:val="-7"/>
        </w:rPr>
        <w:t> </w:t>
      </w:r>
      <w:r>
        <w:rPr>
          <w:color w:val="231F20"/>
          <w:spacing w:val="-2"/>
        </w:rPr>
        <w:t>предметной</w:t>
      </w:r>
      <w:r>
        <w:rPr>
          <w:color w:val="231F20"/>
          <w:spacing w:val="-7"/>
        </w:rPr>
        <w:t> </w:t>
      </w:r>
      <w:r>
        <w:rPr>
          <w:color w:val="231F20"/>
          <w:spacing w:val="-2"/>
        </w:rPr>
        <w:t>области)</w:t>
      </w:r>
      <w:r>
        <w:rPr>
          <w:color w:val="231F20"/>
          <w:spacing w:val="-7"/>
        </w:rPr>
        <w:t> </w:t>
      </w:r>
      <w:r>
        <w:rPr>
          <w:color w:val="231F20"/>
          <w:spacing w:val="-2"/>
        </w:rPr>
        <w:t>переводит</w:t>
      </w:r>
      <w:r>
        <w:rPr>
          <w:color w:val="231F20"/>
          <w:spacing w:val="-7"/>
        </w:rPr>
        <w:t> </w:t>
      </w:r>
      <w:r>
        <w:rPr>
          <w:color w:val="231F20"/>
          <w:spacing w:val="-2"/>
        </w:rPr>
        <w:t>большую</w:t>
      </w:r>
      <w:r>
        <w:rPr>
          <w:color w:val="231F20"/>
          <w:spacing w:val="-7"/>
        </w:rPr>
        <w:t> </w:t>
      </w:r>
      <w:r>
        <w:rPr>
          <w:color w:val="231F20"/>
          <w:spacing w:val="-2"/>
        </w:rPr>
        <w:t>часть</w:t>
      </w:r>
      <w:r>
        <w:rPr>
          <w:color w:val="231F20"/>
          <w:spacing w:val="-7"/>
        </w:rPr>
        <w:t> </w:t>
      </w:r>
      <w:r>
        <w:rPr>
          <w:color w:val="231F20"/>
          <w:spacing w:val="-2"/>
        </w:rPr>
        <w:t>кода</w:t>
      </w:r>
      <w:r>
        <w:rPr>
          <w:color w:val="231F20"/>
          <w:spacing w:val="-7"/>
        </w:rPr>
        <w:t> </w:t>
      </w:r>
      <w:r>
        <w:rPr>
          <w:color w:val="231F20"/>
          <w:spacing w:val="-2"/>
        </w:rPr>
        <w:t>в</w:t>
      </w:r>
      <w:r>
        <w:rPr>
          <w:color w:val="231F20"/>
          <w:spacing w:val="-7"/>
        </w:rPr>
        <w:t> </w:t>
      </w:r>
      <w:r>
        <w:rPr>
          <w:color w:val="231F20"/>
          <w:spacing w:val="-2"/>
        </w:rPr>
        <w:t>переусложненную </w:t>
      </w:r>
      <w:r>
        <w:rPr>
          <w:color w:val="231F20"/>
        </w:rPr>
        <w:t>четверть диаграммы разновидностей кода. Именно для того, чтобы уйти от этой </w:t>
      </w:r>
      <w:r>
        <w:rPr>
          <w:color w:val="231F20"/>
          <w:spacing w:val="-4"/>
        </w:rPr>
        <w:t>ситуации, мы проводили исходный рефакторинг CRM. Я</w:t>
      </w:r>
      <w:r>
        <w:rPr>
          <w:color w:val="231F20"/>
          <w:spacing w:val="-6"/>
        </w:rPr>
        <w:t> </w:t>
      </w:r>
      <w:r>
        <w:rPr>
          <w:color w:val="231F20"/>
          <w:spacing w:val="-4"/>
        </w:rPr>
        <w:t>рекомендую избегать этого</w:t>
      </w:r>
      <w:r>
        <w:rPr>
          <w:color w:val="231F20"/>
        </w:rPr>
        <w:t> </w:t>
      </w:r>
      <w:r>
        <w:rPr>
          <w:color w:val="231F20"/>
          <w:spacing w:val="-6"/>
        </w:rPr>
        <w:t>подхода: такой</w:t>
      </w:r>
      <w:r>
        <w:rPr>
          <w:color w:val="231F20"/>
          <w:spacing w:val="-5"/>
        </w:rPr>
        <w:t> </w:t>
      </w:r>
      <w:r>
        <w:rPr>
          <w:color w:val="231F20"/>
          <w:spacing w:val="-6"/>
        </w:rPr>
        <w:t>код</w:t>
      </w:r>
      <w:r>
        <w:rPr>
          <w:color w:val="231F20"/>
          <w:spacing w:val="-5"/>
        </w:rPr>
        <w:t> </w:t>
      </w:r>
      <w:r>
        <w:rPr>
          <w:color w:val="231F20"/>
          <w:spacing w:val="-6"/>
        </w:rPr>
        <w:t>уже</w:t>
      </w:r>
      <w:r>
        <w:rPr>
          <w:color w:val="231F20"/>
          <w:spacing w:val="-5"/>
        </w:rPr>
        <w:t> </w:t>
      </w:r>
      <w:r>
        <w:rPr>
          <w:color w:val="231F20"/>
          <w:spacing w:val="-6"/>
        </w:rPr>
        <w:t>не</w:t>
      </w:r>
      <w:r>
        <w:rPr>
          <w:color w:val="231F20"/>
          <w:spacing w:val="-5"/>
        </w:rPr>
        <w:t> </w:t>
      </w:r>
      <w:r>
        <w:rPr>
          <w:color w:val="231F20"/>
          <w:spacing w:val="-6"/>
        </w:rPr>
        <w:t>обеспечивает</w:t>
      </w:r>
      <w:r>
        <w:rPr>
          <w:color w:val="231F20"/>
          <w:spacing w:val="-5"/>
        </w:rPr>
        <w:t> </w:t>
      </w:r>
      <w:r>
        <w:rPr>
          <w:color w:val="231F20"/>
          <w:spacing w:val="-6"/>
        </w:rPr>
        <w:t>разделения</w:t>
      </w:r>
      <w:r>
        <w:rPr>
          <w:color w:val="231F20"/>
          <w:spacing w:val="-5"/>
        </w:rPr>
        <w:t> </w:t>
      </w:r>
      <w:r>
        <w:rPr>
          <w:color w:val="231F20"/>
          <w:spacing w:val="-6"/>
        </w:rPr>
        <w:t>бизнес-логики</w:t>
      </w:r>
      <w:r>
        <w:rPr>
          <w:color w:val="231F20"/>
          <w:spacing w:val="-5"/>
        </w:rPr>
        <w:t> </w:t>
      </w:r>
      <w:r>
        <w:rPr>
          <w:color w:val="231F20"/>
          <w:spacing w:val="-6"/>
        </w:rPr>
        <w:t>и</w:t>
      </w:r>
      <w:r>
        <w:rPr>
          <w:color w:val="231F20"/>
          <w:spacing w:val="-5"/>
        </w:rPr>
        <w:t> </w:t>
      </w:r>
      <w:r>
        <w:rPr>
          <w:color w:val="231F20"/>
          <w:spacing w:val="-6"/>
        </w:rPr>
        <w:t>взаимодействий</w:t>
      </w:r>
      <w:r>
        <w:rPr>
          <w:color w:val="231F20"/>
          <w:spacing w:val="-2"/>
        </w:rPr>
        <w:t> с внепроцессными зависимостями, а это значительно усложняет его тестирование </w:t>
      </w:r>
      <w:r>
        <w:rPr>
          <w:color w:val="231F20"/>
        </w:rPr>
        <w:t>и сопровождение.</w:t>
      </w:r>
    </w:p>
    <w:p>
      <w:pPr>
        <w:pStyle w:val="BodyText"/>
        <w:spacing w:after="0" w:line="256" w:lineRule="auto"/>
        <w:jc w:val="both"/>
        <w:sectPr>
          <w:pgSz w:w="9360" w:h="13210"/>
          <w:pgMar w:header="846" w:footer="0" w:top="1140" w:bottom="280" w:left="708" w:right="850"/>
        </w:sectPr>
      </w:pPr>
    </w:p>
    <w:p>
      <w:pPr>
        <w:pStyle w:val="BodyText"/>
        <w:rPr>
          <w:sz w:val="15"/>
        </w:rPr>
      </w:pPr>
    </w:p>
    <w:p>
      <w:pPr>
        <w:pStyle w:val="BodyText"/>
        <w:spacing w:before="31"/>
        <w:rPr>
          <w:sz w:val="15"/>
        </w:rPr>
      </w:pPr>
    </w:p>
    <w:p>
      <w:pPr>
        <w:spacing w:before="1"/>
        <w:ind w:left="228" w:right="0" w:firstLine="0"/>
        <w:jc w:val="center"/>
        <w:rPr>
          <w:rFonts w:ascii="Microsoft Sans Serif" w:hAnsi="Microsoft Sans Serif"/>
          <w:sz w:val="15"/>
        </w:rPr>
      </w:pPr>
      <w:bookmarkStart w:name="7.4.1. Паттерн «CanExecute/Execute»" w:id="281"/>
      <w:bookmarkEnd w:id="281"/>
      <w:r>
        <w:rPr/>
      </w:r>
      <w:bookmarkStart w:name="_bookmark114" w:id="282"/>
      <w:bookmarkEnd w:id="282"/>
      <w:r>
        <w:rPr/>
      </w:r>
      <w:r>
        <w:rPr>
          <w:rFonts w:ascii="Microsoft Sans Serif" w:hAnsi="Microsoft Sans Serif"/>
          <w:color w:val="231F20"/>
          <w:sz w:val="15"/>
        </w:rPr>
        <w:t>Простота</w:t>
      </w:r>
      <w:r>
        <w:rPr>
          <w:rFonts w:ascii="Microsoft Sans Serif" w:hAnsi="Microsoft Sans Serif"/>
          <w:color w:val="231F20"/>
          <w:spacing w:val="15"/>
          <w:sz w:val="15"/>
        </w:rPr>
        <w:t> </w:t>
      </w:r>
      <w:r>
        <w:rPr>
          <w:rFonts w:ascii="Microsoft Sans Serif" w:hAnsi="Microsoft Sans Serif"/>
          <w:color w:val="231F20"/>
          <w:spacing w:val="-2"/>
          <w:sz w:val="15"/>
        </w:rPr>
        <w:t>контроллера</w:t>
      </w: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spacing w:before="147"/>
        <w:rPr>
          <w:rFonts w:ascii="Microsoft Sans Serif"/>
          <w:sz w:val="15"/>
        </w:rPr>
      </w:pPr>
    </w:p>
    <w:p>
      <w:pPr>
        <w:spacing w:before="0"/>
        <w:ind w:left="0" w:right="1388" w:firstLine="0"/>
        <w:jc w:val="right"/>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1" simplePos="0" relativeHeight="480497664">
                <wp:simplePos x="0" y="0"/>
                <wp:positionH relativeFrom="page">
                  <wp:posOffset>966263</wp:posOffset>
                </wp:positionH>
                <wp:positionV relativeFrom="paragraph">
                  <wp:posOffset>-899177</wp:posOffset>
                </wp:positionV>
                <wp:extent cx="4007485" cy="1771650"/>
                <wp:effectExtent l="0" t="0" r="0" b="0"/>
                <wp:wrapNone/>
                <wp:docPr id="1448" name="Group 1448"/>
                <wp:cNvGraphicFramePr>
                  <a:graphicFrameLocks/>
                </wp:cNvGraphicFramePr>
                <a:graphic>
                  <a:graphicData uri="http://schemas.microsoft.com/office/word/2010/wordprocessingGroup">
                    <wpg:wgp>
                      <wpg:cNvPr id="1448" name="Group 1448"/>
                      <wpg:cNvGrpSpPr/>
                      <wpg:grpSpPr>
                        <a:xfrm>
                          <a:off x="0" y="0"/>
                          <a:ext cx="4007485" cy="1771650"/>
                          <a:chExt cx="4007485" cy="1771650"/>
                        </a:xfrm>
                      </wpg:grpSpPr>
                      <wps:wsp>
                        <wps:cNvPr id="1449" name="Graphic 1449"/>
                        <wps:cNvSpPr/>
                        <wps:spPr>
                          <a:xfrm>
                            <a:off x="1829308" y="6106"/>
                            <a:ext cx="346075" cy="346075"/>
                          </a:xfrm>
                          <a:custGeom>
                            <a:avLst/>
                            <a:gdLst/>
                            <a:ahLst/>
                            <a:cxnLst/>
                            <a:rect l="l" t="t" r="r" b="b"/>
                            <a:pathLst>
                              <a:path w="346075" h="346075">
                                <a:moveTo>
                                  <a:pt x="172779" y="0"/>
                                </a:moveTo>
                                <a:lnTo>
                                  <a:pt x="171954" y="0"/>
                                </a:lnTo>
                                <a:lnTo>
                                  <a:pt x="126179" y="6345"/>
                                </a:lnTo>
                                <a:lnTo>
                                  <a:pt x="85084" y="23856"/>
                                </a:lnTo>
                                <a:lnTo>
                                  <a:pt x="50294" y="50892"/>
                                </a:lnTo>
                                <a:lnTo>
                                  <a:pt x="23434" y="85812"/>
                                </a:lnTo>
                                <a:lnTo>
                                  <a:pt x="6126" y="126977"/>
                                </a:lnTo>
                                <a:lnTo>
                                  <a:pt x="103" y="171945"/>
                                </a:lnTo>
                                <a:lnTo>
                                  <a:pt x="0" y="173583"/>
                                </a:lnTo>
                                <a:lnTo>
                                  <a:pt x="6306" y="219179"/>
                                </a:lnTo>
                                <a:lnTo>
                                  <a:pt x="23713" y="260171"/>
                                </a:lnTo>
                                <a:lnTo>
                                  <a:pt x="50599" y="294917"/>
                                </a:lnTo>
                                <a:lnTo>
                                  <a:pt x="85347" y="321802"/>
                                </a:lnTo>
                                <a:lnTo>
                                  <a:pt x="126337" y="339207"/>
                                </a:lnTo>
                                <a:lnTo>
                                  <a:pt x="171954" y="345516"/>
                                </a:lnTo>
                                <a:lnTo>
                                  <a:pt x="172779" y="345516"/>
                                </a:lnTo>
                                <a:lnTo>
                                  <a:pt x="218537" y="339385"/>
                                </a:lnTo>
                                <a:lnTo>
                                  <a:pt x="259695" y="322075"/>
                                </a:lnTo>
                                <a:lnTo>
                                  <a:pt x="294614" y="295213"/>
                                </a:lnTo>
                                <a:lnTo>
                                  <a:pt x="321652" y="260422"/>
                                </a:lnTo>
                                <a:lnTo>
                                  <a:pt x="339169" y="219329"/>
                                </a:lnTo>
                                <a:lnTo>
                                  <a:pt x="345521" y="173583"/>
                                </a:lnTo>
                                <a:lnTo>
                                  <a:pt x="345525" y="171945"/>
                                </a:lnTo>
                                <a:lnTo>
                                  <a:pt x="339280" y="126977"/>
                                </a:lnTo>
                                <a:lnTo>
                                  <a:pt x="339169" y="126175"/>
                                </a:lnTo>
                                <a:lnTo>
                                  <a:pt x="321652" y="85084"/>
                                </a:lnTo>
                                <a:lnTo>
                                  <a:pt x="294614" y="50296"/>
                                </a:lnTo>
                                <a:lnTo>
                                  <a:pt x="259695" y="23437"/>
                                </a:lnTo>
                                <a:lnTo>
                                  <a:pt x="218537" y="6130"/>
                                </a:lnTo>
                                <a:lnTo>
                                  <a:pt x="172779" y="0"/>
                                </a:lnTo>
                                <a:close/>
                              </a:path>
                            </a:pathLst>
                          </a:custGeom>
                          <a:solidFill>
                            <a:srgbClr val="7D7F81"/>
                          </a:solidFill>
                        </wps:spPr>
                        <wps:bodyPr wrap="square" lIns="0" tIns="0" rIns="0" bIns="0" rtlCol="0">
                          <a:prstTxWarp prst="textNoShape">
                            <a:avLst/>
                          </a:prstTxWarp>
                          <a:noAutofit/>
                        </wps:bodyPr>
                      </wps:wsp>
                      <wps:wsp>
                        <wps:cNvPr id="1450" name="Graphic 1450"/>
                        <wps:cNvSpPr/>
                        <wps:spPr>
                          <a:xfrm>
                            <a:off x="1823203" y="0"/>
                            <a:ext cx="358140" cy="358140"/>
                          </a:xfrm>
                          <a:custGeom>
                            <a:avLst/>
                            <a:gdLst/>
                            <a:ahLst/>
                            <a:cxnLst/>
                            <a:rect l="l" t="t" r="r" b="b"/>
                            <a:pathLst>
                              <a:path w="358140" h="358140">
                                <a:moveTo>
                                  <a:pt x="178879" y="0"/>
                                </a:moveTo>
                                <a:lnTo>
                                  <a:pt x="178028" y="0"/>
                                </a:lnTo>
                                <a:lnTo>
                                  <a:pt x="130639" y="6578"/>
                                </a:lnTo>
                                <a:lnTo>
                                  <a:pt x="88094" y="24711"/>
                                </a:lnTo>
                                <a:lnTo>
                                  <a:pt x="52076" y="52703"/>
                                </a:lnTo>
                                <a:lnTo>
                                  <a:pt x="24266" y="88855"/>
                                </a:lnTo>
                                <a:lnTo>
                                  <a:pt x="6346" y="131471"/>
                                </a:lnTo>
                                <a:lnTo>
                                  <a:pt x="107" y="178054"/>
                                </a:lnTo>
                                <a:lnTo>
                                  <a:pt x="0" y="179692"/>
                                </a:lnTo>
                                <a:lnTo>
                                  <a:pt x="6531" y="226926"/>
                                </a:lnTo>
                                <a:lnTo>
                                  <a:pt x="24551" y="269366"/>
                                </a:lnTo>
                                <a:lnTo>
                                  <a:pt x="52385" y="305339"/>
                                </a:lnTo>
                                <a:lnTo>
                                  <a:pt x="88360" y="333172"/>
                                </a:lnTo>
                                <a:lnTo>
                                  <a:pt x="130799" y="351190"/>
                                </a:lnTo>
                                <a:lnTo>
                                  <a:pt x="178028" y="357720"/>
                                </a:lnTo>
                                <a:lnTo>
                                  <a:pt x="178892" y="357720"/>
                                </a:lnTo>
                                <a:lnTo>
                                  <a:pt x="224396" y="351624"/>
                                </a:lnTo>
                                <a:lnTo>
                                  <a:pt x="178145" y="351624"/>
                                </a:lnTo>
                                <a:lnTo>
                                  <a:pt x="132441" y="345308"/>
                                </a:lnTo>
                                <a:lnTo>
                                  <a:pt x="91452" y="327906"/>
                                </a:lnTo>
                                <a:lnTo>
                                  <a:pt x="56705" y="301024"/>
                                </a:lnTo>
                                <a:lnTo>
                                  <a:pt x="29819" y="266279"/>
                                </a:lnTo>
                                <a:lnTo>
                                  <a:pt x="12477" y="225437"/>
                                </a:lnTo>
                                <a:lnTo>
                                  <a:pt x="6112" y="179692"/>
                                </a:lnTo>
                                <a:lnTo>
                                  <a:pt x="6215" y="178054"/>
                                </a:lnTo>
                                <a:lnTo>
                                  <a:pt x="12238" y="133090"/>
                                </a:lnTo>
                                <a:lnTo>
                                  <a:pt x="29545" y="91926"/>
                                </a:lnTo>
                                <a:lnTo>
                                  <a:pt x="56405" y="57005"/>
                                </a:lnTo>
                                <a:lnTo>
                                  <a:pt x="91193" y="29967"/>
                                </a:lnTo>
                                <a:lnTo>
                                  <a:pt x="132284" y="12454"/>
                                </a:lnTo>
                                <a:lnTo>
                                  <a:pt x="178054" y="6108"/>
                                </a:lnTo>
                                <a:lnTo>
                                  <a:pt x="224483" y="6108"/>
                                </a:lnTo>
                                <a:lnTo>
                                  <a:pt x="178879" y="0"/>
                                </a:lnTo>
                                <a:close/>
                              </a:path>
                              <a:path w="358140" h="358140">
                                <a:moveTo>
                                  <a:pt x="224483" y="6108"/>
                                </a:moveTo>
                                <a:lnTo>
                                  <a:pt x="178892" y="6108"/>
                                </a:lnTo>
                                <a:lnTo>
                                  <a:pt x="224645" y="12238"/>
                                </a:lnTo>
                                <a:lnTo>
                                  <a:pt x="265802" y="29545"/>
                                </a:lnTo>
                                <a:lnTo>
                                  <a:pt x="300720" y="56405"/>
                                </a:lnTo>
                                <a:lnTo>
                                  <a:pt x="327757" y="91193"/>
                                </a:lnTo>
                                <a:lnTo>
                                  <a:pt x="345273" y="132284"/>
                                </a:lnTo>
                                <a:lnTo>
                                  <a:pt x="351624" y="178054"/>
                                </a:lnTo>
                                <a:lnTo>
                                  <a:pt x="351621" y="179692"/>
                                </a:lnTo>
                                <a:lnTo>
                                  <a:pt x="345294" y="225287"/>
                                </a:lnTo>
                                <a:lnTo>
                                  <a:pt x="345273" y="225437"/>
                                </a:lnTo>
                                <a:lnTo>
                                  <a:pt x="327865" y="266279"/>
                                </a:lnTo>
                                <a:lnTo>
                                  <a:pt x="300720" y="301321"/>
                                </a:lnTo>
                                <a:lnTo>
                                  <a:pt x="265802" y="328184"/>
                                </a:lnTo>
                                <a:lnTo>
                                  <a:pt x="224645" y="345493"/>
                                </a:lnTo>
                                <a:lnTo>
                                  <a:pt x="178892" y="351624"/>
                                </a:lnTo>
                                <a:lnTo>
                                  <a:pt x="224396" y="351624"/>
                                </a:lnTo>
                                <a:lnTo>
                                  <a:pt x="268881" y="333454"/>
                                </a:lnTo>
                                <a:lnTo>
                                  <a:pt x="305031" y="305644"/>
                                </a:lnTo>
                                <a:lnTo>
                                  <a:pt x="333022" y="269626"/>
                                </a:lnTo>
                                <a:lnTo>
                                  <a:pt x="351155" y="227081"/>
                                </a:lnTo>
                                <a:lnTo>
                                  <a:pt x="357733" y="179692"/>
                                </a:lnTo>
                                <a:lnTo>
                                  <a:pt x="357733" y="178054"/>
                                </a:lnTo>
                                <a:lnTo>
                                  <a:pt x="351495" y="133090"/>
                                </a:lnTo>
                                <a:lnTo>
                                  <a:pt x="351383" y="132284"/>
                                </a:lnTo>
                                <a:lnTo>
                                  <a:pt x="351270" y="131471"/>
                                </a:lnTo>
                                <a:lnTo>
                                  <a:pt x="333021" y="88094"/>
                                </a:lnTo>
                                <a:lnTo>
                                  <a:pt x="305030" y="52076"/>
                                </a:lnTo>
                                <a:lnTo>
                                  <a:pt x="268877" y="24266"/>
                                </a:lnTo>
                                <a:lnTo>
                                  <a:pt x="226261" y="6346"/>
                                </a:lnTo>
                                <a:lnTo>
                                  <a:pt x="224483" y="6108"/>
                                </a:lnTo>
                                <a:close/>
                              </a:path>
                            </a:pathLst>
                          </a:custGeom>
                          <a:solidFill>
                            <a:srgbClr val="808285"/>
                          </a:solidFill>
                        </wps:spPr>
                        <wps:bodyPr wrap="square" lIns="0" tIns="0" rIns="0" bIns="0" rtlCol="0">
                          <a:prstTxWarp prst="textNoShape">
                            <a:avLst/>
                          </a:prstTxWarp>
                          <a:noAutofit/>
                        </wps:bodyPr>
                      </wps:wsp>
                      <wps:wsp>
                        <wps:cNvPr id="1451" name="Graphic 1451"/>
                        <wps:cNvSpPr/>
                        <wps:spPr>
                          <a:xfrm>
                            <a:off x="1234251" y="784414"/>
                            <a:ext cx="346075" cy="346075"/>
                          </a:xfrm>
                          <a:custGeom>
                            <a:avLst/>
                            <a:gdLst/>
                            <a:ahLst/>
                            <a:cxnLst/>
                            <a:rect l="l" t="t" r="r" b="b"/>
                            <a:pathLst>
                              <a:path w="346075" h="346075">
                                <a:moveTo>
                                  <a:pt x="172781" y="0"/>
                                </a:moveTo>
                                <a:lnTo>
                                  <a:pt x="171956" y="0"/>
                                </a:lnTo>
                                <a:lnTo>
                                  <a:pt x="126180" y="6345"/>
                                </a:lnTo>
                                <a:lnTo>
                                  <a:pt x="85083" y="23856"/>
                                </a:lnTo>
                                <a:lnTo>
                                  <a:pt x="50290" y="50892"/>
                                </a:lnTo>
                                <a:lnTo>
                                  <a:pt x="23426" y="85812"/>
                                </a:lnTo>
                                <a:lnTo>
                                  <a:pt x="6116" y="126977"/>
                                </a:lnTo>
                                <a:lnTo>
                                  <a:pt x="91" y="171958"/>
                                </a:lnTo>
                                <a:lnTo>
                                  <a:pt x="0" y="173570"/>
                                </a:lnTo>
                                <a:lnTo>
                                  <a:pt x="6307" y="219179"/>
                                </a:lnTo>
                                <a:lnTo>
                                  <a:pt x="23712" y="260171"/>
                                </a:lnTo>
                                <a:lnTo>
                                  <a:pt x="50596" y="294917"/>
                                </a:lnTo>
                                <a:lnTo>
                                  <a:pt x="85343" y="321802"/>
                                </a:lnTo>
                                <a:lnTo>
                                  <a:pt x="126335" y="339207"/>
                                </a:lnTo>
                                <a:lnTo>
                                  <a:pt x="171956" y="345516"/>
                                </a:lnTo>
                                <a:lnTo>
                                  <a:pt x="172807" y="345516"/>
                                </a:lnTo>
                                <a:lnTo>
                                  <a:pt x="218563" y="339386"/>
                                </a:lnTo>
                                <a:lnTo>
                                  <a:pt x="259716" y="322078"/>
                                </a:lnTo>
                                <a:lnTo>
                                  <a:pt x="294628" y="295217"/>
                                </a:lnTo>
                                <a:lnTo>
                                  <a:pt x="321660" y="260428"/>
                                </a:lnTo>
                                <a:lnTo>
                                  <a:pt x="339173" y="219333"/>
                                </a:lnTo>
                                <a:lnTo>
                                  <a:pt x="345525" y="173570"/>
                                </a:lnTo>
                                <a:lnTo>
                                  <a:pt x="345527" y="171958"/>
                                </a:lnTo>
                                <a:lnTo>
                                  <a:pt x="339281" y="126977"/>
                                </a:lnTo>
                                <a:lnTo>
                                  <a:pt x="339172" y="126187"/>
                                </a:lnTo>
                                <a:lnTo>
                                  <a:pt x="321656" y="85093"/>
                                </a:lnTo>
                                <a:lnTo>
                                  <a:pt x="294620" y="50303"/>
                                </a:lnTo>
                                <a:lnTo>
                                  <a:pt x="259703" y="23440"/>
                                </a:lnTo>
                                <a:lnTo>
                                  <a:pt x="218543" y="6130"/>
                                </a:lnTo>
                                <a:lnTo>
                                  <a:pt x="172781" y="0"/>
                                </a:lnTo>
                                <a:close/>
                              </a:path>
                            </a:pathLst>
                          </a:custGeom>
                          <a:solidFill>
                            <a:srgbClr val="7D7F81"/>
                          </a:solidFill>
                        </wps:spPr>
                        <wps:bodyPr wrap="square" lIns="0" tIns="0" rIns="0" bIns="0" rtlCol="0">
                          <a:prstTxWarp prst="textNoShape">
                            <a:avLst/>
                          </a:prstTxWarp>
                          <a:noAutofit/>
                        </wps:bodyPr>
                      </wps:wsp>
                      <wps:wsp>
                        <wps:cNvPr id="1452" name="Graphic 1452"/>
                        <wps:cNvSpPr/>
                        <wps:spPr>
                          <a:xfrm>
                            <a:off x="1228154" y="778325"/>
                            <a:ext cx="358140" cy="358140"/>
                          </a:xfrm>
                          <a:custGeom>
                            <a:avLst/>
                            <a:gdLst/>
                            <a:ahLst/>
                            <a:cxnLst/>
                            <a:rect l="l" t="t" r="r" b="b"/>
                            <a:pathLst>
                              <a:path w="358140" h="358140">
                                <a:moveTo>
                                  <a:pt x="178974" y="0"/>
                                </a:moveTo>
                                <a:lnTo>
                                  <a:pt x="178028" y="0"/>
                                </a:lnTo>
                                <a:lnTo>
                                  <a:pt x="130639" y="6568"/>
                                </a:lnTo>
                                <a:lnTo>
                                  <a:pt x="88094" y="24697"/>
                                </a:lnTo>
                                <a:lnTo>
                                  <a:pt x="52074" y="52687"/>
                                </a:lnTo>
                                <a:lnTo>
                                  <a:pt x="24262" y="88840"/>
                                </a:lnTo>
                                <a:lnTo>
                                  <a:pt x="6339" y="131458"/>
                                </a:lnTo>
                                <a:lnTo>
                                  <a:pt x="94" y="178041"/>
                                </a:lnTo>
                                <a:lnTo>
                                  <a:pt x="0" y="179679"/>
                                </a:lnTo>
                                <a:lnTo>
                                  <a:pt x="6525" y="226909"/>
                                </a:lnTo>
                                <a:lnTo>
                                  <a:pt x="24542" y="269348"/>
                                </a:lnTo>
                                <a:lnTo>
                                  <a:pt x="52376" y="305322"/>
                                </a:lnTo>
                                <a:lnTo>
                                  <a:pt x="88351" y="333156"/>
                                </a:lnTo>
                                <a:lnTo>
                                  <a:pt x="130793" y="351176"/>
                                </a:lnTo>
                                <a:lnTo>
                                  <a:pt x="178028" y="357708"/>
                                </a:lnTo>
                                <a:lnTo>
                                  <a:pt x="178892" y="357708"/>
                                </a:lnTo>
                                <a:lnTo>
                                  <a:pt x="224489" y="351599"/>
                                </a:lnTo>
                                <a:lnTo>
                                  <a:pt x="178054" y="351599"/>
                                </a:lnTo>
                                <a:lnTo>
                                  <a:pt x="132433" y="345295"/>
                                </a:lnTo>
                                <a:lnTo>
                                  <a:pt x="91440" y="327894"/>
                                </a:lnTo>
                                <a:lnTo>
                                  <a:pt x="56694" y="301012"/>
                                </a:lnTo>
                                <a:lnTo>
                                  <a:pt x="29810" y="266266"/>
                                </a:lnTo>
                                <a:lnTo>
                                  <a:pt x="12468" y="225424"/>
                                </a:lnTo>
                                <a:lnTo>
                                  <a:pt x="12405" y="225275"/>
                                </a:lnTo>
                                <a:lnTo>
                                  <a:pt x="6099" y="179679"/>
                                </a:lnTo>
                                <a:lnTo>
                                  <a:pt x="6190" y="178041"/>
                                </a:lnTo>
                                <a:lnTo>
                                  <a:pt x="12214" y="133073"/>
                                </a:lnTo>
                                <a:lnTo>
                                  <a:pt x="29524" y="91908"/>
                                </a:lnTo>
                                <a:lnTo>
                                  <a:pt x="56388" y="56988"/>
                                </a:lnTo>
                                <a:lnTo>
                                  <a:pt x="91180" y="29952"/>
                                </a:lnTo>
                                <a:lnTo>
                                  <a:pt x="132277" y="12441"/>
                                </a:lnTo>
                                <a:lnTo>
                                  <a:pt x="178054" y="6095"/>
                                </a:lnTo>
                                <a:lnTo>
                                  <a:pt x="224478" y="6095"/>
                                </a:lnTo>
                                <a:lnTo>
                                  <a:pt x="178974" y="0"/>
                                </a:lnTo>
                                <a:close/>
                              </a:path>
                              <a:path w="358140" h="358140">
                                <a:moveTo>
                                  <a:pt x="224478" y="6095"/>
                                </a:moveTo>
                                <a:lnTo>
                                  <a:pt x="178879" y="6095"/>
                                </a:lnTo>
                                <a:lnTo>
                                  <a:pt x="224641" y="12226"/>
                                </a:lnTo>
                                <a:lnTo>
                                  <a:pt x="265801" y="29533"/>
                                </a:lnTo>
                                <a:lnTo>
                                  <a:pt x="300718" y="56392"/>
                                </a:lnTo>
                                <a:lnTo>
                                  <a:pt x="327754" y="91180"/>
                                </a:lnTo>
                                <a:lnTo>
                                  <a:pt x="345269" y="132271"/>
                                </a:lnTo>
                                <a:lnTo>
                                  <a:pt x="351624" y="178041"/>
                                </a:lnTo>
                                <a:lnTo>
                                  <a:pt x="351621" y="179679"/>
                                </a:lnTo>
                                <a:lnTo>
                                  <a:pt x="345291" y="225275"/>
                                </a:lnTo>
                                <a:lnTo>
                                  <a:pt x="327864" y="266266"/>
                                </a:lnTo>
                                <a:lnTo>
                                  <a:pt x="300726" y="301302"/>
                                </a:lnTo>
                                <a:lnTo>
                                  <a:pt x="265814" y="328162"/>
                                </a:lnTo>
                                <a:lnTo>
                                  <a:pt x="224660" y="345469"/>
                                </a:lnTo>
                                <a:lnTo>
                                  <a:pt x="178892" y="351599"/>
                                </a:lnTo>
                                <a:lnTo>
                                  <a:pt x="224489" y="351599"/>
                                </a:lnTo>
                                <a:lnTo>
                                  <a:pt x="268878" y="333441"/>
                                </a:lnTo>
                                <a:lnTo>
                                  <a:pt x="305027" y="305631"/>
                                </a:lnTo>
                                <a:lnTo>
                                  <a:pt x="333016" y="269613"/>
                                </a:lnTo>
                                <a:lnTo>
                                  <a:pt x="351150" y="227068"/>
                                </a:lnTo>
                                <a:lnTo>
                                  <a:pt x="357733" y="179679"/>
                                </a:lnTo>
                                <a:lnTo>
                                  <a:pt x="357733" y="178041"/>
                                </a:lnTo>
                                <a:lnTo>
                                  <a:pt x="351489" y="133073"/>
                                </a:lnTo>
                                <a:lnTo>
                                  <a:pt x="351378" y="132271"/>
                                </a:lnTo>
                                <a:lnTo>
                                  <a:pt x="351265" y="131458"/>
                                </a:lnTo>
                                <a:lnTo>
                                  <a:pt x="333013" y="88082"/>
                                </a:lnTo>
                                <a:lnTo>
                                  <a:pt x="305020" y="52063"/>
                                </a:lnTo>
                                <a:lnTo>
                                  <a:pt x="268869" y="24253"/>
                                </a:lnTo>
                                <a:lnTo>
                                  <a:pt x="226256" y="6334"/>
                                </a:lnTo>
                                <a:lnTo>
                                  <a:pt x="224478" y="6095"/>
                                </a:lnTo>
                                <a:close/>
                              </a:path>
                            </a:pathLst>
                          </a:custGeom>
                          <a:solidFill>
                            <a:srgbClr val="808285"/>
                          </a:solidFill>
                        </wps:spPr>
                        <wps:bodyPr wrap="square" lIns="0" tIns="0" rIns="0" bIns="0" rtlCol="0">
                          <a:prstTxWarp prst="textNoShape">
                            <a:avLst/>
                          </a:prstTxWarp>
                          <a:noAutofit/>
                        </wps:bodyPr>
                      </wps:wsp>
                      <wps:wsp>
                        <wps:cNvPr id="1453" name="Graphic 1453"/>
                        <wps:cNvSpPr/>
                        <wps:spPr>
                          <a:xfrm>
                            <a:off x="2397311" y="784414"/>
                            <a:ext cx="346075" cy="346075"/>
                          </a:xfrm>
                          <a:custGeom>
                            <a:avLst/>
                            <a:gdLst/>
                            <a:ahLst/>
                            <a:cxnLst/>
                            <a:rect l="l" t="t" r="r" b="b"/>
                            <a:pathLst>
                              <a:path w="346075" h="346075">
                                <a:moveTo>
                                  <a:pt x="172783" y="0"/>
                                </a:moveTo>
                                <a:lnTo>
                                  <a:pt x="126194" y="6345"/>
                                </a:lnTo>
                                <a:lnTo>
                                  <a:pt x="85097" y="23855"/>
                                </a:lnTo>
                                <a:lnTo>
                                  <a:pt x="50304" y="50890"/>
                                </a:lnTo>
                                <a:lnTo>
                                  <a:pt x="23440" y="85808"/>
                                </a:lnTo>
                                <a:lnTo>
                                  <a:pt x="6131" y="126969"/>
                                </a:lnTo>
                                <a:lnTo>
                                  <a:pt x="0" y="172732"/>
                                </a:lnTo>
                                <a:lnTo>
                                  <a:pt x="6322" y="219179"/>
                                </a:lnTo>
                                <a:lnTo>
                                  <a:pt x="23729" y="260171"/>
                                </a:lnTo>
                                <a:lnTo>
                                  <a:pt x="50615" y="294917"/>
                                </a:lnTo>
                                <a:lnTo>
                                  <a:pt x="85363" y="321802"/>
                                </a:lnTo>
                                <a:lnTo>
                                  <a:pt x="126354" y="339207"/>
                                </a:lnTo>
                                <a:lnTo>
                                  <a:pt x="172808" y="345516"/>
                                </a:lnTo>
                                <a:lnTo>
                                  <a:pt x="218570" y="339386"/>
                                </a:lnTo>
                                <a:lnTo>
                                  <a:pt x="259730" y="322078"/>
                                </a:lnTo>
                                <a:lnTo>
                                  <a:pt x="294646" y="295217"/>
                                </a:lnTo>
                                <a:lnTo>
                                  <a:pt x="321680" y="260428"/>
                                </a:lnTo>
                                <a:lnTo>
                                  <a:pt x="339191" y="219333"/>
                                </a:lnTo>
                                <a:lnTo>
                                  <a:pt x="345541" y="173558"/>
                                </a:lnTo>
                                <a:lnTo>
                                  <a:pt x="345528" y="171958"/>
                                </a:lnTo>
                                <a:lnTo>
                                  <a:pt x="339179" y="126187"/>
                                </a:lnTo>
                                <a:lnTo>
                                  <a:pt x="321667" y="85093"/>
                                </a:lnTo>
                                <a:lnTo>
                                  <a:pt x="294632" y="50303"/>
                                </a:lnTo>
                                <a:lnTo>
                                  <a:pt x="259713" y="23440"/>
                                </a:lnTo>
                                <a:lnTo>
                                  <a:pt x="218550" y="6130"/>
                                </a:lnTo>
                                <a:lnTo>
                                  <a:pt x="172783" y="0"/>
                                </a:lnTo>
                                <a:close/>
                              </a:path>
                            </a:pathLst>
                          </a:custGeom>
                          <a:solidFill>
                            <a:srgbClr val="7D7F81"/>
                          </a:solidFill>
                        </wps:spPr>
                        <wps:bodyPr wrap="square" lIns="0" tIns="0" rIns="0" bIns="0" rtlCol="0">
                          <a:prstTxWarp prst="textNoShape">
                            <a:avLst/>
                          </a:prstTxWarp>
                          <a:noAutofit/>
                        </wps:bodyPr>
                      </wps:wsp>
                      <wps:wsp>
                        <wps:cNvPr id="1454" name="Graphic 1454"/>
                        <wps:cNvSpPr/>
                        <wps:spPr>
                          <a:xfrm>
                            <a:off x="2391219" y="778320"/>
                            <a:ext cx="358140" cy="358140"/>
                          </a:xfrm>
                          <a:custGeom>
                            <a:avLst/>
                            <a:gdLst/>
                            <a:ahLst/>
                            <a:cxnLst/>
                            <a:rect l="l" t="t" r="r" b="b"/>
                            <a:pathLst>
                              <a:path w="358140" h="358140">
                                <a:moveTo>
                                  <a:pt x="178974" y="0"/>
                                </a:moveTo>
                                <a:lnTo>
                                  <a:pt x="178028" y="0"/>
                                </a:lnTo>
                                <a:lnTo>
                                  <a:pt x="130639" y="6568"/>
                                </a:lnTo>
                                <a:lnTo>
                                  <a:pt x="88094" y="24696"/>
                                </a:lnTo>
                                <a:lnTo>
                                  <a:pt x="52074" y="52685"/>
                                </a:lnTo>
                                <a:lnTo>
                                  <a:pt x="24262" y="88836"/>
                                </a:lnTo>
                                <a:lnTo>
                                  <a:pt x="6339" y="131450"/>
                                </a:lnTo>
                                <a:lnTo>
                                  <a:pt x="92" y="178041"/>
                                </a:lnTo>
                                <a:lnTo>
                                  <a:pt x="0" y="179679"/>
                                </a:lnTo>
                                <a:lnTo>
                                  <a:pt x="6532" y="226913"/>
                                </a:lnTo>
                                <a:lnTo>
                                  <a:pt x="24554" y="269353"/>
                                </a:lnTo>
                                <a:lnTo>
                                  <a:pt x="52390" y="305327"/>
                                </a:lnTo>
                                <a:lnTo>
                                  <a:pt x="88365" y="333159"/>
                                </a:lnTo>
                                <a:lnTo>
                                  <a:pt x="130803" y="351177"/>
                                </a:lnTo>
                                <a:lnTo>
                                  <a:pt x="178028" y="357708"/>
                                </a:lnTo>
                                <a:lnTo>
                                  <a:pt x="178904" y="357708"/>
                                </a:lnTo>
                                <a:lnTo>
                                  <a:pt x="224407" y="351612"/>
                                </a:lnTo>
                                <a:lnTo>
                                  <a:pt x="178053" y="351612"/>
                                </a:lnTo>
                                <a:lnTo>
                                  <a:pt x="132442" y="345303"/>
                                </a:lnTo>
                                <a:lnTo>
                                  <a:pt x="91455" y="327898"/>
                                </a:lnTo>
                                <a:lnTo>
                                  <a:pt x="56710" y="301013"/>
                                </a:lnTo>
                                <a:lnTo>
                                  <a:pt x="29825" y="266267"/>
                                </a:lnTo>
                                <a:lnTo>
                                  <a:pt x="12482" y="225425"/>
                                </a:lnTo>
                                <a:lnTo>
                                  <a:pt x="12418" y="225275"/>
                                </a:lnTo>
                                <a:lnTo>
                                  <a:pt x="6112" y="179679"/>
                                </a:lnTo>
                                <a:lnTo>
                                  <a:pt x="6201" y="178041"/>
                                </a:lnTo>
                                <a:lnTo>
                                  <a:pt x="12226" y="133065"/>
                                </a:lnTo>
                                <a:lnTo>
                                  <a:pt x="29536" y="91904"/>
                                </a:lnTo>
                                <a:lnTo>
                                  <a:pt x="56399" y="56986"/>
                                </a:lnTo>
                                <a:lnTo>
                                  <a:pt x="91189" y="29951"/>
                                </a:lnTo>
                                <a:lnTo>
                                  <a:pt x="132283" y="12441"/>
                                </a:lnTo>
                                <a:lnTo>
                                  <a:pt x="178053" y="6096"/>
                                </a:lnTo>
                                <a:lnTo>
                                  <a:pt x="224483" y="6096"/>
                                </a:lnTo>
                                <a:lnTo>
                                  <a:pt x="178974" y="0"/>
                                </a:lnTo>
                                <a:close/>
                              </a:path>
                              <a:path w="358140" h="358140">
                                <a:moveTo>
                                  <a:pt x="224483" y="6096"/>
                                </a:moveTo>
                                <a:lnTo>
                                  <a:pt x="178879" y="6096"/>
                                </a:lnTo>
                                <a:lnTo>
                                  <a:pt x="224643" y="12226"/>
                                </a:lnTo>
                                <a:lnTo>
                                  <a:pt x="265807" y="29535"/>
                                </a:lnTo>
                                <a:lnTo>
                                  <a:pt x="300729" y="56397"/>
                                </a:lnTo>
                                <a:lnTo>
                                  <a:pt x="327769" y="91186"/>
                                </a:lnTo>
                                <a:lnTo>
                                  <a:pt x="345285" y="132275"/>
                                </a:lnTo>
                                <a:lnTo>
                                  <a:pt x="351637" y="178041"/>
                                </a:lnTo>
                                <a:lnTo>
                                  <a:pt x="351621" y="179679"/>
                                </a:lnTo>
                                <a:lnTo>
                                  <a:pt x="345296" y="225275"/>
                                </a:lnTo>
                                <a:lnTo>
                                  <a:pt x="345276" y="225425"/>
                                </a:lnTo>
                                <a:lnTo>
                                  <a:pt x="327873" y="266267"/>
                                </a:lnTo>
                                <a:lnTo>
                                  <a:pt x="327766" y="266518"/>
                                </a:lnTo>
                                <a:lnTo>
                                  <a:pt x="300735" y="301309"/>
                                </a:lnTo>
                                <a:lnTo>
                                  <a:pt x="265822" y="328171"/>
                                </a:lnTo>
                                <a:lnTo>
                                  <a:pt x="224666" y="345481"/>
                                </a:lnTo>
                                <a:lnTo>
                                  <a:pt x="178904" y="351612"/>
                                </a:lnTo>
                                <a:lnTo>
                                  <a:pt x="224407" y="351612"/>
                                </a:lnTo>
                                <a:lnTo>
                                  <a:pt x="268890" y="333441"/>
                                </a:lnTo>
                                <a:lnTo>
                                  <a:pt x="305036" y="305631"/>
                                </a:lnTo>
                                <a:lnTo>
                                  <a:pt x="333021" y="269613"/>
                                </a:lnTo>
                                <a:lnTo>
                                  <a:pt x="351148" y="227068"/>
                                </a:lnTo>
                                <a:lnTo>
                                  <a:pt x="357720" y="179679"/>
                                </a:lnTo>
                                <a:lnTo>
                                  <a:pt x="357720" y="178041"/>
                                </a:lnTo>
                                <a:lnTo>
                                  <a:pt x="351486" y="133065"/>
                                </a:lnTo>
                                <a:lnTo>
                                  <a:pt x="351376" y="132275"/>
                                </a:lnTo>
                                <a:lnTo>
                                  <a:pt x="351262" y="131450"/>
                                </a:lnTo>
                                <a:lnTo>
                                  <a:pt x="351147" y="130626"/>
                                </a:lnTo>
                                <a:lnTo>
                                  <a:pt x="333017" y="88082"/>
                                </a:lnTo>
                                <a:lnTo>
                                  <a:pt x="305028" y="52063"/>
                                </a:lnTo>
                                <a:lnTo>
                                  <a:pt x="268877" y="24253"/>
                                </a:lnTo>
                                <a:lnTo>
                                  <a:pt x="226261" y="6334"/>
                                </a:lnTo>
                                <a:lnTo>
                                  <a:pt x="224483" y="6096"/>
                                </a:lnTo>
                                <a:close/>
                              </a:path>
                            </a:pathLst>
                          </a:custGeom>
                          <a:solidFill>
                            <a:srgbClr val="808285"/>
                          </a:solidFill>
                        </wps:spPr>
                        <wps:bodyPr wrap="square" lIns="0" tIns="0" rIns="0" bIns="0" rtlCol="0">
                          <a:prstTxWarp prst="textNoShape">
                            <a:avLst/>
                          </a:prstTxWarp>
                          <a:noAutofit/>
                        </wps:bodyPr>
                      </wps:wsp>
                      <wps:wsp>
                        <wps:cNvPr id="1455" name="Graphic 1455"/>
                        <wps:cNvSpPr/>
                        <wps:spPr>
                          <a:xfrm>
                            <a:off x="-8" y="45710"/>
                            <a:ext cx="2721610" cy="1725930"/>
                          </a:xfrm>
                          <a:custGeom>
                            <a:avLst/>
                            <a:gdLst/>
                            <a:ahLst/>
                            <a:cxnLst/>
                            <a:rect l="l" t="t" r="r" b="b"/>
                            <a:pathLst>
                              <a:path w="2721610" h="1725930">
                                <a:moveTo>
                                  <a:pt x="1298232" y="252831"/>
                                </a:moveTo>
                                <a:lnTo>
                                  <a:pt x="1296936" y="246862"/>
                                </a:lnTo>
                                <a:lnTo>
                                  <a:pt x="1285646" y="249351"/>
                                </a:lnTo>
                                <a:lnTo>
                                  <a:pt x="1285646" y="7620"/>
                                </a:lnTo>
                                <a:lnTo>
                                  <a:pt x="1285646" y="3810"/>
                                </a:lnTo>
                                <a:lnTo>
                                  <a:pt x="1285646" y="0"/>
                                </a:lnTo>
                                <a:lnTo>
                                  <a:pt x="1279550" y="0"/>
                                </a:lnTo>
                                <a:lnTo>
                                  <a:pt x="1279550" y="7620"/>
                                </a:lnTo>
                                <a:lnTo>
                                  <a:pt x="1279550" y="478790"/>
                                </a:lnTo>
                                <a:lnTo>
                                  <a:pt x="6096" y="478790"/>
                                </a:lnTo>
                                <a:lnTo>
                                  <a:pt x="6096" y="7620"/>
                                </a:lnTo>
                                <a:lnTo>
                                  <a:pt x="3048" y="7620"/>
                                </a:lnTo>
                                <a:lnTo>
                                  <a:pt x="3048" y="3810"/>
                                </a:lnTo>
                                <a:lnTo>
                                  <a:pt x="6096" y="3810"/>
                                </a:lnTo>
                                <a:lnTo>
                                  <a:pt x="6096" y="7620"/>
                                </a:lnTo>
                                <a:lnTo>
                                  <a:pt x="1279550" y="7620"/>
                                </a:lnTo>
                                <a:lnTo>
                                  <a:pt x="1279550" y="0"/>
                                </a:lnTo>
                                <a:lnTo>
                                  <a:pt x="0" y="0"/>
                                </a:lnTo>
                                <a:lnTo>
                                  <a:pt x="0" y="3810"/>
                                </a:lnTo>
                                <a:lnTo>
                                  <a:pt x="0" y="7620"/>
                                </a:lnTo>
                                <a:lnTo>
                                  <a:pt x="0" y="478790"/>
                                </a:lnTo>
                                <a:lnTo>
                                  <a:pt x="0" y="486410"/>
                                </a:lnTo>
                                <a:lnTo>
                                  <a:pt x="1285646" y="486410"/>
                                </a:lnTo>
                                <a:lnTo>
                                  <a:pt x="1285646" y="478790"/>
                                </a:lnTo>
                                <a:lnTo>
                                  <a:pt x="1285646" y="264998"/>
                                </a:lnTo>
                                <a:lnTo>
                                  <a:pt x="1291577" y="263563"/>
                                </a:lnTo>
                                <a:lnTo>
                                  <a:pt x="1289367" y="254774"/>
                                </a:lnTo>
                                <a:lnTo>
                                  <a:pt x="1298232" y="252831"/>
                                </a:lnTo>
                                <a:close/>
                              </a:path>
                              <a:path w="2721610" h="1725930">
                                <a:moveTo>
                                  <a:pt x="1303807" y="312623"/>
                                </a:moveTo>
                                <a:lnTo>
                                  <a:pt x="1297698" y="288099"/>
                                </a:lnTo>
                                <a:lnTo>
                                  <a:pt x="1291767" y="289572"/>
                                </a:lnTo>
                                <a:lnTo>
                                  <a:pt x="1297889" y="314096"/>
                                </a:lnTo>
                                <a:lnTo>
                                  <a:pt x="1303807" y="312623"/>
                                </a:lnTo>
                                <a:close/>
                              </a:path>
                              <a:path w="2721610" h="1725930">
                                <a:moveTo>
                                  <a:pt x="1316050" y="361683"/>
                                </a:moveTo>
                                <a:lnTo>
                                  <a:pt x="1309928" y="337159"/>
                                </a:lnTo>
                                <a:lnTo>
                                  <a:pt x="1304010" y="338632"/>
                                </a:lnTo>
                                <a:lnTo>
                                  <a:pt x="1310132" y="363156"/>
                                </a:lnTo>
                                <a:lnTo>
                                  <a:pt x="1316050" y="361683"/>
                                </a:lnTo>
                                <a:close/>
                              </a:path>
                              <a:path w="2721610" h="1725930">
                                <a:moveTo>
                                  <a:pt x="1328293" y="410756"/>
                                </a:moveTo>
                                <a:lnTo>
                                  <a:pt x="1322158" y="386219"/>
                                </a:lnTo>
                                <a:lnTo>
                                  <a:pt x="1316240" y="387692"/>
                                </a:lnTo>
                                <a:lnTo>
                                  <a:pt x="1322374" y="412229"/>
                                </a:lnTo>
                                <a:lnTo>
                                  <a:pt x="1328293" y="410756"/>
                                </a:lnTo>
                                <a:close/>
                              </a:path>
                              <a:path w="2721610" h="1725930">
                                <a:moveTo>
                                  <a:pt x="1340535" y="459816"/>
                                </a:moveTo>
                                <a:lnTo>
                                  <a:pt x="1334401" y="435279"/>
                                </a:lnTo>
                                <a:lnTo>
                                  <a:pt x="1328483" y="436753"/>
                                </a:lnTo>
                                <a:lnTo>
                                  <a:pt x="1334617" y="461289"/>
                                </a:lnTo>
                                <a:lnTo>
                                  <a:pt x="1340535" y="459816"/>
                                </a:lnTo>
                                <a:close/>
                              </a:path>
                              <a:path w="2721610" h="1725930">
                                <a:moveTo>
                                  <a:pt x="1348130" y="241896"/>
                                </a:moveTo>
                                <a:lnTo>
                                  <a:pt x="1346822" y="235927"/>
                                </a:lnTo>
                                <a:lnTo>
                                  <a:pt x="1321879" y="241401"/>
                                </a:lnTo>
                                <a:lnTo>
                                  <a:pt x="1323174" y="247357"/>
                                </a:lnTo>
                                <a:lnTo>
                                  <a:pt x="1348130" y="241896"/>
                                </a:lnTo>
                                <a:close/>
                              </a:path>
                              <a:path w="2721610" h="1725930">
                                <a:moveTo>
                                  <a:pt x="1352765" y="508876"/>
                                </a:moveTo>
                                <a:lnTo>
                                  <a:pt x="1346644" y="484339"/>
                                </a:lnTo>
                                <a:lnTo>
                                  <a:pt x="1340726" y="485825"/>
                                </a:lnTo>
                                <a:lnTo>
                                  <a:pt x="1346847" y="510349"/>
                                </a:lnTo>
                                <a:lnTo>
                                  <a:pt x="1352765" y="508876"/>
                                </a:lnTo>
                                <a:close/>
                              </a:path>
                              <a:path w="2721610" h="1725930">
                                <a:moveTo>
                                  <a:pt x="1365008" y="557936"/>
                                </a:moveTo>
                                <a:lnTo>
                                  <a:pt x="1358887" y="533400"/>
                                </a:lnTo>
                                <a:lnTo>
                                  <a:pt x="1352969" y="534873"/>
                                </a:lnTo>
                                <a:lnTo>
                                  <a:pt x="1359090" y="559409"/>
                                </a:lnTo>
                                <a:lnTo>
                                  <a:pt x="1365008" y="557936"/>
                                </a:lnTo>
                                <a:close/>
                              </a:path>
                              <a:path w="2721610" h="1725930">
                                <a:moveTo>
                                  <a:pt x="1377251" y="606996"/>
                                </a:moveTo>
                                <a:lnTo>
                                  <a:pt x="1371130" y="582460"/>
                                </a:lnTo>
                                <a:lnTo>
                                  <a:pt x="1365199" y="583933"/>
                                </a:lnTo>
                                <a:lnTo>
                                  <a:pt x="1371333" y="608469"/>
                                </a:lnTo>
                                <a:lnTo>
                                  <a:pt x="1377251" y="606996"/>
                                </a:lnTo>
                                <a:close/>
                              </a:path>
                              <a:path w="2721610" h="1725930">
                                <a:moveTo>
                                  <a:pt x="1389494" y="656056"/>
                                </a:moveTo>
                                <a:lnTo>
                                  <a:pt x="1383360" y="631532"/>
                                </a:lnTo>
                                <a:lnTo>
                                  <a:pt x="1377442" y="633006"/>
                                </a:lnTo>
                                <a:lnTo>
                                  <a:pt x="1383576" y="657529"/>
                                </a:lnTo>
                                <a:lnTo>
                                  <a:pt x="1389494" y="656056"/>
                                </a:lnTo>
                                <a:close/>
                              </a:path>
                              <a:path w="2721610" h="1725930">
                                <a:moveTo>
                                  <a:pt x="1398028" y="230949"/>
                                </a:moveTo>
                                <a:lnTo>
                                  <a:pt x="1396720" y="224993"/>
                                </a:lnTo>
                                <a:lnTo>
                                  <a:pt x="1371765" y="230466"/>
                                </a:lnTo>
                                <a:lnTo>
                                  <a:pt x="1373073" y="236423"/>
                                </a:lnTo>
                                <a:lnTo>
                                  <a:pt x="1398028" y="230949"/>
                                </a:lnTo>
                                <a:close/>
                              </a:path>
                              <a:path w="2721610" h="1725930">
                                <a:moveTo>
                                  <a:pt x="1422793" y="677214"/>
                                </a:moveTo>
                                <a:lnTo>
                                  <a:pt x="1396390" y="683806"/>
                                </a:lnTo>
                                <a:lnTo>
                                  <a:pt x="1395590" y="680593"/>
                                </a:lnTo>
                                <a:lnTo>
                                  <a:pt x="1389672" y="682066"/>
                                </a:lnTo>
                                <a:lnTo>
                                  <a:pt x="1390472" y="685279"/>
                                </a:lnTo>
                                <a:lnTo>
                                  <a:pt x="1363738" y="691934"/>
                                </a:lnTo>
                                <a:lnTo>
                                  <a:pt x="1406029" y="735698"/>
                                </a:lnTo>
                                <a:lnTo>
                                  <a:pt x="1422793" y="677214"/>
                                </a:lnTo>
                                <a:close/>
                              </a:path>
                              <a:path w="2721610" h="1725930">
                                <a:moveTo>
                                  <a:pt x="1447901" y="220027"/>
                                </a:moveTo>
                                <a:lnTo>
                                  <a:pt x="1446606" y="214058"/>
                                </a:lnTo>
                                <a:lnTo>
                                  <a:pt x="1421650" y="219532"/>
                                </a:lnTo>
                                <a:lnTo>
                                  <a:pt x="1422958" y="225488"/>
                                </a:lnTo>
                                <a:lnTo>
                                  <a:pt x="1447901" y="220027"/>
                                </a:lnTo>
                                <a:close/>
                              </a:path>
                              <a:path w="2721610" h="1725930">
                                <a:moveTo>
                                  <a:pt x="1497799" y="209080"/>
                                </a:moveTo>
                                <a:lnTo>
                                  <a:pt x="1496491" y="203123"/>
                                </a:lnTo>
                                <a:lnTo>
                                  <a:pt x="1471549" y="208584"/>
                                </a:lnTo>
                                <a:lnTo>
                                  <a:pt x="1472857" y="214553"/>
                                </a:lnTo>
                                <a:lnTo>
                                  <a:pt x="1497799" y="209080"/>
                                </a:lnTo>
                                <a:close/>
                              </a:path>
                              <a:path w="2721610" h="1725930">
                                <a:moveTo>
                                  <a:pt x="1547698" y="198158"/>
                                </a:moveTo>
                                <a:lnTo>
                                  <a:pt x="1546390" y="192189"/>
                                </a:lnTo>
                                <a:lnTo>
                                  <a:pt x="1521447" y="197662"/>
                                </a:lnTo>
                                <a:lnTo>
                                  <a:pt x="1522755" y="203619"/>
                                </a:lnTo>
                                <a:lnTo>
                                  <a:pt x="1547698" y="198158"/>
                                </a:lnTo>
                                <a:close/>
                              </a:path>
                              <a:path w="2721610" h="1725930">
                                <a:moveTo>
                                  <a:pt x="1592072" y="1041425"/>
                                </a:moveTo>
                                <a:lnTo>
                                  <a:pt x="1531404" y="1036472"/>
                                </a:lnTo>
                                <a:lnTo>
                                  <a:pt x="1557451" y="1091476"/>
                                </a:lnTo>
                                <a:lnTo>
                                  <a:pt x="1572920" y="1069111"/>
                                </a:lnTo>
                                <a:lnTo>
                                  <a:pt x="1577035" y="1071943"/>
                                </a:lnTo>
                                <a:lnTo>
                                  <a:pt x="1578927" y="1071587"/>
                                </a:lnTo>
                                <a:lnTo>
                                  <a:pt x="1580845" y="1068832"/>
                                </a:lnTo>
                                <a:lnTo>
                                  <a:pt x="1580502" y="1066927"/>
                                </a:lnTo>
                                <a:lnTo>
                                  <a:pt x="1576387" y="1064094"/>
                                </a:lnTo>
                                <a:lnTo>
                                  <a:pt x="1592072" y="1041425"/>
                                </a:lnTo>
                                <a:close/>
                              </a:path>
                              <a:path w="2721610" h="1725930">
                                <a:moveTo>
                                  <a:pt x="1597596" y="187210"/>
                                </a:moveTo>
                                <a:lnTo>
                                  <a:pt x="1596275" y="181254"/>
                                </a:lnTo>
                                <a:lnTo>
                                  <a:pt x="1571345" y="186728"/>
                                </a:lnTo>
                                <a:lnTo>
                                  <a:pt x="1572641" y="192684"/>
                                </a:lnTo>
                                <a:lnTo>
                                  <a:pt x="1597596" y="187210"/>
                                </a:lnTo>
                                <a:close/>
                              </a:path>
                              <a:path w="2721610" h="1725930">
                                <a:moveTo>
                                  <a:pt x="1619948" y="1095870"/>
                                </a:moveTo>
                                <a:lnTo>
                                  <a:pt x="1619592" y="1093952"/>
                                </a:lnTo>
                                <a:lnTo>
                                  <a:pt x="1597266" y="1078522"/>
                                </a:lnTo>
                                <a:lnTo>
                                  <a:pt x="1595361" y="1078877"/>
                                </a:lnTo>
                                <a:lnTo>
                                  <a:pt x="1593443" y="1081659"/>
                                </a:lnTo>
                                <a:lnTo>
                                  <a:pt x="1593799" y="1083551"/>
                                </a:lnTo>
                                <a:lnTo>
                                  <a:pt x="1616125" y="1098981"/>
                                </a:lnTo>
                                <a:lnTo>
                                  <a:pt x="1618030" y="1098626"/>
                                </a:lnTo>
                                <a:lnTo>
                                  <a:pt x="1619948" y="1095870"/>
                                </a:lnTo>
                                <a:close/>
                              </a:path>
                              <a:path w="2721610" h="1725930">
                                <a:moveTo>
                                  <a:pt x="1647482" y="176276"/>
                                </a:moveTo>
                                <a:lnTo>
                                  <a:pt x="1646174" y="170319"/>
                                </a:lnTo>
                                <a:lnTo>
                                  <a:pt x="1621231" y="175780"/>
                                </a:lnTo>
                                <a:lnTo>
                                  <a:pt x="1622526" y="181749"/>
                                </a:lnTo>
                                <a:lnTo>
                                  <a:pt x="1647482" y="176276"/>
                                </a:lnTo>
                                <a:close/>
                              </a:path>
                              <a:path w="2721610" h="1725930">
                                <a:moveTo>
                                  <a:pt x="1659051" y="1122908"/>
                                </a:moveTo>
                                <a:lnTo>
                                  <a:pt x="1658708" y="1121003"/>
                                </a:lnTo>
                                <a:lnTo>
                                  <a:pt x="1636369" y="1105573"/>
                                </a:lnTo>
                                <a:lnTo>
                                  <a:pt x="1634490" y="1105916"/>
                                </a:lnTo>
                                <a:lnTo>
                                  <a:pt x="1632572" y="1108684"/>
                                </a:lnTo>
                                <a:lnTo>
                                  <a:pt x="1632915" y="1110589"/>
                                </a:lnTo>
                                <a:lnTo>
                                  <a:pt x="1634286" y="1111554"/>
                                </a:lnTo>
                                <a:lnTo>
                                  <a:pt x="1655229" y="1126020"/>
                                </a:lnTo>
                                <a:lnTo>
                                  <a:pt x="1657134" y="1125689"/>
                                </a:lnTo>
                                <a:lnTo>
                                  <a:pt x="1659051" y="1122908"/>
                                </a:lnTo>
                                <a:close/>
                              </a:path>
                              <a:path w="2721610" h="1725930">
                                <a:moveTo>
                                  <a:pt x="1697380" y="165341"/>
                                </a:moveTo>
                                <a:lnTo>
                                  <a:pt x="1696072" y="159385"/>
                                </a:lnTo>
                                <a:lnTo>
                                  <a:pt x="1671116" y="164846"/>
                                </a:lnTo>
                                <a:lnTo>
                                  <a:pt x="1672424" y="170815"/>
                                </a:lnTo>
                                <a:lnTo>
                                  <a:pt x="1697380" y="165341"/>
                                </a:lnTo>
                                <a:close/>
                              </a:path>
                              <a:path w="2721610" h="1725930">
                                <a:moveTo>
                                  <a:pt x="1698155" y="1149946"/>
                                </a:moveTo>
                                <a:lnTo>
                                  <a:pt x="1697812" y="1148041"/>
                                </a:lnTo>
                                <a:lnTo>
                                  <a:pt x="1696427" y="1147102"/>
                                </a:lnTo>
                                <a:lnTo>
                                  <a:pt x="1675498" y="1132611"/>
                                </a:lnTo>
                                <a:lnTo>
                                  <a:pt x="1673593" y="1132967"/>
                                </a:lnTo>
                                <a:lnTo>
                                  <a:pt x="1671675" y="1135722"/>
                                </a:lnTo>
                                <a:lnTo>
                                  <a:pt x="1672018" y="1137627"/>
                                </a:lnTo>
                                <a:lnTo>
                                  <a:pt x="1694345" y="1153071"/>
                                </a:lnTo>
                                <a:lnTo>
                                  <a:pt x="1696250" y="1152728"/>
                                </a:lnTo>
                                <a:lnTo>
                                  <a:pt x="1698155" y="1149946"/>
                                </a:lnTo>
                                <a:close/>
                              </a:path>
                              <a:path w="2721610" h="1725930">
                                <a:moveTo>
                                  <a:pt x="1737283" y="1176985"/>
                                </a:moveTo>
                                <a:lnTo>
                                  <a:pt x="1736928" y="1175092"/>
                                </a:lnTo>
                                <a:lnTo>
                                  <a:pt x="1714601" y="1159649"/>
                                </a:lnTo>
                                <a:lnTo>
                                  <a:pt x="1712696" y="1160018"/>
                                </a:lnTo>
                                <a:lnTo>
                                  <a:pt x="1710778" y="1162773"/>
                                </a:lnTo>
                                <a:lnTo>
                                  <a:pt x="1711121" y="1164666"/>
                                </a:lnTo>
                                <a:lnTo>
                                  <a:pt x="1733461" y="1180109"/>
                                </a:lnTo>
                                <a:lnTo>
                                  <a:pt x="1735353" y="1179779"/>
                                </a:lnTo>
                                <a:lnTo>
                                  <a:pt x="1737283" y="1176985"/>
                                </a:lnTo>
                                <a:close/>
                              </a:path>
                              <a:path w="2721610" h="1725930">
                                <a:moveTo>
                                  <a:pt x="1747266" y="154406"/>
                                </a:moveTo>
                                <a:lnTo>
                                  <a:pt x="1745970" y="148450"/>
                                </a:lnTo>
                                <a:lnTo>
                                  <a:pt x="1721015" y="153924"/>
                                </a:lnTo>
                                <a:lnTo>
                                  <a:pt x="1722323" y="159880"/>
                                </a:lnTo>
                                <a:lnTo>
                                  <a:pt x="1747266" y="154406"/>
                                </a:lnTo>
                                <a:close/>
                              </a:path>
                              <a:path w="2721610" h="1725930">
                                <a:moveTo>
                                  <a:pt x="1776387" y="1204036"/>
                                </a:moveTo>
                                <a:lnTo>
                                  <a:pt x="1776031" y="1202143"/>
                                </a:lnTo>
                                <a:lnTo>
                                  <a:pt x="1755101" y="1187640"/>
                                </a:lnTo>
                                <a:lnTo>
                                  <a:pt x="1753704" y="1186700"/>
                                </a:lnTo>
                                <a:lnTo>
                                  <a:pt x="1751799" y="1187030"/>
                                </a:lnTo>
                                <a:lnTo>
                                  <a:pt x="1750847" y="1188440"/>
                                </a:lnTo>
                                <a:lnTo>
                                  <a:pt x="1749882" y="1189799"/>
                                </a:lnTo>
                                <a:lnTo>
                                  <a:pt x="1750237" y="1191704"/>
                                </a:lnTo>
                                <a:lnTo>
                                  <a:pt x="1772564" y="1207160"/>
                                </a:lnTo>
                                <a:lnTo>
                                  <a:pt x="1774469" y="1206792"/>
                                </a:lnTo>
                                <a:lnTo>
                                  <a:pt x="1776387" y="1204036"/>
                                </a:lnTo>
                                <a:close/>
                              </a:path>
                              <a:path w="2721610" h="1725930">
                                <a:moveTo>
                                  <a:pt x="1815490" y="1231087"/>
                                </a:moveTo>
                                <a:lnTo>
                                  <a:pt x="1815147" y="1229169"/>
                                </a:lnTo>
                                <a:lnTo>
                                  <a:pt x="1792808" y="1213739"/>
                                </a:lnTo>
                                <a:lnTo>
                                  <a:pt x="1790915" y="1214081"/>
                                </a:lnTo>
                                <a:lnTo>
                                  <a:pt x="1789010" y="1216863"/>
                                </a:lnTo>
                                <a:lnTo>
                                  <a:pt x="1789341" y="1218768"/>
                                </a:lnTo>
                                <a:lnTo>
                                  <a:pt x="1811667" y="1234198"/>
                                </a:lnTo>
                                <a:lnTo>
                                  <a:pt x="1813572" y="1233843"/>
                                </a:lnTo>
                                <a:lnTo>
                                  <a:pt x="1815490" y="1231087"/>
                                </a:lnTo>
                                <a:close/>
                              </a:path>
                              <a:path w="2721610" h="1725930">
                                <a:moveTo>
                                  <a:pt x="1826234" y="133807"/>
                                </a:moveTo>
                                <a:lnTo>
                                  <a:pt x="1768246" y="115366"/>
                                </a:lnTo>
                                <a:lnTo>
                                  <a:pt x="1774126" y="142265"/>
                                </a:lnTo>
                                <a:lnTo>
                                  <a:pt x="1770888" y="142976"/>
                                </a:lnTo>
                                <a:lnTo>
                                  <a:pt x="1772208" y="148945"/>
                                </a:lnTo>
                                <a:lnTo>
                                  <a:pt x="1775434" y="148247"/>
                                </a:lnTo>
                                <a:lnTo>
                                  <a:pt x="1781263" y="174815"/>
                                </a:lnTo>
                                <a:lnTo>
                                  <a:pt x="1826234" y="133807"/>
                                </a:lnTo>
                                <a:close/>
                              </a:path>
                              <a:path w="2721610" h="1725930">
                                <a:moveTo>
                                  <a:pt x="1854593" y="1258125"/>
                                </a:moveTo>
                                <a:lnTo>
                                  <a:pt x="1854250" y="1256220"/>
                                </a:lnTo>
                                <a:lnTo>
                                  <a:pt x="1831936" y="1240790"/>
                                </a:lnTo>
                                <a:lnTo>
                                  <a:pt x="1830031" y="1241120"/>
                                </a:lnTo>
                                <a:lnTo>
                                  <a:pt x="1828114" y="1243901"/>
                                </a:lnTo>
                                <a:lnTo>
                                  <a:pt x="1828457" y="1245806"/>
                                </a:lnTo>
                                <a:lnTo>
                                  <a:pt x="1850783" y="1261237"/>
                                </a:lnTo>
                                <a:lnTo>
                                  <a:pt x="1852676" y="1260894"/>
                                </a:lnTo>
                                <a:lnTo>
                                  <a:pt x="1854593" y="1258125"/>
                                </a:lnTo>
                                <a:close/>
                              </a:path>
                              <a:path w="2721610" h="1725930">
                                <a:moveTo>
                                  <a:pt x="1881225" y="258610"/>
                                </a:moveTo>
                                <a:lnTo>
                                  <a:pt x="1880831" y="256717"/>
                                </a:lnTo>
                                <a:lnTo>
                                  <a:pt x="1878012" y="254876"/>
                                </a:lnTo>
                                <a:lnTo>
                                  <a:pt x="1876120" y="255270"/>
                                </a:lnTo>
                                <a:lnTo>
                                  <a:pt x="1875193" y="256679"/>
                                </a:lnTo>
                                <a:lnTo>
                                  <a:pt x="1527886" y="787666"/>
                                </a:lnTo>
                                <a:lnTo>
                                  <a:pt x="1528279" y="789571"/>
                                </a:lnTo>
                                <a:lnTo>
                                  <a:pt x="1531112" y="791413"/>
                                </a:lnTo>
                                <a:lnTo>
                                  <a:pt x="1532991" y="791019"/>
                                </a:lnTo>
                                <a:lnTo>
                                  <a:pt x="1881225" y="258610"/>
                                </a:lnTo>
                                <a:close/>
                              </a:path>
                              <a:path w="2721610" h="1725930">
                                <a:moveTo>
                                  <a:pt x="1893722" y="1285151"/>
                                </a:moveTo>
                                <a:lnTo>
                                  <a:pt x="1893366" y="1283246"/>
                                </a:lnTo>
                                <a:lnTo>
                                  <a:pt x="1891982" y="1282306"/>
                                </a:lnTo>
                                <a:lnTo>
                                  <a:pt x="1871040" y="1267828"/>
                                </a:lnTo>
                                <a:lnTo>
                                  <a:pt x="1869135" y="1268171"/>
                                </a:lnTo>
                                <a:lnTo>
                                  <a:pt x="1867217" y="1270939"/>
                                </a:lnTo>
                                <a:lnTo>
                                  <a:pt x="1867573" y="1272857"/>
                                </a:lnTo>
                                <a:lnTo>
                                  <a:pt x="1868957" y="1273797"/>
                                </a:lnTo>
                                <a:lnTo>
                                  <a:pt x="1889899" y="1288275"/>
                                </a:lnTo>
                                <a:lnTo>
                                  <a:pt x="1891804" y="1287919"/>
                                </a:lnTo>
                                <a:lnTo>
                                  <a:pt x="1893722" y="1285151"/>
                                </a:lnTo>
                                <a:close/>
                              </a:path>
                              <a:path w="2721610" h="1725930">
                                <a:moveTo>
                                  <a:pt x="1932825" y="1312202"/>
                                </a:moveTo>
                                <a:lnTo>
                                  <a:pt x="1932470" y="1310309"/>
                                </a:lnTo>
                                <a:lnTo>
                                  <a:pt x="1910143" y="1294853"/>
                                </a:lnTo>
                                <a:lnTo>
                                  <a:pt x="1908238" y="1295209"/>
                                </a:lnTo>
                                <a:lnTo>
                                  <a:pt x="1906320" y="1297978"/>
                                </a:lnTo>
                                <a:lnTo>
                                  <a:pt x="1906676" y="1299870"/>
                                </a:lnTo>
                                <a:lnTo>
                                  <a:pt x="1908060" y="1300848"/>
                                </a:lnTo>
                                <a:lnTo>
                                  <a:pt x="1929003" y="1315326"/>
                                </a:lnTo>
                                <a:lnTo>
                                  <a:pt x="1930908" y="1314983"/>
                                </a:lnTo>
                                <a:lnTo>
                                  <a:pt x="1932825" y="1312202"/>
                                </a:lnTo>
                                <a:close/>
                              </a:path>
                              <a:path w="2721610" h="1725930">
                                <a:moveTo>
                                  <a:pt x="1971929" y="1339240"/>
                                </a:moveTo>
                                <a:lnTo>
                                  <a:pt x="1971586" y="1337348"/>
                                </a:lnTo>
                                <a:lnTo>
                                  <a:pt x="1950643" y="1322857"/>
                                </a:lnTo>
                                <a:lnTo>
                                  <a:pt x="1949259" y="1321917"/>
                                </a:lnTo>
                                <a:lnTo>
                                  <a:pt x="1947354" y="1322247"/>
                                </a:lnTo>
                                <a:lnTo>
                                  <a:pt x="1945449" y="1325016"/>
                                </a:lnTo>
                                <a:lnTo>
                                  <a:pt x="1945779" y="1326921"/>
                                </a:lnTo>
                                <a:lnTo>
                                  <a:pt x="1968106" y="1342377"/>
                                </a:lnTo>
                                <a:lnTo>
                                  <a:pt x="1970011" y="1342021"/>
                                </a:lnTo>
                                <a:lnTo>
                                  <a:pt x="1971929" y="1339240"/>
                                </a:lnTo>
                                <a:close/>
                              </a:path>
                              <a:path w="2721610" h="1725930">
                                <a:moveTo>
                                  <a:pt x="2051037" y="1324927"/>
                                </a:moveTo>
                                <a:lnTo>
                                  <a:pt x="2047468" y="1319987"/>
                                </a:lnTo>
                                <a:lnTo>
                                  <a:pt x="2026818" y="1334871"/>
                                </a:lnTo>
                                <a:lnTo>
                                  <a:pt x="2030387" y="1339824"/>
                                </a:lnTo>
                                <a:lnTo>
                                  <a:pt x="2051037" y="1324927"/>
                                </a:lnTo>
                                <a:close/>
                              </a:path>
                              <a:path w="2721610" h="1725930">
                                <a:moveTo>
                                  <a:pt x="2092337" y="1295171"/>
                                </a:moveTo>
                                <a:lnTo>
                                  <a:pt x="2088769" y="1290205"/>
                                </a:lnTo>
                                <a:lnTo>
                                  <a:pt x="2068118" y="1305090"/>
                                </a:lnTo>
                                <a:lnTo>
                                  <a:pt x="2071687" y="1310043"/>
                                </a:lnTo>
                                <a:lnTo>
                                  <a:pt x="2092337" y="1295171"/>
                                </a:lnTo>
                                <a:close/>
                              </a:path>
                              <a:path w="2721610" h="1725930">
                                <a:moveTo>
                                  <a:pt x="2133650" y="1265389"/>
                                </a:moveTo>
                                <a:lnTo>
                                  <a:pt x="2130069" y="1260449"/>
                                </a:lnTo>
                                <a:lnTo>
                                  <a:pt x="2109419" y="1275321"/>
                                </a:lnTo>
                                <a:lnTo>
                                  <a:pt x="2112988" y="1280274"/>
                                </a:lnTo>
                                <a:lnTo>
                                  <a:pt x="2133650" y="1265389"/>
                                </a:lnTo>
                                <a:close/>
                              </a:path>
                              <a:path w="2721610" h="1725930">
                                <a:moveTo>
                                  <a:pt x="2174938" y="1235633"/>
                                </a:moveTo>
                                <a:lnTo>
                                  <a:pt x="2171369" y="1230680"/>
                                </a:lnTo>
                                <a:lnTo>
                                  <a:pt x="2150719" y="1245552"/>
                                </a:lnTo>
                                <a:lnTo>
                                  <a:pt x="2154288" y="1250518"/>
                                </a:lnTo>
                                <a:lnTo>
                                  <a:pt x="2174938" y="1235633"/>
                                </a:lnTo>
                                <a:close/>
                              </a:path>
                              <a:path w="2721610" h="1725930">
                                <a:moveTo>
                                  <a:pt x="2216239" y="1205852"/>
                                </a:moveTo>
                                <a:lnTo>
                                  <a:pt x="2212670" y="1200899"/>
                                </a:lnTo>
                                <a:lnTo>
                                  <a:pt x="2192020" y="1215796"/>
                                </a:lnTo>
                                <a:lnTo>
                                  <a:pt x="2195588" y="1220749"/>
                                </a:lnTo>
                                <a:lnTo>
                                  <a:pt x="2216239" y="1205852"/>
                                </a:lnTo>
                                <a:close/>
                              </a:path>
                              <a:path w="2721610" h="1725930">
                                <a:moveTo>
                                  <a:pt x="2236546" y="115824"/>
                                </a:moveTo>
                                <a:lnTo>
                                  <a:pt x="2177923" y="132181"/>
                                </a:lnTo>
                                <a:lnTo>
                                  <a:pt x="2221395" y="174752"/>
                                </a:lnTo>
                                <a:lnTo>
                                  <a:pt x="2228164" y="148412"/>
                                </a:lnTo>
                                <a:lnTo>
                                  <a:pt x="2231352" y="149225"/>
                                </a:lnTo>
                                <a:lnTo>
                                  <a:pt x="2232876" y="143319"/>
                                </a:lnTo>
                                <a:lnTo>
                                  <a:pt x="2229675" y="142506"/>
                                </a:lnTo>
                                <a:lnTo>
                                  <a:pt x="2236546" y="115824"/>
                                </a:lnTo>
                                <a:close/>
                              </a:path>
                              <a:path w="2721610" h="1725930">
                                <a:moveTo>
                                  <a:pt x="2257539" y="1176096"/>
                                </a:moveTo>
                                <a:lnTo>
                                  <a:pt x="2253970" y="1171143"/>
                                </a:lnTo>
                                <a:lnTo>
                                  <a:pt x="2233320" y="1186014"/>
                                </a:lnTo>
                                <a:lnTo>
                                  <a:pt x="2236901" y="1190980"/>
                                </a:lnTo>
                                <a:lnTo>
                                  <a:pt x="2257539" y="1176096"/>
                                </a:lnTo>
                                <a:close/>
                              </a:path>
                              <a:path w="2721610" h="1725930">
                                <a:moveTo>
                                  <a:pt x="2278494" y="155041"/>
                                </a:moveTo>
                                <a:lnTo>
                                  <a:pt x="2255482" y="149136"/>
                                </a:lnTo>
                                <a:lnTo>
                                  <a:pt x="2253970" y="155041"/>
                                </a:lnTo>
                                <a:lnTo>
                                  <a:pt x="2276564" y="160858"/>
                                </a:lnTo>
                                <a:lnTo>
                                  <a:pt x="2278075" y="155041"/>
                                </a:lnTo>
                                <a:lnTo>
                                  <a:pt x="2278494" y="155041"/>
                                </a:lnTo>
                                <a:close/>
                              </a:path>
                              <a:path w="2721610" h="1725930">
                                <a:moveTo>
                                  <a:pt x="2298852" y="1146314"/>
                                </a:moveTo>
                                <a:lnTo>
                                  <a:pt x="2295271" y="1141361"/>
                                </a:lnTo>
                                <a:lnTo>
                                  <a:pt x="2274620" y="1156258"/>
                                </a:lnTo>
                                <a:lnTo>
                                  <a:pt x="2278189" y="1161199"/>
                                </a:lnTo>
                                <a:lnTo>
                                  <a:pt x="2298852" y="1146314"/>
                                </a:lnTo>
                                <a:close/>
                              </a:path>
                              <a:path w="2721610" h="1725930">
                                <a:moveTo>
                                  <a:pt x="2323668" y="166662"/>
                                </a:moveTo>
                                <a:lnTo>
                                  <a:pt x="2300681" y="160756"/>
                                </a:lnTo>
                                <a:lnTo>
                                  <a:pt x="2299157" y="166662"/>
                                </a:lnTo>
                                <a:lnTo>
                                  <a:pt x="2321750" y="172466"/>
                                </a:lnTo>
                                <a:lnTo>
                                  <a:pt x="2323249" y="166662"/>
                                </a:lnTo>
                                <a:lnTo>
                                  <a:pt x="2323668" y="166662"/>
                                </a:lnTo>
                                <a:close/>
                              </a:path>
                              <a:path w="2721610" h="1725930">
                                <a:moveTo>
                                  <a:pt x="2340140" y="1116558"/>
                                </a:moveTo>
                                <a:lnTo>
                                  <a:pt x="2336584" y="1111605"/>
                                </a:lnTo>
                                <a:lnTo>
                                  <a:pt x="2315921" y="1126477"/>
                                </a:lnTo>
                                <a:lnTo>
                                  <a:pt x="2319490" y="1131443"/>
                                </a:lnTo>
                                <a:lnTo>
                                  <a:pt x="2340140" y="1116558"/>
                                </a:lnTo>
                                <a:close/>
                              </a:path>
                              <a:path w="2721610" h="1725930">
                                <a:moveTo>
                                  <a:pt x="2368854" y="178269"/>
                                </a:moveTo>
                                <a:lnTo>
                                  <a:pt x="2345867" y="172364"/>
                                </a:lnTo>
                                <a:lnTo>
                                  <a:pt x="2344343" y="178269"/>
                                </a:lnTo>
                                <a:lnTo>
                                  <a:pt x="2366949" y="184086"/>
                                </a:lnTo>
                                <a:lnTo>
                                  <a:pt x="2368435" y="178269"/>
                                </a:lnTo>
                                <a:lnTo>
                                  <a:pt x="2368854" y="178269"/>
                                </a:lnTo>
                                <a:close/>
                              </a:path>
                              <a:path w="2721610" h="1725930">
                                <a:moveTo>
                                  <a:pt x="2381440" y="1086777"/>
                                </a:moveTo>
                                <a:lnTo>
                                  <a:pt x="2377871" y="1081824"/>
                                </a:lnTo>
                                <a:lnTo>
                                  <a:pt x="2357221" y="1096721"/>
                                </a:lnTo>
                                <a:lnTo>
                                  <a:pt x="2360790" y="1101661"/>
                                </a:lnTo>
                                <a:lnTo>
                                  <a:pt x="2381440" y="1086777"/>
                                </a:lnTo>
                                <a:close/>
                              </a:path>
                              <a:path w="2721610" h="1725930">
                                <a:moveTo>
                                  <a:pt x="2397353" y="910602"/>
                                </a:moveTo>
                                <a:lnTo>
                                  <a:pt x="2395982" y="909231"/>
                                </a:lnTo>
                                <a:lnTo>
                                  <a:pt x="1581150" y="909231"/>
                                </a:lnTo>
                                <a:lnTo>
                                  <a:pt x="1579791" y="910602"/>
                                </a:lnTo>
                                <a:lnTo>
                                  <a:pt x="1579791" y="913980"/>
                                </a:lnTo>
                                <a:lnTo>
                                  <a:pt x="1581150" y="915339"/>
                                </a:lnTo>
                                <a:lnTo>
                                  <a:pt x="1582839" y="915339"/>
                                </a:lnTo>
                                <a:lnTo>
                                  <a:pt x="2395994" y="915339"/>
                                </a:lnTo>
                                <a:lnTo>
                                  <a:pt x="2397353" y="913980"/>
                                </a:lnTo>
                                <a:lnTo>
                                  <a:pt x="2397353" y="910602"/>
                                </a:lnTo>
                                <a:close/>
                              </a:path>
                              <a:path w="2721610" h="1725930">
                                <a:moveTo>
                                  <a:pt x="2414054" y="189890"/>
                                </a:moveTo>
                                <a:lnTo>
                                  <a:pt x="2391067" y="183984"/>
                                </a:lnTo>
                                <a:lnTo>
                                  <a:pt x="2389543" y="189890"/>
                                </a:lnTo>
                                <a:lnTo>
                                  <a:pt x="2412149" y="195694"/>
                                </a:lnTo>
                                <a:lnTo>
                                  <a:pt x="2413635" y="189890"/>
                                </a:lnTo>
                                <a:lnTo>
                                  <a:pt x="2414054" y="189890"/>
                                </a:lnTo>
                                <a:close/>
                              </a:path>
                              <a:path w="2721610" h="1725930">
                                <a:moveTo>
                                  <a:pt x="2445855" y="1036815"/>
                                </a:moveTo>
                                <a:lnTo>
                                  <a:pt x="2385301" y="1042949"/>
                                </a:lnTo>
                                <a:lnTo>
                                  <a:pt x="2401201" y="1065022"/>
                                </a:lnTo>
                                <a:lnTo>
                                  <a:pt x="2398534" y="1066939"/>
                                </a:lnTo>
                                <a:lnTo>
                                  <a:pt x="2402116" y="1071892"/>
                                </a:lnTo>
                                <a:lnTo>
                                  <a:pt x="2404770" y="1069975"/>
                                </a:lnTo>
                                <a:lnTo>
                                  <a:pt x="2420886" y="1092327"/>
                                </a:lnTo>
                                <a:lnTo>
                                  <a:pt x="2445855" y="1036815"/>
                                </a:lnTo>
                                <a:close/>
                              </a:path>
                              <a:path w="2721610" h="1725930">
                                <a:moveTo>
                                  <a:pt x="2449271" y="787806"/>
                                </a:moveTo>
                                <a:lnTo>
                                  <a:pt x="2128164" y="255333"/>
                                </a:lnTo>
                                <a:lnTo>
                                  <a:pt x="2126284" y="254876"/>
                                </a:lnTo>
                                <a:lnTo>
                                  <a:pt x="2123389" y="256616"/>
                                </a:lnTo>
                                <a:lnTo>
                                  <a:pt x="2122932" y="258495"/>
                                </a:lnTo>
                                <a:lnTo>
                                  <a:pt x="2123808" y="259930"/>
                                </a:lnTo>
                                <a:lnTo>
                                  <a:pt x="2444038" y="790956"/>
                                </a:lnTo>
                                <a:lnTo>
                                  <a:pt x="2445905" y="791425"/>
                                </a:lnTo>
                                <a:lnTo>
                                  <a:pt x="2448801" y="789673"/>
                                </a:lnTo>
                                <a:lnTo>
                                  <a:pt x="2449271" y="787806"/>
                                </a:lnTo>
                                <a:close/>
                              </a:path>
                              <a:path w="2721610" h="1725930">
                                <a:moveTo>
                                  <a:pt x="2459253" y="201510"/>
                                </a:moveTo>
                                <a:lnTo>
                                  <a:pt x="2436266" y="195592"/>
                                </a:lnTo>
                                <a:lnTo>
                                  <a:pt x="2434742" y="201510"/>
                                </a:lnTo>
                                <a:lnTo>
                                  <a:pt x="2457348" y="207314"/>
                                </a:lnTo>
                                <a:lnTo>
                                  <a:pt x="2458834" y="201510"/>
                                </a:lnTo>
                                <a:lnTo>
                                  <a:pt x="2459253" y="201510"/>
                                </a:lnTo>
                                <a:close/>
                              </a:path>
                              <a:path w="2721610" h="1725930">
                                <a:moveTo>
                                  <a:pt x="2504452" y="213118"/>
                                </a:moveTo>
                                <a:lnTo>
                                  <a:pt x="2481465" y="207213"/>
                                </a:lnTo>
                                <a:lnTo>
                                  <a:pt x="2479941" y="213118"/>
                                </a:lnTo>
                                <a:lnTo>
                                  <a:pt x="2502535" y="218935"/>
                                </a:lnTo>
                                <a:lnTo>
                                  <a:pt x="2504033" y="213118"/>
                                </a:lnTo>
                                <a:lnTo>
                                  <a:pt x="2504452" y="213118"/>
                                </a:lnTo>
                                <a:close/>
                              </a:path>
                              <a:path w="2721610" h="1725930">
                                <a:moveTo>
                                  <a:pt x="2549652" y="224739"/>
                                </a:moveTo>
                                <a:lnTo>
                                  <a:pt x="2526652" y="218833"/>
                                </a:lnTo>
                                <a:lnTo>
                                  <a:pt x="2525141" y="224739"/>
                                </a:lnTo>
                                <a:lnTo>
                                  <a:pt x="2547721" y="230543"/>
                                </a:lnTo>
                                <a:lnTo>
                                  <a:pt x="2549233" y="224739"/>
                                </a:lnTo>
                                <a:lnTo>
                                  <a:pt x="2549652" y="224739"/>
                                </a:lnTo>
                                <a:close/>
                              </a:path>
                              <a:path w="2721610" h="1725930">
                                <a:moveTo>
                                  <a:pt x="2594876" y="236359"/>
                                </a:moveTo>
                                <a:lnTo>
                                  <a:pt x="2571851" y="230441"/>
                                </a:lnTo>
                                <a:lnTo>
                                  <a:pt x="2570327" y="236359"/>
                                </a:lnTo>
                                <a:lnTo>
                                  <a:pt x="2592921" y="242163"/>
                                </a:lnTo>
                                <a:lnTo>
                                  <a:pt x="2594406" y="236359"/>
                                </a:lnTo>
                                <a:lnTo>
                                  <a:pt x="2594876" y="236359"/>
                                </a:lnTo>
                                <a:close/>
                              </a:path>
                              <a:path w="2721610" h="1725930">
                                <a:moveTo>
                                  <a:pt x="2604401" y="636282"/>
                                </a:moveTo>
                                <a:lnTo>
                                  <a:pt x="2598597" y="634415"/>
                                </a:lnTo>
                                <a:lnTo>
                                  <a:pt x="2591041" y="657910"/>
                                </a:lnTo>
                                <a:lnTo>
                                  <a:pt x="2596845" y="659777"/>
                                </a:lnTo>
                                <a:lnTo>
                                  <a:pt x="2604401" y="636282"/>
                                </a:lnTo>
                                <a:close/>
                              </a:path>
                              <a:path w="2721610" h="1725930">
                                <a:moveTo>
                                  <a:pt x="2607970" y="1358404"/>
                                </a:moveTo>
                                <a:lnTo>
                                  <a:pt x="2603195" y="1358404"/>
                                </a:lnTo>
                                <a:lnTo>
                                  <a:pt x="2603195" y="1363484"/>
                                </a:lnTo>
                                <a:lnTo>
                                  <a:pt x="2603195" y="1719084"/>
                                </a:lnTo>
                                <a:lnTo>
                                  <a:pt x="1447850" y="1719084"/>
                                </a:lnTo>
                                <a:lnTo>
                                  <a:pt x="1447850" y="1363484"/>
                                </a:lnTo>
                                <a:lnTo>
                                  <a:pt x="1445463" y="1363484"/>
                                </a:lnTo>
                                <a:lnTo>
                                  <a:pt x="1445463" y="1360944"/>
                                </a:lnTo>
                                <a:lnTo>
                                  <a:pt x="1447850" y="1360944"/>
                                </a:lnTo>
                                <a:lnTo>
                                  <a:pt x="1447850" y="1363484"/>
                                </a:lnTo>
                                <a:lnTo>
                                  <a:pt x="2603195" y="1363484"/>
                                </a:lnTo>
                                <a:lnTo>
                                  <a:pt x="2603195" y="1358404"/>
                                </a:lnTo>
                                <a:lnTo>
                                  <a:pt x="2004580" y="1358404"/>
                                </a:lnTo>
                                <a:lnTo>
                                  <a:pt x="2009736" y="1354696"/>
                                </a:lnTo>
                                <a:lnTo>
                                  <a:pt x="2006168" y="1349730"/>
                                </a:lnTo>
                                <a:lnTo>
                                  <a:pt x="1998002" y="1355623"/>
                                </a:lnTo>
                                <a:lnTo>
                                  <a:pt x="1989759" y="1349908"/>
                                </a:lnTo>
                                <a:lnTo>
                                  <a:pt x="1988362" y="1348968"/>
                                </a:lnTo>
                                <a:lnTo>
                                  <a:pt x="1986457" y="1349298"/>
                                </a:lnTo>
                                <a:lnTo>
                                  <a:pt x="1984552" y="1352080"/>
                                </a:lnTo>
                                <a:lnTo>
                                  <a:pt x="1984895" y="1353972"/>
                                </a:lnTo>
                                <a:lnTo>
                                  <a:pt x="1986280" y="1354937"/>
                                </a:lnTo>
                                <a:lnTo>
                                  <a:pt x="1991296" y="1358404"/>
                                </a:lnTo>
                                <a:lnTo>
                                  <a:pt x="1443075" y="1358404"/>
                                </a:lnTo>
                                <a:lnTo>
                                  <a:pt x="1443075" y="1360944"/>
                                </a:lnTo>
                                <a:lnTo>
                                  <a:pt x="1443075" y="1363484"/>
                                </a:lnTo>
                                <a:lnTo>
                                  <a:pt x="1443075" y="1719084"/>
                                </a:lnTo>
                                <a:lnTo>
                                  <a:pt x="1443075" y="1725434"/>
                                </a:lnTo>
                                <a:lnTo>
                                  <a:pt x="2607970" y="1725434"/>
                                </a:lnTo>
                                <a:lnTo>
                                  <a:pt x="2607970" y="1719084"/>
                                </a:lnTo>
                                <a:lnTo>
                                  <a:pt x="2607970" y="1363484"/>
                                </a:lnTo>
                                <a:lnTo>
                                  <a:pt x="2607970" y="1360944"/>
                                </a:lnTo>
                                <a:lnTo>
                                  <a:pt x="2607970" y="1358404"/>
                                </a:lnTo>
                                <a:close/>
                              </a:path>
                              <a:path w="2721610" h="1725930">
                                <a:moveTo>
                                  <a:pt x="2614180" y="694740"/>
                                </a:moveTo>
                                <a:lnTo>
                                  <a:pt x="2588285" y="686422"/>
                                </a:lnTo>
                                <a:lnTo>
                                  <a:pt x="2589301" y="683285"/>
                                </a:lnTo>
                                <a:lnTo>
                                  <a:pt x="2583497" y="681418"/>
                                </a:lnTo>
                                <a:lnTo>
                                  <a:pt x="2582481" y="684555"/>
                                </a:lnTo>
                                <a:lnTo>
                                  <a:pt x="2556256" y="676122"/>
                                </a:lnTo>
                                <a:lnTo>
                                  <a:pt x="2569108" y="735609"/>
                                </a:lnTo>
                                <a:lnTo>
                                  <a:pt x="2614180" y="694740"/>
                                </a:lnTo>
                                <a:close/>
                              </a:path>
                              <a:path w="2721610" h="1725930">
                                <a:moveTo>
                                  <a:pt x="2619502" y="589280"/>
                                </a:moveTo>
                                <a:lnTo>
                                  <a:pt x="2613698" y="587413"/>
                                </a:lnTo>
                                <a:lnTo>
                                  <a:pt x="2606141" y="610920"/>
                                </a:lnTo>
                                <a:lnTo>
                                  <a:pt x="2611945" y="612787"/>
                                </a:lnTo>
                                <a:lnTo>
                                  <a:pt x="2619502" y="589280"/>
                                </a:lnTo>
                                <a:close/>
                              </a:path>
                              <a:path w="2721610" h="1725930">
                                <a:moveTo>
                                  <a:pt x="2634602" y="542290"/>
                                </a:moveTo>
                                <a:lnTo>
                                  <a:pt x="2628785" y="540423"/>
                                </a:lnTo>
                                <a:lnTo>
                                  <a:pt x="2621229" y="563930"/>
                                </a:lnTo>
                                <a:lnTo>
                                  <a:pt x="2627058" y="565785"/>
                                </a:lnTo>
                                <a:lnTo>
                                  <a:pt x="2634602" y="542290"/>
                                </a:lnTo>
                                <a:close/>
                              </a:path>
                              <a:path w="2721610" h="1725930">
                                <a:moveTo>
                                  <a:pt x="2640038" y="247967"/>
                                </a:moveTo>
                                <a:lnTo>
                                  <a:pt x="2617038" y="242062"/>
                                </a:lnTo>
                                <a:lnTo>
                                  <a:pt x="2615514" y="247967"/>
                                </a:lnTo>
                                <a:lnTo>
                                  <a:pt x="2638120" y="253771"/>
                                </a:lnTo>
                                <a:lnTo>
                                  <a:pt x="2639618" y="247967"/>
                                </a:lnTo>
                                <a:lnTo>
                                  <a:pt x="2640038" y="247967"/>
                                </a:lnTo>
                                <a:close/>
                              </a:path>
                              <a:path w="2721610" h="1725930">
                                <a:moveTo>
                                  <a:pt x="2649702" y="495300"/>
                                </a:moveTo>
                                <a:lnTo>
                                  <a:pt x="2643886" y="493433"/>
                                </a:lnTo>
                                <a:lnTo>
                                  <a:pt x="2636342" y="516928"/>
                                </a:lnTo>
                                <a:lnTo>
                                  <a:pt x="2642171" y="518795"/>
                                </a:lnTo>
                                <a:lnTo>
                                  <a:pt x="2649702" y="495300"/>
                                </a:lnTo>
                                <a:close/>
                              </a:path>
                              <a:path w="2721610" h="1725930">
                                <a:moveTo>
                                  <a:pt x="2664803" y="448297"/>
                                </a:moveTo>
                                <a:lnTo>
                                  <a:pt x="2659011" y="446443"/>
                                </a:lnTo>
                                <a:lnTo>
                                  <a:pt x="2651442" y="469938"/>
                                </a:lnTo>
                                <a:lnTo>
                                  <a:pt x="2657259" y="471805"/>
                                </a:lnTo>
                                <a:lnTo>
                                  <a:pt x="2664803" y="448297"/>
                                </a:lnTo>
                                <a:close/>
                              </a:path>
                              <a:path w="2721610" h="1725930">
                                <a:moveTo>
                                  <a:pt x="2679903" y="401307"/>
                                </a:moveTo>
                                <a:lnTo>
                                  <a:pt x="2674099" y="399440"/>
                                </a:lnTo>
                                <a:lnTo>
                                  <a:pt x="2666542" y="422935"/>
                                </a:lnTo>
                                <a:lnTo>
                                  <a:pt x="2672346" y="424802"/>
                                </a:lnTo>
                                <a:lnTo>
                                  <a:pt x="2679903" y="401307"/>
                                </a:lnTo>
                                <a:close/>
                              </a:path>
                              <a:path w="2721610" h="1725930">
                                <a:moveTo>
                                  <a:pt x="2685224" y="259588"/>
                                </a:moveTo>
                                <a:lnTo>
                                  <a:pt x="2662237" y="253669"/>
                                </a:lnTo>
                                <a:lnTo>
                                  <a:pt x="2660713" y="259588"/>
                                </a:lnTo>
                                <a:lnTo>
                                  <a:pt x="2683332" y="265391"/>
                                </a:lnTo>
                                <a:lnTo>
                                  <a:pt x="2684805" y="259588"/>
                                </a:lnTo>
                                <a:lnTo>
                                  <a:pt x="2685224" y="259588"/>
                                </a:lnTo>
                                <a:close/>
                              </a:path>
                              <a:path w="2721610" h="1725930">
                                <a:moveTo>
                                  <a:pt x="2695003" y="354317"/>
                                </a:moveTo>
                                <a:lnTo>
                                  <a:pt x="2689199" y="352450"/>
                                </a:lnTo>
                                <a:lnTo>
                                  <a:pt x="2681655" y="375945"/>
                                </a:lnTo>
                                <a:lnTo>
                                  <a:pt x="2687472" y="377812"/>
                                </a:lnTo>
                                <a:lnTo>
                                  <a:pt x="2695003" y="354317"/>
                                </a:lnTo>
                                <a:close/>
                              </a:path>
                              <a:path w="2721610" h="1725930">
                                <a:moveTo>
                                  <a:pt x="2710116" y="307327"/>
                                </a:moveTo>
                                <a:lnTo>
                                  <a:pt x="2704300" y="305460"/>
                                </a:lnTo>
                                <a:lnTo>
                                  <a:pt x="2696756" y="328955"/>
                                </a:lnTo>
                                <a:lnTo>
                                  <a:pt x="2702560" y="330822"/>
                                </a:lnTo>
                                <a:lnTo>
                                  <a:pt x="2710116" y="307327"/>
                                </a:lnTo>
                                <a:close/>
                              </a:path>
                              <a:path w="2721610" h="1725930">
                                <a:moveTo>
                                  <a:pt x="2721394" y="272211"/>
                                </a:moveTo>
                                <a:lnTo>
                                  <a:pt x="2718485" y="271284"/>
                                </a:lnTo>
                                <a:lnTo>
                                  <a:pt x="2719247" y="268325"/>
                                </a:lnTo>
                                <a:lnTo>
                                  <a:pt x="2707436" y="265290"/>
                                </a:lnTo>
                                <a:lnTo>
                                  <a:pt x="2705912" y="271195"/>
                                </a:lnTo>
                                <a:lnTo>
                                  <a:pt x="2714587" y="273443"/>
                                </a:lnTo>
                                <a:lnTo>
                                  <a:pt x="2711856" y="281965"/>
                                </a:lnTo>
                                <a:lnTo>
                                  <a:pt x="2717660" y="283832"/>
                                </a:lnTo>
                                <a:lnTo>
                                  <a:pt x="2721394" y="272211"/>
                                </a:lnTo>
                                <a:close/>
                              </a:path>
                            </a:pathLst>
                          </a:custGeom>
                          <a:solidFill>
                            <a:srgbClr val="231F20"/>
                          </a:solidFill>
                        </wps:spPr>
                        <wps:bodyPr wrap="square" lIns="0" tIns="0" rIns="0" bIns="0" rtlCol="0">
                          <a:prstTxWarp prst="textNoShape">
                            <a:avLst/>
                          </a:prstTxWarp>
                          <a:noAutofit/>
                        </wps:bodyPr>
                      </wps:wsp>
                      <wps:wsp>
                        <wps:cNvPr id="1456" name="Textbox 1456"/>
                        <wps:cNvSpPr txBox="1"/>
                        <wps:spPr>
                          <a:xfrm>
                            <a:off x="0" y="0"/>
                            <a:ext cx="2749550" cy="1771650"/>
                          </a:xfrm>
                          <a:prstGeom prst="rect">
                            <a:avLst/>
                          </a:prstGeom>
                        </wps:spPr>
                        <wps:txbx>
                          <w:txbxContent>
                            <w:p>
                              <w:pPr>
                                <w:spacing w:line="240" w:lineRule="auto" w:before="0"/>
                                <w:rPr>
                                  <w:rFonts w:ascii="Consolas"/>
                                  <w:sz w:val="15"/>
                                </w:rPr>
                              </w:pPr>
                            </w:p>
                            <w:p>
                              <w:pPr>
                                <w:spacing w:line="240" w:lineRule="auto" w:before="0"/>
                                <w:rPr>
                                  <w:rFonts w:ascii="Consolas"/>
                                  <w:sz w:val="15"/>
                                </w:rPr>
                              </w:pPr>
                            </w:p>
                            <w:p>
                              <w:pPr>
                                <w:spacing w:line="240" w:lineRule="auto" w:before="0"/>
                                <w:rPr>
                                  <w:rFonts w:ascii="Consolas"/>
                                  <w:sz w:val="15"/>
                                </w:rPr>
                              </w:pPr>
                            </w:p>
                            <w:p>
                              <w:pPr>
                                <w:spacing w:line="240" w:lineRule="auto" w:before="0"/>
                                <w:rPr>
                                  <w:rFonts w:ascii="Consolas"/>
                                  <w:sz w:val="15"/>
                                </w:rPr>
                              </w:pPr>
                            </w:p>
                            <w:p>
                              <w:pPr>
                                <w:spacing w:line="240" w:lineRule="auto" w:before="0"/>
                                <w:rPr>
                                  <w:rFonts w:ascii="Consolas"/>
                                  <w:sz w:val="15"/>
                                </w:rPr>
                              </w:pPr>
                            </w:p>
                            <w:p>
                              <w:pPr>
                                <w:spacing w:line="240" w:lineRule="auto" w:before="0"/>
                                <w:rPr>
                                  <w:rFonts w:ascii="Consolas"/>
                                  <w:sz w:val="15"/>
                                </w:rPr>
                              </w:pPr>
                            </w:p>
                            <w:p>
                              <w:pPr>
                                <w:spacing w:line="240" w:lineRule="auto" w:before="37"/>
                                <w:rPr>
                                  <w:rFonts w:ascii="Consolas"/>
                                  <w:sz w:val="15"/>
                                </w:rPr>
                              </w:pPr>
                            </w:p>
                            <w:p>
                              <w:pPr>
                                <w:spacing w:line="261" w:lineRule="auto" w:before="1"/>
                                <w:ind w:left="446" w:right="2434" w:firstLine="367"/>
                                <w:jc w:val="right"/>
                                <w:rPr>
                                  <w:rFonts w:ascii="Microsoft Sans Serif" w:hAnsi="Microsoft Sans Serif"/>
                                  <w:sz w:val="15"/>
                                </w:rPr>
                              </w:pPr>
                              <w:r>
                                <w:rPr>
                                  <w:rFonts w:ascii="Microsoft Sans Serif" w:hAnsi="Microsoft Sans Serif"/>
                                  <w:color w:val="231F20"/>
                                  <w:spacing w:val="-2"/>
                                  <w:sz w:val="15"/>
                                </w:rPr>
                                <w:t>Тестируемость</w:t>
                              </w:r>
                              <w:r>
                                <w:rPr>
                                  <w:rFonts w:ascii="Microsoft Sans Serif" w:hAnsi="Microsoft Sans Serif"/>
                                  <w:color w:val="231F20"/>
                                  <w:spacing w:val="40"/>
                                  <w:sz w:val="15"/>
                                </w:rPr>
                                <w:t> </w:t>
                              </w:r>
                              <w:r>
                                <w:rPr>
                                  <w:rFonts w:ascii="Microsoft Sans Serif" w:hAnsi="Microsoft Sans Serif"/>
                                  <w:color w:val="231F20"/>
                                  <w:sz w:val="15"/>
                                </w:rPr>
                                <w:t>модели</w:t>
                              </w:r>
                              <w:r>
                                <w:rPr>
                                  <w:rFonts w:ascii="Microsoft Sans Serif" w:hAnsi="Microsoft Sans Serif"/>
                                  <w:color w:val="231F20"/>
                                  <w:spacing w:val="12"/>
                                  <w:sz w:val="15"/>
                                </w:rPr>
                                <w:t> </w:t>
                              </w:r>
                              <w:r>
                                <w:rPr>
                                  <w:rFonts w:ascii="Microsoft Sans Serif" w:hAnsi="Microsoft Sans Serif"/>
                                  <w:color w:val="231F20"/>
                                  <w:spacing w:val="-2"/>
                                  <w:sz w:val="15"/>
                                </w:rPr>
                                <w:t>предметной</w:t>
                              </w:r>
                            </w:p>
                            <w:p>
                              <w:pPr>
                                <w:spacing w:line="169" w:lineRule="exact" w:before="0"/>
                                <w:ind w:left="0" w:right="2434" w:firstLine="0"/>
                                <w:jc w:val="right"/>
                                <w:rPr>
                                  <w:rFonts w:ascii="Microsoft Sans Serif" w:hAnsi="Microsoft Sans Serif"/>
                                  <w:sz w:val="15"/>
                                </w:rPr>
                              </w:pPr>
                              <w:r>
                                <w:rPr>
                                  <w:rFonts w:ascii="Microsoft Sans Serif" w:hAnsi="Microsoft Sans Serif"/>
                                  <w:color w:val="231F20"/>
                                  <w:spacing w:val="-2"/>
                                  <w:sz w:val="15"/>
                                </w:rPr>
                                <w:t>области</w:t>
                              </w:r>
                            </w:p>
                          </w:txbxContent>
                        </wps:txbx>
                        <wps:bodyPr wrap="square" lIns="0" tIns="0" rIns="0" bIns="0" rtlCol="0">
                          <a:noAutofit/>
                        </wps:bodyPr>
                      </wps:wsp>
                      <wps:wsp>
                        <wps:cNvPr id="1457" name="Textbox 1457"/>
                        <wps:cNvSpPr txBox="1"/>
                        <wps:spPr>
                          <a:xfrm>
                            <a:off x="1447844" y="1413917"/>
                            <a:ext cx="1155700" cy="351155"/>
                          </a:xfrm>
                          <a:prstGeom prst="rect">
                            <a:avLst/>
                          </a:prstGeom>
                        </wps:spPr>
                        <wps:txbx>
                          <w:txbxContent>
                            <w:p>
                              <w:pPr>
                                <w:spacing w:line="261" w:lineRule="auto" w:before="24"/>
                                <w:ind w:left="222" w:right="0" w:hanging="72"/>
                                <w:jc w:val="left"/>
                                <w:rPr>
                                  <w:rFonts w:ascii="Microsoft Sans Serif" w:hAnsi="Microsoft Sans Serif"/>
                                  <w:sz w:val="15"/>
                                </w:rPr>
                              </w:pPr>
                              <w:r>
                                <w:rPr>
                                  <w:rFonts w:ascii="Microsoft Sans Serif" w:hAnsi="Microsoft Sans Serif"/>
                                  <w:color w:val="231F20"/>
                                  <w:sz w:val="15"/>
                                </w:rPr>
                                <w:t>Разбиение</w:t>
                              </w:r>
                              <w:r>
                                <w:rPr>
                                  <w:rFonts w:ascii="Microsoft Sans Serif" w:hAnsi="Microsoft Sans Serif"/>
                                  <w:color w:val="231F20"/>
                                  <w:spacing w:val="-7"/>
                                  <w:sz w:val="15"/>
                                </w:rPr>
                                <w:t> </w:t>
                              </w:r>
                              <w:r>
                                <w:rPr>
                                  <w:rFonts w:ascii="Microsoft Sans Serif" w:hAnsi="Microsoft Sans Serif"/>
                                  <w:color w:val="231F20"/>
                                  <w:sz w:val="15"/>
                                </w:rPr>
                                <w:t>процесса</w:t>
                              </w:r>
                              <w:r>
                                <w:rPr>
                                  <w:rFonts w:ascii="Microsoft Sans Serif" w:hAnsi="Microsoft Sans Serif"/>
                                  <w:color w:val="231F20"/>
                                  <w:spacing w:val="40"/>
                                  <w:sz w:val="15"/>
                                </w:rPr>
                                <w:t> </w:t>
                              </w:r>
                              <w:r>
                                <w:rPr>
                                  <w:rFonts w:ascii="Microsoft Sans Serif" w:hAnsi="Microsoft Sans Serif"/>
                                  <w:color w:val="231F20"/>
                                  <w:sz w:val="15"/>
                                </w:rPr>
                                <w:t>принятия решений</w:t>
                              </w:r>
                            </w:p>
                            <w:p>
                              <w:pPr>
                                <w:spacing w:line="158" w:lineRule="exact" w:before="0"/>
                                <w:ind w:left="113" w:right="0" w:firstLine="0"/>
                                <w:jc w:val="left"/>
                                <w:rPr>
                                  <w:rFonts w:ascii="Microsoft Sans Serif" w:hAnsi="Microsoft Sans Serif"/>
                                  <w:sz w:val="15"/>
                                </w:rPr>
                              </w:pPr>
                              <w:r>
                                <w:rPr>
                                  <w:rFonts w:ascii="Microsoft Sans Serif" w:hAnsi="Microsoft Sans Serif"/>
                                  <w:color w:val="231F20"/>
                                  <w:sz w:val="15"/>
                                </w:rPr>
                                <w:t>на</w:t>
                              </w:r>
                              <w:r>
                                <w:rPr>
                                  <w:rFonts w:ascii="Microsoft Sans Serif" w:hAnsi="Microsoft Sans Serif"/>
                                  <w:color w:val="231F20"/>
                                  <w:spacing w:val="5"/>
                                  <w:sz w:val="15"/>
                                </w:rPr>
                                <w:t> </w:t>
                              </w:r>
                              <w:r>
                                <w:rPr>
                                  <w:rFonts w:ascii="Microsoft Sans Serif" w:hAnsi="Microsoft Sans Serif"/>
                                  <w:color w:val="231F20"/>
                                  <w:sz w:val="15"/>
                                </w:rPr>
                                <w:t>более</w:t>
                              </w:r>
                              <w:r>
                                <w:rPr>
                                  <w:rFonts w:ascii="Microsoft Sans Serif" w:hAnsi="Microsoft Sans Serif"/>
                                  <w:color w:val="231F20"/>
                                  <w:spacing w:val="6"/>
                                  <w:sz w:val="15"/>
                                </w:rPr>
                                <w:t> </w:t>
                              </w:r>
                              <w:r>
                                <w:rPr>
                                  <w:rFonts w:ascii="Microsoft Sans Serif" w:hAnsi="Microsoft Sans Serif"/>
                                  <w:color w:val="231F20"/>
                                  <w:sz w:val="15"/>
                                </w:rPr>
                                <w:t>мелкие</w:t>
                              </w:r>
                              <w:r>
                                <w:rPr>
                                  <w:rFonts w:ascii="Microsoft Sans Serif" w:hAnsi="Microsoft Sans Serif"/>
                                  <w:color w:val="231F20"/>
                                  <w:spacing w:val="6"/>
                                  <w:sz w:val="15"/>
                                </w:rPr>
                                <w:t> </w:t>
                              </w:r>
                              <w:r>
                                <w:rPr>
                                  <w:rFonts w:ascii="Microsoft Sans Serif" w:hAnsi="Microsoft Sans Serif"/>
                                  <w:color w:val="231F20"/>
                                  <w:spacing w:val="-4"/>
                                  <w:sz w:val="15"/>
                                </w:rPr>
                                <w:t>шаги</w:t>
                              </w:r>
                            </w:p>
                          </w:txbxContent>
                        </wps:txbx>
                        <wps:bodyPr wrap="square" lIns="0" tIns="0" rIns="0" bIns="0" rtlCol="0">
                          <a:noAutofit/>
                        </wps:bodyPr>
                      </wps:wsp>
                      <wps:wsp>
                        <wps:cNvPr id="1458" name="Textbox 1458"/>
                        <wps:cNvSpPr txBox="1"/>
                        <wps:spPr>
                          <a:xfrm>
                            <a:off x="2724864" y="61628"/>
                            <a:ext cx="1280160" cy="466725"/>
                          </a:xfrm>
                          <a:prstGeom prst="rect">
                            <a:avLst/>
                          </a:prstGeom>
                          <a:ln w="6096">
                            <a:solidFill>
                              <a:srgbClr val="231F20"/>
                            </a:solidFill>
                            <a:prstDash val="solid"/>
                          </a:ln>
                        </wps:spPr>
                        <wps:txbx>
                          <w:txbxContent>
                            <w:p>
                              <w:pPr>
                                <w:spacing w:line="261" w:lineRule="auto" w:before="82"/>
                                <w:ind w:left="19" w:right="45" w:firstLine="0"/>
                                <w:jc w:val="center"/>
                                <w:rPr>
                                  <w:rFonts w:ascii="Microsoft Sans Serif" w:hAnsi="Microsoft Sans Serif"/>
                                  <w:sz w:val="15"/>
                                </w:rPr>
                              </w:pPr>
                              <w:r>
                                <w:rPr>
                                  <w:rFonts w:ascii="Microsoft Sans Serif" w:hAnsi="Microsoft Sans Serif"/>
                                  <w:color w:val="231F20"/>
                                  <w:sz w:val="15"/>
                                </w:rPr>
                                <w:t>Внедрение </w:t>
                              </w:r>
                              <w:r>
                                <w:rPr>
                                  <w:rFonts w:ascii="Microsoft Sans Serif" w:hAnsi="Microsoft Sans Serif"/>
                                  <w:color w:val="231F20"/>
                                  <w:sz w:val="15"/>
                                </w:rPr>
                                <w:t>внепроцессных</w:t>
                              </w:r>
                              <w:r>
                                <w:rPr>
                                  <w:rFonts w:ascii="Microsoft Sans Serif" w:hAnsi="Microsoft Sans Serif"/>
                                  <w:color w:val="231F20"/>
                                  <w:spacing w:val="40"/>
                                  <w:sz w:val="15"/>
                                </w:rPr>
                                <w:t> </w:t>
                              </w:r>
                              <w:r>
                                <w:rPr>
                                  <w:rFonts w:ascii="Microsoft Sans Serif" w:hAnsi="Microsoft Sans Serif"/>
                                  <w:color w:val="231F20"/>
                                  <w:sz w:val="15"/>
                                </w:rPr>
                                <w:t>зависимостей в модель</w:t>
                              </w:r>
                              <w:r>
                                <w:rPr>
                                  <w:rFonts w:ascii="Microsoft Sans Serif" w:hAnsi="Microsoft Sans Serif"/>
                                  <w:color w:val="231F20"/>
                                  <w:spacing w:val="40"/>
                                  <w:sz w:val="15"/>
                                </w:rPr>
                                <w:t> </w:t>
                              </w:r>
                              <w:r>
                                <w:rPr>
                                  <w:rFonts w:ascii="Microsoft Sans Serif" w:hAnsi="Microsoft Sans Serif"/>
                                  <w:color w:val="231F20"/>
                                  <w:sz w:val="15"/>
                                </w:rPr>
                                <w:t>предметной области</w:t>
                              </w:r>
                            </w:p>
                          </w:txbxContent>
                        </wps:txbx>
                        <wps:bodyPr wrap="square" lIns="0" tIns="0" rIns="0" bIns="0" rtlCol="0">
                          <a:noAutofit/>
                        </wps:bodyPr>
                      </wps:wsp>
                      <wps:wsp>
                        <wps:cNvPr id="1459" name="Textbox 1459"/>
                        <wps:cNvSpPr txBox="1"/>
                        <wps:spPr>
                          <a:xfrm>
                            <a:off x="6095" y="53323"/>
                            <a:ext cx="1267460" cy="471170"/>
                          </a:xfrm>
                          <a:prstGeom prst="rect">
                            <a:avLst/>
                          </a:prstGeom>
                        </wps:spPr>
                        <wps:txbx>
                          <w:txbxContent>
                            <w:p>
                              <w:pPr>
                                <w:spacing w:line="261" w:lineRule="auto" w:before="0"/>
                                <w:ind w:left="30" w:right="78" w:hanging="1"/>
                                <w:jc w:val="center"/>
                                <w:rPr>
                                  <w:rFonts w:ascii="Microsoft Sans Serif" w:hAnsi="Microsoft Sans Serif"/>
                                  <w:sz w:val="15"/>
                                </w:rPr>
                              </w:pPr>
                              <w:r>
                                <w:rPr>
                                  <w:rFonts w:ascii="Microsoft Sans Serif" w:hAnsi="Microsoft Sans Serif"/>
                                  <w:color w:val="231F20"/>
                                  <w:sz w:val="15"/>
                                </w:rPr>
                                <w:t>Перемещение всех</w:t>
                              </w:r>
                              <w:r>
                                <w:rPr>
                                  <w:rFonts w:ascii="Microsoft Sans Serif" w:hAnsi="Microsoft Sans Serif"/>
                                  <w:color w:val="231F20"/>
                                  <w:spacing w:val="40"/>
                                  <w:sz w:val="15"/>
                                </w:rPr>
                                <w:t> </w:t>
                              </w:r>
                              <w:r>
                                <w:rPr>
                                  <w:rFonts w:ascii="Microsoft Sans Serif" w:hAnsi="Microsoft Sans Serif"/>
                                  <w:color w:val="231F20"/>
                                  <w:sz w:val="15"/>
                                </w:rPr>
                                <w:t>внешних операций </w:t>
                              </w:r>
                              <w:r>
                                <w:rPr>
                                  <w:rFonts w:ascii="Microsoft Sans Serif" w:hAnsi="Microsoft Sans Serif"/>
                                  <w:color w:val="231F20"/>
                                  <w:sz w:val="15"/>
                                </w:rPr>
                                <w:t>чтения</w:t>
                              </w:r>
                              <w:r>
                                <w:rPr>
                                  <w:rFonts w:ascii="Microsoft Sans Serif" w:hAnsi="Microsoft Sans Serif"/>
                                  <w:color w:val="231F20"/>
                                  <w:spacing w:val="40"/>
                                  <w:sz w:val="15"/>
                                </w:rPr>
                                <w:t> </w:t>
                              </w:r>
                              <w:r>
                                <w:rPr>
                                  <w:rFonts w:ascii="Microsoft Sans Serif" w:hAnsi="Microsoft Sans Serif"/>
                                  <w:color w:val="231F20"/>
                                  <w:sz w:val="15"/>
                                </w:rPr>
                                <w:t>и записи к границам</w:t>
                              </w:r>
                              <w:r>
                                <w:rPr>
                                  <w:rFonts w:ascii="Microsoft Sans Serif" w:hAnsi="Microsoft Sans Serif"/>
                                  <w:color w:val="231F20"/>
                                  <w:spacing w:val="40"/>
                                  <w:sz w:val="15"/>
                                </w:rPr>
                                <w:t> </w:t>
                              </w:r>
                              <w:r>
                                <w:rPr>
                                  <w:rFonts w:ascii="Microsoft Sans Serif" w:hAnsi="Microsoft Sans Serif"/>
                                  <w:color w:val="231F20"/>
                                  <w:spacing w:val="-2"/>
                                  <w:sz w:val="15"/>
                                </w:rPr>
                                <w:t>бизнес-операции</w:t>
                              </w:r>
                            </w:p>
                          </w:txbxContent>
                        </wps:txbx>
                        <wps:bodyPr wrap="square" lIns="0" tIns="0" rIns="0" bIns="0" rtlCol="0">
                          <a:noAutofit/>
                        </wps:bodyPr>
                      </wps:wsp>
                    </wpg:wgp>
                  </a:graphicData>
                </a:graphic>
              </wp:anchor>
            </w:drawing>
          </mc:Choice>
          <mc:Fallback>
            <w:pict>
              <v:group style="position:absolute;margin-left:76.083702pt;margin-top:-70.801376pt;width:315.55pt;height:139.5pt;mso-position-horizontal-relative:page;mso-position-vertical-relative:paragraph;z-index:-22818816" id="docshapegroup1167" coordorigin="1522,-1416" coordsize="6311,2790">
                <v:shape style="position:absolute;left:4402;top:-1407;width:545;height:545" id="docshape1168" coordorigin="4402,-1406" coordsize="545,545" path="m4675,-1406l4673,-1406,4601,-1396,4536,-1369,4482,-1326,4439,-1271,4412,-1206,4403,-1136,4402,-1133,4412,-1061,4440,-997,4482,-942,4537,-900,4601,-872,4673,-862,4675,-862,4747,-872,4811,-899,4866,-942,4909,-996,4937,-1061,4947,-1133,4947,-1136,4937,-1206,4937,-1208,4909,-1272,4866,-1327,4811,-1370,4747,-1397,4675,-1406xe" filled="true" fillcolor="#7d7f81" stroked="false">
                  <v:path arrowok="t"/>
                  <v:fill type="solid"/>
                </v:shape>
                <v:shape style="position:absolute;left:4392;top:-1417;width:564;height:564" id="docshape1169" coordorigin="4393,-1416" coordsize="564,564" path="m4675,-1416l4673,-1416,4599,-1406,4532,-1377,4475,-1333,4431,-1276,4403,-1209,4393,-1136,4393,-1133,4403,-1059,4432,-992,4475,-935,4532,-891,4599,-863,4673,-853,4675,-853,4746,-862,4673,-862,4601,-872,4537,-900,4482,-942,4440,-997,4413,-1061,4412,-1061,4402,-1133,4403,-1136,4412,-1206,4439,-1271,4482,-1326,4536,-1369,4601,-1396,4673,-1406,4746,-1406,4675,-1416xm4746,-1406l4675,-1406,4747,-1397,4811,-1369,4866,-1327,4909,-1272,4937,-1208,4947,-1136,4947,-1133,4937,-1061,4937,-1061,4909,-997,4909,-996,4866,-942,4811,-899,4747,-872,4675,-862,4746,-862,4749,-863,4816,-891,4873,-935,4917,-991,4946,-1058,4956,-1133,4956,-1136,4946,-1206,4946,-1208,4946,-1209,4946,-1210,4917,-1277,4873,-1334,4816,-1378,4749,-1406,4746,-1406xe" filled="true" fillcolor="#808285" stroked="false">
                  <v:path arrowok="t"/>
                  <v:fill type="solid"/>
                </v:shape>
                <v:shape style="position:absolute;left:3465;top:-181;width:545;height:545" id="docshape1170" coordorigin="3465,-181" coordsize="545,545" path="m3737,-181l3736,-181,3664,-171,3599,-143,3545,-101,3502,-46,3475,19,3466,90,3465,93,3475,164,3503,229,3545,284,3600,326,3664,353,3736,363,3738,363,3810,354,3874,326,3929,284,3972,229,4000,165,4010,93,4010,90,4000,19,4000,18,3972,-47,3929,-102,3874,-144,3810,-171,3737,-181xe" filled="true" fillcolor="#7d7f81" stroked="false">
                  <v:path arrowok="t"/>
                  <v:fill type="solid"/>
                </v:shape>
                <v:shape style="position:absolute;left:3455;top:-191;width:564;height:564" id="docshape1171" coordorigin="3456,-190" coordsize="564,564" path="m3738,-190l3736,-190,3662,-180,3595,-151,3538,-107,3494,-50,3466,17,3456,90,3456,93,3466,167,3494,234,3538,291,3595,334,3662,363,3736,373,3737,373,3809,363,3736,363,3664,353,3600,326,3545,284,3503,229,3475,165,3475,164,3465,93,3466,90,3475,19,3502,-46,3545,-101,3599,-143,3664,-171,3736,-181,3809,-181,3738,-190xm3809,-181l3737,-181,3810,-171,3874,-144,3929,-102,3972,-47,4000,18,4010,90,4010,93,4000,164,4000,165,3972,229,3972,229,3929,284,3874,326,3810,354,3737,363,3809,363,3812,363,3879,335,3936,291,3980,234,4009,167,4019,93,4019,90,4009,19,4009,18,4009,17,4009,15,3980,-52,3936,-108,3879,-152,3812,-180,3809,-181xe" filled="true" fillcolor="#808285" stroked="false">
                  <v:path arrowok="t"/>
                  <v:fill type="solid"/>
                </v:shape>
                <v:shape style="position:absolute;left:5296;top:-181;width:545;height:545" id="docshape1172" coordorigin="5297,-181" coordsize="545,545" path="m5569,-181l5496,-171,5431,-143,5376,-101,5334,-46,5307,19,5297,91,5307,164,5334,229,5377,284,5431,326,5496,353,5569,363,5641,354,5706,326,5761,284,5804,229,5831,165,5841,93,5841,90,5831,18,5804,-47,5761,-102,5706,-144,5641,-171,5569,-181xe" filled="true" fillcolor="#7d7f81" stroked="false">
                  <v:path arrowok="t"/>
                  <v:fill type="solid"/>
                </v:shape>
                <v:shape style="position:absolute;left:5287;top:-191;width:564;height:564" id="docshape1173" coordorigin="5287,-190" coordsize="564,564" path="m5569,-190l5568,-190,5493,-180,5426,-151,5369,-107,5326,-50,5297,17,5288,90,5287,93,5298,167,5326,234,5370,291,5427,334,5493,363,5568,373,5569,373,5641,363,5568,363,5496,353,5431,326,5377,284,5334,229,5307,165,5307,164,5297,93,5297,90,5307,19,5334,-46,5376,-101,5431,-143,5496,-171,5568,-181,5641,-181,5569,-190xm5641,-181l5569,-181,5641,-171,5706,-144,5761,-102,5804,-47,5831,18,5841,90,5841,93,5831,164,5831,165,5804,229,5804,229,5761,284,5706,326,5641,354,5569,363,5641,363,5644,363,5711,335,5768,291,5812,234,5840,167,5851,93,5851,90,5841,19,5841,18,5841,17,5840,15,5812,-52,5768,-108,5711,-152,5644,-180,5641,-181xe" filled="true" fillcolor="#808285" stroked="false">
                  <v:path arrowok="t"/>
                  <v:fill type="solid"/>
                </v:shape>
                <v:shape style="position:absolute;left:1521;top:-1345;width:4286;height:2718" id="docshape1174" coordorigin="1522,-1344" coordsize="4286,2718" path="m3566,-946l3564,-955,3546,-951,3546,-1332,3546,-1338,3546,-1344,3537,-1344,3537,-1332,3537,-590,1531,-590,1531,-1332,1526,-1332,1526,-1338,1531,-1338,1531,-1332,3537,-1332,3537,-1344,1522,-1344,1522,-1338,1522,-1332,1522,-590,1522,-578,3546,-578,3546,-590,3546,-927,3546,-927,3556,-929,3552,-943,3566,-946xm3575,-852l3565,-890,3556,-888,3566,-849,3575,-852xm3594,-774l3585,-813,3575,-811,3585,-772,3594,-774xm3613,-697l3604,-736,3594,-734,3604,-695,3613,-697xm3633,-620l3623,-659,3614,-656,3623,-618,3633,-620xm3645,-963l3643,-973,3603,-964,3605,-955,3645,-963xm3652,-543l3642,-581,3633,-579,3643,-540,3652,-543xm3671,-465l3662,-504,3652,-502,3662,-463,3671,-465xm3691,-388l3681,-427,3672,-424,3681,-386,3691,-388xm3710,-311l3700,-350,3691,-347,3701,-309,3710,-311xm3723,-980l3721,-990,3682,-981,3684,-972,3723,-980xm3762,-278l3721,-267,3719,-272,3710,-270,3711,-265,3669,-254,3736,-185,3762,-278xm3802,-998l3800,-1007,3760,-998,3763,-989,3802,-998xm3880,-1015l3878,-1024,3839,-1016,3841,-1006,3880,-1015xm3959,-1032l3957,-1041,3918,-1033,3920,-1023,3959,-1032xm4029,296l3933,288,3974,375,3999,340,4005,344,4008,343,4011,339,4011,336,4004,332,4029,296xm4038,-1049l4035,-1059,3996,-1050,3998,-1041,4038,-1049xm4073,382l4072,379,4037,354,4034,355,4031,359,4032,362,4067,387,4070,386,4073,382xm4116,-1066l4114,-1076,4075,-1067,4077,-1058,4116,-1066xm4134,424l4134,421,4099,397,4096,398,4093,402,4093,405,4095,406,4128,429,4131,429,4134,424xm4195,-1084l4193,-1093,4153,-1084,4155,-1075,4195,-1084xm4196,467l4195,464,4193,462,4160,440,4157,440,4154,444,4155,447,4190,472,4193,471,4196,467xm4258,509l4257,506,4222,482,4219,483,4216,487,4216,490,4252,514,4255,514,4258,509xm4273,-1101l4271,-1110,4232,-1102,4234,-1092,4273,-1101xm4319,552l4319,549,4286,526,4283,525,4280,525,4279,528,4277,530,4278,533,4313,557,4316,556,4319,552xm4381,595l4380,592,4345,567,4342,568,4339,572,4340,575,4375,600,4378,599,4381,595xm4398,-1133l4306,-1162,4316,-1120,4310,-1119,4313,-1109,4318,-1111,4327,-1069,4398,-1133xm4442,637l4442,634,4407,610,4404,610,4401,615,4401,618,4436,642,4439,642,4442,637xm4484,-937l4484,-940,4479,-943,4476,-942,4475,-940,3928,-104,3928,-101,3933,-98,3936,-98,4484,-937xm4504,680l4503,677,4501,675,4468,653,4465,653,4462,657,4463,660,4465,662,4498,685,4501,684,4504,680xm4565,722l4565,719,4530,695,4527,696,4524,700,4524,703,4526,705,4559,727,4562,727,4565,722xm4627,765l4627,762,4594,739,4591,738,4588,738,4585,743,4586,746,4621,770,4624,769,4627,765xm4752,742l4746,735,4714,758,4719,766,4752,742xm4817,696l4811,688,4779,711,4784,719,4817,696xm4882,649l4876,641,4844,664,4849,672,4882,649xm4947,602l4941,594,4909,617,4914,625,4947,602xm5012,555l5006,547,4974,571,4979,578,5012,555xm5044,-1162l4951,-1136,5020,-1069,5031,-1110,5036,-1109,5038,-1118,5033,-1120,5044,-1162xm5077,508l5071,500,5039,524,5044,532,5077,508xm5110,-1100l5074,-1109,5071,-1100,5107,-1091,5109,-1100,5110,-1100xm5142,461l5136,453,5104,477,5109,485,5142,461xm5181,-1082l5145,-1091,5142,-1082,5178,-1072,5180,-1082,5181,-1082xm5207,414l5201,407,5169,430,5174,438,5207,414xm5252,-1063l5216,-1073,5214,-1063,5249,-1054,5251,-1063,5252,-1063xm5272,367l5266,360,5234,383,5239,391,5272,367xm5297,90l5295,88,4012,88,4010,90,4010,95,4012,97,4014,97,5295,97,5297,95,5297,90xm5323,-1045l5287,-1054,5285,-1045,5320,-1036,5323,-1045,5323,-1045xm5373,289l5278,298,5303,333,5299,336,5305,344,5309,341,5334,376,5373,289xm5379,-103l4873,-942,4870,-943,4866,-940,4865,-937,4866,-935,5371,-98,5373,-98,5378,-100,5379,-103xm5395,-1027l5358,-1036,5356,-1027,5392,-1018,5394,-1027,5395,-1027xm5466,-1008l5429,-1018,5427,-1008,5463,-999,5465,-1008,5466,-1008xm5537,-990l5501,-999,5498,-990,5534,-981,5536,-990,5537,-990xm5608,-972l5572,-981,5569,-972,5605,-963,5607,-972,5608,-972xm5623,-342l5614,-345,5602,-308,5611,-305,5623,-342xm5629,795l5621,795,5621,803,5621,1363,3802,1363,3802,803,3798,803,3798,799,3802,799,3802,803,5621,803,5621,795,4678,795,4687,789,4681,782,4668,791,4655,782,4653,780,4650,781,4647,785,4647,788,4650,790,4658,795,3794,795,3794,799,3794,803,3794,1363,3794,1373,5629,1373,5629,1363,5629,803,5629,799,5629,795xm5638,-250l5598,-263,5599,-268,5590,-271,5589,-266,5547,-279,5568,-186,5638,-250xm5647,-416l5638,-419,5626,-382,5635,-379,5647,-416xm5671,-490l5661,-493,5650,-456,5659,-453,5671,-490xm5679,-954l5643,-963,5641,-954,5676,-944,5679,-954,5679,-954xm5694,-564l5685,-567,5673,-530,5683,-527,5694,-564xm5718,-638l5709,-641,5697,-604,5706,-601,5718,-638xm5742,-712l5733,-715,5721,-678,5730,-675,5742,-712xm5750,-935l5714,-945,5712,-935,5747,-926,5750,-935,5750,-935xm5766,-786l5757,-789,5745,-752,5754,-749,5766,-786xm5790,-860l5780,-863,5769,-826,5778,-823,5790,-860xm5807,-915l5803,-917,5804,-921,5785,-926,5783,-917,5797,-913,5792,-900,5801,-897,5807,-915xe" filled="true" fillcolor="#231f20" stroked="false">
                  <v:path arrowok="t"/>
                  <v:fill type="solid"/>
                </v:shape>
                <v:shape style="position:absolute;left:1521;top:-1417;width:4330;height:2790" type="#_x0000_t202" id="docshape1175" filled="false" stroked="false">
                  <v:textbox inset="0,0,0,0">
                    <w:txbxContent>
                      <w:p>
                        <w:pPr>
                          <w:spacing w:line="240" w:lineRule="auto" w:before="0"/>
                          <w:rPr>
                            <w:rFonts w:ascii="Consolas"/>
                            <w:sz w:val="15"/>
                          </w:rPr>
                        </w:pPr>
                      </w:p>
                      <w:p>
                        <w:pPr>
                          <w:spacing w:line="240" w:lineRule="auto" w:before="0"/>
                          <w:rPr>
                            <w:rFonts w:ascii="Consolas"/>
                            <w:sz w:val="15"/>
                          </w:rPr>
                        </w:pPr>
                      </w:p>
                      <w:p>
                        <w:pPr>
                          <w:spacing w:line="240" w:lineRule="auto" w:before="0"/>
                          <w:rPr>
                            <w:rFonts w:ascii="Consolas"/>
                            <w:sz w:val="15"/>
                          </w:rPr>
                        </w:pPr>
                      </w:p>
                      <w:p>
                        <w:pPr>
                          <w:spacing w:line="240" w:lineRule="auto" w:before="0"/>
                          <w:rPr>
                            <w:rFonts w:ascii="Consolas"/>
                            <w:sz w:val="15"/>
                          </w:rPr>
                        </w:pPr>
                      </w:p>
                      <w:p>
                        <w:pPr>
                          <w:spacing w:line="240" w:lineRule="auto" w:before="0"/>
                          <w:rPr>
                            <w:rFonts w:ascii="Consolas"/>
                            <w:sz w:val="15"/>
                          </w:rPr>
                        </w:pPr>
                      </w:p>
                      <w:p>
                        <w:pPr>
                          <w:spacing w:line="240" w:lineRule="auto" w:before="0"/>
                          <w:rPr>
                            <w:rFonts w:ascii="Consolas"/>
                            <w:sz w:val="15"/>
                          </w:rPr>
                        </w:pPr>
                      </w:p>
                      <w:p>
                        <w:pPr>
                          <w:spacing w:line="240" w:lineRule="auto" w:before="37"/>
                          <w:rPr>
                            <w:rFonts w:ascii="Consolas"/>
                            <w:sz w:val="15"/>
                          </w:rPr>
                        </w:pPr>
                      </w:p>
                      <w:p>
                        <w:pPr>
                          <w:spacing w:line="261" w:lineRule="auto" w:before="1"/>
                          <w:ind w:left="446" w:right="2434" w:firstLine="367"/>
                          <w:jc w:val="right"/>
                          <w:rPr>
                            <w:rFonts w:ascii="Microsoft Sans Serif" w:hAnsi="Microsoft Sans Serif"/>
                            <w:sz w:val="15"/>
                          </w:rPr>
                        </w:pPr>
                        <w:r>
                          <w:rPr>
                            <w:rFonts w:ascii="Microsoft Sans Serif" w:hAnsi="Microsoft Sans Serif"/>
                            <w:color w:val="231F20"/>
                            <w:spacing w:val="-2"/>
                            <w:sz w:val="15"/>
                          </w:rPr>
                          <w:t>Тестируемость</w:t>
                        </w:r>
                        <w:r>
                          <w:rPr>
                            <w:rFonts w:ascii="Microsoft Sans Serif" w:hAnsi="Microsoft Sans Serif"/>
                            <w:color w:val="231F20"/>
                            <w:spacing w:val="40"/>
                            <w:sz w:val="15"/>
                          </w:rPr>
                          <w:t> </w:t>
                        </w:r>
                        <w:r>
                          <w:rPr>
                            <w:rFonts w:ascii="Microsoft Sans Serif" w:hAnsi="Microsoft Sans Serif"/>
                            <w:color w:val="231F20"/>
                            <w:sz w:val="15"/>
                          </w:rPr>
                          <w:t>модели</w:t>
                        </w:r>
                        <w:r>
                          <w:rPr>
                            <w:rFonts w:ascii="Microsoft Sans Serif" w:hAnsi="Microsoft Sans Serif"/>
                            <w:color w:val="231F20"/>
                            <w:spacing w:val="12"/>
                            <w:sz w:val="15"/>
                          </w:rPr>
                          <w:t> </w:t>
                        </w:r>
                        <w:r>
                          <w:rPr>
                            <w:rFonts w:ascii="Microsoft Sans Serif" w:hAnsi="Microsoft Sans Serif"/>
                            <w:color w:val="231F20"/>
                            <w:spacing w:val="-2"/>
                            <w:sz w:val="15"/>
                          </w:rPr>
                          <w:t>предметной</w:t>
                        </w:r>
                      </w:p>
                      <w:p>
                        <w:pPr>
                          <w:spacing w:line="169" w:lineRule="exact" w:before="0"/>
                          <w:ind w:left="0" w:right="2434" w:firstLine="0"/>
                          <w:jc w:val="right"/>
                          <w:rPr>
                            <w:rFonts w:ascii="Microsoft Sans Serif" w:hAnsi="Microsoft Sans Serif"/>
                            <w:sz w:val="15"/>
                          </w:rPr>
                        </w:pPr>
                        <w:r>
                          <w:rPr>
                            <w:rFonts w:ascii="Microsoft Sans Serif" w:hAnsi="Microsoft Sans Serif"/>
                            <w:color w:val="231F20"/>
                            <w:spacing w:val="-2"/>
                            <w:sz w:val="15"/>
                          </w:rPr>
                          <w:t>области</w:t>
                        </w:r>
                      </w:p>
                    </w:txbxContent>
                  </v:textbox>
                  <w10:wrap type="none"/>
                </v:shape>
                <v:shape style="position:absolute;left:3801;top:810;width:1820;height:553" type="#_x0000_t202" id="docshape1176" filled="false" stroked="false">
                  <v:textbox inset="0,0,0,0">
                    <w:txbxContent>
                      <w:p>
                        <w:pPr>
                          <w:spacing w:line="261" w:lineRule="auto" w:before="24"/>
                          <w:ind w:left="222" w:right="0" w:hanging="72"/>
                          <w:jc w:val="left"/>
                          <w:rPr>
                            <w:rFonts w:ascii="Microsoft Sans Serif" w:hAnsi="Microsoft Sans Serif"/>
                            <w:sz w:val="15"/>
                          </w:rPr>
                        </w:pPr>
                        <w:r>
                          <w:rPr>
                            <w:rFonts w:ascii="Microsoft Sans Serif" w:hAnsi="Microsoft Sans Serif"/>
                            <w:color w:val="231F20"/>
                            <w:sz w:val="15"/>
                          </w:rPr>
                          <w:t>Разбиение</w:t>
                        </w:r>
                        <w:r>
                          <w:rPr>
                            <w:rFonts w:ascii="Microsoft Sans Serif" w:hAnsi="Microsoft Sans Serif"/>
                            <w:color w:val="231F20"/>
                            <w:spacing w:val="-7"/>
                            <w:sz w:val="15"/>
                          </w:rPr>
                          <w:t> </w:t>
                        </w:r>
                        <w:r>
                          <w:rPr>
                            <w:rFonts w:ascii="Microsoft Sans Serif" w:hAnsi="Microsoft Sans Serif"/>
                            <w:color w:val="231F20"/>
                            <w:sz w:val="15"/>
                          </w:rPr>
                          <w:t>процесса</w:t>
                        </w:r>
                        <w:r>
                          <w:rPr>
                            <w:rFonts w:ascii="Microsoft Sans Serif" w:hAnsi="Microsoft Sans Serif"/>
                            <w:color w:val="231F20"/>
                            <w:spacing w:val="40"/>
                            <w:sz w:val="15"/>
                          </w:rPr>
                          <w:t> </w:t>
                        </w:r>
                        <w:r>
                          <w:rPr>
                            <w:rFonts w:ascii="Microsoft Sans Serif" w:hAnsi="Microsoft Sans Serif"/>
                            <w:color w:val="231F20"/>
                            <w:sz w:val="15"/>
                          </w:rPr>
                          <w:t>принятия решений</w:t>
                        </w:r>
                      </w:p>
                      <w:p>
                        <w:pPr>
                          <w:spacing w:line="158" w:lineRule="exact" w:before="0"/>
                          <w:ind w:left="113" w:right="0" w:firstLine="0"/>
                          <w:jc w:val="left"/>
                          <w:rPr>
                            <w:rFonts w:ascii="Microsoft Sans Serif" w:hAnsi="Microsoft Sans Serif"/>
                            <w:sz w:val="15"/>
                          </w:rPr>
                        </w:pPr>
                        <w:r>
                          <w:rPr>
                            <w:rFonts w:ascii="Microsoft Sans Serif" w:hAnsi="Microsoft Sans Serif"/>
                            <w:color w:val="231F20"/>
                            <w:sz w:val="15"/>
                          </w:rPr>
                          <w:t>на</w:t>
                        </w:r>
                        <w:r>
                          <w:rPr>
                            <w:rFonts w:ascii="Microsoft Sans Serif" w:hAnsi="Microsoft Sans Serif"/>
                            <w:color w:val="231F20"/>
                            <w:spacing w:val="5"/>
                            <w:sz w:val="15"/>
                          </w:rPr>
                          <w:t> </w:t>
                        </w:r>
                        <w:r>
                          <w:rPr>
                            <w:rFonts w:ascii="Microsoft Sans Serif" w:hAnsi="Microsoft Sans Serif"/>
                            <w:color w:val="231F20"/>
                            <w:sz w:val="15"/>
                          </w:rPr>
                          <w:t>более</w:t>
                        </w:r>
                        <w:r>
                          <w:rPr>
                            <w:rFonts w:ascii="Microsoft Sans Serif" w:hAnsi="Microsoft Sans Serif"/>
                            <w:color w:val="231F20"/>
                            <w:spacing w:val="6"/>
                            <w:sz w:val="15"/>
                          </w:rPr>
                          <w:t> </w:t>
                        </w:r>
                        <w:r>
                          <w:rPr>
                            <w:rFonts w:ascii="Microsoft Sans Serif" w:hAnsi="Microsoft Sans Serif"/>
                            <w:color w:val="231F20"/>
                            <w:sz w:val="15"/>
                          </w:rPr>
                          <w:t>мелкие</w:t>
                        </w:r>
                        <w:r>
                          <w:rPr>
                            <w:rFonts w:ascii="Microsoft Sans Serif" w:hAnsi="Microsoft Sans Serif"/>
                            <w:color w:val="231F20"/>
                            <w:spacing w:val="6"/>
                            <w:sz w:val="15"/>
                          </w:rPr>
                          <w:t> </w:t>
                        </w:r>
                        <w:r>
                          <w:rPr>
                            <w:rFonts w:ascii="Microsoft Sans Serif" w:hAnsi="Microsoft Sans Serif"/>
                            <w:color w:val="231F20"/>
                            <w:spacing w:val="-4"/>
                            <w:sz w:val="15"/>
                          </w:rPr>
                          <w:t>шаги</w:t>
                        </w:r>
                      </w:p>
                    </w:txbxContent>
                  </v:textbox>
                  <w10:wrap type="none"/>
                </v:shape>
                <v:shape style="position:absolute;left:5812;top:-1319;width:2016;height:735" type="#_x0000_t202" id="docshape1177" filled="false" stroked="true" strokeweight=".48pt" strokecolor="#231f20">
                  <v:textbox inset="0,0,0,0">
                    <w:txbxContent>
                      <w:p>
                        <w:pPr>
                          <w:spacing w:line="261" w:lineRule="auto" w:before="82"/>
                          <w:ind w:left="19" w:right="45" w:firstLine="0"/>
                          <w:jc w:val="center"/>
                          <w:rPr>
                            <w:rFonts w:ascii="Microsoft Sans Serif" w:hAnsi="Microsoft Sans Serif"/>
                            <w:sz w:val="15"/>
                          </w:rPr>
                        </w:pPr>
                        <w:r>
                          <w:rPr>
                            <w:rFonts w:ascii="Microsoft Sans Serif" w:hAnsi="Microsoft Sans Serif"/>
                            <w:color w:val="231F20"/>
                            <w:sz w:val="15"/>
                          </w:rPr>
                          <w:t>Внедрение </w:t>
                        </w:r>
                        <w:r>
                          <w:rPr>
                            <w:rFonts w:ascii="Microsoft Sans Serif" w:hAnsi="Microsoft Sans Serif"/>
                            <w:color w:val="231F20"/>
                            <w:sz w:val="15"/>
                          </w:rPr>
                          <w:t>внепроцессных</w:t>
                        </w:r>
                        <w:r>
                          <w:rPr>
                            <w:rFonts w:ascii="Microsoft Sans Serif" w:hAnsi="Microsoft Sans Serif"/>
                            <w:color w:val="231F20"/>
                            <w:spacing w:val="40"/>
                            <w:sz w:val="15"/>
                          </w:rPr>
                          <w:t> </w:t>
                        </w:r>
                        <w:r>
                          <w:rPr>
                            <w:rFonts w:ascii="Microsoft Sans Serif" w:hAnsi="Microsoft Sans Serif"/>
                            <w:color w:val="231F20"/>
                            <w:sz w:val="15"/>
                          </w:rPr>
                          <w:t>зависимостей в модель</w:t>
                        </w:r>
                        <w:r>
                          <w:rPr>
                            <w:rFonts w:ascii="Microsoft Sans Serif" w:hAnsi="Microsoft Sans Serif"/>
                            <w:color w:val="231F20"/>
                            <w:spacing w:val="40"/>
                            <w:sz w:val="15"/>
                          </w:rPr>
                          <w:t> </w:t>
                        </w:r>
                        <w:r>
                          <w:rPr>
                            <w:rFonts w:ascii="Microsoft Sans Serif" w:hAnsi="Microsoft Sans Serif"/>
                            <w:color w:val="231F20"/>
                            <w:sz w:val="15"/>
                          </w:rPr>
                          <w:t>предметной области</w:t>
                        </w:r>
                      </w:p>
                    </w:txbxContent>
                  </v:textbox>
                  <v:stroke dashstyle="solid"/>
                  <w10:wrap type="none"/>
                </v:shape>
                <v:shape style="position:absolute;left:1531;top:-1333;width:1996;height:742" type="#_x0000_t202" id="docshape1178" filled="false" stroked="false">
                  <v:textbox inset="0,0,0,0">
                    <w:txbxContent>
                      <w:p>
                        <w:pPr>
                          <w:spacing w:line="261" w:lineRule="auto" w:before="0"/>
                          <w:ind w:left="30" w:right="78" w:hanging="1"/>
                          <w:jc w:val="center"/>
                          <w:rPr>
                            <w:rFonts w:ascii="Microsoft Sans Serif" w:hAnsi="Microsoft Sans Serif"/>
                            <w:sz w:val="15"/>
                          </w:rPr>
                        </w:pPr>
                        <w:r>
                          <w:rPr>
                            <w:rFonts w:ascii="Microsoft Sans Serif" w:hAnsi="Microsoft Sans Serif"/>
                            <w:color w:val="231F20"/>
                            <w:sz w:val="15"/>
                          </w:rPr>
                          <w:t>Перемещение всех</w:t>
                        </w:r>
                        <w:r>
                          <w:rPr>
                            <w:rFonts w:ascii="Microsoft Sans Serif" w:hAnsi="Microsoft Sans Serif"/>
                            <w:color w:val="231F20"/>
                            <w:spacing w:val="40"/>
                            <w:sz w:val="15"/>
                          </w:rPr>
                          <w:t> </w:t>
                        </w:r>
                        <w:r>
                          <w:rPr>
                            <w:rFonts w:ascii="Microsoft Sans Serif" w:hAnsi="Microsoft Sans Serif"/>
                            <w:color w:val="231F20"/>
                            <w:sz w:val="15"/>
                          </w:rPr>
                          <w:t>внешних операций </w:t>
                        </w:r>
                        <w:r>
                          <w:rPr>
                            <w:rFonts w:ascii="Microsoft Sans Serif" w:hAnsi="Microsoft Sans Serif"/>
                            <w:color w:val="231F20"/>
                            <w:sz w:val="15"/>
                          </w:rPr>
                          <w:t>чтения</w:t>
                        </w:r>
                        <w:r>
                          <w:rPr>
                            <w:rFonts w:ascii="Microsoft Sans Serif" w:hAnsi="Microsoft Sans Serif"/>
                            <w:color w:val="231F20"/>
                            <w:spacing w:val="40"/>
                            <w:sz w:val="15"/>
                          </w:rPr>
                          <w:t> </w:t>
                        </w:r>
                        <w:r>
                          <w:rPr>
                            <w:rFonts w:ascii="Microsoft Sans Serif" w:hAnsi="Microsoft Sans Serif"/>
                            <w:color w:val="231F20"/>
                            <w:sz w:val="15"/>
                          </w:rPr>
                          <w:t>и записи к границам</w:t>
                        </w:r>
                        <w:r>
                          <w:rPr>
                            <w:rFonts w:ascii="Microsoft Sans Serif" w:hAnsi="Microsoft Sans Serif"/>
                            <w:color w:val="231F20"/>
                            <w:spacing w:val="40"/>
                            <w:sz w:val="15"/>
                          </w:rPr>
                          <w:t> </w:t>
                        </w:r>
                        <w:r>
                          <w:rPr>
                            <w:rFonts w:ascii="Microsoft Sans Serif" w:hAnsi="Microsoft Sans Serif"/>
                            <w:color w:val="231F20"/>
                            <w:spacing w:val="-2"/>
                            <w:sz w:val="15"/>
                          </w:rPr>
                          <w:t>бизнес-операции</w:t>
                        </w:r>
                      </w:p>
                    </w:txbxContent>
                  </v:textbox>
                  <w10:wrap type="none"/>
                </v:shape>
                <w10:wrap type="none"/>
              </v:group>
            </w:pict>
          </mc:Fallback>
        </mc:AlternateContent>
      </w:r>
      <w:r>
        <w:rPr>
          <w:rFonts w:ascii="Microsoft Sans Serif" w:hAnsi="Microsoft Sans Serif"/>
          <w:color w:val="231F20"/>
          <w:spacing w:val="-2"/>
          <w:sz w:val="15"/>
        </w:rPr>
        <w:t>Быстродействие</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108"/>
        <w:rPr>
          <w:rFonts w:ascii="Microsoft Sans Serif"/>
          <w:sz w:val="16"/>
        </w:rPr>
      </w:pPr>
    </w:p>
    <w:p>
      <w:pPr>
        <w:spacing w:line="256" w:lineRule="auto" w:before="0"/>
        <w:ind w:left="343" w:right="146" w:hanging="53"/>
        <w:jc w:val="both"/>
        <w:rPr>
          <w:rFonts w:ascii="Trebuchet MS" w:hAnsi="Trebuchet MS"/>
          <w:sz w:val="16"/>
        </w:rPr>
      </w:pPr>
      <w:r>
        <w:rPr>
          <w:rFonts w:ascii="Tahoma" w:hAnsi="Tahoma"/>
          <w:b/>
          <w:color w:val="231F20"/>
          <w:spacing w:val="-2"/>
          <w:w w:val="90"/>
          <w:sz w:val="16"/>
        </w:rPr>
        <w:t>Рис. 7.12. </w:t>
      </w:r>
      <w:r>
        <w:rPr>
          <w:rFonts w:ascii="Trebuchet MS" w:hAnsi="Trebuchet MS"/>
          <w:color w:val="231F20"/>
          <w:spacing w:val="-2"/>
          <w:w w:val="90"/>
          <w:sz w:val="16"/>
        </w:rPr>
        <w:t>Не существует единственного решения, которое обеспечивает все три атрибута:</w:t>
      </w:r>
      <w:r>
        <w:rPr>
          <w:rFonts w:ascii="Trebuchet MS" w:hAnsi="Trebuchet MS"/>
          <w:color w:val="231F20"/>
          <w:spacing w:val="40"/>
          <w:sz w:val="16"/>
        </w:rPr>
        <w:t> </w:t>
      </w:r>
      <w:r>
        <w:rPr>
          <w:rFonts w:ascii="Trebuchet MS" w:hAnsi="Trebuchet MS"/>
          <w:color w:val="231F20"/>
          <w:spacing w:val="-2"/>
          <w:w w:val="90"/>
          <w:sz w:val="16"/>
        </w:rPr>
        <w:t>простоту контрол- </w:t>
      </w:r>
      <w:r>
        <w:rPr>
          <w:rFonts w:ascii="Trebuchet MS" w:hAnsi="Trebuchet MS"/>
          <w:color w:val="231F20"/>
          <w:spacing w:val="-8"/>
          <w:sz w:val="16"/>
        </w:rPr>
        <w:t>лера,</w:t>
      </w:r>
      <w:r>
        <w:rPr>
          <w:rFonts w:ascii="Trebuchet MS" w:hAnsi="Trebuchet MS"/>
          <w:color w:val="231F20"/>
          <w:spacing w:val="-17"/>
          <w:sz w:val="16"/>
        </w:rPr>
        <w:t> </w:t>
      </w:r>
      <w:r>
        <w:rPr>
          <w:rFonts w:ascii="Trebuchet MS" w:hAnsi="Trebuchet MS"/>
          <w:color w:val="231F20"/>
          <w:spacing w:val="-8"/>
          <w:sz w:val="16"/>
        </w:rPr>
        <w:t>тестируемость</w:t>
      </w:r>
      <w:r>
        <w:rPr>
          <w:rFonts w:ascii="Trebuchet MS" w:hAnsi="Trebuchet MS"/>
          <w:color w:val="231F20"/>
          <w:spacing w:val="-17"/>
          <w:sz w:val="16"/>
        </w:rPr>
        <w:t> </w:t>
      </w:r>
      <w:r>
        <w:rPr>
          <w:rFonts w:ascii="Trebuchet MS" w:hAnsi="Trebuchet MS"/>
          <w:color w:val="231F20"/>
          <w:spacing w:val="-8"/>
          <w:sz w:val="16"/>
        </w:rPr>
        <w:t>модели</w:t>
      </w:r>
      <w:r>
        <w:rPr>
          <w:rFonts w:ascii="Trebuchet MS" w:hAnsi="Trebuchet MS"/>
          <w:color w:val="231F20"/>
          <w:spacing w:val="-17"/>
          <w:sz w:val="16"/>
        </w:rPr>
        <w:t> </w:t>
      </w:r>
      <w:r>
        <w:rPr>
          <w:rFonts w:ascii="Trebuchet MS" w:hAnsi="Trebuchet MS"/>
          <w:color w:val="231F20"/>
          <w:spacing w:val="-8"/>
          <w:sz w:val="16"/>
        </w:rPr>
        <w:t>предметной</w:t>
      </w:r>
      <w:r>
        <w:rPr>
          <w:rFonts w:ascii="Trebuchet MS" w:hAnsi="Trebuchet MS"/>
          <w:color w:val="231F20"/>
          <w:spacing w:val="-17"/>
          <w:sz w:val="16"/>
        </w:rPr>
        <w:t> </w:t>
      </w:r>
      <w:r>
        <w:rPr>
          <w:rFonts w:ascii="Trebuchet MS" w:hAnsi="Trebuchet MS"/>
          <w:color w:val="231F20"/>
          <w:spacing w:val="-8"/>
          <w:sz w:val="16"/>
        </w:rPr>
        <w:t>области</w:t>
      </w:r>
      <w:r>
        <w:rPr>
          <w:rFonts w:ascii="Trebuchet MS" w:hAnsi="Trebuchet MS"/>
          <w:color w:val="231F20"/>
          <w:spacing w:val="-17"/>
          <w:sz w:val="16"/>
        </w:rPr>
        <w:t> </w:t>
      </w:r>
      <w:r>
        <w:rPr>
          <w:rFonts w:ascii="Trebuchet MS" w:hAnsi="Trebuchet MS"/>
          <w:color w:val="231F20"/>
          <w:spacing w:val="-8"/>
          <w:sz w:val="16"/>
        </w:rPr>
        <w:t>и</w:t>
      </w:r>
      <w:r>
        <w:rPr>
          <w:rFonts w:ascii="Trebuchet MS" w:hAnsi="Trebuchet MS"/>
          <w:color w:val="231F20"/>
          <w:spacing w:val="-17"/>
          <w:sz w:val="16"/>
        </w:rPr>
        <w:t> </w:t>
      </w:r>
      <w:r>
        <w:rPr>
          <w:rFonts w:ascii="Trebuchet MS" w:hAnsi="Trebuchet MS"/>
          <w:color w:val="231F20"/>
          <w:spacing w:val="-8"/>
          <w:sz w:val="16"/>
        </w:rPr>
        <w:t>быстродействие.</w:t>
      </w:r>
      <w:r>
        <w:rPr>
          <w:rFonts w:ascii="Trebuchet MS" w:hAnsi="Trebuchet MS"/>
          <w:color w:val="231F20"/>
          <w:spacing w:val="-17"/>
          <w:sz w:val="16"/>
        </w:rPr>
        <w:t> </w:t>
      </w:r>
      <w:r>
        <w:rPr>
          <w:rFonts w:ascii="Trebuchet MS" w:hAnsi="Trebuchet MS"/>
          <w:color w:val="231F20"/>
          <w:spacing w:val="-8"/>
          <w:sz w:val="16"/>
        </w:rPr>
        <w:t>Придется</w:t>
      </w:r>
      <w:r>
        <w:rPr>
          <w:rFonts w:ascii="Trebuchet MS" w:hAnsi="Trebuchet MS"/>
          <w:color w:val="231F20"/>
          <w:spacing w:val="-17"/>
          <w:sz w:val="16"/>
        </w:rPr>
        <w:t> </w:t>
      </w:r>
      <w:r>
        <w:rPr>
          <w:rFonts w:ascii="Trebuchet MS" w:hAnsi="Trebuchet MS"/>
          <w:color w:val="231F20"/>
          <w:spacing w:val="-8"/>
          <w:sz w:val="16"/>
        </w:rPr>
        <w:t>выбрать</w:t>
      </w:r>
      <w:r>
        <w:rPr>
          <w:rFonts w:ascii="Trebuchet MS" w:hAnsi="Trebuchet MS"/>
          <w:color w:val="231F20"/>
          <w:spacing w:val="-17"/>
          <w:sz w:val="16"/>
        </w:rPr>
        <w:t> </w:t>
      </w:r>
      <w:r>
        <w:rPr>
          <w:rFonts w:ascii="Trebuchet MS" w:hAnsi="Trebuchet MS"/>
          <w:color w:val="231F20"/>
          <w:spacing w:val="-8"/>
          <w:sz w:val="16"/>
        </w:rPr>
        <w:t>два</w:t>
      </w:r>
      <w:r>
        <w:rPr>
          <w:rFonts w:ascii="Trebuchet MS" w:hAnsi="Trebuchet MS"/>
          <w:color w:val="231F20"/>
          <w:spacing w:val="-17"/>
          <w:sz w:val="16"/>
        </w:rPr>
        <w:t> </w:t>
      </w:r>
      <w:r>
        <w:rPr>
          <w:rFonts w:ascii="Trebuchet MS" w:hAnsi="Trebuchet MS"/>
          <w:color w:val="231F20"/>
          <w:spacing w:val="-8"/>
          <w:sz w:val="16"/>
        </w:rPr>
        <w:t>атрибута</w:t>
      </w:r>
      <w:r>
        <w:rPr>
          <w:rFonts w:ascii="Trebuchet MS" w:hAnsi="Trebuchet MS"/>
          <w:color w:val="231F20"/>
          <w:spacing w:val="-17"/>
          <w:sz w:val="16"/>
        </w:rPr>
        <w:t> </w:t>
      </w:r>
      <w:r>
        <w:rPr>
          <w:rFonts w:ascii="Trebuchet MS" w:hAnsi="Trebuchet MS"/>
          <w:color w:val="231F20"/>
          <w:spacing w:val="-8"/>
          <w:sz w:val="16"/>
        </w:rPr>
        <w:t>из</w:t>
      </w:r>
      <w:r>
        <w:rPr>
          <w:rFonts w:ascii="Trebuchet MS" w:hAnsi="Trebuchet MS"/>
          <w:color w:val="231F20"/>
          <w:spacing w:val="-17"/>
          <w:sz w:val="16"/>
        </w:rPr>
        <w:t> </w:t>
      </w:r>
      <w:r>
        <w:rPr>
          <w:rFonts w:ascii="Trebuchet MS" w:hAnsi="Trebuchet MS"/>
          <w:color w:val="231F20"/>
          <w:spacing w:val="-8"/>
          <w:sz w:val="16"/>
        </w:rPr>
        <w:t>трех</w:t>
      </w:r>
    </w:p>
    <w:p>
      <w:pPr>
        <w:pStyle w:val="BodyText"/>
        <w:spacing w:before="112"/>
        <w:rPr>
          <w:rFonts w:ascii="Trebuchet MS"/>
          <w:sz w:val="16"/>
        </w:rPr>
      </w:pPr>
    </w:p>
    <w:p>
      <w:pPr>
        <w:pStyle w:val="BodyText"/>
        <w:spacing w:line="256" w:lineRule="auto"/>
        <w:ind w:left="255" w:right="111"/>
        <w:jc w:val="both"/>
      </w:pPr>
      <w:r>
        <w:rPr>
          <w:color w:val="231F20"/>
          <w:spacing w:val="-2"/>
        </w:rPr>
        <w:t>Остается</w:t>
      </w:r>
      <w:r>
        <w:rPr>
          <w:color w:val="231F20"/>
          <w:spacing w:val="-4"/>
        </w:rPr>
        <w:t> </w:t>
      </w:r>
      <w:r>
        <w:rPr>
          <w:color w:val="231F20"/>
          <w:spacing w:val="-2"/>
        </w:rPr>
        <w:t>третий</w:t>
      </w:r>
      <w:r>
        <w:rPr>
          <w:color w:val="231F20"/>
          <w:spacing w:val="-4"/>
        </w:rPr>
        <w:t> </w:t>
      </w:r>
      <w:r>
        <w:rPr>
          <w:color w:val="231F20"/>
          <w:spacing w:val="-2"/>
        </w:rPr>
        <w:t>вариант:</w:t>
      </w:r>
      <w:r>
        <w:rPr>
          <w:color w:val="231F20"/>
          <w:spacing w:val="-4"/>
        </w:rPr>
        <w:t> </w:t>
      </w:r>
      <w:r>
        <w:rPr>
          <w:color w:val="231F20"/>
          <w:spacing w:val="-2"/>
        </w:rPr>
        <w:t>разбиение</w:t>
      </w:r>
      <w:r>
        <w:rPr>
          <w:color w:val="231F20"/>
          <w:spacing w:val="-4"/>
        </w:rPr>
        <w:t> </w:t>
      </w:r>
      <w:r>
        <w:rPr>
          <w:color w:val="231F20"/>
          <w:spacing w:val="-2"/>
        </w:rPr>
        <w:t>процесса</w:t>
      </w:r>
      <w:r>
        <w:rPr>
          <w:color w:val="231F20"/>
          <w:spacing w:val="-4"/>
        </w:rPr>
        <w:t> </w:t>
      </w:r>
      <w:r>
        <w:rPr>
          <w:color w:val="231F20"/>
          <w:spacing w:val="-2"/>
        </w:rPr>
        <w:t>принятий</w:t>
      </w:r>
      <w:r>
        <w:rPr>
          <w:color w:val="231F20"/>
          <w:spacing w:val="-4"/>
        </w:rPr>
        <w:t> </w:t>
      </w:r>
      <w:r>
        <w:rPr>
          <w:color w:val="231F20"/>
          <w:spacing w:val="-2"/>
        </w:rPr>
        <w:t>решений</w:t>
      </w:r>
      <w:r>
        <w:rPr>
          <w:color w:val="231F20"/>
          <w:spacing w:val="-4"/>
        </w:rPr>
        <w:t> </w:t>
      </w:r>
      <w:r>
        <w:rPr>
          <w:color w:val="231F20"/>
          <w:spacing w:val="-2"/>
        </w:rPr>
        <w:t>на</w:t>
      </w:r>
      <w:r>
        <w:rPr>
          <w:color w:val="231F20"/>
          <w:spacing w:val="-4"/>
        </w:rPr>
        <w:t> </w:t>
      </w:r>
      <w:r>
        <w:rPr>
          <w:color w:val="231F20"/>
          <w:spacing w:val="-2"/>
        </w:rPr>
        <w:t>более</w:t>
      </w:r>
      <w:r>
        <w:rPr>
          <w:color w:val="231F20"/>
          <w:spacing w:val="-4"/>
        </w:rPr>
        <w:t> </w:t>
      </w:r>
      <w:r>
        <w:rPr>
          <w:color w:val="231F20"/>
          <w:spacing w:val="-2"/>
        </w:rPr>
        <w:t>мелкие шаги.</w:t>
      </w:r>
      <w:r>
        <w:rPr>
          <w:color w:val="231F20"/>
          <w:spacing w:val="-6"/>
        </w:rPr>
        <w:t> </w:t>
      </w:r>
      <w:r>
        <w:rPr>
          <w:color w:val="231F20"/>
          <w:spacing w:val="-2"/>
        </w:rPr>
        <w:t>При</w:t>
      </w:r>
      <w:r>
        <w:rPr>
          <w:color w:val="231F20"/>
          <w:spacing w:val="-6"/>
        </w:rPr>
        <w:t> </w:t>
      </w:r>
      <w:r>
        <w:rPr>
          <w:color w:val="231F20"/>
          <w:spacing w:val="-2"/>
        </w:rPr>
        <w:t>таком</w:t>
      </w:r>
      <w:r>
        <w:rPr>
          <w:color w:val="231F20"/>
          <w:spacing w:val="-6"/>
        </w:rPr>
        <w:t> </w:t>
      </w:r>
      <w:r>
        <w:rPr>
          <w:color w:val="231F20"/>
          <w:spacing w:val="-2"/>
        </w:rPr>
        <w:t>подходе</w:t>
      </w:r>
      <w:r>
        <w:rPr>
          <w:color w:val="231F20"/>
          <w:spacing w:val="-6"/>
        </w:rPr>
        <w:t> </w:t>
      </w:r>
      <w:r>
        <w:rPr>
          <w:color w:val="231F20"/>
          <w:spacing w:val="-2"/>
        </w:rPr>
        <w:t>вам</w:t>
      </w:r>
      <w:r>
        <w:rPr>
          <w:color w:val="231F20"/>
          <w:spacing w:val="-6"/>
        </w:rPr>
        <w:t> </w:t>
      </w:r>
      <w:r>
        <w:rPr>
          <w:color w:val="231F20"/>
          <w:spacing w:val="-2"/>
        </w:rPr>
        <w:t>придется</w:t>
      </w:r>
      <w:r>
        <w:rPr>
          <w:color w:val="231F20"/>
          <w:spacing w:val="-6"/>
        </w:rPr>
        <w:t> </w:t>
      </w:r>
      <w:r>
        <w:rPr>
          <w:color w:val="231F20"/>
          <w:spacing w:val="-2"/>
        </w:rPr>
        <w:t>сделать</w:t>
      </w:r>
      <w:r>
        <w:rPr>
          <w:color w:val="231F20"/>
          <w:spacing w:val="-6"/>
        </w:rPr>
        <w:t> </w:t>
      </w:r>
      <w:r>
        <w:rPr>
          <w:color w:val="231F20"/>
          <w:spacing w:val="-2"/>
        </w:rPr>
        <w:t>контроллеры</w:t>
      </w:r>
      <w:r>
        <w:rPr>
          <w:color w:val="231F20"/>
          <w:spacing w:val="-6"/>
        </w:rPr>
        <w:t> </w:t>
      </w:r>
      <w:r>
        <w:rPr>
          <w:color w:val="231F20"/>
          <w:spacing w:val="-2"/>
        </w:rPr>
        <w:t>более</w:t>
      </w:r>
      <w:r>
        <w:rPr>
          <w:color w:val="231F20"/>
          <w:spacing w:val="-6"/>
        </w:rPr>
        <w:t> </w:t>
      </w:r>
      <w:r>
        <w:rPr>
          <w:color w:val="231F20"/>
          <w:spacing w:val="-2"/>
        </w:rPr>
        <w:t>сложными,</w:t>
      </w:r>
      <w:r>
        <w:rPr>
          <w:color w:val="231F20"/>
          <w:spacing w:val="-6"/>
        </w:rPr>
        <w:t> </w:t>
      </w:r>
      <w:r>
        <w:rPr>
          <w:color w:val="231F20"/>
          <w:spacing w:val="-2"/>
        </w:rPr>
        <w:t>что </w:t>
      </w:r>
      <w:r>
        <w:rPr>
          <w:color w:val="231F20"/>
          <w:spacing w:val="-6"/>
        </w:rPr>
        <w:t>приведет к</w:t>
      </w:r>
      <w:r>
        <w:rPr>
          <w:color w:val="231F20"/>
          <w:spacing w:val="-5"/>
        </w:rPr>
        <w:t> </w:t>
      </w:r>
      <w:r>
        <w:rPr>
          <w:color w:val="231F20"/>
          <w:spacing w:val="-6"/>
        </w:rPr>
        <w:t>их</w:t>
      </w:r>
      <w:r>
        <w:rPr>
          <w:color w:val="231F20"/>
          <w:spacing w:val="-5"/>
        </w:rPr>
        <w:t> </w:t>
      </w:r>
      <w:r>
        <w:rPr>
          <w:color w:val="231F20"/>
          <w:spacing w:val="-6"/>
        </w:rPr>
        <w:t>смещению</w:t>
      </w:r>
      <w:r>
        <w:rPr>
          <w:color w:val="231F20"/>
          <w:spacing w:val="-5"/>
        </w:rPr>
        <w:t> </w:t>
      </w:r>
      <w:r>
        <w:rPr>
          <w:color w:val="231F20"/>
          <w:spacing w:val="-6"/>
        </w:rPr>
        <w:t>к</w:t>
      </w:r>
      <w:r>
        <w:rPr>
          <w:color w:val="231F20"/>
          <w:spacing w:val="-5"/>
        </w:rPr>
        <w:t> </w:t>
      </w:r>
      <w:r>
        <w:rPr>
          <w:color w:val="231F20"/>
          <w:spacing w:val="-6"/>
        </w:rPr>
        <w:t>переусложненной</w:t>
      </w:r>
      <w:r>
        <w:rPr>
          <w:color w:val="231F20"/>
          <w:spacing w:val="-5"/>
        </w:rPr>
        <w:t> </w:t>
      </w:r>
      <w:r>
        <w:rPr>
          <w:color w:val="231F20"/>
          <w:spacing w:val="-6"/>
        </w:rPr>
        <w:t>четверти.</w:t>
      </w:r>
      <w:r>
        <w:rPr>
          <w:color w:val="231F20"/>
          <w:spacing w:val="-5"/>
        </w:rPr>
        <w:t> </w:t>
      </w:r>
      <w:r>
        <w:rPr>
          <w:color w:val="231F20"/>
          <w:spacing w:val="-6"/>
        </w:rPr>
        <w:t>Тем</w:t>
      </w:r>
      <w:r>
        <w:rPr>
          <w:color w:val="231F20"/>
          <w:spacing w:val="-5"/>
        </w:rPr>
        <w:t> </w:t>
      </w:r>
      <w:r>
        <w:rPr>
          <w:color w:val="231F20"/>
          <w:spacing w:val="-6"/>
        </w:rPr>
        <w:t>не</w:t>
      </w:r>
      <w:r>
        <w:rPr>
          <w:color w:val="231F20"/>
          <w:spacing w:val="-5"/>
        </w:rPr>
        <w:t> </w:t>
      </w:r>
      <w:r>
        <w:rPr>
          <w:color w:val="231F20"/>
          <w:spacing w:val="-6"/>
        </w:rPr>
        <w:t>менее</w:t>
      </w:r>
      <w:r>
        <w:rPr>
          <w:color w:val="231F20"/>
          <w:spacing w:val="-5"/>
        </w:rPr>
        <w:t> </w:t>
      </w:r>
      <w:r>
        <w:rPr>
          <w:color w:val="231F20"/>
          <w:spacing w:val="-6"/>
        </w:rPr>
        <w:t>проблему</w:t>
      </w:r>
      <w:r>
        <w:rPr>
          <w:color w:val="231F20"/>
          <w:spacing w:val="-5"/>
        </w:rPr>
        <w:t> </w:t>
      </w:r>
      <w:r>
        <w:rPr>
          <w:color w:val="231F20"/>
          <w:spacing w:val="-6"/>
        </w:rPr>
        <w:t>можно</w:t>
      </w:r>
      <w:r>
        <w:rPr>
          <w:color w:val="231F20"/>
        </w:rPr>
        <w:t> сгладить.</w:t>
      </w:r>
      <w:r>
        <w:rPr>
          <w:color w:val="231F20"/>
          <w:spacing w:val="-4"/>
        </w:rPr>
        <w:t> </w:t>
      </w:r>
      <w:r>
        <w:rPr>
          <w:color w:val="231F20"/>
        </w:rPr>
        <w:t>Хотя</w:t>
      </w:r>
      <w:r>
        <w:rPr>
          <w:color w:val="231F20"/>
          <w:spacing w:val="-4"/>
        </w:rPr>
        <w:t> </w:t>
      </w:r>
      <w:r>
        <w:rPr>
          <w:color w:val="231F20"/>
        </w:rPr>
        <w:t>вам</w:t>
      </w:r>
      <w:r>
        <w:rPr>
          <w:color w:val="231F20"/>
          <w:spacing w:val="-4"/>
        </w:rPr>
        <w:t> </w:t>
      </w:r>
      <w:r>
        <w:rPr>
          <w:color w:val="231F20"/>
        </w:rPr>
        <w:t>обычно</w:t>
      </w:r>
      <w:r>
        <w:rPr>
          <w:color w:val="231F20"/>
          <w:spacing w:val="-4"/>
        </w:rPr>
        <w:t> </w:t>
      </w:r>
      <w:r>
        <w:rPr>
          <w:color w:val="231F20"/>
        </w:rPr>
        <w:t>не</w:t>
      </w:r>
      <w:r>
        <w:rPr>
          <w:color w:val="231F20"/>
          <w:spacing w:val="-4"/>
        </w:rPr>
        <w:t> </w:t>
      </w:r>
      <w:r>
        <w:rPr>
          <w:color w:val="231F20"/>
        </w:rPr>
        <w:t>удастся</w:t>
      </w:r>
      <w:r>
        <w:rPr>
          <w:color w:val="231F20"/>
          <w:spacing w:val="-4"/>
        </w:rPr>
        <w:t> </w:t>
      </w:r>
      <w:r>
        <w:rPr>
          <w:color w:val="231F20"/>
        </w:rPr>
        <w:t>выделить</w:t>
      </w:r>
      <w:r>
        <w:rPr>
          <w:color w:val="231F20"/>
          <w:spacing w:val="-4"/>
        </w:rPr>
        <w:t> </w:t>
      </w:r>
      <w:r>
        <w:rPr>
          <w:color w:val="231F20"/>
        </w:rPr>
        <w:t>из</w:t>
      </w:r>
      <w:r>
        <w:rPr>
          <w:color w:val="231F20"/>
          <w:spacing w:val="-4"/>
        </w:rPr>
        <w:t> </w:t>
      </w:r>
      <w:r>
        <w:rPr>
          <w:color w:val="231F20"/>
        </w:rPr>
        <w:t>контроллеров</w:t>
      </w:r>
      <w:r>
        <w:rPr>
          <w:color w:val="231F20"/>
          <w:spacing w:val="-4"/>
        </w:rPr>
        <w:t> </w:t>
      </w:r>
      <w:r>
        <w:rPr>
          <w:color w:val="231F20"/>
        </w:rPr>
        <w:t>всю</w:t>
      </w:r>
      <w:r>
        <w:rPr>
          <w:color w:val="231F20"/>
          <w:spacing w:val="-4"/>
        </w:rPr>
        <w:t> </w:t>
      </w:r>
      <w:r>
        <w:rPr>
          <w:color w:val="231F20"/>
        </w:rPr>
        <w:t>сложность, как</w:t>
      </w:r>
      <w:r>
        <w:rPr>
          <w:color w:val="231F20"/>
          <w:spacing w:val="-12"/>
        </w:rPr>
        <w:t> </w:t>
      </w:r>
      <w:r>
        <w:rPr>
          <w:color w:val="231F20"/>
        </w:rPr>
        <w:t>это</w:t>
      </w:r>
      <w:r>
        <w:rPr>
          <w:color w:val="231F20"/>
          <w:spacing w:val="-11"/>
        </w:rPr>
        <w:t> </w:t>
      </w:r>
      <w:r>
        <w:rPr>
          <w:color w:val="231F20"/>
        </w:rPr>
        <w:t>делалось</w:t>
      </w:r>
      <w:r>
        <w:rPr>
          <w:color w:val="231F20"/>
          <w:spacing w:val="-11"/>
        </w:rPr>
        <w:t> </w:t>
      </w:r>
      <w:r>
        <w:rPr>
          <w:color w:val="231F20"/>
        </w:rPr>
        <w:t>в</w:t>
      </w:r>
      <w:r>
        <w:rPr>
          <w:color w:val="231F20"/>
          <w:spacing w:val="-11"/>
        </w:rPr>
        <w:t> </w:t>
      </w:r>
      <w:r>
        <w:rPr>
          <w:color w:val="231F20"/>
        </w:rPr>
        <w:t>примере,</w:t>
      </w:r>
      <w:r>
        <w:rPr>
          <w:color w:val="231F20"/>
          <w:spacing w:val="-11"/>
        </w:rPr>
        <w:t> </w:t>
      </w:r>
      <w:r>
        <w:rPr>
          <w:color w:val="231F20"/>
        </w:rPr>
        <w:t>эту</w:t>
      </w:r>
      <w:r>
        <w:rPr>
          <w:color w:val="231F20"/>
          <w:spacing w:val="-11"/>
        </w:rPr>
        <w:t> </w:t>
      </w:r>
      <w:r>
        <w:rPr>
          <w:color w:val="231F20"/>
        </w:rPr>
        <w:t>сложность</w:t>
      </w:r>
      <w:r>
        <w:rPr>
          <w:color w:val="231F20"/>
          <w:spacing w:val="-11"/>
        </w:rPr>
        <w:t> </w:t>
      </w:r>
      <w:r>
        <w:rPr>
          <w:color w:val="231F20"/>
        </w:rPr>
        <w:t>можно</w:t>
      </w:r>
      <w:r>
        <w:rPr>
          <w:color w:val="231F20"/>
          <w:spacing w:val="-11"/>
        </w:rPr>
        <w:t> </w:t>
      </w:r>
      <w:r>
        <w:rPr>
          <w:color w:val="231F20"/>
        </w:rPr>
        <w:t>сделать</w:t>
      </w:r>
      <w:r>
        <w:rPr>
          <w:color w:val="231F20"/>
          <w:spacing w:val="-11"/>
        </w:rPr>
        <w:t> </w:t>
      </w:r>
      <w:r>
        <w:rPr>
          <w:color w:val="231F20"/>
        </w:rPr>
        <w:t>менее</w:t>
      </w:r>
      <w:r>
        <w:rPr>
          <w:color w:val="231F20"/>
          <w:spacing w:val="-11"/>
        </w:rPr>
        <w:t> </w:t>
      </w:r>
      <w:r>
        <w:rPr>
          <w:color w:val="231F20"/>
        </w:rPr>
        <w:t>проблематичной.</w:t>
      </w:r>
    </w:p>
    <w:p>
      <w:pPr>
        <w:pStyle w:val="BodyText"/>
        <w:spacing w:before="36"/>
      </w:pPr>
    </w:p>
    <w:p>
      <w:pPr>
        <w:pStyle w:val="Heading4"/>
        <w:numPr>
          <w:ilvl w:val="2"/>
          <w:numId w:val="51"/>
        </w:numPr>
        <w:tabs>
          <w:tab w:pos="945" w:val="left" w:leader="none"/>
        </w:tabs>
        <w:spacing w:line="240" w:lineRule="auto" w:before="0" w:after="0"/>
        <w:ind w:left="945" w:right="0" w:hanging="690"/>
        <w:jc w:val="left"/>
      </w:pPr>
      <w:r>
        <w:rPr>
          <w:color w:val="231F20"/>
        </w:rPr>
        <w:t>Паттерн</w:t>
      </w:r>
      <w:r>
        <w:rPr>
          <w:color w:val="231F20"/>
          <w:spacing w:val="-7"/>
        </w:rPr>
        <w:t> </w:t>
      </w:r>
      <w:r>
        <w:rPr>
          <w:color w:val="231F20"/>
          <w:spacing w:val="-2"/>
        </w:rPr>
        <w:t>«CanExecute/Execute»</w:t>
      </w:r>
    </w:p>
    <w:p>
      <w:pPr>
        <w:pStyle w:val="BodyText"/>
        <w:spacing w:line="254" w:lineRule="auto" w:before="126"/>
        <w:ind w:left="255" w:right="111"/>
        <w:jc w:val="both"/>
      </w:pPr>
      <w:r>
        <w:rPr>
          <w:color w:val="231F20"/>
        </w:rPr>
        <w:t>Первый</w:t>
      </w:r>
      <w:r>
        <w:rPr>
          <w:color w:val="231F20"/>
          <w:spacing w:val="-9"/>
        </w:rPr>
        <w:t> </w:t>
      </w:r>
      <w:r>
        <w:rPr>
          <w:color w:val="231F20"/>
        </w:rPr>
        <w:t>способ</w:t>
      </w:r>
      <w:r>
        <w:rPr>
          <w:color w:val="231F20"/>
          <w:spacing w:val="-9"/>
        </w:rPr>
        <w:t> </w:t>
      </w:r>
      <w:r>
        <w:rPr>
          <w:color w:val="231F20"/>
        </w:rPr>
        <w:t>преодоления</w:t>
      </w:r>
      <w:r>
        <w:rPr>
          <w:color w:val="231F20"/>
          <w:spacing w:val="-9"/>
        </w:rPr>
        <w:t> </w:t>
      </w:r>
      <w:r>
        <w:rPr>
          <w:color w:val="231F20"/>
        </w:rPr>
        <w:t>сложности</w:t>
      </w:r>
      <w:r>
        <w:rPr>
          <w:color w:val="231F20"/>
          <w:spacing w:val="-9"/>
        </w:rPr>
        <w:t> </w:t>
      </w:r>
      <w:r>
        <w:rPr>
          <w:color w:val="231F20"/>
        </w:rPr>
        <w:t>контроллеров</w:t>
      </w:r>
      <w:r>
        <w:rPr>
          <w:color w:val="231F20"/>
          <w:spacing w:val="-9"/>
        </w:rPr>
        <w:t> </w:t>
      </w:r>
      <w:r>
        <w:rPr>
          <w:color w:val="231F20"/>
        </w:rPr>
        <w:t>основан</w:t>
      </w:r>
      <w:r>
        <w:rPr>
          <w:color w:val="231F20"/>
          <w:spacing w:val="-9"/>
        </w:rPr>
        <w:t> </w:t>
      </w:r>
      <w:r>
        <w:rPr>
          <w:color w:val="231F20"/>
        </w:rPr>
        <w:t>на</w:t>
      </w:r>
      <w:r>
        <w:rPr>
          <w:color w:val="231F20"/>
          <w:spacing w:val="-9"/>
        </w:rPr>
        <w:t> </w:t>
      </w:r>
      <w:r>
        <w:rPr>
          <w:color w:val="231F20"/>
        </w:rPr>
        <w:t>использовании </w:t>
      </w:r>
      <w:r>
        <w:rPr>
          <w:color w:val="231F20"/>
          <w:spacing w:val="-4"/>
        </w:rPr>
        <w:t>паттерна «CanExecute/Execute», предотвращающего проникновение бизнес-логики</w:t>
      </w:r>
      <w:r>
        <w:rPr>
          <w:color w:val="231F20"/>
          <w:spacing w:val="-2"/>
        </w:rPr>
        <w:t> из</w:t>
      </w:r>
      <w:r>
        <w:rPr>
          <w:color w:val="231F20"/>
          <w:spacing w:val="-10"/>
        </w:rPr>
        <w:t> </w:t>
      </w:r>
      <w:r>
        <w:rPr>
          <w:color w:val="231F20"/>
          <w:spacing w:val="-2"/>
        </w:rPr>
        <w:t>модели</w:t>
      </w:r>
      <w:r>
        <w:rPr>
          <w:color w:val="231F20"/>
          <w:spacing w:val="-9"/>
        </w:rPr>
        <w:t> </w:t>
      </w:r>
      <w:r>
        <w:rPr>
          <w:color w:val="231F20"/>
          <w:spacing w:val="-2"/>
        </w:rPr>
        <w:t>предметной</w:t>
      </w:r>
      <w:r>
        <w:rPr>
          <w:color w:val="231F20"/>
          <w:spacing w:val="-9"/>
        </w:rPr>
        <w:t> </w:t>
      </w:r>
      <w:r>
        <w:rPr>
          <w:color w:val="231F20"/>
          <w:spacing w:val="-2"/>
        </w:rPr>
        <w:t>области</w:t>
      </w:r>
      <w:r>
        <w:rPr>
          <w:color w:val="231F20"/>
          <w:spacing w:val="-9"/>
        </w:rPr>
        <w:t> </w:t>
      </w:r>
      <w:r>
        <w:rPr>
          <w:color w:val="231F20"/>
          <w:spacing w:val="-2"/>
        </w:rPr>
        <w:t>в</w:t>
      </w:r>
      <w:r>
        <w:rPr>
          <w:color w:val="231F20"/>
          <w:spacing w:val="-9"/>
        </w:rPr>
        <w:t> </w:t>
      </w:r>
      <w:r>
        <w:rPr>
          <w:color w:val="231F20"/>
          <w:spacing w:val="-2"/>
        </w:rPr>
        <w:t>контроллеры.</w:t>
      </w:r>
      <w:r>
        <w:rPr>
          <w:color w:val="231F20"/>
          <w:spacing w:val="-9"/>
        </w:rPr>
        <w:t> </w:t>
      </w:r>
      <w:r>
        <w:rPr>
          <w:color w:val="231F20"/>
          <w:spacing w:val="-2"/>
        </w:rPr>
        <w:t>Этот</w:t>
      </w:r>
      <w:r>
        <w:rPr>
          <w:color w:val="231F20"/>
          <w:spacing w:val="-9"/>
        </w:rPr>
        <w:t> </w:t>
      </w:r>
      <w:r>
        <w:rPr>
          <w:color w:val="231F20"/>
          <w:spacing w:val="-2"/>
        </w:rPr>
        <w:t>паттерн</w:t>
      </w:r>
      <w:r>
        <w:rPr>
          <w:color w:val="231F20"/>
          <w:spacing w:val="-9"/>
        </w:rPr>
        <w:t> </w:t>
      </w:r>
      <w:r>
        <w:rPr>
          <w:color w:val="231F20"/>
          <w:spacing w:val="-2"/>
        </w:rPr>
        <w:t>лучше</w:t>
      </w:r>
      <w:r>
        <w:rPr>
          <w:color w:val="231F20"/>
          <w:spacing w:val="-9"/>
        </w:rPr>
        <w:t> </w:t>
      </w:r>
      <w:r>
        <w:rPr>
          <w:color w:val="231F20"/>
          <w:spacing w:val="-2"/>
        </w:rPr>
        <w:t>всего</w:t>
      </w:r>
      <w:r>
        <w:rPr>
          <w:color w:val="231F20"/>
          <w:spacing w:val="-9"/>
        </w:rPr>
        <w:t> </w:t>
      </w:r>
      <w:r>
        <w:rPr>
          <w:color w:val="231F20"/>
          <w:spacing w:val="-2"/>
        </w:rPr>
        <w:t>пояснить </w:t>
      </w:r>
      <w:r>
        <w:rPr>
          <w:color w:val="231F20"/>
        </w:rPr>
        <w:t>на примере, поэтому мы расширим свой проект дополнительным требованием.</w:t>
      </w:r>
    </w:p>
    <w:p>
      <w:pPr>
        <w:pStyle w:val="BodyText"/>
        <w:spacing w:line="254" w:lineRule="auto" w:before="112"/>
        <w:ind w:left="255" w:right="111"/>
        <w:jc w:val="both"/>
      </w:pPr>
      <w:r>
        <w:rPr>
          <w:color w:val="231F20"/>
          <w:spacing w:val="-4"/>
        </w:rPr>
        <w:t>Предположим,</w:t>
      </w:r>
      <w:r>
        <w:rPr>
          <w:color w:val="231F20"/>
          <w:spacing w:val="-5"/>
        </w:rPr>
        <w:t> </w:t>
      </w:r>
      <w:r>
        <w:rPr>
          <w:color w:val="231F20"/>
          <w:spacing w:val="-4"/>
        </w:rPr>
        <w:t>что</w:t>
      </w:r>
      <w:r>
        <w:rPr>
          <w:color w:val="231F20"/>
          <w:spacing w:val="-5"/>
        </w:rPr>
        <w:t> </w:t>
      </w:r>
      <w:r>
        <w:rPr>
          <w:color w:val="231F20"/>
          <w:spacing w:val="-4"/>
        </w:rPr>
        <w:t>пользователь</w:t>
      </w:r>
      <w:r>
        <w:rPr>
          <w:color w:val="231F20"/>
          <w:spacing w:val="-5"/>
        </w:rPr>
        <w:t> </w:t>
      </w:r>
      <w:r>
        <w:rPr>
          <w:color w:val="231F20"/>
          <w:spacing w:val="-4"/>
        </w:rPr>
        <w:t>может</w:t>
      </w:r>
      <w:r>
        <w:rPr>
          <w:color w:val="231F20"/>
          <w:spacing w:val="-5"/>
        </w:rPr>
        <w:t> </w:t>
      </w:r>
      <w:r>
        <w:rPr>
          <w:color w:val="231F20"/>
          <w:spacing w:val="-4"/>
        </w:rPr>
        <w:t>изменить</w:t>
      </w:r>
      <w:r>
        <w:rPr>
          <w:color w:val="231F20"/>
          <w:spacing w:val="-5"/>
        </w:rPr>
        <w:t> </w:t>
      </w:r>
      <w:r>
        <w:rPr>
          <w:color w:val="231F20"/>
          <w:spacing w:val="-4"/>
        </w:rPr>
        <w:t>свой</w:t>
      </w:r>
      <w:r>
        <w:rPr>
          <w:color w:val="231F20"/>
          <w:spacing w:val="-5"/>
        </w:rPr>
        <w:t> </w:t>
      </w:r>
      <w:r>
        <w:rPr>
          <w:color w:val="231F20"/>
          <w:spacing w:val="-4"/>
        </w:rPr>
        <w:t>имейл</w:t>
      </w:r>
      <w:r>
        <w:rPr>
          <w:color w:val="231F20"/>
          <w:spacing w:val="-5"/>
        </w:rPr>
        <w:t> </w:t>
      </w:r>
      <w:r>
        <w:rPr>
          <w:color w:val="231F20"/>
          <w:spacing w:val="-4"/>
        </w:rPr>
        <w:t>только</w:t>
      </w:r>
      <w:r>
        <w:rPr>
          <w:color w:val="231F20"/>
          <w:spacing w:val="-5"/>
        </w:rPr>
        <w:t> </w:t>
      </w:r>
      <w:r>
        <w:rPr>
          <w:color w:val="231F20"/>
          <w:spacing w:val="-4"/>
        </w:rPr>
        <w:t>до</w:t>
      </w:r>
      <w:r>
        <w:rPr>
          <w:color w:val="231F20"/>
          <w:spacing w:val="-5"/>
        </w:rPr>
        <w:t> </w:t>
      </w:r>
      <w:r>
        <w:rPr>
          <w:color w:val="231F20"/>
          <w:spacing w:val="-4"/>
        </w:rPr>
        <w:t>того</w:t>
      </w:r>
      <w:r>
        <w:rPr>
          <w:color w:val="231F20"/>
          <w:spacing w:val="-5"/>
        </w:rPr>
        <w:t> </w:t>
      </w:r>
      <w:r>
        <w:rPr>
          <w:color w:val="231F20"/>
          <w:spacing w:val="-4"/>
        </w:rPr>
        <w:t>момен-</w:t>
      </w:r>
      <w:r>
        <w:rPr>
          <w:color w:val="231F20"/>
          <w:spacing w:val="-2"/>
        </w:rPr>
        <w:t> та,</w:t>
      </w:r>
      <w:r>
        <w:rPr>
          <w:color w:val="231F20"/>
          <w:spacing w:val="-4"/>
        </w:rPr>
        <w:t> </w:t>
      </w:r>
      <w:r>
        <w:rPr>
          <w:color w:val="231F20"/>
          <w:spacing w:val="-2"/>
        </w:rPr>
        <w:t>когда</w:t>
      </w:r>
      <w:r>
        <w:rPr>
          <w:color w:val="231F20"/>
          <w:spacing w:val="-4"/>
        </w:rPr>
        <w:t> </w:t>
      </w:r>
      <w:r>
        <w:rPr>
          <w:color w:val="231F20"/>
          <w:spacing w:val="-2"/>
        </w:rPr>
        <w:t>он</w:t>
      </w:r>
      <w:r>
        <w:rPr>
          <w:color w:val="231F20"/>
          <w:spacing w:val="-4"/>
        </w:rPr>
        <w:t> </w:t>
      </w:r>
      <w:r>
        <w:rPr>
          <w:color w:val="231F20"/>
          <w:spacing w:val="-2"/>
        </w:rPr>
        <w:t>его</w:t>
      </w:r>
      <w:r>
        <w:rPr>
          <w:color w:val="231F20"/>
          <w:spacing w:val="-4"/>
        </w:rPr>
        <w:t> </w:t>
      </w:r>
      <w:r>
        <w:rPr>
          <w:color w:val="231F20"/>
          <w:spacing w:val="-2"/>
        </w:rPr>
        <w:t>подтвердит.</w:t>
      </w:r>
      <w:r>
        <w:rPr>
          <w:color w:val="231F20"/>
          <w:spacing w:val="-4"/>
        </w:rPr>
        <w:t> </w:t>
      </w:r>
      <w:r>
        <w:rPr>
          <w:color w:val="231F20"/>
          <w:spacing w:val="-2"/>
        </w:rPr>
        <w:t>Если</w:t>
      </w:r>
      <w:r>
        <w:rPr>
          <w:color w:val="231F20"/>
          <w:spacing w:val="-4"/>
        </w:rPr>
        <w:t> </w:t>
      </w:r>
      <w:r>
        <w:rPr>
          <w:color w:val="231F20"/>
          <w:spacing w:val="-2"/>
        </w:rPr>
        <w:t>пользователь</w:t>
      </w:r>
      <w:r>
        <w:rPr>
          <w:color w:val="231F20"/>
          <w:spacing w:val="-4"/>
        </w:rPr>
        <w:t> </w:t>
      </w:r>
      <w:r>
        <w:rPr>
          <w:color w:val="231F20"/>
          <w:spacing w:val="-2"/>
        </w:rPr>
        <w:t>попытается</w:t>
      </w:r>
      <w:r>
        <w:rPr>
          <w:color w:val="231F20"/>
          <w:spacing w:val="-4"/>
        </w:rPr>
        <w:t> </w:t>
      </w:r>
      <w:r>
        <w:rPr>
          <w:color w:val="231F20"/>
          <w:spacing w:val="-2"/>
        </w:rPr>
        <w:t>изменить</w:t>
      </w:r>
      <w:r>
        <w:rPr>
          <w:color w:val="231F20"/>
          <w:spacing w:val="-4"/>
        </w:rPr>
        <w:t> </w:t>
      </w:r>
      <w:r>
        <w:rPr>
          <w:color w:val="231F20"/>
          <w:spacing w:val="-2"/>
        </w:rPr>
        <w:t>имейл</w:t>
      </w:r>
      <w:r>
        <w:rPr>
          <w:color w:val="231F20"/>
          <w:spacing w:val="-4"/>
        </w:rPr>
        <w:t> </w:t>
      </w:r>
      <w:r>
        <w:rPr>
          <w:color w:val="231F20"/>
          <w:spacing w:val="-2"/>
        </w:rPr>
        <w:t>после </w:t>
      </w:r>
      <w:r>
        <w:rPr>
          <w:color w:val="231F20"/>
        </w:rPr>
        <w:t>подтверждения,</w:t>
      </w:r>
      <w:r>
        <w:rPr>
          <w:color w:val="231F20"/>
          <w:spacing w:val="-9"/>
        </w:rPr>
        <w:t> </w:t>
      </w:r>
      <w:r>
        <w:rPr>
          <w:color w:val="231F20"/>
        </w:rPr>
        <w:t>должно</w:t>
      </w:r>
      <w:r>
        <w:rPr>
          <w:color w:val="231F20"/>
          <w:spacing w:val="-9"/>
        </w:rPr>
        <w:t> </w:t>
      </w:r>
      <w:r>
        <w:rPr>
          <w:color w:val="231F20"/>
        </w:rPr>
        <w:t>появиться</w:t>
      </w:r>
      <w:r>
        <w:rPr>
          <w:color w:val="231F20"/>
          <w:spacing w:val="-9"/>
        </w:rPr>
        <w:t> </w:t>
      </w:r>
      <w:r>
        <w:rPr>
          <w:color w:val="231F20"/>
        </w:rPr>
        <w:t>сообщение</w:t>
      </w:r>
      <w:r>
        <w:rPr>
          <w:color w:val="231F20"/>
          <w:spacing w:val="-9"/>
        </w:rPr>
        <w:t> </w:t>
      </w:r>
      <w:r>
        <w:rPr>
          <w:color w:val="231F20"/>
        </w:rPr>
        <w:t>об</w:t>
      </w:r>
      <w:r>
        <w:rPr>
          <w:color w:val="231F20"/>
          <w:spacing w:val="-9"/>
        </w:rPr>
        <w:t> </w:t>
      </w:r>
      <w:r>
        <w:rPr>
          <w:color w:val="231F20"/>
        </w:rPr>
        <w:t>ошибке.</w:t>
      </w:r>
      <w:r>
        <w:rPr>
          <w:color w:val="231F20"/>
          <w:spacing w:val="-9"/>
        </w:rPr>
        <w:t> </w:t>
      </w:r>
      <w:r>
        <w:rPr>
          <w:color w:val="231F20"/>
        </w:rPr>
        <w:t>Чтобы</w:t>
      </w:r>
      <w:r>
        <w:rPr>
          <w:color w:val="231F20"/>
          <w:spacing w:val="-9"/>
        </w:rPr>
        <w:t> </w:t>
      </w:r>
      <w:r>
        <w:rPr>
          <w:color w:val="231F20"/>
        </w:rPr>
        <w:t>реализовать</w:t>
      </w:r>
      <w:r>
        <w:rPr>
          <w:color w:val="231F20"/>
          <w:spacing w:val="-9"/>
        </w:rPr>
        <w:t> </w:t>
      </w:r>
      <w:r>
        <w:rPr>
          <w:color w:val="231F20"/>
        </w:rPr>
        <w:t>это новое требование, мы добавим в класс </w:t>
      </w:r>
      <w:r>
        <w:rPr>
          <w:rFonts w:ascii="Consolas" w:hAnsi="Consolas"/>
          <w:color w:val="231F20"/>
          <w:sz w:val="18"/>
        </w:rPr>
        <w:t>User</w:t>
      </w:r>
      <w:r>
        <w:rPr>
          <w:rFonts w:ascii="Consolas" w:hAnsi="Consolas"/>
          <w:color w:val="231F20"/>
          <w:spacing w:val="-47"/>
          <w:sz w:val="18"/>
        </w:rPr>
        <w:t> </w:t>
      </w:r>
      <w:r>
        <w:rPr>
          <w:color w:val="231F20"/>
        </w:rPr>
        <w:t>новое свойство.</w:t>
      </w:r>
    </w:p>
    <w:p>
      <w:pPr>
        <w:spacing w:before="219"/>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1"/>
          <w:w w:val="90"/>
          <w:sz w:val="19"/>
        </w:rPr>
        <w:t> </w:t>
      </w:r>
      <w:r>
        <w:rPr>
          <w:rFonts w:ascii="Tahoma" w:hAnsi="Tahoma"/>
          <w:b/>
          <w:color w:val="231F20"/>
          <w:w w:val="90"/>
          <w:sz w:val="19"/>
        </w:rPr>
        <w:t>7.7.</w:t>
      </w:r>
      <w:r>
        <w:rPr>
          <w:rFonts w:ascii="Tahoma" w:hAnsi="Tahoma"/>
          <w:b/>
          <w:color w:val="231F20"/>
          <w:spacing w:val="-8"/>
          <w:w w:val="90"/>
          <w:sz w:val="19"/>
        </w:rPr>
        <w:t> </w:t>
      </w:r>
      <w:r>
        <w:rPr>
          <w:rFonts w:ascii="Trebuchet MS" w:hAnsi="Trebuchet MS"/>
          <w:color w:val="231F20"/>
          <w:w w:val="90"/>
          <w:sz w:val="19"/>
        </w:rPr>
        <w:t>Класс</w:t>
      </w:r>
      <w:r>
        <w:rPr>
          <w:rFonts w:ascii="Trebuchet MS" w:hAnsi="Trebuchet MS"/>
          <w:color w:val="231F20"/>
          <w:spacing w:val="-9"/>
          <w:w w:val="90"/>
          <w:sz w:val="19"/>
        </w:rPr>
        <w:t> </w:t>
      </w:r>
      <w:r>
        <w:rPr>
          <w:rFonts w:ascii="Trebuchet MS" w:hAnsi="Trebuchet MS"/>
          <w:color w:val="231F20"/>
          <w:w w:val="90"/>
          <w:sz w:val="19"/>
        </w:rPr>
        <w:t>User</w:t>
      </w:r>
      <w:r>
        <w:rPr>
          <w:rFonts w:ascii="Trebuchet MS" w:hAnsi="Trebuchet MS"/>
          <w:color w:val="231F20"/>
          <w:spacing w:val="-8"/>
          <w:w w:val="90"/>
          <w:sz w:val="19"/>
        </w:rPr>
        <w:t> </w:t>
      </w:r>
      <w:r>
        <w:rPr>
          <w:rFonts w:ascii="Trebuchet MS" w:hAnsi="Trebuchet MS"/>
          <w:color w:val="231F20"/>
          <w:w w:val="90"/>
          <w:sz w:val="19"/>
        </w:rPr>
        <w:t>с</w:t>
      </w:r>
      <w:r>
        <w:rPr>
          <w:rFonts w:ascii="Trebuchet MS" w:hAnsi="Trebuchet MS"/>
          <w:color w:val="231F20"/>
          <w:spacing w:val="-9"/>
          <w:w w:val="90"/>
          <w:sz w:val="19"/>
        </w:rPr>
        <w:t> </w:t>
      </w:r>
      <w:r>
        <w:rPr>
          <w:rFonts w:ascii="Trebuchet MS" w:hAnsi="Trebuchet MS"/>
          <w:color w:val="231F20"/>
          <w:w w:val="90"/>
          <w:sz w:val="19"/>
        </w:rPr>
        <w:t>новым</w:t>
      </w:r>
      <w:r>
        <w:rPr>
          <w:rFonts w:ascii="Trebuchet MS" w:hAnsi="Trebuchet MS"/>
          <w:color w:val="231F20"/>
          <w:spacing w:val="-9"/>
          <w:w w:val="90"/>
          <w:sz w:val="19"/>
        </w:rPr>
        <w:t> </w:t>
      </w:r>
      <w:r>
        <w:rPr>
          <w:rFonts w:ascii="Trebuchet MS" w:hAnsi="Trebuchet MS"/>
          <w:color w:val="231F20"/>
          <w:spacing w:val="-2"/>
          <w:w w:val="90"/>
          <w:sz w:val="19"/>
        </w:rPr>
        <w:t>свойством</w:t>
      </w:r>
    </w:p>
    <w:p>
      <w:pPr>
        <w:spacing w:before="62"/>
        <w:ind w:left="255" w:right="0" w:firstLine="0"/>
        <w:jc w:val="left"/>
        <w:rPr>
          <w:rFonts w:ascii="Consolas"/>
          <w:sz w:val="16"/>
        </w:rPr>
      </w:pPr>
      <w:r>
        <w:rPr>
          <w:rFonts w:ascii="Consolas"/>
          <w:color w:val="231F20"/>
          <w:sz w:val="16"/>
        </w:rPr>
        <w:t>public class </w:t>
      </w:r>
      <w:r>
        <w:rPr>
          <w:rFonts w:ascii="Consolas"/>
          <w:color w:val="231F20"/>
          <w:spacing w:val="-4"/>
          <w:sz w:val="16"/>
        </w:rPr>
        <w:t>User</w:t>
      </w:r>
    </w:p>
    <w:p>
      <w:pPr>
        <w:spacing w:before="6"/>
        <w:ind w:left="255" w:right="0" w:firstLine="0"/>
        <w:jc w:val="left"/>
        <w:rPr>
          <w:rFonts w:ascii="Consolas"/>
          <w:sz w:val="16"/>
        </w:rPr>
      </w:pPr>
      <w:r>
        <w:rPr>
          <w:rFonts w:ascii="Consolas"/>
          <w:color w:val="231F20"/>
          <w:spacing w:val="-10"/>
          <w:sz w:val="16"/>
        </w:rPr>
        <w:t>{</w:t>
      </w:r>
    </w:p>
    <w:p>
      <w:pPr>
        <w:spacing w:line="249" w:lineRule="auto" w:before="7"/>
        <w:ind w:left="607" w:right="3465"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70976">
                <wp:simplePos x="0" y="0"/>
                <wp:positionH relativeFrom="page">
                  <wp:posOffset>2570280</wp:posOffset>
                </wp:positionH>
                <wp:positionV relativeFrom="paragraph">
                  <wp:posOffset>400073</wp:posOffset>
                </wp:positionV>
                <wp:extent cx="1270" cy="191135"/>
                <wp:effectExtent l="0" t="0" r="0" b="0"/>
                <wp:wrapNone/>
                <wp:docPr id="1460" name="Graphic 1460"/>
                <wp:cNvGraphicFramePr>
                  <a:graphicFrameLocks/>
                </wp:cNvGraphicFramePr>
                <a:graphic>
                  <a:graphicData uri="http://schemas.microsoft.com/office/word/2010/wordprocessingShape">
                    <wps:wsp>
                      <wps:cNvPr id="1460" name="Graphic 1460"/>
                      <wps:cNvSpPr/>
                      <wps:spPr>
                        <a:xfrm>
                          <a:off x="0" y="0"/>
                          <a:ext cx="1270" cy="191135"/>
                        </a:xfrm>
                        <a:custGeom>
                          <a:avLst/>
                          <a:gdLst/>
                          <a:ahLst/>
                          <a:cxnLst/>
                          <a:rect l="l" t="t" r="r" b="b"/>
                          <a:pathLst>
                            <a:path w="0" h="191135">
                              <a:moveTo>
                                <a:pt x="0" y="0"/>
                              </a:moveTo>
                              <a:lnTo>
                                <a:pt x="0" y="19079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0976" from="202.384293pt,31.50186pt" to="202.384293pt,46.52486pt" stroked="true" strokeweight=".5pt" strokecolor="#231f20">
                <v:stroke dashstyle="solid"/>
                <w10:wrap type="none"/>
              </v:line>
            </w:pict>
          </mc:Fallback>
        </mc:AlternateContent>
      </w:r>
      <w:r>
        <w:rPr>
          <w:rFonts w:ascii="Consolas"/>
          <w:color w:val="231F20"/>
          <w:sz w:val="16"/>
        </w:rPr>
        <w:t>public int UserId { get; private set; } public string Email { get; private set; } public UserType Type { get; private set; </w:t>
      </w:r>
      <w:r>
        <w:rPr>
          <w:rFonts w:ascii="Consolas"/>
          <w:color w:val="231F20"/>
          <w:spacing w:val="-10"/>
          <w:sz w:val="16"/>
        </w:rPr>
        <w:t>}</w:t>
      </w:r>
    </w:p>
    <w:p>
      <w:pPr>
        <w:spacing w:after="0" w:line="249" w:lineRule="auto"/>
        <w:jc w:val="left"/>
        <w:rPr>
          <w:rFonts w:ascii="Consolas"/>
          <w:sz w:val="16"/>
        </w:rPr>
        <w:sectPr>
          <w:pgSz w:w="9360" w:h="13210"/>
          <w:pgMar w:header="846" w:footer="0" w:top="1140" w:bottom="280" w:left="708" w:right="850"/>
        </w:sectPr>
      </w:pPr>
    </w:p>
    <w:p>
      <w:pPr>
        <w:spacing w:line="185" w:lineRule="exact" w:before="0"/>
        <w:ind w:left="607" w:right="0" w:firstLine="0"/>
        <w:jc w:val="center"/>
        <w:rPr>
          <w:rFonts w:ascii="Consolas"/>
          <w:sz w:val="16"/>
        </w:rPr>
      </w:pPr>
      <w:r>
        <w:rPr>
          <w:rFonts w:ascii="Consolas"/>
          <w:color w:val="231F20"/>
          <w:sz w:val="16"/>
        </w:rPr>
        <w:t>public bool </w:t>
      </w:r>
      <w:r>
        <w:rPr>
          <w:rFonts w:ascii="Consolas"/>
          <w:color w:val="231F20"/>
          <w:spacing w:val="-2"/>
          <w:sz w:val="16"/>
        </w:rPr>
        <w:t>IsEmailConfirmed</w:t>
      </w:r>
    </w:p>
    <w:p>
      <w:pPr>
        <w:spacing w:before="6"/>
        <w:ind w:left="695" w:right="0" w:firstLine="0"/>
        <w:jc w:val="center"/>
        <w:rPr>
          <w:rFonts w:ascii="Consolas"/>
          <w:sz w:val="16"/>
        </w:rPr>
      </w:pPr>
      <w:r>
        <w:rPr>
          <w:rFonts w:ascii="Consolas"/>
          <w:color w:val="231F20"/>
          <w:sz w:val="16"/>
        </w:rPr>
        <w:t>{ get; private set; </w:t>
      </w:r>
      <w:r>
        <w:rPr>
          <w:rFonts w:ascii="Consolas"/>
          <w:color w:val="231F20"/>
          <w:spacing w:val="-10"/>
          <w:sz w:val="16"/>
        </w:rPr>
        <w:t>}</w:t>
      </w:r>
    </w:p>
    <w:p>
      <w:pPr>
        <w:spacing w:before="84"/>
        <w:ind w:left="320" w:right="0" w:firstLine="0"/>
        <w:jc w:val="left"/>
        <w:rPr>
          <w:rFonts w:ascii="Trebuchet MS" w:hAnsi="Trebuchet MS"/>
          <w:b/>
          <w:sz w:val="17"/>
        </w:rPr>
      </w:pPr>
      <w:r>
        <w:rPr/>
        <w:br w:type="column"/>
      </w:r>
      <w:r>
        <w:rPr>
          <w:rFonts w:ascii="Trebuchet MS" w:hAnsi="Trebuchet MS"/>
          <w:b/>
          <w:color w:val="58595B"/>
          <w:w w:val="75"/>
          <w:sz w:val="17"/>
        </w:rPr>
        <w:t>Новое</w:t>
      </w:r>
      <w:r>
        <w:rPr>
          <w:rFonts w:ascii="Trebuchet MS" w:hAnsi="Trebuchet MS"/>
          <w:b/>
          <w:color w:val="58595B"/>
          <w:spacing w:val="-9"/>
          <w:w w:val="75"/>
          <w:sz w:val="17"/>
        </w:rPr>
        <w:t> </w:t>
      </w:r>
      <w:r>
        <w:rPr>
          <w:rFonts w:ascii="Trebuchet MS" w:hAnsi="Trebuchet MS"/>
          <w:b/>
          <w:color w:val="58595B"/>
          <w:spacing w:val="-2"/>
          <w:w w:val="85"/>
          <w:sz w:val="17"/>
        </w:rPr>
        <w:t>свойство</w:t>
      </w:r>
    </w:p>
    <w:p>
      <w:pPr>
        <w:spacing w:after="0"/>
        <w:jc w:val="left"/>
        <w:rPr>
          <w:rFonts w:ascii="Trebuchet MS" w:hAnsi="Trebuchet MS"/>
          <w:b/>
          <w:sz w:val="17"/>
        </w:rPr>
        <w:sectPr>
          <w:type w:val="continuous"/>
          <w:pgSz w:w="9360" w:h="13210"/>
          <w:pgMar w:header="846" w:footer="0" w:top="1500" w:bottom="280" w:left="708" w:right="850"/>
          <w:cols w:num="2" w:equalWidth="0">
            <w:col w:w="3072" w:space="40"/>
            <w:col w:w="4690"/>
          </w:cols>
        </w:sectPr>
      </w:pPr>
    </w:p>
    <w:p>
      <w:pPr>
        <w:pStyle w:val="BodyText"/>
        <w:spacing w:before="15"/>
        <w:rPr>
          <w:rFonts w:ascii="Trebuchet MS"/>
          <w:b/>
          <w:sz w:val="16"/>
        </w:rPr>
      </w:pPr>
    </w:p>
    <w:p>
      <w:pPr>
        <w:spacing w:before="0"/>
        <w:ind w:left="607" w:right="0" w:firstLine="0"/>
        <w:jc w:val="left"/>
        <w:rPr>
          <w:rFonts w:ascii="Consolas" w:hAnsi="Consolas"/>
          <w:sz w:val="16"/>
        </w:rPr>
      </w:pPr>
      <w:r>
        <w:rPr>
          <w:rFonts w:ascii="Consolas" w:hAnsi="Consolas"/>
          <w:color w:val="231F20"/>
          <w:sz w:val="16"/>
        </w:rPr>
        <w:t>/* Метод ChangeEmail(newEmail, company) </w:t>
      </w:r>
      <w:r>
        <w:rPr>
          <w:rFonts w:ascii="Consolas" w:hAnsi="Consolas"/>
          <w:color w:val="231F20"/>
          <w:spacing w:val="-5"/>
          <w:sz w:val="16"/>
        </w:rPr>
        <w:t>*/</w:t>
      </w:r>
    </w:p>
    <w:p>
      <w:pPr>
        <w:spacing w:before="9"/>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120"/>
        <w:rPr>
          <w:rFonts w:ascii="Consolas"/>
        </w:rPr>
      </w:pPr>
    </w:p>
    <w:p>
      <w:pPr>
        <w:pStyle w:val="BodyText"/>
        <w:spacing w:line="256" w:lineRule="auto" w:before="1"/>
        <w:ind w:left="255"/>
      </w:pPr>
      <w:r>
        <w:rPr>
          <w:color w:val="231F20"/>
        </w:rPr>
        <w:t>Где</w:t>
      </w:r>
      <w:r>
        <w:rPr>
          <w:color w:val="231F20"/>
          <w:spacing w:val="-3"/>
        </w:rPr>
        <w:t> </w:t>
      </w:r>
      <w:r>
        <w:rPr>
          <w:color w:val="231F20"/>
        </w:rPr>
        <w:t>должна</w:t>
      </w:r>
      <w:r>
        <w:rPr>
          <w:color w:val="231F20"/>
          <w:spacing w:val="-3"/>
        </w:rPr>
        <w:t> </w:t>
      </w:r>
      <w:r>
        <w:rPr>
          <w:color w:val="231F20"/>
        </w:rPr>
        <w:t>размещаться</w:t>
      </w:r>
      <w:r>
        <w:rPr>
          <w:color w:val="231F20"/>
          <w:spacing w:val="-3"/>
        </w:rPr>
        <w:t> </w:t>
      </w:r>
      <w:r>
        <w:rPr>
          <w:color w:val="231F20"/>
        </w:rPr>
        <w:t>такая</w:t>
      </w:r>
      <w:r>
        <w:rPr>
          <w:color w:val="231F20"/>
          <w:spacing w:val="-3"/>
        </w:rPr>
        <w:t> </w:t>
      </w:r>
      <w:r>
        <w:rPr>
          <w:color w:val="231F20"/>
        </w:rPr>
        <w:t>проверка?</w:t>
      </w:r>
      <w:r>
        <w:rPr>
          <w:color w:val="231F20"/>
          <w:spacing w:val="-3"/>
        </w:rPr>
        <w:t> </w:t>
      </w:r>
      <w:r>
        <w:rPr>
          <w:color w:val="231F20"/>
        </w:rPr>
        <w:t>Возможны</w:t>
      </w:r>
      <w:r>
        <w:rPr>
          <w:color w:val="231F20"/>
          <w:spacing w:val="-3"/>
        </w:rPr>
        <w:t> </w:t>
      </w:r>
      <w:r>
        <w:rPr>
          <w:color w:val="231F20"/>
        </w:rPr>
        <w:t>два</w:t>
      </w:r>
      <w:r>
        <w:rPr>
          <w:color w:val="231F20"/>
          <w:spacing w:val="-3"/>
        </w:rPr>
        <w:t> </w:t>
      </w:r>
      <w:r>
        <w:rPr>
          <w:color w:val="231F20"/>
        </w:rPr>
        <w:t>варианта.</w:t>
      </w:r>
      <w:r>
        <w:rPr>
          <w:color w:val="231F20"/>
          <w:spacing w:val="-3"/>
        </w:rPr>
        <w:t> </w:t>
      </w:r>
      <w:r>
        <w:rPr>
          <w:color w:val="231F20"/>
        </w:rPr>
        <w:t>Во-первых,</w:t>
      </w:r>
      <w:r>
        <w:rPr>
          <w:color w:val="231F20"/>
          <w:spacing w:val="-3"/>
        </w:rPr>
        <w:t> </w:t>
      </w:r>
      <w:r>
        <w:rPr>
          <w:color w:val="231F20"/>
        </w:rPr>
        <w:t>ее можно разместить в методе </w:t>
      </w:r>
      <w:r>
        <w:rPr>
          <w:rFonts w:ascii="Consolas" w:hAnsi="Consolas"/>
          <w:color w:val="231F20"/>
          <w:sz w:val="18"/>
        </w:rPr>
        <w:t>ChangeEmail</w:t>
      </w:r>
      <w:r>
        <w:rPr>
          <w:rFonts w:ascii="Consolas" w:hAnsi="Consolas"/>
          <w:color w:val="231F20"/>
          <w:spacing w:val="-42"/>
          <w:sz w:val="18"/>
        </w:rPr>
        <w:t> </w:t>
      </w:r>
      <w:r>
        <w:rPr>
          <w:color w:val="231F20"/>
        </w:rPr>
        <w:t>класса </w:t>
      </w:r>
      <w:r>
        <w:rPr>
          <w:rFonts w:ascii="Consolas" w:hAnsi="Consolas"/>
          <w:color w:val="231F20"/>
          <w:sz w:val="18"/>
        </w:rPr>
        <w:t>User</w:t>
      </w:r>
      <w:r>
        <w:rPr>
          <w:color w:val="231F20"/>
        </w:rPr>
        <w:t>:</w:t>
      </w:r>
    </w:p>
    <w:p>
      <w:pPr>
        <w:spacing w:before="158"/>
        <w:ind w:left="255" w:right="0" w:firstLine="0"/>
        <w:jc w:val="left"/>
        <w:rPr>
          <w:rFonts w:ascii="Consolas"/>
          <w:sz w:val="16"/>
        </w:rPr>
      </w:pPr>
      <w:r>
        <w:rPr>
          <w:rFonts w:ascii="Consolas"/>
          <w:color w:val="231F20"/>
          <w:sz w:val="16"/>
        </w:rPr>
        <w:t>public string ChangeEmail(string newEmail, Company </w:t>
      </w:r>
      <w:r>
        <w:rPr>
          <w:rFonts w:ascii="Consolas"/>
          <w:color w:val="231F20"/>
          <w:spacing w:val="-2"/>
          <w:sz w:val="16"/>
        </w:rPr>
        <w:t>company)</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if </w:t>
      </w:r>
      <w:r>
        <w:rPr>
          <w:rFonts w:ascii="Consolas"/>
          <w:color w:val="231F20"/>
          <w:spacing w:val="-2"/>
          <w:sz w:val="16"/>
        </w:rPr>
        <w:t>(IsEmailConfirmed)</w:t>
      </w:r>
    </w:p>
    <w:p>
      <w:pPr>
        <w:spacing w:before="9"/>
        <w:ind w:left="959" w:right="0" w:firstLine="0"/>
        <w:jc w:val="left"/>
        <w:rPr>
          <w:rFonts w:ascii="Consolas"/>
          <w:sz w:val="16"/>
        </w:rPr>
      </w:pPr>
      <w:r>
        <w:rPr>
          <w:rFonts w:ascii="Consolas"/>
          <w:color w:val="231F20"/>
          <w:sz w:val="16"/>
        </w:rPr>
        <w:t>return "Can't change a confirmed </w:t>
      </w:r>
      <w:r>
        <w:rPr>
          <w:rFonts w:ascii="Consolas"/>
          <w:color w:val="231F20"/>
          <w:spacing w:val="-2"/>
          <w:sz w:val="16"/>
        </w:rPr>
        <w:t>email";</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 ... </w:t>
      </w:r>
      <w:r>
        <w:rPr>
          <w:rFonts w:ascii="Consolas"/>
          <w:color w:val="231F20"/>
          <w:spacing w:val="-5"/>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spacing w:val="-6"/>
        </w:rPr>
        <w:t>Тогда контроллер может либо вернуть ошибку, либо инициировать все необходимые</w:t>
      </w:r>
      <w:r>
        <w:rPr>
          <w:color w:val="231F20"/>
        </w:rPr>
        <w:t> побочные эффекты в зависимости от результата метода:</w:t>
      </w:r>
    </w:p>
    <w:p>
      <w:pPr>
        <w:spacing w:before="217"/>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5"/>
          <w:sz w:val="19"/>
        </w:rPr>
        <w:t> </w:t>
      </w:r>
      <w:r>
        <w:rPr>
          <w:rFonts w:ascii="Tahoma" w:hAnsi="Tahoma"/>
          <w:b/>
          <w:color w:val="231F20"/>
          <w:w w:val="90"/>
          <w:sz w:val="19"/>
        </w:rPr>
        <w:t>7.8.</w:t>
      </w:r>
      <w:r>
        <w:rPr>
          <w:rFonts w:ascii="Tahoma" w:hAnsi="Tahoma"/>
          <w:b/>
          <w:color w:val="231F20"/>
          <w:spacing w:val="-1"/>
          <w:sz w:val="19"/>
        </w:rPr>
        <w:t> </w:t>
      </w:r>
      <w:r>
        <w:rPr>
          <w:rFonts w:ascii="Trebuchet MS" w:hAnsi="Trebuchet MS"/>
          <w:color w:val="231F20"/>
          <w:w w:val="90"/>
          <w:sz w:val="19"/>
        </w:rPr>
        <w:t>Контроллер,</w:t>
      </w:r>
      <w:r>
        <w:rPr>
          <w:rFonts w:ascii="Trebuchet MS" w:hAnsi="Trebuchet MS"/>
          <w:color w:val="231F20"/>
          <w:spacing w:val="-3"/>
          <w:sz w:val="19"/>
        </w:rPr>
        <w:t> </w:t>
      </w:r>
      <w:r>
        <w:rPr>
          <w:rFonts w:ascii="Trebuchet MS" w:hAnsi="Trebuchet MS"/>
          <w:color w:val="231F20"/>
          <w:w w:val="90"/>
          <w:sz w:val="19"/>
        </w:rPr>
        <w:t>все</w:t>
      </w:r>
      <w:r>
        <w:rPr>
          <w:rFonts w:ascii="Trebuchet MS" w:hAnsi="Trebuchet MS"/>
          <w:color w:val="231F20"/>
          <w:spacing w:val="-2"/>
          <w:sz w:val="19"/>
        </w:rPr>
        <w:t> </w:t>
      </w:r>
      <w:r>
        <w:rPr>
          <w:rFonts w:ascii="Trebuchet MS" w:hAnsi="Trebuchet MS"/>
          <w:color w:val="231F20"/>
          <w:w w:val="90"/>
          <w:sz w:val="19"/>
        </w:rPr>
        <w:t>еще</w:t>
      </w:r>
      <w:r>
        <w:rPr>
          <w:rFonts w:ascii="Trebuchet MS" w:hAnsi="Trebuchet MS"/>
          <w:color w:val="231F20"/>
          <w:spacing w:val="-3"/>
          <w:sz w:val="19"/>
        </w:rPr>
        <w:t> </w:t>
      </w:r>
      <w:r>
        <w:rPr>
          <w:rFonts w:ascii="Trebuchet MS" w:hAnsi="Trebuchet MS"/>
          <w:color w:val="231F20"/>
          <w:w w:val="90"/>
          <w:sz w:val="19"/>
        </w:rPr>
        <w:t>избавленный</w:t>
      </w:r>
      <w:r>
        <w:rPr>
          <w:rFonts w:ascii="Trebuchet MS" w:hAnsi="Trebuchet MS"/>
          <w:color w:val="231F20"/>
          <w:spacing w:val="-2"/>
          <w:sz w:val="19"/>
        </w:rPr>
        <w:t> </w:t>
      </w:r>
      <w:r>
        <w:rPr>
          <w:rFonts w:ascii="Trebuchet MS" w:hAnsi="Trebuchet MS"/>
          <w:color w:val="231F20"/>
          <w:w w:val="90"/>
          <w:sz w:val="19"/>
        </w:rPr>
        <w:t>от</w:t>
      </w:r>
      <w:r>
        <w:rPr>
          <w:rFonts w:ascii="Trebuchet MS" w:hAnsi="Trebuchet MS"/>
          <w:color w:val="231F20"/>
          <w:spacing w:val="-3"/>
          <w:sz w:val="19"/>
        </w:rPr>
        <w:t> </w:t>
      </w:r>
      <w:r>
        <w:rPr>
          <w:rFonts w:ascii="Trebuchet MS" w:hAnsi="Trebuchet MS"/>
          <w:color w:val="231F20"/>
          <w:w w:val="90"/>
          <w:sz w:val="19"/>
        </w:rPr>
        <w:t>принятия</w:t>
      </w:r>
      <w:r>
        <w:rPr>
          <w:rFonts w:ascii="Trebuchet MS" w:hAnsi="Trebuchet MS"/>
          <w:color w:val="231F20"/>
          <w:spacing w:val="-2"/>
          <w:sz w:val="19"/>
        </w:rPr>
        <w:t> </w:t>
      </w:r>
      <w:r>
        <w:rPr>
          <w:rFonts w:ascii="Trebuchet MS" w:hAnsi="Trebuchet MS"/>
          <w:color w:val="231F20"/>
          <w:spacing w:val="-2"/>
          <w:w w:val="90"/>
          <w:sz w:val="19"/>
        </w:rPr>
        <w:t>решений</w:t>
      </w:r>
    </w:p>
    <w:p>
      <w:pPr>
        <w:spacing w:before="67"/>
        <w:ind w:left="255"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13"/>
        <w:ind w:left="255"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72512">
                <wp:simplePos x="0" y="0"/>
                <wp:positionH relativeFrom="page">
                  <wp:posOffset>3983947</wp:posOffset>
                </wp:positionH>
                <wp:positionV relativeFrom="paragraph">
                  <wp:posOffset>146258</wp:posOffset>
                </wp:positionV>
                <wp:extent cx="1270" cy="590550"/>
                <wp:effectExtent l="0" t="0" r="0" b="0"/>
                <wp:wrapNone/>
                <wp:docPr id="1461" name="Graphic 1461"/>
                <wp:cNvGraphicFramePr>
                  <a:graphicFrameLocks/>
                </wp:cNvGraphicFramePr>
                <a:graphic>
                  <a:graphicData uri="http://schemas.microsoft.com/office/word/2010/wordprocessingShape">
                    <wps:wsp>
                      <wps:cNvPr id="1461" name="Graphic 1461"/>
                      <wps:cNvSpPr/>
                      <wps:spPr>
                        <a:xfrm>
                          <a:off x="0" y="0"/>
                          <a:ext cx="1270" cy="590550"/>
                        </a:xfrm>
                        <a:custGeom>
                          <a:avLst/>
                          <a:gdLst/>
                          <a:ahLst/>
                          <a:cxnLst/>
                          <a:rect l="l" t="t" r="r" b="b"/>
                          <a:pathLst>
                            <a:path w="0" h="590550">
                              <a:moveTo>
                                <a:pt x="0" y="0"/>
                              </a:moveTo>
                              <a:lnTo>
                                <a:pt x="0" y="590346"/>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2512" from="313.696686pt,11.516423pt" to="313.696686pt,58.000423pt" stroked="true" strokeweight=".5pt" strokecolor="#231f20">
                <v:stroke dashstyle="solid"/>
                <w10:wrap type="none"/>
              </v:line>
            </w:pict>
          </mc:Fallback>
        </mc:AlternateContent>
      </w: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spacing w:line="256" w:lineRule="auto" w:before="12"/>
        <w:ind w:left="607" w:right="262" w:firstLine="0"/>
        <w:jc w:val="left"/>
        <w:rPr>
          <w:rFonts w:ascii="Consolas"/>
          <w:sz w:val="16"/>
        </w:rPr>
      </w:pPr>
      <w:r>
        <w:rPr>
          <w:rFonts w:ascii="Consolas"/>
          <w:color w:val="231F20"/>
          <w:sz w:val="16"/>
        </w:rPr>
        <w:t>object[]</w:t>
      </w:r>
      <w:r>
        <w:rPr>
          <w:rFonts w:ascii="Consolas"/>
          <w:color w:val="231F20"/>
          <w:spacing w:val="-12"/>
          <w:sz w:val="16"/>
        </w:rPr>
        <w:t> </w:t>
      </w:r>
      <w:r>
        <w:rPr>
          <w:rFonts w:ascii="Consolas"/>
          <w:color w:val="231F20"/>
          <w:sz w:val="16"/>
        </w:rPr>
        <w:t>userData</w:t>
      </w:r>
      <w:r>
        <w:rPr>
          <w:rFonts w:ascii="Consolas"/>
          <w:color w:val="231F20"/>
          <w:spacing w:val="-12"/>
          <w:sz w:val="16"/>
        </w:rPr>
        <w:t> </w:t>
      </w:r>
      <w:r>
        <w:rPr>
          <w:rFonts w:ascii="Consolas"/>
          <w:color w:val="231F20"/>
          <w:sz w:val="16"/>
        </w:rPr>
        <w:t>=</w:t>
      </w:r>
      <w:r>
        <w:rPr>
          <w:rFonts w:ascii="Consolas"/>
          <w:color w:val="231F20"/>
          <w:spacing w:val="-12"/>
          <w:sz w:val="16"/>
        </w:rPr>
        <w:t> </w:t>
      </w:r>
      <w:r>
        <w:rPr>
          <w:rFonts w:ascii="Consolas"/>
          <w:color w:val="231F20"/>
          <w:sz w:val="16"/>
        </w:rPr>
        <w:t>_database.GetUserById(userId); User user = UserFactory.Create(userData);</w:t>
      </w:r>
    </w:p>
    <w:p>
      <w:pPr>
        <w:pStyle w:val="BodyText"/>
        <w:spacing w:before="12"/>
        <w:rPr>
          <w:rFonts w:ascii="Consolas"/>
          <w:sz w:val="16"/>
        </w:rPr>
      </w:pPr>
    </w:p>
    <w:p>
      <w:pPr>
        <w:spacing w:line="256" w:lineRule="auto" w:before="0"/>
        <w:ind w:left="607" w:right="0" w:firstLine="0"/>
        <w:jc w:val="left"/>
        <w:rPr>
          <w:rFonts w:ascii="Consolas"/>
          <w:sz w:val="16"/>
        </w:rPr>
      </w:pPr>
      <w:r>
        <w:rPr>
          <w:rFonts w:ascii="Consolas"/>
          <w:color w:val="231F20"/>
          <w:sz w:val="16"/>
        </w:rPr>
        <w:t>object[] companyData = _database.GetCompany(); Company</w:t>
      </w:r>
      <w:r>
        <w:rPr>
          <w:rFonts w:ascii="Consolas"/>
          <w:color w:val="231F20"/>
          <w:spacing w:val="-13"/>
          <w:sz w:val="16"/>
        </w:rPr>
        <w:t> </w:t>
      </w:r>
      <w:r>
        <w:rPr>
          <w:rFonts w:ascii="Consolas"/>
          <w:color w:val="231F20"/>
          <w:sz w:val="16"/>
        </w:rPr>
        <w:t>company</w:t>
      </w:r>
      <w:r>
        <w:rPr>
          <w:rFonts w:ascii="Consolas"/>
          <w:color w:val="231F20"/>
          <w:spacing w:val="-13"/>
          <w:sz w:val="16"/>
        </w:rPr>
        <w:t> </w:t>
      </w:r>
      <w:r>
        <w:rPr>
          <w:rFonts w:ascii="Consolas"/>
          <w:color w:val="231F20"/>
          <w:sz w:val="16"/>
        </w:rPr>
        <w:t>=</w:t>
      </w:r>
      <w:r>
        <w:rPr>
          <w:rFonts w:ascii="Consolas"/>
          <w:color w:val="231F20"/>
          <w:spacing w:val="-13"/>
          <w:sz w:val="16"/>
        </w:rPr>
        <w:t> </w:t>
      </w:r>
      <w:r>
        <w:rPr>
          <w:rFonts w:ascii="Consolas"/>
          <w:color w:val="231F20"/>
          <w:sz w:val="16"/>
        </w:rPr>
        <w:t>CompanyFactory.Create(companyData);</w:t>
      </w:r>
    </w:p>
    <w:p>
      <w:pPr>
        <w:spacing w:line="240" w:lineRule="auto" w:before="83"/>
        <w:rPr>
          <w:rFonts w:ascii="Consolas"/>
          <w:sz w:val="17"/>
        </w:rPr>
      </w:pPr>
      <w:r>
        <w:rPr/>
        <w:br w:type="column"/>
      </w:r>
      <w:r>
        <w:rPr>
          <w:rFonts w:ascii="Consolas"/>
          <w:sz w:val="17"/>
        </w:rPr>
      </w:r>
    </w:p>
    <w:p>
      <w:pPr>
        <w:spacing w:line="242" w:lineRule="auto" w:before="0"/>
        <w:ind w:left="386" w:right="1087" w:firstLine="0"/>
        <w:jc w:val="left"/>
        <w:rPr>
          <w:rFonts w:ascii="Trebuchet MS" w:hAnsi="Trebuchet MS"/>
          <w:b/>
          <w:sz w:val="17"/>
        </w:rPr>
      </w:pPr>
      <w:r>
        <w:rPr>
          <w:rFonts w:ascii="Trebuchet MS" w:hAnsi="Trebuchet MS"/>
          <w:b/>
          <w:color w:val="58595B"/>
          <w:spacing w:val="-2"/>
          <w:w w:val="75"/>
          <w:sz w:val="17"/>
        </w:rPr>
        <w:t>Подготавливает</w:t>
      </w:r>
      <w:r>
        <w:rPr>
          <w:rFonts w:ascii="Trebuchet MS" w:hAnsi="Trebuchet MS"/>
          <w:b/>
          <w:color w:val="58595B"/>
          <w:spacing w:val="-2"/>
          <w:w w:val="85"/>
          <w:sz w:val="17"/>
        </w:rPr>
        <w:t> данные</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5272" w:space="40"/>
            <w:col w:w="2490"/>
          </w:cols>
        </w:sectPr>
      </w:pPr>
    </w:p>
    <w:p>
      <w:pPr>
        <w:pStyle w:val="BodyText"/>
        <w:spacing w:before="13"/>
        <w:rPr>
          <w:rFonts w:ascii="Trebuchet MS"/>
          <w:b/>
          <w:sz w:val="16"/>
        </w:rPr>
      </w:pPr>
    </w:p>
    <w:p>
      <w:pPr>
        <w:tabs>
          <w:tab w:pos="6024" w:val="left" w:leader="none"/>
        </w:tabs>
        <w:spacing w:before="0"/>
        <w:ind w:left="607" w:right="0" w:firstLine="0"/>
        <w:jc w:val="left"/>
        <w:rPr>
          <w:rFonts w:ascii="Trebuchet MS" w:hAnsi="Trebuchet MS"/>
          <w:b/>
          <w:position w:val="-12"/>
          <w:sz w:val="17"/>
        </w:rPr>
      </w:pPr>
      <w:r>
        <w:rPr>
          <w:rFonts w:ascii="Trebuchet MS" w:hAnsi="Trebuchet MS"/>
          <w:b/>
          <w:position w:val="-12"/>
          <w:sz w:val="17"/>
        </w:rPr>
        <mc:AlternateContent>
          <mc:Choice Requires="wps">
            <w:drawing>
              <wp:anchor distT="0" distB="0" distL="0" distR="0" allowOverlap="1" layoutInCell="1" locked="0" behindDoc="1" simplePos="0" relativeHeight="480500224">
                <wp:simplePos x="0" y="0"/>
                <wp:positionH relativeFrom="page">
                  <wp:posOffset>3942076</wp:posOffset>
                </wp:positionH>
                <wp:positionV relativeFrom="paragraph">
                  <wp:posOffset>36267</wp:posOffset>
                </wp:positionV>
                <wp:extent cx="262890" cy="1073785"/>
                <wp:effectExtent l="0" t="0" r="0" b="0"/>
                <wp:wrapNone/>
                <wp:docPr id="1462" name="Group 1462"/>
                <wp:cNvGraphicFramePr>
                  <a:graphicFrameLocks/>
                </wp:cNvGraphicFramePr>
                <a:graphic>
                  <a:graphicData uri="http://schemas.microsoft.com/office/word/2010/wordprocessingGroup">
                    <wpg:wgp>
                      <wpg:cNvPr id="1462" name="Group 1462"/>
                      <wpg:cNvGrpSpPr/>
                      <wpg:grpSpPr>
                        <a:xfrm>
                          <a:off x="0" y="0"/>
                          <a:ext cx="262890" cy="1073785"/>
                          <a:chExt cx="262890" cy="1073785"/>
                        </a:xfrm>
                      </wpg:grpSpPr>
                      <wps:wsp>
                        <wps:cNvPr id="1463" name="Graphic 1463"/>
                        <wps:cNvSpPr/>
                        <wps:spPr>
                          <a:xfrm>
                            <a:off x="60083" y="29235"/>
                            <a:ext cx="200025" cy="1270"/>
                          </a:xfrm>
                          <a:custGeom>
                            <a:avLst/>
                            <a:gdLst/>
                            <a:ahLst/>
                            <a:cxnLst/>
                            <a:rect l="l" t="t" r="r" b="b"/>
                            <a:pathLst>
                              <a:path w="200025" h="0">
                                <a:moveTo>
                                  <a:pt x="19954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64" name="Graphic 1464"/>
                        <wps:cNvSpPr/>
                        <wps:spPr>
                          <a:xfrm>
                            <a:off x="0" y="0"/>
                            <a:ext cx="80645" cy="59055"/>
                          </a:xfrm>
                          <a:custGeom>
                            <a:avLst/>
                            <a:gdLst/>
                            <a:ahLst/>
                            <a:cxnLst/>
                            <a:rect l="l" t="t" r="r" b="b"/>
                            <a:pathLst>
                              <a:path w="80645" h="59055">
                                <a:moveTo>
                                  <a:pt x="80327" y="0"/>
                                </a:moveTo>
                                <a:lnTo>
                                  <a:pt x="0" y="29235"/>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1465" name="Graphic 1465"/>
                        <wps:cNvSpPr/>
                        <wps:spPr>
                          <a:xfrm>
                            <a:off x="259200" y="25186"/>
                            <a:ext cx="1270" cy="194945"/>
                          </a:xfrm>
                          <a:custGeom>
                            <a:avLst/>
                            <a:gdLst/>
                            <a:ahLst/>
                            <a:cxnLst/>
                            <a:rect l="l" t="t" r="r" b="b"/>
                            <a:pathLst>
                              <a:path w="0" h="194945">
                                <a:moveTo>
                                  <a:pt x="0" y="0"/>
                                </a:moveTo>
                                <a:lnTo>
                                  <a:pt x="0" y="194373"/>
                                </a:lnTo>
                              </a:path>
                            </a:pathLst>
                          </a:custGeom>
                          <a:ln w="6350">
                            <a:solidFill>
                              <a:srgbClr val="231F20"/>
                            </a:solidFill>
                            <a:prstDash val="solid"/>
                          </a:ln>
                        </wps:spPr>
                        <wps:bodyPr wrap="square" lIns="0" tIns="0" rIns="0" bIns="0" rtlCol="0">
                          <a:prstTxWarp prst="textNoShape">
                            <a:avLst/>
                          </a:prstTxWarp>
                          <a:noAutofit/>
                        </wps:bodyPr>
                      </wps:wsp>
                      <wps:wsp>
                        <wps:cNvPr id="1466" name="Graphic 1466"/>
                        <wps:cNvSpPr/>
                        <wps:spPr>
                          <a:xfrm>
                            <a:off x="43505" y="109918"/>
                            <a:ext cx="1270" cy="963930"/>
                          </a:xfrm>
                          <a:custGeom>
                            <a:avLst/>
                            <a:gdLst/>
                            <a:ahLst/>
                            <a:cxnLst/>
                            <a:rect l="l" t="t" r="r" b="b"/>
                            <a:pathLst>
                              <a:path w="0" h="963930">
                                <a:moveTo>
                                  <a:pt x="0" y="0"/>
                                </a:moveTo>
                                <a:lnTo>
                                  <a:pt x="0" y="963612"/>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0.399689pt;margin-top:2.855723pt;width:20.7pt;height:84.55pt;mso-position-horizontal-relative:page;mso-position-vertical-relative:paragraph;z-index:-22816256" id="docshapegroup1179" coordorigin="6208,57" coordsize="414,1691">
                <v:line style="position:absolute" from="6617,103" to="6303,103" stroked="true" strokeweight=".5pt" strokecolor="#231f20">
                  <v:stroke dashstyle="solid"/>
                </v:line>
                <v:shape style="position:absolute;left:6208;top:57;width:127;height:93" id="docshape1180" coordorigin="6208,57" coordsize="127,93" path="m6334,57l6208,103,6334,149,6334,57xe" filled="true" fillcolor="#231f20" stroked="false">
                  <v:path arrowok="t"/>
                  <v:fill type="solid"/>
                </v:shape>
                <v:line style="position:absolute" from="6616,97" to="6616,403" stroked="true" strokeweight=".5pt" strokecolor="#231f20">
                  <v:stroke dashstyle="solid"/>
                </v:line>
                <v:line style="position:absolute" from="6277,230" to="6277,1748" stroked="true" strokeweight=".5pt" strokecolor="#231f20">
                  <v:stroke dashstyle="solid"/>
                </v:line>
                <w10:wrap type="none"/>
              </v:group>
            </w:pict>
          </mc:Fallback>
        </mc:AlternateContent>
      </w:r>
      <w:r>
        <w:rPr>
          <w:rFonts w:ascii="Trebuchet MS" w:hAnsi="Trebuchet MS"/>
          <w:b/>
          <w:position w:val="-12"/>
          <w:sz w:val="17"/>
        </w:rPr>
        <mc:AlternateContent>
          <mc:Choice Requires="wps">
            <w:drawing>
              <wp:anchor distT="0" distB="0" distL="0" distR="0" allowOverlap="1" layoutInCell="1" locked="0" behindDoc="1" simplePos="0" relativeHeight="480500736">
                <wp:simplePos x="0" y="0"/>
                <wp:positionH relativeFrom="page">
                  <wp:posOffset>835520</wp:posOffset>
                </wp:positionH>
                <wp:positionV relativeFrom="paragraph">
                  <wp:posOffset>145415</wp:posOffset>
                </wp:positionV>
                <wp:extent cx="1005840" cy="101600"/>
                <wp:effectExtent l="0" t="0" r="0" b="0"/>
                <wp:wrapNone/>
                <wp:docPr id="1467" name="Textbox 1467"/>
                <wp:cNvGraphicFramePr>
                  <a:graphicFrameLocks/>
                </wp:cNvGraphicFramePr>
                <a:graphic>
                  <a:graphicData uri="http://schemas.microsoft.com/office/word/2010/wordprocessingShape">
                    <wps:wsp>
                      <wps:cNvPr id="1467" name="Textbox 1467"/>
                      <wps:cNvSpPr txBox="1"/>
                      <wps:spPr>
                        <a:xfrm>
                          <a:off x="0" y="0"/>
                          <a:ext cx="1005840" cy="101600"/>
                        </a:xfrm>
                        <a:prstGeom prst="rect">
                          <a:avLst/>
                        </a:prstGeom>
                      </wps:spPr>
                      <wps:txbx>
                        <w:txbxContent>
                          <w:p>
                            <w:pPr>
                              <w:spacing w:line="159" w:lineRule="exact" w:before="0"/>
                              <w:ind w:left="0" w:right="0" w:firstLine="0"/>
                              <w:jc w:val="left"/>
                              <w:rPr>
                                <w:rFonts w:ascii="Consolas"/>
                                <w:sz w:val="16"/>
                              </w:rPr>
                            </w:pPr>
                            <w:r>
                              <w:rPr>
                                <w:rFonts w:ascii="Consolas"/>
                                <w:color w:val="231F20"/>
                                <w:sz w:val="16"/>
                              </w:rPr>
                              <w:t>if (error != </w:t>
                            </w:r>
                            <w:r>
                              <w:rPr>
                                <w:rFonts w:ascii="Consolas"/>
                                <w:color w:val="231F20"/>
                                <w:spacing w:val="-2"/>
                                <w:sz w:val="16"/>
                              </w:rPr>
                              <w:t>null)</w:t>
                            </w:r>
                          </w:p>
                        </w:txbxContent>
                      </wps:txbx>
                      <wps:bodyPr wrap="square" lIns="0" tIns="0" rIns="0" bIns="0" rtlCol="0">
                        <a:noAutofit/>
                      </wps:bodyPr>
                    </wps:wsp>
                  </a:graphicData>
                </a:graphic>
              </wp:anchor>
            </w:drawing>
          </mc:Choice>
          <mc:Fallback>
            <w:pict>
              <v:shape style="position:absolute;margin-left:65.789001pt;margin-top:11.450017pt;width:79.2pt;height:8pt;mso-position-horizontal-relative:page;mso-position-vertical-relative:paragraph;z-index:-22815744" type="#_x0000_t202" id="docshape1181" filled="false" stroked="false">
                <v:textbox inset="0,0,0,0">
                  <w:txbxContent>
                    <w:p>
                      <w:pPr>
                        <w:spacing w:line="159" w:lineRule="exact" w:before="0"/>
                        <w:ind w:left="0" w:right="0" w:firstLine="0"/>
                        <w:jc w:val="left"/>
                        <w:rPr>
                          <w:rFonts w:ascii="Consolas"/>
                          <w:sz w:val="16"/>
                        </w:rPr>
                      </w:pPr>
                      <w:r>
                        <w:rPr>
                          <w:rFonts w:ascii="Consolas"/>
                          <w:color w:val="231F20"/>
                          <w:sz w:val="16"/>
                        </w:rPr>
                        <w:t>if (error != </w:t>
                      </w:r>
                      <w:r>
                        <w:rPr>
                          <w:rFonts w:ascii="Consolas"/>
                          <w:color w:val="231F20"/>
                          <w:spacing w:val="-2"/>
                          <w:sz w:val="16"/>
                        </w:rPr>
                        <w:t>null)</w:t>
                      </w:r>
                    </w:p>
                  </w:txbxContent>
                </v:textbox>
                <w10:wrap type="none"/>
              </v:shape>
            </w:pict>
          </mc:Fallback>
        </mc:AlternateContent>
      </w:r>
      <w:r>
        <w:rPr>
          <w:rFonts w:ascii="Consolas" w:hAnsi="Consolas"/>
          <w:color w:val="231F20"/>
          <w:sz w:val="16"/>
        </w:rPr>
        <w:t>string error = user.ChangeEmail(newEmail, </w:t>
      </w:r>
      <w:r>
        <w:rPr>
          <w:rFonts w:ascii="Consolas" w:hAnsi="Consolas"/>
          <w:color w:val="231F20"/>
          <w:spacing w:val="-2"/>
          <w:sz w:val="16"/>
        </w:rPr>
        <w:t>company);</w:t>
      </w:r>
      <w:r>
        <w:rPr>
          <w:rFonts w:ascii="Consolas" w:hAnsi="Consolas"/>
          <w:color w:val="231F20"/>
          <w:sz w:val="16"/>
        </w:rPr>
        <w:tab/>
      </w:r>
      <w:r>
        <w:rPr>
          <w:rFonts w:ascii="Trebuchet MS" w:hAnsi="Trebuchet MS"/>
          <w:b/>
          <w:color w:val="58595B"/>
          <w:w w:val="75"/>
          <w:position w:val="-12"/>
          <w:sz w:val="17"/>
        </w:rPr>
        <w:t>Принимает</w:t>
      </w:r>
      <w:r>
        <w:rPr>
          <w:rFonts w:ascii="Trebuchet MS" w:hAnsi="Trebuchet MS"/>
          <w:b/>
          <w:color w:val="58595B"/>
          <w:spacing w:val="-9"/>
          <w:position w:val="-12"/>
          <w:sz w:val="17"/>
        </w:rPr>
        <w:t> </w:t>
      </w:r>
      <w:r>
        <w:rPr>
          <w:rFonts w:ascii="Trebuchet MS" w:hAnsi="Trebuchet MS"/>
          <w:b/>
          <w:color w:val="58595B"/>
          <w:spacing w:val="-2"/>
          <w:position w:val="-12"/>
          <w:sz w:val="17"/>
        </w:rPr>
        <w:t>решение</w:t>
      </w:r>
    </w:p>
    <w:p>
      <w:pPr>
        <w:spacing w:before="85"/>
        <w:ind w:left="959" w:right="0" w:firstLine="0"/>
        <w:jc w:val="left"/>
        <w:rPr>
          <w:rFonts w:ascii="Consolas"/>
          <w:sz w:val="16"/>
        </w:rPr>
      </w:pPr>
      <w:r>
        <w:rPr>
          <w:rFonts w:ascii="Consolas"/>
          <w:color w:val="231F20"/>
          <w:sz w:val="16"/>
        </w:rPr>
        <w:t>return </w:t>
      </w:r>
      <w:r>
        <w:rPr>
          <w:rFonts w:ascii="Consolas"/>
          <w:color w:val="231F20"/>
          <w:spacing w:val="-2"/>
          <w:sz w:val="16"/>
        </w:rPr>
        <w:t>error;</w:t>
      </w:r>
    </w:p>
    <w:p>
      <w:pPr>
        <w:spacing w:after="0"/>
        <w:jc w:val="left"/>
        <w:rPr>
          <w:rFonts w:ascii="Consolas"/>
          <w:sz w:val="16"/>
        </w:rPr>
        <w:sectPr>
          <w:type w:val="continuous"/>
          <w:pgSz w:w="9360" w:h="13210"/>
          <w:pgMar w:header="846" w:footer="0" w:top="1500" w:bottom="280" w:left="708" w:right="850"/>
        </w:sectPr>
      </w:pPr>
    </w:p>
    <w:p>
      <w:pPr>
        <w:pStyle w:val="BodyText"/>
        <w:spacing w:before="26"/>
        <w:rPr>
          <w:rFonts w:ascii="Consolas"/>
          <w:sz w:val="16"/>
        </w:rPr>
      </w:pPr>
    </w:p>
    <w:p>
      <w:pPr>
        <w:spacing w:before="0"/>
        <w:ind w:left="607" w:right="0" w:firstLine="0"/>
        <w:jc w:val="left"/>
        <w:rPr>
          <w:rFonts w:ascii="Consolas"/>
          <w:sz w:val="16"/>
        </w:rPr>
      </w:pPr>
      <w:r>
        <w:rPr>
          <w:rFonts w:ascii="Consolas"/>
          <w:color w:val="231F20"/>
          <w:spacing w:val="-2"/>
          <w:sz w:val="16"/>
        </w:rPr>
        <w:t>_database.SaveCompany(company);</w:t>
      </w:r>
    </w:p>
    <w:p>
      <w:pPr>
        <w:spacing w:before="12"/>
        <w:ind w:left="607" w:right="0" w:firstLine="0"/>
        <w:jc w:val="left"/>
        <w:rPr>
          <w:rFonts w:ascii="Consolas"/>
          <w:sz w:val="16"/>
        </w:rPr>
      </w:pPr>
      <w:r>
        <w:rPr>
          <w:rFonts w:ascii="Consolas"/>
          <w:color w:val="231F20"/>
          <w:spacing w:val="-2"/>
          <w:sz w:val="16"/>
        </w:rPr>
        <w:t>_database.SaveUser(user);</w:t>
      </w:r>
    </w:p>
    <w:p>
      <w:pPr>
        <w:spacing w:before="13"/>
        <w:ind w:left="607" w:right="0" w:firstLine="0"/>
        <w:jc w:val="left"/>
        <w:rPr>
          <w:rFonts w:ascii="Consolas"/>
          <w:sz w:val="16"/>
        </w:rPr>
      </w:pPr>
      <w:r>
        <w:rPr>
          <w:rFonts w:ascii="Consolas"/>
          <w:color w:val="231F20"/>
          <w:sz w:val="16"/>
        </w:rPr>
        <w:t>_messageBus.SendEmailChangedMessage(userId, </w:t>
      </w:r>
      <w:r>
        <w:rPr>
          <w:rFonts w:ascii="Consolas"/>
          <w:color w:val="231F20"/>
          <w:spacing w:val="-2"/>
          <w:sz w:val="16"/>
        </w:rPr>
        <w:t>newEmail);</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return </w:t>
      </w:r>
      <w:r>
        <w:rPr>
          <w:rFonts w:ascii="Consolas"/>
          <w:color w:val="231F20"/>
          <w:spacing w:val="-2"/>
          <w:sz w:val="16"/>
        </w:rPr>
        <w:t>"OK";</w:t>
      </w:r>
    </w:p>
    <w:p>
      <w:pPr>
        <w:spacing w:before="13"/>
        <w:ind w:left="255" w:right="0" w:firstLine="0"/>
        <w:jc w:val="left"/>
        <w:rPr>
          <w:rFonts w:ascii="Consolas"/>
          <w:sz w:val="16"/>
        </w:rPr>
      </w:pPr>
      <w:r>
        <w:rPr>
          <w:rFonts w:ascii="Consolas"/>
          <w:color w:val="231F20"/>
          <w:spacing w:val="-10"/>
          <w:sz w:val="16"/>
        </w:rPr>
        <w:t>}</w:t>
      </w:r>
    </w:p>
    <w:p>
      <w:pPr>
        <w:spacing w:before="89"/>
        <w:ind w:left="255" w:right="0" w:firstLine="0"/>
        <w:jc w:val="left"/>
        <w:rPr>
          <w:rFonts w:ascii="Trebuchet MS" w:hAnsi="Trebuchet MS"/>
          <w:b/>
          <w:sz w:val="17"/>
        </w:rPr>
      </w:pPr>
      <w:r>
        <w:rPr/>
        <w:br w:type="column"/>
      </w:r>
      <w:r>
        <w:rPr>
          <w:rFonts w:ascii="Trebuchet MS" w:hAnsi="Trebuchet MS"/>
          <w:b/>
          <w:color w:val="58595B"/>
          <w:spacing w:val="-2"/>
          <w:w w:val="85"/>
          <w:sz w:val="17"/>
        </w:rPr>
        <w:t>Действует</w:t>
      </w:r>
    </w:p>
    <w:p>
      <w:pPr>
        <w:spacing w:line="242" w:lineRule="auto" w:before="2"/>
        <w:ind w:left="255" w:right="559" w:firstLine="0"/>
        <w:jc w:val="left"/>
        <w:rPr>
          <w:rFonts w:ascii="Trebuchet MS" w:hAnsi="Trebuchet MS"/>
          <w:b/>
          <w:sz w:val="17"/>
        </w:rPr>
      </w:pPr>
      <w:r>
        <w:rPr>
          <w:rFonts w:ascii="Trebuchet MS" w:hAnsi="Trebuchet MS"/>
          <w:b/>
          <w:color w:val="58595B"/>
          <w:spacing w:val="-6"/>
          <w:w w:val="80"/>
          <w:sz w:val="17"/>
        </w:rPr>
        <w:t>по</w:t>
      </w:r>
      <w:r>
        <w:rPr>
          <w:rFonts w:ascii="Trebuchet MS" w:hAnsi="Trebuchet MS"/>
          <w:b/>
          <w:color w:val="58595B"/>
          <w:spacing w:val="-15"/>
          <w:w w:val="80"/>
          <w:sz w:val="17"/>
        </w:rPr>
        <w:t> </w:t>
      </w:r>
      <w:r>
        <w:rPr>
          <w:rFonts w:ascii="Trebuchet MS" w:hAnsi="Trebuchet MS"/>
          <w:b/>
          <w:color w:val="58595B"/>
          <w:spacing w:val="-6"/>
          <w:w w:val="80"/>
          <w:sz w:val="17"/>
        </w:rPr>
        <w:t>результатам</w:t>
      </w:r>
      <w:r>
        <w:rPr>
          <w:rFonts w:ascii="Trebuchet MS" w:hAnsi="Trebuchet MS"/>
          <w:b/>
          <w:color w:val="58595B"/>
          <w:spacing w:val="-2"/>
          <w:w w:val="85"/>
          <w:sz w:val="17"/>
        </w:rPr>
        <w:t> решения</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5400" w:space="69"/>
            <w:col w:w="2333"/>
          </w:cols>
        </w:sectPr>
      </w:pPr>
    </w:p>
    <w:p>
      <w:pPr>
        <w:pStyle w:val="BodyText"/>
        <w:spacing w:line="261" w:lineRule="auto" w:before="196"/>
        <w:ind w:left="255" w:right="109"/>
        <w:jc w:val="both"/>
      </w:pPr>
      <w:r>
        <w:rPr>
          <w:color w:val="231F20"/>
          <w:spacing w:val="-2"/>
        </w:rPr>
        <w:t>Эта</w:t>
      </w:r>
      <w:r>
        <w:rPr>
          <w:color w:val="231F20"/>
          <w:spacing w:val="-4"/>
        </w:rPr>
        <w:t> </w:t>
      </w:r>
      <w:r>
        <w:rPr>
          <w:color w:val="231F20"/>
          <w:spacing w:val="-2"/>
        </w:rPr>
        <w:t>реализация</w:t>
      </w:r>
      <w:r>
        <w:rPr>
          <w:color w:val="231F20"/>
          <w:spacing w:val="-4"/>
        </w:rPr>
        <w:t> </w:t>
      </w:r>
      <w:r>
        <w:rPr>
          <w:color w:val="231F20"/>
          <w:spacing w:val="-2"/>
        </w:rPr>
        <w:t>избавляет</w:t>
      </w:r>
      <w:r>
        <w:rPr>
          <w:color w:val="231F20"/>
          <w:spacing w:val="-4"/>
        </w:rPr>
        <w:t> </w:t>
      </w:r>
      <w:r>
        <w:rPr>
          <w:color w:val="231F20"/>
          <w:spacing w:val="-2"/>
        </w:rPr>
        <w:t>контроллер</w:t>
      </w:r>
      <w:r>
        <w:rPr>
          <w:color w:val="231F20"/>
          <w:spacing w:val="-4"/>
        </w:rPr>
        <w:t> </w:t>
      </w:r>
      <w:r>
        <w:rPr>
          <w:color w:val="231F20"/>
          <w:spacing w:val="-2"/>
        </w:rPr>
        <w:t>от</w:t>
      </w:r>
      <w:r>
        <w:rPr>
          <w:color w:val="231F20"/>
          <w:spacing w:val="-4"/>
        </w:rPr>
        <w:t> </w:t>
      </w:r>
      <w:r>
        <w:rPr>
          <w:color w:val="231F20"/>
          <w:spacing w:val="-2"/>
        </w:rPr>
        <w:t>принятия</w:t>
      </w:r>
      <w:r>
        <w:rPr>
          <w:color w:val="231F20"/>
          <w:spacing w:val="-4"/>
        </w:rPr>
        <w:t> </w:t>
      </w:r>
      <w:r>
        <w:rPr>
          <w:color w:val="231F20"/>
          <w:spacing w:val="-2"/>
        </w:rPr>
        <w:t>решений,</w:t>
      </w:r>
      <w:r>
        <w:rPr>
          <w:color w:val="231F20"/>
          <w:spacing w:val="-4"/>
        </w:rPr>
        <w:t> </w:t>
      </w:r>
      <w:r>
        <w:rPr>
          <w:color w:val="231F20"/>
          <w:spacing w:val="-2"/>
        </w:rPr>
        <w:t>но</w:t>
      </w:r>
      <w:r>
        <w:rPr>
          <w:color w:val="231F20"/>
          <w:spacing w:val="-4"/>
        </w:rPr>
        <w:t> </w:t>
      </w:r>
      <w:r>
        <w:rPr>
          <w:color w:val="231F20"/>
          <w:spacing w:val="-2"/>
        </w:rPr>
        <w:t>делает</w:t>
      </w:r>
      <w:r>
        <w:rPr>
          <w:color w:val="231F20"/>
          <w:spacing w:val="-4"/>
        </w:rPr>
        <w:t> </w:t>
      </w:r>
      <w:r>
        <w:rPr>
          <w:color w:val="231F20"/>
          <w:spacing w:val="-2"/>
        </w:rPr>
        <w:t>это</w:t>
      </w:r>
      <w:r>
        <w:rPr>
          <w:color w:val="231F20"/>
          <w:spacing w:val="-4"/>
        </w:rPr>
        <w:t> </w:t>
      </w:r>
      <w:r>
        <w:rPr>
          <w:color w:val="231F20"/>
          <w:spacing w:val="-2"/>
        </w:rPr>
        <w:t>за</w:t>
      </w:r>
      <w:r>
        <w:rPr>
          <w:color w:val="231F20"/>
          <w:spacing w:val="-4"/>
        </w:rPr>
        <w:t> </w:t>
      </w:r>
      <w:r>
        <w:rPr>
          <w:color w:val="231F20"/>
          <w:spacing w:val="-2"/>
        </w:rPr>
        <w:t>счет </w:t>
      </w:r>
      <w:r>
        <w:rPr>
          <w:color w:val="231F20"/>
        </w:rPr>
        <w:t>потерь</w:t>
      </w:r>
      <w:r>
        <w:rPr>
          <w:color w:val="231F20"/>
          <w:spacing w:val="-12"/>
        </w:rPr>
        <w:t> </w:t>
      </w:r>
      <w:r>
        <w:rPr>
          <w:color w:val="231F20"/>
        </w:rPr>
        <w:t>для</w:t>
      </w:r>
      <w:r>
        <w:rPr>
          <w:color w:val="231F20"/>
          <w:spacing w:val="-11"/>
        </w:rPr>
        <w:t> </w:t>
      </w:r>
      <w:r>
        <w:rPr>
          <w:color w:val="231F20"/>
        </w:rPr>
        <w:t>быстродействия.</w:t>
      </w:r>
      <w:r>
        <w:rPr>
          <w:color w:val="231F20"/>
          <w:spacing w:val="-3"/>
        </w:rPr>
        <w:t> </w:t>
      </w:r>
      <w:r>
        <w:rPr>
          <w:color w:val="231F20"/>
        </w:rPr>
        <w:t>Экземпляр</w:t>
      </w:r>
      <w:r>
        <w:rPr>
          <w:color w:val="231F20"/>
          <w:spacing w:val="-1"/>
        </w:rPr>
        <w:t> </w:t>
      </w:r>
      <w:r>
        <w:rPr>
          <w:rFonts w:ascii="Consolas" w:hAnsi="Consolas"/>
          <w:color w:val="231F20"/>
          <w:sz w:val="18"/>
        </w:rPr>
        <w:t>Company</w:t>
      </w:r>
      <w:r>
        <w:rPr>
          <w:rFonts w:ascii="Consolas" w:hAnsi="Consolas"/>
          <w:color w:val="231F20"/>
          <w:spacing w:val="-25"/>
          <w:sz w:val="18"/>
        </w:rPr>
        <w:t> </w:t>
      </w:r>
      <w:r>
        <w:rPr>
          <w:color w:val="231F20"/>
        </w:rPr>
        <w:t>читается из базы данных всегда, </w:t>
      </w:r>
      <w:r>
        <w:rPr>
          <w:color w:val="231F20"/>
          <w:spacing w:val="-2"/>
        </w:rPr>
        <w:t>даже</w:t>
      </w:r>
      <w:r>
        <w:rPr>
          <w:color w:val="231F20"/>
          <w:spacing w:val="-5"/>
        </w:rPr>
        <w:t> </w:t>
      </w:r>
      <w:r>
        <w:rPr>
          <w:color w:val="231F20"/>
          <w:spacing w:val="-2"/>
        </w:rPr>
        <w:t>если</w:t>
      </w:r>
      <w:r>
        <w:rPr>
          <w:color w:val="231F20"/>
          <w:spacing w:val="-5"/>
        </w:rPr>
        <w:t> </w:t>
      </w:r>
      <w:r>
        <w:rPr>
          <w:color w:val="231F20"/>
          <w:spacing w:val="-2"/>
        </w:rPr>
        <w:t>имейл</w:t>
      </w:r>
      <w:r>
        <w:rPr>
          <w:color w:val="231F20"/>
          <w:spacing w:val="-5"/>
        </w:rPr>
        <w:t> </w:t>
      </w:r>
      <w:r>
        <w:rPr>
          <w:color w:val="231F20"/>
          <w:spacing w:val="-2"/>
        </w:rPr>
        <w:t>подтвержден</w:t>
      </w:r>
      <w:r>
        <w:rPr>
          <w:color w:val="231F20"/>
          <w:spacing w:val="-5"/>
        </w:rPr>
        <w:t> </w:t>
      </w:r>
      <w:r>
        <w:rPr>
          <w:color w:val="231F20"/>
          <w:spacing w:val="-2"/>
        </w:rPr>
        <w:t>и</w:t>
      </w:r>
      <w:r>
        <w:rPr>
          <w:color w:val="231F20"/>
          <w:spacing w:val="-4"/>
        </w:rPr>
        <w:t> </w:t>
      </w:r>
      <w:r>
        <w:rPr>
          <w:color w:val="231F20"/>
          <w:spacing w:val="-2"/>
        </w:rPr>
        <w:t>изменяться</w:t>
      </w:r>
      <w:r>
        <w:rPr>
          <w:color w:val="231F20"/>
          <w:spacing w:val="-5"/>
        </w:rPr>
        <w:t> </w:t>
      </w:r>
      <w:r>
        <w:rPr>
          <w:color w:val="231F20"/>
          <w:spacing w:val="-2"/>
        </w:rPr>
        <w:t>не</w:t>
      </w:r>
      <w:r>
        <w:rPr>
          <w:color w:val="231F20"/>
          <w:spacing w:val="-5"/>
        </w:rPr>
        <w:t> </w:t>
      </w:r>
      <w:r>
        <w:rPr>
          <w:color w:val="231F20"/>
          <w:spacing w:val="-2"/>
        </w:rPr>
        <w:t>может.</w:t>
      </w:r>
      <w:r>
        <w:rPr>
          <w:color w:val="231F20"/>
          <w:spacing w:val="-5"/>
        </w:rPr>
        <w:t> </w:t>
      </w:r>
      <w:r>
        <w:rPr>
          <w:color w:val="231F20"/>
          <w:spacing w:val="-2"/>
        </w:rPr>
        <w:t>Это</w:t>
      </w:r>
      <w:r>
        <w:rPr>
          <w:color w:val="231F20"/>
          <w:spacing w:val="-5"/>
        </w:rPr>
        <w:t> </w:t>
      </w:r>
      <w:r>
        <w:rPr>
          <w:color w:val="231F20"/>
          <w:spacing w:val="-2"/>
        </w:rPr>
        <w:t>пример</w:t>
      </w:r>
      <w:r>
        <w:rPr>
          <w:color w:val="231F20"/>
          <w:spacing w:val="-5"/>
        </w:rPr>
        <w:t> </w:t>
      </w:r>
      <w:r>
        <w:rPr>
          <w:color w:val="231F20"/>
          <w:spacing w:val="-2"/>
        </w:rPr>
        <w:t>выведения</w:t>
      </w:r>
      <w:r>
        <w:rPr>
          <w:color w:val="231F20"/>
          <w:spacing w:val="-5"/>
        </w:rPr>
        <w:t> </w:t>
      </w:r>
      <w:r>
        <w:rPr>
          <w:color w:val="231F20"/>
          <w:spacing w:val="-2"/>
        </w:rPr>
        <w:t>всех </w:t>
      </w:r>
      <w:r>
        <w:rPr>
          <w:color w:val="231F20"/>
        </w:rPr>
        <w:t>внешних операций чтения и записи к границам бизнес-операции.</w:t>
      </w:r>
    </w:p>
    <w:p>
      <w:pPr>
        <w:pStyle w:val="BodyText"/>
        <w:rPr>
          <w:sz w:val="19"/>
        </w:rPr>
      </w:pPr>
      <w:r>
        <w:rPr>
          <w:sz w:val="19"/>
        </w:rPr>
        <mc:AlternateContent>
          <mc:Choice Requires="wps">
            <w:drawing>
              <wp:anchor distT="0" distB="0" distL="0" distR="0" allowOverlap="1" layoutInCell="1" locked="0" behindDoc="1" simplePos="0" relativeHeight="487730688">
                <wp:simplePos x="0" y="0"/>
                <wp:positionH relativeFrom="page">
                  <wp:posOffset>612000</wp:posOffset>
                </wp:positionH>
                <wp:positionV relativeFrom="paragraph">
                  <wp:posOffset>156750</wp:posOffset>
                </wp:positionV>
                <wp:extent cx="4716145" cy="1270"/>
                <wp:effectExtent l="0" t="0" r="0" b="0"/>
                <wp:wrapTopAndBottom/>
                <wp:docPr id="1468" name="Graphic 1468"/>
                <wp:cNvGraphicFramePr>
                  <a:graphicFrameLocks/>
                </wp:cNvGraphicFramePr>
                <a:graphic>
                  <a:graphicData uri="http://schemas.microsoft.com/office/word/2010/wordprocessingShape">
                    <wps:wsp>
                      <wps:cNvPr id="1468" name="Graphic 146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342572pt;width:371.35pt;height:.1pt;mso-position-horizontal-relative:page;mso-position-vertical-relative:paragraph;z-index:-15585792;mso-wrap-distance-left:0;mso-wrap-distance-right:0" id="docshape1182" coordorigin="964,247" coordsize="7427,0" path="m964,247l8391,247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4" w:lineRule="auto" w:before="83"/>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31200">
                <wp:simplePos x="0" y="0"/>
                <wp:positionH relativeFrom="page">
                  <wp:posOffset>612000</wp:posOffset>
                </wp:positionH>
                <wp:positionV relativeFrom="paragraph">
                  <wp:posOffset>681046</wp:posOffset>
                </wp:positionV>
                <wp:extent cx="4716145" cy="1270"/>
                <wp:effectExtent l="0" t="0" r="0" b="0"/>
                <wp:wrapTopAndBottom/>
                <wp:docPr id="1469" name="Graphic 1469"/>
                <wp:cNvGraphicFramePr>
                  <a:graphicFrameLocks/>
                </wp:cNvGraphicFramePr>
                <a:graphic>
                  <a:graphicData uri="http://schemas.microsoft.com/office/word/2010/wordprocessingShape">
                    <wps:wsp>
                      <wps:cNvPr id="1469" name="Graphic 146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3.625702pt;width:371.35pt;height:.1pt;mso-position-horizontal-relative:page;mso-position-vertical-relative:paragraph;z-index:-15585280;mso-wrap-distance-left:0;mso-wrap-distance-right:0" id="docshape1183" coordorigin="964,1073" coordsize="7427,0" path="m964,1073l8391,1073e" filled="false" stroked="true" strokeweight=".5pt" strokecolor="#231f20">
                <v:path arrowok="t"/>
                <v:stroke dashstyle="solid"/>
                <w10:wrap type="topAndBottom"/>
              </v:shape>
            </w:pict>
          </mc:Fallback>
        </mc:AlternateContent>
      </w:r>
      <w:r>
        <w:rPr>
          <w:rFonts w:ascii="Trebuchet MS" w:hAnsi="Trebuchet MS"/>
          <w:color w:val="231F20"/>
          <w:w w:val="90"/>
          <w:sz w:val="18"/>
        </w:rPr>
        <w:t>Я не считаю новую команду </w:t>
      </w:r>
      <w:r>
        <w:rPr>
          <w:rFonts w:ascii="Consolas" w:hAnsi="Consolas"/>
          <w:color w:val="231F20"/>
          <w:w w:val="90"/>
          <w:sz w:val="18"/>
        </w:rPr>
        <w:t>if</w:t>
      </w:r>
      <w:r>
        <w:rPr>
          <w:rFonts w:ascii="Trebuchet MS" w:hAnsi="Trebuchet MS"/>
          <w:color w:val="231F20"/>
          <w:w w:val="90"/>
          <w:sz w:val="18"/>
        </w:rPr>
        <w:t>, анализирующую строку ошибки, увеличением сложности контроллера, потому что она принадлежит фазе действий; она не является частью про- </w:t>
      </w:r>
      <w:r>
        <w:rPr>
          <w:rFonts w:ascii="Trebuchet MS" w:hAnsi="Trebuchet MS"/>
          <w:color w:val="231F20"/>
          <w:spacing w:val="-8"/>
          <w:sz w:val="18"/>
        </w:rPr>
        <w:t>цесса</w:t>
      </w:r>
      <w:r>
        <w:rPr>
          <w:rFonts w:ascii="Trebuchet MS" w:hAnsi="Trebuchet MS"/>
          <w:color w:val="231F20"/>
          <w:sz w:val="18"/>
        </w:rPr>
        <w:t> </w:t>
      </w:r>
      <w:r>
        <w:rPr>
          <w:rFonts w:ascii="Trebuchet MS" w:hAnsi="Trebuchet MS"/>
          <w:color w:val="231F20"/>
          <w:spacing w:val="-8"/>
          <w:sz w:val="18"/>
        </w:rPr>
        <w:t>принятия</w:t>
      </w:r>
      <w:r>
        <w:rPr>
          <w:rFonts w:ascii="Trebuchet MS" w:hAnsi="Trebuchet MS"/>
          <w:color w:val="231F20"/>
          <w:sz w:val="18"/>
        </w:rPr>
        <w:t> </w:t>
      </w:r>
      <w:r>
        <w:rPr>
          <w:rFonts w:ascii="Trebuchet MS" w:hAnsi="Trebuchet MS"/>
          <w:color w:val="231F20"/>
          <w:spacing w:val="-8"/>
          <w:sz w:val="18"/>
        </w:rPr>
        <w:t>решений.</w:t>
      </w:r>
      <w:r>
        <w:rPr>
          <w:rFonts w:ascii="Trebuchet MS" w:hAnsi="Trebuchet MS"/>
          <w:color w:val="231F20"/>
          <w:sz w:val="18"/>
        </w:rPr>
        <w:t> </w:t>
      </w:r>
      <w:r>
        <w:rPr>
          <w:rFonts w:ascii="Trebuchet MS" w:hAnsi="Trebuchet MS"/>
          <w:color w:val="231F20"/>
          <w:spacing w:val="-8"/>
          <w:sz w:val="18"/>
        </w:rPr>
        <w:t>Все</w:t>
      </w:r>
      <w:r>
        <w:rPr>
          <w:rFonts w:ascii="Trebuchet MS" w:hAnsi="Trebuchet MS"/>
          <w:color w:val="231F20"/>
          <w:sz w:val="18"/>
        </w:rPr>
        <w:t> </w:t>
      </w:r>
      <w:r>
        <w:rPr>
          <w:rFonts w:ascii="Trebuchet MS" w:hAnsi="Trebuchet MS"/>
          <w:color w:val="231F20"/>
          <w:spacing w:val="-8"/>
          <w:sz w:val="18"/>
        </w:rPr>
        <w:t>решения</w:t>
      </w:r>
      <w:r>
        <w:rPr>
          <w:rFonts w:ascii="Trebuchet MS" w:hAnsi="Trebuchet MS"/>
          <w:color w:val="231F20"/>
          <w:sz w:val="18"/>
        </w:rPr>
        <w:t> </w:t>
      </w:r>
      <w:r>
        <w:rPr>
          <w:rFonts w:ascii="Trebuchet MS" w:hAnsi="Trebuchet MS"/>
          <w:color w:val="231F20"/>
          <w:spacing w:val="-8"/>
          <w:sz w:val="18"/>
        </w:rPr>
        <w:t>принимаются</w:t>
      </w:r>
      <w:r>
        <w:rPr>
          <w:rFonts w:ascii="Trebuchet MS" w:hAnsi="Trebuchet MS"/>
          <w:color w:val="231F20"/>
          <w:sz w:val="18"/>
        </w:rPr>
        <w:t> </w:t>
      </w:r>
      <w:r>
        <w:rPr>
          <w:rFonts w:ascii="Trebuchet MS" w:hAnsi="Trebuchet MS"/>
          <w:color w:val="231F20"/>
          <w:spacing w:val="-8"/>
          <w:sz w:val="18"/>
        </w:rPr>
        <w:t>классом</w:t>
      </w:r>
      <w:r>
        <w:rPr>
          <w:rFonts w:ascii="Trebuchet MS" w:hAnsi="Trebuchet MS"/>
          <w:color w:val="231F20"/>
          <w:sz w:val="18"/>
        </w:rPr>
        <w:t> </w:t>
      </w:r>
      <w:r>
        <w:rPr>
          <w:rFonts w:ascii="Consolas" w:hAnsi="Consolas"/>
          <w:color w:val="231F20"/>
          <w:spacing w:val="-8"/>
          <w:sz w:val="18"/>
        </w:rPr>
        <w:t>User</w:t>
      </w:r>
      <w:r>
        <w:rPr>
          <w:rFonts w:ascii="Trebuchet MS" w:hAnsi="Trebuchet MS"/>
          <w:color w:val="231F20"/>
          <w:spacing w:val="-8"/>
          <w:sz w:val="18"/>
        </w:rPr>
        <w:t>,</w:t>
      </w:r>
      <w:r>
        <w:rPr>
          <w:rFonts w:ascii="Trebuchet MS" w:hAnsi="Trebuchet MS"/>
          <w:color w:val="231F20"/>
          <w:sz w:val="18"/>
        </w:rPr>
        <w:t> </w:t>
      </w:r>
      <w:r>
        <w:rPr>
          <w:rFonts w:ascii="Trebuchet MS" w:hAnsi="Trebuchet MS"/>
          <w:color w:val="231F20"/>
          <w:spacing w:val="-8"/>
          <w:sz w:val="18"/>
        </w:rPr>
        <w:t>контроллер</w:t>
      </w:r>
      <w:r>
        <w:rPr>
          <w:rFonts w:ascii="Trebuchet MS" w:hAnsi="Trebuchet MS"/>
          <w:color w:val="231F20"/>
          <w:sz w:val="18"/>
        </w:rPr>
        <w:t> </w:t>
      </w:r>
      <w:r>
        <w:rPr>
          <w:rFonts w:ascii="Trebuchet MS" w:hAnsi="Trebuchet MS"/>
          <w:color w:val="231F20"/>
          <w:spacing w:val="-8"/>
          <w:sz w:val="18"/>
        </w:rPr>
        <w:t>только </w:t>
      </w:r>
      <w:r>
        <w:rPr>
          <w:rFonts w:ascii="Trebuchet MS" w:hAnsi="Trebuchet MS"/>
          <w:color w:val="231F20"/>
          <w:sz w:val="18"/>
        </w:rPr>
        <w:t>действует</w:t>
      </w:r>
      <w:r>
        <w:rPr>
          <w:rFonts w:ascii="Trebuchet MS" w:hAnsi="Trebuchet MS"/>
          <w:color w:val="231F20"/>
          <w:spacing w:val="-17"/>
          <w:sz w:val="18"/>
        </w:rPr>
        <w:t> </w:t>
      </w:r>
      <w:r>
        <w:rPr>
          <w:rFonts w:ascii="Trebuchet MS" w:hAnsi="Trebuchet MS"/>
          <w:color w:val="231F20"/>
          <w:sz w:val="18"/>
        </w:rPr>
        <w:t>на</w:t>
      </w:r>
      <w:r>
        <w:rPr>
          <w:rFonts w:ascii="Trebuchet MS" w:hAnsi="Trebuchet MS"/>
          <w:color w:val="231F20"/>
          <w:spacing w:val="-17"/>
          <w:sz w:val="18"/>
        </w:rPr>
        <w:t> </w:t>
      </w:r>
      <w:r>
        <w:rPr>
          <w:rFonts w:ascii="Trebuchet MS" w:hAnsi="Trebuchet MS"/>
          <w:color w:val="231F20"/>
          <w:sz w:val="18"/>
        </w:rPr>
        <w:t>основании</w:t>
      </w:r>
      <w:r>
        <w:rPr>
          <w:rFonts w:ascii="Trebuchet MS" w:hAnsi="Trebuchet MS"/>
          <w:color w:val="231F20"/>
          <w:spacing w:val="-17"/>
          <w:sz w:val="18"/>
        </w:rPr>
        <w:t> </w:t>
      </w:r>
      <w:r>
        <w:rPr>
          <w:rFonts w:ascii="Trebuchet MS" w:hAnsi="Trebuchet MS"/>
          <w:color w:val="231F20"/>
          <w:sz w:val="18"/>
        </w:rPr>
        <w:t>этих</w:t>
      </w:r>
      <w:r>
        <w:rPr>
          <w:rFonts w:ascii="Trebuchet MS" w:hAnsi="Trebuchet MS"/>
          <w:color w:val="231F20"/>
          <w:spacing w:val="-17"/>
          <w:sz w:val="18"/>
        </w:rPr>
        <w:t> </w:t>
      </w:r>
      <w:r>
        <w:rPr>
          <w:rFonts w:ascii="Trebuchet MS" w:hAnsi="Trebuchet MS"/>
          <w:color w:val="231F20"/>
          <w:sz w:val="18"/>
        </w:rPr>
        <w:t>решений.</w:t>
      </w:r>
    </w:p>
    <w:p>
      <w:pPr>
        <w:pStyle w:val="BodyText"/>
        <w:spacing w:before="13"/>
        <w:rPr>
          <w:rFonts w:ascii="Trebuchet MS"/>
          <w:sz w:val="18"/>
        </w:rPr>
      </w:pPr>
    </w:p>
    <w:p>
      <w:pPr>
        <w:spacing w:before="0"/>
        <w:ind w:left="255" w:right="0" w:firstLine="0"/>
        <w:jc w:val="both"/>
        <w:rPr>
          <w:sz w:val="20"/>
        </w:rPr>
      </w:pPr>
      <w:r>
        <w:rPr>
          <w:color w:val="231F20"/>
          <w:spacing w:val="-2"/>
          <w:sz w:val="20"/>
        </w:rPr>
        <w:t>Второй</w:t>
      </w:r>
      <w:r>
        <w:rPr>
          <w:color w:val="231F20"/>
          <w:spacing w:val="-8"/>
          <w:sz w:val="20"/>
        </w:rPr>
        <w:t> </w:t>
      </w:r>
      <w:r>
        <w:rPr>
          <w:color w:val="231F20"/>
          <w:spacing w:val="-2"/>
          <w:sz w:val="20"/>
        </w:rPr>
        <w:t>вариант</w:t>
      </w:r>
      <w:r>
        <w:rPr>
          <w:color w:val="231F20"/>
          <w:spacing w:val="-8"/>
          <w:sz w:val="20"/>
        </w:rPr>
        <w:t> </w:t>
      </w:r>
      <w:r>
        <w:rPr>
          <w:color w:val="231F20"/>
          <w:spacing w:val="-2"/>
          <w:sz w:val="20"/>
        </w:rPr>
        <w:t>заключается</w:t>
      </w:r>
      <w:r>
        <w:rPr>
          <w:color w:val="231F20"/>
          <w:spacing w:val="-7"/>
          <w:sz w:val="20"/>
        </w:rPr>
        <w:t> </w:t>
      </w:r>
      <w:r>
        <w:rPr>
          <w:color w:val="231F20"/>
          <w:spacing w:val="-2"/>
          <w:sz w:val="20"/>
        </w:rPr>
        <w:t>в</w:t>
      </w:r>
      <w:r>
        <w:rPr>
          <w:color w:val="231F20"/>
          <w:spacing w:val="-8"/>
          <w:sz w:val="20"/>
        </w:rPr>
        <w:t> </w:t>
      </w:r>
      <w:r>
        <w:rPr>
          <w:color w:val="231F20"/>
          <w:spacing w:val="-2"/>
          <w:sz w:val="20"/>
        </w:rPr>
        <w:t>перемещении</w:t>
      </w:r>
      <w:r>
        <w:rPr>
          <w:color w:val="231F20"/>
          <w:spacing w:val="-4"/>
          <w:sz w:val="20"/>
        </w:rPr>
        <w:t> </w:t>
      </w:r>
      <w:r>
        <w:rPr>
          <w:color w:val="231F20"/>
          <w:spacing w:val="-2"/>
          <w:sz w:val="20"/>
        </w:rPr>
        <w:t>проверки</w:t>
      </w:r>
      <w:r>
        <w:rPr>
          <w:color w:val="231F20"/>
          <w:spacing w:val="-4"/>
          <w:sz w:val="20"/>
        </w:rPr>
        <w:t> </w:t>
      </w:r>
      <w:r>
        <w:rPr>
          <w:rFonts w:ascii="Consolas" w:hAnsi="Consolas"/>
          <w:color w:val="231F20"/>
          <w:spacing w:val="-2"/>
          <w:sz w:val="18"/>
        </w:rPr>
        <w:t>IsEmailConfirmed</w:t>
      </w:r>
      <w:r>
        <w:rPr>
          <w:rFonts w:ascii="Consolas" w:hAnsi="Consolas"/>
          <w:color w:val="231F20"/>
          <w:spacing w:val="-44"/>
          <w:sz w:val="18"/>
        </w:rPr>
        <w:t> </w:t>
      </w:r>
      <w:r>
        <w:rPr>
          <w:color w:val="231F20"/>
          <w:spacing w:val="-2"/>
          <w:sz w:val="20"/>
        </w:rPr>
        <w:t>из</w:t>
      </w:r>
      <w:r>
        <w:rPr>
          <w:color w:val="231F20"/>
          <w:spacing w:val="-4"/>
          <w:sz w:val="20"/>
        </w:rPr>
        <w:t> </w:t>
      </w:r>
      <w:r>
        <w:rPr>
          <w:color w:val="231F20"/>
          <w:spacing w:val="-2"/>
          <w:sz w:val="20"/>
        </w:rPr>
        <w:t>класса</w:t>
      </w:r>
    </w:p>
    <w:p>
      <w:pPr>
        <w:spacing w:before="17"/>
        <w:ind w:left="255" w:right="0" w:firstLine="0"/>
        <w:jc w:val="both"/>
        <w:rPr>
          <w:sz w:val="20"/>
        </w:rPr>
      </w:pPr>
      <w:r>
        <w:rPr>
          <w:rFonts w:ascii="Consolas" w:hAnsi="Consolas"/>
          <w:color w:val="231F20"/>
          <w:sz w:val="18"/>
        </w:rPr>
        <w:t>User</w:t>
      </w:r>
      <w:r>
        <w:rPr>
          <w:rFonts w:ascii="Consolas" w:hAnsi="Consolas"/>
          <w:color w:val="231F20"/>
          <w:spacing w:val="-53"/>
          <w:sz w:val="18"/>
        </w:rPr>
        <w:t> </w:t>
      </w:r>
      <w:r>
        <w:rPr>
          <w:color w:val="231F20"/>
          <w:sz w:val="20"/>
        </w:rPr>
        <w:t>в</w:t>
      </w:r>
      <w:r>
        <w:rPr>
          <w:color w:val="231F20"/>
          <w:spacing w:val="-2"/>
          <w:sz w:val="20"/>
        </w:rPr>
        <w:t> контроллер.</w:t>
      </w:r>
    </w:p>
    <w:p>
      <w:pPr>
        <w:spacing w:after="0"/>
        <w:jc w:val="both"/>
        <w:rPr>
          <w:sz w:val="20"/>
        </w:rPr>
        <w:sectPr>
          <w:type w:val="continuous"/>
          <w:pgSz w:w="9360" w:h="13210"/>
          <w:pgMar w:header="846" w:footer="0" w:top="1500" w:bottom="280" w:left="708" w:right="850"/>
        </w:sectPr>
      </w:pPr>
    </w:p>
    <w:p>
      <w:pPr>
        <w:pStyle w:val="BodyText"/>
        <w:spacing w:before="119"/>
        <w:rPr>
          <w:sz w:val="19"/>
        </w:rPr>
      </w:pPr>
    </w:p>
    <w:p>
      <w:pPr>
        <w:spacing w:line="259" w:lineRule="auto" w:before="0"/>
        <w:ind w:left="255" w:right="0" w:firstLine="0"/>
        <w:jc w:val="left"/>
        <w:rPr>
          <w:rFonts w:ascii="Trebuchet MS" w:hAnsi="Trebuchet MS"/>
          <w:sz w:val="19"/>
        </w:rPr>
      </w:pPr>
      <w:r>
        <w:rPr>
          <w:rFonts w:ascii="Tahoma" w:hAnsi="Tahoma"/>
          <w:b/>
          <w:color w:val="231F20"/>
          <w:w w:val="90"/>
          <w:sz w:val="19"/>
        </w:rPr>
        <w:t>Листинг 7.9. </w:t>
      </w:r>
      <w:r>
        <w:rPr>
          <w:rFonts w:ascii="Trebuchet MS" w:hAnsi="Trebuchet MS"/>
          <w:color w:val="231F20"/>
          <w:w w:val="90"/>
          <w:sz w:val="19"/>
        </w:rPr>
        <w:t>Решение о том, можно ли изменить адрес электронной почты, принимается </w:t>
      </w:r>
      <w:r>
        <w:rPr>
          <w:rFonts w:ascii="Trebuchet MS" w:hAnsi="Trebuchet MS"/>
          <w:color w:val="231F20"/>
          <w:spacing w:val="-2"/>
          <w:sz w:val="19"/>
        </w:rPr>
        <w:t>контроллером</w:t>
      </w:r>
    </w:p>
    <w:p>
      <w:pPr>
        <w:spacing w:before="47"/>
        <w:ind w:left="255"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9"/>
        <w:ind w:left="255" w:right="0" w:firstLine="0"/>
        <w:jc w:val="left"/>
        <w:rPr>
          <w:rFonts w:ascii="Consolas"/>
          <w:sz w:val="16"/>
        </w:rPr>
      </w:pPr>
      <w:r>
        <w:rPr>
          <w:rFonts w:ascii="Consolas"/>
          <w:color w:val="231F20"/>
          <w:spacing w:val="-10"/>
          <w:sz w:val="16"/>
        </w:rPr>
        <w:t>{</w:t>
      </w:r>
    </w:p>
    <w:p>
      <w:pPr>
        <w:spacing w:line="252" w:lineRule="auto" w:before="8"/>
        <w:ind w:left="607" w:right="2672"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74048">
                <wp:simplePos x="0" y="0"/>
                <wp:positionH relativeFrom="page">
                  <wp:posOffset>3408182</wp:posOffset>
                </wp:positionH>
                <wp:positionV relativeFrom="paragraph">
                  <wp:posOffset>361172</wp:posOffset>
                </wp:positionV>
                <wp:extent cx="1270" cy="238125"/>
                <wp:effectExtent l="0" t="0" r="0" b="0"/>
                <wp:wrapNone/>
                <wp:docPr id="1470" name="Graphic 1470"/>
                <wp:cNvGraphicFramePr>
                  <a:graphicFrameLocks/>
                </wp:cNvGraphicFramePr>
                <a:graphic>
                  <a:graphicData uri="http://schemas.microsoft.com/office/word/2010/wordprocessingShape">
                    <wps:wsp>
                      <wps:cNvPr id="1470" name="Graphic 1470"/>
                      <wps:cNvSpPr/>
                      <wps:spPr>
                        <a:xfrm>
                          <a:off x="0" y="0"/>
                          <a:ext cx="1270" cy="238125"/>
                        </a:xfrm>
                        <a:custGeom>
                          <a:avLst/>
                          <a:gdLst/>
                          <a:ahLst/>
                          <a:cxnLst/>
                          <a:rect l="l" t="t" r="r" b="b"/>
                          <a:pathLst>
                            <a:path w="0" h="238125">
                              <a:moveTo>
                                <a:pt x="0" y="0"/>
                              </a:moveTo>
                              <a:lnTo>
                                <a:pt x="0" y="237528"/>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4048" from="268.360809pt,28.438772pt" to="268.360809pt,47.141772pt" stroked="true" strokeweight=".5pt" strokecolor="#231f20">
                <v:stroke dashstyle="solid"/>
                <w10:wrap type="none"/>
              </v:line>
            </w:pict>
          </mc:Fallback>
        </mc:AlternateContent>
      </w:r>
      <w:r>
        <w:rPr>
          <w:rFonts w:ascii="Consolas"/>
          <w:color w:val="231F20"/>
          <w:sz w:val="16"/>
        </w:rPr>
        <w:t>object[]</w:t>
      </w:r>
      <w:r>
        <w:rPr>
          <w:rFonts w:ascii="Consolas"/>
          <w:color w:val="231F20"/>
          <w:spacing w:val="-10"/>
          <w:sz w:val="16"/>
        </w:rPr>
        <w:t> </w:t>
      </w:r>
      <w:r>
        <w:rPr>
          <w:rFonts w:ascii="Consolas"/>
          <w:color w:val="231F20"/>
          <w:sz w:val="16"/>
        </w:rPr>
        <w:t>userData</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_database.GetUserById(userId); User user = UserFactory.Create(userData);</w:t>
      </w:r>
    </w:p>
    <w:p>
      <w:pPr>
        <w:spacing w:after="0" w:line="252" w:lineRule="auto"/>
        <w:jc w:val="left"/>
        <w:rPr>
          <w:rFonts w:ascii="Consolas"/>
          <w:sz w:val="16"/>
        </w:rPr>
        <w:sectPr>
          <w:pgSz w:w="9360" w:h="13210"/>
          <w:pgMar w:header="846" w:footer="0" w:top="1140" w:bottom="280" w:left="708" w:right="850"/>
        </w:sectPr>
      </w:pPr>
    </w:p>
    <w:p>
      <w:pPr>
        <w:pStyle w:val="BodyText"/>
        <w:spacing w:before="7"/>
        <w:rPr>
          <w:rFonts w:ascii="Consolas"/>
          <w:sz w:val="16"/>
        </w:rPr>
      </w:pPr>
    </w:p>
    <w:p>
      <w:pPr>
        <w:spacing w:before="0"/>
        <w:ind w:left="607" w:right="0" w:firstLine="0"/>
        <w:jc w:val="left"/>
        <w:rPr>
          <w:rFonts w:ascii="Consolas"/>
          <w:sz w:val="16"/>
        </w:rPr>
      </w:pPr>
      <w:r>
        <w:rPr>
          <w:rFonts w:ascii="Consolas"/>
          <w:color w:val="231F20"/>
          <w:sz w:val="16"/>
        </w:rPr>
        <w:t>if </w:t>
      </w:r>
      <w:r>
        <w:rPr>
          <w:rFonts w:ascii="Consolas"/>
          <w:color w:val="231F20"/>
          <w:spacing w:val="-2"/>
          <w:sz w:val="16"/>
        </w:rPr>
        <w:t>(user.IsEmailConfirmed)</w:t>
      </w:r>
    </w:p>
    <w:p>
      <w:pPr>
        <w:spacing w:before="9"/>
        <w:ind w:left="959" w:right="0" w:firstLine="0"/>
        <w:jc w:val="left"/>
        <w:rPr>
          <w:rFonts w:ascii="Consolas"/>
          <w:sz w:val="16"/>
        </w:rPr>
      </w:pPr>
      <w:r>
        <w:rPr>
          <w:rFonts w:ascii="Consolas"/>
          <w:color w:val="231F20"/>
          <w:sz w:val="16"/>
        </w:rPr>
        <w:t>return "Can't change a confirmed </w:t>
      </w:r>
      <w:r>
        <w:rPr>
          <w:rFonts w:ascii="Consolas"/>
          <w:color w:val="231F20"/>
          <w:spacing w:val="-2"/>
          <w:sz w:val="16"/>
        </w:rPr>
        <w:t>email";</w:t>
      </w:r>
    </w:p>
    <w:p>
      <w:pPr>
        <w:spacing w:before="147"/>
        <w:ind w:left="255" w:right="745" w:firstLine="0"/>
        <w:jc w:val="left"/>
        <w:rPr>
          <w:rFonts w:ascii="Trebuchet MS" w:hAnsi="Trebuchet MS"/>
          <w:b/>
          <w:sz w:val="17"/>
        </w:rPr>
      </w:pPr>
      <w:r>
        <w:rPr/>
        <w:br w:type="column"/>
      </w:r>
      <w:r>
        <w:rPr>
          <w:rFonts w:ascii="Trebuchet MS" w:hAnsi="Trebuchet MS"/>
          <w:b/>
          <w:color w:val="58595B"/>
          <w:w w:val="75"/>
          <w:sz w:val="17"/>
        </w:rPr>
        <w:t>Принятие</w:t>
      </w:r>
      <w:r>
        <w:rPr>
          <w:rFonts w:ascii="Trebuchet MS" w:hAnsi="Trebuchet MS"/>
          <w:b/>
          <w:color w:val="58595B"/>
          <w:spacing w:val="-13"/>
          <w:w w:val="75"/>
          <w:sz w:val="17"/>
        </w:rPr>
        <w:t> </w:t>
      </w:r>
      <w:r>
        <w:rPr>
          <w:rFonts w:ascii="Trebuchet MS" w:hAnsi="Trebuchet MS"/>
          <w:b/>
          <w:color w:val="58595B"/>
          <w:w w:val="75"/>
          <w:sz w:val="17"/>
        </w:rPr>
        <w:t>решения</w:t>
      </w:r>
      <w:r>
        <w:rPr>
          <w:rFonts w:ascii="Trebuchet MS" w:hAnsi="Trebuchet MS"/>
          <w:b/>
          <w:color w:val="58595B"/>
          <w:spacing w:val="-12"/>
          <w:w w:val="75"/>
          <w:sz w:val="17"/>
        </w:rPr>
        <w:t> </w:t>
      </w:r>
      <w:r>
        <w:rPr>
          <w:rFonts w:ascii="Trebuchet MS" w:hAnsi="Trebuchet MS"/>
          <w:b/>
          <w:color w:val="58595B"/>
          <w:w w:val="75"/>
          <w:sz w:val="17"/>
        </w:rPr>
        <w:t>переместилось</w:t>
      </w:r>
      <w:r>
        <w:rPr>
          <w:rFonts w:ascii="Trebuchet MS" w:hAnsi="Trebuchet MS"/>
          <w:b/>
          <w:color w:val="58595B"/>
          <w:w w:val="85"/>
          <w:sz w:val="17"/>
        </w:rPr>
        <w:t> из</w:t>
      </w:r>
      <w:r>
        <w:rPr>
          <w:rFonts w:ascii="Trebuchet MS" w:hAnsi="Trebuchet MS"/>
          <w:b/>
          <w:color w:val="58595B"/>
          <w:spacing w:val="-13"/>
          <w:w w:val="85"/>
          <w:sz w:val="17"/>
        </w:rPr>
        <w:t> </w:t>
      </w:r>
      <w:r>
        <w:rPr>
          <w:rFonts w:ascii="Trebuchet MS" w:hAnsi="Trebuchet MS"/>
          <w:b/>
          <w:color w:val="58595B"/>
          <w:w w:val="85"/>
          <w:sz w:val="17"/>
        </w:rPr>
        <w:t>User</w:t>
      </w:r>
      <w:r>
        <w:rPr>
          <w:rFonts w:ascii="Trebuchet MS" w:hAnsi="Trebuchet MS"/>
          <w:b/>
          <w:color w:val="58595B"/>
          <w:spacing w:val="-13"/>
          <w:w w:val="85"/>
          <w:sz w:val="17"/>
        </w:rPr>
        <w:t> </w:t>
      </w:r>
      <w:r>
        <w:rPr>
          <w:rFonts w:ascii="Trebuchet MS" w:hAnsi="Trebuchet MS"/>
          <w:b/>
          <w:color w:val="58595B"/>
          <w:w w:val="85"/>
          <w:sz w:val="17"/>
        </w:rPr>
        <w:t>в</w:t>
      </w:r>
      <w:r>
        <w:rPr>
          <w:rFonts w:ascii="Trebuchet MS" w:hAnsi="Trebuchet MS"/>
          <w:b/>
          <w:color w:val="58595B"/>
          <w:spacing w:val="-13"/>
          <w:w w:val="85"/>
          <w:sz w:val="17"/>
        </w:rPr>
        <w:t> </w:t>
      </w:r>
      <w:r>
        <w:rPr>
          <w:rFonts w:ascii="Trebuchet MS" w:hAnsi="Trebuchet MS"/>
          <w:b/>
          <w:color w:val="58595B"/>
          <w:w w:val="85"/>
          <w:sz w:val="17"/>
        </w:rPr>
        <w:t>эту</w:t>
      </w:r>
      <w:r>
        <w:rPr>
          <w:rFonts w:ascii="Trebuchet MS" w:hAnsi="Trebuchet MS"/>
          <w:b/>
          <w:color w:val="58595B"/>
          <w:spacing w:val="-13"/>
          <w:w w:val="85"/>
          <w:sz w:val="17"/>
        </w:rPr>
        <w:t> </w:t>
      </w:r>
      <w:r>
        <w:rPr>
          <w:rFonts w:ascii="Trebuchet MS" w:hAnsi="Trebuchet MS"/>
          <w:b/>
          <w:color w:val="58595B"/>
          <w:w w:val="85"/>
          <w:sz w:val="17"/>
        </w:rPr>
        <w:t>точку</w:t>
      </w:r>
    </w:p>
    <w:p>
      <w:pPr>
        <w:spacing w:after="0"/>
        <w:jc w:val="left"/>
        <w:rPr>
          <w:rFonts w:ascii="Trebuchet MS" w:hAnsi="Trebuchet MS"/>
          <w:b/>
          <w:sz w:val="17"/>
        </w:rPr>
        <w:sectPr>
          <w:type w:val="continuous"/>
          <w:pgSz w:w="9360" w:h="13210"/>
          <w:pgMar w:header="846" w:footer="0" w:top="1500" w:bottom="280" w:left="708" w:right="850"/>
          <w:cols w:num="2" w:equalWidth="0">
            <w:col w:w="4480" w:space="40"/>
            <w:col w:w="3282"/>
          </w:cols>
        </w:sectPr>
      </w:pPr>
    </w:p>
    <w:p>
      <w:pPr>
        <w:pStyle w:val="BodyText"/>
        <w:spacing w:before="19"/>
        <w:rPr>
          <w:rFonts w:ascii="Trebuchet MS"/>
          <w:b/>
          <w:sz w:val="16"/>
        </w:rPr>
      </w:pPr>
    </w:p>
    <w:p>
      <w:pPr>
        <w:spacing w:line="252" w:lineRule="auto" w:before="0"/>
        <w:ind w:left="607" w:right="2522" w:firstLine="0"/>
        <w:jc w:val="left"/>
        <w:rPr>
          <w:rFonts w:ascii="Consolas"/>
          <w:sz w:val="16"/>
        </w:rPr>
      </w:pPr>
      <w:r>
        <w:rPr>
          <w:rFonts w:ascii="Consolas"/>
          <w:color w:val="231F20"/>
          <w:sz w:val="16"/>
        </w:rPr>
        <w:t>object[] companyData = _database.GetCompany(); Company</w:t>
      </w:r>
      <w:r>
        <w:rPr>
          <w:rFonts w:ascii="Consolas"/>
          <w:color w:val="231F20"/>
          <w:spacing w:val="-10"/>
          <w:sz w:val="16"/>
        </w:rPr>
        <w:t> </w:t>
      </w:r>
      <w:r>
        <w:rPr>
          <w:rFonts w:ascii="Consolas"/>
          <w:color w:val="231F20"/>
          <w:sz w:val="16"/>
        </w:rPr>
        <w:t>company</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CompanyFactory.Create(companyData);</w:t>
      </w:r>
    </w:p>
    <w:p>
      <w:pPr>
        <w:pStyle w:val="BodyText"/>
        <w:spacing w:before="7"/>
        <w:rPr>
          <w:rFonts w:ascii="Consolas"/>
          <w:sz w:val="16"/>
        </w:rPr>
      </w:pPr>
    </w:p>
    <w:p>
      <w:pPr>
        <w:spacing w:before="0"/>
        <w:ind w:left="607" w:right="0" w:firstLine="0"/>
        <w:jc w:val="left"/>
        <w:rPr>
          <w:rFonts w:ascii="Consolas"/>
          <w:sz w:val="16"/>
        </w:rPr>
      </w:pPr>
      <w:r>
        <w:rPr>
          <w:rFonts w:ascii="Consolas"/>
          <w:color w:val="231F20"/>
          <w:sz w:val="16"/>
        </w:rPr>
        <w:t>user.ChangeEmail(newEmail, </w:t>
      </w:r>
      <w:r>
        <w:rPr>
          <w:rFonts w:ascii="Consolas"/>
          <w:color w:val="231F20"/>
          <w:spacing w:val="-2"/>
          <w:sz w:val="16"/>
        </w:rPr>
        <w:t>company);</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pacing w:val="-2"/>
          <w:sz w:val="16"/>
        </w:rPr>
        <w:t>_database.SaveCompany(company);</w:t>
      </w:r>
    </w:p>
    <w:p>
      <w:pPr>
        <w:spacing w:before="9"/>
        <w:ind w:left="607" w:right="0" w:firstLine="0"/>
        <w:jc w:val="left"/>
        <w:rPr>
          <w:rFonts w:ascii="Consolas"/>
          <w:sz w:val="16"/>
        </w:rPr>
      </w:pPr>
      <w:r>
        <w:rPr>
          <w:rFonts w:ascii="Consolas"/>
          <w:color w:val="231F20"/>
          <w:spacing w:val="-2"/>
          <w:sz w:val="16"/>
        </w:rPr>
        <w:t>_database.SaveUser(user);</w:t>
      </w:r>
    </w:p>
    <w:p>
      <w:pPr>
        <w:spacing w:before="9"/>
        <w:ind w:left="607" w:right="0" w:firstLine="0"/>
        <w:jc w:val="left"/>
        <w:rPr>
          <w:rFonts w:ascii="Consolas"/>
          <w:sz w:val="16"/>
        </w:rPr>
      </w:pPr>
      <w:r>
        <w:rPr>
          <w:rFonts w:ascii="Consolas"/>
          <w:color w:val="231F20"/>
          <w:sz w:val="16"/>
        </w:rPr>
        <w:t>_messageBus.SendEmailChangedMessage(userId, </w:t>
      </w:r>
      <w:r>
        <w:rPr>
          <w:rFonts w:ascii="Consolas"/>
          <w:color w:val="231F20"/>
          <w:spacing w:val="-2"/>
          <w:sz w:val="16"/>
        </w:rPr>
        <w:t>newEmail);</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return </w:t>
      </w:r>
      <w:r>
        <w:rPr>
          <w:rFonts w:ascii="Consolas"/>
          <w:color w:val="231F20"/>
          <w:spacing w:val="-2"/>
          <w:sz w:val="16"/>
        </w:rPr>
        <w:t>"OK";</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3"/>
        <w:jc w:val="both"/>
      </w:pPr>
      <w:r>
        <w:rPr>
          <w:color w:val="231F20"/>
          <w:spacing w:val="-8"/>
        </w:rPr>
        <w:t>С</w:t>
      </w:r>
      <w:r>
        <w:rPr>
          <w:color w:val="231F20"/>
          <w:spacing w:val="-4"/>
        </w:rPr>
        <w:t> </w:t>
      </w:r>
      <w:r>
        <w:rPr>
          <w:color w:val="231F20"/>
          <w:spacing w:val="-8"/>
        </w:rPr>
        <w:t>такой</w:t>
      </w:r>
      <w:r>
        <w:rPr>
          <w:color w:val="231F20"/>
          <w:spacing w:val="-3"/>
        </w:rPr>
        <w:t> </w:t>
      </w:r>
      <w:r>
        <w:rPr>
          <w:color w:val="231F20"/>
          <w:spacing w:val="-8"/>
        </w:rPr>
        <w:t>реализацией</w:t>
      </w:r>
      <w:r>
        <w:rPr>
          <w:color w:val="231F20"/>
        </w:rPr>
        <w:t> </w:t>
      </w:r>
      <w:r>
        <w:rPr>
          <w:color w:val="231F20"/>
          <w:spacing w:val="-8"/>
        </w:rPr>
        <w:t>быстродействие</w:t>
      </w:r>
      <w:r>
        <w:rPr>
          <w:color w:val="231F20"/>
          <w:spacing w:val="9"/>
        </w:rPr>
        <w:t> </w:t>
      </w:r>
      <w:r>
        <w:rPr>
          <w:color w:val="231F20"/>
          <w:spacing w:val="-8"/>
        </w:rPr>
        <w:t>остается</w:t>
      </w:r>
      <w:r>
        <w:rPr>
          <w:color w:val="231F20"/>
          <w:spacing w:val="8"/>
        </w:rPr>
        <w:t> </w:t>
      </w:r>
      <w:r>
        <w:rPr>
          <w:color w:val="231F20"/>
          <w:spacing w:val="-8"/>
        </w:rPr>
        <w:t>в</w:t>
      </w:r>
      <w:r>
        <w:rPr>
          <w:color w:val="231F20"/>
          <w:spacing w:val="7"/>
        </w:rPr>
        <w:t> </w:t>
      </w:r>
      <w:r>
        <w:rPr>
          <w:color w:val="231F20"/>
          <w:spacing w:val="-8"/>
        </w:rPr>
        <w:t>порядке:</w:t>
      </w:r>
      <w:r>
        <w:rPr>
          <w:color w:val="231F20"/>
          <w:spacing w:val="8"/>
        </w:rPr>
        <w:t> </w:t>
      </w:r>
      <w:r>
        <w:rPr>
          <w:color w:val="231F20"/>
          <w:spacing w:val="-8"/>
        </w:rPr>
        <w:t>экземпляр</w:t>
      </w:r>
      <w:r>
        <w:rPr>
          <w:color w:val="231F20"/>
          <w:spacing w:val="8"/>
        </w:rPr>
        <w:t> </w:t>
      </w:r>
      <w:r>
        <w:rPr>
          <w:rFonts w:ascii="Consolas" w:hAnsi="Consolas"/>
          <w:color w:val="231F20"/>
          <w:spacing w:val="-8"/>
          <w:sz w:val="18"/>
        </w:rPr>
        <w:t>Company</w:t>
      </w:r>
      <w:r>
        <w:rPr>
          <w:rFonts w:ascii="Consolas" w:hAnsi="Consolas"/>
          <w:color w:val="231F20"/>
          <w:spacing w:val="-17"/>
          <w:sz w:val="18"/>
        </w:rPr>
        <w:t> </w:t>
      </w:r>
      <w:r>
        <w:rPr>
          <w:color w:val="231F20"/>
          <w:spacing w:val="-8"/>
        </w:rPr>
        <w:t>читается</w:t>
      </w:r>
      <w:r>
        <w:rPr>
          <w:color w:val="231F20"/>
        </w:rPr>
        <w:t> из базы данных только в том случае, если имейл может быть изменен. Но теперь процесс принятия решений разбивается на две части:</w:t>
      </w:r>
    </w:p>
    <w:p>
      <w:pPr>
        <w:pStyle w:val="ListParagraph"/>
        <w:numPr>
          <w:ilvl w:val="0"/>
          <w:numId w:val="54"/>
        </w:numPr>
        <w:tabs>
          <w:tab w:pos="537" w:val="left" w:leader="none"/>
          <w:tab w:pos="539" w:val="left" w:leader="none"/>
        </w:tabs>
        <w:spacing w:line="256" w:lineRule="auto" w:before="87" w:after="0"/>
        <w:ind w:left="539" w:right="104" w:hanging="284"/>
        <w:jc w:val="both"/>
        <w:rPr>
          <w:sz w:val="20"/>
        </w:rPr>
      </w:pPr>
      <w:r>
        <w:rPr>
          <w:color w:val="231F20"/>
          <w:sz w:val="20"/>
        </w:rPr>
        <w:t>можно ли продолжить изменение адреса электронной почты (выполняется </w:t>
      </w:r>
      <w:r>
        <w:rPr>
          <w:color w:val="231F20"/>
          <w:spacing w:val="-2"/>
          <w:sz w:val="20"/>
        </w:rPr>
        <w:t>контроллером);</w:t>
      </w:r>
    </w:p>
    <w:p>
      <w:pPr>
        <w:pStyle w:val="ListParagraph"/>
        <w:numPr>
          <w:ilvl w:val="0"/>
          <w:numId w:val="54"/>
        </w:numPr>
        <w:tabs>
          <w:tab w:pos="537" w:val="left" w:leader="none"/>
        </w:tabs>
        <w:spacing w:line="240" w:lineRule="auto" w:before="59" w:after="0"/>
        <w:ind w:left="537" w:right="0" w:hanging="282"/>
        <w:jc w:val="both"/>
        <w:rPr>
          <w:sz w:val="20"/>
        </w:rPr>
      </w:pPr>
      <w:r>
        <w:rPr>
          <w:color w:val="231F20"/>
          <w:spacing w:val="-2"/>
          <w:sz w:val="20"/>
        </w:rPr>
        <w:t>что</w:t>
      </w:r>
      <w:r>
        <w:rPr>
          <w:color w:val="231F20"/>
          <w:spacing w:val="-8"/>
          <w:sz w:val="20"/>
        </w:rPr>
        <w:t> </w:t>
      </w:r>
      <w:r>
        <w:rPr>
          <w:color w:val="231F20"/>
          <w:spacing w:val="-2"/>
          <w:sz w:val="20"/>
        </w:rPr>
        <w:t>делать</w:t>
      </w:r>
      <w:r>
        <w:rPr>
          <w:color w:val="231F20"/>
          <w:spacing w:val="-7"/>
          <w:sz w:val="20"/>
        </w:rPr>
        <w:t> </w:t>
      </w:r>
      <w:r>
        <w:rPr>
          <w:color w:val="231F20"/>
          <w:spacing w:val="-2"/>
          <w:sz w:val="20"/>
        </w:rPr>
        <w:t>во</w:t>
      </w:r>
      <w:r>
        <w:rPr>
          <w:color w:val="231F20"/>
          <w:spacing w:val="-7"/>
          <w:sz w:val="20"/>
        </w:rPr>
        <w:t> </w:t>
      </w:r>
      <w:r>
        <w:rPr>
          <w:color w:val="231F20"/>
          <w:spacing w:val="-2"/>
          <w:sz w:val="20"/>
        </w:rPr>
        <w:t>время</w:t>
      </w:r>
      <w:r>
        <w:rPr>
          <w:color w:val="231F20"/>
          <w:spacing w:val="-7"/>
          <w:sz w:val="20"/>
        </w:rPr>
        <w:t> </w:t>
      </w:r>
      <w:r>
        <w:rPr>
          <w:color w:val="231F20"/>
          <w:spacing w:val="-2"/>
          <w:sz w:val="20"/>
        </w:rPr>
        <w:t>этого</w:t>
      </w:r>
      <w:r>
        <w:rPr>
          <w:color w:val="231F20"/>
          <w:spacing w:val="-8"/>
          <w:sz w:val="20"/>
        </w:rPr>
        <w:t> </w:t>
      </w:r>
      <w:r>
        <w:rPr>
          <w:color w:val="231F20"/>
          <w:spacing w:val="-2"/>
          <w:sz w:val="20"/>
        </w:rPr>
        <w:t>изменения</w:t>
      </w:r>
      <w:r>
        <w:rPr>
          <w:color w:val="231F20"/>
          <w:spacing w:val="-7"/>
          <w:sz w:val="20"/>
        </w:rPr>
        <w:t> </w:t>
      </w:r>
      <w:r>
        <w:rPr>
          <w:color w:val="231F20"/>
          <w:spacing w:val="-2"/>
          <w:sz w:val="20"/>
        </w:rPr>
        <w:t>(выполняется</w:t>
      </w:r>
      <w:r>
        <w:rPr>
          <w:color w:val="231F20"/>
          <w:spacing w:val="-7"/>
          <w:sz w:val="20"/>
        </w:rPr>
        <w:t> </w:t>
      </w:r>
      <w:r>
        <w:rPr>
          <w:color w:val="231F20"/>
          <w:spacing w:val="-2"/>
          <w:sz w:val="20"/>
        </w:rPr>
        <w:t>в</w:t>
      </w:r>
      <w:r>
        <w:rPr>
          <w:color w:val="231F20"/>
          <w:spacing w:val="-7"/>
          <w:sz w:val="20"/>
        </w:rPr>
        <w:t> </w:t>
      </w:r>
      <w:r>
        <w:rPr>
          <w:rFonts w:ascii="Consolas" w:hAnsi="Consolas"/>
          <w:color w:val="231F20"/>
          <w:spacing w:val="-2"/>
          <w:sz w:val="18"/>
        </w:rPr>
        <w:t>User</w:t>
      </w:r>
      <w:r>
        <w:rPr>
          <w:color w:val="231F20"/>
          <w:spacing w:val="-2"/>
          <w:sz w:val="20"/>
        </w:rPr>
        <w:t>).</w:t>
      </w:r>
    </w:p>
    <w:p>
      <w:pPr>
        <w:pStyle w:val="BodyText"/>
        <w:spacing w:line="256" w:lineRule="auto" w:before="102"/>
        <w:ind w:left="255" w:right="110"/>
        <w:jc w:val="both"/>
      </w:pPr>
      <w:r>
        <w:rPr>
          <w:color w:val="231F20"/>
          <w:spacing w:val="-2"/>
        </w:rPr>
        <w:t>Теперь</w:t>
      </w:r>
      <w:r>
        <w:rPr>
          <w:color w:val="231F20"/>
          <w:spacing w:val="-3"/>
        </w:rPr>
        <w:t> </w:t>
      </w:r>
      <w:r>
        <w:rPr>
          <w:color w:val="231F20"/>
          <w:spacing w:val="-2"/>
        </w:rPr>
        <w:t>адрес</w:t>
      </w:r>
      <w:r>
        <w:rPr>
          <w:color w:val="231F20"/>
          <w:spacing w:val="-3"/>
        </w:rPr>
        <w:t> </w:t>
      </w:r>
      <w:r>
        <w:rPr>
          <w:color w:val="231F20"/>
          <w:spacing w:val="-2"/>
        </w:rPr>
        <w:t>электронной</w:t>
      </w:r>
      <w:r>
        <w:rPr>
          <w:color w:val="231F20"/>
          <w:spacing w:val="-3"/>
        </w:rPr>
        <w:t> </w:t>
      </w:r>
      <w:r>
        <w:rPr>
          <w:color w:val="231F20"/>
          <w:spacing w:val="-2"/>
        </w:rPr>
        <w:t>почты</w:t>
      </w:r>
      <w:r>
        <w:rPr>
          <w:color w:val="231F20"/>
          <w:spacing w:val="-3"/>
        </w:rPr>
        <w:t> </w:t>
      </w:r>
      <w:r>
        <w:rPr>
          <w:color w:val="231F20"/>
          <w:spacing w:val="-2"/>
        </w:rPr>
        <w:t>можно</w:t>
      </w:r>
      <w:r>
        <w:rPr>
          <w:color w:val="231F20"/>
          <w:spacing w:val="-3"/>
        </w:rPr>
        <w:t> </w:t>
      </w:r>
      <w:r>
        <w:rPr>
          <w:color w:val="231F20"/>
          <w:spacing w:val="-2"/>
        </w:rPr>
        <w:t>изменить</w:t>
      </w:r>
      <w:r>
        <w:rPr>
          <w:color w:val="231F20"/>
          <w:spacing w:val="-3"/>
        </w:rPr>
        <w:t> </w:t>
      </w:r>
      <w:r>
        <w:rPr>
          <w:color w:val="231F20"/>
          <w:spacing w:val="-2"/>
        </w:rPr>
        <w:t>без</w:t>
      </w:r>
      <w:r>
        <w:rPr>
          <w:color w:val="231F20"/>
          <w:spacing w:val="-3"/>
        </w:rPr>
        <w:t> </w:t>
      </w:r>
      <w:r>
        <w:rPr>
          <w:color w:val="231F20"/>
          <w:spacing w:val="-2"/>
        </w:rPr>
        <w:t>предварительной</w:t>
      </w:r>
      <w:r>
        <w:rPr>
          <w:color w:val="231F20"/>
          <w:spacing w:val="-3"/>
        </w:rPr>
        <w:t> </w:t>
      </w:r>
      <w:r>
        <w:rPr>
          <w:color w:val="231F20"/>
          <w:spacing w:val="-2"/>
        </w:rPr>
        <w:t>проверки </w:t>
      </w:r>
      <w:r>
        <w:rPr>
          <w:rFonts w:ascii="Consolas" w:hAnsi="Consolas"/>
          <w:color w:val="231F20"/>
          <w:spacing w:val="-6"/>
          <w:sz w:val="18"/>
        </w:rPr>
        <w:t>IsEmailConfirmed</w:t>
      </w:r>
      <w:r>
        <w:rPr>
          <w:color w:val="231F20"/>
          <w:spacing w:val="-6"/>
        </w:rPr>
        <w:t>,</w:t>
      </w:r>
      <w:r>
        <w:rPr>
          <w:color w:val="231F20"/>
          <w:spacing w:val="-4"/>
        </w:rPr>
        <w:t> </w:t>
      </w:r>
      <w:r>
        <w:rPr>
          <w:color w:val="231F20"/>
          <w:spacing w:val="-6"/>
        </w:rPr>
        <w:t>что</w:t>
      </w:r>
      <w:r>
        <w:rPr>
          <w:color w:val="231F20"/>
          <w:spacing w:val="-4"/>
        </w:rPr>
        <w:t> </w:t>
      </w:r>
      <w:r>
        <w:rPr>
          <w:color w:val="231F20"/>
          <w:spacing w:val="-6"/>
        </w:rPr>
        <w:t>идет</w:t>
      </w:r>
      <w:r>
        <w:rPr>
          <w:color w:val="231F20"/>
          <w:spacing w:val="-4"/>
        </w:rPr>
        <w:t> </w:t>
      </w:r>
      <w:r>
        <w:rPr>
          <w:color w:val="231F20"/>
          <w:spacing w:val="-6"/>
        </w:rPr>
        <w:t>в</w:t>
      </w:r>
      <w:r>
        <w:rPr>
          <w:color w:val="231F20"/>
          <w:spacing w:val="-4"/>
        </w:rPr>
        <w:t> </w:t>
      </w:r>
      <w:r>
        <w:rPr>
          <w:color w:val="231F20"/>
          <w:spacing w:val="-6"/>
        </w:rPr>
        <w:t>ущерб</w:t>
      </w:r>
      <w:r>
        <w:rPr>
          <w:color w:val="231F20"/>
          <w:spacing w:val="-4"/>
        </w:rPr>
        <w:t> </w:t>
      </w:r>
      <w:r>
        <w:rPr>
          <w:color w:val="231F20"/>
          <w:spacing w:val="-6"/>
        </w:rPr>
        <w:t>инкапсуляции</w:t>
      </w:r>
      <w:r>
        <w:rPr>
          <w:color w:val="231F20"/>
          <w:spacing w:val="-4"/>
        </w:rPr>
        <w:t> </w:t>
      </w:r>
      <w:r>
        <w:rPr>
          <w:color w:val="231F20"/>
          <w:spacing w:val="-6"/>
        </w:rPr>
        <w:t>модели</w:t>
      </w:r>
      <w:r>
        <w:rPr>
          <w:color w:val="231F20"/>
          <w:spacing w:val="-4"/>
        </w:rPr>
        <w:t> </w:t>
      </w:r>
      <w:r>
        <w:rPr>
          <w:color w:val="231F20"/>
          <w:spacing w:val="-6"/>
        </w:rPr>
        <w:t>предметной</w:t>
      </w:r>
      <w:r>
        <w:rPr>
          <w:color w:val="231F20"/>
          <w:spacing w:val="-4"/>
        </w:rPr>
        <w:t> </w:t>
      </w:r>
      <w:r>
        <w:rPr>
          <w:color w:val="231F20"/>
          <w:spacing w:val="-6"/>
        </w:rPr>
        <w:t>области.</w:t>
      </w:r>
      <w:r>
        <w:rPr>
          <w:color w:val="231F20"/>
          <w:spacing w:val="-4"/>
        </w:rPr>
        <w:t> </w:t>
      </w:r>
      <w:r>
        <w:rPr>
          <w:color w:val="231F20"/>
          <w:spacing w:val="-6"/>
        </w:rPr>
        <w:t>Такая</w:t>
      </w:r>
      <w:r>
        <w:rPr>
          <w:color w:val="231F20"/>
        </w:rPr>
        <w:t> фрагментация</w:t>
      </w:r>
      <w:r>
        <w:rPr>
          <w:color w:val="231F20"/>
          <w:spacing w:val="-9"/>
        </w:rPr>
        <w:t> </w:t>
      </w:r>
      <w:r>
        <w:rPr>
          <w:color w:val="231F20"/>
        </w:rPr>
        <w:t>препятствует</w:t>
      </w:r>
      <w:r>
        <w:rPr>
          <w:color w:val="231F20"/>
          <w:spacing w:val="-9"/>
        </w:rPr>
        <w:t> </w:t>
      </w:r>
      <w:r>
        <w:rPr>
          <w:color w:val="231F20"/>
        </w:rPr>
        <w:t>разделению</w:t>
      </w:r>
      <w:r>
        <w:rPr>
          <w:color w:val="231F20"/>
          <w:spacing w:val="-9"/>
        </w:rPr>
        <w:t> </w:t>
      </w:r>
      <w:r>
        <w:rPr>
          <w:color w:val="231F20"/>
        </w:rPr>
        <w:t>между</w:t>
      </w:r>
      <w:r>
        <w:rPr>
          <w:color w:val="231F20"/>
          <w:spacing w:val="-9"/>
        </w:rPr>
        <w:t> </w:t>
      </w:r>
      <w:r>
        <w:rPr>
          <w:color w:val="231F20"/>
        </w:rPr>
        <w:t>бизнес-логикой</w:t>
      </w:r>
      <w:r>
        <w:rPr>
          <w:color w:val="231F20"/>
          <w:spacing w:val="-9"/>
        </w:rPr>
        <w:t> </w:t>
      </w:r>
      <w:r>
        <w:rPr>
          <w:color w:val="231F20"/>
        </w:rPr>
        <w:t>и</w:t>
      </w:r>
      <w:r>
        <w:rPr>
          <w:color w:val="231F20"/>
          <w:spacing w:val="-10"/>
        </w:rPr>
        <w:t> </w:t>
      </w:r>
      <w:r>
        <w:rPr>
          <w:color w:val="231F20"/>
        </w:rPr>
        <w:t>координацией, а контроллер смещается ближе к переусложненной зоне.</w:t>
      </w:r>
    </w:p>
    <w:p>
      <w:pPr>
        <w:pStyle w:val="BodyText"/>
        <w:spacing w:line="256" w:lineRule="auto" w:before="117"/>
        <w:ind w:left="255" w:right="110"/>
        <w:jc w:val="both"/>
      </w:pPr>
      <w:r>
        <w:rPr>
          <w:color w:val="231F20"/>
          <w:spacing w:val="-6"/>
        </w:rPr>
        <w:t>Для предотвращения</w:t>
      </w:r>
      <w:r>
        <w:rPr>
          <w:color w:val="231F20"/>
          <w:spacing w:val="-5"/>
        </w:rPr>
        <w:t> </w:t>
      </w:r>
      <w:r>
        <w:rPr>
          <w:color w:val="231F20"/>
          <w:spacing w:val="-6"/>
        </w:rPr>
        <w:t>фрагментации</w:t>
      </w:r>
      <w:r>
        <w:rPr>
          <w:color w:val="231F20"/>
          <w:spacing w:val="-5"/>
        </w:rPr>
        <w:t> </w:t>
      </w:r>
      <w:r>
        <w:rPr>
          <w:color w:val="231F20"/>
          <w:spacing w:val="-6"/>
        </w:rPr>
        <w:t>можно</w:t>
      </w:r>
      <w:r>
        <w:rPr>
          <w:color w:val="231F20"/>
          <w:spacing w:val="-5"/>
        </w:rPr>
        <w:t> </w:t>
      </w:r>
      <w:r>
        <w:rPr>
          <w:color w:val="231F20"/>
          <w:spacing w:val="-6"/>
        </w:rPr>
        <w:t>включить</w:t>
      </w:r>
      <w:r>
        <w:rPr>
          <w:color w:val="231F20"/>
          <w:spacing w:val="-5"/>
        </w:rPr>
        <w:t> </w:t>
      </w:r>
      <w:r>
        <w:rPr>
          <w:color w:val="231F20"/>
          <w:spacing w:val="-6"/>
        </w:rPr>
        <w:t>в</w:t>
      </w:r>
      <w:r>
        <w:rPr>
          <w:color w:val="231F20"/>
          <w:spacing w:val="-3"/>
        </w:rPr>
        <w:t> </w:t>
      </w:r>
      <w:r>
        <w:rPr>
          <w:rFonts w:ascii="Consolas" w:hAnsi="Consolas"/>
          <w:color w:val="231F20"/>
          <w:spacing w:val="-6"/>
          <w:sz w:val="18"/>
        </w:rPr>
        <w:t>User</w:t>
      </w:r>
      <w:r>
        <w:rPr>
          <w:rFonts w:ascii="Consolas" w:hAnsi="Consolas"/>
          <w:color w:val="231F20"/>
          <w:spacing w:val="-19"/>
          <w:sz w:val="18"/>
        </w:rPr>
        <w:t> </w:t>
      </w:r>
      <w:r>
        <w:rPr>
          <w:color w:val="231F20"/>
          <w:spacing w:val="-6"/>
        </w:rPr>
        <w:t>новый</w:t>
      </w:r>
      <w:r>
        <w:rPr>
          <w:color w:val="231F20"/>
        </w:rPr>
        <w:t> </w:t>
      </w:r>
      <w:r>
        <w:rPr>
          <w:color w:val="231F20"/>
          <w:spacing w:val="-6"/>
        </w:rPr>
        <w:t>метод</w:t>
      </w:r>
      <w:r>
        <w:rPr>
          <w:color w:val="231F20"/>
          <w:spacing w:val="2"/>
        </w:rPr>
        <w:t> </w:t>
      </w:r>
      <w:r>
        <w:rPr>
          <w:rFonts w:ascii="Consolas" w:hAnsi="Consolas"/>
          <w:color w:val="231F20"/>
          <w:spacing w:val="-6"/>
          <w:sz w:val="18"/>
        </w:rPr>
        <w:t>CanChange­ </w:t>
      </w:r>
      <w:r>
        <w:rPr>
          <w:rFonts w:ascii="Consolas" w:hAnsi="Consolas"/>
          <w:color w:val="231F20"/>
          <w:spacing w:val="-2"/>
          <w:sz w:val="18"/>
        </w:rPr>
        <w:t>Email()</w:t>
      </w:r>
      <w:r>
        <w:rPr>
          <w:rFonts w:ascii="Consolas" w:hAnsi="Consolas"/>
          <w:color w:val="231F20"/>
          <w:spacing w:val="-23"/>
          <w:sz w:val="18"/>
        </w:rPr>
        <w:t> </w:t>
      </w:r>
      <w:r>
        <w:rPr>
          <w:color w:val="231F20"/>
          <w:spacing w:val="-2"/>
        </w:rPr>
        <w:t>и</w:t>
      </w:r>
      <w:r>
        <w:rPr>
          <w:color w:val="231F20"/>
          <w:spacing w:val="-9"/>
        </w:rPr>
        <w:t> </w:t>
      </w:r>
      <w:r>
        <w:rPr>
          <w:color w:val="231F20"/>
          <w:spacing w:val="-2"/>
        </w:rPr>
        <w:t>сделать</w:t>
      </w:r>
      <w:r>
        <w:rPr>
          <w:color w:val="231F20"/>
          <w:spacing w:val="-9"/>
        </w:rPr>
        <w:t> </w:t>
      </w:r>
      <w:r>
        <w:rPr>
          <w:color w:val="231F20"/>
          <w:spacing w:val="-2"/>
        </w:rPr>
        <w:t>его успешное выполнение предусловием для изменения адреса. </w:t>
      </w:r>
      <w:r>
        <w:rPr>
          <w:color w:val="231F20"/>
        </w:rPr>
        <w:t>Измененная версия в листинге 7.10 построена на основе паттерна CanExecute/ </w:t>
      </w:r>
      <w:r>
        <w:rPr>
          <w:color w:val="231F20"/>
          <w:spacing w:val="-2"/>
        </w:rPr>
        <w:t>Execute.</w:t>
      </w:r>
    </w:p>
    <w:p>
      <w:pPr>
        <w:pStyle w:val="BodyText"/>
        <w:spacing w:before="117"/>
        <w:ind w:left="255"/>
        <w:jc w:val="both"/>
      </w:pPr>
      <w:r>
        <w:rPr>
          <w:color w:val="231F20"/>
          <w:spacing w:val="-2"/>
        </w:rPr>
        <w:t>Такое</w:t>
      </w:r>
      <w:r>
        <w:rPr>
          <w:color w:val="231F20"/>
          <w:spacing w:val="-8"/>
        </w:rPr>
        <w:t> </w:t>
      </w:r>
      <w:r>
        <w:rPr>
          <w:color w:val="231F20"/>
          <w:spacing w:val="-2"/>
        </w:rPr>
        <w:t>решение</w:t>
      </w:r>
      <w:r>
        <w:rPr>
          <w:color w:val="231F20"/>
          <w:spacing w:val="-8"/>
        </w:rPr>
        <w:t> </w:t>
      </w:r>
      <w:r>
        <w:rPr>
          <w:color w:val="231F20"/>
          <w:spacing w:val="-2"/>
        </w:rPr>
        <w:t>обладает</w:t>
      </w:r>
      <w:r>
        <w:rPr>
          <w:color w:val="231F20"/>
          <w:spacing w:val="-8"/>
        </w:rPr>
        <w:t> </w:t>
      </w:r>
      <w:r>
        <w:rPr>
          <w:color w:val="231F20"/>
          <w:spacing w:val="-2"/>
        </w:rPr>
        <w:t>двумя</w:t>
      </w:r>
      <w:r>
        <w:rPr>
          <w:color w:val="231F20"/>
          <w:spacing w:val="-8"/>
        </w:rPr>
        <w:t> </w:t>
      </w:r>
      <w:r>
        <w:rPr>
          <w:color w:val="231F20"/>
          <w:spacing w:val="-2"/>
        </w:rPr>
        <w:t>важными</w:t>
      </w:r>
      <w:r>
        <w:rPr>
          <w:color w:val="231F20"/>
          <w:spacing w:val="-8"/>
        </w:rPr>
        <w:t> </w:t>
      </w:r>
      <w:r>
        <w:rPr>
          <w:color w:val="231F20"/>
          <w:spacing w:val="-2"/>
        </w:rPr>
        <w:t>преимуществами.</w:t>
      </w:r>
    </w:p>
    <w:p>
      <w:pPr>
        <w:pStyle w:val="ListParagraph"/>
        <w:numPr>
          <w:ilvl w:val="0"/>
          <w:numId w:val="54"/>
        </w:numPr>
        <w:tabs>
          <w:tab w:pos="537" w:val="left" w:leader="none"/>
          <w:tab w:pos="539" w:val="left" w:leader="none"/>
        </w:tabs>
        <w:spacing w:line="256" w:lineRule="auto" w:before="102" w:after="0"/>
        <w:ind w:left="539" w:right="111" w:hanging="284"/>
        <w:jc w:val="both"/>
        <w:rPr>
          <w:sz w:val="20"/>
        </w:rPr>
      </w:pPr>
      <w:r>
        <w:rPr>
          <w:color w:val="231F20"/>
          <w:spacing w:val="-2"/>
          <w:sz w:val="20"/>
        </w:rPr>
        <w:t>Контроллеру</w:t>
      </w:r>
      <w:r>
        <w:rPr>
          <w:color w:val="231F20"/>
          <w:spacing w:val="-5"/>
          <w:sz w:val="20"/>
        </w:rPr>
        <w:t> </w:t>
      </w:r>
      <w:r>
        <w:rPr>
          <w:color w:val="231F20"/>
          <w:spacing w:val="-2"/>
          <w:sz w:val="20"/>
        </w:rPr>
        <w:t>больше</w:t>
      </w:r>
      <w:r>
        <w:rPr>
          <w:color w:val="231F20"/>
          <w:spacing w:val="-5"/>
          <w:sz w:val="20"/>
        </w:rPr>
        <w:t> </w:t>
      </w:r>
      <w:r>
        <w:rPr>
          <w:color w:val="231F20"/>
          <w:spacing w:val="-2"/>
          <w:sz w:val="20"/>
        </w:rPr>
        <w:t>не</w:t>
      </w:r>
      <w:r>
        <w:rPr>
          <w:color w:val="231F20"/>
          <w:spacing w:val="-5"/>
          <w:sz w:val="20"/>
        </w:rPr>
        <w:t> </w:t>
      </w:r>
      <w:r>
        <w:rPr>
          <w:color w:val="231F20"/>
          <w:spacing w:val="-2"/>
          <w:sz w:val="20"/>
        </w:rPr>
        <w:t>нужно</w:t>
      </w:r>
      <w:r>
        <w:rPr>
          <w:color w:val="231F20"/>
          <w:spacing w:val="-5"/>
          <w:sz w:val="20"/>
        </w:rPr>
        <w:t> </w:t>
      </w:r>
      <w:r>
        <w:rPr>
          <w:color w:val="231F20"/>
          <w:spacing w:val="-2"/>
          <w:sz w:val="20"/>
        </w:rPr>
        <w:t>ничего</w:t>
      </w:r>
      <w:r>
        <w:rPr>
          <w:color w:val="231F20"/>
          <w:spacing w:val="-5"/>
          <w:sz w:val="20"/>
        </w:rPr>
        <w:t> </w:t>
      </w:r>
      <w:r>
        <w:rPr>
          <w:color w:val="231F20"/>
          <w:spacing w:val="-2"/>
          <w:sz w:val="20"/>
        </w:rPr>
        <w:t>знать</w:t>
      </w:r>
      <w:r>
        <w:rPr>
          <w:color w:val="231F20"/>
          <w:spacing w:val="-5"/>
          <w:sz w:val="20"/>
        </w:rPr>
        <w:t> </w:t>
      </w:r>
      <w:r>
        <w:rPr>
          <w:color w:val="231F20"/>
          <w:spacing w:val="-2"/>
          <w:sz w:val="20"/>
        </w:rPr>
        <w:t>о</w:t>
      </w:r>
      <w:r>
        <w:rPr>
          <w:color w:val="231F20"/>
          <w:spacing w:val="-5"/>
          <w:sz w:val="20"/>
        </w:rPr>
        <w:t> </w:t>
      </w:r>
      <w:r>
        <w:rPr>
          <w:color w:val="231F20"/>
          <w:spacing w:val="-2"/>
          <w:sz w:val="20"/>
        </w:rPr>
        <w:t>процессе</w:t>
      </w:r>
      <w:r>
        <w:rPr>
          <w:color w:val="231F20"/>
          <w:spacing w:val="-5"/>
          <w:sz w:val="20"/>
        </w:rPr>
        <w:t> </w:t>
      </w:r>
      <w:r>
        <w:rPr>
          <w:color w:val="231F20"/>
          <w:spacing w:val="-2"/>
          <w:sz w:val="20"/>
        </w:rPr>
        <w:t>изменения</w:t>
      </w:r>
      <w:r>
        <w:rPr>
          <w:color w:val="231F20"/>
          <w:spacing w:val="-5"/>
          <w:sz w:val="20"/>
        </w:rPr>
        <w:t> </w:t>
      </w:r>
      <w:r>
        <w:rPr>
          <w:color w:val="231F20"/>
          <w:spacing w:val="-2"/>
          <w:sz w:val="20"/>
        </w:rPr>
        <w:t>адреса</w:t>
      </w:r>
      <w:r>
        <w:rPr>
          <w:color w:val="231F20"/>
          <w:spacing w:val="-5"/>
          <w:sz w:val="20"/>
        </w:rPr>
        <w:t> </w:t>
      </w:r>
      <w:r>
        <w:rPr>
          <w:color w:val="231F20"/>
          <w:spacing w:val="-2"/>
          <w:sz w:val="20"/>
        </w:rPr>
        <w:t>элек- </w:t>
      </w:r>
      <w:r>
        <w:rPr>
          <w:color w:val="231F20"/>
          <w:sz w:val="20"/>
        </w:rPr>
        <w:t>тронной</w:t>
      </w:r>
      <w:r>
        <w:rPr>
          <w:color w:val="231F20"/>
          <w:spacing w:val="-6"/>
          <w:sz w:val="20"/>
        </w:rPr>
        <w:t> </w:t>
      </w:r>
      <w:r>
        <w:rPr>
          <w:color w:val="231F20"/>
          <w:sz w:val="20"/>
        </w:rPr>
        <w:t>почты.</w:t>
      </w:r>
      <w:r>
        <w:rPr>
          <w:color w:val="231F20"/>
          <w:spacing w:val="-6"/>
          <w:sz w:val="20"/>
        </w:rPr>
        <w:t> </w:t>
      </w:r>
      <w:r>
        <w:rPr>
          <w:color w:val="231F20"/>
          <w:sz w:val="20"/>
        </w:rPr>
        <w:t>Все,</w:t>
      </w:r>
      <w:r>
        <w:rPr>
          <w:color w:val="231F20"/>
          <w:spacing w:val="-6"/>
          <w:sz w:val="20"/>
        </w:rPr>
        <w:t> </w:t>
      </w:r>
      <w:r>
        <w:rPr>
          <w:color w:val="231F20"/>
          <w:sz w:val="20"/>
        </w:rPr>
        <w:t>что</w:t>
      </w:r>
      <w:r>
        <w:rPr>
          <w:color w:val="231F20"/>
          <w:spacing w:val="-6"/>
          <w:sz w:val="20"/>
        </w:rPr>
        <w:t> </w:t>
      </w:r>
      <w:r>
        <w:rPr>
          <w:color w:val="231F20"/>
          <w:sz w:val="20"/>
        </w:rPr>
        <w:t>ему</w:t>
      </w:r>
      <w:r>
        <w:rPr>
          <w:color w:val="231F20"/>
          <w:spacing w:val="-6"/>
          <w:sz w:val="20"/>
        </w:rPr>
        <w:t> </w:t>
      </w:r>
      <w:r>
        <w:rPr>
          <w:color w:val="231F20"/>
          <w:sz w:val="20"/>
        </w:rPr>
        <w:t>нужно,</w:t>
      </w:r>
      <w:r>
        <w:rPr>
          <w:color w:val="231F20"/>
          <w:spacing w:val="-6"/>
          <w:sz w:val="20"/>
        </w:rPr>
        <w:t> </w:t>
      </w:r>
      <w:r>
        <w:rPr>
          <w:color w:val="231F20"/>
          <w:sz w:val="20"/>
        </w:rPr>
        <w:t>—</w:t>
      </w:r>
      <w:r>
        <w:rPr>
          <w:color w:val="231F20"/>
          <w:spacing w:val="-6"/>
          <w:sz w:val="20"/>
        </w:rPr>
        <w:t> </w:t>
      </w:r>
      <w:r>
        <w:rPr>
          <w:color w:val="231F20"/>
          <w:sz w:val="20"/>
        </w:rPr>
        <w:t>вызвать</w:t>
      </w:r>
      <w:r>
        <w:rPr>
          <w:color w:val="231F20"/>
          <w:spacing w:val="-6"/>
          <w:sz w:val="20"/>
        </w:rPr>
        <w:t> </w:t>
      </w:r>
      <w:r>
        <w:rPr>
          <w:color w:val="231F20"/>
          <w:sz w:val="20"/>
        </w:rPr>
        <w:t>метод</w:t>
      </w:r>
      <w:r>
        <w:rPr>
          <w:color w:val="231F20"/>
          <w:spacing w:val="-6"/>
          <w:sz w:val="20"/>
        </w:rPr>
        <w:t> </w:t>
      </w:r>
      <w:r>
        <w:rPr>
          <w:rFonts w:ascii="Consolas" w:hAnsi="Consolas"/>
          <w:color w:val="231F20"/>
          <w:sz w:val="18"/>
        </w:rPr>
        <w:t>CanChangeEmail()</w:t>
      </w:r>
      <w:r>
        <w:rPr>
          <w:color w:val="231F20"/>
          <w:sz w:val="20"/>
        </w:rPr>
        <w:t>,</w:t>
      </w:r>
      <w:r>
        <w:rPr>
          <w:color w:val="231F20"/>
          <w:spacing w:val="-6"/>
          <w:sz w:val="20"/>
        </w:rPr>
        <w:t> </w:t>
      </w:r>
      <w:r>
        <w:rPr>
          <w:color w:val="231F20"/>
          <w:sz w:val="20"/>
        </w:rPr>
        <w:t>чтобы </w:t>
      </w:r>
      <w:r>
        <w:rPr>
          <w:color w:val="231F20"/>
          <w:spacing w:val="-2"/>
          <w:sz w:val="20"/>
        </w:rPr>
        <w:t>понять,</w:t>
      </w:r>
      <w:r>
        <w:rPr>
          <w:color w:val="231F20"/>
          <w:spacing w:val="-4"/>
          <w:sz w:val="20"/>
        </w:rPr>
        <w:t> </w:t>
      </w:r>
      <w:r>
        <w:rPr>
          <w:color w:val="231F20"/>
          <w:spacing w:val="-2"/>
          <w:sz w:val="20"/>
        </w:rPr>
        <w:t>возможно</w:t>
      </w:r>
      <w:r>
        <w:rPr>
          <w:color w:val="231F20"/>
          <w:spacing w:val="-4"/>
          <w:sz w:val="20"/>
        </w:rPr>
        <w:t> </w:t>
      </w:r>
      <w:r>
        <w:rPr>
          <w:color w:val="231F20"/>
          <w:spacing w:val="-2"/>
          <w:sz w:val="20"/>
        </w:rPr>
        <w:t>ли</w:t>
      </w:r>
      <w:r>
        <w:rPr>
          <w:color w:val="231F20"/>
          <w:spacing w:val="-4"/>
          <w:sz w:val="20"/>
        </w:rPr>
        <w:t> </w:t>
      </w:r>
      <w:r>
        <w:rPr>
          <w:color w:val="231F20"/>
          <w:spacing w:val="-2"/>
          <w:sz w:val="20"/>
        </w:rPr>
        <w:t>выполнить</w:t>
      </w:r>
      <w:r>
        <w:rPr>
          <w:color w:val="231F20"/>
          <w:spacing w:val="-4"/>
          <w:sz w:val="20"/>
        </w:rPr>
        <w:t> </w:t>
      </w:r>
      <w:r>
        <w:rPr>
          <w:color w:val="231F20"/>
          <w:spacing w:val="-2"/>
          <w:sz w:val="20"/>
        </w:rPr>
        <w:t>операцию.</w:t>
      </w:r>
      <w:r>
        <w:rPr>
          <w:color w:val="231F20"/>
          <w:spacing w:val="-4"/>
          <w:sz w:val="20"/>
        </w:rPr>
        <w:t> </w:t>
      </w:r>
      <w:r>
        <w:rPr>
          <w:color w:val="231F20"/>
          <w:spacing w:val="-2"/>
          <w:sz w:val="20"/>
        </w:rPr>
        <w:t>Этот</w:t>
      </w:r>
      <w:r>
        <w:rPr>
          <w:color w:val="231F20"/>
          <w:spacing w:val="-4"/>
          <w:sz w:val="20"/>
        </w:rPr>
        <w:t> </w:t>
      </w:r>
      <w:r>
        <w:rPr>
          <w:color w:val="231F20"/>
          <w:spacing w:val="-2"/>
          <w:sz w:val="20"/>
        </w:rPr>
        <w:t>метод</w:t>
      </w:r>
      <w:r>
        <w:rPr>
          <w:color w:val="231F20"/>
          <w:spacing w:val="-4"/>
          <w:sz w:val="20"/>
        </w:rPr>
        <w:t> </w:t>
      </w:r>
      <w:r>
        <w:rPr>
          <w:color w:val="231F20"/>
          <w:spacing w:val="-2"/>
          <w:sz w:val="20"/>
        </w:rPr>
        <w:t>также</w:t>
      </w:r>
      <w:r>
        <w:rPr>
          <w:color w:val="231F20"/>
          <w:spacing w:val="-4"/>
          <w:sz w:val="20"/>
        </w:rPr>
        <w:t> </w:t>
      </w:r>
      <w:r>
        <w:rPr>
          <w:color w:val="231F20"/>
          <w:spacing w:val="-2"/>
          <w:sz w:val="20"/>
        </w:rPr>
        <w:t>может</w:t>
      </w:r>
      <w:r>
        <w:rPr>
          <w:color w:val="231F20"/>
          <w:spacing w:val="-4"/>
          <w:sz w:val="20"/>
        </w:rPr>
        <w:t> </w:t>
      </w:r>
      <w:r>
        <w:rPr>
          <w:color w:val="231F20"/>
          <w:spacing w:val="-2"/>
          <w:sz w:val="20"/>
        </w:rPr>
        <w:t>содержать </w:t>
      </w:r>
      <w:r>
        <w:rPr>
          <w:color w:val="231F20"/>
          <w:sz w:val="20"/>
        </w:rPr>
        <w:t>другие проверки, инкапсулированные от контроллера.</w:t>
      </w:r>
    </w:p>
    <w:p>
      <w:pPr>
        <w:pStyle w:val="ListParagraph"/>
        <w:numPr>
          <w:ilvl w:val="0"/>
          <w:numId w:val="54"/>
        </w:numPr>
        <w:tabs>
          <w:tab w:pos="537" w:val="left" w:leader="none"/>
          <w:tab w:pos="539" w:val="left" w:leader="none"/>
        </w:tabs>
        <w:spacing w:line="256" w:lineRule="auto" w:before="60" w:after="0"/>
        <w:ind w:left="539" w:right="111" w:hanging="284"/>
        <w:jc w:val="both"/>
        <w:rPr>
          <w:sz w:val="20"/>
        </w:rPr>
      </w:pPr>
      <w:r>
        <w:rPr>
          <w:color w:val="231F20"/>
          <w:spacing w:val="-4"/>
          <w:sz w:val="20"/>
        </w:rPr>
        <w:t>Дополнительное</w:t>
      </w:r>
      <w:r>
        <w:rPr>
          <w:color w:val="231F20"/>
          <w:spacing w:val="-8"/>
          <w:sz w:val="20"/>
        </w:rPr>
        <w:t> </w:t>
      </w:r>
      <w:r>
        <w:rPr>
          <w:color w:val="231F20"/>
          <w:spacing w:val="-4"/>
          <w:sz w:val="20"/>
        </w:rPr>
        <w:t>предусловие</w:t>
      </w:r>
      <w:r>
        <w:rPr>
          <w:color w:val="231F20"/>
          <w:spacing w:val="-1"/>
          <w:sz w:val="20"/>
        </w:rPr>
        <w:t> </w:t>
      </w:r>
      <w:r>
        <w:rPr>
          <w:color w:val="231F20"/>
          <w:spacing w:val="-4"/>
          <w:sz w:val="20"/>
        </w:rPr>
        <w:t>в</w:t>
      </w:r>
      <w:r>
        <w:rPr>
          <w:color w:val="231F20"/>
          <w:sz w:val="20"/>
        </w:rPr>
        <w:t> </w:t>
      </w:r>
      <w:r>
        <w:rPr>
          <w:rFonts w:ascii="Consolas" w:hAnsi="Consolas"/>
          <w:color w:val="231F20"/>
          <w:spacing w:val="-4"/>
          <w:sz w:val="18"/>
        </w:rPr>
        <w:t>ChangeEmail()</w:t>
      </w:r>
      <w:r>
        <w:rPr>
          <w:rFonts w:ascii="Consolas" w:hAnsi="Consolas"/>
          <w:color w:val="231F20"/>
          <w:spacing w:val="-21"/>
          <w:sz w:val="18"/>
        </w:rPr>
        <w:t> </w:t>
      </w:r>
      <w:r>
        <w:rPr>
          <w:color w:val="231F20"/>
          <w:spacing w:val="-4"/>
          <w:sz w:val="20"/>
        </w:rPr>
        <w:t>гарантирует,</w:t>
      </w:r>
      <w:r>
        <w:rPr>
          <w:color w:val="231F20"/>
          <w:sz w:val="20"/>
        </w:rPr>
        <w:t> </w:t>
      </w:r>
      <w:r>
        <w:rPr>
          <w:color w:val="231F20"/>
          <w:spacing w:val="-4"/>
          <w:sz w:val="20"/>
        </w:rPr>
        <w:t>что</w:t>
      </w:r>
      <w:r>
        <w:rPr>
          <w:color w:val="231F20"/>
          <w:sz w:val="20"/>
        </w:rPr>
        <w:t> </w:t>
      </w:r>
      <w:r>
        <w:rPr>
          <w:color w:val="231F20"/>
          <w:spacing w:val="-4"/>
          <w:sz w:val="20"/>
        </w:rPr>
        <w:t>адрес</w:t>
      </w:r>
      <w:r>
        <w:rPr>
          <w:color w:val="231F20"/>
          <w:sz w:val="20"/>
        </w:rPr>
        <w:t> </w:t>
      </w:r>
      <w:r>
        <w:rPr>
          <w:color w:val="231F20"/>
          <w:spacing w:val="-4"/>
          <w:sz w:val="20"/>
        </w:rPr>
        <w:t>электрон-</w:t>
      </w:r>
      <w:r>
        <w:rPr>
          <w:color w:val="231F20"/>
          <w:sz w:val="20"/>
        </w:rPr>
        <w:t> ной почты не будет изменен без предварительной проверки.</w:t>
      </w:r>
    </w:p>
    <w:p>
      <w:pPr>
        <w:pStyle w:val="ListParagraph"/>
        <w:spacing w:after="0" w:line="256" w:lineRule="auto"/>
        <w:jc w:val="both"/>
        <w:rPr>
          <w:sz w:val="20"/>
        </w:rPr>
        <w:sectPr>
          <w:type w:val="continuous"/>
          <w:pgSz w:w="9360" w:h="13210"/>
          <w:pgMar w:header="846" w:footer="0" w:top="1500" w:bottom="280" w:left="708" w:right="850"/>
        </w:sectPr>
      </w:pPr>
    </w:p>
    <w:p>
      <w:pPr>
        <w:pStyle w:val="BodyText"/>
        <w:spacing w:before="119"/>
        <w:rPr>
          <w:sz w:val="19"/>
        </w:rPr>
      </w:pPr>
    </w:p>
    <w:p>
      <w:pPr>
        <w:spacing w:line="259" w:lineRule="auto" w:before="0"/>
        <w:ind w:left="255" w:right="0" w:firstLine="0"/>
        <w:jc w:val="left"/>
        <w:rPr>
          <w:rFonts w:ascii="Trebuchet MS" w:hAnsi="Trebuchet MS"/>
          <w:sz w:val="19"/>
        </w:rPr>
      </w:pPr>
      <w:bookmarkStart w:name="7.4.2. Использование доменных событий дл" w:id="283"/>
      <w:bookmarkEnd w:id="283"/>
      <w:r>
        <w:rPr/>
      </w:r>
      <w:bookmarkStart w:name="_bookmark115" w:id="284"/>
      <w:bookmarkEnd w:id="284"/>
      <w:r>
        <w:rPr/>
      </w:r>
      <w:r>
        <w:rPr>
          <w:rFonts w:ascii="Tahoma" w:hAnsi="Tahoma"/>
          <w:b/>
          <w:color w:val="231F20"/>
          <w:w w:val="90"/>
          <w:sz w:val="19"/>
        </w:rPr>
        <w:t>Листинг 7.10. </w:t>
      </w:r>
      <w:r>
        <w:rPr>
          <w:rFonts w:ascii="Trebuchet MS" w:hAnsi="Trebuchet MS"/>
          <w:color w:val="231F20"/>
          <w:w w:val="90"/>
          <w:sz w:val="19"/>
        </w:rPr>
        <w:t>Изменение адреса электронной почты с использованием паттерна </w:t>
      </w:r>
      <w:r>
        <w:rPr>
          <w:rFonts w:ascii="Trebuchet MS" w:hAnsi="Trebuchet MS"/>
          <w:color w:val="231F20"/>
          <w:spacing w:val="-2"/>
          <w:sz w:val="19"/>
        </w:rPr>
        <w:t>CanExecute/Execute</w:t>
      </w:r>
    </w:p>
    <w:p>
      <w:pPr>
        <w:spacing w:before="47"/>
        <w:ind w:left="255" w:right="0" w:firstLine="0"/>
        <w:jc w:val="left"/>
        <w:rPr>
          <w:rFonts w:ascii="Consolas"/>
          <w:sz w:val="16"/>
        </w:rPr>
      </w:pPr>
      <w:r>
        <w:rPr>
          <w:rFonts w:ascii="Consolas"/>
          <w:color w:val="231F20"/>
          <w:sz w:val="16"/>
        </w:rPr>
        <w:t>public string </w:t>
      </w:r>
      <w:r>
        <w:rPr>
          <w:rFonts w:ascii="Consolas"/>
          <w:color w:val="231F20"/>
          <w:spacing w:val="-2"/>
          <w:sz w:val="16"/>
        </w:rPr>
        <w:t>CanChangeEmail()</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if </w:t>
      </w:r>
      <w:r>
        <w:rPr>
          <w:rFonts w:ascii="Consolas"/>
          <w:color w:val="231F20"/>
          <w:spacing w:val="-2"/>
          <w:sz w:val="16"/>
        </w:rPr>
        <w:t>(IsEmailConfirmed)</w:t>
      </w:r>
    </w:p>
    <w:p>
      <w:pPr>
        <w:spacing w:before="9"/>
        <w:ind w:left="959" w:right="0" w:firstLine="0"/>
        <w:jc w:val="left"/>
        <w:rPr>
          <w:rFonts w:ascii="Consolas"/>
          <w:sz w:val="16"/>
        </w:rPr>
      </w:pPr>
      <w:r>
        <w:rPr>
          <w:rFonts w:ascii="Consolas"/>
          <w:color w:val="231F20"/>
          <w:sz w:val="16"/>
        </w:rPr>
        <w:t>return "Can't change a confirmed </w:t>
      </w:r>
      <w:r>
        <w:rPr>
          <w:rFonts w:ascii="Consolas"/>
          <w:color w:val="231F20"/>
          <w:spacing w:val="-2"/>
          <w:sz w:val="16"/>
        </w:rPr>
        <w:t>email";</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return </w:t>
      </w:r>
      <w:r>
        <w:rPr>
          <w:rFonts w:ascii="Consolas"/>
          <w:color w:val="231F20"/>
          <w:spacing w:val="-2"/>
          <w:sz w:val="16"/>
        </w:rPr>
        <w:t>null;</w:t>
      </w:r>
    </w:p>
    <w:p>
      <w:pPr>
        <w:spacing w:before="9"/>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z w:val="16"/>
        </w:rPr>
        <w:t>public void ChangeEmail(string newEmail, Company </w:t>
      </w:r>
      <w:r>
        <w:rPr>
          <w:rFonts w:ascii="Consolas"/>
          <w:color w:val="231F20"/>
          <w:spacing w:val="-2"/>
          <w:sz w:val="16"/>
        </w:rPr>
        <w:t>company)</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Precondition.Requires(CanChangeEmail() == </w:t>
      </w:r>
      <w:r>
        <w:rPr>
          <w:rFonts w:ascii="Consolas"/>
          <w:color w:val="231F20"/>
          <w:spacing w:val="-2"/>
          <w:sz w:val="16"/>
        </w:rPr>
        <w:t>null);</w:t>
      </w:r>
    </w:p>
    <w:p>
      <w:pPr>
        <w:pStyle w:val="BodyText"/>
        <w:spacing w:before="18"/>
        <w:rPr>
          <w:rFonts w:ascii="Consolas"/>
          <w:sz w:val="16"/>
        </w:rPr>
      </w:pPr>
    </w:p>
    <w:p>
      <w:pPr>
        <w:spacing w:before="0"/>
        <w:ind w:left="607" w:right="0" w:firstLine="0"/>
        <w:jc w:val="left"/>
        <w:rPr>
          <w:rFonts w:ascii="Consolas"/>
          <w:sz w:val="16"/>
        </w:rPr>
      </w:pPr>
      <w:r>
        <w:rPr>
          <w:rFonts w:ascii="Consolas"/>
          <w:color w:val="231F20"/>
          <w:sz w:val="16"/>
        </w:rPr>
        <w:t>/* ... </w:t>
      </w:r>
      <w:r>
        <w:rPr>
          <w:rFonts w:ascii="Consolas"/>
          <w:color w:val="231F20"/>
          <w:spacing w:val="-5"/>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6"/>
        <w:jc w:val="both"/>
      </w:pPr>
      <w:r>
        <w:rPr>
          <w:color w:val="231F20"/>
        </w:rPr>
        <w:t>Паттерн</w:t>
      </w:r>
      <w:r>
        <w:rPr>
          <w:color w:val="231F20"/>
          <w:spacing w:val="-2"/>
        </w:rPr>
        <w:t> </w:t>
      </w:r>
      <w:r>
        <w:rPr>
          <w:color w:val="231F20"/>
        </w:rPr>
        <w:t>помогает</w:t>
      </w:r>
      <w:r>
        <w:rPr>
          <w:color w:val="231F20"/>
          <w:spacing w:val="-2"/>
        </w:rPr>
        <w:t> </w:t>
      </w:r>
      <w:r>
        <w:rPr>
          <w:color w:val="231F20"/>
        </w:rPr>
        <w:t>консолидировать</w:t>
      </w:r>
      <w:r>
        <w:rPr>
          <w:color w:val="231F20"/>
          <w:spacing w:val="-2"/>
        </w:rPr>
        <w:t> </w:t>
      </w:r>
      <w:r>
        <w:rPr>
          <w:color w:val="231F20"/>
        </w:rPr>
        <w:t>все</w:t>
      </w:r>
      <w:r>
        <w:rPr>
          <w:color w:val="231F20"/>
          <w:spacing w:val="-2"/>
        </w:rPr>
        <w:t> </w:t>
      </w:r>
      <w:r>
        <w:rPr>
          <w:color w:val="231F20"/>
        </w:rPr>
        <w:t>решения</w:t>
      </w:r>
      <w:r>
        <w:rPr>
          <w:color w:val="231F20"/>
          <w:spacing w:val="-2"/>
        </w:rPr>
        <w:t> </w:t>
      </w:r>
      <w:r>
        <w:rPr>
          <w:color w:val="231F20"/>
        </w:rPr>
        <w:t>на</w:t>
      </w:r>
      <w:r>
        <w:rPr>
          <w:color w:val="231F20"/>
          <w:spacing w:val="-2"/>
        </w:rPr>
        <w:t> </w:t>
      </w:r>
      <w:r>
        <w:rPr>
          <w:color w:val="231F20"/>
        </w:rPr>
        <w:t>уровне</w:t>
      </w:r>
      <w:r>
        <w:rPr>
          <w:color w:val="231F20"/>
          <w:spacing w:val="-2"/>
        </w:rPr>
        <w:t> </w:t>
      </w:r>
      <w:r>
        <w:rPr>
          <w:color w:val="231F20"/>
        </w:rPr>
        <w:t>предметной</w:t>
      </w:r>
      <w:r>
        <w:rPr>
          <w:color w:val="231F20"/>
          <w:spacing w:val="-2"/>
        </w:rPr>
        <w:t> </w:t>
      </w:r>
      <w:r>
        <w:rPr>
          <w:color w:val="231F20"/>
        </w:rPr>
        <w:t>области. Контроллер уже не сможет не проверить имейл, что фактически устраняет из </w:t>
      </w:r>
      <w:r>
        <w:rPr>
          <w:color w:val="231F20"/>
          <w:spacing w:val="-2"/>
        </w:rPr>
        <w:t>контроллера</w:t>
      </w:r>
      <w:r>
        <w:rPr>
          <w:color w:val="231F20"/>
          <w:spacing w:val="-8"/>
        </w:rPr>
        <w:t> </w:t>
      </w:r>
      <w:r>
        <w:rPr>
          <w:color w:val="231F20"/>
          <w:spacing w:val="-2"/>
        </w:rPr>
        <w:t>новую</w:t>
      </w:r>
      <w:r>
        <w:rPr>
          <w:color w:val="231F20"/>
          <w:spacing w:val="-7"/>
        </w:rPr>
        <w:t> </w:t>
      </w:r>
      <w:r>
        <w:rPr>
          <w:color w:val="231F20"/>
          <w:spacing w:val="-2"/>
        </w:rPr>
        <w:t>точку</w:t>
      </w:r>
      <w:r>
        <w:rPr>
          <w:color w:val="231F20"/>
          <w:spacing w:val="-8"/>
        </w:rPr>
        <w:t> </w:t>
      </w:r>
      <w:r>
        <w:rPr>
          <w:color w:val="231F20"/>
          <w:spacing w:val="-2"/>
        </w:rPr>
        <w:t>принятия</w:t>
      </w:r>
      <w:r>
        <w:rPr>
          <w:color w:val="231F20"/>
          <w:spacing w:val="-8"/>
        </w:rPr>
        <w:t> </w:t>
      </w:r>
      <w:r>
        <w:rPr>
          <w:color w:val="231F20"/>
          <w:spacing w:val="-2"/>
        </w:rPr>
        <w:t>решений.</w:t>
      </w:r>
      <w:r>
        <w:rPr>
          <w:color w:val="231F20"/>
          <w:spacing w:val="-8"/>
        </w:rPr>
        <w:t> </w:t>
      </w:r>
      <w:r>
        <w:rPr>
          <w:color w:val="231F20"/>
          <w:spacing w:val="-2"/>
        </w:rPr>
        <w:t>Таким</w:t>
      </w:r>
      <w:r>
        <w:rPr>
          <w:color w:val="231F20"/>
          <w:spacing w:val="-8"/>
        </w:rPr>
        <w:t> </w:t>
      </w:r>
      <w:r>
        <w:rPr>
          <w:color w:val="231F20"/>
          <w:spacing w:val="-2"/>
        </w:rPr>
        <w:t>образом,</w:t>
      </w:r>
      <w:r>
        <w:rPr>
          <w:color w:val="231F20"/>
          <w:spacing w:val="-8"/>
        </w:rPr>
        <w:t> </w:t>
      </w:r>
      <w:r>
        <w:rPr>
          <w:color w:val="231F20"/>
          <w:spacing w:val="-2"/>
        </w:rPr>
        <w:t>хотя</w:t>
      </w:r>
      <w:r>
        <w:rPr>
          <w:color w:val="231F20"/>
          <w:spacing w:val="-8"/>
        </w:rPr>
        <w:t> </w:t>
      </w:r>
      <w:r>
        <w:rPr>
          <w:color w:val="231F20"/>
          <w:spacing w:val="-2"/>
        </w:rPr>
        <w:t>контроллер</w:t>
      </w:r>
      <w:r>
        <w:rPr>
          <w:color w:val="231F20"/>
          <w:spacing w:val="-8"/>
        </w:rPr>
        <w:t> </w:t>
      </w:r>
      <w:r>
        <w:rPr>
          <w:color w:val="231F20"/>
          <w:spacing w:val="-2"/>
        </w:rPr>
        <w:t>все </w:t>
      </w:r>
      <w:r>
        <w:rPr>
          <w:color w:val="231F20"/>
        </w:rPr>
        <w:t>еще</w:t>
      </w:r>
      <w:r>
        <w:rPr>
          <w:color w:val="231F20"/>
          <w:spacing w:val="-12"/>
        </w:rPr>
        <w:t> </w:t>
      </w:r>
      <w:r>
        <w:rPr>
          <w:color w:val="231F20"/>
        </w:rPr>
        <w:t>содержит</w:t>
      </w:r>
      <w:r>
        <w:rPr>
          <w:color w:val="231F20"/>
          <w:spacing w:val="-11"/>
        </w:rPr>
        <w:t> </w:t>
      </w:r>
      <w:r>
        <w:rPr>
          <w:color w:val="231F20"/>
        </w:rPr>
        <w:t>команду</w:t>
      </w:r>
      <w:r>
        <w:rPr>
          <w:color w:val="231F20"/>
          <w:spacing w:val="-1"/>
        </w:rPr>
        <w:t> </w:t>
      </w:r>
      <w:r>
        <w:rPr>
          <w:rFonts w:ascii="Consolas" w:hAnsi="Consolas"/>
          <w:color w:val="231F20"/>
          <w:sz w:val="18"/>
        </w:rPr>
        <w:t>if</w:t>
      </w:r>
      <w:r>
        <w:rPr>
          <w:rFonts w:ascii="Consolas" w:hAnsi="Consolas"/>
          <w:color w:val="231F20"/>
          <w:spacing w:val="-25"/>
          <w:sz w:val="18"/>
        </w:rPr>
        <w:t> </w:t>
      </w:r>
      <w:r>
        <w:rPr>
          <w:color w:val="231F20"/>
        </w:rPr>
        <w:t>с вызовом </w:t>
      </w:r>
      <w:r>
        <w:rPr>
          <w:rFonts w:ascii="Consolas" w:hAnsi="Consolas"/>
          <w:color w:val="231F20"/>
          <w:sz w:val="18"/>
        </w:rPr>
        <w:t>CanChangeEmail()</w:t>
      </w:r>
      <w:r>
        <w:rPr>
          <w:color w:val="231F20"/>
        </w:rPr>
        <w:t>, проверять эту команду </w:t>
      </w:r>
      <w:r>
        <w:rPr>
          <w:rFonts w:ascii="Consolas" w:hAnsi="Consolas"/>
          <w:color w:val="231F20"/>
          <w:sz w:val="18"/>
        </w:rPr>
        <w:t>if </w:t>
      </w:r>
      <w:r>
        <w:rPr>
          <w:color w:val="231F20"/>
          <w:spacing w:val="-2"/>
        </w:rPr>
        <w:t>не</w:t>
      </w:r>
      <w:r>
        <w:rPr>
          <w:color w:val="231F20"/>
          <w:spacing w:val="-5"/>
        </w:rPr>
        <w:t> </w:t>
      </w:r>
      <w:r>
        <w:rPr>
          <w:color w:val="231F20"/>
          <w:spacing w:val="-2"/>
        </w:rPr>
        <w:t>нужно.</w:t>
      </w:r>
      <w:r>
        <w:rPr>
          <w:color w:val="231F20"/>
          <w:spacing w:val="-5"/>
        </w:rPr>
        <w:t> </w:t>
      </w:r>
      <w:r>
        <w:rPr>
          <w:color w:val="231F20"/>
          <w:spacing w:val="-2"/>
        </w:rPr>
        <w:t>Юнит-тестирования</w:t>
      </w:r>
      <w:r>
        <w:rPr>
          <w:color w:val="231F20"/>
          <w:spacing w:val="-5"/>
        </w:rPr>
        <w:t> </w:t>
      </w:r>
      <w:r>
        <w:rPr>
          <w:color w:val="231F20"/>
          <w:spacing w:val="-2"/>
        </w:rPr>
        <w:t>самого</w:t>
      </w:r>
      <w:r>
        <w:rPr>
          <w:color w:val="231F20"/>
          <w:spacing w:val="-5"/>
        </w:rPr>
        <w:t> </w:t>
      </w:r>
      <w:r>
        <w:rPr>
          <w:color w:val="231F20"/>
          <w:spacing w:val="-2"/>
        </w:rPr>
        <w:t>предусловия</w:t>
      </w:r>
      <w:r>
        <w:rPr>
          <w:color w:val="231F20"/>
          <w:spacing w:val="-5"/>
        </w:rPr>
        <w:t> </w:t>
      </w:r>
      <w:r>
        <w:rPr>
          <w:color w:val="231F20"/>
          <w:spacing w:val="-2"/>
        </w:rPr>
        <w:t>в</w:t>
      </w:r>
      <w:r>
        <w:rPr>
          <w:color w:val="231F20"/>
          <w:spacing w:val="-6"/>
        </w:rPr>
        <w:t> </w:t>
      </w:r>
      <w:r>
        <w:rPr>
          <w:color w:val="231F20"/>
          <w:spacing w:val="-2"/>
        </w:rPr>
        <w:t>классе</w:t>
      </w:r>
      <w:r>
        <w:rPr>
          <w:color w:val="231F20"/>
          <w:spacing w:val="-5"/>
        </w:rPr>
        <w:t> </w:t>
      </w:r>
      <w:r>
        <w:rPr>
          <w:rFonts w:ascii="Consolas" w:hAnsi="Consolas"/>
          <w:color w:val="231F20"/>
          <w:spacing w:val="-2"/>
          <w:sz w:val="18"/>
        </w:rPr>
        <w:t>User</w:t>
      </w:r>
      <w:r>
        <w:rPr>
          <w:rFonts w:ascii="Consolas" w:hAnsi="Consolas"/>
          <w:color w:val="231F20"/>
          <w:spacing w:val="-61"/>
          <w:sz w:val="18"/>
        </w:rPr>
        <w:t> </w:t>
      </w:r>
      <w:r>
        <w:rPr>
          <w:color w:val="231F20"/>
          <w:spacing w:val="-2"/>
        </w:rPr>
        <w:t>будет</w:t>
      </w:r>
      <w:r>
        <w:rPr>
          <w:color w:val="231F20"/>
          <w:spacing w:val="-5"/>
        </w:rPr>
        <w:t> </w:t>
      </w:r>
      <w:r>
        <w:rPr>
          <w:color w:val="231F20"/>
          <w:spacing w:val="-2"/>
        </w:rPr>
        <w:t>достаточно.</w:t>
      </w:r>
    </w:p>
    <w:p>
      <w:pPr>
        <w:pStyle w:val="BodyText"/>
        <w:spacing w:before="7"/>
        <w:rPr>
          <w:sz w:val="19"/>
        </w:rPr>
      </w:pPr>
      <w:r>
        <w:rPr>
          <w:sz w:val="19"/>
        </w:rPr>
        <mc:AlternateContent>
          <mc:Choice Requires="wps">
            <w:drawing>
              <wp:anchor distT="0" distB="0" distL="0" distR="0" allowOverlap="1" layoutInCell="1" locked="0" behindDoc="1" simplePos="0" relativeHeight="487733760">
                <wp:simplePos x="0" y="0"/>
                <wp:positionH relativeFrom="page">
                  <wp:posOffset>612000</wp:posOffset>
                </wp:positionH>
                <wp:positionV relativeFrom="paragraph">
                  <wp:posOffset>161543</wp:posOffset>
                </wp:positionV>
                <wp:extent cx="4716145" cy="1270"/>
                <wp:effectExtent l="0" t="0" r="0" b="0"/>
                <wp:wrapTopAndBottom/>
                <wp:docPr id="1471" name="Graphic 1471"/>
                <wp:cNvGraphicFramePr>
                  <a:graphicFrameLocks/>
                </wp:cNvGraphicFramePr>
                <a:graphic>
                  <a:graphicData uri="http://schemas.microsoft.com/office/word/2010/wordprocessingShape">
                    <wps:wsp>
                      <wps:cNvPr id="1471" name="Graphic 147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719969pt;width:371.35pt;height:.1pt;mso-position-horizontal-relative:page;mso-position-vertical-relative:paragraph;z-index:-15582720;mso-wrap-distance-left:0;mso-wrap-distance-right:0" id="docshape1184" coordorigin="964,254" coordsize="7427,0" path="m964,254l8391,254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4" w:lineRule="auto" w:before="79"/>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34272">
                <wp:simplePos x="0" y="0"/>
                <wp:positionH relativeFrom="page">
                  <wp:posOffset>612000</wp:posOffset>
                </wp:positionH>
                <wp:positionV relativeFrom="paragraph">
                  <wp:posOffset>524836</wp:posOffset>
                </wp:positionV>
                <wp:extent cx="4716145" cy="1270"/>
                <wp:effectExtent l="0" t="0" r="0" b="0"/>
                <wp:wrapTopAndBottom/>
                <wp:docPr id="1472" name="Graphic 1472"/>
                <wp:cNvGraphicFramePr>
                  <a:graphicFrameLocks/>
                </wp:cNvGraphicFramePr>
                <a:graphic>
                  <a:graphicData uri="http://schemas.microsoft.com/office/word/2010/wordprocessingShape">
                    <wps:wsp>
                      <wps:cNvPr id="1472" name="Graphic 147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1.325703pt;width:371.35pt;height:.1pt;mso-position-horizontal-relative:page;mso-position-vertical-relative:paragraph;z-index:-15582208;mso-wrap-distance-left:0;mso-wrap-distance-right:0" id="docshape1185" coordorigin="964,827" coordsize="7427,0" path="m964,827l8391,827e" filled="false" stroked="true" strokeweight=".5pt" strokecolor="#231f20">
                <v:path arrowok="t"/>
                <v:stroke dashstyle="solid"/>
                <w10:wrap type="topAndBottom"/>
              </v:shape>
            </w:pict>
          </mc:Fallback>
        </mc:AlternateContent>
      </w:r>
      <w:r>
        <w:rPr>
          <w:rFonts w:ascii="Trebuchet MS" w:hAnsi="Trebuchet MS"/>
          <w:color w:val="231F20"/>
          <w:spacing w:val="-4"/>
          <w:sz w:val="18"/>
        </w:rPr>
        <w:t>Для простоты я использую строку для обозначения ошибки. В реальном проекте вы, </w:t>
      </w:r>
      <w:r>
        <w:rPr>
          <w:rFonts w:ascii="Trebuchet MS" w:hAnsi="Trebuchet MS"/>
          <w:color w:val="231F20"/>
          <w:spacing w:val="-6"/>
          <w:sz w:val="18"/>
        </w:rPr>
        <w:t>вероятно, будете использовать специальный класс Result для обозначения успеха или </w:t>
      </w:r>
      <w:r>
        <w:rPr>
          <w:rFonts w:ascii="Trebuchet MS" w:hAnsi="Trebuchet MS"/>
          <w:color w:val="231F20"/>
          <w:sz w:val="18"/>
        </w:rPr>
        <w:t>неудачи</w:t>
      </w:r>
      <w:r>
        <w:rPr>
          <w:rFonts w:ascii="Trebuchet MS" w:hAnsi="Trebuchet MS"/>
          <w:color w:val="231F20"/>
          <w:spacing w:val="-17"/>
          <w:sz w:val="18"/>
        </w:rPr>
        <w:t> </w:t>
      </w:r>
      <w:r>
        <w:rPr>
          <w:rFonts w:ascii="Trebuchet MS" w:hAnsi="Trebuchet MS"/>
          <w:color w:val="231F20"/>
          <w:sz w:val="18"/>
        </w:rPr>
        <w:t>операции.</w:t>
      </w:r>
    </w:p>
    <w:p>
      <w:pPr>
        <w:pStyle w:val="BodyText"/>
        <w:spacing w:before="165"/>
        <w:rPr>
          <w:rFonts w:ascii="Trebuchet MS"/>
          <w:sz w:val="18"/>
        </w:rPr>
      </w:pPr>
    </w:p>
    <w:p>
      <w:pPr>
        <w:pStyle w:val="Heading4"/>
        <w:numPr>
          <w:ilvl w:val="2"/>
          <w:numId w:val="51"/>
        </w:numPr>
        <w:tabs>
          <w:tab w:pos="945" w:val="left" w:leader="none"/>
        </w:tabs>
        <w:spacing w:line="240" w:lineRule="auto" w:before="0" w:after="0"/>
        <w:ind w:left="255" w:right="579" w:firstLine="0"/>
        <w:jc w:val="left"/>
      </w:pPr>
      <w:r>
        <w:rPr>
          <w:color w:val="231F20"/>
        </w:rPr>
        <w:t>Использование</w:t>
      </w:r>
      <w:r>
        <w:rPr>
          <w:color w:val="231F20"/>
          <w:spacing w:val="-8"/>
        </w:rPr>
        <w:t> </w:t>
      </w:r>
      <w:r>
        <w:rPr>
          <w:color w:val="231F20"/>
        </w:rPr>
        <w:t>доменных</w:t>
      </w:r>
      <w:r>
        <w:rPr>
          <w:color w:val="231F20"/>
          <w:spacing w:val="-9"/>
        </w:rPr>
        <w:t> </w:t>
      </w:r>
      <w:r>
        <w:rPr>
          <w:color w:val="231F20"/>
        </w:rPr>
        <w:t>событий</w:t>
      </w:r>
      <w:r>
        <w:rPr>
          <w:color w:val="231F20"/>
          <w:spacing w:val="-8"/>
        </w:rPr>
        <w:t> </w:t>
      </w:r>
      <w:r>
        <w:rPr>
          <w:color w:val="231F20"/>
        </w:rPr>
        <w:t>для</w:t>
      </w:r>
      <w:r>
        <w:rPr>
          <w:color w:val="231F20"/>
          <w:spacing w:val="-9"/>
        </w:rPr>
        <w:t> </w:t>
      </w:r>
      <w:r>
        <w:rPr>
          <w:color w:val="231F20"/>
        </w:rPr>
        <w:t>отслеживания изменений доменной модели</w:t>
      </w:r>
    </w:p>
    <w:p>
      <w:pPr>
        <w:pStyle w:val="BodyText"/>
        <w:spacing w:line="256" w:lineRule="auto" w:before="128"/>
        <w:ind w:left="255" w:right="110"/>
        <w:jc w:val="both"/>
      </w:pPr>
      <w:r>
        <w:rPr>
          <w:color w:val="231F20"/>
        </w:rPr>
        <w:t>Иногда</w:t>
      </w:r>
      <w:r>
        <w:rPr>
          <w:color w:val="231F20"/>
          <w:spacing w:val="25"/>
        </w:rPr>
        <w:t> </w:t>
      </w:r>
      <w:r>
        <w:rPr>
          <w:color w:val="231F20"/>
        </w:rPr>
        <w:t>бывает</w:t>
      </w:r>
      <w:r>
        <w:rPr>
          <w:color w:val="231F20"/>
          <w:spacing w:val="25"/>
        </w:rPr>
        <w:t> </w:t>
      </w:r>
      <w:r>
        <w:rPr>
          <w:color w:val="231F20"/>
        </w:rPr>
        <w:t>трудно</w:t>
      </w:r>
      <w:r>
        <w:rPr>
          <w:color w:val="231F20"/>
          <w:spacing w:val="25"/>
        </w:rPr>
        <w:t> </w:t>
      </w:r>
      <w:r>
        <w:rPr>
          <w:color w:val="231F20"/>
        </w:rPr>
        <w:t>определить,</w:t>
      </w:r>
      <w:r>
        <w:rPr>
          <w:color w:val="231F20"/>
          <w:spacing w:val="25"/>
        </w:rPr>
        <w:t> </w:t>
      </w:r>
      <w:r>
        <w:rPr>
          <w:color w:val="231F20"/>
        </w:rPr>
        <w:t>какие</w:t>
      </w:r>
      <w:r>
        <w:rPr>
          <w:color w:val="231F20"/>
          <w:spacing w:val="25"/>
        </w:rPr>
        <w:t> </w:t>
      </w:r>
      <w:r>
        <w:rPr>
          <w:color w:val="231F20"/>
        </w:rPr>
        <w:t>действия</w:t>
      </w:r>
      <w:r>
        <w:rPr>
          <w:color w:val="231F20"/>
          <w:spacing w:val="25"/>
        </w:rPr>
        <w:t> </w:t>
      </w:r>
      <w:r>
        <w:rPr>
          <w:color w:val="231F20"/>
        </w:rPr>
        <w:t>привели</w:t>
      </w:r>
      <w:r>
        <w:rPr>
          <w:color w:val="231F20"/>
          <w:spacing w:val="25"/>
        </w:rPr>
        <w:t> </w:t>
      </w:r>
      <w:r>
        <w:rPr>
          <w:color w:val="231F20"/>
        </w:rPr>
        <w:t>доменную</w:t>
      </w:r>
      <w:r>
        <w:rPr>
          <w:color w:val="231F20"/>
          <w:spacing w:val="25"/>
        </w:rPr>
        <w:t> </w:t>
      </w:r>
      <w:r>
        <w:rPr>
          <w:color w:val="231F20"/>
        </w:rPr>
        <w:t>модель </w:t>
      </w:r>
      <w:r>
        <w:rPr>
          <w:color w:val="231F20"/>
          <w:spacing w:val="-2"/>
        </w:rPr>
        <w:t>в</w:t>
      </w:r>
      <w:r>
        <w:rPr>
          <w:color w:val="231F20"/>
          <w:spacing w:val="-4"/>
        </w:rPr>
        <w:t> </w:t>
      </w:r>
      <w:r>
        <w:rPr>
          <w:color w:val="231F20"/>
          <w:spacing w:val="-2"/>
        </w:rPr>
        <w:t>текущее</w:t>
      </w:r>
      <w:r>
        <w:rPr>
          <w:color w:val="231F20"/>
          <w:spacing w:val="-4"/>
        </w:rPr>
        <w:t> </w:t>
      </w:r>
      <w:r>
        <w:rPr>
          <w:color w:val="231F20"/>
          <w:spacing w:val="-2"/>
        </w:rPr>
        <w:t>состояние.</w:t>
      </w:r>
      <w:r>
        <w:rPr>
          <w:color w:val="231F20"/>
          <w:spacing w:val="-4"/>
        </w:rPr>
        <w:t> </w:t>
      </w:r>
      <w:r>
        <w:rPr>
          <w:color w:val="231F20"/>
          <w:spacing w:val="-2"/>
        </w:rPr>
        <w:t>Тем</w:t>
      </w:r>
      <w:r>
        <w:rPr>
          <w:color w:val="231F20"/>
          <w:spacing w:val="-4"/>
        </w:rPr>
        <w:t> </w:t>
      </w:r>
      <w:r>
        <w:rPr>
          <w:color w:val="231F20"/>
          <w:spacing w:val="-2"/>
        </w:rPr>
        <w:t>не</w:t>
      </w:r>
      <w:r>
        <w:rPr>
          <w:color w:val="231F20"/>
          <w:spacing w:val="-4"/>
        </w:rPr>
        <w:t> </w:t>
      </w:r>
      <w:r>
        <w:rPr>
          <w:color w:val="231F20"/>
          <w:spacing w:val="-2"/>
        </w:rPr>
        <w:t>менее</w:t>
      </w:r>
      <w:r>
        <w:rPr>
          <w:color w:val="231F20"/>
          <w:spacing w:val="-4"/>
        </w:rPr>
        <w:t> </w:t>
      </w:r>
      <w:r>
        <w:rPr>
          <w:color w:val="231F20"/>
          <w:spacing w:val="-2"/>
        </w:rPr>
        <w:t>знать</w:t>
      </w:r>
      <w:r>
        <w:rPr>
          <w:color w:val="231F20"/>
          <w:spacing w:val="-4"/>
        </w:rPr>
        <w:t> </w:t>
      </w:r>
      <w:r>
        <w:rPr>
          <w:color w:val="231F20"/>
          <w:spacing w:val="-2"/>
        </w:rPr>
        <w:t>эти</w:t>
      </w:r>
      <w:r>
        <w:rPr>
          <w:color w:val="231F20"/>
          <w:spacing w:val="-4"/>
        </w:rPr>
        <w:t> </w:t>
      </w:r>
      <w:r>
        <w:rPr>
          <w:color w:val="231F20"/>
          <w:spacing w:val="-2"/>
        </w:rPr>
        <w:t>шаги</w:t>
      </w:r>
      <w:r>
        <w:rPr>
          <w:color w:val="231F20"/>
          <w:spacing w:val="-4"/>
        </w:rPr>
        <w:t> </w:t>
      </w:r>
      <w:r>
        <w:rPr>
          <w:color w:val="231F20"/>
          <w:spacing w:val="-2"/>
        </w:rPr>
        <w:t>бывает</w:t>
      </w:r>
      <w:r>
        <w:rPr>
          <w:color w:val="231F20"/>
          <w:spacing w:val="-4"/>
        </w:rPr>
        <w:t> </w:t>
      </w:r>
      <w:r>
        <w:rPr>
          <w:color w:val="231F20"/>
          <w:spacing w:val="-2"/>
        </w:rPr>
        <w:t>полезно,</w:t>
      </w:r>
      <w:r>
        <w:rPr>
          <w:color w:val="231F20"/>
          <w:spacing w:val="-4"/>
        </w:rPr>
        <w:t> </w:t>
      </w:r>
      <w:r>
        <w:rPr>
          <w:color w:val="231F20"/>
          <w:spacing w:val="-2"/>
        </w:rPr>
        <w:t>потому</w:t>
      </w:r>
      <w:r>
        <w:rPr>
          <w:color w:val="231F20"/>
          <w:spacing w:val="-4"/>
        </w:rPr>
        <w:t> </w:t>
      </w:r>
      <w:r>
        <w:rPr>
          <w:color w:val="231F20"/>
          <w:spacing w:val="-2"/>
        </w:rPr>
        <w:t>что</w:t>
      </w:r>
      <w:r>
        <w:rPr>
          <w:color w:val="231F20"/>
          <w:spacing w:val="-4"/>
        </w:rPr>
        <w:t> </w:t>
      </w:r>
      <w:r>
        <w:rPr>
          <w:color w:val="231F20"/>
          <w:spacing w:val="-2"/>
        </w:rPr>
        <w:t>вам </w:t>
      </w:r>
      <w:r>
        <w:rPr>
          <w:color w:val="231F20"/>
        </w:rPr>
        <w:t>нужно информировать внешние системы о том, что именно произошло в вашем </w:t>
      </w:r>
      <w:r>
        <w:rPr>
          <w:color w:val="231F20"/>
          <w:spacing w:val="-2"/>
        </w:rPr>
        <w:t>приложении.</w:t>
      </w:r>
      <w:r>
        <w:rPr>
          <w:color w:val="231F20"/>
          <w:spacing w:val="-4"/>
        </w:rPr>
        <w:t> </w:t>
      </w:r>
      <w:r>
        <w:rPr>
          <w:color w:val="231F20"/>
          <w:spacing w:val="-2"/>
        </w:rPr>
        <w:t>Размещение</w:t>
      </w:r>
      <w:r>
        <w:rPr>
          <w:color w:val="231F20"/>
          <w:spacing w:val="-4"/>
        </w:rPr>
        <w:t> </w:t>
      </w:r>
      <w:r>
        <w:rPr>
          <w:color w:val="231F20"/>
          <w:spacing w:val="-2"/>
        </w:rPr>
        <w:t>этих</w:t>
      </w:r>
      <w:r>
        <w:rPr>
          <w:color w:val="231F20"/>
          <w:spacing w:val="-4"/>
        </w:rPr>
        <w:t> </w:t>
      </w:r>
      <w:r>
        <w:rPr>
          <w:color w:val="231F20"/>
          <w:spacing w:val="-2"/>
        </w:rPr>
        <w:t>обязанностей</w:t>
      </w:r>
      <w:r>
        <w:rPr>
          <w:color w:val="231F20"/>
          <w:spacing w:val="-4"/>
        </w:rPr>
        <w:t> </w:t>
      </w:r>
      <w:r>
        <w:rPr>
          <w:color w:val="231F20"/>
          <w:spacing w:val="-2"/>
        </w:rPr>
        <w:t>в</w:t>
      </w:r>
      <w:r>
        <w:rPr>
          <w:color w:val="231F20"/>
          <w:spacing w:val="-4"/>
        </w:rPr>
        <w:t> </w:t>
      </w:r>
      <w:r>
        <w:rPr>
          <w:color w:val="231F20"/>
          <w:spacing w:val="-2"/>
        </w:rPr>
        <w:t>контроллерах</w:t>
      </w:r>
      <w:r>
        <w:rPr>
          <w:color w:val="231F20"/>
          <w:spacing w:val="-4"/>
        </w:rPr>
        <w:t> </w:t>
      </w:r>
      <w:r>
        <w:rPr>
          <w:color w:val="231F20"/>
          <w:spacing w:val="-2"/>
        </w:rPr>
        <w:t>приведет</w:t>
      </w:r>
      <w:r>
        <w:rPr>
          <w:color w:val="231F20"/>
          <w:spacing w:val="-4"/>
        </w:rPr>
        <w:t> </w:t>
      </w:r>
      <w:r>
        <w:rPr>
          <w:color w:val="231F20"/>
          <w:spacing w:val="-2"/>
        </w:rPr>
        <w:t>к</w:t>
      </w:r>
      <w:r>
        <w:rPr>
          <w:color w:val="231F20"/>
          <w:spacing w:val="-4"/>
        </w:rPr>
        <w:t> </w:t>
      </w:r>
      <w:r>
        <w:rPr>
          <w:color w:val="231F20"/>
          <w:spacing w:val="-2"/>
        </w:rPr>
        <w:t>их</w:t>
      </w:r>
      <w:r>
        <w:rPr>
          <w:color w:val="231F20"/>
          <w:spacing w:val="-4"/>
        </w:rPr>
        <w:t> </w:t>
      </w:r>
      <w:r>
        <w:rPr>
          <w:color w:val="231F20"/>
          <w:spacing w:val="-2"/>
        </w:rPr>
        <w:t>услож- нению. Чтобы избежать этого, можно отслеживать важные изменения в доменной модели,</w:t>
      </w:r>
      <w:r>
        <w:rPr>
          <w:color w:val="231F20"/>
          <w:spacing w:val="-7"/>
        </w:rPr>
        <w:t> </w:t>
      </w:r>
      <w:r>
        <w:rPr>
          <w:color w:val="231F20"/>
          <w:spacing w:val="-2"/>
        </w:rPr>
        <w:t>а</w:t>
      </w:r>
      <w:r>
        <w:rPr>
          <w:color w:val="231F20"/>
          <w:spacing w:val="-7"/>
        </w:rPr>
        <w:t> </w:t>
      </w:r>
      <w:r>
        <w:rPr>
          <w:color w:val="231F20"/>
          <w:spacing w:val="-2"/>
        </w:rPr>
        <w:t>затем</w:t>
      </w:r>
      <w:r>
        <w:rPr>
          <w:color w:val="231F20"/>
          <w:spacing w:val="-7"/>
        </w:rPr>
        <w:t> </w:t>
      </w:r>
      <w:r>
        <w:rPr>
          <w:color w:val="231F20"/>
          <w:spacing w:val="-2"/>
        </w:rPr>
        <w:t>преобразовать</w:t>
      </w:r>
      <w:r>
        <w:rPr>
          <w:color w:val="231F20"/>
          <w:spacing w:val="-7"/>
        </w:rPr>
        <w:t> </w:t>
      </w:r>
      <w:r>
        <w:rPr>
          <w:color w:val="231F20"/>
          <w:spacing w:val="-2"/>
        </w:rPr>
        <w:t>их</w:t>
      </w:r>
      <w:r>
        <w:rPr>
          <w:color w:val="231F20"/>
          <w:spacing w:val="-7"/>
        </w:rPr>
        <w:t> </w:t>
      </w:r>
      <w:r>
        <w:rPr>
          <w:color w:val="231F20"/>
          <w:spacing w:val="-2"/>
        </w:rPr>
        <w:t>в</w:t>
      </w:r>
      <w:r>
        <w:rPr>
          <w:color w:val="231F20"/>
          <w:spacing w:val="-7"/>
        </w:rPr>
        <w:t> </w:t>
      </w:r>
      <w:r>
        <w:rPr>
          <w:color w:val="231F20"/>
          <w:spacing w:val="-2"/>
        </w:rPr>
        <w:t>вызовы</w:t>
      </w:r>
      <w:r>
        <w:rPr>
          <w:color w:val="231F20"/>
          <w:spacing w:val="-7"/>
        </w:rPr>
        <w:t> </w:t>
      </w:r>
      <w:r>
        <w:rPr>
          <w:color w:val="231F20"/>
          <w:spacing w:val="-2"/>
        </w:rPr>
        <w:t>внепроцессных</w:t>
      </w:r>
      <w:r>
        <w:rPr>
          <w:color w:val="231F20"/>
          <w:spacing w:val="-7"/>
        </w:rPr>
        <w:t> </w:t>
      </w:r>
      <w:r>
        <w:rPr>
          <w:color w:val="231F20"/>
          <w:spacing w:val="-2"/>
        </w:rPr>
        <w:t>зависимостей</w:t>
      </w:r>
      <w:r>
        <w:rPr>
          <w:color w:val="231F20"/>
          <w:spacing w:val="-7"/>
        </w:rPr>
        <w:t> </w:t>
      </w:r>
      <w:r>
        <w:rPr>
          <w:color w:val="231F20"/>
          <w:spacing w:val="-2"/>
        </w:rPr>
        <w:t>после</w:t>
      </w:r>
      <w:r>
        <w:rPr>
          <w:color w:val="231F20"/>
          <w:spacing w:val="-7"/>
        </w:rPr>
        <w:t> </w:t>
      </w:r>
      <w:r>
        <w:rPr>
          <w:color w:val="231F20"/>
          <w:spacing w:val="-2"/>
        </w:rPr>
        <w:t>за- </w:t>
      </w:r>
      <w:r>
        <w:rPr>
          <w:color w:val="231F20"/>
          <w:spacing w:val="-6"/>
        </w:rPr>
        <w:t>вершения</w:t>
      </w:r>
      <w:r>
        <w:rPr>
          <w:color w:val="231F20"/>
        </w:rPr>
        <w:t> </w:t>
      </w:r>
      <w:r>
        <w:rPr>
          <w:color w:val="231F20"/>
          <w:spacing w:val="-6"/>
        </w:rPr>
        <w:t>бизнес-операции.</w:t>
      </w:r>
      <w:r>
        <w:rPr>
          <w:color w:val="231F20"/>
        </w:rPr>
        <w:t> </w:t>
      </w:r>
      <w:r>
        <w:rPr>
          <w:color w:val="231F20"/>
          <w:spacing w:val="-6"/>
        </w:rPr>
        <w:t>Доменные</w:t>
      </w:r>
      <w:r>
        <w:rPr>
          <w:color w:val="231F20"/>
        </w:rPr>
        <w:t> </w:t>
      </w:r>
      <w:r>
        <w:rPr>
          <w:color w:val="231F20"/>
          <w:spacing w:val="-6"/>
        </w:rPr>
        <w:t>события</w:t>
      </w:r>
      <w:r>
        <w:rPr>
          <w:color w:val="231F20"/>
        </w:rPr>
        <w:t> </w:t>
      </w:r>
      <w:r>
        <w:rPr>
          <w:color w:val="231F20"/>
          <w:spacing w:val="-6"/>
        </w:rPr>
        <w:t>помогут</w:t>
      </w:r>
      <w:r>
        <w:rPr>
          <w:color w:val="231F20"/>
        </w:rPr>
        <w:t> </w:t>
      </w:r>
      <w:r>
        <w:rPr>
          <w:color w:val="231F20"/>
          <w:spacing w:val="-6"/>
        </w:rPr>
        <w:t>вам</w:t>
      </w:r>
      <w:r>
        <w:rPr>
          <w:color w:val="231F20"/>
        </w:rPr>
        <w:t> </w:t>
      </w:r>
      <w:r>
        <w:rPr>
          <w:color w:val="231F20"/>
          <w:spacing w:val="-6"/>
        </w:rPr>
        <w:t>реализовать</w:t>
      </w:r>
      <w:r>
        <w:rPr>
          <w:color w:val="231F20"/>
        </w:rPr>
        <w:t> </w:t>
      </w:r>
      <w:r>
        <w:rPr>
          <w:color w:val="231F20"/>
          <w:spacing w:val="-6"/>
        </w:rPr>
        <w:t>получение</w:t>
      </w:r>
      <w:r>
        <w:rPr>
          <w:color w:val="231F20"/>
        </w:rPr>
        <w:t> информации такого рода.</w:t>
      </w:r>
    </w:p>
    <w:p>
      <w:pPr>
        <w:pStyle w:val="BodyText"/>
        <w:spacing w:line="256" w:lineRule="auto" w:before="122"/>
        <w:ind w:left="255" w:right="108"/>
        <w:jc w:val="both"/>
      </w:pPr>
      <w:r>
        <w:rPr>
          <w:color w:val="231F20"/>
        </w:rPr>
        <w:t>В</w:t>
      </w:r>
      <w:r>
        <w:rPr>
          <w:color w:val="231F20"/>
          <w:spacing w:val="-8"/>
        </w:rPr>
        <w:t> </w:t>
      </w:r>
      <w:r>
        <w:rPr>
          <w:color w:val="231F20"/>
        </w:rPr>
        <w:t>нашей</w:t>
      </w:r>
      <w:r>
        <w:rPr>
          <w:color w:val="231F20"/>
          <w:spacing w:val="-8"/>
        </w:rPr>
        <w:t> </w:t>
      </w:r>
      <w:r>
        <w:rPr>
          <w:color w:val="231F20"/>
        </w:rPr>
        <w:t>CRM-системе</w:t>
      </w:r>
      <w:r>
        <w:rPr>
          <w:color w:val="231F20"/>
          <w:spacing w:val="-8"/>
        </w:rPr>
        <w:t> </w:t>
      </w:r>
      <w:r>
        <w:rPr>
          <w:color w:val="231F20"/>
        </w:rPr>
        <w:t>тоже</w:t>
      </w:r>
      <w:r>
        <w:rPr>
          <w:color w:val="231F20"/>
          <w:spacing w:val="-8"/>
        </w:rPr>
        <w:t> </w:t>
      </w:r>
      <w:r>
        <w:rPr>
          <w:color w:val="231F20"/>
        </w:rPr>
        <w:t>существует</w:t>
      </w:r>
      <w:r>
        <w:rPr>
          <w:color w:val="231F20"/>
          <w:spacing w:val="-8"/>
        </w:rPr>
        <w:t> </w:t>
      </w:r>
      <w:r>
        <w:rPr>
          <w:color w:val="231F20"/>
        </w:rPr>
        <w:t>необходимость</w:t>
      </w:r>
      <w:r>
        <w:rPr>
          <w:color w:val="231F20"/>
          <w:spacing w:val="-8"/>
        </w:rPr>
        <w:t> </w:t>
      </w:r>
      <w:r>
        <w:rPr>
          <w:color w:val="231F20"/>
        </w:rPr>
        <w:t>в</w:t>
      </w:r>
      <w:r>
        <w:rPr>
          <w:color w:val="231F20"/>
          <w:spacing w:val="-11"/>
        </w:rPr>
        <w:t> </w:t>
      </w:r>
      <w:r>
        <w:rPr>
          <w:color w:val="231F20"/>
        </w:rPr>
        <w:t>получении</w:t>
      </w:r>
      <w:r>
        <w:rPr>
          <w:color w:val="231F20"/>
          <w:spacing w:val="-8"/>
        </w:rPr>
        <w:t> </w:t>
      </w:r>
      <w:r>
        <w:rPr>
          <w:color w:val="231F20"/>
        </w:rPr>
        <w:t>такой</w:t>
      </w:r>
      <w:r>
        <w:rPr>
          <w:color w:val="231F20"/>
          <w:spacing w:val="-8"/>
        </w:rPr>
        <w:t> </w:t>
      </w:r>
      <w:r>
        <w:rPr>
          <w:color w:val="231F20"/>
        </w:rPr>
        <w:t>инфор- </w:t>
      </w:r>
      <w:r>
        <w:rPr>
          <w:color w:val="231F20"/>
          <w:spacing w:val="-4"/>
        </w:rPr>
        <w:t>мации:</w:t>
      </w:r>
      <w:r>
        <w:rPr>
          <w:color w:val="231F20"/>
          <w:spacing w:val="-8"/>
        </w:rPr>
        <w:t> </w:t>
      </w:r>
      <w:r>
        <w:rPr>
          <w:color w:val="231F20"/>
          <w:spacing w:val="-4"/>
        </w:rPr>
        <w:t>она</w:t>
      </w:r>
      <w:r>
        <w:rPr>
          <w:color w:val="231F20"/>
          <w:spacing w:val="-7"/>
        </w:rPr>
        <w:t> </w:t>
      </w:r>
      <w:r>
        <w:rPr>
          <w:color w:val="231F20"/>
          <w:spacing w:val="-4"/>
        </w:rPr>
        <w:t>должна</w:t>
      </w:r>
      <w:r>
        <w:rPr>
          <w:color w:val="231F20"/>
          <w:spacing w:val="-7"/>
        </w:rPr>
        <w:t> </w:t>
      </w:r>
      <w:r>
        <w:rPr>
          <w:color w:val="231F20"/>
          <w:spacing w:val="-4"/>
        </w:rPr>
        <w:t>уведомлять</w:t>
      </w:r>
      <w:r>
        <w:rPr>
          <w:color w:val="231F20"/>
          <w:spacing w:val="-7"/>
        </w:rPr>
        <w:t> </w:t>
      </w:r>
      <w:r>
        <w:rPr>
          <w:color w:val="231F20"/>
          <w:spacing w:val="-4"/>
        </w:rPr>
        <w:t>внешние</w:t>
      </w:r>
      <w:r>
        <w:rPr>
          <w:color w:val="231F20"/>
          <w:spacing w:val="-7"/>
        </w:rPr>
        <w:t> </w:t>
      </w:r>
      <w:r>
        <w:rPr>
          <w:color w:val="231F20"/>
          <w:spacing w:val="-4"/>
        </w:rPr>
        <w:t>системы</w:t>
      </w:r>
      <w:r>
        <w:rPr>
          <w:color w:val="231F20"/>
          <w:spacing w:val="-7"/>
        </w:rPr>
        <w:t> </w:t>
      </w:r>
      <w:r>
        <w:rPr>
          <w:color w:val="231F20"/>
          <w:spacing w:val="-4"/>
        </w:rPr>
        <w:t>об</w:t>
      </w:r>
      <w:r>
        <w:rPr>
          <w:color w:val="231F20"/>
          <w:spacing w:val="-7"/>
        </w:rPr>
        <w:t> </w:t>
      </w:r>
      <w:r>
        <w:rPr>
          <w:color w:val="231F20"/>
          <w:spacing w:val="-4"/>
        </w:rPr>
        <w:t>изменении</w:t>
      </w:r>
      <w:r>
        <w:rPr>
          <w:color w:val="231F20"/>
          <w:spacing w:val="-7"/>
        </w:rPr>
        <w:t> </w:t>
      </w:r>
      <w:r>
        <w:rPr>
          <w:color w:val="231F20"/>
          <w:spacing w:val="-4"/>
        </w:rPr>
        <w:t>адреса</w:t>
      </w:r>
      <w:r>
        <w:rPr>
          <w:color w:val="231F20"/>
          <w:spacing w:val="-7"/>
        </w:rPr>
        <w:t> </w:t>
      </w:r>
      <w:r>
        <w:rPr>
          <w:color w:val="231F20"/>
          <w:spacing w:val="-4"/>
        </w:rPr>
        <w:t>электронной</w:t>
      </w:r>
      <w:r>
        <w:rPr>
          <w:color w:val="231F20"/>
        </w:rPr>
        <w:t> </w:t>
      </w:r>
      <w:r>
        <w:rPr>
          <w:color w:val="231F20"/>
          <w:spacing w:val="-4"/>
        </w:rPr>
        <w:t>почты,</w:t>
      </w:r>
      <w:r>
        <w:rPr>
          <w:color w:val="231F20"/>
          <w:spacing w:val="-8"/>
        </w:rPr>
        <w:t> </w:t>
      </w:r>
      <w:r>
        <w:rPr>
          <w:color w:val="231F20"/>
          <w:spacing w:val="-4"/>
        </w:rPr>
        <w:t>отправляя</w:t>
      </w:r>
      <w:r>
        <w:rPr>
          <w:color w:val="231F20"/>
          <w:spacing w:val="-7"/>
        </w:rPr>
        <w:t> </w:t>
      </w:r>
      <w:r>
        <w:rPr>
          <w:color w:val="231F20"/>
          <w:spacing w:val="-4"/>
        </w:rPr>
        <w:t>сообщения</w:t>
      </w:r>
      <w:r>
        <w:rPr>
          <w:color w:val="231F20"/>
          <w:spacing w:val="-7"/>
        </w:rPr>
        <w:t> </w:t>
      </w:r>
      <w:r>
        <w:rPr>
          <w:color w:val="231F20"/>
          <w:spacing w:val="-4"/>
        </w:rPr>
        <w:t>по</w:t>
      </w:r>
      <w:r>
        <w:rPr>
          <w:color w:val="231F20"/>
          <w:spacing w:val="-7"/>
        </w:rPr>
        <w:t> </w:t>
      </w:r>
      <w:r>
        <w:rPr>
          <w:color w:val="231F20"/>
          <w:spacing w:val="-4"/>
        </w:rPr>
        <w:t>шине</w:t>
      </w:r>
      <w:r>
        <w:rPr>
          <w:color w:val="231F20"/>
          <w:spacing w:val="-7"/>
        </w:rPr>
        <w:t> </w:t>
      </w:r>
      <w:r>
        <w:rPr>
          <w:color w:val="231F20"/>
          <w:spacing w:val="-4"/>
        </w:rPr>
        <w:t>сообщений.</w:t>
      </w:r>
      <w:r>
        <w:rPr>
          <w:color w:val="231F20"/>
          <w:spacing w:val="-7"/>
        </w:rPr>
        <w:t> </w:t>
      </w:r>
      <w:r>
        <w:rPr>
          <w:color w:val="231F20"/>
          <w:spacing w:val="-4"/>
        </w:rPr>
        <w:t>В</w:t>
      </w:r>
      <w:r>
        <w:rPr>
          <w:color w:val="231F20"/>
          <w:spacing w:val="-7"/>
        </w:rPr>
        <w:t> </w:t>
      </w:r>
      <w:r>
        <w:rPr>
          <w:color w:val="231F20"/>
          <w:spacing w:val="-4"/>
        </w:rPr>
        <w:t>текущей</w:t>
      </w:r>
      <w:r>
        <w:rPr>
          <w:color w:val="231F20"/>
          <w:spacing w:val="-7"/>
        </w:rPr>
        <w:t> </w:t>
      </w:r>
      <w:r>
        <w:rPr>
          <w:color w:val="231F20"/>
          <w:spacing w:val="-4"/>
        </w:rPr>
        <w:t>реализации</w:t>
      </w:r>
      <w:r>
        <w:rPr>
          <w:color w:val="231F20"/>
          <w:spacing w:val="-7"/>
        </w:rPr>
        <w:t> </w:t>
      </w:r>
      <w:r>
        <w:rPr>
          <w:color w:val="231F20"/>
          <w:spacing w:val="-4"/>
        </w:rPr>
        <w:t>в</w:t>
      </w:r>
      <w:r>
        <w:rPr>
          <w:color w:val="231F20"/>
          <w:spacing w:val="-7"/>
        </w:rPr>
        <w:t> </w:t>
      </w:r>
      <w:r>
        <w:rPr>
          <w:color w:val="231F20"/>
          <w:spacing w:val="-4"/>
        </w:rPr>
        <w:t>функцио-</w:t>
      </w:r>
      <w:r>
        <w:rPr>
          <w:color w:val="231F20"/>
        </w:rPr>
        <w:t> </w:t>
      </w:r>
      <w:r>
        <w:rPr>
          <w:color w:val="231F20"/>
          <w:spacing w:val="-6"/>
        </w:rPr>
        <w:t>нальности</w:t>
      </w:r>
      <w:r>
        <w:rPr>
          <w:color w:val="231F20"/>
        </w:rPr>
        <w:t> </w:t>
      </w:r>
      <w:r>
        <w:rPr>
          <w:color w:val="231F20"/>
          <w:spacing w:val="-6"/>
        </w:rPr>
        <w:t>уведомления</w:t>
      </w:r>
      <w:r>
        <w:rPr>
          <w:color w:val="231F20"/>
        </w:rPr>
        <w:t> </w:t>
      </w:r>
      <w:r>
        <w:rPr>
          <w:color w:val="231F20"/>
          <w:spacing w:val="-6"/>
        </w:rPr>
        <w:t>присутствует</w:t>
      </w:r>
      <w:r>
        <w:rPr>
          <w:color w:val="231F20"/>
        </w:rPr>
        <w:t> </w:t>
      </w:r>
      <w:r>
        <w:rPr>
          <w:color w:val="231F20"/>
          <w:spacing w:val="-6"/>
        </w:rPr>
        <w:t>дефект:</w:t>
      </w:r>
      <w:r>
        <w:rPr>
          <w:color w:val="231F20"/>
        </w:rPr>
        <w:t> </w:t>
      </w:r>
      <w:r>
        <w:rPr>
          <w:color w:val="231F20"/>
          <w:spacing w:val="-6"/>
        </w:rPr>
        <w:t>она</w:t>
      </w:r>
      <w:r>
        <w:rPr>
          <w:color w:val="231F20"/>
        </w:rPr>
        <w:t> </w:t>
      </w:r>
      <w:r>
        <w:rPr>
          <w:color w:val="231F20"/>
          <w:spacing w:val="-6"/>
        </w:rPr>
        <w:t>отправляет</w:t>
      </w:r>
      <w:r>
        <w:rPr>
          <w:color w:val="231F20"/>
        </w:rPr>
        <w:t> </w:t>
      </w:r>
      <w:r>
        <w:rPr>
          <w:color w:val="231F20"/>
          <w:spacing w:val="-6"/>
        </w:rPr>
        <w:t>сообщения</w:t>
      </w:r>
      <w:r>
        <w:rPr>
          <w:color w:val="231F20"/>
        </w:rPr>
        <w:t> </w:t>
      </w:r>
      <w:r>
        <w:rPr>
          <w:color w:val="231F20"/>
          <w:spacing w:val="-6"/>
        </w:rPr>
        <w:t>даже</w:t>
      </w:r>
      <w:r>
        <w:rPr>
          <w:color w:val="231F20"/>
        </w:rPr>
        <w:t> </w:t>
      </w:r>
      <w:r>
        <w:rPr>
          <w:color w:val="231F20"/>
          <w:spacing w:val="-6"/>
        </w:rPr>
        <w:t>в</w:t>
      </w:r>
      <w:r>
        <w:rPr>
          <w:color w:val="231F20"/>
        </w:rPr>
        <w:t> </w:t>
      </w:r>
      <w:r>
        <w:rPr>
          <w:color w:val="231F20"/>
          <w:spacing w:val="-6"/>
        </w:rPr>
        <w:t>том</w:t>
      </w:r>
      <w:r>
        <w:rPr>
          <w:color w:val="231F20"/>
          <w:spacing w:val="-2"/>
        </w:rPr>
        <w:t> случае,</w:t>
      </w:r>
      <w:r>
        <w:rPr>
          <w:color w:val="231F20"/>
          <w:spacing w:val="-4"/>
        </w:rPr>
        <w:t> </w:t>
      </w:r>
      <w:r>
        <w:rPr>
          <w:color w:val="231F20"/>
          <w:spacing w:val="-2"/>
        </w:rPr>
        <w:t>если</w:t>
      </w:r>
      <w:r>
        <w:rPr>
          <w:color w:val="231F20"/>
          <w:spacing w:val="-4"/>
        </w:rPr>
        <w:t> </w:t>
      </w:r>
      <w:r>
        <w:rPr>
          <w:color w:val="231F20"/>
          <w:spacing w:val="-2"/>
        </w:rPr>
        <w:t>адрес</w:t>
      </w:r>
      <w:r>
        <w:rPr>
          <w:color w:val="231F20"/>
          <w:spacing w:val="-3"/>
        </w:rPr>
        <w:t> </w:t>
      </w:r>
      <w:r>
        <w:rPr>
          <w:color w:val="231F20"/>
          <w:spacing w:val="-2"/>
        </w:rPr>
        <w:t>электронной</w:t>
      </w:r>
      <w:r>
        <w:rPr>
          <w:color w:val="231F20"/>
          <w:spacing w:val="-4"/>
        </w:rPr>
        <w:t> </w:t>
      </w:r>
      <w:r>
        <w:rPr>
          <w:color w:val="231F20"/>
          <w:spacing w:val="-2"/>
        </w:rPr>
        <w:t>почты</w:t>
      </w:r>
      <w:r>
        <w:rPr>
          <w:color w:val="231F20"/>
          <w:spacing w:val="-3"/>
        </w:rPr>
        <w:t> </w:t>
      </w:r>
      <w:r>
        <w:rPr>
          <w:color w:val="231F20"/>
          <w:spacing w:val="-2"/>
        </w:rPr>
        <w:t>не</w:t>
      </w:r>
      <w:r>
        <w:rPr>
          <w:color w:val="231F20"/>
          <w:spacing w:val="-4"/>
        </w:rPr>
        <w:t> </w:t>
      </w:r>
      <w:r>
        <w:rPr>
          <w:color w:val="231F20"/>
          <w:spacing w:val="-2"/>
        </w:rPr>
        <w:t>изменился,</w:t>
      </w:r>
      <w:r>
        <w:rPr>
          <w:color w:val="231F20"/>
          <w:spacing w:val="-3"/>
        </w:rPr>
        <w:t> </w:t>
      </w:r>
      <w:r>
        <w:rPr>
          <w:color w:val="231F20"/>
          <w:spacing w:val="-2"/>
        </w:rPr>
        <w:t>как</w:t>
      </w:r>
      <w:r>
        <w:rPr>
          <w:color w:val="231F20"/>
          <w:spacing w:val="-4"/>
        </w:rPr>
        <w:t> </w:t>
      </w:r>
      <w:r>
        <w:rPr>
          <w:color w:val="231F20"/>
          <w:spacing w:val="-2"/>
        </w:rPr>
        <w:t>показано</w:t>
      </w:r>
      <w:r>
        <w:rPr>
          <w:color w:val="231F20"/>
          <w:spacing w:val="-3"/>
        </w:rPr>
        <w:t> </w:t>
      </w:r>
      <w:r>
        <w:rPr>
          <w:color w:val="231F20"/>
          <w:spacing w:val="-2"/>
        </w:rPr>
        <w:t>в</w:t>
      </w:r>
      <w:r>
        <w:rPr>
          <w:color w:val="231F20"/>
          <w:spacing w:val="-5"/>
        </w:rPr>
        <w:t> </w:t>
      </w:r>
      <w:r>
        <w:rPr>
          <w:color w:val="231F20"/>
          <w:spacing w:val="-2"/>
        </w:rPr>
        <w:t>листинге</w:t>
      </w:r>
      <w:r>
        <w:rPr>
          <w:color w:val="231F20"/>
          <w:spacing w:val="-4"/>
        </w:rPr>
        <w:t> </w:t>
      </w:r>
      <w:r>
        <w:rPr>
          <w:color w:val="231F20"/>
          <w:spacing w:val="-2"/>
        </w:rPr>
        <w:t>7.11.</w:t>
      </w:r>
    </w:p>
    <w:p>
      <w:pPr>
        <w:pStyle w:val="BodyText"/>
        <w:spacing w:after="0" w:line="256" w:lineRule="auto"/>
        <w:jc w:val="both"/>
        <w:sectPr>
          <w:pgSz w:w="9360" w:h="13210"/>
          <w:pgMar w:header="846" w:footer="0" w:top="1140" w:bottom="280" w:left="708" w:right="850"/>
        </w:sectPr>
      </w:pPr>
    </w:p>
    <w:p>
      <w:pPr>
        <w:pStyle w:val="BodyText"/>
        <w:spacing w:before="66"/>
      </w:pPr>
    </w:p>
    <w:p>
      <w:pPr>
        <w:pStyle w:val="BodyText"/>
        <w:spacing w:line="20" w:lineRule="exact"/>
        <w:ind w:left="255"/>
        <w:rPr>
          <w:sz w:val="2"/>
        </w:rPr>
      </w:pPr>
      <w:r>
        <w:rPr>
          <w:sz w:val="2"/>
        </w:rPr>
        <mc:AlternateContent>
          <mc:Choice Requires="wps">
            <w:drawing>
              <wp:inline distT="0" distB="0" distL="0" distR="0">
                <wp:extent cx="4716145" cy="6350"/>
                <wp:effectExtent l="9525" t="0" r="0" b="3175"/>
                <wp:docPr id="1473" name="Group 1473"/>
                <wp:cNvGraphicFramePr>
                  <a:graphicFrameLocks/>
                </wp:cNvGraphicFramePr>
                <a:graphic>
                  <a:graphicData uri="http://schemas.microsoft.com/office/word/2010/wordprocessingGroup">
                    <wpg:wgp>
                      <wpg:cNvPr id="1473" name="Group 1473"/>
                      <wpg:cNvGrpSpPr/>
                      <wpg:grpSpPr>
                        <a:xfrm>
                          <a:off x="0" y="0"/>
                          <a:ext cx="4716145" cy="6350"/>
                          <a:chExt cx="4716145" cy="6350"/>
                        </a:xfrm>
                      </wpg:grpSpPr>
                      <wps:wsp>
                        <wps:cNvPr id="1474" name="Graphic 1474"/>
                        <wps:cNvSpPr/>
                        <wps:spPr>
                          <a:xfrm>
                            <a:off x="0" y="3175"/>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71.35pt;height:.5pt;mso-position-horizontal-relative:char;mso-position-vertical-relative:line" id="docshapegroup1186" coordorigin="0,0" coordsize="7427,10">
                <v:line style="position:absolute" from="0,5" to="7427,5" stroked="true" strokeweight=".5pt" strokecolor="#231f20">
                  <v:stroke dashstyle="solid"/>
                </v:line>
              </v:group>
            </w:pict>
          </mc:Fallback>
        </mc:AlternateContent>
      </w:r>
      <w:r>
        <w:rPr>
          <w:sz w:val="2"/>
        </w:rPr>
      </w:r>
    </w:p>
    <w:p>
      <w:pPr>
        <w:spacing w:before="21"/>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35296">
                <wp:simplePos x="0" y="0"/>
                <wp:positionH relativeFrom="page">
                  <wp:posOffset>612000</wp:posOffset>
                </wp:positionH>
                <wp:positionV relativeFrom="paragraph">
                  <wp:posOffset>816936</wp:posOffset>
                </wp:positionV>
                <wp:extent cx="4716145" cy="1270"/>
                <wp:effectExtent l="0" t="0" r="0" b="0"/>
                <wp:wrapTopAndBottom/>
                <wp:docPr id="1475" name="Graphic 1475"/>
                <wp:cNvGraphicFramePr>
                  <a:graphicFrameLocks/>
                </wp:cNvGraphicFramePr>
                <a:graphic>
                  <a:graphicData uri="http://schemas.microsoft.com/office/word/2010/wordprocessingShape">
                    <wps:wsp>
                      <wps:cNvPr id="1475" name="Graphic 147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64.325706pt;width:371.35pt;height:.1pt;mso-position-horizontal-relative:page;mso-position-vertical-relative:paragraph;z-index:-15581184;mso-wrap-distance-left:0;mso-wrap-distance-right:0" id="docshape1187" coordorigin="964,1287" coordsize="7427,0" path="m964,1287l8391,1287e" filled="false" stroked="true" strokeweight=".5pt" strokecolor="#231f20">
                <v:path arrowok="t"/>
                <v:stroke dashstyle="solid"/>
                <w10:wrap type="topAndBottom"/>
              </v:shape>
            </w:pict>
          </mc:Fallback>
        </mc:AlternateContent>
      </w:r>
      <w:r>
        <w:rPr>
          <w:rFonts w:ascii="Trebuchet MS" w:hAnsi="Trebuchet MS"/>
          <w:color w:val="231F20"/>
          <w:w w:val="90"/>
          <w:sz w:val="18"/>
        </w:rPr>
        <w:t>Доменное</w:t>
      </w:r>
      <w:r>
        <w:rPr>
          <w:rFonts w:ascii="Trebuchet MS" w:hAnsi="Trebuchet MS"/>
          <w:color w:val="231F20"/>
          <w:sz w:val="18"/>
        </w:rPr>
        <w:t> </w:t>
      </w:r>
      <w:r>
        <w:rPr>
          <w:rFonts w:ascii="Trebuchet MS" w:hAnsi="Trebuchet MS"/>
          <w:color w:val="231F20"/>
          <w:w w:val="90"/>
          <w:sz w:val="18"/>
        </w:rPr>
        <w:t>событие</w:t>
      </w:r>
      <w:r>
        <w:rPr>
          <w:rFonts w:ascii="Trebuchet MS" w:hAnsi="Trebuchet MS"/>
          <w:color w:val="231F20"/>
          <w:sz w:val="18"/>
        </w:rPr>
        <w:t> </w:t>
      </w:r>
      <w:r>
        <w:rPr>
          <w:rFonts w:ascii="Trebuchet MS" w:hAnsi="Trebuchet MS"/>
          <w:color w:val="231F20"/>
          <w:w w:val="90"/>
          <w:sz w:val="18"/>
        </w:rPr>
        <w:t>описывает</w:t>
      </w:r>
      <w:r>
        <w:rPr>
          <w:rFonts w:ascii="Trebuchet MS" w:hAnsi="Trebuchet MS"/>
          <w:color w:val="231F20"/>
          <w:sz w:val="18"/>
        </w:rPr>
        <w:t> </w:t>
      </w:r>
      <w:r>
        <w:rPr>
          <w:rFonts w:ascii="Trebuchet MS" w:hAnsi="Trebuchet MS"/>
          <w:color w:val="231F20"/>
          <w:w w:val="90"/>
          <w:sz w:val="18"/>
        </w:rPr>
        <w:t>событие</w:t>
      </w:r>
      <w:r>
        <w:rPr>
          <w:rFonts w:ascii="Trebuchet MS" w:hAnsi="Trebuchet MS"/>
          <w:color w:val="231F20"/>
          <w:sz w:val="18"/>
        </w:rPr>
        <w:t> </w:t>
      </w:r>
      <w:r>
        <w:rPr>
          <w:rFonts w:ascii="Trebuchet MS" w:hAnsi="Trebuchet MS"/>
          <w:color w:val="231F20"/>
          <w:w w:val="90"/>
          <w:sz w:val="18"/>
        </w:rPr>
        <w:t>приложения,</w:t>
      </w:r>
      <w:r>
        <w:rPr>
          <w:rFonts w:ascii="Trebuchet MS" w:hAnsi="Trebuchet MS"/>
          <w:color w:val="231F20"/>
          <w:sz w:val="18"/>
        </w:rPr>
        <w:t> </w:t>
      </w:r>
      <w:r>
        <w:rPr>
          <w:rFonts w:ascii="Trebuchet MS" w:hAnsi="Trebuchet MS"/>
          <w:color w:val="231F20"/>
          <w:w w:val="90"/>
          <w:sz w:val="18"/>
        </w:rPr>
        <w:t>которое</w:t>
      </w:r>
      <w:r>
        <w:rPr>
          <w:rFonts w:ascii="Trebuchet MS" w:hAnsi="Trebuchet MS"/>
          <w:color w:val="231F20"/>
          <w:sz w:val="18"/>
        </w:rPr>
        <w:t> </w:t>
      </w:r>
      <w:r>
        <w:rPr>
          <w:rFonts w:ascii="Trebuchet MS" w:hAnsi="Trebuchet MS"/>
          <w:color w:val="231F20"/>
          <w:w w:val="90"/>
          <w:sz w:val="18"/>
        </w:rPr>
        <w:t>имеет</w:t>
      </w:r>
      <w:r>
        <w:rPr>
          <w:rFonts w:ascii="Trebuchet MS" w:hAnsi="Trebuchet MS"/>
          <w:color w:val="231F20"/>
          <w:sz w:val="18"/>
        </w:rPr>
        <w:t> </w:t>
      </w:r>
      <w:r>
        <w:rPr>
          <w:rFonts w:ascii="Trebuchet MS" w:hAnsi="Trebuchet MS"/>
          <w:color w:val="231F20"/>
          <w:w w:val="90"/>
          <w:sz w:val="18"/>
        </w:rPr>
        <w:t>смысл</w:t>
      </w:r>
      <w:r>
        <w:rPr>
          <w:rFonts w:ascii="Trebuchet MS" w:hAnsi="Trebuchet MS"/>
          <w:color w:val="231F20"/>
          <w:sz w:val="18"/>
        </w:rPr>
        <w:t> </w:t>
      </w:r>
      <w:r>
        <w:rPr>
          <w:rFonts w:ascii="Trebuchet MS" w:hAnsi="Trebuchet MS"/>
          <w:color w:val="231F20"/>
          <w:w w:val="90"/>
          <w:sz w:val="18"/>
        </w:rPr>
        <w:t>для</w:t>
      </w:r>
      <w:r>
        <w:rPr>
          <w:rFonts w:ascii="Trebuchet MS" w:hAnsi="Trebuchet MS"/>
          <w:color w:val="231F20"/>
          <w:sz w:val="18"/>
        </w:rPr>
        <w:t> </w:t>
      </w:r>
      <w:r>
        <w:rPr>
          <w:rFonts w:ascii="Trebuchet MS" w:hAnsi="Trebuchet MS"/>
          <w:color w:val="231F20"/>
          <w:w w:val="90"/>
          <w:sz w:val="18"/>
        </w:rPr>
        <w:t>эксперта</w:t>
      </w:r>
      <w:r>
        <w:rPr>
          <w:rFonts w:ascii="Trebuchet MS" w:hAnsi="Trebuchet MS"/>
          <w:color w:val="231F20"/>
          <w:spacing w:val="80"/>
          <w:sz w:val="18"/>
        </w:rPr>
        <w:t> </w:t>
      </w:r>
      <w:r>
        <w:rPr>
          <w:rFonts w:ascii="Trebuchet MS" w:hAnsi="Trebuchet MS"/>
          <w:color w:val="231F20"/>
          <w:spacing w:val="-4"/>
          <w:sz w:val="18"/>
        </w:rPr>
        <w:t>в</w:t>
      </w:r>
      <w:r>
        <w:rPr>
          <w:rFonts w:ascii="Trebuchet MS" w:hAnsi="Trebuchet MS"/>
          <w:color w:val="231F20"/>
          <w:spacing w:val="-8"/>
          <w:sz w:val="18"/>
        </w:rPr>
        <w:t> </w:t>
      </w:r>
      <w:r>
        <w:rPr>
          <w:rFonts w:ascii="Trebuchet MS" w:hAnsi="Trebuchet MS"/>
          <w:color w:val="231F20"/>
          <w:spacing w:val="-4"/>
          <w:sz w:val="18"/>
        </w:rPr>
        <w:t>предметной</w:t>
      </w:r>
      <w:r>
        <w:rPr>
          <w:rFonts w:ascii="Trebuchet MS" w:hAnsi="Trebuchet MS"/>
          <w:color w:val="231F20"/>
          <w:spacing w:val="-8"/>
          <w:sz w:val="18"/>
        </w:rPr>
        <w:t> </w:t>
      </w:r>
      <w:r>
        <w:rPr>
          <w:rFonts w:ascii="Trebuchet MS" w:hAnsi="Trebuchet MS"/>
          <w:color w:val="231F20"/>
          <w:spacing w:val="-4"/>
          <w:sz w:val="18"/>
        </w:rPr>
        <w:t>области.</w:t>
      </w:r>
      <w:r>
        <w:rPr>
          <w:rFonts w:ascii="Trebuchet MS" w:hAnsi="Trebuchet MS"/>
          <w:color w:val="231F20"/>
          <w:spacing w:val="-8"/>
          <w:sz w:val="18"/>
        </w:rPr>
        <w:t> </w:t>
      </w:r>
      <w:r>
        <w:rPr>
          <w:rFonts w:ascii="Trebuchet MS" w:hAnsi="Trebuchet MS"/>
          <w:color w:val="231F20"/>
          <w:spacing w:val="-4"/>
          <w:sz w:val="18"/>
        </w:rPr>
        <w:t>Осмысленность</w:t>
      </w:r>
      <w:r>
        <w:rPr>
          <w:rFonts w:ascii="Trebuchet MS" w:hAnsi="Trebuchet MS"/>
          <w:color w:val="231F20"/>
          <w:spacing w:val="-8"/>
          <w:sz w:val="18"/>
        </w:rPr>
        <w:t> </w:t>
      </w:r>
      <w:r>
        <w:rPr>
          <w:rFonts w:ascii="Trebuchet MS" w:hAnsi="Trebuchet MS"/>
          <w:color w:val="231F20"/>
          <w:spacing w:val="-4"/>
          <w:sz w:val="18"/>
        </w:rPr>
        <w:t>с</w:t>
      </w:r>
      <w:r>
        <w:rPr>
          <w:rFonts w:ascii="Trebuchet MS" w:hAnsi="Trebuchet MS"/>
          <w:color w:val="231F20"/>
          <w:spacing w:val="-8"/>
          <w:sz w:val="18"/>
        </w:rPr>
        <w:t> </w:t>
      </w:r>
      <w:r>
        <w:rPr>
          <w:rFonts w:ascii="Trebuchet MS" w:hAnsi="Trebuchet MS"/>
          <w:color w:val="231F20"/>
          <w:spacing w:val="-4"/>
          <w:sz w:val="18"/>
        </w:rPr>
        <w:t>точки</w:t>
      </w:r>
      <w:r>
        <w:rPr>
          <w:rFonts w:ascii="Trebuchet MS" w:hAnsi="Trebuchet MS"/>
          <w:color w:val="231F20"/>
          <w:spacing w:val="-8"/>
          <w:sz w:val="18"/>
        </w:rPr>
        <w:t> </w:t>
      </w:r>
      <w:r>
        <w:rPr>
          <w:rFonts w:ascii="Trebuchet MS" w:hAnsi="Trebuchet MS"/>
          <w:color w:val="231F20"/>
          <w:spacing w:val="-4"/>
          <w:sz w:val="18"/>
        </w:rPr>
        <w:t>зрения</w:t>
      </w:r>
      <w:r>
        <w:rPr>
          <w:rFonts w:ascii="Trebuchet MS" w:hAnsi="Trebuchet MS"/>
          <w:color w:val="231F20"/>
          <w:spacing w:val="-8"/>
          <w:sz w:val="18"/>
        </w:rPr>
        <w:t> </w:t>
      </w:r>
      <w:r>
        <w:rPr>
          <w:rFonts w:ascii="Trebuchet MS" w:hAnsi="Trebuchet MS"/>
          <w:color w:val="231F20"/>
          <w:spacing w:val="-4"/>
          <w:sz w:val="18"/>
        </w:rPr>
        <w:t>предметной</w:t>
      </w:r>
      <w:r>
        <w:rPr>
          <w:rFonts w:ascii="Trebuchet MS" w:hAnsi="Trebuchet MS"/>
          <w:color w:val="231F20"/>
          <w:spacing w:val="-8"/>
          <w:sz w:val="18"/>
        </w:rPr>
        <w:t> </w:t>
      </w:r>
      <w:r>
        <w:rPr>
          <w:rFonts w:ascii="Trebuchet MS" w:hAnsi="Trebuchet MS"/>
          <w:color w:val="231F20"/>
          <w:spacing w:val="-4"/>
          <w:sz w:val="18"/>
        </w:rPr>
        <w:t>области</w:t>
      </w:r>
      <w:r>
        <w:rPr>
          <w:rFonts w:ascii="Trebuchet MS" w:hAnsi="Trebuchet MS"/>
          <w:color w:val="231F20"/>
          <w:spacing w:val="-8"/>
          <w:sz w:val="18"/>
        </w:rPr>
        <w:t> </w:t>
      </w:r>
      <w:r>
        <w:rPr>
          <w:rFonts w:ascii="Trebuchet MS" w:hAnsi="Trebuchet MS"/>
          <w:color w:val="231F20"/>
          <w:spacing w:val="-4"/>
          <w:sz w:val="18"/>
        </w:rPr>
        <w:t>—</w:t>
      </w:r>
      <w:r>
        <w:rPr>
          <w:rFonts w:ascii="Trebuchet MS" w:hAnsi="Trebuchet MS"/>
          <w:color w:val="231F20"/>
          <w:spacing w:val="-8"/>
          <w:sz w:val="18"/>
        </w:rPr>
        <w:t> </w:t>
      </w:r>
      <w:r>
        <w:rPr>
          <w:rFonts w:ascii="Trebuchet MS" w:hAnsi="Trebuchet MS"/>
          <w:color w:val="231F20"/>
          <w:spacing w:val="-4"/>
          <w:sz w:val="18"/>
        </w:rPr>
        <w:t>то,</w:t>
      </w:r>
      <w:r>
        <w:rPr>
          <w:rFonts w:ascii="Trebuchet MS" w:hAnsi="Trebuchet MS"/>
          <w:color w:val="231F20"/>
          <w:spacing w:val="-8"/>
          <w:sz w:val="18"/>
        </w:rPr>
        <w:t> </w:t>
      </w:r>
      <w:r>
        <w:rPr>
          <w:rFonts w:ascii="Trebuchet MS" w:hAnsi="Trebuchet MS"/>
          <w:color w:val="231F20"/>
          <w:spacing w:val="-4"/>
          <w:sz w:val="18"/>
        </w:rPr>
        <w:t>что </w:t>
      </w:r>
      <w:r>
        <w:rPr>
          <w:rFonts w:ascii="Trebuchet MS" w:hAnsi="Trebuchet MS"/>
          <w:color w:val="231F20"/>
          <w:spacing w:val="-6"/>
          <w:sz w:val="18"/>
        </w:rPr>
        <w:t>отличает доменные события от обычных событий (например, нажатий на кнопки). До- менные события часто используются для оповещения внешних приложений о важных </w:t>
      </w:r>
      <w:r>
        <w:rPr>
          <w:rFonts w:ascii="Trebuchet MS" w:hAnsi="Trebuchet MS"/>
          <w:color w:val="231F20"/>
          <w:spacing w:val="-2"/>
          <w:sz w:val="18"/>
        </w:rPr>
        <w:t>изменениях,</w:t>
      </w:r>
      <w:r>
        <w:rPr>
          <w:rFonts w:ascii="Trebuchet MS" w:hAnsi="Trebuchet MS"/>
          <w:color w:val="231F20"/>
          <w:spacing w:val="-16"/>
          <w:sz w:val="18"/>
        </w:rPr>
        <w:t> </w:t>
      </w:r>
      <w:r>
        <w:rPr>
          <w:rFonts w:ascii="Trebuchet MS" w:hAnsi="Trebuchet MS"/>
          <w:color w:val="231F20"/>
          <w:spacing w:val="-2"/>
          <w:sz w:val="18"/>
        </w:rPr>
        <w:t>произошедших</w:t>
      </w:r>
      <w:r>
        <w:rPr>
          <w:rFonts w:ascii="Trebuchet MS" w:hAnsi="Trebuchet MS"/>
          <w:color w:val="231F20"/>
          <w:spacing w:val="-16"/>
          <w:sz w:val="18"/>
        </w:rPr>
        <w:t> </w:t>
      </w:r>
      <w:r>
        <w:rPr>
          <w:rFonts w:ascii="Trebuchet MS" w:hAnsi="Trebuchet MS"/>
          <w:color w:val="231F20"/>
          <w:spacing w:val="-2"/>
          <w:sz w:val="18"/>
        </w:rPr>
        <w:t>в</w:t>
      </w:r>
      <w:r>
        <w:rPr>
          <w:rFonts w:ascii="Trebuchet MS" w:hAnsi="Trebuchet MS"/>
          <w:color w:val="231F20"/>
          <w:spacing w:val="-16"/>
          <w:sz w:val="18"/>
        </w:rPr>
        <w:t> </w:t>
      </w:r>
      <w:r>
        <w:rPr>
          <w:rFonts w:ascii="Trebuchet MS" w:hAnsi="Trebuchet MS"/>
          <w:color w:val="231F20"/>
          <w:spacing w:val="-2"/>
          <w:sz w:val="18"/>
        </w:rPr>
        <w:t>вашей</w:t>
      </w:r>
      <w:r>
        <w:rPr>
          <w:rFonts w:ascii="Trebuchet MS" w:hAnsi="Trebuchet MS"/>
          <w:color w:val="231F20"/>
          <w:spacing w:val="-16"/>
          <w:sz w:val="18"/>
        </w:rPr>
        <w:t> </w:t>
      </w:r>
      <w:r>
        <w:rPr>
          <w:rFonts w:ascii="Trebuchet MS" w:hAnsi="Trebuchet MS"/>
          <w:color w:val="231F20"/>
          <w:spacing w:val="-2"/>
          <w:sz w:val="18"/>
        </w:rPr>
        <w:t>системе.</w:t>
      </w:r>
    </w:p>
    <w:p>
      <w:pPr>
        <w:pStyle w:val="BodyText"/>
        <w:spacing w:before="114"/>
        <w:rPr>
          <w:rFonts w:ascii="Trebuchet MS"/>
          <w:sz w:val="18"/>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5"/>
          <w:w w:val="90"/>
          <w:sz w:val="19"/>
        </w:rPr>
        <w:t> </w:t>
      </w:r>
      <w:r>
        <w:rPr>
          <w:rFonts w:ascii="Tahoma" w:hAnsi="Tahoma"/>
          <w:b/>
          <w:color w:val="231F20"/>
          <w:w w:val="90"/>
          <w:sz w:val="19"/>
        </w:rPr>
        <w:t>7.11.</w:t>
      </w:r>
      <w:r>
        <w:rPr>
          <w:rFonts w:ascii="Tahoma" w:hAnsi="Tahoma"/>
          <w:b/>
          <w:color w:val="231F20"/>
          <w:spacing w:val="-2"/>
          <w:w w:val="90"/>
          <w:sz w:val="19"/>
        </w:rPr>
        <w:t> </w:t>
      </w:r>
      <w:r>
        <w:rPr>
          <w:rFonts w:ascii="Trebuchet MS" w:hAnsi="Trebuchet MS"/>
          <w:color w:val="231F20"/>
          <w:w w:val="90"/>
          <w:sz w:val="19"/>
        </w:rPr>
        <w:t>Уведомление</w:t>
      </w:r>
      <w:r>
        <w:rPr>
          <w:rFonts w:ascii="Trebuchet MS" w:hAnsi="Trebuchet MS"/>
          <w:color w:val="231F20"/>
          <w:spacing w:val="-3"/>
          <w:w w:val="90"/>
          <w:sz w:val="19"/>
        </w:rPr>
        <w:t> </w:t>
      </w:r>
      <w:r>
        <w:rPr>
          <w:rFonts w:ascii="Trebuchet MS" w:hAnsi="Trebuchet MS"/>
          <w:color w:val="231F20"/>
          <w:w w:val="90"/>
          <w:sz w:val="19"/>
        </w:rPr>
        <w:t>отправляется</w:t>
      </w:r>
      <w:r>
        <w:rPr>
          <w:rFonts w:ascii="Trebuchet MS" w:hAnsi="Trebuchet MS"/>
          <w:color w:val="231F20"/>
          <w:spacing w:val="-3"/>
          <w:w w:val="90"/>
          <w:sz w:val="19"/>
        </w:rPr>
        <w:t> </w:t>
      </w:r>
      <w:r>
        <w:rPr>
          <w:rFonts w:ascii="Trebuchet MS" w:hAnsi="Trebuchet MS"/>
          <w:color w:val="231F20"/>
          <w:w w:val="90"/>
          <w:sz w:val="19"/>
        </w:rPr>
        <w:t>даже</w:t>
      </w:r>
      <w:r>
        <w:rPr>
          <w:rFonts w:ascii="Trebuchet MS" w:hAnsi="Trebuchet MS"/>
          <w:color w:val="231F20"/>
          <w:spacing w:val="-3"/>
          <w:w w:val="90"/>
          <w:sz w:val="19"/>
        </w:rPr>
        <w:t> </w:t>
      </w:r>
      <w:r>
        <w:rPr>
          <w:rFonts w:ascii="Trebuchet MS" w:hAnsi="Trebuchet MS"/>
          <w:color w:val="231F20"/>
          <w:w w:val="90"/>
          <w:sz w:val="19"/>
        </w:rPr>
        <w:t>в</w:t>
      </w:r>
      <w:r>
        <w:rPr>
          <w:rFonts w:ascii="Trebuchet MS" w:hAnsi="Trebuchet MS"/>
          <w:color w:val="231F20"/>
          <w:spacing w:val="-3"/>
          <w:w w:val="90"/>
          <w:sz w:val="19"/>
        </w:rPr>
        <w:t> </w:t>
      </w:r>
      <w:r>
        <w:rPr>
          <w:rFonts w:ascii="Trebuchet MS" w:hAnsi="Trebuchet MS"/>
          <w:color w:val="231F20"/>
          <w:w w:val="90"/>
          <w:sz w:val="19"/>
        </w:rPr>
        <w:t>том</w:t>
      </w:r>
      <w:r>
        <w:rPr>
          <w:rFonts w:ascii="Trebuchet MS" w:hAnsi="Trebuchet MS"/>
          <w:color w:val="231F20"/>
          <w:spacing w:val="-3"/>
          <w:w w:val="90"/>
          <w:sz w:val="19"/>
        </w:rPr>
        <w:t> </w:t>
      </w:r>
      <w:r>
        <w:rPr>
          <w:rFonts w:ascii="Trebuchet MS" w:hAnsi="Trebuchet MS"/>
          <w:color w:val="231F20"/>
          <w:w w:val="90"/>
          <w:sz w:val="19"/>
        </w:rPr>
        <w:t>случае,</w:t>
      </w:r>
      <w:r>
        <w:rPr>
          <w:rFonts w:ascii="Trebuchet MS" w:hAnsi="Trebuchet MS"/>
          <w:color w:val="231F20"/>
          <w:spacing w:val="-3"/>
          <w:w w:val="90"/>
          <w:sz w:val="19"/>
        </w:rPr>
        <w:t> </w:t>
      </w:r>
      <w:r>
        <w:rPr>
          <w:rFonts w:ascii="Trebuchet MS" w:hAnsi="Trebuchet MS"/>
          <w:color w:val="231F20"/>
          <w:w w:val="90"/>
          <w:sz w:val="19"/>
        </w:rPr>
        <w:t>если</w:t>
      </w:r>
      <w:r>
        <w:rPr>
          <w:rFonts w:ascii="Trebuchet MS" w:hAnsi="Trebuchet MS"/>
          <w:color w:val="231F20"/>
          <w:spacing w:val="-2"/>
          <w:w w:val="90"/>
          <w:sz w:val="19"/>
        </w:rPr>
        <w:t> </w:t>
      </w:r>
      <w:r>
        <w:rPr>
          <w:rFonts w:ascii="Trebuchet MS" w:hAnsi="Trebuchet MS"/>
          <w:color w:val="231F20"/>
          <w:w w:val="90"/>
          <w:sz w:val="19"/>
        </w:rPr>
        <w:t>адрес</w:t>
      </w:r>
      <w:r>
        <w:rPr>
          <w:rFonts w:ascii="Trebuchet MS" w:hAnsi="Trebuchet MS"/>
          <w:color w:val="231F20"/>
          <w:spacing w:val="-3"/>
          <w:w w:val="90"/>
          <w:sz w:val="19"/>
        </w:rPr>
        <w:t> </w:t>
      </w:r>
      <w:r>
        <w:rPr>
          <w:rFonts w:ascii="Trebuchet MS" w:hAnsi="Trebuchet MS"/>
          <w:color w:val="231F20"/>
          <w:w w:val="90"/>
          <w:sz w:val="19"/>
        </w:rPr>
        <w:t>не</w:t>
      </w:r>
      <w:r>
        <w:rPr>
          <w:rFonts w:ascii="Trebuchet MS" w:hAnsi="Trebuchet MS"/>
          <w:color w:val="231F20"/>
          <w:spacing w:val="-3"/>
          <w:w w:val="90"/>
          <w:sz w:val="19"/>
        </w:rPr>
        <w:t> </w:t>
      </w:r>
      <w:r>
        <w:rPr>
          <w:rFonts w:ascii="Trebuchet MS" w:hAnsi="Trebuchet MS"/>
          <w:color w:val="231F20"/>
          <w:spacing w:val="-2"/>
          <w:w w:val="90"/>
          <w:sz w:val="19"/>
        </w:rPr>
        <w:t>изменился</w:t>
      </w:r>
    </w:p>
    <w:p>
      <w:pPr>
        <w:spacing w:before="67"/>
        <w:ind w:left="255" w:right="0" w:firstLine="0"/>
        <w:jc w:val="left"/>
        <w:rPr>
          <w:rFonts w:ascii="Consolas"/>
          <w:sz w:val="16"/>
        </w:rPr>
      </w:pPr>
      <w:r>
        <w:rPr>
          <w:rFonts w:ascii="Consolas"/>
          <w:color w:val="231F20"/>
          <w:sz w:val="16"/>
        </w:rPr>
        <w:t>// </w:t>
      </w:r>
      <w:r>
        <w:rPr>
          <w:rFonts w:ascii="Consolas"/>
          <w:color w:val="231F20"/>
          <w:spacing w:val="-4"/>
          <w:sz w:val="16"/>
        </w:rPr>
        <w:t>User</w:t>
      </w:r>
    </w:p>
    <w:p>
      <w:pPr>
        <w:spacing w:before="13"/>
        <w:ind w:left="255" w:right="0" w:firstLine="0"/>
        <w:jc w:val="left"/>
        <w:rPr>
          <w:rFonts w:ascii="Consolas"/>
          <w:sz w:val="16"/>
        </w:rPr>
      </w:pPr>
      <w:r>
        <w:rPr>
          <w:rFonts w:ascii="Consolas"/>
          <w:color w:val="231F20"/>
          <w:sz w:val="16"/>
        </w:rPr>
        <w:t>public void ChangeEmail(string newEmail, Company </w:t>
      </w:r>
      <w:r>
        <w:rPr>
          <w:rFonts w:ascii="Consolas"/>
          <w:color w:val="231F20"/>
          <w:spacing w:val="-2"/>
          <w:sz w:val="16"/>
        </w:rPr>
        <w:t>company)</w:t>
      </w:r>
    </w:p>
    <w:p>
      <w:pPr>
        <w:spacing w:before="13"/>
        <w:ind w:left="255" w:right="0" w:firstLine="0"/>
        <w:jc w:val="left"/>
        <w:rPr>
          <w:rFonts w:ascii="Consolas"/>
          <w:sz w:val="16"/>
        </w:rPr>
      </w:pPr>
      <w:r>
        <w:rPr>
          <w:rFonts w:ascii="Consolas"/>
          <w:color w:val="231F20"/>
          <w:spacing w:val="-10"/>
          <w:sz w:val="16"/>
        </w:rPr>
        <w:t>{</w:t>
      </w:r>
    </w:p>
    <w:p>
      <w:pPr>
        <w:spacing w:before="12"/>
        <w:ind w:left="607" w:right="0" w:firstLine="0"/>
        <w:jc w:val="left"/>
        <w:rPr>
          <w:rFonts w:ascii="Consolas"/>
          <w:sz w:val="16"/>
        </w:rPr>
      </w:pPr>
      <w:r>
        <w:rPr>
          <w:rFonts w:ascii="Consolas"/>
          <w:color w:val="231F20"/>
          <w:sz w:val="16"/>
        </w:rPr>
        <w:t>Precondition.Requires(CanChangeEmail() == </w:t>
      </w:r>
      <w:r>
        <w:rPr>
          <w:rFonts w:ascii="Consolas"/>
          <w:color w:val="231F20"/>
          <w:spacing w:val="-2"/>
          <w:sz w:val="16"/>
        </w:rPr>
        <w:t>null);</w:t>
      </w:r>
    </w:p>
    <w:p>
      <w:pPr>
        <w:pStyle w:val="BodyText"/>
        <w:spacing w:before="24"/>
        <w:rPr>
          <w:rFonts w:ascii="Consolas"/>
          <w:sz w:val="16"/>
        </w:rPr>
      </w:pPr>
    </w:p>
    <w:p>
      <w:pPr>
        <w:tabs>
          <w:tab w:pos="3282" w:val="left" w:leader="none"/>
        </w:tabs>
        <w:spacing w:line="230" w:lineRule="exact" w:before="0"/>
        <w:ind w:left="607" w:right="0"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1" simplePos="0" relativeHeight="480503808">
                <wp:simplePos x="0" y="0"/>
                <wp:positionH relativeFrom="page">
                  <wp:posOffset>2249107</wp:posOffset>
                </wp:positionH>
                <wp:positionV relativeFrom="paragraph">
                  <wp:posOffset>37786</wp:posOffset>
                </wp:positionV>
                <wp:extent cx="216535" cy="222885"/>
                <wp:effectExtent l="0" t="0" r="0" b="0"/>
                <wp:wrapNone/>
                <wp:docPr id="1476" name="Group 1476"/>
                <wp:cNvGraphicFramePr>
                  <a:graphicFrameLocks/>
                </wp:cNvGraphicFramePr>
                <a:graphic>
                  <a:graphicData uri="http://schemas.microsoft.com/office/word/2010/wordprocessingGroup">
                    <wpg:wgp>
                      <wpg:cNvPr id="1476" name="Group 1476"/>
                      <wpg:cNvGrpSpPr/>
                      <wpg:grpSpPr>
                        <a:xfrm>
                          <a:off x="0" y="0"/>
                          <a:ext cx="216535" cy="222885"/>
                          <a:chExt cx="216535" cy="222885"/>
                        </a:xfrm>
                      </wpg:grpSpPr>
                      <wps:wsp>
                        <wps:cNvPr id="1477" name="Graphic 1477"/>
                        <wps:cNvSpPr/>
                        <wps:spPr>
                          <a:xfrm>
                            <a:off x="213119" y="28080"/>
                            <a:ext cx="1270" cy="194945"/>
                          </a:xfrm>
                          <a:custGeom>
                            <a:avLst/>
                            <a:gdLst/>
                            <a:ahLst/>
                            <a:cxnLst/>
                            <a:rect l="l" t="t" r="r" b="b"/>
                            <a:pathLst>
                              <a:path w="0" h="194945">
                                <a:moveTo>
                                  <a:pt x="0" y="0"/>
                                </a:moveTo>
                                <a:lnTo>
                                  <a:pt x="0" y="194373"/>
                                </a:lnTo>
                              </a:path>
                            </a:pathLst>
                          </a:custGeom>
                          <a:ln w="6350">
                            <a:solidFill>
                              <a:srgbClr val="231F20"/>
                            </a:solidFill>
                            <a:prstDash val="solid"/>
                          </a:ln>
                        </wps:spPr>
                        <wps:bodyPr wrap="square" lIns="0" tIns="0" rIns="0" bIns="0" rtlCol="0">
                          <a:prstTxWarp prst="textNoShape">
                            <a:avLst/>
                          </a:prstTxWarp>
                          <a:noAutofit/>
                        </wps:bodyPr>
                      </wps:wsp>
                      <wps:wsp>
                        <wps:cNvPr id="1478" name="Graphic 1478"/>
                        <wps:cNvSpPr/>
                        <wps:spPr>
                          <a:xfrm>
                            <a:off x="60082" y="29171"/>
                            <a:ext cx="156210" cy="1270"/>
                          </a:xfrm>
                          <a:custGeom>
                            <a:avLst/>
                            <a:gdLst/>
                            <a:ahLst/>
                            <a:cxnLst/>
                            <a:rect l="l" t="t" r="r" b="b"/>
                            <a:pathLst>
                              <a:path w="156210" h="0">
                                <a:moveTo>
                                  <a:pt x="15591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79" name="Graphic 1479"/>
                        <wps:cNvSpPr/>
                        <wps:spPr>
                          <a:xfrm>
                            <a:off x="0" y="0"/>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7.095093pt;margin-top:2.975333pt;width:17.05pt;height:17.55pt;mso-position-horizontal-relative:page;mso-position-vertical-relative:paragraph;z-index:-22812672" id="docshapegroup1188" coordorigin="3542,60" coordsize="341,351">
                <v:line style="position:absolute" from="3878,104" to="3878,410" stroked="true" strokeweight=".5pt" strokecolor="#231f20">
                  <v:stroke dashstyle="solid"/>
                </v:line>
                <v:line style="position:absolute" from="3882,105" to="3637,105" stroked="true" strokeweight=".5pt" strokecolor="#231f20">
                  <v:stroke dashstyle="solid"/>
                </v:line>
                <v:shape style="position:absolute;left:3541;top:59;width:127;height:93" id="docshape1189" coordorigin="3542,60" coordsize="127,93" path="m3668,60l3542,105,3668,152,3668,60xe" filled="true" fillcolor="#231f20" stroked="false">
                  <v:path arrowok="t"/>
                  <v:fill type="solid"/>
                </v:shape>
                <w10:wrap type="none"/>
              </v:group>
            </w:pict>
          </mc:Fallback>
        </mc:AlternateContent>
      </w:r>
      <w:r>
        <w:rPr>
          <w:rFonts w:ascii="Consolas" w:hAnsi="Consolas"/>
          <w:color w:val="231F20"/>
          <w:position w:val="6"/>
          <w:sz w:val="16"/>
        </w:rPr>
        <w:t>if (Email == </w:t>
      </w:r>
      <w:r>
        <w:rPr>
          <w:rFonts w:ascii="Consolas" w:hAnsi="Consolas"/>
          <w:color w:val="231F20"/>
          <w:spacing w:val="-2"/>
          <w:position w:val="6"/>
          <w:sz w:val="16"/>
        </w:rPr>
        <w:t>newEmail)</w:t>
      </w:r>
      <w:r>
        <w:rPr>
          <w:rFonts w:ascii="Consolas" w:hAnsi="Consolas"/>
          <w:color w:val="231F20"/>
          <w:position w:val="6"/>
          <w:sz w:val="16"/>
        </w:rPr>
        <w:tab/>
      </w:r>
      <w:r>
        <w:rPr>
          <w:rFonts w:ascii="Trebuchet MS" w:hAnsi="Trebuchet MS"/>
          <w:b/>
          <w:color w:val="58595B"/>
          <w:spacing w:val="2"/>
          <w:w w:val="70"/>
          <w:sz w:val="17"/>
        </w:rPr>
        <w:t>Адрес</w:t>
      </w:r>
      <w:r>
        <w:rPr>
          <w:rFonts w:ascii="Trebuchet MS" w:hAnsi="Trebuchet MS"/>
          <w:b/>
          <w:color w:val="58595B"/>
          <w:spacing w:val="-10"/>
          <w:sz w:val="17"/>
        </w:rPr>
        <w:t> </w:t>
      </w:r>
      <w:r>
        <w:rPr>
          <w:rFonts w:ascii="Trebuchet MS" w:hAnsi="Trebuchet MS"/>
          <w:b/>
          <w:color w:val="58595B"/>
          <w:spacing w:val="2"/>
          <w:w w:val="70"/>
          <w:sz w:val="17"/>
        </w:rPr>
        <w:t>электронной</w:t>
      </w:r>
      <w:r>
        <w:rPr>
          <w:rFonts w:ascii="Trebuchet MS" w:hAnsi="Trebuchet MS"/>
          <w:b/>
          <w:color w:val="58595B"/>
          <w:spacing w:val="-9"/>
          <w:sz w:val="17"/>
        </w:rPr>
        <w:t> </w:t>
      </w:r>
      <w:r>
        <w:rPr>
          <w:rFonts w:ascii="Trebuchet MS" w:hAnsi="Trebuchet MS"/>
          <w:b/>
          <w:color w:val="58595B"/>
          <w:spacing w:val="-2"/>
          <w:w w:val="70"/>
          <w:sz w:val="17"/>
        </w:rPr>
        <w:t>почты</w:t>
      </w:r>
    </w:p>
    <w:p>
      <w:pPr>
        <w:spacing w:after="0" w:line="230" w:lineRule="exact"/>
        <w:jc w:val="left"/>
        <w:rPr>
          <w:rFonts w:ascii="Trebuchet MS" w:hAnsi="Trebuchet MS"/>
          <w:b/>
          <w:sz w:val="17"/>
        </w:rPr>
        <w:sectPr>
          <w:pgSz w:w="9360" w:h="13210"/>
          <w:pgMar w:header="846" w:footer="0" w:top="1140" w:bottom="280" w:left="708" w:right="850"/>
        </w:sectPr>
      </w:pPr>
    </w:p>
    <w:p>
      <w:pPr>
        <w:spacing w:line="159" w:lineRule="exact" w:before="0"/>
        <w:ind w:left="959" w:right="0" w:firstLine="0"/>
        <w:jc w:val="left"/>
        <w:rPr>
          <w:rFonts w:ascii="Consolas"/>
          <w:sz w:val="16"/>
        </w:rPr>
      </w:pPr>
      <w:r>
        <w:rPr>
          <w:rFonts w:ascii="Consolas"/>
          <w:color w:val="231F20"/>
          <w:spacing w:val="-2"/>
          <w:sz w:val="16"/>
        </w:rPr>
        <w:t>return;</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 ... </w:t>
      </w:r>
      <w:r>
        <w:rPr>
          <w:rFonts w:ascii="Consolas"/>
          <w:color w:val="231F20"/>
          <w:spacing w:val="-5"/>
          <w:sz w:val="16"/>
        </w:rPr>
        <w:t>*/</w:t>
      </w:r>
    </w:p>
    <w:p>
      <w:pPr>
        <w:spacing w:before="13"/>
        <w:ind w:left="255" w:right="0" w:firstLine="0"/>
        <w:jc w:val="left"/>
        <w:rPr>
          <w:rFonts w:ascii="Consolas"/>
          <w:sz w:val="16"/>
        </w:rPr>
      </w:pPr>
      <w:r>
        <w:rPr>
          <w:rFonts w:ascii="Consolas"/>
          <w:color w:val="231F20"/>
          <w:spacing w:val="-10"/>
          <w:sz w:val="16"/>
        </w:rPr>
        <w:t>}</w:t>
      </w:r>
    </w:p>
    <w:p>
      <w:pPr>
        <w:spacing w:before="18"/>
        <w:ind w:left="255" w:right="0" w:firstLine="0"/>
        <w:jc w:val="left"/>
        <w:rPr>
          <w:rFonts w:ascii="Trebuchet MS" w:hAnsi="Trebuchet MS"/>
          <w:b/>
          <w:sz w:val="17"/>
        </w:rPr>
      </w:pPr>
      <w:r>
        <w:rPr/>
        <w:br w:type="column"/>
      </w:r>
      <w:r>
        <w:rPr>
          <w:rFonts w:ascii="Trebuchet MS" w:hAnsi="Trebuchet MS"/>
          <w:b/>
          <w:color w:val="58595B"/>
          <w:w w:val="75"/>
          <w:sz w:val="17"/>
        </w:rPr>
        <w:t>может</w:t>
      </w:r>
      <w:r>
        <w:rPr>
          <w:rFonts w:ascii="Trebuchet MS" w:hAnsi="Trebuchet MS"/>
          <w:b/>
          <w:color w:val="58595B"/>
          <w:spacing w:val="-12"/>
          <w:w w:val="75"/>
          <w:sz w:val="17"/>
        </w:rPr>
        <w:t> </w:t>
      </w:r>
      <w:r>
        <w:rPr>
          <w:rFonts w:ascii="Trebuchet MS" w:hAnsi="Trebuchet MS"/>
          <w:b/>
          <w:color w:val="58595B"/>
          <w:w w:val="75"/>
          <w:sz w:val="17"/>
        </w:rPr>
        <w:t>не</w:t>
      </w:r>
      <w:r>
        <w:rPr>
          <w:rFonts w:ascii="Trebuchet MS" w:hAnsi="Trebuchet MS"/>
          <w:b/>
          <w:color w:val="58595B"/>
          <w:spacing w:val="-12"/>
          <w:w w:val="75"/>
          <w:sz w:val="17"/>
        </w:rPr>
        <w:t> </w:t>
      </w:r>
      <w:r>
        <w:rPr>
          <w:rFonts w:ascii="Trebuchet MS" w:hAnsi="Trebuchet MS"/>
          <w:b/>
          <w:color w:val="58595B"/>
          <w:spacing w:val="-2"/>
          <w:w w:val="75"/>
          <w:sz w:val="17"/>
        </w:rPr>
        <w:t>измениться</w:t>
      </w:r>
    </w:p>
    <w:p>
      <w:pPr>
        <w:spacing w:after="0"/>
        <w:jc w:val="left"/>
        <w:rPr>
          <w:rFonts w:ascii="Trebuchet MS" w:hAnsi="Trebuchet MS"/>
          <w:b/>
          <w:sz w:val="17"/>
        </w:rPr>
        <w:sectPr>
          <w:type w:val="continuous"/>
          <w:pgSz w:w="9360" w:h="13210"/>
          <w:pgMar w:header="846" w:footer="0" w:top="1500" w:bottom="280" w:left="708" w:right="850"/>
          <w:cols w:num="2" w:equalWidth="0">
            <w:col w:w="1616" w:space="1411"/>
            <w:col w:w="4775"/>
          </w:cols>
        </w:sectPr>
      </w:pPr>
    </w:p>
    <w:p>
      <w:pPr>
        <w:pStyle w:val="BodyText"/>
        <w:spacing w:before="26"/>
        <w:rPr>
          <w:rFonts w:ascii="Trebuchet MS"/>
          <w:b/>
          <w:sz w:val="16"/>
        </w:rPr>
      </w:pPr>
    </w:p>
    <w:p>
      <w:pPr>
        <w:spacing w:before="1"/>
        <w:ind w:left="255" w:right="0" w:firstLine="0"/>
        <w:jc w:val="left"/>
        <w:rPr>
          <w:rFonts w:ascii="Consolas" w:hAnsi="Consolas"/>
          <w:sz w:val="16"/>
        </w:rPr>
      </w:pPr>
      <w:r>
        <w:rPr>
          <w:rFonts w:ascii="Consolas" w:hAnsi="Consolas"/>
          <w:color w:val="231F20"/>
          <w:sz w:val="16"/>
        </w:rPr>
        <w:t>// </w:t>
      </w:r>
      <w:r>
        <w:rPr>
          <w:rFonts w:ascii="Consolas" w:hAnsi="Consolas"/>
          <w:color w:val="231F20"/>
          <w:spacing w:val="-2"/>
          <w:sz w:val="16"/>
        </w:rPr>
        <w:t>Контроллер</w:t>
      </w:r>
    </w:p>
    <w:p>
      <w:pPr>
        <w:spacing w:before="12"/>
        <w:ind w:left="255"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hAnsi="Consolas"/>
          <w:sz w:val="16"/>
        </w:rPr>
      </w:pPr>
      <w:r>
        <w:rPr>
          <w:rFonts w:ascii="Consolas" w:hAnsi="Consolas"/>
          <w:color w:val="231F20"/>
          <w:sz w:val="16"/>
        </w:rPr>
        <w:t>/* подготовка </w:t>
      </w:r>
      <w:r>
        <w:rPr>
          <w:rFonts w:ascii="Consolas" w:hAnsi="Consolas"/>
          <w:color w:val="231F20"/>
          <w:spacing w:val="-5"/>
          <w:sz w:val="16"/>
        </w:rPr>
        <w: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user.ChangeEmail(newEmail, </w:t>
      </w:r>
      <w:r>
        <w:rPr>
          <w:rFonts w:ascii="Consolas"/>
          <w:color w:val="231F20"/>
          <w:spacing w:val="-2"/>
          <w:sz w:val="16"/>
        </w:rPr>
        <w:t>company);</w:t>
      </w:r>
    </w:p>
    <w:p>
      <w:pPr>
        <w:pStyle w:val="BodyText"/>
        <w:rPr>
          <w:rFonts w:ascii="Consolas"/>
          <w:sz w:val="12"/>
        </w:rPr>
      </w:pPr>
    </w:p>
    <w:p>
      <w:pPr>
        <w:pStyle w:val="BodyText"/>
        <w:spacing w:after="0"/>
        <w:rPr>
          <w:rFonts w:ascii="Consolas"/>
          <w:sz w:val="12"/>
        </w:rPr>
        <w:sectPr>
          <w:type w:val="continuous"/>
          <w:pgSz w:w="9360" w:h="13210"/>
          <w:pgMar w:header="846" w:footer="0" w:top="1500" w:bottom="280" w:left="708" w:right="850"/>
        </w:sectPr>
      </w:pPr>
    </w:p>
    <w:p>
      <w:pPr>
        <w:spacing w:before="72"/>
        <w:ind w:left="607" w:right="0" w:firstLine="0"/>
        <w:jc w:val="left"/>
        <w:rPr>
          <w:rFonts w:ascii="Consolas"/>
          <w:sz w:val="16"/>
        </w:rPr>
      </w:pPr>
      <w:r>
        <w:rPr>
          <w:rFonts w:ascii="Consolas"/>
          <w:color w:val="231F20"/>
          <w:spacing w:val="-2"/>
          <w:sz w:val="16"/>
        </w:rPr>
        <w:t>_database.SaveCompany(company);</w:t>
      </w:r>
    </w:p>
    <w:p>
      <w:pPr>
        <w:spacing w:before="13"/>
        <w:ind w:left="607" w:right="0" w:firstLine="0"/>
        <w:jc w:val="left"/>
        <w:rPr>
          <w:rFonts w:ascii="Consolas"/>
          <w:sz w:val="16"/>
        </w:rPr>
      </w:pPr>
      <w:r>
        <w:rPr>
          <w:rFonts w:ascii="Consolas"/>
          <w:color w:val="231F20"/>
          <w:spacing w:val="-2"/>
          <w:sz w:val="16"/>
        </w:rPr>
        <w:t>_database.SaveUser(user);</w:t>
      </w:r>
    </w:p>
    <w:p>
      <w:pPr>
        <w:spacing w:line="256" w:lineRule="auto" w:before="12"/>
        <w:ind w:left="959" w:right="0" w:hanging="352"/>
        <w:jc w:val="left"/>
        <w:rPr>
          <w:rFonts w:ascii="Consolas"/>
          <w:sz w:val="16"/>
        </w:rPr>
      </w:pPr>
      <w:r>
        <w:rPr>
          <w:rFonts w:ascii="Consolas"/>
          <w:color w:val="231F20"/>
          <w:spacing w:val="-2"/>
          <w:sz w:val="16"/>
        </w:rPr>
        <w:t>_messageBus.SendEmailChangedMessage( </w:t>
      </w:r>
      <w:r>
        <w:rPr>
          <w:rFonts w:ascii="Consolas"/>
          <w:color w:val="231F20"/>
          <w:sz w:val="16"/>
        </w:rPr>
        <w:t>userId, newEmail);</w:t>
      </w:r>
    </w:p>
    <w:p>
      <w:pPr>
        <w:spacing w:line="240" w:lineRule="auto" w:before="0"/>
        <w:rPr>
          <w:rFonts w:ascii="Consolas"/>
          <w:sz w:val="17"/>
        </w:rPr>
      </w:pPr>
      <w:r>
        <w:rPr/>
        <w:br w:type="column"/>
      </w:r>
      <w:r>
        <w:rPr>
          <w:rFonts w:ascii="Consolas"/>
          <w:sz w:val="17"/>
        </w:rPr>
      </w:r>
    </w:p>
    <w:p>
      <w:pPr>
        <w:pStyle w:val="BodyText"/>
        <w:spacing w:before="77"/>
        <w:rPr>
          <w:rFonts w:ascii="Consolas"/>
          <w:sz w:val="17"/>
        </w:rPr>
      </w:pPr>
    </w:p>
    <w:p>
      <w:pPr>
        <w:spacing w:line="242" w:lineRule="auto" w:before="0"/>
        <w:ind w:left="437" w:right="1994"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0" simplePos="0" relativeHeight="15877120">
                <wp:simplePos x="0" y="0"/>
                <wp:positionH relativeFrom="page">
                  <wp:posOffset>3073021</wp:posOffset>
                </wp:positionH>
                <wp:positionV relativeFrom="paragraph">
                  <wp:posOffset>6281</wp:posOffset>
                </wp:positionV>
                <wp:extent cx="1270" cy="230504"/>
                <wp:effectExtent l="0" t="0" r="0" b="0"/>
                <wp:wrapNone/>
                <wp:docPr id="1480" name="Graphic 1480"/>
                <wp:cNvGraphicFramePr>
                  <a:graphicFrameLocks/>
                </wp:cNvGraphicFramePr>
                <a:graphic>
                  <a:graphicData uri="http://schemas.microsoft.com/office/word/2010/wordprocessingShape">
                    <wps:wsp>
                      <wps:cNvPr id="1480" name="Graphic 1480"/>
                      <wps:cNvSpPr/>
                      <wps:spPr>
                        <a:xfrm>
                          <a:off x="0" y="0"/>
                          <a:ext cx="1270" cy="230504"/>
                        </a:xfrm>
                        <a:custGeom>
                          <a:avLst/>
                          <a:gdLst/>
                          <a:ahLst/>
                          <a:cxnLst/>
                          <a:rect l="l" t="t" r="r" b="b"/>
                          <a:pathLst>
                            <a:path w="0" h="230504">
                              <a:moveTo>
                                <a:pt x="0" y="0"/>
                              </a:moveTo>
                              <a:lnTo>
                                <a:pt x="0" y="23039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7120" from="241.9702pt,.494575pt" to="241.9702pt,18.635575pt" stroked="true" strokeweight=".5pt" strokecolor="#231f20">
                <v:stroke dashstyle="solid"/>
                <w10:wrap type="none"/>
              </v:line>
            </w:pict>
          </mc:Fallback>
        </mc:AlternateContent>
      </w:r>
      <w:r>
        <w:rPr>
          <w:rFonts w:ascii="Trebuchet MS" w:hAnsi="Trebuchet MS"/>
          <w:b/>
          <w:color w:val="58595B"/>
          <w:w w:val="75"/>
          <w:sz w:val="17"/>
        </w:rPr>
        <w:t>Но</w:t>
      </w:r>
      <w:r>
        <w:rPr>
          <w:rFonts w:ascii="Trebuchet MS" w:hAnsi="Trebuchet MS"/>
          <w:b/>
          <w:color w:val="58595B"/>
          <w:spacing w:val="-13"/>
          <w:w w:val="75"/>
          <w:sz w:val="17"/>
        </w:rPr>
        <w:t> </w:t>
      </w:r>
      <w:r>
        <w:rPr>
          <w:rFonts w:ascii="Trebuchet MS" w:hAnsi="Trebuchet MS"/>
          <w:b/>
          <w:color w:val="58595B"/>
          <w:w w:val="75"/>
          <w:sz w:val="17"/>
        </w:rPr>
        <w:t>контроллер</w:t>
      </w:r>
      <w:r>
        <w:rPr>
          <w:rFonts w:ascii="Trebuchet MS" w:hAnsi="Trebuchet MS"/>
          <w:b/>
          <w:color w:val="58595B"/>
          <w:spacing w:val="-12"/>
          <w:w w:val="75"/>
          <w:sz w:val="17"/>
        </w:rPr>
        <w:t> </w:t>
      </w:r>
      <w:r>
        <w:rPr>
          <w:rFonts w:ascii="Trebuchet MS" w:hAnsi="Trebuchet MS"/>
          <w:b/>
          <w:color w:val="58595B"/>
          <w:w w:val="75"/>
          <w:sz w:val="17"/>
        </w:rPr>
        <w:t>все</w:t>
      </w:r>
      <w:r>
        <w:rPr>
          <w:rFonts w:ascii="Trebuchet MS" w:hAnsi="Trebuchet MS"/>
          <w:b/>
          <w:color w:val="58595B"/>
          <w:spacing w:val="-12"/>
          <w:w w:val="75"/>
          <w:sz w:val="17"/>
        </w:rPr>
        <w:t> </w:t>
      </w:r>
      <w:r>
        <w:rPr>
          <w:rFonts w:ascii="Trebuchet MS" w:hAnsi="Trebuchet MS"/>
          <w:b/>
          <w:color w:val="58595B"/>
          <w:w w:val="75"/>
          <w:sz w:val="17"/>
        </w:rPr>
        <w:t>равно</w:t>
      </w:r>
      <w:r>
        <w:rPr>
          <w:rFonts w:ascii="Trebuchet MS" w:hAnsi="Trebuchet MS"/>
          <w:b/>
          <w:color w:val="58595B"/>
          <w:w w:val="85"/>
          <w:sz w:val="17"/>
        </w:rPr>
        <w:t> отправит</w:t>
      </w:r>
      <w:r>
        <w:rPr>
          <w:rFonts w:ascii="Trebuchet MS" w:hAnsi="Trebuchet MS"/>
          <w:b/>
          <w:color w:val="58595B"/>
          <w:spacing w:val="-18"/>
          <w:w w:val="85"/>
          <w:sz w:val="17"/>
        </w:rPr>
        <w:t> </w:t>
      </w:r>
      <w:r>
        <w:rPr>
          <w:rFonts w:ascii="Trebuchet MS" w:hAnsi="Trebuchet MS"/>
          <w:b/>
          <w:color w:val="58595B"/>
          <w:w w:val="85"/>
          <w:sz w:val="17"/>
        </w:rPr>
        <w:t>сообщение</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776" w:space="40"/>
            <w:col w:w="3986"/>
          </w:cols>
        </w:sectPr>
      </w:pPr>
    </w:p>
    <w:p>
      <w:pPr>
        <w:pStyle w:val="BodyText"/>
        <w:spacing w:before="12"/>
        <w:rPr>
          <w:rFonts w:ascii="Trebuchet MS"/>
          <w:b/>
          <w:sz w:val="16"/>
        </w:rPr>
      </w:pPr>
    </w:p>
    <w:p>
      <w:pPr>
        <w:spacing w:before="0"/>
        <w:ind w:left="607" w:right="0" w:firstLine="0"/>
        <w:jc w:val="left"/>
        <w:rPr>
          <w:rFonts w:ascii="Consolas"/>
          <w:sz w:val="16"/>
        </w:rPr>
      </w:pPr>
      <w:r>
        <w:rPr>
          <w:rFonts w:ascii="Consolas"/>
          <w:color w:val="231F20"/>
          <w:sz w:val="16"/>
        </w:rPr>
        <w:t>return </w:t>
      </w:r>
      <w:r>
        <w:rPr>
          <w:rFonts w:ascii="Consolas"/>
          <w:color w:val="231F20"/>
          <w:spacing w:val="-2"/>
          <w:sz w:val="16"/>
        </w:rPr>
        <w:t>"OK";</w:t>
      </w:r>
    </w:p>
    <w:p>
      <w:pPr>
        <w:spacing w:before="13"/>
        <w:ind w:left="255" w:right="0" w:firstLine="0"/>
        <w:jc w:val="left"/>
        <w:rPr>
          <w:rFonts w:ascii="Consolas"/>
          <w:sz w:val="16"/>
        </w:rPr>
      </w:pPr>
      <w:r>
        <w:rPr>
          <w:rFonts w:ascii="Consolas"/>
          <w:color w:val="231F20"/>
          <w:spacing w:val="-10"/>
          <w:sz w:val="16"/>
        </w:rPr>
        <w:t>}</w:t>
      </w:r>
    </w:p>
    <w:p>
      <w:pPr>
        <w:pStyle w:val="BodyText"/>
        <w:spacing w:line="259" w:lineRule="auto" w:before="194"/>
        <w:ind w:left="255" w:right="111"/>
        <w:jc w:val="both"/>
      </w:pPr>
      <w:r>
        <w:rPr>
          <w:color w:val="231F20"/>
          <w:spacing w:val="-2"/>
        </w:rPr>
        <w:t>Ошибку</w:t>
      </w:r>
      <w:r>
        <w:rPr>
          <w:color w:val="231F20"/>
          <w:spacing w:val="-3"/>
        </w:rPr>
        <w:t> </w:t>
      </w:r>
      <w:r>
        <w:rPr>
          <w:color w:val="231F20"/>
          <w:spacing w:val="-2"/>
        </w:rPr>
        <w:t>можно</w:t>
      </w:r>
      <w:r>
        <w:rPr>
          <w:color w:val="231F20"/>
          <w:spacing w:val="-3"/>
        </w:rPr>
        <w:t> </w:t>
      </w:r>
      <w:r>
        <w:rPr>
          <w:color w:val="231F20"/>
          <w:spacing w:val="-2"/>
        </w:rPr>
        <w:t>устранить,</w:t>
      </w:r>
      <w:r>
        <w:rPr>
          <w:color w:val="231F20"/>
          <w:spacing w:val="-3"/>
        </w:rPr>
        <w:t> </w:t>
      </w:r>
      <w:r>
        <w:rPr>
          <w:color w:val="231F20"/>
          <w:spacing w:val="-2"/>
        </w:rPr>
        <w:t>переместив</w:t>
      </w:r>
      <w:r>
        <w:rPr>
          <w:color w:val="231F20"/>
          <w:spacing w:val="-3"/>
        </w:rPr>
        <w:t> </w:t>
      </w:r>
      <w:r>
        <w:rPr>
          <w:color w:val="231F20"/>
          <w:spacing w:val="-2"/>
        </w:rPr>
        <w:t>проверку</w:t>
      </w:r>
      <w:r>
        <w:rPr>
          <w:color w:val="231F20"/>
          <w:spacing w:val="-3"/>
        </w:rPr>
        <w:t> </w:t>
      </w:r>
      <w:r>
        <w:rPr>
          <w:color w:val="231F20"/>
          <w:spacing w:val="-2"/>
        </w:rPr>
        <w:t>совпадения</w:t>
      </w:r>
      <w:r>
        <w:rPr>
          <w:color w:val="231F20"/>
          <w:spacing w:val="-3"/>
        </w:rPr>
        <w:t> </w:t>
      </w:r>
      <w:r>
        <w:rPr>
          <w:color w:val="231F20"/>
          <w:spacing w:val="-2"/>
        </w:rPr>
        <w:t>имейла</w:t>
      </w:r>
      <w:r>
        <w:rPr>
          <w:color w:val="231F20"/>
          <w:spacing w:val="-3"/>
        </w:rPr>
        <w:t> </w:t>
      </w:r>
      <w:r>
        <w:rPr>
          <w:color w:val="231F20"/>
          <w:spacing w:val="-2"/>
        </w:rPr>
        <w:t>в</w:t>
      </w:r>
      <w:r>
        <w:rPr>
          <w:color w:val="231F20"/>
          <w:spacing w:val="-3"/>
        </w:rPr>
        <w:t> </w:t>
      </w:r>
      <w:r>
        <w:rPr>
          <w:color w:val="231F20"/>
          <w:spacing w:val="-2"/>
        </w:rPr>
        <w:t>контроллер, </w:t>
      </w:r>
      <w:r>
        <w:rPr>
          <w:color w:val="231F20"/>
          <w:spacing w:val="-4"/>
        </w:rPr>
        <w:t>но</w:t>
      </w:r>
      <w:r>
        <w:rPr>
          <w:color w:val="231F20"/>
          <w:spacing w:val="-8"/>
        </w:rPr>
        <w:t> </w:t>
      </w:r>
      <w:r>
        <w:rPr>
          <w:color w:val="231F20"/>
          <w:spacing w:val="-4"/>
        </w:rPr>
        <w:t>тогда</w:t>
      </w:r>
      <w:r>
        <w:rPr>
          <w:color w:val="231F20"/>
          <w:spacing w:val="-7"/>
        </w:rPr>
        <w:t> </w:t>
      </w:r>
      <w:r>
        <w:rPr>
          <w:color w:val="231F20"/>
          <w:spacing w:val="-4"/>
        </w:rPr>
        <w:t>опять</w:t>
      </w:r>
      <w:r>
        <w:rPr>
          <w:color w:val="231F20"/>
          <w:spacing w:val="-7"/>
        </w:rPr>
        <w:t> </w:t>
      </w:r>
      <w:r>
        <w:rPr>
          <w:color w:val="231F20"/>
          <w:spacing w:val="-4"/>
        </w:rPr>
        <w:t>возникнут</w:t>
      </w:r>
      <w:r>
        <w:rPr>
          <w:color w:val="231F20"/>
          <w:spacing w:val="-7"/>
        </w:rPr>
        <w:t> </w:t>
      </w:r>
      <w:r>
        <w:rPr>
          <w:color w:val="231F20"/>
          <w:spacing w:val="-4"/>
        </w:rPr>
        <w:t>проблемы</w:t>
      </w:r>
      <w:r>
        <w:rPr>
          <w:color w:val="231F20"/>
          <w:spacing w:val="-7"/>
        </w:rPr>
        <w:t> </w:t>
      </w:r>
      <w:r>
        <w:rPr>
          <w:color w:val="231F20"/>
          <w:spacing w:val="-4"/>
        </w:rPr>
        <w:t>с</w:t>
      </w:r>
      <w:r>
        <w:rPr>
          <w:color w:val="231F20"/>
          <w:spacing w:val="-7"/>
        </w:rPr>
        <w:t> </w:t>
      </w:r>
      <w:r>
        <w:rPr>
          <w:color w:val="231F20"/>
          <w:spacing w:val="-4"/>
        </w:rPr>
        <w:t>фрагментацией</w:t>
      </w:r>
      <w:r>
        <w:rPr>
          <w:color w:val="231F20"/>
          <w:spacing w:val="-7"/>
        </w:rPr>
        <w:t> </w:t>
      </w:r>
      <w:r>
        <w:rPr>
          <w:color w:val="231F20"/>
          <w:spacing w:val="-4"/>
        </w:rPr>
        <w:t>бизнес-логики.</w:t>
      </w:r>
      <w:r>
        <w:rPr>
          <w:color w:val="231F20"/>
          <w:spacing w:val="-7"/>
        </w:rPr>
        <w:t> </w:t>
      </w:r>
      <w:r>
        <w:rPr>
          <w:color w:val="231F20"/>
          <w:spacing w:val="-4"/>
        </w:rPr>
        <w:t>И</w:t>
      </w:r>
      <w:r>
        <w:rPr>
          <w:color w:val="231F20"/>
          <w:spacing w:val="-7"/>
        </w:rPr>
        <w:t> </w:t>
      </w:r>
      <w:r>
        <w:rPr>
          <w:color w:val="231F20"/>
          <w:spacing w:val="-4"/>
        </w:rPr>
        <w:t>переместить</w:t>
      </w:r>
      <w:r>
        <w:rPr>
          <w:color w:val="231F20"/>
          <w:spacing w:val="-2"/>
        </w:rPr>
        <w:t> эту</w:t>
      </w:r>
      <w:r>
        <w:rPr>
          <w:color w:val="231F20"/>
          <w:spacing w:val="-10"/>
        </w:rPr>
        <w:t> </w:t>
      </w:r>
      <w:r>
        <w:rPr>
          <w:color w:val="231F20"/>
          <w:spacing w:val="-2"/>
        </w:rPr>
        <w:t>проверку</w:t>
      </w:r>
      <w:r>
        <w:rPr>
          <w:color w:val="231F20"/>
          <w:spacing w:val="-9"/>
        </w:rPr>
        <w:t> </w:t>
      </w:r>
      <w:r>
        <w:rPr>
          <w:color w:val="231F20"/>
          <w:spacing w:val="-2"/>
        </w:rPr>
        <w:t>в</w:t>
      </w:r>
      <w:r>
        <w:rPr>
          <w:color w:val="231F20"/>
          <w:spacing w:val="-6"/>
        </w:rPr>
        <w:t> </w:t>
      </w:r>
      <w:r>
        <w:rPr>
          <w:rFonts w:ascii="Consolas" w:hAnsi="Consolas"/>
          <w:color w:val="231F20"/>
          <w:spacing w:val="-2"/>
          <w:sz w:val="18"/>
        </w:rPr>
        <w:t>CanChangeEmail()</w:t>
      </w:r>
      <w:r>
        <w:rPr>
          <w:rFonts w:ascii="Consolas" w:hAnsi="Consolas"/>
          <w:color w:val="231F20"/>
          <w:spacing w:val="-23"/>
          <w:sz w:val="18"/>
        </w:rPr>
        <w:t> </w:t>
      </w:r>
      <w:r>
        <w:rPr>
          <w:color w:val="231F20"/>
          <w:spacing w:val="-2"/>
        </w:rPr>
        <w:t>не получится, потому что приложение не должно </w:t>
      </w:r>
      <w:r>
        <w:rPr>
          <w:color w:val="231F20"/>
        </w:rPr>
        <w:t>возвращать ошибку, если новый адрес совпадает со старым.</w:t>
      </w:r>
    </w:p>
    <w:p>
      <w:pPr>
        <w:pStyle w:val="BodyText"/>
        <w:spacing w:line="259" w:lineRule="auto" w:before="116"/>
        <w:ind w:left="255" w:right="105"/>
        <w:jc w:val="both"/>
      </w:pPr>
      <w:r>
        <w:rPr>
          <w:color w:val="231F20"/>
        </w:rPr>
        <w:t>Следует заметить, что эта конкретная проверка, вероятно, не создаст слишком значительной фрагментации бизнес-логики, поэтому лично я бы не считал кон- троллер переусложненным, если бы он содержал такую проверку. Но вы можете оказаться в более сложной ситуации, в которой трудно предотвратить лишние вызовы</w:t>
      </w:r>
      <w:r>
        <w:rPr>
          <w:color w:val="231F20"/>
          <w:spacing w:val="-12"/>
        </w:rPr>
        <w:t> </w:t>
      </w:r>
      <w:r>
        <w:rPr>
          <w:color w:val="231F20"/>
        </w:rPr>
        <w:t>от</w:t>
      </w:r>
      <w:r>
        <w:rPr>
          <w:color w:val="231F20"/>
          <w:spacing w:val="-11"/>
        </w:rPr>
        <w:t> </w:t>
      </w:r>
      <w:r>
        <w:rPr>
          <w:color w:val="231F20"/>
        </w:rPr>
        <w:t>вашего</w:t>
      </w:r>
      <w:r>
        <w:rPr>
          <w:color w:val="231F20"/>
          <w:spacing w:val="-11"/>
        </w:rPr>
        <w:t> </w:t>
      </w:r>
      <w:r>
        <w:rPr>
          <w:color w:val="231F20"/>
        </w:rPr>
        <w:t>приложения</w:t>
      </w:r>
      <w:r>
        <w:rPr>
          <w:color w:val="231F20"/>
          <w:spacing w:val="-11"/>
        </w:rPr>
        <w:t> </w:t>
      </w:r>
      <w:r>
        <w:rPr>
          <w:color w:val="231F20"/>
        </w:rPr>
        <w:t>к</w:t>
      </w:r>
      <w:r>
        <w:rPr>
          <w:color w:val="231F20"/>
          <w:spacing w:val="-11"/>
        </w:rPr>
        <w:t> </w:t>
      </w:r>
      <w:r>
        <w:rPr>
          <w:color w:val="231F20"/>
        </w:rPr>
        <w:t>внепроцессным</w:t>
      </w:r>
      <w:r>
        <w:rPr>
          <w:color w:val="231F20"/>
          <w:spacing w:val="-11"/>
        </w:rPr>
        <w:t> </w:t>
      </w:r>
      <w:r>
        <w:rPr>
          <w:color w:val="231F20"/>
        </w:rPr>
        <w:t>зависимостям</w:t>
      </w:r>
      <w:r>
        <w:rPr>
          <w:color w:val="231F20"/>
          <w:spacing w:val="-11"/>
        </w:rPr>
        <w:t> </w:t>
      </w:r>
      <w:r>
        <w:rPr>
          <w:color w:val="231F20"/>
        </w:rPr>
        <w:t>без</w:t>
      </w:r>
      <w:r>
        <w:rPr>
          <w:color w:val="231F20"/>
          <w:spacing w:val="-11"/>
        </w:rPr>
        <w:t> </w:t>
      </w:r>
      <w:r>
        <w:rPr>
          <w:color w:val="231F20"/>
        </w:rPr>
        <w:t>передачи</w:t>
      </w:r>
      <w:r>
        <w:rPr>
          <w:color w:val="231F20"/>
          <w:spacing w:val="-11"/>
        </w:rPr>
        <w:t> </w:t>
      </w:r>
      <w:r>
        <w:rPr>
          <w:color w:val="231F20"/>
        </w:rPr>
        <w:t>этих зависимостей</w:t>
      </w:r>
      <w:r>
        <w:rPr>
          <w:color w:val="231F20"/>
          <w:spacing w:val="-6"/>
        </w:rPr>
        <w:t> </w:t>
      </w:r>
      <w:r>
        <w:rPr>
          <w:color w:val="231F20"/>
        </w:rPr>
        <w:t>доменной</w:t>
      </w:r>
      <w:r>
        <w:rPr>
          <w:color w:val="231F20"/>
          <w:spacing w:val="-6"/>
        </w:rPr>
        <w:t> </w:t>
      </w:r>
      <w:r>
        <w:rPr>
          <w:color w:val="231F20"/>
        </w:rPr>
        <w:t>модели,</w:t>
      </w:r>
      <w:r>
        <w:rPr>
          <w:color w:val="231F20"/>
          <w:spacing w:val="-6"/>
        </w:rPr>
        <w:t> </w:t>
      </w:r>
      <w:r>
        <w:rPr>
          <w:color w:val="231F20"/>
        </w:rPr>
        <w:t>что</w:t>
      </w:r>
      <w:r>
        <w:rPr>
          <w:color w:val="231F20"/>
          <w:spacing w:val="-6"/>
        </w:rPr>
        <w:t> </w:t>
      </w:r>
      <w:r>
        <w:rPr>
          <w:color w:val="231F20"/>
        </w:rPr>
        <w:t>привело</w:t>
      </w:r>
      <w:r>
        <w:rPr>
          <w:color w:val="231F20"/>
          <w:spacing w:val="-6"/>
        </w:rPr>
        <w:t> </w:t>
      </w:r>
      <w:r>
        <w:rPr>
          <w:color w:val="231F20"/>
        </w:rPr>
        <w:t>бы</w:t>
      </w:r>
      <w:r>
        <w:rPr>
          <w:color w:val="231F20"/>
          <w:spacing w:val="-6"/>
        </w:rPr>
        <w:t> </w:t>
      </w:r>
      <w:r>
        <w:rPr>
          <w:color w:val="231F20"/>
        </w:rPr>
        <w:t>к</w:t>
      </w:r>
      <w:r>
        <w:rPr>
          <w:color w:val="231F20"/>
          <w:spacing w:val="-6"/>
        </w:rPr>
        <w:t> </w:t>
      </w:r>
      <w:r>
        <w:rPr>
          <w:color w:val="231F20"/>
        </w:rPr>
        <w:t>переусложнению</w:t>
      </w:r>
      <w:r>
        <w:rPr>
          <w:color w:val="231F20"/>
          <w:spacing w:val="-6"/>
        </w:rPr>
        <w:t> </w:t>
      </w:r>
      <w:r>
        <w:rPr>
          <w:color w:val="231F20"/>
        </w:rPr>
        <w:t>этой</w:t>
      </w:r>
      <w:r>
        <w:rPr>
          <w:color w:val="231F20"/>
          <w:spacing w:val="-6"/>
        </w:rPr>
        <w:t> </w:t>
      </w:r>
      <w:r>
        <w:rPr>
          <w:color w:val="231F20"/>
        </w:rPr>
        <w:t>модели. Избежать такого переусложнения можно только одним способом: при </w:t>
      </w:r>
      <w:r>
        <w:rPr>
          <w:color w:val="231F20"/>
        </w:rPr>
        <w:t>помощи доменных событий.</w:t>
      </w:r>
    </w:p>
    <w:p>
      <w:pPr>
        <w:pStyle w:val="BodyText"/>
        <w:spacing w:after="0" w:line="259" w:lineRule="auto"/>
        <w:jc w:val="both"/>
        <w:sectPr>
          <w:type w:val="continuous"/>
          <w:pgSz w:w="9360" w:h="13210"/>
          <w:pgMar w:header="846" w:footer="0" w:top="1500" w:bottom="280" w:left="708" w:right="850"/>
        </w:sectPr>
      </w:pPr>
    </w:p>
    <w:p>
      <w:pPr>
        <w:pStyle w:val="BodyText"/>
        <w:spacing w:before="120"/>
      </w:pPr>
    </w:p>
    <w:p>
      <w:pPr>
        <w:pStyle w:val="BodyText"/>
        <w:spacing w:line="261" w:lineRule="auto"/>
        <w:ind w:left="255" w:right="111"/>
        <w:jc w:val="both"/>
      </w:pPr>
      <w:r>
        <w:rPr>
          <w:color w:val="231F20"/>
          <w:spacing w:val="-4"/>
        </w:rPr>
        <w:t>С</w:t>
      </w:r>
      <w:r>
        <w:rPr>
          <w:color w:val="231F20"/>
          <w:spacing w:val="-6"/>
        </w:rPr>
        <w:t> </w:t>
      </w:r>
      <w:r>
        <w:rPr>
          <w:color w:val="231F20"/>
          <w:spacing w:val="-4"/>
        </w:rPr>
        <w:t>точки зрения реализации доменное событие представляет собой класс с</w:t>
      </w:r>
      <w:r>
        <w:rPr>
          <w:color w:val="231F20"/>
          <w:spacing w:val="-8"/>
        </w:rPr>
        <w:t> </w:t>
      </w:r>
      <w:r>
        <w:rPr>
          <w:color w:val="231F20"/>
          <w:spacing w:val="-4"/>
        </w:rPr>
        <w:t>данными,</w:t>
      </w:r>
      <w:r>
        <w:rPr>
          <w:color w:val="231F20"/>
        </w:rPr>
        <w:t> </w:t>
      </w:r>
      <w:r>
        <w:rPr>
          <w:color w:val="231F20"/>
          <w:spacing w:val="-4"/>
        </w:rPr>
        <w:t>необходимыми</w:t>
      </w:r>
      <w:r>
        <w:rPr>
          <w:color w:val="231F20"/>
          <w:spacing w:val="-8"/>
        </w:rPr>
        <w:t> </w:t>
      </w:r>
      <w:r>
        <w:rPr>
          <w:color w:val="231F20"/>
          <w:spacing w:val="-4"/>
        </w:rPr>
        <w:t>для</w:t>
      </w:r>
      <w:r>
        <w:rPr>
          <w:color w:val="231F20"/>
          <w:spacing w:val="-7"/>
        </w:rPr>
        <w:t> </w:t>
      </w:r>
      <w:r>
        <w:rPr>
          <w:color w:val="231F20"/>
          <w:spacing w:val="-4"/>
        </w:rPr>
        <w:t>уведомления</w:t>
      </w:r>
      <w:r>
        <w:rPr>
          <w:color w:val="231F20"/>
          <w:spacing w:val="-7"/>
        </w:rPr>
        <w:t> </w:t>
      </w:r>
      <w:r>
        <w:rPr>
          <w:color w:val="231F20"/>
          <w:spacing w:val="-4"/>
        </w:rPr>
        <w:t>внешних</w:t>
      </w:r>
      <w:r>
        <w:rPr>
          <w:color w:val="231F20"/>
          <w:spacing w:val="-7"/>
        </w:rPr>
        <w:t> </w:t>
      </w:r>
      <w:r>
        <w:rPr>
          <w:color w:val="231F20"/>
          <w:spacing w:val="-4"/>
        </w:rPr>
        <w:t>систем.</w:t>
      </w:r>
      <w:r>
        <w:rPr>
          <w:color w:val="231F20"/>
          <w:spacing w:val="-7"/>
        </w:rPr>
        <w:t> </w:t>
      </w:r>
      <w:r>
        <w:rPr>
          <w:color w:val="231F20"/>
          <w:spacing w:val="-4"/>
        </w:rPr>
        <w:t>В</w:t>
      </w:r>
      <w:r>
        <w:rPr>
          <w:color w:val="231F20"/>
          <w:spacing w:val="-7"/>
        </w:rPr>
        <w:t> </w:t>
      </w:r>
      <w:r>
        <w:rPr>
          <w:color w:val="231F20"/>
          <w:spacing w:val="-4"/>
        </w:rPr>
        <w:t>нашем</w:t>
      </w:r>
      <w:r>
        <w:rPr>
          <w:color w:val="231F20"/>
          <w:spacing w:val="-7"/>
        </w:rPr>
        <w:t> </w:t>
      </w:r>
      <w:r>
        <w:rPr>
          <w:color w:val="231F20"/>
          <w:spacing w:val="-4"/>
        </w:rPr>
        <w:t>конкретном</w:t>
      </w:r>
      <w:r>
        <w:rPr>
          <w:color w:val="231F20"/>
          <w:spacing w:val="-7"/>
        </w:rPr>
        <w:t> </w:t>
      </w:r>
      <w:r>
        <w:rPr>
          <w:color w:val="231F20"/>
          <w:spacing w:val="-4"/>
        </w:rPr>
        <w:t>примере</w:t>
      </w:r>
      <w:r>
        <w:rPr>
          <w:color w:val="231F20"/>
          <w:spacing w:val="-7"/>
        </w:rPr>
        <w:t> </w:t>
      </w:r>
      <w:r>
        <w:rPr>
          <w:color w:val="231F20"/>
          <w:spacing w:val="-4"/>
        </w:rPr>
        <w:t>это</w:t>
      </w:r>
      <w:r>
        <w:rPr>
          <w:color w:val="231F20"/>
        </w:rPr>
        <w:t> идентификатор пользователя и новый имейл:</w:t>
      </w:r>
    </w:p>
    <w:p>
      <w:pPr>
        <w:spacing w:before="158"/>
        <w:ind w:left="255" w:right="0" w:firstLine="0"/>
        <w:jc w:val="left"/>
        <w:rPr>
          <w:rFonts w:ascii="Consolas"/>
          <w:sz w:val="16"/>
        </w:rPr>
      </w:pPr>
      <w:r>
        <w:rPr>
          <w:rFonts w:ascii="Consolas"/>
          <w:color w:val="231F20"/>
          <w:sz w:val="16"/>
        </w:rPr>
        <w:t>public class </w:t>
      </w:r>
      <w:r>
        <w:rPr>
          <w:rFonts w:ascii="Consolas"/>
          <w:color w:val="231F20"/>
          <w:spacing w:val="-2"/>
          <w:sz w:val="16"/>
        </w:rPr>
        <w:t>EmailChangedEvent</w:t>
      </w:r>
    </w:p>
    <w:p>
      <w:pPr>
        <w:spacing w:before="13"/>
        <w:ind w:left="255" w:right="0" w:firstLine="0"/>
        <w:jc w:val="left"/>
        <w:rPr>
          <w:rFonts w:ascii="Consolas"/>
          <w:sz w:val="16"/>
        </w:rPr>
      </w:pPr>
      <w:r>
        <w:rPr>
          <w:rFonts w:ascii="Consolas"/>
          <w:color w:val="231F20"/>
          <w:spacing w:val="-10"/>
          <w:sz w:val="16"/>
        </w:rPr>
        <w:t>{</w:t>
      </w:r>
    </w:p>
    <w:p>
      <w:pPr>
        <w:spacing w:line="256" w:lineRule="auto" w:before="13"/>
        <w:ind w:left="607" w:right="4400" w:firstLine="0"/>
        <w:jc w:val="left"/>
        <w:rPr>
          <w:rFonts w:ascii="Consolas"/>
          <w:sz w:val="16"/>
        </w:rPr>
      </w:pPr>
      <w:r>
        <w:rPr>
          <w:rFonts w:ascii="Consolas"/>
          <w:color w:val="231F20"/>
          <w:sz w:val="16"/>
        </w:rPr>
        <w:t>public int UserId { get; } public</w:t>
      </w:r>
      <w:r>
        <w:rPr>
          <w:rFonts w:ascii="Consolas"/>
          <w:color w:val="231F20"/>
          <w:spacing w:val="-7"/>
          <w:sz w:val="16"/>
        </w:rPr>
        <w:t> </w:t>
      </w:r>
      <w:r>
        <w:rPr>
          <w:rFonts w:ascii="Consolas"/>
          <w:color w:val="231F20"/>
          <w:sz w:val="16"/>
        </w:rPr>
        <w:t>string</w:t>
      </w:r>
      <w:r>
        <w:rPr>
          <w:rFonts w:ascii="Consolas"/>
          <w:color w:val="231F20"/>
          <w:spacing w:val="-7"/>
          <w:sz w:val="16"/>
        </w:rPr>
        <w:t> </w:t>
      </w:r>
      <w:r>
        <w:rPr>
          <w:rFonts w:ascii="Consolas"/>
          <w:color w:val="231F20"/>
          <w:sz w:val="16"/>
        </w:rPr>
        <w:t>NewEmail</w:t>
      </w:r>
      <w:r>
        <w:rPr>
          <w:rFonts w:ascii="Consolas"/>
          <w:color w:val="231F20"/>
          <w:spacing w:val="-7"/>
          <w:sz w:val="16"/>
        </w:rPr>
        <w:t> </w:t>
      </w:r>
      <w:r>
        <w:rPr>
          <w:rFonts w:ascii="Consolas"/>
          <w:color w:val="231F20"/>
          <w:sz w:val="16"/>
        </w:rPr>
        <w:t>{</w:t>
      </w:r>
      <w:r>
        <w:rPr>
          <w:rFonts w:ascii="Consolas"/>
          <w:color w:val="231F20"/>
          <w:spacing w:val="-7"/>
          <w:sz w:val="16"/>
        </w:rPr>
        <w:t> </w:t>
      </w:r>
      <w:r>
        <w:rPr>
          <w:rFonts w:ascii="Consolas"/>
          <w:color w:val="231F20"/>
          <w:sz w:val="16"/>
        </w:rPr>
        <w:t>get;</w:t>
      </w:r>
      <w:r>
        <w:rPr>
          <w:rFonts w:ascii="Consolas"/>
          <w:color w:val="231F20"/>
          <w:spacing w:val="-7"/>
          <w:sz w:val="16"/>
        </w:rPr>
        <w:t> </w:t>
      </w:r>
      <w:r>
        <w:rPr>
          <w:rFonts w:ascii="Consolas"/>
          <w:color w:val="231F20"/>
          <w:sz w:val="16"/>
        </w:rPr>
        <w:t>}</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before="70"/>
        <w:rPr>
          <w:rFonts w:ascii="Consolas"/>
        </w:rPr>
      </w:pPr>
      <w:r>
        <w:rPr>
          <w:rFonts w:ascii="Consolas"/>
        </w:rPr>
        <mc:AlternateContent>
          <mc:Choice Requires="wps">
            <w:drawing>
              <wp:anchor distT="0" distB="0" distL="0" distR="0" allowOverlap="1" layoutInCell="1" locked="0" behindDoc="1" simplePos="0" relativeHeight="487736832">
                <wp:simplePos x="0" y="0"/>
                <wp:positionH relativeFrom="page">
                  <wp:posOffset>612000</wp:posOffset>
                </wp:positionH>
                <wp:positionV relativeFrom="paragraph">
                  <wp:posOffset>208445</wp:posOffset>
                </wp:positionV>
                <wp:extent cx="4716145" cy="1270"/>
                <wp:effectExtent l="0" t="0" r="0" b="0"/>
                <wp:wrapTopAndBottom/>
                <wp:docPr id="1481" name="Graphic 1481"/>
                <wp:cNvGraphicFramePr>
                  <a:graphicFrameLocks/>
                </wp:cNvGraphicFramePr>
                <a:graphic>
                  <a:graphicData uri="http://schemas.microsoft.com/office/word/2010/wordprocessingShape">
                    <wps:wsp>
                      <wps:cNvPr id="1481" name="Graphic 148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412994pt;width:371.35pt;height:.1pt;mso-position-horizontal-relative:page;mso-position-vertical-relative:paragraph;z-index:-15579648;mso-wrap-distance-left:0;mso-wrap-distance-right:0" id="docshape1190" coordorigin="964,328" coordsize="7427,0" path="m964,328l8391,328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4" w:lineRule="auto" w:before="79"/>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37344">
                <wp:simplePos x="0" y="0"/>
                <wp:positionH relativeFrom="page">
                  <wp:posOffset>612000</wp:posOffset>
                </wp:positionH>
                <wp:positionV relativeFrom="paragraph">
                  <wp:posOffset>524837</wp:posOffset>
                </wp:positionV>
                <wp:extent cx="4716145" cy="1270"/>
                <wp:effectExtent l="0" t="0" r="0" b="0"/>
                <wp:wrapTopAndBottom/>
                <wp:docPr id="1482" name="Graphic 1482"/>
                <wp:cNvGraphicFramePr>
                  <a:graphicFrameLocks/>
                </wp:cNvGraphicFramePr>
                <a:graphic>
                  <a:graphicData uri="http://schemas.microsoft.com/office/word/2010/wordprocessingShape">
                    <wps:wsp>
                      <wps:cNvPr id="1482" name="Graphic 148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1.325802pt;width:371.35pt;height:.1pt;mso-position-horizontal-relative:page;mso-position-vertical-relative:paragraph;z-index:-15579136;mso-wrap-distance-left:0;mso-wrap-distance-right:0" id="docshape1191" coordorigin="964,827" coordsize="7427,0" path="m964,827l8391,827e" filled="false" stroked="true" strokeweight=".5pt" strokecolor="#231f20">
                <v:path arrowok="t"/>
                <v:stroke dashstyle="solid"/>
                <w10:wrap type="topAndBottom"/>
              </v:shape>
            </w:pict>
          </mc:Fallback>
        </mc:AlternateContent>
      </w:r>
      <w:r>
        <w:rPr>
          <w:rFonts w:ascii="Trebuchet MS" w:hAnsi="Trebuchet MS"/>
          <w:color w:val="231F20"/>
          <w:spacing w:val="-8"/>
          <w:sz w:val="18"/>
        </w:rPr>
        <w:t>Имена</w:t>
      </w:r>
      <w:r>
        <w:rPr>
          <w:rFonts w:ascii="Trebuchet MS" w:hAnsi="Trebuchet MS"/>
          <w:color w:val="231F20"/>
          <w:sz w:val="18"/>
        </w:rPr>
        <w:t> </w:t>
      </w:r>
      <w:r>
        <w:rPr>
          <w:rFonts w:ascii="Trebuchet MS" w:hAnsi="Trebuchet MS"/>
          <w:color w:val="231F20"/>
          <w:spacing w:val="-8"/>
          <w:sz w:val="18"/>
        </w:rPr>
        <w:t>доменных</w:t>
      </w:r>
      <w:r>
        <w:rPr>
          <w:rFonts w:ascii="Trebuchet MS" w:hAnsi="Trebuchet MS"/>
          <w:color w:val="231F20"/>
          <w:sz w:val="18"/>
        </w:rPr>
        <w:t> </w:t>
      </w:r>
      <w:r>
        <w:rPr>
          <w:rFonts w:ascii="Trebuchet MS" w:hAnsi="Trebuchet MS"/>
          <w:color w:val="231F20"/>
          <w:spacing w:val="-8"/>
          <w:sz w:val="18"/>
        </w:rPr>
        <w:t>событий</w:t>
      </w:r>
      <w:r>
        <w:rPr>
          <w:rFonts w:ascii="Trebuchet MS" w:hAnsi="Trebuchet MS"/>
          <w:color w:val="231F20"/>
          <w:sz w:val="18"/>
        </w:rPr>
        <w:t> </w:t>
      </w:r>
      <w:r>
        <w:rPr>
          <w:rFonts w:ascii="Trebuchet MS" w:hAnsi="Trebuchet MS"/>
          <w:color w:val="231F20"/>
          <w:spacing w:val="-8"/>
          <w:sz w:val="18"/>
        </w:rPr>
        <w:t>всегда</w:t>
      </w:r>
      <w:r>
        <w:rPr>
          <w:rFonts w:ascii="Trebuchet MS" w:hAnsi="Trebuchet MS"/>
          <w:color w:val="231F20"/>
          <w:sz w:val="18"/>
        </w:rPr>
        <w:t> </w:t>
      </w:r>
      <w:r>
        <w:rPr>
          <w:rFonts w:ascii="Trebuchet MS" w:hAnsi="Trebuchet MS"/>
          <w:color w:val="231F20"/>
          <w:spacing w:val="-8"/>
          <w:sz w:val="18"/>
        </w:rPr>
        <w:t>должны</w:t>
      </w:r>
      <w:r>
        <w:rPr>
          <w:rFonts w:ascii="Trebuchet MS" w:hAnsi="Trebuchet MS"/>
          <w:color w:val="231F20"/>
          <w:sz w:val="18"/>
        </w:rPr>
        <w:t> </w:t>
      </w:r>
      <w:r>
        <w:rPr>
          <w:rFonts w:ascii="Trebuchet MS" w:hAnsi="Trebuchet MS"/>
          <w:color w:val="231F20"/>
          <w:spacing w:val="-8"/>
          <w:sz w:val="18"/>
        </w:rPr>
        <w:t>записываться</w:t>
      </w:r>
      <w:r>
        <w:rPr>
          <w:rFonts w:ascii="Trebuchet MS" w:hAnsi="Trebuchet MS"/>
          <w:color w:val="231F20"/>
          <w:sz w:val="18"/>
        </w:rPr>
        <w:t> </w:t>
      </w:r>
      <w:r>
        <w:rPr>
          <w:rFonts w:ascii="Trebuchet MS" w:hAnsi="Trebuchet MS"/>
          <w:color w:val="231F20"/>
          <w:spacing w:val="-8"/>
          <w:sz w:val="18"/>
        </w:rPr>
        <w:t>в</w:t>
      </w:r>
      <w:r>
        <w:rPr>
          <w:rFonts w:ascii="Trebuchet MS" w:hAnsi="Trebuchet MS"/>
          <w:color w:val="231F20"/>
          <w:sz w:val="18"/>
        </w:rPr>
        <w:t> </w:t>
      </w:r>
      <w:r>
        <w:rPr>
          <w:rFonts w:ascii="Trebuchet MS" w:hAnsi="Trebuchet MS"/>
          <w:color w:val="231F20"/>
          <w:spacing w:val="-8"/>
          <w:sz w:val="18"/>
        </w:rPr>
        <w:t>прошедшем</w:t>
      </w:r>
      <w:r>
        <w:rPr>
          <w:rFonts w:ascii="Trebuchet MS" w:hAnsi="Trebuchet MS"/>
          <w:color w:val="231F20"/>
          <w:sz w:val="18"/>
        </w:rPr>
        <w:t> </w:t>
      </w:r>
      <w:r>
        <w:rPr>
          <w:rFonts w:ascii="Trebuchet MS" w:hAnsi="Trebuchet MS"/>
          <w:color w:val="231F20"/>
          <w:spacing w:val="-8"/>
          <w:sz w:val="18"/>
        </w:rPr>
        <w:t>времени,</w:t>
      </w:r>
      <w:r>
        <w:rPr>
          <w:rFonts w:ascii="Trebuchet MS" w:hAnsi="Trebuchet MS"/>
          <w:color w:val="231F20"/>
          <w:sz w:val="18"/>
        </w:rPr>
        <w:t> </w:t>
      </w:r>
      <w:r>
        <w:rPr>
          <w:rFonts w:ascii="Trebuchet MS" w:hAnsi="Trebuchet MS"/>
          <w:color w:val="231F20"/>
          <w:spacing w:val="-8"/>
          <w:sz w:val="18"/>
        </w:rPr>
        <w:t>потому </w:t>
      </w:r>
      <w:r>
        <w:rPr>
          <w:rFonts w:ascii="Trebuchet MS" w:hAnsi="Trebuchet MS"/>
          <w:color w:val="231F20"/>
          <w:spacing w:val="-6"/>
          <w:sz w:val="18"/>
        </w:rPr>
        <w:t>что они представляют то, что уже произошло. Доменные события являются значения- </w:t>
      </w:r>
      <w:r>
        <w:rPr>
          <w:rFonts w:ascii="Trebuchet MS" w:hAnsi="Trebuchet MS"/>
          <w:color w:val="231F20"/>
          <w:sz w:val="18"/>
        </w:rPr>
        <w:t>ми</w:t>
      </w:r>
      <w:r>
        <w:rPr>
          <w:rFonts w:ascii="Trebuchet MS" w:hAnsi="Trebuchet MS"/>
          <w:color w:val="231F20"/>
          <w:spacing w:val="-14"/>
          <w:sz w:val="18"/>
        </w:rPr>
        <w:t> </w:t>
      </w:r>
      <w:r>
        <w:rPr>
          <w:rFonts w:ascii="Trebuchet MS" w:hAnsi="Trebuchet MS"/>
          <w:color w:val="231F20"/>
          <w:w w:val="105"/>
          <w:sz w:val="18"/>
        </w:rPr>
        <w:t>—</w:t>
      </w:r>
      <w:r>
        <w:rPr>
          <w:rFonts w:ascii="Trebuchet MS" w:hAnsi="Trebuchet MS"/>
          <w:color w:val="231F20"/>
          <w:spacing w:val="-16"/>
          <w:w w:val="105"/>
          <w:sz w:val="18"/>
        </w:rPr>
        <w:t> </w:t>
      </w:r>
      <w:r>
        <w:rPr>
          <w:rFonts w:ascii="Trebuchet MS" w:hAnsi="Trebuchet MS"/>
          <w:color w:val="231F20"/>
          <w:sz w:val="18"/>
        </w:rPr>
        <w:t>они</w:t>
      </w:r>
      <w:r>
        <w:rPr>
          <w:rFonts w:ascii="Trebuchet MS" w:hAnsi="Trebuchet MS"/>
          <w:color w:val="231F20"/>
          <w:spacing w:val="-14"/>
          <w:sz w:val="18"/>
        </w:rPr>
        <w:t> </w:t>
      </w:r>
      <w:r>
        <w:rPr>
          <w:rFonts w:ascii="Trebuchet MS" w:hAnsi="Trebuchet MS"/>
          <w:color w:val="231F20"/>
          <w:sz w:val="18"/>
        </w:rPr>
        <w:t>неизменяемы</w:t>
      </w:r>
      <w:r>
        <w:rPr>
          <w:rFonts w:ascii="Trebuchet MS" w:hAnsi="Trebuchet MS"/>
          <w:color w:val="231F20"/>
          <w:spacing w:val="-14"/>
          <w:sz w:val="18"/>
        </w:rPr>
        <w:t> </w:t>
      </w:r>
      <w:r>
        <w:rPr>
          <w:rFonts w:ascii="Trebuchet MS" w:hAnsi="Trebuchet MS"/>
          <w:color w:val="231F20"/>
          <w:sz w:val="18"/>
        </w:rPr>
        <w:t>и</w:t>
      </w:r>
      <w:r>
        <w:rPr>
          <w:rFonts w:ascii="Trebuchet MS" w:hAnsi="Trebuchet MS"/>
          <w:color w:val="231F20"/>
          <w:spacing w:val="-14"/>
          <w:sz w:val="18"/>
        </w:rPr>
        <w:t> </w:t>
      </w:r>
      <w:r>
        <w:rPr>
          <w:rFonts w:ascii="Trebuchet MS" w:hAnsi="Trebuchet MS"/>
          <w:color w:val="231F20"/>
          <w:sz w:val="18"/>
        </w:rPr>
        <w:t>взаимозаменяемы.</w:t>
      </w:r>
    </w:p>
    <w:p>
      <w:pPr>
        <w:pStyle w:val="BodyText"/>
        <w:spacing w:before="13"/>
        <w:rPr>
          <w:rFonts w:ascii="Trebuchet MS"/>
          <w:sz w:val="18"/>
        </w:rPr>
      </w:pPr>
    </w:p>
    <w:p>
      <w:pPr>
        <w:pStyle w:val="BodyText"/>
        <w:spacing w:line="256" w:lineRule="auto"/>
        <w:ind w:left="255" w:right="111"/>
        <w:jc w:val="both"/>
      </w:pPr>
      <w:r>
        <w:rPr>
          <w:rFonts w:ascii="Consolas" w:hAnsi="Consolas"/>
          <w:color w:val="231F20"/>
          <w:spacing w:val="-2"/>
          <w:sz w:val="18"/>
        </w:rPr>
        <w:t>User</w:t>
      </w:r>
      <w:r>
        <w:rPr>
          <w:rFonts w:ascii="Consolas" w:hAnsi="Consolas"/>
          <w:color w:val="231F20"/>
          <w:spacing w:val="-23"/>
          <w:sz w:val="18"/>
        </w:rPr>
        <w:t> </w:t>
      </w:r>
      <w:r>
        <w:rPr>
          <w:color w:val="231F20"/>
          <w:spacing w:val="-2"/>
        </w:rPr>
        <w:t>содержит</w:t>
      </w:r>
      <w:r>
        <w:rPr>
          <w:color w:val="231F20"/>
          <w:spacing w:val="-9"/>
        </w:rPr>
        <w:t> </w:t>
      </w:r>
      <w:r>
        <w:rPr>
          <w:color w:val="231F20"/>
          <w:spacing w:val="-2"/>
        </w:rPr>
        <w:t>коллекцию</w:t>
      </w:r>
      <w:r>
        <w:rPr>
          <w:color w:val="231F20"/>
          <w:spacing w:val="-9"/>
        </w:rPr>
        <w:t> </w:t>
      </w:r>
      <w:r>
        <w:rPr>
          <w:color w:val="231F20"/>
          <w:spacing w:val="-2"/>
        </w:rPr>
        <w:t>событий,</w:t>
      </w:r>
      <w:r>
        <w:rPr>
          <w:color w:val="231F20"/>
          <w:spacing w:val="-9"/>
        </w:rPr>
        <w:t> </w:t>
      </w:r>
      <w:r>
        <w:rPr>
          <w:color w:val="231F20"/>
          <w:spacing w:val="-2"/>
        </w:rPr>
        <w:t>в</w:t>
      </w:r>
      <w:r>
        <w:rPr>
          <w:color w:val="231F20"/>
          <w:spacing w:val="-9"/>
        </w:rPr>
        <w:t> </w:t>
      </w:r>
      <w:r>
        <w:rPr>
          <w:color w:val="231F20"/>
          <w:spacing w:val="-2"/>
        </w:rPr>
        <w:t>которую</w:t>
      </w:r>
      <w:r>
        <w:rPr>
          <w:color w:val="231F20"/>
          <w:spacing w:val="-9"/>
        </w:rPr>
        <w:t> </w:t>
      </w:r>
      <w:r>
        <w:rPr>
          <w:color w:val="231F20"/>
          <w:spacing w:val="-2"/>
        </w:rPr>
        <w:t>при</w:t>
      </w:r>
      <w:r>
        <w:rPr>
          <w:color w:val="231F20"/>
          <w:spacing w:val="-9"/>
        </w:rPr>
        <w:t> </w:t>
      </w:r>
      <w:r>
        <w:rPr>
          <w:color w:val="231F20"/>
          <w:spacing w:val="-2"/>
        </w:rPr>
        <w:t>изменении</w:t>
      </w:r>
      <w:r>
        <w:rPr>
          <w:color w:val="231F20"/>
          <w:spacing w:val="-9"/>
        </w:rPr>
        <w:t> </w:t>
      </w:r>
      <w:r>
        <w:rPr>
          <w:color w:val="231F20"/>
          <w:spacing w:val="-2"/>
        </w:rPr>
        <w:t>имейла</w:t>
      </w:r>
      <w:r>
        <w:rPr>
          <w:color w:val="231F20"/>
          <w:spacing w:val="-9"/>
        </w:rPr>
        <w:t> </w:t>
      </w:r>
      <w:r>
        <w:rPr>
          <w:color w:val="231F20"/>
          <w:spacing w:val="-2"/>
        </w:rPr>
        <w:t>добавляется </w:t>
      </w:r>
      <w:r>
        <w:rPr>
          <w:color w:val="231F20"/>
          <w:spacing w:val="-4"/>
        </w:rPr>
        <w:t>новый</w:t>
      </w:r>
      <w:r>
        <w:rPr>
          <w:color w:val="231F20"/>
          <w:spacing w:val="-8"/>
        </w:rPr>
        <w:t> </w:t>
      </w:r>
      <w:r>
        <w:rPr>
          <w:color w:val="231F20"/>
          <w:spacing w:val="-4"/>
        </w:rPr>
        <w:t>элемент.</w:t>
      </w:r>
      <w:r>
        <w:rPr>
          <w:color w:val="231F20"/>
          <w:spacing w:val="-7"/>
        </w:rPr>
        <w:t> </w:t>
      </w:r>
      <w:r>
        <w:rPr>
          <w:color w:val="231F20"/>
          <w:spacing w:val="-4"/>
        </w:rPr>
        <w:t>В</w:t>
      </w:r>
      <w:r>
        <w:rPr>
          <w:color w:val="231F20"/>
        </w:rPr>
        <w:t> </w:t>
      </w:r>
      <w:r>
        <w:rPr>
          <w:color w:val="231F20"/>
          <w:spacing w:val="-4"/>
        </w:rPr>
        <w:t>листинге</w:t>
      </w:r>
      <w:r>
        <w:rPr>
          <w:color w:val="231F20"/>
        </w:rPr>
        <w:t> </w:t>
      </w:r>
      <w:r>
        <w:rPr>
          <w:color w:val="231F20"/>
          <w:spacing w:val="-4"/>
        </w:rPr>
        <w:t>7.12</w:t>
      </w:r>
      <w:r>
        <w:rPr>
          <w:color w:val="231F20"/>
        </w:rPr>
        <w:t> </w:t>
      </w:r>
      <w:r>
        <w:rPr>
          <w:color w:val="231F20"/>
          <w:spacing w:val="-4"/>
        </w:rPr>
        <w:t>показано,</w:t>
      </w:r>
      <w:r>
        <w:rPr>
          <w:color w:val="231F20"/>
        </w:rPr>
        <w:t> </w:t>
      </w:r>
      <w:r>
        <w:rPr>
          <w:color w:val="231F20"/>
          <w:spacing w:val="-4"/>
        </w:rPr>
        <w:t>как</w:t>
      </w:r>
      <w:r>
        <w:rPr>
          <w:color w:val="231F20"/>
        </w:rPr>
        <w:t> </w:t>
      </w:r>
      <w:r>
        <w:rPr>
          <w:color w:val="231F20"/>
          <w:spacing w:val="-4"/>
        </w:rPr>
        <w:t>метод</w:t>
      </w:r>
      <w:r>
        <w:rPr>
          <w:color w:val="231F20"/>
        </w:rPr>
        <w:t> </w:t>
      </w:r>
      <w:r>
        <w:rPr>
          <w:rFonts w:ascii="Consolas" w:hAnsi="Consolas"/>
          <w:color w:val="231F20"/>
          <w:spacing w:val="-4"/>
          <w:sz w:val="18"/>
        </w:rPr>
        <w:t>ChangeEmail()</w:t>
      </w:r>
      <w:r>
        <w:rPr>
          <w:rFonts w:ascii="Consolas" w:hAnsi="Consolas"/>
          <w:color w:val="231F20"/>
          <w:spacing w:val="-21"/>
          <w:sz w:val="18"/>
        </w:rPr>
        <w:t> </w:t>
      </w:r>
      <w:r>
        <w:rPr>
          <w:color w:val="231F20"/>
          <w:spacing w:val="-4"/>
        </w:rPr>
        <w:t>выглядит</w:t>
      </w:r>
      <w:r>
        <w:rPr>
          <w:color w:val="231F20"/>
        </w:rPr>
        <w:t> </w:t>
      </w:r>
      <w:r>
        <w:rPr>
          <w:color w:val="231F20"/>
          <w:spacing w:val="-4"/>
        </w:rPr>
        <w:t>после</w:t>
      </w:r>
      <w:r>
        <w:rPr>
          <w:color w:val="231F20"/>
          <w:spacing w:val="-2"/>
        </w:rPr>
        <w:t> рефакторинга.</w:t>
      </w:r>
    </w:p>
    <w:p>
      <w:pPr>
        <w:spacing w:before="216"/>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z w:val="19"/>
        </w:rPr>
        <w:t> </w:t>
      </w:r>
      <w:r>
        <w:rPr>
          <w:rFonts w:ascii="Tahoma" w:hAnsi="Tahoma"/>
          <w:b/>
          <w:color w:val="231F20"/>
          <w:w w:val="90"/>
          <w:sz w:val="19"/>
        </w:rPr>
        <w:t>7.12.</w:t>
      </w:r>
      <w:r>
        <w:rPr>
          <w:rFonts w:ascii="Tahoma" w:hAnsi="Tahoma"/>
          <w:b/>
          <w:color w:val="231F20"/>
          <w:spacing w:val="4"/>
          <w:sz w:val="19"/>
        </w:rPr>
        <w:t> </w:t>
      </w:r>
      <w:r>
        <w:rPr>
          <w:rFonts w:ascii="Trebuchet MS" w:hAnsi="Trebuchet MS"/>
          <w:color w:val="231F20"/>
          <w:w w:val="90"/>
          <w:sz w:val="19"/>
        </w:rPr>
        <w:t>Класс</w:t>
      </w:r>
      <w:r>
        <w:rPr>
          <w:rFonts w:ascii="Trebuchet MS" w:hAnsi="Trebuchet MS"/>
          <w:color w:val="231F20"/>
          <w:spacing w:val="2"/>
          <w:sz w:val="19"/>
        </w:rPr>
        <w:t> </w:t>
      </w:r>
      <w:r>
        <w:rPr>
          <w:rFonts w:ascii="Trebuchet MS" w:hAnsi="Trebuchet MS"/>
          <w:color w:val="231F20"/>
          <w:w w:val="90"/>
          <w:sz w:val="19"/>
        </w:rPr>
        <w:t>User</w:t>
      </w:r>
      <w:r>
        <w:rPr>
          <w:rFonts w:ascii="Trebuchet MS" w:hAnsi="Trebuchet MS"/>
          <w:color w:val="231F20"/>
          <w:spacing w:val="3"/>
          <w:sz w:val="19"/>
        </w:rPr>
        <w:t> </w:t>
      </w:r>
      <w:r>
        <w:rPr>
          <w:rFonts w:ascii="Trebuchet MS" w:hAnsi="Trebuchet MS"/>
          <w:color w:val="231F20"/>
          <w:w w:val="90"/>
          <w:sz w:val="19"/>
        </w:rPr>
        <w:t>добавляет</w:t>
      </w:r>
      <w:r>
        <w:rPr>
          <w:rFonts w:ascii="Trebuchet MS" w:hAnsi="Trebuchet MS"/>
          <w:color w:val="231F20"/>
          <w:spacing w:val="3"/>
          <w:sz w:val="19"/>
        </w:rPr>
        <w:t> </w:t>
      </w:r>
      <w:r>
        <w:rPr>
          <w:rFonts w:ascii="Trebuchet MS" w:hAnsi="Trebuchet MS"/>
          <w:color w:val="231F20"/>
          <w:w w:val="90"/>
          <w:sz w:val="19"/>
        </w:rPr>
        <w:t>событие</w:t>
      </w:r>
      <w:r>
        <w:rPr>
          <w:rFonts w:ascii="Trebuchet MS" w:hAnsi="Trebuchet MS"/>
          <w:color w:val="231F20"/>
          <w:spacing w:val="3"/>
          <w:sz w:val="19"/>
        </w:rPr>
        <w:t> </w:t>
      </w:r>
      <w:r>
        <w:rPr>
          <w:rFonts w:ascii="Trebuchet MS" w:hAnsi="Trebuchet MS"/>
          <w:color w:val="231F20"/>
          <w:w w:val="90"/>
          <w:sz w:val="19"/>
        </w:rPr>
        <w:t>при</w:t>
      </w:r>
      <w:r>
        <w:rPr>
          <w:rFonts w:ascii="Trebuchet MS" w:hAnsi="Trebuchet MS"/>
          <w:color w:val="231F20"/>
          <w:spacing w:val="3"/>
          <w:sz w:val="19"/>
        </w:rPr>
        <w:t> </w:t>
      </w:r>
      <w:r>
        <w:rPr>
          <w:rFonts w:ascii="Trebuchet MS" w:hAnsi="Trebuchet MS"/>
          <w:color w:val="231F20"/>
          <w:w w:val="90"/>
          <w:sz w:val="19"/>
        </w:rPr>
        <w:t>изменении</w:t>
      </w:r>
      <w:r>
        <w:rPr>
          <w:rFonts w:ascii="Trebuchet MS" w:hAnsi="Trebuchet MS"/>
          <w:color w:val="231F20"/>
          <w:spacing w:val="3"/>
          <w:sz w:val="19"/>
        </w:rPr>
        <w:t> </w:t>
      </w:r>
      <w:r>
        <w:rPr>
          <w:rFonts w:ascii="Trebuchet MS" w:hAnsi="Trebuchet MS"/>
          <w:color w:val="231F20"/>
          <w:w w:val="90"/>
          <w:sz w:val="19"/>
        </w:rPr>
        <w:t>адреса</w:t>
      </w:r>
      <w:r>
        <w:rPr>
          <w:rFonts w:ascii="Trebuchet MS" w:hAnsi="Trebuchet MS"/>
          <w:color w:val="231F20"/>
          <w:spacing w:val="3"/>
          <w:sz w:val="19"/>
        </w:rPr>
        <w:t> </w:t>
      </w:r>
      <w:r>
        <w:rPr>
          <w:rFonts w:ascii="Trebuchet MS" w:hAnsi="Trebuchet MS"/>
          <w:color w:val="231F20"/>
          <w:w w:val="90"/>
          <w:sz w:val="19"/>
        </w:rPr>
        <w:t>электронной</w:t>
      </w:r>
      <w:r>
        <w:rPr>
          <w:rFonts w:ascii="Trebuchet MS" w:hAnsi="Trebuchet MS"/>
          <w:color w:val="231F20"/>
          <w:spacing w:val="2"/>
          <w:sz w:val="19"/>
        </w:rPr>
        <w:t> </w:t>
      </w:r>
      <w:r>
        <w:rPr>
          <w:rFonts w:ascii="Trebuchet MS" w:hAnsi="Trebuchet MS"/>
          <w:color w:val="231F20"/>
          <w:spacing w:val="-2"/>
          <w:w w:val="90"/>
          <w:sz w:val="19"/>
        </w:rPr>
        <w:t>почты</w:t>
      </w:r>
    </w:p>
    <w:p>
      <w:pPr>
        <w:spacing w:before="68"/>
        <w:ind w:left="255" w:right="0" w:firstLine="0"/>
        <w:jc w:val="left"/>
        <w:rPr>
          <w:rFonts w:ascii="Consolas"/>
          <w:sz w:val="16"/>
        </w:rPr>
      </w:pPr>
      <w:r>
        <w:rPr>
          <w:rFonts w:ascii="Consolas"/>
          <w:color w:val="231F20"/>
          <w:sz w:val="16"/>
        </w:rPr>
        <w:t>public void ChangeEmail(string newEmail, Company </w:t>
      </w:r>
      <w:r>
        <w:rPr>
          <w:rFonts w:ascii="Consolas"/>
          <w:color w:val="231F20"/>
          <w:spacing w:val="-2"/>
          <w:sz w:val="16"/>
        </w:rPr>
        <w:t>company)</w:t>
      </w:r>
    </w:p>
    <w:p>
      <w:pPr>
        <w:spacing w:before="12"/>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Precondition.Requires(CanChangeEmail() == </w:t>
      </w:r>
      <w:r>
        <w:rPr>
          <w:rFonts w:ascii="Consolas"/>
          <w:color w:val="231F20"/>
          <w:spacing w:val="-2"/>
          <w:sz w:val="16"/>
        </w:rPr>
        <w:t>null);</w:t>
      </w:r>
    </w:p>
    <w:p>
      <w:pPr>
        <w:pStyle w:val="BodyText"/>
        <w:spacing w:before="25"/>
        <w:rPr>
          <w:rFonts w:ascii="Consolas"/>
          <w:sz w:val="16"/>
        </w:rPr>
      </w:pPr>
    </w:p>
    <w:p>
      <w:pPr>
        <w:spacing w:line="256" w:lineRule="auto" w:before="0"/>
        <w:ind w:left="959" w:right="4963" w:hanging="352"/>
        <w:jc w:val="left"/>
        <w:rPr>
          <w:rFonts w:ascii="Consolas"/>
          <w:sz w:val="16"/>
        </w:rPr>
      </w:pPr>
      <w:r>
        <w:rPr>
          <w:rFonts w:ascii="Consolas"/>
          <w:color w:val="231F20"/>
          <w:sz w:val="16"/>
        </w:rPr>
        <w:t>if</w:t>
      </w:r>
      <w:r>
        <w:rPr>
          <w:rFonts w:ascii="Consolas"/>
          <w:color w:val="231F20"/>
          <w:spacing w:val="-11"/>
          <w:sz w:val="16"/>
        </w:rPr>
        <w:t> </w:t>
      </w:r>
      <w:r>
        <w:rPr>
          <w:rFonts w:ascii="Consolas"/>
          <w:color w:val="231F20"/>
          <w:sz w:val="16"/>
        </w:rPr>
        <w:t>(Email</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newEmail) </w:t>
      </w:r>
      <w:r>
        <w:rPr>
          <w:rFonts w:ascii="Consolas"/>
          <w:color w:val="231F20"/>
          <w:spacing w:val="-2"/>
          <w:sz w:val="16"/>
        </w:rPr>
        <w:t>return;</w:t>
      </w:r>
    </w:p>
    <w:p>
      <w:pPr>
        <w:pStyle w:val="BodyText"/>
        <w:spacing w:before="12"/>
        <w:rPr>
          <w:rFonts w:ascii="Consolas"/>
          <w:sz w:val="16"/>
        </w:rPr>
      </w:pPr>
    </w:p>
    <w:p>
      <w:pPr>
        <w:spacing w:before="0"/>
        <w:ind w:left="607" w:right="0" w:firstLine="0"/>
        <w:jc w:val="left"/>
        <w:rPr>
          <w:rFonts w:ascii="Consolas"/>
          <w:sz w:val="16"/>
        </w:rPr>
      </w:pPr>
      <w:r>
        <w:rPr>
          <w:rFonts w:ascii="Consolas"/>
          <w:color w:val="231F20"/>
          <w:sz w:val="16"/>
        </w:rPr>
        <w:t>UserType newType = </w:t>
      </w:r>
      <w:r>
        <w:rPr>
          <w:rFonts w:ascii="Consolas"/>
          <w:color w:val="231F20"/>
          <w:spacing w:val="-2"/>
          <w:sz w:val="16"/>
        </w:rPr>
        <w:t>company.IsEmailCorporate(newEmail)</w:t>
      </w:r>
    </w:p>
    <w:p>
      <w:pPr>
        <w:spacing w:before="13"/>
        <w:ind w:left="959" w:right="0" w:firstLine="0"/>
        <w:jc w:val="left"/>
        <w:rPr>
          <w:rFonts w:ascii="Consolas"/>
          <w:sz w:val="16"/>
        </w:rPr>
      </w:pPr>
      <w:r>
        <w:rPr>
          <w:rFonts w:ascii="Consolas"/>
          <w:color w:val="231F20"/>
          <w:sz w:val="16"/>
        </w:rPr>
        <w:t>? </w:t>
      </w:r>
      <w:r>
        <w:rPr>
          <w:rFonts w:ascii="Consolas"/>
          <w:color w:val="231F20"/>
          <w:spacing w:val="-2"/>
          <w:sz w:val="16"/>
        </w:rPr>
        <w:t>UserType.Employee</w:t>
      </w:r>
    </w:p>
    <w:p>
      <w:pPr>
        <w:spacing w:before="12"/>
        <w:ind w:left="959" w:right="0" w:firstLine="0"/>
        <w:jc w:val="left"/>
        <w:rPr>
          <w:rFonts w:ascii="Consolas"/>
          <w:sz w:val="16"/>
        </w:rPr>
      </w:pPr>
      <w:r>
        <w:rPr>
          <w:rFonts w:ascii="Consolas"/>
          <w:color w:val="231F20"/>
          <w:sz w:val="16"/>
        </w:rPr>
        <w:t>: </w:t>
      </w:r>
      <w:r>
        <w:rPr>
          <w:rFonts w:ascii="Consolas"/>
          <w:color w:val="231F20"/>
          <w:spacing w:val="-2"/>
          <w:sz w:val="16"/>
        </w:rPr>
        <w:t>UserType.Customer;</w:t>
      </w:r>
    </w:p>
    <w:p>
      <w:pPr>
        <w:pStyle w:val="BodyText"/>
        <w:spacing w:before="25"/>
        <w:rPr>
          <w:rFonts w:ascii="Consolas"/>
          <w:sz w:val="16"/>
        </w:rPr>
      </w:pPr>
    </w:p>
    <w:p>
      <w:pPr>
        <w:spacing w:before="1"/>
        <w:ind w:left="607" w:right="0" w:firstLine="0"/>
        <w:jc w:val="left"/>
        <w:rPr>
          <w:rFonts w:ascii="Consolas"/>
          <w:sz w:val="16"/>
        </w:rPr>
      </w:pPr>
      <w:r>
        <w:rPr>
          <w:rFonts w:ascii="Consolas"/>
          <w:color w:val="231F20"/>
          <w:sz w:val="16"/>
        </w:rPr>
        <w:t>if (Type != </w:t>
      </w:r>
      <w:r>
        <w:rPr>
          <w:rFonts w:ascii="Consolas"/>
          <w:color w:val="231F20"/>
          <w:spacing w:val="-2"/>
          <w:sz w:val="16"/>
        </w:rPr>
        <w:t>newType)</w:t>
      </w:r>
    </w:p>
    <w:p>
      <w:pPr>
        <w:spacing w:before="12"/>
        <w:ind w:left="607" w:right="0" w:firstLine="0"/>
        <w:jc w:val="left"/>
        <w:rPr>
          <w:rFonts w:ascii="Consolas"/>
          <w:sz w:val="16"/>
        </w:rPr>
      </w:pPr>
      <w:r>
        <w:rPr>
          <w:rFonts w:ascii="Consolas"/>
          <w:color w:val="231F20"/>
          <w:spacing w:val="-10"/>
          <w:sz w:val="16"/>
        </w:rPr>
        <w:t>{</w:t>
      </w:r>
    </w:p>
    <w:p>
      <w:pPr>
        <w:spacing w:line="256" w:lineRule="auto" w:before="13"/>
        <w:ind w:left="959" w:right="0" w:firstLine="0"/>
        <w:jc w:val="left"/>
        <w:rPr>
          <w:rFonts w:ascii="Consolas" w:hAnsi="Consolas"/>
          <w:sz w:val="16"/>
        </w:rPr>
      </w:pPr>
      <w:r>
        <w:rPr>
          <w:rFonts w:ascii="Consolas" w:hAnsi="Consolas"/>
          <w:color w:val="231F20"/>
          <w:sz w:val="16"/>
        </w:rPr>
        <w:t>int</w:t>
      </w:r>
      <w:r>
        <w:rPr>
          <w:rFonts w:ascii="Consolas" w:hAnsi="Consolas"/>
          <w:color w:val="231F20"/>
          <w:spacing w:val="-4"/>
          <w:sz w:val="16"/>
        </w:rPr>
        <w:t> </w:t>
      </w:r>
      <w:r>
        <w:rPr>
          <w:rFonts w:ascii="Consolas" w:hAnsi="Consolas"/>
          <w:color w:val="231F20"/>
          <w:sz w:val="16"/>
        </w:rPr>
        <w:t>delta</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newType</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UserType.Employee</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1</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w:t>
      </w:r>
      <w:r>
        <w:rPr>
          <w:rFonts w:ascii="Consolas" w:hAnsi="Consolas"/>
          <w:color w:val="231F20"/>
          <w:sz w:val="16"/>
        </w:rPr>
        <w:t>1; </w:t>
      </w:r>
      <w:r>
        <w:rPr>
          <w:rFonts w:ascii="Consolas" w:hAnsi="Consolas"/>
          <w:color w:val="231F20"/>
          <w:spacing w:val="-2"/>
          <w:sz w:val="16"/>
        </w:rPr>
        <w:t>company.ChangeNumberOfEmployees(delta);</w:t>
      </w:r>
    </w:p>
    <w:p>
      <w:pPr>
        <w:spacing w:line="186" w:lineRule="exact" w:before="0"/>
        <w:ind w:left="607" w:right="0" w:firstLine="0"/>
        <w:jc w:val="left"/>
        <w:rPr>
          <w:rFonts w:ascii="Consolas"/>
          <w:sz w:val="16"/>
        </w:rPr>
      </w:pPr>
      <w:r>
        <w:rPr>
          <w:rFonts w:ascii="Consolas"/>
          <w:color w:val="231F20"/>
          <w:spacing w:val="-10"/>
          <w:sz w:val="16"/>
        </w:rPr>
        <w:t>}</w:t>
      </w:r>
    </w:p>
    <w:p>
      <w:pPr>
        <w:pStyle w:val="BodyText"/>
        <w:rPr>
          <w:rFonts w:ascii="Consolas"/>
          <w:sz w:val="12"/>
        </w:rPr>
      </w:pPr>
    </w:p>
    <w:p>
      <w:pPr>
        <w:pStyle w:val="BodyText"/>
        <w:spacing w:after="0"/>
        <w:rPr>
          <w:rFonts w:ascii="Consolas"/>
          <w:sz w:val="12"/>
        </w:rPr>
        <w:sectPr>
          <w:pgSz w:w="9360" w:h="13210"/>
          <w:pgMar w:header="846" w:footer="0" w:top="1140" w:bottom="280" w:left="708" w:right="850"/>
        </w:sectPr>
      </w:pPr>
    </w:p>
    <w:p>
      <w:pPr>
        <w:spacing w:line="256" w:lineRule="auto" w:before="72"/>
        <w:ind w:left="607" w:right="2171" w:firstLine="0"/>
        <w:jc w:val="left"/>
        <w:rPr>
          <w:rFonts w:ascii="Consolas"/>
          <w:sz w:val="16"/>
        </w:rPr>
      </w:pPr>
      <w:r>
        <w:rPr>
          <w:rFonts w:ascii="Consolas"/>
          <w:color w:val="231F20"/>
          <w:sz w:val="16"/>
        </w:rPr>
        <w:t>Email</w:t>
      </w:r>
      <w:r>
        <w:rPr>
          <w:rFonts w:ascii="Consolas"/>
          <w:color w:val="231F20"/>
          <w:spacing w:val="-19"/>
          <w:sz w:val="16"/>
        </w:rPr>
        <w:t> </w:t>
      </w:r>
      <w:r>
        <w:rPr>
          <w:rFonts w:ascii="Consolas"/>
          <w:color w:val="231F20"/>
          <w:sz w:val="16"/>
        </w:rPr>
        <w:t>=</w:t>
      </w:r>
      <w:r>
        <w:rPr>
          <w:rFonts w:ascii="Consolas"/>
          <w:color w:val="231F20"/>
          <w:spacing w:val="-19"/>
          <w:sz w:val="16"/>
        </w:rPr>
        <w:t> </w:t>
      </w:r>
      <w:r>
        <w:rPr>
          <w:rFonts w:ascii="Consolas"/>
          <w:color w:val="231F20"/>
          <w:sz w:val="16"/>
        </w:rPr>
        <w:t>newEmail; Type = newType;</w:t>
      </w:r>
    </w:p>
    <w:p>
      <w:pPr>
        <w:spacing w:line="186" w:lineRule="exact" w:before="0"/>
        <w:ind w:left="607" w:right="0" w:firstLine="0"/>
        <w:jc w:val="left"/>
        <w:rPr>
          <w:rFonts w:ascii="Consolas"/>
          <w:sz w:val="16"/>
        </w:rPr>
      </w:pPr>
      <w:r>
        <w:rPr>
          <w:rFonts w:ascii="Consolas"/>
          <w:color w:val="231F20"/>
          <w:spacing w:val="-2"/>
          <w:sz w:val="16"/>
        </w:rPr>
        <w:t>EmailChangedEvents.Add(</w:t>
      </w:r>
    </w:p>
    <w:p>
      <w:pPr>
        <w:spacing w:before="13"/>
        <w:ind w:left="959" w:right="0" w:firstLine="0"/>
        <w:jc w:val="left"/>
        <w:rPr>
          <w:rFonts w:ascii="Consolas"/>
          <w:sz w:val="16"/>
        </w:rPr>
      </w:pPr>
      <w:r>
        <w:rPr>
          <w:rFonts w:ascii="Consolas"/>
          <w:color w:val="231F20"/>
          <w:sz w:val="16"/>
        </w:rPr>
        <w:t>new EmailChangedEvent(UserId, </w:t>
      </w:r>
      <w:r>
        <w:rPr>
          <w:rFonts w:ascii="Consolas"/>
          <w:color w:val="231F20"/>
          <w:spacing w:val="-2"/>
          <w:sz w:val="16"/>
        </w:rPr>
        <w:t>newEmail));</w:t>
      </w:r>
    </w:p>
    <w:p>
      <w:pPr>
        <w:spacing w:line="240" w:lineRule="auto" w:before="0"/>
        <w:rPr>
          <w:rFonts w:ascii="Consolas"/>
          <w:sz w:val="17"/>
        </w:rPr>
      </w:pPr>
      <w:r>
        <w:rPr/>
        <w:br w:type="column"/>
      </w:r>
      <w:r>
        <w:rPr>
          <w:rFonts w:ascii="Consolas"/>
          <w:sz w:val="17"/>
        </w:rPr>
      </w:r>
    </w:p>
    <w:p>
      <w:pPr>
        <w:pStyle w:val="BodyText"/>
        <w:spacing w:before="63"/>
        <w:rPr>
          <w:rFonts w:ascii="Consolas"/>
          <w:sz w:val="17"/>
        </w:rPr>
      </w:pPr>
    </w:p>
    <w:p>
      <w:pPr>
        <w:spacing w:line="242" w:lineRule="auto" w:before="0"/>
        <w:ind w:left="256" w:right="539" w:firstLine="0"/>
        <w:jc w:val="left"/>
        <w:rPr>
          <w:rFonts w:ascii="Trebuchet MS" w:hAnsi="Trebuchet MS"/>
          <w:b/>
          <w:sz w:val="17"/>
        </w:rPr>
      </w:pPr>
      <w:r>
        <w:rPr>
          <w:rFonts w:ascii="Trebuchet MS" w:hAnsi="Trebuchet MS"/>
          <w:b/>
          <w:color w:val="58595B"/>
          <w:w w:val="75"/>
          <w:sz w:val="17"/>
        </w:rPr>
        <w:t>Новое</w:t>
      </w:r>
      <w:r>
        <w:rPr>
          <w:rFonts w:ascii="Trebuchet MS" w:hAnsi="Trebuchet MS"/>
          <w:b/>
          <w:color w:val="58595B"/>
          <w:spacing w:val="-13"/>
          <w:w w:val="75"/>
          <w:sz w:val="17"/>
        </w:rPr>
        <w:t> </w:t>
      </w:r>
      <w:r>
        <w:rPr>
          <w:rFonts w:ascii="Trebuchet MS" w:hAnsi="Trebuchet MS"/>
          <w:b/>
          <w:color w:val="58595B"/>
          <w:w w:val="75"/>
          <w:sz w:val="17"/>
        </w:rPr>
        <w:t>событие</w:t>
      </w:r>
      <w:r>
        <w:rPr>
          <w:rFonts w:ascii="Trebuchet MS" w:hAnsi="Trebuchet MS"/>
          <w:b/>
          <w:color w:val="58595B"/>
          <w:spacing w:val="-12"/>
          <w:w w:val="75"/>
          <w:sz w:val="17"/>
        </w:rPr>
        <w:t> </w:t>
      </w:r>
      <w:r>
        <w:rPr>
          <w:rFonts w:ascii="Trebuchet MS" w:hAnsi="Trebuchet MS"/>
          <w:b/>
          <w:color w:val="58595B"/>
          <w:w w:val="75"/>
          <w:sz w:val="17"/>
        </w:rPr>
        <w:t>обозначает</w:t>
      </w:r>
      <w:r>
        <w:rPr>
          <w:rFonts w:ascii="Trebuchet MS" w:hAnsi="Trebuchet MS"/>
          <w:b/>
          <w:color w:val="58595B"/>
          <w:w w:val="85"/>
          <w:sz w:val="17"/>
        </w:rPr>
        <w:t> изменение</w:t>
      </w:r>
      <w:r>
        <w:rPr>
          <w:rFonts w:ascii="Trebuchet MS" w:hAnsi="Trebuchet MS"/>
          <w:b/>
          <w:color w:val="58595B"/>
          <w:spacing w:val="-18"/>
          <w:w w:val="85"/>
          <w:sz w:val="17"/>
        </w:rPr>
        <w:t> </w:t>
      </w:r>
      <w:r>
        <w:rPr>
          <w:rFonts w:ascii="Trebuchet MS" w:hAnsi="Trebuchet MS"/>
          <w:b/>
          <w:color w:val="58595B"/>
          <w:w w:val="85"/>
          <w:sz w:val="17"/>
        </w:rPr>
        <w:t>имейла</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4568" w:space="40"/>
            <w:col w:w="3194"/>
          </w:cols>
        </w:sectPr>
      </w:pPr>
    </w:p>
    <w:p>
      <w:pPr>
        <w:pStyle w:val="BodyText"/>
        <w:spacing w:before="26"/>
        <w:rPr>
          <w:rFonts w:ascii="Trebuchet MS"/>
          <w:b/>
          <w:sz w:val="16"/>
        </w:rPr>
      </w:pPr>
    </w:p>
    <w:p>
      <w:pPr>
        <w:spacing w:before="0"/>
        <w:ind w:left="255"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78656">
                <wp:simplePos x="0" y="0"/>
                <wp:positionH relativeFrom="page">
                  <wp:posOffset>3464043</wp:posOffset>
                </wp:positionH>
                <wp:positionV relativeFrom="paragraph">
                  <wp:posOffset>-385120</wp:posOffset>
                </wp:positionV>
                <wp:extent cx="1270" cy="245110"/>
                <wp:effectExtent l="0" t="0" r="0" b="0"/>
                <wp:wrapNone/>
                <wp:docPr id="1483" name="Graphic 1483"/>
                <wp:cNvGraphicFramePr>
                  <a:graphicFrameLocks/>
                </wp:cNvGraphicFramePr>
                <a:graphic>
                  <a:graphicData uri="http://schemas.microsoft.com/office/word/2010/wordprocessingShape">
                    <wps:wsp>
                      <wps:cNvPr id="1483" name="Graphic 1483"/>
                      <wps:cNvSpPr/>
                      <wps:spPr>
                        <a:xfrm>
                          <a:off x="0" y="0"/>
                          <a:ext cx="1270" cy="245110"/>
                        </a:xfrm>
                        <a:custGeom>
                          <a:avLst/>
                          <a:gdLst/>
                          <a:ahLst/>
                          <a:cxnLst/>
                          <a:rect l="l" t="t" r="r" b="b"/>
                          <a:pathLst>
                            <a:path w="0" h="245110">
                              <a:moveTo>
                                <a:pt x="0" y="0"/>
                              </a:moveTo>
                              <a:lnTo>
                                <a:pt x="0" y="244767"/>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8656" from="272.759308pt,-30.324417pt" to="272.759308pt,-11.051417pt" stroked="true" strokeweight=".5pt" strokecolor="#231f20">
                <v:stroke dashstyle="solid"/>
                <w10:wrap type="none"/>
              </v:line>
            </w:pict>
          </mc:Fallback>
        </mc:AlternateContent>
      </w:r>
      <w:r>
        <w:rPr>
          <w:rFonts w:ascii="Consolas"/>
          <w:color w:val="231F20"/>
          <w:spacing w:val="-10"/>
          <w:sz w:val="16"/>
        </w:rPr>
        <w:t>}</w:t>
      </w:r>
    </w:p>
    <w:p>
      <w:pPr>
        <w:pStyle w:val="BodyText"/>
        <w:spacing w:before="5"/>
        <w:rPr>
          <w:rFonts w:ascii="Consolas"/>
          <w:sz w:val="16"/>
        </w:rPr>
      </w:pPr>
    </w:p>
    <w:p>
      <w:pPr>
        <w:pStyle w:val="BodyText"/>
        <w:ind w:left="255"/>
      </w:pPr>
      <w:r>
        <w:rPr>
          <w:color w:val="231F20"/>
          <w:spacing w:val="-2"/>
        </w:rPr>
        <w:t>Контроллер</w:t>
      </w:r>
      <w:r>
        <w:rPr>
          <w:color w:val="231F20"/>
          <w:spacing w:val="-9"/>
        </w:rPr>
        <w:t> </w:t>
      </w:r>
      <w:r>
        <w:rPr>
          <w:color w:val="231F20"/>
          <w:spacing w:val="-2"/>
        </w:rPr>
        <w:t>затем</w:t>
      </w:r>
      <w:r>
        <w:rPr>
          <w:color w:val="231F20"/>
          <w:spacing w:val="-8"/>
        </w:rPr>
        <w:t> </w:t>
      </w:r>
      <w:r>
        <w:rPr>
          <w:color w:val="231F20"/>
          <w:spacing w:val="-2"/>
        </w:rPr>
        <w:t>преобразует</w:t>
      </w:r>
      <w:r>
        <w:rPr>
          <w:color w:val="231F20"/>
          <w:spacing w:val="-8"/>
        </w:rPr>
        <w:t> </w:t>
      </w:r>
      <w:r>
        <w:rPr>
          <w:color w:val="231F20"/>
          <w:spacing w:val="-2"/>
        </w:rPr>
        <w:t>события</w:t>
      </w:r>
      <w:r>
        <w:rPr>
          <w:color w:val="231F20"/>
          <w:spacing w:val="-9"/>
        </w:rPr>
        <w:t> </w:t>
      </w:r>
      <w:r>
        <w:rPr>
          <w:color w:val="231F20"/>
          <w:spacing w:val="-2"/>
        </w:rPr>
        <w:t>в</w:t>
      </w:r>
      <w:r>
        <w:rPr>
          <w:color w:val="231F20"/>
          <w:spacing w:val="-8"/>
        </w:rPr>
        <w:t> </w:t>
      </w:r>
      <w:r>
        <w:rPr>
          <w:color w:val="231F20"/>
          <w:spacing w:val="-2"/>
        </w:rPr>
        <w:t>сообщения,</w:t>
      </w:r>
      <w:r>
        <w:rPr>
          <w:color w:val="231F20"/>
          <w:spacing w:val="-8"/>
        </w:rPr>
        <w:t> </w:t>
      </w:r>
      <w:r>
        <w:rPr>
          <w:color w:val="231F20"/>
          <w:spacing w:val="-2"/>
        </w:rPr>
        <w:t>передаваемые</w:t>
      </w:r>
      <w:r>
        <w:rPr>
          <w:color w:val="231F20"/>
          <w:spacing w:val="-9"/>
        </w:rPr>
        <w:t> </w:t>
      </w:r>
      <w:r>
        <w:rPr>
          <w:color w:val="231F20"/>
          <w:spacing w:val="-2"/>
        </w:rPr>
        <w:t>по</w:t>
      </w:r>
      <w:r>
        <w:rPr>
          <w:color w:val="231F20"/>
          <w:spacing w:val="-8"/>
        </w:rPr>
        <w:t> </w:t>
      </w:r>
      <w:r>
        <w:rPr>
          <w:color w:val="231F20"/>
          <w:spacing w:val="-2"/>
        </w:rPr>
        <w:t>шине.</w:t>
      </w:r>
    </w:p>
    <w:p>
      <w:pPr>
        <w:pStyle w:val="BodyText"/>
        <w:spacing w:after="0"/>
        <w:sectPr>
          <w:type w:val="continuous"/>
          <w:pgSz w:w="9360" w:h="13210"/>
          <w:pgMar w:header="846" w:footer="0" w:top="1500" w:bottom="280" w:left="708" w:right="850"/>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7.13.</w:t>
      </w:r>
      <w:r>
        <w:rPr>
          <w:rFonts w:ascii="Tahoma" w:hAnsi="Tahoma"/>
          <w:b/>
          <w:color w:val="231F20"/>
          <w:spacing w:val="1"/>
          <w:sz w:val="19"/>
        </w:rPr>
        <w:t> </w:t>
      </w:r>
      <w:r>
        <w:rPr>
          <w:rFonts w:ascii="Trebuchet MS" w:hAnsi="Trebuchet MS"/>
          <w:color w:val="231F20"/>
          <w:w w:val="90"/>
          <w:sz w:val="19"/>
        </w:rPr>
        <w:t>Обработка</w:t>
      </w:r>
      <w:r>
        <w:rPr>
          <w:rFonts w:ascii="Trebuchet MS" w:hAnsi="Trebuchet MS"/>
          <w:color w:val="231F20"/>
          <w:sz w:val="19"/>
        </w:rPr>
        <w:t> </w:t>
      </w:r>
      <w:r>
        <w:rPr>
          <w:rFonts w:ascii="Trebuchet MS" w:hAnsi="Trebuchet MS"/>
          <w:color w:val="231F20"/>
          <w:w w:val="90"/>
          <w:sz w:val="19"/>
        </w:rPr>
        <w:t>доменных</w:t>
      </w:r>
      <w:r>
        <w:rPr>
          <w:rFonts w:ascii="Trebuchet MS" w:hAnsi="Trebuchet MS"/>
          <w:color w:val="231F20"/>
          <w:sz w:val="19"/>
        </w:rPr>
        <w:t> </w:t>
      </w:r>
      <w:r>
        <w:rPr>
          <w:rFonts w:ascii="Trebuchet MS" w:hAnsi="Trebuchet MS"/>
          <w:color w:val="231F20"/>
          <w:w w:val="90"/>
          <w:sz w:val="19"/>
        </w:rPr>
        <w:t>событий</w:t>
      </w:r>
      <w:r>
        <w:rPr>
          <w:rFonts w:ascii="Trebuchet MS" w:hAnsi="Trebuchet MS"/>
          <w:color w:val="231F20"/>
          <w:spacing w:val="1"/>
          <w:sz w:val="19"/>
        </w:rPr>
        <w:t> </w:t>
      </w:r>
      <w:r>
        <w:rPr>
          <w:rFonts w:ascii="Trebuchet MS" w:hAnsi="Trebuchet MS"/>
          <w:color w:val="231F20"/>
          <w:spacing w:val="-2"/>
          <w:w w:val="90"/>
          <w:sz w:val="19"/>
        </w:rPr>
        <w:t>контроллером</w:t>
      </w:r>
    </w:p>
    <w:p>
      <w:pPr>
        <w:spacing w:before="63"/>
        <w:ind w:left="255"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2672" w:firstLine="0"/>
        <w:jc w:val="left"/>
        <w:rPr>
          <w:rFonts w:ascii="Consolas"/>
          <w:sz w:val="16"/>
        </w:rPr>
      </w:pPr>
      <w:r>
        <w:rPr>
          <w:rFonts w:ascii="Consolas"/>
          <w:color w:val="231F20"/>
          <w:sz w:val="16"/>
        </w:rPr>
        <w:t>object[]</w:t>
      </w:r>
      <w:r>
        <w:rPr>
          <w:rFonts w:ascii="Consolas"/>
          <w:color w:val="231F20"/>
          <w:spacing w:val="-10"/>
          <w:sz w:val="16"/>
        </w:rPr>
        <w:t> </w:t>
      </w:r>
      <w:r>
        <w:rPr>
          <w:rFonts w:ascii="Consolas"/>
          <w:color w:val="231F20"/>
          <w:sz w:val="16"/>
        </w:rPr>
        <w:t>userData</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_database.GetUserById(userId); User user = UserFactory.Create(userData);</w:t>
      </w:r>
    </w:p>
    <w:p>
      <w:pPr>
        <w:pStyle w:val="BodyText"/>
        <w:spacing w:before="7"/>
        <w:rPr>
          <w:rFonts w:ascii="Consolas"/>
          <w:sz w:val="16"/>
        </w:rPr>
      </w:pPr>
    </w:p>
    <w:p>
      <w:pPr>
        <w:spacing w:line="252" w:lineRule="auto" w:before="0"/>
        <w:ind w:left="607" w:right="3924" w:firstLine="0"/>
        <w:jc w:val="left"/>
        <w:rPr>
          <w:rFonts w:ascii="Consolas"/>
          <w:sz w:val="16"/>
        </w:rPr>
      </w:pPr>
      <w:r>
        <w:rPr>
          <w:rFonts w:ascii="Consolas"/>
          <w:color w:val="231F20"/>
          <w:sz w:val="16"/>
        </w:rPr>
        <w:t>string</w:t>
      </w:r>
      <w:r>
        <w:rPr>
          <w:rFonts w:ascii="Consolas"/>
          <w:color w:val="231F20"/>
          <w:spacing w:val="-11"/>
          <w:sz w:val="16"/>
        </w:rPr>
        <w:t> </w:t>
      </w:r>
      <w:r>
        <w:rPr>
          <w:rFonts w:ascii="Consolas"/>
          <w:color w:val="231F20"/>
          <w:sz w:val="16"/>
        </w:rPr>
        <w:t>error</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user.CanChangeEmail(); if (error != null)</w:t>
      </w:r>
    </w:p>
    <w:p>
      <w:pPr>
        <w:spacing w:line="186" w:lineRule="exact" w:before="0"/>
        <w:ind w:left="959" w:right="0" w:firstLine="0"/>
        <w:jc w:val="left"/>
        <w:rPr>
          <w:rFonts w:ascii="Consolas"/>
          <w:sz w:val="16"/>
        </w:rPr>
      </w:pPr>
      <w:r>
        <w:rPr>
          <w:rFonts w:ascii="Consolas"/>
          <w:color w:val="231F20"/>
          <w:sz w:val="16"/>
        </w:rPr>
        <w:t>return </w:t>
      </w:r>
      <w:r>
        <w:rPr>
          <w:rFonts w:ascii="Consolas"/>
          <w:color w:val="231F20"/>
          <w:spacing w:val="-2"/>
          <w:sz w:val="16"/>
        </w:rPr>
        <w:t>error;</w:t>
      </w:r>
    </w:p>
    <w:p>
      <w:pPr>
        <w:pStyle w:val="BodyText"/>
        <w:spacing w:before="17"/>
        <w:rPr>
          <w:rFonts w:ascii="Consolas"/>
          <w:sz w:val="16"/>
        </w:rPr>
      </w:pPr>
    </w:p>
    <w:p>
      <w:pPr>
        <w:spacing w:line="252" w:lineRule="auto" w:before="0"/>
        <w:ind w:left="607" w:right="2522" w:firstLine="0"/>
        <w:jc w:val="left"/>
        <w:rPr>
          <w:rFonts w:ascii="Consolas"/>
          <w:sz w:val="16"/>
        </w:rPr>
      </w:pPr>
      <w:r>
        <w:rPr>
          <w:rFonts w:ascii="Consolas"/>
          <w:color w:val="231F20"/>
          <w:sz w:val="16"/>
        </w:rPr>
        <w:t>object[] companyData = _database.GetCompany(); Company</w:t>
      </w:r>
      <w:r>
        <w:rPr>
          <w:rFonts w:ascii="Consolas"/>
          <w:color w:val="231F20"/>
          <w:spacing w:val="-10"/>
          <w:sz w:val="16"/>
        </w:rPr>
        <w:t> </w:t>
      </w:r>
      <w:r>
        <w:rPr>
          <w:rFonts w:ascii="Consolas"/>
          <w:color w:val="231F20"/>
          <w:sz w:val="16"/>
        </w:rPr>
        <w:t>company</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CompanyFactory.Create(companyData);</w:t>
      </w:r>
    </w:p>
    <w:p>
      <w:pPr>
        <w:pStyle w:val="BodyText"/>
        <w:spacing w:before="7"/>
        <w:rPr>
          <w:rFonts w:ascii="Consolas"/>
          <w:sz w:val="16"/>
        </w:rPr>
      </w:pPr>
    </w:p>
    <w:p>
      <w:pPr>
        <w:spacing w:before="1"/>
        <w:ind w:left="607" w:right="0" w:firstLine="0"/>
        <w:jc w:val="left"/>
        <w:rPr>
          <w:rFonts w:ascii="Consolas"/>
          <w:sz w:val="16"/>
        </w:rPr>
      </w:pPr>
      <w:r>
        <w:rPr>
          <w:rFonts w:ascii="Consolas"/>
          <w:color w:val="231F20"/>
          <w:sz w:val="16"/>
        </w:rPr>
        <w:t>user.ChangeEmail(newEmail, </w:t>
      </w:r>
      <w:r>
        <w:rPr>
          <w:rFonts w:ascii="Consolas"/>
          <w:color w:val="231F20"/>
          <w:spacing w:val="-2"/>
          <w:sz w:val="16"/>
        </w:rPr>
        <w:t>company);</w:t>
      </w:r>
    </w:p>
    <w:p>
      <w:pPr>
        <w:pStyle w:val="BodyText"/>
        <w:spacing w:before="4"/>
        <w:rPr>
          <w:rFonts w:ascii="Consolas"/>
          <w:sz w:val="11"/>
        </w:rPr>
      </w:pPr>
    </w:p>
    <w:p>
      <w:pPr>
        <w:pStyle w:val="BodyText"/>
        <w:spacing w:after="0"/>
        <w:rPr>
          <w:rFonts w:ascii="Consolas"/>
          <w:sz w:val="11"/>
        </w:rPr>
        <w:sectPr>
          <w:pgSz w:w="9360" w:h="13210"/>
          <w:pgMar w:header="846" w:footer="0" w:top="1140" w:bottom="280" w:left="708" w:right="850"/>
        </w:sectPr>
      </w:pPr>
    </w:p>
    <w:p>
      <w:pPr>
        <w:spacing w:before="71"/>
        <w:ind w:left="607" w:right="0" w:firstLine="0"/>
        <w:jc w:val="left"/>
        <w:rPr>
          <w:rFonts w:ascii="Consolas"/>
          <w:sz w:val="16"/>
        </w:rPr>
      </w:pPr>
      <w:r>
        <w:rPr>
          <w:rFonts w:ascii="Consolas"/>
          <w:color w:val="231F20"/>
          <w:spacing w:val="-2"/>
          <w:sz w:val="16"/>
        </w:rPr>
        <w:t>_database.SaveCompany(company);</w:t>
      </w:r>
    </w:p>
    <w:p>
      <w:pPr>
        <w:spacing w:before="9"/>
        <w:ind w:left="607" w:right="0" w:firstLine="0"/>
        <w:jc w:val="left"/>
        <w:rPr>
          <w:rFonts w:ascii="Consolas"/>
          <w:sz w:val="16"/>
        </w:rPr>
      </w:pPr>
      <w:r>
        <w:rPr>
          <w:rFonts w:ascii="Consolas"/>
          <w:color w:val="231F20"/>
          <w:spacing w:val="-2"/>
          <w:sz w:val="16"/>
        </w:rPr>
        <w:t>_database.SaveUser(user);</w:t>
      </w:r>
    </w:p>
    <w:p>
      <w:pPr>
        <w:spacing w:before="9"/>
        <w:ind w:left="607" w:right="0" w:firstLine="0"/>
        <w:jc w:val="left"/>
        <w:rPr>
          <w:rFonts w:ascii="Consolas"/>
          <w:sz w:val="16"/>
        </w:rPr>
      </w:pPr>
      <w:r>
        <w:rPr>
          <w:rFonts w:ascii="Consolas"/>
          <w:color w:val="231F20"/>
          <w:sz w:val="16"/>
        </w:rPr>
        <w:t>foreach (var ev in </w:t>
      </w:r>
      <w:r>
        <w:rPr>
          <w:rFonts w:ascii="Consolas"/>
          <w:color w:val="231F20"/>
          <w:spacing w:val="-2"/>
          <w:sz w:val="16"/>
        </w:rPr>
        <w:t>user.EmailChangedEvents)</w:t>
      </w:r>
    </w:p>
    <w:p>
      <w:pPr>
        <w:spacing w:before="8"/>
        <w:ind w:left="607" w:right="0" w:firstLine="0"/>
        <w:jc w:val="left"/>
        <w:rPr>
          <w:rFonts w:ascii="Consolas"/>
          <w:sz w:val="16"/>
        </w:rPr>
      </w:pPr>
      <w:r>
        <w:rPr>
          <w:rFonts w:ascii="Consolas"/>
          <w:color w:val="231F20"/>
          <w:spacing w:val="-10"/>
          <w:sz w:val="16"/>
        </w:rPr>
        <w:t>{</w:t>
      </w:r>
    </w:p>
    <w:p>
      <w:pPr>
        <w:spacing w:line="252" w:lineRule="auto" w:before="9"/>
        <w:ind w:left="1311" w:right="0" w:hanging="352"/>
        <w:jc w:val="left"/>
        <w:rPr>
          <w:rFonts w:ascii="Consolas"/>
          <w:sz w:val="16"/>
        </w:rPr>
      </w:pPr>
      <w:r>
        <w:rPr>
          <w:rFonts w:ascii="Consolas"/>
          <w:color w:val="231F20"/>
          <w:spacing w:val="-2"/>
          <w:sz w:val="16"/>
        </w:rPr>
        <w:t>_messageBus.SendEmailChangedMessage( </w:t>
      </w:r>
      <w:r>
        <w:rPr>
          <w:rFonts w:ascii="Consolas"/>
          <w:color w:val="231F20"/>
          <w:sz w:val="16"/>
        </w:rPr>
        <w:t>ev.UserId, ev.NewEmail);</w:t>
      </w:r>
    </w:p>
    <w:p>
      <w:pPr>
        <w:spacing w:line="240" w:lineRule="auto" w:before="0"/>
        <w:rPr>
          <w:rFonts w:ascii="Consolas"/>
          <w:sz w:val="17"/>
        </w:rPr>
      </w:pPr>
      <w:r>
        <w:rPr/>
        <w:br w:type="column"/>
      </w:r>
      <w:r>
        <w:rPr>
          <w:rFonts w:ascii="Consolas"/>
          <w:sz w:val="17"/>
        </w:rPr>
      </w:r>
    </w:p>
    <w:p>
      <w:pPr>
        <w:pStyle w:val="BodyText"/>
        <w:rPr>
          <w:rFonts w:ascii="Consolas"/>
          <w:sz w:val="17"/>
        </w:rPr>
      </w:pPr>
    </w:p>
    <w:p>
      <w:pPr>
        <w:pStyle w:val="BodyText"/>
        <w:spacing w:before="47"/>
        <w:rPr>
          <w:rFonts w:ascii="Consolas"/>
          <w:sz w:val="17"/>
        </w:rPr>
      </w:pPr>
    </w:p>
    <w:p>
      <w:pPr>
        <w:spacing w:before="0"/>
        <w:ind w:left="353" w:right="1665" w:firstLine="0"/>
        <w:jc w:val="left"/>
        <w:rPr>
          <w:rFonts w:ascii="Trebuchet MS" w:hAnsi="Trebuchet MS"/>
          <w:b/>
          <w:sz w:val="17"/>
        </w:rPr>
      </w:pPr>
      <w:r>
        <w:rPr>
          <w:rFonts w:ascii="Trebuchet MS" w:hAnsi="Trebuchet MS"/>
          <w:b/>
          <w:color w:val="58595B"/>
          <w:w w:val="75"/>
          <w:sz w:val="17"/>
        </w:rPr>
        <w:t>Обработка</w:t>
      </w:r>
      <w:r>
        <w:rPr>
          <w:rFonts w:ascii="Trebuchet MS" w:hAnsi="Trebuchet MS"/>
          <w:b/>
          <w:color w:val="58595B"/>
          <w:spacing w:val="-13"/>
          <w:w w:val="75"/>
          <w:sz w:val="17"/>
        </w:rPr>
        <w:t> </w:t>
      </w:r>
      <w:r>
        <w:rPr>
          <w:rFonts w:ascii="Trebuchet MS" w:hAnsi="Trebuchet MS"/>
          <w:b/>
          <w:color w:val="58595B"/>
          <w:w w:val="75"/>
          <w:sz w:val="17"/>
        </w:rPr>
        <w:t>доменных</w:t>
      </w:r>
      <w:r>
        <w:rPr>
          <w:rFonts w:ascii="Trebuchet MS" w:hAnsi="Trebuchet MS"/>
          <w:b/>
          <w:color w:val="58595B"/>
          <w:w w:val="85"/>
          <w:sz w:val="17"/>
        </w:rPr>
        <w:t> </w:t>
      </w:r>
      <w:r>
        <w:rPr>
          <w:rFonts w:ascii="Trebuchet MS" w:hAnsi="Trebuchet MS"/>
          <w:b/>
          <w:color w:val="58595B"/>
          <w:spacing w:val="-2"/>
          <w:w w:val="85"/>
          <w:sz w:val="17"/>
        </w:rPr>
        <w:t>событий</w:t>
      </w:r>
    </w:p>
    <w:p>
      <w:pPr>
        <w:spacing w:after="0"/>
        <w:jc w:val="left"/>
        <w:rPr>
          <w:rFonts w:ascii="Trebuchet MS" w:hAnsi="Trebuchet MS"/>
          <w:b/>
          <w:sz w:val="17"/>
        </w:rPr>
        <w:sectPr>
          <w:type w:val="continuous"/>
          <w:pgSz w:w="9360" w:h="13210"/>
          <w:pgMar w:header="846" w:footer="0" w:top="1500" w:bottom="280" w:left="708" w:right="850"/>
          <w:cols w:num="2" w:equalWidth="0">
            <w:col w:w="4392" w:space="39"/>
            <w:col w:w="3371"/>
          </w:cols>
        </w:sectPr>
      </w:pPr>
    </w:p>
    <w:p>
      <w:pPr>
        <w:spacing w:line="186" w:lineRule="exact" w:before="0"/>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79168">
                <wp:simplePos x="0" y="0"/>
                <wp:positionH relativeFrom="page">
                  <wp:posOffset>3408182</wp:posOffset>
                </wp:positionH>
                <wp:positionV relativeFrom="paragraph">
                  <wp:posOffset>-486582</wp:posOffset>
                </wp:positionV>
                <wp:extent cx="1270" cy="455295"/>
                <wp:effectExtent l="0" t="0" r="0" b="0"/>
                <wp:wrapNone/>
                <wp:docPr id="1484" name="Graphic 1484"/>
                <wp:cNvGraphicFramePr>
                  <a:graphicFrameLocks/>
                </wp:cNvGraphicFramePr>
                <a:graphic>
                  <a:graphicData uri="http://schemas.microsoft.com/office/word/2010/wordprocessingShape">
                    <wps:wsp>
                      <wps:cNvPr id="1484" name="Graphic 1484"/>
                      <wps:cNvSpPr/>
                      <wps:spPr>
                        <a:xfrm>
                          <a:off x="0" y="0"/>
                          <a:ext cx="1270" cy="455295"/>
                        </a:xfrm>
                        <a:custGeom>
                          <a:avLst/>
                          <a:gdLst/>
                          <a:ahLst/>
                          <a:cxnLst/>
                          <a:rect l="l" t="t" r="r" b="b"/>
                          <a:pathLst>
                            <a:path w="0" h="455295">
                              <a:moveTo>
                                <a:pt x="0" y="0"/>
                              </a:moveTo>
                              <a:lnTo>
                                <a:pt x="0" y="454825"/>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9168" from="268.360809pt,-38.313606pt" to="268.360809pt,-2.500606pt" stroked="true" strokeweight=".5pt" strokecolor="#231f20">
                <v:stroke dashstyle="solid"/>
                <w10:wrap type="none"/>
              </v:line>
            </w:pict>
          </mc:Fallback>
        </mc:AlternateContent>
      </w: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return </w:t>
      </w:r>
      <w:r>
        <w:rPr>
          <w:rFonts w:ascii="Consolas"/>
          <w:color w:val="231F20"/>
          <w:spacing w:val="-2"/>
          <w:sz w:val="16"/>
        </w:rPr>
        <w:t>"OK";</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0"/>
        <w:jc w:val="both"/>
      </w:pPr>
      <w:r>
        <w:rPr>
          <w:color w:val="231F20"/>
        </w:rPr>
        <w:t>Обратите</w:t>
      </w:r>
      <w:r>
        <w:rPr>
          <w:color w:val="231F20"/>
          <w:spacing w:val="-12"/>
        </w:rPr>
        <w:t> </w:t>
      </w:r>
      <w:r>
        <w:rPr>
          <w:color w:val="231F20"/>
        </w:rPr>
        <w:t>внимание, что экземпляры </w:t>
      </w:r>
      <w:r>
        <w:rPr>
          <w:rFonts w:ascii="Consolas" w:hAnsi="Consolas"/>
          <w:color w:val="231F20"/>
          <w:sz w:val="18"/>
        </w:rPr>
        <w:t>Company</w:t>
      </w:r>
      <w:r>
        <w:rPr>
          <w:rFonts w:ascii="Consolas" w:hAnsi="Consolas"/>
          <w:color w:val="231F20"/>
          <w:spacing w:val="-25"/>
          <w:sz w:val="18"/>
        </w:rPr>
        <w:t> </w:t>
      </w:r>
      <w:r>
        <w:rPr>
          <w:color w:val="231F20"/>
        </w:rPr>
        <w:t>и </w:t>
      </w:r>
      <w:r>
        <w:rPr>
          <w:rFonts w:ascii="Consolas" w:hAnsi="Consolas"/>
          <w:color w:val="231F20"/>
          <w:sz w:val="18"/>
        </w:rPr>
        <w:t>User</w:t>
      </w:r>
      <w:r>
        <w:rPr>
          <w:rFonts w:ascii="Consolas" w:hAnsi="Consolas"/>
          <w:color w:val="231F20"/>
          <w:spacing w:val="-25"/>
          <w:sz w:val="18"/>
        </w:rPr>
        <w:t> </w:t>
      </w:r>
      <w:r>
        <w:rPr>
          <w:color w:val="231F20"/>
        </w:rPr>
        <w:t>все еще сохраняются в базе </w:t>
      </w:r>
      <w:r>
        <w:rPr>
          <w:color w:val="231F20"/>
          <w:spacing w:val="-2"/>
        </w:rPr>
        <w:t>данных</w:t>
      </w:r>
      <w:r>
        <w:rPr>
          <w:color w:val="231F20"/>
          <w:spacing w:val="-8"/>
        </w:rPr>
        <w:t> </w:t>
      </w:r>
      <w:r>
        <w:rPr>
          <w:color w:val="231F20"/>
          <w:spacing w:val="-2"/>
        </w:rPr>
        <w:t>вне</w:t>
      </w:r>
      <w:r>
        <w:rPr>
          <w:color w:val="231F20"/>
          <w:spacing w:val="-8"/>
        </w:rPr>
        <w:t> </w:t>
      </w:r>
      <w:r>
        <w:rPr>
          <w:color w:val="231F20"/>
          <w:spacing w:val="-2"/>
        </w:rPr>
        <w:t>зависимости</w:t>
      </w:r>
      <w:r>
        <w:rPr>
          <w:color w:val="231F20"/>
          <w:spacing w:val="-8"/>
        </w:rPr>
        <w:t> </w:t>
      </w:r>
      <w:r>
        <w:rPr>
          <w:color w:val="231F20"/>
          <w:spacing w:val="-2"/>
        </w:rPr>
        <w:t>от</w:t>
      </w:r>
      <w:r>
        <w:rPr>
          <w:color w:val="231F20"/>
          <w:spacing w:val="-8"/>
        </w:rPr>
        <w:t> </w:t>
      </w:r>
      <w:r>
        <w:rPr>
          <w:color w:val="231F20"/>
          <w:spacing w:val="-2"/>
        </w:rPr>
        <w:t>доменных</w:t>
      </w:r>
      <w:r>
        <w:rPr>
          <w:color w:val="231F20"/>
          <w:spacing w:val="-8"/>
        </w:rPr>
        <w:t> </w:t>
      </w:r>
      <w:r>
        <w:rPr>
          <w:color w:val="231F20"/>
          <w:spacing w:val="-2"/>
        </w:rPr>
        <w:t>событий.</w:t>
      </w:r>
      <w:r>
        <w:rPr>
          <w:color w:val="231F20"/>
          <w:spacing w:val="-8"/>
        </w:rPr>
        <w:t> </w:t>
      </w:r>
      <w:r>
        <w:rPr>
          <w:color w:val="231F20"/>
          <w:spacing w:val="-2"/>
        </w:rPr>
        <w:t>Это</w:t>
      </w:r>
      <w:r>
        <w:rPr>
          <w:color w:val="231F20"/>
          <w:spacing w:val="-8"/>
        </w:rPr>
        <w:t> </w:t>
      </w:r>
      <w:r>
        <w:rPr>
          <w:color w:val="231F20"/>
          <w:spacing w:val="-2"/>
        </w:rPr>
        <w:t>объясняется</w:t>
      </w:r>
      <w:r>
        <w:rPr>
          <w:color w:val="231F20"/>
          <w:spacing w:val="-8"/>
        </w:rPr>
        <w:t> </w:t>
      </w:r>
      <w:r>
        <w:rPr>
          <w:color w:val="231F20"/>
          <w:spacing w:val="-2"/>
        </w:rPr>
        <w:t>различием</w:t>
      </w:r>
      <w:r>
        <w:rPr>
          <w:color w:val="231F20"/>
          <w:spacing w:val="-8"/>
        </w:rPr>
        <w:t> </w:t>
      </w:r>
      <w:r>
        <w:rPr>
          <w:color w:val="231F20"/>
          <w:spacing w:val="-2"/>
        </w:rPr>
        <w:t>между </w:t>
      </w:r>
      <w:r>
        <w:rPr>
          <w:color w:val="231F20"/>
        </w:rPr>
        <w:t>изменениями в базе данных и передачей сообщений по шине.</w:t>
      </w:r>
    </w:p>
    <w:p>
      <w:pPr>
        <w:pStyle w:val="BodyText"/>
        <w:spacing w:line="256" w:lineRule="auto" w:before="116"/>
        <w:ind w:left="255" w:right="111"/>
        <w:jc w:val="both"/>
      </w:pPr>
      <w:r>
        <w:rPr>
          <w:color w:val="231F20"/>
          <w:spacing w:val="-2"/>
        </w:rPr>
        <w:t>Если</w:t>
      </w:r>
      <w:r>
        <w:rPr>
          <w:color w:val="231F20"/>
          <w:spacing w:val="-10"/>
        </w:rPr>
        <w:t> </w:t>
      </w:r>
      <w:r>
        <w:rPr>
          <w:color w:val="231F20"/>
          <w:spacing w:val="-2"/>
        </w:rPr>
        <w:t>предположить,</w:t>
      </w:r>
      <w:r>
        <w:rPr>
          <w:color w:val="231F20"/>
          <w:spacing w:val="-9"/>
        </w:rPr>
        <w:t> </w:t>
      </w:r>
      <w:r>
        <w:rPr>
          <w:color w:val="231F20"/>
          <w:spacing w:val="-2"/>
        </w:rPr>
        <w:t>что</w:t>
      </w:r>
      <w:r>
        <w:rPr>
          <w:color w:val="231F20"/>
          <w:spacing w:val="-9"/>
        </w:rPr>
        <w:t> </w:t>
      </w:r>
      <w:r>
        <w:rPr>
          <w:color w:val="231F20"/>
          <w:spacing w:val="-2"/>
        </w:rPr>
        <w:t>никакое</w:t>
      </w:r>
      <w:r>
        <w:rPr>
          <w:color w:val="231F20"/>
          <w:spacing w:val="-9"/>
        </w:rPr>
        <w:t> </w:t>
      </w:r>
      <w:r>
        <w:rPr>
          <w:color w:val="231F20"/>
          <w:spacing w:val="-2"/>
        </w:rPr>
        <w:t>другое</w:t>
      </w:r>
      <w:r>
        <w:rPr>
          <w:color w:val="231F20"/>
          <w:spacing w:val="-9"/>
        </w:rPr>
        <w:t> </w:t>
      </w:r>
      <w:r>
        <w:rPr>
          <w:color w:val="231F20"/>
          <w:spacing w:val="-2"/>
        </w:rPr>
        <w:t>приложение,</w:t>
      </w:r>
      <w:r>
        <w:rPr>
          <w:color w:val="231F20"/>
          <w:spacing w:val="-9"/>
        </w:rPr>
        <w:t> </w:t>
      </w:r>
      <w:r>
        <w:rPr>
          <w:color w:val="231F20"/>
          <w:spacing w:val="-2"/>
        </w:rPr>
        <w:t>кроме</w:t>
      </w:r>
      <w:r>
        <w:rPr>
          <w:color w:val="231F20"/>
          <w:spacing w:val="-9"/>
        </w:rPr>
        <w:t> </w:t>
      </w:r>
      <w:r>
        <w:rPr>
          <w:color w:val="231F20"/>
          <w:spacing w:val="-2"/>
          <w:w w:val="110"/>
        </w:rPr>
        <w:t>CRM,</w:t>
      </w:r>
      <w:r>
        <w:rPr>
          <w:color w:val="231F20"/>
          <w:spacing w:val="-10"/>
          <w:w w:val="110"/>
        </w:rPr>
        <w:t> </w:t>
      </w:r>
      <w:r>
        <w:rPr>
          <w:color w:val="231F20"/>
          <w:spacing w:val="-2"/>
        </w:rPr>
        <w:t>не</w:t>
      </w:r>
      <w:r>
        <w:rPr>
          <w:color w:val="231F20"/>
          <w:spacing w:val="-9"/>
        </w:rPr>
        <w:t> </w:t>
      </w:r>
      <w:r>
        <w:rPr>
          <w:color w:val="231F20"/>
          <w:spacing w:val="-2"/>
        </w:rPr>
        <w:t>имеет</w:t>
      </w:r>
      <w:r>
        <w:rPr>
          <w:color w:val="231F20"/>
          <w:spacing w:val="-9"/>
        </w:rPr>
        <w:t> </w:t>
      </w:r>
      <w:r>
        <w:rPr>
          <w:color w:val="231F20"/>
          <w:spacing w:val="-2"/>
        </w:rPr>
        <w:t>доступа </w:t>
      </w:r>
      <w:r>
        <w:rPr>
          <w:color w:val="231F20"/>
          <w:spacing w:val="-10"/>
        </w:rPr>
        <w:t>к</w:t>
      </w:r>
      <w:r>
        <w:rPr>
          <w:color w:val="231F20"/>
        </w:rPr>
        <w:t> </w:t>
      </w:r>
      <w:r>
        <w:rPr>
          <w:color w:val="231F20"/>
          <w:spacing w:val="-10"/>
        </w:rPr>
        <w:t>базе</w:t>
      </w:r>
      <w:r>
        <w:rPr>
          <w:color w:val="231F20"/>
        </w:rPr>
        <w:t> </w:t>
      </w:r>
      <w:r>
        <w:rPr>
          <w:color w:val="231F20"/>
          <w:spacing w:val="-10"/>
        </w:rPr>
        <w:t>данных,</w:t>
      </w:r>
      <w:r>
        <w:rPr>
          <w:color w:val="231F20"/>
        </w:rPr>
        <w:t> </w:t>
      </w:r>
      <w:r>
        <w:rPr>
          <w:color w:val="231F20"/>
          <w:spacing w:val="-10"/>
        </w:rPr>
        <w:t>взаимодействия</w:t>
      </w:r>
      <w:r>
        <w:rPr>
          <w:color w:val="231F20"/>
        </w:rPr>
        <w:t> </w:t>
      </w:r>
      <w:r>
        <w:rPr>
          <w:color w:val="231F20"/>
          <w:spacing w:val="-10"/>
        </w:rPr>
        <w:t>с</w:t>
      </w:r>
      <w:r>
        <w:rPr>
          <w:color w:val="231F20"/>
        </w:rPr>
        <w:t> </w:t>
      </w:r>
      <w:r>
        <w:rPr>
          <w:color w:val="231F20"/>
          <w:spacing w:val="-10"/>
        </w:rPr>
        <w:t>базой</w:t>
      </w:r>
      <w:r>
        <w:rPr>
          <w:color w:val="231F20"/>
        </w:rPr>
        <w:t> </w:t>
      </w:r>
      <w:r>
        <w:rPr>
          <w:color w:val="231F20"/>
          <w:spacing w:val="-10"/>
        </w:rPr>
        <w:t>данных</w:t>
      </w:r>
      <w:r>
        <w:rPr>
          <w:color w:val="231F20"/>
        </w:rPr>
        <w:t> </w:t>
      </w:r>
      <w:r>
        <w:rPr>
          <w:color w:val="231F20"/>
          <w:spacing w:val="-10"/>
        </w:rPr>
        <w:t>не</w:t>
      </w:r>
      <w:r>
        <w:rPr>
          <w:color w:val="231F20"/>
        </w:rPr>
        <w:t> </w:t>
      </w:r>
      <w:r>
        <w:rPr>
          <w:color w:val="231F20"/>
          <w:spacing w:val="-10"/>
        </w:rPr>
        <w:t>являются</w:t>
      </w:r>
      <w:r>
        <w:rPr>
          <w:color w:val="231F20"/>
        </w:rPr>
        <w:t> </w:t>
      </w:r>
      <w:r>
        <w:rPr>
          <w:color w:val="231F20"/>
          <w:spacing w:val="-10"/>
        </w:rPr>
        <w:t>частью</w:t>
      </w:r>
      <w:r>
        <w:rPr>
          <w:color w:val="231F20"/>
        </w:rPr>
        <w:t> </w:t>
      </w:r>
      <w:r>
        <w:rPr>
          <w:color w:val="231F20"/>
          <w:spacing w:val="-10"/>
        </w:rPr>
        <w:t>наблюдаемого</w:t>
      </w:r>
      <w:r>
        <w:rPr>
          <w:color w:val="231F20"/>
        </w:rPr>
        <w:t> </w:t>
      </w:r>
      <w:r>
        <w:rPr>
          <w:color w:val="231F20"/>
          <w:spacing w:val="-10"/>
        </w:rPr>
        <w:t>пове-</w:t>
      </w:r>
      <w:r>
        <w:rPr>
          <w:color w:val="231F20"/>
        </w:rPr>
        <w:t> </w:t>
      </w:r>
      <w:r>
        <w:rPr>
          <w:color w:val="231F20"/>
          <w:spacing w:val="-6"/>
        </w:rPr>
        <w:t>дения CRM</w:t>
      </w:r>
      <w:r>
        <w:rPr>
          <w:color w:val="231F20"/>
          <w:spacing w:val="-5"/>
        </w:rPr>
        <w:t> </w:t>
      </w:r>
      <w:r>
        <w:rPr>
          <w:color w:val="231F20"/>
          <w:spacing w:val="-6"/>
        </w:rPr>
        <w:t>—</w:t>
      </w:r>
      <w:r>
        <w:rPr>
          <w:color w:val="231F20"/>
          <w:spacing w:val="-5"/>
        </w:rPr>
        <w:t> </w:t>
      </w:r>
      <w:r>
        <w:rPr>
          <w:color w:val="231F20"/>
          <w:spacing w:val="-6"/>
        </w:rPr>
        <w:t>они</w:t>
      </w:r>
      <w:r>
        <w:rPr>
          <w:color w:val="231F20"/>
          <w:spacing w:val="-5"/>
        </w:rPr>
        <w:t> </w:t>
      </w:r>
      <w:r>
        <w:rPr>
          <w:color w:val="231F20"/>
          <w:spacing w:val="-6"/>
        </w:rPr>
        <w:t>являются</w:t>
      </w:r>
      <w:r>
        <w:rPr>
          <w:color w:val="231F20"/>
          <w:spacing w:val="-5"/>
        </w:rPr>
        <w:t> </w:t>
      </w:r>
      <w:r>
        <w:rPr>
          <w:color w:val="231F20"/>
          <w:spacing w:val="-6"/>
        </w:rPr>
        <w:t>деталями</w:t>
      </w:r>
      <w:r>
        <w:rPr>
          <w:color w:val="231F20"/>
          <w:spacing w:val="-5"/>
        </w:rPr>
        <w:t> </w:t>
      </w:r>
      <w:r>
        <w:rPr>
          <w:color w:val="231F20"/>
          <w:spacing w:val="-6"/>
        </w:rPr>
        <w:t>имплементации.</w:t>
      </w:r>
      <w:r>
        <w:rPr>
          <w:color w:val="231F20"/>
          <w:spacing w:val="-5"/>
        </w:rPr>
        <w:t> </w:t>
      </w:r>
      <w:r>
        <w:rPr>
          <w:color w:val="231F20"/>
          <w:spacing w:val="-6"/>
        </w:rPr>
        <w:t>Если</w:t>
      </w:r>
      <w:r>
        <w:rPr>
          <w:color w:val="231F20"/>
          <w:spacing w:val="-5"/>
        </w:rPr>
        <w:t> </w:t>
      </w:r>
      <w:r>
        <w:rPr>
          <w:color w:val="231F20"/>
          <w:spacing w:val="-6"/>
        </w:rPr>
        <w:t>итоговое</w:t>
      </w:r>
      <w:r>
        <w:rPr>
          <w:color w:val="231F20"/>
          <w:spacing w:val="-5"/>
        </w:rPr>
        <w:t> </w:t>
      </w:r>
      <w:r>
        <w:rPr>
          <w:color w:val="231F20"/>
          <w:spacing w:val="-6"/>
        </w:rPr>
        <w:t>состояние</w:t>
      </w:r>
      <w:r>
        <w:rPr>
          <w:color w:val="231F20"/>
          <w:spacing w:val="-5"/>
        </w:rPr>
        <w:t> </w:t>
      </w:r>
      <w:r>
        <w:rPr>
          <w:color w:val="231F20"/>
          <w:spacing w:val="-6"/>
        </w:rPr>
        <w:t>базы</w:t>
      </w:r>
      <w:r>
        <w:rPr>
          <w:color w:val="231F20"/>
        </w:rPr>
        <w:t> </w:t>
      </w:r>
      <w:r>
        <w:rPr>
          <w:color w:val="231F20"/>
          <w:spacing w:val="-4"/>
        </w:rPr>
        <w:t>корректно,</w:t>
      </w:r>
      <w:r>
        <w:rPr>
          <w:color w:val="231F20"/>
          <w:spacing w:val="-8"/>
        </w:rPr>
        <w:t> </w:t>
      </w:r>
      <w:r>
        <w:rPr>
          <w:color w:val="231F20"/>
          <w:spacing w:val="-4"/>
        </w:rPr>
        <w:t>то</w:t>
      </w:r>
      <w:r>
        <w:rPr>
          <w:color w:val="231F20"/>
          <w:spacing w:val="-7"/>
        </w:rPr>
        <w:t> </w:t>
      </w:r>
      <w:r>
        <w:rPr>
          <w:color w:val="231F20"/>
          <w:spacing w:val="-4"/>
        </w:rPr>
        <w:t>неважно,</w:t>
      </w:r>
      <w:r>
        <w:rPr>
          <w:color w:val="231F20"/>
          <w:spacing w:val="-7"/>
        </w:rPr>
        <w:t> </w:t>
      </w:r>
      <w:r>
        <w:rPr>
          <w:color w:val="231F20"/>
          <w:spacing w:val="-4"/>
        </w:rPr>
        <w:t>сколько</w:t>
      </w:r>
      <w:r>
        <w:rPr>
          <w:color w:val="231F20"/>
          <w:spacing w:val="-7"/>
        </w:rPr>
        <w:t> </w:t>
      </w:r>
      <w:r>
        <w:rPr>
          <w:color w:val="231F20"/>
          <w:spacing w:val="-4"/>
        </w:rPr>
        <w:t>обращений</w:t>
      </w:r>
      <w:r>
        <w:rPr>
          <w:color w:val="231F20"/>
          <w:spacing w:val="-7"/>
        </w:rPr>
        <w:t> </w:t>
      </w:r>
      <w:r>
        <w:rPr>
          <w:color w:val="231F20"/>
          <w:spacing w:val="-4"/>
        </w:rPr>
        <w:t>к</w:t>
      </w:r>
      <w:r>
        <w:rPr>
          <w:color w:val="231F20"/>
          <w:spacing w:val="-7"/>
        </w:rPr>
        <w:t> </w:t>
      </w:r>
      <w:r>
        <w:rPr>
          <w:color w:val="231F20"/>
          <w:spacing w:val="-4"/>
        </w:rPr>
        <w:t>базе</w:t>
      </w:r>
      <w:r>
        <w:rPr>
          <w:color w:val="231F20"/>
          <w:spacing w:val="-7"/>
        </w:rPr>
        <w:t> </w:t>
      </w:r>
      <w:r>
        <w:rPr>
          <w:color w:val="231F20"/>
          <w:spacing w:val="-4"/>
        </w:rPr>
        <w:t>данных</w:t>
      </w:r>
      <w:r>
        <w:rPr>
          <w:color w:val="231F20"/>
          <w:spacing w:val="-7"/>
        </w:rPr>
        <w:t> </w:t>
      </w:r>
      <w:r>
        <w:rPr>
          <w:color w:val="231F20"/>
          <w:spacing w:val="-4"/>
        </w:rPr>
        <w:t>выдает</w:t>
      </w:r>
      <w:r>
        <w:rPr>
          <w:color w:val="231F20"/>
          <w:spacing w:val="-7"/>
        </w:rPr>
        <w:t> </w:t>
      </w:r>
      <w:r>
        <w:rPr>
          <w:color w:val="231F20"/>
          <w:spacing w:val="-4"/>
        </w:rPr>
        <w:t>ваше</w:t>
      </w:r>
      <w:r>
        <w:rPr>
          <w:color w:val="231F20"/>
          <w:spacing w:val="-7"/>
        </w:rPr>
        <w:t> </w:t>
      </w:r>
      <w:r>
        <w:rPr>
          <w:color w:val="231F20"/>
          <w:spacing w:val="-4"/>
        </w:rPr>
        <w:t>приложение.</w:t>
      </w:r>
      <w:r>
        <w:rPr>
          <w:color w:val="231F20"/>
          <w:spacing w:val="-2"/>
        </w:rPr>
        <w:t> </w:t>
      </w:r>
      <w:r>
        <w:rPr>
          <w:color w:val="231F20"/>
          <w:spacing w:val="-2"/>
          <w:w w:val="110"/>
        </w:rPr>
        <w:t>С</w:t>
      </w:r>
      <w:r>
        <w:rPr>
          <w:color w:val="231F20"/>
          <w:spacing w:val="-11"/>
          <w:w w:val="110"/>
        </w:rPr>
        <w:t> </w:t>
      </w:r>
      <w:r>
        <w:rPr>
          <w:color w:val="231F20"/>
          <w:spacing w:val="-2"/>
        </w:rPr>
        <w:t>другой</w:t>
      </w:r>
      <w:r>
        <w:rPr>
          <w:color w:val="231F20"/>
          <w:spacing w:val="-9"/>
        </w:rPr>
        <w:t> </w:t>
      </w:r>
      <w:r>
        <w:rPr>
          <w:color w:val="231F20"/>
          <w:spacing w:val="-2"/>
        </w:rPr>
        <w:t>стороны,</w:t>
      </w:r>
      <w:r>
        <w:rPr>
          <w:color w:val="231F20"/>
          <w:spacing w:val="-9"/>
        </w:rPr>
        <w:t> </w:t>
      </w:r>
      <w:r>
        <w:rPr>
          <w:color w:val="231F20"/>
          <w:spacing w:val="-2"/>
        </w:rPr>
        <w:t>взаимодействия</w:t>
      </w:r>
      <w:r>
        <w:rPr>
          <w:color w:val="231F20"/>
          <w:spacing w:val="-9"/>
        </w:rPr>
        <w:t> </w:t>
      </w:r>
      <w:r>
        <w:rPr>
          <w:color w:val="231F20"/>
          <w:spacing w:val="-2"/>
        </w:rPr>
        <w:t>по</w:t>
      </w:r>
      <w:r>
        <w:rPr>
          <w:color w:val="231F20"/>
          <w:spacing w:val="-9"/>
        </w:rPr>
        <w:t> </w:t>
      </w:r>
      <w:r>
        <w:rPr>
          <w:color w:val="231F20"/>
          <w:spacing w:val="-2"/>
        </w:rPr>
        <w:t>шине</w:t>
      </w:r>
      <w:r>
        <w:rPr>
          <w:color w:val="231F20"/>
          <w:spacing w:val="-9"/>
        </w:rPr>
        <w:t> </w:t>
      </w:r>
      <w:r>
        <w:rPr>
          <w:color w:val="231F20"/>
          <w:spacing w:val="-2"/>
        </w:rPr>
        <w:t>сообщений</w:t>
      </w:r>
      <w:r>
        <w:rPr>
          <w:color w:val="231F20"/>
          <w:spacing w:val="-9"/>
        </w:rPr>
        <w:t> </w:t>
      </w:r>
      <w:r>
        <w:rPr>
          <w:color w:val="231F20"/>
          <w:spacing w:val="-2"/>
        </w:rPr>
        <w:t>являются</w:t>
      </w:r>
      <w:r>
        <w:rPr>
          <w:color w:val="231F20"/>
          <w:spacing w:val="-9"/>
        </w:rPr>
        <w:t> </w:t>
      </w:r>
      <w:r>
        <w:rPr>
          <w:color w:val="231F20"/>
          <w:spacing w:val="-2"/>
        </w:rPr>
        <w:t>частью</w:t>
      </w:r>
      <w:r>
        <w:rPr>
          <w:color w:val="231F20"/>
          <w:spacing w:val="-8"/>
        </w:rPr>
        <w:t> </w:t>
      </w:r>
      <w:r>
        <w:rPr>
          <w:color w:val="231F20"/>
          <w:spacing w:val="-2"/>
        </w:rPr>
        <w:t>наблюда- </w:t>
      </w:r>
      <w:r>
        <w:rPr>
          <w:color w:val="231F20"/>
          <w:spacing w:val="-4"/>
        </w:rPr>
        <w:t>емого</w:t>
      </w:r>
      <w:r>
        <w:rPr>
          <w:color w:val="231F20"/>
          <w:spacing w:val="-6"/>
        </w:rPr>
        <w:t> </w:t>
      </w:r>
      <w:r>
        <w:rPr>
          <w:color w:val="231F20"/>
          <w:spacing w:val="-4"/>
        </w:rPr>
        <w:t>поведения</w:t>
      </w:r>
      <w:r>
        <w:rPr>
          <w:color w:val="231F20"/>
          <w:spacing w:val="-6"/>
        </w:rPr>
        <w:t> </w:t>
      </w:r>
      <w:r>
        <w:rPr>
          <w:color w:val="231F20"/>
          <w:spacing w:val="-4"/>
        </w:rPr>
        <w:t>приложения.</w:t>
      </w:r>
      <w:r>
        <w:rPr>
          <w:color w:val="231F20"/>
          <w:spacing w:val="-6"/>
        </w:rPr>
        <w:t> </w:t>
      </w:r>
      <w:r>
        <w:rPr>
          <w:color w:val="231F20"/>
          <w:spacing w:val="-4"/>
        </w:rPr>
        <w:t>Чтобы</w:t>
      </w:r>
      <w:r>
        <w:rPr>
          <w:color w:val="231F20"/>
          <w:spacing w:val="-6"/>
        </w:rPr>
        <w:t> </w:t>
      </w:r>
      <w:r>
        <w:rPr>
          <w:color w:val="231F20"/>
          <w:spacing w:val="-4"/>
        </w:rPr>
        <w:t>не</w:t>
      </w:r>
      <w:r>
        <w:rPr>
          <w:color w:val="231F20"/>
          <w:spacing w:val="-6"/>
        </w:rPr>
        <w:t> </w:t>
      </w:r>
      <w:r>
        <w:rPr>
          <w:color w:val="231F20"/>
          <w:spacing w:val="-4"/>
        </w:rPr>
        <w:t>нарушать</w:t>
      </w:r>
      <w:r>
        <w:rPr>
          <w:color w:val="231F20"/>
          <w:spacing w:val="-6"/>
        </w:rPr>
        <w:t> </w:t>
      </w:r>
      <w:r>
        <w:rPr>
          <w:color w:val="231F20"/>
          <w:spacing w:val="-4"/>
        </w:rPr>
        <w:t>контракт</w:t>
      </w:r>
      <w:r>
        <w:rPr>
          <w:color w:val="231F20"/>
          <w:spacing w:val="-6"/>
        </w:rPr>
        <w:t> </w:t>
      </w:r>
      <w:r>
        <w:rPr>
          <w:color w:val="231F20"/>
          <w:spacing w:val="-4"/>
        </w:rPr>
        <w:t>с</w:t>
      </w:r>
      <w:r>
        <w:rPr>
          <w:color w:val="231F20"/>
          <w:spacing w:val="-6"/>
        </w:rPr>
        <w:t> </w:t>
      </w:r>
      <w:r>
        <w:rPr>
          <w:color w:val="231F20"/>
          <w:spacing w:val="-4"/>
        </w:rPr>
        <w:t>внешними</w:t>
      </w:r>
      <w:r>
        <w:rPr>
          <w:color w:val="231F20"/>
          <w:spacing w:val="-6"/>
        </w:rPr>
        <w:t> </w:t>
      </w:r>
      <w:r>
        <w:rPr>
          <w:color w:val="231F20"/>
          <w:spacing w:val="-4"/>
        </w:rPr>
        <w:t>системами,</w:t>
      </w:r>
      <w:r>
        <w:rPr>
          <w:color w:val="231F20"/>
        </w:rPr>
        <w:t> </w:t>
      </w:r>
      <w:r>
        <w:rPr>
          <w:color w:val="231F20"/>
          <w:spacing w:val="-4"/>
        </w:rPr>
        <w:t>система</w:t>
      </w:r>
      <w:r>
        <w:rPr>
          <w:color w:val="231F20"/>
          <w:spacing w:val="1"/>
        </w:rPr>
        <w:t> </w:t>
      </w:r>
      <w:r>
        <w:rPr>
          <w:color w:val="231F20"/>
          <w:spacing w:val="-4"/>
        </w:rPr>
        <w:t>CRM</w:t>
      </w:r>
      <w:r>
        <w:rPr>
          <w:color w:val="231F20"/>
          <w:spacing w:val="2"/>
        </w:rPr>
        <w:t> </w:t>
      </w:r>
      <w:r>
        <w:rPr>
          <w:color w:val="231F20"/>
          <w:spacing w:val="-4"/>
        </w:rPr>
        <w:t>должна</w:t>
      </w:r>
      <w:r>
        <w:rPr>
          <w:color w:val="231F20"/>
          <w:spacing w:val="2"/>
        </w:rPr>
        <w:t> </w:t>
      </w:r>
      <w:r>
        <w:rPr>
          <w:color w:val="231F20"/>
          <w:spacing w:val="-4"/>
        </w:rPr>
        <w:t>отправлять</w:t>
      </w:r>
      <w:r>
        <w:rPr>
          <w:color w:val="231F20"/>
          <w:spacing w:val="1"/>
        </w:rPr>
        <w:t> </w:t>
      </w:r>
      <w:r>
        <w:rPr>
          <w:color w:val="231F20"/>
          <w:spacing w:val="-4"/>
        </w:rPr>
        <w:t>сообщения</w:t>
      </w:r>
      <w:r>
        <w:rPr>
          <w:color w:val="231F20"/>
          <w:spacing w:val="2"/>
        </w:rPr>
        <w:t> </w:t>
      </w:r>
      <w:r>
        <w:rPr>
          <w:color w:val="231F20"/>
          <w:spacing w:val="-4"/>
        </w:rPr>
        <w:t>в</w:t>
      </w:r>
      <w:r>
        <w:rPr>
          <w:color w:val="231F20"/>
          <w:spacing w:val="2"/>
        </w:rPr>
        <w:t> </w:t>
      </w:r>
      <w:r>
        <w:rPr>
          <w:color w:val="231F20"/>
          <w:spacing w:val="-4"/>
        </w:rPr>
        <w:t>шину</w:t>
      </w:r>
      <w:r>
        <w:rPr>
          <w:color w:val="231F20"/>
          <w:spacing w:val="2"/>
        </w:rPr>
        <w:t> </w:t>
      </w:r>
      <w:r>
        <w:rPr>
          <w:color w:val="231F20"/>
          <w:spacing w:val="-4"/>
        </w:rPr>
        <w:t>только</w:t>
      </w:r>
      <w:r>
        <w:rPr>
          <w:color w:val="231F20"/>
          <w:spacing w:val="1"/>
        </w:rPr>
        <w:t> </w:t>
      </w:r>
      <w:r>
        <w:rPr>
          <w:color w:val="231F20"/>
          <w:spacing w:val="-4"/>
        </w:rPr>
        <w:t>при</w:t>
      </w:r>
      <w:r>
        <w:rPr>
          <w:color w:val="231F20"/>
          <w:spacing w:val="2"/>
        </w:rPr>
        <w:t> </w:t>
      </w:r>
      <w:r>
        <w:rPr>
          <w:color w:val="231F20"/>
          <w:spacing w:val="-4"/>
        </w:rPr>
        <w:t>изменении</w:t>
      </w:r>
      <w:r>
        <w:rPr>
          <w:color w:val="231F20"/>
          <w:spacing w:val="2"/>
        </w:rPr>
        <w:t> </w:t>
      </w:r>
      <w:r>
        <w:rPr>
          <w:color w:val="231F20"/>
          <w:spacing w:val="-4"/>
        </w:rPr>
        <w:t>имейла.</w:t>
      </w:r>
    </w:p>
    <w:p>
      <w:pPr>
        <w:pStyle w:val="BodyText"/>
        <w:spacing w:line="256" w:lineRule="auto" w:before="121"/>
        <w:ind w:left="255" w:right="108"/>
        <w:jc w:val="both"/>
      </w:pPr>
      <w:r>
        <w:rPr>
          <w:color w:val="231F20"/>
        </w:rPr>
        <w:t>Постоянное сохранение в базе данных также имеет некоторые последствия для </w:t>
      </w:r>
      <w:r>
        <w:rPr>
          <w:color w:val="231F20"/>
          <w:spacing w:val="-4"/>
        </w:rPr>
        <w:t>быстродействия, но они относительно незначительны. Вероятность того, что после</w:t>
      </w:r>
      <w:r>
        <w:rPr>
          <w:color w:val="231F20"/>
        </w:rPr>
        <w:t> </w:t>
      </w:r>
      <w:r>
        <w:rPr>
          <w:color w:val="231F20"/>
          <w:spacing w:val="-6"/>
        </w:rPr>
        <w:t>всех</w:t>
      </w:r>
      <w:r>
        <w:rPr>
          <w:color w:val="231F20"/>
        </w:rPr>
        <w:t> </w:t>
      </w:r>
      <w:r>
        <w:rPr>
          <w:color w:val="231F20"/>
          <w:spacing w:val="-6"/>
        </w:rPr>
        <w:t>проверок</w:t>
      </w:r>
      <w:r>
        <w:rPr>
          <w:color w:val="231F20"/>
          <w:spacing w:val="-1"/>
        </w:rPr>
        <w:t> </w:t>
      </w:r>
      <w:r>
        <w:rPr>
          <w:color w:val="231F20"/>
          <w:spacing w:val="-6"/>
        </w:rPr>
        <w:t>новый</w:t>
      </w:r>
      <w:r>
        <w:rPr>
          <w:color w:val="231F20"/>
          <w:spacing w:val="-1"/>
        </w:rPr>
        <w:t> </w:t>
      </w:r>
      <w:r>
        <w:rPr>
          <w:color w:val="231F20"/>
          <w:spacing w:val="-6"/>
        </w:rPr>
        <w:t>адрес</w:t>
      </w:r>
      <w:r>
        <w:rPr>
          <w:color w:val="231F20"/>
          <w:spacing w:val="-1"/>
        </w:rPr>
        <w:t> </w:t>
      </w:r>
      <w:r>
        <w:rPr>
          <w:color w:val="231F20"/>
          <w:spacing w:val="-6"/>
        </w:rPr>
        <w:t>будет</w:t>
      </w:r>
      <w:r>
        <w:rPr>
          <w:color w:val="231F20"/>
          <w:spacing w:val="-1"/>
        </w:rPr>
        <w:t> </w:t>
      </w:r>
      <w:r>
        <w:rPr>
          <w:color w:val="231F20"/>
          <w:spacing w:val="-6"/>
        </w:rPr>
        <w:t>совпадать</w:t>
      </w:r>
      <w:r>
        <w:rPr>
          <w:color w:val="231F20"/>
          <w:spacing w:val="-1"/>
        </w:rPr>
        <w:t> </w:t>
      </w:r>
      <w:r>
        <w:rPr>
          <w:color w:val="231F20"/>
          <w:spacing w:val="-6"/>
        </w:rPr>
        <w:t>со</w:t>
      </w:r>
      <w:r>
        <w:rPr>
          <w:color w:val="231F20"/>
          <w:spacing w:val="-1"/>
        </w:rPr>
        <w:t> </w:t>
      </w:r>
      <w:r>
        <w:rPr>
          <w:color w:val="231F20"/>
          <w:spacing w:val="-6"/>
        </w:rPr>
        <w:t>старым,</w:t>
      </w:r>
      <w:r>
        <w:rPr>
          <w:color w:val="231F20"/>
        </w:rPr>
        <w:t> </w:t>
      </w:r>
      <w:r>
        <w:rPr>
          <w:color w:val="231F20"/>
          <w:spacing w:val="-6"/>
        </w:rPr>
        <w:t>достаточно</w:t>
      </w:r>
      <w:r>
        <w:rPr>
          <w:color w:val="231F20"/>
          <w:spacing w:val="-1"/>
        </w:rPr>
        <w:t> </w:t>
      </w:r>
      <w:r>
        <w:rPr>
          <w:color w:val="231F20"/>
          <w:spacing w:val="-6"/>
        </w:rPr>
        <w:t>мала.</w:t>
      </w:r>
      <w:r>
        <w:rPr>
          <w:color w:val="231F20"/>
        </w:rPr>
        <w:t> </w:t>
      </w:r>
      <w:r>
        <w:rPr>
          <w:color w:val="231F20"/>
          <w:spacing w:val="-6"/>
        </w:rPr>
        <w:t>Применение</w:t>
      </w:r>
      <w:r>
        <w:rPr>
          <w:color w:val="231F20"/>
        </w:rPr>
        <w:t> ORM-библиотеки также может помочь с этим. Большинство ORM-библиотек не будут обращаться к базе данных, если состояние объекта не изменилось.</w:t>
      </w:r>
    </w:p>
    <w:p>
      <w:pPr>
        <w:pStyle w:val="BodyText"/>
        <w:spacing w:line="256" w:lineRule="auto" w:before="119"/>
        <w:ind w:left="255" w:right="102"/>
        <w:jc w:val="both"/>
      </w:pPr>
      <w:r>
        <w:rPr>
          <w:color w:val="231F20"/>
        </w:rPr>
        <w:t>Эту обработку доменных событий можно обобщить, выделив базовый класс </w:t>
      </w:r>
      <w:r>
        <w:rPr>
          <w:rFonts w:ascii="Consolas" w:hAnsi="Consolas"/>
          <w:color w:val="231F20"/>
          <w:spacing w:val="-2"/>
          <w:sz w:val="18"/>
        </w:rPr>
        <w:t>DomainEvent</w:t>
      </w:r>
      <w:r>
        <w:rPr>
          <w:rFonts w:ascii="Consolas" w:hAnsi="Consolas"/>
          <w:color w:val="231F20"/>
          <w:spacing w:val="-23"/>
          <w:sz w:val="18"/>
        </w:rPr>
        <w:t> </w:t>
      </w:r>
      <w:r>
        <w:rPr>
          <w:color w:val="231F20"/>
          <w:spacing w:val="-2"/>
        </w:rPr>
        <w:t>и</w:t>
      </w:r>
      <w:r>
        <w:rPr>
          <w:color w:val="231F20"/>
          <w:spacing w:val="-9"/>
        </w:rPr>
        <w:t> </w:t>
      </w:r>
      <w:r>
        <w:rPr>
          <w:color w:val="231F20"/>
          <w:spacing w:val="-2"/>
        </w:rPr>
        <w:t>создав</w:t>
      </w:r>
      <w:r>
        <w:rPr>
          <w:color w:val="231F20"/>
          <w:spacing w:val="-9"/>
        </w:rPr>
        <w:t> </w:t>
      </w:r>
      <w:r>
        <w:rPr>
          <w:color w:val="231F20"/>
          <w:spacing w:val="-2"/>
        </w:rPr>
        <w:t>базовый</w:t>
      </w:r>
      <w:r>
        <w:rPr>
          <w:color w:val="231F20"/>
          <w:spacing w:val="-9"/>
        </w:rPr>
        <w:t> </w:t>
      </w:r>
      <w:r>
        <w:rPr>
          <w:color w:val="231F20"/>
          <w:spacing w:val="-2"/>
        </w:rPr>
        <w:t>класс</w:t>
      </w:r>
      <w:r>
        <w:rPr>
          <w:color w:val="231F20"/>
          <w:spacing w:val="-3"/>
        </w:rPr>
        <w:t> </w:t>
      </w:r>
      <w:r>
        <w:rPr>
          <w:color w:val="231F20"/>
          <w:spacing w:val="-2"/>
        </w:rPr>
        <w:t>для всех доменных классов, который будет со- </w:t>
      </w:r>
      <w:r>
        <w:rPr>
          <w:color w:val="231F20"/>
          <w:spacing w:val="-6"/>
        </w:rPr>
        <w:t>держать коллекцию</w:t>
      </w:r>
      <w:r>
        <w:rPr>
          <w:color w:val="231F20"/>
          <w:spacing w:val="-5"/>
        </w:rPr>
        <w:t> </w:t>
      </w:r>
      <w:r>
        <w:rPr>
          <w:color w:val="231F20"/>
          <w:spacing w:val="-6"/>
        </w:rPr>
        <w:t>таких</w:t>
      </w:r>
      <w:r>
        <w:rPr>
          <w:color w:val="231F20"/>
          <w:spacing w:val="-5"/>
        </w:rPr>
        <w:t> </w:t>
      </w:r>
      <w:r>
        <w:rPr>
          <w:color w:val="231F20"/>
          <w:spacing w:val="-6"/>
        </w:rPr>
        <w:t>событий:</w:t>
      </w:r>
      <w:r>
        <w:rPr>
          <w:color w:val="231F20"/>
          <w:spacing w:val="-5"/>
        </w:rPr>
        <w:t> </w:t>
      </w:r>
      <w:r>
        <w:rPr>
          <w:rFonts w:ascii="Consolas" w:hAnsi="Consolas"/>
          <w:color w:val="231F20"/>
          <w:spacing w:val="-6"/>
          <w:sz w:val="18"/>
        </w:rPr>
        <w:t>List&lt;DomainEvent&gt;</w:t>
      </w:r>
      <w:r>
        <w:rPr>
          <w:rFonts w:ascii="Consolas" w:hAnsi="Consolas"/>
          <w:color w:val="231F20"/>
          <w:spacing w:val="-18"/>
          <w:sz w:val="18"/>
        </w:rPr>
        <w:t> </w:t>
      </w:r>
      <w:r>
        <w:rPr>
          <w:rFonts w:ascii="Consolas" w:hAnsi="Consolas"/>
          <w:color w:val="231F20"/>
          <w:spacing w:val="-6"/>
          <w:sz w:val="18"/>
        </w:rPr>
        <w:t>events</w:t>
      </w:r>
      <w:r>
        <w:rPr>
          <w:color w:val="231F20"/>
          <w:spacing w:val="-6"/>
        </w:rPr>
        <w:t>.</w:t>
      </w:r>
      <w:r>
        <w:rPr>
          <w:color w:val="231F20"/>
          <w:spacing w:val="-5"/>
        </w:rPr>
        <w:t> </w:t>
      </w:r>
      <w:r>
        <w:rPr>
          <w:color w:val="231F20"/>
          <w:spacing w:val="-6"/>
        </w:rPr>
        <w:t>Также</w:t>
      </w:r>
      <w:r>
        <w:rPr>
          <w:color w:val="231F20"/>
          <w:spacing w:val="-5"/>
        </w:rPr>
        <w:t> </w:t>
      </w:r>
      <w:r>
        <w:rPr>
          <w:color w:val="231F20"/>
          <w:spacing w:val="-6"/>
        </w:rPr>
        <w:t>можно</w:t>
      </w:r>
      <w:r>
        <w:rPr>
          <w:color w:val="231F20"/>
          <w:spacing w:val="-5"/>
        </w:rPr>
        <w:t> </w:t>
      </w:r>
      <w:r>
        <w:rPr>
          <w:color w:val="231F20"/>
          <w:spacing w:val="-6"/>
        </w:rPr>
        <w:t>написать</w:t>
      </w:r>
      <w:r>
        <w:rPr>
          <w:color w:val="231F20"/>
        </w:rPr>
        <w:t> отдельный диспетчер событий, вместо того чтобы отправлять события вручную</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56" w:lineRule="auto"/>
        <w:ind w:left="255" w:right="111"/>
        <w:jc w:val="both"/>
      </w:pPr>
      <w:bookmarkStart w:name="7.5. Заключение" w:id="285"/>
      <w:bookmarkEnd w:id="285"/>
      <w:r>
        <w:rPr/>
      </w:r>
      <w:bookmarkStart w:name="_bookmark116" w:id="286"/>
      <w:bookmarkEnd w:id="286"/>
      <w:r>
        <w:rPr/>
      </w:r>
      <w:r>
        <w:rPr>
          <w:color w:val="231F20"/>
          <w:spacing w:val="-4"/>
        </w:rPr>
        <w:t>в контроллерах. Наконец, в более крупных проектах может понадобиться механизм</w:t>
      </w:r>
      <w:r>
        <w:rPr>
          <w:color w:val="231F20"/>
          <w:spacing w:val="-2"/>
        </w:rPr>
        <w:t> для</w:t>
      </w:r>
      <w:r>
        <w:rPr>
          <w:color w:val="231F20"/>
          <w:spacing w:val="-6"/>
        </w:rPr>
        <w:t> </w:t>
      </w:r>
      <w:r>
        <w:rPr>
          <w:color w:val="231F20"/>
          <w:spacing w:val="-2"/>
        </w:rPr>
        <w:t>слияния</w:t>
      </w:r>
      <w:r>
        <w:rPr>
          <w:color w:val="231F20"/>
          <w:spacing w:val="-6"/>
        </w:rPr>
        <w:t> </w:t>
      </w:r>
      <w:r>
        <w:rPr>
          <w:color w:val="231F20"/>
          <w:spacing w:val="-2"/>
        </w:rPr>
        <w:t>доменных</w:t>
      </w:r>
      <w:r>
        <w:rPr>
          <w:color w:val="231F20"/>
          <w:spacing w:val="-6"/>
        </w:rPr>
        <w:t> </w:t>
      </w:r>
      <w:r>
        <w:rPr>
          <w:color w:val="231F20"/>
          <w:spacing w:val="-2"/>
        </w:rPr>
        <w:t>событий</w:t>
      </w:r>
      <w:r>
        <w:rPr>
          <w:color w:val="231F20"/>
          <w:spacing w:val="-6"/>
        </w:rPr>
        <w:t> </w:t>
      </w:r>
      <w:r>
        <w:rPr>
          <w:color w:val="231F20"/>
          <w:spacing w:val="-2"/>
        </w:rPr>
        <w:t>перед</w:t>
      </w:r>
      <w:r>
        <w:rPr>
          <w:color w:val="231F20"/>
          <w:spacing w:val="-6"/>
        </w:rPr>
        <w:t> </w:t>
      </w:r>
      <w:r>
        <w:rPr>
          <w:color w:val="231F20"/>
          <w:spacing w:val="-2"/>
        </w:rPr>
        <w:t>их</w:t>
      </w:r>
      <w:r>
        <w:rPr>
          <w:color w:val="231F20"/>
          <w:spacing w:val="-6"/>
        </w:rPr>
        <w:t> </w:t>
      </w:r>
      <w:r>
        <w:rPr>
          <w:color w:val="231F20"/>
          <w:spacing w:val="-2"/>
        </w:rPr>
        <w:t>отправкой.</w:t>
      </w:r>
      <w:r>
        <w:rPr>
          <w:color w:val="231F20"/>
          <w:spacing w:val="-6"/>
        </w:rPr>
        <w:t> </w:t>
      </w:r>
      <w:r>
        <w:rPr>
          <w:color w:val="231F20"/>
          <w:spacing w:val="-2"/>
        </w:rPr>
        <w:t>Впрочем,</w:t>
      </w:r>
      <w:r>
        <w:rPr>
          <w:color w:val="231F20"/>
          <w:spacing w:val="-6"/>
        </w:rPr>
        <w:t> </w:t>
      </w:r>
      <w:r>
        <w:rPr>
          <w:color w:val="231F20"/>
          <w:spacing w:val="-2"/>
        </w:rPr>
        <w:t>эта</w:t>
      </w:r>
      <w:r>
        <w:rPr>
          <w:color w:val="231F20"/>
          <w:spacing w:val="-6"/>
        </w:rPr>
        <w:t> </w:t>
      </w:r>
      <w:r>
        <w:rPr>
          <w:color w:val="231F20"/>
          <w:spacing w:val="-2"/>
        </w:rPr>
        <w:t>тема</w:t>
      </w:r>
      <w:r>
        <w:rPr>
          <w:color w:val="231F20"/>
          <w:spacing w:val="-6"/>
        </w:rPr>
        <w:t> </w:t>
      </w:r>
      <w:r>
        <w:rPr>
          <w:color w:val="231F20"/>
          <w:spacing w:val="-2"/>
        </w:rPr>
        <w:t>выходит</w:t>
      </w:r>
      <w:r>
        <w:rPr>
          <w:color w:val="231F20"/>
          <w:spacing w:val="-6"/>
        </w:rPr>
        <w:t> </w:t>
      </w:r>
      <w:r>
        <w:rPr>
          <w:color w:val="231F20"/>
          <w:spacing w:val="-2"/>
        </w:rPr>
        <w:t>за </w:t>
      </w:r>
      <w:r>
        <w:rPr>
          <w:color w:val="231F20"/>
        </w:rPr>
        <w:t>рамки</w:t>
      </w:r>
      <w:r>
        <w:rPr>
          <w:color w:val="231F20"/>
          <w:spacing w:val="-9"/>
        </w:rPr>
        <w:t> </w:t>
      </w:r>
      <w:r>
        <w:rPr>
          <w:color w:val="231F20"/>
        </w:rPr>
        <w:t>книги.</w:t>
      </w:r>
      <w:r>
        <w:rPr>
          <w:color w:val="231F20"/>
          <w:spacing w:val="-9"/>
        </w:rPr>
        <w:t> </w:t>
      </w:r>
      <w:r>
        <w:rPr>
          <w:color w:val="231F20"/>
        </w:rPr>
        <w:t>Если</w:t>
      </w:r>
      <w:r>
        <w:rPr>
          <w:color w:val="231F20"/>
          <w:spacing w:val="-9"/>
        </w:rPr>
        <w:t> </w:t>
      </w:r>
      <w:r>
        <w:rPr>
          <w:color w:val="231F20"/>
        </w:rPr>
        <w:t>она</w:t>
      </w:r>
      <w:r>
        <w:rPr>
          <w:color w:val="231F20"/>
          <w:spacing w:val="-9"/>
        </w:rPr>
        <w:t> </w:t>
      </w:r>
      <w:r>
        <w:rPr>
          <w:color w:val="231F20"/>
        </w:rPr>
        <w:t>вас</w:t>
      </w:r>
      <w:r>
        <w:rPr>
          <w:color w:val="231F20"/>
          <w:spacing w:val="-9"/>
        </w:rPr>
        <w:t> </w:t>
      </w:r>
      <w:r>
        <w:rPr>
          <w:color w:val="231F20"/>
        </w:rPr>
        <w:t>заинтересует,</w:t>
      </w:r>
      <w:r>
        <w:rPr>
          <w:color w:val="231F20"/>
          <w:spacing w:val="-9"/>
        </w:rPr>
        <w:t> </w:t>
      </w:r>
      <w:r>
        <w:rPr>
          <w:color w:val="231F20"/>
        </w:rPr>
        <w:t>прочитайте</w:t>
      </w:r>
      <w:r>
        <w:rPr>
          <w:color w:val="231F20"/>
          <w:spacing w:val="-9"/>
        </w:rPr>
        <w:t> </w:t>
      </w:r>
      <w:r>
        <w:rPr>
          <w:color w:val="231F20"/>
        </w:rPr>
        <w:t>мою</w:t>
      </w:r>
      <w:r>
        <w:rPr>
          <w:color w:val="231F20"/>
          <w:spacing w:val="-9"/>
        </w:rPr>
        <w:t> </w:t>
      </w:r>
      <w:r>
        <w:rPr>
          <w:color w:val="231F20"/>
        </w:rPr>
        <w:t>статью</w:t>
      </w:r>
      <w:r>
        <w:rPr>
          <w:color w:val="231F20"/>
          <w:spacing w:val="-9"/>
        </w:rPr>
        <w:t> </w:t>
      </w:r>
      <w:r>
        <w:rPr>
          <w:color w:val="231F20"/>
        </w:rPr>
        <w:t>«Merging</w:t>
      </w:r>
      <w:r>
        <w:rPr>
          <w:color w:val="231F20"/>
          <w:spacing w:val="-9"/>
        </w:rPr>
        <w:t> </w:t>
      </w:r>
      <w:r>
        <w:rPr>
          <w:color w:val="231F20"/>
        </w:rPr>
        <w:t>domain events before dispatching» по адресу </w:t>
      </w:r>
      <w:hyperlink r:id="rId183">
        <w:r>
          <w:rPr>
            <w:rFonts w:ascii="Tahoma" w:hAnsi="Tahoma"/>
            <w:color w:val="231F20"/>
            <w:sz w:val="18"/>
          </w:rPr>
          <w:t>http://mng.bz/YeVe</w:t>
        </w:r>
        <w:r>
          <w:rPr>
            <w:color w:val="231F20"/>
          </w:rPr>
          <w:t>.</w:t>
        </w:r>
      </w:hyperlink>
    </w:p>
    <w:p>
      <w:pPr>
        <w:pStyle w:val="BodyText"/>
        <w:spacing w:line="256" w:lineRule="auto" w:before="118"/>
        <w:ind w:left="255" w:right="111"/>
        <w:jc w:val="both"/>
      </w:pPr>
      <w:r>
        <w:rPr>
          <w:color w:val="231F20"/>
          <w:spacing w:val="-2"/>
        </w:rPr>
        <w:t>Доменные</w:t>
      </w:r>
      <w:r>
        <w:rPr>
          <w:color w:val="231F20"/>
          <w:spacing w:val="-9"/>
        </w:rPr>
        <w:t> </w:t>
      </w:r>
      <w:r>
        <w:rPr>
          <w:color w:val="231F20"/>
          <w:spacing w:val="-2"/>
        </w:rPr>
        <w:t>события</w:t>
      </w:r>
      <w:r>
        <w:rPr>
          <w:color w:val="231F20"/>
          <w:spacing w:val="-9"/>
        </w:rPr>
        <w:t> </w:t>
      </w:r>
      <w:r>
        <w:rPr>
          <w:color w:val="231F20"/>
          <w:spacing w:val="-2"/>
        </w:rPr>
        <w:t>снимают</w:t>
      </w:r>
      <w:r>
        <w:rPr>
          <w:color w:val="231F20"/>
          <w:spacing w:val="-9"/>
        </w:rPr>
        <w:t> </w:t>
      </w:r>
      <w:r>
        <w:rPr>
          <w:color w:val="231F20"/>
          <w:spacing w:val="-2"/>
        </w:rPr>
        <w:t>ответственность</w:t>
      </w:r>
      <w:r>
        <w:rPr>
          <w:color w:val="231F20"/>
          <w:spacing w:val="-9"/>
        </w:rPr>
        <w:t> </w:t>
      </w:r>
      <w:r>
        <w:rPr>
          <w:color w:val="231F20"/>
          <w:spacing w:val="-2"/>
        </w:rPr>
        <w:t>за</w:t>
      </w:r>
      <w:r>
        <w:rPr>
          <w:color w:val="231F20"/>
          <w:spacing w:val="-9"/>
        </w:rPr>
        <w:t> </w:t>
      </w:r>
      <w:r>
        <w:rPr>
          <w:color w:val="231F20"/>
          <w:spacing w:val="-2"/>
        </w:rPr>
        <w:t>принятие</w:t>
      </w:r>
      <w:r>
        <w:rPr>
          <w:color w:val="231F20"/>
          <w:spacing w:val="-9"/>
        </w:rPr>
        <w:t> </w:t>
      </w:r>
      <w:r>
        <w:rPr>
          <w:color w:val="231F20"/>
          <w:spacing w:val="-2"/>
        </w:rPr>
        <w:t>решений</w:t>
      </w:r>
      <w:r>
        <w:rPr>
          <w:color w:val="231F20"/>
          <w:spacing w:val="-9"/>
        </w:rPr>
        <w:t> </w:t>
      </w:r>
      <w:r>
        <w:rPr>
          <w:color w:val="231F20"/>
          <w:spacing w:val="-2"/>
        </w:rPr>
        <w:t>с</w:t>
      </w:r>
      <w:r>
        <w:rPr>
          <w:color w:val="231F20"/>
          <w:spacing w:val="-9"/>
        </w:rPr>
        <w:t> </w:t>
      </w:r>
      <w:r>
        <w:rPr>
          <w:color w:val="231F20"/>
          <w:spacing w:val="-2"/>
        </w:rPr>
        <w:t>контроллера и</w:t>
      </w:r>
      <w:r>
        <w:rPr>
          <w:color w:val="231F20"/>
          <w:spacing w:val="-8"/>
        </w:rPr>
        <w:t> </w:t>
      </w:r>
      <w:r>
        <w:rPr>
          <w:color w:val="231F20"/>
          <w:spacing w:val="-2"/>
        </w:rPr>
        <w:t>возлагают</w:t>
      </w:r>
      <w:r>
        <w:rPr>
          <w:color w:val="231F20"/>
          <w:spacing w:val="-8"/>
        </w:rPr>
        <w:t> </w:t>
      </w:r>
      <w:r>
        <w:rPr>
          <w:color w:val="231F20"/>
          <w:spacing w:val="-2"/>
        </w:rPr>
        <w:t>ее</w:t>
      </w:r>
      <w:r>
        <w:rPr>
          <w:color w:val="231F20"/>
          <w:spacing w:val="-8"/>
        </w:rPr>
        <w:t> </w:t>
      </w:r>
      <w:r>
        <w:rPr>
          <w:color w:val="231F20"/>
          <w:spacing w:val="-2"/>
        </w:rPr>
        <w:t>на</w:t>
      </w:r>
      <w:r>
        <w:rPr>
          <w:color w:val="231F20"/>
          <w:spacing w:val="-8"/>
        </w:rPr>
        <w:t> </w:t>
      </w:r>
      <w:r>
        <w:rPr>
          <w:color w:val="231F20"/>
          <w:spacing w:val="-2"/>
        </w:rPr>
        <w:t>доменную</w:t>
      </w:r>
      <w:r>
        <w:rPr>
          <w:color w:val="231F20"/>
          <w:spacing w:val="-8"/>
        </w:rPr>
        <w:t> </w:t>
      </w:r>
      <w:r>
        <w:rPr>
          <w:color w:val="231F20"/>
          <w:spacing w:val="-2"/>
        </w:rPr>
        <w:t>модель,</w:t>
      </w:r>
      <w:r>
        <w:rPr>
          <w:color w:val="231F20"/>
          <w:spacing w:val="-8"/>
        </w:rPr>
        <w:t> </w:t>
      </w:r>
      <w:r>
        <w:rPr>
          <w:color w:val="231F20"/>
          <w:spacing w:val="-2"/>
        </w:rPr>
        <w:t>тем</w:t>
      </w:r>
      <w:r>
        <w:rPr>
          <w:color w:val="231F20"/>
          <w:spacing w:val="-8"/>
        </w:rPr>
        <w:t> </w:t>
      </w:r>
      <w:r>
        <w:rPr>
          <w:color w:val="231F20"/>
          <w:spacing w:val="-2"/>
        </w:rPr>
        <w:t>самым</w:t>
      </w:r>
      <w:r>
        <w:rPr>
          <w:color w:val="231F20"/>
          <w:spacing w:val="-8"/>
        </w:rPr>
        <w:t> </w:t>
      </w:r>
      <w:r>
        <w:rPr>
          <w:color w:val="231F20"/>
          <w:spacing w:val="-2"/>
        </w:rPr>
        <w:t>упрощая</w:t>
      </w:r>
      <w:r>
        <w:rPr>
          <w:color w:val="231F20"/>
          <w:spacing w:val="-8"/>
        </w:rPr>
        <w:t> </w:t>
      </w:r>
      <w:r>
        <w:rPr>
          <w:color w:val="231F20"/>
          <w:spacing w:val="-2"/>
        </w:rPr>
        <w:t>юнит-тестирование</w:t>
      </w:r>
      <w:r>
        <w:rPr>
          <w:color w:val="231F20"/>
          <w:spacing w:val="-8"/>
        </w:rPr>
        <w:t> </w:t>
      </w:r>
      <w:r>
        <w:rPr>
          <w:color w:val="231F20"/>
          <w:spacing w:val="-2"/>
        </w:rPr>
        <w:t>взаи- модействий</w:t>
      </w:r>
      <w:r>
        <w:rPr>
          <w:color w:val="231F20"/>
          <w:spacing w:val="-4"/>
        </w:rPr>
        <w:t> </w:t>
      </w:r>
      <w:r>
        <w:rPr>
          <w:color w:val="231F20"/>
          <w:spacing w:val="-2"/>
        </w:rPr>
        <w:t>с</w:t>
      </w:r>
      <w:r>
        <w:rPr>
          <w:color w:val="231F20"/>
          <w:spacing w:val="-4"/>
        </w:rPr>
        <w:t> </w:t>
      </w:r>
      <w:r>
        <w:rPr>
          <w:color w:val="231F20"/>
          <w:spacing w:val="-2"/>
        </w:rPr>
        <w:t>внешними</w:t>
      </w:r>
      <w:r>
        <w:rPr>
          <w:color w:val="231F20"/>
          <w:spacing w:val="-4"/>
        </w:rPr>
        <w:t> </w:t>
      </w:r>
      <w:r>
        <w:rPr>
          <w:color w:val="231F20"/>
          <w:spacing w:val="-2"/>
        </w:rPr>
        <w:t>системами.</w:t>
      </w:r>
      <w:r>
        <w:rPr>
          <w:color w:val="231F20"/>
          <w:spacing w:val="-4"/>
        </w:rPr>
        <w:t> </w:t>
      </w:r>
      <w:r>
        <w:rPr>
          <w:color w:val="231F20"/>
          <w:spacing w:val="-2"/>
        </w:rPr>
        <w:t>Вместо</w:t>
      </w:r>
      <w:r>
        <w:rPr>
          <w:color w:val="231F20"/>
          <w:spacing w:val="-4"/>
        </w:rPr>
        <w:t> </w:t>
      </w:r>
      <w:r>
        <w:rPr>
          <w:color w:val="231F20"/>
          <w:spacing w:val="-2"/>
        </w:rPr>
        <w:t>того</w:t>
      </w:r>
      <w:r>
        <w:rPr>
          <w:color w:val="231F20"/>
          <w:spacing w:val="-4"/>
        </w:rPr>
        <w:t> </w:t>
      </w:r>
      <w:r>
        <w:rPr>
          <w:color w:val="231F20"/>
          <w:spacing w:val="-2"/>
        </w:rPr>
        <w:t>чтобы</w:t>
      </w:r>
      <w:r>
        <w:rPr>
          <w:color w:val="231F20"/>
          <w:spacing w:val="-4"/>
        </w:rPr>
        <w:t> </w:t>
      </w:r>
      <w:r>
        <w:rPr>
          <w:color w:val="231F20"/>
          <w:spacing w:val="-2"/>
        </w:rPr>
        <w:t>проверять</w:t>
      </w:r>
      <w:r>
        <w:rPr>
          <w:color w:val="231F20"/>
          <w:spacing w:val="-4"/>
        </w:rPr>
        <w:t> </w:t>
      </w:r>
      <w:r>
        <w:rPr>
          <w:color w:val="231F20"/>
          <w:spacing w:val="-2"/>
        </w:rPr>
        <w:t>сам</w:t>
      </w:r>
      <w:r>
        <w:rPr>
          <w:color w:val="231F20"/>
          <w:spacing w:val="-4"/>
        </w:rPr>
        <w:t> </w:t>
      </w:r>
      <w:r>
        <w:rPr>
          <w:color w:val="231F20"/>
          <w:spacing w:val="-2"/>
        </w:rPr>
        <w:t>контроллер и</w:t>
      </w:r>
      <w:r>
        <w:rPr>
          <w:color w:val="231F20"/>
          <w:spacing w:val="-9"/>
        </w:rPr>
        <w:t> </w:t>
      </w:r>
      <w:r>
        <w:rPr>
          <w:color w:val="231F20"/>
          <w:spacing w:val="-2"/>
        </w:rPr>
        <w:t>использовать</w:t>
      </w:r>
      <w:r>
        <w:rPr>
          <w:color w:val="231F20"/>
          <w:spacing w:val="-9"/>
        </w:rPr>
        <w:t> </w:t>
      </w:r>
      <w:r>
        <w:rPr>
          <w:color w:val="231F20"/>
          <w:spacing w:val="-2"/>
        </w:rPr>
        <w:t>моки</w:t>
      </w:r>
      <w:r>
        <w:rPr>
          <w:color w:val="231F20"/>
          <w:spacing w:val="-9"/>
        </w:rPr>
        <w:t> </w:t>
      </w:r>
      <w:r>
        <w:rPr>
          <w:color w:val="231F20"/>
          <w:spacing w:val="-2"/>
        </w:rPr>
        <w:t>для</w:t>
      </w:r>
      <w:r>
        <w:rPr>
          <w:color w:val="231F20"/>
          <w:spacing w:val="-9"/>
        </w:rPr>
        <w:t> </w:t>
      </w:r>
      <w:r>
        <w:rPr>
          <w:color w:val="231F20"/>
          <w:spacing w:val="-2"/>
        </w:rPr>
        <w:t>проверки</w:t>
      </w:r>
      <w:r>
        <w:rPr>
          <w:color w:val="231F20"/>
          <w:spacing w:val="-9"/>
        </w:rPr>
        <w:t> </w:t>
      </w:r>
      <w:r>
        <w:rPr>
          <w:color w:val="231F20"/>
          <w:spacing w:val="-2"/>
        </w:rPr>
        <w:t>внепроцессных</w:t>
      </w:r>
      <w:r>
        <w:rPr>
          <w:color w:val="231F20"/>
          <w:spacing w:val="-9"/>
        </w:rPr>
        <w:t> </w:t>
      </w:r>
      <w:r>
        <w:rPr>
          <w:color w:val="231F20"/>
          <w:spacing w:val="-2"/>
        </w:rPr>
        <w:t>зависимостей,</w:t>
      </w:r>
      <w:r>
        <w:rPr>
          <w:color w:val="231F20"/>
          <w:spacing w:val="-9"/>
        </w:rPr>
        <w:t> </w:t>
      </w:r>
      <w:r>
        <w:rPr>
          <w:color w:val="231F20"/>
          <w:spacing w:val="-2"/>
        </w:rPr>
        <w:t>можно</w:t>
      </w:r>
      <w:r>
        <w:rPr>
          <w:color w:val="231F20"/>
          <w:spacing w:val="-9"/>
        </w:rPr>
        <w:t> </w:t>
      </w:r>
      <w:r>
        <w:rPr>
          <w:color w:val="231F20"/>
          <w:spacing w:val="-2"/>
        </w:rPr>
        <w:t>протести- </w:t>
      </w:r>
      <w:r>
        <w:rPr>
          <w:color w:val="231F20"/>
        </w:rPr>
        <w:t>ровать</w:t>
      </w:r>
      <w:r>
        <w:rPr>
          <w:color w:val="231F20"/>
          <w:spacing w:val="-1"/>
        </w:rPr>
        <w:t> </w:t>
      </w:r>
      <w:r>
        <w:rPr>
          <w:color w:val="231F20"/>
        </w:rPr>
        <w:t>только</w:t>
      </w:r>
      <w:r>
        <w:rPr>
          <w:color w:val="231F20"/>
          <w:spacing w:val="-1"/>
        </w:rPr>
        <w:t> </w:t>
      </w:r>
      <w:r>
        <w:rPr>
          <w:color w:val="231F20"/>
        </w:rPr>
        <w:t>создание</w:t>
      </w:r>
      <w:r>
        <w:rPr>
          <w:color w:val="231F20"/>
          <w:spacing w:val="-1"/>
        </w:rPr>
        <w:t> </w:t>
      </w:r>
      <w:r>
        <w:rPr>
          <w:color w:val="231F20"/>
        </w:rPr>
        <w:t>доменного</w:t>
      </w:r>
      <w:r>
        <w:rPr>
          <w:color w:val="231F20"/>
          <w:spacing w:val="-1"/>
        </w:rPr>
        <w:t> </w:t>
      </w:r>
      <w:r>
        <w:rPr>
          <w:color w:val="231F20"/>
        </w:rPr>
        <w:t>события,</w:t>
      </w:r>
      <w:r>
        <w:rPr>
          <w:color w:val="231F20"/>
          <w:spacing w:val="-1"/>
        </w:rPr>
        <w:t> </w:t>
      </w:r>
      <w:r>
        <w:rPr>
          <w:color w:val="231F20"/>
        </w:rPr>
        <w:t>как</w:t>
      </w:r>
      <w:r>
        <w:rPr>
          <w:color w:val="231F20"/>
          <w:spacing w:val="-1"/>
        </w:rPr>
        <w:t> </w:t>
      </w:r>
      <w:r>
        <w:rPr>
          <w:color w:val="231F20"/>
        </w:rPr>
        <w:t>показано</w:t>
      </w:r>
      <w:r>
        <w:rPr>
          <w:color w:val="231F20"/>
          <w:spacing w:val="-1"/>
        </w:rPr>
        <w:t> </w:t>
      </w:r>
      <w:r>
        <w:rPr>
          <w:color w:val="231F20"/>
        </w:rPr>
        <w:t>в</w:t>
      </w:r>
      <w:r>
        <w:rPr>
          <w:color w:val="231F20"/>
          <w:spacing w:val="-1"/>
        </w:rPr>
        <w:t> </w:t>
      </w:r>
      <w:r>
        <w:rPr>
          <w:color w:val="231F20"/>
        </w:rPr>
        <w:t>листинге</w:t>
      </w:r>
      <w:r>
        <w:rPr>
          <w:color w:val="231F20"/>
          <w:spacing w:val="-1"/>
        </w:rPr>
        <w:t> </w:t>
      </w:r>
      <w:r>
        <w:rPr>
          <w:color w:val="231F20"/>
        </w:rPr>
        <w:t>7.14.</w:t>
      </w:r>
    </w:p>
    <w:p>
      <w:pPr>
        <w:spacing w:before="220"/>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4"/>
          <w:sz w:val="19"/>
        </w:rPr>
        <w:t> </w:t>
      </w:r>
      <w:r>
        <w:rPr>
          <w:rFonts w:ascii="Tahoma" w:hAnsi="Tahoma"/>
          <w:b/>
          <w:color w:val="231F20"/>
          <w:w w:val="90"/>
          <w:sz w:val="19"/>
        </w:rPr>
        <w:t>7.14.</w:t>
      </w:r>
      <w:r>
        <w:rPr>
          <w:rFonts w:ascii="Tahoma" w:hAnsi="Tahoma"/>
          <w:b/>
          <w:color w:val="231F20"/>
          <w:sz w:val="19"/>
        </w:rPr>
        <w:t> </w:t>
      </w:r>
      <w:r>
        <w:rPr>
          <w:rFonts w:ascii="Trebuchet MS" w:hAnsi="Trebuchet MS"/>
          <w:color w:val="231F20"/>
          <w:w w:val="90"/>
          <w:sz w:val="19"/>
        </w:rPr>
        <w:t>Тестирование</w:t>
      </w:r>
      <w:r>
        <w:rPr>
          <w:rFonts w:ascii="Trebuchet MS" w:hAnsi="Trebuchet MS"/>
          <w:color w:val="231F20"/>
          <w:spacing w:val="-1"/>
          <w:sz w:val="19"/>
        </w:rPr>
        <w:t> </w:t>
      </w:r>
      <w:r>
        <w:rPr>
          <w:rFonts w:ascii="Trebuchet MS" w:hAnsi="Trebuchet MS"/>
          <w:color w:val="231F20"/>
          <w:w w:val="90"/>
          <w:sz w:val="19"/>
        </w:rPr>
        <w:t>создания</w:t>
      </w:r>
      <w:r>
        <w:rPr>
          <w:rFonts w:ascii="Trebuchet MS" w:hAnsi="Trebuchet MS"/>
          <w:color w:val="231F20"/>
          <w:spacing w:val="-1"/>
          <w:sz w:val="19"/>
        </w:rPr>
        <w:t> </w:t>
      </w:r>
      <w:r>
        <w:rPr>
          <w:rFonts w:ascii="Trebuchet MS" w:hAnsi="Trebuchet MS"/>
          <w:color w:val="231F20"/>
          <w:w w:val="90"/>
          <w:sz w:val="19"/>
        </w:rPr>
        <w:t>доменного</w:t>
      </w:r>
      <w:r>
        <w:rPr>
          <w:rFonts w:ascii="Trebuchet MS" w:hAnsi="Trebuchet MS"/>
          <w:color w:val="231F20"/>
          <w:spacing w:val="-1"/>
          <w:sz w:val="19"/>
        </w:rPr>
        <w:t> </w:t>
      </w:r>
      <w:r>
        <w:rPr>
          <w:rFonts w:ascii="Trebuchet MS" w:hAnsi="Trebuchet MS"/>
          <w:color w:val="231F20"/>
          <w:spacing w:val="-2"/>
          <w:w w:val="90"/>
          <w:sz w:val="19"/>
        </w:rPr>
        <w:t>события</w:t>
      </w:r>
    </w:p>
    <w:p>
      <w:pPr>
        <w:spacing w:before="64"/>
        <w:ind w:left="255" w:right="0" w:firstLine="0"/>
        <w:jc w:val="left"/>
        <w:rPr>
          <w:rFonts w:ascii="Consolas"/>
          <w:sz w:val="16"/>
        </w:rPr>
      </w:pPr>
      <w:r>
        <w:rPr>
          <w:rFonts w:ascii="Consolas"/>
          <w:color w:val="231F20"/>
          <w:spacing w:val="-2"/>
          <w:sz w:val="16"/>
        </w:rPr>
        <w:t>[Fact]</w:t>
      </w:r>
    </w:p>
    <w:p>
      <w:pPr>
        <w:spacing w:before="8"/>
        <w:ind w:left="255" w:right="0" w:firstLine="0"/>
        <w:jc w:val="left"/>
        <w:rPr>
          <w:rFonts w:ascii="Consolas"/>
          <w:sz w:val="16"/>
        </w:rPr>
      </w:pPr>
      <w:r>
        <w:rPr>
          <w:rFonts w:ascii="Consolas"/>
          <w:color w:val="231F20"/>
          <w:sz w:val="16"/>
        </w:rPr>
        <w:t>public void </w:t>
      </w:r>
      <w:r>
        <w:rPr>
          <w:rFonts w:ascii="Consolas"/>
          <w:color w:val="231F20"/>
          <w:spacing w:val="-2"/>
          <w:sz w:val="16"/>
        </w:rPr>
        <w:t>Changing_email_from_corporate_to_non_corporate()</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var company = new Company("mycorp.com", </w:t>
      </w:r>
      <w:r>
        <w:rPr>
          <w:rFonts w:ascii="Consolas"/>
          <w:color w:val="231F20"/>
          <w:spacing w:val="-5"/>
          <w:sz w:val="16"/>
        </w:rPr>
        <w:t>1);</w:t>
      </w:r>
    </w:p>
    <w:p>
      <w:pPr>
        <w:spacing w:line="501" w:lineRule="auto" w:before="8"/>
        <w:ind w:left="607" w:right="0" w:firstLine="0"/>
        <w:jc w:val="left"/>
        <w:rPr>
          <w:rFonts w:ascii="Consolas"/>
          <w:sz w:val="16"/>
        </w:rPr>
      </w:pPr>
      <w:r>
        <w:rPr>
          <w:rFonts w:ascii="Consolas"/>
          <w:color w:val="231F20"/>
          <w:sz w:val="16"/>
        </w:rPr>
        <w:t>var</w:t>
      </w:r>
      <w:r>
        <w:rPr>
          <w:rFonts w:ascii="Consolas"/>
          <w:color w:val="231F20"/>
          <w:spacing w:val="-5"/>
          <w:sz w:val="16"/>
        </w:rPr>
        <w:t> </w:t>
      </w:r>
      <w:r>
        <w:rPr>
          <w:rFonts w:ascii="Consolas"/>
          <w:color w:val="231F20"/>
          <w:sz w:val="16"/>
        </w:rPr>
        <w:t>sut</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new</w:t>
      </w:r>
      <w:r>
        <w:rPr>
          <w:rFonts w:ascii="Consolas"/>
          <w:color w:val="231F20"/>
          <w:spacing w:val="-5"/>
          <w:sz w:val="16"/>
        </w:rPr>
        <w:t> </w:t>
      </w:r>
      <w:r>
        <w:rPr>
          <w:rFonts w:ascii="Consolas"/>
          <w:color w:val="231F20"/>
          <w:sz w:val="16"/>
        </w:rPr>
        <w:t>User(1,</w:t>
      </w:r>
      <w:r>
        <w:rPr>
          <w:rFonts w:ascii="Consolas"/>
          <w:color w:val="231F20"/>
          <w:spacing w:val="-5"/>
          <w:sz w:val="16"/>
        </w:rPr>
        <w:t> </w:t>
      </w:r>
      <w:hyperlink r:id="rId184">
        <w:r>
          <w:rPr>
            <w:rFonts w:ascii="Consolas"/>
            <w:color w:val="231F20"/>
            <w:sz w:val="16"/>
          </w:rPr>
          <w:t>"user@mycorp.com",</w:t>
        </w:r>
      </w:hyperlink>
      <w:r>
        <w:rPr>
          <w:rFonts w:ascii="Consolas"/>
          <w:color w:val="231F20"/>
          <w:spacing w:val="-5"/>
          <w:sz w:val="16"/>
        </w:rPr>
        <w:t> </w:t>
      </w:r>
      <w:r>
        <w:rPr>
          <w:rFonts w:ascii="Consolas"/>
          <w:color w:val="231F20"/>
          <w:sz w:val="16"/>
        </w:rPr>
        <w:t>UserType.Employee,</w:t>
      </w:r>
      <w:r>
        <w:rPr>
          <w:rFonts w:ascii="Consolas"/>
          <w:color w:val="231F20"/>
          <w:spacing w:val="-5"/>
          <w:sz w:val="16"/>
        </w:rPr>
        <w:t> </w:t>
      </w:r>
      <w:r>
        <w:rPr>
          <w:rFonts w:ascii="Consolas"/>
          <w:color w:val="231F20"/>
          <w:sz w:val="16"/>
        </w:rPr>
        <w:t>false); </w:t>
      </w:r>
      <w:hyperlink r:id="rId185">
        <w:r>
          <w:rPr>
            <w:rFonts w:ascii="Consolas"/>
            <w:color w:val="231F20"/>
            <w:sz w:val="16"/>
          </w:rPr>
          <w:t>sut.ChangeEmail("new@gmail.com",</w:t>
        </w:r>
      </w:hyperlink>
      <w:r>
        <w:rPr>
          <w:rFonts w:ascii="Consolas"/>
          <w:color w:val="231F20"/>
          <w:sz w:val="16"/>
        </w:rPr>
        <w:t> company);</w:t>
      </w:r>
    </w:p>
    <w:p>
      <w:pPr>
        <w:spacing w:after="0" w:line="501" w:lineRule="auto"/>
        <w:jc w:val="left"/>
        <w:rPr>
          <w:rFonts w:ascii="Consolas"/>
          <w:sz w:val="16"/>
        </w:rPr>
        <w:sectPr>
          <w:pgSz w:w="9360" w:h="13210"/>
          <w:pgMar w:header="846" w:footer="0" w:top="1140" w:bottom="280" w:left="708" w:right="850"/>
        </w:sectPr>
      </w:pPr>
    </w:p>
    <w:p>
      <w:pPr>
        <w:spacing w:line="252" w:lineRule="auto" w:before="1"/>
        <w:ind w:left="607" w:right="0" w:firstLine="0"/>
        <w:jc w:val="left"/>
        <w:rPr>
          <w:rFonts w:ascii="Consolas"/>
          <w:sz w:val="16"/>
        </w:rPr>
      </w:pPr>
      <w:r>
        <w:rPr>
          <w:rFonts w:ascii="Consolas"/>
          <w:color w:val="231F20"/>
          <w:spacing w:val="-2"/>
          <w:sz w:val="16"/>
        </w:rPr>
        <w:t>company.NumberOfEmployees.Should().Be(0); </w:t>
      </w:r>
      <w:hyperlink r:id="rId185">
        <w:r>
          <w:rPr>
            <w:rFonts w:ascii="Consolas"/>
            <w:color w:val="231F20"/>
            <w:spacing w:val="-2"/>
            <w:sz w:val="16"/>
          </w:rPr>
          <w:t>sut.Email.Should().Be("new@gmail.com");</w:t>
        </w:r>
      </w:hyperlink>
      <w:r>
        <w:rPr>
          <w:rFonts w:ascii="Consolas"/>
          <w:color w:val="231F20"/>
          <w:spacing w:val="-2"/>
          <w:sz w:val="16"/>
        </w:rPr>
        <w:t> sut.Type.Should().Be(UserType.Customer); sut.EmailChangedEvents.Should().Equal(</w:t>
      </w:r>
    </w:p>
    <w:p>
      <w:pPr>
        <w:spacing w:line="185" w:lineRule="exact" w:before="0"/>
        <w:ind w:left="959" w:right="0" w:firstLine="0"/>
        <w:jc w:val="left"/>
        <w:rPr>
          <w:rFonts w:ascii="Consolas"/>
          <w:sz w:val="16"/>
        </w:rPr>
      </w:pPr>
      <w:r>
        <w:rPr>
          <w:rFonts w:ascii="Consolas"/>
          <w:color w:val="231F20"/>
          <w:sz w:val="16"/>
        </w:rPr>
        <w:t>new EmailChangedEvent(1, </w:t>
      </w:r>
      <w:hyperlink r:id="rId185">
        <w:r>
          <w:rPr>
            <w:rFonts w:ascii="Consolas"/>
            <w:color w:val="231F20"/>
            <w:spacing w:val="-2"/>
            <w:sz w:val="16"/>
          </w:rPr>
          <w:t>"new@gmail.com"));</w:t>
        </w:r>
      </w:hyperlink>
    </w:p>
    <w:p>
      <w:pPr>
        <w:spacing w:line="240" w:lineRule="auto" w:before="32"/>
        <w:rPr>
          <w:rFonts w:ascii="Consolas"/>
          <w:sz w:val="17"/>
        </w:rPr>
      </w:pPr>
      <w:r>
        <w:rPr/>
        <w:br w:type="column"/>
      </w:r>
      <w:r>
        <w:rPr>
          <w:rFonts w:ascii="Consolas"/>
          <w:sz w:val="17"/>
        </w:rPr>
      </w:r>
    </w:p>
    <w:p>
      <w:pPr>
        <w:spacing w:before="1"/>
        <w:ind w:left="414" w:right="523" w:firstLine="0"/>
        <w:jc w:val="left"/>
        <w:rPr>
          <w:rFonts w:ascii="Trebuchet MS" w:hAnsi="Trebuchet MS"/>
          <w:b/>
          <w:sz w:val="17"/>
        </w:rPr>
      </w:pPr>
      <w:r>
        <w:rPr>
          <w:rFonts w:ascii="Trebuchet MS" w:hAnsi="Trebuchet MS"/>
          <w:b/>
          <w:color w:val="58595B"/>
          <w:w w:val="75"/>
          <w:sz w:val="17"/>
        </w:rPr>
        <w:t>Одновременно</w:t>
      </w:r>
      <w:r>
        <w:rPr>
          <w:rFonts w:ascii="Trebuchet MS" w:hAnsi="Trebuchet MS"/>
          <w:b/>
          <w:color w:val="58595B"/>
          <w:spacing w:val="-13"/>
          <w:w w:val="75"/>
          <w:sz w:val="17"/>
        </w:rPr>
        <w:t> </w:t>
      </w:r>
      <w:r>
        <w:rPr>
          <w:rFonts w:ascii="Trebuchet MS" w:hAnsi="Trebuchet MS"/>
          <w:b/>
          <w:color w:val="58595B"/>
          <w:w w:val="75"/>
          <w:sz w:val="17"/>
        </w:rPr>
        <w:t>проверяет</w:t>
      </w:r>
      <w:r>
        <w:rPr>
          <w:rFonts w:ascii="Trebuchet MS" w:hAnsi="Trebuchet MS"/>
          <w:b/>
          <w:color w:val="58595B"/>
          <w:w w:val="85"/>
          <w:sz w:val="17"/>
        </w:rPr>
        <w:t> размер</w:t>
      </w:r>
      <w:r>
        <w:rPr>
          <w:rFonts w:ascii="Trebuchet MS" w:hAnsi="Trebuchet MS"/>
          <w:b/>
          <w:color w:val="58595B"/>
          <w:spacing w:val="-18"/>
          <w:w w:val="85"/>
          <w:sz w:val="17"/>
        </w:rPr>
        <w:t> </w:t>
      </w:r>
      <w:r>
        <w:rPr>
          <w:rFonts w:ascii="Trebuchet MS" w:hAnsi="Trebuchet MS"/>
          <w:b/>
          <w:color w:val="58595B"/>
          <w:w w:val="85"/>
          <w:sz w:val="17"/>
        </w:rPr>
        <w:t>коллекции</w:t>
      </w:r>
    </w:p>
    <w:p>
      <w:pPr>
        <w:spacing w:line="195" w:lineRule="exact" w:before="0"/>
        <w:ind w:left="414" w:right="0"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0" simplePos="0" relativeHeight="15880704">
                <wp:simplePos x="0" y="0"/>
                <wp:positionH relativeFrom="page">
                  <wp:posOffset>3572588</wp:posOffset>
                </wp:positionH>
                <wp:positionV relativeFrom="paragraph">
                  <wp:posOffset>-204641</wp:posOffset>
                </wp:positionV>
                <wp:extent cx="90805" cy="406400"/>
                <wp:effectExtent l="0" t="0" r="0" b="0"/>
                <wp:wrapNone/>
                <wp:docPr id="1485" name="Group 1485"/>
                <wp:cNvGraphicFramePr>
                  <a:graphicFrameLocks/>
                </wp:cNvGraphicFramePr>
                <a:graphic>
                  <a:graphicData uri="http://schemas.microsoft.com/office/word/2010/wordprocessingGroup">
                    <wpg:wgp>
                      <wpg:cNvPr id="1485" name="Group 1485"/>
                      <wpg:cNvGrpSpPr/>
                      <wpg:grpSpPr>
                        <a:xfrm>
                          <a:off x="0" y="0"/>
                          <a:ext cx="90805" cy="406400"/>
                          <a:chExt cx="90805" cy="406400"/>
                        </a:xfrm>
                      </wpg:grpSpPr>
                      <wps:wsp>
                        <wps:cNvPr id="1486" name="Graphic 1486"/>
                        <wps:cNvSpPr/>
                        <wps:spPr>
                          <a:xfrm>
                            <a:off x="3175" y="100406"/>
                            <a:ext cx="1270" cy="306070"/>
                          </a:xfrm>
                          <a:custGeom>
                            <a:avLst/>
                            <a:gdLst/>
                            <a:ahLst/>
                            <a:cxnLst/>
                            <a:rect l="l" t="t" r="r" b="b"/>
                            <a:pathLst>
                              <a:path w="0" h="306070">
                                <a:moveTo>
                                  <a:pt x="0" y="30589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87" name="Graphic 1487"/>
                        <wps:cNvSpPr/>
                        <wps:spPr>
                          <a:xfrm>
                            <a:off x="87174" y="0"/>
                            <a:ext cx="1270" cy="306070"/>
                          </a:xfrm>
                          <a:custGeom>
                            <a:avLst/>
                            <a:gdLst/>
                            <a:ahLst/>
                            <a:cxnLst/>
                            <a:rect l="l" t="t" r="r" b="b"/>
                            <a:pathLst>
                              <a:path w="0" h="306070">
                                <a:moveTo>
                                  <a:pt x="0" y="30579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88" name="Graphic 1488"/>
                        <wps:cNvSpPr/>
                        <wps:spPr>
                          <a:xfrm>
                            <a:off x="3401" y="141485"/>
                            <a:ext cx="83820" cy="131445"/>
                          </a:xfrm>
                          <a:custGeom>
                            <a:avLst/>
                            <a:gdLst/>
                            <a:ahLst/>
                            <a:cxnLst/>
                            <a:rect l="l" t="t" r="r" b="b"/>
                            <a:pathLst>
                              <a:path w="83820" h="131445">
                                <a:moveTo>
                                  <a:pt x="0" y="131165"/>
                                </a:moveTo>
                                <a:lnTo>
                                  <a:pt x="83197"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1.306213pt;margin-top:-16.113539pt;width:7.15pt;height:32pt;mso-position-horizontal-relative:page;mso-position-vertical-relative:paragraph;z-index:15880704" id="docshapegroup1192" coordorigin="5626,-322" coordsize="143,640">
                <v:line style="position:absolute" from="5631,318" to="5631,-164" stroked="true" strokeweight=".5pt" strokecolor="#231f20">
                  <v:stroke dashstyle="solid"/>
                </v:line>
                <v:line style="position:absolute" from="5763,159" to="5763,-322" stroked="true" strokeweight=".5pt" strokecolor="#231f20">
                  <v:stroke dashstyle="solid"/>
                </v:line>
                <v:line style="position:absolute" from="5631,107" to="5763,-99" stroked="true" strokeweight=".5pt" strokecolor="#231f20">
                  <v:stroke dashstyle="solid"/>
                </v:line>
                <w10:wrap type="none"/>
              </v:group>
            </w:pict>
          </mc:Fallback>
        </mc:AlternateContent>
      </w:r>
      <w:r>
        <w:rPr>
          <w:rFonts w:ascii="Trebuchet MS" w:hAnsi="Trebuchet MS"/>
          <w:b/>
          <w:color w:val="58595B"/>
          <w:w w:val="70"/>
          <w:sz w:val="17"/>
        </w:rPr>
        <w:t>и</w:t>
      </w:r>
      <w:r>
        <w:rPr>
          <w:rFonts w:ascii="Trebuchet MS" w:hAnsi="Trebuchet MS"/>
          <w:b/>
          <w:color w:val="58595B"/>
          <w:spacing w:val="-7"/>
          <w:sz w:val="17"/>
        </w:rPr>
        <w:t> </w:t>
      </w:r>
      <w:r>
        <w:rPr>
          <w:rFonts w:ascii="Trebuchet MS" w:hAnsi="Trebuchet MS"/>
          <w:b/>
          <w:color w:val="58595B"/>
          <w:w w:val="70"/>
          <w:sz w:val="17"/>
        </w:rPr>
        <w:t>элемент</w:t>
      </w:r>
      <w:r>
        <w:rPr>
          <w:rFonts w:ascii="Trebuchet MS" w:hAnsi="Trebuchet MS"/>
          <w:b/>
          <w:color w:val="58595B"/>
          <w:spacing w:val="-7"/>
          <w:sz w:val="17"/>
        </w:rPr>
        <w:t> </w:t>
      </w:r>
      <w:r>
        <w:rPr>
          <w:rFonts w:ascii="Trebuchet MS" w:hAnsi="Trebuchet MS"/>
          <w:b/>
          <w:color w:val="58595B"/>
          <w:spacing w:val="-2"/>
          <w:w w:val="70"/>
          <w:sz w:val="17"/>
        </w:rPr>
        <w:t>коллекции</w:t>
      </w:r>
    </w:p>
    <w:p>
      <w:pPr>
        <w:spacing w:after="0" w:line="195" w:lineRule="exact"/>
        <w:jc w:val="left"/>
        <w:rPr>
          <w:rFonts w:ascii="Trebuchet MS" w:hAnsi="Trebuchet MS"/>
          <w:b/>
          <w:sz w:val="17"/>
        </w:rPr>
        <w:sectPr>
          <w:type w:val="continuous"/>
          <w:pgSz w:w="9360" w:h="13210"/>
          <w:pgMar w:header="846" w:footer="0" w:top="1500" w:bottom="280" w:left="708" w:right="850"/>
          <w:cols w:num="2" w:equalWidth="0">
            <w:col w:w="4744" w:space="40"/>
            <w:col w:w="3018"/>
          </w:cols>
        </w:sectPr>
      </w:pPr>
    </w:p>
    <w:p>
      <w:pPr>
        <w:pStyle w:val="BodyText"/>
        <w:spacing w:before="19"/>
        <w:rPr>
          <w:rFonts w:ascii="Trebuchet MS"/>
          <w:b/>
          <w:sz w:val="16"/>
        </w:rPr>
      </w:pPr>
    </w:p>
    <w:p>
      <w:pPr>
        <w:spacing w:before="0"/>
        <w:ind w:left="255" w:right="0" w:firstLine="0"/>
        <w:jc w:val="left"/>
        <w:rPr>
          <w:rFonts w:ascii="Consolas"/>
          <w:sz w:val="16"/>
        </w:rPr>
      </w:pPr>
      <w:r>
        <w:rPr>
          <w:rFonts w:ascii="Consolas"/>
          <w:color w:val="231F20"/>
          <w:spacing w:val="-10"/>
          <w:sz w:val="16"/>
        </w:rPr>
        <w:t>}</w:t>
      </w:r>
    </w:p>
    <w:p>
      <w:pPr>
        <w:pStyle w:val="BodyText"/>
        <w:spacing w:before="4"/>
        <w:rPr>
          <w:rFonts w:ascii="Consolas"/>
          <w:sz w:val="16"/>
        </w:rPr>
      </w:pPr>
    </w:p>
    <w:p>
      <w:pPr>
        <w:pStyle w:val="BodyText"/>
        <w:spacing w:line="256" w:lineRule="auto" w:before="1"/>
        <w:ind w:left="255" w:right="112"/>
        <w:jc w:val="both"/>
      </w:pPr>
      <w:r>
        <w:rPr>
          <w:color w:val="231F20"/>
          <w:spacing w:val="-4"/>
        </w:rPr>
        <w:t>Конечно, вы все равно должны протестировать контроллер, чтобы убедиться в том,</w:t>
      </w:r>
      <w:r>
        <w:rPr>
          <w:color w:val="231F20"/>
        </w:rPr>
        <w:t> что он правильно выполняет координацию, но это потребует намного меньшего количества тестов. Эта тема будет рассматриваться в следующей главе.</w:t>
      </w:r>
    </w:p>
    <w:p>
      <w:pPr>
        <w:pStyle w:val="BodyText"/>
        <w:spacing w:before="143"/>
      </w:pPr>
    </w:p>
    <w:p>
      <w:pPr>
        <w:pStyle w:val="Heading2"/>
        <w:numPr>
          <w:ilvl w:val="1"/>
          <w:numId w:val="51"/>
        </w:numPr>
        <w:tabs>
          <w:tab w:pos="767" w:val="left" w:leader="none"/>
        </w:tabs>
        <w:spacing w:line="240" w:lineRule="auto" w:before="0" w:after="0"/>
        <w:ind w:left="767" w:right="0" w:hanging="512"/>
        <w:jc w:val="left"/>
      </w:pPr>
      <w:r>
        <w:rPr>
          <w:color w:val="231F20"/>
          <w:spacing w:val="-2"/>
          <w:w w:val="95"/>
        </w:rPr>
        <w:t>Заключение</w:t>
      </w:r>
    </w:p>
    <w:p>
      <w:pPr>
        <w:pStyle w:val="BodyText"/>
        <w:spacing w:line="256" w:lineRule="auto" w:before="174"/>
        <w:ind w:left="255" w:right="107"/>
        <w:jc w:val="both"/>
      </w:pPr>
      <w:r>
        <w:rPr>
          <w:color w:val="231F20"/>
        </w:rPr>
        <w:t>В</w:t>
      </w:r>
      <w:r>
        <w:rPr>
          <w:color w:val="231F20"/>
          <w:spacing w:val="-8"/>
        </w:rPr>
        <w:t> </w:t>
      </w:r>
      <w:r>
        <w:rPr>
          <w:color w:val="231F20"/>
        </w:rPr>
        <w:t>этой</w:t>
      </w:r>
      <w:r>
        <w:rPr>
          <w:color w:val="231F20"/>
          <w:spacing w:val="-8"/>
        </w:rPr>
        <w:t> </w:t>
      </w:r>
      <w:r>
        <w:rPr>
          <w:color w:val="231F20"/>
        </w:rPr>
        <w:t>главе</w:t>
      </w:r>
      <w:r>
        <w:rPr>
          <w:color w:val="231F20"/>
          <w:spacing w:val="-8"/>
        </w:rPr>
        <w:t> </w:t>
      </w:r>
      <w:r>
        <w:rPr>
          <w:color w:val="231F20"/>
        </w:rPr>
        <w:t>постоянно</w:t>
      </w:r>
      <w:r>
        <w:rPr>
          <w:color w:val="231F20"/>
          <w:spacing w:val="-8"/>
        </w:rPr>
        <w:t> </w:t>
      </w:r>
      <w:r>
        <w:rPr>
          <w:color w:val="231F20"/>
        </w:rPr>
        <w:t>прослеживается</w:t>
      </w:r>
      <w:r>
        <w:rPr>
          <w:color w:val="231F20"/>
          <w:spacing w:val="-8"/>
        </w:rPr>
        <w:t> </w:t>
      </w:r>
      <w:r>
        <w:rPr>
          <w:color w:val="231F20"/>
        </w:rPr>
        <w:t>одна</w:t>
      </w:r>
      <w:r>
        <w:rPr>
          <w:color w:val="231F20"/>
          <w:spacing w:val="-8"/>
        </w:rPr>
        <w:t> </w:t>
      </w:r>
      <w:r>
        <w:rPr>
          <w:color w:val="231F20"/>
        </w:rPr>
        <w:t>тема:</w:t>
      </w:r>
      <w:r>
        <w:rPr>
          <w:color w:val="231F20"/>
          <w:spacing w:val="-8"/>
        </w:rPr>
        <w:t> </w:t>
      </w:r>
      <w:r>
        <w:rPr>
          <w:color w:val="231F20"/>
        </w:rPr>
        <w:t>абстрагирование</w:t>
      </w:r>
      <w:r>
        <w:rPr>
          <w:color w:val="231F20"/>
          <w:spacing w:val="-8"/>
        </w:rPr>
        <w:t> </w:t>
      </w:r>
      <w:r>
        <w:rPr>
          <w:color w:val="231F20"/>
        </w:rPr>
        <w:t>применения изменений к внешним системам. Такое абстрагирование достигается хранением этих</w:t>
      </w:r>
      <w:r>
        <w:rPr>
          <w:color w:val="231F20"/>
          <w:spacing w:val="-12"/>
        </w:rPr>
        <w:t> </w:t>
      </w:r>
      <w:r>
        <w:rPr>
          <w:color w:val="231F20"/>
        </w:rPr>
        <w:t>изменений</w:t>
      </w:r>
      <w:r>
        <w:rPr>
          <w:color w:val="231F20"/>
          <w:spacing w:val="-11"/>
        </w:rPr>
        <w:t> </w:t>
      </w:r>
      <w:r>
        <w:rPr>
          <w:color w:val="231F20"/>
        </w:rPr>
        <w:t>в</w:t>
      </w:r>
      <w:r>
        <w:rPr>
          <w:color w:val="231F20"/>
          <w:spacing w:val="-11"/>
        </w:rPr>
        <w:t> </w:t>
      </w:r>
      <w:r>
        <w:rPr>
          <w:color w:val="231F20"/>
        </w:rPr>
        <w:t>памяти</w:t>
      </w:r>
      <w:r>
        <w:rPr>
          <w:color w:val="231F20"/>
          <w:spacing w:val="-11"/>
        </w:rPr>
        <w:t> </w:t>
      </w:r>
      <w:r>
        <w:rPr>
          <w:color w:val="231F20"/>
        </w:rPr>
        <w:t>до</w:t>
      </w:r>
      <w:r>
        <w:rPr>
          <w:color w:val="231F20"/>
          <w:spacing w:val="-11"/>
        </w:rPr>
        <w:t> </w:t>
      </w:r>
      <w:r>
        <w:rPr>
          <w:color w:val="231F20"/>
        </w:rPr>
        <w:t>самого</w:t>
      </w:r>
      <w:r>
        <w:rPr>
          <w:color w:val="231F20"/>
          <w:spacing w:val="-11"/>
        </w:rPr>
        <w:t> </w:t>
      </w:r>
      <w:r>
        <w:rPr>
          <w:color w:val="231F20"/>
        </w:rPr>
        <w:t>конца</w:t>
      </w:r>
      <w:r>
        <w:rPr>
          <w:color w:val="231F20"/>
          <w:spacing w:val="-11"/>
        </w:rPr>
        <w:t> </w:t>
      </w:r>
      <w:r>
        <w:rPr>
          <w:color w:val="231F20"/>
        </w:rPr>
        <w:t>бизнес-операции,</w:t>
      </w:r>
      <w:r>
        <w:rPr>
          <w:color w:val="231F20"/>
          <w:spacing w:val="-11"/>
        </w:rPr>
        <w:t> </w:t>
      </w:r>
      <w:r>
        <w:rPr>
          <w:color w:val="231F20"/>
        </w:rPr>
        <w:t>чтобы</w:t>
      </w:r>
      <w:r>
        <w:rPr>
          <w:color w:val="231F20"/>
          <w:spacing w:val="-11"/>
        </w:rPr>
        <w:t> </w:t>
      </w:r>
      <w:r>
        <w:rPr>
          <w:color w:val="231F20"/>
        </w:rPr>
        <w:t>их</w:t>
      </w:r>
      <w:r>
        <w:rPr>
          <w:color w:val="231F20"/>
          <w:spacing w:val="-11"/>
        </w:rPr>
        <w:t> </w:t>
      </w:r>
      <w:r>
        <w:rPr>
          <w:color w:val="231F20"/>
        </w:rPr>
        <w:t>можно</w:t>
      </w:r>
      <w:r>
        <w:rPr>
          <w:color w:val="231F20"/>
          <w:spacing w:val="-11"/>
        </w:rPr>
        <w:t> </w:t>
      </w:r>
      <w:r>
        <w:rPr>
          <w:color w:val="231F20"/>
        </w:rPr>
        <w:t>было </w:t>
      </w:r>
      <w:r>
        <w:rPr>
          <w:color w:val="231F20"/>
          <w:spacing w:val="-6"/>
        </w:rPr>
        <w:t>тестировать</w:t>
      </w:r>
      <w:r>
        <w:rPr>
          <w:color w:val="231F20"/>
          <w:spacing w:val="-1"/>
        </w:rPr>
        <w:t> </w:t>
      </w:r>
      <w:r>
        <w:rPr>
          <w:color w:val="231F20"/>
          <w:spacing w:val="-6"/>
        </w:rPr>
        <w:t>простыми</w:t>
      </w:r>
      <w:r>
        <w:rPr>
          <w:color w:val="231F20"/>
          <w:spacing w:val="-1"/>
        </w:rPr>
        <w:t> </w:t>
      </w:r>
      <w:r>
        <w:rPr>
          <w:color w:val="231F20"/>
          <w:spacing w:val="-6"/>
        </w:rPr>
        <w:t>юнит-тестами</w:t>
      </w:r>
      <w:r>
        <w:rPr>
          <w:color w:val="231F20"/>
          <w:spacing w:val="-1"/>
        </w:rPr>
        <w:t> </w:t>
      </w:r>
      <w:r>
        <w:rPr>
          <w:color w:val="231F20"/>
          <w:spacing w:val="-6"/>
        </w:rPr>
        <w:t>без</w:t>
      </w:r>
      <w:r>
        <w:rPr>
          <w:color w:val="231F20"/>
          <w:spacing w:val="-1"/>
        </w:rPr>
        <w:t> </w:t>
      </w:r>
      <w:r>
        <w:rPr>
          <w:color w:val="231F20"/>
          <w:spacing w:val="-6"/>
        </w:rPr>
        <w:t>привлечения</w:t>
      </w:r>
      <w:r>
        <w:rPr>
          <w:color w:val="231F20"/>
          <w:spacing w:val="-1"/>
        </w:rPr>
        <w:t> </w:t>
      </w:r>
      <w:r>
        <w:rPr>
          <w:color w:val="231F20"/>
          <w:spacing w:val="-6"/>
        </w:rPr>
        <w:t>внепроцессных</w:t>
      </w:r>
      <w:r>
        <w:rPr>
          <w:color w:val="231F20"/>
          <w:spacing w:val="-1"/>
        </w:rPr>
        <w:t> </w:t>
      </w:r>
      <w:r>
        <w:rPr>
          <w:color w:val="231F20"/>
          <w:spacing w:val="-6"/>
        </w:rPr>
        <w:t>зависимостей.</w:t>
      </w:r>
      <w:r>
        <w:rPr>
          <w:color w:val="231F20"/>
        </w:rPr>
        <w:t> </w:t>
      </w:r>
      <w:r>
        <w:rPr>
          <w:color w:val="231F20"/>
          <w:spacing w:val="-4"/>
        </w:rPr>
        <w:t>Доменные события представляют собой абстракции для сообщений, которые будут</w:t>
      </w:r>
      <w:r>
        <w:rPr>
          <w:color w:val="231F20"/>
          <w:spacing w:val="-2"/>
        </w:rPr>
        <w:t> передаваться</w:t>
      </w:r>
      <w:r>
        <w:rPr>
          <w:color w:val="231F20"/>
          <w:spacing w:val="-7"/>
        </w:rPr>
        <w:t> </w:t>
      </w:r>
      <w:r>
        <w:rPr>
          <w:color w:val="231F20"/>
          <w:spacing w:val="-2"/>
        </w:rPr>
        <w:t>по</w:t>
      </w:r>
      <w:r>
        <w:rPr>
          <w:color w:val="231F20"/>
          <w:spacing w:val="-7"/>
        </w:rPr>
        <w:t> </w:t>
      </w:r>
      <w:r>
        <w:rPr>
          <w:color w:val="231F20"/>
          <w:spacing w:val="-2"/>
        </w:rPr>
        <w:t>шине.</w:t>
      </w:r>
      <w:r>
        <w:rPr>
          <w:color w:val="231F20"/>
          <w:spacing w:val="-7"/>
        </w:rPr>
        <w:t> </w:t>
      </w:r>
      <w:r>
        <w:rPr>
          <w:color w:val="231F20"/>
          <w:spacing w:val="-2"/>
        </w:rPr>
        <w:t>Изменения</w:t>
      </w:r>
      <w:r>
        <w:rPr>
          <w:color w:val="231F20"/>
          <w:spacing w:val="-7"/>
        </w:rPr>
        <w:t> </w:t>
      </w:r>
      <w:r>
        <w:rPr>
          <w:color w:val="231F20"/>
          <w:spacing w:val="-2"/>
        </w:rPr>
        <w:t>в</w:t>
      </w:r>
      <w:r>
        <w:rPr>
          <w:color w:val="231F20"/>
          <w:spacing w:val="-7"/>
        </w:rPr>
        <w:t> </w:t>
      </w:r>
      <w:r>
        <w:rPr>
          <w:color w:val="231F20"/>
          <w:spacing w:val="-2"/>
        </w:rPr>
        <w:t>классах</w:t>
      </w:r>
      <w:r>
        <w:rPr>
          <w:color w:val="231F20"/>
          <w:spacing w:val="-7"/>
        </w:rPr>
        <w:t> </w:t>
      </w:r>
      <w:r>
        <w:rPr>
          <w:color w:val="231F20"/>
          <w:spacing w:val="-2"/>
        </w:rPr>
        <w:t>предметной</w:t>
      </w:r>
      <w:r>
        <w:rPr>
          <w:color w:val="231F20"/>
          <w:spacing w:val="-7"/>
        </w:rPr>
        <w:t> </w:t>
      </w:r>
      <w:r>
        <w:rPr>
          <w:color w:val="231F20"/>
          <w:spacing w:val="-2"/>
        </w:rPr>
        <w:t>области</w:t>
      </w:r>
      <w:r>
        <w:rPr>
          <w:color w:val="231F20"/>
          <w:spacing w:val="-7"/>
        </w:rPr>
        <w:t> </w:t>
      </w:r>
      <w:r>
        <w:rPr>
          <w:color w:val="231F20"/>
          <w:spacing w:val="-2"/>
        </w:rPr>
        <w:t>представляют</w:t>
      </w:r>
      <w:r>
        <w:rPr>
          <w:color w:val="231F20"/>
          <w:spacing w:val="-7"/>
        </w:rPr>
        <w:t> </w:t>
      </w:r>
      <w:r>
        <w:rPr>
          <w:color w:val="231F20"/>
          <w:spacing w:val="-2"/>
        </w:rPr>
        <w:t>со- </w:t>
      </w:r>
      <w:r>
        <w:rPr>
          <w:color w:val="231F20"/>
        </w:rPr>
        <w:t>бой абстракции для предстоящих изменений в базе данных.</w:t>
      </w:r>
    </w:p>
    <w:p>
      <w:pPr>
        <w:pStyle w:val="BodyText"/>
        <w:spacing w:before="11"/>
        <w:rPr>
          <w:sz w:val="19"/>
        </w:rPr>
      </w:pPr>
      <w:r>
        <w:rPr>
          <w:sz w:val="19"/>
        </w:rPr>
        <mc:AlternateContent>
          <mc:Choice Requires="wps">
            <w:drawing>
              <wp:anchor distT="0" distB="0" distL="0" distR="0" allowOverlap="1" layoutInCell="1" locked="0" behindDoc="1" simplePos="0" relativeHeight="487738880">
                <wp:simplePos x="0" y="0"/>
                <wp:positionH relativeFrom="page">
                  <wp:posOffset>612000</wp:posOffset>
                </wp:positionH>
                <wp:positionV relativeFrom="paragraph">
                  <wp:posOffset>163984</wp:posOffset>
                </wp:positionV>
                <wp:extent cx="4716145" cy="1270"/>
                <wp:effectExtent l="0" t="0" r="0" b="0"/>
                <wp:wrapTopAndBottom/>
                <wp:docPr id="1489" name="Graphic 1489"/>
                <wp:cNvGraphicFramePr>
                  <a:graphicFrameLocks/>
                </wp:cNvGraphicFramePr>
                <a:graphic>
                  <a:graphicData uri="http://schemas.microsoft.com/office/word/2010/wordprocessingShape">
                    <wps:wsp>
                      <wps:cNvPr id="1489" name="Graphic 148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912176pt;width:371.35pt;height:.1pt;mso-position-horizontal-relative:page;mso-position-vertical-relative:paragraph;z-index:-15577600;mso-wrap-distance-left:0;mso-wrap-distance-right:0" id="docshape1193" coordorigin="964,258" coordsize="7427,0" path="m964,258l8391,258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before="79"/>
        <w:ind w:left="539" w:right="0" w:firstLine="0"/>
        <w:jc w:val="left"/>
        <w:rPr>
          <w:rFonts w:ascii="Trebuchet MS" w:hAnsi="Trebuchet MS"/>
          <w:sz w:val="18"/>
        </w:rPr>
      </w:pPr>
      <w:r>
        <w:rPr>
          <w:rFonts w:ascii="Trebuchet MS" w:hAnsi="Trebuchet MS"/>
          <w:color w:val="231F20"/>
          <w:w w:val="90"/>
          <w:sz w:val="18"/>
        </w:rPr>
        <w:t>Тестировать</w:t>
      </w:r>
      <w:r>
        <w:rPr>
          <w:rFonts w:ascii="Trebuchet MS" w:hAnsi="Trebuchet MS"/>
          <w:color w:val="231F20"/>
          <w:spacing w:val="-3"/>
          <w:sz w:val="18"/>
        </w:rPr>
        <w:t> </w:t>
      </w:r>
      <w:r>
        <w:rPr>
          <w:rFonts w:ascii="Trebuchet MS" w:hAnsi="Trebuchet MS"/>
          <w:color w:val="231F20"/>
          <w:w w:val="90"/>
          <w:sz w:val="18"/>
        </w:rPr>
        <w:t>абстракции</w:t>
      </w:r>
      <w:r>
        <w:rPr>
          <w:rFonts w:ascii="Trebuchet MS" w:hAnsi="Trebuchet MS"/>
          <w:color w:val="231F20"/>
          <w:spacing w:val="-1"/>
          <w:sz w:val="18"/>
        </w:rPr>
        <w:t> </w:t>
      </w:r>
      <w:r>
        <w:rPr>
          <w:rFonts w:ascii="Trebuchet MS" w:hAnsi="Trebuchet MS"/>
          <w:color w:val="231F20"/>
          <w:w w:val="90"/>
          <w:sz w:val="18"/>
        </w:rPr>
        <w:t>проще,</w:t>
      </w:r>
      <w:r>
        <w:rPr>
          <w:rFonts w:ascii="Trebuchet MS" w:hAnsi="Trebuchet MS"/>
          <w:color w:val="231F20"/>
          <w:sz w:val="18"/>
        </w:rPr>
        <w:t> </w:t>
      </w:r>
      <w:r>
        <w:rPr>
          <w:rFonts w:ascii="Trebuchet MS" w:hAnsi="Trebuchet MS"/>
          <w:color w:val="231F20"/>
          <w:w w:val="90"/>
          <w:sz w:val="18"/>
        </w:rPr>
        <w:t>чем</w:t>
      </w:r>
      <w:r>
        <w:rPr>
          <w:rFonts w:ascii="Trebuchet MS" w:hAnsi="Trebuchet MS"/>
          <w:color w:val="231F20"/>
          <w:spacing w:val="-1"/>
          <w:sz w:val="18"/>
        </w:rPr>
        <w:t> </w:t>
      </w:r>
      <w:r>
        <w:rPr>
          <w:rFonts w:ascii="Trebuchet MS" w:hAnsi="Trebuchet MS"/>
          <w:color w:val="231F20"/>
          <w:w w:val="90"/>
          <w:sz w:val="18"/>
        </w:rPr>
        <w:t>то,</w:t>
      </w:r>
      <w:r>
        <w:rPr>
          <w:rFonts w:ascii="Trebuchet MS" w:hAnsi="Trebuchet MS"/>
          <w:color w:val="231F20"/>
          <w:sz w:val="18"/>
        </w:rPr>
        <w:t> </w:t>
      </w:r>
      <w:r>
        <w:rPr>
          <w:rFonts w:ascii="Trebuchet MS" w:hAnsi="Trebuchet MS"/>
          <w:color w:val="231F20"/>
          <w:w w:val="90"/>
          <w:sz w:val="18"/>
        </w:rPr>
        <w:t>что</w:t>
      </w:r>
      <w:r>
        <w:rPr>
          <w:rFonts w:ascii="Trebuchet MS" w:hAnsi="Trebuchet MS"/>
          <w:color w:val="231F20"/>
          <w:spacing w:val="-1"/>
          <w:sz w:val="18"/>
        </w:rPr>
        <w:t> </w:t>
      </w:r>
      <w:r>
        <w:rPr>
          <w:rFonts w:ascii="Trebuchet MS" w:hAnsi="Trebuchet MS"/>
          <w:color w:val="231F20"/>
          <w:w w:val="90"/>
          <w:sz w:val="18"/>
        </w:rPr>
        <w:t>они</w:t>
      </w:r>
      <w:r>
        <w:rPr>
          <w:rFonts w:ascii="Trebuchet MS" w:hAnsi="Trebuchet MS"/>
          <w:color w:val="231F20"/>
          <w:sz w:val="18"/>
        </w:rPr>
        <w:t> </w:t>
      </w:r>
      <w:r>
        <w:rPr>
          <w:rFonts w:ascii="Trebuchet MS" w:hAnsi="Trebuchet MS"/>
          <w:color w:val="231F20"/>
          <w:spacing w:val="-2"/>
          <w:w w:val="90"/>
          <w:sz w:val="18"/>
        </w:rPr>
        <w:t>абстрагируют.</w:t>
      </w:r>
    </w:p>
    <w:p>
      <w:pPr>
        <w:pStyle w:val="BodyText"/>
        <w:spacing w:before="8"/>
        <w:rPr>
          <w:rFonts w:ascii="Trebuchet MS"/>
          <w:sz w:val="4"/>
        </w:rPr>
      </w:pPr>
      <w:r>
        <w:rPr>
          <w:rFonts w:ascii="Trebuchet MS"/>
          <w:sz w:val="4"/>
        </w:rPr>
        <mc:AlternateContent>
          <mc:Choice Requires="wps">
            <w:drawing>
              <wp:anchor distT="0" distB="0" distL="0" distR="0" allowOverlap="1" layoutInCell="1" locked="0" behindDoc="1" simplePos="0" relativeHeight="487739392">
                <wp:simplePos x="0" y="0"/>
                <wp:positionH relativeFrom="page">
                  <wp:posOffset>612000</wp:posOffset>
                </wp:positionH>
                <wp:positionV relativeFrom="paragraph">
                  <wp:posOffset>49855</wp:posOffset>
                </wp:positionV>
                <wp:extent cx="4716145" cy="1270"/>
                <wp:effectExtent l="0" t="0" r="0" b="0"/>
                <wp:wrapTopAndBottom/>
                <wp:docPr id="1490" name="Graphic 1490"/>
                <wp:cNvGraphicFramePr>
                  <a:graphicFrameLocks/>
                </wp:cNvGraphicFramePr>
                <a:graphic>
                  <a:graphicData uri="http://schemas.microsoft.com/office/word/2010/wordprocessingShape">
                    <wps:wsp>
                      <wps:cNvPr id="1490" name="Graphic 149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25608pt;width:371.35pt;height:.1pt;mso-position-horizontal-relative:page;mso-position-vertical-relative:paragraph;z-index:-15577088;mso-wrap-distance-left:0;mso-wrap-distance-right:0" id="docshape1194" coordorigin="964,79" coordsize="7427,0" path="m964,79l8391,79e" filled="false" stroked="true" strokeweight=".5pt" strokecolor="#231f20">
                <v:path arrowok="t"/>
                <v:stroke dashstyle="solid"/>
                <w10:wrap type="topAndBottom"/>
              </v:shape>
            </w:pict>
          </mc:Fallback>
        </mc:AlternateContent>
      </w:r>
    </w:p>
    <w:p>
      <w:pPr>
        <w:pStyle w:val="BodyText"/>
        <w:spacing w:after="0"/>
        <w:rPr>
          <w:rFonts w:ascii="Trebuchet MS"/>
          <w:sz w:val="4"/>
        </w:rPr>
        <w:sectPr>
          <w:type w:val="continuous"/>
          <w:pgSz w:w="9360" w:h="13210"/>
          <w:pgMar w:header="846" w:footer="0" w:top="1500" w:bottom="280" w:left="708" w:right="850"/>
        </w:sectPr>
      </w:pPr>
    </w:p>
    <w:p>
      <w:pPr>
        <w:pStyle w:val="BodyText"/>
        <w:spacing w:before="122"/>
        <w:rPr>
          <w:rFonts w:ascii="Trebuchet MS"/>
        </w:rPr>
      </w:pPr>
    </w:p>
    <w:p>
      <w:pPr>
        <w:pStyle w:val="BodyText"/>
        <w:spacing w:line="256" w:lineRule="auto"/>
        <w:ind w:left="255" w:right="111"/>
        <w:jc w:val="both"/>
      </w:pPr>
      <w:r>
        <w:rPr>
          <w:color w:val="231F20"/>
          <w:spacing w:val="-2"/>
        </w:rPr>
        <w:t>Хотя</w:t>
      </w:r>
      <w:r>
        <w:rPr>
          <w:color w:val="231F20"/>
          <w:spacing w:val="-7"/>
        </w:rPr>
        <w:t> </w:t>
      </w:r>
      <w:r>
        <w:rPr>
          <w:color w:val="231F20"/>
          <w:spacing w:val="-2"/>
        </w:rPr>
        <w:t>нам</w:t>
      </w:r>
      <w:r>
        <w:rPr>
          <w:color w:val="231F20"/>
          <w:spacing w:val="-7"/>
        </w:rPr>
        <w:t> </w:t>
      </w:r>
      <w:r>
        <w:rPr>
          <w:color w:val="231F20"/>
          <w:spacing w:val="-2"/>
        </w:rPr>
        <w:t>удалось</w:t>
      </w:r>
      <w:r>
        <w:rPr>
          <w:color w:val="231F20"/>
          <w:spacing w:val="-7"/>
        </w:rPr>
        <w:t> </w:t>
      </w:r>
      <w:r>
        <w:rPr>
          <w:color w:val="231F20"/>
          <w:spacing w:val="-2"/>
        </w:rPr>
        <w:t>успешно</w:t>
      </w:r>
      <w:r>
        <w:rPr>
          <w:color w:val="231F20"/>
          <w:spacing w:val="-7"/>
        </w:rPr>
        <w:t> </w:t>
      </w:r>
      <w:r>
        <w:rPr>
          <w:color w:val="231F20"/>
          <w:spacing w:val="-2"/>
        </w:rPr>
        <w:t>изолировать</w:t>
      </w:r>
      <w:r>
        <w:rPr>
          <w:color w:val="231F20"/>
          <w:spacing w:val="-7"/>
        </w:rPr>
        <w:t> </w:t>
      </w:r>
      <w:r>
        <w:rPr>
          <w:color w:val="231F20"/>
          <w:spacing w:val="-2"/>
        </w:rPr>
        <w:t>все</w:t>
      </w:r>
      <w:r>
        <w:rPr>
          <w:color w:val="231F20"/>
          <w:spacing w:val="-7"/>
        </w:rPr>
        <w:t> </w:t>
      </w:r>
      <w:r>
        <w:rPr>
          <w:color w:val="231F20"/>
          <w:spacing w:val="-2"/>
        </w:rPr>
        <w:t>принятия</w:t>
      </w:r>
      <w:r>
        <w:rPr>
          <w:color w:val="231F20"/>
          <w:spacing w:val="-7"/>
        </w:rPr>
        <w:t> </w:t>
      </w:r>
      <w:r>
        <w:rPr>
          <w:color w:val="231F20"/>
          <w:spacing w:val="-2"/>
        </w:rPr>
        <w:t>решений</w:t>
      </w:r>
      <w:r>
        <w:rPr>
          <w:color w:val="231F20"/>
          <w:spacing w:val="-7"/>
        </w:rPr>
        <w:t> </w:t>
      </w:r>
      <w:r>
        <w:rPr>
          <w:color w:val="231F20"/>
          <w:spacing w:val="-2"/>
        </w:rPr>
        <w:t>в</w:t>
      </w:r>
      <w:r>
        <w:rPr>
          <w:color w:val="231F20"/>
          <w:spacing w:val="-7"/>
        </w:rPr>
        <w:t> </w:t>
      </w:r>
      <w:r>
        <w:rPr>
          <w:color w:val="231F20"/>
          <w:spacing w:val="-2"/>
        </w:rPr>
        <w:t>доменной</w:t>
      </w:r>
      <w:r>
        <w:rPr>
          <w:color w:val="231F20"/>
          <w:spacing w:val="-7"/>
        </w:rPr>
        <w:t> </w:t>
      </w:r>
      <w:r>
        <w:rPr>
          <w:color w:val="231F20"/>
          <w:spacing w:val="-2"/>
        </w:rPr>
        <w:t>модели </w:t>
      </w:r>
      <w:r>
        <w:rPr>
          <w:color w:val="231F20"/>
        </w:rPr>
        <w:t>с</w:t>
      </w:r>
      <w:r>
        <w:rPr>
          <w:color w:val="231F20"/>
          <w:spacing w:val="-9"/>
        </w:rPr>
        <w:t> </w:t>
      </w:r>
      <w:r>
        <w:rPr>
          <w:color w:val="231F20"/>
        </w:rPr>
        <w:t>помощью</w:t>
      </w:r>
      <w:r>
        <w:rPr>
          <w:color w:val="231F20"/>
          <w:spacing w:val="-9"/>
        </w:rPr>
        <w:t> </w:t>
      </w:r>
      <w:r>
        <w:rPr>
          <w:color w:val="231F20"/>
        </w:rPr>
        <w:t>доменных</w:t>
      </w:r>
      <w:r>
        <w:rPr>
          <w:color w:val="231F20"/>
          <w:spacing w:val="-9"/>
        </w:rPr>
        <w:t> </w:t>
      </w:r>
      <w:r>
        <w:rPr>
          <w:color w:val="231F20"/>
        </w:rPr>
        <w:t>событий</w:t>
      </w:r>
      <w:r>
        <w:rPr>
          <w:color w:val="231F20"/>
          <w:spacing w:val="-9"/>
        </w:rPr>
        <w:t> </w:t>
      </w:r>
      <w:r>
        <w:rPr>
          <w:color w:val="231F20"/>
        </w:rPr>
        <w:t>и</w:t>
      </w:r>
      <w:r>
        <w:rPr>
          <w:color w:val="231F20"/>
          <w:spacing w:val="-9"/>
        </w:rPr>
        <w:t> </w:t>
      </w:r>
      <w:r>
        <w:rPr>
          <w:color w:val="231F20"/>
        </w:rPr>
        <w:t>паттерна</w:t>
      </w:r>
      <w:r>
        <w:rPr>
          <w:color w:val="231F20"/>
          <w:spacing w:val="-9"/>
        </w:rPr>
        <w:t> </w:t>
      </w:r>
      <w:r>
        <w:rPr>
          <w:color w:val="231F20"/>
        </w:rPr>
        <w:t>«CanExecute/Execute»,</w:t>
      </w:r>
      <w:r>
        <w:rPr>
          <w:color w:val="231F20"/>
          <w:spacing w:val="-9"/>
        </w:rPr>
        <w:t> </w:t>
      </w:r>
      <w:r>
        <w:rPr>
          <w:color w:val="231F20"/>
        </w:rPr>
        <w:t>это</w:t>
      </w:r>
      <w:r>
        <w:rPr>
          <w:color w:val="231F20"/>
          <w:spacing w:val="-9"/>
        </w:rPr>
        <w:t> </w:t>
      </w:r>
      <w:r>
        <w:rPr>
          <w:color w:val="231F20"/>
        </w:rPr>
        <w:t>возможно</w:t>
      </w:r>
      <w:r>
        <w:rPr>
          <w:color w:val="231F20"/>
          <w:spacing w:val="-9"/>
        </w:rPr>
        <w:t> </w:t>
      </w:r>
      <w:r>
        <w:rPr>
          <w:color w:val="231F20"/>
        </w:rPr>
        <w:t>не всегда. В некоторых ситуациях фрагментация бизнес-логики неизбежна.</w:t>
      </w:r>
    </w:p>
    <w:p>
      <w:pPr>
        <w:pStyle w:val="BodyText"/>
        <w:spacing w:line="256" w:lineRule="auto" w:before="117"/>
        <w:ind w:left="255" w:right="107"/>
        <w:jc w:val="both"/>
      </w:pPr>
      <w:r>
        <w:rPr>
          <w:color w:val="231F20"/>
        </w:rPr>
        <w:t>Например, не существует способа проверки уникальности имейла за пределами </w:t>
      </w:r>
      <w:r>
        <w:rPr>
          <w:color w:val="231F20"/>
          <w:spacing w:val="-6"/>
        </w:rPr>
        <w:t>контроллера без</w:t>
      </w:r>
      <w:r>
        <w:rPr>
          <w:color w:val="231F20"/>
          <w:spacing w:val="-5"/>
        </w:rPr>
        <w:t> </w:t>
      </w:r>
      <w:r>
        <w:rPr>
          <w:color w:val="231F20"/>
          <w:spacing w:val="-6"/>
        </w:rPr>
        <w:t>внедрения</w:t>
      </w:r>
      <w:r>
        <w:rPr>
          <w:color w:val="231F20"/>
          <w:spacing w:val="-5"/>
        </w:rPr>
        <w:t> </w:t>
      </w:r>
      <w:r>
        <w:rPr>
          <w:color w:val="231F20"/>
          <w:spacing w:val="-6"/>
        </w:rPr>
        <w:t>внепроцессных</w:t>
      </w:r>
      <w:r>
        <w:rPr>
          <w:color w:val="231F20"/>
          <w:spacing w:val="-5"/>
        </w:rPr>
        <w:t> </w:t>
      </w:r>
      <w:r>
        <w:rPr>
          <w:color w:val="231F20"/>
          <w:spacing w:val="-6"/>
        </w:rPr>
        <w:t>зависимостей</w:t>
      </w:r>
      <w:r>
        <w:rPr>
          <w:color w:val="231F20"/>
          <w:spacing w:val="-5"/>
        </w:rPr>
        <w:t> </w:t>
      </w:r>
      <w:r>
        <w:rPr>
          <w:color w:val="231F20"/>
          <w:spacing w:val="-6"/>
        </w:rPr>
        <w:t>в</w:t>
      </w:r>
      <w:r>
        <w:rPr>
          <w:color w:val="231F20"/>
          <w:spacing w:val="-5"/>
        </w:rPr>
        <w:t> </w:t>
      </w:r>
      <w:r>
        <w:rPr>
          <w:color w:val="231F20"/>
          <w:spacing w:val="-6"/>
        </w:rPr>
        <w:t>доменную</w:t>
      </w:r>
      <w:r>
        <w:rPr>
          <w:color w:val="231F20"/>
          <w:spacing w:val="-5"/>
        </w:rPr>
        <w:t> </w:t>
      </w:r>
      <w:r>
        <w:rPr>
          <w:color w:val="231F20"/>
          <w:spacing w:val="-6"/>
        </w:rPr>
        <w:t>модель.</w:t>
      </w:r>
      <w:r>
        <w:rPr>
          <w:color w:val="231F20"/>
          <w:spacing w:val="-5"/>
        </w:rPr>
        <w:t> </w:t>
      </w:r>
      <w:r>
        <w:rPr>
          <w:color w:val="231F20"/>
          <w:spacing w:val="-6"/>
        </w:rPr>
        <w:t>Другой</w:t>
      </w:r>
      <w:r>
        <w:rPr>
          <w:color w:val="231F20"/>
        </w:rPr>
        <w:t> </w:t>
      </w:r>
      <w:r>
        <w:rPr>
          <w:color w:val="231F20"/>
          <w:spacing w:val="-4"/>
        </w:rPr>
        <w:t>пример — сбой внепроцессной зависимости, который должен изменить ход бизнес-</w:t>
      </w:r>
      <w:r>
        <w:rPr>
          <w:color w:val="231F20"/>
        </w:rPr>
        <w:t> </w:t>
      </w:r>
      <w:r>
        <w:rPr>
          <w:color w:val="231F20"/>
          <w:spacing w:val="-6"/>
        </w:rPr>
        <w:t>операции. Решение</w:t>
      </w:r>
      <w:r>
        <w:rPr>
          <w:color w:val="231F20"/>
          <w:spacing w:val="-5"/>
        </w:rPr>
        <w:t> </w:t>
      </w:r>
      <w:r>
        <w:rPr>
          <w:color w:val="231F20"/>
          <w:spacing w:val="-6"/>
        </w:rPr>
        <w:t>относительно</w:t>
      </w:r>
      <w:r>
        <w:rPr>
          <w:color w:val="231F20"/>
          <w:spacing w:val="-5"/>
        </w:rPr>
        <w:t> </w:t>
      </w:r>
      <w:r>
        <w:rPr>
          <w:color w:val="231F20"/>
          <w:spacing w:val="-6"/>
        </w:rPr>
        <w:t>того,</w:t>
      </w:r>
      <w:r>
        <w:rPr>
          <w:color w:val="231F20"/>
          <w:spacing w:val="-5"/>
        </w:rPr>
        <w:t> </w:t>
      </w:r>
      <w:r>
        <w:rPr>
          <w:color w:val="231F20"/>
          <w:spacing w:val="-6"/>
        </w:rPr>
        <w:t>по</w:t>
      </w:r>
      <w:r>
        <w:rPr>
          <w:color w:val="231F20"/>
          <w:spacing w:val="-5"/>
        </w:rPr>
        <w:t> </w:t>
      </w:r>
      <w:r>
        <w:rPr>
          <w:color w:val="231F20"/>
          <w:spacing w:val="-6"/>
        </w:rPr>
        <w:t>какому</w:t>
      </w:r>
      <w:r>
        <w:rPr>
          <w:color w:val="231F20"/>
          <w:spacing w:val="-5"/>
        </w:rPr>
        <w:t> </w:t>
      </w:r>
      <w:r>
        <w:rPr>
          <w:color w:val="231F20"/>
          <w:spacing w:val="-6"/>
        </w:rPr>
        <w:t>пути</w:t>
      </w:r>
      <w:r>
        <w:rPr>
          <w:color w:val="231F20"/>
          <w:spacing w:val="-5"/>
        </w:rPr>
        <w:t> </w:t>
      </w:r>
      <w:r>
        <w:rPr>
          <w:color w:val="231F20"/>
          <w:spacing w:val="-6"/>
        </w:rPr>
        <w:t>пойти,</w:t>
      </w:r>
      <w:r>
        <w:rPr>
          <w:color w:val="231F20"/>
          <w:spacing w:val="-5"/>
        </w:rPr>
        <w:t> </w:t>
      </w:r>
      <w:r>
        <w:rPr>
          <w:color w:val="231F20"/>
          <w:spacing w:val="-6"/>
        </w:rPr>
        <w:t>не</w:t>
      </w:r>
      <w:r>
        <w:rPr>
          <w:color w:val="231F20"/>
          <w:spacing w:val="-5"/>
        </w:rPr>
        <w:t> </w:t>
      </w:r>
      <w:r>
        <w:rPr>
          <w:color w:val="231F20"/>
          <w:spacing w:val="-6"/>
        </w:rPr>
        <w:t>может</w:t>
      </w:r>
      <w:r>
        <w:rPr>
          <w:color w:val="231F20"/>
          <w:spacing w:val="-5"/>
        </w:rPr>
        <w:t> </w:t>
      </w:r>
      <w:r>
        <w:rPr>
          <w:color w:val="231F20"/>
          <w:spacing w:val="-6"/>
        </w:rPr>
        <w:t>находиться</w:t>
      </w:r>
      <w:r>
        <w:rPr>
          <w:color w:val="231F20"/>
          <w:spacing w:val="-5"/>
        </w:rPr>
        <w:t> </w:t>
      </w:r>
      <w:r>
        <w:rPr>
          <w:color w:val="231F20"/>
          <w:spacing w:val="-6"/>
        </w:rPr>
        <w:t>на</w:t>
      </w:r>
      <w:r>
        <w:rPr>
          <w:color w:val="231F20"/>
        </w:rPr>
        <w:t> </w:t>
      </w:r>
      <w:r>
        <w:rPr>
          <w:color w:val="231F20"/>
          <w:spacing w:val="-6"/>
        </w:rPr>
        <w:t>уровне предметной</w:t>
      </w:r>
      <w:r>
        <w:rPr>
          <w:color w:val="231F20"/>
          <w:spacing w:val="-5"/>
        </w:rPr>
        <w:t> </w:t>
      </w:r>
      <w:r>
        <w:rPr>
          <w:color w:val="231F20"/>
          <w:spacing w:val="-6"/>
        </w:rPr>
        <w:t>области,</w:t>
      </w:r>
      <w:r>
        <w:rPr>
          <w:color w:val="231F20"/>
          <w:spacing w:val="-5"/>
        </w:rPr>
        <w:t> </w:t>
      </w:r>
      <w:r>
        <w:rPr>
          <w:color w:val="231F20"/>
          <w:spacing w:val="-6"/>
        </w:rPr>
        <w:t>потому</w:t>
      </w:r>
      <w:r>
        <w:rPr>
          <w:color w:val="231F20"/>
          <w:spacing w:val="-5"/>
        </w:rPr>
        <w:t> </w:t>
      </w:r>
      <w:r>
        <w:rPr>
          <w:color w:val="231F20"/>
          <w:spacing w:val="-6"/>
        </w:rPr>
        <w:t>что</w:t>
      </w:r>
      <w:r>
        <w:rPr>
          <w:color w:val="231F20"/>
          <w:spacing w:val="-5"/>
        </w:rPr>
        <w:t> </w:t>
      </w:r>
      <w:r>
        <w:rPr>
          <w:color w:val="231F20"/>
          <w:spacing w:val="-6"/>
        </w:rPr>
        <w:t>эти</w:t>
      </w:r>
      <w:r>
        <w:rPr>
          <w:color w:val="231F20"/>
          <w:spacing w:val="-5"/>
        </w:rPr>
        <w:t> </w:t>
      </w:r>
      <w:r>
        <w:rPr>
          <w:color w:val="231F20"/>
          <w:spacing w:val="-6"/>
        </w:rPr>
        <w:t>внепроцессные</w:t>
      </w:r>
      <w:r>
        <w:rPr>
          <w:color w:val="231F20"/>
          <w:spacing w:val="-5"/>
        </w:rPr>
        <w:t> </w:t>
      </w:r>
      <w:r>
        <w:rPr>
          <w:color w:val="231F20"/>
          <w:spacing w:val="-6"/>
        </w:rPr>
        <w:t>зависимости</w:t>
      </w:r>
      <w:r>
        <w:rPr>
          <w:color w:val="231F20"/>
          <w:spacing w:val="-5"/>
        </w:rPr>
        <w:t> </w:t>
      </w:r>
      <w:r>
        <w:rPr>
          <w:color w:val="231F20"/>
          <w:spacing w:val="-6"/>
        </w:rPr>
        <w:t>вызываются</w:t>
      </w:r>
      <w:r>
        <w:rPr>
          <w:color w:val="231F20"/>
          <w:spacing w:val="-2"/>
        </w:rPr>
        <w:t> не</w:t>
      </w:r>
      <w:r>
        <w:rPr>
          <w:color w:val="231F20"/>
          <w:spacing w:val="-5"/>
        </w:rPr>
        <w:t> </w:t>
      </w:r>
      <w:r>
        <w:rPr>
          <w:color w:val="231F20"/>
          <w:spacing w:val="-2"/>
        </w:rPr>
        <w:t>слоем</w:t>
      </w:r>
      <w:r>
        <w:rPr>
          <w:color w:val="231F20"/>
          <w:spacing w:val="-5"/>
        </w:rPr>
        <w:t> </w:t>
      </w:r>
      <w:r>
        <w:rPr>
          <w:color w:val="231F20"/>
          <w:spacing w:val="-2"/>
        </w:rPr>
        <w:t>предметной</w:t>
      </w:r>
      <w:r>
        <w:rPr>
          <w:color w:val="231F20"/>
          <w:spacing w:val="-5"/>
        </w:rPr>
        <w:t> </w:t>
      </w:r>
      <w:r>
        <w:rPr>
          <w:color w:val="231F20"/>
          <w:spacing w:val="-2"/>
        </w:rPr>
        <w:t>области.</w:t>
      </w:r>
      <w:r>
        <w:rPr>
          <w:color w:val="231F20"/>
          <w:spacing w:val="-5"/>
        </w:rPr>
        <w:t> </w:t>
      </w:r>
      <w:r>
        <w:rPr>
          <w:color w:val="231F20"/>
          <w:spacing w:val="-2"/>
        </w:rPr>
        <w:t>Вам</w:t>
      </w:r>
      <w:r>
        <w:rPr>
          <w:color w:val="231F20"/>
          <w:spacing w:val="-5"/>
        </w:rPr>
        <w:t> </w:t>
      </w:r>
      <w:r>
        <w:rPr>
          <w:color w:val="231F20"/>
          <w:spacing w:val="-2"/>
        </w:rPr>
        <w:t>придется</w:t>
      </w:r>
      <w:r>
        <w:rPr>
          <w:color w:val="231F20"/>
          <w:spacing w:val="-5"/>
        </w:rPr>
        <w:t> </w:t>
      </w:r>
      <w:r>
        <w:rPr>
          <w:color w:val="231F20"/>
          <w:spacing w:val="-2"/>
        </w:rPr>
        <w:t>разместить</w:t>
      </w:r>
      <w:r>
        <w:rPr>
          <w:color w:val="231F20"/>
          <w:spacing w:val="-5"/>
        </w:rPr>
        <w:t> </w:t>
      </w:r>
      <w:r>
        <w:rPr>
          <w:color w:val="231F20"/>
          <w:spacing w:val="-2"/>
        </w:rPr>
        <w:t>эту</w:t>
      </w:r>
      <w:r>
        <w:rPr>
          <w:color w:val="231F20"/>
          <w:spacing w:val="-5"/>
        </w:rPr>
        <w:t> </w:t>
      </w:r>
      <w:r>
        <w:rPr>
          <w:color w:val="231F20"/>
          <w:spacing w:val="-2"/>
        </w:rPr>
        <w:t>логику</w:t>
      </w:r>
      <w:r>
        <w:rPr>
          <w:color w:val="231F20"/>
          <w:spacing w:val="-5"/>
        </w:rPr>
        <w:t> </w:t>
      </w:r>
      <w:r>
        <w:rPr>
          <w:color w:val="231F20"/>
          <w:spacing w:val="-2"/>
        </w:rPr>
        <w:t>в</w:t>
      </w:r>
      <w:r>
        <w:rPr>
          <w:color w:val="231F20"/>
          <w:spacing w:val="-5"/>
        </w:rPr>
        <w:t> </w:t>
      </w:r>
      <w:r>
        <w:rPr>
          <w:color w:val="231F20"/>
          <w:spacing w:val="-2"/>
        </w:rPr>
        <w:t>контроллере, а</w:t>
      </w:r>
      <w:r>
        <w:rPr>
          <w:color w:val="231F20"/>
          <w:spacing w:val="-7"/>
        </w:rPr>
        <w:t> </w:t>
      </w:r>
      <w:r>
        <w:rPr>
          <w:color w:val="231F20"/>
          <w:spacing w:val="-2"/>
        </w:rPr>
        <w:t>затем</w:t>
      </w:r>
      <w:r>
        <w:rPr>
          <w:color w:val="231F20"/>
          <w:spacing w:val="-7"/>
        </w:rPr>
        <w:t> </w:t>
      </w:r>
      <w:r>
        <w:rPr>
          <w:color w:val="231F20"/>
          <w:spacing w:val="-2"/>
        </w:rPr>
        <w:t>покрыть</w:t>
      </w:r>
      <w:r>
        <w:rPr>
          <w:color w:val="231F20"/>
          <w:spacing w:val="-7"/>
        </w:rPr>
        <w:t> </w:t>
      </w:r>
      <w:r>
        <w:rPr>
          <w:color w:val="231F20"/>
          <w:spacing w:val="-2"/>
        </w:rPr>
        <w:t>ее</w:t>
      </w:r>
      <w:r>
        <w:rPr>
          <w:color w:val="231F20"/>
          <w:spacing w:val="-7"/>
        </w:rPr>
        <w:t> </w:t>
      </w:r>
      <w:r>
        <w:rPr>
          <w:color w:val="231F20"/>
          <w:spacing w:val="-2"/>
        </w:rPr>
        <w:t>интеграционными</w:t>
      </w:r>
      <w:r>
        <w:rPr>
          <w:color w:val="231F20"/>
          <w:spacing w:val="-7"/>
        </w:rPr>
        <w:t> </w:t>
      </w:r>
      <w:r>
        <w:rPr>
          <w:color w:val="231F20"/>
          <w:spacing w:val="-2"/>
        </w:rPr>
        <w:t>тестами.</w:t>
      </w:r>
      <w:r>
        <w:rPr>
          <w:color w:val="231F20"/>
          <w:spacing w:val="-7"/>
        </w:rPr>
        <w:t> </w:t>
      </w:r>
      <w:r>
        <w:rPr>
          <w:color w:val="231F20"/>
          <w:spacing w:val="-2"/>
        </w:rPr>
        <w:t>Но</w:t>
      </w:r>
      <w:r>
        <w:rPr>
          <w:color w:val="231F20"/>
          <w:spacing w:val="-7"/>
        </w:rPr>
        <w:t> </w:t>
      </w:r>
      <w:r>
        <w:rPr>
          <w:color w:val="231F20"/>
          <w:spacing w:val="-2"/>
        </w:rPr>
        <w:t>даже</w:t>
      </w:r>
      <w:r>
        <w:rPr>
          <w:color w:val="231F20"/>
          <w:spacing w:val="-7"/>
        </w:rPr>
        <w:t> </w:t>
      </w:r>
      <w:r>
        <w:rPr>
          <w:color w:val="231F20"/>
          <w:spacing w:val="-2"/>
        </w:rPr>
        <w:t>с</w:t>
      </w:r>
      <w:r>
        <w:rPr>
          <w:color w:val="231F20"/>
          <w:spacing w:val="-7"/>
        </w:rPr>
        <w:t> </w:t>
      </w:r>
      <w:r>
        <w:rPr>
          <w:color w:val="231F20"/>
          <w:spacing w:val="-2"/>
        </w:rPr>
        <w:t>потенциальной</w:t>
      </w:r>
      <w:r>
        <w:rPr>
          <w:color w:val="231F20"/>
          <w:spacing w:val="-7"/>
        </w:rPr>
        <w:t> </w:t>
      </w:r>
      <w:r>
        <w:rPr>
          <w:color w:val="231F20"/>
          <w:spacing w:val="-2"/>
        </w:rPr>
        <w:t>фрагмен- </w:t>
      </w:r>
      <w:r>
        <w:rPr>
          <w:color w:val="231F20"/>
          <w:spacing w:val="-4"/>
        </w:rPr>
        <w:t>тацией</w:t>
      </w:r>
      <w:r>
        <w:rPr>
          <w:color w:val="231F20"/>
          <w:spacing w:val="-7"/>
        </w:rPr>
        <w:t> </w:t>
      </w:r>
      <w:r>
        <w:rPr>
          <w:color w:val="231F20"/>
          <w:spacing w:val="-4"/>
        </w:rPr>
        <w:t>отделение</w:t>
      </w:r>
      <w:r>
        <w:rPr>
          <w:color w:val="231F20"/>
          <w:spacing w:val="-7"/>
        </w:rPr>
        <w:t> </w:t>
      </w:r>
      <w:r>
        <w:rPr>
          <w:color w:val="231F20"/>
          <w:spacing w:val="-4"/>
        </w:rPr>
        <w:t>бизнес-логики</w:t>
      </w:r>
      <w:r>
        <w:rPr>
          <w:color w:val="231F20"/>
          <w:spacing w:val="-7"/>
        </w:rPr>
        <w:t> </w:t>
      </w:r>
      <w:r>
        <w:rPr>
          <w:color w:val="231F20"/>
          <w:spacing w:val="-4"/>
        </w:rPr>
        <w:t>от</w:t>
      </w:r>
      <w:r>
        <w:rPr>
          <w:color w:val="231F20"/>
          <w:spacing w:val="-7"/>
        </w:rPr>
        <w:t> </w:t>
      </w:r>
      <w:r>
        <w:rPr>
          <w:color w:val="231F20"/>
          <w:spacing w:val="-4"/>
        </w:rPr>
        <w:t>координирования</w:t>
      </w:r>
      <w:r>
        <w:rPr>
          <w:color w:val="231F20"/>
          <w:spacing w:val="-7"/>
        </w:rPr>
        <w:t> </w:t>
      </w:r>
      <w:r>
        <w:rPr>
          <w:color w:val="231F20"/>
          <w:spacing w:val="-4"/>
        </w:rPr>
        <w:t>весьма</w:t>
      </w:r>
      <w:r>
        <w:rPr>
          <w:color w:val="231F20"/>
          <w:spacing w:val="-7"/>
        </w:rPr>
        <w:t> </w:t>
      </w:r>
      <w:r>
        <w:rPr>
          <w:color w:val="231F20"/>
          <w:spacing w:val="-4"/>
        </w:rPr>
        <w:t>ценно,</w:t>
      </w:r>
      <w:r>
        <w:rPr>
          <w:color w:val="231F20"/>
          <w:spacing w:val="-7"/>
        </w:rPr>
        <w:t> </w:t>
      </w:r>
      <w:r>
        <w:rPr>
          <w:color w:val="231F20"/>
          <w:spacing w:val="-4"/>
        </w:rPr>
        <w:t>потому</w:t>
      </w:r>
      <w:r>
        <w:rPr>
          <w:color w:val="231F20"/>
          <w:spacing w:val="-7"/>
        </w:rPr>
        <w:t> </w:t>
      </w:r>
      <w:r>
        <w:rPr>
          <w:color w:val="231F20"/>
          <w:spacing w:val="-4"/>
        </w:rPr>
        <w:t>что</w:t>
      </w:r>
      <w:r>
        <w:rPr>
          <w:color w:val="231F20"/>
          <w:spacing w:val="-7"/>
        </w:rPr>
        <w:t> </w:t>
      </w:r>
      <w:r>
        <w:rPr>
          <w:color w:val="231F20"/>
          <w:spacing w:val="-4"/>
        </w:rPr>
        <w:t>оно</w:t>
      </w:r>
      <w:r>
        <w:rPr>
          <w:color w:val="231F20"/>
        </w:rPr>
        <w:t> кардинально упрощает процесс юнит-тестирования.</w:t>
      </w:r>
    </w:p>
    <w:p>
      <w:pPr>
        <w:pStyle w:val="BodyText"/>
        <w:spacing w:line="256" w:lineRule="auto" w:before="124"/>
        <w:ind w:left="255" w:right="111"/>
        <w:jc w:val="both"/>
      </w:pPr>
      <w:r>
        <w:rPr>
          <w:color w:val="231F20"/>
          <w:spacing w:val="-4"/>
        </w:rPr>
        <w:t>В дополнение к тому, что вам не удастся избежать размещения части бизнес-логики</w:t>
      </w:r>
      <w:r>
        <w:rPr>
          <w:color w:val="231F20"/>
          <w:spacing w:val="-2"/>
        </w:rPr>
        <w:t> в</w:t>
      </w:r>
      <w:r>
        <w:rPr>
          <w:color w:val="231F20"/>
          <w:spacing w:val="-8"/>
        </w:rPr>
        <w:t> </w:t>
      </w:r>
      <w:r>
        <w:rPr>
          <w:color w:val="231F20"/>
          <w:spacing w:val="-2"/>
        </w:rPr>
        <w:t>контроллерах,</w:t>
      </w:r>
      <w:r>
        <w:rPr>
          <w:color w:val="231F20"/>
          <w:spacing w:val="-8"/>
        </w:rPr>
        <w:t> </w:t>
      </w:r>
      <w:r>
        <w:rPr>
          <w:color w:val="231F20"/>
          <w:spacing w:val="-2"/>
        </w:rPr>
        <w:t>вам</w:t>
      </w:r>
      <w:r>
        <w:rPr>
          <w:color w:val="231F20"/>
          <w:spacing w:val="-8"/>
        </w:rPr>
        <w:t> </w:t>
      </w:r>
      <w:r>
        <w:rPr>
          <w:color w:val="231F20"/>
          <w:spacing w:val="-2"/>
        </w:rPr>
        <w:t>обычно</w:t>
      </w:r>
      <w:r>
        <w:rPr>
          <w:color w:val="231F20"/>
          <w:spacing w:val="-8"/>
        </w:rPr>
        <w:t> </w:t>
      </w:r>
      <w:r>
        <w:rPr>
          <w:color w:val="231F20"/>
          <w:spacing w:val="-2"/>
        </w:rPr>
        <w:t>не</w:t>
      </w:r>
      <w:r>
        <w:rPr>
          <w:color w:val="231F20"/>
          <w:spacing w:val="-8"/>
        </w:rPr>
        <w:t> </w:t>
      </w:r>
      <w:r>
        <w:rPr>
          <w:color w:val="231F20"/>
          <w:spacing w:val="-2"/>
        </w:rPr>
        <w:t>удастся</w:t>
      </w:r>
      <w:r>
        <w:rPr>
          <w:color w:val="231F20"/>
          <w:spacing w:val="-8"/>
        </w:rPr>
        <w:t> </w:t>
      </w:r>
      <w:r>
        <w:rPr>
          <w:color w:val="231F20"/>
          <w:spacing w:val="-2"/>
        </w:rPr>
        <w:t>исключить</w:t>
      </w:r>
      <w:r>
        <w:rPr>
          <w:color w:val="231F20"/>
          <w:spacing w:val="-8"/>
        </w:rPr>
        <w:t> </w:t>
      </w:r>
      <w:r>
        <w:rPr>
          <w:color w:val="231F20"/>
          <w:spacing w:val="-2"/>
        </w:rPr>
        <w:t>всех</w:t>
      </w:r>
      <w:r>
        <w:rPr>
          <w:color w:val="231F20"/>
          <w:spacing w:val="-8"/>
        </w:rPr>
        <w:t> </w:t>
      </w:r>
      <w:r>
        <w:rPr>
          <w:color w:val="231F20"/>
          <w:spacing w:val="-2"/>
        </w:rPr>
        <w:t>коллабораторов</w:t>
      </w:r>
      <w:r>
        <w:rPr>
          <w:color w:val="231F20"/>
          <w:spacing w:val="-8"/>
        </w:rPr>
        <w:t> </w:t>
      </w:r>
      <w:r>
        <w:rPr>
          <w:color w:val="231F20"/>
          <w:spacing w:val="-2"/>
        </w:rPr>
        <w:t>из</w:t>
      </w:r>
      <w:r>
        <w:rPr>
          <w:color w:val="231F20"/>
          <w:spacing w:val="-8"/>
        </w:rPr>
        <w:t> </w:t>
      </w:r>
      <w:r>
        <w:rPr>
          <w:color w:val="231F20"/>
          <w:spacing w:val="-2"/>
        </w:rPr>
        <w:t>классов </w:t>
      </w:r>
      <w:r>
        <w:rPr>
          <w:color w:val="231F20"/>
          <w:spacing w:val="-6"/>
        </w:rPr>
        <w:t>предметной</w:t>
      </w:r>
      <w:r>
        <w:rPr>
          <w:color w:val="231F20"/>
        </w:rPr>
        <w:t> </w:t>
      </w:r>
      <w:r>
        <w:rPr>
          <w:color w:val="231F20"/>
          <w:spacing w:val="-6"/>
        </w:rPr>
        <w:t>области</w:t>
      </w:r>
      <w:r>
        <w:rPr>
          <w:color w:val="231F20"/>
        </w:rPr>
        <w:t> </w:t>
      </w:r>
      <w:r>
        <w:rPr>
          <w:color w:val="231F20"/>
          <w:spacing w:val="-6"/>
        </w:rPr>
        <w:t>—</w:t>
      </w:r>
      <w:r>
        <w:rPr>
          <w:color w:val="231F20"/>
        </w:rPr>
        <w:t> </w:t>
      </w:r>
      <w:r>
        <w:rPr>
          <w:color w:val="231F20"/>
          <w:spacing w:val="-6"/>
        </w:rPr>
        <w:t>и</w:t>
      </w:r>
      <w:r>
        <w:rPr>
          <w:color w:val="231F20"/>
        </w:rPr>
        <w:t> </w:t>
      </w:r>
      <w:r>
        <w:rPr>
          <w:color w:val="231F20"/>
          <w:spacing w:val="-6"/>
        </w:rPr>
        <w:t>это</w:t>
      </w:r>
      <w:r>
        <w:rPr>
          <w:color w:val="231F20"/>
        </w:rPr>
        <w:t> </w:t>
      </w:r>
      <w:r>
        <w:rPr>
          <w:color w:val="231F20"/>
          <w:spacing w:val="-6"/>
        </w:rPr>
        <w:t>нормально.</w:t>
      </w:r>
      <w:r>
        <w:rPr>
          <w:color w:val="231F20"/>
        </w:rPr>
        <w:t> </w:t>
      </w:r>
      <w:r>
        <w:rPr>
          <w:color w:val="231F20"/>
          <w:spacing w:val="-6"/>
        </w:rPr>
        <w:t>Один,</w:t>
      </w:r>
      <w:r>
        <w:rPr>
          <w:color w:val="231F20"/>
        </w:rPr>
        <w:t> </w:t>
      </w:r>
      <w:r>
        <w:rPr>
          <w:color w:val="231F20"/>
          <w:spacing w:val="-6"/>
        </w:rPr>
        <w:t>два</w:t>
      </w:r>
      <w:r>
        <w:rPr>
          <w:color w:val="231F20"/>
        </w:rPr>
        <w:t> </w:t>
      </w:r>
      <w:r>
        <w:rPr>
          <w:color w:val="231F20"/>
          <w:spacing w:val="-6"/>
        </w:rPr>
        <w:t>и</w:t>
      </w:r>
      <w:r>
        <w:rPr>
          <w:color w:val="231F20"/>
          <w:spacing w:val="-1"/>
        </w:rPr>
        <w:t> </w:t>
      </w:r>
      <w:r>
        <w:rPr>
          <w:color w:val="231F20"/>
          <w:spacing w:val="-6"/>
        </w:rPr>
        <w:t>даже</w:t>
      </w:r>
      <w:r>
        <w:rPr>
          <w:color w:val="231F20"/>
        </w:rPr>
        <w:t> </w:t>
      </w:r>
      <w:r>
        <w:rPr>
          <w:color w:val="231F20"/>
          <w:spacing w:val="-6"/>
        </w:rPr>
        <w:t>три</w:t>
      </w:r>
      <w:r>
        <w:rPr>
          <w:color w:val="231F20"/>
        </w:rPr>
        <w:t> </w:t>
      </w:r>
      <w:r>
        <w:rPr>
          <w:color w:val="231F20"/>
          <w:spacing w:val="-6"/>
        </w:rPr>
        <w:t>коллаборатора</w:t>
      </w:r>
      <w:r>
        <w:rPr>
          <w:color w:val="231F20"/>
        </w:rPr>
        <w:t> </w:t>
      </w:r>
      <w:r>
        <w:rPr>
          <w:color w:val="231F20"/>
          <w:spacing w:val="-6"/>
        </w:rPr>
        <w:t>не</w:t>
      </w:r>
      <w:r>
        <w:rPr>
          <w:color w:val="231F20"/>
        </w:rPr>
        <w:t> </w:t>
      </w:r>
      <w:r>
        <w:rPr>
          <w:color w:val="231F20"/>
          <w:spacing w:val="-6"/>
        </w:rPr>
        <w:t>пре-</w:t>
      </w:r>
      <w:r>
        <w:rPr>
          <w:color w:val="231F20"/>
        </w:rPr>
        <w:t> </w:t>
      </w:r>
      <w:r>
        <w:rPr>
          <w:color w:val="231F20"/>
          <w:spacing w:val="-6"/>
        </w:rPr>
        <w:t>вратят</w:t>
      </w:r>
      <w:r>
        <w:rPr>
          <w:color w:val="231F20"/>
          <w:spacing w:val="-2"/>
        </w:rPr>
        <w:t> </w:t>
      </w:r>
      <w:r>
        <w:rPr>
          <w:color w:val="231F20"/>
          <w:spacing w:val="-6"/>
        </w:rPr>
        <w:t>доменный</w:t>
      </w:r>
      <w:r>
        <w:rPr>
          <w:color w:val="231F20"/>
          <w:spacing w:val="-2"/>
        </w:rPr>
        <w:t> </w:t>
      </w:r>
      <w:r>
        <w:rPr>
          <w:color w:val="231F20"/>
          <w:spacing w:val="-6"/>
        </w:rPr>
        <w:t>класс</w:t>
      </w:r>
      <w:r>
        <w:rPr>
          <w:color w:val="231F20"/>
          <w:spacing w:val="-2"/>
        </w:rPr>
        <w:t> </w:t>
      </w:r>
      <w:r>
        <w:rPr>
          <w:color w:val="231F20"/>
          <w:spacing w:val="-6"/>
        </w:rPr>
        <w:t>в</w:t>
      </w:r>
      <w:r>
        <w:rPr>
          <w:color w:val="231F20"/>
          <w:spacing w:val="-3"/>
        </w:rPr>
        <w:t> </w:t>
      </w:r>
      <w:r>
        <w:rPr>
          <w:color w:val="231F20"/>
          <w:spacing w:val="-6"/>
        </w:rPr>
        <w:t>переусложненный</w:t>
      </w:r>
      <w:r>
        <w:rPr>
          <w:color w:val="231F20"/>
          <w:spacing w:val="-2"/>
        </w:rPr>
        <w:t> </w:t>
      </w:r>
      <w:r>
        <w:rPr>
          <w:color w:val="231F20"/>
          <w:spacing w:val="-6"/>
        </w:rPr>
        <w:t>код,</w:t>
      </w:r>
      <w:r>
        <w:rPr>
          <w:color w:val="231F20"/>
          <w:spacing w:val="-2"/>
        </w:rPr>
        <w:t> </w:t>
      </w:r>
      <w:r>
        <w:rPr>
          <w:color w:val="231F20"/>
          <w:spacing w:val="-6"/>
        </w:rPr>
        <w:t>при</w:t>
      </w:r>
      <w:r>
        <w:rPr>
          <w:color w:val="231F20"/>
          <w:spacing w:val="-2"/>
        </w:rPr>
        <w:t> </w:t>
      </w:r>
      <w:r>
        <w:rPr>
          <w:color w:val="231F20"/>
          <w:spacing w:val="-6"/>
        </w:rPr>
        <w:t>условии</w:t>
      </w:r>
      <w:r>
        <w:rPr>
          <w:color w:val="231F20"/>
          <w:spacing w:val="-2"/>
        </w:rPr>
        <w:t> </w:t>
      </w:r>
      <w:r>
        <w:rPr>
          <w:color w:val="231F20"/>
          <w:spacing w:val="-6"/>
        </w:rPr>
        <w:t>что</w:t>
      </w:r>
      <w:r>
        <w:rPr>
          <w:color w:val="231F20"/>
          <w:spacing w:val="-2"/>
        </w:rPr>
        <w:t> </w:t>
      </w:r>
      <w:r>
        <w:rPr>
          <w:color w:val="231F20"/>
          <w:spacing w:val="-6"/>
        </w:rPr>
        <w:t>эти</w:t>
      </w:r>
      <w:r>
        <w:rPr>
          <w:color w:val="231F20"/>
          <w:spacing w:val="-2"/>
        </w:rPr>
        <w:t> </w:t>
      </w:r>
      <w:r>
        <w:rPr>
          <w:color w:val="231F20"/>
          <w:spacing w:val="-6"/>
        </w:rPr>
        <w:t>коллабораторы</w:t>
      </w:r>
      <w:r>
        <w:rPr>
          <w:color w:val="231F20"/>
        </w:rPr>
        <w:t> не обращаются к внепроцессным зависимостям.</w:t>
      </w:r>
    </w:p>
    <w:p>
      <w:pPr>
        <w:pStyle w:val="BodyText"/>
        <w:spacing w:line="256" w:lineRule="auto" w:before="119"/>
        <w:ind w:left="255" w:right="109"/>
        <w:jc w:val="both"/>
      </w:pPr>
      <w:r>
        <w:rPr>
          <w:color w:val="231F20"/>
        </w:rPr>
        <w:t>Тем</w:t>
      </w:r>
      <w:r>
        <w:rPr>
          <w:color w:val="231F20"/>
          <w:spacing w:val="-10"/>
        </w:rPr>
        <w:t> </w:t>
      </w:r>
      <w:r>
        <w:rPr>
          <w:color w:val="231F20"/>
        </w:rPr>
        <w:t>не</w:t>
      </w:r>
      <w:r>
        <w:rPr>
          <w:color w:val="231F20"/>
          <w:spacing w:val="-10"/>
        </w:rPr>
        <w:t> </w:t>
      </w:r>
      <w:r>
        <w:rPr>
          <w:color w:val="231F20"/>
        </w:rPr>
        <w:t>менее</w:t>
      </w:r>
      <w:r>
        <w:rPr>
          <w:color w:val="231F20"/>
          <w:spacing w:val="-10"/>
        </w:rPr>
        <w:t> </w:t>
      </w:r>
      <w:r>
        <w:rPr>
          <w:color w:val="231F20"/>
        </w:rPr>
        <w:t>не</w:t>
      </w:r>
      <w:r>
        <w:rPr>
          <w:color w:val="231F20"/>
          <w:spacing w:val="-10"/>
        </w:rPr>
        <w:t> </w:t>
      </w:r>
      <w:r>
        <w:rPr>
          <w:color w:val="231F20"/>
        </w:rPr>
        <w:t>используйте</w:t>
      </w:r>
      <w:r>
        <w:rPr>
          <w:color w:val="231F20"/>
          <w:spacing w:val="-10"/>
        </w:rPr>
        <w:t> </w:t>
      </w:r>
      <w:r>
        <w:rPr>
          <w:color w:val="231F20"/>
        </w:rPr>
        <w:t>моки</w:t>
      </w:r>
      <w:r>
        <w:rPr>
          <w:color w:val="231F20"/>
          <w:spacing w:val="-10"/>
        </w:rPr>
        <w:t> </w:t>
      </w:r>
      <w:r>
        <w:rPr>
          <w:color w:val="231F20"/>
        </w:rPr>
        <w:t>для</w:t>
      </w:r>
      <w:r>
        <w:rPr>
          <w:color w:val="231F20"/>
          <w:spacing w:val="-10"/>
        </w:rPr>
        <w:t> </w:t>
      </w:r>
      <w:r>
        <w:rPr>
          <w:color w:val="231F20"/>
        </w:rPr>
        <w:t>проверки</w:t>
      </w:r>
      <w:r>
        <w:rPr>
          <w:color w:val="231F20"/>
          <w:spacing w:val="-10"/>
        </w:rPr>
        <w:t> </w:t>
      </w:r>
      <w:r>
        <w:rPr>
          <w:color w:val="231F20"/>
        </w:rPr>
        <w:t>взаимодействий</w:t>
      </w:r>
      <w:r>
        <w:rPr>
          <w:color w:val="231F20"/>
          <w:spacing w:val="-10"/>
        </w:rPr>
        <w:t> </w:t>
      </w:r>
      <w:r>
        <w:rPr>
          <w:color w:val="231F20"/>
        </w:rPr>
        <w:t>с</w:t>
      </w:r>
      <w:r>
        <w:rPr>
          <w:color w:val="231F20"/>
          <w:spacing w:val="-10"/>
        </w:rPr>
        <w:t> </w:t>
      </w:r>
      <w:r>
        <w:rPr>
          <w:color w:val="231F20"/>
        </w:rPr>
        <w:t>такими</w:t>
      </w:r>
      <w:r>
        <w:rPr>
          <w:color w:val="231F20"/>
          <w:spacing w:val="-10"/>
        </w:rPr>
        <w:t> </w:t>
      </w:r>
      <w:r>
        <w:rPr>
          <w:color w:val="231F20"/>
        </w:rPr>
        <w:t>колла- бораторами.</w:t>
      </w:r>
      <w:r>
        <w:rPr>
          <w:color w:val="231F20"/>
          <w:spacing w:val="-12"/>
        </w:rPr>
        <w:t> </w:t>
      </w:r>
      <w:r>
        <w:rPr>
          <w:color w:val="231F20"/>
        </w:rPr>
        <w:t>Эти</w:t>
      </w:r>
      <w:r>
        <w:rPr>
          <w:color w:val="231F20"/>
          <w:spacing w:val="-11"/>
        </w:rPr>
        <w:t> </w:t>
      </w:r>
      <w:r>
        <w:rPr>
          <w:color w:val="231F20"/>
        </w:rPr>
        <w:t>взаимодействия</w:t>
      </w:r>
      <w:r>
        <w:rPr>
          <w:color w:val="231F20"/>
          <w:spacing w:val="-11"/>
        </w:rPr>
        <w:t> </w:t>
      </w:r>
      <w:r>
        <w:rPr>
          <w:color w:val="231F20"/>
        </w:rPr>
        <w:t>не</w:t>
      </w:r>
      <w:r>
        <w:rPr>
          <w:color w:val="231F20"/>
          <w:spacing w:val="-11"/>
        </w:rPr>
        <w:t> </w:t>
      </w:r>
      <w:r>
        <w:rPr>
          <w:color w:val="231F20"/>
        </w:rPr>
        <w:t>имеют</w:t>
      </w:r>
      <w:r>
        <w:rPr>
          <w:color w:val="231F20"/>
          <w:spacing w:val="-11"/>
        </w:rPr>
        <w:t> </w:t>
      </w:r>
      <w:r>
        <w:rPr>
          <w:color w:val="231F20"/>
        </w:rPr>
        <w:t>никакого</w:t>
      </w:r>
      <w:r>
        <w:rPr>
          <w:color w:val="231F20"/>
          <w:spacing w:val="-11"/>
        </w:rPr>
        <w:t> </w:t>
      </w:r>
      <w:r>
        <w:rPr>
          <w:color w:val="231F20"/>
        </w:rPr>
        <w:t>отношения</w:t>
      </w:r>
      <w:r>
        <w:rPr>
          <w:color w:val="231F20"/>
          <w:spacing w:val="-11"/>
        </w:rPr>
        <w:t> </w:t>
      </w:r>
      <w:r>
        <w:rPr>
          <w:color w:val="231F20"/>
        </w:rPr>
        <w:t>к</w:t>
      </w:r>
      <w:r>
        <w:rPr>
          <w:color w:val="231F20"/>
          <w:spacing w:val="-11"/>
        </w:rPr>
        <w:t> </w:t>
      </w:r>
      <w:r>
        <w:rPr>
          <w:color w:val="231F20"/>
        </w:rPr>
        <w:t>наблюдаемому </w:t>
      </w:r>
      <w:r>
        <w:rPr>
          <w:color w:val="231F20"/>
          <w:spacing w:val="-4"/>
        </w:rPr>
        <w:t>поведению</w:t>
      </w:r>
      <w:r>
        <w:rPr>
          <w:color w:val="231F20"/>
          <w:spacing w:val="-8"/>
        </w:rPr>
        <w:t> </w:t>
      </w:r>
      <w:r>
        <w:rPr>
          <w:color w:val="231F20"/>
          <w:spacing w:val="-4"/>
        </w:rPr>
        <w:t>модели</w:t>
      </w:r>
      <w:r>
        <w:rPr>
          <w:color w:val="231F20"/>
          <w:spacing w:val="-7"/>
        </w:rPr>
        <w:t> </w:t>
      </w:r>
      <w:r>
        <w:rPr>
          <w:color w:val="231F20"/>
          <w:spacing w:val="-4"/>
        </w:rPr>
        <w:t>предметной</w:t>
      </w:r>
      <w:r>
        <w:rPr>
          <w:color w:val="231F20"/>
          <w:spacing w:val="-7"/>
        </w:rPr>
        <w:t> </w:t>
      </w:r>
      <w:r>
        <w:rPr>
          <w:color w:val="231F20"/>
          <w:spacing w:val="-4"/>
        </w:rPr>
        <w:t>области.</w:t>
      </w:r>
      <w:r>
        <w:rPr>
          <w:color w:val="231F20"/>
          <w:spacing w:val="-7"/>
        </w:rPr>
        <w:t> </w:t>
      </w:r>
      <w:r>
        <w:rPr>
          <w:color w:val="231F20"/>
          <w:spacing w:val="-4"/>
        </w:rPr>
        <w:t>Только</w:t>
      </w:r>
      <w:r>
        <w:rPr>
          <w:color w:val="231F20"/>
          <w:spacing w:val="-7"/>
        </w:rPr>
        <w:t> </w:t>
      </w:r>
      <w:r>
        <w:rPr>
          <w:color w:val="231F20"/>
          <w:spacing w:val="-4"/>
        </w:rPr>
        <w:t>самый</w:t>
      </w:r>
      <w:r>
        <w:rPr>
          <w:color w:val="231F20"/>
          <w:spacing w:val="-7"/>
        </w:rPr>
        <w:t> </w:t>
      </w:r>
      <w:r>
        <w:rPr>
          <w:color w:val="231F20"/>
          <w:spacing w:val="-4"/>
        </w:rPr>
        <w:t>первый</w:t>
      </w:r>
      <w:r>
        <w:rPr>
          <w:color w:val="231F20"/>
          <w:spacing w:val="-7"/>
        </w:rPr>
        <w:t> </w:t>
      </w:r>
      <w:r>
        <w:rPr>
          <w:color w:val="231F20"/>
          <w:spacing w:val="-4"/>
        </w:rPr>
        <w:t>вызов,</w:t>
      </w:r>
      <w:r>
        <w:rPr>
          <w:color w:val="231F20"/>
          <w:spacing w:val="-7"/>
        </w:rPr>
        <w:t> </w:t>
      </w:r>
      <w:r>
        <w:rPr>
          <w:color w:val="231F20"/>
          <w:spacing w:val="-4"/>
        </w:rPr>
        <w:t>который</w:t>
      </w:r>
      <w:r>
        <w:rPr>
          <w:color w:val="231F20"/>
          <w:spacing w:val="-7"/>
        </w:rPr>
        <w:t> </w:t>
      </w:r>
      <w:r>
        <w:rPr>
          <w:color w:val="231F20"/>
          <w:spacing w:val="-4"/>
        </w:rPr>
        <w:t>идет</w:t>
      </w:r>
      <w:r>
        <w:rPr>
          <w:color w:val="231F20"/>
        </w:rPr>
        <w:t> </w:t>
      </w:r>
      <w:r>
        <w:rPr>
          <w:color w:val="231F20"/>
          <w:spacing w:val="-6"/>
        </w:rPr>
        <w:t>от</w:t>
      </w:r>
      <w:r>
        <w:rPr>
          <w:color w:val="231F20"/>
        </w:rPr>
        <w:t> </w:t>
      </w:r>
      <w:r>
        <w:rPr>
          <w:color w:val="231F20"/>
          <w:spacing w:val="-6"/>
        </w:rPr>
        <w:t>контроллера</w:t>
      </w:r>
      <w:r>
        <w:rPr>
          <w:color w:val="231F20"/>
        </w:rPr>
        <w:t> </w:t>
      </w:r>
      <w:r>
        <w:rPr>
          <w:color w:val="231F20"/>
          <w:spacing w:val="-6"/>
        </w:rPr>
        <w:t>к</w:t>
      </w:r>
      <w:r>
        <w:rPr>
          <w:color w:val="231F20"/>
        </w:rPr>
        <w:t> </w:t>
      </w:r>
      <w:r>
        <w:rPr>
          <w:color w:val="231F20"/>
          <w:spacing w:val="-6"/>
        </w:rPr>
        <w:t>доменному</w:t>
      </w:r>
      <w:r>
        <w:rPr>
          <w:color w:val="231F20"/>
        </w:rPr>
        <w:t> </w:t>
      </w:r>
      <w:r>
        <w:rPr>
          <w:color w:val="231F20"/>
          <w:spacing w:val="-6"/>
        </w:rPr>
        <w:t>классу,</w:t>
      </w:r>
      <w:r>
        <w:rPr>
          <w:color w:val="231F20"/>
        </w:rPr>
        <w:t> </w:t>
      </w:r>
      <w:r>
        <w:rPr>
          <w:color w:val="231F20"/>
          <w:spacing w:val="-6"/>
        </w:rPr>
        <w:t>непосредственно</w:t>
      </w:r>
      <w:r>
        <w:rPr>
          <w:color w:val="231F20"/>
        </w:rPr>
        <w:t> </w:t>
      </w:r>
      <w:r>
        <w:rPr>
          <w:color w:val="231F20"/>
          <w:spacing w:val="-6"/>
        </w:rPr>
        <w:t>связан</w:t>
      </w:r>
      <w:r>
        <w:rPr>
          <w:color w:val="231F20"/>
        </w:rPr>
        <w:t> </w:t>
      </w:r>
      <w:r>
        <w:rPr>
          <w:color w:val="231F20"/>
          <w:spacing w:val="-6"/>
        </w:rPr>
        <w:t>с</w:t>
      </w:r>
      <w:r>
        <w:rPr>
          <w:color w:val="231F20"/>
        </w:rPr>
        <w:t> </w:t>
      </w:r>
      <w:r>
        <w:rPr>
          <w:color w:val="231F20"/>
          <w:spacing w:val="-6"/>
        </w:rPr>
        <w:t>целью</w:t>
      </w:r>
      <w:r>
        <w:rPr>
          <w:color w:val="231F20"/>
        </w:rPr>
        <w:t> </w:t>
      </w:r>
      <w:r>
        <w:rPr>
          <w:color w:val="231F20"/>
          <w:spacing w:val="-6"/>
        </w:rPr>
        <w:t>этого</w:t>
      </w:r>
      <w:r>
        <w:rPr>
          <w:color w:val="231F20"/>
        </w:rPr>
        <w:t> </w:t>
      </w:r>
      <w:r>
        <w:rPr>
          <w:color w:val="231F20"/>
          <w:spacing w:val="-6"/>
        </w:rPr>
        <w:t>контрол-</w:t>
      </w:r>
      <w:r>
        <w:rPr>
          <w:color w:val="231F20"/>
          <w:spacing w:val="-2"/>
        </w:rPr>
        <w:t> лера.</w:t>
      </w:r>
      <w:r>
        <w:rPr>
          <w:color w:val="231F20"/>
          <w:spacing w:val="-10"/>
        </w:rPr>
        <w:t> </w:t>
      </w:r>
      <w:r>
        <w:rPr>
          <w:color w:val="231F20"/>
          <w:spacing w:val="-2"/>
        </w:rPr>
        <w:t>Все</w:t>
      </w:r>
      <w:r>
        <w:rPr>
          <w:color w:val="231F20"/>
          <w:spacing w:val="-9"/>
        </w:rPr>
        <w:t> </w:t>
      </w:r>
      <w:r>
        <w:rPr>
          <w:color w:val="231F20"/>
          <w:spacing w:val="-2"/>
        </w:rPr>
        <w:t>последующие</w:t>
      </w:r>
      <w:r>
        <w:rPr>
          <w:color w:val="231F20"/>
          <w:spacing w:val="-9"/>
        </w:rPr>
        <w:t> </w:t>
      </w:r>
      <w:r>
        <w:rPr>
          <w:color w:val="231F20"/>
          <w:spacing w:val="-2"/>
        </w:rPr>
        <w:t>вызовы</w:t>
      </w:r>
      <w:r>
        <w:rPr>
          <w:color w:val="231F20"/>
          <w:spacing w:val="-9"/>
        </w:rPr>
        <w:t> </w:t>
      </w:r>
      <w:r>
        <w:rPr>
          <w:color w:val="231F20"/>
          <w:spacing w:val="-2"/>
        </w:rPr>
        <w:t>от</w:t>
      </w:r>
      <w:r>
        <w:rPr>
          <w:color w:val="231F20"/>
          <w:spacing w:val="-9"/>
        </w:rPr>
        <w:t> </w:t>
      </w:r>
      <w:r>
        <w:rPr>
          <w:color w:val="231F20"/>
          <w:spacing w:val="-2"/>
        </w:rPr>
        <w:t>доменного</w:t>
      </w:r>
      <w:r>
        <w:rPr>
          <w:color w:val="231F20"/>
          <w:spacing w:val="-9"/>
        </w:rPr>
        <w:t> </w:t>
      </w:r>
      <w:r>
        <w:rPr>
          <w:color w:val="231F20"/>
          <w:spacing w:val="-2"/>
        </w:rPr>
        <w:t>класса</w:t>
      </w:r>
      <w:r>
        <w:rPr>
          <w:color w:val="231F20"/>
          <w:spacing w:val="-9"/>
        </w:rPr>
        <w:t> </w:t>
      </w:r>
      <w:r>
        <w:rPr>
          <w:color w:val="231F20"/>
          <w:spacing w:val="-2"/>
        </w:rPr>
        <w:t>к</w:t>
      </w:r>
      <w:r>
        <w:rPr>
          <w:color w:val="231F20"/>
          <w:spacing w:val="-9"/>
        </w:rPr>
        <w:t> </w:t>
      </w:r>
      <w:r>
        <w:rPr>
          <w:color w:val="231F20"/>
          <w:spacing w:val="-2"/>
        </w:rPr>
        <w:t>соседним</w:t>
      </w:r>
      <w:r>
        <w:rPr>
          <w:color w:val="231F20"/>
          <w:spacing w:val="-9"/>
        </w:rPr>
        <w:t> </w:t>
      </w:r>
      <w:r>
        <w:rPr>
          <w:color w:val="231F20"/>
          <w:spacing w:val="-2"/>
        </w:rPr>
        <w:t>доменным</w:t>
      </w:r>
      <w:r>
        <w:rPr>
          <w:color w:val="231F20"/>
          <w:spacing w:val="-9"/>
        </w:rPr>
        <w:t> </w:t>
      </w:r>
      <w:r>
        <w:rPr>
          <w:color w:val="231F20"/>
          <w:spacing w:val="-2"/>
        </w:rPr>
        <w:t>классам </w:t>
      </w:r>
      <w:r>
        <w:rPr>
          <w:color w:val="231F20"/>
        </w:rPr>
        <w:t>в пределах той же операции являются деталями имплементации.</w:t>
      </w:r>
    </w:p>
    <w:p>
      <w:pPr>
        <w:pStyle w:val="BodyText"/>
        <w:spacing w:line="256" w:lineRule="auto" w:before="120"/>
        <w:ind w:left="255" w:right="110"/>
        <w:jc w:val="both"/>
      </w:pPr>
      <w:r>
        <w:rPr>
          <w:color w:val="231F20"/>
        </w:rPr>
        <w:t>Рис.</w:t>
      </w:r>
      <w:r>
        <w:rPr>
          <w:color w:val="231F20"/>
          <w:spacing w:val="-7"/>
        </w:rPr>
        <w:t> </w:t>
      </w:r>
      <w:r>
        <w:rPr>
          <w:color w:val="231F20"/>
        </w:rPr>
        <w:t>7.13</w:t>
      </w:r>
      <w:r>
        <w:rPr>
          <w:color w:val="231F20"/>
          <w:spacing w:val="-7"/>
        </w:rPr>
        <w:t> </w:t>
      </w:r>
      <w:r>
        <w:rPr>
          <w:color w:val="231F20"/>
        </w:rPr>
        <w:t>поясняет</w:t>
      </w:r>
      <w:r>
        <w:rPr>
          <w:color w:val="231F20"/>
          <w:spacing w:val="-7"/>
        </w:rPr>
        <w:t> </w:t>
      </w:r>
      <w:r>
        <w:rPr>
          <w:color w:val="231F20"/>
        </w:rPr>
        <w:t>сказанное.</w:t>
      </w:r>
      <w:r>
        <w:rPr>
          <w:color w:val="231F20"/>
          <w:spacing w:val="-7"/>
        </w:rPr>
        <w:t> </w:t>
      </w:r>
      <w:r>
        <w:rPr>
          <w:color w:val="231F20"/>
        </w:rPr>
        <w:t>На</w:t>
      </w:r>
      <w:r>
        <w:rPr>
          <w:color w:val="231F20"/>
          <w:spacing w:val="-7"/>
        </w:rPr>
        <w:t> </w:t>
      </w:r>
      <w:r>
        <w:rPr>
          <w:color w:val="231F20"/>
        </w:rPr>
        <w:t>нем</w:t>
      </w:r>
      <w:r>
        <w:rPr>
          <w:color w:val="231F20"/>
          <w:spacing w:val="-7"/>
        </w:rPr>
        <w:t> </w:t>
      </w:r>
      <w:r>
        <w:rPr>
          <w:color w:val="231F20"/>
        </w:rPr>
        <w:t>показаны</w:t>
      </w:r>
      <w:r>
        <w:rPr>
          <w:color w:val="231F20"/>
          <w:spacing w:val="-7"/>
        </w:rPr>
        <w:t> </w:t>
      </w:r>
      <w:r>
        <w:rPr>
          <w:color w:val="231F20"/>
        </w:rPr>
        <w:t>взаимодействия</w:t>
      </w:r>
      <w:r>
        <w:rPr>
          <w:color w:val="231F20"/>
          <w:spacing w:val="-7"/>
        </w:rPr>
        <w:t> </w:t>
      </w:r>
      <w:r>
        <w:rPr>
          <w:color w:val="231F20"/>
        </w:rPr>
        <w:t>между</w:t>
      </w:r>
      <w:r>
        <w:rPr>
          <w:color w:val="231F20"/>
          <w:spacing w:val="-7"/>
        </w:rPr>
        <w:t> </w:t>
      </w:r>
      <w:r>
        <w:rPr>
          <w:color w:val="231F20"/>
        </w:rPr>
        <w:t>компонен- </w:t>
      </w:r>
      <w:r>
        <w:rPr>
          <w:color w:val="231F20"/>
          <w:spacing w:val="-2"/>
        </w:rPr>
        <w:t>тами</w:t>
      </w:r>
      <w:r>
        <w:rPr>
          <w:color w:val="231F20"/>
          <w:spacing w:val="-6"/>
        </w:rPr>
        <w:t> </w:t>
      </w:r>
      <w:r>
        <w:rPr>
          <w:color w:val="231F20"/>
          <w:spacing w:val="-2"/>
        </w:rPr>
        <w:t>CRM</w:t>
      </w:r>
      <w:r>
        <w:rPr>
          <w:color w:val="231F20"/>
          <w:spacing w:val="-8"/>
        </w:rPr>
        <w:t> </w:t>
      </w:r>
      <w:r>
        <w:rPr>
          <w:color w:val="231F20"/>
          <w:spacing w:val="-2"/>
        </w:rPr>
        <w:t>и</w:t>
      </w:r>
      <w:r>
        <w:rPr>
          <w:color w:val="231F20"/>
          <w:spacing w:val="-8"/>
        </w:rPr>
        <w:t> </w:t>
      </w:r>
      <w:r>
        <w:rPr>
          <w:color w:val="231F20"/>
          <w:spacing w:val="-2"/>
        </w:rPr>
        <w:t>их</w:t>
      </w:r>
      <w:r>
        <w:rPr>
          <w:color w:val="231F20"/>
          <w:spacing w:val="-8"/>
        </w:rPr>
        <w:t> </w:t>
      </w:r>
      <w:r>
        <w:rPr>
          <w:color w:val="231F20"/>
          <w:spacing w:val="-2"/>
        </w:rPr>
        <w:t>отношение</w:t>
      </w:r>
      <w:r>
        <w:rPr>
          <w:color w:val="231F20"/>
          <w:spacing w:val="-8"/>
        </w:rPr>
        <w:t> </w:t>
      </w:r>
      <w:r>
        <w:rPr>
          <w:color w:val="231F20"/>
          <w:spacing w:val="-2"/>
        </w:rPr>
        <w:t>к</w:t>
      </w:r>
      <w:r>
        <w:rPr>
          <w:color w:val="231F20"/>
          <w:spacing w:val="-8"/>
        </w:rPr>
        <w:t> </w:t>
      </w:r>
      <w:r>
        <w:rPr>
          <w:color w:val="231F20"/>
          <w:spacing w:val="-2"/>
        </w:rPr>
        <w:t>наблюдаемому</w:t>
      </w:r>
      <w:r>
        <w:rPr>
          <w:color w:val="231F20"/>
          <w:spacing w:val="-8"/>
        </w:rPr>
        <w:t> </w:t>
      </w:r>
      <w:r>
        <w:rPr>
          <w:color w:val="231F20"/>
          <w:spacing w:val="-2"/>
        </w:rPr>
        <w:t>поведению.</w:t>
      </w:r>
      <w:r>
        <w:rPr>
          <w:color w:val="231F20"/>
          <w:spacing w:val="-8"/>
        </w:rPr>
        <w:t> </w:t>
      </w:r>
      <w:r>
        <w:rPr>
          <w:color w:val="231F20"/>
          <w:spacing w:val="-2"/>
        </w:rPr>
        <w:t>Как</w:t>
      </w:r>
      <w:r>
        <w:rPr>
          <w:color w:val="231F20"/>
          <w:spacing w:val="-8"/>
        </w:rPr>
        <w:t> </w:t>
      </w:r>
      <w:r>
        <w:rPr>
          <w:color w:val="231F20"/>
          <w:spacing w:val="-2"/>
        </w:rPr>
        <w:t>вы,</w:t>
      </w:r>
      <w:r>
        <w:rPr>
          <w:color w:val="231F20"/>
          <w:spacing w:val="-8"/>
        </w:rPr>
        <w:t> </w:t>
      </w:r>
      <w:r>
        <w:rPr>
          <w:color w:val="231F20"/>
          <w:spacing w:val="-2"/>
        </w:rPr>
        <w:t>возможно,</w:t>
      </w:r>
      <w:r>
        <w:rPr>
          <w:color w:val="231F20"/>
          <w:spacing w:val="-8"/>
        </w:rPr>
        <w:t> </w:t>
      </w:r>
      <w:r>
        <w:rPr>
          <w:color w:val="231F20"/>
          <w:spacing w:val="-2"/>
        </w:rPr>
        <w:t>помните </w:t>
      </w:r>
      <w:r>
        <w:rPr>
          <w:color w:val="231F20"/>
          <w:spacing w:val="-4"/>
        </w:rPr>
        <w:t>из</w:t>
      </w:r>
      <w:r>
        <w:rPr>
          <w:color w:val="231F20"/>
          <w:spacing w:val="-7"/>
        </w:rPr>
        <w:t> </w:t>
      </w:r>
      <w:r>
        <w:rPr>
          <w:color w:val="231F20"/>
          <w:spacing w:val="-4"/>
        </w:rPr>
        <w:t>главы</w:t>
      </w:r>
      <w:r>
        <w:rPr>
          <w:color w:val="231F20"/>
          <w:spacing w:val="-7"/>
        </w:rPr>
        <w:t> </w:t>
      </w:r>
      <w:r>
        <w:rPr>
          <w:color w:val="231F20"/>
          <w:spacing w:val="-4"/>
        </w:rPr>
        <w:t>5,</w:t>
      </w:r>
      <w:r>
        <w:rPr>
          <w:color w:val="231F20"/>
          <w:spacing w:val="-7"/>
        </w:rPr>
        <w:t> </w:t>
      </w:r>
      <w:r>
        <w:rPr>
          <w:color w:val="231F20"/>
          <w:spacing w:val="-4"/>
        </w:rPr>
        <w:t>вопрос</w:t>
      </w:r>
      <w:r>
        <w:rPr>
          <w:color w:val="231F20"/>
          <w:spacing w:val="-7"/>
        </w:rPr>
        <w:t> </w:t>
      </w:r>
      <w:r>
        <w:rPr>
          <w:color w:val="231F20"/>
          <w:spacing w:val="-4"/>
        </w:rPr>
        <w:t>о</w:t>
      </w:r>
      <w:r>
        <w:rPr>
          <w:color w:val="231F20"/>
          <w:spacing w:val="-7"/>
        </w:rPr>
        <w:t> </w:t>
      </w:r>
      <w:r>
        <w:rPr>
          <w:color w:val="231F20"/>
          <w:spacing w:val="-4"/>
        </w:rPr>
        <w:t>том,</w:t>
      </w:r>
      <w:r>
        <w:rPr>
          <w:color w:val="231F20"/>
          <w:spacing w:val="-7"/>
        </w:rPr>
        <w:t> </w:t>
      </w:r>
      <w:r>
        <w:rPr>
          <w:color w:val="231F20"/>
          <w:spacing w:val="-4"/>
        </w:rPr>
        <w:t>является</w:t>
      </w:r>
      <w:r>
        <w:rPr>
          <w:color w:val="231F20"/>
          <w:spacing w:val="-7"/>
        </w:rPr>
        <w:t> </w:t>
      </w:r>
      <w:r>
        <w:rPr>
          <w:color w:val="231F20"/>
          <w:spacing w:val="-4"/>
        </w:rPr>
        <w:t>ли</w:t>
      </w:r>
      <w:r>
        <w:rPr>
          <w:color w:val="231F20"/>
          <w:spacing w:val="-7"/>
        </w:rPr>
        <w:t> </w:t>
      </w:r>
      <w:r>
        <w:rPr>
          <w:color w:val="231F20"/>
          <w:spacing w:val="-4"/>
        </w:rPr>
        <w:t>метод</w:t>
      </w:r>
      <w:r>
        <w:rPr>
          <w:color w:val="231F20"/>
          <w:spacing w:val="-7"/>
        </w:rPr>
        <w:t> </w:t>
      </w:r>
      <w:r>
        <w:rPr>
          <w:color w:val="231F20"/>
          <w:spacing w:val="-4"/>
        </w:rPr>
        <w:t>частью</w:t>
      </w:r>
      <w:r>
        <w:rPr>
          <w:color w:val="231F20"/>
          <w:spacing w:val="-7"/>
        </w:rPr>
        <w:t> </w:t>
      </w:r>
      <w:r>
        <w:rPr>
          <w:color w:val="231F20"/>
          <w:spacing w:val="-4"/>
        </w:rPr>
        <w:t>наблюдаемого</w:t>
      </w:r>
      <w:r>
        <w:rPr>
          <w:color w:val="231F20"/>
          <w:spacing w:val="-7"/>
        </w:rPr>
        <w:t> </w:t>
      </w:r>
      <w:r>
        <w:rPr>
          <w:color w:val="231F20"/>
          <w:spacing w:val="-4"/>
        </w:rPr>
        <w:t>поведения</w:t>
      </w:r>
      <w:r>
        <w:rPr>
          <w:color w:val="231F20"/>
          <w:spacing w:val="-7"/>
        </w:rPr>
        <w:t> </w:t>
      </w:r>
      <w:r>
        <w:rPr>
          <w:color w:val="231F20"/>
          <w:spacing w:val="-4"/>
        </w:rPr>
        <w:t>класса,</w:t>
      </w:r>
      <w:r>
        <w:rPr>
          <w:color w:val="231F20"/>
        </w:rPr>
        <w:t> </w:t>
      </w:r>
      <w:r>
        <w:rPr>
          <w:color w:val="231F20"/>
          <w:spacing w:val="-6"/>
        </w:rPr>
        <w:t>зависит</w:t>
      </w:r>
      <w:r>
        <w:rPr>
          <w:color w:val="231F20"/>
          <w:spacing w:val="-1"/>
        </w:rPr>
        <w:t> </w:t>
      </w:r>
      <w:r>
        <w:rPr>
          <w:color w:val="231F20"/>
          <w:spacing w:val="-6"/>
        </w:rPr>
        <w:t>от</w:t>
      </w:r>
      <w:r>
        <w:rPr>
          <w:color w:val="231F20"/>
          <w:spacing w:val="-1"/>
        </w:rPr>
        <w:t> </w:t>
      </w:r>
      <w:r>
        <w:rPr>
          <w:color w:val="231F20"/>
          <w:spacing w:val="-6"/>
        </w:rPr>
        <w:t>того,</w:t>
      </w:r>
      <w:r>
        <w:rPr>
          <w:color w:val="231F20"/>
          <w:spacing w:val="-1"/>
        </w:rPr>
        <w:t> </w:t>
      </w:r>
      <w:r>
        <w:rPr>
          <w:color w:val="231F20"/>
          <w:spacing w:val="-6"/>
        </w:rPr>
        <w:t>кто</w:t>
      </w:r>
      <w:r>
        <w:rPr>
          <w:color w:val="231F20"/>
          <w:spacing w:val="-1"/>
        </w:rPr>
        <w:t> </w:t>
      </w:r>
      <w:r>
        <w:rPr>
          <w:color w:val="231F20"/>
          <w:spacing w:val="-6"/>
        </w:rPr>
        <w:t>его</w:t>
      </w:r>
      <w:r>
        <w:rPr>
          <w:color w:val="231F20"/>
          <w:spacing w:val="-1"/>
        </w:rPr>
        <w:t> </w:t>
      </w:r>
      <w:r>
        <w:rPr>
          <w:color w:val="231F20"/>
          <w:spacing w:val="-6"/>
        </w:rPr>
        <w:t>клиент</w:t>
      </w:r>
      <w:r>
        <w:rPr>
          <w:color w:val="231F20"/>
          <w:spacing w:val="-1"/>
        </w:rPr>
        <w:t> </w:t>
      </w:r>
      <w:r>
        <w:rPr>
          <w:color w:val="231F20"/>
          <w:spacing w:val="-6"/>
        </w:rPr>
        <w:t>и</w:t>
      </w:r>
      <w:r>
        <w:rPr>
          <w:color w:val="231F20"/>
          <w:spacing w:val="-2"/>
        </w:rPr>
        <w:t> </w:t>
      </w:r>
      <w:r>
        <w:rPr>
          <w:color w:val="231F20"/>
          <w:spacing w:val="-6"/>
        </w:rPr>
        <w:t>каковы</w:t>
      </w:r>
      <w:r>
        <w:rPr>
          <w:color w:val="231F20"/>
          <w:spacing w:val="-1"/>
        </w:rPr>
        <w:t> </w:t>
      </w:r>
      <w:r>
        <w:rPr>
          <w:color w:val="231F20"/>
          <w:spacing w:val="-6"/>
        </w:rPr>
        <w:t>его</w:t>
      </w:r>
      <w:r>
        <w:rPr>
          <w:color w:val="231F20"/>
          <w:spacing w:val="-1"/>
        </w:rPr>
        <w:t> </w:t>
      </w:r>
      <w:r>
        <w:rPr>
          <w:color w:val="231F20"/>
          <w:spacing w:val="-6"/>
        </w:rPr>
        <w:t>цели.</w:t>
      </w:r>
      <w:r>
        <w:rPr>
          <w:color w:val="231F20"/>
          <w:spacing w:val="-1"/>
        </w:rPr>
        <w:t> </w:t>
      </w:r>
      <w:r>
        <w:rPr>
          <w:color w:val="231F20"/>
          <w:spacing w:val="-6"/>
        </w:rPr>
        <w:t>Чтобы</w:t>
      </w:r>
      <w:r>
        <w:rPr>
          <w:color w:val="231F20"/>
          <w:spacing w:val="-1"/>
        </w:rPr>
        <w:t> </w:t>
      </w:r>
      <w:r>
        <w:rPr>
          <w:color w:val="231F20"/>
          <w:spacing w:val="-6"/>
        </w:rPr>
        <w:t>быть</w:t>
      </w:r>
      <w:r>
        <w:rPr>
          <w:color w:val="231F20"/>
          <w:spacing w:val="-1"/>
        </w:rPr>
        <w:t> </w:t>
      </w:r>
      <w:r>
        <w:rPr>
          <w:color w:val="231F20"/>
          <w:spacing w:val="-6"/>
        </w:rPr>
        <w:t>частью</w:t>
      </w:r>
      <w:r>
        <w:rPr>
          <w:color w:val="231F20"/>
          <w:spacing w:val="-1"/>
        </w:rPr>
        <w:t> </w:t>
      </w:r>
      <w:r>
        <w:rPr>
          <w:color w:val="231F20"/>
          <w:spacing w:val="-6"/>
        </w:rPr>
        <w:t>наблюдаемого</w:t>
      </w:r>
      <w:r>
        <w:rPr>
          <w:color w:val="231F20"/>
        </w:rPr>
        <w:t> поведения, метод должен удовлетворять одному из следующих двух критериев:</w:t>
      </w:r>
    </w:p>
    <w:p>
      <w:pPr>
        <w:pStyle w:val="ListParagraph"/>
        <w:numPr>
          <w:ilvl w:val="0"/>
          <w:numId w:val="55"/>
        </w:numPr>
        <w:tabs>
          <w:tab w:pos="537" w:val="left" w:leader="none"/>
        </w:tabs>
        <w:spacing w:line="240" w:lineRule="auto" w:before="90" w:after="0"/>
        <w:ind w:left="537" w:right="0" w:hanging="282"/>
        <w:jc w:val="both"/>
        <w:rPr>
          <w:sz w:val="20"/>
        </w:rPr>
      </w:pPr>
      <w:r>
        <w:rPr>
          <w:color w:val="231F20"/>
          <w:spacing w:val="-2"/>
          <w:sz w:val="20"/>
        </w:rPr>
        <w:t>он</w:t>
      </w:r>
      <w:r>
        <w:rPr>
          <w:color w:val="231F20"/>
          <w:spacing w:val="-4"/>
          <w:sz w:val="20"/>
        </w:rPr>
        <w:t> </w:t>
      </w:r>
      <w:r>
        <w:rPr>
          <w:color w:val="231F20"/>
          <w:spacing w:val="-2"/>
          <w:sz w:val="20"/>
        </w:rPr>
        <w:t>должен</w:t>
      </w:r>
      <w:r>
        <w:rPr>
          <w:color w:val="231F20"/>
          <w:spacing w:val="-4"/>
          <w:sz w:val="20"/>
        </w:rPr>
        <w:t> </w:t>
      </w:r>
      <w:r>
        <w:rPr>
          <w:color w:val="231F20"/>
          <w:spacing w:val="-2"/>
          <w:sz w:val="20"/>
        </w:rPr>
        <w:t>быть</w:t>
      </w:r>
      <w:r>
        <w:rPr>
          <w:color w:val="231F20"/>
          <w:spacing w:val="-4"/>
          <w:sz w:val="20"/>
        </w:rPr>
        <w:t> </w:t>
      </w:r>
      <w:r>
        <w:rPr>
          <w:color w:val="231F20"/>
          <w:spacing w:val="-2"/>
          <w:sz w:val="20"/>
        </w:rPr>
        <w:t>непосредственно</w:t>
      </w:r>
      <w:r>
        <w:rPr>
          <w:color w:val="231F20"/>
          <w:spacing w:val="-3"/>
          <w:sz w:val="20"/>
        </w:rPr>
        <w:t> </w:t>
      </w:r>
      <w:r>
        <w:rPr>
          <w:color w:val="231F20"/>
          <w:spacing w:val="-2"/>
          <w:sz w:val="20"/>
        </w:rPr>
        <w:t>связан</w:t>
      </w:r>
      <w:r>
        <w:rPr>
          <w:color w:val="231F20"/>
          <w:spacing w:val="-4"/>
          <w:sz w:val="20"/>
        </w:rPr>
        <w:t> </w:t>
      </w:r>
      <w:r>
        <w:rPr>
          <w:color w:val="231F20"/>
          <w:spacing w:val="-2"/>
          <w:sz w:val="20"/>
        </w:rPr>
        <w:t>с</w:t>
      </w:r>
      <w:r>
        <w:rPr>
          <w:color w:val="231F20"/>
          <w:spacing w:val="-4"/>
          <w:sz w:val="20"/>
        </w:rPr>
        <w:t> </w:t>
      </w:r>
      <w:r>
        <w:rPr>
          <w:color w:val="231F20"/>
          <w:spacing w:val="-2"/>
          <w:sz w:val="20"/>
        </w:rPr>
        <w:t>одной</w:t>
      </w:r>
      <w:r>
        <w:rPr>
          <w:color w:val="231F20"/>
          <w:spacing w:val="-3"/>
          <w:sz w:val="20"/>
        </w:rPr>
        <w:t> </w:t>
      </w:r>
      <w:r>
        <w:rPr>
          <w:color w:val="231F20"/>
          <w:spacing w:val="-2"/>
          <w:sz w:val="20"/>
        </w:rPr>
        <w:t>из</w:t>
      </w:r>
      <w:r>
        <w:rPr>
          <w:color w:val="231F20"/>
          <w:spacing w:val="-4"/>
          <w:sz w:val="20"/>
        </w:rPr>
        <w:t> </w:t>
      </w:r>
      <w:r>
        <w:rPr>
          <w:color w:val="231F20"/>
          <w:spacing w:val="-2"/>
          <w:sz w:val="20"/>
        </w:rPr>
        <w:t>целей</w:t>
      </w:r>
      <w:r>
        <w:rPr>
          <w:color w:val="231F20"/>
          <w:spacing w:val="-4"/>
          <w:sz w:val="20"/>
        </w:rPr>
        <w:t> </w:t>
      </w:r>
      <w:r>
        <w:rPr>
          <w:color w:val="231F20"/>
          <w:spacing w:val="-2"/>
          <w:sz w:val="20"/>
        </w:rPr>
        <w:t>клиента;</w:t>
      </w:r>
    </w:p>
    <w:p>
      <w:pPr>
        <w:pStyle w:val="ListParagraph"/>
        <w:numPr>
          <w:ilvl w:val="0"/>
          <w:numId w:val="55"/>
        </w:numPr>
        <w:tabs>
          <w:tab w:pos="537" w:val="left" w:leader="none"/>
          <w:tab w:pos="539" w:val="left" w:leader="none"/>
        </w:tabs>
        <w:spacing w:line="256" w:lineRule="auto" w:before="74" w:after="0"/>
        <w:ind w:left="539" w:right="108" w:hanging="284"/>
        <w:jc w:val="both"/>
        <w:rPr>
          <w:sz w:val="20"/>
        </w:rPr>
      </w:pPr>
      <w:r>
        <w:rPr>
          <w:color w:val="231F20"/>
          <w:sz w:val="20"/>
        </w:rPr>
        <w:t>он должен создавать изменение во внепроцессной зависимости, видимое для внешних приложений.</w:t>
      </w:r>
    </w:p>
    <w:p>
      <w:pPr>
        <w:pStyle w:val="BodyText"/>
        <w:spacing w:line="256" w:lineRule="auto" w:before="88"/>
        <w:ind w:left="255" w:right="107"/>
        <w:jc w:val="both"/>
      </w:pPr>
      <w:r>
        <w:rPr>
          <w:color w:val="231F20"/>
          <w:spacing w:val="-2"/>
        </w:rPr>
        <w:t>Метод</w:t>
      </w:r>
      <w:r>
        <w:rPr>
          <w:color w:val="231F20"/>
          <w:spacing w:val="-10"/>
        </w:rPr>
        <w:t> </w:t>
      </w:r>
      <w:r>
        <w:rPr>
          <w:rFonts w:ascii="Consolas" w:hAnsi="Consolas"/>
          <w:color w:val="231F20"/>
          <w:spacing w:val="-2"/>
          <w:sz w:val="18"/>
        </w:rPr>
        <w:t>ChangeEmail()</w:t>
      </w:r>
      <w:r>
        <w:rPr>
          <w:rFonts w:ascii="Consolas" w:hAnsi="Consolas"/>
          <w:color w:val="231F20"/>
          <w:spacing w:val="-22"/>
          <w:sz w:val="18"/>
        </w:rPr>
        <w:t> </w:t>
      </w:r>
      <w:r>
        <w:rPr>
          <w:color w:val="231F20"/>
          <w:spacing w:val="-2"/>
        </w:rPr>
        <w:t>контроллера является частью его наблюдаемого поведения, как</w:t>
      </w:r>
      <w:r>
        <w:rPr>
          <w:color w:val="231F20"/>
          <w:spacing w:val="-8"/>
        </w:rPr>
        <w:t> </w:t>
      </w:r>
      <w:r>
        <w:rPr>
          <w:color w:val="231F20"/>
          <w:spacing w:val="-2"/>
        </w:rPr>
        <w:t>и</w:t>
      </w:r>
      <w:r>
        <w:rPr>
          <w:color w:val="231F20"/>
          <w:spacing w:val="-8"/>
        </w:rPr>
        <w:t> </w:t>
      </w:r>
      <w:r>
        <w:rPr>
          <w:color w:val="231F20"/>
          <w:spacing w:val="-2"/>
        </w:rPr>
        <w:t>совершаемое</w:t>
      </w:r>
      <w:r>
        <w:rPr>
          <w:color w:val="231F20"/>
          <w:spacing w:val="-8"/>
        </w:rPr>
        <w:t> </w:t>
      </w:r>
      <w:r>
        <w:rPr>
          <w:color w:val="231F20"/>
          <w:spacing w:val="-2"/>
        </w:rPr>
        <w:t>им</w:t>
      </w:r>
      <w:r>
        <w:rPr>
          <w:color w:val="231F20"/>
          <w:spacing w:val="-8"/>
        </w:rPr>
        <w:t> </w:t>
      </w:r>
      <w:r>
        <w:rPr>
          <w:color w:val="231F20"/>
          <w:spacing w:val="-2"/>
        </w:rPr>
        <w:t>обращение</w:t>
      </w:r>
      <w:r>
        <w:rPr>
          <w:color w:val="231F20"/>
          <w:spacing w:val="-8"/>
        </w:rPr>
        <w:t> </w:t>
      </w:r>
      <w:r>
        <w:rPr>
          <w:color w:val="231F20"/>
          <w:spacing w:val="-2"/>
        </w:rPr>
        <w:t>к</w:t>
      </w:r>
      <w:r>
        <w:rPr>
          <w:color w:val="231F20"/>
          <w:spacing w:val="-7"/>
        </w:rPr>
        <w:t> </w:t>
      </w:r>
      <w:r>
        <w:rPr>
          <w:color w:val="231F20"/>
          <w:spacing w:val="-2"/>
        </w:rPr>
        <w:t>шине</w:t>
      </w:r>
      <w:r>
        <w:rPr>
          <w:color w:val="231F20"/>
          <w:spacing w:val="-8"/>
        </w:rPr>
        <w:t> </w:t>
      </w:r>
      <w:r>
        <w:rPr>
          <w:color w:val="231F20"/>
          <w:spacing w:val="-2"/>
        </w:rPr>
        <w:t>сообщений.</w:t>
      </w:r>
      <w:r>
        <w:rPr>
          <w:color w:val="231F20"/>
          <w:spacing w:val="-8"/>
        </w:rPr>
        <w:t> </w:t>
      </w:r>
      <w:r>
        <w:rPr>
          <w:color w:val="231F20"/>
          <w:spacing w:val="-2"/>
        </w:rPr>
        <w:t>Метод</w:t>
      </w:r>
      <w:r>
        <w:rPr>
          <w:color w:val="231F20"/>
          <w:spacing w:val="-8"/>
        </w:rPr>
        <w:t> </w:t>
      </w:r>
      <w:r>
        <w:rPr>
          <w:color w:val="231F20"/>
          <w:spacing w:val="-2"/>
        </w:rPr>
        <w:t>является</w:t>
      </w:r>
      <w:r>
        <w:rPr>
          <w:color w:val="231F20"/>
          <w:spacing w:val="-8"/>
        </w:rPr>
        <w:t> </w:t>
      </w:r>
      <w:r>
        <w:rPr>
          <w:color w:val="231F20"/>
          <w:spacing w:val="-2"/>
        </w:rPr>
        <w:t>точкой</w:t>
      </w:r>
      <w:r>
        <w:rPr>
          <w:color w:val="231F20"/>
          <w:spacing w:val="-8"/>
        </w:rPr>
        <w:t> </w:t>
      </w:r>
      <w:r>
        <w:rPr>
          <w:color w:val="231F20"/>
          <w:spacing w:val="-2"/>
        </w:rPr>
        <w:t>входа </w:t>
      </w:r>
      <w:r>
        <w:rPr>
          <w:color w:val="231F20"/>
          <w:spacing w:val="-4"/>
        </w:rPr>
        <w:t>для</w:t>
      </w:r>
      <w:r>
        <w:rPr>
          <w:color w:val="231F20"/>
          <w:spacing w:val="-8"/>
        </w:rPr>
        <w:t> </w:t>
      </w:r>
      <w:r>
        <w:rPr>
          <w:color w:val="231F20"/>
          <w:spacing w:val="-4"/>
        </w:rPr>
        <w:t>внешнего</w:t>
      </w:r>
      <w:r>
        <w:rPr>
          <w:color w:val="231F20"/>
          <w:spacing w:val="-7"/>
        </w:rPr>
        <w:t> </w:t>
      </w:r>
      <w:r>
        <w:rPr>
          <w:color w:val="231F20"/>
          <w:spacing w:val="-4"/>
        </w:rPr>
        <w:t>клиента,</w:t>
      </w:r>
      <w:r>
        <w:rPr>
          <w:color w:val="231F20"/>
          <w:spacing w:val="-7"/>
        </w:rPr>
        <w:t> </w:t>
      </w:r>
      <w:r>
        <w:rPr>
          <w:color w:val="231F20"/>
          <w:spacing w:val="-4"/>
        </w:rPr>
        <w:t>что</w:t>
      </w:r>
      <w:r>
        <w:rPr>
          <w:color w:val="231F20"/>
          <w:spacing w:val="-7"/>
        </w:rPr>
        <w:t> </w:t>
      </w:r>
      <w:r>
        <w:rPr>
          <w:color w:val="231F20"/>
          <w:spacing w:val="-4"/>
        </w:rPr>
        <w:t>обеспечивает</w:t>
      </w:r>
      <w:r>
        <w:rPr>
          <w:color w:val="231F20"/>
          <w:spacing w:val="-7"/>
        </w:rPr>
        <w:t> </w:t>
      </w:r>
      <w:r>
        <w:rPr>
          <w:color w:val="231F20"/>
          <w:spacing w:val="-4"/>
        </w:rPr>
        <w:t>выполнение</w:t>
      </w:r>
      <w:r>
        <w:rPr>
          <w:color w:val="231F20"/>
          <w:spacing w:val="-7"/>
        </w:rPr>
        <w:t> </w:t>
      </w:r>
      <w:r>
        <w:rPr>
          <w:color w:val="231F20"/>
          <w:spacing w:val="-4"/>
        </w:rPr>
        <w:t>первого</w:t>
      </w:r>
      <w:r>
        <w:rPr>
          <w:color w:val="231F20"/>
          <w:spacing w:val="-7"/>
        </w:rPr>
        <w:t> </w:t>
      </w:r>
      <w:r>
        <w:rPr>
          <w:color w:val="231F20"/>
          <w:spacing w:val="-4"/>
        </w:rPr>
        <w:t>критерия.</w:t>
      </w:r>
      <w:r>
        <w:rPr>
          <w:color w:val="231F20"/>
          <w:spacing w:val="-7"/>
        </w:rPr>
        <w:t> </w:t>
      </w:r>
      <w:r>
        <w:rPr>
          <w:color w:val="231F20"/>
          <w:spacing w:val="-4"/>
        </w:rPr>
        <w:t>Обращение</w:t>
      </w:r>
      <w:r>
        <w:rPr>
          <w:color w:val="231F20"/>
          <w:spacing w:val="-2"/>
        </w:rPr>
        <w:t> к</w:t>
      </w:r>
      <w:r>
        <w:rPr>
          <w:color w:val="231F20"/>
          <w:spacing w:val="-10"/>
        </w:rPr>
        <w:t> </w:t>
      </w:r>
      <w:r>
        <w:rPr>
          <w:color w:val="231F20"/>
          <w:spacing w:val="-2"/>
        </w:rPr>
        <w:t>шине</w:t>
      </w:r>
      <w:r>
        <w:rPr>
          <w:color w:val="231F20"/>
          <w:spacing w:val="-9"/>
        </w:rPr>
        <w:t> </w:t>
      </w:r>
      <w:r>
        <w:rPr>
          <w:color w:val="231F20"/>
          <w:spacing w:val="-2"/>
        </w:rPr>
        <w:t>отправляет</w:t>
      </w:r>
      <w:r>
        <w:rPr>
          <w:color w:val="231F20"/>
          <w:spacing w:val="-9"/>
        </w:rPr>
        <w:t> </w:t>
      </w:r>
      <w:r>
        <w:rPr>
          <w:color w:val="231F20"/>
          <w:spacing w:val="-2"/>
        </w:rPr>
        <w:t>сообщения</w:t>
      </w:r>
      <w:r>
        <w:rPr>
          <w:color w:val="231F20"/>
          <w:spacing w:val="-9"/>
        </w:rPr>
        <w:t> </w:t>
      </w:r>
      <w:r>
        <w:rPr>
          <w:color w:val="231F20"/>
          <w:spacing w:val="-2"/>
        </w:rPr>
        <w:t>внешним</w:t>
      </w:r>
      <w:r>
        <w:rPr>
          <w:color w:val="231F20"/>
          <w:spacing w:val="-9"/>
        </w:rPr>
        <w:t> </w:t>
      </w:r>
      <w:r>
        <w:rPr>
          <w:color w:val="231F20"/>
          <w:spacing w:val="-2"/>
        </w:rPr>
        <w:t>приложениям,</w:t>
      </w:r>
      <w:r>
        <w:rPr>
          <w:color w:val="231F20"/>
          <w:spacing w:val="-9"/>
        </w:rPr>
        <w:t> </w:t>
      </w:r>
      <w:r>
        <w:rPr>
          <w:color w:val="231F20"/>
          <w:spacing w:val="-2"/>
        </w:rPr>
        <w:t>удовлетворяя</w:t>
      </w:r>
      <w:r>
        <w:rPr>
          <w:color w:val="231F20"/>
          <w:spacing w:val="-9"/>
        </w:rPr>
        <w:t> </w:t>
      </w:r>
      <w:r>
        <w:rPr>
          <w:color w:val="231F20"/>
          <w:spacing w:val="-2"/>
        </w:rPr>
        <w:t>второму</w:t>
      </w:r>
      <w:r>
        <w:rPr>
          <w:color w:val="231F20"/>
          <w:spacing w:val="-9"/>
        </w:rPr>
        <w:t> </w:t>
      </w:r>
      <w:r>
        <w:rPr>
          <w:color w:val="231F20"/>
          <w:spacing w:val="-2"/>
        </w:rPr>
        <w:t>кри- </w:t>
      </w:r>
      <w:r>
        <w:rPr>
          <w:color w:val="231F20"/>
        </w:rPr>
        <w:t>терию.</w:t>
      </w:r>
      <w:r>
        <w:rPr>
          <w:color w:val="231F20"/>
          <w:spacing w:val="-8"/>
        </w:rPr>
        <w:t> </w:t>
      </w:r>
      <w:r>
        <w:rPr>
          <w:color w:val="231F20"/>
        </w:rPr>
        <w:t>Вы</w:t>
      </w:r>
      <w:r>
        <w:rPr>
          <w:color w:val="231F20"/>
          <w:spacing w:val="-8"/>
        </w:rPr>
        <w:t> </w:t>
      </w:r>
      <w:r>
        <w:rPr>
          <w:color w:val="231F20"/>
        </w:rPr>
        <w:t>должны</w:t>
      </w:r>
      <w:r>
        <w:rPr>
          <w:color w:val="231F20"/>
          <w:spacing w:val="-8"/>
        </w:rPr>
        <w:t> </w:t>
      </w:r>
      <w:r>
        <w:rPr>
          <w:color w:val="231F20"/>
        </w:rPr>
        <w:t>проверить</w:t>
      </w:r>
      <w:r>
        <w:rPr>
          <w:color w:val="231F20"/>
          <w:spacing w:val="-8"/>
        </w:rPr>
        <w:t> </w:t>
      </w:r>
      <w:r>
        <w:rPr>
          <w:color w:val="231F20"/>
        </w:rPr>
        <w:t>оба</w:t>
      </w:r>
      <w:r>
        <w:rPr>
          <w:color w:val="231F20"/>
          <w:spacing w:val="-8"/>
        </w:rPr>
        <w:t> </w:t>
      </w:r>
      <w:r>
        <w:rPr>
          <w:color w:val="231F20"/>
        </w:rPr>
        <w:t>вызова</w:t>
      </w:r>
      <w:r>
        <w:rPr>
          <w:color w:val="231F20"/>
          <w:spacing w:val="-8"/>
        </w:rPr>
        <w:t> </w:t>
      </w:r>
      <w:r>
        <w:rPr>
          <w:color w:val="231F20"/>
        </w:rPr>
        <w:t>метода</w:t>
      </w:r>
      <w:r>
        <w:rPr>
          <w:color w:val="231F20"/>
          <w:spacing w:val="-8"/>
        </w:rPr>
        <w:t> </w:t>
      </w:r>
      <w:r>
        <w:rPr>
          <w:color w:val="231F20"/>
        </w:rPr>
        <w:t>(что</w:t>
      </w:r>
      <w:r>
        <w:rPr>
          <w:color w:val="231F20"/>
          <w:spacing w:val="-8"/>
        </w:rPr>
        <w:t> </w:t>
      </w:r>
      <w:r>
        <w:rPr>
          <w:color w:val="231F20"/>
        </w:rPr>
        <w:t>является</w:t>
      </w:r>
      <w:r>
        <w:rPr>
          <w:color w:val="231F20"/>
          <w:spacing w:val="-8"/>
        </w:rPr>
        <w:t> </w:t>
      </w:r>
      <w:r>
        <w:rPr>
          <w:color w:val="231F20"/>
        </w:rPr>
        <w:t>темой</w:t>
      </w:r>
      <w:r>
        <w:rPr>
          <w:color w:val="231F20"/>
          <w:spacing w:val="-8"/>
        </w:rPr>
        <w:t> </w:t>
      </w:r>
      <w:r>
        <w:rPr>
          <w:color w:val="231F20"/>
        </w:rPr>
        <w:t>следующей главы).</w:t>
      </w:r>
      <w:r>
        <w:rPr>
          <w:color w:val="231F20"/>
          <w:spacing w:val="-12"/>
        </w:rPr>
        <w:t> </w:t>
      </w:r>
      <w:r>
        <w:rPr>
          <w:color w:val="231F20"/>
        </w:rPr>
        <w:t>Тем не менее последующий вызов от контроллера к </w:t>
      </w:r>
      <w:r>
        <w:rPr>
          <w:rFonts w:ascii="Consolas" w:hAnsi="Consolas"/>
          <w:color w:val="231F20"/>
          <w:sz w:val="18"/>
        </w:rPr>
        <w:t>User</w:t>
      </w:r>
      <w:r>
        <w:rPr>
          <w:rFonts w:ascii="Consolas" w:hAnsi="Consolas"/>
          <w:color w:val="231F20"/>
          <w:spacing w:val="-25"/>
          <w:sz w:val="18"/>
        </w:rPr>
        <w:t> </w:t>
      </w:r>
      <w:r>
        <w:rPr>
          <w:color w:val="231F20"/>
        </w:rPr>
        <w:t>не имеет непо- средственной</w:t>
      </w:r>
      <w:r>
        <w:rPr>
          <w:color w:val="231F20"/>
          <w:spacing w:val="-12"/>
        </w:rPr>
        <w:t> </w:t>
      </w:r>
      <w:r>
        <w:rPr>
          <w:color w:val="231F20"/>
        </w:rPr>
        <w:t>связи</w:t>
      </w:r>
      <w:r>
        <w:rPr>
          <w:color w:val="231F20"/>
          <w:spacing w:val="-11"/>
        </w:rPr>
        <w:t> </w:t>
      </w:r>
      <w:r>
        <w:rPr>
          <w:color w:val="231F20"/>
        </w:rPr>
        <w:t>с</w:t>
      </w:r>
      <w:r>
        <w:rPr>
          <w:color w:val="231F20"/>
          <w:spacing w:val="-11"/>
        </w:rPr>
        <w:t> </w:t>
      </w:r>
      <w:r>
        <w:rPr>
          <w:color w:val="231F20"/>
        </w:rPr>
        <w:t>целями</w:t>
      </w:r>
      <w:r>
        <w:rPr>
          <w:color w:val="231F20"/>
          <w:spacing w:val="-11"/>
        </w:rPr>
        <w:t> </w:t>
      </w:r>
      <w:r>
        <w:rPr>
          <w:color w:val="231F20"/>
        </w:rPr>
        <w:t>внешнего</w:t>
      </w:r>
      <w:r>
        <w:rPr>
          <w:color w:val="231F20"/>
          <w:spacing w:val="-11"/>
        </w:rPr>
        <w:t> </w:t>
      </w:r>
      <w:r>
        <w:rPr>
          <w:color w:val="231F20"/>
        </w:rPr>
        <w:t>клиента.</w:t>
      </w:r>
      <w:r>
        <w:rPr>
          <w:color w:val="231F20"/>
          <w:spacing w:val="-11"/>
        </w:rPr>
        <w:t> </w:t>
      </w:r>
      <w:r>
        <w:rPr>
          <w:color w:val="231F20"/>
        </w:rPr>
        <w:t>Этого</w:t>
      </w:r>
      <w:r>
        <w:rPr>
          <w:color w:val="231F20"/>
          <w:spacing w:val="-11"/>
        </w:rPr>
        <w:t> </w:t>
      </w:r>
      <w:r>
        <w:rPr>
          <w:color w:val="231F20"/>
        </w:rPr>
        <w:t>клиента</w:t>
      </w:r>
      <w:r>
        <w:rPr>
          <w:color w:val="231F20"/>
          <w:spacing w:val="-11"/>
        </w:rPr>
        <w:t> </w:t>
      </w:r>
      <w:r>
        <w:rPr>
          <w:color w:val="231F20"/>
        </w:rPr>
        <w:t>не</w:t>
      </w:r>
      <w:r>
        <w:rPr>
          <w:color w:val="231F20"/>
          <w:spacing w:val="-11"/>
        </w:rPr>
        <w:t> </w:t>
      </w:r>
      <w:r>
        <w:rPr>
          <w:color w:val="231F20"/>
        </w:rPr>
        <w:t>интересует,</w:t>
      </w:r>
      <w:r>
        <w:rPr>
          <w:color w:val="231F20"/>
          <w:spacing w:val="-11"/>
        </w:rPr>
        <w:t> </w:t>
      </w:r>
      <w:r>
        <w:rPr>
          <w:color w:val="231F20"/>
        </w:rPr>
        <w:t>как </w:t>
      </w:r>
      <w:r>
        <w:rPr>
          <w:color w:val="231F20"/>
          <w:spacing w:val="-4"/>
        </w:rPr>
        <w:t>контроллер решит реализовать изменение адреса электронной почты, при условии,</w:t>
      </w:r>
    </w:p>
    <w:p>
      <w:pPr>
        <w:pStyle w:val="BodyText"/>
        <w:spacing w:after="0" w:line="256" w:lineRule="auto"/>
        <w:jc w:val="both"/>
        <w:sectPr>
          <w:headerReference w:type="default" r:id="rId186"/>
          <w:headerReference w:type="even" r:id="rId187"/>
          <w:pgSz w:w="9360" w:h="13210"/>
          <w:pgMar w:header="846" w:footer="0" w:top="1140" w:bottom="280" w:left="708" w:right="850"/>
          <w:pgNumType w:start="213"/>
        </w:sectPr>
      </w:pPr>
    </w:p>
    <w:p>
      <w:pPr>
        <w:pStyle w:val="BodyText"/>
        <w:spacing w:before="120"/>
      </w:pPr>
    </w:p>
    <w:p>
      <w:pPr>
        <w:pStyle w:val="BodyText"/>
        <w:spacing w:line="256" w:lineRule="auto"/>
        <w:ind w:left="255" w:right="104"/>
        <w:jc w:val="both"/>
      </w:pPr>
      <w:bookmarkStart w:name="Итоги" w:id="287"/>
      <w:bookmarkEnd w:id="287"/>
      <w:r>
        <w:rPr/>
      </w:r>
      <w:bookmarkStart w:name="_bookmark117" w:id="288"/>
      <w:bookmarkEnd w:id="288"/>
      <w:r>
        <w:rPr/>
      </w:r>
      <w:r>
        <w:rPr>
          <w:color w:val="231F20"/>
        </w:rPr>
        <w:t>что</w:t>
      </w:r>
      <w:r>
        <w:rPr>
          <w:color w:val="231F20"/>
          <w:spacing w:val="-11"/>
        </w:rPr>
        <w:t> </w:t>
      </w:r>
      <w:r>
        <w:rPr>
          <w:color w:val="231F20"/>
        </w:rPr>
        <w:t>итоговое</w:t>
      </w:r>
      <w:r>
        <w:rPr>
          <w:color w:val="231F20"/>
          <w:spacing w:val="-11"/>
        </w:rPr>
        <w:t> </w:t>
      </w:r>
      <w:r>
        <w:rPr>
          <w:color w:val="231F20"/>
        </w:rPr>
        <w:t>состояние</w:t>
      </w:r>
      <w:r>
        <w:rPr>
          <w:color w:val="231F20"/>
          <w:spacing w:val="-11"/>
        </w:rPr>
        <w:t> </w:t>
      </w:r>
      <w:r>
        <w:rPr>
          <w:color w:val="231F20"/>
        </w:rPr>
        <w:t>системы</w:t>
      </w:r>
      <w:r>
        <w:rPr>
          <w:color w:val="231F20"/>
          <w:spacing w:val="-11"/>
        </w:rPr>
        <w:t> </w:t>
      </w:r>
      <w:r>
        <w:rPr>
          <w:color w:val="231F20"/>
        </w:rPr>
        <w:t>корректно,</w:t>
      </w:r>
      <w:r>
        <w:rPr>
          <w:color w:val="231F20"/>
          <w:spacing w:val="-11"/>
        </w:rPr>
        <w:t> </w:t>
      </w:r>
      <w:r>
        <w:rPr>
          <w:color w:val="231F20"/>
        </w:rPr>
        <w:t>а</w:t>
      </w:r>
      <w:r>
        <w:rPr>
          <w:color w:val="231F20"/>
          <w:spacing w:val="-11"/>
        </w:rPr>
        <w:t> </w:t>
      </w:r>
      <w:r>
        <w:rPr>
          <w:color w:val="231F20"/>
        </w:rPr>
        <w:t>обращение</w:t>
      </w:r>
      <w:r>
        <w:rPr>
          <w:color w:val="231F20"/>
          <w:spacing w:val="-11"/>
        </w:rPr>
        <w:t> </w:t>
      </w:r>
      <w:r>
        <w:rPr>
          <w:color w:val="231F20"/>
        </w:rPr>
        <w:t>к</w:t>
      </w:r>
      <w:r>
        <w:rPr>
          <w:color w:val="231F20"/>
          <w:spacing w:val="-11"/>
        </w:rPr>
        <w:t> </w:t>
      </w:r>
      <w:r>
        <w:rPr>
          <w:color w:val="231F20"/>
        </w:rPr>
        <w:t>шине</w:t>
      </w:r>
      <w:r>
        <w:rPr>
          <w:color w:val="231F20"/>
          <w:spacing w:val="-11"/>
        </w:rPr>
        <w:t> </w:t>
      </w:r>
      <w:r>
        <w:rPr>
          <w:color w:val="231F20"/>
        </w:rPr>
        <w:t>сообщений</w:t>
      </w:r>
      <w:r>
        <w:rPr>
          <w:color w:val="231F20"/>
          <w:spacing w:val="-11"/>
        </w:rPr>
        <w:t> </w:t>
      </w:r>
      <w:r>
        <w:rPr>
          <w:color w:val="231F20"/>
        </w:rPr>
        <w:t>было успешно выполнено. А значит, вам не следует проверять вызовы, совершаемые контроллером к </w:t>
      </w:r>
      <w:r>
        <w:rPr>
          <w:rFonts w:ascii="Consolas" w:hAnsi="Consolas"/>
          <w:color w:val="231F20"/>
          <w:sz w:val="18"/>
        </w:rPr>
        <w:t>User</w:t>
      </w:r>
      <w:r>
        <w:rPr>
          <w:color w:val="231F20"/>
        </w:rPr>
        <w:t>, при тестировании поведения этого контроллера.</w:t>
      </w:r>
    </w:p>
    <w:p>
      <w:pPr>
        <w:spacing w:line="204" w:lineRule="auto" w:before="220"/>
        <w:ind w:left="3487" w:right="3198"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0508416">
                <wp:simplePos x="0" y="0"/>
                <wp:positionH relativeFrom="page">
                  <wp:posOffset>1339344</wp:posOffset>
                </wp:positionH>
                <wp:positionV relativeFrom="paragraph">
                  <wp:posOffset>314097</wp:posOffset>
                </wp:positionV>
                <wp:extent cx="3709035" cy="1241425"/>
                <wp:effectExtent l="0" t="0" r="0" b="0"/>
                <wp:wrapNone/>
                <wp:docPr id="1497" name="Group 1497"/>
                <wp:cNvGraphicFramePr>
                  <a:graphicFrameLocks/>
                </wp:cNvGraphicFramePr>
                <a:graphic>
                  <a:graphicData uri="http://schemas.microsoft.com/office/word/2010/wordprocessingGroup">
                    <wpg:wgp>
                      <wpg:cNvPr id="1497" name="Group 1497"/>
                      <wpg:cNvGrpSpPr/>
                      <wpg:grpSpPr>
                        <a:xfrm>
                          <a:off x="0" y="0"/>
                          <a:ext cx="3709035" cy="1241425"/>
                          <a:chExt cx="3709035" cy="1241425"/>
                        </a:xfrm>
                      </wpg:grpSpPr>
                      <wps:wsp>
                        <wps:cNvPr id="1498" name="Graphic 1498"/>
                        <wps:cNvSpPr/>
                        <wps:spPr>
                          <a:xfrm>
                            <a:off x="6350" y="6350"/>
                            <a:ext cx="919480" cy="380365"/>
                          </a:xfrm>
                          <a:custGeom>
                            <a:avLst/>
                            <a:gdLst/>
                            <a:ahLst/>
                            <a:cxnLst/>
                            <a:rect l="l" t="t" r="r" b="b"/>
                            <a:pathLst>
                              <a:path w="919480" h="380365">
                                <a:moveTo>
                                  <a:pt x="829805" y="0"/>
                                </a:moveTo>
                                <a:lnTo>
                                  <a:pt x="89357" y="0"/>
                                </a:lnTo>
                                <a:lnTo>
                                  <a:pt x="71344" y="1814"/>
                                </a:lnTo>
                                <a:lnTo>
                                  <a:pt x="26173" y="26176"/>
                                </a:lnTo>
                                <a:lnTo>
                                  <a:pt x="1814" y="71344"/>
                                </a:lnTo>
                                <a:lnTo>
                                  <a:pt x="0" y="89357"/>
                                </a:lnTo>
                                <a:lnTo>
                                  <a:pt x="0" y="290766"/>
                                </a:lnTo>
                                <a:lnTo>
                                  <a:pt x="7021" y="325549"/>
                                </a:lnTo>
                                <a:lnTo>
                                  <a:pt x="26171" y="353953"/>
                                </a:lnTo>
                                <a:lnTo>
                                  <a:pt x="54574" y="373107"/>
                                </a:lnTo>
                                <a:lnTo>
                                  <a:pt x="89357" y="380136"/>
                                </a:lnTo>
                                <a:lnTo>
                                  <a:pt x="829805" y="380136"/>
                                </a:lnTo>
                                <a:lnTo>
                                  <a:pt x="864588" y="373107"/>
                                </a:lnTo>
                                <a:lnTo>
                                  <a:pt x="892992" y="353953"/>
                                </a:lnTo>
                                <a:lnTo>
                                  <a:pt x="912145" y="325549"/>
                                </a:lnTo>
                                <a:lnTo>
                                  <a:pt x="919175" y="290766"/>
                                </a:lnTo>
                                <a:lnTo>
                                  <a:pt x="919175" y="89357"/>
                                </a:lnTo>
                                <a:lnTo>
                                  <a:pt x="912145" y="54580"/>
                                </a:lnTo>
                                <a:lnTo>
                                  <a:pt x="892992" y="26176"/>
                                </a:lnTo>
                                <a:lnTo>
                                  <a:pt x="864588" y="7023"/>
                                </a:lnTo>
                                <a:lnTo>
                                  <a:pt x="829805" y="0"/>
                                </a:lnTo>
                                <a:close/>
                              </a:path>
                            </a:pathLst>
                          </a:custGeom>
                          <a:solidFill>
                            <a:srgbClr val="C6C8CA"/>
                          </a:solidFill>
                        </wps:spPr>
                        <wps:bodyPr wrap="square" lIns="0" tIns="0" rIns="0" bIns="0" rtlCol="0">
                          <a:prstTxWarp prst="textNoShape">
                            <a:avLst/>
                          </a:prstTxWarp>
                          <a:noAutofit/>
                        </wps:bodyPr>
                      </wps:wsp>
                      <wps:wsp>
                        <wps:cNvPr id="1499" name="Graphic 1499"/>
                        <wps:cNvSpPr/>
                        <wps:spPr>
                          <a:xfrm>
                            <a:off x="0" y="0"/>
                            <a:ext cx="932180" cy="393065"/>
                          </a:xfrm>
                          <a:custGeom>
                            <a:avLst/>
                            <a:gdLst/>
                            <a:ahLst/>
                            <a:cxnLst/>
                            <a:rect l="l" t="t" r="r" b="b"/>
                            <a:pathLst>
                              <a:path w="932180" h="393065">
                                <a:moveTo>
                                  <a:pt x="836155" y="0"/>
                                </a:moveTo>
                                <a:lnTo>
                                  <a:pt x="95707" y="0"/>
                                </a:lnTo>
                                <a:lnTo>
                                  <a:pt x="58453" y="7521"/>
                                </a:lnTo>
                                <a:lnTo>
                                  <a:pt x="28032" y="28032"/>
                                </a:lnTo>
                                <a:lnTo>
                                  <a:pt x="7521" y="58453"/>
                                </a:lnTo>
                                <a:lnTo>
                                  <a:pt x="0" y="95707"/>
                                </a:lnTo>
                                <a:lnTo>
                                  <a:pt x="0" y="297116"/>
                                </a:lnTo>
                                <a:lnTo>
                                  <a:pt x="7521" y="334370"/>
                                </a:lnTo>
                                <a:lnTo>
                                  <a:pt x="28032" y="364793"/>
                                </a:lnTo>
                                <a:lnTo>
                                  <a:pt x="58453" y="385307"/>
                                </a:lnTo>
                                <a:lnTo>
                                  <a:pt x="95707" y="392836"/>
                                </a:lnTo>
                                <a:lnTo>
                                  <a:pt x="95707" y="386486"/>
                                </a:lnTo>
                                <a:lnTo>
                                  <a:pt x="60924" y="379457"/>
                                </a:lnTo>
                                <a:lnTo>
                                  <a:pt x="32521" y="360303"/>
                                </a:lnTo>
                                <a:lnTo>
                                  <a:pt x="13371" y="331899"/>
                                </a:lnTo>
                                <a:lnTo>
                                  <a:pt x="6350" y="297116"/>
                                </a:lnTo>
                                <a:lnTo>
                                  <a:pt x="6350" y="95707"/>
                                </a:lnTo>
                                <a:lnTo>
                                  <a:pt x="21609" y="45750"/>
                                </a:lnTo>
                                <a:lnTo>
                                  <a:pt x="60921" y="13371"/>
                                </a:lnTo>
                                <a:lnTo>
                                  <a:pt x="95707" y="6349"/>
                                </a:lnTo>
                                <a:lnTo>
                                  <a:pt x="867607" y="6349"/>
                                </a:lnTo>
                                <a:lnTo>
                                  <a:pt x="836155" y="0"/>
                                </a:lnTo>
                                <a:close/>
                              </a:path>
                              <a:path w="932180" h="393065">
                                <a:moveTo>
                                  <a:pt x="867607" y="6349"/>
                                </a:moveTo>
                                <a:lnTo>
                                  <a:pt x="836155" y="6349"/>
                                </a:lnTo>
                                <a:lnTo>
                                  <a:pt x="870938" y="13371"/>
                                </a:lnTo>
                                <a:lnTo>
                                  <a:pt x="899344" y="32524"/>
                                </a:lnTo>
                                <a:lnTo>
                                  <a:pt x="918496" y="60925"/>
                                </a:lnTo>
                                <a:lnTo>
                                  <a:pt x="925525" y="95707"/>
                                </a:lnTo>
                                <a:lnTo>
                                  <a:pt x="925525" y="297116"/>
                                </a:lnTo>
                                <a:lnTo>
                                  <a:pt x="918495" y="331899"/>
                                </a:lnTo>
                                <a:lnTo>
                                  <a:pt x="899342" y="360303"/>
                                </a:lnTo>
                                <a:lnTo>
                                  <a:pt x="870938" y="379457"/>
                                </a:lnTo>
                                <a:lnTo>
                                  <a:pt x="836155" y="386486"/>
                                </a:lnTo>
                                <a:lnTo>
                                  <a:pt x="95707" y="386486"/>
                                </a:lnTo>
                                <a:lnTo>
                                  <a:pt x="95707" y="392836"/>
                                </a:lnTo>
                                <a:lnTo>
                                  <a:pt x="836155" y="392836"/>
                                </a:lnTo>
                                <a:lnTo>
                                  <a:pt x="873408" y="385307"/>
                                </a:lnTo>
                                <a:lnTo>
                                  <a:pt x="903832" y="364793"/>
                                </a:lnTo>
                                <a:lnTo>
                                  <a:pt x="924346" y="334370"/>
                                </a:lnTo>
                                <a:lnTo>
                                  <a:pt x="931875" y="297116"/>
                                </a:lnTo>
                                <a:lnTo>
                                  <a:pt x="931875" y="95707"/>
                                </a:lnTo>
                                <a:lnTo>
                                  <a:pt x="924346" y="58453"/>
                                </a:lnTo>
                                <a:lnTo>
                                  <a:pt x="903832" y="28032"/>
                                </a:lnTo>
                                <a:lnTo>
                                  <a:pt x="873408" y="7521"/>
                                </a:lnTo>
                                <a:lnTo>
                                  <a:pt x="867607" y="6349"/>
                                </a:lnTo>
                                <a:close/>
                              </a:path>
                            </a:pathLst>
                          </a:custGeom>
                          <a:solidFill>
                            <a:srgbClr val="808285"/>
                          </a:solidFill>
                        </wps:spPr>
                        <wps:bodyPr wrap="square" lIns="0" tIns="0" rIns="0" bIns="0" rtlCol="0">
                          <a:prstTxWarp prst="textNoShape">
                            <a:avLst/>
                          </a:prstTxWarp>
                          <a:noAutofit/>
                        </wps:bodyPr>
                      </wps:wsp>
                      <wps:wsp>
                        <wps:cNvPr id="1500" name="Graphic 1500"/>
                        <wps:cNvSpPr/>
                        <wps:spPr>
                          <a:xfrm>
                            <a:off x="1331417" y="368639"/>
                            <a:ext cx="919480" cy="503555"/>
                          </a:xfrm>
                          <a:custGeom>
                            <a:avLst/>
                            <a:gdLst/>
                            <a:ahLst/>
                            <a:cxnLst/>
                            <a:rect l="l" t="t" r="r" b="b"/>
                            <a:pathLst>
                              <a:path w="919480" h="503555">
                                <a:moveTo>
                                  <a:pt x="829792" y="0"/>
                                </a:moveTo>
                                <a:lnTo>
                                  <a:pt x="89382" y="0"/>
                                </a:lnTo>
                                <a:lnTo>
                                  <a:pt x="71362" y="1816"/>
                                </a:lnTo>
                                <a:lnTo>
                                  <a:pt x="26174" y="26187"/>
                                </a:lnTo>
                                <a:lnTo>
                                  <a:pt x="1821" y="71368"/>
                                </a:lnTo>
                                <a:lnTo>
                                  <a:pt x="0" y="89382"/>
                                </a:lnTo>
                                <a:lnTo>
                                  <a:pt x="0" y="414146"/>
                                </a:lnTo>
                                <a:lnTo>
                                  <a:pt x="7024" y="448926"/>
                                </a:lnTo>
                                <a:lnTo>
                                  <a:pt x="26179" y="477334"/>
                                </a:lnTo>
                                <a:lnTo>
                                  <a:pt x="54590" y="496491"/>
                                </a:lnTo>
                                <a:lnTo>
                                  <a:pt x="89382" y="503516"/>
                                </a:lnTo>
                                <a:lnTo>
                                  <a:pt x="829792" y="503516"/>
                                </a:lnTo>
                                <a:lnTo>
                                  <a:pt x="864579" y="496491"/>
                                </a:lnTo>
                                <a:lnTo>
                                  <a:pt x="892990" y="477334"/>
                                </a:lnTo>
                                <a:lnTo>
                                  <a:pt x="912149" y="448926"/>
                                </a:lnTo>
                                <a:lnTo>
                                  <a:pt x="919175" y="414146"/>
                                </a:lnTo>
                                <a:lnTo>
                                  <a:pt x="919162" y="89382"/>
                                </a:lnTo>
                                <a:lnTo>
                                  <a:pt x="903903" y="39415"/>
                                </a:lnTo>
                                <a:lnTo>
                                  <a:pt x="864581" y="7026"/>
                                </a:lnTo>
                                <a:lnTo>
                                  <a:pt x="829792" y="0"/>
                                </a:lnTo>
                                <a:close/>
                              </a:path>
                            </a:pathLst>
                          </a:custGeom>
                          <a:solidFill>
                            <a:srgbClr val="7D7F81"/>
                          </a:solidFill>
                        </wps:spPr>
                        <wps:bodyPr wrap="square" lIns="0" tIns="0" rIns="0" bIns="0" rtlCol="0">
                          <a:prstTxWarp prst="textNoShape">
                            <a:avLst/>
                          </a:prstTxWarp>
                          <a:noAutofit/>
                        </wps:bodyPr>
                      </wps:wsp>
                      <wps:wsp>
                        <wps:cNvPr id="1501" name="Graphic 1501"/>
                        <wps:cNvSpPr/>
                        <wps:spPr>
                          <a:xfrm>
                            <a:off x="1325067" y="362289"/>
                            <a:ext cx="932180" cy="516255"/>
                          </a:xfrm>
                          <a:custGeom>
                            <a:avLst/>
                            <a:gdLst/>
                            <a:ahLst/>
                            <a:cxnLst/>
                            <a:rect l="l" t="t" r="r" b="b"/>
                            <a:pathLst>
                              <a:path w="932180" h="516255">
                                <a:moveTo>
                                  <a:pt x="836142" y="0"/>
                                </a:moveTo>
                                <a:lnTo>
                                  <a:pt x="95732" y="0"/>
                                </a:lnTo>
                                <a:lnTo>
                                  <a:pt x="58466" y="7523"/>
                                </a:lnTo>
                                <a:lnTo>
                                  <a:pt x="28040" y="28040"/>
                                </a:lnTo>
                                <a:lnTo>
                                  <a:pt x="7526" y="58469"/>
                                </a:lnTo>
                                <a:lnTo>
                                  <a:pt x="0" y="95732"/>
                                </a:lnTo>
                                <a:lnTo>
                                  <a:pt x="0" y="420496"/>
                                </a:lnTo>
                                <a:lnTo>
                                  <a:pt x="7526" y="457748"/>
                                </a:lnTo>
                                <a:lnTo>
                                  <a:pt x="28038" y="488168"/>
                                </a:lnTo>
                                <a:lnTo>
                                  <a:pt x="58460" y="508683"/>
                                </a:lnTo>
                                <a:lnTo>
                                  <a:pt x="95719" y="516216"/>
                                </a:lnTo>
                                <a:lnTo>
                                  <a:pt x="95732" y="513041"/>
                                </a:lnTo>
                                <a:lnTo>
                                  <a:pt x="851843" y="513041"/>
                                </a:lnTo>
                                <a:lnTo>
                                  <a:pt x="867543" y="509866"/>
                                </a:lnTo>
                                <a:lnTo>
                                  <a:pt x="95732" y="509866"/>
                                </a:lnTo>
                                <a:lnTo>
                                  <a:pt x="60940" y="502841"/>
                                </a:lnTo>
                                <a:lnTo>
                                  <a:pt x="32529" y="483684"/>
                                </a:lnTo>
                                <a:lnTo>
                                  <a:pt x="13374" y="455276"/>
                                </a:lnTo>
                                <a:lnTo>
                                  <a:pt x="6350" y="420496"/>
                                </a:lnTo>
                                <a:lnTo>
                                  <a:pt x="6350" y="95732"/>
                                </a:lnTo>
                                <a:lnTo>
                                  <a:pt x="21616" y="45765"/>
                                </a:lnTo>
                                <a:lnTo>
                                  <a:pt x="60937" y="13376"/>
                                </a:lnTo>
                                <a:lnTo>
                                  <a:pt x="95732" y="6349"/>
                                </a:lnTo>
                                <a:lnTo>
                                  <a:pt x="867587" y="6349"/>
                                </a:lnTo>
                                <a:lnTo>
                                  <a:pt x="836142" y="0"/>
                                </a:lnTo>
                                <a:close/>
                              </a:path>
                              <a:path w="932180" h="516255">
                                <a:moveTo>
                                  <a:pt x="851843" y="513041"/>
                                </a:moveTo>
                                <a:lnTo>
                                  <a:pt x="95732" y="513041"/>
                                </a:lnTo>
                                <a:lnTo>
                                  <a:pt x="95732" y="516216"/>
                                </a:lnTo>
                                <a:lnTo>
                                  <a:pt x="836142" y="516216"/>
                                </a:lnTo>
                                <a:lnTo>
                                  <a:pt x="851843" y="513041"/>
                                </a:lnTo>
                                <a:close/>
                              </a:path>
                              <a:path w="932180" h="516255">
                                <a:moveTo>
                                  <a:pt x="867587" y="6349"/>
                                </a:moveTo>
                                <a:lnTo>
                                  <a:pt x="836142" y="6349"/>
                                </a:lnTo>
                                <a:lnTo>
                                  <a:pt x="854157" y="8166"/>
                                </a:lnTo>
                                <a:lnTo>
                                  <a:pt x="870931" y="13376"/>
                                </a:lnTo>
                                <a:lnTo>
                                  <a:pt x="910255" y="45765"/>
                                </a:lnTo>
                                <a:lnTo>
                                  <a:pt x="925525" y="95732"/>
                                </a:lnTo>
                                <a:lnTo>
                                  <a:pt x="925512" y="420496"/>
                                </a:lnTo>
                                <a:lnTo>
                                  <a:pt x="918488" y="455276"/>
                                </a:lnTo>
                                <a:lnTo>
                                  <a:pt x="899334" y="483684"/>
                                </a:lnTo>
                                <a:lnTo>
                                  <a:pt x="870927" y="502841"/>
                                </a:lnTo>
                                <a:lnTo>
                                  <a:pt x="836142" y="509866"/>
                                </a:lnTo>
                                <a:lnTo>
                                  <a:pt x="867543" y="509866"/>
                                </a:lnTo>
                                <a:lnTo>
                                  <a:pt x="873398" y="508683"/>
                                </a:lnTo>
                                <a:lnTo>
                                  <a:pt x="903824" y="488168"/>
                                </a:lnTo>
                                <a:lnTo>
                                  <a:pt x="924339" y="457748"/>
                                </a:lnTo>
                                <a:lnTo>
                                  <a:pt x="931862" y="420496"/>
                                </a:lnTo>
                                <a:lnTo>
                                  <a:pt x="931862" y="95732"/>
                                </a:lnTo>
                                <a:lnTo>
                                  <a:pt x="924339" y="58469"/>
                                </a:lnTo>
                                <a:lnTo>
                                  <a:pt x="903824" y="28040"/>
                                </a:lnTo>
                                <a:lnTo>
                                  <a:pt x="873398" y="7523"/>
                                </a:lnTo>
                                <a:lnTo>
                                  <a:pt x="867587" y="6349"/>
                                </a:lnTo>
                                <a:close/>
                              </a:path>
                            </a:pathLst>
                          </a:custGeom>
                          <a:solidFill>
                            <a:srgbClr val="808285"/>
                          </a:solidFill>
                        </wps:spPr>
                        <wps:bodyPr wrap="square" lIns="0" tIns="0" rIns="0" bIns="0" rtlCol="0">
                          <a:prstTxWarp prst="textNoShape">
                            <a:avLst/>
                          </a:prstTxWarp>
                          <a:noAutofit/>
                        </wps:bodyPr>
                      </wps:wsp>
                      <wps:wsp>
                        <wps:cNvPr id="1502" name="Graphic 1502"/>
                        <wps:cNvSpPr/>
                        <wps:spPr>
                          <a:xfrm>
                            <a:off x="6375" y="854327"/>
                            <a:ext cx="919480" cy="380365"/>
                          </a:xfrm>
                          <a:custGeom>
                            <a:avLst/>
                            <a:gdLst/>
                            <a:ahLst/>
                            <a:cxnLst/>
                            <a:rect l="l" t="t" r="r" b="b"/>
                            <a:pathLst>
                              <a:path w="919480" h="380365">
                                <a:moveTo>
                                  <a:pt x="829818" y="0"/>
                                </a:moveTo>
                                <a:lnTo>
                                  <a:pt x="89357" y="0"/>
                                </a:lnTo>
                                <a:lnTo>
                                  <a:pt x="71349" y="1814"/>
                                </a:lnTo>
                                <a:lnTo>
                                  <a:pt x="26174" y="26161"/>
                                </a:lnTo>
                                <a:lnTo>
                                  <a:pt x="1814" y="71330"/>
                                </a:lnTo>
                                <a:lnTo>
                                  <a:pt x="0" y="89344"/>
                                </a:lnTo>
                                <a:lnTo>
                                  <a:pt x="0" y="290753"/>
                                </a:lnTo>
                                <a:lnTo>
                                  <a:pt x="7023" y="325543"/>
                                </a:lnTo>
                                <a:lnTo>
                                  <a:pt x="26176" y="353950"/>
                                </a:lnTo>
                                <a:lnTo>
                                  <a:pt x="54580" y="373101"/>
                                </a:lnTo>
                                <a:lnTo>
                                  <a:pt x="89357" y="380123"/>
                                </a:lnTo>
                                <a:lnTo>
                                  <a:pt x="829818" y="380123"/>
                                </a:lnTo>
                                <a:lnTo>
                                  <a:pt x="864593" y="373101"/>
                                </a:lnTo>
                                <a:lnTo>
                                  <a:pt x="892994" y="353950"/>
                                </a:lnTo>
                                <a:lnTo>
                                  <a:pt x="912146" y="325543"/>
                                </a:lnTo>
                                <a:lnTo>
                                  <a:pt x="919175" y="290753"/>
                                </a:lnTo>
                                <a:lnTo>
                                  <a:pt x="919175" y="89344"/>
                                </a:lnTo>
                                <a:lnTo>
                                  <a:pt x="912146" y="54558"/>
                                </a:lnTo>
                                <a:lnTo>
                                  <a:pt x="892994" y="26160"/>
                                </a:lnTo>
                                <a:lnTo>
                                  <a:pt x="864593" y="7018"/>
                                </a:lnTo>
                                <a:lnTo>
                                  <a:pt x="829818" y="0"/>
                                </a:lnTo>
                                <a:close/>
                              </a:path>
                            </a:pathLst>
                          </a:custGeom>
                          <a:solidFill>
                            <a:srgbClr val="C6C8CA"/>
                          </a:solidFill>
                        </wps:spPr>
                        <wps:bodyPr wrap="square" lIns="0" tIns="0" rIns="0" bIns="0" rtlCol="0">
                          <a:prstTxWarp prst="textNoShape">
                            <a:avLst/>
                          </a:prstTxWarp>
                          <a:noAutofit/>
                        </wps:bodyPr>
                      </wps:wsp>
                      <wps:wsp>
                        <wps:cNvPr id="1503" name="Graphic 1503"/>
                        <wps:cNvSpPr/>
                        <wps:spPr>
                          <a:xfrm>
                            <a:off x="30" y="847977"/>
                            <a:ext cx="932180" cy="393065"/>
                          </a:xfrm>
                          <a:custGeom>
                            <a:avLst/>
                            <a:gdLst/>
                            <a:ahLst/>
                            <a:cxnLst/>
                            <a:rect l="l" t="t" r="r" b="b"/>
                            <a:pathLst>
                              <a:path w="932180" h="393065">
                                <a:moveTo>
                                  <a:pt x="836168" y="0"/>
                                </a:moveTo>
                                <a:lnTo>
                                  <a:pt x="95707" y="0"/>
                                </a:lnTo>
                                <a:lnTo>
                                  <a:pt x="58453" y="7519"/>
                                </a:lnTo>
                                <a:lnTo>
                                  <a:pt x="28032" y="28025"/>
                                </a:lnTo>
                                <a:lnTo>
                                  <a:pt x="7521" y="58443"/>
                                </a:lnTo>
                                <a:lnTo>
                                  <a:pt x="0" y="95694"/>
                                </a:lnTo>
                                <a:lnTo>
                                  <a:pt x="0" y="297103"/>
                                </a:lnTo>
                                <a:lnTo>
                                  <a:pt x="7521" y="334366"/>
                                </a:lnTo>
                                <a:lnTo>
                                  <a:pt x="28032" y="364785"/>
                                </a:lnTo>
                                <a:lnTo>
                                  <a:pt x="58453" y="385293"/>
                                </a:lnTo>
                                <a:lnTo>
                                  <a:pt x="95707" y="392823"/>
                                </a:lnTo>
                                <a:lnTo>
                                  <a:pt x="95707" y="389648"/>
                                </a:lnTo>
                                <a:lnTo>
                                  <a:pt x="851874" y="389648"/>
                                </a:lnTo>
                                <a:lnTo>
                                  <a:pt x="867580" y="386473"/>
                                </a:lnTo>
                                <a:lnTo>
                                  <a:pt x="95707" y="386473"/>
                                </a:lnTo>
                                <a:lnTo>
                                  <a:pt x="60930" y="379451"/>
                                </a:lnTo>
                                <a:lnTo>
                                  <a:pt x="32526" y="360300"/>
                                </a:lnTo>
                                <a:lnTo>
                                  <a:pt x="13373" y="331893"/>
                                </a:lnTo>
                                <a:lnTo>
                                  <a:pt x="6350" y="297103"/>
                                </a:lnTo>
                                <a:lnTo>
                                  <a:pt x="6350" y="95694"/>
                                </a:lnTo>
                                <a:lnTo>
                                  <a:pt x="21609" y="45732"/>
                                </a:lnTo>
                                <a:lnTo>
                                  <a:pt x="60929" y="13368"/>
                                </a:lnTo>
                                <a:lnTo>
                                  <a:pt x="95707" y="6349"/>
                                </a:lnTo>
                                <a:lnTo>
                                  <a:pt x="867627" y="6349"/>
                                </a:lnTo>
                                <a:lnTo>
                                  <a:pt x="836168" y="0"/>
                                </a:lnTo>
                                <a:close/>
                              </a:path>
                              <a:path w="932180" h="393065">
                                <a:moveTo>
                                  <a:pt x="851874" y="389648"/>
                                </a:moveTo>
                                <a:lnTo>
                                  <a:pt x="95707" y="389648"/>
                                </a:lnTo>
                                <a:lnTo>
                                  <a:pt x="95707" y="392823"/>
                                </a:lnTo>
                                <a:lnTo>
                                  <a:pt x="836168" y="392823"/>
                                </a:lnTo>
                                <a:lnTo>
                                  <a:pt x="851874" y="389648"/>
                                </a:lnTo>
                                <a:close/>
                              </a:path>
                              <a:path w="932180" h="393065">
                                <a:moveTo>
                                  <a:pt x="867627" y="6349"/>
                                </a:moveTo>
                                <a:lnTo>
                                  <a:pt x="836168" y="6349"/>
                                </a:lnTo>
                                <a:lnTo>
                                  <a:pt x="870943" y="13368"/>
                                </a:lnTo>
                                <a:lnTo>
                                  <a:pt x="899345" y="32511"/>
                                </a:lnTo>
                                <a:lnTo>
                                  <a:pt x="918496" y="60908"/>
                                </a:lnTo>
                                <a:lnTo>
                                  <a:pt x="925525" y="95694"/>
                                </a:lnTo>
                                <a:lnTo>
                                  <a:pt x="925525" y="297103"/>
                                </a:lnTo>
                                <a:lnTo>
                                  <a:pt x="918496" y="331893"/>
                                </a:lnTo>
                                <a:lnTo>
                                  <a:pt x="899344" y="360300"/>
                                </a:lnTo>
                                <a:lnTo>
                                  <a:pt x="870943" y="379451"/>
                                </a:lnTo>
                                <a:lnTo>
                                  <a:pt x="836168" y="386473"/>
                                </a:lnTo>
                                <a:lnTo>
                                  <a:pt x="867580" y="386473"/>
                                </a:lnTo>
                                <a:lnTo>
                                  <a:pt x="873419" y="385293"/>
                                </a:lnTo>
                                <a:lnTo>
                                  <a:pt x="903838" y="364785"/>
                                </a:lnTo>
                                <a:lnTo>
                                  <a:pt x="924348" y="334366"/>
                                </a:lnTo>
                                <a:lnTo>
                                  <a:pt x="931875" y="297103"/>
                                </a:lnTo>
                                <a:lnTo>
                                  <a:pt x="931875" y="95694"/>
                                </a:lnTo>
                                <a:lnTo>
                                  <a:pt x="924348" y="58443"/>
                                </a:lnTo>
                                <a:lnTo>
                                  <a:pt x="903838" y="28025"/>
                                </a:lnTo>
                                <a:lnTo>
                                  <a:pt x="873419" y="7519"/>
                                </a:lnTo>
                                <a:lnTo>
                                  <a:pt x="867627" y="6349"/>
                                </a:lnTo>
                                <a:close/>
                              </a:path>
                            </a:pathLst>
                          </a:custGeom>
                          <a:solidFill>
                            <a:srgbClr val="808285"/>
                          </a:solidFill>
                        </wps:spPr>
                        <wps:bodyPr wrap="square" lIns="0" tIns="0" rIns="0" bIns="0" rtlCol="0">
                          <a:prstTxWarp prst="textNoShape">
                            <a:avLst/>
                          </a:prstTxWarp>
                          <a:noAutofit/>
                        </wps:bodyPr>
                      </wps:wsp>
                      <wps:wsp>
                        <wps:cNvPr id="1504" name="Graphic 1504"/>
                        <wps:cNvSpPr/>
                        <wps:spPr>
                          <a:xfrm>
                            <a:off x="2782989" y="6350"/>
                            <a:ext cx="919480" cy="380365"/>
                          </a:xfrm>
                          <a:custGeom>
                            <a:avLst/>
                            <a:gdLst/>
                            <a:ahLst/>
                            <a:cxnLst/>
                            <a:rect l="l" t="t" r="r" b="b"/>
                            <a:pathLst>
                              <a:path w="919480" h="380365">
                                <a:moveTo>
                                  <a:pt x="829843" y="0"/>
                                </a:moveTo>
                                <a:lnTo>
                                  <a:pt x="89357" y="0"/>
                                </a:lnTo>
                                <a:lnTo>
                                  <a:pt x="54581" y="7023"/>
                                </a:lnTo>
                                <a:lnTo>
                                  <a:pt x="26181" y="26177"/>
                                </a:lnTo>
                                <a:lnTo>
                                  <a:pt x="7029" y="54585"/>
                                </a:lnTo>
                                <a:lnTo>
                                  <a:pt x="0" y="89369"/>
                                </a:lnTo>
                                <a:lnTo>
                                  <a:pt x="0" y="290779"/>
                                </a:lnTo>
                                <a:lnTo>
                                  <a:pt x="7031" y="325563"/>
                                </a:lnTo>
                                <a:lnTo>
                                  <a:pt x="26187" y="353971"/>
                                </a:lnTo>
                                <a:lnTo>
                                  <a:pt x="54592" y="373125"/>
                                </a:lnTo>
                                <a:lnTo>
                                  <a:pt x="89369" y="380149"/>
                                </a:lnTo>
                                <a:lnTo>
                                  <a:pt x="829843" y="380149"/>
                                </a:lnTo>
                                <a:lnTo>
                                  <a:pt x="864618" y="373125"/>
                                </a:lnTo>
                                <a:lnTo>
                                  <a:pt x="893019" y="353971"/>
                                </a:lnTo>
                                <a:lnTo>
                                  <a:pt x="912171" y="325563"/>
                                </a:lnTo>
                                <a:lnTo>
                                  <a:pt x="919200" y="290779"/>
                                </a:lnTo>
                                <a:lnTo>
                                  <a:pt x="919200" y="89369"/>
                                </a:lnTo>
                                <a:lnTo>
                                  <a:pt x="912171" y="54585"/>
                                </a:lnTo>
                                <a:lnTo>
                                  <a:pt x="893019" y="26177"/>
                                </a:lnTo>
                                <a:lnTo>
                                  <a:pt x="864618" y="7023"/>
                                </a:lnTo>
                                <a:lnTo>
                                  <a:pt x="829843" y="0"/>
                                </a:lnTo>
                                <a:close/>
                              </a:path>
                            </a:pathLst>
                          </a:custGeom>
                          <a:solidFill>
                            <a:srgbClr val="ADAFB1"/>
                          </a:solidFill>
                        </wps:spPr>
                        <wps:bodyPr wrap="square" lIns="0" tIns="0" rIns="0" bIns="0" rtlCol="0">
                          <a:prstTxWarp prst="textNoShape">
                            <a:avLst/>
                          </a:prstTxWarp>
                          <a:noAutofit/>
                        </wps:bodyPr>
                      </wps:wsp>
                      <wps:wsp>
                        <wps:cNvPr id="1505" name="Graphic 1505"/>
                        <wps:cNvSpPr/>
                        <wps:spPr>
                          <a:xfrm>
                            <a:off x="2776639" y="0"/>
                            <a:ext cx="932180" cy="393065"/>
                          </a:xfrm>
                          <a:custGeom>
                            <a:avLst/>
                            <a:gdLst/>
                            <a:ahLst/>
                            <a:cxnLst/>
                            <a:rect l="l" t="t" r="r" b="b"/>
                            <a:pathLst>
                              <a:path w="932180" h="393065">
                                <a:moveTo>
                                  <a:pt x="836193" y="0"/>
                                </a:moveTo>
                                <a:lnTo>
                                  <a:pt x="95707" y="0"/>
                                </a:lnTo>
                                <a:lnTo>
                                  <a:pt x="58455" y="7523"/>
                                </a:lnTo>
                                <a:lnTo>
                                  <a:pt x="28036" y="28040"/>
                                </a:lnTo>
                                <a:lnTo>
                                  <a:pt x="7526" y="58469"/>
                                </a:lnTo>
                                <a:lnTo>
                                  <a:pt x="0" y="95732"/>
                                </a:lnTo>
                                <a:lnTo>
                                  <a:pt x="0" y="297129"/>
                                </a:lnTo>
                                <a:lnTo>
                                  <a:pt x="7526" y="334390"/>
                                </a:lnTo>
                                <a:lnTo>
                                  <a:pt x="28038" y="364815"/>
                                </a:lnTo>
                                <a:lnTo>
                                  <a:pt x="58460" y="385327"/>
                                </a:lnTo>
                                <a:lnTo>
                                  <a:pt x="95719" y="392849"/>
                                </a:lnTo>
                                <a:lnTo>
                                  <a:pt x="95719" y="386499"/>
                                </a:lnTo>
                                <a:lnTo>
                                  <a:pt x="60931" y="379475"/>
                                </a:lnTo>
                                <a:lnTo>
                                  <a:pt x="32531" y="360321"/>
                                </a:lnTo>
                                <a:lnTo>
                                  <a:pt x="13379" y="331913"/>
                                </a:lnTo>
                                <a:lnTo>
                                  <a:pt x="6349" y="297129"/>
                                </a:lnTo>
                                <a:lnTo>
                                  <a:pt x="6349" y="95732"/>
                                </a:lnTo>
                                <a:lnTo>
                                  <a:pt x="13380" y="60940"/>
                                </a:lnTo>
                                <a:lnTo>
                                  <a:pt x="32535" y="32529"/>
                                </a:lnTo>
                                <a:lnTo>
                                  <a:pt x="60937" y="13374"/>
                                </a:lnTo>
                                <a:lnTo>
                                  <a:pt x="95719" y="6349"/>
                                </a:lnTo>
                                <a:lnTo>
                                  <a:pt x="867630" y="6349"/>
                                </a:lnTo>
                                <a:lnTo>
                                  <a:pt x="836193" y="0"/>
                                </a:lnTo>
                                <a:close/>
                              </a:path>
                              <a:path w="932180" h="393065">
                                <a:moveTo>
                                  <a:pt x="867630" y="6349"/>
                                </a:moveTo>
                                <a:lnTo>
                                  <a:pt x="836193" y="6349"/>
                                </a:lnTo>
                                <a:lnTo>
                                  <a:pt x="870968" y="13374"/>
                                </a:lnTo>
                                <a:lnTo>
                                  <a:pt x="899369" y="32529"/>
                                </a:lnTo>
                                <a:lnTo>
                                  <a:pt x="918521" y="60940"/>
                                </a:lnTo>
                                <a:lnTo>
                                  <a:pt x="925550" y="95732"/>
                                </a:lnTo>
                                <a:lnTo>
                                  <a:pt x="925550" y="297129"/>
                                </a:lnTo>
                                <a:lnTo>
                                  <a:pt x="918521" y="331913"/>
                                </a:lnTo>
                                <a:lnTo>
                                  <a:pt x="899369" y="360321"/>
                                </a:lnTo>
                                <a:lnTo>
                                  <a:pt x="870968" y="379475"/>
                                </a:lnTo>
                                <a:lnTo>
                                  <a:pt x="836193" y="386499"/>
                                </a:lnTo>
                                <a:lnTo>
                                  <a:pt x="95707" y="386499"/>
                                </a:lnTo>
                                <a:lnTo>
                                  <a:pt x="95719" y="392849"/>
                                </a:lnTo>
                                <a:lnTo>
                                  <a:pt x="836193" y="392849"/>
                                </a:lnTo>
                                <a:lnTo>
                                  <a:pt x="873439" y="385327"/>
                                </a:lnTo>
                                <a:lnTo>
                                  <a:pt x="903858" y="364815"/>
                                </a:lnTo>
                                <a:lnTo>
                                  <a:pt x="924372" y="334390"/>
                                </a:lnTo>
                                <a:lnTo>
                                  <a:pt x="931900" y="297129"/>
                                </a:lnTo>
                                <a:lnTo>
                                  <a:pt x="931900" y="95732"/>
                                </a:lnTo>
                                <a:lnTo>
                                  <a:pt x="924372" y="58469"/>
                                </a:lnTo>
                                <a:lnTo>
                                  <a:pt x="903858" y="28040"/>
                                </a:lnTo>
                                <a:lnTo>
                                  <a:pt x="873439" y="7523"/>
                                </a:lnTo>
                                <a:lnTo>
                                  <a:pt x="867630" y="6349"/>
                                </a:lnTo>
                                <a:close/>
                              </a:path>
                            </a:pathLst>
                          </a:custGeom>
                          <a:solidFill>
                            <a:srgbClr val="808285"/>
                          </a:solidFill>
                        </wps:spPr>
                        <wps:bodyPr wrap="square" lIns="0" tIns="0" rIns="0" bIns="0" rtlCol="0">
                          <a:prstTxWarp prst="textNoShape">
                            <a:avLst/>
                          </a:prstTxWarp>
                          <a:noAutofit/>
                        </wps:bodyPr>
                      </wps:wsp>
                      <wps:wsp>
                        <wps:cNvPr id="1506" name="Graphic 1506"/>
                        <wps:cNvSpPr/>
                        <wps:spPr>
                          <a:xfrm>
                            <a:off x="2782989" y="854327"/>
                            <a:ext cx="919480" cy="380365"/>
                          </a:xfrm>
                          <a:custGeom>
                            <a:avLst/>
                            <a:gdLst/>
                            <a:ahLst/>
                            <a:cxnLst/>
                            <a:rect l="l" t="t" r="r" b="b"/>
                            <a:pathLst>
                              <a:path w="919480" h="380365">
                                <a:moveTo>
                                  <a:pt x="829843" y="0"/>
                                </a:moveTo>
                                <a:lnTo>
                                  <a:pt x="89357" y="0"/>
                                </a:lnTo>
                                <a:lnTo>
                                  <a:pt x="54581" y="7018"/>
                                </a:lnTo>
                                <a:lnTo>
                                  <a:pt x="26181" y="26160"/>
                                </a:lnTo>
                                <a:lnTo>
                                  <a:pt x="7029" y="54558"/>
                                </a:lnTo>
                                <a:lnTo>
                                  <a:pt x="0" y="89344"/>
                                </a:lnTo>
                                <a:lnTo>
                                  <a:pt x="0" y="290753"/>
                                </a:lnTo>
                                <a:lnTo>
                                  <a:pt x="7031" y="325543"/>
                                </a:lnTo>
                                <a:lnTo>
                                  <a:pt x="26187" y="353950"/>
                                </a:lnTo>
                                <a:lnTo>
                                  <a:pt x="54592" y="373101"/>
                                </a:lnTo>
                                <a:lnTo>
                                  <a:pt x="89369" y="380123"/>
                                </a:lnTo>
                                <a:lnTo>
                                  <a:pt x="829843" y="380123"/>
                                </a:lnTo>
                                <a:lnTo>
                                  <a:pt x="864618" y="373101"/>
                                </a:lnTo>
                                <a:lnTo>
                                  <a:pt x="893019" y="353950"/>
                                </a:lnTo>
                                <a:lnTo>
                                  <a:pt x="912171" y="325543"/>
                                </a:lnTo>
                                <a:lnTo>
                                  <a:pt x="919200" y="290753"/>
                                </a:lnTo>
                                <a:lnTo>
                                  <a:pt x="919200" y="89344"/>
                                </a:lnTo>
                                <a:lnTo>
                                  <a:pt x="912171" y="54558"/>
                                </a:lnTo>
                                <a:lnTo>
                                  <a:pt x="893019" y="26160"/>
                                </a:lnTo>
                                <a:lnTo>
                                  <a:pt x="864618" y="7018"/>
                                </a:lnTo>
                                <a:lnTo>
                                  <a:pt x="829843" y="0"/>
                                </a:lnTo>
                                <a:close/>
                              </a:path>
                            </a:pathLst>
                          </a:custGeom>
                          <a:solidFill>
                            <a:srgbClr val="ADAFB1"/>
                          </a:solidFill>
                        </wps:spPr>
                        <wps:bodyPr wrap="square" lIns="0" tIns="0" rIns="0" bIns="0" rtlCol="0">
                          <a:prstTxWarp prst="textNoShape">
                            <a:avLst/>
                          </a:prstTxWarp>
                          <a:noAutofit/>
                        </wps:bodyPr>
                      </wps:wsp>
                      <wps:wsp>
                        <wps:cNvPr id="1507" name="Graphic 1507"/>
                        <wps:cNvSpPr/>
                        <wps:spPr>
                          <a:xfrm>
                            <a:off x="2776639" y="847977"/>
                            <a:ext cx="932180" cy="393065"/>
                          </a:xfrm>
                          <a:custGeom>
                            <a:avLst/>
                            <a:gdLst/>
                            <a:ahLst/>
                            <a:cxnLst/>
                            <a:rect l="l" t="t" r="r" b="b"/>
                            <a:pathLst>
                              <a:path w="932180" h="393065">
                                <a:moveTo>
                                  <a:pt x="836193" y="0"/>
                                </a:moveTo>
                                <a:lnTo>
                                  <a:pt x="95707" y="0"/>
                                </a:lnTo>
                                <a:lnTo>
                                  <a:pt x="58455" y="7519"/>
                                </a:lnTo>
                                <a:lnTo>
                                  <a:pt x="28036" y="28025"/>
                                </a:lnTo>
                                <a:lnTo>
                                  <a:pt x="7526" y="58443"/>
                                </a:lnTo>
                                <a:lnTo>
                                  <a:pt x="0" y="95694"/>
                                </a:lnTo>
                                <a:lnTo>
                                  <a:pt x="0" y="297103"/>
                                </a:lnTo>
                                <a:lnTo>
                                  <a:pt x="7526" y="334366"/>
                                </a:lnTo>
                                <a:lnTo>
                                  <a:pt x="28038" y="364785"/>
                                </a:lnTo>
                                <a:lnTo>
                                  <a:pt x="58460" y="385293"/>
                                </a:lnTo>
                                <a:lnTo>
                                  <a:pt x="95719" y="392823"/>
                                </a:lnTo>
                                <a:lnTo>
                                  <a:pt x="95719" y="386473"/>
                                </a:lnTo>
                                <a:lnTo>
                                  <a:pt x="60931" y="379451"/>
                                </a:lnTo>
                                <a:lnTo>
                                  <a:pt x="32531" y="360300"/>
                                </a:lnTo>
                                <a:lnTo>
                                  <a:pt x="13379" y="331893"/>
                                </a:lnTo>
                                <a:lnTo>
                                  <a:pt x="6349" y="297103"/>
                                </a:lnTo>
                                <a:lnTo>
                                  <a:pt x="6349" y="95694"/>
                                </a:lnTo>
                                <a:lnTo>
                                  <a:pt x="13380" y="60908"/>
                                </a:lnTo>
                                <a:lnTo>
                                  <a:pt x="32535" y="32510"/>
                                </a:lnTo>
                                <a:lnTo>
                                  <a:pt x="60937" y="13368"/>
                                </a:lnTo>
                                <a:lnTo>
                                  <a:pt x="95719" y="6349"/>
                                </a:lnTo>
                                <a:lnTo>
                                  <a:pt x="867648" y="6349"/>
                                </a:lnTo>
                                <a:lnTo>
                                  <a:pt x="836193" y="0"/>
                                </a:lnTo>
                                <a:close/>
                              </a:path>
                              <a:path w="932180" h="393065">
                                <a:moveTo>
                                  <a:pt x="867648" y="6349"/>
                                </a:moveTo>
                                <a:lnTo>
                                  <a:pt x="836193" y="6349"/>
                                </a:lnTo>
                                <a:lnTo>
                                  <a:pt x="870968" y="13368"/>
                                </a:lnTo>
                                <a:lnTo>
                                  <a:pt x="899369" y="32510"/>
                                </a:lnTo>
                                <a:lnTo>
                                  <a:pt x="918521" y="60908"/>
                                </a:lnTo>
                                <a:lnTo>
                                  <a:pt x="925550" y="95694"/>
                                </a:lnTo>
                                <a:lnTo>
                                  <a:pt x="925550" y="297103"/>
                                </a:lnTo>
                                <a:lnTo>
                                  <a:pt x="918521" y="331893"/>
                                </a:lnTo>
                                <a:lnTo>
                                  <a:pt x="899369" y="360300"/>
                                </a:lnTo>
                                <a:lnTo>
                                  <a:pt x="870968" y="379451"/>
                                </a:lnTo>
                                <a:lnTo>
                                  <a:pt x="836193" y="386473"/>
                                </a:lnTo>
                                <a:lnTo>
                                  <a:pt x="95707" y="386473"/>
                                </a:lnTo>
                                <a:lnTo>
                                  <a:pt x="95719" y="392823"/>
                                </a:lnTo>
                                <a:lnTo>
                                  <a:pt x="836193" y="392823"/>
                                </a:lnTo>
                                <a:lnTo>
                                  <a:pt x="873439" y="385293"/>
                                </a:lnTo>
                                <a:lnTo>
                                  <a:pt x="903858" y="364785"/>
                                </a:lnTo>
                                <a:lnTo>
                                  <a:pt x="924372" y="334366"/>
                                </a:lnTo>
                                <a:lnTo>
                                  <a:pt x="931900" y="297103"/>
                                </a:lnTo>
                                <a:lnTo>
                                  <a:pt x="931900" y="95694"/>
                                </a:lnTo>
                                <a:lnTo>
                                  <a:pt x="924372" y="58443"/>
                                </a:lnTo>
                                <a:lnTo>
                                  <a:pt x="903858" y="28025"/>
                                </a:lnTo>
                                <a:lnTo>
                                  <a:pt x="873439" y="7519"/>
                                </a:lnTo>
                                <a:lnTo>
                                  <a:pt x="867648" y="6349"/>
                                </a:lnTo>
                                <a:close/>
                              </a:path>
                            </a:pathLst>
                          </a:custGeom>
                          <a:solidFill>
                            <a:srgbClr val="808285"/>
                          </a:solidFill>
                        </wps:spPr>
                        <wps:bodyPr wrap="square" lIns="0" tIns="0" rIns="0" bIns="0" rtlCol="0">
                          <a:prstTxWarp prst="textNoShape">
                            <a:avLst/>
                          </a:prstTxWarp>
                          <a:noAutofit/>
                        </wps:bodyPr>
                      </wps:wsp>
                      <wps:wsp>
                        <wps:cNvPr id="1508" name="Graphic 1508"/>
                        <wps:cNvSpPr/>
                        <wps:spPr>
                          <a:xfrm>
                            <a:off x="588515" y="23832"/>
                            <a:ext cx="2686050" cy="1024890"/>
                          </a:xfrm>
                          <a:custGeom>
                            <a:avLst/>
                            <a:gdLst/>
                            <a:ahLst/>
                            <a:cxnLst/>
                            <a:rect l="l" t="t" r="r" b="b"/>
                            <a:pathLst>
                              <a:path w="2686050" h="1024890">
                                <a:moveTo>
                                  <a:pt x="573252" y="900074"/>
                                </a:moveTo>
                                <a:lnTo>
                                  <a:pt x="86055" y="592150"/>
                                </a:lnTo>
                                <a:lnTo>
                                  <a:pt x="573214" y="292138"/>
                                </a:lnTo>
                                <a:lnTo>
                                  <a:pt x="569887" y="286727"/>
                                </a:lnTo>
                                <a:lnTo>
                                  <a:pt x="80378" y="588149"/>
                                </a:lnTo>
                                <a:lnTo>
                                  <a:pt x="0" y="588149"/>
                                </a:lnTo>
                                <a:lnTo>
                                  <a:pt x="0" y="594499"/>
                                </a:lnTo>
                                <a:lnTo>
                                  <a:pt x="77889" y="594499"/>
                                </a:lnTo>
                                <a:lnTo>
                                  <a:pt x="569861" y="905459"/>
                                </a:lnTo>
                                <a:lnTo>
                                  <a:pt x="573252" y="900074"/>
                                </a:lnTo>
                                <a:close/>
                              </a:path>
                              <a:path w="2686050" h="1024890">
                                <a:moveTo>
                                  <a:pt x="762787" y="371424"/>
                                </a:moveTo>
                                <a:lnTo>
                                  <a:pt x="726846" y="319303"/>
                                </a:lnTo>
                                <a:lnTo>
                                  <a:pt x="714679" y="344881"/>
                                </a:lnTo>
                                <a:lnTo>
                                  <a:pt x="339966" y="166852"/>
                                </a:lnTo>
                                <a:lnTo>
                                  <a:pt x="338074" y="167538"/>
                                </a:lnTo>
                                <a:lnTo>
                                  <a:pt x="336575" y="170700"/>
                                </a:lnTo>
                                <a:lnTo>
                                  <a:pt x="337248" y="172593"/>
                                </a:lnTo>
                                <a:lnTo>
                                  <a:pt x="711962" y="350621"/>
                                </a:lnTo>
                                <a:lnTo>
                                  <a:pt x="699668" y="376491"/>
                                </a:lnTo>
                                <a:lnTo>
                                  <a:pt x="762787" y="371424"/>
                                </a:lnTo>
                                <a:close/>
                              </a:path>
                              <a:path w="2686050" h="1024890">
                                <a:moveTo>
                                  <a:pt x="766470" y="828217"/>
                                </a:moveTo>
                                <a:lnTo>
                                  <a:pt x="765035" y="825042"/>
                                </a:lnTo>
                                <a:lnTo>
                                  <a:pt x="763155" y="824318"/>
                                </a:lnTo>
                                <a:lnTo>
                                  <a:pt x="388886" y="993063"/>
                                </a:lnTo>
                                <a:lnTo>
                                  <a:pt x="377101" y="966914"/>
                                </a:lnTo>
                                <a:lnTo>
                                  <a:pt x="340131" y="1018311"/>
                                </a:lnTo>
                                <a:lnTo>
                                  <a:pt x="403136" y="1024636"/>
                                </a:lnTo>
                                <a:lnTo>
                                  <a:pt x="391490" y="998829"/>
                                </a:lnTo>
                                <a:lnTo>
                                  <a:pt x="765759" y="830097"/>
                                </a:lnTo>
                                <a:lnTo>
                                  <a:pt x="766470" y="828217"/>
                                </a:lnTo>
                                <a:close/>
                              </a:path>
                              <a:path w="2686050" h="1024890">
                                <a:moveTo>
                                  <a:pt x="2045804" y="229006"/>
                                </a:moveTo>
                                <a:lnTo>
                                  <a:pt x="1534350" y="0"/>
                                </a:lnTo>
                                <a:lnTo>
                                  <a:pt x="1531759" y="5791"/>
                                </a:lnTo>
                                <a:lnTo>
                                  <a:pt x="2043214" y="234810"/>
                                </a:lnTo>
                                <a:lnTo>
                                  <a:pt x="2045804" y="229006"/>
                                </a:lnTo>
                                <a:close/>
                              </a:path>
                              <a:path w="2686050" h="1024890">
                                <a:moveTo>
                                  <a:pt x="2191232" y="189128"/>
                                </a:moveTo>
                                <a:lnTo>
                                  <a:pt x="2129015" y="177368"/>
                                </a:lnTo>
                                <a:lnTo>
                                  <a:pt x="2138362" y="204089"/>
                                </a:lnTo>
                                <a:lnTo>
                                  <a:pt x="1646148" y="376339"/>
                                </a:lnTo>
                                <a:lnTo>
                                  <a:pt x="1645285" y="378142"/>
                                </a:lnTo>
                                <a:lnTo>
                                  <a:pt x="1646453" y="381457"/>
                                </a:lnTo>
                                <a:lnTo>
                                  <a:pt x="1648244" y="382333"/>
                                </a:lnTo>
                                <a:lnTo>
                                  <a:pt x="2140458" y="210070"/>
                                </a:lnTo>
                                <a:lnTo>
                                  <a:pt x="2149932" y="237134"/>
                                </a:lnTo>
                                <a:lnTo>
                                  <a:pt x="2191232" y="189128"/>
                                </a:lnTo>
                                <a:close/>
                              </a:path>
                              <a:path w="2686050" h="1024890">
                                <a:moveTo>
                                  <a:pt x="2685554" y="770369"/>
                                </a:moveTo>
                                <a:lnTo>
                                  <a:pt x="2657233" y="770369"/>
                                </a:lnTo>
                                <a:lnTo>
                                  <a:pt x="2657233" y="369506"/>
                                </a:lnTo>
                                <a:lnTo>
                                  <a:pt x="2655798" y="368096"/>
                                </a:lnTo>
                                <a:lnTo>
                                  <a:pt x="2652306" y="368096"/>
                                </a:lnTo>
                                <a:lnTo>
                                  <a:pt x="2650883" y="369506"/>
                                </a:lnTo>
                                <a:lnTo>
                                  <a:pt x="2650883" y="564946"/>
                                </a:lnTo>
                                <a:lnTo>
                                  <a:pt x="2649347" y="561340"/>
                                </a:lnTo>
                                <a:lnTo>
                                  <a:pt x="1738528" y="951814"/>
                                </a:lnTo>
                                <a:lnTo>
                                  <a:pt x="1741030" y="957643"/>
                                </a:lnTo>
                                <a:lnTo>
                                  <a:pt x="2650883" y="567613"/>
                                </a:lnTo>
                                <a:lnTo>
                                  <a:pt x="2650883" y="770369"/>
                                </a:lnTo>
                                <a:lnTo>
                                  <a:pt x="2622232" y="770369"/>
                                </a:lnTo>
                                <a:lnTo>
                                  <a:pt x="2653893" y="825182"/>
                                </a:lnTo>
                                <a:lnTo>
                                  <a:pt x="2685554" y="77036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05.460197pt;margin-top:24.732096pt;width:292.05pt;height:97.75pt;mso-position-horizontal-relative:page;mso-position-vertical-relative:paragraph;z-index:-22808064" id="docshapegroup1199" coordorigin="2109,495" coordsize="5841,1955">
                <v:shape style="position:absolute;left:2119;top:504;width:1448;height:599" id="docshape1200" coordorigin="2119,505" coordsize="1448,599" path="m3426,505l2260,505,2232,507,2160,546,2122,617,2119,645,2119,963,2130,1017,2160,1062,2205,1092,2260,1103,3426,1103,3481,1092,3525,1062,3556,1017,3567,963,3567,645,3556,591,3525,546,3481,516,3426,505xe" filled="true" fillcolor="#c6c8ca" stroked="false">
                  <v:path arrowok="t"/>
                  <v:fill type="solid"/>
                </v:shape>
                <v:shape style="position:absolute;left:2109;top:494;width:1468;height:619" id="docshape1201" coordorigin="2109,495" coordsize="1468,619" path="m3426,495l2260,495,2201,506,2153,539,2121,587,2109,645,2109,963,2121,1021,2153,1069,2201,1101,2260,1113,2260,1103,2205,1092,2160,1062,2130,1017,2119,963,2119,645,2122,617,2130,591,2143,567,2160,546,2181,529,2205,516,2232,507,2260,505,3476,505,3426,495xm3476,505l3426,505,3481,516,3525,546,3556,591,3567,645,3567,963,3556,1017,3525,1062,3481,1092,3426,1103,2260,1103,2260,1113,3426,1113,3485,1101,3533,1069,3565,1021,3577,963,3577,645,3565,587,3533,539,3485,506,3476,505xe" filled="true" fillcolor="#808285" stroked="false">
                  <v:path arrowok="t"/>
                  <v:fill type="solid"/>
                </v:shape>
                <v:shape style="position:absolute;left:4205;top:1075;width:1448;height:793" id="docshape1202" coordorigin="4206,1075" coordsize="1448,793" path="m5513,1075l4347,1075,4318,1078,4247,1116,4209,1188,4206,1216,4206,1727,4217,1782,4247,1827,4292,1857,4347,1868,5513,1868,5567,1857,5612,1827,5642,1782,5653,1727,5653,1216,5629,1137,5567,1086,5513,1075xe" filled="true" fillcolor="#7d7f81" stroked="false">
                  <v:path arrowok="t"/>
                  <v:fill type="solid"/>
                </v:shape>
                <v:shape style="position:absolute;left:4195;top:1065;width:1468;height:813" id="docshape1203" coordorigin="4196,1065" coordsize="1468,813" path="m5513,1065l4347,1065,4288,1077,4240,1109,4208,1157,4196,1216,4196,1727,4208,1786,4240,1834,4288,1866,4347,1878,4347,1873,5537,1873,5562,1868,4347,1868,4292,1857,4247,1827,4217,1782,4206,1727,4206,1216,4209,1188,4217,1161,4230,1137,4247,1116,4268,1099,4292,1086,4318,1078,4347,1075,5562,1075,5513,1065xm5537,1873l4347,1873,4347,1878,5513,1878,5537,1873xm5562,1075l5513,1075,5541,1078,5567,1086,5591,1099,5612,1116,5629,1137,5642,1161,5651,1188,5653,1216,5653,1727,5642,1782,5612,1827,5567,1857,5513,1868,5562,1868,5571,1866,5619,1834,5652,1786,5663,1727,5663,1216,5652,1157,5619,1109,5571,1077,5562,1075xe" filled="true" fillcolor="#808285" stroked="false">
                  <v:path arrowok="t"/>
                  <v:fill type="solid"/>
                </v:shape>
                <v:shape style="position:absolute;left:2119;top:1840;width:1448;height:599" id="docshape1204" coordorigin="2119,1840" coordsize="1448,599" path="m3426,1840l2260,1840,2232,1843,2160,1881,2122,1952,2119,1981,2119,2298,2130,2353,2160,2397,2205,2428,2260,2439,3426,2439,3481,2428,3526,2397,3556,2353,3567,2298,3567,1981,3556,1926,3526,1881,3481,1851,3426,1840xe" filled="true" fillcolor="#c6c8ca" stroked="false">
                  <v:path arrowok="t"/>
                  <v:fill type="solid"/>
                </v:shape>
                <v:shape style="position:absolute;left:2109;top:1830;width:1468;height:619" id="docshape1205" coordorigin="2109,1830" coordsize="1468,619" path="m3426,1830l2260,1830,2201,1842,2153,1874,2121,1922,2109,1981,2109,2298,2121,2357,2153,2405,2201,2437,2260,2449,2260,2444,3451,2444,3476,2439,2260,2439,2205,2428,2160,2397,2130,2353,2119,2298,2119,1981,2122,1952,2130,1926,2143,1902,2160,1881,2181,1864,2205,1851,2232,1843,2260,1840,3476,1840,3426,1830xm3451,2444l2260,2444,2260,2449,3426,2449,3451,2444xm3476,1840l3426,1840,3481,1851,3526,1881,3556,1926,3567,1981,3567,2298,3556,2353,3526,2397,3481,2428,3426,2439,3476,2439,3485,2437,3533,2405,3565,2357,3577,2298,3577,1981,3565,1922,3533,1874,3485,1842,3476,1840xe" filled="true" fillcolor="#808285" stroked="false">
                  <v:path arrowok="t"/>
                  <v:fill type="solid"/>
                </v:shape>
                <v:shape style="position:absolute;left:6491;top:504;width:1448;height:599" id="docshape1206" coordorigin="6492,505" coordsize="1448,599" path="m7799,505l6633,505,6578,516,6533,546,6503,591,6492,645,6492,963,6503,1017,6533,1062,6578,1092,6633,1103,7799,1103,7853,1092,7898,1062,7928,1017,7939,963,7939,645,7928,591,7898,546,7853,516,7799,505xe" filled="true" fillcolor="#adafb1" stroked="false">
                  <v:path arrowok="t"/>
                  <v:fill type="solid"/>
                </v:shape>
                <v:shape style="position:absolute;left:6481;top:494;width:1468;height:619" id="docshape1207" coordorigin="6482,495" coordsize="1468,619" path="m7799,495l6633,495,6574,506,6526,539,6494,587,6482,645,6482,963,6494,1021,6526,1069,6574,1101,6633,1113,6633,1103,6578,1092,6533,1062,6503,1017,6492,963,6492,645,6503,591,6533,546,6578,516,6633,505,7848,505,7799,495xm7848,505l7799,505,7853,516,7898,546,7928,591,7939,645,7939,963,7928,1017,7898,1062,7853,1092,7799,1103,6633,1103,6633,1113,7799,1113,7857,1101,7905,1069,7938,1021,7949,963,7949,645,7938,587,7905,539,7857,506,7848,505xe" filled="true" fillcolor="#808285" stroked="false">
                  <v:path arrowok="t"/>
                  <v:fill type="solid"/>
                </v:shape>
                <v:shape style="position:absolute;left:6491;top:1840;width:1448;height:599" id="docshape1208" coordorigin="6492,1840" coordsize="1448,599" path="m7799,1840l6633,1840,6578,1851,6533,1881,6503,1926,6492,1981,6492,2298,6503,2353,6533,2397,6578,2428,6633,2439,7799,2439,7853,2428,7898,2397,7928,2353,7939,2298,7939,1981,7928,1926,7898,1881,7853,1851,7799,1840xe" filled="true" fillcolor="#adafb1" stroked="false">
                  <v:path arrowok="t"/>
                  <v:fill type="solid"/>
                </v:shape>
                <v:shape style="position:absolute;left:6481;top:1830;width:1468;height:619" id="docshape1209" coordorigin="6482,1830" coordsize="1468,619" path="m7799,1830l6633,1830,6574,1842,6526,1874,6494,1922,6482,1981,6482,2298,6494,2357,6526,2405,6574,2437,6633,2449,6633,2439,6578,2428,6533,2397,6503,2353,6492,2298,6492,1981,6503,1926,6533,1881,6578,1851,6633,1840,7848,1840,7799,1830xm7848,1840l7799,1840,7853,1851,7898,1881,7928,1926,7939,1981,7939,2298,7928,2353,7898,2397,7853,2428,7799,2439,6633,2439,6633,2449,7799,2449,7857,2437,7905,2405,7938,2357,7949,2298,7949,1981,7938,1922,7905,1874,7857,1842,7848,1840xe" filled="true" fillcolor="#808285" stroked="false">
                  <v:path arrowok="t"/>
                  <v:fill type="solid"/>
                </v:shape>
                <v:shape style="position:absolute;left:3036;top:532;width:4230;height:1614" id="docshape1210" coordorigin="3036,532" coordsize="4230,1614" path="m3939,1950l3172,1465,3939,992,3933,984,3163,1458,3036,1458,3036,1468,3159,1468,3933,1958,3939,1950xm4237,1117l4181,1035,4161,1075,3571,795,3568,796,3566,801,3567,804,4157,1084,4138,1125,4237,1117xm4243,1836l4241,1831,4238,1830,3648,2096,3630,2055,3572,2136,3671,2146,3653,2105,4242,1839,4243,1836xm6258,893l5452,532,5448,541,6254,902,6258,893xm6487,830l6389,811,6404,854,5628,1125,5627,1128,5629,1133,5632,1134,6407,863,6422,906,6487,830xm7265,1745l7221,1745,7221,1114,7218,1112,7213,1112,7211,1114,7211,1422,7208,1416,5774,2031,5778,2040,7211,1426,7211,1745,7166,1745,7215,1832,7265,1745xe" filled="true" fillcolor="#231f20" stroked="false">
                  <v:path arrowok="t"/>
                  <v:fill type="solid"/>
                </v:shape>
                <w10:wrap type="none"/>
              </v:group>
            </w:pict>
          </mc:Fallback>
        </mc:AlternateContent>
      </w:r>
      <w:r>
        <w:rPr>
          <w:rFonts w:ascii="Arial Black" w:hAnsi="Arial Black"/>
          <w:color w:val="231F20"/>
          <w:spacing w:val="-2"/>
          <w:w w:val="70"/>
          <w:sz w:val="18"/>
        </w:rPr>
        <w:t>Наблюдаемое</w:t>
      </w:r>
      <w:r>
        <w:rPr>
          <w:rFonts w:ascii="Arial Black" w:hAnsi="Arial Black"/>
          <w:color w:val="231F20"/>
          <w:spacing w:val="-2"/>
          <w:w w:val="80"/>
          <w:sz w:val="18"/>
        </w:rPr>
        <w:t> поведение</w:t>
      </w:r>
    </w:p>
    <w:p>
      <w:pPr>
        <w:spacing w:after="0" w:line="204" w:lineRule="auto"/>
        <w:jc w:val="left"/>
        <w:rPr>
          <w:rFonts w:ascii="Arial Black" w:hAnsi="Arial Black"/>
          <w:sz w:val="18"/>
        </w:rPr>
        <w:sectPr>
          <w:pgSz w:w="9360" w:h="13210"/>
          <w:pgMar w:header="846" w:footer="0" w:top="1140" w:bottom="280" w:left="708" w:right="850"/>
        </w:sectPr>
      </w:pPr>
    </w:p>
    <w:p>
      <w:pPr>
        <w:spacing w:before="48"/>
        <w:ind w:left="1490" w:right="0" w:firstLine="0"/>
        <w:jc w:val="left"/>
        <w:rPr>
          <w:rFonts w:ascii="Microsoft Sans Serif" w:hAnsi="Microsoft Sans Serif"/>
          <w:sz w:val="16"/>
        </w:rPr>
      </w:pPr>
      <w:r>
        <w:rPr>
          <w:rFonts w:ascii="Microsoft Sans Serif" w:hAnsi="Microsoft Sans Serif"/>
          <w:color w:val="231F20"/>
          <w:sz w:val="16"/>
        </w:rPr>
        <w:t>Внешний</w:t>
      </w:r>
      <w:r>
        <w:rPr>
          <w:rFonts w:ascii="Microsoft Sans Serif" w:hAnsi="Microsoft Sans Serif"/>
          <w:color w:val="231F20"/>
          <w:spacing w:val="-6"/>
          <w:sz w:val="16"/>
        </w:rPr>
        <w:t> </w:t>
      </w:r>
      <w:r>
        <w:rPr>
          <w:rFonts w:ascii="Microsoft Sans Serif" w:hAnsi="Microsoft Sans Serif"/>
          <w:color w:val="231F20"/>
          <w:spacing w:val="-2"/>
          <w:sz w:val="16"/>
        </w:rPr>
        <w:t>клиент</w:t>
      </w:r>
    </w:p>
    <w:p>
      <w:pPr>
        <w:pStyle w:val="BodyText"/>
        <w:spacing w:before="87"/>
        <w:rPr>
          <w:rFonts w:ascii="Microsoft Sans Serif"/>
          <w:sz w:val="16"/>
        </w:rPr>
      </w:pPr>
    </w:p>
    <w:p>
      <w:pPr>
        <w:spacing w:line="204" w:lineRule="auto" w:before="0"/>
        <w:ind w:left="1513" w:right="506" w:hanging="250"/>
        <w:jc w:val="right"/>
        <w:rPr>
          <w:rFonts w:ascii="Arial Black" w:hAnsi="Arial Black"/>
          <w:sz w:val="18"/>
        </w:rPr>
      </w:pPr>
      <w:r>
        <w:rPr>
          <w:rFonts w:ascii="Arial Black" w:hAnsi="Arial Black"/>
          <w:color w:val="231F20"/>
          <w:spacing w:val="-2"/>
          <w:w w:val="70"/>
          <w:sz w:val="18"/>
        </w:rPr>
        <w:t>Наблюдаемое</w:t>
      </w:r>
      <w:r>
        <w:rPr>
          <w:rFonts w:ascii="Arial Black" w:hAnsi="Arial Black"/>
          <w:color w:val="231F20"/>
          <w:sz w:val="18"/>
        </w:rPr>
        <w:t> </w:t>
      </w:r>
      <w:r>
        <w:rPr>
          <w:rFonts w:ascii="Arial Black" w:hAnsi="Arial Black"/>
          <w:color w:val="231F20"/>
          <w:spacing w:val="-2"/>
          <w:w w:val="70"/>
          <w:sz w:val="18"/>
        </w:rPr>
        <w:t>поведение</w:t>
      </w:r>
    </w:p>
    <w:p>
      <w:pPr>
        <w:spacing w:line="225" w:lineRule="exact" w:before="0"/>
        <w:ind w:left="0" w:right="465" w:firstLine="0"/>
        <w:jc w:val="right"/>
        <w:rPr>
          <w:rFonts w:ascii="Arial Black" w:hAnsi="Arial Black"/>
          <w:sz w:val="18"/>
        </w:rPr>
      </w:pPr>
      <w:r>
        <w:rPr>
          <w:rFonts w:ascii="Arial Black" w:hAnsi="Arial Black"/>
          <w:color w:val="231F20"/>
          <w:w w:val="70"/>
          <w:sz w:val="18"/>
        </w:rPr>
        <w:t>для</w:t>
      </w:r>
      <w:r>
        <w:rPr>
          <w:rFonts w:ascii="Arial Black" w:hAnsi="Arial Black"/>
          <w:color w:val="231F20"/>
          <w:spacing w:val="-5"/>
          <w:sz w:val="18"/>
        </w:rPr>
        <w:t> </w:t>
      </w:r>
      <w:r>
        <w:rPr>
          <w:rFonts w:ascii="Arial Black" w:hAnsi="Arial Black"/>
          <w:color w:val="231F20"/>
          <w:w w:val="70"/>
          <w:sz w:val="18"/>
        </w:rPr>
        <w:t>внешнего</w:t>
      </w:r>
      <w:r>
        <w:rPr>
          <w:rFonts w:ascii="Arial Black" w:hAnsi="Arial Black"/>
          <w:color w:val="231F20"/>
          <w:spacing w:val="-4"/>
          <w:sz w:val="18"/>
        </w:rPr>
        <w:t> </w:t>
      </w:r>
      <w:r>
        <w:rPr>
          <w:rFonts w:ascii="Arial Black" w:hAnsi="Arial Black"/>
          <w:color w:val="231F20"/>
          <w:spacing w:val="-2"/>
          <w:w w:val="70"/>
          <w:sz w:val="18"/>
        </w:rPr>
        <w:t>клиента</w:t>
      </w:r>
    </w:p>
    <w:p>
      <w:pPr>
        <w:spacing w:before="230"/>
        <w:ind w:left="1516" w:right="0" w:firstLine="0"/>
        <w:jc w:val="left"/>
        <w:rPr>
          <w:rFonts w:ascii="Microsoft Sans Serif" w:hAnsi="Microsoft Sans Serif"/>
          <w:sz w:val="16"/>
        </w:rPr>
      </w:pPr>
      <w:r>
        <w:rPr>
          <w:rFonts w:ascii="Microsoft Sans Serif" w:hAnsi="Microsoft Sans Serif"/>
          <w:color w:val="231F20"/>
          <w:sz w:val="16"/>
        </w:rPr>
        <w:t>Шина</w:t>
      </w:r>
      <w:r>
        <w:rPr>
          <w:rFonts w:ascii="Microsoft Sans Serif" w:hAnsi="Microsoft Sans Serif"/>
          <w:color w:val="231F20"/>
          <w:spacing w:val="9"/>
          <w:sz w:val="16"/>
        </w:rPr>
        <w:t> </w:t>
      </w:r>
      <w:r>
        <w:rPr>
          <w:rFonts w:ascii="Microsoft Sans Serif" w:hAnsi="Microsoft Sans Serif"/>
          <w:color w:val="231F20"/>
          <w:spacing w:val="-2"/>
          <w:sz w:val="16"/>
        </w:rPr>
        <w:t>сообщений</w:t>
      </w:r>
    </w:p>
    <w:p>
      <w:pPr>
        <w:spacing w:before="1"/>
        <w:ind w:left="635" w:right="0" w:firstLine="0"/>
        <w:jc w:val="left"/>
        <w:rPr>
          <w:rFonts w:ascii="Arial Black" w:hAnsi="Arial Black"/>
          <w:sz w:val="18"/>
        </w:rPr>
      </w:pPr>
      <w:r>
        <w:rPr/>
        <w:br w:type="column"/>
      </w:r>
      <w:r>
        <w:rPr>
          <w:rFonts w:ascii="Arial Black" w:hAnsi="Arial Black"/>
          <w:color w:val="231F20"/>
          <w:w w:val="75"/>
          <w:sz w:val="18"/>
        </w:rPr>
        <w:t>для</w:t>
      </w:r>
      <w:r>
        <w:rPr>
          <w:rFonts w:ascii="Arial Black" w:hAnsi="Arial Black"/>
          <w:color w:val="231F20"/>
          <w:spacing w:val="-4"/>
          <w:w w:val="75"/>
          <w:sz w:val="18"/>
        </w:rPr>
        <w:t> </w:t>
      </w:r>
      <w:r>
        <w:rPr>
          <w:rFonts w:ascii="Arial Black" w:hAnsi="Arial Black"/>
          <w:color w:val="231F20"/>
          <w:spacing w:val="-2"/>
          <w:w w:val="85"/>
          <w:sz w:val="18"/>
        </w:rPr>
        <w:t>контроллера</w:t>
      </w:r>
    </w:p>
    <w:p>
      <w:pPr>
        <w:pStyle w:val="BodyText"/>
        <w:spacing w:before="13"/>
        <w:rPr>
          <w:rFonts w:ascii="Arial Black"/>
          <w:sz w:val="18"/>
        </w:rPr>
      </w:pPr>
    </w:p>
    <w:p>
      <w:pPr>
        <w:spacing w:line="254" w:lineRule="auto" w:before="0"/>
        <w:ind w:left="891" w:right="0" w:firstLine="188"/>
        <w:jc w:val="left"/>
        <w:rPr>
          <w:rFonts w:ascii="Microsoft Sans Serif" w:hAnsi="Microsoft Sans Serif"/>
          <w:sz w:val="16"/>
        </w:rPr>
      </w:pPr>
      <w:r>
        <w:rPr>
          <w:rFonts w:ascii="Microsoft Sans Serif" w:hAnsi="Microsoft Sans Serif"/>
          <w:color w:val="FDFDFD"/>
          <w:spacing w:val="-2"/>
          <w:sz w:val="16"/>
        </w:rPr>
        <w:t>Сервис приложения (контроллер)</w:t>
      </w:r>
    </w:p>
    <w:p>
      <w:pPr>
        <w:spacing w:line="204" w:lineRule="auto" w:before="171"/>
        <w:ind w:left="1117" w:right="178" w:firstLine="0"/>
        <w:jc w:val="left"/>
        <w:rPr>
          <w:rFonts w:ascii="Arial Black" w:hAnsi="Arial Black"/>
          <w:sz w:val="18"/>
        </w:rPr>
      </w:pPr>
      <w:r>
        <w:rPr>
          <w:rFonts w:ascii="Arial Black" w:hAnsi="Arial Black"/>
          <w:color w:val="231F20"/>
          <w:spacing w:val="-2"/>
          <w:w w:val="70"/>
          <w:sz w:val="18"/>
        </w:rPr>
        <w:t>Наблюдаемое</w:t>
      </w:r>
      <w:r>
        <w:rPr>
          <w:rFonts w:ascii="Arial Black" w:hAnsi="Arial Black"/>
          <w:color w:val="231F20"/>
          <w:spacing w:val="-2"/>
          <w:w w:val="80"/>
          <w:sz w:val="18"/>
        </w:rPr>
        <w:t> поведение</w:t>
      </w:r>
    </w:p>
    <w:p>
      <w:pPr>
        <w:spacing w:line="225" w:lineRule="exact" w:before="0"/>
        <w:ind w:left="1117" w:right="0" w:firstLine="0"/>
        <w:jc w:val="left"/>
        <w:rPr>
          <w:rFonts w:ascii="Arial Black" w:hAnsi="Arial Black"/>
          <w:sz w:val="18"/>
        </w:rPr>
      </w:pPr>
      <w:r>
        <w:rPr>
          <w:rFonts w:ascii="Arial Black" w:hAnsi="Arial Black"/>
          <w:color w:val="231F20"/>
          <w:w w:val="70"/>
          <w:sz w:val="18"/>
        </w:rPr>
        <w:t>для</w:t>
      </w:r>
      <w:r>
        <w:rPr>
          <w:rFonts w:ascii="Arial Black" w:hAnsi="Arial Black"/>
          <w:color w:val="231F20"/>
          <w:spacing w:val="-18"/>
          <w:sz w:val="18"/>
        </w:rPr>
        <w:t> </w:t>
      </w:r>
      <w:r>
        <w:rPr>
          <w:rFonts w:ascii="Arial Black" w:hAnsi="Arial Black"/>
          <w:color w:val="231F20"/>
          <w:w w:val="70"/>
          <w:sz w:val="18"/>
        </w:rPr>
        <w:t>класса</w:t>
      </w:r>
      <w:r>
        <w:rPr>
          <w:rFonts w:ascii="Arial Black" w:hAnsi="Arial Black"/>
          <w:color w:val="231F20"/>
          <w:spacing w:val="-17"/>
          <w:sz w:val="18"/>
        </w:rPr>
        <w:t> </w:t>
      </w:r>
      <w:r>
        <w:rPr>
          <w:rFonts w:ascii="Arial Black" w:hAnsi="Arial Black"/>
          <w:color w:val="231F20"/>
          <w:spacing w:val="-4"/>
          <w:w w:val="70"/>
          <w:sz w:val="18"/>
        </w:rPr>
        <w:t>User</w:t>
      </w:r>
    </w:p>
    <w:p>
      <w:pPr>
        <w:spacing w:before="48"/>
        <w:ind w:left="0" w:right="250" w:firstLine="0"/>
        <w:jc w:val="center"/>
        <w:rPr>
          <w:rFonts w:ascii="Microsoft Sans Serif"/>
          <w:sz w:val="16"/>
        </w:rPr>
      </w:pPr>
      <w:r>
        <w:rPr/>
        <w:br w:type="column"/>
      </w:r>
      <w:r>
        <w:rPr>
          <w:rFonts w:ascii="Microsoft Sans Serif"/>
          <w:color w:val="231F20"/>
          <w:spacing w:val="-4"/>
          <w:sz w:val="16"/>
        </w:rPr>
        <w:t>User</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67"/>
        <w:rPr>
          <w:rFonts w:ascii="Microsoft Sans Serif"/>
          <w:sz w:val="16"/>
        </w:rPr>
      </w:pPr>
    </w:p>
    <w:p>
      <w:pPr>
        <w:spacing w:before="0"/>
        <w:ind w:left="2" w:right="250" w:firstLine="0"/>
        <w:jc w:val="center"/>
        <w:rPr>
          <w:rFonts w:ascii="Microsoft Sans Serif"/>
          <w:sz w:val="16"/>
        </w:rPr>
      </w:pPr>
      <w:r>
        <w:rPr>
          <w:rFonts w:ascii="Microsoft Sans Serif"/>
          <w:color w:val="231F20"/>
          <w:spacing w:val="-2"/>
          <w:sz w:val="16"/>
        </w:rPr>
        <w:t>Company</w:t>
      </w:r>
    </w:p>
    <w:p>
      <w:pPr>
        <w:spacing w:after="0"/>
        <w:jc w:val="center"/>
        <w:rPr>
          <w:rFonts w:ascii="Microsoft Sans Serif"/>
          <w:sz w:val="16"/>
        </w:rPr>
        <w:sectPr>
          <w:type w:val="continuous"/>
          <w:pgSz w:w="9360" w:h="13210"/>
          <w:pgMar w:header="846" w:footer="0" w:top="1500" w:bottom="280" w:left="708" w:right="850"/>
          <w:cols w:num="3" w:equalWidth="0">
            <w:col w:w="2812" w:space="40"/>
            <w:col w:w="2338" w:space="277"/>
            <w:col w:w="2335"/>
          </w:cols>
        </w:sectPr>
      </w:pPr>
    </w:p>
    <w:p>
      <w:pPr>
        <w:spacing w:line="256" w:lineRule="auto" w:before="153"/>
        <w:ind w:left="2054" w:right="393" w:hanging="1580"/>
        <w:jc w:val="left"/>
        <w:rPr>
          <w:rFonts w:ascii="Trebuchet MS" w:hAnsi="Trebuchet MS"/>
          <w:sz w:val="16"/>
        </w:rPr>
      </w:pPr>
      <w:r>
        <w:rPr>
          <w:rFonts w:ascii="Tahoma" w:hAnsi="Tahoma"/>
          <w:b/>
          <w:color w:val="231F20"/>
          <w:w w:val="90"/>
          <w:sz w:val="16"/>
        </w:rPr>
        <w:t>Рис. 7.13. </w:t>
      </w:r>
      <w:r>
        <w:rPr>
          <w:rFonts w:ascii="Trebuchet MS" w:hAnsi="Trebuchet MS"/>
          <w:color w:val="231F20"/>
          <w:w w:val="90"/>
          <w:sz w:val="16"/>
        </w:rPr>
        <w:t>Диаграмма взаимодействий между компонентами CRM, показывающая отношения между </w:t>
      </w:r>
      <w:r>
        <w:rPr>
          <w:rFonts w:ascii="Trebuchet MS" w:hAnsi="Trebuchet MS"/>
          <w:color w:val="231F20"/>
          <w:spacing w:val="-2"/>
          <w:sz w:val="16"/>
        </w:rPr>
        <w:t>этими</w:t>
      </w:r>
      <w:r>
        <w:rPr>
          <w:rFonts w:ascii="Trebuchet MS" w:hAnsi="Trebuchet MS"/>
          <w:color w:val="231F20"/>
          <w:spacing w:val="-7"/>
          <w:sz w:val="16"/>
        </w:rPr>
        <w:t> </w:t>
      </w:r>
      <w:r>
        <w:rPr>
          <w:rFonts w:ascii="Trebuchet MS" w:hAnsi="Trebuchet MS"/>
          <w:color w:val="231F20"/>
          <w:spacing w:val="-2"/>
          <w:sz w:val="16"/>
        </w:rPr>
        <w:t>взаимодействиями</w:t>
      </w:r>
      <w:r>
        <w:rPr>
          <w:rFonts w:ascii="Trebuchet MS" w:hAnsi="Trebuchet MS"/>
          <w:color w:val="231F20"/>
          <w:spacing w:val="-7"/>
          <w:sz w:val="16"/>
        </w:rPr>
        <w:t> </w:t>
      </w:r>
      <w:r>
        <w:rPr>
          <w:rFonts w:ascii="Trebuchet MS" w:hAnsi="Trebuchet MS"/>
          <w:color w:val="231F20"/>
          <w:spacing w:val="-2"/>
          <w:sz w:val="16"/>
        </w:rPr>
        <w:t>и</w:t>
      </w:r>
      <w:r>
        <w:rPr>
          <w:rFonts w:ascii="Trebuchet MS" w:hAnsi="Trebuchet MS"/>
          <w:color w:val="231F20"/>
          <w:spacing w:val="-7"/>
          <w:sz w:val="16"/>
        </w:rPr>
        <w:t> </w:t>
      </w:r>
      <w:r>
        <w:rPr>
          <w:rFonts w:ascii="Trebuchet MS" w:hAnsi="Trebuchet MS"/>
          <w:color w:val="231F20"/>
          <w:spacing w:val="-2"/>
          <w:sz w:val="16"/>
        </w:rPr>
        <w:t>наблюдаемым</w:t>
      </w:r>
      <w:r>
        <w:rPr>
          <w:rFonts w:ascii="Trebuchet MS" w:hAnsi="Trebuchet MS"/>
          <w:color w:val="231F20"/>
          <w:spacing w:val="-7"/>
          <w:sz w:val="16"/>
        </w:rPr>
        <w:t> </w:t>
      </w:r>
      <w:r>
        <w:rPr>
          <w:rFonts w:ascii="Trebuchet MS" w:hAnsi="Trebuchet MS"/>
          <w:color w:val="231F20"/>
          <w:spacing w:val="-2"/>
          <w:sz w:val="16"/>
        </w:rPr>
        <w:t>поведением</w:t>
      </w:r>
    </w:p>
    <w:p>
      <w:pPr>
        <w:pStyle w:val="BodyText"/>
        <w:spacing w:before="112"/>
        <w:rPr>
          <w:rFonts w:ascii="Trebuchet MS"/>
          <w:sz w:val="16"/>
        </w:rPr>
      </w:pPr>
    </w:p>
    <w:p>
      <w:pPr>
        <w:pStyle w:val="BodyText"/>
        <w:spacing w:line="256" w:lineRule="auto"/>
        <w:ind w:left="255" w:right="110"/>
        <w:jc w:val="both"/>
      </w:pPr>
      <w:r>
        <w:rPr>
          <w:color w:val="231F20"/>
        </w:rPr>
        <w:t>Опустившись</w:t>
      </w:r>
      <w:r>
        <w:rPr>
          <w:color w:val="231F20"/>
          <w:spacing w:val="-12"/>
        </w:rPr>
        <w:t> </w:t>
      </w:r>
      <w:r>
        <w:rPr>
          <w:color w:val="231F20"/>
        </w:rPr>
        <w:t>на</w:t>
      </w:r>
      <w:r>
        <w:rPr>
          <w:color w:val="231F20"/>
          <w:spacing w:val="-11"/>
        </w:rPr>
        <w:t> </w:t>
      </w:r>
      <w:r>
        <w:rPr>
          <w:color w:val="231F20"/>
        </w:rPr>
        <w:t>один</w:t>
      </w:r>
      <w:r>
        <w:rPr>
          <w:color w:val="231F20"/>
          <w:spacing w:val="-11"/>
        </w:rPr>
        <w:t> </w:t>
      </w:r>
      <w:r>
        <w:rPr>
          <w:color w:val="231F20"/>
        </w:rPr>
        <w:t>уровень</w:t>
      </w:r>
      <w:r>
        <w:rPr>
          <w:color w:val="231F20"/>
          <w:spacing w:val="-11"/>
        </w:rPr>
        <w:t> </w:t>
      </w:r>
      <w:r>
        <w:rPr>
          <w:color w:val="231F20"/>
        </w:rPr>
        <w:t>вниз</w:t>
      </w:r>
      <w:r>
        <w:rPr>
          <w:color w:val="231F20"/>
          <w:spacing w:val="-11"/>
        </w:rPr>
        <w:t> </w:t>
      </w:r>
      <w:r>
        <w:rPr>
          <w:color w:val="231F20"/>
        </w:rPr>
        <w:t>по</w:t>
      </w:r>
      <w:r>
        <w:rPr>
          <w:color w:val="231F20"/>
          <w:spacing w:val="-11"/>
        </w:rPr>
        <w:t> </w:t>
      </w:r>
      <w:r>
        <w:rPr>
          <w:color w:val="231F20"/>
        </w:rPr>
        <w:t>стеку,</w:t>
      </w:r>
      <w:r>
        <w:rPr>
          <w:color w:val="231F20"/>
          <w:spacing w:val="-11"/>
        </w:rPr>
        <w:t> </w:t>
      </w:r>
      <w:r>
        <w:rPr>
          <w:color w:val="231F20"/>
        </w:rPr>
        <w:t>вы</w:t>
      </w:r>
      <w:r>
        <w:rPr>
          <w:color w:val="231F20"/>
          <w:spacing w:val="-11"/>
        </w:rPr>
        <w:t> </w:t>
      </w:r>
      <w:r>
        <w:rPr>
          <w:color w:val="231F20"/>
        </w:rPr>
        <w:t>получите</w:t>
      </w:r>
      <w:r>
        <w:rPr>
          <w:color w:val="231F20"/>
          <w:spacing w:val="-11"/>
        </w:rPr>
        <w:t> </w:t>
      </w:r>
      <w:r>
        <w:rPr>
          <w:color w:val="231F20"/>
        </w:rPr>
        <w:t>аналогичную</w:t>
      </w:r>
      <w:r>
        <w:rPr>
          <w:color w:val="231F20"/>
          <w:spacing w:val="-11"/>
        </w:rPr>
        <w:t> </w:t>
      </w:r>
      <w:r>
        <w:rPr>
          <w:color w:val="231F20"/>
        </w:rPr>
        <w:t>ситуацию. Теперь</w:t>
      </w:r>
      <w:r>
        <w:rPr>
          <w:color w:val="231F20"/>
          <w:spacing w:val="-12"/>
        </w:rPr>
        <w:t> </w:t>
      </w:r>
      <w:r>
        <w:rPr>
          <w:color w:val="231F20"/>
        </w:rPr>
        <w:t>уже</w:t>
      </w:r>
      <w:r>
        <w:rPr>
          <w:color w:val="231F20"/>
          <w:spacing w:val="-11"/>
        </w:rPr>
        <w:t> </w:t>
      </w:r>
      <w:r>
        <w:rPr>
          <w:color w:val="231F20"/>
        </w:rPr>
        <w:t>контроллер</w:t>
      </w:r>
      <w:r>
        <w:rPr>
          <w:color w:val="231F20"/>
          <w:spacing w:val="-11"/>
        </w:rPr>
        <w:t> </w:t>
      </w:r>
      <w:r>
        <w:rPr>
          <w:color w:val="231F20"/>
        </w:rPr>
        <w:t>является</w:t>
      </w:r>
      <w:r>
        <w:rPr>
          <w:color w:val="231F20"/>
          <w:spacing w:val="-11"/>
        </w:rPr>
        <w:t> </w:t>
      </w:r>
      <w:r>
        <w:rPr>
          <w:color w:val="231F20"/>
        </w:rPr>
        <w:t>клиентом,</w:t>
      </w:r>
      <w:r>
        <w:rPr>
          <w:color w:val="231F20"/>
          <w:spacing w:val="-11"/>
        </w:rPr>
        <w:t> </w:t>
      </w:r>
      <w:r>
        <w:rPr>
          <w:color w:val="231F20"/>
        </w:rPr>
        <w:t>а</w:t>
      </w:r>
      <w:r>
        <w:rPr>
          <w:color w:val="231F20"/>
          <w:spacing w:val="-11"/>
        </w:rPr>
        <w:t> </w:t>
      </w:r>
      <w:r>
        <w:rPr>
          <w:color w:val="231F20"/>
        </w:rPr>
        <w:t>метод</w:t>
      </w:r>
      <w:r>
        <w:rPr>
          <w:color w:val="231F20"/>
          <w:spacing w:val="-10"/>
        </w:rPr>
        <w:t> </w:t>
      </w:r>
      <w:r>
        <w:rPr>
          <w:rFonts w:ascii="Consolas" w:hAnsi="Consolas"/>
          <w:color w:val="231F20"/>
          <w:sz w:val="18"/>
        </w:rPr>
        <w:t>ChangeEmail</w:t>
      </w:r>
      <w:r>
        <w:rPr>
          <w:rFonts w:ascii="Consolas" w:hAnsi="Consolas"/>
          <w:color w:val="231F20"/>
          <w:spacing w:val="-25"/>
          <w:sz w:val="18"/>
        </w:rPr>
        <w:t> </w:t>
      </w:r>
      <w:r>
        <w:rPr>
          <w:color w:val="231F20"/>
        </w:rPr>
        <w:t>в</w:t>
      </w:r>
      <w:r>
        <w:rPr>
          <w:color w:val="231F20"/>
          <w:spacing w:val="-2"/>
        </w:rPr>
        <w:t> </w:t>
      </w:r>
      <w:r>
        <w:rPr>
          <w:rFonts w:ascii="Consolas" w:hAnsi="Consolas"/>
          <w:color w:val="231F20"/>
          <w:sz w:val="18"/>
        </w:rPr>
        <w:t>User</w:t>
      </w:r>
      <w:r>
        <w:rPr>
          <w:rFonts w:ascii="Consolas" w:hAnsi="Consolas"/>
          <w:color w:val="231F20"/>
          <w:spacing w:val="-25"/>
          <w:sz w:val="18"/>
        </w:rPr>
        <w:t> </w:t>
      </w:r>
      <w:r>
        <w:rPr>
          <w:color w:val="231F20"/>
        </w:rPr>
        <w:t>непосред- </w:t>
      </w:r>
      <w:r>
        <w:rPr>
          <w:color w:val="231F20"/>
          <w:spacing w:val="-8"/>
        </w:rPr>
        <w:t>ственно</w:t>
      </w:r>
      <w:r>
        <w:rPr>
          <w:color w:val="231F20"/>
        </w:rPr>
        <w:t> </w:t>
      </w:r>
      <w:r>
        <w:rPr>
          <w:color w:val="231F20"/>
          <w:spacing w:val="-8"/>
        </w:rPr>
        <w:t>связан</w:t>
      </w:r>
      <w:r>
        <w:rPr>
          <w:color w:val="231F20"/>
        </w:rPr>
        <w:t> </w:t>
      </w:r>
      <w:r>
        <w:rPr>
          <w:color w:val="231F20"/>
          <w:spacing w:val="-8"/>
        </w:rPr>
        <w:t>с</w:t>
      </w:r>
      <w:r>
        <w:rPr>
          <w:color w:val="231F20"/>
        </w:rPr>
        <w:t> </w:t>
      </w:r>
      <w:r>
        <w:rPr>
          <w:color w:val="231F20"/>
          <w:spacing w:val="-8"/>
        </w:rPr>
        <w:t>целью</w:t>
      </w:r>
      <w:r>
        <w:rPr>
          <w:color w:val="231F20"/>
        </w:rPr>
        <w:t> </w:t>
      </w:r>
      <w:r>
        <w:rPr>
          <w:color w:val="231F20"/>
          <w:spacing w:val="-8"/>
        </w:rPr>
        <w:t>клиента</w:t>
      </w:r>
      <w:r>
        <w:rPr>
          <w:color w:val="231F20"/>
        </w:rPr>
        <w:t> </w:t>
      </w:r>
      <w:r>
        <w:rPr>
          <w:color w:val="231F20"/>
          <w:spacing w:val="-8"/>
        </w:rPr>
        <w:t>по</w:t>
      </w:r>
      <w:r>
        <w:rPr>
          <w:color w:val="231F20"/>
        </w:rPr>
        <w:t> </w:t>
      </w:r>
      <w:r>
        <w:rPr>
          <w:color w:val="231F20"/>
          <w:spacing w:val="-8"/>
        </w:rPr>
        <w:t>изменению</w:t>
      </w:r>
      <w:r>
        <w:rPr>
          <w:color w:val="231F20"/>
        </w:rPr>
        <w:t> </w:t>
      </w:r>
      <w:r>
        <w:rPr>
          <w:color w:val="231F20"/>
          <w:spacing w:val="-8"/>
        </w:rPr>
        <w:t>имейла</w:t>
      </w:r>
      <w:r>
        <w:rPr>
          <w:color w:val="231F20"/>
        </w:rPr>
        <w:t> </w:t>
      </w:r>
      <w:r>
        <w:rPr>
          <w:color w:val="231F20"/>
          <w:spacing w:val="-8"/>
        </w:rPr>
        <w:t>пользователя</w:t>
      </w:r>
      <w:r>
        <w:rPr>
          <w:color w:val="231F20"/>
        </w:rPr>
        <w:t> </w:t>
      </w:r>
      <w:r>
        <w:rPr>
          <w:color w:val="231F20"/>
          <w:spacing w:val="-8"/>
        </w:rPr>
        <w:t>и,</w:t>
      </w:r>
      <w:r>
        <w:rPr>
          <w:color w:val="231F20"/>
        </w:rPr>
        <w:t> </w:t>
      </w:r>
      <w:r>
        <w:rPr>
          <w:color w:val="231F20"/>
          <w:spacing w:val="-8"/>
        </w:rPr>
        <w:t>следовательно,</w:t>
      </w:r>
      <w:r>
        <w:rPr>
          <w:color w:val="231F20"/>
        </w:rPr>
        <w:t> должен</w:t>
      </w:r>
      <w:r>
        <w:rPr>
          <w:color w:val="231F20"/>
          <w:spacing w:val="-12"/>
        </w:rPr>
        <w:t> </w:t>
      </w:r>
      <w:r>
        <w:rPr>
          <w:color w:val="231F20"/>
        </w:rPr>
        <w:t>быть протестирован. Однако последующие обращения от </w:t>
      </w:r>
      <w:r>
        <w:rPr>
          <w:rFonts w:ascii="Consolas" w:hAnsi="Consolas"/>
          <w:color w:val="231F20"/>
          <w:sz w:val="18"/>
        </w:rPr>
        <w:t>User</w:t>
      </w:r>
      <w:r>
        <w:rPr>
          <w:rFonts w:ascii="Consolas" w:hAnsi="Consolas"/>
          <w:color w:val="231F20"/>
          <w:spacing w:val="-25"/>
          <w:sz w:val="18"/>
        </w:rPr>
        <w:t> </w:t>
      </w:r>
      <w:r>
        <w:rPr>
          <w:color w:val="231F20"/>
        </w:rPr>
        <w:t>к </w:t>
      </w:r>
      <w:r>
        <w:rPr>
          <w:rFonts w:ascii="Consolas" w:hAnsi="Consolas"/>
          <w:color w:val="231F20"/>
          <w:sz w:val="18"/>
        </w:rPr>
        <w:t>Company </w:t>
      </w:r>
      <w:r>
        <w:rPr>
          <w:color w:val="231F20"/>
        </w:rPr>
        <w:t>с</w:t>
      </w:r>
      <w:r>
        <w:rPr>
          <w:color w:val="231F20"/>
          <w:spacing w:val="-7"/>
        </w:rPr>
        <w:t> </w:t>
      </w:r>
      <w:r>
        <w:rPr>
          <w:color w:val="231F20"/>
        </w:rPr>
        <w:t>точки</w:t>
      </w:r>
      <w:r>
        <w:rPr>
          <w:color w:val="231F20"/>
          <w:spacing w:val="-7"/>
        </w:rPr>
        <w:t> </w:t>
      </w:r>
      <w:r>
        <w:rPr>
          <w:color w:val="231F20"/>
        </w:rPr>
        <w:t>зрения</w:t>
      </w:r>
      <w:r>
        <w:rPr>
          <w:color w:val="231F20"/>
          <w:spacing w:val="-7"/>
        </w:rPr>
        <w:t> </w:t>
      </w:r>
      <w:r>
        <w:rPr>
          <w:color w:val="231F20"/>
        </w:rPr>
        <w:t>контроллера</w:t>
      </w:r>
      <w:r>
        <w:rPr>
          <w:color w:val="231F20"/>
          <w:spacing w:val="-7"/>
        </w:rPr>
        <w:t> </w:t>
      </w:r>
      <w:r>
        <w:rPr>
          <w:color w:val="231F20"/>
        </w:rPr>
        <w:t>являются</w:t>
      </w:r>
      <w:r>
        <w:rPr>
          <w:color w:val="231F20"/>
          <w:spacing w:val="-7"/>
        </w:rPr>
        <w:t> </w:t>
      </w:r>
      <w:r>
        <w:rPr>
          <w:color w:val="231F20"/>
        </w:rPr>
        <w:t>деталями</w:t>
      </w:r>
      <w:r>
        <w:rPr>
          <w:color w:val="231F20"/>
          <w:spacing w:val="-7"/>
        </w:rPr>
        <w:t> </w:t>
      </w:r>
      <w:r>
        <w:rPr>
          <w:color w:val="231F20"/>
        </w:rPr>
        <w:t>имплементации.</w:t>
      </w:r>
      <w:r>
        <w:rPr>
          <w:color w:val="231F20"/>
          <w:spacing w:val="-7"/>
        </w:rPr>
        <w:t> </w:t>
      </w:r>
      <w:r>
        <w:rPr>
          <w:color w:val="231F20"/>
        </w:rPr>
        <w:t>Таким</w:t>
      </w:r>
      <w:r>
        <w:rPr>
          <w:color w:val="231F20"/>
          <w:spacing w:val="-7"/>
        </w:rPr>
        <w:t> </w:t>
      </w:r>
      <w:r>
        <w:rPr>
          <w:color w:val="231F20"/>
        </w:rPr>
        <w:t>образом, </w:t>
      </w:r>
      <w:r>
        <w:rPr>
          <w:color w:val="231F20"/>
          <w:spacing w:val="-2"/>
        </w:rPr>
        <w:t>тест,</w:t>
      </w:r>
      <w:r>
        <w:rPr>
          <w:color w:val="231F20"/>
          <w:spacing w:val="-10"/>
        </w:rPr>
        <w:t> </w:t>
      </w:r>
      <w:r>
        <w:rPr>
          <w:color w:val="231F20"/>
          <w:spacing w:val="-2"/>
        </w:rPr>
        <w:t>покрывающий</w:t>
      </w:r>
      <w:r>
        <w:rPr>
          <w:color w:val="231F20"/>
          <w:spacing w:val="-9"/>
        </w:rPr>
        <w:t> </w:t>
      </w:r>
      <w:r>
        <w:rPr>
          <w:color w:val="231F20"/>
          <w:spacing w:val="-2"/>
        </w:rPr>
        <w:t>метод</w:t>
      </w:r>
      <w:r>
        <w:rPr>
          <w:color w:val="231F20"/>
          <w:spacing w:val="-9"/>
        </w:rPr>
        <w:t> </w:t>
      </w:r>
      <w:r>
        <w:rPr>
          <w:rFonts w:ascii="Consolas" w:hAnsi="Consolas"/>
          <w:color w:val="231F20"/>
          <w:spacing w:val="-2"/>
          <w:sz w:val="18"/>
        </w:rPr>
        <w:t>ChangeEmail</w:t>
      </w:r>
      <w:r>
        <w:rPr>
          <w:rFonts w:ascii="Consolas" w:hAnsi="Consolas"/>
          <w:color w:val="231F20"/>
          <w:spacing w:val="-22"/>
          <w:sz w:val="18"/>
        </w:rPr>
        <w:t> </w:t>
      </w:r>
      <w:r>
        <w:rPr>
          <w:color w:val="231F20"/>
          <w:spacing w:val="-2"/>
        </w:rPr>
        <w:t>в</w:t>
      </w:r>
      <w:r>
        <w:rPr>
          <w:color w:val="231F20"/>
          <w:spacing w:val="-9"/>
        </w:rPr>
        <w:t> </w:t>
      </w:r>
      <w:r>
        <w:rPr>
          <w:rFonts w:ascii="Consolas" w:hAnsi="Consolas"/>
          <w:color w:val="231F20"/>
          <w:spacing w:val="-2"/>
          <w:sz w:val="18"/>
        </w:rPr>
        <w:t>User</w:t>
      </w:r>
      <w:r>
        <w:rPr>
          <w:color w:val="231F20"/>
          <w:spacing w:val="-2"/>
        </w:rPr>
        <w:t>,</w:t>
      </w:r>
      <w:r>
        <w:rPr>
          <w:color w:val="231F20"/>
          <w:spacing w:val="-9"/>
        </w:rPr>
        <w:t> </w:t>
      </w:r>
      <w:r>
        <w:rPr>
          <w:color w:val="231F20"/>
          <w:spacing w:val="-2"/>
        </w:rPr>
        <w:t>не</w:t>
      </w:r>
      <w:r>
        <w:rPr>
          <w:color w:val="231F20"/>
          <w:spacing w:val="-9"/>
        </w:rPr>
        <w:t> </w:t>
      </w:r>
      <w:r>
        <w:rPr>
          <w:color w:val="231F20"/>
          <w:spacing w:val="-2"/>
        </w:rPr>
        <w:t>должен</w:t>
      </w:r>
      <w:r>
        <w:rPr>
          <w:color w:val="231F20"/>
          <w:spacing w:val="-9"/>
        </w:rPr>
        <w:t> </w:t>
      </w:r>
      <w:r>
        <w:rPr>
          <w:color w:val="231F20"/>
          <w:spacing w:val="-2"/>
        </w:rPr>
        <w:t>проверять</w:t>
      </w:r>
      <w:r>
        <w:rPr>
          <w:color w:val="231F20"/>
          <w:spacing w:val="-9"/>
        </w:rPr>
        <w:t> </w:t>
      </w:r>
      <w:r>
        <w:rPr>
          <w:color w:val="231F20"/>
          <w:spacing w:val="-2"/>
        </w:rPr>
        <w:t>вызовы</w:t>
      </w:r>
      <w:r>
        <w:rPr>
          <w:color w:val="231F20"/>
          <w:spacing w:val="-9"/>
        </w:rPr>
        <w:t> </w:t>
      </w:r>
      <w:r>
        <w:rPr>
          <w:color w:val="231F20"/>
          <w:spacing w:val="-2"/>
        </w:rPr>
        <w:t>от</w:t>
      </w:r>
      <w:r>
        <w:rPr>
          <w:color w:val="231F20"/>
          <w:spacing w:val="-9"/>
        </w:rPr>
        <w:t> </w:t>
      </w:r>
      <w:r>
        <w:rPr>
          <w:rFonts w:ascii="Consolas" w:hAnsi="Consolas"/>
          <w:color w:val="231F20"/>
          <w:spacing w:val="-2"/>
          <w:sz w:val="18"/>
        </w:rPr>
        <w:t>User </w:t>
      </w:r>
      <w:r>
        <w:rPr>
          <w:color w:val="231F20"/>
        </w:rPr>
        <w:t>к </w:t>
      </w:r>
      <w:r>
        <w:rPr>
          <w:rFonts w:ascii="Consolas" w:hAnsi="Consolas"/>
          <w:color w:val="231F20"/>
          <w:sz w:val="18"/>
        </w:rPr>
        <w:t>Company</w:t>
      </w:r>
      <w:r>
        <w:rPr>
          <w:color w:val="231F20"/>
        </w:rPr>
        <w:t>. Аналогичные рассуждения применимы если опуститься еще на один уровень и протестировать два метода </w:t>
      </w:r>
      <w:r>
        <w:rPr>
          <w:rFonts w:ascii="Consolas" w:hAnsi="Consolas"/>
          <w:color w:val="231F20"/>
          <w:sz w:val="18"/>
        </w:rPr>
        <w:t>Company</w:t>
      </w:r>
      <w:r>
        <w:rPr>
          <w:rFonts w:ascii="Consolas" w:hAnsi="Consolas"/>
          <w:color w:val="231F20"/>
          <w:spacing w:val="-52"/>
          <w:sz w:val="18"/>
        </w:rPr>
        <w:t> </w:t>
      </w:r>
      <w:r>
        <w:rPr>
          <w:color w:val="231F20"/>
        </w:rPr>
        <w:t>с точки зрения </w:t>
      </w:r>
      <w:r>
        <w:rPr>
          <w:rFonts w:ascii="Consolas" w:hAnsi="Consolas"/>
          <w:color w:val="231F20"/>
          <w:sz w:val="18"/>
        </w:rPr>
        <w:t>User</w:t>
      </w:r>
      <w:r>
        <w:rPr>
          <w:color w:val="231F20"/>
        </w:rPr>
        <w:t>.</w:t>
      </w:r>
    </w:p>
    <w:p>
      <w:pPr>
        <w:pStyle w:val="BodyText"/>
        <w:spacing w:line="256" w:lineRule="auto" w:before="119"/>
        <w:ind w:left="255" w:right="111"/>
        <w:jc w:val="both"/>
      </w:pPr>
      <w:r>
        <w:rPr>
          <w:color w:val="231F20"/>
          <w:spacing w:val="-2"/>
        </w:rPr>
        <w:t>Наблюдаемое</w:t>
      </w:r>
      <w:r>
        <w:rPr>
          <w:color w:val="231F20"/>
          <w:spacing w:val="-5"/>
        </w:rPr>
        <w:t> </w:t>
      </w:r>
      <w:r>
        <w:rPr>
          <w:color w:val="231F20"/>
          <w:spacing w:val="-2"/>
        </w:rPr>
        <w:t>поведение</w:t>
      </w:r>
      <w:r>
        <w:rPr>
          <w:color w:val="231F20"/>
          <w:spacing w:val="-5"/>
        </w:rPr>
        <w:t> </w:t>
      </w:r>
      <w:r>
        <w:rPr>
          <w:color w:val="231F20"/>
          <w:spacing w:val="-2"/>
        </w:rPr>
        <w:t>и</w:t>
      </w:r>
      <w:r>
        <w:rPr>
          <w:color w:val="231F20"/>
          <w:spacing w:val="-5"/>
        </w:rPr>
        <w:t> </w:t>
      </w:r>
      <w:r>
        <w:rPr>
          <w:color w:val="231F20"/>
          <w:spacing w:val="-2"/>
        </w:rPr>
        <w:t>подробности</w:t>
      </w:r>
      <w:r>
        <w:rPr>
          <w:color w:val="231F20"/>
          <w:spacing w:val="-5"/>
        </w:rPr>
        <w:t> </w:t>
      </w:r>
      <w:r>
        <w:rPr>
          <w:color w:val="231F20"/>
          <w:spacing w:val="-2"/>
        </w:rPr>
        <w:t>реализации</w:t>
      </w:r>
      <w:r>
        <w:rPr>
          <w:color w:val="231F20"/>
          <w:spacing w:val="-5"/>
        </w:rPr>
        <w:t> </w:t>
      </w:r>
      <w:r>
        <w:rPr>
          <w:color w:val="231F20"/>
          <w:spacing w:val="-2"/>
        </w:rPr>
        <w:t>можно</w:t>
      </w:r>
      <w:r>
        <w:rPr>
          <w:color w:val="231F20"/>
          <w:spacing w:val="-5"/>
        </w:rPr>
        <w:t> </w:t>
      </w:r>
      <w:r>
        <w:rPr>
          <w:color w:val="231F20"/>
          <w:spacing w:val="-2"/>
        </w:rPr>
        <w:t>представить</w:t>
      </w:r>
      <w:r>
        <w:rPr>
          <w:color w:val="231F20"/>
          <w:spacing w:val="-5"/>
        </w:rPr>
        <w:t> </w:t>
      </w:r>
      <w:r>
        <w:rPr>
          <w:color w:val="231F20"/>
          <w:spacing w:val="-2"/>
        </w:rPr>
        <w:t>в</w:t>
      </w:r>
      <w:r>
        <w:rPr>
          <w:color w:val="231F20"/>
          <w:spacing w:val="-5"/>
        </w:rPr>
        <w:t> </w:t>
      </w:r>
      <w:r>
        <w:rPr>
          <w:color w:val="231F20"/>
          <w:spacing w:val="-2"/>
        </w:rPr>
        <w:t>виде</w:t>
      </w:r>
      <w:r>
        <w:rPr>
          <w:color w:val="231F20"/>
          <w:spacing w:val="-5"/>
        </w:rPr>
        <w:t> </w:t>
      </w:r>
      <w:r>
        <w:rPr>
          <w:color w:val="231F20"/>
          <w:spacing w:val="-2"/>
        </w:rPr>
        <w:t>лу- </w:t>
      </w:r>
      <w:r>
        <w:rPr>
          <w:color w:val="231F20"/>
        </w:rPr>
        <w:t>ковицы</w:t>
      </w:r>
      <w:r>
        <w:rPr>
          <w:color w:val="231F20"/>
          <w:spacing w:val="-8"/>
        </w:rPr>
        <w:t> </w:t>
      </w:r>
      <w:r>
        <w:rPr>
          <w:color w:val="231F20"/>
        </w:rPr>
        <w:t>с</w:t>
      </w:r>
      <w:r>
        <w:rPr>
          <w:color w:val="231F20"/>
          <w:spacing w:val="-8"/>
        </w:rPr>
        <w:t> </w:t>
      </w:r>
      <w:r>
        <w:rPr>
          <w:color w:val="231F20"/>
        </w:rPr>
        <w:t>несколькими</w:t>
      </w:r>
      <w:r>
        <w:rPr>
          <w:color w:val="231F20"/>
          <w:spacing w:val="-8"/>
        </w:rPr>
        <w:t> </w:t>
      </w:r>
      <w:r>
        <w:rPr>
          <w:color w:val="231F20"/>
        </w:rPr>
        <w:t>слоями.</w:t>
      </w:r>
      <w:r>
        <w:rPr>
          <w:color w:val="231F20"/>
          <w:spacing w:val="-8"/>
        </w:rPr>
        <w:t> </w:t>
      </w:r>
      <w:r>
        <w:rPr>
          <w:color w:val="231F20"/>
        </w:rPr>
        <w:t>Каждый</w:t>
      </w:r>
      <w:r>
        <w:rPr>
          <w:color w:val="231F20"/>
          <w:spacing w:val="-8"/>
        </w:rPr>
        <w:t> </w:t>
      </w:r>
      <w:r>
        <w:rPr>
          <w:color w:val="231F20"/>
        </w:rPr>
        <w:t>слой</w:t>
      </w:r>
      <w:r>
        <w:rPr>
          <w:color w:val="231F20"/>
          <w:spacing w:val="-8"/>
        </w:rPr>
        <w:t> </w:t>
      </w:r>
      <w:r>
        <w:rPr>
          <w:color w:val="231F20"/>
        </w:rPr>
        <w:t>тестируется</w:t>
      </w:r>
      <w:r>
        <w:rPr>
          <w:color w:val="231F20"/>
          <w:spacing w:val="-8"/>
        </w:rPr>
        <w:t> </w:t>
      </w:r>
      <w:r>
        <w:rPr>
          <w:color w:val="231F20"/>
        </w:rPr>
        <w:t>исключительно</w:t>
      </w:r>
      <w:r>
        <w:rPr>
          <w:color w:val="231F20"/>
          <w:spacing w:val="-8"/>
        </w:rPr>
        <w:t> </w:t>
      </w:r>
      <w:r>
        <w:rPr>
          <w:color w:val="231F20"/>
        </w:rPr>
        <w:t>с</w:t>
      </w:r>
      <w:r>
        <w:rPr>
          <w:color w:val="231F20"/>
          <w:spacing w:val="-8"/>
        </w:rPr>
        <w:t> </w:t>
      </w:r>
      <w:r>
        <w:rPr>
          <w:color w:val="231F20"/>
        </w:rPr>
        <w:t>точки </w:t>
      </w:r>
      <w:r>
        <w:rPr>
          <w:color w:val="231F20"/>
          <w:spacing w:val="-4"/>
        </w:rPr>
        <w:t>зрения внешнего слоя, а его взаимодействия с нижележащими слоями игнорируют-</w:t>
      </w:r>
      <w:r>
        <w:rPr>
          <w:color w:val="231F20"/>
        </w:rPr>
        <w:t> ся.</w:t>
      </w:r>
      <w:r>
        <w:rPr>
          <w:color w:val="231F20"/>
          <w:spacing w:val="-12"/>
        </w:rPr>
        <w:t> </w:t>
      </w:r>
      <w:r>
        <w:rPr>
          <w:color w:val="231F20"/>
        </w:rPr>
        <w:t>Снимая</w:t>
      </w:r>
      <w:r>
        <w:rPr>
          <w:color w:val="231F20"/>
          <w:spacing w:val="-11"/>
        </w:rPr>
        <w:t> </w:t>
      </w:r>
      <w:r>
        <w:rPr>
          <w:color w:val="231F20"/>
        </w:rPr>
        <w:t>эти</w:t>
      </w:r>
      <w:r>
        <w:rPr>
          <w:color w:val="231F20"/>
          <w:spacing w:val="-11"/>
        </w:rPr>
        <w:t> </w:t>
      </w:r>
      <w:r>
        <w:rPr>
          <w:color w:val="231F20"/>
        </w:rPr>
        <w:t>слои</w:t>
      </w:r>
      <w:r>
        <w:rPr>
          <w:color w:val="231F20"/>
          <w:spacing w:val="-11"/>
        </w:rPr>
        <w:t> </w:t>
      </w:r>
      <w:r>
        <w:rPr>
          <w:color w:val="231F20"/>
        </w:rPr>
        <w:t>один</w:t>
      </w:r>
      <w:r>
        <w:rPr>
          <w:color w:val="231F20"/>
          <w:spacing w:val="-11"/>
        </w:rPr>
        <w:t> </w:t>
      </w:r>
      <w:r>
        <w:rPr>
          <w:color w:val="231F20"/>
        </w:rPr>
        <w:t>за</w:t>
      </w:r>
      <w:r>
        <w:rPr>
          <w:color w:val="231F20"/>
          <w:spacing w:val="-11"/>
        </w:rPr>
        <w:t> </w:t>
      </w:r>
      <w:r>
        <w:rPr>
          <w:color w:val="231F20"/>
        </w:rPr>
        <w:t>другим,</w:t>
      </w:r>
      <w:r>
        <w:rPr>
          <w:color w:val="231F20"/>
          <w:spacing w:val="-11"/>
        </w:rPr>
        <w:t> </w:t>
      </w:r>
      <w:r>
        <w:rPr>
          <w:color w:val="231F20"/>
        </w:rPr>
        <w:t>вы</w:t>
      </w:r>
      <w:r>
        <w:rPr>
          <w:color w:val="231F20"/>
          <w:spacing w:val="-11"/>
        </w:rPr>
        <w:t> </w:t>
      </w:r>
      <w:r>
        <w:rPr>
          <w:color w:val="231F20"/>
        </w:rPr>
        <w:t>меняете</w:t>
      </w:r>
      <w:r>
        <w:rPr>
          <w:color w:val="231F20"/>
          <w:spacing w:val="-11"/>
        </w:rPr>
        <w:t> </w:t>
      </w:r>
      <w:r>
        <w:rPr>
          <w:color w:val="231F20"/>
        </w:rPr>
        <w:t>точку</w:t>
      </w:r>
      <w:r>
        <w:rPr>
          <w:color w:val="231F20"/>
          <w:spacing w:val="-11"/>
        </w:rPr>
        <w:t> </w:t>
      </w:r>
      <w:r>
        <w:rPr>
          <w:color w:val="231F20"/>
        </w:rPr>
        <w:t>зрения:</w:t>
      </w:r>
      <w:r>
        <w:rPr>
          <w:color w:val="231F20"/>
          <w:spacing w:val="-11"/>
        </w:rPr>
        <w:t> </w:t>
      </w:r>
      <w:r>
        <w:rPr>
          <w:color w:val="231F20"/>
        </w:rPr>
        <w:t>то,</w:t>
      </w:r>
      <w:r>
        <w:rPr>
          <w:color w:val="231F20"/>
          <w:spacing w:val="-11"/>
        </w:rPr>
        <w:t> </w:t>
      </w:r>
      <w:r>
        <w:rPr>
          <w:color w:val="231F20"/>
        </w:rPr>
        <w:t>что</w:t>
      </w:r>
      <w:r>
        <w:rPr>
          <w:color w:val="231F20"/>
          <w:spacing w:val="-11"/>
        </w:rPr>
        <w:t> </w:t>
      </w:r>
      <w:r>
        <w:rPr>
          <w:color w:val="231F20"/>
        </w:rPr>
        <w:t>прежде</w:t>
      </w:r>
      <w:r>
        <w:rPr>
          <w:color w:val="231F20"/>
          <w:spacing w:val="-11"/>
        </w:rPr>
        <w:t> </w:t>
      </w:r>
      <w:r>
        <w:rPr>
          <w:color w:val="231F20"/>
        </w:rPr>
        <w:t>было деталями</w:t>
      </w:r>
      <w:r>
        <w:rPr>
          <w:color w:val="231F20"/>
          <w:spacing w:val="-2"/>
        </w:rPr>
        <w:t> </w:t>
      </w:r>
      <w:r>
        <w:rPr>
          <w:color w:val="231F20"/>
        </w:rPr>
        <w:t>имплементации,</w:t>
      </w:r>
      <w:r>
        <w:rPr>
          <w:color w:val="231F20"/>
          <w:spacing w:val="-2"/>
        </w:rPr>
        <w:t> </w:t>
      </w:r>
      <w:r>
        <w:rPr>
          <w:color w:val="231F20"/>
        </w:rPr>
        <w:t>становится</w:t>
      </w:r>
      <w:r>
        <w:rPr>
          <w:color w:val="231F20"/>
          <w:spacing w:val="-2"/>
        </w:rPr>
        <w:t> </w:t>
      </w:r>
      <w:r>
        <w:rPr>
          <w:color w:val="231F20"/>
        </w:rPr>
        <w:t>наблюдаемым</w:t>
      </w:r>
      <w:r>
        <w:rPr>
          <w:color w:val="231F20"/>
          <w:spacing w:val="-2"/>
        </w:rPr>
        <w:t> </w:t>
      </w:r>
      <w:r>
        <w:rPr>
          <w:color w:val="231F20"/>
        </w:rPr>
        <w:t>поведением,</w:t>
      </w:r>
      <w:r>
        <w:rPr>
          <w:color w:val="231F20"/>
          <w:spacing w:val="-2"/>
        </w:rPr>
        <w:t> </w:t>
      </w:r>
      <w:r>
        <w:rPr>
          <w:color w:val="231F20"/>
        </w:rPr>
        <w:t>которое</w:t>
      </w:r>
      <w:r>
        <w:rPr>
          <w:color w:val="231F20"/>
          <w:spacing w:val="-2"/>
        </w:rPr>
        <w:t> </w:t>
      </w:r>
      <w:r>
        <w:rPr>
          <w:color w:val="231F20"/>
        </w:rPr>
        <w:t>затем покрывается новыми тестами.</w:t>
      </w:r>
    </w:p>
    <w:p>
      <w:pPr>
        <w:pStyle w:val="BodyText"/>
        <w:spacing w:before="146"/>
      </w:pPr>
    </w:p>
    <w:p>
      <w:pPr>
        <w:pStyle w:val="Heading2"/>
        <w:ind w:left="255" w:firstLine="0"/>
      </w:pPr>
      <w:r>
        <w:rPr>
          <w:color w:val="231F20"/>
          <w:spacing w:val="-2"/>
        </w:rPr>
        <w:t>Итоги</w:t>
      </w:r>
    </w:p>
    <w:p>
      <w:pPr>
        <w:pStyle w:val="ListParagraph"/>
        <w:numPr>
          <w:ilvl w:val="0"/>
          <w:numId w:val="55"/>
        </w:numPr>
        <w:tabs>
          <w:tab w:pos="537" w:val="left" w:leader="none"/>
          <w:tab w:pos="539" w:val="left" w:leader="none"/>
        </w:tabs>
        <w:spacing w:line="256" w:lineRule="auto" w:before="146" w:after="0"/>
        <w:ind w:left="539" w:right="109" w:hanging="284"/>
        <w:jc w:val="left"/>
        <w:rPr>
          <w:sz w:val="20"/>
        </w:rPr>
      </w:pPr>
      <w:r>
        <w:rPr>
          <w:color w:val="231F20"/>
          <w:sz w:val="20"/>
        </w:rPr>
        <w:t>Сложность кода определяется количеством точек принятия решений в коде, как</w:t>
      </w:r>
      <w:r>
        <w:rPr>
          <w:color w:val="231F20"/>
          <w:spacing w:val="-12"/>
          <w:sz w:val="20"/>
        </w:rPr>
        <w:t> </w:t>
      </w:r>
      <w:r>
        <w:rPr>
          <w:color w:val="231F20"/>
          <w:sz w:val="20"/>
        </w:rPr>
        <w:t>явных</w:t>
      </w:r>
      <w:r>
        <w:rPr>
          <w:color w:val="231F20"/>
          <w:spacing w:val="-11"/>
          <w:sz w:val="20"/>
        </w:rPr>
        <w:t> </w:t>
      </w:r>
      <w:r>
        <w:rPr>
          <w:color w:val="231F20"/>
          <w:sz w:val="20"/>
        </w:rPr>
        <w:t>(в</w:t>
      </w:r>
      <w:r>
        <w:rPr>
          <w:color w:val="231F20"/>
          <w:spacing w:val="-11"/>
          <w:sz w:val="20"/>
        </w:rPr>
        <w:t> </w:t>
      </w:r>
      <w:r>
        <w:rPr>
          <w:color w:val="231F20"/>
          <w:sz w:val="20"/>
        </w:rPr>
        <w:t>самом</w:t>
      </w:r>
      <w:r>
        <w:rPr>
          <w:color w:val="231F20"/>
          <w:spacing w:val="-11"/>
          <w:sz w:val="20"/>
        </w:rPr>
        <w:t> </w:t>
      </w:r>
      <w:r>
        <w:rPr>
          <w:color w:val="231F20"/>
          <w:sz w:val="20"/>
        </w:rPr>
        <w:t>коде),</w:t>
      </w:r>
      <w:r>
        <w:rPr>
          <w:color w:val="231F20"/>
          <w:spacing w:val="-11"/>
          <w:sz w:val="20"/>
        </w:rPr>
        <w:t> </w:t>
      </w:r>
      <w:r>
        <w:rPr>
          <w:color w:val="231F20"/>
          <w:sz w:val="20"/>
        </w:rPr>
        <w:t>так</w:t>
      </w:r>
      <w:r>
        <w:rPr>
          <w:color w:val="231F20"/>
          <w:spacing w:val="-11"/>
          <w:sz w:val="20"/>
        </w:rPr>
        <w:t> </w:t>
      </w:r>
      <w:r>
        <w:rPr>
          <w:color w:val="231F20"/>
          <w:sz w:val="20"/>
        </w:rPr>
        <w:t>и</w:t>
      </w:r>
      <w:r>
        <w:rPr>
          <w:color w:val="231F20"/>
          <w:spacing w:val="-11"/>
          <w:sz w:val="20"/>
        </w:rPr>
        <w:t> </w:t>
      </w:r>
      <w:r>
        <w:rPr>
          <w:color w:val="231F20"/>
          <w:sz w:val="20"/>
        </w:rPr>
        <w:t>неявных</w:t>
      </w:r>
      <w:r>
        <w:rPr>
          <w:color w:val="231F20"/>
          <w:spacing w:val="-11"/>
          <w:sz w:val="20"/>
        </w:rPr>
        <w:t> </w:t>
      </w:r>
      <w:r>
        <w:rPr>
          <w:color w:val="231F20"/>
          <w:sz w:val="20"/>
        </w:rPr>
        <w:t>(в</w:t>
      </w:r>
      <w:r>
        <w:rPr>
          <w:color w:val="231F20"/>
          <w:spacing w:val="-11"/>
          <w:sz w:val="20"/>
        </w:rPr>
        <w:t> </w:t>
      </w:r>
      <w:r>
        <w:rPr>
          <w:color w:val="231F20"/>
          <w:sz w:val="20"/>
        </w:rPr>
        <w:t>библиотеках,</w:t>
      </w:r>
      <w:r>
        <w:rPr>
          <w:color w:val="231F20"/>
          <w:spacing w:val="-11"/>
          <w:sz w:val="20"/>
        </w:rPr>
        <w:t> </w:t>
      </w:r>
      <w:r>
        <w:rPr>
          <w:color w:val="231F20"/>
          <w:sz w:val="20"/>
        </w:rPr>
        <w:t>используемых</w:t>
      </w:r>
      <w:r>
        <w:rPr>
          <w:color w:val="231F20"/>
          <w:spacing w:val="-11"/>
          <w:sz w:val="20"/>
        </w:rPr>
        <w:t> </w:t>
      </w:r>
      <w:r>
        <w:rPr>
          <w:color w:val="231F20"/>
          <w:sz w:val="20"/>
        </w:rPr>
        <w:t>кодом).</w:t>
      </w:r>
    </w:p>
    <w:p>
      <w:pPr>
        <w:pStyle w:val="ListParagraph"/>
        <w:numPr>
          <w:ilvl w:val="0"/>
          <w:numId w:val="55"/>
        </w:numPr>
        <w:tabs>
          <w:tab w:pos="537" w:val="left" w:leader="none"/>
          <w:tab w:pos="539" w:val="left" w:leader="none"/>
        </w:tabs>
        <w:spacing w:line="256" w:lineRule="auto" w:before="59" w:after="0"/>
        <w:ind w:left="539" w:right="109" w:hanging="284"/>
        <w:jc w:val="left"/>
        <w:rPr>
          <w:sz w:val="20"/>
        </w:rPr>
      </w:pPr>
      <w:r>
        <w:rPr>
          <w:color w:val="231F20"/>
          <w:spacing w:val="-4"/>
          <w:sz w:val="20"/>
        </w:rPr>
        <w:t>Важность</w:t>
      </w:r>
      <w:r>
        <w:rPr>
          <w:color w:val="231F20"/>
          <w:spacing w:val="-11"/>
          <w:sz w:val="20"/>
        </w:rPr>
        <w:t> </w:t>
      </w:r>
      <w:r>
        <w:rPr>
          <w:color w:val="231F20"/>
          <w:spacing w:val="-4"/>
          <w:sz w:val="20"/>
        </w:rPr>
        <w:t>кода</w:t>
      </w:r>
      <w:r>
        <w:rPr>
          <w:color w:val="231F20"/>
          <w:spacing w:val="-11"/>
          <w:sz w:val="20"/>
        </w:rPr>
        <w:t> </w:t>
      </w:r>
      <w:r>
        <w:rPr>
          <w:color w:val="231F20"/>
          <w:spacing w:val="-4"/>
          <w:sz w:val="20"/>
        </w:rPr>
        <w:t>показывает,</w:t>
      </w:r>
      <w:r>
        <w:rPr>
          <w:color w:val="231F20"/>
          <w:spacing w:val="-11"/>
          <w:sz w:val="20"/>
        </w:rPr>
        <w:t> </w:t>
      </w:r>
      <w:r>
        <w:rPr>
          <w:color w:val="231F20"/>
          <w:spacing w:val="-4"/>
          <w:sz w:val="20"/>
        </w:rPr>
        <w:t>насколько</w:t>
      </w:r>
      <w:r>
        <w:rPr>
          <w:color w:val="231F20"/>
          <w:spacing w:val="-11"/>
          <w:sz w:val="20"/>
        </w:rPr>
        <w:t> </w:t>
      </w:r>
      <w:r>
        <w:rPr>
          <w:color w:val="231F20"/>
          <w:spacing w:val="-4"/>
          <w:sz w:val="20"/>
        </w:rPr>
        <w:t>он</w:t>
      </w:r>
      <w:r>
        <w:rPr>
          <w:color w:val="231F20"/>
          <w:spacing w:val="-11"/>
          <w:sz w:val="20"/>
        </w:rPr>
        <w:t> </w:t>
      </w:r>
      <w:r>
        <w:rPr>
          <w:color w:val="231F20"/>
          <w:spacing w:val="-4"/>
          <w:sz w:val="20"/>
        </w:rPr>
        <w:t>значим</w:t>
      </w:r>
      <w:r>
        <w:rPr>
          <w:color w:val="231F20"/>
          <w:spacing w:val="-11"/>
          <w:sz w:val="20"/>
        </w:rPr>
        <w:t> </w:t>
      </w:r>
      <w:r>
        <w:rPr>
          <w:color w:val="231F20"/>
          <w:spacing w:val="-4"/>
          <w:sz w:val="20"/>
        </w:rPr>
        <w:t>для</w:t>
      </w:r>
      <w:r>
        <w:rPr>
          <w:color w:val="231F20"/>
          <w:spacing w:val="-11"/>
          <w:sz w:val="20"/>
        </w:rPr>
        <w:t> </w:t>
      </w:r>
      <w:r>
        <w:rPr>
          <w:color w:val="231F20"/>
          <w:spacing w:val="-4"/>
          <w:sz w:val="20"/>
        </w:rPr>
        <w:t>проекта.</w:t>
      </w:r>
      <w:r>
        <w:rPr>
          <w:color w:val="231F20"/>
          <w:spacing w:val="-11"/>
          <w:sz w:val="20"/>
        </w:rPr>
        <w:t> </w:t>
      </w:r>
      <w:r>
        <w:rPr>
          <w:color w:val="231F20"/>
          <w:spacing w:val="-4"/>
          <w:sz w:val="20"/>
        </w:rPr>
        <w:t>Сложный</w:t>
      </w:r>
      <w:r>
        <w:rPr>
          <w:color w:val="231F20"/>
          <w:spacing w:val="-11"/>
          <w:sz w:val="20"/>
        </w:rPr>
        <w:t> </w:t>
      </w:r>
      <w:r>
        <w:rPr>
          <w:color w:val="231F20"/>
          <w:spacing w:val="-4"/>
          <w:sz w:val="20"/>
        </w:rPr>
        <w:t>код</w:t>
      </w:r>
      <w:r>
        <w:rPr>
          <w:color w:val="231F20"/>
          <w:spacing w:val="-11"/>
          <w:sz w:val="20"/>
        </w:rPr>
        <w:t> </w:t>
      </w:r>
      <w:r>
        <w:rPr>
          <w:color w:val="231F20"/>
          <w:spacing w:val="-4"/>
          <w:sz w:val="20"/>
        </w:rPr>
        <w:t>часто</w:t>
      </w:r>
      <w:r>
        <w:rPr>
          <w:color w:val="231F20"/>
          <w:sz w:val="20"/>
        </w:rPr>
        <w:t> обладает высокой важностью и наоборот, но не в 100 % случаев.</w:t>
      </w:r>
    </w:p>
    <w:p>
      <w:pPr>
        <w:pStyle w:val="ListParagraph"/>
        <w:numPr>
          <w:ilvl w:val="0"/>
          <w:numId w:val="55"/>
        </w:numPr>
        <w:tabs>
          <w:tab w:pos="537" w:val="left" w:leader="none"/>
          <w:tab w:pos="539" w:val="left" w:leader="none"/>
        </w:tabs>
        <w:spacing w:line="256" w:lineRule="auto" w:before="59" w:after="0"/>
        <w:ind w:left="539" w:right="111" w:hanging="284"/>
        <w:jc w:val="left"/>
        <w:rPr>
          <w:sz w:val="20"/>
        </w:rPr>
      </w:pPr>
      <w:r>
        <w:rPr>
          <w:color w:val="231F20"/>
          <w:sz w:val="20"/>
        </w:rPr>
        <w:t>Тестирование сложного и важного кода дает наибольшую пользу, потому что соответствующие тесты лучше всего защищают от багов.</w:t>
      </w:r>
    </w:p>
    <w:p>
      <w:pPr>
        <w:pStyle w:val="ListParagraph"/>
        <w:spacing w:after="0" w:line="256" w:lineRule="auto"/>
        <w:jc w:val="left"/>
        <w:rPr>
          <w:sz w:val="20"/>
        </w:rPr>
        <w:sectPr>
          <w:type w:val="continuous"/>
          <w:pgSz w:w="9360" w:h="13210"/>
          <w:pgMar w:header="846" w:footer="0" w:top="1500" w:bottom="280" w:left="708" w:right="850"/>
        </w:sectPr>
      </w:pPr>
    </w:p>
    <w:p>
      <w:pPr>
        <w:pStyle w:val="BodyText"/>
        <w:spacing w:before="120"/>
      </w:pPr>
    </w:p>
    <w:p>
      <w:pPr>
        <w:pStyle w:val="ListParagraph"/>
        <w:numPr>
          <w:ilvl w:val="0"/>
          <w:numId w:val="55"/>
        </w:numPr>
        <w:tabs>
          <w:tab w:pos="537" w:val="left" w:leader="none"/>
          <w:tab w:pos="539" w:val="left" w:leader="none"/>
        </w:tabs>
        <w:spacing w:line="254" w:lineRule="auto" w:before="0" w:after="0"/>
        <w:ind w:left="539" w:right="111" w:hanging="284"/>
        <w:jc w:val="both"/>
        <w:rPr>
          <w:sz w:val="20"/>
        </w:rPr>
      </w:pPr>
      <w:r>
        <w:rPr>
          <w:color w:val="231F20"/>
          <w:spacing w:val="-6"/>
          <w:sz w:val="20"/>
        </w:rPr>
        <w:t>Юнит-тесты,</w:t>
      </w:r>
      <w:r>
        <w:rPr>
          <w:color w:val="231F20"/>
          <w:spacing w:val="-5"/>
          <w:sz w:val="20"/>
        </w:rPr>
        <w:t> </w:t>
      </w:r>
      <w:r>
        <w:rPr>
          <w:color w:val="231F20"/>
          <w:spacing w:val="-6"/>
          <w:sz w:val="20"/>
        </w:rPr>
        <w:t>покрывающие</w:t>
      </w:r>
      <w:r>
        <w:rPr>
          <w:color w:val="231F20"/>
          <w:spacing w:val="-5"/>
          <w:sz w:val="20"/>
        </w:rPr>
        <w:t> </w:t>
      </w:r>
      <w:r>
        <w:rPr>
          <w:color w:val="231F20"/>
          <w:spacing w:val="-6"/>
          <w:sz w:val="20"/>
        </w:rPr>
        <w:t>код</w:t>
      </w:r>
      <w:r>
        <w:rPr>
          <w:color w:val="231F20"/>
          <w:spacing w:val="-5"/>
          <w:sz w:val="20"/>
        </w:rPr>
        <w:t> </w:t>
      </w:r>
      <w:r>
        <w:rPr>
          <w:color w:val="231F20"/>
          <w:spacing w:val="-6"/>
          <w:sz w:val="20"/>
        </w:rPr>
        <w:t>с</w:t>
      </w:r>
      <w:r>
        <w:rPr>
          <w:color w:val="231F20"/>
          <w:spacing w:val="-5"/>
          <w:sz w:val="20"/>
        </w:rPr>
        <w:t> </w:t>
      </w:r>
      <w:r>
        <w:rPr>
          <w:color w:val="231F20"/>
          <w:spacing w:val="-6"/>
          <w:sz w:val="20"/>
        </w:rPr>
        <w:t>большим</w:t>
      </w:r>
      <w:r>
        <w:rPr>
          <w:color w:val="231F20"/>
          <w:spacing w:val="-5"/>
          <w:sz w:val="20"/>
        </w:rPr>
        <w:t> </w:t>
      </w:r>
      <w:r>
        <w:rPr>
          <w:color w:val="231F20"/>
          <w:spacing w:val="-6"/>
          <w:sz w:val="20"/>
        </w:rPr>
        <w:t>количеством</w:t>
      </w:r>
      <w:r>
        <w:rPr>
          <w:color w:val="231F20"/>
          <w:spacing w:val="-5"/>
          <w:sz w:val="20"/>
        </w:rPr>
        <w:t> </w:t>
      </w:r>
      <w:r>
        <w:rPr>
          <w:color w:val="231F20"/>
          <w:spacing w:val="-6"/>
          <w:sz w:val="20"/>
        </w:rPr>
        <w:t>коллабораторов,</w:t>
      </w:r>
      <w:r>
        <w:rPr>
          <w:color w:val="231F20"/>
          <w:spacing w:val="-5"/>
          <w:sz w:val="20"/>
        </w:rPr>
        <w:t> </w:t>
      </w:r>
      <w:r>
        <w:rPr>
          <w:color w:val="231F20"/>
          <w:spacing w:val="-6"/>
          <w:sz w:val="20"/>
        </w:rPr>
        <w:t>требуют</w:t>
      </w:r>
      <w:r>
        <w:rPr>
          <w:color w:val="231F20"/>
          <w:spacing w:val="-2"/>
          <w:sz w:val="20"/>
        </w:rPr>
        <w:t> высоких</w:t>
      </w:r>
      <w:r>
        <w:rPr>
          <w:color w:val="231F20"/>
          <w:spacing w:val="-9"/>
          <w:sz w:val="20"/>
        </w:rPr>
        <w:t> </w:t>
      </w:r>
      <w:r>
        <w:rPr>
          <w:color w:val="231F20"/>
          <w:spacing w:val="-2"/>
          <w:sz w:val="20"/>
        </w:rPr>
        <w:t>затрат</w:t>
      </w:r>
      <w:r>
        <w:rPr>
          <w:color w:val="231F20"/>
          <w:spacing w:val="-9"/>
          <w:sz w:val="20"/>
        </w:rPr>
        <w:t> </w:t>
      </w:r>
      <w:r>
        <w:rPr>
          <w:color w:val="231F20"/>
          <w:spacing w:val="-2"/>
          <w:sz w:val="20"/>
        </w:rPr>
        <w:t>на</w:t>
      </w:r>
      <w:r>
        <w:rPr>
          <w:color w:val="231F20"/>
          <w:spacing w:val="-9"/>
          <w:sz w:val="20"/>
        </w:rPr>
        <w:t> </w:t>
      </w:r>
      <w:r>
        <w:rPr>
          <w:color w:val="231F20"/>
          <w:spacing w:val="-2"/>
          <w:sz w:val="20"/>
        </w:rPr>
        <w:t>сопровождение.</w:t>
      </w:r>
      <w:r>
        <w:rPr>
          <w:color w:val="231F20"/>
          <w:spacing w:val="-9"/>
          <w:sz w:val="20"/>
        </w:rPr>
        <w:t> </w:t>
      </w:r>
      <w:r>
        <w:rPr>
          <w:color w:val="231F20"/>
          <w:spacing w:val="-2"/>
          <w:sz w:val="20"/>
        </w:rPr>
        <w:t>Чтобы</w:t>
      </w:r>
      <w:r>
        <w:rPr>
          <w:color w:val="231F20"/>
          <w:spacing w:val="-9"/>
          <w:sz w:val="20"/>
        </w:rPr>
        <w:t> </w:t>
      </w:r>
      <w:r>
        <w:rPr>
          <w:color w:val="231F20"/>
          <w:spacing w:val="-2"/>
          <w:sz w:val="20"/>
        </w:rPr>
        <w:t>привести</w:t>
      </w:r>
      <w:r>
        <w:rPr>
          <w:color w:val="231F20"/>
          <w:spacing w:val="-9"/>
          <w:sz w:val="20"/>
        </w:rPr>
        <w:t> </w:t>
      </w:r>
      <w:r>
        <w:rPr>
          <w:color w:val="231F20"/>
          <w:spacing w:val="-2"/>
          <w:sz w:val="20"/>
        </w:rPr>
        <w:t>коллабораторы</w:t>
      </w:r>
      <w:r>
        <w:rPr>
          <w:color w:val="231F20"/>
          <w:spacing w:val="-9"/>
          <w:sz w:val="20"/>
        </w:rPr>
        <w:t> </w:t>
      </w:r>
      <w:r>
        <w:rPr>
          <w:color w:val="231F20"/>
          <w:spacing w:val="-2"/>
          <w:sz w:val="20"/>
        </w:rPr>
        <w:t>к</w:t>
      </w:r>
      <w:r>
        <w:rPr>
          <w:color w:val="231F20"/>
          <w:spacing w:val="-9"/>
          <w:sz w:val="20"/>
        </w:rPr>
        <w:t> </w:t>
      </w:r>
      <w:r>
        <w:rPr>
          <w:color w:val="231F20"/>
          <w:spacing w:val="-2"/>
          <w:sz w:val="20"/>
        </w:rPr>
        <w:t>необходи- </w:t>
      </w:r>
      <w:r>
        <w:rPr>
          <w:color w:val="231F20"/>
          <w:sz w:val="20"/>
        </w:rPr>
        <w:t>мому</w:t>
      </w:r>
      <w:r>
        <w:rPr>
          <w:color w:val="231F20"/>
          <w:spacing w:val="-3"/>
          <w:sz w:val="20"/>
        </w:rPr>
        <w:t> </w:t>
      </w:r>
      <w:r>
        <w:rPr>
          <w:color w:val="231F20"/>
          <w:sz w:val="20"/>
        </w:rPr>
        <w:t>состоянию,</w:t>
      </w:r>
      <w:r>
        <w:rPr>
          <w:color w:val="231F20"/>
          <w:spacing w:val="-3"/>
          <w:sz w:val="20"/>
        </w:rPr>
        <w:t> </w:t>
      </w:r>
      <w:r>
        <w:rPr>
          <w:color w:val="231F20"/>
          <w:sz w:val="20"/>
        </w:rPr>
        <w:t>а</w:t>
      </w:r>
      <w:r>
        <w:rPr>
          <w:color w:val="231F20"/>
          <w:spacing w:val="-3"/>
          <w:sz w:val="20"/>
        </w:rPr>
        <w:t> </w:t>
      </w:r>
      <w:r>
        <w:rPr>
          <w:color w:val="231F20"/>
          <w:sz w:val="20"/>
        </w:rPr>
        <w:t>затем</w:t>
      </w:r>
      <w:r>
        <w:rPr>
          <w:color w:val="231F20"/>
          <w:spacing w:val="-3"/>
          <w:sz w:val="20"/>
        </w:rPr>
        <w:t> </w:t>
      </w:r>
      <w:r>
        <w:rPr>
          <w:color w:val="231F20"/>
          <w:sz w:val="20"/>
        </w:rPr>
        <w:t>проверить</w:t>
      </w:r>
      <w:r>
        <w:rPr>
          <w:color w:val="231F20"/>
          <w:spacing w:val="-3"/>
          <w:sz w:val="20"/>
        </w:rPr>
        <w:t> </w:t>
      </w:r>
      <w:r>
        <w:rPr>
          <w:color w:val="231F20"/>
          <w:sz w:val="20"/>
        </w:rPr>
        <w:t>их</w:t>
      </w:r>
      <w:r>
        <w:rPr>
          <w:color w:val="231F20"/>
          <w:spacing w:val="-3"/>
          <w:sz w:val="20"/>
        </w:rPr>
        <w:t> </w:t>
      </w:r>
      <w:r>
        <w:rPr>
          <w:color w:val="231F20"/>
          <w:sz w:val="20"/>
        </w:rPr>
        <w:t>состояние</w:t>
      </w:r>
      <w:r>
        <w:rPr>
          <w:color w:val="231F20"/>
          <w:spacing w:val="-3"/>
          <w:sz w:val="20"/>
        </w:rPr>
        <w:t> </w:t>
      </w:r>
      <w:r>
        <w:rPr>
          <w:color w:val="231F20"/>
          <w:sz w:val="20"/>
        </w:rPr>
        <w:t>или</w:t>
      </w:r>
      <w:r>
        <w:rPr>
          <w:color w:val="231F20"/>
          <w:spacing w:val="-3"/>
          <w:sz w:val="20"/>
        </w:rPr>
        <w:t> </w:t>
      </w:r>
      <w:r>
        <w:rPr>
          <w:color w:val="231F20"/>
          <w:sz w:val="20"/>
        </w:rPr>
        <w:t>взаимодействия</w:t>
      </w:r>
      <w:r>
        <w:rPr>
          <w:color w:val="231F20"/>
          <w:spacing w:val="-3"/>
          <w:sz w:val="20"/>
        </w:rPr>
        <w:t> </w:t>
      </w:r>
      <w:r>
        <w:rPr>
          <w:color w:val="231F20"/>
          <w:sz w:val="20"/>
        </w:rPr>
        <w:t>с</w:t>
      </w:r>
      <w:r>
        <w:rPr>
          <w:color w:val="231F20"/>
          <w:spacing w:val="-3"/>
          <w:sz w:val="20"/>
        </w:rPr>
        <w:t> </w:t>
      </w:r>
      <w:r>
        <w:rPr>
          <w:color w:val="231F20"/>
          <w:sz w:val="20"/>
        </w:rPr>
        <w:t>ними, придется написать код, занимающий немало места.</w:t>
      </w:r>
    </w:p>
    <w:p>
      <w:pPr>
        <w:pStyle w:val="ListParagraph"/>
        <w:numPr>
          <w:ilvl w:val="0"/>
          <w:numId w:val="55"/>
        </w:numPr>
        <w:tabs>
          <w:tab w:pos="537" w:val="left" w:leader="none"/>
          <w:tab w:pos="539" w:val="left" w:leader="none"/>
        </w:tabs>
        <w:spacing w:line="254" w:lineRule="auto" w:before="55" w:after="0"/>
        <w:ind w:left="539" w:right="111" w:hanging="284"/>
        <w:jc w:val="both"/>
        <w:rPr>
          <w:sz w:val="20"/>
        </w:rPr>
      </w:pPr>
      <w:r>
        <w:rPr>
          <w:color w:val="231F20"/>
          <w:spacing w:val="-2"/>
          <w:sz w:val="20"/>
        </w:rPr>
        <w:t>Весь</w:t>
      </w:r>
      <w:r>
        <w:rPr>
          <w:color w:val="231F20"/>
          <w:spacing w:val="-4"/>
          <w:sz w:val="20"/>
        </w:rPr>
        <w:t> </w:t>
      </w:r>
      <w:r>
        <w:rPr>
          <w:color w:val="231F20"/>
          <w:spacing w:val="-2"/>
          <w:sz w:val="20"/>
        </w:rPr>
        <w:t>рабочий</w:t>
      </w:r>
      <w:r>
        <w:rPr>
          <w:color w:val="231F20"/>
          <w:spacing w:val="-4"/>
          <w:sz w:val="20"/>
        </w:rPr>
        <w:t> </w:t>
      </w:r>
      <w:r>
        <w:rPr>
          <w:color w:val="231F20"/>
          <w:spacing w:val="-2"/>
          <w:sz w:val="20"/>
        </w:rPr>
        <w:t>код</w:t>
      </w:r>
      <w:r>
        <w:rPr>
          <w:color w:val="231F20"/>
          <w:spacing w:val="-4"/>
          <w:sz w:val="20"/>
        </w:rPr>
        <w:t> </w:t>
      </w:r>
      <w:r>
        <w:rPr>
          <w:color w:val="231F20"/>
          <w:spacing w:val="-2"/>
          <w:sz w:val="20"/>
        </w:rPr>
        <w:t>можно</w:t>
      </w:r>
      <w:r>
        <w:rPr>
          <w:color w:val="231F20"/>
          <w:spacing w:val="-4"/>
          <w:sz w:val="20"/>
        </w:rPr>
        <w:t> </w:t>
      </w:r>
      <w:r>
        <w:rPr>
          <w:color w:val="231F20"/>
          <w:spacing w:val="-2"/>
          <w:sz w:val="20"/>
        </w:rPr>
        <w:t>разделить</w:t>
      </w:r>
      <w:r>
        <w:rPr>
          <w:color w:val="231F20"/>
          <w:spacing w:val="-4"/>
          <w:sz w:val="20"/>
        </w:rPr>
        <w:t> </w:t>
      </w:r>
      <w:r>
        <w:rPr>
          <w:color w:val="231F20"/>
          <w:spacing w:val="-2"/>
          <w:sz w:val="20"/>
        </w:rPr>
        <w:t>на</w:t>
      </w:r>
      <w:r>
        <w:rPr>
          <w:color w:val="231F20"/>
          <w:spacing w:val="-4"/>
          <w:sz w:val="20"/>
        </w:rPr>
        <w:t> </w:t>
      </w:r>
      <w:r>
        <w:rPr>
          <w:color w:val="231F20"/>
          <w:spacing w:val="-2"/>
          <w:sz w:val="20"/>
        </w:rPr>
        <w:t>четыре</w:t>
      </w:r>
      <w:r>
        <w:rPr>
          <w:color w:val="231F20"/>
          <w:spacing w:val="-4"/>
          <w:sz w:val="20"/>
        </w:rPr>
        <w:t> </w:t>
      </w:r>
      <w:r>
        <w:rPr>
          <w:color w:val="231F20"/>
          <w:spacing w:val="-2"/>
          <w:sz w:val="20"/>
        </w:rPr>
        <w:t>типа</w:t>
      </w:r>
      <w:r>
        <w:rPr>
          <w:color w:val="231F20"/>
          <w:spacing w:val="-4"/>
          <w:sz w:val="20"/>
        </w:rPr>
        <w:t> </w:t>
      </w:r>
      <w:r>
        <w:rPr>
          <w:color w:val="231F20"/>
          <w:spacing w:val="-2"/>
          <w:sz w:val="20"/>
        </w:rPr>
        <w:t>по</w:t>
      </w:r>
      <w:r>
        <w:rPr>
          <w:color w:val="231F20"/>
          <w:spacing w:val="-4"/>
          <w:sz w:val="20"/>
        </w:rPr>
        <w:t> </w:t>
      </w:r>
      <w:r>
        <w:rPr>
          <w:color w:val="231F20"/>
          <w:spacing w:val="-2"/>
          <w:sz w:val="20"/>
        </w:rPr>
        <w:t>сложности</w:t>
      </w:r>
      <w:r>
        <w:rPr>
          <w:color w:val="231F20"/>
          <w:spacing w:val="-4"/>
          <w:sz w:val="20"/>
        </w:rPr>
        <w:t> </w:t>
      </w:r>
      <w:r>
        <w:rPr>
          <w:color w:val="231F20"/>
          <w:spacing w:val="-2"/>
          <w:sz w:val="20"/>
        </w:rPr>
        <w:t>или</w:t>
      </w:r>
      <w:r>
        <w:rPr>
          <w:color w:val="231F20"/>
          <w:spacing w:val="-4"/>
          <w:sz w:val="20"/>
        </w:rPr>
        <w:t> </w:t>
      </w:r>
      <w:r>
        <w:rPr>
          <w:color w:val="231F20"/>
          <w:spacing w:val="-2"/>
          <w:sz w:val="20"/>
        </w:rPr>
        <w:t>важности </w:t>
      </w:r>
      <w:r>
        <w:rPr>
          <w:color w:val="231F20"/>
          <w:sz w:val="20"/>
        </w:rPr>
        <w:t>для проекта и количеству коллабораторов:</w:t>
      </w:r>
    </w:p>
    <w:p>
      <w:pPr>
        <w:pStyle w:val="ListParagraph"/>
        <w:numPr>
          <w:ilvl w:val="1"/>
          <w:numId w:val="55"/>
        </w:numPr>
        <w:tabs>
          <w:tab w:pos="822" w:val="left" w:leader="none"/>
        </w:tabs>
        <w:spacing w:line="254" w:lineRule="auto" w:before="55" w:after="0"/>
        <w:ind w:left="822" w:right="111" w:hanging="284"/>
        <w:jc w:val="both"/>
        <w:rPr>
          <w:sz w:val="20"/>
        </w:rPr>
      </w:pPr>
      <w:r>
        <w:rPr>
          <w:color w:val="231F20"/>
          <w:spacing w:val="-2"/>
          <w:sz w:val="20"/>
        </w:rPr>
        <w:t>модель</w:t>
      </w:r>
      <w:r>
        <w:rPr>
          <w:color w:val="231F20"/>
          <w:spacing w:val="-8"/>
          <w:sz w:val="20"/>
        </w:rPr>
        <w:t> </w:t>
      </w:r>
      <w:r>
        <w:rPr>
          <w:color w:val="231F20"/>
          <w:spacing w:val="-2"/>
          <w:sz w:val="20"/>
        </w:rPr>
        <w:t>предметной</w:t>
      </w:r>
      <w:r>
        <w:rPr>
          <w:color w:val="231F20"/>
          <w:spacing w:val="-8"/>
          <w:sz w:val="20"/>
        </w:rPr>
        <w:t> </w:t>
      </w:r>
      <w:r>
        <w:rPr>
          <w:color w:val="231F20"/>
          <w:spacing w:val="-2"/>
          <w:sz w:val="20"/>
        </w:rPr>
        <w:t>области</w:t>
      </w:r>
      <w:r>
        <w:rPr>
          <w:color w:val="231F20"/>
          <w:spacing w:val="-8"/>
          <w:sz w:val="20"/>
        </w:rPr>
        <w:t> </w:t>
      </w:r>
      <w:r>
        <w:rPr>
          <w:color w:val="231F20"/>
          <w:spacing w:val="-2"/>
          <w:sz w:val="20"/>
        </w:rPr>
        <w:t>и</w:t>
      </w:r>
      <w:r>
        <w:rPr>
          <w:color w:val="231F20"/>
          <w:spacing w:val="-8"/>
          <w:sz w:val="20"/>
        </w:rPr>
        <w:t> </w:t>
      </w:r>
      <w:r>
        <w:rPr>
          <w:color w:val="231F20"/>
          <w:spacing w:val="-2"/>
          <w:sz w:val="20"/>
        </w:rPr>
        <w:t>алгоритмы</w:t>
      </w:r>
      <w:r>
        <w:rPr>
          <w:color w:val="231F20"/>
          <w:spacing w:val="-8"/>
          <w:sz w:val="20"/>
        </w:rPr>
        <w:t> </w:t>
      </w:r>
      <w:r>
        <w:rPr>
          <w:color w:val="231F20"/>
          <w:spacing w:val="-2"/>
          <w:sz w:val="20"/>
        </w:rPr>
        <w:t>(высокая</w:t>
      </w:r>
      <w:r>
        <w:rPr>
          <w:color w:val="231F20"/>
          <w:spacing w:val="-8"/>
          <w:sz w:val="20"/>
        </w:rPr>
        <w:t> </w:t>
      </w:r>
      <w:r>
        <w:rPr>
          <w:color w:val="231F20"/>
          <w:spacing w:val="-2"/>
          <w:sz w:val="20"/>
        </w:rPr>
        <w:t>сложность</w:t>
      </w:r>
      <w:r>
        <w:rPr>
          <w:color w:val="231F20"/>
          <w:spacing w:val="-8"/>
          <w:sz w:val="20"/>
        </w:rPr>
        <w:t> </w:t>
      </w:r>
      <w:r>
        <w:rPr>
          <w:color w:val="231F20"/>
          <w:spacing w:val="-2"/>
          <w:sz w:val="20"/>
        </w:rPr>
        <w:t>или</w:t>
      </w:r>
      <w:r>
        <w:rPr>
          <w:color w:val="231F20"/>
          <w:spacing w:val="-8"/>
          <w:sz w:val="20"/>
        </w:rPr>
        <w:t> </w:t>
      </w:r>
      <w:r>
        <w:rPr>
          <w:color w:val="231F20"/>
          <w:spacing w:val="-2"/>
          <w:sz w:val="20"/>
        </w:rPr>
        <w:t>важность </w:t>
      </w:r>
      <w:r>
        <w:rPr>
          <w:color w:val="231F20"/>
          <w:sz w:val="20"/>
        </w:rPr>
        <w:t>для проекта, мало коллабораторов) обеспечивает наибольшую эффектив- ность юнит-тестов;</w:t>
      </w:r>
    </w:p>
    <w:p>
      <w:pPr>
        <w:pStyle w:val="ListParagraph"/>
        <w:numPr>
          <w:ilvl w:val="1"/>
          <w:numId w:val="55"/>
        </w:numPr>
        <w:tabs>
          <w:tab w:pos="822" w:val="left" w:leader="none"/>
        </w:tabs>
        <w:spacing w:line="254" w:lineRule="auto" w:before="55" w:after="0"/>
        <w:ind w:left="822" w:right="111" w:hanging="284"/>
        <w:jc w:val="both"/>
        <w:rPr>
          <w:sz w:val="20"/>
        </w:rPr>
      </w:pPr>
      <w:r>
        <w:rPr>
          <w:color w:val="231F20"/>
          <w:spacing w:val="-2"/>
          <w:sz w:val="20"/>
        </w:rPr>
        <w:t>тривиальный</w:t>
      </w:r>
      <w:r>
        <w:rPr>
          <w:color w:val="231F20"/>
          <w:spacing w:val="-8"/>
          <w:sz w:val="20"/>
        </w:rPr>
        <w:t> </w:t>
      </w:r>
      <w:r>
        <w:rPr>
          <w:color w:val="231F20"/>
          <w:spacing w:val="-2"/>
          <w:sz w:val="20"/>
        </w:rPr>
        <w:t>код</w:t>
      </w:r>
      <w:r>
        <w:rPr>
          <w:color w:val="231F20"/>
          <w:spacing w:val="-8"/>
          <w:sz w:val="20"/>
        </w:rPr>
        <w:t> </w:t>
      </w:r>
      <w:r>
        <w:rPr>
          <w:color w:val="231F20"/>
          <w:spacing w:val="-2"/>
          <w:sz w:val="20"/>
        </w:rPr>
        <w:t>(низкая</w:t>
      </w:r>
      <w:r>
        <w:rPr>
          <w:color w:val="231F20"/>
          <w:spacing w:val="-8"/>
          <w:sz w:val="20"/>
        </w:rPr>
        <w:t> </w:t>
      </w:r>
      <w:r>
        <w:rPr>
          <w:color w:val="231F20"/>
          <w:spacing w:val="-2"/>
          <w:sz w:val="20"/>
        </w:rPr>
        <w:t>сложность</w:t>
      </w:r>
      <w:r>
        <w:rPr>
          <w:color w:val="231F20"/>
          <w:spacing w:val="-8"/>
          <w:sz w:val="20"/>
        </w:rPr>
        <w:t> </w:t>
      </w:r>
      <w:r>
        <w:rPr>
          <w:color w:val="231F20"/>
          <w:spacing w:val="-2"/>
          <w:sz w:val="20"/>
        </w:rPr>
        <w:t>или</w:t>
      </w:r>
      <w:r>
        <w:rPr>
          <w:color w:val="231F20"/>
          <w:spacing w:val="-8"/>
          <w:sz w:val="20"/>
        </w:rPr>
        <w:t> </w:t>
      </w:r>
      <w:r>
        <w:rPr>
          <w:color w:val="231F20"/>
          <w:spacing w:val="-2"/>
          <w:sz w:val="20"/>
        </w:rPr>
        <w:t>важность</w:t>
      </w:r>
      <w:r>
        <w:rPr>
          <w:color w:val="231F20"/>
          <w:spacing w:val="-8"/>
          <w:sz w:val="20"/>
        </w:rPr>
        <w:t> </w:t>
      </w:r>
      <w:r>
        <w:rPr>
          <w:color w:val="231F20"/>
          <w:spacing w:val="-2"/>
          <w:sz w:val="20"/>
        </w:rPr>
        <w:t>для</w:t>
      </w:r>
      <w:r>
        <w:rPr>
          <w:color w:val="231F20"/>
          <w:spacing w:val="-8"/>
          <w:sz w:val="20"/>
        </w:rPr>
        <w:t> </w:t>
      </w:r>
      <w:r>
        <w:rPr>
          <w:color w:val="231F20"/>
          <w:spacing w:val="-2"/>
          <w:sz w:val="20"/>
        </w:rPr>
        <w:t>проекта,</w:t>
      </w:r>
      <w:r>
        <w:rPr>
          <w:color w:val="231F20"/>
          <w:spacing w:val="-8"/>
          <w:sz w:val="20"/>
        </w:rPr>
        <w:t> </w:t>
      </w:r>
      <w:r>
        <w:rPr>
          <w:color w:val="231F20"/>
          <w:spacing w:val="-2"/>
          <w:sz w:val="20"/>
        </w:rPr>
        <w:t>мало</w:t>
      </w:r>
      <w:r>
        <w:rPr>
          <w:color w:val="231F20"/>
          <w:spacing w:val="-8"/>
          <w:sz w:val="20"/>
        </w:rPr>
        <w:t> </w:t>
      </w:r>
      <w:r>
        <w:rPr>
          <w:color w:val="231F20"/>
          <w:spacing w:val="-2"/>
          <w:sz w:val="20"/>
        </w:rPr>
        <w:t>колла- </w:t>
      </w:r>
      <w:r>
        <w:rPr>
          <w:color w:val="231F20"/>
          <w:sz w:val="20"/>
        </w:rPr>
        <w:t>бораторов) вообще не следует тестировать;</w:t>
      </w:r>
    </w:p>
    <w:p>
      <w:pPr>
        <w:pStyle w:val="ListParagraph"/>
        <w:numPr>
          <w:ilvl w:val="1"/>
          <w:numId w:val="55"/>
        </w:numPr>
        <w:tabs>
          <w:tab w:pos="822" w:val="left" w:leader="none"/>
        </w:tabs>
        <w:spacing w:line="254" w:lineRule="auto" w:before="56" w:after="0"/>
        <w:ind w:left="822" w:right="111" w:hanging="284"/>
        <w:jc w:val="both"/>
        <w:rPr>
          <w:sz w:val="20"/>
        </w:rPr>
      </w:pPr>
      <w:r>
        <w:rPr>
          <w:color w:val="231F20"/>
          <w:spacing w:val="-2"/>
          <w:sz w:val="20"/>
        </w:rPr>
        <w:t>контроллеры (низкая сложность или важность для проекта, много </w:t>
      </w:r>
      <w:r>
        <w:rPr>
          <w:color w:val="231F20"/>
          <w:spacing w:val="-2"/>
          <w:sz w:val="20"/>
        </w:rPr>
        <w:t>коллабо- </w:t>
      </w:r>
      <w:r>
        <w:rPr>
          <w:color w:val="231F20"/>
          <w:sz w:val="20"/>
        </w:rPr>
        <w:t>раторов) должны тестироваться интеграционными тестами;</w:t>
      </w:r>
    </w:p>
    <w:p>
      <w:pPr>
        <w:pStyle w:val="ListParagraph"/>
        <w:numPr>
          <w:ilvl w:val="1"/>
          <w:numId w:val="55"/>
        </w:numPr>
        <w:tabs>
          <w:tab w:pos="822" w:val="left" w:leader="none"/>
        </w:tabs>
        <w:spacing w:line="254" w:lineRule="auto" w:before="56" w:after="0"/>
        <w:ind w:left="822" w:right="107" w:hanging="284"/>
        <w:jc w:val="both"/>
        <w:rPr>
          <w:sz w:val="20"/>
        </w:rPr>
      </w:pPr>
      <w:r>
        <w:rPr>
          <w:color w:val="231F20"/>
          <w:spacing w:val="-2"/>
          <w:sz w:val="20"/>
        </w:rPr>
        <w:t>переусложненный</w:t>
      </w:r>
      <w:r>
        <w:rPr>
          <w:color w:val="231F20"/>
          <w:spacing w:val="-10"/>
          <w:sz w:val="20"/>
        </w:rPr>
        <w:t> </w:t>
      </w:r>
      <w:r>
        <w:rPr>
          <w:color w:val="231F20"/>
          <w:spacing w:val="-2"/>
          <w:sz w:val="20"/>
        </w:rPr>
        <w:t>код</w:t>
      </w:r>
      <w:r>
        <w:rPr>
          <w:color w:val="231F20"/>
          <w:spacing w:val="-9"/>
          <w:sz w:val="20"/>
        </w:rPr>
        <w:t> </w:t>
      </w:r>
      <w:r>
        <w:rPr>
          <w:color w:val="231F20"/>
          <w:spacing w:val="-2"/>
          <w:sz w:val="20"/>
        </w:rPr>
        <w:t>(высокая</w:t>
      </w:r>
      <w:r>
        <w:rPr>
          <w:color w:val="231F20"/>
          <w:spacing w:val="-9"/>
          <w:sz w:val="20"/>
        </w:rPr>
        <w:t> </w:t>
      </w:r>
      <w:r>
        <w:rPr>
          <w:color w:val="231F20"/>
          <w:spacing w:val="-2"/>
          <w:sz w:val="20"/>
        </w:rPr>
        <w:t>сложность</w:t>
      </w:r>
      <w:r>
        <w:rPr>
          <w:color w:val="231F20"/>
          <w:spacing w:val="-9"/>
          <w:sz w:val="20"/>
        </w:rPr>
        <w:t> </w:t>
      </w:r>
      <w:r>
        <w:rPr>
          <w:color w:val="231F20"/>
          <w:spacing w:val="-2"/>
          <w:sz w:val="20"/>
        </w:rPr>
        <w:t>или</w:t>
      </w:r>
      <w:r>
        <w:rPr>
          <w:color w:val="231F20"/>
          <w:spacing w:val="-9"/>
          <w:sz w:val="20"/>
        </w:rPr>
        <w:t> </w:t>
      </w:r>
      <w:r>
        <w:rPr>
          <w:color w:val="231F20"/>
          <w:spacing w:val="-2"/>
          <w:sz w:val="20"/>
        </w:rPr>
        <w:t>важность</w:t>
      </w:r>
      <w:r>
        <w:rPr>
          <w:color w:val="231F20"/>
          <w:spacing w:val="-9"/>
          <w:sz w:val="20"/>
        </w:rPr>
        <w:t> </w:t>
      </w:r>
      <w:r>
        <w:rPr>
          <w:color w:val="231F20"/>
          <w:spacing w:val="-2"/>
          <w:sz w:val="20"/>
        </w:rPr>
        <w:t>для</w:t>
      </w:r>
      <w:r>
        <w:rPr>
          <w:color w:val="231F20"/>
          <w:spacing w:val="-9"/>
          <w:sz w:val="20"/>
        </w:rPr>
        <w:t> </w:t>
      </w:r>
      <w:r>
        <w:rPr>
          <w:color w:val="231F20"/>
          <w:spacing w:val="-2"/>
          <w:sz w:val="20"/>
        </w:rPr>
        <w:t>проекта,</w:t>
      </w:r>
      <w:r>
        <w:rPr>
          <w:color w:val="231F20"/>
          <w:spacing w:val="-9"/>
          <w:sz w:val="20"/>
        </w:rPr>
        <w:t> </w:t>
      </w:r>
      <w:r>
        <w:rPr>
          <w:color w:val="231F20"/>
          <w:spacing w:val="-2"/>
          <w:sz w:val="20"/>
        </w:rPr>
        <w:t>много </w:t>
      </w:r>
      <w:r>
        <w:rPr>
          <w:color w:val="231F20"/>
          <w:sz w:val="20"/>
        </w:rPr>
        <w:t>коллабораторов) должен разделяться на контроллеры и сложный код.</w:t>
      </w:r>
    </w:p>
    <w:p>
      <w:pPr>
        <w:pStyle w:val="ListParagraph"/>
        <w:numPr>
          <w:ilvl w:val="0"/>
          <w:numId w:val="55"/>
        </w:numPr>
        <w:tabs>
          <w:tab w:pos="537" w:val="left" w:leader="none"/>
        </w:tabs>
        <w:spacing w:line="240" w:lineRule="auto" w:before="55" w:after="0"/>
        <w:ind w:left="537" w:right="0" w:hanging="282"/>
        <w:jc w:val="both"/>
        <w:rPr>
          <w:sz w:val="20"/>
        </w:rPr>
      </w:pPr>
      <w:r>
        <w:rPr>
          <w:color w:val="231F20"/>
          <w:sz w:val="20"/>
        </w:rPr>
        <w:t>Чем</w:t>
      </w:r>
      <w:r>
        <w:rPr>
          <w:color w:val="231F20"/>
          <w:spacing w:val="-11"/>
          <w:sz w:val="20"/>
        </w:rPr>
        <w:t> </w:t>
      </w:r>
      <w:r>
        <w:rPr>
          <w:color w:val="231F20"/>
          <w:sz w:val="20"/>
        </w:rPr>
        <w:t>важнее</w:t>
      </w:r>
      <w:r>
        <w:rPr>
          <w:color w:val="231F20"/>
          <w:spacing w:val="-10"/>
          <w:sz w:val="20"/>
        </w:rPr>
        <w:t> </w:t>
      </w:r>
      <w:r>
        <w:rPr>
          <w:color w:val="231F20"/>
          <w:sz w:val="20"/>
        </w:rPr>
        <w:t>или</w:t>
      </w:r>
      <w:r>
        <w:rPr>
          <w:color w:val="231F20"/>
          <w:spacing w:val="-10"/>
          <w:sz w:val="20"/>
        </w:rPr>
        <w:t> </w:t>
      </w:r>
      <w:r>
        <w:rPr>
          <w:color w:val="231F20"/>
          <w:sz w:val="20"/>
        </w:rPr>
        <w:t>сложнее</w:t>
      </w:r>
      <w:r>
        <w:rPr>
          <w:color w:val="231F20"/>
          <w:spacing w:val="-10"/>
          <w:sz w:val="20"/>
        </w:rPr>
        <w:t> </w:t>
      </w:r>
      <w:r>
        <w:rPr>
          <w:color w:val="231F20"/>
          <w:sz w:val="20"/>
        </w:rPr>
        <w:t>код,</w:t>
      </w:r>
      <w:r>
        <w:rPr>
          <w:color w:val="231F20"/>
          <w:spacing w:val="-11"/>
          <w:sz w:val="20"/>
        </w:rPr>
        <w:t> </w:t>
      </w:r>
      <w:r>
        <w:rPr>
          <w:color w:val="231F20"/>
          <w:sz w:val="20"/>
        </w:rPr>
        <w:t>тем</w:t>
      </w:r>
      <w:r>
        <w:rPr>
          <w:color w:val="231F20"/>
          <w:spacing w:val="-10"/>
          <w:sz w:val="20"/>
        </w:rPr>
        <w:t> </w:t>
      </w:r>
      <w:r>
        <w:rPr>
          <w:color w:val="231F20"/>
          <w:sz w:val="20"/>
        </w:rPr>
        <w:t>меньше</w:t>
      </w:r>
      <w:r>
        <w:rPr>
          <w:color w:val="231F20"/>
          <w:spacing w:val="-10"/>
          <w:sz w:val="20"/>
        </w:rPr>
        <w:t> </w:t>
      </w:r>
      <w:r>
        <w:rPr>
          <w:color w:val="231F20"/>
          <w:sz w:val="20"/>
        </w:rPr>
        <w:t>у</w:t>
      </w:r>
      <w:r>
        <w:rPr>
          <w:color w:val="231F20"/>
          <w:spacing w:val="-10"/>
          <w:sz w:val="20"/>
        </w:rPr>
        <w:t> </w:t>
      </w:r>
      <w:r>
        <w:rPr>
          <w:color w:val="231F20"/>
          <w:sz w:val="20"/>
        </w:rPr>
        <w:t>него</w:t>
      </w:r>
      <w:r>
        <w:rPr>
          <w:color w:val="231F20"/>
          <w:spacing w:val="-11"/>
          <w:sz w:val="20"/>
        </w:rPr>
        <w:t> </w:t>
      </w:r>
      <w:r>
        <w:rPr>
          <w:color w:val="231F20"/>
          <w:sz w:val="20"/>
        </w:rPr>
        <w:t>должно</w:t>
      </w:r>
      <w:r>
        <w:rPr>
          <w:color w:val="231F20"/>
          <w:spacing w:val="-10"/>
          <w:sz w:val="20"/>
        </w:rPr>
        <w:t> </w:t>
      </w:r>
      <w:r>
        <w:rPr>
          <w:color w:val="231F20"/>
          <w:sz w:val="20"/>
        </w:rPr>
        <w:t>быть</w:t>
      </w:r>
      <w:r>
        <w:rPr>
          <w:color w:val="231F20"/>
          <w:spacing w:val="-10"/>
          <w:sz w:val="20"/>
        </w:rPr>
        <w:t> </w:t>
      </w:r>
      <w:r>
        <w:rPr>
          <w:color w:val="231F20"/>
          <w:spacing w:val="-2"/>
          <w:sz w:val="20"/>
        </w:rPr>
        <w:t>коллабораторов.</w:t>
      </w:r>
    </w:p>
    <w:p>
      <w:pPr>
        <w:pStyle w:val="ListParagraph"/>
        <w:numPr>
          <w:ilvl w:val="0"/>
          <w:numId w:val="55"/>
        </w:numPr>
        <w:tabs>
          <w:tab w:pos="537" w:val="left" w:leader="none"/>
          <w:tab w:pos="539" w:val="left" w:leader="none"/>
        </w:tabs>
        <w:spacing w:line="254" w:lineRule="auto" w:before="70" w:after="0"/>
        <w:ind w:left="539" w:right="111" w:hanging="284"/>
        <w:jc w:val="both"/>
        <w:rPr>
          <w:sz w:val="20"/>
        </w:rPr>
      </w:pPr>
      <w:r>
        <w:rPr>
          <w:color w:val="231F20"/>
          <w:spacing w:val="-2"/>
          <w:sz w:val="20"/>
        </w:rPr>
        <w:t>Паттерн</w:t>
      </w:r>
      <w:r>
        <w:rPr>
          <w:color w:val="231F20"/>
          <w:spacing w:val="-9"/>
          <w:sz w:val="20"/>
        </w:rPr>
        <w:t> </w:t>
      </w:r>
      <w:r>
        <w:rPr>
          <w:color w:val="231F20"/>
          <w:spacing w:val="-2"/>
          <w:sz w:val="20"/>
        </w:rPr>
        <w:t>«Простой</w:t>
      </w:r>
      <w:r>
        <w:rPr>
          <w:color w:val="231F20"/>
          <w:spacing w:val="-9"/>
          <w:sz w:val="20"/>
        </w:rPr>
        <w:t> </w:t>
      </w:r>
      <w:r>
        <w:rPr>
          <w:color w:val="231F20"/>
          <w:spacing w:val="-2"/>
          <w:sz w:val="20"/>
        </w:rPr>
        <w:t>объект»</w:t>
      </w:r>
      <w:r>
        <w:rPr>
          <w:color w:val="231F20"/>
          <w:spacing w:val="-9"/>
          <w:sz w:val="20"/>
        </w:rPr>
        <w:t> </w:t>
      </w:r>
      <w:r>
        <w:rPr>
          <w:color w:val="231F20"/>
          <w:spacing w:val="-2"/>
          <w:sz w:val="20"/>
        </w:rPr>
        <w:t>помогает</w:t>
      </w:r>
      <w:r>
        <w:rPr>
          <w:color w:val="231F20"/>
          <w:spacing w:val="-9"/>
          <w:sz w:val="20"/>
        </w:rPr>
        <w:t> </w:t>
      </w:r>
      <w:r>
        <w:rPr>
          <w:color w:val="231F20"/>
          <w:spacing w:val="-2"/>
          <w:sz w:val="20"/>
        </w:rPr>
        <w:t>сделать</w:t>
      </w:r>
      <w:r>
        <w:rPr>
          <w:color w:val="231F20"/>
          <w:spacing w:val="-9"/>
          <w:sz w:val="20"/>
        </w:rPr>
        <w:t> </w:t>
      </w:r>
      <w:r>
        <w:rPr>
          <w:color w:val="231F20"/>
          <w:spacing w:val="-2"/>
          <w:sz w:val="20"/>
        </w:rPr>
        <w:t>переусложненный</w:t>
      </w:r>
      <w:r>
        <w:rPr>
          <w:color w:val="231F20"/>
          <w:spacing w:val="-9"/>
          <w:sz w:val="20"/>
        </w:rPr>
        <w:t> </w:t>
      </w:r>
      <w:r>
        <w:rPr>
          <w:color w:val="231F20"/>
          <w:spacing w:val="-2"/>
          <w:sz w:val="20"/>
        </w:rPr>
        <w:t>код</w:t>
      </w:r>
      <w:r>
        <w:rPr>
          <w:color w:val="231F20"/>
          <w:spacing w:val="-9"/>
          <w:sz w:val="20"/>
        </w:rPr>
        <w:t> </w:t>
      </w:r>
      <w:r>
        <w:rPr>
          <w:color w:val="231F20"/>
          <w:spacing w:val="-2"/>
          <w:sz w:val="20"/>
        </w:rPr>
        <w:t>пригодным для</w:t>
      </w:r>
      <w:r>
        <w:rPr>
          <w:color w:val="231F20"/>
          <w:spacing w:val="-5"/>
          <w:sz w:val="20"/>
        </w:rPr>
        <w:t> </w:t>
      </w:r>
      <w:r>
        <w:rPr>
          <w:color w:val="231F20"/>
          <w:spacing w:val="-2"/>
          <w:sz w:val="20"/>
        </w:rPr>
        <w:t>тестирования</w:t>
      </w:r>
      <w:r>
        <w:rPr>
          <w:color w:val="231F20"/>
          <w:spacing w:val="-5"/>
          <w:sz w:val="20"/>
        </w:rPr>
        <w:t> </w:t>
      </w:r>
      <w:r>
        <w:rPr>
          <w:color w:val="231F20"/>
          <w:spacing w:val="-2"/>
          <w:sz w:val="20"/>
        </w:rPr>
        <w:t>за</w:t>
      </w:r>
      <w:r>
        <w:rPr>
          <w:color w:val="231F20"/>
          <w:spacing w:val="-5"/>
          <w:sz w:val="20"/>
        </w:rPr>
        <w:t> </w:t>
      </w:r>
      <w:r>
        <w:rPr>
          <w:color w:val="231F20"/>
          <w:spacing w:val="-2"/>
          <w:sz w:val="20"/>
        </w:rPr>
        <w:t>счет</w:t>
      </w:r>
      <w:r>
        <w:rPr>
          <w:color w:val="231F20"/>
          <w:spacing w:val="-5"/>
          <w:sz w:val="20"/>
        </w:rPr>
        <w:t> </w:t>
      </w:r>
      <w:r>
        <w:rPr>
          <w:color w:val="231F20"/>
          <w:spacing w:val="-2"/>
          <w:sz w:val="20"/>
        </w:rPr>
        <w:t>извлечения</w:t>
      </w:r>
      <w:r>
        <w:rPr>
          <w:color w:val="231F20"/>
          <w:spacing w:val="-5"/>
          <w:sz w:val="20"/>
        </w:rPr>
        <w:t> </w:t>
      </w:r>
      <w:r>
        <w:rPr>
          <w:color w:val="231F20"/>
          <w:spacing w:val="-2"/>
          <w:sz w:val="20"/>
        </w:rPr>
        <w:t>бизнес-логики</w:t>
      </w:r>
      <w:r>
        <w:rPr>
          <w:color w:val="231F20"/>
          <w:spacing w:val="-5"/>
          <w:sz w:val="20"/>
        </w:rPr>
        <w:t> </w:t>
      </w:r>
      <w:r>
        <w:rPr>
          <w:color w:val="231F20"/>
          <w:spacing w:val="-2"/>
          <w:sz w:val="20"/>
        </w:rPr>
        <w:t>из</w:t>
      </w:r>
      <w:r>
        <w:rPr>
          <w:color w:val="231F20"/>
          <w:spacing w:val="-5"/>
          <w:sz w:val="20"/>
        </w:rPr>
        <w:t> </w:t>
      </w:r>
      <w:r>
        <w:rPr>
          <w:color w:val="231F20"/>
          <w:spacing w:val="-2"/>
          <w:sz w:val="20"/>
        </w:rPr>
        <w:t>этого</w:t>
      </w:r>
      <w:r>
        <w:rPr>
          <w:color w:val="231F20"/>
          <w:spacing w:val="-5"/>
          <w:sz w:val="20"/>
        </w:rPr>
        <w:t> </w:t>
      </w:r>
      <w:r>
        <w:rPr>
          <w:color w:val="231F20"/>
          <w:spacing w:val="-2"/>
          <w:sz w:val="20"/>
        </w:rPr>
        <w:t>кода</w:t>
      </w:r>
      <w:r>
        <w:rPr>
          <w:color w:val="231F20"/>
          <w:spacing w:val="-5"/>
          <w:sz w:val="20"/>
        </w:rPr>
        <w:t> </w:t>
      </w:r>
      <w:r>
        <w:rPr>
          <w:color w:val="231F20"/>
          <w:spacing w:val="-2"/>
          <w:sz w:val="20"/>
        </w:rPr>
        <w:t>в</w:t>
      </w:r>
      <w:r>
        <w:rPr>
          <w:color w:val="231F20"/>
          <w:spacing w:val="-5"/>
          <w:sz w:val="20"/>
        </w:rPr>
        <w:t> </w:t>
      </w:r>
      <w:r>
        <w:rPr>
          <w:color w:val="231F20"/>
          <w:spacing w:val="-2"/>
          <w:sz w:val="20"/>
        </w:rPr>
        <w:t>отдельный </w:t>
      </w:r>
      <w:r>
        <w:rPr>
          <w:color w:val="231F20"/>
          <w:spacing w:val="-6"/>
          <w:sz w:val="20"/>
        </w:rPr>
        <w:t>класс.</w:t>
      </w:r>
      <w:r>
        <w:rPr>
          <w:color w:val="231F20"/>
          <w:sz w:val="20"/>
        </w:rPr>
        <w:t> </w:t>
      </w:r>
      <w:r>
        <w:rPr>
          <w:color w:val="231F20"/>
          <w:spacing w:val="-6"/>
          <w:sz w:val="20"/>
        </w:rPr>
        <w:t>В</w:t>
      </w:r>
      <w:r>
        <w:rPr>
          <w:color w:val="231F20"/>
          <w:sz w:val="20"/>
        </w:rPr>
        <w:t> </w:t>
      </w:r>
      <w:r>
        <w:rPr>
          <w:color w:val="231F20"/>
          <w:spacing w:val="-6"/>
          <w:sz w:val="20"/>
        </w:rPr>
        <w:t>результате</w:t>
      </w:r>
      <w:r>
        <w:rPr>
          <w:color w:val="231F20"/>
          <w:sz w:val="20"/>
        </w:rPr>
        <w:t> </w:t>
      </w:r>
      <w:r>
        <w:rPr>
          <w:color w:val="231F20"/>
          <w:spacing w:val="-6"/>
          <w:sz w:val="20"/>
        </w:rPr>
        <w:t>оставшийся</w:t>
      </w:r>
      <w:r>
        <w:rPr>
          <w:color w:val="231F20"/>
          <w:sz w:val="20"/>
        </w:rPr>
        <w:t> </w:t>
      </w:r>
      <w:r>
        <w:rPr>
          <w:color w:val="231F20"/>
          <w:spacing w:val="-6"/>
          <w:sz w:val="20"/>
        </w:rPr>
        <w:t>код</w:t>
      </w:r>
      <w:r>
        <w:rPr>
          <w:color w:val="231F20"/>
          <w:sz w:val="20"/>
        </w:rPr>
        <w:t> </w:t>
      </w:r>
      <w:r>
        <w:rPr>
          <w:color w:val="231F20"/>
          <w:spacing w:val="-6"/>
          <w:sz w:val="20"/>
        </w:rPr>
        <w:t>становится</w:t>
      </w:r>
      <w:r>
        <w:rPr>
          <w:color w:val="231F20"/>
          <w:sz w:val="20"/>
        </w:rPr>
        <w:t> </w:t>
      </w:r>
      <w:r>
        <w:rPr>
          <w:color w:val="231F20"/>
          <w:spacing w:val="-6"/>
          <w:sz w:val="20"/>
        </w:rPr>
        <w:t>контроллером</w:t>
      </w:r>
      <w:r>
        <w:rPr>
          <w:color w:val="231F20"/>
          <w:sz w:val="20"/>
        </w:rPr>
        <w:t> </w:t>
      </w:r>
      <w:r>
        <w:rPr>
          <w:color w:val="231F20"/>
          <w:spacing w:val="-6"/>
          <w:sz w:val="20"/>
        </w:rPr>
        <w:t>—</w:t>
      </w:r>
      <w:r>
        <w:rPr>
          <w:color w:val="231F20"/>
          <w:sz w:val="20"/>
        </w:rPr>
        <w:t> </w:t>
      </w:r>
      <w:r>
        <w:rPr>
          <w:color w:val="231F20"/>
          <w:spacing w:val="-6"/>
          <w:sz w:val="20"/>
        </w:rPr>
        <w:t>тонкой,</w:t>
      </w:r>
      <w:r>
        <w:rPr>
          <w:color w:val="231F20"/>
          <w:sz w:val="20"/>
        </w:rPr>
        <w:t> </w:t>
      </w:r>
      <w:r>
        <w:rPr>
          <w:i/>
          <w:color w:val="231F20"/>
          <w:spacing w:val="-6"/>
          <w:sz w:val="20"/>
        </w:rPr>
        <w:t>простой</w:t>
      </w:r>
      <w:r>
        <w:rPr>
          <w:i/>
          <w:color w:val="231F20"/>
          <w:sz w:val="20"/>
        </w:rPr>
        <w:t> </w:t>
      </w:r>
      <w:r>
        <w:rPr>
          <w:color w:val="231F20"/>
          <w:sz w:val="20"/>
        </w:rPr>
        <w:t>оберткой над бизнес-логикой.</w:t>
      </w:r>
    </w:p>
    <w:p>
      <w:pPr>
        <w:pStyle w:val="ListParagraph"/>
        <w:numPr>
          <w:ilvl w:val="0"/>
          <w:numId w:val="55"/>
        </w:numPr>
        <w:tabs>
          <w:tab w:pos="537" w:val="left" w:leader="none"/>
          <w:tab w:pos="539" w:val="left" w:leader="none"/>
        </w:tabs>
        <w:spacing w:line="254" w:lineRule="auto" w:before="55" w:after="0"/>
        <w:ind w:left="539" w:right="111" w:hanging="284"/>
        <w:jc w:val="both"/>
        <w:rPr>
          <w:sz w:val="20"/>
        </w:rPr>
      </w:pPr>
      <w:r>
        <w:rPr>
          <w:color w:val="231F20"/>
          <w:spacing w:val="-2"/>
          <w:sz w:val="20"/>
        </w:rPr>
        <w:t>Гексагональные и функциональные архитектуры реализуют паттерн </w:t>
      </w:r>
      <w:r>
        <w:rPr>
          <w:color w:val="231F20"/>
          <w:spacing w:val="-2"/>
          <w:sz w:val="20"/>
        </w:rPr>
        <w:t>«Простой объект».</w:t>
      </w:r>
      <w:r>
        <w:rPr>
          <w:color w:val="231F20"/>
          <w:spacing w:val="-5"/>
          <w:sz w:val="20"/>
        </w:rPr>
        <w:t> </w:t>
      </w:r>
      <w:r>
        <w:rPr>
          <w:color w:val="231F20"/>
          <w:spacing w:val="-2"/>
          <w:sz w:val="20"/>
        </w:rPr>
        <w:t>Гексагональная</w:t>
      </w:r>
      <w:r>
        <w:rPr>
          <w:color w:val="231F20"/>
          <w:spacing w:val="-5"/>
          <w:sz w:val="20"/>
        </w:rPr>
        <w:t> </w:t>
      </w:r>
      <w:r>
        <w:rPr>
          <w:color w:val="231F20"/>
          <w:spacing w:val="-2"/>
          <w:sz w:val="20"/>
        </w:rPr>
        <w:t>архитектура</w:t>
      </w:r>
      <w:r>
        <w:rPr>
          <w:color w:val="231F20"/>
          <w:spacing w:val="-5"/>
          <w:sz w:val="20"/>
        </w:rPr>
        <w:t> </w:t>
      </w:r>
      <w:r>
        <w:rPr>
          <w:color w:val="231F20"/>
          <w:spacing w:val="-2"/>
          <w:sz w:val="20"/>
        </w:rPr>
        <w:t>требует</w:t>
      </w:r>
      <w:r>
        <w:rPr>
          <w:color w:val="231F20"/>
          <w:spacing w:val="-5"/>
          <w:sz w:val="20"/>
        </w:rPr>
        <w:t> </w:t>
      </w:r>
      <w:r>
        <w:rPr>
          <w:color w:val="231F20"/>
          <w:spacing w:val="-2"/>
          <w:sz w:val="20"/>
        </w:rPr>
        <w:t>разделения</w:t>
      </w:r>
      <w:r>
        <w:rPr>
          <w:color w:val="231F20"/>
          <w:spacing w:val="-4"/>
          <w:sz w:val="20"/>
        </w:rPr>
        <w:t> </w:t>
      </w:r>
      <w:r>
        <w:rPr>
          <w:color w:val="231F20"/>
          <w:spacing w:val="-2"/>
          <w:sz w:val="20"/>
        </w:rPr>
        <w:t>бизнес-логики</w:t>
      </w:r>
      <w:r>
        <w:rPr>
          <w:color w:val="231F20"/>
          <w:spacing w:val="-5"/>
          <w:sz w:val="20"/>
        </w:rPr>
        <w:t> </w:t>
      </w:r>
      <w:r>
        <w:rPr>
          <w:color w:val="231F20"/>
          <w:spacing w:val="-2"/>
          <w:sz w:val="20"/>
        </w:rPr>
        <w:t>и</w:t>
      </w:r>
      <w:r>
        <w:rPr>
          <w:color w:val="231F20"/>
          <w:spacing w:val="-4"/>
          <w:sz w:val="20"/>
        </w:rPr>
        <w:t> </w:t>
      </w:r>
      <w:r>
        <w:rPr>
          <w:color w:val="231F20"/>
          <w:spacing w:val="-2"/>
          <w:sz w:val="20"/>
        </w:rPr>
        <w:t>вза- имодействий с внепроцессными зависимостями. Функциональная архитектура </w:t>
      </w:r>
      <w:r>
        <w:rPr>
          <w:color w:val="231F20"/>
          <w:spacing w:val="-6"/>
          <w:sz w:val="20"/>
        </w:rPr>
        <w:t>отделяет</w:t>
      </w:r>
      <w:r>
        <w:rPr>
          <w:color w:val="231F20"/>
          <w:sz w:val="20"/>
        </w:rPr>
        <w:t> </w:t>
      </w:r>
      <w:r>
        <w:rPr>
          <w:color w:val="231F20"/>
          <w:spacing w:val="-6"/>
          <w:sz w:val="20"/>
        </w:rPr>
        <w:t>бизнес-логику</w:t>
      </w:r>
      <w:r>
        <w:rPr>
          <w:color w:val="231F20"/>
          <w:sz w:val="20"/>
        </w:rPr>
        <w:t> </w:t>
      </w:r>
      <w:r>
        <w:rPr>
          <w:color w:val="231F20"/>
          <w:spacing w:val="-6"/>
          <w:sz w:val="20"/>
        </w:rPr>
        <w:t>от</w:t>
      </w:r>
      <w:r>
        <w:rPr>
          <w:color w:val="231F20"/>
          <w:sz w:val="20"/>
        </w:rPr>
        <w:t> </w:t>
      </w:r>
      <w:r>
        <w:rPr>
          <w:color w:val="231F20"/>
          <w:spacing w:val="-6"/>
          <w:sz w:val="20"/>
        </w:rPr>
        <w:t>взаимодействий</w:t>
      </w:r>
      <w:r>
        <w:rPr>
          <w:color w:val="231F20"/>
          <w:sz w:val="20"/>
        </w:rPr>
        <w:t> </w:t>
      </w:r>
      <w:r>
        <w:rPr>
          <w:color w:val="231F20"/>
          <w:spacing w:val="-6"/>
          <w:sz w:val="20"/>
        </w:rPr>
        <w:t>со</w:t>
      </w:r>
      <w:r>
        <w:rPr>
          <w:color w:val="231F20"/>
          <w:sz w:val="20"/>
        </w:rPr>
        <w:t> </w:t>
      </w:r>
      <w:r>
        <w:rPr>
          <w:color w:val="231F20"/>
          <w:spacing w:val="-6"/>
          <w:sz w:val="20"/>
        </w:rPr>
        <w:t>всеми</w:t>
      </w:r>
      <w:r>
        <w:rPr>
          <w:color w:val="231F20"/>
          <w:sz w:val="20"/>
        </w:rPr>
        <w:t> </w:t>
      </w:r>
      <w:r>
        <w:rPr>
          <w:color w:val="231F20"/>
          <w:spacing w:val="-6"/>
          <w:sz w:val="20"/>
        </w:rPr>
        <w:t>коллабораторами,</w:t>
      </w:r>
      <w:r>
        <w:rPr>
          <w:color w:val="231F20"/>
          <w:sz w:val="20"/>
        </w:rPr>
        <w:t> </w:t>
      </w:r>
      <w:r>
        <w:rPr>
          <w:color w:val="231F20"/>
          <w:spacing w:val="-6"/>
          <w:sz w:val="20"/>
        </w:rPr>
        <w:t>не</w:t>
      </w:r>
      <w:r>
        <w:rPr>
          <w:color w:val="231F20"/>
          <w:sz w:val="20"/>
        </w:rPr>
        <w:t> </w:t>
      </w:r>
      <w:r>
        <w:rPr>
          <w:color w:val="231F20"/>
          <w:spacing w:val="-6"/>
          <w:sz w:val="20"/>
        </w:rPr>
        <w:t>только</w:t>
      </w:r>
      <w:r>
        <w:rPr>
          <w:color w:val="231F20"/>
          <w:spacing w:val="-2"/>
          <w:sz w:val="20"/>
        </w:rPr>
        <w:t> внепроцессными.</w:t>
      </w:r>
    </w:p>
    <w:p>
      <w:pPr>
        <w:pStyle w:val="ListParagraph"/>
        <w:numPr>
          <w:ilvl w:val="0"/>
          <w:numId w:val="55"/>
        </w:numPr>
        <w:tabs>
          <w:tab w:pos="537" w:val="left" w:leader="none"/>
          <w:tab w:pos="539" w:val="left" w:leader="none"/>
        </w:tabs>
        <w:spacing w:line="254" w:lineRule="auto" w:before="54" w:after="0"/>
        <w:ind w:left="539" w:right="109" w:hanging="284"/>
        <w:jc w:val="both"/>
        <w:rPr>
          <w:sz w:val="20"/>
        </w:rPr>
      </w:pPr>
      <w:r>
        <w:rPr>
          <w:color w:val="231F20"/>
          <w:spacing w:val="-4"/>
          <w:sz w:val="20"/>
        </w:rPr>
        <w:t>Бизнес-логику и координацию можно рассматривать в контексте глубины и ши-</w:t>
      </w:r>
      <w:r>
        <w:rPr>
          <w:color w:val="231F20"/>
          <w:sz w:val="20"/>
        </w:rPr>
        <w:t> рины кода. Ваш код может быть либо глубоким (сложным или важным), </w:t>
      </w:r>
      <w:r>
        <w:rPr>
          <w:color w:val="231F20"/>
          <w:sz w:val="20"/>
        </w:rPr>
        <w:t>либо широким (работающим со многими коллабораторами), но никогда не должен быть и тем и другим.</w:t>
      </w:r>
    </w:p>
    <w:p>
      <w:pPr>
        <w:pStyle w:val="ListParagraph"/>
        <w:numPr>
          <w:ilvl w:val="0"/>
          <w:numId w:val="55"/>
        </w:numPr>
        <w:tabs>
          <w:tab w:pos="537" w:val="left" w:leader="none"/>
          <w:tab w:pos="539" w:val="left" w:leader="none"/>
        </w:tabs>
        <w:spacing w:line="254" w:lineRule="auto" w:before="55" w:after="0"/>
        <w:ind w:left="539" w:right="111" w:hanging="284"/>
        <w:jc w:val="both"/>
        <w:rPr>
          <w:sz w:val="20"/>
        </w:rPr>
      </w:pPr>
      <w:r>
        <w:rPr>
          <w:color w:val="231F20"/>
          <w:spacing w:val="-2"/>
          <w:sz w:val="20"/>
        </w:rPr>
        <w:t>Тестируйте</w:t>
      </w:r>
      <w:r>
        <w:rPr>
          <w:color w:val="231F20"/>
          <w:spacing w:val="-7"/>
          <w:sz w:val="20"/>
        </w:rPr>
        <w:t> </w:t>
      </w:r>
      <w:r>
        <w:rPr>
          <w:color w:val="231F20"/>
          <w:spacing w:val="-2"/>
          <w:sz w:val="20"/>
        </w:rPr>
        <w:t>предусловия,</w:t>
      </w:r>
      <w:r>
        <w:rPr>
          <w:color w:val="231F20"/>
          <w:spacing w:val="-7"/>
          <w:sz w:val="20"/>
        </w:rPr>
        <w:t> </w:t>
      </w:r>
      <w:r>
        <w:rPr>
          <w:color w:val="231F20"/>
          <w:spacing w:val="-2"/>
          <w:sz w:val="20"/>
        </w:rPr>
        <w:t>если</w:t>
      </w:r>
      <w:r>
        <w:rPr>
          <w:color w:val="231F20"/>
          <w:spacing w:val="-7"/>
          <w:sz w:val="20"/>
        </w:rPr>
        <w:t> </w:t>
      </w:r>
      <w:r>
        <w:rPr>
          <w:color w:val="231F20"/>
          <w:spacing w:val="-2"/>
          <w:sz w:val="20"/>
        </w:rPr>
        <w:t>они</w:t>
      </w:r>
      <w:r>
        <w:rPr>
          <w:color w:val="231F20"/>
          <w:spacing w:val="-7"/>
          <w:sz w:val="20"/>
        </w:rPr>
        <w:t> </w:t>
      </w:r>
      <w:r>
        <w:rPr>
          <w:color w:val="231F20"/>
          <w:spacing w:val="-2"/>
          <w:sz w:val="20"/>
        </w:rPr>
        <w:t>имеют</w:t>
      </w:r>
      <w:r>
        <w:rPr>
          <w:color w:val="231F20"/>
          <w:spacing w:val="-7"/>
          <w:sz w:val="20"/>
        </w:rPr>
        <w:t> </w:t>
      </w:r>
      <w:r>
        <w:rPr>
          <w:color w:val="231F20"/>
          <w:spacing w:val="-2"/>
          <w:sz w:val="20"/>
        </w:rPr>
        <w:t>смысл</w:t>
      </w:r>
      <w:r>
        <w:rPr>
          <w:color w:val="231F20"/>
          <w:spacing w:val="-7"/>
          <w:sz w:val="20"/>
        </w:rPr>
        <w:t> </w:t>
      </w:r>
      <w:r>
        <w:rPr>
          <w:color w:val="231F20"/>
          <w:spacing w:val="-2"/>
          <w:sz w:val="20"/>
        </w:rPr>
        <w:t>с</w:t>
      </w:r>
      <w:r>
        <w:rPr>
          <w:color w:val="231F20"/>
          <w:spacing w:val="-7"/>
          <w:sz w:val="20"/>
        </w:rPr>
        <w:t> </w:t>
      </w:r>
      <w:r>
        <w:rPr>
          <w:color w:val="231F20"/>
          <w:spacing w:val="-2"/>
          <w:sz w:val="20"/>
        </w:rPr>
        <w:t>точки</w:t>
      </w:r>
      <w:r>
        <w:rPr>
          <w:color w:val="231F20"/>
          <w:spacing w:val="-7"/>
          <w:sz w:val="20"/>
        </w:rPr>
        <w:t> </w:t>
      </w:r>
      <w:r>
        <w:rPr>
          <w:color w:val="231F20"/>
          <w:spacing w:val="-2"/>
          <w:sz w:val="20"/>
        </w:rPr>
        <w:t>зрения</w:t>
      </w:r>
      <w:r>
        <w:rPr>
          <w:color w:val="231F20"/>
          <w:spacing w:val="-7"/>
          <w:sz w:val="20"/>
        </w:rPr>
        <w:t> </w:t>
      </w:r>
      <w:r>
        <w:rPr>
          <w:color w:val="231F20"/>
          <w:spacing w:val="-2"/>
          <w:sz w:val="20"/>
        </w:rPr>
        <w:t>предметной</w:t>
      </w:r>
      <w:r>
        <w:rPr>
          <w:color w:val="231F20"/>
          <w:spacing w:val="-7"/>
          <w:sz w:val="20"/>
        </w:rPr>
        <w:t> </w:t>
      </w:r>
      <w:r>
        <w:rPr>
          <w:color w:val="231F20"/>
          <w:spacing w:val="-2"/>
          <w:sz w:val="20"/>
        </w:rPr>
        <w:t>об- </w:t>
      </w:r>
      <w:r>
        <w:rPr>
          <w:color w:val="231F20"/>
          <w:sz w:val="20"/>
        </w:rPr>
        <w:t>ласти; в противном случае тестировать их не следует.</w:t>
      </w:r>
    </w:p>
    <w:p>
      <w:pPr>
        <w:pStyle w:val="ListParagraph"/>
        <w:numPr>
          <w:ilvl w:val="0"/>
          <w:numId w:val="55"/>
        </w:numPr>
        <w:tabs>
          <w:tab w:pos="537" w:val="left" w:leader="none"/>
          <w:tab w:pos="539" w:val="left" w:leader="none"/>
        </w:tabs>
        <w:spacing w:line="254" w:lineRule="auto" w:before="55" w:after="0"/>
        <w:ind w:left="539" w:right="111" w:hanging="284"/>
        <w:jc w:val="both"/>
        <w:rPr>
          <w:sz w:val="20"/>
        </w:rPr>
      </w:pPr>
      <w:r>
        <w:rPr>
          <w:color w:val="231F20"/>
          <w:sz w:val="20"/>
        </w:rPr>
        <w:t>В</w:t>
      </w:r>
      <w:r>
        <w:rPr>
          <w:color w:val="231F20"/>
          <w:spacing w:val="-12"/>
          <w:sz w:val="20"/>
        </w:rPr>
        <w:t> </w:t>
      </w:r>
      <w:r>
        <w:rPr>
          <w:color w:val="231F20"/>
          <w:sz w:val="20"/>
        </w:rPr>
        <w:t>том,</w:t>
      </w:r>
      <w:r>
        <w:rPr>
          <w:color w:val="231F20"/>
          <w:spacing w:val="-11"/>
          <w:sz w:val="20"/>
        </w:rPr>
        <w:t> </w:t>
      </w:r>
      <w:r>
        <w:rPr>
          <w:color w:val="231F20"/>
          <w:sz w:val="20"/>
        </w:rPr>
        <w:t>что</w:t>
      </w:r>
      <w:r>
        <w:rPr>
          <w:color w:val="231F20"/>
          <w:spacing w:val="-11"/>
          <w:sz w:val="20"/>
        </w:rPr>
        <w:t> </w:t>
      </w:r>
      <w:r>
        <w:rPr>
          <w:color w:val="231F20"/>
          <w:sz w:val="20"/>
        </w:rPr>
        <w:t>касается</w:t>
      </w:r>
      <w:r>
        <w:rPr>
          <w:color w:val="231F20"/>
          <w:spacing w:val="-11"/>
          <w:sz w:val="20"/>
        </w:rPr>
        <w:t> </w:t>
      </w:r>
      <w:r>
        <w:rPr>
          <w:color w:val="231F20"/>
          <w:sz w:val="20"/>
        </w:rPr>
        <w:t>отделения</w:t>
      </w:r>
      <w:r>
        <w:rPr>
          <w:color w:val="231F20"/>
          <w:spacing w:val="-11"/>
          <w:sz w:val="20"/>
        </w:rPr>
        <w:t> </w:t>
      </w:r>
      <w:r>
        <w:rPr>
          <w:color w:val="231F20"/>
          <w:sz w:val="20"/>
        </w:rPr>
        <w:t>бизнес-логики</w:t>
      </w:r>
      <w:r>
        <w:rPr>
          <w:color w:val="231F20"/>
          <w:spacing w:val="-11"/>
          <w:sz w:val="20"/>
        </w:rPr>
        <w:t> </w:t>
      </w:r>
      <w:r>
        <w:rPr>
          <w:color w:val="231F20"/>
          <w:sz w:val="20"/>
        </w:rPr>
        <w:t>от</w:t>
      </w:r>
      <w:r>
        <w:rPr>
          <w:color w:val="231F20"/>
          <w:spacing w:val="-11"/>
          <w:sz w:val="20"/>
        </w:rPr>
        <w:t> </w:t>
      </w:r>
      <w:r>
        <w:rPr>
          <w:color w:val="231F20"/>
          <w:sz w:val="20"/>
        </w:rPr>
        <w:t>координации,</w:t>
      </w:r>
      <w:r>
        <w:rPr>
          <w:color w:val="231F20"/>
          <w:spacing w:val="-11"/>
          <w:sz w:val="20"/>
        </w:rPr>
        <w:t> </w:t>
      </w:r>
      <w:r>
        <w:rPr>
          <w:color w:val="231F20"/>
          <w:sz w:val="20"/>
        </w:rPr>
        <w:t>существуют</w:t>
      </w:r>
      <w:r>
        <w:rPr>
          <w:color w:val="231F20"/>
          <w:spacing w:val="-11"/>
          <w:sz w:val="20"/>
        </w:rPr>
        <w:t> </w:t>
      </w:r>
      <w:r>
        <w:rPr>
          <w:color w:val="231F20"/>
          <w:sz w:val="20"/>
        </w:rPr>
        <w:t>три важных атрибута:</w:t>
      </w:r>
    </w:p>
    <w:p>
      <w:pPr>
        <w:pStyle w:val="ListParagraph"/>
        <w:numPr>
          <w:ilvl w:val="1"/>
          <w:numId w:val="55"/>
        </w:numPr>
        <w:tabs>
          <w:tab w:pos="822" w:val="left" w:leader="none"/>
        </w:tabs>
        <w:spacing w:line="254" w:lineRule="auto" w:before="56" w:after="0"/>
        <w:ind w:left="822" w:right="111" w:hanging="284"/>
        <w:jc w:val="left"/>
        <w:rPr>
          <w:sz w:val="20"/>
        </w:rPr>
      </w:pPr>
      <w:r>
        <w:rPr>
          <w:i/>
          <w:color w:val="231F20"/>
          <w:spacing w:val="-4"/>
          <w:sz w:val="20"/>
        </w:rPr>
        <w:t>тестируемость доменной модели</w:t>
      </w:r>
      <w:r>
        <w:rPr>
          <w:color w:val="231F20"/>
          <w:spacing w:val="-4"/>
          <w:sz w:val="20"/>
        </w:rPr>
        <w:t>, которая зависит от количества и типа кол-</w:t>
      </w:r>
      <w:r>
        <w:rPr>
          <w:color w:val="231F20"/>
          <w:sz w:val="20"/>
        </w:rPr>
        <w:t> лабораторов в классах предметной области;</w:t>
      </w:r>
    </w:p>
    <w:p>
      <w:pPr>
        <w:pStyle w:val="ListParagraph"/>
        <w:numPr>
          <w:ilvl w:val="1"/>
          <w:numId w:val="55"/>
        </w:numPr>
        <w:tabs>
          <w:tab w:pos="822" w:val="left" w:leader="none"/>
        </w:tabs>
        <w:spacing w:line="254" w:lineRule="auto" w:before="55" w:after="0"/>
        <w:ind w:left="822" w:right="111" w:hanging="284"/>
        <w:jc w:val="left"/>
        <w:rPr>
          <w:sz w:val="20"/>
        </w:rPr>
      </w:pPr>
      <w:r>
        <w:rPr>
          <w:i/>
          <w:color w:val="231F20"/>
          <w:spacing w:val="-2"/>
          <w:sz w:val="20"/>
        </w:rPr>
        <w:t>простота</w:t>
      </w:r>
      <w:r>
        <w:rPr>
          <w:i/>
          <w:color w:val="231F20"/>
          <w:spacing w:val="-10"/>
          <w:sz w:val="20"/>
        </w:rPr>
        <w:t> </w:t>
      </w:r>
      <w:r>
        <w:rPr>
          <w:i/>
          <w:color w:val="231F20"/>
          <w:spacing w:val="-2"/>
          <w:sz w:val="20"/>
        </w:rPr>
        <w:t>контроллера</w:t>
      </w:r>
      <w:r>
        <w:rPr>
          <w:color w:val="231F20"/>
          <w:spacing w:val="-2"/>
          <w:sz w:val="20"/>
        </w:rPr>
        <w:t>,</w:t>
      </w:r>
      <w:r>
        <w:rPr>
          <w:color w:val="231F20"/>
          <w:spacing w:val="-9"/>
          <w:sz w:val="20"/>
        </w:rPr>
        <w:t> </w:t>
      </w:r>
      <w:r>
        <w:rPr>
          <w:color w:val="231F20"/>
          <w:spacing w:val="-2"/>
          <w:sz w:val="20"/>
        </w:rPr>
        <w:t>зависящая</w:t>
      </w:r>
      <w:r>
        <w:rPr>
          <w:color w:val="231F20"/>
          <w:spacing w:val="-9"/>
          <w:sz w:val="20"/>
        </w:rPr>
        <w:t> </w:t>
      </w:r>
      <w:r>
        <w:rPr>
          <w:color w:val="231F20"/>
          <w:spacing w:val="-2"/>
          <w:sz w:val="20"/>
        </w:rPr>
        <w:t>от</w:t>
      </w:r>
      <w:r>
        <w:rPr>
          <w:color w:val="231F20"/>
          <w:spacing w:val="-9"/>
          <w:sz w:val="20"/>
        </w:rPr>
        <w:t> </w:t>
      </w:r>
      <w:r>
        <w:rPr>
          <w:color w:val="231F20"/>
          <w:spacing w:val="-2"/>
          <w:sz w:val="20"/>
        </w:rPr>
        <w:t>присутствия</w:t>
      </w:r>
      <w:r>
        <w:rPr>
          <w:color w:val="231F20"/>
          <w:spacing w:val="-9"/>
          <w:sz w:val="20"/>
        </w:rPr>
        <w:t> </w:t>
      </w:r>
      <w:r>
        <w:rPr>
          <w:color w:val="231F20"/>
          <w:spacing w:val="-2"/>
          <w:sz w:val="20"/>
        </w:rPr>
        <w:t>точек</w:t>
      </w:r>
      <w:r>
        <w:rPr>
          <w:color w:val="231F20"/>
          <w:spacing w:val="-9"/>
          <w:sz w:val="20"/>
        </w:rPr>
        <w:t> </w:t>
      </w:r>
      <w:r>
        <w:rPr>
          <w:color w:val="231F20"/>
          <w:spacing w:val="-2"/>
          <w:sz w:val="20"/>
        </w:rPr>
        <w:t>принятия</w:t>
      </w:r>
      <w:r>
        <w:rPr>
          <w:color w:val="231F20"/>
          <w:spacing w:val="-9"/>
          <w:sz w:val="20"/>
        </w:rPr>
        <w:t> </w:t>
      </w:r>
      <w:r>
        <w:rPr>
          <w:color w:val="231F20"/>
          <w:spacing w:val="-2"/>
          <w:sz w:val="20"/>
        </w:rPr>
        <w:t>решений </w:t>
      </w:r>
      <w:r>
        <w:rPr>
          <w:color w:val="231F20"/>
          <w:sz w:val="20"/>
        </w:rPr>
        <w:t>(ветвления) в контроллере;</w:t>
      </w:r>
    </w:p>
    <w:p>
      <w:pPr>
        <w:pStyle w:val="ListParagraph"/>
        <w:numPr>
          <w:ilvl w:val="1"/>
          <w:numId w:val="55"/>
        </w:numPr>
        <w:tabs>
          <w:tab w:pos="822" w:val="left" w:leader="none"/>
        </w:tabs>
        <w:spacing w:line="256" w:lineRule="auto" w:before="60" w:after="0"/>
        <w:ind w:left="822" w:right="113" w:hanging="284"/>
        <w:jc w:val="left"/>
        <w:rPr>
          <w:sz w:val="20"/>
        </w:rPr>
      </w:pPr>
      <w:r>
        <w:rPr>
          <w:i/>
          <w:color w:val="231F20"/>
          <w:spacing w:val="-4"/>
          <w:sz w:val="20"/>
        </w:rPr>
        <w:t>быстродействие</w:t>
      </w:r>
      <w:r>
        <w:rPr>
          <w:color w:val="231F20"/>
          <w:spacing w:val="-4"/>
          <w:sz w:val="20"/>
        </w:rPr>
        <w:t>, определяемое как количество обращений к внепроцессным</w:t>
      </w:r>
      <w:r>
        <w:rPr>
          <w:color w:val="231F20"/>
          <w:spacing w:val="-2"/>
          <w:sz w:val="20"/>
        </w:rPr>
        <w:t> зависимостям.</w:t>
      </w:r>
    </w:p>
    <w:p>
      <w:pPr>
        <w:pStyle w:val="ListParagraph"/>
        <w:spacing w:after="0" w:line="256" w:lineRule="auto"/>
        <w:jc w:val="left"/>
        <w:rPr>
          <w:sz w:val="20"/>
        </w:rPr>
        <w:sectPr>
          <w:headerReference w:type="default" r:id="rId188"/>
          <w:headerReference w:type="even" r:id="rId189"/>
          <w:pgSz w:w="9360" w:h="13210"/>
          <w:pgMar w:header="846" w:footer="0" w:top="1140" w:bottom="280" w:left="708" w:right="850"/>
          <w:pgNumType w:start="215"/>
        </w:sectPr>
      </w:pPr>
    </w:p>
    <w:p>
      <w:pPr>
        <w:pStyle w:val="BodyText"/>
        <w:spacing w:before="120"/>
      </w:pPr>
    </w:p>
    <w:p>
      <w:pPr>
        <w:pStyle w:val="ListParagraph"/>
        <w:numPr>
          <w:ilvl w:val="0"/>
          <w:numId w:val="55"/>
        </w:numPr>
        <w:tabs>
          <w:tab w:pos="537" w:val="left" w:leader="none"/>
          <w:tab w:pos="539" w:val="left" w:leader="none"/>
        </w:tabs>
        <w:spacing w:line="256" w:lineRule="auto" w:before="0" w:after="0"/>
        <w:ind w:left="539" w:right="111" w:hanging="284"/>
        <w:jc w:val="both"/>
        <w:rPr>
          <w:sz w:val="20"/>
        </w:rPr>
      </w:pPr>
      <w:r>
        <w:rPr>
          <w:color w:val="231F20"/>
          <w:sz w:val="20"/>
        </w:rPr>
        <w:t>В любой конкретной ситуации можно достичь только двух из этих трех атри- </w:t>
      </w:r>
      <w:r>
        <w:rPr>
          <w:color w:val="231F20"/>
          <w:spacing w:val="-2"/>
          <w:sz w:val="20"/>
        </w:rPr>
        <w:t>бутов:</w:t>
      </w:r>
    </w:p>
    <w:p>
      <w:pPr>
        <w:pStyle w:val="ListParagraph"/>
        <w:numPr>
          <w:ilvl w:val="1"/>
          <w:numId w:val="55"/>
        </w:numPr>
        <w:tabs>
          <w:tab w:pos="822" w:val="left" w:leader="none"/>
        </w:tabs>
        <w:spacing w:line="256" w:lineRule="auto" w:before="59" w:after="0"/>
        <w:ind w:left="822" w:right="111" w:hanging="284"/>
        <w:jc w:val="both"/>
        <w:rPr>
          <w:sz w:val="20"/>
        </w:rPr>
      </w:pPr>
      <w:r>
        <w:rPr>
          <w:i/>
          <w:color w:val="231F20"/>
          <w:sz w:val="20"/>
        </w:rPr>
        <w:t>перемещение</w:t>
      </w:r>
      <w:r>
        <w:rPr>
          <w:i/>
          <w:color w:val="231F20"/>
          <w:spacing w:val="-6"/>
          <w:sz w:val="20"/>
        </w:rPr>
        <w:t> </w:t>
      </w:r>
      <w:r>
        <w:rPr>
          <w:i/>
          <w:color w:val="231F20"/>
          <w:sz w:val="20"/>
        </w:rPr>
        <w:t>всех</w:t>
      </w:r>
      <w:r>
        <w:rPr>
          <w:i/>
          <w:color w:val="231F20"/>
          <w:spacing w:val="-6"/>
          <w:sz w:val="20"/>
        </w:rPr>
        <w:t> </w:t>
      </w:r>
      <w:r>
        <w:rPr>
          <w:i/>
          <w:color w:val="231F20"/>
          <w:sz w:val="20"/>
        </w:rPr>
        <w:t>внешних</w:t>
      </w:r>
      <w:r>
        <w:rPr>
          <w:i/>
          <w:color w:val="231F20"/>
          <w:spacing w:val="-6"/>
          <w:sz w:val="20"/>
        </w:rPr>
        <w:t> </w:t>
      </w:r>
      <w:r>
        <w:rPr>
          <w:i/>
          <w:color w:val="231F20"/>
          <w:sz w:val="20"/>
        </w:rPr>
        <w:t>операций</w:t>
      </w:r>
      <w:r>
        <w:rPr>
          <w:i/>
          <w:color w:val="231F20"/>
          <w:spacing w:val="-6"/>
          <w:sz w:val="20"/>
        </w:rPr>
        <w:t> </w:t>
      </w:r>
      <w:r>
        <w:rPr>
          <w:i/>
          <w:color w:val="231F20"/>
          <w:sz w:val="20"/>
        </w:rPr>
        <w:t>чтения</w:t>
      </w:r>
      <w:r>
        <w:rPr>
          <w:i/>
          <w:color w:val="231F20"/>
          <w:spacing w:val="-6"/>
          <w:sz w:val="20"/>
        </w:rPr>
        <w:t> </w:t>
      </w:r>
      <w:r>
        <w:rPr>
          <w:i/>
          <w:color w:val="231F20"/>
          <w:sz w:val="20"/>
        </w:rPr>
        <w:t>и</w:t>
      </w:r>
      <w:r>
        <w:rPr>
          <w:i/>
          <w:color w:val="231F20"/>
          <w:spacing w:val="-6"/>
          <w:sz w:val="20"/>
        </w:rPr>
        <w:t> </w:t>
      </w:r>
      <w:r>
        <w:rPr>
          <w:i/>
          <w:color w:val="231F20"/>
          <w:sz w:val="20"/>
        </w:rPr>
        <w:t>записи</w:t>
      </w:r>
      <w:r>
        <w:rPr>
          <w:i/>
          <w:color w:val="231F20"/>
          <w:spacing w:val="-6"/>
          <w:sz w:val="20"/>
        </w:rPr>
        <w:t> </w:t>
      </w:r>
      <w:r>
        <w:rPr>
          <w:i/>
          <w:color w:val="231F20"/>
          <w:sz w:val="20"/>
        </w:rPr>
        <w:t>к</w:t>
      </w:r>
      <w:r>
        <w:rPr>
          <w:i/>
          <w:color w:val="231F20"/>
          <w:spacing w:val="-6"/>
          <w:sz w:val="20"/>
        </w:rPr>
        <w:t> </w:t>
      </w:r>
      <w:r>
        <w:rPr>
          <w:i/>
          <w:color w:val="231F20"/>
          <w:sz w:val="20"/>
        </w:rPr>
        <w:t>границам</w:t>
      </w:r>
      <w:r>
        <w:rPr>
          <w:i/>
          <w:color w:val="231F20"/>
          <w:spacing w:val="-6"/>
          <w:sz w:val="20"/>
        </w:rPr>
        <w:t> </w:t>
      </w:r>
      <w:r>
        <w:rPr>
          <w:i/>
          <w:color w:val="231F20"/>
          <w:sz w:val="20"/>
        </w:rPr>
        <w:t>бизнес-</w:t>
      </w:r>
      <w:r>
        <w:rPr>
          <w:i/>
          <w:color w:val="231F20"/>
          <w:sz w:val="20"/>
        </w:rPr>
        <w:t>опе- рации</w:t>
      </w:r>
      <w:r>
        <w:rPr>
          <w:i/>
          <w:color w:val="231F20"/>
          <w:spacing w:val="-8"/>
          <w:sz w:val="20"/>
        </w:rPr>
        <w:t> </w:t>
      </w:r>
      <w:r>
        <w:rPr>
          <w:color w:val="231F20"/>
          <w:sz w:val="20"/>
        </w:rPr>
        <w:t>сохраняет</w:t>
      </w:r>
      <w:r>
        <w:rPr>
          <w:color w:val="231F20"/>
          <w:spacing w:val="-8"/>
          <w:sz w:val="20"/>
        </w:rPr>
        <w:t> </w:t>
      </w:r>
      <w:r>
        <w:rPr>
          <w:color w:val="231F20"/>
          <w:sz w:val="20"/>
        </w:rPr>
        <w:t>простоту</w:t>
      </w:r>
      <w:r>
        <w:rPr>
          <w:color w:val="231F20"/>
          <w:spacing w:val="-8"/>
          <w:sz w:val="20"/>
        </w:rPr>
        <w:t> </w:t>
      </w:r>
      <w:r>
        <w:rPr>
          <w:color w:val="231F20"/>
          <w:sz w:val="20"/>
        </w:rPr>
        <w:t>контроллера</w:t>
      </w:r>
      <w:r>
        <w:rPr>
          <w:color w:val="231F20"/>
          <w:spacing w:val="-8"/>
          <w:sz w:val="20"/>
        </w:rPr>
        <w:t> </w:t>
      </w:r>
      <w:r>
        <w:rPr>
          <w:color w:val="231F20"/>
          <w:sz w:val="20"/>
        </w:rPr>
        <w:t>и</w:t>
      </w:r>
      <w:r>
        <w:rPr>
          <w:color w:val="231F20"/>
          <w:spacing w:val="-6"/>
          <w:sz w:val="20"/>
        </w:rPr>
        <w:t> </w:t>
      </w:r>
      <w:r>
        <w:rPr>
          <w:color w:val="231F20"/>
          <w:sz w:val="20"/>
        </w:rPr>
        <w:t>тестируемость</w:t>
      </w:r>
      <w:r>
        <w:rPr>
          <w:color w:val="231F20"/>
          <w:spacing w:val="-8"/>
          <w:sz w:val="20"/>
        </w:rPr>
        <w:t> </w:t>
      </w:r>
      <w:r>
        <w:rPr>
          <w:color w:val="231F20"/>
          <w:sz w:val="20"/>
        </w:rPr>
        <w:t>доменной</w:t>
      </w:r>
      <w:r>
        <w:rPr>
          <w:color w:val="231F20"/>
          <w:spacing w:val="-8"/>
          <w:sz w:val="20"/>
        </w:rPr>
        <w:t> </w:t>
      </w:r>
      <w:r>
        <w:rPr>
          <w:color w:val="231F20"/>
          <w:sz w:val="20"/>
        </w:rPr>
        <w:t>модели, но с потерями для быстродействия;</w:t>
      </w:r>
    </w:p>
    <w:p>
      <w:pPr>
        <w:pStyle w:val="ListParagraph"/>
        <w:numPr>
          <w:ilvl w:val="1"/>
          <w:numId w:val="55"/>
        </w:numPr>
        <w:tabs>
          <w:tab w:pos="822" w:val="left" w:leader="none"/>
        </w:tabs>
        <w:spacing w:line="256" w:lineRule="auto" w:before="60" w:after="0"/>
        <w:ind w:left="822" w:right="111" w:hanging="284"/>
        <w:jc w:val="both"/>
        <w:rPr>
          <w:sz w:val="20"/>
        </w:rPr>
      </w:pPr>
      <w:r>
        <w:rPr>
          <w:i/>
          <w:color w:val="231F20"/>
          <w:spacing w:val="-4"/>
          <w:sz w:val="20"/>
        </w:rPr>
        <w:t>внедрение внепроцессных зависимостей в доменную модель </w:t>
      </w:r>
      <w:r>
        <w:rPr>
          <w:color w:val="231F20"/>
          <w:spacing w:val="-4"/>
          <w:sz w:val="20"/>
        </w:rPr>
        <w:t>сохраняет быстро-</w:t>
      </w:r>
      <w:r>
        <w:rPr>
          <w:color w:val="231F20"/>
          <w:sz w:val="20"/>
        </w:rPr>
        <w:t> </w:t>
      </w:r>
      <w:r>
        <w:rPr>
          <w:color w:val="231F20"/>
          <w:spacing w:val="-6"/>
          <w:sz w:val="20"/>
        </w:rPr>
        <w:t>действие</w:t>
      </w:r>
      <w:r>
        <w:rPr>
          <w:color w:val="231F20"/>
          <w:spacing w:val="-1"/>
          <w:sz w:val="20"/>
        </w:rPr>
        <w:t> </w:t>
      </w:r>
      <w:r>
        <w:rPr>
          <w:color w:val="231F20"/>
          <w:spacing w:val="-6"/>
          <w:sz w:val="20"/>
        </w:rPr>
        <w:t>и</w:t>
      </w:r>
      <w:r>
        <w:rPr>
          <w:color w:val="231F20"/>
          <w:spacing w:val="-1"/>
          <w:sz w:val="20"/>
        </w:rPr>
        <w:t> </w:t>
      </w:r>
      <w:r>
        <w:rPr>
          <w:color w:val="231F20"/>
          <w:spacing w:val="-6"/>
          <w:sz w:val="20"/>
        </w:rPr>
        <w:t>простоту</w:t>
      </w:r>
      <w:r>
        <w:rPr>
          <w:color w:val="231F20"/>
          <w:spacing w:val="-1"/>
          <w:sz w:val="20"/>
        </w:rPr>
        <w:t> </w:t>
      </w:r>
      <w:r>
        <w:rPr>
          <w:color w:val="231F20"/>
          <w:spacing w:val="-6"/>
          <w:sz w:val="20"/>
        </w:rPr>
        <w:t>контроллера,</w:t>
      </w:r>
      <w:r>
        <w:rPr>
          <w:color w:val="231F20"/>
          <w:spacing w:val="-1"/>
          <w:sz w:val="20"/>
        </w:rPr>
        <w:t> </w:t>
      </w:r>
      <w:r>
        <w:rPr>
          <w:color w:val="231F20"/>
          <w:spacing w:val="-6"/>
          <w:sz w:val="20"/>
        </w:rPr>
        <w:t>но</w:t>
      </w:r>
      <w:r>
        <w:rPr>
          <w:color w:val="231F20"/>
          <w:spacing w:val="-1"/>
          <w:sz w:val="20"/>
        </w:rPr>
        <w:t> </w:t>
      </w:r>
      <w:r>
        <w:rPr>
          <w:color w:val="231F20"/>
          <w:spacing w:val="-6"/>
          <w:sz w:val="20"/>
        </w:rPr>
        <w:t>с</w:t>
      </w:r>
      <w:r>
        <w:rPr>
          <w:color w:val="231F20"/>
          <w:sz w:val="20"/>
        </w:rPr>
        <w:t> </w:t>
      </w:r>
      <w:r>
        <w:rPr>
          <w:color w:val="231F20"/>
          <w:spacing w:val="-6"/>
          <w:sz w:val="20"/>
        </w:rPr>
        <w:t>потерями</w:t>
      </w:r>
      <w:r>
        <w:rPr>
          <w:color w:val="231F20"/>
          <w:spacing w:val="-1"/>
          <w:sz w:val="20"/>
        </w:rPr>
        <w:t> </w:t>
      </w:r>
      <w:r>
        <w:rPr>
          <w:color w:val="231F20"/>
          <w:spacing w:val="-6"/>
          <w:sz w:val="20"/>
        </w:rPr>
        <w:t>для</w:t>
      </w:r>
      <w:r>
        <w:rPr>
          <w:color w:val="231F20"/>
          <w:spacing w:val="-1"/>
          <w:sz w:val="20"/>
        </w:rPr>
        <w:t> </w:t>
      </w:r>
      <w:r>
        <w:rPr>
          <w:color w:val="231F20"/>
          <w:spacing w:val="-6"/>
          <w:sz w:val="20"/>
        </w:rPr>
        <w:t>тестируемости</w:t>
      </w:r>
      <w:r>
        <w:rPr>
          <w:color w:val="231F20"/>
          <w:spacing w:val="-1"/>
          <w:sz w:val="20"/>
        </w:rPr>
        <w:t> </w:t>
      </w:r>
      <w:r>
        <w:rPr>
          <w:color w:val="231F20"/>
          <w:spacing w:val="-6"/>
          <w:sz w:val="20"/>
        </w:rPr>
        <w:t>доменной</w:t>
      </w:r>
      <w:r>
        <w:rPr>
          <w:color w:val="231F20"/>
          <w:spacing w:val="-2"/>
          <w:sz w:val="20"/>
        </w:rPr>
        <w:t> модели;</w:t>
      </w:r>
    </w:p>
    <w:p>
      <w:pPr>
        <w:pStyle w:val="ListParagraph"/>
        <w:numPr>
          <w:ilvl w:val="1"/>
          <w:numId w:val="55"/>
        </w:numPr>
        <w:tabs>
          <w:tab w:pos="822" w:val="left" w:leader="none"/>
        </w:tabs>
        <w:spacing w:line="256" w:lineRule="auto" w:before="60" w:after="0"/>
        <w:ind w:left="822" w:right="111" w:hanging="284"/>
        <w:jc w:val="both"/>
        <w:rPr>
          <w:sz w:val="20"/>
        </w:rPr>
      </w:pPr>
      <w:r>
        <w:rPr>
          <w:i/>
          <w:color w:val="231F20"/>
          <w:sz w:val="20"/>
        </w:rPr>
        <w:t>разбиение</w:t>
      </w:r>
      <w:r>
        <w:rPr>
          <w:i/>
          <w:color w:val="231F20"/>
          <w:spacing w:val="-3"/>
          <w:sz w:val="20"/>
        </w:rPr>
        <w:t> </w:t>
      </w:r>
      <w:r>
        <w:rPr>
          <w:i/>
          <w:color w:val="231F20"/>
          <w:sz w:val="20"/>
        </w:rPr>
        <w:t>процесса</w:t>
      </w:r>
      <w:r>
        <w:rPr>
          <w:i/>
          <w:color w:val="231F20"/>
          <w:spacing w:val="-3"/>
          <w:sz w:val="20"/>
        </w:rPr>
        <w:t> </w:t>
      </w:r>
      <w:r>
        <w:rPr>
          <w:i/>
          <w:color w:val="231F20"/>
          <w:sz w:val="20"/>
        </w:rPr>
        <w:t>принятия</w:t>
      </w:r>
      <w:r>
        <w:rPr>
          <w:i/>
          <w:color w:val="231F20"/>
          <w:spacing w:val="-3"/>
          <w:sz w:val="20"/>
        </w:rPr>
        <w:t> </w:t>
      </w:r>
      <w:r>
        <w:rPr>
          <w:i/>
          <w:color w:val="231F20"/>
          <w:sz w:val="20"/>
        </w:rPr>
        <w:t>решений</w:t>
      </w:r>
      <w:r>
        <w:rPr>
          <w:i/>
          <w:color w:val="231F20"/>
          <w:spacing w:val="-2"/>
          <w:sz w:val="20"/>
        </w:rPr>
        <w:t> </w:t>
      </w:r>
      <w:r>
        <w:rPr>
          <w:i/>
          <w:color w:val="231F20"/>
          <w:sz w:val="20"/>
        </w:rPr>
        <w:t>на</w:t>
      </w:r>
      <w:r>
        <w:rPr>
          <w:i/>
          <w:color w:val="231F20"/>
          <w:spacing w:val="-3"/>
          <w:sz w:val="20"/>
        </w:rPr>
        <w:t> </w:t>
      </w:r>
      <w:r>
        <w:rPr>
          <w:i/>
          <w:color w:val="231F20"/>
          <w:sz w:val="20"/>
        </w:rPr>
        <w:t>более</w:t>
      </w:r>
      <w:r>
        <w:rPr>
          <w:i/>
          <w:color w:val="231F20"/>
          <w:spacing w:val="-3"/>
          <w:sz w:val="20"/>
        </w:rPr>
        <w:t> </w:t>
      </w:r>
      <w:r>
        <w:rPr>
          <w:i/>
          <w:color w:val="231F20"/>
          <w:sz w:val="20"/>
        </w:rPr>
        <w:t>мелкие</w:t>
      </w:r>
      <w:r>
        <w:rPr>
          <w:i/>
          <w:color w:val="231F20"/>
          <w:spacing w:val="-2"/>
          <w:sz w:val="20"/>
        </w:rPr>
        <w:t> </w:t>
      </w:r>
      <w:r>
        <w:rPr>
          <w:i/>
          <w:color w:val="231F20"/>
          <w:sz w:val="20"/>
        </w:rPr>
        <w:t>шаги</w:t>
      </w:r>
      <w:r>
        <w:rPr>
          <w:i/>
          <w:color w:val="231F20"/>
          <w:spacing w:val="-3"/>
          <w:sz w:val="20"/>
        </w:rPr>
        <w:t> </w:t>
      </w:r>
      <w:r>
        <w:rPr>
          <w:color w:val="231F20"/>
          <w:sz w:val="20"/>
        </w:rPr>
        <w:t>помогает</w:t>
      </w:r>
      <w:r>
        <w:rPr>
          <w:color w:val="231F20"/>
          <w:spacing w:val="-3"/>
          <w:sz w:val="20"/>
        </w:rPr>
        <w:t> </w:t>
      </w:r>
      <w:r>
        <w:rPr>
          <w:color w:val="231F20"/>
          <w:sz w:val="20"/>
        </w:rPr>
        <w:t>с</w:t>
      </w:r>
      <w:r>
        <w:rPr>
          <w:color w:val="231F20"/>
          <w:spacing w:val="-3"/>
          <w:sz w:val="20"/>
        </w:rPr>
        <w:t> </w:t>
      </w:r>
      <w:r>
        <w:rPr>
          <w:color w:val="231F20"/>
          <w:sz w:val="20"/>
        </w:rPr>
        <w:t>бы- </w:t>
      </w:r>
      <w:r>
        <w:rPr>
          <w:color w:val="231F20"/>
          <w:spacing w:val="-4"/>
          <w:sz w:val="20"/>
        </w:rPr>
        <w:t>стродействием</w:t>
      </w:r>
      <w:r>
        <w:rPr>
          <w:color w:val="231F20"/>
          <w:spacing w:val="-5"/>
          <w:sz w:val="20"/>
        </w:rPr>
        <w:t> </w:t>
      </w:r>
      <w:r>
        <w:rPr>
          <w:color w:val="231F20"/>
          <w:spacing w:val="-4"/>
          <w:sz w:val="20"/>
        </w:rPr>
        <w:t>и</w:t>
      </w:r>
      <w:r>
        <w:rPr>
          <w:color w:val="231F20"/>
          <w:spacing w:val="-5"/>
          <w:sz w:val="20"/>
        </w:rPr>
        <w:t> </w:t>
      </w:r>
      <w:r>
        <w:rPr>
          <w:color w:val="231F20"/>
          <w:spacing w:val="-4"/>
          <w:sz w:val="20"/>
        </w:rPr>
        <w:t>тестируемостью</w:t>
      </w:r>
      <w:r>
        <w:rPr>
          <w:color w:val="231F20"/>
          <w:spacing w:val="-5"/>
          <w:sz w:val="20"/>
        </w:rPr>
        <w:t> </w:t>
      </w:r>
      <w:r>
        <w:rPr>
          <w:color w:val="231F20"/>
          <w:spacing w:val="-4"/>
          <w:sz w:val="20"/>
        </w:rPr>
        <w:t>модели</w:t>
      </w:r>
      <w:r>
        <w:rPr>
          <w:color w:val="231F20"/>
          <w:spacing w:val="-5"/>
          <w:sz w:val="20"/>
        </w:rPr>
        <w:t> </w:t>
      </w:r>
      <w:r>
        <w:rPr>
          <w:color w:val="231F20"/>
          <w:spacing w:val="-4"/>
          <w:sz w:val="20"/>
        </w:rPr>
        <w:t>предметной</w:t>
      </w:r>
      <w:r>
        <w:rPr>
          <w:color w:val="231F20"/>
          <w:spacing w:val="-5"/>
          <w:sz w:val="20"/>
        </w:rPr>
        <w:t> </w:t>
      </w:r>
      <w:r>
        <w:rPr>
          <w:color w:val="231F20"/>
          <w:spacing w:val="-4"/>
          <w:sz w:val="20"/>
        </w:rPr>
        <w:t>области,</w:t>
      </w:r>
      <w:r>
        <w:rPr>
          <w:color w:val="231F20"/>
          <w:spacing w:val="-5"/>
          <w:sz w:val="20"/>
        </w:rPr>
        <w:t> </w:t>
      </w:r>
      <w:r>
        <w:rPr>
          <w:color w:val="231F20"/>
          <w:spacing w:val="-4"/>
          <w:sz w:val="20"/>
        </w:rPr>
        <w:t>но</w:t>
      </w:r>
      <w:r>
        <w:rPr>
          <w:color w:val="231F20"/>
          <w:spacing w:val="-5"/>
          <w:sz w:val="20"/>
        </w:rPr>
        <w:t> </w:t>
      </w:r>
      <w:r>
        <w:rPr>
          <w:color w:val="231F20"/>
          <w:spacing w:val="-4"/>
          <w:sz w:val="20"/>
        </w:rPr>
        <w:t>с</w:t>
      </w:r>
      <w:r>
        <w:rPr>
          <w:color w:val="231F20"/>
          <w:spacing w:val="-6"/>
          <w:sz w:val="20"/>
        </w:rPr>
        <w:t> </w:t>
      </w:r>
      <w:r>
        <w:rPr>
          <w:color w:val="231F20"/>
          <w:spacing w:val="-4"/>
          <w:sz w:val="20"/>
        </w:rPr>
        <w:t>потерями</w:t>
      </w:r>
      <w:r>
        <w:rPr>
          <w:color w:val="231F20"/>
          <w:sz w:val="20"/>
        </w:rPr>
        <w:t> для простоты контроллера.</w:t>
      </w:r>
    </w:p>
    <w:p>
      <w:pPr>
        <w:pStyle w:val="ListParagraph"/>
        <w:numPr>
          <w:ilvl w:val="0"/>
          <w:numId w:val="55"/>
        </w:numPr>
        <w:tabs>
          <w:tab w:pos="537" w:val="left" w:leader="none"/>
          <w:tab w:pos="539" w:val="left" w:leader="none"/>
        </w:tabs>
        <w:spacing w:line="256" w:lineRule="auto" w:before="60" w:after="0"/>
        <w:ind w:left="539" w:right="107" w:hanging="284"/>
        <w:jc w:val="both"/>
        <w:rPr>
          <w:sz w:val="20"/>
        </w:rPr>
      </w:pPr>
      <w:r>
        <w:rPr>
          <w:i/>
          <w:color w:val="231F20"/>
          <w:spacing w:val="-2"/>
          <w:sz w:val="20"/>
        </w:rPr>
        <w:t>Разбиение</w:t>
      </w:r>
      <w:r>
        <w:rPr>
          <w:i/>
          <w:color w:val="231F20"/>
          <w:spacing w:val="-7"/>
          <w:sz w:val="20"/>
        </w:rPr>
        <w:t> </w:t>
      </w:r>
      <w:r>
        <w:rPr>
          <w:i/>
          <w:color w:val="231F20"/>
          <w:spacing w:val="-2"/>
          <w:sz w:val="20"/>
        </w:rPr>
        <w:t>процесса</w:t>
      </w:r>
      <w:r>
        <w:rPr>
          <w:i/>
          <w:color w:val="231F20"/>
          <w:spacing w:val="-7"/>
          <w:sz w:val="20"/>
        </w:rPr>
        <w:t> </w:t>
      </w:r>
      <w:r>
        <w:rPr>
          <w:i/>
          <w:color w:val="231F20"/>
          <w:spacing w:val="-2"/>
          <w:sz w:val="20"/>
        </w:rPr>
        <w:t>принятия</w:t>
      </w:r>
      <w:r>
        <w:rPr>
          <w:i/>
          <w:color w:val="231F20"/>
          <w:spacing w:val="-8"/>
          <w:sz w:val="20"/>
        </w:rPr>
        <w:t> </w:t>
      </w:r>
      <w:r>
        <w:rPr>
          <w:i/>
          <w:color w:val="231F20"/>
          <w:spacing w:val="-2"/>
          <w:sz w:val="20"/>
        </w:rPr>
        <w:t>решений</w:t>
      </w:r>
      <w:r>
        <w:rPr>
          <w:i/>
          <w:color w:val="231F20"/>
          <w:spacing w:val="-7"/>
          <w:sz w:val="20"/>
        </w:rPr>
        <w:t> </w:t>
      </w:r>
      <w:r>
        <w:rPr>
          <w:i/>
          <w:color w:val="231F20"/>
          <w:spacing w:val="-2"/>
          <w:sz w:val="20"/>
        </w:rPr>
        <w:t>на</w:t>
      </w:r>
      <w:r>
        <w:rPr>
          <w:i/>
          <w:color w:val="231F20"/>
          <w:spacing w:val="-7"/>
          <w:sz w:val="20"/>
        </w:rPr>
        <w:t> </w:t>
      </w:r>
      <w:r>
        <w:rPr>
          <w:i/>
          <w:color w:val="231F20"/>
          <w:spacing w:val="-2"/>
          <w:sz w:val="20"/>
        </w:rPr>
        <w:t>более</w:t>
      </w:r>
      <w:r>
        <w:rPr>
          <w:i/>
          <w:color w:val="231F20"/>
          <w:spacing w:val="-8"/>
          <w:sz w:val="20"/>
        </w:rPr>
        <w:t> </w:t>
      </w:r>
      <w:r>
        <w:rPr>
          <w:i/>
          <w:color w:val="231F20"/>
          <w:spacing w:val="-2"/>
          <w:sz w:val="20"/>
        </w:rPr>
        <w:t>мелкие</w:t>
      </w:r>
      <w:r>
        <w:rPr>
          <w:i/>
          <w:color w:val="231F20"/>
          <w:spacing w:val="-7"/>
          <w:sz w:val="20"/>
        </w:rPr>
        <w:t> </w:t>
      </w:r>
      <w:r>
        <w:rPr>
          <w:i/>
          <w:color w:val="231F20"/>
          <w:spacing w:val="-2"/>
          <w:sz w:val="20"/>
        </w:rPr>
        <w:t>шаги</w:t>
      </w:r>
      <w:r>
        <w:rPr>
          <w:i/>
          <w:color w:val="231F20"/>
          <w:spacing w:val="-7"/>
          <w:sz w:val="20"/>
        </w:rPr>
        <w:t> </w:t>
      </w:r>
      <w:r>
        <w:rPr>
          <w:color w:val="231F20"/>
          <w:spacing w:val="-2"/>
          <w:sz w:val="20"/>
        </w:rPr>
        <w:t>—</w:t>
      </w:r>
      <w:r>
        <w:rPr>
          <w:color w:val="231F20"/>
          <w:spacing w:val="-8"/>
          <w:sz w:val="20"/>
        </w:rPr>
        <w:t> </w:t>
      </w:r>
      <w:r>
        <w:rPr>
          <w:color w:val="231F20"/>
          <w:spacing w:val="-2"/>
          <w:sz w:val="20"/>
        </w:rPr>
        <w:t>компромисс</w:t>
      </w:r>
      <w:r>
        <w:rPr>
          <w:color w:val="231F20"/>
          <w:spacing w:val="-7"/>
          <w:sz w:val="20"/>
        </w:rPr>
        <w:t> </w:t>
      </w:r>
      <w:r>
        <w:rPr>
          <w:color w:val="231F20"/>
          <w:spacing w:val="-2"/>
          <w:sz w:val="20"/>
        </w:rPr>
        <w:t>с</w:t>
      </w:r>
      <w:r>
        <w:rPr>
          <w:color w:val="231F20"/>
          <w:spacing w:val="-7"/>
          <w:sz w:val="20"/>
        </w:rPr>
        <w:t> </w:t>
      </w:r>
      <w:r>
        <w:rPr>
          <w:color w:val="231F20"/>
          <w:spacing w:val="-2"/>
          <w:sz w:val="20"/>
        </w:rPr>
        <w:t>оп- </w:t>
      </w:r>
      <w:r>
        <w:rPr>
          <w:color w:val="231F20"/>
          <w:sz w:val="20"/>
        </w:rPr>
        <w:t>тимальным набором достоинств и недостатков. Рост сложности контроллера можно преодолеть при помощи следующих двух паттернов:</w:t>
      </w:r>
    </w:p>
    <w:p>
      <w:pPr>
        <w:pStyle w:val="ListParagraph"/>
        <w:numPr>
          <w:ilvl w:val="1"/>
          <w:numId w:val="55"/>
        </w:numPr>
        <w:tabs>
          <w:tab w:pos="822" w:val="left" w:leader="none"/>
        </w:tabs>
        <w:spacing w:line="256" w:lineRule="auto" w:before="60" w:after="0"/>
        <w:ind w:left="822" w:right="109" w:hanging="284"/>
        <w:jc w:val="both"/>
        <w:rPr>
          <w:sz w:val="20"/>
        </w:rPr>
      </w:pPr>
      <w:r>
        <w:rPr>
          <w:color w:val="231F20"/>
          <w:spacing w:val="-4"/>
          <w:sz w:val="20"/>
        </w:rPr>
        <w:t>паттерн</w:t>
      </w:r>
      <w:r>
        <w:rPr>
          <w:color w:val="231F20"/>
          <w:spacing w:val="-8"/>
          <w:sz w:val="20"/>
        </w:rPr>
        <w:t> </w:t>
      </w:r>
      <w:r>
        <w:rPr>
          <w:color w:val="231F20"/>
          <w:spacing w:val="-4"/>
          <w:sz w:val="20"/>
        </w:rPr>
        <w:t>«CanExecute/Execute»</w:t>
      </w:r>
      <w:r>
        <w:rPr>
          <w:color w:val="231F20"/>
          <w:spacing w:val="-7"/>
          <w:sz w:val="20"/>
        </w:rPr>
        <w:t> </w:t>
      </w:r>
      <w:r>
        <w:rPr>
          <w:color w:val="231F20"/>
          <w:spacing w:val="-4"/>
          <w:sz w:val="20"/>
        </w:rPr>
        <w:t>вводит</w:t>
      </w:r>
      <w:r>
        <w:rPr>
          <w:color w:val="231F20"/>
          <w:spacing w:val="-7"/>
          <w:sz w:val="20"/>
        </w:rPr>
        <w:t> </w:t>
      </w:r>
      <w:r>
        <w:rPr>
          <w:color w:val="231F20"/>
          <w:spacing w:val="-4"/>
          <w:sz w:val="20"/>
        </w:rPr>
        <w:t>для</w:t>
      </w:r>
      <w:r>
        <w:rPr>
          <w:color w:val="231F20"/>
          <w:spacing w:val="-7"/>
          <w:sz w:val="20"/>
        </w:rPr>
        <w:t> </w:t>
      </w:r>
      <w:r>
        <w:rPr>
          <w:color w:val="231F20"/>
          <w:spacing w:val="-4"/>
          <w:sz w:val="20"/>
        </w:rPr>
        <w:t>каждого</w:t>
      </w:r>
      <w:r>
        <w:rPr>
          <w:color w:val="231F20"/>
          <w:spacing w:val="-7"/>
          <w:sz w:val="20"/>
        </w:rPr>
        <w:t> </w:t>
      </w:r>
      <w:r>
        <w:rPr>
          <w:color w:val="231F20"/>
          <w:spacing w:val="-4"/>
          <w:sz w:val="20"/>
        </w:rPr>
        <w:t>метода</w:t>
      </w:r>
      <w:r>
        <w:rPr>
          <w:color w:val="231F20"/>
          <w:spacing w:val="-7"/>
          <w:sz w:val="20"/>
        </w:rPr>
        <w:t> </w:t>
      </w:r>
      <w:r>
        <w:rPr>
          <w:rFonts w:ascii="Consolas" w:hAnsi="Consolas"/>
          <w:color w:val="231F20"/>
          <w:spacing w:val="-4"/>
          <w:sz w:val="18"/>
        </w:rPr>
        <w:t>Do()</w:t>
      </w:r>
      <w:r>
        <w:rPr>
          <w:rFonts w:ascii="Consolas" w:hAnsi="Consolas"/>
          <w:color w:val="231F20"/>
          <w:spacing w:val="-20"/>
          <w:sz w:val="18"/>
        </w:rPr>
        <w:t> </w:t>
      </w:r>
      <w:r>
        <w:rPr>
          <w:color w:val="231F20"/>
          <w:spacing w:val="-4"/>
          <w:sz w:val="20"/>
        </w:rPr>
        <w:t>метод</w:t>
      </w:r>
      <w:r>
        <w:rPr>
          <w:color w:val="231F20"/>
          <w:spacing w:val="-7"/>
          <w:sz w:val="20"/>
        </w:rPr>
        <w:t> </w:t>
      </w:r>
      <w:r>
        <w:rPr>
          <w:rFonts w:ascii="Consolas" w:hAnsi="Consolas"/>
          <w:color w:val="231F20"/>
          <w:spacing w:val="-4"/>
          <w:sz w:val="18"/>
        </w:rPr>
        <w:t>CanDo()</w:t>
      </w:r>
      <w:r>
        <w:rPr>
          <w:color w:val="231F20"/>
          <w:spacing w:val="-4"/>
          <w:sz w:val="20"/>
        </w:rPr>
        <w:t>,</w:t>
      </w:r>
      <w:r>
        <w:rPr>
          <w:color w:val="231F20"/>
          <w:sz w:val="20"/>
        </w:rPr>
        <w:t> успешное выполнение которого становится предусловием для </w:t>
      </w:r>
      <w:r>
        <w:rPr>
          <w:rFonts w:ascii="Consolas" w:hAnsi="Consolas"/>
          <w:color w:val="231F20"/>
          <w:sz w:val="18"/>
        </w:rPr>
        <w:t>Do()</w:t>
      </w:r>
      <w:r>
        <w:rPr>
          <w:color w:val="231F20"/>
          <w:sz w:val="20"/>
        </w:rPr>
        <w:t>. Этот паттерн</w:t>
      </w:r>
      <w:r>
        <w:rPr>
          <w:color w:val="231F20"/>
          <w:spacing w:val="-12"/>
          <w:sz w:val="20"/>
        </w:rPr>
        <w:t> </w:t>
      </w:r>
      <w:r>
        <w:rPr>
          <w:color w:val="231F20"/>
          <w:sz w:val="20"/>
        </w:rPr>
        <w:t>фактически</w:t>
      </w:r>
      <w:r>
        <w:rPr>
          <w:color w:val="231F20"/>
          <w:spacing w:val="-11"/>
          <w:sz w:val="20"/>
        </w:rPr>
        <w:t> </w:t>
      </w:r>
      <w:r>
        <w:rPr>
          <w:color w:val="231F20"/>
          <w:sz w:val="20"/>
        </w:rPr>
        <w:t>исключает</w:t>
      </w:r>
      <w:r>
        <w:rPr>
          <w:color w:val="231F20"/>
          <w:spacing w:val="-11"/>
          <w:sz w:val="20"/>
        </w:rPr>
        <w:t> </w:t>
      </w:r>
      <w:r>
        <w:rPr>
          <w:color w:val="231F20"/>
          <w:sz w:val="20"/>
        </w:rPr>
        <w:t>принятие</w:t>
      </w:r>
      <w:r>
        <w:rPr>
          <w:color w:val="231F20"/>
          <w:spacing w:val="-11"/>
          <w:sz w:val="20"/>
        </w:rPr>
        <w:t> </w:t>
      </w:r>
      <w:r>
        <w:rPr>
          <w:color w:val="231F20"/>
          <w:sz w:val="20"/>
        </w:rPr>
        <w:t>решений</w:t>
      </w:r>
      <w:r>
        <w:rPr>
          <w:color w:val="231F20"/>
          <w:spacing w:val="-11"/>
          <w:sz w:val="20"/>
        </w:rPr>
        <w:t> </w:t>
      </w:r>
      <w:r>
        <w:rPr>
          <w:color w:val="231F20"/>
          <w:sz w:val="20"/>
        </w:rPr>
        <w:t>из</w:t>
      </w:r>
      <w:r>
        <w:rPr>
          <w:color w:val="231F20"/>
          <w:spacing w:val="-11"/>
          <w:sz w:val="20"/>
        </w:rPr>
        <w:t> </w:t>
      </w:r>
      <w:r>
        <w:rPr>
          <w:color w:val="231F20"/>
          <w:sz w:val="20"/>
        </w:rPr>
        <w:t>контроллера,</w:t>
      </w:r>
      <w:r>
        <w:rPr>
          <w:color w:val="231F20"/>
          <w:spacing w:val="-11"/>
          <w:sz w:val="20"/>
        </w:rPr>
        <w:t> </w:t>
      </w:r>
      <w:r>
        <w:rPr>
          <w:color w:val="231F20"/>
          <w:sz w:val="20"/>
        </w:rPr>
        <w:t>потому что вызов </w:t>
      </w:r>
      <w:r>
        <w:rPr>
          <w:rFonts w:ascii="Consolas" w:hAnsi="Consolas"/>
          <w:color w:val="231F20"/>
          <w:sz w:val="18"/>
        </w:rPr>
        <w:t>Do()</w:t>
      </w:r>
      <w:r>
        <w:rPr>
          <w:rFonts w:ascii="Consolas" w:hAnsi="Consolas"/>
          <w:color w:val="231F20"/>
          <w:spacing w:val="-37"/>
          <w:sz w:val="18"/>
        </w:rPr>
        <w:t> </w:t>
      </w:r>
      <w:r>
        <w:rPr>
          <w:color w:val="231F20"/>
          <w:sz w:val="20"/>
        </w:rPr>
        <w:t>без </w:t>
      </w:r>
      <w:r>
        <w:rPr>
          <w:rFonts w:ascii="Consolas" w:hAnsi="Consolas"/>
          <w:color w:val="231F20"/>
          <w:sz w:val="18"/>
        </w:rPr>
        <w:t>CanDo()</w:t>
      </w:r>
      <w:r>
        <w:rPr>
          <w:rFonts w:ascii="Consolas" w:hAnsi="Consolas"/>
          <w:color w:val="231F20"/>
          <w:spacing w:val="-37"/>
          <w:sz w:val="18"/>
        </w:rPr>
        <w:t> </w:t>
      </w:r>
      <w:r>
        <w:rPr>
          <w:color w:val="231F20"/>
          <w:sz w:val="20"/>
        </w:rPr>
        <w:t>невозможен;</w:t>
      </w:r>
    </w:p>
    <w:p>
      <w:pPr>
        <w:pStyle w:val="ListParagraph"/>
        <w:numPr>
          <w:ilvl w:val="1"/>
          <w:numId w:val="55"/>
        </w:numPr>
        <w:tabs>
          <w:tab w:pos="822" w:val="left" w:leader="none"/>
        </w:tabs>
        <w:spacing w:line="256" w:lineRule="auto" w:before="59" w:after="0"/>
        <w:ind w:left="822" w:right="108" w:hanging="284"/>
        <w:jc w:val="both"/>
        <w:rPr>
          <w:sz w:val="20"/>
        </w:rPr>
      </w:pPr>
      <w:r>
        <w:rPr>
          <w:color w:val="231F20"/>
          <w:sz w:val="20"/>
        </w:rPr>
        <w:t>события предметной области помогают отслеживать важные изменения</w:t>
      </w:r>
      <w:r>
        <w:rPr>
          <w:color w:val="231F20"/>
          <w:spacing w:val="80"/>
          <w:w w:val="150"/>
          <w:sz w:val="20"/>
        </w:rPr>
        <w:t> </w:t>
      </w:r>
      <w:r>
        <w:rPr>
          <w:color w:val="231F20"/>
          <w:spacing w:val="-2"/>
          <w:sz w:val="20"/>
        </w:rPr>
        <w:t>в</w:t>
      </w:r>
      <w:r>
        <w:rPr>
          <w:color w:val="231F20"/>
          <w:spacing w:val="-4"/>
          <w:sz w:val="20"/>
        </w:rPr>
        <w:t> </w:t>
      </w:r>
      <w:r>
        <w:rPr>
          <w:color w:val="231F20"/>
          <w:spacing w:val="-2"/>
          <w:sz w:val="20"/>
        </w:rPr>
        <w:t>модели</w:t>
      </w:r>
      <w:r>
        <w:rPr>
          <w:color w:val="231F20"/>
          <w:spacing w:val="-4"/>
          <w:sz w:val="20"/>
        </w:rPr>
        <w:t> </w:t>
      </w:r>
      <w:r>
        <w:rPr>
          <w:color w:val="231F20"/>
          <w:spacing w:val="-2"/>
          <w:sz w:val="20"/>
        </w:rPr>
        <w:t>предметной</w:t>
      </w:r>
      <w:r>
        <w:rPr>
          <w:color w:val="231F20"/>
          <w:spacing w:val="-4"/>
          <w:sz w:val="20"/>
        </w:rPr>
        <w:t> </w:t>
      </w:r>
      <w:r>
        <w:rPr>
          <w:color w:val="231F20"/>
          <w:spacing w:val="-2"/>
          <w:sz w:val="20"/>
        </w:rPr>
        <w:t>области,</w:t>
      </w:r>
      <w:r>
        <w:rPr>
          <w:color w:val="231F20"/>
          <w:spacing w:val="-4"/>
          <w:sz w:val="20"/>
        </w:rPr>
        <w:t> </w:t>
      </w:r>
      <w:r>
        <w:rPr>
          <w:color w:val="231F20"/>
          <w:spacing w:val="-2"/>
          <w:sz w:val="20"/>
        </w:rPr>
        <w:t>а</w:t>
      </w:r>
      <w:r>
        <w:rPr>
          <w:color w:val="231F20"/>
          <w:spacing w:val="-4"/>
          <w:sz w:val="20"/>
        </w:rPr>
        <w:t> </w:t>
      </w:r>
      <w:r>
        <w:rPr>
          <w:color w:val="231F20"/>
          <w:spacing w:val="-2"/>
          <w:sz w:val="20"/>
        </w:rPr>
        <w:t>затем</w:t>
      </w:r>
      <w:r>
        <w:rPr>
          <w:color w:val="231F20"/>
          <w:spacing w:val="-4"/>
          <w:sz w:val="20"/>
        </w:rPr>
        <w:t> </w:t>
      </w:r>
      <w:r>
        <w:rPr>
          <w:color w:val="231F20"/>
          <w:spacing w:val="-2"/>
          <w:sz w:val="20"/>
        </w:rPr>
        <w:t>преобразовать</w:t>
      </w:r>
      <w:r>
        <w:rPr>
          <w:color w:val="231F20"/>
          <w:spacing w:val="-4"/>
          <w:sz w:val="20"/>
        </w:rPr>
        <w:t> </w:t>
      </w:r>
      <w:r>
        <w:rPr>
          <w:color w:val="231F20"/>
          <w:spacing w:val="-2"/>
          <w:sz w:val="20"/>
        </w:rPr>
        <w:t>эти</w:t>
      </w:r>
      <w:r>
        <w:rPr>
          <w:color w:val="231F20"/>
          <w:spacing w:val="-4"/>
          <w:sz w:val="20"/>
        </w:rPr>
        <w:t> </w:t>
      </w:r>
      <w:r>
        <w:rPr>
          <w:color w:val="231F20"/>
          <w:spacing w:val="-2"/>
          <w:sz w:val="20"/>
        </w:rPr>
        <w:t>изменения</w:t>
      </w:r>
      <w:r>
        <w:rPr>
          <w:color w:val="231F20"/>
          <w:spacing w:val="-4"/>
          <w:sz w:val="20"/>
        </w:rPr>
        <w:t> </w:t>
      </w:r>
      <w:r>
        <w:rPr>
          <w:color w:val="231F20"/>
          <w:spacing w:val="-2"/>
          <w:sz w:val="20"/>
        </w:rPr>
        <w:t>в</w:t>
      </w:r>
      <w:r>
        <w:rPr>
          <w:color w:val="231F20"/>
          <w:spacing w:val="-4"/>
          <w:sz w:val="20"/>
        </w:rPr>
        <w:t> </w:t>
      </w:r>
      <w:r>
        <w:rPr>
          <w:color w:val="231F20"/>
          <w:spacing w:val="-2"/>
          <w:sz w:val="20"/>
        </w:rPr>
        <w:t>обра- щения</w:t>
      </w:r>
      <w:r>
        <w:rPr>
          <w:color w:val="231F20"/>
          <w:spacing w:val="-3"/>
          <w:sz w:val="20"/>
        </w:rPr>
        <w:t> </w:t>
      </w:r>
      <w:r>
        <w:rPr>
          <w:color w:val="231F20"/>
          <w:spacing w:val="-2"/>
          <w:sz w:val="20"/>
        </w:rPr>
        <w:t>к</w:t>
      </w:r>
      <w:r>
        <w:rPr>
          <w:color w:val="231F20"/>
          <w:spacing w:val="-3"/>
          <w:sz w:val="20"/>
        </w:rPr>
        <w:t> </w:t>
      </w:r>
      <w:r>
        <w:rPr>
          <w:color w:val="231F20"/>
          <w:spacing w:val="-2"/>
          <w:sz w:val="20"/>
        </w:rPr>
        <w:t>внепроцессным</w:t>
      </w:r>
      <w:r>
        <w:rPr>
          <w:color w:val="231F20"/>
          <w:spacing w:val="-3"/>
          <w:sz w:val="20"/>
        </w:rPr>
        <w:t> </w:t>
      </w:r>
      <w:r>
        <w:rPr>
          <w:color w:val="231F20"/>
          <w:spacing w:val="-2"/>
          <w:sz w:val="20"/>
        </w:rPr>
        <w:t>зависимостям.</w:t>
      </w:r>
      <w:r>
        <w:rPr>
          <w:color w:val="231F20"/>
          <w:spacing w:val="-3"/>
          <w:sz w:val="20"/>
        </w:rPr>
        <w:t> </w:t>
      </w:r>
      <w:r>
        <w:rPr>
          <w:color w:val="231F20"/>
          <w:spacing w:val="-2"/>
          <w:sz w:val="20"/>
        </w:rPr>
        <w:t>Этот</w:t>
      </w:r>
      <w:r>
        <w:rPr>
          <w:color w:val="231F20"/>
          <w:spacing w:val="-3"/>
          <w:sz w:val="20"/>
        </w:rPr>
        <w:t> </w:t>
      </w:r>
      <w:r>
        <w:rPr>
          <w:color w:val="231F20"/>
          <w:spacing w:val="-2"/>
          <w:sz w:val="20"/>
        </w:rPr>
        <w:t>паттерн</w:t>
      </w:r>
      <w:r>
        <w:rPr>
          <w:color w:val="231F20"/>
          <w:spacing w:val="-3"/>
          <w:sz w:val="20"/>
        </w:rPr>
        <w:t> </w:t>
      </w:r>
      <w:r>
        <w:rPr>
          <w:color w:val="231F20"/>
          <w:spacing w:val="-2"/>
          <w:sz w:val="20"/>
        </w:rPr>
        <w:t>избавляет</w:t>
      </w:r>
      <w:r>
        <w:rPr>
          <w:color w:val="231F20"/>
          <w:spacing w:val="-3"/>
          <w:sz w:val="20"/>
        </w:rPr>
        <w:t> </w:t>
      </w:r>
      <w:r>
        <w:rPr>
          <w:color w:val="231F20"/>
          <w:spacing w:val="-2"/>
          <w:sz w:val="20"/>
        </w:rPr>
        <w:t>контроллер </w:t>
      </w:r>
      <w:r>
        <w:rPr>
          <w:color w:val="231F20"/>
          <w:sz w:val="20"/>
        </w:rPr>
        <w:t>от обязанностей по отслеживанию изменений.</w:t>
      </w:r>
    </w:p>
    <w:p>
      <w:pPr>
        <w:pStyle w:val="ListParagraph"/>
        <w:numPr>
          <w:ilvl w:val="0"/>
          <w:numId w:val="55"/>
        </w:numPr>
        <w:tabs>
          <w:tab w:pos="537" w:val="left" w:leader="none"/>
          <w:tab w:pos="539" w:val="left" w:leader="none"/>
        </w:tabs>
        <w:spacing w:line="256" w:lineRule="auto" w:before="61" w:after="0"/>
        <w:ind w:left="539" w:right="110" w:hanging="284"/>
        <w:jc w:val="both"/>
        <w:rPr>
          <w:sz w:val="20"/>
        </w:rPr>
      </w:pPr>
      <w:r>
        <w:rPr>
          <w:color w:val="231F20"/>
          <w:spacing w:val="-2"/>
          <w:sz w:val="20"/>
        </w:rPr>
        <w:t>Тестировать</w:t>
      </w:r>
      <w:r>
        <w:rPr>
          <w:color w:val="231F20"/>
          <w:spacing w:val="-4"/>
          <w:sz w:val="20"/>
        </w:rPr>
        <w:t> </w:t>
      </w:r>
      <w:r>
        <w:rPr>
          <w:color w:val="231F20"/>
          <w:spacing w:val="-2"/>
          <w:sz w:val="20"/>
        </w:rPr>
        <w:t>абстракции</w:t>
      </w:r>
      <w:r>
        <w:rPr>
          <w:color w:val="231F20"/>
          <w:spacing w:val="-4"/>
          <w:sz w:val="20"/>
        </w:rPr>
        <w:t> </w:t>
      </w:r>
      <w:r>
        <w:rPr>
          <w:color w:val="231F20"/>
          <w:spacing w:val="-2"/>
          <w:sz w:val="20"/>
        </w:rPr>
        <w:t>проще,</w:t>
      </w:r>
      <w:r>
        <w:rPr>
          <w:color w:val="231F20"/>
          <w:spacing w:val="-4"/>
          <w:sz w:val="20"/>
        </w:rPr>
        <w:t> </w:t>
      </w:r>
      <w:r>
        <w:rPr>
          <w:color w:val="231F20"/>
          <w:spacing w:val="-2"/>
          <w:sz w:val="20"/>
        </w:rPr>
        <w:t>чем</w:t>
      </w:r>
      <w:r>
        <w:rPr>
          <w:color w:val="231F20"/>
          <w:spacing w:val="-4"/>
          <w:sz w:val="20"/>
        </w:rPr>
        <w:t> </w:t>
      </w:r>
      <w:r>
        <w:rPr>
          <w:color w:val="231F20"/>
          <w:spacing w:val="-2"/>
          <w:sz w:val="20"/>
        </w:rPr>
        <w:t>то,</w:t>
      </w:r>
      <w:r>
        <w:rPr>
          <w:color w:val="231F20"/>
          <w:spacing w:val="-4"/>
          <w:sz w:val="20"/>
        </w:rPr>
        <w:t> </w:t>
      </w:r>
      <w:r>
        <w:rPr>
          <w:color w:val="231F20"/>
          <w:spacing w:val="-2"/>
          <w:sz w:val="20"/>
        </w:rPr>
        <w:t>что</w:t>
      </w:r>
      <w:r>
        <w:rPr>
          <w:color w:val="231F20"/>
          <w:spacing w:val="-4"/>
          <w:sz w:val="20"/>
        </w:rPr>
        <w:t> </w:t>
      </w:r>
      <w:r>
        <w:rPr>
          <w:color w:val="231F20"/>
          <w:spacing w:val="-2"/>
          <w:sz w:val="20"/>
        </w:rPr>
        <w:t>они</w:t>
      </w:r>
      <w:r>
        <w:rPr>
          <w:color w:val="231F20"/>
          <w:spacing w:val="-4"/>
          <w:sz w:val="20"/>
        </w:rPr>
        <w:t> </w:t>
      </w:r>
      <w:r>
        <w:rPr>
          <w:color w:val="231F20"/>
          <w:spacing w:val="-2"/>
          <w:sz w:val="20"/>
        </w:rPr>
        <w:t>абстрагируют.</w:t>
      </w:r>
      <w:r>
        <w:rPr>
          <w:color w:val="231F20"/>
          <w:spacing w:val="-4"/>
          <w:sz w:val="20"/>
        </w:rPr>
        <w:t> </w:t>
      </w:r>
      <w:r>
        <w:rPr>
          <w:color w:val="231F20"/>
          <w:spacing w:val="-2"/>
          <w:sz w:val="20"/>
        </w:rPr>
        <w:t>Доменные</w:t>
      </w:r>
      <w:r>
        <w:rPr>
          <w:color w:val="231F20"/>
          <w:spacing w:val="-4"/>
          <w:sz w:val="20"/>
        </w:rPr>
        <w:t> </w:t>
      </w:r>
      <w:r>
        <w:rPr>
          <w:color w:val="231F20"/>
          <w:spacing w:val="-2"/>
          <w:sz w:val="20"/>
        </w:rPr>
        <w:t>собы- </w:t>
      </w:r>
      <w:r>
        <w:rPr>
          <w:color w:val="231F20"/>
          <w:spacing w:val="-4"/>
          <w:sz w:val="20"/>
        </w:rPr>
        <w:t>тия — абстракции для предстоящих обращений к внепроцессным зависимостям.</w:t>
      </w:r>
      <w:r>
        <w:rPr>
          <w:color w:val="231F20"/>
          <w:sz w:val="20"/>
        </w:rPr>
        <w:t> Изменения</w:t>
      </w:r>
      <w:r>
        <w:rPr>
          <w:color w:val="231F20"/>
          <w:spacing w:val="25"/>
          <w:sz w:val="20"/>
        </w:rPr>
        <w:t> </w:t>
      </w:r>
      <w:r>
        <w:rPr>
          <w:color w:val="231F20"/>
          <w:sz w:val="20"/>
        </w:rPr>
        <w:t>в</w:t>
      </w:r>
      <w:r>
        <w:rPr>
          <w:color w:val="231F20"/>
          <w:spacing w:val="25"/>
          <w:sz w:val="20"/>
        </w:rPr>
        <w:t> </w:t>
      </w:r>
      <w:r>
        <w:rPr>
          <w:color w:val="231F20"/>
          <w:sz w:val="20"/>
        </w:rPr>
        <w:t>доменных</w:t>
      </w:r>
      <w:r>
        <w:rPr>
          <w:color w:val="231F20"/>
          <w:spacing w:val="25"/>
          <w:sz w:val="20"/>
        </w:rPr>
        <w:t> </w:t>
      </w:r>
      <w:r>
        <w:rPr>
          <w:color w:val="231F20"/>
          <w:sz w:val="20"/>
        </w:rPr>
        <w:t>классах</w:t>
      </w:r>
      <w:r>
        <w:rPr>
          <w:color w:val="231F20"/>
          <w:spacing w:val="26"/>
          <w:sz w:val="20"/>
        </w:rPr>
        <w:t> </w:t>
      </w:r>
      <w:r>
        <w:rPr>
          <w:color w:val="231F20"/>
          <w:sz w:val="20"/>
        </w:rPr>
        <w:t>—</w:t>
      </w:r>
      <w:r>
        <w:rPr>
          <w:color w:val="231F20"/>
          <w:spacing w:val="25"/>
          <w:sz w:val="20"/>
        </w:rPr>
        <w:t> </w:t>
      </w:r>
      <w:r>
        <w:rPr>
          <w:color w:val="231F20"/>
          <w:sz w:val="20"/>
        </w:rPr>
        <w:t>абстракции</w:t>
      </w:r>
      <w:r>
        <w:rPr>
          <w:color w:val="231F20"/>
          <w:spacing w:val="25"/>
          <w:sz w:val="20"/>
        </w:rPr>
        <w:t> </w:t>
      </w:r>
      <w:r>
        <w:rPr>
          <w:color w:val="231F20"/>
          <w:sz w:val="20"/>
        </w:rPr>
        <w:t>для</w:t>
      </w:r>
      <w:r>
        <w:rPr>
          <w:color w:val="231F20"/>
          <w:spacing w:val="25"/>
          <w:sz w:val="20"/>
        </w:rPr>
        <w:t> </w:t>
      </w:r>
      <w:r>
        <w:rPr>
          <w:color w:val="231F20"/>
          <w:sz w:val="20"/>
        </w:rPr>
        <w:t>предстоящих</w:t>
      </w:r>
      <w:r>
        <w:rPr>
          <w:color w:val="231F20"/>
          <w:spacing w:val="25"/>
          <w:sz w:val="20"/>
        </w:rPr>
        <w:t> </w:t>
      </w:r>
      <w:r>
        <w:rPr>
          <w:color w:val="231F20"/>
          <w:sz w:val="20"/>
        </w:rPr>
        <w:t>изменений в базе данных.</w:t>
      </w:r>
    </w:p>
    <w:p>
      <w:pPr>
        <w:pStyle w:val="ListParagraph"/>
        <w:spacing w:after="0" w:line="256" w:lineRule="auto"/>
        <w:jc w:val="both"/>
        <w:rPr>
          <w:sz w:val="20"/>
        </w:rPr>
        <w:sectPr>
          <w:pgSz w:w="9360" w:h="13210"/>
          <w:pgMar w:header="846" w:footer="0" w:top="1140" w:bottom="280" w:left="708" w:right="850"/>
        </w:sectPr>
      </w:pPr>
    </w:p>
    <w:p>
      <w:pPr>
        <w:pStyle w:val="BodyText"/>
      </w:pPr>
    </w:p>
    <w:p>
      <w:pPr>
        <w:pStyle w:val="BodyText"/>
      </w:pPr>
    </w:p>
    <w:p>
      <w:pPr>
        <w:pStyle w:val="BodyText"/>
      </w:pPr>
    </w:p>
    <w:p>
      <w:pPr>
        <w:pStyle w:val="BodyText"/>
      </w:pPr>
    </w:p>
    <w:p>
      <w:pPr>
        <w:pStyle w:val="BodyText"/>
      </w:pPr>
    </w:p>
    <w:p>
      <w:pPr>
        <w:pStyle w:val="BodyText"/>
        <w:spacing w:before="41"/>
      </w:pPr>
    </w:p>
    <w:p>
      <w:pPr>
        <w:pStyle w:val="BodyText"/>
        <w:ind w:left="255"/>
      </w:pPr>
      <w:r>
        <w:rPr/>
        <mc:AlternateContent>
          <mc:Choice Requires="wps">
            <w:drawing>
              <wp:inline distT="0" distB="0" distL="0" distR="0">
                <wp:extent cx="4716145" cy="606425"/>
                <wp:effectExtent l="0" t="0" r="0" b="0"/>
                <wp:docPr id="1515" name="Textbox 1515"/>
                <wp:cNvGraphicFramePr>
                  <a:graphicFrameLocks/>
                </wp:cNvGraphicFramePr>
                <a:graphic>
                  <a:graphicData uri="http://schemas.microsoft.com/office/word/2010/wordprocessingShape">
                    <wps:wsp>
                      <wps:cNvPr id="1515" name="Textbox 1515"/>
                      <wps:cNvSpPr txBox="1"/>
                      <wps:spPr>
                        <a:xfrm>
                          <a:off x="0" y="0"/>
                          <a:ext cx="4716145" cy="606425"/>
                        </a:xfrm>
                        <a:prstGeom prst="rect">
                          <a:avLst/>
                        </a:prstGeom>
                        <a:solidFill>
                          <a:srgbClr val="E6E7E8"/>
                        </a:solidFill>
                      </wps:spPr>
                      <wps:txbx>
                        <w:txbxContent>
                          <w:p>
                            <w:pPr>
                              <w:spacing w:before="143"/>
                              <w:ind w:left="4795" w:right="0" w:firstLine="0"/>
                              <w:jc w:val="left"/>
                              <w:rPr>
                                <w:i/>
                                <w:color w:val="000000"/>
                                <w:sz w:val="56"/>
                              </w:rPr>
                            </w:pPr>
                            <w:bookmarkStart w:name="Часть III. Интеграционное тестирование" w:id="289"/>
                            <w:bookmarkEnd w:id="289"/>
                            <w:r>
                              <w:rPr>
                                <w:color w:val="000000"/>
                              </w:rPr>
                            </w:r>
                            <w:bookmarkStart w:name="_bookmark118" w:id="290"/>
                            <w:bookmarkEnd w:id="290"/>
                            <w:r>
                              <w:rPr>
                                <w:color w:val="000000"/>
                              </w:rPr>
                            </w:r>
                            <w:r>
                              <w:rPr>
                                <w:i/>
                                <w:color w:val="231F20"/>
                                <w:sz w:val="56"/>
                              </w:rPr>
                              <w:t>Часть</w:t>
                            </w:r>
                            <w:r>
                              <w:rPr>
                                <w:i/>
                                <w:color w:val="231F20"/>
                                <w:spacing w:val="7"/>
                                <w:sz w:val="56"/>
                              </w:rPr>
                              <w:t> </w:t>
                            </w:r>
                            <w:r>
                              <w:rPr>
                                <w:i/>
                                <w:color w:val="231F20"/>
                                <w:spacing w:val="-5"/>
                                <w:sz w:val="56"/>
                              </w:rPr>
                              <w:t>III</w:t>
                            </w:r>
                          </w:p>
                        </w:txbxContent>
                      </wps:txbx>
                      <wps:bodyPr wrap="square" lIns="0" tIns="0" rIns="0" bIns="0" rtlCol="0">
                        <a:noAutofit/>
                      </wps:bodyPr>
                    </wps:wsp>
                  </a:graphicData>
                </a:graphic>
              </wp:inline>
            </w:drawing>
          </mc:Choice>
          <mc:Fallback>
            <w:pict>
              <v:shape style="width:371.35pt;height:47.75pt;mso-position-horizontal-relative:char;mso-position-vertical-relative:line" type="#_x0000_t202" id="docshape1215" filled="true" fillcolor="#e6e7e8" stroked="false">
                <w10:anchorlock/>
                <v:textbox inset="0,0,0,0">
                  <w:txbxContent>
                    <w:p>
                      <w:pPr>
                        <w:spacing w:before="143"/>
                        <w:ind w:left="4795" w:right="0" w:firstLine="0"/>
                        <w:jc w:val="left"/>
                        <w:rPr>
                          <w:i/>
                          <w:color w:val="000000"/>
                          <w:sz w:val="56"/>
                        </w:rPr>
                      </w:pPr>
                      <w:bookmarkStart w:name="Часть III. Интеграционное тестирование" w:id="291"/>
                      <w:bookmarkEnd w:id="291"/>
                      <w:r>
                        <w:rPr>
                          <w:color w:val="000000"/>
                        </w:rPr>
                      </w:r>
                      <w:bookmarkStart w:name="_bookmark118" w:id="292"/>
                      <w:bookmarkEnd w:id="292"/>
                      <w:r>
                        <w:rPr>
                          <w:color w:val="000000"/>
                        </w:rPr>
                      </w:r>
                      <w:r>
                        <w:rPr>
                          <w:i/>
                          <w:color w:val="231F20"/>
                          <w:sz w:val="56"/>
                        </w:rPr>
                        <w:t>Часть</w:t>
                      </w:r>
                      <w:r>
                        <w:rPr>
                          <w:i/>
                          <w:color w:val="231F20"/>
                          <w:spacing w:val="7"/>
                          <w:sz w:val="56"/>
                        </w:rPr>
                        <w:t> </w:t>
                      </w:r>
                      <w:r>
                        <w:rPr>
                          <w:i/>
                          <w:color w:val="231F20"/>
                          <w:spacing w:val="-5"/>
                          <w:sz w:val="56"/>
                        </w:rPr>
                        <w:t>III</w:t>
                      </w:r>
                    </w:p>
                  </w:txbxContent>
                </v:textbox>
                <v:fill type="solid"/>
              </v:shape>
            </w:pict>
          </mc:Fallback>
        </mc:AlternateContent>
      </w:r>
      <w:r>
        <w:rPr/>
      </w:r>
    </w:p>
    <w:p>
      <w:pPr>
        <w:pStyle w:val="Heading1"/>
        <w:spacing w:line="264" w:lineRule="auto" w:before="8"/>
        <w:ind w:left="3814" w:right="393" w:hanging="591"/>
      </w:pPr>
      <w:r>
        <w:rPr>
          <w:color w:val="808285"/>
          <w:spacing w:val="-6"/>
        </w:rPr>
        <w:t>Интеграционное </w:t>
      </w:r>
      <w:r>
        <w:rPr>
          <w:color w:val="808285"/>
          <w:spacing w:val="-11"/>
        </w:rPr>
        <w:t>тестирование</w:t>
      </w:r>
    </w:p>
    <w:p>
      <w:pPr>
        <w:pStyle w:val="BodyText"/>
        <w:spacing w:before="435"/>
        <w:rPr>
          <w:i/>
          <w:sz w:val="56"/>
        </w:rPr>
      </w:pPr>
    </w:p>
    <w:p>
      <w:pPr>
        <w:spacing w:line="280" w:lineRule="auto" w:before="0"/>
        <w:ind w:left="539" w:right="394" w:firstLine="0"/>
        <w:jc w:val="both"/>
        <w:rPr>
          <w:rFonts w:ascii="Trebuchet MS" w:hAnsi="Trebuchet MS"/>
          <w:sz w:val="22"/>
        </w:rPr>
      </w:pPr>
      <w:r>
        <w:rPr>
          <w:rFonts w:ascii="Trebuchet MS" w:hAnsi="Trebuchet MS"/>
          <w:color w:val="231F20"/>
          <w:w w:val="90"/>
          <w:sz w:val="22"/>
        </w:rPr>
        <w:t>Вы</w:t>
      </w:r>
      <w:r>
        <w:rPr>
          <w:rFonts w:ascii="Trebuchet MS" w:hAnsi="Trebuchet MS"/>
          <w:color w:val="231F20"/>
          <w:spacing w:val="-10"/>
          <w:w w:val="90"/>
          <w:sz w:val="22"/>
        </w:rPr>
        <w:t> </w:t>
      </w:r>
      <w:r>
        <w:rPr>
          <w:rFonts w:ascii="Trebuchet MS" w:hAnsi="Trebuchet MS"/>
          <w:color w:val="231F20"/>
          <w:w w:val="90"/>
          <w:sz w:val="22"/>
        </w:rPr>
        <w:t>когда-нибудь</w:t>
      </w:r>
      <w:r>
        <w:rPr>
          <w:rFonts w:ascii="Trebuchet MS" w:hAnsi="Trebuchet MS"/>
          <w:color w:val="231F20"/>
          <w:spacing w:val="-10"/>
          <w:w w:val="90"/>
          <w:sz w:val="22"/>
        </w:rPr>
        <w:t> </w:t>
      </w:r>
      <w:r>
        <w:rPr>
          <w:rFonts w:ascii="Trebuchet MS" w:hAnsi="Trebuchet MS"/>
          <w:color w:val="231F20"/>
          <w:w w:val="90"/>
          <w:sz w:val="22"/>
        </w:rPr>
        <w:t>оказывались</w:t>
      </w:r>
      <w:r>
        <w:rPr>
          <w:rFonts w:ascii="Trebuchet MS" w:hAnsi="Trebuchet MS"/>
          <w:color w:val="231F20"/>
          <w:spacing w:val="-10"/>
          <w:w w:val="90"/>
          <w:sz w:val="22"/>
        </w:rPr>
        <w:t> </w:t>
      </w:r>
      <w:r>
        <w:rPr>
          <w:rFonts w:ascii="Trebuchet MS" w:hAnsi="Trebuchet MS"/>
          <w:color w:val="231F20"/>
          <w:w w:val="90"/>
          <w:sz w:val="22"/>
        </w:rPr>
        <w:t>в</w:t>
      </w:r>
      <w:r>
        <w:rPr>
          <w:rFonts w:ascii="Trebuchet MS" w:hAnsi="Trebuchet MS"/>
          <w:color w:val="231F20"/>
          <w:spacing w:val="-10"/>
          <w:w w:val="90"/>
          <w:sz w:val="22"/>
        </w:rPr>
        <w:t> </w:t>
      </w:r>
      <w:r>
        <w:rPr>
          <w:rFonts w:ascii="Trebuchet MS" w:hAnsi="Trebuchet MS"/>
          <w:color w:val="231F20"/>
          <w:w w:val="90"/>
          <w:sz w:val="22"/>
        </w:rPr>
        <w:t>ситуации,</w:t>
      </w:r>
      <w:r>
        <w:rPr>
          <w:rFonts w:ascii="Trebuchet MS" w:hAnsi="Trebuchet MS"/>
          <w:color w:val="231F20"/>
          <w:spacing w:val="-10"/>
          <w:w w:val="90"/>
          <w:sz w:val="22"/>
        </w:rPr>
        <w:t> </w:t>
      </w:r>
      <w:r>
        <w:rPr>
          <w:rFonts w:ascii="Trebuchet MS" w:hAnsi="Trebuchet MS"/>
          <w:color w:val="231F20"/>
          <w:w w:val="90"/>
          <w:sz w:val="22"/>
        </w:rPr>
        <w:t>когда</w:t>
      </w:r>
      <w:r>
        <w:rPr>
          <w:rFonts w:ascii="Trebuchet MS" w:hAnsi="Trebuchet MS"/>
          <w:color w:val="231F20"/>
          <w:spacing w:val="-10"/>
          <w:w w:val="90"/>
          <w:sz w:val="22"/>
        </w:rPr>
        <w:t> </w:t>
      </w:r>
      <w:r>
        <w:rPr>
          <w:rFonts w:ascii="Trebuchet MS" w:hAnsi="Trebuchet MS"/>
          <w:color w:val="231F20"/>
          <w:w w:val="90"/>
          <w:sz w:val="22"/>
        </w:rPr>
        <w:t>все</w:t>
      </w:r>
      <w:r>
        <w:rPr>
          <w:rFonts w:ascii="Trebuchet MS" w:hAnsi="Trebuchet MS"/>
          <w:color w:val="231F20"/>
          <w:spacing w:val="-10"/>
          <w:w w:val="90"/>
          <w:sz w:val="22"/>
        </w:rPr>
        <w:t> </w:t>
      </w:r>
      <w:r>
        <w:rPr>
          <w:rFonts w:ascii="Trebuchet MS" w:hAnsi="Trebuchet MS"/>
          <w:color w:val="231F20"/>
          <w:w w:val="90"/>
          <w:sz w:val="22"/>
        </w:rPr>
        <w:t>юнит-тесты</w:t>
      </w:r>
      <w:r>
        <w:rPr>
          <w:rFonts w:ascii="Trebuchet MS" w:hAnsi="Trebuchet MS"/>
          <w:color w:val="231F20"/>
          <w:spacing w:val="-10"/>
          <w:w w:val="90"/>
          <w:sz w:val="22"/>
        </w:rPr>
        <w:t> </w:t>
      </w:r>
      <w:r>
        <w:rPr>
          <w:rFonts w:ascii="Trebuchet MS" w:hAnsi="Trebuchet MS"/>
          <w:color w:val="231F20"/>
          <w:w w:val="90"/>
          <w:sz w:val="22"/>
        </w:rPr>
        <w:t>проходят, а приложение все равно не работает? Проверка компонентов в изоляции друг от друга важна, но не менее важно проверить, как эти компоненты работают в интеграции друг с другом и внешними системами. Здесь вам </w:t>
      </w:r>
      <w:r>
        <w:rPr>
          <w:rFonts w:ascii="Trebuchet MS" w:hAnsi="Trebuchet MS"/>
          <w:color w:val="231F20"/>
          <w:spacing w:val="-2"/>
          <w:sz w:val="22"/>
        </w:rPr>
        <w:t>потребуется</w:t>
      </w:r>
      <w:r>
        <w:rPr>
          <w:rFonts w:ascii="Trebuchet MS" w:hAnsi="Trebuchet MS"/>
          <w:color w:val="231F20"/>
          <w:spacing w:val="-20"/>
          <w:sz w:val="22"/>
        </w:rPr>
        <w:t> </w:t>
      </w:r>
      <w:r>
        <w:rPr>
          <w:rFonts w:ascii="Trebuchet MS" w:hAnsi="Trebuchet MS"/>
          <w:color w:val="231F20"/>
          <w:spacing w:val="-2"/>
          <w:sz w:val="22"/>
        </w:rPr>
        <w:t>интеграционное</w:t>
      </w:r>
      <w:r>
        <w:rPr>
          <w:rFonts w:ascii="Trebuchet MS" w:hAnsi="Trebuchet MS"/>
          <w:color w:val="231F20"/>
          <w:spacing w:val="-20"/>
          <w:sz w:val="22"/>
        </w:rPr>
        <w:t> </w:t>
      </w:r>
      <w:r>
        <w:rPr>
          <w:rFonts w:ascii="Trebuchet MS" w:hAnsi="Trebuchet MS"/>
          <w:color w:val="231F20"/>
          <w:spacing w:val="-2"/>
          <w:sz w:val="22"/>
        </w:rPr>
        <w:t>тестирование.</w:t>
      </w:r>
    </w:p>
    <w:p>
      <w:pPr>
        <w:spacing w:line="280" w:lineRule="auto" w:before="119"/>
        <w:ind w:left="539" w:right="392" w:firstLine="0"/>
        <w:jc w:val="both"/>
        <w:rPr>
          <w:rFonts w:ascii="Trebuchet MS" w:hAnsi="Trebuchet MS"/>
          <w:sz w:val="22"/>
        </w:rPr>
      </w:pPr>
      <w:r>
        <w:rPr>
          <w:rFonts w:ascii="Trebuchet MS" w:hAnsi="Trebuchet MS"/>
          <w:color w:val="231F20"/>
          <w:spacing w:val="-6"/>
          <w:sz w:val="22"/>
        </w:rPr>
        <w:t>В</w:t>
      </w:r>
      <w:r>
        <w:rPr>
          <w:rFonts w:ascii="Trebuchet MS" w:hAnsi="Trebuchet MS"/>
          <w:color w:val="231F20"/>
          <w:spacing w:val="-11"/>
          <w:sz w:val="22"/>
        </w:rPr>
        <w:t> </w:t>
      </w:r>
      <w:r>
        <w:rPr>
          <w:rFonts w:ascii="Trebuchet MS" w:hAnsi="Trebuchet MS"/>
          <w:color w:val="231F20"/>
          <w:spacing w:val="-6"/>
          <w:sz w:val="22"/>
        </w:rPr>
        <w:t>главе</w:t>
      </w:r>
      <w:r>
        <w:rPr>
          <w:rFonts w:ascii="Trebuchet MS" w:hAnsi="Trebuchet MS"/>
          <w:color w:val="231F20"/>
          <w:spacing w:val="-11"/>
          <w:sz w:val="22"/>
        </w:rPr>
        <w:t> </w:t>
      </w:r>
      <w:r>
        <w:rPr>
          <w:rFonts w:ascii="Trebuchet MS" w:hAnsi="Trebuchet MS"/>
          <w:color w:val="231F20"/>
          <w:spacing w:val="-6"/>
          <w:sz w:val="22"/>
        </w:rPr>
        <w:t>8</w:t>
      </w:r>
      <w:r>
        <w:rPr>
          <w:rFonts w:ascii="Trebuchet MS" w:hAnsi="Trebuchet MS"/>
          <w:color w:val="231F20"/>
          <w:spacing w:val="-10"/>
          <w:sz w:val="22"/>
        </w:rPr>
        <w:t> </w:t>
      </w:r>
      <w:r>
        <w:rPr>
          <w:rFonts w:ascii="Trebuchet MS" w:hAnsi="Trebuchet MS"/>
          <w:color w:val="231F20"/>
          <w:spacing w:val="-6"/>
          <w:sz w:val="22"/>
        </w:rPr>
        <w:t>мы</w:t>
      </w:r>
      <w:r>
        <w:rPr>
          <w:rFonts w:ascii="Trebuchet MS" w:hAnsi="Trebuchet MS"/>
          <w:color w:val="231F20"/>
          <w:spacing w:val="-11"/>
          <w:sz w:val="22"/>
        </w:rPr>
        <w:t> </w:t>
      </w:r>
      <w:r>
        <w:rPr>
          <w:rFonts w:ascii="Trebuchet MS" w:hAnsi="Trebuchet MS"/>
          <w:color w:val="231F20"/>
          <w:spacing w:val="-6"/>
          <w:sz w:val="22"/>
        </w:rPr>
        <w:t>рассмотрим</w:t>
      </w:r>
      <w:r>
        <w:rPr>
          <w:rFonts w:ascii="Trebuchet MS" w:hAnsi="Trebuchet MS"/>
          <w:color w:val="231F20"/>
          <w:spacing w:val="-10"/>
          <w:sz w:val="22"/>
        </w:rPr>
        <w:t> </w:t>
      </w:r>
      <w:r>
        <w:rPr>
          <w:rFonts w:ascii="Trebuchet MS" w:hAnsi="Trebuchet MS"/>
          <w:color w:val="231F20"/>
          <w:spacing w:val="-6"/>
          <w:sz w:val="22"/>
        </w:rPr>
        <w:t>интеграционное</w:t>
      </w:r>
      <w:r>
        <w:rPr>
          <w:rFonts w:ascii="Trebuchet MS" w:hAnsi="Trebuchet MS"/>
          <w:color w:val="231F20"/>
          <w:spacing w:val="-11"/>
          <w:sz w:val="22"/>
        </w:rPr>
        <w:t> </w:t>
      </w:r>
      <w:r>
        <w:rPr>
          <w:rFonts w:ascii="Trebuchet MS" w:hAnsi="Trebuchet MS"/>
          <w:color w:val="231F20"/>
          <w:spacing w:val="-6"/>
          <w:sz w:val="22"/>
        </w:rPr>
        <w:t>тестирование</w:t>
      </w:r>
      <w:r>
        <w:rPr>
          <w:rFonts w:ascii="Trebuchet MS" w:hAnsi="Trebuchet MS"/>
          <w:color w:val="231F20"/>
          <w:spacing w:val="-10"/>
          <w:sz w:val="22"/>
        </w:rPr>
        <w:t> </w:t>
      </w:r>
      <w:r>
        <w:rPr>
          <w:rFonts w:ascii="Trebuchet MS" w:hAnsi="Trebuchet MS"/>
          <w:color w:val="231F20"/>
          <w:spacing w:val="-6"/>
          <w:sz w:val="22"/>
        </w:rPr>
        <w:t>вообще</w:t>
      </w:r>
      <w:r>
        <w:rPr>
          <w:rFonts w:ascii="Trebuchet MS" w:hAnsi="Trebuchet MS"/>
          <w:color w:val="231F20"/>
          <w:spacing w:val="-11"/>
          <w:sz w:val="22"/>
        </w:rPr>
        <w:t> </w:t>
      </w:r>
      <w:r>
        <w:rPr>
          <w:rFonts w:ascii="Trebuchet MS" w:hAnsi="Trebuchet MS"/>
          <w:color w:val="231F20"/>
          <w:spacing w:val="-6"/>
          <w:sz w:val="22"/>
        </w:rPr>
        <w:t>и</w:t>
      </w:r>
      <w:r>
        <w:rPr>
          <w:rFonts w:ascii="Trebuchet MS" w:hAnsi="Trebuchet MS"/>
          <w:color w:val="231F20"/>
          <w:spacing w:val="-11"/>
          <w:sz w:val="22"/>
        </w:rPr>
        <w:t> </w:t>
      </w:r>
      <w:r>
        <w:rPr>
          <w:rFonts w:ascii="Trebuchet MS" w:hAnsi="Trebuchet MS"/>
          <w:color w:val="231F20"/>
          <w:spacing w:val="-6"/>
          <w:sz w:val="22"/>
        </w:rPr>
        <w:t>вер- </w:t>
      </w:r>
      <w:r>
        <w:rPr>
          <w:rFonts w:ascii="Trebuchet MS" w:hAnsi="Trebuchet MS"/>
          <w:color w:val="231F20"/>
          <w:w w:val="90"/>
          <w:sz w:val="22"/>
        </w:rPr>
        <w:t>немся к концепции пирамиды тестирования. Вы узнаете о достоинствах</w:t>
      </w:r>
      <w:r>
        <w:rPr>
          <w:rFonts w:ascii="Trebuchet MS" w:hAnsi="Trebuchet MS"/>
          <w:color w:val="231F20"/>
          <w:spacing w:val="80"/>
          <w:sz w:val="22"/>
        </w:rPr>
        <w:t> </w:t>
      </w:r>
      <w:r>
        <w:rPr>
          <w:rFonts w:ascii="Trebuchet MS" w:hAnsi="Trebuchet MS"/>
          <w:color w:val="231F20"/>
          <w:w w:val="90"/>
          <w:sz w:val="22"/>
        </w:rPr>
        <w:t>и</w:t>
      </w:r>
      <w:r>
        <w:rPr>
          <w:rFonts w:ascii="Trebuchet MS" w:hAnsi="Trebuchet MS"/>
          <w:color w:val="231F20"/>
          <w:spacing w:val="-3"/>
          <w:w w:val="90"/>
          <w:sz w:val="22"/>
        </w:rPr>
        <w:t> </w:t>
      </w:r>
      <w:r>
        <w:rPr>
          <w:rFonts w:ascii="Trebuchet MS" w:hAnsi="Trebuchet MS"/>
          <w:color w:val="231F20"/>
          <w:w w:val="90"/>
          <w:sz w:val="22"/>
        </w:rPr>
        <w:t>недостатках</w:t>
      </w:r>
      <w:r>
        <w:rPr>
          <w:rFonts w:ascii="Trebuchet MS" w:hAnsi="Trebuchet MS"/>
          <w:color w:val="231F20"/>
          <w:spacing w:val="-3"/>
          <w:w w:val="90"/>
          <w:sz w:val="22"/>
        </w:rPr>
        <w:t> </w:t>
      </w:r>
      <w:r>
        <w:rPr>
          <w:rFonts w:ascii="Trebuchet MS" w:hAnsi="Trebuchet MS"/>
          <w:color w:val="231F20"/>
          <w:w w:val="90"/>
          <w:sz w:val="22"/>
        </w:rPr>
        <w:t>интеграционного</w:t>
      </w:r>
      <w:r>
        <w:rPr>
          <w:rFonts w:ascii="Trebuchet MS" w:hAnsi="Trebuchet MS"/>
          <w:color w:val="231F20"/>
          <w:spacing w:val="-3"/>
          <w:w w:val="90"/>
          <w:sz w:val="22"/>
        </w:rPr>
        <w:t> </w:t>
      </w:r>
      <w:r>
        <w:rPr>
          <w:rFonts w:ascii="Trebuchet MS" w:hAnsi="Trebuchet MS"/>
          <w:color w:val="231F20"/>
          <w:w w:val="90"/>
          <w:sz w:val="22"/>
        </w:rPr>
        <w:t>тестирования</w:t>
      </w:r>
      <w:r>
        <w:rPr>
          <w:rFonts w:ascii="Trebuchet MS" w:hAnsi="Trebuchet MS"/>
          <w:color w:val="231F20"/>
          <w:spacing w:val="-3"/>
          <w:w w:val="90"/>
          <w:sz w:val="22"/>
        </w:rPr>
        <w:t> </w:t>
      </w:r>
      <w:r>
        <w:rPr>
          <w:rFonts w:ascii="Trebuchet MS" w:hAnsi="Trebuchet MS"/>
          <w:color w:val="231F20"/>
          <w:w w:val="90"/>
          <w:sz w:val="22"/>
        </w:rPr>
        <w:t>и</w:t>
      </w:r>
      <w:r>
        <w:rPr>
          <w:rFonts w:ascii="Trebuchet MS" w:hAnsi="Trebuchet MS"/>
          <w:color w:val="231F20"/>
          <w:spacing w:val="-3"/>
          <w:w w:val="90"/>
          <w:sz w:val="22"/>
        </w:rPr>
        <w:t> </w:t>
      </w:r>
      <w:r>
        <w:rPr>
          <w:rFonts w:ascii="Trebuchet MS" w:hAnsi="Trebuchet MS"/>
          <w:color w:val="231F20"/>
          <w:w w:val="90"/>
          <w:sz w:val="22"/>
        </w:rPr>
        <w:t>о</w:t>
      </w:r>
      <w:r>
        <w:rPr>
          <w:rFonts w:ascii="Trebuchet MS" w:hAnsi="Trebuchet MS"/>
          <w:color w:val="231F20"/>
          <w:spacing w:val="-3"/>
          <w:w w:val="90"/>
          <w:sz w:val="22"/>
        </w:rPr>
        <w:t> </w:t>
      </w:r>
      <w:r>
        <w:rPr>
          <w:rFonts w:ascii="Trebuchet MS" w:hAnsi="Trebuchet MS"/>
          <w:color w:val="231F20"/>
          <w:w w:val="90"/>
          <w:sz w:val="22"/>
        </w:rPr>
        <w:t>том,</w:t>
      </w:r>
      <w:r>
        <w:rPr>
          <w:rFonts w:ascii="Trebuchet MS" w:hAnsi="Trebuchet MS"/>
          <w:color w:val="231F20"/>
          <w:spacing w:val="-3"/>
          <w:w w:val="90"/>
          <w:sz w:val="22"/>
        </w:rPr>
        <w:t> </w:t>
      </w:r>
      <w:r>
        <w:rPr>
          <w:rFonts w:ascii="Trebuchet MS" w:hAnsi="Trebuchet MS"/>
          <w:color w:val="231F20"/>
          <w:w w:val="90"/>
          <w:sz w:val="22"/>
        </w:rPr>
        <w:t>как</w:t>
      </w:r>
      <w:r>
        <w:rPr>
          <w:rFonts w:ascii="Trebuchet MS" w:hAnsi="Trebuchet MS"/>
          <w:color w:val="231F20"/>
          <w:spacing w:val="-3"/>
          <w:w w:val="90"/>
          <w:sz w:val="22"/>
        </w:rPr>
        <w:t> </w:t>
      </w:r>
      <w:r>
        <w:rPr>
          <w:rFonts w:ascii="Trebuchet MS" w:hAnsi="Trebuchet MS"/>
          <w:color w:val="231F20"/>
          <w:w w:val="90"/>
          <w:sz w:val="22"/>
        </w:rPr>
        <w:t>маневрировать между</w:t>
      </w:r>
      <w:r>
        <w:rPr>
          <w:rFonts w:ascii="Trebuchet MS" w:hAnsi="Trebuchet MS"/>
          <w:color w:val="231F20"/>
          <w:spacing w:val="-2"/>
          <w:w w:val="90"/>
          <w:sz w:val="22"/>
        </w:rPr>
        <w:t> </w:t>
      </w:r>
      <w:r>
        <w:rPr>
          <w:rFonts w:ascii="Trebuchet MS" w:hAnsi="Trebuchet MS"/>
          <w:color w:val="231F20"/>
          <w:w w:val="90"/>
          <w:sz w:val="22"/>
        </w:rPr>
        <w:t>ними.</w:t>
      </w:r>
      <w:r>
        <w:rPr>
          <w:rFonts w:ascii="Trebuchet MS" w:hAnsi="Trebuchet MS"/>
          <w:color w:val="231F20"/>
          <w:spacing w:val="-2"/>
          <w:w w:val="90"/>
          <w:sz w:val="22"/>
        </w:rPr>
        <w:t> </w:t>
      </w:r>
      <w:r>
        <w:rPr>
          <w:rFonts w:ascii="Trebuchet MS" w:hAnsi="Trebuchet MS"/>
          <w:color w:val="231F20"/>
          <w:w w:val="90"/>
          <w:sz w:val="22"/>
        </w:rPr>
        <w:t>Затем</w:t>
      </w:r>
      <w:r>
        <w:rPr>
          <w:rFonts w:ascii="Trebuchet MS" w:hAnsi="Trebuchet MS"/>
          <w:color w:val="231F20"/>
          <w:spacing w:val="-2"/>
          <w:w w:val="90"/>
          <w:sz w:val="22"/>
        </w:rPr>
        <w:t> </w:t>
      </w:r>
      <w:r>
        <w:rPr>
          <w:rFonts w:ascii="Trebuchet MS" w:hAnsi="Trebuchet MS"/>
          <w:color w:val="231F20"/>
          <w:w w:val="90"/>
          <w:sz w:val="22"/>
        </w:rPr>
        <w:t>в</w:t>
      </w:r>
      <w:r>
        <w:rPr>
          <w:rFonts w:ascii="Trebuchet MS" w:hAnsi="Trebuchet MS"/>
          <w:color w:val="231F20"/>
          <w:spacing w:val="-2"/>
          <w:w w:val="90"/>
          <w:sz w:val="22"/>
        </w:rPr>
        <w:t> </w:t>
      </w:r>
      <w:r>
        <w:rPr>
          <w:rFonts w:ascii="Trebuchet MS" w:hAnsi="Trebuchet MS"/>
          <w:color w:val="231F20"/>
          <w:w w:val="90"/>
          <w:sz w:val="22"/>
        </w:rPr>
        <w:t>главах</w:t>
      </w:r>
      <w:r>
        <w:rPr>
          <w:rFonts w:ascii="Trebuchet MS" w:hAnsi="Trebuchet MS"/>
          <w:color w:val="231F20"/>
          <w:spacing w:val="-2"/>
          <w:w w:val="90"/>
          <w:sz w:val="22"/>
        </w:rPr>
        <w:t> </w:t>
      </w:r>
      <w:r>
        <w:rPr>
          <w:rFonts w:ascii="Trebuchet MS" w:hAnsi="Trebuchet MS"/>
          <w:color w:val="231F20"/>
          <w:w w:val="90"/>
          <w:sz w:val="22"/>
        </w:rPr>
        <w:t>9</w:t>
      </w:r>
      <w:r>
        <w:rPr>
          <w:rFonts w:ascii="Trebuchet MS" w:hAnsi="Trebuchet MS"/>
          <w:color w:val="231F20"/>
          <w:spacing w:val="-2"/>
          <w:w w:val="90"/>
          <w:sz w:val="22"/>
        </w:rPr>
        <w:t> </w:t>
      </w:r>
      <w:r>
        <w:rPr>
          <w:rFonts w:ascii="Trebuchet MS" w:hAnsi="Trebuchet MS"/>
          <w:color w:val="231F20"/>
          <w:w w:val="90"/>
          <w:sz w:val="22"/>
        </w:rPr>
        <w:t>и</w:t>
      </w:r>
      <w:r>
        <w:rPr>
          <w:rFonts w:ascii="Trebuchet MS" w:hAnsi="Trebuchet MS"/>
          <w:color w:val="231F20"/>
          <w:spacing w:val="-2"/>
          <w:w w:val="90"/>
          <w:sz w:val="22"/>
        </w:rPr>
        <w:t> </w:t>
      </w:r>
      <w:r>
        <w:rPr>
          <w:rFonts w:ascii="Trebuchet MS" w:hAnsi="Trebuchet MS"/>
          <w:color w:val="231F20"/>
          <w:w w:val="90"/>
          <w:sz w:val="22"/>
        </w:rPr>
        <w:t>10</w:t>
      </w:r>
      <w:r>
        <w:rPr>
          <w:rFonts w:ascii="Trebuchet MS" w:hAnsi="Trebuchet MS"/>
          <w:color w:val="231F20"/>
          <w:spacing w:val="-2"/>
          <w:w w:val="90"/>
          <w:sz w:val="22"/>
        </w:rPr>
        <w:t> </w:t>
      </w:r>
      <w:r>
        <w:rPr>
          <w:rFonts w:ascii="Trebuchet MS" w:hAnsi="Trebuchet MS"/>
          <w:color w:val="231F20"/>
          <w:w w:val="90"/>
          <w:sz w:val="22"/>
        </w:rPr>
        <w:t>обсуждаются</w:t>
      </w:r>
      <w:r>
        <w:rPr>
          <w:rFonts w:ascii="Trebuchet MS" w:hAnsi="Trebuchet MS"/>
          <w:color w:val="231F20"/>
          <w:spacing w:val="-2"/>
          <w:w w:val="90"/>
          <w:sz w:val="22"/>
        </w:rPr>
        <w:t> </w:t>
      </w:r>
      <w:r>
        <w:rPr>
          <w:rFonts w:ascii="Trebuchet MS" w:hAnsi="Trebuchet MS"/>
          <w:color w:val="231F20"/>
          <w:w w:val="90"/>
          <w:sz w:val="22"/>
        </w:rPr>
        <w:t>более</w:t>
      </w:r>
      <w:r>
        <w:rPr>
          <w:rFonts w:ascii="Trebuchet MS" w:hAnsi="Trebuchet MS"/>
          <w:color w:val="231F20"/>
          <w:spacing w:val="-2"/>
          <w:w w:val="90"/>
          <w:sz w:val="22"/>
        </w:rPr>
        <w:t> </w:t>
      </w:r>
      <w:r>
        <w:rPr>
          <w:rFonts w:ascii="Trebuchet MS" w:hAnsi="Trebuchet MS"/>
          <w:color w:val="231F20"/>
          <w:w w:val="90"/>
          <w:sz w:val="22"/>
        </w:rPr>
        <w:t>конкретные</w:t>
      </w:r>
      <w:r>
        <w:rPr>
          <w:rFonts w:ascii="Trebuchet MS" w:hAnsi="Trebuchet MS"/>
          <w:color w:val="231F20"/>
          <w:spacing w:val="-2"/>
          <w:w w:val="90"/>
          <w:sz w:val="22"/>
        </w:rPr>
        <w:t> </w:t>
      </w:r>
      <w:r>
        <w:rPr>
          <w:rFonts w:ascii="Trebuchet MS" w:hAnsi="Trebuchet MS"/>
          <w:color w:val="231F20"/>
          <w:w w:val="90"/>
          <w:sz w:val="22"/>
        </w:rPr>
        <w:t>темы. Глава 9 научит вас использовать моки с максимальной эффективностью. </w:t>
      </w:r>
      <w:r>
        <w:rPr>
          <w:rFonts w:ascii="Trebuchet MS" w:hAnsi="Trebuchet MS"/>
          <w:color w:val="231F20"/>
          <w:spacing w:val="-6"/>
          <w:sz w:val="22"/>
        </w:rPr>
        <w:t>В</w:t>
      </w:r>
      <w:r>
        <w:rPr>
          <w:rFonts w:ascii="Trebuchet MS" w:hAnsi="Trebuchet MS"/>
          <w:color w:val="231F20"/>
          <w:spacing w:val="-11"/>
          <w:sz w:val="22"/>
        </w:rPr>
        <w:t> </w:t>
      </w:r>
      <w:r>
        <w:rPr>
          <w:rFonts w:ascii="Trebuchet MS" w:hAnsi="Trebuchet MS"/>
          <w:color w:val="231F20"/>
          <w:spacing w:val="-6"/>
          <w:sz w:val="22"/>
        </w:rPr>
        <w:t>главе</w:t>
      </w:r>
      <w:r>
        <w:rPr>
          <w:rFonts w:ascii="Trebuchet MS" w:hAnsi="Trebuchet MS"/>
          <w:color w:val="231F20"/>
          <w:spacing w:val="-11"/>
          <w:sz w:val="22"/>
        </w:rPr>
        <w:t> </w:t>
      </w:r>
      <w:r>
        <w:rPr>
          <w:rFonts w:ascii="Trebuchet MS" w:hAnsi="Trebuchet MS"/>
          <w:color w:val="231F20"/>
          <w:spacing w:val="-6"/>
          <w:sz w:val="22"/>
        </w:rPr>
        <w:t>10</w:t>
      </w:r>
      <w:r>
        <w:rPr>
          <w:rFonts w:ascii="Trebuchet MS" w:hAnsi="Trebuchet MS"/>
          <w:color w:val="231F20"/>
          <w:spacing w:val="-10"/>
          <w:sz w:val="22"/>
        </w:rPr>
        <w:t> </w:t>
      </w:r>
      <w:r>
        <w:rPr>
          <w:rFonts w:ascii="Trebuchet MS" w:hAnsi="Trebuchet MS"/>
          <w:color w:val="231F20"/>
          <w:spacing w:val="-6"/>
          <w:sz w:val="22"/>
        </w:rPr>
        <w:t>более</w:t>
      </w:r>
      <w:r>
        <w:rPr>
          <w:rFonts w:ascii="Trebuchet MS" w:hAnsi="Trebuchet MS"/>
          <w:color w:val="231F20"/>
          <w:spacing w:val="-11"/>
          <w:sz w:val="22"/>
        </w:rPr>
        <w:t> </w:t>
      </w:r>
      <w:r>
        <w:rPr>
          <w:rFonts w:ascii="Trebuchet MS" w:hAnsi="Trebuchet MS"/>
          <w:color w:val="231F20"/>
          <w:spacing w:val="-6"/>
          <w:sz w:val="22"/>
        </w:rPr>
        <w:t>глубоко</w:t>
      </w:r>
      <w:r>
        <w:rPr>
          <w:rFonts w:ascii="Trebuchet MS" w:hAnsi="Trebuchet MS"/>
          <w:color w:val="231F20"/>
          <w:spacing w:val="-10"/>
          <w:sz w:val="22"/>
        </w:rPr>
        <w:t> </w:t>
      </w:r>
      <w:r>
        <w:rPr>
          <w:rFonts w:ascii="Trebuchet MS" w:hAnsi="Trebuchet MS"/>
          <w:color w:val="231F20"/>
          <w:spacing w:val="-6"/>
          <w:sz w:val="22"/>
        </w:rPr>
        <w:t>рассматривается</w:t>
      </w:r>
      <w:r>
        <w:rPr>
          <w:rFonts w:ascii="Trebuchet MS" w:hAnsi="Trebuchet MS"/>
          <w:color w:val="231F20"/>
          <w:spacing w:val="-11"/>
          <w:sz w:val="22"/>
        </w:rPr>
        <w:t> </w:t>
      </w:r>
      <w:r>
        <w:rPr>
          <w:rFonts w:ascii="Trebuchet MS" w:hAnsi="Trebuchet MS"/>
          <w:color w:val="231F20"/>
          <w:spacing w:val="-6"/>
          <w:sz w:val="22"/>
        </w:rPr>
        <w:t>работа</w:t>
      </w:r>
      <w:r>
        <w:rPr>
          <w:rFonts w:ascii="Trebuchet MS" w:hAnsi="Trebuchet MS"/>
          <w:color w:val="231F20"/>
          <w:spacing w:val="-10"/>
          <w:sz w:val="22"/>
        </w:rPr>
        <w:t> </w:t>
      </w:r>
      <w:r>
        <w:rPr>
          <w:rFonts w:ascii="Trebuchet MS" w:hAnsi="Trebuchet MS"/>
          <w:color w:val="231F20"/>
          <w:spacing w:val="-6"/>
          <w:sz w:val="22"/>
        </w:rPr>
        <w:t>с</w:t>
      </w:r>
      <w:r>
        <w:rPr>
          <w:rFonts w:ascii="Trebuchet MS" w:hAnsi="Trebuchet MS"/>
          <w:color w:val="231F20"/>
          <w:spacing w:val="-11"/>
          <w:sz w:val="22"/>
        </w:rPr>
        <w:t> </w:t>
      </w:r>
      <w:r>
        <w:rPr>
          <w:rFonts w:ascii="Trebuchet MS" w:hAnsi="Trebuchet MS"/>
          <w:color w:val="231F20"/>
          <w:spacing w:val="-6"/>
          <w:sz w:val="22"/>
        </w:rPr>
        <w:t>реляционными</w:t>
      </w:r>
      <w:r>
        <w:rPr>
          <w:rFonts w:ascii="Trebuchet MS" w:hAnsi="Trebuchet MS"/>
          <w:color w:val="231F20"/>
          <w:spacing w:val="-11"/>
          <w:sz w:val="22"/>
        </w:rPr>
        <w:t> </w:t>
      </w:r>
      <w:r>
        <w:rPr>
          <w:rFonts w:ascii="Trebuchet MS" w:hAnsi="Trebuchet MS"/>
          <w:color w:val="231F20"/>
          <w:spacing w:val="-6"/>
          <w:sz w:val="22"/>
        </w:rPr>
        <w:t>ба- </w:t>
      </w:r>
      <w:r>
        <w:rPr>
          <w:rFonts w:ascii="Trebuchet MS" w:hAnsi="Trebuchet MS"/>
          <w:color w:val="231F20"/>
          <w:sz w:val="22"/>
        </w:rPr>
        <w:t>зами</w:t>
      </w:r>
      <w:r>
        <w:rPr>
          <w:rFonts w:ascii="Trebuchet MS" w:hAnsi="Trebuchet MS"/>
          <w:color w:val="231F20"/>
          <w:spacing w:val="-20"/>
          <w:sz w:val="22"/>
        </w:rPr>
        <w:t> </w:t>
      </w:r>
      <w:r>
        <w:rPr>
          <w:rFonts w:ascii="Trebuchet MS" w:hAnsi="Trebuchet MS"/>
          <w:color w:val="231F20"/>
          <w:sz w:val="22"/>
        </w:rPr>
        <w:t>данных</w:t>
      </w:r>
      <w:r>
        <w:rPr>
          <w:rFonts w:ascii="Trebuchet MS" w:hAnsi="Trebuchet MS"/>
          <w:color w:val="231F20"/>
          <w:spacing w:val="-20"/>
          <w:sz w:val="22"/>
        </w:rPr>
        <w:t> </w:t>
      </w:r>
      <w:r>
        <w:rPr>
          <w:rFonts w:ascii="Trebuchet MS" w:hAnsi="Trebuchet MS"/>
          <w:color w:val="231F20"/>
          <w:sz w:val="22"/>
        </w:rPr>
        <w:t>в</w:t>
      </w:r>
      <w:r>
        <w:rPr>
          <w:rFonts w:ascii="Trebuchet MS" w:hAnsi="Trebuchet MS"/>
          <w:color w:val="231F20"/>
          <w:spacing w:val="-20"/>
          <w:sz w:val="22"/>
        </w:rPr>
        <w:t> </w:t>
      </w:r>
      <w:r>
        <w:rPr>
          <w:rFonts w:ascii="Trebuchet MS" w:hAnsi="Trebuchet MS"/>
          <w:color w:val="231F20"/>
          <w:sz w:val="22"/>
        </w:rPr>
        <w:t>тестах.</w:t>
      </w:r>
    </w:p>
    <w:p>
      <w:pPr>
        <w:spacing w:after="0" w:line="280" w:lineRule="auto"/>
        <w:jc w:val="both"/>
        <w:rPr>
          <w:rFonts w:ascii="Trebuchet MS" w:hAnsi="Trebuchet MS"/>
          <w:sz w:val="22"/>
        </w:rPr>
        <w:sectPr>
          <w:headerReference w:type="default" r:id="rId190"/>
          <w:pgSz w:w="9360" w:h="13210"/>
          <w:pgMar w:header="0" w:footer="0" w:top="1500" w:bottom="280" w:left="708" w:right="850"/>
        </w:sectPr>
      </w:pPr>
    </w:p>
    <w:p>
      <w:pPr>
        <w:pStyle w:val="BodyText"/>
        <w:ind w:left="250"/>
        <w:rPr>
          <w:rFonts w:ascii="Trebuchet MS"/>
        </w:rPr>
      </w:pPr>
      <w:r>
        <w:rPr>
          <w:rFonts w:ascii="Trebuchet MS"/>
        </w:rPr>
        <mc:AlternateContent>
          <mc:Choice Requires="wps">
            <w:drawing>
              <wp:inline distT="0" distB="0" distL="0" distR="0">
                <wp:extent cx="4716145" cy="2009139"/>
                <wp:effectExtent l="9525" t="0" r="0" b="635"/>
                <wp:docPr id="1516" name="Group 1516"/>
                <wp:cNvGraphicFramePr>
                  <a:graphicFrameLocks/>
                </wp:cNvGraphicFramePr>
                <a:graphic>
                  <a:graphicData uri="http://schemas.microsoft.com/office/word/2010/wordprocessingGroup">
                    <wpg:wgp>
                      <wpg:cNvPr id="1516" name="Group 1516"/>
                      <wpg:cNvGrpSpPr/>
                      <wpg:grpSpPr>
                        <a:xfrm>
                          <a:off x="0" y="0"/>
                          <a:ext cx="4716145" cy="2009139"/>
                          <a:chExt cx="4716145" cy="2009139"/>
                        </a:xfrm>
                      </wpg:grpSpPr>
                      <wps:wsp>
                        <wps:cNvPr id="1517" name="Graphic 1517"/>
                        <wps:cNvSpPr/>
                        <wps:spPr>
                          <a:xfrm>
                            <a:off x="3358114" y="0"/>
                            <a:ext cx="1358265" cy="1968500"/>
                          </a:xfrm>
                          <a:custGeom>
                            <a:avLst/>
                            <a:gdLst/>
                            <a:ahLst/>
                            <a:cxnLst/>
                            <a:rect l="l" t="t" r="r" b="b"/>
                            <a:pathLst>
                              <a:path w="1358265" h="1968500">
                                <a:moveTo>
                                  <a:pt x="896493" y="0"/>
                                </a:moveTo>
                                <a:lnTo>
                                  <a:pt x="850489" y="1579"/>
                                </a:lnTo>
                                <a:lnTo>
                                  <a:pt x="804916" y="6278"/>
                                </a:lnTo>
                                <a:lnTo>
                                  <a:pt x="760010" y="14036"/>
                                </a:lnTo>
                                <a:lnTo>
                                  <a:pt x="716005" y="24794"/>
                                </a:lnTo>
                                <a:lnTo>
                                  <a:pt x="673136" y="38492"/>
                                </a:lnTo>
                                <a:lnTo>
                                  <a:pt x="631638" y="55071"/>
                                </a:lnTo>
                                <a:lnTo>
                                  <a:pt x="591746" y="74471"/>
                                </a:lnTo>
                                <a:lnTo>
                                  <a:pt x="553696" y="96633"/>
                                </a:lnTo>
                                <a:lnTo>
                                  <a:pt x="517721" y="121495"/>
                                </a:lnTo>
                                <a:lnTo>
                                  <a:pt x="484058" y="149000"/>
                                </a:lnTo>
                                <a:lnTo>
                                  <a:pt x="452940" y="179087"/>
                                </a:lnTo>
                                <a:lnTo>
                                  <a:pt x="424603" y="211697"/>
                                </a:lnTo>
                                <a:lnTo>
                                  <a:pt x="399283" y="246769"/>
                                </a:lnTo>
                                <a:lnTo>
                                  <a:pt x="377213" y="284245"/>
                                </a:lnTo>
                                <a:lnTo>
                                  <a:pt x="358628" y="324065"/>
                                </a:lnTo>
                                <a:lnTo>
                                  <a:pt x="343765" y="366168"/>
                                </a:lnTo>
                                <a:lnTo>
                                  <a:pt x="332858" y="410496"/>
                                </a:lnTo>
                                <a:lnTo>
                                  <a:pt x="326141" y="456989"/>
                                </a:lnTo>
                                <a:lnTo>
                                  <a:pt x="323850" y="505587"/>
                                </a:lnTo>
                                <a:lnTo>
                                  <a:pt x="326781" y="558047"/>
                                </a:lnTo>
                                <a:lnTo>
                                  <a:pt x="335276" y="607698"/>
                                </a:lnTo>
                                <a:lnTo>
                                  <a:pt x="348888" y="654793"/>
                                </a:lnTo>
                                <a:lnTo>
                                  <a:pt x="367168" y="699586"/>
                                </a:lnTo>
                                <a:lnTo>
                                  <a:pt x="389667" y="742330"/>
                                </a:lnTo>
                                <a:lnTo>
                                  <a:pt x="415939" y="783281"/>
                                </a:lnTo>
                                <a:lnTo>
                                  <a:pt x="445534" y="822690"/>
                                </a:lnTo>
                                <a:lnTo>
                                  <a:pt x="478005" y="860813"/>
                                </a:lnTo>
                                <a:lnTo>
                                  <a:pt x="512904" y="897902"/>
                                </a:lnTo>
                                <a:lnTo>
                                  <a:pt x="549783" y="934212"/>
                                </a:lnTo>
                                <a:lnTo>
                                  <a:pt x="506592" y="952855"/>
                                </a:lnTo>
                                <a:lnTo>
                                  <a:pt x="463095" y="972656"/>
                                </a:lnTo>
                                <a:lnTo>
                                  <a:pt x="419629" y="993716"/>
                                </a:lnTo>
                                <a:lnTo>
                                  <a:pt x="376529" y="1016134"/>
                                </a:lnTo>
                                <a:lnTo>
                                  <a:pt x="334133" y="1040011"/>
                                </a:lnTo>
                                <a:lnTo>
                                  <a:pt x="292777" y="1065445"/>
                                </a:lnTo>
                                <a:lnTo>
                                  <a:pt x="252796" y="1092537"/>
                                </a:lnTo>
                                <a:lnTo>
                                  <a:pt x="214528" y="1121388"/>
                                </a:lnTo>
                                <a:lnTo>
                                  <a:pt x="178308" y="1152096"/>
                                </a:lnTo>
                                <a:lnTo>
                                  <a:pt x="144472" y="1184762"/>
                                </a:lnTo>
                                <a:lnTo>
                                  <a:pt x="113358" y="1219486"/>
                                </a:lnTo>
                                <a:lnTo>
                                  <a:pt x="85301" y="1256368"/>
                                </a:lnTo>
                                <a:lnTo>
                                  <a:pt x="60638" y="1295508"/>
                                </a:lnTo>
                                <a:lnTo>
                                  <a:pt x="39705" y="1337005"/>
                                </a:lnTo>
                                <a:lnTo>
                                  <a:pt x="22838" y="1380960"/>
                                </a:lnTo>
                                <a:lnTo>
                                  <a:pt x="10374" y="1427473"/>
                                </a:lnTo>
                                <a:lnTo>
                                  <a:pt x="2649" y="1476644"/>
                                </a:lnTo>
                                <a:lnTo>
                                  <a:pt x="0" y="1528572"/>
                                </a:lnTo>
                                <a:lnTo>
                                  <a:pt x="2539" y="1578935"/>
                                </a:lnTo>
                                <a:lnTo>
                                  <a:pt x="9901" y="1625758"/>
                                </a:lnTo>
                                <a:lnTo>
                                  <a:pt x="22020" y="1670423"/>
                                </a:lnTo>
                                <a:lnTo>
                                  <a:pt x="38402" y="1711554"/>
                                </a:lnTo>
                                <a:lnTo>
                                  <a:pt x="58838" y="1749616"/>
                                </a:lnTo>
                                <a:lnTo>
                                  <a:pt x="83049" y="1784611"/>
                                </a:lnTo>
                                <a:lnTo>
                                  <a:pt x="110756" y="1816543"/>
                                </a:lnTo>
                                <a:lnTo>
                                  <a:pt x="141678" y="1845417"/>
                                </a:lnTo>
                                <a:lnTo>
                                  <a:pt x="175536" y="1871236"/>
                                </a:lnTo>
                                <a:lnTo>
                                  <a:pt x="212050" y="1894003"/>
                                </a:lnTo>
                                <a:lnTo>
                                  <a:pt x="250942" y="1913722"/>
                                </a:lnTo>
                                <a:lnTo>
                                  <a:pt x="291930" y="1930398"/>
                                </a:lnTo>
                                <a:lnTo>
                                  <a:pt x="334736" y="1944033"/>
                                </a:lnTo>
                                <a:lnTo>
                                  <a:pt x="379079" y="1954631"/>
                                </a:lnTo>
                                <a:lnTo>
                                  <a:pt x="424681" y="1962197"/>
                                </a:lnTo>
                                <a:lnTo>
                                  <a:pt x="471726" y="1966779"/>
                                </a:lnTo>
                                <a:lnTo>
                                  <a:pt x="472676" y="1966779"/>
                                </a:lnTo>
                                <a:lnTo>
                                  <a:pt x="518541" y="1968246"/>
                                </a:lnTo>
                                <a:lnTo>
                                  <a:pt x="566481" y="1966779"/>
                                </a:lnTo>
                                <a:lnTo>
                                  <a:pt x="613640" y="1962415"/>
                                </a:lnTo>
                                <a:lnTo>
                                  <a:pt x="659857" y="1955204"/>
                                </a:lnTo>
                                <a:lnTo>
                                  <a:pt x="704973" y="1945197"/>
                                </a:lnTo>
                                <a:lnTo>
                                  <a:pt x="748828" y="1932446"/>
                                </a:lnTo>
                                <a:lnTo>
                                  <a:pt x="791263" y="1917003"/>
                                </a:lnTo>
                                <a:lnTo>
                                  <a:pt x="816657" y="1905762"/>
                                </a:lnTo>
                                <a:lnTo>
                                  <a:pt x="535685" y="1905762"/>
                                </a:lnTo>
                                <a:lnTo>
                                  <a:pt x="483572" y="1903010"/>
                                </a:lnTo>
                                <a:lnTo>
                                  <a:pt x="435716" y="1894923"/>
                                </a:lnTo>
                                <a:lnTo>
                                  <a:pt x="392105" y="1881751"/>
                                </a:lnTo>
                                <a:lnTo>
                                  <a:pt x="352720" y="1863744"/>
                                </a:lnTo>
                                <a:lnTo>
                                  <a:pt x="317548" y="1841155"/>
                                </a:lnTo>
                                <a:lnTo>
                                  <a:pt x="286572" y="1814232"/>
                                </a:lnTo>
                                <a:lnTo>
                                  <a:pt x="259777" y="1783228"/>
                                </a:lnTo>
                                <a:lnTo>
                                  <a:pt x="237147" y="1748392"/>
                                </a:lnTo>
                                <a:lnTo>
                                  <a:pt x="218711" y="1710069"/>
                                </a:lnTo>
                                <a:lnTo>
                                  <a:pt x="204320" y="1668230"/>
                                </a:lnTo>
                                <a:lnTo>
                                  <a:pt x="194091" y="1623406"/>
                                </a:lnTo>
                                <a:lnTo>
                                  <a:pt x="187966" y="1575753"/>
                                </a:lnTo>
                                <a:lnTo>
                                  <a:pt x="186051" y="1528572"/>
                                </a:lnTo>
                                <a:lnTo>
                                  <a:pt x="185928" y="1525524"/>
                                </a:lnTo>
                                <a:lnTo>
                                  <a:pt x="188210" y="1476644"/>
                                </a:lnTo>
                                <a:lnTo>
                                  <a:pt x="195401" y="1424378"/>
                                </a:lnTo>
                                <a:lnTo>
                                  <a:pt x="206883" y="1376866"/>
                                </a:lnTo>
                                <a:lnTo>
                                  <a:pt x="222540" y="1331444"/>
                                </a:lnTo>
                                <a:lnTo>
                                  <a:pt x="242132" y="1288146"/>
                                </a:lnTo>
                                <a:lnTo>
                                  <a:pt x="265419" y="1247009"/>
                                </a:lnTo>
                                <a:lnTo>
                                  <a:pt x="292161" y="1208069"/>
                                </a:lnTo>
                                <a:lnTo>
                                  <a:pt x="322117" y="1171361"/>
                                </a:lnTo>
                                <a:lnTo>
                                  <a:pt x="355046" y="1136922"/>
                                </a:lnTo>
                                <a:lnTo>
                                  <a:pt x="390708" y="1104787"/>
                                </a:lnTo>
                                <a:lnTo>
                                  <a:pt x="428863" y="1074992"/>
                                </a:lnTo>
                                <a:lnTo>
                                  <a:pt x="469270" y="1047573"/>
                                </a:lnTo>
                                <a:lnTo>
                                  <a:pt x="511688" y="1022566"/>
                                </a:lnTo>
                                <a:lnTo>
                                  <a:pt x="555878" y="1000007"/>
                                </a:lnTo>
                                <a:lnTo>
                                  <a:pt x="601599" y="979932"/>
                                </a:lnTo>
                                <a:lnTo>
                                  <a:pt x="965326" y="979932"/>
                                </a:lnTo>
                                <a:lnTo>
                                  <a:pt x="948116" y="960220"/>
                                </a:lnTo>
                                <a:lnTo>
                                  <a:pt x="914181" y="923885"/>
                                </a:lnTo>
                                <a:lnTo>
                                  <a:pt x="879347" y="888492"/>
                                </a:lnTo>
                                <a:lnTo>
                                  <a:pt x="921075" y="870285"/>
                                </a:lnTo>
                                <a:lnTo>
                                  <a:pt x="963246" y="850999"/>
                                </a:lnTo>
                                <a:lnTo>
                                  <a:pt x="986424" y="839724"/>
                                </a:lnTo>
                                <a:lnTo>
                                  <a:pt x="827913" y="839724"/>
                                </a:lnTo>
                                <a:lnTo>
                                  <a:pt x="799338" y="814197"/>
                                </a:lnTo>
                                <a:lnTo>
                                  <a:pt x="763422" y="779524"/>
                                </a:lnTo>
                                <a:lnTo>
                                  <a:pt x="726987" y="743925"/>
                                </a:lnTo>
                                <a:lnTo>
                                  <a:pt x="691046" y="707160"/>
                                </a:lnTo>
                                <a:lnTo>
                                  <a:pt x="656612" y="668990"/>
                                </a:lnTo>
                                <a:lnTo>
                                  <a:pt x="624697" y="629173"/>
                                </a:lnTo>
                                <a:lnTo>
                                  <a:pt x="596313" y="587471"/>
                                </a:lnTo>
                                <a:lnTo>
                                  <a:pt x="572474" y="543643"/>
                                </a:lnTo>
                                <a:lnTo>
                                  <a:pt x="554193" y="497448"/>
                                </a:lnTo>
                                <a:lnTo>
                                  <a:pt x="542481" y="448648"/>
                                </a:lnTo>
                                <a:lnTo>
                                  <a:pt x="538353" y="397002"/>
                                </a:lnTo>
                                <a:lnTo>
                                  <a:pt x="541769" y="346711"/>
                                </a:lnTo>
                                <a:lnTo>
                                  <a:pt x="551741" y="299017"/>
                                </a:lnTo>
                                <a:lnTo>
                                  <a:pt x="567853" y="254382"/>
                                </a:lnTo>
                                <a:lnTo>
                                  <a:pt x="589690" y="213268"/>
                                </a:lnTo>
                                <a:lnTo>
                                  <a:pt x="616835" y="176137"/>
                                </a:lnTo>
                                <a:lnTo>
                                  <a:pt x="648874" y="143451"/>
                                </a:lnTo>
                                <a:lnTo>
                                  <a:pt x="685390" y="115672"/>
                                </a:lnTo>
                                <a:lnTo>
                                  <a:pt x="725968" y="93262"/>
                                </a:lnTo>
                                <a:lnTo>
                                  <a:pt x="770193" y="76682"/>
                                </a:lnTo>
                                <a:lnTo>
                                  <a:pt x="817648" y="66396"/>
                                </a:lnTo>
                                <a:lnTo>
                                  <a:pt x="867918" y="62865"/>
                                </a:lnTo>
                                <a:lnTo>
                                  <a:pt x="1159057" y="62865"/>
                                </a:lnTo>
                                <a:lnTo>
                                  <a:pt x="1157987" y="62227"/>
                                </a:lnTo>
                                <a:lnTo>
                                  <a:pt x="1118051" y="43292"/>
                                </a:lnTo>
                                <a:lnTo>
                                  <a:pt x="1076101" y="27758"/>
                                </a:lnTo>
                                <a:lnTo>
                                  <a:pt x="1032552" y="15642"/>
                                </a:lnTo>
                                <a:lnTo>
                                  <a:pt x="987823" y="6964"/>
                                </a:lnTo>
                                <a:lnTo>
                                  <a:pt x="942331" y="1744"/>
                                </a:lnTo>
                                <a:lnTo>
                                  <a:pt x="896493" y="0"/>
                                </a:lnTo>
                                <a:close/>
                              </a:path>
                              <a:path w="1358265" h="1968500">
                                <a:moveTo>
                                  <a:pt x="965326" y="979932"/>
                                </a:moveTo>
                                <a:lnTo>
                                  <a:pt x="601599" y="979932"/>
                                </a:lnTo>
                                <a:lnTo>
                                  <a:pt x="637372" y="1011260"/>
                                </a:lnTo>
                                <a:lnTo>
                                  <a:pt x="672987" y="1043430"/>
                                </a:lnTo>
                                <a:lnTo>
                                  <a:pt x="707972" y="1076566"/>
                                </a:lnTo>
                                <a:lnTo>
                                  <a:pt x="741858" y="1110794"/>
                                </a:lnTo>
                                <a:lnTo>
                                  <a:pt x="774173" y="1146239"/>
                                </a:lnTo>
                                <a:lnTo>
                                  <a:pt x="804448" y="1183024"/>
                                </a:lnTo>
                                <a:lnTo>
                                  <a:pt x="832212" y="1221276"/>
                                </a:lnTo>
                                <a:lnTo>
                                  <a:pt x="856995" y="1261119"/>
                                </a:lnTo>
                                <a:lnTo>
                                  <a:pt x="878327" y="1302677"/>
                                </a:lnTo>
                                <a:lnTo>
                                  <a:pt x="895678" y="1345929"/>
                                </a:lnTo>
                                <a:lnTo>
                                  <a:pt x="908755" y="1391441"/>
                                </a:lnTo>
                                <a:lnTo>
                                  <a:pt x="916910" y="1438896"/>
                                </a:lnTo>
                                <a:lnTo>
                                  <a:pt x="919734" y="1488567"/>
                                </a:lnTo>
                                <a:lnTo>
                                  <a:pt x="917476" y="1536323"/>
                                </a:lnTo>
                                <a:lnTo>
                                  <a:pt x="910796" y="1582696"/>
                                </a:lnTo>
                                <a:lnTo>
                                  <a:pt x="899831" y="1627341"/>
                                </a:lnTo>
                                <a:lnTo>
                                  <a:pt x="884717" y="1669914"/>
                                </a:lnTo>
                                <a:lnTo>
                                  <a:pt x="865593" y="1710069"/>
                                </a:lnTo>
                                <a:lnTo>
                                  <a:pt x="842596" y="1747461"/>
                                </a:lnTo>
                                <a:lnTo>
                                  <a:pt x="815863" y="1781746"/>
                                </a:lnTo>
                                <a:lnTo>
                                  <a:pt x="785533" y="1812579"/>
                                </a:lnTo>
                                <a:lnTo>
                                  <a:pt x="751741" y="1839614"/>
                                </a:lnTo>
                                <a:lnTo>
                                  <a:pt x="714627" y="1862507"/>
                                </a:lnTo>
                                <a:lnTo>
                                  <a:pt x="674326" y="1880914"/>
                                </a:lnTo>
                                <a:lnTo>
                                  <a:pt x="630978" y="1894488"/>
                                </a:lnTo>
                                <a:lnTo>
                                  <a:pt x="584033" y="1903010"/>
                                </a:lnTo>
                                <a:lnTo>
                                  <a:pt x="582598" y="1903010"/>
                                </a:lnTo>
                                <a:lnTo>
                                  <a:pt x="535685" y="1905762"/>
                                </a:lnTo>
                                <a:lnTo>
                                  <a:pt x="816657" y="1905762"/>
                                </a:lnTo>
                                <a:lnTo>
                                  <a:pt x="832118" y="1898918"/>
                                </a:lnTo>
                                <a:lnTo>
                                  <a:pt x="871232" y="1878242"/>
                                </a:lnTo>
                                <a:lnTo>
                                  <a:pt x="908447" y="1855029"/>
                                </a:lnTo>
                                <a:lnTo>
                                  <a:pt x="943602" y="1829327"/>
                                </a:lnTo>
                                <a:lnTo>
                                  <a:pt x="976538" y="1801190"/>
                                </a:lnTo>
                                <a:lnTo>
                                  <a:pt x="1007096" y="1770668"/>
                                </a:lnTo>
                                <a:lnTo>
                                  <a:pt x="1035115" y="1737812"/>
                                </a:lnTo>
                                <a:lnTo>
                                  <a:pt x="1060435" y="1702674"/>
                                </a:lnTo>
                                <a:lnTo>
                                  <a:pt x="1082898" y="1665306"/>
                                </a:lnTo>
                                <a:lnTo>
                                  <a:pt x="1102343" y="1625758"/>
                                </a:lnTo>
                                <a:lnTo>
                                  <a:pt x="1118611" y="1584083"/>
                                </a:lnTo>
                                <a:lnTo>
                                  <a:pt x="1131542" y="1540330"/>
                                </a:lnTo>
                                <a:lnTo>
                                  <a:pt x="1140976" y="1494553"/>
                                </a:lnTo>
                                <a:lnTo>
                                  <a:pt x="1146753" y="1446801"/>
                                </a:lnTo>
                                <a:lnTo>
                                  <a:pt x="1148715" y="1397127"/>
                                </a:lnTo>
                                <a:lnTo>
                                  <a:pt x="1146107" y="1346076"/>
                                </a:lnTo>
                                <a:lnTo>
                                  <a:pt x="1146099" y="1345929"/>
                                </a:lnTo>
                                <a:lnTo>
                                  <a:pt x="1138525" y="1296664"/>
                                </a:lnTo>
                                <a:lnTo>
                                  <a:pt x="1126396" y="1249233"/>
                                </a:lnTo>
                                <a:lnTo>
                                  <a:pt x="1110121" y="1203536"/>
                                </a:lnTo>
                                <a:lnTo>
                                  <a:pt x="1090104" y="1159474"/>
                                </a:lnTo>
                                <a:lnTo>
                                  <a:pt x="1066752" y="1116949"/>
                                </a:lnTo>
                                <a:lnTo>
                                  <a:pt x="1040471" y="1075859"/>
                                </a:lnTo>
                                <a:lnTo>
                                  <a:pt x="1011667" y="1036108"/>
                                </a:lnTo>
                                <a:lnTo>
                                  <a:pt x="980747" y="997594"/>
                                </a:lnTo>
                                <a:lnTo>
                                  <a:pt x="965326" y="979932"/>
                                </a:lnTo>
                                <a:close/>
                              </a:path>
                              <a:path w="1358265" h="1968500">
                                <a:moveTo>
                                  <a:pt x="1159057" y="62865"/>
                                </a:moveTo>
                                <a:lnTo>
                                  <a:pt x="867918" y="62865"/>
                                </a:lnTo>
                                <a:lnTo>
                                  <a:pt x="918280" y="66127"/>
                                </a:lnTo>
                                <a:lnTo>
                                  <a:pt x="964531" y="75668"/>
                                </a:lnTo>
                                <a:lnTo>
                                  <a:pt x="1006525" y="91113"/>
                                </a:lnTo>
                                <a:lnTo>
                                  <a:pt x="1044120" y="112091"/>
                                </a:lnTo>
                                <a:lnTo>
                                  <a:pt x="1077170" y="138227"/>
                                </a:lnTo>
                                <a:lnTo>
                                  <a:pt x="1105531" y="169151"/>
                                </a:lnTo>
                                <a:lnTo>
                                  <a:pt x="1129059" y="204488"/>
                                </a:lnTo>
                                <a:lnTo>
                                  <a:pt x="1147610" y="243867"/>
                                </a:lnTo>
                                <a:lnTo>
                                  <a:pt x="1161039" y="286914"/>
                                </a:lnTo>
                                <a:lnTo>
                                  <a:pt x="1169202" y="333257"/>
                                </a:lnTo>
                                <a:lnTo>
                                  <a:pt x="1171956" y="382524"/>
                                </a:lnTo>
                                <a:lnTo>
                                  <a:pt x="1169308" y="432601"/>
                                </a:lnTo>
                                <a:lnTo>
                                  <a:pt x="1161562" y="480024"/>
                                </a:lnTo>
                                <a:lnTo>
                                  <a:pt x="1149045" y="524772"/>
                                </a:lnTo>
                                <a:lnTo>
                                  <a:pt x="1132042" y="566971"/>
                                </a:lnTo>
                                <a:lnTo>
                                  <a:pt x="1110865" y="606649"/>
                                </a:lnTo>
                                <a:lnTo>
                                  <a:pt x="1085820" y="643861"/>
                                </a:lnTo>
                                <a:lnTo>
                                  <a:pt x="1057214" y="678659"/>
                                </a:lnTo>
                                <a:lnTo>
                                  <a:pt x="1025352" y="711096"/>
                                </a:lnTo>
                                <a:lnTo>
                                  <a:pt x="990540" y="741225"/>
                                </a:lnTo>
                                <a:lnTo>
                                  <a:pt x="953084" y="769099"/>
                                </a:lnTo>
                                <a:lnTo>
                                  <a:pt x="913290" y="794771"/>
                                </a:lnTo>
                                <a:lnTo>
                                  <a:pt x="871465" y="818295"/>
                                </a:lnTo>
                                <a:lnTo>
                                  <a:pt x="827913" y="839724"/>
                                </a:lnTo>
                                <a:lnTo>
                                  <a:pt x="986424" y="839724"/>
                                </a:lnTo>
                                <a:lnTo>
                                  <a:pt x="1047184" y="808577"/>
                                </a:lnTo>
                                <a:lnTo>
                                  <a:pt x="1088087" y="785138"/>
                                </a:lnTo>
                                <a:lnTo>
                                  <a:pt x="1127702" y="760011"/>
                                </a:lnTo>
                                <a:lnTo>
                                  <a:pt x="1165597" y="733045"/>
                                </a:lnTo>
                                <a:lnTo>
                                  <a:pt x="1201340" y="704088"/>
                                </a:lnTo>
                                <a:lnTo>
                                  <a:pt x="1234498" y="672987"/>
                                </a:lnTo>
                                <a:lnTo>
                                  <a:pt x="1264637" y="639591"/>
                                </a:lnTo>
                                <a:lnTo>
                                  <a:pt x="1291327" y="603749"/>
                                </a:lnTo>
                                <a:lnTo>
                                  <a:pt x="1314134" y="565308"/>
                                </a:lnTo>
                                <a:lnTo>
                                  <a:pt x="1332626" y="524117"/>
                                </a:lnTo>
                                <a:lnTo>
                                  <a:pt x="1346369" y="480024"/>
                                </a:lnTo>
                                <a:lnTo>
                                  <a:pt x="1354933" y="432877"/>
                                </a:lnTo>
                                <a:lnTo>
                                  <a:pt x="1357883" y="382524"/>
                                </a:lnTo>
                                <a:lnTo>
                                  <a:pt x="1354859" y="333840"/>
                                </a:lnTo>
                                <a:lnTo>
                                  <a:pt x="1346065" y="288386"/>
                                </a:lnTo>
                                <a:lnTo>
                                  <a:pt x="1331918" y="246180"/>
                                </a:lnTo>
                                <a:lnTo>
                                  <a:pt x="1312835" y="207242"/>
                                </a:lnTo>
                                <a:lnTo>
                                  <a:pt x="1289233" y="171591"/>
                                </a:lnTo>
                                <a:lnTo>
                                  <a:pt x="1261530" y="139244"/>
                                </a:lnTo>
                                <a:lnTo>
                                  <a:pt x="1230143" y="110222"/>
                                </a:lnTo>
                                <a:lnTo>
                                  <a:pt x="1195490" y="84544"/>
                                </a:lnTo>
                                <a:lnTo>
                                  <a:pt x="1159057" y="62865"/>
                                </a:lnTo>
                                <a:close/>
                              </a:path>
                            </a:pathLst>
                          </a:custGeom>
                          <a:solidFill>
                            <a:srgbClr val="EEEEEF"/>
                          </a:solidFill>
                        </wps:spPr>
                        <wps:bodyPr wrap="square" lIns="0" tIns="0" rIns="0" bIns="0" rtlCol="0">
                          <a:prstTxWarp prst="textNoShape">
                            <a:avLst/>
                          </a:prstTxWarp>
                          <a:noAutofit/>
                        </wps:bodyPr>
                      </wps:wsp>
                      <wps:wsp>
                        <wps:cNvPr id="1518" name="Graphic 1518"/>
                        <wps:cNvSpPr/>
                        <wps:spPr>
                          <a:xfrm>
                            <a:off x="0" y="2005465"/>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1519" name="Textbox 1519"/>
                        <wps:cNvSpPr txBox="1"/>
                        <wps:spPr>
                          <a:xfrm>
                            <a:off x="0" y="0"/>
                            <a:ext cx="4716145" cy="2009139"/>
                          </a:xfrm>
                          <a:prstGeom prst="rect">
                            <a:avLst/>
                          </a:prstGeom>
                        </wps:spPr>
                        <wps:txbx>
                          <w:txbxContent>
                            <w:p>
                              <w:pPr>
                                <w:spacing w:line="240" w:lineRule="auto" w:before="400"/>
                                <w:rPr>
                                  <w:rFonts w:ascii="Trebuchet MS"/>
                                  <w:sz w:val="56"/>
                                </w:rPr>
                              </w:pPr>
                            </w:p>
                            <w:p>
                              <w:pPr>
                                <w:spacing w:line="244" w:lineRule="auto" w:before="0"/>
                                <w:ind w:left="3386" w:right="-15" w:firstLine="213"/>
                                <w:jc w:val="both"/>
                                <w:rPr>
                                  <w:i/>
                                  <w:sz w:val="56"/>
                                </w:rPr>
                              </w:pPr>
                              <w:bookmarkStart w:name="Глава 8. Для чего нужно интеграционное т" w:id="293"/>
                              <w:bookmarkEnd w:id="293"/>
                              <w:r>
                                <w:rPr/>
                              </w:r>
                              <w:bookmarkStart w:name="_bookmark119" w:id="294"/>
                              <w:bookmarkEnd w:id="294"/>
                              <w:r>
                                <w:rPr/>
                              </w:r>
                              <w:r>
                                <w:rPr>
                                  <w:i/>
                                  <w:color w:val="231F20"/>
                                  <w:spacing w:val="-2"/>
                                  <w:sz w:val="56"/>
                                </w:rPr>
                                <w:t>Для</w:t>
                              </w:r>
                              <w:r>
                                <w:rPr>
                                  <w:i/>
                                  <w:color w:val="231F20"/>
                                  <w:spacing w:val="-29"/>
                                  <w:sz w:val="56"/>
                                </w:rPr>
                                <w:t> </w:t>
                              </w:r>
                              <w:r>
                                <w:rPr>
                                  <w:i/>
                                  <w:color w:val="231F20"/>
                                  <w:spacing w:val="-2"/>
                                  <w:sz w:val="56"/>
                                </w:rPr>
                                <w:t>чего</w:t>
                              </w:r>
                              <w:r>
                                <w:rPr>
                                  <w:i/>
                                  <w:color w:val="231F20"/>
                                  <w:spacing w:val="-29"/>
                                  <w:sz w:val="56"/>
                                </w:rPr>
                                <w:t> </w:t>
                              </w:r>
                              <w:r>
                                <w:rPr>
                                  <w:i/>
                                  <w:color w:val="231F20"/>
                                  <w:spacing w:val="-2"/>
                                  <w:sz w:val="56"/>
                                </w:rPr>
                                <w:t>нужно </w:t>
                              </w:r>
                              <w:r>
                                <w:rPr>
                                  <w:i/>
                                  <w:color w:val="231F20"/>
                                  <w:spacing w:val="-10"/>
                                  <w:sz w:val="56"/>
                                </w:rPr>
                                <w:t>интеграционное </w:t>
                              </w:r>
                              <w:r>
                                <w:rPr>
                                  <w:i/>
                                  <w:color w:val="231F20"/>
                                  <w:spacing w:val="-2"/>
                                  <w:sz w:val="56"/>
                                </w:rPr>
                                <w:t>тестирование?</w:t>
                              </w:r>
                            </w:p>
                          </w:txbxContent>
                        </wps:txbx>
                        <wps:bodyPr wrap="square" lIns="0" tIns="0" rIns="0" bIns="0" rtlCol="0">
                          <a:noAutofit/>
                        </wps:bodyPr>
                      </wps:wsp>
                    </wpg:wgp>
                  </a:graphicData>
                </a:graphic>
              </wp:inline>
            </w:drawing>
          </mc:Choice>
          <mc:Fallback>
            <w:pict>
              <v:group style="width:371.35pt;height:158.2pt;mso-position-horizontal-relative:char;mso-position-vertical-relative:line" id="docshapegroup1216" coordorigin="0,0" coordsize="7427,3164">
                <v:shape style="position:absolute;left:5288;top:0;width:2139;height:3100" id="docshape1217" coordorigin="5288,0" coordsize="2139,3100" path="m6700,0l6628,2,6556,10,6485,22,6416,39,6348,61,6283,87,6220,117,6160,152,6104,191,6051,235,6002,282,5957,333,5917,389,5882,448,5853,510,5830,577,5813,646,5802,720,5798,796,5803,879,5816,957,5838,1031,5867,1102,5902,1169,5943,1234,5990,1296,6041,1356,6096,1414,6154,1471,6086,1501,6018,1532,5949,1565,5881,1600,5815,1638,5749,1678,5686,1721,5626,1766,5569,1814,5516,1866,5467,1920,5423,1979,5384,2040,5351,2106,5324,2175,5305,2248,5293,2325,5288,2407,5292,2487,5304,2560,5304,2561,5323,2631,5349,2695,5381,2755,5419,2810,5463,2861,5511,2906,5565,2947,5622,2983,5684,3014,5748,3040,5816,3061,5885,3078,5957,3090,6031,3097,6033,3097,6105,3100,6180,3097,6255,3090,6328,3079,6399,3063,6468,3043,6534,3019,6574,3001,6132,3001,6050,2997,5975,2984,5906,2963,5844,2935,5788,2899,5740,2857,5697,2808,5662,2753,5633,2693,5610,2627,5594,2557,5584,2482,5581,2407,5581,2402,5585,2325,5585,2321,5596,2243,5614,2168,5639,2097,5670,2029,5706,1964,5748,1902,5796,1845,5847,1790,5904,1740,5964,1693,6027,1650,6094,1610,6164,1575,6236,1543,6809,1543,6781,1512,6728,1455,6673,1399,6739,1371,6805,1340,6842,1322,6592,1322,6547,1282,6491,1228,6433,1172,6377,1114,6322,1054,6272,991,6227,925,6190,856,6161,783,6143,707,6136,625,6142,546,6157,471,6183,401,6217,336,6260,277,6310,226,6368,182,6432,147,6501,121,6576,105,6655,99,7114,99,7112,98,7049,68,6983,44,6914,25,6844,11,6772,3,6700,0xm6809,1543l6236,1543,6292,1593,6348,1643,6403,1695,6457,1749,6508,1805,6555,1863,6599,1923,6638,1986,6672,2051,6699,2120,6699,2120,6719,2191,6732,2266,6737,2344,6733,2419,6723,2492,6705,2563,6682,2630,6652,2693,6615,2752,6573,2806,6525,2854,6472,2897,6414,2933,6350,2962,6282,2983,6208,2997,6206,2997,6132,3001,6574,3001,6599,2990,6660,2958,6719,2921,6774,2881,6826,2837,6874,2788,6918,2737,6958,2681,6994,2623,7024,2560,7050,2495,7070,2426,7085,2354,7094,2278,7097,2200,7093,2120,7093,2120,7081,2042,7062,1967,7037,1895,7005,1826,6968,1759,6927,1694,6882,1632,6833,1571,6809,1543xm7114,99l6655,99,6734,104,6807,119,6873,143,6933,177,6985,218,7029,266,7066,322,7096,384,7117,452,7130,525,7134,602,7130,681,7118,756,7098,826,7071,893,7038,955,6998,1014,6953,1069,6903,1120,6848,1167,6789,1211,6727,1252,6661,1289,6592,1322,6842,1322,6872,1308,6937,1273,7002,1236,7064,1197,7124,1154,7180,1109,7232,1060,7280,1007,7322,951,7358,890,7387,825,7409,756,7422,682,7427,602,7422,526,7408,454,7386,388,7356,326,7319,270,7275,219,7226,174,7171,133,7114,99xe" filled="true" fillcolor="#eeeeef" stroked="false">
                  <v:path arrowok="t"/>
                  <v:fill type="solid"/>
                </v:shape>
                <v:line style="position:absolute" from="0,3158" to="7427,3158" stroked="true" strokeweight=".5pt" strokecolor="#231f20">
                  <v:stroke dashstyle="solid"/>
                </v:line>
                <v:shape style="position:absolute;left:0;top:0;width:7427;height:3164" type="#_x0000_t202" id="docshape1218" filled="false" stroked="false">
                  <v:textbox inset="0,0,0,0">
                    <w:txbxContent>
                      <w:p>
                        <w:pPr>
                          <w:spacing w:line="240" w:lineRule="auto" w:before="400"/>
                          <w:rPr>
                            <w:rFonts w:ascii="Trebuchet MS"/>
                            <w:sz w:val="56"/>
                          </w:rPr>
                        </w:pPr>
                      </w:p>
                      <w:p>
                        <w:pPr>
                          <w:spacing w:line="244" w:lineRule="auto" w:before="0"/>
                          <w:ind w:left="3386" w:right="-15" w:firstLine="213"/>
                          <w:jc w:val="both"/>
                          <w:rPr>
                            <w:i/>
                            <w:sz w:val="56"/>
                          </w:rPr>
                        </w:pPr>
                        <w:bookmarkStart w:name="Глава 8. Для чего нужно интеграционное т" w:id="295"/>
                        <w:bookmarkEnd w:id="295"/>
                        <w:r>
                          <w:rPr/>
                        </w:r>
                        <w:bookmarkStart w:name="_bookmark119" w:id="296"/>
                        <w:bookmarkEnd w:id="296"/>
                        <w:r>
                          <w:rPr/>
                        </w:r>
                        <w:r>
                          <w:rPr>
                            <w:i/>
                            <w:color w:val="231F20"/>
                            <w:spacing w:val="-2"/>
                            <w:sz w:val="56"/>
                          </w:rPr>
                          <w:t>Для</w:t>
                        </w:r>
                        <w:r>
                          <w:rPr>
                            <w:i/>
                            <w:color w:val="231F20"/>
                            <w:spacing w:val="-29"/>
                            <w:sz w:val="56"/>
                          </w:rPr>
                          <w:t> </w:t>
                        </w:r>
                        <w:r>
                          <w:rPr>
                            <w:i/>
                            <w:color w:val="231F20"/>
                            <w:spacing w:val="-2"/>
                            <w:sz w:val="56"/>
                          </w:rPr>
                          <w:t>чего</w:t>
                        </w:r>
                        <w:r>
                          <w:rPr>
                            <w:i/>
                            <w:color w:val="231F20"/>
                            <w:spacing w:val="-29"/>
                            <w:sz w:val="56"/>
                          </w:rPr>
                          <w:t> </w:t>
                        </w:r>
                        <w:r>
                          <w:rPr>
                            <w:i/>
                            <w:color w:val="231F20"/>
                            <w:spacing w:val="-2"/>
                            <w:sz w:val="56"/>
                          </w:rPr>
                          <w:t>нужно </w:t>
                        </w:r>
                        <w:r>
                          <w:rPr>
                            <w:i/>
                            <w:color w:val="231F20"/>
                            <w:spacing w:val="-10"/>
                            <w:sz w:val="56"/>
                          </w:rPr>
                          <w:t>интеграционное </w:t>
                        </w:r>
                        <w:r>
                          <w:rPr>
                            <w:i/>
                            <w:color w:val="231F20"/>
                            <w:spacing w:val="-2"/>
                            <w:sz w:val="56"/>
                          </w:rPr>
                          <w:t>тестирование?</w:t>
                        </w:r>
                      </w:p>
                    </w:txbxContent>
                  </v:textbox>
                  <w10:wrap type="none"/>
                </v:shape>
              </v:group>
            </w:pict>
          </mc:Fallback>
        </mc:AlternateContent>
      </w:r>
      <w:r>
        <w:rPr>
          <w:rFonts w:ascii="Trebuchet MS"/>
        </w:rPr>
      </w: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spacing w:before="47"/>
        <w:rPr>
          <w:rFonts w:ascii="Trebuchet MS"/>
          <w:sz w:val="22"/>
        </w:rPr>
      </w:pPr>
    </w:p>
    <w:p>
      <w:pPr>
        <w:spacing w:before="1"/>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before="158"/>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41"/>
          <w:sz w:val="22"/>
        </w:rPr>
        <w:t> </w:t>
      </w:r>
      <w:r>
        <w:rPr>
          <w:rFonts w:ascii="Trebuchet MS" w:hAnsi="Trebuchet MS" w:eastAsia="Trebuchet MS"/>
          <w:color w:val="231F20"/>
          <w:spacing w:val="-4"/>
          <w:sz w:val="22"/>
        </w:rPr>
        <w:t>Роль</w:t>
      </w:r>
      <w:r>
        <w:rPr>
          <w:rFonts w:ascii="Trebuchet MS" w:hAnsi="Trebuchet MS" w:eastAsia="Trebuchet MS"/>
          <w:color w:val="231F20"/>
          <w:spacing w:val="-20"/>
          <w:sz w:val="22"/>
        </w:rPr>
        <w:t> </w:t>
      </w:r>
      <w:r>
        <w:rPr>
          <w:rFonts w:ascii="Trebuchet MS" w:hAnsi="Trebuchet MS" w:eastAsia="Trebuchet MS"/>
          <w:color w:val="231F20"/>
          <w:spacing w:val="-4"/>
          <w:sz w:val="22"/>
        </w:rPr>
        <w:t>интеграционного</w:t>
      </w:r>
      <w:r>
        <w:rPr>
          <w:rFonts w:ascii="Trebuchet MS" w:hAnsi="Trebuchet MS" w:eastAsia="Trebuchet MS"/>
          <w:color w:val="231F20"/>
          <w:spacing w:val="-20"/>
          <w:sz w:val="22"/>
        </w:rPr>
        <w:t> </w:t>
      </w:r>
      <w:r>
        <w:rPr>
          <w:rFonts w:ascii="Trebuchet MS" w:hAnsi="Trebuchet MS" w:eastAsia="Trebuchet MS"/>
          <w:color w:val="231F20"/>
          <w:spacing w:val="-4"/>
          <w:sz w:val="22"/>
        </w:rPr>
        <w:t>тестирования.</w:t>
      </w:r>
    </w:p>
    <w:p>
      <w:pPr>
        <w:spacing w:before="157"/>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56"/>
          <w:sz w:val="22"/>
        </w:rPr>
        <w:t> </w:t>
      </w:r>
      <w:r>
        <w:rPr>
          <w:rFonts w:ascii="Trebuchet MS" w:hAnsi="Trebuchet MS" w:eastAsia="Trebuchet MS"/>
          <w:color w:val="231F20"/>
          <w:spacing w:val="-6"/>
          <w:sz w:val="22"/>
        </w:rPr>
        <w:t>Более</w:t>
      </w:r>
      <w:r>
        <w:rPr>
          <w:rFonts w:ascii="Trebuchet MS" w:hAnsi="Trebuchet MS" w:eastAsia="Trebuchet MS"/>
          <w:color w:val="231F20"/>
          <w:spacing w:val="-19"/>
          <w:sz w:val="22"/>
        </w:rPr>
        <w:t> </w:t>
      </w:r>
      <w:r>
        <w:rPr>
          <w:rFonts w:ascii="Trebuchet MS" w:hAnsi="Trebuchet MS" w:eastAsia="Trebuchet MS"/>
          <w:color w:val="231F20"/>
          <w:spacing w:val="-6"/>
          <w:sz w:val="22"/>
        </w:rPr>
        <w:t>глубокий</w:t>
      </w:r>
      <w:r>
        <w:rPr>
          <w:rFonts w:ascii="Trebuchet MS" w:hAnsi="Trebuchet MS" w:eastAsia="Trebuchet MS"/>
          <w:color w:val="231F20"/>
          <w:spacing w:val="-18"/>
          <w:sz w:val="22"/>
        </w:rPr>
        <w:t> </w:t>
      </w:r>
      <w:r>
        <w:rPr>
          <w:rFonts w:ascii="Trebuchet MS" w:hAnsi="Trebuchet MS" w:eastAsia="Trebuchet MS"/>
          <w:color w:val="231F20"/>
          <w:spacing w:val="-6"/>
          <w:sz w:val="22"/>
        </w:rPr>
        <w:t>анализ</w:t>
      </w:r>
      <w:r>
        <w:rPr>
          <w:rFonts w:ascii="Trebuchet MS" w:hAnsi="Trebuchet MS" w:eastAsia="Trebuchet MS"/>
          <w:color w:val="231F20"/>
          <w:spacing w:val="-19"/>
          <w:sz w:val="22"/>
        </w:rPr>
        <w:t> </w:t>
      </w:r>
      <w:r>
        <w:rPr>
          <w:rFonts w:ascii="Trebuchet MS" w:hAnsi="Trebuchet MS" w:eastAsia="Trebuchet MS"/>
          <w:color w:val="231F20"/>
          <w:spacing w:val="-6"/>
          <w:sz w:val="22"/>
        </w:rPr>
        <w:t>концепции</w:t>
      </w:r>
      <w:r>
        <w:rPr>
          <w:rFonts w:ascii="Trebuchet MS" w:hAnsi="Trebuchet MS" w:eastAsia="Trebuchet MS"/>
          <w:color w:val="231F20"/>
          <w:spacing w:val="-19"/>
          <w:sz w:val="22"/>
        </w:rPr>
        <w:t> </w:t>
      </w:r>
      <w:r>
        <w:rPr>
          <w:rFonts w:ascii="Trebuchet MS" w:hAnsi="Trebuchet MS" w:eastAsia="Trebuchet MS"/>
          <w:color w:val="231F20"/>
          <w:spacing w:val="-6"/>
          <w:sz w:val="22"/>
        </w:rPr>
        <w:t>пирамиды</w:t>
      </w:r>
      <w:r>
        <w:rPr>
          <w:rFonts w:ascii="Trebuchet MS" w:hAnsi="Trebuchet MS" w:eastAsia="Trebuchet MS"/>
          <w:color w:val="231F20"/>
          <w:spacing w:val="-18"/>
          <w:sz w:val="22"/>
        </w:rPr>
        <w:t> </w:t>
      </w:r>
      <w:r>
        <w:rPr>
          <w:rFonts w:ascii="Trebuchet MS" w:hAnsi="Trebuchet MS" w:eastAsia="Trebuchet MS"/>
          <w:color w:val="231F20"/>
          <w:spacing w:val="-6"/>
          <w:sz w:val="22"/>
        </w:rPr>
        <w:t>тестирования.</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15"/>
          <w:sz w:val="22"/>
        </w:rPr>
        <w:t> </w:t>
      </w:r>
      <w:r>
        <w:rPr>
          <w:rFonts w:ascii="Trebuchet MS" w:hAnsi="Trebuchet MS" w:eastAsia="Trebuchet MS"/>
          <w:color w:val="231F20"/>
          <w:spacing w:val="-6"/>
          <w:sz w:val="22"/>
        </w:rPr>
        <w:t>Написание</w:t>
      </w:r>
      <w:r>
        <w:rPr>
          <w:rFonts w:ascii="Trebuchet MS" w:hAnsi="Trebuchet MS" w:eastAsia="Trebuchet MS"/>
          <w:color w:val="231F20"/>
          <w:spacing w:val="-20"/>
          <w:sz w:val="22"/>
        </w:rPr>
        <w:t> </w:t>
      </w:r>
      <w:r>
        <w:rPr>
          <w:rFonts w:ascii="Trebuchet MS" w:hAnsi="Trebuchet MS" w:eastAsia="Trebuchet MS"/>
          <w:color w:val="231F20"/>
          <w:spacing w:val="-6"/>
          <w:sz w:val="22"/>
        </w:rPr>
        <w:t>эффективных</w:t>
      </w:r>
      <w:r>
        <w:rPr>
          <w:rFonts w:ascii="Trebuchet MS" w:hAnsi="Trebuchet MS" w:eastAsia="Trebuchet MS"/>
          <w:color w:val="231F20"/>
          <w:spacing w:val="-20"/>
          <w:sz w:val="22"/>
        </w:rPr>
        <w:t> </w:t>
      </w:r>
      <w:r>
        <w:rPr>
          <w:rFonts w:ascii="Trebuchet MS" w:hAnsi="Trebuchet MS" w:eastAsia="Trebuchet MS"/>
          <w:color w:val="231F20"/>
          <w:spacing w:val="-6"/>
          <w:sz w:val="22"/>
        </w:rPr>
        <w:t>интеграционных</w:t>
      </w:r>
      <w:r>
        <w:rPr>
          <w:rFonts w:ascii="Trebuchet MS" w:hAnsi="Trebuchet MS" w:eastAsia="Trebuchet MS"/>
          <w:color w:val="231F20"/>
          <w:spacing w:val="-20"/>
          <w:sz w:val="22"/>
        </w:rPr>
        <w:t> </w:t>
      </w:r>
      <w:r>
        <w:rPr>
          <w:rFonts w:ascii="Trebuchet MS" w:hAnsi="Trebuchet MS" w:eastAsia="Trebuchet MS"/>
          <w:color w:val="231F20"/>
          <w:spacing w:val="-6"/>
          <w:sz w:val="22"/>
        </w:rPr>
        <w:t>тестов.</w:t>
      </w:r>
    </w:p>
    <w:p>
      <w:pPr>
        <w:pStyle w:val="BodyText"/>
        <w:spacing w:before="237"/>
        <w:rPr>
          <w:rFonts w:ascii="Trebuchet MS"/>
          <w:sz w:val="22"/>
        </w:rPr>
      </w:pPr>
    </w:p>
    <w:p>
      <w:pPr>
        <w:pStyle w:val="BodyText"/>
        <w:spacing w:line="256" w:lineRule="auto"/>
        <w:ind w:left="255" w:right="109"/>
        <w:jc w:val="both"/>
      </w:pPr>
      <w:r>
        <w:rPr>
          <w:color w:val="231F20"/>
          <w:spacing w:val="-6"/>
        </w:rPr>
        <w:t>Если</w:t>
      </w:r>
      <w:r>
        <w:rPr>
          <w:color w:val="231F20"/>
          <w:spacing w:val="-3"/>
        </w:rPr>
        <w:t> </w:t>
      </w:r>
      <w:r>
        <w:rPr>
          <w:color w:val="231F20"/>
          <w:spacing w:val="-6"/>
        </w:rPr>
        <w:t>полагаться</w:t>
      </w:r>
      <w:r>
        <w:rPr>
          <w:color w:val="231F20"/>
          <w:spacing w:val="-3"/>
        </w:rPr>
        <w:t> </w:t>
      </w:r>
      <w:r>
        <w:rPr>
          <w:color w:val="231F20"/>
          <w:spacing w:val="-6"/>
        </w:rPr>
        <w:t>исключительно</w:t>
      </w:r>
      <w:r>
        <w:rPr>
          <w:color w:val="231F20"/>
          <w:spacing w:val="-3"/>
        </w:rPr>
        <w:t> </w:t>
      </w:r>
      <w:r>
        <w:rPr>
          <w:color w:val="231F20"/>
          <w:spacing w:val="-6"/>
        </w:rPr>
        <w:t>на</w:t>
      </w:r>
      <w:r>
        <w:rPr>
          <w:color w:val="231F20"/>
          <w:spacing w:val="-3"/>
        </w:rPr>
        <w:t> </w:t>
      </w:r>
      <w:r>
        <w:rPr>
          <w:color w:val="231F20"/>
          <w:spacing w:val="-6"/>
        </w:rPr>
        <w:t>юнит-тесты,</w:t>
      </w:r>
      <w:r>
        <w:rPr>
          <w:color w:val="231F20"/>
          <w:spacing w:val="-3"/>
        </w:rPr>
        <w:t> </w:t>
      </w:r>
      <w:r>
        <w:rPr>
          <w:color w:val="231F20"/>
          <w:spacing w:val="-6"/>
        </w:rPr>
        <w:t>вы</w:t>
      </w:r>
      <w:r>
        <w:rPr>
          <w:color w:val="231F20"/>
          <w:spacing w:val="-3"/>
        </w:rPr>
        <w:t> </w:t>
      </w:r>
      <w:r>
        <w:rPr>
          <w:color w:val="231F20"/>
          <w:spacing w:val="-6"/>
        </w:rPr>
        <w:t>никогда</w:t>
      </w:r>
      <w:r>
        <w:rPr>
          <w:color w:val="231F20"/>
          <w:spacing w:val="-3"/>
        </w:rPr>
        <w:t> </w:t>
      </w:r>
      <w:r>
        <w:rPr>
          <w:color w:val="231F20"/>
          <w:spacing w:val="-6"/>
        </w:rPr>
        <w:t>не</w:t>
      </w:r>
      <w:r>
        <w:rPr>
          <w:color w:val="231F20"/>
          <w:spacing w:val="-3"/>
        </w:rPr>
        <w:t> </w:t>
      </w:r>
      <w:r>
        <w:rPr>
          <w:color w:val="231F20"/>
          <w:spacing w:val="-6"/>
        </w:rPr>
        <w:t>будете</w:t>
      </w:r>
      <w:r>
        <w:rPr>
          <w:color w:val="231F20"/>
          <w:spacing w:val="-3"/>
        </w:rPr>
        <w:t> </w:t>
      </w:r>
      <w:r>
        <w:rPr>
          <w:color w:val="231F20"/>
          <w:spacing w:val="-6"/>
        </w:rPr>
        <w:t>уверены</w:t>
      </w:r>
      <w:r>
        <w:rPr>
          <w:color w:val="231F20"/>
          <w:spacing w:val="-3"/>
        </w:rPr>
        <w:t> </w:t>
      </w:r>
      <w:r>
        <w:rPr>
          <w:color w:val="231F20"/>
          <w:spacing w:val="-6"/>
        </w:rPr>
        <w:t>в</w:t>
      </w:r>
      <w:r>
        <w:rPr>
          <w:color w:val="231F20"/>
        </w:rPr>
        <w:t> </w:t>
      </w:r>
      <w:r>
        <w:rPr>
          <w:color w:val="231F20"/>
          <w:spacing w:val="-6"/>
        </w:rPr>
        <w:t>том,</w:t>
      </w:r>
      <w:r>
        <w:rPr>
          <w:color w:val="231F20"/>
        </w:rPr>
        <w:t> </w:t>
      </w:r>
      <w:r>
        <w:rPr>
          <w:color w:val="231F20"/>
          <w:spacing w:val="-6"/>
        </w:rPr>
        <w:t>что</w:t>
      </w:r>
      <w:r>
        <w:rPr>
          <w:color w:val="231F20"/>
        </w:rPr>
        <w:t> </w:t>
      </w:r>
      <w:r>
        <w:rPr>
          <w:color w:val="231F20"/>
          <w:spacing w:val="-6"/>
        </w:rPr>
        <w:t>ваша</w:t>
      </w:r>
      <w:r>
        <w:rPr>
          <w:color w:val="231F20"/>
        </w:rPr>
        <w:t> </w:t>
      </w:r>
      <w:r>
        <w:rPr>
          <w:color w:val="231F20"/>
          <w:spacing w:val="-6"/>
        </w:rPr>
        <w:t>система</w:t>
      </w:r>
      <w:r>
        <w:rPr>
          <w:color w:val="231F20"/>
        </w:rPr>
        <w:t> </w:t>
      </w:r>
      <w:r>
        <w:rPr>
          <w:color w:val="231F20"/>
          <w:spacing w:val="-6"/>
        </w:rPr>
        <w:t>работает.</w:t>
      </w:r>
      <w:r>
        <w:rPr>
          <w:color w:val="231F20"/>
        </w:rPr>
        <w:t> </w:t>
      </w:r>
      <w:r>
        <w:rPr>
          <w:color w:val="231F20"/>
          <w:spacing w:val="-6"/>
        </w:rPr>
        <w:t>Юнит-тесты</w:t>
      </w:r>
      <w:r>
        <w:rPr>
          <w:color w:val="231F20"/>
        </w:rPr>
        <w:t> </w:t>
      </w:r>
      <w:r>
        <w:rPr>
          <w:color w:val="231F20"/>
          <w:spacing w:val="-6"/>
        </w:rPr>
        <w:t>прекрасно</w:t>
      </w:r>
      <w:r>
        <w:rPr>
          <w:color w:val="231F20"/>
        </w:rPr>
        <w:t> </w:t>
      </w:r>
      <w:r>
        <w:rPr>
          <w:color w:val="231F20"/>
          <w:spacing w:val="-6"/>
        </w:rPr>
        <w:t>справляются</w:t>
      </w:r>
      <w:r>
        <w:rPr>
          <w:color w:val="231F20"/>
        </w:rPr>
        <w:t> </w:t>
      </w:r>
      <w:r>
        <w:rPr>
          <w:color w:val="231F20"/>
          <w:spacing w:val="-6"/>
        </w:rPr>
        <w:t>с</w:t>
      </w:r>
      <w:r>
        <w:rPr>
          <w:color w:val="231F20"/>
        </w:rPr>
        <w:t> </w:t>
      </w:r>
      <w:r>
        <w:rPr>
          <w:color w:val="231F20"/>
          <w:spacing w:val="-6"/>
        </w:rPr>
        <w:t>проверкой</w:t>
      </w:r>
      <w:r>
        <w:rPr>
          <w:color w:val="231F20"/>
        </w:rPr>
        <w:t> </w:t>
      </w:r>
      <w:r>
        <w:rPr>
          <w:color w:val="231F20"/>
          <w:spacing w:val="-6"/>
        </w:rPr>
        <w:t>бизнес-</w:t>
      </w:r>
      <w:r>
        <w:rPr>
          <w:color w:val="231F20"/>
        </w:rPr>
        <w:t> </w:t>
      </w:r>
      <w:r>
        <w:rPr>
          <w:color w:val="231F20"/>
          <w:spacing w:val="-4"/>
        </w:rPr>
        <w:t>логики, но проверять эту логику «в вакууме» недостаточно. Необходимо проверять,</w:t>
      </w:r>
      <w:r>
        <w:rPr>
          <w:color w:val="231F20"/>
        </w:rPr>
        <w:t> как разные ее части интегрируются друг с другом и внешними системами: базой данных, шиной сообщений и т. д.</w:t>
      </w:r>
    </w:p>
    <w:p>
      <w:pPr>
        <w:pStyle w:val="BodyText"/>
        <w:spacing w:line="256" w:lineRule="auto" w:before="119"/>
        <w:ind w:left="255" w:right="111"/>
        <w:jc w:val="both"/>
      </w:pPr>
      <w:r>
        <w:rPr>
          <w:color w:val="231F20"/>
        </w:rPr>
        <w:t>В этой главе рассматривается роль интеграционных тестов, когда их следует ис- </w:t>
      </w:r>
      <w:r>
        <w:rPr>
          <w:color w:val="231F20"/>
          <w:spacing w:val="-6"/>
        </w:rPr>
        <w:t>пользовать</w:t>
      </w:r>
      <w:r>
        <w:rPr>
          <w:color w:val="231F20"/>
          <w:spacing w:val="-2"/>
        </w:rPr>
        <w:t> </w:t>
      </w:r>
      <w:r>
        <w:rPr>
          <w:color w:val="231F20"/>
          <w:spacing w:val="-6"/>
        </w:rPr>
        <w:t>и</w:t>
      </w:r>
      <w:r>
        <w:rPr>
          <w:color w:val="231F20"/>
          <w:spacing w:val="-2"/>
        </w:rPr>
        <w:t> </w:t>
      </w:r>
      <w:r>
        <w:rPr>
          <w:color w:val="231F20"/>
          <w:spacing w:val="-6"/>
        </w:rPr>
        <w:t>когда</w:t>
      </w:r>
      <w:r>
        <w:rPr>
          <w:color w:val="231F20"/>
          <w:spacing w:val="-2"/>
        </w:rPr>
        <w:t> </w:t>
      </w:r>
      <w:r>
        <w:rPr>
          <w:color w:val="231F20"/>
          <w:spacing w:val="-6"/>
        </w:rPr>
        <w:t>лучше</w:t>
      </w:r>
      <w:r>
        <w:rPr>
          <w:color w:val="231F20"/>
          <w:spacing w:val="-2"/>
        </w:rPr>
        <w:t> </w:t>
      </w:r>
      <w:r>
        <w:rPr>
          <w:color w:val="231F20"/>
          <w:spacing w:val="-6"/>
        </w:rPr>
        <w:t>положиться</w:t>
      </w:r>
      <w:r>
        <w:rPr>
          <w:color w:val="231F20"/>
          <w:spacing w:val="-2"/>
        </w:rPr>
        <w:t> </w:t>
      </w:r>
      <w:r>
        <w:rPr>
          <w:color w:val="231F20"/>
          <w:spacing w:val="-6"/>
        </w:rPr>
        <w:t>на</w:t>
      </w:r>
      <w:r>
        <w:rPr>
          <w:color w:val="231F20"/>
          <w:spacing w:val="-2"/>
        </w:rPr>
        <w:t> </w:t>
      </w:r>
      <w:r>
        <w:rPr>
          <w:color w:val="231F20"/>
          <w:spacing w:val="-6"/>
        </w:rPr>
        <w:t>классические</w:t>
      </w:r>
      <w:r>
        <w:rPr>
          <w:color w:val="231F20"/>
          <w:spacing w:val="-2"/>
        </w:rPr>
        <w:t> </w:t>
      </w:r>
      <w:r>
        <w:rPr>
          <w:color w:val="231F20"/>
          <w:spacing w:val="-6"/>
        </w:rPr>
        <w:t>юнит-тесты</w:t>
      </w:r>
      <w:r>
        <w:rPr>
          <w:color w:val="231F20"/>
          <w:spacing w:val="-2"/>
        </w:rPr>
        <w:t> </w:t>
      </w:r>
      <w:r>
        <w:rPr>
          <w:color w:val="231F20"/>
          <w:spacing w:val="-6"/>
        </w:rPr>
        <w:t>(или</w:t>
      </w:r>
      <w:r>
        <w:rPr>
          <w:color w:val="231F20"/>
          <w:spacing w:val="-2"/>
        </w:rPr>
        <w:t> </w:t>
      </w:r>
      <w:r>
        <w:rPr>
          <w:color w:val="231F20"/>
          <w:spacing w:val="-6"/>
        </w:rPr>
        <w:t>даже</w:t>
      </w:r>
      <w:r>
        <w:rPr>
          <w:color w:val="231F20"/>
          <w:spacing w:val="-2"/>
        </w:rPr>
        <w:t> </w:t>
      </w:r>
      <w:r>
        <w:rPr>
          <w:color w:val="231F20"/>
          <w:spacing w:val="-6"/>
        </w:rPr>
        <w:t>другие</w:t>
      </w:r>
      <w:r>
        <w:rPr>
          <w:color w:val="231F20"/>
        </w:rPr>
        <w:t> средства</w:t>
      </w:r>
      <w:r>
        <w:rPr>
          <w:color w:val="231F20"/>
          <w:spacing w:val="-7"/>
        </w:rPr>
        <w:t> </w:t>
      </w:r>
      <w:r>
        <w:rPr>
          <w:color w:val="231F20"/>
        </w:rPr>
        <w:t>—</w:t>
      </w:r>
      <w:r>
        <w:rPr>
          <w:color w:val="231F20"/>
          <w:spacing w:val="-7"/>
        </w:rPr>
        <w:t> </w:t>
      </w:r>
      <w:r>
        <w:rPr>
          <w:color w:val="231F20"/>
        </w:rPr>
        <w:t>например,</w:t>
      </w:r>
      <w:r>
        <w:rPr>
          <w:color w:val="231F20"/>
          <w:spacing w:val="-7"/>
        </w:rPr>
        <w:t> </w:t>
      </w:r>
      <w:r>
        <w:rPr>
          <w:color w:val="231F20"/>
        </w:rPr>
        <w:t>принцип</w:t>
      </w:r>
      <w:r>
        <w:rPr>
          <w:color w:val="231F20"/>
          <w:spacing w:val="-7"/>
        </w:rPr>
        <w:t> </w:t>
      </w:r>
      <w:r>
        <w:rPr>
          <w:color w:val="231F20"/>
        </w:rPr>
        <w:t>Fail</w:t>
      </w:r>
      <w:r>
        <w:rPr>
          <w:color w:val="231F20"/>
          <w:spacing w:val="-7"/>
        </w:rPr>
        <w:t> </w:t>
      </w:r>
      <w:r>
        <w:rPr>
          <w:color w:val="231F20"/>
        </w:rPr>
        <w:t>Fast).</w:t>
      </w:r>
      <w:r>
        <w:rPr>
          <w:color w:val="231F20"/>
          <w:spacing w:val="-7"/>
        </w:rPr>
        <w:t> </w:t>
      </w:r>
      <w:r>
        <w:rPr>
          <w:color w:val="231F20"/>
        </w:rPr>
        <w:t>Вы</w:t>
      </w:r>
      <w:r>
        <w:rPr>
          <w:color w:val="231F20"/>
          <w:spacing w:val="-7"/>
        </w:rPr>
        <w:t> </w:t>
      </w:r>
      <w:r>
        <w:rPr>
          <w:color w:val="231F20"/>
        </w:rPr>
        <w:t>увидите,</w:t>
      </w:r>
      <w:r>
        <w:rPr>
          <w:color w:val="231F20"/>
          <w:spacing w:val="-7"/>
        </w:rPr>
        <w:t> </w:t>
      </w:r>
      <w:r>
        <w:rPr>
          <w:color w:val="231F20"/>
        </w:rPr>
        <w:t>какие</w:t>
      </w:r>
      <w:r>
        <w:rPr>
          <w:color w:val="231F20"/>
          <w:spacing w:val="-7"/>
        </w:rPr>
        <w:t> </w:t>
      </w:r>
      <w:r>
        <w:rPr>
          <w:color w:val="231F20"/>
        </w:rPr>
        <w:t>внепроцессные</w:t>
      </w:r>
      <w:r>
        <w:rPr>
          <w:color w:val="231F20"/>
          <w:spacing w:val="-7"/>
        </w:rPr>
        <w:t> </w:t>
      </w:r>
      <w:r>
        <w:rPr>
          <w:color w:val="231F20"/>
        </w:rPr>
        <w:t>зави- </w:t>
      </w:r>
      <w:r>
        <w:rPr>
          <w:color w:val="231F20"/>
          <w:spacing w:val="-2"/>
        </w:rPr>
        <w:t>симости</w:t>
      </w:r>
      <w:r>
        <w:rPr>
          <w:color w:val="231F20"/>
          <w:spacing w:val="-10"/>
        </w:rPr>
        <w:t> </w:t>
      </w:r>
      <w:r>
        <w:rPr>
          <w:color w:val="231F20"/>
          <w:spacing w:val="-2"/>
        </w:rPr>
        <w:t>можно</w:t>
      </w:r>
      <w:r>
        <w:rPr>
          <w:color w:val="231F20"/>
          <w:spacing w:val="-9"/>
        </w:rPr>
        <w:t> </w:t>
      </w:r>
      <w:r>
        <w:rPr>
          <w:color w:val="231F20"/>
          <w:spacing w:val="-2"/>
        </w:rPr>
        <w:t>использовать</w:t>
      </w:r>
      <w:r>
        <w:rPr>
          <w:color w:val="231F20"/>
          <w:spacing w:val="-9"/>
        </w:rPr>
        <w:t> </w:t>
      </w:r>
      <w:r>
        <w:rPr>
          <w:color w:val="231F20"/>
          <w:spacing w:val="-2"/>
        </w:rPr>
        <w:t>в</w:t>
      </w:r>
      <w:r>
        <w:rPr>
          <w:color w:val="231F20"/>
          <w:spacing w:val="-9"/>
        </w:rPr>
        <w:t> </w:t>
      </w:r>
      <w:r>
        <w:rPr>
          <w:color w:val="231F20"/>
          <w:spacing w:val="-2"/>
        </w:rPr>
        <w:t>интеграционных</w:t>
      </w:r>
      <w:r>
        <w:rPr>
          <w:color w:val="231F20"/>
          <w:spacing w:val="-9"/>
        </w:rPr>
        <w:t> </w:t>
      </w:r>
      <w:r>
        <w:rPr>
          <w:color w:val="231F20"/>
          <w:spacing w:val="-2"/>
        </w:rPr>
        <w:t>тестах</w:t>
      </w:r>
      <w:r>
        <w:rPr>
          <w:color w:val="231F20"/>
          <w:spacing w:val="-9"/>
        </w:rPr>
        <w:t> </w:t>
      </w:r>
      <w:r>
        <w:rPr>
          <w:color w:val="231F20"/>
          <w:spacing w:val="-2"/>
        </w:rPr>
        <w:t>в</w:t>
      </w:r>
      <w:r>
        <w:rPr>
          <w:color w:val="231F20"/>
          <w:spacing w:val="-9"/>
        </w:rPr>
        <w:t> </w:t>
      </w:r>
      <w:r>
        <w:rPr>
          <w:color w:val="231F20"/>
          <w:spacing w:val="-2"/>
        </w:rPr>
        <w:t>неизменном</w:t>
      </w:r>
      <w:r>
        <w:rPr>
          <w:color w:val="231F20"/>
          <w:spacing w:val="-9"/>
        </w:rPr>
        <w:t> </w:t>
      </w:r>
      <w:r>
        <w:rPr>
          <w:color w:val="231F20"/>
          <w:spacing w:val="-2"/>
        </w:rPr>
        <w:t>виде,</w:t>
      </w:r>
      <w:r>
        <w:rPr>
          <w:color w:val="231F20"/>
          <w:spacing w:val="-9"/>
        </w:rPr>
        <w:t> </w:t>
      </w:r>
      <w:r>
        <w:rPr>
          <w:color w:val="231F20"/>
          <w:spacing w:val="-2"/>
        </w:rPr>
        <w:t>а</w:t>
      </w:r>
      <w:r>
        <w:rPr>
          <w:color w:val="231F20"/>
          <w:spacing w:val="-9"/>
        </w:rPr>
        <w:t> </w:t>
      </w:r>
      <w:r>
        <w:rPr>
          <w:color w:val="231F20"/>
          <w:spacing w:val="-2"/>
        </w:rPr>
        <w:t>какие </w:t>
      </w:r>
      <w:r>
        <w:rPr>
          <w:color w:val="231F20"/>
          <w:spacing w:val="-8"/>
        </w:rPr>
        <w:t>следует</w:t>
      </w:r>
      <w:r>
        <w:rPr>
          <w:color w:val="231F20"/>
        </w:rPr>
        <w:t> </w:t>
      </w:r>
      <w:r>
        <w:rPr>
          <w:color w:val="231F20"/>
          <w:spacing w:val="-8"/>
        </w:rPr>
        <w:t>заменить</w:t>
      </w:r>
      <w:r>
        <w:rPr>
          <w:color w:val="231F20"/>
        </w:rPr>
        <w:t> </w:t>
      </w:r>
      <w:r>
        <w:rPr>
          <w:color w:val="231F20"/>
          <w:spacing w:val="-8"/>
        </w:rPr>
        <w:t>моками.</w:t>
      </w:r>
      <w:r>
        <w:rPr>
          <w:color w:val="231F20"/>
        </w:rPr>
        <w:t> </w:t>
      </w:r>
      <w:r>
        <w:rPr>
          <w:color w:val="231F20"/>
          <w:spacing w:val="-8"/>
        </w:rPr>
        <w:t>Также</w:t>
      </w:r>
      <w:r>
        <w:rPr>
          <w:color w:val="231F20"/>
        </w:rPr>
        <w:t> </w:t>
      </w:r>
      <w:r>
        <w:rPr>
          <w:color w:val="231F20"/>
          <w:spacing w:val="-8"/>
        </w:rPr>
        <w:t>будут</w:t>
      </w:r>
      <w:r>
        <w:rPr>
          <w:color w:val="231F20"/>
        </w:rPr>
        <w:t> </w:t>
      </w:r>
      <w:r>
        <w:rPr>
          <w:color w:val="231F20"/>
          <w:spacing w:val="-8"/>
        </w:rPr>
        <w:t>представлены</w:t>
      </w:r>
      <w:r>
        <w:rPr>
          <w:color w:val="231F20"/>
        </w:rPr>
        <w:t> </w:t>
      </w:r>
      <w:r>
        <w:rPr>
          <w:color w:val="231F20"/>
          <w:spacing w:val="-8"/>
        </w:rPr>
        <w:t>методы</w:t>
      </w:r>
      <w:r>
        <w:rPr>
          <w:color w:val="231F20"/>
        </w:rPr>
        <w:t> </w:t>
      </w:r>
      <w:r>
        <w:rPr>
          <w:color w:val="231F20"/>
          <w:spacing w:val="-8"/>
        </w:rPr>
        <w:t>интеграционного</w:t>
      </w:r>
      <w:r>
        <w:rPr>
          <w:color w:val="231F20"/>
        </w:rPr>
        <w:t> </w:t>
      </w:r>
      <w:r>
        <w:rPr>
          <w:color w:val="231F20"/>
          <w:spacing w:val="-8"/>
        </w:rPr>
        <w:t>тести-</w:t>
      </w:r>
      <w:r>
        <w:rPr>
          <w:color w:val="231F20"/>
        </w:rPr>
        <w:t> </w:t>
      </w:r>
      <w:r>
        <w:rPr>
          <w:color w:val="231F20"/>
          <w:spacing w:val="-4"/>
        </w:rPr>
        <w:t>рования,</w:t>
      </w:r>
      <w:r>
        <w:rPr>
          <w:color w:val="231F20"/>
          <w:spacing w:val="-8"/>
        </w:rPr>
        <w:t> </w:t>
      </w:r>
      <w:r>
        <w:rPr>
          <w:color w:val="231F20"/>
          <w:spacing w:val="-4"/>
        </w:rPr>
        <w:t>которые</w:t>
      </w:r>
      <w:r>
        <w:rPr>
          <w:color w:val="231F20"/>
          <w:spacing w:val="-7"/>
        </w:rPr>
        <w:t> </w:t>
      </w:r>
      <w:r>
        <w:rPr>
          <w:color w:val="231F20"/>
          <w:spacing w:val="-4"/>
        </w:rPr>
        <w:t>помогут</w:t>
      </w:r>
      <w:r>
        <w:rPr>
          <w:color w:val="231F20"/>
          <w:spacing w:val="-7"/>
        </w:rPr>
        <w:t> </w:t>
      </w:r>
      <w:r>
        <w:rPr>
          <w:color w:val="231F20"/>
          <w:spacing w:val="-4"/>
        </w:rPr>
        <w:t>вам</w:t>
      </w:r>
      <w:r>
        <w:rPr>
          <w:color w:val="231F20"/>
          <w:spacing w:val="-7"/>
        </w:rPr>
        <w:t> </w:t>
      </w:r>
      <w:r>
        <w:rPr>
          <w:color w:val="231F20"/>
          <w:spacing w:val="-4"/>
        </w:rPr>
        <w:t>улучшить</w:t>
      </w:r>
      <w:r>
        <w:rPr>
          <w:color w:val="231F20"/>
          <w:spacing w:val="-7"/>
        </w:rPr>
        <w:t> </w:t>
      </w:r>
      <w:r>
        <w:rPr>
          <w:color w:val="231F20"/>
          <w:spacing w:val="-4"/>
        </w:rPr>
        <w:t>качество</w:t>
      </w:r>
      <w:r>
        <w:rPr>
          <w:color w:val="231F20"/>
          <w:spacing w:val="-7"/>
        </w:rPr>
        <w:t> </w:t>
      </w:r>
      <w:r>
        <w:rPr>
          <w:color w:val="231F20"/>
          <w:spacing w:val="-4"/>
        </w:rPr>
        <w:t>кода</w:t>
      </w:r>
      <w:r>
        <w:rPr>
          <w:color w:val="231F20"/>
          <w:spacing w:val="-7"/>
        </w:rPr>
        <w:t> </w:t>
      </w:r>
      <w:r>
        <w:rPr>
          <w:color w:val="231F20"/>
          <w:spacing w:val="-4"/>
        </w:rPr>
        <w:t>в</w:t>
      </w:r>
      <w:r>
        <w:rPr>
          <w:color w:val="231F20"/>
          <w:spacing w:val="-7"/>
        </w:rPr>
        <w:t> </w:t>
      </w:r>
      <w:r>
        <w:rPr>
          <w:color w:val="231F20"/>
          <w:spacing w:val="-4"/>
        </w:rPr>
        <w:t>целом:</w:t>
      </w:r>
      <w:r>
        <w:rPr>
          <w:color w:val="231F20"/>
          <w:spacing w:val="-7"/>
        </w:rPr>
        <w:t> </w:t>
      </w:r>
      <w:r>
        <w:rPr>
          <w:color w:val="231F20"/>
          <w:spacing w:val="-4"/>
        </w:rPr>
        <w:t>четкое</w:t>
      </w:r>
      <w:r>
        <w:rPr>
          <w:color w:val="231F20"/>
          <w:spacing w:val="-7"/>
        </w:rPr>
        <w:t> </w:t>
      </w:r>
      <w:r>
        <w:rPr>
          <w:color w:val="231F20"/>
          <w:spacing w:val="-4"/>
        </w:rPr>
        <w:t>определение</w:t>
      </w:r>
      <w:r>
        <w:rPr>
          <w:color w:val="231F20"/>
        </w:rPr>
        <w:t> </w:t>
      </w:r>
      <w:r>
        <w:rPr>
          <w:color w:val="231F20"/>
          <w:spacing w:val="-4"/>
        </w:rPr>
        <w:t>границ</w:t>
      </w:r>
      <w:r>
        <w:rPr>
          <w:color w:val="231F20"/>
          <w:spacing w:val="-8"/>
        </w:rPr>
        <w:t> </w:t>
      </w:r>
      <w:r>
        <w:rPr>
          <w:color w:val="231F20"/>
          <w:spacing w:val="-4"/>
        </w:rPr>
        <w:t>доменной</w:t>
      </w:r>
      <w:r>
        <w:rPr>
          <w:color w:val="231F20"/>
          <w:spacing w:val="-7"/>
        </w:rPr>
        <w:t> </w:t>
      </w:r>
      <w:r>
        <w:rPr>
          <w:color w:val="231F20"/>
          <w:spacing w:val="-4"/>
        </w:rPr>
        <w:t>модели,</w:t>
      </w:r>
      <w:r>
        <w:rPr>
          <w:color w:val="231F20"/>
          <w:spacing w:val="-7"/>
        </w:rPr>
        <w:t> </w:t>
      </w:r>
      <w:r>
        <w:rPr>
          <w:color w:val="231F20"/>
          <w:spacing w:val="-4"/>
        </w:rPr>
        <w:t>сокращение</w:t>
      </w:r>
      <w:r>
        <w:rPr>
          <w:color w:val="231F20"/>
          <w:spacing w:val="-7"/>
        </w:rPr>
        <w:t> </w:t>
      </w:r>
      <w:r>
        <w:rPr>
          <w:color w:val="231F20"/>
          <w:spacing w:val="-4"/>
        </w:rPr>
        <w:t>количества</w:t>
      </w:r>
      <w:r>
        <w:rPr>
          <w:color w:val="231F20"/>
          <w:spacing w:val="-7"/>
        </w:rPr>
        <w:t> </w:t>
      </w:r>
      <w:r>
        <w:rPr>
          <w:color w:val="231F20"/>
          <w:spacing w:val="-4"/>
        </w:rPr>
        <w:t>слоев</w:t>
      </w:r>
      <w:r>
        <w:rPr>
          <w:color w:val="231F20"/>
          <w:spacing w:val="-7"/>
        </w:rPr>
        <w:t> </w:t>
      </w:r>
      <w:r>
        <w:rPr>
          <w:color w:val="231F20"/>
          <w:spacing w:val="-4"/>
        </w:rPr>
        <w:t>в</w:t>
      </w:r>
      <w:r>
        <w:rPr>
          <w:color w:val="231F20"/>
          <w:spacing w:val="-7"/>
        </w:rPr>
        <w:t> </w:t>
      </w:r>
      <w:r>
        <w:rPr>
          <w:color w:val="231F20"/>
          <w:spacing w:val="-4"/>
        </w:rPr>
        <w:t>приложении</w:t>
      </w:r>
      <w:r>
        <w:rPr>
          <w:color w:val="231F20"/>
          <w:spacing w:val="-7"/>
        </w:rPr>
        <w:t> </w:t>
      </w:r>
      <w:r>
        <w:rPr>
          <w:color w:val="231F20"/>
          <w:spacing w:val="-4"/>
        </w:rPr>
        <w:t>и</w:t>
      </w:r>
      <w:r>
        <w:rPr>
          <w:color w:val="231F20"/>
          <w:spacing w:val="-7"/>
        </w:rPr>
        <w:t> </w:t>
      </w:r>
      <w:r>
        <w:rPr>
          <w:color w:val="231F20"/>
          <w:spacing w:val="-4"/>
        </w:rPr>
        <w:t>устранение</w:t>
      </w:r>
      <w:r>
        <w:rPr>
          <w:color w:val="231F20"/>
        </w:rPr>
        <w:t> </w:t>
      </w:r>
      <w:r>
        <w:rPr>
          <w:color w:val="231F20"/>
          <w:spacing w:val="-6"/>
        </w:rPr>
        <w:t>циклических</w:t>
      </w:r>
      <w:r>
        <w:rPr>
          <w:color w:val="231F20"/>
          <w:spacing w:val="-5"/>
        </w:rPr>
        <w:t> </w:t>
      </w:r>
      <w:r>
        <w:rPr>
          <w:color w:val="231F20"/>
          <w:spacing w:val="-6"/>
        </w:rPr>
        <w:t>зависимостей.</w:t>
      </w:r>
      <w:r>
        <w:rPr>
          <w:color w:val="231F20"/>
          <w:spacing w:val="-2"/>
        </w:rPr>
        <w:t> </w:t>
      </w:r>
      <w:r>
        <w:rPr>
          <w:color w:val="231F20"/>
          <w:spacing w:val="-6"/>
        </w:rPr>
        <w:t>Наконец,</w:t>
      </w:r>
      <w:r>
        <w:rPr>
          <w:color w:val="231F20"/>
          <w:spacing w:val="-3"/>
        </w:rPr>
        <w:t> </w:t>
      </w:r>
      <w:r>
        <w:rPr>
          <w:color w:val="231F20"/>
          <w:spacing w:val="-6"/>
        </w:rPr>
        <w:t>вы</w:t>
      </w:r>
      <w:r>
        <w:rPr>
          <w:color w:val="231F20"/>
          <w:spacing w:val="-3"/>
        </w:rPr>
        <w:t> </w:t>
      </w:r>
      <w:r>
        <w:rPr>
          <w:color w:val="231F20"/>
          <w:spacing w:val="-6"/>
        </w:rPr>
        <w:t>узнаете,</w:t>
      </w:r>
      <w:r>
        <w:rPr>
          <w:color w:val="231F20"/>
          <w:spacing w:val="-3"/>
        </w:rPr>
        <w:t> </w:t>
      </w:r>
      <w:r>
        <w:rPr>
          <w:color w:val="231F20"/>
          <w:spacing w:val="-6"/>
        </w:rPr>
        <w:t>почему</w:t>
      </w:r>
      <w:r>
        <w:rPr>
          <w:color w:val="231F20"/>
          <w:spacing w:val="-3"/>
        </w:rPr>
        <w:t> </w:t>
      </w:r>
      <w:r>
        <w:rPr>
          <w:color w:val="231F20"/>
          <w:spacing w:val="-6"/>
        </w:rPr>
        <w:t>интерфейсы</w:t>
      </w:r>
      <w:r>
        <w:rPr>
          <w:color w:val="231F20"/>
          <w:spacing w:val="-3"/>
        </w:rPr>
        <w:t> </w:t>
      </w:r>
      <w:r>
        <w:rPr>
          <w:color w:val="231F20"/>
          <w:spacing w:val="-6"/>
        </w:rPr>
        <w:t>с единственной</w:t>
      </w:r>
      <w:r>
        <w:rPr>
          <w:color w:val="231F20"/>
        </w:rPr>
        <w:t> </w:t>
      </w:r>
      <w:r>
        <w:rPr>
          <w:color w:val="231F20"/>
          <w:spacing w:val="-6"/>
        </w:rPr>
        <w:t>имплементацией должны</w:t>
      </w:r>
      <w:r>
        <w:rPr>
          <w:color w:val="231F20"/>
          <w:spacing w:val="-5"/>
        </w:rPr>
        <w:t> </w:t>
      </w:r>
      <w:r>
        <w:rPr>
          <w:color w:val="231F20"/>
          <w:spacing w:val="-6"/>
        </w:rPr>
        <w:t>использоваться</w:t>
      </w:r>
      <w:r>
        <w:rPr>
          <w:color w:val="231F20"/>
          <w:spacing w:val="-5"/>
        </w:rPr>
        <w:t> </w:t>
      </w:r>
      <w:r>
        <w:rPr>
          <w:color w:val="231F20"/>
          <w:spacing w:val="-6"/>
        </w:rPr>
        <w:t>очень</w:t>
      </w:r>
      <w:r>
        <w:rPr>
          <w:color w:val="231F20"/>
          <w:spacing w:val="-5"/>
        </w:rPr>
        <w:t> </w:t>
      </w:r>
      <w:r>
        <w:rPr>
          <w:color w:val="231F20"/>
          <w:spacing w:val="-6"/>
        </w:rPr>
        <w:t>осторожно</w:t>
      </w:r>
      <w:r>
        <w:rPr>
          <w:color w:val="231F20"/>
          <w:spacing w:val="-5"/>
        </w:rPr>
        <w:t> </w:t>
      </w:r>
      <w:r>
        <w:rPr>
          <w:color w:val="231F20"/>
          <w:spacing w:val="-6"/>
        </w:rPr>
        <w:t>и</w:t>
      </w:r>
      <w:r>
        <w:rPr>
          <w:color w:val="231F20"/>
          <w:spacing w:val="-5"/>
        </w:rPr>
        <w:t> </w:t>
      </w:r>
      <w:r>
        <w:rPr>
          <w:color w:val="231F20"/>
          <w:spacing w:val="-6"/>
        </w:rPr>
        <w:t>как</w:t>
      </w:r>
      <w:r>
        <w:rPr>
          <w:color w:val="231F20"/>
          <w:spacing w:val="-5"/>
        </w:rPr>
        <w:t> </w:t>
      </w:r>
      <w:r>
        <w:rPr>
          <w:color w:val="231F20"/>
          <w:spacing w:val="-6"/>
        </w:rPr>
        <w:t>и</w:t>
      </w:r>
      <w:r>
        <w:rPr>
          <w:color w:val="231F20"/>
          <w:spacing w:val="-5"/>
        </w:rPr>
        <w:t> </w:t>
      </w:r>
      <w:r>
        <w:rPr>
          <w:color w:val="231F20"/>
          <w:spacing w:val="-6"/>
        </w:rPr>
        <w:t>когда</w:t>
      </w:r>
      <w:r>
        <w:rPr>
          <w:color w:val="231F20"/>
          <w:spacing w:val="-5"/>
        </w:rPr>
        <w:t> </w:t>
      </w:r>
      <w:r>
        <w:rPr>
          <w:color w:val="231F20"/>
          <w:spacing w:val="-6"/>
        </w:rPr>
        <w:t>тестировать</w:t>
      </w:r>
      <w:r>
        <w:rPr>
          <w:color w:val="231F20"/>
        </w:rPr>
        <w:t> функциональность логирования.</w:t>
      </w:r>
    </w:p>
    <w:p>
      <w:pPr>
        <w:pStyle w:val="BodyText"/>
        <w:spacing w:after="0" w:line="256" w:lineRule="auto"/>
        <w:jc w:val="both"/>
        <w:sectPr>
          <w:headerReference w:type="even" r:id="rId191"/>
          <w:pgSz w:w="9360" w:h="13210"/>
          <w:pgMar w:header="0" w:footer="0" w:top="1500" w:bottom="280" w:left="708" w:right="850"/>
        </w:sectPr>
      </w:pPr>
    </w:p>
    <w:p>
      <w:pPr>
        <w:pStyle w:val="Heading2"/>
        <w:numPr>
          <w:ilvl w:val="1"/>
          <w:numId w:val="56"/>
        </w:numPr>
        <w:tabs>
          <w:tab w:pos="767" w:val="left" w:leader="none"/>
        </w:tabs>
        <w:spacing w:line="240" w:lineRule="auto" w:before="319" w:after="0"/>
        <w:ind w:left="767" w:right="0" w:hanging="512"/>
        <w:jc w:val="left"/>
      </w:pPr>
      <w:bookmarkStart w:name="8.1. Что такое интеграционный тест?" w:id="297"/>
      <w:bookmarkEnd w:id="297"/>
      <w:r>
        <w:rPr>
          <w:b w:val="0"/>
        </w:rPr>
      </w:r>
      <w:bookmarkStart w:name="8.1.1. Роль интеграционных тестов" w:id="298"/>
      <w:bookmarkEnd w:id="298"/>
      <w:r>
        <w:rPr>
          <w:b w:val="0"/>
        </w:rPr>
      </w:r>
      <w:bookmarkStart w:name="_bookmark120" w:id="299"/>
      <w:bookmarkEnd w:id="299"/>
      <w:r>
        <w:rPr>
          <w:b w:val="0"/>
        </w:rPr>
      </w:r>
      <w:r>
        <w:rPr>
          <w:color w:val="231F20"/>
          <w:w w:val="85"/>
        </w:rPr>
        <w:t>Что</w:t>
      </w:r>
      <w:r>
        <w:rPr>
          <w:color w:val="231F20"/>
          <w:spacing w:val="26"/>
        </w:rPr>
        <w:t> </w:t>
      </w:r>
      <w:r>
        <w:rPr>
          <w:color w:val="231F20"/>
          <w:w w:val="85"/>
        </w:rPr>
        <w:t>такое</w:t>
      </w:r>
      <w:r>
        <w:rPr>
          <w:color w:val="231F20"/>
          <w:spacing w:val="27"/>
        </w:rPr>
        <w:t> </w:t>
      </w:r>
      <w:r>
        <w:rPr>
          <w:color w:val="231F20"/>
          <w:w w:val="85"/>
        </w:rPr>
        <w:t>интеграционный</w:t>
      </w:r>
      <w:r>
        <w:rPr>
          <w:color w:val="231F20"/>
          <w:spacing w:val="27"/>
        </w:rPr>
        <w:t> </w:t>
      </w:r>
      <w:r>
        <w:rPr>
          <w:color w:val="231F20"/>
          <w:spacing w:val="-2"/>
          <w:w w:val="85"/>
        </w:rPr>
        <w:t>тест?</w:t>
      </w:r>
    </w:p>
    <w:p>
      <w:pPr>
        <w:pStyle w:val="BodyText"/>
        <w:spacing w:line="254" w:lineRule="auto" w:before="171"/>
        <w:ind w:left="255" w:right="108"/>
        <w:jc w:val="both"/>
      </w:pPr>
      <w:r>
        <w:rPr>
          <w:color w:val="231F20"/>
        </w:rPr>
        <w:t>Интеграционные тесты играют важную роль в проекте. Также важно иметь сба- лансированное количество юнит- и интеграционных тестов. Вскоре вы узнаете, что</w:t>
      </w:r>
      <w:r>
        <w:rPr>
          <w:color w:val="231F20"/>
          <w:spacing w:val="-10"/>
        </w:rPr>
        <w:t> </w:t>
      </w:r>
      <w:r>
        <w:rPr>
          <w:color w:val="231F20"/>
        </w:rPr>
        <w:t>это</w:t>
      </w:r>
      <w:r>
        <w:rPr>
          <w:color w:val="231F20"/>
          <w:spacing w:val="-10"/>
        </w:rPr>
        <w:t> </w:t>
      </w:r>
      <w:r>
        <w:rPr>
          <w:color w:val="231F20"/>
        </w:rPr>
        <w:t>за</w:t>
      </w:r>
      <w:r>
        <w:rPr>
          <w:color w:val="231F20"/>
          <w:spacing w:val="-10"/>
        </w:rPr>
        <w:t> </w:t>
      </w:r>
      <w:r>
        <w:rPr>
          <w:color w:val="231F20"/>
        </w:rPr>
        <w:t>роль</w:t>
      </w:r>
      <w:r>
        <w:rPr>
          <w:color w:val="231F20"/>
          <w:spacing w:val="-10"/>
        </w:rPr>
        <w:t> </w:t>
      </w:r>
      <w:r>
        <w:rPr>
          <w:color w:val="231F20"/>
        </w:rPr>
        <w:t>и</w:t>
      </w:r>
      <w:r>
        <w:rPr>
          <w:color w:val="231F20"/>
          <w:spacing w:val="-10"/>
        </w:rPr>
        <w:t> </w:t>
      </w:r>
      <w:r>
        <w:rPr>
          <w:color w:val="231F20"/>
        </w:rPr>
        <w:t>как</w:t>
      </w:r>
      <w:r>
        <w:rPr>
          <w:color w:val="231F20"/>
          <w:spacing w:val="-10"/>
        </w:rPr>
        <w:t> </w:t>
      </w:r>
      <w:r>
        <w:rPr>
          <w:color w:val="231F20"/>
        </w:rPr>
        <w:t>выдерживать</w:t>
      </w:r>
      <w:r>
        <w:rPr>
          <w:color w:val="231F20"/>
          <w:spacing w:val="-10"/>
        </w:rPr>
        <w:t> </w:t>
      </w:r>
      <w:r>
        <w:rPr>
          <w:color w:val="231F20"/>
        </w:rPr>
        <w:t>этот</w:t>
      </w:r>
      <w:r>
        <w:rPr>
          <w:color w:val="231F20"/>
          <w:spacing w:val="-10"/>
        </w:rPr>
        <w:t> </w:t>
      </w:r>
      <w:r>
        <w:rPr>
          <w:color w:val="231F20"/>
        </w:rPr>
        <w:t>баланс,</w:t>
      </w:r>
      <w:r>
        <w:rPr>
          <w:color w:val="231F20"/>
          <w:spacing w:val="-10"/>
        </w:rPr>
        <w:t> </w:t>
      </w:r>
      <w:r>
        <w:rPr>
          <w:color w:val="231F20"/>
        </w:rPr>
        <w:t>но</w:t>
      </w:r>
      <w:r>
        <w:rPr>
          <w:color w:val="231F20"/>
          <w:spacing w:val="-10"/>
        </w:rPr>
        <w:t> </w:t>
      </w:r>
      <w:r>
        <w:rPr>
          <w:color w:val="231F20"/>
        </w:rPr>
        <w:t>сначала</w:t>
      </w:r>
      <w:r>
        <w:rPr>
          <w:color w:val="231F20"/>
          <w:spacing w:val="-10"/>
        </w:rPr>
        <w:t> </w:t>
      </w:r>
      <w:r>
        <w:rPr>
          <w:color w:val="231F20"/>
        </w:rPr>
        <w:t>давайте</w:t>
      </w:r>
      <w:r>
        <w:rPr>
          <w:color w:val="231F20"/>
          <w:spacing w:val="-10"/>
        </w:rPr>
        <w:t> </w:t>
      </w:r>
      <w:r>
        <w:rPr>
          <w:color w:val="231F20"/>
        </w:rPr>
        <w:t>вспомним,</w:t>
      </w:r>
      <w:r>
        <w:rPr>
          <w:color w:val="231F20"/>
          <w:spacing w:val="-10"/>
        </w:rPr>
        <w:t> </w:t>
      </w:r>
      <w:r>
        <w:rPr>
          <w:color w:val="231F20"/>
        </w:rPr>
        <w:t>чем интеграционные тесты отличаются от юнит-тестов.</w:t>
      </w:r>
    </w:p>
    <w:p>
      <w:pPr>
        <w:pStyle w:val="BodyText"/>
        <w:spacing w:before="32"/>
      </w:pPr>
    </w:p>
    <w:p>
      <w:pPr>
        <w:pStyle w:val="Heading4"/>
        <w:numPr>
          <w:ilvl w:val="2"/>
          <w:numId w:val="56"/>
        </w:numPr>
        <w:tabs>
          <w:tab w:pos="945" w:val="left" w:leader="none"/>
        </w:tabs>
        <w:spacing w:line="240" w:lineRule="auto" w:before="0" w:after="0"/>
        <w:ind w:left="945" w:right="0" w:hanging="690"/>
        <w:jc w:val="left"/>
      </w:pPr>
      <w:r>
        <w:rPr>
          <w:color w:val="231F20"/>
        </w:rPr>
        <w:t>Роль</w:t>
      </w:r>
      <w:r>
        <w:rPr>
          <w:color w:val="231F20"/>
          <w:spacing w:val="-7"/>
        </w:rPr>
        <w:t> </w:t>
      </w:r>
      <w:r>
        <w:rPr>
          <w:color w:val="231F20"/>
        </w:rPr>
        <w:t>интеграционных</w:t>
      </w:r>
      <w:r>
        <w:rPr>
          <w:color w:val="231F20"/>
          <w:spacing w:val="-7"/>
        </w:rPr>
        <w:t> </w:t>
      </w:r>
      <w:r>
        <w:rPr>
          <w:color w:val="231F20"/>
          <w:spacing w:val="-2"/>
        </w:rPr>
        <w:t>тестов</w:t>
      </w:r>
    </w:p>
    <w:p>
      <w:pPr>
        <w:pStyle w:val="BodyText"/>
        <w:spacing w:before="126"/>
        <w:ind w:left="255"/>
      </w:pPr>
      <w:r>
        <w:rPr>
          <w:color w:val="231F20"/>
          <w:spacing w:val="-2"/>
        </w:rPr>
        <w:t>Как</w:t>
      </w:r>
      <w:r>
        <w:rPr>
          <w:color w:val="231F20"/>
          <w:spacing w:val="-9"/>
        </w:rPr>
        <w:t> </w:t>
      </w:r>
      <w:r>
        <w:rPr>
          <w:color w:val="231F20"/>
          <w:spacing w:val="-2"/>
        </w:rPr>
        <w:t>говорилось</w:t>
      </w:r>
      <w:r>
        <w:rPr>
          <w:color w:val="231F20"/>
          <w:spacing w:val="-8"/>
        </w:rPr>
        <w:t> </w:t>
      </w:r>
      <w:r>
        <w:rPr>
          <w:color w:val="231F20"/>
          <w:spacing w:val="-2"/>
        </w:rPr>
        <w:t>в</w:t>
      </w:r>
      <w:r>
        <w:rPr>
          <w:color w:val="231F20"/>
          <w:spacing w:val="-8"/>
        </w:rPr>
        <w:t> </w:t>
      </w:r>
      <w:r>
        <w:rPr>
          <w:color w:val="231F20"/>
          <w:spacing w:val="-2"/>
        </w:rPr>
        <w:t>главе</w:t>
      </w:r>
      <w:r>
        <w:rPr>
          <w:color w:val="231F20"/>
          <w:spacing w:val="-8"/>
        </w:rPr>
        <w:t> </w:t>
      </w:r>
      <w:r>
        <w:rPr>
          <w:color w:val="231F20"/>
          <w:spacing w:val="-2"/>
        </w:rPr>
        <w:t>2,</w:t>
      </w:r>
      <w:r>
        <w:rPr>
          <w:color w:val="231F20"/>
          <w:spacing w:val="-8"/>
        </w:rPr>
        <w:t> </w:t>
      </w:r>
      <w:r>
        <w:rPr>
          <w:color w:val="231F20"/>
          <w:spacing w:val="-2"/>
        </w:rPr>
        <w:t>юнит-тест</w:t>
      </w:r>
      <w:r>
        <w:rPr>
          <w:color w:val="231F20"/>
          <w:spacing w:val="-8"/>
        </w:rPr>
        <w:t> </w:t>
      </w:r>
      <w:r>
        <w:rPr>
          <w:color w:val="231F20"/>
          <w:spacing w:val="-2"/>
        </w:rPr>
        <w:t>удовлетворяет</w:t>
      </w:r>
      <w:r>
        <w:rPr>
          <w:color w:val="231F20"/>
          <w:spacing w:val="-9"/>
        </w:rPr>
        <w:t> </w:t>
      </w:r>
      <w:r>
        <w:rPr>
          <w:color w:val="231F20"/>
          <w:spacing w:val="-2"/>
        </w:rPr>
        <w:t>следующим</w:t>
      </w:r>
      <w:r>
        <w:rPr>
          <w:color w:val="231F20"/>
          <w:spacing w:val="-8"/>
        </w:rPr>
        <w:t> </w:t>
      </w:r>
      <w:r>
        <w:rPr>
          <w:color w:val="231F20"/>
          <w:spacing w:val="-2"/>
        </w:rPr>
        <w:t>трем</w:t>
      </w:r>
      <w:r>
        <w:rPr>
          <w:color w:val="231F20"/>
          <w:spacing w:val="-8"/>
        </w:rPr>
        <w:t> </w:t>
      </w:r>
      <w:r>
        <w:rPr>
          <w:color w:val="231F20"/>
          <w:spacing w:val="-2"/>
        </w:rPr>
        <w:t>требованиям:</w:t>
      </w:r>
    </w:p>
    <w:p>
      <w:pPr>
        <w:pStyle w:val="ListParagraph"/>
        <w:numPr>
          <w:ilvl w:val="3"/>
          <w:numId w:val="56"/>
        </w:numPr>
        <w:tabs>
          <w:tab w:pos="822" w:val="left" w:leader="none"/>
        </w:tabs>
        <w:spacing w:line="240" w:lineRule="auto" w:before="99" w:after="0"/>
        <w:ind w:left="822" w:right="0" w:hanging="283"/>
        <w:jc w:val="left"/>
        <w:rPr>
          <w:sz w:val="20"/>
        </w:rPr>
      </w:pPr>
      <w:r>
        <w:rPr>
          <w:color w:val="231F20"/>
          <w:spacing w:val="-4"/>
          <w:sz w:val="20"/>
        </w:rPr>
        <w:t>проверяет</w:t>
      </w:r>
      <w:r>
        <w:rPr>
          <w:color w:val="231F20"/>
          <w:spacing w:val="2"/>
          <w:sz w:val="20"/>
        </w:rPr>
        <w:t> </w:t>
      </w:r>
      <w:r>
        <w:rPr>
          <w:color w:val="231F20"/>
          <w:spacing w:val="-4"/>
          <w:sz w:val="20"/>
        </w:rPr>
        <w:t>правильность</w:t>
      </w:r>
      <w:r>
        <w:rPr>
          <w:color w:val="231F20"/>
          <w:spacing w:val="3"/>
          <w:sz w:val="20"/>
        </w:rPr>
        <w:t> </w:t>
      </w:r>
      <w:r>
        <w:rPr>
          <w:color w:val="231F20"/>
          <w:spacing w:val="-4"/>
          <w:sz w:val="20"/>
        </w:rPr>
        <w:t>работы</w:t>
      </w:r>
      <w:r>
        <w:rPr>
          <w:color w:val="231F20"/>
          <w:spacing w:val="3"/>
          <w:sz w:val="20"/>
        </w:rPr>
        <w:t> </w:t>
      </w:r>
      <w:r>
        <w:rPr>
          <w:color w:val="231F20"/>
          <w:spacing w:val="-4"/>
          <w:sz w:val="20"/>
        </w:rPr>
        <w:t>одной</w:t>
      </w:r>
      <w:r>
        <w:rPr>
          <w:color w:val="231F20"/>
          <w:spacing w:val="3"/>
          <w:sz w:val="20"/>
        </w:rPr>
        <w:t> </w:t>
      </w:r>
      <w:r>
        <w:rPr>
          <w:color w:val="231F20"/>
          <w:spacing w:val="-4"/>
          <w:sz w:val="20"/>
        </w:rPr>
        <w:t>единицы</w:t>
      </w:r>
      <w:r>
        <w:rPr>
          <w:color w:val="231F20"/>
          <w:spacing w:val="3"/>
          <w:sz w:val="20"/>
        </w:rPr>
        <w:t> </w:t>
      </w:r>
      <w:r>
        <w:rPr>
          <w:color w:val="231F20"/>
          <w:spacing w:val="-4"/>
          <w:sz w:val="20"/>
        </w:rPr>
        <w:t>поведения;</w:t>
      </w:r>
    </w:p>
    <w:p>
      <w:pPr>
        <w:pStyle w:val="ListParagraph"/>
        <w:numPr>
          <w:ilvl w:val="3"/>
          <w:numId w:val="56"/>
        </w:numPr>
        <w:tabs>
          <w:tab w:pos="822" w:val="left" w:leader="none"/>
        </w:tabs>
        <w:spacing w:line="240" w:lineRule="auto" w:before="70" w:after="0"/>
        <w:ind w:left="822" w:right="0" w:hanging="283"/>
        <w:jc w:val="left"/>
        <w:rPr>
          <w:sz w:val="20"/>
        </w:rPr>
      </w:pPr>
      <w:r>
        <w:rPr>
          <w:color w:val="231F20"/>
          <w:spacing w:val="-4"/>
          <w:sz w:val="20"/>
        </w:rPr>
        <w:t>делает</w:t>
      </w:r>
      <w:r>
        <w:rPr>
          <w:color w:val="231F20"/>
          <w:spacing w:val="-7"/>
          <w:sz w:val="20"/>
        </w:rPr>
        <w:t> </w:t>
      </w:r>
      <w:r>
        <w:rPr>
          <w:color w:val="231F20"/>
          <w:spacing w:val="-4"/>
          <w:sz w:val="20"/>
        </w:rPr>
        <w:t>это</w:t>
      </w:r>
      <w:r>
        <w:rPr>
          <w:color w:val="231F20"/>
          <w:spacing w:val="-6"/>
          <w:sz w:val="20"/>
        </w:rPr>
        <w:t> </w:t>
      </w:r>
      <w:r>
        <w:rPr>
          <w:color w:val="231F20"/>
          <w:spacing w:val="-4"/>
          <w:sz w:val="20"/>
        </w:rPr>
        <w:t>быстро</w:t>
      </w:r>
    </w:p>
    <w:p>
      <w:pPr>
        <w:pStyle w:val="ListParagraph"/>
        <w:numPr>
          <w:ilvl w:val="3"/>
          <w:numId w:val="56"/>
        </w:numPr>
        <w:tabs>
          <w:tab w:pos="822" w:val="left" w:leader="none"/>
        </w:tabs>
        <w:spacing w:line="240" w:lineRule="auto" w:before="70" w:after="0"/>
        <w:ind w:left="822" w:right="0" w:hanging="283"/>
        <w:jc w:val="left"/>
        <w:rPr>
          <w:sz w:val="20"/>
        </w:rPr>
      </w:pPr>
      <w:r>
        <w:rPr>
          <w:color w:val="231F20"/>
          <w:sz w:val="20"/>
        </w:rPr>
        <w:t>и</w:t>
      </w:r>
      <w:r>
        <w:rPr>
          <w:color w:val="231F20"/>
          <w:spacing w:val="-7"/>
          <w:sz w:val="20"/>
        </w:rPr>
        <w:t> </w:t>
      </w:r>
      <w:r>
        <w:rPr>
          <w:color w:val="231F20"/>
          <w:sz w:val="20"/>
        </w:rPr>
        <w:t>в</w:t>
      </w:r>
      <w:r>
        <w:rPr>
          <w:color w:val="231F20"/>
          <w:spacing w:val="-6"/>
          <w:sz w:val="20"/>
        </w:rPr>
        <w:t> </w:t>
      </w:r>
      <w:r>
        <w:rPr>
          <w:color w:val="231F20"/>
          <w:sz w:val="20"/>
        </w:rPr>
        <w:t>изоляции</w:t>
      </w:r>
      <w:r>
        <w:rPr>
          <w:color w:val="231F20"/>
          <w:spacing w:val="-6"/>
          <w:sz w:val="20"/>
        </w:rPr>
        <w:t> </w:t>
      </w:r>
      <w:r>
        <w:rPr>
          <w:color w:val="231F20"/>
          <w:sz w:val="20"/>
        </w:rPr>
        <w:t>от</w:t>
      </w:r>
      <w:r>
        <w:rPr>
          <w:color w:val="231F20"/>
          <w:spacing w:val="-6"/>
          <w:sz w:val="20"/>
        </w:rPr>
        <w:t> </w:t>
      </w:r>
      <w:r>
        <w:rPr>
          <w:color w:val="231F20"/>
          <w:sz w:val="20"/>
        </w:rPr>
        <w:t>других</w:t>
      </w:r>
      <w:r>
        <w:rPr>
          <w:color w:val="231F20"/>
          <w:spacing w:val="-6"/>
          <w:sz w:val="20"/>
        </w:rPr>
        <w:t> </w:t>
      </w:r>
      <w:r>
        <w:rPr>
          <w:color w:val="231F20"/>
          <w:spacing w:val="-2"/>
          <w:sz w:val="20"/>
        </w:rPr>
        <w:t>тестов.</w:t>
      </w:r>
    </w:p>
    <w:p>
      <w:pPr>
        <w:pStyle w:val="BodyText"/>
        <w:spacing w:line="254" w:lineRule="auto" w:before="99"/>
        <w:ind w:left="255" w:right="111"/>
        <w:jc w:val="both"/>
      </w:pPr>
      <w:r>
        <w:rPr>
          <w:color w:val="231F20"/>
          <w:spacing w:val="-4"/>
        </w:rPr>
        <w:t>Тест,</w:t>
      </w:r>
      <w:r>
        <w:rPr>
          <w:color w:val="231F20"/>
          <w:spacing w:val="-7"/>
        </w:rPr>
        <w:t> </w:t>
      </w:r>
      <w:r>
        <w:rPr>
          <w:color w:val="231F20"/>
          <w:spacing w:val="-4"/>
        </w:rPr>
        <w:t>который</w:t>
      </w:r>
      <w:r>
        <w:rPr>
          <w:color w:val="231F20"/>
          <w:spacing w:val="-7"/>
        </w:rPr>
        <w:t> </w:t>
      </w:r>
      <w:r>
        <w:rPr>
          <w:color w:val="231F20"/>
          <w:spacing w:val="-4"/>
        </w:rPr>
        <w:t>не</w:t>
      </w:r>
      <w:r>
        <w:rPr>
          <w:color w:val="231F20"/>
          <w:spacing w:val="-7"/>
        </w:rPr>
        <w:t> </w:t>
      </w:r>
      <w:r>
        <w:rPr>
          <w:color w:val="231F20"/>
          <w:spacing w:val="-4"/>
        </w:rPr>
        <w:t>удовлетворяет</w:t>
      </w:r>
      <w:r>
        <w:rPr>
          <w:color w:val="231F20"/>
          <w:spacing w:val="-7"/>
        </w:rPr>
        <w:t> </w:t>
      </w:r>
      <w:r>
        <w:rPr>
          <w:color w:val="231F20"/>
          <w:spacing w:val="-4"/>
        </w:rPr>
        <w:t>хотя</w:t>
      </w:r>
      <w:r>
        <w:rPr>
          <w:color w:val="231F20"/>
          <w:spacing w:val="-7"/>
        </w:rPr>
        <w:t> </w:t>
      </w:r>
      <w:r>
        <w:rPr>
          <w:color w:val="231F20"/>
          <w:spacing w:val="-4"/>
        </w:rPr>
        <w:t>бы</w:t>
      </w:r>
      <w:r>
        <w:rPr>
          <w:color w:val="231F20"/>
          <w:spacing w:val="-7"/>
        </w:rPr>
        <w:t> </w:t>
      </w:r>
      <w:r>
        <w:rPr>
          <w:color w:val="231F20"/>
          <w:spacing w:val="-4"/>
        </w:rPr>
        <w:t>одному</w:t>
      </w:r>
      <w:r>
        <w:rPr>
          <w:color w:val="231F20"/>
          <w:spacing w:val="-7"/>
        </w:rPr>
        <w:t> </w:t>
      </w:r>
      <w:r>
        <w:rPr>
          <w:color w:val="231F20"/>
          <w:spacing w:val="-4"/>
        </w:rPr>
        <w:t>из</w:t>
      </w:r>
      <w:r>
        <w:rPr>
          <w:color w:val="231F20"/>
          <w:spacing w:val="-7"/>
        </w:rPr>
        <w:t> </w:t>
      </w:r>
      <w:r>
        <w:rPr>
          <w:color w:val="231F20"/>
          <w:spacing w:val="-4"/>
        </w:rPr>
        <w:t>этих</w:t>
      </w:r>
      <w:r>
        <w:rPr>
          <w:color w:val="231F20"/>
          <w:spacing w:val="-7"/>
        </w:rPr>
        <w:t> </w:t>
      </w:r>
      <w:r>
        <w:rPr>
          <w:color w:val="231F20"/>
          <w:spacing w:val="-4"/>
        </w:rPr>
        <w:t>трех</w:t>
      </w:r>
      <w:r>
        <w:rPr>
          <w:color w:val="231F20"/>
          <w:spacing w:val="-7"/>
        </w:rPr>
        <w:t> </w:t>
      </w:r>
      <w:r>
        <w:rPr>
          <w:color w:val="231F20"/>
          <w:spacing w:val="-4"/>
        </w:rPr>
        <w:t>требований,</w:t>
      </w:r>
      <w:r>
        <w:rPr>
          <w:color w:val="231F20"/>
          <w:spacing w:val="-7"/>
        </w:rPr>
        <w:t> </w:t>
      </w:r>
      <w:r>
        <w:rPr>
          <w:color w:val="231F20"/>
          <w:spacing w:val="-4"/>
        </w:rPr>
        <w:t>относится</w:t>
      </w:r>
      <w:r>
        <w:rPr>
          <w:color w:val="231F20"/>
        </w:rPr>
        <w:t> </w:t>
      </w:r>
      <w:r>
        <w:rPr>
          <w:color w:val="231F20"/>
          <w:spacing w:val="-4"/>
        </w:rPr>
        <w:t>к категории интеграционных тестов. Таким образом, </w:t>
      </w:r>
      <w:r>
        <w:rPr>
          <w:i/>
          <w:color w:val="231F20"/>
          <w:spacing w:val="-4"/>
        </w:rPr>
        <w:t>интеграционным </w:t>
      </w:r>
      <w:r>
        <w:rPr>
          <w:color w:val="231F20"/>
          <w:spacing w:val="-4"/>
        </w:rPr>
        <w:t>оказывается</w:t>
      </w:r>
      <w:r>
        <w:rPr>
          <w:color w:val="231F20"/>
        </w:rPr>
        <w:t> любой тест, не являющийся юнит-тестом.</w:t>
      </w:r>
    </w:p>
    <w:p>
      <w:pPr>
        <w:pStyle w:val="BodyText"/>
        <w:spacing w:line="254" w:lineRule="auto" w:before="112"/>
        <w:ind w:left="255" w:right="109"/>
        <w:jc w:val="both"/>
      </w:pPr>
      <w:r>
        <w:rPr>
          <w:color w:val="231F20"/>
          <w:spacing w:val="-2"/>
        </w:rPr>
        <w:t>На</w:t>
      </w:r>
      <w:r>
        <w:rPr>
          <w:color w:val="231F20"/>
          <w:spacing w:val="-6"/>
        </w:rPr>
        <w:t> </w:t>
      </w:r>
      <w:r>
        <w:rPr>
          <w:color w:val="231F20"/>
          <w:spacing w:val="-2"/>
        </w:rPr>
        <w:t>практике</w:t>
      </w:r>
      <w:r>
        <w:rPr>
          <w:color w:val="231F20"/>
          <w:spacing w:val="-6"/>
        </w:rPr>
        <w:t> </w:t>
      </w:r>
      <w:r>
        <w:rPr>
          <w:color w:val="231F20"/>
          <w:spacing w:val="-2"/>
        </w:rPr>
        <w:t>интеграционные</w:t>
      </w:r>
      <w:r>
        <w:rPr>
          <w:color w:val="231F20"/>
          <w:spacing w:val="-6"/>
        </w:rPr>
        <w:t> </w:t>
      </w:r>
      <w:r>
        <w:rPr>
          <w:color w:val="231F20"/>
          <w:spacing w:val="-2"/>
        </w:rPr>
        <w:t>тесты</w:t>
      </w:r>
      <w:r>
        <w:rPr>
          <w:color w:val="231F20"/>
          <w:spacing w:val="-6"/>
        </w:rPr>
        <w:t> </w:t>
      </w:r>
      <w:r>
        <w:rPr>
          <w:color w:val="231F20"/>
          <w:spacing w:val="-2"/>
        </w:rPr>
        <w:t>почти</w:t>
      </w:r>
      <w:r>
        <w:rPr>
          <w:color w:val="231F20"/>
          <w:spacing w:val="-6"/>
        </w:rPr>
        <w:t> </w:t>
      </w:r>
      <w:r>
        <w:rPr>
          <w:color w:val="231F20"/>
          <w:spacing w:val="-2"/>
        </w:rPr>
        <w:t>всегда</w:t>
      </w:r>
      <w:r>
        <w:rPr>
          <w:color w:val="231F20"/>
          <w:spacing w:val="-6"/>
        </w:rPr>
        <w:t> </w:t>
      </w:r>
      <w:r>
        <w:rPr>
          <w:color w:val="231F20"/>
          <w:spacing w:val="-2"/>
        </w:rPr>
        <w:t>проверяют,</w:t>
      </w:r>
      <w:r>
        <w:rPr>
          <w:color w:val="231F20"/>
          <w:spacing w:val="-6"/>
        </w:rPr>
        <w:t> </w:t>
      </w:r>
      <w:r>
        <w:rPr>
          <w:color w:val="231F20"/>
          <w:spacing w:val="-2"/>
        </w:rPr>
        <w:t>как</w:t>
      </w:r>
      <w:r>
        <w:rPr>
          <w:color w:val="231F20"/>
          <w:spacing w:val="-6"/>
        </w:rPr>
        <w:t> </w:t>
      </w:r>
      <w:r>
        <w:rPr>
          <w:color w:val="231F20"/>
          <w:spacing w:val="-2"/>
        </w:rPr>
        <w:t>ваша</w:t>
      </w:r>
      <w:r>
        <w:rPr>
          <w:color w:val="231F20"/>
          <w:spacing w:val="-6"/>
        </w:rPr>
        <w:t> </w:t>
      </w:r>
      <w:r>
        <w:rPr>
          <w:color w:val="231F20"/>
          <w:spacing w:val="-2"/>
        </w:rPr>
        <w:t>система</w:t>
      </w:r>
      <w:r>
        <w:rPr>
          <w:color w:val="231F20"/>
          <w:spacing w:val="-6"/>
        </w:rPr>
        <w:t> </w:t>
      </w:r>
      <w:r>
        <w:rPr>
          <w:color w:val="231F20"/>
          <w:spacing w:val="-2"/>
        </w:rPr>
        <w:t>ра- </w:t>
      </w:r>
      <w:r>
        <w:rPr>
          <w:color w:val="231F20"/>
          <w:spacing w:val="-4"/>
        </w:rPr>
        <w:t>ботает</w:t>
      </w:r>
      <w:r>
        <w:rPr>
          <w:color w:val="231F20"/>
          <w:spacing w:val="-8"/>
        </w:rPr>
        <w:t> </w:t>
      </w:r>
      <w:r>
        <w:rPr>
          <w:color w:val="231F20"/>
          <w:spacing w:val="-4"/>
        </w:rPr>
        <w:t>в</w:t>
      </w:r>
      <w:r>
        <w:rPr>
          <w:color w:val="231F20"/>
          <w:spacing w:val="-7"/>
        </w:rPr>
        <w:t> </w:t>
      </w:r>
      <w:r>
        <w:rPr>
          <w:color w:val="231F20"/>
          <w:spacing w:val="-4"/>
        </w:rPr>
        <w:t>интеграции</w:t>
      </w:r>
      <w:r>
        <w:rPr>
          <w:color w:val="231F20"/>
          <w:spacing w:val="-7"/>
        </w:rPr>
        <w:t> </w:t>
      </w:r>
      <w:r>
        <w:rPr>
          <w:color w:val="231F20"/>
          <w:spacing w:val="-4"/>
        </w:rPr>
        <w:t>с</w:t>
      </w:r>
      <w:r>
        <w:rPr>
          <w:color w:val="231F20"/>
          <w:spacing w:val="-7"/>
        </w:rPr>
        <w:t> </w:t>
      </w:r>
      <w:r>
        <w:rPr>
          <w:color w:val="231F20"/>
          <w:spacing w:val="-4"/>
        </w:rPr>
        <w:t>внепроцессными</w:t>
      </w:r>
      <w:r>
        <w:rPr>
          <w:color w:val="231F20"/>
          <w:spacing w:val="-7"/>
        </w:rPr>
        <w:t> </w:t>
      </w:r>
      <w:r>
        <w:rPr>
          <w:color w:val="231F20"/>
          <w:spacing w:val="-4"/>
        </w:rPr>
        <w:t>зависимостями.</w:t>
      </w:r>
      <w:r>
        <w:rPr>
          <w:color w:val="231F20"/>
          <w:spacing w:val="-7"/>
        </w:rPr>
        <w:t> </w:t>
      </w:r>
      <w:r>
        <w:rPr>
          <w:color w:val="231F20"/>
          <w:spacing w:val="-4"/>
        </w:rPr>
        <w:t>Другими</w:t>
      </w:r>
      <w:r>
        <w:rPr>
          <w:color w:val="231F20"/>
          <w:spacing w:val="-7"/>
        </w:rPr>
        <w:t> </w:t>
      </w:r>
      <w:r>
        <w:rPr>
          <w:color w:val="231F20"/>
          <w:spacing w:val="-4"/>
        </w:rPr>
        <w:t>словами,</w:t>
      </w:r>
      <w:r>
        <w:rPr>
          <w:color w:val="231F20"/>
          <w:spacing w:val="-7"/>
        </w:rPr>
        <w:t> </w:t>
      </w:r>
      <w:r>
        <w:rPr>
          <w:color w:val="231F20"/>
          <w:spacing w:val="-4"/>
        </w:rPr>
        <w:t>эти</w:t>
      </w:r>
      <w:r>
        <w:rPr>
          <w:color w:val="231F20"/>
          <w:spacing w:val="-7"/>
        </w:rPr>
        <w:t> </w:t>
      </w:r>
      <w:r>
        <w:rPr>
          <w:color w:val="231F20"/>
          <w:spacing w:val="-4"/>
        </w:rPr>
        <w:t>тесты</w:t>
      </w:r>
      <w:r>
        <w:rPr>
          <w:color w:val="231F20"/>
          <w:spacing w:val="-2"/>
        </w:rPr>
        <w:t> покрывают</w:t>
      </w:r>
      <w:r>
        <w:rPr>
          <w:color w:val="231F20"/>
          <w:spacing w:val="-8"/>
        </w:rPr>
        <w:t> </w:t>
      </w:r>
      <w:r>
        <w:rPr>
          <w:color w:val="231F20"/>
          <w:spacing w:val="-2"/>
        </w:rPr>
        <w:t>код</w:t>
      </w:r>
      <w:r>
        <w:rPr>
          <w:color w:val="231F20"/>
          <w:spacing w:val="-8"/>
        </w:rPr>
        <w:t> </w:t>
      </w:r>
      <w:r>
        <w:rPr>
          <w:color w:val="231F20"/>
          <w:spacing w:val="-2"/>
        </w:rPr>
        <w:t>из</w:t>
      </w:r>
      <w:r>
        <w:rPr>
          <w:color w:val="231F20"/>
          <w:spacing w:val="-8"/>
        </w:rPr>
        <w:t> </w:t>
      </w:r>
      <w:r>
        <w:rPr>
          <w:color w:val="231F20"/>
          <w:spacing w:val="-2"/>
        </w:rPr>
        <w:t>четверти</w:t>
      </w:r>
      <w:r>
        <w:rPr>
          <w:color w:val="231F20"/>
          <w:spacing w:val="-8"/>
        </w:rPr>
        <w:t> </w:t>
      </w:r>
      <w:r>
        <w:rPr>
          <w:color w:val="231F20"/>
          <w:spacing w:val="-2"/>
        </w:rPr>
        <w:t>контроллеров</w:t>
      </w:r>
      <w:r>
        <w:rPr>
          <w:color w:val="231F20"/>
          <w:spacing w:val="-8"/>
        </w:rPr>
        <w:t> </w:t>
      </w:r>
      <w:r>
        <w:rPr>
          <w:color w:val="231F20"/>
          <w:spacing w:val="-2"/>
        </w:rPr>
        <w:t>(за</w:t>
      </w:r>
      <w:r>
        <w:rPr>
          <w:color w:val="231F20"/>
          <w:spacing w:val="-8"/>
        </w:rPr>
        <w:t> </w:t>
      </w:r>
      <w:r>
        <w:rPr>
          <w:color w:val="231F20"/>
          <w:spacing w:val="-2"/>
        </w:rPr>
        <w:t>информацией</w:t>
      </w:r>
      <w:r>
        <w:rPr>
          <w:color w:val="231F20"/>
          <w:spacing w:val="-8"/>
        </w:rPr>
        <w:t> </w:t>
      </w:r>
      <w:r>
        <w:rPr>
          <w:color w:val="231F20"/>
          <w:spacing w:val="-2"/>
        </w:rPr>
        <w:t>о</w:t>
      </w:r>
      <w:r>
        <w:rPr>
          <w:color w:val="231F20"/>
          <w:spacing w:val="-8"/>
        </w:rPr>
        <w:t> </w:t>
      </w:r>
      <w:r>
        <w:rPr>
          <w:color w:val="231F20"/>
          <w:spacing w:val="-2"/>
        </w:rPr>
        <w:t>классификации</w:t>
      </w:r>
      <w:r>
        <w:rPr>
          <w:color w:val="231F20"/>
          <w:spacing w:val="-8"/>
        </w:rPr>
        <w:t> </w:t>
      </w:r>
      <w:r>
        <w:rPr>
          <w:color w:val="231F20"/>
          <w:spacing w:val="-2"/>
        </w:rPr>
        <w:t>кода обращайтесь</w:t>
      </w:r>
      <w:r>
        <w:rPr>
          <w:color w:val="231F20"/>
          <w:spacing w:val="-10"/>
        </w:rPr>
        <w:t> </w:t>
      </w:r>
      <w:r>
        <w:rPr>
          <w:color w:val="231F20"/>
          <w:spacing w:val="-2"/>
        </w:rPr>
        <w:t>к</w:t>
      </w:r>
      <w:r>
        <w:rPr>
          <w:color w:val="231F20"/>
          <w:spacing w:val="-9"/>
        </w:rPr>
        <w:t> </w:t>
      </w:r>
      <w:r>
        <w:rPr>
          <w:color w:val="231F20"/>
          <w:spacing w:val="-2"/>
        </w:rPr>
        <w:t>главе</w:t>
      </w:r>
      <w:r>
        <w:rPr>
          <w:color w:val="231F20"/>
          <w:spacing w:val="-9"/>
        </w:rPr>
        <w:t> </w:t>
      </w:r>
      <w:r>
        <w:rPr>
          <w:color w:val="231F20"/>
          <w:spacing w:val="-2"/>
        </w:rPr>
        <w:t>7).</w:t>
      </w:r>
      <w:r>
        <w:rPr>
          <w:color w:val="231F20"/>
          <w:spacing w:val="-9"/>
        </w:rPr>
        <w:t> </w:t>
      </w:r>
      <w:r>
        <w:rPr>
          <w:color w:val="231F20"/>
          <w:spacing w:val="-2"/>
        </w:rPr>
        <w:t>Диаграмма</w:t>
      </w:r>
      <w:r>
        <w:rPr>
          <w:color w:val="231F20"/>
          <w:spacing w:val="-9"/>
        </w:rPr>
        <w:t> </w:t>
      </w:r>
      <w:r>
        <w:rPr>
          <w:color w:val="231F20"/>
          <w:spacing w:val="-2"/>
        </w:rPr>
        <w:t>на</w:t>
      </w:r>
      <w:r>
        <w:rPr>
          <w:color w:val="231F20"/>
          <w:spacing w:val="-9"/>
        </w:rPr>
        <w:t> </w:t>
      </w:r>
      <w:r>
        <w:rPr>
          <w:color w:val="231F20"/>
          <w:spacing w:val="-2"/>
        </w:rPr>
        <w:t>рис.</w:t>
      </w:r>
      <w:r>
        <w:rPr>
          <w:color w:val="231F20"/>
          <w:spacing w:val="-9"/>
        </w:rPr>
        <w:t> </w:t>
      </w:r>
      <w:r>
        <w:rPr>
          <w:color w:val="231F20"/>
          <w:spacing w:val="-2"/>
        </w:rPr>
        <w:t>8.1</w:t>
      </w:r>
      <w:r>
        <w:rPr>
          <w:color w:val="231F20"/>
          <w:spacing w:val="-9"/>
        </w:rPr>
        <w:t> </w:t>
      </w:r>
      <w:r>
        <w:rPr>
          <w:color w:val="231F20"/>
          <w:spacing w:val="-2"/>
        </w:rPr>
        <w:t>представляет</w:t>
      </w:r>
      <w:r>
        <w:rPr>
          <w:color w:val="231F20"/>
          <w:spacing w:val="-9"/>
        </w:rPr>
        <w:t> </w:t>
      </w:r>
      <w:r>
        <w:rPr>
          <w:color w:val="231F20"/>
          <w:spacing w:val="-2"/>
        </w:rPr>
        <w:t>типичные</w:t>
      </w:r>
      <w:r>
        <w:rPr>
          <w:color w:val="231F20"/>
          <w:spacing w:val="-9"/>
        </w:rPr>
        <w:t> </w:t>
      </w:r>
      <w:r>
        <w:rPr>
          <w:color w:val="231F20"/>
          <w:spacing w:val="-2"/>
        </w:rPr>
        <w:t>обязанности </w:t>
      </w:r>
      <w:r>
        <w:rPr>
          <w:color w:val="231F20"/>
          <w:spacing w:val="-4"/>
        </w:rPr>
        <w:t>юнит-</w:t>
      </w:r>
      <w:r>
        <w:rPr>
          <w:color w:val="231F20"/>
          <w:spacing w:val="-8"/>
        </w:rPr>
        <w:t> </w:t>
      </w:r>
      <w:r>
        <w:rPr>
          <w:color w:val="231F20"/>
          <w:spacing w:val="-4"/>
        </w:rPr>
        <w:t>и</w:t>
      </w:r>
      <w:r>
        <w:rPr>
          <w:color w:val="231F20"/>
          <w:spacing w:val="-7"/>
        </w:rPr>
        <w:t> </w:t>
      </w:r>
      <w:r>
        <w:rPr>
          <w:color w:val="231F20"/>
          <w:spacing w:val="-4"/>
        </w:rPr>
        <w:t>интеграционных</w:t>
      </w:r>
      <w:r>
        <w:rPr>
          <w:color w:val="231F20"/>
          <w:spacing w:val="-7"/>
        </w:rPr>
        <w:t> </w:t>
      </w:r>
      <w:r>
        <w:rPr>
          <w:color w:val="231F20"/>
          <w:spacing w:val="-4"/>
        </w:rPr>
        <w:t>тестов.</w:t>
      </w:r>
      <w:r>
        <w:rPr>
          <w:color w:val="231F20"/>
          <w:spacing w:val="-7"/>
        </w:rPr>
        <w:t> </w:t>
      </w:r>
      <w:r>
        <w:rPr>
          <w:color w:val="231F20"/>
          <w:spacing w:val="-4"/>
        </w:rPr>
        <w:t>Юнит-тесты</w:t>
      </w:r>
      <w:r>
        <w:rPr>
          <w:color w:val="231F20"/>
          <w:spacing w:val="-7"/>
        </w:rPr>
        <w:t> </w:t>
      </w:r>
      <w:r>
        <w:rPr>
          <w:color w:val="231F20"/>
          <w:spacing w:val="-4"/>
        </w:rPr>
        <w:t>покрывают</w:t>
      </w:r>
      <w:r>
        <w:rPr>
          <w:color w:val="231F20"/>
          <w:spacing w:val="-7"/>
        </w:rPr>
        <w:t> </w:t>
      </w:r>
      <w:r>
        <w:rPr>
          <w:color w:val="231F20"/>
          <w:spacing w:val="-4"/>
        </w:rPr>
        <w:t>доменную</w:t>
      </w:r>
      <w:r>
        <w:rPr>
          <w:color w:val="231F20"/>
          <w:spacing w:val="-7"/>
        </w:rPr>
        <w:t> </w:t>
      </w:r>
      <w:r>
        <w:rPr>
          <w:color w:val="231F20"/>
          <w:spacing w:val="-4"/>
        </w:rPr>
        <w:t>модель</w:t>
      </w:r>
      <w:r>
        <w:rPr>
          <w:color w:val="231F20"/>
          <w:spacing w:val="-7"/>
        </w:rPr>
        <w:t> </w:t>
      </w:r>
      <w:r>
        <w:rPr>
          <w:color w:val="231F20"/>
          <w:spacing w:val="-4"/>
        </w:rPr>
        <w:t>(модель</w:t>
      </w:r>
      <w:r>
        <w:rPr>
          <w:color w:val="231F20"/>
        </w:rPr>
        <w:t> </w:t>
      </w:r>
      <w:r>
        <w:rPr>
          <w:color w:val="231F20"/>
          <w:spacing w:val="-8"/>
        </w:rPr>
        <w:t>предметной</w:t>
      </w:r>
      <w:r>
        <w:rPr>
          <w:color w:val="231F20"/>
        </w:rPr>
        <w:t> </w:t>
      </w:r>
      <w:r>
        <w:rPr>
          <w:color w:val="231F20"/>
          <w:spacing w:val="-8"/>
        </w:rPr>
        <w:t>области),</w:t>
      </w:r>
      <w:r>
        <w:rPr>
          <w:color w:val="231F20"/>
        </w:rPr>
        <w:t> </w:t>
      </w:r>
      <w:r>
        <w:rPr>
          <w:color w:val="231F20"/>
          <w:spacing w:val="-8"/>
        </w:rPr>
        <w:t>тогда</w:t>
      </w:r>
      <w:r>
        <w:rPr>
          <w:color w:val="231F20"/>
        </w:rPr>
        <w:t> </w:t>
      </w:r>
      <w:r>
        <w:rPr>
          <w:color w:val="231F20"/>
          <w:spacing w:val="-8"/>
        </w:rPr>
        <w:t>как</w:t>
      </w:r>
      <w:r>
        <w:rPr>
          <w:color w:val="231F20"/>
        </w:rPr>
        <w:t> </w:t>
      </w:r>
      <w:r>
        <w:rPr>
          <w:color w:val="231F20"/>
          <w:spacing w:val="-8"/>
        </w:rPr>
        <w:t>интеграционные</w:t>
      </w:r>
      <w:r>
        <w:rPr>
          <w:color w:val="231F20"/>
        </w:rPr>
        <w:t> </w:t>
      </w:r>
      <w:r>
        <w:rPr>
          <w:color w:val="231F20"/>
          <w:spacing w:val="-8"/>
        </w:rPr>
        <w:t>тесты</w:t>
      </w:r>
      <w:r>
        <w:rPr>
          <w:color w:val="231F20"/>
        </w:rPr>
        <w:t> </w:t>
      </w:r>
      <w:r>
        <w:rPr>
          <w:color w:val="231F20"/>
          <w:spacing w:val="-8"/>
        </w:rPr>
        <w:t>проверяют</w:t>
      </w:r>
      <w:r>
        <w:rPr>
          <w:color w:val="231F20"/>
        </w:rPr>
        <w:t> </w:t>
      </w:r>
      <w:r>
        <w:rPr>
          <w:color w:val="231F20"/>
          <w:spacing w:val="-8"/>
        </w:rPr>
        <w:t>код,</w:t>
      </w:r>
      <w:r>
        <w:rPr>
          <w:color w:val="231F20"/>
        </w:rPr>
        <w:t> </w:t>
      </w:r>
      <w:r>
        <w:rPr>
          <w:color w:val="231F20"/>
          <w:spacing w:val="-8"/>
        </w:rPr>
        <w:t>связывающий</w:t>
      </w:r>
      <w:r>
        <w:rPr>
          <w:color w:val="231F20"/>
        </w:rPr>
        <w:t> доменную модель с внепроцессными зависимостями.</w:t>
      </w:r>
    </w:p>
    <w:p>
      <w:pPr>
        <w:spacing w:before="220"/>
        <w:ind w:left="0" w:right="1629" w:firstLine="0"/>
        <w:jc w:val="center"/>
        <w:rPr>
          <w:rFonts w:ascii="Arial Black" w:hAnsi="Arial Black"/>
          <w:sz w:val="18"/>
        </w:rPr>
      </w:pPr>
      <w:r>
        <w:rPr>
          <w:rFonts w:ascii="Arial Black" w:hAnsi="Arial Black"/>
          <w:color w:val="231F20"/>
          <w:w w:val="70"/>
          <w:sz w:val="18"/>
        </w:rPr>
        <w:t>Юнит-</w:t>
      </w:r>
      <w:r>
        <w:rPr>
          <w:rFonts w:ascii="Arial Black" w:hAnsi="Arial Black"/>
          <w:color w:val="231F20"/>
          <w:spacing w:val="-2"/>
          <w:w w:val="85"/>
          <w:sz w:val="18"/>
        </w:rPr>
        <w:t>тесты</w:t>
      </w: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spacing w:before="30"/>
        <w:rPr>
          <w:rFonts w:ascii="Arial Black"/>
        </w:rPr>
      </w:pPr>
    </w:p>
    <w:p>
      <w:pPr>
        <w:pStyle w:val="BodyText"/>
        <w:spacing w:after="0"/>
        <w:rPr>
          <w:rFonts w:ascii="Arial Black"/>
        </w:rPr>
        <w:sectPr>
          <w:headerReference w:type="default" r:id="rId192"/>
          <w:headerReference w:type="even" r:id="rId193"/>
          <w:pgSz w:w="9360" w:h="13210"/>
          <w:pgMar w:header="846" w:footer="0" w:top="1140" w:bottom="280" w:left="708" w:right="850"/>
          <w:pgNumType w:start="219"/>
        </w:sectPr>
      </w:pPr>
    </w:p>
    <w:p>
      <w:pPr>
        <w:spacing w:line="252" w:lineRule="auto" w:before="112"/>
        <w:ind w:left="937" w:right="0" w:firstLine="39"/>
        <w:jc w:val="righ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509952">
                <wp:simplePos x="0" y="0"/>
                <wp:positionH relativeFrom="page">
                  <wp:posOffset>1557582</wp:posOffset>
                </wp:positionH>
                <wp:positionV relativeFrom="paragraph">
                  <wp:posOffset>-899256</wp:posOffset>
                </wp:positionV>
                <wp:extent cx="2562225" cy="2124710"/>
                <wp:effectExtent l="0" t="0" r="0" b="0"/>
                <wp:wrapNone/>
                <wp:docPr id="1526" name="Group 1526"/>
                <wp:cNvGraphicFramePr>
                  <a:graphicFrameLocks/>
                </wp:cNvGraphicFramePr>
                <a:graphic>
                  <a:graphicData uri="http://schemas.microsoft.com/office/word/2010/wordprocessingGroup">
                    <wpg:wgp>
                      <wpg:cNvPr id="1526" name="Group 1526"/>
                      <wpg:cNvGrpSpPr/>
                      <wpg:grpSpPr>
                        <a:xfrm>
                          <a:off x="0" y="0"/>
                          <a:ext cx="2562225" cy="2124710"/>
                          <a:chExt cx="2562225" cy="2124710"/>
                        </a:xfrm>
                      </wpg:grpSpPr>
                      <wps:wsp>
                        <wps:cNvPr id="1527" name="Graphic 1527"/>
                        <wps:cNvSpPr/>
                        <wps:spPr>
                          <a:xfrm>
                            <a:off x="224773" y="397954"/>
                            <a:ext cx="1003935" cy="755015"/>
                          </a:xfrm>
                          <a:custGeom>
                            <a:avLst/>
                            <a:gdLst/>
                            <a:ahLst/>
                            <a:cxnLst/>
                            <a:rect l="l" t="t" r="r" b="b"/>
                            <a:pathLst>
                              <a:path w="1003935" h="755015">
                                <a:moveTo>
                                  <a:pt x="1003757" y="0"/>
                                </a:moveTo>
                                <a:lnTo>
                                  <a:pt x="0" y="0"/>
                                </a:lnTo>
                                <a:lnTo>
                                  <a:pt x="0" y="754418"/>
                                </a:lnTo>
                                <a:lnTo>
                                  <a:pt x="1003757" y="754418"/>
                                </a:lnTo>
                                <a:lnTo>
                                  <a:pt x="1003757" y="0"/>
                                </a:lnTo>
                                <a:close/>
                              </a:path>
                            </a:pathLst>
                          </a:custGeom>
                          <a:solidFill>
                            <a:srgbClr val="CDCFD0"/>
                          </a:solidFill>
                        </wps:spPr>
                        <wps:bodyPr wrap="square" lIns="0" tIns="0" rIns="0" bIns="0" rtlCol="0">
                          <a:prstTxWarp prst="textNoShape">
                            <a:avLst/>
                          </a:prstTxWarp>
                          <a:noAutofit/>
                        </wps:bodyPr>
                      </wps:wsp>
                      <wps:wsp>
                        <wps:cNvPr id="1528" name="Graphic 1528"/>
                        <wps:cNvSpPr/>
                        <wps:spPr>
                          <a:xfrm>
                            <a:off x="224062" y="397954"/>
                            <a:ext cx="2080260" cy="1508125"/>
                          </a:xfrm>
                          <a:custGeom>
                            <a:avLst/>
                            <a:gdLst/>
                            <a:ahLst/>
                            <a:cxnLst/>
                            <a:rect l="l" t="t" r="r" b="b"/>
                            <a:pathLst>
                              <a:path w="2080260" h="1508125">
                                <a:moveTo>
                                  <a:pt x="711" y="0"/>
                                </a:moveTo>
                                <a:lnTo>
                                  <a:pt x="1004468" y="0"/>
                                </a:lnTo>
                                <a:lnTo>
                                  <a:pt x="1004468" y="754418"/>
                                </a:lnTo>
                                <a:lnTo>
                                  <a:pt x="711" y="754418"/>
                                </a:lnTo>
                                <a:lnTo>
                                  <a:pt x="711" y="0"/>
                                </a:lnTo>
                                <a:close/>
                              </a:path>
                              <a:path w="2080260" h="1508125">
                                <a:moveTo>
                                  <a:pt x="1001610" y="0"/>
                                </a:moveTo>
                                <a:lnTo>
                                  <a:pt x="2079929" y="0"/>
                                </a:lnTo>
                                <a:lnTo>
                                  <a:pt x="2079929" y="754418"/>
                                </a:lnTo>
                                <a:lnTo>
                                  <a:pt x="1001610" y="754418"/>
                                </a:lnTo>
                                <a:lnTo>
                                  <a:pt x="1001610" y="0"/>
                                </a:lnTo>
                                <a:close/>
                              </a:path>
                              <a:path w="2080260" h="1508125">
                                <a:moveTo>
                                  <a:pt x="0" y="753541"/>
                                </a:moveTo>
                                <a:lnTo>
                                  <a:pt x="1003757" y="753541"/>
                                </a:lnTo>
                                <a:lnTo>
                                  <a:pt x="1003757" y="1507921"/>
                                </a:lnTo>
                                <a:lnTo>
                                  <a:pt x="0" y="1507921"/>
                                </a:lnTo>
                                <a:lnTo>
                                  <a:pt x="0" y="753541"/>
                                </a:lnTo>
                                <a:close/>
                              </a:path>
                            </a:pathLst>
                          </a:custGeom>
                          <a:ln w="6286">
                            <a:solidFill>
                              <a:srgbClr val="67686B"/>
                            </a:solidFill>
                            <a:prstDash val="solid"/>
                          </a:ln>
                        </wps:spPr>
                        <wps:bodyPr wrap="square" lIns="0" tIns="0" rIns="0" bIns="0" rtlCol="0">
                          <a:prstTxWarp prst="textNoShape">
                            <a:avLst/>
                          </a:prstTxWarp>
                          <a:noAutofit/>
                        </wps:bodyPr>
                      </wps:wsp>
                      <wps:wsp>
                        <wps:cNvPr id="1529" name="Graphic 1529"/>
                        <wps:cNvSpPr/>
                        <wps:spPr>
                          <a:xfrm>
                            <a:off x="1224974" y="1151496"/>
                            <a:ext cx="1078865" cy="754380"/>
                          </a:xfrm>
                          <a:custGeom>
                            <a:avLst/>
                            <a:gdLst/>
                            <a:ahLst/>
                            <a:cxnLst/>
                            <a:rect l="l" t="t" r="r" b="b"/>
                            <a:pathLst>
                              <a:path w="1078865" h="754380">
                                <a:moveTo>
                                  <a:pt x="1078331" y="0"/>
                                </a:moveTo>
                                <a:lnTo>
                                  <a:pt x="0" y="0"/>
                                </a:lnTo>
                                <a:lnTo>
                                  <a:pt x="0" y="754380"/>
                                </a:lnTo>
                                <a:lnTo>
                                  <a:pt x="1078331" y="754380"/>
                                </a:lnTo>
                                <a:lnTo>
                                  <a:pt x="1078331" y="0"/>
                                </a:lnTo>
                                <a:close/>
                              </a:path>
                            </a:pathLst>
                          </a:custGeom>
                          <a:solidFill>
                            <a:srgbClr val="CDCFD0"/>
                          </a:solidFill>
                        </wps:spPr>
                        <wps:bodyPr wrap="square" lIns="0" tIns="0" rIns="0" bIns="0" rtlCol="0">
                          <a:prstTxWarp prst="textNoShape">
                            <a:avLst/>
                          </a:prstTxWarp>
                          <a:noAutofit/>
                        </wps:bodyPr>
                      </wps:wsp>
                      <wps:wsp>
                        <wps:cNvPr id="1530" name="Graphic 1530"/>
                        <wps:cNvSpPr/>
                        <wps:spPr>
                          <a:xfrm>
                            <a:off x="1224974" y="1151496"/>
                            <a:ext cx="1078865" cy="754380"/>
                          </a:xfrm>
                          <a:custGeom>
                            <a:avLst/>
                            <a:gdLst/>
                            <a:ahLst/>
                            <a:cxnLst/>
                            <a:rect l="l" t="t" r="r" b="b"/>
                            <a:pathLst>
                              <a:path w="1078865" h="754380">
                                <a:moveTo>
                                  <a:pt x="0" y="0"/>
                                </a:moveTo>
                                <a:lnTo>
                                  <a:pt x="1078331" y="0"/>
                                </a:lnTo>
                                <a:lnTo>
                                  <a:pt x="1078331" y="754380"/>
                                </a:lnTo>
                                <a:lnTo>
                                  <a:pt x="0" y="754380"/>
                                </a:lnTo>
                                <a:lnTo>
                                  <a:pt x="0" y="0"/>
                                </a:lnTo>
                                <a:close/>
                              </a:path>
                            </a:pathLst>
                          </a:custGeom>
                          <a:ln w="6286">
                            <a:solidFill>
                              <a:srgbClr val="67686B"/>
                            </a:solidFill>
                            <a:prstDash val="solid"/>
                          </a:ln>
                        </wps:spPr>
                        <wps:bodyPr wrap="square" lIns="0" tIns="0" rIns="0" bIns="0" rtlCol="0">
                          <a:prstTxWarp prst="textNoShape">
                            <a:avLst/>
                          </a:prstTxWarp>
                          <a:noAutofit/>
                        </wps:bodyPr>
                      </wps:wsp>
                      <wps:wsp>
                        <wps:cNvPr id="1531" name="Graphic 1531"/>
                        <wps:cNvSpPr/>
                        <wps:spPr>
                          <a:xfrm>
                            <a:off x="216470" y="1831102"/>
                            <a:ext cx="2342515" cy="290830"/>
                          </a:xfrm>
                          <a:custGeom>
                            <a:avLst/>
                            <a:gdLst/>
                            <a:ahLst/>
                            <a:cxnLst/>
                            <a:rect l="l" t="t" r="r" b="b"/>
                            <a:pathLst>
                              <a:path w="2342515" h="290830">
                                <a:moveTo>
                                  <a:pt x="2196922" y="0"/>
                                </a:moveTo>
                                <a:lnTo>
                                  <a:pt x="2196922" y="72631"/>
                                </a:lnTo>
                                <a:lnTo>
                                  <a:pt x="0" y="72631"/>
                                </a:lnTo>
                                <a:lnTo>
                                  <a:pt x="0" y="217728"/>
                                </a:lnTo>
                                <a:lnTo>
                                  <a:pt x="2196922" y="217728"/>
                                </a:lnTo>
                                <a:lnTo>
                                  <a:pt x="2196922" y="290372"/>
                                </a:lnTo>
                                <a:lnTo>
                                  <a:pt x="2342146" y="145110"/>
                                </a:lnTo>
                                <a:lnTo>
                                  <a:pt x="2196922" y="0"/>
                                </a:lnTo>
                                <a:close/>
                              </a:path>
                            </a:pathLst>
                          </a:custGeom>
                          <a:solidFill>
                            <a:srgbClr val="66676A"/>
                          </a:solidFill>
                        </wps:spPr>
                        <wps:bodyPr wrap="square" lIns="0" tIns="0" rIns="0" bIns="0" rtlCol="0">
                          <a:prstTxWarp prst="textNoShape">
                            <a:avLst/>
                          </a:prstTxWarp>
                          <a:noAutofit/>
                        </wps:bodyPr>
                      </wps:wsp>
                      <wps:wsp>
                        <wps:cNvPr id="1532" name="Graphic 1532"/>
                        <wps:cNvSpPr/>
                        <wps:spPr>
                          <a:xfrm>
                            <a:off x="216470" y="1831102"/>
                            <a:ext cx="2342515" cy="290830"/>
                          </a:xfrm>
                          <a:custGeom>
                            <a:avLst/>
                            <a:gdLst/>
                            <a:ahLst/>
                            <a:cxnLst/>
                            <a:rect l="l" t="t" r="r" b="b"/>
                            <a:pathLst>
                              <a:path w="2342515" h="290830">
                                <a:moveTo>
                                  <a:pt x="2342146" y="145110"/>
                                </a:moveTo>
                                <a:lnTo>
                                  <a:pt x="2196922" y="290372"/>
                                </a:lnTo>
                                <a:lnTo>
                                  <a:pt x="2196922" y="217728"/>
                                </a:lnTo>
                                <a:lnTo>
                                  <a:pt x="0" y="217728"/>
                                </a:lnTo>
                                <a:lnTo>
                                  <a:pt x="0" y="145110"/>
                                </a:lnTo>
                                <a:lnTo>
                                  <a:pt x="0" y="72631"/>
                                </a:lnTo>
                                <a:lnTo>
                                  <a:pt x="2196922" y="72631"/>
                                </a:lnTo>
                                <a:lnTo>
                                  <a:pt x="2196922" y="0"/>
                                </a:lnTo>
                                <a:lnTo>
                                  <a:pt x="2342146" y="145110"/>
                                </a:lnTo>
                                <a:close/>
                              </a:path>
                            </a:pathLst>
                          </a:custGeom>
                          <a:ln w="6286">
                            <a:solidFill>
                              <a:srgbClr val="231F20"/>
                            </a:solidFill>
                            <a:prstDash val="solid"/>
                          </a:ln>
                        </wps:spPr>
                        <wps:bodyPr wrap="square" lIns="0" tIns="0" rIns="0" bIns="0" rtlCol="0">
                          <a:prstTxWarp prst="textNoShape">
                            <a:avLst/>
                          </a:prstTxWarp>
                          <a:noAutofit/>
                        </wps:bodyPr>
                      </wps:wsp>
                      <wps:wsp>
                        <wps:cNvPr id="1533" name="Graphic 1533"/>
                        <wps:cNvSpPr/>
                        <wps:spPr>
                          <a:xfrm>
                            <a:off x="795049" y="3143"/>
                            <a:ext cx="1706880" cy="1706880"/>
                          </a:xfrm>
                          <a:custGeom>
                            <a:avLst/>
                            <a:gdLst/>
                            <a:ahLst/>
                            <a:cxnLst/>
                            <a:rect l="l" t="t" r="r" b="b"/>
                            <a:pathLst>
                              <a:path w="1706880" h="1706880">
                                <a:moveTo>
                                  <a:pt x="1415961" y="1706308"/>
                                </a:moveTo>
                                <a:lnTo>
                                  <a:pt x="1706435" y="1561083"/>
                                </a:lnTo>
                              </a:path>
                              <a:path w="1706880" h="1706880">
                                <a:moveTo>
                                  <a:pt x="0" y="0"/>
                                </a:moveTo>
                                <a:lnTo>
                                  <a:pt x="72618" y="435584"/>
                                </a:lnTo>
                              </a:path>
                            </a:pathLst>
                          </a:custGeom>
                          <a:ln w="6286">
                            <a:solidFill>
                              <a:srgbClr val="231F20"/>
                            </a:solidFill>
                            <a:prstDash val="solid"/>
                          </a:ln>
                        </wps:spPr>
                        <wps:bodyPr wrap="square" lIns="0" tIns="0" rIns="0" bIns="0" rtlCol="0">
                          <a:prstTxWarp prst="textNoShape">
                            <a:avLst/>
                          </a:prstTxWarp>
                          <a:noAutofit/>
                        </wps:bodyPr>
                      </wps:wsp>
                      <wps:wsp>
                        <wps:cNvPr id="1534" name="Graphic 1534"/>
                        <wps:cNvSpPr/>
                        <wps:spPr>
                          <a:xfrm>
                            <a:off x="3143" y="98258"/>
                            <a:ext cx="290830" cy="1953260"/>
                          </a:xfrm>
                          <a:custGeom>
                            <a:avLst/>
                            <a:gdLst/>
                            <a:ahLst/>
                            <a:cxnLst/>
                            <a:rect l="l" t="t" r="r" b="b"/>
                            <a:pathLst>
                              <a:path w="290830" h="1953260">
                                <a:moveTo>
                                  <a:pt x="145110" y="0"/>
                                </a:moveTo>
                                <a:lnTo>
                                  <a:pt x="0" y="145224"/>
                                </a:lnTo>
                                <a:lnTo>
                                  <a:pt x="72618" y="145224"/>
                                </a:lnTo>
                                <a:lnTo>
                                  <a:pt x="72631" y="1952663"/>
                                </a:lnTo>
                                <a:lnTo>
                                  <a:pt x="217741" y="1952663"/>
                                </a:lnTo>
                                <a:lnTo>
                                  <a:pt x="217741" y="145224"/>
                                </a:lnTo>
                                <a:lnTo>
                                  <a:pt x="290360" y="145224"/>
                                </a:lnTo>
                                <a:lnTo>
                                  <a:pt x="145110" y="0"/>
                                </a:lnTo>
                                <a:close/>
                              </a:path>
                            </a:pathLst>
                          </a:custGeom>
                          <a:solidFill>
                            <a:srgbClr val="66676A"/>
                          </a:solidFill>
                        </wps:spPr>
                        <wps:bodyPr wrap="square" lIns="0" tIns="0" rIns="0" bIns="0" rtlCol="0">
                          <a:prstTxWarp prst="textNoShape">
                            <a:avLst/>
                          </a:prstTxWarp>
                          <a:noAutofit/>
                        </wps:bodyPr>
                      </wps:wsp>
                      <wps:wsp>
                        <wps:cNvPr id="1535" name="Graphic 1535"/>
                        <wps:cNvSpPr/>
                        <wps:spPr>
                          <a:xfrm>
                            <a:off x="3143" y="98258"/>
                            <a:ext cx="290830" cy="1953260"/>
                          </a:xfrm>
                          <a:custGeom>
                            <a:avLst/>
                            <a:gdLst/>
                            <a:ahLst/>
                            <a:cxnLst/>
                            <a:rect l="l" t="t" r="r" b="b"/>
                            <a:pathLst>
                              <a:path w="290830" h="1953260">
                                <a:moveTo>
                                  <a:pt x="72631" y="1952663"/>
                                </a:moveTo>
                                <a:lnTo>
                                  <a:pt x="217741" y="1952663"/>
                                </a:lnTo>
                                <a:lnTo>
                                  <a:pt x="217741" y="145224"/>
                                </a:lnTo>
                                <a:lnTo>
                                  <a:pt x="290360" y="145224"/>
                                </a:lnTo>
                                <a:lnTo>
                                  <a:pt x="145110" y="0"/>
                                </a:lnTo>
                                <a:lnTo>
                                  <a:pt x="0" y="145224"/>
                                </a:lnTo>
                                <a:lnTo>
                                  <a:pt x="72618" y="145224"/>
                                </a:lnTo>
                                <a:lnTo>
                                  <a:pt x="72631" y="1952663"/>
                                </a:lnTo>
                                <a:close/>
                              </a:path>
                            </a:pathLst>
                          </a:custGeom>
                          <a:ln w="628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644302pt;margin-top:-70.807571pt;width:201.75pt;height:167.3pt;mso-position-horizontal-relative:page;mso-position-vertical-relative:paragraph;z-index:-22806528" id="docshapegroup1223" coordorigin="2453,-1416" coordsize="4035,3346">
                <v:rect style="position:absolute;left:2806;top:-790;width:1581;height:1189" id="docshape1224" filled="true" fillcolor="#cdcfd0" stroked="false">
                  <v:fill type="solid"/>
                </v:rect>
                <v:shape style="position:absolute;left:2805;top:-790;width:3276;height:2375" id="docshape1225" coordorigin="2806,-789" coordsize="3276,2375" path="m2807,-789l4388,-789,4388,399,2807,399,2807,-789xm4383,-789l6081,-789,6081,399,4383,399,4383,-789xm2806,397l4386,397,4386,1585,2806,1585,2806,397xe" filled="false" stroked="true" strokeweight=".495pt" strokecolor="#67686b">
                  <v:path arrowok="t"/>
                  <v:stroke dashstyle="solid"/>
                </v:shape>
                <v:rect style="position:absolute;left:4381;top:397;width:1699;height:1188" id="docshape1226" filled="true" fillcolor="#cdcfd0" stroked="false">
                  <v:fill type="solid"/>
                </v:rect>
                <v:rect style="position:absolute;left:4381;top:397;width:1699;height:1188" id="docshape1227" filled="false" stroked="true" strokeweight=".495pt" strokecolor="#67686b">
                  <v:stroke dashstyle="solid"/>
                </v:rect>
                <v:shape style="position:absolute;left:2793;top:1467;width:3689;height:458" id="docshape1228" coordorigin="2794,1467" coordsize="3689,458" path="m6254,1467l6254,1582,2794,1582,2794,1810,6254,1810,6254,1925,6482,1696,6254,1467xe" filled="true" fillcolor="#66676a" stroked="false">
                  <v:path arrowok="t"/>
                  <v:fill type="solid"/>
                </v:shape>
                <v:shape style="position:absolute;left:2793;top:1467;width:3689;height:458" id="docshape1229" coordorigin="2794,1467" coordsize="3689,458" path="m6482,1696l6254,1925,6254,1810,2794,1810,2794,1696,2794,1582,6254,1582,6254,1467,6482,1696xe" filled="false" stroked="true" strokeweight=".495pt" strokecolor="#231f20">
                  <v:path arrowok="t"/>
                  <v:stroke dashstyle="solid"/>
                </v:shape>
                <v:shape style="position:absolute;left:3704;top:-1412;width:2688;height:2688" id="docshape1230" coordorigin="3705,-1411" coordsize="2688,2688" path="m5935,1276l6392,1047m3705,-1411l3819,-725e" filled="false" stroked="true" strokeweight=".495pt" strokecolor="#231f20">
                  <v:path arrowok="t"/>
                  <v:stroke dashstyle="solid"/>
                </v:shape>
                <v:shape style="position:absolute;left:2457;top:-1262;width:458;height:3076" id="docshape1231" coordorigin="2458,-1261" coordsize="458,3076" path="m2686,-1261l2458,-1033,2572,-1033,2572,1814,2801,1814,2801,-1033,2915,-1033,2686,-1261xe" filled="true" fillcolor="#66676a" stroked="false">
                  <v:path arrowok="t"/>
                  <v:fill type="solid"/>
                </v:shape>
                <v:shape style="position:absolute;left:2457;top:-1262;width:458;height:3076" id="docshape1232" coordorigin="2458,-1261" coordsize="458,3076" path="m2572,1814l2801,1814,2801,-1033,2915,-1033,2686,-1261,2458,-1033,2572,-1033,2572,1814xe" filled="false" stroked="true" strokeweight=".495pt" strokecolor="#231f20">
                  <v:path arrowok="t"/>
                  <v:stroke dashstyle="solid"/>
                </v:shape>
                <w10:wrap type="none"/>
              </v:group>
            </w:pict>
          </mc:Fallback>
        </mc:AlternateContent>
      </w:r>
      <w:r>
        <w:rPr>
          <w:rFonts w:ascii="Microsoft Sans Serif" w:hAnsi="Microsoft Sans Serif"/>
          <w:sz w:val="16"/>
        </w:rPr>
        <mc:AlternateContent>
          <mc:Choice Requires="wps">
            <w:drawing>
              <wp:anchor distT="0" distB="0" distL="0" distR="0" allowOverlap="1" layoutInCell="1" locked="0" behindDoc="0" simplePos="0" relativeHeight="15884288">
                <wp:simplePos x="0" y="0"/>
                <wp:positionH relativeFrom="page">
                  <wp:posOffset>1782356</wp:posOffset>
                </wp:positionH>
                <wp:positionV relativeFrom="paragraph">
                  <wp:posOffset>-498158</wp:posOffset>
                </wp:positionV>
                <wp:extent cx="997585" cy="747395"/>
                <wp:effectExtent l="0" t="0" r="0" b="0"/>
                <wp:wrapNone/>
                <wp:docPr id="1536" name="Textbox 1536"/>
                <wp:cNvGraphicFramePr>
                  <a:graphicFrameLocks/>
                </wp:cNvGraphicFramePr>
                <a:graphic>
                  <a:graphicData uri="http://schemas.microsoft.com/office/word/2010/wordprocessingShape">
                    <wps:wsp>
                      <wps:cNvPr id="1536" name="Textbox 1536"/>
                      <wps:cNvSpPr txBox="1"/>
                      <wps:spPr>
                        <a:xfrm>
                          <a:off x="0" y="0"/>
                          <a:ext cx="997585" cy="747395"/>
                        </a:xfrm>
                        <a:prstGeom prst="rect">
                          <a:avLst/>
                        </a:prstGeom>
                      </wps:spPr>
                      <wps:txbx>
                        <w:txbxContent>
                          <w:p>
                            <w:pPr>
                              <w:pStyle w:val="BodyText"/>
                              <w:spacing w:before="88"/>
                              <w:rPr>
                                <w:rFonts w:ascii="Trebuchet MS"/>
                                <w:sz w:val="16"/>
                              </w:rPr>
                            </w:pPr>
                          </w:p>
                          <w:p>
                            <w:pPr>
                              <w:spacing w:line="252" w:lineRule="auto" w:before="1"/>
                              <w:ind w:left="409" w:right="270" w:firstLine="0"/>
                              <w:jc w:val="center"/>
                              <w:rPr>
                                <w:rFonts w:ascii="Microsoft Sans Serif" w:hAnsi="Microsoft Sans Serif"/>
                                <w:sz w:val="16"/>
                              </w:rPr>
                            </w:pPr>
                            <w:r>
                              <w:rPr>
                                <w:rFonts w:ascii="Microsoft Sans Serif" w:hAnsi="Microsoft Sans Serif"/>
                                <w:color w:val="231F20"/>
                                <w:spacing w:val="-2"/>
                                <w:sz w:val="16"/>
                              </w:rPr>
                              <w:t>Модель </w:t>
                            </w:r>
                            <w:r>
                              <w:rPr>
                                <w:rFonts w:ascii="Microsoft Sans Serif" w:hAnsi="Microsoft Sans Serif"/>
                                <w:color w:val="231F20"/>
                                <w:spacing w:val="-4"/>
                                <w:sz w:val="16"/>
                              </w:rPr>
                              <w:t>предметной</w:t>
                            </w:r>
                            <w:r>
                              <w:rPr>
                                <w:rFonts w:ascii="Microsoft Sans Serif" w:hAnsi="Microsoft Sans Serif"/>
                                <w:color w:val="231F20"/>
                                <w:spacing w:val="-2"/>
                                <w:sz w:val="16"/>
                              </w:rPr>
                              <w:t> области, алгоритмы</w:t>
                            </w:r>
                          </w:p>
                        </w:txbxContent>
                      </wps:txbx>
                      <wps:bodyPr wrap="square" lIns="0" tIns="0" rIns="0" bIns="0" rtlCol="0">
                        <a:noAutofit/>
                      </wps:bodyPr>
                    </wps:wsp>
                  </a:graphicData>
                </a:graphic>
              </wp:anchor>
            </w:drawing>
          </mc:Choice>
          <mc:Fallback>
            <w:pict>
              <v:shape style="position:absolute;margin-left:140.343002pt;margin-top:-39.225075pt;width:78.55pt;height:58.85pt;mso-position-horizontal-relative:page;mso-position-vertical-relative:paragraph;z-index:15884288" type="#_x0000_t202" id="docshape1233" filled="false" stroked="false">
                <v:textbox inset="0,0,0,0">
                  <w:txbxContent>
                    <w:p>
                      <w:pPr>
                        <w:pStyle w:val="BodyText"/>
                        <w:spacing w:before="88"/>
                        <w:rPr>
                          <w:rFonts w:ascii="Trebuchet MS"/>
                          <w:sz w:val="16"/>
                        </w:rPr>
                      </w:pPr>
                    </w:p>
                    <w:p>
                      <w:pPr>
                        <w:spacing w:line="252" w:lineRule="auto" w:before="1"/>
                        <w:ind w:left="409" w:right="270" w:firstLine="0"/>
                        <w:jc w:val="center"/>
                        <w:rPr>
                          <w:rFonts w:ascii="Microsoft Sans Serif" w:hAnsi="Microsoft Sans Serif"/>
                          <w:sz w:val="16"/>
                        </w:rPr>
                      </w:pPr>
                      <w:r>
                        <w:rPr>
                          <w:rFonts w:ascii="Microsoft Sans Serif" w:hAnsi="Microsoft Sans Serif"/>
                          <w:color w:val="231F20"/>
                          <w:spacing w:val="-2"/>
                          <w:sz w:val="16"/>
                        </w:rPr>
                        <w:t>Модель </w:t>
                      </w:r>
                      <w:r>
                        <w:rPr>
                          <w:rFonts w:ascii="Microsoft Sans Serif" w:hAnsi="Microsoft Sans Serif"/>
                          <w:color w:val="231F20"/>
                          <w:spacing w:val="-4"/>
                          <w:sz w:val="16"/>
                        </w:rPr>
                        <w:t>предметной</w:t>
                      </w:r>
                      <w:r>
                        <w:rPr>
                          <w:rFonts w:ascii="Microsoft Sans Serif" w:hAnsi="Microsoft Sans Serif"/>
                          <w:color w:val="231F20"/>
                          <w:spacing w:val="-2"/>
                          <w:sz w:val="16"/>
                        </w:rPr>
                        <w:t> области, алгоритмы</w:t>
                      </w:r>
                    </w:p>
                  </w:txbxContent>
                </v:textbox>
                <w10:wrap type="none"/>
              </v:shape>
            </w:pict>
          </mc:Fallback>
        </mc:AlternateContent>
      </w:r>
      <w:r>
        <w:rPr>
          <w:rFonts w:ascii="Microsoft Sans Serif" w:hAnsi="Microsoft Sans Serif"/>
          <w:color w:val="231F20"/>
          <w:spacing w:val="-4"/>
          <w:sz w:val="16"/>
        </w:rPr>
        <w:t>Сложность,</w:t>
      </w:r>
      <w:r>
        <w:rPr>
          <w:rFonts w:ascii="Microsoft Sans Serif" w:hAnsi="Microsoft Sans Serif"/>
          <w:color w:val="231F20"/>
          <w:spacing w:val="-2"/>
          <w:sz w:val="16"/>
        </w:rPr>
        <w:t> важность </w:t>
      </w:r>
      <w:r>
        <w:rPr>
          <w:rFonts w:ascii="Microsoft Sans Serif" w:hAnsi="Microsoft Sans Serif"/>
          <w:color w:val="231F20"/>
          <w:sz w:val="16"/>
        </w:rPr>
        <w:t>для</w:t>
      </w:r>
      <w:r>
        <w:rPr>
          <w:rFonts w:ascii="Microsoft Sans Serif" w:hAnsi="Microsoft Sans Serif"/>
          <w:color w:val="231F20"/>
          <w:spacing w:val="-2"/>
          <w:sz w:val="16"/>
        </w:rPr>
        <w:t> </w:t>
      </w:r>
      <w:r>
        <w:rPr>
          <w:rFonts w:ascii="Microsoft Sans Serif" w:hAnsi="Microsoft Sans Serif"/>
          <w:color w:val="231F20"/>
          <w:spacing w:val="-5"/>
          <w:sz w:val="16"/>
        </w:rPr>
        <w:t>проекта</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31"/>
        <w:rPr>
          <w:rFonts w:ascii="Microsoft Sans Serif"/>
          <w:sz w:val="16"/>
        </w:rPr>
      </w:pPr>
    </w:p>
    <w:p>
      <w:pPr>
        <w:spacing w:before="0"/>
        <w:ind w:left="447" w:right="0" w:firstLine="0"/>
        <w:jc w:val="left"/>
        <w:rPr>
          <w:rFonts w:ascii="Microsoft Sans Serif" w:hAnsi="Microsoft Sans Serif"/>
          <w:sz w:val="16"/>
        </w:rPr>
      </w:pPr>
      <w:r>
        <w:rPr>
          <w:rFonts w:ascii="Microsoft Sans Serif" w:hAnsi="Microsoft Sans Serif"/>
          <w:color w:val="231F20"/>
          <w:spacing w:val="-8"/>
          <w:sz w:val="16"/>
        </w:rPr>
        <w:t>Тривиальный</w:t>
      </w:r>
      <w:r>
        <w:rPr>
          <w:rFonts w:ascii="Microsoft Sans Serif" w:hAnsi="Microsoft Sans Serif"/>
          <w:color w:val="231F20"/>
          <w:spacing w:val="6"/>
          <w:sz w:val="16"/>
        </w:rPr>
        <w:t> </w:t>
      </w:r>
      <w:r>
        <w:rPr>
          <w:rFonts w:ascii="Microsoft Sans Serif" w:hAnsi="Microsoft Sans Serif"/>
          <w:color w:val="231F20"/>
          <w:spacing w:val="-5"/>
          <w:sz w:val="16"/>
        </w:rPr>
        <w:t>код</w:t>
      </w:r>
    </w:p>
    <w:p>
      <w:pPr>
        <w:spacing w:line="240" w:lineRule="auto" w:before="0"/>
        <w:rPr>
          <w:rFonts w:ascii="Microsoft Sans Serif"/>
          <w:sz w:val="18"/>
        </w:rPr>
      </w:pPr>
      <w:r>
        <w:rPr/>
        <w:br w:type="column"/>
      </w:r>
      <w:r>
        <w:rPr>
          <w:rFonts w:ascii="Microsoft Sans Serif"/>
          <w:sz w:val="18"/>
        </w:rPr>
      </w:r>
    </w:p>
    <w:p>
      <w:pPr>
        <w:pStyle w:val="BodyText"/>
        <w:rPr>
          <w:rFonts w:ascii="Microsoft Sans Serif"/>
          <w:sz w:val="18"/>
        </w:rPr>
      </w:pPr>
    </w:p>
    <w:p>
      <w:pPr>
        <w:pStyle w:val="BodyText"/>
        <w:spacing w:before="172"/>
        <w:rPr>
          <w:rFonts w:ascii="Microsoft Sans Serif"/>
          <w:sz w:val="18"/>
        </w:rPr>
      </w:pPr>
    </w:p>
    <w:p>
      <w:pPr>
        <w:spacing w:line="201" w:lineRule="auto" w:before="0"/>
        <w:ind w:left="937" w:right="834"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0" simplePos="0" relativeHeight="15883776">
                <wp:simplePos x="0" y="0"/>
                <wp:positionH relativeFrom="page">
                  <wp:posOffset>2788907</wp:posOffset>
                </wp:positionH>
                <wp:positionV relativeFrom="paragraph">
                  <wp:posOffset>-995484</wp:posOffset>
                </wp:positionV>
                <wp:extent cx="1069340" cy="747395"/>
                <wp:effectExtent l="0" t="0" r="0" b="0"/>
                <wp:wrapNone/>
                <wp:docPr id="1537" name="Textbox 1537"/>
                <wp:cNvGraphicFramePr>
                  <a:graphicFrameLocks/>
                </wp:cNvGraphicFramePr>
                <a:graphic>
                  <a:graphicData uri="http://schemas.microsoft.com/office/word/2010/wordprocessingShape">
                    <wps:wsp>
                      <wps:cNvPr id="1537" name="Textbox 1537"/>
                      <wps:cNvSpPr txBox="1"/>
                      <wps:spPr>
                        <a:xfrm>
                          <a:off x="0" y="0"/>
                          <a:ext cx="1069340" cy="747395"/>
                        </a:xfrm>
                        <a:prstGeom prst="rect">
                          <a:avLst/>
                        </a:prstGeom>
                      </wps:spPr>
                      <wps:txbx>
                        <w:txbxContent>
                          <w:p>
                            <w:pPr>
                              <w:pStyle w:val="BodyText"/>
                              <w:rPr>
                                <w:rFonts w:ascii="Trebuchet MS"/>
                                <w:sz w:val="16"/>
                              </w:rPr>
                            </w:pPr>
                          </w:p>
                          <w:p>
                            <w:pPr>
                              <w:pStyle w:val="BodyText"/>
                              <w:spacing w:before="120"/>
                              <w:rPr>
                                <w:rFonts w:ascii="Trebuchet MS"/>
                                <w:sz w:val="16"/>
                              </w:rPr>
                            </w:pPr>
                          </w:p>
                          <w:p>
                            <w:pPr>
                              <w:spacing w:line="252" w:lineRule="auto" w:before="1"/>
                              <w:ind w:left="719" w:right="163" w:hanging="585"/>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wps:txbx>
                      <wps:bodyPr wrap="square" lIns="0" tIns="0" rIns="0" bIns="0" rtlCol="0">
                        <a:noAutofit/>
                      </wps:bodyPr>
                    </wps:wsp>
                  </a:graphicData>
                </a:graphic>
              </wp:anchor>
            </w:drawing>
          </mc:Choice>
          <mc:Fallback>
            <w:pict>
              <v:shape style="position:absolute;margin-left:219.598999pt;margin-top:-78.384644pt;width:84.2pt;height:58.85pt;mso-position-horizontal-relative:page;mso-position-vertical-relative:paragraph;z-index:15883776" type="#_x0000_t202" id="docshape1234" filled="false" stroked="false">
                <v:textbox inset="0,0,0,0">
                  <w:txbxContent>
                    <w:p>
                      <w:pPr>
                        <w:pStyle w:val="BodyText"/>
                        <w:rPr>
                          <w:rFonts w:ascii="Trebuchet MS"/>
                          <w:sz w:val="16"/>
                        </w:rPr>
                      </w:pPr>
                    </w:p>
                    <w:p>
                      <w:pPr>
                        <w:pStyle w:val="BodyText"/>
                        <w:spacing w:before="120"/>
                        <w:rPr>
                          <w:rFonts w:ascii="Trebuchet MS"/>
                          <w:sz w:val="16"/>
                        </w:rPr>
                      </w:pPr>
                    </w:p>
                    <w:p>
                      <w:pPr>
                        <w:spacing w:line="252" w:lineRule="auto" w:before="1"/>
                        <w:ind w:left="719" w:right="163" w:hanging="585"/>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v:textbox>
                <w10:wrap type="none"/>
              </v:shape>
            </w:pict>
          </mc:Fallback>
        </mc:AlternateContent>
      </w:r>
      <w:r>
        <w:rPr>
          <w:rFonts w:ascii="Arial Black" w:hAnsi="Arial Black"/>
          <w:color w:val="231F20"/>
          <w:spacing w:val="-2"/>
          <w:w w:val="70"/>
          <w:sz w:val="18"/>
        </w:rPr>
        <w:t>Интеграционные</w:t>
      </w:r>
      <w:r>
        <w:rPr>
          <w:rFonts w:ascii="Arial Black" w:hAnsi="Arial Black"/>
          <w:color w:val="231F20"/>
          <w:spacing w:val="-2"/>
          <w:w w:val="80"/>
          <w:sz w:val="18"/>
        </w:rPr>
        <w:t> тесты</w:t>
      </w:r>
    </w:p>
    <w:p>
      <w:pPr>
        <w:spacing w:after="0" w:line="201" w:lineRule="auto"/>
        <w:jc w:val="left"/>
        <w:rPr>
          <w:rFonts w:ascii="Arial Black" w:hAnsi="Arial Black"/>
          <w:sz w:val="18"/>
        </w:rPr>
        <w:sectPr>
          <w:type w:val="continuous"/>
          <w:pgSz w:w="9360" w:h="13210"/>
          <w:pgMar w:header="846" w:footer="0" w:top="1500" w:bottom="280" w:left="708" w:right="850"/>
          <w:cols w:num="3" w:equalWidth="0">
            <w:col w:w="1833" w:space="40"/>
            <w:col w:w="1698" w:space="1216"/>
            <w:col w:w="3015"/>
          </w:cols>
        </w:sectPr>
      </w:pPr>
    </w:p>
    <w:p>
      <w:pPr>
        <w:pStyle w:val="BodyText"/>
        <w:rPr>
          <w:rFonts w:ascii="Arial Black"/>
          <w:sz w:val="16"/>
        </w:rPr>
      </w:pPr>
    </w:p>
    <w:p>
      <w:pPr>
        <w:pStyle w:val="BodyText"/>
        <w:spacing w:before="162"/>
        <w:rPr>
          <w:rFonts w:ascii="Arial Black"/>
          <w:sz w:val="16"/>
        </w:rPr>
      </w:pPr>
    </w:p>
    <w:p>
      <w:pPr>
        <w:spacing w:before="0"/>
        <w:ind w:left="0" w:right="288" w:firstLine="0"/>
        <w:jc w:val="center"/>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83264">
                <wp:simplePos x="0" y="0"/>
                <wp:positionH relativeFrom="page">
                  <wp:posOffset>2788900</wp:posOffset>
                </wp:positionH>
                <wp:positionV relativeFrom="paragraph">
                  <wp:posOffset>-901264</wp:posOffset>
                </wp:positionV>
                <wp:extent cx="1069340" cy="750570"/>
                <wp:effectExtent l="0" t="0" r="0" b="0"/>
                <wp:wrapNone/>
                <wp:docPr id="1538" name="Textbox 1538"/>
                <wp:cNvGraphicFramePr>
                  <a:graphicFrameLocks/>
                </wp:cNvGraphicFramePr>
                <a:graphic>
                  <a:graphicData uri="http://schemas.microsoft.com/office/word/2010/wordprocessingShape">
                    <wps:wsp>
                      <wps:cNvPr id="1538" name="Textbox 1538"/>
                      <wps:cNvSpPr txBox="1"/>
                      <wps:spPr>
                        <a:xfrm>
                          <a:off x="0" y="0"/>
                          <a:ext cx="1069340" cy="750570"/>
                        </a:xfrm>
                        <a:prstGeom prst="rect">
                          <a:avLst/>
                        </a:prstGeom>
                      </wps:spPr>
                      <wps:txbx>
                        <w:txbxContent>
                          <w:p>
                            <w:pPr>
                              <w:pStyle w:val="BodyText"/>
                              <w:rPr>
                                <w:rFonts w:ascii="Trebuchet MS"/>
                                <w:sz w:val="16"/>
                              </w:rPr>
                            </w:pPr>
                          </w:p>
                          <w:p>
                            <w:pPr>
                              <w:pStyle w:val="BodyText"/>
                              <w:spacing w:before="175"/>
                              <w:rPr>
                                <w:rFonts w:ascii="Trebuchet MS"/>
                                <w:sz w:val="16"/>
                              </w:rPr>
                            </w:pPr>
                          </w:p>
                          <w:p>
                            <w:pPr>
                              <w:spacing w:before="0"/>
                              <w:ind w:left="395" w:right="0" w:firstLine="0"/>
                              <w:jc w:val="left"/>
                              <w:rPr>
                                <w:rFonts w:ascii="Microsoft Sans Serif" w:hAnsi="Microsoft Sans Serif"/>
                                <w:sz w:val="16"/>
                              </w:rPr>
                            </w:pPr>
                            <w:r>
                              <w:rPr>
                                <w:rFonts w:ascii="Microsoft Sans Serif" w:hAnsi="Microsoft Sans Serif"/>
                                <w:color w:val="231F20"/>
                                <w:spacing w:val="-2"/>
                                <w:sz w:val="16"/>
                              </w:rPr>
                              <w:t>Контроллеры</w:t>
                            </w:r>
                          </w:p>
                        </w:txbxContent>
                      </wps:txbx>
                      <wps:bodyPr wrap="square" lIns="0" tIns="0" rIns="0" bIns="0" rtlCol="0">
                        <a:noAutofit/>
                      </wps:bodyPr>
                    </wps:wsp>
                  </a:graphicData>
                </a:graphic>
              </wp:anchor>
            </w:drawing>
          </mc:Choice>
          <mc:Fallback>
            <w:pict>
              <v:shape style="position:absolute;margin-left:219.598495pt;margin-top:-70.965706pt;width:84.2pt;height:59.1pt;mso-position-horizontal-relative:page;mso-position-vertical-relative:paragraph;z-index:15883264" type="#_x0000_t202" id="docshape1235" filled="false" stroked="false">
                <v:textbox inset="0,0,0,0">
                  <w:txbxContent>
                    <w:p>
                      <w:pPr>
                        <w:pStyle w:val="BodyText"/>
                        <w:rPr>
                          <w:rFonts w:ascii="Trebuchet MS"/>
                          <w:sz w:val="16"/>
                        </w:rPr>
                      </w:pPr>
                    </w:p>
                    <w:p>
                      <w:pPr>
                        <w:pStyle w:val="BodyText"/>
                        <w:spacing w:before="175"/>
                        <w:rPr>
                          <w:rFonts w:ascii="Trebuchet MS"/>
                          <w:sz w:val="16"/>
                        </w:rPr>
                      </w:pPr>
                    </w:p>
                    <w:p>
                      <w:pPr>
                        <w:spacing w:before="0"/>
                        <w:ind w:left="395" w:right="0" w:firstLine="0"/>
                        <w:jc w:val="left"/>
                        <w:rPr>
                          <w:rFonts w:ascii="Microsoft Sans Serif" w:hAnsi="Microsoft Sans Serif"/>
                          <w:sz w:val="16"/>
                        </w:rPr>
                      </w:pPr>
                      <w:r>
                        <w:rPr>
                          <w:rFonts w:ascii="Microsoft Sans Serif" w:hAnsi="Microsoft Sans Serif"/>
                          <w:color w:val="231F20"/>
                          <w:spacing w:val="-2"/>
                          <w:sz w:val="16"/>
                        </w:rPr>
                        <w:t>Контроллеры</w:t>
                      </w:r>
                    </w:p>
                  </w:txbxContent>
                </v:textbox>
                <w10:wrap type="none"/>
              </v:shape>
            </w:pict>
          </mc:Fallback>
        </mc:AlternateContent>
      </w:r>
      <w:r>
        <w:rPr>
          <w:rFonts w:ascii="Microsoft Sans Serif" w:hAnsi="Microsoft Sans Serif"/>
          <w:color w:val="231F20"/>
          <w:spacing w:val="-2"/>
          <w:sz w:val="16"/>
        </w:rPr>
        <w:t>Количество</w:t>
      </w:r>
      <w:r>
        <w:rPr>
          <w:rFonts w:ascii="Microsoft Sans Serif" w:hAnsi="Microsoft Sans Serif"/>
          <w:color w:val="231F20"/>
          <w:spacing w:val="-6"/>
          <w:sz w:val="16"/>
        </w:rPr>
        <w:t> </w:t>
      </w:r>
      <w:r>
        <w:rPr>
          <w:rFonts w:ascii="Microsoft Sans Serif" w:hAnsi="Microsoft Sans Serif"/>
          <w:color w:val="231F20"/>
          <w:spacing w:val="-2"/>
          <w:sz w:val="16"/>
        </w:rPr>
        <w:t>коллабораторов</w:t>
      </w:r>
    </w:p>
    <w:p>
      <w:pPr>
        <w:spacing w:line="256" w:lineRule="auto" w:before="171"/>
        <w:ind w:left="896" w:right="0" w:hanging="548"/>
        <w:jc w:val="left"/>
        <w:rPr>
          <w:rFonts w:ascii="Trebuchet MS" w:hAnsi="Trebuchet MS"/>
          <w:sz w:val="16"/>
        </w:rPr>
      </w:pPr>
      <w:r>
        <w:rPr>
          <w:rFonts w:ascii="Tahoma" w:hAnsi="Tahoma"/>
          <w:b/>
          <w:color w:val="231F20"/>
          <w:w w:val="90"/>
          <w:sz w:val="16"/>
        </w:rPr>
        <w:t>Рис. 8.1. </w:t>
      </w:r>
      <w:r>
        <w:rPr>
          <w:rFonts w:ascii="Trebuchet MS" w:hAnsi="Trebuchet MS"/>
          <w:color w:val="231F20"/>
          <w:w w:val="90"/>
          <w:sz w:val="16"/>
        </w:rPr>
        <w:t>Интеграционные тесты покрывают контроллеры, а юнит-тесты покрывают модель предметной </w:t>
      </w:r>
      <w:r>
        <w:rPr>
          <w:rFonts w:ascii="Trebuchet MS" w:hAnsi="Trebuchet MS"/>
          <w:color w:val="231F20"/>
          <w:spacing w:val="-4"/>
          <w:sz w:val="16"/>
        </w:rPr>
        <w:t>области</w:t>
      </w:r>
      <w:r>
        <w:rPr>
          <w:rFonts w:ascii="Trebuchet MS" w:hAnsi="Trebuchet MS"/>
          <w:color w:val="231F20"/>
          <w:spacing w:val="-6"/>
          <w:sz w:val="16"/>
        </w:rPr>
        <w:t> </w:t>
      </w:r>
      <w:r>
        <w:rPr>
          <w:rFonts w:ascii="Trebuchet MS" w:hAnsi="Trebuchet MS"/>
          <w:color w:val="231F20"/>
          <w:spacing w:val="-4"/>
          <w:sz w:val="16"/>
        </w:rPr>
        <w:t>и</w:t>
      </w:r>
      <w:r>
        <w:rPr>
          <w:rFonts w:ascii="Trebuchet MS" w:hAnsi="Trebuchet MS"/>
          <w:color w:val="231F20"/>
          <w:spacing w:val="-6"/>
          <w:sz w:val="16"/>
        </w:rPr>
        <w:t> </w:t>
      </w:r>
      <w:r>
        <w:rPr>
          <w:rFonts w:ascii="Trebuchet MS" w:hAnsi="Trebuchet MS"/>
          <w:color w:val="231F20"/>
          <w:spacing w:val="-4"/>
          <w:sz w:val="16"/>
        </w:rPr>
        <w:t>алгоритмы.</w:t>
      </w:r>
      <w:r>
        <w:rPr>
          <w:rFonts w:ascii="Trebuchet MS" w:hAnsi="Trebuchet MS"/>
          <w:color w:val="231F20"/>
          <w:spacing w:val="-6"/>
          <w:sz w:val="16"/>
        </w:rPr>
        <w:t> </w:t>
      </w:r>
      <w:r>
        <w:rPr>
          <w:rFonts w:ascii="Trebuchet MS" w:hAnsi="Trebuchet MS"/>
          <w:color w:val="231F20"/>
          <w:spacing w:val="-4"/>
          <w:sz w:val="16"/>
        </w:rPr>
        <w:t>Тривиальный</w:t>
      </w:r>
      <w:r>
        <w:rPr>
          <w:rFonts w:ascii="Trebuchet MS" w:hAnsi="Trebuchet MS"/>
          <w:color w:val="231F20"/>
          <w:spacing w:val="-6"/>
          <w:sz w:val="16"/>
        </w:rPr>
        <w:t> </w:t>
      </w:r>
      <w:r>
        <w:rPr>
          <w:rFonts w:ascii="Trebuchet MS" w:hAnsi="Trebuchet MS"/>
          <w:color w:val="231F20"/>
          <w:spacing w:val="-4"/>
          <w:sz w:val="16"/>
        </w:rPr>
        <w:t>и</w:t>
      </w:r>
      <w:r>
        <w:rPr>
          <w:rFonts w:ascii="Trebuchet MS" w:hAnsi="Trebuchet MS"/>
          <w:color w:val="231F20"/>
          <w:spacing w:val="-6"/>
          <w:sz w:val="16"/>
        </w:rPr>
        <w:t> </w:t>
      </w:r>
      <w:r>
        <w:rPr>
          <w:rFonts w:ascii="Trebuchet MS" w:hAnsi="Trebuchet MS"/>
          <w:color w:val="231F20"/>
          <w:spacing w:val="-4"/>
          <w:sz w:val="16"/>
        </w:rPr>
        <w:t>переусложненный</w:t>
      </w:r>
      <w:r>
        <w:rPr>
          <w:rFonts w:ascii="Trebuchet MS" w:hAnsi="Trebuchet MS"/>
          <w:color w:val="231F20"/>
          <w:spacing w:val="-6"/>
          <w:sz w:val="16"/>
        </w:rPr>
        <w:t> </w:t>
      </w:r>
      <w:r>
        <w:rPr>
          <w:rFonts w:ascii="Trebuchet MS" w:hAnsi="Trebuchet MS"/>
          <w:color w:val="231F20"/>
          <w:spacing w:val="-4"/>
          <w:sz w:val="16"/>
        </w:rPr>
        <w:t>коды</w:t>
      </w:r>
      <w:r>
        <w:rPr>
          <w:rFonts w:ascii="Trebuchet MS" w:hAnsi="Trebuchet MS"/>
          <w:color w:val="231F20"/>
          <w:spacing w:val="-6"/>
          <w:sz w:val="16"/>
        </w:rPr>
        <w:t> </w:t>
      </w:r>
      <w:r>
        <w:rPr>
          <w:rFonts w:ascii="Trebuchet MS" w:hAnsi="Trebuchet MS"/>
          <w:color w:val="231F20"/>
          <w:spacing w:val="-4"/>
          <w:sz w:val="16"/>
        </w:rPr>
        <w:t>тестироваться</w:t>
      </w:r>
      <w:r>
        <w:rPr>
          <w:rFonts w:ascii="Trebuchet MS" w:hAnsi="Trebuchet MS"/>
          <w:color w:val="231F20"/>
          <w:spacing w:val="-6"/>
          <w:sz w:val="16"/>
        </w:rPr>
        <w:t> </w:t>
      </w:r>
      <w:r>
        <w:rPr>
          <w:rFonts w:ascii="Trebuchet MS" w:hAnsi="Trebuchet MS"/>
          <w:color w:val="231F20"/>
          <w:spacing w:val="-4"/>
          <w:sz w:val="16"/>
        </w:rPr>
        <w:t>не</w:t>
      </w:r>
      <w:r>
        <w:rPr>
          <w:rFonts w:ascii="Trebuchet MS" w:hAnsi="Trebuchet MS"/>
          <w:color w:val="231F20"/>
          <w:spacing w:val="-6"/>
          <w:sz w:val="16"/>
        </w:rPr>
        <w:t> </w:t>
      </w:r>
      <w:r>
        <w:rPr>
          <w:rFonts w:ascii="Trebuchet MS" w:hAnsi="Trebuchet MS"/>
          <w:color w:val="231F20"/>
          <w:spacing w:val="-4"/>
          <w:sz w:val="16"/>
        </w:rPr>
        <w:t>должны</w:t>
      </w:r>
    </w:p>
    <w:p>
      <w:pPr>
        <w:spacing w:after="0" w:line="256" w:lineRule="auto"/>
        <w:jc w:val="left"/>
        <w:rPr>
          <w:rFonts w:ascii="Trebuchet MS" w:hAnsi="Trebuchet MS"/>
          <w:sz w:val="16"/>
        </w:rPr>
        <w:sectPr>
          <w:type w:val="continuous"/>
          <w:pgSz w:w="9360" w:h="13210"/>
          <w:pgMar w:header="846" w:footer="0" w:top="1500" w:bottom="280" w:left="708" w:right="850"/>
        </w:sectPr>
      </w:pPr>
    </w:p>
    <w:p>
      <w:pPr>
        <w:pStyle w:val="BodyText"/>
        <w:spacing w:before="122"/>
        <w:rPr>
          <w:rFonts w:ascii="Trebuchet MS"/>
        </w:rPr>
      </w:pPr>
    </w:p>
    <w:p>
      <w:pPr>
        <w:pStyle w:val="BodyText"/>
        <w:spacing w:line="256" w:lineRule="auto"/>
        <w:ind w:left="255" w:right="109"/>
        <w:jc w:val="both"/>
      </w:pPr>
      <w:bookmarkStart w:name="8.1.2. Снова о пирамиде тестирования" w:id="300"/>
      <w:bookmarkEnd w:id="300"/>
      <w:r>
        <w:rPr/>
      </w:r>
      <w:bookmarkStart w:name="_bookmark121" w:id="301"/>
      <w:bookmarkEnd w:id="301"/>
      <w:r>
        <w:rPr/>
      </w:r>
      <w:r>
        <w:rPr>
          <w:color w:val="231F20"/>
          <w:spacing w:val="-4"/>
        </w:rPr>
        <w:t>Обратите</w:t>
      </w:r>
      <w:r>
        <w:rPr>
          <w:color w:val="231F20"/>
          <w:spacing w:val="-8"/>
        </w:rPr>
        <w:t> </w:t>
      </w:r>
      <w:r>
        <w:rPr>
          <w:color w:val="231F20"/>
          <w:spacing w:val="-4"/>
        </w:rPr>
        <w:t>внимание,</w:t>
      </w:r>
      <w:r>
        <w:rPr>
          <w:color w:val="231F20"/>
          <w:spacing w:val="-7"/>
        </w:rPr>
        <w:t> </w:t>
      </w:r>
      <w:r>
        <w:rPr>
          <w:color w:val="231F20"/>
          <w:spacing w:val="-4"/>
        </w:rPr>
        <w:t>что</w:t>
      </w:r>
      <w:r>
        <w:rPr>
          <w:color w:val="231F20"/>
          <w:spacing w:val="-7"/>
        </w:rPr>
        <w:t> </w:t>
      </w:r>
      <w:r>
        <w:rPr>
          <w:color w:val="231F20"/>
          <w:spacing w:val="-4"/>
        </w:rPr>
        <w:t>тесты,</w:t>
      </w:r>
      <w:r>
        <w:rPr>
          <w:color w:val="231F20"/>
          <w:spacing w:val="-7"/>
        </w:rPr>
        <w:t> </w:t>
      </w:r>
      <w:r>
        <w:rPr>
          <w:color w:val="231F20"/>
          <w:spacing w:val="-4"/>
        </w:rPr>
        <w:t>покрывающие</w:t>
      </w:r>
      <w:r>
        <w:rPr>
          <w:color w:val="231F20"/>
          <w:spacing w:val="-7"/>
        </w:rPr>
        <w:t> </w:t>
      </w:r>
      <w:r>
        <w:rPr>
          <w:color w:val="231F20"/>
          <w:spacing w:val="-4"/>
        </w:rPr>
        <w:t>четверть</w:t>
      </w:r>
      <w:r>
        <w:rPr>
          <w:color w:val="231F20"/>
          <w:spacing w:val="-7"/>
        </w:rPr>
        <w:t> </w:t>
      </w:r>
      <w:r>
        <w:rPr>
          <w:color w:val="231F20"/>
          <w:spacing w:val="-4"/>
        </w:rPr>
        <w:t>контроллеров,</w:t>
      </w:r>
      <w:r>
        <w:rPr>
          <w:color w:val="231F20"/>
          <w:spacing w:val="-7"/>
        </w:rPr>
        <w:t> </w:t>
      </w:r>
      <w:r>
        <w:rPr>
          <w:color w:val="231F20"/>
          <w:spacing w:val="-4"/>
        </w:rPr>
        <w:t>иногда</w:t>
      </w:r>
      <w:r>
        <w:rPr>
          <w:color w:val="231F20"/>
          <w:spacing w:val="-7"/>
        </w:rPr>
        <w:t> </w:t>
      </w:r>
      <w:r>
        <w:rPr>
          <w:color w:val="231F20"/>
          <w:spacing w:val="-4"/>
        </w:rPr>
        <w:t>также</w:t>
      </w:r>
      <w:r>
        <w:rPr>
          <w:color w:val="231F20"/>
          <w:spacing w:val="-2"/>
        </w:rPr>
        <w:t> могут</w:t>
      </w:r>
      <w:r>
        <w:rPr>
          <w:color w:val="231F20"/>
          <w:spacing w:val="-7"/>
        </w:rPr>
        <w:t> </w:t>
      </w:r>
      <w:r>
        <w:rPr>
          <w:color w:val="231F20"/>
          <w:spacing w:val="-2"/>
        </w:rPr>
        <w:t>быть</w:t>
      </w:r>
      <w:r>
        <w:rPr>
          <w:color w:val="231F20"/>
          <w:spacing w:val="-7"/>
        </w:rPr>
        <w:t> </w:t>
      </w:r>
      <w:r>
        <w:rPr>
          <w:color w:val="231F20"/>
          <w:spacing w:val="-2"/>
        </w:rPr>
        <w:t>юнит-тестами.</w:t>
      </w:r>
      <w:r>
        <w:rPr>
          <w:color w:val="231F20"/>
          <w:spacing w:val="-7"/>
        </w:rPr>
        <w:t> </w:t>
      </w:r>
      <w:r>
        <w:rPr>
          <w:color w:val="231F20"/>
          <w:spacing w:val="-2"/>
        </w:rPr>
        <w:t>Если</w:t>
      </w:r>
      <w:r>
        <w:rPr>
          <w:color w:val="231F20"/>
          <w:spacing w:val="-7"/>
        </w:rPr>
        <w:t> </w:t>
      </w:r>
      <w:r>
        <w:rPr>
          <w:color w:val="231F20"/>
          <w:spacing w:val="-2"/>
        </w:rPr>
        <w:t>все</w:t>
      </w:r>
      <w:r>
        <w:rPr>
          <w:color w:val="231F20"/>
          <w:spacing w:val="-7"/>
        </w:rPr>
        <w:t> </w:t>
      </w:r>
      <w:r>
        <w:rPr>
          <w:color w:val="231F20"/>
          <w:spacing w:val="-2"/>
        </w:rPr>
        <w:t>внепроцессные</w:t>
      </w:r>
      <w:r>
        <w:rPr>
          <w:color w:val="231F20"/>
          <w:spacing w:val="-7"/>
        </w:rPr>
        <w:t> </w:t>
      </w:r>
      <w:r>
        <w:rPr>
          <w:color w:val="231F20"/>
          <w:spacing w:val="-2"/>
        </w:rPr>
        <w:t>зависимости</w:t>
      </w:r>
      <w:r>
        <w:rPr>
          <w:color w:val="231F20"/>
          <w:spacing w:val="-7"/>
        </w:rPr>
        <w:t> </w:t>
      </w:r>
      <w:r>
        <w:rPr>
          <w:color w:val="231F20"/>
          <w:spacing w:val="-2"/>
        </w:rPr>
        <w:t>заменить</w:t>
      </w:r>
      <w:r>
        <w:rPr>
          <w:color w:val="231F20"/>
          <w:spacing w:val="-7"/>
        </w:rPr>
        <w:t> </w:t>
      </w:r>
      <w:r>
        <w:rPr>
          <w:color w:val="231F20"/>
          <w:spacing w:val="-2"/>
        </w:rPr>
        <w:t>моками, </w:t>
      </w:r>
      <w:r>
        <w:rPr>
          <w:color w:val="231F20"/>
          <w:spacing w:val="-4"/>
        </w:rPr>
        <w:t>никакие</w:t>
      </w:r>
      <w:r>
        <w:rPr>
          <w:color w:val="231F20"/>
          <w:spacing w:val="-5"/>
        </w:rPr>
        <w:t> </w:t>
      </w:r>
      <w:r>
        <w:rPr>
          <w:color w:val="231F20"/>
          <w:spacing w:val="-4"/>
        </w:rPr>
        <w:t>зависимости</w:t>
      </w:r>
      <w:r>
        <w:rPr>
          <w:color w:val="231F20"/>
          <w:spacing w:val="-5"/>
        </w:rPr>
        <w:t> </w:t>
      </w:r>
      <w:r>
        <w:rPr>
          <w:color w:val="231F20"/>
          <w:spacing w:val="-4"/>
        </w:rPr>
        <w:t>не</w:t>
      </w:r>
      <w:r>
        <w:rPr>
          <w:color w:val="231F20"/>
          <w:spacing w:val="-5"/>
        </w:rPr>
        <w:t> </w:t>
      </w:r>
      <w:r>
        <w:rPr>
          <w:color w:val="231F20"/>
          <w:spacing w:val="-4"/>
        </w:rPr>
        <w:t>будут</w:t>
      </w:r>
      <w:r>
        <w:rPr>
          <w:color w:val="231F20"/>
          <w:spacing w:val="-5"/>
        </w:rPr>
        <w:t> </w:t>
      </w:r>
      <w:r>
        <w:rPr>
          <w:color w:val="231F20"/>
          <w:spacing w:val="-4"/>
        </w:rPr>
        <w:t>совместно</w:t>
      </w:r>
      <w:r>
        <w:rPr>
          <w:color w:val="231F20"/>
          <w:spacing w:val="-5"/>
        </w:rPr>
        <w:t> </w:t>
      </w:r>
      <w:r>
        <w:rPr>
          <w:color w:val="231F20"/>
          <w:spacing w:val="-4"/>
        </w:rPr>
        <w:t>использоваться</w:t>
      </w:r>
      <w:r>
        <w:rPr>
          <w:color w:val="231F20"/>
          <w:spacing w:val="-5"/>
        </w:rPr>
        <w:t> </w:t>
      </w:r>
      <w:r>
        <w:rPr>
          <w:color w:val="231F20"/>
          <w:spacing w:val="-4"/>
        </w:rPr>
        <w:t>между</w:t>
      </w:r>
      <w:r>
        <w:rPr>
          <w:color w:val="231F20"/>
          <w:spacing w:val="-5"/>
        </w:rPr>
        <w:t> </w:t>
      </w:r>
      <w:r>
        <w:rPr>
          <w:color w:val="231F20"/>
          <w:spacing w:val="-4"/>
        </w:rPr>
        <w:t>тестами,</w:t>
      </w:r>
      <w:r>
        <w:rPr>
          <w:color w:val="231F20"/>
          <w:spacing w:val="-5"/>
        </w:rPr>
        <w:t> </w:t>
      </w:r>
      <w:r>
        <w:rPr>
          <w:color w:val="231F20"/>
          <w:spacing w:val="-4"/>
        </w:rPr>
        <w:t>благодаря</w:t>
      </w:r>
      <w:r>
        <w:rPr>
          <w:color w:val="231F20"/>
        </w:rPr>
        <w:t> чему</w:t>
      </w:r>
      <w:r>
        <w:rPr>
          <w:color w:val="231F20"/>
          <w:spacing w:val="-12"/>
        </w:rPr>
        <w:t> </w:t>
      </w:r>
      <w:r>
        <w:rPr>
          <w:color w:val="231F20"/>
        </w:rPr>
        <w:t>эти</w:t>
      </w:r>
      <w:r>
        <w:rPr>
          <w:color w:val="231F20"/>
          <w:spacing w:val="-11"/>
        </w:rPr>
        <w:t> </w:t>
      </w:r>
      <w:r>
        <w:rPr>
          <w:color w:val="231F20"/>
        </w:rPr>
        <w:t>тесты</w:t>
      </w:r>
      <w:r>
        <w:rPr>
          <w:color w:val="231F20"/>
          <w:spacing w:val="-11"/>
        </w:rPr>
        <w:t> </w:t>
      </w:r>
      <w:r>
        <w:rPr>
          <w:color w:val="231F20"/>
        </w:rPr>
        <w:t>останутся</w:t>
      </w:r>
      <w:r>
        <w:rPr>
          <w:color w:val="231F20"/>
          <w:spacing w:val="-11"/>
        </w:rPr>
        <w:t> </w:t>
      </w:r>
      <w:r>
        <w:rPr>
          <w:color w:val="231F20"/>
        </w:rPr>
        <w:t>быстрыми</w:t>
      </w:r>
      <w:r>
        <w:rPr>
          <w:color w:val="231F20"/>
          <w:spacing w:val="-11"/>
        </w:rPr>
        <w:t> </w:t>
      </w:r>
      <w:r>
        <w:rPr>
          <w:color w:val="231F20"/>
        </w:rPr>
        <w:t>и</w:t>
      </w:r>
      <w:r>
        <w:rPr>
          <w:color w:val="231F20"/>
          <w:spacing w:val="-11"/>
        </w:rPr>
        <w:t> </w:t>
      </w:r>
      <w:r>
        <w:rPr>
          <w:color w:val="231F20"/>
        </w:rPr>
        <w:t>сохранят</w:t>
      </w:r>
      <w:r>
        <w:rPr>
          <w:color w:val="231F20"/>
          <w:spacing w:val="-11"/>
        </w:rPr>
        <w:t> </w:t>
      </w:r>
      <w:r>
        <w:rPr>
          <w:color w:val="231F20"/>
        </w:rPr>
        <w:t>свою</w:t>
      </w:r>
      <w:r>
        <w:rPr>
          <w:color w:val="231F20"/>
          <w:spacing w:val="-11"/>
        </w:rPr>
        <w:t> </w:t>
      </w:r>
      <w:r>
        <w:rPr>
          <w:color w:val="231F20"/>
        </w:rPr>
        <w:t>изоляцию</w:t>
      </w:r>
      <w:r>
        <w:rPr>
          <w:color w:val="231F20"/>
          <w:spacing w:val="-11"/>
        </w:rPr>
        <w:t> </w:t>
      </w:r>
      <w:r>
        <w:rPr>
          <w:color w:val="231F20"/>
        </w:rPr>
        <w:t>друг</w:t>
      </w:r>
      <w:r>
        <w:rPr>
          <w:color w:val="231F20"/>
          <w:spacing w:val="-11"/>
        </w:rPr>
        <w:t> </w:t>
      </w:r>
      <w:r>
        <w:rPr>
          <w:color w:val="231F20"/>
        </w:rPr>
        <w:t>от</w:t>
      </w:r>
      <w:r>
        <w:rPr>
          <w:color w:val="231F20"/>
          <w:spacing w:val="-11"/>
        </w:rPr>
        <w:t> </w:t>
      </w:r>
      <w:r>
        <w:rPr>
          <w:color w:val="231F20"/>
        </w:rPr>
        <w:t>друга.</w:t>
      </w:r>
      <w:r>
        <w:rPr>
          <w:color w:val="231F20"/>
          <w:spacing w:val="-11"/>
        </w:rPr>
        <w:t> </w:t>
      </w:r>
      <w:r>
        <w:rPr>
          <w:color w:val="231F20"/>
        </w:rPr>
        <w:t>Тем </w:t>
      </w:r>
      <w:r>
        <w:rPr>
          <w:color w:val="231F20"/>
          <w:spacing w:val="-2"/>
        </w:rPr>
        <w:t>не</w:t>
      </w:r>
      <w:r>
        <w:rPr>
          <w:color w:val="231F20"/>
          <w:spacing w:val="-10"/>
        </w:rPr>
        <w:t> </w:t>
      </w:r>
      <w:r>
        <w:rPr>
          <w:color w:val="231F20"/>
          <w:spacing w:val="-2"/>
        </w:rPr>
        <w:t>менее</w:t>
      </w:r>
      <w:r>
        <w:rPr>
          <w:color w:val="231F20"/>
          <w:spacing w:val="-9"/>
        </w:rPr>
        <w:t> </w:t>
      </w:r>
      <w:r>
        <w:rPr>
          <w:color w:val="231F20"/>
          <w:spacing w:val="-2"/>
        </w:rPr>
        <w:t>во</w:t>
      </w:r>
      <w:r>
        <w:rPr>
          <w:color w:val="231F20"/>
          <w:spacing w:val="-9"/>
        </w:rPr>
        <w:t> </w:t>
      </w:r>
      <w:r>
        <w:rPr>
          <w:color w:val="231F20"/>
          <w:spacing w:val="-2"/>
        </w:rPr>
        <w:t>многих</w:t>
      </w:r>
      <w:r>
        <w:rPr>
          <w:color w:val="231F20"/>
          <w:spacing w:val="-9"/>
        </w:rPr>
        <w:t> </w:t>
      </w:r>
      <w:r>
        <w:rPr>
          <w:color w:val="231F20"/>
          <w:spacing w:val="-2"/>
        </w:rPr>
        <w:t>приложениях</w:t>
      </w:r>
      <w:r>
        <w:rPr>
          <w:color w:val="231F20"/>
          <w:spacing w:val="-9"/>
        </w:rPr>
        <w:t> </w:t>
      </w:r>
      <w:r>
        <w:rPr>
          <w:color w:val="231F20"/>
          <w:spacing w:val="-2"/>
        </w:rPr>
        <w:t>существует</w:t>
      </w:r>
      <w:r>
        <w:rPr>
          <w:color w:val="231F20"/>
          <w:spacing w:val="-9"/>
        </w:rPr>
        <w:t> </w:t>
      </w:r>
      <w:r>
        <w:rPr>
          <w:color w:val="231F20"/>
          <w:spacing w:val="-2"/>
        </w:rPr>
        <w:t>внепроцессная</w:t>
      </w:r>
      <w:r>
        <w:rPr>
          <w:color w:val="231F20"/>
          <w:spacing w:val="-9"/>
        </w:rPr>
        <w:t> </w:t>
      </w:r>
      <w:r>
        <w:rPr>
          <w:color w:val="231F20"/>
          <w:spacing w:val="-2"/>
        </w:rPr>
        <w:t>зависимость,</w:t>
      </w:r>
      <w:r>
        <w:rPr>
          <w:color w:val="231F20"/>
          <w:spacing w:val="-9"/>
        </w:rPr>
        <w:t> </w:t>
      </w:r>
      <w:r>
        <w:rPr>
          <w:color w:val="231F20"/>
          <w:spacing w:val="-2"/>
        </w:rPr>
        <w:t>которую невозможно</w:t>
      </w:r>
      <w:r>
        <w:rPr>
          <w:color w:val="231F20"/>
          <w:spacing w:val="-4"/>
        </w:rPr>
        <w:t> </w:t>
      </w:r>
      <w:r>
        <w:rPr>
          <w:color w:val="231F20"/>
          <w:spacing w:val="-2"/>
        </w:rPr>
        <w:t>заменить</w:t>
      </w:r>
      <w:r>
        <w:rPr>
          <w:color w:val="231F20"/>
          <w:spacing w:val="-4"/>
        </w:rPr>
        <w:t> </w:t>
      </w:r>
      <w:r>
        <w:rPr>
          <w:color w:val="231F20"/>
          <w:spacing w:val="-2"/>
        </w:rPr>
        <w:t>моком.</w:t>
      </w:r>
      <w:r>
        <w:rPr>
          <w:color w:val="231F20"/>
          <w:spacing w:val="-4"/>
        </w:rPr>
        <w:t> </w:t>
      </w:r>
      <w:r>
        <w:rPr>
          <w:color w:val="231F20"/>
          <w:spacing w:val="-2"/>
        </w:rPr>
        <w:t>Обычно</w:t>
      </w:r>
      <w:r>
        <w:rPr>
          <w:color w:val="231F20"/>
          <w:spacing w:val="-4"/>
        </w:rPr>
        <w:t> </w:t>
      </w:r>
      <w:r>
        <w:rPr>
          <w:color w:val="231F20"/>
          <w:spacing w:val="-2"/>
        </w:rPr>
        <w:t>это</w:t>
      </w:r>
      <w:r>
        <w:rPr>
          <w:color w:val="231F20"/>
          <w:spacing w:val="-4"/>
        </w:rPr>
        <w:t> </w:t>
      </w:r>
      <w:r>
        <w:rPr>
          <w:color w:val="231F20"/>
          <w:spacing w:val="-2"/>
        </w:rPr>
        <w:t>база</w:t>
      </w:r>
      <w:r>
        <w:rPr>
          <w:color w:val="231F20"/>
          <w:spacing w:val="-4"/>
        </w:rPr>
        <w:t> </w:t>
      </w:r>
      <w:r>
        <w:rPr>
          <w:color w:val="231F20"/>
          <w:spacing w:val="-2"/>
        </w:rPr>
        <w:t>данных</w:t>
      </w:r>
      <w:r>
        <w:rPr>
          <w:color w:val="231F20"/>
          <w:spacing w:val="-4"/>
        </w:rPr>
        <w:t> </w:t>
      </w:r>
      <w:r>
        <w:rPr>
          <w:color w:val="231F20"/>
          <w:spacing w:val="-2"/>
        </w:rPr>
        <w:t>—</w:t>
      </w:r>
      <w:r>
        <w:rPr>
          <w:color w:val="231F20"/>
          <w:spacing w:val="-4"/>
        </w:rPr>
        <w:t> </w:t>
      </w:r>
      <w:r>
        <w:rPr>
          <w:color w:val="231F20"/>
          <w:spacing w:val="-2"/>
        </w:rPr>
        <w:t>зависимость,</w:t>
      </w:r>
      <w:r>
        <w:rPr>
          <w:color w:val="231F20"/>
          <w:spacing w:val="-4"/>
        </w:rPr>
        <w:t> </w:t>
      </w:r>
      <w:r>
        <w:rPr>
          <w:color w:val="231F20"/>
          <w:spacing w:val="-2"/>
        </w:rPr>
        <w:t>не</w:t>
      </w:r>
      <w:r>
        <w:rPr>
          <w:color w:val="231F20"/>
          <w:spacing w:val="-4"/>
        </w:rPr>
        <w:t> </w:t>
      </w:r>
      <w:r>
        <w:rPr>
          <w:color w:val="231F20"/>
          <w:spacing w:val="-2"/>
        </w:rPr>
        <w:t>видимая </w:t>
      </w:r>
      <w:r>
        <w:rPr>
          <w:color w:val="231F20"/>
        </w:rPr>
        <w:t>другими приложениями.</w:t>
      </w:r>
    </w:p>
    <w:p>
      <w:pPr>
        <w:pStyle w:val="BodyText"/>
        <w:spacing w:line="256" w:lineRule="auto" w:before="122"/>
        <w:ind w:left="255" w:right="111"/>
        <w:jc w:val="both"/>
      </w:pPr>
      <w:r>
        <w:rPr>
          <w:color w:val="231F20"/>
        </w:rPr>
        <w:t>Как говорилось в главе 7, две другие четверти на рис. 8.1 (тривиальный и пере- </w:t>
      </w:r>
      <w:r>
        <w:rPr>
          <w:color w:val="231F20"/>
          <w:spacing w:val="-2"/>
        </w:rPr>
        <w:t>усложненный</w:t>
      </w:r>
      <w:r>
        <w:rPr>
          <w:color w:val="231F20"/>
          <w:spacing w:val="-3"/>
        </w:rPr>
        <w:t> </w:t>
      </w:r>
      <w:r>
        <w:rPr>
          <w:color w:val="231F20"/>
          <w:spacing w:val="-2"/>
        </w:rPr>
        <w:t>коды)</w:t>
      </w:r>
      <w:r>
        <w:rPr>
          <w:color w:val="231F20"/>
          <w:spacing w:val="-3"/>
        </w:rPr>
        <w:t> </w:t>
      </w:r>
      <w:r>
        <w:rPr>
          <w:color w:val="231F20"/>
          <w:spacing w:val="-2"/>
        </w:rPr>
        <w:t>вообще</w:t>
      </w:r>
      <w:r>
        <w:rPr>
          <w:color w:val="231F20"/>
          <w:spacing w:val="-3"/>
        </w:rPr>
        <w:t> </w:t>
      </w:r>
      <w:r>
        <w:rPr>
          <w:color w:val="231F20"/>
          <w:spacing w:val="-2"/>
        </w:rPr>
        <w:t>не</w:t>
      </w:r>
      <w:r>
        <w:rPr>
          <w:color w:val="231F20"/>
          <w:spacing w:val="-3"/>
        </w:rPr>
        <w:t> </w:t>
      </w:r>
      <w:r>
        <w:rPr>
          <w:color w:val="231F20"/>
          <w:spacing w:val="-2"/>
        </w:rPr>
        <w:t>должны</w:t>
      </w:r>
      <w:r>
        <w:rPr>
          <w:color w:val="231F20"/>
          <w:spacing w:val="-3"/>
        </w:rPr>
        <w:t> </w:t>
      </w:r>
      <w:r>
        <w:rPr>
          <w:color w:val="231F20"/>
          <w:spacing w:val="-2"/>
        </w:rPr>
        <w:t>тестироваться.</w:t>
      </w:r>
      <w:r>
        <w:rPr>
          <w:color w:val="231F20"/>
          <w:spacing w:val="-3"/>
        </w:rPr>
        <w:t> </w:t>
      </w:r>
      <w:r>
        <w:rPr>
          <w:color w:val="231F20"/>
          <w:spacing w:val="-2"/>
        </w:rPr>
        <w:t>Тривиальный</w:t>
      </w:r>
      <w:r>
        <w:rPr>
          <w:color w:val="231F20"/>
          <w:spacing w:val="-3"/>
        </w:rPr>
        <w:t> </w:t>
      </w:r>
      <w:r>
        <w:rPr>
          <w:color w:val="231F20"/>
          <w:spacing w:val="-2"/>
        </w:rPr>
        <w:t>код</w:t>
      </w:r>
      <w:r>
        <w:rPr>
          <w:color w:val="231F20"/>
          <w:spacing w:val="-3"/>
        </w:rPr>
        <w:t> </w:t>
      </w:r>
      <w:r>
        <w:rPr>
          <w:color w:val="231F20"/>
          <w:spacing w:val="-2"/>
        </w:rPr>
        <w:t>не</w:t>
      </w:r>
      <w:r>
        <w:rPr>
          <w:color w:val="231F20"/>
          <w:spacing w:val="-3"/>
        </w:rPr>
        <w:t> </w:t>
      </w:r>
      <w:r>
        <w:rPr>
          <w:color w:val="231F20"/>
          <w:spacing w:val="-2"/>
        </w:rPr>
        <w:t>стоит затраченных</w:t>
      </w:r>
      <w:r>
        <w:rPr>
          <w:color w:val="231F20"/>
          <w:spacing w:val="-10"/>
        </w:rPr>
        <w:t> </w:t>
      </w:r>
      <w:r>
        <w:rPr>
          <w:color w:val="231F20"/>
          <w:spacing w:val="-2"/>
        </w:rPr>
        <w:t>усилий,</w:t>
      </w:r>
      <w:r>
        <w:rPr>
          <w:color w:val="231F20"/>
          <w:spacing w:val="-9"/>
        </w:rPr>
        <w:t> </w:t>
      </w:r>
      <w:r>
        <w:rPr>
          <w:color w:val="231F20"/>
          <w:spacing w:val="-2"/>
        </w:rPr>
        <w:t>тогда</w:t>
      </w:r>
      <w:r>
        <w:rPr>
          <w:color w:val="231F20"/>
          <w:spacing w:val="-9"/>
        </w:rPr>
        <w:t> </w:t>
      </w:r>
      <w:r>
        <w:rPr>
          <w:color w:val="231F20"/>
          <w:spacing w:val="-2"/>
        </w:rPr>
        <w:t>как</w:t>
      </w:r>
      <w:r>
        <w:rPr>
          <w:color w:val="231F20"/>
          <w:spacing w:val="-9"/>
        </w:rPr>
        <w:t> </w:t>
      </w:r>
      <w:r>
        <w:rPr>
          <w:color w:val="231F20"/>
          <w:spacing w:val="-2"/>
        </w:rPr>
        <w:t>переусложненный</w:t>
      </w:r>
      <w:r>
        <w:rPr>
          <w:color w:val="231F20"/>
          <w:spacing w:val="-9"/>
        </w:rPr>
        <w:t> </w:t>
      </w:r>
      <w:r>
        <w:rPr>
          <w:color w:val="231F20"/>
          <w:spacing w:val="-2"/>
        </w:rPr>
        <w:t>код</w:t>
      </w:r>
      <w:r>
        <w:rPr>
          <w:color w:val="231F20"/>
          <w:spacing w:val="-9"/>
        </w:rPr>
        <w:t> </w:t>
      </w:r>
      <w:r>
        <w:rPr>
          <w:color w:val="231F20"/>
          <w:spacing w:val="-2"/>
        </w:rPr>
        <w:t>должен</w:t>
      </w:r>
      <w:r>
        <w:rPr>
          <w:color w:val="231F20"/>
          <w:spacing w:val="-9"/>
        </w:rPr>
        <w:t> </w:t>
      </w:r>
      <w:r>
        <w:rPr>
          <w:color w:val="231F20"/>
          <w:spacing w:val="-2"/>
        </w:rPr>
        <w:t>быть</w:t>
      </w:r>
      <w:r>
        <w:rPr>
          <w:color w:val="231F20"/>
          <w:spacing w:val="-9"/>
        </w:rPr>
        <w:t> </w:t>
      </w:r>
      <w:r>
        <w:rPr>
          <w:color w:val="231F20"/>
          <w:spacing w:val="-2"/>
        </w:rPr>
        <w:t>разбит</w:t>
      </w:r>
      <w:r>
        <w:rPr>
          <w:color w:val="231F20"/>
          <w:spacing w:val="-9"/>
        </w:rPr>
        <w:t> </w:t>
      </w:r>
      <w:r>
        <w:rPr>
          <w:color w:val="231F20"/>
          <w:spacing w:val="-2"/>
        </w:rPr>
        <w:t>на</w:t>
      </w:r>
      <w:r>
        <w:rPr>
          <w:color w:val="231F20"/>
          <w:spacing w:val="-9"/>
        </w:rPr>
        <w:t> </w:t>
      </w:r>
      <w:r>
        <w:rPr>
          <w:color w:val="231F20"/>
          <w:spacing w:val="-2"/>
        </w:rPr>
        <w:t>алго- </w:t>
      </w:r>
      <w:r>
        <w:rPr>
          <w:color w:val="231F20"/>
          <w:spacing w:val="-4"/>
        </w:rPr>
        <w:t>ритмы и контроллеры. Следовательно, ваши тесты должны сконцентрироваться на</w:t>
      </w:r>
      <w:r>
        <w:rPr>
          <w:color w:val="231F20"/>
        </w:rPr>
        <w:t> четвертях модели предметной области и контроллеров.</w:t>
      </w:r>
    </w:p>
    <w:p>
      <w:pPr>
        <w:pStyle w:val="BodyText"/>
        <w:spacing w:before="36"/>
      </w:pPr>
    </w:p>
    <w:p>
      <w:pPr>
        <w:pStyle w:val="Heading4"/>
        <w:numPr>
          <w:ilvl w:val="2"/>
          <w:numId w:val="56"/>
        </w:numPr>
        <w:tabs>
          <w:tab w:pos="945" w:val="left" w:leader="none"/>
        </w:tabs>
        <w:spacing w:line="240" w:lineRule="auto" w:before="0" w:after="0"/>
        <w:ind w:left="945" w:right="0" w:hanging="690"/>
        <w:jc w:val="left"/>
      </w:pPr>
      <w:r>
        <w:rPr>
          <w:color w:val="231F20"/>
        </w:rPr>
        <w:t>Снова о</w:t>
      </w:r>
      <w:r>
        <w:rPr>
          <w:color w:val="231F20"/>
          <w:spacing w:val="-1"/>
        </w:rPr>
        <w:t> </w:t>
      </w:r>
      <w:r>
        <w:rPr>
          <w:color w:val="231F20"/>
        </w:rPr>
        <w:t>пирамиде </w:t>
      </w:r>
      <w:r>
        <w:rPr>
          <w:color w:val="231F20"/>
          <w:spacing w:val="-2"/>
        </w:rPr>
        <w:t>тестирования</w:t>
      </w:r>
    </w:p>
    <w:p>
      <w:pPr>
        <w:pStyle w:val="BodyText"/>
        <w:spacing w:line="256" w:lineRule="auto" w:before="128"/>
        <w:ind w:left="255" w:right="109"/>
        <w:jc w:val="both"/>
      </w:pPr>
      <w:r>
        <w:rPr>
          <w:color w:val="231F20"/>
        </w:rPr>
        <w:t>Важно поддерживать баланс между юнит- и интеграционными тестами. Работа напрямую с внепроцессными зависимостями замедляет интеграционные </w:t>
      </w:r>
      <w:r>
        <w:rPr>
          <w:color w:val="231F20"/>
        </w:rPr>
        <w:t>тесты. Кроме</w:t>
      </w:r>
      <w:r>
        <w:rPr>
          <w:color w:val="231F20"/>
          <w:spacing w:val="-8"/>
        </w:rPr>
        <w:t> </w:t>
      </w:r>
      <w:r>
        <w:rPr>
          <w:color w:val="231F20"/>
        </w:rPr>
        <w:t>того,</w:t>
      </w:r>
      <w:r>
        <w:rPr>
          <w:color w:val="231F20"/>
          <w:spacing w:val="-8"/>
        </w:rPr>
        <w:t> </w:t>
      </w:r>
      <w:r>
        <w:rPr>
          <w:color w:val="231F20"/>
        </w:rPr>
        <w:t>их</w:t>
      </w:r>
      <w:r>
        <w:rPr>
          <w:color w:val="231F20"/>
          <w:spacing w:val="-8"/>
        </w:rPr>
        <w:t> </w:t>
      </w:r>
      <w:r>
        <w:rPr>
          <w:color w:val="231F20"/>
        </w:rPr>
        <w:t>сопровождение</w:t>
      </w:r>
      <w:r>
        <w:rPr>
          <w:color w:val="231F20"/>
          <w:spacing w:val="-8"/>
        </w:rPr>
        <w:t> </w:t>
      </w:r>
      <w:r>
        <w:rPr>
          <w:color w:val="231F20"/>
        </w:rPr>
        <w:t>также</w:t>
      </w:r>
      <w:r>
        <w:rPr>
          <w:color w:val="231F20"/>
          <w:spacing w:val="-8"/>
        </w:rPr>
        <w:t> </w:t>
      </w:r>
      <w:r>
        <w:rPr>
          <w:color w:val="231F20"/>
        </w:rPr>
        <w:t>обходится</w:t>
      </w:r>
      <w:r>
        <w:rPr>
          <w:color w:val="231F20"/>
          <w:spacing w:val="-8"/>
        </w:rPr>
        <w:t> </w:t>
      </w:r>
      <w:r>
        <w:rPr>
          <w:color w:val="231F20"/>
        </w:rPr>
        <w:t>дороже.</w:t>
      </w:r>
      <w:r>
        <w:rPr>
          <w:color w:val="231F20"/>
          <w:spacing w:val="-8"/>
        </w:rPr>
        <w:t> </w:t>
      </w:r>
      <w:r>
        <w:rPr>
          <w:color w:val="231F20"/>
        </w:rPr>
        <w:t>Повышение</w:t>
      </w:r>
      <w:r>
        <w:rPr>
          <w:color w:val="231F20"/>
          <w:spacing w:val="-8"/>
        </w:rPr>
        <w:t> </w:t>
      </w:r>
      <w:r>
        <w:rPr>
          <w:color w:val="231F20"/>
        </w:rPr>
        <w:t>затрат</w:t>
      </w:r>
      <w:r>
        <w:rPr>
          <w:color w:val="231F20"/>
          <w:spacing w:val="-8"/>
        </w:rPr>
        <w:t> </w:t>
      </w:r>
      <w:r>
        <w:rPr>
          <w:color w:val="231F20"/>
        </w:rPr>
        <w:t>на</w:t>
      </w:r>
      <w:r>
        <w:rPr>
          <w:color w:val="231F20"/>
          <w:spacing w:val="-8"/>
        </w:rPr>
        <w:t> </w:t>
      </w:r>
      <w:r>
        <w:rPr>
          <w:color w:val="231F20"/>
        </w:rPr>
        <w:t>со- провождение обусловлено:</w:t>
      </w:r>
    </w:p>
    <w:p>
      <w:pPr>
        <w:pStyle w:val="ListParagraph"/>
        <w:numPr>
          <w:ilvl w:val="0"/>
          <w:numId w:val="57"/>
        </w:numPr>
        <w:tabs>
          <w:tab w:pos="537" w:val="left" w:leader="none"/>
          <w:tab w:pos="539" w:val="left" w:leader="none"/>
        </w:tabs>
        <w:spacing w:line="256" w:lineRule="auto" w:before="82" w:after="0"/>
        <w:ind w:left="539" w:right="111" w:hanging="284"/>
        <w:jc w:val="both"/>
        <w:rPr>
          <w:sz w:val="20"/>
        </w:rPr>
      </w:pPr>
      <w:r>
        <w:rPr>
          <w:color w:val="231F20"/>
          <w:spacing w:val="-4"/>
          <w:sz w:val="20"/>
        </w:rPr>
        <w:t>необходимостью поддержания внепроцессных зависимостей в работоспособном</w:t>
      </w:r>
      <w:r>
        <w:rPr>
          <w:color w:val="231F20"/>
          <w:spacing w:val="-2"/>
          <w:sz w:val="20"/>
        </w:rPr>
        <w:t> состоянии;</w:t>
      </w:r>
    </w:p>
    <w:p>
      <w:pPr>
        <w:pStyle w:val="ListParagraph"/>
        <w:numPr>
          <w:ilvl w:val="0"/>
          <w:numId w:val="57"/>
        </w:numPr>
        <w:tabs>
          <w:tab w:pos="537" w:val="left" w:leader="none"/>
          <w:tab w:pos="539" w:val="left" w:leader="none"/>
        </w:tabs>
        <w:spacing w:line="256" w:lineRule="auto" w:before="54" w:after="0"/>
        <w:ind w:left="539" w:right="111" w:hanging="284"/>
        <w:jc w:val="both"/>
        <w:rPr>
          <w:sz w:val="20"/>
        </w:rPr>
      </w:pPr>
      <w:r>
        <w:rPr>
          <w:color w:val="231F20"/>
          <w:spacing w:val="-4"/>
          <w:sz w:val="20"/>
        </w:rPr>
        <w:t>большим количеством задействованных коллабораторов, что приводит к увели-</w:t>
      </w:r>
      <w:r>
        <w:rPr>
          <w:color w:val="231F20"/>
          <w:sz w:val="20"/>
        </w:rPr>
        <w:t> чению размера теста.</w:t>
      </w:r>
    </w:p>
    <w:p>
      <w:pPr>
        <w:pStyle w:val="BodyText"/>
        <w:spacing w:line="256" w:lineRule="auto" w:before="84"/>
        <w:ind w:left="255" w:right="109"/>
        <w:jc w:val="both"/>
      </w:pPr>
      <w:r>
        <w:rPr>
          <w:color w:val="231F20"/>
          <w:spacing w:val="-4"/>
        </w:rPr>
        <w:t>С другой стороны, интеграционные тесты проходят через больший объем кода (как</w:t>
      </w:r>
      <w:r>
        <w:rPr>
          <w:color w:val="231F20"/>
        </w:rPr>
        <w:t> вашего,</w:t>
      </w:r>
      <w:r>
        <w:rPr>
          <w:color w:val="231F20"/>
          <w:spacing w:val="-1"/>
        </w:rPr>
        <w:t> </w:t>
      </w:r>
      <w:r>
        <w:rPr>
          <w:color w:val="231F20"/>
        </w:rPr>
        <w:t>так</w:t>
      </w:r>
      <w:r>
        <w:rPr>
          <w:color w:val="231F20"/>
          <w:spacing w:val="-1"/>
        </w:rPr>
        <w:t> </w:t>
      </w:r>
      <w:r>
        <w:rPr>
          <w:color w:val="231F20"/>
        </w:rPr>
        <w:t>и</w:t>
      </w:r>
      <w:r>
        <w:rPr>
          <w:color w:val="231F20"/>
          <w:spacing w:val="-2"/>
        </w:rPr>
        <w:t> </w:t>
      </w:r>
      <w:r>
        <w:rPr>
          <w:color w:val="231F20"/>
        </w:rPr>
        <w:t>кода</w:t>
      </w:r>
      <w:r>
        <w:rPr>
          <w:color w:val="231F20"/>
          <w:spacing w:val="-1"/>
        </w:rPr>
        <w:t> </w:t>
      </w:r>
      <w:r>
        <w:rPr>
          <w:color w:val="231F20"/>
        </w:rPr>
        <w:t>библиотек,</w:t>
      </w:r>
      <w:r>
        <w:rPr>
          <w:color w:val="231F20"/>
          <w:spacing w:val="-1"/>
        </w:rPr>
        <w:t> </w:t>
      </w:r>
      <w:r>
        <w:rPr>
          <w:color w:val="231F20"/>
        </w:rPr>
        <w:t>используемых</w:t>
      </w:r>
      <w:r>
        <w:rPr>
          <w:color w:val="231F20"/>
          <w:spacing w:val="-1"/>
        </w:rPr>
        <w:t> </w:t>
      </w:r>
      <w:r>
        <w:rPr>
          <w:color w:val="231F20"/>
        </w:rPr>
        <w:t>в</w:t>
      </w:r>
      <w:r>
        <w:rPr>
          <w:color w:val="231F20"/>
          <w:spacing w:val="-3"/>
        </w:rPr>
        <w:t> </w:t>
      </w:r>
      <w:r>
        <w:rPr>
          <w:color w:val="231F20"/>
        </w:rPr>
        <w:t>приложении),</w:t>
      </w:r>
      <w:r>
        <w:rPr>
          <w:color w:val="231F20"/>
          <w:spacing w:val="-1"/>
        </w:rPr>
        <w:t> </w:t>
      </w:r>
      <w:r>
        <w:rPr>
          <w:color w:val="231F20"/>
        </w:rPr>
        <w:t>что</w:t>
      </w:r>
      <w:r>
        <w:rPr>
          <w:color w:val="231F20"/>
          <w:spacing w:val="-1"/>
        </w:rPr>
        <w:t> </w:t>
      </w:r>
      <w:r>
        <w:rPr>
          <w:color w:val="231F20"/>
        </w:rPr>
        <w:t>делает</w:t>
      </w:r>
      <w:r>
        <w:rPr>
          <w:color w:val="231F20"/>
          <w:spacing w:val="-1"/>
        </w:rPr>
        <w:t> </w:t>
      </w:r>
      <w:r>
        <w:rPr>
          <w:color w:val="231F20"/>
        </w:rPr>
        <w:t>их</w:t>
      </w:r>
      <w:r>
        <w:rPr>
          <w:color w:val="231F20"/>
          <w:spacing w:val="-1"/>
        </w:rPr>
        <w:t> </w:t>
      </w:r>
      <w:r>
        <w:rPr>
          <w:color w:val="231F20"/>
        </w:rPr>
        <w:t>более </w:t>
      </w:r>
      <w:r>
        <w:rPr>
          <w:color w:val="231F20"/>
          <w:spacing w:val="-2"/>
        </w:rPr>
        <w:t>эффективными</w:t>
      </w:r>
      <w:r>
        <w:rPr>
          <w:color w:val="231F20"/>
          <w:spacing w:val="-5"/>
        </w:rPr>
        <w:t> </w:t>
      </w:r>
      <w:r>
        <w:rPr>
          <w:color w:val="231F20"/>
          <w:spacing w:val="-2"/>
        </w:rPr>
        <w:t>по</w:t>
      </w:r>
      <w:r>
        <w:rPr>
          <w:color w:val="231F20"/>
          <w:spacing w:val="-5"/>
        </w:rPr>
        <w:t> </w:t>
      </w:r>
      <w:r>
        <w:rPr>
          <w:color w:val="231F20"/>
          <w:spacing w:val="-2"/>
        </w:rPr>
        <w:t>сравнению</w:t>
      </w:r>
      <w:r>
        <w:rPr>
          <w:color w:val="231F20"/>
          <w:spacing w:val="-5"/>
        </w:rPr>
        <w:t> </w:t>
      </w:r>
      <w:r>
        <w:rPr>
          <w:color w:val="231F20"/>
          <w:spacing w:val="-2"/>
        </w:rPr>
        <w:t>с</w:t>
      </w:r>
      <w:r>
        <w:rPr>
          <w:color w:val="231F20"/>
          <w:spacing w:val="-5"/>
        </w:rPr>
        <w:t> </w:t>
      </w:r>
      <w:r>
        <w:rPr>
          <w:color w:val="231F20"/>
          <w:spacing w:val="-2"/>
        </w:rPr>
        <w:t>юнит-тестами</w:t>
      </w:r>
      <w:r>
        <w:rPr>
          <w:color w:val="231F20"/>
          <w:spacing w:val="-5"/>
        </w:rPr>
        <w:t> </w:t>
      </w:r>
      <w:r>
        <w:rPr>
          <w:color w:val="231F20"/>
          <w:spacing w:val="-2"/>
        </w:rPr>
        <w:t>в</w:t>
      </w:r>
      <w:r>
        <w:rPr>
          <w:color w:val="231F20"/>
          <w:spacing w:val="-5"/>
        </w:rPr>
        <w:t> </w:t>
      </w:r>
      <w:r>
        <w:rPr>
          <w:color w:val="231F20"/>
          <w:spacing w:val="-2"/>
        </w:rPr>
        <w:t>том,</w:t>
      </w:r>
      <w:r>
        <w:rPr>
          <w:color w:val="231F20"/>
          <w:spacing w:val="-5"/>
        </w:rPr>
        <w:t> </w:t>
      </w:r>
      <w:r>
        <w:rPr>
          <w:color w:val="231F20"/>
          <w:spacing w:val="-2"/>
        </w:rPr>
        <w:t>что</w:t>
      </w:r>
      <w:r>
        <w:rPr>
          <w:color w:val="231F20"/>
          <w:spacing w:val="-5"/>
        </w:rPr>
        <w:t> </w:t>
      </w:r>
      <w:r>
        <w:rPr>
          <w:color w:val="231F20"/>
          <w:spacing w:val="-2"/>
        </w:rPr>
        <w:t>касается</w:t>
      </w:r>
      <w:r>
        <w:rPr>
          <w:color w:val="231F20"/>
          <w:spacing w:val="-5"/>
        </w:rPr>
        <w:t> </w:t>
      </w:r>
      <w:r>
        <w:rPr>
          <w:color w:val="231F20"/>
          <w:spacing w:val="-2"/>
        </w:rPr>
        <w:t>защиты</w:t>
      </w:r>
      <w:r>
        <w:rPr>
          <w:color w:val="231F20"/>
          <w:spacing w:val="-5"/>
        </w:rPr>
        <w:t> </w:t>
      </w:r>
      <w:r>
        <w:rPr>
          <w:color w:val="231F20"/>
          <w:spacing w:val="-2"/>
        </w:rPr>
        <w:t>от</w:t>
      </w:r>
      <w:r>
        <w:rPr>
          <w:color w:val="231F20"/>
          <w:spacing w:val="-5"/>
        </w:rPr>
        <w:t> </w:t>
      </w:r>
      <w:r>
        <w:rPr>
          <w:color w:val="231F20"/>
          <w:spacing w:val="-2"/>
        </w:rPr>
        <w:t>багов. </w:t>
      </w:r>
      <w:r>
        <w:rPr>
          <w:color w:val="231F20"/>
        </w:rPr>
        <w:t>Они</w:t>
      </w:r>
      <w:r>
        <w:rPr>
          <w:color w:val="231F20"/>
          <w:spacing w:val="-6"/>
        </w:rPr>
        <w:t> </w:t>
      </w:r>
      <w:r>
        <w:rPr>
          <w:color w:val="231F20"/>
        </w:rPr>
        <w:t>также</w:t>
      </w:r>
      <w:r>
        <w:rPr>
          <w:color w:val="231F20"/>
          <w:spacing w:val="-6"/>
        </w:rPr>
        <w:t> </w:t>
      </w:r>
      <w:r>
        <w:rPr>
          <w:color w:val="231F20"/>
        </w:rPr>
        <w:t>более</w:t>
      </w:r>
      <w:r>
        <w:rPr>
          <w:color w:val="231F20"/>
          <w:spacing w:val="-6"/>
        </w:rPr>
        <w:t> </w:t>
      </w:r>
      <w:r>
        <w:rPr>
          <w:color w:val="231F20"/>
        </w:rPr>
        <w:t>отделены</w:t>
      </w:r>
      <w:r>
        <w:rPr>
          <w:color w:val="231F20"/>
          <w:spacing w:val="-6"/>
        </w:rPr>
        <w:t> </w:t>
      </w:r>
      <w:r>
        <w:rPr>
          <w:color w:val="231F20"/>
        </w:rPr>
        <w:t>от</w:t>
      </w:r>
      <w:r>
        <w:rPr>
          <w:color w:val="231F20"/>
          <w:spacing w:val="-6"/>
        </w:rPr>
        <w:t> </w:t>
      </w:r>
      <w:r>
        <w:rPr>
          <w:color w:val="231F20"/>
        </w:rPr>
        <w:t>рабочего</w:t>
      </w:r>
      <w:r>
        <w:rPr>
          <w:color w:val="231F20"/>
          <w:spacing w:val="-6"/>
        </w:rPr>
        <w:t> </w:t>
      </w:r>
      <w:r>
        <w:rPr>
          <w:color w:val="231F20"/>
        </w:rPr>
        <w:t>кода,</w:t>
      </w:r>
      <w:r>
        <w:rPr>
          <w:color w:val="231F20"/>
          <w:spacing w:val="-6"/>
        </w:rPr>
        <w:t> </w:t>
      </w:r>
      <w:r>
        <w:rPr>
          <w:color w:val="231F20"/>
        </w:rPr>
        <w:t>а</w:t>
      </w:r>
      <w:r>
        <w:rPr>
          <w:color w:val="231F20"/>
          <w:spacing w:val="-6"/>
        </w:rPr>
        <w:t> </w:t>
      </w:r>
      <w:r>
        <w:rPr>
          <w:color w:val="231F20"/>
        </w:rPr>
        <w:t>следовательно,</w:t>
      </w:r>
      <w:r>
        <w:rPr>
          <w:color w:val="231F20"/>
          <w:spacing w:val="-6"/>
        </w:rPr>
        <w:t> </w:t>
      </w:r>
      <w:r>
        <w:rPr>
          <w:color w:val="231F20"/>
        </w:rPr>
        <w:t>обладают</w:t>
      </w:r>
      <w:r>
        <w:rPr>
          <w:color w:val="231F20"/>
          <w:spacing w:val="-6"/>
        </w:rPr>
        <w:t> </w:t>
      </w:r>
      <w:r>
        <w:rPr>
          <w:color w:val="231F20"/>
        </w:rPr>
        <w:t>большей устойчивостью к его рефакторингу.</w:t>
      </w:r>
    </w:p>
    <w:p>
      <w:pPr>
        <w:pStyle w:val="BodyText"/>
        <w:spacing w:line="256" w:lineRule="auto" w:before="109"/>
        <w:ind w:left="255" w:right="107"/>
        <w:jc w:val="both"/>
      </w:pPr>
      <w:r>
        <w:rPr>
          <w:color w:val="231F20"/>
        </w:rPr>
        <w:t>Соотношение</w:t>
      </w:r>
      <w:r>
        <w:rPr>
          <w:color w:val="231F20"/>
          <w:spacing w:val="-12"/>
        </w:rPr>
        <w:t> </w:t>
      </w:r>
      <w:r>
        <w:rPr>
          <w:color w:val="231F20"/>
        </w:rPr>
        <w:t>между</w:t>
      </w:r>
      <w:r>
        <w:rPr>
          <w:color w:val="231F20"/>
          <w:spacing w:val="-11"/>
        </w:rPr>
        <w:t> </w:t>
      </w:r>
      <w:r>
        <w:rPr>
          <w:color w:val="231F20"/>
        </w:rPr>
        <w:t>юнит-</w:t>
      </w:r>
      <w:r>
        <w:rPr>
          <w:color w:val="231F20"/>
          <w:spacing w:val="-11"/>
        </w:rPr>
        <w:t> </w:t>
      </w:r>
      <w:r>
        <w:rPr>
          <w:color w:val="231F20"/>
        </w:rPr>
        <w:t>и</w:t>
      </w:r>
      <w:r>
        <w:rPr>
          <w:color w:val="231F20"/>
          <w:spacing w:val="-11"/>
        </w:rPr>
        <w:t> </w:t>
      </w:r>
      <w:r>
        <w:rPr>
          <w:color w:val="231F20"/>
        </w:rPr>
        <w:t>интеграционными</w:t>
      </w:r>
      <w:r>
        <w:rPr>
          <w:color w:val="231F20"/>
          <w:spacing w:val="-11"/>
        </w:rPr>
        <w:t> </w:t>
      </w:r>
      <w:r>
        <w:rPr>
          <w:color w:val="231F20"/>
        </w:rPr>
        <w:t>тестами</w:t>
      </w:r>
      <w:r>
        <w:rPr>
          <w:color w:val="231F20"/>
          <w:spacing w:val="-11"/>
        </w:rPr>
        <w:t> </w:t>
      </w:r>
      <w:r>
        <w:rPr>
          <w:color w:val="231F20"/>
        </w:rPr>
        <w:t>зависит</w:t>
      </w:r>
      <w:r>
        <w:rPr>
          <w:color w:val="231F20"/>
          <w:spacing w:val="-11"/>
        </w:rPr>
        <w:t> </w:t>
      </w:r>
      <w:r>
        <w:rPr>
          <w:color w:val="231F20"/>
        </w:rPr>
        <w:t>от</w:t>
      </w:r>
      <w:r>
        <w:rPr>
          <w:color w:val="231F20"/>
          <w:spacing w:val="-11"/>
        </w:rPr>
        <w:t> </w:t>
      </w:r>
      <w:r>
        <w:rPr>
          <w:color w:val="231F20"/>
        </w:rPr>
        <w:t>особенностей </w:t>
      </w:r>
      <w:r>
        <w:rPr>
          <w:color w:val="231F20"/>
          <w:spacing w:val="-6"/>
        </w:rPr>
        <w:t>проекта,</w:t>
      </w:r>
      <w:r>
        <w:rPr>
          <w:color w:val="231F20"/>
        </w:rPr>
        <w:t> </w:t>
      </w:r>
      <w:r>
        <w:rPr>
          <w:color w:val="231F20"/>
          <w:spacing w:val="-6"/>
        </w:rPr>
        <w:t>но</w:t>
      </w:r>
      <w:r>
        <w:rPr>
          <w:color w:val="231F20"/>
        </w:rPr>
        <w:t> </w:t>
      </w:r>
      <w:r>
        <w:rPr>
          <w:color w:val="231F20"/>
          <w:spacing w:val="-6"/>
        </w:rPr>
        <w:t>общее</w:t>
      </w:r>
      <w:r>
        <w:rPr>
          <w:color w:val="231F20"/>
        </w:rPr>
        <w:t> </w:t>
      </w:r>
      <w:r>
        <w:rPr>
          <w:color w:val="231F20"/>
          <w:spacing w:val="-6"/>
        </w:rPr>
        <w:t>правило</w:t>
      </w:r>
      <w:r>
        <w:rPr>
          <w:color w:val="231F20"/>
        </w:rPr>
        <w:t> </w:t>
      </w:r>
      <w:r>
        <w:rPr>
          <w:color w:val="231F20"/>
          <w:spacing w:val="-6"/>
        </w:rPr>
        <w:t>выглядит</w:t>
      </w:r>
      <w:r>
        <w:rPr>
          <w:color w:val="231F20"/>
        </w:rPr>
        <w:t> </w:t>
      </w:r>
      <w:r>
        <w:rPr>
          <w:color w:val="231F20"/>
          <w:spacing w:val="-6"/>
        </w:rPr>
        <w:t>так:</w:t>
      </w:r>
      <w:r>
        <w:rPr>
          <w:color w:val="231F20"/>
        </w:rPr>
        <w:t> </w:t>
      </w:r>
      <w:r>
        <w:rPr>
          <w:color w:val="231F20"/>
          <w:spacing w:val="-6"/>
        </w:rPr>
        <w:t>проверьте</w:t>
      </w:r>
      <w:r>
        <w:rPr>
          <w:color w:val="231F20"/>
        </w:rPr>
        <w:t> </w:t>
      </w:r>
      <w:r>
        <w:rPr>
          <w:color w:val="231F20"/>
          <w:spacing w:val="-6"/>
        </w:rPr>
        <w:t>как</w:t>
      </w:r>
      <w:r>
        <w:rPr>
          <w:color w:val="231F20"/>
        </w:rPr>
        <w:t> </w:t>
      </w:r>
      <w:r>
        <w:rPr>
          <w:color w:val="231F20"/>
          <w:spacing w:val="-6"/>
        </w:rPr>
        <w:t>можно</w:t>
      </w:r>
      <w:r>
        <w:rPr>
          <w:color w:val="231F20"/>
        </w:rPr>
        <w:t> </w:t>
      </w:r>
      <w:r>
        <w:rPr>
          <w:color w:val="231F20"/>
          <w:spacing w:val="-6"/>
        </w:rPr>
        <w:t>больше</w:t>
      </w:r>
      <w:r>
        <w:rPr>
          <w:color w:val="231F20"/>
        </w:rPr>
        <w:t> </w:t>
      </w:r>
      <w:r>
        <w:rPr>
          <w:color w:val="231F20"/>
          <w:spacing w:val="-6"/>
        </w:rPr>
        <w:t>пограничных</w:t>
      </w:r>
      <w:r>
        <w:rPr>
          <w:color w:val="231F20"/>
        </w:rPr>
        <w:t> случаев</w:t>
      </w:r>
      <w:r>
        <w:rPr>
          <w:color w:val="231F20"/>
          <w:spacing w:val="-6"/>
        </w:rPr>
        <w:t> </w:t>
      </w:r>
      <w:r>
        <w:rPr>
          <w:color w:val="231F20"/>
        </w:rPr>
        <w:t>бизнес-сценария</w:t>
      </w:r>
      <w:r>
        <w:rPr>
          <w:color w:val="231F20"/>
          <w:spacing w:val="-6"/>
        </w:rPr>
        <w:t> </w:t>
      </w:r>
      <w:r>
        <w:rPr>
          <w:color w:val="231F20"/>
        </w:rPr>
        <w:t>юнит-тестами;</w:t>
      </w:r>
      <w:r>
        <w:rPr>
          <w:color w:val="231F20"/>
          <w:spacing w:val="-6"/>
        </w:rPr>
        <w:t> </w:t>
      </w:r>
      <w:r>
        <w:rPr>
          <w:color w:val="231F20"/>
        </w:rPr>
        <w:t>используйте</w:t>
      </w:r>
      <w:r>
        <w:rPr>
          <w:color w:val="231F20"/>
          <w:spacing w:val="-6"/>
        </w:rPr>
        <w:t> </w:t>
      </w:r>
      <w:r>
        <w:rPr>
          <w:color w:val="231F20"/>
        </w:rPr>
        <w:t>интеграционные</w:t>
      </w:r>
      <w:r>
        <w:rPr>
          <w:color w:val="231F20"/>
          <w:spacing w:val="-6"/>
        </w:rPr>
        <w:t> </w:t>
      </w:r>
      <w:r>
        <w:rPr>
          <w:color w:val="231F20"/>
        </w:rPr>
        <w:t>тесты</w:t>
      </w:r>
      <w:r>
        <w:rPr>
          <w:color w:val="231F20"/>
          <w:spacing w:val="-6"/>
        </w:rPr>
        <w:t> </w:t>
      </w:r>
      <w:r>
        <w:rPr>
          <w:color w:val="231F20"/>
        </w:rPr>
        <w:t>для покрытия</w:t>
      </w:r>
      <w:r>
        <w:rPr>
          <w:color w:val="231F20"/>
          <w:spacing w:val="-3"/>
        </w:rPr>
        <w:t> </w:t>
      </w:r>
      <w:r>
        <w:rPr>
          <w:color w:val="231F20"/>
        </w:rPr>
        <w:t>одного</w:t>
      </w:r>
      <w:r>
        <w:rPr>
          <w:color w:val="231F20"/>
          <w:spacing w:val="-3"/>
        </w:rPr>
        <w:t> </w:t>
      </w:r>
      <w:r>
        <w:rPr>
          <w:color w:val="231F20"/>
        </w:rPr>
        <w:t>позитивного</w:t>
      </w:r>
      <w:r>
        <w:rPr>
          <w:color w:val="231F20"/>
          <w:spacing w:val="-3"/>
        </w:rPr>
        <w:t> </w:t>
      </w:r>
      <w:r>
        <w:rPr>
          <w:color w:val="231F20"/>
        </w:rPr>
        <w:t>пути,</w:t>
      </w:r>
      <w:r>
        <w:rPr>
          <w:color w:val="231F20"/>
          <w:spacing w:val="-3"/>
        </w:rPr>
        <w:t> </w:t>
      </w:r>
      <w:r>
        <w:rPr>
          <w:color w:val="231F20"/>
        </w:rPr>
        <w:t>а</w:t>
      </w:r>
      <w:r>
        <w:rPr>
          <w:color w:val="231F20"/>
          <w:spacing w:val="-1"/>
        </w:rPr>
        <w:t> </w:t>
      </w:r>
      <w:r>
        <w:rPr>
          <w:color w:val="231F20"/>
        </w:rPr>
        <w:t>также</w:t>
      </w:r>
      <w:r>
        <w:rPr>
          <w:color w:val="231F20"/>
          <w:spacing w:val="-3"/>
        </w:rPr>
        <w:t> </w:t>
      </w:r>
      <w:r>
        <w:rPr>
          <w:color w:val="231F20"/>
        </w:rPr>
        <w:t>всех</w:t>
      </w:r>
      <w:r>
        <w:rPr>
          <w:color w:val="231F20"/>
          <w:spacing w:val="-3"/>
        </w:rPr>
        <w:t> </w:t>
      </w:r>
      <w:r>
        <w:rPr>
          <w:color w:val="231F20"/>
        </w:rPr>
        <w:t>граничных</w:t>
      </w:r>
      <w:r>
        <w:rPr>
          <w:color w:val="231F20"/>
          <w:spacing w:val="-3"/>
        </w:rPr>
        <w:t> </w:t>
      </w:r>
      <w:r>
        <w:rPr>
          <w:color w:val="231F20"/>
        </w:rPr>
        <w:t>случаев,</w:t>
      </w:r>
      <w:r>
        <w:rPr>
          <w:color w:val="231F20"/>
          <w:spacing w:val="-3"/>
        </w:rPr>
        <w:t> </w:t>
      </w:r>
      <w:r>
        <w:rPr>
          <w:color w:val="231F20"/>
        </w:rPr>
        <w:t>которые</w:t>
      </w:r>
      <w:r>
        <w:rPr>
          <w:color w:val="231F20"/>
          <w:spacing w:val="-3"/>
        </w:rPr>
        <w:t> </w:t>
      </w:r>
      <w:r>
        <w:rPr>
          <w:color w:val="231F20"/>
        </w:rPr>
        <w:t>не покрываются юнит-тестами.</w:t>
      </w:r>
    </w:p>
    <w:p>
      <w:pPr>
        <w:pStyle w:val="BodyText"/>
        <w:rPr>
          <w:sz w:val="19"/>
        </w:rPr>
      </w:pPr>
      <w:r>
        <w:rPr>
          <w:sz w:val="19"/>
        </w:rPr>
        <mc:AlternateContent>
          <mc:Choice Requires="wps">
            <w:drawing>
              <wp:anchor distT="0" distB="0" distL="0" distR="0" allowOverlap="1" layoutInCell="1" locked="0" behindDoc="1" simplePos="0" relativeHeight="487744000">
                <wp:simplePos x="0" y="0"/>
                <wp:positionH relativeFrom="page">
                  <wp:posOffset>612000</wp:posOffset>
                </wp:positionH>
                <wp:positionV relativeFrom="paragraph">
                  <wp:posOffset>157031</wp:posOffset>
                </wp:positionV>
                <wp:extent cx="4716145" cy="1270"/>
                <wp:effectExtent l="0" t="0" r="0" b="0"/>
                <wp:wrapTopAndBottom/>
                <wp:docPr id="1539" name="Graphic 1539"/>
                <wp:cNvGraphicFramePr>
                  <a:graphicFrameLocks/>
                </wp:cNvGraphicFramePr>
                <a:graphic>
                  <a:graphicData uri="http://schemas.microsoft.com/office/word/2010/wordprocessingShape">
                    <wps:wsp>
                      <wps:cNvPr id="1539" name="Graphic 153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364682pt;width:371.35pt;height:.1pt;mso-position-horizontal-relative:page;mso-position-vertical-relative:paragraph;z-index:-15572480;mso-wrap-distance-left:0;mso-wrap-distance-right:0" id="docshape1236" coordorigin="964,247" coordsize="7427,0" path="m964,247l8391,247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44512">
                <wp:simplePos x="0" y="0"/>
                <wp:positionH relativeFrom="page">
                  <wp:posOffset>612000</wp:posOffset>
                </wp:positionH>
                <wp:positionV relativeFrom="paragraph">
                  <wp:posOffset>378786</wp:posOffset>
                </wp:positionV>
                <wp:extent cx="4716145" cy="1270"/>
                <wp:effectExtent l="0" t="0" r="0" b="0"/>
                <wp:wrapTopAndBottom/>
                <wp:docPr id="1540" name="Graphic 1540"/>
                <wp:cNvGraphicFramePr>
                  <a:graphicFrameLocks/>
                </wp:cNvGraphicFramePr>
                <a:graphic>
                  <a:graphicData uri="http://schemas.microsoft.com/office/word/2010/wordprocessingShape">
                    <wps:wsp>
                      <wps:cNvPr id="1540" name="Graphic 154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571968;mso-wrap-distance-left:0;mso-wrap-distance-right:0" id="docshape1237"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spacing w:val="-2"/>
          <w:sz w:val="18"/>
        </w:rPr>
        <w:t>Позитивный путь означает успешное выполнение бизнес-сценария. В пограничных случаях</w:t>
      </w:r>
      <w:r>
        <w:rPr>
          <w:rFonts w:ascii="Trebuchet MS" w:hAnsi="Trebuchet MS"/>
          <w:color w:val="231F20"/>
          <w:spacing w:val="-15"/>
          <w:sz w:val="18"/>
        </w:rPr>
        <w:t> </w:t>
      </w:r>
      <w:r>
        <w:rPr>
          <w:rFonts w:ascii="Trebuchet MS" w:hAnsi="Trebuchet MS"/>
          <w:color w:val="231F20"/>
          <w:spacing w:val="-2"/>
          <w:sz w:val="18"/>
        </w:rPr>
        <w:t>выполнение</w:t>
      </w:r>
      <w:r>
        <w:rPr>
          <w:rFonts w:ascii="Trebuchet MS" w:hAnsi="Trebuchet MS"/>
          <w:color w:val="231F20"/>
          <w:spacing w:val="-15"/>
          <w:sz w:val="18"/>
        </w:rPr>
        <w:t> </w:t>
      </w:r>
      <w:r>
        <w:rPr>
          <w:rFonts w:ascii="Trebuchet MS" w:hAnsi="Trebuchet MS"/>
          <w:color w:val="231F20"/>
          <w:spacing w:val="-2"/>
          <w:sz w:val="18"/>
        </w:rPr>
        <w:t>бизнес-сценария</w:t>
      </w:r>
      <w:r>
        <w:rPr>
          <w:rFonts w:ascii="Trebuchet MS" w:hAnsi="Trebuchet MS"/>
          <w:color w:val="231F20"/>
          <w:spacing w:val="-15"/>
          <w:sz w:val="18"/>
        </w:rPr>
        <w:t> </w:t>
      </w:r>
      <w:r>
        <w:rPr>
          <w:rFonts w:ascii="Trebuchet MS" w:hAnsi="Trebuchet MS"/>
          <w:color w:val="231F20"/>
          <w:spacing w:val="-2"/>
          <w:sz w:val="18"/>
        </w:rPr>
        <w:t>приводит</w:t>
      </w:r>
      <w:r>
        <w:rPr>
          <w:rFonts w:ascii="Trebuchet MS" w:hAnsi="Trebuchet MS"/>
          <w:color w:val="231F20"/>
          <w:spacing w:val="-15"/>
          <w:sz w:val="18"/>
        </w:rPr>
        <w:t> </w:t>
      </w:r>
      <w:r>
        <w:rPr>
          <w:rFonts w:ascii="Trebuchet MS" w:hAnsi="Trebuchet MS"/>
          <w:color w:val="231F20"/>
          <w:spacing w:val="-2"/>
          <w:sz w:val="18"/>
        </w:rPr>
        <w:t>к</w:t>
      </w:r>
      <w:r>
        <w:rPr>
          <w:rFonts w:ascii="Trebuchet MS" w:hAnsi="Trebuchet MS"/>
          <w:color w:val="231F20"/>
          <w:spacing w:val="-15"/>
          <w:sz w:val="18"/>
        </w:rPr>
        <w:t> </w:t>
      </w:r>
      <w:r>
        <w:rPr>
          <w:rFonts w:ascii="Trebuchet MS" w:hAnsi="Trebuchet MS"/>
          <w:color w:val="231F20"/>
          <w:spacing w:val="-2"/>
          <w:sz w:val="18"/>
        </w:rPr>
        <w:t>ошибке.</w:t>
      </w:r>
    </w:p>
    <w:p>
      <w:pPr>
        <w:pStyle w:val="BodyText"/>
        <w:spacing w:before="13"/>
        <w:rPr>
          <w:rFonts w:ascii="Trebuchet MS"/>
          <w:sz w:val="18"/>
        </w:rPr>
      </w:pPr>
    </w:p>
    <w:p>
      <w:pPr>
        <w:pStyle w:val="BodyText"/>
        <w:spacing w:line="256" w:lineRule="auto"/>
        <w:ind w:left="255" w:right="111"/>
        <w:jc w:val="both"/>
      </w:pPr>
      <w:r>
        <w:rPr>
          <w:color w:val="231F20"/>
        </w:rPr>
        <w:t>Перемещение основной части работы в юнит-тесты помогает удерживать затра- ты</w:t>
      </w:r>
      <w:r>
        <w:rPr>
          <w:color w:val="231F20"/>
          <w:spacing w:val="3"/>
        </w:rPr>
        <w:t> </w:t>
      </w:r>
      <w:r>
        <w:rPr>
          <w:color w:val="231F20"/>
        </w:rPr>
        <w:t>на</w:t>
      </w:r>
      <w:r>
        <w:rPr>
          <w:color w:val="231F20"/>
          <w:spacing w:val="4"/>
        </w:rPr>
        <w:t> </w:t>
      </w:r>
      <w:r>
        <w:rPr>
          <w:color w:val="231F20"/>
        </w:rPr>
        <w:t>сопровождение</w:t>
      </w:r>
      <w:r>
        <w:rPr>
          <w:color w:val="231F20"/>
          <w:spacing w:val="3"/>
        </w:rPr>
        <w:t> </w:t>
      </w:r>
      <w:r>
        <w:rPr>
          <w:color w:val="231F20"/>
        </w:rPr>
        <w:t>на</w:t>
      </w:r>
      <w:r>
        <w:rPr>
          <w:color w:val="231F20"/>
          <w:spacing w:val="4"/>
        </w:rPr>
        <w:t> </w:t>
      </w:r>
      <w:r>
        <w:rPr>
          <w:color w:val="231F20"/>
        </w:rPr>
        <w:t>низком</w:t>
      </w:r>
      <w:r>
        <w:rPr>
          <w:color w:val="231F20"/>
          <w:spacing w:val="4"/>
        </w:rPr>
        <w:t> </w:t>
      </w:r>
      <w:r>
        <w:rPr>
          <w:color w:val="231F20"/>
        </w:rPr>
        <w:t>уровне.</w:t>
      </w:r>
      <w:r>
        <w:rPr>
          <w:color w:val="231F20"/>
          <w:spacing w:val="3"/>
        </w:rPr>
        <w:t> </w:t>
      </w:r>
      <w:r>
        <w:rPr>
          <w:color w:val="231F20"/>
        </w:rPr>
        <w:t>В</w:t>
      </w:r>
      <w:r>
        <w:rPr>
          <w:color w:val="231F20"/>
          <w:spacing w:val="4"/>
        </w:rPr>
        <w:t> </w:t>
      </w:r>
      <w:r>
        <w:rPr>
          <w:color w:val="231F20"/>
        </w:rPr>
        <w:t>то</w:t>
      </w:r>
      <w:r>
        <w:rPr>
          <w:color w:val="231F20"/>
          <w:spacing w:val="4"/>
        </w:rPr>
        <w:t> </w:t>
      </w:r>
      <w:r>
        <w:rPr>
          <w:color w:val="231F20"/>
        </w:rPr>
        <w:t>же</w:t>
      </w:r>
      <w:r>
        <w:rPr>
          <w:color w:val="231F20"/>
          <w:spacing w:val="3"/>
        </w:rPr>
        <w:t> </w:t>
      </w:r>
      <w:r>
        <w:rPr>
          <w:color w:val="231F20"/>
        </w:rPr>
        <w:t>время</w:t>
      </w:r>
      <w:r>
        <w:rPr>
          <w:color w:val="231F20"/>
          <w:spacing w:val="4"/>
        </w:rPr>
        <w:t> </w:t>
      </w:r>
      <w:r>
        <w:rPr>
          <w:color w:val="231F20"/>
        </w:rPr>
        <w:t>наличие</w:t>
      </w:r>
      <w:r>
        <w:rPr>
          <w:color w:val="231F20"/>
          <w:spacing w:val="3"/>
        </w:rPr>
        <w:t> </w:t>
      </w:r>
      <w:r>
        <w:rPr>
          <w:color w:val="231F20"/>
        </w:rPr>
        <w:t>одного</w:t>
      </w:r>
      <w:r>
        <w:rPr>
          <w:color w:val="231F20"/>
          <w:spacing w:val="4"/>
        </w:rPr>
        <w:t> </w:t>
      </w:r>
      <w:r>
        <w:rPr>
          <w:color w:val="231F20"/>
        </w:rPr>
        <w:t>или</w:t>
      </w:r>
      <w:r>
        <w:rPr>
          <w:color w:val="231F20"/>
          <w:spacing w:val="4"/>
        </w:rPr>
        <w:t> </w:t>
      </w:r>
      <w:r>
        <w:rPr>
          <w:color w:val="231F20"/>
          <w:spacing w:val="-4"/>
        </w:rPr>
        <w:t>двух</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9" w:lineRule="auto"/>
        <w:ind w:left="255" w:right="111"/>
        <w:jc w:val="both"/>
      </w:pPr>
      <w:r>
        <w:rPr>
          <w:color w:val="231F20"/>
          <w:spacing w:val="-6"/>
        </w:rPr>
        <w:t>интеграционных</w:t>
      </w:r>
      <w:r>
        <w:rPr>
          <w:color w:val="231F20"/>
        </w:rPr>
        <w:t> </w:t>
      </w:r>
      <w:r>
        <w:rPr>
          <w:color w:val="231F20"/>
          <w:spacing w:val="-6"/>
        </w:rPr>
        <w:t>тестов</w:t>
      </w:r>
      <w:r>
        <w:rPr>
          <w:color w:val="231F20"/>
        </w:rPr>
        <w:t> </w:t>
      </w:r>
      <w:r>
        <w:rPr>
          <w:color w:val="231F20"/>
          <w:spacing w:val="-6"/>
        </w:rPr>
        <w:t>на</w:t>
      </w:r>
      <w:r>
        <w:rPr>
          <w:color w:val="231F20"/>
        </w:rPr>
        <w:t> </w:t>
      </w:r>
      <w:r>
        <w:rPr>
          <w:color w:val="231F20"/>
          <w:spacing w:val="-6"/>
        </w:rPr>
        <w:t>бизнес-сценарий</w:t>
      </w:r>
      <w:r>
        <w:rPr>
          <w:color w:val="231F20"/>
        </w:rPr>
        <w:t> </w:t>
      </w:r>
      <w:r>
        <w:rPr>
          <w:color w:val="231F20"/>
          <w:spacing w:val="-6"/>
        </w:rPr>
        <w:t>гарантирует</w:t>
      </w:r>
      <w:r>
        <w:rPr>
          <w:color w:val="231F20"/>
        </w:rPr>
        <w:t> </w:t>
      </w:r>
      <w:r>
        <w:rPr>
          <w:color w:val="231F20"/>
          <w:spacing w:val="-6"/>
        </w:rPr>
        <w:t>правильность</w:t>
      </w:r>
      <w:r>
        <w:rPr>
          <w:color w:val="231F20"/>
        </w:rPr>
        <w:t> </w:t>
      </w:r>
      <w:r>
        <w:rPr>
          <w:color w:val="231F20"/>
          <w:spacing w:val="-6"/>
        </w:rPr>
        <w:t>вашей</w:t>
      </w:r>
      <w:r>
        <w:rPr>
          <w:color w:val="231F20"/>
        </w:rPr>
        <w:t> </w:t>
      </w:r>
      <w:r>
        <w:rPr>
          <w:color w:val="231F20"/>
          <w:spacing w:val="-6"/>
        </w:rPr>
        <w:t>систе-</w:t>
      </w:r>
      <w:r>
        <w:rPr>
          <w:color w:val="231F20"/>
          <w:spacing w:val="-2"/>
        </w:rPr>
        <w:t> мы</w:t>
      </w:r>
      <w:r>
        <w:rPr>
          <w:color w:val="231F20"/>
          <w:spacing w:val="-3"/>
        </w:rPr>
        <w:t> </w:t>
      </w:r>
      <w:r>
        <w:rPr>
          <w:color w:val="231F20"/>
          <w:spacing w:val="-2"/>
        </w:rPr>
        <w:t>в</w:t>
      </w:r>
      <w:r>
        <w:rPr>
          <w:color w:val="231F20"/>
          <w:spacing w:val="-3"/>
        </w:rPr>
        <w:t> </w:t>
      </w:r>
      <w:r>
        <w:rPr>
          <w:color w:val="231F20"/>
          <w:spacing w:val="-2"/>
        </w:rPr>
        <w:t>целом.</w:t>
      </w:r>
      <w:r>
        <w:rPr>
          <w:color w:val="231F20"/>
          <w:spacing w:val="-3"/>
        </w:rPr>
        <w:t> </w:t>
      </w:r>
      <w:r>
        <w:rPr>
          <w:color w:val="231F20"/>
          <w:spacing w:val="-2"/>
        </w:rPr>
        <w:t>Это</w:t>
      </w:r>
      <w:r>
        <w:rPr>
          <w:color w:val="231F20"/>
          <w:spacing w:val="-3"/>
        </w:rPr>
        <w:t> </w:t>
      </w:r>
      <w:r>
        <w:rPr>
          <w:color w:val="231F20"/>
          <w:spacing w:val="-2"/>
        </w:rPr>
        <w:t>правило</w:t>
      </w:r>
      <w:r>
        <w:rPr>
          <w:color w:val="231F20"/>
          <w:spacing w:val="-3"/>
        </w:rPr>
        <w:t> </w:t>
      </w:r>
      <w:r>
        <w:rPr>
          <w:color w:val="231F20"/>
          <w:spacing w:val="-2"/>
        </w:rPr>
        <w:t>формирует</w:t>
      </w:r>
      <w:r>
        <w:rPr>
          <w:color w:val="231F20"/>
          <w:spacing w:val="-3"/>
        </w:rPr>
        <w:t> </w:t>
      </w:r>
      <w:r>
        <w:rPr>
          <w:color w:val="231F20"/>
          <w:spacing w:val="-2"/>
        </w:rPr>
        <w:t>соотношение</w:t>
      </w:r>
      <w:r>
        <w:rPr>
          <w:color w:val="231F20"/>
          <w:spacing w:val="-3"/>
        </w:rPr>
        <w:t> </w:t>
      </w:r>
      <w:r>
        <w:rPr>
          <w:color w:val="231F20"/>
          <w:spacing w:val="-2"/>
        </w:rPr>
        <w:t>между</w:t>
      </w:r>
      <w:r>
        <w:rPr>
          <w:color w:val="231F20"/>
          <w:spacing w:val="-3"/>
        </w:rPr>
        <w:t> </w:t>
      </w:r>
      <w:r>
        <w:rPr>
          <w:color w:val="231F20"/>
          <w:spacing w:val="-2"/>
        </w:rPr>
        <w:t>количеством</w:t>
      </w:r>
      <w:r>
        <w:rPr>
          <w:color w:val="231F20"/>
          <w:spacing w:val="-3"/>
        </w:rPr>
        <w:t> </w:t>
      </w:r>
      <w:r>
        <w:rPr>
          <w:color w:val="231F20"/>
          <w:spacing w:val="-2"/>
        </w:rPr>
        <w:t>юнит-</w:t>
      </w:r>
      <w:r>
        <w:rPr>
          <w:color w:val="231F20"/>
          <w:spacing w:val="-3"/>
        </w:rPr>
        <w:t> </w:t>
      </w:r>
      <w:r>
        <w:rPr>
          <w:color w:val="231F20"/>
          <w:spacing w:val="-2"/>
        </w:rPr>
        <w:t>и</w:t>
      </w:r>
      <w:r>
        <w:rPr>
          <w:color w:val="231F20"/>
          <w:spacing w:val="-3"/>
        </w:rPr>
        <w:t> </w:t>
      </w:r>
      <w:r>
        <w:rPr>
          <w:color w:val="231F20"/>
          <w:spacing w:val="-2"/>
        </w:rPr>
        <w:t>ин- </w:t>
      </w:r>
      <w:r>
        <w:rPr>
          <w:color w:val="231F20"/>
        </w:rPr>
        <w:t>теграционных</w:t>
      </w:r>
      <w:r>
        <w:rPr>
          <w:color w:val="231F20"/>
          <w:spacing w:val="-12"/>
        </w:rPr>
        <w:t> </w:t>
      </w:r>
      <w:r>
        <w:rPr>
          <w:color w:val="231F20"/>
        </w:rPr>
        <w:t>тестов,</w:t>
      </w:r>
      <w:r>
        <w:rPr>
          <w:color w:val="231F20"/>
          <w:spacing w:val="-11"/>
        </w:rPr>
        <w:t> </w:t>
      </w:r>
      <w:r>
        <w:rPr>
          <w:color w:val="231F20"/>
        </w:rPr>
        <w:t>показанное</w:t>
      </w:r>
      <w:r>
        <w:rPr>
          <w:color w:val="231F20"/>
          <w:spacing w:val="-11"/>
        </w:rPr>
        <w:t> </w:t>
      </w:r>
      <w:r>
        <w:rPr>
          <w:color w:val="231F20"/>
        </w:rPr>
        <w:t>на</w:t>
      </w:r>
      <w:r>
        <w:rPr>
          <w:color w:val="231F20"/>
          <w:spacing w:val="-11"/>
        </w:rPr>
        <w:t> </w:t>
      </w:r>
      <w:r>
        <w:rPr>
          <w:color w:val="231F20"/>
        </w:rPr>
        <w:t>рис.</w:t>
      </w:r>
      <w:r>
        <w:rPr>
          <w:color w:val="231F20"/>
          <w:spacing w:val="-11"/>
        </w:rPr>
        <w:t> </w:t>
      </w:r>
      <w:r>
        <w:rPr>
          <w:color w:val="231F20"/>
        </w:rPr>
        <w:t>8.2</w:t>
      </w:r>
      <w:r>
        <w:rPr>
          <w:color w:val="231F20"/>
          <w:spacing w:val="-11"/>
        </w:rPr>
        <w:t> </w:t>
      </w:r>
      <w:r>
        <w:rPr>
          <w:color w:val="231F20"/>
        </w:rPr>
        <w:t>(как</w:t>
      </w:r>
      <w:r>
        <w:rPr>
          <w:color w:val="231F20"/>
          <w:spacing w:val="-11"/>
        </w:rPr>
        <w:t> </w:t>
      </w:r>
      <w:r>
        <w:rPr>
          <w:color w:val="231F20"/>
        </w:rPr>
        <w:t>упоминалось</w:t>
      </w:r>
      <w:r>
        <w:rPr>
          <w:color w:val="231F20"/>
          <w:spacing w:val="-11"/>
        </w:rPr>
        <w:t> </w:t>
      </w:r>
      <w:r>
        <w:rPr>
          <w:color w:val="231F20"/>
        </w:rPr>
        <w:t>в</w:t>
      </w:r>
      <w:r>
        <w:rPr>
          <w:color w:val="231F20"/>
          <w:spacing w:val="-11"/>
        </w:rPr>
        <w:t> </w:t>
      </w:r>
      <w:r>
        <w:rPr>
          <w:color w:val="231F20"/>
        </w:rPr>
        <w:t>главе</w:t>
      </w:r>
      <w:r>
        <w:rPr>
          <w:color w:val="231F20"/>
          <w:spacing w:val="-11"/>
        </w:rPr>
        <w:t> </w:t>
      </w:r>
      <w:r>
        <w:rPr>
          <w:color w:val="231F20"/>
        </w:rPr>
        <w:t>2,</w:t>
      </w:r>
      <w:r>
        <w:rPr>
          <w:color w:val="231F20"/>
          <w:spacing w:val="-11"/>
        </w:rPr>
        <w:t> </w:t>
      </w:r>
      <w:r>
        <w:rPr>
          <w:color w:val="231F20"/>
        </w:rPr>
        <w:t>сквозные тесты образуют подмножество интеграционных тестов).</w:t>
      </w:r>
    </w:p>
    <w:p>
      <w:pPr>
        <w:pStyle w:val="BodyText"/>
        <w:rPr>
          <w:sz w:val="16"/>
        </w:rPr>
      </w:pPr>
    </w:p>
    <w:p>
      <w:pPr>
        <w:pStyle w:val="BodyText"/>
        <w:spacing w:before="6"/>
        <w:rPr>
          <w:sz w:val="16"/>
        </w:rPr>
      </w:pPr>
    </w:p>
    <w:p>
      <w:pPr>
        <w:spacing w:line="254" w:lineRule="auto" w:before="1"/>
        <w:ind w:left="5466" w:right="179"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86848">
                <wp:simplePos x="0" y="0"/>
                <wp:positionH relativeFrom="page">
                  <wp:posOffset>1115632</wp:posOffset>
                </wp:positionH>
                <wp:positionV relativeFrom="paragraph">
                  <wp:posOffset>-74967</wp:posOffset>
                </wp:positionV>
                <wp:extent cx="2628900" cy="2253615"/>
                <wp:effectExtent l="0" t="0" r="0" b="0"/>
                <wp:wrapNone/>
                <wp:docPr id="1541" name="Group 1541"/>
                <wp:cNvGraphicFramePr>
                  <a:graphicFrameLocks/>
                </wp:cNvGraphicFramePr>
                <a:graphic>
                  <a:graphicData uri="http://schemas.microsoft.com/office/word/2010/wordprocessingGroup">
                    <wpg:wgp>
                      <wpg:cNvPr id="1541" name="Group 1541"/>
                      <wpg:cNvGrpSpPr/>
                      <wpg:grpSpPr>
                        <a:xfrm>
                          <a:off x="0" y="0"/>
                          <a:ext cx="2628900" cy="2253615"/>
                          <a:chExt cx="2628900" cy="2253615"/>
                        </a:xfrm>
                      </wpg:grpSpPr>
                      <wps:wsp>
                        <wps:cNvPr id="1542" name="Graphic 1542"/>
                        <wps:cNvSpPr/>
                        <wps:spPr>
                          <a:xfrm>
                            <a:off x="883611" y="9483"/>
                            <a:ext cx="861694" cy="739775"/>
                          </a:xfrm>
                          <a:custGeom>
                            <a:avLst/>
                            <a:gdLst/>
                            <a:ahLst/>
                            <a:cxnLst/>
                            <a:rect l="l" t="t" r="r" b="b"/>
                            <a:pathLst>
                              <a:path w="861694" h="739775">
                                <a:moveTo>
                                  <a:pt x="430745" y="0"/>
                                </a:moveTo>
                                <a:lnTo>
                                  <a:pt x="0" y="739559"/>
                                </a:lnTo>
                                <a:lnTo>
                                  <a:pt x="861517" y="739559"/>
                                </a:lnTo>
                                <a:lnTo>
                                  <a:pt x="430745" y="0"/>
                                </a:lnTo>
                                <a:close/>
                              </a:path>
                            </a:pathLst>
                          </a:custGeom>
                          <a:solidFill>
                            <a:srgbClr val="8E9093"/>
                          </a:solidFill>
                        </wps:spPr>
                        <wps:bodyPr wrap="square" lIns="0" tIns="0" rIns="0" bIns="0" rtlCol="0">
                          <a:prstTxWarp prst="textNoShape">
                            <a:avLst/>
                          </a:prstTxWarp>
                          <a:noAutofit/>
                        </wps:bodyPr>
                      </wps:wsp>
                      <wps:wsp>
                        <wps:cNvPr id="1543" name="Graphic 1543"/>
                        <wps:cNvSpPr/>
                        <wps:spPr>
                          <a:xfrm>
                            <a:off x="1311612" y="0"/>
                            <a:ext cx="5715" cy="1905"/>
                          </a:xfrm>
                          <a:custGeom>
                            <a:avLst/>
                            <a:gdLst/>
                            <a:ahLst/>
                            <a:cxnLst/>
                            <a:rect l="l" t="t" r="r" b="b"/>
                            <a:pathLst>
                              <a:path w="5715" h="1905">
                                <a:moveTo>
                                  <a:pt x="4576" y="0"/>
                                </a:moveTo>
                                <a:lnTo>
                                  <a:pt x="2772" y="0"/>
                                </a:lnTo>
                                <a:lnTo>
                                  <a:pt x="5490" y="1562"/>
                                </a:lnTo>
                                <a:lnTo>
                                  <a:pt x="4576" y="0"/>
                                </a:lnTo>
                                <a:close/>
                              </a:path>
                              <a:path w="5715" h="1905">
                                <a:moveTo>
                                  <a:pt x="2747" y="0"/>
                                </a:moveTo>
                                <a:lnTo>
                                  <a:pt x="918" y="0"/>
                                </a:lnTo>
                                <a:lnTo>
                                  <a:pt x="0" y="1577"/>
                                </a:lnTo>
                                <a:lnTo>
                                  <a:pt x="2747" y="0"/>
                                </a:lnTo>
                                <a:close/>
                              </a:path>
                            </a:pathLst>
                          </a:custGeom>
                          <a:solidFill>
                            <a:srgbClr val="808285"/>
                          </a:solidFill>
                        </wps:spPr>
                        <wps:bodyPr wrap="square" lIns="0" tIns="0" rIns="0" bIns="0" rtlCol="0">
                          <a:prstTxWarp prst="textNoShape">
                            <a:avLst/>
                          </a:prstTxWarp>
                          <a:noAutofit/>
                        </wps:bodyPr>
                      </wps:wsp>
                      <wps:wsp>
                        <wps:cNvPr id="1544" name="Graphic 1544"/>
                        <wps:cNvSpPr/>
                        <wps:spPr>
                          <a:xfrm>
                            <a:off x="875348" y="0"/>
                            <a:ext cx="878205" cy="755650"/>
                          </a:xfrm>
                          <a:custGeom>
                            <a:avLst/>
                            <a:gdLst/>
                            <a:ahLst/>
                            <a:cxnLst/>
                            <a:rect l="l" t="t" r="r" b="b"/>
                            <a:pathLst>
                              <a:path w="878205" h="755650">
                                <a:moveTo>
                                  <a:pt x="439039" y="0"/>
                                </a:moveTo>
                                <a:lnTo>
                                  <a:pt x="436270" y="1574"/>
                                </a:lnTo>
                                <a:lnTo>
                                  <a:pt x="0" y="750620"/>
                                </a:lnTo>
                                <a:lnTo>
                                  <a:pt x="31" y="753821"/>
                                </a:lnTo>
                                <a:lnTo>
                                  <a:pt x="2743" y="755383"/>
                                </a:lnTo>
                                <a:lnTo>
                                  <a:pt x="2743" y="749046"/>
                                </a:lnTo>
                                <a:lnTo>
                                  <a:pt x="8267" y="749046"/>
                                </a:lnTo>
                                <a:lnTo>
                                  <a:pt x="439013" y="9461"/>
                                </a:lnTo>
                                <a:lnTo>
                                  <a:pt x="436295" y="4775"/>
                                </a:lnTo>
                                <a:lnTo>
                                  <a:pt x="439013" y="3187"/>
                                </a:lnTo>
                                <a:lnTo>
                                  <a:pt x="442721" y="3187"/>
                                </a:lnTo>
                                <a:lnTo>
                                  <a:pt x="441782" y="1574"/>
                                </a:lnTo>
                                <a:lnTo>
                                  <a:pt x="439039" y="0"/>
                                </a:lnTo>
                                <a:close/>
                              </a:path>
                              <a:path w="878205" h="755650">
                                <a:moveTo>
                                  <a:pt x="2743" y="752221"/>
                                </a:moveTo>
                                <a:lnTo>
                                  <a:pt x="2743" y="755383"/>
                                </a:lnTo>
                                <a:lnTo>
                                  <a:pt x="875296" y="755383"/>
                                </a:lnTo>
                                <a:lnTo>
                                  <a:pt x="877996" y="753821"/>
                                </a:lnTo>
                                <a:lnTo>
                                  <a:pt x="5486" y="753821"/>
                                </a:lnTo>
                                <a:lnTo>
                                  <a:pt x="2743" y="752221"/>
                                </a:lnTo>
                                <a:close/>
                              </a:path>
                              <a:path w="878205" h="755650">
                                <a:moveTo>
                                  <a:pt x="6418" y="752221"/>
                                </a:moveTo>
                                <a:lnTo>
                                  <a:pt x="2743" y="752221"/>
                                </a:lnTo>
                                <a:lnTo>
                                  <a:pt x="5486" y="753821"/>
                                </a:lnTo>
                                <a:lnTo>
                                  <a:pt x="6418" y="752221"/>
                                </a:lnTo>
                                <a:close/>
                              </a:path>
                              <a:path w="878205" h="755650">
                                <a:moveTo>
                                  <a:pt x="442721" y="3187"/>
                                </a:moveTo>
                                <a:lnTo>
                                  <a:pt x="439013" y="3187"/>
                                </a:lnTo>
                                <a:lnTo>
                                  <a:pt x="441744" y="4775"/>
                                </a:lnTo>
                                <a:lnTo>
                                  <a:pt x="439013" y="9461"/>
                                </a:lnTo>
                                <a:lnTo>
                                  <a:pt x="869772" y="749046"/>
                                </a:lnTo>
                                <a:lnTo>
                                  <a:pt x="8267" y="749046"/>
                                </a:lnTo>
                                <a:lnTo>
                                  <a:pt x="5486" y="753821"/>
                                </a:lnTo>
                                <a:lnTo>
                                  <a:pt x="878039" y="753821"/>
                                </a:lnTo>
                                <a:lnTo>
                                  <a:pt x="878039" y="750620"/>
                                </a:lnTo>
                                <a:lnTo>
                                  <a:pt x="442721" y="3187"/>
                                </a:lnTo>
                                <a:close/>
                              </a:path>
                            </a:pathLst>
                          </a:custGeom>
                          <a:solidFill>
                            <a:srgbClr val="231F20"/>
                          </a:solidFill>
                        </wps:spPr>
                        <wps:bodyPr wrap="square" lIns="0" tIns="0" rIns="0" bIns="0" rtlCol="0">
                          <a:prstTxWarp prst="textNoShape">
                            <a:avLst/>
                          </a:prstTxWarp>
                          <a:noAutofit/>
                        </wps:bodyPr>
                      </wps:wsp>
                      <wps:wsp>
                        <wps:cNvPr id="1545" name="Graphic 1545"/>
                        <wps:cNvSpPr/>
                        <wps:spPr>
                          <a:xfrm>
                            <a:off x="447325" y="755397"/>
                            <a:ext cx="1734185" cy="742950"/>
                          </a:xfrm>
                          <a:custGeom>
                            <a:avLst/>
                            <a:gdLst/>
                            <a:ahLst/>
                            <a:cxnLst/>
                            <a:rect l="l" t="t" r="r" b="b"/>
                            <a:pathLst>
                              <a:path w="1734185" h="742950">
                                <a:moveTo>
                                  <a:pt x="1301496" y="0"/>
                                </a:moveTo>
                                <a:lnTo>
                                  <a:pt x="432587" y="0"/>
                                </a:lnTo>
                                <a:lnTo>
                                  <a:pt x="0" y="742696"/>
                                </a:lnTo>
                                <a:lnTo>
                                  <a:pt x="1734083" y="742696"/>
                                </a:lnTo>
                                <a:lnTo>
                                  <a:pt x="1301496" y="0"/>
                                </a:lnTo>
                                <a:close/>
                              </a:path>
                            </a:pathLst>
                          </a:custGeom>
                          <a:solidFill>
                            <a:srgbClr val="7D7F81"/>
                          </a:solidFill>
                        </wps:spPr>
                        <wps:bodyPr wrap="square" lIns="0" tIns="0" rIns="0" bIns="0" rtlCol="0">
                          <a:prstTxWarp prst="textNoShape">
                            <a:avLst/>
                          </a:prstTxWarp>
                          <a:noAutofit/>
                        </wps:bodyPr>
                      </wps:wsp>
                      <wps:wsp>
                        <wps:cNvPr id="1546" name="Graphic 1546"/>
                        <wps:cNvSpPr/>
                        <wps:spPr>
                          <a:xfrm>
                            <a:off x="436279" y="755397"/>
                            <a:ext cx="1756410" cy="749300"/>
                          </a:xfrm>
                          <a:custGeom>
                            <a:avLst/>
                            <a:gdLst/>
                            <a:ahLst/>
                            <a:cxnLst/>
                            <a:rect l="l" t="t" r="r" b="b"/>
                            <a:pathLst>
                              <a:path w="1756410" h="749300">
                                <a:moveTo>
                                  <a:pt x="443636" y="0"/>
                                </a:moveTo>
                                <a:lnTo>
                                  <a:pt x="436295" y="0"/>
                                </a:lnTo>
                                <a:lnTo>
                                  <a:pt x="0" y="749046"/>
                                </a:lnTo>
                                <a:lnTo>
                                  <a:pt x="5524" y="749046"/>
                                </a:lnTo>
                                <a:lnTo>
                                  <a:pt x="5524" y="745871"/>
                                </a:lnTo>
                                <a:lnTo>
                                  <a:pt x="1754344" y="745871"/>
                                </a:lnTo>
                                <a:lnTo>
                                  <a:pt x="1752495" y="742696"/>
                                </a:lnTo>
                                <a:lnTo>
                                  <a:pt x="11049" y="742696"/>
                                </a:lnTo>
                                <a:lnTo>
                                  <a:pt x="443636" y="0"/>
                                </a:lnTo>
                                <a:close/>
                              </a:path>
                              <a:path w="1756410" h="749300">
                                <a:moveTo>
                                  <a:pt x="5524" y="745871"/>
                                </a:moveTo>
                                <a:lnTo>
                                  <a:pt x="5524" y="749046"/>
                                </a:lnTo>
                                <a:lnTo>
                                  <a:pt x="1756194" y="749046"/>
                                </a:lnTo>
                                <a:lnTo>
                                  <a:pt x="1755276" y="747471"/>
                                </a:lnTo>
                                <a:lnTo>
                                  <a:pt x="8267" y="747471"/>
                                </a:lnTo>
                                <a:lnTo>
                                  <a:pt x="5524" y="745871"/>
                                </a:lnTo>
                                <a:close/>
                              </a:path>
                              <a:path w="1756410" h="749300">
                                <a:moveTo>
                                  <a:pt x="1754344" y="745871"/>
                                </a:moveTo>
                                <a:lnTo>
                                  <a:pt x="5524" y="745871"/>
                                </a:lnTo>
                                <a:lnTo>
                                  <a:pt x="8267" y="747471"/>
                                </a:lnTo>
                                <a:lnTo>
                                  <a:pt x="1755276" y="747471"/>
                                </a:lnTo>
                                <a:lnTo>
                                  <a:pt x="1754344" y="745871"/>
                                </a:lnTo>
                                <a:close/>
                              </a:path>
                              <a:path w="1756410" h="749300">
                                <a:moveTo>
                                  <a:pt x="1319901" y="0"/>
                                </a:moveTo>
                                <a:lnTo>
                                  <a:pt x="1312545" y="0"/>
                                </a:lnTo>
                                <a:lnTo>
                                  <a:pt x="1745132" y="742696"/>
                                </a:lnTo>
                                <a:lnTo>
                                  <a:pt x="1752495" y="742696"/>
                                </a:lnTo>
                                <a:lnTo>
                                  <a:pt x="1319901" y="0"/>
                                </a:lnTo>
                                <a:close/>
                              </a:path>
                            </a:pathLst>
                          </a:custGeom>
                          <a:solidFill>
                            <a:srgbClr val="808285"/>
                          </a:solidFill>
                        </wps:spPr>
                        <wps:bodyPr wrap="square" lIns="0" tIns="0" rIns="0" bIns="0" rtlCol="0">
                          <a:prstTxWarp prst="textNoShape">
                            <a:avLst/>
                          </a:prstTxWarp>
                          <a:noAutofit/>
                        </wps:bodyPr>
                      </wps:wsp>
                      <wps:wsp>
                        <wps:cNvPr id="1547" name="Graphic 1547"/>
                        <wps:cNvSpPr/>
                        <wps:spPr>
                          <a:xfrm>
                            <a:off x="872567" y="750619"/>
                            <a:ext cx="883919" cy="5080"/>
                          </a:xfrm>
                          <a:custGeom>
                            <a:avLst/>
                            <a:gdLst/>
                            <a:ahLst/>
                            <a:cxnLst/>
                            <a:rect l="l" t="t" r="r" b="b"/>
                            <a:pathLst>
                              <a:path w="883919" h="5080">
                                <a:moveTo>
                                  <a:pt x="880828" y="0"/>
                                </a:moveTo>
                                <a:lnTo>
                                  <a:pt x="880821" y="3175"/>
                                </a:lnTo>
                                <a:lnTo>
                                  <a:pt x="878078" y="4762"/>
                                </a:lnTo>
                                <a:lnTo>
                                  <a:pt x="883615" y="4762"/>
                                </a:lnTo>
                                <a:lnTo>
                                  <a:pt x="880828" y="0"/>
                                </a:lnTo>
                                <a:close/>
                              </a:path>
                              <a:path w="883919" h="5080">
                                <a:moveTo>
                                  <a:pt x="2781" y="0"/>
                                </a:moveTo>
                                <a:lnTo>
                                  <a:pt x="0" y="4762"/>
                                </a:lnTo>
                                <a:lnTo>
                                  <a:pt x="5524" y="4762"/>
                                </a:lnTo>
                                <a:lnTo>
                                  <a:pt x="2768" y="3175"/>
                                </a:lnTo>
                                <a:lnTo>
                                  <a:pt x="2781" y="0"/>
                                </a:lnTo>
                                <a:close/>
                              </a:path>
                            </a:pathLst>
                          </a:custGeom>
                          <a:solidFill>
                            <a:srgbClr val="57585A"/>
                          </a:solidFill>
                        </wps:spPr>
                        <wps:bodyPr wrap="square" lIns="0" tIns="0" rIns="0" bIns="0" rtlCol="0">
                          <a:prstTxWarp prst="textNoShape">
                            <a:avLst/>
                          </a:prstTxWarp>
                          <a:noAutofit/>
                        </wps:bodyPr>
                      </wps:wsp>
                      <wps:wsp>
                        <wps:cNvPr id="1548" name="Graphic 1548"/>
                        <wps:cNvSpPr/>
                        <wps:spPr>
                          <a:xfrm>
                            <a:off x="439063" y="749041"/>
                            <a:ext cx="1750695" cy="755650"/>
                          </a:xfrm>
                          <a:custGeom>
                            <a:avLst/>
                            <a:gdLst/>
                            <a:ahLst/>
                            <a:cxnLst/>
                            <a:rect l="l" t="t" r="r" b="b"/>
                            <a:pathLst>
                              <a:path w="1750695" h="755650">
                                <a:moveTo>
                                  <a:pt x="1750618" y="753833"/>
                                </a:moveTo>
                                <a:lnTo>
                                  <a:pt x="1750593" y="750633"/>
                                </a:lnTo>
                                <a:lnTo>
                                  <a:pt x="1742338" y="736460"/>
                                </a:lnTo>
                                <a:lnTo>
                                  <a:pt x="1742338" y="749058"/>
                                </a:lnTo>
                                <a:lnTo>
                                  <a:pt x="8267" y="749058"/>
                                </a:lnTo>
                                <a:lnTo>
                                  <a:pt x="5486" y="753833"/>
                                </a:lnTo>
                                <a:lnTo>
                                  <a:pt x="2743" y="752233"/>
                                </a:lnTo>
                                <a:lnTo>
                                  <a:pt x="2743" y="749058"/>
                                </a:lnTo>
                                <a:lnTo>
                                  <a:pt x="8267" y="749058"/>
                                </a:lnTo>
                                <a:lnTo>
                                  <a:pt x="440855" y="6362"/>
                                </a:lnTo>
                                <a:lnTo>
                                  <a:pt x="1309751" y="6362"/>
                                </a:lnTo>
                                <a:lnTo>
                                  <a:pt x="1742338" y="749058"/>
                                </a:lnTo>
                                <a:lnTo>
                                  <a:pt x="1742338" y="736460"/>
                                </a:lnTo>
                                <a:lnTo>
                                  <a:pt x="1317104" y="6362"/>
                                </a:lnTo>
                                <a:lnTo>
                                  <a:pt x="1314323" y="1587"/>
                                </a:lnTo>
                                <a:lnTo>
                                  <a:pt x="1313408" y="0"/>
                                </a:lnTo>
                                <a:lnTo>
                                  <a:pt x="437197" y="0"/>
                                </a:lnTo>
                                <a:lnTo>
                                  <a:pt x="436283" y="1574"/>
                                </a:lnTo>
                                <a:lnTo>
                                  <a:pt x="0" y="750633"/>
                                </a:lnTo>
                                <a:lnTo>
                                  <a:pt x="0" y="753833"/>
                                </a:lnTo>
                                <a:lnTo>
                                  <a:pt x="2743" y="755408"/>
                                </a:lnTo>
                                <a:lnTo>
                                  <a:pt x="1747862" y="755408"/>
                                </a:lnTo>
                                <a:lnTo>
                                  <a:pt x="1750593" y="753833"/>
                                </a:lnTo>
                                <a:close/>
                              </a:path>
                            </a:pathLst>
                          </a:custGeom>
                          <a:solidFill>
                            <a:srgbClr val="231F20"/>
                          </a:solidFill>
                        </wps:spPr>
                        <wps:bodyPr wrap="square" lIns="0" tIns="0" rIns="0" bIns="0" rtlCol="0">
                          <a:prstTxWarp prst="textNoShape">
                            <a:avLst/>
                          </a:prstTxWarp>
                          <a:noAutofit/>
                        </wps:bodyPr>
                      </wps:wsp>
                      <wps:wsp>
                        <wps:cNvPr id="1549" name="Graphic 1549"/>
                        <wps:cNvSpPr/>
                        <wps:spPr>
                          <a:xfrm>
                            <a:off x="5530" y="1501269"/>
                            <a:ext cx="2618105" cy="749300"/>
                          </a:xfrm>
                          <a:custGeom>
                            <a:avLst/>
                            <a:gdLst/>
                            <a:ahLst/>
                            <a:cxnLst/>
                            <a:rect l="l" t="t" r="r" b="b"/>
                            <a:pathLst>
                              <a:path w="2618105" h="749300">
                                <a:moveTo>
                                  <a:pt x="2181377" y="0"/>
                                </a:moveTo>
                                <a:lnTo>
                                  <a:pt x="436283" y="0"/>
                                </a:lnTo>
                                <a:lnTo>
                                  <a:pt x="0" y="749033"/>
                                </a:lnTo>
                                <a:lnTo>
                                  <a:pt x="2617673" y="749033"/>
                                </a:lnTo>
                                <a:lnTo>
                                  <a:pt x="2181377" y="0"/>
                                </a:lnTo>
                                <a:close/>
                              </a:path>
                            </a:pathLst>
                          </a:custGeom>
                          <a:solidFill>
                            <a:srgbClr val="DDDEDF"/>
                          </a:solidFill>
                        </wps:spPr>
                        <wps:bodyPr wrap="square" lIns="0" tIns="0" rIns="0" bIns="0" rtlCol="0">
                          <a:prstTxWarp prst="textNoShape">
                            <a:avLst/>
                          </a:prstTxWarp>
                          <a:noAutofit/>
                        </wps:bodyPr>
                      </wps:wsp>
                      <wps:wsp>
                        <wps:cNvPr id="1550" name="Graphic 1550"/>
                        <wps:cNvSpPr/>
                        <wps:spPr>
                          <a:xfrm>
                            <a:off x="-1" y="1498100"/>
                            <a:ext cx="2628900" cy="755650"/>
                          </a:xfrm>
                          <a:custGeom>
                            <a:avLst/>
                            <a:gdLst/>
                            <a:ahLst/>
                            <a:cxnLst/>
                            <a:rect l="l" t="t" r="r" b="b"/>
                            <a:pathLst>
                              <a:path w="2628900" h="755650">
                                <a:moveTo>
                                  <a:pt x="2628735" y="755383"/>
                                </a:moveTo>
                                <a:lnTo>
                                  <a:pt x="2627807" y="753795"/>
                                </a:lnTo>
                                <a:lnTo>
                                  <a:pt x="2625953" y="750620"/>
                                </a:lnTo>
                                <a:lnTo>
                                  <a:pt x="2617660" y="736371"/>
                                </a:lnTo>
                                <a:lnTo>
                                  <a:pt x="2617660" y="749033"/>
                                </a:lnTo>
                                <a:lnTo>
                                  <a:pt x="11049" y="749033"/>
                                </a:lnTo>
                                <a:lnTo>
                                  <a:pt x="9194" y="752208"/>
                                </a:lnTo>
                                <a:lnTo>
                                  <a:pt x="5537" y="752208"/>
                                </a:lnTo>
                                <a:lnTo>
                                  <a:pt x="5537" y="749033"/>
                                </a:lnTo>
                                <a:lnTo>
                                  <a:pt x="11049" y="749033"/>
                                </a:lnTo>
                                <a:lnTo>
                                  <a:pt x="443623" y="6350"/>
                                </a:lnTo>
                                <a:lnTo>
                                  <a:pt x="2185098" y="6350"/>
                                </a:lnTo>
                                <a:lnTo>
                                  <a:pt x="2617660" y="749033"/>
                                </a:lnTo>
                                <a:lnTo>
                                  <a:pt x="2617660" y="736371"/>
                                </a:lnTo>
                                <a:lnTo>
                                  <a:pt x="2192439" y="6350"/>
                                </a:lnTo>
                                <a:lnTo>
                                  <a:pt x="2190026" y="2209"/>
                                </a:lnTo>
                                <a:lnTo>
                                  <a:pt x="2189657" y="1574"/>
                                </a:lnTo>
                                <a:lnTo>
                                  <a:pt x="2188743" y="0"/>
                                </a:lnTo>
                                <a:lnTo>
                                  <a:pt x="2186902" y="0"/>
                                </a:lnTo>
                                <a:lnTo>
                                  <a:pt x="441807" y="0"/>
                                </a:lnTo>
                                <a:lnTo>
                                  <a:pt x="439978" y="0"/>
                                </a:lnTo>
                                <a:lnTo>
                                  <a:pt x="439064" y="1574"/>
                                </a:lnTo>
                                <a:lnTo>
                                  <a:pt x="2781" y="750608"/>
                                </a:lnTo>
                                <a:lnTo>
                                  <a:pt x="0" y="755383"/>
                                </a:lnTo>
                                <a:lnTo>
                                  <a:pt x="5524" y="755383"/>
                                </a:lnTo>
                                <a:lnTo>
                                  <a:pt x="2623197" y="755383"/>
                                </a:lnTo>
                                <a:lnTo>
                                  <a:pt x="2628735" y="755383"/>
                                </a:lnTo>
                                <a:close/>
                              </a:path>
                            </a:pathLst>
                          </a:custGeom>
                          <a:solidFill>
                            <a:srgbClr val="231F20"/>
                          </a:solidFill>
                        </wps:spPr>
                        <wps:bodyPr wrap="square" lIns="0" tIns="0" rIns="0" bIns="0" rtlCol="0">
                          <a:prstTxWarp prst="textNoShape">
                            <a:avLst/>
                          </a:prstTxWarp>
                          <a:noAutofit/>
                        </wps:bodyPr>
                      </wps:wsp>
                      <wps:wsp>
                        <wps:cNvPr id="1551" name="Textbox 1551"/>
                        <wps:cNvSpPr txBox="1"/>
                        <wps:spPr>
                          <a:xfrm>
                            <a:off x="1064078" y="452650"/>
                            <a:ext cx="473709" cy="257175"/>
                          </a:xfrm>
                          <a:prstGeom prst="rect">
                            <a:avLst/>
                          </a:prstGeom>
                        </wps:spPr>
                        <wps:txbx>
                          <w:txbxContent>
                            <w:p>
                              <w:pPr>
                                <w:spacing w:line="254" w:lineRule="auto" w:before="13"/>
                                <w:ind w:left="169" w:right="18" w:hanging="170"/>
                                <w:jc w:val="left"/>
                                <w:rPr>
                                  <w:rFonts w:ascii="Microsoft Sans Serif" w:hAnsi="Microsoft Sans Serif"/>
                                  <w:sz w:val="16"/>
                                </w:rPr>
                              </w:pPr>
                              <w:r>
                                <w:rPr>
                                  <w:rFonts w:ascii="Microsoft Sans Serif" w:hAnsi="Microsoft Sans Serif"/>
                                  <w:color w:val="231F20"/>
                                  <w:spacing w:val="-4"/>
                                  <w:sz w:val="16"/>
                                </w:rPr>
                                <w:t>Сквозные</w:t>
                              </w:r>
                              <w:r>
                                <w:rPr>
                                  <w:rFonts w:ascii="Microsoft Sans Serif" w:hAnsi="Microsoft Sans Serif"/>
                                  <w:color w:val="231F20"/>
                                  <w:spacing w:val="-2"/>
                                  <w:sz w:val="16"/>
                                </w:rPr>
                                <w:t> тесты</w:t>
                              </w:r>
                            </w:p>
                          </w:txbxContent>
                        </wps:txbx>
                        <wps:bodyPr wrap="square" lIns="0" tIns="0" rIns="0" bIns="0" rtlCol="0">
                          <a:noAutofit/>
                        </wps:bodyPr>
                      </wps:wsp>
                      <wps:wsp>
                        <wps:cNvPr id="1552" name="Textbox 1552"/>
                        <wps:cNvSpPr txBox="1"/>
                        <wps:spPr>
                          <a:xfrm>
                            <a:off x="889285" y="975930"/>
                            <a:ext cx="808355" cy="257175"/>
                          </a:xfrm>
                          <a:prstGeom prst="rect">
                            <a:avLst/>
                          </a:prstGeom>
                        </wps:spPr>
                        <wps:txbx>
                          <w:txbxContent>
                            <w:p>
                              <w:pPr>
                                <w:spacing w:line="254" w:lineRule="auto" w:before="13"/>
                                <w:ind w:left="433" w:right="18" w:hanging="434"/>
                                <w:jc w:val="left"/>
                                <w:rPr>
                                  <w:rFonts w:ascii="Microsoft Sans Serif" w:hAnsi="Microsoft Sans Serif"/>
                                  <w:sz w:val="16"/>
                                </w:rPr>
                              </w:pPr>
                              <w:r>
                                <w:rPr>
                                  <w:rFonts w:ascii="Microsoft Sans Serif" w:hAnsi="Microsoft Sans Serif"/>
                                  <w:color w:val="FDFDFD"/>
                                  <w:spacing w:val="-2"/>
                                  <w:sz w:val="16"/>
                                </w:rPr>
                                <w:t>Интеграционные тесты</w:t>
                              </w:r>
                            </w:p>
                          </w:txbxContent>
                        </wps:txbx>
                        <wps:bodyPr wrap="square" lIns="0" tIns="0" rIns="0" bIns="0" rtlCol="0">
                          <a:noAutofit/>
                        </wps:bodyPr>
                      </wps:wsp>
                      <wps:wsp>
                        <wps:cNvPr id="1553" name="Textbox 1553"/>
                        <wps:cNvSpPr txBox="1"/>
                        <wps:spPr>
                          <a:xfrm>
                            <a:off x="1064468" y="1823558"/>
                            <a:ext cx="58229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Юнит-</w:t>
                              </w:r>
                              <w:r>
                                <w:rPr>
                                  <w:rFonts w:ascii="Microsoft Sans Serif" w:hAnsi="Microsoft Sans Serif"/>
                                  <w:color w:val="231F20"/>
                                  <w:spacing w:val="-2"/>
                                  <w:sz w:val="16"/>
                                </w:rPr>
                                <w:t>тесты</w:t>
                              </w:r>
                            </w:p>
                          </w:txbxContent>
                        </wps:txbx>
                        <wps:bodyPr wrap="square" lIns="0" tIns="0" rIns="0" bIns="0" rtlCol="0">
                          <a:noAutofit/>
                        </wps:bodyPr>
                      </wps:wsp>
                    </wpg:wgp>
                  </a:graphicData>
                </a:graphic>
              </wp:anchor>
            </w:drawing>
          </mc:Choice>
          <mc:Fallback>
            <w:pict>
              <v:group style="position:absolute;margin-left:87.8451pt;margin-top:-5.902939pt;width:207pt;height:177.45pt;mso-position-horizontal-relative:page;mso-position-vertical-relative:paragraph;z-index:15886848" id="docshapegroup1238" coordorigin="1757,-118" coordsize="4140,3549">
                <v:shape style="position:absolute;left:3148;top:-104;width:1357;height:1165" id="docshape1239" coordorigin="3148,-103" coordsize="1357,1165" path="m3827,-103l3148,1062,4505,1062,3827,-103xe" filled="true" fillcolor="#8e9093" stroked="false">
                  <v:path arrowok="t"/>
                  <v:fill type="solid"/>
                </v:shape>
                <v:shape style="position:absolute;left:3822;top:-119;width:9;height:3" id="docshape1240" coordorigin="3822,-118" coordsize="9,3" path="m3830,-118l3827,-118,3831,-116,3830,-118xm3827,-118l3824,-118,3822,-116,3827,-118xe" filled="true" fillcolor="#808285" stroked="false">
                  <v:path arrowok="t"/>
                  <v:fill type="solid"/>
                </v:shape>
                <v:shape style="position:absolute;left:3135;top:-119;width:1383;height:1190" id="docshape1241" coordorigin="3135,-118" coordsize="1383,1190" path="m3827,-118l3822,-116,3135,1064,3135,1069,3140,1072,3140,1062,3148,1062,3827,-103,3822,-111,3827,-113,3833,-113,3831,-116,3827,-118xm3140,1067l3140,1072,4514,1072,4518,1069,3144,1069,3140,1067xm3146,1067l3140,1067,3144,1069,3146,1067xm3833,-113l3827,-113,3831,-111,3827,-103,4505,1062,3148,1062,3144,1069,4518,1069,4518,1064,3833,-113xe" filled="true" fillcolor="#231f20" stroked="false">
                  <v:path arrowok="t"/>
                  <v:fill type="solid"/>
                </v:shape>
                <v:shape style="position:absolute;left:2461;top:1071;width:2731;height:1170" id="docshape1242" coordorigin="2461,1072" coordsize="2731,1170" path="m4511,1072l3143,1072,2461,2241,5192,2241,4511,1072xe" filled="true" fillcolor="#7d7f81" stroked="false">
                  <v:path arrowok="t"/>
                  <v:fill type="solid"/>
                </v:shape>
                <v:shape style="position:absolute;left:2443;top:1071;width:2766;height:1180" id="docshape1243" coordorigin="2444,1072" coordsize="2766,1180" path="m3143,1072l3131,1072,2444,2251,2453,2251,2453,2246,5207,2246,5204,2241,2461,2241,3143,1072xm2453,2246l2453,2251,5210,2251,5208,2249,2457,2249,2453,2246xm5207,2246l2453,2246,2457,2249,5208,2249,5207,2246xm4523,1072l4511,1072,5192,2241,5204,2241,4523,1072xe" filled="true" fillcolor="#808285" stroked="false">
                  <v:path arrowok="t"/>
                  <v:fill type="solid"/>
                </v:shape>
                <v:shape style="position:absolute;left:3131;top:1064;width:1392;height:8" id="docshape1244" coordorigin="3131,1064" coordsize="1392,8" path="m4518,1064l4518,1069,4514,1072,4523,1072,4518,1064xm3135,1064l3131,1072,3140,1072,3135,1069,3135,1064xe" filled="true" fillcolor="#57585a" stroked="false">
                  <v:path arrowok="t"/>
                  <v:fill type="solid"/>
                </v:shape>
                <v:shape style="position:absolute;left:2448;top:1061;width:2757;height:1190" id="docshape1245" coordorigin="2448,1062" coordsize="2757,1190" path="m5205,2249l5205,2244,5192,2221,5192,2241,2461,2241,2457,2249,2453,2246,2453,2241,2461,2241,3143,1072,4511,1072,5192,2241,5192,2221,4523,1072,4518,1064,4517,1062,3137,1062,3135,1064,2448,2244,2448,2249,2453,2251,5201,2251,5205,2249xe" filled="true" fillcolor="#231f20" stroked="false">
                  <v:path arrowok="t"/>
                  <v:fill type="solid"/>
                </v:shape>
                <v:shape style="position:absolute;left:1765;top:2246;width:4123;height:1180" id="docshape1246" coordorigin="1766,2246" coordsize="4123,1180" path="m5201,2246l2453,2246,1766,3426,5888,3426,5201,2246xe" filled="true" fillcolor="#dddedf" stroked="false">
                  <v:path arrowok="t"/>
                  <v:fill type="solid"/>
                </v:shape>
                <v:shape style="position:absolute;left:1756;top:2241;width:4140;height:1190" id="docshape1247" coordorigin="1757,2241" coordsize="4140,1190" path="m5897,3431l5895,3428,5892,3423,5879,3401,5879,3421,1774,3421,1771,3426,1766,3426,1766,3421,1774,3421,2456,2251,5198,2251,5879,3421,5879,3401,5210,2251,5206,2245,5205,2244,5204,2241,5201,2241,2453,2241,2450,2241,2448,2244,1761,3423,1757,3431,1766,3431,5888,3431,5897,3431xe" filled="true" fillcolor="#231f20" stroked="false">
                  <v:path arrowok="t"/>
                  <v:fill type="solid"/>
                </v:shape>
                <v:shape style="position:absolute;left:3432;top:594;width:746;height:405" type="#_x0000_t202" id="docshape1248" filled="false" stroked="false">
                  <v:textbox inset="0,0,0,0">
                    <w:txbxContent>
                      <w:p>
                        <w:pPr>
                          <w:spacing w:line="254" w:lineRule="auto" w:before="13"/>
                          <w:ind w:left="169" w:right="18" w:hanging="170"/>
                          <w:jc w:val="left"/>
                          <w:rPr>
                            <w:rFonts w:ascii="Microsoft Sans Serif" w:hAnsi="Microsoft Sans Serif"/>
                            <w:sz w:val="16"/>
                          </w:rPr>
                        </w:pPr>
                        <w:r>
                          <w:rPr>
                            <w:rFonts w:ascii="Microsoft Sans Serif" w:hAnsi="Microsoft Sans Serif"/>
                            <w:color w:val="231F20"/>
                            <w:spacing w:val="-4"/>
                            <w:sz w:val="16"/>
                          </w:rPr>
                          <w:t>Сквозные</w:t>
                        </w:r>
                        <w:r>
                          <w:rPr>
                            <w:rFonts w:ascii="Microsoft Sans Serif" w:hAnsi="Microsoft Sans Serif"/>
                            <w:color w:val="231F20"/>
                            <w:spacing w:val="-2"/>
                            <w:sz w:val="16"/>
                          </w:rPr>
                          <w:t> тесты</w:t>
                        </w:r>
                      </w:p>
                    </w:txbxContent>
                  </v:textbox>
                  <w10:wrap type="none"/>
                </v:shape>
                <v:shape style="position:absolute;left:3157;top:1418;width:1273;height:405" type="#_x0000_t202" id="docshape1249" filled="false" stroked="false">
                  <v:textbox inset="0,0,0,0">
                    <w:txbxContent>
                      <w:p>
                        <w:pPr>
                          <w:spacing w:line="254" w:lineRule="auto" w:before="13"/>
                          <w:ind w:left="433" w:right="18" w:hanging="434"/>
                          <w:jc w:val="left"/>
                          <w:rPr>
                            <w:rFonts w:ascii="Microsoft Sans Serif" w:hAnsi="Microsoft Sans Serif"/>
                            <w:sz w:val="16"/>
                          </w:rPr>
                        </w:pPr>
                        <w:r>
                          <w:rPr>
                            <w:rFonts w:ascii="Microsoft Sans Serif" w:hAnsi="Microsoft Sans Serif"/>
                            <w:color w:val="FDFDFD"/>
                            <w:spacing w:val="-2"/>
                            <w:sz w:val="16"/>
                          </w:rPr>
                          <w:t>Интеграционные тесты</w:t>
                        </w:r>
                      </w:p>
                    </w:txbxContent>
                  </v:textbox>
                  <w10:wrap type="none"/>
                </v:shape>
                <v:shape style="position:absolute;left:3433;top:2753;width:917;height:213" type="#_x0000_t202" id="docshape1250"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Юнит-</w:t>
                        </w:r>
                        <w:r>
                          <w:rPr>
                            <w:rFonts w:ascii="Microsoft Sans Serif" w:hAnsi="Microsoft Sans Serif"/>
                            <w:color w:val="231F20"/>
                            <w:spacing w:val="-2"/>
                            <w:sz w:val="16"/>
                          </w:rPr>
                          <w:t>тесты</w:t>
                        </w:r>
                      </w:p>
                    </w:txbxContent>
                  </v:textbox>
                  <w10:wrap type="none"/>
                </v:shape>
                <w10:wrap type="none"/>
              </v:group>
            </w:pict>
          </mc:Fallback>
        </mc:AlternateContent>
      </w:r>
      <w:r>
        <w:rPr>
          <w:rFonts w:ascii="Microsoft Sans Serif" w:hAnsi="Microsoft Sans Serif"/>
          <w:sz w:val="16"/>
        </w:rPr>
        <mc:AlternateContent>
          <mc:Choice Requires="wps">
            <w:drawing>
              <wp:anchor distT="0" distB="0" distL="0" distR="0" allowOverlap="1" layoutInCell="1" locked="0" behindDoc="0" simplePos="0" relativeHeight="15887360">
                <wp:simplePos x="0" y="0"/>
                <wp:positionH relativeFrom="page">
                  <wp:posOffset>3804805</wp:posOffset>
                </wp:positionH>
                <wp:positionV relativeFrom="paragraph">
                  <wp:posOffset>-803</wp:posOffset>
                </wp:positionV>
                <wp:extent cx="63500" cy="2104390"/>
                <wp:effectExtent l="0" t="0" r="0" b="0"/>
                <wp:wrapNone/>
                <wp:docPr id="1554" name="Graphic 1554"/>
                <wp:cNvGraphicFramePr>
                  <a:graphicFrameLocks/>
                </wp:cNvGraphicFramePr>
                <a:graphic>
                  <a:graphicData uri="http://schemas.microsoft.com/office/word/2010/wordprocessingShape">
                    <wps:wsp>
                      <wps:cNvPr id="1554" name="Graphic 1554"/>
                      <wps:cNvSpPr/>
                      <wps:spPr>
                        <a:xfrm>
                          <a:off x="0" y="0"/>
                          <a:ext cx="63500" cy="2104390"/>
                        </a:xfrm>
                        <a:custGeom>
                          <a:avLst/>
                          <a:gdLst/>
                          <a:ahLst/>
                          <a:cxnLst/>
                          <a:rect l="l" t="t" r="r" b="b"/>
                          <a:pathLst>
                            <a:path w="63500" h="2104390">
                              <a:moveTo>
                                <a:pt x="63296" y="54838"/>
                              </a:moveTo>
                              <a:lnTo>
                                <a:pt x="31648" y="0"/>
                              </a:lnTo>
                              <a:lnTo>
                                <a:pt x="0" y="54838"/>
                              </a:lnTo>
                              <a:lnTo>
                                <a:pt x="28321" y="54838"/>
                              </a:lnTo>
                              <a:lnTo>
                                <a:pt x="28321" y="2048992"/>
                              </a:lnTo>
                              <a:lnTo>
                                <a:pt x="0" y="2048992"/>
                              </a:lnTo>
                              <a:lnTo>
                                <a:pt x="31648" y="2103805"/>
                              </a:lnTo>
                              <a:lnTo>
                                <a:pt x="63296" y="2048992"/>
                              </a:lnTo>
                              <a:lnTo>
                                <a:pt x="34671" y="2048992"/>
                              </a:lnTo>
                              <a:lnTo>
                                <a:pt x="34671" y="54838"/>
                              </a:lnTo>
                              <a:lnTo>
                                <a:pt x="63296" y="5483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99.591003pt;margin-top:-.063264pt;width:5pt;height:165.7pt;mso-position-horizontal-relative:page;mso-position-vertical-relative:paragraph;z-index:15887360" id="docshape1251" coordorigin="5992,-1" coordsize="100,3314" path="m6092,85l6042,-1,5992,85,6036,85,6036,3225,5992,3225,6042,3312,6092,3225,6046,3225,6046,85,6092,85xe" filled="true" fillcolor="#231f20" stroked="false">
                <v:path arrowok="t"/>
                <v:fill type="solid"/>
                <w10:wrap type="none"/>
              </v:shape>
            </w:pict>
          </mc:Fallback>
        </mc:AlternateContent>
      </w:r>
      <w:r>
        <w:rPr>
          <w:rFonts w:ascii="Microsoft Sans Serif" w:hAnsi="Microsoft Sans Serif"/>
          <w:color w:val="231F20"/>
          <w:sz w:val="16"/>
        </w:rPr>
        <w:t>Защита</w:t>
      </w:r>
      <w:r>
        <w:rPr>
          <w:rFonts w:ascii="Microsoft Sans Serif" w:hAnsi="Microsoft Sans Serif"/>
          <w:color w:val="231F20"/>
          <w:spacing w:val="-11"/>
          <w:sz w:val="16"/>
        </w:rPr>
        <w:t> </w:t>
      </w:r>
      <w:r>
        <w:rPr>
          <w:rFonts w:ascii="Microsoft Sans Serif" w:hAnsi="Microsoft Sans Serif"/>
          <w:color w:val="231F20"/>
          <w:sz w:val="16"/>
        </w:rPr>
        <w:t>от</w:t>
      </w:r>
      <w:r>
        <w:rPr>
          <w:rFonts w:ascii="Microsoft Sans Serif" w:hAnsi="Microsoft Sans Serif"/>
          <w:color w:val="231F20"/>
          <w:spacing w:val="-11"/>
          <w:sz w:val="16"/>
        </w:rPr>
        <w:t> </w:t>
      </w:r>
      <w:r>
        <w:rPr>
          <w:rFonts w:ascii="Microsoft Sans Serif" w:hAnsi="Microsoft Sans Serif"/>
          <w:color w:val="231F20"/>
          <w:sz w:val="16"/>
        </w:rPr>
        <w:t>багов, </w:t>
      </w:r>
      <w:r>
        <w:rPr>
          <w:rFonts w:ascii="Microsoft Sans Serif" w:hAnsi="Microsoft Sans Serif"/>
          <w:color w:val="231F20"/>
          <w:spacing w:val="-2"/>
          <w:sz w:val="16"/>
        </w:rPr>
        <w:t>устойчивость</w:t>
      </w:r>
    </w:p>
    <w:p>
      <w:pPr>
        <w:spacing w:before="0"/>
        <w:ind w:left="5466" w:right="0" w:firstLine="0"/>
        <w:jc w:val="left"/>
        <w:rPr>
          <w:rFonts w:ascii="Microsoft Sans Serif" w:hAnsi="Microsoft Sans Serif"/>
          <w:sz w:val="16"/>
        </w:rPr>
      </w:pPr>
      <w:r>
        <w:rPr>
          <w:rFonts w:ascii="Microsoft Sans Serif" w:hAnsi="Microsoft Sans Serif"/>
          <w:color w:val="231F20"/>
          <w:sz w:val="16"/>
        </w:rPr>
        <w:t>к</w:t>
      </w:r>
      <w:r>
        <w:rPr>
          <w:rFonts w:ascii="Microsoft Sans Serif" w:hAnsi="Microsoft Sans Serif"/>
          <w:color w:val="231F20"/>
          <w:spacing w:val="-10"/>
          <w:sz w:val="16"/>
        </w:rPr>
        <w:t> </w:t>
      </w:r>
      <w:r>
        <w:rPr>
          <w:rFonts w:ascii="Microsoft Sans Serif" w:hAnsi="Microsoft Sans Serif"/>
          <w:color w:val="231F20"/>
          <w:spacing w:val="-2"/>
          <w:sz w:val="16"/>
        </w:rPr>
        <w:t>рефакторингу</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20"/>
        <w:rPr>
          <w:rFonts w:ascii="Microsoft Sans Serif"/>
          <w:sz w:val="16"/>
        </w:rPr>
      </w:pPr>
    </w:p>
    <w:p>
      <w:pPr>
        <w:spacing w:line="254" w:lineRule="auto" w:before="0"/>
        <w:ind w:left="5466" w:right="610" w:firstLine="0"/>
        <w:jc w:val="left"/>
        <w:rPr>
          <w:rFonts w:ascii="Microsoft Sans Serif" w:hAnsi="Microsoft Sans Serif"/>
          <w:sz w:val="16"/>
        </w:rPr>
      </w:pPr>
      <w:r>
        <w:rPr>
          <w:rFonts w:ascii="Microsoft Sans Serif" w:hAnsi="Microsoft Sans Serif"/>
          <w:color w:val="231F20"/>
          <w:sz w:val="16"/>
        </w:rPr>
        <w:t>Быстрая</w:t>
      </w:r>
      <w:r>
        <w:rPr>
          <w:rFonts w:ascii="Microsoft Sans Serif" w:hAnsi="Microsoft Sans Serif"/>
          <w:color w:val="231F20"/>
          <w:spacing w:val="-11"/>
          <w:sz w:val="16"/>
        </w:rPr>
        <w:t> </w:t>
      </w:r>
      <w:r>
        <w:rPr>
          <w:rFonts w:ascii="Microsoft Sans Serif" w:hAnsi="Microsoft Sans Serif"/>
          <w:color w:val="231F20"/>
          <w:sz w:val="16"/>
        </w:rPr>
        <w:t>обратная связь, простота </w:t>
      </w:r>
      <w:r>
        <w:rPr>
          <w:rFonts w:ascii="Microsoft Sans Serif" w:hAnsi="Microsoft Sans Serif"/>
          <w:color w:val="231F20"/>
          <w:spacing w:val="-2"/>
          <w:sz w:val="16"/>
        </w:rPr>
        <w:t>поддержки</w:t>
      </w:r>
    </w:p>
    <w:p>
      <w:pPr>
        <w:pStyle w:val="BodyText"/>
        <w:spacing w:before="10"/>
        <w:rPr>
          <w:rFonts w:ascii="Microsoft Sans Serif"/>
          <w:sz w:val="19"/>
        </w:rPr>
      </w:pPr>
      <w:r>
        <w:rPr>
          <w:rFonts w:ascii="Microsoft Sans Serif"/>
          <w:sz w:val="19"/>
        </w:rPr>
        <mc:AlternateContent>
          <mc:Choice Requires="wps">
            <w:drawing>
              <wp:anchor distT="0" distB="0" distL="0" distR="0" allowOverlap="1" layoutInCell="1" locked="0" behindDoc="1" simplePos="0" relativeHeight="487745024">
                <wp:simplePos x="0" y="0"/>
                <wp:positionH relativeFrom="page">
                  <wp:posOffset>1117988</wp:posOffset>
                </wp:positionH>
                <wp:positionV relativeFrom="paragraph">
                  <wp:posOffset>158756</wp:posOffset>
                </wp:positionV>
                <wp:extent cx="2624455" cy="159385"/>
                <wp:effectExtent l="0" t="0" r="0" b="0"/>
                <wp:wrapTopAndBottom/>
                <wp:docPr id="1555" name="Graphic 1555"/>
                <wp:cNvGraphicFramePr>
                  <a:graphicFrameLocks/>
                </wp:cNvGraphicFramePr>
                <a:graphic>
                  <a:graphicData uri="http://schemas.microsoft.com/office/word/2010/wordprocessingShape">
                    <wps:wsp>
                      <wps:cNvPr id="1555" name="Graphic 1555"/>
                      <wps:cNvSpPr/>
                      <wps:spPr>
                        <a:xfrm>
                          <a:off x="0" y="0"/>
                          <a:ext cx="2624455" cy="159385"/>
                        </a:xfrm>
                        <a:custGeom>
                          <a:avLst/>
                          <a:gdLst/>
                          <a:ahLst/>
                          <a:cxnLst/>
                          <a:rect l="l" t="t" r="r" b="b"/>
                          <a:pathLst>
                            <a:path w="2624455" h="159385">
                              <a:moveTo>
                                <a:pt x="1221473" y="76250"/>
                              </a:moveTo>
                              <a:lnTo>
                                <a:pt x="57666" y="76250"/>
                              </a:lnTo>
                              <a:lnTo>
                                <a:pt x="74899" y="80939"/>
                              </a:lnTo>
                              <a:lnTo>
                                <a:pt x="94796" y="82697"/>
                              </a:lnTo>
                              <a:lnTo>
                                <a:pt x="1222565" y="82697"/>
                              </a:lnTo>
                              <a:lnTo>
                                <a:pt x="1239157" y="84168"/>
                              </a:lnTo>
                              <a:lnTo>
                                <a:pt x="1283398" y="105092"/>
                              </a:lnTo>
                              <a:lnTo>
                                <a:pt x="1307076" y="143570"/>
                              </a:lnTo>
                              <a:lnTo>
                                <a:pt x="1308836" y="158851"/>
                              </a:lnTo>
                              <a:lnTo>
                                <a:pt x="1310755" y="142122"/>
                              </a:lnTo>
                              <a:lnTo>
                                <a:pt x="1287589" y="100317"/>
                              </a:lnTo>
                              <a:lnTo>
                                <a:pt x="1240281" y="77916"/>
                              </a:lnTo>
                              <a:lnTo>
                                <a:pt x="1221473" y="76250"/>
                              </a:lnTo>
                              <a:close/>
                            </a:path>
                            <a:path w="2624455" h="159385">
                              <a:moveTo>
                                <a:pt x="2566339" y="76250"/>
                              </a:moveTo>
                              <a:lnTo>
                                <a:pt x="1402537" y="76250"/>
                              </a:lnTo>
                              <a:lnTo>
                                <a:pt x="1383730" y="77916"/>
                              </a:lnTo>
                              <a:lnTo>
                                <a:pt x="1336433" y="100317"/>
                              </a:lnTo>
                              <a:lnTo>
                                <a:pt x="1312008" y="138581"/>
                              </a:lnTo>
                              <a:lnTo>
                                <a:pt x="1313262" y="142122"/>
                              </a:lnTo>
                              <a:lnTo>
                                <a:pt x="1315186" y="158851"/>
                              </a:lnTo>
                              <a:lnTo>
                                <a:pt x="1329979" y="116394"/>
                              </a:lnTo>
                              <a:lnTo>
                                <a:pt x="1368392" y="88655"/>
                              </a:lnTo>
                              <a:lnTo>
                                <a:pt x="1401443" y="82697"/>
                              </a:lnTo>
                              <a:lnTo>
                                <a:pt x="2529214" y="82697"/>
                              </a:lnTo>
                              <a:lnTo>
                                <a:pt x="2549109" y="80939"/>
                              </a:lnTo>
                              <a:lnTo>
                                <a:pt x="2566339" y="76250"/>
                              </a:lnTo>
                              <a:close/>
                            </a:path>
                            <a:path w="2624455" h="159385">
                              <a:moveTo>
                                <a:pt x="6350" y="0"/>
                              </a:moveTo>
                              <a:lnTo>
                                <a:pt x="0" y="0"/>
                              </a:lnTo>
                              <a:lnTo>
                                <a:pt x="1924" y="16740"/>
                              </a:lnTo>
                              <a:lnTo>
                                <a:pt x="27597" y="58572"/>
                              </a:lnTo>
                              <a:lnTo>
                                <a:pt x="57536" y="76250"/>
                              </a:lnTo>
                              <a:lnTo>
                                <a:pt x="93700" y="76250"/>
                              </a:lnTo>
                              <a:lnTo>
                                <a:pt x="76016" y="74687"/>
                              </a:lnTo>
                              <a:lnTo>
                                <a:pt x="59566" y="70210"/>
                              </a:lnTo>
                              <a:lnTo>
                                <a:pt x="21148" y="42487"/>
                              </a:lnTo>
                              <a:lnTo>
                                <a:pt x="8104" y="15295"/>
                              </a:lnTo>
                              <a:lnTo>
                                <a:pt x="6350" y="0"/>
                              </a:lnTo>
                              <a:close/>
                            </a:path>
                            <a:path w="2624455" h="159385">
                              <a:moveTo>
                                <a:pt x="2624023" y="0"/>
                              </a:moveTo>
                              <a:lnTo>
                                <a:pt x="2617673" y="0"/>
                              </a:lnTo>
                              <a:lnTo>
                                <a:pt x="2615918" y="15295"/>
                              </a:lnTo>
                              <a:lnTo>
                                <a:pt x="2610872" y="29556"/>
                              </a:lnTo>
                              <a:lnTo>
                                <a:pt x="2579301" y="63140"/>
                              </a:lnTo>
                              <a:lnTo>
                                <a:pt x="2530309" y="76250"/>
                              </a:lnTo>
                              <a:lnTo>
                                <a:pt x="2566469" y="76250"/>
                              </a:lnTo>
                              <a:lnTo>
                                <a:pt x="2607896" y="46368"/>
                              </a:lnTo>
                              <a:lnTo>
                                <a:pt x="2622098" y="16740"/>
                              </a:lnTo>
                              <a:lnTo>
                                <a:pt x="262402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88.030602pt;margin-top:12.50048pt;width:206.65pt;height:12.55pt;mso-position-horizontal-relative:page;mso-position-vertical-relative:paragraph;z-index:-15571456;mso-wrap-distance-left:0;mso-wrap-distance-right:0" id="docshape1252" coordorigin="1761,250" coordsize="4133,251" path="m3684,370l1851,370,1879,377,1910,380,3686,380,3712,383,3738,390,3761,401,3782,416,3798,433,3811,454,3819,476,3822,500,3825,474,3827,468,3820,449,3806,427,3788,408,3766,392,3741,380,3714,373,3684,370xm5802,370l3969,370,3940,373,3912,380,3887,392,3865,408,3847,427,3833,449,3827,468,3829,474,3832,500,3835,476,3842,454,3855,433,3872,416,3892,401,3916,390,3941,383,3968,380,5744,380,5775,377,5802,370xm1771,250l1761,250,1764,276,1772,301,1786,323,1804,342,1826,358,1851,370,1908,370,1880,368,1854,361,1831,349,1811,335,1794,317,1781,297,1773,274,1771,250xm5893,250l5883,250,5880,274,5872,297,5860,317,5843,335,5823,349,5799,361,5773,368,5745,370,5802,370,5828,358,5849,342,5868,323,5881,301,5890,276,5893,250xe" filled="true" fillcolor="#231f20" stroked="false">
                <v:path arrowok="t"/>
                <v:fill type="solid"/>
                <w10:wrap type="topAndBottom"/>
              </v:shape>
            </w:pict>
          </mc:Fallback>
        </mc:AlternateContent>
      </w:r>
    </w:p>
    <w:p>
      <w:pPr>
        <w:spacing w:before="16"/>
        <w:ind w:left="2432" w:right="0" w:firstLine="0"/>
        <w:jc w:val="left"/>
        <w:rPr>
          <w:rFonts w:ascii="Microsoft Sans Serif" w:hAnsi="Microsoft Sans Serif"/>
          <w:sz w:val="16"/>
        </w:rPr>
      </w:pPr>
      <w:r>
        <w:rPr>
          <w:rFonts w:ascii="Microsoft Sans Serif" w:hAnsi="Microsoft Sans Serif"/>
          <w:color w:val="231F20"/>
          <w:spacing w:val="-2"/>
          <w:sz w:val="16"/>
        </w:rPr>
        <w:t>Количество</w:t>
      </w:r>
      <w:r>
        <w:rPr>
          <w:rFonts w:ascii="Microsoft Sans Serif" w:hAnsi="Microsoft Sans Serif"/>
          <w:color w:val="231F20"/>
          <w:spacing w:val="3"/>
          <w:sz w:val="16"/>
        </w:rPr>
        <w:t> </w:t>
      </w:r>
      <w:r>
        <w:rPr>
          <w:rFonts w:ascii="Microsoft Sans Serif" w:hAnsi="Microsoft Sans Serif"/>
          <w:color w:val="231F20"/>
          <w:spacing w:val="-2"/>
          <w:sz w:val="16"/>
        </w:rPr>
        <w:t>тестов</w:t>
      </w:r>
    </w:p>
    <w:p>
      <w:pPr>
        <w:spacing w:before="172"/>
        <w:ind w:left="142" w:right="0" w:firstLine="0"/>
        <w:jc w:val="center"/>
        <w:rPr>
          <w:rFonts w:ascii="Trebuchet MS" w:hAnsi="Trebuchet MS"/>
          <w:sz w:val="16"/>
        </w:rPr>
      </w:pPr>
      <w:r>
        <w:rPr>
          <w:rFonts w:ascii="Tahoma" w:hAnsi="Tahoma"/>
          <w:b/>
          <w:color w:val="231F20"/>
          <w:w w:val="90"/>
          <w:sz w:val="16"/>
        </w:rPr>
        <w:t>Рис.</w:t>
      </w:r>
      <w:r>
        <w:rPr>
          <w:rFonts w:ascii="Tahoma" w:hAnsi="Tahoma"/>
          <w:b/>
          <w:color w:val="231F20"/>
          <w:spacing w:val="16"/>
          <w:sz w:val="16"/>
        </w:rPr>
        <w:t> </w:t>
      </w:r>
      <w:r>
        <w:rPr>
          <w:rFonts w:ascii="Tahoma" w:hAnsi="Tahoma"/>
          <w:b/>
          <w:color w:val="231F20"/>
          <w:w w:val="90"/>
          <w:sz w:val="16"/>
        </w:rPr>
        <w:t>8.2.</w:t>
      </w:r>
      <w:r>
        <w:rPr>
          <w:rFonts w:ascii="Tahoma" w:hAnsi="Tahoma"/>
          <w:b/>
          <w:color w:val="231F20"/>
          <w:spacing w:val="20"/>
          <w:sz w:val="16"/>
        </w:rPr>
        <w:t> </w:t>
      </w:r>
      <w:r>
        <w:rPr>
          <w:rFonts w:ascii="Trebuchet MS" w:hAnsi="Trebuchet MS"/>
          <w:color w:val="231F20"/>
          <w:w w:val="90"/>
          <w:sz w:val="16"/>
        </w:rPr>
        <w:t>Пирамида</w:t>
      </w:r>
      <w:r>
        <w:rPr>
          <w:rFonts w:ascii="Trebuchet MS" w:hAnsi="Trebuchet MS"/>
          <w:color w:val="231F20"/>
          <w:spacing w:val="18"/>
          <w:sz w:val="16"/>
        </w:rPr>
        <w:t> </w:t>
      </w:r>
      <w:r>
        <w:rPr>
          <w:rFonts w:ascii="Trebuchet MS" w:hAnsi="Trebuchet MS"/>
          <w:color w:val="231F20"/>
          <w:w w:val="90"/>
          <w:sz w:val="16"/>
        </w:rPr>
        <w:t>тестирования</w:t>
      </w:r>
      <w:r>
        <w:rPr>
          <w:rFonts w:ascii="Trebuchet MS" w:hAnsi="Trebuchet MS"/>
          <w:color w:val="231F20"/>
          <w:spacing w:val="17"/>
          <w:sz w:val="16"/>
        </w:rPr>
        <w:t> </w:t>
      </w:r>
      <w:r>
        <w:rPr>
          <w:rFonts w:ascii="Trebuchet MS" w:hAnsi="Trebuchet MS"/>
          <w:color w:val="231F20"/>
          <w:w w:val="90"/>
          <w:sz w:val="16"/>
        </w:rPr>
        <w:t>представляет</w:t>
      </w:r>
      <w:r>
        <w:rPr>
          <w:rFonts w:ascii="Trebuchet MS" w:hAnsi="Trebuchet MS"/>
          <w:color w:val="231F20"/>
          <w:spacing w:val="18"/>
          <w:sz w:val="16"/>
        </w:rPr>
        <w:t> </w:t>
      </w:r>
      <w:r>
        <w:rPr>
          <w:rFonts w:ascii="Trebuchet MS" w:hAnsi="Trebuchet MS"/>
          <w:color w:val="231F20"/>
          <w:w w:val="90"/>
          <w:sz w:val="16"/>
        </w:rPr>
        <w:t>компромисс,</w:t>
      </w:r>
      <w:r>
        <w:rPr>
          <w:rFonts w:ascii="Trebuchet MS" w:hAnsi="Trebuchet MS"/>
          <w:color w:val="231F20"/>
          <w:spacing w:val="17"/>
          <w:sz w:val="16"/>
        </w:rPr>
        <w:t> </w:t>
      </w:r>
      <w:r>
        <w:rPr>
          <w:rFonts w:ascii="Trebuchet MS" w:hAnsi="Trebuchet MS"/>
          <w:color w:val="231F20"/>
          <w:w w:val="90"/>
          <w:sz w:val="16"/>
        </w:rPr>
        <w:t>который</w:t>
      </w:r>
      <w:r>
        <w:rPr>
          <w:rFonts w:ascii="Trebuchet MS" w:hAnsi="Trebuchet MS"/>
          <w:color w:val="231F20"/>
          <w:spacing w:val="18"/>
          <w:sz w:val="16"/>
        </w:rPr>
        <w:t> </w:t>
      </w:r>
      <w:r>
        <w:rPr>
          <w:rFonts w:ascii="Trebuchet MS" w:hAnsi="Trebuchet MS"/>
          <w:color w:val="231F20"/>
          <w:w w:val="90"/>
          <w:sz w:val="16"/>
        </w:rPr>
        <w:t>лучше</w:t>
      </w:r>
      <w:r>
        <w:rPr>
          <w:rFonts w:ascii="Trebuchet MS" w:hAnsi="Trebuchet MS"/>
          <w:color w:val="231F20"/>
          <w:spacing w:val="17"/>
          <w:sz w:val="16"/>
        </w:rPr>
        <w:t> </w:t>
      </w:r>
      <w:r>
        <w:rPr>
          <w:rFonts w:ascii="Trebuchet MS" w:hAnsi="Trebuchet MS"/>
          <w:color w:val="231F20"/>
          <w:w w:val="90"/>
          <w:sz w:val="16"/>
        </w:rPr>
        <w:t>всего</w:t>
      </w:r>
      <w:r>
        <w:rPr>
          <w:rFonts w:ascii="Trebuchet MS" w:hAnsi="Trebuchet MS"/>
          <w:color w:val="231F20"/>
          <w:spacing w:val="18"/>
          <w:sz w:val="16"/>
        </w:rPr>
        <w:t> </w:t>
      </w:r>
      <w:r>
        <w:rPr>
          <w:rFonts w:ascii="Trebuchet MS" w:hAnsi="Trebuchet MS"/>
          <w:color w:val="231F20"/>
          <w:spacing w:val="-2"/>
          <w:w w:val="90"/>
          <w:sz w:val="16"/>
        </w:rPr>
        <w:t>работает</w:t>
      </w:r>
    </w:p>
    <w:p>
      <w:pPr>
        <w:spacing w:line="259" w:lineRule="auto" w:before="14"/>
        <w:ind w:left="225" w:right="80" w:firstLine="0"/>
        <w:jc w:val="center"/>
        <w:rPr>
          <w:rFonts w:ascii="Trebuchet MS" w:hAnsi="Trebuchet MS"/>
          <w:sz w:val="16"/>
        </w:rPr>
      </w:pPr>
      <w:r>
        <w:rPr>
          <w:rFonts w:ascii="Trebuchet MS" w:hAnsi="Trebuchet MS"/>
          <w:color w:val="231F20"/>
          <w:spacing w:val="-4"/>
          <w:sz w:val="16"/>
        </w:rPr>
        <w:t>в</w:t>
      </w:r>
      <w:r>
        <w:rPr>
          <w:rFonts w:ascii="Trebuchet MS" w:hAnsi="Trebuchet MS"/>
          <w:color w:val="231F20"/>
          <w:spacing w:val="-7"/>
          <w:sz w:val="16"/>
        </w:rPr>
        <w:t> </w:t>
      </w:r>
      <w:r>
        <w:rPr>
          <w:rFonts w:ascii="Trebuchet MS" w:hAnsi="Trebuchet MS"/>
          <w:color w:val="231F20"/>
          <w:spacing w:val="-4"/>
          <w:sz w:val="16"/>
        </w:rPr>
        <w:t>большинстве</w:t>
      </w:r>
      <w:r>
        <w:rPr>
          <w:rFonts w:ascii="Trebuchet MS" w:hAnsi="Trebuchet MS"/>
          <w:color w:val="231F20"/>
          <w:spacing w:val="-7"/>
          <w:sz w:val="16"/>
        </w:rPr>
        <w:t> </w:t>
      </w:r>
      <w:r>
        <w:rPr>
          <w:rFonts w:ascii="Trebuchet MS" w:hAnsi="Trebuchet MS"/>
          <w:color w:val="231F20"/>
          <w:spacing w:val="-4"/>
          <w:sz w:val="16"/>
        </w:rPr>
        <w:t>приложений.</w:t>
      </w:r>
      <w:r>
        <w:rPr>
          <w:rFonts w:ascii="Trebuchet MS" w:hAnsi="Trebuchet MS"/>
          <w:color w:val="231F20"/>
          <w:spacing w:val="-7"/>
          <w:sz w:val="16"/>
        </w:rPr>
        <w:t> </w:t>
      </w:r>
      <w:r>
        <w:rPr>
          <w:rFonts w:ascii="Trebuchet MS" w:hAnsi="Trebuchet MS"/>
          <w:color w:val="231F20"/>
          <w:spacing w:val="-4"/>
          <w:sz w:val="16"/>
        </w:rPr>
        <w:t>Быстрые</w:t>
      </w:r>
      <w:r>
        <w:rPr>
          <w:rFonts w:ascii="Trebuchet MS" w:hAnsi="Trebuchet MS"/>
          <w:color w:val="231F20"/>
          <w:spacing w:val="-7"/>
          <w:sz w:val="16"/>
        </w:rPr>
        <w:t> </w:t>
      </w:r>
      <w:r>
        <w:rPr>
          <w:rFonts w:ascii="Trebuchet MS" w:hAnsi="Trebuchet MS"/>
          <w:color w:val="231F20"/>
          <w:spacing w:val="-4"/>
          <w:sz w:val="16"/>
        </w:rPr>
        <w:t>и</w:t>
      </w:r>
      <w:r>
        <w:rPr>
          <w:rFonts w:ascii="Trebuchet MS" w:hAnsi="Trebuchet MS"/>
          <w:color w:val="231F20"/>
          <w:spacing w:val="-7"/>
          <w:sz w:val="16"/>
        </w:rPr>
        <w:t> </w:t>
      </w:r>
      <w:r>
        <w:rPr>
          <w:rFonts w:ascii="Trebuchet MS" w:hAnsi="Trebuchet MS"/>
          <w:color w:val="231F20"/>
          <w:spacing w:val="-4"/>
          <w:sz w:val="16"/>
        </w:rPr>
        <w:t>дешевые</w:t>
      </w:r>
      <w:r>
        <w:rPr>
          <w:rFonts w:ascii="Trebuchet MS" w:hAnsi="Trebuchet MS"/>
          <w:color w:val="231F20"/>
          <w:spacing w:val="-7"/>
          <w:sz w:val="16"/>
        </w:rPr>
        <w:t> </w:t>
      </w:r>
      <w:r>
        <w:rPr>
          <w:rFonts w:ascii="Trebuchet MS" w:hAnsi="Trebuchet MS"/>
          <w:color w:val="231F20"/>
          <w:spacing w:val="-4"/>
          <w:sz w:val="16"/>
        </w:rPr>
        <w:t>тесты</w:t>
      </w:r>
      <w:r>
        <w:rPr>
          <w:rFonts w:ascii="Trebuchet MS" w:hAnsi="Trebuchet MS"/>
          <w:color w:val="231F20"/>
          <w:spacing w:val="-7"/>
          <w:sz w:val="16"/>
        </w:rPr>
        <w:t> </w:t>
      </w:r>
      <w:r>
        <w:rPr>
          <w:rFonts w:ascii="Trebuchet MS" w:hAnsi="Trebuchet MS"/>
          <w:color w:val="231F20"/>
          <w:spacing w:val="-4"/>
          <w:sz w:val="16"/>
        </w:rPr>
        <w:t>покрывают</w:t>
      </w:r>
      <w:r>
        <w:rPr>
          <w:rFonts w:ascii="Trebuchet MS" w:hAnsi="Trebuchet MS"/>
          <w:color w:val="231F20"/>
          <w:spacing w:val="-7"/>
          <w:sz w:val="16"/>
        </w:rPr>
        <w:t> </w:t>
      </w:r>
      <w:r>
        <w:rPr>
          <w:rFonts w:ascii="Trebuchet MS" w:hAnsi="Trebuchet MS"/>
          <w:color w:val="231F20"/>
          <w:spacing w:val="-4"/>
          <w:sz w:val="16"/>
        </w:rPr>
        <w:t>большинство</w:t>
      </w:r>
      <w:r>
        <w:rPr>
          <w:rFonts w:ascii="Trebuchet MS" w:hAnsi="Trebuchet MS"/>
          <w:color w:val="231F20"/>
          <w:spacing w:val="-7"/>
          <w:sz w:val="16"/>
        </w:rPr>
        <w:t> </w:t>
      </w:r>
      <w:r>
        <w:rPr>
          <w:rFonts w:ascii="Trebuchet MS" w:hAnsi="Trebuchet MS"/>
          <w:color w:val="231F20"/>
          <w:spacing w:val="-4"/>
          <w:sz w:val="16"/>
        </w:rPr>
        <w:t>пограничных</w:t>
      </w:r>
      <w:r>
        <w:rPr>
          <w:rFonts w:ascii="Trebuchet MS" w:hAnsi="Trebuchet MS"/>
          <w:color w:val="231F20"/>
          <w:spacing w:val="-7"/>
          <w:sz w:val="16"/>
        </w:rPr>
        <w:t> </w:t>
      </w:r>
      <w:r>
        <w:rPr>
          <w:rFonts w:ascii="Trebuchet MS" w:hAnsi="Trebuchet MS"/>
          <w:color w:val="231F20"/>
          <w:spacing w:val="-4"/>
          <w:sz w:val="16"/>
        </w:rPr>
        <w:t>случаев, </w:t>
      </w:r>
      <w:r>
        <w:rPr>
          <w:rFonts w:ascii="Trebuchet MS" w:hAnsi="Trebuchet MS"/>
          <w:color w:val="231F20"/>
          <w:spacing w:val="-2"/>
          <w:sz w:val="16"/>
        </w:rPr>
        <w:t>тогда</w:t>
      </w:r>
      <w:r>
        <w:rPr>
          <w:rFonts w:ascii="Trebuchet MS" w:hAnsi="Trebuchet MS"/>
          <w:color w:val="231F20"/>
          <w:spacing w:val="-12"/>
          <w:sz w:val="16"/>
        </w:rPr>
        <w:t> </w:t>
      </w:r>
      <w:r>
        <w:rPr>
          <w:rFonts w:ascii="Trebuchet MS" w:hAnsi="Trebuchet MS"/>
          <w:color w:val="231F20"/>
          <w:spacing w:val="-2"/>
          <w:sz w:val="16"/>
        </w:rPr>
        <w:t>как</w:t>
      </w:r>
      <w:r>
        <w:rPr>
          <w:rFonts w:ascii="Trebuchet MS" w:hAnsi="Trebuchet MS"/>
          <w:color w:val="231F20"/>
          <w:spacing w:val="-12"/>
          <w:sz w:val="16"/>
        </w:rPr>
        <w:t> </w:t>
      </w:r>
      <w:r>
        <w:rPr>
          <w:rFonts w:ascii="Trebuchet MS" w:hAnsi="Trebuchet MS"/>
          <w:color w:val="231F20"/>
          <w:spacing w:val="-2"/>
          <w:sz w:val="16"/>
        </w:rPr>
        <w:t>меньшее</w:t>
      </w:r>
      <w:r>
        <w:rPr>
          <w:rFonts w:ascii="Trebuchet MS" w:hAnsi="Trebuchet MS"/>
          <w:color w:val="231F20"/>
          <w:spacing w:val="-12"/>
          <w:sz w:val="16"/>
        </w:rPr>
        <w:t> </w:t>
      </w:r>
      <w:r>
        <w:rPr>
          <w:rFonts w:ascii="Trebuchet MS" w:hAnsi="Trebuchet MS"/>
          <w:color w:val="231F20"/>
          <w:spacing w:val="-2"/>
          <w:sz w:val="16"/>
        </w:rPr>
        <w:t>количество</w:t>
      </w:r>
      <w:r>
        <w:rPr>
          <w:rFonts w:ascii="Trebuchet MS" w:hAnsi="Trebuchet MS"/>
          <w:color w:val="231F20"/>
          <w:spacing w:val="-12"/>
          <w:sz w:val="16"/>
        </w:rPr>
        <w:t> </w:t>
      </w:r>
      <w:r>
        <w:rPr>
          <w:rFonts w:ascii="Trebuchet MS" w:hAnsi="Trebuchet MS"/>
          <w:color w:val="231F20"/>
          <w:spacing w:val="-2"/>
          <w:sz w:val="16"/>
        </w:rPr>
        <w:t>более</w:t>
      </w:r>
      <w:r>
        <w:rPr>
          <w:rFonts w:ascii="Trebuchet MS" w:hAnsi="Trebuchet MS"/>
          <w:color w:val="231F20"/>
          <w:spacing w:val="-12"/>
          <w:sz w:val="16"/>
        </w:rPr>
        <w:t> </w:t>
      </w:r>
      <w:r>
        <w:rPr>
          <w:rFonts w:ascii="Trebuchet MS" w:hAnsi="Trebuchet MS"/>
          <w:color w:val="231F20"/>
          <w:spacing w:val="-2"/>
          <w:sz w:val="16"/>
        </w:rPr>
        <w:t>медленных</w:t>
      </w:r>
      <w:r>
        <w:rPr>
          <w:rFonts w:ascii="Trebuchet MS" w:hAnsi="Trebuchet MS"/>
          <w:color w:val="231F20"/>
          <w:spacing w:val="-12"/>
          <w:sz w:val="16"/>
        </w:rPr>
        <w:t> </w:t>
      </w:r>
      <w:r>
        <w:rPr>
          <w:rFonts w:ascii="Trebuchet MS" w:hAnsi="Trebuchet MS"/>
          <w:color w:val="231F20"/>
          <w:spacing w:val="-2"/>
          <w:sz w:val="16"/>
        </w:rPr>
        <w:t>и</w:t>
      </w:r>
      <w:r>
        <w:rPr>
          <w:rFonts w:ascii="Trebuchet MS" w:hAnsi="Trebuchet MS"/>
          <w:color w:val="231F20"/>
          <w:spacing w:val="-12"/>
          <w:sz w:val="16"/>
        </w:rPr>
        <w:t> </w:t>
      </w:r>
      <w:r>
        <w:rPr>
          <w:rFonts w:ascii="Trebuchet MS" w:hAnsi="Trebuchet MS"/>
          <w:color w:val="231F20"/>
          <w:spacing w:val="-2"/>
          <w:sz w:val="16"/>
        </w:rPr>
        <w:t>затратных</w:t>
      </w:r>
      <w:r>
        <w:rPr>
          <w:rFonts w:ascii="Trebuchet MS" w:hAnsi="Trebuchet MS"/>
          <w:color w:val="231F20"/>
          <w:spacing w:val="-12"/>
          <w:sz w:val="16"/>
        </w:rPr>
        <w:t> </w:t>
      </w:r>
      <w:r>
        <w:rPr>
          <w:rFonts w:ascii="Trebuchet MS" w:hAnsi="Trebuchet MS"/>
          <w:color w:val="231F20"/>
          <w:spacing w:val="-2"/>
          <w:sz w:val="16"/>
        </w:rPr>
        <w:t>тестов</w:t>
      </w:r>
      <w:r>
        <w:rPr>
          <w:rFonts w:ascii="Trebuchet MS" w:hAnsi="Trebuchet MS"/>
          <w:color w:val="231F20"/>
          <w:spacing w:val="-12"/>
          <w:sz w:val="16"/>
        </w:rPr>
        <w:t> </w:t>
      </w:r>
      <w:r>
        <w:rPr>
          <w:rFonts w:ascii="Trebuchet MS" w:hAnsi="Trebuchet MS"/>
          <w:color w:val="231F20"/>
          <w:spacing w:val="-2"/>
          <w:sz w:val="16"/>
        </w:rPr>
        <w:t>обеспечивает</w:t>
      </w:r>
      <w:r>
        <w:rPr>
          <w:rFonts w:ascii="Trebuchet MS" w:hAnsi="Trebuchet MS"/>
          <w:color w:val="231F20"/>
          <w:spacing w:val="-12"/>
          <w:sz w:val="16"/>
        </w:rPr>
        <w:t> </w:t>
      </w:r>
      <w:r>
        <w:rPr>
          <w:rFonts w:ascii="Trebuchet MS" w:hAnsi="Trebuchet MS"/>
          <w:color w:val="231F20"/>
          <w:spacing w:val="-2"/>
          <w:sz w:val="16"/>
        </w:rPr>
        <w:t>правильность </w:t>
      </w:r>
      <w:r>
        <w:rPr>
          <w:rFonts w:ascii="Trebuchet MS" w:hAnsi="Trebuchet MS"/>
          <w:color w:val="231F20"/>
          <w:sz w:val="16"/>
        </w:rPr>
        <w:t>системы в целом</w:t>
      </w:r>
    </w:p>
    <w:p>
      <w:pPr>
        <w:pStyle w:val="BodyText"/>
        <w:spacing w:before="110"/>
        <w:rPr>
          <w:rFonts w:ascii="Trebuchet MS"/>
          <w:sz w:val="16"/>
        </w:rPr>
      </w:pPr>
    </w:p>
    <w:p>
      <w:pPr>
        <w:pStyle w:val="BodyText"/>
        <w:spacing w:line="259" w:lineRule="auto"/>
        <w:ind w:left="255" w:right="110"/>
        <w:jc w:val="both"/>
      </w:pPr>
      <w:r>
        <w:rPr>
          <w:color w:val="231F20"/>
        </w:rPr>
        <w:t>Пирамида</w:t>
      </w:r>
      <w:r>
        <w:rPr>
          <w:color w:val="231F20"/>
          <w:spacing w:val="-11"/>
        </w:rPr>
        <w:t> </w:t>
      </w:r>
      <w:r>
        <w:rPr>
          <w:color w:val="231F20"/>
        </w:rPr>
        <w:t>тестирования</w:t>
      </w:r>
      <w:r>
        <w:rPr>
          <w:color w:val="231F20"/>
          <w:spacing w:val="-11"/>
        </w:rPr>
        <w:t> </w:t>
      </w:r>
      <w:r>
        <w:rPr>
          <w:color w:val="231F20"/>
        </w:rPr>
        <w:t>может</w:t>
      </w:r>
      <w:r>
        <w:rPr>
          <w:color w:val="231F20"/>
          <w:spacing w:val="-11"/>
        </w:rPr>
        <w:t> </w:t>
      </w:r>
      <w:r>
        <w:rPr>
          <w:color w:val="231F20"/>
        </w:rPr>
        <w:t>принимать</w:t>
      </w:r>
      <w:r>
        <w:rPr>
          <w:color w:val="231F20"/>
          <w:spacing w:val="-11"/>
        </w:rPr>
        <w:t> </w:t>
      </w:r>
      <w:r>
        <w:rPr>
          <w:color w:val="231F20"/>
        </w:rPr>
        <w:t>разные</w:t>
      </w:r>
      <w:r>
        <w:rPr>
          <w:color w:val="231F20"/>
          <w:spacing w:val="-11"/>
        </w:rPr>
        <w:t> </w:t>
      </w:r>
      <w:r>
        <w:rPr>
          <w:color w:val="231F20"/>
        </w:rPr>
        <w:t>формы</w:t>
      </w:r>
      <w:r>
        <w:rPr>
          <w:color w:val="231F20"/>
          <w:spacing w:val="-11"/>
        </w:rPr>
        <w:t> </w:t>
      </w:r>
      <w:r>
        <w:rPr>
          <w:color w:val="231F20"/>
        </w:rPr>
        <w:t>в</w:t>
      </w:r>
      <w:r>
        <w:rPr>
          <w:color w:val="231F20"/>
          <w:spacing w:val="-11"/>
        </w:rPr>
        <w:t> </w:t>
      </w:r>
      <w:r>
        <w:rPr>
          <w:color w:val="231F20"/>
        </w:rPr>
        <w:t>зависимости</w:t>
      </w:r>
      <w:r>
        <w:rPr>
          <w:color w:val="231F20"/>
          <w:spacing w:val="-11"/>
        </w:rPr>
        <w:t> </w:t>
      </w:r>
      <w:r>
        <w:rPr>
          <w:color w:val="231F20"/>
        </w:rPr>
        <w:t>от</w:t>
      </w:r>
      <w:r>
        <w:rPr>
          <w:color w:val="231F20"/>
          <w:spacing w:val="-11"/>
        </w:rPr>
        <w:t> </w:t>
      </w:r>
      <w:r>
        <w:rPr>
          <w:color w:val="231F20"/>
        </w:rPr>
        <w:t>слож- ности</w:t>
      </w:r>
      <w:r>
        <w:rPr>
          <w:color w:val="231F20"/>
          <w:spacing w:val="-1"/>
        </w:rPr>
        <w:t> </w:t>
      </w:r>
      <w:r>
        <w:rPr>
          <w:color w:val="231F20"/>
        </w:rPr>
        <w:t>проекта.</w:t>
      </w:r>
      <w:r>
        <w:rPr>
          <w:color w:val="231F20"/>
          <w:spacing w:val="-1"/>
        </w:rPr>
        <w:t> </w:t>
      </w:r>
      <w:r>
        <w:rPr>
          <w:color w:val="231F20"/>
        </w:rPr>
        <w:t>В</w:t>
      </w:r>
      <w:r>
        <w:rPr>
          <w:color w:val="231F20"/>
          <w:spacing w:val="-2"/>
        </w:rPr>
        <w:t> </w:t>
      </w:r>
      <w:r>
        <w:rPr>
          <w:color w:val="231F20"/>
        </w:rPr>
        <w:t>простых</w:t>
      </w:r>
      <w:r>
        <w:rPr>
          <w:color w:val="231F20"/>
          <w:spacing w:val="-1"/>
        </w:rPr>
        <w:t> </w:t>
      </w:r>
      <w:r>
        <w:rPr>
          <w:color w:val="231F20"/>
        </w:rPr>
        <w:t>приложениях</w:t>
      </w:r>
      <w:r>
        <w:rPr>
          <w:color w:val="231F20"/>
          <w:spacing w:val="-1"/>
        </w:rPr>
        <w:t> </w:t>
      </w:r>
      <w:r>
        <w:rPr>
          <w:color w:val="231F20"/>
        </w:rPr>
        <w:t>объем</w:t>
      </w:r>
      <w:r>
        <w:rPr>
          <w:color w:val="231F20"/>
          <w:spacing w:val="-1"/>
        </w:rPr>
        <w:t> </w:t>
      </w:r>
      <w:r>
        <w:rPr>
          <w:color w:val="231F20"/>
        </w:rPr>
        <w:t>кода</w:t>
      </w:r>
      <w:r>
        <w:rPr>
          <w:color w:val="231F20"/>
          <w:spacing w:val="-1"/>
        </w:rPr>
        <w:t> </w:t>
      </w:r>
      <w:r>
        <w:rPr>
          <w:color w:val="231F20"/>
        </w:rPr>
        <w:t>в</w:t>
      </w:r>
      <w:r>
        <w:rPr>
          <w:color w:val="231F20"/>
          <w:spacing w:val="-2"/>
        </w:rPr>
        <w:t> </w:t>
      </w:r>
      <w:r>
        <w:rPr>
          <w:color w:val="231F20"/>
        </w:rPr>
        <w:t>четверти</w:t>
      </w:r>
      <w:r>
        <w:rPr>
          <w:color w:val="231F20"/>
          <w:spacing w:val="-1"/>
        </w:rPr>
        <w:t> </w:t>
      </w:r>
      <w:r>
        <w:rPr>
          <w:color w:val="231F20"/>
        </w:rPr>
        <w:t>доменной</w:t>
      </w:r>
      <w:r>
        <w:rPr>
          <w:color w:val="231F20"/>
          <w:spacing w:val="-1"/>
        </w:rPr>
        <w:t> </w:t>
      </w:r>
      <w:r>
        <w:rPr>
          <w:color w:val="231F20"/>
        </w:rPr>
        <w:t>модели </w:t>
      </w:r>
      <w:r>
        <w:rPr>
          <w:color w:val="231F20"/>
          <w:spacing w:val="-2"/>
        </w:rPr>
        <w:t>и</w:t>
      </w:r>
      <w:r>
        <w:rPr>
          <w:color w:val="231F20"/>
          <w:spacing w:val="-7"/>
        </w:rPr>
        <w:t> </w:t>
      </w:r>
      <w:r>
        <w:rPr>
          <w:color w:val="231F20"/>
          <w:spacing w:val="-2"/>
        </w:rPr>
        <w:t>алгоритмов</w:t>
      </w:r>
      <w:r>
        <w:rPr>
          <w:color w:val="231F20"/>
          <w:spacing w:val="-7"/>
        </w:rPr>
        <w:t> </w:t>
      </w:r>
      <w:r>
        <w:rPr>
          <w:color w:val="231F20"/>
          <w:spacing w:val="-2"/>
        </w:rPr>
        <w:t>минимален.</w:t>
      </w:r>
      <w:r>
        <w:rPr>
          <w:color w:val="231F20"/>
          <w:spacing w:val="-7"/>
        </w:rPr>
        <w:t> </w:t>
      </w:r>
      <w:r>
        <w:rPr>
          <w:color w:val="231F20"/>
          <w:spacing w:val="-2"/>
        </w:rPr>
        <w:t>В</w:t>
      </w:r>
      <w:r>
        <w:rPr>
          <w:color w:val="231F20"/>
          <w:spacing w:val="-7"/>
        </w:rPr>
        <w:t> </w:t>
      </w:r>
      <w:r>
        <w:rPr>
          <w:color w:val="231F20"/>
          <w:spacing w:val="-2"/>
        </w:rPr>
        <w:t>результате</w:t>
      </w:r>
      <w:r>
        <w:rPr>
          <w:color w:val="231F20"/>
          <w:spacing w:val="-7"/>
        </w:rPr>
        <w:t> </w:t>
      </w:r>
      <w:r>
        <w:rPr>
          <w:color w:val="231F20"/>
          <w:spacing w:val="-2"/>
        </w:rPr>
        <w:t>тесты</w:t>
      </w:r>
      <w:r>
        <w:rPr>
          <w:color w:val="231F20"/>
          <w:spacing w:val="-7"/>
        </w:rPr>
        <w:t> </w:t>
      </w:r>
      <w:r>
        <w:rPr>
          <w:color w:val="231F20"/>
          <w:spacing w:val="-2"/>
        </w:rPr>
        <w:t>образуют</w:t>
      </w:r>
      <w:r>
        <w:rPr>
          <w:color w:val="231F20"/>
          <w:spacing w:val="-7"/>
        </w:rPr>
        <w:t> </w:t>
      </w:r>
      <w:r>
        <w:rPr>
          <w:color w:val="231F20"/>
          <w:spacing w:val="-2"/>
        </w:rPr>
        <w:t>прямоугольник</w:t>
      </w:r>
      <w:r>
        <w:rPr>
          <w:color w:val="231F20"/>
          <w:spacing w:val="-7"/>
        </w:rPr>
        <w:t> </w:t>
      </w:r>
      <w:r>
        <w:rPr>
          <w:color w:val="231F20"/>
          <w:spacing w:val="-2"/>
        </w:rPr>
        <w:t>вместо</w:t>
      </w:r>
      <w:r>
        <w:rPr>
          <w:color w:val="231F20"/>
          <w:spacing w:val="-7"/>
        </w:rPr>
        <w:t> </w:t>
      </w:r>
      <w:r>
        <w:rPr>
          <w:color w:val="231F20"/>
          <w:spacing w:val="-2"/>
        </w:rPr>
        <w:t>пи- рамиды,</w:t>
      </w:r>
      <w:r>
        <w:rPr>
          <w:color w:val="231F20"/>
          <w:spacing w:val="-4"/>
        </w:rPr>
        <w:t> </w:t>
      </w:r>
      <w:r>
        <w:rPr>
          <w:color w:val="231F20"/>
          <w:spacing w:val="-2"/>
        </w:rPr>
        <w:t>с</w:t>
      </w:r>
      <w:r>
        <w:rPr>
          <w:color w:val="231F20"/>
          <w:spacing w:val="-4"/>
        </w:rPr>
        <w:t> </w:t>
      </w:r>
      <w:r>
        <w:rPr>
          <w:color w:val="231F20"/>
          <w:spacing w:val="-2"/>
        </w:rPr>
        <w:t>равным</w:t>
      </w:r>
      <w:r>
        <w:rPr>
          <w:color w:val="231F20"/>
          <w:spacing w:val="-4"/>
        </w:rPr>
        <w:t> </w:t>
      </w:r>
      <w:r>
        <w:rPr>
          <w:color w:val="231F20"/>
          <w:spacing w:val="-2"/>
        </w:rPr>
        <w:t>количеством</w:t>
      </w:r>
      <w:r>
        <w:rPr>
          <w:color w:val="231F20"/>
          <w:spacing w:val="-4"/>
        </w:rPr>
        <w:t> </w:t>
      </w:r>
      <w:r>
        <w:rPr>
          <w:color w:val="231F20"/>
          <w:spacing w:val="-2"/>
        </w:rPr>
        <w:t>юнит-</w:t>
      </w:r>
      <w:r>
        <w:rPr>
          <w:color w:val="231F20"/>
          <w:spacing w:val="-4"/>
        </w:rPr>
        <w:t> </w:t>
      </w:r>
      <w:r>
        <w:rPr>
          <w:color w:val="231F20"/>
          <w:spacing w:val="-2"/>
        </w:rPr>
        <w:t>и</w:t>
      </w:r>
      <w:r>
        <w:rPr>
          <w:color w:val="231F20"/>
          <w:spacing w:val="-4"/>
        </w:rPr>
        <w:t> </w:t>
      </w:r>
      <w:r>
        <w:rPr>
          <w:color w:val="231F20"/>
          <w:spacing w:val="-2"/>
        </w:rPr>
        <w:t>интеграционных</w:t>
      </w:r>
      <w:r>
        <w:rPr>
          <w:color w:val="231F20"/>
          <w:spacing w:val="-4"/>
        </w:rPr>
        <w:t> </w:t>
      </w:r>
      <w:r>
        <w:rPr>
          <w:color w:val="231F20"/>
          <w:spacing w:val="-2"/>
        </w:rPr>
        <w:t>тестов</w:t>
      </w:r>
      <w:r>
        <w:rPr>
          <w:color w:val="231F20"/>
          <w:spacing w:val="-4"/>
        </w:rPr>
        <w:t> </w:t>
      </w:r>
      <w:r>
        <w:rPr>
          <w:color w:val="231F20"/>
          <w:spacing w:val="-2"/>
        </w:rPr>
        <w:t>(рис.</w:t>
      </w:r>
      <w:r>
        <w:rPr>
          <w:color w:val="231F20"/>
          <w:spacing w:val="-4"/>
        </w:rPr>
        <w:t> </w:t>
      </w:r>
      <w:r>
        <w:rPr>
          <w:color w:val="231F20"/>
          <w:spacing w:val="-2"/>
        </w:rPr>
        <w:t>8.3).</w:t>
      </w:r>
      <w:r>
        <w:rPr>
          <w:color w:val="231F20"/>
          <w:spacing w:val="-4"/>
        </w:rPr>
        <w:t> </w:t>
      </w:r>
      <w:r>
        <w:rPr>
          <w:color w:val="231F20"/>
          <w:spacing w:val="-2"/>
        </w:rPr>
        <w:t>В</w:t>
      </w:r>
      <w:r>
        <w:rPr>
          <w:color w:val="231F20"/>
          <w:spacing w:val="-4"/>
        </w:rPr>
        <w:t> </w:t>
      </w:r>
      <w:r>
        <w:rPr>
          <w:color w:val="231F20"/>
          <w:spacing w:val="-2"/>
        </w:rPr>
        <w:t>самых </w:t>
      </w:r>
      <w:r>
        <w:rPr>
          <w:color w:val="231F20"/>
        </w:rPr>
        <w:t>тривиальных случаях юнит-тестов может вообще не быть.</w:t>
      </w:r>
    </w:p>
    <w:p>
      <w:pPr>
        <w:pStyle w:val="BodyText"/>
        <w:spacing w:before="5"/>
      </w:pPr>
      <w:r>
        <w:rPr/>
        <mc:AlternateContent>
          <mc:Choice Requires="wps">
            <w:drawing>
              <wp:anchor distT="0" distB="0" distL="0" distR="0" allowOverlap="1" layoutInCell="1" locked="0" behindDoc="1" simplePos="0" relativeHeight="487745536">
                <wp:simplePos x="0" y="0"/>
                <wp:positionH relativeFrom="page">
                  <wp:posOffset>2429355</wp:posOffset>
                </wp:positionH>
                <wp:positionV relativeFrom="paragraph">
                  <wp:posOffset>167330</wp:posOffset>
                </wp:positionV>
                <wp:extent cx="1081405" cy="974090"/>
                <wp:effectExtent l="0" t="0" r="0" b="0"/>
                <wp:wrapTopAndBottom/>
                <wp:docPr id="1556" name="Group 1556"/>
                <wp:cNvGraphicFramePr>
                  <a:graphicFrameLocks/>
                </wp:cNvGraphicFramePr>
                <a:graphic>
                  <a:graphicData uri="http://schemas.microsoft.com/office/word/2010/wordprocessingGroup">
                    <wpg:wgp>
                      <wpg:cNvPr id="1556" name="Group 1556"/>
                      <wpg:cNvGrpSpPr/>
                      <wpg:grpSpPr>
                        <a:xfrm>
                          <a:off x="0" y="0"/>
                          <a:ext cx="1081405" cy="974090"/>
                          <a:chExt cx="1081405" cy="974090"/>
                        </a:xfrm>
                      </wpg:grpSpPr>
                      <wps:wsp>
                        <wps:cNvPr id="1557" name="Textbox 1557"/>
                        <wps:cNvSpPr txBox="1"/>
                        <wps:spPr>
                          <a:xfrm>
                            <a:off x="3177" y="486418"/>
                            <a:ext cx="1075055" cy="483870"/>
                          </a:xfrm>
                          <a:prstGeom prst="rect">
                            <a:avLst/>
                          </a:prstGeom>
                          <a:solidFill>
                            <a:srgbClr val="DDDEDF"/>
                          </a:solidFill>
                        </wps:spPr>
                        <wps:txbx>
                          <w:txbxContent>
                            <w:p>
                              <w:pPr>
                                <w:spacing w:line="240" w:lineRule="auto" w:before="115"/>
                                <w:rPr>
                                  <w:color w:val="000000"/>
                                  <w:sz w:val="16"/>
                                </w:rPr>
                              </w:pPr>
                            </w:p>
                            <w:p>
                              <w:pPr>
                                <w:spacing w:before="0"/>
                                <w:ind w:left="392" w:right="0" w:firstLine="0"/>
                                <w:jc w:val="left"/>
                                <w:rPr>
                                  <w:rFonts w:ascii="Microsoft Sans Serif" w:hAnsi="Microsoft Sans Serif"/>
                                  <w:color w:val="000000"/>
                                  <w:sz w:val="16"/>
                                </w:rPr>
                              </w:pPr>
                              <w:r>
                                <w:rPr>
                                  <w:rFonts w:ascii="Microsoft Sans Serif" w:hAnsi="Microsoft Sans Serif"/>
                                  <w:color w:val="231F20"/>
                                  <w:sz w:val="16"/>
                                </w:rPr>
                                <w:t>Юнит-</w:t>
                              </w:r>
                              <w:r>
                                <w:rPr>
                                  <w:rFonts w:ascii="Microsoft Sans Serif" w:hAnsi="Microsoft Sans Serif"/>
                                  <w:color w:val="231F20"/>
                                  <w:spacing w:val="-2"/>
                                  <w:sz w:val="16"/>
                                </w:rPr>
                                <w:t>тесты</w:t>
                              </w:r>
                            </w:p>
                          </w:txbxContent>
                        </wps:txbx>
                        <wps:bodyPr wrap="square" lIns="0" tIns="0" rIns="0" bIns="0" rtlCol="0">
                          <a:noAutofit/>
                        </wps:bodyPr>
                      </wps:wsp>
                      <wps:wsp>
                        <wps:cNvPr id="1558" name="Graphic 1558"/>
                        <wps:cNvSpPr/>
                        <wps:spPr>
                          <a:xfrm>
                            <a:off x="-10" y="483269"/>
                            <a:ext cx="1081405" cy="490220"/>
                          </a:xfrm>
                          <a:custGeom>
                            <a:avLst/>
                            <a:gdLst/>
                            <a:ahLst/>
                            <a:cxnLst/>
                            <a:rect l="l" t="t" r="r" b="b"/>
                            <a:pathLst>
                              <a:path w="1081405" h="490220">
                                <a:moveTo>
                                  <a:pt x="1081290" y="0"/>
                                </a:moveTo>
                                <a:lnTo>
                                  <a:pt x="1074928" y="0"/>
                                </a:lnTo>
                                <a:lnTo>
                                  <a:pt x="1074928" y="6350"/>
                                </a:lnTo>
                                <a:lnTo>
                                  <a:pt x="1074928" y="483870"/>
                                </a:lnTo>
                                <a:lnTo>
                                  <a:pt x="6350" y="483870"/>
                                </a:lnTo>
                                <a:lnTo>
                                  <a:pt x="6350" y="6350"/>
                                </a:lnTo>
                                <a:lnTo>
                                  <a:pt x="3175" y="6350"/>
                                </a:lnTo>
                                <a:lnTo>
                                  <a:pt x="6350" y="6337"/>
                                </a:lnTo>
                                <a:lnTo>
                                  <a:pt x="1074928" y="6350"/>
                                </a:lnTo>
                                <a:lnTo>
                                  <a:pt x="1074928" y="0"/>
                                </a:lnTo>
                                <a:lnTo>
                                  <a:pt x="6350" y="0"/>
                                </a:lnTo>
                                <a:lnTo>
                                  <a:pt x="6350" y="2540"/>
                                </a:lnTo>
                                <a:lnTo>
                                  <a:pt x="6350" y="3162"/>
                                </a:lnTo>
                                <a:lnTo>
                                  <a:pt x="3175" y="3162"/>
                                </a:lnTo>
                                <a:lnTo>
                                  <a:pt x="3175" y="2540"/>
                                </a:lnTo>
                                <a:lnTo>
                                  <a:pt x="6350" y="2540"/>
                                </a:lnTo>
                                <a:lnTo>
                                  <a:pt x="6350" y="0"/>
                                </a:lnTo>
                                <a:lnTo>
                                  <a:pt x="0" y="0"/>
                                </a:lnTo>
                                <a:lnTo>
                                  <a:pt x="0" y="2540"/>
                                </a:lnTo>
                                <a:lnTo>
                                  <a:pt x="0" y="6350"/>
                                </a:lnTo>
                                <a:lnTo>
                                  <a:pt x="0" y="483870"/>
                                </a:lnTo>
                                <a:lnTo>
                                  <a:pt x="0" y="490220"/>
                                </a:lnTo>
                                <a:lnTo>
                                  <a:pt x="1081290" y="490220"/>
                                </a:lnTo>
                                <a:lnTo>
                                  <a:pt x="1081290" y="483870"/>
                                </a:lnTo>
                                <a:lnTo>
                                  <a:pt x="1081290" y="6350"/>
                                </a:lnTo>
                                <a:lnTo>
                                  <a:pt x="1081290" y="2540"/>
                                </a:lnTo>
                                <a:lnTo>
                                  <a:pt x="1081290" y="0"/>
                                </a:lnTo>
                                <a:close/>
                              </a:path>
                            </a:pathLst>
                          </a:custGeom>
                          <a:solidFill>
                            <a:srgbClr val="231F20"/>
                          </a:solidFill>
                        </wps:spPr>
                        <wps:bodyPr wrap="square" lIns="0" tIns="0" rIns="0" bIns="0" rtlCol="0">
                          <a:prstTxWarp prst="textNoShape">
                            <a:avLst/>
                          </a:prstTxWarp>
                          <a:noAutofit/>
                        </wps:bodyPr>
                      </wps:wsp>
                      <wps:wsp>
                        <wps:cNvPr id="1559" name="Graphic 1559"/>
                        <wps:cNvSpPr/>
                        <wps:spPr>
                          <a:xfrm>
                            <a:off x="2" y="483269"/>
                            <a:ext cx="1081405" cy="490220"/>
                          </a:xfrm>
                          <a:custGeom>
                            <a:avLst/>
                            <a:gdLst/>
                            <a:ahLst/>
                            <a:cxnLst/>
                            <a:rect l="l" t="t" r="r" b="b"/>
                            <a:pathLst>
                              <a:path w="1081405" h="490220">
                                <a:moveTo>
                                  <a:pt x="1081290" y="2540"/>
                                </a:moveTo>
                                <a:lnTo>
                                  <a:pt x="1080744" y="2540"/>
                                </a:lnTo>
                                <a:lnTo>
                                  <a:pt x="1080744" y="1270"/>
                                </a:lnTo>
                                <a:lnTo>
                                  <a:pt x="1079627" y="1270"/>
                                </a:lnTo>
                                <a:lnTo>
                                  <a:pt x="1079627" y="0"/>
                                </a:lnTo>
                                <a:lnTo>
                                  <a:pt x="1074928" y="0"/>
                                </a:lnTo>
                                <a:lnTo>
                                  <a:pt x="1074928" y="6350"/>
                                </a:lnTo>
                                <a:lnTo>
                                  <a:pt x="1074928" y="483870"/>
                                </a:lnTo>
                                <a:lnTo>
                                  <a:pt x="6350" y="483870"/>
                                </a:lnTo>
                                <a:lnTo>
                                  <a:pt x="6350" y="6350"/>
                                </a:lnTo>
                                <a:lnTo>
                                  <a:pt x="3175" y="6350"/>
                                </a:lnTo>
                                <a:lnTo>
                                  <a:pt x="6350" y="6337"/>
                                </a:lnTo>
                                <a:lnTo>
                                  <a:pt x="1074928" y="6350"/>
                                </a:lnTo>
                                <a:lnTo>
                                  <a:pt x="1074928" y="0"/>
                                </a:lnTo>
                                <a:lnTo>
                                  <a:pt x="6350" y="0"/>
                                </a:lnTo>
                                <a:lnTo>
                                  <a:pt x="6350" y="2540"/>
                                </a:lnTo>
                                <a:lnTo>
                                  <a:pt x="6350" y="3162"/>
                                </a:lnTo>
                                <a:lnTo>
                                  <a:pt x="3175" y="3162"/>
                                </a:lnTo>
                                <a:lnTo>
                                  <a:pt x="3175" y="2540"/>
                                </a:lnTo>
                                <a:lnTo>
                                  <a:pt x="6350" y="2540"/>
                                </a:lnTo>
                                <a:lnTo>
                                  <a:pt x="6350" y="0"/>
                                </a:lnTo>
                                <a:lnTo>
                                  <a:pt x="1625" y="0"/>
                                </a:lnTo>
                                <a:lnTo>
                                  <a:pt x="1625" y="1270"/>
                                </a:lnTo>
                                <a:lnTo>
                                  <a:pt x="520" y="1270"/>
                                </a:lnTo>
                                <a:lnTo>
                                  <a:pt x="520" y="2540"/>
                                </a:lnTo>
                                <a:lnTo>
                                  <a:pt x="0" y="2540"/>
                                </a:lnTo>
                                <a:lnTo>
                                  <a:pt x="0" y="6350"/>
                                </a:lnTo>
                                <a:lnTo>
                                  <a:pt x="0" y="483870"/>
                                </a:lnTo>
                                <a:lnTo>
                                  <a:pt x="0" y="486410"/>
                                </a:lnTo>
                                <a:lnTo>
                                  <a:pt x="508" y="486410"/>
                                </a:lnTo>
                                <a:lnTo>
                                  <a:pt x="508" y="488950"/>
                                </a:lnTo>
                                <a:lnTo>
                                  <a:pt x="3111" y="488950"/>
                                </a:lnTo>
                                <a:lnTo>
                                  <a:pt x="3111" y="490220"/>
                                </a:lnTo>
                                <a:lnTo>
                                  <a:pt x="1078166" y="490220"/>
                                </a:lnTo>
                                <a:lnTo>
                                  <a:pt x="1078166" y="488950"/>
                                </a:lnTo>
                                <a:lnTo>
                                  <a:pt x="1080757" y="488950"/>
                                </a:lnTo>
                                <a:lnTo>
                                  <a:pt x="1080757" y="486410"/>
                                </a:lnTo>
                                <a:lnTo>
                                  <a:pt x="1081290" y="486410"/>
                                </a:lnTo>
                                <a:lnTo>
                                  <a:pt x="1081290" y="483870"/>
                                </a:lnTo>
                                <a:lnTo>
                                  <a:pt x="1081290" y="6350"/>
                                </a:lnTo>
                                <a:lnTo>
                                  <a:pt x="1081290" y="2540"/>
                                </a:lnTo>
                                <a:close/>
                              </a:path>
                            </a:pathLst>
                          </a:custGeom>
                          <a:solidFill>
                            <a:srgbClr val="5D5E60"/>
                          </a:solidFill>
                        </wps:spPr>
                        <wps:bodyPr wrap="square" lIns="0" tIns="0" rIns="0" bIns="0" rtlCol="0">
                          <a:prstTxWarp prst="textNoShape">
                            <a:avLst/>
                          </a:prstTxWarp>
                          <a:noAutofit/>
                        </wps:bodyPr>
                      </wps:wsp>
                      <wps:wsp>
                        <wps:cNvPr id="1560" name="Graphic 1560"/>
                        <wps:cNvSpPr/>
                        <wps:spPr>
                          <a:xfrm>
                            <a:off x="-10" y="8"/>
                            <a:ext cx="1081405" cy="483870"/>
                          </a:xfrm>
                          <a:custGeom>
                            <a:avLst/>
                            <a:gdLst/>
                            <a:ahLst/>
                            <a:cxnLst/>
                            <a:rect l="l" t="t" r="r" b="b"/>
                            <a:pathLst>
                              <a:path w="1081405" h="483870">
                                <a:moveTo>
                                  <a:pt x="1081290" y="0"/>
                                </a:moveTo>
                                <a:lnTo>
                                  <a:pt x="0" y="0"/>
                                </a:lnTo>
                                <a:lnTo>
                                  <a:pt x="0" y="6350"/>
                                </a:lnTo>
                                <a:lnTo>
                                  <a:pt x="0" y="483870"/>
                                </a:lnTo>
                                <a:lnTo>
                                  <a:pt x="6350" y="483870"/>
                                </a:lnTo>
                                <a:lnTo>
                                  <a:pt x="6350" y="6350"/>
                                </a:lnTo>
                                <a:lnTo>
                                  <a:pt x="1074928" y="6350"/>
                                </a:lnTo>
                                <a:lnTo>
                                  <a:pt x="1074928" y="483260"/>
                                </a:lnTo>
                                <a:lnTo>
                                  <a:pt x="1081290" y="483260"/>
                                </a:lnTo>
                                <a:lnTo>
                                  <a:pt x="1081290" y="6350"/>
                                </a:lnTo>
                                <a:lnTo>
                                  <a:pt x="1081290" y="0"/>
                                </a:lnTo>
                                <a:close/>
                              </a:path>
                            </a:pathLst>
                          </a:custGeom>
                          <a:solidFill>
                            <a:srgbClr val="6E7072"/>
                          </a:solidFill>
                        </wps:spPr>
                        <wps:bodyPr wrap="square" lIns="0" tIns="0" rIns="0" bIns="0" rtlCol="0">
                          <a:prstTxWarp prst="textNoShape">
                            <a:avLst/>
                          </a:prstTxWarp>
                          <a:noAutofit/>
                        </wps:bodyPr>
                      </wps:wsp>
                      <wps:wsp>
                        <wps:cNvPr id="1561" name="Graphic 1561"/>
                        <wps:cNvSpPr/>
                        <wps:spPr>
                          <a:xfrm>
                            <a:off x="0" y="483260"/>
                            <a:ext cx="1081405" cy="3175"/>
                          </a:xfrm>
                          <a:custGeom>
                            <a:avLst/>
                            <a:gdLst/>
                            <a:ahLst/>
                            <a:cxnLst/>
                            <a:rect l="l" t="t" r="r" b="b"/>
                            <a:pathLst>
                              <a:path w="1081405" h="3175">
                                <a:moveTo>
                                  <a:pt x="1081290" y="0"/>
                                </a:moveTo>
                                <a:lnTo>
                                  <a:pt x="0" y="0"/>
                                </a:lnTo>
                                <a:lnTo>
                                  <a:pt x="0" y="3162"/>
                                </a:lnTo>
                                <a:lnTo>
                                  <a:pt x="927" y="927"/>
                                </a:lnTo>
                                <a:lnTo>
                                  <a:pt x="3175" y="0"/>
                                </a:lnTo>
                                <a:lnTo>
                                  <a:pt x="1078115" y="0"/>
                                </a:lnTo>
                                <a:lnTo>
                                  <a:pt x="1080338" y="927"/>
                                </a:lnTo>
                                <a:lnTo>
                                  <a:pt x="1081290" y="3162"/>
                                </a:lnTo>
                                <a:lnTo>
                                  <a:pt x="1081290" y="0"/>
                                </a:lnTo>
                                <a:close/>
                              </a:path>
                            </a:pathLst>
                          </a:custGeom>
                          <a:solidFill>
                            <a:srgbClr val="231F20"/>
                          </a:solidFill>
                        </wps:spPr>
                        <wps:bodyPr wrap="square" lIns="0" tIns="0" rIns="0" bIns="0" rtlCol="0">
                          <a:prstTxWarp prst="textNoShape">
                            <a:avLst/>
                          </a:prstTxWarp>
                          <a:noAutofit/>
                        </wps:bodyPr>
                      </wps:wsp>
                      <wps:wsp>
                        <wps:cNvPr id="1562" name="Graphic 1562"/>
                        <wps:cNvSpPr/>
                        <wps:spPr>
                          <a:xfrm>
                            <a:off x="2" y="483269"/>
                            <a:ext cx="1081405" cy="6350"/>
                          </a:xfrm>
                          <a:custGeom>
                            <a:avLst/>
                            <a:gdLst/>
                            <a:ahLst/>
                            <a:cxnLst/>
                            <a:rect l="l" t="t" r="r" b="b"/>
                            <a:pathLst>
                              <a:path w="1081405" h="6350">
                                <a:moveTo>
                                  <a:pt x="1081290" y="2540"/>
                                </a:moveTo>
                                <a:lnTo>
                                  <a:pt x="1080744" y="2540"/>
                                </a:lnTo>
                                <a:lnTo>
                                  <a:pt x="1080744" y="1270"/>
                                </a:lnTo>
                                <a:lnTo>
                                  <a:pt x="1079627" y="1270"/>
                                </a:lnTo>
                                <a:lnTo>
                                  <a:pt x="1079627" y="0"/>
                                </a:lnTo>
                                <a:lnTo>
                                  <a:pt x="1625" y="0"/>
                                </a:lnTo>
                                <a:lnTo>
                                  <a:pt x="1625" y="1270"/>
                                </a:lnTo>
                                <a:lnTo>
                                  <a:pt x="520" y="1270"/>
                                </a:lnTo>
                                <a:lnTo>
                                  <a:pt x="520" y="2540"/>
                                </a:lnTo>
                                <a:lnTo>
                                  <a:pt x="0" y="2540"/>
                                </a:lnTo>
                                <a:lnTo>
                                  <a:pt x="0" y="6350"/>
                                </a:lnTo>
                                <a:lnTo>
                                  <a:pt x="1081290" y="6350"/>
                                </a:lnTo>
                                <a:lnTo>
                                  <a:pt x="1081290" y="2540"/>
                                </a:lnTo>
                                <a:close/>
                              </a:path>
                            </a:pathLst>
                          </a:custGeom>
                          <a:solidFill>
                            <a:srgbClr val="464647"/>
                          </a:solidFill>
                        </wps:spPr>
                        <wps:bodyPr wrap="square" lIns="0" tIns="0" rIns="0" bIns="0" rtlCol="0">
                          <a:prstTxWarp prst="textNoShape">
                            <a:avLst/>
                          </a:prstTxWarp>
                          <a:noAutofit/>
                        </wps:bodyPr>
                      </wps:wsp>
                      <wps:wsp>
                        <wps:cNvPr id="1563" name="Graphic 1563"/>
                        <wps:cNvSpPr/>
                        <wps:spPr>
                          <a:xfrm>
                            <a:off x="2" y="8"/>
                            <a:ext cx="1081405" cy="490220"/>
                          </a:xfrm>
                          <a:custGeom>
                            <a:avLst/>
                            <a:gdLst/>
                            <a:ahLst/>
                            <a:cxnLst/>
                            <a:rect l="l" t="t" r="r" b="b"/>
                            <a:pathLst>
                              <a:path w="1081405" h="490220">
                                <a:moveTo>
                                  <a:pt x="1081290" y="3810"/>
                                </a:moveTo>
                                <a:lnTo>
                                  <a:pt x="1081011" y="3810"/>
                                </a:lnTo>
                                <a:lnTo>
                                  <a:pt x="1081011" y="1270"/>
                                </a:lnTo>
                                <a:lnTo>
                                  <a:pt x="1079627" y="1270"/>
                                </a:lnTo>
                                <a:lnTo>
                                  <a:pt x="1079627" y="0"/>
                                </a:lnTo>
                                <a:lnTo>
                                  <a:pt x="1074928" y="0"/>
                                </a:lnTo>
                                <a:lnTo>
                                  <a:pt x="1074928" y="6350"/>
                                </a:lnTo>
                                <a:lnTo>
                                  <a:pt x="1074928" y="483870"/>
                                </a:lnTo>
                                <a:lnTo>
                                  <a:pt x="6350" y="483870"/>
                                </a:lnTo>
                                <a:lnTo>
                                  <a:pt x="6350" y="6350"/>
                                </a:lnTo>
                                <a:lnTo>
                                  <a:pt x="3175" y="6350"/>
                                </a:lnTo>
                                <a:lnTo>
                                  <a:pt x="6350" y="6337"/>
                                </a:lnTo>
                                <a:lnTo>
                                  <a:pt x="1074928" y="6350"/>
                                </a:lnTo>
                                <a:lnTo>
                                  <a:pt x="1074928" y="0"/>
                                </a:lnTo>
                                <a:lnTo>
                                  <a:pt x="1625" y="0"/>
                                </a:lnTo>
                                <a:lnTo>
                                  <a:pt x="1625" y="1270"/>
                                </a:lnTo>
                                <a:lnTo>
                                  <a:pt x="254" y="1270"/>
                                </a:lnTo>
                                <a:lnTo>
                                  <a:pt x="254" y="3810"/>
                                </a:lnTo>
                                <a:lnTo>
                                  <a:pt x="0" y="3810"/>
                                </a:lnTo>
                                <a:lnTo>
                                  <a:pt x="0" y="6350"/>
                                </a:lnTo>
                                <a:lnTo>
                                  <a:pt x="0" y="483870"/>
                                </a:lnTo>
                                <a:lnTo>
                                  <a:pt x="0" y="486410"/>
                                </a:lnTo>
                                <a:lnTo>
                                  <a:pt x="508" y="486410"/>
                                </a:lnTo>
                                <a:lnTo>
                                  <a:pt x="508" y="488950"/>
                                </a:lnTo>
                                <a:lnTo>
                                  <a:pt x="3136" y="488950"/>
                                </a:lnTo>
                                <a:lnTo>
                                  <a:pt x="3136" y="490220"/>
                                </a:lnTo>
                                <a:lnTo>
                                  <a:pt x="1078141" y="490220"/>
                                </a:lnTo>
                                <a:lnTo>
                                  <a:pt x="1078141" y="488950"/>
                                </a:lnTo>
                                <a:lnTo>
                                  <a:pt x="1080757" y="488950"/>
                                </a:lnTo>
                                <a:lnTo>
                                  <a:pt x="1080757" y="486410"/>
                                </a:lnTo>
                                <a:lnTo>
                                  <a:pt x="1081290" y="486410"/>
                                </a:lnTo>
                                <a:lnTo>
                                  <a:pt x="1081290" y="483870"/>
                                </a:lnTo>
                                <a:lnTo>
                                  <a:pt x="1081290" y="6350"/>
                                </a:lnTo>
                                <a:lnTo>
                                  <a:pt x="1081290" y="3810"/>
                                </a:lnTo>
                                <a:close/>
                              </a:path>
                            </a:pathLst>
                          </a:custGeom>
                          <a:solidFill>
                            <a:srgbClr val="5D5E60"/>
                          </a:solidFill>
                        </wps:spPr>
                        <wps:bodyPr wrap="square" lIns="0" tIns="0" rIns="0" bIns="0" rtlCol="0">
                          <a:prstTxWarp prst="textNoShape">
                            <a:avLst/>
                          </a:prstTxWarp>
                          <a:noAutofit/>
                        </wps:bodyPr>
                      </wps:wsp>
                      <wps:wsp>
                        <wps:cNvPr id="1564" name="Textbox 1564"/>
                        <wps:cNvSpPr txBox="1"/>
                        <wps:spPr>
                          <a:xfrm>
                            <a:off x="6352" y="6333"/>
                            <a:ext cx="1068705" cy="477520"/>
                          </a:xfrm>
                          <a:prstGeom prst="rect">
                            <a:avLst/>
                          </a:prstGeom>
                          <a:solidFill>
                            <a:srgbClr val="717375"/>
                          </a:solidFill>
                        </wps:spPr>
                        <wps:txbx>
                          <w:txbxContent>
                            <w:p>
                              <w:pPr>
                                <w:spacing w:line="240" w:lineRule="auto" w:before="29"/>
                                <w:rPr>
                                  <w:color w:val="000000"/>
                                  <w:sz w:val="16"/>
                                </w:rPr>
                              </w:pPr>
                            </w:p>
                            <w:p>
                              <w:pPr>
                                <w:spacing w:line="254" w:lineRule="auto" w:before="1"/>
                                <w:ind w:left="634" w:right="223" w:hanging="435"/>
                                <w:jc w:val="left"/>
                                <w:rPr>
                                  <w:rFonts w:ascii="Microsoft Sans Serif" w:hAnsi="Microsoft Sans Serif"/>
                                  <w:color w:val="000000"/>
                                  <w:sz w:val="16"/>
                                </w:rPr>
                              </w:pPr>
                              <w:r>
                                <w:rPr>
                                  <w:rFonts w:ascii="Microsoft Sans Serif" w:hAnsi="Microsoft Sans Serif"/>
                                  <w:color w:val="FDFDFD"/>
                                  <w:spacing w:val="-2"/>
                                  <w:sz w:val="16"/>
                                </w:rPr>
                                <w:t>Интеграционные тесты</w:t>
                              </w:r>
                            </w:p>
                          </w:txbxContent>
                        </wps:txbx>
                        <wps:bodyPr wrap="square" lIns="0" tIns="0" rIns="0" bIns="0" rtlCol="0">
                          <a:noAutofit/>
                        </wps:bodyPr>
                      </wps:wsp>
                    </wpg:wgp>
                  </a:graphicData>
                </a:graphic>
              </wp:anchor>
            </w:drawing>
          </mc:Choice>
          <mc:Fallback>
            <w:pict>
              <v:group style="position:absolute;margin-left:191.287796pt;margin-top:13.17562pt;width:85.15pt;height:76.7pt;mso-position-horizontal-relative:page;mso-position-vertical-relative:paragraph;z-index:-15570944;mso-wrap-distance-left:0;mso-wrap-distance-right:0" id="docshapegroup1253" coordorigin="3826,264" coordsize="1703,1534">
                <v:shape style="position:absolute;left:3830;top:1029;width:1693;height:762" type="#_x0000_t202" id="docshape1254" filled="true" fillcolor="#dddedf" stroked="false">
                  <v:textbox inset="0,0,0,0">
                    <w:txbxContent>
                      <w:p>
                        <w:pPr>
                          <w:spacing w:line="240" w:lineRule="auto" w:before="115"/>
                          <w:rPr>
                            <w:color w:val="000000"/>
                            <w:sz w:val="16"/>
                          </w:rPr>
                        </w:pPr>
                      </w:p>
                      <w:p>
                        <w:pPr>
                          <w:spacing w:before="0"/>
                          <w:ind w:left="392" w:right="0" w:firstLine="0"/>
                          <w:jc w:val="left"/>
                          <w:rPr>
                            <w:rFonts w:ascii="Microsoft Sans Serif" w:hAnsi="Microsoft Sans Serif"/>
                            <w:color w:val="000000"/>
                            <w:sz w:val="16"/>
                          </w:rPr>
                        </w:pPr>
                        <w:r>
                          <w:rPr>
                            <w:rFonts w:ascii="Microsoft Sans Serif" w:hAnsi="Microsoft Sans Serif"/>
                            <w:color w:val="231F20"/>
                            <w:sz w:val="16"/>
                          </w:rPr>
                          <w:t>Юнит-</w:t>
                        </w:r>
                        <w:r>
                          <w:rPr>
                            <w:rFonts w:ascii="Microsoft Sans Serif" w:hAnsi="Microsoft Sans Serif"/>
                            <w:color w:val="231F20"/>
                            <w:spacing w:val="-2"/>
                            <w:sz w:val="16"/>
                          </w:rPr>
                          <w:t>тесты</w:t>
                        </w:r>
                      </w:p>
                    </w:txbxContent>
                  </v:textbox>
                  <v:fill type="solid"/>
                  <w10:wrap type="none"/>
                </v:shape>
                <v:shape style="position:absolute;left:3825;top:1024;width:1703;height:772" id="docshape1255" coordorigin="3826,1025" coordsize="1703,772" path="m5529,1025l5519,1025,5519,1035,5519,1787,3836,1787,3836,1035,3831,1035,3836,1035,5519,1035,5519,1025,3836,1025,3836,1029,3836,1030,3831,1030,3831,1029,3836,1029,3836,1025,3826,1025,3826,1029,3826,1035,3826,1787,3826,1797,5529,1797,5529,1787,5529,1035,5529,1029,5529,1025xe" filled="true" fillcolor="#231f20" stroked="false">
                  <v:path arrowok="t"/>
                  <v:fill type="solid"/>
                </v:shape>
                <v:shape style="position:absolute;left:3825;top:1024;width:1703;height:772" id="docshape1256" coordorigin="3826,1025" coordsize="1703,772" path="m5529,1029l5528,1029,5528,1027,5526,1027,5526,1025,5519,1025,5519,1035,5519,1787,3836,1787,3836,1035,3831,1035,3836,1035,5519,1035,5519,1025,3836,1025,3836,1029,3836,1030,3831,1030,3831,1029,3836,1029,3836,1025,3828,1025,3828,1027,3827,1027,3827,1029,3826,1029,3826,1035,3826,1787,3826,1791,3827,1791,3827,1795,3831,1795,3831,1797,5524,1797,5524,1795,5528,1795,5528,1791,5529,1791,5529,1787,5529,1035,5529,1029xe" filled="true" fillcolor="#5d5e60" stroked="false">
                  <v:path arrowok="t"/>
                  <v:fill type="solid"/>
                </v:shape>
                <v:shape style="position:absolute;left:3825;top:263;width:1703;height:762" id="docshape1257" coordorigin="3826,264" coordsize="1703,762" path="m5529,264l3826,264,3826,274,3826,1026,3836,1026,3836,274,5519,274,5519,1025,5529,1025,5529,274,5529,264xe" filled="true" fillcolor="#6e7072" stroked="false">
                  <v:path arrowok="t"/>
                  <v:fill type="solid"/>
                </v:shape>
                <v:shape style="position:absolute;left:3825;top:1024;width:1703;height:5" id="docshape1258" coordorigin="3826,1025" coordsize="1703,5" path="m5529,1025l3826,1025,3826,1030,3827,1026,3831,1025,5524,1025,5527,1026,5529,1030,5529,1025xe" filled="true" fillcolor="#231f20" stroked="false">
                  <v:path arrowok="t"/>
                  <v:fill type="solid"/>
                </v:shape>
                <v:shape style="position:absolute;left:3825;top:1024;width:1703;height:10" id="docshape1259" coordorigin="3826,1025" coordsize="1703,10" path="m5529,1029l5528,1029,5528,1027,5526,1027,5526,1025,3828,1025,3828,1027,3827,1027,3827,1029,3826,1029,3826,1035,5529,1035,5529,1029xe" filled="true" fillcolor="#464647" stroked="false">
                  <v:path arrowok="t"/>
                  <v:fill type="solid"/>
                </v:shape>
                <v:shape style="position:absolute;left:3825;top:263;width:1703;height:772" id="docshape1260" coordorigin="3826,264" coordsize="1703,772" path="m5529,270l5528,270,5528,266,5526,266,5526,264,5519,264,5519,274,5519,1026,3836,1026,3836,274,3831,274,3836,274,5519,274,5519,264,3828,264,3828,266,3826,266,3826,270,3826,270,3826,274,3826,1026,3826,1030,3827,1030,3827,1034,3831,1034,3831,1036,5524,1036,5524,1034,5528,1034,5528,1030,5529,1030,5529,1026,5529,274,5529,270xe" filled="true" fillcolor="#5d5e60" stroked="false">
                  <v:path arrowok="t"/>
                  <v:fill type="solid"/>
                </v:shape>
                <v:shape style="position:absolute;left:3835;top:273;width:1683;height:752" type="#_x0000_t202" id="docshape1261" filled="true" fillcolor="#717375" stroked="false">
                  <v:textbox inset="0,0,0,0">
                    <w:txbxContent>
                      <w:p>
                        <w:pPr>
                          <w:spacing w:line="240" w:lineRule="auto" w:before="29"/>
                          <w:rPr>
                            <w:color w:val="000000"/>
                            <w:sz w:val="16"/>
                          </w:rPr>
                        </w:pPr>
                      </w:p>
                      <w:p>
                        <w:pPr>
                          <w:spacing w:line="254" w:lineRule="auto" w:before="1"/>
                          <w:ind w:left="634" w:right="223" w:hanging="435"/>
                          <w:jc w:val="left"/>
                          <w:rPr>
                            <w:rFonts w:ascii="Microsoft Sans Serif" w:hAnsi="Microsoft Sans Serif"/>
                            <w:color w:val="000000"/>
                            <w:sz w:val="16"/>
                          </w:rPr>
                        </w:pPr>
                        <w:r>
                          <w:rPr>
                            <w:rFonts w:ascii="Microsoft Sans Serif" w:hAnsi="Microsoft Sans Serif"/>
                            <w:color w:val="FDFDFD"/>
                            <w:spacing w:val="-2"/>
                            <w:sz w:val="16"/>
                          </w:rPr>
                          <w:t>Интеграционные тесты</w:t>
                        </w:r>
                      </w:p>
                    </w:txbxContent>
                  </v:textbox>
                  <v:fill type="solid"/>
                  <w10:wrap type="none"/>
                </v:shape>
                <w10:wrap type="topAndBottom"/>
              </v:group>
            </w:pict>
          </mc:Fallback>
        </mc:AlternateContent>
      </w:r>
    </w:p>
    <w:p>
      <w:pPr>
        <w:spacing w:line="256" w:lineRule="auto" w:before="152"/>
        <w:ind w:left="2241" w:right="729" w:hanging="1369"/>
        <w:jc w:val="left"/>
        <w:rPr>
          <w:rFonts w:ascii="Trebuchet MS" w:hAnsi="Trebuchet MS"/>
          <w:sz w:val="16"/>
        </w:rPr>
      </w:pPr>
      <w:r>
        <w:rPr>
          <w:rFonts w:ascii="Tahoma" w:hAnsi="Tahoma"/>
          <w:b/>
          <w:color w:val="231F20"/>
          <w:w w:val="90"/>
          <w:sz w:val="16"/>
        </w:rPr>
        <w:t>Рис. 8.3. </w:t>
      </w:r>
      <w:r>
        <w:rPr>
          <w:rFonts w:ascii="Trebuchet MS" w:hAnsi="Trebuchet MS"/>
          <w:color w:val="231F20"/>
          <w:w w:val="90"/>
          <w:sz w:val="16"/>
        </w:rPr>
        <w:t>Пирамида тестов в простом проекте. Малая сложность требует меньшего числа </w:t>
      </w:r>
      <w:r>
        <w:rPr>
          <w:rFonts w:ascii="Trebuchet MS" w:hAnsi="Trebuchet MS"/>
          <w:color w:val="231F20"/>
          <w:sz w:val="16"/>
        </w:rPr>
        <w:t>юнит-тестов</w:t>
      </w:r>
      <w:r>
        <w:rPr>
          <w:rFonts w:ascii="Trebuchet MS" w:hAnsi="Trebuchet MS"/>
          <w:color w:val="231F20"/>
          <w:spacing w:val="-12"/>
          <w:sz w:val="16"/>
        </w:rPr>
        <w:t> </w:t>
      </w:r>
      <w:r>
        <w:rPr>
          <w:rFonts w:ascii="Trebuchet MS" w:hAnsi="Trebuchet MS"/>
          <w:color w:val="231F20"/>
          <w:sz w:val="16"/>
        </w:rPr>
        <w:t>по</w:t>
      </w:r>
      <w:r>
        <w:rPr>
          <w:rFonts w:ascii="Trebuchet MS" w:hAnsi="Trebuchet MS"/>
          <w:color w:val="231F20"/>
          <w:spacing w:val="-12"/>
          <w:sz w:val="16"/>
        </w:rPr>
        <w:t> </w:t>
      </w:r>
      <w:r>
        <w:rPr>
          <w:rFonts w:ascii="Trebuchet MS" w:hAnsi="Trebuchet MS"/>
          <w:color w:val="231F20"/>
          <w:sz w:val="16"/>
        </w:rPr>
        <w:t>сравнению</w:t>
      </w:r>
      <w:r>
        <w:rPr>
          <w:rFonts w:ascii="Trebuchet MS" w:hAnsi="Trebuchet MS"/>
          <w:color w:val="231F20"/>
          <w:spacing w:val="-12"/>
          <w:sz w:val="16"/>
        </w:rPr>
        <w:t> </w:t>
      </w:r>
      <w:r>
        <w:rPr>
          <w:rFonts w:ascii="Trebuchet MS" w:hAnsi="Trebuchet MS"/>
          <w:color w:val="231F20"/>
          <w:sz w:val="16"/>
        </w:rPr>
        <w:t>с</w:t>
      </w:r>
      <w:r>
        <w:rPr>
          <w:rFonts w:ascii="Trebuchet MS" w:hAnsi="Trebuchet MS"/>
          <w:color w:val="231F20"/>
          <w:spacing w:val="-12"/>
          <w:sz w:val="16"/>
        </w:rPr>
        <w:t> </w:t>
      </w:r>
      <w:r>
        <w:rPr>
          <w:rFonts w:ascii="Trebuchet MS" w:hAnsi="Trebuchet MS"/>
          <w:color w:val="231F20"/>
          <w:sz w:val="16"/>
        </w:rPr>
        <w:t>обычной</w:t>
      </w:r>
      <w:r>
        <w:rPr>
          <w:rFonts w:ascii="Trebuchet MS" w:hAnsi="Trebuchet MS"/>
          <w:color w:val="231F20"/>
          <w:spacing w:val="-12"/>
          <w:sz w:val="16"/>
        </w:rPr>
        <w:t> </w:t>
      </w:r>
      <w:r>
        <w:rPr>
          <w:rFonts w:ascii="Trebuchet MS" w:hAnsi="Trebuchet MS"/>
          <w:color w:val="231F20"/>
          <w:sz w:val="16"/>
        </w:rPr>
        <w:t>пирамидой</w:t>
      </w:r>
    </w:p>
    <w:p>
      <w:pPr>
        <w:spacing w:after="0" w:line="256" w:lineRule="auto"/>
        <w:jc w:val="left"/>
        <w:rPr>
          <w:rFonts w:ascii="Trebuchet MS" w:hAnsi="Trebuchet MS"/>
          <w:sz w:val="16"/>
        </w:rPr>
        <w:sectPr>
          <w:pgSz w:w="9360" w:h="13210"/>
          <w:pgMar w:header="846" w:footer="0" w:top="1140" w:bottom="280" w:left="708" w:right="850"/>
        </w:sectPr>
      </w:pPr>
    </w:p>
    <w:p>
      <w:pPr>
        <w:pStyle w:val="BodyText"/>
        <w:spacing w:before="122"/>
        <w:rPr>
          <w:rFonts w:ascii="Trebuchet MS"/>
        </w:rPr>
      </w:pPr>
    </w:p>
    <w:p>
      <w:pPr>
        <w:pStyle w:val="BodyText"/>
        <w:spacing w:line="256" w:lineRule="auto"/>
        <w:ind w:left="255" w:right="111"/>
        <w:jc w:val="both"/>
      </w:pPr>
      <w:bookmarkStart w:name="8.1.3. Интеграционное тестирование и при" w:id="302"/>
      <w:bookmarkEnd w:id="302"/>
      <w:r>
        <w:rPr/>
      </w:r>
      <w:bookmarkStart w:name="_bookmark122" w:id="303"/>
      <w:bookmarkEnd w:id="303"/>
      <w:r>
        <w:rPr/>
      </w:r>
      <w:r>
        <w:rPr>
          <w:color w:val="231F20"/>
          <w:spacing w:val="-4"/>
        </w:rPr>
        <w:t>Обратите</w:t>
      </w:r>
      <w:r>
        <w:rPr>
          <w:color w:val="231F20"/>
          <w:spacing w:val="-8"/>
        </w:rPr>
        <w:t> </w:t>
      </w:r>
      <w:r>
        <w:rPr>
          <w:color w:val="231F20"/>
          <w:spacing w:val="-4"/>
        </w:rPr>
        <w:t>внимание:</w:t>
      </w:r>
      <w:r>
        <w:rPr>
          <w:color w:val="231F20"/>
          <w:spacing w:val="-7"/>
        </w:rPr>
        <w:t> </w:t>
      </w:r>
      <w:r>
        <w:rPr>
          <w:color w:val="231F20"/>
          <w:spacing w:val="-4"/>
        </w:rPr>
        <w:t>интеграционные</w:t>
      </w:r>
      <w:r>
        <w:rPr>
          <w:color w:val="231F20"/>
          <w:spacing w:val="-7"/>
        </w:rPr>
        <w:t> </w:t>
      </w:r>
      <w:r>
        <w:rPr>
          <w:color w:val="231F20"/>
          <w:spacing w:val="-4"/>
        </w:rPr>
        <w:t>тесты</w:t>
      </w:r>
      <w:r>
        <w:rPr>
          <w:color w:val="231F20"/>
          <w:spacing w:val="-7"/>
        </w:rPr>
        <w:t> </w:t>
      </w:r>
      <w:r>
        <w:rPr>
          <w:color w:val="231F20"/>
          <w:spacing w:val="-4"/>
        </w:rPr>
        <w:t>сохраняют</w:t>
      </w:r>
      <w:r>
        <w:rPr>
          <w:color w:val="231F20"/>
          <w:spacing w:val="-7"/>
        </w:rPr>
        <w:t> </w:t>
      </w:r>
      <w:r>
        <w:rPr>
          <w:color w:val="231F20"/>
          <w:spacing w:val="-4"/>
        </w:rPr>
        <w:t>свою</w:t>
      </w:r>
      <w:r>
        <w:rPr>
          <w:color w:val="231F20"/>
          <w:spacing w:val="-7"/>
        </w:rPr>
        <w:t> </w:t>
      </w:r>
      <w:r>
        <w:rPr>
          <w:color w:val="231F20"/>
          <w:spacing w:val="-4"/>
        </w:rPr>
        <w:t>полезность</w:t>
      </w:r>
      <w:r>
        <w:rPr>
          <w:color w:val="231F20"/>
          <w:spacing w:val="-7"/>
        </w:rPr>
        <w:t> </w:t>
      </w:r>
      <w:r>
        <w:rPr>
          <w:color w:val="231F20"/>
          <w:spacing w:val="-4"/>
        </w:rPr>
        <w:t>даже</w:t>
      </w:r>
      <w:r>
        <w:rPr>
          <w:color w:val="231F20"/>
          <w:spacing w:val="-7"/>
        </w:rPr>
        <w:t> </w:t>
      </w:r>
      <w:r>
        <w:rPr>
          <w:color w:val="231F20"/>
          <w:spacing w:val="-4"/>
        </w:rPr>
        <w:t>в</w:t>
      </w:r>
      <w:r>
        <w:rPr>
          <w:color w:val="231F20"/>
          <w:spacing w:val="-7"/>
        </w:rPr>
        <w:t> </w:t>
      </w:r>
      <w:r>
        <w:rPr>
          <w:color w:val="231F20"/>
          <w:spacing w:val="-4"/>
        </w:rPr>
        <w:t>про-</w:t>
      </w:r>
      <w:r>
        <w:rPr>
          <w:color w:val="231F20"/>
        </w:rPr>
        <w:t> </w:t>
      </w:r>
      <w:r>
        <w:rPr>
          <w:color w:val="231F20"/>
          <w:spacing w:val="-4"/>
        </w:rPr>
        <w:t>стых приложениях. Независимо от того, насколько прост ваш код, важно проверять,</w:t>
      </w:r>
      <w:r>
        <w:rPr>
          <w:color w:val="231F20"/>
        </w:rPr>
        <w:t> как он работает в интеграции с другими подсистемами.</w:t>
      </w:r>
    </w:p>
    <w:p>
      <w:pPr>
        <w:pStyle w:val="BodyText"/>
        <w:spacing w:before="35"/>
      </w:pPr>
    </w:p>
    <w:p>
      <w:pPr>
        <w:pStyle w:val="Heading4"/>
        <w:numPr>
          <w:ilvl w:val="2"/>
          <w:numId w:val="56"/>
        </w:numPr>
        <w:tabs>
          <w:tab w:pos="945" w:val="left" w:leader="none"/>
        </w:tabs>
        <w:spacing w:line="240" w:lineRule="auto" w:before="0" w:after="0"/>
        <w:ind w:left="945" w:right="0" w:hanging="690"/>
        <w:jc w:val="left"/>
      </w:pPr>
      <w:r>
        <w:rPr>
          <w:color w:val="231F20"/>
        </w:rPr>
        <w:t>Интеграционное</w:t>
      </w:r>
      <w:r>
        <w:rPr>
          <w:color w:val="231F20"/>
          <w:spacing w:val="-2"/>
        </w:rPr>
        <w:t> </w:t>
      </w:r>
      <w:r>
        <w:rPr>
          <w:color w:val="231F20"/>
        </w:rPr>
        <w:t>тестирование</w:t>
      </w:r>
      <w:r>
        <w:rPr>
          <w:color w:val="231F20"/>
          <w:spacing w:val="-1"/>
        </w:rPr>
        <w:t> </w:t>
      </w:r>
      <w:r>
        <w:rPr>
          <w:color w:val="231F20"/>
        </w:rPr>
        <w:t>и</w:t>
      </w:r>
      <w:r>
        <w:rPr>
          <w:color w:val="231F20"/>
          <w:spacing w:val="-1"/>
        </w:rPr>
        <w:t> </w:t>
      </w:r>
      <w:r>
        <w:rPr>
          <w:color w:val="231F20"/>
        </w:rPr>
        <w:t>принцип</w:t>
      </w:r>
      <w:r>
        <w:rPr>
          <w:color w:val="231F20"/>
          <w:spacing w:val="-2"/>
        </w:rPr>
        <w:t> </w:t>
      </w:r>
      <w:r>
        <w:rPr>
          <w:color w:val="231F20"/>
        </w:rPr>
        <w:t>Fail</w:t>
      </w:r>
      <w:r>
        <w:rPr>
          <w:color w:val="231F20"/>
          <w:spacing w:val="-1"/>
        </w:rPr>
        <w:t> </w:t>
      </w:r>
      <w:r>
        <w:rPr>
          <w:color w:val="231F20"/>
          <w:spacing w:val="-4"/>
        </w:rPr>
        <w:t>Fast</w:t>
      </w:r>
    </w:p>
    <w:p>
      <w:pPr>
        <w:pStyle w:val="BodyText"/>
        <w:spacing w:line="261" w:lineRule="auto" w:before="134"/>
        <w:ind w:left="255" w:right="111"/>
        <w:jc w:val="both"/>
      </w:pPr>
      <w:r>
        <w:rPr>
          <w:color w:val="231F20"/>
          <w:spacing w:val="-2"/>
        </w:rPr>
        <w:t>В</w:t>
      </w:r>
      <w:r>
        <w:rPr>
          <w:color w:val="231F20"/>
          <w:spacing w:val="-10"/>
        </w:rPr>
        <w:t> </w:t>
      </w:r>
      <w:r>
        <w:rPr>
          <w:color w:val="231F20"/>
          <w:spacing w:val="-2"/>
        </w:rPr>
        <w:t>этом</w:t>
      </w:r>
      <w:r>
        <w:rPr>
          <w:color w:val="231F20"/>
          <w:spacing w:val="-9"/>
        </w:rPr>
        <w:t> </w:t>
      </w:r>
      <w:r>
        <w:rPr>
          <w:color w:val="231F20"/>
          <w:spacing w:val="-2"/>
        </w:rPr>
        <w:t>разделе</w:t>
      </w:r>
      <w:r>
        <w:rPr>
          <w:color w:val="231F20"/>
          <w:spacing w:val="-9"/>
        </w:rPr>
        <w:t> </w:t>
      </w:r>
      <w:r>
        <w:rPr>
          <w:color w:val="231F20"/>
          <w:spacing w:val="-2"/>
        </w:rPr>
        <w:t>более</w:t>
      </w:r>
      <w:r>
        <w:rPr>
          <w:color w:val="231F20"/>
          <w:spacing w:val="-9"/>
        </w:rPr>
        <w:t> </w:t>
      </w:r>
      <w:r>
        <w:rPr>
          <w:color w:val="231F20"/>
          <w:spacing w:val="-2"/>
        </w:rPr>
        <w:t>подробно</w:t>
      </w:r>
      <w:r>
        <w:rPr>
          <w:color w:val="231F20"/>
          <w:spacing w:val="-9"/>
        </w:rPr>
        <w:t> </w:t>
      </w:r>
      <w:r>
        <w:rPr>
          <w:color w:val="231F20"/>
          <w:spacing w:val="-2"/>
        </w:rPr>
        <w:t>рассматривается</w:t>
      </w:r>
      <w:r>
        <w:rPr>
          <w:color w:val="231F20"/>
          <w:spacing w:val="-9"/>
        </w:rPr>
        <w:t> </w:t>
      </w:r>
      <w:r>
        <w:rPr>
          <w:color w:val="231F20"/>
          <w:spacing w:val="-2"/>
        </w:rPr>
        <w:t>описанная</w:t>
      </w:r>
      <w:r>
        <w:rPr>
          <w:color w:val="231F20"/>
          <w:spacing w:val="-9"/>
        </w:rPr>
        <w:t> </w:t>
      </w:r>
      <w:r>
        <w:rPr>
          <w:color w:val="231F20"/>
          <w:spacing w:val="-2"/>
        </w:rPr>
        <w:t>выше</w:t>
      </w:r>
      <w:r>
        <w:rPr>
          <w:color w:val="231F20"/>
          <w:spacing w:val="-9"/>
        </w:rPr>
        <w:t> </w:t>
      </w:r>
      <w:r>
        <w:rPr>
          <w:color w:val="231F20"/>
          <w:spacing w:val="-2"/>
        </w:rPr>
        <w:t>рекомендация</w:t>
      </w:r>
      <w:r>
        <w:rPr>
          <w:color w:val="231F20"/>
          <w:spacing w:val="-9"/>
        </w:rPr>
        <w:t> </w:t>
      </w:r>
      <w:r>
        <w:rPr>
          <w:color w:val="231F20"/>
          <w:spacing w:val="-2"/>
        </w:rPr>
        <w:t>— </w:t>
      </w:r>
      <w:r>
        <w:rPr>
          <w:color w:val="231F20"/>
        </w:rPr>
        <w:t>использовать</w:t>
      </w:r>
      <w:r>
        <w:rPr>
          <w:color w:val="231F20"/>
          <w:spacing w:val="-1"/>
        </w:rPr>
        <w:t> </w:t>
      </w:r>
      <w:r>
        <w:rPr>
          <w:color w:val="231F20"/>
        </w:rPr>
        <w:t>интеграционные</w:t>
      </w:r>
      <w:r>
        <w:rPr>
          <w:color w:val="231F20"/>
          <w:spacing w:val="-1"/>
        </w:rPr>
        <w:t> </w:t>
      </w:r>
      <w:r>
        <w:rPr>
          <w:color w:val="231F20"/>
        </w:rPr>
        <w:t>тесты</w:t>
      </w:r>
      <w:r>
        <w:rPr>
          <w:color w:val="231F20"/>
          <w:spacing w:val="-1"/>
        </w:rPr>
        <w:t> </w:t>
      </w:r>
      <w:r>
        <w:rPr>
          <w:color w:val="231F20"/>
        </w:rPr>
        <w:t>для</w:t>
      </w:r>
      <w:r>
        <w:rPr>
          <w:color w:val="231F20"/>
          <w:spacing w:val="-1"/>
        </w:rPr>
        <w:t> </w:t>
      </w:r>
      <w:r>
        <w:rPr>
          <w:color w:val="231F20"/>
        </w:rPr>
        <w:t>покрытия</w:t>
      </w:r>
      <w:r>
        <w:rPr>
          <w:color w:val="231F20"/>
          <w:spacing w:val="-1"/>
        </w:rPr>
        <w:t> </w:t>
      </w:r>
      <w:r>
        <w:rPr>
          <w:color w:val="231F20"/>
        </w:rPr>
        <w:t>одного</w:t>
      </w:r>
      <w:r>
        <w:rPr>
          <w:color w:val="231F20"/>
          <w:spacing w:val="-1"/>
        </w:rPr>
        <w:t> </w:t>
      </w:r>
      <w:r>
        <w:rPr>
          <w:color w:val="231F20"/>
        </w:rPr>
        <w:t>позитивного</w:t>
      </w:r>
      <w:r>
        <w:rPr>
          <w:color w:val="231F20"/>
          <w:spacing w:val="-1"/>
        </w:rPr>
        <w:t> </w:t>
      </w:r>
      <w:r>
        <w:rPr>
          <w:color w:val="231F20"/>
        </w:rPr>
        <w:t>пути</w:t>
      </w:r>
      <w:r>
        <w:rPr>
          <w:color w:val="231F20"/>
          <w:spacing w:val="-1"/>
        </w:rPr>
        <w:t> </w:t>
      </w:r>
      <w:r>
        <w:rPr>
          <w:color w:val="231F20"/>
        </w:rPr>
        <w:t>на </w:t>
      </w:r>
      <w:r>
        <w:rPr>
          <w:color w:val="231F20"/>
          <w:spacing w:val="-2"/>
        </w:rPr>
        <w:t>каждый</w:t>
      </w:r>
      <w:r>
        <w:rPr>
          <w:color w:val="231F20"/>
          <w:spacing w:val="-7"/>
        </w:rPr>
        <w:t> </w:t>
      </w:r>
      <w:r>
        <w:rPr>
          <w:color w:val="231F20"/>
          <w:spacing w:val="-2"/>
        </w:rPr>
        <w:t>бизнес-сценарий</w:t>
      </w:r>
      <w:r>
        <w:rPr>
          <w:color w:val="231F20"/>
          <w:spacing w:val="-7"/>
        </w:rPr>
        <w:t> </w:t>
      </w:r>
      <w:r>
        <w:rPr>
          <w:color w:val="231F20"/>
          <w:spacing w:val="-2"/>
        </w:rPr>
        <w:t>и</w:t>
      </w:r>
      <w:r>
        <w:rPr>
          <w:color w:val="231F20"/>
          <w:spacing w:val="-7"/>
        </w:rPr>
        <w:t> </w:t>
      </w:r>
      <w:r>
        <w:rPr>
          <w:color w:val="231F20"/>
          <w:spacing w:val="-2"/>
        </w:rPr>
        <w:t>любых</w:t>
      </w:r>
      <w:r>
        <w:rPr>
          <w:color w:val="231F20"/>
          <w:spacing w:val="-7"/>
        </w:rPr>
        <w:t> </w:t>
      </w:r>
      <w:r>
        <w:rPr>
          <w:color w:val="231F20"/>
          <w:spacing w:val="-2"/>
        </w:rPr>
        <w:t>пограничных</w:t>
      </w:r>
      <w:r>
        <w:rPr>
          <w:color w:val="231F20"/>
          <w:spacing w:val="-7"/>
        </w:rPr>
        <w:t> </w:t>
      </w:r>
      <w:r>
        <w:rPr>
          <w:color w:val="231F20"/>
          <w:spacing w:val="-2"/>
        </w:rPr>
        <w:t>случаев,</w:t>
      </w:r>
      <w:r>
        <w:rPr>
          <w:color w:val="231F20"/>
          <w:spacing w:val="-7"/>
        </w:rPr>
        <w:t> </w:t>
      </w:r>
      <w:r>
        <w:rPr>
          <w:color w:val="231F20"/>
          <w:spacing w:val="-2"/>
        </w:rPr>
        <w:t>которые</w:t>
      </w:r>
      <w:r>
        <w:rPr>
          <w:color w:val="231F20"/>
          <w:spacing w:val="-7"/>
        </w:rPr>
        <w:t> </w:t>
      </w:r>
      <w:r>
        <w:rPr>
          <w:color w:val="231F20"/>
          <w:spacing w:val="-2"/>
        </w:rPr>
        <w:t>не</w:t>
      </w:r>
      <w:r>
        <w:rPr>
          <w:color w:val="231F20"/>
          <w:spacing w:val="-7"/>
        </w:rPr>
        <w:t> </w:t>
      </w:r>
      <w:r>
        <w:rPr>
          <w:color w:val="231F20"/>
          <w:spacing w:val="-2"/>
        </w:rPr>
        <w:t>покрываются юнит-тестами.</w:t>
      </w:r>
    </w:p>
    <w:p>
      <w:pPr>
        <w:pStyle w:val="BodyText"/>
        <w:spacing w:line="261" w:lineRule="auto" w:before="115"/>
        <w:ind w:left="255" w:right="106"/>
        <w:jc w:val="both"/>
      </w:pPr>
      <w:r>
        <w:rPr>
          <w:color w:val="231F20"/>
          <w:spacing w:val="-4"/>
        </w:rPr>
        <w:t>Для интеграционного теста выберите самый длинный позитивный путь, проверяю-</w:t>
      </w:r>
      <w:r>
        <w:rPr>
          <w:color w:val="231F20"/>
        </w:rPr>
        <w:t> </w:t>
      </w:r>
      <w:r>
        <w:rPr>
          <w:color w:val="231F20"/>
          <w:spacing w:val="-4"/>
        </w:rPr>
        <w:t>щий взаимодействия со всеми внепроцессными зависимостями. Если не существует</w:t>
      </w:r>
      <w:r>
        <w:rPr>
          <w:color w:val="231F20"/>
        </w:rPr>
        <w:t> одного пути, проходящего через все такие взаимодействия, напишите дополни- тельные интеграционные тесты — столько, сколько потребуется для </w:t>
      </w:r>
      <w:r>
        <w:rPr>
          <w:color w:val="231F20"/>
        </w:rPr>
        <w:t>отражения взаимодействий с каждой внешней системой.</w:t>
      </w:r>
    </w:p>
    <w:p>
      <w:pPr>
        <w:pStyle w:val="BodyText"/>
        <w:spacing w:line="261" w:lineRule="auto" w:before="115"/>
        <w:ind w:left="255" w:right="109"/>
        <w:jc w:val="both"/>
      </w:pPr>
      <w:r>
        <w:rPr>
          <w:color w:val="231F20"/>
        </w:rPr>
        <w:t>Как и с пограничными случаями, которые не могут покрываться юнит-тестами,</w:t>
      </w:r>
      <w:r>
        <w:rPr>
          <w:color w:val="231F20"/>
          <w:spacing w:val="80"/>
        </w:rPr>
        <w:t> </w:t>
      </w:r>
      <w:r>
        <w:rPr>
          <w:color w:val="231F20"/>
        </w:rPr>
        <w:t>к этому правилу тоже есть свои исключения. Нет необходимости тестировать пограничный</w:t>
      </w:r>
      <w:r>
        <w:rPr>
          <w:color w:val="231F20"/>
          <w:spacing w:val="-8"/>
        </w:rPr>
        <w:t> </w:t>
      </w:r>
      <w:r>
        <w:rPr>
          <w:color w:val="231F20"/>
        </w:rPr>
        <w:t>случай,</w:t>
      </w:r>
      <w:r>
        <w:rPr>
          <w:color w:val="231F20"/>
          <w:spacing w:val="-8"/>
        </w:rPr>
        <w:t> </w:t>
      </w:r>
      <w:r>
        <w:rPr>
          <w:color w:val="231F20"/>
        </w:rPr>
        <w:t>если</w:t>
      </w:r>
      <w:r>
        <w:rPr>
          <w:color w:val="231F20"/>
          <w:spacing w:val="-8"/>
        </w:rPr>
        <w:t> </w:t>
      </w:r>
      <w:r>
        <w:rPr>
          <w:color w:val="231F20"/>
        </w:rPr>
        <w:t>неправильное</w:t>
      </w:r>
      <w:r>
        <w:rPr>
          <w:color w:val="231F20"/>
          <w:spacing w:val="-8"/>
        </w:rPr>
        <w:t> </w:t>
      </w:r>
      <w:r>
        <w:rPr>
          <w:color w:val="231F20"/>
        </w:rPr>
        <w:t>выполнение</w:t>
      </w:r>
      <w:r>
        <w:rPr>
          <w:color w:val="231F20"/>
          <w:spacing w:val="-8"/>
        </w:rPr>
        <w:t> </w:t>
      </w:r>
      <w:r>
        <w:rPr>
          <w:color w:val="231F20"/>
        </w:rPr>
        <w:t>этого</w:t>
      </w:r>
      <w:r>
        <w:rPr>
          <w:color w:val="231F20"/>
          <w:spacing w:val="-8"/>
        </w:rPr>
        <w:t> </w:t>
      </w:r>
      <w:r>
        <w:rPr>
          <w:color w:val="231F20"/>
        </w:rPr>
        <w:t>пограничного</w:t>
      </w:r>
      <w:r>
        <w:rPr>
          <w:color w:val="231F20"/>
          <w:spacing w:val="-8"/>
        </w:rPr>
        <w:t> </w:t>
      </w:r>
      <w:r>
        <w:rPr>
          <w:color w:val="231F20"/>
        </w:rPr>
        <w:t>случая немедленно</w:t>
      </w:r>
      <w:r>
        <w:rPr>
          <w:color w:val="231F20"/>
          <w:spacing w:val="-11"/>
        </w:rPr>
        <w:t> </w:t>
      </w:r>
      <w:r>
        <w:rPr>
          <w:color w:val="231F20"/>
        </w:rPr>
        <w:t>приводит</w:t>
      </w:r>
      <w:r>
        <w:rPr>
          <w:color w:val="231F20"/>
          <w:spacing w:val="-11"/>
        </w:rPr>
        <w:t> </w:t>
      </w:r>
      <w:r>
        <w:rPr>
          <w:color w:val="231F20"/>
        </w:rPr>
        <w:t>к</w:t>
      </w:r>
      <w:r>
        <w:rPr>
          <w:color w:val="231F20"/>
          <w:spacing w:val="-11"/>
        </w:rPr>
        <w:t> </w:t>
      </w:r>
      <w:r>
        <w:rPr>
          <w:color w:val="231F20"/>
        </w:rPr>
        <w:t>отказу</w:t>
      </w:r>
      <w:r>
        <w:rPr>
          <w:color w:val="231F20"/>
          <w:spacing w:val="-11"/>
        </w:rPr>
        <w:t> </w:t>
      </w:r>
      <w:r>
        <w:rPr>
          <w:color w:val="231F20"/>
        </w:rPr>
        <w:t>всего</w:t>
      </w:r>
      <w:r>
        <w:rPr>
          <w:color w:val="231F20"/>
          <w:spacing w:val="-11"/>
        </w:rPr>
        <w:t> </w:t>
      </w:r>
      <w:r>
        <w:rPr>
          <w:color w:val="231F20"/>
        </w:rPr>
        <w:t>приложения.</w:t>
      </w:r>
      <w:r>
        <w:rPr>
          <w:color w:val="231F20"/>
          <w:spacing w:val="-11"/>
        </w:rPr>
        <w:t> </w:t>
      </w:r>
      <w:r>
        <w:rPr>
          <w:color w:val="231F20"/>
        </w:rPr>
        <w:t>Например,</w:t>
      </w:r>
      <w:r>
        <w:rPr>
          <w:color w:val="231F20"/>
          <w:spacing w:val="-11"/>
        </w:rPr>
        <w:t> </w:t>
      </w:r>
      <w:r>
        <w:rPr>
          <w:color w:val="231F20"/>
        </w:rPr>
        <w:t>в</w:t>
      </w:r>
      <w:r>
        <w:rPr>
          <w:color w:val="231F20"/>
          <w:spacing w:val="-11"/>
        </w:rPr>
        <w:t> </w:t>
      </w:r>
      <w:r>
        <w:rPr>
          <w:color w:val="231F20"/>
        </w:rPr>
        <w:t>главе</w:t>
      </w:r>
      <w:r>
        <w:rPr>
          <w:color w:val="231F20"/>
          <w:spacing w:val="-11"/>
        </w:rPr>
        <w:t> </w:t>
      </w:r>
      <w:r>
        <w:rPr>
          <w:color w:val="231F20"/>
        </w:rPr>
        <w:t>7</w:t>
      </w:r>
      <w:r>
        <w:rPr>
          <w:color w:val="231F20"/>
          <w:spacing w:val="-11"/>
        </w:rPr>
        <w:t> </w:t>
      </w:r>
      <w:r>
        <w:rPr>
          <w:color w:val="231F20"/>
        </w:rPr>
        <w:t>было</w:t>
      </w:r>
      <w:r>
        <w:rPr>
          <w:color w:val="231F20"/>
          <w:spacing w:val="-11"/>
        </w:rPr>
        <w:t> </w:t>
      </w:r>
      <w:r>
        <w:rPr>
          <w:color w:val="231F20"/>
        </w:rPr>
        <w:t>пока- </w:t>
      </w:r>
      <w:r>
        <w:rPr>
          <w:color w:val="231F20"/>
          <w:spacing w:val="-2"/>
        </w:rPr>
        <w:t>зано,</w:t>
      </w:r>
      <w:r>
        <w:rPr>
          <w:color w:val="231F20"/>
          <w:spacing w:val="-10"/>
        </w:rPr>
        <w:t> </w:t>
      </w:r>
      <w:r>
        <w:rPr>
          <w:color w:val="231F20"/>
          <w:spacing w:val="-2"/>
        </w:rPr>
        <w:t>как</w:t>
      </w:r>
      <w:r>
        <w:rPr>
          <w:color w:val="231F20"/>
          <w:spacing w:val="-9"/>
        </w:rPr>
        <w:t> </w:t>
      </w:r>
      <w:r>
        <w:rPr>
          <w:color w:val="231F20"/>
          <w:spacing w:val="-2"/>
        </w:rPr>
        <w:t>класс</w:t>
      </w:r>
      <w:r>
        <w:rPr>
          <w:color w:val="231F20"/>
          <w:spacing w:val="-9"/>
        </w:rPr>
        <w:t> </w:t>
      </w:r>
      <w:r>
        <w:rPr>
          <w:rFonts w:ascii="Consolas" w:hAnsi="Consolas"/>
          <w:color w:val="231F20"/>
          <w:spacing w:val="-2"/>
          <w:sz w:val="18"/>
        </w:rPr>
        <w:t>User</w:t>
      </w:r>
      <w:r>
        <w:rPr>
          <w:rFonts w:ascii="Consolas" w:hAnsi="Consolas"/>
          <w:color w:val="231F20"/>
          <w:spacing w:val="-22"/>
          <w:sz w:val="18"/>
        </w:rPr>
        <w:t> </w:t>
      </w:r>
      <w:r>
        <w:rPr>
          <w:color w:val="231F20"/>
          <w:spacing w:val="-2"/>
        </w:rPr>
        <w:t>из</w:t>
      </w:r>
      <w:r>
        <w:rPr>
          <w:color w:val="231F20"/>
          <w:spacing w:val="-9"/>
        </w:rPr>
        <w:t> </w:t>
      </w:r>
      <w:r>
        <w:rPr>
          <w:color w:val="231F20"/>
          <w:spacing w:val="-2"/>
        </w:rPr>
        <w:t>CRM</w:t>
      </w:r>
      <w:r>
        <w:rPr>
          <w:color w:val="231F20"/>
          <w:spacing w:val="-9"/>
        </w:rPr>
        <w:t> </w:t>
      </w:r>
      <w:r>
        <w:rPr>
          <w:color w:val="231F20"/>
          <w:spacing w:val="-2"/>
        </w:rPr>
        <w:t>реализует</w:t>
      </w:r>
      <w:r>
        <w:rPr>
          <w:color w:val="231F20"/>
          <w:spacing w:val="-9"/>
        </w:rPr>
        <w:t> </w:t>
      </w:r>
      <w:r>
        <w:rPr>
          <w:color w:val="231F20"/>
          <w:spacing w:val="-2"/>
        </w:rPr>
        <w:t>метод</w:t>
      </w:r>
      <w:r>
        <w:rPr>
          <w:color w:val="231F20"/>
          <w:spacing w:val="-9"/>
        </w:rPr>
        <w:t> </w:t>
      </w:r>
      <w:r>
        <w:rPr>
          <w:rFonts w:ascii="Consolas" w:hAnsi="Consolas"/>
          <w:color w:val="231F20"/>
          <w:spacing w:val="-2"/>
          <w:sz w:val="18"/>
        </w:rPr>
        <w:t>CanChangeEmail</w:t>
      </w:r>
      <w:r>
        <w:rPr>
          <w:rFonts w:ascii="Consolas" w:hAnsi="Consolas"/>
          <w:color w:val="231F20"/>
          <w:spacing w:val="-23"/>
          <w:sz w:val="18"/>
        </w:rPr>
        <w:t> </w:t>
      </w:r>
      <w:r>
        <w:rPr>
          <w:color w:val="231F20"/>
          <w:spacing w:val="-2"/>
        </w:rPr>
        <w:t>и</w:t>
      </w:r>
      <w:r>
        <w:rPr>
          <w:color w:val="231F20"/>
          <w:spacing w:val="-9"/>
        </w:rPr>
        <w:t> </w:t>
      </w:r>
      <w:r>
        <w:rPr>
          <w:color w:val="231F20"/>
          <w:spacing w:val="-2"/>
        </w:rPr>
        <w:t>делает</w:t>
      </w:r>
      <w:r>
        <w:rPr>
          <w:color w:val="231F20"/>
          <w:spacing w:val="-9"/>
        </w:rPr>
        <w:t> </w:t>
      </w:r>
      <w:r>
        <w:rPr>
          <w:color w:val="231F20"/>
          <w:spacing w:val="-2"/>
        </w:rPr>
        <w:t>его</w:t>
      </w:r>
      <w:r>
        <w:rPr>
          <w:color w:val="231F20"/>
          <w:spacing w:val="-9"/>
        </w:rPr>
        <w:t> </w:t>
      </w:r>
      <w:r>
        <w:rPr>
          <w:color w:val="231F20"/>
          <w:spacing w:val="-2"/>
        </w:rPr>
        <w:t>успешное </w:t>
      </w:r>
      <w:r>
        <w:rPr>
          <w:color w:val="231F20"/>
        </w:rPr>
        <w:t>выполнение предусловием для </w:t>
      </w:r>
      <w:r>
        <w:rPr>
          <w:rFonts w:ascii="Consolas" w:hAnsi="Consolas"/>
          <w:color w:val="231F20"/>
          <w:sz w:val="18"/>
        </w:rPr>
        <w:t>ChangeEmail()</w:t>
      </w:r>
      <w:r>
        <w:rPr>
          <w:color w:val="231F20"/>
        </w:rPr>
        <w:t>:</w:t>
      </w:r>
    </w:p>
    <w:p>
      <w:pPr>
        <w:spacing w:before="158"/>
        <w:ind w:left="255" w:right="0" w:firstLine="0"/>
        <w:jc w:val="left"/>
        <w:rPr>
          <w:rFonts w:ascii="Consolas"/>
          <w:sz w:val="16"/>
        </w:rPr>
      </w:pPr>
      <w:r>
        <w:rPr>
          <w:rFonts w:ascii="Consolas"/>
          <w:color w:val="231F20"/>
          <w:sz w:val="16"/>
        </w:rPr>
        <w:t>public void ChangeEmail(string newEmail, Company </w:t>
      </w:r>
      <w:r>
        <w:rPr>
          <w:rFonts w:ascii="Consolas"/>
          <w:color w:val="231F20"/>
          <w:spacing w:val="-2"/>
          <w:sz w:val="16"/>
        </w:rPr>
        <w:t>company)</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Precondition.Requires(CanChangeEmail() == </w:t>
      </w:r>
      <w:r>
        <w:rPr>
          <w:rFonts w:ascii="Consolas"/>
          <w:color w:val="231F20"/>
          <w:spacing w:val="-2"/>
          <w:sz w:val="16"/>
        </w:rPr>
        <w:t>null);</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 ... </w:t>
      </w:r>
      <w:r>
        <w:rPr>
          <w:rFonts w:ascii="Consolas"/>
          <w:color w:val="231F20"/>
          <w:spacing w:val="-5"/>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56" w:lineRule="auto" w:before="191"/>
        <w:ind w:left="255"/>
      </w:pPr>
      <w:r>
        <w:rPr>
          <w:color w:val="231F20"/>
        </w:rPr>
        <w:t>Контроллер</w:t>
      </w:r>
      <w:r>
        <w:rPr>
          <w:color w:val="231F20"/>
          <w:spacing w:val="-6"/>
        </w:rPr>
        <w:t> </w:t>
      </w:r>
      <w:r>
        <w:rPr>
          <w:color w:val="231F20"/>
        </w:rPr>
        <w:t>вызывает </w:t>
      </w:r>
      <w:r>
        <w:rPr>
          <w:rFonts w:ascii="Consolas" w:hAnsi="Consolas"/>
          <w:color w:val="231F20"/>
          <w:sz w:val="18"/>
        </w:rPr>
        <w:t>CanChangeEmail()</w:t>
      </w:r>
      <w:r>
        <w:rPr>
          <w:rFonts w:ascii="Consolas" w:hAnsi="Consolas"/>
          <w:color w:val="231F20"/>
          <w:spacing w:val="-38"/>
          <w:sz w:val="18"/>
        </w:rPr>
        <w:t> </w:t>
      </w:r>
      <w:r>
        <w:rPr>
          <w:color w:val="231F20"/>
        </w:rPr>
        <w:t>и прерывает операцию, если этот метод возвращает ошибку:</w:t>
      </w:r>
    </w:p>
    <w:p>
      <w:pPr>
        <w:spacing w:before="163"/>
        <w:ind w:left="255" w:right="0" w:firstLine="0"/>
        <w:jc w:val="left"/>
        <w:rPr>
          <w:rFonts w:ascii="Consolas"/>
          <w:sz w:val="16"/>
        </w:rPr>
      </w:pPr>
      <w:r>
        <w:rPr>
          <w:rFonts w:ascii="Consolas"/>
          <w:color w:val="231F20"/>
          <w:sz w:val="16"/>
        </w:rPr>
        <w:t>// </w:t>
      </w:r>
      <w:r>
        <w:rPr>
          <w:rFonts w:ascii="Consolas"/>
          <w:color w:val="231F20"/>
          <w:spacing w:val="-2"/>
          <w:sz w:val="16"/>
        </w:rPr>
        <w:t>UserController</w:t>
      </w:r>
    </w:p>
    <w:p>
      <w:pPr>
        <w:spacing w:before="12"/>
        <w:ind w:left="255"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13"/>
        <w:ind w:left="255" w:right="0" w:firstLine="0"/>
        <w:jc w:val="left"/>
        <w:rPr>
          <w:rFonts w:ascii="Consolas"/>
          <w:sz w:val="16"/>
        </w:rPr>
      </w:pPr>
      <w:r>
        <w:rPr>
          <w:rFonts w:ascii="Consolas"/>
          <w:color w:val="231F20"/>
          <w:spacing w:val="-10"/>
          <w:sz w:val="16"/>
        </w:rPr>
        <w:t>{</w:t>
      </w:r>
    </w:p>
    <w:p>
      <w:pPr>
        <w:spacing w:line="256" w:lineRule="auto" w:before="13"/>
        <w:ind w:left="607" w:right="2672" w:firstLine="0"/>
        <w:jc w:val="left"/>
        <w:rPr>
          <w:rFonts w:ascii="Consolas"/>
          <w:sz w:val="16"/>
        </w:rPr>
      </w:pPr>
      <w:r>
        <w:rPr>
          <w:rFonts w:ascii="Consolas"/>
          <w:color w:val="231F20"/>
          <w:sz w:val="16"/>
        </w:rPr>
        <w:t>object[]</w:t>
      </w:r>
      <w:r>
        <w:rPr>
          <w:rFonts w:ascii="Consolas"/>
          <w:color w:val="231F20"/>
          <w:spacing w:val="-10"/>
          <w:sz w:val="16"/>
        </w:rPr>
        <w:t> </w:t>
      </w:r>
      <w:r>
        <w:rPr>
          <w:rFonts w:ascii="Consolas"/>
          <w:color w:val="231F20"/>
          <w:sz w:val="16"/>
        </w:rPr>
        <w:t>userData</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_database.GetUserById(userId); User user = UserFactory.Create(userData);</w:t>
      </w:r>
    </w:p>
    <w:p>
      <w:pPr>
        <w:pStyle w:val="BodyText"/>
        <w:spacing w:before="11"/>
        <w:rPr>
          <w:rFonts w:ascii="Consolas"/>
          <w:sz w:val="16"/>
        </w:rPr>
      </w:pPr>
    </w:p>
    <w:p>
      <w:pPr>
        <w:spacing w:before="1"/>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87872">
                <wp:simplePos x="0" y="0"/>
                <wp:positionH relativeFrom="page">
                  <wp:posOffset>1972981</wp:posOffset>
                </wp:positionH>
                <wp:positionV relativeFrom="paragraph">
                  <wp:posOffset>153032</wp:posOffset>
                </wp:positionV>
                <wp:extent cx="1270" cy="204470"/>
                <wp:effectExtent l="0" t="0" r="0" b="0"/>
                <wp:wrapNone/>
                <wp:docPr id="1565" name="Graphic 1565"/>
                <wp:cNvGraphicFramePr>
                  <a:graphicFrameLocks/>
                </wp:cNvGraphicFramePr>
                <a:graphic>
                  <a:graphicData uri="http://schemas.microsoft.com/office/word/2010/wordprocessingShape">
                    <wps:wsp>
                      <wps:cNvPr id="1565" name="Graphic 1565"/>
                      <wps:cNvSpPr/>
                      <wps:spPr>
                        <a:xfrm>
                          <a:off x="0" y="0"/>
                          <a:ext cx="1270" cy="204470"/>
                        </a:xfrm>
                        <a:custGeom>
                          <a:avLst/>
                          <a:gdLst/>
                          <a:ahLst/>
                          <a:cxnLst/>
                          <a:rect l="l" t="t" r="r" b="b"/>
                          <a:pathLst>
                            <a:path w="0" h="204470">
                              <a:moveTo>
                                <a:pt x="0" y="0"/>
                              </a:moveTo>
                              <a:lnTo>
                                <a:pt x="0" y="203987"/>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7872" from="155.352905pt,12.049779pt" to="155.352905pt,28.111779pt" stroked="true" strokeweight=".5pt" strokecolor="#231f20">
                <v:stroke dashstyle="solid"/>
                <w10:wrap type="none"/>
              </v:line>
            </w:pict>
          </mc:Fallback>
        </mc:AlternateContent>
      </w:r>
      <w:r>
        <w:rPr>
          <w:rFonts w:ascii="Consolas"/>
          <w:color w:val="231F20"/>
          <w:sz w:val="16"/>
        </w:rPr>
        <w:t>string error = </w:t>
      </w:r>
      <w:r>
        <w:rPr>
          <w:rFonts w:ascii="Consolas"/>
          <w:color w:val="231F20"/>
          <w:spacing w:val="-2"/>
          <w:sz w:val="16"/>
        </w:rPr>
        <w:t>user.CanChangeEmail();</w:t>
      </w:r>
    </w:p>
    <w:p>
      <w:pPr>
        <w:spacing w:after="0"/>
        <w:jc w:val="left"/>
        <w:rPr>
          <w:rFonts w:ascii="Consolas"/>
          <w:sz w:val="16"/>
        </w:rPr>
        <w:sectPr>
          <w:pgSz w:w="9360" w:h="13210"/>
          <w:pgMar w:header="846" w:footer="0" w:top="1140" w:bottom="280" w:left="708" w:right="850"/>
        </w:sectPr>
      </w:pPr>
    </w:p>
    <w:p>
      <w:pPr>
        <w:spacing w:line="256" w:lineRule="auto" w:before="12"/>
        <w:ind w:left="959" w:right="0" w:hanging="352"/>
        <w:jc w:val="left"/>
        <w:rPr>
          <w:rFonts w:ascii="Consolas"/>
          <w:sz w:val="16"/>
        </w:rPr>
      </w:pPr>
      <w:r>
        <w:rPr>
          <w:rFonts w:ascii="Consolas"/>
          <w:color w:val="231F20"/>
          <w:sz w:val="16"/>
        </w:rPr>
        <w:t>if</w:t>
      </w:r>
      <w:r>
        <w:rPr>
          <w:rFonts w:ascii="Consolas"/>
          <w:color w:val="231F20"/>
          <w:spacing w:val="-13"/>
          <w:sz w:val="16"/>
        </w:rPr>
        <w:t> </w:t>
      </w:r>
      <w:r>
        <w:rPr>
          <w:rFonts w:ascii="Consolas"/>
          <w:color w:val="231F20"/>
          <w:sz w:val="16"/>
        </w:rPr>
        <w:t>(error</w:t>
      </w:r>
      <w:r>
        <w:rPr>
          <w:rFonts w:ascii="Consolas"/>
          <w:color w:val="231F20"/>
          <w:spacing w:val="-13"/>
          <w:sz w:val="16"/>
        </w:rPr>
        <w:t> </w:t>
      </w:r>
      <w:r>
        <w:rPr>
          <w:rFonts w:ascii="Consolas"/>
          <w:color w:val="231F20"/>
          <w:sz w:val="16"/>
        </w:rPr>
        <w:t>!=</w:t>
      </w:r>
      <w:r>
        <w:rPr>
          <w:rFonts w:ascii="Consolas"/>
          <w:color w:val="231F20"/>
          <w:spacing w:val="-13"/>
          <w:sz w:val="16"/>
        </w:rPr>
        <w:t> </w:t>
      </w:r>
      <w:r>
        <w:rPr>
          <w:rFonts w:ascii="Consolas"/>
          <w:color w:val="231F20"/>
          <w:sz w:val="16"/>
        </w:rPr>
        <w:t>null) return error;</w:t>
      </w:r>
    </w:p>
    <w:p>
      <w:pPr>
        <w:spacing w:before="103"/>
        <w:ind w:left="310" w:right="0" w:firstLine="0"/>
        <w:jc w:val="left"/>
        <w:rPr>
          <w:rFonts w:ascii="Trebuchet MS" w:hAnsi="Trebuchet MS"/>
          <w:b/>
          <w:sz w:val="17"/>
        </w:rPr>
      </w:pPr>
      <w:r>
        <w:rPr/>
        <w:br w:type="column"/>
      </w:r>
      <w:r>
        <w:rPr>
          <w:rFonts w:ascii="Trebuchet MS" w:hAnsi="Trebuchet MS"/>
          <w:b/>
          <w:color w:val="58595B"/>
          <w:w w:val="75"/>
          <w:sz w:val="17"/>
        </w:rPr>
        <w:t>Пограничный</w:t>
      </w:r>
      <w:r>
        <w:rPr>
          <w:rFonts w:ascii="Trebuchet MS" w:hAnsi="Trebuchet MS"/>
          <w:b/>
          <w:color w:val="58595B"/>
          <w:spacing w:val="-2"/>
          <w:w w:val="85"/>
          <w:sz w:val="17"/>
        </w:rPr>
        <w:t> случай</w:t>
      </w:r>
    </w:p>
    <w:p>
      <w:pPr>
        <w:spacing w:after="0"/>
        <w:jc w:val="left"/>
        <w:rPr>
          <w:rFonts w:ascii="Trebuchet MS" w:hAnsi="Trebuchet MS"/>
          <w:b/>
          <w:sz w:val="17"/>
        </w:rPr>
        <w:sectPr>
          <w:type w:val="continuous"/>
          <w:pgSz w:w="9360" w:h="13210"/>
          <w:pgMar w:header="846" w:footer="0" w:top="1500" w:bottom="280" w:left="708" w:right="850"/>
          <w:cols w:num="2" w:equalWidth="0">
            <w:col w:w="2192" w:space="40"/>
            <w:col w:w="5570"/>
          </w:cols>
        </w:sectPr>
      </w:pPr>
    </w:p>
    <w:p>
      <w:pPr>
        <w:pStyle w:val="BodyText"/>
        <w:spacing w:before="13"/>
        <w:rPr>
          <w:rFonts w:ascii="Trebuchet MS"/>
          <w:b/>
          <w:sz w:val="16"/>
        </w:rPr>
      </w:pPr>
    </w:p>
    <w:p>
      <w:pPr>
        <w:spacing w:before="0"/>
        <w:ind w:left="607" w:right="0" w:firstLine="0"/>
        <w:jc w:val="left"/>
        <w:rPr>
          <w:rFonts w:ascii="Consolas"/>
          <w:sz w:val="16"/>
        </w:rPr>
      </w:pPr>
      <w:r>
        <w:rPr>
          <w:rFonts w:ascii="Consolas"/>
          <w:color w:val="231F20"/>
          <w:sz w:val="16"/>
        </w:rPr>
        <w:t>/* ... </w:t>
      </w:r>
      <w:r>
        <w:rPr>
          <w:rFonts w:ascii="Consolas"/>
          <w:color w:val="231F20"/>
          <w:spacing w:val="-5"/>
          <w:sz w:val="16"/>
        </w:rPr>
        <w:t>*/</w:t>
      </w:r>
    </w:p>
    <w:p>
      <w:pPr>
        <w:spacing w:before="13"/>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151"/>
        <w:rPr>
          <w:rFonts w:ascii="Consolas"/>
        </w:rPr>
      </w:pPr>
    </w:p>
    <w:p>
      <w:pPr>
        <w:pStyle w:val="BodyText"/>
        <w:spacing w:line="20" w:lineRule="exact"/>
        <w:ind w:left="255"/>
        <w:rPr>
          <w:rFonts w:ascii="Consolas"/>
          <w:sz w:val="2"/>
        </w:rPr>
      </w:pPr>
      <w:r>
        <w:rPr>
          <w:rFonts w:ascii="Consolas"/>
          <w:sz w:val="2"/>
        </w:rPr>
        <mc:AlternateContent>
          <mc:Choice Requires="wps">
            <w:drawing>
              <wp:inline distT="0" distB="0" distL="0" distR="0">
                <wp:extent cx="4716145" cy="6350"/>
                <wp:effectExtent l="9525" t="0" r="0" b="3175"/>
                <wp:docPr id="1566" name="Group 1566"/>
                <wp:cNvGraphicFramePr>
                  <a:graphicFrameLocks/>
                </wp:cNvGraphicFramePr>
                <a:graphic>
                  <a:graphicData uri="http://schemas.microsoft.com/office/word/2010/wordprocessingGroup">
                    <wpg:wgp>
                      <wpg:cNvPr id="1566" name="Group 1566"/>
                      <wpg:cNvGrpSpPr/>
                      <wpg:grpSpPr>
                        <a:xfrm>
                          <a:off x="0" y="0"/>
                          <a:ext cx="4716145" cy="6350"/>
                          <a:chExt cx="4716145" cy="6350"/>
                        </a:xfrm>
                      </wpg:grpSpPr>
                      <wps:wsp>
                        <wps:cNvPr id="1567" name="Graphic 1567"/>
                        <wps:cNvSpPr/>
                        <wps:spPr>
                          <a:xfrm>
                            <a:off x="0" y="3175"/>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71.35pt;height:.5pt;mso-position-horizontal-relative:char;mso-position-vertical-relative:line" id="docshapegroup1262" coordorigin="0,0" coordsize="7427,10">
                <v:line style="position:absolute" from="0,5" to="7427,5" stroked="true" strokeweight=".5pt" strokecolor="#231f20">
                  <v:stroke dashstyle="solid"/>
                </v:line>
              </v:group>
            </w:pict>
          </mc:Fallback>
        </mc:AlternateContent>
      </w:r>
      <w:r>
        <w:rPr>
          <w:rFonts w:ascii="Consolas"/>
          <w:sz w:val="2"/>
        </w:rPr>
      </w:r>
    </w:p>
    <w:p>
      <w:pPr>
        <w:spacing w:before="21"/>
        <w:ind w:left="541" w:right="0" w:firstLine="0"/>
        <w:jc w:val="left"/>
        <w:rPr>
          <w:rFonts w:ascii="Tahoma" w:hAnsi="Tahoma"/>
          <w:b/>
          <w:sz w:val="19"/>
        </w:rPr>
      </w:pPr>
      <w:r>
        <w:rPr>
          <w:rFonts w:ascii="Tahoma" w:hAnsi="Tahoma"/>
          <w:b/>
          <w:color w:val="231F20"/>
          <w:w w:val="85"/>
          <w:sz w:val="19"/>
        </w:rPr>
        <w:t>ПРИНЦИП</w:t>
      </w:r>
      <w:r>
        <w:rPr>
          <w:rFonts w:ascii="Tahoma" w:hAnsi="Tahoma"/>
          <w:b/>
          <w:color w:val="231F20"/>
          <w:spacing w:val="13"/>
          <w:sz w:val="19"/>
        </w:rPr>
        <w:t> </w:t>
      </w:r>
      <w:r>
        <w:rPr>
          <w:rFonts w:ascii="Tahoma" w:hAnsi="Tahoma"/>
          <w:b/>
          <w:color w:val="231F20"/>
          <w:w w:val="85"/>
          <w:sz w:val="19"/>
        </w:rPr>
        <w:t>FAIL</w:t>
      </w:r>
      <w:r>
        <w:rPr>
          <w:rFonts w:ascii="Tahoma" w:hAnsi="Tahoma"/>
          <w:b/>
          <w:color w:val="231F20"/>
          <w:spacing w:val="13"/>
          <w:sz w:val="19"/>
        </w:rPr>
        <w:t> </w:t>
      </w:r>
      <w:r>
        <w:rPr>
          <w:rFonts w:ascii="Tahoma" w:hAnsi="Tahoma"/>
          <w:b/>
          <w:color w:val="231F20"/>
          <w:spacing w:val="-4"/>
          <w:w w:val="85"/>
          <w:sz w:val="19"/>
        </w:rPr>
        <w:t>FAST</w:t>
      </w:r>
    </w:p>
    <w:p>
      <w:pPr>
        <w:spacing w:line="264" w:lineRule="auto" w:before="79"/>
        <w:ind w:left="539" w:right="395" w:firstLine="0"/>
        <w:jc w:val="both"/>
        <w:rPr>
          <w:rFonts w:ascii="Trebuchet MS" w:hAnsi="Trebuchet MS"/>
          <w:sz w:val="18"/>
        </w:rPr>
      </w:pPr>
      <w:r>
        <w:rPr>
          <w:rFonts w:ascii="Trebuchet MS" w:hAnsi="Trebuchet MS"/>
          <w:color w:val="231F20"/>
          <w:spacing w:val="-2"/>
          <w:w w:val="90"/>
          <w:sz w:val="18"/>
        </w:rPr>
        <w:t>Принцип</w:t>
      </w:r>
      <w:r>
        <w:rPr>
          <w:rFonts w:ascii="Trebuchet MS" w:hAnsi="Trebuchet MS"/>
          <w:color w:val="231F20"/>
          <w:spacing w:val="-6"/>
          <w:w w:val="90"/>
          <w:sz w:val="18"/>
        </w:rPr>
        <w:t> </w:t>
      </w:r>
      <w:r>
        <w:rPr>
          <w:rFonts w:ascii="Trebuchet MS" w:hAnsi="Trebuchet MS"/>
          <w:color w:val="231F20"/>
          <w:spacing w:val="-2"/>
          <w:w w:val="90"/>
          <w:sz w:val="18"/>
        </w:rPr>
        <w:t>Fail</w:t>
      </w:r>
      <w:r>
        <w:rPr>
          <w:rFonts w:ascii="Trebuchet MS" w:hAnsi="Trebuchet MS"/>
          <w:color w:val="231F20"/>
          <w:spacing w:val="-6"/>
          <w:w w:val="90"/>
          <w:sz w:val="18"/>
        </w:rPr>
        <w:t> </w:t>
      </w:r>
      <w:r>
        <w:rPr>
          <w:rFonts w:ascii="Trebuchet MS" w:hAnsi="Trebuchet MS"/>
          <w:color w:val="231F20"/>
          <w:spacing w:val="-2"/>
          <w:w w:val="90"/>
          <w:sz w:val="18"/>
        </w:rPr>
        <w:t>Fast</w:t>
      </w:r>
      <w:r>
        <w:rPr>
          <w:rFonts w:ascii="Trebuchet MS" w:hAnsi="Trebuchet MS"/>
          <w:color w:val="231F20"/>
          <w:spacing w:val="-6"/>
          <w:w w:val="90"/>
          <w:sz w:val="18"/>
        </w:rPr>
        <w:t> </w:t>
      </w:r>
      <w:r>
        <w:rPr>
          <w:rFonts w:ascii="Trebuchet MS" w:hAnsi="Trebuchet MS"/>
          <w:color w:val="231F20"/>
          <w:spacing w:val="-2"/>
          <w:w w:val="90"/>
          <w:sz w:val="18"/>
        </w:rPr>
        <w:t>(«быстрый</w:t>
      </w:r>
      <w:r>
        <w:rPr>
          <w:rFonts w:ascii="Trebuchet MS" w:hAnsi="Trebuchet MS"/>
          <w:color w:val="231F20"/>
          <w:spacing w:val="-6"/>
          <w:w w:val="90"/>
          <w:sz w:val="18"/>
        </w:rPr>
        <w:t> </w:t>
      </w:r>
      <w:r>
        <w:rPr>
          <w:rFonts w:ascii="Trebuchet MS" w:hAnsi="Trebuchet MS"/>
          <w:color w:val="231F20"/>
          <w:spacing w:val="-2"/>
          <w:w w:val="90"/>
          <w:sz w:val="18"/>
        </w:rPr>
        <w:t>отказ»)</w:t>
      </w:r>
      <w:r>
        <w:rPr>
          <w:rFonts w:ascii="Trebuchet MS" w:hAnsi="Trebuchet MS"/>
          <w:color w:val="231F20"/>
          <w:spacing w:val="-6"/>
          <w:w w:val="90"/>
          <w:sz w:val="18"/>
        </w:rPr>
        <w:t> </w:t>
      </w:r>
      <w:r>
        <w:rPr>
          <w:rFonts w:ascii="Trebuchet MS" w:hAnsi="Trebuchet MS"/>
          <w:color w:val="231F20"/>
          <w:spacing w:val="-2"/>
          <w:w w:val="90"/>
          <w:sz w:val="18"/>
        </w:rPr>
        <w:t>означает,</w:t>
      </w:r>
      <w:r>
        <w:rPr>
          <w:rFonts w:ascii="Trebuchet MS" w:hAnsi="Trebuchet MS"/>
          <w:color w:val="231F20"/>
          <w:spacing w:val="-6"/>
          <w:w w:val="90"/>
          <w:sz w:val="18"/>
        </w:rPr>
        <w:t> </w:t>
      </w:r>
      <w:r>
        <w:rPr>
          <w:rFonts w:ascii="Trebuchet MS" w:hAnsi="Trebuchet MS"/>
          <w:color w:val="231F20"/>
          <w:spacing w:val="-2"/>
          <w:w w:val="90"/>
          <w:sz w:val="18"/>
        </w:rPr>
        <w:t>что</w:t>
      </w:r>
      <w:r>
        <w:rPr>
          <w:rFonts w:ascii="Trebuchet MS" w:hAnsi="Trebuchet MS"/>
          <w:color w:val="231F20"/>
          <w:spacing w:val="-6"/>
          <w:w w:val="90"/>
          <w:sz w:val="18"/>
        </w:rPr>
        <w:t> </w:t>
      </w:r>
      <w:r>
        <w:rPr>
          <w:rFonts w:ascii="Trebuchet MS" w:hAnsi="Trebuchet MS"/>
          <w:color w:val="231F20"/>
          <w:spacing w:val="-2"/>
          <w:w w:val="90"/>
          <w:sz w:val="18"/>
        </w:rPr>
        <w:t>текущая</w:t>
      </w:r>
      <w:r>
        <w:rPr>
          <w:rFonts w:ascii="Trebuchet MS" w:hAnsi="Trebuchet MS"/>
          <w:color w:val="231F20"/>
          <w:spacing w:val="-6"/>
          <w:w w:val="90"/>
          <w:sz w:val="18"/>
        </w:rPr>
        <w:t> </w:t>
      </w:r>
      <w:r>
        <w:rPr>
          <w:rFonts w:ascii="Trebuchet MS" w:hAnsi="Trebuchet MS"/>
          <w:color w:val="231F20"/>
          <w:spacing w:val="-2"/>
          <w:w w:val="90"/>
          <w:sz w:val="18"/>
        </w:rPr>
        <w:t>операция</w:t>
      </w:r>
      <w:r>
        <w:rPr>
          <w:rFonts w:ascii="Trebuchet MS" w:hAnsi="Trebuchet MS"/>
          <w:color w:val="231F20"/>
          <w:spacing w:val="-6"/>
          <w:w w:val="90"/>
          <w:sz w:val="18"/>
        </w:rPr>
        <w:t> </w:t>
      </w:r>
      <w:r>
        <w:rPr>
          <w:rFonts w:ascii="Trebuchet MS" w:hAnsi="Trebuchet MS"/>
          <w:color w:val="231F20"/>
          <w:spacing w:val="-2"/>
          <w:w w:val="90"/>
          <w:sz w:val="18"/>
        </w:rPr>
        <w:t>должна</w:t>
      </w:r>
      <w:r>
        <w:rPr>
          <w:rFonts w:ascii="Trebuchet MS" w:hAnsi="Trebuchet MS"/>
          <w:color w:val="231F20"/>
          <w:spacing w:val="-6"/>
          <w:w w:val="90"/>
          <w:sz w:val="18"/>
        </w:rPr>
        <w:t> </w:t>
      </w:r>
      <w:r>
        <w:rPr>
          <w:rFonts w:ascii="Trebuchet MS" w:hAnsi="Trebuchet MS"/>
          <w:color w:val="231F20"/>
          <w:spacing w:val="-2"/>
          <w:w w:val="90"/>
          <w:sz w:val="18"/>
        </w:rPr>
        <w:t>останавливать- </w:t>
      </w:r>
      <w:r>
        <w:rPr>
          <w:rFonts w:ascii="Trebuchet MS" w:hAnsi="Trebuchet MS"/>
          <w:color w:val="231F20"/>
          <w:w w:val="90"/>
          <w:sz w:val="18"/>
        </w:rPr>
        <w:t>ся</w:t>
      </w:r>
      <w:r>
        <w:rPr>
          <w:rFonts w:ascii="Trebuchet MS" w:hAnsi="Trebuchet MS"/>
          <w:color w:val="231F20"/>
          <w:spacing w:val="-2"/>
          <w:w w:val="90"/>
          <w:sz w:val="18"/>
        </w:rPr>
        <w:t> </w:t>
      </w:r>
      <w:r>
        <w:rPr>
          <w:rFonts w:ascii="Trebuchet MS" w:hAnsi="Trebuchet MS"/>
          <w:color w:val="231F20"/>
          <w:w w:val="90"/>
          <w:sz w:val="18"/>
        </w:rPr>
        <w:t>при</w:t>
      </w:r>
      <w:r>
        <w:rPr>
          <w:rFonts w:ascii="Trebuchet MS" w:hAnsi="Trebuchet MS"/>
          <w:color w:val="231F20"/>
          <w:spacing w:val="-2"/>
          <w:w w:val="90"/>
          <w:sz w:val="18"/>
        </w:rPr>
        <w:t> </w:t>
      </w:r>
      <w:r>
        <w:rPr>
          <w:rFonts w:ascii="Trebuchet MS" w:hAnsi="Trebuchet MS"/>
          <w:color w:val="231F20"/>
          <w:w w:val="90"/>
          <w:sz w:val="18"/>
        </w:rPr>
        <w:t>возникновении</w:t>
      </w:r>
      <w:r>
        <w:rPr>
          <w:rFonts w:ascii="Trebuchet MS" w:hAnsi="Trebuchet MS"/>
          <w:color w:val="231F20"/>
          <w:spacing w:val="-2"/>
          <w:w w:val="90"/>
          <w:sz w:val="18"/>
        </w:rPr>
        <w:t> </w:t>
      </w:r>
      <w:r>
        <w:rPr>
          <w:rFonts w:ascii="Trebuchet MS" w:hAnsi="Trebuchet MS"/>
          <w:color w:val="231F20"/>
          <w:w w:val="90"/>
          <w:sz w:val="18"/>
        </w:rPr>
        <w:t>любой</w:t>
      </w:r>
      <w:r>
        <w:rPr>
          <w:rFonts w:ascii="Trebuchet MS" w:hAnsi="Trebuchet MS"/>
          <w:color w:val="231F20"/>
          <w:spacing w:val="-2"/>
          <w:w w:val="90"/>
          <w:sz w:val="18"/>
        </w:rPr>
        <w:t> </w:t>
      </w:r>
      <w:r>
        <w:rPr>
          <w:rFonts w:ascii="Trebuchet MS" w:hAnsi="Trebuchet MS"/>
          <w:color w:val="231F20"/>
          <w:w w:val="90"/>
          <w:sz w:val="18"/>
        </w:rPr>
        <w:t>неожиданной</w:t>
      </w:r>
      <w:r>
        <w:rPr>
          <w:rFonts w:ascii="Trebuchet MS" w:hAnsi="Trebuchet MS"/>
          <w:color w:val="231F20"/>
          <w:spacing w:val="-2"/>
          <w:w w:val="90"/>
          <w:sz w:val="18"/>
        </w:rPr>
        <w:t> </w:t>
      </w:r>
      <w:r>
        <w:rPr>
          <w:rFonts w:ascii="Trebuchet MS" w:hAnsi="Trebuchet MS"/>
          <w:color w:val="231F20"/>
          <w:w w:val="90"/>
          <w:sz w:val="18"/>
        </w:rPr>
        <w:t>ошибки.</w:t>
      </w:r>
      <w:r>
        <w:rPr>
          <w:rFonts w:ascii="Trebuchet MS" w:hAnsi="Trebuchet MS"/>
          <w:color w:val="231F20"/>
          <w:spacing w:val="-2"/>
          <w:w w:val="90"/>
          <w:sz w:val="18"/>
        </w:rPr>
        <w:t> </w:t>
      </w:r>
      <w:r>
        <w:rPr>
          <w:rFonts w:ascii="Trebuchet MS" w:hAnsi="Trebuchet MS"/>
          <w:color w:val="231F20"/>
          <w:w w:val="90"/>
          <w:sz w:val="18"/>
        </w:rPr>
        <w:t>Этот</w:t>
      </w:r>
      <w:r>
        <w:rPr>
          <w:rFonts w:ascii="Trebuchet MS" w:hAnsi="Trebuchet MS"/>
          <w:color w:val="231F20"/>
          <w:spacing w:val="-2"/>
          <w:w w:val="90"/>
          <w:sz w:val="18"/>
        </w:rPr>
        <w:t> </w:t>
      </w:r>
      <w:r>
        <w:rPr>
          <w:rFonts w:ascii="Trebuchet MS" w:hAnsi="Trebuchet MS"/>
          <w:color w:val="231F20"/>
          <w:w w:val="90"/>
          <w:sz w:val="18"/>
        </w:rPr>
        <w:t>принцип</w:t>
      </w:r>
      <w:r>
        <w:rPr>
          <w:rFonts w:ascii="Trebuchet MS" w:hAnsi="Trebuchet MS"/>
          <w:color w:val="231F20"/>
          <w:spacing w:val="-2"/>
          <w:w w:val="90"/>
          <w:sz w:val="18"/>
        </w:rPr>
        <w:t> </w:t>
      </w:r>
      <w:r>
        <w:rPr>
          <w:rFonts w:ascii="Trebuchet MS" w:hAnsi="Trebuchet MS"/>
          <w:color w:val="231F20"/>
          <w:w w:val="90"/>
          <w:sz w:val="18"/>
        </w:rPr>
        <w:t>повышает</w:t>
      </w:r>
      <w:r>
        <w:rPr>
          <w:rFonts w:ascii="Trebuchet MS" w:hAnsi="Trebuchet MS"/>
          <w:color w:val="231F20"/>
          <w:spacing w:val="-2"/>
          <w:w w:val="90"/>
          <w:sz w:val="18"/>
        </w:rPr>
        <w:t> </w:t>
      </w:r>
      <w:r>
        <w:rPr>
          <w:rFonts w:ascii="Trebuchet MS" w:hAnsi="Trebuchet MS"/>
          <w:color w:val="231F20"/>
          <w:w w:val="90"/>
          <w:sz w:val="18"/>
        </w:rPr>
        <w:t>стабильность </w:t>
      </w:r>
      <w:r>
        <w:rPr>
          <w:rFonts w:ascii="Trebuchet MS" w:hAnsi="Trebuchet MS"/>
          <w:color w:val="231F20"/>
          <w:spacing w:val="-4"/>
          <w:sz w:val="18"/>
        </w:rPr>
        <w:t>вашего</w:t>
      </w:r>
      <w:r>
        <w:rPr>
          <w:rFonts w:ascii="Trebuchet MS" w:hAnsi="Trebuchet MS"/>
          <w:color w:val="231F20"/>
          <w:spacing w:val="-10"/>
          <w:sz w:val="18"/>
        </w:rPr>
        <w:t> </w:t>
      </w:r>
      <w:r>
        <w:rPr>
          <w:rFonts w:ascii="Trebuchet MS" w:hAnsi="Trebuchet MS"/>
          <w:color w:val="231F20"/>
          <w:spacing w:val="-4"/>
          <w:sz w:val="18"/>
        </w:rPr>
        <w:t>приложения</w:t>
      </w:r>
      <w:r>
        <w:rPr>
          <w:rFonts w:ascii="Trebuchet MS" w:hAnsi="Trebuchet MS"/>
          <w:color w:val="231F20"/>
          <w:spacing w:val="-10"/>
          <w:sz w:val="18"/>
        </w:rPr>
        <w:t> </w:t>
      </w:r>
      <w:r>
        <w:rPr>
          <w:rFonts w:ascii="Trebuchet MS" w:hAnsi="Trebuchet MS"/>
          <w:color w:val="231F20"/>
          <w:spacing w:val="-4"/>
          <w:sz w:val="18"/>
        </w:rPr>
        <w:t>за</w:t>
      </w:r>
      <w:r>
        <w:rPr>
          <w:rFonts w:ascii="Trebuchet MS" w:hAnsi="Trebuchet MS"/>
          <w:color w:val="231F20"/>
          <w:spacing w:val="-10"/>
          <w:sz w:val="18"/>
        </w:rPr>
        <w:t> </w:t>
      </w:r>
      <w:r>
        <w:rPr>
          <w:rFonts w:ascii="Trebuchet MS" w:hAnsi="Trebuchet MS"/>
          <w:color w:val="231F20"/>
          <w:spacing w:val="-4"/>
          <w:sz w:val="18"/>
        </w:rPr>
        <w:t>счет</w:t>
      </w:r>
      <w:r>
        <w:rPr>
          <w:rFonts w:ascii="Trebuchet MS" w:hAnsi="Trebuchet MS"/>
          <w:color w:val="231F20"/>
          <w:spacing w:val="-10"/>
          <w:sz w:val="18"/>
        </w:rPr>
        <w:t> </w:t>
      </w:r>
      <w:r>
        <w:rPr>
          <w:rFonts w:ascii="Trebuchet MS" w:hAnsi="Trebuchet MS"/>
          <w:color w:val="231F20"/>
          <w:spacing w:val="-4"/>
          <w:sz w:val="18"/>
        </w:rPr>
        <w:t>следующих</w:t>
      </w:r>
      <w:r>
        <w:rPr>
          <w:rFonts w:ascii="Trebuchet MS" w:hAnsi="Trebuchet MS"/>
          <w:color w:val="231F20"/>
          <w:spacing w:val="-10"/>
          <w:sz w:val="18"/>
        </w:rPr>
        <w:t> </w:t>
      </w:r>
      <w:r>
        <w:rPr>
          <w:rFonts w:ascii="Trebuchet MS" w:hAnsi="Trebuchet MS"/>
          <w:color w:val="231F20"/>
          <w:spacing w:val="-4"/>
          <w:sz w:val="18"/>
        </w:rPr>
        <w:t>факторов:</w:t>
      </w:r>
    </w:p>
    <w:p>
      <w:pPr>
        <w:spacing w:line="264" w:lineRule="auto" w:before="28"/>
        <w:ind w:left="1106" w:right="679" w:hanging="284"/>
        <w:jc w:val="both"/>
        <w:rPr>
          <w:rFonts w:ascii="Trebuchet MS" w:hAnsi="Trebuchet MS" w:eastAsia="Trebuchet MS"/>
          <w:sz w:val="18"/>
        </w:rPr>
      </w:pPr>
      <w:r>
        <w:rPr>
          <w:rFonts w:ascii="Arial MT" w:hAnsi="Arial MT" w:eastAsia="Arial MT"/>
          <w:color w:val="231F20"/>
          <w:spacing w:val="-6"/>
          <w:sz w:val="18"/>
        </w:rPr>
        <w:t>🗸</w:t>
      </w:r>
      <w:r>
        <w:rPr>
          <w:rFonts w:ascii="Arial MT" w:hAnsi="Arial MT" w:eastAsia="Arial MT"/>
          <w:color w:val="231F20"/>
          <w:spacing w:val="-7"/>
          <w:sz w:val="18"/>
        </w:rPr>
        <w:t> </w:t>
      </w:r>
      <w:r>
        <w:rPr>
          <w:rFonts w:ascii="Trebuchet MS" w:hAnsi="Trebuchet MS" w:eastAsia="Trebuchet MS"/>
          <w:color w:val="231F20"/>
          <w:spacing w:val="-6"/>
          <w:sz w:val="18"/>
        </w:rPr>
        <w:t>сокращения</w:t>
      </w:r>
      <w:r>
        <w:rPr>
          <w:rFonts w:ascii="Trebuchet MS" w:hAnsi="Trebuchet MS" w:eastAsia="Trebuchet MS"/>
          <w:color w:val="231F20"/>
          <w:spacing w:val="-8"/>
          <w:sz w:val="18"/>
        </w:rPr>
        <w:t> </w:t>
      </w:r>
      <w:r>
        <w:rPr>
          <w:rFonts w:ascii="Trebuchet MS" w:hAnsi="Trebuchet MS" w:eastAsia="Trebuchet MS"/>
          <w:color w:val="231F20"/>
          <w:spacing w:val="-6"/>
          <w:sz w:val="18"/>
        </w:rPr>
        <w:t>цикла</w:t>
      </w:r>
      <w:r>
        <w:rPr>
          <w:rFonts w:ascii="Trebuchet MS" w:hAnsi="Trebuchet MS" w:eastAsia="Trebuchet MS"/>
          <w:color w:val="231F20"/>
          <w:spacing w:val="-7"/>
          <w:sz w:val="18"/>
        </w:rPr>
        <w:t> </w:t>
      </w:r>
      <w:r>
        <w:rPr>
          <w:rFonts w:ascii="Trebuchet MS" w:hAnsi="Trebuchet MS" w:eastAsia="Trebuchet MS"/>
          <w:color w:val="231F20"/>
          <w:spacing w:val="-6"/>
          <w:sz w:val="18"/>
        </w:rPr>
        <w:t>обратной</w:t>
      </w:r>
      <w:r>
        <w:rPr>
          <w:rFonts w:ascii="Trebuchet MS" w:hAnsi="Trebuchet MS" w:eastAsia="Trebuchet MS"/>
          <w:color w:val="231F20"/>
          <w:spacing w:val="-8"/>
          <w:sz w:val="18"/>
        </w:rPr>
        <w:t> </w:t>
      </w:r>
      <w:r>
        <w:rPr>
          <w:rFonts w:ascii="Trebuchet MS" w:hAnsi="Trebuchet MS" w:eastAsia="Trebuchet MS"/>
          <w:color w:val="231F20"/>
          <w:spacing w:val="-6"/>
          <w:sz w:val="18"/>
        </w:rPr>
        <w:t>связи</w:t>
      </w:r>
      <w:r>
        <w:rPr>
          <w:rFonts w:ascii="Trebuchet MS" w:hAnsi="Trebuchet MS" w:eastAsia="Trebuchet MS"/>
          <w:color w:val="231F20"/>
          <w:spacing w:val="-7"/>
          <w:sz w:val="18"/>
        </w:rPr>
        <w:t> </w:t>
      </w:r>
      <w:r>
        <w:rPr>
          <w:rFonts w:ascii="Trebuchet MS" w:hAnsi="Trebuchet MS" w:eastAsia="Trebuchet MS"/>
          <w:color w:val="231F20"/>
          <w:spacing w:val="-6"/>
          <w:sz w:val="18"/>
        </w:rPr>
        <w:t>—</w:t>
      </w:r>
      <w:r>
        <w:rPr>
          <w:rFonts w:ascii="Trebuchet MS" w:hAnsi="Trebuchet MS" w:eastAsia="Trebuchet MS"/>
          <w:color w:val="231F20"/>
          <w:spacing w:val="-8"/>
          <w:sz w:val="18"/>
        </w:rPr>
        <w:t> </w:t>
      </w:r>
      <w:r>
        <w:rPr>
          <w:rFonts w:ascii="Trebuchet MS" w:hAnsi="Trebuchet MS" w:eastAsia="Trebuchet MS"/>
          <w:color w:val="231F20"/>
          <w:spacing w:val="-6"/>
          <w:sz w:val="18"/>
        </w:rPr>
        <w:t>чем</w:t>
      </w:r>
      <w:r>
        <w:rPr>
          <w:rFonts w:ascii="Trebuchet MS" w:hAnsi="Trebuchet MS" w:eastAsia="Trebuchet MS"/>
          <w:color w:val="231F20"/>
          <w:spacing w:val="-7"/>
          <w:sz w:val="18"/>
        </w:rPr>
        <w:t> </w:t>
      </w:r>
      <w:r>
        <w:rPr>
          <w:rFonts w:ascii="Trebuchet MS" w:hAnsi="Trebuchet MS" w:eastAsia="Trebuchet MS"/>
          <w:color w:val="231F20"/>
          <w:spacing w:val="-6"/>
          <w:sz w:val="18"/>
        </w:rPr>
        <w:t>скорее</w:t>
      </w:r>
      <w:r>
        <w:rPr>
          <w:rFonts w:ascii="Trebuchet MS" w:hAnsi="Trebuchet MS" w:eastAsia="Trebuchet MS"/>
          <w:color w:val="231F20"/>
          <w:spacing w:val="-8"/>
          <w:sz w:val="18"/>
        </w:rPr>
        <w:t> </w:t>
      </w:r>
      <w:r>
        <w:rPr>
          <w:rFonts w:ascii="Trebuchet MS" w:hAnsi="Trebuchet MS" w:eastAsia="Trebuchet MS"/>
          <w:color w:val="231F20"/>
          <w:spacing w:val="-6"/>
          <w:sz w:val="18"/>
        </w:rPr>
        <w:t>вы</w:t>
      </w:r>
      <w:r>
        <w:rPr>
          <w:rFonts w:ascii="Trebuchet MS" w:hAnsi="Trebuchet MS" w:eastAsia="Trebuchet MS"/>
          <w:color w:val="231F20"/>
          <w:spacing w:val="-7"/>
          <w:sz w:val="18"/>
        </w:rPr>
        <w:t> </w:t>
      </w:r>
      <w:r>
        <w:rPr>
          <w:rFonts w:ascii="Trebuchet MS" w:hAnsi="Trebuchet MS" w:eastAsia="Trebuchet MS"/>
          <w:color w:val="231F20"/>
          <w:spacing w:val="-6"/>
          <w:sz w:val="18"/>
        </w:rPr>
        <w:t>обнаружите</w:t>
      </w:r>
      <w:r>
        <w:rPr>
          <w:rFonts w:ascii="Trebuchet MS" w:hAnsi="Trebuchet MS" w:eastAsia="Trebuchet MS"/>
          <w:color w:val="231F20"/>
          <w:spacing w:val="-8"/>
          <w:sz w:val="18"/>
        </w:rPr>
        <w:t> </w:t>
      </w:r>
      <w:r>
        <w:rPr>
          <w:rFonts w:ascii="Trebuchet MS" w:hAnsi="Trebuchet MS" w:eastAsia="Trebuchet MS"/>
          <w:color w:val="231F20"/>
          <w:spacing w:val="-6"/>
          <w:sz w:val="18"/>
        </w:rPr>
        <w:t>ошибку,</w:t>
      </w:r>
      <w:r>
        <w:rPr>
          <w:rFonts w:ascii="Trebuchet MS" w:hAnsi="Trebuchet MS" w:eastAsia="Trebuchet MS"/>
          <w:color w:val="231F20"/>
          <w:spacing w:val="-8"/>
          <w:sz w:val="18"/>
        </w:rPr>
        <w:t> </w:t>
      </w:r>
      <w:r>
        <w:rPr>
          <w:rFonts w:ascii="Trebuchet MS" w:hAnsi="Trebuchet MS" w:eastAsia="Trebuchet MS"/>
          <w:color w:val="231F20"/>
          <w:spacing w:val="-6"/>
          <w:sz w:val="18"/>
        </w:rPr>
        <w:t>тем </w:t>
      </w:r>
      <w:r>
        <w:rPr>
          <w:rFonts w:ascii="Trebuchet MS" w:hAnsi="Trebuchet MS" w:eastAsia="Trebuchet MS"/>
          <w:color w:val="231F20"/>
          <w:spacing w:val="-2"/>
          <w:w w:val="90"/>
          <w:sz w:val="18"/>
        </w:rPr>
        <w:t>проще</w:t>
      </w:r>
      <w:r>
        <w:rPr>
          <w:rFonts w:ascii="Trebuchet MS" w:hAnsi="Trebuchet MS" w:eastAsia="Trebuchet MS"/>
          <w:color w:val="231F20"/>
          <w:spacing w:val="-3"/>
          <w:w w:val="90"/>
          <w:sz w:val="18"/>
        </w:rPr>
        <w:t> </w:t>
      </w:r>
      <w:r>
        <w:rPr>
          <w:rFonts w:ascii="Trebuchet MS" w:hAnsi="Trebuchet MS" w:eastAsia="Trebuchet MS"/>
          <w:color w:val="231F20"/>
          <w:spacing w:val="-2"/>
          <w:w w:val="90"/>
          <w:sz w:val="18"/>
        </w:rPr>
        <w:t>ее</w:t>
      </w:r>
      <w:r>
        <w:rPr>
          <w:rFonts w:ascii="Trebuchet MS" w:hAnsi="Trebuchet MS" w:eastAsia="Trebuchet MS"/>
          <w:color w:val="231F20"/>
          <w:spacing w:val="-3"/>
          <w:w w:val="90"/>
          <w:sz w:val="18"/>
        </w:rPr>
        <w:t> </w:t>
      </w:r>
      <w:r>
        <w:rPr>
          <w:rFonts w:ascii="Trebuchet MS" w:hAnsi="Trebuchet MS" w:eastAsia="Trebuchet MS"/>
          <w:color w:val="231F20"/>
          <w:spacing w:val="-2"/>
          <w:w w:val="90"/>
          <w:sz w:val="18"/>
        </w:rPr>
        <w:t>исправить.</w:t>
      </w:r>
      <w:r>
        <w:rPr>
          <w:rFonts w:ascii="Trebuchet MS" w:hAnsi="Trebuchet MS" w:eastAsia="Trebuchet MS"/>
          <w:color w:val="231F20"/>
          <w:spacing w:val="-3"/>
          <w:w w:val="90"/>
          <w:sz w:val="18"/>
        </w:rPr>
        <w:t> </w:t>
      </w:r>
      <w:r>
        <w:rPr>
          <w:rFonts w:ascii="Trebuchet MS" w:hAnsi="Trebuchet MS" w:eastAsia="Trebuchet MS"/>
          <w:color w:val="231F20"/>
          <w:spacing w:val="-2"/>
          <w:w w:val="90"/>
          <w:sz w:val="18"/>
        </w:rPr>
        <w:t>Исправление</w:t>
      </w:r>
      <w:r>
        <w:rPr>
          <w:rFonts w:ascii="Trebuchet MS" w:hAnsi="Trebuchet MS" w:eastAsia="Trebuchet MS"/>
          <w:color w:val="231F20"/>
          <w:spacing w:val="-3"/>
          <w:w w:val="90"/>
          <w:sz w:val="18"/>
        </w:rPr>
        <w:t> </w:t>
      </w:r>
      <w:r>
        <w:rPr>
          <w:rFonts w:ascii="Trebuchet MS" w:hAnsi="Trebuchet MS" w:eastAsia="Trebuchet MS"/>
          <w:color w:val="231F20"/>
          <w:spacing w:val="-2"/>
          <w:w w:val="90"/>
          <w:sz w:val="18"/>
        </w:rPr>
        <w:t>ошибки,</w:t>
      </w:r>
      <w:r>
        <w:rPr>
          <w:rFonts w:ascii="Trebuchet MS" w:hAnsi="Trebuchet MS" w:eastAsia="Trebuchet MS"/>
          <w:color w:val="231F20"/>
          <w:spacing w:val="-3"/>
          <w:w w:val="90"/>
          <w:sz w:val="18"/>
        </w:rPr>
        <w:t> </w:t>
      </w:r>
      <w:r>
        <w:rPr>
          <w:rFonts w:ascii="Trebuchet MS" w:hAnsi="Trebuchet MS" w:eastAsia="Trebuchet MS"/>
          <w:color w:val="231F20"/>
          <w:spacing w:val="-2"/>
          <w:w w:val="90"/>
          <w:sz w:val="18"/>
        </w:rPr>
        <w:t>попавшей</w:t>
      </w:r>
      <w:r>
        <w:rPr>
          <w:rFonts w:ascii="Trebuchet MS" w:hAnsi="Trebuchet MS" w:eastAsia="Trebuchet MS"/>
          <w:color w:val="231F20"/>
          <w:spacing w:val="-3"/>
          <w:w w:val="90"/>
          <w:sz w:val="18"/>
        </w:rPr>
        <w:t> </w:t>
      </w:r>
      <w:r>
        <w:rPr>
          <w:rFonts w:ascii="Trebuchet MS" w:hAnsi="Trebuchet MS" w:eastAsia="Trebuchet MS"/>
          <w:color w:val="231F20"/>
          <w:spacing w:val="-2"/>
          <w:w w:val="90"/>
          <w:sz w:val="18"/>
        </w:rPr>
        <w:t>в</w:t>
      </w:r>
      <w:r>
        <w:rPr>
          <w:rFonts w:ascii="Trebuchet MS" w:hAnsi="Trebuchet MS" w:eastAsia="Trebuchet MS"/>
          <w:color w:val="231F20"/>
          <w:spacing w:val="-3"/>
          <w:w w:val="90"/>
          <w:sz w:val="18"/>
        </w:rPr>
        <w:t> </w:t>
      </w:r>
      <w:r>
        <w:rPr>
          <w:rFonts w:ascii="Trebuchet MS" w:hAnsi="Trebuchet MS" w:eastAsia="Trebuchet MS"/>
          <w:color w:val="231F20"/>
          <w:spacing w:val="-2"/>
          <w:w w:val="90"/>
          <w:sz w:val="18"/>
        </w:rPr>
        <w:t>продуктив,</w:t>
      </w:r>
      <w:r>
        <w:rPr>
          <w:rFonts w:ascii="Trebuchet MS" w:hAnsi="Trebuchet MS" w:eastAsia="Trebuchet MS"/>
          <w:color w:val="231F20"/>
          <w:spacing w:val="-3"/>
          <w:w w:val="90"/>
          <w:sz w:val="18"/>
        </w:rPr>
        <w:t> </w:t>
      </w:r>
      <w:r>
        <w:rPr>
          <w:rFonts w:ascii="Trebuchet MS" w:hAnsi="Trebuchet MS" w:eastAsia="Trebuchet MS"/>
          <w:color w:val="231F20"/>
          <w:spacing w:val="-2"/>
          <w:w w:val="90"/>
          <w:sz w:val="18"/>
        </w:rPr>
        <w:t>обходится</w:t>
      </w:r>
      <w:r>
        <w:rPr>
          <w:rFonts w:ascii="Trebuchet MS" w:hAnsi="Trebuchet MS" w:eastAsia="Trebuchet MS"/>
          <w:color w:val="231F20"/>
          <w:spacing w:val="-3"/>
          <w:w w:val="90"/>
          <w:sz w:val="18"/>
        </w:rPr>
        <w:t> </w:t>
      </w:r>
      <w:r>
        <w:rPr>
          <w:rFonts w:ascii="Trebuchet MS" w:hAnsi="Trebuchet MS" w:eastAsia="Trebuchet MS"/>
          <w:color w:val="231F20"/>
          <w:spacing w:val="-2"/>
          <w:w w:val="90"/>
          <w:sz w:val="18"/>
        </w:rPr>
        <w:t>на </w:t>
      </w:r>
      <w:r>
        <w:rPr>
          <w:rFonts w:ascii="Trebuchet MS" w:hAnsi="Trebuchet MS" w:eastAsia="Trebuchet MS"/>
          <w:color w:val="231F20"/>
          <w:spacing w:val="-6"/>
          <w:sz w:val="18"/>
        </w:rPr>
        <w:t>порядки</w:t>
      </w:r>
      <w:r>
        <w:rPr>
          <w:rFonts w:ascii="Trebuchet MS" w:hAnsi="Trebuchet MS" w:eastAsia="Trebuchet MS"/>
          <w:color w:val="231F20"/>
          <w:spacing w:val="-16"/>
          <w:sz w:val="18"/>
        </w:rPr>
        <w:t> </w:t>
      </w:r>
      <w:r>
        <w:rPr>
          <w:rFonts w:ascii="Trebuchet MS" w:hAnsi="Trebuchet MS" w:eastAsia="Trebuchet MS"/>
          <w:color w:val="231F20"/>
          <w:spacing w:val="-6"/>
          <w:sz w:val="18"/>
        </w:rPr>
        <w:t>дороже,</w:t>
      </w:r>
      <w:r>
        <w:rPr>
          <w:rFonts w:ascii="Trebuchet MS" w:hAnsi="Trebuchet MS" w:eastAsia="Trebuchet MS"/>
          <w:color w:val="231F20"/>
          <w:spacing w:val="-16"/>
          <w:sz w:val="18"/>
        </w:rPr>
        <w:t> </w:t>
      </w:r>
      <w:r>
        <w:rPr>
          <w:rFonts w:ascii="Trebuchet MS" w:hAnsi="Trebuchet MS" w:eastAsia="Trebuchet MS"/>
          <w:color w:val="231F20"/>
          <w:spacing w:val="-6"/>
          <w:sz w:val="18"/>
        </w:rPr>
        <w:t>чем</w:t>
      </w:r>
      <w:r>
        <w:rPr>
          <w:rFonts w:ascii="Trebuchet MS" w:hAnsi="Trebuchet MS" w:eastAsia="Trebuchet MS"/>
          <w:color w:val="231F20"/>
          <w:spacing w:val="-16"/>
          <w:sz w:val="18"/>
        </w:rPr>
        <w:t> </w:t>
      </w:r>
      <w:r>
        <w:rPr>
          <w:rFonts w:ascii="Trebuchet MS" w:hAnsi="Trebuchet MS" w:eastAsia="Trebuchet MS"/>
          <w:color w:val="231F20"/>
          <w:spacing w:val="-6"/>
          <w:sz w:val="18"/>
        </w:rPr>
        <w:t>исправление</w:t>
      </w:r>
      <w:r>
        <w:rPr>
          <w:rFonts w:ascii="Trebuchet MS" w:hAnsi="Trebuchet MS" w:eastAsia="Trebuchet MS"/>
          <w:color w:val="231F20"/>
          <w:spacing w:val="-16"/>
          <w:sz w:val="18"/>
        </w:rPr>
        <w:t> </w:t>
      </w:r>
      <w:r>
        <w:rPr>
          <w:rFonts w:ascii="Trebuchet MS" w:hAnsi="Trebuchet MS" w:eastAsia="Trebuchet MS"/>
          <w:color w:val="231F20"/>
          <w:spacing w:val="-6"/>
          <w:sz w:val="18"/>
        </w:rPr>
        <w:t>той</w:t>
      </w:r>
      <w:r>
        <w:rPr>
          <w:rFonts w:ascii="Trebuchet MS" w:hAnsi="Trebuchet MS" w:eastAsia="Trebuchet MS"/>
          <w:color w:val="231F20"/>
          <w:spacing w:val="-16"/>
          <w:sz w:val="18"/>
        </w:rPr>
        <w:t> </w:t>
      </w:r>
      <w:r>
        <w:rPr>
          <w:rFonts w:ascii="Trebuchet MS" w:hAnsi="Trebuchet MS" w:eastAsia="Trebuchet MS"/>
          <w:color w:val="231F20"/>
          <w:spacing w:val="-6"/>
          <w:sz w:val="18"/>
        </w:rPr>
        <w:t>же</w:t>
      </w:r>
      <w:r>
        <w:rPr>
          <w:rFonts w:ascii="Trebuchet MS" w:hAnsi="Trebuchet MS" w:eastAsia="Trebuchet MS"/>
          <w:color w:val="231F20"/>
          <w:spacing w:val="-16"/>
          <w:sz w:val="18"/>
        </w:rPr>
        <w:t> </w:t>
      </w:r>
      <w:r>
        <w:rPr>
          <w:rFonts w:ascii="Trebuchet MS" w:hAnsi="Trebuchet MS" w:eastAsia="Trebuchet MS"/>
          <w:color w:val="231F20"/>
          <w:spacing w:val="-6"/>
          <w:sz w:val="18"/>
        </w:rPr>
        <w:t>ошибки</w:t>
      </w:r>
      <w:r>
        <w:rPr>
          <w:rFonts w:ascii="Trebuchet MS" w:hAnsi="Trebuchet MS" w:eastAsia="Trebuchet MS"/>
          <w:color w:val="231F20"/>
          <w:spacing w:val="-16"/>
          <w:sz w:val="18"/>
        </w:rPr>
        <w:t> </w:t>
      </w:r>
      <w:r>
        <w:rPr>
          <w:rFonts w:ascii="Trebuchet MS" w:hAnsi="Trebuchet MS" w:eastAsia="Trebuchet MS"/>
          <w:color w:val="231F20"/>
          <w:spacing w:val="-6"/>
          <w:sz w:val="18"/>
        </w:rPr>
        <w:t>в</w:t>
      </w:r>
      <w:r>
        <w:rPr>
          <w:rFonts w:ascii="Trebuchet MS" w:hAnsi="Trebuchet MS" w:eastAsia="Trebuchet MS"/>
          <w:color w:val="231F20"/>
          <w:spacing w:val="-16"/>
          <w:sz w:val="18"/>
        </w:rPr>
        <w:t> </w:t>
      </w:r>
      <w:r>
        <w:rPr>
          <w:rFonts w:ascii="Trebuchet MS" w:hAnsi="Trebuchet MS" w:eastAsia="Trebuchet MS"/>
          <w:color w:val="231F20"/>
          <w:spacing w:val="-6"/>
          <w:sz w:val="18"/>
        </w:rPr>
        <w:t>ходе</w:t>
      </w:r>
      <w:r>
        <w:rPr>
          <w:rFonts w:ascii="Trebuchet MS" w:hAnsi="Trebuchet MS" w:eastAsia="Trebuchet MS"/>
          <w:color w:val="231F20"/>
          <w:spacing w:val="-16"/>
          <w:sz w:val="18"/>
        </w:rPr>
        <w:t> </w:t>
      </w:r>
      <w:r>
        <w:rPr>
          <w:rFonts w:ascii="Trebuchet MS" w:hAnsi="Trebuchet MS" w:eastAsia="Trebuchet MS"/>
          <w:color w:val="231F20"/>
          <w:spacing w:val="-6"/>
          <w:sz w:val="18"/>
        </w:rPr>
        <w:t>разработки;</w:t>
      </w:r>
    </w:p>
    <w:p>
      <w:pPr>
        <w:spacing w:line="264" w:lineRule="auto" w:before="29"/>
        <w:ind w:left="1106" w:right="678" w:hanging="284"/>
        <w:jc w:val="both"/>
        <w:rPr>
          <w:rFonts w:ascii="Trebuchet MS" w:hAnsi="Trebuchet MS" w:eastAsia="Trebuchet MS"/>
          <w:sz w:val="18"/>
        </w:rPr>
      </w:pPr>
      <w:r>
        <w:rPr>
          <w:rFonts w:ascii="Arial MT" w:hAnsi="Arial MT" w:eastAsia="Arial MT"/>
          <w:color w:val="231F20"/>
          <w:spacing w:val="-4"/>
          <w:sz w:val="18"/>
        </w:rPr>
        <w:t>🗸</w:t>
      </w:r>
      <w:r>
        <w:rPr>
          <w:rFonts w:ascii="Arial MT" w:hAnsi="Arial MT" w:eastAsia="Arial MT"/>
          <w:color w:val="231F20"/>
          <w:spacing w:val="39"/>
          <w:sz w:val="18"/>
        </w:rPr>
        <w:t> </w:t>
      </w:r>
      <w:r>
        <w:rPr>
          <w:rFonts w:ascii="Trebuchet MS" w:hAnsi="Trebuchet MS" w:eastAsia="Trebuchet MS"/>
          <w:color w:val="231F20"/>
          <w:spacing w:val="-4"/>
          <w:sz w:val="18"/>
        </w:rPr>
        <w:t>защиты</w:t>
      </w:r>
      <w:r>
        <w:rPr>
          <w:rFonts w:ascii="Trebuchet MS" w:hAnsi="Trebuchet MS" w:eastAsia="Trebuchet MS"/>
          <w:color w:val="231F20"/>
          <w:spacing w:val="-10"/>
          <w:sz w:val="18"/>
        </w:rPr>
        <w:t> </w:t>
      </w:r>
      <w:r>
        <w:rPr>
          <w:rFonts w:ascii="Trebuchet MS" w:hAnsi="Trebuchet MS" w:eastAsia="Trebuchet MS"/>
          <w:color w:val="231F20"/>
          <w:spacing w:val="-4"/>
          <w:sz w:val="18"/>
        </w:rPr>
        <w:t>состояния</w:t>
      </w:r>
      <w:r>
        <w:rPr>
          <w:rFonts w:ascii="Trebuchet MS" w:hAnsi="Trebuchet MS" w:eastAsia="Trebuchet MS"/>
          <w:color w:val="231F20"/>
          <w:spacing w:val="-9"/>
          <w:sz w:val="18"/>
        </w:rPr>
        <w:t> </w:t>
      </w:r>
      <w:r>
        <w:rPr>
          <w:rFonts w:ascii="Trebuchet MS" w:hAnsi="Trebuchet MS" w:eastAsia="Trebuchet MS"/>
          <w:color w:val="231F20"/>
          <w:spacing w:val="-4"/>
          <w:sz w:val="18"/>
        </w:rPr>
        <w:t>базы</w:t>
      </w:r>
      <w:r>
        <w:rPr>
          <w:rFonts w:ascii="Trebuchet MS" w:hAnsi="Trebuchet MS" w:eastAsia="Trebuchet MS"/>
          <w:color w:val="231F20"/>
          <w:spacing w:val="-10"/>
          <w:sz w:val="18"/>
        </w:rPr>
        <w:t> </w:t>
      </w:r>
      <w:r>
        <w:rPr>
          <w:rFonts w:ascii="Trebuchet MS" w:hAnsi="Trebuchet MS" w:eastAsia="Trebuchet MS"/>
          <w:color w:val="231F20"/>
          <w:spacing w:val="-4"/>
          <w:sz w:val="18"/>
        </w:rPr>
        <w:t>данных</w:t>
      </w:r>
      <w:r>
        <w:rPr>
          <w:rFonts w:ascii="Trebuchet MS" w:hAnsi="Trebuchet MS" w:eastAsia="Trebuchet MS"/>
          <w:color w:val="231F20"/>
          <w:spacing w:val="-9"/>
          <w:sz w:val="18"/>
        </w:rPr>
        <w:t> </w:t>
      </w:r>
      <w:r>
        <w:rPr>
          <w:rFonts w:ascii="Trebuchet MS" w:hAnsi="Trebuchet MS" w:eastAsia="Trebuchet MS"/>
          <w:color w:val="231F20"/>
          <w:spacing w:val="-4"/>
          <w:sz w:val="18"/>
        </w:rPr>
        <w:t>—</w:t>
      </w:r>
      <w:r>
        <w:rPr>
          <w:rFonts w:ascii="Trebuchet MS" w:hAnsi="Trebuchet MS" w:eastAsia="Trebuchet MS"/>
          <w:color w:val="231F20"/>
          <w:spacing w:val="-10"/>
          <w:sz w:val="18"/>
        </w:rPr>
        <w:t> </w:t>
      </w:r>
      <w:r>
        <w:rPr>
          <w:rFonts w:ascii="Trebuchet MS" w:hAnsi="Trebuchet MS" w:eastAsia="Trebuchet MS"/>
          <w:color w:val="231F20"/>
          <w:spacing w:val="-4"/>
          <w:sz w:val="18"/>
        </w:rPr>
        <w:t>ошибки</w:t>
      </w:r>
      <w:r>
        <w:rPr>
          <w:rFonts w:ascii="Trebuchet MS" w:hAnsi="Trebuchet MS" w:eastAsia="Trebuchet MS"/>
          <w:color w:val="231F20"/>
          <w:spacing w:val="-10"/>
          <w:sz w:val="18"/>
        </w:rPr>
        <w:t> </w:t>
      </w:r>
      <w:r>
        <w:rPr>
          <w:rFonts w:ascii="Trebuchet MS" w:hAnsi="Trebuchet MS" w:eastAsia="Trebuchet MS"/>
          <w:color w:val="231F20"/>
          <w:spacing w:val="-4"/>
          <w:sz w:val="18"/>
        </w:rPr>
        <w:t>могут</w:t>
      </w:r>
      <w:r>
        <w:rPr>
          <w:rFonts w:ascii="Trebuchet MS" w:hAnsi="Trebuchet MS" w:eastAsia="Trebuchet MS"/>
          <w:color w:val="231F20"/>
          <w:spacing w:val="-9"/>
          <w:sz w:val="18"/>
        </w:rPr>
        <w:t> </w:t>
      </w:r>
      <w:r>
        <w:rPr>
          <w:rFonts w:ascii="Trebuchet MS" w:hAnsi="Trebuchet MS" w:eastAsia="Trebuchet MS"/>
          <w:color w:val="231F20"/>
          <w:spacing w:val="-4"/>
          <w:sz w:val="18"/>
        </w:rPr>
        <w:t>приводить</w:t>
      </w:r>
      <w:r>
        <w:rPr>
          <w:rFonts w:ascii="Trebuchet MS" w:hAnsi="Trebuchet MS" w:eastAsia="Trebuchet MS"/>
          <w:color w:val="231F20"/>
          <w:spacing w:val="-10"/>
          <w:sz w:val="18"/>
        </w:rPr>
        <w:t> </w:t>
      </w:r>
      <w:r>
        <w:rPr>
          <w:rFonts w:ascii="Trebuchet MS" w:hAnsi="Trebuchet MS" w:eastAsia="Trebuchet MS"/>
          <w:color w:val="231F20"/>
          <w:spacing w:val="-4"/>
          <w:sz w:val="18"/>
        </w:rPr>
        <w:t>к</w:t>
      </w:r>
      <w:r>
        <w:rPr>
          <w:rFonts w:ascii="Trebuchet MS" w:hAnsi="Trebuchet MS" w:eastAsia="Trebuchet MS"/>
          <w:color w:val="231F20"/>
          <w:spacing w:val="-9"/>
          <w:sz w:val="18"/>
        </w:rPr>
        <w:t> </w:t>
      </w:r>
      <w:r>
        <w:rPr>
          <w:rFonts w:ascii="Trebuchet MS" w:hAnsi="Trebuchet MS" w:eastAsia="Trebuchet MS"/>
          <w:color w:val="231F20"/>
          <w:spacing w:val="-4"/>
          <w:sz w:val="18"/>
        </w:rPr>
        <w:t>повреждению </w:t>
      </w:r>
      <w:r>
        <w:rPr>
          <w:rFonts w:ascii="Trebuchet MS" w:hAnsi="Trebuchet MS" w:eastAsia="Trebuchet MS"/>
          <w:color w:val="231F20"/>
          <w:spacing w:val="-6"/>
          <w:sz w:val="18"/>
        </w:rPr>
        <w:t>состояния</w:t>
      </w:r>
      <w:r>
        <w:rPr>
          <w:rFonts w:ascii="Trebuchet MS" w:hAnsi="Trebuchet MS" w:eastAsia="Trebuchet MS"/>
          <w:color w:val="231F20"/>
          <w:spacing w:val="-7"/>
          <w:sz w:val="18"/>
        </w:rPr>
        <w:t> </w:t>
      </w:r>
      <w:r>
        <w:rPr>
          <w:rFonts w:ascii="Trebuchet MS" w:hAnsi="Trebuchet MS" w:eastAsia="Trebuchet MS"/>
          <w:color w:val="231F20"/>
          <w:spacing w:val="-6"/>
          <w:sz w:val="18"/>
        </w:rPr>
        <w:t>приложения.</w:t>
      </w:r>
      <w:r>
        <w:rPr>
          <w:rFonts w:ascii="Trebuchet MS" w:hAnsi="Trebuchet MS" w:eastAsia="Trebuchet MS"/>
          <w:color w:val="231F20"/>
          <w:spacing w:val="-7"/>
          <w:sz w:val="18"/>
        </w:rPr>
        <w:t> </w:t>
      </w:r>
      <w:r>
        <w:rPr>
          <w:rFonts w:ascii="Trebuchet MS" w:hAnsi="Trebuchet MS" w:eastAsia="Trebuchet MS"/>
          <w:color w:val="231F20"/>
          <w:spacing w:val="-6"/>
          <w:sz w:val="18"/>
        </w:rPr>
        <w:t>После</w:t>
      </w:r>
      <w:r>
        <w:rPr>
          <w:rFonts w:ascii="Trebuchet MS" w:hAnsi="Trebuchet MS" w:eastAsia="Trebuchet MS"/>
          <w:color w:val="231F20"/>
          <w:spacing w:val="-7"/>
          <w:sz w:val="18"/>
        </w:rPr>
        <w:t> </w:t>
      </w:r>
      <w:r>
        <w:rPr>
          <w:rFonts w:ascii="Trebuchet MS" w:hAnsi="Trebuchet MS" w:eastAsia="Trebuchet MS"/>
          <w:color w:val="231F20"/>
          <w:spacing w:val="-6"/>
          <w:sz w:val="18"/>
        </w:rPr>
        <w:t>того</w:t>
      </w:r>
      <w:r>
        <w:rPr>
          <w:rFonts w:ascii="Trebuchet MS" w:hAnsi="Trebuchet MS" w:eastAsia="Trebuchet MS"/>
          <w:color w:val="231F20"/>
          <w:spacing w:val="-7"/>
          <w:sz w:val="18"/>
        </w:rPr>
        <w:t> </w:t>
      </w:r>
      <w:r>
        <w:rPr>
          <w:rFonts w:ascii="Trebuchet MS" w:hAnsi="Trebuchet MS" w:eastAsia="Trebuchet MS"/>
          <w:color w:val="231F20"/>
          <w:spacing w:val="-6"/>
          <w:sz w:val="18"/>
        </w:rPr>
        <w:t>как</w:t>
      </w:r>
      <w:r>
        <w:rPr>
          <w:rFonts w:ascii="Trebuchet MS" w:hAnsi="Trebuchet MS" w:eastAsia="Trebuchet MS"/>
          <w:color w:val="231F20"/>
          <w:spacing w:val="-7"/>
          <w:sz w:val="18"/>
        </w:rPr>
        <w:t> </w:t>
      </w:r>
      <w:r>
        <w:rPr>
          <w:rFonts w:ascii="Trebuchet MS" w:hAnsi="Trebuchet MS" w:eastAsia="Trebuchet MS"/>
          <w:color w:val="231F20"/>
          <w:spacing w:val="-6"/>
          <w:sz w:val="18"/>
        </w:rPr>
        <w:t>поврежденное</w:t>
      </w:r>
      <w:r>
        <w:rPr>
          <w:rFonts w:ascii="Trebuchet MS" w:hAnsi="Trebuchet MS" w:eastAsia="Trebuchet MS"/>
          <w:color w:val="231F20"/>
          <w:spacing w:val="-7"/>
          <w:sz w:val="18"/>
        </w:rPr>
        <w:t> </w:t>
      </w:r>
      <w:r>
        <w:rPr>
          <w:rFonts w:ascii="Trebuchet MS" w:hAnsi="Trebuchet MS" w:eastAsia="Trebuchet MS"/>
          <w:color w:val="231F20"/>
          <w:spacing w:val="-6"/>
          <w:sz w:val="18"/>
        </w:rPr>
        <w:t>состояние</w:t>
      </w:r>
      <w:r>
        <w:rPr>
          <w:rFonts w:ascii="Trebuchet MS" w:hAnsi="Trebuchet MS" w:eastAsia="Trebuchet MS"/>
          <w:color w:val="231F20"/>
          <w:spacing w:val="-7"/>
          <w:sz w:val="18"/>
        </w:rPr>
        <w:t> </w:t>
      </w:r>
      <w:r>
        <w:rPr>
          <w:rFonts w:ascii="Trebuchet MS" w:hAnsi="Trebuchet MS" w:eastAsia="Trebuchet MS"/>
          <w:color w:val="231F20"/>
          <w:spacing w:val="-6"/>
          <w:sz w:val="18"/>
        </w:rPr>
        <w:t>проникнет </w:t>
      </w:r>
      <w:r>
        <w:rPr>
          <w:rFonts w:ascii="Trebuchet MS" w:hAnsi="Trebuchet MS" w:eastAsia="Trebuchet MS"/>
          <w:color w:val="231F20"/>
          <w:w w:val="90"/>
          <w:sz w:val="18"/>
        </w:rPr>
        <w:t>в базу данных, исправить эти ошибки будет намного труднее. Быстрые отказы </w:t>
      </w:r>
      <w:r>
        <w:rPr>
          <w:rFonts w:ascii="Trebuchet MS" w:hAnsi="Trebuchet MS" w:eastAsia="Trebuchet MS"/>
          <w:color w:val="231F20"/>
          <w:spacing w:val="-2"/>
          <w:sz w:val="18"/>
        </w:rPr>
        <w:t>помогут</w:t>
      </w:r>
      <w:r>
        <w:rPr>
          <w:rFonts w:ascii="Trebuchet MS" w:hAnsi="Trebuchet MS" w:eastAsia="Trebuchet MS"/>
          <w:color w:val="231F20"/>
          <w:spacing w:val="-4"/>
          <w:sz w:val="18"/>
        </w:rPr>
        <w:t> </w:t>
      </w:r>
      <w:r>
        <w:rPr>
          <w:rFonts w:ascii="Trebuchet MS" w:hAnsi="Trebuchet MS" w:eastAsia="Trebuchet MS"/>
          <w:color w:val="231F20"/>
          <w:spacing w:val="-2"/>
          <w:sz w:val="18"/>
        </w:rPr>
        <w:t>предотвратить</w:t>
      </w:r>
      <w:r>
        <w:rPr>
          <w:rFonts w:ascii="Trebuchet MS" w:hAnsi="Trebuchet MS" w:eastAsia="Trebuchet MS"/>
          <w:color w:val="231F20"/>
          <w:spacing w:val="-3"/>
          <w:sz w:val="18"/>
        </w:rPr>
        <w:t> </w:t>
      </w:r>
      <w:r>
        <w:rPr>
          <w:rFonts w:ascii="Trebuchet MS" w:hAnsi="Trebuchet MS" w:eastAsia="Trebuchet MS"/>
          <w:color w:val="231F20"/>
          <w:spacing w:val="-2"/>
          <w:sz w:val="18"/>
        </w:rPr>
        <w:t>распространение</w:t>
      </w:r>
      <w:r>
        <w:rPr>
          <w:rFonts w:ascii="Trebuchet MS" w:hAnsi="Trebuchet MS" w:eastAsia="Trebuchet MS"/>
          <w:color w:val="231F20"/>
          <w:spacing w:val="-3"/>
          <w:sz w:val="18"/>
        </w:rPr>
        <w:t> </w:t>
      </w:r>
      <w:r>
        <w:rPr>
          <w:rFonts w:ascii="Trebuchet MS" w:hAnsi="Trebuchet MS" w:eastAsia="Trebuchet MS"/>
          <w:color w:val="231F20"/>
          <w:spacing w:val="-2"/>
          <w:sz w:val="18"/>
        </w:rPr>
        <w:t>повреждений.</w:t>
      </w:r>
    </w:p>
    <w:p>
      <w:pPr>
        <w:spacing w:line="264" w:lineRule="auto" w:before="57"/>
        <w:ind w:left="539" w:right="395" w:firstLine="0"/>
        <w:jc w:val="both"/>
        <w:rPr>
          <w:rFonts w:ascii="Trebuchet MS" w:hAnsi="Trebuchet MS"/>
          <w:sz w:val="18"/>
        </w:rPr>
      </w:pPr>
      <w:r>
        <w:rPr>
          <w:rFonts w:ascii="Trebuchet MS" w:hAnsi="Trebuchet MS"/>
          <w:color w:val="231F20"/>
          <w:spacing w:val="-4"/>
          <w:sz w:val="18"/>
        </w:rPr>
        <w:t>Прерывание текущей операции обычно осуществляется посредством выдачи исклю- </w:t>
      </w:r>
      <w:r>
        <w:rPr>
          <w:rFonts w:ascii="Trebuchet MS" w:hAnsi="Trebuchet MS"/>
          <w:color w:val="231F20"/>
          <w:spacing w:val="-6"/>
          <w:sz w:val="18"/>
        </w:rPr>
        <w:t>чений, потому что семантика исключений идеально подходит для принципа быстрого </w:t>
      </w:r>
      <w:r>
        <w:rPr>
          <w:rFonts w:ascii="Trebuchet MS" w:hAnsi="Trebuchet MS"/>
          <w:color w:val="231F20"/>
          <w:spacing w:val="-4"/>
          <w:sz w:val="18"/>
        </w:rPr>
        <w:t>отказа</w:t>
      </w:r>
      <w:r>
        <w:rPr>
          <w:rFonts w:ascii="Trebuchet MS" w:hAnsi="Trebuchet MS"/>
          <w:color w:val="231F20"/>
          <w:spacing w:val="-6"/>
          <w:sz w:val="18"/>
        </w:rPr>
        <w:t> </w:t>
      </w:r>
      <w:r>
        <w:rPr>
          <w:rFonts w:ascii="Trebuchet MS" w:hAnsi="Trebuchet MS"/>
          <w:color w:val="231F20"/>
          <w:spacing w:val="-4"/>
          <w:sz w:val="18"/>
        </w:rPr>
        <w:t>—</w:t>
      </w:r>
      <w:r>
        <w:rPr>
          <w:rFonts w:ascii="Trebuchet MS" w:hAnsi="Trebuchet MS"/>
          <w:color w:val="231F20"/>
          <w:spacing w:val="-6"/>
          <w:sz w:val="18"/>
        </w:rPr>
        <w:t> </w:t>
      </w:r>
      <w:r>
        <w:rPr>
          <w:rFonts w:ascii="Trebuchet MS" w:hAnsi="Trebuchet MS"/>
          <w:color w:val="231F20"/>
          <w:spacing w:val="-4"/>
          <w:sz w:val="18"/>
        </w:rPr>
        <w:t>они</w:t>
      </w:r>
      <w:r>
        <w:rPr>
          <w:rFonts w:ascii="Trebuchet MS" w:hAnsi="Trebuchet MS"/>
          <w:color w:val="231F20"/>
          <w:spacing w:val="-6"/>
          <w:sz w:val="18"/>
        </w:rPr>
        <w:t> </w:t>
      </w:r>
      <w:r>
        <w:rPr>
          <w:rFonts w:ascii="Trebuchet MS" w:hAnsi="Trebuchet MS"/>
          <w:color w:val="231F20"/>
          <w:spacing w:val="-4"/>
          <w:sz w:val="18"/>
        </w:rPr>
        <w:t>прерывают</w:t>
      </w:r>
      <w:r>
        <w:rPr>
          <w:rFonts w:ascii="Trebuchet MS" w:hAnsi="Trebuchet MS"/>
          <w:color w:val="231F20"/>
          <w:spacing w:val="-6"/>
          <w:sz w:val="18"/>
        </w:rPr>
        <w:t> </w:t>
      </w:r>
      <w:r>
        <w:rPr>
          <w:rFonts w:ascii="Trebuchet MS" w:hAnsi="Trebuchet MS"/>
          <w:color w:val="231F20"/>
          <w:spacing w:val="-4"/>
          <w:sz w:val="18"/>
        </w:rPr>
        <w:t>выполнение</w:t>
      </w:r>
      <w:r>
        <w:rPr>
          <w:rFonts w:ascii="Trebuchet MS" w:hAnsi="Trebuchet MS"/>
          <w:color w:val="231F20"/>
          <w:spacing w:val="-6"/>
          <w:sz w:val="18"/>
        </w:rPr>
        <w:t> </w:t>
      </w:r>
      <w:r>
        <w:rPr>
          <w:rFonts w:ascii="Trebuchet MS" w:hAnsi="Trebuchet MS"/>
          <w:color w:val="231F20"/>
          <w:spacing w:val="-4"/>
          <w:sz w:val="18"/>
        </w:rPr>
        <w:t>программы</w:t>
      </w:r>
      <w:r>
        <w:rPr>
          <w:rFonts w:ascii="Trebuchet MS" w:hAnsi="Trebuchet MS"/>
          <w:color w:val="231F20"/>
          <w:spacing w:val="-6"/>
          <w:sz w:val="18"/>
        </w:rPr>
        <w:t> </w:t>
      </w:r>
      <w:r>
        <w:rPr>
          <w:rFonts w:ascii="Trebuchet MS" w:hAnsi="Trebuchet MS"/>
          <w:color w:val="231F20"/>
          <w:spacing w:val="-4"/>
          <w:sz w:val="18"/>
        </w:rPr>
        <w:t>и</w:t>
      </w:r>
      <w:r>
        <w:rPr>
          <w:rFonts w:ascii="Trebuchet MS" w:hAnsi="Trebuchet MS"/>
          <w:color w:val="231F20"/>
          <w:spacing w:val="-6"/>
          <w:sz w:val="18"/>
        </w:rPr>
        <w:t> </w:t>
      </w:r>
      <w:r>
        <w:rPr>
          <w:rFonts w:ascii="Trebuchet MS" w:hAnsi="Trebuchet MS"/>
          <w:color w:val="231F20"/>
          <w:spacing w:val="-4"/>
          <w:sz w:val="18"/>
        </w:rPr>
        <w:t>переходят</w:t>
      </w:r>
      <w:r>
        <w:rPr>
          <w:rFonts w:ascii="Trebuchet MS" w:hAnsi="Trebuchet MS"/>
          <w:color w:val="231F20"/>
          <w:spacing w:val="-6"/>
          <w:sz w:val="18"/>
        </w:rPr>
        <w:t> </w:t>
      </w:r>
      <w:r>
        <w:rPr>
          <w:rFonts w:ascii="Trebuchet MS" w:hAnsi="Trebuchet MS"/>
          <w:color w:val="231F20"/>
          <w:spacing w:val="-4"/>
          <w:sz w:val="18"/>
        </w:rPr>
        <w:t>на</w:t>
      </w:r>
      <w:r>
        <w:rPr>
          <w:rFonts w:ascii="Trebuchet MS" w:hAnsi="Trebuchet MS"/>
          <w:color w:val="231F20"/>
          <w:spacing w:val="-6"/>
          <w:sz w:val="18"/>
        </w:rPr>
        <w:t> </w:t>
      </w:r>
      <w:r>
        <w:rPr>
          <w:rFonts w:ascii="Trebuchet MS" w:hAnsi="Trebuchet MS"/>
          <w:color w:val="231F20"/>
          <w:spacing w:val="-4"/>
          <w:sz w:val="18"/>
        </w:rPr>
        <w:t>наивысший</w:t>
      </w:r>
      <w:r>
        <w:rPr>
          <w:rFonts w:ascii="Trebuchet MS" w:hAnsi="Trebuchet MS"/>
          <w:color w:val="231F20"/>
          <w:spacing w:val="-6"/>
          <w:sz w:val="18"/>
        </w:rPr>
        <w:t> </w:t>
      </w:r>
      <w:r>
        <w:rPr>
          <w:rFonts w:ascii="Trebuchet MS" w:hAnsi="Trebuchet MS"/>
          <w:color w:val="231F20"/>
          <w:spacing w:val="-4"/>
          <w:sz w:val="18"/>
        </w:rPr>
        <w:t>уровень </w:t>
      </w:r>
      <w:r>
        <w:rPr>
          <w:rFonts w:ascii="Trebuchet MS" w:hAnsi="Trebuchet MS"/>
          <w:color w:val="231F20"/>
          <w:w w:val="90"/>
          <w:sz w:val="18"/>
        </w:rPr>
        <w:t>стека</w:t>
      </w:r>
      <w:r>
        <w:rPr>
          <w:rFonts w:ascii="Trebuchet MS" w:hAnsi="Trebuchet MS"/>
          <w:color w:val="231F20"/>
          <w:spacing w:val="-3"/>
          <w:w w:val="90"/>
          <w:sz w:val="18"/>
        </w:rPr>
        <w:t> </w:t>
      </w:r>
      <w:r>
        <w:rPr>
          <w:rFonts w:ascii="Trebuchet MS" w:hAnsi="Trebuchet MS"/>
          <w:color w:val="231F20"/>
          <w:w w:val="90"/>
          <w:sz w:val="18"/>
        </w:rPr>
        <w:t>выполнения,</w:t>
      </w:r>
      <w:r>
        <w:rPr>
          <w:rFonts w:ascii="Trebuchet MS" w:hAnsi="Trebuchet MS"/>
          <w:color w:val="231F20"/>
          <w:spacing w:val="-3"/>
          <w:w w:val="90"/>
          <w:sz w:val="18"/>
        </w:rPr>
        <w:t> </w:t>
      </w:r>
      <w:r>
        <w:rPr>
          <w:rFonts w:ascii="Trebuchet MS" w:hAnsi="Trebuchet MS"/>
          <w:color w:val="231F20"/>
          <w:w w:val="90"/>
          <w:sz w:val="18"/>
        </w:rPr>
        <w:t>где</w:t>
      </w:r>
      <w:r>
        <w:rPr>
          <w:rFonts w:ascii="Trebuchet MS" w:hAnsi="Trebuchet MS"/>
          <w:color w:val="231F20"/>
          <w:spacing w:val="-3"/>
          <w:w w:val="90"/>
          <w:sz w:val="18"/>
        </w:rPr>
        <w:t> </w:t>
      </w:r>
      <w:r>
        <w:rPr>
          <w:rFonts w:ascii="Trebuchet MS" w:hAnsi="Trebuchet MS"/>
          <w:color w:val="231F20"/>
          <w:w w:val="90"/>
          <w:sz w:val="18"/>
        </w:rPr>
        <w:t>эти</w:t>
      </w:r>
      <w:r>
        <w:rPr>
          <w:rFonts w:ascii="Trebuchet MS" w:hAnsi="Trebuchet MS"/>
          <w:color w:val="231F20"/>
          <w:spacing w:val="-3"/>
          <w:w w:val="90"/>
          <w:sz w:val="18"/>
        </w:rPr>
        <w:t> </w:t>
      </w:r>
      <w:r>
        <w:rPr>
          <w:rFonts w:ascii="Trebuchet MS" w:hAnsi="Trebuchet MS"/>
          <w:color w:val="231F20"/>
          <w:w w:val="90"/>
          <w:sz w:val="18"/>
        </w:rPr>
        <w:t>исключения</w:t>
      </w:r>
      <w:r>
        <w:rPr>
          <w:rFonts w:ascii="Trebuchet MS" w:hAnsi="Trebuchet MS"/>
          <w:color w:val="231F20"/>
          <w:spacing w:val="-3"/>
          <w:w w:val="90"/>
          <w:sz w:val="18"/>
        </w:rPr>
        <w:t> </w:t>
      </w:r>
      <w:r>
        <w:rPr>
          <w:rFonts w:ascii="Trebuchet MS" w:hAnsi="Trebuchet MS"/>
          <w:color w:val="231F20"/>
          <w:w w:val="90"/>
          <w:sz w:val="18"/>
        </w:rPr>
        <w:t>можно</w:t>
      </w:r>
      <w:r>
        <w:rPr>
          <w:rFonts w:ascii="Trebuchet MS" w:hAnsi="Trebuchet MS"/>
          <w:color w:val="231F20"/>
          <w:spacing w:val="-3"/>
          <w:w w:val="90"/>
          <w:sz w:val="18"/>
        </w:rPr>
        <w:t> </w:t>
      </w:r>
      <w:r>
        <w:rPr>
          <w:rFonts w:ascii="Trebuchet MS" w:hAnsi="Trebuchet MS"/>
          <w:color w:val="231F20"/>
          <w:w w:val="90"/>
          <w:sz w:val="18"/>
        </w:rPr>
        <w:t>зарегистрировать</w:t>
      </w:r>
      <w:r>
        <w:rPr>
          <w:rFonts w:ascii="Trebuchet MS" w:hAnsi="Trebuchet MS"/>
          <w:color w:val="231F20"/>
          <w:spacing w:val="-3"/>
          <w:w w:val="90"/>
          <w:sz w:val="18"/>
        </w:rPr>
        <w:t> </w:t>
      </w:r>
      <w:r>
        <w:rPr>
          <w:rFonts w:ascii="Trebuchet MS" w:hAnsi="Trebuchet MS"/>
          <w:color w:val="231F20"/>
          <w:w w:val="90"/>
          <w:sz w:val="18"/>
        </w:rPr>
        <w:t>и</w:t>
      </w:r>
      <w:r>
        <w:rPr>
          <w:rFonts w:ascii="Trebuchet MS" w:hAnsi="Trebuchet MS"/>
          <w:color w:val="231F20"/>
          <w:spacing w:val="-3"/>
          <w:w w:val="90"/>
          <w:sz w:val="18"/>
        </w:rPr>
        <w:t> </w:t>
      </w:r>
      <w:r>
        <w:rPr>
          <w:rFonts w:ascii="Trebuchet MS" w:hAnsi="Trebuchet MS"/>
          <w:color w:val="231F20"/>
          <w:w w:val="90"/>
          <w:sz w:val="18"/>
        </w:rPr>
        <w:t>завершить</w:t>
      </w:r>
      <w:r>
        <w:rPr>
          <w:rFonts w:ascii="Trebuchet MS" w:hAnsi="Trebuchet MS"/>
          <w:color w:val="231F20"/>
          <w:spacing w:val="-3"/>
          <w:w w:val="90"/>
          <w:sz w:val="18"/>
        </w:rPr>
        <w:t> </w:t>
      </w:r>
      <w:r>
        <w:rPr>
          <w:rFonts w:ascii="Trebuchet MS" w:hAnsi="Trebuchet MS"/>
          <w:color w:val="231F20"/>
          <w:w w:val="90"/>
          <w:sz w:val="18"/>
        </w:rPr>
        <w:t>выполнение </w:t>
      </w:r>
      <w:r>
        <w:rPr>
          <w:rFonts w:ascii="Trebuchet MS" w:hAnsi="Trebuchet MS"/>
          <w:color w:val="231F20"/>
          <w:sz w:val="18"/>
        </w:rPr>
        <w:t>или</w:t>
      </w:r>
      <w:r>
        <w:rPr>
          <w:rFonts w:ascii="Trebuchet MS" w:hAnsi="Trebuchet MS"/>
          <w:color w:val="231F20"/>
          <w:spacing w:val="-1"/>
          <w:sz w:val="18"/>
        </w:rPr>
        <w:t> </w:t>
      </w:r>
      <w:r>
        <w:rPr>
          <w:rFonts w:ascii="Trebuchet MS" w:hAnsi="Trebuchet MS"/>
          <w:color w:val="231F20"/>
          <w:sz w:val="18"/>
        </w:rPr>
        <w:t>перезапустить</w:t>
      </w:r>
      <w:r>
        <w:rPr>
          <w:rFonts w:ascii="Trebuchet MS" w:hAnsi="Trebuchet MS"/>
          <w:color w:val="231F20"/>
          <w:spacing w:val="-1"/>
          <w:sz w:val="18"/>
        </w:rPr>
        <w:t> </w:t>
      </w:r>
      <w:r>
        <w:rPr>
          <w:rFonts w:ascii="Trebuchet MS" w:hAnsi="Trebuchet MS"/>
          <w:color w:val="231F20"/>
          <w:sz w:val="18"/>
        </w:rPr>
        <w:t>операцию.</w:t>
      </w:r>
    </w:p>
    <w:p>
      <w:pPr>
        <w:spacing w:line="264" w:lineRule="auto" w:before="57"/>
        <w:ind w:left="539" w:right="391"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48096">
                <wp:simplePos x="0" y="0"/>
                <wp:positionH relativeFrom="page">
                  <wp:posOffset>612000</wp:posOffset>
                </wp:positionH>
                <wp:positionV relativeFrom="paragraph">
                  <wp:posOffset>1095392</wp:posOffset>
                </wp:positionV>
                <wp:extent cx="4716145" cy="1270"/>
                <wp:effectExtent l="0" t="0" r="0" b="0"/>
                <wp:wrapTopAndBottom/>
                <wp:docPr id="1568" name="Graphic 1568"/>
                <wp:cNvGraphicFramePr>
                  <a:graphicFrameLocks/>
                </wp:cNvGraphicFramePr>
                <a:graphic>
                  <a:graphicData uri="http://schemas.microsoft.com/office/word/2010/wordprocessingShape">
                    <wps:wsp>
                      <wps:cNvPr id="1568" name="Graphic 156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86.251381pt;width:371.35pt;height:.1pt;mso-position-horizontal-relative:page;mso-position-vertical-relative:paragraph;z-index:-15568384;mso-wrap-distance-left:0;mso-wrap-distance-right:0" id="docshape1263" coordorigin="964,1725" coordsize="7427,0" path="m964,1725l8391,1725e" filled="false" stroked="true" strokeweight=".5pt" strokecolor="#231f20">
                <v:path arrowok="t"/>
                <v:stroke dashstyle="solid"/>
                <w10:wrap type="topAndBottom"/>
              </v:shape>
            </w:pict>
          </mc:Fallback>
        </mc:AlternateContent>
      </w:r>
      <w:r>
        <w:rPr>
          <w:rFonts w:ascii="Trebuchet MS" w:hAnsi="Trebuchet MS"/>
          <w:color w:val="231F20"/>
          <w:spacing w:val="-4"/>
          <w:sz w:val="18"/>
        </w:rPr>
        <w:t>Предусловия</w:t>
      </w:r>
      <w:r>
        <w:rPr>
          <w:rFonts w:ascii="Trebuchet MS" w:hAnsi="Trebuchet MS"/>
          <w:color w:val="231F20"/>
          <w:spacing w:val="-10"/>
          <w:sz w:val="18"/>
        </w:rPr>
        <w:t> </w:t>
      </w:r>
      <w:r>
        <w:rPr>
          <w:rFonts w:ascii="Trebuchet MS" w:hAnsi="Trebuchet MS"/>
          <w:color w:val="231F20"/>
          <w:spacing w:val="-4"/>
          <w:sz w:val="18"/>
        </w:rPr>
        <w:t>являются</w:t>
      </w:r>
      <w:r>
        <w:rPr>
          <w:rFonts w:ascii="Trebuchet MS" w:hAnsi="Trebuchet MS"/>
          <w:color w:val="231F20"/>
          <w:spacing w:val="-10"/>
          <w:sz w:val="18"/>
        </w:rPr>
        <w:t> </w:t>
      </w:r>
      <w:r>
        <w:rPr>
          <w:rFonts w:ascii="Trebuchet MS" w:hAnsi="Trebuchet MS"/>
          <w:color w:val="231F20"/>
          <w:spacing w:val="-4"/>
          <w:sz w:val="18"/>
        </w:rPr>
        <w:t>одним</w:t>
      </w:r>
      <w:r>
        <w:rPr>
          <w:rFonts w:ascii="Trebuchet MS" w:hAnsi="Trebuchet MS"/>
          <w:color w:val="231F20"/>
          <w:spacing w:val="-9"/>
          <w:sz w:val="18"/>
        </w:rPr>
        <w:t> </w:t>
      </w:r>
      <w:r>
        <w:rPr>
          <w:rFonts w:ascii="Trebuchet MS" w:hAnsi="Trebuchet MS"/>
          <w:color w:val="231F20"/>
          <w:spacing w:val="-4"/>
          <w:sz w:val="18"/>
        </w:rPr>
        <w:t>из</w:t>
      </w:r>
      <w:r>
        <w:rPr>
          <w:rFonts w:ascii="Trebuchet MS" w:hAnsi="Trebuchet MS"/>
          <w:color w:val="231F20"/>
          <w:spacing w:val="-10"/>
          <w:sz w:val="18"/>
        </w:rPr>
        <w:t> </w:t>
      </w:r>
      <w:r>
        <w:rPr>
          <w:rFonts w:ascii="Trebuchet MS" w:hAnsi="Trebuchet MS"/>
          <w:color w:val="231F20"/>
          <w:spacing w:val="-4"/>
          <w:sz w:val="18"/>
        </w:rPr>
        <w:t>примеров</w:t>
      </w:r>
      <w:r>
        <w:rPr>
          <w:rFonts w:ascii="Trebuchet MS" w:hAnsi="Trebuchet MS"/>
          <w:color w:val="231F20"/>
          <w:spacing w:val="-9"/>
          <w:sz w:val="18"/>
        </w:rPr>
        <w:t> </w:t>
      </w:r>
      <w:r>
        <w:rPr>
          <w:rFonts w:ascii="Trebuchet MS" w:hAnsi="Trebuchet MS"/>
          <w:color w:val="231F20"/>
          <w:spacing w:val="-4"/>
          <w:sz w:val="18"/>
        </w:rPr>
        <w:t>принципа</w:t>
      </w:r>
      <w:r>
        <w:rPr>
          <w:rFonts w:ascii="Trebuchet MS" w:hAnsi="Trebuchet MS"/>
          <w:color w:val="231F20"/>
          <w:spacing w:val="-10"/>
          <w:sz w:val="18"/>
        </w:rPr>
        <w:t> </w:t>
      </w:r>
      <w:r>
        <w:rPr>
          <w:rFonts w:ascii="Trebuchet MS" w:hAnsi="Trebuchet MS"/>
          <w:color w:val="231F20"/>
          <w:spacing w:val="-4"/>
          <w:sz w:val="18"/>
        </w:rPr>
        <w:t>Fail</w:t>
      </w:r>
      <w:r>
        <w:rPr>
          <w:rFonts w:ascii="Trebuchet MS" w:hAnsi="Trebuchet MS"/>
          <w:color w:val="231F20"/>
          <w:spacing w:val="-9"/>
          <w:sz w:val="18"/>
        </w:rPr>
        <w:t> </w:t>
      </w:r>
      <w:r>
        <w:rPr>
          <w:rFonts w:ascii="Trebuchet MS" w:hAnsi="Trebuchet MS"/>
          <w:color w:val="231F20"/>
          <w:spacing w:val="-4"/>
          <w:sz w:val="18"/>
        </w:rPr>
        <w:t>Fast</w:t>
      </w:r>
      <w:r>
        <w:rPr>
          <w:rFonts w:ascii="Trebuchet MS" w:hAnsi="Trebuchet MS"/>
          <w:color w:val="231F20"/>
          <w:spacing w:val="-10"/>
          <w:sz w:val="18"/>
        </w:rPr>
        <w:t> </w:t>
      </w:r>
      <w:r>
        <w:rPr>
          <w:rFonts w:ascii="Trebuchet MS" w:hAnsi="Trebuchet MS"/>
          <w:color w:val="231F20"/>
          <w:spacing w:val="-4"/>
          <w:sz w:val="18"/>
        </w:rPr>
        <w:t>в</w:t>
      </w:r>
      <w:r>
        <w:rPr>
          <w:rFonts w:ascii="Trebuchet MS" w:hAnsi="Trebuchet MS"/>
          <w:color w:val="231F20"/>
          <w:spacing w:val="-10"/>
          <w:sz w:val="18"/>
        </w:rPr>
        <w:t> </w:t>
      </w:r>
      <w:r>
        <w:rPr>
          <w:rFonts w:ascii="Trebuchet MS" w:hAnsi="Trebuchet MS"/>
          <w:color w:val="231F20"/>
          <w:spacing w:val="-4"/>
          <w:sz w:val="18"/>
        </w:rPr>
        <w:t>действии.</w:t>
      </w:r>
      <w:r>
        <w:rPr>
          <w:rFonts w:ascii="Trebuchet MS" w:hAnsi="Trebuchet MS"/>
          <w:color w:val="231F20"/>
          <w:spacing w:val="-9"/>
          <w:sz w:val="18"/>
        </w:rPr>
        <w:t> </w:t>
      </w:r>
      <w:r>
        <w:rPr>
          <w:rFonts w:ascii="Trebuchet MS" w:hAnsi="Trebuchet MS"/>
          <w:color w:val="231F20"/>
          <w:spacing w:val="-4"/>
          <w:sz w:val="18"/>
        </w:rPr>
        <w:t>Нарушение предусловия</w:t>
      </w:r>
      <w:r>
        <w:rPr>
          <w:rFonts w:ascii="Trebuchet MS" w:hAnsi="Trebuchet MS"/>
          <w:color w:val="231F20"/>
          <w:spacing w:val="-10"/>
          <w:sz w:val="18"/>
        </w:rPr>
        <w:t> </w:t>
      </w:r>
      <w:r>
        <w:rPr>
          <w:rFonts w:ascii="Trebuchet MS" w:hAnsi="Trebuchet MS"/>
          <w:color w:val="231F20"/>
          <w:spacing w:val="-4"/>
          <w:sz w:val="18"/>
        </w:rPr>
        <w:t>обозначает</w:t>
      </w:r>
      <w:r>
        <w:rPr>
          <w:rFonts w:ascii="Trebuchet MS" w:hAnsi="Trebuchet MS"/>
          <w:color w:val="231F20"/>
          <w:spacing w:val="-10"/>
          <w:sz w:val="18"/>
        </w:rPr>
        <w:t> </w:t>
      </w:r>
      <w:r>
        <w:rPr>
          <w:rFonts w:ascii="Trebuchet MS" w:hAnsi="Trebuchet MS"/>
          <w:color w:val="231F20"/>
          <w:spacing w:val="-4"/>
          <w:sz w:val="18"/>
        </w:rPr>
        <w:t>неправильное</w:t>
      </w:r>
      <w:r>
        <w:rPr>
          <w:rFonts w:ascii="Trebuchet MS" w:hAnsi="Trebuchet MS"/>
          <w:color w:val="231F20"/>
          <w:spacing w:val="-9"/>
          <w:sz w:val="18"/>
        </w:rPr>
        <w:t> </w:t>
      </w:r>
      <w:r>
        <w:rPr>
          <w:rFonts w:ascii="Trebuchet MS" w:hAnsi="Trebuchet MS"/>
          <w:color w:val="231F20"/>
          <w:spacing w:val="-4"/>
          <w:sz w:val="18"/>
        </w:rPr>
        <w:t>предположение</w:t>
      </w:r>
      <w:r>
        <w:rPr>
          <w:rFonts w:ascii="Trebuchet MS" w:hAnsi="Trebuchet MS"/>
          <w:color w:val="231F20"/>
          <w:spacing w:val="-10"/>
          <w:sz w:val="18"/>
        </w:rPr>
        <w:t> </w:t>
      </w:r>
      <w:r>
        <w:rPr>
          <w:rFonts w:ascii="Trebuchet MS" w:hAnsi="Trebuchet MS"/>
          <w:color w:val="231F20"/>
          <w:spacing w:val="-4"/>
          <w:sz w:val="18"/>
        </w:rPr>
        <w:t>относительно</w:t>
      </w:r>
      <w:r>
        <w:rPr>
          <w:rFonts w:ascii="Trebuchet MS" w:hAnsi="Trebuchet MS"/>
          <w:color w:val="231F20"/>
          <w:spacing w:val="-9"/>
          <w:sz w:val="18"/>
        </w:rPr>
        <w:t> </w:t>
      </w:r>
      <w:r>
        <w:rPr>
          <w:rFonts w:ascii="Trebuchet MS" w:hAnsi="Trebuchet MS"/>
          <w:color w:val="231F20"/>
          <w:spacing w:val="-4"/>
          <w:sz w:val="18"/>
        </w:rPr>
        <w:t>состояния</w:t>
      </w:r>
      <w:r>
        <w:rPr>
          <w:rFonts w:ascii="Trebuchet MS" w:hAnsi="Trebuchet MS"/>
          <w:color w:val="231F20"/>
          <w:spacing w:val="-10"/>
          <w:sz w:val="18"/>
        </w:rPr>
        <w:t> </w:t>
      </w:r>
      <w:r>
        <w:rPr>
          <w:rFonts w:ascii="Trebuchet MS" w:hAnsi="Trebuchet MS"/>
          <w:color w:val="231F20"/>
          <w:spacing w:val="-4"/>
          <w:sz w:val="18"/>
        </w:rPr>
        <w:t>при- </w:t>
      </w:r>
      <w:r>
        <w:rPr>
          <w:rFonts w:ascii="Trebuchet MS" w:hAnsi="Trebuchet MS"/>
          <w:color w:val="231F20"/>
          <w:spacing w:val="-6"/>
          <w:sz w:val="18"/>
        </w:rPr>
        <w:t>ложения, и это всегда является ошибкой. Другим примером служит чтение данных из </w:t>
      </w:r>
      <w:r>
        <w:rPr>
          <w:rFonts w:ascii="Trebuchet MS" w:hAnsi="Trebuchet MS"/>
          <w:color w:val="231F20"/>
          <w:w w:val="90"/>
          <w:sz w:val="18"/>
        </w:rPr>
        <w:t>конфигурационного файла. Логику чтения можно организовать так, чтобы она выдавала исключение при неполных или некорректных данных в конфигурационном файле. Также можно разместить эту логику поближе к началу приложения, чтобы при возникновении </w:t>
      </w:r>
      <w:r>
        <w:rPr>
          <w:rFonts w:ascii="Trebuchet MS" w:hAnsi="Trebuchet MS"/>
          <w:color w:val="231F20"/>
          <w:spacing w:val="-2"/>
          <w:sz w:val="18"/>
        </w:rPr>
        <w:t>проблем</w:t>
      </w:r>
      <w:r>
        <w:rPr>
          <w:rFonts w:ascii="Trebuchet MS" w:hAnsi="Trebuchet MS"/>
          <w:color w:val="231F20"/>
          <w:spacing w:val="-17"/>
          <w:sz w:val="18"/>
        </w:rPr>
        <w:t> </w:t>
      </w:r>
      <w:r>
        <w:rPr>
          <w:rFonts w:ascii="Trebuchet MS" w:hAnsi="Trebuchet MS"/>
          <w:color w:val="231F20"/>
          <w:spacing w:val="-2"/>
          <w:sz w:val="18"/>
        </w:rPr>
        <w:t>с</w:t>
      </w:r>
      <w:r>
        <w:rPr>
          <w:rFonts w:ascii="Trebuchet MS" w:hAnsi="Trebuchet MS"/>
          <w:color w:val="231F20"/>
          <w:spacing w:val="-17"/>
          <w:sz w:val="18"/>
        </w:rPr>
        <w:t> </w:t>
      </w:r>
      <w:r>
        <w:rPr>
          <w:rFonts w:ascii="Trebuchet MS" w:hAnsi="Trebuchet MS"/>
          <w:color w:val="231F20"/>
          <w:spacing w:val="-2"/>
          <w:sz w:val="18"/>
        </w:rPr>
        <w:t>конфигурацией</w:t>
      </w:r>
      <w:r>
        <w:rPr>
          <w:rFonts w:ascii="Trebuchet MS" w:hAnsi="Trebuchet MS"/>
          <w:color w:val="231F20"/>
          <w:spacing w:val="-17"/>
          <w:sz w:val="18"/>
        </w:rPr>
        <w:t> </w:t>
      </w:r>
      <w:r>
        <w:rPr>
          <w:rFonts w:ascii="Trebuchet MS" w:hAnsi="Trebuchet MS"/>
          <w:color w:val="231F20"/>
          <w:spacing w:val="-2"/>
          <w:sz w:val="18"/>
        </w:rPr>
        <w:t>приложение</w:t>
      </w:r>
      <w:r>
        <w:rPr>
          <w:rFonts w:ascii="Trebuchet MS" w:hAnsi="Trebuchet MS"/>
          <w:color w:val="231F20"/>
          <w:spacing w:val="-17"/>
          <w:sz w:val="18"/>
        </w:rPr>
        <w:t> </w:t>
      </w:r>
      <w:r>
        <w:rPr>
          <w:rFonts w:ascii="Trebuchet MS" w:hAnsi="Trebuchet MS"/>
          <w:color w:val="231F20"/>
          <w:spacing w:val="-2"/>
          <w:sz w:val="18"/>
        </w:rPr>
        <w:t>даже</w:t>
      </w:r>
      <w:r>
        <w:rPr>
          <w:rFonts w:ascii="Trebuchet MS" w:hAnsi="Trebuchet MS"/>
          <w:color w:val="231F20"/>
          <w:spacing w:val="-17"/>
          <w:sz w:val="18"/>
        </w:rPr>
        <w:t> </w:t>
      </w:r>
      <w:r>
        <w:rPr>
          <w:rFonts w:ascii="Trebuchet MS" w:hAnsi="Trebuchet MS"/>
          <w:color w:val="231F20"/>
          <w:spacing w:val="-2"/>
          <w:sz w:val="18"/>
        </w:rPr>
        <w:t>не</w:t>
      </w:r>
      <w:r>
        <w:rPr>
          <w:rFonts w:ascii="Trebuchet MS" w:hAnsi="Trebuchet MS"/>
          <w:color w:val="231F20"/>
          <w:spacing w:val="-17"/>
          <w:sz w:val="18"/>
        </w:rPr>
        <w:t> </w:t>
      </w:r>
      <w:r>
        <w:rPr>
          <w:rFonts w:ascii="Trebuchet MS" w:hAnsi="Trebuchet MS"/>
          <w:color w:val="231F20"/>
          <w:spacing w:val="-2"/>
          <w:sz w:val="18"/>
        </w:rPr>
        <w:t>запускалось.</w:t>
      </w:r>
    </w:p>
    <w:p>
      <w:pPr>
        <w:pStyle w:val="BodyText"/>
        <w:spacing w:before="13"/>
        <w:rPr>
          <w:rFonts w:ascii="Trebuchet MS"/>
          <w:sz w:val="18"/>
        </w:rPr>
      </w:pPr>
    </w:p>
    <w:p>
      <w:pPr>
        <w:pStyle w:val="BodyText"/>
        <w:spacing w:line="256" w:lineRule="auto"/>
        <w:ind w:left="255" w:right="111"/>
        <w:jc w:val="both"/>
      </w:pPr>
      <w:r>
        <w:rPr>
          <w:color w:val="231F20"/>
          <w:spacing w:val="-4"/>
        </w:rPr>
        <w:t>Этот пример демонстрирует пограничный случай, который теоретически может по-</w:t>
      </w:r>
      <w:r>
        <w:rPr>
          <w:color w:val="231F20"/>
        </w:rPr>
        <w:t> </w:t>
      </w:r>
      <w:r>
        <w:rPr>
          <w:color w:val="231F20"/>
          <w:spacing w:val="-4"/>
        </w:rPr>
        <w:t>крываться</w:t>
      </w:r>
      <w:r>
        <w:rPr>
          <w:color w:val="231F20"/>
          <w:spacing w:val="-8"/>
        </w:rPr>
        <w:t> </w:t>
      </w:r>
      <w:r>
        <w:rPr>
          <w:color w:val="231F20"/>
          <w:spacing w:val="-4"/>
        </w:rPr>
        <w:t>интеграционным</w:t>
      </w:r>
      <w:r>
        <w:rPr>
          <w:color w:val="231F20"/>
          <w:spacing w:val="-7"/>
        </w:rPr>
        <w:t> </w:t>
      </w:r>
      <w:r>
        <w:rPr>
          <w:color w:val="231F20"/>
          <w:spacing w:val="-4"/>
        </w:rPr>
        <w:t>тестом.</w:t>
      </w:r>
      <w:r>
        <w:rPr>
          <w:color w:val="231F20"/>
          <w:spacing w:val="-7"/>
        </w:rPr>
        <w:t> </w:t>
      </w:r>
      <w:r>
        <w:rPr>
          <w:color w:val="231F20"/>
          <w:spacing w:val="-4"/>
        </w:rPr>
        <w:t>Впрочем,</w:t>
      </w:r>
      <w:r>
        <w:rPr>
          <w:color w:val="231F20"/>
          <w:spacing w:val="-7"/>
        </w:rPr>
        <w:t> </w:t>
      </w:r>
      <w:r>
        <w:rPr>
          <w:color w:val="231F20"/>
          <w:spacing w:val="-4"/>
        </w:rPr>
        <w:t>такой</w:t>
      </w:r>
      <w:r>
        <w:rPr>
          <w:color w:val="231F20"/>
          <w:spacing w:val="-7"/>
        </w:rPr>
        <w:t> </w:t>
      </w:r>
      <w:r>
        <w:rPr>
          <w:color w:val="231F20"/>
          <w:spacing w:val="-4"/>
        </w:rPr>
        <w:t>тест</w:t>
      </w:r>
      <w:r>
        <w:rPr>
          <w:color w:val="231F20"/>
          <w:spacing w:val="-7"/>
        </w:rPr>
        <w:t> </w:t>
      </w:r>
      <w:r>
        <w:rPr>
          <w:color w:val="231F20"/>
          <w:spacing w:val="-4"/>
        </w:rPr>
        <w:t>не</w:t>
      </w:r>
      <w:r>
        <w:rPr>
          <w:color w:val="231F20"/>
          <w:spacing w:val="-7"/>
        </w:rPr>
        <w:t> </w:t>
      </w:r>
      <w:r>
        <w:rPr>
          <w:color w:val="231F20"/>
          <w:spacing w:val="-4"/>
        </w:rPr>
        <w:t>будет</w:t>
      </w:r>
      <w:r>
        <w:rPr>
          <w:color w:val="231F20"/>
          <w:spacing w:val="-7"/>
        </w:rPr>
        <w:t> </w:t>
      </w:r>
      <w:r>
        <w:rPr>
          <w:color w:val="231F20"/>
          <w:spacing w:val="-4"/>
        </w:rPr>
        <w:t>особенно</w:t>
      </w:r>
      <w:r>
        <w:rPr>
          <w:color w:val="231F20"/>
          <w:spacing w:val="-7"/>
        </w:rPr>
        <w:t> </w:t>
      </w:r>
      <w:r>
        <w:rPr>
          <w:color w:val="231F20"/>
          <w:spacing w:val="-4"/>
        </w:rPr>
        <w:t>полезен.</w:t>
      </w:r>
      <w:r>
        <w:rPr>
          <w:color w:val="231F20"/>
        </w:rPr>
        <w:t> </w:t>
      </w:r>
      <w:r>
        <w:rPr>
          <w:color w:val="231F20"/>
          <w:spacing w:val="-4"/>
        </w:rPr>
        <w:t>Если</w:t>
      </w:r>
      <w:r>
        <w:rPr>
          <w:color w:val="231F20"/>
          <w:spacing w:val="-8"/>
        </w:rPr>
        <w:t> </w:t>
      </w:r>
      <w:r>
        <w:rPr>
          <w:color w:val="231F20"/>
          <w:spacing w:val="-4"/>
        </w:rPr>
        <w:t>контроллер</w:t>
      </w:r>
      <w:r>
        <w:rPr>
          <w:color w:val="231F20"/>
          <w:spacing w:val="-7"/>
        </w:rPr>
        <w:t> </w:t>
      </w:r>
      <w:r>
        <w:rPr>
          <w:color w:val="231F20"/>
          <w:spacing w:val="-4"/>
        </w:rPr>
        <w:t>попытается</w:t>
      </w:r>
      <w:r>
        <w:rPr>
          <w:color w:val="231F20"/>
          <w:spacing w:val="-7"/>
        </w:rPr>
        <w:t> </w:t>
      </w:r>
      <w:r>
        <w:rPr>
          <w:color w:val="231F20"/>
          <w:spacing w:val="-4"/>
        </w:rPr>
        <w:t>изменить</w:t>
      </w:r>
      <w:r>
        <w:rPr>
          <w:color w:val="231F20"/>
          <w:spacing w:val="-7"/>
        </w:rPr>
        <w:t> </w:t>
      </w:r>
      <w:r>
        <w:rPr>
          <w:color w:val="231F20"/>
          <w:spacing w:val="-4"/>
        </w:rPr>
        <w:t>адрес</w:t>
      </w:r>
      <w:r>
        <w:rPr>
          <w:color w:val="231F20"/>
          <w:spacing w:val="-7"/>
        </w:rPr>
        <w:t> </w:t>
      </w:r>
      <w:r>
        <w:rPr>
          <w:color w:val="231F20"/>
          <w:spacing w:val="-4"/>
        </w:rPr>
        <w:t>электронной</w:t>
      </w:r>
      <w:r>
        <w:rPr>
          <w:color w:val="231F20"/>
          <w:spacing w:val="-7"/>
        </w:rPr>
        <w:t> </w:t>
      </w:r>
      <w:r>
        <w:rPr>
          <w:color w:val="231F20"/>
          <w:spacing w:val="-4"/>
        </w:rPr>
        <w:t>почты</w:t>
      </w:r>
      <w:r>
        <w:rPr>
          <w:color w:val="231F20"/>
          <w:spacing w:val="-7"/>
        </w:rPr>
        <w:t> </w:t>
      </w:r>
      <w:r>
        <w:rPr>
          <w:color w:val="231F20"/>
          <w:spacing w:val="-4"/>
        </w:rPr>
        <w:t>без</w:t>
      </w:r>
      <w:r>
        <w:rPr>
          <w:color w:val="231F20"/>
          <w:spacing w:val="-7"/>
        </w:rPr>
        <w:t> </w:t>
      </w:r>
      <w:r>
        <w:rPr>
          <w:color w:val="231F20"/>
          <w:spacing w:val="-4"/>
        </w:rPr>
        <w:t>предваритель-</w:t>
      </w:r>
      <w:r>
        <w:rPr>
          <w:color w:val="231F20"/>
          <w:spacing w:val="-2"/>
        </w:rPr>
        <w:t> ного вызова </w:t>
      </w:r>
      <w:r>
        <w:rPr>
          <w:rFonts w:ascii="Consolas" w:hAnsi="Consolas"/>
          <w:color w:val="231F20"/>
          <w:spacing w:val="-2"/>
          <w:sz w:val="18"/>
        </w:rPr>
        <w:t>CanChangeEmail()</w:t>
      </w:r>
      <w:r>
        <w:rPr>
          <w:color w:val="231F20"/>
          <w:spacing w:val="-2"/>
        </w:rPr>
        <w:t>, в приложении произойдет сбой. Ошибка </w:t>
      </w:r>
      <w:r>
        <w:rPr>
          <w:color w:val="231F20"/>
          <w:spacing w:val="-2"/>
        </w:rPr>
        <w:t>проявится </w:t>
      </w:r>
      <w:r>
        <w:rPr>
          <w:color w:val="231F20"/>
        </w:rPr>
        <w:t>при</w:t>
      </w:r>
      <w:r>
        <w:rPr>
          <w:color w:val="231F20"/>
          <w:spacing w:val="-8"/>
        </w:rPr>
        <w:t> </w:t>
      </w:r>
      <w:r>
        <w:rPr>
          <w:color w:val="231F20"/>
        </w:rPr>
        <w:t>первом</w:t>
      </w:r>
      <w:r>
        <w:rPr>
          <w:color w:val="231F20"/>
          <w:spacing w:val="-8"/>
        </w:rPr>
        <w:t> </w:t>
      </w:r>
      <w:r>
        <w:rPr>
          <w:color w:val="231F20"/>
        </w:rPr>
        <w:t>выполнении,</w:t>
      </w:r>
      <w:r>
        <w:rPr>
          <w:color w:val="231F20"/>
          <w:spacing w:val="-8"/>
        </w:rPr>
        <w:t> </w:t>
      </w:r>
      <w:r>
        <w:rPr>
          <w:color w:val="231F20"/>
        </w:rPr>
        <w:t>будет</w:t>
      </w:r>
      <w:r>
        <w:rPr>
          <w:color w:val="231F20"/>
          <w:spacing w:val="-8"/>
        </w:rPr>
        <w:t> </w:t>
      </w:r>
      <w:r>
        <w:rPr>
          <w:color w:val="231F20"/>
        </w:rPr>
        <w:t>хорошо</w:t>
      </w:r>
      <w:r>
        <w:rPr>
          <w:color w:val="231F20"/>
          <w:spacing w:val="-8"/>
        </w:rPr>
        <w:t> </w:t>
      </w:r>
      <w:r>
        <w:rPr>
          <w:color w:val="231F20"/>
        </w:rPr>
        <w:t>заметна</w:t>
      </w:r>
      <w:r>
        <w:rPr>
          <w:color w:val="231F20"/>
          <w:spacing w:val="-8"/>
        </w:rPr>
        <w:t> </w:t>
      </w:r>
      <w:r>
        <w:rPr>
          <w:color w:val="231F20"/>
        </w:rPr>
        <w:t>и</w:t>
      </w:r>
      <w:r>
        <w:rPr>
          <w:color w:val="231F20"/>
          <w:spacing w:val="-8"/>
        </w:rPr>
        <w:t> </w:t>
      </w:r>
      <w:r>
        <w:rPr>
          <w:color w:val="231F20"/>
        </w:rPr>
        <w:t>легко</w:t>
      </w:r>
      <w:r>
        <w:rPr>
          <w:color w:val="231F20"/>
          <w:spacing w:val="-8"/>
        </w:rPr>
        <w:t> </w:t>
      </w:r>
      <w:r>
        <w:rPr>
          <w:color w:val="231F20"/>
        </w:rPr>
        <w:t>исправляема.</w:t>
      </w:r>
      <w:r>
        <w:rPr>
          <w:color w:val="231F20"/>
          <w:spacing w:val="-8"/>
        </w:rPr>
        <w:t> </w:t>
      </w:r>
      <w:r>
        <w:rPr>
          <w:color w:val="231F20"/>
        </w:rPr>
        <w:t>Кроме</w:t>
      </w:r>
      <w:r>
        <w:rPr>
          <w:color w:val="231F20"/>
          <w:spacing w:val="-8"/>
        </w:rPr>
        <w:t> </w:t>
      </w:r>
      <w:r>
        <w:rPr>
          <w:color w:val="231F20"/>
        </w:rPr>
        <w:t>того, она не приводит к повреждению данных.</w:t>
      </w:r>
    </w:p>
    <w:p>
      <w:pPr>
        <w:pStyle w:val="BodyText"/>
        <w:spacing w:line="256" w:lineRule="auto" w:before="119"/>
        <w:ind w:left="255" w:right="111"/>
        <w:jc w:val="both"/>
      </w:pPr>
      <w:r>
        <w:rPr>
          <w:color w:val="231F20"/>
          <w:spacing w:val="-10"/>
        </w:rPr>
        <w:t>В</w:t>
      </w:r>
      <w:r>
        <w:rPr>
          <w:color w:val="231F20"/>
          <w:spacing w:val="-2"/>
        </w:rPr>
        <w:t> </w:t>
      </w:r>
      <w:r>
        <w:rPr>
          <w:color w:val="231F20"/>
          <w:spacing w:val="-10"/>
        </w:rPr>
        <w:t>отличие</w:t>
      </w:r>
      <w:r>
        <w:rPr>
          <w:color w:val="231F20"/>
          <w:spacing w:val="-1"/>
        </w:rPr>
        <w:t> </w:t>
      </w:r>
      <w:r>
        <w:rPr>
          <w:color w:val="231F20"/>
          <w:spacing w:val="-10"/>
        </w:rPr>
        <w:t>от</w:t>
      </w:r>
      <w:r>
        <w:rPr>
          <w:color w:val="231F20"/>
          <w:spacing w:val="5"/>
        </w:rPr>
        <w:t> </w:t>
      </w:r>
      <w:r>
        <w:rPr>
          <w:color w:val="231F20"/>
          <w:spacing w:val="-10"/>
        </w:rPr>
        <w:t>вызова</w:t>
      </w:r>
      <w:r>
        <w:rPr>
          <w:color w:val="231F20"/>
          <w:spacing w:val="11"/>
        </w:rPr>
        <w:t> </w:t>
      </w:r>
      <w:r>
        <w:rPr>
          <w:rFonts w:ascii="Consolas" w:hAnsi="Consolas"/>
          <w:color w:val="231F20"/>
          <w:spacing w:val="-10"/>
          <w:sz w:val="18"/>
        </w:rPr>
        <w:t>CanChangeEmail()</w:t>
      </w:r>
      <w:r>
        <w:rPr>
          <w:rFonts w:ascii="Consolas" w:hAnsi="Consolas"/>
          <w:color w:val="231F20"/>
          <w:spacing w:val="-15"/>
          <w:sz w:val="18"/>
        </w:rPr>
        <w:t> </w:t>
      </w:r>
      <w:r>
        <w:rPr>
          <w:color w:val="231F20"/>
          <w:spacing w:val="-10"/>
        </w:rPr>
        <w:t>из</w:t>
      </w:r>
      <w:r>
        <w:rPr>
          <w:color w:val="231F20"/>
          <w:spacing w:val="11"/>
        </w:rPr>
        <w:t> </w:t>
      </w:r>
      <w:r>
        <w:rPr>
          <w:color w:val="231F20"/>
          <w:spacing w:val="-10"/>
        </w:rPr>
        <w:t>контроллера,</w:t>
      </w:r>
      <w:r>
        <w:rPr>
          <w:color w:val="231F20"/>
          <w:spacing w:val="11"/>
        </w:rPr>
        <w:t> </w:t>
      </w:r>
      <w:r>
        <w:rPr>
          <w:color w:val="231F20"/>
          <w:spacing w:val="-10"/>
        </w:rPr>
        <w:t>присутствие</w:t>
      </w:r>
      <w:r>
        <w:rPr>
          <w:color w:val="231F20"/>
          <w:spacing w:val="11"/>
        </w:rPr>
        <w:t> </w:t>
      </w:r>
      <w:r>
        <w:rPr>
          <w:color w:val="231F20"/>
          <w:spacing w:val="-10"/>
        </w:rPr>
        <w:t>предусловия</w:t>
      </w:r>
      <w:r>
        <w:rPr>
          <w:color w:val="231F20"/>
          <w:spacing w:val="11"/>
        </w:rPr>
        <w:t> </w:t>
      </w:r>
      <w:r>
        <w:rPr>
          <w:color w:val="231F20"/>
          <w:spacing w:val="-10"/>
        </w:rPr>
        <w:t>в</w:t>
      </w:r>
      <w:r>
        <w:rPr>
          <w:color w:val="231F20"/>
          <w:spacing w:val="11"/>
        </w:rPr>
        <w:t> </w:t>
      </w:r>
      <w:r>
        <w:rPr>
          <w:rFonts w:ascii="Consolas" w:hAnsi="Consolas"/>
          <w:color w:val="231F20"/>
          <w:spacing w:val="-10"/>
          <w:sz w:val="18"/>
        </w:rPr>
        <w:t>User </w:t>
      </w:r>
      <w:r>
        <w:rPr>
          <w:color w:val="231F20"/>
          <w:spacing w:val="-6"/>
        </w:rPr>
        <w:t>должно тестироваться.</w:t>
      </w:r>
      <w:r>
        <w:rPr>
          <w:color w:val="231F20"/>
          <w:spacing w:val="-5"/>
        </w:rPr>
        <w:t> </w:t>
      </w:r>
      <w:r>
        <w:rPr>
          <w:color w:val="231F20"/>
          <w:spacing w:val="-6"/>
        </w:rPr>
        <w:t>Однако</w:t>
      </w:r>
      <w:r>
        <w:rPr>
          <w:color w:val="231F20"/>
          <w:spacing w:val="-5"/>
        </w:rPr>
        <w:t> </w:t>
      </w:r>
      <w:r>
        <w:rPr>
          <w:color w:val="231F20"/>
          <w:spacing w:val="-6"/>
        </w:rPr>
        <w:t>это</w:t>
      </w:r>
      <w:r>
        <w:rPr>
          <w:color w:val="231F20"/>
          <w:spacing w:val="-5"/>
        </w:rPr>
        <w:t> </w:t>
      </w:r>
      <w:r>
        <w:rPr>
          <w:color w:val="231F20"/>
          <w:spacing w:val="-6"/>
        </w:rPr>
        <w:t>лучше</w:t>
      </w:r>
      <w:r>
        <w:rPr>
          <w:color w:val="231F20"/>
          <w:spacing w:val="-5"/>
        </w:rPr>
        <w:t> </w:t>
      </w:r>
      <w:r>
        <w:rPr>
          <w:color w:val="231F20"/>
          <w:spacing w:val="-6"/>
        </w:rPr>
        <w:t>делать</w:t>
      </w:r>
      <w:r>
        <w:rPr>
          <w:color w:val="231F20"/>
          <w:spacing w:val="-5"/>
        </w:rPr>
        <w:t> </w:t>
      </w:r>
      <w:r>
        <w:rPr>
          <w:color w:val="231F20"/>
          <w:spacing w:val="-6"/>
        </w:rPr>
        <w:t>с</w:t>
      </w:r>
      <w:r>
        <w:rPr>
          <w:color w:val="231F20"/>
          <w:spacing w:val="-5"/>
        </w:rPr>
        <w:t> </w:t>
      </w:r>
      <w:r>
        <w:rPr>
          <w:color w:val="231F20"/>
          <w:spacing w:val="-6"/>
        </w:rPr>
        <w:t>помощью</w:t>
      </w:r>
      <w:r>
        <w:rPr>
          <w:color w:val="231F20"/>
          <w:spacing w:val="-5"/>
        </w:rPr>
        <w:t> </w:t>
      </w:r>
      <w:r>
        <w:rPr>
          <w:color w:val="231F20"/>
          <w:spacing w:val="-6"/>
        </w:rPr>
        <w:t>юнит-теста;</w:t>
      </w:r>
      <w:r>
        <w:rPr>
          <w:color w:val="231F20"/>
          <w:spacing w:val="-5"/>
        </w:rPr>
        <w:t> </w:t>
      </w:r>
      <w:r>
        <w:rPr>
          <w:color w:val="231F20"/>
          <w:spacing w:val="-6"/>
        </w:rPr>
        <w:t>в</w:t>
      </w:r>
      <w:r>
        <w:rPr>
          <w:color w:val="231F20"/>
          <w:spacing w:val="-5"/>
        </w:rPr>
        <w:t> </w:t>
      </w:r>
      <w:r>
        <w:rPr>
          <w:color w:val="231F20"/>
          <w:spacing w:val="-6"/>
        </w:rPr>
        <w:t>интеграци-</w:t>
      </w:r>
      <w:r>
        <w:rPr>
          <w:color w:val="231F20"/>
        </w:rPr>
        <w:t> онном</w:t>
      </w:r>
      <w:r>
        <w:rPr>
          <w:color w:val="231F20"/>
          <w:spacing w:val="-3"/>
        </w:rPr>
        <w:t> </w:t>
      </w:r>
      <w:r>
        <w:rPr>
          <w:color w:val="231F20"/>
        </w:rPr>
        <w:t>тесте</w:t>
      </w:r>
      <w:r>
        <w:rPr>
          <w:color w:val="231F20"/>
          <w:spacing w:val="-3"/>
        </w:rPr>
        <w:t> </w:t>
      </w:r>
      <w:r>
        <w:rPr>
          <w:color w:val="231F20"/>
        </w:rPr>
        <w:t>необходимости</w:t>
      </w:r>
      <w:r>
        <w:rPr>
          <w:color w:val="231F20"/>
          <w:spacing w:val="-3"/>
        </w:rPr>
        <w:t> </w:t>
      </w:r>
      <w:r>
        <w:rPr>
          <w:color w:val="231F20"/>
        </w:rPr>
        <w:t>нет.</w:t>
      </w:r>
    </w:p>
    <w:p>
      <w:pPr>
        <w:pStyle w:val="BodyText"/>
        <w:spacing w:line="256" w:lineRule="auto" w:before="116"/>
        <w:ind w:left="255" w:right="112"/>
        <w:jc w:val="both"/>
      </w:pPr>
      <w:r>
        <w:rPr>
          <w:color w:val="231F20"/>
          <w:spacing w:val="-4"/>
        </w:rPr>
        <w:t>Немедленное проявление ошибок в программе называется принципом Fail Fast; это</w:t>
      </w:r>
      <w:r>
        <w:rPr>
          <w:color w:val="231F20"/>
        </w:rPr>
        <w:t> допустимая альтернатива интеграционному тестированию.</w:t>
      </w:r>
    </w:p>
    <w:p>
      <w:pPr>
        <w:pStyle w:val="BodyText"/>
        <w:spacing w:before="5"/>
        <w:rPr>
          <w:sz w:val="19"/>
        </w:rPr>
      </w:pPr>
      <w:r>
        <w:rPr>
          <w:sz w:val="19"/>
        </w:rPr>
        <mc:AlternateContent>
          <mc:Choice Requires="wps">
            <w:drawing>
              <wp:anchor distT="0" distB="0" distL="0" distR="0" allowOverlap="1" layoutInCell="1" locked="0" behindDoc="1" simplePos="0" relativeHeight="487748608">
                <wp:simplePos x="0" y="0"/>
                <wp:positionH relativeFrom="page">
                  <wp:posOffset>612000</wp:posOffset>
                </wp:positionH>
                <wp:positionV relativeFrom="paragraph">
                  <wp:posOffset>160218</wp:posOffset>
                </wp:positionV>
                <wp:extent cx="4716145" cy="1270"/>
                <wp:effectExtent l="0" t="0" r="0" b="0"/>
                <wp:wrapTopAndBottom/>
                <wp:docPr id="1569" name="Graphic 1569"/>
                <wp:cNvGraphicFramePr>
                  <a:graphicFrameLocks/>
                </wp:cNvGraphicFramePr>
                <a:graphic>
                  <a:graphicData uri="http://schemas.microsoft.com/office/word/2010/wordprocessingShape">
                    <wps:wsp>
                      <wps:cNvPr id="1569" name="Graphic 156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15627pt;width:371.35pt;height:.1pt;mso-position-horizontal-relative:page;mso-position-vertical-relative:paragraph;z-index:-15567872;mso-wrap-distance-left:0;mso-wrap-distance-right:0" id="docshape1264" coordorigin="964,252" coordsize="7427,0" path="m964,252l8391,252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397"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49120">
                <wp:simplePos x="0" y="0"/>
                <wp:positionH relativeFrom="page">
                  <wp:posOffset>612000</wp:posOffset>
                </wp:positionH>
                <wp:positionV relativeFrom="paragraph">
                  <wp:posOffset>372436</wp:posOffset>
                </wp:positionV>
                <wp:extent cx="4716145" cy="1270"/>
                <wp:effectExtent l="0" t="0" r="0" b="0"/>
                <wp:wrapTopAndBottom/>
                <wp:docPr id="1570" name="Graphic 1570"/>
                <wp:cNvGraphicFramePr>
                  <a:graphicFrameLocks/>
                </wp:cNvGraphicFramePr>
                <a:graphic>
                  <a:graphicData uri="http://schemas.microsoft.com/office/word/2010/wordprocessingShape">
                    <wps:wsp>
                      <wps:cNvPr id="1570" name="Graphic 157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325703pt;width:371.35pt;height:.1pt;mso-position-horizontal-relative:page;mso-position-vertical-relative:paragraph;z-index:-15567360;mso-wrap-distance-left:0;mso-wrap-distance-right:0" id="docshape1265" coordorigin="964,587" coordsize="7427,0" path="m964,587l8391,587e" filled="false" stroked="true" strokeweight=".5pt" strokecolor="#231f20">
                <v:path arrowok="t"/>
                <v:stroke dashstyle="solid"/>
                <w10:wrap type="topAndBottom"/>
              </v:shape>
            </w:pict>
          </mc:Fallback>
        </mc:AlternateContent>
      </w:r>
      <w:r>
        <w:rPr>
          <w:rFonts w:ascii="Trebuchet MS" w:hAnsi="Trebuchet MS"/>
          <w:color w:val="231F20"/>
          <w:w w:val="90"/>
          <w:sz w:val="18"/>
        </w:rPr>
        <w:t>Лучше</w:t>
      </w:r>
      <w:r>
        <w:rPr>
          <w:rFonts w:ascii="Trebuchet MS" w:hAnsi="Trebuchet MS"/>
          <w:color w:val="231F20"/>
          <w:spacing w:val="-6"/>
          <w:w w:val="90"/>
          <w:sz w:val="18"/>
        </w:rPr>
        <w:t> </w:t>
      </w:r>
      <w:r>
        <w:rPr>
          <w:rFonts w:ascii="Trebuchet MS" w:hAnsi="Trebuchet MS"/>
          <w:color w:val="231F20"/>
          <w:w w:val="90"/>
          <w:sz w:val="18"/>
        </w:rPr>
        <w:t>вообще</w:t>
      </w:r>
      <w:r>
        <w:rPr>
          <w:rFonts w:ascii="Trebuchet MS" w:hAnsi="Trebuchet MS"/>
          <w:color w:val="231F20"/>
          <w:spacing w:val="-6"/>
          <w:w w:val="90"/>
          <w:sz w:val="18"/>
        </w:rPr>
        <w:t> </w:t>
      </w:r>
      <w:r>
        <w:rPr>
          <w:rFonts w:ascii="Trebuchet MS" w:hAnsi="Trebuchet MS"/>
          <w:color w:val="231F20"/>
          <w:w w:val="90"/>
          <w:sz w:val="18"/>
        </w:rPr>
        <w:t>не</w:t>
      </w:r>
      <w:r>
        <w:rPr>
          <w:rFonts w:ascii="Trebuchet MS" w:hAnsi="Trebuchet MS"/>
          <w:color w:val="231F20"/>
          <w:spacing w:val="-6"/>
          <w:w w:val="90"/>
          <w:sz w:val="18"/>
        </w:rPr>
        <w:t> </w:t>
      </w:r>
      <w:r>
        <w:rPr>
          <w:rFonts w:ascii="Trebuchet MS" w:hAnsi="Trebuchet MS"/>
          <w:color w:val="231F20"/>
          <w:w w:val="90"/>
          <w:sz w:val="18"/>
        </w:rPr>
        <w:t>писать</w:t>
      </w:r>
      <w:r>
        <w:rPr>
          <w:rFonts w:ascii="Trebuchet MS" w:hAnsi="Trebuchet MS"/>
          <w:color w:val="231F20"/>
          <w:spacing w:val="-6"/>
          <w:w w:val="90"/>
          <w:sz w:val="18"/>
        </w:rPr>
        <w:t> </w:t>
      </w:r>
      <w:r>
        <w:rPr>
          <w:rFonts w:ascii="Trebuchet MS" w:hAnsi="Trebuchet MS"/>
          <w:color w:val="231F20"/>
          <w:w w:val="90"/>
          <w:sz w:val="18"/>
        </w:rPr>
        <w:t>тест,</w:t>
      </w:r>
      <w:r>
        <w:rPr>
          <w:rFonts w:ascii="Trebuchet MS" w:hAnsi="Trebuchet MS"/>
          <w:color w:val="231F20"/>
          <w:spacing w:val="-6"/>
          <w:w w:val="90"/>
          <w:sz w:val="18"/>
        </w:rPr>
        <w:t> </w:t>
      </w:r>
      <w:r>
        <w:rPr>
          <w:rFonts w:ascii="Trebuchet MS" w:hAnsi="Trebuchet MS"/>
          <w:color w:val="231F20"/>
          <w:w w:val="90"/>
          <w:sz w:val="18"/>
        </w:rPr>
        <w:t>чем</w:t>
      </w:r>
      <w:r>
        <w:rPr>
          <w:rFonts w:ascii="Trebuchet MS" w:hAnsi="Trebuchet MS"/>
          <w:color w:val="231F20"/>
          <w:spacing w:val="-6"/>
          <w:w w:val="90"/>
          <w:sz w:val="18"/>
        </w:rPr>
        <w:t> </w:t>
      </w:r>
      <w:r>
        <w:rPr>
          <w:rFonts w:ascii="Trebuchet MS" w:hAnsi="Trebuchet MS"/>
          <w:color w:val="231F20"/>
          <w:w w:val="90"/>
          <w:sz w:val="18"/>
        </w:rPr>
        <w:t>написать</w:t>
      </w:r>
      <w:r>
        <w:rPr>
          <w:rFonts w:ascii="Trebuchet MS" w:hAnsi="Trebuchet MS"/>
          <w:color w:val="231F20"/>
          <w:spacing w:val="-6"/>
          <w:w w:val="90"/>
          <w:sz w:val="18"/>
        </w:rPr>
        <w:t> </w:t>
      </w:r>
      <w:r>
        <w:rPr>
          <w:rFonts w:ascii="Trebuchet MS" w:hAnsi="Trebuchet MS"/>
          <w:color w:val="231F20"/>
          <w:w w:val="90"/>
          <w:sz w:val="18"/>
        </w:rPr>
        <w:t>плохой.</w:t>
      </w:r>
      <w:r>
        <w:rPr>
          <w:rFonts w:ascii="Trebuchet MS" w:hAnsi="Trebuchet MS"/>
          <w:color w:val="231F20"/>
          <w:spacing w:val="-6"/>
          <w:w w:val="90"/>
          <w:sz w:val="18"/>
        </w:rPr>
        <w:t> </w:t>
      </w:r>
      <w:r>
        <w:rPr>
          <w:rFonts w:ascii="Trebuchet MS" w:hAnsi="Trebuchet MS"/>
          <w:color w:val="231F20"/>
          <w:w w:val="90"/>
          <w:sz w:val="18"/>
        </w:rPr>
        <w:t>Тест,</w:t>
      </w:r>
      <w:r>
        <w:rPr>
          <w:rFonts w:ascii="Trebuchet MS" w:hAnsi="Trebuchet MS"/>
          <w:color w:val="231F20"/>
          <w:spacing w:val="-6"/>
          <w:w w:val="90"/>
          <w:sz w:val="18"/>
        </w:rPr>
        <w:t> </w:t>
      </w:r>
      <w:r>
        <w:rPr>
          <w:rFonts w:ascii="Trebuchet MS" w:hAnsi="Trebuchet MS"/>
          <w:color w:val="231F20"/>
          <w:w w:val="90"/>
          <w:sz w:val="18"/>
        </w:rPr>
        <w:t>который</w:t>
      </w:r>
      <w:r>
        <w:rPr>
          <w:rFonts w:ascii="Trebuchet MS" w:hAnsi="Trebuchet MS"/>
          <w:color w:val="231F20"/>
          <w:spacing w:val="-6"/>
          <w:w w:val="90"/>
          <w:sz w:val="18"/>
        </w:rPr>
        <w:t> </w:t>
      </w:r>
      <w:r>
        <w:rPr>
          <w:rFonts w:ascii="Trebuchet MS" w:hAnsi="Trebuchet MS"/>
          <w:color w:val="231F20"/>
          <w:w w:val="90"/>
          <w:sz w:val="18"/>
        </w:rPr>
        <w:t>не</w:t>
      </w:r>
      <w:r>
        <w:rPr>
          <w:rFonts w:ascii="Trebuchet MS" w:hAnsi="Trebuchet MS"/>
          <w:color w:val="231F20"/>
          <w:spacing w:val="-6"/>
          <w:w w:val="90"/>
          <w:sz w:val="18"/>
        </w:rPr>
        <w:t> </w:t>
      </w:r>
      <w:r>
        <w:rPr>
          <w:rFonts w:ascii="Trebuchet MS" w:hAnsi="Trebuchet MS"/>
          <w:color w:val="231F20"/>
          <w:w w:val="90"/>
          <w:sz w:val="18"/>
        </w:rPr>
        <w:t>приносит</w:t>
      </w:r>
      <w:r>
        <w:rPr>
          <w:rFonts w:ascii="Trebuchet MS" w:hAnsi="Trebuchet MS"/>
          <w:color w:val="231F20"/>
          <w:spacing w:val="-6"/>
          <w:w w:val="90"/>
          <w:sz w:val="18"/>
        </w:rPr>
        <w:t> </w:t>
      </w:r>
      <w:r>
        <w:rPr>
          <w:rFonts w:ascii="Trebuchet MS" w:hAnsi="Trebuchet MS"/>
          <w:color w:val="231F20"/>
          <w:w w:val="90"/>
          <w:sz w:val="18"/>
        </w:rPr>
        <w:t>пользы,</w:t>
      </w:r>
      <w:r>
        <w:rPr>
          <w:rFonts w:ascii="Trebuchet MS" w:hAnsi="Trebuchet MS"/>
          <w:color w:val="231F20"/>
          <w:spacing w:val="-6"/>
          <w:w w:val="90"/>
          <w:sz w:val="18"/>
        </w:rPr>
        <w:t> </w:t>
      </w:r>
      <w:r>
        <w:rPr>
          <w:rFonts w:ascii="Trebuchet MS" w:hAnsi="Trebuchet MS"/>
          <w:color w:val="231F20"/>
          <w:w w:val="90"/>
          <w:sz w:val="18"/>
        </w:rPr>
        <w:t>— </w:t>
      </w:r>
      <w:r>
        <w:rPr>
          <w:rFonts w:ascii="Trebuchet MS" w:hAnsi="Trebuchet MS"/>
          <w:color w:val="231F20"/>
          <w:sz w:val="18"/>
        </w:rPr>
        <w:t>пример</w:t>
      </w:r>
      <w:r>
        <w:rPr>
          <w:rFonts w:ascii="Trebuchet MS" w:hAnsi="Trebuchet MS"/>
          <w:color w:val="231F20"/>
          <w:spacing w:val="-15"/>
          <w:sz w:val="18"/>
        </w:rPr>
        <w:t> </w:t>
      </w:r>
      <w:r>
        <w:rPr>
          <w:rFonts w:ascii="Trebuchet MS" w:hAnsi="Trebuchet MS"/>
          <w:color w:val="231F20"/>
          <w:sz w:val="18"/>
        </w:rPr>
        <w:t>такого</w:t>
      </w:r>
      <w:r>
        <w:rPr>
          <w:rFonts w:ascii="Trebuchet MS" w:hAnsi="Trebuchet MS"/>
          <w:color w:val="231F20"/>
          <w:spacing w:val="-15"/>
          <w:sz w:val="18"/>
        </w:rPr>
        <w:t> </w:t>
      </w:r>
      <w:r>
        <w:rPr>
          <w:rFonts w:ascii="Trebuchet MS" w:hAnsi="Trebuchet MS"/>
          <w:color w:val="231F20"/>
          <w:sz w:val="18"/>
        </w:rPr>
        <w:t>плохого</w:t>
      </w:r>
      <w:r>
        <w:rPr>
          <w:rFonts w:ascii="Trebuchet MS" w:hAnsi="Trebuchet MS"/>
          <w:color w:val="231F20"/>
          <w:spacing w:val="-15"/>
          <w:sz w:val="18"/>
        </w:rPr>
        <w:t> </w:t>
      </w:r>
      <w:r>
        <w:rPr>
          <w:rFonts w:ascii="Trebuchet MS" w:hAnsi="Trebuchet MS"/>
          <w:color w:val="231F20"/>
          <w:sz w:val="18"/>
        </w:rPr>
        <w:t>теста.</w:t>
      </w:r>
    </w:p>
    <w:p>
      <w:pPr>
        <w:spacing w:after="0" w:line="264" w:lineRule="auto"/>
        <w:jc w:val="both"/>
        <w:rPr>
          <w:rFonts w:ascii="Trebuchet MS" w:hAnsi="Trebuchet MS"/>
          <w:sz w:val="18"/>
        </w:rPr>
        <w:sectPr>
          <w:pgSz w:w="9360" w:h="13210"/>
          <w:pgMar w:header="846" w:footer="0" w:top="1140" w:bottom="280" w:left="708" w:right="850"/>
        </w:sectPr>
      </w:pPr>
    </w:p>
    <w:p>
      <w:pPr>
        <w:pStyle w:val="BodyText"/>
        <w:spacing w:before="8"/>
        <w:rPr>
          <w:rFonts w:ascii="Trebuchet MS"/>
          <w:sz w:val="28"/>
        </w:rPr>
      </w:pPr>
    </w:p>
    <w:p>
      <w:pPr>
        <w:pStyle w:val="Heading2"/>
        <w:numPr>
          <w:ilvl w:val="1"/>
          <w:numId w:val="56"/>
        </w:numPr>
        <w:tabs>
          <w:tab w:pos="767" w:val="left" w:leader="none"/>
        </w:tabs>
        <w:spacing w:line="228" w:lineRule="auto" w:before="0" w:after="0"/>
        <w:ind w:left="255" w:right="1895" w:firstLine="0"/>
        <w:jc w:val="left"/>
      </w:pPr>
      <w:bookmarkStart w:name="8.2. Какие из внепроцессных зависимостей" w:id="304"/>
      <w:bookmarkEnd w:id="304"/>
      <w:r>
        <w:rPr>
          <w:b w:val="0"/>
        </w:rPr>
      </w:r>
      <w:bookmarkStart w:name="8.2.1. Два типа внепроцессных зависимост" w:id="305"/>
      <w:bookmarkEnd w:id="305"/>
      <w:r>
        <w:rPr>
          <w:b w:val="0"/>
        </w:rPr>
      </w:r>
      <w:bookmarkStart w:name="_bookmark123" w:id="306"/>
      <w:bookmarkEnd w:id="306"/>
      <w:r>
        <w:rPr>
          <w:b w:val="0"/>
        </w:rPr>
      </w:r>
      <w:r>
        <w:rPr>
          <w:color w:val="231F20"/>
          <w:spacing w:val="-2"/>
          <w:w w:val="90"/>
        </w:rPr>
        <w:t>Какие</w:t>
      </w:r>
      <w:r>
        <w:rPr>
          <w:color w:val="231F20"/>
          <w:spacing w:val="-8"/>
          <w:w w:val="90"/>
        </w:rPr>
        <w:t> </w:t>
      </w:r>
      <w:r>
        <w:rPr>
          <w:color w:val="231F20"/>
          <w:spacing w:val="-2"/>
          <w:w w:val="90"/>
        </w:rPr>
        <w:t>из</w:t>
      </w:r>
      <w:r>
        <w:rPr>
          <w:color w:val="231F20"/>
          <w:spacing w:val="-8"/>
          <w:w w:val="90"/>
        </w:rPr>
        <w:t> </w:t>
      </w:r>
      <w:r>
        <w:rPr>
          <w:color w:val="231F20"/>
          <w:spacing w:val="-2"/>
          <w:w w:val="90"/>
        </w:rPr>
        <w:t>внепроцессных</w:t>
      </w:r>
      <w:r>
        <w:rPr>
          <w:color w:val="231F20"/>
          <w:spacing w:val="-8"/>
          <w:w w:val="90"/>
        </w:rPr>
        <w:t> </w:t>
      </w:r>
      <w:r>
        <w:rPr>
          <w:color w:val="231F20"/>
          <w:spacing w:val="-2"/>
          <w:w w:val="90"/>
        </w:rPr>
        <w:t>зависимостей </w:t>
      </w:r>
      <w:r>
        <w:rPr>
          <w:color w:val="231F20"/>
          <w:w w:val="90"/>
        </w:rPr>
        <w:t>должны проверяться напрямую</w:t>
      </w:r>
    </w:p>
    <w:p>
      <w:pPr>
        <w:pStyle w:val="BodyText"/>
        <w:spacing w:line="256" w:lineRule="auto" w:before="176"/>
        <w:ind w:left="255" w:right="108"/>
        <w:jc w:val="both"/>
      </w:pPr>
      <w:r>
        <w:rPr>
          <w:color w:val="231F20"/>
          <w:spacing w:val="-2"/>
        </w:rPr>
        <w:t>Как</w:t>
      </w:r>
      <w:r>
        <w:rPr>
          <w:color w:val="231F20"/>
          <w:spacing w:val="-10"/>
        </w:rPr>
        <w:t> </w:t>
      </w:r>
      <w:r>
        <w:rPr>
          <w:color w:val="231F20"/>
          <w:spacing w:val="-2"/>
        </w:rPr>
        <w:t>упоминалось</w:t>
      </w:r>
      <w:r>
        <w:rPr>
          <w:color w:val="231F20"/>
          <w:spacing w:val="-9"/>
        </w:rPr>
        <w:t> </w:t>
      </w:r>
      <w:r>
        <w:rPr>
          <w:color w:val="231F20"/>
          <w:spacing w:val="-2"/>
        </w:rPr>
        <w:t>ранее,</w:t>
      </w:r>
      <w:r>
        <w:rPr>
          <w:color w:val="231F20"/>
          <w:spacing w:val="-9"/>
        </w:rPr>
        <w:t> </w:t>
      </w:r>
      <w:r>
        <w:rPr>
          <w:color w:val="231F20"/>
          <w:spacing w:val="-2"/>
        </w:rPr>
        <w:t>интеграционные</w:t>
      </w:r>
      <w:r>
        <w:rPr>
          <w:color w:val="231F20"/>
          <w:spacing w:val="-9"/>
        </w:rPr>
        <w:t> </w:t>
      </w:r>
      <w:r>
        <w:rPr>
          <w:color w:val="231F20"/>
          <w:spacing w:val="-2"/>
        </w:rPr>
        <w:t>тесты</w:t>
      </w:r>
      <w:r>
        <w:rPr>
          <w:color w:val="231F20"/>
          <w:spacing w:val="-9"/>
        </w:rPr>
        <w:t> </w:t>
      </w:r>
      <w:r>
        <w:rPr>
          <w:color w:val="231F20"/>
          <w:spacing w:val="-2"/>
        </w:rPr>
        <w:t>проверяют,</w:t>
      </w:r>
      <w:r>
        <w:rPr>
          <w:color w:val="231F20"/>
          <w:spacing w:val="-9"/>
        </w:rPr>
        <w:t> </w:t>
      </w:r>
      <w:r>
        <w:rPr>
          <w:color w:val="231F20"/>
          <w:spacing w:val="-2"/>
        </w:rPr>
        <w:t>как</w:t>
      </w:r>
      <w:r>
        <w:rPr>
          <w:color w:val="231F20"/>
          <w:spacing w:val="-9"/>
        </w:rPr>
        <w:t> </w:t>
      </w:r>
      <w:r>
        <w:rPr>
          <w:color w:val="231F20"/>
          <w:spacing w:val="-2"/>
        </w:rPr>
        <w:t>ваша</w:t>
      </w:r>
      <w:r>
        <w:rPr>
          <w:color w:val="231F20"/>
          <w:spacing w:val="-9"/>
        </w:rPr>
        <w:t> </w:t>
      </w:r>
      <w:r>
        <w:rPr>
          <w:color w:val="231F20"/>
          <w:spacing w:val="-2"/>
        </w:rPr>
        <w:t>система</w:t>
      </w:r>
      <w:r>
        <w:rPr>
          <w:color w:val="231F20"/>
          <w:spacing w:val="-9"/>
        </w:rPr>
        <w:t> </w:t>
      </w:r>
      <w:r>
        <w:rPr>
          <w:color w:val="231F20"/>
          <w:spacing w:val="-2"/>
        </w:rPr>
        <w:t>инте- грируется</w:t>
      </w:r>
      <w:r>
        <w:rPr>
          <w:color w:val="231F20"/>
          <w:spacing w:val="-8"/>
        </w:rPr>
        <w:t> </w:t>
      </w:r>
      <w:r>
        <w:rPr>
          <w:color w:val="231F20"/>
          <w:spacing w:val="-2"/>
        </w:rPr>
        <w:t>с</w:t>
      </w:r>
      <w:r>
        <w:rPr>
          <w:color w:val="231F20"/>
          <w:spacing w:val="-8"/>
        </w:rPr>
        <w:t> </w:t>
      </w:r>
      <w:r>
        <w:rPr>
          <w:color w:val="231F20"/>
          <w:spacing w:val="-2"/>
        </w:rPr>
        <w:t>внепроцессными</w:t>
      </w:r>
      <w:r>
        <w:rPr>
          <w:color w:val="231F20"/>
          <w:spacing w:val="-8"/>
        </w:rPr>
        <w:t> </w:t>
      </w:r>
      <w:r>
        <w:rPr>
          <w:color w:val="231F20"/>
          <w:spacing w:val="-2"/>
        </w:rPr>
        <w:t>зависимостями.</w:t>
      </w:r>
      <w:r>
        <w:rPr>
          <w:color w:val="231F20"/>
          <w:spacing w:val="-8"/>
        </w:rPr>
        <w:t> </w:t>
      </w:r>
      <w:r>
        <w:rPr>
          <w:color w:val="231F20"/>
          <w:spacing w:val="-2"/>
        </w:rPr>
        <w:t>Такая</w:t>
      </w:r>
      <w:r>
        <w:rPr>
          <w:color w:val="231F20"/>
          <w:spacing w:val="-8"/>
        </w:rPr>
        <w:t> </w:t>
      </w:r>
      <w:r>
        <w:rPr>
          <w:color w:val="231F20"/>
          <w:spacing w:val="-2"/>
        </w:rPr>
        <w:t>проверка</w:t>
      </w:r>
      <w:r>
        <w:rPr>
          <w:color w:val="231F20"/>
          <w:spacing w:val="-8"/>
        </w:rPr>
        <w:t> </w:t>
      </w:r>
      <w:r>
        <w:rPr>
          <w:color w:val="231F20"/>
          <w:spacing w:val="-2"/>
        </w:rPr>
        <w:t>может</w:t>
      </w:r>
      <w:r>
        <w:rPr>
          <w:color w:val="231F20"/>
          <w:spacing w:val="-8"/>
        </w:rPr>
        <w:t> </w:t>
      </w:r>
      <w:r>
        <w:rPr>
          <w:color w:val="231F20"/>
          <w:spacing w:val="-2"/>
        </w:rPr>
        <w:t>быть</w:t>
      </w:r>
      <w:r>
        <w:rPr>
          <w:color w:val="231F20"/>
          <w:spacing w:val="-8"/>
        </w:rPr>
        <w:t> </w:t>
      </w:r>
      <w:r>
        <w:rPr>
          <w:color w:val="231F20"/>
          <w:spacing w:val="-2"/>
        </w:rPr>
        <w:t>реализо- </w:t>
      </w:r>
      <w:r>
        <w:rPr>
          <w:color w:val="231F20"/>
        </w:rPr>
        <w:t>вана</w:t>
      </w:r>
      <w:r>
        <w:rPr>
          <w:color w:val="231F20"/>
          <w:spacing w:val="-7"/>
        </w:rPr>
        <w:t> </w:t>
      </w:r>
      <w:r>
        <w:rPr>
          <w:color w:val="231F20"/>
        </w:rPr>
        <w:t>двумя</w:t>
      </w:r>
      <w:r>
        <w:rPr>
          <w:color w:val="231F20"/>
          <w:spacing w:val="-7"/>
        </w:rPr>
        <w:t> </w:t>
      </w:r>
      <w:r>
        <w:rPr>
          <w:color w:val="231F20"/>
        </w:rPr>
        <w:t>способами:</w:t>
      </w:r>
      <w:r>
        <w:rPr>
          <w:color w:val="231F20"/>
          <w:spacing w:val="-7"/>
        </w:rPr>
        <w:t> </w:t>
      </w:r>
      <w:r>
        <w:rPr>
          <w:color w:val="231F20"/>
        </w:rPr>
        <w:t>с</w:t>
      </w:r>
      <w:r>
        <w:rPr>
          <w:color w:val="231F20"/>
          <w:spacing w:val="-8"/>
        </w:rPr>
        <w:t> </w:t>
      </w:r>
      <w:r>
        <w:rPr>
          <w:color w:val="231F20"/>
        </w:rPr>
        <w:t>использованием</w:t>
      </w:r>
      <w:r>
        <w:rPr>
          <w:color w:val="231F20"/>
          <w:spacing w:val="-7"/>
        </w:rPr>
        <w:t> </w:t>
      </w:r>
      <w:r>
        <w:rPr>
          <w:color w:val="231F20"/>
        </w:rPr>
        <w:t>реальных</w:t>
      </w:r>
      <w:r>
        <w:rPr>
          <w:color w:val="231F20"/>
          <w:spacing w:val="-7"/>
        </w:rPr>
        <w:t> </w:t>
      </w:r>
      <w:r>
        <w:rPr>
          <w:color w:val="231F20"/>
        </w:rPr>
        <w:t>внепроцессных</w:t>
      </w:r>
      <w:r>
        <w:rPr>
          <w:color w:val="231F20"/>
          <w:spacing w:val="-7"/>
        </w:rPr>
        <w:t> </w:t>
      </w:r>
      <w:r>
        <w:rPr>
          <w:color w:val="231F20"/>
        </w:rPr>
        <w:t>зависимостей или</w:t>
      </w:r>
      <w:r>
        <w:rPr>
          <w:color w:val="231F20"/>
          <w:spacing w:val="-1"/>
        </w:rPr>
        <w:t> </w:t>
      </w:r>
      <w:r>
        <w:rPr>
          <w:color w:val="231F20"/>
        </w:rPr>
        <w:t>с</w:t>
      </w:r>
      <w:r>
        <w:rPr>
          <w:color w:val="231F20"/>
          <w:spacing w:val="-1"/>
        </w:rPr>
        <w:t> </w:t>
      </w:r>
      <w:r>
        <w:rPr>
          <w:color w:val="231F20"/>
        </w:rPr>
        <w:t>заменой</w:t>
      </w:r>
      <w:r>
        <w:rPr>
          <w:color w:val="231F20"/>
          <w:spacing w:val="-1"/>
        </w:rPr>
        <w:t> </w:t>
      </w:r>
      <w:r>
        <w:rPr>
          <w:color w:val="231F20"/>
        </w:rPr>
        <w:t>таких</w:t>
      </w:r>
      <w:r>
        <w:rPr>
          <w:color w:val="231F20"/>
          <w:spacing w:val="-1"/>
        </w:rPr>
        <w:t> </w:t>
      </w:r>
      <w:r>
        <w:rPr>
          <w:color w:val="231F20"/>
        </w:rPr>
        <w:t>зависимостей</w:t>
      </w:r>
      <w:r>
        <w:rPr>
          <w:color w:val="231F20"/>
          <w:spacing w:val="-1"/>
        </w:rPr>
        <w:t> </w:t>
      </w:r>
      <w:r>
        <w:rPr>
          <w:color w:val="231F20"/>
        </w:rPr>
        <w:t>моками.</w:t>
      </w:r>
      <w:r>
        <w:rPr>
          <w:color w:val="231F20"/>
          <w:spacing w:val="-1"/>
        </w:rPr>
        <w:t> </w:t>
      </w:r>
      <w:r>
        <w:rPr>
          <w:color w:val="231F20"/>
        </w:rPr>
        <w:t>В</w:t>
      </w:r>
      <w:r>
        <w:rPr>
          <w:color w:val="231F20"/>
          <w:spacing w:val="-1"/>
        </w:rPr>
        <w:t> </w:t>
      </w:r>
      <w:r>
        <w:rPr>
          <w:color w:val="231F20"/>
        </w:rPr>
        <w:t>этом</w:t>
      </w:r>
      <w:r>
        <w:rPr>
          <w:color w:val="231F20"/>
          <w:spacing w:val="-1"/>
        </w:rPr>
        <w:t> </w:t>
      </w:r>
      <w:r>
        <w:rPr>
          <w:color w:val="231F20"/>
        </w:rPr>
        <w:t>разделе</w:t>
      </w:r>
      <w:r>
        <w:rPr>
          <w:color w:val="231F20"/>
          <w:spacing w:val="-1"/>
        </w:rPr>
        <w:t> </w:t>
      </w:r>
      <w:r>
        <w:rPr>
          <w:color w:val="231F20"/>
        </w:rPr>
        <w:t>будет</w:t>
      </w:r>
      <w:r>
        <w:rPr>
          <w:color w:val="231F20"/>
          <w:spacing w:val="-1"/>
        </w:rPr>
        <w:t> </w:t>
      </w:r>
      <w:r>
        <w:rPr>
          <w:color w:val="231F20"/>
        </w:rPr>
        <w:t>показано,</w:t>
      </w:r>
      <w:r>
        <w:rPr>
          <w:color w:val="231F20"/>
          <w:spacing w:val="-1"/>
        </w:rPr>
        <w:t> </w:t>
      </w:r>
      <w:r>
        <w:rPr>
          <w:color w:val="231F20"/>
        </w:rPr>
        <w:t>когда применяется каждый из двух подходов.</w:t>
      </w:r>
    </w:p>
    <w:p>
      <w:pPr>
        <w:pStyle w:val="BodyText"/>
        <w:spacing w:before="37"/>
      </w:pPr>
    </w:p>
    <w:p>
      <w:pPr>
        <w:pStyle w:val="Heading4"/>
        <w:numPr>
          <w:ilvl w:val="2"/>
          <w:numId w:val="56"/>
        </w:numPr>
        <w:tabs>
          <w:tab w:pos="945" w:val="left" w:leader="none"/>
        </w:tabs>
        <w:spacing w:line="240" w:lineRule="auto" w:before="0" w:after="0"/>
        <w:ind w:left="945" w:right="0" w:hanging="690"/>
        <w:jc w:val="left"/>
      </w:pPr>
      <w:r>
        <w:rPr>
          <w:color w:val="231F20"/>
        </w:rPr>
        <w:t>Два</w:t>
      </w:r>
      <w:r>
        <w:rPr>
          <w:color w:val="231F20"/>
          <w:spacing w:val="-5"/>
        </w:rPr>
        <w:t> </w:t>
      </w:r>
      <w:r>
        <w:rPr>
          <w:color w:val="231F20"/>
        </w:rPr>
        <w:t>типа</w:t>
      </w:r>
      <w:r>
        <w:rPr>
          <w:color w:val="231F20"/>
          <w:spacing w:val="-4"/>
        </w:rPr>
        <w:t> </w:t>
      </w:r>
      <w:r>
        <w:rPr>
          <w:color w:val="231F20"/>
        </w:rPr>
        <w:t>внепроцессных</w:t>
      </w:r>
      <w:r>
        <w:rPr>
          <w:color w:val="231F20"/>
          <w:spacing w:val="-4"/>
        </w:rPr>
        <w:t> </w:t>
      </w:r>
      <w:r>
        <w:rPr>
          <w:color w:val="231F20"/>
          <w:spacing w:val="-2"/>
        </w:rPr>
        <w:t>зависимостей</w:t>
      </w:r>
    </w:p>
    <w:p>
      <w:pPr>
        <w:pStyle w:val="BodyText"/>
        <w:spacing w:before="130"/>
        <w:ind w:left="255"/>
        <w:jc w:val="both"/>
      </w:pPr>
      <w:r>
        <w:rPr>
          <w:color w:val="231F20"/>
          <w:spacing w:val="-2"/>
        </w:rPr>
        <w:t>Все внепроцессные зависимости</w:t>
      </w:r>
      <w:r>
        <w:rPr>
          <w:color w:val="231F20"/>
          <w:spacing w:val="-1"/>
        </w:rPr>
        <w:t> </w:t>
      </w:r>
      <w:r>
        <w:rPr>
          <w:color w:val="231F20"/>
          <w:spacing w:val="-2"/>
        </w:rPr>
        <w:t>делятся на</w:t>
      </w:r>
      <w:r>
        <w:rPr>
          <w:color w:val="231F20"/>
          <w:spacing w:val="-1"/>
        </w:rPr>
        <w:t> </w:t>
      </w:r>
      <w:r>
        <w:rPr>
          <w:color w:val="231F20"/>
          <w:spacing w:val="-2"/>
        </w:rPr>
        <w:t>две категории.</w:t>
      </w:r>
    </w:p>
    <w:p>
      <w:pPr>
        <w:pStyle w:val="ListParagraph"/>
        <w:numPr>
          <w:ilvl w:val="0"/>
          <w:numId w:val="58"/>
        </w:numPr>
        <w:tabs>
          <w:tab w:pos="537" w:val="left" w:leader="none"/>
          <w:tab w:pos="539" w:val="left" w:leader="none"/>
        </w:tabs>
        <w:spacing w:line="256" w:lineRule="auto" w:before="102" w:after="0"/>
        <w:ind w:left="539" w:right="110" w:hanging="284"/>
        <w:jc w:val="both"/>
        <w:rPr>
          <w:sz w:val="20"/>
        </w:rPr>
      </w:pPr>
      <w:r>
        <w:rPr>
          <w:i/>
          <w:color w:val="231F20"/>
          <w:spacing w:val="-4"/>
          <w:sz w:val="20"/>
        </w:rPr>
        <w:t>Управляемые зависимости </w:t>
      </w:r>
      <w:r>
        <w:rPr>
          <w:color w:val="231F20"/>
          <w:spacing w:val="-4"/>
          <w:sz w:val="20"/>
        </w:rPr>
        <w:t>(</w:t>
      </w:r>
      <w:r>
        <w:rPr>
          <w:i/>
          <w:color w:val="231F20"/>
          <w:spacing w:val="-4"/>
          <w:sz w:val="20"/>
        </w:rPr>
        <w:t>внепроцессные зависимости</w:t>
      </w:r>
      <w:r>
        <w:rPr>
          <w:color w:val="231F20"/>
          <w:spacing w:val="-4"/>
          <w:sz w:val="20"/>
        </w:rPr>
        <w:t>, </w:t>
      </w:r>
      <w:r>
        <w:rPr>
          <w:i/>
          <w:color w:val="231F20"/>
          <w:spacing w:val="-4"/>
          <w:sz w:val="20"/>
        </w:rPr>
        <w:t>находящиеся под вашим</w:t>
      </w:r>
      <w:r>
        <w:rPr>
          <w:i/>
          <w:color w:val="231F20"/>
          <w:sz w:val="20"/>
        </w:rPr>
        <w:t> </w:t>
      </w:r>
      <w:r>
        <w:rPr>
          <w:i/>
          <w:color w:val="231F20"/>
          <w:spacing w:val="-4"/>
          <w:sz w:val="20"/>
        </w:rPr>
        <w:t>полным контролем</w:t>
      </w:r>
      <w:r>
        <w:rPr>
          <w:color w:val="231F20"/>
          <w:spacing w:val="-4"/>
          <w:sz w:val="20"/>
        </w:rPr>
        <w:t>): эти зависимости доступны только через ваше </w:t>
      </w:r>
      <w:r>
        <w:rPr>
          <w:color w:val="231F20"/>
          <w:spacing w:val="-4"/>
          <w:sz w:val="20"/>
        </w:rPr>
        <w:t>приложение;</w:t>
      </w:r>
      <w:r>
        <w:rPr>
          <w:color w:val="231F20"/>
          <w:sz w:val="20"/>
        </w:rPr>
        <w:t> </w:t>
      </w:r>
      <w:r>
        <w:rPr>
          <w:color w:val="231F20"/>
          <w:spacing w:val="-4"/>
          <w:sz w:val="20"/>
        </w:rPr>
        <w:t>взаимодействия</w:t>
      </w:r>
      <w:r>
        <w:rPr>
          <w:color w:val="231F20"/>
          <w:spacing w:val="-8"/>
          <w:sz w:val="20"/>
        </w:rPr>
        <w:t> </w:t>
      </w:r>
      <w:r>
        <w:rPr>
          <w:color w:val="231F20"/>
          <w:spacing w:val="-4"/>
          <w:sz w:val="20"/>
        </w:rPr>
        <w:t>с</w:t>
      </w:r>
      <w:r>
        <w:rPr>
          <w:color w:val="231F20"/>
          <w:spacing w:val="-7"/>
          <w:sz w:val="20"/>
        </w:rPr>
        <w:t> </w:t>
      </w:r>
      <w:r>
        <w:rPr>
          <w:color w:val="231F20"/>
          <w:spacing w:val="-4"/>
          <w:sz w:val="20"/>
        </w:rPr>
        <w:t>ними</w:t>
      </w:r>
      <w:r>
        <w:rPr>
          <w:color w:val="231F20"/>
          <w:spacing w:val="-7"/>
          <w:sz w:val="20"/>
        </w:rPr>
        <w:t> </w:t>
      </w:r>
      <w:r>
        <w:rPr>
          <w:color w:val="231F20"/>
          <w:spacing w:val="-4"/>
          <w:sz w:val="20"/>
        </w:rPr>
        <w:t>не</w:t>
      </w:r>
      <w:r>
        <w:rPr>
          <w:color w:val="231F20"/>
          <w:spacing w:val="-7"/>
          <w:sz w:val="20"/>
        </w:rPr>
        <w:t> </w:t>
      </w:r>
      <w:r>
        <w:rPr>
          <w:color w:val="231F20"/>
          <w:spacing w:val="-4"/>
          <w:sz w:val="20"/>
        </w:rPr>
        <w:t>видны</w:t>
      </w:r>
      <w:r>
        <w:rPr>
          <w:color w:val="231F20"/>
          <w:spacing w:val="-7"/>
          <w:sz w:val="20"/>
        </w:rPr>
        <w:t> </w:t>
      </w:r>
      <w:r>
        <w:rPr>
          <w:color w:val="231F20"/>
          <w:spacing w:val="-4"/>
          <w:sz w:val="20"/>
        </w:rPr>
        <w:t>внешнему</w:t>
      </w:r>
      <w:r>
        <w:rPr>
          <w:color w:val="231F20"/>
          <w:spacing w:val="-7"/>
          <w:sz w:val="20"/>
        </w:rPr>
        <w:t> </w:t>
      </w:r>
      <w:r>
        <w:rPr>
          <w:color w:val="231F20"/>
          <w:spacing w:val="-4"/>
          <w:sz w:val="20"/>
        </w:rPr>
        <w:t>миру.</w:t>
      </w:r>
      <w:r>
        <w:rPr>
          <w:color w:val="231F20"/>
          <w:spacing w:val="-7"/>
          <w:sz w:val="20"/>
        </w:rPr>
        <w:t> </w:t>
      </w:r>
      <w:r>
        <w:rPr>
          <w:color w:val="231F20"/>
          <w:spacing w:val="-4"/>
          <w:sz w:val="20"/>
        </w:rPr>
        <w:t>Типичный</w:t>
      </w:r>
      <w:r>
        <w:rPr>
          <w:color w:val="231F20"/>
          <w:spacing w:val="-7"/>
          <w:sz w:val="20"/>
        </w:rPr>
        <w:t> </w:t>
      </w:r>
      <w:r>
        <w:rPr>
          <w:color w:val="231F20"/>
          <w:spacing w:val="-4"/>
          <w:sz w:val="20"/>
        </w:rPr>
        <w:t>пример</w:t>
      </w:r>
      <w:r>
        <w:rPr>
          <w:color w:val="231F20"/>
          <w:spacing w:val="-7"/>
          <w:sz w:val="20"/>
        </w:rPr>
        <w:t> </w:t>
      </w:r>
      <w:r>
        <w:rPr>
          <w:color w:val="231F20"/>
          <w:spacing w:val="-4"/>
          <w:sz w:val="20"/>
        </w:rPr>
        <w:t>—</w:t>
      </w:r>
      <w:r>
        <w:rPr>
          <w:color w:val="231F20"/>
          <w:spacing w:val="-7"/>
          <w:sz w:val="20"/>
        </w:rPr>
        <w:t> </w:t>
      </w:r>
      <w:r>
        <w:rPr>
          <w:color w:val="231F20"/>
          <w:spacing w:val="-4"/>
          <w:sz w:val="20"/>
        </w:rPr>
        <w:t>база</w:t>
      </w:r>
      <w:r>
        <w:rPr>
          <w:color w:val="231F20"/>
          <w:spacing w:val="-7"/>
          <w:sz w:val="20"/>
        </w:rPr>
        <w:t> </w:t>
      </w:r>
      <w:r>
        <w:rPr>
          <w:color w:val="231F20"/>
          <w:spacing w:val="-4"/>
          <w:sz w:val="20"/>
        </w:rPr>
        <w:t>дан-</w:t>
      </w:r>
      <w:r>
        <w:rPr>
          <w:color w:val="231F20"/>
          <w:sz w:val="20"/>
        </w:rPr>
        <w:t> ных.</w:t>
      </w:r>
      <w:r>
        <w:rPr>
          <w:color w:val="231F20"/>
          <w:spacing w:val="-12"/>
          <w:sz w:val="20"/>
        </w:rPr>
        <w:t> </w:t>
      </w:r>
      <w:r>
        <w:rPr>
          <w:color w:val="231F20"/>
          <w:sz w:val="20"/>
        </w:rPr>
        <w:t>Внешние</w:t>
      </w:r>
      <w:r>
        <w:rPr>
          <w:color w:val="231F20"/>
          <w:spacing w:val="-11"/>
          <w:sz w:val="20"/>
        </w:rPr>
        <w:t> </w:t>
      </w:r>
      <w:r>
        <w:rPr>
          <w:color w:val="231F20"/>
          <w:sz w:val="20"/>
        </w:rPr>
        <w:t>системы</w:t>
      </w:r>
      <w:r>
        <w:rPr>
          <w:color w:val="231F20"/>
          <w:spacing w:val="-11"/>
          <w:sz w:val="20"/>
        </w:rPr>
        <w:t> </w:t>
      </w:r>
      <w:r>
        <w:rPr>
          <w:color w:val="231F20"/>
          <w:sz w:val="20"/>
        </w:rPr>
        <w:t>обычно</w:t>
      </w:r>
      <w:r>
        <w:rPr>
          <w:color w:val="231F20"/>
          <w:spacing w:val="-11"/>
          <w:sz w:val="20"/>
        </w:rPr>
        <w:t> </w:t>
      </w:r>
      <w:r>
        <w:rPr>
          <w:color w:val="231F20"/>
          <w:sz w:val="20"/>
        </w:rPr>
        <w:t>не</w:t>
      </w:r>
      <w:r>
        <w:rPr>
          <w:color w:val="231F20"/>
          <w:spacing w:val="-11"/>
          <w:sz w:val="20"/>
        </w:rPr>
        <w:t> </w:t>
      </w:r>
      <w:r>
        <w:rPr>
          <w:color w:val="231F20"/>
          <w:sz w:val="20"/>
        </w:rPr>
        <w:t>обращаются</w:t>
      </w:r>
      <w:r>
        <w:rPr>
          <w:color w:val="231F20"/>
          <w:spacing w:val="-11"/>
          <w:sz w:val="20"/>
        </w:rPr>
        <w:t> </w:t>
      </w:r>
      <w:r>
        <w:rPr>
          <w:color w:val="231F20"/>
          <w:sz w:val="20"/>
        </w:rPr>
        <w:t>к</w:t>
      </w:r>
      <w:r>
        <w:rPr>
          <w:color w:val="231F20"/>
          <w:spacing w:val="-11"/>
          <w:sz w:val="20"/>
        </w:rPr>
        <w:t> </w:t>
      </w:r>
      <w:r>
        <w:rPr>
          <w:color w:val="231F20"/>
          <w:sz w:val="20"/>
        </w:rPr>
        <w:t>вашей</w:t>
      </w:r>
      <w:r>
        <w:rPr>
          <w:color w:val="231F20"/>
          <w:spacing w:val="-11"/>
          <w:sz w:val="20"/>
        </w:rPr>
        <w:t> </w:t>
      </w:r>
      <w:r>
        <w:rPr>
          <w:color w:val="231F20"/>
          <w:sz w:val="20"/>
        </w:rPr>
        <w:t>базе</w:t>
      </w:r>
      <w:r>
        <w:rPr>
          <w:color w:val="231F20"/>
          <w:spacing w:val="-11"/>
          <w:sz w:val="20"/>
        </w:rPr>
        <w:t> </w:t>
      </w:r>
      <w:r>
        <w:rPr>
          <w:color w:val="231F20"/>
          <w:sz w:val="20"/>
        </w:rPr>
        <w:t>данных</w:t>
      </w:r>
      <w:r>
        <w:rPr>
          <w:color w:val="231F20"/>
          <w:spacing w:val="-11"/>
          <w:sz w:val="20"/>
        </w:rPr>
        <w:t> </w:t>
      </w:r>
      <w:r>
        <w:rPr>
          <w:color w:val="231F20"/>
          <w:sz w:val="20"/>
        </w:rPr>
        <w:t>напрямую, они используют для этого API, предоставленный вашим приложением.</w:t>
      </w:r>
    </w:p>
    <w:p>
      <w:pPr>
        <w:pStyle w:val="ListParagraph"/>
        <w:numPr>
          <w:ilvl w:val="0"/>
          <w:numId w:val="58"/>
        </w:numPr>
        <w:tabs>
          <w:tab w:pos="537" w:val="left" w:leader="none"/>
          <w:tab w:pos="539" w:val="left" w:leader="none"/>
        </w:tabs>
        <w:spacing w:line="256" w:lineRule="auto" w:before="63" w:after="0"/>
        <w:ind w:left="539" w:right="110" w:hanging="284"/>
        <w:jc w:val="both"/>
        <w:rPr>
          <w:sz w:val="20"/>
        </w:rPr>
      </w:pPr>
      <w:r>
        <w:rPr>
          <w:i/>
          <w:color w:val="231F20"/>
          <w:spacing w:val="-4"/>
          <w:sz w:val="20"/>
        </w:rPr>
        <w:t>Неуправляемые</w:t>
      </w:r>
      <w:r>
        <w:rPr>
          <w:i/>
          <w:color w:val="231F20"/>
          <w:spacing w:val="-8"/>
          <w:sz w:val="20"/>
        </w:rPr>
        <w:t> </w:t>
      </w:r>
      <w:r>
        <w:rPr>
          <w:i/>
          <w:color w:val="231F20"/>
          <w:spacing w:val="-4"/>
          <w:sz w:val="20"/>
        </w:rPr>
        <w:t>зависимости</w:t>
      </w:r>
      <w:r>
        <w:rPr>
          <w:i/>
          <w:color w:val="231F20"/>
          <w:spacing w:val="-7"/>
          <w:sz w:val="20"/>
        </w:rPr>
        <w:t> </w:t>
      </w:r>
      <w:r>
        <w:rPr>
          <w:color w:val="231F20"/>
          <w:spacing w:val="-4"/>
          <w:sz w:val="20"/>
        </w:rPr>
        <w:t>(</w:t>
      </w:r>
      <w:r>
        <w:rPr>
          <w:i/>
          <w:color w:val="231F20"/>
          <w:spacing w:val="-4"/>
          <w:sz w:val="20"/>
        </w:rPr>
        <w:t>внепроцессные</w:t>
      </w:r>
      <w:r>
        <w:rPr>
          <w:i/>
          <w:color w:val="231F20"/>
          <w:spacing w:val="-7"/>
          <w:sz w:val="20"/>
        </w:rPr>
        <w:t> </w:t>
      </w:r>
      <w:r>
        <w:rPr>
          <w:i/>
          <w:color w:val="231F20"/>
          <w:spacing w:val="-4"/>
          <w:sz w:val="20"/>
        </w:rPr>
        <w:t>зависимости</w:t>
      </w:r>
      <w:r>
        <w:rPr>
          <w:color w:val="231F20"/>
          <w:spacing w:val="-4"/>
          <w:sz w:val="20"/>
        </w:rPr>
        <w:t>,</w:t>
      </w:r>
      <w:r>
        <w:rPr>
          <w:color w:val="231F20"/>
          <w:spacing w:val="-7"/>
          <w:sz w:val="20"/>
        </w:rPr>
        <w:t> </w:t>
      </w:r>
      <w:r>
        <w:rPr>
          <w:i/>
          <w:color w:val="231F20"/>
          <w:spacing w:val="-4"/>
          <w:sz w:val="20"/>
        </w:rPr>
        <w:t>которые</w:t>
      </w:r>
      <w:r>
        <w:rPr>
          <w:i/>
          <w:color w:val="231F20"/>
          <w:spacing w:val="-7"/>
          <w:sz w:val="20"/>
        </w:rPr>
        <w:t> </w:t>
      </w:r>
      <w:r>
        <w:rPr>
          <w:i/>
          <w:color w:val="231F20"/>
          <w:spacing w:val="-4"/>
          <w:sz w:val="20"/>
        </w:rPr>
        <w:t>не</w:t>
      </w:r>
      <w:r>
        <w:rPr>
          <w:i/>
          <w:color w:val="231F20"/>
          <w:spacing w:val="-7"/>
          <w:sz w:val="20"/>
        </w:rPr>
        <w:t> </w:t>
      </w:r>
      <w:r>
        <w:rPr>
          <w:i/>
          <w:color w:val="231F20"/>
          <w:spacing w:val="-4"/>
          <w:sz w:val="20"/>
        </w:rPr>
        <w:t>находятся</w:t>
      </w:r>
      <w:r>
        <w:rPr>
          <w:i/>
          <w:color w:val="231F20"/>
          <w:sz w:val="20"/>
        </w:rPr>
        <w:t> </w:t>
      </w:r>
      <w:r>
        <w:rPr>
          <w:i/>
          <w:color w:val="231F20"/>
          <w:spacing w:val="-12"/>
          <w:sz w:val="20"/>
        </w:rPr>
        <w:t>под</w:t>
      </w:r>
      <w:r>
        <w:rPr>
          <w:i/>
          <w:color w:val="231F20"/>
          <w:spacing w:val="8"/>
          <w:sz w:val="20"/>
        </w:rPr>
        <w:t> </w:t>
      </w:r>
      <w:r>
        <w:rPr>
          <w:i/>
          <w:color w:val="231F20"/>
          <w:spacing w:val="-12"/>
          <w:sz w:val="20"/>
        </w:rPr>
        <w:t>вашим</w:t>
      </w:r>
      <w:r>
        <w:rPr>
          <w:i/>
          <w:color w:val="231F20"/>
          <w:spacing w:val="8"/>
          <w:sz w:val="20"/>
        </w:rPr>
        <w:t> </w:t>
      </w:r>
      <w:r>
        <w:rPr>
          <w:i/>
          <w:color w:val="231F20"/>
          <w:spacing w:val="-12"/>
          <w:sz w:val="20"/>
        </w:rPr>
        <w:t>полным</w:t>
      </w:r>
      <w:r>
        <w:rPr>
          <w:i/>
          <w:color w:val="231F20"/>
          <w:spacing w:val="8"/>
          <w:sz w:val="20"/>
        </w:rPr>
        <w:t> </w:t>
      </w:r>
      <w:r>
        <w:rPr>
          <w:i/>
          <w:color w:val="231F20"/>
          <w:spacing w:val="-12"/>
          <w:sz w:val="20"/>
        </w:rPr>
        <w:t>контролем</w:t>
      </w:r>
      <w:r>
        <w:rPr>
          <w:color w:val="231F20"/>
          <w:spacing w:val="-12"/>
          <w:sz w:val="20"/>
        </w:rPr>
        <w:t>)</w:t>
      </w:r>
      <w:r>
        <w:rPr>
          <w:color w:val="231F20"/>
          <w:spacing w:val="8"/>
          <w:sz w:val="20"/>
        </w:rPr>
        <w:t> </w:t>
      </w:r>
      <w:r>
        <w:rPr>
          <w:color w:val="231F20"/>
          <w:spacing w:val="-12"/>
          <w:sz w:val="20"/>
        </w:rPr>
        <w:t>—</w:t>
      </w:r>
      <w:r>
        <w:rPr>
          <w:color w:val="231F20"/>
          <w:spacing w:val="8"/>
          <w:sz w:val="20"/>
        </w:rPr>
        <w:t> </w:t>
      </w:r>
      <w:r>
        <w:rPr>
          <w:color w:val="231F20"/>
          <w:spacing w:val="-12"/>
          <w:sz w:val="20"/>
        </w:rPr>
        <w:t>результат</w:t>
      </w:r>
      <w:r>
        <w:rPr>
          <w:color w:val="231F20"/>
          <w:spacing w:val="8"/>
          <w:sz w:val="20"/>
        </w:rPr>
        <w:t> </w:t>
      </w:r>
      <w:r>
        <w:rPr>
          <w:color w:val="231F20"/>
          <w:spacing w:val="-12"/>
          <w:sz w:val="20"/>
        </w:rPr>
        <w:t>взаимодействия</w:t>
      </w:r>
      <w:r>
        <w:rPr>
          <w:color w:val="231F20"/>
          <w:spacing w:val="8"/>
          <w:sz w:val="20"/>
        </w:rPr>
        <w:t> </w:t>
      </w:r>
      <w:r>
        <w:rPr>
          <w:color w:val="231F20"/>
          <w:spacing w:val="-12"/>
          <w:sz w:val="20"/>
        </w:rPr>
        <w:t>стакими</w:t>
      </w:r>
      <w:r>
        <w:rPr>
          <w:color w:val="231F20"/>
          <w:spacing w:val="8"/>
          <w:sz w:val="20"/>
        </w:rPr>
        <w:t> </w:t>
      </w:r>
      <w:r>
        <w:rPr>
          <w:color w:val="231F20"/>
          <w:spacing w:val="-12"/>
          <w:sz w:val="20"/>
        </w:rPr>
        <w:t>зависимостями</w:t>
      </w:r>
      <w:r>
        <w:rPr>
          <w:color w:val="231F20"/>
          <w:spacing w:val="-2"/>
          <w:sz w:val="20"/>
        </w:rPr>
        <w:t> виден</w:t>
      </w:r>
      <w:r>
        <w:rPr>
          <w:color w:val="231F20"/>
          <w:spacing w:val="-10"/>
          <w:sz w:val="20"/>
        </w:rPr>
        <w:t> </w:t>
      </w:r>
      <w:r>
        <w:rPr>
          <w:color w:val="231F20"/>
          <w:spacing w:val="-2"/>
          <w:sz w:val="20"/>
        </w:rPr>
        <w:t>извне.</w:t>
      </w:r>
      <w:r>
        <w:rPr>
          <w:color w:val="231F20"/>
          <w:spacing w:val="-9"/>
          <w:sz w:val="20"/>
        </w:rPr>
        <w:t> </w:t>
      </w:r>
      <w:r>
        <w:rPr>
          <w:color w:val="231F20"/>
          <w:spacing w:val="-2"/>
          <w:sz w:val="20"/>
        </w:rPr>
        <w:t>В</w:t>
      </w:r>
      <w:r>
        <w:rPr>
          <w:color w:val="231F20"/>
          <w:spacing w:val="-9"/>
          <w:sz w:val="20"/>
        </w:rPr>
        <w:t> </w:t>
      </w:r>
      <w:r>
        <w:rPr>
          <w:color w:val="231F20"/>
          <w:spacing w:val="-2"/>
          <w:sz w:val="20"/>
        </w:rPr>
        <w:t>качестве</w:t>
      </w:r>
      <w:r>
        <w:rPr>
          <w:color w:val="231F20"/>
          <w:spacing w:val="-9"/>
          <w:sz w:val="20"/>
        </w:rPr>
        <w:t> </w:t>
      </w:r>
      <w:r>
        <w:rPr>
          <w:color w:val="231F20"/>
          <w:spacing w:val="-2"/>
          <w:sz w:val="20"/>
        </w:rPr>
        <w:t>примеров</w:t>
      </w:r>
      <w:r>
        <w:rPr>
          <w:color w:val="231F20"/>
          <w:spacing w:val="-9"/>
          <w:sz w:val="20"/>
        </w:rPr>
        <w:t> </w:t>
      </w:r>
      <w:r>
        <w:rPr>
          <w:color w:val="231F20"/>
          <w:spacing w:val="-2"/>
          <w:sz w:val="20"/>
        </w:rPr>
        <w:t>можно</w:t>
      </w:r>
      <w:r>
        <w:rPr>
          <w:color w:val="231F20"/>
          <w:spacing w:val="-9"/>
          <w:sz w:val="20"/>
        </w:rPr>
        <w:t> </w:t>
      </w:r>
      <w:r>
        <w:rPr>
          <w:color w:val="231F20"/>
          <w:spacing w:val="-2"/>
          <w:sz w:val="20"/>
        </w:rPr>
        <w:t>привести</w:t>
      </w:r>
      <w:r>
        <w:rPr>
          <w:color w:val="231F20"/>
          <w:spacing w:val="-9"/>
          <w:sz w:val="20"/>
        </w:rPr>
        <w:t> </w:t>
      </w:r>
      <w:r>
        <w:rPr>
          <w:color w:val="231F20"/>
          <w:spacing w:val="-2"/>
          <w:sz w:val="20"/>
        </w:rPr>
        <w:t>сервер</w:t>
      </w:r>
      <w:r>
        <w:rPr>
          <w:color w:val="231F20"/>
          <w:spacing w:val="-9"/>
          <w:sz w:val="20"/>
        </w:rPr>
        <w:t> </w:t>
      </w:r>
      <w:r>
        <w:rPr>
          <w:color w:val="231F20"/>
          <w:spacing w:val="-2"/>
          <w:sz w:val="20"/>
        </w:rPr>
        <w:t>SMTP</w:t>
      </w:r>
      <w:r>
        <w:rPr>
          <w:color w:val="231F20"/>
          <w:spacing w:val="-9"/>
          <w:sz w:val="20"/>
        </w:rPr>
        <w:t> </w:t>
      </w:r>
      <w:r>
        <w:rPr>
          <w:color w:val="231F20"/>
          <w:spacing w:val="-2"/>
          <w:sz w:val="20"/>
        </w:rPr>
        <w:t>и</w:t>
      </w:r>
      <w:r>
        <w:rPr>
          <w:color w:val="231F20"/>
          <w:spacing w:val="-9"/>
          <w:sz w:val="20"/>
        </w:rPr>
        <w:t> </w:t>
      </w:r>
      <w:r>
        <w:rPr>
          <w:color w:val="231F20"/>
          <w:spacing w:val="-2"/>
          <w:sz w:val="20"/>
        </w:rPr>
        <w:t>шину</w:t>
      </w:r>
      <w:r>
        <w:rPr>
          <w:color w:val="231F20"/>
          <w:spacing w:val="-9"/>
          <w:sz w:val="20"/>
        </w:rPr>
        <w:t> </w:t>
      </w:r>
      <w:r>
        <w:rPr>
          <w:color w:val="231F20"/>
          <w:spacing w:val="-2"/>
          <w:sz w:val="20"/>
        </w:rPr>
        <w:t>сообще- </w:t>
      </w:r>
      <w:r>
        <w:rPr>
          <w:color w:val="231F20"/>
          <w:spacing w:val="-4"/>
          <w:sz w:val="20"/>
        </w:rPr>
        <w:t>ний: обе зависимости производят изменения, видимые для других приложений.</w:t>
      </w:r>
    </w:p>
    <w:p>
      <w:pPr>
        <w:pStyle w:val="BodyText"/>
        <w:spacing w:line="256" w:lineRule="auto" w:before="89"/>
        <w:ind w:left="255" w:right="111"/>
        <w:jc w:val="both"/>
      </w:pPr>
      <w:r>
        <w:rPr>
          <w:color w:val="231F20"/>
          <w:spacing w:val="-4"/>
        </w:rPr>
        <w:t>В</w:t>
      </w:r>
      <w:r>
        <w:rPr>
          <w:color w:val="231F20"/>
          <w:spacing w:val="-6"/>
        </w:rPr>
        <w:t> </w:t>
      </w:r>
      <w:r>
        <w:rPr>
          <w:color w:val="231F20"/>
          <w:spacing w:val="-4"/>
        </w:rPr>
        <w:t>главе</w:t>
      </w:r>
      <w:r>
        <w:rPr>
          <w:color w:val="231F20"/>
          <w:spacing w:val="-6"/>
        </w:rPr>
        <w:t> </w:t>
      </w:r>
      <w:r>
        <w:rPr>
          <w:color w:val="231F20"/>
          <w:spacing w:val="-4"/>
        </w:rPr>
        <w:t>5</w:t>
      </w:r>
      <w:r>
        <w:rPr>
          <w:color w:val="231F20"/>
          <w:spacing w:val="-6"/>
        </w:rPr>
        <w:t> </w:t>
      </w:r>
      <w:r>
        <w:rPr>
          <w:color w:val="231F20"/>
          <w:spacing w:val="-4"/>
        </w:rPr>
        <w:t>я</w:t>
      </w:r>
      <w:r>
        <w:rPr>
          <w:color w:val="231F20"/>
          <w:spacing w:val="-6"/>
        </w:rPr>
        <w:t> </w:t>
      </w:r>
      <w:r>
        <w:rPr>
          <w:color w:val="231F20"/>
          <w:spacing w:val="-4"/>
        </w:rPr>
        <w:t>упоминал</w:t>
      </w:r>
      <w:r>
        <w:rPr>
          <w:color w:val="231F20"/>
          <w:spacing w:val="-6"/>
        </w:rPr>
        <w:t> </w:t>
      </w:r>
      <w:r>
        <w:rPr>
          <w:color w:val="231F20"/>
          <w:spacing w:val="-4"/>
        </w:rPr>
        <w:t>о</w:t>
      </w:r>
      <w:r>
        <w:rPr>
          <w:color w:val="231F20"/>
          <w:spacing w:val="-5"/>
        </w:rPr>
        <w:t> </w:t>
      </w:r>
      <w:r>
        <w:rPr>
          <w:color w:val="231F20"/>
          <w:spacing w:val="-4"/>
        </w:rPr>
        <w:t>том,</w:t>
      </w:r>
      <w:r>
        <w:rPr>
          <w:color w:val="231F20"/>
          <w:spacing w:val="-6"/>
        </w:rPr>
        <w:t> </w:t>
      </w:r>
      <w:r>
        <w:rPr>
          <w:color w:val="231F20"/>
          <w:spacing w:val="-4"/>
        </w:rPr>
        <w:t>что</w:t>
      </w:r>
      <w:r>
        <w:rPr>
          <w:color w:val="231F20"/>
          <w:spacing w:val="-6"/>
        </w:rPr>
        <w:t> </w:t>
      </w:r>
      <w:r>
        <w:rPr>
          <w:color w:val="231F20"/>
          <w:spacing w:val="-4"/>
        </w:rPr>
        <w:t>взаимодействия</w:t>
      </w:r>
      <w:r>
        <w:rPr>
          <w:color w:val="231F20"/>
          <w:spacing w:val="-6"/>
        </w:rPr>
        <w:t> </w:t>
      </w:r>
      <w:r>
        <w:rPr>
          <w:color w:val="231F20"/>
          <w:spacing w:val="-4"/>
        </w:rPr>
        <w:t>с управляемыми</w:t>
      </w:r>
      <w:r>
        <w:rPr>
          <w:color w:val="231F20"/>
          <w:spacing w:val="-6"/>
        </w:rPr>
        <w:t> </w:t>
      </w:r>
      <w:r>
        <w:rPr>
          <w:color w:val="231F20"/>
          <w:spacing w:val="-4"/>
        </w:rPr>
        <w:t>зависимостями</w:t>
      </w:r>
      <w:r>
        <w:rPr>
          <w:color w:val="231F20"/>
          <w:spacing w:val="-6"/>
        </w:rPr>
        <w:t> </w:t>
      </w:r>
      <w:r>
        <w:rPr>
          <w:color w:val="231F20"/>
          <w:spacing w:val="-4"/>
        </w:rPr>
        <w:t>от-</w:t>
      </w:r>
      <w:r>
        <w:rPr>
          <w:color w:val="231F20"/>
        </w:rPr>
        <w:t> </w:t>
      </w:r>
      <w:r>
        <w:rPr>
          <w:color w:val="231F20"/>
          <w:spacing w:val="-4"/>
        </w:rPr>
        <w:t>носятся к деталям имплементации. И наоборот, взаимодействия с неуправляемыми</w:t>
      </w:r>
      <w:r>
        <w:rPr>
          <w:color w:val="231F20"/>
        </w:rPr>
        <w:t> </w:t>
      </w:r>
      <w:r>
        <w:rPr>
          <w:color w:val="231F20"/>
          <w:spacing w:val="-6"/>
        </w:rPr>
        <w:t>зависимостями</w:t>
      </w:r>
      <w:r>
        <w:rPr>
          <w:color w:val="231F20"/>
          <w:spacing w:val="-2"/>
        </w:rPr>
        <w:t> </w:t>
      </w:r>
      <w:r>
        <w:rPr>
          <w:color w:val="231F20"/>
          <w:spacing w:val="-6"/>
        </w:rPr>
        <w:t>являются</w:t>
      </w:r>
      <w:r>
        <w:rPr>
          <w:color w:val="231F20"/>
        </w:rPr>
        <w:t> </w:t>
      </w:r>
      <w:r>
        <w:rPr>
          <w:color w:val="231F20"/>
          <w:spacing w:val="-6"/>
        </w:rPr>
        <w:t>частью</w:t>
      </w:r>
      <w:r>
        <w:rPr>
          <w:color w:val="231F20"/>
        </w:rPr>
        <w:t> </w:t>
      </w:r>
      <w:r>
        <w:rPr>
          <w:color w:val="231F20"/>
          <w:spacing w:val="-6"/>
        </w:rPr>
        <w:t>наблюдаемого</w:t>
      </w:r>
      <w:r>
        <w:rPr>
          <w:color w:val="231F20"/>
        </w:rPr>
        <w:t> </w:t>
      </w:r>
      <w:r>
        <w:rPr>
          <w:color w:val="231F20"/>
          <w:spacing w:val="-6"/>
        </w:rPr>
        <w:t>поведения</w:t>
      </w:r>
      <w:r>
        <w:rPr>
          <w:color w:val="231F20"/>
          <w:spacing w:val="1"/>
        </w:rPr>
        <w:t> </w:t>
      </w:r>
      <w:r>
        <w:rPr>
          <w:color w:val="231F20"/>
          <w:spacing w:val="-6"/>
        </w:rPr>
        <w:t>вашей</w:t>
      </w:r>
      <w:r>
        <w:rPr>
          <w:color w:val="231F20"/>
        </w:rPr>
        <w:t> </w:t>
      </w:r>
      <w:r>
        <w:rPr>
          <w:color w:val="231F20"/>
          <w:spacing w:val="-6"/>
        </w:rPr>
        <w:t>системы</w:t>
      </w:r>
      <w:r>
        <w:rPr>
          <w:color w:val="231F20"/>
        </w:rPr>
        <w:t> </w:t>
      </w:r>
      <w:r>
        <w:rPr>
          <w:color w:val="231F20"/>
          <w:spacing w:val="-6"/>
        </w:rPr>
        <w:t>(рис.</w:t>
      </w:r>
      <w:r>
        <w:rPr>
          <w:color w:val="231F20"/>
          <w:spacing w:val="2"/>
        </w:rPr>
        <w:t> </w:t>
      </w:r>
      <w:r>
        <w:rPr>
          <w:color w:val="231F20"/>
          <w:spacing w:val="-6"/>
        </w:rPr>
        <w:t>8.4).</w:t>
      </w:r>
    </w:p>
    <w:p>
      <w:pPr>
        <w:pStyle w:val="BodyText"/>
        <w:spacing w:before="210"/>
      </w:pPr>
    </w:p>
    <w:p>
      <w:pPr>
        <w:pStyle w:val="BodyText"/>
        <w:spacing w:after="0"/>
        <w:sectPr>
          <w:pgSz w:w="9360" w:h="13210"/>
          <w:pgMar w:header="846" w:footer="0" w:top="1140" w:bottom="280" w:left="708" w:right="850"/>
        </w:sectPr>
      </w:pPr>
    </w:p>
    <w:p>
      <w:pPr>
        <w:spacing w:line="254" w:lineRule="auto" w:before="114"/>
        <w:ind w:left="1550" w:right="38" w:firstLine="0"/>
        <w:jc w:val="center"/>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517632">
                <wp:simplePos x="0" y="0"/>
                <wp:positionH relativeFrom="page">
                  <wp:posOffset>1194926</wp:posOffset>
                </wp:positionH>
                <wp:positionV relativeFrom="paragraph">
                  <wp:posOffset>-97807</wp:posOffset>
                </wp:positionV>
                <wp:extent cx="3072765" cy="1995170"/>
                <wp:effectExtent l="0" t="0" r="0" b="0"/>
                <wp:wrapNone/>
                <wp:docPr id="1571" name="Group 1571"/>
                <wp:cNvGraphicFramePr>
                  <a:graphicFrameLocks/>
                </wp:cNvGraphicFramePr>
                <a:graphic>
                  <a:graphicData uri="http://schemas.microsoft.com/office/word/2010/wordprocessingGroup">
                    <wpg:wgp>
                      <wpg:cNvPr id="1571" name="Group 1571"/>
                      <wpg:cNvGrpSpPr/>
                      <wpg:grpSpPr>
                        <a:xfrm>
                          <a:off x="0" y="0"/>
                          <a:ext cx="3072765" cy="1995170"/>
                          <a:chExt cx="3072765" cy="1995170"/>
                        </a:xfrm>
                      </wpg:grpSpPr>
                      <wps:wsp>
                        <wps:cNvPr id="1572" name="Graphic 1572"/>
                        <wps:cNvSpPr/>
                        <wps:spPr>
                          <a:xfrm>
                            <a:off x="1042628" y="593872"/>
                            <a:ext cx="1000125" cy="862330"/>
                          </a:xfrm>
                          <a:custGeom>
                            <a:avLst/>
                            <a:gdLst/>
                            <a:ahLst/>
                            <a:cxnLst/>
                            <a:rect l="l" t="t" r="r" b="b"/>
                            <a:pathLst>
                              <a:path w="1000125" h="862330">
                                <a:moveTo>
                                  <a:pt x="0" y="431025"/>
                                </a:moveTo>
                                <a:lnTo>
                                  <a:pt x="215506" y="0"/>
                                </a:lnTo>
                                <a:lnTo>
                                  <a:pt x="784313" y="0"/>
                                </a:lnTo>
                                <a:lnTo>
                                  <a:pt x="999832" y="431025"/>
                                </a:lnTo>
                                <a:lnTo>
                                  <a:pt x="784313" y="862063"/>
                                </a:lnTo>
                                <a:lnTo>
                                  <a:pt x="215506" y="862063"/>
                                </a:lnTo>
                                <a:lnTo>
                                  <a:pt x="0" y="431025"/>
                                </a:lnTo>
                                <a:close/>
                              </a:path>
                            </a:pathLst>
                          </a:custGeom>
                          <a:ln w="6350">
                            <a:solidFill>
                              <a:srgbClr val="87898B"/>
                            </a:solidFill>
                            <a:prstDash val="solid"/>
                          </a:ln>
                        </wps:spPr>
                        <wps:bodyPr wrap="square" lIns="0" tIns="0" rIns="0" bIns="0" rtlCol="0">
                          <a:prstTxWarp prst="textNoShape">
                            <a:avLst/>
                          </a:prstTxWarp>
                          <a:noAutofit/>
                        </wps:bodyPr>
                      </wps:wsp>
                      <wps:wsp>
                        <wps:cNvPr id="1573" name="Graphic 1573"/>
                        <wps:cNvSpPr/>
                        <wps:spPr>
                          <a:xfrm>
                            <a:off x="1185782" y="668129"/>
                            <a:ext cx="713740" cy="713740"/>
                          </a:xfrm>
                          <a:custGeom>
                            <a:avLst/>
                            <a:gdLst/>
                            <a:ahLst/>
                            <a:cxnLst/>
                            <a:rect l="l" t="t" r="r" b="b"/>
                            <a:pathLst>
                              <a:path w="713740" h="713740">
                                <a:moveTo>
                                  <a:pt x="356768" y="0"/>
                                </a:moveTo>
                                <a:lnTo>
                                  <a:pt x="308356" y="3256"/>
                                </a:lnTo>
                                <a:lnTo>
                                  <a:pt x="261924" y="12743"/>
                                </a:lnTo>
                                <a:lnTo>
                                  <a:pt x="217896" y="28036"/>
                                </a:lnTo>
                                <a:lnTo>
                                  <a:pt x="176699" y="48708"/>
                                </a:lnTo>
                                <a:lnTo>
                                  <a:pt x="138756" y="74336"/>
                                </a:lnTo>
                                <a:lnTo>
                                  <a:pt x="104494" y="104494"/>
                                </a:lnTo>
                                <a:lnTo>
                                  <a:pt x="74336" y="138756"/>
                                </a:lnTo>
                                <a:lnTo>
                                  <a:pt x="48708" y="176699"/>
                                </a:lnTo>
                                <a:lnTo>
                                  <a:pt x="28036" y="217896"/>
                                </a:lnTo>
                                <a:lnTo>
                                  <a:pt x="12743" y="261924"/>
                                </a:lnTo>
                                <a:lnTo>
                                  <a:pt x="3256" y="308356"/>
                                </a:lnTo>
                                <a:lnTo>
                                  <a:pt x="0" y="356768"/>
                                </a:lnTo>
                                <a:lnTo>
                                  <a:pt x="3256" y="405180"/>
                                </a:lnTo>
                                <a:lnTo>
                                  <a:pt x="12743" y="451612"/>
                                </a:lnTo>
                                <a:lnTo>
                                  <a:pt x="28036" y="495639"/>
                                </a:lnTo>
                                <a:lnTo>
                                  <a:pt x="48708" y="536837"/>
                                </a:lnTo>
                                <a:lnTo>
                                  <a:pt x="74336" y="574780"/>
                                </a:lnTo>
                                <a:lnTo>
                                  <a:pt x="104494" y="609042"/>
                                </a:lnTo>
                                <a:lnTo>
                                  <a:pt x="138756" y="639200"/>
                                </a:lnTo>
                                <a:lnTo>
                                  <a:pt x="176699" y="664828"/>
                                </a:lnTo>
                                <a:lnTo>
                                  <a:pt x="217896" y="685500"/>
                                </a:lnTo>
                                <a:lnTo>
                                  <a:pt x="261924" y="700792"/>
                                </a:lnTo>
                                <a:lnTo>
                                  <a:pt x="308356" y="710279"/>
                                </a:lnTo>
                                <a:lnTo>
                                  <a:pt x="356768" y="713536"/>
                                </a:lnTo>
                                <a:lnTo>
                                  <a:pt x="405180" y="710279"/>
                                </a:lnTo>
                                <a:lnTo>
                                  <a:pt x="451612" y="700792"/>
                                </a:lnTo>
                                <a:lnTo>
                                  <a:pt x="495639" y="685500"/>
                                </a:lnTo>
                                <a:lnTo>
                                  <a:pt x="536837" y="664828"/>
                                </a:lnTo>
                                <a:lnTo>
                                  <a:pt x="574780" y="639200"/>
                                </a:lnTo>
                                <a:lnTo>
                                  <a:pt x="609042" y="609042"/>
                                </a:lnTo>
                                <a:lnTo>
                                  <a:pt x="639200" y="574780"/>
                                </a:lnTo>
                                <a:lnTo>
                                  <a:pt x="664828" y="536837"/>
                                </a:lnTo>
                                <a:lnTo>
                                  <a:pt x="685500" y="495639"/>
                                </a:lnTo>
                                <a:lnTo>
                                  <a:pt x="700792" y="451612"/>
                                </a:lnTo>
                                <a:lnTo>
                                  <a:pt x="710279" y="405180"/>
                                </a:lnTo>
                                <a:lnTo>
                                  <a:pt x="713536" y="356768"/>
                                </a:lnTo>
                                <a:lnTo>
                                  <a:pt x="710279" y="308359"/>
                                </a:lnTo>
                                <a:lnTo>
                                  <a:pt x="700792" y="261928"/>
                                </a:lnTo>
                                <a:lnTo>
                                  <a:pt x="685500" y="217902"/>
                                </a:lnTo>
                                <a:lnTo>
                                  <a:pt x="664828" y="176704"/>
                                </a:lnTo>
                                <a:lnTo>
                                  <a:pt x="639200" y="138762"/>
                                </a:lnTo>
                                <a:lnTo>
                                  <a:pt x="609042" y="104498"/>
                                </a:lnTo>
                                <a:lnTo>
                                  <a:pt x="574780" y="74340"/>
                                </a:lnTo>
                                <a:lnTo>
                                  <a:pt x="536837" y="48711"/>
                                </a:lnTo>
                                <a:lnTo>
                                  <a:pt x="495639" y="28038"/>
                                </a:lnTo>
                                <a:lnTo>
                                  <a:pt x="451612" y="12744"/>
                                </a:lnTo>
                                <a:lnTo>
                                  <a:pt x="405180" y="3257"/>
                                </a:lnTo>
                                <a:lnTo>
                                  <a:pt x="356768" y="0"/>
                                </a:lnTo>
                                <a:close/>
                              </a:path>
                            </a:pathLst>
                          </a:custGeom>
                          <a:solidFill>
                            <a:srgbClr val="87898B"/>
                          </a:solidFill>
                        </wps:spPr>
                        <wps:bodyPr wrap="square" lIns="0" tIns="0" rIns="0" bIns="0" rtlCol="0">
                          <a:prstTxWarp prst="textNoShape">
                            <a:avLst/>
                          </a:prstTxWarp>
                          <a:noAutofit/>
                        </wps:bodyPr>
                      </wps:wsp>
                      <wps:wsp>
                        <wps:cNvPr id="1574" name="Graphic 1574"/>
                        <wps:cNvSpPr/>
                        <wps:spPr>
                          <a:xfrm>
                            <a:off x="1185782" y="668129"/>
                            <a:ext cx="713740" cy="713740"/>
                          </a:xfrm>
                          <a:custGeom>
                            <a:avLst/>
                            <a:gdLst/>
                            <a:ahLst/>
                            <a:cxnLst/>
                            <a:rect l="l" t="t" r="r" b="b"/>
                            <a:pathLst>
                              <a:path w="713740" h="713740">
                                <a:moveTo>
                                  <a:pt x="0" y="356768"/>
                                </a:moveTo>
                                <a:lnTo>
                                  <a:pt x="3256" y="308356"/>
                                </a:lnTo>
                                <a:lnTo>
                                  <a:pt x="12743" y="261924"/>
                                </a:lnTo>
                                <a:lnTo>
                                  <a:pt x="28036" y="217896"/>
                                </a:lnTo>
                                <a:lnTo>
                                  <a:pt x="48708" y="176699"/>
                                </a:lnTo>
                                <a:lnTo>
                                  <a:pt x="74336" y="138756"/>
                                </a:lnTo>
                                <a:lnTo>
                                  <a:pt x="104494" y="104494"/>
                                </a:lnTo>
                                <a:lnTo>
                                  <a:pt x="138756" y="74336"/>
                                </a:lnTo>
                                <a:lnTo>
                                  <a:pt x="176699" y="48708"/>
                                </a:lnTo>
                                <a:lnTo>
                                  <a:pt x="217896" y="28036"/>
                                </a:lnTo>
                                <a:lnTo>
                                  <a:pt x="261924" y="12743"/>
                                </a:lnTo>
                                <a:lnTo>
                                  <a:pt x="308356" y="3256"/>
                                </a:lnTo>
                                <a:lnTo>
                                  <a:pt x="356768" y="0"/>
                                </a:lnTo>
                                <a:lnTo>
                                  <a:pt x="405180" y="3257"/>
                                </a:lnTo>
                                <a:lnTo>
                                  <a:pt x="451612" y="12744"/>
                                </a:lnTo>
                                <a:lnTo>
                                  <a:pt x="495639" y="28038"/>
                                </a:lnTo>
                                <a:lnTo>
                                  <a:pt x="536837" y="48711"/>
                                </a:lnTo>
                                <a:lnTo>
                                  <a:pt x="574780" y="74340"/>
                                </a:lnTo>
                                <a:lnTo>
                                  <a:pt x="609042" y="104498"/>
                                </a:lnTo>
                                <a:lnTo>
                                  <a:pt x="639200" y="138762"/>
                                </a:lnTo>
                                <a:lnTo>
                                  <a:pt x="664828" y="176704"/>
                                </a:lnTo>
                                <a:lnTo>
                                  <a:pt x="685500" y="217902"/>
                                </a:lnTo>
                                <a:lnTo>
                                  <a:pt x="700792" y="261928"/>
                                </a:lnTo>
                                <a:lnTo>
                                  <a:pt x="710279" y="308359"/>
                                </a:lnTo>
                                <a:lnTo>
                                  <a:pt x="713536" y="356768"/>
                                </a:lnTo>
                                <a:lnTo>
                                  <a:pt x="710279" y="405180"/>
                                </a:lnTo>
                                <a:lnTo>
                                  <a:pt x="700792" y="451612"/>
                                </a:lnTo>
                                <a:lnTo>
                                  <a:pt x="685500" y="495639"/>
                                </a:lnTo>
                                <a:lnTo>
                                  <a:pt x="664828" y="536837"/>
                                </a:lnTo>
                                <a:lnTo>
                                  <a:pt x="639200" y="574780"/>
                                </a:lnTo>
                                <a:lnTo>
                                  <a:pt x="609042" y="609042"/>
                                </a:lnTo>
                                <a:lnTo>
                                  <a:pt x="574780" y="639200"/>
                                </a:lnTo>
                                <a:lnTo>
                                  <a:pt x="536837" y="664828"/>
                                </a:lnTo>
                                <a:lnTo>
                                  <a:pt x="495639" y="685500"/>
                                </a:lnTo>
                                <a:lnTo>
                                  <a:pt x="451612" y="700792"/>
                                </a:lnTo>
                                <a:lnTo>
                                  <a:pt x="405180" y="710279"/>
                                </a:lnTo>
                                <a:lnTo>
                                  <a:pt x="356768" y="713536"/>
                                </a:lnTo>
                                <a:lnTo>
                                  <a:pt x="308356" y="710279"/>
                                </a:lnTo>
                                <a:lnTo>
                                  <a:pt x="261924" y="700792"/>
                                </a:lnTo>
                                <a:lnTo>
                                  <a:pt x="217896" y="685500"/>
                                </a:lnTo>
                                <a:lnTo>
                                  <a:pt x="176699" y="664828"/>
                                </a:lnTo>
                                <a:lnTo>
                                  <a:pt x="138756" y="639200"/>
                                </a:lnTo>
                                <a:lnTo>
                                  <a:pt x="104494" y="609042"/>
                                </a:lnTo>
                                <a:lnTo>
                                  <a:pt x="74336" y="574780"/>
                                </a:lnTo>
                                <a:lnTo>
                                  <a:pt x="48708" y="536837"/>
                                </a:lnTo>
                                <a:lnTo>
                                  <a:pt x="28036" y="495639"/>
                                </a:lnTo>
                                <a:lnTo>
                                  <a:pt x="12743" y="451612"/>
                                </a:lnTo>
                                <a:lnTo>
                                  <a:pt x="3256" y="405180"/>
                                </a:lnTo>
                                <a:lnTo>
                                  <a:pt x="0" y="356768"/>
                                </a:lnTo>
                                <a:close/>
                              </a:path>
                            </a:pathLst>
                          </a:custGeom>
                          <a:ln w="6350">
                            <a:solidFill>
                              <a:srgbClr val="87898B"/>
                            </a:solidFill>
                            <a:prstDash val="solid"/>
                          </a:ln>
                        </wps:spPr>
                        <wps:bodyPr wrap="square" lIns="0" tIns="0" rIns="0" bIns="0" rtlCol="0">
                          <a:prstTxWarp prst="textNoShape">
                            <a:avLst/>
                          </a:prstTxWarp>
                          <a:noAutofit/>
                        </wps:bodyPr>
                      </wps:wsp>
                      <pic:pic>
                        <pic:nvPicPr>
                          <pic:cNvPr id="1575" name="Image 1575"/>
                          <pic:cNvPicPr/>
                        </pic:nvPicPr>
                        <pic:blipFill>
                          <a:blip r:embed="rId194" cstate="print"/>
                          <a:stretch>
                            <a:fillRect/>
                          </a:stretch>
                        </pic:blipFill>
                        <pic:spPr>
                          <a:xfrm>
                            <a:off x="1338973" y="779680"/>
                            <a:ext cx="148628" cy="148628"/>
                          </a:xfrm>
                          <a:prstGeom prst="rect">
                            <a:avLst/>
                          </a:prstGeom>
                        </pic:spPr>
                      </pic:pic>
                      <pic:pic>
                        <pic:nvPicPr>
                          <pic:cNvPr id="1576" name="Image 1576"/>
                          <pic:cNvPicPr/>
                        </pic:nvPicPr>
                        <pic:blipFill>
                          <a:blip r:embed="rId195" cstate="print"/>
                          <a:stretch>
                            <a:fillRect/>
                          </a:stretch>
                        </pic:blipFill>
                        <pic:spPr>
                          <a:xfrm>
                            <a:off x="1672259" y="921952"/>
                            <a:ext cx="148602" cy="148640"/>
                          </a:xfrm>
                          <a:prstGeom prst="rect">
                            <a:avLst/>
                          </a:prstGeom>
                        </pic:spPr>
                      </pic:pic>
                      <pic:pic>
                        <pic:nvPicPr>
                          <pic:cNvPr id="1577" name="Image 1577"/>
                          <pic:cNvPicPr/>
                        </pic:nvPicPr>
                        <pic:blipFill>
                          <a:blip r:embed="rId196" cstate="print"/>
                          <a:stretch>
                            <a:fillRect/>
                          </a:stretch>
                        </pic:blipFill>
                        <pic:spPr>
                          <a:xfrm>
                            <a:off x="1373568" y="1132271"/>
                            <a:ext cx="148615" cy="148653"/>
                          </a:xfrm>
                          <a:prstGeom prst="rect">
                            <a:avLst/>
                          </a:prstGeom>
                        </pic:spPr>
                      </pic:pic>
                      <wps:wsp>
                        <wps:cNvPr id="1578" name="Graphic 1578"/>
                        <wps:cNvSpPr/>
                        <wps:spPr>
                          <a:xfrm>
                            <a:off x="3175" y="3175"/>
                            <a:ext cx="1000125" cy="862330"/>
                          </a:xfrm>
                          <a:custGeom>
                            <a:avLst/>
                            <a:gdLst/>
                            <a:ahLst/>
                            <a:cxnLst/>
                            <a:rect l="l" t="t" r="r" b="b"/>
                            <a:pathLst>
                              <a:path w="1000125" h="862330">
                                <a:moveTo>
                                  <a:pt x="784326" y="0"/>
                                </a:moveTo>
                                <a:lnTo>
                                  <a:pt x="215506" y="0"/>
                                </a:lnTo>
                                <a:lnTo>
                                  <a:pt x="0" y="431012"/>
                                </a:lnTo>
                                <a:lnTo>
                                  <a:pt x="215506" y="862037"/>
                                </a:lnTo>
                                <a:lnTo>
                                  <a:pt x="784326" y="862037"/>
                                </a:lnTo>
                                <a:lnTo>
                                  <a:pt x="999845" y="431012"/>
                                </a:lnTo>
                                <a:lnTo>
                                  <a:pt x="784326" y="0"/>
                                </a:lnTo>
                                <a:close/>
                              </a:path>
                            </a:pathLst>
                          </a:custGeom>
                          <a:solidFill>
                            <a:srgbClr val="66676A"/>
                          </a:solidFill>
                        </wps:spPr>
                        <wps:bodyPr wrap="square" lIns="0" tIns="0" rIns="0" bIns="0" rtlCol="0">
                          <a:prstTxWarp prst="textNoShape">
                            <a:avLst/>
                          </a:prstTxWarp>
                          <a:noAutofit/>
                        </wps:bodyPr>
                      </wps:wsp>
                      <wps:wsp>
                        <wps:cNvPr id="1579" name="Graphic 1579"/>
                        <wps:cNvSpPr/>
                        <wps:spPr>
                          <a:xfrm>
                            <a:off x="3175" y="3175"/>
                            <a:ext cx="1000125" cy="862330"/>
                          </a:xfrm>
                          <a:custGeom>
                            <a:avLst/>
                            <a:gdLst/>
                            <a:ahLst/>
                            <a:cxnLst/>
                            <a:rect l="l" t="t" r="r" b="b"/>
                            <a:pathLst>
                              <a:path w="1000125" h="862330">
                                <a:moveTo>
                                  <a:pt x="0" y="431012"/>
                                </a:moveTo>
                                <a:lnTo>
                                  <a:pt x="215506" y="0"/>
                                </a:lnTo>
                                <a:lnTo>
                                  <a:pt x="784326" y="0"/>
                                </a:lnTo>
                                <a:lnTo>
                                  <a:pt x="999845" y="431012"/>
                                </a:lnTo>
                                <a:lnTo>
                                  <a:pt x="784326" y="862037"/>
                                </a:lnTo>
                                <a:lnTo>
                                  <a:pt x="215506" y="862037"/>
                                </a:lnTo>
                                <a:lnTo>
                                  <a:pt x="0" y="431012"/>
                                </a:lnTo>
                                <a:close/>
                              </a:path>
                            </a:pathLst>
                          </a:custGeom>
                          <a:ln w="6350">
                            <a:solidFill>
                              <a:srgbClr val="66676A"/>
                            </a:solidFill>
                            <a:prstDash val="solid"/>
                          </a:ln>
                        </wps:spPr>
                        <wps:bodyPr wrap="square" lIns="0" tIns="0" rIns="0" bIns="0" rtlCol="0">
                          <a:prstTxWarp prst="textNoShape">
                            <a:avLst/>
                          </a:prstTxWarp>
                          <a:noAutofit/>
                        </wps:bodyPr>
                      </wps:wsp>
                      <wps:wsp>
                        <wps:cNvPr id="1580" name="Graphic 1580"/>
                        <wps:cNvSpPr/>
                        <wps:spPr>
                          <a:xfrm>
                            <a:off x="3175" y="1129950"/>
                            <a:ext cx="1000125" cy="862330"/>
                          </a:xfrm>
                          <a:custGeom>
                            <a:avLst/>
                            <a:gdLst/>
                            <a:ahLst/>
                            <a:cxnLst/>
                            <a:rect l="l" t="t" r="r" b="b"/>
                            <a:pathLst>
                              <a:path w="1000125" h="862330">
                                <a:moveTo>
                                  <a:pt x="784326" y="0"/>
                                </a:moveTo>
                                <a:lnTo>
                                  <a:pt x="215506" y="0"/>
                                </a:lnTo>
                                <a:lnTo>
                                  <a:pt x="0" y="431012"/>
                                </a:lnTo>
                                <a:lnTo>
                                  <a:pt x="215506" y="862050"/>
                                </a:lnTo>
                                <a:lnTo>
                                  <a:pt x="784326" y="862050"/>
                                </a:lnTo>
                                <a:lnTo>
                                  <a:pt x="999845" y="431012"/>
                                </a:lnTo>
                                <a:lnTo>
                                  <a:pt x="784326" y="0"/>
                                </a:lnTo>
                                <a:close/>
                              </a:path>
                            </a:pathLst>
                          </a:custGeom>
                          <a:solidFill>
                            <a:srgbClr val="525355"/>
                          </a:solidFill>
                        </wps:spPr>
                        <wps:bodyPr wrap="square" lIns="0" tIns="0" rIns="0" bIns="0" rtlCol="0">
                          <a:prstTxWarp prst="textNoShape">
                            <a:avLst/>
                          </a:prstTxWarp>
                          <a:noAutofit/>
                        </wps:bodyPr>
                      </wps:wsp>
                      <wps:wsp>
                        <wps:cNvPr id="1581" name="Graphic 1581"/>
                        <wps:cNvSpPr/>
                        <wps:spPr>
                          <a:xfrm>
                            <a:off x="3175" y="1129950"/>
                            <a:ext cx="1000125" cy="862330"/>
                          </a:xfrm>
                          <a:custGeom>
                            <a:avLst/>
                            <a:gdLst/>
                            <a:ahLst/>
                            <a:cxnLst/>
                            <a:rect l="l" t="t" r="r" b="b"/>
                            <a:pathLst>
                              <a:path w="1000125" h="862330">
                                <a:moveTo>
                                  <a:pt x="0" y="431012"/>
                                </a:moveTo>
                                <a:lnTo>
                                  <a:pt x="215506" y="0"/>
                                </a:lnTo>
                                <a:lnTo>
                                  <a:pt x="784326" y="0"/>
                                </a:lnTo>
                                <a:lnTo>
                                  <a:pt x="999845" y="431012"/>
                                </a:lnTo>
                                <a:lnTo>
                                  <a:pt x="784326" y="862050"/>
                                </a:lnTo>
                                <a:lnTo>
                                  <a:pt x="215506" y="862050"/>
                                </a:lnTo>
                                <a:lnTo>
                                  <a:pt x="0" y="431012"/>
                                </a:lnTo>
                                <a:close/>
                              </a:path>
                            </a:pathLst>
                          </a:custGeom>
                          <a:ln w="6350">
                            <a:solidFill>
                              <a:srgbClr val="525355"/>
                            </a:solidFill>
                            <a:prstDash val="solid"/>
                          </a:ln>
                        </wps:spPr>
                        <wps:bodyPr wrap="square" lIns="0" tIns="0" rIns="0" bIns="0" rtlCol="0">
                          <a:prstTxWarp prst="textNoShape">
                            <a:avLst/>
                          </a:prstTxWarp>
                          <a:noAutofit/>
                        </wps:bodyPr>
                      </wps:wsp>
                      <wps:wsp>
                        <wps:cNvPr id="1582" name="Graphic 1582"/>
                        <wps:cNvSpPr/>
                        <wps:spPr>
                          <a:xfrm>
                            <a:off x="2069757" y="3175"/>
                            <a:ext cx="1000125" cy="862330"/>
                          </a:xfrm>
                          <a:custGeom>
                            <a:avLst/>
                            <a:gdLst/>
                            <a:ahLst/>
                            <a:cxnLst/>
                            <a:rect l="l" t="t" r="r" b="b"/>
                            <a:pathLst>
                              <a:path w="1000125" h="862330">
                                <a:moveTo>
                                  <a:pt x="784288" y="0"/>
                                </a:moveTo>
                                <a:lnTo>
                                  <a:pt x="215493" y="0"/>
                                </a:lnTo>
                                <a:lnTo>
                                  <a:pt x="0" y="431012"/>
                                </a:lnTo>
                                <a:lnTo>
                                  <a:pt x="215493" y="862037"/>
                                </a:lnTo>
                                <a:lnTo>
                                  <a:pt x="784288" y="862037"/>
                                </a:lnTo>
                                <a:lnTo>
                                  <a:pt x="999769" y="431012"/>
                                </a:lnTo>
                                <a:lnTo>
                                  <a:pt x="784288" y="0"/>
                                </a:lnTo>
                                <a:close/>
                              </a:path>
                            </a:pathLst>
                          </a:custGeom>
                          <a:solidFill>
                            <a:srgbClr val="525355"/>
                          </a:solidFill>
                        </wps:spPr>
                        <wps:bodyPr wrap="square" lIns="0" tIns="0" rIns="0" bIns="0" rtlCol="0">
                          <a:prstTxWarp prst="textNoShape">
                            <a:avLst/>
                          </a:prstTxWarp>
                          <a:noAutofit/>
                        </wps:bodyPr>
                      </wps:wsp>
                      <wps:wsp>
                        <wps:cNvPr id="1583" name="Graphic 1583"/>
                        <wps:cNvSpPr/>
                        <wps:spPr>
                          <a:xfrm>
                            <a:off x="2069757" y="3175"/>
                            <a:ext cx="1000125" cy="862330"/>
                          </a:xfrm>
                          <a:custGeom>
                            <a:avLst/>
                            <a:gdLst/>
                            <a:ahLst/>
                            <a:cxnLst/>
                            <a:rect l="l" t="t" r="r" b="b"/>
                            <a:pathLst>
                              <a:path w="1000125" h="862330">
                                <a:moveTo>
                                  <a:pt x="0" y="431012"/>
                                </a:moveTo>
                                <a:lnTo>
                                  <a:pt x="215493" y="0"/>
                                </a:lnTo>
                                <a:lnTo>
                                  <a:pt x="784288" y="0"/>
                                </a:lnTo>
                                <a:lnTo>
                                  <a:pt x="999769" y="431012"/>
                                </a:lnTo>
                                <a:lnTo>
                                  <a:pt x="784288" y="862037"/>
                                </a:lnTo>
                                <a:lnTo>
                                  <a:pt x="215493" y="862037"/>
                                </a:lnTo>
                                <a:lnTo>
                                  <a:pt x="0" y="431012"/>
                                </a:lnTo>
                                <a:close/>
                              </a:path>
                            </a:pathLst>
                          </a:custGeom>
                          <a:ln w="6350">
                            <a:solidFill>
                              <a:srgbClr val="525355"/>
                            </a:solidFill>
                            <a:prstDash val="solid"/>
                          </a:ln>
                        </wps:spPr>
                        <wps:bodyPr wrap="square" lIns="0" tIns="0" rIns="0" bIns="0" rtlCol="0">
                          <a:prstTxWarp prst="textNoShape">
                            <a:avLst/>
                          </a:prstTxWarp>
                          <a:noAutofit/>
                        </wps:bodyPr>
                      </wps:wsp>
                      <wps:wsp>
                        <wps:cNvPr id="1584" name="Graphic 1584"/>
                        <wps:cNvSpPr/>
                        <wps:spPr>
                          <a:xfrm>
                            <a:off x="1634667" y="800774"/>
                            <a:ext cx="790575" cy="447675"/>
                          </a:xfrm>
                          <a:custGeom>
                            <a:avLst/>
                            <a:gdLst/>
                            <a:ahLst/>
                            <a:cxnLst/>
                            <a:rect l="l" t="t" r="r" b="b"/>
                            <a:pathLst>
                              <a:path w="790575" h="447675">
                                <a:moveTo>
                                  <a:pt x="438721" y="0"/>
                                </a:moveTo>
                                <a:lnTo>
                                  <a:pt x="620483" y="447294"/>
                                </a:lnTo>
                              </a:path>
                              <a:path w="790575" h="447675">
                                <a:moveTo>
                                  <a:pt x="0" y="330479"/>
                                </a:moveTo>
                                <a:lnTo>
                                  <a:pt x="620483" y="447294"/>
                                </a:lnTo>
                                <a:lnTo>
                                  <a:pt x="790041" y="447294"/>
                                </a:lnTo>
                              </a:path>
                            </a:pathLst>
                          </a:custGeom>
                          <a:ln w="6350">
                            <a:solidFill>
                              <a:srgbClr val="231F20"/>
                            </a:solidFill>
                            <a:prstDash val="solid"/>
                          </a:ln>
                        </wps:spPr>
                        <wps:bodyPr wrap="square" lIns="0" tIns="0" rIns="0" bIns="0" rtlCol="0">
                          <a:prstTxWarp prst="textNoShape">
                            <a:avLst/>
                          </a:prstTxWarp>
                          <a:noAutofit/>
                        </wps:bodyPr>
                      </wps:wsp>
                      <wps:wsp>
                        <wps:cNvPr id="1585" name="Graphic 1585"/>
                        <wps:cNvSpPr/>
                        <wps:spPr>
                          <a:xfrm>
                            <a:off x="1971205" y="697991"/>
                            <a:ext cx="147955" cy="93980"/>
                          </a:xfrm>
                          <a:custGeom>
                            <a:avLst/>
                            <a:gdLst/>
                            <a:ahLst/>
                            <a:cxnLst/>
                            <a:rect l="l" t="t" r="r" b="b"/>
                            <a:pathLst>
                              <a:path w="147955" h="93980">
                                <a:moveTo>
                                  <a:pt x="0" y="93383"/>
                                </a:moveTo>
                                <a:lnTo>
                                  <a:pt x="147497" y="0"/>
                                </a:lnTo>
                              </a:path>
                            </a:pathLst>
                          </a:custGeom>
                          <a:ln w="6350">
                            <a:solidFill>
                              <a:srgbClr val="231F20"/>
                            </a:solidFill>
                            <a:prstDash val="solid"/>
                          </a:ln>
                        </wps:spPr>
                        <wps:bodyPr wrap="square" lIns="0" tIns="0" rIns="0" bIns="0" rtlCol="0">
                          <a:prstTxWarp prst="textNoShape">
                            <a:avLst/>
                          </a:prstTxWarp>
                          <a:noAutofit/>
                        </wps:bodyPr>
                      </wps:wsp>
                      <wps:wsp>
                        <wps:cNvPr id="1586" name="Graphic 1586"/>
                        <wps:cNvSpPr/>
                        <wps:spPr>
                          <a:xfrm>
                            <a:off x="2103793" y="683280"/>
                            <a:ext cx="38100" cy="33655"/>
                          </a:xfrm>
                          <a:custGeom>
                            <a:avLst/>
                            <a:gdLst/>
                            <a:ahLst/>
                            <a:cxnLst/>
                            <a:rect l="l" t="t" r="r" b="b"/>
                            <a:pathLst>
                              <a:path w="38100" h="33655">
                                <a:moveTo>
                                  <a:pt x="37985" y="0"/>
                                </a:moveTo>
                                <a:lnTo>
                                  <a:pt x="0" y="1549"/>
                                </a:lnTo>
                                <a:lnTo>
                                  <a:pt x="20332" y="33642"/>
                                </a:lnTo>
                                <a:lnTo>
                                  <a:pt x="37985" y="0"/>
                                </a:lnTo>
                                <a:close/>
                              </a:path>
                            </a:pathLst>
                          </a:custGeom>
                          <a:solidFill>
                            <a:srgbClr val="231F20"/>
                          </a:solidFill>
                        </wps:spPr>
                        <wps:bodyPr wrap="square" lIns="0" tIns="0" rIns="0" bIns="0" rtlCol="0">
                          <a:prstTxWarp prst="textNoShape">
                            <a:avLst/>
                          </a:prstTxWarp>
                          <a:noAutofit/>
                        </wps:bodyPr>
                      </wps:wsp>
                      <wps:wsp>
                        <wps:cNvPr id="1587" name="Graphic 1587"/>
                        <wps:cNvSpPr/>
                        <wps:spPr>
                          <a:xfrm>
                            <a:off x="1052258" y="1295862"/>
                            <a:ext cx="450850" cy="525780"/>
                          </a:xfrm>
                          <a:custGeom>
                            <a:avLst/>
                            <a:gdLst/>
                            <a:ahLst/>
                            <a:cxnLst/>
                            <a:rect l="l" t="t" r="r" b="b"/>
                            <a:pathLst>
                              <a:path w="450850" h="525780">
                                <a:moveTo>
                                  <a:pt x="0" y="0"/>
                                </a:moveTo>
                                <a:lnTo>
                                  <a:pt x="450265" y="525259"/>
                                </a:lnTo>
                              </a:path>
                            </a:pathLst>
                          </a:custGeom>
                          <a:ln w="6350">
                            <a:solidFill>
                              <a:srgbClr val="231F20"/>
                            </a:solidFill>
                            <a:prstDash val="solid"/>
                          </a:ln>
                        </wps:spPr>
                        <wps:bodyPr wrap="square" lIns="0" tIns="0" rIns="0" bIns="0" rtlCol="0">
                          <a:prstTxWarp prst="textNoShape">
                            <a:avLst/>
                          </a:prstTxWarp>
                          <a:noAutofit/>
                        </wps:bodyPr>
                      </wps:wsp>
                      <wps:wsp>
                        <wps:cNvPr id="1588" name="Graphic 1588"/>
                        <wps:cNvSpPr/>
                        <wps:spPr>
                          <a:xfrm>
                            <a:off x="965219" y="1234395"/>
                            <a:ext cx="144780" cy="93345"/>
                          </a:xfrm>
                          <a:custGeom>
                            <a:avLst/>
                            <a:gdLst/>
                            <a:ahLst/>
                            <a:cxnLst/>
                            <a:rect l="l" t="t" r="r" b="b"/>
                            <a:pathLst>
                              <a:path w="144780" h="93345">
                                <a:moveTo>
                                  <a:pt x="0" y="93040"/>
                                </a:moveTo>
                                <a:lnTo>
                                  <a:pt x="144576" y="0"/>
                                </a:lnTo>
                              </a:path>
                            </a:pathLst>
                          </a:custGeom>
                          <a:ln w="6350">
                            <a:solidFill>
                              <a:srgbClr val="231F20"/>
                            </a:solidFill>
                            <a:prstDash val="solid"/>
                          </a:ln>
                        </wps:spPr>
                        <wps:bodyPr wrap="square" lIns="0" tIns="0" rIns="0" bIns="0" rtlCol="0">
                          <a:prstTxWarp prst="textNoShape">
                            <a:avLst/>
                          </a:prstTxWarp>
                          <a:noAutofit/>
                        </wps:bodyPr>
                      </wps:wsp>
                      <wps:wsp>
                        <wps:cNvPr id="1589" name="Graphic 1589"/>
                        <wps:cNvSpPr/>
                        <wps:spPr>
                          <a:xfrm>
                            <a:off x="942166" y="1308371"/>
                            <a:ext cx="38100" cy="34290"/>
                          </a:xfrm>
                          <a:custGeom>
                            <a:avLst/>
                            <a:gdLst/>
                            <a:ahLst/>
                            <a:cxnLst/>
                            <a:rect l="l" t="t" r="r" b="b"/>
                            <a:pathLst>
                              <a:path w="38100" h="34290">
                                <a:moveTo>
                                  <a:pt x="17386" y="0"/>
                                </a:moveTo>
                                <a:lnTo>
                                  <a:pt x="0" y="33794"/>
                                </a:lnTo>
                                <a:lnTo>
                                  <a:pt x="37947" y="31940"/>
                                </a:lnTo>
                                <a:lnTo>
                                  <a:pt x="17386" y="0"/>
                                </a:lnTo>
                                <a:close/>
                              </a:path>
                            </a:pathLst>
                          </a:custGeom>
                          <a:solidFill>
                            <a:srgbClr val="231F20"/>
                          </a:solidFill>
                        </wps:spPr>
                        <wps:bodyPr wrap="square" lIns="0" tIns="0" rIns="0" bIns="0" rtlCol="0">
                          <a:prstTxWarp prst="textNoShape">
                            <a:avLst/>
                          </a:prstTxWarp>
                          <a:noAutofit/>
                        </wps:bodyPr>
                      </wps:wsp>
                      <wps:wsp>
                        <wps:cNvPr id="1590" name="Graphic 1590"/>
                        <wps:cNvSpPr/>
                        <wps:spPr>
                          <a:xfrm>
                            <a:off x="947886" y="675618"/>
                            <a:ext cx="157480" cy="93345"/>
                          </a:xfrm>
                          <a:custGeom>
                            <a:avLst/>
                            <a:gdLst/>
                            <a:ahLst/>
                            <a:cxnLst/>
                            <a:rect l="l" t="t" r="r" b="b"/>
                            <a:pathLst>
                              <a:path w="157480" h="93345">
                                <a:moveTo>
                                  <a:pt x="0" y="0"/>
                                </a:moveTo>
                                <a:lnTo>
                                  <a:pt x="157403" y="93306"/>
                                </a:lnTo>
                              </a:path>
                            </a:pathLst>
                          </a:custGeom>
                          <a:ln w="6350">
                            <a:solidFill>
                              <a:srgbClr val="231F20"/>
                            </a:solidFill>
                            <a:prstDash val="solid"/>
                          </a:ln>
                        </wps:spPr>
                        <wps:bodyPr wrap="square" lIns="0" tIns="0" rIns="0" bIns="0" rtlCol="0">
                          <a:prstTxWarp prst="textNoShape">
                            <a:avLst/>
                          </a:prstTxWarp>
                          <a:noAutofit/>
                        </wps:bodyPr>
                      </wps:wsp>
                      <wps:wsp>
                        <wps:cNvPr id="1591" name="Graphic 1591"/>
                        <wps:cNvSpPr/>
                        <wps:spPr>
                          <a:xfrm>
                            <a:off x="1090872" y="749655"/>
                            <a:ext cx="38100" cy="33655"/>
                          </a:xfrm>
                          <a:custGeom>
                            <a:avLst/>
                            <a:gdLst/>
                            <a:ahLst/>
                            <a:cxnLst/>
                            <a:rect l="l" t="t" r="r" b="b"/>
                            <a:pathLst>
                              <a:path w="38100" h="33655">
                                <a:moveTo>
                                  <a:pt x="19367" y="0"/>
                                </a:moveTo>
                                <a:lnTo>
                                  <a:pt x="0" y="32664"/>
                                </a:lnTo>
                                <a:lnTo>
                                  <a:pt x="37985" y="33108"/>
                                </a:lnTo>
                                <a:lnTo>
                                  <a:pt x="19367" y="0"/>
                                </a:lnTo>
                                <a:close/>
                              </a:path>
                            </a:pathLst>
                          </a:custGeom>
                          <a:solidFill>
                            <a:srgbClr val="231F20"/>
                          </a:solidFill>
                        </wps:spPr>
                        <wps:bodyPr wrap="square" lIns="0" tIns="0" rIns="0" bIns="0" rtlCol="0">
                          <a:prstTxWarp prst="textNoShape">
                            <a:avLst/>
                          </a:prstTxWarp>
                          <a:noAutofit/>
                        </wps:bodyPr>
                      </wps:wsp>
                      <pic:pic>
                        <pic:nvPicPr>
                          <pic:cNvPr id="1592" name="Image 1592"/>
                          <pic:cNvPicPr/>
                        </pic:nvPicPr>
                        <pic:blipFill>
                          <a:blip r:embed="rId197" cstate="print"/>
                          <a:stretch>
                            <a:fillRect/>
                          </a:stretch>
                        </pic:blipFill>
                        <pic:spPr>
                          <a:xfrm>
                            <a:off x="1510080" y="879364"/>
                            <a:ext cx="140576" cy="75887"/>
                          </a:xfrm>
                          <a:prstGeom prst="rect">
                            <a:avLst/>
                          </a:prstGeom>
                        </pic:spPr>
                      </pic:pic>
                      <wps:wsp>
                        <wps:cNvPr id="1593" name="Graphic 1593"/>
                        <wps:cNvSpPr/>
                        <wps:spPr>
                          <a:xfrm>
                            <a:off x="1428407" y="980714"/>
                            <a:ext cx="7620" cy="86360"/>
                          </a:xfrm>
                          <a:custGeom>
                            <a:avLst/>
                            <a:gdLst/>
                            <a:ahLst/>
                            <a:cxnLst/>
                            <a:rect l="l" t="t" r="r" b="b"/>
                            <a:pathLst>
                              <a:path w="7620" h="86360">
                                <a:moveTo>
                                  <a:pt x="0" y="0"/>
                                </a:moveTo>
                                <a:lnTo>
                                  <a:pt x="7251" y="86067"/>
                                </a:lnTo>
                              </a:path>
                            </a:pathLst>
                          </a:custGeom>
                          <a:ln w="6350">
                            <a:solidFill>
                              <a:srgbClr val="231F20"/>
                            </a:solidFill>
                            <a:prstDash val="solid"/>
                          </a:ln>
                        </wps:spPr>
                        <wps:bodyPr wrap="square" lIns="0" tIns="0" rIns="0" bIns="0" rtlCol="0">
                          <a:prstTxWarp prst="textNoShape">
                            <a:avLst/>
                          </a:prstTxWarp>
                          <a:noAutofit/>
                        </wps:bodyPr>
                      </wps:wsp>
                      <wps:wsp>
                        <wps:cNvPr id="1594" name="Graphic 1594"/>
                        <wps:cNvSpPr/>
                        <wps:spPr>
                          <a:xfrm>
                            <a:off x="1410046" y="953461"/>
                            <a:ext cx="44450" cy="140970"/>
                          </a:xfrm>
                          <a:custGeom>
                            <a:avLst/>
                            <a:gdLst/>
                            <a:ahLst/>
                            <a:cxnLst/>
                            <a:rect l="l" t="t" r="r" b="b"/>
                            <a:pathLst>
                              <a:path w="44450" h="140970">
                                <a:moveTo>
                                  <a:pt x="37858" y="31191"/>
                                </a:moveTo>
                                <a:lnTo>
                                  <a:pt x="16167" y="0"/>
                                </a:lnTo>
                                <a:lnTo>
                                  <a:pt x="0" y="34378"/>
                                </a:lnTo>
                                <a:lnTo>
                                  <a:pt x="37858" y="31191"/>
                                </a:lnTo>
                                <a:close/>
                              </a:path>
                              <a:path w="44450" h="140970">
                                <a:moveTo>
                                  <a:pt x="44170" y="106184"/>
                                </a:moveTo>
                                <a:lnTo>
                                  <a:pt x="6311" y="109372"/>
                                </a:lnTo>
                                <a:lnTo>
                                  <a:pt x="28003" y="140576"/>
                                </a:lnTo>
                                <a:lnTo>
                                  <a:pt x="44170" y="106184"/>
                                </a:lnTo>
                                <a:close/>
                              </a:path>
                            </a:pathLst>
                          </a:custGeom>
                          <a:solidFill>
                            <a:srgbClr val="231F20"/>
                          </a:solidFill>
                        </wps:spPr>
                        <wps:bodyPr wrap="square" lIns="0" tIns="0" rIns="0" bIns="0" rtlCol="0">
                          <a:prstTxWarp prst="textNoShape">
                            <a:avLst/>
                          </a:prstTxWarp>
                          <a:noAutofit/>
                        </wps:bodyPr>
                      </wps:wsp>
                      <pic:pic>
                        <pic:nvPicPr>
                          <pic:cNvPr id="1595" name="Image 1595"/>
                          <pic:cNvPicPr/>
                        </pic:nvPicPr>
                        <pic:blipFill>
                          <a:blip r:embed="rId198" cstate="print"/>
                          <a:stretch>
                            <a:fillRect/>
                          </a:stretch>
                        </pic:blipFill>
                        <pic:spPr>
                          <a:xfrm>
                            <a:off x="1549628" y="1061485"/>
                            <a:ext cx="115328" cy="100953"/>
                          </a:xfrm>
                          <a:prstGeom prst="rect">
                            <a:avLst/>
                          </a:prstGeom>
                        </pic:spPr>
                      </pic:pic>
                    </wpg:wgp>
                  </a:graphicData>
                </a:graphic>
              </wp:anchor>
            </w:drawing>
          </mc:Choice>
          <mc:Fallback>
            <w:pict>
              <v:group style="position:absolute;margin-left:94.088699pt;margin-top:-7.701414pt;width:241.95pt;height:157.1pt;mso-position-horizontal-relative:page;mso-position-vertical-relative:paragraph;z-index:-22798848" id="docshapegroup1266" coordorigin="1882,-154" coordsize="4839,3142">
                <v:shape style="position:absolute;left:3523;top:781;width:1575;height:1358" id="docshape1267" coordorigin="3524,781" coordsize="1575,1358" path="m3524,1460l3863,781,4759,781,5098,1460,4759,2139,3863,2139,3524,1460xe" filled="false" stroked="true" strokeweight=".5pt" strokecolor="#87898b">
                  <v:path arrowok="t"/>
                  <v:stroke dashstyle="solid"/>
                </v:shape>
                <v:shape style="position:absolute;left:3749;top:898;width:1124;height:1124" id="docshape1268" coordorigin="3749,898" coordsize="1124,1124" path="m4311,898l4235,903,4162,918,4092,942,4027,975,3968,1015,3914,1063,3866,1117,3826,1176,3793,1241,3769,1311,3754,1384,3749,1460,3754,1536,3769,1609,3793,1679,3826,1744,3866,1803,3914,1857,3968,1905,4027,1945,4092,1978,4162,2002,4235,2017,4311,2022,4387,2017,4460,2002,4530,1978,4595,1945,4654,1905,4708,1857,4756,1803,4796,1744,4829,1679,4853,1609,4868,1536,4873,1460,4868,1384,4853,1311,4829,1241,4796,1176,4756,1117,4708,1063,4654,1015,4595,975,4530,942,4460,918,4387,903,4311,898xe" filled="true" fillcolor="#87898b" stroked="false">
                  <v:path arrowok="t"/>
                  <v:fill type="solid"/>
                </v:shape>
                <v:shape style="position:absolute;left:3749;top:898;width:1124;height:1124" id="docshape1269" coordorigin="3749,898" coordsize="1124,1124" path="m3749,1460l3754,1384,3769,1311,3793,1241,3826,1176,3866,1117,3914,1063,3968,1015,4027,975,4092,942,4162,918,4235,903,4311,898,4387,903,4460,918,4530,942,4595,975,4654,1015,4708,1063,4756,1117,4796,1176,4829,1241,4853,1311,4868,1384,4873,1460,4868,1536,4853,1609,4829,1679,4796,1744,4756,1803,4708,1857,4654,1905,4595,1945,4530,1978,4460,2002,4387,2017,4311,2022,4235,2017,4162,2002,4092,1978,4027,1945,3968,1905,3914,1857,3866,1803,3826,1744,3793,1679,3769,1609,3754,1536,3749,1460xe" filled="false" stroked="true" strokeweight=".5pt" strokecolor="#87898b">
                  <v:path arrowok="t"/>
                  <v:stroke dashstyle="solid"/>
                </v:shape>
                <v:shape style="position:absolute;left:3990;top:1073;width:235;height:235" type="#_x0000_t75" id="docshape1270" stroked="false">
                  <v:imagedata r:id="rId194" o:title=""/>
                </v:shape>
                <v:shape style="position:absolute;left:4515;top:1297;width:235;height:235" type="#_x0000_t75" id="docshape1271" stroked="false">
                  <v:imagedata r:id="rId195" o:title=""/>
                </v:shape>
                <v:shape style="position:absolute;left:4044;top:1629;width:235;height:235" type="#_x0000_t75" id="docshape1272" stroked="false">
                  <v:imagedata r:id="rId196" o:title=""/>
                </v:shape>
                <v:shape style="position:absolute;left:1886;top:-150;width:1575;height:1358" id="docshape1273" coordorigin="1887,-149" coordsize="1575,1358" path="m3122,-149l2226,-149,1887,530,2226,1209,3122,1209,3461,530,3122,-149xe" filled="true" fillcolor="#66676a" stroked="false">
                  <v:path arrowok="t"/>
                  <v:fill type="solid"/>
                </v:shape>
                <v:shape style="position:absolute;left:1886;top:-150;width:1575;height:1358" id="docshape1274" coordorigin="1887,-149" coordsize="1575,1358" path="m1887,530l2226,-149,3122,-149,3461,530,3122,1209,2226,1209,1887,530xe" filled="false" stroked="true" strokeweight=".5pt" strokecolor="#66676a">
                  <v:path arrowok="t"/>
                  <v:stroke dashstyle="solid"/>
                </v:shape>
                <v:shape style="position:absolute;left:1886;top:1625;width:1575;height:1358" id="docshape1275" coordorigin="1887,1625" coordsize="1575,1358" path="m3122,1625l2226,1625,1887,2304,2226,2983,3122,2983,3461,2304,3122,1625xe" filled="true" fillcolor="#525355" stroked="false">
                  <v:path arrowok="t"/>
                  <v:fill type="solid"/>
                </v:shape>
                <v:shape style="position:absolute;left:1886;top:1625;width:1575;height:1358" id="docshape1276" coordorigin="1887,1625" coordsize="1575,1358" path="m1887,2304l2226,1625,3122,1625,3461,2304,3122,2983,2226,2983,1887,2304xe" filled="false" stroked="true" strokeweight=".5pt" strokecolor="#525355">
                  <v:path arrowok="t"/>
                  <v:stroke dashstyle="solid"/>
                </v:shape>
                <v:shape style="position:absolute;left:5141;top:-150;width:1575;height:1358" id="docshape1277" coordorigin="5141,-149" coordsize="1575,1358" path="m6376,-149l5481,-149,5141,530,5481,1209,6376,1209,6716,530,6376,-149xe" filled="true" fillcolor="#525355" stroked="false">
                  <v:path arrowok="t"/>
                  <v:fill type="solid"/>
                </v:shape>
                <v:shape style="position:absolute;left:5141;top:-150;width:1575;height:1358" id="docshape1278" coordorigin="5141,-149" coordsize="1575,1358" path="m5141,530l5481,-149,6376,-149,6716,530,6376,1209,5481,1209,5141,530xe" filled="false" stroked="true" strokeweight=".5pt" strokecolor="#525355">
                  <v:path arrowok="t"/>
                  <v:stroke dashstyle="solid"/>
                </v:shape>
                <v:shape style="position:absolute;left:4456;top:1107;width:1245;height:705" id="docshape1279" coordorigin="4456,1107" coordsize="1245,705" path="m5147,1107l5433,1811m4456,1627l5433,1811,5700,1811e" filled="false" stroked="true" strokeweight=".5pt" strokecolor="#231f20">
                  <v:path arrowok="t"/>
                  <v:stroke dashstyle="solid"/>
                </v:shape>
                <v:line style="position:absolute" from="4986,1092" to="5218,945" stroked="true" strokeweight=".5pt" strokecolor="#231f20">
                  <v:stroke dashstyle="solid"/>
                </v:line>
                <v:shape style="position:absolute;left:5194;top:922;width:60;height:53" id="docshape1280" coordorigin="5195,922" coordsize="60,53" path="m5255,922l5195,924,5227,975,5255,922xe" filled="true" fillcolor="#231f20" stroked="false">
                  <v:path arrowok="t"/>
                  <v:fill type="solid"/>
                </v:shape>
                <v:line style="position:absolute" from="3539,1887" to="4248,2714" stroked="true" strokeweight=".5pt" strokecolor="#231f20">
                  <v:stroke dashstyle="solid"/>
                </v:line>
                <v:line style="position:absolute" from="3402,1936" to="3629,1790" stroked="true" strokeweight=".5pt" strokecolor="#231f20">
                  <v:stroke dashstyle="solid"/>
                </v:line>
                <v:shape style="position:absolute;left:3365;top:1906;width:60;height:54" id="docshape1281" coordorigin="3366,1906" coordsize="60,54" path="m3393,1906l3366,1960,3425,1957,3393,1906xe" filled="true" fillcolor="#231f20" stroked="false">
                  <v:path arrowok="t"/>
                  <v:fill type="solid"/>
                </v:shape>
                <v:line style="position:absolute" from="3375,910" to="3622,1057" stroked="true" strokeweight=".5pt" strokecolor="#231f20">
                  <v:stroke dashstyle="solid"/>
                </v:line>
                <v:shape style="position:absolute;left:3599;top:1026;width:60;height:53" id="docshape1282" coordorigin="3600,1027" coordsize="60,53" path="m3630,1027l3600,1078,3660,1079,3630,1027xe" filled="true" fillcolor="#231f20" stroked="false">
                  <v:path arrowok="t"/>
                  <v:fill type="solid"/>
                </v:shape>
                <v:shape style="position:absolute;left:4259;top:1230;width:222;height:120" type="#_x0000_t75" id="docshape1283" stroked="false">
                  <v:imagedata r:id="rId197" o:title=""/>
                </v:shape>
                <v:line style="position:absolute" from="4131,1390" to="4143,1526" stroked="true" strokeweight=".5pt" strokecolor="#231f20">
                  <v:stroke dashstyle="solid"/>
                </v:line>
                <v:shape style="position:absolute;left:4102;top:1347;width:70;height:222" id="docshape1284" coordorigin="4102,1347" coordsize="70,222" path="m4162,1397l4128,1347,4102,1402,4162,1397xm4172,1515l4112,1520,4146,1569,4172,1515xe" filled="true" fillcolor="#231f20" stroked="false">
                  <v:path arrowok="t"/>
                  <v:fill type="solid"/>
                </v:shape>
                <v:shape style="position:absolute;left:4322;top:1517;width:182;height:159" type="#_x0000_t75" id="docshape1285" stroked="false">
                  <v:imagedata r:id="rId198" o:title=""/>
                </v:shape>
                <w10:wrap type="none"/>
              </v:group>
            </w:pict>
          </mc:Fallback>
        </mc:AlternateContent>
      </w:r>
      <w:r>
        <w:rPr>
          <w:rFonts w:ascii="Microsoft Sans Serif" w:hAnsi="Microsoft Sans Serif"/>
          <w:color w:val="FDFDFD"/>
          <w:spacing w:val="-2"/>
          <w:sz w:val="16"/>
        </w:rPr>
        <w:t>Сторонняя система (внешний клиент)</w:t>
      </w:r>
    </w:p>
    <w:p>
      <w:pPr>
        <w:spacing w:line="240" w:lineRule="auto" w:before="53"/>
        <w:rPr>
          <w:rFonts w:ascii="Microsoft Sans Serif"/>
          <w:sz w:val="16"/>
        </w:rPr>
      </w:pPr>
      <w:r>
        <w:rPr/>
        <w:br w:type="column"/>
      </w:r>
      <w:r>
        <w:rPr>
          <w:rFonts w:ascii="Microsoft Sans Serif"/>
          <w:sz w:val="16"/>
        </w:rPr>
      </w:r>
    </w:p>
    <w:p>
      <w:pPr>
        <w:spacing w:line="254" w:lineRule="auto" w:before="0"/>
        <w:ind w:left="1550" w:right="2050" w:firstLine="41"/>
        <w:jc w:val="both"/>
        <w:rPr>
          <w:rFonts w:ascii="Microsoft Sans Serif" w:hAnsi="Microsoft Sans Serif"/>
          <w:sz w:val="16"/>
        </w:rPr>
      </w:pPr>
      <w:r>
        <w:rPr>
          <w:rFonts w:ascii="Microsoft Sans Serif" w:hAnsi="Microsoft Sans Serif"/>
          <w:color w:val="FDFDFD"/>
          <w:sz w:val="16"/>
        </w:rPr>
        <w:t>База данных </w:t>
      </w:r>
      <w:r>
        <w:rPr>
          <w:rFonts w:ascii="Microsoft Sans Serif" w:hAnsi="Microsoft Sans Serif"/>
          <w:color w:val="FDFDFD"/>
          <w:spacing w:val="-2"/>
          <w:sz w:val="16"/>
        </w:rPr>
        <w:t>(управляемая зависимость)</w:t>
      </w:r>
    </w:p>
    <w:p>
      <w:pPr>
        <w:spacing w:after="0" w:line="254" w:lineRule="auto"/>
        <w:jc w:val="both"/>
        <w:rPr>
          <w:rFonts w:ascii="Microsoft Sans Serif" w:hAnsi="Microsoft Sans Serif"/>
          <w:sz w:val="16"/>
        </w:rPr>
        <w:sectPr>
          <w:type w:val="continuous"/>
          <w:pgSz w:w="9360" w:h="13210"/>
          <w:pgMar w:header="846" w:footer="0" w:top="1500" w:bottom="280" w:left="708" w:right="850"/>
          <w:cols w:num="2" w:equalWidth="0">
            <w:col w:w="2399" w:space="756"/>
            <w:col w:w="4647"/>
          </w:cols>
        </w:sectPr>
      </w:pPr>
    </w:p>
    <w:p>
      <w:pPr>
        <w:pStyle w:val="BodyText"/>
        <w:rPr>
          <w:rFonts w:ascii="Microsoft Sans Serif"/>
        </w:rPr>
      </w:pPr>
    </w:p>
    <w:p>
      <w:pPr>
        <w:pStyle w:val="BodyText"/>
        <w:spacing w:before="223"/>
        <w:rPr>
          <w:rFonts w:ascii="Microsoft Sans Serif"/>
        </w:rPr>
      </w:pPr>
    </w:p>
    <w:p>
      <w:pPr>
        <w:pStyle w:val="BodyText"/>
        <w:spacing w:after="0"/>
        <w:rPr>
          <w:rFonts w:ascii="Microsoft Sans Serif"/>
        </w:rPr>
        <w:sectPr>
          <w:type w:val="continuous"/>
          <w:pgSz w:w="9360" w:h="13210"/>
          <w:pgMar w:header="846" w:footer="0" w:top="1500" w:bottom="280" w:left="708" w:right="850"/>
        </w:sectPr>
      </w:pPr>
    </w:p>
    <w:p>
      <w:pPr>
        <w:pStyle w:val="BodyText"/>
        <w:rPr>
          <w:rFonts w:ascii="Microsoft Sans Serif"/>
          <w:sz w:val="16"/>
        </w:rPr>
      </w:pPr>
    </w:p>
    <w:p>
      <w:pPr>
        <w:pStyle w:val="BodyText"/>
        <w:spacing w:before="85"/>
        <w:rPr>
          <w:rFonts w:ascii="Microsoft Sans Serif"/>
          <w:sz w:val="16"/>
        </w:rPr>
      </w:pPr>
    </w:p>
    <w:p>
      <w:pPr>
        <w:spacing w:line="254" w:lineRule="auto" w:before="0"/>
        <w:ind w:left="1330" w:right="0" w:hanging="1"/>
        <w:jc w:val="center"/>
        <w:rPr>
          <w:rFonts w:ascii="Microsoft Sans Serif" w:hAnsi="Microsoft Sans Serif"/>
          <w:sz w:val="16"/>
        </w:rPr>
      </w:pPr>
      <w:r>
        <w:rPr>
          <w:rFonts w:ascii="Microsoft Sans Serif" w:hAnsi="Microsoft Sans Serif"/>
          <w:color w:val="FDFDFD"/>
          <w:sz w:val="16"/>
        </w:rPr>
        <w:t>Сервис SMTP </w:t>
      </w:r>
      <w:r>
        <w:rPr>
          <w:rFonts w:ascii="Microsoft Sans Serif" w:hAnsi="Microsoft Sans Serif"/>
          <w:color w:val="FDFDFD"/>
          <w:spacing w:val="-2"/>
          <w:sz w:val="16"/>
        </w:rPr>
        <w:t>(неуправляемая зависимость)</w:t>
      </w:r>
    </w:p>
    <w:p>
      <w:pPr>
        <w:spacing w:before="102"/>
        <w:ind w:left="2422" w:right="0" w:firstLine="0"/>
        <w:jc w:val="left"/>
        <w:rPr>
          <w:rFonts w:ascii="Arial Black" w:hAnsi="Arial Black"/>
          <w:sz w:val="18"/>
        </w:rPr>
      </w:pPr>
      <w:r>
        <w:rPr/>
        <w:br w:type="column"/>
      </w:r>
      <w:r>
        <w:rPr>
          <w:rFonts w:ascii="Arial Black" w:hAnsi="Arial Black"/>
          <w:color w:val="231F20"/>
          <w:w w:val="70"/>
          <w:sz w:val="18"/>
        </w:rPr>
        <w:t>Детали</w:t>
      </w:r>
      <w:r>
        <w:rPr>
          <w:rFonts w:ascii="Arial Black" w:hAnsi="Arial Black"/>
          <w:color w:val="231F20"/>
          <w:spacing w:val="-12"/>
          <w:sz w:val="18"/>
        </w:rPr>
        <w:t> </w:t>
      </w:r>
      <w:r>
        <w:rPr>
          <w:rFonts w:ascii="Arial Black" w:hAnsi="Arial Black"/>
          <w:color w:val="231F20"/>
          <w:spacing w:val="-2"/>
          <w:w w:val="80"/>
          <w:sz w:val="18"/>
        </w:rPr>
        <w:t>имплементации</w:t>
      </w:r>
    </w:p>
    <w:p>
      <w:pPr>
        <w:pStyle w:val="BodyText"/>
        <w:rPr>
          <w:rFonts w:ascii="Arial Black"/>
          <w:sz w:val="18"/>
        </w:rPr>
      </w:pPr>
    </w:p>
    <w:p>
      <w:pPr>
        <w:pStyle w:val="BodyText"/>
        <w:rPr>
          <w:rFonts w:ascii="Arial Black"/>
          <w:sz w:val="18"/>
        </w:rPr>
      </w:pPr>
    </w:p>
    <w:p>
      <w:pPr>
        <w:pStyle w:val="BodyText"/>
        <w:spacing w:before="25"/>
        <w:rPr>
          <w:rFonts w:ascii="Arial Black"/>
          <w:sz w:val="18"/>
        </w:rPr>
      </w:pPr>
    </w:p>
    <w:p>
      <w:pPr>
        <w:spacing w:before="0"/>
        <w:ind w:left="382" w:right="0" w:firstLine="0"/>
        <w:jc w:val="left"/>
        <w:rPr>
          <w:rFonts w:ascii="Arial Black" w:hAnsi="Arial Black"/>
          <w:sz w:val="18"/>
        </w:rPr>
      </w:pPr>
      <w:r>
        <w:rPr>
          <w:rFonts w:ascii="Arial Black" w:hAnsi="Arial Black"/>
          <w:color w:val="231F20"/>
          <w:w w:val="70"/>
          <w:sz w:val="18"/>
        </w:rPr>
        <w:t>Наблюдаемое</w:t>
      </w:r>
      <w:r>
        <w:rPr>
          <w:rFonts w:ascii="Arial Black" w:hAnsi="Arial Black"/>
          <w:color w:val="231F20"/>
          <w:spacing w:val="-1"/>
          <w:sz w:val="18"/>
        </w:rPr>
        <w:t> </w:t>
      </w:r>
      <w:r>
        <w:rPr>
          <w:rFonts w:ascii="Arial Black" w:hAnsi="Arial Black"/>
          <w:color w:val="231F20"/>
          <w:w w:val="70"/>
          <w:sz w:val="18"/>
        </w:rPr>
        <w:t>поведение</w:t>
      </w:r>
      <w:r>
        <w:rPr>
          <w:rFonts w:ascii="Arial Black" w:hAnsi="Arial Black"/>
          <w:color w:val="231F20"/>
          <w:spacing w:val="-1"/>
          <w:sz w:val="18"/>
        </w:rPr>
        <w:t> </w:t>
      </w:r>
      <w:r>
        <w:rPr>
          <w:rFonts w:ascii="Arial Black" w:hAnsi="Arial Black"/>
          <w:color w:val="231F20"/>
          <w:spacing w:val="-2"/>
          <w:w w:val="70"/>
          <w:sz w:val="18"/>
        </w:rPr>
        <w:t>(контракт)</w:t>
      </w:r>
    </w:p>
    <w:p>
      <w:pPr>
        <w:spacing w:after="0"/>
        <w:jc w:val="left"/>
        <w:rPr>
          <w:rFonts w:ascii="Arial Black" w:hAnsi="Arial Black"/>
          <w:sz w:val="18"/>
        </w:rPr>
        <w:sectPr>
          <w:type w:val="continuous"/>
          <w:pgSz w:w="9360" w:h="13210"/>
          <w:pgMar w:header="846" w:footer="0" w:top="1500" w:bottom="280" w:left="708" w:right="850"/>
          <w:cols w:num="2" w:equalWidth="0">
            <w:col w:w="2564" w:space="40"/>
            <w:col w:w="5198"/>
          </w:cols>
        </w:sectPr>
      </w:pPr>
    </w:p>
    <w:p>
      <w:pPr>
        <w:spacing w:line="256" w:lineRule="auto" w:before="187"/>
        <w:ind w:left="240" w:right="96" w:firstLine="0"/>
        <w:jc w:val="center"/>
        <w:rPr>
          <w:rFonts w:ascii="Trebuchet MS" w:hAnsi="Trebuchet MS"/>
          <w:sz w:val="16"/>
        </w:rPr>
      </w:pPr>
      <w:r>
        <w:rPr>
          <w:rFonts w:ascii="Tahoma" w:hAnsi="Tahoma"/>
          <w:b/>
          <w:color w:val="231F20"/>
          <w:w w:val="90"/>
          <w:sz w:val="16"/>
        </w:rPr>
        <w:t>Рис.</w:t>
      </w:r>
      <w:r>
        <w:rPr>
          <w:rFonts w:ascii="Tahoma" w:hAnsi="Tahoma"/>
          <w:b/>
          <w:color w:val="231F20"/>
          <w:spacing w:val="-1"/>
          <w:w w:val="90"/>
          <w:sz w:val="16"/>
        </w:rPr>
        <w:t> </w:t>
      </w:r>
      <w:r>
        <w:rPr>
          <w:rFonts w:ascii="Tahoma" w:hAnsi="Tahoma"/>
          <w:b/>
          <w:color w:val="231F20"/>
          <w:w w:val="90"/>
          <w:sz w:val="16"/>
        </w:rPr>
        <w:t>8.4. </w:t>
      </w:r>
      <w:r>
        <w:rPr>
          <w:rFonts w:ascii="Trebuchet MS" w:hAnsi="Trebuchet MS"/>
          <w:color w:val="231F20"/>
          <w:w w:val="90"/>
          <w:sz w:val="16"/>
        </w:rPr>
        <w:t>Взаимодействия с управляемыми зависимостями являются деталями имплементации; используйте </w:t>
      </w:r>
      <w:r>
        <w:rPr>
          <w:rFonts w:ascii="Trebuchet MS" w:hAnsi="Trebuchet MS"/>
          <w:color w:val="231F20"/>
          <w:spacing w:val="-6"/>
          <w:sz w:val="16"/>
        </w:rPr>
        <w:t>их</w:t>
      </w:r>
      <w:r>
        <w:rPr>
          <w:rFonts w:ascii="Trebuchet MS" w:hAnsi="Trebuchet MS"/>
          <w:color w:val="231F20"/>
          <w:spacing w:val="-20"/>
          <w:sz w:val="16"/>
        </w:rPr>
        <w:t> </w:t>
      </w:r>
      <w:r>
        <w:rPr>
          <w:rFonts w:ascii="Trebuchet MS" w:hAnsi="Trebuchet MS"/>
          <w:color w:val="231F20"/>
          <w:spacing w:val="-6"/>
          <w:sz w:val="16"/>
        </w:rPr>
        <w:t>в</w:t>
      </w:r>
      <w:r>
        <w:rPr>
          <w:rFonts w:ascii="Trebuchet MS" w:hAnsi="Trebuchet MS"/>
          <w:color w:val="231F20"/>
          <w:spacing w:val="-18"/>
          <w:sz w:val="16"/>
        </w:rPr>
        <w:t> </w:t>
      </w:r>
      <w:r>
        <w:rPr>
          <w:rFonts w:ascii="Trebuchet MS" w:hAnsi="Trebuchet MS"/>
          <w:color w:val="231F20"/>
          <w:spacing w:val="-6"/>
          <w:sz w:val="16"/>
        </w:rPr>
        <w:t>исходном</w:t>
      </w:r>
      <w:r>
        <w:rPr>
          <w:rFonts w:ascii="Trebuchet MS" w:hAnsi="Trebuchet MS"/>
          <w:color w:val="231F20"/>
          <w:spacing w:val="-18"/>
          <w:sz w:val="16"/>
        </w:rPr>
        <w:t> </w:t>
      </w:r>
      <w:r>
        <w:rPr>
          <w:rFonts w:ascii="Trebuchet MS" w:hAnsi="Trebuchet MS"/>
          <w:color w:val="231F20"/>
          <w:spacing w:val="-6"/>
          <w:sz w:val="16"/>
        </w:rPr>
        <w:t>виде</w:t>
      </w:r>
      <w:r>
        <w:rPr>
          <w:rFonts w:ascii="Trebuchet MS" w:hAnsi="Trebuchet MS"/>
          <w:color w:val="231F20"/>
          <w:spacing w:val="-18"/>
          <w:sz w:val="16"/>
        </w:rPr>
        <w:t> </w:t>
      </w:r>
      <w:r>
        <w:rPr>
          <w:rFonts w:ascii="Trebuchet MS" w:hAnsi="Trebuchet MS"/>
          <w:color w:val="231F20"/>
          <w:spacing w:val="-6"/>
          <w:sz w:val="16"/>
        </w:rPr>
        <w:t>в</w:t>
      </w:r>
      <w:r>
        <w:rPr>
          <w:rFonts w:ascii="Trebuchet MS" w:hAnsi="Trebuchet MS"/>
          <w:color w:val="231F20"/>
          <w:spacing w:val="-18"/>
          <w:sz w:val="16"/>
        </w:rPr>
        <w:t> </w:t>
      </w:r>
      <w:r>
        <w:rPr>
          <w:rFonts w:ascii="Trebuchet MS" w:hAnsi="Trebuchet MS"/>
          <w:color w:val="231F20"/>
          <w:spacing w:val="-6"/>
          <w:sz w:val="16"/>
        </w:rPr>
        <w:t>интеграционных</w:t>
      </w:r>
      <w:r>
        <w:rPr>
          <w:rFonts w:ascii="Trebuchet MS" w:hAnsi="Trebuchet MS"/>
          <w:color w:val="231F20"/>
          <w:spacing w:val="-18"/>
          <w:sz w:val="16"/>
        </w:rPr>
        <w:t> </w:t>
      </w:r>
      <w:r>
        <w:rPr>
          <w:rFonts w:ascii="Trebuchet MS" w:hAnsi="Trebuchet MS"/>
          <w:color w:val="231F20"/>
          <w:spacing w:val="-6"/>
          <w:sz w:val="16"/>
        </w:rPr>
        <w:t>тестах.</w:t>
      </w:r>
      <w:r>
        <w:rPr>
          <w:rFonts w:ascii="Trebuchet MS" w:hAnsi="Trebuchet MS"/>
          <w:color w:val="231F20"/>
          <w:spacing w:val="-18"/>
          <w:sz w:val="16"/>
        </w:rPr>
        <w:t> </w:t>
      </w:r>
      <w:r>
        <w:rPr>
          <w:rFonts w:ascii="Trebuchet MS" w:hAnsi="Trebuchet MS"/>
          <w:color w:val="231F20"/>
          <w:spacing w:val="-6"/>
          <w:sz w:val="16"/>
        </w:rPr>
        <w:t>Взаимодействия</w:t>
      </w:r>
      <w:r>
        <w:rPr>
          <w:rFonts w:ascii="Trebuchet MS" w:hAnsi="Trebuchet MS"/>
          <w:color w:val="231F20"/>
          <w:spacing w:val="-18"/>
          <w:sz w:val="16"/>
        </w:rPr>
        <w:t> </w:t>
      </w:r>
      <w:r>
        <w:rPr>
          <w:rFonts w:ascii="Trebuchet MS" w:hAnsi="Trebuchet MS"/>
          <w:color w:val="231F20"/>
          <w:spacing w:val="-6"/>
          <w:sz w:val="16"/>
        </w:rPr>
        <w:t>с</w:t>
      </w:r>
      <w:r>
        <w:rPr>
          <w:rFonts w:ascii="Trebuchet MS" w:hAnsi="Trebuchet MS"/>
          <w:color w:val="231F20"/>
          <w:spacing w:val="-18"/>
          <w:sz w:val="16"/>
        </w:rPr>
        <w:t> </w:t>
      </w:r>
      <w:r>
        <w:rPr>
          <w:rFonts w:ascii="Trebuchet MS" w:hAnsi="Trebuchet MS"/>
          <w:color w:val="231F20"/>
          <w:spacing w:val="-6"/>
          <w:sz w:val="16"/>
        </w:rPr>
        <w:t>неуправляемыми</w:t>
      </w:r>
      <w:r>
        <w:rPr>
          <w:rFonts w:ascii="Trebuchet MS" w:hAnsi="Trebuchet MS"/>
          <w:color w:val="231F20"/>
          <w:spacing w:val="-18"/>
          <w:sz w:val="16"/>
        </w:rPr>
        <w:t> </w:t>
      </w:r>
      <w:r>
        <w:rPr>
          <w:rFonts w:ascii="Trebuchet MS" w:hAnsi="Trebuchet MS"/>
          <w:color w:val="231F20"/>
          <w:spacing w:val="-6"/>
          <w:sz w:val="16"/>
        </w:rPr>
        <w:t>зависимостями</w:t>
      </w:r>
      <w:r>
        <w:rPr>
          <w:rFonts w:ascii="Trebuchet MS" w:hAnsi="Trebuchet MS"/>
          <w:color w:val="231F20"/>
          <w:spacing w:val="-18"/>
          <w:sz w:val="16"/>
        </w:rPr>
        <w:t> </w:t>
      </w:r>
      <w:r>
        <w:rPr>
          <w:rFonts w:ascii="Trebuchet MS" w:hAnsi="Trebuchet MS"/>
          <w:color w:val="231F20"/>
          <w:spacing w:val="-6"/>
          <w:sz w:val="16"/>
        </w:rPr>
        <w:t>являются частью</w:t>
      </w:r>
      <w:r>
        <w:rPr>
          <w:rFonts w:ascii="Trebuchet MS" w:hAnsi="Trebuchet MS"/>
          <w:color w:val="231F20"/>
          <w:spacing w:val="-10"/>
          <w:sz w:val="16"/>
        </w:rPr>
        <w:t> </w:t>
      </w:r>
      <w:r>
        <w:rPr>
          <w:rFonts w:ascii="Trebuchet MS" w:hAnsi="Trebuchet MS"/>
          <w:color w:val="231F20"/>
          <w:spacing w:val="-6"/>
          <w:sz w:val="16"/>
        </w:rPr>
        <w:t>наблюдаемого</w:t>
      </w:r>
      <w:r>
        <w:rPr>
          <w:rFonts w:ascii="Trebuchet MS" w:hAnsi="Trebuchet MS"/>
          <w:color w:val="231F20"/>
          <w:spacing w:val="-10"/>
          <w:sz w:val="16"/>
        </w:rPr>
        <w:t> </w:t>
      </w:r>
      <w:r>
        <w:rPr>
          <w:rFonts w:ascii="Trebuchet MS" w:hAnsi="Trebuchet MS"/>
          <w:color w:val="231F20"/>
          <w:spacing w:val="-6"/>
          <w:sz w:val="16"/>
        </w:rPr>
        <w:t>поведения</w:t>
      </w:r>
      <w:r>
        <w:rPr>
          <w:rFonts w:ascii="Trebuchet MS" w:hAnsi="Trebuchet MS"/>
          <w:color w:val="231F20"/>
          <w:spacing w:val="-10"/>
          <w:sz w:val="16"/>
        </w:rPr>
        <w:t> </w:t>
      </w:r>
      <w:r>
        <w:rPr>
          <w:rFonts w:ascii="Trebuchet MS" w:hAnsi="Trebuchet MS"/>
          <w:color w:val="231F20"/>
          <w:spacing w:val="-6"/>
          <w:sz w:val="16"/>
        </w:rPr>
        <w:t>вашей</w:t>
      </w:r>
      <w:r>
        <w:rPr>
          <w:rFonts w:ascii="Trebuchet MS" w:hAnsi="Trebuchet MS"/>
          <w:color w:val="231F20"/>
          <w:spacing w:val="-10"/>
          <w:sz w:val="16"/>
        </w:rPr>
        <w:t> </w:t>
      </w:r>
      <w:r>
        <w:rPr>
          <w:rFonts w:ascii="Trebuchet MS" w:hAnsi="Trebuchet MS"/>
          <w:color w:val="231F20"/>
          <w:spacing w:val="-6"/>
          <w:sz w:val="16"/>
        </w:rPr>
        <w:t>системы.</w:t>
      </w:r>
      <w:r>
        <w:rPr>
          <w:rFonts w:ascii="Trebuchet MS" w:hAnsi="Trebuchet MS"/>
          <w:color w:val="231F20"/>
          <w:spacing w:val="-10"/>
          <w:sz w:val="16"/>
        </w:rPr>
        <w:t> </w:t>
      </w:r>
      <w:r>
        <w:rPr>
          <w:rFonts w:ascii="Trebuchet MS" w:hAnsi="Trebuchet MS"/>
          <w:color w:val="231F20"/>
          <w:spacing w:val="-6"/>
          <w:sz w:val="16"/>
        </w:rPr>
        <w:t>Такие</w:t>
      </w:r>
      <w:r>
        <w:rPr>
          <w:rFonts w:ascii="Trebuchet MS" w:hAnsi="Trebuchet MS"/>
          <w:color w:val="231F20"/>
          <w:spacing w:val="-10"/>
          <w:sz w:val="16"/>
        </w:rPr>
        <w:t> </w:t>
      </w:r>
      <w:r>
        <w:rPr>
          <w:rFonts w:ascii="Trebuchet MS" w:hAnsi="Trebuchet MS"/>
          <w:color w:val="231F20"/>
          <w:spacing w:val="-6"/>
          <w:sz w:val="16"/>
        </w:rPr>
        <w:t>зависимости</w:t>
      </w:r>
      <w:r>
        <w:rPr>
          <w:rFonts w:ascii="Trebuchet MS" w:hAnsi="Trebuchet MS"/>
          <w:color w:val="231F20"/>
          <w:spacing w:val="-10"/>
          <w:sz w:val="16"/>
        </w:rPr>
        <w:t> </w:t>
      </w:r>
      <w:r>
        <w:rPr>
          <w:rFonts w:ascii="Trebuchet MS" w:hAnsi="Trebuchet MS"/>
          <w:color w:val="231F20"/>
          <w:spacing w:val="-6"/>
          <w:sz w:val="16"/>
        </w:rPr>
        <w:t>должны</w:t>
      </w:r>
      <w:r>
        <w:rPr>
          <w:rFonts w:ascii="Trebuchet MS" w:hAnsi="Trebuchet MS"/>
          <w:color w:val="231F20"/>
          <w:spacing w:val="-10"/>
          <w:sz w:val="16"/>
        </w:rPr>
        <w:t> </w:t>
      </w:r>
      <w:r>
        <w:rPr>
          <w:rFonts w:ascii="Trebuchet MS" w:hAnsi="Trebuchet MS"/>
          <w:color w:val="231F20"/>
          <w:spacing w:val="-6"/>
          <w:sz w:val="16"/>
        </w:rPr>
        <w:t>заменяться</w:t>
      </w:r>
      <w:r>
        <w:rPr>
          <w:rFonts w:ascii="Trebuchet MS" w:hAnsi="Trebuchet MS"/>
          <w:color w:val="231F20"/>
          <w:spacing w:val="-10"/>
          <w:sz w:val="16"/>
        </w:rPr>
        <w:t> </w:t>
      </w:r>
      <w:r>
        <w:rPr>
          <w:rFonts w:ascii="Trebuchet MS" w:hAnsi="Trebuchet MS"/>
          <w:color w:val="231F20"/>
          <w:spacing w:val="-6"/>
          <w:sz w:val="16"/>
        </w:rPr>
        <w:t>моками</w:t>
      </w:r>
    </w:p>
    <w:p>
      <w:pPr>
        <w:spacing w:after="0" w:line="256" w:lineRule="auto"/>
        <w:jc w:val="center"/>
        <w:rPr>
          <w:rFonts w:ascii="Trebuchet MS" w:hAnsi="Trebuchet MS"/>
          <w:sz w:val="16"/>
        </w:rPr>
        <w:sectPr>
          <w:type w:val="continuous"/>
          <w:pgSz w:w="9360" w:h="13210"/>
          <w:pgMar w:header="846" w:footer="0" w:top="1500" w:bottom="280" w:left="708" w:right="850"/>
        </w:sectPr>
      </w:pPr>
    </w:p>
    <w:p>
      <w:pPr>
        <w:pStyle w:val="BodyText"/>
        <w:spacing w:before="122"/>
        <w:rPr>
          <w:rFonts w:ascii="Trebuchet MS"/>
        </w:rPr>
      </w:pPr>
    </w:p>
    <w:p>
      <w:pPr>
        <w:pStyle w:val="BodyText"/>
        <w:spacing w:line="256" w:lineRule="auto"/>
        <w:ind w:left="255" w:right="111"/>
        <w:jc w:val="both"/>
      </w:pPr>
      <w:bookmarkStart w:name="8.2.2. Работа с управляемыми и неуправля" w:id="307"/>
      <w:bookmarkEnd w:id="307"/>
      <w:r>
        <w:rPr/>
      </w:r>
      <w:bookmarkStart w:name="_bookmark124" w:id="308"/>
      <w:bookmarkEnd w:id="308"/>
      <w:r>
        <w:rPr/>
      </w:r>
      <w:r>
        <w:rPr>
          <w:color w:val="231F20"/>
          <w:spacing w:val="-2"/>
        </w:rPr>
        <w:t>Это</w:t>
      </w:r>
      <w:r>
        <w:rPr>
          <w:color w:val="231F20"/>
          <w:spacing w:val="-10"/>
        </w:rPr>
        <w:t> </w:t>
      </w:r>
      <w:r>
        <w:rPr>
          <w:color w:val="231F20"/>
          <w:spacing w:val="-2"/>
        </w:rPr>
        <w:t>различие</w:t>
      </w:r>
      <w:r>
        <w:rPr>
          <w:color w:val="231F20"/>
          <w:spacing w:val="-9"/>
        </w:rPr>
        <w:t> </w:t>
      </w:r>
      <w:r>
        <w:rPr>
          <w:color w:val="231F20"/>
          <w:spacing w:val="-2"/>
        </w:rPr>
        <w:t>приводит</w:t>
      </w:r>
      <w:r>
        <w:rPr>
          <w:color w:val="231F20"/>
          <w:spacing w:val="-9"/>
        </w:rPr>
        <w:t> </w:t>
      </w:r>
      <w:r>
        <w:rPr>
          <w:color w:val="231F20"/>
          <w:spacing w:val="-2"/>
        </w:rPr>
        <w:t>к</w:t>
      </w:r>
      <w:r>
        <w:rPr>
          <w:color w:val="231F20"/>
          <w:spacing w:val="-9"/>
        </w:rPr>
        <w:t> </w:t>
      </w:r>
      <w:r>
        <w:rPr>
          <w:color w:val="231F20"/>
          <w:spacing w:val="-2"/>
        </w:rPr>
        <w:t>тому,</w:t>
      </w:r>
      <w:r>
        <w:rPr>
          <w:color w:val="231F20"/>
          <w:spacing w:val="-9"/>
        </w:rPr>
        <w:t> </w:t>
      </w:r>
      <w:r>
        <w:rPr>
          <w:color w:val="231F20"/>
          <w:spacing w:val="-2"/>
        </w:rPr>
        <w:t>что</w:t>
      </w:r>
      <w:r>
        <w:rPr>
          <w:color w:val="231F20"/>
          <w:spacing w:val="-9"/>
        </w:rPr>
        <w:t> </w:t>
      </w:r>
      <w:r>
        <w:rPr>
          <w:color w:val="231F20"/>
          <w:spacing w:val="-2"/>
        </w:rPr>
        <w:t>такие</w:t>
      </w:r>
      <w:r>
        <w:rPr>
          <w:color w:val="231F20"/>
          <w:spacing w:val="-9"/>
        </w:rPr>
        <w:t> </w:t>
      </w:r>
      <w:r>
        <w:rPr>
          <w:color w:val="231F20"/>
          <w:spacing w:val="-2"/>
        </w:rPr>
        <w:t>зависимости</w:t>
      </w:r>
      <w:r>
        <w:rPr>
          <w:color w:val="231F20"/>
          <w:spacing w:val="-9"/>
        </w:rPr>
        <w:t> </w:t>
      </w:r>
      <w:r>
        <w:rPr>
          <w:color w:val="231F20"/>
          <w:spacing w:val="-2"/>
        </w:rPr>
        <w:t>по-разному</w:t>
      </w:r>
      <w:r>
        <w:rPr>
          <w:color w:val="231F20"/>
          <w:spacing w:val="-9"/>
        </w:rPr>
        <w:t> </w:t>
      </w:r>
      <w:r>
        <w:rPr>
          <w:color w:val="231F20"/>
          <w:spacing w:val="-2"/>
        </w:rPr>
        <w:t>обрабатываются </w:t>
      </w:r>
      <w:r>
        <w:rPr>
          <w:color w:val="231F20"/>
        </w:rPr>
        <w:t>в интеграционных тестах.</w:t>
      </w:r>
    </w:p>
    <w:p>
      <w:pPr>
        <w:pStyle w:val="BodyText"/>
        <w:spacing w:before="5"/>
        <w:rPr>
          <w:sz w:val="19"/>
        </w:rPr>
      </w:pPr>
      <w:r>
        <w:rPr>
          <w:sz w:val="19"/>
        </w:rPr>
        <mc:AlternateContent>
          <mc:Choice Requires="wps">
            <w:drawing>
              <wp:anchor distT="0" distB="0" distL="0" distR="0" allowOverlap="1" layoutInCell="1" locked="0" behindDoc="1" simplePos="0" relativeHeight="487750144">
                <wp:simplePos x="0" y="0"/>
                <wp:positionH relativeFrom="page">
                  <wp:posOffset>612000</wp:posOffset>
                </wp:positionH>
                <wp:positionV relativeFrom="paragraph">
                  <wp:posOffset>160478</wp:posOffset>
                </wp:positionV>
                <wp:extent cx="4716145" cy="1270"/>
                <wp:effectExtent l="0" t="0" r="0" b="0"/>
                <wp:wrapTopAndBottom/>
                <wp:docPr id="1602" name="Graphic 1602"/>
                <wp:cNvGraphicFramePr>
                  <a:graphicFrameLocks/>
                </wp:cNvGraphicFramePr>
                <a:graphic>
                  <a:graphicData uri="http://schemas.microsoft.com/office/word/2010/wordprocessingShape">
                    <wps:wsp>
                      <wps:cNvPr id="1602" name="Graphic 160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36098pt;width:371.35pt;height:.1pt;mso-position-horizontal-relative:page;mso-position-vertical-relative:paragraph;z-index:-15566336;mso-wrap-distance-left:0;mso-wrap-distance-right:0" id="docshape1290" coordorigin="964,253" coordsize="7427,0" path="m964,253l8391,253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w w:val="95"/>
          <w:sz w:val="19"/>
        </w:rPr>
        <w:t>ПРЕДУПРЕЖДЕНИЕ</w:t>
      </w:r>
    </w:p>
    <w:p>
      <w:pPr>
        <w:spacing w:line="264" w:lineRule="auto" w:before="79"/>
        <w:ind w:left="539" w:right="393"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50656">
                <wp:simplePos x="0" y="0"/>
                <wp:positionH relativeFrom="page">
                  <wp:posOffset>612000</wp:posOffset>
                </wp:positionH>
                <wp:positionV relativeFrom="paragraph">
                  <wp:posOffset>378786</wp:posOffset>
                </wp:positionV>
                <wp:extent cx="4716145" cy="1270"/>
                <wp:effectExtent l="0" t="0" r="0" b="0"/>
                <wp:wrapTopAndBottom/>
                <wp:docPr id="1603" name="Graphic 1603"/>
                <wp:cNvGraphicFramePr>
                  <a:graphicFrameLocks/>
                </wp:cNvGraphicFramePr>
                <a:graphic>
                  <a:graphicData uri="http://schemas.microsoft.com/office/word/2010/wordprocessingShape">
                    <wps:wsp>
                      <wps:cNvPr id="1603" name="Graphic 160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565824;mso-wrap-distance-left:0;mso-wrap-distance-right:0" id="docshape1291"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w w:val="90"/>
          <w:sz w:val="18"/>
        </w:rPr>
        <w:t>Используйте реальные экземпляры управляемых зависимостей; неуправляемые экзем-</w:t>
      </w:r>
      <w:r>
        <w:rPr>
          <w:rFonts w:ascii="Trebuchet MS" w:hAnsi="Trebuchet MS"/>
          <w:color w:val="231F20"/>
          <w:sz w:val="18"/>
        </w:rPr>
        <w:t> пляры</w:t>
      </w:r>
      <w:r>
        <w:rPr>
          <w:rFonts w:ascii="Trebuchet MS" w:hAnsi="Trebuchet MS"/>
          <w:color w:val="231F20"/>
          <w:spacing w:val="-3"/>
          <w:sz w:val="18"/>
        </w:rPr>
        <w:t> </w:t>
      </w:r>
      <w:r>
        <w:rPr>
          <w:rFonts w:ascii="Trebuchet MS" w:hAnsi="Trebuchet MS"/>
          <w:color w:val="231F20"/>
          <w:sz w:val="18"/>
        </w:rPr>
        <w:t>заменяйте</w:t>
      </w:r>
      <w:r>
        <w:rPr>
          <w:rFonts w:ascii="Trebuchet MS" w:hAnsi="Trebuchet MS"/>
          <w:color w:val="231F20"/>
          <w:spacing w:val="-3"/>
          <w:sz w:val="18"/>
        </w:rPr>
        <w:t> </w:t>
      </w:r>
      <w:r>
        <w:rPr>
          <w:rFonts w:ascii="Trebuchet MS" w:hAnsi="Trebuchet MS"/>
          <w:color w:val="231F20"/>
          <w:sz w:val="18"/>
        </w:rPr>
        <w:t>моками.</w:t>
      </w:r>
    </w:p>
    <w:p>
      <w:pPr>
        <w:pStyle w:val="BodyText"/>
        <w:spacing w:before="11"/>
        <w:rPr>
          <w:rFonts w:ascii="Trebuchet MS"/>
          <w:sz w:val="18"/>
        </w:rPr>
      </w:pPr>
    </w:p>
    <w:p>
      <w:pPr>
        <w:pStyle w:val="BodyText"/>
        <w:spacing w:line="256" w:lineRule="auto"/>
        <w:ind w:left="255" w:right="108"/>
        <w:jc w:val="both"/>
      </w:pPr>
      <w:r>
        <w:rPr>
          <w:color w:val="231F20"/>
        </w:rPr>
        <w:t>Как</w:t>
      </w:r>
      <w:r>
        <w:rPr>
          <w:color w:val="231F20"/>
          <w:spacing w:val="-3"/>
        </w:rPr>
        <w:t> </w:t>
      </w:r>
      <w:r>
        <w:rPr>
          <w:color w:val="231F20"/>
        </w:rPr>
        <w:t>обсуждалось</w:t>
      </w:r>
      <w:r>
        <w:rPr>
          <w:color w:val="231F20"/>
          <w:spacing w:val="-3"/>
        </w:rPr>
        <w:t> </w:t>
      </w:r>
      <w:r>
        <w:rPr>
          <w:color w:val="231F20"/>
        </w:rPr>
        <w:t>в</w:t>
      </w:r>
      <w:r>
        <w:rPr>
          <w:color w:val="231F20"/>
          <w:spacing w:val="-3"/>
        </w:rPr>
        <w:t> </w:t>
      </w:r>
      <w:r>
        <w:rPr>
          <w:color w:val="231F20"/>
        </w:rPr>
        <w:t>главе</w:t>
      </w:r>
      <w:r>
        <w:rPr>
          <w:color w:val="231F20"/>
          <w:spacing w:val="-3"/>
        </w:rPr>
        <w:t> </w:t>
      </w:r>
      <w:r>
        <w:rPr>
          <w:color w:val="231F20"/>
        </w:rPr>
        <w:t>5,</w:t>
      </w:r>
      <w:r>
        <w:rPr>
          <w:color w:val="231F20"/>
          <w:spacing w:val="-3"/>
        </w:rPr>
        <w:t> </w:t>
      </w:r>
      <w:r>
        <w:rPr>
          <w:color w:val="231F20"/>
        </w:rPr>
        <w:t>требование</w:t>
      </w:r>
      <w:r>
        <w:rPr>
          <w:color w:val="231F20"/>
          <w:spacing w:val="-3"/>
        </w:rPr>
        <w:t> </w:t>
      </w:r>
      <w:r>
        <w:rPr>
          <w:color w:val="231F20"/>
        </w:rPr>
        <w:t>о</w:t>
      </w:r>
      <w:r>
        <w:rPr>
          <w:color w:val="231F20"/>
          <w:spacing w:val="-3"/>
        </w:rPr>
        <w:t> </w:t>
      </w:r>
      <w:r>
        <w:rPr>
          <w:color w:val="231F20"/>
        </w:rPr>
        <w:t>сохранении</w:t>
      </w:r>
      <w:r>
        <w:rPr>
          <w:color w:val="231F20"/>
          <w:spacing w:val="-3"/>
        </w:rPr>
        <w:t> </w:t>
      </w:r>
      <w:r>
        <w:rPr>
          <w:color w:val="231F20"/>
        </w:rPr>
        <w:t>схемы</w:t>
      </w:r>
      <w:r>
        <w:rPr>
          <w:color w:val="231F20"/>
          <w:spacing w:val="-3"/>
        </w:rPr>
        <w:t> </w:t>
      </w:r>
      <w:r>
        <w:rPr>
          <w:color w:val="231F20"/>
        </w:rPr>
        <w:t>взаимодействий</w:t>
      </w:r>
      <w:r>
        <w:rPr>
          <w:color w:val="231F20"/>
          <w:spacing w:val="-3"/>
        </w:rPr>
        <w:t> </w:t>
      </w:r>
      <w:r>
        <w:rPr>
          <w:color w:val="231F20"/>
        </w:rPr>
        <w:t>с</w:t>
      </w:r>
      <w:r>
        <w:rPr>
          <w:color w:val="231F20"/>
          <w:spacing w:val="-3"/>
        </w:rPr>
        <w:t> </w:t>
      </w:r>
      <w:r>
        <w:rPr>
          <w:color w:val="231F20"/>
        </w:rPr>
        <w:t>не- </w:t>
      </w:r>
      <w:r>
        <w:rPr>
          <w:color w:val="231F20"/>
          <w:spacing w:val="-6"/>
        </w:rPr>
        <w:t>управляемыми</w:t>
      </w:r>
      <w:r>
        <w:rPr>
          <w:color w:val="231F20"/>
          <w:spacing w:val="-2"/>
        </w:rPr>
        <w:t> </w:t>
      </w:r>
      <w:r>
        <w:rPr>
          <w:color w:val="231F20"/>
          <w:spacing w:val="-6"/>
        </w:rPr>
        <w:t>зависимостями</w:t>
      </w:r>
      <w:r>
        <w:rPr>
          <w:color w:val="231F20"/>
          <w:spacing w:val="-2"/>
        </w:rPr>
        <w:t> </w:t>
      </w:r>
      <w:r>
        <w:rPr>
          <w:color w:val="231F20"/>
          <w:spacing w:val="-6"/>
        </w:rPr>
        <w:t>обусловлено</w:t>
      </w:r>
      <w:r>
        <w:rPr>
          <w:color w:val="231F20"/>
          <w:spacing w:val="-2"/>
        </w:rPr>
        <w:t> </w:t>
      </w:r>
      <w:r>
        <w:rPr>
          <w:color w:val="231F20"/>
          <w:spacing w:val="-6"/>
        </w:rPr>
        <w:t>необходимостью</w:t>
      </w:r>
      <w:r>
        <w:rPr>
          <w:color w:val="231F20"/>
          <w:spacing w:val="-2"/>
        </w:rPr>
        <w:t> </w:t>
      </w:r>
      <w:r>
        <w:rPr>
          <w:color w:val="231F20"/>
          <w:spacing w:val="-6"/>
        </w:rPr>
        <w:t>поддержания</w:t>
      </w:r>
      <w:r>
        <w:rPr>
          <w:color w:val="231F20"/>
          <w:spacing w:val="-2"/>
        </w:rPr>
        <w:t> </w:t>
      </w:r>
      <w:r>
        <w:rPr>
          <w:color w:val="231F20"/>
          <w:spacing w:val="-6"/>
        </w:rPr>
        <w:t>обратной</w:t>
      </w:r>
      <w:r>
        <w:rPr>
          <w:color w:val="231F20"/>
          <w:spacing w:val="-2"/>
        </w:rPr>
        <w:t> совместимости</w:t>
      </w:r>
      <w:r>
        <w:rPr>
          <w:color w:val="231F20"/>
          <w:spacing w:val="-10"/>
        </w:rPr>
        <w:t> </w:t>
      </w:r>
      <w:r>
        <w:rPr>
          <w:color w:val="231F20"/>
          <w:spacing w:val="-2"/>
        </w:rPr>
        <w:t>с</w:t>
      </w:r>
      <w:r>
        <w:rPr>
          <w:color w:val="231F20"/>
          <w:spacing w:val="-9"/>
        </w:rPr>
        <w:t> </w:t>
      </w:r>
      <w:r>
        <w:rPr>
          <w:color w:val="231F20"/>
          <w:spacing w:val="-2"/>
        </w:rPr>
        <w:t>такими</w:t>
      </w:r>
      <w:r>
        <w:rPr>
          <w:color w:val="231F20"/>
          <w:spacing w:val="-9"/>
        </w:rPr>
        <w:t> </w:t>
      </w:r>
      <w:r>
        <w:rPr>
          <w:color w:val="231F20"/>
          <w:spacing w:val="-2"/>
        </w:rPr>
        <w:t>зависимостями.</w:t>
      </w:r>
      <w:r>
        <w:rPr>
          <w:color w:val="231F20"/>
          <w:spacing w:val="-9"/>
        </w:rPr>
        <w:t> </w:t>
      </w:r>
      <w:r>
        <w:rPr>
          <w:color w:val="231F20"/>
          <w:spacing w:val="-2"/>
        </w:rPr>
        <w:t>Моки</w:t>
      </w:r>
      <w:r>
        <w:rPr>
          <w:color w:val="231F20"/>
          <w:spacing w:val="-9"/>
        </w:rPr>
        <w:t> </w:t>
      </w:r>
      <w:r>
        <w:rPr>
          <w:color w:val="231F20"/>
          <w:spacing w:val="-2"/>
        </w:rPr>
        <w:t>идеально</w:t>
      </w:r>
      <w:r>
        <w:rPr>
          <w:color w:val="231F20"/>
          <w:spacing w:val="-9"/>
        </w:rPr>
        <w:t> </w:t>
      </w:r>
      <w:r>
        <w:rPr>
          <w:color w:val="231F20"/>
          <w:spacing w:val="-2"/>
        </w:rPr>
        <w:t>подходят</w:t>
      </w:r>
      <w:r>
        <w:rPr>
          <w:color w:val="231F20"/>
          <w:spacing w:val="-9"/>
        </w:rPr>
        <w:t> </w:t>
      </w:r>
      <w:r>
        <w:rPr>
          <w:color w:val="231F20"/>
          <w:spacing w:val="-2"/>
        </w:rPr>
        <w:t>для</w:t>
      </w:r>
      <w:r>
        <w:rPr>
          <w:color w:val="231F20"/>
          <w:spacing w:val="-9"/>
        </w:rPr>
        <w:t> </w:t>
      </w:r>
      <w:r>
        <w:rPr>
          <w:color w:val="231F20"/>
          <w:spacing w:val="-2"/>
        </w:rPr>
        <w:t>этой</w:t>
      </w:r>
      <w:r>
        <w:rPr>
          <w:color w:val="231F20"/>
          <w:spacing w:val="-9"/>
        </w:rPr>
        <w:t> </w:t>
      </w:r>
      <w:r>
        <w:rPr>
          <w:color w:val="231F20"/>
          <w:spacing w:val="-2"/>
        </w:rPr>
        <w:t>задачи. </w:t>
      </w:r>
      <w:r>
        <w:rPr>
          <w:color w:val="231F20"/>
        </w:rPr>
        <w:t>Они позволяют обеспечить неизменность схемы взаимодействий в свете любых возможных рефакторингов.</w:t>
      </w:r>
    </w:p>
    <w:p>
      <w:pPr>
        <w:pStyle w:val="BodyText"/>
        <w:spacing w:line="256" w:lineRule="auto" w:before="109"/>
        <w:ind w:left="255" w:right="111"/>
        <w:jc w:val="both"/>
      </w:pPr>
      <w:r>
        <w:rPr>
          <w:color w:val="231F20"/>
          <w:spacing w:val="-4"/>
        </w:rPr>
        <w:t>Поддерживать обратную совместимость во взаимодействиях с управляемыми зави-</w:t>
      </w:r>
      <w:r>
        <w:rPr>
          <w:color w:val="231F20"/>
          <w:spacing w:val="-2"/>
        </w:rPr>
        <w:t> симостями</w:t>
      </w:r>
      <w:r>
        <w:rPr>
          <w:color w:val="231F20"/>
          <w:spacing w:val="-10"/>
        </w:rPr>
        <w:t> </w:t>
      </w:r>
      <w:r>
        <w:rPr>
          <w:color w:val="231F20"/>
          <w:spacing w:val="-2"/>
        </w:rPr>
        <w:t>не</w:t>
      </w:r>
      <w:r>
        <w:rPr>
          <w:color w:val="231F20"/>
          <w:spacing w:val="-9"/>
        </w:rPr>
        <w:t> </w:t>
      </w:r>
      <w:r>
        <w:rPr>
          <w:color w:val="231F20"/>
          <w:spacing w:val="-2"/>
        </w:rPr>
        <w:t>обязательно,</w:t>
      </w:r>
      <w:r>
        <w:rPr>
          <w:color w:val="231F20"/>
          <w:spacing w:val="-9"/>
        </w:rPr>
        <w:t> </w:t>
      </w:r>
      <w:r>
        <w:rPr>
          <w:color w:val="231F20"/>
          <w:spacing w:val="-2"/>
        </w:rPr>
        <w:t>потому</w:t>
      </w:r>
      <w:r>
        <w:rPr>
          <w:color w:val="231F20"/>
          <w:spacing w:val="-9"/>
        </w:rPr>
        <w:t> </w:t>
      </w:r>
      <w:r>
        <w:rPr>
          <w:color w:val="231F20"/>
          <w:spacing w:val="-2"/>
        </w:rPr>
        <w:t>что</w:t>
      </w:r>
      <w:r>
        <w:rPr>
          <w:color w:val="231F20"/>
          <w:spacing w:val="-9"/>
        </w:rPr>
        <w:t> </w:t>
      </w:r>
      <w:r>
        <w:rPr>
          <w:color w:val="231F20"/>
          <w:spacing w:val="-2"/>
        </w:rPr>
        <w:t>никто,</w:t>
      </w:r>
      <w:r>
        <w:rPr>
          <w:color w:val="231F20"/>
          <w:spacing w:val="-9"/>
        </w:rPr>
        <w:t> </w:t>
      </w:r>
      <w:r>
        <w:rPr>
          <w:color w:val="231F20"/>
          <w:spacing w:val="-2"/>
        </w:rPr>
        <w:t>кроме</w:t>
      </w:r>
      <w:r>
        <w:rPr>
          <w:color w:val="231F20"/>
          <w:spacing w:val="-9"/>
        </w:rPr>
        <w:t> </w:t>
      </w:r>
      <w:r>
        <w:rPr>
          <w:color w:val="231F20"/>
          <w:spacing w:val="-2"/>
        </w:rPr>
        <w:t>вашего</w:t>
      </w:r>
      <w:r>
        <w:rPr>
          <w:color w:val="231F20"/>
          <w:spacing w:val="-9"/>
        </w:rPr>
        <w:t> </w:t>
      </w:r>
      <w:r>
        <w:rPr>
          <w:color w:val="231F20"/>
          <w:spacing w:val="-2"/>
        </w:rPr>
        <w:t>приложения,</w:t>
      </w:r>
      <w:r>
        <w:rPr>
          <w:color w:val="231F20"/>
          <w:spacing w:val="-9"/>
        </w:rPr>
        <w:t> </w:t>
      </w:r>
      <w:r>
        <w:rPr>
          <w:color w:val="231F20"/>
          <w:spacing w:val="-2"/>
        </w:rPr>
        <w:t>с</w:t>
      </w:r>
      <w:r>
        <w:rPr>
          <w:color w:val="231F20"/>
          <w:spacing w:val="-9"/>
        </w:rPr>
        <w:t> </w:t>
      </w:r>
      <w:r>
        <w:rPr>
          <w:color w:val="231F20"/>
          <w:spacing w:val="-2"/>
        </w:rPr>
        <w:t>ними</w:t>
      </w:r>
      <w:r>
        <w:rPr>
          <w:color w:val="231F20"/>
          <w:spacing w:val="-9"/>
        </w:rPr>
        <w:t> </w:t>
      </w:r>
      <w:r>
        <w:rPr>
          <w:color w:val="231F20"/>
          <w:spacing w:val="-2"/>
        </w:rPr>
        <w:t>не работает.</w:t>
      </w:r>
      <w:r>
        <w:rPr>
          <w:color w:val="231F20"/>
          <w:spacing w:val="-7"/>
        </w:rPr>
        <w:t> </w:t>
      </w:r>
      <w:r>
        <w:rPr>
          <w:color w:val="231F20"/>
          <w:spacing w:val="-2"/>
        </w:rPr>
        <w:t>Внешних</w:t>
      </w:r>
      <w:r>
        <w:rPr>
          <w:color w:val="231F20"/>
          <w:spacing w:val="-7"/>
        </w:rPr>
        <w:t> </w:t>
      </w:r>
      <w:r>
        <w:rPr>
          <w:color w:val="231F20"/>
          <w:spacing w:val="-2"/>
        </w:rPr>
        <w:t>клиентов</w:t>
      </w:r>
      <w:r>
        <w:rPr>
          <w:color w:val="231F20"/>
          <w:spacing w:val="-7"/>
        </w:rPr>
        <w:t> </w:t>
      </w:r>
      <w:r>
        <w:rPr>
          <w:color w:val="231F20"/>
          <w:spacing w:val="-2"/>
        </w:rPr>
        <w:t>не</w:t>
      </w:r>
      <w:r>
        <w:rPr>
          <w:color w:val="231F20"/>
          <w:spacing w:val="-7"/>
        </w:rPr>
        <w:t> </w:t>
      </w:r>
      <w:r>
        <w:rPr>
          <w:color w:val="231F20"/>
          <w:spacing w:val="-2"/>
        </w:rPr>
        <w:t>интересует,</w:t>
      </w:r>
      <w:r>
        <w:rPr>
          <w:color w:val="231F20"/>
          <w:spacing w:val="-7"/>
        </w:rPr>
        <w:t> </w:t>
      </w:r>
      <w:r>
        <w:rPr>
          <w:color w:val="231F20"/>
          <w:spacing w:val="-2"/>
        </w:rPr>
        <w:t>как</w:t>
      </w:r>
      <w:r>
        <w:rPr>
          <w:color w:val="231F20"/>
          <w:spacing w:val="-7"/>
        </w:rPr>
        <w:t> </w:t>
      </w:r>
      <w:r>
        <w:rPr>
          <w:color w:val="231F20"/>
          <w:spacing w:val="-2"/>
        </w:rPr>
        <w:t>устроена</w:t>
      </w:r>
      <w:r>
        <w:rPr>
          <w:color w:val="231F20"/>
          <w:spacing w:val="-7"/>
        </w:rPr>
        <w:t> </w:t>
      </w:r>
      <w:r>
        <w:rPr>
          <w:color w:val="231F20"/>
          <w:spacing w:val="-2"/>
        </w:rPr>
        <w:t>ваша</w:t>
      </w:r>
      <w:r>
        <w:rPr>
          <w:color w:val="231F20"/>
          <w:spacing w:val="-7"/>
        </w:rPr>
        <w:t> </w:t>
      </w:r>
      <w:r>
        <w:rPr>
          <w:color w:val="231F20"/>
          <w:spacing w:val="-2"/>
        </w:rPr>
        <w:t>база</w:t>
      </w:r>
      <w:r>
        <w:rPr>
          <w:color w:val="231F20"/>
          <w:spacing w:val="-7"/>
        </w:rPr>
        <w:t> </w:t>
      </w:r>
      <w:r>
        <w:rPr>
          <w:color w:val="231F20"/>
          <w:spacing w:val="-2"/>
        </w:rPr>
        <w:t>данных;</w:t>
      </w:r>
      <w:r>
        <w:rPr>
          <w:color w:val="231F20"/>
          <w:spacing w:val="-7"/>
        </w:rPr>
        <w:t> </w:t>
      </w:r>
      <w:r>
        <w:rPr>
          <w:color w:val="231F20"/>
          <w:spacing w:val="-2"/>
        </w:rPr>
        <w:t>важно только</w:t>
      </w:r>
      <w:r>
        <w:rPr>
          <w:color w:val="231F20"/>
          <w:spacing w:val="-5"/>
        </w:rPr>
        <w:t> </w:t>
      </w:r>
      <w:r>
        <w:rPr>
          <w:color w:val="231F20"/>
          <w:spacing w:val="-2"/>
        </w:rPr>
        <w:t>итоговое</w:t>
      </w:r>
      <w:r>
        <w:rPr>
          <w:color w:val="231F20"/>
          <w:spacing w:val="-5"/>
        </w:rPr>
        <w:t> </w:t>
      </w:r>
      <w:r>
        <w:rPr>
          <w:color w:val="231F20"/>
          <w:spacing w:val="-2"/>
        </w:rPr>
        <w:t>состояние</w:t>
      </w:r>
      <w:r>
        <w:rPr>
          <w:color w:val="231F20"/>
          <w:spacing w:val="-5"/>
        </w:rPr>
        <w:t> </w:t>
      </w:r>
      <w:r>
        <w:rPr>
          <w:color w:val="231F20"/>
          <w:spacing w:val="-2"/>
        </w:rPr>
        <w:t>вашей</w:t>
      </w:r>
      <w:r>
        <w:rPr>
          <w:color w:val="231F20"/>
          <w:spacing w:val="-5"/>
        </w:rPr>
        <w:t> </w:t>
      </w:r>
      <w:r>
        <w:rPr>
          <w:color w:val="231F20"/>
          <w:spacing w:val="-2"/>
        </w:rPr>
        <w:t>системы.</w:t>
      </w:r>
      <w:r>
        <w:rPr>
          <w:color w:val="231F20"/>
          <w:spacing w:val="-5"/>
        </w:rPr>
        <w:t> </w:t>
      </w:r>
      <w:r>
        <w:rPr>
          <w:color w:val="231F20"/>
          <w:spacing w:val="-2"/>
        </w:rPr>
        <w:t>Использование</w:t>
      </w:r>
      <w:r>
        <w:rPr>
          <w:color w:val="231F20"/>
          <w:spacing w:val="-5"/>
        </w:rPr>
        <w:t> </w:t>
      </w:r>
      <w:r>
        <w:rPr>
          <w:color w:val="231F20"/>
          <w:spacing w:val="-2"/>
        </w:rPr>
        <w:t>реальных</w:t>
      </w:r>
      <w:r>
        <w:rPr>
          <w:color w:val="231F20"/>
          <w:spacing w:val="-5"/>
        </w:rPr>
        <w:t> </w:t>
      </w:r>
      <w:r>
        <w:rPr>
          <w:color w:val="231F20"/>
          <w:spacing w:val="-2"/>
        </w:rPr>
        <w:t>экземпляров </w:t>
      </w:r>
      <w:r>
        <w:rPr>
          <w:color w:val="231F20"/>
          <w:spacing w:val="-6"/>
        </w:rPr>
        <w:t>управляемых</w:t>
      </w:r>
      <w:r>
        <w:rPr>
          <w:color w:val="231F20"/>
        </w:rPr>
        <w:t> </w:t>
      </w:r>
      <w:r>
        <w:rPr>
          <w:color w:val="231F20"/>
          <w:spacing w:val="-6"/>
        </w:rPr>
        <w:t>зависимостей</w:t>
      </w:r>
      <w:r>
        <w:rPr>
          <w:color w:val="231F20"/>
        </w:rPr>
        <w:t> </w:t>
      </w:r>
      <w:r>
        <w:rPr>
          <w:color w:val="231F20"/>
          <w:spacing w:val="-6"/>
        </w:rPr>
        <w:t>в</w:t>
      </w:r>
      <w:r>
        <w:rPr>
          <w:color w:val="231F20"/>
        </w:rPr>
        <w:t> </w:t>
      </w:r>
      <w:r>
        <w:rPr>
          <w:color w:val="231F20"/>
          <w:spacing w:val="-6"/>
        </w:rPr>
        <w:t>интеграционных</w:t>
      </w:r>
      <w:r>
        <w:rPr>
          <w:color w:val="231F20"/>
        </w:rPr>
        <w:t> </w:t>
      </w:r>
      <w:r>
        <w:rPr>
          <w:color w:val="231F20"/>
          <w:spacing w:val="-6"/>
        </w:rPr>
        <w:t>тестах</w:t>
      </w:r>
      <w:r>
        <w:rPr>
          <w:color w:val="231F20"/>
        </w:rPr>
        <w:t> </w:t>
      </w:r>
      <w:r>
        <w:rPr>
          <w:color w:val="231F20"/>
          <w:spacing w:val="-6"/>
        </w:rPr>
        <w:t>помогает</w:t>
      </w:r>
      <w:r>
        <w:rPr>
          <w:color w:val="231F20"/>
        </w:rPr>
        <w:t> </w:t>
      </w:r>
      <w:r>
        <w:rPr>
          <w:color w:val="231F20"/>
          <w:spacing w:val="-6"/>
        </w:rPr>
        <w:t>проверить</w:t>
      </w:r>
      <w:r>
        <w:rPr>
          <w:color w:val="231F20"/>
        </w:rPr>
        <w:t> </w:t>
      </w:r>
      <w:r>
        <w:rPr>
          <w:color w:val="231F20"/>
          <w:spacing w:val="-6"/>
        </w:rPr>
        <w:t>это</w:t>
      </w:r>
      <w:r>
        <w:rPr>
          <w:color w:val="231F20"/>
        </w:rPr>
        <w:t> </w:t>
      </w:r>
      <w:r>
        <w:rPr>
          <w:color w:val="231F20"/>
          <w:spacing w:val="-6"/>
        </w:rPr>
        <w:t>итого-</w:t>
      </w:r>
      <w:r>
        <w:rPr>
          <w:color w:val="231F20"/>
        </w:rPr>
        <w:t> </w:t>
      </w:r>
      <w:r>
        <w:rPr>
          <w:color w:val="231F20"/>
          <w:spacing w:val="-4"/>
        </w:rPr>
        <w:t>вое состояние с точки зрения внешних клиентов. Оно также упрощает рефакторинг</w:t>
      </w:r>
      <w:r>
        <w:rPr>
          <w:color w:val="231F20"/>
        </w:rPr>
        <w:t> </w:t>
      </w:r>
      <w:r>
        <w:rPr>
          <w:color w:val="231F20"/>
          <w:spacing w:val="-4"/>
        </w:rPr>
        <w:t>базы</w:t>
      </w:r>
      <w:r>
        <w:rPr>
          <w:color w:val="231F20"/>
          <w:spacing w:val="-6"/>
        </w:rPr>
        <w:t> </w:t>
      </w:r>
      <w:r>
        <w:rPr>
          <w:color w:val="231F20"/>
          <w:spacing w:val="-4"/>
        </w:rPr>
        <w:t>данных</w:t>
      </w:r>
      <w:r>
        <w:rPr>
          <w:color w:val="231F20"/>
          <w:spacing w:val="-6"/>
        </w:rPr>
        <w:t> </w:t>
      </w:r>
      <w:r>
        <w:rPr>
          <w:color w:val="231F20"/>
          <w:spacing w:val="-4"/>
        </w:rPr>
        <w:t>—</w:t>
      </w:r>
      <w:r>
        <w:rPr>
          <w:color w:val="231F20"/>
          <w:spacing w:val="-6"/>
        </w:rPr>
        <w:t> </w:t>
      </w:r>
      <w:r>
        <w:rPr>
          <w:color w:val="231F20"/>
          <w:spacing w:val="-4"/>
        </w:rPr>
        <w:t>например,</w:t>
      </w:r>
      <w:r>
        <w:rPr>
          <w:color w:val="231F20"/>
          <w:spacing w:val="-6"/>
        </w:rPr>
        <w:t> </w:t>
      </w:r>
      <w:r>
        <w:rPr>
          <w:color w:val="231F20"/>
          <w:spacing w:val="-4"/>
        </w:rPr>
        <w:t>переименование</w:t>
      </w:r>
      <w:r>
        <w:rPr>
          <w:color w:val="231F20"/>
          <w:spacing w:val="-6"/>
        </w:rPr>
        <w:t> </w:t>
      </w:r>
      <w:r>
        <w:rPr>
          <w:color w:val="231F20"/>
          <w:spacing w:val="-4"/>
        </w:rPr>
        <w:t>столбцов</w:t>
      </w:r>
      <w:r>
        <w:rPr>
          <w:color w:val="231F20"/>
          <w:spacing w:val="-6"/>
        </w:rPr>
        <w:t> </w:t>
      </w:r>
      <w:r>
        <w:rPr>
          <w:color w:val="231F20"/>
          <w:spacing w:val="-4"/>
        </w:rPr>
        <w:t>или</w:t>
      </w:r>
      <w:r>
        <w:rPr>
          <w:color w:val="231F20"/>
          <w:spacing w:val="-6"/>
        </w:rPr>
        <w:t> </w:t>
      </w:r>
      <w:r>
        <w:rPr>
          <w:color w:val="231F20"/>
          <w:spacing w:val="-4"/>
        </w:rPr>
        <w:t>даже</w:t>
      </w:r>
      <w:r>
        <w:rPr>
          <w:color w:val="231F20"/>
          <w:spacing w:val="-6"/>
        </w:rPr>
        <w:t> </w:t>
      </w:r>
      <w:r>
        <w:rPr>
          <w:color w:val="231F20"/>
          <w:spacing w:val="-4"/>
        </w:rPr>
        <w:t>миграцию</w:t>
      </w:r>
      <w:r>
        <w:rPr>
          <w:color w:val="231F20"/>
          <w:spacing w:val="-6"/>
        </w:rPr>
        <w:t> </w:t>
      </w:r>
      <w:r>
        <w:rPr>
          <w:color w:val="231F20"/>
          <w:spacing w:val="-4"/>
        </w:rPr>
        <w:t>на</w:t>
      </w:r>
      <w:r>
        <w:rPr>
          <w:color w:val="231F20"/>
          <w:spacing w:val="-6"/>
        </w:rPr>
        <w:t> </w:t>
      </w:r>
      <w:r>
        <w:rPr>
          <w:color w:val="231F20"/>
          <w:spacing w:val="-4"/>
        </w:rPr>
        <w:t>другую</w:t>
      </w:r>
      <w:r>
        <w:rPr>
          <w:color w:val="231F20"/>
        </w:rPr>
        <w:t> базу данных.</w:t>
      </w:r>
    </w:p>
    <w:p>
      <w:pPr>
        <w:pStyle w:val="BodyText"/>
        <w:spacing w:before="27"/>
      </w:pPr>
    </w:p>
    <w:p>
      <w:pPr>
        <w:pStyle w:val="Heading4"/>
        <w:numPr>
          <w:ilvl w:val="2"/>
          <w:numId w:val="56"/>
        </w:numPr>
        <w:tabs>
          <w:tab w:pos="918" w:val="left" w:leader="none"/>
        </w:tabs>
        <w:spacing w:line="240" w:lineRule="auto" w:before="1" w:after="0"/>
        <w:ind w:left="918" w:right="0" w:hanging="663"/>
        <w:jc w:val="left"/>
      </w:pPr>
      <w:r>
        <w:rPr>
          <w:color w:val="231F20"/>
          <w:spacing w:val="-4"/>
        </w:rPr>
        <w:t>Работа</w:t>
      </w:r>
      <w:r>
        <w:rPr>
          <w:color w:val="231F20"/>
          <w:spacing w:val="-3"/>
        </w:rPr>
        <w:t> </w:t>
      </w:r>
      <w:r>
        <w:rPr>
          <w:color w:val="231F20"/>
          <w:spacing w:val="-4"/>
        </w:rPr>
        <w:t>с</w:t>
      </w:r>
      <w:r>
        <w:rPr>
          <w:color w:val="231F20"/>
          <w:spacing w:val="-3"/>
        </w:rPr>
        <w:t> </w:t>
      </w:r>
      <w:r>
        <w:rPr>
          <w:color w:val="231F20"/>
          <w:spacing w:val="-4"/>
        </w:rPr>
        <w:t>управляемыми</w:t>
      </w:r>
      <w:r>
        <w:rPr>
          <w:color w:val="231F20"/>
          <w:spacing w:val="-3"/>
        </w:rPr>
        <w:t> </w:t>
      </w:r>
      <w:r>
        <w:rPr>
          <w:color w:val="231F20"/>
          <w:spacing w:val="-4"/>
        </w:rPr>
        <w:t>и</w:t>
      </w:r>
      <w:r>
        <w:rPr>
          <w:color w:val="231F20"/>
          <w:spacing w:val="-3"/>
        </w:rPr>
        <w:t> </w:t>
      </w:r>
      <w:r>
        <w:rPr>
          <w:color w:val="231F20"/>
          <w:spacing w:val="-4"/>
        </w:rPr>
        <w:t>неуправляемыми</w:t>
      </w:r>
      <w:r>
        <w:rPr>
          <w:color w:val="231F20"/>
          <w:spacing w:val="-3"/>
        </w:rPr>
        <w:t> </w:t>
      </w:r>
      <w:r>
        <w:rPr>
          <w:color w:val="231F20"/>
          <w:spacing w:val="-4"/>
        </w:rPr>
        <w:t>зависимостями</w:t>
      </w:r>
    </w:p>
    <w:p>
      <w:pPr>
        <w:pStyle w:val="BodyText"/>
        <w:spacing w:line="256" w:lineRule="auto" w:before="129"/>
        <w:ind w:left="255" w:right="109"/>
        <w:jc w:val="both"/>
      </w:pPr>
      <w:r>
        <w:rPr>
          <w:color w:val="231F20"/>
        </w:rPr>
        <w:t>Иногда встречаются внепроцессные зависимости, обладающие свойствами как </w:t>
      </w:r>
      <w:r>
        <w:rPr>
          <w:color w:val="231F20"/>
          <w:spacing w:val="-2"/>
        </w:rPr>
        <w:t>управляемых,</w:t>
      </w:r>
      <w:r>
        <w:rPr>
          <w:color w:val="231F20"/>
          <w:spacing w:val="-10"/>
        </w:rPr>
        <w:t> </w:t>
      </w:r>
      <w:r>
        <w:rPr>
          <w:color w:val="231F20"/>
          <w:spacing w:val="-2"/>
        </w:rPr>
        <w:t>так</w:t>
      </w:r>
      <w:r>
        <w:rPr>
          <w:color w:val="231F20"/>
          <w:spacing w:val="-9"/>
        </w:rPr>
        <w:t> </w:t>
      </w:r>
      <w:r>
        <w:rPr>
          <w:color w:val="231F20"/>
          <w:spacing w:val="-2"/>
        </w:rPr>
        <w:t>и</w:t>
      </w:r>
      <w:r>
        <w:rPr>
          <w:color w:val="231F20"/>
          <w:spacing w:val="-9"/>
        </w:rPr>
        <w:t> </w:t>
      </w:r>
      <w:r>
        <w:rPr>
          <w:color w:val="231F20"/>
          <w:spacing w:val="-2"/>
        </w:rPr>
        <w:t>неуправляемых</w:t>
      </w:r>
      <w:r>
        <w:rPr>
          <w:color w:val="231F20"/>
          <w:spacing w:val="-9"/>
        </w:rPr>
        <w:t> </w:t>
      </w:r>
      <w:r>
        <w:rPr>
          <w:color w:val="231F20"/>
          <w:spacing w:val="-2"/>
        </w:rPr>
        <w:t>зависимостей.</w:t>
      </w:r>
      <w:r>
        <w:rPr>
          <w:color w:val="231F20"/>
          <w:spacing w:val="-9"/>
        </w:rPr>
        <w:t> </w:t>
      </w:r>
      <w:r>
        <w:rPr>
          <w:color w:val="231F20"/>
          <w:spacing w:val="-2"/>
        </w:rPr>
        <w:t>Хорошим</w:t>
      </w:r>
      <w:r>
        <w:rPr>
          <w:color w:val="231F20"/>
          <w:spacing w:val="-9"/>
        </w:rPr>
        <w:t> </w:t>
      </w:r>
      <w:r>
        <w:rPr>
          <w:color w:val="231F20"/>
          <w:spacing w:val="-2"/>
        </w:rPr>
        <w:t>примером</w:t>
      </w:r>
      <w:r>
        <w:rPr>
          <w:color w:val="231F20"/>
          <w:spacing w:val="-9"/>
        </w:rPr>
        <w:t> </w:t>
      </w:r>
      <w:r>
        <w:rPr>
          <w:color w:val="231F20"/>
          <w:spacing w:val="-2"/>
        </w:rPr>
        <w:t>служит</w:t>
      </w:r>
      <w:r>
        <w:rPr>
          <w:color w:val="231F20"/>
          <w:spacing w:val="-9"/>
        </w:rPr>
        <w:t> </w:t>
      </w:r>
      <w:r>
        <w:rPr>
          <w:color w:val="231F20"/>
          <w:spacing w:val="-2"/>
        </w:rPr>
        <w:t>база </w:t>
      </w:r>
      <w:r>
        <w:rPr>
          <w:color w:val="231F20"/>
        </w:rPr>
        <w:t>данных, доступная для других приложений.</w:t>
      </w:r>
    </w:p>
    <w:p>
      <w:pPr>
        <w:pStyle w:val="BodyText"/>
        <w:spacing w:line="256" w:lineRule="auto" w:before="111"/>
        <w:ind w:left="255" w:right="111"/>
        <w:jc w:val="both"/>
      </w:pPr>
      <w:r>
        <w:rPr>
          <w:color w:val="231F20"/>
          <w:spacing w:val="-2"/>
        </w:rPr>
        <w:t>История</w:t>
      </w:r>
      <w:r>
        <w:rPr>
          <w:color w:val="231F20"/>
          <w:spacing w:val="-10"/>
        </w:rPr>
        <w:t> </w:t>
      </w:r>
      <w:r>
        <w:rPr>
          <w:color w:val="231F20"/>
          <w:spacing w:val="-2"/>
        </w:rPr>
        <w:t>обычно</w:t>
      </w:r>
      <w:r>
        <w:rPr>
          <w:color w:val="231F20"/>
          <w:spacing w:val="-9"/>
        </w:rPr>
        <w:t> </w:t>
      </w:r>
      <w:r>
        <w:rPr>
          <w:color w:val="231F20"/>
          <w:spacing w:val="-2"/>
        </w:rPr>
        <w:t>выглядит</w:t>
      </w:r>
      <w:r>
        <w:rPr>
          <w:color w:val="231F20"/>
          <w:spacing w:val="-9"/>
        </w:rPr>
        <w:t> </w:t>
      </w:r>
      <w:r>
        <w:rPr>
          <w:color w:val="231F20"/>
          <w:spacing w:val="-2"/>
        </w:rPr>
        <w:t>так:</w:t>
      </w:r>
      <w:r>
        <w:rPr>
          <w:color w:val="231F20"/>
          <w:spacing w:val="-9"/>
        </w:rPr>
        <w:t> </w:t>
      </w:r>
      <w:r>
        <w:rPr>
          <w:color w:val="231F20"/>
          <w:spacing w:val="-2"/>
        </w:rPr>
        <w:t>система</w:t>
      </w:r>
      <w:r>
        <w:rPr>
          <w:color w:val="231F20"/>
          <w:spacing w:val="-9"/>
        </w:rPr>
        <w:t> </w:t>
      </w:r>
      <w:r>
        <w:rPr>
          <w:color w:val="231F20"/>
          <w:spacing w:val="-2"/>
        </w:rPr>
        <w:t>начинает</w:t>
      </w:r>
      <w:r>
        <w:rPr>
          <w:color w:val="231F20"/>
          <w:spacing w:val="-9"/>
        </w:rPr>
        <w:t> </w:t>
      </w:r>
      <w:r>
        <w:rPr>
          <w:color w:val="231F20"/>
          <w:spacing w:val="-2"/>
        </w:rPr>
        <w:t>с</w:t>
      </w:r>
      <w:r>
        <w:rPr>
          <w:color w:val="231F20"/>
          <w:spacing w:val="-9"/>
        </w:rPr>
        <w:t> </w:t>
      </w:r>
      <w:r>
        <w:rPr>
          <w:color w:val="231F20"/>
          <w:spacing w:val="-2"/>
        </w:rPr>
        <w:t>использования</w:t>
      </w:r>
      <w:r>
        <w:rPr>
          <w:color w:val="231F20"/>
          <w:spacing w:val="-9"/>
        </w:rPr>
        <w:t> </w:t>
      </w:r>
      <w:r>
        <w:rPr>
          <w:color w:val="231F20"/>
          <w:spacing w:val="-2"/>
        </w:rPr>
        <w:t>собственной</w:t>
      </w:r>
      <w:r>
        <w:rPr>
          <w:color w:val="231F20"/>
          <w:spacing w:val="-9"/>
        </w:rPr>
        <w:t> </w:t>
      </w:r>
      <w:r>
        <w:rPr>
          <w:color w:val="231F20"/>
          <w:spacing w:val="-2"/>
        </w:rPr>
        <w:t>вы- </w:t>
      </w:r>
      <w:r>
        <w:rPr>
          <w:color w:val="231F20"/>
          <w:spacing w:val="-4"/>
        </w:rPr>
        <w:t>деленной</w:t>
      </w:r>
      <w:r>
        <w:rPr>
          <w:color w:val="231F20"/>
          <w:spacing w:val="-6"/>
        </w:rPr>
        <w:t> </w:t>
      </w:r>
      <w:r>
        <w:rPr>
          <w:color w:val="231F20"/>
          <w:spacing w:val="-4"/>
        </w:rPr>
        <w:t>базы</w:t>
      </w:r>
      <w:r>
        <w:rPr>
          <w:color w:val="231F20"/>
          <w:spacing w:val="-6"/>
        </w:rPr>
        <w:t> </w:t>
      </w:r>
      <w:r>
        <w:rPr>
          <w:color w:val="231F20"/>
          <w:spacing w:val="-4"/>
        </w:rPr>
        <w:t>данных.</w:t>
      </w:r>
      <w:r>
        <w:rPr>
          <w:color w:val="231F20"/>
          <w:spacing w:val="-6"/>
        </w:rPr>
        <w:t> </w:t>
      </w:r>
      <w:r>
        <w:rPr>
          <w:color w:val="231F20"/>
          <w:spacing w:val="-4"/>
        </w:rPr>
        <w:t>Через</w:t>
      </w:r>
      <w:r>
        <w:rPr>
          <w:color w:val="231F20"/>
          <w:spacing w:val="-6"/>
        </w:rPr>
        <w:t> </w:t>
      </w:r>
      <w:r>
        <w:rPr>
          <w:color w:val="231F20"/>
          <w:spacing w:val="-4"/>
        </w:rPr>
        <w:t>какое-то</w:t>
      </w:r>
      <w:r>
        <w:rPr>
          <w:color w:val="231F20"/>
          <w:spacing w:val="-6"/>
        </w:rPr>
        <w:t> </w:t>
      </w:r>
      <w:r>
        <w:rPr>
          <w:color w:val="231F20"/>
          <w:spacing w:val="-4"/>
        </w:rPr>
        <w:t>время</w:t>
      </w:r>
      <w:r>
        <w:rPr>
          <w:color w:val="231F20"/>
          <w:spacing w:val="-6"/>
        </w:rPr>
        <w:t> </w:t>
      </w:r>
      <w:r>
        <w:rPr>
          <w:color w:val="231F20"/>
          <w:spacing w:val="-4"/>
        </w:rPr>
        <w:t>другая</w:t>
      </w:r>
      <w:r>
        <w:rPr>
          <w:color w:val="231F20"/>
          <w:spacing w:val="-6"/>
        </w:rPr>
        <w:t> </w:t>
      </w:r>
      <w:r>
        <w:rPr>
          <w:color w:val="231F20"/>
          <w:spacing w:val="-4"/>
        </w:rPr>
        <w:t>система</w:t>
      </w:r>
      <w:r>
        <w:rPr>
          <w:color w:val="231F20"/>
          <w:spacing w:val="-6"/>
        </w:rPr>
        <w:t> </w:t>
      </w:r>
      <w:r>
        <w:rPr>
          <w:color w:val="231F20"/>
          <w:spacing w:val="-4"/>
        </w:rPr>
        <w:t>начинает</w:t>
      </w:r>
      <w:r>
        <w:rPr>
          <w:color w:val="231F20"/>
          <w:spacing w:val="-6"/>
        </w:rPr>
        <w:t> </w:t>
      </w:r>
      <w:r>
        <w:rPr>
          <w:color w:val="231F20"/>
          <w:spacing w:val="-4"/>
        </w:rPr>
        <w:t>запрашивать</w:t>
      </w:r>
      <w:r>
        <w:rPr>
          <w:color w:val="231F20"/>
          <w:spacing w:val="-2"/>
        </w:rPr>
        <w:t> информацию</w:t>
      </w:r>
      <w:r>
        <w:rPr>
          <w:color w:val="231F20"/>
          <w:spacing w:val="-10"/>
        </w:rPr>
        <w:t> </w:t>
      </w:r>
      <w:r>
        <w:rPr>
          <w:color w:val="231F20"/>
          <w:spacing w:val="-2"/>
        </w:rPr>
        <w:t>из</w:t>
      </w:r>
      <w:r>
        <w:rPr>
          <w:color w:val="231F20"/>
          <w:spacing w:val="-9"/>
        </w:rPr>
        <w:t> </w:t>
      </w:r>
      <w:r>
        <w:rPr>
          <w:color w:val="231F20"/>
          <w:spacing w:val="-2"/>
        </w:rPr>
        <w:t>той</w:t>
      </w:r>
      <w:r>
        <w:rPr>
          <w:color w:val="231F20"/>
          <w:spacing w:val="-9"/>
        </w:rPr>
        <w:t> </w:t>
      </w:r>
      <w:r>
        <w:rPr>
          <w:color w:val="231F20"/>
          <w:spacing w:val="-2"/>
        </w:rPr>
        <w:t>же</w:t>
      </w:r>
      <w:r>
        <w:rPr>
          <w:color w:val="231F20"/>
          <w:spacing w:val="-9"/>
        </w:rPr>
        <w:t> </w:t>
      </w:r>
      <w:r>
        <w:rPr>
          <w:color w:val="231F20"/>
          <w:spacing w:val="-2"/>
        </w:rPr>
        <w:t>базы</w:t>
      </w:r>
      <w:r>
        <w:rPr>
          <w:color w:val="231F20"/>
          <w:spacing w:val="-9"/>
        </w:rPr>
        <w:t> </w:t>
      </w:r>
      <w:r>
        <w:rPr>
          <w:color w:val="231F20"/>
          <w:spacing w:val="-2"/>
        </w:rPr>
        <w:t>данных.</w:t>
      </w:r>
      <w:r>
        <w:rPr>
          <w:color w:val="231F20"/>
          <w:spacing w:val="-9"/>
        </w:rPr>
        <w:t> </w:t>
      </w:r>
      <w:r>
        <w:rPr>
          <w:color w:val="231F20"/>
          <w:spacing w:val="-2"/>
        </w:rPr>
        <w:t>Тогда</w:t>
      </w:r>
      <w:r>
        <w:rPr>
          <w:color w:val="231F20"/>
          <w:spacing w:val="-9"/>
        </w:rPr>
        <w:t> </w:t>
      </w:r>
      <w:r>
        <w:rPr>
          <w:color w:val="231F20"/>
          <w:spacing w:val="-2"/>
        </w:rPr>
        <w:t>команда</w:t>
      </w:r>
      <w:r>
        <w:rPr>
          <w:color w:val="231F20"/>
          <w:spacing w:val="-9"/>
        </w:rPr>
        <w:t> </w:t>
      </w:r>
      <w:r>
        <w:rPr>
          <w:color w:val="231F20"/>
          <w:spacing w:val="-2"/>
        </w:rPr>
        <w:t>решает</w:t>
      </w:r>
      <w:r>
        <w:rPr>
          <w:color w:val="231F20"/>
          <w:spacing w:val="-9"/>
        </w:rPr>
        <w:t> </w:t>
      </w:r>
      <w:r>
        <w:rPr>
          <w:color w:val="231F20"/>
          <w:spacing w:val="-2"/>
        </w:rPr>
        <w:t>открыть</w:t>
      </w:r>
      <w:r>
        <w:rPr>
          <w:color w:val="231F20"/>
          <w:spacing w:val="-9"/>
        </w:rPr>
        <w:t> </w:t>
      </w:r>
      <w:r>
        <w:rPr>
          <w:color w:val="231F20"/>
          <w:spacing w:val="-2"/>
        </w:rPr>
        <w:t>общий</w:t>
      </w:r>
      <w:r>
        <w:rPr>
          <w:color w:val="231F20"/>
          <w:spacing w:val="-9"/>
        </w:rPr>
        <w:t> </w:t>
      </w:r>
      <w:r>
        <w:rPr>
          <w:color w:val="231F20"/>
          <w:spacing w:val="-2"/>
        </w:rPr>
        <w:t>доступ </w:t>
      </w:r>
      <w:r>
        <w:rPr>
          <w:color w:val="231F20"/>
          <w:spacing w:val="-4"/>
        </w:rPr>
        <w:t>к</w:t>
      </w:r>
      <w:r>
        <w:rPr>
          <w:color w:val="231F20"/>
          <w:spacing w:val="-8"/>
        </w:rPr>
        <w:t> </w:t>
      </w:r>
      <w:r>
        <w:rPr>
          <w:color w:val="231F20"/>
          <w:spacing w:val="-4"/>
        </w:rPr>
        <w:t>ограниченному</w:t>
      </w:r>
      <w:r>
        <w:rPr>
          <w:color w:val="231F20"/>
          <w:spacing w:val="-7"/>
        </w:rPr>
        <w:t> </w:t>
      </w:r>
      <w:r>
        <w:rPr>
          <w:color w:val="231F20"/>
          <w:spacing w:val="-4"/>
        </w:rPr>
        <w:t>набору</w:t>
      </w:r>
      <w:r>
        <w:rPr>
          <w:color w:val="231F20"/>
          <w:spacing w:val="-7"/>
        </w:rPr>
        <w:t> </w:t>
      </w:r>
      <w:r>
        <w:rPr>
          <w:color w:val="231F20"/>
          <w:spacing w:val="-4"/>
        </w:rPr>
        <w:t>таблиц</w:t>
      </w:r>
      <w:r>
        <w:rPr>
          <w:color w:val="231F20"/>
          <w:spacing w:val="-7"/>
        </w:rPr>
        <w:t> </w:t>
      </w:r>
      <w:r>
        <w:rPr>
          <w:color w:val="231F20"/>
          <w:spacing w:val="-4"/>
        </w:rPr>
        <w:t>просто</w:t>
      </w:r>
      <w:r>
        <w:rPr>
          <w:color w:val="231F20"/>
          <w:spacing w:val="-7"/>
        </w:rPr>
        <w:t> </w:t>
      </w:r>
      <w:r>
        <w:rPr>
          <w:color w:val="231F20"/>
          <w:spacing w:val="-4"/>
        </w:rPr>
        <w:t>для</w:t>
      </w:r>
      <w:r>
        <w:rPr>
          <w:color w:val="231F20"/>
          <w:spacing w:val="-7"/>
        </w:rPr>
        <w:t> </w:t>
      </w:r>
      <w:r>
        <w:rPr>
          <w:color w:val="231F20"/>
          <w:spacing w:val="-4"/>
        </w:rPr>
        <w:t>удобства</w:t>
      </w:r>
      <w:r>
        <w:rPr>
          <w:color w:val="231F20"/>
          <w:spacing w:val="-7"/>
        </w:rPr>
        <w:t> </w:t>
      </w:r>
      <w:r>
        <w:rPr>
          <w:color w:val="231F20"/>
          <w:spacing w:val="-4"/>
        </w:rPr>
        <w:t>интеграции</w:t>
      </w:r>
      <w:r>
        <w:rPr>
          <w:color w:val="231F20"/>
          <w:spacing w:val="-7"/>
        </w:rPr>
        <w:t> </w:t>
      </w:r>
      <w:r>
        <w:rPr>
          <w:color w:val="231F20"/>
          <w:spacing w:val="-4"/>
        </w:rPr>
        <w:t>с</w:t>
      </w:r>
      <w:r>
        <w:rPr>
          <w:color w:val="231F20"/>
          <w:spacing w:val="-7"/>
        </w:rPr>
        <w:t> </w:t>
      </w:r>
      <w:r>
        <w:rPr>
          <w:color w:val="231F20"/>
          <w:spacing w:val="-4"/>
        </w:rPr>
        <w:t>другой</w:t>
      </w:r>
      <w:r>
        <w:rPr>
          <w:color w:val="231F20"/>
          <w:spacing w:val="-7"/>
        </w:rPr>
        <w:t> </w:t>
      </w:r>
      <w:r>
        <w:rPr>
          <w:color w:val="231F20"/>
          <w:spacing w:val="-4"/>
        </w:rPr>
        <w:t>системой.</w:t>
      </w:r>
      <w:r>
        <w:rPr>
          <w:color w:val="231F20"/>
        </w:rPr>
        <w:t> </w:t>
      </w:r>
      <w:r>
        <w:rPr>
          <w:color w:val="231F20"/>
          <w:spacing w:val="-4"/>
        </w:rPr>
        <w:t>В результате база данных становится одновременно управляемой и неуправляемой</w:t>
      </w:r>
      <w:r>
        <w:rPr>
          <w:color w:val="231F20"/>
        </w:rPr>
        <w:t> </w:t>
      </w:r>
      <w:r>
        <w:rPr>
          <w:color w:val="231F20"/>
          <w:spacing w:val="-6"/>
        </w:rPr>
        <w:t>зависимостью.</w:t>
      </w:r>
      <w:r>
        <w:rPr>
          <w:color w:val="231F20"/>
          <w:spacing w:val="-4"/>
        </w:rPr>
        <w:t> </w:t>
      </w:r>
      <w:r>
        <w:rPr>
          <w:color w:val="231F20"/>
          <w:spacing w:val="-6"/>
        </w:rPr>
        <w:t>Она</w:t>
      </w:r>
      <w:r>
        <w:rPr>
          <w:color w:val="231F20"/>
          <w:spacing w:val="-4"/>
        </w:rPr>
        <w:t> </w:t>
      </w:r>
      <w:r>
        <w:rPr>
          <w:color w:val="231F20"/>
          <w:spacing w:val="-6"/>
        </w:rPr>
        <w:t>все</w:t>
      </w:r>
      <w:r>
        <w:rPr>
          <w:color w:val="231F20"/>
          <w:spacing w:val="-4"/>
        </w:rPr>
        <w:t> </w:t>
      </w:r>
      <w:r>
        <w:rPr>
          <w:color w:val="231F20"/>
          <w:spacing w:val="-6"/>
        </w:rPr>
        <w:t>еще</w:t>
      </w:r>
      <w:r>
        <w:rPr>
          <w:color w:val="231F20"/>
          <w:spacing w:val="-4"/>
        </w:rPr>
        <w:t> </w:t>
      </w:r>
      <w:r>
        <w:rPr>
          <w:color w:val="231F20"/>
          <w:spacing w:val="-6"/>
        </w:rPr>
        <w:t>содержит</w:t>
      </w:r>
      <w:r>
        <w:rPr>
          <w:color w:val="231F20"/>
          <w:spacing w:val="-4"/>
        </w:rPr>
        <w:t> </w:t>
      </w:r>
      <w:r>
        <w:rPr>
          <w:color w:val="231F20"/>
          <w:spacing w:val="-6"/>
        </w:rPr>
        <w:t>части,</w:t>
      </w:r>
      <w:r>
        <w:rPr>
          <w:color w:val="231F20"/>
          <w:spacing w:val="-4"/>
        </w:rPr>
        <w:t> </w:t>
      </w:r>
      <w:r>
        <w:rPr>
          <w:color w:val="231F20"/>
          <w:spacing w:val="-6"/>
        </w:rPr>
        <w:t>видимые</w:t>
      </w:r>
      <w:r>
        <w:rPr>
          <w:color w:val="231F20"/>
          <w:spacing w:val="-4"/>
        </w:rPr>
        <w:t> </w:t>
      </w:r>
      <w:r>
        <w:rPr>
          <w:color w:val="231F20"/>
          <w:spacing w:val="-6"/>
        </w:rPr>
        <w:t>только</w:t>
      </w:r>
      <w:r>
        <w:rPr>
          <w:color w:val="231F20"/>
          <w:spacing w:val="-4"/>
        </w:rPr>
        <w:t> </w:t>
      </w:r>
      <w:r>
        <w:rPr>
          <w:color w:val="231F20"/>
          <w:spacing w:val="-6"/>
        </w:rPr>
        <w:t>для</w:t>
      </w:r>
      <w:r>
        <w:rPr>
          <w:color w:val="231F20"/>
          <w:spacing w:val="-4"/>
        </w:rPr>
        <w:t> </w:t>
      </w:r>
      <w:r>
        <w:rPr>
          <w:color w:val="231F20"/>
          <w:spacing w:val="-6"/>
        </w:rPr>
        <w:t>вашего</w:t>
      </w:r>
      <w:r>
        <w:rPr>
          <w:color w:val="231F20"/>
          <w:spacing w:val="-4"/>
        </w:rPr>
        <w:t> </w:t>
      </w:r>
      <w:r>
        <w:rPr>
          <w:color w:val="231F20"/>
          <w:spacing w:val="-6"/>
        </w:rPr>
        <w:t>приложения,</w:t>
      </w:r>
      <w:r>
        <w:rPr>
          <w:color w:val="231F20"/>
        </w:rPr>
        <w:t> </w:t>
      </w:r>
      <w:r>
        <w:rPr>
          <w:color w:val="231F20"/>
          <w:spacing w:val="-8"/>
        </w:rPr>
        <w:t>но</w:t>
      </w:r>
      <w:r>
        <w:rPr>
          <w:color w:val="231F20"/>
          <w:spacing w:val="-2"/>
        </w:rPr>
        <w:t> </w:t>
      </w:r>
      <w:r>
        <w:rPr>
          <w:color w:val="231F20"/>
          <w:spacing w:val="-8"/>
        </w:rPr>
        <w:t>кроме</w:t>
      </w:r>
      <w:r>
        <w:rPr>
          <w:color w:val="231F20"/>
          <w:spacing w:val="-2"/>
        </w:rPr>
        <w:t> </w:t>
      </w:r>
      <w:r>
        <w:rPr>
          <w:color w:val="231F20"/>
          <w:spacing w:val="-8"/>
        </w:rPr>
        <w:t>них</w:t>
      </w:r>
      <w:r>
        <w:rPr>
          <w:color w:val="231F20"/>
          <w:spacing w:val="-2"/>
        </w:rPr>
        <w:t> </w:t>
      </w:r>
      <w:r>
        <w:rPr>
          <w:color w:val="231F20"/>
          <w:spacing w:val="-8"/>
        </w:rPr>
        <w:t>в</w:t>
      </w:r>
      <w:r>
        <w:rPr>
          <w:color w:val="231F20"/>
          <w:spacing w:val="-2"/>
        </w:rPr>
        <w:t> </w:t>
      </w:r>
      <w:r>
        <w:rPr>
          <w:color w:val="231F20"/>
          <w:spacing w:val="-8"/>
        </w:rPr>
        <w:t>базе</w:t>
      </w:r>
      <w:r>
        <w:rPr>
          <w:color w:val="231F20"/>
          <w:spacing w:val="-2"/>
        </w:rPr>
        <w:t> </w:t>
      </w:r>
      <w:r>
        <w:rPr>
          <w:color w:val="231F20"/>
          <w:spacing w:val="-8"/>
        </w:rPr>
        <w:t>также</w:t>
      </w:r>
      <w:r>
        <w:rPr>
          <w:color w:val="231F20"/>
          <w:spacing w:val="-1"/>
        </w:rPr>
        <w:t> </w:t>
      </w:r>
      <w:r>
        <w:rPr>
          <w:color w:val="231F20"/>
          <w:spacing w:val="-8"/>
        </w:rPr>
        <w:t>присутствуют</w:t>
      </w:r>
      <w:r>
        <w:rPr>
          <w:color w:val="231F20"/>
          <w:spacing w:val="-2"/>
        </w:rPr>
        <w:t> </w:t>
      </w:r>
      <w:r>
        <w:rPr>
          <w:color w:val="231F20"/>
          <w:spacing w:val="-8"/>
        </w:rPr>
        <w:t>таблицы,</w:t>
      </w:r>
      <w:r>
        <w:rPr>
          <w:color w:val="231F20"/>
          <w:spacing w:val="-2"/>
        </w:rPr>
        <w:t> </w:t>
      </w:r>
      <w:r>
        <w:rPr>
          <w:color w:val="231F20"/>
          <w:spacing w:val="-8"/>
        </w:rPr>
        <w:t>доступные</w:t>
      </w:r>
      <w:r>
        <w:rPr>
          <w:color w:val="231F20"/>
          <w:spacing w:val="-2"/>
        </w:rPr>
        <w:t> </w:t>
      </w:r>
      <w:r>
        <w:rPr>
          <w:color w:val="231F20"/>
          <w:spacing w:val="-8"/>
        </w:rPr>
        <w:t>для</w:t>
      </w:r>
      <w:r>
        <w:rPr>
          <w:color w:val="231F20"/>
          <w:spacing w:val="-2"/>
        </w:rPr>
        <w:t> </w:t>
      </w:r>
      <w:r>
        <w:rPr>
          <w:color w:val="231F20"/>
          <w:spacing w:val="-8"/>
        </w:rPr>
        <w:t>других</w:t>
      </w:r>
      <w:r>
        <w:rPr>
          <w:color w:val="231F20"/>
          <w:spacing w:val="-1"/>
        </w:rPr>
        <w:t> </w:t>
      </w:r>
      <w:r>
        <w:rPr>
          <w:color w:val="231F20"/>
          <w:spacing w:val="-8"/>
        </w:rPr>
        <w:t>приложений.</w:t>
      </w:r>
    </w:p>
    <w:p>
      <w:pPr>
        <w:pStyle w:val="BodyText"/>
        <w:spacing w:line="256" w:lineRule="auto" w:before="107"/>
        <w:ind w:left="255" w:right="111"/>
        <w:jc w:val="both"/>
      </w:pPr>
      <w:r>
        <w:rPr>
          <w:color w:val="231F20"/>
          <w:spacing w:val="-2"/>
        </w:rPr>
        <w:t>База</w:t>
      </w:r>
      <w:r>
        <w:rPr>
          <w:color w:val="231F20"/>
          <w:spacing w:val="-7"/>
        </w:rPr>
        <w:t> </w:t>
      </w:r>
      <w:r>
        <w:rPr>
          <w:color w:val="231F20"/>
          <w:spacing w:val="-2"/>
        </w:rPr>
        <w:t>данных</w:t>
      </w:r>
      <w:r>
        <w:rPr>
          <w:color w:val="231F20"/>
          <w:spacing w:val="-7"/>
        </w:rPr>
        <w:t> </w:t>
      </w:r>
      <w:r>
        <w:rPr>
          <w:color w:val="231F20"/>
          <w:spacing w:val="-2"/>
        </w:rPr>
        <w:t>—</w:t>
      </w:r>
      <w:r>
        <w:rPr>
          <w:color w:val="231F20"/>
          <w:spacing w:val="-7"/>
        </w:rPr>
        <w:t> </w:t>
      </w:r>
      <w:r>
        <w:rPr>
          <w:color w:val="231F20"/>
          <w:spacing w:val="-2"/>
        </w:rPr>
        <w:t>не</w:t>
      </w:r>
      <w:r>
        <w:rPr>
          <w:color w:val="231F20"/>
          <w:spacing w:val="-7"/>
        </w:rPr>
        <w:t> </w:t>
      </w:r>
      <w:r>
        <w:rPr>
          <w:color w:val="231F20"/>
          <w:spacing w:val="-2"/>
        </w:rPr>
        <w:t>лучший</w:t>
      </w:r>
      <w:r>
        <w:rPr>
          <w:color w:val="231F20"/>
          <w:spacing w:val="-7"/>
        </w:rPr>
        <w:t> </w:t>
      </w:r>
      <w:r>
        <w:rPr>
          <w:color w:val="231F20"/>
          <w:spacing w:val="-2"/>
        </w:rPr>
        <w:t>механизм</w:t>
      </w:r>
      <w:r>
        <w:rPr>
          <w:color w:val="231F20"/>
          <w:spacing w:val="-7"/>
        </w:rPr>
        <w:t> </w:t>
      </w:r>
      <w:r>
        <w:rPr>
          <w:color w:val="231F20"/>
          <w:spacing w:val="-2"/>
        </w:rPr>
        <w:t>для</w:t>
      </w:r>
      <w:r>
        <w:rPr>
          <w:color w:val="231F20"/>
          <w:spacing w:val="-7"/>
        </w:rPr>
        <w:t> </w:t>
      </w:r>
      <w:r>
        <w:rPr>
          <w:color w:val="231F20"/>
          <w:spacing w:val="-2"/>
        </w:rPr>
        <w:t>интеграции</w:t>
      </w:r>
      <w:r>
        <w:rPr>
          <w:color w:val="231F20"/>
          <w:spacing w:val="-7"/>
        </w:rPr>
        <w:t> </w:t>
      </w:r>
      <w:r>
        <w:rPr>
          <w:color w:val="231F20"/>
          <w:spacing w:val="-2"/>
        </w:rPr>
        <w:t>между</w:t>
      </w:r>
      <w:r>
        <w:rPr>
          <w:color w:val="231F20"/>
          <w:spacing w:val="-7"/>
        </w:rPr>
        <w:t> </w:t>
      </w:r>
      <w:r>
        <w:rPr>
          <w:color w:val="231F20"/>
          <w:spacing w:val="-2"/>
        </w:rPr>
        <w:t>системами,</w:t>
      </w:r>
      <w:r>
        <w:rPr>
          <w:color w:val="231F20"/>
          <w:spacing w:val="-7"/>
        </w:rPr>
        <w:t> </w:t>
      </w:r>
      <w:r>
        <w:rPr>
          <w:color w:val="231F20"/>
          <w:spacing w:val="-2"/>
        </w:rPr>
        <w:t>потому</w:t>
      </w:r>
      <w:r>
        <w:rPr>
          <w:color w:val="231F20"/>
          <w:spacing w:val="-7"/>
        </w:rPr>
        <w:t> </w:t>
      </w:r>
      <w:r>
        <w:rPr>
          <w:color w:val="231F20"/>
          <w:spacing w:val="-2"/>
        </w:rPr>
        <w:t>что она связывает эти системы друг с другом и усложняет дальнейшую их </w:t>
      </w:r>
      <w:r>
        <w:rPr>
          <w:color w:val="231F20"/>
          <w:spacing w:val="-2"/>
        </w:rPr>
        <w:t>разработку. Используйте</w:t>
      </w:r>
      <w:r>
        <w:rPr>
          <w:color w:val="231F20"/>
          <w:spacing w:val="-3"/>
        </w:rPr>
        <w:t> </w:t>
      </w:r>
      <w:r>
        <w:rPr>
          <w:color w:val="231F20"/>
          <w:spacing w:val="-2"/>
        </w:rPr>
        <w:t>это</w:t>
      </w:r>
      <w:r>
        <w:rPr>
          <w:color w:val="231F20"/>
          <w:spacing w:val="-3"/>
        </w:rPr>
        <w:t> </w:t>
      </w:r>
      <w:r>
        <w:rPr>
          <w:color w:val="231F20"/>
          <w:spacing w:val="-2"/>
        </w:rPr>
        <w:t>решение</w:t>
      </w:r>
      <w:r>
        <w:rPr>
          <w:color w:val="231F20"/>
          <w:spacing w:val="-3"/>
        </w:rPr>
        <w:t> </w:t>
      </w:r>
      <w:r>
        <w:rPr>
          <w:color w:val="231F20"/>
          <w:spacing w:val="-2"/>
        </w:rPr>
        <w:t>только</w:t>
      </w:r>
      <w:r>
        <w:rPr>
          <w:color w:val="231F20"/>
          <w:spacing w:val="-3"/>
        </w:rPr>
        <w:t> </w:t>
      </w:r>
      <w:r>
        <w:rPr>
          <w:color w:val="231F20"/>
          <w:spacing w:val="-2"/>
        </w:rPr>
        <w:t>в</w:t>
      </w:r>
      <w:r>
        <w:rPr>
          <w:color w:val="231F20"/>
          <w:spacing w:val="-3"/>
        </w:rPr>
        <w:t> </w:t>
      </w:r>
      <w:r>
        <w:rPr>
          <w:color w:val="231F20"/>
          <w:spacing w:val="-2"/>
        </w:rPr>
        <w:t>случае,</w:t>
      </w:r>
      <w:r>
        <w:rPr>
          <w:color w:val="231F20"/>
          <w:spacing w:val="-3"/>
        </w:rPr>
        <w:t> </w:t>
      </w:r>
      <w:r>
        <w:rPr>
          <w:color w:val="231F20"/>
          <w:spacing w:val="-2"/>
        </w:rPr>
        <w:t>если</w:t>
      </w:r>
      <w:r>
        <w:rPr>
          <w:color w:val="231F20"/>
          <w:spacing w:val="-3"/>
        </w:rPr>
        <w:t> </w:t>
      </w:r>
      <w:r>
        <w:rPr>
          <w:color w:val="231F20"/>
          <w:spacing w:val="-2"/>
        </w:rPr>
        <w:t>других</w:t>
      </w:r>
      <w:r>
        <w:rPr>
          <w:color w:val="231F20"/>
          <w:spacing w:val="-3"/>
        </w:rPr>
        <w:t> </w:t>
      </w:r>
      <w:r>
        <w:rPr>
          <w:color w:val="231F20"/>
          <w:spacing w:val="-2"/>
        </w:rPr>
        <w:t>вариантов</w:t>
      </w:r>
      <w:r>
        <w:rPr>
          <w:color w:val="231F20"/>
          <w:spacing w:val="-3"/>
        </w:rPr>
        <w:t> </w:t>
      </w:r>
      <w:r>
        <w:rPr>
          <w:color w:val="231F20"/>
          <w:spacing w:val="-2"/>
        </w:rPr>
        <w:t>нет.</w:t>
      </w:r>
      <w:r>
        <w:rPr>
          <w:color w:val="231F20"/>
          <w:spacing w:val="-3"/>
        </w:rPr>
        <w:t> </w:t>
      </w:r>
      <w:r>
        <w:rPr>
          <w:color w:val="231F20"/>
          <w:spacing w:val="-2"/>
        </w:rPr>
        <w:t>Правильнее </w:t>
      </w:r>
      <w:r>
        <w:rPr>
          <w:color w:val="231F20"/>
        </w:rPr>
        <w:t>осуществлять</w:t>
      </w:r>
      <w:r>
        <w:rPr>
          <w:color w:val="231F20"/>
          <w:spacing w:val="-12"/>
        </w:rPr>
        <w:t> </w:t>
      </w:r>
      <w:r>
        <w:rPr>
          <w:color w:val="231F20"/>
        </w:rPr>
        <w:t>интеграцию</w:t>
      </w:r>
      <w:r>
        <w:rPr>
          <w:color w:val="231F20"/>
          <w:spacing w:val="-11"/>
        </w:rPr>
        <w:t> </w:t>
      </w:r>
      <w:r>
        <w:rPr>
          <w:color w:val="231F20"/>
        </w:rPr>
        <w:t>через</w:t>
      </w:r>
      <w:r>
        <w:rPr>
          <w:color w:val="231F20"/>
          <w:spacing w:val="-11"/>
        </w:rPr>
        <w:t> </w:t>
      </w:r>
      <w:r>
        <w:rPr>
          <w:color w:val="231F20"/>
        </w:rPr>
        <w:t>API</w:t>
      </w:r>
      <w:r>
        <w:rPr>
          <w:color w:val="231F20"/>
          <w:spacing w:val="-11"/>
        </w:rPr>
        <w:t> </w:t>
      </w:r>
      <w:r>
        <w:rPr>
          <w:color w:val="231F20"/>
        </w:rPr>
        <w:t>(для</w:t>
      </w:r>
      <w:r>
        <w:rPr>
          <w:color w:val="231F20"/>
          <w:spacing w:val="-11"/>
        </w:rPr>
        <w:t> </w:t>
      </w:r>
      <w:r>
        <w:rPr>
          <w:color w:val="231F20"/>
        </w:rPr>
        <w:t>синхронных</w:t>
      </w:r>
      <w:r>
        <w:rPr>
          <w:color w:val="231F20"/>
          <w:spacing w:val="-11"/>
        </w:rPr>
        <w:t> </w:t>
      </w:r>
      <w:r>
        <w:rPr>
          <w:color w:val="231F20"/>
        </w:rPr>
        <w:t>взаимодействий)</w:t>
      </w:r>
      <w:r>
        <w:rPr>
          <w:color w:val="231F20"/>
          <w:spacing w:val="-11"/>
        </w:rPr>
        <w:t> </w:t>
      </w:r>
      <w:r>
        <w:rPr>
          <w:color w:val="231F20"/>
        </w:rPr>
        <w:t>или</w:t>
      </w:r>
      <w:r>
        <w:rPr>
          <w:color w:val="231F20"/>
          <w:spacing w:val="-11"/>
        </w:rPr>
        <w:t> </w:t>
      </w:r>
      <w:r>
        <w:rPr>
          <w:color w:val="231F20"/>
        </w:rPr>
        <w:t>шину сообщений (для асинхронных взаимодействий).</w:t>
      </w:r>
    </w:p>
    <w:p>
      <w:pPr>
        <w:pStyle w:val="BodyText"/>
        <w:spacing w:line="256" w:lineRule="auto" w:before="111"/>
        <w:ind w:left="255" w:right="115"/>
        <w:jc w:val="both"/>
      </w:pPr>
      <w:r>
        <w:rPr>
          <w:color w:val="231F20"/>
          <w:spacing w:val="-8"/>
        </w:rPr>
        <w:t>Но</w:t>
      </w:r>
      <w:r>
        <w:rPr>
          <w:color w:val="231F20"/>
          <w:spacing w:val="-4"/>
        </w:rPr>
        <w:t> </w:t>
      </w:r>
      <w:r>
        <w:rPr>
          <w:color w:val="231F20"/>
          <w:spacing w:val="-8"/>
        </w:rPr>
        <w:t>что</w:t>
      </w:r>
      <w:r>
        <w:rPr>
          <w:color w:val="231F20"/>
          <w:spacing w:val="-3"/>
        </w:rPr>
        <w:t> </w:t>
      </w:r>
      <w:r>
        <w:rPr>
          <w:color w:val="231F20"/>
          <w:spacing w:val="-8"/>
        </w:rPr>
        <w:t>делать,</w:t>
      </w:r>
      <w:r>
        <w:rPr>
          <w:color w:val="231F20"/>
          <w:spacing w:val="-3"/>
        </w:rPr>
        <w:t> </w:t>
      </w:r>
      <w:r>
        <w:rPr>
          <w:color w:val="231F20"/>
          <w:spacing w:val="-8"/>
        </w:rPr>
        <w:t>если</w:t>
      </w:r>
      <w:r>
        <w:rPr>
          <w:color w:val="231F20"/>
          <w:spacing w:val="-3"/>
        </w:rPr>
        <w:t> </w:t>
      </w:r>
      <w:r>
        <w:rPr>
          <w:color w:val="231F20"/>
          <w:spacing w:val="-8"/>
        </w:rPr>
        <w:t>у</w:t>
      </w:r>
      <w:r>
        <w:rPr>
          <w:color w:val="231F20"/>
          <w:spacing w:val="-3"/>
        </w:rPr>
        <w:t> </w:t>
      </w:r>
      <w:r>
        <w:rPr>
          <w:color w:val="231F20"/>
          <w:spacing w:val="-8"/>
        </w:rPr>
        <w:t>вас</w:t>
      </w:r>
      <w:r>
        <w:rPr>
          <w:color w:val="231F20"/>
          <w:spacing w:val="-3"/>
        </w:rPr>
        <w:t> </w:t>
      </w:r>
      <w:r>
        <w:rPr>
          <w:color w:val="231F20"/>
          <w:spacing w:val="-8"/>
        </w:rPr>
        <w:t>уже</w:t>
      </w:r>
      <w:r>
        <w:rPr>
          <w:color w:val="231F20"/>
          <w:spacing w:val="-3"/>
        </w:rPr>
        <w:t> </w:t>
      </w:r>
      <w:r>
        <w:rPr>
          <w:color w:val="231F20"/>
          <w:spacing w:val="-8"/>
        </w:rPr>
        <w:t>имеется</w:t>
      </w:r>
      <w:r>
        <w:rPr>
          <w:color w:val="231F20"/>
          <w:spacing w:val="-3"/>
        </w:rPr>
        <w:t> </w:t>
      </w:r>
      <w:r>
        <w:rPr>
          <w:color w:val="231F20"/>
          <w:spacing w:val="-8"/>
        </w:rPr>
        <w:t>общая</w:t>
      </w:r>
      <w:r>
        <w:rPr>
          <w:color w:val="231F20"/>
          <w:spacing w:val="-3"/>
        </w:rPr>
        <w:t> </w:t>
      </w:r>
      <w:r>
        <w:rPr>
          <w:color w:val="231F20"/>
          <w:spacing w:val="-8"/>
        </w:rPr>
        <w:t>база</w:t>
      </w:r>
      <w:r>
        <w:rPr>
          <w:color w:val="231F20"/>
          <w:spacing w:val="-3"/>
        </w:rPr>
        <w:t> </w:t>
      </w:r>
      <w:r>
        <w:rPr>
          <w:color w:val="231F20"/>
          <w:spacing w:val="-8"/>
        </w:rPr>
        <w:t>данных,</w:t>
      </w:r>
      <w:r>
        <w:rPr>
          <w:color w:val="231F20"/>
          <w:spacing w:val="-3"/>
        </w:rPr>
        <w:t> </w:t>
      </w:r>
      <w:r>
        <w:rPr>
          <w:color w:val="231F20"/>
          <w:spacing w:val="-8"/>
        </w:rPr>
        <w:t>и</w:t>
      </w:r>
      <w:r>
        <w:rPr>
          <w:color w:val="231F20"/>
          <w:spacing w:val="-3"/>
        </w:rPr>
        <w:t> </w:t>
      </w:r>
      <w:r>
        <w:rPr>
          <w:color w:val="231F20"/>
          <w:spacing w:val="-8"/>
        </w:rPr>
        <w:t>вы</w:t>
      </w:r>
      <w:r>
        <w:rPr>
          <w:color w:val="231F20"/>
          <w:spacing w:val="-3"/>
        </w:rPr>
        <w:t> </w:t>
      </w:r>
      <w:r>
        <w:rPr>
          <w:color w:val="231F20"/>
          <w:spacing w:val="-8"/>
        </w:rPr>
        <w:t>не</w:t>
      </w:r>
      <w:r>
        <w:rPr>
          <w:color w:val="231F20"/>
          <w:spacing w:val="-3"/>
        </w:rPr>
        <w:t> </w:t>
      </w:r>
      <w:r>
        <w:rPr>
          <w:color w:val="231F20"/>
          <w:spacing w:val="-8"/>
        </w:rPr>
        <w:t>можете</w:t>
      </w:r>
      <w:r>
        <w:rPr>
          <w:color w:val="231F20"/>
          <w:spacing w:val="-3"/>
        </w:rPr>
        <w:t> </w:t>
      </w:r>
      <w:r>
        <w:rPr>
          <w:color w:val="231F20"/>
          <w:spacing w:val="-8"/>
        </w:rPr>
        <w:t>ничего</w:t>
      </w:r>
      <w:r>
        <w:rPr>
          <w:color w:val="231F20"/>
          <w:spacing w:val="-3"/>
        </w:rPr>
        <w:t> </w:t>
      </w:r>
      <w:r>
        <w:rPr>
          <w:color w:val="231F20"/>
          <w:spacing w:val="-8"/>
        </w:rPr>
        <w:t>с</w:t>
      </w:r>
      <w:r>
        <w:rPr>
          <w:color w:val="231F20"/>
          <w:spacing w:val="-3"/>
        </w:rPr>
        <w:t> </w:t>
      </w:r>
      <w:r>
        <w:rPr>
          <w:color w:val="231F20"/>
          <w:spacing w:val="-8"/>
        </w:rPr>
        <w:t>этим</w:t>
      </w:r>
      <w:r>
        <w:rPr>
          <w:color w:val="231F20"/>
        </w:rPr>
        <w:t> </w:t>
      </w:r>
      <w:r>
        <w:rPr>
          <w:color w:val="231F20"/>
          <w:spacing w:val="-8"/>
        </w:rPr>
        <w:t>поделать в ближайшем будущем? В этом случае рассматривайте таблицы, видимые для</w:t>
      </w:r>
    </w:p>
    <w:p>
      <w:pPr>
        <w:pStyle w:val="BodyText"/>
        <w:spacing w:after="0" w:line="256" w:lineRule="auto"/>
        <w:jc w:val="both"/>
        <w:sectPr>
          <w:headerReference w:type="default" r:id="rId199"/>
          <w:headerReference w:type="even" r:id="rId200"/>
          <w:pgSz w:w="9360" w:h="13210"/>
          <w:pgMar w:header="846" w:footer="0" w:top="1140" w:bottom="280" w:left="708" w:right="850"/>
          <w:pgNumType w:start="225"/>
        </w:sectPr>
      </w:pPr>
    </w:p>
    <w:p>
      <w:pPr>
        <w:pStyle w:val="BodyText"/>
        <w:spacing w:before="120"/>
      </w:pPr>
    </w:p>
    <w:p>
      <w:pPr>
        <w:pStyle w:val="BodyText"/>
        <w:spacing w:line="256" w:lineRule="auto"/>
        <w:ind w:left="255" w:right="111"/>
        <w:jc w:val="both"/>
      </w:pPr>
      <w:bookmarkStart w:name="8.2.3. Что делать, если вы не можете исп" w:id="309"/>
      <w:bookmarkEnd w:id="309"/>
      <w:r>
        <w:rPr/>
      </w:r>
      <w:bookmarkStart w:name="_bookmark125" w:id="310"/>
      <w:bookmarkEnd w:id="310"/>
      <w:r>
        <w:rPr/>
      </w:r>
      <w:r>
        <w:rPr>
          <w:color w:val="231F20"/>
          <w:spacing w:val="-6"/>
        </w:rPr>
        <w:t>других приложений,</w:t>
      </w:r>
      <w:r>
        <w:rPr>
          <w:color w:val="231F20"/>
          <w:spacing w:val="-5"/>
        </w:rPr>
        <w:t> </w:t>
      </w:r>
      <w:r>
        <w:rPr>
          <w:color w:val="231F20"/>
          <w:spacing w:val="-6"/>
        </w:rPr>
        <w:t>как</w:t>
      </w:r>
      <w:r>
        <w:rPr>
          <w:color w:val="231F20"/>
          <w:spacing w:val="-5"/>
        </w:rPr>
        <w:t> </w:t>
      </w:r>
      <w:r>
        <w:rPr>
          <w:color w:val="231F20"/>
          <w:spacing w:val="-6"/>
        </w:rPr>
        <w:t>неуправляемую</w:t>
      </w:r>
      <w:r>
        <w:rPr>
          <w:color w:val="231F20"/>
          <w:spacing w:val="-5"/>
        </w:rPr>
        <w:t> </w:t>
      </w:r>
      <w:r>
        <w:rPr>
          <w:color w:val="231F20"/>
          <w:spacing w:val="-6"/>
        </w:rPr>
        <w:t>зависимость.</w:t>
      </w:r>
      <w:r>
        <w:rPr>
          <w:color w:val="231F20"/>
          <w:spacing w:val="-5"/>
        </w:rPr>
        <w:t> </w:t>
      </w:r>
      <w:r>
        <w:rPr>
          <w:color w:val="231F20"/>
          <w:spacing w:val="-6"/>
        </w:rPr>
        <w:t>Такие</w:t>
      </w:r>
      <w:r>
        <w:rPr>
          <w:color w:val="231F20"/>
          <w:spacing w:val="-5"/>
        </w:rPr>
        <w:t> </w:t>
      </w:r>
      <w:r>
        <w:rPr>
          <w:color w:val="231F20"/>
          <w:spacing w:val="-6"/>
        </w:rPr>
        <w:t>таблицы</w:t>
      </w:r>
      <w:r>
        <w:rPr>
          <w:color w:val="231F20"/>
          <w:spacing w:val="-5"/>
        </w:rPr>
        <w:t> </w:t>
      </w:r>
      <w:r>
        <w:rPr>
          <w:color w:val="231F20"/>
          <w:spacing w:val="-6"/>
        </w:rPr>
        <w:t>фактически</w:t>
      </w:r>
      <w:r>
        <w:rPr>
          <w:color w:val="231F20"/>
          <w:spacing w:val="-5"/>
        </w:rPr>
        <w:t> </w:t>
      </w:r>
      <w:r>
        <w:rPr>
          <w:color w:val="231F20"/>
          <w:spacing w:val="-6"/>
        </w:rPr>
        <w:t>вы-</w:t>
      </w:r>
      <w:r>
        <w:rPr>
          <w:color w:val="231F20"/>
        </w:rPr>
        <w:t> </w:t>
      </w:r>
      <w:r>
        <w:rPr>
          <w:color w:val="231F20"/>
          <w:spacing w:val="-8"/>
        </w:rPr>
        <w:t>полняют</w:t>
      </w:r>
      <w:r>
        <w:rPr>
          <w:color w:val="231F20"/>
          <w:spacing w:val="-2"/>
        </w:rPr>
        <w:t> </w:t>
      </w:r>
      <w:r>
        <w:rPr>
          <w:color w:val="231F20"/>
          <w:spacing w:val="-8"/>
        </w:rPr>
        <w:t>функции</w:t>
      </w:r>
      <w:r>
        <w:rPr>
          <w:color w:val="231F20"/>
          <w:spacing w:val="-2"/>
        </w:rPr>
        <w:t> </w:t>
      </w:r>
      <w:r>
        <w:rPr>
          <w:color w:val="231F20"/>
          <w:spacing w:val="-8"/>
        </w:rPr>
        <w:t>шины</w:t>
      </w:r>
      <w:r>
        <w:rPr>
          <w:color w:val="231F20"/>
          <w:spacing w:val="-2"/>
        </w:rPr>
        <w:t> </w:t>
      </w:r>
      <w:r>
        <w:rPr>
          <w:color w:val="231F20"/>
          <w:spacing w:val="-8"/>
        </w:rPr>
        <w:t>сообщений,</w:t>
      </w:r>
      <w:r>
        <w:rPr>
          <w:color w:val="231F20"/>
          <w:spacing w:val="-2"/>
        </w:rPr>
        <w:t> </w:t>
      </w:r>
      <w:r>
        <w:rPr>
          <w:color w:val="231F20"/>
          <w:spacing w:val="-8"/>
        </w:rPr>
        <w:t>а</w:t>
      </w:r>
      <w:r>
        <w:rPr>
          <w:color w:val="231F20"/>
          <w:spacing w:val="-1"/>
        </w:rPr>
        <w:t> </w:t>
      </w:r>
      <w:r>
        <w:rPr>
          <w:color w:val="231F20"/>
          <w:spacing w:val="-8"/>
        </w:rPr>
        <w:t>их</w:t>
      </w:r>
      <w:r>
        <w:rPr>
          <w:color w:val="231F20"/>
          <w:spacing w:val="-2"/>
        </w:rPr>
        <w:t> </w:t>
      </w:r>
      <w:r>
        <w:rPr>
          <w:color w:val="231F20"/>
          <w:spacing w:val="-8"/>
        </w:rPr>
        <w:t>строки</w:t>
      </w:r>
      <w:r>
        <w:rPr>
          <w:color w:val="231F20"/>
          <w:spacing w:val="-2"/>
        </w:rPr>
        <w:t> </w:t>
      </w:r>
      <w:r>
        <w:rPr>
          <w:color w:val="231F20"/>
          <w:spacing w:val="-8"/>
        </w:rPr>
        <w:t>играют</w:t>
      </w:r>
      <w:r>
        <w:rPr>
          <w:color w:val="231F20"/>
          <w:spacing w:val="-2"/>
        </w:rPr>
        <w:t> </w:t>
      </w:r>
      <w:r>
        <w:rPr>
          <w:color w:val="231F20"/>
          <w:spacing w:val="-8"/>
        </w:rPr>
        <w:t>роль</w:t>
      </w:r>
      <w:r>
        <w:rPr>
          <w:color w:val="231F20"/>
          <w:spacing w:val="-2"/>
        </w:rPr>
        <w:t> </w:t>
      </w:r>
      <w:r>
        <w:rPr>
          <w:color w:val="231F20"/>
          <w:spacing w:val="-8"/>
        </w:rPr>
        <w:t>сообщений.</w:t>
      </w:r>
      <w:r>
        <w:rPr>
          <w:color w:val="231F20"/>
          <w:spacing w:val="-2"/>
        </w:rPr>
        <w:t> </w:t>
      </w:r>
      <w:r>
        <w:rPr>
          <w:color w:val="231F20"/>
          <w:spacing w:val="-8"/>
        </w:rPr>
        <w:t>Используйте</w:t>
      </w:r>
      <w:r>
        <w:rPr>
          <w:color w:val="231F20"/>
        </w:rPr>
        <w:t> </w:t>
      </w:r>
      <w:r>
        <w:rPr>
          <w:color w:val="231F20"/>
          <w:spacing w:val="-6"/>
        </w:rPr>
        <w:t>моки, чтобы</w:t>
      </w:r>
      <w:r>
        <w:rPr>
          <w:color w:val="231F20"/>
          <w:spacing w:val="-5"/>
        </w:rPr>
        <w:t> </w:t>
      </w:r>
      <w:r>
        <w:rPr>
          <w:color w:val="231F20"/>
          <w:spacing w:val="-6"/>
        </w:rPr>
        <w:t>гарантировать</w:t>
      </w:r>
      <w:r>
        <w:rPr>
          <w:color w:val="231F20"/>
          <w:spacing w:val="-5"/>
        </w:rPr>
        <w:t> </w:t>
      </w:r>
      <w:r>
        <w:rPr>
          <w:color w:val="231F20"/>
          <w:spacing w:val="-6"/>
        </w:rPr>
        <w:t>неизменность</w:t>
      </w:r>
      <w:r>
        <w:rPr>
          <w:color w:val="231F20"/>
          <w:spacing w:val="-5"/>
        </w:rPr>
        <w:t> </w:t>
      </w:r>
      <w:r>
        <w:rPr>
          <w:color w:val="231F20"/>
          <w:spacing w:val="-6"/>
        </w:rPr>
        <w:t>схемы</w:t>
      </w:r>
      <w:r>
        <w:rPr>
          <w:color w:val="231F20"/>
          <w:spacing w:val="-5"/>
        </w:rPr>
        <w:t> </w:t>
      </w:r>
      <w:r>
        <w:rPr>
          <w:color w:val="231F20"/>
          <w:spacing w:val="-6"/>
        </w:rPr>
        <w:t>взаимодействий</w:t>
      </w:r>
      <w:r>
        <w:rPr>
          <w:color w:val="231F20"/>
          <w:spacing w:val="-5"/>
        </w:rPr>
        <w:t> </w:t>
      </w:r>
      <w:r>
        <w:rPr>
          <w:color w:val="231F20"/>
          <w:spacing w:val="-6"/>
        </w:rPr>
        <w:t>с</w:t>
      </w:r>
      <w:r>
        <w:rPr>
          <w:color w:val="231F20"/>
          <w:spacing w:val="-5"/>
        </w:rPr>
        <w:t> </w:t>
      </w:r>
      <w:r>
        <w:rPr>
          <w:color w:val="231F20"/>
          <w:spacing w:val="-6"/>
        </w:rPr>
        <w:t>этими</w:t>
      </w:r>
      <w:r>
        <w:rPr>
          <w:color w:val="231F20"/>
          <w:spacing w:val="-5"/>
        </w:rPr>
        <w:t> </w:t>
      </w:r>
      <w:r>
        <w:rPr>
          <w:color w:val="231F20"/>
          <w:spacing w:val="-6"/>
        </w:rPr>
        <w:t>таблицами.</w:t>
      </w:r>
      <w:r>
        <w:rPr>
          <w:color w:val="231F20"/>
        </w:rPr>
        <w:t> В</w:t>
      </w:r>
      <w:r>
        <w:rPr>
          <w:color w:val="231F20"/>
          <w:spacing w:val="-10"/>
        </w:rPr>
        <w:t> </w:t>
      </w:r>
      <w:r>
        <w:rPr>
          <w:color w:val="231F20"/>
        </w:rPr>
        <w:t>то</w:t>
      </w:r>
      <w:r>
        <w:rPr>
          <w:color w:val="231F20"/>
          <w:spacing w:val="-10"/>
        </w:rPr>
        <w:t> </w:t>
      </w:r>
      <w:r>
        <w:rPr>
          <w:color w:val="231F20"/>
        </w:rPr>
        <w:t>же</w:t>
      </w:r>
      <w:r>
        <w:rPr>
          <w:color w:val="231F20"/>
          <w:spacing w:val="-10"/>
        </w:rPr>
        <w:t> </w:t>
      </w:r>
      <w:r>
        <w:rPr>
          <w:color w:val="231F20"/>
        </w:rPr>
        <w:t>время</w:t>
      </w:r>
      <w:r>
        <w:rPr>
          <w:color w:val="231F20"/>
          <w:spacing w:val="-10"/>
        </w:rPr>
        <w:t> </w:t>
      </w:r>
      <w:r>
        <w:rPr>
          <w:color w:val="231F20"/>
        </w:rPr>
        <w:t>рассматривайте</w:t>
      </w:r>
      <w:r>
        <w:rPr>
          <w:color w:val="231F20"/>
          <w:spacing w:val="-10"/>
        </w:rPr>
        <w:t> </w:t>
      </w:r>
      <w:r>
        <w:rPr>
          <w:color w:val="231F20"/>
        </w:rPr>
        <w:t>остальные</w:t>
      </w:r>
      <w:r>
        <w:rPr>
          <w:color w:val="231F20"/>
          <w:spacing w:val="-10"/>
        </w:rPr>
        <w:t> </w:t>
      </w:r>
      <w:r>
        <w:rPr>
          <w:color w:val="231F20"/>
        </w:rPr>
        <w:t>части</w:t>
      </w:r>
      <w:r>
        <w:rPr>
          <w:color w:val="231F20"/>
          <w:spacing w:val="-10"/>
        </w:rPr>
        <w:t> </w:t>
      </w:r>
      <w:r>
        <w:rPr>
          <w:color w:val="231F20"/>
        </w:rPr>
        <w:t>базы</w:t>
      </w:r>
      <w:r>
        <w:rPr>
          <w:color w:val="231F20"/>
          <w:spacing w:val="-10"/>
        </w:rPr>
        <w:t> </w:t>
      </w:r>
      <w:r>
        <w:rPr>
          <w:color w:val="231F20"/>
        </w:rPr>
        <w:t>данных</w:t>
      </w:r>
      <w:r>
        <w:rPr>
          <w:color w:val="231F20"/>
          <w:spacing w:val="-10"/>
        </w:rPr>
        <w:t> </w:t>
      </w:r>
      <w:r>
        <w:rPr>
          <w:color w:val="231F20"/>
        </w:rPr>
        <w:t>как</w:t>
      </w:r>
      <w:r>
        <w:rPr>
          <w:color w:val="231F20"/>
          <w:spacing w:val="-10"/>
        </w:rPr>
        <w:t> </w:t>
      </w:r>
      <w:r>
        <w:rPr>
          <w:color w:val="231F20"/>
        </w:rPr>
        <w:t>управляемую</w:t>
      </w:r>
      <w:r>
        <w:rPr>
          <w:color w:val="231F20"/>
          <w:spacing w:val="-10"/>
        </w:rPr>
        <w:t> </w:t>
      </w:r>
      <w:r>
        <w:rPr>
          <w:color w:val="231F20"/>
        </w:rPr>
        <w:t>за- </w:t>
      </w:r>
      <w:r>
        <w:rPr>
          <w:color w:val="231F20"/>
          <w:spacing w:val="-4"/>
        </w:rPr>
        <w:t>висимость и проверяйте ее итоговое состояние, а не взаимодействия с ней (рис. 8.5).</w:t>
      </w:r>
    </w:p>
    <w:p>
      <w:pPr>
        <w:pStyle w:val="BodyText"/>
        <w:spacing w:before="9"/>
      </w:pPr>
      <w:r>
        <w:rPr/>
        <mc:AlternateContent>
          <mc:Choice Requires="wps">
            <w:drawing>
              <wp:anchor distT="0" distB="0" distL="0" distR="0" allowOverlap="1" layoutInCell="1" locked="0" behindDoc="1" simplePos="0" relativeHeight="487751168">
                <wp:simplePos x="0" y="0"/>
                <wp:positionH relativeFrom="page">
                  <wp:posOffset>1202945</wp:posOffset>
                </wp:positionH>
                <wp:positionV relativeFrom="paragraph">
                  <wp:posOffset>169926</wp:posOffset>
                </wp:positionV>
                <wp:extent cx="3540125" cy="2125345"/>
                <wp:effectExtent l="0" t="0" r="0" b="0"/>
                <wp:wrapTopAndBottom/>
                <wp:docPr id="1604" name="Group 1604"/>
                <wp:cNvGraphicFramePr>
                  <a:graphicFrameLocks/>
                </wp:cNvGraphicFramePr>
                <a:graphic>
                  <a:graphicData uri="http://schemas.microsoft.com/office/word/2010/wordprocessingGroup">
                    <wpg:wgp>
                      <wpg:cNvPr id="1604" name="Group 1604"/>
                      <wpg:cNvGrpSpPr/>
                      <wpg:grpSpPr>
                        <a:xfrm>
                          <a:off x="0" y="0"/>
                          <a:ext cx="3540125" cy="2125345"/>
                          <a:chExt cx="3540125" cy="2125345"/>
                        </a:xfrm>
                      </wpg:grpSpPr>
                      <pic:pic>
                        <pic:nvPicPr>
                          <pic:cNvPr id="1605" name="Image 1605"/>
                          <pic:cNvPicPr/>
                        </pic:nvPicPr>
                        <pic:blipFill>
                          <a:blip r:embed="rId201" cstate="print"/>
                          <a:stretch>
                            <a:fillRect/>
                          </a:stretch>
                        </pic:blipFill>
                        <pic:spPr>
                          <a:xfrm>
                            <a:off x="0" y="0"/>
                            <a:ext cx="3540000" cy="2125136"/>
                          </a:xfrm>
                          <a:prstGeom prst="rect">
                            <a:avLst/>
                          </a:prstGeom>
                        </pic:spPr>
                      </pic:pic>
                      <wps:wsp>
                        <wps:cNvPr id="1606" name="Textbox 1606"/>
                        <wps:cNvSpPr txBox="1"/>
                        <wps:spPr>
                          <a:xfrm>
                            <a:off x="246141" y="167935"/>
                            <a:ext cx="104902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Внешние</w:t>
                              </w:r>
                              <w:r>
                                <w:rPr>
                                  <w:rFonts w:ascii="Microsoft Sans Serif" w:hAnsi="Microsoft Sans Serif"/>
                                  <w:color w:val="231F20"/>
                                  <w:spacing w:val="-6"/>
                                  <w:sz w:val="16"/>
                                </w:rPr>
                                <w:t> </w:t>
                              </w:r>
                              <w:r>
                                <w:rPr>
                                  <w:rFonts w:ascii="Microsoft Sans Serif" w:hAnsi="Microsoft Sans Serif"/>
                                  <w:color w:val="231F20"/>
                                  <w:spacing w:val="-2"/>
                                  <w:sz w:val="16"/>
                                </w:rPr>
                                <w:t>приложения</w:t>
                              </w:r>
                            </w:p>
                          </w:txbxContent>
                        </wps:txbx>
                        <wps:bodyPr wrap="square" lIns="0" tIns="0" rIns="0" bIns="0" rtlCol="0">
                          <a:noAutofit/>
                        </wps:bodyPr>
                      </wps:wsp>
                      <wps:wsp>
                        <wps:cNvPr id="1607" name="Textbox 1607"/>
                        <wps:cNvSpPr txBox="1"/>
                        <wps:spPr>
                          <a:xfrm>
                            <a:off x="2227633" y="167935"/>
                            <a:ext cx="88138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FDFDFD"/>
                                  <w:sz w:val="16"/>
                                </w:rPr>
                                <w:t>Ваше</w:t>
                              </w:r>
                              <w:r>
                                <w:rPr>
                                  <w:rFonts w:ascii="Microsoft Sans Serif" w:hAnsi="Microsoft Sans Serif"/>
                                  <w:color w:val="FDFDFD"/>
                                  <w:spacing w:val="-4"/>
                                  <w:sz w:val="16"/>
                                </w:rPr>
                                <w:t> </w:t>
                              </w:r>
                              <w:r>
                                <w:rPr>
                                  <w:rFonts w:ascii="Microsoft Sans Serif" w:hAnsi="Microsoft Sans Serif"/>
                                  <w:color w:val="FDFDFD"/>
                                  <w:spacing w:val="-2"/>
                                  <w:sz w:val="16"/>
                                </w:rPr>
                                <w:t>приложение</w:t>
                              </w:r>
                            </w:p>
                          </w:txbxContent>
                        </wps:txbx>
                        <wps:bodyPr wrap="square" lIns="0" tIns="0" rIns="0" bIns="0" rtlCol="0">
                          <a:noAutofit/>
                        </wps:bodyPr>
                      </wps:wsp>
                      <wps:wsp>
                        <wps:cNvPr id="1608" name="Textbox 1608"/>
                        <wps:cNvSpPr txBox="1"/>
                        <wps:spPr>
                          <a:xfrm>
                            <a:off x="1234262" y="673554"/>
                            <a:ext cx="2152650" cy="147320"/>
                          </a:xfrm>
                          <a:prstGeom prst="rect">
                            <a:avLst/>
                          </a:prstGeom>
                        </wps:spPr>
                        <wps:txbx>
                          <w:txbxContent>
                            <w:p>
                              <w:pPr>
                                <w:spacing w:before="12"/>
                                <w:ind w:left="0" w:right="0" w:firstLine="0"/>
                                <w:jc w:val="left"/>
                                <w:rPr>
                                  <w:rFonts w:ascii="Microsoft Sans Serif" w:hAnsi="Microsoft Sans Serif"/>
                                  <w:sz w:val="16"/>
                                </w:rPr>
                              </w:pPr>
                              <w:r>
                                <w:rPr>
                                  <w:rFonts w:ascii="Microsoft Sans Serif" w:hAnsi="Microsoft Sans Serif"/>
                                  <w:color w:val="231F20"/>
                                  <w:position w:val="2"/>
                                  <w:sz w:val="16"/>
                                </w:rPr>
                                <w:t>Заменяется</w:t>
                              </w:r>
                              <w:r>
                                <w:rPr>
                                  <w:rFonts w:ascii="Microsoft Sans Serif" w:hAnsi="Microsoft Sans Serif"/>
                                  <w:color w:val="231F20"/>
                                  <w:spacing w:val="-7"/>
                                  <w:position w:val="2"/>
                                  <w:sz w:val="16"/>
                                </w:rPr>
                                <w:t> </w:t>
                              </w:r>
                              <w:r>
                                <w:rPr>
                                  <w:rFonts w:ascii="Microsoft Sans Serif" w:hAnsi="Microsoft Sans Serif"/>
                                  <w:color w:val="231F20"/>
                                  <w:position w:val="2"/>
                                  <w:sz w:val="16"/>
                                </w:rPr>
                                <w:t>моками</w:t>
                              </w:r>
                              <w:r>
                                <w:rPr>
                                  <w:rFonts w:ascii="Microsoft Sans Serif" w:hAnsi="Microsoft Sans Serif"/>
                                  <w:color w:val="231F20"/>
                                  <w:spacing w:val="67"/>
                                  <w:w w:val="150"/>
                                  <w:position w:val="2"/>
                                  <w:sz w:val="16"/>
                                </w:rPr>
                                <w:t> </w:t>
                              </w:r>
                              <w:r>
                                <w:rPr>
                                  <w:rFonts w:ascii="Microsoft Sans Serif" w:hAnsi="Microsoft Sans Serif"/>
                                  <w:color w:val="231F20"/>
                                  <w:sz w:val="16"/>
                                </w:rPr>
                                <w:t>Тестируется</w:t>
                              </w:r>
                              <w:r>
                                <w:rPr>
                                  <w:rFonts w:ascii="Microsoft Sans Serif" w:hAnsi="Microsoft Sans Serif"/>
                                  <w:color w:val="231F20"/>
                                  <w:spacing w:val="-7"/>
                                  <w:sz w:val="16"/>
                                </w:rPr>
                                <w:t> </w:t>
                              </w:r>
                              <w:r>
                                <w:rPr>
                                  <w:rFonts w:ascii="Microsoft Sans Serif" w:hAnsi="Microsoft Sans Serif"/>
                                  <w:color w:val="231F20"/>
                                  <w:spacing w:val="-2"/>
                                  <w:sz w:val="16"/>
                                </w:rPr>
                                <w:t>напрямую</w:t>
                              </w:r>
                            </w:p>
                          </w:txbxContent>
                        </wps:txbx>
                        <wps:bodyPr wrap="square" lIns="0" tIns="0" rIns="0" bIns="0" rtlCol="0">
                          <a:noAutofit/>
                        </wps:bodyPr>
                      </wps:wsp>
                      <wps:wsp>
                        <wps:cNvPr id="1609" name="Textbox 1609"/>
                        <wps:cNvSpPr txBox="1"/>
                        <wps:spPr>
                          <a:xfrm>
                            <a:off x="246837" y="1055348"/>
                            <a:ext cx="105600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Неуправляемая</w:t>
                              </w:r>
                              <w:r>
                                <w:rPr>
                                  <w:rFonts w:ascii="Microsoft Sans Serif" w:hAnsi="Microsoft Sans Serif"/>
                                  <w:color w:val="231F20"/>
                                  <w:spacing w:val="15"/>
                                  <w:sz w:val="16"/>
                                </w:rPr>
                                <w:t> </w:t>
                              </w:r>
                              <w:r>
                                <w:rPr>
                                  <w:rFonts w:ascii="Microsoft Sans Serif" w:hAnsi="Microsoft Sans Serif"/>
                                  <w:color w:val="231F20"/>
                                  <w:spacing w:val="-2"/>
                                  <w:sz w:val="16"/>
                                </w:rPr>
                                <w:t>часть</w:t>
                              </w:r>
                            </w:p>
                          </w:txbxContent>
                        </wps:txbx>
                        <wps:bodyPr wrap="square" lIns="0" tIns="0" rIns="0" bIns="0" rtlCol="0">
                          <a:noAutofit/>
                        </wps:bodyPr>
                      </wps:wsp>
                      <wps:wsp>
                        <wps:cNvPr id="1610" name="Textbox 1610"/>
                        <wps:cNvSpPr txBox="1"/>
                        <wps:spPr>
                          <a:xfrm>
                            <a:off x="2172668" y="1058125"/>
                            <a:ext cx="93980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Управляемая</w:t>
                              </w:r>
                              <w:r>
                                <w:rPr>
                                  <w:rFonts w:ascii="Microsoft Sans Serif" w:hAnsi="Microsoft Sans Serif"/>
                                  <w:color w:val="231F20"/>
                                  <w:spacing w:val="-10"/>
                                  <w:sz w:val="16"/>
                                </w:rPr>
                                <w:t> </w:t>
                              </w:r>
                              <w:r>
                                <w:rPr>
                                  <w:rFonts w:ascii="Microsoft Sans Serif" w:hAnsi="Microsoft Sans Serif"/>
                                  <w:color w:val="231F20"/>
                                  <w:spacing w:val="-4"/>
                                  <w:sz w:val="16"/>
                                </w:rPr>
                                <w:t>часть</w:t>
                              </w:r>
                            </w:p>
                          </w:txbxContent>
                        </wps:txbx>
                        <wps:bodyPr wrap="square" lIns="0" tIns="0" rIns="0" bIns="0" rtlCol="0">
                          <a:noAutofit/>
                        </wps:bodyPr>
                      </wps:wsp>
                      <wps:wsp>
                        <wps:cNvPr id="1611" name="Textbox 1611"/>
                        <wps:cNvSpPr txBox="1"/>
                        <wps:spPr>
                          <a:xfrm>
                            <a:off x="580014" y="1401417"/>
                            <a:ext cx="42037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wps:txbx>
                        <wps:bodyPr wrap="square" lIns="0" tIns="0" rIns="0" bIns="0" rtlCol="0">
                          <a:noAutofit/>
                        </wps:bodyPr>
                      </wps:wsp>
                      <wps:wsp>
                        <wps:cNvPr id="1612" name="Textbox 1612"/>
                        <wps:cNvSpPr txBox="1"/>
                        <wps:spPr>
                          <a:xfrm>
                            <a:off x="1989780" y="1395101"/>
                            <a:ext cx="42037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wps:txbx>
                        <wps:bodyPr wrap="square" lIns="0" tIns="0" rIns="0" bIns="0" rtlCol="0">
                          <a:noAutofit/>
                        </wps:bodyPr>
                      </wps:wsp>
                      <wps:wsp>
                        <wps:cNvPr id="1613" name="Textbox 1613"/>
                        <wps:cNvSpPr txBox="1"/>
                        <wps:spPr>
                          <a:xfrm>
                            <a:off x="2866058" y="1388802"/>
                            <a:ext cx="42037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wps:txbx>
                        <wps:bodyPr wrap="square" lIns="0" tIns="0" rIns="0" bIns="0" rtlCol="0">
                          <a:noAutofit/>
                        </wps:bodyPr>
                      </wps:wsp>
                      <wps:wsp>
                        <wps:cNvPr id="1614" name="Textbox 1614"/>
                        <wps:cNvSpPr txBox="1"/>
                        <wps:spPr>
                          <a:xfrm>
                            <a:off x="580014" y="1754350"/>
                            <a:ext cx="42037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wps:txbx>
                        <wps:bodyPr wrap="square" lIns="0" tIns="0" rIns="0" bIns="0" rtlCol="0">
                          <a:noAutofit/>
                        </wps:bodyPr>
                      </wps:wsp>
                      <wps:wsp>
                        <wps:cNvPr id="1615" name="Textbox 1615"/>
                        <wps:cNvSpPr txBox="1"/>
                        <wps:spPr>
                          <a:xfrm>
                            <a:off x="1989780" y="1748051"/>
                            <a:ext cx="42037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wps:txbx>
                        <wps:bodyPr wrap="square" lIns="0" tIns="0" rIns="0" bIns="0" rtlCol="0">
                          <a:noAutofit/>
                        </wps:bodyPr>
                      </wps:wsp>
                      <wps:wsp>
                        <wps:cNvPr id="1616" name="Textbox 1616"/>
                        <wps:cNvSpPr txBox="1"/>
                        <wps:spPr>
                          <a:xfrm>
                            <a:off x="2866058" y="1741752"/>
                            <a:ext cx="42037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wps:txbx>
                        <wps:bodyPr wrap="square" lIns="0" tIns="0" rIns="0" bIns="0" rtlCol="0">
                          <a:noAutofit/>
                        </wps:bodyPr>
                      </wps:wsp>
                    </wpg:wgp>
                  </a:graphicData>
                </a:graphic>
              </wp:anchor>
            </w:drawing>
          </mc:Choice>
          <mc:Fallback>
            <w:pict>
              <v:group style="position:absolute;margin-left:94.7201pt;margin-top:13.380032pt;width:278.75pt;height:167.35pt;mso-position-horizontal-relative:page;mso-position-vertical-relative:paragraph;z-index:-15565312;mso-wrap-distance-left:0;mso-wrap-distance-right:0" id="docshapegroup1292" coordorigin="1894,268" coordsize="5575,3347">
                <v:shape style="position:absolute;left:1894;top:267;width:5575;height:3347" type="#_x0000_t75" id="docshape1293" stroked="false">
                  <v:imagedata r:id="rId201" o:title=""/>
                </v:shape>
                <v:shape style="position:absolute;left:2282;top:532;width:1652;height:213" type="#_x0000_t202" id="docshape1294"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Внешние</w:t>
                        </w:r>
                        <w:r>
                          <w:rPr>
                            <w:rFonts w:ascii="Microsoft Sans Serif" w:hAnsi="Microsoft Sans Serif"/>
                            <w:color w:val="231F20"/>
                            <w:spacing w:val="-6"/>
                            <w:sz w:val="16"/>
                          </w:rPr>
                          <w:t> </w:t>
                        </w:r>
                        <w:r>
                          <w:rPr>
                            <w:rFonts w:ascii="Microsoft Sans Serif" w:hAnsi="Microsoft Sans Serif"/>
                            <w:color w:val="231F20"/>
                            <w:spacing w:val="-2"/>
                            <w:sz w:val="16"/>
                          </w:rPr>
                          <w:t>приложения</w:t>
                        </w:r>
                      </w:p>
                    </w:txbxContent>
                  </v:textbox>
                  <w10:wrap type="none"/>
                </v:shape>
                <v:shape style="position:absolute;left:5402;top:532;width:1388;height:213" type="#_x0000_t202" id="docshape1295"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FDFDFD"/>
                            <w:sz w:val="16"/>
                          </w:rPr>
                          <w:t>Ваше</w:t>
                        </w:r>
                        <w:r>
                          <w:rPr>
                            <w:rFonts w:ascii="Microsoft Sans Serif" w:hAnsi="Microsoft Sans Serif"/>
                            <w:color w:val="FDFDFD"/>
                            <w:spacing w:val="-4"/>
                            <w:sz w:val="16"/>
                          </w:rPr>
                          <w:t> </w:t>
                        </w:r>
                        <w:r>
                          <w:rPr>
                            <w:rFonts w:ascii="Microsoft Sans Serif" w:hAnsi="Microsoft Sans Serif"/>
                            <w:color w:val="FDFDFD"/>
                            <w:spacing w:val="-2"/>
                            <w:sz w:val="16"/>
                          </w:rPr>
                          <w:t>приложение</w:t>
                        </w:r>
                      </w:p>
                    </w:txbxContent>
                  </v:textbox>
                  <w10:wrap type="none"/>
                </v:shape>
                <v:shape style="position:absolute;left:3838;top:1328;width:3390;height:232" type="#_x0000_t202" id="docshape1296" filled="false" stroked="false">
                  <v:textbox inset="0,0,0,0">
                    <w:txbxContent>
                      <w:p>
                        <w:pPr>
                          <w:spacing w:before="12"/>
                          <w:ind w:left="0" w:right="0" w:firstLine="0"/>
                          <w:jc w:val="left"/>
                          <w:rPr>
                            <w:rFonts w:ascii="Microsoft Sans Serif" w:hAnsi="Microsoft Sans Serif"/>
                            <w:sz w:val="16"/>
                          </w:rPr>
                        </w:pPr>
                        <w:r>
                          <w:rPr>
                            <w:rFonts w:ascii="Microsoft Sans Serif" w:hAnsi="Microsoft Sans Serif"/>
                            <w:color w:val="231F20"/>
                            <w:position w:val="2"/>
                            <w:sz w:val="16"/>
                          </w:rPr>
                          <w:t>Заменяется</w:t>
                        </w:r>
                        <w:r>
                          <w:rPr>
                            <w:rFonts w:ascii="Microsoft Sans Serif" w:hAnsi="Microsoft Sans Serif"/>
                            <w:color w:val="231F20"/>
                            <w:spacing w:val="-7"/>
                            <w:position w:val="2"/>
                            <w:sz w:val="16"/>
                          </w:rPr>
                          <w:t> </w:t>
                        </w:r>
                        <w:r>
                          <w:rPr>
                            <w:rFonts w:ascii="Microsoft Sans Serif" w:hAnsi="Microsoft Sans Serif"/>
                            <w:color w:val="231F20"/>
                            <w:position w:val="2"/>
                            <w:sz w:val="16"/>
                          </w:rPr>
                          <w:t>моками</w:t>
                        </w:r>
                        <w:r>
                          <w:rPr>
                            <w:rFonts w:ascii="Microsoft Sans Serif" w:hAnsi="Microsoft Sans Serif"/>
                            <w:color w:val="231F20"/>
                            <w:spacing w:val="67"/>
                            <w:w w:val="150"/>
                            <w:position w:val="2"/>
                            <w:sz w:val="16"/>
                          </w:rPr>
                          <w:t> </w:t>
                        </w:r>
                        <w:r>
                          <w:rPr>
                            <w:rFonts w:ascii="Microsoft Sans Serif" w:hAnsi="Microsoft Sans Serif"/>
                            <w:color w:val="231F20"/>
                            <w:sz w:val="16"/>
                          </w:rPr>
                          <w:t>Тестируется</w:t>
                        </w:r>
                        <w:r>
                          <w:rPr>
                            <w:rFonts w:ascii="Microsoft Sans Serif" w:hAnsi="Microsoft Sans Serif"/>
                            <w:color w:val="231F20"/>
                            <w:spacing w:val="-7"/>
                            <w:sz w:val="16"/>
                          </w:rPr>
                          <w:t> </w:t>
                        </w:r>
                        <w:r>
                          <w:rPr>
                            <w:rFonts w:ascii="Microsoft Sans Serif" w:hAnsi="Microsoft Sans Serif"/>
                            <w:color w:val="231F20"/>
                            <w:spacing w:val="-2"/>
                            <w:sz w:val="16"/>
                          </w:rPr>
                          <w:t>напрямую</w:t>
                        </w:r>
                      </w:p>
                    </w:txbxContent>
                  </v:textbox>
                  <w10:wrap type="none"/>
                </v:shape>
                <v:shape style="position:absolute;left:2283;top:1929;width:1663;height:213" type="#_x0000_t202" id="docshape1297"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Неуправляемая</w:t>
                        </w:r>
                        <w:r>
                          <w:rPr>
                            <w:rFonts w:ascii="Microsoft Sans Serif" w:hAnsi="Microsoft Sans Serif"/>
                            <w:color w:val="231F20"/>
                            <w:spacing w:val="15"/>
                            <w:sz w:val="16"/>
                          </w:rPr>
                          <w:t> </w:t>
                        </w:r>
                        <w:r>
                          <w:rPr>
                            <w:rFonts w:ascii="Microsoft Sans Serif" w:hAnsi="Microsoft Sans Serif"/>
                            <w:color w:val="231F20"/>
                            <w:spacing w:val="-2"/>
                            <w:sz w:val="16"/>
                          </w:rPr>
                          <w:t>часть</w:t>
                        </w:r>
                      </w:p>
                    </w:txbxContent>
                  </v:textbox>
                  <w10:wrap type="none"/>
                </v:shape>
                <v:shape style="position:absolute;left:5315;top:1933;width:1480;height:213" type="#_x0000_t202" id="docshape1298"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Управляемая</w:t>
                        </w:r>
                        <w:r>
                          <w:rPr>
                            <w:rFonts w:ascii="Microsoft Sans Serif" w:hAnsi="Microsoft Sans Serif"/>
                            <w:color w:val="231F20"/>
                            <w:spacing w:val="-10"/>
                            <w:sz w:val="16"/>
                          </w:rPr>
                          <w:t> </w:t>
                        </w:r>
                        <w:r>
                          <w:rPr>
                            <w:rFonts w:ascii="Microsoft Sans Serif" w:hAnsi="Microsoft Sans Serif"/>
                            <w:color w:val="231F20"/>
                            <w:spacing w:val="-4"/>
                            <w:sz w:val="16"/>
                          </w:rPr>
                          <w:t>часть</w:t>
                        </w:r>
                      </w:p>
                    </w:txbxContent>
                  </v:textbox>
                  <w10:wrap type="none"/>
                </v:shape>
                <v:shape style="position:absolute;left:2807;top:2474;width:662;height:213" type="#_x0000_t202" id="docshape1299"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v:textbox>
                  <w10:wrap type="none"/>
                </v:shape>
                <v:shape style="position:absolute;left:5027;top:2464;width:662;height:213" type="#_x0000_t202" id="docshape1300"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v:textbox>
                  <w10:wrap type="none"/>
                </v:shape>
                <v:shape style="position:absolute;left:6407;top:2454;width:662;height:213" type="#_x0000_t202" id="docshape1301"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v:textbox>
                  <w10:wrap type="none"/>
                </v:shape>
                <v:shape style="position:absolute;left:2807;top:3030;width:662;height:213" type="#_x0000_t202" id="docshape1302"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v:textbox>
                  <w10:wrap type="none"/>
                </v:shape>
                <v:shape style="position:absolute;left:5027;top:3020;width:662;height:213" type="#_x0000_t202" id="docshape1303"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v:textbox>
                  <w10:wrap type="none"/>
                </v:shape>
                <v:shape style="position:absolute;left:6407;top:3010;width:662;height:213" type="#_x0000_t202" id="docshape1304"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Таблица</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51680">
                <wp:simplePos x="0" y="0"/>
                <wp:positionH relativeFrom="page">
                  <wp:posOffset>1194578</wp:posOffset>
                </wp:positionH>
                <wp:positionV relativeFrom="paragraph">
                  <wp:posOffset>2422063</wp:posOffset>
                </wp:positionV>
                <wp:extent cx="3550920" cy="159385"/>
                <wp:effectExtent l="0" t="0" r="0" b="0"/>
                <wp:wrapTopAndBottom/>
                <wp:docPr id="1617" name="Graphic 1617"/>
                <wp:cNvGraphicFramePr>
                  <a:graphicFrameLocks/>
                </wp:cNvGraphicFramePr>
                <a:graphic>
                  <a:graphicData uri="http://schemas.microsoft.com/office/word/2010/wordprocessingShape">
                    <wps:wsp>
                      <wps:cNvPr id="1617" name="Graphic 1617"/>
                      <wps:cNvSpPr/>
                      <wps:spPr>
                        <a:xfrm>
                          <a:off x="0" y="0"/>
                          <a:ext cx="3550920" cy="159385"/>
                        </a:xfrm>
                        <a:custGeom>
                          <a:avLst/>
                          <a:gdLst/>
                          <a:ahLst/>
                          <a:cxnLst/>
                          <a:rect l="l" t="t" r="r" b="b"/>
                          <a:pathLst>
                            <a:path w="3550920" h="159385">
                              <a:moveTo>
                                <a:pt x="6350" y="0"/>
                              </a:moveTo>
                              <a:lnTo>
                                <a:pt x="0" y="0"/>
                              </a:lnTo>
                              <a:lnTo>
                                <a:pt x="2641" y="16969"/>
                              </a:lnTo>
                              <a:lnTo>
                                <a:pt x="37350" y="58826"/>
                              </a:lnTo>
                              <a:lnTo>
                                <a:pt x="77244" y="76250"/>
                              </a:lnTo>
                              <a:lnTo>
                                <a:pt x="125803" y="82603"/>
                              </a:lnTo>
                              <a:lnTo>
                                <a:pt x="1652877" y="82603"/>
                              </a:lnTo>
                              <a:lnTo>
                                <a:pt x="1677112" y="84183"/>
                              </a:lnTo>
                              <a:lnTo>
                                <a:pt x="1720088" y="95891"/>
                              </a:lnTo>
                              <a:lnTo>
                                <a:pt x="1752278" y="116733"/>
                              </a:lnTo>
                              <a:lnTo>
                                <a:pt x="1772234" y="158838"/>
                              </a:lnTo>
                              <a:lnTo>
                                <a:pt x="1774875" y="141871"/>
                              </a:lnTo>
                              <a:lnTo>
                                <a:pt x="1741233" y="100025"/>
                              </a:lnTo>
                              <a:lnTo>
                                <a:pt x="1701379" y="82603"/>
                              </a:lnTo>
                              <a:lnTo>
                                <a:pt x="1652828" y="76250"/>
                              </a:lnTo>
                              <a:lnTo>
                                <a:pt x="125755" y="76250"/>
                              </a:lnTo>
                              <a:lnTo>
                                <a:pt x="101466" y="74666"/>
                              </a:lnTo>
                              <a:lnTo>
                                <a:pt x="58493" y="62949"/>
                              </a:lnTo>
                              <a:lnTo>
                                <a:pt x="26306" y="42110"/>
                              </a:lnTo>
                              <a:lnTo>
                                <a:pt x="8690" y="15046"/>
                              </a:lnTo>
                              <a:lnTo>
                                <a:pt x="6350" y="0"/>
                              </a:lnTo>
                              <a:close/>
                            </a:path>
                            <a:path w="3550920" h="159385">
                              <a:moveTo>
                                <a:pt x="3550843" y="0"/>
                              </a:moveTo>
                              <a:lnTo>
                                <a:pt x="3544493" y="0"/>
                              </a:lnTo>
                              <a:lnTo>
                                <a:pt x="3542153" y="15046"/>
                              </a:lnTo>
                              <a:lnTo>
                                <a:pt x="3535370" y="29189"/>
                              </a:lnTo>
                              <a:lnTo>
                                <a:pt x="3492335" y="62949"/>
                              </a:lnTo>
                              <a:lnTo>
                                <a:pt x="3449348" y="74666"/>
                              </a:lnTo>
                              <a:lnTo>
                                <a:pt x="3425050" y="76250"/>
                              </a:lnTo>
                              <a:lnTo>
                                <a:pt x="1898002" y="76250"/>
                              </a:lnTo>
                              <a:lnTo>
                                <a:pt x="1872874" y="77893"/>
                              </a:lnTo>
                              <a:lnTo>
                                <a:pt x="1828182" y="90081"/>
                              </a:lnTo>
                              <a:lnTo>
                                <a:pt x="1794149" y="112141"/>
                              </a:lnTo>
                              <a:lnTo>
                                <a:pt x="1775409" y="140756"/>
                              </a:lnTo>
                              <a:lnTo>
                                <a:pt x="1775943" y="141871"/>
                              </a:lnTo>
                              <a:lnTo>
                                <a:pt x="1778584" y="158838"/>
                              </a:lnTo>
                              <a:lnTo>
                                <a:pt x="1798540" y="116733"/>
                              </a:lnTo>
                              <a:lnTo>
                                <a:pt x="1830729" y="95891"/>
                              </a:lnTo>
                              <a:lnTo>
                                <a:pt x="1873711" y="84183"/>
                              </a:lnTo>
                              <a:lnTo>
                                <a:pt x="1897953" y="82603"/>
                              </a:lnTo>
                              <a:lnTo>
                                <a:pt x="3425014" y="82603"/>
                              </a:lnTo>
                              <a:lnTo>
                                <a:pt x="3450188" y="80955"/>
                              </a:lnTo>
                              <a:lnTo>
                                <a:pt x="3494877" y="68765"/>
                              </a:lnTo>
                              <a:lnTo>
                                <a:pt x="3528916" y="46707"/>
                              </a:lnTo>
                              <a:lnTo>
                                <a:pt x="3548201" y="16969"/>
                              </a:lnTo>
                              <a:lnTo>
                                <a:pt x="355084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94.061302pt;margin-top:190.713638pt;width:279.6pt;height:12.55pt;mso-position-horizontal-relative:page;mso-position-vertical-relative:paragraph;z-index:-15564800;mso-wrap-distance-left:0;mso-wrap-distance-right:0" id="docshape1305" coordorigin="1881,3814" coordsize="5592,251" path="m1891,3814l1881,3814,1885,3841,1897,3866,1916,3888,1940,3907,1969,3923,2003,3934,2040,3942,2079,3944,4484,3944,4522,3947,4558,3954,4590,3965,4618,3980,4641,3998,4658,4018,4668,4041,4672,4064,4676,4038,4677,4036,4666,4013,4648,3991,4623,3972,4594,3956,4561,3944,4524,3937,4484,3934,2079,3934,2041,3932,2005,3925,1973,3913,1945,3899,1923,3881,1906,3860,1895,3838,1891,3814xm7473,3814l7463,3814,7459,3838,7449,3860,7432,3881,7409,3899,7381,3913,7349,3925,7313,3932,7275,3934,4870,3934,4831,3937,4794,3944,4760,3956,4731,3972,4707,3991,4688,4013,4677,4036,4678,4038,4682,4064,4686,4041,4697,4018,4714,3998,4736,3980,4764,3965,4796,3954,4832,3947,4870,3944,7275,3944,7315,3942,7351,3934,7385,3923,7414,3907,7439,3888,7457,3866,7469,3841,7473,3814xe" filled="true" fillcolor="#231f20" stroked="false">
                <v:path arrowok="t"/>
                <v:fill type="solid"/>
                <w10:wrap type="topAndBottom"/>
              </v:shape>
            </w:pict>
          </mc:Fallback>
        </mc:AlternateContent>
      </w:r>
    </w:p>
    <w:p>
      <w:pPr>
        <w:pStyle w:val="BodyText"/>
        <w:rPr>
          <w:sz w:val="15"/>
        </w:rPr>
      </w:pPr>
    </w:p>
    <w:p>
      <w:pPr>
        <w:spacing w:before="16"/>
        <w:ind w:left="409" w:right="0" w:firstLine="0"/>
        <w:jc w:val="center"/>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p>
      <w:pPr>
        <w:spacing w:line="256" w:lineRule="auto" w:before="171"/>
        <w:ind w:left="423" w:right="279" w:firstLine="0"/>
        <w:jc w:val="center"/>
        <w:rPr>
          <w:rFonts w:ascii="Trebuchet MS" w:hAnsi="Trebuchet MS"/>
          <w:sz w:val="16"/>
        </w:rPr>
      </w:pPr>
      <w:r>
        <w:rPr>
          <w:rFonts w:ascii="Tahoma" w:hAnsi="Tahoma"/>
          <w:b/>
          <w:color w:val="231F20"/>
          <w:w w:val="90"/>
          <w:sz w:val="16"/>
        </w:rPr>
        <w:t>Рис. 8.5. </w:t>
      </w:r>
      <w:r>
        <w:rPr>
          <w:rFonts w:ascii="Trebuchet MS" w:hAnsi="Trebuchet MS"/>
          <w:color w:val="231F20"/>
          <w:w w:val="90"/>
          <w:sz w:val="16"/>
        </w:rPr>
        <w:t>Часть базы данных, видимая для внешних приложений, рассматривается как неуправляемая </w:t>
      </w:r>
      <w:r>
        <w:rPr>
          <w:rFonts w:ascii="Trebuchet MS" w:hAnsi="Trebuchet MS"/>
          <w:color w:val="231F20"/>
          <w:spacing w:val="-4"/>
          <w:sz w:val="16"/>
        </w:rPr>
        <w:t>зависимость.</w:t>
      </w:r>
      <w:r>
        <w:rPr>
          <w:rFonts w:ascii="Trebuchet MS" w:hAnsi="Trebuchet MS"/>
          <w:color w:val="231F20"/>
          <w:spacing w:val="-8"/>
          <w:sz w:val="16"/>
        </w:rPr>
        <w:t> </w:t>
      </w:r>
      <w:r>
        <w:rPr>
          <w:rFonts w:ascii="Trebuchet MS" w:hAnsi="Trebuchet MS"/>
          <w:color w:val="231F20"/>
          <w:spacing w:val="-4"/>
          <w:sz w:val="16"/>
        </w:rPr>
        <w:t>В</w:t>
      </w:r>
      <w:r>
        <w:rPr>
          <w:rFonts w:ascii="Trebuchet MS" w:hAnsi="Trebuchet MS"/>
          <w:color w:val="231F20"/>
          <w:spacing w:val="-8"/>
          <w:sz w:val="16"/>
        </w:rPr>
        <w:t> </w:t>
      </w:r>
      <w:r>
        <w:rPr>
          <w:rFonts w:ascii="Trebuchet MS" w:hAnsi="Trebuchet MS"/>
          <w:color w:val="231F20"/>
          <w:spacing w:val="-4"/>
          <w:sz w:val="16"/>
        </w:rPr>
        <w:t>интеграционных</w:t>
      </w:r>
      <w:r>
        <w:rPr>
          <w:rFonts w:ascii="Trebuchet MS" w:hAnsi="Trebuchet MS"/>
          <w:color w:val="231F20"/>
          <w:spacing w:val="-8"/>
          <w:sz w:val="16"/>
        </w:rPr>
        <w:t> </w:t>
      </w:r>
      <w:r>
        <w:rPr>
          <w:rFonts w:ascii="Trebuchet MS" w:hAnsi="Trebuchet MS"/>
          <w:color w:val="231F20"/>
          <w:spacing w:val="-4"/>
          <w:sz w:val="16"/>
        </w:rPr>
        <w:t>тестах</w:t>
      </w:r>
      <w:r>
        <w:rPr>
          <w:rFonts w:ascii="Trebuchet MS" w:hAnsi="Trebuchet MS"/>
          <w:color w:val="231F20"/>
          <w:spacing w:val="-8"/>
          <w:sz w:val="16"/>
        </w:rPr>
        <w:t> </w:t>
      </w:r>
      <w:r>
        <w:rPr>
          <w:rFonts w:ascii="Trebuchet MS" w:hAnsi="Trebuchet MS"/>
          <w:color w:val="231F20"/>
          <w:spacing w:val="-4"/>
          <w:sz w:val="16"/>
        </w:rPr>
        <w:t>она</w:t>
      </w:r>
      <w:r>
        <w:rPr>
          <w:rFonts w:ascii="Trebuchet MS" w:hAnsi="Trebuchet MS"/>
          <w:color w:val="231F20"/>
          <w:spacing w:val="-8"/>
          <w:sz w:val="16"/>
        </w:rPr>
        <w:t> </w:t>
      </w:r>
      <w:r>
        <w:rPr>
          <w:rFonts w:ascii="Trebuchet MS" w:hAnsi="Trebuchet MS"/>
          <w:color w:val="231F20"/>
          <w:spacing w:val="-4"/>
          <w:sz w:val="16"/>
        </w:rPr>
        <w:t>заменяется</w:t>
      </w:r>
      <w:r>
        <w:rPr>
          <w:rFonts w:ascii="Trebuchet MS" w:hAnsi="Trebuchet MS"/>
          <w:color w:val="231F20"/>
          <w:spacing w:val="-8"/>
          <w:sz w:val="16"/>
        </w:rPr>
        <w:t> </w:t>
      </w:r>
      <w:r>
        <w:rPr>
          <w:rFonts w:ascii="Trebuchet MS" w:hAnsi="Trebuchet MS"/>
          <w:color w:val="231F20"/>
          <w:spacing w:val="-4"/>
          <w:sz w:val="16"/>
        </w:rPr>
        <w:t>моками.</w:t>
      </w:r>
      <w:r>
        <w:rPr>
          <w:rFonts w:ascii="Trebuchet MS" w:hAnsi="Trebuchet MS"/>
          <w:color w:val="231F20"/>
          <w:spacing w:val="-8"/>
          <w:sz w:val="16"/>
        </w:rPr>
        <w:t> </w:t>
      </w:r>
      <w:r>
        <w:rPr>
          <w:rFonts w:ascii="Trebuchet MS" w:hAnsi="Trebuchet MS"/>
          <w:color w:val="231F20"/>
          <w:spacing w:val="-4"/>
          <w:sz w:val="16"/>
        </w:rPr>
        <w:t>Оставшаяся</w:t>
      </w:r>
      <w:r>
        <w:rPr>
          <w:rFonts w:ascii="Trebuchet MS" w:hAnsi="Trebuchet MS"/>
          <w:color w:val="231F20"/>
          <w:spacing w:val="-8"/>
          <w:sz w:val="16"/>
        </w:rPr>
        <w:t> </w:t>
      </w:r>
      <w:r>
        <w:rPr>
          <w:rFonts w:ascii="Trebuchet MS" w:hAnsi="Trebuchet MS"/>
          <w:color w:val="231F20"/>
          <w:spacing w:val="-4"/>
          <w:sz w:val="16"/>
        </w:rPr>
        <w:t>часть</w:t>
      </w:r>
      <w:r>
        <w:rPr>
          <w:rFonts w:ascii="Trebuchet MS" w:hAnsi="Trebuchet MS"/>
          <w:color w:val="231F20"/>
          <w:spacing w:val="-8"/>
          <w:sz w:val="16"/>
        </w:rPr>
        <w:t> </w:t>
      </w:r>
      <w:r>
        <w:rPr>
          <w:rFonts w:ascii="Trebuchet MS" w:hAnsi="Trebuchet MS"/>
          <w:color w:val="231F20"/>
          <w:spacing w:val="-4"/>
          <w:sz w:val="16"/>
        </w:rPr>
        <w:t>базы</w:t>
      </w:r>
      <w:r>
        <w:rPr>
          <w:rFonts w:ascii="Trebuchet MS" w:hAnsi="Trebuchet MS"/>
          <w:color w:val="231F20"/>
          <w:spacing w:val="-8"/>
          <w:sz w:val="16"/>
        </w:rPr>
        <w:t> </w:t>
      </w:r>
      <w:r>
        <w:rPr>
          <w:rFonts w:ascii="Trebuchet MS" w:hAnsi="Trebuchet MS"/>
          <w:color w:val="231F20"/>
          <w:spacing w:val="-4"/>
          <w:sz w:val="16"/>
        </w:rPr>
        <w:t>данных рассматривается как управляемая зависимость. Проверяйте ее итоговое состояние,</w:t>
      </w:r>
    </w:p>
    <w:p>
      <w:pPr>
        <w:spacing w:before="4"/>
        <w:ind w:left="1446" w:right="1305" w:firstLine="0"/>
        <w:jc w:val="center"/>
        <w:rPr>
          <w:rFonts w:ascii="Trebuchet MS" w:hAnsi="Trebuchet MS"/>
          <w:sz w:val="16"/>
        </w:rPr>
      </w:pPr>
      <w:r>
        <w:rPr>
          <w:rFonts w:ascii="Trebuchet MS" w:hAnsi="Trebuchet MS"/>
          <w:color w:val="231F20"/>
          <w:w w:val="90"/>
          <w:sz w:val="16"/>
        </w:rPr>
        <w:t>а</w:t>
      </w:r>
      <w:r>
        <w:rPr>
          <w:rFonts w:ascii="Trebuchet MS" w:hAnsi="Trebuchet MS"/>
          <w:color w:val="231F20"/>
          <w:sz w:val="16"/>
        </w:rPr>
        <w:t> </w:t>
      </w:r>
      <w:r>
        <w:rPr>
          <w:rFonts w:ascii="Trebuchet MS" w:hAnsi="Trebuchet MS"/>
          <w:color w:val="231F20"/>
          <w:w w:val="90"/>
          <w:sz w:val="16"/>
        </w:rPr>
        <w:t>не</w:t>
      </w:r>
      <w:r>
        <w:rPr>
          <w:rFonts w:ascii="Trebuchet MS" w:hAnsi="Trebuchet MS"/>
          <w:color w:val="231F20"/>
          <w:sz w:val="16"/>
        </w:rPr>
        <w:t> </w:t>
      </w:r>
      <w:r>
        <w:rPr>
          <w:rFonts w:ascii="Trebuchet MS" w:hAnsi="Trebuchet MS"/>
          <w:color w:val="231F20"/>
          <w:w w:val="90"/>
          <w:sz w:val="16"/>
        </w:rPr>
        <w:t>взаимодействия</w:t>
      </w:r>
      <w:r>
        <w:rPr>
          <w:rFonts w:ascii="Trebuchet MS" w:hAnsi="Trebuchet MS"/>
          <w:color w:val="231F20"/>
          <w:sz w:val="16"/>
        </w:rPr>
        <w:t> </w:t>
      </w:r>
      <w:r>
        <w:rPr>
          <w:rFonts w:ascii="Trebuchet MS" w:hAnsi="Trebuchet MS"/>
          <w:color w:val="231F20"/>
          <w:w w:val="90"/>
          <w:sz w:val="16"/>
        </w:rPr>
        <w:t>с</w:t>
      </w:r>
      <w:r>
        <w:rPr>
          <w:rFonts w:ascii="Trebuchet MS" w:hAnsi="Trebuchet MS"/>
          <w:color w:val="231F20"/>
          <w:sz w:val="16"/>
        </w:rPr>
        <w:t> </w:t>
      </w:r>
      <w:r>
        <w:rPr>
          <w:rFonts w:ascii="Trebuchet MS" w:hAnsi="Trebuchet MS"/>
          <w:color w:val="231F20"/>
          <w:spacing w:val="-5"/>
          <w:w w:val="90"/>
          <w:sz w:val="16"/>
        </w:rPr>
        <w:t>ней</w:t>
      </w:r>
    </w:p>
    <w:p>
      <w:pPr>
        <w:pStyle w:val="BodyText"/>
        <w:spacing w:before="124"/>
        <w:rPr>
          <w:rFonts w:ascii="Trebuchet MS"/>
          <w:sz w:val="16"/>
        </w:rPr>
      </w:pPr>
    </w:p>
    <w:p>
      <w:pPr>
        <w:pStyle w:val="BodyText"/>
        <w:spacing w:line="256" w:lineRule="auto"/>
        <w:ind w:left="255" w:right="109"/>
        <w:jc w:val="both"/>
      </w:pPr>
      <w:r>
        <w:rPr>
          <w:color w:val="231F20"/>
          <w:spacing w:val="-4"/>
        </w:rPr>
        <w:t>Важно различать эти две части вашей базы данных, так как общие таблицы видимы</w:t>
      </w:r>
      <w:r>
        <w:rPr>
          <w:color w:val="231F20"/>
          <w:spacing w:val="-2"/>
        </w:rPr>
        <w:t> извне,</w:t>
      </w:r>
      <w:r>
        <w:rPr>
          <w:color w:val="231F20"/>
          <w:spacing w:val="-9"/>
        </w:rPr>
        <w:t> </w:t>
      </w:r>
      <w:r>
        <w:rPr>
          <w:color w:val="231F20"/>
          <w:spacing w:val="-2"/>
        </w:rPr>
        <w:t>и</w:t>
      </w:r>
      <w:r>
        <w:rPr>
          <w:color w:val="231F20"/>
          <w:spacing w:val="-9"/>
        </w:rPr>
        <w:t> </w:t>
      </w:r>
      <w:r>
        <w:rPr>
          <w:color w:val="231F20"/>
          <w:spacing w:val="-2"/>
        </w:rPr>
        <w:t>вы</w:t>
      </w:r>
      <w:r>
        <w:rPr>
          <w:color w:val="231F20"/>
          <w:spacing w:val="-9"/>
        </w:rPr>
        <w:t> </w:t>
      </w:r>
      <w:r>
        <w:rPr>
          <w:color w:val="231F20"/>
          <w:spacing w:val="-2"/>
        </w:rPr>
        <w:t>должны</w:t>
      </w:r>
      <w:r>
        <w:rPr>
          <w:color w:val="231F20"/>
          <w:spacing w:val="-9"/>
        </w:rPr>
        <w:t> </w:t>
      </w:r>
      <w:r>
        <w:rPr>
          <w:color w:val="231F20"/>
          <w:spacing w:val="-2"/>
        </w:rPr>
        <w:t>внимательно</w:t>
      </w:r>
      <w:r>
        <w:rPr>
          <w:color w:val="231F20"/>
          <w:spacing w:val="-9"/>
        </w:rPr>
        <w:t> </w:t>
      </w:r>
      <w:r>
        <w:rPr>
          <w:color w:val="231F20"/>
          <w:spacing w:val="-2"/>
        </w:rPr>
        <w:t>следить</w:t>
      </w:r>
      <w:r>
        <w:rPr>
          <w:color w:val="231F20"/>
          <w:spacing w:val="-9"/>
        </w:rPr>
        <w:t> </w:t>
      </w:r>
      <w:r>
        <w:rPr>
          <w:color w:val="231F20"/>
          <w:spacing w:val="-2"/>
        </w:rPr>
        <w:t>за</w:t>
      </w:r>
      <w:r>
        <w:rPr>
          <w:color w:val="231F20"/>
          <w:spacing w:val="-9"/>
        </w:rPr>
        <w:t> </w:t>
      </w:r>
      <w:r>
        <w:rPr>
          <w:color w:val="231F20"/>
          <w:spacing w:val="-2"/>
        </w:rPr>
        <w:t>тем,</w:t>
      </w:r>
      <w:r>
        <w:rPr>
          <w:color w:val="231F20"/>
          <w:spacing w:val="-9"/>
        </w:rPr>
        <w:t> </w:t>
      </w:r>
      <w:r>
        <w:rPr>
          <w:color w:val="231F20"/>
          <w:spacing w:val="-2"/>
        </w:rPr>
        <w:t>как</w:t>
      </w:r>
      <w:r>
        <w:rPr>
          <w:color w:val="231F20"/>
          <w:spacing w:val="-9"/>
        </w:rPr>
        <w:t> </w:t>
      </w:r>
      <w:r>
        <w:rPr>
          <w:color w:val="231F20"/>
          <w:spacing w:val="-2"/>
        </w:rPr>
        <w:t>ваше</w:t>
      </w:r>
      <w:r>
        <w:rPr>
          <w:color w:val="231F20"/>
          <w:spacing w:val="-9"/>
        </w:rPr>
        <w:t> </w:t>
      </w:r>
      <w:r>
        <w:rPr>
          <w:color w:val="231F20"/>
          <w:spacing w:val="-2"/>
        </w:rPr>
        <w:t>приложение</w:t>
      </w:r>
      <w:r>
        <w:rPr>
          <w:color w:val="231F20"/>
          <w:spacing w:val="-9"/>
        </w:rPr>
        <w:t> </w:t>
      </w:r>
      <w:r>
        <w:rPr>
          <w:color w:val="231F20"/>
          <w:spacing w:val="-2"/>
        </w:rPr>
        <w:t>взаимодей- </w:t>
      </w:r>
      <w:r>
        <w:rPr>
          <w:color w:val="231F20"/>
        </w:rPr>
        <w:t>ствует с ними. Не изменяйте механизм взаимодействия вашей системы с этими таблицами</w:t>
      </w:r>
      <w:r>
        <w:rPr>
          <w:color w:val="231F20"/>
          <w:spacing w:val="-8"/>
        </w:rPr>
        <w:t> </w:t>
      </w:r>
      <w:r>
        <w:rPr>
          <w:color w:val="231F20"/>
        </w:rPr>
        <w:t>без</w:t>
      </w:r>
      <w:r>
        <w:rPr>
          <w:color w:val="231F20"/>
          <w:spacing w:val="-8"/>
        </w:rPr>
        <w:t> </w:t>
      </w:r>
      <w:r>
        <w:rPr>
          <w:color w:val="231F20"/>
        </w:rPr>
        <w:t>необходимости.</w:t>
      </w:r>
      <w:r>
        <w:rPr>
          <w:color w:val="231F20"/>
          <w:spacing w:val="-8"/>
        </w:rPr>
        <w:t> </w:t>
      </w:r>
      <w:r>
        <w:rPr>
          <w:color w:val="231F20"/>
        </w:rPr>
        <w:t>Невозможно</w:t>
      </w:r>
      <w:r>
        <w:rPr>
          <w:color w:val="231F20"/>
          <w:spacing w:val="-8"/>
        </w:rPr>
        <w:t> </w:t>
      </w:r>
      <w:r>
        <w:rPr>
          <w:color w:val="231F20"/>
        </w:rPr>
        <w:t>предсказать,</w:t>
      </w:r>
      <w:r>
        <w:rPr>
          <w:color w:val="231F20"/>
          <w:spacing w:val="-8"/>
        </w:rPr>
        <w:t> </w:t>
      </w:r>
      <w:r>
        <w:rPr>
          <w:color w:val="231F20"/>
        </w:rPr>
        <w:t>как</w:t>
      </w:r>
      <w:r>
        <w:rPr>
          <w:color w:val="231F20"/>
          <w:spacing w:val="-8"/>
        </w:rPr>
        <w:t> </w:t>
      </w:r>
      <w:r>
        <w:rPr>
          <w:color w:val="231F20"/>
        </w:rPr>
        <w:t>другие</w:t>
      </w:r>
      <w:r>
        <w:rPr>
          <w:color w:val="231F20"/>
          <w:spacing w:val="-8"/>
        </w:rPr>
        <w:t> </w:t>
      </w:r>
      <w:r>
        <w:rPr>
          <w:color w:val="231F20"/>
        </w:rPr>
        <w:t>приложения отреагируют на такое изменение.</w:t>
      </w:r>
    </w:p>
    <w:p>
      <w:pPr>
        <w:pStyle w:val="BodyText"/>
        <w:spacing w:before="36"/>
      </w:pPr>
    </w:p>
    <w:p>
      <w:pPr>
        <w:pStyle w:val="Heading4"/>
        <w:numPr>
          <w:ilvl w:val="2"/>
          <w:numId w:val="56"/>
        </w:numPr>
        <w:tabs>
          <w:tab w:pos="945" w:val="left" w:leader="none"/>
        </w:tabs>
        <w:spacing w:line="240" w:lineRule="auto" w:before="0" w:after="0"/>
        <w:ind w:left="255" w:right="418" w:firstLine="0"/>
        <w:jc w:val="left"/>
      </w:pPr>
      <w:r>
        <w:rPr>
          <w:color w:val="231F20"/>
        </w:rPr>
        <w:t>Что</w:t>
      </w:r>
      <w:r>
        <w:rPr>
          <w:color w:val="231F20"/>
          <w:spacing w:val="-5"/>
        </w:rPr>
        <w:t> </w:t>
      </w:r>
      <w:r>
        <w:rPr>
          <w:color w:val="231F20"/>
        </w:rPr>
        <w:t>делать,</w:t>
      </w:r>
      <w:r>
        <w:rPr>
          <w:color w:val="231F20"/>
          <w:spacing w:val="-4"/>
        </w:rPr>
        <w:t> </w:t>
      </w:r>
      <w:r>
        <w:rPr>
          <w:color w:val="231F20"/>
        </w:rPr>
        <w:t>если</w:t>
      </w:r>
      <w:r>
        <w:rPr>
          <w:color w:val="231F20"/>
          <w:spacing w:val="-4"/>
        </w:rPr>
        <w:t> </w:t>
      </w:r>
      <w:r>
        <w:rPr>
          <w:color w:val="231F20"/>
        </w:rPr>
        <w:t>вы</w:t>
      </w:r>
      <w:r>
        <w:rPr>
          <w:color w:val="231F20"/>
          <w:spacing w:val="-5"/>
        </w:rPr>
        <w:t> </w:t>
      </w:r>
      <w:r>
        <w:rPr>
          <w:color w:val="231F20"/>
        </w:rPr>
        <w:t>не</w:t>
      </w:r>
      <w:r>
        <w:rPr>
          <w:color w:val="231F20"/>
          <w:spacing w:val="-4"/>
        </w:rPr>
        <w:t> </w:t>
      </w:r>
      <w:r>
        <w:rPr>
          <w:color w:val="231F20"/>
        </w:rPr>
        <w:t>можете</w:t>
      </w:r>
      <w:r>
        <w:rPr>
          <w:color w:val="231F20"/>
          <w:spacing w:val="-4"/>
        </w:rPr>
        <w:t> </w:t>
      </w:r>
      <w:r>
        <w:rPr>
          <w:color w:val="231F20"/>
        </w:rPr>
        <w:t>использовать</w:t>
      </w:r>
      <w:r>
        <w:rPr>
          <w:color w:val="231F20"/>
          <w:spacing w:val="-4"/>
        </w:rPr>
        <w:t> </w:t>
      </w:r>
      <w:r>
        <w:rPr>
          <w:color w:val="231F20"/>
        </w:rPr>
        <w:t>реальную базу данных в интеграционных тестах?</w:t>
      </w:r>
    </w:p>
    <w:p>
      <w:pPr>
        <w:pStyle w:val="BodyText"/>
        <w:spacing w:line="256" w:lineRule="auto" w:before="129"/>
        <w:ind w:left="255" w:right="111"/>
        <w:jc w:val="both"/>
      </w:pPr>
      <w:r>
        <w:rPr>
          <w:color w:val="231F20"/>
          <w:spacing w:val="-4"/>
        </w:rPr>
        <w:t>Иногда</w:t>
      </w:r>
      <w:r>
        <w:rPr>
          <w:color w:val="231F20"/>
          <w:spacing w:val="-8"/>
        </w:rPr>
        <w:t> </w:t>
      </w:r>
      <w:r>
        <w:rPr>
          <w:color w:val="231F20"/>
          <w:spacing w:val="-4"/>
        </w:rPr>
        <w:t>по</w:t>
      </w:r>
      <w:r>
        <w:rPr>
          <w:color w:val="231F20"/>
          <w:spacing w:val="-7"/>
        </w:rPr>
        <w:t> </w:t>
      </w:r>
      <w:r>
        <w:rPr>
          <w:color w:val="231F20"/>
          <w:spacing w:val="-4"/>
        </w:rPr>
        <w:t>причинам,</w:t>
      </w:r>
      <w:r>
        <w:rPr>
          <w:color w:val="231F20"/>
          <w:spacing w:val="-7"/>
        </w:rPr>
        <w:t> </w:t>
      </w:r>
      <w:r>
        <w:rPr>
          <w:color w:val="231F20"/>
          <w:spacing w:val="-4"/>
        </w:rPr>
        <w:t>вам</w:t>
      </w:r>
      <w:r>
        <w:rPr>
          <w:color w:val="231F20"/>
          <w:spacing w:val="-7"/>
        </w:rPr>
        <w:t> </w:t>
      </w:r>
      <w:r>
        <w:rPr>
          <w:color w:val="231F20"/>
          <w:spacing w:val="-4"/>
        </w:rPr>
        <w:t>неподконтрольным,</w:t>
      </w:r>
      <w:r>
        <w:rPr>
          <w:color w:val="231F20"/>
          <w:spacing w:val="-7"/>
        </w:rPr>
        <w:t> </w:t>
      </w:r>
      <w:r>
        <w:rPr>
          <w:color w:val="231F20"/>
          <w:spacing w:val="-4"/>
        </w:rPr>
        <w:t>реальная</w:t>
      </w:r>
      <w:r>
        <w:rPr>
          <w:color w:val="231F20"/>
          <w:spacing w:val="-7"/>
        </w:rPr>
        <w:t> </w:t>
      </w:r>
      <w:r>
        <w:rPr>
          <w:color w:val="231F20"/>
          <w:spacing w:val="-4"/>
        </w:rPr>
        <w:t>версия</w:t>
      </w:r>
      <w:r>
        <w:rPr>
          <w:color w:val="231F20"/>
          <w:spacing w:val="-7"/>
        </w:rPr>
        <w:t> </w:t>
      </w:r>
      <w:r>
        <w:rPr>
          <w:color w:val="231F20"/>
          <w:spacing w:val="-4"/>
        </w:rPr>
        <w:t>управляемой</w:t>
      </w:r>
      <w:r>
        <w:rPr>
          <w:color w:val="231F20"/>
          <w:spacing w:val="-7"/>
        </w:rPr>
        <w:t> </w:t>
      </w:r>
      <w:r>
        <w:rPr>
          <w:color w:val="231F20"/>
          <w:spacing w:val="-4"/>
        </w:rPr>
        <w:t>зависи-</w:t>
      </w:r>
      <w:r>
        <w:rPr>
          <w:color w:val="231F20"/>
          <w:spacing w:val="-2"/>
        </w:rPr>
        <w:t> мости</w:t>
      </w:r>
      <w:r>
        <w:rPr>
          <w:color w:val="231F20"/>
          <w:spacing w:val="-8"/>
        </w:rPr>
        <w:t> </w:t>
      </w:r>
      <w:r>
        <w:rPr>
          <w:color w:val="231F20"/>
          <w:spacing w:val="-2"/>
        </w:rPr>
        <w:t>не</w:t>
      </w:r>
      <w:r>
        <w:rPr>
          <w:color w:val="231F20"/>
          <w:spacing w:val="-8"/>
        </w:rPr>
        <w:t> </w:t>
      </w:r>
      <w:r>
        <w:rPr>
          <w:color w:val="231F20"/>
          <w:spacing w:val="-2"/>
        </w:rPr>
        <w:t>может</w:t>
      </w:r>
      <w:r>
        <w:rPr>
          <w:color w:val="231F20"/>
          <w:spacing w:val="-7"/>
        </w:rPr>
        <w:t> </w:t>
      </w:r>
      <w:r>
        <w:rPr>
          <w:color w:val="231F20"/>
          <w:spacing w:val="-2"/>
        </w:rPr>
        <w:t>использоваться</w:t>
      </w:r>
      <w:r>
        <w:rPr>
          <w:color w:val="231F20"/>
          <w:spacing w:val="-8"/>
        </w:rPr>
        <w:t> </w:t>
      </w:r>
      <w:r>
        <w:rPr>
          <w:color w:val="231F20"/>
          <w:spacing w:val="-2"/>
        </w:rPr>
        <w:t>в</w:t>
      </w:r>
      <w:r>
        <w:rPr>
          <w:color w:val="231F20"/>
          <w:spacing w:val="-7"/>
        </w:rPr>
        <w:t> </w:t>
      </w:r>
      <w:r>
        <w:rPr>
          <w:color w:val="231F20"/>
          <w:spacing w:val="-2"/>
        </w:rPr>
        <w:t>интеграционных</w:t>
      </w:r>
      <w:r>
        <w:rPr>
          <w:color w:val="231F20"/>
          <w:spacing w:val="-8"/>
        </w:rPr>
        <w:t> </w:t>
      </w:r>
      <w:r>
        <w:rPr>
          <w:color w:val="231F20"/>
          <w:spacing w:val="-2"/>
        </w:rPr>
        <w:t>тестах.</w:t>
      </w:r>
      <w:r>
        <w:rPr>
          <w:color w:val="231F20"/>
          <w:spacing w:val="-8"/>
        </w:rPr>
        <w:t> </w:t>
      </w:r>
      <w:r>
        <w:rPr>
          <w:color w:val="231F20"/>
          <w:spacing w:val="-2"/>
        </w:rPr>
        <w:t>Пример</w:t>
      </w:r>
      <w:r>
        <w:rPr>
          <w:color w:val="231F20"/>
          <w:spacing w:val="-8"/>
        </w:rPr>
        <w:t> </w:t>
      </w:r>
      <w:r>
        <w:rPr>
          <w:color w:val="231F20"/>
          <w:spacing w:val="-2"/>
        </w:rPr>
        <w:t>—</w:t>
      </w:r>
      <w:r>
        <w:rPr>
          <w:color w:val="231F20"/>
          <w:spacing w:val="-7"/>
        </w:rPr>
        <w:t> </w:t>
      </w:r>
      <w:r>
        <w:rPr>
          <w:color w:val="231F20"/>
          <w:spacing w:val="-2"/>
        </w:rPr>
        <w:t>унаследован- ная</w:t>
      </w:r>
      <w:r>
        <w:rPr>
          <w:color w:val="231F20"/>
          <w:spacing w:val="-4"/>
        </w:rPr>
        <w:t> </w:t>
      </w:r>
      <w:r>
        <w:rPr>
          <w:color w:val="231F20"/>
          <w:spacing w:val="-2"/>
        </w:rPr>
        <w:t>база</w:t>
      </w:r>
      <w:r>
        <w:rPr>
          <w:color w:val="231F20"/>
          <w:spacing w:val="-4"/>
        </w:rPr>
        <w:t> </w:t>
      </w:r>
      <w:r>
        <w:rPr>
          <w:color w:val="231F20"/>
          <w:spacing w:val="-2"/>
        </w:rPr>
        <w:t>данных,</w:t>
      </w:r>
      <w:r>
        <w:rPr>
          <w:color w:val="231F20"/>
          <w:spacing w:val="-4"/>
        </w:rPr>
        <w:t> </w:t>
      </w:r>
      <w:r>
        <w:rPr>
          <w:color w:val="231F20"/>
          <w:spacing w:val="-2"/>
        </w:rPr>
        <w:t>которая</w:t>
      </w:r>
      <w:r>
        <w:rPr>
          <w:color w:val="231F20"/>
          <w:spacing w:val="-4"/>
        </w:rPr>
        <w:t> </w:t>
      </w:r>
      <w:r>
        <w:rPr>
          <w:color w:val="231F20"/>
          <w:spacing w:val="-2"/>
        </w:rPr>
        <w:t>не</w:t>
      </w:r>
      <w:r>
        <w:rPr>
          <w:color w:val="231F20"/>
          <w:spacing w:val="-4"/>
        </w:rPr>
        <w:t> </w:t>
      </w:r>
      <w:r>
        <w:rPr>
          <w:color w:val="231F20"/>
          <w:spacing w:val="-2"/>
        </w:rPr>
        <w:t>может</w:t>
      </w:r>
      <w:r>
        <w:rPr>
          <w:color w:val="231F20"/>
          <w:spacing w:val="-4"/>
        </w:rPr>
        <w:t> </w:t>
      </w:r>
      <w:r>
        <w:rPr>
          <w:color w:val="231F20"/>
          <w:spacing w:val="-2"/>
        </w:rPr>
        <w:t>быть</w:t>
      </w:r>
      <w:r>
        <w:rPr>
          <w:color w:val="231F20"/>
          <w:spacing w:val="-4"/>
        </w:rPr>
        <w:t> </w:t>
      </w:r>
      <w:r>
        <w:rPr>
          <w:color w:val="231F20"/>
          <w:spacing w:val="-2"/>
        </w:rPr>
        <w:t>развернута</w:t>
      </w:r>
      <w:r>
        <w:rPr>
          <w:color w:val="231F20"/>
          <w:spacing w:val="-4"/>
        </w:rPr>
        <w:t> </w:t>
      </w:r>
      <w:r>
        <w:rPr>
          <w:color w:val="231F20"/>
          <w:spacing w:val="-2"/>
        </w:rPr>
        <w:t>в</w:t>
      </w:r>
      <w:r>
        <w:rPr>
          <w:color w:val="231F20"/>
          <w:spacing w:val="-4"/>
        </w:rPr>
        <w:t> </w:t>
      </w:r>
      <w:r>
        <w:rPr>
          <w:color w:val="231F20"/>
          <w:spacing w:val="-2"/>
        </w:rPr>
        <w:t>среде</w:t>
      </w:r>
      <w:r>
        <w:rPr>
          <w:color w:val="231F20"/>
          <w:spacing w:val="-4"/>
        </w:rPr>
        <w:t> </w:t>
      </w:r>
      <w:r>
        <w:rPr>
          <w:color w:val="231F20"/>
          <w:spacing w:val="-2"/>
        </w:rPr>
        <w:t>автоматизированного тестирования,</w:t>
      </w:r>
      <w:r>
        <w:rPr>
          <w:color w:val="231F20"/>
          <w:spacing w:val="-4"/>
        </w:rPr>
        <w:t> </w:t>
      </w:r>
      <w:r>
        <w:rPr>
          <w:color w:val="231F20"/>
          <w:spacing w:val="-2"/>
        </w:rPr>
        <w:t>не</w:t>
      </w:r>
      <w:r>
        <w:rPr>
          <w:color w:val="231F20"/>
          <w:spacing w:val="-4"/>
        </w:rPr>
        <w:t> </w:t>
      </w:r>
      <w:r>
        <w:rPr>
          <w:color w:val="231F20"/>
          <w:spacing w:val="-2"/>
        </w:rPr>
        <w:t>говоря</w:t>
      </w:r>
      <w:r>
        <w:rPr>
          <w:color w:val="231F20"/>
          <w:spacing w:val="-4"/>
        </w:rPr>
        <w:t> </w:t>
      </w:r>
      <w:r>
        <w:rPr>
          <w:color w:val="231F20"/>
          <w:spacing w:val="-2"/>
        </w:rPr>
        <w:t>уже</w:t>
      </w:r>
      <w:r>
        <w:rPr>
          <w:color w:val="231F20"/>
          <w:spacing w:val="-4"/>
        </w:rPr>
        <w:t> </w:t>
      </w:r>
      <w:r>
        <w:rPr>
          <w:color w:val="231F20"/>
          <w:spacing w:val="-2"/>
        </w:rPr>
        <w:t>о</w:t>
      </w:r>
      <w:r>
        <w:rPr>
          <w:color w:val="231F20"/>
          <w:spacing w:val="-4"/>
        </w:rPr>
        <w:t> </w:t>
      </w:r>
      <w:r>
        <w:rPr>
          <w:color w:val="231F20"/>
          <w:spacing w:val="-2"/>
        </w:rPr>
        <w:t>машине</w:t>
      </w:r>
      <w:r>
        <w:rPr>
          <w:color w:val="231F20"/>
          <w:spacing w:val="-4"/>
        </w:rPr>
        <w:t> </w:t>
      </w:r>
      <w:r>
        <w:rPr>
          <w:color w:val="231F20"/>
          <w:spacing w:val="-2"/>
        </w:rPr>
        <w:t>разработчика,</w:t>
      </w:r>
      <w:r>
        <w:rPr>
          <w:color w:val="231F20"/>
          <w:spacing w:val="-4"/>
        </w:rPr>
        <w:t> </w:t>
      </w:r>
      <w:r>
        <w:rPr>
          <w:color w:val="231F20"/>
          <w:spacing w:val="-2"/>
        </w:rPr>
        <w:t>—</w:t>
      </w:r>
      <w:r>
        <w:rPr>
          <w:color w:val="231F20"/>
          <w:spacing w:val="-4"/>
        </w:rPr>
        <w:t> </w:t>
      </w:r>
      <w:r>
        <w:rPr>
          <w:color w:val="231F20"/>
          <w:spacing w:val="-2"/>
        </w:rPr>
        <w:t>например,</w:t>
      </w:r>
      <w:r>
        <w:rPr>
          <w:color w:val="231F20"/>
          <w:spacing w:val="-4"/>
        </w:rPr>
        <w:t> </w:t>
      </w:r>
      <w:r>
        <w:rPr>
          <w:color w:val="231F20"/>
          <w:spacing w:val="-2"/>
        </w:rPr>
        <w:t>из-за</w:t>
      </w:r>
      <w:r>
        <w:rPr>
          <w:color w:val="231F20"/>
          <w:spacing w:val="-4"/>
        </w:rPr>
        <w:t> </w:t>
      </w:r>
      <w:r>
        <w:rPr>
          <w:color w:val="231F20"/>
          <w:spacing w:val="-2"/>
        </w:rPr>
        <w:t>политики </w:t>
      </w:r>
      <w:r>
        <w:rPr>
          <w:color w:val="231F20"/>
        </w:rPr>
        <w:t>безопасности</w:t>
      </w:r>
      <w:r>
        <w:rPr>
          <w:color w:val="231F20"/>
          <w:spacing w:val="-12"/>
        </w:rPr>
        <w:t> </w:t>
      </w:r>
      <w:r>
        <w:rPr>
          <w:color w:val="231F20"/>
        </w:rPr>
        <w:t>IT</w:t>
      </w:r>
      <w:r>
        <w:rPr>
          <w:color w:val="231F20"/>
          <w:spacing w:val="-11"/>
        </w:rPr>
        <w:t> </w:t>
      </w:r>
      <w:r>
        <w:rPr>
          <w:color w:val="231F20"/>
        </w:rPr>
        <w:t>или</w:t>
      </w:r>
      <w:r>
        <w:rPr>
          <w:color w:val="231F20"/>
          <w:spacing w:val="-11"/>
        </w:rPr>
        <w:t> </w:t>
      </w:r>
      <w:r>
        <w:rPr>
          <w:color w:val="231F20"/>
        </w:rPr>
        <w:t>из-за</w:t>
      </w:r>
      <w:r>
        <w:rPr>
          <w:color w:val="231F20"/>
          <w:spacing w:val="-11"/>
        </w:rPr>
        <w:t> </w:t>
      </w:r>
      <w:r>
        <w:rPr>
          <w:color w:val="231F20"/>
        </w:rPr>
        <w:t>неприемлемо</w:t>
      </w:r>
      <w:r>
        <w:rPr>
          <w:color w:val="231F20"/>
          <w:spacing w:val="-11"/>
        </w:rPr>
        <w:t> </w:t>
      </w:r>
      <w:r>
        <w:rPr>
          <w:color w:val="231F20"/>
        </w:rPr>
        <w:t>высоких</w:t>
      </w:r>
      <w:r>
        <w:rPr>
          <w:color w:val="231F20"/>
          <w:spacing w:val="-11"/>
        </w:rPr>
        <w:t> </w:t>
      </w:r>
      <w:r>
        <w:rPr>
          <w:color w:val="231F20"/>
        </w:rPr>
        <w:t>затрат</w:t>
      </w:r>
      <w:r>
        <w:rPr>
          <w:color w:val="231F20"/>
          <w:spacing w:val="-11"/>
        </w:rPr>
        <w:t> </w:t>
      </w:r>
      <w:r>
        <w:rPr>
          <w:color w:val="231F20"/>
        </w:rPr>
        <w:t>на</w:t>
      </w:r>
      <w:r>
        <w:rPr>
          <w:color w:val="231F20"/>
          <w:spacing w:val="-11"/>
        </w:rPr>
        <w:t> </w:t>
      </w:r>
      <w:r>
        <w:rPr>
          <w:color w:val="231F20"/>
        </w:rPr>
        <w:t>настройку</w:t>
      </w:r>
      <w:r>
        <w:rPr>
          <w:color w:val="231F20"/>
          <w:spacing w:val="-11"/>
        </w:rPr>
        <w:t> </w:t>
      </w:r>
      <w:r>
        <w:rPr>
          <w:color w:val="231F20"/>
        </w:rPr>
        <w:t>и</w:t>
      </w:r>
      <w:r>
        <w:rPr>
          <w:color w:val="231F20"/>
          <w:spacing w:val="-11"/>
        </w:rPr>
        <w:t> </w:t>
      </w:r>
      <w:r>
        <w:rPr>
          <w:color w:val="231F20"/>
        </w:rPr>
        <w:t>сопровож- дение тестового экземпляра базы данных.</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4" w:lineRule="auto"/>
        <w:ind w:left="255" w:right="107"/>
        <w:jc w:val="both"/>
      </w:pPr>
      <w:bookmarkStart w:name="8.3. Интеграционное тестирование: пример" w:id="311"/>
      <w:bookmarkEnd w:id="311"/>
      <w:r>
        <w:rPr/>
      </w:r>
      <w:bookmarkStart w:name="_bookmark126" w:id="312"/>
      <w:bookmarkEnd w:id="312"/>
      <w:r>
        <w:rPr/>
      </w:r>
      <w:r>
        <w:rPr>
          <w:color w:val="231F20"/>
        </w:rPr>
        <w:t>Что делать в такой ситуации? Заменить базу данных моком, несмотря на то что она является управляемой зависимостью? Нет, потому что замена управляемой </w:t>
      </w:r>
      <w:r>
        <w:rPr>
          <w:color w:val="231F20"/>
          <w:spacing w:val="-4"/>
        </w:rPr>
        <w:t>зависимости на мок снижает устойчивость интеграционных тестов к рефакторингу.</w:t>
      </w:r>
      <w:r>
        <w:rPr>
          <w:color w:val="231F20"/>
          <w:spacing w:val="-2"/>
        </w:rPr>
        <w:t> Более</w:t>
      </w:r>
      <w:r>
        <w:rPr>
          <w:color w:val="231F20"/>
          <w:spacing w:val="-10"/>
        </w:rPr>
        <w:t> </w:t>
      </w:r>
      <w:r>
        <w:rPr>
          <w:color w:val="231F20"/>
          <w:spacing w:val="-2"/>
        </w:rPr>
        <w:t>того,</w:t>
      </w:r>
      <w:r>
        <w:rPr>
          <w:color w:val="231F20"/>
          <w:spacing w:val="-9"/>
        </w:rPr>
        <w:t> </w:t>
      </w:r>
      <w:r>
        <w:rPr>
          <w:color w:val="231F20"/>
          <w:spacing w:val="-2"/>
        </w:rPr>
        <w:t>такие</w:t>
      </w:r>
      <w:r>
        <w:rPr>
          <w:color w:val="231F20"/>
          <w:spacing w:val="-9"/>
        </w:rPr>
        <w:t> </w:t>
      </w:r>
      <w:r>
        <w:rPr>
          <w:color w:val="231F20"/>
          <w:spacing w:val="-2"/>
        </w:rPr>
        <w:t>тесты</w:t>
      </w:r>
      <w:r>
        <w:rPr>
          <w:color w:val="231F20"/>
          <w:spacing w:val="-9"/>
        </w:rPr>
        <w:t> </w:t>
      </w:r>
      <w:r>
        <w:rPr>
          <w:color w:val="231F20"/>
          <w:spacing w:val="-2"/>
        </w:rPr>
        <w:t>уже</w:t>
      </w:r>
      <w:r>
        <w:rPr>
          <w:color w:val="231F20"/>
          <w:spacing w:val="-9"/>
        </w:rPr>
        <w:t> </w:t>
      </w:r>
      <w:r>
        <w:rPr>
          <w:color w:val="231F20"/>
          <w:spacing w:val="-2"/>
        </w:rPr>
        <w:t>не</w:t>
      </w:r>
      <w:r>
        <w:rPr>
          <w:color w:val="231F20"/>
          <w:spacing w:val="-9"/>
        </w:rPr>
        <w:t> </w:t>
      </w:r>
      <w:r>
        <w:rPr>
          <w:color w:val="231F20"/>
          <w:spacing w:val="-2"/>
        </w:rPr>
        <w:t>обеспечивают</w:t>
      </w:r>
      <w:r>
        <w:rPr>
          <w:color w:val="231F20"/>
          <w:spacing w:val="-9"/>
        </w:rPr>
        <w:t> </w:t>
      </w:r>
      <w:r>
        <w:rPr>
          <w:color w:val="231F20"/>
          <w:spacing w:val="-2"/>
        </w:rPr>
        <w:t>хорошей</w:t>
      </w:r>
      <w:r>
        <w:rPr>
          <w:color w:val="231F20"/>
          <w:spacing w:val="-9"/>
        </w:rPr>
        <w:t> </w:t>
      </w:r>
      <w:r>
        <w:rPr>
          <w:color w:val="231F20"/>
          <w:spacing w:val="-2"/>
        </w:rPr>
        <w:t>защиты</w:t>
      </w:r>
      <w:r>
        <w:rPr>
          <w:color w:val="231F20"/>
          <w:spacing w:val="-9"/>
        </w:rPr>
        <w:t> </w:t>
      </w:r>
      <w:r>
        <w:rPr>
          <w:color w:val="231F20"/>
          <w:spacing w:val="-2"/>
        </w:rPr>
        <w:t>от</w:t>
      </w:r>
      <w:r>
        <w:rPr>
          <w:color w:val="231F20"/>
          <w:spacing w:val="-9"/>
        </w:rPr>
        <w:t> </w:t>
      </w:r>
      <w:r>
        <w:rPr>
          <w:color w:val="231F20"/>
          <w:spacing w:val="-2"/>
        </w:rPr>
        <w:t>багов.</w:t>
      </w:r>
      <w:r>
        <w:rPr>
          <w:color w:val="231F20"/>
          <w:spacing w:val="-9"/>
        </w:rPr>
        <w:t> </w:t>
      </w:r>
      <w:r>
        <w:rPr>
          <w:color w:val="231F20"/>
          <w:spacing w:val="-2"/>
        </w:rPr>
        <w:t>А</w:t>
      </w:r>
      <w:r>
        <w:rPr>
          <w:color w:val="231F20"/>
          <w:spacing w:val="-9"/>
        </w:rPr>
        <w:t> </w:t>
      </w:r>
      <w:r>
        <w:rPr>
          <w:color w:val="231F20"/>
          <w:spacing w:val="-2"/>
        </w:rPr>
        <w:t>если</w:t>
      </w:r>
      <w:r>
        <w:rPr>
          <w:color w:val="231F20"/>
          <w:spacing w:val="-9"/>
        </w:rPr>
        <w:t> </w:t>
      </w:r>
      <w:r>
        <w:rPr>
          <w:color w:val="231F20"/>
          <w:spacing w:val="-2"/>
        </w:rPr>
        <w:t>база данных является единственной внепроцессной зависимостью в вашем проекте, </w:t>
      </w:r>
      <w:r>
        <w:rPr>
          <w:color w:val="231F20"/>
          <w:spacing w:val="-2"/>
        </w:rPr>
        <w:t>то </w:t>
      </w:r>
      <w:r>
        <w:rPr>
          <w:color w:val="231F20"/>
          <w:spacing w:val="-6"/>
        </w:rPr>
        <w:t>полученные</w:t>
      </w:r>
      <w:r>
        <w:rPr>
          <w:color w:val="231F20"/>
        </w:rPr>
        <w:t> </w:t>
      </w:r>
      <w:r>
        <w:rPr>
          <w:color w:val="231F20"/>
          <w:spacing w:val="-6"/>
        </w:rPr>
        <w:t>интеграционные</w:t>
      </w:r>
      <w:r>
        <w:rPr>
          <w:color w:val="231F20"/>
        </w:rPr>
        <w:t> </w:t>
      </w:r>
      <w:r>
        <w:rPr>
          <w:color w:val="231F20"/>
          <w:spacing w:val="-6"/>
        </w:rPr>
        <w:t>тесты</w:t>
      </w:r>
      <w:r>
        <w:rPr>
          <w:color w:val="231F20"/>
        </w:rPr>
        <w:t> </w:t>
      </w:r>
      <w:r>
        <w:rPr>
          <w:color w:val="231F20"/>
          <w:spacing w:val="-6"/>
        </w:rPr>
        <w:t>не</w:t>
      </w:r>
      <w:r>
        <w:rPr>
          <w:color w:val="231F20"/>
        </w:rPr>
        <w:t> </w:t>
      </w:r>
      <w:r>
        <w:rPr>
          <w:color w:val="231F20"/>
          <w:spacing w:val="-6"/>
        </w:rPr>
        <w:t>будут</w:t>
      </w:r>
      <w:r>
        <w:rPr>
          <w:color w:val="231F20"/>
        </w:rPr>
        <w:t> </w:t>
      </w:r>
      <w:r>
        <w:rPr>
          <w:color w:val="231F20"/>
          <w:spacing w:val="-6"/>
        </w:rPr>
        <w:t>обеспечивать</w:t>
      </w:r>
      <w:r>
        <w:rPr>
          <w:color w:val="231F20"/>
        </w:rPr>
        <w:t> </w:t>
      </w:r>
      <w:r>
        <w:rPr>
          <w:color w:val="231F20"/>
          <w:spacing w:val="-6"/>
        </w:rPr>
        <w:t>дополнительной</w:t>
      </w:r>
      <w:r>
        <w:rPr>
          <w:color w:val="231F20"/>
        </w:rPr>
        <w:t> </w:t>
      </w:r>
      <w:r>
        <w:rPr>
          <w:color w:val="231F20"/>
          <w:spacing w:val="-6"/>
        </w:rPr>
        <w:t>защиты</w:t>
      </w:r>
      <w:r>
        <w:rPr>
          <w:color w:val="231F20"/>
          <w:spacing w:val="-2"/>
        </w:rPr>
        <w:t> по</w:t>
      </w:r>
      <w:r>
        <w:rPr>
          <w:color w:val="231F20"/>
          <w:spacing w:val="-10"/>
        </w:rPr>
        <w:t> </w:t>
      </w:r>
      <w:r>
        <w:rPr>
          <w:color w:val="231F20"/>
          <w:spacing w:val="-2"/>
        </w:rPr>
        <w:t>сравнению</w:t>
      </w:r>
      <w:r>
        <w:rPr>
          <w:color w:val="231F20"/>
          <w:spacing w:val="-9"/>
        </w:rPr>
        <w:t> </w:t>
      </w:r>
      <w:r>
        <w:rPr>
          <w:color w:val="231F20"/>
          <w:spacing w:val="-2"/>
        </w:rPr>
        <w:t>с</w:t>
      </w:r>
      <w:r>
        <w:rPr>
          <w:color w:val="231F20"/>
          <w:spacing w:val="-9"/>
        </w:rPr>
        <w:t> </w:t>
      </w:r>
      <w:r>
        <w:rPr>
          <w:color w:val="231F20"/>
          <w:spacing w:val="-2"/>
        </w:rPr>
        <w:t>существующими</w:t>
      </w:r>
      <w:r>
        <w:rPr>
          <w:color w:val="231F20"/>
          <w:spacing w:val="-9"/>
        </w:rPr>
        <w:t> </w:t>
      </w:r>
      <w:r>
        <w:rPr>
          <w:color w:val="231F20"/>
          <w:spacing w:val="-2"/>
        </w:rPr>
        <w:t>юнит-тестами</w:t>
      </w:r>
      <w:r>
        <w:rPr>
          <w:color w:val="231F20"/>
          <w:spacing w:val="-9"/>
        </w:rPr>
        <w:t> </w:t>
      </w:r>
      <w:r>
        <w:rPr>
          <w:color w:val="231F20"/>
          <w:spacing w:val="-2"/>
        </w:rPr>
        <w:t>(предполагаем,</w:t>
      </w:r>
      <w:r>
        <w:rPr>
          <w:color w:val="231F20"/>
          <w:spacing w:val="-9"/>
        </w:rPr>
        <w:t> </w:t>
      </w:r>
      <w:r>
        <w:rPr>
          <w:color w:val="231F20"/>
          <w:spacing w:val="-2"/>
        </w:rPr>
        <w:t>что</w:t>
      </w:r>
      <w:r>
        <w:rPr>
          <w:color w:val="231F20"/>
          <w:spacing w:val="-9"/>
        </w:rPr>
        <w:t> </w:t>
      </w:r>
      <w:r>
        <w:rPr>
          <w:color w:val="231F20"/>
          <w:spacing w:val="-2"/>
        </w:rPr>
        <w:t>эти</w:t>
      </w:r>
      <w:r>
        <w:rPr>
          <w:color w:val="231F20"/>
          <w:spacing w:val="-9"/>
        </w:rPr>
        <w:t> </w:t>
      </w:r>
      <w:r>
        <w:rPr>
          <w:color w:val="231F20"/>
          <w:spacing w:val="-2"/>
        </w:rPr>
        <w:t>юнит-тесты </w:t>
      </w:r>
      <w:r>
        <w:rPr>
          <w:color w:val="231F20"/>
        </w:rPr>
        <w:t>следуют рекомендациям из главы 7).</w:t>
      </w:r>
    </w:p>
    <w:p>
      <w:pPr>
        <w:pStyle w:val="BodyText"/>
        <w:spacing w:line="254" w:lineRule="auto" w:before="109"/>
        <w:ind w:left="255" w:right="111"/>
        <w:jc w:val="both"/>
      </w:pPr>
      <w:r>
        <w:rPr>
          <w:color w:val="231F20"/>
          <w:spacing w:val="-4"/>
        </w:rPr>
        <w:t>Единственное, что сделают такие интеграционные тесты (помимо юнит-тестов), </w:t>
      </w:r>
      <w:r>
        <w:rPr>
          <w:color w:val="231F20"/>
          <w:spacing w:val="-4"/>
        </w:rPr>
        <w:t>—</w:t>
      </w:r>
      <w:r>
        <w:rPr>
          <w:color w:val="231F20"/>
        </w:rPr>
        <w:t> </w:t>
      </w:r>
      <w:r>
        <w:rPr>
          <w:color w:val="231F20"/>
          <w:spacing w:val="-4"/>
        </w:rPr>
        <w:t>они</w:t>
      </w:r>
      <w:r>
        <w:rPr>
          <w:color w:val="231F20"/>
          <w:spacing w:val="-8"/>
        </w:rPr>
        <w:t> </w:t>
      </w:r>
      <w:r>
        <w:rPr>
          <w:color w:val="231F20"/>
          <w:spacing w:val="-4"/>
        </w:rPr>
        <w:t>проверят,</w:t>
      </w:r>
      <w:r>
        <w:rPr>
          <w:color w:val="231F20"/>
          <w:spacing w:val="-7"/>
        </w:rPr>
        <w:t> </w:t>
      </w:r>
      <w:r>
        <w:rPr>
          <w:color w:val="231F20"/>
          <w:spacing w:val="-4"/>
        </w:rPr>
        <w:t>какие</w:t>
      </w:r>
      <w:r>
        <w:rPr>
          <w:color w:val="231F20"/>
          <w:spacing w:val="-7"/>
        </w:rPr>
        <w:t> </w:t>
      </w:r>
      <w:r>
        <w:rPr>
          <w:color w:val="231F20"/>
          <w:spacing w:val="-4"/>
        </w:rPr>
        <w:t>методы</w:t>
      </w:r>
      <w:r>
        <w:rPr>
          <w:color w:val="231F20"/>
          <w:spacing w:val="-7"/>
        </w:rPr>
        <w:t> </w:t>
      </w:r>
      <w:r>
        <w:rPr>
          <w:color w:val="231F20"/>
          <w:spacing w:val="-4"/>
        </w:rPr>
        <w:t>базы</w:t>
      </w:r>
      <w:r>
        <w:rPr>
          <w:color w:val="231F20"/>
          <w:spacing w:val="-7"/>
        </w:rPr>
        <w:t> </w:t>
      </w:r>
      <w:r>
        <w:rPr>
          <w:color w:val="231F20"/>
          <w:spacing w:val="-4"/>
        </w:rPr>
        <w:t>данных</w:t>
      </w:r>
      <w:r>
        <w:rPr>
          <w:color w:val="231F20"/>
          <w:spacing w:val="-7"/>
        </w:rPr>
        <w:t> </w:t>
      </w:r>
      <w:r>
        <w:rPr>
          <w:color w:val="231F20"/>
          <w:spacing w:val="-4"/>
        </w:rPr>
        <w:t>вызываются</w:t>
      </w:r>
      <w:r>
        <w:rPr>
          <w:color w:val="231F20"/>
          <w:spacing w:val="-7"/>
        </w:rPr>
        <w:t> </w:t>
      </w:r>
      <w:r>
        <w:rPr>
          <w:color w:val="231F20"/>
          <w:spacing w:val="-4"/>
        </w:rPr>
        <w:t>контроллером.</w:t>
      </w:r>
      <w:r>
        <w:rPr>
          <w:color w:val="231F20"/>
          <w:spacing w:val="-7"/>
        </w:rPr>
        <w:t> </w:t>
      </w:r>
      <w:r>
        <w:rPr>
          <w:color w:val="231F20"/>
          <w:spacing w:val="-4"/>
        </w:rPr>
        <w:t>Иначе</w:t>
      </w:r>
      <w:r>
        <w:rPr>
          <w:color w:val="231F20"/>
          <w:spacing w:val="-7"/>
        </w:rPr>
        <w:t> </w:t>
      </w:r>
      <w:r>
        <w:rPr>
          <w:color w:val="231F20"/>
          <w:spacing w:val="-4"/>
        </w:rPr>
        <w:t>говоря,</w:t>
      </w:r>
      <w:r>
        <w:rPr>
          <w:color w:val="231F20"/>
        </w:rPr>
        <w:t> </w:t>
      </w:r>
      <w:r>
        <w:rPr>
          <w:color w:val="231F20"/>
          <w:spacing w:val="-6"/>
        </w:rPr>
        <w:t>вы</w:t>
      </w:r>
      <w:r>
        <w:rPr>
          <w:color w:val="231F20"/>
          <w:spacing w:val="-1"/>
        </w:rPr>
        <w:t> </w:t>
      </w:r>
      <w:r>
        <w:rPr>
          <w:color w:val="231F20"/>
          <w:spacing w:val="-6"/>
        </w:rPr>
        <w:t>не</w:t>
      </w:r>
      <w:r>
        <w:rPr>
          <w:color w:val="231F20"/>
          <w:spacing w:val="-1"/>
        </w:rPr>
        <w:t> </w:t>
      </w:r>
      <w:r>
        <w:rPr>
          <w:color w:val="231F20"/>
          <w:spacing w:val="-6"/>
        </w:rPr>
        <w:t>получите</w:t>
      </w:r>
      <w:r>
        <w:rPr>
          <w:color w:val="231F20"/>
          <w:spacing w:val="-1"/>
        </w:rPr>
        <w:t> </w:t>
      </w:r>
      <w:r>
        <w:rPr>
          <w:color w:val="231F20"/>
          <w:spacing w:val="-6"/>
        </w:rPr>
        <w:t>никакой</w:t>
      </w:r>
      <w:r>
        <w:rPr>
          <w:color w:val="231F20"/>
          <w:spacing w:val="-1"/>
        </w:rPr>
        <w:t> </w:t>
      </w:r>
      <w:r>
        <w:rPr>
          <w:color w:val="231F20"/>
          <w:spacing w:val="-6"/>
        </w:rPr>
        <w:t>дополнительной</w:t>
      </w:r>
      <w:r>
        <w:rPr>
          <w:color w:val="231F20"/>
          <w:spacing w:val="-1"/>
        </w:rPr>
        <w:t> </w:t>
      </w:r>
      <w:r>
        <w:rPr>
          <w:color w:val="231F20"/>
          <w:spacing w:val="-6"/>
        </w:rPr>
        <w:t>уверенности</w:t>
      </w:r>
      <w:r>
        <w:rPr>
          <w:color w:val="231F20"/>
          <w:spacing w:val="-1"/>
        </w:rPr>
        <w:t> </w:t>
      </w:r>
      <w:r>
        <w:rPr>
          <w:color w:val="231F20"/>
          <w:spacing w:val="-6"/>
        </w:rPr>
        <w:t>ни</w:t>
      </w:r>
      <w:r>
        <w:rPr>
          <w:color w:val="231F20"/>
          <w:spacing w:val="-1"/>
        </w:rPr>
        <w:t> </w:t>
      </w:r>
      <w:r>
        <w:rPr>
          <w:color w:val="231F20"/>
          <w:spacing w:val="-6"/>
        </w:rPr>
        <w:t>в чем,</w:t>
      </w:r>
      <w:r>
        <w:rPr>
          <w:color w:val="231F20"/>
        </w:rPr>
        <w:t> </w:t>
      </w:r>
      <w:r>
        <w:rPr>
          <w:color w:val="231F20"/>
          <w:spacing w:val="-6"/>
        </w:rPr>
        <w:t>кроме</w:t>
      </w:r>
      <w:r>
        <w:rPr>
          <w:color w:val="231F20"/>
          <w:spacing w:val="-1"/>
        </w:rPr>
        <w:t> </w:t>
      </w:r>
      <w:r>
        <w:rPr>
          <w:color w:val="231F20"/>
          <w:spacing w:val="-6"/>
        </w:rPr>
        <w:t>правильности</w:t>
      </w:r>
      <w:r>
        <w:rPr>
          <w:color w:val="231F20"/>
          <w:spacing w:val="-2"/>
        </w:rPr>
        <w:t> пары</w:t>
      </w:r>
      <w:r>
        <w:rPr>
          <w:color w:val="231F20"/>
          <w:spacing w:val="-9"/>
        </w:rPr>
        <w:t> </w:t>
      </w:r>
      <w:r>
        <w:rPr>
          <w:color w:val="231F20"/>
          <w:spacing w:val="-2"/>
        </w:rPr>
        <w:t>строк</w:t>
      </w:r>
      <w:r>
        <w:rPr>
          <w:color w:val="231F20"/>
          <w:spacing w:val="-9"/>
        </w:rPr>
        <w:t> </w:t>
      </w:r>
      <w:r>
        <w:rPr>
          <w:color w:val="231F20"/>
          <w:spacing w:val="-2"/>
        </w:rPr>
        <w:t>кода</w:t>
      </w:r>
      <w:r>
        <w:rPr>
          <w:color w:val="231F20"/>
          <w:spacing w:val="-9"/>
        </w:rPr>
        <w:t> </w:t>
      </w:r>
      <w:r>
        <w:rPr>
          <w:color w:val="231F20"/>
          <w:spacing w:val="-2"/>
        </w:rPr>
        <w:t>из</w:t>
      </w:r>
      <w:r>
        <w:rPr>
          <w:color w:val="231F20"/>
          <w:spacing w:val="-9"/>
        </w:rPr>
        <w:t> </w:t>
      </w:r>
      <w:r>
        <w:rPr>
          <w:color w:val="231F20"/>
          <w:spacing w:val="-2"/>
        </w:rPr>
        <w:t>контроллера,</w:t>
      </w:r>
      <w:r>
        <w:rPr>
          <w:color w:val="231F20"/>
          <w:spacing w:val="-9"/>
        </w:rPr>
        <w:t> </w:t>
      </w:r>
      <w:r>
        <w:rPr>
          <w:color w:val="231F20"/>
          <w:spacing w:val="-2"/>
        </w:rPr>
        <w:t>при</w:t>
      </w:r>
      <w:r>
        <w:rPr>
          <w:color w:val="231F20"/>
          <w:spacing w:val="-9"/>
        </w:rPr>
        <w:t> </w:t>
      </w:r>
      <w:r>
        <w:rPr>
          <w:color w:val="231F20"/>
          <w:spacing w:val="-2"/>
        </w:rPr>
        <w:t>том</w:t>
      </w:r>
      <w:r>
        <w:rPr>
          <w:color w:val="231F20"/>
          <w:spacing w:val="-9"/>
        </w:rPr>
        <w:t> </w:t>
      </w:r>
      <w:r>
        <w:rPr>
          <w:color w:val="231F20"/>
          <w:spacing w:val="-2"/>
        </w:rPr>
        <w:t>что</w:t>
      </w:r>
      <w:r>
        <w:rPr>
          <w:color w:val="231F20"/>
          <w:spacing w:val="-9"/>
        </w:rPr>
        <w:t> </w:t>
      </w:r>
      <w:r>
        <w:rPr>
          <w:color w:val="231F20"/>
          <w:spacing w:val="-2"/>
        </w:rPr>
        <w:t>для</w:t>
      </w:r>
      <w:r>
        <w:rPr>
          <w:color w:val="231F20"/>
          <w:spacing w:val="-9"/>
        </w:rPr>
        <w:t> </w:t>
      </w:r>
      <w:r>
        <w:rPr>
          <w:color w:val="231F20"/>
          <w:spacing w:val="-2"/>
        </w:rPr>
        <w:t>этого</w:t>
      </w:r>
      <w:r>
        <w:rPr>
          <w:color w:val="231F20"/>
          <w:spacing w:val="-9"/>
        </w:rPr>
        <w:t> </w:t>
      </w:r>
      <w:r>
        <w:rPr>
          <w:color w:val="231F20"/>
          <w:spacing w:val="-2"/>
        </w:rPr>
        <w:t>вам</w:t>
      </w:r>
      <w:r>
        <w:rPr>
          <w:color w:val="231F20"/>
          <w:spacing w:val="-9"/>
        </w:rPr>
        <w:t> </w:t>
      </w:r>
      <w:r>
        <w:rPr>
          <w:color w:val="231F20"/>
          <w:spacing w:val="-2"/>
        </w:rPr>
        <w:t>нужно</w:t>
      </w:r>
      <w:r>
        <w:rPr>
          <w:color w:val="231F20"/>
          <w:spacing w:val="-9"/>
        </w:rPr>
        <w:t> </w:t>
      </w:r>
      <w:r>
        <w:rPr>
          <w:color w:val="231F20"/>
          <w:spacing w:val="-2"/>
        </w:rPr>
        <w:t>будет</w:t>
      </w:r>
      <w:r>
        <w:rPr>
          <w:color w:val="231F20"/>
          <w:spacing w:val="-9"/>
        </w:rPr>
        <w:t> </w:t>
      </w:r>
      <w:r>
        <w:rPr>
          <w:color w:val="231F20"/>
          <w:spacing w:val="-2"/>
        </w:rPr>
        <w:t>проделать </w:t>
      </w:r>
      <w:r>
        <w:rPr>
          <w:color w:val="231F20"/>
        </w:rPr>
        <w:t>немало работы.</w:t>
      </w:r>
    </w:p>
    <w:p>
      <w:pPr>
        <w:pStyle w:val="BodyText"/>
        <w:spacing w:line="254" w:lineRule="auto" w:before="111"/>
        <w:ind w:left="255" w:right="110"/>
        <w:jc w:val="both"/>
      </w:pPr>
      <w:r>
        <w:rPr>
          <w:color w:val="231F20"/>
        </w:rPr>
        <w:t>Если</w:t>
      </w:r>
      <w:r>
        <w:rPr>
          <w:color w:val="231F20"/>
          <w:spacing w:val="-1"/>
        </w:rPr>
        <w:t> </w:t>
      </w:r>
      <w:r>
        <w:rPr>
          <w:color w:val="231F20"/>
        </w:rPr>
        <w:t>базу</w:t>
      </w:r>
      <w:r>
        <w:rPr>
          <w:color w:val="231F20"/>
          <w:spacing w:val="-1"/>
        </w:rPr>
        <w:t> </w:t>
      </w:r>
      <w:r>
        <w:rPr>
          <w:color w:val="231F20"/>
        </w:rPr>
        <w:t>данных</w:t>
      </w:r>
      <w:r>
        <w:rPr>
          <w:color w:val="231F20"/>
          <w:spacing w:val="-1"/>
        </w:rPr>
        <w:t> </w:t>
      </w:r>
      <w:r>
        <w:rPr>
          <w:color w:val="231F20"/>
        </w:rPr>
        <w:t>невозможно</w:t>
      </w:r>
      <w:r>
        <w:rPr>
          <w:color w:val="231F20"/>
          <w:spacing w:val="-1"/>
        </w:rPr>
        <w:t> </w:t>
      </w:r>
      <w:r>
        <w:rPr>
          <w:color w:val="231F20"/>
        </w:rPr>
        <w:t>протестировать</w:t>
      </w:r>
      <w:r>
        <w:rPr>
          <w:color w:val="231F20"/>
          <w:spacing w:val="-1"/>
        </w:rPr>
        <w:t> </w:t>
      </w:r>
      <w:r>
        <w:rPr>
          <w:color w:val="231F20"/>
        </w:rPr>
        <w:t>«как</w:t>
      </w:r>
      <w:r>
        <w:rPr>
          <w:color w:val="231F20"/>
          <w:spacing w:val="-1"/>
        </w:rPr>
        <w:t> </w:t>
      </w:r>
      <w:r>
        <w:rPr>
          <w:color w:val="231F20"/>
        </w:rPr>
        <w:t>есть»,</w:t>
      </w:r>
      <w:r>
        <w:rPr>
          <w:color w:val="231F20"/>
          <w:spacing w:val="-1"/>
        </w:rPr>
        <w:t> </w:t>
      </w:r>
      <w:r>
        <w:rPr>
          <w:color w:val="231F20"/>
        </w:rPr>
        <w:t>вообще</w:t>
      </w:r>
      <w:r>
        <w:rPr>
          <w:color w:val="231F20"/>
          <w:spacing w:val="-1"/>
        </w:rPr>
        <w:t> </w:t>
      </w:r>
      <w:r>
        <w:rPr>
          <w:color w:val="231F20"/>
        </w:rPr>
        <w:t>не</w:t>
      </w:r>
      <w:r>
        <w:rPr>
          <w:color w:val="231F20"/>
          <w:spacing w:val="-1"/>
        </w:rPr>
        <w:t> </w:t>
      </w:r>
      <w:r>
        <w:rPr>
          <w:color w:val="231F20"/>
        </w:rPr>
        <w:t>пишите</w:t>
      </w:r>
      <w:r>
        <w:rPr>
          <w:color w:val="231F20"/>
          <w:spacing w:val="-1"/>
        </w:rPr>
        <w:t> </w:t>
      </w:r>
      <w:r>
        <w:rPr>
          <w:color w:val="231F20"/>
        </w:rPr>
        <w:t>ин- </w:t>
      </w:r>
      <w:r>
        <w:rPr>
          <w:color w:val="231F20"/>
          <w:spacing w:val="-4"/>
        </w:rPr>
        <w:t>теграционные тесты — вместо этого лучше сосредоточьтесь на юнит-тестировании</w:t>
      </w:r>
      <w:r>
        <w:rPr>
          <w:color w:val="231F20"/>
        </w:rPr>
        <w:t> модели</w:t>
      </w:r>
      <w:r>
        <w:rPr>
          <w:color w:val="231F20"/>
          <w:spacing w:val="-11"/>
        </w:rPr>
        <w:t> </w:t>
      </w:r>
      <w:r>
        <w:rPr>
          <w:color w:val="231F20"/>
        </w:rPr>
        <w:t>предметной</w:t>
      </w:r>
      <w:r>
        <w:rPr>
          <w:color w:val="231F20"/>
          <w:spacing w:val="-11"/>
        </w:rPr>
        <w:t> </w:t>
      </w:r>
      <w:r>
        <w:rPr>
          <w:color w:val="231F20"/>
        </w:rPr>
        <w:t>области.</w:t>
      </w:r>
      <w:r>
        <w:rPr>
          <w:color w:val="231F20"/>
          <w:spacing w:val="-11"/>
        </w:rPr>
        <w:t> </w:t>
      </w:r>
      <w:r>
        <w:rPr>
          <w:color w:val="231F20"/>
        </w:rPr>
        <w:t>Всегда</w:t>
      </w:r>
      <w:r>
        <w:rPr>
          <w:color w:val="231F20"/>
          <w:spacing w:val="-11"/>
        </w:rPr>
        <w:t> </w:t>
      </w:r>
      <w:r>
        <w:rPr>
          <w:color w:val="231F20"/>
        </w:rPr>
        <w:t>тщательно</w:t>
      </w:r>
      <w:r>
        <w:rPr>
          <w:color w:val="231F20"/>
          <w:spacing w:val="-11"/>
        </w:rPr>
        <w:t> </w:t>
      </w:r>
      <w:r>
        <w:rPr>
          <w:color w:val="231F20"/>
        </w:rPr>
        <w:t>анализируйте</w:t>
      </w:r>
      <w:r>
        <w:rPr>
          <w:color w:val="231F20"/>
          <w:spacing w:val="-11"/>
        </w:rPr>
        <w:t> </w:t>
      </w:r>
      <w:r>
        <w:rPr>
          <w:color w:val="231F20"/>
        </w:rPr>
        <w:t>свои</w:t>
      </w:r>
      <w:r>
        <w:rPr>
          <w:color w:val="231F20"/>
          <w:spacing w:val="-11"/>
        </w:rPr>
        <w:t> </w:t>
      </w:r>
      <w:r>
        <w:rPr>
          <w:color w:val="231F20"/>
        </w:rPr>
        <w:t>тесты.</w:t>
      </w:r>
      <w:r>
        <w:rPr>
          <w:color w:val="231F20"/>
          <w:spacing w:val="-11"/>
        </w:rPr>
        <w:t> </w:t>
      </w:r>
      <w:r>
        <w:rPr>
          <w:color w:val="231F20"/>
        </w:rPr>
        <w:t>Тестам, </w:t>
      </w:r>
      <w:r>
        <w:rPr>
          <w:color w:val="231F20"/>
          <w:spacing w:val="-2"/>
        </w:rPr>
        <w:t>не</w:t>
      </w:r>
      <w:r>
        <w:rPr>
          <w:color w:val="231F20"/>
          <w:spacing w:val="-8"/>
        </w:rPr>
        <w:t> </w:t>
      </w:r>
      <w:r>
        <w:rPr>
          <w:color w:val="231F20"/>
          <w:spacing w:val="-2"/>
        </w:rPr>
        <w:t>обладающим</w:t>
      </w:r>
      <w:r>
        <w:rPr>
          <w:color w:val="231F20"/>
          <w:spacing w:val="-7"/>
        </w:rPr>
        <w:t> </w:t>
      </w:r>
      <w:r>
        <w:rPr>
          <w:color w:val="231F20"/>
          <w:spacing w:val="-2"/>
        </w:rPr>
        <w:t>достаточно</w:t>
      </w:r>
      <w:r>
        <w:rPr>
          <w:color w:val="231F20"/>
          <w:spacing w:val="-7"/>
        </w:rPr>
        <w:t> </w:t>
      </w:r>
      <w:r>
        <w:rPr>
          <w:color w:val="231F20"/>
          <w:spacing w:val="-2"/>
        </w:rPr>
        <w:t>высокой</w:t>
      </w:r>
      <w:r>
        <w:rPr>
          <w:color w:val="231F20"/>
          <w:spacing w:val="-7"/>
        </w:rPr>
        <w:t> </w:t>
      </w:r>
      <w:r>
        <w:rPr>
          <w:color w:val="231F20"/>
          <w:spacing w:val="-2"/>
        </w:rPr>
        <w:t>эффективностью,</w:t>
      </w:r>
      <w:r>
        <w:rPr>
          <w:color w:val="231F20"/>
          <w:spacing w:val="-7"/>
        </w:rPr>
        <w:t> </w:t>
      </w:r>
      <w:r>
        <w:rPr>
          <w:color w:val="231F20"/>
          <w:spacing w:val="-2"/>
        </w:rPr>
        <w:t>нет</w:t>
      </w:r>
      <w:r>
        <w:rPr>
          <w:color w:val="231F20"/>
          <w:spacing w:val="-7"/>
        </w:rPr>
        <w:t> </w:t>
      </w:r>
      <w:r>
        <w:rPr>
          <w:color w:val="231F20"/>
          <w:spacing w:val="-2"/>
        </w:rPr>
        <w:t>места</w:t>
      </w:r>
      <w:r>
        <w:rPr>
          <w:color w:val="231F20"/>
          <w:spacing w:val="-7"/>
        </w:rPr>
        <w:t> </w:t>
      </w:r>
      <w:r>
        <w:rPr>
          <w:color w:val="231F20"/>
          <w:spacing w:val="-2"/>
        </w:rPr>
        <w:t>в</w:t>
      </w:r>
      <w:r>
        <w:rPr>
          <w:color w:val="231F20"/>
          <w:spacing w:val="-7"/>
        </w:rPr>
        <w:t> </w:t>
      </w:r>
      <w:r>
        <w:rPr>
          <w:color w:val="231F20"/>
          <w:spacing w:val="-2"/>
        </w:rPr>
        <w:t>вашем</w:t>
      </w:r>
      <w:r>
        <w:rPr>
          <w:color w:val="231F20"/>
          <w:spacing w:val="-7"/>
        </w:rPr>
        <w:t> </w:t>
      </w:r>
      <w:r>
        <w:rPr>
          <w:color w:val="231F20"/>
          <w:spacing w:val="-2"/>
        </w:rPr>
        <w:t>проекте.</w:t>
      </w:r>
    </w:p>
    <w:p>
      <w:pPr>
        <w:pStyle w:val="BodyText"/>
        <w:spacing w:before="146"/>
      </w:pPr>
    </w:p>
    <w:p>
      <w:pPr>
        <w:pStyle w:val="Heading2"/>
        <w:numPr>
          <w:ilvl w:val="1"/>
          <w:numId w:val="56"/>
        </w:numPr>
        <w:tabs>
          <w:tab w:pos="767" w:val="left" w:leader="none"/>
        </w:tabs>
        <w:spacing w:line="240" w:lineRule="auto" w:before="0" w:after="0"/>
        <w:ind w:left="767" w:right="0" w:hanging="512"/>
        <w:jc w:val="left"/>
      </w:pPr>
      <w:r>
        <w:rPr>
          <w:color w:val="231F20"/>
          <w:spacing w:val="4"/>
          <w:w w:val="85"/>
        </w:rPr>
        <w:t>Интеграционное</w:t>
      </w:r>
      <w:r>
        <w:rPr>
          <w:color w:val="231F20"/>
          <w:spacing w:val="10"/>
        </w:rPr>
        <w:t> </w:t>
      </w:r>
      <w:r>
        <w:rPr>
          <w:color w:val="231F20"/>
          <w:spacing w:val="4"/>
          <w:w w:val="85"/>
        </w:rPr>
        <w:t>тестирование:</w:t>
      </w:r>
      <w:r>
        <w:rPr>
          <w:color w:val="231F20"/>
          <w:spacing w:val="11"/>
        </w:rPr>
        <w:t> </w:t>
      </w:r>
      <w:r>
        <w:rPr>
          <w:color w:val="231F20"/>
          <w:spacing w:val="-2"/>
          <w:w w:val="85"/>
        </w:rPr>
        <w:t>пример</w:t>
      </w:r>
    </w:p>
    <w:p>
      <w:pPr>
        <w:pStyle w:val="BodyText"/>
        <w:spacing w:line="256" w:lineRule="auto" w:before="174"/>
        <w:ind w:left="255" w:right="108"/>
        <w:jc w:val="both"/>
      </w:pPr>
      <w:r>
        <w:rPr>
          <w:color w:val="231F20"/>
          <w:spacing w:val="-2"/>
        </w:rPr>
        <w:t>Вернемся</w:t>
      </w:r>
      <w:r>
        <w:rPr>
          <w:color w:val="231F20"/>
          <w:spacing w:val="-10"/>
        </w:rPr>
        <w:t> </w:t>
      </w:r>
      <w:r>
        <w:rPr>
          <w:color w:val="231F20"/>
          <w:spacing w:val="-2"/>
        </w:rPr>
        <w:t>к</w:t>
      </w:r>
      <w:r>
        <w:rPr>
          <w:color w:val="231F20"/>
          <w:spacing w:val="-9"/>
        </w:rPr>
        <w:t> </w:t>
      </w:r>
      <w:r>
        <w:rPr>
          <w:color w:val="231F20"/>
          <w:spacing w:val="-2"/>
        </w:rPr>
        <w:t>примеру</w:t>
      </w:r>
      <w:r>
        <w:rPr>
          <w:color w:val="231F20"/>
          <w:spacing w:val="-9"/>
        </w:rPr>
        <w:t> </w:t>
      </w:r>
      <w:r>
        <w:rPr>
          <w:color w:val="231F20"/>
          <w:spacing w:val="-2"/>
        </w:rPr>
        <w:t>системы</w:t>
      </w:r>
      <w:r>
        <w:rPr>
          <w:color w:val="231F20"/>
          <w:spacing w:val="-9"/>
        </w:rPr>
        <w:t> </w:t>
      </w:r>
      <w:r>
        <w:rPr>
          <w:color w:val="231F20"/>
          <w:spacing w:val="-2"/>
        </w:rPr>
        <w:t>CRM</w:t>
      </w:r>
      <w:r>
        <w:rPr>
          <w:color w:val="231F20"/>
          <w:spacing w:val="-9"/>
        </w:rPr>
        <w:t> </w:t>
      </w:r>
      <w:r>
        <w:rPr>
          <w:color w:val="231F20"/>
          <w:spacing w:val="-2"/>
        </w:rPr>
        <w:t>из</w:t>
      </w:r>
      <w:r>
        <w:rPr>
          <w:color w:val="231F20"/>
          <w:spacing w:val="-9"/>
        </w:rPr>
        <w:t> </w:t>
      </w:r>
      <w:r>
        <w:rPr>
          <w:color w:val="231F20"/>
          <w:spacing w:val="-2"/>
        </w:rPr>
        <w:t>главы</w:t>
      </w:r>
      <w:r>
        <w:rPr>
          <w:color w:val="231F20"/>
          <w:spacing w:val="-9"/>
        </w:rPr>
        <w:t> </w:t>
      </w:r>
      <w:r>
        <w:rPr>
          <w:color w:val="231F20"/>
          <w:spacing w:val="-2"/>
        </w:rPr>
        <w:t>7</w:t>
      </w:r>
      <w:r>
        <w:rPr>
          <w:color w:val="231F20"/>
          <w:spacing w:val="-9"/>
        </w:rPr>
        <w:t> </w:t>
      </w:r>
      <w:r>
        <w:rPr>
          <w:color w:val="231F20"/>
          <w:spacing w:val="-2"/>
        </w:rPr>
        <w:t>и</w:t>
      </w:r>
      <w:r>
        <w:rPr>
          <w:color w:val="231F20"/>
          <w:spacing w:val="-9"/>
        </w:rPr>
        <w:t> </w:t>
      </w:r>
      <w:r>
        <w:rPr>
          <w:color w:val="231F20"/>
          <w:spacing w:val="-2"/>
        </w:rPr>
        <w:t>посмотрим,</w:t>
      </w:r>
      <w:r>
        <w:rPr>
          <w:color w:val="231F20"/>
          <w:spacing w:val="-9"/>
        </w:rPr>
        <w:t> </w:t>
      </w:r>
      <w:r>
        <w:rPr>
          <w:color w:val="231F20"/>
          <w:spacing w:val="-2"/>
        </w:rPr>
        <w:t>как</w:t>
      </w:r>
      <w:r>
        <w:rPr>
          <w:color w:val="231F20"/>
          <w:spacing w:val="-9"/>
        </w:rPr>
        <w:t> </w:t>
      </w:r>
      <w:r>
        <w:rPr>
          <w:color w:val="231F20"/>
          <w:spacing w:val="-2"/>
        </w:rPr>
        <w:t>покрыть</w:t>
      </w:r>
      <w:r>
        <w:rPr>
          <w:color w:val="231F20"/>
          <w:spacing w:val="-9"/>
        </w:rPr>
        <w:t> </w:t>
      </w:r>
      <w:r>
        <w:rPr>
          <w:color w:val="231F20"/>
          <w:spacing w:val="-2"/>
        </w:rPr>
        <w:t>ее</w:t>
      </w:r>
      <w:r>
        <w:rPr>
          <w:color w:val="231F20"/>
          <w:spacing w:val="-9"/>
        </w:rPr>
        <w:t> </w:t>
      </w:r>
      <w:r>
        <w:rPr>
          <w:color w:val="231F20"/>
          <w:spacing w:val="-2"/>
        </w:rPr>
        <w:t>интегра- ционными тестами. Напомню, что эта система реализует всего одну </w:t>
      </w:r>
      <w:r>
        <w:rPr>
          <w:color w:val="231F20"/>
          <w:spacing w:val="-2"/>
        </w:rPr>
        <w:t>функциональ- </w:t>
      </w:r>
      <w:r>
        <w:rPr>
          <w:color w:val="231F20"/>
          <w:spacing w:val="-4"/>
        </w:rPr>
        <w:t>ность:</w:t>
      </w:r>
      <w:r>
        <w:rPr>
          <w:color w:val="231F20"/>
          <w:spacing w:val="-8"/>
        </w:rPr>
        <w:t> </w:t>
      </w:r>
      <w:r>
        <w:rPr>
          <w:color w:val="231F20"/>
          <w:spacing w:val="-4"/>
        </w:rPr>
        <w:t>изменение</w:t>
      </w:r>
      <w:r>
        <w:rPr>
          <w:color w:val="231F20"/>
          <w:spacing w:val="-7"/>
        </w:rPr>
        <w:t> </w:t>
      </w:r>
      <w:r>
        <w:rPr>
          <w:color w:val="231F20"/>
          <w:spacing w:val="-4"/>
        </w:rPr>
        <w:t>адреса</w:t>
      </w:r>
      <w:r>
        <w:rPr>
          <w:color w:val="231F20"/>
          <w:spacing w:val="-7"/>
        </w:rPr>
        <w:t> </w:t>
      </w:r>
      <w:r>
        <w:rPr>
          <w:color w:val="231F20"/>
          <w:spacing w:val="-4"/>
        </w:rPr>
        <w:t>электронной</w:t>
      </w:r>
      <w:r>
        <w:rPr>
          <w:color w:val="231F20"/>
          <w:spacing w:val="-7"/>
        </w:rPr>
        <w:t> </w:t>
      </w:r>
      <w:r>
        <w:rPr>
          <w:color w:val="231F20"/>
          <w:spacing w:val="-4"/>
        </w:rPr>
        <w:t>почты</w:t>
      </w:r>
      <w:r>
        <w:rPr>
          <w:color w:val="231F20"/>
          <w:spacing w:val="-7"/>
        </w:rPr>
        <w:t> </w:t>
      </w:r>
      <w:r>
        <w:rPr>
          <w:color w:val="231F20"/>
          <w:spacing w:val="-4"/>
        </w:rPr>
        <w:t>пользователя.</w:t>
      </w:r>
      <w:r>
        <w:rPr>
          <w:color w:val="231F20"/>
          <w:spacing w:val="-7"/>
        </w:rPr>
        <w:t> </w:t>
      </w:r>
      <w:r>
        <w:rPr>
          <w:color w:val="231F20"/>
          <w:spacing w:val="-4"/>
        </w:rPr>
        <w:t>Она</w:t>
      </w:r>
      <w:r>
        <w:rPr>
          <w:color w:val="231F20"/>
          <w:spacing w:val="-7"/>
        </w:rPr>
        <w:t> </w:t>
      </w:r>
      <w:r>
        <w:rPr>
          <w:color w:val="231F20"/>
          <w:spacing w:val="-4"/>
        </w:rPr>
        <w:t>читает</w:t>
      </w:r>
      <w:r>
        <w:rPr>
          <w:color w:val="231F20"/>
          <w:spacing w:val="-7"/>
        </w:rPr>
        <w:t> </w:t>
      </w:r>
      <w:r>
        <w:rPr>
          <w:color w:val="231F20"/>
          <w:spacing w:val="-4"/>
        </w:rPr>
        <w:t>информацию</w:t>
      </w:r>
      <w:r>
        <w:rPr>
          <w:color w:val="231F20"/>
        </w:rPr>
        <w:t> пользователя</w:t>
      </w:r>
      <w:r>
        <w:rPr>
          <w:color w:val="231F20"/>
          <w:spacing w:val="-11"/>
        </w:rPr>
        <w:t> </w:t>
      </w:r>
      <w:r>
        <w:rPr>
          <w:color w:val="231F20"/>
        </w:rPr>
        <w:t>и</w:t>
      </w:r>
      <w:r>
        <w:rPr>
          <w:color w:val="231F20"/>
          <w:spacing w:val="-11"/>
        </w:rPr>
        <w:t> </w:t>
      </w:r>
      <w:r>
        <w:rPr>
          <w:color w:val="231F20"/>
        </w:rPr>
        <w:t>компании</w:t>
      </w:r>
      <w:r>
        <w:rPr>
          <w:color w:val="231F20"/>
          <w:spacing w:val="-11"/>
        </w:rPr>
        <w:t> </w:t>
      </w:r>
      <w:r>
        <w:rPr>
          <w:color w:val="231F20"/>
        </w:rPr>
        <w:t>из</w:t>
      </w:r>
      <w:r>
        <w:rPr>
          <w:color w:val="231F20"/>
          <w:spacing w:val="-11"/>
        </w:rPr>
        <w:t> </w:t>
      </w:r>
      <w:r>
        <w:rPr>
          <w:color w:val="231F20"/>
        </w:rPr>
        <w:t>базы</w:t>
      </w:r>
      <w:r>
        <w:rPr>
          <w:color w:val="231F20"/>
          <w:spacing w:val="-11"/>
        </w:rPr>
        <w:t> </w:t>
      </w:r>
      <w:r>
        <w:rPr>
          <w:color w:val="231F20"/>
        </w:rPr>
        <w:t>данных,</w:t>
      </w:r>
      <w:r>
        <w:rPr>
          <w:color w:val="231F20"/>
          <w:spacing w:val="-11"/>
        </w:rPr>
        <w:t> </w:t>
      </w:r>
      <w:r>
        <w:rPr>
          <w:color w:val="231F20"/>
        </w:rPr>
        <w:t>делегирует</w:t>
      </w:r>
      <w:r>
        <w:rPr>
          <w:color w:val="231F20"/>
          <w:spacing w:val="-11"/>
        </w:rPr>
        <w:t> </w:t>
      </w:r>
      <w:r>
        <w:rPr>
          <w:color w:val="231F20"/>
        </w:rPr>
        <w:t>принятие</w:t>
      </w:r>
      <w:r>
        <w:rPr>
          <w:color w:val="231F20"/>
          <w:spacing w:val="-11"/>
        </w:rPr>
        <w:t> </w:t>
      </w:r>
      <w:r>
        <w:rPr>
          <w:color w:val="231F20"/>
        </w:rPr>
        <w:t>решений</w:t>
      </w:r>
      <w:r>
        <w:rPr>
          <w:color w:val="231F20"/>
          <w:spacing w:val="-11"/>
        </w:rPr>
        <w:t> </w:t>
      </w:r>
      <w:r>
        <w:rPr>
          <w:color w:val="231F20"/>
        </w:rPr>
        <w:t>модели </w:t>
      </w:r>
      <w:r>
        <w:rPr>
          <w:color w:val="231F20"/>
          <w:spacing w:val="-4"/>
        </w:rPr>
        <w:t>предметной области, после чего сохраняет результаты в базе данных и передает со-</w:t>
      </w:r>
      <w:r>
        <w:rPr>
          <w:color w:val="231F20"/>
        </w:rPr>
        <w:t> общение по шине при необходимости (рис. 8.6).</w:t>
      </w:r>
    </w:p>
    <w:p>
      <w:pPr>
        <w:pStyle w:val="BodyText"/>
        <w:spacing w:before="106"/>
      </w:pPr>
    </w:p>
    <w:p>
      <w:pPr>
        <w:pStyle w:val="BodyText"/>
        <w:spacing w:after="0"/>
        <w:sectPr>
          <w:headerReference w:type="default" r:id="rId202"/>
          <w:headerReference w:type="even" r:id="rId203"/>
          <w:pgSz w:w="9360" w:h="13210"/>
          <w:pgMar w:header="846" w:footer="0" w:top="1140" w:bottom="280" w:left="708" w:right="850"/>
          <w:pgNumType w:start="227"/>
        </w:sectPr>
      </w:pPr>
    </w:p>
    <w:p>
      <w:pPr>
        <w:pStyle w:val="BodyText"/>
        <w:rPr>
          <w:sz w:val="16"/>
        </w:rPr>
      </w:pPr>
    </w:p>
    <w:p>
      <w:pPr>
        <w:pStyle w:val="BodyText"/>
        <w:rPr>
          <w:sz w:val="16"/>
        </w:rPr>
      </w:pPr>
    </w:p>
    <w:p>
      <w:pPr>
        <w:pStyle w:val="BodyText"/>
        <w:rPr>
          <w:sz w:val="16"/>
        </w:rPr>
      </w:pPr>
    </w:p>
    <w:p>
      <w:pPr>
        <w:pStyle w:val="BodyText"/>
        <w:spacing w:before="11"/>
        <w:rPr>
          <w:sz w:val="16"/>
        </w:rPr>
      </w:pPr>
    </w:p>
    <w:p>
      <w:pPr>
        <w:spacing w:before="0"/>
        <w:ind w:left="665" w:right="0" w:firstLine="0"/>
        <w:jc w:val="left"/>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p>
      <w:pPr>
        <w:spacing w:before="119"/>
        <w:ind w:left="300" w:right="0" w:firstLine="0"/>
        <w:jc w:val="center"/>
        <w:rPr>
          <w:rFonts w:ascii="Microsoft Sans Serif"/>
          <w:sz w:val="16"/>
        </w:rPr>
      </w:pPr>
      <w:r>
        <w:rPr/>
        <w:br w:type="column"/>
      </w:r>
      <w:r>
        <w:rPr>
          <w:rFonts w:ascii="Microsoft Sans Serif"/>
          <w:color w:val="231F20"/>
          <w:spacing w:val="-2"/>
          <w:sz w:val="16"/>
        </w:rPr>
        <w:t>GetUserById</w:t>
      </w:r>
    </w:p>
    <w:p>
      <w:pPr>
        <w:pStyle w:val="BodyText"/>
        <w:rPr>
          <w:rFonts w:ascii="Microsoft Sans Serif"/>
          <w:sz w:val="16"/>
        </w:rPr>
      </w:pPr>
    </w:p>
    <w:p>
      <w:pPr>
        <w:pStyle w:val="BodyText"/>
        <w:spacing w:before="67"/>
        <w:rPr>
          <w:rFonts w:ascii="Microsoft Sans Serif"/>
          <w:sz w:val="16"/>
        </w:rPr>
      </w:pPr>
    </w:p>
    <w:p>
      <w:pPr>
        <w:spacing w:before="0"/>
        <w:ind w:left="301" w:right="0" w:firstLine="0"/>
        <w:jc w:val="center"/>
        <w:rPr>
          <w:rFonts w:ascii="Microsoft Sans Serif"/>
          <w:sz w:val="16"/>
        </w:rPr>
      </w:pPr>
      <w:r>
        <w:rPr>
          <w:rFonts w:ascii="Microsoft Sans Serif"/>
          <w:sz w:val="16"/>
        </w:rPr>
        <mc:AlternateContent>
          <mc:Choice Requires="wps">
            <w:drawing>
              <wp:anchor distT="0" distB="0" distL="0" distR="0" allowOverlap="1" layoutInCell="1" locked="0" behindDoc="1" simplePos="0" relativeHeight="480520192">
                <wp:simplePos x="0" y="0"/>
                <wp:positionH relativeFrom="page">
                  <wp:posOffset>678916</wp:posOffset>
                </wp:positionH>
                <wp:positionV relativeFrom="paragraph">
                  <wp:posOffset>-508629</wp:posOffset>
                </wp:positionV>
                <wp:extent cx="1085215" cy="1191895"/>
                <wp:effectExtent l="0" t="0" r="0" b="0"/>
                <wp:wrapNone/>
                <wp:docPr id="1624" name="Group 1624"/>
                <wp:cNvGraphicFramePr>
                  <a:graphicFrameLocks/>
                </wp:cNvGraphicFramePr>
                <a:graphic>
                  <a:graphicData uri="http://schemas.microsoft.com/office/word/2010/wordprocessingGroup">
                    <wpg:wgp>
                      <wpg:cNvPr id="1624" name="Group 1624"/>
                      <wpg:cNvGrpSpPr/>
                      <wpg:grpSpPr>
                        <a:xfrm>
                          <a:off x="0" y="0"/>
                          <a:ext cx="1085215" cy="1191895"/>
                          <a:chExt cx="1085215" cy="1191895"/>
                        </a:xfrm>
                      </wpg:grpSpPr>
                      <wps:wsp>
                        <wps:cNvPr id="1625" name="Graphic 1625"/>
                        <wps:cNvSpPr/>
                        <wps:spPr>
                          <a:xfrm>
                            <a:off x="921778" y="183386"/>
                            <a:ext cx="163830" cy="901065"/>
                          </a:xfrm>
                          <a:custGeom>
                            <a:avLst/>
                            <a:gdLst/>
                            <a:ahLst/>
                            <a:cxnLst/>
                            <a:rect l="l" t="t" r="r" b="b"/>
                            <a:pathLst>
                              <a:path w="163830" h="901065">
                                <a:moveTo>
                                  <a:pt x="94780" y="760857"/>
                                </a:moveTo>
                                <a:lnTo>
                                  <a:pt x="54825" y="760857"/>
                                </a:lnTo>
                                <a:lnTo>
                                  <a:pt x="54825" y="732205"/>
                                </a:lnTo>
                                <a:lnTo>
                                  <a:pt x="0" y="763866"/>
                                </a:lnTo>
                                <a:lnTo>
                                  <a:pt x="54825" y="795528"/>
                                </a:lnTo>
                                <a:lnTo>
                                  <a:pt x="54825" y="767207"/>
                                </a:lnTo>
                                <a:lnTo>
                                  <a:pt x="94780" y="767207"/>
                                </a:lnTo>
                                <a:lnTo>
                                  <a:pt x="94780" y="760857"/>
                                </a:lnTo>
                                <a:close/>
                              </a:path>
                              <a:path w="163830" h="901065">
                                <a:moveTo>
                                  <a:pt x="96050" y="387210"/>
                                </a:moveTo>
                                <a:lnTo>
                                  <a:pt x="12" y="387210"/>
                                </a:lnTo>
                                <a:lnTo>
                                  <a:pt x="12" y="393547"/>
                                </a:lnTo>
                                <a:lnTo>
                                  <a:pt x="96050" y="393547"/>
                                </a:lnTo>
                                <a:lnTo>
                                  <a:pt x="96050" y="387210"/>
                                </a:lnTo>
                                <a:close/>
                              </a:path>
                              <a:path w="163830" h="901065">
                                <a:moveTo>
                                  <a:pt x="108432" y="0"/>
                                </a:moveTo>
                                <a:lnTo>
                                  <a:pt x="12" y="0"/>
                                </a:lnTo>
                                <a:lnTo>
                                  <a:pt x="12" y="6350"/>
                                </a:lnTo>
                                <a:lnTo>
                                  <a:pt x="108432" y="6350"/>
                                </a:lnTo>
                                <a:lnTo>
                                  <a:pt x="108432" y="0"/>
                                </a:lnTo>
                                <a:close/>
                              </a:path>
                              <a:path w="163830" h="901065">
                                <a:moveTo>
                                  <a:pt x="163322" y="866013"/>
                                </a:moveTo>
                                <a:lnTo>
                                  <a:pt x="54825" y="866013"/>
                                </a:lnTo>
                                <a:lnTo>
                                  <a:pt x="54825" y="837361"/>
                                </a:lnTo>
                                <a:lnTo>
                                  <a:pt x="0" y="869022"/>
                                </a:lnTo>
                                <a:lnTo>
                                  <a:pt x="54825" y="900671"/>
                                </a:lnTo>
                                <a:lnTo>
                                  <a:pt x="54825" y="872363"/>
                                </a:lnTo>
                                <a:lnTo>
                                  <a:pt x="163322" y="872363"/>
                                </a:lnTo>
                                <a:lnTo>
                                  <a:pt x="163322" y="866013"/>
                                </a:lnTo>
                                <a:close/>
                              </a:path>
                            </a:pathLst>
                          </a:custGeom>
                          <a:solidFill>
                            <a:srgbClr val="231F20"/>
                          </a:solidFill>
                        </wps:spPr>
                        <wps:bodyPr wrap="square" lIns="0" tIns="0" rIns="0" bIns="0" rtlCol="0">
                          <a:prstTxWarp prst="textNoShape">
                            <a:avLst/>
                          </a:prstTxWarp>
                          <a:noAutofit/>
                        </wps:bodyPr>
                      </wps:wsp>
                      <wps:wsp>
                        <wps:cNvPr id="1626" name="Graphic 1626"/>
                        <wps:cNvSpPr/>
                        <wps:spPr>
                          <a:xfrm>
                            <a:off x="5073" y="5077"/>
                            <a:ext cx="913765" cy="1181735"/>
                          </a:xfrm>
                          <a:custGeom>
                            <a:avLst/>
                            <a:gdLst/>
                            <a:ahLst/>
                            <a:cxnLst/>
                            <a:rect l="l" t="t" r="r" b="b"/>
                            <a:pathLst>
                              <a:path w="913765" h="1181735">
                                <a:moveTo>
                                  <a:pt x="824090" y="0"/>
                                </a:moveTo>
                                <a:lnTo>
                                  <a:pt x="89319" y="0"/>
                                </a:lnTo>
                                <a:lnTo>
                                  <a:pt x="71314" y="1819"/>
                                </a:lnTo>
                                <a:lnTo>
                                  <a:pt x="26162" y="26149"/>
                                </a:lnTo>
                                <a:lnTo>
                                  <a:pt x="1813" y="71285"/>
                                </a:lnTo>
                                <a:lnTo>
                                  <a:pt x="0" y="89281"/>
                                </a:lnTo>
                                <a:lnTo>
                                  <a:pt x="0" y="1091920"/>
                                </a:lnTo>
                                <a:lnTo>
                                  <a:pt x="15253" y="1141830"/>
                                </a:lnTo>
                                <a:lnTo>
                                  <a:pt x="54548" y="1174165"/>
                                </a:lnTo>
                                <a:lnTo>
                                  <a:pt x="89319" y="1181176"/>
                                </a:lnTo>
                                <a:lnTo>
                                  <a:pt x="824090" y="1181176"/>
                                </a:lnTo>
                                <a:lnTo>
                                  <a:pt x="874018" y="1165938"/>
                                </a:lnTo>
                                <a:lnTo>
                                  <a:pt x="906384" y="1126670"/>
                                </a:lnTo>
                                <a:lnTo>
                                  <a:pt x="913409" y="89281"/>
                                </a:lnTo>
                                <a:lnTo>
                                  <a:pt x="911595" y="71285"/>
                                </a:lnTo>
                                <a:lnTo>
                                  <a:pt x="887247" y="26149"/>
                                </a:lnTo>
                                <a:lnTo>
                                  <a:pt x="842106" y="1819"/>
                                </a:lnTo>
                                <a:lnTo>
                                  <a:pt x="824090" y="0"/>
                                </a:lnTo>
                                <a:close/>
                              </a:path>
                            </a:pathLst>
                          </a:custGeom>
                          <a:solidFill>
                            <a:srgbClr val="C6C8CA"/>
                          </a:solidFill>
                        </wps:spPr>
                        <wps:bodyPr wrap="square" lIns="0" tIns="0" rIns="0" bIns="0" rtlCol="0">
                          <a:prstTxWarp prst="textNoShape">
                            <a:avLst/>
                          </a:prstTxWarp>
                          <a:noAutofit/>
                        </wps:bodyPr>
                      </wps:wsp>
                      <wps:wsp>
                        <wps:cNvPr id="1627" name="Graphic 1627"/>
                        <wps:cNvSpPr/>
                        <wps:spPr>
                          <a:xfrm>
                            <a:off x="0" y="0"/>
                            <a:ext cx="923925" cy="1191895"/>
                          </a:xfrm>
                          <a:custGeom>
                            <a:avLst/>
                            <a:gdLst/>
                            <a:ahLst/>
                            <a:cxnLst/>
                            <a:rect l="l" t="t" r="r" b="b"/>
                            <a:pathLst>
                              <a:path w="923925" h="1191895">
                                <a:moveTo>
                                  <a:pt x="829170" y="0"/>
                                </a:moveTo>
                                <a:lnTo>
                                  <a:pt x="94399" y="0"/>
                                </a:lnTo>
                                <a:lnTo>
                                  <a:pt x="57652" y="7419"/>
                                </a:lnTo>
                                <a:lnTo>
                                  <a:pt x="27645" y="27639"/>
                                </a:lnTo>
                                <a:lnTo>
                                  <a:pt x="7416" y="57630"/>
                                </a:lnTo>
                                <a:lnTo>
                                  <a:pt x="0" y="94360"/>
                                </a:lnTo>
                                <a:lnTo>
                                  <a:pt x="0" y="1097000"/>
                                </a:lnTo>
                                <a:lnTo>
                                  <a:pt x="7416" y="1133723"/>
                                </a:lnTo>
                                <a:lnTo>
                                  <a:pt x="27641" y="1163708"/>
                                </a:lnTo>
                                <a:lnTo>
                                  <a:pt x="57639" y="1183923"/>
                                </a:lnTo>
                                <a:lnTo>
                                  <a:pt x="94399" y="1191336"/>
                                </a:lnTo>
                                <a:lnTo>
                                  <a:pt x="94399" y="1186256"/>
                                </a:lnTo>
                                <a:lnTo>
                                  <a:pt x="76376" y="1184442"/>
                                </a:lnTo>
                                <a:lnTo>
                                  <a:pt x="59615" y="1179241"/>
                                </a:lnTo>
                                <a:lnTo>
                                  <a:pt x="20322" y="1146910"/>
                                </a:lnTo>
                                <a:lnTo>
                                  <a:pt x="5082" y="1097000"/>
                                </a:lnTo>
                                <a:lnTo>
                                  <a:pt x="5080" y="94360"/>
                                </a:lnTo>
                                <a:lnTo>
                                  <a:pt x="6892" y="76365"/>
                                </a:lnTo>
                                <a:lnTo>
                                  <a:pt x="31229" y="31229"/>
                                </a:lnTo>
                                <a:lnTo>
                                  <a:pt x="76393" y="6899"/>
                                </a:lnTo>
                                <a:lnTo>
                                  <a:pt x="94399" y="5079"/>
                                </a:lnTo>
                                <a:lnTo>
                                  <a:pt x="854325" y="5079"/>
                                </a:lnTo>
                                <a:lnTo>
                                  <a:pt x="829170" y="0"/>
                                </a:lnTo>
                                <a:close/>
                              </a:path>
                              <a:path w="923925" h="1191895">
                                <a:moveTo>
                                  <a:pt x="854325" y="5079"/>
                                </a:moveTo>
                                <a:lnTo>
                                  <a:pt x="829170" y="5079"/>
                                </a:lnTo>
                                <a:lnTo>
                                  <a:pt x="847175" y="6899"/>
                                </a:lnTo>
                                <a:lnTo>
                                  <a:pt x="863939" y="12101"/>
                                </a:lnTo>
                                <a:lnTo>
                                  <a:pt x="903233" y="44445"/>
                                </a:lnTo>
                                <a:lnTo>
                                  <a:pt x="918476" y="94360"/>
                                </a:lnTo>
                                <a:lnTo>
                                  <a:pt x="918475" y="1097000"/>
                                </a:lnTo>
                                <a:lnTo>
                                  <a:pt x="903208" y="1146910"/>
                                </a:lnTo>
                                <a:lnTo>
                                  <a:pt x="863923" y="1179241"/>
                                </a:lnTo>
                                <a:lnTo>
                                  <a:pt x="829170" y="1186256"/>
                                </a:lnTo>
                                <a:lnTo>
                                  <a:pt x="94373" y="1186256"/>
                                </a:lnTo>
                                <a:lnTo>
                                  <a:pt x="94399" y="1191336"/>
                                </a:lnTo>
                                <a:lnTo>
                                  <a:pt x="829170" y="1191336"/>
                                </a:lnTo>
                                <a:lnTo>
                                  <a:pt x="865896" y="1183923"/>
                                </a:lnTo>
                                <a:lnTo>
                                  <a:pt x="895899" y="1163708"/>
                                </a:lnTo>
                                <a:lnTo>
                                  <a:pt x="916131" y="1133723"/>
                                </a:lnTo>
                                <a:lnTo>
                                  <a:pt x="923551" y="1097000"/>
                                </a:lnTo>
                                <a:lnTo>
                                  <a:pt x="923556" y="1053426"/>
                                </a:lnTo>
                                <a:lnTo>
                                  <a:pt x="921778" y="1052410"/>
                                </a:lnTo>
                                <a:lnTo>
                                  <a:pt x="923556" y="1051369"/>
                                </a:lnTo>
                                <a:lnTo>
                                  <a:pt x="923556" y="948258"/>
                                </a:lnTo>
                                <a:lnTo>
                                  <a:pt x="921778" y="947242"/>
                                </a:lnTo>
                                <a:lnTo>
                                  <a:pt x="923556" y="946213"/>
                                </a:lnTo>
                                <a:lnTo>
                                  <a:pt x="923556" y="576935"/>
                                </a:lnTo>
                                <a:lnTo>
                                  <a:pt x="921778" y="576935"/>
                                </a:lnTo>
                                <a:lnTo>
                                  <a:pt x="921778" y="570585"/>
                                </a:lnTo>
                                <a:lnTo>
                                  <a:pt x="923556" y="570585"/>
                                </a:lnTo>
                                <a:lnTo>
                                  <a:pt x="923556" y="189737"/>
                                </a:lnTo>
                                <a:lnTo>
                                  <a:pt x="921778" y="189737"/>
                                </a:lnTo>
                                <a:lnTo>
                                  <a:pt x="921778" y="183375"/>
                                </a:lnTo>
                                <a:lnTo>
                                  <a:pt x="923556" y="183375"/>
                                </a:lnTo>
                                <a:lnTo>
                                  <a:pt x="923556" y="94360"/>
                                </a:lnTo>
                                <a:lnTo>
                                  <a:pt x="916140" y="57630"/>
                                </a:lnTo>
                                <a:lnTo>
                                  <a:pt x="895913" y="27639"/>
                                </a:lnTo>
                                <a:lnTo>
                                  <a:pt x="865911" y="7419"/>
                                </a:lnTo>
                                <a:lnTo>
                                  <a:pt x="854325" y="5079"/>
                                </a:lnTo>
                                <a:close/>
                              </a:path>
                            </a:pathLst>
                          </a:custGeom>
                          <a:solidFill>
                            <a:srgbClr val="808285"/>
                          </a:solidFill>
                        </wps:spPr>
                        <wps:bodyPr wrap="square" lIns="0" tIns="0" rIns="0" bIns="0" rtlCol="0">
                          <a:prstTxWarp prst="textNoShape">
                            <a:avLst/>
                          </a:prstTxWarp>
                          <a:noAutofit/>
                        </wps:bodyPr>
                      </wps:wsp>
                      <wps:wsp>
                        <wps:cNvPr id="1628" name="Graphic 1628"/>
                        <wps:cNvSpPr/>
                        <wps:spPr>
                          <a:xfrm>
                            <a:off x="921778" y="183386"/>
                            <a:ext cx="1905" cy="870585"/>
                          </a:xfrm>
                          <a:custGeom>
                            <a:avLst/>
                            <a:gdLst/>
                            <a:ahLst/>
                            <a:cxnLst/>
                            <a:rect l="l" t="t" r="r" b="b"/>
                            <a:pathLst>
                              <a:path w="1905" h="870585">
                                <a:moveTo>
                                  <a:pt x="1778" y="867994"/>
                                </a:moveTo>
                                <a:lnTo>
                                  <a:pt x="0" y="869022"/>
                                </a:lnTo>
                                <a:lnTo>
                                  <a:pt x="1778" y="870038"/>
                                </a:lnTo>
                                <a:lnTo>
                                  <a:pt x="1778" y="867994"/>
                                </a:lnTo>
                                <a:close/>
                              </a:path>
                              <a:path w="1905" h="870585">
                                <a:moveTo>
                                  <a:pt x="1778" y="762838"/>
                                </a:moveTo>
                                <a:lnTo>
                                  <a:pt x="0" y="763866"/>
                                </a:lnTo>
                                <a:lnTo>
                                  <a:pt x="1778" y="764882"/>
                                </a:lnTo>
                                <a:lnTo>
                                  <a:pt x="1778" y="762838"/>
                                </a:lnTo>
                                <a:close/>
                              </a:path>
                              <a:path w="1905" h="870585">
                                <a:moveTo>
                                  <a:pt x="1778" y="387210"/>
                                </a:moveTo>
                                <a:lnTo>
                                  <a:pt x="0" y="387210"/>
                                </a:lnTo>
                                <a:lnTo>
                                  <a:pt x="0" y="393560"/>
                                </a:lnTo>
                                <a:lnTo>
                                  <a:pt x="1778" y="393560"/>
                                </a:lnTo>
                                <a:lnTo>
                                  <a:pt x="1778" y="387210"/>
                                </a:lnTo>
                                <a:close/>
                              </a:path>
                              <a:path w="1905" h="870585">
                                <a:moveTo>
                                  <a:pt x="1778" y="0"/>
                                </a:moveTo>
                                <a:lnTo>
                                  <a:pt x="0" y="0"/>
                                </a:lnTo>
                                <a:lnTo>
                                  <a:pt x="0" y="6350"/>
                                </a:lnTo>
                                <a:lnTo>
                                  <a:pt x="1778" y="6350"/>
                                </a:lnTo>
                                <a:lnTo>
                                  <a:pt x="1778"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53.458pt;margin-top:-40.049583pt;width:85.45pt;height:93.85pt;mso-position-horizontal-relative:page;mso-position-vertical-relative:paragraph;z-index:-22796288" id="docshapegroup1310" coordorigin="1069,-801" coordsize="1709,1877">
                <v:shape style="position:absolute;left:2520;top:-513;width:258;height:1419" id="docshape1311" coordorigin="2521,-512" coordsize="258,1419" path="m2670,686l2607,686,2607,641,2521,691,2607,741,2607,696,2670,696,2670,686xm2672,98l2521,98,2521,108,2672,108,2672,98xm2692,-512l2521,-512,2521,-502,2692,-502,2692,-512xm2778,852l2607,852,2607,806,2521,856,2607,906,2607,862,2778,862,2778,852xe" filled="true" fillcolor="#231f20" stroked="false">
                  <v:path arrowok="t"/>
                  <v:fill type="solid"/>
                </v:shape>
                <v:shape style="position:absolute;left:1077;top:-793;width:1439;height:1861" id="docshape1312" coordorigin="1077,-793" coordsize="1439,1861" path="m2375,-793l1218,-793,1189,-790,1118,-752,1080,-681,1077,-652,1077,927,1101,1005,1163,1056,1218,1067,2375,1067,2454,1043,2505,981,2516,-652,2513,-681,2474,-752,2403,-790,2375,-793xe" filled="true" fillcolor="#c6c8ca" stroked="false">
                  <v:path arrowok="t"/>
                  <v:fill type="solid"/>
                </v:shape>
                <v:shape style="position:absolute;left:1069;top:-801;width:1455;height:1877" id="docshape1313" coordorigin="1069,-801" coordsize="1455,1877" path="m2375,-801l1218,-801,1160,-789,1113,-757,1081,-710,1069,-652,1069,927,1081,984,1113,1032,1160,1063,1218,1075,1218,1067,1189,1064,1163,1056,1139,1043,1118,1026,1101,1005,1088,981,1080,955,1077,927,1077,-652,1080,-681,1088,-707,1101,-731,1118,-752,1139,-769,1163,-782,1189,-790,1218,-793,2415,-793,2375,-801xm2415,-793l2375,-793,2403,-790,2430,-782,2454,-769,2474,-752,2492,-731,2505,-707,2513,-681,2516,-652,2516,927,2513,955,2505,981,2492,1005,2474,1026,2454,1043,2430,1056,2403,1064,2375,1067,1218,1067,1218,1075,2375,1075,2433,1063,2480,1032,2512,984,2524,927,2524,858,2521,856,2524,855,2524,692,2521,691,2524,689,2524,108,2521,108,2521,98,2524,98,2524,-502,2521,-502,2521,-512,2524,-512,2524,-652,2512,-710,2480,-757,2433,-789,2415,-793xe" filled="true" fillcolor="#808285" stroked="false">
                  <v:path arrowok="t"/>
                  <v:fill type="solid"/>
                </v:shape>
                <v:shape style="position:absolute;left:2520;top:-513;width:3;height:1371" id="docshape1314" coordorigin="2521,-512" coordsize="3,1371" path="m2524,855l2521,856,2524,858,2524,855xm2524,689l2521,691,2524,692,2524,689xm2524,98l2521,98,2521,108,2524,108,2524,98xm2524,-512l2521,-512,2521,-502,2524,-502,2524,-512xe" filled="true" fillcolor="#231f20" stroked="false">
                  <v:path arrowok="t"/>
                  <v:fill type="solid"/>
                </v:shape>
                <w10:wrap type="none"/>
              </v:group>
            </w:pict>
          </mc:Fallback>
        </mc:AlternateContent>
      </w:r>
      <w:r>
        <w:rPr>
          <w:rFonts w:ascii="Microsoft Sans Serif"/>
          <w:sz w:val="16"/>
        </w:rPr>
        <mc:AlternateContent>
          <mc:Choice Requires="wps">
            <w:drawing>
              <wp:anchor distT="0" distB="0" distL="0" distR="0" allowOverlap="1" layoutInCell="1" locked="0" behindDoc="1" simplePos="0" relativeHeight="480520704">
                <wp:simplePos x="0" y="0"/>
                <wp:positionH relativeFrom="page">
                  <wp:posOffset>2293315</wp:posOffset>
                </wp:positionH>
                <wp:positionV relativeFrom="paragraph">
                  <wp:posOffset>-508625</wp:posOffset>
                </wp:positionV>
                <wp:extent cx="1238885" cy="1470660"/>
                <wp:effectExtent l="0" t="0" r="0" b="0"/>
                <wp:wrapNone/>
                <wp:docPr id="1629" name="Group 1629"/>
                <wp:cNvGraphicFramePr>
                  <a:graphicFrameLocks/>
                </wp:cNvGraphicFramePr>
                <a:graphic>
                  <a:graphicData uri="http://schemas.microsoft.com/office/word/2010/wordprocessingGroup">
                    <wpg:wgp>
                      <wpg:cNvPr id="1629" name="Group 1629"/>
                      <wpg:cNvGrpSpPr/>
                      <wpg:grpSpPr>
                        <a:xfrm>
                          <a:off x="0" y="0"/>
                          <a:ext cx="1238885" cy="1470660"/>
                          <a:chExt cx="1238885" cy="1470660"/>
                        </a:xfrm>
                      </wpg:grpSpPr>
                      <wps:wsp>
                        <wps:cNvPr id="1630" name="Graphic 1630"/>
                        <wps:cNvSpPr/>
                        <wps:spPr>
                          <a:xfrm>
                            <a:off x="0" y="154718"/>
                            <a:ext cx="1238885" cy="1203325"/>
                          </a:xfrm>
                          <a:custGeom>
                            <a:avLst/>
                            <a:gdLst/>
                            <a:ahLst/>
                            <a:cxnLst/>
                            <a:rect l="l" t="t" r="r" b="b"/>
                            <a:pathLst>
                              <a:path w="1238885" h="1203325">
                                <a:moveTo>
                                  <a:pt x="163309" y="1196467"/>
                                </a:moveTo>
                                <a:lnTo>
                                  <a:pt x="87439" y="1196467"/>
                                </a:lnTo>
                                <a:lnTo>
                                  <a:pt x="87439" y="1202817"/>
                                </a:lnTo>
                                <a:lnTo>
                                  <a:pt x="163309" y="1202817"/>
                                </a:lnTo>
                                <a:lnTo>
                                  <a:pt x="163309" y="1196467"/>
                                </a:lnTo>
                                <a:close/>
                              </a:path>
                              <a:path w="1238885" h="1203325">
                                <a:moveTo>
                                  <a:pt x="163309" y="894676"/>
                                </a:moveTo>
                                <a:lnTo>
                                  <a:pt x="0" y="894676"/>
                                </a:lnTo>
                                <a:lnTo>
                                  <a:pt x="0" y="901026"/>
                                </a:lnTo>
                                <a:lnTo>
                                  <a:pt x="163309" y="901026"/>
                                </a:lnTo>
                                <a:lnTo>
                                  <a:pt x="163309" y="894676"/>
                                </a:lnTo>
                                <a:close/>
                              </a:path>
                              <a:path w="1238885" h="1203325">
                                <a:moveTo>
                                  <a:pt x="163309" y="789520"/>
                                </a:moveTo>
                                <a:lnTo>
                                  <a:pt x="68567" y="789520"/>
                                </a:lnTo>
                                <a:lnTo>
                                  <a:pt x="68567" y="795870"/>
                                </a:lnTo>
                                <a:lnTo>
                                  <a:pt x="163309" y="795870"/>
                                </a:lnTo>
                                <a:lnTo>
                                  <a:pt x="163309" y="789520"/>
                                </a:lnTo>
                                <a:close/>
                              </a:path>
                              <a:path w="1238885" h="1203325">
                                <a:moveTo>
                                  <a:pt x="163309" y="418871"/>
                                </a:moveTo>
                                <a:lnTo>
                                  <a:pt x="108470" y="387210"/>
                                </a:lnTo>
                                <a:lnTo>
                                  <a:pt x="108470" y="415874"/>
                                </a:lnTo>
                                <a:lnTo>
                                  <a:pt x="67284" y="415874"/>
                                </a:lnTo>
                                <a:lnTo>
                                  <a:pt x="67284" y="422211"/>
                                </a:lnTo>
                                <a:lnTo>
                                  <a:pt x="108470" y="422211"/>
                                </a:lnTo>
                                <a:lnTo>
                                  <a:pt x="108470" y="450532"/>
                                </a:lnTo>
                                <a:lnTo>
                                  <a:pt x="163309" y="418871"/>
                                </a:lnTo>
                                <a:close/>
                              </a:path>
                              <a:path w="1238885" h="1203325">
                                <a:moveTo>
                                  <a:pt x="163309" y="31661"/>
                                </a:moveTo>
                                <a:lnTo>
                                  <a:pt x="108470" y="0"/>
                                </a:lnTo>
                                <a:lnTo>
                                  <a:pt x="108470" y="28663"/>
                                </a:lnTo>
                                <a:lnTo>
                                  <a:pt x="54876" y="28663"/>
                                </a:lnTo>
                                <a:lnTo>
                                  <a:pt x="54876" y="35013"/>
                                </a:lnTo>
                                <a:lnTo>
                                  <a:pt x="108470" y="35013"/>
                                </a:lnTo>
                                <a:lnTo>
                                  <a:pt x="108470" y="63322"/>
                                </a:lnTo>
                                <a:lnTo>
                                  <a:pt x="163309" y="31661"/>
                                </a:lnTo>
                                <a:close/>
                              </a:path>
                              <a:path w="1238885" h="1203325">
                                <a:moveTo>
                                  <a:pt x="1169352" y="142887"/>
                                </a:moveTo>
                                <a:lnTo>
                                  <a:pt x="1091006" y="142887"/>
                                </a:lnTo>
                                <a:lnTo>
                                  <a:pt x="1091006" y="149237"/>
                                </a:lnTo>
                                <a:lnTo>
                                  <a:pt x="1169352" y="149237"/>
                                </a:lnTo>
                                <a:lnTo>
                                  <a:pt x="1169352" y="142887"/>
                                </a:lnTo>
                                <a:close/>
                              </a:path>
                              <a:path w="1238885" h="1203325">
                                <a:moveTo>
                                  <a:pt x="1238275" y="620369"/>
                                </a:moveTo>
                                <a:lnTo>
                                  <a:pt x="1091006" y="620369"/>
                                </a:lnTo>
                                <a:lnTo>
                                  <a:pt x="1091006" y="626719"/>
                                </a:lnTo>
                                <a:lnTo>
                                  <a:pt x="1238275" y="626719"/>
                                </a:lnTo>
                                <a:lnTo>
                                  <a:pt x="1238275" y="620369"/>
                                </a:lnTo>
                                <a:close/>
                              </a:path>
                            </a:pathLst>
                          </a:custGeom>
                          <a:solidFill>
                            <a:srgbClr val="231F20"/>
                          </a:solidFill>
                        </wps:spPr>
                        <wps:bodyPr wrap="square" lIns="0" tIns="0" rIns="0" bIns="0" rtlCol="0">
                          <a:prstTxWarp prst="textNoShape">
                            <a:avLst/>
                          </a:prstTxWarp>
                          <a:noAutofit/>
                        </wps:bodyPr>
                      </wps:wsp>
                      <wps:wsp>
                        <wps:cNvPr id="1631" name="Graphic 1631"/>
                        <wps:cNvSpPr/>
                        <wps:spPr>
                          <a:xfrm>
                            <a:off x="171956" y="5080"/>
                            <a:ext cx="913765" cy="1460500"/>
                          </a:xfrm>
                          <a:custGeom>
                            <a:avLst/>
                            <a:gdLst/>
                            <a:ahLst/>
                            <a:cxnLst/>
                            <a:rect l="l" t="t" r="r" b="b"/>
                            <a:pathLst>
                              <a:path w="913765" h="1460500">
                                <a:moveTo>
                                  <a:pt x="824077" y="0"/>
                                </a:moveTo>
                                <a:lnTo>
                                  <a:pt x="89281" y="0"/>
                                </a:lnTo>
                                <a:lnTo>
                                  <a:pt x="71290" y="1814"/>
                                </a:lnTo>
                                <a:lnTo>
                                  <a:pt x="26149" y="26149"/>
                                </a:lnTo>
                                <a:lnTo>
                                  <a:pt x="1812" y="71296"/>
                                </a:lnTo>
                                <a:lnTo>
                                  <a:pt x="0" y="89293"/>
                                </a:lnTo>
                                <a:lnTo>
                                  <a:pt x="0" y="1371130"/>
                                </a:lnTo>
                                <a:lnTo>
                                  <a:pt x="15250" y="1420998"/>
                                </a:lnTo>
                                <a:lnTo>
                                  <a:pt x="54549" y="1453335"/>
                                </a:lnTo>
                                <a:lnTo>
                                  <a:pt x="89281" y="1460347"/>
                                </a:lnTo>
                                <a:lnTo>
                                  <a:pt x="824103" y="1460347"/>
                                </a:lnTo>
                                <a:lnTo>
                                  <a:pt x="874027" y="1445104"/>
                                </a:lnTo>
                                <a:lnTo>
                                  <a:pt x="906372" y="1405850"/>
                                </a:lnTo>
                                <a:lnTo>
                                  <a:pt x="913390" y="1371130"/>
                                </a:lnTo>
                                <a:lnTo>
                                  <a:pt x="913384" y="89293"/>
                                </a:lnTo>
                                <a:lnTo>
                                  <a:pt x="898141" y="39367"/>
                                </a:lnTo>
                                <a:lnTo>
                                  <a:pt x="858839" y="7016"/>
                                </a:lnTo>
                                <a:lnTo>
                                  <a:pt x="824077" y="0"/>
                                </a:lnTo>
                                <a:close/>
                              </a:path>
                            </a:pathLst>
                          </a:custGeom>
                          <a:solidFill>
                            <a:srgbClr val="7D7F81"/>
                          </a:solidFill>
                        </wps:spPr>
                        <wps:bodyPr wrap="square" lIns="0" tIns="0" rIns="0" bIns="0" rtlCol="0">
                          <a:prstTxWarp prst="textNoShape">
                            <a:avLst/>
                          </a:prstTxWarp>
                          <a:noAutofit/>
                        </wps:bodyPr>
                      </wps:wsp>
                      <wps:wsp>
                        <wps:cNvPr id="1632" name="Graphic 1632"/>
                        <wps:cNvSpPr/>
                        <wps:spPr>
                          <a:xfrm>
                            <a:off x="166876" y="0"/>
                            <a:ext cx="923925" cy="1470660"/>
                          </a:xfrm>
                          <a:custGeom>
                            <a:avLst/>
                            <a:gdLst/>
                            <a:ahLst/>
                            <a:cxnLst/>
                            <a:rect l="l" t="t" r="r" b="b"/>
                            <a:pathLst>
                              <a:path w="923925" h="1470660">
                                <a:moveTo>
                                  <a:pt x="829157" y="0"/>
                                </a:moveTo>
                                <a:lnTo>
                                  <a:pt x="94360" y="0"/>
                                </a:lnTo>
                                <a:lnTo>
                                  <a:pt x="57625" y="7416"/>
                                </a:lnTo>
                                <a:lnTo>
                                  <a:pt x="27630" y="27641"/>
                                </a:lnTo>
                                <a:lnTo>
                                  <a:pt x="7412" y="57639"/>
                                </a:lnTo>
                                <a:lnTo>
                                  <a:pt x="0" y="94373"/>
                                </a:lnTo>
                                <a:lnTo>
                                  <a:pt x="2" y="1376184"/>
                                </a:lnTo>
                                <a:lnTo>
                                  <a:pt x="7414" y="1412889"/>
                                </a:lnTo>
                                <a:lnTo>
                                  <a:pt x="27635" y="1442875"/>
                                </a:lnTo>
                                <a:lnTo>
                                  <a:pt x="57628" y="1463093"/>
                                </a:lnTo>
                                <a:lnTo>
                                  <a:pt x="94360" y="1470507"/>
                                </a:lnTo>
                                <a:lnTo>
                                  <a:pt x="94360" y="1465427"/>
                                </a:lnTo>
                                <a:lnTo>
                                  <a:pt x="76388" y="1463615"/>
                                </a:lnTo>
                                <a:lnTo>
                                  <a:pt x="59629" y="1458415"/>
                                </a:lnTo>
                                <a:lnTo>
                                  <a:pt x="20330" y="1426078"/>
                                </a:lnTo>
                                <a:lnTo>
                                  <a:pt x="5079" y="1376184"/>
                                </a:lnTo>
                                <a:lnTo>
                                  <a:pt x="5079" y="94373"/>
                                </a:lnTo>
                                <a:lnTo>
                                  <a:pt x="20324" y="44447"/>
                                </a:lnTo>
                                <a:lnTo>
                                  <a:pt x="59613" y="12096"/>
                                </a:lnTo>
                                <a:lnTo>
                                  <a:pt x="94360" y="5080"/>
                                </a:lnTo>
                                <a:lnTo>
                                  <a:pt x="854329" y="5080"/>
                                </a:lnTo>
                                <a:lnTo>
                                  <a:pt x="829157" y="0"/>
                                </a:lnTo>
                                <a:close/>
                              </a:path>
                              <a:path w="923925" h="1470660">
                                <a:moveTo>
                                  <a:pt x="854329" y="5080"/>
                                </a:moveTo>
                                <a:lnTo>
                                  <a:pt x="829170" y="5080"/>
                                </a:lnTo>
                                <a:lnTo>
                                  <a:pt x="847162" y="6894"/>
                                </a:lnTo>
                                <a:lnTo>
                                  <a:pt x="863923" y="12096"/>
                                </a:lnTo>
                                <a:lnTo>
                                  <a:pt x="903223" y="44447"/>
                                </a:lnTo>
                                <a:lnTo>
                                  <a:pt x="918476" y="94373"/>
                                </a:lnTo>
                                <a:lnTo>
                                  <a:pt x="918460" y="1376184"/>
                                </a:lnTo>
                                <a:lnTo>
                                  <a:pt x="903223" y="1426078"/>
                                </a:lnTo>
                                <a:lnTo>
                                  <a:pt x="863936" y="1458415"/>
                                </a:lnTo>
                                <a:lnTo>
                                  <a:pt x="829157" y="1465427"/>
                                </a:lnTo>
                                <a:lnTo>
                                  <a:pt x="94360" y="1465427"/>
                                </a:lnTo>
                                <a:lnTo>
                                  <a:pt x="94360" y="1470507"/>
                                </a:lnTo>
                                <a:lnTo>
                                  <a:pt x="829182" y="1470507"/>
                                </a:lnTo>
                                <a:lnTo>
                                  <a:pt x="865910" y="1463093"/>
                                </a:lnTo>
                                <a:lnTo>
                                  <a:pt x="895905" y="1442875"/>
                                </a:lnTo>
                                <a:lnTo>
                                  <a:pt x="916131" y="1412889"/>
                                </a:lnTo>
                                <a:lnTo>
                                  <a:pt x="923549" y="1376184"/>
                                </a:lnTo>
                                <a:lnTo>
                                  <a:pt x="923556" y="94373"/>
                                </a:lnTo>
                                <a:lnTo>
                                  <a:pt x="916138" y="57639"/>
                                </a:lnTo>
                                <a:lnTo>
                                  <a:pt x="895908" y="27641"/>
                                </a:lnTo>
                                <a:lnTo>
                                  <a:pt x="865906" y="7416"/>
                                </a:lnTo>
                                <a:lnTo>
                                  <a:pt x="854329" y="5080"/>
                                </a:lnTo>
                                <a:close/>
                              </a:path>
                            </a:pathLst>
                          </a:custGeom>
                          <a:solidFill>
                            <a:srgbClr val="808285"/>
                          </a:solidFill>
                        </wps:spPr>
                        <wps:bodyPr wrap="square" lIns="0" tIns="0" rIns="0" bIns="0" rtlCol="0">
                          <a:prstTxWarp prst="textNoShape">
                            <a:avLst/>
                          </a:prstTxWarp>
                          <a:noAutofit/>
                        </wps:bodyPr>
                      </wps:wsp>
                    </wpg:wgp>
                  </a:graphicData>
                </a:graphic>
              </wp:anchor>
            </w:drawing>
          </mc:Choice>
          <mc:Fallback>
            <w:pict>
              <v:group style="position:absolute;margin-left:180.576004pt;margin-top:-40.049286pt;width:97.55pt;height:115.8pt;mso-position-horizontal-relative:page;mso-position-vertical-relative:paragraph;z-index:-22795776" id="docshapegroup1315" coordorigin="3612,-801" coordsize="1951,2316">
                <v:shape style="position:absolute;left:3611;top:-558;width:1951;height:1895" id="docshape1316" coordorigin="3612,-557" coordsize="1951,1895" path="m3869,1327l3749,1327,3749,1337,3869,1337,3869,1327xm3869,852l3612,852,3612,862,3869,862,3869,852xm3869,686l3720,686,3720,696,3869,696,3869,686xm3869,102l3782,52,3782,98,3717,98,3717,108,3782,108,3782,152,3869,102xm3869,-507l3782,-557,3782,-512,3698,-512,3698,-502,3782,-502,3782,-458,3869,-507xm5453,-332l5330,-332,5330,-322,5453,-322,5453,-332xm5562,420l5330,420,5330,430,5562,430,5562,420xe" filled="true" fillcolor="#231f20" stroked="false">
                  <v:path arrowok="t"/>
                  <v:fill type="solid"/>
                </v:shape>
                <v:shape style="position:absolute;left:3882;top:-793;width:1439;height:2300" id="docshape1317" coordorigin="3882,-793" coordsize="1439,2300" path="m5180,-793l4023,-793,3995,-790,3923,-752,3885,-681,3882,-652,3882,1366,3906,1445,3968,1496,4023,1507,5180,1507,5259,1483,5310,1421,5321,1366,5321,-652,5297,-731,5235,-782,5180,-793xe" filled="true" fillcolor="#7d7f81" stroked="false">
                  <v:path arrowok="t"/>
                  <v:fill type="solid"/>
                </v:shape>
                <v:shape style="position:absolute;left:3874;top:-801;width:1455;height:2316" id="docshape1318" coordorigin="3874,-801" coordsize="1455,2316" path="m5180,-801l4023,-801,3965,-789,3918,-757,3886,-710,3874,-652,3874,1366,3886,1424,3918,1471,3965,1503,4023,1515,4023,1507,3995,1504,3968,1496,3944,1483,3923,1466,3906,1445,3893,1421,3885,1395,3882,1366,3882,-652,3885,-681,3893,-707,3906,-731,3923,-752,3944,-769,3968,-782,3995,-790,4023,-793,5220,-793,5180,-801xm5220,-793l5180,-793,5208,-790,5235,-782,5259,-769,5280,-752,5297,-731,5310,-707,5318,-681,5321,-652,5321,1366,5318,1395,5310,1421,5297,1445,5280,1466,5259,1483,5235,1496,5208,1504,5180,1507,4023,1507,4023,1515,5180,1515,5238,1503,5285,1471,5317,1424,5329,1366,5329,-652,5317,-710,5285,-757,5238,-789,5220,-793xe" filled="true" fillcolor="#808285" stroked="false">
                  <v:path arrowok="t"/>
                  <v:fill type="solid"/>
                </v:shape>
                <w10:wrap type="none"/>
              </v:group>
            </w:pict>
          </mc:Fallback>
        </mc:AlternateContent>
      </w:r>
      <w:r>
        <w:rPr>
          <w:rFonts w:ascii="Microsoft Sans Serif"/>
          <w:color w:val="231F20"/>
          <w:spacing w:val="-2"/>
          <w:sz w:val="16"/>
        </w:rPr>
        <w:t>GetCompany</w:t>
      </w:r>
    </w:p>
    <w:p>
      <w:pPr>
        <w:pStyle w:val="BodyText"/>
        <w:rPr>
          <w:rFonts w:ascii="Microsoft Sans Serif"/>
          <w:sz w:val="16"/>
        </w:rPr>
      </w:pPr>
    </w:p>
    <w:p>
      <w:pPr>
        <w:pStyle w:val="BodyText"/>
        <w:spacing w:before="58"/>
        <w:rPr>
          <w:rFonts w:ascii="Microsoft Sans Serif"/>
          <w:sz w:val="16"/>
        </w:rPr>
      </w:pPr>
    </w:p>
    <w:p>
      <w:pPr>
        <w:spacing w:line="218" w:lineRule="auto" w:before="0"/>
        <w:ind w:left="301" w:right="0" w:firstLine="0"/>
        <w:jc w:val="center"/>
        <w:rPr>
          <w:rFonts w:ascii="Microsoft Sans Serif"/>
          <w:sz w:val="16"/>
        </w:rPr>
      </w:pPr>
      <w:r>
        <w:rPr>
          <w:rFonts w:ascii="Microsoft Sans Serif"/>
          <w:color w:val="231F20"/>
          <w:spacing w:val="-2"/>
          <w:sz w:val="16"/>
        </w:rPr>
        <w:t>SaveCompany SaveUser</w:t>
      </w:r>
    </w:p>
    <w:p>
      <w:pPr>
        <w:pStyle w:val="BodyText"/>
        <w:spacing w:before="115"/>
        <w:rPr>
          <w:rFonts w:ascii="Microsoft Sans Serif"/>
          <w:sz w:val="16"/>
        </w:rPr>
      </w:pPr>
    </w:p>
    <w:p>
      <w:pPr>
        <w:spacing w:before="0"/>
        <w:ind w:left="301" w:right="0" w:firstLine="0"/>
        <w:jc w:val="center"/>
        <w:rPr>
          <w:rFonts w:ascii="Microsoft Sans Serif"/>
          <w:sz w:val="16"/>
        </w:rPr>
      </w:pPr>
      <w:r>
        <w:rPr>
          <w:rFonts w:ascii="Microsoft Sans Serif"/>
          <w:sz w:val="16"/>
        </w:rPr>
        <mc:AlternateContent>
          <mc:Choice Requires="wps">
            <w:drawing>
              <wp:anchor distT="0" distB="0" distL="0" distR="0" allowOverlap="1" layoutInCell="1" locked="0" behindDoc="0" simplePos="0" relativeHeight="15894016">
                <wp:simplePos x="0" y="0"/>
                <wp:positionH relativeFrom="page">
                  <wp:posOffset>678921</wp:posOffset>
                </wp:positionH>
                <wp:positionV relativeFrom="paragraph">
                  <wp:posOffset>-46717</wp:posOffset>
                </wp:positionV>
                <wp:extent cx="998219" cy="226695"/>
                <wp:effectExtent l="0" t="0" r="0" b="0"/>
                <wp:wrapNone/>
                <wp:docPr id="1633" name="Group 1633"/>
                <wp:cNvGraphicFramePr>
                  <a:graphicFrameLocks/>
                </wp:cNvGraphicFramePr>
                <a:graphic>
                  <a:graphicData uri="http://schemas.microsoft.com/office/word/2010/wordprocessingGroup">
                    <wpg:wgp>
                      <wpg:cNvPr id="1633" name="Group 1633"/>
                      <wpg:cNvGrpSpPr/>
                      <wpg:grpSpPr>
                        <a:xfrm>
                          <a:off x="0" y="0"/>
                          <a:ext cx="998219" cy="226695"/>
                          <a:chExt cx="998219" cy="226695"/>
                        </a:xfrm>
                      </wpg:grpSpPr>
                      <wps:wsp>
                        <wps:cNvPr id="1634" name="Graphic 1634"/>
                        <wps:cNvSpPr/>
                        <wps:spPr>
                          <a:xfrm>
                            <a:off x="921773" y="81490"/>
                            <a:ext cx="76200" cy="63500"/>
                          </a:xfrm>
                          <a:custGeom>
                            <a:avLst/>
                            <a:gdLst/>
                            <a:ahLst/>
                            <a:cxnLst/>
                            <a:rect l="l" t="t" r="r" b="b"/>
                            <a:pathLst>
                              <a:path w="76200" h="63500">
                                <a:moveTo>
                                  <a:pt x="75882" y="28663"/>
                                </a:moveTo>
                                <a:lnTo>
                                  <a:pt x="54825" y="28663"/>
                                </a:lnTo>
                                <a:lnTo>
                                  <a:pt x="54825" y="0"/>
                                </a:lnTo>
                                <a:lnTo>
                                  <a:pt x="0" y="31661"/>
                                </a:lnTo>
                                <a:lnTo>
                                  <a:pt x="54825" y="63309"/>
                                </a:lnTo>
                                <a:lnTo>
                                  <a:pt x="54825" y="35013"/>
                                </a:lnTo>
                                <a:lnTo>
                                  <a:pt x="75882" y="35013"/>
                                </a:lnTo>
                                <a:lnTo>
                                  <a:pt x="75882" y="28663"/>
                                </a:lnTo>
                                <a:close/>
                              </a:path>
                            </a:pathLst>
                          </a:custGeom>
                          <a:solidFill>
                            <a:srgbClr val="231F20"/>
                          </a:solidFill>
                        </wps:spPr>
                        <wps:bodyPr wrap="square" lIns="0" tIns="0" rIns="0" bIns="0" rtlCol="0">
                          <a:prstTxWarp prst="textNoShape">
                            <a:avLst/>
                          </a:prstTxWarp>
                          <a:noAutofit/>
                        </wps:bodyPr>
                      </wps:wsp>
                      <wps:wsp>
                        <wps:cNvPr id="1635" name="Graphic 1635"/>
                        <wps:cNvSpPr/>
                        <wps:spPr>
                          <a:xfrm>
                            <a:off x="5068" y="5080"/>
                            <a:ext cx="913765" cy="216535"/>
                          </a:xfrm>
                          <a:custGeom>
                            <a:avLst/>
                            <a:gdLst/>
                            <a:ahLst/>
                            <a:cxnLst/>
                            <a:rect l="l" t="t" r="r" b="b"/>
                            <a:pathLst>
                              <a:path w="913765" h="216535">
                                <a:moveTo>
                                  <a:pt x="824090" y="0"/>
                                </a:moveTo>
                                <a:lnTo>
                                  <a:pt x="89306" y="0"/>
                                </a:lnTo>
                                <a:lnTo>
                                  <a:pt x="54578" y="7002"/>
                                </a:lnTo>
                                <a:lnTo>
                                  <a:pt x="26203" y="26104"/>
                                </a:lnTo>
                                <a:lnTo>
                                  <a:pt x="7053" y="54446"/>
                                </a:lnTo>
                                <a:lnTo>
                                  <a:pt x="0" y="89166"/>
                                </a:lnTo>
                                <a:lnTo>
                                  <a:pt x="0" y="127228"/>
                                </a:lnTo>
                                <a:lnTo>
                                  <a:pt x="15253" y="177125"/>
                                </a:lnTo>
                                <a:lnTo>
                                  <a:pt x="54543" y="209461"/>
                                </a:lnTo>
                                <a:lnTo>
                                  <a:pt x="89319" y="216471"/>
                                </a:lnTo>
                                <a:lnTo>
                                  <a:pt x="824141" y="216471"/>
                                </a:lnTo>
                                <a:lnTo>
                                  <a:pt x="874050" y="201233"/>
                                </a:lnTo>
                                <a:lnTo>
                                  <a:pt x="906389" y="161967"/>
                                </a:lnTo>
                                <a:lnTo>
                                  <a:pt x="913409" y="89166"/>
                                </a:lnTo>
                                <a:lnTo>
                                  <a:pt x="906361" y="54446"/>
                                </a:lnTo>
                                <a:lnTo>
                                  <a:pt x="887209" y="26104"/>
                                </a:lnTo>
                                <a:lnTo>
                                  <a:pt x="858827" y="7002"/>
                                </a:lnTo>
                                <a:lnTo>
                                  <a:pt x="824090" y="0"/>
                                </a:lnTo>
                                <a:close/>
                              </a:path>
                            </a:pathLst>
                          </a:custGeom>
                          <a:solidFill>
                            <a:srgbClr val="C6C8CA"/>
                          </a:solidFill>
                        </wps:spPr>
                        <wps:bodyPr wrap="square" lIns="0" tIns="0" rIns="0" bIns="0" rtlCol="0">
                          <a:prstTxWarp prst="textNoShape">
                            <a:avLst/>
                          </a:prstTxWarp>
                          <a:noAutofit/>
                        </wps:bodyPr>
                      </wps:wsp>
                      <wps:wsp>
                        <wps:cNvPr id="1636" name="Graphic 1636"/>
                        <wps:cNvSpPr/>
                        <wps:spPr>
                          <a:xfrm>
                            <a:off x="0" y="0"/>
                            <a:ext cx="923925" cy="226695"/>
                          </a:xfrm>
                          <a:custGeom>
                            <a:avLst/>
                            <a:gdLst/>
                            <a:ahLst/>
                            <a:cxnLst/>
                            <a:rect l="l" t="t" r="r" b="b"/>
                            <a:pathLst>
                              <a:path w="923925" h="226695">
                                <a:moveTo>
                                  <a:pt x="829170" y="0"/>
                                </a:moveTo>
                                <a:lnTo>
                                  <a:pt x="94386" y="0"/>
                                </a:lnTo>
                                <a:lnTo>
                                  <a:pt x="57674" y="7401"/>
                                </a:lnTo>
                                <a:lnTo>
                                  <a:pt x="27684" y="27592"/>
                                </a:lnTo>
                                <a:lnTo>
                                  <a:pt x="7449" y="57548"/>
                                </a:lnTo>
                                <a:lnTo>
                                  <a:pt x="0" y="94246"/>
                                </a:lnTo>
                                <a:lnTo>
                                  <a:pt x="0" y="132308"/>
                                </a:lnTo>
                                <a:lnTo>
                                  <a:pt x="7416" y="169022"/>
                                </a:lnTo>
                                <a:lnTo>
                                  <a:pt x="27641" y="198999"/>
                                </a:lnTo>
                                <a:lnTo>
                                  <a:pt x="57639" y="219208"/>
                                </a:lnTo>
                                <a:lnTo>
                                  <a:pt x="94386" y="226618"/>
                                </a:lnTo>
                                <a:lnTo>
                                  <a:pt x="94386" y="221551"/>
                                </a:lnTo>
                                <a:lnTo>
                                  <a:pt x="76370" y="219739"/>
                                </a:lnTo>
                                <a:lnTo>
                                  <a:pt x="59610" y="214541"/>
                                </a:lnTo>
                                <a:lnTo>
                                  <a:pt x="20320" y="182205"/>
                                </a:lnTo>
                                <a:lnTo>
                                  <a:pt x="5068" y="132308"/>
                                </a:lnTo>
                                <a:lnTo>
                                  <a:pt x="5067" y="94246"/>
                                </a:lnTo>
                                <a:lnTo>
                                  <a:pt x="12120" y="59526"/>
                                </a:lnTo>
                                <a:lnTo>
                                  <a:pt x="31272" y="31184"/>
                                </a:lnTo>
                                <a:lnTo>
                                  <a:pt x="59650" y="12082"/>
                                </a:lnTo>
                                <a:lnTo>
                                  <a:pt x="94386" y="5079"/>
                                </a:lnTo>
                                <a:lnTo>
                                  <a:pt x="854361" y="5079"/>
                                </a:lnTo>
                                <a:lnTo>
                                  <a:pt x="829170" y="0"/>
                                </a:lnTo>
                                <a:close/>
                              </a:path>
                              <a:path w="923925" h="226695">
                                <a:moveTo>
                                  <a:pt x="854361" y="5079"/>
                                </a:moveTo>
                                <a:lnTo>
                                  <a:pt x="829157" y="5079"/>
                                </a:lnTo>
                                <a:lnTo>
                                  <a:pt x="863894" y="12082"/>
                                </a:lnTo>
                                <a:lnTo>
                                  <a:pt x="892276" y="31184"/>
                                </a:lnTo>
                                <a:lnTo>
                                  <a:pt x="911428" y="59526"/>
                                </a:lnTo>
                                <a:lnTo>
                                  <a:pt x="918476" y="94246"/>
                                </a:lnTo>
                                <a:lnTo>
                                  <a:pt x="918475" y="132308"/>
                                </a:lnTo>
                                <a:lnTo>
                                  <a:pt x="903223" y="182205"/>
                                </a:lnTo>
                                <a:lnTo>
                                  <a:pt x="863958" y="214541"/>
                                </a:lnTo>
                                <a:lnTo>
                                  <a:pt x="829170" y="221551"/>
                                </a:lnTo>
                                <a:lnTo>
                                  <a:pt x="94373" y="221551"/>
                                </a:lnTo>
                                <a:lnTo>
                                  <a:pt x="94386" y="226618"/>
                                </a:lnTo>
                                <a:lnTo>
                                  <a:pt x="829208" y="226618"/>
                                </a:lnTo>
                                <a:lnTo>
                                  <a:pt x="865932" y="219208"/>
                                </a:lnTo>
                                <a:lnTo>
                                  <a:pt x="895920" y="198999"/>
                                </a:lnTo>
                                <a:lnTo>
                                  <a:pt x="916138" y="169022"/>
                                </a:lnTo>
                                <a:lnTo>
                                  <a:pt x="923554" y="132308"/>
                                </a:lnTo>
                                <a:lnTo>
                                  <a:pt x="923556" y="114160"/>
                                </a:lnTo>
                                <a:lnTo>
                                  <a:pt x="921778" y="113144"/>
                                </a:lnTo>
                                <a:lnTo>
                                  <a:pt x="923556" y="112115"/>
                                </a:lnTo>
                                <a:lnTo>
                                  <a:pt x="923556" y="94246"/>
                                </a:lnTo>
                                <a:lnTo>
                                  <a:pt x="916104" y="57548"/>
                                </a:lnTo>
                                <a:lnTo>
                                  <a:pt x="895865" y="27592"/>
                                </a:lnTo>
                                <a:lnTo>
                                  <a:pt x="865876" y="7401"/>
                                </a:lnTo>
                                <a:lnTo>
                                  <a:pt x="854361" y="5079"/>
                                </a:lnTo>
                                <a:close/>
                              </a:path>
                            </a:pathLst>
                          </a:custGeom>
                          <a:solidFill>
                            <a:srgbClr val="808285"/>
                          </a:solidFill>
                        </wps:spPr>
                        <wps:bodyPr wrap="square" lIns="0" tIns="0" rIns="0" bIns="0" rtlCol="0">
                          <a:prstTxWarp prst="textNoShape">
                            <a:avLst/>
                          </a:prstTxWarp>
                          <a:noAutofit/>
                        </wps:bodyPr>
                      </wps:wsp>
                      <wps:wsp>
                        <wps:cNvPr id="1637" name="Graphic 1637"/>
                        <wps:cNvSpPr/>
                        <wps:spPr>
                          <a:xfrm>
                            <a:off x="921774" y="112115"/>
                            <a:ext cx="1905" cy="2540"/>
                          </a:xfrm>
                          <a:custGeom>
                            <a:avLst/>
                            <a:gdLst/>
                            <a:ahLst/>
                            <a:cxnLst/>
                            <a:rect l="l" t="t" r="r" b="b"/>
                            <a:pathLst>
                              <a:path w="1905" h="2540">
                                <a:moveTo>
                                  <a:pt x="1778" y="0"/>
                                </a:moveTo>
                                <a:lnTo>
                                  <a:pt x="0" y="1028"/>
                                </a:lnTo>
                                <a:lnTo>
                                  <a:pt x="1778" y="2044"/>
                                </a:lnTo>
                                <a:lnTo>
                                  <a:pt x="1778" y="0"/>
                                </a:lnTo>
                                <a:close/>
                              </a:path>
                            </a:pathLst>
                          </a:custGeom>
                          <a:solidFill>
                            <a:srgbClr val="231F20"/>
                          </a:solidFill>
                        </wps:spPr>
                        <wps:bodyPr wrap="square" lIns="0" tIns="0" rIns="0" bIns="0" rtlCol="0">
                          <a:prstTxWarp prst="textNoShape">
                            <a:avLst/>
                          </a:prstTxWarp>
                          <a:noAutofit/>
                        </wps:bodyPr>
                      </wps:wsp>
                      <wps:wsp>
                        <wps:cNvPr id="1638" name="Textbox 1638"/>
                        <wps:cNvSpPr txBox="1"/>
                        <wps:spPr>
                          <a:xfrm>
                            <a:off x="0" y="0"/>
                            <a:ext cx="998219" cy="226695"/>
                          </a:xfrm>
                          <a:prstGeom prst="rect">
                            <a:avLst/>
                          </a:prstGeom>
                        </wps:spPr>
                        <wps:txbx>
                          <w:txbxContent>
                            <w:p>
                              <w:pPr>
                                <w:spacing w:before="74"/>
                                <w:ind w:left="59" w:right="0" w:firstLine="0"/>
                                <w:jc w:val="left"/>
                                <w:rPr>
                                  <w:rFonts w:ascii="Microsoft Sans Serif" w:hAnsi="Microsoft Sans Serif"/>
                                  <w:sz w:val="16"/>
                                </w:rPr>
                              </w:pPr>
                              <w:r>
                                <w:rPr>
                                  <w:rFonts w:ascii="Microsoft Sans Serif" w:hAnsi="Microsoft Sans Serif"/>
                                  <w:color w:val="231F20"/>
                                  <w:sz w:val="16"/>
                                </w:rPr>
                                <w:t>Шина</w:t>
                              </w:r>
                              <w:r>
                                <w:rPr>
                                  <w:rFonts w:ascii="Microsoft Sans Serif" w:hAnsi="Microsoft Sans Serif"/>
                                  <w:color w:val="231F20"/>
                                  <w:spacing w:val="9"/>
                                  <w:sz w:val="16"/>
                                </w:rPr>
                                <w:t> </w:t>
                              </w:r>
                              <w:r>
                                <w:rPr>
                                  <w:rFonts w:ascii="Microsoft Sans Serif" w:hAnsi="Microsoft Sans Serif"/>
                                  <w:color w:val="231F20"/>
                                  <w:spacing w:val="-2"/>
                                  <w:sz w:val="16"/>
                                </w:rPr>
                                <w:t>сообщений</w:t>
                              </w:r>
                            </w:p>
                          </w:txbxContent>
                        </wps:txbx>
                        <wps:bodyPr wrap="square" lIns="0" tIns="0" rIns="0" bIns="0" rtlCol="0">
                          <a:noAutofit/>
                        </wps:bodyPr>
                      </wps:wsp>
                    </wpg:wgp>
                  </a:graphicData>
                </a:graphic>
              </wp:anchor>
            </w:drawing>
          </mc:Choice>
          <mc:Fallback>
            <w:pict>
              <v:group style="position:absolute;margin-left:53.458401pt;margin-top:-3.678566pt;width:78.6pt;height:17.850pt;mso-position-horizontal-relative:page;mso-position-vertical-relative:paragraph;z-index:15894016" id="docshapegroup1319" coordorigin="1069,-74" coordsize="1572,357">
                <v:shape style="position:absolute;left:2520;top:54;width:120;height:100" id="docshape1320" coordorigin="2521,55" coordsize="120,100" path="m2640,100l2607,100,2607,55,2521,105,2607,154,2607,110,2640,110,2640,100xe" filled="true" fillcolor="#231f20" stroked="false">
                  <v:path arrowok="t"/>
                  <v:fill type="solid"/>
                </v:shape>
                <v:shape style="position:absolute;left:1077;top:-66;width:1439;height:341" id="docshape1321" coordorigin="1077,-66" coordsize="1439,341" path="m2375,-66l1218,-66,1163,-55,1118,-24,1088,20,1077,75,1077,135,1101,213,1163,264,1218,275,2375,275,2454,251,2505,189,2516,75,2504,20,2474,-24,2430,-55,2375,-66xe" filled="true" fillcolor="#c6c8ca" stroked="false">
                  <v:path arrowok="t"/>
                  <v:fill type="solid"/>
                </v:shape>
                <v:shape style="position:absolute;left:1069;top:-74;width:1455;height:357" id="docshape1322" coordorigin="1069,-74" coordsize="1455,357" path="m2375,-74l1218,-74,1160,-62,1113,-30,1081,17,1069,75,1069,135,1081,193,1113,240,1160,272,1218,283,1218,275,1189,272,1163,264,1139,251,1118,234,1101,213,1088,189,1080,163,1077,135,1077,75,1088,20,1118,-24,1163,-55,1218,-66,2415,-66,2375,-74xm2415,-66l2375,-66,2430,-55,2474,-24,2504,20,2516,75,2516,135,2513,163,2505,189,2492,213,2474,234,2454,251,2430,264,2403,272,2375,275,1218,275,1218,283,2375,283,2433,272,2480,240,2512,193,2524,135,2524,106,2521,105,2524,103,2524,75,2512,17,2480,-30,2433,-62,2415,-66xe" filled="true" fillcolor="#808285" stroked="false">
                  <v:path arrowok="t"/>
                  <v:fill type="solid"/>
                </v:shape>
                <v:shape style="position:absolute;left:2520;top:102;width:3;height:4" id="docshape1323" coordorigin="2521,103" coordsize="3,4" path="m2524,103l2521,105,2524,106,2524,103xe" filled="true" fillcolor="#231f20" stroked="false">
                  <v:path arrowok="t"/>
                  <v:fill type="solid"/>
                </v:shape>
                <v:shape style="position:absolute;left:1069;top:-74;width:1572;height:357" type="#_x0000_t202" id="docshape1324" filled="false" stroked="false">
                  <v:textbox inset="0,0,0,0">
                    <w:txbxContent>
                      <w:p>
                        <w:pPr>
                          <w:spacing w:before="74"/>
                          <w:ind w:left="59" w:right="0" w:firstLine="0"/>
                          <w:jc w:val="left"/>
                          <w:rPr>
                            <w:rFonts w:ascii="Microsoft Sans Serif" w:hAnsi="Microsoft Sans Serif"/>
                            <w:sz w:val="16"/>
                          </w:rPr>
                        </w:pPr>
                        <w:r>
                          <w:rPr>
                            <w:rFonts w:ascii="Microsoft Sans Serif" w:hAnsi="Microsoft Sans Serif"/>
                            <w:color w:val="231F20"/>
                            <w:sz w:val="16"/>
                          </w:rPr>
                          <w:t>Шина</w:t>
                        </w:r>
                        <w:r>
                          <w:rPr>
                            <w:rFonts w:ascii="Microsoft Sans Serif" w:hAnsi="Microsoft Sans Serif"/>
                            <w:color w:val="231F20"/>
                            <w:spacing w:val="9"/>
                            <w:sz w:val="16"/>
                          </w:rPr>
                          <w:t> </w:t>
                        </w:r>
                        <w:r>
                          <w:rPr>
                            <w:rFonts w:ascii="Microsoft Sans Serif" w:hAnsi="Microsoft Sans Serif"/>
                            <w:color w:val="231F20"/>
                            <w:spacing w:val="-2"/>
                            <w:sz w:val="16"/>
                          </w:rPr>
                          <w:t>сообщений</w:t>
                        </w:r>
                      </w:p>
                    </w:txbxContent>
                  </v:textbox>
                  <w10:wrap type="none"/>
                </v:shape>
                <w10:wrap type="none"/>
              </v:group>
            </w:pict>
          </mc:Fallback>
        </mc:AlternateContent>
      </w:r>
      <w:r>
        <w:rPr>
          <w:rFonts w:ascii="Microsoft Sans Serif"/>
          <w:color w:val="231F20"/>
          <w:spacing w:val="-2"/>
          <w:sz w:val="16"/>
        </w:rPr>
        <w:t>SendMessage</w:t>
      </w:r>
    </w:p>
    <w:p>
      <w:pPr>
        <w:spacing w:line="240" w:lineRule="auto" w:before="0"/>
        <w:rPr>
          <w:rFonts w:ascii="Microsoft Sans Serif"/>
          <w:sz w:val="16"/>
        </w:rPr>
      </w:pPr>
      <w:r>
        <w:rPr/>
        <w:br w:type="column"/>
      </w:r>
      <w:r>
        <w:rPr>
          <w:rFonts w:ascii="Microsoft Sans Serif"/>
          <w:sz w:val="16"/>
        </w:rPr>
      </w:r>
    </w:p>
    <w:p>
      <w:pPr>
        <w:pStyle w:val="BodyText"/>
        <w:spacing w:before="170"/>
        <w:rPr>
          <w:rFonts w:ascii="Microsoft Sans Serif"/>
          <w:sz w:val="16"/>
        </w:rPr>
      </w:pPr>
    </w:p>
    <w:p>
      <w:pPr>
        <w:spacing w:line="254" w:lineRule="auto" w:before="1"/>
        <w:ind w:left="403" w:right="0" w:firstLine="188"/>
        <w:jc w:val="left"/>
        <w:rPr>
          <w:rFonts w:ascii="Microsoft Sans Serif" w:hAnsi="Microsoft Sans Serif"/>
          <w:sz w:val="16"/>
        </w:rPr>
      </w:pPr>
      <w:r>
        <w:rPr>
          <w:rFonts w:ascii="Microsoft Sans Serif" w:hAnsi="Microsoft Sans Serif"/>
          <w:color w:val="FDFDFD"/>
          <w:spacing w:val="-2"/>
          <w:sz w:val="16"/>
        </w:rPr>
        <w:t>Сервис приложения (контроллер)</w:t>
      </w:r>
    </w:p>
    <w:p>
      <w:pPr>
        <w:spacing w:line="240" w:lineRule="auto" w:before="118"/>
        <w:rPr>
          <w:rFonts w:ascii="Microsoft Sans Serif"/>
          <w:sz w:val="16"/>
        </w:rPr>
      </w:pPr>
      <w:r>
        <w:rPr/>
        <w:br w:type="column"/>
      </w:r>
      <w:r>
        <w:rPr>
          <w:rFonts w:ascii="Microsoft Sans Serif"/>
          <w:sz w:val="16"/>
        </w:rPr>
      </w:r>
    </w:p>
    <w:p>
      <w:pPr>
        <w:spacing w:before="0"/>
        <w:ind w:left="284" w:right="0" w:firstLine="0"/>
        <w:jc w:val="center"/>
        <w:rPr>
          <w:rFonts w:ascii="Microsoft Sans Serif"/>
          <w:sz w:val="16"/>
        </w:rPr>
      </w:pPr>
      <w:r>
        <w:rPr>
          <w:rFonts w:ascii="Microsoft Sans Serif"/>
          <w:color w:val="231F20"/>
          <w:spacing w:val="-2"/>
          <w:sz w:val="16"/>
        </w:rPr>
        <w:t>CanChangeEmail</w:t>
      </w:r>
    </w:p>
    <w:p>
      <w:pPr>
        <w:pStyle w:val="BodyText"/>
        <w:rPr>
          <w:rFonts w:ascii="Microsoft Sans Serif"/>
          <w:sz w:val="16"/>
        </w:rPr>
      </w:pPr>
    </w:p>
    <w:p>
      <w:pPr>
        <w:pStyle w:val="BodyText"/>
        <w:rPr>
          <w:rFonts w:ascii="Microsoft Sans Serif"/>
          <w:sz w:val="16"/>
        </w:rPr>
      </w:pPr>
    </w:p>
    <w:p>
      <w:pPr>
        <w:pStyle w:val="BodyText"/>
        <w:spacing w:before="27"/>
        <w:rPr>
          <w:rFonts w:ascii="Microsoft Sans Serif"/>
          <w:sz w:val="16"/>
        </w:rPr>
      </w:pPr>
    </w:p>
    <w:p>
      <w:pPr>
        <w:spacing w:before="0"/>
        <w:ind w:left="282" w:right="0" w:firstLine="0"/>
        <w:jc w:val="center"/>
        <w:rPr>
          <w:rFonts w:ascii="Microsoft Sans Serif"/>
          <w:sz w:val="16"/>
        </w:rPr>
      </w:pPr>
      <w:r>
        <w:rPr>
          <w:rFonts w:ascii="Microsoft Sans Serif"/>
          <w:sz w:val="16"/>
        </w:rPr>
        <mc:AlternateContent>
          <mc:Choice Requires="wps">
            <w:drawing>
              <wp:anchor distT="0" distB="0" distL="0" distR="0" allowOverlap="1" layoutInCell="1" locked="0" behindDoc="1" simplePos="0" relativeHeight="480521728">
                <wp:simplePos x="0" y="0"/>
                <wp:positionH relativeFrom="page">
                  <wp:posOffset>4195851</wp:posOffset>
                </wp:positionH>
                <wp:positionV relativeFrom="paragraph">
                  <wp:posOffset>-712579</wp:posOffset>
                </wp:positionV>
                <wp:extent cx="1065530" cy="1470660"/>
                <wp:effectExtent l="0" t="0" r="0" b="0"/>
                <wp:wrapNone/>
                <wp:docPr id="1639" name="Group 1639"/>
                <wp:cNvGraphicFramePr>
                  <a:graphicFrameLocks/>
                </wp:cNvGraphicFramePr>
                <a:graphic>
                  <a:graphicData uri="http://schemas.microsoft.com/office/word/2010/wordprocessingGroup">
                    <wpg:wgp>
                      <wpg:cNvPr id="1639" name="Group 1639"/>
                      <wpg:cNvGrpSpPr/>
                      <wpg:grpSpPr>
                        <a:xfrm>
                          <a:off x="0" y="0"/>
                          <a:ext cx="1065530" cy="1470660"/>
                          <a:chExt cx="1065530" cy="1470660"/>
                        </a:xfrm>
                      </wpg:grpSpPr>
                      <wps:wsp>
                        <wps:cNvPr id="1640" name="Graphic 1640"/>
                        <wps:cNvSpPr/>
                        <wps:spPr>
                          <a:xfrm>
                            <a:off x="0" y="268955"/>
                            <a:ext cx="147320" cy="541020"/>
                          </a:xfrm>
                          <a:custGeom>
                            <a:avLst/>
                            <a:gdLst/>
                            <a:ahLst/>
                            <a:cxnLst/>
                            <a:rect l="l" t="t" r="r" b="b"/>
                            <a:pathLst>
                              <a:path w="147320" h="541020">
                                <a:moveTo>
                                  <a:pt x="147243" y="509143"/>
                                </a:moveTo>
                                <a:lnTo>
                                  <a:pt x="92392" y="477481"/>
                                </a:lnTo>
                                <a:lnTo>
                                  <a:pt x="92392" y="506133"/>
                                </a:lnTo>
                                <a:lnTo>
                                  <a:pt x="0" y="506133"/>
                                </a:lnTo>
                                <a:lnTo>
                                  <a:pt x="0" y="512483"/>
                                </a:lnTo>
                                <a:lnTo>
                                  <a:pt x="92392" y="512483"/>
                                </a:lnTo>
                                <a:lnTo>
                                  <a:pt x="92392" y="540791"/>
                                </a:lnTo>
                                <a:lnTo>
                                  <a:pt x="147243" y="509143"/>
                                </a:lnTo>
                                <a:close/>
                              </a:path>
                              <a:path w="147320" h="541020">
                                <a:moveTo>
                                  <a:pt x="147243" y="31661"/>
                                </a:moveTo>
                                <a:lnTo>
                                  <a:pt x="92392" y="0"/>
                                </a:lnTo>
                                <a:lnTo>
                                  <a:pt x="92392" y="28651"/>
                                </a:lnTo>
                                <a:lnTo>
                                  <a:pt x="68897" y="28651"/>
                                </a:lnTo>
                                <a:lnTo>
                                  <a:pt x="68897" y="35001"/>
                                </a:lnTo>
                                <a:lnTo>
                                  <a:pt x="92392" y="35001"/>
                                </a:lnTo>
                                <a:lnTo>
                                  <a:pt x="92392" y="63309"/>
                                </a:lnTo>
                                <a:lnTo>
                                  <a:pt x="147243" y="31661"/>
                                </a:lnTo>
                                <a:close/>
                              </a:path>
                            </a:pathLst>
                          </a:custGeom>
                          <a:solidFill>
                            <a:srgbClr val="231F20"/>
                          </a:solidFill>
                        </wps:spPr>
                        <wps:bodyPr wrap="square" lIns="0" tIns="0" rIns="0" bIns="0" rtlCol="0">
                          <a:prstTxWarp prst="textNoShape">
                            <a:avLst/>
                          </a:prstTxWarp>
                          <a:noAutofit/>
                        </wps:bodyPr>
                      </wps:wsp>
                      <wps:wsp>
                        <wps:cNvPr id="1641" name="Graphic 1641"/>
                        <wps:cNvSpPr/>
                        <wps:spPr>
                          <a:xfrm>
                            <a:off x="144194" y="2540"/>
                            <a:ext cx="918844" cy="1465580"/>
                          </a:xfrm>
                          <a:custGeom>
                            <a:avLst/>
                            <a:gdLst/>
                            <a:ahLst/>
                            <a:cxnLst/>
                            <a:rect l="l" t="t" r="r" b="b"/>
                            <a:pathLst>
                              <a:path w="918844" h="1465580">
                                <a:moveTo>
                                  <a:pt x="826643" y="0"/>
                                </a:moveTo>
                                <a:lnTo>
                                  <a:pt x="91859" y="0"/>
                                </a:lnTo>
                                <a:lnTo>
                                  <a:pt x="56107" y="7215"/>
                                </a:lnTo>
                                <a:lnTo>
                                  <a:pt x="26908" y="26893"/>
                                </a:lnTo>
                                <a:lnTo>
                                  <a:pt x="7219" y="56080"/>
                                </a:lnTo>
                                <a:lnTo>
                                  <a:pt x="0" y="91833"/>
                                </a:lnTo>
                                <a:lnTo>
                                  <a:pt x="0" y="1373606"/>
                                </a:lnTo>
                                <a:lnTo>
                                  <a:pt x="7212" y="1409347"/>
                                </a:lnTo>
                                <a:lnTo>
                                  <a:pt x="26897" y="1438533"/>
                                </a:lnTo>
                                <a:lnTo>
                                  <a:pt x="56094" y="1458211"/>
                                </a:lnTo>
                                <a:lnTo>
                                  <a:pt x="91859" y="1465427"/>
                                </a:lnTo>
                                <a:lnTo>
                                  <a:pt x="826643" y="1465427"/>
                                </a:lnTo>
                                <a:lnTo>
                                  <a:pt x="862395" y="1458220"/>
                                </a:lnTo>
                                <a:lnTo>
                                  <a:pt x="891593" y="1438548"/>
                                </a:lnTo>
                                <a:lnTo>
                                  <a:pt x="911282" y="1409359"/>
                                </a:lnTo>
                                <a:lnTo>
                                  <a:pt x="918502" y="1373606"/>
                                </a:lnTo>
                                <a:lnTo>
                                  <a:pt x="918502" y="91833"/>
                                </a:lnTo>
                                <a:lnTo>
                                  <a:pt x="911283" y="56085"/>
                                </a:lnTo>
                                <a:lnTo>
                                  <a:pt x="891598" y="26895"/>
                                </a:lnTo>
                                <a:lnTo>
                                  <a:pt x="862400" y="7215"/>
                                </a:lnTo>
                                <a:lnTo>
                                  <a:pt x="826643" y="0"/>
                                </a:lnTo>
                                <a:close/>
                              </a:path>
                            </a:pathLst>
                          </a:custGeom>
                          <a:solidFill>
                            <a:srgbClr val="87898B"/>
                          </a:solidFill>
                        </wps:spPr>
                        <wps:bodyPr wrap="square" lIns="0" tIns="0" rIns="0" bIns="0" rtlCol="0">
                          <a:prstTxWarp prst="textNoShape">
                            <a:avLst/>
                          </a:prstTxWarp>
                          <a:noAutofit/>
                        </wps:bodyPr>
                      </wps:wsp>
                      <wps:wsp>
                        <wps:cNvPr id="1642" name="Graphic 1642"/>
                        <wps:cNvSpPr/>
                        <wps:spPr>
                          <a:xfrm>
                            <a:off x="141667" y="0"/>
                            <a:ext cx="923925" cy="1470660"/>
                          </a:xfrm>
                          <a:custGeom>
                            <a:avLst/>
                            <a:gdLst/>
                            <a:ahLst/>
                            <a:cxnLst/>
                            <a:rect l="l" t="t" r="r" b="b"/>
                            <a:pathLst>
                              <a:path w="923925" h="1470660">
                                <a:moveTo>
                                  <a:pt x="829170" y="0"/>
                                </a:moveTo>
                                <a:lnTo>
                                  <a:pt x="94386" y="0"/>
                                </a:lnTo>
                                <a:lnTo>
                                  <a:pt x="57641" y="7416"/>
                                </a:lnTo>
                                <a:lnTo>
                                  <a:pt x="27638" y="27641"/>
                                </a:lnTo>
                                <a:lnTo>
                                  <a:pt x="7414" y="57639"/>
                                </a:lnTo>
                                <a:lnTo>
                                  <a:pt x="0" y="94373"/>
                                </a:lnTo>
                                <a:lnTo>
                                  <a:pt x="23" y="1376286"/>
                                </a:lnTo>
                                <a:lnTo>
                                  <a:pt x="7416" y="1412889"/>
                                </a:lnTo>
                                <a:lnTo>
                                  <a:pt x="27641" y="1442875"/>
                                </a:lnTo>
                                <a:lnTo>
                                  <a:pt x="57639" y="1463093"/>
                                </a:lnTo>
                                <a:lnTo>
                                  <a:pt x="94373" y="1470507"/>
                                </a:lnTo>
                                <a:lnTo>
                                  <a:pt x="94386" y="1465427"/>
                                </a:lnTo>
                                <a:lnTo>
                                  <a:pt x="76388" y="1463615"/>
                                </a:lnTo>
                                <a:lnTo>
                                  <a:pt x="59624" y="1458415"/>
                                </a:lnTo>
                                <a:lnTo>
                                  <a:pt x="20322" y="1426069"/>
                                </a:lnTo>
                                <a:lnTo>
                                  <a:pt x="5091" y="1376286"/>
                                </a:lnTo>
                                <a:lnTo>
                                  <a:pt x="5080" y="94373"/>
                                </a:lnTo>
                                <a:lnTo>
                                  <a:pt x="6893" y="76370"/>
                                </a:lnTo>
                                <a:lnTo>
                                  <a:pt x="31242" y="31229"/>
                                </a:lnTo>
                                <a:lnTo>
                                  <a:pt x="76377" y="6894"/>
                                </a:lnTo>
                                <a:lnTo>
                                  <a:pt x="94386" y="5080"/>
                                </a:lnTo>
                                <a:lnTo>
                                  <a:pt x="854344" y="5080"/>
                                </a:lnTo>
                                <a:lnTo>
                                  <a:pt x="829170" y="0"/>
                                </a:lnTo>
                                <a:close/>
                              </a:path>
                              <a:path w="923925" h="1470660">
                                <a:moveTo>
                                  <a:pt x="854344" y="5080"/>
                                </a:moveTo>
                                <a:lnTo>
                                  <a:pt x="829170" y="5080"/>
                                </a:lnTo>
                                <a:lnTo>
                                  <a:pt x="847186" y="6894"/>
                                </a:lnTo>
                                <a:lnTo>
                                  <a:pt x="863947" y="12096"/>
                                </a:lnTo>
                                <a:lnTo>
                                  <a:pt x="903237" y="44446"/>
                                </a:lnTo>
                                <a:lnTo>
                                  <a:pt x="918476" y="94373"/>
                                </a:lnTo>
                                <a:lnTo>
                                  <a:pt x="918462" y="1376286"/>
                                </a:lnTo>
                                <a:lnTo>
                                  <a:pt x="903231" y="1426069"/>
                                </a:lnTo>
                                <a:lnTo>
                                  <a:pt x="863949" y="1458415"/>
                                </a:lnTo>
                                <a:lnTo>
                                  <a:pt x="829195" y="1465427"/>
                                </a:lnTo>
                                <a:lnTo>
                                  <a:pt x="94386" y="1465427"/>
                                </a:lnTo>
                                <a:lnTo>
                                  <a:pt x="94386" y="1470507"/>
                                </a:lnTo>
                                <a:lnTo>
                                  <a:pt x="829170" y="1470507"/>
                                </a:lnTo>
                                <a:lnTo>
                                  <a:pt x="865931" y="1463093"/>
                                </a:lnTo>
                                <a:lnTo>
                                  <a:pt x="895923" y="1442875"/>
                                </a:lnTo>
                                <a:lnTo>
                                  <a:pt x="916142" y="1412889"/>
                                </a:lnTo>
                                <a:lnTo>
                                  <a:pt x="923541" y="1376286"/>
                                </a:lnTo>
                                <a:lnTo>
                                  <a:pt x="923569" y="94373"/>
                                </a:lnTo>
                                <a:lnTo>
                                  <a:pt x="916149" y="57639"/>
                                </a:lnTo>
                                <a:lnTo>
                                  <a:pt x="895924" y="27641"/>
                                </a:lnTo>
                                <a:lnTo>
                                  <a:pt x="865922" y="7416"/>
                                </a:lnTo>
                                <a:lnTo>
                                  <a:pt x="854344" y="508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30.381989pt;margin-top:-56.108658pt;width:83.9pt;height:115.8pt;mso-position-horizontal-relative:page;mso-position-vertical-relative:paragraph;z-index:-22794752" id="docshapegroup1325" coordorigin="6608,-1122" coordsize="1678,2316">
                <v:shape style="position:absolute;left:6607;top:-699;width:232;height:852" id="docshape1326" coordorigin="6608,-699" coordsize="232,852" path="m6840,103l6753,53,6753,98,6608,98,6608,108,6753,108,6753,153,6840,103xm6840,-649l6753,-699,6753,-654,6716,-654,6716,-644,6753,-644,6753,-599,6840,-649xe" filled="true" fillcolor="#231f20" stroked="false">
                  <v:path arrowok="t"/>
                  <v:fill type="solid"/>
                </v:shape>
                <v:shape style="position:absolute;left:6834;top:-1119;width:1447;height:2308" id="docshape1327" coordorigin="6835,-1118" coordsize="1447,2308" path="m8137,-1118l6979,-1118,6923,-1107,6877,-1076,6846,-1030,6835,-974,6835,1045,6846,1101,6877,1147,6923,1178,6979,1190,8137,1190,8193,1178,8239,1147,8270,1101,8281,1045,8281,-974,8270,-1030,8239,-1076,8193,-1107,8137,-1118xe" filled="true" fillcolor="#87898b" stroked="false">
                  <v:path arrowok="t"/>
                  <v:fill type="solid"/>
                </v:shape>
                <v:shape style="position:absolute;left:6830;top:-1123;width:1455;height:2316" id="docshape1328" coordorigin="6831,-1122" coordsize="1455,2316" path="m8137,-1122l6979,-1122,6922,-1110,6874,-1079,6842,-1031,6831,-974,6831,1045,6842,1103,6874,1150,6922,1182,6979,1194,6979,1186,6951,1183,6925,1175,6901,1162,6880,1144,6863,1124,6850,1100,6842,1073,6839,1045,6839,-974,6842,-1002,6850,-1028,6863,-1052,6880,-1073,6901,-1090,6925,-1103,6951,-1111,6979,-1114,8176,-1114,8137,-1122xm8176,-1114l8137,-1114,8165,-1111,8191,-1103,8215,-1090,8236,-1073,8253,-1052,8266,-1028,8274,-1002,8277,-974,8277,1045,8274,1073,8266,1100,8253,1124,8236,1144,8215,1162,8191,1175,8165,1183,8137,1186,6979,1186,6979,1194,8137,1194,8194,1182,8242,1150,8273,1103,8285,1045,8285,-974,8273,-1031,8242,-1079,8194,-1110,8176,-1114xe" filled="true" fillcolor="#231f20" stroked="false">
                  <v:path arrowok="t"/>
                  <v:fill type="solid"/>
                </v:shape>
                <w10:wrap type="none"/>
              </v:group>
            </w:pict>
          </mc:Fallback>
        </mc:AlternateContent>
      </w:r>
      <w:r>
        <w:rPr>
          <w:rFonts w:ascii="Microsoft Sans Serif"/>
          <w:color w:val="231F20"/>
          <w:spacing w:val="-2"/>
          <w:sz w:val="16"/>
        </w:rPr>
        <w:t>ChangeEmail</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rPr>
          <w:rFonts w:ascii="Microsoft Sans Serif"/>
          <w:sz w:val="16"/>
        </w:rPr>
      </w:pPr>
    </w:p>
    <w:p>
      <w:pPr>
        <w:pStyle w:val="BodyText"/>
        <w:spacing w:before="108"/>
        <w:rPr>
          <w:rFonts w:ascii="Microsoft Sans Serif"/>
          <w:sz w:val="16"/>
        </w:rPr>
      </w:pPr>
    </w:p>
    <w:p>
      <w:pPr>
        <w:spacing w:line="254" w:lineRule="auto" w:before="0"/>
        <w:ind w:left="278" w:right="404" w:firstLine="0"/>
        <w:jc w:val="center"/>
        <w:rPr>
          <w:rFonts w:ascii="Microsoft Sans Serif" w:hAnsi="Microsoft Sans Serif"/>
          <w:sz w:val="16"/>
        </w:rPr>
      </w:pPr>
      <w:r>
        <w:rPr>
          <w:rFonts w:ascii="Microsoft Sans Serif" w:hAnsi="Microsoft Sans Serif"/>
          <w:color w:val="FDFDFD"/>
          <w:spacing w:val="-2"/>
          <w:sz w:val="16"/>
        </w:rPr>
        <w:t>Бизнес-</w:t>
      </w:r>
      <w:r>
        <w:rPr>
          <w:rFonts w:ascii="Microsoft Sans Serif" w:hAnsi="Microsoft Sans Serif"/>
          <w:color w:val="FDFDFD"/>
          <w:spacing w:val="-2"/>
          <w:sz w:val="16"/>
        </w:rPr>
        <w:t>логика (модель предметной области)</w:t>
      </w:r>
    </w:p>
    <w:p>
      <w:pPr>
        <w:spacing w:after="0" w:line="254" w:lineRule="auto"/>
        <w:jc w:val="center"/>
        <w:rPr>
          <w:rFonts w:ascii="Microsoft Sans Serif" w:hAnsi="Microsoft Sans Serif"/>
          <w:sz w:val="16"/>
        </w:rPr>
        <w:sectPr>
          <w:type w:val="continuous"/>
          <w:pgSz w:w="9360" w:h="13210"/>
          <w:pgMar w:header="846" w:footer="0" w:top="1500" w:bottom="280" w:left="708" w:right="850"/>
          <w:cols w:num="5" w:equalWidth="0">
            <w:col w:w="1621" w:space="40"/>
            <w:col w:w="1352" w:space="39"/>
            <w:col w:w="1374" w:space="39"/>
            <w:col w:w="1539" w:space="39"/>
            <w:col w:w="1759"/>
          </w:cols>
        </w:sectPr>
      </w:pPr>
    </w:p>
    <w:p>
      <w:pPr>
        <w:pStyle w:val="BodyText"/>
        <w:spacing w:before="78"/>
        <w:rPr>
          <w:rFonts w:ascii="Microsoft Sans Serif"/>
          <w:sz w:val="16"/>
        </w:rPr>
      </w:pPr>
    </w:p>
    <w:p>
      <w:pPr>
        <w:spacing w:line="256" w:lineRule="auto" w:before="1"/>
        <w:ind w:left="2557" w:right="0" w:hanging="2164"/>
        <w:jc w:val="left"/>
        <w:rPr>
          <w:rFonts w:ascii="Trebuchet MS" w:hAnsi="Trebuchet MS"/>
          <w:sz w:val="16"/>
        </w:rPr>
      </w:pPr>
      <w:r>
        <w:rPr>
          <w:rFonts w:ascii="Tahoma" w:hAnsi="Tahoma"/>
          <w:b/>
          <w:color w:val="231F20"/>
          <w:w w:val="90"/>
          <w:sz w:val="16"/>
        </w:rPr>
        <w:t>Рис. 8.6. </w:t>
      </w:r>
      <w:r>
        <w:rPr>
          <w:rFonts w:ascii="Trebuchet MS" w:hAnsi="Trebuchet MS"/>
          <w:color w:val="231F20"/>
          <w:w w:val="90"/>
          <w:sz w:val="16"/>
        </w:rPr>
        <w:t>Бизнес-сценарий изменения имейла. Контроллер координирует работу между базой данных, </w:t>
      </w:r>
      <w:r>
        <w:rPr>
          <w:rFonts w:ascii="Trebuchet MS" w:hAnsi="Trebuchet MS"/>
          <w:color w:val="231F20"/>
          <w:sz w:val="16"/>
        </w:rPr>
        <w:t>шиной</w:t>
      </w:r>
      <w:r>
        <w:rPr>
          <w:rFonts w:ascii="Trebuchet MS" w:hAnsi="Trebuchet MS"/>
          <w:color w:val="231F20"/>
          <w:spacing w:val="-1"/>
          <w:sz w:val="16"/>
        </w:rPr>
        <w:t> </w:t>
      </w:r>
      <w:r>
        <w:rPr>
          <w:rFonts w:ascii="Trebuchet MS" w:hAnsi="Trebuchet MS"/>
          <w:color w:val="231F20"/>
          <w:sz w:val="16"/>
        </w:rPr>
        <w:t>сообщений</w:t>
      </w:r>
      <w:r>
        <w:rPr>
          <w:rFonts w:ascii="Trebuchet MS" w:hAnsi="Trebuchet MS"/>
          <w:color w:val="231F20"/>
          <w:spacing w:val="-1"/>
          <w:sz w:val="16"/>
        </w:rPr>
        <w:t> </w:t>
      </w:r>
      <w:r>
        <w:rPr>
          <w:rFonts w:ascii="Trebuchet MS" w:hAnsi="Trebuchet MS"/>
          <w:color w:val="231F20"/>
          <w:sz w:val="16"/>
        </w:rPr>
        <w:t>и</w:t>
      </w:r>
      <w:r>
        <w:rPr>
          <w:rFonts w:ascii="Trebuchet MS" w:hAnsi="Trebuchet MS"/>
          <w:color w:val="231F20"/>
          <w:spacing w:val="-1"/>
          <w:sz w:val="16"/>
        </w:rPr>
        <w:t> </w:t>
      </w:r>
      <w:r>
        <w:rPr>
          <w:rFonts w:ascii="Trebuchet MS" w:hAnsi="Trebuchet MS"/>
          <w:color w:val="231F20"/>
          <w:sz w:val="16"/>
        </w:rPr>
        <w:t>доменной</w:t>
      </w:r>
      <w:r>
        <w:rPr>
          <w:rFonts w:ascii="Trebuchet MS" w:hAnsi="Trebuchet MS"/>
          <w:color w:val="231F20"/>
          <w:spacing w:val="-1"/>
          <w:sz w:val="16"/>
        </w:rPr>
        <w:t> </w:t>
      </w:r>
      <w:r>
        <w:rPr>
          <w:rFonts w:ascii="Trebuchet MS" w:hAnsi="Trebuchet MS"/>
          <w:color w:val="231F20"/>
          <w:sz w:val="16"/>
        </w:rPr>
        <w:t>моделью</w:t>
      </w:r>
    </w:p>
    <w:p>
      <w:pPr>
        <w:pStyle w:val="BodyText"/>
        <w:spacing w:before="55"/>
        <w:rPr>
          <w:rFonts w:ascii="Trebuchet MS"/>
          <w:sz w:val="16"/>
        </w:rPr>
      </w:pPr>
    </w:p>
    <w:p>
      <w:pPr>
        <w:pStyle w:val="BodyText"/>
        <w:ind w:left="255"/>
      </w:pPr>
      <w:r>
        <w:rPr>
          <w:color w:val="231F20"/>
          <w:spacing w:val="-2"/>
        </w:rPr>
        <w:t>В листинге</w:t>
      </w:r>
      <w:r>
        <w:rPr>
          <w:color w:val="231F20"/>
          <w:spacing w:val="-1"/>
        </w:rPr>
        <w:t> </w:t>
      </w:r>
      <w:r>
        <w:rPr>
          <w:color w:val="231F20"/>
          <w:spacing w:val="-2"/>
        </w:rPr>
        <w:t>8.1 показано,</w:t>
      </w:r>
      <w:r>
        <w:rPr>
          <w:color w:val="231F20"/>
          <w:spacing w:val="-1"/>
        </w:rPr>
        <w:t> </w:t>
      </w:r>
      <w:r>
        <w:rPr>
          <w:color w:val="231F20"/>
          <w:spacing w:val="-2"/>
        </w:rPr>
        <w:t>как в</w:t>
      </w:r>
      <w:r>
        <w:rPr>
          <w:color w:val="231F20"/>
          <w:spacing w:val="-1"/>
        </w:rPr>
        <w:t> </w:t>
      </w:r>
      <w:r>
        <w:rPr>
          <w:color w:val="231F20"/>
          <w:spacing w:val="-2"/>
        </w:rPr>
        <w:t>настоящее время</w:t>
      </w:r>
      <w:r>
        <w:rPr>
          <w:color w:val="231F20"/>
          <w:spacing w:val="-1"/>
        </w:rPr>
        <w:t> </w:t>
      </w:r>
      <w:r>
        <w:rPr>
          <w:color w:val="231F20"/>
          <w:spacing w:val="-2"/>
        </w:rPr>
        <w:t>выглядит контроллер.</w:t>
      </w:r>
    </w:p>
    <w:p>
      <w:pPr>
        <w:pStyle w:val="BodyText"/>
        <w:spacing w:after="0"/>
        <w:sectPr>
          <w:type w:val="continuous"/>
          <w:pgSz w:w="9360" w:h="13210"/>
          <w:pgMar w:header="846" w:footer="0" w:top="1500" w:bottom="280" w:left="708" w:right="850"/>
        </w:sectPr>
      </w:pPr>
    </w:p>
    <w:p>
      <w:pPr>
        <w:pStyle w:val="BodyText"/>
        <w:spacing w:before="119"/>
        <w:rPr>
          <w:sz w:val="19"/>
        </w:rPr>
      </w:pPr>
    </w:p>
    <w:p>
      <w:pPr>
        <w:spacing w:before="0"/>
        <w:ind w:left="255" w:right="0" w:firstLine="0"/>
        <w:jc w:val="left"/>
        <w:rPr>
          <w:rFonts w:ascii="Trebuchet MS" w:hAnsi="Trebuchet MS"/>
          <w:sz w:val="19"/>
        </w:rPr>
      </w:pPr>
      <w:bookmarkStart w:name="8.3.1. Какие сценарии тестировать?" w:id="313"/>
      <w:bookmarkEnd w:id="313"/>
      <w:r>
        <w:rPr/>
      </w:r>
      <w:bookmarkStart w:name="_bookmark127" w:id="314"/>
      <w:bookmarkEnd w:id="314"/>
      <w:r>
        <w:rPr/>
      </w:r>
      <w:r>
        <w:rPr>
          <w:rFonts w:ascii="Tahoma" w:hAnsi="Tahoma"/>
          <w:b/>
          <w:color w:val="231F20"/>
          <w:w w:val="85"/>
          <w:sz w:val="19"/>
        </w:rPr>
        <w:t>Листинг</w:t>
      </w:r>
      <w:r>
        <w:rPr>
          <w:rFonts w:ascii="Tahoma" w:hAnsi="Tahoma"/>
          <w:b/>
          <w:color w:val="231F20"/>
          <w:spacing w:val="-1"/>
          <w:w w:val="85"/>
          <w:sz w:val="19"/>
        </w:rPr>
        <w:t> </w:t>
      </w:r>
      <w:r>
        <w:rPr>
          <w:rFonts w:ascii="Tahoma" w:hAnsi="Tahoma"/>
          <w:b/>
          <w:color w:val="231F20"/>
          <w:w w:val="85"/>
          <w:sz w:val="19"/>
        </w:rPr>
        <w:t>8.1.</w:t>
      </w:r>
      <w:r>
        <w:rPr>
          <w:rFonts w:ascii="Tahoma" w:hAnsi="Tahoma"/>
          <w:b/>
          <w:color w:val="231F20"/>
          <w:spacing w:val="-7"/>
          <w:sz w:val="19"/>
        </w:rPr>
        <w:t> </w:t>
      </w:r>
      <w:r>
        <w:rPr>
          <w:rFonts w:ascii="Trebuchet MS" w:hAnsi="Trebuchet MS"/>
          <w:color w:val="231F20"/>
          <w:spacing w:val="-2"/>
          <w:w w:val="85"/>
          <w:sz w:val="19"/>
        </w:rPr>
        <w:t>Контроллер</w:t>
      </w:r>
    </w:p>
    <w:p>
      <w:pPr>
        <w:spacing w:before="61"/>
        <w:ind w:left="255" w:right="0" w:firstLine="0"/>
        <w:jc w:val="left"/>
        <w:rPr>
          <w:rFonts w:ascii="Consolas"/>
          <w:sz w:val="16"/>
        </w:rPr>
      </w:pPr>
      <w:r>
        <w:rPr>
          <w:rFonts w:ascii="Consolas"/>
          <w:color w:val="231F20"/>
          <w:sz w:val="16"/>
        </w:rPr>
        <w:t>public class </w:t>
      </w:r>
      <w:r>
        <w:rPr>
          <w:rFonts w:ascii="Consolas"/>
          <w:color w:val="231F20"/>
          <w:spacing w:val="-2"/>
          <w:sz w:val="16"/>
        </w:rPr>
        <w:t>UserController</w:t>
      </w:r>
    </w:p>
    <w:p>
      <w:pPr>
        <w:spacing w:before="7"/>
        <w:ind w:left="255" w:right="0" w:firstLine="0"/>
        <w:jc w:val="left"/>
        <w:rPr>
          <w:rFonts w:ascii="Consolas"/>
          <w:sz w:val="16"/>
        </w:rPr>
      </w:pPr>
      <w:r>
        <w:rPr>
          <w:rFonts w:ascii="Consolas"/>
          <w:color w:val="231F20"/>
          <w:spacing w:val="-10"/>
          <w:sz w:val="16"/>
        </w:rPr>
        <w:t>{</w:t>
      </w:r>
    </w:p>
    <w:p>
      <w:pPr>
        <w:spacing w:line="249" w:lineRule="auto" w:before="7"/>
        <w:ind w:left="607" w:right="1936" w:firstLine="0"/>
        <w:jc w:val="left"/>
        <w:rPr>
          <w:rFonts w:ascii="Consolas"/>
          <w:sz w:val="16"/>
        </w:rPr>
      </w:pPr>
      <w:r>
        <w:rPr>
          <w:rFonts w:ascii="Consolas"/>
          <w:color w:val="231F20"/>
          <w:sz w:val="16"/>
        </w:rPr>
        <w:t>private readonly Database _database = new Database(); private</w:t>
      </w:r>
      <w:r>
        <w:rPr>
          <w:rFonts w:ascii="Consolas"/>
          <w:color w:val="231F20"/>
          <w:spacing w:val="-5"/>
          <w:sz w:val="16"/>
        </w:rPr>
        <w:t> </w:t>
      </w:r>
      <w:r>
        <w:rPr>
          <w:rFonts w:ascii="Consolas"/>
          <w:color w:val="231F20"/>
          <w:sz w:val="16"/>
        </w:rPr>
        <w:t>readonly</w:t>
      </w:r>
      <w:r>
        <w:rPr>
          <w:rFonts w:ascii="Consolas"/>
          <w:color w:val="231F20"/>
          <w:spacing w:val="-5"/>
          <w:sz w:val="16"/>
        </w:rPr>
        <w:t> </w:t>
      </w:r>
      <w:r>
        <w:rPr>
          <w:rFonts w:ascii="Consolas"/>
          <w:color w:val="231F20"/>
          <w:sz w:val="16"/>
        </w:rPr>
        <w:t>MessageBus</w:t>
      </w:r>
      <w:r>
        <w:rPr>
          <w:rFonts w:ascii="Consolas"/>
          <w:color w:val="231F20"/>
          <w:spacing w:val="-5"/>
          <w:sz w:val="16"/>
        </w:rPr>
        <w:t> </w:t>
      </w:r>
      <w:r>
        <w:rPr>
          <w:rFonts w:ascii="Consolas"/>
          <w:color w:val="231F20"/>
          <w:sz w:val="16"/>
        </w:rPr>
        <w:t>_messageBus</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new</w:t>
      </w:r>
      <w:r>
        <w:rPr>
          <w:rFonts w:ascii="Consolas"/>
          <w:color w:val="231F20"/>
          <w:spacing w:val="-5"/>
          <w:sz w:val="16"/>
        </w:rPr>
        <w:t> </w:t>
      </w:r>
      <w:r>
        <w:rPr>
          <w:rFonts w:ascii="Consolas"/>
          <w:color w:val="231F20"/>
          <w:sz w:val="16"/>
        </w:rPr>
        <w:t>MessageBus();</w:t>
      </w:r>
    </w:p>
    <w:p>
      <w:pPr>
        <w:pStyle w:val="BodyText"/>
        <w:spacing w:before="5"/>
        <w:rPr>
          <w:rFonts w:ascii="Consolas"/>
          <w:sz w:val="16"/>
        </w:rPr>
      </w:pPr>
    </w:p>
    <w:p>
      <w:pPr>
        <w:spacing w:before="0"/>
        <w:ind w:left="607"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6"/>
        <w:ind w:left="607" w:right="0" w:firstLine="0"/>
        <w:jc w:val="left"/>
        <w:rPr>
          <w:rFonts w:ascii="Consolas"/>
          <w:sz w:val="16"/>
        </w:rPr>
      </w:pPr>
      <w:r>
        <w:rPr>
          <w:rFonts w:ascii="Consolas"/>
          <w:color w:val="231F20"/>
          <w:spacing w:val="-10"/>
          <w:sz w:val="16"/>
        </w:rPr>
        <w:t>{</w:t>
      </w:r>
    </w:p>
    <w:p>
      <w:pPr>
        <w:spacing w:line="249" w:lineRule="auto" w:before="7"/>
        <w:ind w:left="959" w:right="2406" w:firstLine="0"/>
        <w:jc w:val="left"/>
        <w:rPr>
          <w:rFonts w:ascii="Consolas"/>
          <w:sz w:val="16"/>
        </w:rPr>
      </w:pPr>
      <w:r>
        <w:rPr>
          <w:rFonts w:ascii="Consolas"/>
          <w:color w:val="231F20"/>
          <w:sz w:val="16"/>
        </w:rPr>
        <w:t>object[]</w:t>
      </w:r>
      <w:r>
        <w:rPr>
          <w:rFonts w:ascii="Consolas"/>
          <w:color w:val="231F20"/>
          <w:spacing w:val="-10"/>
          <w:sz w:val="16"/>
        </w:rPr>
        <w:t> </w:t>
      </w:r>
      <w:r>
        <w:rPr>
          <w:rFonts w:ascii="Consolas"/>
          <w:color w:val="231F20"/>
          <w:sz w:val="16"/>
        </w:rPr>
        <w:t>userData</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_database.GetUserById(userId); User user = UserFactory.Create(userData);</w:t>
      </w:r>
    </w:p>
    <w:p>
      <w:pPr>
        <w:pStyle w:val="BodyText"/>
        <w:spacing w:before="5"/>
        <w:rPr>
          <w:rFonts w:ascii="Consolas"/>
          <w:sz w:val="16"/>
        </w:rPr>
      </w:pPr>
    </w:p>
    <w:p>
      <w:pPr>
        <w:spacing w:line="249" w:lineRule="auto" w:before="0"/>
        <w:ind w:left="959" w:right="3465" w:firstLine="0"/>
        <w:jc w:val="left"/>
        <w:rPr>
          <w:rFonts w:ascii="Consolas"/>
          <w:sz w:val="16"/>
        </w:rPr>
      </w:pPr>
      <w:r>
        <w:rPr>
          <w:rFonts w:ascii="Consolas"/>
          <w:color w:val="231F20"/>
          <w:sz w:val="16"/>
        </w:rPr>
        <w:t>string</w:t>
      </w:r>
      <w:r>
        <w:rPr>
          <w:rFonts w:ascii="Consolas"/>
          <w:color w:val="231F20"/>
          <w:spacing w:val="-11"/>
          <w:sz w:val="16"/>
        </w:rPr>
        <w:t> </w:t>
      </w:r>
      <w:r>
        <w:rPr>
          <w:rFonts w:ascii="Consolas"/>
          <w:color w:val="231F20"/>
          <w:sz w:val="16"/>
        </w:rPr>
        <w:t>error</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user.CanChangeEmail(); if (error != null)</w:t>
      </w:r>
    </w:p>
    <w:p>
      <w:pPr>
        <w:spacing w:line="186" w:lineRule="exact" w:before="0"/>
        <w:ind w:left="1311" w:right="0" w:firstLine="0"/>
        <w:jc w:val="left"/>
        <w:rPr>
          <w:rFonts w:ascii="Consolas"/>
          <w:sz w:val="16"/>
        </w:rPr>
      </w:pPr>
      <w:r>
        <w:rPr>
          <w:rFonts w:ascii="Consolas"/>
          <w:color w:val="231F20"/>
          <w:sz w:val="16"/>
        </w:rPr>
        <w:t>return </w:t>
      </w:r>
      <w:r>
        <w:rPr>
          <w:rFonts w:ascii="Consolas"/>
          <w:color w:val="231F20"/>
          <w:spacing w:val="-2"/>
          <w:sz w:val="16"/>
        </w:rPr>
        <w:t>error;</w:t>
      </w:r>
    </w:p>
    <w:p>
      <w:pPr>
        <w:pStyle w:val="BodyText"/>
        <w:spacing w:before="13"/>
        <w:rPr>
          <w:rFonts w:ascii="Consolas"/>
          <w:sz w:val="16"/>
        </w:rPr>
      </w:pPr>
    </w:p>
    <w:p>
      <w:pPr>
        <w:spacing w:line="249" w:lineRule="auto" w:before="0"/>
        <w:ind w:left="959" w:right="2170" w:firstLine="0"/>
        <w:jc w:val="left"/>
        <w:rPr>
          <w:rFonts w:ascii="Consolas"/>
          <w:sz w:val="16"/>
        </w:rPr>
      </w:pPr>
      <w:r>
        <w:rPr>
          <w:rFonts w:ascii="Consolas"/>
          <w:color w:val="231F20"/>
          <w:sz w:val="16"/>
        </w:rPr>
        <w:t>object[] companyData = _database.GetCompany(); Company</w:t>
      </w:r>
      <w:r>
        <w:rPr>
          <w:rFonts w:ascii="Consolas"/>
          <w:color w:val="231F20"/>
          <w:spacing w:val="-10"/>
          <w:sz w:val="16"/>
        </w:rPr>
        <w:t> </w:t>
      </w:r>
      <w:r>
        <w:rPr>
          <w:rFonts w:ascii="Consolas"/>
          <w:color w:val="231F20"/>
          <w:sz w:val="16"/>
        </w:rPr>
        <w:t>company</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CompanyFactory.Create(companyData);</w:t>
      </w:r>
    </w:p>
    <w:p>
      <w:pPr>
        <w:pStyle w:val="BodyText"/>
        <w:spacing w:before="5"/>
        <w:rPr>
          <w:rFonts w:ascii="Consolas"/>
          <w:sz w:val="16"/>
        </w:rPr>
      </w:pPr>
    </w:p>
    <w:p>
      <w:pPr>
        <w:spacing w:before="0"/>
        <w:ind w:left="959" w:right="0" w:firstLine="0"/>
        <w:jc w:val="left"/>
        <w:rPr>
          <w:rFonts w:ascii="Consolas"/>
          <w:sz w:val="16"/>
        </w:rPr>
      </w:pPr>
      <w:r>
        <w:rPr>
          <w:rFonts w:ascii="Consolas"/>
          <w:color w:val="231F20"/>
          <w:sz w:val="16"/>
        </w:rPr>
        <w:t>user.ChangeEmail(newEmail, </w:t>
      </w:r>
      <w:r>
        <w:rPr>
          <w:rFonts w:ascii="Consolas"/>
          <w:color w:val="231F20"/>
          <w:spacing w:val="-2"/>
          <w:sz w:val="16"/>
        </w:rPr>
        <w:t>company);</w:t>
      </w:r>
    </w:p>
    <w:p>
      <w:pPr>
        <w:pStyle w:val="BodyText"/>
        <w:spacing w:before="13"/>
        <w:rPr>
          <w:rFonts w:ascii="Consolas"/>
          <w:sz w:val="16"/>
        </w:rPr>
      </w:pPr>
    </w:p>
    <w:p>
      <w:pPr>
        <w:spacing w:before="1"/>
        <w:ind w:left="959" w:right="0" w:firstLine="0"/>
        <w:jc w:val="left"/>
        <w:rPr>
          <w:rFonts w:ascii="Consolas"/>
          <w:sz w:val="16"/>
        </w:rPr>
      </w:pPr>
      <w:r>
        <w:rPr>
          <w:rFonts w:ascii="Consolas"/>
          <w:color w:val="231F20"/>
          <w:spacing w:val="-2"/>
          <w:sz w:val="16"/>
        </w:rPr>
        <w:t>_database.SaveCompany(company);</w:t>
      </w:r>
    </w:p>
    <w:p>
      <w:pPr>
        <w:spacing w:before="6"/>
        <w:ind w:left="959" w:right="0" w:firstLine="0"/>
        <w:jc w:val="left"/>
        <w:rPr>
          <w:rFonts w:ascii="Consolas"/>
          <w:sz w:val="16"/>
        </w:rPr>
      </w:pPr>
      <w:r>
        <w:rPr>
          <w:rFonts w:ascii="Consolas"/>
          <w:color w:val="231F20"/>
          <w:spacing w:val="-2"/>
          <w:sz w:val="16"/>
        </w:rPr>
        <w:t>_database.SaveUser(user);</w:t>
      </w:r>
    </w:p>
    <w:p>
      <w:pPr>
        <w:spacing w:before="7"/>
        <w:ind w:left="959" w:right="0" w:firstLine="0"/>
        <w:jc w:val="left"/>
        <w:rPr>
          <w:rFonts w:ascii="Consolas"/>
          <w:sz w:val="16"/>
        </w:rPr>
      </w:pPr>
      <w:r>
        <w:rPr>
          <w:rFonts w:ascii="Consolas"/>
          <w:color w:val="231F20"/>
          <w:sz w:val="16"/>
        </w:rPr>
        <w:t>foreach (EmailChangedEvent ev in </w:t>
      </w:r>
      <w:r>
        <w:rPr>
          <w:rFonts w:ascii="Consolas"/>
          <w:color w:val="231F20"/>
          <w:spacing w:val="-2"/>
          <w:sz w:val="16"/>
        </w:rPr>
        <w:t>user.EmailChangedEvents)</w:t>
      </w:r>
    </w:p>
    <w:p>
      <w:pPr>
        <w:spacing w:before="7"/>
        <w:ind w:left="959" w:right="0" w:firstLine="0"/>
        <w:jc w:val="left"/>
        <w:rPr>
          <w:rFonts w:ascii="Consolas"/>
          <w:sz w:val="16"/>
        </w:rPr>
      </w:pPr>
      <w:r>
        <w:rPr>
          <w:rFonts w:ascii="Consolas"/>
          <w:color w:val="231F20"/>
          <w:spacing w:val="-10"/>
          <w:sz w:val="16"/>
        </w:rPr>
        <w:t>{</w:t>
      </w:r>
    </w:p>
    <w:p>
      <w:pPr>
        <w:spacing w:before="6"/>
        <w:ind w:left="1311" w:right="0" w:firstLine="0"/>
        <w:jc w:val="left"/>
        <w:rPr>
          <w:rFonts w:ascii="Consolas"/>
          <w:sz w:val="16"/>
        </w:rPr>
      </w:pPr>
      <w:r>
        <w:rPr>
          <w:rFonts w:ascii="Consolas"/>
          <w:color w:val="231F20"/>
          <w:sz w:val="16"/>
        </w:rPr>
        <w:t>_messageBus.SendEmailChangedMessage(ev.UserId, </w:t>
      </w:r>
      <w:r>
        <w:rPr>
          <w:rFonts w:ascii="Consolas"/>
          <w:color w:val="231F20"/>
          <w:spacing w:val="-2"/>
          <w:sz w:val="16"/>
        </w:rPr>
        <w:t>ev.NewEmail);</w:t>
      </w:r>
    </w:p>
    <w:p>
      <w:pPr>
        <w:spacing w:before="7"/>
        <w:ind w:left="959" w:right="0" w:firstLine="0"/>
        <w:jc w:val="left"/>
        <w:rPr>
          <w:rFonts w:ascii="Consolas"/>
          <w:sz w:val="16"/>
        </w:rPr>
      </w:pPr>
      <w:r>
        <w:rPr>
          <w:rFonts w:ascii="Consolas"/>
          <w:color w:val="231F20"/>
          <w:spacing w:val="-10"/>
          <w:sz w:val="16"/>
        </w:rPr>
        <w:t>}</w:t>
      </w:r>
    </w:p>
    <w:p>
      <w:pPr>
        <w:pStyle w:val="BodyText"/>
        <w:spacing w:before="13"/>
        <w:rPr>
          <w:rFonts w:ascii="Consolas"/>
          <w:sz w:val="16"/>
        </w:rPr>
      </w:pPr>
    </w:p>
    <w:p>
      <w:pPr>
        <w:spacing w:before="0"/>
        <w:ind w:left="959" w:right="0" w:firstLine="0"/>
        <w:jc w:val="left"/>
        <w:rPr>
          <w:rFonts w:ascii="Consolas"/>
          <w:sz w:val="16"/>
        </w:rPr>
      </w:pPr>
      <w:r>
        <w:rPr>
          <w:rFonts w:ascii="Consolas"/>
          <w:color w:val="231F20"/>
          <w:sz w:val="16"/>
        </w:rPr>
        <w:t>return </w:t>
      </w:r>
      <w:r>
        <w:rPr>
          <w:rFonts w:ascii="Consolas"/>
          <w:color w:val="231F20"/>
          <w:spacing w:val="-2"/>
          <w:sz w:val="16"/>
        </w:rPr>
        <w:t>"OK";</w:t>
      </w:r>
    </w:p>
    <w:p>
      <w:pPr>
        <w:spacing w:before="7"/>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89"/>
        <w:ind w:left="255" w:right="111"/>
        <w:jc w:val="both"/>
      </w:pPr>
      <w:r>
        <w:rPr>
          <w:color w:val="231F20"/>
          <w:spacing w:val="-4"/>
        </w:rPr>
        <w:t>В</w:t>
      </w:r>
      <w:r>
        <w:rPr>
          <w:color w:val="231F20"/>
          <w:spacing w:val="-7"/>
        </w:rPr>
        <w:t> </w:t>
      </w:r>
      <w:r>
        <w:rPr>
          <w:color w:val="231F20"/>
          <w:spacing w:val="-4"/>
        </w:rPr>
        <w:t>следующем</w:t>
      </w:r>
      <w:r>
        <w:rPr>
          <w:color w:val="231F20"/>
          <w:spacing w:val="-7"/>
        </w:rPr>
        <w:t> </w:t>
      </w:r>
      <w:r>
        <w:rPr>
          <w:color w:val="231F20"/>
          <w:spacing w:val="-4"/>
        </w:rPr>
        <w:t>разделе</w:t>
      </w:r>
      <w:r>
        <w:rPr>
          <w:color w:val="231F20"/>
          <w:spacing w:val="-7"/>
        </w:rPr>
        <w:t> </w:t>
      </w:r>
      <w:r>
        <w:rPr>
          <w:color w:val="231F20"/>
          <w:spacing w:val="-4"/>
        </w:rPr>
        <w:t>я</w:t>
      </w:r>
      <w:r>
        <w:rPr>
          <w:color w:val="231F20"/>
          <w:spacing w:val="-7"/>
        </w:rPr>
        <w:t> </w:t>
      </w:r>
      <w:r>
        <w:rPr>
          <w:color w:val="231F20"/>
          <w:spacing w:val="-4"/>
        </w:rPr>
        <w:t>сначала</w:t>
      </w:r>
      <w:r>
        <w:rPr>
          <w:color w:val="231F20"/>
          <w:spacing w:val="-7"/>
        </w:rPr>
        <w:t> </w:t>
      </w:r>
      <w:r>
        <w:rPr>
          <w:color w:val="231F20"/>
          <w:spacing w:val="-4"/>
        </w:rPr>
        <w:t>опишу</w:t>
      </w:r>
      <w:r>
        <w:rPr>
          <w:color w:val="231F20"/>
          <w:spacing w:val="-7"/>
        </w:rPr>
        <w:t> </w:t>
      </w:r>
      <w:r>
        <w:rPr>
          <w:color w:val="231F20"/>
          <w:spacing w:val="-4"/>
        </w:rPr>
        <w:t>сценарии,</w:t>
      </w:r>
      <w:r>
        <w:rPr>
          <w:color w:val="231F20"/>
          <w:spacing w:val="-7"/>
        </w:rPr>
        <w:t> </w:t>
      </w:r>
      <w:r>
        <w:rPr>
          <w:color w:val="231F20"/>
          <w:spacing w:val="-4"/>
        </w:rPr>
        <w:t>которые</w:t>
      </w:r>
      <w:r>
        <w:rPr>
          <w:color w:val="231F20"/>
          <w:spacing w:val="-7"/>
        </w:rPr>
        <w:t> </w:t>
      </w:r>
      <w:r>
        <w:rPr>
          <w:color w:val="231F20"/>
          <w:spacing w:val="-4"/>
        </w:rPr>
        <w:t>должны</w:t>
      </w:r>
      <w:r>
        <w:rPr>
          <w:color w:val="231F20"/>
          <w:spacing w:val="-7"/>
        </w:rPr>
        <w:t> </w:t>
      </w:r>
      <w:r>
        <w:rPr>
          <w:color w:val="231F20"/>
          <w:spacing w:val="-4"/>
        </w:rPr>
        <w:t>проверяться</w:t>
      </w:r>
      <w:r>
        <w:rPr>
          <w:color w:val="231F20"/>
          <w:spacing w:val="-7"/>
        </w:rPr>
        <w:t> </w:t>
      </w:r>
      <w:r>
        <w:rPr>
          <w:color w:val="231F20"/>
          <w:spacing w:val="-4"/>
        </w:rPr>
        <w:t>с</w:t>
      </w:r>
      <w:r>
        <w:rPr>
          <w:color w:val="231F20"/>
          <w:spacing w:val="-7"/>
        </w:rPr>
        <w:t> </w:t>
      </w:r>
      <w:r>
        <w:rPr>
          <w:color w:val="231F20"/>
          <w:spacing w:val="-4"/>
        </w:rPr>
        <w:t>ис-</w:t>
      </w:r>
      <w:r>
        <w:rPr>
          <w:color w:val="231F20"/>
        </w:rPr>
        <w:t> </w:t>
      </w:r>
      <w:r>
        <w:rPr>
          <w:color w:val="231F20"/>
          <w:spacing w:val="-4"/>
        </w:rPr>
        <w:t>пользованием интеграционных тестов, а</w:t>
      </w:r>
      <w:r>
        <w:rPr>
          <w:color w:val="231F20"/>
          <w:spacing w:val="-5"/>
        </w:rPr>
        <w:t> </w:t>
      </w:r>
      <w:r>
        <w:rPr>
          <w:color w:val="231F20"/>
          <w:spacing w:val="-4"/>
        </w:rPr>
        <w:t>затем покажу, как работать с</w:t>
      </w:r>
      <w:r>
        <w:rPr>
          <w:color w:val="231F20"/>
          <w:spacing w:val="-5"/>
        </w:rPr>
        <w:t> </w:t>
      </w:r>
      <w:r>
        <w:rPr>
          <w:color w:val="231F20"/>
          <w:spacing w:val="-4"/>
        </w:rPr>
        <w:t>базой данных</w:t>
      </w:r>
      <w:r>
        <w:rPr>
          <w:color w:val="231F20"/>
        </w:rPr>
        <w:t> и шиной сообщений в тестах.</w:t>
      </w:r>
    </w:p>
    <w:p>
      <w:pPr>
        <w:pStyle w:val="BodyText"/>
        <w:spacing w:before="31"/>
      </w:pPr>
    </w:p>
    <w:p>
      <w:pPr>
        <w:pStyle w:val="Heading4"/>
        <w:numPr>
          <w:ilvl w:val="2"/>
          <w:numId w:val="56"/>
        </w:numPr>
        <w:tabs>
          <w:tab w:pos="945" w:val="left" w:leader="none"/>
        </w:tabs>
        <w:spacing w:line="240" w:lineRule="auto" w:before="0" w:after="0"/>
        <w:ind w:left="945" w:right="0" w:hanging="690"/>
        <w:jc w:val="both"/>
      </w:pPr>
      <w:r>
        <w:rPr>
          <w:color w:val="231F20"/>
        </w:rPr>
        <w:t>Какие сценарии </w:t>
      </w:r>
      <w:r>
        <w:rPr>
          <w:color w:val="231F20"/>
          <w:spacing w:val="-2"/>
        </w:rPr>
        <w:t>тестировать?</w:t>
      </w:r>
    </w:p>
    <w:p>
      <w:pPr>
        <w:pStyle w:val="BodyText"/>
        <w:spacing w:line="256" w:lineRule="auto" w:before="128"/>
        <w:ind w:left="255" w:right="110"/>
        <w:jc w:val="both"/>
      </w:pPr>
      <w:r>
        <w:rPr>
          <w:color w:val="231F20"/>
          <w:spacing w:val="-2"/>
        </w:rPr>
        <w:t>Как упоминалось ранее, общая рекомендация для интеграционного </w:t>
      </w:r>
      <w:r>
        <w:rPr>
          <w:color w:val="231F20"/>
          <w:spacing w:val="-2"/>
        </w:rPr>
        <w:t>тестирования </w:t>
      </w:r>
      <w:r>
        <w:rPr>
          <w:color w:val="231F20"/>
        </w:rPr>
        <w:t>заключается</w:t>
      </w:r>
      <w:r>
        <w:rPr>
          <w:color w:val="231F20"/>
          <w:spacing w:val="-11"/>
        </w:rPr>
        <w:t> </w:t>
      </w:r>
      <w:r>
        <w:rPr>
          <w:color w:val="231F20"/>
        </w:rPr>
        <w:t>в</w:t>
      </w:r>
      <w:r>
        <w:rPr>
          <w:color w:val="231F20"/>
          <w:spacing w:val="-11"/>
        </w:rPr>
        <w:t> </w:t>
      </w:r>
      <w:r>
        <w:rPr>
          <w:color w:val="231F20"/>
        </w:rPr>
        <w:t>том,</w:t>
      </w:r>
      <w:r>
        <w:rPr>
          <w:color w:val="231F20"/>
          <w:spacing w:val="-11"/>
        </w:rPr>
        <w:t> </w:t>
      </w:r>
      <w:r>
        <w:rPr>
          <w:color w:val="231F20"/>
        </w:rPr>
        <w:t>чтобы</w:t>
      </w:r>
      <w:r>
        <w:rPr>
          <w:color w:val="231F20"/>
          <w:spacing w:val="-11"/>
        </w:rPr>
        <w:t> </w:t>
      </w:r>
      <w:r>
        <w:rPr>
          <w:color w:val="231F20"/>
        </w:rPr>
        <w:t>покрыть</w:t>
      </w:r>
      <w:r>
        <w:rPr>
          <w:color w:val="231F20"/>
          <w:spacing w:val="-11"/>
        </w:rPr>
        <w:t> </w:t>
      </w:r>
      <w:r>
        <w:rPr>
          <w:color w:val="231F20"/>
        </w:rPr>
        <w:t>самый</w:t>
      </w:r>
      <w:r>
        <w:rPr>
          <w:color w:val="231F20"/>
          <w:spacing w:val="-11"/>
        </w:rPr>
        <w:t> </w:t>
      </w:r>
      <w:r>
        <w:rPr>
          <w:color w:val="231F20"/>
        </w:rPr>
        <w:t>длинный</w:t>
      </w:r>
      <w:r>
        <w:rPr>
          <w:color w:val="231F20"/>
          <w:spacing w:val="-11"/>
        </w:rPr>
        <w:t> </w:t>
      </w:r>
      <w:r>
        <w:rPr>
          <w:color w:val="231F20"/>
        </w:rPr>
        <w:t>позитивный</w:t>
      </w:r>
      <w:r>
        <w:rPr>
          <w:color w:val="231F20"/>
          <w:spacing w:val="-11"/>
        </w:rPr>
        <w:t> </w:t>
      </w:r>
      <w:r>
        <w:rPr>
          <w:color w:val="231F20"/>
        </w:rPr>
        <w:t>путь</w:t>
      </w:r>
      <w:r>
        <w:rPr>
          <w:color w:val="231F20"/>
          <w:spacing w:val="-11"/>
        </w:rPr>
        <w:t> </w:t>
      </w:r>
      <w:r>
        <w:rPr>
          <w:color w:val="231F20"/>
        </w:rPr>
        <w:t>и</w:t>
      </w:r>
      <w:r>
        <w:rPr>
          <w:color w:val="231F20"/>
          <w:spacing w:val="-11"/>
        </w:rPr>
        <w:t> </w:t>
      </w:r>
      <w:r>
        <w:rPr>
          <w:color w:val="231F20"/>
        </w:rPr>
        <w:t>любые</w:t>
      </w:r>
      <w:r>
        <w:rPr>
          <w:color w:val="231F20"/>
          <w:spacing w:val="-11"/>
        </w:rPr>
        <w:t> </w:t>
      </w:r>
      <w:r>
        <w:rPr>
          <w:color w:val="231F20"/>
        </w:rPr>
        <w:t>по- </w:t>
      </w:r>
      <w:r>
        <w:rPr>
          <w:color w:val="231F20"/>
          <w:spacing w:val="-6"/>
        </w:rPr>
        <w:t>граничные</w:t>
      </w:r>
      <w:r>
        <w:rPr>
          <w:color w:val="231F20"/>
          <w:spacing w:val="-2"/>
        </w:rPr>
        <w:t> </w:t>
      </w:r>
      <w:r>
        <w:rPr>
          <w:color w:val="231F20"/>
          <w:spacing w:val="-6"/>
        </w:rPr>
        <w:t>случаи,</w:t>
      </w:r>
      <w:r>
        <w:rPr>
          <w:color w:val="231F20"/>
          <w:spacing w:val="-2"/>
        </w:rPr>
        <w:t> </w:t>
      </w:r>
      <w:r>
        <w:rPr>
          <w:color w:val="231F20"/>
          <w:spacing w:val="-6"/>
        </w:rPr>
        <w:t>которые</w:t>
      </w:r>
      <w:r>
        <w:rPr>
          <w:color w:val="231F20"/>
          <w:spacing w:val="-2"/>
        </w:rPr>
        <w:t> </w:t>
      </w:r>
      <w:r>
        <w:rPr>
          <w:color w:val="231F20"/>
          <w:spacing w:val="-6"/>
        </w:rPr>
        <w:t>не</w:t>
      </w:r>
      <w:r>
        <w:rPr>
          <w:color w:val="231F20"/>
          <w:spacing w:val="-2"/>
        </w:rPr>
        <w:t> </w:t>
      </w:r>
      <w:r>
        <w:rPr>
          <w:color w:val="231F20"/>
          <w:spacing w:val="-6"/>
        </w:rPr>
        <w:t>могут</w:t>
      </w:r>
      <w:r>
        <w:rPr>
          <w:color w:val="231F20"/>
          <w:spacing w:val="-2"/>
        </w:rPr>
        <w:t> </w:t>
      </w:r>
      <w:r>
        <w:rPr>
          <w:color w:val="231F20"/>
          <w:spacing w:val="-6"/>
        </w:rPr>
        <w:t>отрабатываться</w:t>
      </w:r>
      <w:r>
        <w:rPr>
          <w:color w:val="231F20"/>
          <w:spacing w:val="-2"/>
        </w:rPr>
        <w:t> </w:t>
      </w:r>
      <w:r>
        <w:rPr>
          <w:color w:val="231F20"/>
          <w:spacing w:val="-6"/>
        </w:rPr>
        <w:t>юнит-тестами.</w:t>
      </w:r>
      <w:r>
        <w:rPr>
          <w:color w:val="231F20"/>
          <w:spacing w:val="-2"/>
        </w:rPr>
        <w:t> </w:t>
      </w:r>
      <w:r>
        <w:rPr>
          <w:color w:val="231F20"/>
          <w:spacing w:val="-6"/>
        </w:rPr>
        <w:t>Самый</w:t>
      </w:r>
      <w:r>
        <w:rPr>
          <w:color w:val="231F20"/>
          <w:spacing w:val="-2"/>
        </w:rPr>
        <w:t> </w:t>
      </w:r>
      <w:r>
        <w:rPr>
          <w:color w:val="231F20"/>
          <w:spacing w:val="-6"/>
        </w:rPr>
        <w:t>длинный</w:t>
      </w:r>
      <w:r>
        <w:rPr>
          <w:color w:val="231F20"/>
          <w:spacing w:val="-2"/>
        </w:rPr>
        <w:t> позитивный</w:t>
      </w:r>
      <w:r>
        <w:rPr>
          <w:color w:val="231F20"/>
          <w:spacing w:val="-6"/>
        </w:rPr>
        <w:t> </w:t>
      </w:r>
      <w:r>
        <w:rPr>
          <w:color w:val="231F20"/>
          <w:spacing w:val="-2"/>
        </w:rPr>
        <w:t>путь</w:t>
      </w:r>
      <w:r>
        <w:rPr>
          <w:color w:val="231F20"/>
          <w:spacing w:val="-6"/>
        </w:rPr>
        <w:t> </w:t>
      </w:r>
      <w:r>
        <w:rPr>
          <w:color w:val="231F20"/>
          <w:spacing w:val="-2"/>
        </w:rPr>
        <w:t>—</w:t>
      </w:r>
      <w:r>
        <w:rPr>
          <w:color w:val="231F20"/>
          <w:spacing w:val="-6"/>
        </w:rPr>
        <w:t> </w:t>
      </w:r>
      <w:r>
        <w:rPr>
          <w:color w:val="231F20"/>
          <w:spacing w:val="-2"/>
        </w:rPr>
        <w:t>тот,</w:t>
      </w:r>
      <w:r>
        <w:rPr>
          <w:color w:val="231F20"/>
          <w:spacing w:val="-6"/>
        </w:rPr>
        <w:t> </w:t>
      </w:r>
      <w:r>
        <w:rPr>
          <w:color w:val="231F20"/>
          <w:spacing w:val="-2"/>
        </w:rPr>
        <w:t>который</w:t>
      </w:r>
      <w:r>
        <w:rPr>
          <w:color w:val="231F20"/>
          <w:spacing w:val="-6"/>
        </w:rPr>
        <w:t> </w:t>
      </w:r>
      <w:r>
        <w:rPr>
          <w:color w:val="231F20"/>
          <w:spacing w:val="-2"/>
        </w:rPr>
        <w:t>проходит</w:t>
      </w:r>
      <w:r>
        <w:rPr>
          <w:color w:val="231F20"/>
          <w:spacing w:val="-6"/>
        </w:rPr>
        <w:t> </w:t>
      </w:r>
      <w:r>
        <w:rPr>
          <w:color w:val="231F20"/>
          <w:spacing w:val="-2"/>
        </w:rPr>
        <w:t>через</w:t>
      </w:r>
      <w:r>
        <w:rPr>
          <w:color w:val="231F20"/>
          <w:spacing w:val="-6"/>
        </w:rPr>
        <w:t> </w:t>
      </w:r>
      <w:r>
        <w:rPr>
          <w:color w:val="231F20"/>
          <w:spacing w:val="-2"/>
        </w:rPr>
        <w:t>все</w:t>
      </w:r>
      <w:r>
        <w:rPr>
          <w:color w:val="231F20"/>
          <w:spacing w:val="-6"/>
        </w:rPr>
        <w:t> </w:t>
      </w:r>
      <w:r>
        <w:rPr>
          <w:color w:val="231F20"/>
          <w:spacing w:val="-2"/>
        </w:rPr>
        <w:t>внепроцессные</w:t>
      </w:r>
      <w:r>
        <w:rPr>
          <w:color w:val="231F20"/>
          <w:spacing w:val="-6"/>
        </w:rPr>
        <w:t> </w:t>
      </w:r>
      <w:r>
        <w:rPr>
          <w:color w:val="231F20"/>
          <w:spacing w:val="-2"/>
        </w:rPr>
        <w:t>зависимости.</w:t>
      </w:r>
    </w:p>
    <w:p>
      <w:pPr>
        <w:pStyle w:val="BodyText"/>
        <w:spacing w:line="256" w:lineRule="auto" w:before="109"/>
        <w:ind w:left="255" w:right="111"/>
        <w:jc w:val="both"/>
      </w:pPr>
      <w:r>
        <w:rPr>
          <w:color w:val="231F20"/>
          <w:spacing w:val="-6"/>
        </w:rPr>
        <w:t>В</w:t>
      </w:r>
      <w:r>
        <w:rPr>
          <w:color w:val="231F20"/>
        </w:rPr>
        <w:t> </w:t>
      </w:r>
      <w:r>
        <w:rPr>
          <w:color w:val="231F20"/>
          <w:spacing w:val="-6"/>
        </w:rPr>
        <w:t>проекте</w:t>
      </w:r>
      <w:r>
        <w:rPr>
          <w:color w:val="231F20"/>
        </w:rPr>
        <w:t> </w:t>
      </w:r>
      <w:r>
        <w:rPr>
          <w:color w:val="231F20"/>
          <w:spacing w:val="-6"/>
        </w:rPr>
        <w:t>CRM</w:t>
      </w:r>
      <w:r>
        <w:rPr>
          <w:color w:val="231F20"/>
        </w:rPr>
        <w:t> </w:t>
      </w:r>
      <w:r>
        <w:rPr>
          <w:color w:val="231F20"/>
          <w:spacing w:val="-6"/>
        </w:rPr>
        <w:t>самым</w:t>
      </w:r>
      <w:r>
        <w:rPr>
          <w:color w:val="231F20"/>
        </w:rPr>
        <w:t> </w:t>
      </w:r>
      <w:r>
        <w:rPr>
          <w:color w:val="231F20"/>
          <w:spacing w:val="-6"/>
        </w:rPr>
        <w:t>длинным</w:t>
      </w:r>
      <w:r>
        <w:rPr>
          <w:color w:val="231F20"/>
        </w:rPr>
        <w:t> </w:t>
      </w:r>
      <w:r>
        <w:rPr>
          <w:color w:val="231F20"/>
          <w:spacing w:val="-6"/>
        </w:rPr>
        <w:t>позитивным</w:t>
      </w:r>
      <w:r>
        <w:rPr>
          <w:color w:val="231F20"/>
        </w:rPr>
        <w:t> </w:t>
      </w:r>
      <w:r>
        <w:rPr>
          <w:color w:val="231F20"/>
          <w:spacing w:val="-6"/>
        </w:rPr>
        <w:t>путем</w:t>
      </w:r>
      <w:r>
        <w:rPr>
          <w:color w:val="231F20"/>
        </w:rPr>
        <w:t> </w:t>
      </w:r>
      <w:r>
        <w:rPr>
          <w:color w:val="231F20"/>
          <w:spacing w:val="-6"/>
        </w:rPr>
        <w:t>является</w:t>
      </w:r>
      <w:r>
        <w:rPr>
          <w:color w:val="231F20"/>
        </w:rPr>
        <w:t> </w:t>
      </w:r>
      <w:r>
        <w:rPr>
          <w:color w:val="231F20"/>
          <w:spacing w:val="-6"/>
        </w:rPr>
        <w:t>замена</w:t>
      </w:r>
      <w:r>
        <w:rPr>
          <w:color w:val="231F20"/>
        </w:rPr>
        <w:t> </w:t>
      </w:r>
      <w:r>
        <w:rPr>
          <w:color w:val="231F20"/>
          <w:spacing w:val="-6"/>
        </w:rPr>
        <w:t>корпоративного</w:t>
      </w:r>
      <w:r>
        <w:rPr>
          <w:color w:val="231F20"/>
        </w:rPr>
        <w:t> </w:t>
      </w:r>
      <w:r>
        <w:rPr>
          <w:color w:val="231F20"/>
          <w:spacing w:val="-4"/>
        </w:rPr>
        <w:t>имейла</w:t>
      </w:r>
      <w:r>
        <w:rPr>
          <w:color w:val="231F20"/>
          <w:spacing w:val="-8"/>
        </w:rPr>
        <w:t> </w:t>
      </w:r>
      <w:r>
        <w:rPr>
          <w:color w:val="231F20"/>
          <w:spacing w:val="-4"/>
        </w:rPr>
        <w:t>некорпоративным.</w:t>
      </w:r>
      <w:r>
        <w:rPr>
          <w:color w:val="231F20"/>
          <w:spacing w:val="-7"/>
        </w:rPr>
        <w:t> </w:t>
      </w:r>
      <w:r>
        <w:rPr>
          <w:color w:val="231F20"/>
          <w:spacing w:val="-4"/>
        </w:rPr>
        <w:t>Такое</w:t>
      </w:r>
      <w:r>
        <w:rPr>
          <w:color w:val="231F20"/>
          <w:spacing w:val="-7"/>
        </w:rPr>
        <w:t> </w:t>
      </w:r>
      <w:r>
        <w:rPr>
          <w:color w:val="231F20"/>
          <w:spacing w:val="-4"/>
        </w:rPr>
        <w:t>изменение</w:t>
      </w:r>
      <w:r>
        <w:rPr>
          <w:color w:val="231F20"/>
          <w:spacing w:val="-7"/>
        </w:rPr>
        <w:t> </w:t>
      </w:r>
      <w:r>
        <w:rPr>
          <w:color w:val="231F20"/>
          <w:spacing w:val="-4"/>
        </w:rPr>
        <w:t>приводит</w:t>
      </w:r>
      <w:r>
        <w:rPr>
          <w:color w:val="231F20"/>
          <w:spacing w:val="-7"/>
        </w:rPr>
        <w:t> </w:t>
      </w:r>
      <w:r>
        <w:rPr>
          <w:color w:val="231F20"/>
          <w:spacing w:val="-4"/>
        </w:rPr>
        <w:t>к</w:t>
      </w:r>
      <w:r>
        <w:rPr>
          <w:color w:val="231F20"/>
          <w:spacing w:val="-7"/>
        </w:rPr>
        <w:t> </w:t>
      </w:r>
      <w:r>
        <w:rPr>
          <w:color w:val="231F20"/>
          <w:spacing w:val="-4"/>
        </w:rPr>
        <w:t>максимальному</w:t>
      </w:r>
      <w:r>
        <w:rPr>
          <w:color w:val="231F20"/>
          <w:spacing w:val="-7"/>
        </w:rPr>
        <w:t> </w:t>
      </w:r>
      <w:r>
        <w:rPr>
          <w:color w:val="231F20"/>
          <w:spacing w:val="-4"/>
        </w:rPr>
        <w:t>количеству</w:t>
      </w:r>
      <w:r>
        <w:rPr>
          <w:color w:val="231F20"/>
        </w:rPr>
        <w:t> побочных эффектов:</w:t>
      </w:r>
    </w:p>
    <w:p>
      <w:pPr>
        <w:pStyle w:val="ListParagraph"/>
        <w:numPr>
          <w:ilvl w:val="0"/>
          <w:numId w:val="59"/>
        </w:numPr>
        <w:tabs>
          <w:tab w:pos="537" w:val="left" w:leader="none"/>
          <w:tab w:pos="539" w:val="left" w:leader="none"/>
        </w:tabs>
        <w:spacing w:line="256" w:lineRule="auto" w:before="83" w:after="0"/>
        <w:ind w:left="539" w:right="110" w:hanging="284"/>
        <w:jc w:val="both"/>
        <w:rPr>
          <w:sz w:val="20"/>
        </w:rPr>
      </w:pPr>
      <w:r>
        <w:rPr>
          <w:color w:val="231F20"/>
          <w:sz w:val="20"/>
        </w:rPr>
        <w:t>в</w:t>
      </w:r>
      <w:r>
        <w:rPr>
          <w:color w:val="231F20"/>
          <w:spacing w:val="-11"/>
          <w:sz w:val="20"/>
        </w:rPr>
        <w:t> </w:t>
      </w:r>
      <w:r>
        <w:rPr>
          <w:color w:val="231F20"/>
          <w:sz w:val="20"/>
        </w:rPr>
        <w:t>базе</w:t>
      </w:r>
      <w:r>
        <w:rPr>
          <w:color w:val="231F20"/>
          <w:spacing w:val="-11"/>
          <w:sz w:val="20"/>
        </w:rPr>
        <w:t> </w:t>
      </w:r>
      <w:r>
        <w:rPr>
          <w:color w:val="231F20"/>
          <w:sz w:val="20"/>
        </w:rPr>
        <w:t>данных</w:t>
      </w:r>
      <w:r>
        <w:rPr>
          <w:color w:val="231F20"/>
          <w:spacing w:val="-11"/>
          <w:sz w:val="20"/>
        </w:rPr>
        <w:t> </w:t>
      </w:r>
      <w:r>
        <w:rPr>
          <w:color w:val="231F20"/>
          <w:sz w:val="20"/>
        </w:rPr>
        <w:t>обновляются</w:t>
      </w:r>
      <w:r>
        <w:rPr>
          <w:color w:val="231F20"/>
          <w:spacing w:val="-11"/>
          <w:sz w:val="20"/>
        </w:rPr>
        <w:t> </w:t>
      </w:r>
      <w:r>
        <w:rPr>
          <w:color w:val="231F20"/>
          <w:sz w:val="20"/>
        </w:rPr>
        <w:t>как</w:t>
      </w:r>
      <w:r>
        <w:rPr>
          <w:color w:val="231F20"/>
          <w:spacing w:val="-11"/>
          <w:sz w:val="20"/>
        </w:rPr>
        <w:t> </w:t>
      </w:r>
      <w:r>
        <w:rPr>
          <w:color w:val="231F20"/>
          <w:sz w:val="20"/>
        </w:rPr>
        <w:t>данные</w:t>
      </w:r>
      <w:r>
        <w:rPr>
          <w:color w:val="231F20"/>
          <w:spacing w:val="-11"/>
          <w:sz w:val="20"/>
        </w:rPr>
        <w:t> </w:t>
      </w:r>
      <w:r>
        <w:rPr>
          <w:color w:val="231F20"/>
          <w:sz w:val="20"/>
        </w:rPr>
        <w:t>пользователя,</w:t>
      </w:r>
      <w:r>
        <w:rPr>
          <w:color w:val="231F20"/>
          <w:spacing w:val="-11"/>
          <w:sz w:val="20"/>
        </w:rPr>
        <w:t> </w:t>
      </w:r>
      <w:r>
        <w:rPr>
          <w:color w:val="231F20"/>
          <w:sz w:val="20"/>
        </w:rPr>
        <w:t>так</w:t>
      </w:r>
      <w:r>
        <w:rPr>
          <w:color w:val="231F20"/>
          <w:spacing w:val="-11"/>
          <w:sz w:val="20"/>
        </w:rPr>
        <w:t> </w:t>
      </w:r>
      <w:r>
        <w:rPr>
          <w:color w:val="231F20"/>
          <w:sz w:val="20"/>
        </w:rPr>
        <w:t>и</w:t>
      </w:r>
      <w:r>
        <w:rPr>
          <w:color w:val="231F20"/>
          <w:spacing w:val="-11"/>
          <w:sz w:val="20"/>
        </w:rPr>
        <w:t> </w:t>
      </w:r>
      <w:r>
        <w:rPr>
          <w:color w:val="231F20"/>
          <w:sz w:val="20"/>
        </w:rPr>
        <w:t>данные</w:t>
      </w:r>
      <w:r>
        <w:rPr>
          <w:color w:val="231F20"/>
          <w:spacing w:val="-11"/>
          <w:sz w:val="20"/>
        </w:rPr>
        <w:t> </w:t>
      </w:r>
      <w:r>
        <w:rPr>
          <w:color w:val="231F20"/>
          <w:sz w:val="20"/>
        </w:rPr>
        <w:t>компании: пользователь изменяет свой тип (с корпоративного на обычный), а</w:t>
      </w:r>
      <w:r>
        <w:rPr>
          <w:color w:val="231F20"/>
          <w:spacing w:val="-3"/>
          <w:sz w:val="20"/>
        </w:rPr>
        <w:t> </w:t>
      </w:r>
      <w:r>
        <w:rPr>
          <w:color w:val="231F20"/>
          <w:sz w:val="20"/>
        </w:rPr>
        <w:t>компания изменяет свое количество работников;</w:t>
      </w:r>
    </w:p>
    <w:p>
      <w:pPr>
        <w:pStyle w:val="ListParagraph"/>
        <w:numPr>
          <w:ilvl w:val="0"/>
          <w:numId w:val="59"/>
        </w:numPr>
        <w:tabs>
          <w:tab w:pos="537" w:val="left" w:leader="none"/>
        </w:tabs>
        <w:spacing w:line="240" w:lineRule="auto" w:before="54" w:after="0"/>
        <w:ind w:left="537" w:right="0" w:hanging="282"/>
        <w:jc w:val="both"/>
        <w:rPr>
          <w:sz w:val="20"/>
        </w:rPr>
      </w:pPr>
      <w:r>
        <w:rPr>
          <w:color w:val="231F20"/>
          <w:spacing w:val="-2"/>
          <w:sz w:val="20"/>
        </w:rPr>
        <w:t>передается</w:t>
      </w:r>
      <w:r>
        <w:rPr>
          <w:color w:val="231F20"/>
          <w:spacing w:val="-3"/>
          <w:sz w:val="20"/>
        </w:rPr>
        <w:t> </w:t>
      </w:r>
      <w:r>
        <w:rPr>
          <w:color w:val="231F20"/>
          <w:spacing w:val="-2"/>
          <w:sz w:val="20"/>
        </w:rPr>
        <w:t>сообщение</w:t>
      </w:r>
      <w:r>
        <w:rPr>
          <w:color w:val="231F20"/>
          <w:spacing w:val="-3"/>
          <w:sz w:val="20"/>
        </w:rPr>
        <w:t> </w:t>
      </w:r>
      <w:r>
        <w:rPr>
          <w:color w:val="231F20"/>
          <w:spacing w:val="-2"/>
          <w:sz w:val="20"/>
        </w:rPr>
        <w:t>на</w:t>
      </w:r>
      <w:r>
        <w:rPr>
          <w:color w:val="231F20"/>
          <w:spacing w:val="-3"/>
          <w:sz w:val="20"/>
        </w:rPr>
        <w:t> </w:t>
      </w:r>
      <w:r>
        <w:rPr>
          <w:color w:val="231F20"/>
          <w:spacing w:val="-2"/>
          <w:sz w:val="20"/>
        </w:rPr>
        <w:t>шину</w:t>
      </w:r>
      <w:r>
        <w:rPr>
          <w:color w:val="231F20"/>
          <w:spacing w:val="-3"/>
          <w:sz w:val="20"/>
        </w:rPr>
        <w:t> </w:t>
      </w:r>
      <w:r>
        <w:rPr>
          <w:color w:val="231F20"/>
          <w:spacing w:val="-2"/>
          <w:sz w:val="20"/>
        </w:rPr>
        <w:t>сообщений.</w:t>
      </w:r>
    </w:p>
    <w:p>
      <w:pPr>
        <w:pStyle w:val="ListParagraph"/>
        <w:spacing w:after="0" w:line="240" w:lineRule="auto"/>
        <w:jc w:val="both"/>
        <w:rPr>
          <w:sz w:val="20"/>
        </w:rPr>
        <w:sectPr>
          <w:pgSz w:w="9360" w:h="13210"/>
          <w:pgMar w:header="846" w:footer="0" w:top="1140" w:bottom="280" w:left="708" w:right="850"/>
        </w:sectPr>
      </w:pPr>
    </w:p>
    <w:p>
      <w:pPr>
        <w:pStyle w:val="BodyText"/>
        <w:spacing w:before="120"/>
      </w:pPr>
    </w:p>
    <w:p>
      <w:pPr>
        <w:pStyle w:val="BodyText"/>
        <w:spacing w:line="261" w:lineRule="auto"/>
        <w:ind w:left="255" w:right="110"/>
        <w:jc w:val="both"/>
      </w:pPr>
      <w:bookmarkStart w:name="8.3.2. Классификация базы данных и шины " w:id="315"/>
      <w:bookmarkEnd w:id="315"/>
      <w:r>
        <w:rPr/>
      </w:r>
      <w:bookmarkStart w:name="8.3.3. Как насчет сквозного тестирования" w:id="316"/>
      <w:bookmarkEnd w:id="316"/>
      <w:r>
        <w:rPr/>
      </w:r>
      <w:bookmarkStart w:name="_bookmark128" w:id="317"/>
      <w:bookmarkEnd w:id="317"/>
      <w:r>
        <w:rPr/>
      </w:r>
      <w:r>
        <w:rPr>
          <w:color w:val="231F20"/>
          <w:spacing w:val="-6"/>
        </w:rPr>
        <w:t>Что касается</w:t>
      </w:r>
      <w:r>
        <w:rPr>
          <w:color w:val="231F20"/>
          <w:spacing w:val="-5"/>
        </w:rPr>
        <w:t> </w:t>
      </w:r>
      <w:r>
        <w:rPr>
          <w:color w:val="231F20"/>
          <w:spacing w:val="-6"/>
        </w:rPr>
        <w:t>пограничных</w:t>
      </w:r>
      <w:r>
        <w:rPr>
          <w:color w:val="231F20"/>
          <w:spacing w:val="-5"/>
        </w:rPr>
        <w:t> </w:t>
      </w:r>
      <w:r>
        <w:rPr>
          <w:color w:val="231F20"/>
          <w:spacing w:val="-6"/>
        </w:rPr>
        <w:t>случаев,</w:t>
      </w:r>
      <w:r>
        <w:rPr>
          <w:color w:val="231F20"/>
          <w:spacing w:val="-5"/>
        </w:rPr>
        <w:t> </w:t>
      </w:r>
      <w:r>
        <w:rPr>
          <w:color w:val="231F20"/>
          <w:spacing w:val="-6"/>
        </w:rPr>
        <w:t>не</w:t>
      </w:r>
      <w:r>
        <w:rPr>
          <w:color w:val="231F20"/>
          <w:spacing w:val="-5"/>
        </w:rPr>
        <w:t> </w:t>
      </w:r>
      <w:r>
        <w:rPr>
          <w:color w:val="231F20"/>
          <w:spacing w:val="-6"/>
        </w:rPr>
        <w:t>тестируемых</w:t>
      </w:r>
      <w:r>
        <w:rPr>
          <w:color w:val="231F20"/>
          <w:spacing w:val="-5"/>
        </w:rPr>
        <w:t> </w:t>
      </w:r>
      <w:r>
        <w:rPr>
          <w:color w:val="231F20"/>
          <w:spacing w:val="-6"/>
        </w:rPr>
        <w:t>юнит-тестами,</w:t>
      </w:r>
      <w:r>
        <w:rPr>
          <w:color w:val="231F20"/>
          <w:spacing w:val="-5"/>
        </w:rPr>
        <w:t> </w:t>
      </w:r>
      <w:r>
        <w:rPr>
          <w:color w:val="231F20"/>
          <w:spacing w:val="-6"/>
        </w:rPr>
        <w:t>существует</w:t>
      </w:r>
      <w:r>
        <w:rPr>
          <w:color w:val="231F20"/>
          <w:spacing w:val="-5"/>
        </w:rPr>
        <w:t> </w:t>
      </w:r>
      <w:r>
        <w:rPr>
          <w:color w:val="231F20"/>
          <w:spacing w:val="-6"/>
        </w:rPr>
        <w:t>только</w:t>
      </w:r>
      <w:r>
        <w:rPr>
          <w:color w:val="231F20"/>
        </w:rPr>
        <w:t> </w:t>
      </w:r>
      <w:r>
        <w:rPr>
          <w:color w:val="231F20"/>
          <w:spacing w:val="-4"/>
        </w:rPr>
        <w:t>один такой случай: сценарий, в</w:t>
      </w:r>
      <w:r>
        <w:rPr>
          <w:color w:val="231F20"/>
          <w:spacing w:val="-6"/>
        </w:rPr>
        <w:t> </w:t>
      </w:r>
      <w:r>
        <w:rPr>
          <w:color w:val="231F20"/>
          <w:spacing w:val="-4"/>
        </w:rPr>
        <w:t>котором адрес не может быть изменен. Тем не менее</w:t>
      </w:r>
      <w:r>
        <w:rPr>
          <w:color w:val="231F20"/>
        </w:rPr>
        <w:t> </w:t>
      </w:r>
      <w:r>
        <w:rPr>
          <w:color w:val="231F20"/>
          <w:spacing w:val="-6"/>
        </w:rPr>
        <w:t>в</w:t>
      </w:r>
      <w:r>
        <w:rPr>
          <w:color w:val="231F20"/>
          <w:spacing w:val="-2"/>
        </w:rPr>
        <w:t> </w:t>
      </w:r>
      <w:r>
        <w:rPr>
          <w:color w:val="231F20"/>
          <w:spacing w:val="-6"/>
        </w:rPr>
        <w:t>тестировании</w:t>
      </w:r>
      <w:r>
        <w:rPr>
          <w:color w:val="231F20"/>
          <w:spacing w:val="-2"/>
        </w:rPr>
        <w:t> </w:t>
      </w:r>
      <w:r>
        <w:rPr>
          <w:color w:val="231F20"/>
          <w:spacing w:val="-6"/>
        </w:rPr>
        <w:t>этого</w:t>
      </w:r>
      <w:r>
        <w:rPr>
          <w:color w:val="231F20"/>
          <w:spacing w:val="-2"/>
        </w:rPr>
        <w:t> </w:t>
      </w:r>
      <w:r>
        <w:rPr>
          <w:color w:val="231F20"/>
          <w:spacing w:val="-6"/>
        </w:rPr>
        <w:t>сценария</w:t>
      </w:r>
      <w:r>
        <w:rPr>
          <w:color w:val="231F20"/>
          <w:spacing w:val="-2"/>
        </w:rPr>
        <w:t> </w:t>
      </w:r>
      <w:r>
        <w:rPr>
          <w:color w:val="231F20"/>
          <w:spacing w:val="-6"/>
        </w:rPr>
        <w:t>нет</w:t>
      </w:r>
      <w:r>
        <w:rPr>
          <w:color w:val="231F20"/>
          <w:spacing w:val="-2"/>
        </w:rPr>
        <w:t> </w:t>
      </w:r>
      <w:r>
        <w:rPr>
          <w:color w:val="231F20"/>
          <w:spacing w:val="-6"/>
        </w:rPr>
        <w:t>необходимости,</w:t>
      </w:r>
      <w:r>
        <w:rPr>
          <w:color w:val="231F20"/>
          <w:spacing w:val="-2"/>
        </w:rPr>
        <w:t> </w:t>
      </w:r>
      <w:r>
        <w:rPr>
          <w:color w:val="231F20"/>
          <w:spacing w:val="-6"/>
        </w:rPr>
        <w:t>потому</w:t>
      </w:r>
      <w:r>
        <w:rPr>
          <w:color w:val="231F20"/>
          <w:spacing w:val="-2"/>
        </w:rPr>
        <w:t> </w:t>
      </w:r>
      <w:r>
        <w:rPr>
          <w:color w:val="231F20"/>
          <w:spacing w:val="-6"/>
        </w:rPr>
        <w:t>что</w:t>
      </w:r>
      <w:r>
        <w:rPr>
          <w:color w:val="231F20"/>
          <w:spacing w:val="-2"/>
        </w:rPr>
        <w:t> </w:t>
      </w:r>
      <w:r>
        <w:rPr>
          <w:color w:val="231F20"/>
          <w:spacing w:val="-6"/>
        </w:rPr>
        <w:t>при</w:t>
      </w:r>
      <w:r>
        <w:rPr>
          <w:color w:val="231F20"/>
          <w:spacing w:val="-2"/>
        </w:rPr>
        <w:t> </w:t>
      </w:r>
      <w:r>
        <w:rPr>
          <w:color w:val="231F20"/>
          <w:spacing w:val="-6"/>
        </w:rPr>
        <w:t>отсутствии</w:t>
      </w:r>
      <w:r>
        <w:rPr>
          <w:color w:val="231F20"/>
          <w:spacing w:val="-2"/>
        </w:rPr>
        <w:t> </w:t>
      </w:r>
      <w:r>
        <w:rPr>
          <w:color w:val="231F20"/>
          <w:spacing w:val="-6"/>
        </w:rPr>
        <w:t>такой</w:t>
      </w:r>
      <w:r>
        <w:rPr>
          <w:color w:val="231F20"/>
          <w:spacing w:val="-2"/>
        </w:rPr>
        <w:t> проверки</w:t>
      </w:r>
      <w:r>
        <w:rPr>
          <w:color w:val="231F20"/>
          <w:spacing w:val="-4"/>
        </w:rPr>
        <w:t> </w:t>
      </w:r>
      <w:r>
        <w:rPr>
          <w:color w:val="231F20"/>
          <w:spacing w:val="-2"/>
        </w:rPr>
        <w:t>в</w:t>
      </w:r>
      <w:r>
        <w:rPr>
          <w:color w:val="231F20"/>
          <w:spacing w:val="-4"/>
        </w:rPr>
        <w:t> </w:t>
      </w:r>
      <w:r>
        <w:rPr>
          <w:color w:val="231F20"/>
          <w:spacing w:val="-2"/>
        </w:rPr>
        <w:t>контроллере</w:t>
      </w:r>
      <w:r>
        <w:rPr>
          <w:color w:val="231F20"/>
          <w:spacing w:val="-4"/>
        </w:rPr>
        <w:t> </w:t>
      </w:r>
      <w:r>
        <w:rPr>
          <w:color w:val="231F20"/>
          <w:spacing w:val="-2"/>
        </w:rPr>
        <w:t>в</w:t>
      </w:r>
      <w:r>
        <w:rPr>
          <w:color w:val="231F20"/>
          <w:spacing w:val="-4"/>
        </w:rPr>
        <w:t> </w:t>
      </w:r>
      <w:r>
        <w:rPr>
          <w:color w:val="231F20"/>
          <w:spacing w:val="-2"/>
        </w:rPr>
        <w:t>приложении</w:t>
      </w:r>
      <w:r>
        <w:rPr>
          <w:color w:val="231F20"/>
          <w:spacing w:val="-4"/>
        </w:rPr>
        <w:t> </w:t>
      </w:r>
      <w:r>
        <w:rPr>
          <w:color w:val="231F20"/>
          <w:spacing w:val="-2"/>
        </w:rPr>
        <w:t>произойдет</w:t>
      </w:r>
      <w:r>
        <w:rPr>
          <w:color w:val="231F20"/>
          <w:spacing w:val="-4"/>
        </w:rPr>
        <w:t> </w:t>
      </w:r>
      <w:r>
        <w:rPr>
          <w:color w:val="231F20"/>
          <w:spacing w:val="-2"/>
        </w:rPr>
        <w:t>быстрый</w:t>
      </w:r>
      <w:r>
        <w:rPr>
          <w:color w:val="231F20"/>
          <w:spacing w:val="-4"/>
        </w:rPr>
        <w:t> </w:t>
      </w:r>
      <w:r>
        <w:rPr>
          <w:color w:val="231F20"/>
          <w:spacing w:val="-2"/>
        </w:rPr>
        <w:t>отказ.</w:t>
      </w:r>
      <w:r>
        <w:rPr>
          <w:color w:val="231F20"/>
          <w:spacing w:val="-4"/>
        </w:rPr>
        <w:t> </w:t>
      </w:r>
      <w:r>
        <w:rPr>
          <w:color w:val="231F20"/>
          <w:spacing w:val="-2"/>
        </w:rPr>
        <w:t>Остается</w:t>
      </w:r>
      <w:r>
        <w:rPr>
          <w:color w:val="231F20"/>
          <w:spacing w:val="-4"/>
        </w:rPr>
        <w:t> </w:t>
      </w:r>
      <w:r>
        <w:rPr>
          <w:color w:val="231F20"/>
          <w:spacing w:val="-2"/>
        </w:rPr>
        <w:t>всего </w:t>
      </w:r>
      <w:r>
        <w:rPr>
          <w:color w:val="231F20"/>
        </w:rPr>
        <w:t>один интеграционный тест:</w:t>
      </w:r>
    </w:p>
    <w:p>
      <w:pPr>
        <w:spacing w:before="155"/>
        <w:ind w:left="255" w:right="0" w:firstLine="0"/>
        <w:jc w:val="both"/>
        <w:rPr>
          <w:rFonts w:ascii="Consolas"/>
          <w:sz w:val="16"/>
        </w:rPr>
      </w:pPr>
      <w:r>
        <w:rPr>
          <w:rFonts w:ascii="Consolas"/>
          <w:color w:val="231F20"/>
          <w:sz w:val="16"/>
        </w:rPr>
        <w:t>public void </w:t>
      </w:r>
      <w:r>
        <w:rPr>
          <w:rFonts w:ascii="Consolas"/>
          <w:color w:val="231F20"/>
          <w:spacing w:val="-2"/>
          <w:sz w:val="16"/>
        </w:rPr>
        <w:t>Changing_email_from_corporate_to_non_corporate()</w:t>
      </w:r>
    </w:p>
    <w:p>
      <w:pPr>
        <w:pStyle w:val="BodyText"/>
        <w:spacing w:before="157"/>
        <w:rPr>
          <w:rFonts w:ascii="Consolas"/>
          <w:sz w:val="16"/>
        </w:rPr>
      </w:pPr>
    </w:p>
    <w:p>
      <w:pPr>
        <w:pStyle w:val="Heading4"/>
        <w:numPr>
          <w:ilvl w:val="2"/>
          <w:numId w:val="56"/>
        </w:numPr>
        <w:tabs>
          <w:tab w:pos="945" w:val="left" w:leader="none"/>
        </w:tabs>
        <w:spacing w:line="240" w:lineRule="auto" w:before="0" w:after="0"/>
        <w:ind w:left="945" w:right="0" w:hanging="690"/>
        <w:jc w:val="left"/>
      </w:pPr>
      <w:r>
        <w:rPr>
          <w:color w:val="231F20"/>
        </w:rPr>
        <w:t>Классификация</w:t>
      </w:r>
      <w:r>
        <w:rPr>
          <w:color w:val="231F20"/>
          <w:spacing w:val="-6"/>
        </w:rPr>
        <w:t> </w:t>
      </w:r>
      <w:r>
        <w:rPr>
          <w:color w:val="231F20"/>
        </w:rPr>
        <w:t>базы</w:t>
      </w:r>
      <w:r>
        <w:rPr>
          <w:color w:val="231F20"/>
          <w:spacing w:val="-6"/>
        </w:rPr>
        <w:t> </w:t>
      </w:r>
      <w:r>
        <w:rPr>
          <w:color w:val="231F20"/>
        </w:rPr>
        <w:t>данных</w:t>
      </w:r>
      <w:r>
        <w:rPr>
          <w:color w:val="231F20"/>
          <w:spacing w:val="-5"/>
        </w:rPr>
        <w:t> </w:t>
      </w:r>
      <w:r>
        <w:rPr>
          <w:color w:val="231F20"/>
        </w:rPr>
        <w:t>и</w:t>
      </w:r>
      <w:r>
        <w:rPr>
          <w:color w:val="231F20"/>
          <w:spacing w:val="-5"/>
        </w:rPr>
        <w:t> </w:t>
      </w:r>
      <w:r>
        <w:rPr>
          <w:color w:val="231F20"/>
        </w:rPr>
        <w:t>шины</w:t>
      </w:r>
      <w:r>
        <w:rPr>
          <w:color w:val="231F20"/>
          <w:spacing w:val="-5"/>
        </w:rPr>
        <w:t> </w:t>
      </w:r>
      <w:r>
        <w:rPr>
          <w:color w:val="231F20"/>
          <w:spacing w:val="-2"/>
        </w:rPr>
        <w:t>сообщений</w:t>
      </w:r>
    </w:p>
    <w:p>
      <w:pPr>
        <w:pStyle w:val="BodyText"/>
        <w:spacing w:line="261" w:lineRule="auto" w:before="134"/>
        <w:ind w:left="255" w:right="108"/>
        <w:jc w:val="both"/>
      </w:pPr>
      <w:r>
        <w:rPr>
          <w:color w:val="231F20"/>
        </w:rPr>
        <w:t>Прежде чем писать интеграционные тесты, необходимо классифицировать две внепроцессные зависимости и решить, какую из них следует тестировать напря- мую,</w:t>
      </w:r>
      <w:r>
        <w:rPr>
          <w:color w:val="231F20"/>
          <w:spacing w:val="-10"/>
        </w:rPr>
        <w:t> </w:t>
      </w:r>
      <w:r>
        <w:rPr>
          <w:color w:val="231F20"/>
        </w:rPr>
        <w:t>а</w:t>
      </w:r>
      <w:r>
        <w:rPr>
          <w:color w:val="231F20"/>
          <w:spacing w:val="-10"/>
        </w:rPr>
        <w:t> </w:t>
      </w:r>
      <w:r>
        <w:rPr>
          <w:color w:val="231F20"/>
        </w:rPr>
        <w:t>какую</w:t>
      </w:r>
      <w:r>
        <w:rPr>
          <w:color w:val="231F20"/>
          <w:spacing w:val="-10"/>
        </w:rPr>
        <w:t> </w:t>
      </w:r>
      <w:r>
        <w:rPr>
          <w:color w:val="231F20"/>
        </w:rPr>
        <w:t>—</w:t>
      </w:r>
      <w:r>
        <w:rPr>
          <w:color w:val="231F20"/>
          <w:spacing w:val="-10"/>
        </w:rPr>
        <w:t> </w:t>
      </w:r>
      <w:r>
        <w:rPr>
          <w:color w:val="231F20"/>
        </w:rPr>
        <w:t>заменить</w:t>
      </w:r>
      <w:r>
        <w:rPr>
          <w:color w:val="231F20"/>
          <w:spacing w:val="-10"/>
        </w:rPr>
        <w:t> </w:t>
      </w:r>
      <w:r>
        <w:rPr>
          <w:color w:val="231F20"/>
        </w:rPr>
        <w:t>моком.</w:t>
      </w:r>
      <w:r>
        <w:rPr>
          <w:color w:val="231F20"/>
          <w:spacing w:val="-10"/>
        </w:rPr>
        <w:t> </w:t>
      </w:r>
      <w:r>
        <w:rPr>
          <w:color w:val="231F20"/>
        </w:rPr>
        <w:t>База</w:t>
      </w:r>
      <w:r>
        <w:rPr>
          <w:color w:val="231F20"/>
          <w:spacing w:val="-10"/>
        </w:rPr>
        <w:t> </w:t>
      </w:r>
      <w:r>
        <w:rPr>
          <w:color w:val="231F20"/>
        </w:rPr>
        <w:t>данных</w:t>
      </w:r>
      <w:r>
        <w:rPr>
          <w:color w:val="231F20"/>
          <w:spacing w:val="-10"/>
        </w:rPr>
        <w:t> </w:t>
      </w:r>
      <w:r>
        <w:rPr>
          <w:color w:val="231F20"/>
        </w:rPr>
        <w:t>приложения</w:t>
      </w:r>
      <w:r>
        <w:rPr>
          <w:color w:val="231F20"/>
          <w:spacing w:val="-10"/>
        </w:rPr>
        <w:t> </w:t>
      </w:r>
      <w:r>
        <w:rPr>
          <w:color w:val="231F20"/>
        </w:rPr>
        <w:t>является</w:t>
      </w:r>
      <w:r>
        <w:rPr>
          <w:color w:val="231F20"/>
          <w:spacing w:val="-10"/>
        </w:rPr>
        <w:t> </w:t>
      </w:r>
      <w:r>
        <w:rPr>
          <w:color w:val="231F20"/>
        </w:rPr>
        <w:t>управляемой зависимостью, потому что никакая другая система не может обращаться к ней.</w:t>
      </w:r>
      <w:r>
        <w:rPr>
          <w:color w:val="231F20"/>
          <w:spacing w:val="80"/>
          <w:w w:val="150"/>
        </w:rPr>
        <w:t> </w:t>
      </w:r>
      <w:r>
        <w:rPr>
          <w:color w:val="231F20"/>
          <w:spacing w:val="-2"/>
        </w:rPr>
        <w:t>А</w:t>
      </w:r>
      <w:r>
        <w:rPr>
          <w:color w:val="231F20"/>
          <w:spacing w:val="-3"/>
        </w:rPr>
        <w:t> </w:t>
      </w:r>
      <w:r>
        <w:rPr>
          <w:color w:val="231F20"/>
          <w:spacing w:val="-2"/>
        </w:rPr>
        <w:t>следовательно,</w:t>
      </w:r>
      <w:r>
        <w:rPr>
          <w:color w:val="231F20"/>
          <w:spacing w:val="-3"/>
        </w:rPr>
        <w:t> </w:t>
      </w:r>
      <w:r>
        <w:rPr>
          <w:color w:val="231F20"/>
          <w:spacing w:val="-2"/>
        </w:rPr>
        <w:t>вам следует</w:t>
      </w:r>
      <w:r>
        <w:rPr>
          <w:color w:val="231F20"/>
          <w:spacing w:val="-3"/>
        </w:rPr>
        <w:t> </w:t>
      </w:r>
      <w:r>
        <w:rPr>
          <w:color w:val="231F20"/>
          <w:spacing w:val="-2"/>
        </w:rPr>
        <w:t>использовать</w:t>
      </w:r>
      <w:r>
        <w:rPr>
          <w:color w:val="231F20"/>
          <w:spacing w:val="-3"/>
        </w:rPr>
        <w:t> </w:t>
      </w:r>
      <w:r>
        <w:rPr>
          <w:color w:val="231F20"/>
          <w:spacing w:val="-2"/>
        </w:rPr>
        <w:t>ее реальный</w:t>
      </w:r>
      <w:r>
        <w:rPr>
          <w:color w:val="231F20"/>
          <w:spacing w:val="-3"/>
        </w:rPr>
        <w:t> </w:t>
      </w:r>
      <w:r>
        <w:rPr>
          <w:color w:val="231F20"/>
          <w:spacing w:val="-2"/>
        </w:rPr>
        <w:t>экземпляр.</w:t>
      </w:r>
      <w:r>
        <w:rPr>
          <w:color w:val="231F20"/>
          <w:spacing w:val="-3"/>
        </w:rPr>
        <w:t> </w:t>
      </w:r>
      <w:r>
        <w:rPr>
          <w:color w:val="231F20"/>
          <w:spacing w:val="-2"/>
        </w:rPr>
        <w:t>Интеграцион- </w:t>
      </w:r>
      <w:r>
        <w:rPr>
          <w:color w:val="231F20"/>
        </w:rPr>
        <w:t>ный тест должен:</w:t>
      </w:r>
    </w:p>
    <w:p>
      <w:pPr>
        <w:pStyle w:val="ListParagraph"/>
        <w:numPr>
          <w:ilvl w:val="0"/>
          <w:numId w:val="60"/>
        </w:numPr>
        <w:tabs>
          <w:tab w:pos="537" w:val="left" w:leader="none"/>
        </w:tabs>
        <w:spacing w:line="240" w:lineRule="auto" w:before="87" w:after="0"/>
        <w:ind w:left="537" w:right="0" w:hanging="282"/>
        <w:jc w:val="left"/>
        <w:rPr>
          <w:sz w:val="20"/>
        </w:rPr>
      </w:pPr>
      <w:r>
        <w:rPr>
          <w:color w:val="231F20"/>
          <w:spacing w:val="-2"/>
          <w:sz w:val="20"/>
        </w:rPr>
        <w:t>вставить</w:t>
      </w:r>
      <w:r>
        <w:rPr>
          <w:color w:val="231F20"/>
          <w:spacing w:val="-8"/>
          <w:sz w:val="20"/>
        </w:rPr>
        <w:t> </w:t>
      </w:r>
      <w:r>
        <w:rPr>
          <w:color w:val="231F20"/>
          <w:spacing w:val="-2"/>
          <w:sz w:val="20"/>
        </w:rPr>
        <w:t>данные</w:t>
      </w:r>
      <w:r>
        <w:rPr>
          <w:color w:val="231F20"/>
          <w:spacing w:val="-8"/>
          <w:sz w:val="20"/>
        </w:rPr>
        <w:t> </w:t>
      </w:r>
      <w:r>
        <w:rPr>
          <w:color w:val="231F20"/>
          <w:spacing w:val="-2"/>
          <w:sz w:val="20"/>
        </w:rPr>
        <w:t>пользователя</w:t>
      </w:r>
      <w:r>
        <w:rPr>
          <w:color w:val="231F20"/>
          <w:spacing w:val="-8"/>
          <w:sz w:val="20"/>
        </w:rPr>
        <w:t> </w:t>
      </w:r>
      <w:r>
        <w:rPr>
          <w:color w:val="231F20"/>
          <w:spacing w:val="-2"/>
          <w:sz w:val="20"/>
        </w:rPr>
        <w:t>и</w:t>
      </w:r>
      <w:r>
        <w:rPr>
          <w:color w:val="231F20"/>
          <w:spacing w:val="-7"/>
          <w:sz w:val="20"/>
        </w:rPr>
        <w:t> </w:t>
      </w:r>
      <w:r>
        <w:rPr>
          <w:color w:val="231F20"/>
          <w:spacing w:val="-2"/>
          <w:sz w:val="20"/>
        </w:rPr>
        <w:t>компании</w:t>
      </w:r>
      <w:r>
        <w:rPr>
          <w:color w:val="231F20"/>
          <w:spacing w:val="-8"/>
          <w:sz w:val="20"/>
        </w:rPr>
        <w:t> </w:t>
      </w:r>
      <w:r>
        <w:rPr>
          <w:color w:val="231F20"/>
          <w:spacing w:val="-2"/>
          <w:sz w:val="20"/>
        </w:rPr>
        <w:t>в</w:t>
      </w:r>
      <w:r>
        <w:rPr>
          <w:color w:val="231F20"/>
          <w:spacing w:val="-8"/>
          <w:sz w:val="20"/>
        </w:rPr>
        <w:t> </w:t>
      </w:r>
      <w:r>
        <w:rPr>
          <w:color w:val="231F20"/>
          <w:spacing w:val="-2"/>
          <w:sz w:val="20"/>
        </w:rPr>
        <w:t>базу</w:t>
      </w:r>
      <w:r>
        <w:rPr>
          <w:color w:val="231F20"/>
          <w:spacing w:val="-8"/>
          <w:sz w:val="20"/>
        </w:rPr>
        <w:t> </w:t>
      </w:r>
      <w:r>
        <w:rPr>
          <w:color w:val="231F20"/>
          <w:spacing w:val="-2"/>
          <w:sz w:val="20"/>
        </w:rPr>
        <w:t>данных;</w:t>
      </w:r>
    </w:p>
    <w:p>
      <w:pPr>
        <w:pStyle w:val="ListParagraph"/>
        <w:numPr>
          <w:ilvl w:val="0"/>
          <w:numId w:val="60"/>
        </w:numPr>
        <w:tabs>
          <w:tab w:pos="537" w:val="left" w:leader="none"/>
        </w:tabs>
        <w:spacing w:line="240" w:lineRule="auto" w:before="79" w:after="0"/>
        <w:ind w:left="537" w:right="0" w:hanging="282"/>
        <w:jc w:val="left"/>
        <w:rPr>
          <w:sz w:val="20"/>
        </w:rPr>
      </w:pPr>
      <w:r>
        <w:rPr>
          <w:color w:val="231F20"/>
          <w:spacing w:val="-2"/>
          <w:sz w:val="20"/>
        </w:rPr>
        <w:t>выполнить</w:t>
      </w:r>
      <w:r>
        <w:rPr>
          <w:color w:val="231F20"/>
          <w:spacing w:val="-6"/>
          <w:sz w:val="20"/>
        </w:rPr>
        <w:t> </w:t>
      </w:r>
      <w:r>
        <w:rPr>
          <w:color w:val="231F20"/>
          <w:spacing w:val="-2"/>
          <w:sz w:val="20"/>
        </w:rPr>
        <w:t>сценарий</w:t>
      </w:r>
      <w:r>
        <w:rPr>
          <w:color w:val="231F20"/>
          <w:spacing w:val="-6"/>
          <w:sz w:val="20"/>
        </w:rPr>
        <w:t> </w:t>
      </w:r>
      <w:r>
        <w:rPr>
          <w:color w:val="231F20"/>
          <w:spacing w:val="-2"/>
          <w:sz w:val="20"/>
        </w:rPr>
        <w:t>изменения</w:t>
      </w:r>
      <w:r>
        <w:rPr>
          <w:color w:val="231F20"/>
          <w:spacing w:val="-5"/>
          <w:sz w:val="20"/>
        </w:rPr>
        <w:t> </w:t>
      </w:r>
      <w:r>
        <w:rPr>
          <w:color w:val="231F20"/>
          <w:spacing w:val="-2"/>
          <w:sz w:val="20"/>
        </w:rPr>
        <w:t>имейла</w:t>
      </w:r>
      <w:r>
        <w:rPr>
          <w:color w:val="231F20"/>
          <w:spacing w:val="-6"/>
          <w:sz w:val="20"/>
        </w:rPr>
        <w:t> </w:t>
      </w:r>
      <w:r>
        <w:rPr>
          <w:color w:val="231F20"/>
          <w:spacing w:val="-2"/>
          <w:sz w:val="20"/>
        </w:rPr>
        <w:t>с</w:t>
      </w:r>
      <w:r>
        <w:rPr>
          <w:color w:val="231F20"/>
          <w:spacing w:val="-6"/>
          <w:sz w:val="20"/>
        </w:rPr>
        <w:t> </w:t>
      </w:r>
      <w:r>
        <w:rPr>
          <w:color w:val="231F20"/>
          <w:spacing w:val="-2"/>
          <w:sz w:val="20"/>
        </w:rPr>
        <w:t>этой</w:t>
      </w:r>
      <w:r>
        <w:rPr>
          <w:color w:val="231F20"/>
          <w:spacing w:val="-5"/>
          <w:sz w:val="20"/>
        </w:rPr>
        <w:t> </w:t>
      </w:r>
      <w:r>
        <w:rPr>
          <w:color w:val="231F20"/>
          <w:spacing w:val="-2"/>
          <w:sz w:val="20"/>
        </w:rPr>
        <w:t>базой</w:t>
      </w:r>
      <w:r>
        <w:rPr>
          <w:color w:val="231F20"/>
          <w:spacing w:val="-6"/>
          <w:sz w:val="20"/>
        </w:rPr>
        <w:t> </w:t>
      </w:r>
      <w:r>
        <w:rPr>
          <w:color w:val="231F20"/>
          <w:spacing w:val="-2"/>
          <w:sz w:val="20"/>
        </w:rPr>
        <w:t>данных;</w:t>
      </w:r>
    </w:p>
    <w:p>
      <w:pPr>
        <w:pStyle w:val="ListParagraph"/>
        <w:numPr>
          <w:ilvl w:val="0"/>
          <w:numId w:val="60"/>
        </w:numPr>
        <w:tabs>
          <w:tab w:pos="537" w:val="left" w:leader="none"/>
        </w:tabs>
        <w:spacing w:line="240" w:lineRule="auto" w:before="78" w:after="0"/>
        <w:ind w:left="537" w:right="0" w:hanging="282"/>
        <w:jc w:val="left"/>
        <w:rPr>
          <w:sz w:val="20"/>
        </w:rPr>
      </w:pPr>
      <w:r>
        <w:rPr>
          <w:color w:val="231F20"/>
          <w:spacing w:val="-4"/>
          <w:sz w:val="20"/>
        </w:rPr>
        <w:t>проверить</w:t>
      </w:r>
      <w:r>
        <w:rPr>
          <w:color w:val="231F20"/>
          <w:spacing w:val="4"/>
          <w:sz w:val="20"/>
        </w:rPr>
        <w:t> </w:t>
      </w:r>
      <w:r>
        <w:rPr>
          <w:color w:val="231F20"/>
          <w:spacing w:val="-4"/>
          <w:sz w:val="20"/>
        </w:rPr>
        <w:t>состояние</w:t>
      </w:r>
      <w:r>
        <w:rPr>
          <w:color w:val="231F20"/>
          <w:spacing w:val="5"/>
          <w:sz w:val="20"/>
        </w:rPr>
        <w:t> </w:t>
      </w:r>
      <w:r>
        <w:rPr>
          <w:color w:val="231F20"/>
          <w:spacing w:val="-4"/>
          <w:sz w:val="20"/>
        </w:rPr>
        <w:t>базы</w:t>
      </w:r>
      <w:r>
        <w:rPr>
          <w:color w:val="231F20"/>
          <w:spacing w:val="5"/>
          <w:sz w:val="20"/>
        </w:rPr>
        <w:t> </w:t>
      </w:r>
      <w:r>
        <w:rPr>
          <w:color w:val="231F20"/>
          <w:spacing w:val="-4"/>
          <w:sz w:val="20"/>
        </w:rPr>
        <w:t>данных.</w:t>
      </w:r>
    </w:p>
    <w:p>
      <w:pPr>
        <w:pStyle w:val="BodyText"/>
        <w:spacing w:line="261" w:lineRule="auto" w:before="135"/>
        <w:ind w:left="255" w:right="107"/>
        <w:jc w:val="both"/>
      </w:pPr>
      <w:r>
        <w:rPr>
          <w:color w:val="231F20"/>
          <w:spacing w:val="-2"/>
        </w:rPr>
        <w:t>С</w:t>
      </w:r>
      <w:r>
        <w:rPr>
          <w:color w:val="231F20"/>
          <w:spacing w:val="-3"/>
        </w:rPr>
        <w:t> </w:t>
      </w:r>
      <w:r>
        <w:rPr>
          <w:color w:val="231F20"/>
          <w:spacing w:val="-2"/>
        </w:rPr>
        <w:t>другой</w:t>
      </w:r>
      <w:r>
        <w:rPr>
          <w:color w:val="231F20"/>
          <w:spacing w:val="-3"/>
        </w:rPr>
        <w:t> </w:t>
      </w:r>
      <w:r>
        <w:rPr>
          <w:color w:val="231F20"/>
          <w:spacing w:val="-2"/>
        </w:rPr>
        <w:t>стороны,</w:t>
      </w:r>
      <w:r>
        <w:rPr>
          <w:color w:val="231F20"/>
          <w:spacing w:val="-3"/>
        </w:rPr>
        <w:t> </w:t>
      </w:r>
      <w:r>
        <w:rPr>
          <w:color w:val="231F20"/>
          <w:spacing w:val="-2"/>
        </w:rPr>
        <w:t>шина</w:t>
      </w:r>
      <w:r>
        <w:rPr>
          <w:color w:val="231F20"/>
          <w:spacing w:val="-3"/>
        </w:rPr>
        <w:t> </w:t>
      </w:r>
      <w:r>
        <w:rPr>
          <w:color w:val="231F20"/>
          <w:spacing w:val="-2"/>
        </w:rPr>
        <w:t>сообщений</w:t>
      </w:r>
      <w:r>
        <w:rPr>
          <w:color w:val="231F20"/>
          <w:spacing w:val="-3"/>
        </w:rPr>
        <w:t> </w:t>
      </w:r>
      <w:r>
        <w:rPr>
          <w:color w:val="231F20"/>
          <w:spacing w:val="-2"/>
        </w:rPr>
        <w:t>является</w:t>
      </w:r>
      <w:r>
        <w:rPr>
          <w:color w:val="231F20"/>
          <w:spacing w:val="-3"/>
        </w:rPr>
        <w:t> </w:t>
      </w:r>
      <w:r>
        <w:rPr>
          <w:color w:val="231F20"/>
          <w:spacing w:val="-2"/>
        </w:rPr>
        <w:t>неуправляемой</w:t>
      </w:r>
      <w:r>
        <w:rPr>
          <w:color w:val="231F20"/>
          <w:spacing w:val="-3"/>
        </w:rPr>
        <w:t> </w:t>
      </w:r>
      <w:r>
        <w:rPr>
          <w:color w:val="231F20"/>
          <w:spacing w:val="-2"/>
        </w:rPr>
        <w:t>зависимостью</w:t>
      </w:r>
      <w:r>
        <w:rPr>
          <w:color w:val="231F20"/>
          <w:spacing w:val="-3"/>
        </w:rPr>
        <w:t> </w:t>
      </w:r>
      <w:r>
        <w:rPr>
          <w:color w:val="231F20"/>
          <w:spacing w:val="-2"/>
        </w:rPr>
        <w:t>—</w:t>
      </w:r>
      <w:r>
        <w:rPr>
          <w:color w:val="231F20"/>
          <w:spacing w:val="-3"/>
        </w:rPr>
        <w:t> </w:t>
      </w:r>
      <w:r>
        <w:rPr>
          <w:color w:val="231F20"/>
          <w:spacing w:val="-2"/>
        </w:rPr>
        <w:t>она </w:t>
      </w:r>
      <w:r>
        <w:rPr>
          <w:color w:val="231F20"/>
        </w:rPr>
        <w:t>нужна исключительно для обеспечения взаимодействия с другими системами. </w:t>
      </w:r>
      <w:r>
        <w:rPr>
          <w:color w:val="231F20"/>
          <w:spacing w:val="-2"/>
        </w:rPr>
        <w:t>Интеграционный тест заменит шину сообщений моком, после чего проверит взаи- </w:t>
      </w:r>
      <w:r>
        <w:rPr>
          <w:color w:val="231F20"/>
        </w:rPr>
        <w:t>модействия между контроллером и этим моком.</w:t>
      </w:r>
    </w:p>
    <w:p>
      <w:pPr>
        <w:pStyle w:val="BodyText"/>
        <w:spacing w:before="28"/>
      </w:pPr>
    </w:p>
    <w:p>
      <w:pPr>
        <w:pStyle w:val="Heading4"/>
        <w:numPr>
          <w:ilvl w:val="2"/>
          <w:numId w:val="56"/>
        </w:numPr>
        <w:tabs>
          <w:tab w:pos="945" w:val="left" w:leader="none"/>
        </w:tabs>
        <w:spacing w:line="240" w:lineRule="auto" w:before="0" w:after="0"/>
        <w:ind w:left="945" w:right="0" w:hanging="690"/>
        <w:jc w:val="left"/>
      </w:pPr>
      <w:r>
        <w:rPr>
          <w:color w:val="231F20"/>
        </w:rPr>
        <w:t>Как</w:t>
      </w:r>
      <w:r>
        <w:rPr>
          <w:color w:val="231F20"/>
          <w:spacing w:val="-3"/>
        </w:rPr>
        <w:t> </w:t>
      </w:r>
      <w:r>
        <w:rPr>
          <w:color w:val="231F20"/>
        </w:rPr>
        <w:t>насчет</w:t>
      </w:r>
      <w:r>
        <w:rPr>
          <w:color w:val="231F20"/>
          <w:spacing w:val="-3"/>
        </w:rPr>
        <w:t> </w:t>
      </w:r>
      <w:r>
        <w:rPr>
          <w:color w:val="231F20"/>
        </w:rPr>
        <w:t>сквозного</w:t>
      </w:r>
      <w:r>
        <w:rPr>
          <w:color w:val="231F20"/>
          <w:spacing w:val="-3"/>
        </w:rPr>
        <w:t> </w:t>
      </w:r>
      <w:r>
        <w:rPr>
          <w:color w:val="231F20"/>
          <w:spacing w:val="-2"/>
        </w:rPr>
        <w:t>тестирования?</w:t>
      </w:r>
    </w:p>
    <w:p>
      <w:pPr>
        <w:pStyle w:val="BodyText"/>
        <w:spacing w:line="261" w:lineRule="auto" w:before="134"/>
        <w:ind w:left="255" w:right="110"/>
        <w:jc w:val="both"/>
      </w:pPr>
      <w:r>
        <w:rPr>
          <w:color w:val="231F20"/>
        </w:rPr>
        <w:t>В</w:t>
      </w:r>
      <w:r>
        <w:rPr>
          <w:color w:val="231F20"/>
          <w:spacing w:val="-2"/>
        </w:rPr>
        <w:t> </w:t>
      </w:r>
      <w:r>
        <w:rPr>
          <w:color w:val="231F20"/>
        </w:rPr>
        <w:t>нашем</w:t>
      </w:r>
      <w:r>
        <w:rPr>
          <w:color w:val="231F20"/>
          <w:spacing w:val="-2"/>
        </w:rPr>
        <w:t> </w:t>
      </w:r>
      <w:r>
        <w:rPr>
          <w:color w:val="231F20"/>
        </w:rPr>
        <w:t>примере</w:t>
      </w:r>
      <w:r>
        <w:rPr>
          <w:color w:val="231F20"/>
          <w:spacing w:val="-2"/>
        </w:rPr>
        <w:t> </w:t>
      </w:r>
      <w:r>
        <w:rPr>
          <w:color w:val="231F20"/>
        </w:rPr>
        <w:t>не</w:t>
      </w:r>
      <w:r>
        <w:rPr>
          <w:color w:val="231F20"/>
          <w:spacing w:val="-2"/>
        </w:rPr>
        <w:t> </w:t>
      </w:r>
      <w:r>
        <w:rPr>
          <w:color w:val="231F20"/>
        </w:rPr>
        <w:t>будет</w:t>
      </w:r>
      <w:r>
        <w:rPr>
          <w:color w:val="231F20"/>
          <w:spacing w:val="-2"/>
        </w:rPr>
        <w:t> </w:t>
      </w:r>
      <w:r>
        <w:rPr>
          <w:color w:val="231F20"/>
        </w:rPr>
        <w:t>ни</w:t>
      </w:r>
      <w:r>
        <w:rPr>
          <w:color w:val="231F20"/>
          <w:spacing w:val="-2"/>
        </w:rPr>
        <w:t> </w:t>
      </w:r>
      <w:r>
        <w:rPr>
          <w:color w:val="231F20"/>
        </w:rPr>
        <w:t>одного</w:t>
      </w:r>
      <w:r>
        <w:rPr>
          <w:color w:val="231F20"/>
          <w:spacing w:val="-2"/>
        </w:rPr>
        <w:t> </w:t>
      </w:r>
      <w:r>
        <w:rPr>
          <w:color w:val="231F20"/>
        </w:rPr>
        <w:t>сквозного</w:t>
      </w:r>
      <w:r>
        <w:rPr>
          <w:color w:val="231F20"/>
          <w:spacing w:val="-2"/>
        </w:rPr>
        <w:t> </w:t>
      </w:r>
      <w:r>
        <w:rPr>
          <w:color w:val="231F20"/>
        </w:rPr>
        <w:t>(end-to-end)</w:t>
      </w:r>
      <w:r>
        <w:rPr>
          <w:color w:val="231F20"/>
          <w:spacing w:val="-2"/>
        </w:rPr>
        <w:t> </w:t>
      </w:r>
      <w:r>
        <w:rPr>
          <w:color w:val="231F20"/>
        </w:rPr>
        <w:t>теста.</w:t>
      </w:r>
      <w:r>
        <w:rPr>
          <w:color w:val="231F20"/>
          <w:spacing w:val="-2"/>
        </w:rPr>
        <w:t> </w:t>
      </w:r>
      <w:r>
        <w:rPr>
          <w:color w:val="231F20"/>
        </w:rPr>
        <w:t>Сквозной</w:t>
      </w:r>
      <w:r>
        <w:rPr>
          <w:color w:val="231F20"/>
          <w:spacing w:val="-2"/>
        </w:rPr>
        <w:t> </w:t>
      </w:r>
      <w:r>
        <w:rPr>
          <w:color w:val="231F20"/>
        </w:rPr>
        <w:t>тест в</w:t>
      </w:r>
      <w:r>
        <w:rPr>
          <w:color w:val="231F20"/>
          <w:spacing w:val="-12"/>
        </w:rPr>
        <w:t> </w:t>
      </w:r>
      <w:r>
        <w:rPr>
          <w:color w:val="231F20"/>
        </w:rPr>
        <w:t>сценарии</w:t>
      </w:r>
      <w:r>
        <w:rPr>
          <w:color w:val="231F20"/>
          <w:spacing w:val="-11"/>
        </w:rPr>
        <w:t> </w:t>
      </w:r>
      <w:r>
        <w:rPr>
          <w:color w:val="231F20"/>
        </w:rPr>
        <w:t>с</w:t>
      </w:r>
      <w:r>
        <w:rPr>
          <w:color w:val="231F20"/>
          <w:spacing w:val="-11"/>
        </w:rPr>
        <w:t> </w:t>
      </w:r>
      <w:r>
        <w:rPr>
          <w:color w:val="231F20"/>
        </w:rPr>
        <w:t>API</w:t>
      </w:r>
      <w:r>
        <w:rPr>
          <w:color w:val="231F20"/>
          <w:spacing w:val="-11"/>
        </w:rPr>
        <w:t> </w:t>
      </w:r>
      <w:r>
        <w:rPr>
          <w:color w:val="231F20"/>
        </w:rPr>
        <w:t>станет</w:t>
      </w:r>
      <w:r>
        <w:rPr>
          <w:color w:val="231F20"/>
          <w:spacing w:val="-11"/>
        </w:rPr>
        <w:t> </w:t>
      </w:r>
      <w:r>
        <w:rPr>
          <w:color w:val="231F20"/>
        </w:rPr>
        <w:t>тестом,</w:t>
      </w:r>
      <w:r>
        <w:rPr>
          <w:color w:val="231F20"/>
          <w:spacing w:val="-11"/>
        </w:rPr>
        <w:t> </w:t>
      </w:r>
      <w:r>
        <w:rPr>
          <w:color w:val="231F20"/>
        </w:rPr>
        <w:t>применяемым</w:t>
      </w:r>
      <w:r>
        <w:rPr>
          <w:color w:val="231F20"/>
          <w:spacing w:val="-11"/>
        </w:rPr>
        <w:t> </w:t>
      </w:r>
      <w:r>
        <w:rPr>
          <w:color w:val="231F20"/>
        </w:rPr>
        <w:t>к</w:t>
      </w:r>
      <w:r>
        <w:rPr>
          <w:color w:val="231F20"/>
          <w:spacing w:val="-11"/>
        </w:rPr>
        <w:t> </w:t>
      </w:r>
      <w:r>
        <w:rPr>
          <w:color w:val="231F20"/>
        </w:rPr>
        <w:t>развернутой,</w:t>
      </w:r>
      <w:r>
        <w:rPr>
          <w:color w:val="231F20"/>
          <w:spacing w:val="-11"/>
        </w:rPr>
        <w:t> </w:t>
      </w:r>
      <w:r>
        <w:rPr>
          <w:color w:val="231F20"/>
        </w:rPr>
        <w:t>полнофункциональ- ной версии этого API, что означает отсутствие моков для любых внепроцессных </w:t>
      </w:r>
      <w:r>
        <w:rPr>
          <w:color w:val="231F20"/>
          <w:spacing w:val="-4"/>
        </w:rPr>
        <w:t>зависимостей (рис. 8.7). С другой стороны, при интеграционных тестах приложение</w:t>
      </w:r>
      <w:r>
        <w:rPr>
          <w:color w:val="231F20"/>
          <w:spacing w:val="-2"/>
        </w:rPr>
        <w:t> размещается</w:t>
      </w:r>
      <w:r>
        <w:rPr>
          <w:color w:val="231F20"/>
          <w:spacing w:val="-10"/>
        </w:rPr>
        <w:t> </w:t>
      </w:r>
      <w:r>
        <w:rPr>
          <w:color w:val="231F20"/>
          <w:spacing w:val="-2"/>
        </w:rPr>
        <w:t>в</w:t>
      </w:r>
      <w:r>
        <w:rPr>
          <w:color w:val="231F20"/>
          <w:spacing w:val="-9"/>
        </w:rPr>
        <w:t> </w:t>
      </w:r>
      <w:r>
        <w:rPr>
          <w:color w:val="231F20"/>
          <w:spacing w:val="-2"/>
        </w:rPr>
        <w:t>том</w:t>
      </w:r>
      <w:r>
        <w:rPr>
          <w:color w:val="231F20"/>
          <w:spacing w:val="-9"/>
        </w:rPr>
        <w:t> </w:t>
      </w:r>
      <w:r>
        <w:rPr>
          <w:color w:val="231F20"/>
          <w:spacing w:val="-2"/>
        </w:rPr>
        <w:t>же</w:t>
      </w:r>
      <w:r>
        <w:rPr>
          <w:color w:val="231F20"/>
          <w:spacing w:val="-9"/>
        </w:rPr>
        <w:t> </w:t>
      </w:r>
      <w:r>
        <w:rPr>
          <w:color w:val="231F20"/>
          <w:spacing w:val="-2"/>
        </w:rPr>
        <w:t>процессе,</w:t>
      </w:r>
      <w:r>
        <w:rPr>
          <w:color w:val="231F20"/>
          <w:spacing w:val="-9"/>
        </w:rPr>
        <w:t> </w:t>
      </w:r>
      <w:r>
        <w:rPr>
          <w:color w:val="231F20"/>
          <w:spacing w:val="-2"/>
        </w:rPr>
        <w:t>а</w:t>
      </w:r>
      <w:r>
        <w:rPr>
          <w:color w:val="231F20"/>
          <w:spacing w:val="-9"/>
        </w:rPr>
        <w:t> </w:t>
      </w:r>
      <w:r>
        <w:rPr>
          <w:color w:val="231F20"/>
          <w:spacing w:val="-2"/>
        </w:rPr>
        <w:t>неуправляемые</w:t>
      </w:r>
      <w:r>
        <w:rPr>
          <w:color w:val="231F20"/>
          <w:spacing w:val="-9"/>
        </w:rPr>
        <w:t> </w:t>
      </w:r>
      <w:r>
        <w:rPr>
          <w:color w:val="231F20"/>
          <w:spacing w:val="-2"/>
        </w:rPr>
        <w:t>зависимости</w:t>
      </w:r>
      <w:r>
        <w:rPr>
          <w:color w:val="231F20"/>
          <w:spacing w:val="-9"/>
        </w:rPr>
        <w:t> </w:t>
      </w:r>
      <w:r>
        <w:rPr>
          <w:color w:val="231F20"/>
          <w:spacing w:val="-2"/>
        </w:rPr>
        <w:t>заменяются</w:t>
      </w:r>
      <w:r>
        <w:rPr>
          <w:color w:val="231F20"/>
          <w:spacing w:val="-9"/>
        </w:rPr>
        <w:t> </w:t>
      </w:r>
      <w:r>
        <w:rPr>
          <w:color w:val="231F20"/>
          <w:spacing w:val="-2"/>
        </w:rPr>
        <w:t>моками </w:t>
      </w:r>
      <w:r>
        <w:rPr>
          <w:color w:val="231F20"/>
          <w:w w:val="105"/>
        </w:rPr>
        <w:t>(рис. 8.8).</w:t>
      </w:r>
    </w:p>
    <w:p>
      <w:pPr>
        <w:pStyle w:val="BodyText"/>
        <w:spacing w:line="261" w:lineRule="auto" w:before="116"/>
        <w:ind w:left="255" w:right="111"/>
        <w:jc w:val="both"/>
      </w:pPr>
      <w:r>
        <w:rPr>
          <w:color w:val="231F20"/>
          <w:spacing w:val="-2"/>
        </w:rPr>
        <w:t>Как</w:t>
      </w:r>
      <w:r>
        <w:rPr>
          <w:color w:val="231F20"/>
          <w:spacing w:val="-7"/>
        </w:rPr>
        <w:t> </w:t>
      </w:r>
      <w:r>
        <w:rPr>
          <w:color w:val="231F20"/>
          <w:spacing w:val="-2"/>
        </w:rPr>
        <w:t>упоминалось</w:t>
      </w:r>
      <w:r>
        <w:rPr>
          <w:color w:val="231F20"/>
          <w:spacing w:val="-7"/>
        </w:rPr>
        <w:t> </w:t>
      </w:r>
      <w:r>
        <w:rPr>
          <w:color w:val="231F20"/>
          <w:spacing w:val="-2"/>
        </w:rPr>
        <w:t>в</w:t>
      </w:r>
      <w:r>
        <w:rPr>
          <w:color w:val="231F20"/>
          <w:spacing w:val="-7"/>
        </w:rPr>
        <w:t> </w:t>
      </w:r>
      <w:r>
        <w:rPr>
          <w:color w:val="231F20"/>
          <w:spacing w:val="-2"/>
        </w:rPr>
        <w:t>главе</w:t>
      </w:r>
      <w:r>
        <w:rPr>
          <w:color w:val="231F20"/>
          <w:spacing w:val="-7"/>
        </w:rPr>
        <w:t> </w:t>
      </w:r>
      <w:r>
        <w:rPr>
          <w:color w:val="231F20"/>
          <w:spacing w:val="-2"/>
        </w:rPr>
        <w:t>2,</w:t>
      </w:r>
      <w:r>
        <w:rPr>
          <w:color w:val="231F20"/>
          <w:spacing w:val="-7"/>
        </w:rPr>
        <w:t> </w:t>
      </w:r>
      <w:r>
        <w:rPr>
          <w:color w:val="231F20"/>
          <w:spacing w:val="-2"/>
        </w:rPr>
        <w:t>решение</w:t>
      </w:r>
      <w:r>
        <w:rPr>
          <w:color w:val="231F20"/>
          <w:spacing w:val="-7"/>
        </w:rPr>
        <w:t> </w:t>
      </w:r>
      <w:r>
        <w:rPr>
          <w:color w:val="231F20"/>
          <w:spacing w:val="-2"/>
        </w:rPr>
        <w:t>о</w:t>
      </w:r>
      <w:r>
        <w:rPr>
          <w:color w:val="231F20"/>
          <w:spacing w:val="-7"/>
        </w:rPr>
        <w:t> </w:t>
      </w:r>
      <w:r>
        <w:rPr>
          <w:color w:val="231F20"/>
          <w:spacing w:val="-2"/>
        </w:rPr>
        <w:t>том,</w:t>
      </w:r>
      <w:r>
        <w:rPr>
          <w:color w:val="231F20"/>
          <w:spacing w:val="-7"/>
        </w:rPr>
        <w:t> </w:t>
      </w:r>
      <w:r>
        <w:rPr>
          <w:color w:val="231F20"/>
          <w:spacing w:val="-2"/>
        </w:rPr>
        <w:t>нужно</w:t>
      </w:r>
      <w:r>
        <w:rPr>
          <w:color w:val="231F20"/>
          <w:spacing w:val="-7"/>
        </w:rPr>
        <w:t> </w:t>
      </w:r>
      <w:r>
        <w:rPr>
          <w:color w:val="231F20"/>
          <w:spacing w:val="-2"/>
        </w:rPr>
        <w:t>ли</w:t>
      </w:r>
      <w:r>
        <w:rPr>
          <w:color w:val="231F20"/>
          <w:spacing w:val="-7"/>
        </w:rPr>
        <w:t> </w:t>
      </w:r>
      <w:r>
        <w:rPr>
          <w:color w:val="231F20"/>
          <w:spacing w:val="-2"/>
        </w:rPr>
        <w:t>использовать</w:t>
      </w:r>
      <w:r>
        <w:rPr>
          <w:color w:val="231F20"/>
          <w:spacing w:val="-7"/>
        </w:rPr>
        <w:t> </w:t>
      </w:r>
      <w:r>
        <w:rPr>
          <w:color w:val="231F20"/>
          <w:spacing w:val="-2"/>
        </w:rPr>
        <w:t>сквозные</w:t>
      </w:r>
      <w:r>
        <w:rPr>
          <w:color w:val="231F20"/>
          <w:spacing w:val="-7"/>
        </w:rPr>
        <w:t> </w:t>
      </w:r>
      <w:r>
        <w:rPr>
          <w:color w:val="231F20"/>
          <w:spacing w:val="-2"/>
        </w:rPr>
        <w:t>тесты, </w:t>
      </w:r>
      <w:r>
        <w:rPr>
          <w:color w:val="231F20"/>
          <w:spacing w:val="-4"/>
        </w:rPr>
        <w:t>принимается на основании здравого смысла. Как правило, при включении управля-</w:t>
      </w:r>
      <w:r>
        <w:rPr>
          <w:color w:val="231F20"/>
          <w:spacing w:val="-2"/>
        </w:rPr>
        <w:t> емых</w:t>
      </w:r>
      <w:r>
        <w:rPr>
          <w:color w:val="231F20"/>
          <w:spacing w:val="-10"/>
        </w:rPr>
        <w:t> </w:t>
      </w:r>
      <w:r>
        <w:rPr>
          <w:color w:val="231F20"/>
          <w:spacing w:val="-2"/>
        </w:rPr>
        <w:t>зависимостей</w:t>
      </w:r>
      <w:r>
        <w:rPr>
          <w:color w:val="231F20"/>
          <w:spacing w:val="-9"/>
        </w:rPr>
        <w:t> </w:t>
      </w:r>
      <w:r>
        <w:rPr>
          <w:color w:val="231F20"/>
          <w:spacing w:val="-2"/>
        </w:rPr>
        <w:t>в</w:t>
      </w:r>
      <w:r>
        <w:rPr>
          <w:color w:val="231F20"/>
          <w:spacing w:val="-9"/>
        </w:rPr>
        <w:t> </w:t>
      </w:r>
      <w:r>
        <w:rPr>
          <w:color w:val="231F20"/>
          <w:spacing w:val="-2"/>
        </w:rPr>
        <w:t>зону</w:t>
      </w:r>
      <w:r>
        <w:rPr>
          <w:color w:val="231F20"/>
          <w:spacing w:val="-9"/>
        </w:rPr>
        <w:t> </w:t>
      </w:r>
      <w:r>
        <w:rPr>
          <w:color w:val="231F20"/>
          <w:spacing w:val="-2"/>
        </w:rPr>
        <w:t>интеграционного</w:t>
      </w:r>
      <w:r>
        <w:rPr>
          <w:color w:val="231F20"/>
          <w:spacing w:val="-9"/>
        </w:rPr>
        <w:t> </w:t>
      </w:r>
      <w:r>
        <w:rPr>
          <w:color w:val="231F20"/>
          <w:spacing w:val="-2"/>
        </w:rPr>
        <w:t>тестирования</w:t>
      </w:r>
      <w:r>
        <w:rPr>
          <w:color w:val="231F20"/>
          <w:spacing w:val="-9"/>
        </w:rPr>
        <w:t> </w:t>
      </w:r>
      <w:r>
        <w:rPr>
          <w:color w:val="231F20"/>
          <w:spacing w:val="-2"/>
        </w:rPr>
        <w:t>и</w:t>
      </w:r>
      <w:r>
        <w:rPr>
          <w:color w:val="231F20"/>
          <w:spacing w:val="-9"/>
        </w:rPr>
        <w:t> </w:t>
      </w:r>
      <w:r>
        <w:rPr>
          <w:color w:val="231F20"/>
          <w:spacing w:val="-2"/>
        </w:rPr>
        <w:t>замене</w:t>
      </w:r>
      <w:r>
        <w:rPr>
          <w:color w:val="231F20"/>
          <w:spacing w:val="-9"/>
        </w:rPr>
        <w:t> </w:t>
      </w:r>
      <w:r>
        <w:rPr>
          <w:color w:val="231F20"/>
          <w:spacing w:val="-2"/>
        </w:rPr>
        <w:t>моками</w:t>
      </w:r>
      <w:r>
        <w:rPr>
          <w:color w:val="231F20"/>
          <w:spacing w:val="-9"/>
        </w:rPr>
        <w:t> </w:t>
      </w:r>
      <w:r>
        <w:rPr>
          <w:color w:val="231F20"/>
          <w:spacing w:val="-2"/>
        </w:rPr>
        <w:t>только </w:t>
      </w:r>
      <w:r>
        <w:rPr>
          <w:color w:val="231F20"/>
        </w:rPr>
        <w:t>неуправляемых</w:t>
      </w:r>
      <w:r>
        <w:rPr>
          <w:color w:val="231F20"/>
          <w:spacing w:val="-12"/>
        </w:rPr>
        <w:t> </w:t>
      </w:r>
      <w:r>
        <w:rPr>
          <w:color w:val="231F20"/>
        </w:rPr>
        <w:t>зависимостей</w:t>
      </w:r>
      <w:r>
        <w:rPr>
          <w:color w:val="231F20"/>
          <w:spacing w:val="-11"/>
        </w:rPr>
        <w:t> </w:t>
      </w:r>
      <w:r>
        <w:rPr>
          <w:color w:val="231F20"/>
        </w:rPr>
        <w:t>интеграционные</w:t>
      </w:r>
      <w:r>
        <w:rPr>
          <w:color w:val="231F20"/>
          <w:spacing w:val="-11"/>
        </w:rPr>
        <w:t> </w:t>
      </w:r>
      <w:r>
        <w:rPr>
          <w:color w:val="231F20"/>
        </w:rPr>
        <w:t>тесты</w:t>
      </w:r>
      <w:r>
        <w:rPr>
          <w:color w:val="231F20"/>
          <w:spacing w:val="-11"/>
        </w:rPr>
        <w:t> </w:t>
      </w:r>
      <w:r>
        <w:rPr>
          <w:color w:val="231F20"/>
        </w:rPr>
        <w:t>предоставляют</w:t>
      </w:r>
      <w:r>
        <w:rPr>
          <w:color w:val="231F20"/>
          <w:spacing w:val="-11"/>
        </w:rPr>
        <w:t> </w:t>
      </w:r>
      <w:r>
        <w:rPr>
          <w:color w:val="231F20"/>
        </w:rPr>
        <w:t>уровень</w:t>
      </w:r>
      <w:r>
        <w:rPr>
          <w:color w:val="231F20"/>
          <w:spacing w:val="-11"/>
        </w:rPr>
        <w:t> </w:t>
      </w:r>
      <w:r>
        <w:rPr>
          <w:color w:val="231F20"/>
        </w:rPr>
        <w:t>за- щиты,</w:t>
      </w:r>
      <w:r>
        <w:rPr>
          <w:color w:val="231F20"/>
          <w:spacing w:val="-9"/>
        </w:rPr>
        <w:t> </w:t>
      </w:r>
      <w:r>
        <w:rPr>
          <w:color w:val="231F20"/>
        </w:rPr>
        <w:t>близкий</w:t>
      </w:r>
      <w:r>
        <w:rPr>
          <w:color w:val="231F20"/>
          <w:spacing w:val="-9"/>
        </w:rPr>
        <w:t> </w:t>
      </w:r>
      <w:r>
        <w:rPr>
          <w:color w:val="231F20"/>
        </w:rPr>
        <w:t>к</w:t>
      </w:r>
      <w:r>
        <w:rPr>
          <w:color w:val="231F20"/>
          <w:spacing w:val="-9"/>
        </w:rPr>
        <w:t> </w:t>
      </w:r>
      <w:r>
        <w:rPr>
          <w:color w:val="231F20"/>
        </w:rPr>
        <w:t>уровню</w:t>
      </w:r>
      <w:r>
        <w:rPr>
          <w:color w:val="231F20"/>
          <w:spacing w:val="-9"/>
        </w:rPr>
        <w:t> </w:t>
      </w:r>
      <w:r>
        <w:rPr>
          <w:color w:val="231F20"/>
        </w:rPr>
        <w:t>защиты</w:t>
      </w:r>
      <w:r>
        <w:rPr>
          <w:color w:val="231F20"/>
          <w:spacing w:val="-9"/>
        </w:rPr>
        <w:t> </w:t>
      </w:r>
      <w:r>
        <w:rPr>
          <w:color w:val="231F20"/>
        </w:rPr>
        <w:t>сквозных</w:t>
      </w:r>
      <w:r>
        <w:rPr>
          <w:color w:val="231F20"/>
          <w:spacing w:val="-9"/>
        </w:rPr>
        <w:t> </w:t>
      </w:r>
      <w:r>
        <w:rPr>
          <w:color w:val="231F20"/>
        </w:rPr>
        <w:t>тестов,</w:t>
      </w:r>
      <w:r>
        <w:rPr>
          <w:color w:val="231F20"/>
          <w:spacing w:val="-9"/>
        </w:rPr>
        <w:t> </w:t>
      </w:r>
      <w:r>
        <w:rPr>
          <w:color w:val="231F20"/>
        </w:rPr>
        <w:t>так</w:t>
      </w:r>
      <w:r>
        <w:rPr>
          <w:color w:val="231F20"/>
          <w:spacing w:val="-9"/>
        </w:rPr>
        <w:t> </w:t>
      </w:r>
      <w:r>
        <w:rPr>
          <w:color w:val="231F20"/>
        </w:rPr>
        <w:t>что</w:t>
      </w:r>
      <w:r>
        <w:rPr>
          <w:color w:val="231F20"/>
          <w:spacing w:val="-9"/>
        </w:rPr>
        <w:t> </w:t>
      </w:r>
      <w:r>
        <w:rPr>
          <w:color w:val="231F20"/>
        </w:rPr>
        <w:t>без</w:t>
      </w:r>
      <w:r>
        <w:rPr>
          <w:color w:val="231F20"/>
          <w:spacing w:val="-9"/>
        </w:rPr>
        <w:t> </w:t>
      </w:r>
      <w:r>
        <w:rPr>
          <w:color w:val="231F20"/>
        </w:rPr>
        <w:t>сквозного</w:t>
      </w:r>
      <w:r>
        <w:rPr>
          <w:color w:val="231F20"/>
          <w:spacing w:val="-9"/>
        </w:rPr>
        <w:t> </w:t>
      </w:r>
      <w:r>
        <w:rPr>
          <w:color w:val="231F20"/>
        </w:rPr>
        <w:t>тестиро- </w:t>
      </w:r>
      <w:r>
        <w:rPr>
          <w:color w:val="231F20"/>
          <w:spacing w:val="-2"/>
        </w:rPr>
        <w:t>вания</w:t>
      </w:r>
      <w:r>
        <w:rPr>
          <w:color w:val="231F20"/>
          <w:spacing w:val="-4"/>
        </w:rPr>
        <w:t> </w:t>
      </w:r>
      <w:r>
        <w:rPr>
          <w:color w:val="231F20"/>
          <w:spacing w:val="-2"/>
        </w:rPr>
        <w:t>можно</w:t>
      </w:r>
      <w:r>
        <w:rPr>
          <w:color w:val="231F20"/>
          <w:spacing w:val="-4"/>
        </w:rPr>
        <w:t> </w:t>
      </w:r>
      <w:r>
        <w:rPr>
          <w:color w:val="231F20"/>
          <w:spacing w:val="-2"/>
        </w:rPr>
        <w:t>обойтись.</w:t>
      </w:r>
      <w:r>
        <w:rPr>
          <w:color w:val="231F20"/>
          <w:spacing w:val="-4"/>
        </w:rPr>
        <w:t> </w:t>
      </w:r>
      <w:r>
        <w:rPr>
          <w:color w:val="231F20"/>
          <w:spacing w:val="-2"/>
        </w:rPr>
        <w:t>Впрочем,</w:t>
      </w:r>
      <w:r>
        <w:rPr>
          <w:color w:val="231F20"/>
          <w:spacing w:val="-4"/>
        </w:rPr>
        <w:t> </w:t>
      </w:r>
      <w:r>
        <w:rPr>
          <w:color w:val="231F20"/>
          <w:spacing w:val="-2"/>
        </w:rPr>
        <w:t>вы</w:t>
      </w:r>
      <w:r>
        <w:rPr>
          <w:color w:val="231F20"/>
          <w:spacing w:val="-4"/>
        </w:rPr>
        <w:t> </w:t>
      </w:r>
      <w:r>
        <w:rPr>
          <w:color w:val="231F20"/>
          <w:spacing w:val="-2"/>
        </w:rPr>
        <w:t>можете</w:t>
      </w:r>
      <w:r>
        <w:rPr>
          <w:color w:val="231F20"/>
          <w:spacing w:val="-4"/>
        </w:rPr>
        <w:t> </w:t>
      </w:r>
      <w:r>
        <w:rPr>
          <w:color w:val="231F20"/>
          <w:spacing w:val="-2"/>
        </w:rPr>
        <w:t>создать</w:t>
      </w:r>
      <w:r>
        <w:rPr>
          <w:color w:val="231F20"/>
          <w:spacing w:val="-4"/>
        </w:rPr>
        <w:t> </w:t>
      </w:r>
      <w:r>
        <w:rPr>
          <w:color w:val="231F20"/>
          <w:spacing w:val="-2"/>
        </w:rPr>
        <w:t>один</w:t>
      </w:r>
      <w:r>
        <w:rPr>
          <w:color w:val="231F20"/>
          <w:spacing w:val="-4"/>
        </w:rPr>
        <w:t> </w:t>
      </w:r>
      <w:r>
        <w:rPr>
          <w:color w:val="231F20"/>
          <w:spacing w:val="-2"/>
        </w:rPr>
        <w:t>или</w:t>
      </w:r>
      <w:r>
        <w:rPr>
          <w:color w:val="231F20"/>
          <w:spacing w:val="-4"/>
        </w:rPr>
        <w:t> </w:t>
      </w:r>
      <w:r>
        <w:rPr>
          <w:color w:val="231F20"/>
          <w:spacing w:val="-2"/>
        </w:rPr>
        <w:t>два</w:t>
      </w:r>
      <w:r>
        <w:rPr>
          <w:color w:val="231F20"/>
          <w:spacing w:val="-4"/>
        </w:rPr>
        <w:t> </w:t>
      </w:r>
      <w:r>
        <w:rPr>
          <w:color w:val="231F20"/>
          <w:spacing w:val="-2"/>
        </w:rPr>
        <w:t>общих</w:t>
      </w:r>
      <w:r>
        <w:rPr>
          <w:color w:val="231F20"/>
          <w:spacing w:val="-4"/>
        </w:rPr>
        <w:t> </w:t>
      </w:r>
      <w:r>
        <w:rPr>
          <w:color w:val="231F20"/>
          <w:spacing w:val="-2"/>
        </w:rPr>
        <w:t>сквозных теста,</w:t>
      </w:r>
      <w:r>
        <w:rPr>
          <w:color w:val="231F20"/>
          <w:spacing w:val="-3"/>
        </w:rPr>
        <w:t> </w:t>
      </w:r>
      <w:r>
        <w:rPr>
          <w:color w:val="231F20"/>
          <w:spacing w:val="-2"/>
        </w:rPr>
        <w:t>которые</w:t>
      </w:r>
      <w:r>
        <w:rPr>
          <w:color w:val="231F20"/>
          <w:spacing w:val="-3"/>
        </w:rPr>
        <w:t> </w:t>
      </w:r>
      <w:r>
        <w:rPr>
          <w:color w:val="231F20"/>
          <w:spacing w:val="-2"/>
        </w:rPr>
        <w:t>обеспечат</w:t>
      </w:r>
      <w:r>
        <w:rPr>
          <w:color w:val="231F20"/>
          <w:spacing w:val="-3"/>
        </w:rPr>
        <w:t> </w:t>
      </w:r>
      <w:r>
        <w:rPr>
          <w:color w:val="231F20"/>
          <w:spacing w:val="-2"/>
        </w:rPr>
        <w:t>проверку</w:t>
      </w:r>
      <w:r>
        <w:rPr>
          <w:color w:val="231F20"/>
          <w:spacing w:val="-3"/>
        </w:rPr>
        <w:t> </w:t>
      </w:r>
      <w:r>
        <w:rPr>
          <w:color w:val="231F20"/>
          <w:spacing w:val="-2"/>
        </w:rPr>
        <w:t>работоспособности</w:t>
      </w:r>
      <w:r>
        <w:rPr>
          <w:color w:val="231F20"/>
          <w:spacing w:val="-3"/>
        </w:rPr>
        <w:t> </w:t>
      </w:r>
      <w:r>
        <w:rPr>
          <w:color w:val="231F20"/>
          <w:spacing w:val="-2"/>
        </w:rPr>
        <w:t>проекта</w:t>
      </w:r>
      <w:r>
        <w:rPr>
          <w:color w:val="231F20"/>
          <w:spacing w:val="-3"/>
        </w:rPr>
        <w:t> </w:t>
      </w:r>
      <w:r>
        <w:rPr>
          <w:color w:val="231F20"/>
          <w:spacing w:val="-2"/>
        </w:rPr>
        <w:t>после</w:t>
      </w:r>
      <w:r>
        <w:rPr>
          <w:color w:val="231F20"/>
          <w:spacing w:val="-3"/>
        </w:rPr>
        <w:t> </w:t>
      </w:r>
      <w:r>
        <w:rPr>
          <w:color w:val="231F20"/>
          <w:spacing w:val="-2"/>
        </w:rPr>
        <w:t>развертыва- </w:t>
      </w:r>
      <w:r>
        <w:rPr>
          <w:color w:val="231F20"/>
        </w:rPr>
        <w:t>ния.</w:t>
      </w:r>
      <w:r>
        <w:rPr>
          <w:color w:val="231F20"/>
          <w:spacing w:val="-8"/>
        </w:rPr>
        <w:t> </w:t>
      </w:r>
      <w:r>
        <w:rPr>
          <w:color w:val="231F20"/>
        </w:rPr>
        <w:t>Многие</w:t>
      </w:r>
      <w:r>
        <w:rPr>
          <w:color w:val="231F20"/>
          <w:spacing w:val="-8"/>
        </w:rPr>
        <w:t> </w:t>
      </w:r>
      <w:r>
        <w:rPr>
          <w:color w:val="231F20"/>
        </w:rPr>
        <w:t>такие</w:t>
      </w:r>
      <w:r>
        <w:rPr>
          <w:color w:val="231F20"/>
          <w:spacing w:val="-8"/>
        </w:rPr>
        <w:t> </w:t>
      </w:r>
      <w:r>
        <w:rPr>
          <w:color w:val="231F20"/>
        </w:rPr>
        <w:t>тесты</w:t>
      </w:r>
      <w:r>
        <w:rPr>
          <w:color w:val="231F20"/>
          <w:spacing w:val="-8"/>
        </w:rPr>
        <w:t> </w:t>
      </w:r>
      <w:r>
        <w:rPr>
          <w:color w:val="231F20"/>
        </w:rPr>
        <w:t>также</w:t>
      </w:r>
      <w:r>
        <w:rPr>
          <w:color w:val="231F20"/>
          <w:spacing w:val="-8"/>
        </w:rPr>
        <w:t> </w:t>
      </w:r>
      <w:r>
        <w:rPr>
          <w:color w:val="231F20"/>
        </w:rPr>
        <w:t>проходят</w:t>
      </w:r>
      <w:r>
        <w:rPr>
          <w:color w:val="231F20"/>
          <w:spacing w:val="-8"/>
        </w:rPr>
        <w:t> </w:t>
      </w:r>
      <w:r>
        <w:rPr>
          <w:color w:val="231F20"/>
        </w:rPr>
        <w:t>по</w:t>
      </w:r>
      <w:r>
        <w:rPr>
          <w:color w:val="231F20"/>
          <w:spacing w:val="-8"/>
        </w:rPr>
        <w:t> </w:t>
      </w:r>
      <w:r>
        <w:rPr>
          <w:color w:val="231F20"/>
        </w:rPr>
        <w:t>самому</w:t>
      </w:r>
      <w:r>
        <w:rPr>
          <w:color w:val="231F20"/>
          <w:spacing w:val="-8"/>
        </w:rPr>
        <w:t> </w:t>
      </w:r>
      <w:r>
        <w:rPr>
          <w:color w:val="231F20"/>
        </w:rPr>
        <w:t>длинному</w:t>
      </w:r>
      <w:r>
        <w:rPr>
          <w:color w:val="231F20"/>
          <w:spacing w:val="-8"/>
        </w:rPr>
        <w:t> </w:t>
      </w:r>
      <w:r>
        <w:rPr>
          <w:color w:val="231F20"/>
        </w:rPr>
        <w:t>позитивному</w:t>
      </w:r>
      <w:r>
        <w:rPr>
          <w:color w:val="231F20"/>
          <w:spacing w:val="-8"/>
        </w:rPr>
        <w:t> </w:t>
      </w:r>
      <w:r>
        <w:rPr>
          <w:color w:val="231F20"/>
          <w:spacing w:val="-2"/>
        </w:rPr>
        <w:t>пути,</w:t>
      </w:r>
    </w:p>
    <w:p>
      <w:pPr>
        <w:pStyle w:val="BodyText"/>
        <w:spacing w:after="0" w:line="261" w:lineRule="auto"/>
        <w:jc w:val="both"/>
        <w:sectPr>
          <w:pgSz w:w="9360" w:h="13210"/>
          <w:pgMar w:header="846" w:footer="0" w:top="1140" w:bottom="280" w:left="708" w:right="850"/>
        </w:sectPr>
      </w:pPr>
    </w:p>
    <w:p>
      <w:pPr>
        <w:pStyle w:val="BodyText"/>
        <w:spacing w:before="120"/>
      </w:pPr>
    </w:p>
    <w:p>
      <w:pPr>
        <w:pStyle w:val="BodyText"/>
        <w:spacing w:line="256" w:lineRule="auto"/>
        <w:ind w:left="255" w:right="109"/>
        <w:jc w:val="both"/>
      </w:pPr>
      <w:r>
        <w:rPr>
          <w:color w:val="231F20"/>
          <w:spacing w:val="-2"/>
        </w:rPr>
        <w:t>чтобы гарантировать, что ваше приложение правильно взаимодействует со </w:t>
      </w:r>
      <w:r>
        <w:rPr>
          <w:color w:val="231F20"/>
          <w:spacing w:val="-2"/>
        </w:rPr>
        <w:t>всеми </w:t>
      </w:r>
      <w:r>
        <w:rPr>
          <w:color w:val="231F20"/>
          <w:spacing w:val="-4"/>
        </w:rPr>
        <w:t>внепроцессными зависимостями. Чтобы эмулировать поведение внешнего клиента,</w:t>
      </w:r>
      <w:r>
        <w:rPr>
          <w:color w:val="231F20"/>
          <w:spacing w:val="-2"/>
        </w:rPr>
        <w:t> сквозные</w:t>
      </w:r>
      <w:r>
        <w:rPr>
          <w:color w:val="231F20"/>
          <w:spacing w:val="-7"/>
        </w:rPr>
        <w:t> </w:t>
      </w:r>
      <w:r>
        <w:rPr>
          <w:color w:val="231F20"/>
          <w:spacing w:val="-2"/>
        </w:rPr>
        <w:t>тесты</w:t>
      </w:r>
      <w:r>
        <w:rPr>
          <w:color w:val="231F20"/>
          <w:spacing w:val="-7"/>
        </w:rPr>
        <w:t> </w:t>
      </w:r>
      <w:r>
        <w:rPr>
          <w:color w:val="231F20"/>
          <w:spacing w:val="-2"/>
        </w:rPr>
        <w:t>должны</w:t>
      </w:r>
      <w:r>
        <w:rPr>
          <w:color w:val="231F20"/>
          <w:spacing w:val="-7"/>
        </w:rPr>
        <w:t> </w:t>
      </w:r>
      <w:r>
        <w:rPr>
          <w:color w:val="231F20"/>
          <w:spacing w:val="-2"/>
        </w:rPr>
        <w:t>проверять</w:t>
      </w:r>
      <w:r>
        <w:rPr>
          <w:color w:val="231F20"/>
          <w:spacing w:val="-7"/>
        </w:rPr>
        <w:t> </w:t>
      </w:r>
      <w:r>
        <w:rPr>
          <w:color w:val="231F20"/>
          <w:spacing w:val="-2"/>
        </w:rPr>
        <w:t>шину</w:t>
      </w:r>
      <w:r>
        <w:rPr>
          <w:color w:val="231F20"/>
          <w:spacing w:val="-7"/>
        </w:rPr>
        <w:t> </w:t>
      </w:r>
      <w:r>
        <w:rPr>
          <w:color w:val="231F20"/>
          <w:spacing w:val="-2"/>
        </w:rPr>
        <w:t>сообщений</w:t>
      </w:r>
      <w:r>
        <w:rPr>
          <w:color w:val="231F20"/>
          <w:spacing w:val="-7"/>
        </w:rPr>
        <w:t> </w:t>
      </w:r>
      <w:r>
        <w:rPr>
          <w:color w:val="231F20"/>
          <w:spacing w:val="-2"/>
        </w:rPr>
        <w:t>напрямую,</w:t>
      </w:r>
      <w:r>
        <w:rPr>
          <w:color w:val="231F20"/>
          <w:spacing w:val="-7"/>
        </w:rPr>
        <w:t> </w:t>
      </w:r>
      <w:r>
        <w:rPr>
          <w:color w:val="231F20"/>
          <w:spacing w:val="-2"/>
        </w:rPr>
        <w:t>но</w:t>
      </w:r>
      <w:r>
        <w:rPr>
          <w:color w:val="231F20"/>
          <w:spacing w:val="-7"/>
        </w:rPr>
        <w:t> </w:t>
      </w:r>
      <w:r>
        <w:rPr>
          <w:color w:val="231F20"/>
          <w:spacing w:val="-2"/>
        </w:rPr>
        <w:t>состояние</w:t>
      </w:r>
      <w:r>
        <w:rPr>
          <w:color w:val="231F20"/>
          <w:spacing w:val="-7"/>
        </w:rPr>
        <w:t> </w:t>
      </w:r>
      <w:r>
        <w:rPr>
          <w:color w:val="231F20"/>
          <w:spacing w:val="-2"/>
        </w:rPr>
        <w:t>базы </w:t>
      </w:r>
      <w:r>
        <w:rPr>
          <w:color w:val="231F20"/>
        </w:rPr>
        <w:t>данных лучше проверять через само приложение.</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1"/>
        <w:rPr>
          <w:sz w:val="16"/>
        </w:rPr>
      </w:pPr>
    </w:p>
    <w:p>
      <w:pPr>
        <w:spacing w:before="0"/>
        <w:ind w:left="5345" w:right="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95040">
                <wp:simplePos x="0" y="0"/>
                <wp:positionH relativeFrom="page">
                  <wp:posOffset>1191461</wp:posOffset>
                </wp:positionH>
                <wp:positionV relativeFrom="paragraph">
                  <wp:posOffset>-522216</wp:posOffset>
                </wp:positionV>
                <wp:extent cx="2627630" cy="2011680"/>
                <wp:effectExtent l="0" t="0" r="0" b="0"/>
                <wp:wrapNone/>
                <wp:docPr id="1643" name="Group 1643"/>
                <wp:cNvGraphicFramePr>
                  <a:graphicFrameLocks/>
                </wp:cNvGraphicFramePr>
                <a:graphic>
                  <a:graphicData uri="http://schemas.microsoft.com/office/word/2010/wordprocessingGroup">
                    <wpg:wgp>
                      <wpg:cNvPr id="1643" name="Group 1643"/>
                      <wpg:cNvGrpSpPr/>
                      <wpg:grpSpPr>
                        <a:xfrm>
                          <a:off x="0" y="0"/>
                          <a:ext cx="2627630" cy="2011680"/>
                          <a:chExt cx="2627630" cy="2011680"/>
                        </a:xfrm>
                      </wpg:grpSpPr>
                      <wps:wsp>
                        <wps:cNvPr id="1644" name="Graphic 1644"/>
                        <wps:cNvSpPr/>
                        <wps:spPr>
                          <a:xfrm>
                            <a:off x="694720" y="1662951"/>
                            <a:ext cx="1090295" cy="342900"/>
                          </a:xfrm>
                          <a:custGeom>
                            <a:avLst/>
                            <a:gdLst/>
                            <a:ahLst/>
                            <a:cxnLst/>
                            <a:rect l="l" t="t" r="r" b="b"/>
                            <a:pathLst>
                              <a:path w="1090295" h="342900">
                                <a:moveTo>
                                  <a:pt x="983348" y="0"/>
                                </a:moveTo>
                                <a:lnTo>
                                  <a:pt x="106413" y="0"/>
                                </a:lnTo>
                                <a:lnTo>
                                  <a:pt x="84967" y="2164"/>
                                </a:lnTo>
                                <a:lnTo>
                                  <a:pt x="46918" y="18189"/>
                                </a:lnTo>
                                <a:lnTo>
                                  <a:pt x="18168" y="46941"/>
                                </a:lnTo>
                                <a:lnTo>
                                  <a:pt x="2160" y="84981"/>
                                </a:lnTo>
                                <a:lnTo>
                                  <a:pt x="0" y="106426"/>
                                </a:lnTo>
                                <a:lnTo>
                                  <a:pt x="0" y="235978"/>
                                </a:lnTo>
                                <a:lnTo>
                                  <a:pt x="8358" y="277402"/>
                                </a:lnTo>
                                <a:lnTo>
                                  <a:pt x="31165" y="311226"/>
                                </a:lnTo>
                                <a:lnTo>
                                  <a:pt x="64993" y="334027"/>
                                </a:lnTo>
                                <a:lnTo>
                                  <a:pt x="106413" y="342379"/>
                                </a:lnTo>
                                <a:lnTo>
                                  <a:pt x="983348" y="342379"/>
                                </a:lnTo>
                                <a:lnTo>
                                  <a:pt x="1024769" y="334027"/>
                                </a:lnTo>
                                <a:lnTo>
                                  <a:pt x="1058608" y="311226"/>
                                </a:lnTo>
                                <a:lnTo>
                                  <a:pt x="1081417" y="277402"/>
                                </a:lnTo>
                                <a:lnTo>
                                  <a:pt x="1089786" y="235978"/>
                                </a:lnTo>
                                <a:lnTo>
                                  <a:pt x="1089786" y="106426"/>
                                </a:lnTo>
                                <a:lnTo>
                                  <a:pt x="1081417" y="65012"/>
                                </a:lnTo>
                                <a:lnTo>
                                  <a:pt x="1058608" y="31191"/>
                                </a:lnTo>
                                <a:lnTo>
                                  <a:pt x="1024769" y="8370"/>
                                </a:lnTo>
                                <a:lnTo>
                                  <a:pt x="983348" y="0"/>
                                </a:lnTo>
                                <a:close/>
                              </a:path>
                            </a:pathLst>
                          </a:custGeom>
                          <a:solidFill>
                            <a:srgbClr val="ADAFB1"/>
                          </a:solidFill>
                        </wps:spPr>
                        <wps:bodyPr wrap="square" lIns="0" tIns="0" rIns="0" bIns="0" rtlCol="0">
                          <a:prstTxWarp prst="textNoShape">
                            <a:avLst/>
                          </a:prstTxWarp>
                          <a:noAutofit/>
                        </wps:bodyPr>
                      </wps:wsp>
                      <wps:wsp>
                        <wps:cNvPr id="1645" name="Graphic 1645"/>
                        <wps:cNvSpPr/>
                        <wps:spPr>
                          <a:xfrm>
                            <a:off x="688356" y="1656603"/>
                            <a:ext cx="1102995" cy="355600"/>
                          </a:xfrm>
                          <a:custGeom>
                            <a:avLst/>
                            <a:gdLst/>
                            <a:ahLst/>
                            <a:cxnLst/>
                            <a:rect l="l" t="t" r="r" b="b"/>
                            <a:pathLst>
                              <a:path w="1102995" h="355600">
                                <a:moveTo>
                                  <a:pt x="989711" y="0"/>
                                </a:moveTo>
                                <a:lnTo>
                                  <a:pt x="112776" y="0"/>
                                </a:lnTo>
                                <a:lnTo>
                                  <a:pt x="68887" y="8863"/>
                                </a:lnTo>
                                <a:lnTo>
                                  <a:pt x="33042" y="33032"/>
                                </a:lnTo>
                                <a:lnTo>
                                  <a:pt x="8870" y="68880"/>
                                </a:lnTo>
                                <a:lnTo>
                                  <a:pt x="0" y="112776"/>
                                </a:lnTo>
                                <a:lnTo>
                                  <a:pt x="0" y="242328"/>
                                </a:lnTo>
                                <a:lnTo>
                                  <a:pt x="8870" y="286220"/>
                                </a:lnTo>
                                <a:lnTo>
                                  <a:pt x="33042" y="322059"/>
                                </a:lnTo>
                                <a:lnTo>
                                  <a:pt x="68887" y="346220"/>
                                </a:lnTo>
                                <a:lnTo>
                                  <a:pt x="112776" y="355079"/>
                                </a:lnTo>
                                <a:lnTo>
                                  <a:pt x="112776" y="348729"/>
                                </a:lnTo>
                                <a:lnTo>
                                  <a:pt x="91329" y="346570"/>
                                </a:lnTo>
                                <a:lnTo>
                                  <a:pt x="71356" y="340377"/>
                                </a:lnTo>
                                <a:lnTo>
                                  <a:pt x="37528" y="317576"/>
                                </a:lnTo>
                                <a:lnTo>
                                  <a:pt x="14720" y="283752"/>
                                </a:lnTo>
                                <a:lnTo>
                                  <a:pt x="6362" y="242328"/>
                                </a:lnTo>
                                <a:lnTo>
                                  <a:pt x="6362" y="112776"/>
                                </a:lnTo>
                                <a:lnTo>
                                  <a:pt x="14720" y="71362"/>
                                </a:lnTo>
                                <a:lnTo>
                                  <a:pt x="37528" y="37541"/>
                                </a:lnTo>
                                <a:lnTo>
                                  <a:pt x="71356" y="14720"/>
                                </a:lnTo>
                                <a:lnTo>
                                  <a:pt x="112776" y="6350"/>
                                </a:lnTo>
                                <a:lnTo>
                                  <a:pt x="1021162" y="6350"/>
                                </a:lnTo>
                                <a:lnTo>
                                  <a:pt x="989711" y="0"/>
                                </a:lnTo>
                                <a:close/>
                              </a:path>
                              <a:path w="1102995" h="355600">
                                <a:moveTo>
                                  <a:pt x="1021162" y="6350"/>
                                </a:moveTo>
                                <a:lnTo>
                                  <a:pt x="989711" y="6350"/>
                                </a:lnTo>
                                <a:lnTo>
                                  <a:pt x="1011157" y="8514"/>
                                </a:lnTo>
                                <a:lnTo>
                                  <a:pt x="1031132" y="14720"/>
                                </a:lnTo>
                                <a:lnTo>
                                  <a:pt x="1064971" y="37541"/>
                                </a:lnTo>
                                <a:lnTo>
                                  <a:pt x="1087780" y="71362"/>
                                </a:lnTo>
                                <a:lnTo>
                                  <a:pt x="1096149" y="112776"/>
                                </a:lnTo>
                                <a:lnTo>
                                  <a:pt x="1096149" y="242328"/>
                                </a:lnTo>
                                <a:lnTo>
                                  <a:pt x="1087780" y="283752"/>
                                </a:lnTo>
                                <a:lnTo>
                                  <a:pt x="1064971" y="317576"/>
                                </a:lnTo>
                                <a:lnTo>
                                  <a:pt x="1031132" y="340377"/>
                                </a:lnTo>
                                <a:lnTo>
                                  <a:pt x="989711" y="348729"/>
                                </a:lnTo>
                                <a:lnTo>
                                  <a:pt x="112776" y="348729"/>
                                </a:lnTo>
                                <a:lnTo>
                                  <a:pt x="112776" y="355079"/>
                                </a:lnTo>
                                <a:lnTo>
                                  <a:pt x="989711" y="355079"/>
                                </a:lnTo>
                                <a:lnTo>
                                  <a:pt x="1033608" y="346220"/>
                                </a:lnTo>
                                <a:lnTo>
                                  <a:pt x="1069460" y="322059"/>
                                </a:lnTo>
                                <a:lnTo>
                                  <a:pt x="1093634" y="286220"/>
                                </a:lnTo>
                                <a:lnTo>
                                  <a:pt x="1102499" y="242328"/>
                                </a:lnTo>
                                <a:lnTo>
                                  <a:pt x="1102499" y="112776"/>
                                </a:lnTo>
                                <a:lnTo>
                                  <a:pt x="1093634" y="68880"/>
                                </a:lnTo>
                                <a:lnTo>
                                  <a:pt x="1069460" y="33032"/>
                                </a:lnTo>
                                <a:lnTo>
                                  <a:pt x="1033608" y="8863"/>
                                </a:lnTo>
                                <a:lnTo>
                                  <a:pt x="1021162" y="6350"/>
                                </a:lnTo>
                                <a:close/>
                              </a:path>
                            </a:pathLst>
                          </a:custGeom>
                          <a:solidFill>
                            <a:srgbClr val="808285"/>
                          </a:solidFill>
                        </wps:spPr>
                        <wps:bodyPr wrap="square" lIns="0" tIns="0" rIns="0" bIns="0" rtlCol="0">
                          <a:prstTxWarp prst="textNoShape">
                            <a:avLst/>
                          </a:prstTxWarp>
                          <a:noAutofit/>
                        </wps:bodyPr>
                      </wps:wsp>
                      <wps:wsp>
                        <wps:cNvPr id="1646" name="Graphic 1646"/>
                        <wps:cNvSpPr/>
                        <wps:spPr>
                          <a:xfrm>
                            <a:off x="694720" y="840755"/>
                            <a:ext cx="1090295" cy="342900"/>
                          </a:xfrm>
                          <a:custGeom>
                            <a:avLst/>
                            <a:gdLst/>
                            <a:ahLst/>
                            <a:cxnLst/>
                            <a:rect l="l" t="t" r="r" b="b"/>
                            <a:pathLst>
                              <a:path w="1090295" h="342900">
                                <a:moveTo>
                                  <a:pt x="983348" y="0"/>
                                </a:moveTo>
                                <a:lnTo>
                                  <a:pt x="106413" y="0"/>
                                </a:lnTo>
                                <a:lnTo>
                                  <a:pt x="64988" y="8372"/>
                                </a:lnTo>
                                <a:lnTo>
                                  <a:pt x="31161" y="31188"/>
                                </a:lnTo>
                                <a:lnTo>
                                  <a:pt x="8356" y="65018"/>
                                </a:lnTo>
                                <a:lnTo>
                                  <a:pt x="0" y="106438"/>
                                </a:lnTo>
                                <a:lnTo>
                                  <a:pt x="0" y="235978"/>
                                </a:lnTo>
                                <a:lnTo>
                                  <a:pt x="8356" y="277403"/>
                                </a:lnTo>
                                <a:lnTo>
                                  <a:pt x="31161" y="311234"/>
                                </a:lnTo>
                                <a:lnTo>
                                  <a:pt x="64988" y="334046"/>
                                </a:lnTo>
                                <a:lnTo>
                                  <a:pt x="106413" y="342417"/>
                                </a:lnTo>
                                <a:lnTo>
                                  <a:pt x="983348" y="342417"/>
                                </a:lnTo>
                                <a:lnTo>
                                  <a:pt x="1024769" y="334046"/>
                                </a:lnTo>
                                <a:lnTo>
                                  <a:pt x="1058603" y="311234"/>
                                </a:lnTo>
                                <a:lnTo>
                                  <a:pt x="1081419" y="277403"/>
                                </a:lnTo>
                                <a:lnTo>
                                  <a:pt x="1089786" y="235978"/>
                                </a:lnTo>
                                <a:lnTo>
                                  <a:pt x="1089786" y="106438"/>
                                </a:lnTo>
                                <a:lnTo>
                                  <a:pt x="1081419" y="65018"/>
                                </a:lnTo>
                                <a:lnTo>
                                  <a:pt x="1058603" y="31188"/>
                                </a:lnTo>
                                <a:lnTo>
                                  <a:pt x="1024769" y="8372"/>
                                </a:lnTo>
                                <a:lnTo>
                                  <a:pt x="983348" y="0"/>
                                </a:lnTo>
                                <a:close/>
                              </a:path>
                            </a:pathLst>
                          </a:custGeom>
                          <a:solidFill>
                            <a:srgbClr val="7D7F81"/>
                          </a:solidFill>
                        </wps:spPr>
                        <wps:bodyPr wrap="square" lIns="0" tIns="0" rIns="0" bIns="0" rtlCol="0">
                          <a:prstTxWarp prst="textNoShape">
                            <a:avLst/>
                          </a:prstTxWarp>
                          <a:noAutofit/>
                        </wps:bodyPr>
                      </wps:wsp>
                      <wps:wsp>
                        <wps:cNvPr id="1647" name="Graphic 1647"/>
                        <wps:cNvSpPr/>
                        <wps:spPr>
                          <a:xfrm>
                            <a:off x="688356" y="834405"/>
                            <a:ext cx="1102995" cy="355600"/>
                          </a:xfrm>
                          <a:custGeom>
                            <a:avLst/>
                            <a:gdLst/>
                            <a:ahLst/>
                            <a:cxnLst/>
                            <a:rect l="l" t="t" r="r" b="b"/>
                            <a:pathLst>
                              <a:path w="1102995" h="355600">
                                <a:moveTo>
                                  <a:pt x="989711" y="0"/>
                                </a:moveTo>
                                <a:lnTo>
                                  <a:pt x="112776" y="0"/>
                                </a:lnTo>
                                <a:lnTo>
                                  <a:pt x="68879" y="8872"/>
                                </a:lnTo>
                                <a:lnTo>
                                  <a:pt x="33034" y="33048"/>
                                </a:lnTo>
                                <a:lnTo>
                                  <a:pt x="8867" y="68897"/>
                                </a:lnTo>
                                <a:lnTo>
                                  <a:pt x="0" y="112788"/>
                                </a:lnTo>
                                <a:lnTo>
                                  <a:pt x="0" y="242328"/>
                                </a:lnTo>
                                <a:lnTo>
                                  <a:pt x="8870" y="286224"/>
                                </a:lnTo>
                                <a:lnTo>
                                  <a:pt x="33042" y="322073"/>
                                </a:lnTo>
                                <a:lnTo>
                                  <a:pt x="68887" y="346247"/>
                                </a:lnTo>
                                <a:lnTo>
                                  <a:pt x="112776" y="355117"/>
                                </a:lnTo>
                                <a:lnTo>
                                  <a:pt x="112776" y="348767"/>
                                </a:lnTo>
                                <a:lnTo>
                                  <a:pt x="71356" y="340396"/>
                                </a:lnTo>
                                <a:lnTo>
                                  <a:pt x="37528" y="317584"/>
                                </a:lnTo>
                                <a:lnTo>
                                  <a:pt x="14720" y="283753"/>
                                </a:lnTo>
                                <a:lnTo>
                                  <a:pt x="6362" y="242328"/>
                                </a:lnTo>
                                <a:lnTo>
                                  <a:pt x="6362" y="112788"/>
                                </a:lnTo>
                                <a:lnTo>
                                  <a:pt x="14720" y="71368"/>
                                </a:lnTo>
                                <a:lnTo>
                                  <a:pt x="37528" y="37538"/>
                                </a:lnTo>
                                <a:lnTo>
                                  <a:pt x="71356" y="14722"/>
                                </a:lnTo>
                                <a:lnTo>
                                  <a:pt x="112776" y="6349"/>
                                </a:lnTo>
                                <a:lnTo>
                                  <a:pt x="1021129" y="6349"/>
                                </a:lnTo>
                                <a:lnTo>
                                  <a:pt x="989711" y="0"/>
                                </a:lnTo>
                                <a:close/>
                              </a:path>
                              <a:path w="1102995" h="355600">
                                <a:moveTo>
                                  <a:pt x="1021129" y="6349"/>
                                </a:moveTo>
                                <a:lnTo>
                                  <a:pt x="989711" y="6349"/>
                                </a:lnTo>
                                <a:lnTo>
                                  <a:pt x="1031132" y="14722"/>
                                </a:lnTo>
                                <a:lnTo>
                                  <a:pt x="1064966" y="37538"/>
                                </a:lnTo>
                                <a:lnTo>
                                  <a:pt x="1087782" y="71368"/>
                                </a:lnTo>
                                <a:lnTo>
                                  <a:pt x="1096149" y="112788"/>
                                </a:lnTo>
                                <a:lnTo>
                                  <a:pt x="1096149" y="242328"/>
                                </a:lnTo>
                                <a:lnTo>
                                  <a:pt x="1087782" y="283753"/>
                                </a:lnTo>
                                <a:lnTo>
                                  <a:pt x="1064966" y="317584"/>
                                </a:lnTo>
                                <a:lnTo>
                                  <a:pt x="1031132" y="340396"/>
                                </a:lnTo>
                                <a:lnTo>
                                  <a:pt x="989711" y="348767"/>
                                </a:lnTo>
                                <a:lnTo>
                                  <a:pt x="112776" y="348767"/>
                                </a:lnTo>
                                <a:lnTo>
                                  <a:pt x="112776" y="355117"/>
                                </a:lnTo>
                                <a:lnTo>
                                  <a:pt x="989711" y="355117"/>
                                </a:lnTo>
                                <a:lnTo>
                                  <a:pt x="1033608" y="346247"/>
                                </a:lnTo>
                                <a:lnTo>
                                  <a:pt x="1069460" y="322073"/>
                                </a:lnTo>
                                <a:lnTo>
                                  <a:pt x="1093634" y="286224"/>
                                </a:lnTo>
                                <a:lnTo>
                                  <a:pt x="1102499" y="242328"/>
                                </a:lnTo>
                                <a:lnTo>
                                  <a:pt x="1102499" y="112788"/>
                                </a:lnTo>
                                <a:lnTo>
                                  <a:pt x="1093634" y="68897"/>
                                </a:lnTo>
                                <a:lnTo>
                                  <a:pt x="1069460" y="33048"/>
                                </a:lnTo>
                                <a:lnTo>
                                  <a:pt x="1033608" y="8872"/>
                                </a:lnTo>
                                <a:lnTo>
                                  <a:pt x="1021129" y="6349"/>
                                </a:lnTo>
                                <a:close/>
                              </a:path>
                            </a:pathLst>
                          </a:custGeom>
                          <a:solidFill>
                            <a:srgbClr val="808285"/>
                          </a:solidFill>
                        </wps:spPr>
                        <wps:bodyPr wrap="square" lIns="0" tIns="0" rIns="0" bIns="0" rtlCol="0">
                          <a:prstTxWarp prst="textNoShape">
                            <a:avLst/>
                          </a:prstTxWarp>
                          <a:noAutofit/>
                        </wps:bodyPr>
                      </wps:wsp>
                      <wps:wsp>
                        <wps:cNvPr id="1648" name="Graphic 1648"/>
                        <wps:cNvSpPr/>
                        <wps:spPr>
                          <a:xfrm>
                            <a:off x="6353" y="18573"/>
                            <a:ext cx="1090295" cy="342900"/>
                          </a:xfrm>
                          <a:custGeom>
                            <a:avLst/>
                            <a:gdLst/>
                            <a:ahLst/>
                            <a:cxnLst/>
                            <a:rect l="l" t="t" r="r" b="b"/>
                            <a:pathLst>
                              <a:path w="1090295" h="342900">
                                <a:moveTo>
                                  <a:pt x="983360" y="0"/>
                                </a:moveTo>
                                <a:lnTo>
                                  <a:pt x="106425" y="0"/>
                                </a:lnTo>
                                <a:lnTo>
                                  <a:pt x="84974" y="2160"/>
                                </a:lnTo>
                                <a:lnTo>
                                  <a:pt x="46929" y="18173"/>
                                </a:lnTo>
                                <a:lnTo>
                                  <a:pt x="18179" y="46927"/>
                                </a:lnTo>
                                <a:lnTo>
                                  <a:pt x="2162" y="84963"/>
                                </a:lnTo>
                                <a:lnTo>
                                  <a:pt x="0" y="106413"/>
                                </a:lnTo>
                                <a:lnTo>
                                  <a:pt x="0" y="235965"/>
                                </a:lnTo>
                                <a:lnTo>
                                  <a:pt x="8364" y="277390"/>
                                </a:lnTo>
                                <a:lnTo>
                                  <a:pt x="31178" y="311213"/>
                                </a:lnTo>
                                <a:lnTo>
                                  <a:pt x="65001" y="334016"/>
                                </a:lnTo>
                                <a:lnTo>
                                  <a:pt x="106425" y="342379"/>
                                </a:lnTo>
                                <a:lnTo>
                                  <a:pt x="983360" y="342379"/>
                                </a:lnTo>
                                <a:lnTo>
                                  <a:pt x="1024785" y="334016"/>
                                </a:lnTo>
                                <a:lnTo>
                                  <a:pt x="1058608" y="311213"/>
                                </a:lnTo>
                                <a:lnTo>
                                  <a:pt x="1081422" y="277390"/>
                                </a:lnTo>
                                <a:lnTo>
                                  <a:pt x="1089787" y="235965"/>
                                </a:lnTo>
                                <a:lnTo>
                                  <a:pt x="1089787" y="106413"/>
                                </a:lnTo>
                                <a:lnTo>
                                  <a:pt x="1081422" y="64995"/>
                                </a:lnTo>
                                <a:lnTo>
                                  <a:pt x="1058608" y="31178"/>
                                </a:lnTo>
                                <a:lnTo>
                                  <a:pt x="1024785" y="8359"/>
                                </a:lnTo>
                                <a:lnTo>
                                  <a:pt x="983360" y="0"/>
                                </a:lnTo>
                                <a:close/>
                              </a:path>
                            </a:pathLst>
                          </a:custGeom>
                          <a:solidFill>
                            <a:srgbClr val="C6C8CA"/>
                          </a:solidFill>
                        </wps:spPr>
                        <wps:bodyPr wrap="square" lIns="0" tIns="0" rIns="0" bIns="0" rtlCol="0">
                          <a:prstTxWarp prst="textNoShape">
                            <a:avLst/>
                          </a:prstTxWarp>
                          <a:noAutofit/>
                        </wps:bodyPr>
                      </wps:wsp>
                      <wps:wsp>
                        <wps:cNvPr id="1649" name="Graphic 1649"/>
                        <wps:cNvSpPr/>
                        <wps:spPr>
                          <a:xfrm>
                            <a:off x="0" y="12223"/>
                            <a:ext cx="1102995" cy="355600"/>
                          </a:xfrm>
                          <a:custGeom>
                            <a:avLst/>
                            <a:gdLst/>
                            <a:ahLst/>
                            <a:cxnLst/>
                            <a:rect l="l" t="t" r="r" b="b"/>
                            <a:pathLst>
                              <a:path w="1102995" h="355600">
                                <a:moveTo>
                                  <a:pt x="989711" y="0"/>
                                </a:moveTo>
                                <a:lnTo>
                                  <a:pt x="112776" y="0"/>
                                </a:lnTo>
                                <a:lnTo>
                                  <a:pt x="68874" y="8861"/>
                                </a:lnTo>
                                <a:lnTo>
                                  <a:pt x="33027" y="33026"/>
                                </a:lnTo>
                                <a:lnTo>
                                  <a:pt x="8861" y="68869"/>
                                </a:lnTo>
                                <a:lnTo>
                                  <a:pt x="0" y="112763"/>
                                </a:lnTo>
                                <a:lnTo>
                                  <a:pt x="0" y="242315"/>
                                </a:lnTo>
                                <a:lnTo>
                                  <a:pt x="8861" y="286209"/>
                                </a:lnTo>
                                <a:lnTo>
                                  <a:pt x="33027" y="322052"/>
                                </a:lnTo>
                                <a:lnTo>
                                  <a:pt x="68874" y="346218"/>
                                </a:lnTo>
                                <a:lnTo>
                                  <a:pt x="112776" y="355079"/>
                                </a:lnTo>
                                <a:lnTo>
                                  <a:pt x="112776" y="348729"/>
                                </a:lnTo>
                                <a:lnTo>
                                  <a:pt x="91324" y="346567"/>
                                </a:lnTo>
                                <a:lnTo>
                                  <a:pt x="71351" y="340366"/>
                                </a:lnTo>
                                <a:lnTo>
                                  <a:pt x="37528" y="317563"/>
                                </a:lnTo>
                                <a:lnTo>
                                  <a:pt x="14714" y="283740"/>
                                </a:lnTo>
                                <a:lnTo>
                                  <a:pt x="6350" y="242315"/>
                                </a:lnTo>
                                <a:lnTo>
                                  <a:pt x="6350" y="112763"/>
                                </a:lnTo>
                                <a:lnTo>
                                  <a:pt x="14714" y="71345"/>
                                </a:lnTo>
                                <a:lnTo>
                                  <a:pt x="37528" y="37528"/>
                                </a:lnTo>
                                <a:lnTo>
                                  <a:pt x="71351" y="14709"/>
                                </a:lnTo>
                                <a:lnTo>
                                  <a:pt x="112776" y="6349"/>
                                </a:lnTo>
                                <a:lnTo>
                                  <a:pt x="1021167" y="6349"/>
                                </a:lnTo>
                                <a:lnTo>
                                  <a:pt x="989711" y="0"/>
                                </a:lnTo>
                                <a:close/>
                              </a:path>
                              <a:path w="1102995" h="355600">
                                <a:moveTo>
                                  <a:pt x="1021167" y="6349"/>
                                </a:moveTo>
                                <a:lnTo>
                                  <a:pt x="989711" y="6349"/>
                                </a:lnTo>
                                <a:lnTo>
                                  <a:pt x="1011162" y="8510"/>
                                </a:lnTo>
                                <a:lnTo>
                                  <a:pt x="1031135" y="14709"/>
                                </a:lnTo>
                                <a:lnTo>
                                  <a:pt x="1064958" y="37528"/>
                                </a:lnTo>
                                <a:lnTo>
                                  <a:pt x="1087772" y="71345"/>
                                </a:lnTo>
                                <a:lnTo>
                                  <a:pt x="1096137" y="112763"/>
                                </a:lnTo>
                                <a:lnTo>
                                  <a:pt x="1096137" y="242315"/>
                                </a:lnTo>
                                <a:lnTo>
                                  <a:pt x="1087772" y="283740"/>
                                </a:lnTo>
                                <a:lnTo>
                                  <a:pt x="1064958" y="317563"/>
                                </a:lnTo>
                                <a:lnTo>
                                  <a:pt x="1031135" y="340366"/>
                                </a:lnTo>
                                <a:lnTo>
                                  <a:pt x="989711" y="348729"/>
                                </a:lnTo>
                                <a:lnTo>
                                  <a:pt x="112776" y="348729"/>
                                </a:lnTo>
                                <a:lnTo>
                                  <a:pt x="112776" y="355079"/>
                                </a:lnTo>
                                <a:lnTo>
                                  <a:pt x="989711" y="355079"/>
                                </a:lnTo>
                                <a:lnTo>
                                  <a:pt x="1033606" y="346218"/>
                                </a:lnTo>
                                <a:lnTo>
                                  <a:pt x="1069454" y="322052"/>
                                </a:lnTo>
                                <a:lnTo>
                                  <a:pt x="1093623" y="286209"/>
                                </a:lnTo>
                                <a:lnTo>
                                  <a:pt x="1102487" y="242315"/>
                                </a:lnTo>
                                <a:lnTo>
                                  <a:pt x="1102487" y="112763"/>
                                </a:lnTo>
                                <a:lnTo>
                                  <a:pt x="1093623" y="68869"/>
                                </a:lnTo>
                                <a:lnTo>
                                  <a:pt x="1069454" y="33026"/>
                                </a:lnTo>
                                <a:lnTo>
                                  <a:pt x="1033606" y="8861"/>
                                </a:lnTo>
                                <a:lnTo>
                                  <a:pt x="1021167" y="6349"/>
                                </a:lnTo>
                                <a:close/>
                              </a:path>
                            </a:pathLst>
                          </a:custGeom>
                          <a:solidFill>
                            <a:srgbClr val="808285"/>
                          </a:solidFill>
                        </wps:spPr>
                        <wps:bodyPr wrap="square" lIns="0" tIns="0" rIns="0" bIns="0" rtlCol="0">
                          <a:prstTxWarp prst="textNoShape">
                            <a:avLst/>
                          </a:prstTxWarp>
                          <a:noAutofit/>
                        </wps:bodyPr>
                      </wps:wsp>
                      <wps:wsp>
                        <wps:cNvPr id="1650" name="Graphic 1650"/>
                        <wps:cNvSpPr/>
                        <wps:spPr>
                          <a:xfrm>
                            <a:off x="1383046" y="18573"/>
                            <a:ext cx="1090295" cy="342900"/>
                          </a:xfrm>
                          <a:custGeom>
                            <a:avLst/>
                            <a:gdLst/>
                            <a:ahLst/>
                            <a:cxnLst/>
                            <a:rect l="l" t="t" r="r" b="b"/>
                            <a:pathLst>
                              <a:path w="1090295" h="342900">
                                <a:moveTo>
                                  <a:pt x="983373" y="0"/>
                                </a:moveTo>
                                <a:lnTo>
                                  <a:pt x="106438" y="0"/>
                                </a:lnTo>
                                <a:lnTo>
                                  <a:pt x="65013" y="8363"/>
                                </a:lnTo>
                                <a:lnTo>
                                  <a:pt x="31183" y="31170"/>
                                </a:lnTo>
                                <a:lnTo>
                                  <a:pt x="8371" y="64995"/>
                                </a:lnTo>
                                <a:lnTo>
                                  <a:pt x="79" y="106019"/>
                                </a:lnTo>
                                <a:lnTo>
                                  <a:pt x="0" y="235965"/>
                                </a:lnTo>
                                <a:lnTo>
                                  <a:pt x="8371" y="277389"/>
                                </a:lnTo>
                                <a:lnTo>
                                  <a:pt x="31183" y="311213"/>
                                </a:lnTo>
                                <a:lnTo>
                                  <a:pt x="65013" y="334017"/>
                                </a:lnTo>
                                <a:lnTo>
                                  <a:pt x="106438" y="342379"/>
                                </a:lnTo>
                                <a:lnTo>
                                  <a:pt x="983373" y="342379"/>
                                </a:lnTo>
                                <a:lnTo>
                                  <a:pt x="1024791" y="334017"/>
                                </a:lnTo>
                                <a:lnTo>
                                  <a:pt x="1058618" y="311213"/>
                                </a:lnTo>
                                <a:lnTo>
                                  <a:pt x="1081428" y="277389"/>
                                </a:lnTo>
                                <a:lnTo>
                                  <a:pt x="1089799" y="235965"/>
                                </a:lnTo>
                                <a:lnTo>
                                  <a:pt x="1089799" y="106019"/>
                                </a:lnTo>
                                <a:lnTo>
                                  <a:pt x="1081372" y="64995"/>
                                </a:lnTo>
                                <a:lnTo>
                                  <a:pt x="1081319" y="64738"/>
                                </a:lnTo>
                                <a:lnTo>
                                  <a:pt x="1058577" y="31170"/>
                                </a:lnTo>
                                <a:lnTo>
                                  <a:pt x="1058489" y="31040"/>
                                </a:lnTo>
                                <a:lnTo>
                                  <a:pt x="1024761" y="8363"/>
                                </a:lnTo>
                                <a:lnTo>
                                  <a:pt x="983373" y="0"/>
                                </a:lnTo>
                                <a:close/>
                              </a:path>
                            </a:pathLst>
                          </a:custGeom>
                          <a:solidFill>
                            <a:srgbClr val="C6C8CA"/>
                          </a:solidFill>
                        </wps:spPr>
                        <wps:bodyPr wrap="square" lIns="0" tIns="0" rIns="0" bIns="0" rtlCol="0">
                          <a:prstTxWarp prst="textNoShape">
                            <a:avLst/>
                          </a:prstTxWarp>
                          <a:noAutofit/>
                        </wps:bodyPr>
                      </wps:wsp>
                      <wps:wsp>
                        <wps:cNvPr id="1651" name="Graphic 1651"/>
                        <wps:cNvSpPr/>
                        <wps:spPr>
                          <a:xfrm>
                            <a:off x="1376697" y="12228"/>
                            <a:ext cx="1102995" cy="355600"/>
                          </a:xfrm>
                          <a:custGeom>
                            <a:avLst/>
                            <a:gdLst/>
                            <a:ahLst/>
                            <a:cxnLst/>
                            <a:rect l="l" t="t" r="r" b="b"/>
                            <a:pathLst>
                              <a:path w="1102995" h="355600">
                                <a:moveTo>
                                  <a:pt x="989723" y="0"/>
                                </a:moveTo>
                                <a:lnTo>
                                  <a:pt x="112788" y="0"/>
                                </a:lnTo>
                                <a:lnTo>
                                  <a:pt x="68888" y="8861"/>
                                </a:lnTo>
                                <a:lnTo>
                                  <a:pt x="33043" y="33026"/>
                                </a:lnTo>
                                <a:lnTo>
                                  <a:pt x="8873" y="68869"/>
                                </a:lnTo>
                                <a:lnTo>
                                  <a:pt x="79" y="112369"/>
                                </a:lnTo>
                                <a:lnTo>
                                  <a:pt x="0" y="242316"/>
                                </a:lnTo>
                                <a:lnTo>
                                  <a:pt x="8873" y="286204"/>
                                </a:lnTo>
                                <a:lnTo>
                                  <a:pt x="33043" y="322048"/>
                                </a:lnTo>
                                <a:lnTo>
                                  <a:pt x="68888" y="346216"/>
                                </a:lnTo>
                                <a:lnTo>
                                  <a:pt x="112788" y="355079"/>
                                </a:lnTo>
                                <a:lnTo>
                                  <a:pt x="112788" y="348729"/>
                                </a:lnTo>
                                <a:lnTo>
                                  <a:pt x="71363" y="340365"/>
                                </a:lnTo>
                                <a:lnTo>
                                  <a:pt x="37533" y="317558"/>
                                </a:lnTo>
                                <a:lnTo>
                                  <a:pt x="14721" y="283733"/>
                                </a:lnTo>
                                <a:lnTo>
                                  <a:pt x="6350" y="242316"/>
                                </a:lnTo>
                                <a:lnTo>
                                  <a:pt x="6429" y="112369"/>
                                </a:lnTo>
                                <a:lnTo>
                                  <a:pt x="14721" y="71345"/>
                                </a:lnTo>
                                <a:lnTo>
                                  <a:pt x="37533" y="37520"/>
                                </a:lnTo>
                                <a:lnTo>
                                  <a:pt x="71363" y="14713"/>
                                </a:lnTo>
                                <a:lnTo>
                                  <a:pt x="112788" y="6350"/>
                                </a:lnTo>
                                <a:lnTo>
                                  <a:pt x="1021179" y="6350"/>
                                </a:lnTo>
                                <a:lnTo>
                                  <a:pt x="989723" y="0"/>
                                </a:lnTo>
                                <a:close/>
                              </a:path>
                              <a:path w="1102995" h="355600">
                                <a:moveTo>
                                  <a:pt x="1021179" y="6350"/>
                                </a:moveTo>
                                <a:lnTo>
                                  <a:pt x="989723" y="6350"/>
                                </a:lnTo>
                                <a:lnTo>
                                  <a:pt x="1031247" y="14713"/>
                                </a:lnTo>
                                <a:lnTo>
                                  <a:pt x="1031114" y="14713"/>
                                </a:lnTo>
                                <a:lnTo>
                                  <a:pt x="1064839" y="37385"/>
                                </a:lnTo>
                                <a:lnTo>
                                  <a:pt x="1087669" y="71083"/>
                                </a:lnTo>
                                <a:lnTo>
                                  <a:pt x="1096149" y="112369"/>
                                </a:lnTo>
                                <a:lnTo>
                                  <a:pt x="1096149" y="242316"/>
                                </a:lnTo>
                                <a:lnTo>
                                  <a:pt x="1087778" y="283733"/>
                                </a:lnTo>
                                <a:lnTo>
                                  <a:pt x="1064968" y="317558"/>
                                </a:lnTo>
                                <a:lnTo>
                                  <a:pt x="1031141" y="340365"/>
                                </a:lnTo>
                                <a:lnTo>
                                  <a:pt x="989723" y="348729"/>
                                </a:lnTo>
                                <a:lnTo>
                                  <a:pt x="112788" y="348729"/>
                                </a:lnTo>
                                <a:lnTo>
                                  <a:pt x="112788" y="355079"/>
                                </a:lnTo>
                                <a:lnTo>
                                  <a:pt x="989723" y="355079"/>
                                </a:lnTo>
                                <a:lnTo>
                                  <a:pt x="1033617" y="346216"/>
                                </a:lnTo>
                                <a:lnTo>
                                  <a:pt x="1069462" y="322048"/>
                                </a:lnTo>
                                <a:lnTo>
                                  <a:pt x="1093631" y="286204"/>
                                </a:lnTo>
                                <a:lnTo>
                                  <a:pt x="1102499" y="242316"/>
                                </a:lnTo>
                                <a:lnTo>
                                  <a:pt x="1102420" y="112369"/>
                                </a:lnTo>
                                <a:lnTo>
                                  <a:pt x="1093631" y="68869"/>
                                </a:lnTo>
                                <a:lnTo>
                                  <a:pt x="1069462" y="33026"/>
                                </a:lnTo>
                                <a:lnTo>
                                  <a:pt x="1033617" y="8861"/>
                                </a:lnTo>
                                <a:lnTo>
                                  <a:pt x="1021179" y="6350"/>
                                </a:lnTo>
                                <a:close/>
                              </a:path>
                            </a:pathLst>
                          </a:custGeom>
                          <a:solidFill>
                            <a:srgbClr val="808285"/>
                          </a:solidFill>
                        </wps:spPr>
                        <wps:bodyPr wrap="square" lIns="0" tIns="0" rIns="0" bIns="0" rtlCol="0">
                          <a:prstTxWarp prst="textNoShape">
                            <a:avLst/>
                          </a:prstTxWarp>
                          <a:noAutofit/>
                        </wps:bodyPr>
                      </wps:wsp>
                      <wps:wsp>
                        <wps:cNvPr id="1652" name="Graphic 1652"/>
                        <wps:cNvSpPr/>
                        <wps:spPr>
                          <a:xfrm>
                            <a:off x="429134" y="4"/>
                            <a:ext cx="2198370" cy="1835150"/>
                          </a:xfrm>
                          <a:custGeom>
                            <a:avLst/>
                            <a:gdLst/>
                            <a:ahLst/>
                            <a:cxnLst/>
                            <a:rect l="l" t="t" r="r" b="b"/>
                            <a:pathLst>
                              <a:path w="2198370" h="1835150">
                                <a:moveTo>
                                  <a:pt x="258572" y="1009129"/>
                                </a:moveTo>
                                <a:lnTo>
                                  <a:pt x="115100" y="1009129"/>
                                </a:lnTo>
                                <a:lnTo>
                                  <a:pt x="115100" y="418960"/>
                                </a:lnTo>
                                <a:lnTo>
                                  <a:pt x="143764" y="418960"/>
                                </a:lnTo>
                                <a:lnTo>
                                  <a:pt x="112102" y="364134"/>
                                </a:lnTo>
                                <a:lnTo>
                                  <a:pt x="80441" y="418960"/>
                                </a:lnTo>
                                <a:lnTo>
                                  <a:pt x="108750" y="418960"/>
                                </a:lnTo>
                                <a:lnTo>
                                  <a:pt x="108750" y="1009129"/>
                                </a:lnTo>
                                <a:lnTo>
                                  <a:pt x="108750" y="1015479"/>
                                </a:lnTo>
                                <a:lnTo>
                                  <a:pt x="258572" y="1015479"/>
                                </a:lnTo>
                                <a:lnTo>
                                  <a:pt x="258572" y="1009129"/>
                                </a:lnTo>
                                <a:close/>
                              </a:path>
                              <a:path w="2198370" h="1835150">
                                <a:moveTo>
                                  <a:pt x="262394" y="1828279"/>
                                </a:moveTo>
                                <a:lnTo>
                                  <a:pt x="34658" y="1828279"/>
                                </a:lnTo>
                                <a:lnTo>
                                  <a:pt x="34658" y="418960"/>
                                </a:lnTo>
                                <a:lnTo>
                                  <a:pt x="63322" y="418960"/>
                                </a:lnTo>
                                <a:lnTo>
                                  <a:pt x="31661" y="364134"/>
                                </a:lnTo>
                                <a:lnTo>
                                  <a:pt x="0" y="418960"/>
                                </a:lnTo>
                                <a:lnTo>
                                  <a:pt x="28308" y="418960"/>
                                </a:lnTo>
                                <a:lnTo>
                                  <a:pt x="28308" y="1828279"/>
                                </a:lnTo>
                                <a:lnTo>
                                  <a:pt x="28308" y="1834629"/>
                                </a:lnTo>
                                <a:lnTo>
                                  <a:pt x="262394" y="1834629"/>
                                </a:lnTo>
                                <a:lnTo>
                                  <a:pt x="262394" y="1828279"/>
                                </a:lnTo>
                                <a:close/>
                              </a:path>
                              <a:path w="2198370" h="1835150">
                                <a:moveTo>
                                  <a:pt x="842302" y="1241183"/>
                                </a:moveTo>
                                <a:lnTo>
                                  <a:pt x="810641" y="1186357"/>
                                </a:lnTo>
                                <a:lnTo>
                                  <a:pt x="778979" y="1241183"/>
                                </a:lnTo>
                                <a:lnTo>
                                  <a:pt x="807288" y="1241183"/>
                                </a:lnTo>
                                <a:lnTo>
                                  <a:pt x="807288" y="1659775"/>
                                </a:lnTo>
                                <a:lnTo>
                                  <a:pt x="813638" y="1659775"/>
                                </a:lnTo>
                                <a:lnTo>
                                  <a:pt x="813638" y="1241183"/>
                                </a:lnTo>
                                <a:lnTo>
                                  <a:pt x="842302" y="1241183"/>
                                </a:lnTo>
                                <a:close/>
                              </a:path>
                              <a:path w="2198370" h="1835150">
                                <a:moveTo>
                                  <a:pt x="1530642" y="418960"/>
                                </a:moveTo>
                                <a:lnTo>
                                  <a:pt x="1498981" y="364134"/>
                                </a:lnTo>
                                <a:lnTo>
                                  <a:pt x="1467332" y="418960"/>
                                </a:lnTo>
                                <a:lnTo>
                                  <a:pt x="1495653" y="418960"/>
                                </a:lnTo>
                                <a:lnTo>
                                  <a:pt x="1495653" y="1009129"/>
                                </a:lnTo>
                                <a:lnTo>
                                  <a:pt x="1360893" y="1009129"/>
                                </a:lnTo>
                                <a:lnTo>
                                  <a:pt x="1360893" y="1015479"/>
                                </a:lnTo>
                                <a:lnTo>
                                  <a:pt x="1502003" y="1015479"/>
                                </a:lnTo>
                                <a:lnTo>
                                  <a:pt x="1502003" y="1009129"/>
                                </a:lnTo>
                                <a:lnTo>
                                  <a:pt x="1502003" y="418960"/>
                                </a:lnTo>
                                <a:lnTo>
                                  <a:pt x="1530642" y="418960"/>
                                </a:lnTo>
                                <a:close/>
                              </a:path>
                              <a:path w="2198370" h="1835150">
                                <a:moveTo>
                                  <a:pt x="2198014" y="588924"/>
                                </a:moveTo>
                                <a:lnTo>
                                  <a:pt x="2197785" y="588683"/>
                                </a:lnTo>
                                <a:lnTo>
                                  <a:pt x="2197785" y="588518"/>
                                </a:lnTo>
                                <a:lnTo>
                                  <a:pt x="2197239" y="588035"/>
                                </a:lnTo>
                                <a:lnTo>
                                  <a:pt x="2196693" y="587413"/>
                                </a:lnTo>
                                <a:lnTo>
                                  <a:pt x="2196541" y="587413"/>
                                </a:lnTo>
                                <a:lnTo>
                                  <a:pt x="2196414" y="587298"/>
                                </a:lnTo>
                                <a:lnTo>
                                  <a:pt x="2194991" y="587298"/>
                                </a:lnTo>
                                <a:lnTo>
                                  <a:pt x="2192718" y="586613"/>
                                </a:lnTo>
                                <a:lnTo>
                                  <a:pt x="2161692" y="536232"/>
                                </a:lnTo>
                                <a:lnTo>
                                  <a:pt x="2148421" y="452932"/>
                                </a:lnTo>
                                <a:lnTo>
                                  <a:pt x="2146350" y="389623"/>
                                </a:lnTo>
                                <a:lnTo>
                                  <a:pt x="2146439" y="374510"/>
                                </a:lnTo>
                                <a:lnTo>
                                  <a:pt x="2146744" y="358660"/>
                                </a:lnTo>
                                <a:lnTo>
                                  <a:pt x="2147265" y="342036"/>
                                </a:lnTo>
                                <a:lnTo>
                                  <a:pt x="2148967" y="301726"/>
                                </a:lnTo>
                                <a:lnTo>
                                  <a:pt x="2149640" y="279920"/>
                                </a:lnTo>
                                <a:lnTo>
                                  <a:pt x="2150033" y="259194"/>
                                </a:lnTo>
                                <a:lnTo>
                                  <a:pt x="2150160" y="239496"/>
                                </a:lnTo>
                                <a:lnTo>
                                  <a:pt x="2148052" y="167525"/>
                                </a:lnTo>
                                <a:lnTo>
                                  <a:pt x="2142325" y="111556"/>
                                </a:lnTo>
                                <a:lnTo>
                                  <a:pt x="2133828" y="69583"/>
                                </a:lnTo>
                                <a:lnTo>
                                  <a:pt x="2117788" y="28384"/>
                                </a:lnTo>
                                <a:lnTo>
                                  <a:pt x="2092515" y="1663"/>
                                </a:lnTo>
                                <a:lnTo>
                                  <a:pt x="2092858" y="1663"/>
                                </a:lnTo>
                                <a:lnTo>
                                  <a:pt x="2085086" y="0"/>
                                </a:lnTo>
                                <a:lnTo>
                                  <a:pt x="2073986" y="0"/>
                                </a:lnTo>
                                <a:lnTo>
                                  <a:pt x="2070188" y="1663"/>
                                </a:lnTo>
                                <a:lnTo>
                                  <a:pt x="2068601" y="2387"/>
                                </a:lnTo>
                                <a:lnTo>
                                  <a:pt x="2067890" y="4279"/>
                                </a:lnTo>
                                <a:lnTo>
                                  <a:pt x="2068830" y="6350"/>
                                </a:lnTo>
                                <a:lnTo>
                                  <a:pt x="2069363" y="7480"/>
                                </a:lnTo>
                                <a:lnTo>
                                  <a:pt x="2071217" y="8178"/>
                                </a:lnTo>
                                <a:lnTo>
                                  <a:pt x="2072741" y="7480"/>
                                </a:lnTo>
                                <a:lnTo>
                                  <a:pt x="2075700" y="6350"/>
                                </a:lnTo>
                                <a:lnTo>
                                  <a:pt x="2083803" y="6350"/>
                                </a:lnTo>
                                <a:lnTo>
                                  <a:pt x="2089670" y="7480"/>
                                </a:lnTo>
                                <a:lnTo>
                                  <a:pt x="2120265" y="48387"/>
                                </a:lnTo>
                                <a:lnTo>
                                  <a:pt x="2134171" y="100939"/>
                                </a:lnTo>
                                <a:lnTo>
                                  <a:pt x="2142617" y="184226"/>
                                </a:lnTo>
                                <a:lnTo>
                                  <a:pt x="2143823" y="239496"/>
                                </a:lnTo>
                                <a:lnTo>
                                  <a:pt x="2143683" y="259194"/>
                                </a:lnTo>
                                <a:lnTo>
                                  <a:pt x="2143290" y="279768"/>
                                </a:lnTo>
                                <a:lnTo>
                                  <a:pt x="2142617" y="301498"/>
                                </a:lnTo>
                                <a:lnTo>
                                  <a:pt x="2140915" y="341807"/>
                                </a:lnTo>
                                <a:lnTo>
                                  <a:pt x="2140394" y="358495"/>
                                </a:lnTo>
                                <a:lnTo>
                                  <a:pt x="2140089" y="374510"/>
                                </a:lnTo>
                                <a:lnTo>
                                  <a:pt x="2140000" y="389623"/>
                                </a:lnTo>
                                <a:lnTo>
                                  <a:pt x="2142147" y="452932"/>
                                </a:lnTo>
                                <a:lnTo>
                                  <a:pt x="2142223" y="455180"/>
                                </a:lnTo>
                                <a:lnTo>
                                  <a:pt x="2148103" y="504837"/>
                                </a:lnTo>
                                <a:lnTo>
                                  <a:pt x="2166137" y="565518"/>
                                </a:lnTo>
                                <a:lnTo>
                                  <a:pt x="2186800" y="590473"/>
                                </a:lnTo>
                                <a:lnTo>
                                  <a:pt x="2184857" y="591502"/>
                                </a:lnTo>
                                <a:lnTo>
                                  <a:pt x="2156460" y="640143"/>
                                </a:lnTo>
                                <a:lnTo>
                                  <a:pt x="2142223" y="725970"/>
                                </a:lnTo>
                                <a:lnTo>
                                  <a:pt x="2140000" y="791629"/>
                                </a:lnTo>
                                <a:lnTo>
                                  <a:pt x="2140089" y="806843"/>
                                </a:lnTo>
                                <a:lnTo>
                                  <a:pt x="2140394" y="822642"/>
                                </a:lnTo>
                                <a:lnTo>
                                  <a:pt x="2140902" y="839292"/>
                                </a:lnTo>
                                <a:lnTo>
                                  <a:pt x="2142604" y="879652"/>
                                </a:lnTo>
                                <a:lnTo>
                                  <a:pt x="2143290" y="901496"/>
                                </a:lnTo>
                                <a:lnTo>
                                  <a:pt x="2143683" y="922337"/>
                                </a:lnTo>
                                <a:lnTo>
                                  <a:pt x="2143823" y="941984"/>
                                </a:lnTo>
                                <a:lnTo>
                                  <a:pt x="2141715" y="1013675"/>
                                </a:lnTo>
                                <a:lnTo>
                                  <a:pt x="2136038" y="1069187"/>
                                </a:lnTo>
                                <a:lnTo>
                                  <a:pt x="2127694" y="1110538"/>
                                </a:lnTo>
                                <a:lnTo>
                                  <a:pt x="2112289" y="1150277"/>
                                </a:lnTo>
                                <a:lnTo>
                                  <a:pt x="2089467" y="1174534"/>
                                </a:lnTo>
                                <a:lnTo>
                                  <a:pt x="2088870" y="1174534"/>
                                </a:lnTo>
                                <a:lnTo>
                                  <a:pt x="2083714" y="1175524"/>
                                </a:lnTo>
                                <a:lnTo>
                                  <a:pt x="2077351" y="1175524"/>
                                </a:lnTo>
                                <a:lnTo>
                                  <a:pt x="2075611" y="1175219"/>
                                </a:lnTo>
                                <a:lnTo>
                                  <a:pt x="2074443" y="1174927"/>
                                </a:lnTo>
                                <a:lnTo>
                                  <a:pt x="2073135" y="1174534"/>
                                </a:lnTo>
                                <a:lnTo>
                                  <a:pt x="2071217" y="1173683"/>
                                </a:lnTo>
                                <a:lnTo>
                                  <a:pt x="2068969" y="1174534"/>
                                </a:lnTo>
                                <a:lnTo>
                                  <a:pt x="2069274" y="1174534"/>
                                </a:lnTo>
                                <a:lnTo>
                                  <a:pt x="2067890" y="1177594"/>
                                </a:lnTo>
                                <a:lnTo>
                                  <a:pt x="2068588" y="1179474"/>
                                </a:lnTo>
                                <a:lnTo>
                                  <a:pt x="2074037" y="1181900"/>
                                </a:lnTo>
                                <a:lnTo>
                                  <a:pt x="2084971" y="1181900"/>
                                </a:lnTo>
                                <a:lnTo>
                                  <a:pt x="2092388" y="1180312"/>
                                </a:lnTo>
                                <a:lnTo>
                                  <a:pt x="2098776" y="1175524"/>
                                </a:lnTo>
                                <a:lnTo>
                                  <a:pt x="2100110" y="1174534"/>
                                </a:lnTo>
                                <a:lnTo>
                                  <a:pt x="2126183" y="1135735"/>
                                </a:lnTo>
                                <a:lnTo>
                                  <a:pt x="2140432" y="1081862"/>
                                </a:lnTo>
                                <a:lnTo>
                                  <a:pt x="2145588" y="1043978"/>
                                </a:lnTo>
                                <a:lnTo>
                                  <a:pt x="2148954" y="997635"/>
                                </a:lnTo>
                                <a:lnTo>
                                  <a:pt x="2150160" y="941984"/>
                                </a:lnTo>
                                <a:lnTo>
                                  <a:pt x="2150033" y="922337"/>
                                </a:lnTo>
                                <a:lnTo>
                                  <a:pt x="2149640" y="901649"/>
                                </a:lnTo>
                                <a:lnTo>
                                  <a:pt x="2148967" y="879894"/>
                                </a:lnTo>
                                <a:lnTo>
                                  <a:pt x="2147278" y="839520"/>
                                </a:lnTo>
                                <a:lnTo>
                                  <a:pt x="2146757" y="822794"/>
                                </a:lnTo>
                                <a:lnTo>
                                  <a:pt x="2146452" y="806843"/>
                                </a:lnTo>
                                <a:lnTo>
                                  <a:pt x="2146350" y="791629"/>
                                </a:lnTo>
                                <a:lnTo>
                                  <a:pt x="2148548" y="726440"/>
                                </a:lnTo>
                                <a:lnTo>
                                  <a:pt x="2154364" y="677303"/>
                                </a:lnTo>
                                <a:lnTo>
                                  <a:pt x="2171789" y="618324"/>
                                </a:lnTo>
                                <a:lnTo>
                                  <a:pt x="2194725" y="593686"/>
                                </a:lnTo>
                                <a:lnTo>
                                  <a:pt x="2195017" y="593750"/>
                                </a:lnTo>
                                <a:lnTo>
                                  <a:pt x="2196287" y="593750"/>
                                </a:lnTo>
                                <a:lnTo>
                                  <a:pt x="2196566" y="593674"/>
                                </a:lnTo>
                                <a:lnTo>
                                  <a:pt x="2197227" y="592912"/>
                                </a:lnTo>
                                <a:lnTo>
                                  <a:pt x="2197785" y="592416"/>
                                </a:lnTo>
                                <a:lnTo>
                                  <a:pt x="2197785" y="592264"/>
                                </a:lnTo>
                                <a:lnTo>
                                  <a:pt x="2198014" y="592010"/>
                                </a:lnTo>
                                <a:lnTo>
                                  <a:pt x="2197912" y="590473"/>
                                </a:lnTo>
                                <a:lnTo>
                                  <a:pt x="2198014" y="588924"/>
                                </a:lnTo>
                                <a:close/>
                              </a:path>
                            </a:pathLst>
                          </a:custGeom>
                          <a:solidFill>
                            <a:srgbClr val="231F20"/>
                          </a:solidFill>
                        </wps:spPr>
                        <wps:bodyPr wrap="square" lIns="0" tIns="0" rIns="0" bIns="0" rtlCol="0">
                          <a:prstTxWarp prst="textNoShape">
                            <a:avLst/>
                          </a:prstTxWarp>
                          <a:noAutofit/>
                        </wps:bodyPr>
                      </wps:wsp>
                      <wps:wsp>
                        <wps:cNvPr id="1653" name="Textbox 1653"/>
                        <wps:cNvSpPr txBox="1"/>
                        <wps:spPr>
                          <a:xfrm>
                            <a:off x="172396" y="111008"/>
                            <a:ext cx="835660"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z w:val="16"/>
                                </w:rPr>
                                <w:t>Шина</w:t>
                              </w:r>
                              <w:r>
                                <w:rPr>
                                  <w:rFonts w:ascii="Microsoft Sans Serif" w:hAnsi="Microsoft Sans Serif"/>
                                  <w:color w:val="231F20"/>
                                  <w:spacing w:val="9"/>
                                  <w:sz w:val="16"/>
                                </w:rPr>
                                <w:t> </w:t>
                              </w:r>
                              <w:r>
                                <w:rPr>
                                  <w:rFonts w:ascii="Microsoft Sans Serif" w:hAnsi="Microsoft Sans Serif"/>
                                  <w:color w:val="231F20"/>
                                  <w:spacing w:val="-2"/>
                                  <w:sz w:val="16"/>
                                </w:rPr>
                                <w:t>сообщений</w:t>
                              </w:r>
                            </w:p>
                          </w:txbxContent>
                        </wps:txbx>
                        <wps:bodyPr wrap="square" lIns="0" tIns="0" rIns="0" bIns="0" rtlCol="0">
                          <a:noAutofit/>
                        </wps:bodyPr>
                      </wps:wsp>
                      <wps:wsp>
                        <wps:cNvPr id="1654" name="Textbox 1654"/>
                        <wps:cNvSpPr txBox="1"/>
                        <wps:spPr>
                          <a:xfrm>
                            <a:off x="1659881" y="123708"/>
                            <a:ext cx="619125"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txbxContent>
                        </wps:txbx>
                        <wps:bodyPr wrap="square" lIns="0" tIns="0" rIns="0" bIns="0" rtlCol="0">
                          <a:noAutofit/>
                        </wps:bodyPr>
                      </wps:wsp>
                      <wps:wsp>
                        <wps:cNvPr id="1655" name="Textbox 1655"/>
                        <wps:cNvSpPr txBox="1"/>
                        <wps:spPr>
                          <a:xfrm>
                            <a:off x="940349" y="933135"/>
                            <a:ext cx="608965"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FDFDFD"/>
                                  <w:spacing w:val="-2"/>
                                  <w:sz w:val="16"/>
                                </w:rPr>
                                <w:t>Приложение</w:t>
                              </w:r>
                            </w:p>
                          </w:txbxContent>
                        </wps:txbx>
                        <wps:bodyPr wrap="square" lIns="0" tIns="0" rIns="0" bIns="0" rtlCol="0">
                          <a:noAutofit/>
                        </wps:bodyPr>
                      </wps:wsp>
                      <wps:wsp>
                        <wps:cNvPr id="1656" name="Textbox 1656"/>
                        <wps:cNvSpPr txBox="1"/>
                        <wps:spPr>
                          <a:xfrm>
                            <a:off x="930427" y="1755156"/>
                            <a:ext cx="685800"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Сквозной</w:t>
                              </w:r>
                              <w:r>
                                <w:rPr>
                                  <w:rFonts w:ascii="Microsoft Sans Serif" w:hAnsi="Microsoft Sans Serif"/>
                                  <w:color w:val="231F20"/>
                                  <w:spacing w:val="-5"/>
                                  <w:sz w:val="16"/>
                                </w:rPr>
                                <w:t> </w:t>
                              </w:r>
                              <w:r>
                                <w:rPr>
                                  <w:rFonts w:ascii="Microsoft Sans Serif" w:hAnsi="Microsoft Sans Serif"/>
                                  <w:color w:val="231F20"/>
                                  <w:spacing w:val="-4"/>
                                  <w:sz w:val="16"/>
                                </w:rPr>
                                <w:t>тест</w:t>
                              </w:r>
                            </w:p>
                          </w:txbxContent>
                        </wps:txbx>
                        <wps:bodyPr wrap="square" lIns="0" tIns="0" rIns="0" bIns="0" rtlCol="0">
                          <a:noAutofit/>
                        </wps:bodyPr>
                      </wps:wsp>
                    </wpg:wgp>
                  </a:graphicData>
                </a:graphic>
              </wp:anchor>
            </w:drawing>
          </mc:Choice>
          <mc:Fallback>
            <w:pict>
              <v:group style="position:absolute;margin-left:93.815903pt;margin-top:-41.119411pt;width:206.9pt;height:158.4pt;mso-position-horizontal-relative:page;mso-position-vertical-relative:paragraph;z-index:15895040" id="docshapegroup1329" coordorigin="1876,-822" coordsize="4138,3168">
                <v:shape style="position:absolute;left:2970;top:1796;width:1717;height:540" id="docshape1330" coordorigin="2970,1796" coordsize="1717,540" path="m4519,1796l3138,1796,3104,1800,3044,1825,2999,1870,2974,1930,2970,1964,2970,2168,2984,2233,3019,2287,3073,2322,3138,2336,4519,2336,4584,2322,4637,2287,4673,2233,4687,2168,4687,1964,4673,1899,4637,1846,4584,1810,4519,1796xe" filled="true" fillcolor="#adafb1" stroked="false">
                  <v:path arrowok="t"/>
                  <v:fill type="solid"/>
                </v:shape>
                <v:shape style="position:absolute;left:2960;top:1786;width:1737;height:560" id="docshape1331" coordorigin="2960,1786" coordsize="1737,560" path="m4519,1786l3138,1786,3069,1800,3012,1838,2974,1895,2960,1964,2960,2168,2974,2237,3012,2294,3069,2332,3138,2346,3138,2336,3104,2332,3073,2322,3044,2307,3019,2287,2999,2262,2984,2233,2974,2202,2970,2168,2970,1964,2974,1930,2984,1899,2999,1870,3019,1846,3044,1825,3073,1810,3104,1800,3138,1796,4568,1796,4519,1786xm4568,1796l4519,1796,4553,1800,4584,1810,4613,1825,4637,1846,4658,1870,4673,1899,4683,1930,4687,1964,4687,2168,4683,2202,4673,2233,4658,2262,4637,2287,4613,2307,4584,2322,4553,2332,4519,2336,3138,2336,3138,2346,4519,2346,4588,2332,4645,2294,4683,2237,4697,2168,4697,1964,4683,1895,4645,1838,4588,1800,4568,1796xe" filled="true" fillcolor="#808285" stroked="false">
                  <v:path arrowok="t"/>
                  <v:fill type="solid"/>
                </v:shape>
                <v:shape style="position:absolute;left:2970;top:501;width:1717;height:540" id="docshape1332" coordorigin="2970,502" coordsize="1717,540" path="m4519,502l3138,502,3073,515,3019,551,2984,604,2970,669,2970,873,2984,938,3019,992,3073,1028,3138,1041,4519,1041,4584,1028,4637,992,4673,938,4687,873,4687,669,4673,604,4637,551,4584,515,4519,502xe" filled="true" fillcolor="#7d7f81" stroked="false">
                  <v:path arrowok="t"/>
                  <v:fill type="solid"/>
                </v:shape>
                <v:shape style="position:absolute;left:2960;top:491;width:1737;height:560" id="docshape1333" coordorigin="2960,492" coordsize="1737,560" path="m4519,492l3138,492,3069,506,3012,544,2974,600,2960,669,2960,873,2974,942,3012,999,3069,1037,3138,1051,3138,1041,3073,1028,3019,992,2984,938,2970,873,2970,669,2984,604,3019,551,3073,515,3138,502,4568,502,4519,492xm4568,502l4519,502,4584,515,4637,551,4673,604,4687,669,4687,873,4673,938,4637,992,4584,1028,4519,1041,3138,1041,3138,1051,4519,1051,4588,1037,4645,999,4683,942,4697,873,4697,669,4683,600,4645,544,4588,506,4568,502xe" filled="true" fillcolor="#808285" stroked="false">
                  <v:path arrowok="t"/>
                  <v:fill type="solid"/>
                </v:shape>
                <v:shape style="position:absolute;left:1886;top:-794;width:1717;height:540" id="docshape1334" coordorigin="1886,-793" coordsize="1717,540" path="m3435,-793l2054,-793,2020,-790,1960,-765,1915,-719,1890,-659,1886,-626,1886,-422,1899,-356,1935,-303,1989,-267,2054,-254,3435,-254,3500,-267,3553,-303,3589,-356,3603,-422,3603,-626,3589,-691,3553,-744,3500,-780,3435,-793xe" filled="true" fillcolor="#c6c8ca" stroked="false">
                  <v:path arrowok="t"/>
                  <v:fill type="solid"/>
                </v:shape>
                <v:shape style="position:absolute;left:1876;top:-804;width:1737;height:560" id="docshape1335" coordorigin="1876,-803" coordsize="1737,560" path="m3435,-803l2054,-803,1985,-789,1928,-751,1890,-695,1876,-626,1876,-422,1890,-352,1928,-296,1985,-258,2054,-244,2054,-254,2020,-257,1989,-267,1960,-283,1935,-303,1915,-328,1899,-356,1890,-388,1886,-422,1886,-626,1890,-659,1899,-691,1915,-719,1935,-744,1960,-765,1989,-780,2020,-790,2054,-793,3484,-793,3435,-803xm3484,-793l3435,-793,3469,-790,3500,-780,3529,-765,3553,-744,3574,-719,3589,-691,3599,-659,3603,-626,3603,-422,3599,-388,3589,-356,3574,-328,3553,-303,3529,-283,3500,-267,3469,-257,3435,-254,2054,-254,2054,-244,3435,-244,3504,-258,3560,-296,3599,-352,3613,-422,3613,-626,3599,-695,3560,-751,3504,-789,3484,-793xe" filled="true" fillcolor="#808285" stroked="false">
                  <v:path arrowok="t"/>
                  <v:fill type="solid"/>
                </v:shape>
                <v:shape style="position:absolute;left:4054;top:-794;width:1717;height:540" id="docshape1336" coordorigin="4054,-793" coordsize="1717,540" path="m5603,-793l4222,-793,4157,-780,4103,-744,4068,-691,4054,-626,4054,-422,4068,-356,4103,-303,4157,-267,4222,-254,5603,-254,5668,-267,5721,-303,5757,-356,5771,-422,5771,-626,5757,-691,5757,-691,5721,-744,5721,-744,5668,-780,5603,-793xe" filled="true" fillcolor="#c6c8ca" stroked="false">
                  <v:path arrowok="t"/>
                  <v:fill type="solid"/>
                </v:shape>
                <v:shape style="position:absolute;left:4044;top:-804;width:1737;height:560" id="docshape1337" coordorigin="4044,-803" coordsize="1737,560" path="m5603,-803l4222,-803,4153,-789,4096,-751,4058,-695,4044,-626,4044,-422,4058,-352,4096,-296,4153,-258,4222,-244,4222,-254,4157,-267,4103,-303,4068,-356,4054,-422,4054,-626,4068,-691,4103,-744,4157,-780,4222,-793,5653,-793,5603,-803xm5653,-793l5603,-793,5668,-780,5668,-780,5721,-744,5757,-691,5771,-626,5771,-422,5757,-356,5721,-303,5668,-267,5603,-254,4222,-254,4222,-244,5603,-244,5672,-258,5729,-296,5767,-352,5781,-422,5780,-626,5767,-695,5729,-751,5672,-789,5653,-793xe" filled="true" fillcolor="#808285" stroked="false">
                  <v:path arrowok="t"/>
                  <v:fill type="solid"/>
                </v:shape>
                <v:shape style="position:absolute;left:2552;top:-823;width:3462;height:2890" id="docshape1338" coordorigin="2552,-822" coordsize="3462,2890" path="m2959,767l2733,767,2733,-163,2779,-163,2729,-249,2679,-163,2723,-163,2723,767,2723,777,2959,777,2959,767xm2965,2057l2607,2057,2607,-163,2652,-163,2602,-249,2552,-163,2597,-163,2597,2057,2597,2067,2965,2067,2965,2057xm3879,1132l3829,1046,3779,1132,3823,1132,3823,1791,3833,1791,3833,1132,3879,1132xm4963,-163l4913,-249,4863,-163,4907,-163,4907,767,4695,767,4695,777,4917,777,4917,767,4917,-163,4963,-163xm6014,105l6013,105,6013,104,6012,104,6012,104,6011,103,6011,103,6011,102,6009,102,6005,101,5997,96,5984,84,5970,60,5956,22,5944,-33,5935,-109,5932,-209,5932,-233,5933,-258,5934,-284,5936,-347,5937,-382,5938,-414,5938,-445,5935,-559,5926,-647,5912,-713,5896,-760,5887,-778,5878,-792,5869,-803,5860,-811,5857,-812,5847,-820,5848,-820,5836,-822,5818,-822,5812,-820,5810,-819,5809,-816,5810,-812,5811,-811,5814,-810,5816,-811,5821,-812,5834,-812,5843,-811,5854,-803,5866,-791,5879,-773,5891,-746,5903,-710,5913,-663,5921,-605,5926,-532,5928,-445,5928,-414,5927,-382,5926,-348,5924,-284,5923,-258,5922,-233,5922,-209,5926,-109,5926,-106,5935,-27,5948,29,5963,68,5979,93,5993,106,5996,107,5993,109,5979,122,5963,147,5948,186,5935,243,5926,321,5922,424,5922,448,5923,473,5924,499,5926,563,5927,597,5928,630,5928,661,5925,774,5916,861,5903,926,5887,972,5879,989,5870,1002,5862,1012,5853,1019,5843,1027,5842,1027,5834,1029,5824,1029,5821,1028,5819,1028,5817,1027,5814,1026,5810,1027,5811,1027,5809,1032,5810,1035,5818,1039,5836,1039,5847,1036,5857,1029,5859,1027,5873,1014,5887,994,5900,966,5913,929,5923,881,5931,822,5936,749,5938,661,5938,630,5937,598,5936,563,5934,500,5933,473,5932,448,5932,424,5936,322,5945,244,5958,189,5972,151,5980,138,5987,129,5993,122,5999,117,6002,115,6005,114,6007,113,6008,113,6009,113,6011,113,6011,113,6011,113,6012,111,6012,111,6013,111,6013,110,6014,110,6013,107,6014,105xe" filled="true" fillcolor="#231f20" stroked="false">
                  <v:path arrowok="t"/>
                  <v:fill type="solid"/>
                </v:shape>
                <v:shape style="position:absolute;left:2147;top:-648;width:1316;height:219" type="#_x0000_t202" id="docshape1339"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z w:val="16"/>
                          </w:rPr>
                          <w:t>Шина</w:t>
                        </w:r>
                        <w:r>
                          <w:rPr>
                            <w:rFonts w:ascii="Microsoft Sans Serif" w:hAnsi="Microsoft Sans Serif"/>
                            <w:color w:val="231F20"/>
                            <w:spacing w:val="9"/>
                            <w:sz w:val="16"/>
                          </w:rPr>
                          <w:t> </w:t>
                        </w:r>
                        <w:r>
                          <w:rPr>
                            <w:rFonts w:ascii="Microsoft Sans Serif" w:hAnsi="Microsoft Sans Serif"/>
                            <w:color w:val="231F20"/>
                            <w:spacing w:val="-2"/>
                            <w:sz w:val="16"/>
                          </w:rPr>
                          <w:t>сообщений</w:t>
                        </w:r>
                      </w:p>
                    </w:txbxContent>
                  </v:textbox>
                  <w10:wrap type="none"/>
                </v:shape>
                <v:shape style="position:absolute;left:4490;top:-628;width:975;height:219" type="#_x0000_t202" id="docshape1340"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txbxContent>
                  </v:textbox>
                  <w10:wrap type="none"/>
                </v:shape>
                <v:shape style="position:absolute;left:3357;top:647;width:959;height:219" type="#_x0000_t202" id="docshape1341"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FDFDFD"/>
                            <w:spacing w:val="-2"/>
                            <w:sz w:val="16"/>
                          </w:rPr>
                          <w:t>Приложение</w:t>
                        </w:r>
                      </w:p>
                    </w:txbxContent>
                  </v:textbox>
                  <w10:wrap type="none"/>
                </v:shape>
                <v:shape style="position:absolute;left:3341;top:1941;width:1080;height:219" type="#_x0000_t202" id="docshape1342"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Сквозной</w:t>
                        </w:r>
                        <w:r>
                          <w:rPr>
                            <w:rFonts w:ascii="Microsoft Sans Serif" w:hAnsi="Microsoft Sans Serif"/>
                            <w:color w:val="231F20"/>
                            <w:spacing w:val="-5"/>
                            <w:sz w:val="16"/>
                          </w:rPr>
                          <w:t> </w:t>
                        </w:r>
                        <w:r>
                          <w:rPr>
                            <w:rFonts w:ascii="Microsoft Sans Serif" w:hAnsi="Microsoft Sans Serif"/>
                            <w:color w:val="231F20"/>
                            <w:spacing w:val="-4"/>
                            <w:sz w:val="16"/>
                          </w:rPr>
                          <w:t>тест</w:t>
                        </w:r>
                      </w:p>
                    </w:txbxContent>
                  </v:textbox>
                  <w10:wrap type="none"/>
                </v:shape>
                <w10:wrap type="none"/>
              </v:group>
            </w:pict>
          </mc:Fallback>
        </mc:AlternateContent>
      </w:r>
      <w:r>
        <w:rPr>
          <w:rFonts w:ascii="Microsoft Sans Serif" w:hAnsi="Microsoft Sans Serif"/>
          <w:color w:val="231F20"/>
          <w:spacing w:val="-2"/>
          <w:sz w:val="16"/>
        </w:rPr>
        <w:t>Внепроцессные</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103"/>
        <w:rPr>
          <w:rFonts w:ascii="Microsoft Sans Serif"/>
          <w:sz w:val="16"/>
        </w:rPr>
      </w:pPr>
    </w:p>
    <w:p>
      <w:pPr>
        <w:spacing w:before="0"/>
        <w:ind w:left="5345" w:right="0" w:firstLine="0"/>
        <w:jc w:val="left"/>
        <w:rPr>
          <w:rFonts w:ascii="Microsoft Sans Serif" w:hAnsi="Microsoft Sans Serif"/>
          <w:sz w:val="16"/>
        </w:rPr>
      </w:pPr>
      <w:r>
        <w:rPr>
          <w:rFonts w:ascii="Microsoft Sans Serif" w:hAnsi="Microsoft Sans Serif"/>
          <w:sz w:val="16"/>
        </w:rPr>
        <w:drawing>
          <wp:anchor distT="0" distB="0" distL="0" distR="0" allowOverlap="1" layoutInCell="1" locked="0" behindDoc="0" simplePos="0" relativeHeight="15895552">
            <wp:simplePos x="0" y="0"/>
            <wp:positionH relativeFrom="page">
              <wp:posOffset>3688692</wp:posOffset>
            </wp:positionH>
            <wp:positionV relativeFrom="paragraph">
              <wp:posOffset>-132208</wp:posOffset>
            </wp:positionV>
            <wp:extent cx="129858" cy="404011"/>
            <wp:effectExtent l="0" t="0" r="0" b="0"/>
            <wp:wrapNone/>
            <wp:docPr id="1657" name="Image 1657"/>
            <wp:cNvGraphicFramePr>
              <a:graphicFrameLocks/>
            </wp:cNvGraphicFramePr>
            <a:graphic>
              <a:graphicData uri="http://schemas.openxmlformats.org/drawingml/2006/picture">
                <pic:pic>
                  <pic:nvPicPr>
                    <pic:cNvPr id="1657" name="Image 1657"/>
                    <pic:cNvPicPr/>
                  </pic:nvPicPr>
                  <pic:blipFill>
                    <a:blip r:embed="rId204" cstate="print"/>
                    <a:stretch>
                      <a:fillRect/>
                    </a:stretch>
                  </pic:blipFill>
                  <pic:spPr>
                    <a:xfrm>
                      <a:off x="0" y="0"/>
                      <a:ext cx="129858" cy="404011"/>
                    </a:xfrm>
                    <a:prstGeom prst="rect">
                      <a:avLst/>
                    </a:prstGeom>
                  </pic:spPr>
                </pic:pic>
              </a:graphicData>
            </a:graphic>
          </wp:anchor>
        </w:drawing>
      </w:r>
      <w:r>
        <w:rPr>
          <w:rFonts w:ascii="Microsoft Sans Serif" w:hAnsi="Microsoft Sans Serif"/>
          <w:color w:val="231F20"/>
          <w:spacing w:val="-2"/>
          <w:sz w:val="16"/>
        </w:rPr>
        <w:t>Внутрипроцессные</w:t>
      </w:r>
    </w:p>
    <w:p>
      <w:pPr>
        <w:pStyle w:val="BodyText"/>
        <w:rPr>
          <w:rFonts w:ascii="Microsoft Sans Serif"/>
          <w:sz w:val="16"/>
        </w:rPr>
      </w:pPr>
    </w:p>
    <w:p>
      <w:pPr>
        <w:pStyle w:val="BodyText"/>
        <w:spacing w:before="41"/>
        <w:rPr>
          <w:rFonts w:ascii="Microsoft Sans Serif"/>
          <w:sz w:val="16"/>
        </w:rPr>
      </w:pPr>
    </w:p>
    <w:p>
      <w:pPr>
        <w:spacing w:line="259" w:lineRule="auto" w:before="0"/>
        <w:ind w:left="803" w:right="659" w:firstLine="0"/>
        <w:jc w:val="center"/>
        <w:rPr>
          <w:rFonts w:ascii="Trebuchet MS" w:hAnsi="Trebuchet MS"/>
          <w:sz w:val="16"/>
        </w:rPr>
      </w:pPr>
      <w:r>
        <w:rPr>
          <w:rFonts w:ascii="Tahoma" w:hAnsi="Tahoma"/>
          <w:b/>
          <w:color w:val="231F20"/>
          <w:spacing w:val="-4"/>
          <w:sz w:val="16"/>
        </w:rPr>
        <w:t>Рис.</w:t>
      </w:r>
      <w:r>
        <w:rPr>
          <w:rFonts w:ascii="Tahoma" w:hAnsi="Tahoma"/>
          <w:b/>
          <w:color w:val="231F20"/>
          <w:spacing w:val="-13"/>
          <w:sz w:val="16"/>
        </w:rPr>
        <w:t> </w:t>
      </w:r>
      <w:r>
        <w:rPr>
          <w:rFonts w:ascii="Tahoma" w:hAnsi="Tahoma"/>
          <w:b/>
          <w:color w:val="231F20"/>
          <w:spacing w:val="-4"/>
          <w:sz w:val="16"/>
        </w:rPr>
        <w:t>8.7.</w:t>
      </w:r>
      <w:r>
        <w:rPr>
          <w:rFonts w:ascii="Tahoma" w:hAnsi="Tahoma"/>
          <w:b/>
          <w:color w:val="231F20"/>
          <w:spacing w:val="-11"/>
          <w:sz w:val="16"/>
        </w:rPr>
        <w:t> </w:t>
      </w:r>
      <w:r>
        <w:rPr>
          <w:rFonts w:ascii="Trebuchet MS" w:hAnsi="Trebuchet MS"/>
          <w:color w:val="231F20"/>
          <w:spacing w:val="-4"/>
          <w:sz w:val="16"/>
        </w:rPr>
        <w:t>Сквозные</w:t>
      </w:r>
      <w:r>
        <w:rPr>
          <w:rFonts w:ascii="Trebuchet MS" w:hAnsi="Trebuchet MS"/>
          <w:color w:val="231F20"/>
          <w:spacing w:val="-13"/>
          <w:sz w:val="16"/>
        </w:rPr>
        <w:t> </w:t>
      </w:r>
      <w:r>
        <w:rPr>
          <w:rFonts w:ascii="Trebuchet MS" w:hAnsi="Trebuchet MS"/>
          <w:color w:val="231F20"/>
          <w:spacing w:val="-4"/>
          <w:sz w:val="16"/>
        </w:rPr>
        <w:t>тесты</w:t>
      </w:r>
      <w:r>
        <w:rPr>
          <w:rFonts w:ascii="Trebuchet MS" w:hAnsi="Trebuchet MS"/>
          <w:color w:val="231F20"/>
          <w:spacing w:val="-13"/>
          <w:sz w:val="16"/>
        </w:rPr>
        <w:t> </w:t>
      </w:r>
      <w:r>
        <w:rPr>
          <w:rFonts w:ascii="Trebuchet MS" w:hAnsi="Trebuchet MS"/>
          <w:color w:val="231F20"/>
          <w:spacing w:val="-4"/>
          <w:sz w:val="16"/>
        </w:rPr>
        <w:t>эмулируют</w:t>
      </w:r>
      <w:r>
        <w:rPr>
          <w:rFonts w:ascii="Trebuchet MS" w:hAnsi="Trebuchet MS"/>
          <w:color w:val="231F20"/>
          <w:spacing w:val="-13"/>
          <w:sz w:val="16"/>
        </w:rPr>
        <w:t> </w:t>
      </w:r>
      <w:r>
        <w:rPr>
          <w:rFonts w:ascii="Trebuchet MS" w:hAnsi="Trebuchet MS"/>
          <w:color w:val="231F20"/>
          <w:spacing w:val="-4"/>
          <w:sz w:val="16"/>
        </w:rPr>
        <w:t>внешнего</w:t>
      </w:r>
      <w:r>
        <w:rPr>
          <w:rFonts w:ascii="Trebuchet MS" w:hAnsi="Trebuchet MS"/>
          <w:color w:val="231F20"/>
          <w:spacing w:val="-13"/>
          <w:sz w:val="16"/>
        </w:rPr>
        <w:t> </w:t>
      </w:r>
      <w:r>
        <w:rPr>
          <w:rFonts w:ascii="Trebuchet MS" w:hAnsi="Trebuchet MS"/>
          <w:color w:val="231F20"/>
          <w:spacing w:val="-4"/>
          <w:sz w:val="16"/>
        </w:rPr>
        <w:t>клиента</w:t>
      </w:r>
      <w:r>
        <w:rPr>
          <w:rFonts w:ascii="Trebuchet MS" w:hAnsi="Trebuchet MS"/>
          <w:color w:val="231F20"/>
          <w:spacing w:val="-13"/>
          <w:sz w:val="16"/>
        </w:rPr>
        <w:t> </w:t>
      </w:r>
      <w:r>
        <w:rPr>
          <w:rFonts w:ascii="Trebuchet MS" w:hAnsi="Trebuchet MS"/>
          <w:color w:val="231F20"/>
          <w:spacing w:val="-4"/>
          <w:sz w:val="16"/>
        </w:rPr>
        <w:t>и,</w:t>
      </w:r>
      <w:r>
        <w:rPr>
          <w:rFonts w:ascii="Trebuchet MS" w:hAnsi="Trebuchet MS"/>
          <w:color w:val="231F20"/>
          <w:spacing w:val="-13"/>
          <w:sz w:val="16"/>
        </w:rPr>
        <w:t> </w:t>
      </w:r>
      <w:r>
        <w:rPr>
          <w:rFonts w:ascii="Trebuchet MS" w:hAnsi="Trebuchet MS"/>
          <w:color w:val="231F20"/>
          <w:spacing w:val="-4"/>
          <w:sz w:val="16"/>
        </w:rPr>
        <w:t>как</w:t>
      </w:r>
      <w:r>
        <w:rPr>
          <w:rFonts w:ascii="Trebuchet MS" w:hAnsi="Trebuchet MS"/>
          <w:color w:val="231F20"/>
          <w:spacing w:val="-13"/>
          <w:sz w:val="16"/>
        </w:rPr>
        <w:t> </w:t>
      </w:r>
      <w:r>
        <w:rPr>
          <w:rFonts w:ascii="Trebuchet MS" w:hAnsi="Trebuchet MS"/>
          <w:color w:val="231F20"/>
          <w:spacing w:val="-4"/>
          <w:sz w:val="16"/>
        </w:rPr>
        <w:t>следствие,</w:t>
      </w:r>
      <w:r>
        <w:rPr>
          <w:rFonts w:ascii="Trebuchet MS" w:hAnsi="Trebuchet MS"/>
          <w:color w:val="231F20"/>
          <w:spacing w:val="-13"/>
          <w:sz w:val="16"/>
        </w:rPr>
        <w:t> </w:t>
      </w:r>
      <w:r>
        <w:rPr>
          <w:rFonts w:ascii="Trebuchet MS" w:hAnsi="Trebuchet MS"/>
          <w:color w:val="231F20"/>
          <w:spacing w:val="-4"/>
          <w:sz w:val="16"/>
        </w:rPr>
        <w:t>проверяют </w:t>
      </w:r>
      <w:r>
        <w:rPr>
          <w:rFonts w:ascii="Trebuchet MS" w:hAnsi="Trebuchet MS"/>
          <w:color w:val="231F20"/>
          <w:spacing w:val="-2"/>
          <w:sz w:val="16"/>
        </w:rPr>
        <w:t>развернутую</w:t>
      </w:r>
      <w:r>
        <w:rPr>
          <w:rFonts w:ascii="Trebuchet MS" w:hAnsi="Trebuchet MS"/>
          <w:color w:val="231F20"/>
          <w:spacing w:val="-15"/>
          <w:sz w:val="16"/>
        </w:rPr>
        <w:t> </w:t>
      </w:r>
      <w:r>
        <w:rPr>
          <w:rFonts w:ascii="Trebuchet MS" w:hAnsi="Trebuchet MS"/>
          <w:color w:val="231F20"/>
          <w:spacing w:val="-2"/>
          <w:sz w:val="16"/>
        </w:rPr>
        <w:t>версию</w:t>
      </w:r>
      <w:r>
        <w:rPr>
          <w:rFonts w:ascii="Trebuchet MS" w:hAnsi="Trebuchet MS"/>
          <w:color w:val="231F20"/>
          <w:spacing w:val="-15"/>
          <w:sz w:val="16"/>
        </w:rPr>
        <w:t> </w:t>
      </w:r>
      <w:r>
        <w:rPr>
          <w:rFonts w:ascii="Trebuchet MS" w:hAnsi="Trebuchet MS"/>
          <w:color w:val="231F20"/>
          <w:spacing w:val="-2"/>
          <w:sz w:val="16"/>
        </w:rPr>
        <w:t>приложения</w:t>
      </w:r>
      <w:r>
        <w:rPr>
          <w:rFonts w:ascii="Trebuchet MS" w:hAnsi="Trebuchet MS"/>
          <w:color w:val="231F20"/>
          <w:spacing w:val="-15"/>
          <w:sz w:val="16"/>
        </w:rPr>
        <w:t> </w:t>
      </w:r>
      <w:r>
        <w:rPr>
          <w:rFonts w:ascii="Trebuchet MS" w:hAnsi="Trebuchet MS"/>
          <w:color w:val="231F20"/>
          <w:spacing w:val="-2"/>
          <w:sz w:val="16"/>
        </w:rPr>
        <w:t>вместе</w:t>
      </w:r>
      <w:r>
        <w:rPr>
          <w:rFonts w:ascii="Trebuchet MS" w:hAnsi="Trebuchet MS"/>
          <w:color w:val="231F20"/>
          <w:spacing w:val="-15"/>
          <w:sz w:val="16"/>
        </w:rPr>
        <w:t> </w:t>
      </w:r>
      <w:r>
        <w:rPr>
          <w:rFonts w:ascii="Trebuchet MS" w:hAnsi="Trebuchet MS"/>
          <w:color w:val="231F20"/>
          <w:spacing w:val="-2"/>
          <w:sz w:val="16"/>
        </w:rPr>
        <w:t>со</w:t>
      </w:r>
      <w:r>
        <w:rPr>
          <w:rFonts w:ascii="Trebuchet MS" w:hAnsi="Trebuchet MS"/>
          <w:color w:val="231F20"/>
          <w:spacing w:val="-15"/>
          <w:sz w:val="16"/>
        </w:rPr>
        <w:t> </w:t>
      </w:r>
      <w:r>
        <w:rPr>
          <w:rFonts w:ascii="Trebuchet MS" w:hAnsi="Trebuchet MS"/>
          <w:color w:val="231F20"/>
          <w:spacing w:val="-2"/>
          <w:sz w:val="16"/>
        </w:rPr>
        <w:t>всеми</w:t>
      </w:r>
      <w:r>
        <w:rPr>
          <w:rFonts w:ascii="Trebuchet MS" w:hAnsi="Trebuchet MS"/>
          <w:color w:val="231F20"/>
          <w:spacing w:val="-15"/>
          <w:sz w:val="16"/>
        </w:rPr>
        <w:t> </w:t>
      </w:r>
      <w:r>
        <w:rPr>
          <w:rFonts w:ascii="Trebuchet MS" w:hAnsi="Trebuchet MS"/>
          <w:color w:val="231F20"/>
          <w:spacing w:val="-2"/>
          <w:sz w:val="16"/>
        </w:rPr>
        <w:t>внепроцессными</w:t>
      </w:r>
      <w:r>
        <w:rPr>
          <w:rFonts w:ascii="Trebuchet MS" w:hAnsi="Trebuchet MS"/>
          <w:color w:val="231F20"/>
          <w:spacing w:val="-15"/>
          <w:sz w:val="16"/>
        </w:rPr>
        <w:t> </w:t>
      </w:r>
      <w:r>
        <w:rPr>
          <w:rFonts w:ascii="Trebuchet MS" w:hAnsi="Trebuchet MS"/>
          <w:color w:val="231F20"/>
          <w:spacing w:val="-2"/>
          <w:sz w:val="16"/>
        </w:rPr>
        <w:t>зависимостями, </w:t>
      </w:r>
      <w:r>
        <w:rPr>
          <w:rFonts w:ascii="Trebuchet MS" w:hAnsi="Trebuchet MS"/>
          <w:color w:val="231F20"/>
          <w:spacing w:val="-6"/>
          <w:sz w:val="16"/>
        </w:rPr>
        <w:t>включаемыми</w:t>
      </w:r>
      <w:r>
        <w:rPr>
          <w:rFonts w:ascii="Trebuchet MS" w:hAnsi="Trebuchet MS"/>
          <w:color w:val="231F20"/>
          <w:spacing w:val="-8"/>
          <w:sz w:val="16"/>
        </w:rPr>
        <w:t> </w:t>
      </w:r>
      <w:r>
        <w:rPr>
          <w:rFonts w:ascii="Trebuchet MS" w:hAnsi="Trebuchet MS"/>
          <w:color w:val="231F20"/>
          <w:spacing w:val="-6"/>
          <w:sz w:val="16"/>
        </w:rPr>
        <w:t>в</w:t>
      </w:r>
      <w:r>
        <w:rPr>
          <w:rFonts w:ascii="Trebuchet MS" w:hAnsi="Trebuchet MS"/>
          <w:color w:val="231F20"/>
          <w:spacing w:val="-8"/>
          <w:sz w:val="16"/>
        </w:rPr>
        <w:t> </w:t>
      </w:r>
      <w:r>
        <w:rPr>
          <w:rFonts w:ascii="Trebuchet MS" w:hAnsi="Trebuchet MS"/>
          <w:color w:val="231F20"/>
          <w:spacing w:val="-6"/>
          <w:sz w:val="16"/>
        </w:rPr>
        <w:t>сферу</w:t>
      </w:r>
      <w:r>
        <w:rPr>
          <w:rFonts w:ascii="Trebuchet MS" w:hAnsi="Trebuchet MS"/>
          <w:color w:val="231F20"/>
          <w:spacing w:val="-8"/>
          <w:sz w:val="16"/>
        </w:rPr>
        <w:t> </w:t>
      </w:r>
      <w:r>
        <w:rPr>
          <w:rFonts w:ascii="Trebuchet MS" w:hAnsi="Trebuchet MS"/>
          <w:color w:val="231F20"/>
          <w:spacing w:val="-6"/>
          <w:sz w:val="16"/>
        </w:rPr>
        <w:t>тестирования.</w:t>
      </w:r>
      <w:r>
        <w:rPr>
          <w:rFonts w:ascii="Trebuchet MS" w:hAnsi="Trebuchet MS"/>
          <w:color w:val="231F20"/>
          <w:spacing w:val="-8"/>
          <w:sz w:val="16"/>
        </w:rPr>
        <w:t> </w:t>
      </w:r>
      <w:r>
        <w:rPr>
          <w:rFonts w:ascii="Trebuchet MS" w:hAnsi="Trebuchet MS"/>
          <w:color w:val="231F20"/>
          <w:spacing w:val="-6"/>
          <w:sz w:val="16"/>
        </w:rPr>
        <w:t>Сквозные</w:t>
      </w:r>
      <w:r>
        <w:rPr>
          <w:rFonts w:ascii="Trebuchet MS" w:hAnsi="Trebuchet MS"/>
          <w:color w:val="231F20"/>
          <w:spacing w:val="-8"/>
          <w:sz w:val="16"/>
        </w:rPr>
        <w:t> </w:t>
      </w:r>
      <w:r>
        <w:rPr>
          <w:rFonts w:ascii="Trebuchet MS" w:hAnsi="Trebuchet MS"/>
          <w:color w:val="231F20"/>
          <w:spacing w:val="-6"/>
          <w:sz w:val="16"/>
        </w:rPr>
        <w:t>тесты</w:t>
      </w:r>
      <w:r>
        <w:rPr>
          <w:rFonts w:ascii="Trebuchet MS" w:hAnsi="Trebuchet MS"/>
          <w:color w:val="231F20"/>
          <w:spacing w:val="-8"/>
          <w:sz w:val="16"/>
        </w:rPr>
        <w:t> </w:t>
      </w:r>
      <w:r>
        <w:rPr>
          <w:rFonts w:ascii="Trebuchet MS" w:hAnsi="Trebuchet MS"/>
          <w:color w:val="231F20"/>
          <w:spacing w:val="-6"/>
          <w:sz w:val="16"/>
        </w:rPr>
        <w:t>не</w:t>
      </w:r>
      <w:r>
        <w:rPr>
          <w:rFonts w:ascii="Trebuchet MS" w:hAnsi="Trebuchet MS"/>
          <w:color w:val="231F20"/>
          <w:spacing w:val="-8"/>
          <w:sz w:val="16"/>
        </w:rPr>
        <w:t> </w:t>
      </w:r>
      <w:r>
        <w:rPr>
          <w:rFonts w:ascii="Trebuchet MS" w:hAnsi="Trebuchet MS"/>
          <w:color w:val="231F20"/>
          <w:spacing w:val="-6"/>
          <w:sz w:val="16"/>
        </w:rPr>
        <w:t>должны</w:t>
      </w:r>
      <w:r>
        <w:rPr>
          <w:rFonts w:ascii="Trebuchet MS" w:hAnsi="Trebuchet MS"/>
          <w:color w:val="231F20"/>
          <w:spacing w:val="-8"/>
          <w:sz w:val="16"/>
        </w:rPr>
        <w:t> </w:t>
      </w:r>
      <w:r>
        <w:rPr>
          <w:rFonts w:ascii="Trebuchet MS" w:hAnsi="Trebuchet MS"/>
          <w:color w:val="231F20"/>
          <w:spacing w:val="-6"/>
          <w:sz w:val="16"/>
        </w:rPr>
        <w:t>проверять</w:t>
      </w:r>
      <w:r>
        <w:rPr>
          <w:rFonts w:ascii="Trebuchet MS" w:hAnsi="Trebuchet MS"/>
          <w:color w:val="231F20"/>
          <w:spacing w:val="-8"/>
          <w:sz w:val="16"/>
        </w:rPr>
        <w:t> </w:t>
      </w:r>
      <w:r>
        <w:rPr>
          <w:rFonts w:ascii="Trebuchet MS" w:hAnsi="Trebuchet MS"/>
          <w:color w:val="231F20"/>
          <w:spacing w:val="-6"/>
          <w:sz w:val="16"/>
        </w:rPr>
        <w:t>управляемые </w:t>
      </w:r>
      <w:r>
        <w:rPr>
          <w:rFonts w:ascii="Trebuchet MS" w:hAnsi="Trebuchet MS"/>
          <w:color w:val="231F20"/>
          <w:spacing w:val="-4"/>
          <w:sz w:val="16"/>
        </w:rPr>
        <w:t>зависимости</w:t>
      </w:r>
      <w:r>
        <w:rPr>
          <w:rFonts w:ascii="Trebuchet MS" w:hAnsi="Trebuchet MS"/>
          <w:color w:val="231F20"/>
          <w:spacing w:val="-10"/>
          <w:sz w:val="16"/>
        </w:rPr>
        <w:t> </w:t>
      </w:r>
      <w:r>
        <w:rPr>
          <w:rFonts w:ascii="Trebuchet MS" w:hAnsi="Trebuchet MS"/>
          <w:color w:val="231F20"/>
          <w:spacing w:val="-4"/>
          <w:sz w:val="16"/>
        </w:rPr>
        <w:t>(например,</w:t>
      </w:r>
      <w:r>
        <w:rPr>
          <w:rFonts w:ascii="Trebuchet MS" w:hAnsi="Trebuchet MS"/>
          <w:color w:val="231F20"/>
          <w:spacing w:val="-10"/>
          <w:sz w:val="16"/>
        </w:rPr>
        <w:t> </w:t>
      </w:r>
      <w:r>
        <w:rPr>
          <w:rFonts w:ascii="Trebuchet MS" w:hAnsi="Trebuchet MS"/>
          <w:color w:val="231F20"/>
          <w:spacing w:val="-4"/>
          <w:sz w:val="16"/>
        </w:rPr>
        <w:t>базы</w:t>
      </w:r>
      <w:r>
        <w:rPr>
          <w:rFonts w:ascii="Trebuchet MS" w:hAnsi="Trebuchet MS"/>
          <w:color w:val="231F20"/>
          <w:spacing w:val="-10"/>
          <w:sz w:val="16"/>
        </w:rPr>
        <w:t> </w:t>
      </w:r>
      <w:r>
        <w:rPr>
          <w:rFonts w:ascii="Trebuchet MS" w:hAnsi="Trebuchet MS"/>
          <w:color w:val="231F20"/>
          <w:spacing w:val="-4"/>
          <w:sz w:val="16"/>
        </w:rPr>
        <w:t>данных)</w:t>
      </w:r>
      <w:r>
        <w:rPr>
          <w:rFonts w:ascii="Trebuchet MS" w:hAnsi="Trebuchet MS"/>
          <w:color w:val="231F20"/>
          <w:spacing w:val="-10"/>
          <w:sz w:val="16"/>
        </w:rPr>
        <w:t> </w:t>
      </w:r>
      <w:r>
        <w:rPr>
          <w:rFonts w:ascii="Trebuchet MS" w:hAnsi="Trebuchet MS"/>
          <w:color w:val="231F20"/>
          <w:spacing w:val="-4"/>
          <w:sz w:val="16"/>
        </w:rPr>
        <w:t>напрямую</w:t>
      </w:r>
      <w:r>
        <w:rPr>
          <w:rFonts w:ascii="Trebuchet MS" w:hAnsi="Trebuchet MS"/>
          <w:color w:val="231F20"/>
          <w:spacing w:val="-10"/>
          <w:sz w:val="16"/>
        </w:rPr>
        <w:t> </w:t>
      </w:r>
      <w:r>
        <w:rPr>
          <w:rFonts w:ascii="Trebuchet MS" w:hAnsi="Trebuchet MS"/>
          <w:color w:val="231F20"/>
          <w:spacing w:val="-4"/>
          <w:sz w:val="16"/>
        </w:rPr>
        <w:t>—</w:t>
      </w:r>
      <w:r>
        <w:rPr>
          <w:rFonts w:ascii="Trebuchet MS" w:hAnsi="Trebuchet MS"/>
          <w:color w:val="231F20"/>
          <w:spacing w:val="-10"/>
          <w:sz w:val="16"/>
        </w:rPr>
        <w:t> </w:t>
      </w:r>
      <w:r>
        <w:rPr>
          <w:rFonts w:ascii="Trebuchet MS" w:hAnsi="Trebuchet MS"/>
          <w:color w:val="231F20"/>
          <w:spacing w:val="-4"/>
          <w:sz w:val="16"/>
        </w:rPr>
        <w:t>только</w:t>
      </w:r>
      <w:r>
        <w:rPr>
          <w:rFonts w:ascii="Trebuchet MS" w:hAnsi="Trebuchet MS"/>
          <w:color w:val="231F20"/>
          <w:spacing w:val="-10"/>
          <w:sz w:val="16"/>
        </w:rPr>
        <w:t> </w:t>
      </w:r>
      <w:r>
        <w:rPr>
          <w:rFonts w:ascii="Trebuchet MS" w:hAnsi="Trebuchet MS"/>
          <w:color w:val="231F20"/>
          <w:spacing w:val="-4"/>
          <w:sz w:val="16"/>
        </w:rPr>
        <w:t>косвенно,</w:t>
      </w:r>
      <w:r>
        <w:rPr>
          <w:rFonts w:ascii="Trebuchet MS" w:hAnsi="Trebuchet MS"/>
          <w:color w:val="231F20"/>
          <w:spacing w:val="-10"/>
          <w:sz w:val="16"/>
        </w:rPr>
        <w:t> </w:t>
      </w:r>
      <w:r>
        <w:rPr>
          <w:rFonts w:ascii="Trebuchet MS" w:hAnsi="Trebuchet MS"/>
          <w:color w:val="231F20"/>
          <w:spacing w:val="-4"/>
          <w:sz w:val="16"/>
        </w:rPr>
        <w:t>через</w:t>
      </w:r>
      <w:r>
        <w:rPr>
          <w:rFonts w:ascii="Trebuchet MS" w:hAnsi="Trebuchet MS"/>
          <w:color w:val="231F20"/>
          <w:spacing w:val="-10"/>
          <w:sz w:val="16"/>
        </w:rPr>
        <w:t> </w:t>
      </w:r>
      <w:r>
        <w:rPr>
          <w:rFonts w:ascii="Trebuchet MS" w:hAnsi="Trebuchet MS"/>
          <w:color w:val="231F20"/>
          <w:spacing w:val="-4"/>
          <w:sz w:val="16"/>
        </w:rPr>
        <w:t>приложение</w:t>
      </w:r>
    </w:p>
    <w:p>
      <w:pPr>
        <w:pStyle w:val="BodyText"/>
        <w:rPr>
          <w:rFonts w:ascii="Trebuchet MS"/>
          <w:sz w:val="16"/>
        </w:rPr>
      </w:pPr>
    </w:p>
    <w:p>
      <w:pPr>
        <w:pStyle w:val="BodyText"/>
        <w:rPr>
          <w:rFonts w:ascii="Trebuchet MS"/>
          <w:sz w:val="16"/>
        </w:rPr>
      </w:pPr>
    </w:p>
    <w:p>
      <w:pPr>
        <w:pStyle w:val="BodyText"/>
        <w:spacing w:before="95"/>
        <w:rPr>
          <w:rFonts w:ascii="Trebuchet MS"/>
          <w:sz w:val="16"/>
        </w:rPr>
      </w:pPr>
    </w:p>
    <w:p>
      <w:pPr>
        <w:spacing w:before="0"/>
        <w:ind w:left="5596" w:right="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96064">
                <wp:simplePos x="0" y="0"/>
                <wp:positionH relativeFrom="page">
                  <wp:posOffset>1032338</wp:posOffset>
                </wp:positionH>
                <wp:positionV relativeFrom="paragraph">
                  <wp:posOffset>-110589</wp:posOffset>
                </wp:positionV>
                <wp:extent cx="2635885" cy="1952625"/>
                <wp:effectExtent l="0" t="0" r="0" b="0"/>
                <wp:wrapNone/>
                <wp:docPr id="1658" name="Group 1658"/>
                <wp:cNvGraphicFramePr>
                  <a:graphicFrameLocks/>
                </wp:cNvGraphicFramePr>
                <a:graphic>
                  <a:graphicData uri="http://schemas.microsoft.com/office/word/2010/wordprocessingGroup">
                    <wpg:wgp>
                      <wpg:cNvPr id="1658" name="Group 1658"/>
                      <wpg:cNvGrpSpPr/>
                      <wpg:grpSpPr>
                        <a:xfrm>
                          <a:off x="0" y="0"/>
                          <a:ext cx="2635885" cy="1952625"/>
                          <a:chExt cx="2635885" cy="1952625"/>
                        </a:xfrm>
                      </wpg:grpSpPr>
                      <wps:wsp>
                        <wps:cNvPr id="1659" name="Graphic 1659"/>
                        <wps:cNvSpPr/>
                        <wps:spPr>
                          <a:xfrm>
                            <a:off x="1431523" y="1626773"/>
                            <a:ext cx="1090295" cy="325755"/>
                          </a:xfrm>
                          <a:custGeom>
                            <a:avLst/>
                            <a:gdLst/>
                            <a:ahLst/>
                            <a:cxnLst/>
                            <a:rect l="l" t="t" r="r" b="b"/>
                            <a:pathLst>
                              <a:path w="1090295" h="325755">
                                <a:moveTo>
                                  <a:pt x="983335" y="0"/>
                                </a:moveTo>
                                <a:lnTo>
                                  <a:pt x="106425" y="0"/>
                                </a:lnTo>
                                <a:lnTo>
                                  <a:pt x="64995" y="8363"/>
                                </a:lnTo>
                                <a:lnTo>
                                  <a:pt x="31167" y="31168"/>
                                </a:lnTo>
                                <a:lnTo>
                                  <a:pt x="8361" y="64990"/>
                                </a:lnTo>
                                <a:lnTo>
                                  <a:pt x="0" y="106400"/>
                                </a:lnTo>
                                <a:lnTo>
                                  <a:pt x="0" y="236054"/>
                                </a:lnTo>
                                <a:lnTo>
                                  <a:pt x="8369" y="277485"/>
                                </a:lnTo>
                                <a:lnTo>
                                  <a:pt x="31180" y="311315"/>
                                </a:lnTo>
                                <a:lnTo>
                                  <a:pt x="52165" y="325437"/>
                                </a:lnTo>
                                <a:lnTo>
                                  <a:pt x="1040799" y="325437"/>
                                </a:lnTo>
                                <a:lnTo>
                                  <a:pt x="1071600" y="295562"/>
                                </a:lnTo>
                                <a:lnTo>
                                  <a:pt x="1087613" y="257508"/>
                                </a:lnTo>
                                <a:lnTo>
                                  <a:pt x="1089774" y="106400"/>
                                </a:lnTo>
                                <a:lnTo>
                                  <a:pt x="1081410" y="64990"/>
                                </a:lnTo>
                                <a:lnTo>
                                  <a:pt x="1058600" y="31168"/>
                                </a:lnTo>
                                <a:lnTo>
                                  <a:pt x="1024767" y="8363"/>
                                </a:lnTo>
                                <a:lnTo>
                                  <a:pt x="983335" y="0"/>
                                </a:lnTo>
                                <a:close/>
                              </a:path>
                            </a:pathLst>
                          </a:custGeom>
                          <a:solidFill>
                            <a:srgbClr val="ADAFB1"/>
                          </a:solidFill>
                        </wps:spPr>
                        <wps:bodyPr wrap="square" lIns="0" tIns="0" rIns="0" bIns="0" rtlCol="0">
                          <a:prstTxWarp prst="textNoShape">
                            <a:avLst/>
                          </a:prstTxWarp>
                          <a:noAutofit/>
                        </wps:bodyPr>
                      </wps:wsp>
                      <wps:wsp>
                        <wps:cNvPr id="1660" name="Graphic 1660"/>
                        <wps:cNvSpPr/>
                        <wps:spPr>
                          <a:xfrm>
                            <a:off x="1425174" y="1620424"/>
                            <a:ext cx="1102995" cy="332105"/>
                          </a:xfrm>
                          <a:custGeom>
                            <a:avLst/>
                            <a:gdLst/>
                            <a:ahLst/>
                            <a:cxnLst/>
                            <a:rect l="l" t="t" r="r" b="b"/>
                            <a:pathLst>
                              <a:path w="1102995" h="332105">
                                <a:moveTo>
                                  <a:pt x="989685" y="0"/>
                                </a:moveTo>
                                <a:lnTo>
                                  <a:pt x="112775" y="0"/>
                                </a:lnTo>
                                <a:lnTo>
                                  <a:pt x="68874" y="8859"/>
                                </a:lnTo>
                                <a:lnTo>
                                  <a:pt x="33027" y="33019"/>
                                </a:lnTo>
                                <a:lnTo>
                                  <a:pt x="8861" y="68858"/>
                                </a:lnTo>
                                <a:lnTo>
                                  <a:pt x="0" y="112750"/>
                                </a:lnTo>
                                <a:lnTo>
                                  <a:pt x="0" y="242404"/>
                                </a:lnTo>
                                <a:lnTo>
                                  <a:pt x="8868" y="286308"/>
                                </a:lnTo>
                                <a:lnTo>
                                  <a:pt x="29985" y="317665"/>
                                </a:lnTo>
                                <a:lnTo>
                                  <a:pt x="33043" y="322159"/>
                                </a:lnTo>
                                <a:lnTo>
                                  <a:pt x="47340" y="331786"/>
                                </a:lnTo>
                                <a:lnTo>
                                  <a:pt x="58513" y="331786"/>
                                </a:lnTo>
                                <a:lnTo>
                                  <a:pt x="37530" y="317665"/>
                                </a:lnTo>
                                <a:lnTo>
                                  <a:pt x="14719" y="283835"/>
                                </a:lnTo>
                                <a:lnTo>
                                  <a:pt x="6350" y="242404"/>
                                </a:lnTo>
                                <a:lnTo>
                                  <a:pt x="6350" y="112750"/>
                                </a:lnTo>
                                <a:lnTo>
                                  <a:pt x="14711" y="71340"/>
                                </a:lnTo>
                                <a:lnTo>
                                  <a:pt x="37517" y="37518"/>
                                </a:lnTo>
                                <a:lnTo>
                                  <a:pt x="71345" y="14713"/>
                                </a:lnTo>
                                <a:lnTo>
                                  <a:pt x="112775" y="6349"/>
                                </a:lnTo>
                                <a:lnTo>
                                  <a:pt x="1021152" y="6349"/>
                                </a:lnTo>
                                <a:lnTo>
                                  <a:pt x="989685" y="0"/>
                                </a:lnTo>
                                <a:close/>
                              </a:path>
                              <a:path w="1102995" h="332105">
                                <a:moveTo>
                                  <a:pt x="1021152" y="6349"/>
                                </a:moveTo>
                                <a:lnTo>
                                  <a:pt x="989685" y="6349"/>
                                </a:lnTo>
                                <a:lnTo>
                                  <a:pt x="1031117" y="14713"/>
                                </a:lnTo>
                                <a:lnTo>
                                  <a:pt x="1064950" y="37518"/>
                                </a:lnTo>
                                <a:lnTo>
                                  <a:pt x="1087760" y="71340"/>
                                </a:lnTo>
                                <a:lnTo>
                                  <a:pt x="1096124" y="112750"/>
                                </a:lnTo>
                                <a:lnTo>
                                  <a:pt x="1096124" y="242404"/>
                                </a:lnTo>
                                <a:lnTo>
                                  <a:pt x="1087764" y="283835"/>
                                </a:lnTo>
                                <a:lnTo>
                                  <a:pt x="1064945" y="317665"/>
                                </a:lnTo>
                                <a:lnTo>
                                  <a:pt x="1047151" y="331786"/>
                                </a:lnTo>
                                <a:lnTo>
                                  <a:pt x="1055171" y="331786"/>
                                </a:lnTo>
                                <a:lnTo>
                                  <a:pt x="1069449" y="322159"/>
                                </a:lnTo>
                                <a:lnTo>
                                  <a:pt x="1093614" y="286308"/>
                                </a:lnTo>
                                <a:lnTo>
                                  <a:pt x="1102451" y="242404"/>
                                </a:lnTo>
                                <a:lnTo>
                                  <a:pt x="1102474" y="112750"/>
                                </a:lnTo>
                                <a:lnTo>
                                  <a:pt x="1093600" y="68858"/>
                                </a:lnTo>
                                <a:lnTo>
                                  <a:pt x="1069430" y="33019"/>
                                </a:lnTo>
                                <a:lnTo>
                                  <a:pt x="1033585" y="8859"/>
                                </a:lnTo>
                                <a:lnTo>
                                  <a:pt x="1021152" y="6349"/>
                                </a:lnTo>
                                <a:close/>
                              </a:path>
                            </a:pathLst>
                          </a:custGeom>
                          <a:solidFill>
                            <a:srgbClr val="808285"/>
                          </a:solidFill>
                        </wps:spPr>
                        <wps:bodyPr wrap="square" lIns="0" tIns="0" rIns="0" bIns="0" rtlCol="0">
                          <a:prstTxWarp prst="textNoShape">
                            <a:avLst/>
                          </a:prstTxWarp>
                          <a:noAutofit/>
                        </wps:bodyPr>
                      </wps:wsp>
                      <wps:wsp>
                        <wps:cNvPr id="1661" name="Graphic 1661"/>
                        <wps:cNvSpPr/>
                        <wps:spPr>
                          <a:xfrm>
                            <a:off x="1431523" y="807440"/>
                            <a:ext cx="1090295" cy="342900"/>
                          </a:xfrm>
                          <a:custGeom>
                            <a:avLst/>
                            <a:gdLst/>
                            <a:ahLst/>
                            <a:cxnLst/>
                            <a:rect l="l" t="t" r="r" b="b"/>
                            <a:pathLst>
                              <a:path w="1090295" h="342900">
                                <a:moveTo>
                                  <a:pt x="983335" y="0"/>
                                </a:moveTo>
                                <a:lnTo>
                                  <a:pt x="106425" y="0"/>
                                </a:lnTo>
                                <a:lnTo>
                                  <a:pt x="64995" y="8370"/>
                                </a:lnTo>
                                <a:lnTo>
                                  <a:pt x="31167" y="31181"/>
                                </a:lnTo>
                                <a:lnTo>
                                  <a:pt x="8361" y="65008"/>
                                </a:lnTo>
                                <a:lnTo>
                                  <a:pt x="0" y="106426"/>
                                </a:lnTo>
                                <a:lnTo>
                                  <a:pt x="0" y="236093"/>
                                </a:lnTo>
                                <a:lnTo>
                                  <a:pt x="8365" y="277503"/>
                                </a:lnTo>
                                <a:lnTo>
                                  <a:pt x="31196" y="311345"/>
                                </a:lnTo>
                                <a:lnTo>
                                  <a:pt x="64983" y="334163"/>
                                </a:lnTo>
                                <a:lnTo>
                                  <a:pt x="65117" y="334163"/>
                                </a:lnTo>
                                <a:lnTo>
                                  <a:pt x="106425" y="342531"/>
                                </a:lnTo>
                                <a:lnTo>
                                  <a:pt x="983335" y="342531"/>
                                </a:lnTo>
                                <a:lnTo>
                                  <a:pt x="1024767" y="334163"/>
                                </a:lnTo>
                                <a:lnTo>
                                  <a:pt x="1058600" y="311345"/>
                                </a:lnTo>
                                <a:lnTo>
                                  <a:pt x="1081410" y="277503"/>
                                </a:lnTo>
                                <a:lnTo>
                                  <a:pt x="1089748" y="236093"/>
                                </a:lnTo>
                                <a:lnTo>
                                  <a:pt x="1089774" y="106426"/>
                                </a:lnTo>
                                <a:lnTo>
                                  <a:pt x="1081410" y="65008"/>
                                </a:lnTo>
                                <a:lnTo>
                                  <a:pt x="1058600" y="31181"/>
                                </a:lnTo>
                                <a:lnTo>
                                  <a:pt x="1024767" y="8370"/>
                                </a:lnTo>
                                <a:lnTo>
                                  <a:pt x="983335" y="0"/>
                                </a:lnTo>
                                <a:close/>
                              </a:path>
                            </a:pathLst>
                          </a:custGeom>
                          <a:solidFill>
                            <a:srgbClr val="7D7F81"/>
                          </a:solidFill>
                        </wps:spPr>
                        <wps:bodyPr wrap="square" lIns="0" tIns="0" rIns="0" bIns="0" rtlCol="0">
                          <a:prstTxWarp prst="textNoShape">
                            <a:avLst/>
                          </a:prstTxWarp>
                          <a:noAutofit/>
                        </wps:bodyPr>
                      </wps:wsp>
                      <wps:wsp>
                        <wps:cNvPr id="1662" name="Graphic 1662"/>
                        <wps:cNvSpPr/>
                        <wps:spPr>
                          <a:xfrm>
                            <a:off x="1425174" y="801090"/>
                            <a:ext cx="1102995" cy="355600"/>
                          </a:xfrm>
                          <a:custGeom>
                            <a:avLst/>
                            <a:gdLst/>
                            <a:ahLst/>
                            <a:cxnLst/>
                            <a:rect l="l" t="t" r="r" b="b"/>
                            <a:pathLst>
                              <a:path w="1102995" h="355600">
                                <a:moveTo>
                                  <a:pt x="989685" y="0"/>
                                </a:moveTo>
                                <a:lnTo>
                                  <a:pt x="112775" y="0"/>
                                </a:lnTo>
                                <a:lnTo>
                                  <a:pt x="68874" y="8868"/>
                                </a:lnTo>
                                <a:lnTo>
                                  <a:pt x="33027" y="33037"/>
                                </a:lnTo>
                                <a:lnTo>
                                  <a:pt x="8861" y="68881"/>
                                </a:lnTo>
                                <a:lnTo>
                                  <a:pt x="0" y="112776"/>
                                </a:lnTo>
                                <a:lnTo>
                                  <a:pt x="0" y="242443"/>
                                </a:lnTo>
                                <a:lnTo>
                                  <a:pt x="8857" y="286326"/>
                                </a:lnTo>
                                <a:lnTo>
                                  <a:pt x="33031" y="322179"/>
                                </a:lnTo>
                                <a:lnTo>
                                  <a:pt x="68930" y="346355"/>
                                </a:lnTo>
                                <a:lnTo>
                                  <a:pt x="112775" y="355231"/>
                                </a:lnTo>
                                <a:lnTo>
                                  <a:pt x="112775" y="348881"/>
                                </a:lnTo>
                                <a:lnTo>
                                  <a:pt x="71467" y="340513"/>
                                </a:lnTo>
                                <a:lnTo>
                                  <a:pt x="71333" y="340513"/>
                                </a:lnTo>
                                <a:lnTo>
                                  <a:pt x="37546" y="317695"/>
                                </a:lnTo>
                                <a:lnTo>
                                  <a:pt x="14715" y="283853"/>
                                </a:lnTo>
                                <a:lnTo>
                                  <a:pt x="6350" y="242443"/>
                                </a:lnTo>
                                <a:lnTo>
                                  <a:pt x="6350" y="112776"/>
                                </a:lnTo>
                                <a:lnTo>
                                  <a:pt x="14711" y="71358"/>
                                </a:lnTo>
                                <a:lnTo>
                                  <a:pt x="37517" y="37531"/>
                                </a:lnTo>
                                <a:lnTo>
                                  <a:pt x="71345" y="14720"/>
                                </a:lnTo>
                                <a:lnTo>
                                  <a:pt x="112775" y="6350"/>
                                </a:lnTo>
                                <a:lnTo>
                                  <a:pt x="1021119" y="6350"/>
                                </a:lnTo>
                                <a:lnTo>
                                  <a:pt x="989685" y="0"/>
                                </a:lnTo>
                                <a:close/>
                              </a:path>
                              <a:path w="1102995" h="355600">
                                <a:moveTo>
                                  <a:pt x="1021119" y="6350"/>
                                </a:moveTo>
                                <a:lnTo>
                                  <a:pt x="989685" y="6350"/>
                                </a:lnTo>
                                <a:lnTo>
                                  <a:pt x="1031117" y="14720"/>
                                </a:lnTo>
                                <a:lnTo>
                                  <a:pt x="1064950" y="37531"/>
                                </a:lnTo>
                                <a:lnTo>
                                  <a:pt x="1087760" y="71358"/>
                                </a:lnTo>
                                <a:lnTo>
                                  <a:pt x="1096124" y="112776"/>
                                </a:lnTo>
                                <a:lnTo>
                                  <a:pt x="1096119" y="242443"/>
                                </a:lnTo>
                                <a:lnTo>
                                  <a:pt x="1087760" y="283853"/>
                                </a:lnTo>
                                <a:lnTo>
                                  <a:pt x="1064950" y="317695"/>
                                </a:lnTo>
                                <a:lnTo>
                                  <a:pt x="1031117" y="340513"/>
                                </a:lnTo>
                                <a:lnTo>
                                  <a:pt x="989685" y="348881"/>
                                </a:lnTo>
                                <a:lnTo>
                                  <a:pt x="112674" y="348881"/>
                                </a:lnTo>
                                <a:lnTo>
                                  <a:pt x="112775" y="355231"/>
                                </a:lnTo>
                                <a:lnTo>
                                  <a:pt x="989685" y="355231"/>
                                </a:lnTo>
                                <a:lnTo>
                                  <a:pt x="1033599" y="346355"/>
                                </a:lnTo>
                                <a:lnTo>
                                  <a:pt x="1069449" y="322179"/>
                                </a:lnTo>
                                <a:lnTo>
                                  <a:pt x="1093614" y="286326"/>
                                </a:lnTo>
                                <a:lnTo>
                                  <a:pt x="1102448" y="242443"/>
                                </a:lnTo>
                                <a:lnTo>
                                  <a:pt x="1102474" y="112776"/>
                                </a:lnTo>
                                <a:lnTo>
                                  <a:pt x="1093600" y="68881"/>
                                </a:lnTo>
                                <a:lnTo>
                                  <a:pt x="1069430" y="33037"/>
                                </a:lnTo>
                                <a:lnTo>
                                  <a:pt x="1033585" y="8868"/>
                                </a:lnTo>
                                <a:lnTo>
                                  <a:pt x="1021119" y="6350"/>
                                </a:lnTo>
                                <a:close/>
                              </a:path>
                            </a:pathLst>
                          </a:custGeom>
                          <a:solidFill>
                            <a:srgbClr val="808285"/>
                          </a:solidFill>
                        </wps:spPr>
                        <wps:bodyPr wrap="square" lIns="0" tIns="0" rIns="0" bIns="0" rtlCol="0">
                          <a:prstTxWarp prst="textNoShape">
                            <a:avLst/>
                          </a:prstTxWarp>
                          <a:noAutofit/>
                        </wps:bodyPr>
                      </wps:wsp>
                      <wps:wsp>
                        <wps:cNvPr id="1663" name="Graphic 1663"/>
                        <wps:cNvSpPr/>
                        <wps:spPr>
                          <a:xfrm>
                            <a:off x="6355" y="807440"/>
                            <a:ext cx="1090295" cy="342900"/>
                          </a:xfrm>
                          <a:custGeom>
                            <a:avLst/>
                            <a:gdLst/>
                            <a:ahLst/>
                            <a:cxnLst/>
                            <a:rect l="l" t="t" r="r" b="b"/>
                            <a:pathLst>
                              <a:path w="1090295" h="342900">
                                <a:moveTo>
                                  <a:pt x="983373" y="0"/>
                                </a:moveTo>
                                <a:lnTo>
                                  <a:pt x="106425" y="0"/>
                                </a:lnTo>
                                <a:lnTo>
                                  <a:pt x="65002" y="8370"/>
                                </a:lnTo>
                                <a:lnTo>
                                  <a:pt x="31176" y="31181"/>
                                </a:lnTo>
                                <a:lnTo>
                                  <a:pt x="8369" y="65008"/>
                                </a:lnTo>
                                <a:lnTo>
                                  <a:pt x="0" y="106426"/>
                                </a:lnTo>
                                <a:lnTo>
                                  <a:pt x="0" y="236093"/>
                                </a:lnTo>
                                <a:lnTo>
                                  <a:pt x="8367" y="277503"/>
                                </a:lnTo>
                                <a:lnTo>
                                  <a:pt x="31203" y="311345"/>
                                </a:lnTo>
                                <a:lnTo>
                                  <a:pt x="64994" y="334163"/>
                                </a:lnTo>
                                <a:lnTo>
                                  <a:pt x="65128" y="334163"/>
                                </a:lnTo>
                                <a:lnTo>
                                  <a:pt x="106425" y="342531"/>
                                </a:lnTo>
                                <a:lnTo>
                                  <a:pt x="983373" y="342531"/>
                                </a:lnTo>
                                <a:lnTo>
                                  <a:pt x="1024798" y="334163"/>
                                </a:lnTo>
                                <a:lnTo>
                                  <a:pt x="1058627" y="311345"/>
                                </a:lnTo>
                                <a:lnTo>
                                  <a:pt x="1081435" y="277503"/>
                                </a:lnTo>
                                <a:lnTo>
                                  <a:pt x="1089774" y="236093"/>
                                </a:lnTo>
                                <a:lnTo>
                                  <a:pt x="1089799" y="106426"/>
                                </a:lnTo>
                                <a:lnTo>
                                  <a:pt x="1081428" y="65008"/>
                                </a:lnTo>
                                <a:lnTo>
                                  <a:pt x="1058618" y="31181"/>
                                </a:lnTo>
                                <a:lnTo>
                                  <a:pt x="1024791" y="8370"/>
                                </a:lnTo>
                                <a:lnTo>
                                  <a:pt x="983373" y="0"/>
                                </a:lnTo>
                                <a:close/>
                              </a:path>
                            </a:pathLst>
                          </a:custGeom>
                          <a:solidFill>
                            <a:srgbClr val="ECEDED"/>
                          </a:solidFill>
                        </wps:spPr>
                        <wps:bodyPr wrap="square" lIns="0" tIns="0" rIns="0" bIns="0" rtlCol="0">
                          <a:prstTxWarp prst="textNoShape">
                            <a:avLst/>
                          </a:prstTxWarp>
                          <a:noAutofit/>
                        </wps:bodyPr>
                      </wps:wsp>
                      <wps:wsp>
                        <wps:cNvPr id="1664" name="Graphic 1664"/>
                        <wps:cNvSpPr/>
                        <wps:spPr>
                          <a:xfrm>
                            <a:off x="0" y="801090"/>
                            <a:ext cx="1102995" cy="355600"/>
                          </a:xfrm>
                          <a:custGeom>
                            <a:avLst/>
                            <a:gdLst/>
                            <a:ahLst/>
                            <a:cxnLst/>
                            <a:rect l="l" t="t" r="r" b="b"/>
                            <a:pathLst>
                              <a:path w="1102995" h="355600">
                                <a:moveTo>
                                  <a:pt x="989723" y="0"/>
                                </a:moveTo>
                                <a:lnTo>
                                  <a:pt x="112776" y="0"/>
                                </a:lnTo>
                                <a:lnTo>
                                  <a:pt x="68887" y="8868"/>
                                </a:lnTo>
                                <a:lnTo>
                                  <a:pt x="33042" y="33037"/>
                                </a:lnTo>
                                <a:lnTo>
                                  <a:pt x="8870" y="68881"/>
                                </a:lnTo>
                                <a:lnTo>
                                  <a:pt x="0" y="112776"/>
                                </a:lnTo>
                                <a:lnTo>
                                  <a:pt x="0" y="242443"/>
                                </a:lnTo>
                                <a:lnTo>
                                  <a:pt x="8860" y="286326"/>
                                </a:lnTo>
                                <a:lnTo>
                                  <a:pt x="33040" y="322179"/>
                                </a:lnTo>
                                <a:lnTo>
                                  <a:pt x="68940" y="346355"/>
                                </a:lnTo>
                                <a:lnTo>
                                  <a:pt x="112776" y="355231"/>
                                </a:lnTo>
                                <a:lnTo>
                                  <a:pt x="112776" y="348881"/>
                                </a:lnTo>
                                <a:lnTo>
                                  <a:pt x="71478" y="340513"/>
                                </a:lnTo>
                                <a:lnTo>
                                  <a:pt x="71344" y="340513"/>
                                </a:lnTo>
                                <a:lnTo>
                                  <a:pt x="37553" y="317695"/>
                                </a:lnTo>
                                <a:lnTo>
                                  <a:pt x="14717" y="283853"/>
                                </a:lnTo>
                                <a:lnTo>
                                  <a:pt x="6375" y="242443"/>
                                </a:lnTo>
                                <a:lnTo>
                                  <a:pt x="6350" y="112776"/>
                                </a:lnTo>
                                <a:lnTo>
                                  <a:pt x="14720" y="71358"/>
                                </a:lnTo>
                                <a:lnTo>
                                  <a:pt x="37531" y="37531"/>
                                </a:lnTo>
                                <a:lnTo>
                                  <a:pt x="71358" y="14720"/>
                                </a:lnTo>
                                <a:lnTo>
                                  <a:pt x="112776" y="6350"/>
                                </a:lnTo>
                                <a:lnTo>
                                  <a:pt x="1021153" y="6350"/>
                                </a:lnTo>
                                <a:lnTo>
                                  <a:pt x="989723" y="0"/>
                                </a:lnTo>
                                <a:close/>
                              </a:path>
                              <a:path w="1102995" h="355600">
                                <a:moveTo>
                                  <a:pt x="1021153" y="6350"/>
                                </a:moveTo>
                                <a:lnTo>
                                  <a:pt x="989723" y="6350"/>
                                </a:lnTo>
                                <a:lnTo>
                                  <a:pt x="1031146" y="14720"/>
                                </a:lnTo>
                                <a:lnTo>
                                  <a:pt x="1064972" y="37531"/>
                                </a:lnTo>
                                <a:lnTo>
                                  <a:pt x="1087780" y="71358"/>
                                </a:lnTo>
                                <a:lnTo>
                                  <a:pt x="1096149" y="112776"/>
                                </a:lnTo>
                                <a:lnTo>
                                  <a:pt x="1096144" y="242443"/>
                                </a:lnTo>
                                <a:lnTo>
                                  <a:pt x="1087785" y="283853"/>
                                </a:lnTo>
                                <a:lnTo>
                                  <a:pt x="1064977" y="317695"/>
                                </a:lnTo>
                                <a:lnTo>
                                  <a:pt x="1031148" y="340513"/>
                                </a:lnTo>
                                <a:lnTo>
                                  <a:pt x="989723" y="348881"/>
                                </a:lnTo>
                                <a:lnTo>
                                  <a:pt x="112687" y="348881"/>
                                </a:lnTo>
                                <a:lnTo>
                                  <a:pt x="112776" y="355231"/>
                                </a:lnTo>
                                <a:lnTo>
                                  <a:pt x="989723" y="355231"/>
                                </a:lnTo>
                                <a:lnTo>
                                  <a:pt x="1033625" y="346355"/>
                                </a:lnTo>
                                <a:lnTo>
                                  <a:pt x="1069471" y="322179"/>
                                </a:lnTo>
                                <a:lnTo>
                                  <a:pt x="1093638" y="286326"/>
                                </a:lnTo>
                                <a:lnTo>
                                  <a:pt x="1102474" y="242443"/>
                                </a:lnTo>
                                <a:lnTo>
                                  <a:pt x="1102499" y="112776"/>
                                </a:lnTo>
                                <a:lnTo>
                                  <a:pt x="1093631" y="68881"/>
                                </a:lnTo>
                                <a:lnTo>
                                  <a:pt x="1069462" y="33037"/>
                                </a:lnTo>
                                <a:lnTo>
                                  <a:pt x="1033617" y="8868"/>
                                </a:lnTo>
                                <a:lnTo>
                                  <a:pt x="1021153" y="6350"/>
                                </a:lnTo>
                                <a:close/>
                              </a:path>
                            </a:pathLst>
                          </a:custGeom>
                          <a:solidFill>
                            <a:srgbClr val="B9BBBD"/>
                          </a:solidFill>
                        </wps:spPr>
                        <wps:bodyPr wrap="square" lIns="0" tIns="0" rIns="0" bIns="0" rtlCol="0">
                          <a:prstTxWarp prst="textNoShape">
                            <a:avLst/>
                          </a:prstTxWarp>
                          <a:noAutofit/>
                        </wps:bodyPr>
                      </wps:wsp>
                      <wps:wsp>
                        <wps:cNvPr id="1665" name="Graphic 1665"/>
                        <wps:cNvSpPr/>
                        <wps:spPr>
                          <a:xfrm>
                            <a:off x="1431523" y="6348"/>
                            <a:ext cx="1090295" cy="342900"/>
                          </a:xfrm>
                          <a:custGeom>
                            <a:avLst/>
                            <a:gdLst/>
                            <a:ahLst/>
                            <a:cxnLst/>
                            <a:rect l="l" t="t" r="r" b="b"/>
                            <a:pathLst>
                              <a:path w="1090295" h="342900">
                                <a:moveTo>
                                  <a:pt x="983335" y="0"/>
                                </a:moveTo>
                                <a:lnTo>
                                  <a:pt x="106425" y="0"/>
                                </a:lnTo>
                                <a:lnTo>
                                  <a:pt x="64995" y="8370"/>
                                </a:lnTo>
                                <a:lnTo>
                                  <a:pt x="31167" y="31181"/>
                                </a:lnTo>
                                <a:lnTo>
                                  <a:pt x="8361" y="65008"/>
                                </a:lnTo>
                                <a:lnTo>
                                  <a:pt x="0" y="106426"/>
                                </a:lnTo>
                                <a:lnTo>
                                  <a:pt x="0" y="236080"/>
                                </a:lnTo>
                                <a:lnTo>
                                  <a:pt x="8368" y="277507"/>
                                </a:lnTo>
                                <a:lnTo>
                                  <a:pt x="31191" y="311345"/>
                                </a:lnTo>
                                <a:lnTo>
                                  <a:pt x="65092" y="334160"/>
                                </a:lnTo>
                                <a:lnTo>
                                  <a:pt x="106425" y="342531"/>
                                </a:lnTo>
                                <a:lnTo>
                                  <a:pt x="983335" y="342531"/>
                                </a:lnTo>
                                <a:lnTo>
                                  <a:pt x="1024767" y="334160"/>
                                </a:lnTo>
                                <a:lnTo>
                                  <a:pt x="1058600" y="311345"/>
                                </a:lnTo>
                                <a:lnTo>
                                  <a:pt x="1081410" y="277507"/>
                                </a:lnTo>
                                <a:lnTo>
                                  <a:pt x="1089751" y="236080"/>
                                </a:lnTo>
                                <a:lnTo>
                                  <a:pt x="1089774" y="106426"/>
                                </a:lnTo>
                                <a:lnTo>
                                  <a:pt x="1081410" y="65008"/>
                                </a:lnTo>
                                <a:lnTo>
                                  <a:pt x="1058600" y="31181"/>
                                </a:lnTo>
                                <a:lnTo>
                                  <a:pt x="1024767" y="8370"/>
                                </a:lnTo>
                                <a:lnTo>
                                  <a:pt x="983335" y="0"/>
                                </a:lnTo>
                                <a:close/>
                              </a:path>
                            </a:pathLst>
                          </a:custGeom>
                          <a:solidFill>
                            <a:srgbClr val="DEE0E1"/>
                          </a:solidFill>
                        </wps:spPr>
                        <wps:bodyPr wrap="square" lIns="0" tIns="0" rIns="0" bIns="0" rtlCol="0">
                          <a:prstTxWarp prst="textNoShape">
                            <a:avLst/>
                          </a:prstTxWarp>
                          <a:noAutofit/>
                        </wps:bodyPr>
                      </wps:wsp>
                      <wps:wsp>
                        <wps:cNvPr id="1666" name="Graphic 1666"/>
                        <wps:cNvSpPr/>
                        <wps:spPr>
                          <a:xfrm>
                            <a:off x="1425174" y="0"/>
                            <a:ext cx="1102995" cy="355600"/>
                          </a:xfrm>
                          <a:custGeom>
                            <a:avLst/>
                            <a:gdLst/>
                            <a:ahLst/>
                            <a:cxnLst/>
                            <a:rect l="l" t="t" r="r" b="b"/>
                            <a:pathLst>
                              <a:path w="1102995" h="355600">
                                <a:moveTo>
                                  <a:pt x="989685" y="0"/>
                                </a:moveTo>
                                <a:lnTo>
                                  <a:pt x="112775" y="0"/>
                                </a:lnTo>
                                <a:lnTo>
                                  <a:pt x="68874" y="8868"/>
                                </a:lnTo>
                                <a:lnTo>
                                  <a:pt x="33027" y="33037"/>
                                </a:lnTo>
                                <a:lnTo>
                                  <a:pt x="8861" y="68881"/>
                                </a:lnTo>
                                <a:lnTo>
                                  <a:pt x="0" y="112776"/>
                                </a:lnTo>
                                <a:lnTo>
                                  <a:pt x="0" y="242430"/>
                                </a:lnTo>
                                <a:lnTo>
                                  <a:pt x="8862" y="286323"/>
                                </a:lnTo>
                                <a:lnTo>
                                  <a:pt x="33040" y="322179"/>
                                </a:lnTo>
                                <a:lnTo>
                                  <a:pt x="68957" y="346359"/>
                                </a:lnTo>
                                <a:lnTo>
                                  <a:pt x="112775" y="355231"/>
                                </a:lnTo>
                                <a:lnTo>
                                  <a:pt x="112775" y="348881"/>
                                </a:lnTo>
                                <a:lnTo>
                                  <a:pt x="71442" y="340510"/>
                                </a:lnTo>
                                <a:lnTo>
                                  <a:pt x="37541" y="317695"/>
                                </a:lnTo>
                                <a:lnTo>
                                  <a:pt x="14718" y="283857"/>
                                </a:lnTo>
                                <a:lnTo>
                                  <a:pt x="6350" y="242430"/>
                                </a:lnTo>
                                <a:lnTo>
                                  <a:pt x="6350" y="112776"/>
                                </a:lnTo>
                                <a:lnTo>
                                  <a:pt x="14711" y="71358"/>
                                </a:lnTo>
                                <a:lnTo>
                                  <a:pt x="37517" y="37531"/>
                                </a:lnTo>
                                <a:lnTo>
                                  <a:pt x="71345" y="14720"/>
                                </a:lnTo>
                                <a:lnTo>
                                  <a:pt x="112775" y="6350"/>
                                </a:lnTo>
                                <a:lnTo>
                                  <a:pt x="1021119" y="6350"/>
                                </a:lnTo>
                                <a:lnTo>
                                  <a:pt x="989685" y="0"/>
                                </a:lnTo>
                                <a:close/>
                              </a:path>
                              <a:path w="1102995" h="355600">
                                <a:moveTo>
                                  <a:pt x="1102261" y="111721"/>
                                </a:moveTo>
                                <a:lnTo>
                                  <a:pt x="1096124" y="111721"/>
                                </a:lnTo>
                                <a:lnTo>
                                  <a:pt x="1096121" y="242430"/>
                                </a:lnTo>
                                <a:lnTo>
                                  <a:pt x="1087760" y="283857"/>
                                </a:lnTo>
                                <a:lnTo>
                                  <a:pt x="1064950" y="317695"/>
                                </a:lnTo>
                                <a:lnTo>
                                  <a:pt x="1031117" y="340510"/>
                                </a:lnTo>
                                <a:lnTo>
                                  <a:pt x="989685" y="348881"/>
                                </a:lnTo>
                                <a:lnTo>
                                  <a:pt x="112674" y="348881"/>
                                </a:lnTo>
                                <a:lnTo>
                                  <a:pt x="112775" y="355231"/>
                                </a:lnTo>
                                <a:lnTo>
                                  <a:pt x="989685" y="355231"/>
                                </a:lnTo>
                                <a:lnTo>
                                  <a:pt x="1033599" y="346359"/>
                                </a:lnTo>
                                <a:lnTo>
                                  <a:pt x="1069449" y="322179"/>
                                </a:lnTo>
                                <a:lnTo>
                                  <a:pt x="1093614" y="286323"/>
                                </a:lnTo>
                                <a:lnTo>
                                  <a:pt x="1102451" y="242430"/>
                                </a:lnTo>
                                <a:lnTo>
                                  <a:pt x="1102474" y="112776"/>
                                </a:lnTo>
                                <a:lnTo>
                                  <a:pt x="1102261" y="111721"/>
                                </a:lnTo>
                                <a:close/>
                              </a:path>
                              <a:path w="1102995" h="355600">
                                <a:moveTo>
                                  <a:pt x="1021119" y="6350"/>
                                </a:moveTo>
                                <a:lnTo>
                                  <a:pt x="989685" y="6350"/>
                                </a:lnTo>
                                <a:lnTo>
                                  <a:pt x="1031117" y="14720"/>
                                </a:lnTo>
                                <a:lnTo>
                                  <a:pt x="1064950" y="37531"/>
                                </a:lnTo>
                                <a:lnTo>
                                  <a:pt x="1087760" y="71358"/>
                                </a:lnTo>
                                <a:lnTo>
                                  <a:pt x="1096124" y="112776"/>
                                </a:lnTo>
                                <a:lnTo>
                                  <a:pt x="1096124" y="111721"/>
                                </a:lnTo>
                                <a:lnTo>
                                  <a:pt x="1102261" y="111721"/>
                                </a:lnTo>
                                <a:lnTo>
                                  <a:pt x="1093600" y="68881"/>
                                </a:lnTo>
                                <a:lnTo>
                                  <a:pt x="1069430" y="33037"/>
                                </a:lnTo>
                                <a:lnTo>
                                  <a:pt x="1033585" y="8868"/>
                                </a:lnTo>
                                <a:lnTo>
                                  <a:pt x="1021119" y="6350"/>
                                </a:lnTo>
                                <a:close/>
                              </a:path>
                            </a:pathLst>
                          </a:custGeom>
                          <a:solidFill>
                            <a:srgbClr val="808285"/>
                          </a:solidFill>
                        </wps:spPr>
                        <wps:bodyPr wrap="square" lIns="0" tIns="0" rIns="0" bIns="0" rtlCol="0">
                          <a:prstTxWarp prst="textNoShape">
                            <a:avLst/>
                          </a:prstTxWarp>
                          <a:noAutofit/>
                        </wps:bodyPr>
                      </wps:wsp>
                      <wps:wsp>
                        <wps:cNvPr id="1667" name="Graphic 1667"/>
                        <wps:cNvSpPr/>
                        <wps:spPr>
                          <a:xfrm>
                            <a:off x="519766" y="145788"/>
                            <a:ext cx="2116455" cy="1655445"/>
                          </a:xfrm>
                          <a:custGeom>
                            <a:avLst/>
                            <a:gdLst/>
                            <a:ahLst/>
                            <a:cxnLst/>
                            <a:rect l="l" t="t" r="r" b="b"/>
                            <a:pathLst>
                              <a:path w="2116455" h="1655445">
                                <a:moveTo>
                                  <a:pt x="911758" y="1650479"/>
                                </a:moveTo>
                                <a:lnTo>
                                  <a:pt x="910336" y="1649069"/>
                                </a:lnTo>
                                <a:lnTo>
                                  <a:pt x="34658" y="1649069"/>
                                </a:lnTo>
                                <a:lnTo>
                                  <a:pt x="34658" y="1062202"/>
                                </a:lnTo>
                                <a:lnTo>
                                  <a:pt x="63322" y="1062202"/>
                                </a:lnTo>
                                <a:lnTo>
                                  <a:pt x="31661" y="1007364"/>
                                </a:lnTo>
                                <a:lnTo>
                                  <a:pt x="0" y="1062202"/>
                                </a:lnTo>
                                <a:lnTo>
                                  <a:pt x="28308" y="1062202"/>
                                </a:lnTo>
                                <a:lnTo>
                                  <a:pt x="28308" y="1652244"/>
                                </a:lnTo>
                                <a:lnTo>
                                  <a:pt x="29235" y="1654479"/>
                                </a:lnTo>
                                <a:lnTo>
                                  <a:pt x="31483" y="1655419"/>
                                </a:lnTo>
                                <a:lnTo>
                                  <a:pt x="910336" y="1655419"/>
                                </a:lnTo>
                                <a:lnTo>
                                  <a:pt x="911758" y="1654009"/>
                                </a:lnTo>
                                <a:lnTo>
                                  <a:pt x="911758" y="1650479"/>
                                </a:lnTo>
                                <a:close/>
                              </a:path>
                              <a:path w="2116455" h="1655445">
                                <a:moveTo>
                                  <a:pt x="911758" y="831176"/>
                                </a:moveTo>
                                <a:lnTo>
                                  <a:pt x="910336" y="829754"/>
                                </a:lnTo>
                                <a:lnTo>
                                  <a:pt x="908583" y="829754"/>
                                </a:lnTo>
                                <a:lnTo>
                                  <a:pt x="634377" y="829754"/>
                                </a:lnTo>
                                <a:lnTo>
                                  <a:pt x="634377" y="801446"/>
                                </a:lnTo>
                                <a:lnTo>
                                  <a:pt x="579551" y="833094"/>
                                </a:lnTo>
                                <a:lnTo>
                                  <a:pt x="634377" y="864768"/>
                                </a:lnTo>
                                <a:lnTo>
                                  <a:pt x="634377" y="836104"/>
                                </a:lnTo>
                                <a:lnTo>
                                  <a:pt x="910336" y="836104"/>
                                </a:lnTo>
                                <a:lnTo>
                                  <a:pt x="911758" y="834682"/>
                                </a:lnTo>
                                <a:lnTo>
                                  <a:pt x="911758" y="831176"/>
                                </a:lnTo>
                                <a:close/>
                              </a:path>
                              <a:path w="2116455" h="1655445">
                                <a:moveTo>
                                  <a:pt x="1488478" y="1062202"/>
                                </a:moveTo>
                                <a:lnTo>
                                  <a:pt x="1456829" y="1007364"/>
                                </a:lnTo>
                                <a:lnTo>
                                  <a:pt x="1425181" y="1062202"/>
                                </a:lnTo>
                                <a:lnTo>
                                  <a:pt x="1453464" y="1062202"/>
                                </a:lnTo>
                                <a:lnTo>
                                  <a:pt x="1453464" y="1479550"/>
                                </a:lnTo>
                                <a:lnTo>
                                  <a:pt x="1454873" y="1480997"/>
                                </a:lnTo>
                                <a:lnTo>
                                  <a:pt x="1458404" y="1480997"/>
                                </a:lnTo>
                                <a:lnTo>
                                  <a:pt x="1459814" y="1479550"/>
                                </a:lnTo>
                                <a:lnTo>
                                  <a:pt x="1459814" y="1062202"/>
                                </a:lnTo>
                                <a:lnTo>
                                  <a:pt x="1488478" y="1062202"/>
                                </a:lnTo>
                                <a:close/>
                              </a:path>
                              <a:path w="2116455" h="1655445">
                                <a:moveTo>
                                  <a:pt x="1488478" y="260134"/>
                                </a:moveTo>
                                <a:lnTo>
                                  <a:pt x="1456829" y="205308"/>
                                </a:lnTo>
                                <a:lnTo>
                                  <a:pt x="1425181" y="260134"/>
                                </a:lnTo>
                                <a:lnTo>
                                  <a:pt x="1453464" y="260134"/>
                                </a:lnTo>
                                <a:lnTo>
                                  <a:pt x="1453464" y="660247"/>
                                </a:lnTo>
                                <a:lnTo>
                                  <a:pt x="1454873" y="661670"/>
                                </a:lnTo>
                                <a:lnTo>
                                  <a:pt x="1458404" y="661670"/>
                                </a:lnTo>
                                <a:lnTo>
                                  <a:pt x="1459814" y="660247"/>
                                </a:lnTo>
                                <a:lnTo>
                                  <a:pt x="1459814" y="260134"/>
                                </a:lnTo>
                                <a:lnTo>
                                  <a:pt x="1488478" y="260134"/>
                                </a:lnTo>
                                <a:close/>
                              </a:path>
                              <a:path w="2116455" h="1655445">
                                <a:moveTo>
                                  <a:pt x="2115997" y="31826"/>
                                </a:moveTo>
                                <a:lnTo>
                                  <a:pt x="2115083" y="29591"/>
                                </a:lnTo>
                                <a:lnTo>
                                  <a:pt x="2112822" y="28651"/>
                                </a:lnTo>
                                <a:lnTo>
                                  <a:pt x="2059546" y="28651"/>
                                </a:lnTo>
                                <a:lnTo>
                                  <a:pt x="2059546" y="0"/>
                                </a:lnTo>
                                <a:lnTo>
                                  <a:pt x="2004695" y="31661"/>
                                </a:lnTo>
                                <a:lnTo>
                                  <a:pt x="2059546" y="63322"/>
                                </a:lnTo>
                                <a:lnTo>
                                  <a:pt x="2059546" y="35001"/>
                                </a:lnTo>
                                <a:lnTo>
                                  <a:pt x="2109647" y="35001"/>
                                </a:lnTo>
                                <a:lnTo>
                                  <a:pt x="2109647" y="1649056"/>
                                </a:lnTo>
                                <a:lnTo>
                                  <a:pt x="2002942" y="1649056"/>
                                </a:lnTo>
                                <a:lnTo>
                                  <a:pt x="2001520" y="1650466"/>
                                </a:lnTo>
                                <a:lnTo>
                                  <a:pt x="2001520" y="1653997"/>
                                </a:lnTo>
                                <a:lnTo>
                                  <a:pt x="2002942" y="1655406"/>
                                </a:lnTo>
                                <a:lnTo>
                                  <a:pt x="2112822" y="1655406"/>
                                </a:lnTo>
                                <a:lnTo>
                                  <a:pt x="2115083" y="1654467"/>
                                </a:lnTo>
                                <a:lnTo>
                                  <a:pt x="2115997" y="1652231"/>
                                </a:lnTo>
                                <a:lnTo>
                                  <a:pt x="2115997" y="31826"/>
                                </a:lnTo>
                                <a:close/>
                              </a:path>
                            </a:pathLst>
                          </a:custGeom>
                          <a:solidFill>
                            <a:srgbClr val="231F20"/>
                          </a:solidFill>
                        </wps:spPr>
                        <wps:bodyPr wrap="square" lIns="0" tIns="0" rIns="0" bIns="0" rtlCol="0">
                          <a:prstTxWarp prst="textNoShape">
                            <a:avLst/>
                          </a:prstTxWarp>
                          <a:noAutofit/>
                        </wps:bodyPr>
                      </wps:wsp>
                      <wps:wsp>
                        <wps:cNvPr id="1668" name="Textbox 1668"/>
                        <wps:cNvSpPr txBox="1"/>
                        <wps:spPr>
                          <a:xfrm>
                            <a:off x="1695658" y="98731"/>
                            <a:ext cx="619125"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txbxContent>
                        </wps:txbx>
                        <wps:bodyPr wrap="square" lIns="0" tIns="0" rIns="0" bIns="0" rtlCol="0">
                          <a:noAutofit/>
                        </wps:bodyPr>
                      </wps:wsp>
                      <wps:wsp>
                        <wps:cNvPr id="1669" name="Textbox 1669"/>
                        <wps:cNvSpPr txBox="1"/>
                        <wps:spPr>
                          <a:xfrm>
                            <a:off x="264744" y="839398"/>
                            <a:ext cx="544830" cy="260985"/>
                          </a:xfrm>
                          <a:prstGeom prst="rect">
                            <a:avLst/>
                          </a:prstGeom>
                        </wps:spPr>
                        <wps:txbx>
                          <w:txbxContent>
                            <w:p>
                              <w:pPr>
                                <w:spacing w:line="254" w:lineRule="auto" w:before="19"/>
                                <w:ind w:left="0" w:right="0" w:firstLine="17"/>
                                <w:jc w:val="left"/>
                                <w:rPr>
                                  <w:rFonts w:ascii="Microsoft Sans Serif" w:hAnsi="Microsoft Sans Serif"/>
                                  <w:sz w:val="16"/>
                                </w:rPr>
                              </w:pPr>
                              <w:r>
                                <w:rPr>
                                  <w:rFonts w:ascii="Microsoft Sans Serif" w:hAnsi="Microsoft Sans Serif"/>
                                  <w:color w:val="231F20"/>
                                  <w:sz w:val="16"/>
                                </w:rPr>
                                <w:t>Мок шины </w:t>
                              </w:r>
                              <w:r>
                                <w:rPr>
                                  <w:rFonts w:ascii="Microsoft Sans Serif" w:hAnsi="Microsoft Sans Serif"/>
                                  <w:color w:val="231F20"/>
                                  <w:spacing w:val="-2"/>
                                  <w:sz w:val="16"/>
                                </w:rPr>
                                <w:t>сообщений</w:t>
                              </w:r>
                            </w:p>
                          </w:txbxContent>
                        </wps:txbx>
                        <wps:bodyPr wrap="square" lIns="0" tIns="0" rIns="0" bIns="0" rtlCol="0">
                          <a:noAutofit/>
                        </wps:bodyPr>
                      </wps:wsp>
                      <wps:wsp>
                        <wps:cNvPr id="1670" name="Textbox 1670"/>
                        <wps:cNvSpPr txBox="1"/>
                        <wps:spPr>
                          <a:xfrm>
                            <a:off x="1677205" y="899824"/>
                            <a:ext cx="608965"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FDFDFD"/>
                                  <w:spacing w:val="-2"/>
                                  <w:sz w:val="16"/>
                                </w:rPr>
                                <w:t>Приложение</w:t>
                              </w:r>
                            </w:p>
                          </w:txbxContent>
                        </wps:txbx>
                        <wps:bodyPr wrap="square" lIns="0" tIns="0" rIns="0" bIns="0" rtlCol="0">
                          <a:noAutofit/>
                        </wps:bodyPr>
                      </wps:wsp>
                      <wps:wsp>
                        <wps:cNvPr id="1671" name="Textbox 1671"/>
                        <wps:cNvSpPr txBox="1"/>
                        <wps:spPr>
                          <a:xfrm>
                            <a:off x="1462499" y="1718978"/>
                            <a:ext cx="1037590"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Интеграционный</w:t>
                              </w:r>
                              <w:r>
                                <w:rPr>
                                  <w:rFonts w:ascii="Microsoft Sans Serif" w:hAnsi="Microsoft Sans Serif"/>
                                  <w:color w:val="231F20"/>
                                  <w:spacing w:val="16"/>
                                  <w:sz w:val="16"/>
                                </w:rPr>
                                <w:t> </w:t>
                              </w:r>
                              <w:r>
                                <w:rPr>
                                  <w:rFonts w:ascii="Microsoft Sans Serif" w:hAnsi="Microsoft Sans Serif"/>
                                  <w:color w:val="231F20"/>
                                  <w:spacing w:val="-4"/>
                                  <w:sz w:val="16"/>
                                </w:rPr>
                                <w:t>тест</w:t>
                              </w:r>
                            </w:p>
                          </w:txbxContent>
                        </wps:txbx>
                        <wps:bodyPr wrap="square" lIns="0" tIns="0" rIns="0" bIns="0" rtlCol="0">
                          <a:noAutofit/>
                        </wps:bodyPr>
                      </wps:wsp>
                    </wpg:wgp>
                  </a:graphicData>
                </a:graphic>
              </wp:anchor>
            </w:drawing>
          </mc:Choice>
          <mc:Fallback>
            <w:pict>
              <v:group style="position:absolute;margin-left:81.286499pt;margin-top:-8.70785pt;width:207.55pt;height:153.75pt;mso-position-horizontal-relative:page;mso-position-vertical-relative:paragraph;z-index:15896064" id="docshapegroup1343" coordorigin="1626,-174" coordsize="4151,3075">
                <v:shape style="position:absolute;left:3880;top:2387;width:1717;height:513" id="docshape1344" coordorigin="3880,2388" coordsize="1717,513" path="m5429,2388l4048,2388,3982,2401,3929,2437,3893,2490,3880,2555,3880,2759,3893,2825,3929,2878,3962,2900,5519,2900,5568,2853,5593,2793,5596,2555,5583,2490,5547,2437,5494,2401,5429,2388xe" filled="true" fillcolor="#adafb1" stroked="false">
                  <v:path arrowok="t"/>
                  <v:fill type="solid"/>
                </v:shape>
                <v:shape style="position:absolute;left:3870;top:2377;width:1737;height:523" id="docshape1345" coordorigin="3870,2378" coordsize="1737,523" path="m5429,2378l4048,2378,3979,2392,3922,2430,3884,2486,3870,2555,3870,2759,3884,2829,3917,2878,3922,2885,3945,2900,3962,2900,3929,2878,3893,2825,3880,2759,3880,2555,3893,2490,3929,2437,3982,2401,4048,2388,5478,2388,5429,2378xm5478,2388l5429,2388,5494,2401,5547,2437,5583,2490,5596,2555,5596,2759,5593,2793,5583,2825,5568,2853,5547,2878,5522,2898,5519,2900,5532,2900,5554,2885,5592,2829,5606,2759,5606,2555,5592,2486,5554,2430,5498,2392,5478,2388xe" filled="true" fillcolor="#808285" stroked="false">
                  <v:path arrowok="t"/>
                  <v:fill type="solid"/>
                </v:shape>
                <v:shape style="position:absolute;left:3880;top:1097;width:1717;height:540" id="docshape1346" coordorigin="3880,1097" coordsize="1717,540" path="m5429,1097l4048,1097,3982,1111,3929,1147,3893,1200,3880,1265,3880,1469,3893,1534,3929,1588,3982,1624,3983,1624,4048,1637,5429,1637,5494,1624,5547,1588,5583,1534,5596,1469,5596,1265,5583,1200,5547,1147,5494,1111,5429,1097xe" filled="true" fillcolor="#7d7f81" stroked="false">
                  <v:path arrowok="t"/>
                  <v:fill type="solid"/>
                </v:shape>
                <v:shape style="position:absolute;left:3870;top:1087;width:1737;height:560" id="docshape1347" coordorigin="3870,1087" coordsize="1737,560" path="m5429,1087l4048,1087,3979,1101,3922,1139,3884,1196,3870,1265,3870,1469,3884,1538,3917,1588,3922,1595,3979,1633,4048,1647,4048,1637,3983,1624,3982,1624,3929,1588,3893,1534,3880,1469,3880,1265,3893,1200,3929,1147,3982,1111,4048,1097,5478,1097,5429,1087xm5478,1097l5429,1097,5494,1111,5547,1147,5583,1200,5596,1265,5596,1469,5583,1534,5547,1588,5494,1624,5429,1637,4048,1637,4048,1647,5429,1647,5498,1633,5554,1595,5592,1538,5606,1469,5606,1265,5592,1196,5554,1139,5498,1101,5478,1097xe" filled="true" fillcolor="#808285" stroked="false">
                  <v:path arrowok="t"/>
                  <v:fill type="solid"/>
                </v:shape>
                <v:shape style="position:absolute;left:1635;top:1097;width:1717;height:540" id="docshape1348" coordorigin="1636,1097" coordsize="1717,540" path="m3184,1097l1803,1097,1738,1111,1685,1147,1649,1200,1636,1265,1636,1469,1649,1534,1685,1588,1738,1624,1738,1624,1803,1637,3184,1637,3250,1624,3303,1588,3339,1534,3352,1469,3352,1265,3339,1200,3303,1147,3250,1111,3184,1097xe" filled="true" fillcolor="#eceded" stroked="false">
                  <v:path arrowok="t"/>
                  <v:fill type="solid"/>
                </v:shape>
                <v:shape style="position:absolute;left:1625;top:1087;width:1737;height:560" id="docshape1349" coordorigin="1626,1087" coordsize="1737,560" path="m3184,1087l1803,1087,1734,1101,1678,1139,1640,1196,1626,1265,1626,1469,1640,1538,1673,1588,1678,1595,1734,1633,1803,1647,1803,1637,1738,1624,1738,1624,1685,1588,1649,1534,1636,1469,1636,1265,1649,1200,1685,1147,1738,1111,1803,1097,3234,1097,3184,1087xm3234,1097l3184,1097,3250,1111,3303,1147,3339,1200,3352,1265,3352,1469,3339,1534,3303,1588,3250,1624,3184,1637,1803,1637,1803,1647,3184,1647,3253,1633,3310,1595,3348,1538,3362,1469,3362,1265,3348,1196,3310,1139,3253,1101,3234,1097xe" filled="true" fillcolor="#b9bbbd" stroked="false">
                  <v:path arrowok="t"/>
                  <v:fill type="solid"/>
                </v:shape>
                <v:shape style="position:absolute;left:3880;top:-165;width:1717;height:540" id="docshape1350" coordorigin="3880,-164" coordsize="1717,540" path="m5429,-164l4048,-164,3982,-151,3929,-115,3893,-62,3880,3,3880,208,3893,273,3929,326,3983,362,4048,375,5429,375,5494,362,5547,326,5583,273,5596,208,5596,3,5583,-62,5547,-115,5494,-151,5429,-164xe" filled="true" fillcolor="#dee0e1" stroked="false">
                  <v:path arrowok="t"/>
                  <v:fill type="solid"/>
                </v:shape>
                <v:shape style="position:absolute;left:3870;top:-175;width:1737;height:560" id="docshape1351" coordorigin="3870,-174" coordsize="1737,560" path="m5429,-174l4048,-174,3979,-160,3922,-122,3884,-66,3870,3,3870,208,3884,277,3917,326,3922,333,3979,371,4048,385,4048,375,3983,362,3929,326,3893,273,3880,208,3880,3,3893,-62,3929,-115,3982,-151,4048,-164,5478,-164,5429,-174xm5606,2l5596,2,5596,208,5583,273,5547,326,5494,362,5429,375,4048,375,4048,385,5429,385,5498,371,5554,333,5592,277,5606,208,5606,3,5606,2xm5478,-164l5429,-164,5494,-151,5547,-115,5583,-62,5596,3,5596,2,5606,2,5592,-66,5554,-122,5498,-160,5478,-164xe" filled="true" fillcolor="#808285" stroked="false">
                  <v:path arrowok="t"/>
                  <v:fill type="solid"/>
                </v:shape>
                <v:shape style="position:absolute;left:2444;top:55;width:3333;height:2607" id="docshape1352" coordorigin="2444,55" coordsize="3333,2607" path="m3880,2655l3878,2652,2499,2652,2499,1728,2544,1728,2494,1642,2444,1728,2489,1728,2489,2657,2490,2661,2494,2662,3878,2662,3880,2660,3880,2655xm3880,1364l3878,1362,3875,1362,3443,1362,3443,1318,3357,1367,3443,1417,3443,1372,3878,1372,3880,1370,3880,1364xm4788,1728l4738,1642,4689,1728,4733,1728,4733,2385,4735,2388,4741,2388,4743,2385,4743,1728,4788,1728xm4788,465l4738,379,4689,465,4733,465,4733,1095,4735,1097,4741,1097,4743,1095,4743,465,4788,465xm5777,106l5775,102,5772,101,5688,101,5688,55,5601,105,5688,155,5688,111,5767,111,5767,2652,5599,2652,5596,2655,5596,2660,5599,2662,5772,2662,5775,2661,5777,2657,5777,106xe" filled="true" fillcolor="#231f20" stroked="false">
                  <v:path arrowok="t"/>
                  <v:fill type="solid"/>
                </v:shape>
                <v:shape style="position:absolute;left:4296;top:-19;width:975;height:219" type="#_x0000_t202" id="docshape1353"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txbxContent>
                  </v:textbox>
                  <w10:wrap type="none"/>
                </v:shape>
                <v:shape style="position:absolute;left:2042;top:1147;width:858;height:411" type="#_x0000_t202" id="docshape1354" filled="false" stroked="false">
                  <v:textbox inset="0,0,0,0">
                    <w:txbxContent>
                      <w:p>
                        <w:pPr>
                          <w:spacing w:line="254" w:lineRule="auto" w:before="19"/>
                          <w:ind w:left="0" w:right="0" w:firstLine="17"/>
                          <w:jc w:val="left"/>
                          <w:rPr>
                            <w:rFonts w:ascii="Microsoft Sans Serif" w:hAnsi="Microsoft Sans Serif"/>
                            <w:sz w:val="16"/>
                          </w:rPr>
                        </w:pPr>
                        <w:r>
                          <w:rPr>
                            <w:rFonts w:ascii="Microsoft Sans Serif" w:hAnsi="Microsoft Sans Serif"/>
                            <w:color w:val="231F20"/>
                            <w:sz w:val="16"/>
                          </w:rPr>
                          <w:t>Мок шины </w:t>
                        </w:r>
                        <w:r>
                          <w:rPr>
                            <w:rFonts w:ascii="Microsoft Sans Serif" w:hAnsi="Microsoft Sans Serif"/>
                            <w:color w:val="231F20"/>
                            <w:spacing w:val="-2"/>
                            <w:sz w:val="16"/>
                          </w:rPr>
                          <w:t>сообщений</w:t>
                        </w:r>
                      </w:p>
                    </w:txbxContent>
                  </v:textbox>
                  <w10:wrap type="none"/>
                </v:shape>
                <v:shape style="position:absolute;left:4267;top:1242;width:959;height:219" type="#_x0000_t202" id="docshape1355"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FDFDFD"/>
                            <w:spacing w:val="-2"/>
                            <w:sz w:val="16"/>
                          </w:rPr>
                          <w:t>Приложение</w:t>
                        </w:r>
                      </w:p>
                    </w:txbxContent>
                  </v:textbox>
                  <w10:wrap type="none"/>
                </v:shape>
                <v:shape style="position:absolute;left:3928;top:2532;width:1634;height:219" type="#_x0000_t202" id="docshape1356"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pacing w:val="-2"/>
                            <w:sz w:val="16"/>
                          </w:rPr>
                          <w:t>Интеграционный</w:t>
                        </w:r>
                        <w:r>
                          <w:rPr>
                            <w:rFonts w:ascii="Microsoft Sans Serif" w:hAnsi="Microsoft Sans Serif"/>
                            <w:color w:val="231F20"/>
                            <w:spacing w:val="16"/>
                            <w:sz w:val="16"/>
                          </w:rPr>
                          <w:t> </w:t>
                        </w:r>
                        <w:r>
                          <w:rPr>
                            <w:rFonts w:ascii="Microsoft Sans Serif" w:hAnsi="Microsoft Sans Serif"/>
                            <w:color w:val="231F20"/>
                            <w:spacing w:val="-4"/>
                            <w:sz w:val="16"/>
                          </w:rPr>
                          <w:t>тест</w:t>
                        </w:r>
                      </w:p>
                    </w:txbxContent>
                  </v:textbox>
                  <w10:wrap type="none"/>
                </v:shape>
                <w10:wrap type="none"/>
              </v:group>
            </w:pict>
          </mc:Fallback>
        </mc:AlternateContent>
      </w:r>
      <w:r>
        <w:rPr>
          <w:rFonts w:ascii="Microsoft Sans Serif" w:hAnsi="Microsoft Sans Serif"/>
          <w:sz w:val="16"/>
        </w:rPr>
        <w:drawing>
          <wp:anchor distT="0" distB="0" distL="0" distR="0" allowOverlap="1" layoutInCell="1" locked="0" behindDoc="0" simplePos="0" relativeHeight="15897088">
            <wp:simplePos x="0" y="0"/>
            <wp:positionH relativeFrom="page">
              <wp:posOffset>3784573</wp:posOffset>
            </wp:positionH>
            <wp:positionV relativeFrom="paragraph">
              <wp:posOffset>-134000</wp:posOffset>
            </wp:positionV>
            <wp:extent cx="129870" cy="404004"/>
            <wp:effectExtent l="0" t="0" r="0" b="0"/>
            <wp:wrapNone/>
            <wp:docPr id="1672" name="Image 1672"/>
            <wp:cNvGraphicFramePr>
              <a:graphicFrameLocks/>
            </wp:cNvGraphicFramePr>
            <a:graphic>
              <a:graphicData uri="http://schemas.openxmlformats.org/drawingml/2006/picture">
                <pic:pic>
                  <pic:nvPicPr>
                    <pic:cNvPr id="1672" name="Image 1672"/>
                    <pic:cNvPicPr/>
                  </pic:nvPicPr>
                  <pic:blipFill>
                    <a:blip r:embed="rId205" cstate="print"/>
                    <a:stretch>
                      <a:fillRect/>
                    </a:stretch>
                  </pic:blipFill>
                  <pic:spPr>
                    <a:xfrm>
                      <a:off x="0" y="0"/>
                      <a:ext cx="129870" cy="404004"/>
                    </a:xfrm>
                    <a:prstGeom prst="rect">
                      <a:avLst/>
                    </a:prstGeom>
                  </pic:spPr>
                </pic:pic>
              </a:graphicData>
            </a:graphic>
          </wp:anchor>
        </w:drawing>
      </w:r>
      <w:r>
        <w:rPr>
          <w:rFonts w:ascii="Microsoft Sans Serif" w:hAnsi="Microsoft Sans Serif"/>
          <w:color w:val="231F20"/>
          <w:spacing w:val="-2"/>
          <w:sz w:val="16"/>
        </w:rPr>
        <w:t>Внепроцессные</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93"/>
        <w:rPr>
          <w:rFonts w:ascii="Microsoft Sans Serif"/>
          <w:sz w:val="16"/>
        </w:rPr>
      </w:pPr>
    </w:p>
    <w:p>
      <w:pPr>
        <w:spacing w:before="0"/>
        <w:ind w:left="5596" w:right="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896576">
                <wp:simplePos x="0" y="0"/>
                <wp:positionH relativeFrom="page">
                  <wp:posOffset>3813898</wp:posOffset>
                </wp:positionH>
                <wp:positionV relativeFrom="paragraph">
                  <wp:posOffset>-511331</wp:posOffset>
                </wp:positionV>
                <wp:extent cx="130175" cy="1144270"/>
                <wp:effectExtent l="0" t="0" r="0" b="0"/>
                <wp:wrapNone/>
                <wp:docPr id="1673" name="Graphic 1673"/>
                <wp:cNvGraphicFramePr>
                  <a:graphicFrameLocks/>
                </wp:cNvGraphicFramePr>
                <a:graphic>
                  <a:graphicData uri="http://schemas.microsoft.com/office/word/2010/wordprocessingShape">
                    <wps:wsp>
                      <wps:cNvPr id="1673" name="Graphic 1673"/>
                      <wps:cNvSpPr/>
                      <wps:spPr>
                        <a:xfrm>
                          <a:off x="0" y="0"/>
                          <a:ext cx="130175" cy="1144270"/>
                        </a:xfrm>
                        <a:custGeom>
                          <a:avLst/>
                          <a:gdLst/>
                          <a:ahLst/>
                          <a:cxnLst/>
                          <a:rect l="l" t="t" r="r" b="b"/>
                          <a:pathLst>
                            <a:path w="130175" h="1144270">
                              <a:moveTo>
                                <a:pt x="130136" y="588924"/>
                              </a:moveTo>
                              <a:lnTo>
                                <a:pt x="129895" y="588670"/>
                              </a:lnTo>
                              <a:lnTo>
                                <a:pt x="129895" y="588518"/>
                              </a:lnTo>
                              <a:lnTo>
                                <a:pt x="129374" y="588060"/>
                              </a:lnTo>
                              <a:lnTo>
                                <a:pt x="128803" y="587413"/>
                              </a:lnTo>
                              <a:lnTo>
                                <a:pt x="128663" y="587413"/>
                              </a:lnTo>
                              <a:lnTo>
                                <a:pt x="128536" y="587298"/>
                              </a:lnTo>
                              <a:lnTo>
                                <a:pt x="127101" y="587298"/>
                              </a:lnTo>
                              <a:lnTo>
                                <a:pt x="93814" y="536232"/>
                              </a:lnTo>
                              <a:lnTo>
                                <a:pt x="80543" y="452932"/>
                              </a:lnTo>
                              <a:lnTo>
                                <a:pt x="78460" y="389623"/>
                              </a:lnTo>
                              <a:lnTo>
                                <a:pt x="78562" y="374510"/>
                              </a:lnTo>
                              <a:lnTo>
                                <a:pt x="78867" y="358648"/>
                              </a:lnTo>
                              <a:lnTo>
                                <a:pt x="79387" y="342036"/>
                              </a:lnTo>
                              <a:lnTo>
                                <a:pt x="81076" y="301726"/>
                              </a:lnTo>
                              <a:lnTo>
                                <a:pt x="81749" y="279920"/>
                              </a:lnTo>
                              <a:lnTo>
                                <a:pt x="82143" y="259194"/>
                              </a:lnTo>
                              <a:lnTo>
                                <a:pt x="82270" y="239509"/>
                              </a:lnTo>
                              <a:lnTo>
                                <a:pt x="80175" y="167525"/>
                              </a:lnTo>
                              <a:lnTo>
                                <a:pt x="74447" y="111556"/>
                              </a:lnTo>
                              <a:lnTo>
                                <a:pt x="65951" y="69583"/>
                              </a:lnTo>
                              <a:lnTo>
                                <a:pt x="49911" y="28384"/>
                              </a:lnTo>
                              <a:lnTo>
                                <a:pt x="24638" y="1663"/>
                              </a:lnTo>
                              <a:lnTo>
                                <a:pt x="24980" y="1663"/>
                              </a:lnTo>
                              <a:lnTo>
                                <a:pt x="17208" y="0"/>
                              </a:lnTo>
                              <a:lnTo>
                                <a:pt x="6096" y="0"/>
                              </a:lnTo>
                              <a:lnTo>
                                <a:pt x="2298" y="1663"/>
                              </a:lnTo>
                              <a:lnTo>
                                <a:pt x="711" y="2387"/>
                              </a:lnTo>
                              <a:lnTo>
                                <a:pt x="0" y="4279"/>
                              </a:lnTo>
                              <a:lnTo>
                                <a:pt x="952" y="6350"/>
                              </a:lnTo>
                              <a:lnTo>
                                <a:pt x="1498" y="7480"/>
                              </a:lnTo>
                              <a:lnTo>
                                <a:pt x="3327" y="8178"/>
                              </a:lnTo>
                              <a:lnTo>
                                <a:pt x="4864" y="7480"/>
                              </a:lnTo>
                              <a:lnTo>
                                <a:pt x="7835" y="6350"/>
                              </a:lnTo>
                              <a:lnTo>
                                <a:pt x="15913" y="6350"/>
                              </a:lnTo>
                              <a:lnTo>
                                <a:pt x="21780" y="7480"/>
                              </a:lnTo>
                              <a:lnTo>
                                <a:pt x="52387" y="48387"/>
                              </a:lnTo>
                              <a:lnTo>
                                <a:pt x="66294" y="100926"/>
                              </a:lnTo>
                              <a:lnTo>
                                <a:pt x="74739" y="184226"/>
                              </a:lnTo>
                              <a:lnTo>
                                <a:pt x="75933" y="239509"/>
                              </a:lnTo>
                              <a:lnTo>
                                <a:pt x="75806" y="259194"/>
                              </a:lnTo>
                              <a:lnTo>
                                <a:pt x="75412" y="279768"/>
                              </a:lnTo>
                              <a:lnTo>
                                <a:pt x="74726" y="301498"/>
                              </a:lnTo>
                              <a:lnTo>
                                <a:pt x="73037" y="341807"/>
                              </a:lnTo>
                              <a:lnTo>
                                <a:pt x="72517" y="358495"/>
                              </a:lnTo>
                              <a:lnTo>
                                <a:pt x="72212" y="374510"/>
                              </a:lnTo>
                              <a:lnTo>
                                <a:pt x="72110" y="389623"/>
                              </a:lnTo>
                              <a:lnTo>
                                <a:pt x="74269" y="452932"/>
                              </a:lnTo>
                              <a:lnTo>
                                <a:pt x="74345" y="455168"/>
                              </a:lnTo>
                              <a:lnTo>
                                <a:pt x="80225" y="504837"/>
                              </a:lnTo>
                              <a:lnTo>
                                <a:pt x="98247" y="565518"/>
                              </a:lnTo>
                              <a:lnTo>
                                <a:pt x="118922" y="590473"/>
                              </a:lnTo>
                              <a:lnTo>
                                <a:pt x="116979" y="591502"/>
                              </a:lnTo>
                              <a:lnTo>
                                <a:pt x="88582" y="640143"/>
                              </a:lnTo>
                              <a:lnTo>
                                <a:pt x="74345" y="725970"/>
                              </a:lnTo>
                              <a:lnTo>
                                <a:pt x="72110" y="791629"/>
                              </a:lnTo>
                              <a:lnTo>
                                <a:pt x="72212" y="806843"/>
                              </a:lnTo>
                              <a:lnTo>
                                <a:pt x="72517" y="822642"/>
                              </a:lnTo>
                              <a:lnTo>
                                <a:pt x="73025" y="839292"/>
                              </a:lnTo>
                              <a:lnTo>
                                <a:pt x="74726" y="879652"/>
                              </a:lnTo>
                              <a:lnTo>
                                <a:pt x="75399" y="901496"/>
                              </a:lnTo>
                              <a:lnTo>
                                <a:pt x="75806" y="922337"/>
                              </a:lnTo>
                              <a:lnTo>
                                <a:pt x="75933" y="941984"/>
                              </a:lnTo>
                              <a:lnTo>
                                <a:pt x="73837" y="1013675"/>
                              </a:lnTo>
                              <a:lnTo>
                                <a:pt x="68160" y="1069187"/>
                              </a:lnTo>
                              <a:lnTo>
                                <a:pt x="59817" y="1110526"/>
                              </a:lnTo>
                              <a:lnTo>
                                <a:pt x="49758" y="1139672"/>
                              </a:lnTo>
                              <a:lnTo>
                                <a:pt x="47599" y="1143965"/>
                              </a:lnTo>
                              <a:lnTo>
                                <a:pt x="54394" y="1143965"/>
                              </a:lnTo>
                              <a:lnTo>
                                <a:pt x="72542" y="1081874"/>
                              </a:lnTo>
                              <a:lnTo>
                                <a:pt x="77711" y="1043978"/>
                              </a:lnTo>
                              <a:lnTo>
                                <a:pt x="81076" y="997635"/>
                              </a:lnTo>
                              <a:lnTo>
                                <a:pt x="82270" y="941984"/>
                              </a:lnTo>
                              <a:lnTo>
                                <a:pt x="82143" y="922337"/>
                              </a:lnTo>
                              <a:lnTo>
                                <a:pt x="81762" y="901649"/>
                              </a:lnTo>
                              <a:lnTo>
                                <a:pt x="81089" y="879881"/>
                              </a:lnTo>
                              <a:lnTo>
                                <a:pt x="79387" y="839520"/>
                              </a:lnTo>
                              <a:lnTo>
                                <a:pt x="78867" y="822794"/>
                              </a:lnTo>
                              <a:lnTo>
                                <a:pt x="78562" y="806843"/>
                              </a:lnTo>
                              <a:lnTo>
                                <a:pt x="78460" y="791629"/>
                              </a:lnTo>
                              <a:lnTo>
                                <a:pt x="80670" y="726440"/>
                              </a:lnTo>
                              <a:lnTo>
                                <a:pt x="86474" y="677303"/>
                              </a:lnTo>
                              <a:lnTo>
                                <a:pt x="103898" y="618324"/>
                              </a:lnTo>
                              <a:lnTo>
                                <a:pt x="126847" y="593686"/>
                              </a:lnTo>
                              <a:lnTo>
                                <a:pt x="127139" y="593750"/>
                              </a:lnTo>
                              <a:lnTo>
                                <a:pt x="128397" y="593750"/>
                              </a:lnTo>
                              <a:lnTo>
                                <a:pt x="128689" y="593674"/>
                              </a:lnTo>
                              <a:lnTo>
                                <a:pt x="129362" y="592899"/>
                              </a:lnTo>
                              <a:lnTo>
                                <a:pt x="129895" y="592429"/>
                              </a:lnTo>
                              <a:lnTo>
                                <a:pt x="129895" y="592277"/>
                              </a:lnTo>
                              <a:lnTo>
                                <a:pt x="130136" y="592010"/>
                              </a:lnTo>
                              <a:lnTo>
                                <a:pt x="130035" y="590473"/>
                              </a:lnTo>
                              <a:lnTo>
                                <a:pt x="130136" y="588924"/>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00.307007pt;margin-top:-40.262337pt;width:10.25pt;height:90.1pt;mso-position-horizontal-relative:page;mso-position-vertical-relative:paragraph;z-index:15896576" id="docshape1357" coordorigin="6006,-805" coordsize="205,1802" path="m6211,122l6211,122,6211,122,6210,121,6209,120,6209,120,6209,120,6206,120,6154,39,6133,-92,6130,-192,6130,-215,6130,-240,6131,-267,6134,-330,6135,-364,6136,-397,6136,-428,6132,-541,6123,-630,6110,-696,6085,-761,6045,-803,6045,-803,6033,-805,6016,-805,6010,-803,6007,-801,6006,-799,6008,-795,6009,-793,6011,-792,6014,-793,6018,-795,6031,-795,6040,-793,6089,-729,6111,-646,6124,-515,6126,-428,6126,-397,6125,-365,6124,-330,6121,-267,6120,-241,6120,-215,6120,-192,6123,-92,6123,-88,6132,-10,6161,85,6193,125,6190,126,6146,203,6123,338,6120,441,6120,465,6120,490,6121,516,6124,580,6125,614,6126,647,6126,678,6122,791,6113,879,6100,944,6085,990,6081,996,6092,996,6120,898,6129,839,6134,766,6136,678,6136,647,6135,615,6134,580,6131,517,6130,490,6130,465,6130,441,6133,339,6142,261,6170,168,6206,130,6206,130,6208,130,6209,130,6210,128,6211,128,6211,127,6211,127,6211,125,6211,122xe" filled="true" fillcolor="#231f20" stroked="false">
                <v:path arrowok="t"/>
                <v:fill type="solid"/>
                <w10:wrap type="none"/>
              </v:shape>
            </w:pict>
          </mc:Fallback>
        </mc:AlternateContent>
      </w:r>
      <w:r>
        <w:rPr>
          <w:rFonts w:ascii="Microsoft Sans Serif" w:hAnsi="Microsoft Sans Serif"/>
          <w:color w:val="231F20"/>
          <w:spacing w:val="-2"/>
          <w:sz w:val="16"/>
        </w:rPr>
        <w:t>Внутрипроцессные</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63"/>
        <w:rPr>
          <w:rFonts w:ascii="Microsoft Sans Serif"/>
          <w:sz w:val="16"/>
        </w:rPr>
      </w:pPr>
    </w:p>
    <w:p>
      <w:pPr>
        <w:spacing w:before="0"/>
        <w:ind w:left="141" w:right="0" w:firstLine="0"/>
        <w:jc w:val="center"/>
        <w:rPr>
          <w:rFonts w:ascii="Trebuchet MS" w:hAnsi="Trebuchet MS"/>
          <w:sz w:val="16"/>
        </w:rPr>
      </w:pPr>
      <w:r>
        <w:rPr>
          <w:rFonts w:ascii="Tahoma" w:hAnsi="Tahoma"/>
          <w:b/>
          <w:color w:val="231F20"/>
          <w:w w:val="90"/>
          <w:sz w:val="16"/>
        </w:rPr>
        <w:t>Рис.</w:t>
      </w:r>
      <w:r>
        <w:rPr>
          <w:rFonts w:ascii="Tahoma" w:hAnsi="Tahoma"/>
          <w:b/>
          <w:color w:val="231F20"/>
          <w:spacing w:val="-1"/>
          <w:sz w:val="16"/>
        </w:rPr>
        <w:t> </w:t>
      </w:r>
      <w:r>
        <w:rPr>
          <w:rFonts w:ascii="Tahoma" w:hAnsi="Tahoma"/>
          <w:b/>
          <w:color w:val="231F20"/>
          <w:w w:val="90"/>
          <w:sz w:val="16"/>
        </w:rPr>
        <w:t>8.8.</w:t>
      </w:r>
      <w:r>
        <w:rPr>
          <w:rFonts w:ascii="Tahoma" w:hAnsi="Tahoma"/>
          <w:b/>
          <w:color w:val="231F20"/>
          <w:spacing w:val="2"/>
          <w:sz w:val="16"/>
        </w:rPr>
        <w:t> </w:t>
      </w:r>
      <w:r>
        <w:rPr>
          <w:rFonts w:ascii="Trebuchet MS" w:hAnsi="Trebuchet MS"/>
          <w:color w:val="231F20"/>
          <w:w w:val="90"/>
          <w:sz w:val="16"/>
        </w:rPr>
        <w:t>Интеграционные</w:t>
      </w:r>
      <w:r>
        <w:rPr>
          <w:rFonts w:ascii="Trebuchet MS" w:hAnsi="Trebuchet MS"/>
          <w:color w:val="231F20"/>
          <w:spacing w:val="1"/>
          <w:sz w:val="16"/>
        </w:rPr>
        <w:t> </w:t>
      </w:r>
      <w:r>
        <w:rPr>
          <w:rFonts w:ascii="Trebuchet MS" w:hAnsi="Trebuchet MS"/>
          <w:color w:val="231F20"/>
          <w:w w:val="90"/>
          <w:sz w:val="16"/>
        </w:rPr>
        <w:t>тесты</w:t>
      </w:r>
      <w:r>
        <w:rPr>
          <w:rFonts w:ascii="Trebuchet MS" w:hAnsi="Trebuchet MS"/>
          <w:color w:val="231F20"/>
          <w:sz w:val="16"/>
        </w:rPr>
        <w:t> </w:t>
      </w:r>
      <w:r>
        <w:rPr>
          <w:rFonts w:ascii="Trebuchet MS" w:hAnsi="Trebuchet MS"/>
          <w:color w:val="231F20"/>
          <w:w w:val="90"/>
          <w:sz w:val="16"/>
        </w:rPr>
        <w:t>размещают</w:t>
      </w:r>
      <w:r>
        <w:rPr>
          <w:rFonts w:ascii="Trebuchet MS" w:hAnsi="Trebuchet MS"/>
          <w:color w:val="231F20"/>
          <w:sz w:val="16"/>
        </w:rPr>
        <w:t> </w:t>
      </w:r>
      <w:r>
        <w:rPr>
          <w:rFonts w:ascii="Trebuchet MS" w:hAnsi="Trebuchet MS"/>
          <w:color w:val="231F20"/>
          <w:w w:val="90"/>
          <w:sz w:val="16"/>
        </w:rPr>
        <w:t>приложение</w:t>
      </w:r>
      <w:r>
        <w:rPr>
          <w:rFonts w:ascii="Trebuchet MS" w:hAnsi="Trebuchet MS"/>
          <w:color w:val="231F20"/>
          <w:sz w:val="16"/>
        </w:rPr>
        <w:t> </w:t>
      </w:r>
      <w:r>
        <w:rPr>
          <w:rFonts w:ascii="Trebuchet MS" w:hAnsi="Trebuchet MS"/>
          <w:color w:val="231F20"/>
          <w:w w:val="90"/>
          <w:sz w:val="16"/>
        </w:rPr>
        <w:t>в</w:t>
      </w:r>
      <w:r>
        <w:rPr>
          <w:rFonts w:ascii="Trebuchet MS" w:hAnsi="Trebuchet MS"/>
          <w:color w:val="231F20"/>
          <w:sz w:val="16"/>
        </w:rPr>
        <w:t> </w:t>
      </w:r>
      <w:r>
        <w:rPr>
          <w:rFonts w:ascii="Trebuchet MS" w:hAnsi="Trebuchet MS"/>
          <w:color w:val="231F20"/>
          <w:w w:val="90"/>
          <w:sz w:val="16"/>
        </w:rPr>
        <w:t>том</w:t>
      </w:r>
      <w:r>
        <w:rPr>
          <w:rFonts w:ascii="Trebuchet MS" w:hAnsi="Trebuchet MS"/>
          <w:color w:val="231F20"/>
          <w:sz w:val="16"/>
        </w:rPr>
        <w:t> </w:t>
      </w:r>
      <w:r>
        <w:rPr>
          <w:rFonts w:ascii="Trebuchet MS" w:hAnsi="Trebuchet MS"/>
          <w:color w:val="231F20"/>
          <w:w w:val="90"/>
          <w:sz w:val="16"/>
        </w:rPr>
        <w:t>же</w:t>
      </w:r>
      <w:r>
        <w:rPr>
          <w:rFonts w:ascii="Trebuchet MS" w:hAnsi="Trebuchet MS"/>
          <w:color w:val="231F20"/>
          <w:sz w:val="16"/>
        </w:rPr>
        <w:t> </w:t>
      </w:r>
      <w:r>
        <w:rPr>
          <w:rFonts w:ascii="Trebuchet MS" w:hAnsi="Trebuchet MS"/>
          <w:color w:val="231F20"/>
          <w:spacing w:val="-2"/>
          <w:w w:val="90"/>
          <w:sz w:val="16"/>
        </w:rPr>
        <w:t>процессе.</w:t>
      </w:r>
    </w:p>
    <w:p>
      <w:pPr>
        <w:spacing w:line="259" w:lineRule="auto" w:before="14"/>
        <w:ind w:left="928" w:right="784" w:firstLine="0"/>
        <w:jc w:val="center"/>
        <w:rPr>
          <w:rFonts w:ascii="Trebuchet MS" w:hAnsi="Trebuchet MS"/>
          <w:sz w:val="16"/>
        </w:rPr>
      </w:pPr>
      <w:r>
        <w:rPr>
          <w:rFonts w:ascii="Trebuchet MS" w:hAnsi="Trebuchet MS"/>
          <w:color w:val="231F20"/>
          <w:spacing w:val="-4"/>
          <w:sz w:val="16"/>
        </w:rPr>
        <w:t>В</w:t>
      </w:r>
      <w:r>
        <w:rPr>
          <w:rFonts w:ascii="Trebuchet MS" w:hAnsi="Trebuchet MS"/>
          <w:color w:val="231F20"/>
          <w:spacing w:val="-7"/>
          <w:sz w:val="16"/>
        </w:rPr>
        <w:t> </w:t>
      </w:r>
      <w:r>
        <w:rPr>
          <w:rFonts w:ascii="Trebuchet MS" w:hAnsi="Trebuchet MS"/>
          <w:color w:val="231F20"/>
          <w:spacing w:val="-4"/>
          <w:sz w:val="16"/>
        </w:rPr>
        <w:t>отличие</w:t>
      </w:r>
      <w:r>
        <w:rPr>
          <w:rFonts w:ascii="Trebuchet MS" w:hAnsi="Trebuchet MS"/>
          <w:color w:val="231F20"/>
          <w:spacing w:val="-7"/>
          <w:sz w:val="16"/>
        </w:rPr>
        <w:t> </w:t>
      </w:r>
      <w:r>
        <w:rPr>
          <w:rFonts w:ascii="Trebuchet MS" w:hAnsi="Trebuchet MS"/>
          <w:color w:val="231F20"/>
          <w:spacing w:val="-4"/>
          <w:sz w:val="16"/>
        </w:rPr>
        <w:t>от</w:t>
      </w:r>
      <w:r>
        <w:rPr>
          <w:rFonts w:ascii="Trebuchet MS" w:hAnsi="Trebuchet MS"/>
          <w:color w:val="231F20"/>
          <w:spacing w:val="-7"/>
          <w:sz w:val="16"/>
        </w:rPr>
        <w:t> </w:t>
      </w:r>
      <w:r>
        <w:rPr>
          <w:rFonts w:ascii="Trebuchet MS" w:hAnsi="Trebuchet MS"/>
          <w:color w:val="231F20"/>
          <w:spacing w:val="-4"/>
          <w:sz w:val="16"/>
        </w:rPr>
        <w:t>сквозных</w:t>
      </w:r>
      <w:r>
        <w:rPr>
          <w:rFonts w:ascii="Trebuchet MS" w:hAnsi="Trebuchet MS"/>
          <w:color w:val="231F20"/>
          <w:spacing w:val="-7"/>
          <w:sz w:val="16"/>
        </w:rPr>
        <w:t> </w:t>
      </w:r>
      <w:r>
        <w:rPr>
          <w:rFonts w:ascii="Trebuchet MS" w:hAnsi="Trebuchet MS"/>
          <w:color w:val="231F20"/>
          <w:spacing w:val="-4"/>
          <w:sz w:val="16"/>
        </w:rPr>
        <w:t>тестов,</w:t>
      </w:r>
      <w:r>
        <w:rPr>
          <w:rFonts w:ascii="Trebuchet MS" w:hAnsi="Trebuchet MS"/>
          <w:color w:val="231F20"/>
          <w:spacing w:val="-7"/>
          <w:sz w:val="16"/>
        </w:rPr>
        <w:t> </w:t>
      </w:r>
      <w:r>
        <w:rPr>
          <w:rFonts w:ascii="Trebuchet MS" w:hAnsi="Trebuchet MS"/>
          <w:color w:val="231F20"/>
          <w:spacing w:val="-4"/>
          <w:sz w:val="16"/>
        </w:rPr>
        <w:t>они</w:t>
      </w:r>
      <w:r>
        <w:rPr>
          <w:rFonts w:ascii="Trebuchet MS" w:hAnsi="Trebuchet MS"/>
          <w:color w:val="231F20"/>
          <w:spacing w:val="-7"/>
          <w:sz w:val="16"/>
        </w:rPr>
        <w:t> </w:t>
      </w:r>
      <w:r>
        <w:rPr>
          <w:rFonts w:ascii="Trebuchet MS" w:hAnsi="Trebuchet MS"/>
          <w:color w:val="231F20"/>
          <w:spacing w:val="-4"/>
          <w:sz w:val="16"/>
        </w:rPr>
        <w:t>заменяют</w:t>
      </w:r>
      <w:r>
        <w:rPr>
          <w:rFonts w:ascii="Trebuchet MS" w:hAnsi="Trebuchet MS"/>
          <w:color w:val="231F20"/>
          <w:spacing w:val="-7"/>
          <w:sz w:val="16"/>
        </w:rPr>
        <w:t> </w:t>
      </w:r>
      <w:r>
        <w:rPr>
          <w:rFonts w:ascii="Trebuchet MS" w:hAnsi="Trebuchet MS"/>
          <w:color w:val="231F20"/>
          <w:spacing w:val="-4"/>
          <w:sz w:val="16"/>
        </w:rPr>
        <w:t>неуправляемые</w:t>
      </w:r>
      <w:r>
        <w:rPr>
          <w:rFonts w:ascii="Trebuchet MS" w:hAnsi="Trebuchet MS"/>
          <w:color w:val="231F20"/>
          <w:spacing w:val="-7"/>
          <w:sz w:val="16"/>
        </w:rPr>
        <w:t> </w:t>
      </w:r>
      <w:r>
        <w:rPr>
          <w:rFonts w:ascii="Trebuchet MS" w:hAnsi="Trebuchet MS"/>
          <w:color w:val="231F20"/>
          <w:spacing w:val="-4"/>
          <w:sz w:val="16"/>
        </w:rPr>
        <w:t>зависимости</w:t>
      </w:r>
      <w:r>
        <w:rPr>
          <w:rFonts w:ascii="Trebuchet MS" w:hAnsi="Trebuchet MS"/>
          <w:color w:val="231F20"/>
          <w:spacing w:val="-7"/>
          <w:sz w:val="16"/>
        </w:rPr>
        <w:t> </w:t>
      </w:r>
      <w:r>
        <w:rPr>
          <w:rFonts w:ascii="Trebuchet MS" w:hAnsi="Trebuchet MS"/>
          <w:color w:val="231F20"/>
          <w:spacing w:val="-4"/>
          <w:sz w:val="16"/>
        </w:rPr>
        <w:t>моками. </w:t>
      </w:r>
      <w:r>
        <w:rPr>
          <w:rFonts w:ascii="Trebuchet MS" w:hAnsi="Trebuchet MS"/>
          <w:color w:val="231F20"/>
          <w:spacing w:val="-6"/>
          <w:sz w:val="16"/>
        </w:rPr>
        <w:t>Единственными внепроцессными компонентами для интеграционных тестов являются </w:t>
      </w:r>
      <w:r>
        <w:rPr>
          <w:rFonts w:ascii="Trebuchet MS" w:hAnsi="Trebuchet MS"/>
          <w:color w:val="231F20"/>
          <w:sz w:val="16"/>
        </w:rPr>
        <w:t>управляемые</w:t>
      </w:r>
      <w:r>
        <w:rPr>
          <w:rFonts w:ascii="Trebuchet MS" w:hAnsi="Trebuchet MS"/>
          <w:color w:val="231F20"/>
          <w:spacing w:val="-15"/>
          <w:sz w:val="16"/>
        </w:rPr>
        <w:t> </w:t>
      </w:r>
      <w:r>
        <w:rPr>
          <w:rFonts w:ascii="Trebuchet MS" w:hAnsi="Trebuchet MS"/>
          <w:color w:val="231F20"/>
          <w:sz w:val="16"/>
        </w:rPr>
        <w:t>зависимости</w:t>
      </w:r>
    </w:p>
    <w:p>
      <w:pPr>
        <w:spacing w:after="0" w:line="259" w:lineRule="auto"/>
        <w:jc w:val="center"/>
        <w:rPr>
          <w:rFonts w:ascii="Trebuchet MS" w:hAnsi="Trebuchet MS"/>
          <w:sz w:val="16"/>
        </w:rPr>
        <w:sectPr>
          <w:pgSz w:w="9360" w:h="13210"/>
          <w:pgMar w:header="846" w:footer="0" w:top="1140" w:bottom="280" w:left="708" w:right="850"/>
        </w:sectPr>
      </w:pPr>
    </w:p>
    <w:p>
      <w:pPr>
        <w:pStyle w:val="BodyText"/>
        <w:spacing w:before="82"/>
        <w:rPr>
          <w:rFonts w:ascii="Trebuchet MS"/>
          <w:sz w:val="22"/>
        </w:rPr>
      </w:pPr>
    </w:p>
    <w:p>
      <w:pPr>
        <w:pStyle w:val="Heading4"/>
        <w:numPr>
          <w:ilvl w:val="2"/>
          <w:numId w:val="56"/>
        </w:numPr>
        <w:tabs>
          <w:tab w:pos="945" w:val="left" w:leader="none"/>
        </w:tabs>
        <w:spacing w:line="240" w:lineRule="auto" w:before="0" w:after="0"/>
        <w:ind w:left="945" w:right="0" w:hanging="690"/>
        <w:jc w:val="left"/>
      </w:pPr>
      <w:bookmarkStart w:name="8.3.4. Интеграционное тестирование: перв" w:id="318"/>
      <w:bookmarkEnd w:id="318"/>
      <w:r>
        <w:rPr>
          <w:b w:val="0"/>
        </w:rPr>
      </w:r>
      <w:bookmarkStart w:name="_bookmark129" w:id="319"/>
      <w:bookmarkEnd w:id="319"/>
      <w:r>
        <w:rPr>
          <w:b w:val="0"/>
        </w:rPr>
      </w:r>
      <w:r>
        <w:rPr>
          <w:color w:val="231F20"/>
        </w:rPr>
        <w:t>Интеграционное</w:t>
      </w:r>
      <w:r>
        <w:rPr>
          <w:color w:val="231F20"/>
          <w:spacing w:val="-6"/>
        </w:rPr>
        <w:t> </w:t>
      </w:r>
      <w:r>
        <w:rPr>
          <w:color w:val="231F20"/>
        </w:rPr>
        <w:t>тестирование:</w:t>
      </w:r>
      <w:r>
        <w:rPr>
          <w:color w:val="231F20"/>
          <w:spacing w:val="-7"/>
        </w:rPr>
        <w:t> </w:t>
      </w:r>
      <w:r>
        <w:rPr>
          <w:color w:val="231F20"/>
        </w:rPr>
        <w:t>первая</w:t>
      </w:r>
      <w:r>
        <w:rPr>
          <w:color w:val="231F20"/>
          <w:spacing w:val="-6"/>
        </w:rPr>
        <w:t> </w:t>
      </w:r>
      <w:r>
        <w:rPr>
          <w:color w:val="231F20"/>
          <w:spacing w:val="-2"/>
        </w:rPr>
        <w:t>версия</w:t>
      </w:r>
    </w:p>
    <w:p>
      <w:pPr>
        <w:pStyle w:val="BodyText"/>
        <w:spacing w:before="130"/>
        <w:ind w:left="255"/>
      </w:pPr>
      <w:r>
        <w:rPr>
          <w:color w:val="231F20"/>
          <w:spacing w:val="-2"/>
        </w:rPr>
        <w:t>В</w:t>
      </w:r>
      <w:r>
        <w:rPr>
          <w:color w:val="231F20"/>
          <w:spacing w:val="-6"/>
        </w:rPr>
        <w:t> </w:t>
      </w:r>
      <w:r>
        <w:rPr>
          <w:color w:val="231F20"/>
          <w:spacing w:val="-2"/>
        </w:rPr>
        <w:t>листинге</w:t>
      </w:r>
      <w:r>
        <w:rPr>
          <w:color w:val="231F20"/>
          <w:spacing w:val="-5"/>
        </w:rPr>
        <w:t> </w:t>
      </w:r>
      <w:r>
        <w:rPr>
          <w:color w:val="231F20"/>
          <w:spacing w:val="-2"/>
        </w:rPr>
        <w:t>8.2</w:t>
      </w:r>
      <w:r>
        <w:rPr>
          <w:color w:val="231F20"/>
          <w:spacing w:val="-6"/>
        </w:rPr>
        <w:t> </w:t>
      </w:r>
      <w:r>
        <w:rPr>
          <w:color w:val="231F20"/>
          <w:spacing w:val="-2"/>
        </w:rPr>
        <w:t>приведена</w:t>
      </w:r>
      <w:r>
        <w:rPr>
          <w:color w:val="231F20"/>
          <w:spacing w:val="-5"/>
        </w:rPr>
        <w:t> </w:t>
      </w:r>
      <w:r>
        <w:rPr>
          <w:color w:val="231F20"/>
          <w:spacing w:val="-2"/>
        </w:rPr>
        <w:t>первая</w:t>
      </w:r>
      <w:r>
        <w:rPr>
          <w:color w:val="231F20"/>
          <w:spacing w:val="-6"/>
        </w:rPr>
        <w:t> </w:t>
      </w:r>
      <w:r>
        <w:rPr>
          <w:color w:val="231F20"/>
          <w:spacing w:val="-2"/>
        </w:rPr>
        <w:t>версия</w:t>
      </w:r>
      <w:r>
        <w:rPr>
          <w:color w:val="231F20"/>
          <w:spacing w:val="-5"/>
        </w:rPr>
        <w:t> </w:t>
      </w:r>
      <w:r>
        <w:rPr>
          <w:color w:val="231F20"/>
          <w:spacing w:val="-2"/>
        </w:rPr>
        <w:t>интеграционного</w:t>
      </w:r>
      <w:r>
        <w:rPr>
          <w:color w:val="231F20"/>
          <w:spacing w:val="-6"/>
        </w:rPr>
        <w:t> </w:t>
      </w:r>
      <w:r>
        <w:rPr>
          <w:color w:val="231F20"/>
          <w:spacing w:val="-2"/>
        </w:rPr>
        <w:t>теста.</w:t>
      </w:r>
    </w:p>
    <w:p>
      <w:pPr>
        <w:spacing w:before="232"/>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4"/>
          <w:sz w:val="19"/>
        </w:rPr>
        <w:t> </w:t>
      </w:r>
      <w:r>
        <w:rPr>
          <w:rFonts w:ascii="Tahoma" w:hAnsi="Tahoma"/>
          <w:b/>
          <w:color w:val="231F20"/>
          <w:w w:val="90"/>
          <w:sz w:val="19"/>
        </w:rPr>
        <w:t>8.2.</w:t>
      </w:r>
      <w:r>
        <w:rPr>
          <w:rFonts w:ascii="Tahoma" w:hAnsi="Tahoma"/>
          <w:b/>
          <w:color w:val="231F20"/>
          <w:sz w:val="19"/>
        </w:rPr>
        <w:t> </w:t>
      </w:r>
      <w:r>
        <w:rPr>
          <w:rFonts w:ascii="Trebuchet MS" w:hAnsi="Trebuchet MS"/>
          <w:color w:val="231F20"/>
          <w:w w:val="90"/>
          <w:sz w:val="19"/>
        </w:rPr>
        <w:t>Интеграционный</w:t>
      </w:r>
      <w:r>
        <w:rPr>
          <w:rFonts w:ascii="Trebuchet MS" w:hAnsi="Trebuchet MS"/>
          <w:color w:val="231F20"/>
          <w:spacing w:val="-1"/>
          <w:sz w:val="19"/>
        </w:rPr>
        <w:t> </w:t>
      </w:r>
      <w:r>
        <w:rPr>
          <w:rFonts w:ascii="Trebuchet MS" w:hAnsi="Trebuchet MS"/>
          <w:color w:val="231F20"/>
          <w:spacing w:val="-4"/>
          <w:w w:val="90"/>
          <w:sz w:val="19"/>
        </w:rPr>
        <w:t>тест</w:t>
      </w:r>
    </w:p>
    <w:p>
      <w:pPr>
        <w:spacing w:before="68"/>
        <w:ind w:left="255" w:right="0" w:firstLine="0"/>
        <w:jc w:val="left"/>
        <w:rPr>
          <w:rFonts w:ascii="Consolas"/>
          <w:sz w:val="16"/>
        </w:rPr>
      </w:pPr>
      <w:r>
        <w:rPr>
          <w:rFonts w:ascii="Consolas"/>
          <w:color w:val="231F20"/>
          <w:spacing w:val="-2"/>
          <w:sz w:val="16"/>
        </w:rPr>
        <w:t>[Fact]</w:t>
      </w:r>
    </w:p>
    <w:p>
      <w:pPr>
        <w:spacing w:before="12"/>
        <w:ind w:left="255" w:right="0" w:firstLine="0"/>
        <w:jc w:val="left"/>
        <w:rPr>
          <w:rFonts w:ascii="Consolas"/>
          <w:sz w:val="16"/>
        </w:rPr>
      </w:pPr>
      <w:r>
        <w:rPr>
          <w:rFonts w:ascii="Consolas"/>
          <w:color w:val="231F20"/>
          <w:sz w:val="16"/>
        </w:rPr>
        <w:t>public void </w:t>
      </w:r>
      <w:r>
        <w:rPr>
          <w:rFonts w:ascii="Consolas"/>
          <w:color w:val="231F20"/>
          <w:spacing w:val="-2"/>
          <w:sz w:val="16"/>
        </w:rPr>
        <w:t>Changing_email_from_corporate_to_non_corporate()</w:t>
      </w:r>
    </w:p>
    <w:p>
      <w:pPr>
        <w:spacing w:before="13"/>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spacing w:before="13"/>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897600">
                <wp:simplePos x="0" y="0"/>
                <wp:positionH relativeFrom="page">
                  <wp:posOffset>3198731</wp:posOffset>
                </wp:positionH>
                <wp:positionV relativeFrom="paragraph">
                  <wp:posOffset>16889</wp:posOffset>
                </wp:positionV>
                <wp:extent cx="334010" cy="212090"/>
                <wp:effectExtent l="0" t="0" r="0" b="0"/>
                <wp:wrapNone/>
                <wp:docPr id="1674" name="Group 1674"/>
                <wp:cNvGraphicFramePr>
                  <a:graphicFrameLocks/>
                </wp:cNvGraphicFramePr>
                <a:graphic>
                  <a:graphicData uri="http://schemas.microsoft.com/office/word/2010/wordprocessingGroup">
                    <wpg:wgp>
                      <wpg:cNvPr id="1674" name="Group 1674"/>
                      <wpg:cNvGrpSpPr/>
                      <wpg:grpSpPr>
                        <a:xfrm>
                          <a:off x="0" y="0"/>
                          <a:ext cx="334010" cy="212090"/>
                          <a:chExt cx="334010" cy="212090"/>
                        </a:xfrm>
                      </wpg:grpSpPr>
                      <wps:wsp>
                        <wps:cNvPr id="1675" name="Graphic 1675"/>
                        <wps:cNvSpPr/>
                        <wps:spPr>
                          <a:xfrm>
                            <a:off x="60084" y="182567"/>
                            <a:ext cx="273685" cy="1270"/>
                          </a:xfrm>
                          <a:custGeom>
                            <a:avLst/>
                            <a:gdLst/>
                            <a:ahLst/>
                            <a:cxnLst/>
                            <a:rect l="l" t="t" r="r" b="b"/>
                            <a:pathLst>
                              <a:path w="273685" h="0">
                                <a:moveTo>
                                  <a:pt x="0" y="0"/>
                                </a:moveTo>
                                <a:lnTo>
                                  <a:pt x="273519" y="0"/>
                                </a:lnTo>
                              </a:path>
                            </a:pathLst>
                          </a:custGeom>
                          <a:ln w="6350">
                            <a:solidFill>
                              <a:srgbClr val="231F20"/>
                            </a:solidFill>
                            <a:prstDash val="solid"/>
                          </a:ln>
                        </wps:spPr>
                        <wps:bodyPr wrap="square" lIns="0" tIns="0" rIns="0" bIns="0" rtlCol="0">
                          <a:prstTxWarp prst="textNoShape">
                            <a:avLst/>
                          </a:prstTxWarp>
                          <a:noAutofit/>
                        </wps:bodyPr>
                      </wps:wsp>
                      <wps:wsp>
                        <wps:cNvPr id="1676" name="Graphic 1676"/>
                        <wps:cNvSpPr/>
                        <wps:spPr>
                          <a:xfrm>
                            <a:off x="0" y="153294"/>
                            <a:ext cx="80645" cy="59055"/>
                          </a:xfrm>
                          <a:custGeom>
                            <a:avLst/>
                            <a:gdLst/>
                            <a:ahLst/>
                            <a:cxnLst/>
                            <a:rect l="l" t="t" r="r" b="b"/>
                            <a:pathLst>
                              <a:path w="80645" h="59055">
                                <a:moveTo>
                                  <a:pt x="80327" y="0"/>
                                </a:moveTo>
                                <a:lnTo>
                                  <a:pt x="0" y="29273"/>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1677" name="Graphic 1677"/>
                        <wps:cNvSpPr/>
                        <wps:spPr>
                          <a:xfrm>
                            <a:off x="330295" y="0"/>
                            <a:ext cx="1270" cy="186055"/>
                          </a:xfrm>
                          <a:custGeom>
                            <a:avLst/>
                            <a:gdLst/>
                            <a:ahLst/>
                            <a:cxnLst/>
                            <a:rect l="l" t="t" r="r" b="b"/>
                            <a:pathLst>
                              <a:path w="0" h="186055">
                                <a:moveTo>
                                  <a:pt x="0" y="185445"/>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1.868607pt;margin-top:1.329866pt;width:26.3pt;height:16.7pt;mso-position-horizontal-relative:page;mso-position-vertical-relative:paragraph;z-index:15897600" id="docshapegroup1358" coordorigin="5037,27" coordsize="526,334">
                <v:line style="position:absolute" from="5132,314" to="5563,314" stroked="true" strokeweight=".5pt" strokecolor="#231f20">
                  <v:stroke dashstyle="solid"/>
                </v:line>
                <v:shape style="position:absolute;left:5037;top:268;width:127;height:93" id="docshape1359" coordorigin="5037,268" coordsize="127,93" path="m5164,268l5037,314,5164,360,5164,268xe" filled="true" fillcolor="#231f20" stroked="false">
                  <v:path arrowok="t"/>
                  <v:fill type="solid"/>
                </v:shape>
                <v:line style="position:absolute" from="5558,319" to="5558,27" stroked="true" strokeweight=".5pt" strokecolor="#231f20">
                  <v:stroke dashstyle="solid"/>
                </v:line>
                <w10:wrap type="none"/>
              </v:group>
            </w:pict>
          </mc:Fallback>
        </mc:AlternateContent>
      </w:r>
      <w:r>
        <w:rPr>
          <w:rFonts w:ascii="Consolas"/>
          <w:color w:val="231F20"/>
          <w:sz w:val="16"/>
        </w:rPr>
        <w:t>// </w:t>
      </w:r>
      <w:r>
        <w:rPr>
          <w:rFonts w:ascii="Consolas"/>
          <w:color w:val="231F20"/>
          <w:spacing w:val="-2"/>
          <w:sz w:val="16"/>
        </w:rPr>
        <w:t>Arrange</w:t>
      </w:r>
    </w:p>
    <w:p>
      <w:pPr>
        <w:spacing w:line="256" w:lineRule="auto" w:before="12"/>
        <w:ind w:left="607" w:right="234" w:firstLine="0"/>
        <w:jc w:val="left"/>
        <w:rPr>
          <w:rFonts w:ascii="Consolas"/>
          <w:sz w:val="16"/>
        </w:rPr>
      </w:pPr>
      <w:r>
        <w:rPr>
          <w:rFonts w:ascii="Consolas"/>
          <w:color w:val="231F20"/>
          <w:sz w:val="16"/>
        </w:rPr>
        <w:t>var</w:t>
      </w:r>
      <w:r>
        <w:rPr>
          <w:rFonts w:ascii="Consolas"/>
          <w:color w:val="231F20"/>
          <w:spacing w:val="-9"/>
          <w:sz w:val="16"/>
        </w:rPr>
        <w:t> </w:t>
      </w:r>
      <w:r>
        <w:rPr>
          <w:rFonts w:ascii="Consolas"/>
          <w:color w:val="231F20"/>
          <w:sz w:val="16"/>
        </w:rPr>
        <w:t>db</w:t>
      </w:r>
      <w:r>
        <w:rPr>
          <w:rFonts w:ascii="Consolas"/>
          <w:color w:val="231F20"/>
          <w:spacing w:val="-9"/>
          <w:sz w:val="16"/>
        </w:rPr>
        <w:t> </w:t>
      </w:r>
      <w:r>
        <w:rPr>
          <w:rFonts w:ascii="Consolas"/>
          <w:color w:val="231F20"/>
          <w:sz w:val="16"/>
        </w:rPr>
        <w:t>=</w:t>
      </w:r>
      <w:r>
        <w:rPr>
          <w:rFonts w:ascii="Consolas"/>
          <w:color w:val="231F20"/>
          <w:spacing w:val="-9"/>
          <w:sz w:val="16"/>
        </w:rPr>
        <w:t> </w:t>
      </w:r>
      <w:r>
        <w:rPr>
          <w:rFonts w:ascii="Consolas"/>
          <w:color w:val="231F20"/>
          <w:sz w:val="16"/>
        </w:rPr>
        <w:t>new</w:t>
      </w:r>
      <w:r>
        <w:rPr>
          <w:rFonts w:ascii="Consolas"/>
          <w:color w:val="231F20"/>
          <w:spacing w:val="-9"/>
          <w:sz w:val="16"/>
        </w:rPr>
        <w:t> </w:t>
      </w:r>
      <w:r>
        <w:rPr>
          <w:rFonts w:ascii="Consolas"/>
          <w:color w:val="231F20"/>
          <w:sz w:val="16"/>
        </w:rPr>
        <w:t>Database(ConnectionString); User user = CreateUser(</w:t>
      </w:r>
    </w:p>
    <w:p>
      <w:pPr>
        <w:spacing w:line="256" w:lineRule="auto" w:before="0"/>
        <w:ind w:left="607" w:right="0" w:firstLine="352"/>
        <w:jc w:val="left"/>
        <w:rPr>
          <w:rFonts w:ascii="Consolas"/>
          <w:sz w:val="16"/>
        </w:rPr>
      </w:pPr>
      <w:hyperlink r:id="rId184">
        <w:r>
          <w:rPr>
            <w:rFonts w:ascii="Consolas"/>
            <w:color w:val="231F20"/>
            <w:sz w:val="16"/>
          </w:rPr>
          <w:t>"user@mycorp.com",</w:t>
        </w:r>
      </w:hyperlink>
      <w:r>
        <w:rPr>
          <w:rFonts w:ascii="Consolas"/>
          <w:color w:val="231F20"/>
          <w:spacing w:val="-19"/>
          <w:sz w:val="16"/>
        </w:rPr>
        <w:t> </w:t>
      </w:r>
      <w:r>
        <w:rPr>
          <w:rFonts w:ascii="Consolas"/>
          <w:color w:val="231F20"/>
          <w:sz w:val="16"/>
        </w:rPr>
        <w:t>UserType.Employee,</w:t>
      </w:r>
      <w:r>
        <w:rPr>
          <w:rFonts w:ascii="Consolas"/>
          <w:color w:val="231F20"/>
          <w:spacing w:val="-19"/>
          <w:sz w:val="16"/>
        </w:rPr>
        <w:t> </w:t>
      </w:r>
      <w:r>
        <w:rPr>
          <w:rFonts w:ascii="Consolas"/>
          <w:color w:val="231F20"/>
          <w:sz w:val="16"/>
        </w:rPr>
        <w:t>db); CreateCompany("mycorp.com", 1, db);</w:t>
      </w:r>
    </w:p>
    <w:p>
      <w:pPr>
        <w:spacing w:before="50"/>
        <w:ind w:left="277" w:right="0" w:firstLine="0"/>
        <w:jc w:val="left"/>
        <w:rPr>
          <w:rFonts w:ascii="Trebuchet MS" w:hAnsi="Trebuchet MS"/>
          <w:b/>
          <w:sz w:val="17"/>
        </w:rPr>
      </w:pPr>
      <w:r>
        <w:rPr/>
        <w:br w:type="column"/>
      </w:r>
      <w:r>
        <w:rPr>
          <w:rFonts w:ascii="Trebuchet MS" w:hAnsi="Trebuchet MS"/>
          <w:b/>
          <w:color w:val="58595B"/>
          <w:w w:val="75"/>
          <w:sz w:val="17"/>
        </w:rPr>
        <w:t>База</w:t>
      </w:r>
      <w:r>
        <w:rPr>
          <w:rFonts w:ascii="Trebuchet MS" w:hAnsi="Trebuchet MS"/>
          <w:b/>
          <w:color w:val="58595B"/>
          <w:spacing w:val="-4"/>
          <w:w w:val="85"/>
          <w:sz w:val="17"/>
        </w:rPr>
        <w:t> </w:t>
      </w:r>
      <w:r>
        <w:rPr>
          <w:rFonts w:ascii="Trebuchet MS" w:hAnsi="Trebuchet MS"/>
          <w:b/>
          <w:color w:val="58595B"/>
          <w:spacing w:val="-2"/>
          <w:w w:val="85"/>
          <w:sz w:val="17"/>
        </w:rPr>
        <w:t>данных</w:t>
      </w:r>
    </w:p>
    <w:p>
      <w:pPr>
        <w:spacing w:line="242" w:lineRule="auto" w:before="196"/>
        <w:ind w:left="250" w:right="1463"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0" simplePos="0" relativeHeight="15898112">
                <wp:simplePos x="0" y="0"/>
                <wp:positionH relativeFrom="page">
                  <wp:posOffset>3519902</wp:posOffset>
                </wp:positionH>
                <wp:positionV relativeFrom="paragraph">
                  <wp:posOffset>148327</wp:posOffset>
                </wp:positionV>
                <wp:extent cx="1270" cy="331470"/>
                <wp:effectExtent l="0" t="0" r="0" b="0"/>
                <wp:wrapNone/>
                <wp:docPr id="1678" name="Graphic 1678"/>
                <wp:cNvGraphicFramePr>
                  <a:graphicFrameLocks/>
                </wp:cNvGraphicFramePr>
                <a:graphic>
                  <a:graphicData uri="http://schemas.microsoft.com/office/word/2010/wordprocessingShape">
                    <wps:wsp>
                      <wps:cNvPr id="1678" name="Graphic 1678"/>
                      <wps:cNvSpPr/>
                      <wps:spPr>
                        <a:xfrm>
                          <a:off x="0" y="0"/>
                          <a:ext cx="1270" cy="331470"/>
                        </a:xfrm>
                        <a:custGeom>
                          <a:avLst/>
                          <a:gdLst/>
                          <a:ahLst/>
                          <a:cxnLst/>
                          <a:rect l="l" t="t" r="r" b="b"/>
                          <a:pathLst>
                            <a:path w="0" h="331470">
                              <a:moveTo>
                                <a:pt x="0" y="0"/>
                              </a:moveTo>
                              <a:lnTo>
                                <a:pt x="0" y="33129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8112" from="277.157715pt,11.679337pt" to="277.157715pt,37.765337pt" stroked="true" strokeweight=".5pt" strokecolor="#231f20">
                <v:stroke dashstyle="solid"/>
                <w10:wrap type="none"/>
              </v:line>
            </w:pict>
          </mc:Fallback>
        </mc:AlternateContent>
      </w:r>
      <w:r>
        <w:rPr>
          <w:rFonts w:ascii="Trebuchet MS" w:hAnsi="Trebuchet MS"/>
          <w:b/>
          <w:color w:val="58595B"/>
          <w:w w:val="75"/>
          <w:sz w:val="17"/>
        </w:rPr>
        <w:t>Создает</w:t>
      </w:r>
      <w:r>
        <w:rPr>
          <w:rFonts w:ascii="Trebuchet MS" w:hAnsi="Trebuchet MS"/>
          <w:b/>
          <w:color w:val="58595B"/>
          <w:spacing w:val="-13"/>
          <w:w w:val="75"/>
          <w:sz w:val="17"/>
        </w:rPr>
        <w:t> </w:t>
      </w:r>
      <w:r>
        <w:rPr>
          <w:rFonts w:ascii="Trebuchet MS" w:hAnsi="Trebuchet MS"/>
          <w:b/>
          <w:color w:val="58595B"/>
          <w:w w:val="75"/>
          <w:sz w:val="17"/>
        </w:rPr>
        <w:t>пользователя</w:t>
      </w:r>
      <w:r>
        <w:rPr>
          <w:rFonts w:ascii="Trebuchet MS" w:hAnsi="Trebuchet MS"/>
          <w:b/>
          <w:color w:val="58595B"/>
          <w:w w:val="85"/>
          <w:sz w:val="17"/>
        </w:rPr>
        <w:t> и</w:t>
      </w:r>
      <w:r>
        <w:rPr>
          <w:rFonts w:ascii="Trebuchet MS" w:hAnsi="Trebuchet MS"/>
          <w:b/>
          <w:color w:val="58595B"/>
          <w:spacing w:val="-5"/>
          <w:w w:val="85"/>
          <w:sz w:val="17"/>
        </w:rPr>
        <w:t> </w:t>
      </w:r>
      <w:r>
        <w:rPr>
          <w:rFonts w:ascii="Trebuchet MS" w:hAnsi="Trebuchet MS"/>
          <w:b/>
          <w:color w:val="58595B"/>
          <w:w w:val="85"/>
          <w:sz w:val="17"/>
        </w:rPr>
        <w:t>компанию</w:t>
      </w:r>
      <w:r>
        <w:rPr>
          <w:rFonts w:ascii="Trebuchet MS" w:hAnsi="Trebuchet MS"/>
          <w:b/>
          <w:color w:val="58595B"/>
          <w:spacing w:val="-5"/>
          <w:w w:val="85"/>
          <w:sz w:val="17"/>
        </w:rPr>
        <w:t> </w:t>
      </w:r>
      <w:r>
        <w:rPr>
          <w:rFonts w:ascii="Trebuchet MS" w:hAnsi="Trebuchet MS"/>
          <w:b/>
          <w:color w:val="58595B"/>
          <w:w w:val="85"/>
          <w:sz w:val="17"/>
        </w:rPr>
        <w:t>в</w:t>
      </w:r>
      <w:r>
        <w:rPr>
          <w:rFonts w:ascii="Trebuchet MS" w:hAnsi="Trebuchet MS"/>
          <w:b/>
          <w:color w:val="58595B"/>
          <w:spacing w:val="-5"/>
          <w:w w:val="85"/>
          <w:sz w:val="17"/>
        </w:rPr>
        <w:t> </w:t>
      </w:r>
      <w:r>
        <w:rPr>
          <w:rFonts w:ascii="Trebuchet MS" w:hAnsi="Trebuchet MS"/>
          <w:b/>
          <w:color w:val="58595B"/>
          <w:w w:val="85"/>
          <w:sz w:val="17"/>
        </w:rPr>
        <w:t>базе </w:t>
      </w:r>
      <w:r>
        <w:rPr>
          <w:rFonts w:ascii="Trebuchet MS" w:hAnsi="Trebuchet MS"/>
          <w:b/>
          <w:color w:val="58595B"/>
          <w:spacing w:val="-2"/>
          <w:w w:val="85"/>
          <w:sz w:val="17"/>
        </w:rPr>
        <w:t>данных</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4656" w:space="40"/>
            <w:col w:w="3106"/>
          </w:cols>
        </w:sectPr>
      </w:pPr>
    </w:p>
    <w:p>
      <w:pPr>
        <w:pStyle w:val="BodyText"/>
        <w:spacing w:before="8"/>
        <w:rPr>
          <w:rFonts w:ascii="Trebuchet MS"/>
          <w:b/>
          <w:sz w:val="16"/>
        </w:rPr>
      </w:pPr>
    </w:p>
    <w:p>
      <w:pPr>
        <w:tabs>
          <w:tab w:pos="5830" w:val="left" w:leader="none"/>
        </w:tabs>
        <w:spacing w:line="180" w:lineRule="auto" w:before="0"/>
        <w:ind w:left="607" w:right="0" w:firstLine="0"/>
        <w:jc w:val="left"/>
        <w:rPr>
          <w:rFonts w:ascii="Trebuchet MS" w:hAnsi="Trebuchet MS"/>
          <w:b/>
          <w:position w:val="-6"/>
          <w:sz w:val="17"/>
        </w:rPr>
      </w:pPr>
      <w:r>
        <w:rPr>
          <w:rFonts w:ascii="Trebuchet MS" w:hAnsi="Trebuchet MS"/>
          <w:b/>
          <w:position w:val="-6"/>
          <w:sz w:val="17"/>
        </w:rPr>
        <mc:AlternateContent>
          <mc:Choice Requires="wps">
            <w:drawing>
              <wp:anchor distT="0" distB="0" distL="0" distR="0" allowOverlap="1" layoutInCell="1" locked="0" behindDoc="1" simplePos="0" relativeHeight="480525824">
                <wp:simplePos x="0" y="0"/>
                <wp:positionH relativeFrom="page">
                  <wp:posOffset>3757331</wp:posOffset>
                </wp:positionH>
                <wp:positionV relativeFrom="paragraph">
                  <wp:posOffset>26640</wp:posOffset>
                </wp:positionV>
                <wp:extent cx="334010" cy="363855"/>
                <wp:effectExtent l="0" t="0" r="0" b="0"/>
                <wp:wrapNone/>
                <wp:docPr id="1679" name="Group 1679"/>
                <wp:cNvGraphicFramePr>
                  <a:graphicFrameLocks/>
                </wp:cNvGraphicFramePr>
                <a:graphic>
                  <a:graphicData uri="http://schemas.microsoft.com/office/word/2010/wordprocessingGroup">
                    <wpg:wgp>
                      <wpg:cNvPr id="1679" name="Group 1679"/>
                      <wpg:cNvGrpSpPr/>
                      <wpg:grpSpPr>
                        <a:xfrm>
                          <a:off x="0" y="0"/>
                          <a:ext cx="334010" cy="363855"/>
                          <a:chExt cx="334010" cy="363855"/>
                        </a:xfrm>
                      </wpg:grpSpPr>
                      <wps:wsp>
                        <wps:cNvPr id="1680" name="Graphic 1680"/>
                        <wps:cNvSpPr/>
                        <wps:spPr>
                          <a:xfrm>
                            <a:off x="60084" y="29171"/>
                            <a:ext cx="273685" cy="1270"/>
                          </a:xfrm>
                          <a:custGeom>
                            <a:avLst/>
                            <a:gdLst/>
                            <a:ahLst/>
                            <a:cxnLst/>
                            <a:rect l="l" t="t" r="r" b="b"/>
                            <a:pathLst>
                              <a:path w="273685" h="0">
                                <a:moveTo>
                                  <a:pt x="0" y="0"/>
                                </a:moveTo>
                                <a:lnTo>
                                  <a:pt x="273519" y="0"/>
                                </a:lnTo>
                              </a:path>
                            </a:pathLst>
                          </a:custGeom>
                          <a:ln w="6350">
                            <a:solidFill>
                              <a:srgbClr val="231F20"/>
                            </a:solidFill>
                            <a:prstDash val="solid"/>
                          </a:ln>
                        </wps:spPr>
                        <wps:bodyPr wrap="square" lIns="0" tIns="0" rIns="0" bIns="0" rtlCol="0">
                          <a:prstTxWarp prst="textNoShape">
                            <a:avLst/>
                          </a:prstTxWarp>
                          <a:noAutofit/>
                        </wps:bodyPr>
                      </wps:wsp>
                      <wps:wsp>
                        <wps:cNvPr id="1681" name="Graphic 1681"/>
                        <wps:cNvSpPr/>
                        <wps:spPr>
                          <a:xfrm>
                            <a:off x="0" y="0"/>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1682" name="Graphic 1682"/>
                        <wps:cNvSpPr/>
                        <wps:spPr>
                          <a:xfrm>
                            <a:off x="330295" y="26295"/>
                            <a:ext cx="1270" cy="337185"/>
                          </a:xfrm>
                          <a:custGeom>
                            <a:avLst/>
                            <a:gdLst/>
                            <a:ahLst/>
                            <a:cxnLst/>
                            <a:rect l="l" t="t" r="r" b="b"/>
                            <a:pathLst>
                              <a:path w="0" h="337185">
                                <a:moveTo>
                                  <a:pt x="0" y="0"/>
                                </a:moveTo>
                                <a:lnTo>
                                  <a:pt x="0" y="337146"/>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852905pt;margin-top:2.097699pt;width:26.3pt;height:28.65pt;mso-position-horizontal-relative:page;mso-position-vertical-relative:paragraph;z-index:-22790656" id="docshapegroup1360" coordorigin="5917,42" coordsize="526,573">
                <v:line style="position:absolute" from="6012,88" to="6442,88" stroked="true" strokeweight=".5pt" strokecolor="#231f20">
                  <v:stroke dashstyle="solid"/>
                </v:line>
                <v:shape style="position:absolute;left:5917;top:41;width:127;height:93" id="docshape1361" coordorigin="5917,42" coordsize="127,93" path="m6044,42l5917,88,6044,134,6044,42xe" filled="true" fillcolor="#231f20" stroked="false">
                  <v:path arrowok="t"/>
                  <v:fill type="solid"/>
                </v:shape>
                <v:line style="position:absolute" from="6437,83" to="6437,614" stroked="true" strokeweight=".5pt" strokecolor="#231f20">
                  <v:stroke dashstyle="solid"/>
                </v:line>
                <w10:wrap type="none"/>
              </v:group>
            </w:pict>
          </mc:Fallback>
        </mc:AlternateContent>
      </w:r>
      <w:r>
        <w:rPr>
          <w:rFonts w:ascii="Consolas" w:hAnsi="Consolas"/>
          <w:color w:val="231F20"/>
          <w:sz w:val="16"/>
        </w:rPr>
        <w:t>var messageBusMock = new </w:t>
      </w:r>
      <w:r>
        <w:rPr>
          <w:rFonts w:ascii="Consolas" w:hAnsi="Consolas"/>
          <w:color w:val="231F20"/>
          <w:spacing w:val="-2"/>
          <w:sz w:val="16"/>
        </w:rPr>
        <w:t>Mock&lt;IMessageBus&gt;();</w:t>
      </w:r>
      <w:r>
        <w:rPr>
          <w:rFonts w:ascii="Consolas" w:hAnsi="Consolas"/>
          <w:color w:val="231F20"/>
          <w:sz w:val="16"/>
        </w:rPr>
        <w:tab/>
      </w:r>
      <w:r>
        <w:rPr>
          <w:rFonts w:ascii="Trebuchet MS" w:hAnsi="Trebuchet MS"/>
          <w:b/>
          <w:color w:val="58595B"/>
          <w:spacing w:val="-7"/>
          <w:position w:val="-6"/>
          <w:sz w:val="17"/>
        </w:rPr>
        <w:t>Настраивает</w:t>
      </w:r>
    </w:p>
    <w:p>
      <w:pPr>
        <w:spacing w:after="0" w:line="180" w:lineRule="auto"/>
        <w:jc w:val="left"/>
        <w:rPr>
          <w:rFonts w:ascii="Trebuchet MS" w:hAnsi="Trebuchet MS"/>
          <w:b/>
          <w:position w:val="-6"/>
          <w:sz w:val="17"/>
        </w:rPr>
        <w:sectPr>
          <w:type w:val="continuous"/>
          <w:pgSz w:w="9360" w:h="13210"/>
          <w:pgMar w:header="846" w:footer="0" w:top="1500" w:bottom="280" w:left="708" w:right="850"/>
        </w:sectPr>
      </w:pPr>
    </w:p>
    <w:p>
      <w:pPr>
        <w:spacing w:line="159" w:lineRule="exact" w:before="0"/>
        <w:ind w:left="607" w:right="0" w:firstLine="0"/>
        <w:jc w:val="left"/>
        <w:rPr>
          <w:rFonts w:ascii="Consolas"/>
          <w:sz w:val="16"/>
        </w:rPr>
      </w:pPr>
      <w:r>
        <w:rPr>
          <w:rFonts w:ascii="Consolas"/>
          <w:color w:val="231F20"/>
          <w:sz w:val="16"/>
        </w:rPr>
        <w:t>var</w:t>
      </w:r>
      <w:r>
        <w:rPr>
          <w:rFonts w:ascii="Consolas"/>
          <w:color w:val="231F20"/>
          <w:spacing w:val="-2"/>
          <w:sz w:val="16"/>
        </w:rPr>
        <w:t> </w:t>
      </w:r>
      <w:r>
        <w:rPr>
          <w:rFonts w:ascii="Consolas"/>
          <w:color w:val="231F20"/>
          <w:sz w:val="16"/>
        </w:rPr>
        <w:t>sut = new UserController(db, </w:t>
      </w:r>
      <w:r>
        <w:rPr>
          <w:rFonts w:ascii="Consolas"/>
          <w:color w:val="231F20"/>
          <w:spacing w:val="-2"/>
          <w:sz w:val="16"/>
        </w:rPr>
        <w:t>messageBusMock.Object);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 </w:t>
      </w:r>
      <w:r>
        <w:rPr>
          <w:rFonts w:ascii="Consolas"/>
          <w:color w:val="231F20"/>
          <w:spacing w:val="-5"/>
          <w:sz w:val="16"/>
        </w:rPr>
        <w:t>Act</w:t>
      </w:r>
    </w:p>
    <w:p>
      <w:pPr>
        <w:spacing w:line="242" w:lineRule="auto" w:before="27"/>
        <w:ind w:left="255" w:right="1058" w:firstLine="0"/>
        <w:jc w:val="left"/>
        <w:rPr>
          <w:rFonts w:ascii="Trebuchet MS" w:hAnsi="Trebuchet MS"/>
          <w:b/>
          <w:sz w:val="17"/>
        </w:rPr>
      </w:pPr>
      <w:r>
        <w:rPr/>
        <w:br w:type="column"/>
      </w:r>
      <w:r>
        <w:rPr>
          <w:rFonts w:ascii="Trebuchet MS" w:hAnsi="Trebuchet MS"/>
          <w:b/>
          <w:color w:val="58595B"/>
          <w:spacing w:val="-2"/>
          <w:w w:val="80"/>
          <w:sz w:val="17"/>
        </w:rPr>
        <w:t>мок</w:t>
      </w:r>
      <w:r>
        <w:rPr>
          <w:rFonts w:ascii="Trebuchet MS" w:hAnsi="Trebuchet MS"/>
          <w:b/>
          <w:color w:val="58595B"/>
          <w:spacing w:val="-15"/>
          <w:w w:val="80"/>
          <w:sz w:val="17"/>
        </w:rPr>
        <w:t> </w:t>
      </w:r>
      <w:r>
        <w:rPr>
          <w:rFonts w:ascii="Trebuchet MS" w:hAnsi="Trebuchet MS"/>
          <w:b/>
          <w:color w:val="58595B"/>
          <w:spacing w:val="-2"/>
          <w:w w:val="80"/>
          <w:sz w:val="17"/>
        </w:rPr>
        <w:t>для</w:t>
      </w:r>
      <w:r>
        <w:rPr>
          <w:rFonts w:ascii="Trebuchet MS" w:hAnsi="Trebuchet MS"/>
          <w:b/>
          <w:color w:val="58595B"/>
          <w:spacing w:val="-15"/>
          <w:w w:val="80"/>
          <w:sz w:val="17"/>
        </w:rPr>
        <w:t> </w:t>
      </w:r>
      <w:r>
        <w:rPr>
          <w:rFonts w:ascii="Trebuchet MS" w:hAnsi="Trebuchet MS"/>
          <w:b/>
          <w:color w:val="58595B"/>
          <w:spacing w:val="-2"/>
          <w:w w:val="80"/>
          <w:sz w:val="17"/>
        </w:rPr>
        <w:t>шины</w:t>
      </w:r>
      <w:r>
        <w:rPr>
          <w:rFonts w:ascii="Trebuchet MS" w:hAnsi="Trebuchet MS"/>
          <w:b/>
          <w:color w:val="58595B"/>
          <w:spacing w:val="-2"/>
          <w:w w:val="85"/>
          <w:sz w:val="17"/>
        </w:rPr>
        <w:t> сообщений</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5536" w:space="40"/>
            <w:col w:w="2226"/>
          </w:cols>
        </w:sectPr>
      </w:pPr>
    </w:p>
    <w:p>
      <w:pPr>
        <w:spacing w:before="13"/>
        <w:ind w:left="607" w:right="0" w:firstLine="0"/>
        <w:jc w:val="left"/>
        <w:rPr>
          <w:rFonts w:ascii="Consolas"/>
          <w:sz w:val="16"/>
        </w:rPr>
      </w:pPr>
      <w:r>
        <w:rPr>
          <w:rFonts w:ascii="Consolas"/>
          <w:color w:val="231F20"/>
          <w:sz w:val="16"/>
        </w:rPr>
        <w:t>string result = sut.ChangeEmail(user.UserId, </w:t>
      </w:r>
      <w:hyperlink r:id="rId185">
        <w:r>
          <w:rPr>
            <w:rFonts w:ascii="Consolas"/>
            <w:color w:val="231F20"/>
            <w:spacing w:val="-2"/>
            <w:sz w:val="16"/>
          </w:rPr>
          <w:t>"new@gmail.com");</w:t>
        </w:r>
      </w:hyperlink>
    </w:p>
    <w:p>
      <w:pPr>
        <w:pStyle w:val="BodyText"/>
        <w:rPr>
          <w:rFonts w:ascii="Consolas"/>
          <w:sz w:val="12"/>
        </w:rPr>
      </w:pPr>
    </w:p>
    <w:p>
      <w:pPr>
        <w:pStyle w:val="BodyText"/>
        <w:spacing w:after="0"/>
        <w:rPr>
          <w:rFonts w:ascii="Consolas"/>
          <w:sz w:val="12"/>
        </w:rPr>
        <w:sectPr>
          <w:type w:val="continuous"/>
          <w:pgSz w:w="9360" w:h="13210"/>
          <w:pgMar w:header="846" w:footer="0" w:top="1500" w:bottom="280" w:left="708" w:right="850"/>
        </w:sectPr>
      </w:pPr>
    </w:p>
    <w:p>
      <w:pPr>
        <w:spacing w:line="256" w:lineRule="auto" w:before="72"/>
        <w:ind w:left="607" w:right="1934" w:firstLine="0"/>
        <w:jc w:val="left"/>
        <w:rPr>
          <w:rFonts w:ascii="Consolas"/>
          <w:sz w:val="16"/>
        </w:rPr>
      </w:pPr>
      <w:r>
        <w:rPr>
          <w:rFonts w:ascii="Consolas"/>
          <w:color w:val="231F20"/>
          <w:sz w:val="16"/>
        </w:rPr>
        <w:t>// Assert Assert.Equal("OK",</w:t>
      </w:r>
      <w:r>
        <w:rPr>
          <w:rFonts w:ascii="Consolas"/>
          <w:color w:val="231F20"/>
          <w:spacing w:val="-22"/>
          <w:sz w:val="16"/>
        </w:rPr>
        <w:t> </w:t>
      </w:r>
      <w:r>
        <w:rPr>
          <w:rFonts w:ascii="Consolas"/>
          <w:color w:val="231F20"/>
          <w:sz w:val="16"/>
        </w:rPr>
        <w:t>result);</w:t>
      </w:r>
    </w:p>
    <w:p>
      <w:pPr>
        <w:pStyle w:val="BodyText"/>
        <w:spacing w:before="11"/>
        <w:rPr>
          <w:rFonts w:ascii="Consolas"/>
          <w:sz w:val="16"/>
        </w:rPr>
      </w:pPr>
    </w:p>
    <w:p>
      <w:pPr>
        <w:spacing w:line="256" w:lineRule="auto" w:before="1"/>
        <w:ind w:left="607" w:right="0" w:firstLine="0"/>
        <w:jc w:val="left"/>
        <w:rPr>
          <w:rFonts w:ascii="Consolas"/>
          <w:sz w:val="16"/>
        </w:rPr>
      </w:pPr>
      <w:r>
        <w:rPr>
          <w:rFonts w:ascii="Consolas"/>
          <w:color w:val="231F20"/>
          <w:sz w:val="16"/>
        </w:rPr>
        <w:t>object[] userData = db.GetUserById(user.UserId); User userFromDb = UserFactory.Create(userData); </w:t>
      </w:r>
      <w:hyperlink r:id="rId185">
        <w:r>
          <w:rPr>
            <w:rFonts w:ascii="Consolas"/>
            <w:color w:val="231F20"/>
            <w:sz w:val="16"/>
          </w:rPr>
          <w:t>Assert.Equal("new@gmail.com",</w:t>
        </w:r>
      </w:hyperlink>
      <w:r>
        <w:rPr>
          <w:rFonts w:ascii="Consolas"/>
          <w:color w:val="231F20"/>
          <w:sz w:val="16"/>
        </w:rPr>
        <w:t> userFromDb.Email); Assert.Equal(UserType.Customer,</w:t>
      </w:r>
      <w:r>
        <w:rPr>
          <w:rFonts w:ascii="Consolas"/>
          <w:color w:val="231F20"/>
          <w:spacing w:val="-2"/>
          <w:sz w:val="16"/>
        </w:rPr>
        <w:t> </w:t>
      </w:r>
      <w:r>
        <w:rPr>
          <w:rFonts w:ascii="Consolas"/>
          <w:color w:val="231F20"/>
          <w:spacing w:val="-2"/>
          <w:sz w:val="16"/>
        </w:rPr>
        <w:t>userFromDb.Type);</w:t>
      </w:r>
    </w:p>
    <w:p>
      <w:pPr>
        <w:pStyle w:val="BodyText"/>
        <w:spacing w:before="10"/>
        <w:rPr>
          <w:rFonts w:ascii="Consolas"/>
          <w:sz w:val="16"/>
        </w:rPr>
      </w:pPr>
    </w:p>
    <w:p>
      <w:pPr>
        <w:spacing w:line="256" w:lineRule="auto" w:before="0"/>
        <w:ind w:left="607" w:right="322" w:firstLine="0"/>
        <w:jc w:val="left"/>
        <w:rPr>
          <w:rFonts w:ascii="Consolas"/>
          <w:sz w:val="16"/>
        </w:rPr>
      </w:pPr>
      <w:r>
        <w:rPr>
          <w:rFonts w:ascii="Consolas"/>
          <w:color w:val="231F20"/>
          <w:sz w:val="16"/>
        </w:rPr>
        <w:t>object[]</w:t>
      </w:r>
      <w:r>
        <w:rPr>
          <w:rFonts w:ascii="Consolas"/>
          <w:color w:val="231F20"/>
          <w:spacing w:val="-12"/>
          <w:sz w:val="16"/>
        </w:rPr>
        <w:t> </w:t>
      </w:r>
      <w:r>
        <w:rPr>
          <w:rFonts w:ascii="Consolas"/>
          <w:color w:val="231F20"/>
          <w:sz w:val="16"/>
        </w:rPr>
        <w:t>companyData</w:t>
      </w:r>
      <w:r>
        <w:rPr>
          <w:rFonts w:ascii="Consolas"/>
          <w:color w:val="231F20"/>
          <w:spacing w:val="-12"/>
          <w:sz w:val="16"/>
        </w:rPr>
        <w:t> </w:t>
      </w:r>
      <w:r>
        <w:rPr>
          <w:rFonts w:ascii="Consolas"/>
          <w:color w:val="231F20"/>
          <w:sz w:val="16"/>
        </w:rPr>
        <w:t>=</w:t>
      </w:r>
      <w:r>
        <w:rPr>
          <w:rFonts w:ascii="Consolas"/>
          <w:color w:val="231F20"/>
          <w:spacing w:val="-12"/>
          <w:sz w:val="16"/>
        </w:rPr>
        <w:t> </w:t>
      </w:r>
      <w:r>
        <w:rPr>
          <w:rFonts w:ascii="Consolas"/>
          <w:color w:val="231F20"/>
          <w:sz w:val="16"/>
        </w:rPr>
        <w:t>db.GetCompany(); Company companyFromDb = CompanyFactory</w:t>
      </w:r>
    </w:p>
    <w:p>
      <w:pPr>
        <w:spacing w:line="186" w:lineRule="exact" w:before="0"/>
        <w:ind w:left="959" w:right="0" w:firstLine="0"/>
        <w:jc w:val="left"/>
        <w:rPr>
          <w:rFonts w:ascii="Consolas"/>
          <w:sz w:val="16"/>
        </w:rPr>
      </w:pPr>
      <w:r>
        <w:rPr>
          <w:rFonts w:ascii="Consolas"/>
          <w:color w:val="231F20"/>
          <w:spacing w:val="-2"/>
          <w:sz w:val="16"/>
        </w:rPr>
        <w:t>.Create(companyData);</w:t>
      </w:r>
    </w:p>
    <w:p>
      <w:pPr>
        <w:spacing w:before="13"/>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00160">
                <wp:simplePos x="0" y="0"/>
                <wp:positionH relativeFrom="page">
                  <wp:posOffset>3128882</wp:posOffset>
                </wp:positionH>
                <wp:positionV relativeFrom="paragraph">
                  <wp:posOffset>276130</wp:posOffset>
                </wp:positionV>
                <wp:extent cx="1270" cy="461009"/>
                <wp:effectExtent l="0" t="0" r="0" b="0"/>
                <wp:wrapNone/>
                <wp:docPr id="1683" name="Graphic 1683"/>
                <wp:cNvGraphicFramePr>
                  <a:graphicFrameLocks/>
                </wp:cNvGraphicFramePr>
                <a:graphic>
                  <a:graphicData uri="http://schemas.microsoft.com/office/word/2010/wordprocessingShape">
                    <wps:wsp>
                      <wps:cNvPr id="1683" name="Graphic 1683"/>
                      <wps:cNvSpPr/>
                      <wps:spPr>
                        <a:xfrm>
                          <a:off x="0" y="0"/>
                          <a:ext cx="1270" cy="461009"/>
                        </a:xfrm>
                        <a:custGeom>
                          <a:avLst/>
                          <a:gdLst/>
                          <a:ahLst/>
                          <a:cxnLst/>
                          <a:rect l="l" t="t" r="r" b="b"/>
                          <a:pathLst>
                            <a:path w="0" h="461009">
                              <a:moveTo>
                                <a:pt x="0" y="0"/>
                              </a:moveTo>
                              <a:lnTo>
                                <a:pt x="0" y="460768"/>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0160" from="246.368698pt,21.742533pt" to="246.368698pt,58.023533pt" stroked="true" strokeweight=".5pt" strokecolor="#231f20">
                <v:stroke dashstyle="solid"/>
                <w10:wrap type="none"/>
              </v:line>
            </w:pict>
          </mc:Fallback>
        </mc:AlternateContent>
      </w:r>
      <w:r>
        <w:rPr>
          <w:rFonts w:ascii="Consolas"/>
          <w:color w:val="231F20"/>
          <w:sz w:val="16"/>
        </w:rPr>
        <w:t>Assert.Equal(0, </w:t>
      </w:r>
      <w:r>
        <w:rPr>
          <w:rFonts w:ascii="Consolas"/>
          <w:color w:val="231F20"/>
          <w:spacing w:val="-2"/>
          <w:sz w:val="16"/>
        </w:rPr>
        <w:t>companyFromDb.NumberOfEmployees);</w:t>
      </w:r>
    </w:p>
    <w:p>
      <w:pPr>
        <w:spacing w:line="240" w:lineRule="auto" w:before="0"/>
        <w:rPr>
          <w:rFonts w:ascii="Consolas"/>
          <w:sz w:val="17"/>
        </w:rPr>
      </w:pPr>
      <w:r>
        <w:rPr/>
        <w:br w:type="column"/>
      </w:r>
      <w:r>
        <w:rPr>
          <w:rFonts w:ascii="Consolas"/>
          <w:sz w:val="17"/>
        </w:rPr>
      </w:r>
    </w:p>
    <w:p>
      <w:pPr>
        <w:pStyle w:val="BodyText"/>
        <w:rPr>
          <w:rFonts w:ascii="Consolas"/>
          <w:sz w:val="17"/>
        </w:rPr>
      </w:pPr>
    </w:p>
    <w:p>
      <w:pPr>
        <w:pStyle w:val="BodyText"/>
        <w:spacing w:before="174"/>
        <w:rPr>
          <w:rFonts w:ascii="Consolas"/>
          <w:sz w:val="17"/>
        </w:rPr>
      </w:pPr>
    </w:p>
    <w:p>
      <w:pPr>
        <w:spacing w:line="242" w:lineRule="auto" w:before="1"/>
        <w:ind w:left="288" w:right="1144" w:firstLine="0"/>
        <w:jc w:val="left"/>
        <w:rPr>
          <w:rFonts w:ascii="Trebuchet MS" w:hAnsi="Trebuchet MS"/>
          <w:b/>
          <w:sz w:val="17"/>
        </w:rPr>
      </w:pPr>
      <w:r>
        <w:rPr>
          <w:rFonts w:ascii="Trebuchet MS" w:hAnsi="Trebuchet MS"/>
          <w:b/>
          <w:color w:val="58595B"/>
          <w:spacing w:val="-2"/>
          <w:w w:val="85"/>
          <w:sz w:val="17"/>
        </w:rPr>
        <w:t>Проверяет состояние </w:t>
      </w:r>
      <w:r>
        <w:rPr>
          <w:rFonts w:ascii="Trebuchet MS" w:hAnsi="Trebuchet MS"/>
          <w:b/>
          <w:color w:val="58595B"/>
          <w:spacing w:val="-2"/>
          <w:w w:val="75"/>
          <w:sz w:val="17"/>
        </w:rPr>
        <w:t>пользователя</w:t>
      </w:r>
    </w:p>
    <w:p>
      <w:pPr>
        <w:pStyle w:val="BodyText"/>
        <w:spacing w:before="180"/>
        <w:rPr>
          <w:rFonts w:ascii="Trebuchet MS"/>
          <w:b/>
          <w:sz w:val="17"/>
        </w:rPr>
      </w:pPr>
    </w:p>
    <w:p>
      <w:pPr>
        <w:spacing w:line="242" w:lineRule="auto" w:before="0"/>
        <w:ind w:left="285" w:right="1882" w:firstLine="0"/>
        <w:jc w:val="both"/>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0" simplePos="0" relativeHeight="15899136">
                <wp:simplePos x="0" y="0"/>
                <wp:positionH relativeFrom="page">
                  <wp:posOffset>3703027</wp:posOffset>
                </wp:positionH>
                <wp:positionV relativeFrom="paragraph">
                  <wp:posOffset>-656702</wp:posOffset>
                </wp:positionV>
                <wp:extent cx="1270" cy="457200"/>
                <wp:effectExtent l="0" t="0" r="0" b="0"/>
                <wp:wrapNone/>
                <wp:docPr id="1684" name="Graphic 1684"/>
                <wp:cNvGraphicFramePr>
                  <a:graphicFrameLocks/>
                </wp:cNvGraphicFramePr>
                <a:graphic>
                  <a:graphicData uri="http://schemas.microsoft.com/office/word/2010/wordprocessingShape">
                    <wps:wsp>
                      <wps:cNvPr id="1684" name="Graphic 1684"/>
                      <wps:cNvSpPr/>
                      <wps:spPr>
                        <a:xfrm>
                          <a:off x="0" y="0"/>
                          <a:ext cx="1270" cy="457200"/>
                        </a:xfrm>
                        <a:custGeom>
                          <a:avLst/>
                          <a:gdLst/>
                          <a:ahLst/>
                          <a:cxnLst/>
                          <a:rect l="l" t="t" r="r" b="b"/>
                          <a:pathLst>
                            <a:path w="0" h="457200">
                              <a:moveTo>
                                <a:pt x="0" y="0"/>
                              </a:moveTo>
                              <a:lnTo>
                                <a:pt x="0" y="45720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9136" from="291.576996pt,-51.708878pt" to="291.576996pt,-15.708878pt" stroked="true" strokeweight=".5pt" strokecolor="#231f20">
                <v:stroke dashstyle="solid"/>
                <w10:wrap type="none"/>
              </v:line>
            </w:pict>
          </mc:Fallback>
        </mc:AlternateContent>
      </w:r>
      <w:r>
        <w:rPr>
          <w:rFonts w:ascii="Trebuchet MS" w:hAnsi="Trebuchet MS"/>
          <w:b/>
          <w:sz w:val="17"/>
        </w:rPr>
        <mc:AlternateContent>
          <mc:Choice Requires="wps">
            <w:drawing>
              <wp:anchor distT="0" distB="0" distL="0" distR="0" allowOverlap="1" layoutInCell="1" locked="0" behindDoc="0" simplePos="0" relativeHeight="15899648">
                <wp:simplePos x="0" y="0"/>
                <wp:positionH relativeFrom="page">
                  <wp:posOffset>3700691</wp:posOffset>
                </wp:positionH>
                <wp:positionV relativeFrom="paragraph">
                  <wp:posOffset>-34303</wp:posOffset>
                </wp:positionV>
                <wp:extent cx="1270" cy="461009"/>
                <wp:effectExtent l="0" t="0" r="0" b="0"/>
                <wp:wrapNone/>
                <wp:docPr id="1685" name="Graphic 1685"/>
                <wp:cNvGraphicFramePr>
                  <a:graphicFrameLocks/>
                </wp:cNvGraphicFramePr>
                <a:graphic>
                  <a:graphicData uri="http://schemas.microsoft.com/office/word/2010/wordprocessingShape">
                    <wps:wsp>
                      <wps:cNvPr id="1685" name="Graphic 1685"/>
                      <wps:cNvSpPr/>
                      <wps:spPr>
                        <a:xfrm>
                          <a:off x="0" y="0"/>
                          <a:ext cx="1270" cy="461009"/>
                        </a:xfrm>
                        <a:custGeom>
                          <a:avLst/>
                          <a:gdLst/>
                          <a:ahLst/>
                          <a:cxnLst/>
                          <a:rect l="l" t="t" r="r" b="b"/>
                          <a:pathLst>
                            <a:path w="0" h="461009">
                              <a:moveTo>
                                <a:pt x="0" y="0"/>
                              </a:moveTo>
                              <a:lnTo>
                                <a:pt x="0" y="460768"/>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9648" from="291.393005pt,-2.701076pt" to="291.393005pt,33.579924pt" stroked="true" strokeweight=".5pt" strokecolor="#231f20">
                <v:stroke dashstyle="solid"/>
                <w10:wrap type="none"/>
              </v:line>
            </w:pict>
          </mc:Fallback>
        </mc:AlternateContent>
      </w:r>
      <w:r>
        <w:rPr>
          <w:rFonts w:ascii="Trebuchet MS" w:hAnsi="Trebuchet MS"/>
          <w:b/>
          <w:color w:val="58595B"/>
          <w:spacing w:val="-2"/>
          <w:w w:val="75"/>
          <w:sz w:val="17"/>
        </w:rPr>
        <w:t>Проверяет</w:t>
      </w:r>
      <w:r>
        <w:rPr>
          <w:rFonts w:ascii="Trebuchet MS" w:hAnsi="Trebuchet MS"/>
          <w:b/>
          <w:color w:val="58595B"/>
          <w:sz w:val="17"/>
        </w:rPr>
        <w:t> </w:t>
      </w:r>
      <w:r>
        <w:rPr>
          <w:rFonts w:ascii="Trebuchet MS" w:hAnsi="Trebuchet MS"/>
          <w:b/>
          <w:color w:val="58595B"/>
          <w:spacing w:val="-2"/>
          <w:w w:val="75"/>
          <w:sz w:val="17"/>
        </w:rPr>
        <w:t>состояние</w:t>
      </w:r>
      <w:r>
        <w:rPr>
          <w:rFonts w:ascii="Trebuchet MS" w:hAnsi="Trebuchet MS"/>
          <w:b/>
          <w:color w:val="58595B"/>
          <w:sz w:val="17"/>
        </w:rPr>
        <w:t> </w:t>
      </w:r>
      <w:r>
        <w:rPr>
          <w:rFonts w:ascii="Trebuchet MS" w:hAnsi="Trebuchet MS"/>
          <w:b/>
          <w:color w:val="58595B"/>
          <w:spacing w:val="-2"/>
          <w:w w:val="80"/>
          <w:sz w:val="17"/>
        </w:rPr>
        <w:t>компании</w:t>
      </w:r>
    </w:p>
    <w:p>
      <w:pPr>
        <w:spacing w:after="0" w:line="242" w:lineRule="auto"/>
        <w:jc w:val="both"/>
        <w:rPr>
          <w:rFonts w:ascii="Trebuchet MS" w:hAnsi="Trebuchet MS"/>
          <w:b/>
          <w:sz w:val="17"/>
        </w:rPr>
        <w:sectPr>
          <w:type w:val="continuous"/>
          <w:pgSz w:w="9360" w:h="13210"/>
          <w:pgMar w:header="846" w:footer="0" w:top="1500" w:bottom="280" w:left="708" w:right="850"/>
          <w:cols w:num="2" w:equalWidth="0">
            <w:col w:w="4920" w:space="40"/>
            <w:col w:w="2842"/>
          </w:cols>
        </w:sectPr>
      </w:pPr>
    </w:p>
    <w:p>
      <w:pPr>
        <w:pStyle w:val="BodyText"/>
        <w:spacing w:before="2"/>
        <w:rPr>
          <w:rFonts w:ascii="Trebuchet MS"/>
          <w:b/>
          <w:sz w:val="12"/>
        </w:rPr>
      </w:pPr>
    </w:p>
    <w:p>
      <w:pPr>
        <w:pStyle w:val="BodyText"/>
        <w:spacing w:after="0"/>
        <w:rPr>
          <w:rFonts w:ascii="Trebuchet MS"/>
          <w:b/>
          <w:sz w:val="12"/>
        </w:rPr>
        <w:sectPr>
          <w:type w:val="continuous"/>
          <w:pgSz w:w="9360" w:h="13210"/>
          <w:pgMar w:header="846" w:footer="0" w:top="1500" w:bottom="280" w:left="708" w:right="850"/>
        </w:sectPr>
      </w:pPr>
    </w:p>
    <w:p>
      <w:pPr>
        <w:spacing w:before="71"/>
        <w:ind w:left="607" w:right="0" w:firstLine="0"/>
        <w:jc w:val="left"/>
        <w:rPr>
          <w:rFonts w:ascii="Consolas"/>
          <w:sz w:val="16"/>
        </w:rPr>
      </w:pPr>
      <w:r>
        <w:rPr>
          <w:rFonts w:ascii="Consolas"/>
          <w:color w:val="231F20"/>
          <w:spacing w:val="-2"/>
          <w:sz w:val="16"/>
        </w:rPr>
        <w:t>messageBusMock.Verify(</w:t>
      </w:r>
    </w:p>
    <w:p>
      <w:pPr>
        <w:spacing w:line="256" w:lineRule="auto" w:before="13"/>
        <w:ind w:left="1311" w:right="0" w:hanging="352"/>
        <w:jc w:val="left"/>
        <w:rPr>
          <w:rFonts w:ascii="Consolas"/>
          <w:sz w:val="16"/>
        </w:rPr>
      </w:pPr>
      <w:r>
        <w:rPr>
          <w:rFonts w:ascii="Consolas"/>
          <w:color w:val="231F20"/>
          <w:sz w:val="16"/>
        </w:rPr>
        <w:t>x =&gt; x.SendEmailChangedMessage( user.UserId,</w:t>
      </w:r>
      <w:r>
        <w:rPr>
          <w:rFonts w:ascii="Consolas"/>
          <w:color w:val="231F20"/>
          <w:spacing w:val="-22"/>
          <w:sz w:val="16"/>
        </w:rPr>
        <w:t> </w:t>
      </w:r>
      <w:hyperlink r:id="rId185">
        <w:r>
          <w:rPr>
            <w:rFonts w:ascii="Consolas"/>
            <w:color w:val="231F20"/>
            <w:sz w:val="16"/>
          </w:rPr>
          <w:t>"new@gmail.com"),</w:t>
        </w:r>
      </w:hyperlink>
    </w:p>
    <w:p>
      <w:pPr>
        <w:spacing w:line="186" w:lineRule="exact" w:before="0"/>
        <w:ind w:left="959" w:right="0" w:firstLine="0"/>
        <w:jc w:val="left"/>
        <w:rPr>
          <w:rFonts w:ascii="Consolas"/>
          <w:sz w:val="16"/>
        </w:rPr>
      </w:pPr>
      <w:r>
        <w:rPr>
          <w:rFonts w:ascii="Consolas"/>
          <w:color w:val="231F20"/>
          <w:spacing w:val="-2"/>
          <w:sz w:val="16"/>
        </w:rPr>
        <w:t>Times.Once);</w:t>
      </w:r>
    </w:p>
    <w:p>
      <w:pPr>
        <w:spacing w:before="13"/>
        <w:ind w:left="255" w:right="0" w:firstLine="0"/>
        <w:jc w:val="left"/>
        <w:rPr>
          <w:rFonts w:ascii="Consolas"/>
          <w:sz w:val="16"/>
        </w:rPr>
      </w:pPr>
      <w:r>
        <w:rPr>
          <w:rFonts w:ascii="Consolas"/>
          <w:color w:val="231F20"/>
          <w:spacing w:val="-10"/>
          <w:sz w:val="16"/>
        </w:rPr>
        <w:t>}</w:t>
      </w:r>
    </w:p>
    <w:p>
      <w:pPr>
        <w:spacing w:line="242" w:lineRule="auto" w:before="157"/>
        <w:ind w:left="255" w:right="2442" w:firstLine="0"/>
        <w:jc w:val="left"/>
        <w:rPr>
          <w:rFonts w:ascii="Trebuchet MS" w:hAnsi="Trebuchet MS"/>
          <w:b/>
          <w:sz w:val="17"/>
        </w:rPr>
      </w:pPr>
      <w:r>
        <w:rPr/>
        <w:br w:type="column"/>
      </w:r>
      <w:r>
        <w:rPr>
          <w:rFonts w:ascii="Trebuchet MS" w:hAnsi="Trebuchet MS"/>
          <w:b/>
          <w:color w:val="58595B"/>
          <w:spacing w:val="-2"/>
          <w:w w:val="85"/>
          <w:sz w:val="17"/>
        </w:rPr>
        <w:t>Проверяет </w:t>
      </w:r>
      <w:r>
        <w:rPr>
          <w:rFonts w:ascii="Trebuchet MS" w:hAnsi="Trebuchet MS"/>
          <w:b/>
          <w:color w:val="58595B"/>
          <w:spacing w:val="-2"/>
          <w:w w:val="75"/>
          <w:sz w:val="17"/>
        </w:rPr>
        <w:t>взаимодействия</w:t>
      </w:r>
      <w:r>
        <w:rPr>
          <w:rFonts w:ascii="Trebuchet MS" w:hAnsi="Trebuchet MS"/>
          <w:b/>
          <w:color w:val="58595B"/>
          <w:spacing w:val="-2"/>
          <w:w w:val="85"/>
          <w:sz w:val="17"/>
        </w:rPr>
        <w:t> </w:t>
      </w:r>
      <w:r>
        <w:rPr>
          <w:rFonts w:ascii="Trebuchet MS" w:hAnsi="Trebuchet MS"/>
          <w:b/>
          <w:color w:val="58595B"/>
          <w:w w:val="85"/>
          <w:sz w:val="17"/>
        </w:rPr>
        <w:t>с</w:t>
      </w:r>
      <w:r>
        <w:rPr>
          <w:rFonts w:ascii="Trebuchet MS" w:hAnsi="Trebuchet MS"/>
          <w:b/>
          <w:color w:val="58595B"/>
          <w:spacing w:val="-18"/>
          <w:w w:val="85"/>
          <w:sz w:val="17"/>
        </w:rPr>
        <w:t> </w:t>
      </w:r>
      <w:r>
        <w:rPr>
          <w:rFonts w:ascii="Trebuchet MS" w:hAnsi="Trebuchet MS"/>
          <w:b/>
          <w:color w:val="58595B"/>
          <w:w w:val="85"/>
          <w:sz w:val="17"/>
        </w:rPr>
        <w:t>моком</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992" w:space="61"/>
            <w:col w:w="3749"/>
          </w:cols>
        </w:sectPr>
      </w:pPr>
    </w:p>
    <w:p>
      <w:pPr>
        <w:pStyle w:val="BodyText"/>
        <w:spacing w:line="256" w:lineRule="auto" w:before="192"/>
        <w:ind w:left="255" w:right="109"/>
        <w:jc w:val="both"/>
      </w:pPr>
      <w:r>
        <w:rPr>
          <w:color w:val="231F20"/>
        </w:rPr>
        <w:t>Очень</w:t>
      </w:r>
      <w:r>
        <w:rPr>
          <w:color w:val="231F20"/>
          <w:spacing w:val="-8"/>
        </w:rPr>
        <w:t> </w:t>
      </w:r>
      <w:r>
        <w:rPr>
          <w:color w:val="231F20"/>
        </w:rPr>
        <w:t>важно</w:t>
      </w:r>
      <w:r>
        <w:rPr>
          <w:color w:val="231F20"/>
          <w:spacing w:val="-8"/>
        </w:rPr>
        <w:t> </w:t>
      </w:r>
      <w:r>
        <w:rPr>
          <w:color w:val="231F20"/>
        </w:rPr>
        <w:t>проверять</w:t>
      </w:r>
      <w:r>
        <w:rPr>
          <w:color w:val="231F20"/>
          <w:spacing w:val="-8"/>
        </w:rPr>
        <w:t> </w:t>
      </w:r>
      <w:r>
        <w:rPr>
          <w:color w:val="231F20"/>
        </w:rPr>
        <w:t>состояние</w:t>
      </w:r>
      <w:r>
        <w:rPr>
          <w:color w:val="231F20"/>
          <w:spacing w:val="-8"/>
        </w:rPr>
        <w:t> </w:t>
      </w:r>
      <w:r>
        <w:rPr>
          <w:color w:val="231F20"/>
        </w:rPr>
        <w:t>базы</w:t>
      </w:r>
      <w:r>
        <w:rPr>
          <w:color w:val="231F20"/>
          <w:spacing w:val="-8"/>
        </w:rPr>
        <w:t> </w:t>
      </w:r>
      <w:r>
        <w:rPr>
          <w:color w:val="231F20"/>
        </w:rPr>
        <w:t>данных</w:t>
      </w:r>
      <w:r>
        <w:rPr>
          <w:color w:val="231F20"/>
          <w:spacing w:val="-8"/>
        </w:rPr>
        <w:t> </w:t>
      </w:r>
      <w:r>
        <w:rPr>
          <w:color w:val="231F20"/>
        </w:rPr>
        <w:t>независимо</w:t>
      </w:r>
      <w:r>
        <w:rPr>
          <w:color w:val="231F20"/>
          <w:spacing w:val="-8"/>
        </w:rPr>
        <w:t> </w:t>
      </w:r>
      <w:r>
        <w:rPr>
          <w:color w:val="231F20"/>
        </w:rPr>
        <w:t>от</w:t>
      </w:r>
      <w:r>
        <w:rPr>
          <w:color w:val="231F20"/>
          <w:spacing w:val="-8"/>
        </w:rPr>
        <w:t> </w:t>
      </w:r>
      <w:r>
        <w:rPr>
          <w:color w:val="231F20"/>
        </w:rPr>
        <w:t>данных,</w:t>
      </w:r>
      <w:r>
        <w:rPr>
          <w:color w:val="231F20"/>
          <w:spacing w:val="-8"/>
        </w:rPr>
        <w:t> </w:t>
      </w:r>
      <w:r>
        <w:rPr>
          <w:color w:val="231F20"/>
        </w:rPr>
        <w:t>использо- ванных</w:t>
      </w:r>
      <w:r>
        <w:rPr>
          <w:color w:val="231F20"/>
          <w:spacing w:val="-10"/>
        </w:rPr>
        <w:t> </w:t>
      </w:r>
      <w:r>
        <w:rPr>
          <w:color w:val="231F20"/>
        </w:rPr>
        <w:t>как</w:t>
      </w:r>
      <w:r>
        <w:rPr>
          <w:color w:val="231F20"/>
          <w:spacing w:val="-10"/>
        </w:rPr>
        <w:t> </w:t>
      </w:r>
      <w:r>
        <w:rPr>
          <w:color w:val="231F20"/>
        </w:rPr>
        <w:t>входные</w:t>
      </w:r>
      <w:r>
        <w:rPr>
          <w:color w:val="231F20"/>
          <w:spacing w:val="-10"/>
        </w:rPr>
        <w:t> </w:t>
      </w:r>
      <w:r>
        <w:rPr>
          <w:color w:val="231F20"/>
        </w:rPr>
        <w:t>параметры.</w:t>
      </w:r>
      <w:r>
        <w:rPr>
          <w:color w:val="231F20"/>
          <w:spacing w:val="-10"/>
        </w:rPr>
        <w:t> </w:t>
      </w:r>
      <w:r>
        <w:rPr>
          <w:color w:val="231F20"/>
        </w:rPr>
        <w:t>Для</w:t>
      </w:r>
      <w:r>
        <w:rPr>
          <w:color w:val="231F20"/>
          <w:spacing w:val="-10"/>
        </w:rPr>
        <w:t> </w:t>
      </w:r>
      <w:r>
        <w:rPr>
          <w:color w:val="231F20"/>
        </w:rPr>
        <w:t>этого</w:t>
      </w:r>
      <w:r>
        <w:rPr>
          <w:color w:val="231F20"/>
          <w:spacing w:val="-10"/>
        </w:rPr>
        <w:t> </w:t>
      </w:r>
      <w:r>
        <w:rPr>
          <w:color w:val="231F20"/>
        </w:rPr>
        <w:t>интеграционный</w:t>
      </w:r>
      <w:r>
        <w:rPr>
          <w:color w:val="231F20"/>
          <w:spacing w:val="-10"/>
        </w:rPr>
        <w:t> </w:t>
      </w:r>
      <w:r>
        <w:rPr>
          <w:color w:val="231F20"/>
        </w:rPr>
        <w:t>тест</w:t>
      </w:r>
      <w:r>
        <w:rPr>
          <w:color w:val="231F20"/>
          <w:spacing w:val="-10"/>
        </w:rPr>
        <w:t> </w:t>
      </w:r>
      <w:r>
        <w:rPr>
          <w:color w:val="231F20"/>
        </w:rPr>
        <w:t>отдельно</w:t>
      </w:r>
      <w:r>
        <w:rPr>
          <w:color w:val="231F20"/>
          <w:spacing w:val="-10"/>
        </w:rPr>
        <w:t> </w:t>
      </w:r>
      <w:r>
        <w:rPr>
          <w:color w:val="231F20"/>
        </w:rPr>
        <w:t>запра- </w:t>
      </w:r>
      <w:r>
        <w:rPr>
          <w:color w:val="231F20"/>
          <w:spacing w:val="-2"/>
        </w:rPr>
        <w:t>шивает</w:t>
      </w:r>
      <w:r>
        <w:rPr>
          <w:color w:val="231F20"/>
          <w:spacing w:val="-10"/>
        </w:rPr>
        <w:t> </w:t>
      </w:r>
      <w:r>
        <w:rPr>
          <w:color w:val="231F20"/>
          <w:spacing w:val="-2"/>
        </w:rPr>
        <w:t>информацию</w:t>
      </w:r>
      <w:r>
        <w:rPr>
          <w:color w:val="231F20"/>
          <w:spacing w:val="-9"/>
        </w:rPr>
        <w:t> </w:t>
      </w:r>
      <w:r>
        <w:rPr>
          <w:color w:val="231F20"/>
          <w:spacing w:val="-2"/>
        </w:rPr>
        <w:t>о</w:t>
      </w:r>
      <w:r>
        <w:rPr>
          <w:color w:val="231F20"/>
          <w:spacing w:val="-9"/>
        </w:rPr>
        <w:t> </w:t>
      </w:r>
      <w:r>
        <w:rPr>
          <w:color w:val="231F20"/>
          <w:spacing w:val="-2"/>
        </w:rPr>
        <w:t>пользователе</w:t>
      </w:r>
      <w:r>
        <w:rPr>
          <w:color w:val="231F20"/>
          <w:spacing w:val="-9"/>
        </w:rPr>
        <w:t> </w:t>
      </w:r>
      <w:r>
        <w:rPr>
          <w:color w:val="231F20"/>
          <w:spacing w:val="-2"/>
        </w:rPr>
        <w:t>и</w:t>
      </w:r>
      <w:r>
        <w:rPr>
          <w:color w:val="231F20"/>
          <w:spacing w:val="-9"/>
        </w:rPr>
        <w:t> </w:t>
      </w:r>
      <w:r>
        <w:rPr>
          <w:color w:val="231F20"/>
          <w:spacing w:val="-2"/>
        </w:rPr>
        <w:t>компании</w:t>
      </w:r>
      <w:r>
        <w:rPr>
          <w:color w:val="231F20"/>
          <w:spacing w:val="-9"/>
        </w:rPr>
        <w:t> </w:t>
      </w:r>
      <w:r>
        <w:rPr>
          <w:color w:val="231F20"/>
          <w:spacing w:val="-2"/>
        </w:rPr>
        <w:t>в</w:t>
      </w:r>
      <w:r>
        <w:rPr>
          <w:color w:val="231F20"/>
          <w:spacing w:val="-9"/>
        </w:rPr>
        <w:t> </w:t>
      </w:r>
      <w:r>
        <w:rPr>
          <w:color w:val="231F20"/>
          <w:spacing w:val="-2"/>
        </w:rPr>
        <w:t>секции</w:t>
      </w:r>
      <w:r>
        <w:rPr>
          <w:color w:val="231F20"/>
          <w:spacing w:val="-9"/>
        </w:rPr>
        <w:t> </w:t>
      </w:r>
      <w:r>
        <w:rPr>
          <w:color w:val="231F20"/>
          <w:spacing w:val="-2"/>
        </w:rPr>
        <w:t>проверки,</w:t>
      </w:r>
      <w:r>
        <w:rPr>
          <w:color w:val="231F20"/>
          <w:spacing w:val="-9"/>
        </w:rPr>
        <w:t> </w:t>
      </w:r>
      <w:r>
        <w:rPr>
          <w:color w:val="231F20"/>
          <w:spacing w:val="-2"/>
        </w:rPr>
        <w:t>создает</w:t>
      </w:r>
      <w:r>
        <w:rPr>
          <w:color w:val="231F20"/>
          <w:spacing w:val="-9"/>
        </w:rPr>
        <w:t> </w:t>
      </w:r>
      <w:r>
        <w:rPr>
          <w:color w:val="231F20"/>
          <w:spacing w:val="-2"/>
        </w:rPr>
        <w:t>новые </w:t>
      </w:r>
      <w:r>
        <w:rPr>
          <w:color w:val="231F20"/>
        </w:rPr>
        <w:t>экземпляры</w:t>
      </w:r>
      <w:r>
        <w:rPr>
          <w:color w:val="231F20"/>
          <w:spacing w:val="-12"/>
        </w:rPr>
        <w:t> </w:t>
      </w:r>
      <w:r>
        <w:rPr>
          <w:rFonts w:ascii="Consolas" w:hAnsi="Consolas"/>
          <w:color w:val="231F20"/>
          <w:sz w:val="18"/>
        </w:rPr>
        <w:t>userFromDb</w:t>
      </w:r>
      <w:r>
        <w:rPr>
          <w:rFonts w:ascii="Consolas" w:hAnsi="Consolas"/>
          <w:color w:val="231F20"/>
          <w:spacing w:val="-24"/>
          <w:sz w:val="18"/>
        </w:rPr>
        <w:t> </w:t>
      </w:r>
      <w:r>
        <w:rPr>
          <w:color w:val="231F20"/>
        </w:rPr>
        <w:t>и</w:t>
      </w:r>
      <w:r>
        <w:rPr>
          <w:color w:val="231F20"/>
          <w:spacing w:val="-11"/>
        </w:rPr>
        <w:t> </w:t>
      </w:r>
      <w:r>
        <w:rPr>
          <w:rFonts w:ascii="Consolas" w:hAnsi="Consolas"/>
          <w:color w:val="231F20"/>
          <w:sz w:val="18"/>
        </w:rPr>
        <w:t>companyFromDb</w:t>
      </w:r>
      <w:r>
        <w:rPr>
          <w:rFonts w:ascii="Consolas" w:hAnsi="Consolas"/>
          <w:color w:val="231F20"/>
          <w:spacing w:val="-25"/>
          <w:sz w:val="18"/>
        </w:rPr>
        <w:t> </w:t>
      </w:r>
      <w:r>
        <w:rPr>
          <w:color w:val="231F20"/>
        </w:rPr>
        <w:t>и</w:t>
      </w:r>
      <w:r>
        <w:rPr>
          <w:color w:val="231F20"/>
          <w:spacing w:val="-11"/>
        </w:rPr>
        <w:t> </w:t>
      </w:r>
      <w:r>
        <w:rPr>
          <w:color w:val="231F20"/>
        </w:rPr>
        <w:t>только</w:t>
      </w:r>
      <w:r>
        <w:rPr>
          <w:color w:val="231F20"/>
          <w:spacing w:val="-4"/>
        </w:rPr>
        <w:t> </w:t>
      </w:r>
      <w:r>
        <w:rPr>
          <w:color w:val="231F20"/>
        </w:rPr>
        <w:t>потом проверяет их состояние. </w:t>
      </w:r>
      <w:r>
        <w:rPr>
          <w:color w:val="231F20"/>
          <w:spacing w:val="-2"/>
        </w:rPr>
        <w:t>Такой</w:t>
      </w:r>
      <w:r>
        <w:rPr>
          <w:color w:val="231F20"/>
          <w:spacing w:val="-6"/>
        </w:rPr>
        <w:t> </w:t>
      </w:r>
      <w:r>
        <w:rPr>
          <w:color w:val="231F20"/>
          <w:spacing w:val="-2"/>
        </w:rPr>
        <w:t>подход</w:t>
      </w:r>
      <w:r>
        <w:rPr>
          <w:color w:val="231F20"/>
          <w:spacing w:val="-6"/>
        </w:rPr>
        <w:t> </w:t>
      </w:r>
      <w:r>
        <w:rPr>
          <w:color w:val="231F20"/>
          <w:spacing w:val="-2"/>
        </w:rPr>
        <w:t>гарантирует,</w:t>
      </w:r>
      <w:r>
        <w:rPr>
          <w:color w:val="231F20"/>
          <w:spacing w:val="-6"/>
        </w:rPr>
        <w:t> </w:t>
      </w:r>
      <w:r>
        <w:rPr>
          <w:color w:val="231F20"/>
          <w:spacing w:val="-2"/>
        </w:rPr>
        <w:t>что</w:t>
      </w:r>
      <w:r>
        <w:rPr>
          <w:color w:val="231F20"/>
          <w:spacing w:val="-6"/>
        </w:rPr>
        <w:t> </w:t>
      </w:r>
      <w:r>
        <w:rPr>
          <w:color w:val="231F20"/>
          <w:spacing w:val="-2"/>
        </w:rPr>
        <w:t>тест</w:t>
      </w:r>
      <w:r>
        <w:rPr>
          <w:color w:val="231F20"/>
          <w:spacing w:val="-6"/>
        </w:rPr>
        <w:t> </w:t>
      </w:r>
      <w:r>
        <w:rPr>
          <w:color w:val="231F20"/>
          <w:spacing w:val="-2"/>
        </w:rPr>
        <w:t>проверит</w:t>
      </w:r>
      <w:r>
        <w:rPr>
          <w:color w:val="231F20"/>
          <w:spacing w:val="-6"/>
        </w:rPr>
        <w:t> </w:t>
      </w:r>
      <w:r>
        <w:rPr>
          <w:color w:val="231F20"/>
          <w:spacing w:val="-2"/>
        </w:rPr>
        <w:t>как</w:t>
      </w:r>
      <w:r>
        <w:rPr>
          <w:color w:val="231F20"/>
          <w:spacing w:val="-6"/>
        </w:rPr>
        <w:t> </w:t>
      </w:r>
      <w:r>
        <w:rPr>
          <w:color w:val="231F20"/>
          <w:spacing w:val="-2"/>
        </w:rPr>
        <w:t>запись,</w:t>
      </w:r>
      <w:r>
        <w:rPr>
          <w:color w:val="231F20"/>
          <w:spacing w:val="-6"/>
        </w:rPr>
        <w:t> </w:t>
      </w:r>
      <w:r>
        <w:rPr>
          <w:color w:val="231F20"/>
          <w:spacing w:val="-2"/>
        </w:rPr>
        <w:t>так</w:t>
      </w:r>
      <w:r>
        <w:rPr>
          <w:color w:val="231F20"/>
          <w:spacing w:val="-6"/>
        </w:rPr>
        <w:t> </w:t>
      </w:r>
      <w:r>
        <w:rPr>
          <w:color w:val="231F20"/>
          <w:spacing w:val="-2"/>
        </w:rPr>
        <w:t>и</w:t>
      </w:r>
      <w:r>
        <w:rPr>
          <w:color w:val="231F20"/>
          <w:spacing w:val="-6"/>
        </w:rPr>
        <w:t> </w:t>
      </w:r>
      <w:r>
        <w:rPr>
          <w:color w:val="231F20"/>
          <w:spacing w:val="-2"/>
        </w:rPr>
        <w:t>чтение</w:t>
      </w:r>
      <w:r>
        <w:rPr>
          <w:color w:val="231F20"/>
          <w:spacing w:val="-6"/>
        </w:rPr>
        <w:t> </w:t>
      </w:r>
      <w:r>
        <w:rPr>
          <w:color w:val="231F20"/>
          <w:spacing w:val="-2"/>
        </w:rPr>
        <w:t>из</w:t>
      </w:r>
      <w:r>
        <w:rPr>
          <w:color w:val="231F20"/>
          <w:spacing w:val="-6"/>
        </w:rPr>
        <w:t> </w:t>
      </w:r>
      <w:r>
        <w:rPr>
          <w:color w:val="231F20"/>
          <w:spacing w:val="-2"/>
        </w:rPr>
        <w:t>базы</w:t>
      </w:r>
      <w:r>
        <w:rPr>
          <w:color w:val="231F20"/>
          <w:spacing w:val="-6"/>
        </w:rPr>
        <w:t> </w:t>
      </w:r>
      <w:r>
        <w:rPr>
          <w:color w:val="231F20"/>
          <w:spacing w:val="-2"/>
        </w:rPr>
        <w:t>дан- </w:t>
      </w:r>
      <w:r>
        <w:rPr>
          <w:color w:val="231F20"/>
        </w:rPr>
        <w:t>ных, и</w:t>
      </w:r>
      <w:r>
        <w:rPr>
          <w:color w:val="231F20"/>
          <w:spacing w:val="-1"/>
        </w:rPr>
        <w:t> </w:t>
      </w:r>
      <w:r>
        <w:rPr>
          <w:color w:val="231F20"/>
        </w:rPr>
        <w:t>таким образом</w:t>
      </w:r>
      <w:r>
        <w:rPr>
          <w:color w:val="231F20"/>
          <w:spacing w:val="-1"/>
        </w:rPr>
        <w:t> </w:t>
      </w:r>
      <w:r>
        <w:rPr>
          <w:color w:val="231F20"/>
        </w:rPr>
        <w:t>обеспечивает максимальную</w:t>
      </w:r>
      <w:r>
        <w:rPr>
          <w:color w:val="231F20"/>
          <w:spacing w:val="-1"/>
        </w:rPr>
        <w:t> </w:t>
      </w:r>
      <w:r>
        <w:rPr>
          <w:color w:val="231F20"/>
        </w:rPr>
        <w:t>защиту от</w:t>
      </w:r>
      <w:r>
        <w:rPr>
          <w:color w:val="231F20"/>
          <w:spacing w:val="-1"/>
        </w:rPr>
        <w:t> </w:t>
      </w:r>
      <w:r>
        <w:rPr>
          <w:color w:val="231F20"/>
        </w:rPr>
        <w:t>багов. Само</w:t>
      </w:r>
      <w:r>
        <w:rPr>
          <w:color w:val="231F20"/>
          <w:spacing w:val="-1"/>
        </w:rPr>
        <w:t> </w:t>
      </w:r>
      <w:r>
        <w:rPr>
          <w:color w:val="231F20"/>
        </w:rPr>
        <w:t>чтение </w:t>
      </w:r>
      <w:r>
        <w:rPr>
          <w:color w:val="231F20"/>
          <w:spacing w:val="-2"/>
        </w:rPr>
        <w:t>должно</w:t>
      </w:r>
      <w:r>
        <w:rPr>
          <w:color w:val="231F20"/>
          <w:spacing w:val="-4"/>
        </w:rPr>
        <w:t> </w:t>
      </w:r>
      <w:r>
        <w:rPr>
          <w:color w:val="231F20"/>
          <w:spacing w:val="-2"/>
        </w:rPr>
        <w:t>быть</w:t>
      </w:r>
      <w:r>
        <w:rPr>
          <w:color w:val="231F20"/>
          <w:spacing w:val="-4"/>
        </w:rPr>
        <w:t> </w:t>
      </w:r>
      <w:r>
        <w:rPr>
          <w:color w:val="231F20"/>
          <w:spacing w:val="-2"/>
        </w:rPr>
        <w:t>выполнено</w:t>
      </w:r>
      <w:r>
        <w:rPr>
          <w:color w:val="231F20"/>
          <w:spacing w:val="-4"/>
        </w:rPr>
        <w:t> </w:t>
      </w:r>
      <w:r>
        <w:rPr>
          <w:color w:val="231F20"/>
          <w:spacing w:val="-2"/>
        </w:rPr>
        <w:t>с</w:t>
      </w:r>
      <w:r>
        <w:rPr>
          <w:color w:val="231F20"/>
          <w:spacing w:val="-4"/>
        </w:rPr>
        <w:t> </w:t>
      </w:r>
      <w:r>
        <w:rPr>
          <w:color w:val="231F20"/>
          <w:spacing w:val="-2"/>
        </w:rPr>
        <w:t>использованием</w:t>
      </w:r>
      <w:r>
        <w:rPr>
          <w:color w:val="231F20"/>
          <w:spacing w:val="-4"/>
        </w:rPr>
        <w:t> </w:t>
      </w:r>
      <w:r>
        <w:rPr>
          <w:color w:val="231F20"/>
          <w:spacing w:val="-2"/>
        </w:rPr>
        <w:t>того</w:t>
      </w:r>
      <w:r>
        <w:rPr>
          <w:color w:val="231F20"/>
          <w:spacing w:val="-4"/>
        </w:rPr>
        <w:t> </w:t>
      </w:r>
      <w:r>
        <w:rPr>
          <w:color w:val="231F20"/>
          <w:spacing w:val="-2"/>
        </w:rPr>
        <w:t>же</w:t>
      </w:r>
      <w:r>
        <w:rPr>
          <w:color w:val="231F20"/>
          <w:spacing w:val="-4"/>
        </w:rPr>
        <w:t> </w:t>
      </w:r>
      <w:r>
        <w:rPr>
          <w:color w:val="231F20"/>
          <w:spacing w:val="-2"/>
        </w:rPr>
        <w:t>кода,</w:t>
      </w:r>
      <w:r>
        <w:rPr>
          <w:color w:val="231F20"/>
          <w:spacing w:val="-4"/>
        </w:rPr>
        <w:t> </w:t>
      </w:r>
      <w:r>
        <w:rPr>
          <w:color w:val="231F20"/>
          <w:spacing w:val="-2"/>
        </w:rPr>
        <w:t>который</w:t>
      </w:r>
      <w:r>
        <w:rPr>
          <w:color w:val="231F20"/>
          <w:spacing w:val="-4"/>
        </w:rPr>
        <w:t> </w:t>
      </w:r>
      <w:r>
        <w:rPr>
          <w:color w:val="231F20"/>
          <w:spacing w:val="-2"/>
        </w:rPr>
        <w:t>используется</w:t>
      </w:r>
      <w:r>
        <w:rPr>
          <w:color w:val="231F20"/>
          <w:spacing w:val="-4"/>
        </w:rPr>
        <w:t> </w:t>
      </w:r>
      <w:r>
        <w:rPr>
          <w:color w:val="231F20"/>
          <w:spacing w:val="-2"/>
        </w:rPr>
        <w:t>во внутренней реализации контроллера; в данном примере это код классов </w:t>
      </w:r>
      <w:r>
        <w:rPr>
          <w:rFonts w:ascii="Consolas" w:hAnsi="Consolas"/>
          <w:color w:val="231F20"/>
          <w:spacing w:val="-2"/>
          <w:sz w:val="18"/>
        </w:rPr>
        <w:t>Database</w:t>
      </w:r>
      <w:r>
        <w:rPr>
          <w:color w:val="231F20"/>
          <w:spacing w:val="-2"/>
        </w:rPr>
        <w:t>, </w:t>
      </w:r>
      <w:r>
        <w:rPr>
          <w:rFonts w:ascii="Consolas" w:hAnsi="Consolas"/>
          <w:color w:val="231F20"/>
          <w:sz w:val="18"/>
        </w:rPr>
        <w:t>UserFactory</w:t>
      </w:r>
      <w:r>
        <w:rPr>
          <w:rFonts w:ascii="Consolas" w:hAnsi="Consolas"/>
          <w:color w:val="231F20"/>
          <w:spacing w:val="-28"/>
          <w:sz w:val="18"/>
        </w:rPr>
        <w:t> </w:t>
      </w:r>
      <w:r>
        <w:rPr>
          <w:color w:val="231F20"/>
        </w:rPr>
        <w:t>и </w:t>
      </w:r>
      <w:r>
        <w:rPr>
          <w:rFonts w:ascii="Consolas" w:hAnsi="Consolas"/>
          <w:color w:val="231F20"/>
          <w:sz w:val="18"/>
        </w:rPr>
        <w:t>CompanyFactory</w:t>
      </w:r>
      <w:r>
        <w:rPr>
          <w:color w:val="231F20"/>
        </w:rPr>
        <w:t>.</w:t>
      </w:r>
    </w:p>
    <w:p>
      <w:pPr>
        <w:pStyle w:val="BodyText"/>
        <w:spacing w:after="0" w:line="256" w:lineRule="auto"/>
        <w:jc w:val="both"/>
        <w:sectPr>
          <w:type w:val="continuous"/>
          <w:pgSz w:w="9360" w:h="13210"/>
          <w:pgMar w:header="846" w:footer="0" w:top="1500" w:bottom="280" w:left="708" w:right="850"/>
        </w:sectPr>
      </w:pPr>
    </w:p>
    <w:p>
      <w:pPr>
        <w:pStyle w:val="BodyText"/>
        <w:spacing w:before="151"/>
      </w:pPr>
    </w:p>
    <w:p>
      <w:pPr>
        <w:pStyle w:val="BodyText"/>
        <w:spacing w:line="20" w:lineRule="exact"/>
        <w:ind w:left="255"/>
        <w:rPr>
          <w:sz w:val="2"/>
        </w:rPr>
      </w:pPr>
      <w:r>
        <w:rPr>
          <w:sz w:val="2"/>
        </w:rPr>
        <mc:AlternateContent>
          <mc:Choice Requires="wps">
            <w:drawing>
              <wp:inline distT="0" distB="0" distL="0" distR="0">
                <wp:extent cx="4716145" cy="6350"/>
                <wp:effectExtent l="9525" t="0" r="0" b="3175"/>
                <wp:docPr id="1686" name="Group 1686"/>
                <wp:cNvGraphicFramePr>
                  <a:graphicFrameLocks/>
                </wp:cNvGraphicFramePr>
                <a:graphic>
                  <a:graphicData uri="http://schemas.microsoft.com/office/word/2010/wordprocessingGroup">
                    <wpg:wgp>
                      <wpg:cNvPr id="1686" name="Group 1686"/>
                      <wpg:cNvGrpSpPr/>
                      <wpg:grpSpPr>
                        <a:xfrm>
                          <a:off x="0" y="0"/>
                          <a:ext cx="4716145" cy="6350"/>
                          <a:chExt cx="4716145" cy="6350"/>
                        </a:xfrm>
                      </wpg:grpSpPr>
                      <wps:wsp>
                        <wps:cNvPr id="1687" name="Graphic 1687"/>
                        <wps:cNvSpPr/>
                        <wps:spPr>
                          <a:xfrm>
                            <a:off x="0" y="3175"/>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71.35pt;height:.5pt;mso-position-horizontal-relative:char;mso-position-vertical-relative:line" id="docshapegroup1362" coordorigin="0,0" coordsize="7427,10">
                <v:line style="position:absolute" from="0,5" to="7427,5" stroked="true" strokeweight=".5pt" strokecolor="#231f20">
                  <v:stroke dashstyle="solid"/>
                </v:line>
              </v:group>
            </w:pict>
          </mc:Fallback>
        </mc:AlternateContent>
      </w:r>
      <w:r>
        <w:rPr>
          <w:sz w:val="2"/>
        </w:rPr>
      </w:r>
    </w:p>
    <w:p>
      <w:pPr>
        <w:spacing w:before="21"/>
        <w:ind w:left="541" w:right="0" w:firstLine="0"/>
        <w:jc w:val="left"/>
        <w:rPr>
          <w:rFonts w:ascii="Tahoma" w:hAnsi="Tahoma"/>
          <w:b/>
          <w:sz w:val="19"/>
        </w:rPr>
      </w:pPr>
      <w:bookmarkStart w:name="8.4. Использование интерфейсов для абстр" w:id="320"/>
      <w:bookmarkEnd w:id="320"/>
      <w:r>
        <w:rPr/>
      </w:r>
      <w:bookmarkStart w:name="8.4.1. Интерфейсы и слабая связность" w:id="321"/>
      <w:bookmarkEnd w:id="321"/>
      <w:r>
        <w:rPr/>
      </w:r>
      <w:bookmarkStart w:name="_bookmark130" w:id="322"/>
      <w:bookmarkEnd w:id="322"/>
      <w:r>
        <w:rPr/>
      </w:r>
      <w:r>
        <w:rPr>
          <w:rFonts w:ascii="Tahoma" w:hAnsi="Tahoma"/>
          <w:b/>
          <w:color w:val="231F20"/>
          <w:spacing w:val="-2"/>
          <w:sz w:val="19"/>
        </w:rPr>
        <w:t>СОВЕТ</w:t>
      </w:r>
    </w:p>
    <w:p>
      <w:pPr>
        <w:spacing w:line="261" w:lineRule="auto" w:before="79"/>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60384">
                <wp:simplePos x="0" y="0"/>
                <wp:positionH relativeFrom="page">
                  <wp:posOffset>612000</wp:posOffset>
                </wp:positionH>
                <wp:positionV relativeFrom="paragraph">
                  <wp:posOffset>670886</wp:posOffset>
                </wp:positionV>
                <wp:extent cx="4716145" cy="1270"/>
                <wp:effectExtent l="0" t="0" r="0" b="0"/>
                <wp:wrapTopAndBottom/>
                <wp:docPr id="1688" name="Graphic 1688"/>
                <wp:cNvGraphicFramePr>
                  <a:graphicFrameLocks/>
                </wp:cNvGraphicFramePr>
                <a:graphic>
                  <a:graphicData uri="http://schemas.microsoft.com/office/word/2010/wordprocessingShape">
                    <wps:wsp>
                      <wps:cNvPr id="1688" name="Graphic 168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2.825703pt;width:371.35pt;height:.1pt;mso-position-horizontal-relative:page;mso-position-vertical-relative:paragraph;z-index:-15556096;mso-wrap-distance-left:0;mso-wrap-distance-right:0" id="docshape1363" coordorigin="964,1057" coordsize="7427,0" path="m964,1057l8391,1057e" filled="false" stroked="true" strokeweight=".5pt" strokecolor="#231f20">
                <v:path arrowok="t"/>
                <v:stroke dashstyle="solid"/>
                <w10:wrap type="topAndBottom"/>
              </v:shape>
            </w:pict>
          </mc:Fallback>
        </mc:AlternateContent>
      </w:r>
      <w:r>
        <w:rPr>
          <w:rFonts w:ascii="Trebuchet MS" w:hAnsi="Trebuchet MS"/>
          <w:color w:val="231F20"/>
          <w:spacing w:val="-8"/>
          <w:sz w:val="18"/>
        </w:rPr>
        <w:t>Обратите</w:t>
      </w:r>
      <w:r>
        <w:rPr>
          <w:rFonts w:ascii="Trebuchet MS" w:hAnsi="Trebuchet MS"/>
          <w:color w:val="231F20"/>
          <w:sz w:val="18"/>
        </w:rPr>
        <w:t> </w:t>
      </w:r>
      <w:r>
        <w:rPr>
          <w:rFonts w:ascii="Trebuchet MS" w:hAnsi="Trebuchet MS"/>
          <w:color w:val="231F20"/>
          <w:spacing w:val="-8"/>
          <w:sz w:val="18"/>
        </w:rPr>
        <w:t>внимание:</w:t>
      </w:r>
      <w:r>
        <w:rPr>
          <w:rFonts w:ascii="Trebuchet MS" w:hAnsi="Trebuchet MS"/>
          <w:color w:val="231F20"/>
          <w:sz w:val="18"/>
        </w:rPr>
        <w:t> </w:t>
      </w:r>
      <w:r>
        <w:rPr>
          <w:rFonts w:ascii="Trebuchet MS" w:hAnsi="Trebuchet MS"/>
          <w:color w:val="231F20"/>
          <w:spacing w:val="-8"/>
          <w:sz w:val="18"/>
        </w:rPr>
        <w:t>в</w:t>
      </w:r>
      <w:r>
        <w:rPr>
          <w:rFonts w:ascii="Trebuchet MS" w:hAnsi="Trebuchet MS"/>
          <w:color w:val="231F20"/>
          <w:sz w:val="18"/>
        </w:rPr>
        <w:t> </w:t>
      </w:r>
      <w:r>
        <w:rPr>
          <w:rFonts w:ascii="Trebuchet MS" w:hAnsi="Trebuchet MS"/>
          <w:color w:val="231F20"/>
          <w:spacing w:val="-8"/>
          <w:sz w:val="18"/>
        </w:rPr>
        <w:t>секции</w:t>
      </w:r>
      <w:r>
        <w:rPr>
          <w:rFonts w:ascii="Trebuchet MS" w:hAnsi="Trebuchet MS"/>
          <w:color w:val="231F20"/>
          <w:sz w:val="18"/>
        </w:rPr>
        <w:t> </w:t>
      </w:r>
      <w:r>
        <w:rPr>
          <w:rFonts w:ascii="Trebuchet MS" w:hAnsi="Trebuchet MS"/>
          <w:color w:val="231F20"/>
          <w:spacing w:val="-8"/>
          <w:sz w:val="18"/>
        </w:rPr>
        <w:t>подготовки</w:t>
      </w:r>
      <w:r>
        <w:rPr>
          <w:rFonts w:ascii="Trebuchet MS" w:hAnsi="Trebuchet MS"/>
          <w:color w:val="231F20"/>
          <w:sz w:val="18"/>
        </w:rPr>
        <w:t> </w:t>
      </w:r>
      <w:r>
        <w:rPr>
          <w:rFonts w:ascii="Trebuchet MS" w:hAnsi="Trebuchet MS"/>
          <w:color w:val="231F20"/>
          <w:spacing w:val="-8"/>
          <w:sz w:val="18"/>
        </w:rPr>
        <w:t>тест</w:t>
      </w:r>
      <w:r>
        <w:rPr>
          <w:rFonts w:ascii="Trebuchet MS" w:hAnsi="Trebuchet MS"/>
          <w:color w:val="231F20"/>
          <w:sz w:val="18"/>
        </w:rPr>
        <w:t> </w:t>
      </w:r>
      <w:r>
        <w:rPr>
          <w:rFonts w:ascii="Trebuchet MS" w:hAnsi="Trebuchet MS"/>
          <w:color w:val="231F20"/>
          <w:spacing w:val="-8"/>
          <w:sz w:val="18"/>
        </w:rPr>
        <w:t>не</w:t>
      </w:r>
      <w:r>
        <w:rPr>
          <w:rFonts w:ascii="Trebuchet MS" w:hAnsi="Trebuchet MS"/>
          <w:color w:val="231F20"/>
          <w:sz w:val="18"/>
        </w:rPr>
        <w:t> </w:t>
      </w:r>
      <w:r>
        <w:rPr>
          <w:rFonts w:ascii="Trebuchet MS" w:hAnsi="Trebuchet MS"/>
          <w:color w:val="231F20"/>
          <w:spacing w:val="-8"/>
          <w:sz w:val="18"/>
        </w:rPr>
        <w:t>вставляет</w:t>
      </w:r>
      <w:r>
        <w:rPr>
          <w:rFonts w:ascii="Trebuchet MS" w:hAnsi="Trebuchet MS"/>
          <w:color w:val="231F20"/>
          <w:sz w:val="18"/>
        </w:rPr>
        <w:t> </w:t>
      </w:r>
      <w:r>
        <w:rPr>
          <w:rFonts w:ascii="Trebuchet MS" w:hAnsi="Trebuchet MS"/>
          <w:color w:val="231F20"/>
          <w:spacing w:val="-8"/>
          <w:sz w:val="18"/>
        </w:rPr>
        <w:t>информацию</w:t>
      </w:r>
      <w:r>
        <w:rPr>
          <w:rFonts w:ascii="Trebuchet MS" w:hAnsi="Trebuchet MS"/>
          <w:color w:val="231F20"/>
          <w:sz w:val="18"/>
        </w:rPr>
        <w:t> </w:t>
      </w:r>
      <w:r>
        <w:rPr>
          <w:rFonts w:ascii="Trebuchet MS" w:hAnsi="Trebuchet MS"/>
          <w:color w:val="231F20"/>
          <w:spacing w:val="-8"/>
          <w:sz w:val="18"/>
        </w:rPr>
        <w:t>пользователя </w:t>
      </w:r>
      <w:r>
        <w:rPr>
          <w:rFonts w:ascii="Trebuchet MS" w:hAnsi="Trebuchet MS"/>
          <w:color w:val="231F20"/>
          <w:spacing w:val="-6"/>
          <w:sz w:val="18"/>
        </w:rPr>
        <w:t>и компании в базу данных самостоятельно, а вместо этого вызывает вспомогательные </w:t>
      </w:r>
      <w:r>
        <w:rPr>
          <w:rFonts w:ascii="Trebuchet MS" w:hAnsi="Trebuchet MS"/>
          <w:color w:val="231F20"/>
          <w:spacing w:val="-2"/>
          <w:sz w:val="18"/>
        </w:rPr>
        <w:t>методы</w:t>
      </w:r>
      <w:r>
        <w:rPr>
          <w:rFonts w:ascii="Trebuchet MS" w:hAnsi="Trebuchet MS"/>
          <w:color w:val="231F20"/>
          <w:spacing w:val="-12"/>
          <w:sz w:val="18"/>
        </w:rPr>
        <w:t> </w:t>
      </w:r>
      <w:r>
        <w:rPr>
          <w:rFonts w:ascii="Consolas" w:hAnsi="Consolas"/>
          <w:color w:val="231F20"/>
          <w:spacing w:val="-2"/>
          <w:sz w:val="18"/>
        </w:rPr>
        <w:t>CreateUser</w:t>
      </w:r>
      <w:r>
        <w:rPr>
          <w:rFonts w:ascii="Consolas" w:hAnsi="Consolas"/>
          <w:color w:val="231F20"/>
          <w:spacing w:val="-23"/>
          <w:sz w:val="18"/>
        </w:rPr>
        <w:t> </w:t>
      </w:r>
      <w:r>
        <w:rPr>
          <w:rFonts w:ascii="Trebuchet MS" w:hAnsi="Trebuchet MS"/>
          <w:color w:val="231F20"/>
          <w:spacing w:val="-2"/>
          <w:sz w:val="18"/>
        </w:rPr>
        <w:t>и</w:t>
      </w:r>
      <w:r>
        <w:rPr>
          <w:rFonts w:ascii="Trebuchet MS" w:hAnsi="Trebuchet MS"/>
          <w:color w:val="231F20"/>
          <w:spacing w:val="-11"/>
          <w:sz w:val="18"/>
        </w:rPr>
        <w:t> </w:t>
      </w:r>
      <w:r>
        <w:rPr>
          <w:rFonts w:ascii="Consolas" w:hAnsi="Consolas"/>
          <w:color w:val="231F20"/>
          <w:spacing w:val="-2"/>
          <w:sz w:val="18"/>
        </w:rPr>
        <w:t>CreateCompany</w:t>
      </w:r>
      <w:r>
        <w:rPr>
          <w:rFonts w:ascii="Trebuchet MS" w:hAnsi="Trebuchet MS"/>
          <w:color w:val="231F20"/>
          <w:spacing w:val="-2"/>
          <w:sz w:val="18"/>
        </w:rPr>
        <w:t>.</w:t>
      </w:r>
      <w:r>
        <w:rPr>
          <w:rFonts w:ascii="Trebuchet MS" w:hAnsi="Trebuchet MS"/>
          <w:color w:val="231F20"/>
          <w:spacing w:val="-12"/>
          <w:sz w:val="18"/>
        </w:rPr>
        <w:t> </w:t>
      </w:r>
      <w:r>
        <w:rPr>
          <w:rFonts w:ascii="Trebuchet MS" w:hAnsi="Trebuchet MS"/>
          <w:color w:val="231F20"/>
          <w:spacing w:val="-2"/>
          <w:sz w:val="18"/>
        </w:rPr>
        <w:t>Эти</w:t>
      </w:r>
      <w:r>
        <w:rPr>
          <w:rFonts w:ascii="Trebuchet MS" w:hAnsi="Trebuchet MS"/>
          <w:color w:val="231F20"/>
          <w:spacing w:val="-7"/>
          <w:sz w:val="18"/>
        </w:rPr>
        <w:t> </w:t>
      </w:r>
      <w:r>
        <w:rPr>
          <w:rFonts w:ascii="Trebuchet MS" w:hAnsi="Trebuchet MS"/>
          <w:color w:val="231F20"/>
          <w:spacing w:val="-2"/>
          <w:sz w:val="18"/>
        </w:rPr>
        <w:t>методы</w:t>
      </w:r>
      <w:r>
        <w:rPr>
          <w:rFonts w:ascii="Trebuchet MS" w:hAnsi="Trebuchet MS"/>
          <w:color w:val="231F20"/>
          <w:spacing w:val="-5"/>
          <w:sz w:val="18"/>
        </w:rPr>
        <w:t> </w:t>
      </w:r>
      <w:r>
        <w:rPr>
          <w:rFonts w:ascii="Trebuchet MS" w:hAnsi="Trebuchet MS"/>
          <w:color w:val="231F20"/>
          <w:spacing w:val="-2"/>
          <w:sz w:val="18"/>
        </w:rPr>
        <w:t>могут</w:t>
      </w:r>
      <w:r>
        <w:rPr>
          <w:rFonts w:ascii="Trebuchet MS" w:hAnsi="Trebuchet MS"/>
          <w:color w:val="231F20"/>
          <w:spacing w:val="-5"/>
          <w:sz w:val="18"/>
        </w:rPr>
        <w:t> </w:t>
      </w:r>
      <w:r>
        <w:rPr>
          <w:rFonts w:ascii="Trebuchet MS" w:hAnsi="Trebuchet MS"/>
          <w:color w:val="231F20"/>
          <w:spacing w:val="-2"/>
          <w:sz w:val="18"/>
        </w:rPr>
        <w:t>переиспользоваться</w:t>
      </w:r>
      <w:r>
        <w:rPr>
          <w:rFonts w:ascii="Trebuchet MS" w:hAnsi="Trebuchet MS"/>
          <w:color w:val="231F20"/>
          <w:spacing w:val="-5"/>
          <w:sz w:val="18"/>
        </w:rPr>
        <w:t> </w:t>
      </w:r>
      <w:r>
        <w:rPr>
          <w:rFonts w:ascii="Trebuchet MS" w:hAnsi="Trebuchet MS"/>
          <w:color w:val="231F20"/>
          <w:spacing w:val="-2"/>
          <w:sz w:val="18"/>
        </w:rPr>
        <w:t>в</w:t>
      </w:r>
      <w:r>
        <w:rPr>
          <w:rFonts w:ascii="Trebuchet MS" w:hAnsi="Trebuchet MS"/>
          <w:color w:val="231F20"/>
          <w:spacing w:val="-5"/>
          <w:sz w:val="18"/>
        </w:rPr>
        <w:t> </w:t>
      </w:r>
      <w:r>
        <w:rPr>
          <w:rFonts w:ascii="Trebuchet MS" w:hAnsi="Trebuchet MS"/>
          <w:color w:val="231F20"/>
          <w:spacing w:val="-2"/>
          <w:sz w:val="18"/>
        </w:rPr>
        <w:t>не- </w:t>
      </w:r>
      <w:r>
        <w:rPr>
          <w:rFonts w:ascii="Trebuchet MS" w:hAnsi="Trebuchet MS"/>
          <w:color w:val="231F20"/>
          <w:sz w:val="18"/>
        </w:rPr>
        <w:t>скольких</w:t>
      </w:r>
      <w:r>
        <w:rPr>
          <w:rFonts w:ascii="Trebuchet MS" w:hAnsi="Trebuchet MS"/>
          <w:color w:val="231F20"/>
          <w:spacing w:val="-17"/>
          <w:sz w:val="18"/>
        </w:rPr>
        <w:t> </w:t>
      </w:r>
      <w:r>
        <w:rPr>
          <w:rFonts w:ascii="Trebuchet MS" w:hAnsi="Trebuchet MS"/>
          <w:color w:val="231F20"/>
          <w:sz w:val="18"/>
        </w:rPr>
        <w:t>интеграционных</w:t>
      </w:r>
      <w:r>
        <w:rPr>
          <w:rFonts w:ascii="Trebuchet MS" w:hAnsi="Trebuchet MS"/>
          <w:color w:val="231F20"/>
          <w:spacing w:val="-17"/>
          <w:sz w:val="18"/>
        </w:rPr>
        <w:t> </w:t>
      </w:r>
      <w:r>
        <w:rPr>
          <w:rFonts w:ascii="Trebuchet MS" w:hAnsi="Trebuchet MS"/>
          <w:color w:val="231F20"/>
          <w:sz w:val="18"/>
        </w:rPr>
        <w:t>тестах.</w:t>
      </w:r>
    </w:p>
    <w:p>
      <w:pPr>
        <w:pStyle w:val="BodyText"/>
        <w:spacing w:before="13"/>
        <w:rPr>
          <w:rFonts w:ascii="Trebuchet MS"/>
          <w:sz w:val="18"/>
        </w:rPr>
      </w:pPr>
    </w:p>
    <w:p>
      <w:pPr>
        <w:pStyle w:val="BodyText"/>
        <w:spacing w:line="256" w:lineRule="auto"/>
        <w:ind w:left="255" w:right="111"/>
        <w:jc w:val="both"/>
      </w:pPr>
      <w:r>
        <w:rPr>
          <w:color w:val="231F20"/>
        </w:rPr>
        <w:t>Хотя этот интеграционный тест справляется со своим делом, его можно улуч- шить.</w:t>
      </w:r>
      <w:r>
        <w:rPr>
          <w:color w:val="231F20"/>
          <w:spacing w:val="-12"/>
        </w:rPr>
        <w:t> </w:t>
      </w:r>
      <w:r>
        <w:rPr>
          <w:color w:val="231F20"/>
        </w:rPr>
        <w:t>Например,</w:t>
      </w:r>
      <w:r>
        <w:rPr>
          <w:color w:val="231F20"/>
          <w:spacing w:val="-11"/>
        </w:rPr>
        <w:t> </w:t>
      </w:r>
      <w:r>
        <w:rPr>
          <w:color w:val="231F20"/>
        </w:rPr>
        <w:t>вы</w:t>
      </w:r>
      <w:r>
        <w:rPr>
          <w:color w:val="231F20"/>
          <w:spacing w:val="-11"/>
        </w:rPr>
        <w:t> </w:t>
      </w:r>
      <w:r>
        <w:rPr>
          <w:color w:val="231F20"/>
        </w:rPr>
        <w:t>можете</w:t>
      </w:r>
      <w:r>
        <w:rPr>
          <w:color w:val="231F20"/>
          <w:spacing w:val="-11"/>
        </w:rPr>
        <w:t> </w:t>
      </w:r>
      <w:r>
        <w:rPr>
          <w:color w:val="231F20"/>
        </w:rPr>
        <w:t>воспользоваться</w:t>
      </w:r>
      <w:r>
        <w:rPr>
          <w:color w:val="231F20"/>
          <w:spacing w:val="-11"/>
        </w:rPr>
        <w:t> </w:t>
      </w:r>
      <w:r>
        <w:rPr>
          <w:color w:val="231F20"/>
        </w:rPr>
        <w:t>вспомогательными</w:t>
      </w:r>
      <w:r>
        <w:rPr>
          <w:color w:val="231F20"/>
          <w:spacing w:val="-11"/>
        </w:rPr>
        <w:t> </w:t>
      </w:r>
      <w:r>
        <w:rPr>
          <w:color w:val="231F20"/>
        </w:rPr>
        <w:t>методами</w:t>
      </w:r>
      <w:r>
        <w:rPr>
          <w:color w:val="231F20"/>
          <w:spacing w:val="-11"/>
        </w:rPr>
        <w:t> </w:t>
      </w:r>
      <w:r>
        <w:rPr>
          <w:color w:val="231F20"/>
        </w:rPr>
        <w:t>также и</w:t>
      </w:r>
      <w:r>
        <w:rPr>
          <w:color w:val="231F20"/>
          <w:spacing w:val="-6"/>
        </w:rPr>
        <w:t> </w:t>
      </w:r>
      <w:r>
        <w:rPr>
          <w:color w:val="231F20"/>
        </w:rPr>
        <w:t>в</w:t>
      </w:r>
      <w:r>
        <w:rPr>
          <w:color w:val="231F20"/>
          <w:spacing w:val="-6"/>
        </w:rPr>
        <w:t> </w:t>
      </w:r>
      <w:r>
        <w:rPr>
          <w:color w:val="231F20"/>
        </w:rPr>
        <w:t>секции</w:t>
      </w:r>
      <w:r>
        <w:rPr>
          <w:color w:val="231F20"/>
          <w:spacing w:val="-6"/>
        </w:rPr>
        <w:t> </w:t>
      </w:r>
      <w:r>
        <w:rPr>
          <w:color w:val="231F20"/>
        </w:rPr>
        <w:t>проверки</w:t>
      </w:r>
      <w:r>
        <w:rPr>
          <w:color w:val="231F20"/>
          <w:spacing w:val="-6"/>
        </w:rPr>
        <w:t> </w:t>
      </w:r>
      <w:r>
        <w:rPr>
          <w:color w:val="231F20"/>
        </w:rPr>
        <w:t>для</w:t>
      </w:r>
      <w:r>
        <w:rPr>
          <w:color w:val="231F20"/>
          <w:spacing w:val="-6"/>
        </w:rPr>
        <w:t> </w:t>
      </w:r>
      <w:r>
        <w:rPr>
          <w:color w:val="231F20"/>
        </w:rPr>
        <w:t>сокращения</w:t>
      </w:r>
      <w:r>
        <w:rPr>
          <w:color w:val="231F20"/>
          <w:spacing w:val="-6"/>
        </w:rPr>
        <w:t> </w:t>
      </w:r>
      <w:r>
        <w:rPr>
          <w:color w:val="231F20"/>
        </w:rPr>
        <w:t>размера</w:t>
      </w:r>
      <w:r>
        <w:rPr>
          <w:color w:val="231F20"/>
          <w:spacing w:val="-6"/>
        </w:rPr>
        <w:t> </w:t>
      </w:r>
      <w:r>
        <w:rPr>
          <w:color w:val="231F20"/>
        </w:rPr>
        <w:t>секции.</w:t>
      </w:r>
      <w:r>
        <w:rPr>
          <w:color w:val="231F20"/>
          <w:spacing w:val="-6"/>
        </w:rPr>
        <w:t> </w:t>
      </w:r>
      <w:r>
        <w:rPr>
          <w:color w:val="231F20"/>
        </w:rPr>
        <w:t>Кроме</w:t>
      </w:r>
      <w:r>
        <w:rPr>
          <w:color w:val="231F20"/>
          <w:spacing w:val="-6"/>
        </w:rPr>
        <w:t> </w:t>
      </w:r>
      <w:r>
        <w:rPr>
          <w:color w:val="231F20"/>
        </w:rPr>
        <w:t>того,</w:t>
      </w:r>
      <w:r>
        <w:rPr>
          <w:color w:val="231F20"/>
          <w:spacing w:val="-6"/>
        </w:rPr>
        <w:t> </w:t>
      </w:r>
      <w:r>
        <w:rPr>
          <w:rFonts w:ascii="Consolas" w:hAnsi="Consolas"/>
          <w:color w:val="231F20"/>
          <w:sz w:val="18"/>
        </w:rPr>
        <w:t>messageBusMock </w:t>
      </w:r>
      <w:r>
        <w:rPr>
          <w:color w:val="231F20"/>
          <w:spacing w:val="-2"/>
        </w:rPr>
        <w:t>не</w:t>
      </w:r>
      <w:r>
        <w:rPr>
          <w:color w:val="231F20"/>
          <w:spacing w:val="-4"/>
        </w:rPr>
        <w:t> </w:t>
      </w:r>
      <w:r>
        <w:rPr>
          <w:color w:val="231F20"/>
          <w:spacing w:val="-2"/>
        </w:rPr>
        <w:t>предоставляет</w:t>
      </w:r>
      <w:r>
        <w:rPr>
          <w:color w:val="231F20"/>
          <w:spacing w:val="-4"/>
        </w:rPr>
        <w:t> </w:t>
      </w:r>
      <w:r>
        <w:rPr>
          <w:color w:val="231F20"/>
          <w:spacing w:val="-2"/>
        </w:rPr>
        <w:t>максимально</w:t>
      </w:r>
      <w:r>
        <w:rPr>
          <w:color w:val="231F20"/>
          <w:spacing w:val="-4"/>
        </w:rPr>
        <w:t> </w:t>
      </w:r>
      <w:r>
        <w:rPr>
          <w:color w:val="231F20"/>
          <w:spacing w:val="-2"/>
        </w:rPr>
        <w:t>возможной</w:t>
      </w:r>
      <w:r>
        <w:rPr>
          <w:color w:val="231F20"/>
          <w:spacing w:val="-4"/>
        </w:rPr>
        <w:t> </w:t>
      </w:r>
      <w:r>
        <w:rPr>
          <w:color w:val="231F20"/>
          <w:spacing w:val="-2"/>
        </w:rPr>
        <w:t>защиты</w:t>
      </w:r>
      <w:r>
        <w:rPr>
          <w:color w:val="231F20"/>
          <w:spacing w:val="-4"/>
        </w:rPr>
        <w:t> </w:t>
      </w:r>
      <w:r>
        <w:rPr>
          <w:color w:val="231F20"/>
          <w:spacing w:val="-2"/>
        </w:rPr>
        <w:t>от</w:t>
      </w:r>
      <w:r>
        <w:rPr>
          <w:color w:val="231F20"/>
          <w:spacing w:val="-4"/>
        </w:rPr>
        <w:t> </w:t>
      </w:r>
      <w:r>
        <w:rPr>
          <w:color w:val="231F20"/>
          <w:spacing w:val="-2"/>
        </w:rPr>
        <w:t>багов.</w:t>
      </w:r>
      <w:r>
        <w:rPr>
          <w:color w:val="231F20"/>
          <w:spacing w:val="-4"/>
        </w:rPr>
        <w:t> </w:t>
      </w:r>
      <w:r>
        <w:rPr>
          <w:color w:val="231F20"/>
          <w:spacing w:val="-2"/>
        </w:rPr>
        <w:t>Эти</w:t>
      </w:r>
      <w:r>
        <w:rPr>
          <w:color w:val="231F20"/>
          <w:spacing w:val="-4"/>
        </w:rPr>
        <w:t> </w:t>
      </w:r>
      <w:r>
        <w:rPr>
          <w:color w:val="231F20"/>
          <w:spacing w:val="-2"/>
        </w:rPr>
        <w:t>улучшения</w:t>
      </w:r>
      <w:r>
        <w:rPr>
          <w:color w:val="231F20"/>
          <w:spacing w:val="-4"/>
        </w:rPr>
        <w:t> </w:t>
      </w:r>
      <w:r>
        <w:rPr>
          <w:color w:val="231F20"/>
          <w:spacing w:val="-2"/>
        </w:rPr>
        <w:t>будут рассмотрены</w:t>
      </w:r>
      <w:r>
        <w:rPr>
          <w:color w:val="231F20"/>
          <w:spacing w:val="-5"/>
        </w:rPr>
        <w:t> </w:t>
      </w:r>
      <w:r>
        <w:rPr>
          <w:color w:val="231F20"/>
          <w:spacing w:val="-2"/>
        </w:rPr>
        <w:t>в</w:t>
      </w:r>
      <w:r>
        <w:rPr>
          <w:color w:val="231F20"/>
          <w:spacing w:val="-5"/>
        </w:rPr>
        <w:t> </w:t>
      </w:r>
      <w:r>
        <w:rPr>
          <w:color w:val="231F20"/>
          <w:spacing w:val="-2"/>
        </w:rPr>
        <w:t>следующих</w:t>
      </w:r>
      <w:r>
        <w:rPr>
          <w:color w:val="231F20"/>
          <w:spacing w:val="-5"/>
        </w:rPr>
        <w:t> </w:t>
      </w:r>
      <w:r>
        <w:rPr>
          <w:color w:val="231F20"/>
          <w:spacing w:val="-2"/>
        </w:rPr>
        <w:t>двух</w:t>
      </w:r>
      <w:r>
        <w:rPr>
          <w:color w:val="231F20"/>
          <w:spacing w:val="-5"/>
        </w:rPr>
        <w:t> </w:t>
      </w:r>
      <w:r>
        <w:rPr>
          <w:color w:val="231F20"/>
          <w:spacing w:val="-2"/>
        </w:rPr>
        <w:t>главах,</w:t>
      </w:r>
      <w:r>
        <w:rPr>
          <w:color w:val="231F20"/>
          <w:spacing w:val="-5"/>
        </w:rPr>
        <w:t> </w:t>
      </w:r>
      <w:r>
        <w:rPr>
          <w:color w:val="231F20"/>
          <w:spacing w:val="-2"/>
        </w:rPr>
        <w:t>когда</w:t>
      </w:r>
      <w:r>
        <w:rPr>
          <w:color w:val="231F20"/>
          <w:spacing w:val="-5"/>
        </w:rPr>
        <w:t> </w:t>
      </w:r>
      <w:r>
        <w:rPr>
          <w:color w:val="231F20"/>
          <w:spacing w:val="-2"/>
        </w:rPr>
        <w:t>речь</w:t>
      </w:r>
      <w:r>
        <w:rPr>
          <w:color w:val="231F20"/>
          <w:spacing w:val="-5"/>
        </w:rPr>
        <w:t> </w:t>
      </w:r>
      <w:r>
        <w:rPr>
          <w:color w:val="231F20"/>
          <w:spacing w:val="-2"/>
        </w:rPr>
        <w:t>пойдет</w:t>
      </w:r>
      <w:r>
        <w:rPr>
          <w:color w:val="231F20"/>
          <w:spacing w:val="-5"/>
        </w:rPr>
        <w:t> </w:t>
      </w:r>
      <w:r>
        <w:rPr>
          <w:color w:val="231F20"/>
          <w:spacing w:val="-2"/>
        </w:rPr>
        <w:t>о</w:t>
      </w:r>
      <w:r>
        <w:rPr>
          <w:color w:val="231F20"/>
          <w:spacing w:val="-5"/>
        </w:rPr>
        <w:t> </w:t>
      </w:r>
      <w:r>
        <w:rPr>
          <w:color w:val="231F20"/>
          <w:spacing w:val="-2"/>
        </w:rPr>
        <w:t>моках</w:t>
      </w:r>
      <w:r>
        <w:rPr>
          <w:color w:val="231F20"/>
          <w:spacing w:val="-5"/>
        </w:rPr>
        <w:t> </w:t>
      </w:r>
      <w:r>
        <w:rPr>
          <w:color w:val="231F20"/>
          <w:spacing w:val="-2"/>
        </w:rPr>
        <w:t>и</w:t>
      </w:r>
      <w:r>
        <w:rPr>
          <w:color w:val="231F20"/>
          <w:spacing w:val="-5"/>
        </w:rPr>
        <w:t> </w:t>
      </w:r>
      <w:r>
        <w:rPr>
          <w:color w:val="231F20"/>
          <w:spacing w:val="-2"/>
        </w:rPr>
        <w:t>практиках</w:t>
      </w:r>
      <w:r>
        <w:rPr>
          <w:color w:val="231F20"/>
          <w:spacing w:val="-5"/>
        </w:rPr>
        <w:t> </w:t>
      </w:r>
      <w:r>
        <w:rPr>
          <w:color w:val="231F20"/>
          <w:spacing w:val="-2"/>
        </w:rPr>
        <w:t>тес- </w:t>
      </w:r>
      <w:r>
        <w:rPr>
          <w:color w:val="231F20"/>
        </w:rPr>
        <w:t>тирования базы данных.</w:t>
      </w:r>
    </w:p>
    <w:p>
      <w:pPr>
        <w:pStyle w:val="BodyText"/>
        <w:spacing w:before="160"/>
      </w:pPr>
    </w:p>
    <w:p>
      <w:pPr>
        <w:pStyle w:val="Heading2"/>
        <w:numPr>
          <w:ilvl w:val="1"/>
          <w:numId w:val="56"/>
        </w:numPr>
        <w:tabs>
          <w:tab w:pos="767" w:val="left" w:leader="none"/>
        </w:tabs>
        <w:spacing w:line="228" w:lineRule="auto" w:before="0" w:after="0"/>
        <w:ind w:left="255" w:right="345" w:firstLine="0"/>
        <w:jc w:val="left"/>
      </w:pPr>
      <w:r>
        <w:rPr>
          <w:color w:val="231F20"/>
          <w:spacing w:val="-2"/>
          <w:w w:val="90"/>
        </w:rPr>
        <w:t>Использование</w:t>
      </w:r>
      <w:r>
        <w:rPr>
          <w:color w:val="231F20"/>
          <w:spacing w:val="-5"/>
          <w:w w:val="90"/>
        </w:rPr>
        <w:t> </w:t>
      </w:r>
      <w:r>
        <w:rPr>
          <w:color w:val="231F20"/>
          <w:spacing w:val="-2"/>
          <w:w w:val="90"/>
        </w:rPr>
        <w:t>интерфейсов</w:t>
      </w:r>
      <w:r>
        <w:rPr>
          <w:color w:val="231F20"/>
          <w:spacing w:val="-5"/>
          <w:w w:val="90"/>
        </w:rPr>
        <w:t> </w:t>
      </w:r>
      <w:r>
        <w:rPr>
          <w:color w:val="231F20"/>
          <w:spacing w:val="-2"/>
          <w:w w:val="90"/>
        </w:rPr>
        <w:t>для</w:t>
      </w:r>
      <w:r>
        <w:rPr>
          <w:color w:val="231F20"/>
          <w:spacing w:val="-5"/>
          <w:w w:val="90"/>
        </w:rPr>
        <w:t> </w:t>
      </w:r>
      <w:r>
        <w:rPr>
          <w:color w:val="231F20"/>
          <w:spacing w:val="-2"/>
          <w:w w:val="90"/>
        </w:rPr>
        <w:t>абстрагирования </w:t>
      </w:r>
      <w:r>
        <w:rPr>
          <w:color w:val="231F20"/>
          <w:spacing w:val="-2"/>
        </w:rPr>
        <w:t>зависимостей</w:t>
      </w:r>
    </w:p>
    <w:p>
      <w:pPr>
        <w:pStyle w:val="BodyText"/>
        <w:spacing w:line="261" w:lineRule="auto" w:before="180"/>
        <w:ind w:left="255" w:right="111"/>
        <w:jc w:val="both"/>
      </w:pPr>
      <w:r>
        <w:rPr>
          <w:color w:val="231F20"/>
        </w:rPr>
        <w:t>Одна</w:t>
      </w:r>
      <w:r>
        <w:rPr>
          <w:color w:val="231F20"/>
          <w:spacing w:val="-10"/>
        </w:rPr>
        <w:t> </w:t>
      </w:r>
      <w:r>
        <w:rPr>
          <w:color w:val="231F20"/>
        </w:rPr>
        <w:t>из</w:t>
      </w:r>
      <w:r>
        <w:rPr>
          <w:color w:val="231F20"/>
          <w:spacing w:val="-10"/>
        </w:rPr>
        <w:t> </w:t>
      </w:r>
      <w:r>
        <w:rPr>
          <w:color w:val="231F20"/>
        </w:rPr>
        <w:t>самых</w:t>
      </w:r>
      <w:r>
        <w:rPr>
          <w:color w:val="231F20"/>
          <w:spacing w:val="-10"/>
        </w:rPr>
        <w:t> </w:t>
      </w:r>
      <w:r>
        <w:rPr>
          <w:color w:val="231F20"/>
        </w:rPr>
        <w:t>неверно</w:t>
      </w:r>
      <w:r>
        <w:rPr>
          <w:color w:val="231F20"/>
          <w:spacing w:val="-10"/>
        </w:rPr>
        <w:t> </w:t>
      </w:r>
      <w:r>
        <w:rPr>
          <w:color w:val="231F20"/>
        </w:rPr>
        <w:t>понимаемых</w:t>
      </w:r>
      <w:r>
        <w:rPr>
          <w:color w:val="231F20"/>
          <w:spacing w:val="-10"/>
        </w:rPr>
        <w:t> </w:t>
      </w:r>
      <w:r>
        <w:rPr>
          <w:color w:val="231F20"/>
        </w:rPr>
        <w:t>тем</w:t>
      </w:r>
      <w:r>
        <w:rPr>
          <w:color w:val="231F20"/>
          <w:spacing w:val="-10"/>
        </w:rPr>
        <w:t> </w:t>
      </w:r>
      <w:r>
        <w:rPr>
          <w:color w:val="231F20"/>
        </w:rPr>
        <w:t>в</w:t>
      </w:r>
      <w:r>
        <w:rPr>
          <w:color w:val="231F20"/>
          <w:spacing w:val="-10"/>
        </w:rPr>
        <w:t> </w:t>
      </w:r>
      <w:r>
        <w:rPr>
          <w:color w:val="231F20"/>
        </w:rPr>
        <w:t>сфере</w:t>
      </w:r>
      <w:r>
        <w:rPr>
          <w:color w:val="231F20"/>
          <w:spacing w:val="-10"/>
        </w:rPr>
        <w:t> </w:t>
      </w:r>
      <w:r>
        <w:rPr>
          <w:color w:val="231F20"/>
        </w:rPr>
        <w:t>юнит-тестирования</w:t>
      </w:r>
      <w:r>
        <w:rPr>
          <w:color w:val="231F20"/>
          <w:spacing w:val="-10"/>
        </w:rPr>
        <w:t> </w:t>
      </w:r>
      <w:r>
        <w:rPr>
          <w:color w:val="231F20"/>
        </w:rPr>
        <w:t>—</w:t>
      </w:r>
      <w:r>
        <w:rPr>
          <w:color w:val="231F20"/>
          <w:spacing w:val="-10"/>
        </w:rPr>
        <w:t> </w:t>
      </w:r>
      <w:r>
        <w:rPr>
          <w:color w:val="231F20"/>
        </w:rPr>
        <w:t>использо- вание</w:t>
      </w:r>
      <w:r>
        <w:rPr>
          <w:color w:val="231F20"/>
          <w:spacing w:val="-5"/>
        </w:rPr>
        <w:t> </w:t>
      </w:r>
      <w:r>
        <w:rPr>
          <w:color w:val="231F20"/>
        </w:rPr>
        <w:t>интерфейсов.</w:t>
      </w:r>
      <w:r>
        <w:rPr>
          <w:color w:val="231F20"/>
          <w:spacing w:val="-5"/>
        </w:rPr>
        <w:t> </w:t>
      </w:r>
      <w:r>
        <w:rPr>
          <w:color w:val="231F20"/>
        </w:rPr>
        <w:t>Разработчики</w:t>
      </w:r>
      <w:r>
        <w:rPr>
          <w:color w:val="231F20"/>
          <w:spacing w:val="-5"/>
        </w:rPr>
        <w:t> </w:t>
      </w:r>
      <w:r>
        <w:rPr>
          <w:color w:val="231F20"/>
        </w:rPr>
        <w:t>часто</w:t>
      </w:r>
      <w:r>
        <w:rPr>
          <w:color w:val="231F20"/>
          <w:spacing w:val="-5"/>
        </w:rPr>
        <w:t> </w:t>
      </w:r>
      <w:r>
        <w:rPr>
          <w:color w:val="231F20"/>
        </w:rPr>
        <w:t>пользуются</w:t>
      </w:r>
      <w:r>
        <w:rPr>
          <w:color w:val="231F20"/>
          <w:spacing w:val="-5"/>
        </w:rPr>
        <w:t> </w:t>
      </w:r>
      <w:r>
        <w:rPr>
          <w:color w:val="231F20"/>
        </w:rPr>
        <w:t>интерфейсами</w:t>
      </w:r>
      <w:r>
        <w:rPr>
          <w:color w:val="231F20"/>
          <w:spacing w:val="-5"/>
        </w:rPr>
        <w:t> </w:t>
      </w:r>
      <w:r>
        <w:rPr>
          <w:color w:val="231F20"/>
        </w:rPr>
        <w:t>по</w:t>
      </w:r>
      <w:r>
        <w:rPr>
          <w:color w:val="231F20"/>
          <w:spacing w:val="-5"/>
        </w:rPr>
        <w:t> </w:t>
      </w:r>
      <w:r>
        <w:rPr>
          <w:color w:val="231F20"/>
        </w:rPr>
        <w:t>неверным </w:t>
      </w:r>
      <w:r>
        <w:rPr>
          <w:color w:val="231F20"/>
          <w:spacing w:val="-6"/>
        </w:rPr>
        <w:t>причинам</w:t>
      </w:r>
      <w:r>
        <w:rPr>
          <w:color w:val="231F20"/>
          <w:spacing w:val="-2"/>
        </w:rPr>
        <w:t> </w:t>
      </w:r>
      <w:r>
        <w:rPr>
          <w:color w:val="231F20"/>
          <w:spacing w:val="-6"/>
        </w:rPr>
        <w:t>и</w:t>
      </w:r>
      <w:r>
        <w:rPr>
          <w:color w:val="231F20"/>
          <w:spacing w:val="-3"/>
        </w:rPr>
        <w:t> </w:t>
      </w:r>
      <w:r>
        <w:rPr>
          <w:color w:val="231F20"/>
          <w:spacing w:val="-6"/>
        </w:rPr>
        <w:t>в</w:t>
      </w:r>
      <w:r>
        <w:rPr>
          <w:color w:val="231F20"/>
          <w:spacing w:val="-2"/>
        </w:rPr>
        <w:t> </w:t>
      </w:r>
      <w:r>
        <w:rPr>
          <w:color w:val="231F20"/>
          <w:spacing w:val="-6"/>
        </w:rPr>
        <w:t>результате</w:t>
      </w:r>
      <w:r>
        <w:rPr>
          <w:color w:val="231F20"/>
          <w:spacing w:val="-2"/>
        </w:rPr>
        <w:t> </w:t>
      </w:r>
      <w:r>
        <w:rPr>
          <w:color w:val="231F20"/>
          <w:spacing w:val="-6"/>
        </w:rPr>
        <w:t>используют</w:t>
      </w:r>
      <w:r>
        <w:rPr>
          <w:color w:val="231F20"/>
          <w:spacing w:val="-2"/>
        </w:rPr>
        <w:t> </w:t>
      </w:r>
      <w:r>
        <w:rPr>
          <w:color w:val="231F20"/>
          <w:spacing w:val="-6"/>
        </w:rPr>
        <w:t>эти</w:t>
      </w:r>
      <w:r>
        <w:rPr>
          <w:color w:val="231F20"/>
          <w:spacing w:val="-2"/>
        </w:rPr>
        <w:t> </w:t>
      </w:r>
      <w:r>
        <w:rPr>
          <w:color w:val="231F20"/>
          <w:spacing w:val="-6"/>
        </w:rPr>
        <w:t>интерфейсы</w:t>
      </w:r>
      <w:r>
        <w:rPr>
          <w:color w:val="231F20"/>
          <w:spacing w:val="-2"/>
        </w:rPr>
        <w:t> </w:t>
      </w:r>
      <w:r>
        <w:rPr>
          <w:color w:val="231F20"/>
          <w:spacing w:val="-6"/>
        </w:rPr>
        <w:t>слишком</w:t>
      </w:r>
      <w:r>
        <w:rPr>
          <w:color w:val="231F20"/>
          <w:spacing w:val="-2"/>
        </w:rPr>
        <w:t> </w:t>
      </w:r>
      <w:r>
        <w:rPr>
          <w:color w:val="231F20"/>
          <w:spacing w:val="-6"/>
        </w:rPr>
        <w:t>часто.</w:t>
      </w:r>
      <w:r>
        <w:rPr>
          <w:color w:val="231F20"/>
          <w:spacing w:val="-2"/>
        </w:rPr>
        <w:t> </w:t>
      </w:r>
      <w:r>
        <w:rPr>
          <w:color w:val="231F20"/>
          <w:spacing w:val="-6"/>
        </w:rPr>
        <w:t>В</w:t>
      </w:r>
      <w:r>
        <w:rPr>
          <w:color w:val="231F20"/>
          <w:spacing w:val="-5"/>
        </w:rPr>
        <w:t> </w:t>
      </w:r>
      <w:r>
        <w:rPr>
          <w:color w:val="231F20"/>
          <w:spacing w:val="-6"/>
        </w:rPr>
        <w:t>этом</w:t>
      </w:r>
      <w:r>
        <w:rPr>
          <w:color w:val="231F20"/>
          <w:spacing w:val="-2"/>
        </w:rPr>
        <w:t> </w:t>
      </w:r>
      <w:r>
        <w:rPr>
          <w:color w:val="231F20"/>
          <w:spacing w:val="-6"/>
        </w:rPr>
        <w:t>разделе</w:t>
      </w:r>
      <w:r>
        <w:rPr>
          <w:color w:val="231F20"/>
        </w:rPr>
        <w:t> </w:t>
      </w:r>
      <w:r>
        <w:rPr>
          <w:color w:val="231F20"/>
          <w:spacing w:val="-4"/>
        </w:rPr>
        <w:t>я</w:t>
      </w:r>
      <w:r>
        <w:rPr>
          <w:color w:val="231F20"/>
          <w:spacing w:val="-8"/>
        </w:rPr>
        <w:t> </w:t>
      </w:r>
      <w:r>
        <w:rPr>
          <w:color w:val="231F20"/>
          <w:spacing w:val="-4"/>
        </w:rPr>
        <w:t>подробнее</w:t>
      </w:r>
      <w:r>
        <w:rPr>
          <w:color w:val="231F20"/>
          <w:spacing w:val="-7"/>
        </w:rPr>
        <w:t> </w:t>
      </w:r>
      <w:r>
        <w:rPr>
          <w:color w:val="231F20"/>
          <w:spacing w:val="-4"/>
        </w:rPr>
        <w:t>расскажу</w:t>
      </w:r>
      <w:r>
        <w:rPr>
          <w:color w:val="231F20"/>
          <w:spacing w:val="-7"/>
        </w:rPr>
        <w:t> </w:t>
      </w:r>
      <w:r>
        <w:rPr>
          <w:color w:val="231F20"/>
          <w:spacing w:val="-4"/>
        </w:rPr>
        <w:t>об</w:t>
      </w:r>
      <w:r>
        <w:rPr>
          <w:color w:val="231F20"/>
          <w:spacing w:val="-7"/>
        </w:rPr>
        <w:t> </w:t>
      </w:r>
      <w:r>
        <w:rPr>
          <w:color w:val="231F20"/>
          <w:spacing w:val="-4"/>
        </w:rPr>
        <w:t>этих</w:t>
      </w:r>
      <w:r>
        <w:rPr>
          <w:color w:val="231F20"/>
          <w:spacing w:val="-7"/>
        </w:rPr>
        <w:t> </w:t>
      </w:r>
      <w:r>
        <w:rPr>
          <w:color w:val="231F20"/>
          <w:spacing w:val="-4"/>
        </w:rPr>
        <w:t>неверных</w:t>
      </w:r>
      <w:r>
        <w:rPr>
          <w:color w:val="231F20"/>
          <w:spacing w:val="-7"/>
        </w:rPr>
        <w:t> </w:t>
      </w:r>
      <w:r>
        <w:rPr>
          <w:color w:val="231F20"/>
          <w:spacing w:val="-4"/>
        </w:rPr>
        <w:t>причинах</w:t>
      </w:r>
      <w:r>
        <w:rPr>
          <w:color w:val="231F20"/>
          <w:spacing w:val="-7"/>
        </w:rPr>
        <w:t> </w:t>
      </w:r>
      <w:r>
        <w:rPr>
          <w:color w:val="231F20"/>
          <w:spacing w:val="-4"/>
        </w:rPr>
        <w:t>и</w:t>
      </w:r>
      <w:r>
        <w:rPr>
          <w:color w:val="231F20"/>
          <w:spacing w:val="-7"/>
        </w:rPr>
        <w:t> </w:t>
      </w:r>
      <w:r>
        <w:rPr>
          <w:color w:val="231F20"/>
          <w:spacing w:val="-4"/>
        </w:rPr>
        <w:t>покажу,</w:t>
      </w:r>
      <w:r>
        <w:rPr>
          <w:color w:val="231F20"/>
          <w:spacing w:val="-7"/>
        </w:rPr>
        <w:t> </w:t>
      </w:r>
      <w:r>
        <w:rPr>
          <w:color w:val="231F20"/>
          <w:spacing w:val="-4"/>
        </w:rPr>
        <w:t>в</w:t>
      </w:r>
      <w:r>
        <w:rPr>
          <w:color w:val="231F20"/>
          <w:spacing w:val="-7"/>
        </w:rPr>
        <w:t> </w:t>
      </w:r>
      <w:r>
        <w:rPr>
          <w:color w:val="231F20"/>
          <w:spacing w:val="-4"/>
        </w:rPr>
        <w:t>каких</w:t>
      </w:r>
      <w:r>
        <w:rPr>
          <w:color w:val="231F20"/>
          <w:spacing w:val="-7"/>
        </w:rPr>
        <w:t> </w:t>
      </w:r>
      <w:r>
        <w:rPr>
          <w:color w:val="231F20"/>
          <w:spacing w:val="-4"/>
        </w:rPr>
        <w:t>обстоятельствах</w:t>
      </w:r>
      <w:r>
        <w:rPr>
          <w:color w:val="231F20"/>
        </w:rPr>
        <w:t> стоит (и не стоит) использовать интерфейсы.</w:t>
      </w:r>
    </w:p>
    <w:p>
      <w:pPr>
        <w:pStyle w:val="BodyText"/>
        <w:spacing w:before="29"/>
      </w:pPr>
    </w:p>
    <w:p>
      <w:pPr>
        <w:pStyle w:val="Heading4"/>
        <w:numPr>
          <w:ilvl w:val="2"/>
          <w:numId w:val="56"/>
        </w:numPr>
        <w:tabs>
          <w:tab w:pos="945" w:val="left" w:leader="none"/>
        </w:tabs>
        <w:spacing w:line="240" w:lineRule="auto" w:before="0" w:after="0"/>
        <w:ind w:left="945" w:right="0" w:hanging="690"/>
        <w:jc w:val="left"/>
      </w:pPr>
      <w:r>
        <w:rPr>
          <w:color w:val="231F20"/>
        </w:rPr>
        <w:t>Интерфейсы</w:t>
      </w:r>
      <w:r>
        <w:rPr>
          <w:color w:val="231F20"/>
          <w:spacing w:val="-6"/>
        </w:rPr>
        <w:t> </w:t>
      </w:r>
      <w:r>
        <w:rPr>
          <w:color w:val="231F20"/>
        </w:rPr>
        <w:t>и</w:t>
      </w:r>
      <w:r>
        <w:rPr>
          <w:color w:val="231F20"/>
          <w:spacing w:val="-5"/>
        </w:rPr>
        <w:t> </w:t>
      </w:r>
      <w:r>
        <w:rPr>
          <w:color w:val="231F20"/>
        </w:rPr>
        <w:t>слабая</w:t>
      </w:r>
      <w:r>
        <w:rPr>
          <w:color w:val="231F20"/>
          <w:spacing w:val="-5"/>
        </w:rPr>
        <w:t> </w:t>
      </w:r>
      <w:r>
        <w:rPr>
          <w:color w:val="231F20"/>
          <w:spacing w:val="-2"/>
        </w:rPr>
        <w:t>связность</w:t>
      </w:r>
    </w:p>
    <w:p>
      <w:pPr>
        <w:pStyle w:val="BodyText"/>
        <w:spacing w:line="261" w:lineRule="auto" w:before="134"/>
        <w:ind w:left="255" w:right="110"/>
        <w:jc w:val="both"/>
      </w:pPr>
      <w:r>
        <w:rPr>
          <w:color w:val="231F20"/>
        </w:rPr>
        <w:t>Многие разработчики пишут интерфейсы для внепроцессных зависимостей (на- </w:t>
      </w:r>
      <w:r>
        <w:rPr>
          <w:color w:val="231F20"/>
          <w:spacing w:val="-2"/>
        </w:rPr>
        <w:t>пример,</w:t>
      </w:r>
      <w:r>
        <w:rPr>
          <w:color w:val="231F20"/>
          <w:spacing w:val="-10"/>
        </w:rPr>
        <w:t> </w:t>
      </w:r>
      <w:r>
        <w:rPr>
          <w:color w:val="231F20"/>
          <w:spacing w:val="-2"/>
        </w:rPr>
        <w:t>баз</w:t>
      </w:r>
      <w:r>
        <w:rPr>
          <w:color w:val="231F20"/>
          <w:spacing w:val="-9"/>
        </w:rPr>
        <w:t> </w:t>
      </w:r>
      <w:r>
        <w:rPr>
          <w:color w:val="231F20"/>
          <w:spacing w:val="-2"/>
        </w:rPr>
        <w:t>данных</w:t>
      </w:r>
      <w:r>
        <w:rPr>
          <w:color w:val="231F20"/>
          <w:spacing w:val="-9"/>
        </w:rPr>
        <w:t> </w:t>
      </w:r>
      <w:r>
        <w:rPr>
          <w:color w:val="231F20"/>
          <w:spacing w:val="-2"/>
        </w:rPr>
        <w:t>или</w:t>
      </w:r>
      <w:r>
        <w:rPr>
          <w:color w:val="231F20"/>
          <w:spacing w:val="-9"/>
        </w:rPr>
        <w:t> </w:t>
      </w:r>
      <w:r>
        <w:rPr>
          <w:color w:val="231F20"/>
          <w:spacing w:val="-2"/>
        </w:rPr>
        <w:t>шин</w:t>
      </w:r>
      <w:r>
        <w:rPr>
          <w:color w:val="231F20"/>
          <w:spacing w:val="-9"/>
        </w:rPr>
        <w:t> </w:t>
      </w:r>
      <w:r>
        <w:rPr>
          <w:color w:val="231F20"/>
          <w:spacing w:val="-2"/>
        </w:rPr>
        <w:t>сообщений),</w:t>
      </w:r>
      <w:r>
        <w:rPr>
          <w:color w:val="231F20"/>
          <w:spacing w:val="-9"/>
        </w:rPr>
        <w:t> </w:t>
      </w:r>
      <w:r>
        <w:rPr>
          <w:color w:val="231F20"/>
          <w:spacing w:val="-2"/>
        </w:rPr>
        <w:t>даже</w:t>
      </w:r>
      <w:r>
        <w:rPr>
          <w:color w:val="231F20"/>
          <w:spacing w:val="-9"/>
        </w:rPr>
        <w:t> </w:t>
      </w:r>
      <w:r>
        <w:rPr>
          <w:color w:val="231F20"/>
          <w:spacing w:val="-2"/>
        </w:rPr>
        <w:t>если</w:t>
      </w:r>
      <w:r>
        <w:rPr>
          <w:color w:val="231F20"/>
          <w:spacing w:val="-9"/>
        </w:rPr>
        <w:t> </w:t>
      </w:r>
      <w:r>
        <w:rPr>
          <w:color w:val="231F20"/>
          <w:spacing w:val="-2"/>
        </w:rPr>
        <w:t>эти</w:t>
      </w:r>
      <w:r>
        <w:rPr>
          <w:color w:val="231F20"/>
          <w:spacing w:val="-9"/>
        </w:rPr>
        <w:t> </w:t>
      </w:r>
      <w:r>
        <w:rPr>
          <w:color w:val="231F20"/>
          <w:spacing w:val="-2"/>
        </w:rPr>
        <w:t>интерфейсы</w:t>
      </w:r>
      <w:r>
        <w:rPr>
          <w:color w:val="231F20"/>
          <w:spacing w:val="-9"/>
        </w:rPr>
        <w:t> </w:t>
      </w:r>
      <w:r>
        <w:rPr>
          <w:color w:val="231F20"/>
          <w:spacing w:val="-2"/>
        </w:rPr>
        <w:t>имеют</w:t>
      </w:r>
      <w:r>
        <w:rPr>
          <w:color w:val="231F20"/>
          <w:spacing w:val="-9"/>
        </w:rPr>
        <w:t> </w:t>
      </w:r>
      <w:r>
        <w:rPr>
          <w:color w:val="231F20"/>
          <w:spacing w:val="-2"/>
        </w:rPr>
        <w:t>только одну</w:t>
      </w:r>
      <w:r>
        <w:rPr>
          <w:color w:val="231F20"/>
          <w:spacing w:val="-10"/>
        </w:rPr>
        <w:t> </w:t>
      </w:r>
      <w:r>
        <w:rPr>
          <w:color w:val="231F20"/>
          <w:spacing w:val="-2"/>
        </w:rPr>
        <w:t>реализацию.</w:t>
      </w:r>
      <w:r>
        <w:rPr>
          <w:color w:val="231F20"/>
          <w:spacing w:val="-9"/>
        </w:rPr>
        <w:t> </w:t>
      </w:r>
      <w:r>
        <w:rPr>
          <w:color w:val="231F20"/>
          <w:spacing w:val="-2"/>
        </w:rPr>
        <w:t>В</w:t>
      </w:r>
      <w:r>
        <w:rPr>
          <w:color w:val="231F20"/>
          <w:spacing w:val="-9"/>
        </w:rPr>
        <w:t> </w:t>
      </w:r>
      <w:r>
        <w:rPr>
          <w:color w:val="231F20"/>
          <w:spacing w:val="-2"/>
        </w:rPr>
        <w:t>наши</w:t>
      </w:r>
      <w:r>
        <w:rPr>
          <w:color w:val="231F20"/>
          <w:spacing w:val="-9"/>
        </w:rPr>
        <w:t> </w:t>
      </w:r>
      <w:r>
        <w:rPr>
          <w:color w:val="231F20"/>
          <w:spacing w:val="-2"/>
        </w:rPr>
        <w:t>дни</w:t>
      </w:r>
      <w:r>
        <w:rPr>
          <w:color w:val="231F20"/>
          <w:spacing w:val="-9"/>
        </w:rPr>
        <w:t> </w:t>
      </w:r>
      <w:r>
        <w:rPr>
          <w:color w:val="231F20"/>
          <w:spacing w:val="-2"/>
        </w:rPr>
        <w:t>эта</w:t>
      </w:r>
      <w:r>
        <w:rPr>
          <w:color w:val="231F20"/>
          <w:spacing w:val="-9"/>
        </w:rPr>
        <w:t> </w:t>
      </w:r>
      <w:r>
        <w:rPr>
          <w:color w:val="231F20"/>
          <w:spacing w:val="-2"/>
        </w:rPr>
        <w:t>практика</w:t>
      </w:r>
      <w:r>
        <w:rPr>
          <w:color w:val="231F20"/>
          <w:spacing w:val="-9"/>
        </w:rPr>
        <w:t> </w:t>
      </w:r>
      <w:r>
        <w:rPr>
          <w:color w:val="231F20"/>
          <w:spacing w:val="-2"/>
        </w:rPr>
        <w:t>стала</w:t>
      </w:r>
      <w:r>
        <w:rPr>
          <w:color w:val="231F20"/>
          <w:spacing w:val="-9"/>
        </w:rPr>
        <w:t> </w:t>
      </w:r>
      <w:r>
        <w:rPr>
          <w:color w:val="231F20"/>
          <w:spacing w:val="-2"/>
        </w:rPr>
        <w:t>настолько</w:t>
      </w:r>
      <w:r>
        <w:rPr>
          <w:color w:val="231F20"/>
          <w:spacing w:val="-9"/>
        </w:rPr>
        <w:t> </w:t>
      </w:r>
      <w:r>
        <w:rPr>
          <w:color w:val="231F20"/>
          <w:spacing w:val="-2"/>
        </w:rPr>
        <w:t>распространенной,</w:t>
      </w:r>
      <w:r>
        <w:rPr>
          <w:color w:val="231F20"/>
          <w:spacing w:val="-9"/>
        </w:rPr>
        <w:t> </w:t>
      </w:r>
      <w:r>
        <w:rPr>
          <w:color w:val="231F20"/>
          <w:spacing w:val="-2"/>
        </w:rPr>
        <w:t>что никто</w:t>
      </w:r>
      <w:r>
        <w:rPr>
          <w:color w:val="231F20"/>
          <w:spacing w:val="-7"/>
        </w:rPr>
        <w:t> </w:t>
      </w:r>
      <w:r>
        <w:rPr>
          <w:color w:val="231F20"/>
          <w:spacing w:val="-2"/>
        </w:rPr>
        <w:t>даже</w:t>
      </w:r>
      <w:r>
        <w:rPr>
          <w:color w:val="231F20"/>
          <w:spacing w:val="-7"/>
        </w:rPr>
        <w:t> </w:t>
      </w:r>
      <w:r>
        <w:rPr>
          <w:color w:val="231F20"/>
          <w:spacing w:val="-2"/>
        </w:rPr>
        <w:t>не</w:t>
      </w:r>
      <w:r>
        <w:rPr>
          <w:color w:val="231F20"/>
          <w:spacing w:val="-7"/>
        </w:rPr>
        <w:t> </w:t>
      </w:r>
      <w:r>
        <w:rPr>
          <w:color w:val="231F20"/>
          <w:spacing w:val="-2"/>
        </w:rPr>
        <w:t>оспаривает</w:t>
      </w:r>
      <w:r>
        <w:rPr>
          <w:color w:val="231F20"/>
          <w:spacing w:val="-7"/>
        </w:rPr>
        <w:t> </w:t>
      </w:r>
      <w:r>
        <w:rPr>
          <w:color w:val="231F20"/>
          <w:spacing w:val="-2"/>
        </w:rPr>
        <w:t>ее.</w:t>
      </w:r>
      <w:r>
        <w:rPr>
          <w:color w:val="231F20"/>
          <w:spacing w:val="-7"/>
        </w:rPr>
        <w:t> </w:t>
      </w:r>
      <w:r>
        <w:rPr>
          <w:color w:val="231F20"/>
          <w:spacing w:val="-2"/>
        </w:rPr>
        <w:t>В</w:t>
      </w:r>
      <w:r>
        <w:rPr>
          <w:color w:val="231F20"/>
          <w:spacing w:val="-7"/>
        </w:rPr>
        <w:t> </w:t>
      </w:r>
      <w:r>
        <w:rPr>
          <w:color w:val="231F20"/>
          <w:spacing w:val="-2"/>
        </w:rPr>
        <w:t>коде</w:t>
      </w:r>
      <w:r>
        <w:rPr>
          <w:color w:val="231F20"/>
          <w:spacing w:val="-7"/>
        </w:rPr>
        <w:t> </w:t>
      </w:r>
      <w:r>
        <w:rPr>
          <w:color w:val="231F20"/>
          <w:spacing w:val="-2"/>
        </w:rPr>
        <w:t>часто</w:t>
      </w:r>
      <w:r>
        <w:rPr>
          <w:color w:val="231F20"/>
          <w:spacing w:val="-7"/>
        </w:rPr>
        <w:t> </w:t>
      </w:r>
      <w:r>
        <w:rPr>
          <w:color w:val="231F20"/>
          <w:spacing w:val="-2"/>
        </w:rPr>
        <w:t>встречаются</w:t>
      </w:r>
      <w:r>
        <w:rPr>
          <w:color w:val="231F20"/>
          <w:spacing w:val="-7"/>
        </w:rPr>
        <w:t> </w:t>
      </w:r>
      <w:r>
        <w:rPr>
          <w:color w:val="231F20"/>
          <w:spacing w:val="-2"/>
        </w:rPr>
        <w:t>пары</w:t>
      </w:r>
      <w:r>
        <w:rPr>
          <w:color w:val="231F20"/>
          <w:spacing w:val="-7"/>
        </w:rPr>
        <w:t> </w:t>
      </w:r>
      <w:r>
        <w:rPr>
          <w:color w:val="231F20"/>
          <w:spacing w:val="-2"/>
        </w:rPr>
        <w:t>«класс</w:t>
      </w:r>
      <w:r>
        <w:rPr>
          <w:color w:val="231F20"/>
          <w:spacing w:val="-7"/>
        </w:rPr>
        <w:t> </w:t>
      </w:r>
      <w:r>
        <w:rPr>
          <w:color w:val="231F20"/>
          <w:spacing w:val="-2"/>
        </w:rPr>
        <w:t>—</w:t>
      </w:r>
      <w:r>
        <w:rPr>
          <w:color w:val="231F20"/>
          <w:spacing w:val="-7"/>
        </w:rPr>
        <w:t> </w:t>
      </w:r>
      <w:r>
        <w:rPr>
          <w:color w:val="231F20"/>
          <w:spacing w:val="-2"/>
        </w:rPr>
        <w:t>интерфейс», </w:t>
      </w:r>
      <w:r>
        <w:rPr>
          <w:color w:val="231F20"/>
        </w:rPr>
        <w:t>которые выглядят примерно так:</w:t>
      </w:r>
    </w:p>
    <w:p>
      <w:pPr>
        <w:spacing w:before="159"/>
        <w:ind w:left="255" w:right="0" w:firstLine="0"/>
        <w:jc w:val="left"/>
        <w:rPr>
          <w:rFonts w:ascii="Consolas"/>
          <w:sz w:val="16"/>
        </w:rPr>
      </w:pPr>
      <w:r>
        <w:rPr>
          <w:rFonts w:ascii="Consolas"/>
          <w:color w:val="231F20"/>
          <w:sz w:val="16"/>
        </w:rPr>
        <w:t>public interface </w:t>
      </w:r>
      <w:r>
        <w:rPr>
          <w:rFonts w:ascii="Consolas"/>
          <w:color w:val="231F20"/>
          <w:spacing w:val="-2"/>
          <w:sz w:val="16"/>
        </w:rPr>
        <w:t>IMessageBus</w:t>
      </w:r>
    </w:p>
    <w:p>
      <w:pPr>
        <w:spacing w:before="13"/>
        <w:ind w:left="255" w:right="0" w:firstLine="0"/>
        <w:jc w:val="left"/>
        <w:rPr>
          <w:rFonts w:ascii="Consolas"/>
          <w:sz w:val="16"/>
        </w:rPr>
      </w:pPr>
      <w:r>
        <w:rPr>
          <w:rFonts w:ascii="Consolas"/>
          <w:color w:val="231F20"/>
          <w:sz w:val="16"/>
        </w:rPr>
        <w:t>public class MessageBus : </w:t>
      </w:r>
      <w:r>
        <w:rPr>
          <w:rFonts w:ascii="Consolas"/>
          <w:color w:val="231F20"/>
          <w:spacing w:val="-2"/>
          <w:sz w:val="16"/>
        </w:rPr>
        <w:t>IMessageBus</w:t>
      </w:r>
    </w:p>
    <w:p>
      <w:pPr>
        <w:pStyle w:val="BodyText"/>
        <w:spacing w:before="25"/>
        <w:rPr>
          <w:rFonts w:ascii="Consolas"/>
          <w:sz w:val="16"/>
        </w:rPr>
      </w:pPr>
    </w:p>
    <w:p>
      <w:pPr>
        <w:spacing w:before="0"/>
        <w:ind w:left="255" w:right="0" w:firstLine="0"/>
        <w:jc w:val="left"/>
        <w:rPr>
          <w:rFonts w:ascii="Consolas"/>
          <w:sz w:val="16"/>
        </w:rPr>
      </w:pPr>
      <w:r>
        <w:rPr>
          <w:rFonts w:ascii="Consolas"/>
          <w:color w:val="231F20"/>
          <w:sz w:val="16"/>
        </w:rPr>
        <w:t>public interface </w:t>
      </w:r>
      <w:r>
        <w:rPr>
          <w:rFonts w:ascii="Consolas"/>
          <w:color w:val="231F20"/>
          <w:spacing w:val="-2"/>
          <w:sz w:val="16"/>
        </w:rPr>
        <w:t>IUserRepository</w:t>
      </w:r>
    </w:p>
    <w:p>
      <w:pPr>
        <w:spacing w:before="13"/>
        <w:ind w:left="255" w:right="0" w:firstLine="0"/>
        <w:jc w:val="left"/>
        <w:rPr>
          <w:rFonts w:ascii="Consolas"/>
          <w:sz w:val="16"/>
        </w:rPr>
      </w:pPr>
      <w:r>
        <w:rPr>
          <w:rFonts w:ascii="Consolas"/>
          <w:color w:val="231F20"/>
          <w:sz w:val="16"/>
        </w:rPr>
        <w:t>public class UserRepository : </w:t>
      </w:r>
      <w:r>
        <w:rPr>
          <w:rFonts w:ascii="Consolas"/>
          <w:color w:val="231F20"/>
          <w:spacing w:val="-2"/>
          <w:sz w:val="16"/>
        </w:rPr>
        <w:t>IUserRepository</w:t>
      </w:r>
    </w:p>
    <w:p>
      <w:pPr>
        <w:pStyle w:val="BodyText"/>
        <w:spacing w:before="8"/>
        <w:rPr>
          <w:rFonts w:ascii="Consolas"/>
          <w:sz w:val="16"/>
        </w:rPr>
      </w:pPr>
    </w:p>
    <w:p>
      <w:pPr>
        <w:pStyle w:val="BodyText"/>
        <w:ind w:left="255"/>
      </w:pPr>
      <w:r>
        <w:rPr>
          <w:color w:val="231F20"/>
          <w:spacing w:val="-4"/>
        </w:rPr>
        <w:t>Обычное</w:t>
      </w:r>
      <w:r>
        <w:rPr>
          <w:color w:val="231F20"/>
          <w:spacing w:val="-2"/>
        </w:rPr>
        <w:t> </w:t>
      </w:r>
      <w:r>
        <w:rPr>
          <w:color w:val="231F20"/>
          <w:spacing w:val="-4"/>
        </w:rPr>
        <w:t>объяснение</w:t>
      </w:r>
      <w:r>
        <w:rPr>
          <w:color w:val="231F20"/>
          <w:spacing w:val="-2"/>
        </w:rPr>
        <w:t> </w:t>
      </w:r>
      <w:r>
        <w:rPr>
          <w:color w:val="231F20"/>
          <w:spacing w:val="-4"/>
        </w:rPr>
        <w:t>для</w:t>
      </w:r>
      <w:r>
        <w:rPr>
          <w:color w:val="231F20"/>
          <w:spacing w:val="-2"/>
        </w:rPr>
        <w:t> </w:t>
      </w:r>
      <w:r>
        <w:rPr>
          <w:color w:val="231F20"/>
          <w:spacing w:val="-4"/>
        </w:rPr>
        <w:t>таких</w:t>
      </w:r>
      <w:r>
        <w:rPr>
          <w:color w:val="231F20"/>
          <w:spacing w:val="-1"/>
        </w:rPr>
        <w:t> </w:t>
      </w:r>
      <w:r>
        <w:rPr>
          <w:color w:val="231F20"/>
          <w:spacing w:val="-4"/>
        </w:rPr>
        <w:t>интерфейсов</w:t>
      </w:r>
      <w:r>
        <w:rPr>
          <w:color w:val="231F20"/>
          <w:spacing w:val="-2"/>
        </w:rPr>
        <w:t> </w:t>
      </w:r>
      <w:r>
        <w:rPr>
          <w:color w:val="231F20"/>
          <w:spacing w:val="-4"/>
        </w:rPr>
        <w:t>заключается</w:t>
      </w:r>
      <w:r>
        <w:rPr>
          <w:color w:val="231F20"/>
          <w:spacing w:val="-2"/>
        </w:rPr>
        <w:t> </w:t>
      </w:r>
      <w:r>
        <w:rPr>
          <w:color w:val="231F20"/>
          <w:spacing w:val="-4"/>
        </w:rPr>
        <w:t>в</w:t>
      </w:r>
      <w:r>
        <w:rPr>
          <w:color w:val="231F20"/>
          <w:spacing w:val="-3"/>
        </w:rPr>
        <w:t> </w:t>
      </w:r>
      <w:r>
        <w:rPr>
          <w:color w:val="231F20"/>
          <w:spacing w:val="-4"/>
        </w:rPr>
        <w:t>том,</w:t>
      </w:r>
      <w:r>
        <w:rPr>
          <w:color w:val="231F20"/>
          <w:spacing w:val="-1"/>
        </w:rPr>
        <w:t> </w:t>
      </w:r>
      <w:r>
        <w:rPr>
          <w:color w:val="231F20"/>
          <w:spacing w:val="-4"/>
        </w:rPr>
        <w:t>что</w:t>
      </w:r>
      <w:r>
        <w:rPr>
          <w:color w:val="231F20"/>
          <w:spacing w:val="-2"/>
        </w:rPr>
        <w:t> </w:t>
      </w:r>
      <w:r>
        <w:rPr>
          <w:color w:val="231F20"/>
          <w:spacing w:val="-4"/>
        </w:rPr>
        <w:t>они</w:t>
      </w:r>
      <w:r>
        <w:rPr>
          <w:color w:val="231F20"/>
          <w:spacing w:val="-2"/>
        </w:rPr>
        <w:t> </w:t>
      </w:r>
      <w:r>
        <w:rPr>
          <w:color w:val="231F20"/>
          <w:spacing w:val="-4"/>
        </w:rPr>
        <w:t>помогают:</w:t>
      </w:r>
    </w:p>
    <w:p>
      <w:pPr>
        <w:pStyle w:val="ListParagraph"/>
        <w:numPr>
          <w:ilvl w:val="0"/>
          <w:numId w:val="61"/>
        </w:numPr>
        <w:tabs>
          <w:tab w:pos="537" w:val="left" w:leader="none"/>
          <w:tab w:pos="539" w:val="left" w:leader="none"/>
        </w:tabs>
        <w:spacing w:line="261" w:lineRule="auto" w:before="107" w:after="0"/>
        <w:ind w:left="539" w:right="116" w:hanging="284"/>
        <w:jc w:val="left"/>
        <w:rPr>
          <w:sz w:val="20"/>
        </w:rPr>
      </w:pPr>
      <w:r>
        <w:rPr>
          <w:color w:val="231F20"/>
          <w:spacing w:val="-4"/>
          <w:sz w:val="20"/>
        </w:rPr>
        <w:t>абстрагировать</w:t>
      </w:r>
      <w:r>
        <w:rPr>
          <w:color w:val="231F20"/>
          <w:spacing w:val="-7"/>
          <w:sz w:val="20"/>
        </w:rPr>
        <w:t> </w:t>
      </w:r>
      <w:r>
        <w:rPr>
          <w:color w:val="231F20"/>
          <w:spacing w:val="-4"/>
          <w:sz w:val="20"/>
        </w:rPr>
        <w:t>внепроцессные</w:t>
      </w:r>
      <w:r>
        <w:rPr>
          <w:color w:val="231F20"/>
          <w:spacing w:val="-7"/>
          <w:sz w:val="20"/>
        </w:rPr>
        <w:t> </w:t>
      </w:r>
      <w:r>
        <w:rPr>
          <w:color w:val="231F20"/>
          <w:spacing w:val="-4"/>
          <w:sz w:val="20"/>
        </w:rPr>
        <w:t>зависимости</w:t>
      </w:r>
      <w:r>
        <w:rPr>
          <w:color w:val="231F20"/>
          <w:spacing w:val="-7"/>
          <w:sz w:val="20"/>
        </w:rPr>
        <w:t> </w:t>
      </w:r>
      <w:r>
        <w:rPr>
          <w:color w:val="231F20"/>
          <w:spacing w:val="-4"/>
          <w:sz w:val="20"/>
        </w:rPr>
        <w:t>и</w:t>
      </w:r>
      <w:r>
        <w:rPr>
          <w:color w:val="231F20"/>
          <w:spacing w:val="-7"/>
          <w:sz w:val="20"/>
        </w:rPr>
        <w:t> </w:t>
      </w:r>
      <w:r>
        <w:rPr>
          <w:color w:val="231F20"/>
          <w:spacing w:val="-4"/>
          <w:sz w:val="20"/>
        </w:rPr>
        <w:t>таким</w:t>
      </w:r>
      <w:r>
        <w:rPr>
          <w:color w:val="231F20"/>
          <w:spacing w:val="-7"/>
          <w:sz w:val="20"/>
        </w:rPr>
        <w:t> </w:t>
      </w:r>
      <w:r>
        <w:rPr>
          <w:color w:val="231F20"/>
          <w:spacing w:val="-4"/>
          <w:sz w:val="20"/>
        </w:rPr>
        <w:t>образом</w:t>
      </w:r>
      <w:r>
        <w:rPr>
          <w:color w:val="231F20"/>
          <w:spacing w:val="-7"/>
          <w:sz w:val="20"/>
        </w:rPr>
        <w:t> </w:t>
      </w:r>
      <w:r>
        <w:rPr>
          <w:color w:val="231F20"/>
          <w:spacing w:val="-4"/>
          <w:sz w:val="20"/>
        </w:rPr>
        <w:t>достигнуть</w:t>
      </w:r>
      <w:r>
        <w:rPr>
          <w:color w:val="231F20"/>
          <w:spacing w:val="-7"/>
          <w:sz w:val="20"/>
        </w:rPr>
        <w:t> </w:t>
      </w:r>
      <w:r>
        <w:rPr>
          <w:color w:val="231F20"/>
          <w:spacing w:val="-4"/>
          <w:sz w:val="20"/>
        </w:rPr>
        <w:t>слабой</w:t>
      </w:r>
      <w:r>
        <w:rPr>
          <w:color w:val="231F20"/>
          <w:sz w:val="20"/>
        </w:rPr>
        <w:t> связности (loose coupling);</w:t>
      </w:r>
    </w:p>
    <w:p>
      <w:pPr>
        <w:pStyle w:val="ListParagraph"/>
        <w:numPr>
          <w:ilvl w:val="0"/>
          <w:numId w:val="61"/>
        </w:numPr>
        <w:tabs>
          <w:tab w:pos="537" w:val="left" w:leader="none"/>
          <w:tab w:pos="539" w:val="left" w:leader="none"/>
        </w:tabs>
        <w:spacing w:line="261" w:lineRule="auto" w:before="57" w:after="0"/>
        <w:ind w:left="539" w:right="111" w:hanging="284"/>
        <w:jc w:val="left"/>
        <w:rPr>
          <w:sz w:val="20"/>
        </w:rPr>
      </w:pPr>
      <w:r>
        <w:rPr>
          <w:color w:val="231F20"/>
          <w:sz w:val="20"/>
        </w:rPr>
        <w:t>добавлять</w:t>
      </w:r>
      <w:r>
        <w:rPr>
          <w:color w:val="231F20"/>
          <w:spacing w:val="-7"/>
          <w:sz w:val="20"/>
        </w:rPr>
        <w:t> </w:t>
      </w:r>
      <w:r>
        <w:rPr>
          <w:color w:val="231F20"/>
          <w:sz w:val="20"/>
        </w:rPr>
        <w:t>новую</w:t>
      </w:r>
      <w:r>
        <w:rPr>
          <w:color w:val="231F20"/>
          <w:spacing w:val="-7"/>
          <w:sz w:val="20"/>
        </w:rPr>
        <w:t> </w:t>
      </w:r>
      <w:r>
        <w:rPr>
          <w:color w:val="231F20"/>
          <w:sz w:val="20"/>
        </w:rPr>
        <w:t>функциональность</w:t>
      </w:r>
      <w:r>
        <w:rPr>
          <w:color w:val="231F20"/>
          <w:spacing w:val="-7"/>
          <w:sz w:val="20"/>
        </w:rPr>
        <w:t> </w:t>
      </w:r>
      <w:r>
        <w:rPr>
          <w:color w:val="231F20"/>
          <w:sz w:val="20"/>
        </w:rPr>
        <w:t>без</w:t>
      </w:r>
      <w:r>
        <w:rPr>
          <w:color w:val="231F20"/>
          <w:spacing w:val="-7"/>
          <w:sz w:val="20"/>
        </w:rPr>
        <w:t> </w:t>
      </w:r>
      <w:r>
        <w:rPr>
          <w:color w:val="231F20"/>
          <w:sz w:val="20"/>
        </w:rPr>
        <w:t>изменения</w:t>
      </w:r>
      <w:r>
        <w:rPr>
          <w:color w:val="231F20"/>
          <w:spacing w:val="-7"/>
          <w:sz w:val="20"/>
        </w:rPr>
        <w:t> </w:t>
      </w:r>
      <w:r>
        <w:rPr>
          <w:color w:val="231F20"/>
          <w:sz w:val="20"/>
        </w:rPr>
        <w:t>существующего</w:t>
      </w:r>
      <w:r>
        <w:rPr>
          <w:color w:val="231F20"/>
          <w:spacing w:val="-7"/>
          <w:sz w:val="20"/>
        </w:rPr>
        <w:t> </w:t>
      </w:r>
      <w:r>
        <w:rPr>
          <w:color w:val="231F20"/>
          <w:sz w:val="20"/>
        </w:rPr>
        <w:t>кода</w:t>
      </w:r>
      <w:r>
        <w:rPr>
          <w:color w:val="231F20"/>
          <w:spacing w:val="-7"/>
          <w:sz w:val="20"/>
        </w:rPr>
        <w:t> </w:t>
      </w:r>
      <w:r>
        <w:rPr>
          <w:color w:val="231F20"/>
          <w:sz w:val="20"/>
        </w:rPr>
        <w:t>в</w:t>
      </w:r>
      <w:r>
        <w:rPr>
          <w:color w:val="231F20"/>
          <w:spacing w:val="-7"/>
          <w:sz w:val="20"/>
        </w:rPr>
        <w:t> </w:t>
      </w:r>
      <w:r>
        <w:rPr>
          <w:color w:val="231F20"/>
          <w:sz w:val="20"/>
        </w:rPr>
        <w:t>со- ответствии</w:t>
      </w:r>
      <w:r>
        <w:rPr>
          <w:color w:val="231F20"/>
          <w:spacing w:val="-8"/>
          <w:sz w:val="20"/>
        </w:rPr>
        <w:t> </w:t>
      </w:r>
      <w:r>
        <w:rPr>
          <w:color w:val="231F20"/>
          <w:sz w:val="20"/>
        </w:rPr>
        <w:t>с</w:t>
      </w:r>
      <w:r>
        <w:rPr>
          <w:color w:val="231F20"/>
          <w:spacing w:val="-7"/>
          <w:sz w:val="20"/>
        </w:rPr>
        <w:t> </w:t>
      </w:r>
      <w:r>
        <w:rPr>
          <w:color w:val="231F20"/>
          <w:sz w:val="20"/>
        </w:rPr>
        <w:t>принципом</w:t>
      </w:r>
      <w:r>
        <w:rPr>
          <w:color w:val="231F20"/>
          <w:spacing w:val="-8"/>
          <w:sz w:val="20"/>
        </w:rPr>
        <w:t> </w:t>
      </w:r>
      <w:r>
        <w:rPr>
          <w:color w:val="231F20"/>
          <w:sz w:val="20"/>
        </w:rPr>
        <w:t>открытости/закрытости</w:t>
      </w:r>
      <w:r>
        <w:rPr>
          <w:color w:val="231F20"/>
          <w:spacing w:val="-8"/>
          <w:sz w:val="20"/>
        </w:rPr>
        <w:t> </w:t>
      </w:r>
      <w:r>
        <w:rPr>
          <w:color w:val="231F20"/>
          <w:sz w:val="20"/>
        </w:rPr>
        <w:t>(OCP,</w:t>
      </w:r>
      <w:r>
        <w:rPr>
          <w:color w:val="231F20"/>
          <w:spacing w:val="-8"/>
          <w:sz w:val="20"/>
        </w:rPr>
        <w:t> </w:t>
      </w:r>
      <w:r>
        <w:rPr>
          <w:color w:val="231F20"/>
          <w:sz w:val="20"/>
        </w:rPr>
        <w:t>Open-Closed</w:t>
      </w:r>
      <w:r>
        <w:rPr>
          <w:color w:val="231F20"/>
          <w:spacing w:val="-8"/>
          <w:sz w:val="20"/>
        </w:rPr>
        <w:t> </w:t>
      </w:r>
      <w:r>
        <w:rPr>
          <w:color w:val="231F20"/>
          <w:sz w:val="20"/>
        </w:rPr>
        <w:t>Principle).</w:t>
      </w:r>
    </w:p>
    <w:p>
      <w:pPr>
        <w:pStyle w:val="ListParagraph"/>
        <w:spacing w:after="0" w:line="261" w:lineRule="auto"/>
        <w:jc w:val="left"/>
        <w:rPr>
          <w:sz w:val="20"/>
        </w:rPr>
        <w:sectPr>
          <w:pgSz w:w="9360" w:h="13210"/>
          <w:pgMar w:header="846" w:footer="0" w:top="1140" w:bottom="280" w:left="708" w:right="850"/>
        </w:sectPr>
      </w:pPr>
    </w:p>
    <w:p>
      <w:pPr>
        <w:pStyle w:val="ListParagraph"/>
        <w:numPr>
          <w:ilvl w:val="1"/>
          <w:numId w:val="62"/>
        </w:numPr>
        <w:tabs>
          <w:tab w:pos="1343" w:val="left" w:leader="none"/>
          <w:tab w:pos="7682" w:val="right" w:leader="none"/>
        </w:tabs>
        <w:spacing w:line="240" w:lineRule="auto" w:before="76" w:after="0"/>
        <w:ind w:left="1343" w:right="0" w:hanging="359"/>
        <w:jc w:val="left"/>
        <w:rPr>
          <w:rFonts w:ascii="Tahoma" w:hAnsi="Tahoma"/>
          <w:b/>
          <w:sz w:val="20"/>
        </w:rPr>
      </w:pPr>
      <w:r>
        <w:rPr>
          <w:rFonts w:ascii="Tahoma" w:hAnsi="Tahoma"/>
          <w:b/>
          <w:sz w:val="20"/>
        </w:rPr>
        <mc:AlternateContent>
          <mc:Choice Requires="wps">
            <w:drawing>
              <wp:anchor distT="0" distB="0" distL="0" distR="0" allowOverlap="1" layoutInCell="1" locked="0" behindDoc="1" simplePos="0" relativeHeight="487760896">
                <wp:simplePos x="0" y="0"/>
                <wp:positionH relativeFrom="page">
                  <wp:posOffset>612000</wp:posOffset>
                </wp:positionH>
                <wp:positionV relativeFrom="paragraph">
                  <wp:posOffset>232685</wp:posOffset>
                </wp:positionV>
                <wp:extent cx="4716145" cy="1270"/>
                <wp:effectExtent l="0" t="0" r="0" b="0"/>
                <wp:wrapTopAndBottom/>
                <wp:docPr id="1689" name="Graphic 1689"/>
                <wp:cNvGraphicFramePr>
                  <a:graphicFrameLocks/>
                </wp:cNvGraphicFramePr>
                <a:graphic>
                  <a:graphicData uri="http://schemas.microsoft.com/office/word/2010/wordprocessingShape">
                    <wps:wsp>
                      <wps:cNvPr id="1689" name="Graphic 168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321699pt;width:371.35pt;height:.1pt;mso-position-horizontal-relative:page;mso-position-vertical-relative:paragraph;z-index:-15555584;mso-wrap-distance-left:0;mso-wrap-distance-right:0" id="docshape1364" coordorigin="964,366" coordsize="7427,0" path="m964,366l8391,366e" filled="false" stroked="true" strokeweight=".5pt" strokecolor="#231f20">
                <v:path arrowok="t"/>
                <v:stroke dashstyle="solid"/>
                <w10:wrap type="topAndBottom"/>
              </v:shape>
            </w:pict>
          </mc:Fallback>
        </mc:AlternateContent>
      </w:r>
      <w:bookmarkStart w:name="8.4.2. Зачем использовать интерфейсы для" w:id="323"/>
      <w:bookmarkEnd w:id="323"/>
      <w:r>
        <w:rPr/>
      </w:r>
      <w:bookmarkStart w:name="_bookmark131" w:id="324"/>
      <w:bookmarkEnd w:id="324"/>
      <w:r>
        <w:rPr/>
      </w:r>
      <w:r>
        <w:rPr>
          <w:rFonts w:ascii="Tahoma" w:hAnsi="Tahoma"/>
          <w:color w:val="231F20"/>
          <w:sz w:val="18"/>
        </w:rPr>
        <w:t>Использование</w:t>
      </w:r>
      <w:r>
        <w:rPr>
          <w:rFonts w:ascii="Tahoma" w:hAnsi="Tahoma"/>
          <w:color w:val="231F20"/>
          <w:spacing w:val="-6"/>
          <w:sz w:val="18"/>
        </w:rPr>
        <w:t> </w:t>
      </w:r>
      <w:r>
        <w:rPr>
          <w:rFonts w:ascii="Tahoma" w:hAnsi="Tahoma"/>
          <w:color w:val="231F20"/>
          <w:sz w:val="18"/>
        </w:rPr>
        <w:t>интерфейсов</w:t>
      </w:r>
      <w:r>
        <w:rPr>
          <w:rFonts w:ascii="Tahoma" w:hAnsi="Tahoma"/>
          <w:color w:val="231F20"/>
          <w:spacing w:val="-5"/>
          <w:sz w:val="18"/>
        </w:rPr>
        <w:t> </w:t>
      </w:r>
      <w:r>
        <w:rPr>
          <w:rFonts w:ascii="Tahoma" w:hAnsi="Tahoma"/>
          <w:color w:val="231F20"/>
          <w:sz w:val="18"/>
        </w:rPr>
        <w:t>для</w:t>
      </w:r>
      <w:r>
        <w:rPr>
          <w:rFonts w:ascii="Tahoma" w:hAnsi="Tahoma"/>
          <w:color w:val="231F20"/>
          <w:spacing w:val="-6"/>
          <w:sz w:val="18"/>
        </w:rPr>
        <w:t> </w:t>
      </w:r>
      <w:r>
        <w:rPr>
          <w:rFonts w:ascii="Tahoma" w:hAnsi="Tahoma"/>
          <w:color w:val="231F20"/>
          <w:sz w:val="18"/>
        </w:rPr>
        <w:t>абстрагирования</w:t>
      </w:r>
      <w:r>
        <w:rPr>
          <w:rFonts w:ascii="Tahoma" w:hAnsi="Tahoma"/>
          <w:color w:val="231F20"/>
          <w:spacing w:val="-5"/>
          <w:sz w:val="18"/>
        </w:rPr>
        <w:t> </w:t>
      </w:r>
      <w:r>
        <w:rPr>
          <w:rFonts w:ascii="Tahoma" w:hAnsi="Tahoma"/>
          <w:color w:val="231F20"/>
          <w:spacing w:val="-2"/>
          <w:sz w:val="18"/>
        </w:rPr>
        <w:t>зависимостей</w:t>
      </w:r>
      <w:r>
        <w:rPr>
          <w:rFonts w:ascii="Times New Roman" w:hAnsi="Times New Roman"/>
          <w:color w:val="231F20"/>
          <w:sz w:val="18"/>
        </w:rPr>
        <w:tab/>
      </w:r>
      <w:r>
        <w:rPr>
          <w:rFonts w:ascii="Tahoma" w:hAnsi="Tahoma"/>
          <w:b/>
          <w:color w:val="231F20"/>
          <w:spacing w:val="-5"/>
          <w:sz w:val="20"/>
        </w:rPr>
        <w:t>233</w:t>
      </w:r>
    </w:p>
    <w:p>
      <w:pPr>
        <w:pStyle w:val="BodyText"/>
        <w:spacing w:before="113"/>
        <w:rPr>
          <w:rFonts w:ascii="Tahoma"/>
          <w:b/>
        </w:rPr>
      </w:pPr>
    </w:p>
    <w:p>
      <w:pPr>
        <w:pStyle w:val="BodyText"/>
        <w:spacing w:line="256" w:lineRule="auto"/>
        <w:ind w:left="255" w:right="111"/>
        <w:jc w:val="both"/>
      </w:pPr>
      <w:r>
        <w:rPr>
          <w:color w:val="231F20"/>
        </w:rPr>
        <w:t>Обе</w:t>
      </w:r>
      <w:r>
        <w:rPr>
          <w:color w:val="231F20"/>
          <w:spacing w:val="-5"/>
        </w:rPr>
        <w:t> </w:t>
      </w:r>
      <w:r>
        <w:rPr>
          <w:color w:val="231F20"/>
        </w:rPr>
        <w:t>причины</w:t>
      </w:r>
      <w:r>
        <w:rPr>
          <w:color w:val="231F20"/>
          <w:spacing w:val="-5"/>
        </w:rPr>
        <w:t> </w:t>
      </w:r>
      <w:r>
        <w:rPr>
          <w:color w:val="231F20"/>
        </w:rPr>
        <w:t>ошибочны.</w:t>
      </w:r>
      <w:r>
        <w:rPr>
          <w:color w:val="231F20"/>
          <w:spacing w:val="-5"/>
        </w:rPr>
        <w:t> </w:t>
      </w:r>
      <w:r>
        <w:rPr>
          <w:color w:val="231F20"/>
        </w:rPr>
        <w:t>Интерфейсы</w:t>
      </w:r>
      <w:r>
        <w:rPr>
          <w:color w:val="231F20"/>
          <w:spacing w:val="-5"/>
        </w:rPr>
        <w:t> </w:t>
      </w:r>
      <w:r>
        <w:rPr>
          <w:color w:val="231F20"/>
        </w:rPr>
        <w:t>с</w:t>
      </w:r>
      <w:r>
        <w:rPr>
          <w:color w:val="231F20"/>
          <w:spacing w:val="-5"/>
        </w:rPr>
        <w:t> </w:t>
      </w:r>
      <w:r>
        <w:rPr>
          <w:color w:val="231F20"/>
        </w:rPr>
        <w:t>одной</w:t>
      </w:r>
      <w:r>
        <w:rPr>
          <w:color w:val="231F20"/>
          <w:spacing w:val="-5"/>
        </w:rPr>
        <w:t> </w:t>
      </w:r>
      <w:r>
        <w:rPr>
          <w:color w:val="231F20"/>
        </w:rPr>
        <w:t>реализацией</w:t>
      </w:r>
      <w:r>
        <w:rPr>
          <w:color w:val="231F20"/>
          <w:spacing w:val="-5"/>
        </w:rPr>
        <w:t> </w:t>
      </w:r>
      <w:r>
        <w:rPr>
          <w:color w:val="231F20"/>
        </w:rPr>
        <w:t>не</w:t>
      </w:r>
      <w:r>
        <w:rPr>
          <w:color w:val="231F20"/>
          <w:spacing w:val="-5"/>
        </w:rPr>
        <w:t> </w:t>
      </w:r>
      <w:r>
        <w:rPr>
          <w:color w:val="231F20"/>
        </w:rPr>
        <w:t>являются</w:t>
      </w:r>
      <w:r>
        <w:rPr>
          <w:color w:val="231F20"/>
          <w:spacing w:val="-5"/>
        </w:rPr>
        <w:t> </w:t>
      </w:r>
      <w:r>
        <w:rPr>
          <w:color w:val="231F20"/>
        </w:rPr>
        <w:t>абстрак- циями</w:t>
      </w:r>
      <w:r>
        <w:rPr>
          <w:color w:val="231F20"/>
          <w:spacing w:val="-5"/>
        </w:rPr>
        <w:t> </w:t>
      </w:r>
      <w:r>
        <w:rPr>
          <w:color w:val="231F20"/>
        </w:rPr>
        <w:t>и</w:t>
      </w:r>
      <w:r>
        <w:rPr>
          <w:color w:val="231F20"/>
          <w:spacing w:val="-5"/>
        </w:rPr>
        <w:t> </w:t>
      </w:r>
      <w:r>
        <w:rPr>
          <w:color w:val="231F20"/>
        </w:rPr>
        <w:t>способствуют</w:t>
      </w:r>
      <w:r>
        <w:rPr>
          <w:color w:val="231F20"/>
          <w:spacing w:val="-5"/>
        </w:rPr>
        <w:t> </w:t>
      </w:r>
      <w:r>
        <w:rPr>
          <w:color w:val="231F20"/>
        </w:rPr>
        <w:t>слабой</w:t>
      </w:r>
      <w:r>
        <w:rPr>
          <w:color w:val="231F20"/>
          <w:spacing w:val="-5"/>
        </w:rPr>
        <w:t> </w:t>
      </w:r>
      <w:r>
        <w:rPr>
          <w:color w:val="231F20"/>
        </w:rPr>
        <w:t>связности</w:t>
      </w:r>
      <w:r>
        <w:rPr>
          <w:color w:val="231F20"/>
          <w:spacing w:val="-5"/>
        </w:rPr>
        <w:t> </w:t>
      </w:r>
      <w:r>
        <w:rPr>
          <w:color w:val="231F20"/>
        </w:rPr>
        <w:t>не</w:t>
      </w:r>
      <w:r>
        <w:rPr>
          <w:color w:val="231F20"/>
          <w:spacing w:val="-5"/>
        </w:rPr>
        <w:t> </w:t>
      </w:r>
      <w:r>
        <w:rPr>
          <w:color w:val="231F20"/>
        </w:rPr>
        <w:t>более</w:t>
      </w:r>
      <w:r>
        <w:rPr>
          <w:color w:val="231F20"/>
          <w:spacing w:val="-5"/>
        </w:rPr>
        <w:t> </w:t>
      </w:r>
      <w:r>
        <w:rPr>
          <w:color w:val="231F20"/>
        </w:rPr>
        <w:t>чем</w:t>
      </w:r>
      <w:r>
        <w:rPr>
          <w:color w:val="231F20"/>
          <w:spacing w:val="-5"/>
        </w:rPr>
        <w:t> </w:t>
      </w:r>
      <w:r>
        <w:rPr>
          <w:color w:val="231F20"/>
        </w:rPr>
        <w:t>конкретные</w:t>
      </w:r>
      <w:r>
        <w:rPr>
          <w:color w:val="231F20"/>
          <w:spacing w:val="-5"/>
        </w:rPr>
        <w:t> </w:t>
      </w:r>
      <w:r>
        <w:rPr>
          <w:color w:val="231F20"/>
        </w:rPr>
        <w:t>классы,</w:t>
      </w:r>
      <w:r>
        <w:rPr>
          <w:color w:val="231F20"/>
          <w:spacing w:val="-5"/>
        </w:rPr>
        <w:t> </w:t>
      </w:r>
      <w:r>
        <w:rPr>
          <w:color w:val="231F20"/>
        </w:rPr>
        <w:t>реали- </w:t>
      </w:r>
      <w:r>
        <w:rPr>
          <w:color w:val="231F20"/>
          <w:spacing w:val="-2"/>
        </w:rPr>
        <w:t>зующие</w:t>
      </w:r>
      <w:r>
        <w:rPr>
          <w:color w:val="231F20"/>
          <w:spacing w:val="-10"/>
        </w:rPr>
        <w:t> </w:t>
      </w:r>
      <w:r>
        <w:rPr>
          <w:color w:val="231F20"/>
          <w:spacing w:val="-2"/>
        </w:rPr>
        <w:t>эти</w:t>
      </w:r>
      <w:r>
        <w:rPr>
          <w:color w:val="231F20"/>
          <w:spacing w:val="-9"/>
        </w:rPr>
        <w:t> </w:t>
      </w:r>
      <w:r>
        <w:rPr>
          <w:color w:val="231F20"/>
          <w:spacing w:val="-2"/>
        </w:rPr>
        <w:t>интерфейсы.</w:t>
      </w:r>
      <w:r>
        <w:rPr>
          <w:color w:val="231F20"/>
          <w:spacing w:val="-9"/>
        </w:rPr>
        <w:t> </w:t>
      </w:r>
      <w:r>
        <w:rPr>
          <w:color w:val="231F20"/>
          <w:spacing w:val="-2"/>
        </w:rPr>
        <w:t>Подлинные</w:t>
      </w:r>
      <w:r>
        <w:rPr>
          <w:color w:val="231F20"/>
          <w:spacing w:val="-9"/>
        </w:rPr>
        <w:t> </w:t>
      </w:r>
      <w:r>
        <w:rPr>
          <w:color w:val="231F20"/>
          <w:spacing w:val="-2"/>
        </w:rPr>
        <w:t>абстракции</w:t>
      </w:r>
      <w:r>
        <w:rPr>
          <w:color w:val="231F20"/>
          <w:spacing w:val="-9"/>
        </w:rPr>
        <w:t> </w:t>
      </w:r>
      <w:r>
        <w:rPr>
          <w:i/>
          <w:color w:val="231F20"/>
          <w:spacing w:val="-2"/>
        </w:rPr>
        <w:t>открываются</w:t>
      </w:r>
      <w:r>
        <w:rPr>
          <w:color w:val="231F20"/>
          <w:spacing w:val="-2"/>
        </w:rPr>
        <w:t>,</w:t>
      </w:r>
      <w:r>
        <w:rPr>
          <w:color w:val="231F20"/>
          <w:spacing w:val="-9"/>
        </w:rPr>
        <w:t> </w:t>
      </w:r>
      <w:r>
        <w:rPr>
          <w:color w:val="231F20"/>
          <w:spacing w:val="-2"/>
        </w:rPr>
        <w:t>не</w:t>
      </w:r>
      <w:r>
        <w:rPr>
          <w:color w:val="231F20"/>
          <w:spacing w:val="-9"/>
        </w:rPr>
        <w:t> </w:t>
      </w:r>
      <w:r>
        <w:rPr>
          <w:i/>
          <w:color w:val="231F20"/>
          <w:spacing w:val="-2"/>
        </w:rPr>
        <w:t>изобретаются</w:t>
      </w:r>
      <w:r>
        <w:rPr>
          <w:color w:val="231F20"/>
          <w:spacing w:val="-2"/>
        </w:rPr>
        <w:t>. Открытие</w:t>
      </w:r>
      <w:r>
        <w:rPr>
          <w:color w:val="231F20"/>
          <w:spacing w:val="-8"/>
        </w:rPr>
        <w:t> </w:t>
      </w:r>
      <w:r>
        <w:rPr>
          <w:color w:val="231F20"/>
          <w:spacing w:val="-2"/>
        </w:rPr>
        <w:t>по</w:t>
      </w:r>
      <w:r>
        <w:rPr>
          <w:color w:val="231F20"/>
          <w:spacing w:val="-8"/>
        </w:rPr>
        <w:t> </w:t>
      </w:r>
      <w:r>
        <w:rPr>
          <w:color w:val="231F20"/>
          <w:spacing w:val="-2"/>
        </w:rPr>
        <w:t>определению</w:t>
      </w:r>
      <w:r>
        <w:rPr>
          <w:color w:val="231F20"/>
          <w:spacing w:val="-8"/>
        </w:rPr>
        <w:t> </w:t>
      </w:r>
      <w:r>
        <w:rPr>
          <w:color w:val="231F20"/>
          <w:spacing w:val="-2"/>
        </w:rPr>
        <w:t>происходит</w:t>
      </w:r>
      <w:r>
        <w:rPr>
          <w:color w:val="231F20"/>
          <w:spacing w:val="-8"/>
        </w:rPr>
        <w:t> </w:t>
      </w:r>
      <w:r>
        <w:rPr>
          <w:color w:val="231F20"/>
          <w:spacing w:val="-2"/>
        </w:rPr>
        <w:t>тогда,</w:t>
      </w:r>
      <w:r>
        <w:rPr>
          <w:color w:val="231F20"/>
          <w:spacing w:val="-8"/>
        </w:rPr>
        <w:t> </w:t>
      </w:r>
      <w:r>
        <w:rPr>
          <w:color w:val="231F20"/>
          <w:spacing w:val="-2"/>
        </w:rPr>
        <w:t>когда</w:t>
      </w:r>
      <w:r>
        <w:rPr>
          <w:color w:val="231F20"/>
          <w:spacing w:val="-8"/>
        </w:rPr>
        <w:t> </w:t>
      </w:r>
      <w:r>
        <w:rPr>
          <w:color w:val="231F20"/>
          <w:spacing w:val="-2"/>
        </w:rPr>
        <w:t>абстракция</w:t>
      </w:r>
      <w:r>
        <w:rPr>
          <w:color w:val="231F20"/>
          <w:spacing w:val="-8"/>
        </w:rPr>
        <w:t> </w:t>
      </w:r>
      <w:r>
        <w:rPr>
          <w:color w:val="231F20"/>
          <w:spacing w:val="-2"/>
        </w:rPr>
        <w:t>уже</w:t>
      </w:r>
      <w:r>
        <w:rPr>
          <w:color w:val="231F20"/>
          <w:spacing w:val="-8"/>
        </w:rPr>
        <w:t> </w:t>
      </w:r>
      <w:r>
        <w:rPr>
          <w:color w:val="231F20"/>
          <w:spacing w:val="-2"/>
        </w:rPr>
        <w:t>существует,</w:t>
      </w:r>
      <w:r>
        <w:rPr>
          <w:color w:val="231F20"/>
          <w:spacing w:val="-8"/>
        </w:rPr>
        <w:t> </w:t>
      </w:r>
      <w:r>
        <w:rPr>
          <w:color w:val="231F20"/>
          <w:spacing w:val="-2"/>
        </w:rPr>
        <w:t>но </w:t>
      </w:r>
      <w:r>
        <w:rPr>
          <w:color w:val="231F20"/>
        </w:rPr>
        <w:t>еще не имеет четкого места в коде. Таким образом, чтобы интерфейс был полно- ценной абстракцией, он должен иметь как минимум две реализации.</w:t>
      </w:r>
    </w:p>
    <w:p>
      <w:pPr>
        <w:pStyle w:val="BodyText"/>
        <w:spacing w:line="256" w:lineRule="auto" w:before="120"/>
        <w:ind w:left="255" w:right="109"/>
        <w:jc w:val="both"/>
      </w:pPr>
      <w:r>
        <w:rPr>
          <w:color w:val="231F20"/>
          <w:spacing w:val="-4"/>
        </w:rPr>
        <w:t>Вторая</w:t>
      </w:r>
      <w:r>
        <w:rPr>
          <w:color w:val="231F20"/>
          <w:spacing w:val="-6"/>
        </w:rPr>
        <w:t> </w:t>
      </w:r>
      <w:r>
        <w:rPr>
          <w:color w:val="231F20"/>
          <w:spacing w:val="-4"/>
        </w:rPr>
        <w:t>причина</w:t>
      </w:r>
      <w:r>
        <w:rPr>
          <w:color w:val="231F20"/>
          <w:spacing w:val="-6"/>
        </w:rPr>
        <w:t> </w:t>
      </w:r>
      <w:r>
        <w:rPr>
          <w:color w:val="231F20"/>
          <w:spacing w:val="-4"/>
        </w:rPr>
        <w:t>(возможность</w:t>
      </w:r>
      <w:r>
        <w:rPr>
          <w:color w:val="231F20"/>
          <w:spacing w:val="-6"/>
        </w:rPr>
        <w:t> </w:t>
      </w:r>
      <w:r>
        <w:rPr>
          <w:color w:val="231F20"/>
          <w:spacing w:val="-4"/>
        </w:rPr>
        <w:t>добавления</w:t>
      </w:r>
      <w:r>
        <w:rPr>
          <w:color w:val="231F20"/>
          <w:spacing w:val="-6"/>
        </w:rPr>
        <w:t> </w:t>
      </w:r>
      <w:r>
        <w:rPr>
          <w:color w:val="231F20"/>
          <w:spacing w:val="-4"/>
        </w:rPr>
        <w:t>новой</w:t>
      </w:r>
      <w:r>
        <w:rPr>
          <w:color w:val="231F20"/>
          <w:spacing w:val="-7"/>
        </w:rPr>
        <w:t> </w:t>
      </w:r>
      <w:r>
        <w:rPr>
          <w:color w:val="231F20"/>
          <w:spacing w:val="-4"/>
        </w:rPr>
        <w:t>функциональности</w:t>
      </w:r>
      <w:r>
        <w:rPr>
          <w:color w:val="231F20"/>
          <w:spacing w:val="-6"/>
        </w:rPr>
        <w:t> </w:t>
      </w:r>
      <w:r>
        <w:rPr>
          <w:color w:val="231F20"/>
          <w:spacing w:val="-4"/>
        </w:rPr>
        <w:t>без</w:t>
      </w:r>
      <w:r>
        <w:rPr>
          <w:color w:val="231F20"/>
          <w:spacing w:val="-7"/>
        </w:rPr>
        <w:t> </w:t>
      </w:r>
      <w:r>
        <w:rPr>
          <w:color w:val="231F20"/>
          <w:spacing w:val="-4"/>
        </w:rPr>
        <w:t>изменения</w:t>
      </w:r>
      <w:r>
        <w:rPr>
          <w:color w:val="231F20"/>
        </w:rPr>
        <w:t> </w:t>
      </w:r>
      <w:r>
        <w:rPr>
          <w:color w:val="231F20"/>
          <w:spacing w:val="-6"/>
        </w:rPr>
        <w:t>существующего</w:t>
      </w:r>
      <w:r>
        <w:rPr>
          <w:color w:val="231F20"/>
        </w:rPr>
        <w:t> </w:t>
      </w:r>
      <w:r>
        <w:rPr>
          <w:color w:val="231F20"/>
          <w:spacing w:val="-6"/>
        </w:rPr>
        <w:t>кода)</w:t>
      </w:r>
      <w:r>
        <w:rPr>
          <w:color w:val="231F20"/>
        </w:rPr>
        <w:t> </w:t>
      </w:r>
      <w:r>
        <w:rPr>
          <w:color w:val="231F20"/>
          <w:spacing w:val="-6"/>
        </w:rPr>
        <w:t>также</w:t>
      </w:r>
      <w:r>
        <w:rPr>
          <w:color w:val="231F20"/>
        </w:rPr>
        <w:t> </w:t>
      </w:r>
      <w:r>
        <w:rPr>
          <w:color w:val="231F20"/>
          <w:spacing w:val="-6"/>
        </w:rPr>
        <w:t>является</w:t>
      </w:r>
      <w:r>
        <w:rPr>
          <w:color w:val="231F20"/>
        </w:rPr>
        <w:t> </w:t>
      </w:r>
      <w:r>
        <w:rPr>
          <w:color w:val="231F20"/>
          <w:spacing w:val="-6"/>
        </w:rPr>
        <w:t>заблуждением,</w:t>
      </w:r>
      <w:r>
        <w:rPr>
          <w:color w:val="231F20"/>
        </w:rPr>
        <w:t> </w:t>
      </w:r>
      <w:r>
        <w:rPr>
          <w:color w:val="231F20"/>
          <w:spacing w:val="-6"/>
        </w:rPr>
        <w:t>потому</w:t>
      </w:r>
      <w:r>
        <w:rPr>
          <w:color w:val="231F20"/>
        </w:rPr>
        <w:t> </w:t>
      </w:r>
      <w:r>
        <w:rPr>
          <w:color w:val="231F20"/>
          <w:spacing w:val="-6"/>
        </w:rPr>
        <w:t>что</w:t>
      </w:r>
      <w:r>
        <w:rPr>
          <w:color w:val="231F20"/>
        </w:rPr>
        <w:t> </w:t>
      </w:r>
      <w:r>
        <w:rPr>
          <w:color w:val="231F20"/>
          <w:spacing w:val="-6"/>
        </w:rPr>
        <w:t>она</w:t>
      </w:r>
      <w:r>
        <w:rPr>
          <w:color w:val="231F20"/>
        </w:rPr>
        <w:t> </w:t>
      </w:r>
      <w:r>
        <w:rPr>
          <w:color w:val="231F20"/>
          <w:spacing w:val="-6"/>
        </w:rPr>
        <w:t>нарушает</w:t>
      </w:r>
      <w:r>
        <w:rPr>
          <w:color w:val="231F20"/>
        </w:rPr>
        <w:t> </w:t>
      </w:r>
      <w:r>
        <w:rPr>
          <w:color w:val="231F20"/>
          <w:spacing w:val="-6"/>
        </w:rPr>
        <w:t>более</w:t>
      </w:r>
      <w:r>
        <w:rPr>
          <w:color w:val="231F20"/>
        </w:rPr>
        <w:t> фундаментальный</w:t>
      </w:r>
      <w:r>
        <w:rPr>
          <w:color w:val="231F20"/>
          <w:spacing w:val="-9"/>
        </w:rPr>
        <w:t> </w:t>
      </w:r>
      <w:r>
        <w:rPr>
          <w:color w:val="231F20"/>
        </w:rPr>
        <w:t>принцип:</w:t>
      </w:r>
      <w:r>
        <w:rPr>
          <w:color w:val="231F20"/>
          <w:spacing w:val="-11"/>
        </w:rPr>
        <w:t> </w:t>
      </w:r>
      <w:r>
        <w:rPr>
          <w:i/>
          <w:color w:val="231F20"/>
        </w:rPr>
        <w:t>YAGNI</w:t>
      </w:r>
      <w:r>
        <w:rPr>
          <w:color w:val="231F20"/>
        </w:rPr>
        <w:t>.</w:t>
      </w:r>
      <w:r>
        <w:rPr>
          <w:color w:val="231F20"/>
          <w:spacing w:val="-9"/>
        </w:rPr>
        <w:t> </w:t>
      </w:r>
      <w:r>
        <w:rPr>
          <w:color w:val="231F20"/>
        </w:rPr>
        <w:t>Сокращение</w:t>
      </w:r>
      <w:r>
        <w:rPr>
          <w:color w:val="231F20"/>
          <w:spacing w:val="-9"/>
        </w:rPr>
        <w:t> </w:t>
      </w:r>
      <w:r>
        <w:rPr>
          <w:color w:val="231F20"/>
        </w:rPr>
        <w:t>YAGNI</w:t>
      </w:r>
      <w:r>
        <w:rPr>
          <w:color w:val="231F20"/>
          <w:spacing w:val="-9"/>
        </w:rPr>
        <w:t> </w:t>
      </w:r>
      <w:r>
        <w:rPr>
          <w:color w:val="231F20"/>
        </w:rPr>
        <w:t>означает</w:t>
      </w:r>
      <w:r>
        <w:rPr>
          <w:color w:val="231F20"/>
          <w:spacing w:val="-9"/>
        </w:rPr>
        <w:t> </w:t>
      </w:r>
      <w:r>
        <w:rPr>
          <w:color w:val="231F20"/>
        </w:rPr>
        <w:t>«You</w:t>
      </w:r>
      <w:r>
        <w:rPr>
          <w:color w:val="231F20"/>
          <w:spacing w:val="-9"/>
        </w:rPr>
        <w:t> </w:t>
      </w:r>
      <w:r>
        <w:rPr>
          <w:color w:val="231F20"/>
        </w:rPr>
        <w:t>aren’t</w:t>
      </w:r>
      <w:r>
        <w:rPr>
          <w:color w:val="231F20"/>
          <w:spacing w:val="-9"/>
        </w:rPr>
        <w:t> </w:t>
      </w:r>
      <w:r>
        <w:rPr>
          <w:color w:val="231F20"/>
        </w:rPr>
        <w:t>gonna </w:t>
      </w:r>
      <w:r>
        <w:rPr>
          <w:color w:val="231F20"/>
          <w:spacing w:val="-4"/>
        </w:rPr>
        <w:t>need it» (то есть «Вам это не понадобится»); этот принцип предписывает не тратить</w:t>
      </w:r>
      <w:r>
        <w:rPr>
          <w:color w:val="231F20"/>
        </w:rPr>
        <w:t> время на функциональность, которая не нужна прямо сейчас. Вам не следует ни разрабатывать такую функциональность, ни изменять существующий код с рас- четом</w:t>
      </w:r>
      <w:r>
        <w:rPr>
          <w:color w:val="231F20"/>
          <w:spacing w:val="-5"/>
        </w:rPr>
        <w:t> </w:t>
      </w:r>
      <w:r>
        <w:rPr>
          <w:color w:val="231F20"/>
        </w:rPr>
        <w:t>на</w:t>
      </w:r>
      <w:r>
        <w:rPr>
          <w:color w:val="231F20"/>
          <w:spacing w:val="-5"/>
        </w:rPr>
        <w:t> </w:t>
      </w:r>
      <w:r>
        <w:rPr>
          <w:color w:val="231F20"/>
        </w:rPr>
        <w:t>появление</w:t>
      </w:r>
      <w:r>
        <w:rPr>
          <w:color w:val="231F20"/>
          <w:spacing w:val="-5"/>
        </w:rPr>
        <w:t> </w:t>
      </w:r>
      <w:r>
        <w:rPr>
          <w:color w:val="231F20"/>
        </w:rPr>
        <w:t>такой</w:t>
      </w:r>
      <w:r>
        <w:rPr>
          <w:color w:val="231F20"/>
          <w:spacing w:val="-5"/>
        </w:rPr>
        <w:t> </w:t>
      </w:r>
      <w:r>
        <w:rPr>
          <w:color w:val="231F20"/>
        </w:rPr>
        <w:t>функциональности</w:t>
      </w:r>
      <w:r>
        <w:rPr>
          <w:color w:val="231F20"/>
          <w:spacing w:val="-5"/>
        </w:rPr>
        <w:t> </w:t>
      </w:r>
      <w:r>
        <w:rPr>
          <w:color w:val="231F20"/>
        </w:rPr>
        <w:t>в</w:t>
      </w:r>
      <w:r>
        <w:rPr>
          <w:color w:val="231F20"/>
          <w:spacing w:val="-5"/>
        </w:rPr>
        <w:t> </w:t>
      </w:r>
      <w:r>
        <w:rPr>
          <w:color w:val="231F20"/>
        </w:rPr>
        <w:t>будущем.</w:t>
      </w:r>
      <w:r>
        <w:rPr>
          <w:color w:val="231F20"/>
          <w:spacing w:val="-5"/>
        </w:rPr>
        <w:t> </w:t>
      </w:r>
      <w:r>
        <w:rPr>
          <w:color w:val="231F20"/>
        </w:rPr>
        <w:t>Две</w:t>
      </w:r>
      <w:r>
        <w:rPr>
          <w:color w:val="231F20"/>
          <w:spacing w:val="-5"/>
        </w:rPr>
        <w:t> </w:t>
      </w:r>
      <w:r>
        <w:rPr>
          <w:color w:val="231F20"/>
        </w:rPr>
        <w:t>основные</w:t>
      </w:r>
      <w:r>
        <w:rPr>
          <w:color w:val="231F20"/>
          <w:spacing w:val="-5"/>
        </w:rPr>
        <w:t> </w:t>
      </w:r>
      <w:r>
        <w:rPr>
          <w:color w:val="231F20"/>
        </w:rPr>
        <w:t>причины для такого подхода:</w:t>
      </w:r>
    </w:p>
    <w:p>
      <w:pPr>
        <w:pStyle w:val="ListParagraph"/>
        <w:numPr>
          <w:ilvl w:val="0"/>
          <w:numId w:val="61"/>
        </w:numPr>
        <w:tabs>
          <w:tab w:pos="537" w:val="left" w:leader="none"/>
          <w:tab w:pos="539" w:val="left" w:leader="none"/>
        </w:tabs>
        <w:spacing w:line="256" w:lineRule="auto" w:before="94" w:after="0"/>
        <w:ind w:left="539" w:right="111" w:hanging="284"/>
        <w:jc w:val="both"/>
        <w:rPr>
          <w:sz w:val="20"/>
        </w:rPr>
      </w:pPr>
      <w:r>
        <w:rPr>
          <w:i/>
          <w:color w:val="231F20"/>
          <w:spacing w:val="-4"/>
          <w:sz w:val="20"/>
        </w:rPr>
        <w:t>Упущенные возможности</w:t>
      </w:r>
      <w:r>
        <w:rPr>
          <w:color w:val="231F20"/>
          <w:spacing w:val="-4"/>
          <w:sz w:val="20"/>
        </w:rPr>
        <w:t>. Если вы тратите время на функциональность, которая</w:t>
      </w:r>
      <w:r>
        <w:rPr>
          <w:color w:val="231F20"/>
          <w:sz w:val="20"/>
        </w:rPr>
        <w:t> </w:t>
      </w:r>
      <w:r>
        <w:rPr>
          <w:color w:val="231F20"/>
          <w:spacing w:val="-4"/>
          <w:sz w:val="20"/>
        </w:rPr>
        <w:t>прямо сейчас не нужна бизнесу, это время будет отнято у действительно нужной</w:t>
      </w:r>
      <w:r>
        <w:rPr>
          <w:color w:val="231F20"/>
          <w:sz w:val="20"/>
        </w:rPr>
        <w:t> функциональности</w:t>
      </w:r>
      <w:r>
        <w:rPr>
          <w:color w:val="231F20"/>
          <w:spacing w:val="-7"/>
          <w:sz w:val="20"/>
        </w:rPr>
        <w:t> </w:t>
      </w:r>
      <w:r>
        <w:rPr>
          <w:color w:val="231F20"/>
          <w:sz w:val="20"/>
        </w:rPr>
        <w:t>—</w:t>
      </w:r>
      <w:r>
        <w:rPr>
          <w:color w:val="231F20"/>
          <w:spacing w:val="-7"/>
          <w:sz w:val="20"/>
        </w:rPr>
        <w:t> </w:t>
      </w:r>
      <w:r>
        <w:rPr>
          <w:color w:val="231F20"/>
          <w:sz w:val="20"/>
        </w:rPr>
        <w:t>той,</w:t>
      </w:r>
      <w:r>
        <w:rPr>
          <w:color w:val="231F20"/>
          <w:spacing w:val="-7"/>
          <w:sz w:val="20"/>
        </w:rPr>
        <w:t> </w:t>
      </w:r>
      <w:r>
        <w:rPr>
          <w:color w:val="231F20"/>
          <w:sz w:val="20"/>
        </w:rPr>
        <w:t>которая</w:t>
      </w:r>
      <w:r>
        <w:rPr>
          <w:color w:val="231F20"/>
          <w:spacing w:val="-7"/>
          <w:sz w:val="20"/>
        </w:rPr>
        <w:t> </w:t>
      </w:r>
      <w:r>
        <w:rPr>
          <w:color w:val="231F20"/>
          <w:sz w:val="20"/>
        </w:rPr>
        <w:t>нужна</w:t>
      </w:r>
      <w:r>
        <w:rPr>
          <w:color w:val="231F20"/>
          <w:spacing w:val="-7"/>
          <w:sz w:val="20"/>
        </w:rPr>
        <w:t> </w:t>
      </w:r>
      <w:r>
        <w:rPr>
          <w:color w:val="231F20"/>
          <w:sz w:val="20"/>
        </w:rPr>
        <w:t>в</w:t>
      </w:r>
      <w:r>
        <w:rPr>
          <w:color w:val="231F20"/>
          <w:spacing w:val="-7"/>
          <w:sz w:val="20"/>
        </w:rPr>
        <w:t> </w:t>
      </w:r>
      <w:r>
        <w:rPr>
          <w:color w:val="231F20"/>
          <w:sz w:val="20"/>
        </w:rPr>
        <w:t>данный</w:t>
      </w:r>
      <w:r>
        <w:rPr>
          <w:color w:val="231F20"/>
          <w:spacing w:val="-7"/>
          <w:sz w:val="20"/>
        </w:rPr>
        <w:t> </w:t>
      </w:r>
      <w:r>
        <w:rPr>
          <w:color w:val="231F20"/>
          <w:sz w:val="20"/>
        </w:rPr>
        <w:t>момент.</w:t>
      </w:r>
      <w:r>
        <w:rPr>
          <w:color w:val="231F20"/>
          <w:spacing w:val="-7"/>
          <w:sz w:val="20"/>
        </w:rPr>
        <w:t> </w:t>
      </w:r>
      <w:r>
        <w:rPr>
          <w:color w:val="231F20"/>
          <w:sz w:val="20"/>
        </w:rPr>
        <w:t>Кроме</w:t>
      </w:r>
      <w:r>
        <w:rPr>
          <w:color w:val="231F20"/>
          <w:spacing w:val="-7"/>
          <w:sz w:val="20"/>
        </w:rPr>
        <w:t> </w:t>
      </w:r>
      <w:r>
        <w:rPr>
          <w:color w:val="231F20"/>
          <w:sz w:val="20"/>
        </w:rPr>
        <w:t>того,</w:t>
      </w:r>
      <w:r>
        <w:rPr>
          <w:color w:val="231F20"/>
          <w:spacing w:val="-7"/>
          <w:sz w:val="20"/>
        </w:rPr>
        <w:t> </w:t>
      </w:r>
      <w:r>
        <w:rPr>
          <w:color w:val="231F20"/>
          <w:sz w:val="20"/>
        </w:rPr>
        <w:t>когда бизнес попросит эту функциональность, требования к ней, с большой вероят- ностью,</w:t>
      </w:r>
      <w:r>
        <w:rPr>
          <w:color w:val="231F20"/>
          <w:spacing w:val="-4"/>
          <w:sz w:val="20"/>
        </w:rPr>
        <w:t> </w:t>
      </w:r>
      <w:r>
        <w:rPr>
          <w:color w:val="231F20"/>
          <w:sz w:val="20"/>
        </w:rPr>
        <w:t>уже</w:t>
      </w:r>
      <w:r>
        <w:rPr>
          <w:color w:val="231F20"/>
          <w:spacing w:val="-4"/>
          <w:sz w:val="20"/>
        </w:rPr>
        <w:t> </w:t>
      </w:r>
      <w:r>
        <w:rPr>
          <w:color w:val="231F20"/>
          <w:sz w:val="20"/>
        </w:rPr>
        <w:t>изменятся,</w:t>
      </w:r>
      <w:r>
        <w:rPr>
          <w:color w:val="231F20"/>
          <w:spacing w:val="-4"/>
          <w:sz w:val="20"/>
        </w:rPr>
        <w:t> </w:t>
      </w:r>
      <w:r>
        <w:rPr>
          <w:color w:val="231F20"/>
          <w:sz w:val="20"/>
        </w:rPr>
        <w:t>и</w:t>
      </w:r>
      <w:r>
        <w:rPr>
          <w:color w:val="231F20"/>
          <w:spacing w:val="-4"/>
          <w:sz w:val="20"/>
        </w:rPr>
        <w:t> </w:t>
      </w:r>
      <w:r>
        <w:rPr>
          <w:color w:val="231F20"/>
          <w:sz w:val="20"/>
        </w:rPr>
        <w:t>вам</w:t>
      </w:r>
      <w:r>
        <w:rPr>
          <w:color w:val="231F20"/>
          <w:spacing w:val="-4"/>
          <w:sz w:val="20"/>
        </w:rPr>
        <w:t> </w:t>
      </w:r>
      <w:r>
        <w:rPr>
          <w:color w:val="231F20"/>
          <w:sz w:val="20"/>
        </w:rPr>
        <w:t>придется</w:t>
      </w:r>
      <w:r>
        <w:rPr>
          <w:color w:val="231F20"/>
          <w:spacing w:val="-4"/>
          <w:sz w:val="20"/>
        </w:rPr>
        <w:t> </w:t>
      </w:r>
      <w:r>
        <w:rPr>
          <w:color w:val="231F20"/>
          <w:sz w:val="20"/>
        </w:rPr>
        <w:t>вносить</w:t>
      </w:r>
      <w:r>
        <w:rPr>
          <w:color w:val="231F20"/>
          <w:spacing w:val="-4"/>
          <w:sz w:val="20"/>
        </w:rPr>
        <w:t> </w:t>
      </w:r>
      <w:r>
        <w:rPr>
          <w:color w:val="231F20"/>
          <w:sz w:val="20"/>
        </w:rPr>
        <w:t>изменения</w:t>
      </w:r>
      <w:r>
        <w:rPr>
          <w:color w:val="231F20"/>
          <w:spacing w:val="-4"/>
          <w:sz w:val="20"/>
        </w:rPr>
        <w:t> </w:t>
      </w:r>
      <w:r>
        <w:rPr>
          <w:color w:val="231F20"/>
          <w:sz w:val="20"/>
        </w:rPr>
        <w:t>в</w:t>
      </w:r>
      <w:r>
        <w:rPr>
          <w:color w:val="231F20"/>
          <w:spacing w:val="-4"/>
          <w:sz w:val="20"/>
        </w:rPr>
        <w:t> </w:t>
      </w:r>
      <w:r>
        <w:rPr>
          <w:color w:val="231F20"/>
          <w:sz w:val="20"/>
        </w:rPr>
        <w:t>написанный</w:t>
      </w:r>
      <w:r>
        <w:rPr>
          <w:color w:val="231F20"/>
          <w:spacing w:val="-4"/>
          <w:sz w:val="20"/>
        </w:rPr>
        <w:t> </w:t>
      </w:r>
      <w:r>
        <w:rPr>
          <w:color w:val="231F20"/>
          <w:sz w:val="20"/>
        </w:rPr>
        <w:t>код. Такая работа неэффективна. Лучше реализовать функциональность «с нуля», когда возникнет непосредственная необходимость в ней.</w:t>
      </w:r>
    </w:p>
    <w:p>
      <w:pPr>
        <w:pStyle w:val="ListParagraph"/>
        <w:numPr>
          <w:ilvl w:val="0"/>
          <w:numId w:val="61"/>
        </w:numPr>
        <w:tabs>
          <w:tab w:pos="537" w:val="left" w:leader="none"/>
          <w:tab w:pos="539" w:val="left" w:leader="none"/>
        </w:tabs>
        <w:spacing w:line="256" w:lineRule="auto" w:before="65" w:after="0"/>
        <w:ind w:left="539" w:right="107" w:hanging="284"/>
        <w:jc w:val="both"/>
        <w:rPr>
          <w:sz w:val="20"/>
        </w:rPr>
      </w:pPr>
      <w:r>
        <w:rPr>
          <w:i/>
          <w:color w:val="231F20"/>
          <w:sz w:val="20"/>
        </w:rPr>
        <w:t>Чем меньше кода в проекте</w:t>
      </w:r>
      <w:r>
        <w:rPr>
          <w:color w:val="231F20"/>
          <w:sz w:val="20"/>
        </w:rPr>
        <w:t>, </w:t>
      </w:r>
      <w:r>
        <w:rPr>
          <w:i/>
          <w:color w:val="231F20"/>
          <w:sz w:val="20"/>
        </w:rPr>
        <w:t>тем лучше</w:t>
      </w:r>
      <w:r>
        <w:rPr>
          <w:color w:val="231F20"/>
          <w:sz w:val="20"/>
        </w:rPr>
        <w:t>. Написание кода «на всякий случай», без непосредственной необходимости, повышает стоимость поддержки кода приложения.</w:t>
      </w:r>
      <w:r>
        <w:rPr>
          <w:color w:val="231F20"/>
          <w:spacing w:val="-12"/>
          <w:sz w:val="20"/>
        </w:rPr>
        <w:t> </w:t>
      </w:r>
      <w:r>
        <w:rPr>
          <w:color w:val="231F20"/>
          <w:sz w:val="20"/>
        </w:rPr>
        <w:t>Лучше</w:t>
      </w:r>
      <w:r>
        <w:rPr>
          <w:color w:val="231F20"/>
          <w:spacing w:val="-11"/>
          <w:sz w:val="20"/>
        </w:rPr>
        <w:t> </w:t>
      </w:r>
      <w:r>
        <w:rPr>
          <w:color w:val="231F20"/>
          <w:sz w:val="20"/>
        </w:rPr>
        <w:t>отложить</w:t>
      </w:r>
      <w:r>
        <w:rPr>
          <w:color w:val="231F20"/>
          <w:spacing w:val="-11"/>
          <w:sz w:val="20"/>
        </w:rPr>
        <w:t> </w:t>
      </w:r>
      <w:r>
        <w:rPr>
          <w:color w:val="231F20"/>
          <w:sz w:val="20"/>
        </w:rPr>
        <w:t>написание</w:t>
      </w:r>
      <w:r>
        <w:rPr>
          <w:color w:val="231F20"/>
          <w:spacing w:val="-11"/>
          <w:sz w:val="20"/>
        </w:rPr>
        <w:t> </w:t>
      </w:r>
      <w:r>
        <w:rPr>
          <w:color w:val="231F20"/>
          <w:sz w:val="20"/>
        </w:rPr>
        <w:t>новой</w:t>
      </w:r>
      <w:r>
        <w:rPr>
          <w:color w:val="231F20"/>
          <w:spacing w:val="-11"/>
          <w:sz w:val="20"/>
        </w:rPr>
        <w:t> </w:t>
      </w:r>
      <w:r>
        <w:rPr>
          <w:color w:val="231F20"/>
          <w:sz w:val="20"/>
        </w:rPr>
        <w:t>функциональности</w:t>
      </w:r>
      <w:r>
        <w:rPr>
          <w:color w:val="231F20"/>
          <w:spacing w:val="-11"/>
          <w:sz w:val="20"/>
        </w:rPr>
        <w:t> </w:t>
      </w:r>
      <w:r>
        <w:rPr>
          <w:color w:val="231F20"/>
          <w:sz w:val="20"/>
        </w:rPr>
        <w:t>настолько, насколько это возможно.</w:t>
      </w:r>
    </w:p>
    <w:p>
      <w:pPr>
        <w:pStyle w:val="BodyText"/>
        <w:spacing w:before="2"/>
        <w:rPr>
          <w:sz w:val="17"/>
        </w:rPr>
      </w:pPr>
      <w:r>
        <w:rPr>
          <w:sz w:val="17"/>
        </w:rPr>
        <mc:AlternateContent>
          <mc:Choice Requires="wps">
            <w:drawing>
              <wp:anchor distT="0" distB="0" distL="0" distR="0" allowOverlap="1" layoutInCell="1" locked="0" behindDoc="1" simplePos="0" relativeHeight="487761408">
                <wp:simplePos x="0" y="0"/>
                <wp:positionH relativeFrom="page">
                  <wp:posOffset>612000</wp:posOffset>
                </wp:positionH>
                <wp:positionV relativeFrom="paragraph">
                  <wp:posOffset>143472</wp:posOffset>
                </wp:positionV>
                <wp:extent cx="4716145" cy="1270"/>
                <wp:effectExtent l="0" t="0" r="0" b="0"/>
                <wp:wrapTopAndBottom/>
                <wp:docPr id="1690" name="Graphic 1690"/>
                <wp:cNvGraphicFramePr>
                  <a:graphicFrameLocks/>
                </wp:cNvGraphicFramePr>
                <a:graphic>
                  <a:graphicData uri="http://schemas.microsoft.com/office/word/2010/wordprocessingShape">
                    <wps:wsp>
                      <wps:cNvPr id="1690" name="Graphic 169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97009pt;width:371.35pt;height:.1pt;mso-position-horizontal-relative:page;mso-position-vertical-relative:paragraph;z-index:-15555072;mso-wrap-distance-left:0;mso-wrap-distance-right:0" id="docshape1365" coordorigin="964,226" coordsize="7427,0" path="m964,226l8391,226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61920">
                <wp:simplePos x="0" y="0"/>
                <wp:positionH relativeFrom="page">
                  <wp:posOffset>612000</wp:posOffset>
                </wp:positionH>
                <wp:positionV relativeFrom="paragraph">
                  <wp:posOffset>378787</wp:posOffset>
                </wp:positionV>
                <wp:extent cx="4716145" cy="1270"/>
                <wp:effectExtent l="0" t="0" r="0" b="0"/>
                <wp:wrapTopAndBottom/>
                <wp:docPr id="1691" name="Graphic 1691"/>
                <wp:cNvGraphicFramePr>
                  <a:graphicFrameLocks/>
                </wp:cNvGraphicFramePr>
                <a:graphic>
                  <a:graphicData uri="http://schemas.microsoft.com/office/word/2010/wordprocessingShape">
                    <wps:wsp>
                      <wps:cNvPr id="1691" name="Graphic 169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804pt;width:371.35pt;height:.1pt;mso-position-horizontal-relative:page;mso-position-vertical-relative:paragraph;z-index:-15554560;mso-wrap-distance-left:0;mso-wrap-distance-right:0" id="docshape1366"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spacing w:val="-2"/>
          <w:sz w:val="18"/>
        </w:rPr>
        <w:t>Написание</w:t>
      </w:r>
      <w:r>
        <w:rPr>
          <w:rFonts w:ascii="Trebuchet MS" w:hAnsi="Trebuchet MS"/>
          <w:color w:val="231F20"/>
          <w:spacing w:val="-12"/>
          <w:sz w:val="18"/>
        </w:rPr>
        <w:t> </w:t>
      </w:r>
      <w:r>
        <w:rPr>
          <w:rFonts w:ascii="Trebuchet MS" w:hAnsi="Trebuchet MS"/>
          <w:color w:val="231F20"/>
          <w:spacing w:val="-2"/>
          <w:sz w:val="18"/>
        </w:rPr>
        <w:t>кода</w:t>
      </w:r>
      <w:r>
        <w:rPr>
          <w:rFonts w:ascii="Trebuchet MS" w:hAnsi="Trebuchet MS"/>
          <w:color w:val="231F20"/>
          <w:spacing w:val="-12"/>
          <w:sz w:val="18"/>
        </w:rPr>
        <w:t> </w:t>
      </w:r>
      <w:r>
        <w:rPr>
          <w:rFonts w:ascii="Trebuchet MS" w:hAnsi="Trebuchet MS"/>
          <w:color w:val="231F20"/>
          <w:spacing w:val="-2"/>
          <w:sz w:val="18"/>
        </w:rPr>
        <w:t>—</w:t>
      </w:r>
      <w:r>
        <w:rPr>
          <w:rFonts w:ascii="Trebuchet MS" w:hAnsi="Trebuchet MS"/>
          <w:color w:val="231F20"/>
          <w:spacing w:val="-11"/>
          <w:sz w:val="18"/>
        </w:rPr>
        <w:t> </w:t>
      </w:r>
      <w:r>
        <w:rPr>
          <w:rFonts w:ascii="Trebuchet MS" w:hAnsi="Trebuchet MS"/>
          <w:color w:val="231F20"/>
          <w:spacing w:val="-2"/>
          <w:sz w:val="18"/>
        </w:rPr>
        <w:t>дорогостоящий</w:t>
      </w:r>
      <w:r>
        <w:rPr>
          <w:rFonts w:ascii="Trebuchet MS" w:hAnsi="Trebuchet MS"/>
          <w:color w:val="231F20"/>
          <w:spacing w:val="-12"/>
          <w:sz w:val="18"/>
        </w:rPr>
        <w:t> </w:t>
      </w:r>
      <w:r>
        <w:rPr>
          <w:rFonts w:ascii="Trebuchet MS" w:hAnsi="Trebuchet MS"/>
          <w:color w:val="231F20"/>
          <w:spacing w:val="-2"/>
          <w:sz w:val="18"/>
        </w:rPr>
        <w:t>способ</w:t>
      </w:r>
      <w:r>
        <w:rPr>
          <w:rFonts w:ascii="Trebuchet MS" w:hAnsi="Trebuchet MS"/>
          <w:color w:val="231F20"/>
          <w:spacing w:val="-11"/>
          <w:sz w:val="18"/>
        </w:rPr>
        <w:t> </w:t>
      </w:r>
      <w:r>
        <w:rPr>
          <w:rFonts w:ascii="Trebuchet MS" w:hAnsi="Trebuchet MS"/>
          <w:color w:val="231F20"/>
          <w:spacing w:val="-2"/>
          <w:sz w:val="18"/>
        </w:rPr>
        <w:t>решения</w:t>
      </w:r>
      <w:r>
        <w:rPr>
          <w:rFonts w:ascii="Trebuchet MS" w:hAnsi="Trebuchet MS"/>
          <w:color w:val="231F20"/>
          <w:spacing w:val="-12"/>
          <w:sz w:val="18"/>
        </w:rPr>
        <w:t> </w:t>
      </w:r>
      <w:r>
        <w:rPr>
          <w:rFonts w:ascii="Trebuchet MS" w:hAnsi="Trebuchet MS"/>
          <w:color w:val="231F20"/>
          <w:spacing w:val="-2"/>
          <w:sz w:val="18"/>
        </w:rPr>
        <w:t>задач.</w:t>
      </w:r>
      <w:r>
        <w:rPr>
          <w:rFonts w:ascii="Trebuchet MS" w:hAnsi="Trebuchet MS"/>
          <w:color w:val="231F20"/>
          <w:spacing w:val="-11"/>
          <w:sz w:val="18"/>
        </w:rPr>
        <w:t> </w:t>
      </w:r>
      <w:r>
        <w:rPr>
          <w:rFonts w:ascii="Trebuchet MS" w:hAnsi="Trebuchet MS"/>
          <w:color w:val="231F20"/>
          <w:spacing w:val="-2"/>
          <w:sz w:val="18"/>
        </w:rPr>
        <w:t>Чем</w:t>
      </w:r>
      <w:r>
        <w:rPr>
          <w:rFonts w:ascii="Trebuchet MS" w:hAnsi="Trebuchet MS"/>
          <w:color w:val="231F20"/>
          <w:spacing w:val="-12"/>
          <w:sz w:val="18"/>
        </w:rPr>
        <w:t> </w:t>
      </w:r>
      <w:r>
        <w:rPr>
          <w:rFonts w:ascii="Trebuchet MS" w:hAnsi="Trebuchet MS"/>
          <w:color w:val="231F20"/>
          <w:spacing w:val="-2"/>
          <w:sz w:val="18"/>
        </w:rPr>
        <w:t>меньше</w:t>
      </w:r>
      <w:r>
        <w:rPr>
          <w:rFonts w:ascii="Trebuchet MS" w:hAnsi="Trebuchet MS"/>
          <w:color w:val="231F20"/>
          <w:spacing w:val="-12"/>
          <w:sz w:val="18"/>
        </w:rPr>
        <w:t> </w:t>
      </w:r>
      <w:r>
        <w:rPr>
          <w:rFonts w:ascii="Trebuchet MS" w:hAnsi="Trebuchet MS"/>
          <w:color w:val="231F20"/>
          <w:spacing w:val="-2"/>
          <w:sz w:val="18"/>
        </w:rPr>
        <w:t>кода</w:t>
      </w:r>
      <w:r>
        <w:rPr>
          <w:rFonts w:ascii="Trebuchet MS" w:hAnsi="Trebuchet MS"/>
          <w:color w:val="231F20"/>
          <w:spacing w:val="-11"/>
          <w:sz w:val="18"/>
        </w:rPr>
        <w:t> </w:t>
      </w:r>
      <w:r>
        <w:rPr>
          <w:rFonts w:ascii="Trebuchet MS" w:hAnsi="Trebuchet MS"/>
          <w:color w:val="231F20"/>
          <w:spacing w:val="-2"/>
          <w:sz w:val="18"/>
        </w:rPr>
        <w:t>требует решение</w:t>
      </w:r>
      <w:r>
        <w:rPr>
          <w:rFonts w:ascii="Trebuchet MS" w:hAnsi="Trebuchet MS"/>
          <w:color w:val="231F20"/>
          <w:spacing w:val="-17"/>
          <w:sz w:val="18"/>
        </w:rPr>
        <w:t> </w:t>
      </w:r>
      <w:r>
        <w:rPr>
          <w:rFonts w:ascii="Trebuchet MS" w:hAnsi="Trebuchet MS"/>
          <w:color w:val="231F20"/>
          <w:spacing w:val="-2"/>
          <w:sz w:val="18"/>
        </w:rPr>
        <w:t>и</w:t>
      </w:r>
      <w:r>
        <w:rPr>
          <w:rFonts w:ascii="Trebuchet MS" w:hAnsi="Trebuchet MS"/>
          <w:color w:val="231F20"/>
          <w:spacing w:val="-17"/>
          <w:sz w:val="18"/>
        </w:rPr>
        <w:t> </w:t>
      </w:r>
      <w:r>
        <w:rPr>
          <w:rFonts w:ascii="Trebuchet MS" w:hAnsi="Trebuchet MS"/>
          <w:color w:val="231F20"/>
          <w:spacing w:val="-2"/>
          <w:sz w:val="18"/>
        </w:rPr>
        <w:t>чем</w:t>
      </w:r>
      <w:r>
        <w:rPr>
          <w:rFonts w:ascii="Trebuchet MS" w:hAnsi="Trebuchet MS"/>
          <w:color w:val="231F20"/>
          <w:spacing w:val="-17"/>
          <w:sz w:val="18"/>
        </w:rPr>
        <w:t> </w:t>
      </w:r>
      <w:r>
        <w:rPr>
          <w:rFonts w:ascii="Trebuchet MS" w:hAnsi="Trebuchet MS"/>
          <w:color w:val="231F20"/>
          <w:spacing w:val="-2"/>
          <w:sz w:val="18"/>
        </w:rPr>
        <w:t>проще</w:t>
      </w:r>
      <w:r>
        <w:rPr>
          <w:rFonts w:ascii="Trebuchet MS" w:hAnsi="Trebuchet MS"/>
          <w:color w:val="231F20"/>
          <w:spacing w:val="-17"/>
          <w:sz w:val="18"/>
        </w:rPr>
        <w:t> </w:t>
      </w:r>
      <w:r>
        <w:rPr>
          <w:rFonts w:ascii="Trebuchet MS" w:hAnsi="Trebuchet MS"/>
          <w:color w:val="231F20"/>
          <w:spacing w:val="-2"/>
          <w:sz w:val="18"/>
        </w:rPr>
        <w:t>этот</w:t>
      </w:r>
      <w:r>
        <w:rPr>
          <w:rFonts w:ascii="Trebuchet MS" w:hAnsi="Trebuchet MS"/>
          <w:color w:val="231F20"/>
          <w:spacing w:val="-17"/>
          <w:sz w:val="18"/>
        </w:rPr>
        <w:t> </w:t>
      </w:r>
      <w:r>
        <w:rPr>
          <w:rFonts w:ascii="Trebuchet MS" w:hAnsi="Trebuchet MS"/>
          <w:color w:val="231F20"/>
          <w:spacing w:val="-2"/>
          <w:sz w:val="18"/>
        </w:rPr>
        <w:t>код,</w:t>
      </w:r>
      <w:r>
        <w:rPr>
          <w:rFonts w:ascii="Trebuchet MS" w:hAnsi="Trebuchet MS"/>
          <w:color w:val="231F20"/>
          <w:spacing w:val="-17"/>
          <w:sz w:val="18"/>
        </w:rPr>
        <w:t> </w:t>
      </w:r>
      <w:r>
        <w:rPr>
          <w:rFonts w:ascii="Trebuchet MS" w:hAnsi="Trebuchet MS"/>
          <w:color w:val="231F20"/>
          <w:spacing w:val="-2"/>
          <w:sz w:val="18"/>
        </w:rPr>
        <w:t>тем</w:t>
      </w:r>
      <w:r>
        <w:rPr>
          <w:rFonts w:ascii="Trebuchet MS" w:hAnsi="Trebuchet MS"/>
          <w:color w:val="231F20"/>
          <w:spacing w:val="-17"/>
          <w:sz w:val="18"/>
        </w:rPr>
        <w:t> </w:t>
      </w:r>
      <w:r>
        <w:rPr>
          <w:rFonts w:ascii="Trebuchet MS" w:hAnsi="Trebuchet MS"/>
          <w:color w:val="231F20"/>
          <w:spacing w:val="-2"/>
          <w:sz w:val="18"/>
        </w:rPr>
        <w:t>лучше.</w:t>
      </w:r>
    </w:p>
    <w:p>
      <w:pPr>
        <w:pStyle w:val="BodyText"/>
        <w:spacing w:before="13"/>
        <w:rPr>
          <w:rFonts w:ascii="Trebuchet MS"/>
          <w:sz w:val="18"/>
        </w:rPr>
      </w:pPr>
    </w:p>
    <w:p>
      <w:pPr>
        <w:spacing w:line="256" w:lineRule="auto" w:before="0"/>
        <w:ind w:left="255" w:right="109" w:firstLine="0"/>
        <w:jc w:val="both"/>
        <w:rPr>
          <w:sz w:val="20"/>
        </w:rPr>
      </w:pPr>
      <w:r>
        <w:rPr>
          <w:color w:val="231F20"/>
          <w:sz w:val="20"/>
        </w:rPr>
        <w:t>Существуют особые ситуации, в которых принцип YAGNI неприменим, но они встречаются</w:t>
      </w:r>
      <w:r>
        <w:rPr>
          <w:color w:val="231F20"/>
          <w:spacing w:val="20"/>
          <w:sz w:val="20"/>
        </w:rPr>
        <w:t> </w:t>
      </w:r>
      <w:r>
        <w:rPr>
          <w:color w:val="231F20"/>
          <w:sz w:val="20"/>
        </w:rPr>
        <w:t>редко.</w:t>
      </w:r>
      <w:r>
        <w:rPr>
          <w:color w:val="231F20"/>
          <w:spacing w:val="19"/>
          <w:sz w:val="20"/>
        </w:rPr>
        <w:t> </w:t>
      </w:r>
      <w:r>
        <w:rPr>
          <w:color w:val="231F20"/>
          <w:sz w:val="20"/>
        </w:rPr>
        <w:t>Для</w:t>
      </w:r>
      <w:r>
        <w:rPr>
          <w:color w:val="231F20"/>
          <w:spacing w:val="20"/>
          <w:sz w:val="20"/>
        </w:rPr>
        <w:t> </w:t>
      </w:r>
      <w:r>
        <w:rPr>
          <w:color w:val="231F20"/>
          <w:sz w:val="20"/>
        </w:rPr>
        <w:t>того</w:t>
      </w:r>
      <w:r>
        <w:rPr>
          <w:color w:val="231F20"/>
          <w:spacing w:val="19"/>
          <w:sz w:val="20"/>
        </w:rPr>
        <w:t> </w:t>
      </w:r>
      <w:r>
        <w:rPr>
          <w:color w:val="231F20"/>
          <w:sz w:val="20"/>
        </w:rPr>
        <w:t>чтобы</w:t>
      </w:r>
      <w:r>
        <w:rPr>
          <w:color w:val="231F20"/>
          <w:spacing w:val="20"/>
          <w:sz w:val="20"/>
        </w:rPr>
        <w:t> </w:t>
      </w:r>
      <w:r>
        <w:rPr>
          <w:color w:val="231F20"/>
          <w:sz w:val="20"/>
        </w:rPr>
        <w:t>прочитать</w:t>
      </w:r>
      <w:r>
        <w:rPr>
          <w:color w:val="231F20"/>
          <w:spacing w:val="19"/>
          <w:sz w:val="20"/>
        </w:rPr>
        <w:t> </w:t>
      </w:r>
      <w:r>
        <w:rPr>
          <w:color w:val="231F20"/>
          <w:sz w:val="20"/>
        </w:rPr>
        <w:t>о</w:t>
      </w:r>
      <w:r>
        <w:rPr>
          <w:color w:val="231F20"/>
          <w:spacing w:val="22"/>
          <w:sz w:val="20"/>
        </w:rPr>
        <w:t> </w:t>
      </w:r>
      <w:r>
        <w:rPr>
          <w:color w:val="231F20"/>
          <w:sz w:val="20"/>
        </w:rPr>
        <w:t>таких</w:t>
      </w:r>
      <w:r>
        <w:rPr>
          <w:color w:val="231F20"/>
          <w:spacing w:val="20"/>
          <w:sz w:val="20"/>
        </w:rPr>
        <w:t> </w:t>
      </w:r>
      <w:r>
        <w:rPr>
          <w:color w:val="231F20"/>
          <w:sz w:val="20"/>
        </w:rPr>
        <w:t>ситуациях,</w:t>
      </w:r>
      <w:r>
        <w:rPr>
          <w:color w:val="231F20"/>
          <w:spacing w:val="19"/>
          <w:sz w:val="20"/>
        </w:rPr>
        <w:t> </w:t>
      </w:r>
      <w:r>
        <w:rPr>
          <w:color w:val="231F20"/>
          <w:sz w:val="20"/>
        </w:rPr>
        <w:t>обращайтесь </w:t>
      </w:r>
      <w:r>
        <w:rPr>
          <w:color w:val="231F20"/>
          <w:spacing w:val="-2"/>
          <w:sz w:val="20"/>
        </w:rPr>
        <w:t>к</w:t>
      </w:r>
      <w:r>
        <w:rPr>
          <w:color w:val="231F20"/>
          <w:spacing w:val="11"/>
          <w:sz w:val="20"/>
        </w:rPr>
        <w:t> </w:t>
      </w:r>
      <w:r>
        <w:rPr>
          <w:color w:val="231F20"/>
          <w:spacing w:val="-2"/>
          <w:sz w:val="20"/>
        </w:rPr>
        <w:t>моей</w:t>
      </w:r>
      <w:r>
        <w:rPr>
          <w:color w:val="231F20"/>
          <w:spacing w:val="12"/>
          <w:sz w:val="20"/>
        </w:rPr>
        <w:t> </w:t>
      </w:r>
      <w:r>
        <w:rPr>
          <w:color w:val="231F20"/>
          <w:spacing w:val="-2"/>
          <w:sz w:val="20"/>
        </w:rPr>
        <w:t>статье</w:t>
      </w:r>
      <w:r>
        <w:rPr>
          <w:color w:val="231F20"/>
          <w:spacing w:val="12"/>
          <w:sz w:val="20"/>
        </w:rPr>
        <w:t> </w:t>
      </w:r>
      <w:r>
        <w:rPr>
          <w:color w:val="231F20"/>
          <w:spacing w:val="-2"/>
          <w:sz w:val="20"/>
        </w:rPr>
        <w:t>«OCP</w:t>
      </w:r>
      <w:r>
        <w:rPr>
          <w:color w:val="231F20"/>
          <w:spacing w:val="11"/>
          <w:sz w:val="20"/>
        </w:rPr>
        <w:t> </w:t>
      </w:r>
      <w:r>
        <w:rPr>
          <w:color w:val="231F20"/>
          <w:spacing w:val="-2"/>
          <w:sz w:val="20"/>
        </w:rPr>
        <w:t>vs</w:t>
      </w:r>
      <w:r>
        <w:rPr>
          <w:color w:val="231F20"/>
          <w:spacing w:val="12"/>
          <w:sz w:val="20"/>
        </w:rPr>
        <w:t> </w:t>
      </w:r>
      <w:r>
        <w:rPr>
          <w:color w:val="231F20"/>
          <w:spacing w:val="-2"/>
          <w:sz w:val="20"/>
        </w:rPr>
        <w:t>YAGNI»</w:t>
      </w:r>
      <w:r>
        <w:rPr>
          <w:color w:val="231F20"/>
          <w:spacing w:val="12"/>
          <w:sz w:val="20"/>
        </w:rPr>
        <w:t> </w:t>
      </w:r>
      <w:r>
        <w:rPr>
          <w:color w:val="231F20"/>
          <w:spacing w:val="-2"/>
          <w:sz w:val="20"/>
        </w:rPr>
        <w:t>(</w:t>
      </w:r>
      <w:r>
        <w:rPr>
          <w:rFonts w:ascii="Tahoma" w:hAnsi="Tahoma"/>
          <w:color w:val="231F20"/>
          <w:spacing w:val="-2"/>
          <w:sz w:val="18"/>
        </w:rPr>
        <w:t>https://enterprise-craftsmanship.com/posts/ocp-vs-yagni</w:t>
      </w:r>
      <w:r>
        <w:rPr>
          <w:color w:val="231F20"/>
          <w:spacing w:val="-2"/>
          <w:sz w:val="20"/>
        </w:rPr>
        <w:t>).</w:t>
      </w:r>
    </w:p>
    <w:p>
      <w:pPr>
        <w:pStyle w:val="BodyText"/>
        <w:spacing w:before="34"/>
      </w:pPr>
    </w:p>
    <w:p>
      <w:pPr>
        <w:pStyle w:val="Heading4"/>
        <w:numPr>
          <w:ilvl w:val="2"/>
          <w:numId w:val="56"/>
        </w:numPr>
        <w:tabs>
          <w:tab w:pos="945" w:val="left" w:leader="none"/>
        </w:tabs>
        <w:spacing w:line="240" w:lineRule="auto" w:before="0" w:after="0"/>
        <w:ind w:left="255" w:right="667" w:firstLine="0"/>
        <w:jc w:val="left"/>
      </w:pPr>
      <w:r>
        <w:rPr>
          <w:color w:val="231F20"/>
        </w:rPr>
        <w:t>Зачем</w:t>
      </w:r>
      <w:r>
        <w:rPr>
          <w:color w:val="231F20"/>
          <w:spacing w:val="-8"/>
        </w:rPr>
        <w:t> </w:t>
      </w:r>
      <w:r>
        <w:rPr>
          <w:color w:val="231F20"/>
        </w:rPr>
        <w:t>использовать</w:t>
      </w:r>
      <w:r>
        <w:rPr>
          <w:color w:val="231F20"/>
          <w:spacing w:val="-8"/>
        </w:rPr>
        <w:t> </w:t>
      </w:r>
      <w:r>
        <w:rPr>
          <w:color w:val="231F20"/>
        </w:rPr>
        <w:t>интерфейсы</w:t>
      </w:r>
      <w:r>
        <w:rPr>
          <w:color w:val="231F20"/>
          <w:spacing w:val="-9"/>
        </w:rPr>
        <w:t> </w:t>
      </w:r>
      <w:r>
        <w:rPr>
          <w:color w:val="231F20"/>
        </w:rPr>
        <w:t>для</w:t>
      </w:r>
      <w:r>
        <w:rPr>
          <w:color w:val="231F20"/>
          <w:spacing w:val="-9"/>
        </w:rPr>
        <w:t> </w:t>
      </w:r>
      <w:r>
        <w:rPr>
          <w:color w:val="231F20"/>
        </w:rPr>
        <w:t>внепроцессных </w:t>
      </w:r>
      <w:r>
        <w:rPr>
          <w:color w:val="231F20"/>
          <w:spacing w:val="-2"/>
        </w:rPr>
        <w:t>зависимостей?</w:t>
      </w:r>
    </w:p>
    <w:p>
      <w:pPr>
        <w:pStyle w:val="BodyText"/>
        <w:spacing w:line="256" w:lineRule="auto" w:before="128"/>
        <w:ind w:left="255" w:right="111"/>
        <w:jc w:val="both"/>
      </w:pPr>
      <w:r>
        <w:rPr>
          <w:color w:val="231F20"/>
        </w:rPr>
        <w:t>Итак,</w:t>
      </w:r>
      <w:r>
        <w:rPr>
          <w:color w:val="231F20"/>
          <w:spacing w:val="-5"/>
        </w:rPr>
        <w:t> </w:t>
      </w:r>
      <w:r>
        <w:rPr>
          <w:color w:val="231F20"/>
        </w:rPr>
        <w:t>зачем</w:t>
      </w:r>
      <w:r>
        <w:rPr>
          <w:color w:val="231F20"/>
          <w:spacing w:val="-5"/>
        </w:rPr>
        <w:t> </w:t>
      </w:r>
      <w:r>
        <w:rPr>
          <w:color w:val="231F20"/>
        </w:rPr>
        <w:t>вообще</w:t>
      </w:r>
      <w:r>
        <w:rPr>
          <w:color w:val="231F20"/>
          <w:spacing w:val="-5"/>
        </w:rPr>
        <w:t> </w:t>
      </w:r>
      <w:r>
        <w:rPr>
          <w:color w:val="231F20"/>
        </w:rPr>
        <w:t>использовать</w:t>
      </w:r>
      <w:r>
        <w:rPr>
          <w:color w:val="231F20"/>
          <w:spacing w:val="-5"/>
        </w:rPr>
        <w:t> </w:t>
      </w:r>
      <w:r>
        <w:rPr>
          <w:color w:val="231F20"/>
        </w:rPr>
        <w:t>интерфейсы</w:t>
      </w:r>
      <w:r>
        <w:rPr>
          <w:color w:val="231F20"/>
          <w:spacing w:val="-5"/>
        </w:rPr>
        <w:t> </w:t>
      </w:r>
      <w:r>
        <w:rPr>
          <w:color w:val="231F20"/>
        </w:rPr>
        <w:t>для</w:t>
      </w:r>
      <w:r>
        <w:rPr>
          <w:color w:val="231F20"/>
          <w:spacing w:val="-5"/>
        </w:rPr>
        <w:t> </w:t>
      </w:r>
      <w:r>
        <w:rPr>
          <w:color w:val="231F20"/>
        </w:rPr>
        <w:t>внепроцессных</w:t>
      </w:r>
      <w:r>
        <w:rPr>
          <w:color w:val="231F20"/>
          <w:spacing w:val="-5"/>
        </w:rPr>
        <w:t> </w:t>
      </w:r>
      <w:r>
        <w:rPr>
          <w:color w:val="231F20"/>
        </w:rPr>
        <w:t>зависимостей, если</w:t>
      </w:r>
      <w:r>
        <w:rPr>
          <w:color w:val="231F20"/>
          <w:spacing w:val="-9"/>
        </w:rPr>
        <w:t> </w:t>
      </w:r>
      <w:r>
        <w:rPr>
          <w:color w:val="231F20"/>
        </w:rPr>
        <w:t>каждый</w:t>
      </w:r>
      <w:r>
        <w:rPr>
          <w:color w:val="231F20"/>
          <w:spacing w:val="-9"/>
        </w:rPr>
        <w:t> </w:t>
      </w:r>
      <w:r>
        <w:rPr>
          <w:color w:val="231F20"/>
        </w:rPr>
        <w:t>из</w:t>
      </w:r>
      <w:r>
        <w:rPr>
          <w:color w:val="231F20"/>
          <w:spacing w:val="-9"/>
        </w:rPr>
        <w:t> </w:t>
      </w:r>
      <w:r>
        <w:rPr>
          <w:color w:val="231F20"/>
        </w:rPr>
        <w:t>этих</w:t>
      </w:r>
      <w:r>
        <w:rPr>
          <w:color w:val="231F20"/>
          <w:spacing w:val="-9"/>
        </w:rPr>
        <w:t> </w:t>
      </w:r>
      <w:r>
        <w:rPr>
          <w:color w:val="231F20"/>
        </w:rPr>
        <w:t>интерфейсов</w:t>
      </w:r>
      <w:r>
        <w:rPr>
          <w:color w:val="231F20"/>
          <w:spacing w:val="-9"/>
        </w:rPr>
        <w:t> </w:t>
      </w:r>
      <w:r>
        <w:rPr>
          <w:color w:val="231F20"/>
        </w:rPr>
        <w:t>имеет</w:t>
      </w:r>
      <w:r>
        <w:rPr>
          <w:color w:val="231F20"/>
          <w:spacing w:val="-9"/>
        </w:rPr>
        <w:t> </w:t>
      </w:r>
      <w:r>
        <w:rPr>
          <w:color w:val="231F20"/>
        </w:rPr>
        <w:t>всего</w:t>
      </w:r>
      <w:r>
        <w:rPr>
          <w:color w:val="231F20"/>
          <w:spacing w:val="-9"/>
        </w:rPr>
        <w:t> </w:t>
      </w:r>
      <w:r>
        <w:rPr>
          <w:color w:val="231F20"/>
        </w:rPr>
        <w:t>одну</w:t>
      </w:r>
      <w:r>
        <w:rPr>
          <w:color w:val="231F20"/>
          <w:spacing w:val="-9"/>
        </w:rPr>
        <w:t> </w:t>
      </w:r>
      <w:r>
        <w:rPr>
          <w:color w:val="231F20"/>
        </w:rPr>
        <w:t>реализацию?</w:t>
      </w:r>
      <w:r>
        <w:rPr>
          <w:color w:val="231F20"/>
          <w:spacing w:val="-9"/>
        </w:rPr>
        <w:t> </w:t>
      </w:r>
      <w:r>
        <w:rPr>
          <w:color w:val="231F20"/>
        </w:rPr>
        <w:t>Настоящая</w:t>
      </w:r>
      <w:r>
        <w:rPr>
          <w:color w:val="231F20"/>
          <w:spacing w:val="-9"/>
        </w:rPr>
        <w:t> </w:t>
      </w:r>
      <w:r>
        <w:rPr>
          <w:color w:val="231F20"/>
        </w:rPr>
        <w:t>при- </w:t>
      </w:r>
      <w:r>
        <w:rPr>
          <w:color w:val="231F20"/>
          <w:spacing w:val="-6"/>
        </w:rPr>
        <w:t>чина</w:t>
      </w:r>
      <w:r>
        <w:rPr>
          <w:color w:val="231F20"/>
          <w:spacing w:val="-4"/>
        </w:rPr>
        <w:t> </w:t>
      </w:r>
      <w:r>
        <w:rPr>
          <w:color w:val="231F20"/>
          <w:spacing w:val="-6"/>
        </w:rPr>
        <w:t>оказывается</w:t>
      </w:r>
      <w:r>
        <w:rPr>
          <w:color w:val="231F20"/>
          <w:spacing w:val="-4"/>
        </w:rPr>
        <w:t> </w:t>
      </w:r>
      <w:r>
        <w:rPr>
          <w:color w:val="231F20"/>
          <w:spacing w:val="-6"/>
        </w:rPr>
        <w:t>намного</w:t>
      </w:r>
      <w:r>
        <w:rPr>
          <w:color w:val="231F20"/>
          <w:spacing w:val="-4"/>
        </w:rPr>
        <w:t> </w:t>
      </w:r>
      <w:r>
        <w:rPr>
          <w:color w:val="231F20"/>
          <w:spacing w:val="-6"/>
        </w:rPr>
        <w:t>более</w:t>
      </w:r>
      <w:r>
        <w:rPr>
          <w:color w:val="231F20"/>
          <w:spacing w:val="-4"/>
        </w:rPr>
        <w:t> </w:t>
      </w:r>
      <w:r>
        <w:rPr>
          <w:color w:val="231F20"/>
          <w:spacing w:val="-6"/>
        </w:rPr>
        <w:t>практичной</w:t>
      </w:r>
      <w:r>
        <w:rPr>
          <w:color w:val="231F20"/>
          <w:spacing w:val="-3"/>
        </w:rPr>
        <w:t> </w:t>
      </w:r>
      <w:r>
        <w:rPr>
          <w:color w:val="231F20"/>
          <w:spacing w:val="-6"/>
        </w:rPr>
        <w:t>и</w:t>
      </w:r>
      <w:r>
        <w:rPr>
          <w:color w:val="231F20"/>
          <w:spacing w:val="-5"/>
        </w:rPr>
        <w:t> </w:t>
      </w:r>
      <w:r>
        <w:rPr>
          <w:color w:val="231F20"/>
          <w:spacing w:val="-6"/>
        </w:rPr>
        <w:t>приземленной.</w:t>
      </w:r>
      <w:r>
        <w:rPr>
          <w:color w:val="231F20"/>
          <w:spacing w:val="-4"/>
        </w:rPr>
        <w:t> </w:t>
      </w:r>
      <w:r>
        <w:rPr>
          <w:color w:val="231F20"/>
          <w:spacing w:val="-6"/>
        </w:rPr>
        <w:t>Это</w:t>
      </w:r>
      <w:r>
        <w:rPr>
          <w:color w:val="231F20"/>
          <w:spacing w:val="-4"/>
        </w:rPr>
        <w:t> </w:t>
      </w:r>
      <w:r>
        <w:rPr>
          <w:color w:val="231F20"/>
          <w:spacing w:val="-6"/>
        </w:rPr>
        <w:t>делается</w:t>
      </w:r>
      <w:r>
        <w:rPr>
          <w:color w:val="231F20"/>
          <w:spacing w:val="-4"/>
        </w:rPr>
        <w:t> </w:t>
      </w:r>
      <w:r>
        <w:rPr>
          <w:color w:val="231F20"/>
          <w:spacing w:val="-6"/>
        </w:rPr>
        <w:t>для</w:t>
      </w:r>
      <w:r>
        <w:rPr>
          <w:color w:val="231F20"/>
          <w:spacing w:val="-3"/>
        </w:rPr>
        <w:t> </w:t>
      </w:r>
      <w:r>
        <w:rPr>
          <w:color w:val="231F20"/>
          <w:spacing w:val="-6"/>
        </w:rPr>
        <w:t>того,</w:t>
      </w:r>
    </w:p>
    <w:p>
      <w:pPr>
        <w:pStyle w:val="BodyText"/>
        <w:spacing w:after="0" w:line="256" w:lineRule="auto"/>
        <w:jc w:val="both"/>
        <w:sectPr>
          <w:headerReference w:type="default" r:id="rId206"/>
          <w:pgSz w:w="9360" w:h="13210"/>
          <w:pgMar w:header="0" w:footer="0" w:top="760" w:bottom="280" w:left="708" w:right="850"/>
        </w:sectPr>
      </w:pPr>
    </w:p>
    <w:p>
      <w:pPr>
        <w:pStyle w:val="BodyText"/>
        <w:spacing w:before="120"/>
      </w:pPr>
    </w:p>
    <w:p>
      <w:pPr>
        <w:pStyle w:val="BodyText"/>
        <w:spacing w:line="261" w:lineRule="auto"/>
        <w:ind w:left="255" w:right="109"/>
        <w:jc w:val="both"/>
      </w:pPr>
      <w:r>
        <w:rPr>
          <w:color w:val="231F20"/>
        </w:rPr>
        <w:t>чтобы сделать возможным использование моков. Без интерфейса вы не сможете создать тестовую заглушку, а следовательно, проверить взаимодействия между тестируемой системой и внепроцессной зависимостью.</w:t>
      </w:r>
    </w:p>
    <w:p>
      <w:pPr>
        <w:pStyle w:val="BodyText"/>
        <w:spacing w:line="261" w:lineRule="auto" w:before="115"/>
        <w:ind w:left="255" w:right="110"/>
        <w:jc w:val="both"/>
      </w:pPr>
      <w:r>
        <w:rPr>
          <w:color w:val="231F20"/>
          <w:spacing w:val="-4"/>
        </w:rPr>
        <w:t>Не</w:t>
      </w:r>
      <w:r>
        <w:rPr>
          <w:color w:val="231F20"/>
          <w:spacing w:val="-8"/>
        </w:rPr>
        <w:t> </w:t>
      </w:r>
      <w:r>
        <w:rPr>
          <w:color w:val="231F20"/>
          <w:spacing w:val="-4"/>
        </w:rPr>
        <w:t>пишите</w:t>
      </w:r>
      <w:r>
        <w:rPr>
          <w:color w:val="231F20"/>
          <w:spacing w:val="-7"/>
        </w:rPr>
        <w:t> </w:t>
      </w:r>
      <w:r>
        <w:rPr>
          <w:color w:val="231F20"/>
          <w:spacing w:val="-4"/>
        </w:rPr>
        <w:t>интерфейсы</w:t>
      </w:r>
      <w:r>
        <w:rPr>
          <w:color w:val="231F20"/>
          <w:spacing w:val="-7"/>
        </w:rPr>
        <w:t> </w:t>
      </w:r>
      <w:r>
        <w:rPr>
          <w:color w:val="231F20"/>
          <w:spacing w:val="-4"/>
        </w:rPr>
        <w:t>для</w:t>
      </w:r>
      <w:r>
        <w:rPr>
          <w:color w:val="231F20"/>
          <w:spacing w:val="-7"/>
        </w:rPr>
        <w:t> </w:t>
      </w:r>
      <w:r>
        <w:rPr>
          <w:color w:val="231F20"/>
          <w:spacing w:val="-4"/>
        </w:rPr>
        <w:t>внепроцессных</w:t>
      </w:r>
      <w:r>
        <w:rPr>
          <w:color w:val="231F20"/>
          <w:spacing w:val="-7"/>
        </w:rPr>
        <w:t> </w:t>
      </w:r>
      <w:r>
        <w:rPr>
          <w:color w:val="231F20"/>
          <w:spacing w:val="-4"/>
        </w:rPr>
        <w:t>зависимостей,</w:t>
      </w:r>
      <w:r>
        <w:rPr>
          <w:color w:val="231F20"/>
          <w:spacing w:val="-7"/>
        </w:rPr>
        <w:t> </w:t>
      </w:r>
      <w:r>
        <w:rPr>
          <w:color w:val="231F20"/>
          <w:spacing w:val="-4"/>
        </w:rPr>
        <w:t>если</w:t>
      </w:r>
      <w:r>
        <w:rPr>
          <w:color w:val="231F20"/>
          <w:spacing w:val="-7"/>
        </w:rPr>
        <w:t> </w:t>
      </w:r>
      <w:r>
        <w:rPr>
          <w:color w:val="231F20"/>
          <w:spacing w:val="-4"/>
        </w:rPr>
        <w:t>только</w:t>
      </w:r>
      <w:r>
        <w:rPr>
          <w:color w:val="231F20"/>
          <w:spacing w:val="-7"/>
        </w:rPr>
        <w:t> </w:t>
      </w:r>
      <w:r>
        <w:rPr>
          <w:color w:val="231F20"/>
          <w:spacing w:val="-4"/>
        </w:rPr>
        <w:t>вам</w:t>
      </w:r>
      <w:r>
        <w:rPr>
          <w:color w:val="231F20"/>
          <w:spacing w:val="-7"/>
        </w:rPr>
        <w:t> </w:t>
      </w:r>
      <w:r>
        <w:rPr>
          <w:color w:val="231F20"/>
          <w:spacing w:val="-4"/>
        </w:rPr>
        <w:t>не</w:t>
      </w:r>
      <w:r>
        <w:rPr>
          <w:color w:val="231F20"/>
          <w:spacing w:val="-7"/>
        </w:rPr>
        <w:t> </w:t>
      </w:r>
      <w:r>
        <w:rPr>
          <w:color w:val="231F20"/>
          <w:spacing w:val="-4"/>
        </w:rPr>
        <w:t>нужно</w:t>
      </w:r>
      <w:r>
        <w:rPr>
          <w:color w:val="231F20"/>
        </w:rPr>
        <w:t> заменять</w:t>
      </w:r>
      <w:r>
        <w:rPr>
          <w:color w:val="231F20"/>
          <w:spacing w:val="-2"/>
        </w:rPr>
        <w:t> </w:t>
      </w:r>
      <w:r>
        <w:rPr>
          <w:color w:val="231F20"/>
        </w:rPr>
        <w:t>эти</w:t>
      </w:r>
      <w:r>
        <w:rPr>
          <w:color w:val="231F20"/>
          <w:spacing w:val="-2"/>
        </w:rPr>
        <w:t> </w:t>
      </w:r>
      <w:r>
        <w:rPr>
          <w:color w:val="231F20"/>
        </w:rPr>
        <w:t>зависимости</w:t>
      </w:r>
      <w:r>
        <w:rPr>
          <w:color w:val="231F20"/>
          <w:spacing w:val="-2"/>
        </w:rPr>
        <w:t> </w:t>
      </w:r>
      <w:r>
        <w:rPr>
          <w:color w:val="231F20"/>
        </w:rPr>
        <w:t>на</w:t>
      </w:r>
      <w:r>
        <w:rPr>
          <w:color w:val="231F20"/>
          <w:spacing w:val="-2"/>
        </w:rPr>
        <w:t> </w:t>
      </w:r>
      <w:r>
        <w:rPr>
          <w:color w:val="231F20"/>
        </w:rPr>
        <w:t>моки.</w:t>
      </w:r>
      <w:r>
        <w:rPr>
          <w:color w:val="231F20"/>
          <w:spacing w:val="-2"/>
        </w:rPr>
        <w:t> </w:t>
      </w:r>
      <w:r>
        <w:rPr>
          <w:color w:val="231F20"/>
        </w:rPr>
        <w:t>Так</w:t>
      </w:r>
      <w:r>
        <w:rPr>
          <w:color w:val="231F20"/>
          <w:spacing w:val="-2"/>
        </w:rPr>
        <w:t> </w:t>
      </w:r>
      <w:r>
        <w:rPr>
          <w:color w:val="231F20"/>
        </w:rPr>
        <w:t>как</w:t>
      </w:r>
      <w:r>
        <w:rPr>
          <w:color w:val="231F20"/>
          <w:spacing w:val="-2"/>
        </w:rPr>
        <w:t> </w:t>
      </w:r>
      <w:r>
        <w:rPr>
          <w:color w:val="231F20"/>
        </w:rPr>
        <w:t>моки</w:t>
      </w:r>
      <w:r>
        <w:rPr>
          <w:color w:val="231F20"/>
          <w:spacing w:val="-2"/>
        </w:rPr>
        <w:t> </w:t>
      </w:r>
      <w:r>
        <w:rPr>
          <w:color w:val="231F20"/>
        </w:rPr>
        <w:t>должны</w:t>
      </w:r>
      <w:r>
        <w:rPr>
          <w:color w:val="231F20"/>
          <w:spacing w:val="-2"/>
        </w:rPr>
        <w:t> </w:t>
      </w:r>
      <w:r>
        <w:rPr>
          <w:color w:val="231F20"/>
        </w:rPr>
        <w:t>использоваться</w:t>
      </w:r>
      <w:r>
        <w:rPr>
          <w:color w:val="231F20"/>
          <w:spacing w:val="-2"/>
        </w:rPr>
        <w:t> </w:t>
      </w:r>
      <w:r>
        <w:rPr>
          <w:color w:val="231F20"/>
        </w:rPr>
        <w:t>только для неуправляемых зависимостей, то эта рекомендация сводится к</w:t>
      </w:r>
      <w:r>
        <w:rPr>
          <w:color w:val="231F20"/>
          <w:spacing w:val="-2"/>
        </w:rPr>
        <w:t> </w:t>
      </w:r>
      <w:r>
        <w:rPr>
          <w:color w:val="231F20"/>
        </w:rPr>
        <w:t>следующему: </w:t>
      </w:r>
      <w:r>
        <w:rPr>
          <w:i/>
          <w:color w:val="231F20"/>
        </w:rPr>
        <w:t>используйте</w:t>
      </w:r>
      <w:r>
        <w:rPr>
          <w:i/>
          <w:color w:val="231F20"/>
          <w:spacing w:val="-12"/>
        </w:rPr>
        <w:t> </w:t>
      </w:r>
      <w:r>
        <w:rPr>
          <w:i/>
          <w:color w:val="231F20"/>
        </w:rPr>
        <w:t>интерфейсы</w:t>
      </w:r>
      <w:r>
        <w:rPr>
          <w:i/>
          <w:color w:val="231F20"/>
          <w:spacing w:val="-11"/>
        </w:rPr>
        <w:t> </w:t>
      </w:r>
      <w:r>
        <w:rPr>
          <w:i/>
          <w:color w:val="231F20"/>
        </w:rPr>
        <w:t>только</w:t>
      </w:r>
      <w:r>
        <w:rPr>
          <w:i/>
          <w:color w:val="231F20"/>
          <w:spacing w:val="-11"/>
        </w:rPr>
        <w:t> </w:t>
      </w:r>
      <w:r>
        <w:rPr>
          <w:i/>
          <w:color w:val="231F20"/>
        </w:rPr>
        <w:t>для</w:t>
      </w:r>
      <w:r>
        <w:rPr>
          <w:i/>
          <w:color w:val="231F20"/>
          <w:spacing w:val="-11"/>
        </w:rPr>
        <w:t> </w:t>
      </w:r>
      <w:r>
        <w:rPr>
          <w:i/>
          <w:color w:val="231F20"/>
        </w:rPr>
        <w:t>неуправляемых</w:t>
      </w:r>
      <w:r>
        <w:rPr>
          <w:i/>
          <w:color w:val="231F20"/>
          <w:spacing w:val="-11"/>
        </w:rPr>
        <w:t> </w:t>
      </w:r>
      <w:r>
        <w:rPr>
          <w:i/>
          <w:color w:val="231F20"/>
        </w:rPr>
        <w:t>зависимостей</w:t>
      </w:r>
      <w:r>
        <w:rPr>
          <w:color w:val="231F20"/>
        </w:rPr>
        <w:t>.</w:t>
      </w:r>
      <w:r>
        <w:rPr>
          <w:color w:val="231F20"/>
          <w:spacing w:val="-11"/>
        </w:rPr>
        <w:t> </w:t>
      </w:r>
      <w:r>
        <w:rPr>
          <w:color w:val="231F20"/>
        </w:rPr>
        <w:t>Управляемые </w:t>
      </w:r>
      <w:r>
        <w:rPr>
          <w:color w:val="231F20"/>
          <w:spacing w:val="-6"/>
        </w:rPr>
        <w:t>зависимости</w:t>
      </w:r>
      <w:r>
        <w:rPr>
          <w:color w:val="231F20"/>
        </w:rPr>
        <w:t> </w:t>
      </w:r>
      <w:r>
        <w:rPr>
          <w:color w:val="231F20"/>
          <w:spacing w:val="-6"/>
        </w:rPr>
        <w:t>по-прежнему</w:t>
      </w:r>
      <w:r>
        <w:rPr>
          <w:color w:val="231F20"/>
        </w:rPr>
        <w:t> </w:t>
      </w:r>
      <w:r>
        <w:rPr>
          <w:color w:val="231F20"/>
          <w:spacing w:val="-6"/>
        </w:rPr>
        <w:t>следует</w:t>
      </w:r>
      <w:r>
        <w:rPr>
          <w:color w:val="231F20"/>
        </w:rPr>
        <w:t> </w:t>
      </w:r>
      <w:r>
        <w:rPr>
          <w:color w:val="231F20"/>
          <w:spacing w:val="-6"/>
        </w:rPr>
        <w:t>внедрять</w:t>
      </w:r>
      <w:r>
        <w:rPr>
          <w:color w:val="231F20"/>
        </w:rPr>
        <w:t> </w:t>
      </w:r>
      <w:r>
        <w:rPr>
          <w:color w:val="231F20"/>
          <w:spacing w:val="-6"/>
        </w:rPr>
        <w:t>в</w:t>
      </w:r>
      <w:r>
        <w:rPr>
          <w:color w:val="231F20"/>
        </w:rPr>
        <w:t> </w:t>
      </w:r>
      <w:r>
        <w:rPr>
          <w:color w:val="231F20"/>
          <w:spacing w:val="-6"/>
        </w:rPr>
        <w:t>контроллер</w:t>
      </w:r>
      <w:r>
        <w:rPr>
          <w:color w:val="231F20"/>
        </w:rPr>
        <w:t> </w:t>
      </w:r>
      <w:r>
        <w:rPr>
          <w:color w:val="231F20"/>
          <w:spacing w:val="-6"/>
        </w:rPr>
        <w:t>явно,</w:t>
      </w:r>
      <w:r>
        <w:rPr>
          <w:color w:val="231F20"/>
        </w:rPr>
        <w:t> </w:t>
      </w:r>
      <w:r>
        <w:rPr>
          <w:color w:val="231F20"/>
          <w:spacing w:val="-6"/>
        </w:rPr>
        <w:t>но</w:t>
      </w:r>
      <w:r>
        <w:rPr>
          <w:color w:val="231F20"/>
        </w:rPr>
        <w:t> </w:t>
      </w:r>
      <w:r>
        <w:rPr>
          <w:color w:val="231F20"/>
          <w:spacing w:val="-6"/>
        </w:rPr>
        <w:t>для</w:t>
      </w:r>
      <w:r>
        <w:rPr>
          <w:color w:val="231F20"/>
        </w:rPr>
        <w:t> </w:t>
      </w:r>
      <w:r>
        <w:rPr>
          <w:color w:val="231F20"/>
          <w:spacing w:val="-6"/>
        </w:rPr>
        <w:t>этого</w:t>
      </w:r>
      <w:r>
        <w:rPr>
          <w:color w:val="231F20"/>
        </w:rPr>
        <w:t> </w:t>
      </w:r>
      <w:r>
        <w:rPr>
          <w:color w:val="231F20"/>
          <w:spacing w:val="-6"/>
        </w:rPr>
        <w:t>следует</w:t>
      </w:r>
      <w:r>
        <w:rPr>
          <w:color w:val="231F20"/>
        </w:rPr>
        <w:t> использовать конкретные классы.</w:t>
      </w:r>
    </w:p>
    <w:p>
      <w:pPr>
        <w:pStyle w:val="BodyText"/>
        <w:spacing w:line="261" w:lineRule="auto" w:before="116"/>
        <w:ind w:left="255" w:right="106"/>
        <w:jc w:val="both"/>
      </w:pPr>
      <w:r>
        <w:rPr>
          <w:color w:val="231F20"/>
        </w:rPr>
        <w:t>Обратите внимание, что полноценные абстракции (абстракции, имеющие более одной</w:t>
      </w:r>
      <w:r>
        <w:rPr>
          <w:color w:val="231F20"/>
          <w:spacing w:val="-11"/>
        </w:rPr>
        <w:t> </w:t>
      </w:r>
      <w:r>
        <w:rPr>
          <w:color w:val="231F20"/>
        </w:rPr>
        <w:t>реализации)</w:t>
      </w:r>
      <w:r>
        <w:rPr>
          <w:color w:val="231F20"/>
          <w:spacing w:val="-11"/>
        </w:rPr>
        <w:t> </w:t>
      </w:r>
      <w:r>
        <w:rPr>
          <w:color w:val="231F20"/>
        </w:rPr>
        <w:t>могут</w:t>
      </w:r>
      <w:r>
        <w:rPr>
          <w:color w:val="231F20"/>
          <w:spacing w:val="-11"/>
        </w:rPr>
        <w:t> </w:t>
      </w:r>
      <w:r>
        <w:rPr>
          <w:color w:val="231F20"/>
        </w:rPr>
        <w:t>иметь</w:t>
      </w:r>
      <w:r>
        <w:rPr>
          <w:color w:val="231F20"/>
          <w:spacing w:val="-11"/>
        </w:rPr>
        <w:t> </w:t>
      </w:r>
      <w:r>
        <w:rPr>
          <w:color w:val="231F20"/>
        </w:rPr>
        <w:t>интерфейсы</w:t>
      </w:r>
      <w:r>
        <w:rPr>
          <w:color w:val="231F20"/>
          <w:spacing w:val="-11"/>
        </w:rPr>
        <w:t> </w:t>
      </w:r>
      <w:r>
        <w:rPr>
          <w:color w:val="231F20"/>
        </w:rPr>
        <w:t>независимо</w:t>
      </w:r>
      <w:r>
        <w:rPr>
          <w:color w:val="231F20"/>
          <w:spacing w:val="-11"/>
        </w:rPr>
        <w:t> </w:t>
      </w:r>
      <w:r>
        <w:rPr>
          <w:color w:val="231F20"/>
        </w:rPr>
        <w:t>от</w:t>
      </w:r>
      <w:r>
        <w:rPr>
          <w:color w:val="231F20"/>
          <w:spacing w:val="-11"/>
        </w:rPr>
        <w:t> </w:t>
      </w:r>
      <w:r>
        <w:rPr>
          <w:color w:val="231F20"/>
        </w:rPr>
        <w:t>того,</w:t>
      </w:r>
      <w:r>
        <w:rPr>
          <w:color w:val="231F20"/>
          <w:spacing w:val="-11"/>
        </w:rPr>
        <w:t> </w:t>
      </w:r>
      <w:r>
        <w:rPr>
          <w:color w:val="231F20"/>
        </w:rPr>
        <w:t>заменяются</w:t>
      </w:r>
      <w:r>
        <w:rPr>
          <w:color w:val="231F20"/>
          <w:spacing w:val="-11"/>
        </w:rPr>
        <w:t> </w:t>
      </w:r>
      <w:r>
        <w:rPr>
          <w:color w:val="231F20"/>
        </w:rPr>
        <w:t>они </w:t>
      </w:r>
      <w:r>
        <w:rPr>
          <w:color w:val="231F20"/>
          <w:spacing w:val="-2"/>
        </w:rPr>
        <w:t>моками</w:t>
      </w:r>
      <w:r>
        <w:rPr>
          <w:color w:val="231F20"/>
          <w:spacing w:val="-5"/>
        </w:rPr>
        <w:t> </w:t>
      </w:r>
      <w:r>
        <w:rPr>
          <w:color w:val="231F20"/>
          <w:spacing w:val="-2"/>
        </w:rPr>
        <w:t>или</w:t>
      </w:r>
      <w:r>
        <w:rPr>
          <w:color w:val="231F20"/>
          <w:spacing w:val="-5"/>
        </w:rPr>
        <w:t> </w:t>
      </w:r>
      <w:r>
        <w:rPr>
          <w:color w:val="231F20"/>
          <w:spacing w:val="-2"/>
        </w:rPr>
        <w:t>нет.</w:t>
      </w:r>
      <w:r>
        <w:rPr>
          <w:color w:val="231F20"/>
          <w:spacing w:val="-5"/>
        </w:rPr>
        <w:t> </w:t>
      </w:r>
      <w:r>
        <w:rPr>
          <w:color w:val="231F20"/>
          <w:spacing w:val="-2"/>
        </w:rPr>
        <w:t>При</w:t>
      </w:r>
      <w:r>
        <w:rPr>
          <w:color w:val="231F20"/>
          <w:spacing w:val="-5"/>
        </w:rPr>
        <w:t> </w:t>
      </w:r>
      <w:r>
        <w:rPr>
          <w:color w:val="231F20"/>
          <w:spacing w:val="-2"/>
        </w:rPr>
        <w:t>этом</w:t>
      </w:r>
      <w:r>
        <w:rPr>
          <w:color w:val="231F20"/>
          <w:spacing w:val="-5"/>
        </w:rPr>
        <w:t> </w:t>
      </w:r>
      <w:r>
        <w:rPr>
          <w:color w:val="231F20"/>
          <w:spacing w:val="-2"/>
        </w:rPr>
        <w:t>добавление</w:t>
      </w:r>
      <w:r>
        <w:rPr>
          <w:color w:val="231F20"/>
          <w:spacing w:val="-5"/>
        </w:rPr>
        <w:t> </w:t>
      </w:r>
      <w:r>
        <w:rPr>
          <w:color w:val="231F20"/>
          <w:spacing w:val="-2"/>
        </w:rPr>
        <w:t>интерфейса</w:t>
      </w:r>
      <w:r>
        <w:rPr>
          <w:color w:val="231F20"/>
          <w:spacing w:val="-5"/>
        </w:rPr>
        <w:t> </w:t>
      </w:r>
      <w:r>
        <w:rPr>
          <w:color w:val="231F20"/>
          <w:spacing w:val="-2"/>
        </w:rPr>
        <w:t>с</w:t>
      </w:r>
      <w:r>
        <w:rPr>
          <w:color w:val="231F20"/>
          <w:spacing w:val="-5"/>
        </w:rPr>
        <w:t> </w:t>
      </w:r>
      <w:r>
        <w:rPr>
          <w:color w:val="231F20"/>
          <w:spacing w:val="-2"/>
        </w:rPr>
        <w:t>единственной</w:t>
      </w:r>
      <w:r>
        <w:rPr>
          <w:color w:val="231F20"/>
          <w:spacing w:val="-5"/>
        </w:rPr>
        <w:t> </w:t>
      </w:r>
      <w:r>
        <w:rPr>
          <w:color w:val="231F20"/>
          <w:spacing w:val="-2"/>
        </w:rPr>
        <w:t>реализацией</w:t>
      </w:r>
      <w:r>
        <w:rPr>
          <w:color w:val="231F20"/>
          <w:spacing w:val="-5"/>
        </w:rPr>
        <w:t> </w:t>
      </w:r>
      <w:r>
        <w:rPr>
          <w:color w:val="231F20"/>
          <w:spacing w:val="-2"/>
        </w:rPr>
        <w:t>по </w:t>
      </w:r>
      <w:r>
        <w:rPr>
          <w:color w:val="231F20"/>
        </w:rPr>
        <w:t>любым другим причинам, кроме мокирования, является нарушением принципа </w:t>
      </w:r>
      <w:r>
        <w:rPr>
          <w:color w:val="231F20"/>
          <w:spacing w:val="-2"/>
        </w:rPr>
        <w:t>YAGNI.</w:t>
      </w:r>
    </w:p>
    <w:p>
      <w:pPr>
        <w:pStyle w:val="BodyText"/>
        <w:spacing w:line="261" w:lineRule="auto" w:before="115"/>
        <w:ind w:left="255" w:right="111"/>
        <w:jc w:val="both"/>
      </w:pPr>
      <w:r>
        <w:rPr/>
        <mc:AlternateContent>
          <mc:Choice Requires="wps">
            <w:drawing>
              <wp:anchor distT="0" distB="0" distL="0" distR="0" allowOverlap="1" layoutInCell="1" locked="0" behindDoc="0" simplePos="0" relativeHeight="15904256">
                <wp:simplePos x="0" y="0"/>
                <wp:positionH relativeFrom="page">
                  <wp:posOffset>3069846</wp:posOffset>
                </wp:positionH>
                <wp:positionV relativeFrom="paragraph">
                  <wp:posOffset>991414</wp:posOffset>
                </wp:positionV>
                <wp:extent cx="334010" cy="342265"/>
                <wp:effectExtent l="0" t="0" r="0" b="0"/>
                <wp:wrapNone/>
                <wp:docPr id="1698" name="Group 1698"/>
                <wp:cNvGraphicFramePr>
                  <a:graphicFrameLocks/>
                </wp:cNvGraphicFramePr>
                <a:graphic>
                  <a:graphicData uri="http://schemas.microsoft.com/office/word/2010/wordprocessingGroup">
                    <wpg:wgp>
                      <wpg:cNvPr id="1698" name="Group 1698"/>
                      <wpg:cNvGrpSpPr/>
                      <wpg:grpSpPr>
                        <a:xfrm>
                          <a:off x="0" y="0"/>
                          <a:ext cx="334010" cy="342265"/>
                          <a:chExt cx="334010" cy="342265"/>
                        </a:xfrm>
                      </wpg:grpSpPr>
                      <wps:wsp>
                        <wps:cNvPr id="1699" name="Graphic 1699"/>
                        <wps:cNvSpPr/>
                        <wps:spPr>
                          <a:xfrm>
                            <a:off x="60084" y="312742"/>
                            <a:ext cx="273685" cy="1270"/>
                          </a:xfrm>
                          <a:custGeom>
                            <a:avLst/>
                            <a:gdLst/>
                            <a:ahLst/>
                            <a:cxnLst/>
                            <a:rect l="l" t="t" r="r" b="b"/>
                            <a:pathLst>
                              <a:path w="273685" h="0">
                                <a:moveTo>
                                  <a:pt x="0" y="0"/>
                                </a:moveTo>
                                <a:lnTo>
                                  <a:pt x="273519" y="0"/>
                                </a:lnTo>
                              </a:path>
                            </a:pathLst>
                          </a:custGeom>
                          <a:ln w="6350">
                            <a:solidFill>
                              <a:srgbClr val="231F20"/>
                            </a:solidFill>
                            <a:prstDash val="solid"/>
                          </a:ln>
                        </wps:spPr>
                        <wps:bodyPr wrap="square" lIns="0" tIns="0" rIns="0" bIns="0" rtlCol="0">
                          <a:prstTxWarp prst="textNoShape">
                            <a:avLst/>
                          </a:prstTxWarp>
                          <a:noAutofit/>
                        </wps:bodyPr>
                      </wps:wsp>
                      <wps:wsp>
                        <wps:cNvPr id="1700" name="Graphic 1700"/>
                        <wps:cNvSpPr/>
                        <wps:spPr>
                          <a:xfrm>
                            <a:off x="0" y="283469"/>
                            <a:ext cx="80645" cy="59055"/>
                          </a:xfrm>
                          <a:custGeom>
                            <a:avLst/>
                            <a:gdLst/>
                            <a:ahLst/>
                            <a:cxnLst/>
                            <a:rect l="l" t="t" r="r" b="b"/>
                            <a:pathLst>
                              <a:path w="80645" h="59055">
                                <a:moveTo>
                                  <a:pt x="80327" y="0"/>
                                </a:moveTo>
                                <a:lnTo>
                                  <a:pt x="0" y="29273"/>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1701" name="Graphic 1701"/>
                        <wps:cNvSpPr/>
                        <wps:spPr>
                          <a:xfrm>
                            <a:off x="330295" y="0"/>
                            <a:ext cx="1270" cy="316230"/>
                          </a:xfrm>
                          <a:custGeom>
                            <a:avLst/>
                            <a:gdLst/>
                            <a:ahLst/>
                            <a:cxnLst/>
                            <a:rect l="l" t="t" r="r" b="b"/>
                            <a:pathLst>
                              <a:path w="0" h="316230">
                                <a:moveTo>
                                  <a:pt x="0" y="31562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1.7202pt;margin-top:78.064133pt;width:26.3pt;height:26.95pt;mso-position-horizontal-relative:page;mso-position-vertical-relative:paragraph;z-index:15904256" id="docshapegroup1371" coordorigin="4834,1561" coordsize="526,539">
                <v:line style="position:absolute" from="4929,2054" to="5360,2054" stroked="true" strokeweight=".5pt" strokecolor="#231f20">
                  <v:stroke dashstyle="solid"/>
                </v:line>
                <v:shape style="position:absolute;left:4834;top:2007;width:127;height:93" id="docshape1372" coordorigin="4834,2008" coordsize="127,93" path="m4961,2008l4834,2054,4961,2100,4961,2008xe" filled="true" fillcolor="#231f20" stroked="false">
                  <v:path arrowok="t"/>
                  <v:fill type="solid"/>
                </v:shape>
                <v:line style="position:absolute" from="5355,2058" to="5355,1561" stroked="true" strokeweight=".5pt" strokecolor="#231f20">
                  <v:stroke dashstyle="solid"/>
                </v:line>
                <w10:wrap type="none"/>
              </v:group>
            </w:pict>
          </mc:Fallback>
        </mc:AlternateContent>
      </w:r>
      <w:r>
        <w:rPr>
          <w:color w:val="231F20"/>
        </w:rPr>
        <w:t>Вы,</w:t>
      </w:r>
      <w:r>
        <w:rPr>
          <w:color w:val="231F20"/>
          <w:spacing w:val="-12"/>
        </w:rPr>
        <w:t> </w:t>
      </w:r>
      <w:r>
        <w:rPr>
          <w:color w:val="231F20"/>
        </w:rPr>
        <w:t>возможно,</w:t>
      </w:r>
      <w:r>
        <w:rPr>
          <w:color w:val="231F20"/>
          <w:spacing w:val="-11"/>
        </w:rPr>
        <w:t> </w:t>
      </w:r>
      <w:r>
        <w:rPr>
          <w:color w:val="231F20"/>
        </w:rPr>
        <w:t>обратили</w:t>
      </w:r>
      <w:r>
        <w:rPr>
          <w:color w:val="231F20"/>
          <w:spacing w:val="-11"/>
        </w:rPr>
        <w:t> </w:t>
      </w:r>
      <w:r>
        <w:rPr>
          <w:color w:val="231F20"/>
        </w:rPr>
        <w:t>внимание,</w:t>
      </w:r>
      <w:r>
        <w:rPr>
          <w:color w:val="231F20"/>
          <w:spacing w:val="-11"/>
        </w:rPr>
        <w:t> </w:t>
      </w:r>
      <w:r>
        <w:rPr>
          <w:color w:val="231F20"/>
        </w:rPr>
        <w:t>что</w:t>
      </w:r>
      <w:r>
        <w:rPr>
          <w:color w:val="231F20"/>
          <w:spacing w:val="-11"/>
        </w:rPr>
        <w:t> </w:t>
      </w:r>
      <w:r>
        <w:rPr>
          <w:color w:val="231F20"/>
        </w:rPr>
        <w:t>в</w:t>
      </w:r>
      <w:r>
        <w:rPr>
          <w:color w:val="231F20"/>
          <w:spacing w:val="-11"/>
        </w:rPr>
        <w:t> </w:t>
      </w:r>
      <w:r>
        <w:rPr>
          <w:color w:val="231F20"/>
        </w:rPr>
        <w:t>листинге</w:t>
      </w:r>
      <w:r>
        <w:rPr>
          <w:color w:val="231F20"/>
          <w:spacing w:val="-11"/>
        </w:rPr>
        <w:t> </w:t>
      </w:r>
      <w:r>
        <w:rPr>
          <w:color w:val="231F20"/>
        </w:rPr>
        <w:t>8.2</w:t>
      </w:r>
      <w:r>
        <w:rPr>
          <w:color w:val="231F20"/>
          <w:spacing w:val="-11"/>
        </w:rPr>
        <w:t> </w:t>
      </w:r>
      <w:r>
        <w:rPr>
          <w:rFonts w:ascii="Consolas" w:hAnsi="Consolas"/>
          <w:color w:val="231F20"/>
          <w:sz w:val="18"/>
        </w:rPr>
        <w:t>UserController</w:t>
      </w:r>
      <w:r>
        <w:rPr>
          <w:rFonts w:ascii="Consolas" w:hAnsi="Consolas"/>
          <w:color w:val="231F20"/>
          <w:spacing w:val="-24"/>
          <w:sz w:val="18"/>
        </w:rPr>
        <w:t> </w:t>
      </w:r>
      <w:r>
        <w:rPr>
          <w:color w:val="231F20"/>
        </w:rPr>
        <w:t>теперь</w:t>
      </w:r>
      <w:r>
        <w:rPr>
          <w:color w:val="231F20"/>
          <w:spacing w:val="-11"/>
        </w:rPr>
        <w:t> </w:t>
      </w:r>
      <w:r>
        <w:rPr>
          <w:color w:val="231F20"/>
        </w:rPr>
        <w:t>явно получает</w:t>
      </w:r>
      <w:r>
        <w:rPr>
          <w:color w:val="231F20"/>
          <w:spacing w:val="-10"/>
        </w:rPr>
        <w:t> </w:t>
      </w:r>
      <w:r>
        <w:rPr>
          <w:color w:val="231F20"/>
        </w:rPr>
        <w:t>как</w:t>
      </w:r>
      <w:r>
        <w:rPr>
          <w:color w:val="231F20"/>
          <w:spacing w:val="-10"/>
        </w:rPr>
        <w:t> </w:t>
      </w:r>
      <w:r>
        <w:rPr>
          <w:color w:val="231F20"/>
        </w:rPr>
        <w:t>шину</w:t>
      </w:r>
      <w:r>
        <w:rPr>
          <w:color w:val="231F20"/>
          <w:spacing w:val="-10"/>
        </w:rPr>
        <w:t> </w:t>
      </w:r>
      <w:r>
        <w:rPr>
          <w:color w:val="231F20"/>
        </w:rPr>
        <w:t>сообщений,</w:t>
      </w:r>
      <w:r>
        <w:rPr>
          <w:color w:val="231F20"/>
          <w:spacing w:val="-10"/>
        </w:rPr>
        <w:t> </w:t>
      </w:r>
      <w:r>
        <w:rPr>
          <w:color w:val="231F20"/>
        </w:rPr>
        <w:t>так</w:t>
      </w:r>
      <w:r>
        <w:rPr>
          <w:color w:val="231F20"/>
          <w:spacing w:val="-10"/>
        </w:rPr>
        <w:t> </w:t>
      </w:r>
      <w:r>
        <w:rPr>
          <w:color w:val="231F20"/>
        </w:rPr>
        <w:t>и</w:t>
      </w:r>
      <w:r>
        <w:rPr>
          <w:color w:val="231F20"/>
          <w:spacing w:val="-10"/>
        </w:rPr>
        <w:t> </w:t>
      </w:r>
      <w:r>
        <w:rPr>
          <w:color w:val="231F20"/>
        </w:rPr>
        <w:t>базу</w:t>
      </w:r>
      <w:r>
        <w:rPr>
          <w:color w:val="231F20"/>
          <w:spacing w:val="-10"/>
        </w:rPr>
        <w:t> </w:t>
      </w:r>
      <w:r>
        <w:rPr>
          <w:color w:val="231F20"/>
        </w:rPr>
        <w:t>данных</w:t>
      </w:r>
      <w:r>
        <w:rPr>
          <w:color w:val="231F20"/>
          <w:spacing w:val="-10"/>
        </w:rPr>
        <w:t> </w:t>
      </w:r>
      <w:r>
        <w:rPr>
          <w:color w:val="231F20"/>
        </w:rPr>
        <w:t>в</w:t>
      </w:r>
      <w:r>
        <w:rPr>
          <w:color w:val="231F20"/>
          <w:spacing w:val="-11"/>
        </w:rPr>
        <w:t> </w:t>
      </w:r>
      <w:r>
        <w:rPr>
          <w:color w:val="231F20"/>
        </w:rPr>
        <w:t>конструкторе,</w:t>
      </w:r>
      <w:r>
        <w:rPr>
          <w:color w:val="231F20"/>
          <w:spacing w:val="-10"/>
        </w:rPr>
        <w:t> </w:t>
      </w:r>
      <w:r>
        <w:rPr>
          <w:color w:val="231F20"/>
        </w:rPr>
        <w:t>но</w:t>
      </w:r>
      <w:r>
        <w:rPr>
          <w:color w:val="231F20"/>
          <w:spacing w:val="-10"/>
        </w:rPr>
        <w:t> </w:t>
      </w:r>
      <w:r>
        <w:rPr>
          <w:color w:val="231F20"/>
        </w:rPr>
        <w:t>только</w:t>
      </w:r>
      <w:r>
        <w:rPr>
          <w:color w:val="231F20"/>
          <w:spacing w:val="-10"/>
        </w:rPr>
        <w:t> </w:t>
      </w:r>
      <w:r>
        <w:rPr>
          <w:color w:val="231F20"/>
        </w:rPr>
        <w:t>шина </w:t>
      </w:r>
      <w:r>
        <w:rPr>
          <w:color w:val="231F20"/>
          <w:spacing w:val="-4"/>
        </w:rPr>
        <w:t>сообщений имеет соответствующий интерфейс. База данных является </w:t>
      </w:r>
      <w:r>
        <w:rPr>
          <w:color w:val="231F20"/>
          <w:spacing w:val="-4"/>
        </w:rPr>
        <w:t>управляемой</w:t>
      </w:r>
      <w:r>
        <w:rPr>
          <w:color w:val="231F20"/>
        </w:rPr>
        <w:t> </w:t>
      </w:r>
      <w:r>
        <w:rPr>
          <w:color w:val="231F20"/>
          <w:spacing w:val="-4"/>
        </w:rPr>
        <w:t>зависимостью,</w:t>
      </w:r>
      <w:r>
        <w:rPr>
          <w:color w:val="231F20"/>
          <w:spacing w:val="-8"/>
        </w:rPr>
        <w:t> </w:t>
      </w:r>
      <w:r>
        <w:rPr>
          <w:color w:val="231F20"/>
          <w:spacing w:val="-4"/>
        </w:rPr>
        <w:t>а</w:t>
      </w:r>
      <w:r>
        <w:rPr>
          <w:color w:val="231F20"/>
          <w:spacing w:val="-7"/>
        </w:rPr>
        <w:t> </w:t>
      </w:r>
      <w:r>
        <w:rPr>
          <w:color w:val="231F20"/>
          <w:spacing w:val="-4"/>
        </w:rPr>
        <w:t>следовательно,</w:t>
      </w:r>
      <w:r>
        <w:rPr>
          <w:color w:val="231F20"/>
          <w:spacing w:val="-7"/>
        </w:rPr>
        <w:t> </w:t>
      </w:r>
      <w:r>
        <w:rPr>
          <w:color w:val="231F20"/>
          <w:spacing w:val="-4"/>
        </w:rPr>
        <w:t>не</w:t>
      </w:r>
      <w:r>
        <w:rPr>
          <w:color w:val="231F20"/>
          <w:spacing w:val="-7"/>
        </w:rPr>
        <w:t> </w:t>
      </w:r>
      <w:r>
        <w:rPr>
          <w:color w:val="231F20"/>
          <w:spacing w:val="-4"/>
        </w:rPr>
        <w:t>требует</w:t>
      </w:r>
      <w:r>
        <w:rPr>
          <w:color w:val="231F20"/>
          <w:spacing w:val="-7"/>
        </w:rPr>
        <w:t> </w:t>
      </w:r>
      <w:r>
        <w:rPr>
          <w:color w:val="231F20"/>
          <w:spacing w:val="-4"/>
        </w:rPr>
        <w:t>такого</w:t>
      </w:r>
      <w:r>
        <w:rPr>
          <w:color w:val="231F20"/>
          <w:spacing w:val="-7"/>
        </w:rPr>
        <w:t> </w:t>
      </w:r>
      <w:r>
        <w:rPr>
          <w:color w:val="231F20"/>
          <w:spacing w:val="-4"/>
        </w:rPr>
        <w:t>интерфейса.</w:t>
      </w:r>
      <w:r>
        <w:rPr>
          <w:color w:val="231F20"/>
          <w:spacing w:val="-7"/>
        </w:rPr>
        <w:t> </w:t>
      </w:r>
      <w:r>
        <w:rPr>
          <w:color w:val="231F20"/>
          <w:spacing w:val="-4"/>
        </w:rPr>
        <w:t>Код</w:t>
      </w:r>
      <w:r>
        <w:rPr>
          <w:color w:val="231F20"/>
          <w:spacing w:val="-7"/>
        </w:rPr>
        <w:t> </w:t>
      </w:r>
      <w:r>
        <w:rPr>
          <w:color w:val="231F20"/>
          <w:spacing w:val="-4"/>
        </w:rPr>
        <w:t>контроллера</w:t>
      </w:r>
      <w:r>
        <w:rPr>
          <w:color w:val="231F20"/>
          <w:spacing w:val="-7"/>
        </w:rPr>
        <w:t> </w:t>
      </w:r>
      <w:r>
        <w:rPr>
          <w:color w:val="231F20"/>
          <w:spacing w:val="-4"/>
        </w:rPr>
        <w:t>вы-</w:t>
      </w:r>
      <w:r>
        <w:rPr>
          <w:color w:val="231F20"/>
        </w:rPr>
        <w:t> глядит</w:t>
      </w:r>
      <w:r>
        <w:rPr>
          <w:color w:val="231F20"/>
          <w:spacing w:val="-1"/>
        </w:rPr>
        <w:t> </w:t>
      </w:r>
      <w:r>
        <w:rPr>
          <w:color w:val="231F20"/>
        </w:rPr>
        <w:t>так:</w:t>
      </w:r>
    </w:p>
    <w:p>
      <w:pPr>
        <w:pStyle w:val="BodyText"/>
        <w:spacing w:after="0" w:line="261" w:lineRule="auto"/>
        <w:jc w:val="both"/>
        <w:sectPr>
          <w:headerReference w:type="even" r:id="rId207"/>
          <w:headerReference w:type="default" r:id="rId208"/>
          <w:pgSz w:w="9360" w:h="13210"/>
          <w:pgMar w:header="846" w:footer="0" w:top="1140" w:bottom="280" w:left="708" w:right="850"/>
          <w:pgNumType w:start="234"/>
        </w:sectPr>
      </w:pPr>
    </w:p>
    <w:p>
      <w:pPr>
        <w:spacing w:before="159"/>
        <w:ind w:left="255" w:right="0" w:firstLine="0"/>
        <w:jc w:val="left"/>
        <w:rPr>
          <w:rFonts w:ascii="Consolas"/>
          <w:sz w:val="16"/>
        </w:rPr>
      </w:pPr>
      <w:r>
        <w:rPr>
          <w:rFonts w:ascii="Consolas"/>
          <w:color w:val="231F20"/>
          <w:sz w:val="16"/>
        </w:rPr>
        <w:t>public class </w:t>
      </w:r>
      <w:r>
        <w:rPr>
          <w:rFonts w:ascii="Consolas"/>
          <w:color w:val="231F20"/>
          <w:spacing w:val="-2"/>
          <w:sz w:val="16"/>
        </w:rPr>
        <w:t>UserController</w:t>
      </w:r>
    </w:p>
    <w:p>
      <w:pPr>
        <w:spacing w:before="12"/>
        <w:ind w:left="255" w:right="0" w:firstLine="0"/>
        <w:jc w:val="left"/>
        <w:rPr>
          <w:rFonts w:ascii="Consolas"/>
          <w:sz w:val="16"/>
        </w:rPr>
      </w:pPr>
      <w:r>
        <w:rPr>
          <w:rFonts w:ascii="Consolas"/>
          <w:color w:val="231F20"/>
          <w:spacing w:val="-10"/>
          <w:sz w:val="16"/>
        </w:rPr>
        <w:t>{</w:t>
      </w:r>
    </w:p>
    <w:p>
      <w:pPr>
        <w:spacing w:line="184" w:lineRule="exact" w:before="13"/>
        <w:ind w:left="607" w:right="0" w:firstLine="0"/>
        <w:jc w:val="left"/>
        <w:rPr>
          <w:rFonts w:ascii="Consolas"/>
          <w:sz w:val="16"/>
        </w:rPr>
      </w:pPr>
      <w:r>
        <w:rPr>
          <w:rFonts w:ascii="Consolas"/>
          <w:color w:val="231F20"/>
          <w:sz w:val="16"/>
        </w:rPr>
        <w:t>private readonly Database </w:t>
      </w:r>
      <w:r>
        <w:rPr>
          <w:rFonts w:ascii="Consolas"/>
          <w:color w:val="231F20"/>
          <w:spacing w:val="-2"/>
          <w:sz w:val="16"/>
        </w:rPr>
        <w:t>_database;</w:t>
      </w:r>
    </w:p>
    <w:p>
      <w:pPr>
        <w:spacing w:line="240" w:lineRule="auto" w:before="134"/>
        <w:rPr>
          <w:rFonts w:ascii="Consolas"/>
          <w:sz w:val="17"/>
        </w:rPr>
      </w:pPr>
      <w:r>
        <w:rPr/>
        <w:br w:type="column"/>
      </w:r>
      <w:r>
        <w:rPr>
          <w:rFonts w:ascii="Consolas"/>
          <w:sz w:val="17"/>
        </w:rPr>
      </w:r>
    </w:p>
    <w:p>
      <w:pPr>
        <w:spacing w:before="0"/>
        <w:ind w:left="255" w:right="0" w:firstLine="0"/>
        <w:jc w:val="left"/>
        <w:rPr>
          <w:rFonts w:ascii="Trebuchet MS" w:hAnsi="Trebuchet MS"/>
          <w:b/>
          <w:sz w:val="17"/>
        </w:rPr>
      </w:pPr>
      <w:r>
        <w:rPr>
          <w:rFonts w:ascii="Trebuchet MS" w:hAnsi="Trebuchet MS"/>
          <w:b/>
          <w:color w:val="58595B"/>
          <w:w w:val="75"/>
          <w:sz w:val="17"/>
        </w:rPr>
        <w:t>Конкретный</w:t>
      </w:r>
      <w:r>
        <w:rPr>
          <w:rFonts w:ascii="Trebuchet MS" w:hAnsi="Trebuchet MS"/>
          <w:b/>
          <w:color w:val="58595B"/>
          <w:spacing w:val="-7"/>
          <w:w w:val="75"/>
          <w:sz w:val="17"/>
        </w:rPr>
        <w:t> </w:t>
      </w:r>
      <w:r>
        <w:rPr>
          <w:rFonts w:ascii="Trebuchet MS" w:hAnsi="Trebuchet MS"/>
          <w:b/>
          <w:color w:val="58595B"/>
          <w:spacing w:val="-2"/>
          <w:w w:val="85"/>
          <w:sz w:val="17"/>
        </w:rPr>
        <w:t>класс</w:t>
      </w:r>
    </w:p>
    <w:p>
      <w:pPr>
        <w:spacing w:after="0"/>
        <w:jc w:val="left"/>
        <w:rPr>
          <w:rFonts w:ascii="Trebuchet MS" w:hAnsi="Trebuchet MS"/>
          <w:b/>
          <w:sz w:val="17"/>
        </w:rPr>
        <w:sectPr>
          <w:type w:val="continuous"/>
          <w:pgSz w:w="9360" w:h="13210"/>
          <w:pgMar w:header="846" w:footer="0" w:top="1500" w:bottom="280" w:left="708" w:right="850"/>
          <w:cols w:num="2" w:equalWidth="0">
            <w:col w:w="3816" w:space="706"/>
            <w:col w:w="3280"/>
          </w:cols>
        </w:sectPr>
      </w:pPr>
    </w:p>
    <w:p>
      <w:pPr>
        <w:tabs>
          <w:tab w:pos="4478" w:val="left" w:leader="none"/>
        </w:tabs>
        <w:spacing w:before="3"/>
        <w:ind w:left="607" w:right="0" w:firstLine="0"/>
        <w:jc w:val="left"/>
        <w:rPr>
          <w:rFonts w:ascii="Trebuchet MS" w:hAnsi="Trebuchet MS"/>
          <w:b/>
          <w:sz w:val="17"/>
        </w:rPr>
      </w:pPr>
      <w:r>
        <w:rPr>
          <w:rFonts w:ascii="Consolas" w:hAnsi="Consolas"/>
          <w:color w:val="231F20"/>
          <w:sz w:val="16"/>
        </w:rPr>
        <w:t>private readonly IMessageBus </w:t>
      </w:r>
      <w:r>
        <w:rPr>
          <w:rFonts w:ascii="Consolas" w:hAnsi="Consolas"/>
          <w:color w:val="231F20"/>
          <w:spacing w:val="-2"/>
          <w:sz w:val="16"/>
        </w:rPr>
        <w:t>_messageBus;</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1702" name="Image 1702"/>
            <wp:cNvGraphicFramePr>
              <a:graphicFrameLocks/>
            </wp:cNvGraphicFramePr>
            <a:graphic>
              <a:graphicData uri="http://schemas.openxmlformats.org/drawingml/2006/picture">
                <pic:pic>
                  <pic:nvPicPr>
                    <pic:cNvPr id="1702" name="Image 1702"/>
                    <pic:cNvPicPr/>
                  </pic:nvPicPr>
                  <pic:blipFill>
                    <a:blip r:embed="rId152"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34"/>
          <w:sz w:val="16"/>
        </w:rPr>
        <w:t> </w:t>
      </w:r>
      <w:r>
        <w:rPr>
          <w:rFonts w:ascii="Trebuchet MS" w:hAnsi="Trebuchet MS"/>
          <w:b/>
          <w:color w:val="58595B"/>
          <w:spacing w:val="-5"/>
          <w:sz w:val="17"/>
        </w:rPr>
        <w:t>Интерфейс</w:t>
      </w:r>
    </w:p>
    <w:p>
      <w:pPr>
        <w:pStyle w:val="BodyText"/>
        <w:spacing w:before="27"/>
        <w:rPr>
          <w:rFonts w:ascii="Trebuchet MS"/>
          <w:b/>
          <w:sz w:val="16"/>
        </w:rPr>
      </w:pPr>
    </w:p>
    <w:p>
      <w:pPr>
        <w:spacing w:before="0"/>
        <w:ind w:left="607" w:right="0" w:firstLine="0"/>
        <w:jc w:val="left"/>
        <w:rPr>
          <w:rFonts w:ascii="Consolas"/>
          <w:sz w:val="16"/>
        </w:rPr>
      </w:pPr>
      <w:r>
        <w:rPr>
          <w:rFonts w:ascii="Consolas"/>
          <w:color w:val="231F20"/>
          <w:sz w:val="16"/>
        </w:rPr>
        <w:t>public UserController(Database database, IMessageBus </w:t>
      </w:r>
      <w:r>
        <w:rPr>
          <w:rFonts w:ascii="Consolas"/>
          <w:color w:val="231F20"/>
          <w:spacing w:val="-2"/>
          <w:sz w:val="16"/>
        </w:rPr>
        <w:t>messageBus)</w:t>
      </w:r>
    </w:p>
    <w:p>
      <w:pPr>
        <w:spacing w:before="13"/>
        <w:ind w:left="607" w:right="0" w:firstLine="0"/>
        <w:jc w:val="left"/>
        <w:rPr>
          <w:rFonts w:ascii="Consolas"/>
          <w:sz w:val="16"/>
        </w:rPr>
      </w:pPr>
      <w:r>
        <w:rPr>
          <w:rFonts w:ascii="Consolas"/>
          <w:color w:val="231F20"/>
          <w:spacing w:val="-10"/>
          <w:sz w:val="16"/>
        </w:rPr>
        <w:t>{</w:t>
      </w:r>
    </w:p>
    <w:p>
      <w:pPr>
        <w:spacing w:before="12"/>
        <w:ind w:left="959" w:right="0" w:firstLine="0"/>
        <w:jc w:val="left"/>
        <w:rPr>
          <w:rFonts w:ascii="Consolas"/>
          <w:sz w:val="16"/>
        </w:rPr>
      </w:pPr>
      <w:r>
        <w:rPr>
          <w:rFonts w:ascii="Consolas"/>
          <w:color w:val="231F20"/>
          <w:sz w:val="16"/>
        </w:rPr>
        <w:t>_database = </w:t>
      </w:r>
      <w:r>
        <w:rPr>
          <w:rFonts w:ascii="Consolas"/>
          <w:color w:val="231F20"/>
          <w:spacing w:val="-2"/>
          <w:sz w:val="16"/>
        </w:rPr>
        <w:t>database;</w:t>
      </w:r>
    </w:p>
    <w:p>
      <w:pPr>
        <w:spacing w:before="13"/>
        <w:ind w:left="959" w:right="0" w:firstLine="0"/>
        <w:jc w:val="left"/>
        <w:rPr>
          <w:rFonts w:ascii="Consolas"/>
          <w:sz w:val="16"/>
        </w:rPr>
      </w:pPr>
      <w:r>
        <w:rPr>
          <w:rFonts w:ascii="Consolas"/>
          <w:color w:val="231F20"/>
          <w:sz w:val="16"/>
        </w:rPr>
        <w:t>_messageBus = </w:t>
      </w:r>
      <w:r>
        <w:rPr>
          <w:rFonts w:ascii="Consolas"/>
          <w:color w:val="231F20"/>
          <w:spacing w:val="-2"/>
          <w:sz w:val="16"/>
        </w:rPr>
        <w:t>messageBus;</w:t>
      </w:r>
    </w:p>
    <w:p>
      <w:pPr>
        <w:spacing w:before="13"/>
        <w:ind w:left="607"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13"/>
        <w:ind w:left="607" w:right="0" w:firstLine="0"/>
        <w:jc w:val="left"/>
        <w:rPr>
          <w:rFonts w:ascii="Consolas"/>
          <w:sz w:val="16"/>
        </w:rPr>
      </w:pPr>
      <w:r>
        <w:rPr>
          <w:rFonts w:ascii="Consolas"/>
          <w:color w:val="231F20"/>
          <w:spacing w:val="-10"/>
          <w:sz w:val="16"/>
        </w:rPr>
        <w:t>{</w:t>
      </w:r>
    </w:p>
    <w:p>
      <w:pPr>
        <w:spacing w:before="12"/>
        <w:ind w:left="959" w:right="0" w:firstLine="0"/>
        <w:jc w:val="left"/>
        <w:rPr>
          <w:rFonts w:ascii="Consolas" w:hAnsi="Consolas"/>
          <w:sz w:val="16"/>
        </w:rPr>
      </w:pPr>
      <w:r>
        <w:rPr>
          <w:rFonts w:ascii="Consolas" w:hAnsi="Consolas"/>
          <w:color w:val="231F20"/>
          <w:sz w:val="16"/>
        </w:rPr>
        <w:t>/* метод использует _database и _messageBus </w:t>
      </w:r>
      <w:r>
        <w:rPr>
          <w:rFonts w:ascii="Consolas" w:hAnsi="Consolas"/>
          <w:color w:val="231F20"/>
          <w:spacing w:val="-5"/>
          <w:sz w:val="16"/>
        </w:rPr>
        <w:t>*/</w:t>
      </w:r>
    </w:p>
    <w:p>
      <w:pPr>
        <w:spacing w:before="13"/>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69"/>
        <w:rPr>
          <w:rFonts w:ascii="Consolas"/>
        </w:rPr>
      </w:pPr>
      <w:r>
        <w:rPr>
          <w:rFonts w:ascii="Consolas"/>
        </w:rPr>
        <mc:AlternateContent>
          <mc:Choice Requires="wps">
            <w:drawing>
              <wp:anchor distT="0" distB="0" distL="0" distR="0" allowOverlap="1" layoutInCell="1" locked="0" behindDoc="1" simplePos="0" relativeHeight="487762432">
                <wp:simplePos x="0" y="0"/>
                <wp:positionH relativeFrom="page">
                  <wp:posOffset>612000</wp:posOffset>
                </wp:positionH>
                <wp:positionV relativeFrom="paragraph">
                  <wp:posOffset>208373</wp:posOffset>
                </wp:positionV>
                <wp:extent cx="4716145" cy="1270"/>
                <wp:effectExtent l="0" t="0" r="0" b="0"/>
                <wp:wrapTopAndBottom/>
                <wp:docPr id="1703" name="Graphic 1703"/>
                <wp:cNvGraphicFramePr>
                  <a:graphicFrameLocks/>
                </wp:cNvGraphicFramePr>
                <a:graphic>
                  <a:graphicData uri="http://schemas.microsoft.com/office/word/2010/wordprocessingShape">
                    <wps:wsp>
                      <wps:cNvPr id="1703" name="Graphic 170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407335pt;width:371.35pt;height:.1pt;mso-position-horizontal-relative:page;mso-position-vertical-relative:paragraph;z-index:-15554048;mso-wrap-distance-left:0;mso-wrap-distance-right:0" id="docshape1373" coordorigin="964,328" coordsize="7427,0" path="m964,328l8391,328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8" w:lineRule="auto" w:before="83"/>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62944">
                <wp:simplePos x="0" y="0"/>
                <wp:positionH relativeFrom="page">
                  <wp:posOffset>612000</wp:posOffset>
                </wp:positionH>
                <wp:positionV relativeFrom="paragraph">
                  <wp:posOffset>674696</wp:posOffset>
                </wp:positionV>
                <wp:extent cx="4716145" cy="1270"/>
                <wp:effectExtent l="0" t="0" r="0" b="0"/>
                <wp:wrapTopAndBottom/>
                <wp:docPr id="1704" name="Graphic 1704"/>
                <wp:cNvGraphicFramePr>
                  <a:graphicFrameLocks/>
                </wp:cNvGraphicFramePr>
                <a:graphic>
                  <a:graphicData uri="http://schemas.microsoft.com/office/word/2010/wordprocessingShape">
                    <wps:wsp>
                      <wps:cNvPr id="1704" name="Graphic 170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3.125702pt;width:371.35pt;height:.1pt;mso-position-horizontal-relative:page;mso-position-vertical-relative:paragraph;z-index:-15553536;mso-wrap-distance-left:0;mso-wrap-distance-right:0" id="docshape1374" coordorigin="964,1063" coordsize="7427,0" path="m964,1063l8391,1063e" filled="false" stroked="true" strokeweight=".5pt" strokecolor="#231f20">
                <v:path arrowok="t"/>
                <v:stroke dashstyle="solid"/>
                <w10:wrap type="topAndBottom"/>
              </v:shape>
            </w:pict>
          </mc:Fallback>
        </mc:AlternateContent>
      </w:r>
      <w:r>
        <w:rPr>
          <w:rFonts w:ascii="Trebuchet MS" w:hAnsi="Trebuchet MS"/>
          <w:color w:val="231F20"/>
          <w:w w:val="90"/>
          <w:sz w:val="18"/>
        </w:rPr>
        <w:t>Вы можете заменить зависимость на мок, не прибегая к интерфейсам, путем объявления методов в ней виртуальными и используя сам класс в качестве базового для мока. Такое решение хуже решения с интерфейсами. Тема сравнения интерфейсов с базовыми клас- </w:t>
      </w:r>
      <w:r>
        <w:rPr>
          <w:rFonts w:ascii="Trebuchet MS" w:hAnsi="Trebuchet MS"/>
          <w:color w:val="231F20"/>
          <w:spacing w:val="-2"/>
          <w:sz w:val="18"/>
        </w:rPr>
        <w:t>сами</w:t>
      </w:r>
      <w:r>
        <w:rPr>
          <w:rFonts w:ascii="Trebuchet MS" w:hAnsi="Trebuchet MS"/>
          <w:color w:val="231F20"/>
          <w:spacing w:val="-13"/>
          <w:sz w:val="18"/>
        </w:rPr>
        <w:t> </w:t>
      </w:r>
      <w:r>
        <w:rPr>
          <w:rFonts w:ascii="Trebuchet MS" w:hAnsi="Trebuchet MS"/>
          <w:color w:val="231F20"/>
          <w:spacing w:val="-2"/>
          <w:sz w:val="18"/>
        </w:rPr>
        <w:t>будет</w:t>
      </w:r>
      <w:r>
        <w:rPr>
          <w:rFonts w:ascii="Trebuchet MS" w:hAnsi="Trebuchet MS"/>
          <w:color w:val="231F20"/>
          <w:spacing w:val="-13"/>
          <w:sz w:val="18"/>
        </w:rPr>
        <w:t> </w:t>
      </w:r>
      <w:r>
        <w:rPr>
          <w:rFonts w:ascii="Trebuchet MS" w:hAnsi="Trebuchet MS"/>
          <w:color w:val="231F20"/>
          <w:spacing w:val="-2"/>
          <w:sz w:val="18"/>
        </w:rPr>
        <w:t>рассмотрена</w:t>
      </w:r>
      <w:r>
        <w:rPr>
          <w:rFonts w:ascii="Trebuchet MS" w:hAnsi="Trebuchet MS"/>
          <w:color w:val="231F20"/>
          <w:spacing w:val="-13"/>
          <w:sz w:val="18"/>
        </w:rPr>
        <w:t> </w:t>
      </w:r>
      <w:r>
        <w:rPr>
          <w:rFonts w:ascii="Trebuchet MS" w:hAnsi="Trebuchet MS"/>
          <w:color w:val="231F20"/>
          <w:spacing w:val="-2"/>
          <w:sz w:val="18"/>
        </w:rPr>
        <w:t>в</w:t>
      </w:r>
      <w:r>
        <w:rPr>
          <w:rFonts w:ascii="Trebuchet MS" w:hAnsi="Trebuchet MS"/>
          <w:color w:val="231F20"/>
          <w:spacing w:val="-13"/>
          <w:sz w:val="18"/>
        </w:rPr>
        <w:t> </w:t>
      </w:r>
      <w:r>
        <w:rPr>
          <w:rFonts w:ascii="Trebuchet MS" w:hAnsi="Trebuchet MS"/>
          <w:color w:val="231F20"/>
          <w:spacing w:val="-2"/>
          <w:sz w:val="18"/>
        </w:rPr>
        <w:t>главе</w:t>
      </w:r>
      <w:r>
        <w:rPr>
          <w:rFonts w:ascii="Trebuchet MS" w:hAnsi="Trebuchet MS"/>
          <w:color w:val="231F20"/>
          <w:spacing w:val="-13"/>
          <w:sz w:val="18"/>
        </w:rPr>
        <w:t> </w:t>
      </w:r>
      <w:r>
        <w:rPr>
          <w:rFonts w:ascii="Trebuchet MS" w:hAnsi="Trebuchet MS"/>
          <w:color w:val="231F20"/>
          <w:spacing w:val="-2"/>
          <w:sz w:val="18"/>
        </w:rPr>
        <w:t>11.</w:t>
      </w:r>
    </w:p>
    <w:p>
      <w:pPr>
        <w:spacing w:after="0" w:line="268" w:lineRule="auto"/>
        <w:jc w:val="both"/>
        <w:rPr>
          <w:rFonts w:ascii="Trebuchet MS" w:hAnsi="Trebuchet MS"/>
          <w:sz w:val="18"/>
        </w:rPr>
        <w:sectPr>
          <w:type w:val="continuous"/>
          <w:pgSz w:w="9360" w:h="13210"/>
          <w:pgMar w:header="846" w:footer="0" w:top="1500" w:bottom="280" w:left="708" w:right="850"/>
        </w:sectPr>
      </w:pPr>
    </w:p>
    <w:p>
      <w:pPr>
        <w:pStyle w:val="BodyText"/>
        <w:spacing w:before="82"/>
        <w:rPr>
          <w:rFonts w:ascii="Trebuchet MS"/>
          <w:sz w:val="22"/>
        </w:rPr>
      </w:pPr>
    </w:p>
    <w:p>
      <w:pPr>
        <w:pStyle w:val="Heading4"/>
        <w:numPr>
          <w:ilvl w:val="2"/>
          <w:numId w:val="56"/>
        </w:numPr>
        <w:tabs>
          <w:tab w:pos="945" w:val="left" w:leader="none"/>
        </w:tabs>
        <w:spacing w:line="240" w:lineRule="auto" w:before="0" w:after="0"/>
        <w:ind w:left="255" w:right="756" w:firstLine="0"/>
        <w:jc w:val="left"/>
      </w:pPr>
      <w:bookmarkStart w:name="8.4.3. Использование интерфейсов для вну" w:id="325"/>
      <w:bookmarkEnd w:id="325"/>
      <w:r>
        <w:rPr>
          <w:b w:val="0"/>
        </w:rPr>
      </w:r>
      <w:bookmarkStart w:name="8.5. Основные приемы интеграционного тес" w:id="326"/>
      <w:bookmarkEnd w:id="326"/>
      <w:r>
        <w:rPr>
          <w:b w:val="0"/>
        </w:rPr>
      </w:r>
      <w:bookmarkStart w:name="8.5.1. Явное определение границ модели п" w:id="327"/>
      <w:bookmarkEnd w:id="327"/>
      <w:r>
        <w:rPr>
          <w:b w:val="0"/>
        </w:rPr>
      </w:r>
      <w:bookmarkStart w:name="_bookmark132" w:id="328"/>
      <w:bookmarkEnd w:id="328"/>
      <w:r>
        <w:rPr>
          <w:b w:val="0"/>
        </w:rPr>
      </w:r>
      <w:r>
        <w:rPr>
          <w:color w:val="231F20"/>
        </w:rPr>
        <w:t>Использование</w:t>
      </w:r>
      <w:r>
        <w:rPr>
          <w:color w:val="231F20"/>
          <w:spacing w:val="-10"/>
        </w:rPr>
        <w:t> </w:t>
      </w:r>
      <w:r>
        <w:rPr>
          <w:color w:val="231F20"/>
        </w:rPr>
        <w:t>интерфейсов</w:t>
      </w:r>
      <w:r>
        <w:rPr>
          <w:color w:val="231F20"/>
          <w:spacing w:val="-10"/>
        </w:rPr>
        <w:t> </w:t>
      </w:r>
      <w:r>
        <w:rPr>
          <w:color w:val="231F20"/>
        </w:rPr>
        <w:t>для</w:t>
      </w:r>
      <w:r>
        <w:rPr>
          <w:color w:val="231F20"/>
          <w:spacing w:val="-11"/>
        </w:rPr>
        <w:t> </w:t>
      </w:r>
      <w:r>
        <w:rPr>
          <w:color w:val="231F20"/>
        </w:rPr>
        <w:t>внутрипроцессных </w:t>
      </w:r>
      <w:r>
        <w:rPr>
          <w:color w:val="231F20"/>
          <w:spacing w:val="-2"/>
        </w:rPr>
        <w:t>зависимостей</w:t>
      </w:r>
    </w:p>
    <w:p>
      <w:pPr>
        <w:pStyle w:val="BodyText"/>
        <w:spacing w:line="256" w:lineRule="auto" w:before="129"/>
        <w:ind w:left="255"/>
      </w:pPr>
      <w:r>
        <w:rPr>
          <w:color w:val="231F20"/>
          <w:spacing w:val="-4"/>
        </w:rPr>
        <w:t>Иногда встречается код, в котором интерфейсы добавляются не только для внепро-</w:t>
      </w:r>
      <w:r>
        <w:rPr>
          <w:color w:val="231F20"/>
        </w:rPr>
        <w:t> цессных, но и внутрипроцессных зависимостей. Например:</w:t>
      </w:r>
    </w:p>
    <w:p>
      <w:pPr>
        <w:spacing w:before="159"/>
        <w:ind w:left="255" w:right="0" w:firstLine="0"/>
        <w:jc w:val="left"/>
        <w:rPr>
          <w:rFonts w:ascii="Consolas"/>
          <w:sz w:val="16"/>
        </w:rPr>
      </w:pPr>
      <w:r>
        <w:rPr>
          <w:rFonts w:ascii="Consolas"/>
          <w:color w:val="231F20"/>
          <w:sz w:val="16"/>
        </w:rPr>
        <w:t>public interface </w:t>
      </w:r>
      <w:r>
        <w:rPr>
          <w:rFonts w:ascii="Consolas"/>
          <w:color w:val="231F20"/>
          <w:spacing w:val="-2"/>
          <w:sz w:val="16"/>
        </w:rPr>
        <w:t>IUser</w:t>
      </w:r>
    </w:p>
    <w:p>
      <w:pPr>
        <w:spacing w:before="8"/>
        <w:ind w:left="255" w:right="0" w:firstLine="0"/>
        <w:jc w:val="left"/>
        <w:rPr>
          <w:rFonts w:ascii="Consolas"/>
          <w:sz w:val="16"/>
        </w:rPr>
      </w:pPr>
      <w:r>
        <w:rPr>
          <w:rFonts w:ascii="Consolas"/>
          <w:color w:val="231F20"/>
          <w:spacing w:val="-10"/>
          <w:sz w:val="16"/>
        </w:rPr>
        <w:t>{</w:t>
      </w:r>
    </w:p>
    <w:p>
      <w:pPr>
        <w:spacing w:line="252" w:lineRule="auto" w:before="9"/>
        <w:ind w:left="607" w:right="4871" w:firstLine="0"/>
        <w:jc w:val="left"/>
        <w:rPr>
          <w:rFonts w:ascii="Consolas"/>
          <w:sz w:val="16"/>
        </w:rPr>
      </w:pPr>
      <w:r>
        <w:rPr>
          <w:rFonts w:ascii="Consolas"/>
          <w:color w:val="231F20"/>
          <w:sz w:val="16"/>
        </w:rPr>
        <w:t>int</w:t>
      </w:r>
      <w:r>
        <w:rPr>
          <w:rFonts w:ascii="Consolas"/>
          <w:color w:val="231F20"/>
          <w:spacing w:val="-7"/>
          <w:sz w:val="16"/>
        </w:rPr>
        <w:t> </w:t>
      </w:r>
      <w:r>
        <w:rPr>
          <w:rFonts w:ascii="Consolas"/>
          <w:color w:val="231F20"/>
          <w:sz w:val="16"/>
        </w:rPr>
        <w:t>UserId</w:t>
      </w:r>
      <w:r>
        <w:rPr>
          <w:rFonts w:ascii="Consolas"/>
          <w:color w:val="231F20"/>
          <w:spacing w:val="-7"/>
          <w:sz w:val="16"/>
        </w:rPr>
        <w:t> </w:t>
      </w:r>
      <w:r>
        <w:rPr>
          <w:rFonts w:ascii="Consolas"/>
          <w:color w:val="231F20"/>
          <w:sz w:val="16"/>
        </w:rPr>
        <w:t>{</w:t>
      </w:r>
      <w:r>
        <w:rPr>
          <w:rFonts w:ascii="Consolas"/>
          <w:color w:val="231F20"/>
          <w:spacing w:val="-7"/>
          <w:sz w:val="16"/>
        </w:rPr>
        <w:t> </w:t>
      </w:r>
      <w:r>
        <w:rPr>
          <w:rFonts w:ascii="Consolas"/>
          <w:color w:val="231F20"/>
          <w:sz w:val="16"/>
        </w:rPr>
        <w:t>get;</w:t>
      </w:r>
      <w:r>
        <w:rPr>
          <w:rFonts w:ascii="Consolas"/>
          <w:color w:val="231F20"/>
          <w:spacing w:val="-7"/>
          <w:sz w:val="16"/>
        </w:rPr>
        <w:t> </w:t>
      </w:r>
      <w:r>
        <w:rPr>
          <w:rFonts w:ascii="Consolas"/>
          <w:color w:val="231F20"/>
          <w:sz w:val="16"/>
        </w:rPr>
        <w:t>set;</w:t>
      </w:r>
      <w:r>
        <w:rPr>
          <w:rFonts w:ascii="Consolas"/>
          <w:color w:val="231F20"/>
          <w:spacing w:val="-7"/>
          <w:sz w:val="16"/>
        </w:rPr>
        <w:t> </w:t>
      </w:r>
      <w:r>
        <w:rPr>
          <w:rFonts w:ascii="Consolas"/>
          <w:color w:val="231F20"/>
          <w:sz w:val="16"/>
        </w:rPr>
        <w:t>} string Email { get; } string</w:t>
      </w:r>
      <w:r>
        <w:rPr>
          <w:rFonts w:ascii="Consolas"/>
          <w:color w:val="231F20"/>
          <w:spacing w:val="-22"/>
          <w:sz w:val="16"/>
        </w:rPr>
        <w:t> </w:t>
      </w:r>
      <w:r>
        <w:rPr>
          <w:rFonts w:ascii="Consolas"/>
          <w:color w:val="231F20"/>
          <w:sz w:val="16"/>
        </w:rPr>
        <w:t>CanChangeEmail();</w:t>
      </w:r>
    </w:p>
    <w:p>
      <w:pPr>
        <w:spacing w:line="185" w:lineRule="exact" w:before="0"/>
        <w:ind w:left="607" w:right="0" w:firstLine="0"/>
        <w:jc w:val="left"/>
        <w:rPr>
          <w:rFonts w:ascii="Consolas"/>
          <w:sz w:val="16"/>
        </w:rPr>
      </w:pPr>
      <w:r>
        <w:rPr>
          <w:rFonts w:ascii="Consolas"/>
          <w:color w:val="231F20"/>
          <w:sz w:val="16"/>
        </w:rPr>
        <w:t>void ChangeEmail(string newEmail, Company </w:t>
      </w:r>
      <w:r>
        <w:rPr>
          <w:rFonts w:ascii="Consolas"/>
          <w:color w:val="231F20"/>
          <w:spacing w:val="-2"/>
          <w:sz w:val="16"/>
        </w:rPr>
        <w:t>company);</w:t>
      </w:r>
    </w:p>
    <w:p>
      <w:pPr>
        <w:spacing w:before="9"/>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z w:val="16"/>
        </w:rPr>
        <w:t>public class User : </w:t>
      </w:r>
      <w:r>
        <w:rPr>
          <w:rFonts w:ascii="Consolas"/>
          <w:color w:val="231F20"/>
          <w:spacing w:val="-2"/>
          <w:sz w:val="16"/>
        </w:rPr>
        <w:t>IUser</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 ... </w:t>
      </w:r>
      <w:r>
        <w:rPr>
          <w:rFonts w:ascii="Consolas"/>
          <w:color w:val="231F20"/>
          <w:spacing w:val="-5"/>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spacing w:val="-2"/>
        </w:rPr>
        <w:t>Если</w:t>
      </w:r>
      <w:r>
        <w:rPr>
          <w:color w:val="231F20"/>
          <w:spacing w:val="-10"/>
        </w:rPr>
        <w:t> </w:t>
      </w:r>
      <w:r>
        <w:rPr>
          <w:color w:val="231F20"/>
          <w:spacing w:val="-2"/>
        </w:rPr>
        <w:t>предположить,</w:t>
      </w:r>
      <w:r>
        <w:rPr>
          <w:color w:val="231F20"/>
          <w:spacing w:val="-9"/>
        </w:rPr>
        <w:t> </w:t>
      </w:r>
      <w:r>
        <w:rPr>
          <w:color w:val="231F20"/>
          <w:spacing w:val="-2"/>
        </w:rPr>
        <w:t>что</w:t>
      </w:r>
      <w:r>
        <w:rPr>
          <w:color w:val="231F20"/>
          <w:spacing w:val="-7"/>
        </w:rPr>
        <w:t> </w:t>
      </w:r>
      <w:r>
        <w:rPr>
          <w:rFonts w:ascii="Consolas" w:hAnsi="Consolas"/>
          <w:color w:val="231F20"/>
          <w:spacing w:val="-2"/>
          <w:sz w:val="18"/>
        </w:rPr>
        <w:t>IUser</w:t>
      </w:r>
      <w:r>
        <w:rPr>
          <w:rFonts w:ascii="Consolas" w:hAnsi="Consolas"/>
          <w:color w:val="231F20"/>
          <w:spacing w:val="-23"/>
          <w:sz w:val="18"/>
        </w:rPr>
        <w:t> </w:t>
      </w:r>
      <w:r>
        <w:rPr>
          <w:color w:val="231F20"/>
          <w:spacing w:val="-2"/>
        </w:rPr>
        <w:t>имеет только одну реализацию (а такие подробные </w:t>
      </w:r>
      <w:r>
        <w:rPr>
          <w:color w:val="231F20"/>
          <w:spacing w:val="-10"/>
        </w:rPr>
        <w:t>интерфейсы</w:t>
      </w:r>
      <w:r>
        <w:rPr>
          <w:color w:val="231F20"/>
        </w:rPr>
        <w:t> </w:t>
      </w:r>
      <w:r>
        <w:rPr>
          <w:color w:val="231F20"/>
          <w:spacing w:val="-10"/>
        </w:rPr>
        <w:t>всегда</w:t>
      </w:r>
      <w:r>
        <w:rPr>
          <w:color w:val="231F20"/>
        </w:rPr>
        <w:t> </w:t>
      </w:r>
      <w:r>
        <w:rPr>
          <w:color w:val="231F20"/>
          <w:spacing w:val="-10"/>
        </w:rPr>
        <w:t>имеют</w:t>
      </w:r>
      <w:r>
        <w:rPr>
          <w:color w:val="231F20"/>
        </w:rPr>
        <w:t> </w:t>
      </w:r>
      <w:r>
        <w:rPr>
          <w:color w:val="231F20"/>
          <w:spacing w:val="-10"/>
        </w:rPr>
        <w:t>только</w:t>
      </w:r>
      <w:r>
        <w:rPr>
          <w:color w:val="231F20"/>
        </w:rPr>
        <w:t> </w:t>
      </w:r>
      <w:r>
        <w:rPr>
          <w:color w:val="231F20"/>
          <w:spacing w:val="-10"/>
        </w:rPr>
        <w:t>одну</w:t>
      </w:r>
      <w:r>
        <w:rPr>
          <w:color w:val="231F20"/>
        </w:rPr>
        <w:t> </w:t>
      </w:r>
      <w:r>
        <w:rPr>
          <w:color w:val="231F20"/>
          <w:spacing w:val="-10"/>
        </w:rPr>
        <w:t>реализацию),</w:t>
      </w:r>
      <w:r>
        <w:rPr>
          <w:color w:val="231F20"/>
        </w:rPr>
        <w:t> </w:t>
      </w:r>
      <w:r>
        <w:rPr>
          <w:color w:val="231F20"/>
          <w:spacing w:val="-10"/>
        </w:rPr>
        <w:t>это</w:t>
      </w:r>
      <w:r>
        <w:rPr>
          <w:color w:val="231F20"/>
        </w:rPr>
        <w:t> </w:t>
      </w:r>
      <w:r>
        <w:rPr>
          <w:color w:val="231F20"/>
          <w:spacing w:val="-10"/>
        </w:rPr>
        <w:t>становится</w:t>
      </w:r>
      <w:r>
        <w:rPr>
          <w:color w:val="231F20"/>
        </w:rPr>
        <w:t> </w:t>
      </w:r>
      <w:r>
        <w:rPr>
          <w:color w:val="231F20"/>
          <w:spacing w:val="-10"/>
        </w:rPr>
        <w:t>серьезным</w:t>
      </w:r>
      <w:r>
        <w:rPr>
          <w:color w:val="231F20"/>
        </w:rPr>
        <w:t> </w:t>
      </w:r>
      <w:r>
        <w:rPr>
          <w:color w:val="231F20"/>
          <w:spacing w:val="-10"/>
        </w:rPr>
        <w:t>индика-</w:t>
      </w:r>
      <w:r>
        <w:rPr>
          <w:color w:val="231F20"/>
        </w:rPr>
        <w:t> </w:t>
      </w:r>
      <w:r>
        <w:rPr>
          <w:color w:val="231F20"/>
          <w:spacing w:val="-8"/>
        </w:rPr>
        <w:t>тором</w:t>
      </w:r>
      <w:r>
        <w:rPr>
          <w:color w:val="231F20"/>
        </w:rPr>
        <w:t> </w:t>
      </w:r>
      <w:r>
        <w:rPr>
          <w:color w:val="231F20"/>
          <w:spacing w:val="-8"/>
        </w:rPr>
        <w:t>проблем</w:t>
      </w:r>
      <w:r>
        <w:rPr>
          <w:color w:val="231F20"/>
        </w:rPr>
        <w:t> </w:t>
      </w:r>
      <w:r>
        <w:rPr>
          <w:color w:val="231F20"/>
          <w:spacing w:val="-8"/>
        </w:rPr>
        <w:t>в</w:t>
      </w:r>
      <w:r>
        <w:rPr>
          <w:color w:val="231F20"/>
        </w:rPr>
        <w:t> </w:t>
      </w:r>
      <w:r>
        <w:rPr>
          <w:color w:val="231F20"/>
          <w:spacing w:val="-8"/>
        </w:rPr>
        <w:t>коде.</w:t>
      </w:r>
      <w:r>
        <w:rPr>
          <w:color w:val="231F20"/>
        </w:rPr>
        <w:t> </w:t>
      </w:r>
      <w:r>
        <w:rPr>
          <w:color w:val="231F20"/>
          <w:spacing w:val="-8"/>
        </w:rPr>
        <w:t>Как</w:t>
      </w:r>
      <w:r>
        <w:rPr>
          <w:color w:val="231F20"/>
        </w:rPr>
        <w:t> </w:t>
      </w:r>
      <w:r>
        <w:rPr>
          <w:color w:val="231F20"/>
          <w:spacing w:val="-8"/>
        </w:rPr>
        <w:t>и</w:t>
      </w:r>
      <w:r>
        <w:rPr>
          <w:color w:val="231F20"/>
        </w:rPr>
        <w:t> </w:t>
      </w:r>
      <w:r>
        <w:rPr>
          <w:color w:val="231F20"/>
          <w:spacing w:val="-8"/>
        </w:rPr>
        <w:t>в</w:t>
      </w:r>
      <w:r>
        <w:rPr>
          <w:color w:val="231F20"/>
        </w:rPr>
        <w:t> </w:t>
      </w:r>
      <w:r>
        <w:rPr>
          <w:color w:val="231F20"/>
          <w:spacing w:val="-8"/>
        </w:rPr>
        <w:t>случае</w:t>
      </w:r>
      <w:r>
        <w:rPr>
          <w:color w:val="231F20"/>
        </w:rPr>
        <w:t> </w:t>
      </w:r>
      <w:r>
        <w:rPr>
          <w:color w:val="231F20"/>
          <w:spacing w:val="-8"/>
        </w:rPr>
        <w:t>с</w:t>
      </w:r>
      <w:r>
        <w:rPr>
          <w:color w:val="231F20"/>
        </w:rPr>
        <w:t> </w:t>
      </w:r>
      <w:r>
        <w:rPr>
          <w:color w:val="231F20"/>
          <w:spacing w:val="-8"/>
        </w:rPr>
        <w:t>внепроцессными</w:t>
      </w:r>
      <w:r>
        <w:rPr>
          <w:color w:val="231F20"/>
        </w:rPr>
        <w:t> </w:t>
      </w:r>
      <w:r>
        <w:rPr>
          <w:color w:val="231F20"/>
          <w:spacing w:val="-8"/>
        </w:rPr>
        <w:t>зависимостями,</w:t>
      </w:r>
      <w:r>
        <w:rPr>
          <w:color w:val="231F20"/>
        </w:rPr>
        <w:t> </w:t>
      </w:r>
      <w:r>
        <w:rPr>
          <w:color w:val="231F20"/>
          <w:spacing w:val="-8"/>
        </w:rPr>
        <w:t>единственной</w:t>
      </w:r>
      <w:r>
        <w:rPr>
          <w:color w:val="231F20"/>
          <w:spacing w:val="-2"/>
        </w:rPr>
        <w:t> причиной</w:t>
      </w:r>
      <w:r>
        <w:rPr>
          <w:color w:val="231F20"/>
          <w:spacing w:val="-10"/>
        </w:rPr>
        <w:t> </w:t>
      </w:r>
      <w:r>
        <w:rPr>
          <w:color w:val="231F20"/>
          <w:spacing w:val="-2"/>
        </w:rPr>
        <w:t>для</w:t>
      </w:r>
      <w:r>
        <w:rPr>
          <w:color w:val="231F20"/>
          <w:spacing w:val="-9"/>
        </w:rPr>
        <w:t> </w:t>
      </w:r>
      <w:r>
        <w:rPr>
          <w:color w:val="231F20"/>
          <w:spacing w:val="-2"/>
        </w:rPr>
        <w:t>добавления</w:t>
      </w:r>
      <w:r>
        <w:rPr>
          <w:color w:val="231F20"/>
          <w:spacing w:val="-9"/>
        </w:rPr>
        <w:t> </w:t>
      </w:r>
      <w:r>
        <w:rPr>
          <w:color w:val="231F20"/>
          <w:spacing w:val="-2"/>
        </w:rPr>
        <w:t>интерфейса</w:t>
      </w:r>
      <w:r>
        <w:rPr>
          <w:color w:val="231F20"/>
          <w:spacing w:val="-9"/>
        </w:rPr>
        <w:t> </w:t>
      </w:r>
      <w:r>
        <w:rPr>
          <w:color w:val="231F20"/>
          <w:spacing w:val="-2"/>
        </w:rPr>
        <w:t>с</w:t>
      </w:r>
      <w:r>
        <w:rPr>
          <w:color w:val="231F20"/>
          <w:spacing w:val="-9"/>
        </w:rPr>
        <w:t> </w:t>
      </w:r>
      <w:r>
        <w:rPr>
          <w:color w:val="231F20"/>
          <w:spacing w:val="-2"/>
        </w:rPr>
        <w:t>единственной</w:t>
      </w:r>
      <w:r>
        <w:rPr>
          <w:color w:val="231F20"/>
          <w:spacing w:val="-9"/>
        </w:rPr>
        <w:t> </w:t>
      </w:r>
      <w:r>
        <w:rPr>
          <w:color w:val="231F20"/>
          <w:spacing w:val="-2"/>
        </w:rPr>
        <w:t>реализацией</w:t>
      </w:r>
      <w:r>
        <w:rPr>
          <w:color w:val="231F20"/>
          <w:spacing w:val="-9"/>
        </w:rPr>
        <w:t> </w:t>
      </w:r>
      <w:r>
        <w:rPr>
          <w:color w:val="231F20"/>
          <w:spacing w:val="-2"/>
        </w:rPr>
        <w:t>для</w:t>
      </w:r>
      <w:r>
        <w:rPr>
          <w:color w:val="231F20"/>
          <w:spacing w:val="-9"/>
        </w:rPr>
        <w:t> </w:t>
      </w:r>
      <w:r>
        <w:rPr>
          <w:color w:val="231F20"/>
          <w:spacing w:val="-2"/>
        </w:rPr>
        <w:t>доменного </w:t>
      </w:r>
      <w:r>
        <w:rPr>
          <w:color w:val="231F20"/>
          <w:spacing w:val="-4"/>
        </w:rPr>
        <w:t>класса</w:t>
      </w:r>
      <w:r>
        <w:rPr>
          <w:color w:val="231F20"/>
          <w:spacing w:val="-5"/>
        </w:rPr>
        <w:t> </w:t>
      </w:r>
      <w:r>
        <w:rPr>
          <w:color w:val="231F20"/>
          <w:spacing w:val="-4"/>
        </w:rPr>
        <w:t>является</w:t>
      </w:r>
      <w:r>
        <w:rPr>
          <w:color w:val="231F20"/>
          <w:spacing w:val="-5"/>
        </w:rPr>
        <w:t> </w:t>
      </w:r>
      <w:r>
        <w:rPr>
          <w:color w:val="231F20"/>
          <w:spacing w:val="-4"/>
        </w:rPr>
        <w:t>возможность</w:t>
      </w:r>
      <w:r>
        <w:rPr>
          <w:color w:val="231F20"/>
          <w:spacing w:val="-5"/>
        </w:rPr>
        <w:t> </w:t>
      </w:r>
      <w:r>
        <w:rPr>
          <w:color w:val="231F20"/>
          <w:spacing w:val="-4"/>
        </w:rPr>
        <w:t>использования</w:t>
      </w:r>
      <w:r>
        <w:rPr>
          <w:color w:val="231F20"/>
          <w:spacing w:val="-5"/>
        </w:rPr>
        <w:t> </w:t>
      </w:r>
      <w:r>
        <w:rPr>
          <w:color w:val="231F20"/>
          <w:spacing w:val="-4"/>
        </w:rPr>
        <w:t>моков.</w:t>
      </w:r>
      <w:r>
        <w:rPr>
          <w:color w:val="231F20"/>
          <w:spacing w:val="-5"/>
        </w:rPr>
        <w:t> </w:t>
      </w:r>
      <w:r>
        <w:rPr>
          <w:color w:val="231F20"/>
          <w:spacing w:val="-4"/>
        </w:rPr>
        <w:t>Но</w:t>
      </w:r>
      <w:r>
        <w:rPr>
          <w:color w:val="231F20"/>
          <w:spacing w:val="-5"/>
        </w:rPr>
        <w:t> </w:t>
      </w:r>
      <w:r>
        <w:rPr>
          <w:color w:val="231F20"/>
          <w:spacing w:val="-4"/>
        </w:rPr>
        <w:t>в</w:t>
      </w:r>
      <w:r>
        <w:rPr>
          <w:color w:val="231F20"/>
          <w:spacing w:val="-5"/>
        </w:rPr>
        <w:t> </w:t>
      </w:r>
      <w:r>
        <w:rPr>
          <w:color w:val="231F20"/>
          <w:spacing w:val="-4"/>
        </w:rPr>
        <w:t>отличие</w:t>
      </w:r>
      <w:r>
        <w:rPr>
          <w:color w:val="231F20"/>
          <w:spacing w:val="-5"/>
        </w:rPr>
        <w:t> </w:t>
      </w:r>
      <w:r>
        <w:rPr>
          <w:color w:val="231F20"/>
          <w:spacing w:val="-4"/>
        </w:rPr>
        <w:t>от</w:t>
      </w:r>
      <w:r>
        <w:rPr>
          <w:color w:val="231F20"/>
          <w:spacing w:val="-5"/>
        </w:rPr>
        <w:t> </w:t>
      </w:r>
      <w:r>
        <w:rPr>
          <w:color w:val="231F20"/>
          <w:spacing w:val="-4"/>
        </w:rPr>
        <w:t>внепроцессных</w:t>
      </w:r>
      <w:r>
        <w:rPr>
          <w:color w:val="231F20"/>
        </w:rPr>
        <w:t> зависимостей</w:t>
      </w:r>
      <w:r>
        <w:rPr>
          <w:color w:val="231F20"/>
          <w:spacing w:val="-9"/>
        </w:rPr>
        <w:t> </w:t>
      </w:r>
      <w:r>
        <w:rPr>
          <w:color w:val="231F20"/>
        </w:rPr>
        <w:t>вы</w:t>
      </w:r>
      <w:r>
        <w:rPr>
          <w:color w:val="231F20"/>
          <w:spacing w:val="-9"/>
        </w:rPr>
        <w:t> </w:t>
      </w:r>
      <w:r>
        <w:rPr>
          <w:color w:val="231F20"/>
        </w:rPr>
        <w:t>никогда</w:t>
      </w:r>
      <w:r>
        <w:rPr>
          <w:color w:val="231F20"/>
          <w:spacing w:val="-9"/>
        </w:rPr>
        <w:t> </w:t>
      </w:r>
      <w:r>
        <w:rPr>
          <w:color w:val="231F20"/>
        </w:rPr>
        <w:t>не</w:t>
      </w:r>
      <w:r>
        <w:rPr>
          <w:color w:val="231F20"/>
          <w:spacing w:val="-9"/>
        </w:rPr>
        <w:t> </w:t>
      </w:r>
      <w:r>
        <w:rPr>
          <w:color w:val="231F20"/>
        </w:rPr>
        <w:t>должны</w:t>
      </w:r>
      <w:r>
        <w:rPr>
          <w:color w:val="231F20"/>
          <w:spacing w:val="-9"/>
        </w:rPr>
        <w:t> </w:t>
      </w:r>
      <w:r>
        <w:rPr>
          <w:color w:val="231F20"/>
        </w:rPr>
        <w:t>проверять</w:t>
      </w:r>
      <w:r>
        <w:rPr>
          <w:color w:val="231F20"/>
          <w:spacing w:val="-9"/>
        </w:rPr>
        <w:t> </w:t>
      </w:r>
      <w:r>
        <w:rPr>
          <w:color w:val="231F20"/>
        </w:rPr>
        <w:t>взаимодействия</w:t>
      </w:r>
      <w:r>
        <w:rPr>
          <w:color w:val="231F20"/>
          <w:spacing w:val="-9"/>
        </w:rPr>
        <w:t> </w:t>
      </w:r>
      <w:r>
        <w:rPr>
          <w:color w:val="231F20"/>
        </w:rPr>
        <w:t>между</w:t>
      </w:r>
      <w:r>
        <w:rPr>
          <w:color w:val="231F20"/>
          <w:spacing w:val="-9"/>
        </w:rPr>
        <w:t> </w:t>
      </w:r>
      <w:r>
        <w:rPr>
          <w:color w:val="231F20"/>
        </w:rPr>
        <w:t>классами </w:t>
      </w:r>
      <w:r>
        <w:rPr>
          <w:color w:val="231F20"/>
          <w:spacing w:val="-4"/>
        </w:rPr>
        <w:t>предметной области, потому что это приводит к появлению хрупких тестов: тестов,</w:t>
      </w:r>
      <w:r>
        <w:rPr>
          <w:color w:val="231F20"/>
        </w:rPr>
        <w:t> </w:t>
      </w:r>
      <w:r>
        <w:rPr>
          <w:color w:val="231F20"/>
          <w:spacing w:val="-10"/>
        </w:rPr>
        <w:t>связанных</w:t>
      </w:r>
      <w:r>
        <w:rPr>
          <w:color w:val="231F20"/>
        </w:rPr>
        <w:t> </w:t>
      </w:r>
      <w:r>
        <w:rPr>
          <w:color w:val="231F20"/>
          <w:spacing w:val="-10"/>
        </w:rPr>
        <w:t>с</w:t>
      </w:r>
      <w:r>
        <w:rPr>
          <w:color w:val="231F20"/>
        </w:rPr>
        <w:t> </w:t>
      </w:r>
      <w:r>
        <w:rPr>
          <w:color w:val="231F20"/>
          <w:spacing w:val="-10"/>
        </w:rPr>
        <w:t>деталями</w:t>
      </w:r>
      <w:r>
        <w:rPr>
          <w:color w:val="231F20"/>
        </w:rPr>
        <w:t> </w:t>
      </w:r>
      <w:r>
        <w:rPr>
          <w:color w:val="231F20"/>
          <w:spacing w:val="-10"/>
        </w:rPr>
        <w:t>имплементации,</w:t>
      </w:r>
      <w:r>
        <w:rPr>
          <w:color w:val="231F20"/>
        </w:rPr>
        <w:t> </w:t>
      </w:r>
      <w:r>
        <w:rPr>
          <w:color w:val="231F20"/>
          <w:spacing w:val="-10"/>
        </w:rPr>
        <w:t>а</w:t>
      </w:r>
      <w:r>
        <w:rPr>
          <w:color w:val="231F20"/>
        </w:rPr>
        <w:t> </w:t>
      </w:r>
      <w:r>
        <w:rPr>
          <w:color w:val="231F20"/>
          <w:spacing w:val="-10"/>
        </w:rPr>
        <w:t>следовательно,</w:t>
      </w:r>
      <w:r>
        <w:rPr>
          <w:color w:val="231F20"/>
        </w:rPr>
        <w:t> </w:t>
      </w:r>
      <w:r>
        <w:rPr>
          <w:color w:val="231F20"/>
          <w:spacing w:val="-10"/>
        </w:rPr>
        <w:t>не</w:t>
      </w:r>
      <w:r>
        <w:rPr>
          <w:color w:val="231F20"/>
        </w:rPr>
        <w:t> </w:t>
      </w:r>
      <w:r>
        <w:rPr>
          <w:color w:val="231F20"/>
          <w:spacing w:val="-10"/>
        </w:rPr>
        <w:t>устойчивых</w:t>
      </w:r>
      <w:r>
        <w:rPr>
          <w:color w:val="231F20"/>
        </w:rPr>
        <w:t> </w:t>
      </w:r>
      <w:r>
        <w:rPr>
          <w:color w:val="231F20"/>
          <w:spacing w:val="-10"/>
        </w:rPr>
        <w:t>к</w:t>
      </w:r>
      <w:r>
        <w:rPr>
          <w:color w:val="231F20"/>
        </w:rPr>
        <w:t> </w:t>
      </w:r>
      <w:r>
        <w:rPr>
          <w:color w:val="231F20"/>
          <w:spacing w:val="-10"/>
        </w:rPr>
        <w:t>рефакторингу</w:t>
      </w:r>
      <w:r>
        <w:rPr>
          <w:color w:val="231F20"/>
        </w:rPr>
        <w:t> </w:t>
      </w:r>
      <w:r>
        <w:rPr>
          <w:color w:val="231F20"/>
          <w:spacing w:val="-6"/>
        </w:rPr>
        <w:t>(за</w:t>
      </w:r>
      <w:r>
        <w:rPr>
          <w:color w:val="231F20"/>
          <w:spacing w:val="-8"/>
        </w:rPr>
        <w:t> </w:t>
      </w:r>
      <w:r>
        <w:rPr>
          <w:color w:val="231F20"/>
          <w:spacing w:val="-6"/>
        </w:rPr>
        <w:t>дополнительной</w:t>
      </w:r>
      <w:r>
        <w:rPr>
          <w:color w:val="231F20"/>
          <w:spacing w:val="-8"/>
        </w:rPr>
        <w:t> </w:t>
      </w:r>
      <w:r>
        <w:rPr>
          <w:color w:val="231F20"/>
          <w:spacing w:val="-6"/>
        </w:rPr>
        <w:t>информацией</w:t>
      </w:r>
      <w:r>
        <w:rPr>
          <w:color w:val="231F20"/>
          <w:spacing w:val="-8"/>
        </w:rPr>
        <w:t> </w:t>
      </w:r>
      <w:r>
        <w:rPr>
          <w:color w:val="231F20"/>
          <w:spacing w:val="-6"/>
        </w:rPr>
        <w:t>о</w:t>
      </w:r>
      <w:r>
        <w:rPr>
          <w:color w:val="231F20"/>
          <w:spacing w:val="-8"/>
        </w:rPr>
        <w:t> </w:t>
      </w:r>
      <w:r>
        <w:rPr>
          <w:color w:val="231F20"/>
          <w:spacing w:val="-6"/>
        </w:rPr>
        <w:t>моках</w:t>
      </w:r>
      <w:r>
        <w:rPr>
          <w:color w:val="231F20"/>
          <w:spacing w:val="-8"/>
        </w:rPr>
        <w:t> </w:t>
      </w:r>
      <w:r>
        <w:rPr>
          <w:color w:val="231F20"/>
          <w:spacing w:val="-6"/>
        </w:rPr>
        <w:t>и</w:t>
      </w:r>
      <w:r>
        <w:rPr>
          <w:color w:val="231F20"/>
          <w:spacing w:val="-8"/>
        </w:rPr>
        <w:t> </w:t>
      </w:r>
      <w:r>
        <w:rPr>
          <w:color w:val="231F20"/>
          <w:spacing w:val="-6"/>
        </w:rPr>
        <w:t>хрупкости</w:t>
      </w:r>
      <w:r>
        <w:rPr>
          <w:color w:val="231F20"/>
          <w:spacing w:val="-8"/>
        </w:rPr>
        <w:t> </w:t>
      </w:r>
      <w:r>
        <w:rPr>
          <w:color w:val="231F20"/>
          <w:spacing w:val="-6"/>
        </w:rPr>
        <w:t>тестов</w:t>
      </w:r>
      <w:r>
        <w:rPr>
          <w:color w:val="231F20"/>
          <w:spacing w:val="-8"/>
        </w:rPr>
        <w:t> </w:t>
      </w:r>
      <w:r>
        <w:rPr>
          <w:color w:val="231F20"/>
          <w:spacing w:val="-6"/>
        </w:rPr>
        <w:t>обращайтесь</w:t>
      </w:r>
      <w:r>
        <w:rPr>
          <w:color w:val="231F20"/>
          <w:spacing w:val="-8"/>
        </w:rPr>
        <w:t> </w:t>
      </w:r>
      <w:r>
        <w:rPr>
          <w:color w:val="231F20"/>
          <w:spacing w:val="-6"/>
        </w:rPr>
        <w:t>к</w:t>
      </w:r>
      <w:r>
        <w:rPr>
          <w:color w:val="231F20"/>
          <w:spacing w:val="-8"/>
        </w:rPr>
        <w:t> </w:t>
      </w:r>
      <w:r>
        <w:rPr>
          <w:color w:val="231F20"/>
          <w:spacing w:val="-6"/>
        </w:rPr>
        <w:t>главе</w:t>
      </w:r>
      <w:r>
        <w:rPr>
          <w:color w:val="231F20"/>
          <w:spacing w:val="-8"/>
        </w:rPr>
        <w:t> </w:t>
      </w:r>
      <w:r>
        <w:rPr>
          <w:color w:val="231F20"/>
          <w:spacing w:val="-6"/>
        </w:rPr>
        <w:t>5).</w:t>
      </w:r>
    </w:p>
    <w:p>
      <w:pPr>
        <w:pStyle w:val="BodyText"/>
        <w:spacing w:before="149"/>
      </w:pPr>
    </w:p>
    <w:p>
      <w:pPr>
        <w:pStyle w:val="Heading2"/>
        <w:numPr>
          <w:ilvl w:val="1"/>
          <w:numId w:val="56"/>
        </w:numPr>
        <w:tabs>
          <w:tab w:pos="767" w:val="left" w:leader="none"/>
        </w:tabs>
        <w:spacing w:line="240" w:lineRule="auto" w:before="0" w:after="0"/>
        <w:ind w:left="767" w:right="0" w:hanging="512"/>
        <w:jc w:val="left"/>
      </w:pPr>
      <w:r>
        <w:rPr>
          <w:color w:val="231F20"/>
          <w:spacing w:val="-2"/>
          <w:w w:val="90"/>
        </w:rPr>
        <w:t>Основные</w:t>
      </w:r>
      <w:r>
        <w:rPr>
          <w:color w:val="231F20"/>
          <w:spacing w:val="-8"/>
        </w:rPr>
        <w:t> </w:t>
      </w:r>
      <w:r>
        <w:rPr>
          <w:color w:val="231F20"/>
          <w:spacing w:val="-2"/>
          <w:w w:val="90"/>
        </w:rPr>
        <w:t>приемы</w:t>
      </w:r>
      <w:r>
        <w:rPr>
          <w:color w:val="231F20"/>
          <w:spacing w:val="-8"/>
        </w:rPr>
        <w:t> </w:t>
      </w:r>
      <w:r>
        <w:rPr>
          <w:color w:val="231F20"/>
          <w:spacing w:val="-2"/>
          <w:w w:val="90"/>
        </w:rPr>
        <w:t>интеграционного</w:t>
      </w:r>
      <w:r>
        <w:rPr>
          <w:color w:val="231F20"/>
          <w:spacing w:val="-8"/>
        </w:rPr>
        <w:t> </w:t>
      </w:r>
      <w:r>
        <w:rPr>
          <w:color w:val="231F20"/>
          <w:spacing w:val="-2"/>
          <w:w w:val="90"/>
        </w:rPr>
        <w:t>тестирования</w:t>
      </w:r>
    </w:p>
    <w:p>
      <w:pPr>
        <w:pStyle w:val="BodyText"/>
        <w:spacing w:line="256" w:lineRule="auto" w:before="175"/>
        <w:ind w:left="255"/>
      </w:pPr>
      <w:r>
        <w:rPr>
          <w:color w:val="231F20"/>
          <w:spacing w:val="-2"/>
        </w:rPr>
        <w:t>Существует несколько общих рекомендаций, которые помогут вам извлечь </w:t>
      </w:r>
      <w:r>
        <w:rPr>
          <w:color w:val="231F20"/>
          <w:spacing w:val="-2"/>
        </w:rPr>
        <w:t>макси- </w:t>
      </w:r>
      <w:r>
        <w:rPr>
          <w:color w:val="231F20"/>
        </w:rPr>
        <w:t>мальную пользу из интеграционных тестов:</w:t>
      </w:r>
    </w:p>
    <w:p>
      <w:pPr>
        <w:pStyle w:val="ListParagraph"/>
        <w:numPr>
          <w:ilvl w:val="0"/>
          <w:numId w:val="63"/>
        </w:numPr>
        <w:tabs>
          <w:tab w:pos="537" w:val="left" w:leader="none"/>
        </w:tabs>
        <w:spacing w:line="240" w:lineRule="auto" w:before="87" w:after="0"/>
        <w:ind w:left="537" w:right="0" w:hanging="282"/>
        <w:jc w:val="left"/>
        <w:rPr>
          <w:sz w:val="20"/>
        </w:rPr>
      </w:pPr>
      <w:r>
        <w:rPr>
          <w:color w:val="231F20"/>
          <w:spacing w:val="-4"/>
          <w:sz w:val="20"/>
        </w:rPr>
        <w:t>явное</w:t>
      </w:r>
      <w:r>
        <w:rPr>
          <w:color w:val="231F20"/>
          <w:spacing w:val="5"/>
          <w:sz w:val="20"/>
        </w:rPr>
        <w:t> </w:t>
      </w:r>
      <w:r>
        <w:rPr>
          <w:color w:val="231F20"/>
          <w:spacing w:val="-4"/>
          <w:sz w:val="20"/>
        </w:rPr>
        <w:t>определение</w:t>
      </w:r>
      <w:r>
        <w:rPr>
          <w:color w:val="231F20"/>
          <w:spacing w:val="5"/>
          <w:sz w:val="20"/>
        </w:rPr>
        <w:t> </w:t>
      </w:r>
      <w:r>
        <w:rPr>
          <w:color w:val="231F20"/>
          <w:spacing w:val="-4"/>
          <w:sz w:val="20"/>
        </w:rPr>
        <w:t>границ</w:t>
      </w:r>
      <w:r>
        <w:rPr>
          <w:color w:val="231F20"/>
          <w:spacing w:val="5"/>
          <w:sz w:val="20"/>
        </w:rPr>
        <w:t> </w:t>
      </w:r>
      <w:r>
        <w:rPr>
          <w:color w:val="231F20"/>
          <w:spacing w:val="-4"/>
          <w:sz w:val="20"/>
        </w:rPr>
        <w:t>доменной</w:t>
      </w:r>
      <w:r>
        <w:rPr>
          <w:color w:val="231F20"/>
          <w:spacing w:val="5"/>
          <w:sz w:val="20"/>
        </w:rPr>
        <w:t> </w:t>
      </w:r>
      <w:r>
        <w:rPr>
          <w:color w:val="231F20"/>
          <w:spacing w:val="-4"/>
          <w:sz w:val="20"/>
        </w:rPr>
        <w:t>модели</w:t>
      </w:r>
      <w:r>
        <w:rPr>
          <w:color w:val="231F20"/>
          <w:spacing w:val="5"/>
          <w:sz w:val="20"/>
        </w:rPr>
        <w:t> </w:t>
      </w:r>
      <w:r>
        <w:rPr>
          <w:color w:val="231F20"/>
          <w:spacing w:val="-4"/>
          <w:sz w:val="20"/>
        </w:rPr>
        <w:t>(модели</w:t>
      </w:r>
      <w:r>
        <w:rPr>
          <w:color w:val="231F20"/>
          <w:spacing w:val="6"/>
          <w:sz w:val="20"/>
        </w:rPr>
        <w:t> </w:t>
      </w:r>
      <w:r>
        <w:rPr>
          <w:color w:val="231F20"/>
          <w:spacing w:val="-4"/>
          <w:sz w:val="20"/>
        </w:rPr>
        <w:t>предметной</w:t>
      </w:r>
      <w:r>
        <w:rPr>
          <w:color w:val="231F20"/>
          <w:spacing w:val="5"/>
          <w:sz w:val="20"/>
        </w:rPr>
        <w:t> </w:t>
      </w:r>
      <w:r>
        <w:rPr>
          <w:color w:val="231F20"/>
          <w:spacing w:val="-4"/>
          <w:sz w:val="20"/>
        </w:rPr>
        <w:t>области);</w:t>
      </w:r>
    </w:p>
    <w:p>
      <w:pPr>
        <w:pStyle w:val="ListParagraph"/>
        <w:numPr>
          <w:ilvl w:val="0"/>
          <w:numId w:val="63"/>
        </w:numPr>
        <w:tabs>
          <w:tab w:pos="537" w:val="left" w:leader="none"/>
        </w:tabs>
        <w:spacing w:line="240" w:lineRule="auto" w:before="74" w:after="0"/>
        <w:ind w:left="537" w:right="0" w:hanging="282"/>
        <w:jc w:val="left"/>
        <w:rPr>
          <w:sz w:val="20"/>
        </w:rPr>
      </w:pPr>
      <w:r>
        <w:rPr>
          <w:color w:val="231F20"/>
          <w:spacing w:val="-2"/>
          <w:sz w:val="20"/>
        </w:rPr>
        <w:t>сокращение</w:t>
      </w:r>
      <w:r>
        <w:rPr>
          <w:color w:val="231F20"/>
          <w:spacing w:val="-5"/>
          <w:sz w:val="20"/>
        </w:rPr>
        <w:t> </w:t>
      </w:r>
      <w:r>
        <w:rPr>
          <w:color w:val="231F20"/>
          <w:spacing w:val="-2"/>
          <w:sz w:val="20"/>
        </w:rPr>
        <w:t>количества</w:t>
      </w:r>
      <w:r>
        <w:rPr>
          <w:color w:val="231F20"/>
          <w:spacing w:val="-4"/>
          <w:sz w:val="20"/>
        </w:rPr>
        <w:t> </w:t>
      </w:r>
      <w:r>
        <w:rPr>
          <w:color w:val="231F20"/>
          <w:spacing w:val="-2"/>
          <w:sz w:val="20"/>
        </w:rPr>
        <w:t>слоев</w:t>
      </w:r>
      <w:r>
        <w:rPr>
          <w:color w:val="231F20"/>
          <w:spacing w:val="-5"/>
          <w:sz w:val="20"/>
        </w:rPr>
        <w:t> </w:t>
      </w:r>
      <w:r>
        <w:rPr>
          <w:color w:val="231F20"/>
          <w:spacing w:val="-2"/>
          <w:sz w:val="20"/>
        </w:rPr>
        <w:t>в</w:t>
      </w:r>
      <w:r>
        <w:rPr>
          <w:color w:val="231F20"/>
          <w:spacing w:val="-4"/>
          <w:sz w:val="20"/>
        </w:rPr>
        <w:t> </w:t>
      </w:r>
      <w:r>
        <w:rPr>
          <w:color w:val="231F20"/>
          <w:spacing w:val="-2"/>
          <w:sz w:val="20"/>
        </w:rPr>
        <w:t>приложении;</w:t>
      </w:r>
    </w:p>
    <w:p>
      <w:pPr>
        <w:pStyle w:val="ListParagraph"/>
        <w:numPr>
          <w:ilvl w:val="0"/>
          <w:numId w:val="63"/>
        </w:numPr>
        <w:tabs>
          <w:tab w:pos="537" w:val="left" w:leader="none"/>
        </w:tabs>
        <w:spacing w:line="240" w:lineRule="auto" w:before="74" w:after="0"/>
        <w:ind w:left="537" w:right="0" w:hanging="282"/>
        <w:jc w:val="left"/>
        <w:rPr>
          <w:sz w:val="20"/>
        </w:rPr>
      </w:pPr>
      <w:r>
        <w:rPr>
          <w:color w:val="231F20"/>
          <w:spacing w:val="-2"/>
          <w:sz w:val="20"/>
        </w:rPr>
        <w:t>устранение</w:t>
      </w:r>
      <w:r>
        <w:rPr>
          <w:color w:val="231F20"/>
          <w:spacing w:val="-1"/>
          <w:sz w:val="20"/>
        </w:rPr>
        <w:t> </w:t>
      </w:r>
      <w:r>
        <w:rPr>
          <w:color w:val="231F20"/>
          <w:spacing w:val="-2"/>
          <w:sz w:val="20"/>
        </w:rPr>
        <w:t>циклических</w:t>
      </w:r>
      <w:r>
        <w:rPr>
          <w:color w:val="231F20"/>
          <w:sz w:val="20"/>
        </w:rPr>
        <w:t> </w:t>
      </w:r>
      <w:r>
        <w:rPr>
          <w:color w:val="231F20"/>
          <w:spacing w:val="-2"/>
          <w:sz w:val="20"/>
        </w:rPr>
        <w:t>зависимостей.</w:t>
      </w:r>
    </w:p>
    <w:p>
      <w:pPr>
        <w:pStyle w:val="BodyText"/>
        <w:spacing w:line="256" w:lineRule="auto" w:before="103"/>
        <w:ind w:left="255"/>
      </w:pPr>
      <w:r>
        <w:rPr>
          <w:color w:val="231F20"/>
        </w:rPr>
        <w:t>Как обычно, лучшие практики, приносящие пользу для тестов, также улучшают поддерживаемость кода приложения в целом.</w:t>
      </w:r>
    </w:p>
    <w:p>
      <w:pPr>
        <w:pStyle w:val="BodyText"/>
        <w:spacing w:before="33"/>
      </w:pPr>
    </w:p>
    <w:p>
      <w:pPr>
        <w:pStyle w:val="Heading4"/>
        <w:numPr>
          <w:ilvl w:val="2"/>
          <w:numId w:val="56"/>
        </w:numPr>
        <w:tabs>
          <w:tab w:pos="945" w:val="left" w:leader="none"/>
        </w:tabs>
        <w:spacing w:line="240" w:lineRule="auto" w:before="0" w:after="0"/>
        <w:ind w:left="945" w:right="0" w:hanging="690"/>
        <w:jc w:val="left"/>
      </w:pPr>
      <w:r>
        <w:rPr>
          <w:color w:val="231F20"/>
        </w:rPr>
        <w:t>Явное определение границ модели предметной </w:t>
      </w:r>
      <w:r>
        <w:rPr>
          <w:color w:val="231F20"/>
          <w:spacing w:val="-2"/>
        </w:rPr>
        <w:t>области</w:t>
      </w:r>
    </w:p>
    <w:p>
      <w:pPr>
        <w:pStyle w:val="BodyText"/>
        <w:spacing w:line="256" w:lineRule="auto" w:before="130"/>
        <w:ind w:left="255" w:right="111"/>
        <w:jc w:val="both"/>
      </w:pPr>
      <w:r>
        <w:rPr>
          <w:color w:val="231F20"/>
          <w:spacing w:val="-4"/>
        </w:rPr>
        <w:t>Всегда</w:t>
      </w:r>
      <w:r>
        <w:rPr>
          <w:color w:val="231F20"/>
          <w:spacing w:val="-7"/>
        </w:rPr>
        <w:t> </w:t>
      </w:r>
      <w:r>
        <w:rPr>
          <w:color w:val="231F20"/>
          <w:spacing w:val="-4"/>
        </w:rPr>
        <w:t>старайтесь</w:t>
      </w:r>
      <w:r>
        <w:rPr>
          <w:color w:val="231F20"/>
          <w:spacing w:val="-7"/>
        </w:rPr>
        <w:t> </w:t>
      </w:r>
      <w:r>
        <w:rPr>
          <w:color w:val="231F20"/>
          <w:spacing w:val="-4"/>
        </w:rPr>
        <w:t>создавать</w:t>
      </w:r>
      <w:r>
        <w:rPr>
          <w:color w:val="231F20"/>
          <w:spacing w:val="-7"/>
        </w:rPr>
        <w:t> </w:t>
      </w:r>
      <w:r>
        <w:rPr>
          <w:color w:val="231F20"/>
          <w:spacing w:val="-4"/>
        </w:rPr>
        <w:t>явное,</w:t>
      </w:r>
      <w:r>
        <w:rPr>
          <w:color w:val="231F20"/>
          <w:spacing w:val="-7"/>
        </w:rPr>
        <w:t> </w:t>
      </w:r>
      <w:r>
        <w:rPr>
          <w:color w:val="231F20"/>
          <w:spacing w:val="-4"/>
        </w:rPr>
        <w:t>четко</w:t>
      </w:r>
      <w:r>
        <w:rPr>
          <w:color w:val="231F20"/>
          <w:spacing w:val="-7"/>
        </w:rPr>
        <w:t> </w:t>
      </w:r>
      <w:r>
        <w:rPr>
          <w:color w:val="231F20"/>
          <w:spacing w:val="-4"/>
        </w:rPr>
        <w:t>определенное</w:t>
      </w:r>
      <w:r>
        <w:rPr>
          <w:color w:val="231F20"/>
          <w:spacing w:val="-7"/>
        </w:rPr>
        <w:t> </w:t>
      </w:r>
      <w:r>
        <w:rPr>
          <w:color w:val="231F20"/>
          <w:spacing w:val="-4"/>
        </w:rPr>
        <w:t>место</w:t>
      </w:r>
      <w:r>
        <w:rPr>
          <w:color w:val="231F20"/>
          <w:spacing w:val="-7"/>
        </w:rPr>
        <w:t> </w:t>
      </w:r>
      <w:r>
        <w:rPr>
          <w:color w:val="231F20"/>
          <w:spacing w:val="-4"/>
        </w:rPr>
        <w:t>для</w:t>
      </w:r>
      <w:r>
        <w:rPr>
          <w:color w:val="231F20"/>
          <w:spacing w:val="-7"/>
        </w:rPr>
        <w:t> </w:t>
      </w:r>
      <w:r>
        <w:rPr>
          <w:color w:val="231F20"/>
          <w:spacing w:val="-4"/>
        </w:rPr>
        <w:t>доменной</w:t>
      </w:r>
      <w:r>
        <w:rPr>
          <w:color w:val="231F20"/>
          <w:spacing w:val="-7"/>
        </w:rPr>
        <w:t> </w:t>
      </w:r>
      <w:r>
        <w:rPr>
          <w:color w:val="231F20"/>
          <w:spacing w:val="-4"/>
        </w:rPr>
        <w:t>модели</w:t>
      </w:r>
      <w:r>
        <w:rPr>
          <w:color w:val="231F20"/>
        </w:rPr>
        <w:t> в</w:t>
      </w:r>
      <w:r>
        <w:rPr>
          <w:color w:val="231F20"/>
          <w:spacing w:val="-12"/>
        </w:rPr>
        <w:t> </w:t>
      </w:r>
      <w:r>
        <w:rPr>
          <w:color w:val="231F20"/>
        </w:rPr>
        <w:t>вашей</w:t>
      </w:r>
      <w:r>
        <w:rPr>
          <w:color w:val="231F20"/>
          <w:spacing w:val="-11"/>
        </w:rPr>
        <w:t> </w:t>
      </w:r>
      <w:r>
        <w:rPr>
          <w:color w:val="231F20"/>
        </w:rPr>
        <w:t>кодовой</w:t>
      </w:r>
      <w:r>
        <w:rPr>
          <w:color w:val="231F20"/>
          <w:spacing w:val="-11"/>
        </w:rPr>
        <w:t> </w:t>
      </w:r>
      <w:r>
        <w:rPr>
          <w:color w:val="231F20"/>
        </w:rPr>
        <w:t>базе.</w:t>
      </w:r>
      <w:r>
        <w:rPr>
          <w:color w:val="231F20"/>
          <w:spacing w:val="-11"/>
        </w:rPr>
        <w:t> </w:t>
      </w:r>
      <w:r>
        <w:rPr>
          <w:color w:val="231F20"/>
        </w:rPr>
        <w:t>Доменная</w:t>
      </w:r>
      <w:r>
        <w:rPr>
          <w:color w:val="231F20"/>
          <w:spacing w:val="-11"/>
        </w:rPr>
        <w:t> </w:t>
      </w:r>
      <w:r>
        <w:rPr>
          <w:color w:val="231F20"/>
        </w:rPr>
        <w:t>модель</w:t>
      </w:r>
      <w:r>
        <w:rPr>
          <w:color w:val="231F20"/>
          <w:spacing w:val="-11"/>
        </w:rPr>
        <w:t> </w:t>
      </w:r>
      <w:r>
        <w:rPr>
          <w:color w:val="231F20"/>
        </w:rPr>
        <w:t>представляет</w:t>
      </w:r>
      <w:r>
        <w:rPr>
          <w:color w:val="231F20"/>
          <w:spacing w:val="-11"/>
        </w:rPr>
        <w:t> </w:t>
      </w:r>
      <w:r>
        <w:rPr>
          <w:color w:val="231F20"/>
        </w:rPr>
        <w:t>собой</w:t>
      </w:r>
      <w:r>
        <w:rPr>
          <w:color w:val="231F20"/>
          <w:spacing w:val="-11"/>
        </w:rPr>
        <w:t> </w:t>
      </w:r>
      <w:r>
        <w:rPr>
          <w:color w:val="231F20"/>
        </w:rPr>
        <w:t>совокупность</w:t>
      </w:r>
      <w:r>
        <w:rPr>
          <w:color w:val="231F20"/>
          <w:spacing w:val="-11"/>
        </w:rPr>
        <w:t> </w:t>
      </w:r>
      <w:r>
        <w:rPr>
          <w:color w:val="231F20"/>
        </w:rPr>
        <w:t>знаний о</w:t>
      </w:r>
      <w:r>
        <w:rPr>
          <w:color w:val="231F20"/>
          <w:spacing w:val="18"/>
        </w:rPr>
        <w:t> </w:t>
      </w:r>
      <w:r>
        <w:rPr>
          <w:color w:val="231F20"/>
        </w:rPr>
        <w:t>предметной</w:t>
      </w:r>
      <w:r>
        <w:rPr>
          <w:color w:val="231F20"/>
          <w:spacing w:val="19"/>
        </w:rPr>
        <w:t> </w:t>
      </w:r>
      <w:r>
        <w:rPr>
          <w:color w:val="231F20"/>
        </w:rPr>
        <w:t>области</w:t>
      </w:r>
      <w:r>
        <w:rPr>
          <w:color w:val="231F20"/>
          <w:spacing w:val="19"/>
        </w:rPr>
        <w:t> </w:t>
      </w:r>
      <w:r>
        <w:rPr>
          <w:color w:val="231F20"/>
        </w:rPr>
        <w:t>задачи,</w:t>
      </w:r>
      <w:r>
        <w:rPr>
          <w:color w:val="231F20"/>
          <w:spacing w:val="19"/>
        </w:rPr>
        <w:t> </w:t>
      </w:r>
      <w:r>
        <w:rPr>
          <w:color w:val="231F20"/>
        </w:rPr>
        <w:t>для</w:t>
      </w:r>
      <w:r>
        <w:rPr>
          <w:color w:val="231F20"/>
          <w:spacing w:val="19"/>
        </w:rPr>
        <w:t> </w:t>
      </w:r>
      <w:r>
        <w:rPr>
          <w:color w:val="231F20"/>
        </w:rPr>
        <w:t>решения</w:t>
      </w:r>
      <w:r>
        <w:rPr>
          <w:color w:val="231F20"/>
          <w:spacing w:val="19"/>
        </w:rPr>
        <w:t> </w:t>
      </w:r>
      <w:r>
        <w:rPr>
          <w:color w:val="231F20"/>
        </w:rPr>
        <w:t>которой</w:t>
      </w:r>
      <w:r>
        <w:rPr>
          <w:color w:val="231F20"/>
          <w:spacing w:val="18"/>
        </w:rPr>
        <w:t> </w:t>
      </w:r>
      <w:r>
        <w:rPr>
          <w:color w:val="231F20"/>
        </w:rPr>
        <w:t>предназначен</w:t>
      </w:r>
      <w:r>
        <w:rPr>
          <w:color w:val="231F20"/>
          <w:spacing w:val="19"/>
        </w:rPr>
        <w:t> </w:t>
      </w:r>
      <w:r>
        <w:rPr>
          <w:color w:val="231F20"/>
        </w:rPr>
        <w:t>ваш</w:t>
      </w:r>
      <w:r>
        <w:rPr>
          <w:color w:val="231F20"/>
          <w:spacing w:val="19"/>
        </w:rPr>
        <w:t> </w:t>
      </w:r>
      <w:r>
        <w:rPr>
          <w:color w:val="231F20"/>
          <w:spacing w:val="-2"/>
        </w:rPr>
        <w:t>проект.</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bookmarkStart w:name="8.5.2. Сокращение количества слоев" w:id="329"/>
      <w:bookmarkEnd w:id="329"/>
      <w:r>
        <w:rPr/>
      </w:r>
      <w:bookmarkStart w:name="_bookmark133" w:id="330"/>
      <w:bookmarkEnd w:id="330"/>
      <w:r>
        <w:rPr/>
      </w:r>
      <w:r>
        <w:rPr>
          <w:color w:val="231F20"/>
          <w:spacing w:val="-4"/>
        </w:rPr>
        <w:t>Определение четких границ доменной модели помогает визуализировать эту </w:t>
      </w:r>
      <w:r>
        <w:rPr>
          <w:color w:val="231F20"/>
          <w:spacing w:val="-4"/>
        </w:rPr>
        <w:t>часть</w:t>
      </w:r>
      <w:r>
        <w:rPr>
          <w:color w:val="231F20"/>
        </w:rPr>
        <w:t> кода и рассуждать о ней.</w:t>
      </w:r>
    </w:p>
    <w:p>
      <w:pPr>
        <w:pStyle w:val="BodyText"/>
        <w:spacing w:line="256" w:lineRule="auto" w:before="116"/>
        <w:ind w:left="255" w:right="111"/>
        <w:jc w:val="both"/>
      </w:pPr>
      <w:r>
        <w:rPr>
          <w:color w:val="231F20"/>
        </w:rPr>
        <w:t>Данная</w:t>
      </w:r>
      <w:r>
        <w:rPr>
          <w:color w:val="231F20"/>
          <w:spacing w:val="-7"/>
        </w:rPr>
        <w:t> </w:t>
      </w:r>
      <w:r>
        <w:rPr>
          <w:color w:val="231F20"/>
        </w:rPr>
        <w:t>практика</w:t>
      </w:r>
      <w:r>
        <w:rPr>
          <w:color w:val="231F20"/>
          <w:spacing w:val="-7"/>
        </w:rPr>
        <w:t> </w:t>
      </w:r>
      <w:r>
        <w:rPr>
          <w:color w:val="231F20"/>
        </w:rPr>
        <w:t>также</w:t>
      </w:r>
      <w:r>
        <w:rPr>
          <w:color w:val="231F20"/>
          <w:spacing w:val="-7"/>
        </w:rPr>
        <w:t> </w:t>
      </w:r>
      <w:r>
        <w:rPr>
          <w:color w:val="231F20"/>
        </w:rPr>
        <w:t>помогает</w:t>
      </w:r>
      <w:r>
        <w:rPr>
          <w:color w:val="231F20"/>
          <w:spacing w:val="-7"/>
        </w:rPr>
        <w:t> </w:t>
      </w:r>
      <w:r>
        <w:rPr>
          <w:color w:val="231F20"/>
        </w:rPr>
        <w:t>с</w:t>
      </w:r>
      <w:r>
        <w:rPr>
          <w:color w:val="231F20"/>
          <w:spacing w:val="-7"/>
        </w:rPr>
        <w:t> </w:t>
      </w:r>
      <w:r>
        <w:rPr>
          <w:color w:val="231F20"/>
        </w:rPr>
        <w:t>тестированием.</w:t>
      </w:r>
      <w:r>
        <w:rPr>
          <w:color w:val="231F20"/>
          <w:spacing w:val="-7"/>
        </w:rPr>
        <w:t> </w:t>
      </w:r>
      <w:r>
        <w:rPr>
          <w:color w:val="231F20"/>
        </w:rPr>
        <w:t>Как</w:t>
      </w:r>
      <w:r>
        <w:rPr>
          <w:color w:val="231F20"/>
          <w:spacing w:val="-7"/>
        </w:rPr>
        <w:t> </w:t>
      </w:r>
      <w:r>
        <w:rPr>
          <w:color w:val="231F20"/>
        </w:rPr>
        <w:t>упоминалось</w:t>
      </w:r>
      <w:r>
        <w:rPr>
          <w:color w:val="231F20"/>
          <w:spacing w:val="-7"/>
        </w:rPr>
        <w:t> </w:t>
      </w:r>
      <w:r>
        <w:rPr>
          <w:color w:val="231F20"/>
        </w:rPr>
        <w:t>ранее</w:t>
      </w:r>
      <w:r>
        <w:rPr>
          <w:color w:val="231F20"/>
          <w:spacing w:val="-7"/>
        </w:rPr>
        <w:t> </w:t>
      </w:r>
      <w:r>
        <w:rPr>
          <w:color w:val="231F20"/>
        </w:rPr>
        <w:t>в</w:t>
      </w:r>
      <w:r>
        <w:rPr>
          <w:color w:val="231F20"/>
          <w:spacing w:val="-7"/>
        </w:rPr>
        <w:t> </w:t>
      </w:r>
      <w:r>
        <w:rPr>
          <w:color w:val="231F20"/>
        </w:rPr>
        <w:t>этой </w:t>
      </w:r>
      <w:r>
        <w:rPr>
          <w:color w:val="231F20"/>
          <w:spacing w:val="-6"/>
        </w:rPr>
        <w:t>главе, юнит-тесты</w:t>
      </w:r>
      <w:r>
        <w:rPr>
          <w:color w:val="231F20"/>
          <w:spacing w:val="-5"/>
        </w:rPr>
        <w:t> </w:t>
      </w:r>
      <w:r>
        <w:rPr>
          <w:color w:val="231F20"/>
          <w:spacing w:val="-6"/>
        </w:rPr>
        <w:t>должны</w:t>
      </w:r>
      <w:r>
        <w:rPr>
          <w:color w:val="231F20"/>
          <w:spacing w:val="-5"/>
        </w:rPr>
        <w:t> </w:t>
      </w:r>
      <w:r>
        <w:rPr>
          <w:color w:val="231F20"/>
          <w:spacing w:val="-6"/>
        </w:rPr>
        <w:t>ориентироваться</w:t>
      </w:r>
      <w:r>
        <w:rPr>
          <w:color w:val="231F20"/>
          <w:spacing w:val="-5"/>
        </w:rPr>
        <w:t> </w:t>
      </w:r>
      <w:r>
        <w:rPr>
          <w:color w:val="231F20"/>
          <w:spacing w:val="-6"/>
        </w:rPr>
        <w:t>на</w:t>
      </w:r>
      <w:r>
        <w:rPr>
          <w:color w:val="231F20"/>
          <w:spacing w:val="-5"/>
        </w:rPr>
        <w:t> </w:t>
      </w:r>
      <w:r>
        <w:rPr>
          <w:color w:val="231F20"/>
          <w:spacing w:val="-6"/>
        </w:rPr>
        <w:t>доменную</w:t>
      </w:r>
      <w:r>
        <w:rPr>
          <w:color w:val="231F20"/>
          <w:spacing w:val="-5"/>
        </w:rPr>
        <w:t> </w:t>
      </w:r>
      <w:r>
        <w:rPr>
          <w:color w:val="231F20"/>
          <w:spacing w:val="-6"/>
        </w:rPr>
        <w:t>модель</w:t>
      </w:r>
      <w:r>
        <w:rPr>
          <w:color w:val="231F20"/>
          <w:spacing w:val="-5"/>
        </w:rPr>
        <w:t> </w:t>
      </w:r>
      <w:r>
        <w:rPr>
          <w:color w:val="231F20"/>
          <w:spacing w:val="-6"/>
        </w:rPr>
        <w:t>и</w:t>
      </w:r>
      <w:r>
        <w:rPr>
          <w:color w:val="231F20"/>
          <w:spacing w:val="-5"/>
        </w:rPr>
        <w:t> </w:t>
      </w:r>
      <w:r>
        <w:rPr>
          <w:color w:val="231F20"/>
          <w:spacing w:val="-6"/>
        </w:rPr>
        <w:t>алгоритмы,</w:t>
      </w:r>
      <w:r>
        <w:rPr>
          <w:color w:val="231F20"/>
          <w:spacing w:val="-5"/>
        </w:rPr>
        <w:t> </w:t>
      </w:r>
      <w:r>
        <w:rPr>
          <w:color w:val="231F20"/>
          <w:spacing w:val="-6"/>
        </w:rPr>
        <w:t>тогда</w:t>
      </w:r>
      <w:r>
        <w:rPr>
          <w:color w:val="231F20"/>
        </w:rPr>
        <w:t> </w:t>
      </w:r>
      <w:r>
        <w:rPr>
          <w:color w:val="231F20"/>
          <w:spacing w:val="-6"/>
        </w:rPr>
        <w:t>как интеграционные</w:t>
      </w:r>
      <w:r>
        <w:rPr>
          <w:color w:val="231F20"/>
          <w:spacing w:val="-5"/>
        </w:rPr>
        <w:t> </w:t>
      </w:r>
      <w:r>
        <w:rPr>
          <w:color w:val="231F20"/>
          <w:spacing w:val="-6"/>
        </w:rPr>
        <w:t>тесты</w:t>
      </w:r>
      <w:r>
        <w:rPr>
          <w:color w:val="231F20"/>
          <w:spacing w:val="-5"/>
        </w:rPr>
        <w:t> </w:t>
      </w:r>
      <w:r>
        <w:rPr>
          <w:color w:val="231F20"/>
          <w:spacing w:val="-6"/>
        </w:rPr>
        <w:t>—</w:t>
      </w:r>
      <w:r>
        <w:rPr>
          <w:color w:val="231F20"/>
          <w:spacing w:val="-5"/>
        </w:rPr>
        <w:t> </w:t>
      </w:r>
      <w:r>
        <w:rPr>
          <w:color w:val="231F20"/>
          <w:spacing w:val="-6"/>
        </w:rPr>
        <w:t>на</w:t>
      </w:r>
      <w:r>
        <w:rPr>
          <w:color w:val="231F20"/>
          <w:spacing w:val="-5"/>
        </w:rPr>
        <w:t> </w:t>
      </w:r>
      <w:r>
        <w:rPr>
          <w:color w:val="231F20"/>
          <w:spacing w:val="-6"/>
        </w:rPr>
        <w:t>контроллеры.</w:t>
      </w:r>
      <w:r>
        <w:rPr>
          <w:color w:val="231F20"/>
          <w:spacing w:val="-5"/>
        </w:rPr>
        <w:t> </w:t>
      </w:r>
      <w:r>
        <w:rPr>
          <w:color w:val="231F20"/>
          <w:spacing w:val="-6"/>
        </w:rPr>
        <w:t>Таким</w:t>
      </w:r>
      <w:r>
        <w:rPr>
          <w:color w:val="231F20"/>
          <w:spacing w:val="-5"/>
        </w:rPr>
        <w:t> </w:t>
      </w:r>
      <w:r>
        <w:rPr>
          <w:color w:val="231F20"/>
          <w:spacing w:val="-6"/>
        </w:rPr>
        <w:t>образом,</w:t>
      </w:r>
      <w:r>
        <w:rPr>
          <w:color w:val="231F20"/>
          <w:spacing w:val="-5"/>
        </w:rPr>
        <w:t> </w:t>
      </w:r>
      <w:r>
        <w:rPr>
          <w:color w:val="231F20"/>
          <w:spacing w:val="-6"/>
        </w:rPr>
        <w:t>четкое</w:t>
      </w:r>
      <w:r>
        <w:rPr>
          <w:color w:val="231F20"/>
          <w:spacing w:val="-5"/>
        </w:rPr>
        <w:t> </w:t>
      </w:r>
      <w:r>
        <w:rPr>
          <w:color w:val="231F20"/>
          <w:spacing w:val="-6"/>
        </w:rPr>
        <w:t>разграничение</w:t>
      </w:r>
      <w:r>
        <w:rPr>
          <w:color w:val="231F20"/>
        </w:rPr>
        <w:t> </w:t>
      </w:r>
      <w:r>
        <w:rPr>
          <w:color w:val="231F20"/>
          <w:spacing w:val="-6"/>
        </w:rPr>
        <w:t>между</w:t>
      </w:r>
      <w:r>
        <w:rPr>
          <w:color w:val="231F20"/>
        </w:rPr>
        <w:t> </w:t>
      </w:r>
      <w:r>
        <w:rPr>
          <w:color w:val="231F20"/>
          <w:spacing w:val="-6"/>
        </w:rPr>
        <w:t>доменными</w:t>
      </w:r>
      <w:r>
        <w:rPr>
          <w:color w:val="231F20"/>
        </w:rPr>
        <w:t> </w:t>
      </w:r>
      <w:r>
        <w:rPr>
          <w:color w:val="231F20"/>
          <w:spacing w:val="-6"/>
        </w:rPr>
        <w:t>классами</w:t>
      </w:r>
      <w:r>
        <w:rPr>
          <w:color w:val="231F20"/>
        </w:rPr>
        <w:t> </w:t>
      </w:r>
      <w:r>
        <w:rPr>
          <w:color w:val="231F20"/>
          <w:spacing w:val="-6"/>
        </w:rPr>
        <w:t>и</w:t>
      </w:r>
      <w:r>
        <w:rPr>
          <w:color w:val="231F20"/>
        </w:rPr>
        <w:t> </w:t>
      </w:r>
      <w:r>
        <w:rPr>
          <w:color w:val="231F20"/>
          <w:spacing w:val="-6"/>
        </w:rPr>
        <w:t>контроллерами</w:t>
      </w:r>
      <w:r>
        <w:rPr>
          <w:color w:val="231F20"/>
        </w:rPr>
        <w:t> </w:t>
      </w:r>
      <w:r>
        <w:rPr>
          <w:color w:val="231F20"/>
          <w:spacing w:val="-6"/>
        </w:rPr>
        <w:t>также</w:t>
      </w:r>
      <w:r>
        <w:rPr>
          <w:color w:val="231F20"/>
        </w:rPr>
        <w:t> </w:t>
      </w:r>
      <w:r>
        <w:rPr>
          <w:color w:val="231F20"/>
          <w:spacing w:val="-6"/>
        </w:rPr>
        <w:t>помогает</w:t>
      </w:r>
      <w:r>
        <w:rPr>
          <w:color w:val="231F20"/>
        </w:rPr>
        <w:t> </w:t>
      </w:r>
      <w:r>
        <w:rPr>
          <w:color w:val="231F20"/>
          <w:spacing w:val="-6"/>
        </w:rPr>
        <w:t>отделить</w:t>
      </w:r>
      <w:r>
        <w:rPr>
          <w:color w:val="231F20"/>
        </w:rPr>
        <w:t> </w:t>
      </w:r>
      <w:r>
        <w:rPr>
          <w:color w:val="231F20"/>
          <w:spacing w:val="-6"/>
        </w:rPr>
        <w:t>юнит-тесты</w:t>
      </w:r>
      <w:r>
        <w:rPr>
          <w:color w:val="231F20"/>
        </w:rPr>
        <w:t> от интеграционных.</w:t>
      </w:r>
    </w:p>
    <w:p>
      <w:pPr>
        <w:pStyle w:val="BodyText"/>
        <w:spacing w:line="256" w:lineRule="auto" w:before="119"/>
        <w:ind w:left="255" w:right="111"/>
        <w:jc w:val="both"/>
      </w:pPr>
      <w:r>
        <w:rPr>
          <w:color w:val="231F20"/>
          <w:spacing w:val="-4"/>
        </w:rPr>
        <w:t>Сама граница может быть представлена в виде отдельной сборки или пространства</w:t>
      </w:r>
      <w:r>
        <w:rPr>
          <w:color w:val="231F20"/>
          <w:spacing w:val="-2"/>
        </w:rPr>
        <w:t> имен.</w:t>
      </w:r>
      <w:r>
        <w:rPr>
          <w:color w:val="231F20"/>
          <w:spacing w:val="-7"/>
        </w:rPr>
        <w:t> </w:t>
      </w:r>
      <w:r>
        <w:rPr>
          <w:color w:val="231F20"/>
          <w:spacing w:val="-2"/>
        </w:rPr>
        <w:t>Конкретные</w:t>
      </w:r>
      <w:r>
        <w:rPr>
          <w:color w:val="231F20"/>
          <w:spacing w:val="-7"/>
        </w:rPr>
        <w:t> </w:t>
      </w:r>
      <w:r>
        <w:rPr>
          <w:color w:val="231F20"/>
          <w:spacing w:val="-2"/>
        </w:rPr>
        <w:t>детали</w:t>
      </w:r>
      <w:r>
        <w:rPr>
          <w:color w:val="231F20"/>
          <w:spacing w:val="-7"/>
        </w:rPr>
        <w:t> </w:t>
      </w:r>
      <w:r>
        <w:rPr>
          <w:color w:val="231F20"/>
          <w:spacing w:val="-2"/>
        </w:rPr>
        <w:t>не</w:t>
      </w:r>
      <w:r>
        <w:rPr>
          <w:color w:val="231F20"/>
          <w:spacing w:val="-7"/>
        </w:rPr>
        <w:t> </w:t>
      </w:r>
      <w:r>
        <w:rPr>
          <w:color w:val="231F20"/>
          <w:spacing w:val="-2"/>
        </w:rPr>
        <w:t>столь</w:t>
      </w:r>
      <w:r>
        <w:rPr>
          <w:color w:val="231F20"/>
          <w:spacing w:val="-7"/>
        </w:rPr>
        <w:t> </w:t>
      </w:r>
      <w:r>
        <w:rPr>
          <w:color w:val="231F20"/>
          <w:spacing w:val="-2"/>
        </w:rPr>
        <w:t>важны,</w:t>
      </w:r>
      <w:r>
        <w:rPr>
          <w:color w:val="231F20"/>
          <w:spacing w:val="-7"/>
        </w:rPr>
        <w:t> </w:t>
      </w:r>
      <w:r>
        <w:rPr>
          <w:color w:val="231F20"/>
          <w:spacing w:val="-2"/>
        </w:rPr>
        <w:t>при</w:t>
      </w:r>
      <w:r>
        <w:rPr>
          <w:color w:val="231F20"/>
          <w:spacing w:val="-7"/>
        </w:rPr>
        <w:t> </w:t>
      </w:r>
      <w:r>
        <w:rPr>
          <w:color w:val="231F20"/>
          <w:spacing w:val="-2"/>
        </w:rPr>
        <w:t>условии</w:t>
      </w:r>
      <w:r>
        <w:rPr>
          <w:color w:val="231F20"/>
          <w:spacing w:val="-7"/>
        </w:rPr>
        <w:t> </w:t>
      </w:r>
      <w:r>
        <w:rPr>
          <w:color w:val="231F20"/>
          <w:spacing w:val="-2"/>
        </w:rPr>
        <w:t>что</w:t>
      </w:r>
      <w:r>
        <w:rPr>
          <w:color w:val="231F20"/>
          <w:spacing w:val="-7"/>
        </w:rPr>
        <w:t> </w:t>
      </w:r>
      <w:r>
        <w:rPr>
          <w:color w:val="231F20"/>
          <w:spacing w:val="-2"/>
        </w:rPr>
        <w:t>вся</w:t>
      </w:r>
      <w:r>
        <w:rPr>
          <w:color w:val="231F20"/>
          <w:spacing w:val="-7"/>
        </w:rPr>
        <w:t> </w:t>
      </w:r>
      <w:r>
        <w:rPr>
          <w:color w:val="231F20"/>
          <w:spacing w:val="-2"/>
        </w:rPr>
        <w:t>логика</w:t>
      </w:r>
      <w:r>
        <w:rPr>
          <w:color w:val="231F20"/>
          <w:spacing w:val="-7"/>
        </w:rPr>
        <w:t> </w:t>
      </w:r>
      <w:r>
        <w:rPr>
          <w:color w:val="231F20"/>
          <w:spacing w:val="-2"/>
        </w:rPr>
        <w:t>предметной области</w:t>
      </w:r>
      <w:r>
        <w:rPr>
          <w:color w:val="231F20"/>
          <w:spacing w:val="-10"/>
        </w:rPr>
        <w:t> </w:t>
      </w:r>
      <w:r>
        <w:rPr>
          <w:color w:val="231F20"/>
          <w:spacing w:val="-2"/>
        </w:rPr>
        <w:t>размещена</w:t>
      </w:r>
      <w:r>
        <w:rPr>
          <w:color w:val="231F20"/>
          <w:spacing w:val="-9"/>
        </w:rPr>
        <w:t> </w:t>
      </w:r>
      <w:r>
        <w:rPr>
          <w:color w:val="231F20"/>
          <w:spacing w:val="-2"/>
        </w:rPr>
        <w:t>в</w:t>
      </w:r>
      <w:r>
        <w:rPr>
          <w:color w:val="231F20"/>
          <w:spacing w:val="-9"/>
        </w:rPr>
        <w:t> </w:t>
      </w:r>
      <w:r>
        <w:rPr>
          <w:color w:val="231F20"/>
          <w:spacing w:val="-2"/>
        </w:rPr>
        <w:t>одном</w:t>
      </w:r>
      <w:r>
        <w:rPr>
          <w:color w:val="231F20"/>
          <w:spacing w:val="-9"/>
        </w:rPr>
        <w:t> </w:t>
      </w:r>
      <w:r>
        <w:rPr>
          <w:color w:val="231F20"/>
          <w:spacing w:val="-2"/>
        </w:rPr>
        <w:t>месте</w:t>
      </w:r>
      <w:r>
        <w:rPr>
          <w:color w:val="231F20"/>
          <w:spacing w:val="-9"/>
        </w:rPr>
        <w:t> </w:t>
      </w:r>
      <w:r>
        <w:rPr>
          <w:color w:val="231F20"/>
          <w:spacing w:val="-2"/>
        </w:rPr>
        <w:t>с</w:t>
      </w:r>
      <w:r>
        <w:rPr>
          <w:color w:val="231F20"/>
          <w:spacing w:val="-9"/>
        </w:rPr>
        <w:t> </w:t>
      </w:r>
      <w:r>
        <w:rPr>
          <w:color w:val="231F20"/>
          <w:spacing w:val="-2"/>
        </w:rPr>
        <w:t>четко</w:t>
      </w:r>
      <w:r>
        <w:rPr>
          <w:color w:val="231F20"/>
          <w:spacing w:val="-9"/>
        </w:rPr>
        <w:t> </w:t>
      </w:r>
      <w:r>
        <w:rPr>
          <w:color w:val="231F20"/>
          <w:spacing w:val="-2"/>
        </w:rPr>
        <w:t>определенными</w:t>
      </w:r>
      <w:r>
        <w:rPr>
          <w:color w:val="231F20"/>
          <w:spacing w:val="-9"/>
        </w:rPr>
        <w:t> </w:t>
      </w:r>
      <w:r>
        <w:rPr>
          <w:color w:val="231F20"/>
          <w:spacing w:val="-2"/>
        </w:rPr>
        <w:t>границами</w:t>
      </w:r>
      <w:r>
        <w:rPr>
          <w:color w:val="231F20"/>
          <w:spacing w:val="-9"/>
        </w:rPr>
        <w:t> </w:t>
      </w:r>
      <w:r>
        <w:rPr>
          <w:color w:val="231F20"/>
          <w:spacing w:val="-2"/>
        </w:rPr>
        <w:t>и</w:t>
      </w:r>
      <w:r>
        <w:rPr>
          <w:color w:val="231F20"/>
          <w:spacing w:val="-9"/>
        </w:rPr>
        <w:t> </w:t>
      </w:r>
      <w:r>
        <w:rPr>
          <w:color w:val="231F20"/>
          <w:spacing w:val="-2"/>
        </w:rPr>
        <w:t>не</w:t>
      </w:r>
      <w:r>
        <w:rPr>
          <w:color w:val="231F20"/>
          <w:spacing w:val="-9"/>
        </w:rPr>
        <w:t> </w:t>
      </w:r>
      <w:r>
        <w:rPr>
          <w:color w:val="231F20"/>
          <w:spacing w:val="-2"/>
        </w:rPr>
        <w:t>рассеяна </w:t>
      </w:r>
      <w:r>
        <w:rPr>
          <w:color w:val="231F20"/>
        </w:rPr>
        <w:t>по всему коду.</w:t>
      </w:r>
    </w:p>
    <w:p>
      <w:pPr>
        <w:pStyle w:val="BodyText"/>
        <w:spacing w:before="35"/>
      </w:pPr>
    </w:p>
    <w:p>
      <w:pPr>
        <w:pStyle w:val="Heading4"/>
        <w:numPr>
          <w:ilvl w:val="2"/>
          <w:numId w:val="56"/>
        </w:numPr>
        <w:tabs>
          <w:tab w:pos="945" w:val="left" w:leader="none"/>
        </w:tabs>
        <w:spacing w:line="240" w:lineRule="auto" w:before="0" w:after="0"/>
        <w:ind w:left="945" w:right="0" w:hanging="690"/>
        <w:jc w:val="left"/>
      </w:pPr>
      <w:r>
        <w:rPr>
          <w:color w:val="231F20"/>
        </w:rPr>
        <w:t>Сокращение количества </w:t>
      </w:r>
      <w:r>
        <w:rPr>
          <w:color w:val="231F20"/>
          <w:spacing w:val="-2"/>
        </w:rPr>
        <w:t>слоев</w:t>
      </w:r>
    </w:p>
    <w:p>
      <w:pPr>
        <w:pStyle w:val="BodyText"/>
        <w:spacing w:line="256" w:lineRule="auto" w:before="130"/>
        <w:ind w:left="255" w:right="111"/>
        <w:jc w:val="both"/>
      </w:pPr>
      <w:r>
        <w:rPr>
          <w:color w:val="231F20"/>
          <w:spacing w:val="-6"/>
        </w:rPr>
        <w:t>Многие программисты</w:t>
      </w:r>
      <w:r>
        <w:rPr>
          <w:color w:val="231F20"/>
          <w:spacing w:val="-5"/>
        </w:rPr>
        <w:t> </w:t>
      </w:r>
      <w:r>
        <w:rPr>
          <w:color w:val="231F20"/>
          <w:spacing w:val="-6"/>
        </w:rPr>
        <w:t>стремятся</w:t>
      </w:r>
      <w:r>
        <w:rPr>
          <w:color w:val="231F20"/>
          <w:spacing w:val="-5"/>
        </w:rPr>
        <w:t> </w:t>
      </w:r>
      <w:r>
        <w:rPr>
          <w:color w:val="231F20"/>
          <w:spacing w:val="-6"/>
        </w:rPr>
        <w:t>к</w:t>
      </w:r>
      <w:r>
        <w:rPr>
          <w:color w:val="231F20"/>
          <w:spacing w:val="-5"/>
        </w:rPr>
        <w:t> </w:t>
      </w:r>
      <w:r>
        <w:rPr>
          <w:color w:val="231F20"/>
          <w:spacing w:val="-6"/>
        </w:rPr>
        <w:t>абстрагированию</w:t>
      </w:r>
      <w:r>
        <w:rPr>
          <w:color w:val="231F20"/>
          <w:spacing w:val="-5"/>
        </w:rPr>
        <w:t> </w:t>
      </w:r>
      <w:r>
        <w:rPr>
          <w:color w:val="231F20"/>
          <w:spacing w:val="-6"/>
        </w:rPr>
        <w:t>и</w:t>
      </w:r>
      <w:r>
        <w:rPr>
          <w:color w:val="231F20"/>
          <w:spacing w:val="-5"/>
        </w:rPr>
        <w:t> </w:t>
      </w:r>
      <w:r>
        <w:rPr>
          <w:color w:val="231F20"/>
          <w:spacing w:val="-6"/>
        </w:rPr>
        <w:t>обобщению</w:t>
      </w:r>
      <w:r>
        <w:rPr>
          <w:color w:val="231F20"/>
          <w:spacing w:val="-5"/>
        </w:rPr>
        <w:t> </w:t>
      </w:r>
      <w:r>
        <w:rPr>
          <w:color w:val="231F20"/>
          <w:spacing w:val="-6"/>
        </w:rPr>
        <w:t>кода</w:t>
      </w:r>
      <w:r>
        <w:rPr>
          <w:color w:val="231F20"/>
          <w:spacing w:val="-5"/>
        </w:rPr>
        <w:t> </w:t>
      </w:r>
      <w:r>
        <w:rPr>
          <w:color w:val="231F20"/>
          <w:spacing w:val="-6"/>
        </w:rPr>
        <w:t>путем</w:t>
      </w:r>
      <w:r>
        <w:rPr>
          <w:color w:val="231F20"/>
          <w:spacing w:val="-5"/>
        </w:rPr>
        <w:t> </w:t>
      </w:r>
      <w:r>
        <w:rPr>
          <w:color w:val="231F20"/>
          <w:spacing w:val="-6"/>
        </w:rPr>
        <w:t>введе-</w:t>
      </w:r>
      <w:r>
        <w:rPr>
          <w:color w:val="231F20"/>
        </w:rPr>
        <w:t> </w:t>
      </w:r>
      <w:r>
        <w:rPr>
          <w:color w:val="231F20"/>
          <w:spacing w:val="-4"/>
        </w:rPr>
        <w:t>ния</w:t>
      </w:r>
      <w:r>
        <w:rPr>
          <w:color w:val="231F20"/>
          <w:spacing w:val="-7"/>
        </w:rPr>
        <w:t> </w:t>
      </w:r>
      <w:r>
        <w:rPr>
          <w:color w:val="231F20"/>
          <w:spacing w:val="-4"/>
        </w:rPr>
        <w:t>дополнительных</w:t>
      </w:r>
      <w:r>
        <w:rPr>
          <w:color w:val="231F20"/>
          <w:spacing w:val="-7"/>
        </w:rPr>
        <w:t> </w:t>
      </w:r>
      <w:r>
        <w:rPr>
          <w:color w:val="231F20"/>
          <w:spacing w:val="-4"/>
        </w:rPr>
        <w:t>уровней</w:t>
      </w:r>
      <w:r>
        <w:rPr>
          <w:color w:val="231F20"/>
          <w:spacing w:val="-7"/>
        </w:rPr>
        <w:t> </w:t>
      </w:r>
      <w:r>
        <w:rPr>
          <w:color w:val="231F20"/>
          <w:spacing w:val="-4"/>
        </w:rPr>
        <w:t>абстракции.</w:t>
      </w:r>
      <w:r>
        <w:rPr>
          <w:color w:val="231F20"/>
          <w:spacing w:val="-7"/>
        </w:rPr>
        <w:t> </w:t>
      </w:r>
      <w:r>
        <w:rPr>
          <w:color w:val="231F20"/>
          <w:spacing w:val="-4"/>
        </w:rPr>
        <w:t>В типичном</w:t>
      </w:r>
      <w:r>
        <w:rPr>
          <w:color w:val="231F20"/>
          <w:spacing w:val="-7"/>
        </w:rPr>
        <w:t> </w:t>
      </w:r>
      <w:r>
        <w:rPr>
          <w:color w:val="231F20"/>
          <w:spacing w:val="-4"/>
        </w:rPr>
        <w:t>корпоративном</w:t>
      </w:r>
      <w:r>
        <w:rPr>
          <w:color w:val="231F20"/>
          <w:spacing w:val="-7"/>
        </w:rPr>
        <w:t> </w:t>
      </w:r>
      <w:r>
        <w:rPr>
          <w:color w:val="231F20"/>
          <w:spacing w:val="-4"/>
        </w:rPr>
        <w:t>приложении</w:t>
      </w:r>
      <w:r>
        <w:rPr>
          <w:color w:val="231F20"/>
        </w:rPr>
        <w:t> </w:t>
      </w:r>
      <w:r>
        <w:rPr>
          <w:color w:val="231F20"/>
          <w:spacing w:val="-4"/>
        </w:rPr>
        <w:t>можно легко</w:t>
      </w:r>
      <w:r>
        <w:rPr>
          <w:color w:val="231F20"/>
          <w:spacing w:val="-3"/>
        </w:rPr>
        <w:t> </w:t>
      </w:r>
      <w:r>
        <w:rPr>
          <w:color w:val="231F20"/>
          <w:spacing w:val="-4"/>
        </w:rPr>
        <w:t>найти</w:t>
      </w:r>
      <w:r>
        <w:rPr>
          <w:color w:val="231F20"/>
          <w:spacing w:val="-3"/>
        </w:rPr>
        <w:t> </w:t>
      </w:r>
      <w:r>
        <w:rPr>
          <w:color w:val="231F20"/>
          <w:spacing w:val="-4"/>
        </w:rPr>
        <w:t>несколько</w:t>
      </w:r>
      <w:r>
        <w:rPr>
          <w:color w:val="231F20"/>
          <w:spacing w:val="-3"/>
        </w:rPr>
        <w:t> </w:t>
      </w:r>
      <w:r>
        <w:rPr>
          <w:color w:val="231F20"/>
          <w:spacing w:val="-4"/>
        </w:rPr>
        <w:t>таких уровней</w:t>
      </w:r>
      <w:r>
        <w:rPr>
          <w:color w:val="231F20"/>
          <w:spacing w:val="-3"/>
        </w:rPr>
        <w:t> </w:t>
      </w:r>
      <w:r>
        <w:rPr>
          <w:color w:val="231F20"/>
          <w:spacing w:val="-4"/>
        </w:rPr>
        <w:t>(также</w:t>
      </w:r>
      <w:r>
        <w:rPr>
          <w:color w:val="231F20"/>
          <w:spacing w:val="-3"/>
        </w:rPr>
        <w:t> </w:t>
      </w:r>
      <w:r>
        <w:rPr>
          <w:color w:val="231F20"/>
          <w:spacing w:val="-4"/>
        </w:rPr>
        <w:t>называемых</w:t>
      </w:r>
      <w:r>
        <w:rPr>
          <w:color w:val="231F20"/>
          <w:spacing w:val="-3"/>
        </w:rPr>
        <w:t> </w:t>
      </w:r>
      <w:r>
        <w:rPr>
          <w:color w:val="231F20"/>
          <w:spacing w:val="-4"/>
        </w:rPr>
        <w:t>слоями) (рис.</w:t>
      </w:r>
      <w:r>
        <w:rPr>
          <w:color w:val="231F20"/>
          <w:spacing w:val="-6"/>
        </w:rPr>
        <w:t> </w:t>
      </w:r>
      <w:r>
        <w:rPr>
          <w:color w:val="231F20"/>
          <w:spacing w:val="-4"/>
        </w:rPr>
        <w:t>8.9).</w:t>
      </w:r>
    </w:p>
    <w:p>
      <w:pPr>
        <w:tabs>
          <w:tab w:pos="3756" w:val="left" w:leader="none"/>
        </w:tabs>
        <w:spacing w:before="221"/>
        <w:ind w:left="1487" w:right="0" w:firstLine="0"/>
        <w:jc w:val="left"/>
        <w:rPr>
          <w:rFonts w:ascii="Arial Black" w:hAnsi="Arial Black"/>
          <w:sz w:val="18"/>
        </w:rPr>
      </w:pPr>
      <w:r>
        <w:rPr>
          <w:rFonts w:ascii="Arial Black" w:hAnsi="Arial Black"/>
          <w:color w:val="231F20"/>
          <w:w w:val="65"/>
          <w:sz w:val="18"/>
        </w:rPr>
        <w:t>Изменение</w:t>
      </w:r>
      <w:r>
        <w:rPr>
          <w:rFonts w:ascii="Arial Black" w:hAnsi="Arial Black"/>
          <w:color w:val="231F20"/>
          <w:spacing w:val="16"/>
          <w:sz w:val="18"/>
        </w:rPr>
        <w:t> </w:t>
      </w:r>
      <w:r>
        <w:rPr>
          <w:rFonts w:ascii="Arial Black" w:hAnsi="Arial Black"/>
          <w:color w:val="231F20"/>
          <w:spacing w:val="-2"/>
          <w:w w:val="80"/>
          <w:sz w:val="18"/>
        </w:rPr>
        <w:t>имейла</w:t>
      </w:r>
      <w:r>
        <w:rPr>
          <w:rFonts w:ascii="Arial Black" w:hAnsi="Arial Black"/>
          <w:color w:val="231F20"/>
          <w:sz w:val="18"/>
        </w:rPr>
        <w:tab/>
      </w:r>
      <w:r>
        <w:rPr>
          <w:rFonts w:ascii="Arial Black" w:hAnsi="Arial Black"/>
          <w:color w:val="231F20"/>
          <w:w w:val="70"/>
          <w:sz w:val="18"/>
        </w:rPr>
        <w:t>Сброс</w:t>
      </w:r>
      <w:r>
        <w:rPr>
          <w:rFonts w:ascii="Arial Black" w:hAnsi="Arial Black"/>
          <w:color w:val="231F20"/>
          <w:spacing w:val="5"/>
          <w:sz w:val="18"/>
        </w:rPr>
        <w:t> </w:t>
      </w:r>
      <w:r>
        <w:rPr>
          <w:rFonts w:ascii="Arial Black" w:hAnsi="Arial Black"/>
          <w:color w:val="231F20"/>
          <w:spacing w:val="-2"/>
          <w:w w:val="80"/>
          <w:sz w:val="18"/>
        </w:rPr>
        <w:t>пароля</w:t>
      </w:r>
    </w:p>
    <w:p>
      <w:pPr>
        <w:pStyle w:val="BodyText"/>
        <w:rPr>
          <w:rFonts w:ascii="Arial Black"/>
          <w:sz w:val="16"/>
        </w:rPr>
      </w:pPr>
    </w:p>
    <w:p>
      <w:pPr>
        <w:pStyle w:val="BodyText"/>
        <w:rPr>
          <w:rFonts w:ascii="Arial Black"/>
          <w:sz w:val="16"/>
        </w:rPr>
      </w:pPr>
    </w:p>
    <w:p>
      <w:pPr>
        <w:pStyle w:val="BodyText"/>
        <w:rPr>
          <w:rFonts w:ascii="Arial Black"/>
          <w:sz w:val="16"/>
        </w:rPr>
      </w:pPr>
    </w:p>
    <w:p>
      <w:pPr>
        <w:pStyle w:val="BodyText"/>
        <w:spacing w:before="71"/>
        <w:rPr>
          <w:rFonts w:ascii="Arial Black"/>
          <w:sz w:val="16"/>
        </w:rPr>
      </w:pPr>
    </w:p>
    <w:p>
      <w:pPr>
        <w:spacing w:line="254" w:lineRule="auto" w:before="1"/>
        <w:ind w:left="4720" w:right="1125"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904768">
                <wp:simplePos x="0" y="0"/>
                <wp:positionH relativeFrom="page">
                  <wp:posOffset>1721370</wp:posOffset>
                </wp:positionH>
                <wp:positionV relativeFrom="paragraph">
                  <wp:posOffset>-589765</wp:posOffset>
                </wp:positionV>
                <wp:extent cx="1678305" cy="2882265"/>
                <wp:effectExtent l="0" t="0" r="0" b="0"/>
                <wp:wrapNone/>
                <wp:docPr id="1705" name="Group 1705"/>
                <wp:cNvGraphicFramePr>
                  <a:graphicFrameLocks/>
                </wp:cNvGraphicFramePr>
                <a:graphic>
                  <a:graphicData uri="http://schemas.microsoft.com/office/word/2010/wordprocessingGroup">
                    <wpg:wgp>
                      <wpg:cNvPr id="1705" name="Group 1705"/>
                      <wpg:cNvGrpSpPr/>
                      <wpg:grpSpPr>
                        <a:xfrm>
                          <a:off x="0" y="0"/>
                          <a:ext cx="1678305" cy="2882265"/>
                          <a:chExt cx="1678305" cy="2882265"/>
                        </a:xfrm>
                      </wpg:grpSpPr>
                      <wps:wsp>
                        <wps:cNvPr id="1706" name="Graphic 1706"/>
                        <wps:cNvSpPr/>
                        <wps:spPr>
                          <a:xfrm>
                            <a:off x="6353" y="2001071"/>
                            <a:ext cx="1665605" cy="446405"/>
                          </a:xfrm>
                          <a:custGeom>
                            <a:avLst/>
                            <a:gdLst/>
                            <a:ahLst/>
                            <a:cxnLst/>
                            <a:rect l="l" t="t" r="r" b="b"/>
                            <a:pathLst>
                              <a:path w="1665605" h="446405">
                                <a:moveTo>
                                  <a:pt x="328599" y="0"/>
                                </a:moveTo>
                                <a:lnTo>
                                  <a:pt x="163956" y="0"/>
                                </a:lnTo>
                                <a:lnTo>
                                  <a:pt x="120370" y="5855"/>
                                </a:lnTo>
                                <a:lnTo>
                                  <a:pt x="81204" y="22382"/>
                                </a:lnTo>
                                <a:lnTo>
                                  <a:pt x="48021" y="48017"/>
                                </a:lnTo>
                                <a:lnTo>
                                  <a:pt x="22384" y="81199"/>
                                </a:lnTo>
                                <a:lnTo>
                                  <a:pt x="5856" y="120366"/>
                                </a:lnTo>
                                <a:lnTo>
                                  <a:pt x="0" y="163956"/>
                                </a:lnTo>
                                <a:lnTo>
                                  <a:pt x="0" y="281927"/>
                                </a:lnTo>
                                <a:lnTo>
                                  <a:pt x="5856" y="325510"/>
                                </a:lnTo>
                                <a:lnTo>
                                  <a:pt x="22384" y="364677"/>
                                </a:lnTo>
                                <a:lnTo>
                                  <a:pt x="48021" y="397864"/>
                                </a:lnTo>
                                <a:lnTo>
                                  <a:pt x="81204" y="423505"/>
                                </a:lnTo>
                                <a:lnTo>
                                  <a:pt x="120370" y="440038"/>
                                </a:lnTo>
                                <a:lnTo>
                                  <a:pt x="163956" y="445896"/>
                                </a:lnTo>
                                <a:lnTo>
                                  <a:pt x="328599" y="445896"/>
                                </a:lnTo>
                                <a:lnTo>
                                  <a:pt x="328599" y="0"/>
                                </a:lnTo>
                                <a:close/>
                              </a:path>
                              <a:path w="1665605" h="446405">
                                <a:moveTo>
                                  <a:pt x="724598" y="0"/>
                                </a:moveTo>
                                <a:lnTo>
                                  <a:pt x="544626" y="0"/>
                                </a:lnTo>
                                <a:lnTo>
                                  <a:pt x="544626" y="445896"/>
                                </a:lnTo>
                                <a:lnTo>
                                  <a:pt x="724598" y="445896"/>
                                </a:lnTo>
                                <a:lnTo>
                                  <a:pt x="724598" y="0"/>
                                </a:lnTo>
                                <a:close/>
                              </a:path>
                              <a:path w="1665605" h="446405">
                                <a:moveTo>
                                  <a:pt x="1120597" y="0"/>
                                </a:moveTo>
                                <a:lnTo>
                                  <a:pt x="940638" y="0"/>
                                </a:lnTo>
                                <a:lnTo>
                                  <a:pt x="940638" y="445896"/>
                                </a:lnTo>
                                <a:lnTo>
                                  <a:pt x="1120597" y="445896"/>
                                </a:lnTo>
                                <a:lnTo>
                                  <a:pt x="1120597" y="0"/>
                                </a:lnTo>
                                <a:close/>
                              </a:path>
                              <a:path w="1665605" h="446405">
                                <a:moveTo>
                                  <a:pt x="1501267" y="0"/>
                                </a:moveTo>
                                <a:lnTo>
                                  <a:pt x="1336636" y="0"/>
                                </a:lnTo>
                                <a:lnTo>
                                  <a:pt x="1336636" y="445896"/>
                                </a:lnTo>
                                <a:lnTo>
                                  <a:pt x="1501267" y="445896"/>
                                </a:lnTo>
                                <a:lnTo>
                                  <a:pt x="1544847" y="440038"/>
                                </a:lnTo>
                                <a:lnTo>
                                  <a:pt x="1584010" y="423505"/>
                                </a:lnTo>
                                <a:lnTo>
                                  <a:pt x="1617192" y="397864"/>
                                </a:lnTo>
                                <a:lnTo>
                                  <a:pt x="1642830" y="364677"/>
                                </a:lnTo>
                                <a:lnTo>
                                  <a:pt x="1659362" y="325510"/>
                                </a:lnTo>
                                <a:lnTo>
                                  <a:pt x="1665224" y="281927"/>
                                </a:lnTo>
                                <a:lnTo>
                                  <a:pt x="1665224" y="163956"/>
                                </a:lnTo>
                                <a:lnTo>
                                  <a:pt x="1659362" y="120366"/>
                                </a:lnTo>
                                <a:lnTo>
                                  <a:pt x="1642830" y="81199"/>
                                </a:lnTo>
                                <a:lnTo>
                                  <a:pt x="1617192" y="48017"/>
                                </a:lnTo>
                                <a:lnTo>
                                  <a:pt x="1584010" y="22382"/>
                                </a:lnTo>
                                <a:lnTo>
                                  <a:pt x="1544847" y="5855"/>
                                </a:lnTo>
                                <a:lnTo>
                                  <a:pt x="1501267" y="0"/>
                                </a:lnTo>
                                <a:close/>
                              </a:path>
                            </a:pathLst>
                          </a:custGeom>
                          <a:solidFill>
                            <a:srgbClr val="ADAFB1"/>
                          </a:solidFill>
                        </wps:spPr>
                        <wps:bodyPr wrap="square" lIns="0" tIns="0" rIns="0" bIns="0" rtlCol="0">
                          <a:prstTxWarp prst="textNoShape">
                            <a:avLst/>
                          </a:prstTxWarp>
                          <a:noAutofit/>
                        </wps:bodyPr>
                      </wps:wsp>
                      <wps:wsp>
                        <wps:cNvPr id="1707" name="Graphic 1707"/>
                        <wps:cNvSpPr/>
                        <wps:spPr>
                          <a:xfrm>
                            <a:off x="0" y="1994719"/>
                            <a:ext cx="1678305" cy="459105"/>
                          </a:xfrm>
                          <a:custGeom>
                            <a:avLst/>
                            <a:gdLst/>
                            <a:ahLst/>
                            <a:cxnLst/>
                            <a:rect l="l" t="t" r="r" b="b"/>
                            <a:pathLst>
                              <a:path w="1678305" h="459105">
                                <a:moveTo>
                                  <a:pt x="730948" y="0"/>
                                </a:moveTo>
                                <a:lnTo>
                                  <a:pt x="550976" y="0"/>
                                </a:lnTo>
                                <a:lnTo>
                                  <a:pt x="550976" y="6350"/>
                                </a:lnTo>
                                <a:lnTo>
                                  <a:pt x="730948" y="6350"/>
                                </a:lnTo>
                                <a:lnTo>
                                  <a:pt x="730948" y="0"/>
                                </a:lnTo>
                                <a:close/>
                              </a:path>
                              <a:path w="1678305" h="459105">
                                <a:moveTo>
                                  <a:pt x="1126947" y="0"/>
                                </a:moveTo>
                                <a:lnTo>
                                  <a:pt x="946988" y="0"/>
                                </a:lnTo>
                                <a:lnTo>
                                  <a:pt x="946988" y="6350"/>
                                </a:lnTo>
                                <a:lnTo>
                                  <a:pt x="1126947" y="6350"/>
                                </a:lnTo>
                                <a:lnTo>
                                  <a:pt x="1126947" y="0"/>
                                </a:lnTo>
                                <a:close/>
                              </a:path>
                              <a:path w="1678305" h="459105">
                                <a:moveTo>
                                  <a:pt x="334949" y="0"/>
                                </a:moveTo>
                                <a:lnTo>
                                  <a:pt x="170306" y="0"/>
                                </a:lnTo>
                                <a:lnTo>
                                  <a:pt x="125034" y="6083"/>
                                </a:lnTo>
                                <a:lnTo>
                                  <a:pt x="84353" y="23252"/>
                                </a:lnTo>
                                <a:lnTo>
                                  <a:pt x="49887" y="49882"/>
                                </a:lnTo>
                                <a:lnTo>
                                  <a:pt x="23257" y="84350"/>
                                </a:lnTo>
                                <a:lnTo>
                                  <a:pt x="6088" y="125033"/>
                                </a:lnTo>
                                <a:lnTo>
                                  <a:pt x="0" y="170306"/>
                                </a:lnTo>
                                <a:lnTo>
                                  <a:pt x="0" y="288277"/>
                                </a:lnTo>
                                <a:lnTo>
                                  <a:pt x="6088" y="333556"/>
                                </a:lnTo>
                                <a:lnTo>
                                  <a:pt x="23257" y="374242"/>
                                </a:lnTo>
                                <a:lnTo>
                                  <a:pt x="49887" y="408712"/>
                                </a:lnTo>
                                <a:lnTo>
                                  <a:pt x="84353" y="435344"/>
                                </a:lnTo>
                                <a:lnTo>
                                  <a:pt x="125034" y="452513"/>
                                </a:lnTo>
                                <a:lnTo>
                                  <a:pt x="170306" y="458596"/>
                                </a:lnTo>
                                <a:lnTo>
                                  <a:pt x="170306" y="455421"/>
                                </a:lnTo>
                                <a:lnTo>
                                  <a:pt x="334949" y="455421"/>
                                </a:lnTo>
                                <a:lnTo>
                                  <a:pt x="334949" y="452246"/>
                                </a:lnTo>
                                <a:lnTo>
                                  <a:pt x="170306" y="452246"/>
                                </a:lnTo>
                                <a:lnTo>
                                  <a:pt x="126725" y="446388"/>
                                </a:lnTo>
                                <a:lnTo>
                                  <a:pt x="87560" y="429855"/>
                                </a:lnTo>
                                <a:lnTo>
                                  <a:pt x="54376" y="404214"/>
                                </a:lnTo>
                                <a:lnTo>
                                  <a:pt x="28737" y="371027"/>
                                </a:lnTo>
                                <a:lnTo>
                                  <a:pt x="12207" y="331860"/>
                                </a:lnTo>
                                <a:lnTo>
                                  <a:pt x="6350" y="288277"/>
                                </a:lnTo>
                                <a:lnTo>
                                  <a:pt x="6350" y="170306"/>
                                </a:lnTo>
                                <a:lnTo>
                                  <a:pt x="12207" y="126716"/>
                                </a:lnTo>
                                <a:lnTo>
                                  <a:pt x="28737" y="87549"/>
                                </a:lnTo>
                                <a:lnTo>
                                  <a:pt x="54376" y="54367"/>
                                </a:lnTo>
                                <a:lnTo>
                                  <a:pt x="87560" y="28732"/>
                                </a:lnTo>
                                <a:lnTo>
                                  <a:pt x="126725" y="12205"/>
                                </a:lnTo>
                                <a:lnTo>
                                  <a:pt x="170306" y="6350"/>
                                </a:lnTo>
                                <a:lnTo>
                                  <a:pt x="334949" y="6350"/>
                                </a:lnTo>
                                <a:lnTo>
                                  <a:pt x="334949" y="0"/>
                                </a:lnTo>
                                <a:close/>
                              </a:path>
                              <a:path w="1678305" h="459105">
                                <a:moveTo>
                                  <a:pt x="334949" y="455421"/>
                                </a:moveTo>
                                <a:lnTo>
                                  <a:pt x="170306" y="455421"/>
                                </a:lnTo>
                                <a:lnTo>
                                  <a:pt x="170306" y="458596"/>
                                </a:lnTo>
                                <a:lnTo>
                                  <a:pt x="334949" y="458596"/>
                                </a:lnTo>
                                <a:lnTo>
                                  <a:pt x="334949" y="455421"/>
                                </a:lnTo>
                                <a:close/>
                              </a:path>
                              <a:path w="1678305" h="459105">
                                <a:moveTo>
                                  <a:pt x="730948" y="452246"/>
                                </a:moveTo>
                                <a:lnTo>
                                  <a:pt x="550976" y="452246"/>
                                </a:lnTo>
                                <a:lnTo>
                                  <a:pt x="550976" y="458596"/>
                                </a:lnTo>
                                <a:lnTo>
                                  <a:pt x="730948" y="458596"/>
                                </a:lnTo>
                                <a:lnTo>
                                  <a:pt x="730948" y="452246"/>
                                </a:lnTo>
                                <a:close/>
                              </a:path>
                              <a:path w="1678305" h="459105">
                                <a:moveTo>
                                  <a:pt x="1126947" y="452246"/>
                                </a:moveTo>
                                <a:lnTo>
                                  <a:pt x="946988" y="452246"/>
                                </a:lnTo>
                                <a:lnTo>
                                  <a:pt x="946988" y="458596"/>
                                </a:lnTo>
                                <a:lnTo>
                                  <a:pt x="1126947" y="458596"/>
                                </a:lnTo>
                                <a:lnTo>
                                  <a:pt x="1126947" y="452246"/>
                                </a:lnTo>
                                <a:close/>
                              </a:path>
                              <a:path w="1678305" h="459105">
                                <a:moveTo>
                                  <a:pt x="1507617" y="0"/>
                                </a:moveTo>
                                <a:lnTo>
                                  <a:pt x="1342986" y="0"/>
                                </a:lnTo>
                                <a:lnTo>
                                  <a:pt x="1342986" y="6350"/>
                                </a:lnTo>
                                <a:lnTo>
                                  <a:pt x="1507617" y="6350"/>
                                </a:lnTo>
                                <a:lnTo>
                                  <a:pt x="1551197" y="12205"/>
                                </a:lnTo>
                                <a:lnTo>
                                  <a:pt x="1590360" y="28732"/>
                                </a:lnTo>
                                <a:lnTo>
                                  <a:pt x="1623542" y="54367"/>
                                </a:lnTo>
                                <a:lnTo>
                                  <a:pt x="1649180" y="87549"/>
                                </a:lnTo>
                                <a:lnTo>
                                  <a:pt x="1665712" y="126716"/>
                                </a:lnTo>
                                <a:lnTo>
                                  <a:pt x="1671574" y="170306"/>
                                </a:lnTo>
                                <a:lnTo>
                                  <a:pt x="1671574" y="288277"/>
                                </a:lnTo>
                                <a:lnTo>
                                  <a:pt x="1665712" y="331860"/>
                                </a:lnTo>
                                <a:lnTo>
                                  <a:pt x="1649180" y="371027"/>
                                </a:lnTo>
                                <a:lnTo>
                                  <a:pt x="1623542" y="404214"/>
                                </a:lnTo>
                                <a:lnTo>
                                  <a:pt x="1590360" y="429855"/>
                                </a:lnTo>
                                <a:lnTo>
                                  <a:pt x="1551197" y="446388"/>
                                </a:lnTo>
                                <a:lnTo>
                                  <a:pt x="1507617" y="452246"/>
                                </a:lnTo>
                                <a:lnTo>
                                  <a:pt x="1342986" y="452246"/>
                                </a:lnTo>
                                <a:lnTo>
                                  <a:pt x="1342986" y="458596"/>
                                </a:lnTo>
                                <a:lnTo>
                                  <a:pt x="1507617" y="458596"/>
                                </a:lnTo>
                                <a:lnTo>
                                  <a:pt x="1552889" y="452513"/>
                                </a:lnTo>
                                <a:lnTo>
                                  <a:pt x="1593570" y="435344"/>
                                </a:lnTo>
                                <a:lnTo>
                                  <a:pt x="1628036" y="408712"/>
                                </a:lnTo>
                                <a:lnTo>
                                  <a:pt x="1654666" y="374242"/>
                                </a:lnTo>
                                <a:lnTo>
                                  <a:pt x="1671835" y="333556"/>
                                </a:lnTo>
                                <a:lnTo>
                                  <a:pt x="1677924" y="288277"/>
                                </a:lnTo>
                                <a:lnTo>
                                  <a:pt x="1677924" y="170306"/>
                                </a:lnTo>
                                <a:lnTo>
                                  <a:pt x="1671835" y="125033"/>
                                </a:lnTo>
                                <a:lnTo>
                                  <a:pt x="1654666" y="84350"/>
                                </a:lnTo>
                                <a:lnTo>
                                  <a:pt x="1628036" y="49882"/>
                                </a:lnTo>
                                <a:lnTo>
                                  <a:pt x="1593570" y="23252"/>
                                </a:lnTo>
                                <a:lnTo>
                                  <a:pt x="1552889" y="6083"/>
                                </a:lnTo>
                                <a:lnTo>
                                  <a:pt x="1507617" y="0"/>
                                </a:lnTo>
                                <a:close/>
                              </a:path>
                            </a:pathLst>
                          </a:custGeom>
                          <a:solidFill>
                            <a:srgbClr val="808285"/>
                          </a:solidFill>
                        </wps:spPr>
                        <wps:bodyPr wrap="square" lIns="0" tIns="0" rIns="0" bIns="0" rtlCol="0">
                          <a:prstTxWarp prst="textNoShape">
                            <a:avLst/>
                          </a:prstTxWarp>
                          <a:noAutofit/>
                        </wps:bodyPr>
                      </wps:wsp>
                      <wps:wsp>
                        <wps:cNvPr id="1708" name="Graphic 1708"/>
                        <wps:cNvSpPr/>
                        <wps:spPr>
                          <a:xfrm>
                            <a:off x="6353" y="1497072"/>
                            <a:ext cx="1665605" cy="446405"/>
                          </a:xfrm>
                          <a:custGeom>
                            <a:avLst/>
                            <a:gdLst/>
                            <a:ahLst/>
                            <a:cxnLst/>
                            <a:rect l="l" t="t" r="r" b="b"/>
                            <a:pathLst>
                              <a:path w="1665605" h="446405">
                                <a:moveTo>
                                  <a:pt x="328599" y="0"/>
                                </a:moveTo>
                                <a:lnTo>
                                  <a:pt x="163956" y="0"/>
                                </a:lnTo>
                                <a:lnTo>
                                  <a:pt x="120370" y="5864"/>
                                </a:lnTo>
                                <a:lnTo>
                                  <a:pt x="81204" y="22392"/>
                                </a:lnTo>
                                <a:lnTo>
                                  <a:pt x="48021" y="48023"/>
                                </a:lnTo>
                                <a:lnTo>
                                  <a:pt x="22384" y="81197"/>
                                </a:lnTo>
                                <a:lnTo>
                                  <a:pt x="5856" y="120353"/>
                                </a:lnTo>
                                <a:lnTo>
                                  <a:pt x="0" y="163931"/>
                                </a:lnTo>
                                <a:lnTo>
                                  <a:pt x="0" y="281927"/>
                                </a:lnTo>
                                <a:lnTo>
                                  <a:pt x="5856" y="325517"/>
                                </a:lnTo>
                                <a:lnTo>
                                  <a:pt x="22384" y="364685"/>
                                </a:lnTo>
                                <a:lnTo>
                                  <a:pt x="48021" y="397867"/>
                                </a:lnTo>
                                <a:lnTo>
                                  <a:pt x="81204" y="423502"/>
                                </a:lnTo>
                                <a:lnTo>
                                  <a:pt x="120370" y="440028"/>
                                </a:lnTo>
                                <a:lnTo>
                                  <a:pt x="163956" y="445884"/>
                                </a:lnTo>
                                <a:lnTo>
                                  <a:pt x="328599" y="445884"/>
                                </a:lnTo>
                                <a:lnTo>
                                  <a:pt x="328599" y="0"/>
                                </a:lnTo>
                                <a:close/>
                              </a:path>
                              <a:path w="1665605" h="446405">
                                <a:moveTo>
                                  <a:pt x="724598" y="0"/>
                                </a:moveTo>
                                <a:lnTo>
                                  <a:pt x="544626" y="0"/>
                                </a:lnTo>
                                <a:lnTo>
                                  <a:pt x="544626" y="445884"/>
                                </a:lnTo>
                                <a:lnTo>
                                  <a:pt x="724598" y="445884"/>
                                </a:lnTo>
                                <a:lnTo>
                                  <a:pt x="724598" y="0"/>
                                </a:lnTo>
                                <a:close/>
                              </a:path>
                              <a:path w="1665605" h="446405">
                                <a:moveTo>
                                  <a:pt x="1120597" y="0"/>
                                </a:moveTo>
                                <a:lnTo>
                                  <a:pt x="940638" y="0"/>
                                </a:lnTo>
                                <a:lnTo>
                                  <a:pt x="940638" y="445884"/>
                                </a:lnTo>
                                <a:lnTo>
                                  <a:pt x="1120597" y="445884"/>
                                </a:lnTo>
                                <a:lnTo>
                                  <a:pt x="1120597" y="0"/>
                                </a:lnTo>
                                <a:close/>
                              </a:path>
                              <a:path w="1665605" h="446405">
                                <a:moveTo>
                                  <a:pt x="1501267" y="0"/>
                                </a:moveTo>
                                <a:lnTo>
                                  <a:pt x="1336636" y="0"/>
                                </a:lnTo>
                                <a:lnTo>
                                  <a:pt x="1336636" y="445884"/>
                                </a:lnTo>
                                <a:lnTo>
                                  <a:pt x="1501267" y="445884"/>
                                </a:lnTo>
                                <a:lnTo>
                                  <a:pt x="1544847" y="440028"/>
                                </a:lnTo>
                                <a:lnTo>
                                  <a:pt x="1584010" y="423502"/>
                                </a:lnTo>
                                <a:lnTo>
                                  <a:pt x="1617192" y="397867"/>
                                </a:lnTo>
                                <a:lnTo>
                                  <a:pt x="1642830" y="364685"/>
                                </a:lnTo>
                                <a:lnTo>
                                  <a:pt x="1659362" y="325517"/>
                                </a:lnTo>
                                <a:lnTo>
                                  <a:pt x="1665224" y="281927"/>
                                </a:lnTo>
                                <a:lnTo>
                                  <a:pt x="1665224" y="163931"/>
                                </a:lnTo>
                                <a:lnTo>
                                  <a:pt x="1659362" y="120353"/>
                                </a:lnTo>
                                <a:lnTo>
                                  <a:pt x="1642830" y="81197"/>
                                </a:lnTo>
                                <a:lnTo>
                                  <a:pt x="1617192" y="48023"/>
                                </a:lnTo>
                                <a:lnTo>
                                  <a:pt x="1584010" y="22392"/>
                                </a:lnTo>
                                <a:lnTo>
                                  <a:pt x="1544847" y="5864"/>
                                </a:lnTo>
                                <a:lnTo>
                                  <a:pt x="1501267" y="0"/>
                                </a:lnTo>
                                <a:close/>
                              </a:path>
                            </a:pathLst>
                          </a:custGeom>
                          <a:solidFill>
                            <a:srgbClr val="C6C8CA"/>
                          </a:solidFill>
                        </wps:spPr>
                        <wps:bodyPr wrap="square" lIns="0" tIns="0" rIns="0" bIns="0" rtlCol="0">
                          <a:prstTxWarp prst="textNoShape">
                            <a:avLst/>
                          </a:prstTxWarp>
                          <a:noAutofit/>
                        </wps:bodyPr>
                      </wps:wsp>
                      <wps:wsp>
                        <wps:cNvPr id="1709" name="Graphic 1709"/>
                        <wps:cNvSpPr/>
                        <wps:spPr>
                          <a:xfrm>
                            <a:off x="0" y="1490694"/>
                            <a:ext cx="1678305" cy="459105"/>
                          </a:xfrm>
                          <a:custGeom>
                            <a:avLst/>
                            <a:gdLst/>
                            <a:ahLst/>
                            <a:cxnLst/>
                            <a:rect l="l" t="t" r="r" b="b"/>
                            <a:pathLst>
                              <a:path w="1678305" h="459105">
                                <a:moveTo>
                                  <a:pt x="730948" y="0"/>
                                </a:moveTo>
                                <a:lnTo>
                                  <a:pt x="550976" y="0"/>
                                </a:lnTo>
                                <a:lnTo>
                                  <a:pt x="550976" y="6375"/>
                                </a:lnTo>
                                <a:lnTo>
                                  <a:pt x="730948" y="6375"/>
                                </a:lnTo>
                                <a:lnTo>
                                  <a:pt x="730948" y="0"/>
                                </a:lnTo>
                                <a:close/>
                              </a:path>
                              <a:path w="1678305" h="459105">
                                <a:moveTo>
                                  <a:pt x="1126947" y="0"/>
                                </a:moveTo>
                                <a:lnTo>
                                  <a:pt x="946988" y="0"/>
                                </a:lnTo>
                                <a:lnTo>
                                  <a:pt x="946988" y="6375"/>
                                </a:lnTo>
                                <a:lnTo>
                                  <a:pt x="1126947" y="6375"/>
                                </a:lnTo>
                                <a:lnTo>
                                  <a:pt x="1126947" y="0"/>
                                </a:lnTo>
                                <a:close/>
                              </a:path>
                              <a:path w="1678305" h="459105">
                                <a:moveTo>
                                  <a:pt x="334949" y="0"/>
                                </a:moveTo>
                                <a:lnTo>
                                  <a:pt x="170306" y="0"/>
                                </a:lnTo>
                                <a:lnTo>
                                  <a:pt x="125034" y="6103"/>
                                </a:lnTo>
                                <a:lnTo>
                                  <a:pt x="84353" y="23280"/>
                                </a:lnTo>
                                <a:lnTo>
                                  <a:pt x="49887" y="49910"/>
                                </a:lnTo>
                                <a:lnTo>
                                  <a:pt x="23257" y="84373"/>
                                </a:lnTo>
                                <a:lnTo>
                                  <a:pt x="6088" y="125045"/>
                                </a:lnTo>
                                <a:lnTo>
                                  <a:pt x="0" y="170306"/>
                                </a:lnTo>
                                <a:lnTo>
                                  <a:pt x="0" y="288302"/>
                                </a:lnTo>
                                <a:lnTo>
                                  <a:pt x="6088" y="333574"/>
                                </a:lnTo>
                                <a:lnTo>
                                  <a:pt x="23257" y="374253"/>
                                </a:lnTo>
                                <a:lnTo>
                                  <a:pt x="49887" y="408717"/>
                                </a:lnTo>
                                <a:lnTo>
                                  <a:pt x="84353" y="435346"/>
                                </a:lnTo>
                                <a:lnTo>
                                  <a:pt x="125034" y="452517"/>
                                </a:lnTo>
                                <a:lnTo>
                                  <a:pt x="170306" y="458609"/>
                                </a:lnTo>
                                <a:lnTo>
                                  <a:pt x="170306" y="455434"/>
                                </a:lnTo>
                                <a:lnTo>
                                  <a:pt x="334949" y="455434"/>
                                </a:lnTo>
                                <a:lnTo>
                                  <a:pt x="334949" y="452259"/>
                                </a:lnTo>
                                <a:lnTo>
                                  <a:pt x="170306" y="452259"/>
                                </a:lnTo>
                                <a:lnTo>
                                  <a:pt x="126725" y="446403"/>
                                </a:lnTo>
                                <a:lnTo>
                                  <a:pt x="87560" y="429877"/>
                                </a:lnTo>
                                <a:lnTo>
                                  <a:pt x="54376" y="404242"/>
                                </a:lnTo>
                                <a:lnTo>
                                  <a:pt x="28737" y="371060"/>
                                </a:lnTo>
                                <a:lnTo>
                                  <a:pt x="12207" y="331893"/>
                                </a:lnTo>
                                <a:lnTo>
                                  <a:pt x="6350" y="288302"/>
                                </a:lnTo>
                                <a:lnTo>
                                  <a:pt x="6350" y="170306"/>
                                </a:lnTo>
                                <a:lnTo>
                                  <a:pt x="12207" y="126728"/>
                                </a:lnTo>
                                <a:lnTo>
                                  <a:pt x="28737" y="87572"/>
                                </a:lnTo>
                                <a:lnTo>
                                  <a:pt x="54376" y="54398"/>
                                </a:lnTo>
                                <a:lnTo>
                                  <a:pt x="87560" y="28767"/>
                                </a:lnTo>
                                <a:lnTo>
                                  <a:pt x="126725" y="12239"/>
                                </a:lnTo>
                                <a:lnTo>
                                  <a:pt x="170306" y="6375"/>
                                </a:lnTo>
                                <a:lnTo>
                                  <a:pt x="334949" y="6375"/>
                                </a:lnTo>
                                <a:lnTo>
                                  <a:pt x="334949" y="0"/>
                                </a:lnTo>
                                <a:close/>
                              </a:path>
                              <a:path w="1678305" h="459105">
                                <a:moveTo>
                                  <a:pt x="334949" y="455434"/>
                                </a:moveTo>
                                <a:lnTo>
                                  <a:pt x="170306" y="455434"/>
                                </a:lnTo>
                                <a:lnTo>
                                  <a:pt x="170306" y="458609"/>
                                </a:lnTo>
                                <a:lnTo>
                                  <a:pt x="334949" y="458609"/>
                                </a:lnTo>
                                <a:lnTo>
                                  <a:pt x="334949" y="455434"/>
                                </a:lnTo>
                                <a:close/>
                              </a:path>
                              <a:path w="1678305" h="459105">
                                <a:moveTo>
                                  <a:pt x="730948" y="452259"/>
                                </a:moveTo>
                                <a:lnTo>
                                  <a:pt x="550976" y="452259"/>
                                </a:lnTo>
                                <a:lnTo>
                                  <a:pt x="550976" y="458609"/>
                                </a:lnTo>
                                <a:lnTo>
                                  <a:pt x="730948" y="458609"/>
                                </a:lnTo>
                                <a:lnTo>
                                  <a:pt x="730948" y="452259"/>
                                </a:lnTo>
                                <a:close/>
                              </a:path>
                              <a:path w="1678305" h="459105">
                                <a:moveTo>
                                  <a:pt x="1126947" y="452259"/>
                                </a:moveTo>
                                <a:lnTo>
                                  <a:pt x="946988" y="452259"/>
                                </a:lnTo>
                                <a:lnTo>
                                  <a:pt x="946988" y="458609"/>
                                </a:lnTo>
                                <a:lnTo>
                                  <a:pt x="1126947" y="458609"/>
                                </a:lnTo>
                                <a:lnTo>
                                  <a:pt x="1126947" y="452259"/>
                                </a:lnTo>
                                <a:close/>
                              </a:path>
                              <a:path w="1678305" h="459105">
                                <a:moveTo>
                                  <a:pt x="1507617" y="0"/>
                                </a:moveTo>
                                <a:lnTo>
                                  <a:pt x="1342986" y="0"/>
                                </a:lnTo>
                                <a:lnTo>
                                  <a:pt x="1342986" y="6375"/>
                                </a:lnTo>
                                <a:lnTo>
                                  <a:pt x="1507617" y="6375"/>
                                </a:lnTo>
                                <a:lnTo>
                                  <a:pt x="1551197" y="12239"/>
                                </a:lnTo>
                                <a:lnTo>
                                  <a:pt x="1590360" y="28767"/>
                                </a:lnTo>
                                <a:lnTo>
                                  <a:pt x="1623542" y="54398"/>
                                </a:lnTo>
                                <a:lnTo>
                                  <a:pt x="1649180" y="87572"/>
                                </a:lnTo>
                                <a:lnTo>
                                  <a:pt x="1665712" y="126728"/>
                                </a:lnTo>
                                <a:lnTo>
                                  <a:pt x="1671574" y="170306"/>
                                </a:lnTo>
                                <a:lnTo>
                                  <a:pt x="1671574" y="288302"/>
                                </a:lnTo>
                                <a:lnTo>
                                  <a:pt x="1665712" y="331893"/>
                                </a:lnTo>
                                <a:lnTo>
                                  <a:pt x="1649180" y="371060"/>
                                </a:lnTo>
                                <a:lnTo>
                                  <a:pt x="1623542" y="404242"/>
                                </a:lnTo>
                                <a:lnTo>
                                  <a:pt x="1590360" y="429877"/>
                                </a:lnTo>
                                <a:lnTo>
                                  <a:pt x="1551197" y="446403"/>
                                </a:lnTo>
                                <a:lnTo>
                                  <a:pt x="1507617" y="452259"/>
                                </a:lnTo>
                                <a:lnTo>
                                  <a:pt x="1342986" y="452259"/>
                                </a:lnTo>
                                <a:lnTo>
                                  <a:pt x="1342986" y="458609"/>
                                </a:lnTo>
                                <a:lnTo>
                                  <a:pt x="1507617" y="458609"/>
                                </a:lnTo>
                                <a:lnTo>
                                  <a:pt x="1552889" y="452517"/>
                                </a:lnTo>
                                <a:lnTo>
                                  <a:pt x="1593570" y="435346"/>
                                </a:lnTo>
                                <a:lnTo>
                                  <a:pt x="1628036" y="408717"/>
                                </a:lnTo>
                                <a:lnTo>
                                  <a:pt x="1654666" y="374253"/>
                                </a:lnTo>
                                <a:lnTo>
                                  <a:pt x="1671835" y="333574"/>
                                </a:lnTo>
                                <a:lnTo>
                                  <a:pt x="1677924" y="288302"/>
                                </a:lnTo>
                                <a:lnTo>
                                  <a:pt x="1677924" y="170306"/>
                                </a:lnTo>
                                <a:lnTo>
                                  <a:pt x="1671835" y="125045"/>
                                </a:lnTo>
                                <a:lnTo>
                                  <a:pt x="1654666" y="84373"/>
                                </a:lnTo>
                                <a:lnTo>
                                  <a:pt x="1628036" y="49911"/>
                                </a:lnTo>
                                <a:lnTo>
                                  <a:pt x="1593570" y="23280"/>
                                </a:lnTo>
                                <a:lnTo>
                                  <a:pt x="1552889" y="6103"/>
                                </a:lnTo>
                                <a:lnTo>
                                  <a:pt x="1507617" y="0"/>
                                </a:lnTo>
                                <a:close/>
                              </a:path>
                            </a:pathLst>
                          </a:custGeom>
                          <a:solidFill>
                            <a:srgbClr val="808285"/>
                          </a:solidFill>
                        </wps:spPr>
                        <wps:bodyPr wrap="square" lIns="0" tIns="0" rIns="0" bIns="0" rtlCol="0">
                          <a:prstTxWarp prst="textNoShape">
                            <a:avLst/>
                          </a:prstTxWarp>
                          <a:noAutofit/>
                        </wps:bodyPr>
                      </wps:wsp>
                      <wps:wsp>
                        <wps:cNvPr id="1710" name="Graphic 1710"/>
                        <wps:cNvSpPr/>
                        <wps:spPr>
                          <a:xfrm>
                            <a:off x="6350" y="993057"/>
                            <a:ext cx="1665605" cy="446405"/>
                          </a:xfrm>
                          <a:custGeom>
                            <a:avLst/>
                            <a:gdLst/>
                            <a:ahLst/>
                            <a:cxnLst/>
                            <a:rect l="l" t="t" r="r" b="b"/>
                            <a:pathLst>
                              <a:path w="1665605" h="446405">
                                <a:moveTo>
                                  <a:pt x="724598" y="0"/>
                                </a:moveTo>
                                <a:lnTo>
                                  <a:pt x="544626" y="0"/>
                                </a:lnTo>
                                <a:lnTo>
                                  <a:pt x="544626" y="445909"/>
                                </a:lnTo>
                                <a:lnTo>
                                  <a:pt x="724598" y="445909"/>
                                </a:lnTo>
                                <a:lnTo>
                                  <a:pt x="724598" y="0"/>
                                </a:lnTo>
                                <a:close/>
                              </a:path>
                              <a:path w="1665605" h="446405">
                                <a:moveTo>
                                  <a:pt x="1120597" y="0"/>
                                </a:moveTo>
                                <a:lnTo>
                                  <a:pt x="940638" y="0"/>
                                </a:lnTo>
                                <a:lnTo>
                                  <a:pt x="940638" y="445909"/>
                                </a:lnTo>
                                <a:lnTo>
                                  <a:pt x="1120597" y="445909"/>
                                </a:lnTo>
                                <a:lnTo>
                                  <a:pt x="1120597" y="0"/>
                                </a:lnTo>
                                <a:close/>
                              </a:path>
                              <a:path w="1665605" h="446405">
                                <a:moveTo>
                                  <a:pt x="328599" y="0"/>
                                </a:moveTo>
                                <a:lnTo>
                                  <a:pt x="163956" y="0"/>
                                </a:lnTo>
                                <a:lnTo>
                                  <a:pt x="120375" y="5862"/>
                                </a:lnTo>
                                <a:lnTo>
                                  <a:pt x="81210" y="22393"/>
                                </a:lnTo>
                                <a:lnTo>
                                  <a:pt x="48026" y="48032"/>
                                </a:lnTo>
                                <a:lnTo>
                                  <a:pt x="22387" y="81216"/>
                                </a:lnTo>
                                <a:lnTo>
                                  <a:pt x="5857" y="120383"/>
                                </a:lnTo>
                                <a:lnTo>
                                  <a:pt x="0" y="163969"/>
                                </a:lnTo>
                                <a:lnTo>
                                  <a:pt x="0" y="281939"/>
                                </a:lnTo>
                                <a:lnTo>
                                  <a:pt x="5857" y="325525"/>
                                </a:lnTo>
                                <a:lnTo>
                                  <a:pt x="22387" y="364689"/>
                                </a:lnTo>
                                <a:lnTo>
                                  <a:pt x="48026" y="397871"/>
                                </a:lnTo>
                                <a:lnTo>
                                  <a:pt x="81210" y="423510"/>
                                </a:lnTo>
                                <a:lnTo>
                                  <a:pt x="120375" y="440043"/>
                                </a:lnTo>
                                <a:lnTo>
                                  <a:pt x="163956" y="445909"/>
                                </a:lnTo>
                                <a:lnTo>
                                  <a:pt x="328599" y="445909"/>
                                </a:lnTo>
                                <a:lnTo>
                                  <a:pt x="328599" y="0"/>
                                </a:lnTo>
                                <a:close/>
                              </a:path>
                              <a:path w="1665605" h="446405">
                                <a:moveTo>
                                  <a:pt x="1501267" y="0"/>
                                </a:moveTo>
                                <a:lnTo>
                                  <a:pt x="1336636" y="0"/>
                                </a:lnTo>
                                <a:lnTo>
                                  <a:pt x="1336636" y="445909"/>
                                </a:lnTo>
                                <a:lnTo>
                                  <a:pt x="1501267" y="445909"/>
                                </a:lnTo>
                                <a:lnTo>
                                  <a:pt x="1544847" y="440043"/>
                                </a:lnTo>
                                <a:lnTo>
                                  <a:pt x="1584010" y="423510"/>
                                </a:lnTo>
                                <a:lnTo>
                                  <a:pt x="1617192" y="397871"/>
                                </a:lnTo>
                                <a:lnTo>
                                  <a:pt x="1642830" y="364689"/>
                                </a:lnTo>
                                <a:lnTo>
                                  <a:pt x="1659362" y="325525"/>
                                </a:lnTo>
                                <a:lnTo>
                                  <a:pt x="1665224" y="281939"/>
                                </a:lnTo>
                                <a:lnTo>
                                  <a:pt x="1665224" y="163969"/>
                                </a:lnTo>
                                <a:lnTo>
                                  <a:pt x="1659362" y="120383"/>
                                </a:lnTo>
                                <a:lnTo>
                                  <a:pt x="1642830" y="81216"/>
                                </a:lnTo>
                                <a:lnTo>
                                  <a:pt x="1617192" y="48032"/>
                                </a:lnTo>
                                <a:lnTo>
                                  <a:pt x="1584010" y="22393"/>
                                </a:lnTo>
                                <a:lnTo>
                                  <a:pt x="1544847" y="5862"/>
                                </a:lnTo>
                                <a:lnTo>
                                  <a:pt x="1501267" y="0"/>
                                </a:lnTo>
                                <a:close/>
                              </a:path>
                            </a:pathLst>
                          </a:custGeom>
                          <a:solidFill>
                            <a:srgbClr val="8E9093"/>
                          </a:solidFill>
                        </wps:spPr>
                        <wps:bodyPr wrap="square" lIns="0" tIns="0" rIns="0" bIns="0" rtlCol="0">
                          <a:prstTxWarp prst="textNoShape">
                            <a:avLst/>
                          </a:prstTxWarp>
                          <a:noAutofit/>
                        </wps:bodyPr>
                      </wps:wsp>
                      <wps:wsp>
                        <wps:cNvPr id="1711" name="Graphic 1711"/>
                        <wps:cNvSpPr/>
                        <wps:spPr>
                          <a:xfrm>
                            <a:off x="0" y="986707"/>
                            <a:ext cx="1678305" cy="459105"/>
                          </a:xfrm>
                          <a:custGeom>
                            <a:avLst/>
                            <a:gdLst/>
                            <a:ahLst/>
                            <a:cxnLst/>
                            <a:rect l="l" t="t" r="r" b="b"/>
                            <a:pathLst>
                              <a:path w="1678305" h="459105">
                                <a:moveTo>
                                  <a:pt x="730948" y="0"/>
                                </a:moveTo>
                                <a:lnTo>
                                  <a:pt x="550976" y="0"/>
                                </a:lnTo>
                                <a:lnTo>
                                  <a:pt x="550976" y="6350"/>
                                </a:lnTo>
                                <a:lnTo>
                                  <a:pt x="730948" y="6350"/>
                                </a:lnTo>
                                <a:lnTo>
                                  <a:pt x="730948" y="0"/>
                                </a:lnTo>
                                <a:close/>
                              </a:path>
                              <a:path w="1678305" h="459105">
                                <a:moveTo>
                                  <a:pt x="1126947" y="0"/>
                                </a:moveTo>
                                <a:lnTo>
                                  <a:pt x="946988" y="0"/>
                                </a:lnTo>
                                <a:lnTo>
                                  <a:pt x="946988" y="6350"/>
                                </a:lnTo>
                                <a:lnTo>
                                  <a:pt x="1126947" y="6350"/>
                                </a:lnTo>
                                <a:lnTo>
                                  <a:pt x="1126947" y="0"/>
                                </a:lnTo>
                                <a:close/>
                              </a:path>
                              <a:path w="1678305" h="459105">
                                <a:moveTo>
                                  <a:pt x="334949" y="0"/>
                                </a:moveTo>
                                <a:lnTo>
                                  <a:pt x="170306" y="0"/>
                                </a:lnTo>
                                <a:lnTo>
                                  <a:pt x="125034" y="6092"/>
                                </a:lnTo>
                                <a:lnTo>
                                  <a:pt x="84353" y="23264"/>
                                </a:lnTo>
                                <a:lnTo>
                                  <a:pt x="49887" y="49893"/>
                                </a:lnTo>
                                <a:lnTo>
                                  <a:pt x="23257" y="84359"/>
                                </a:lnTo>
                                <a:lnTo>
                                  <a:pt x="6088" y="125042"/>
                                </a:lnTo>
                                <a:lnTo>
                                  <a:pt x="0" y="170319"/>
                                </a:lnTo>
                                <a:lnTo>
                                  <a:pt x="0" y="288289"/>
                                </a:lnTo>
                                <a:lnTo>
                                  <a:pt x="6088" y="333562"/>
                                </a:lnTo>
                                <a:lnTo>
                                  <a:pt x="23257" y="374244"/>
                                </a:lnTo>
                                <a:lnTo>
                                  <a:pt x="49887" y="408711"/>
                                </a:lnTo>
                                <a:lnTo>
                                  <a:pt x="84353" y="435342"/>
                                </a:lnTo>
                                <a:lnTo>
                                  <a:pt x="125034" y="452516"/>
                                </a:lnTo>
                                <a:lnTo>
                                  <a:pt x="170306" y="458609"/>
                                </a:lnTo>
                                <a:lnTo>
                                  <a:pt x="170306" y="455434"/>
                                </a:lnTo>
                                <a:lnTo>
                                  <a:pt x="334949" y="455434"/>
                                </a:lnTo>
                                <a:lnTo>
                                  <a:pt x="334949" y="452259"/>
                                </a:lnTo>
                                <a:lnTo>
                                  <a:pt x="170306" y="452259"/>
                                </a:lnTo>
                                <a:lnTo>
                                  <a:pt x="126725" y="446393"/>
                                </a:lnTo>
                                <a:lnTo>
                                  <a:pt x="87560" y="429860"/>
                                </a:lnTo>
                                <a:lnTo>
                                  <a:pt x="54376" y="404221"/>
                                </a:lnTo>
                                <a:lnTo>
                                  <a:pt x="28737" y="371039"/>
                                </a:lnTo>
                                <a:lnTo>
                                  <a:pt x="12207" y="331875"/>
                                </a:lnTo>
                                <a:lnTo>
                                  <a:pt x="6350" y="288289"/>
                                </a:lnTo>
                                <a:lnTo>
                                  <a:pt x="6350" y="170319"/>
                                </a:lnTo>
                                <a:lnTo>
                                  <a:pt x="12207" y="126733"/>
                                </a:lnTo>
                                <a:lnTo>
                                  <a:pt x="28737" y="87566"/>
                                </a:lnTo>
                                <a:lnTo>
                                  <a:pt x="54376" y="54382"/>
                                </a:lnTo>
                                <a:lnTo>
                                  <a:pt x="87560" y="28743"/>
                                </a:lnTo>
                                <a:lnTo>
                                  <a:pt x="126725" y="12212"/>
                                </a:lnTo>
                                <a:lnTo>
                                  <a:pt x="170306" y="6350"/>
                                </a:lnTo>
                                <a:lnTo>
                                  <a:pt x="334949" y="6350"/>
                                </a:lnTo>
                                <a:lnTo>
                                  <a:pt x="334949" y="0"/>
                                </a:lnTo>
                                <a:close/>
                              </a:path>
                              <a:path w="1678305" h="459105">
                                <a:moveTo>
                                  <a:pt x="334949" y="455434"/>
                                </a:moveTo>
                                <a:lnTo>
                                  <a:pt x="170306" y="455434"/>
                                </a:lnTo>
                                <a:lnTo>
                                  <a:pt x="170306" y="458609"/>
                                </a:lnTo>
                                <a:lnTo>
                                  <a:pt x="334949" y="458609"/>
                                </a:lnTo>
                                <a:lnTo>
                                  <a:pt x="334949" y="455434"/>
                                </a:lnTo>
                                <a:close/>
                              </a:path>
                              <a:path w="1678305" h="459105">
                                <a:moveTo>
                                  <a:pt x="730948" y="452259"/>
                                </a:moveTo>
                                <a:lnTo>
                                  <a:pt x="550976" y="452259"/>
                                </a:lnTo>
                                <a:lnTo>
                                  <a:pt x="550976" y="458609"/>
                                </a:lnTo>
                                <a:lnTo>
                                  <a:pt x="730948" y="458609"/>
                                </a:lnTo>
                                <a:lnTo>
                                  <a:pt x="730948" y="452259"/>
                                </a:lnTo>
                                <a:close/>
                              </a:path>
                              <a:path w="1678305" h="459105">
                                <a:moveTo>
                                  <a:pt x="1126947" y="452259"/>
                                </a:moveTo>
                                <a:lnTo>
                                  <a:pt x="946988" y="452259"/>
                                </a:lnTo>
                                <a:lnTo>
                                  <a:pt x="946988" y="458609"/>
                                </a:lnTo>
                                <a:lnTo>
                                  <a:pt x="1126947" y="458609"/>
                                </a:lnTo>
                                <a:lnTo>
                                  <a:pt x="1126947" y="452259"/>
                                </a:lnTo>
                                <a:close/>
                              </a:path>
                              <a:path w="1678305" h="459105">
                                <a:moveTo>
                                  <a:pt x="1507617" y="0"/>
                                </a:moveTo>
                                <a:lnTo>
                                  <a:pt x="1342986" y="0"/>
                                </a:lnTo>
                                <a:lnTo>
                                  <a:pt x="1342986" y="6350"/>
                                </a:lnTo>
                                <a:lnTo>
                                  <a:pt x="1507617" y="6350"/>
                                </a:lnTo>
                                <a:lnTo>
                                  <a:pt x="1551197" y="12212"/>
                                </a:lnTo>
                                <a:lnTo>
                                  <a:pt x="1590360" y="28743"/>
                                </a:lnTo>
                                <a:lnTo>
                                  <a:pt x="1623542" y="54382"/>
                                </a:lnTo>
                                <a:lnTo>
                                  <a:pt x="1649180" y="87566"/>
                                </a:lnTo>
                                <a:lnTo>
                                  <a:pt x="1665712" y="126733"/>
                                </a:lnTo>
                                <a:lnTo>
                                  <a:pt x="1671574" y="170319"/>
                                </a:lnTo>
                                <a:lnTo>
                                  <a:pt x="1671574" y="288289"/>
                                </a:lnTo>
                                <a:lnTo>
                                  <a:pt x="1665712" y="331875"/>
                                </a:lnTo>
                                <a:lnTo>
                                  <a:pt x="1649180" y="371039"/>
                                </a:lnTo>
                                <a:lnTo>
                                  <a:pt x="1623542" y="404221"/>
                                </a:lnTo>
                                <a:lnTo>
                                  <a:pt x="1590360" y="429860"/>
                                </a:lnTo>
                                <a:lnTo>
                                  <a:pt x="1551197" y="446393"/>
                                </a:lnTo>
                                <a:lnTo>
                                  <a:pt x="1507617" y="452259"/>
                                </a:lnTo>
                                <a:lnTo>
                                  <a:pt x="1342986" y="452259"/>
                                </a:lnTo>
                                <a:lnTo>
                                  <a:pt x="1342986" y="458609"/>
                                </a:lnTo>
                                <a:lnTo>
                                  <a:pt x="1507617" y="458609"/>
                                </a:lnTo>
                                <a:lnTo>
                                  <a:pt x="1552889" y="452516"/>
                                </a:lnTo>
                                <a:lnTo>
                                  <a:pt x="1593570" y="435342"/>
                                </a:lnTo>
                                <a:lnTo>
                                  <a:pt x="1628036" y="408711"/>
                                </a:lnTo>
                                <a:lnTo>
                                  <a:pt x="1654666" y="374244"/>
                                </a:lnTo>
                                <a:lnTo>
                                  <a:pt x="1671835" y="333562"/>
                                </a:lnTo>
                                <a:lnTo>
                                  <a:pt x="1677924" y="288289"/>
                                </a:lnTo>
                                <a:lnTo>
                                  <a:pt x="1677924" y="170319"/>
                                </a:lnTo>
                                <a:lnTo>
                                  <a:pt x="1671835" y="125042"/>
                                </a:lnTo>
                                <a:lnTo>
                                  <a:pt x="1654666" y="84359"/>
                                </a:lnTo>
                                <a:lnTo>
                                  <a:pt x="1628036" y="49893"/>
                                </a:lnTo>
                                <a:lnTo>
                                  <a:pt x="1593570" y="23264"/>
                                </a:lnTo>
                                <a:lnTo>
                                  <a:pt x="1552889" y="6092"/>
                                </a:lnTo>
                                <a:lnTo>
                                  <a:pt x="1507617" y="0"/>
                                </a:lnTo>
                                <a:close/>
                              </a:path>
                            </a:pathLst>
                          </a:custGeom>
                          <a:solidFill>
                            <a:srgbClr val="808285"/>
                          </a:solidFill>
                        </wps:spPr>
                        <wps:bodyPr wrap="square" lIns="0" tIns="0" rIns="0" bIns="0" rtlCol="0">
                          <a:prstTxWarp prst="textNoShape">
                            <a:avLst/>
                          </a:prstTxWarp>
                          <a:noAutofit/>
                        </wps:bodyPr>
                      </wps:wsp>
                      <wps:wsp>
                        <wps:cNvPr id="1712" name="Graphic 1712"/>
                        <wps:cNvSpPr/>
                        <wps:spPr>
                          <a:xfrm>
                            <a:off x="6353" y="489060"/>
                            <a:ext cx="1665605" cy="446405"/>
                          </a:xfrm>
                          <a:custGeom>
                            <a:avLst/>
                            <a:gdLst/>
                            <a:ahLst/>
                            <a:cxnLst/>
                            <a:rect l="l" t="t" r="r" b="b"/>
                            <a:pathLst>
                              <a:path w="1665605" h="446405">
                                <a:moveTo>
                                  <a:pt x="328599" y="0"/>
                                </a:moveTo>
                                <a:lnTo>
                                  <a:pt x="163956" y="0"/>
                                </a:lnTo>
                                <a:lnTo>
                                  <a:pt x="120370" y="5861"/>
                                </a:lnTo>
                                <a:lnTo>
                                  <a:pt x="81204" y="22390"/>
                                </a:lnTo>
                                <a:lnTo>
                                  <a:pt x="48021" y="48026"/>
                                </a:lnTo>
                                <a:lnTo>
                                  <a:pt x="22384" y="81207"/>
                                </a:lnTo>
                                <a:lnTo>
                                  <a:pt x="5856" y="120371"/>
                                </a:lnTo>
                                <a:lnTo>
                                  <a:pt x="0" y="163957"/>
                                </a:lnTo>
                                <a:lnTo>
                                  <a:pt x="0" y="281940"/>
                                </a:lnTo>
                                <a:lnTo>
                                  <a:pt x="5856" y="325526"/>
                                </a:lnTo>
                                <a:lnTo>
                                  <a:pt x="22384" y="364692"/>
                                </a:lnTo>
                                <a:lnTo>
                                  <a:pt x="48021" y="397875"/>
                                </a:lnTo>
                                <a:lnTo>
                                  <a:pt x="81204" y="423512"/>
                                </a:lnTo>
                                <a:lnTo>
                                  <a:pt x="120370" y="440040"/>
                                </a:lnTo>
                                <a:lnTo>
                                  <a:pt x="163956" y="445897"/>
                                </a:lnTo>
                                <a:lnTo>
                                  <a:pt x="328599" y="445897"/>
                                </a:lnTo>
                                <a:lnTo>
                                  <a:pt x="328599" y="0"/>
                                </a:lnTo>
                                <a:close/>
                              </a:path>
                              <a:path w="1665605" h="446405">
                                <a:moveTo>
                                  <a:pt x="724598" y="0"/>
                                </a:moveTo>
                                <a:lnTo>
                                  <a:pt x="544626" y="0"/>
                                </a:lnTo>
                                <a:lnTo>
                                  <a:pt x="544626" y="445897"/>
                                </a:lnTo>
                                <a:lnTo>
                                  <a:pt x="724598" y="445897"/>
                                </a:lnTo>
                                <a:lnTo>
                                  <a:pt x="724598" y="0"/>
                                </a:lnTo>
                                <a:close/>
                              </a:path>
                              <a:path w="1665605" h="446405">
                                <a:moveTo>
                                  <a:pt x="1120597" y="0"/>
                                </a:moveTo>
                                <a:lnTo>
                                  <a:pt x="940638" y="0"/>
                                </a:lnTo>
                                <a:lnTo>
                                  <a:pt x="940638" y="445897"/>
                                </a:lnTo>
                                <a:lnTo>
                                  <a:pt x="1120597" y="445897"/>
                                </a:lnTo>
                                <a:lnTo>
                                  <a:pt x="1120597" y="0"/>
                                </a:lnTo>
                                <a:close/>
                              </a:path>
                              <a:path w="1665605" h="446405">
                                <a:moveTo>
                                  <a:pt x="1501267" y="0"/>
                                </a:moveTo>
                                <a:lnTo>
                                  <a:pt x="1336636" y="0"/>
                                </a:lnTo>
                                <a:lnTo>
                                  <a:pt x="1336636" y="445897"/>
                                </a:lnTo>
                                <a:lnTo>
                                  <a:pt x="1501267" y="445897"/>
                                </a:lnTo>
                                <a:lnTo>
                                  <a:pt x="1544847" y="440040"/>
                                </a:lnTo>
                                <a:lnTo>
                                  <a:pt x="1584010" y="423512"/>
                                </a:lnTo>
                                <a:lnTo>
                                  <a:pt x="1617192" y="397875"/>
                                </a:lnTo>
                                <a:lnTo>
                                  <a:pt x="1642830" y="364692"/>
                                </a:lnTo>
                                <a:lnTo>
                                  <a:pt x="1659362" y="325526"/>
                                </a:lnTo>
                                <a:lnTo>
                                  <a:pt x="1665224" y="281940"/>
                                </a:lnTo>
                                <a:lnTo>
                                  <a:pt x="1665224" y="163957"/>
                                </a:lnTo>
                                <a:lnTo>
                                  <a:pt x="1659362" y="120371"/>
                                </a:lnTo>
                                <a:lnTo>
                                  <a:pt x="1642830" y="81207"/>
                                </a:lnTo>
                                <a:lnTo>
                                  <a:pt x="1617192" y="48026"/>
                                </a:lnTo>
                                <a:lnTo>
                                  <a:pt x="1584010" y="22390"/>
                                </a:lnTo>
                                <a:lnTo>
                                  <a:pt x="1544847" y="5861"/>
                                </a:lnTo>
                                <a:lnTo>
                                  <a:pt x="1501267" y="0"/>
                                </a:lnTo>
                                <a:close/>
                              </a:path>
                            </a:pathLst>
                          </a:custGeom>
                          <a:solidFill>
                            <a:srgbClr val="7D7F81"/>
                          </a:solidFill>
                        </wps:spPr>
                        <wps:bodyPr wrap="square" lIns="0" tIns="0" rIns="0" bIns="0" rtlCol="0">
                          <a:prstTxWarp prst="textNoShape">
                            <a:avLst/>
                          </a:prstTxWarp>
                          <a:noAutofit/>
                        </wps:bodyPr>
                      </wps:wsp>
                      <wps:wsp>
                        <wps:cNvPr id="1713" name="Graphic 1713"/>
                        <wps:cNvSpPr/>
                        <wps:spPr>
                          <a:xfrm>
                            <a:off x="0" y="482707"/>
                            <a:ext cx="1678305" cy="459105"/>
                          </a:xfrm>
                          <a:custGeom>
                            <a:avLst/>
                            <a:gdLst/>
                            <a:ahLst/>
                            <a:cxnLst/>
                            <a:rect l="l" t="t" r="r" b="b"/>
                            <a:pathLst>
                              <a:path w="1678305" h="459105">
                                <a:moveTo>
                                  <a:pt x="730948" y="0"/>
                                </a:moveTo>
                                <a:lnTo>
                                  <a:pt x="550976" y="0"/>
                                </a:lnTo>
                                <a:lnTo>
                                  <a:pt x="550976" y="6350"/>
                                </a:lnTo>
                                <a:lnTo>
                                  <a:pt x="730948" y="6350"/>
                                </a:lnTo>
                                <a:lnTo>
                                  <a:pt x="730948" y="0"/>
                                </a:lnTo>
                                <a:close/>
                              </a:path>
                              <a:path w="1678305" h="459105">
                                <a:moveTo>
                                  <a:pt x="1126947" y="0"/>
                                </a:moveTo>
                                <a:lnTo>
                                  <a:pt x="946988" y="0"/>
                                </a:lnTo>
                                <a:lnTo>
                                  <a:pt x="946988" y="6350"/>
                                </a:lnTo>
                                <a:lnTo>
                                  <a:pt x="1126947" y="6350"/>
                                </a:lnTo>
                                <a:lnTo>
                                  <a:pt x="1126947" y="0"/>
                                </a:lnTo>
                                <a:close/>
                              </a:path>
                              <a:path w="1678305" h="459105">
                                <a:moveTo>
                                  <a:pt x="334949" y="0"/>
                                </a:moveTo>
                                <a:lnTo>
                                  <a:pt x="170306" y="0"/>
                                </a:lnTo>
                                <a:lnTo>
                                  <a:pt x="125034" y="6088"/>
                                </a:lnTo>
                                <a:lnTo>
                                  <a:pt x="84353" y="23258"/>
                                </a:lnTo>
                                <a:lnTo>
                                  <a:pt x="49887" y="49888"/>
                                </a:lnTo>
                                <a:lnTo>
                                  <a:pt x="23257" y="84357"/>
                                </a:lnTo>
                                <a:lnTo>
                                  <a:pt x="6088" y="125041"/>
                                </a:lnTo>
                                <a:lnTo>
                                  <a:pt x="0" y="170319"/>
                                </a:lnTo>
                                <a:lnTo>
                                  <a:pt x="0" y="288302"/>
                                </a:lnTo>
                                <a:lnTo>
                                  <a:pt x="6088" y="333570"/>
                                </a:lnTo>
                                <a:lnTo>
                                  <a:pt x="23257" y="374247"/>
                                </a:lnTo>
                                <a:lnTo>
                                  <a:pt x="49887" y="408711"/>
                                </a:lnTo>
                                <a:lnTo>
                                  <a:pt x="84353" y="435339"/>
                                </a:lnTo>
                                <a:lnTo>
                                  <a:pt x="125034" y="452508"/>
                                </a:lnTo>
                                <a:lnTo>
                                  <a:pt x="170306" y="458596"/>
                                </a:lnTo>
                                <a:lnTo>
                                  <a:pt x="170306" y="455421"/>
                                </a:lnTo>
                                <a:lnTo>
                                  <a:pt x="334949" y="455421"/>
                                </a:lnTo>
                                <a:lnTo>
                                  <a:pt x="334949" y="452246"/>
                                </a:lnTo>
                                <a:lnTo>
                                  <a:pt x="170306" y="452246"/>
                                </a:lnTo>
                                <a:lnTo>
                                  <a:pt x="126725" y="446390"/>
                                </a:lnTo>
                                <a:lnTo>
                                  <a:pt x="87560" y="429862"/>
                                </a:lnTo>
                                <a:lnTo>
                                  <a:pt x="54376" y="404226"/>
                                </a:lnTo>
                                <a:lnTo>
                                  <a:pt x="28737" y="371046"/>
                                </a:lnTo>
                                <a:lnTo>
                                  <a:pt x="12207" y="331883"/>
                                </a:lnTo>
                                <a:lnTo>
                                  <a:pt x="6350" y="288302"/>
                                </a:lnTo>
                                <a:lnTo>
                                  <a:pt x="6350" y="170319"/>
                                </a:lnTo>
                                <a:lnTo>
                                  <a:pt x="12207" y="126733"/>
                                </a:lnTo>
                                <a:lnTo>
                                  <a:pt x="28737" y="87566"/>
                                </a:lnTo>
                                <a:lnTo>
                                  <a:pt x="54376" y="54382"/>
                                </a:lnTo>
                                <a:lnTo>
                                  <a:pt x="87560" y="28743"/>
                                </a:lnTo>
                                <a:lnTo>
                                  <a:pt x="126725" y="12212"/>
                                </a:lnTo>
                                <a:lnTo>
                                  <a:pt x="170306" y="6350"/>
                                </a:lnTo>
                                <a:lnTo>
                                  <a:pt x="334949" y="6350"/>
                                </a:lnTo>
                                <a:lnTo>
                                  <a:pt x="334949" y="0"/>
                                </a:lnTo>
                                <a:close/>
                              </a:path>
                              <a:path w="1678305" h="459105">
                                <a:moveTo>
                                  <a:pt x="334949" y="455421"/>
                                </a:moveTo>
                                <a:lnTo>
                                  <a:pt x="170306" y="455421"/>
                                </a:lnTo>
                                <a:lnTo>
                                  <a:pt x="170306" y="458596"/>
                                </a:lnTo>
                                <a:lnTo>
                                  <a:pt x="334949" y="458596"/>
                                </a:lnTo>
                                <a:lnTo>
                                  <a:pt x="334949" y="455421"/>
                                </a:lnTo>
                                <a:close/>
                              </a:path>
                              <a:path w="1678305" h="459105">
                                <a:moveTo>
                                  <a:pt x="730948" y="452246"/>
                                </a:moveTo>
                                <a:lnTo>
                                  <a:pt x="550976" y="452246"/>
                                </a:lnTo>
                                <a:lnTo>
                                  <a:pt x="550976" y="458596"/>
                                </a:lnTo>
                                <a:lnTo>
                                  <a:pt x="730948" y="458596"/>
                                </a:lnTo>
                                <a:lnTo>
                                  <a:pt x="730948" y="452246"/>
                                </a:lnTo>
                                <a:close/>
                              </a:path>
                              <a:path w="1678305" h="459105">
                                <a:moveTo>
                                  <a:pt x="1126947" y="452246"/>
                                </a:moveTo>
                                <a:lnTo>
                                  <a:pt x="946988" y="452246"/>
                                </a:lnTo>
                                <a:lnTo>
                                  <a:pt x="946988" y="458596"/>
                                </a:lnTo>
                                <a:lnTo>
                                  <a:pt x="1126947" y="458596"/>
                                </a:lnTo>
                                <a:lnTo>
                                  <a:pt x="1126947" y="452246"/>
                                </a:lnTo>
                                <a:close/>
                              </a:path>
                              <a:path w="1678305" h="459105">
                                <a:moveTo>
                                  <a:pt x="1507617" y="0"/>
                                </a:moveTo>
                                <a:lnTo>
                                  <a:pt x="1342986" y="0"/>
                                </a:lnTo>
                                <a:lnTo>
                                  <a:pt x="1342986" y="6350"/>
                                </a:lnTo>
                                <a:lnTo>
                                  <a:pt x="1507617" y="6350"/>
                                </a:lnTo>
                                <a:lnTo>
                                  <a:pt x="1551197" y="12212"/>
                                </a:lnTo>
                                <a:lnTo>
                                  <a:pt x="1590360" y="28743"/>
                                </a:lnTo>
                                <a:lnTo>
                                  <a:pt x="1623542" y="54382"/>
                                </a:lnTo>
                                <a:lnTo>
                                  <a:pt x="1649180" y="87566"/>
                                </a:lnTo>
                                <a:lnTo>
                                  <a:pt x="1665712" y="126733"/>
                                </a:lnTo>
                                <a:lnTo>
                                  <a:pt x="1671574" y="170319"/>
                                </a:lnTo>
                                <a:lnTo>
                                  <a:pt x="1671574" y="288302"/>
                                </a:lnTo>
                                <a:lnTo>
                                  <a:pt x="1665712" y="331883"/>
                                </a:lnTo>
                                <a:lnTo>
                                  <a:pt x="1649180" y="371046"/>
                                </a:lnTo>
                                <a:lnTo>
                                  <a:pt x="1623542" y="404226"/>
                                </a:lnTo>
                                <a:lnTo>
                                  <a:pt x="1590360" y="429862"/>
                                </a:lnTo>
                                <a:lnTo>
                                  <a:pt x="1551197" y="446390"/>
                                </a:lnTo>
                                <a:lnTo>
                                  <a:pt x="1507617" y="452246"/>
                                </a:lnTo>
                                <a:lnTo>
                                  <a:pt x="1342986" y="452246"/>
                                </a:lnTo>
                                <a:lnTo>
                                  <a:pt x="1342986" y="458596"/>
                                </a:lnTo>
                                <a:lnTo>
                                  <a:pt x="1507617" y="458596"/>
                                </a:lnTo>
                                <a:lnTo>
                                  <a:pt x="1552889" y="452508"/>
                                </a:lnTo>
                                <a:lnTo>
                                  <a:pt x="1593570" y="435339"/>
                                </a:lnTo>
                                <a:lnTo>
                                  <a:pt x="1628036" y="408711"/>
                                </a:lnTo>
                                <a:lnTo>
                                  <a:pt x="1654666" y="374247"/>
                                </a:lnTo>
                                <a:lnTo>
                                  <a:pt x="1671835" y="333570"/>
                                </a:lnTo>
                                <a:lnTo>
                                  <a:pt x="1677924" y="288302"/>
                                </a:lnTo>
                                <a:lnTo>
                                  <a:pt x="1677924" y="170319"/>
                                </a:lnTo>
                                <a:lnTo>
                                  <a:pt x="1671835" y="125041"/>
                                </a:lnTo>
                                <a:lnTo>
                                  <a:pt x="1654666" y="84357"/>
                                </a:lnTo>
                                <a:lnTo>
                                  <a:pt x="1628036" y="49888"/>
                                </a:lnTo>
                                <a:lnTo>
                                  <a:pt x="1593570" y="23258"/>
                                </a:lnTo>
                                <a:lnTo>
                                  <a:pt x="1552889" y="6088"/>
                                </a:lnTo>
                                <a:lnTo>
                                  <a:pt x="1507617" y="0"/>
                                </a:lnTo>
                                <a:close/>
                              </a:path>
                            </a:pathLst>
                          </a:custGeom>
                          <a:solidFill>
                            <a:srgbClr val="808285"/>
                          </a:solidFill>
                        </wps:spPr>
                        <wps:bodyPr wrap="square" lIns="0" tIns="0" rIns="0" bIns="0" rtlCol="0">
                          <a:prstTxWarp prst="textNoShape">
                            <a:avLst/>
                          </a:prstTxWarp>
                          <a:noAutofit/>
                        </wps:bodyPr>
                      </wps:wsp>
                      <wps:wsp>
                        <wps:cNvPr id="1714" name="Graphic 1714"/>
                        <wps:cNvSpPr/>
                        <wps:spPr>
                          <a:xfrm>
                            <a:off x="334949" y="941304"/>
                            <a:ext cx="216535" cy="1725295"/>
                          </a:xfrm>
                          <a:custGeom>
                            <a:avLst/>
                            <a:gdLst/>
                            <a:ahLst/>
                            <a:cxnLst/>
                            <a:rect l="l" t="t" r="r" b="b"/>
                            <a:pathLst>
                              <a:path w="216535" h="1725295">
                                <a:moveTo>
                                  <a:pt x="216039" y="0"/>
                                </a:moveTo>
                                <a:lnTo>
                                  <a:pt x="12" y="0"/>
                                </a:lnTo>
                                <a:lnTo>
                                  <a:pt x="12" y="45402"/>
                                </a:lnTo>
                                <a:lnTo>
                                  <a:pt x="216039" y="45402"/>
                                </a:lnTo>
                                <a:lnTo>
                                  <a:pt x="216039" y="0"/>
                                </a:lnTo>
                                <a:close/>
                              </a:path>
                              <a:path w="216535" h="1725295">
                                <a:moveTo>
                                  <a:pt x="216039" y="504012"/>
                                </a:moveTo>
                                <a:lnTo>
                                  <a:pt x="12" y="504012"/>
                                </a:lnTo>
                                <a:lnTo>
                                  <a:pt x="12" y="549389"/>
                                </a:lnTo>
                                <a:lnTo>
                                  <a:pt x="216039" y="549389"/>
                                </a:lnTo>
                                <a:lnTo>
                                  <a:pt x="216039" y="504012"/>
                                </a:lnTo>
                                <a:close/>
                              </a:path>
                              <a:path w="216535" h="1725295">
                                <a:moveTo>
                                  <a:pt x="216039" y="1007998"/>
                                </a:moveTo>
                                <a:lnTo>
                                  <a:pt x="12" y="1007998"/>
                                </a:lnTo>
                                <a:lnTo>
                                  <a:pt x="12" y="1053414"/>
                                </a:lnTo>
                                <a:lnTo>
                                  <a:pt x="216039" y="1053414"/>
                                </a:lnTo>
                                <a:lnTo>
                                  <a:pt x="216039" y="1007998"/>
                                </a:lnTo>
                                <a:close/>
                              </a:path>
                              <a:path w="216535" h="1725295">
                                <a:moveTo>
                                  <a:pt x="216039" y="1512011"/>
                                </a:moveTo>
                                <a:lnTo>
                                  <a:pt x="0" y="1512011"/>
                                </a:lnTo>
                                <a:lnTo>
                                  <a:pt x="0" y="1616875"/>
                                </a:lnTo>
                                <a:lnTo>
                                  <a:pt x="8525" y="1658924"/>
                                </a:lnTo>
                                <a:lnTo>
                                  <a:pt x="31676" y="1693221"/>
                                </a:lnTo>
                                <a:lnTo>
                                  <a:pt x="66018" y="1716345"/>
                                </a:lnTo>
                                <a:lnTo>
                                  <a:pt x="108026" y="1724825"/>
                                </a:lnTo>
                                <a:lnTo>
                                  <a:pt x="150045" y="1716345"/>
                                </a:lnTo>
                                <a:lnTo>
                                  <a:pt x="184369" y="1693221"/>
                                </a:lnTo>
                                <a:lnTo>
                                  <a:pt x="207524" y="1658924"/>
                                </a:lnTo>
                                <a:lnTo>
                                  <a:pt x="216039" y="1616875"/>
                                </a:lnTo>
                                <a:lnTo>
                                  <a:pt x="216039" y="1512011"/>
                                </a:lnTo>
                                <a:close/>
                              </a:path>
                            </a:pathLst>
                          </a:custGeom>
                          <a:solidFill>
                            <a:srgbClr val="ECEDED"/>
                          </a:solidFill>
                        </wps:spPr>
                        <wps:bodyPr wrap="square" lIns="0" tIns="0" rIns="0" bIns="0" rtlCol="0">
                          <a:prstTxWarp prst="textNoShape">
                            <a:avLst/>
                          </a:prstTxWarp>
                          <a:noAutofit/>
                        </wps:bodyPr>
                      </wps:wsp>
                      <wps:wsp>
                        <wps:cNvPr id="1715" name="Graphic 1715"/>
                        <wps:cNvSpPr/>
                        <wps:spPr>
                          <a:xfrm>
                            <a:off x="334962" y="2001069"/>
                            <a:ext cx="216535" cy="446405"/>
                          </a:xfrm>
                          <a:custGeom>
                            <a:avLst/>
                            <a:gdLst/>
                            <a:ahLst/>
                            <a:cxnLst/>
                            <a:rect l="l" t="t" r="r" b="b"/>
                            <a:pathLst>
                              <a:path w="216535" h="446405">
                                <a:moveTo>
                                  <a:pt x="216026" y="0"/>
                                </a:moveTo>
                                <a:lnTo>
                                  <a:pt x="0" y="0"/>
                                </a:lnTo>
                                <a:lnTo>
                                  <a:pt x="0" y="445896"/>
                                </a:lnTo>
                                <a:lnTo>
                                  <a:pt x="216026" y="445896"/>
                                </a:lnTo>
                                <a:lnTo>
                                  <a:pt x="216026" y="0"/>
                                </a:lnTo>
                                <a:close/>
                              </a:path>
                            </a:pathLst>
                          </a:custGeom>
                          <a:solidFill>
                            <a:srgbClr val="C3C5C7"/>
                          </a:solidFill>
                        </wps:spPr>
                        <wps:bodyPr wrap="square" lIns="0" tIns="0" rIns="0" bIns="0" rtlCol="0">
                          <a:prstTxWarp prst="textNoShape">
                            <a:avLst/>
                          </a:prstTxWarp>
                          <a:noAutofit/>
                        </wps:bodyPr>
                      </wps:wsp>
                      <wps:wsp>
                        <wps:cNvPr id="1716" name="Graphic 1716"/>
                        <wps:cNvSpPr/>
                        <wps:spPr>
                          <a:xfrm>
                            <a:off x="334962" y="1994719"/>
                            <a:ext cx="216535" cy="459105"/>
                          </a:xfrm>
                          <a:custGeom>
                            <a:avLst/>
                            <a:gdLst/>
                            <a:ahLst/>
                            <a:cxnLst/>
                            <a:rect l="l" t="t" r="r" b="b"/>
                            <a:pathLst>
                              <a:path w="216535" h="459105">
                                <a:moveTo>
                                  <a:pt x="216027" y="452247"/>
                                </a:moveTo>
                                <a:lnTo>
                                  <a:pt x="0" y="452247"/>
                                </a:lnTo>
                                <a:lnTo>
                                  <a:pt x="0" y="458597"/>
                                </a:lnTo>
                                <a:lnTo>
                                  <a:pt x="216027" y="458597"/>
                                </a:lnTo>
                                <a:lnTo>
                                  <a:pt x="216027" y="452247"/>
                                </a:lnTo>
                                <a:close/>
                              </a:path>
                              <a:path w="216535" h="459105">
                                <a:moveTo>
                                  <a:pt x="216027" y="0"/>
                                </a:moveTo>
                                <a:lnTo>
                                  <a:pt x="0" y="0"/>
                                </a:lnTo>
                                <a:lnTo>
                                  <a:pt x="0" y="6350"/>
                                </a:lnTo>
                                <a:lnTo>
                                  <a:pt x="216027" y="6350"/>
                                </a:lnTo>
                                <a:lnTo>
                                  <a:pt x="216027" y="0"/>
                                </a:lnTo>
                                <a:close/>
                              </a:path>
                            </a:pathLst>
                          </a:custGeom>
                          <a:solidFill>
                            <a:srgbClr val="AFB1B4"/>
                          </a:solidFill>
                        </wps:spPr>
                        <wps:bodyPr wrap="square" lIns="0" tIns="0" rIns="0" bIns="0" rtlCol="0">
                          <a:prstTxWarp prst="textNoShape">
                            <a:avLst/>
                          </a:prstTxWarp>
                          <a:noAutofit/>
                        </wps:bodyPr>
                      </wps:wsp>
                      <wps:wsp>
                        <wps:cNvPr id="1717" name="Graphic 1717"/>
                        <wps:cNvSpPr/>
                        <wps:spPr>
                          <a:xfrm>
                            <a:off x="334962" y="1497069"/>
                            <a:ext cx="216535" cy="446405"/>
                          </a:xfrm>
                          <a:custGeom>
                            <a:avLst/>
                            <a:gdLst/>
                            <a:ahLst/>
                            <a:cxnLst/>
                            <a:rect l="l" t="t" r="r" b="b"/>
                            <a:pathLst>
                              <a:path w="216535" h="446405">
                                <a:moveTo>
                                  <a:pt x="216026" y="0"/>
                                </a:moveTo>
                                <a:lnTo>
                                  <a:pt x="0" y="0"/>
                                </a:lnTo>
                                <a:lnTo>
                                  <a:pt x="0" y="445884"/>
                                </a:lnTo>
                                <a:lnTo>
                                  <a:pt x="216026" y="445884"/>
                                </a:lnTo>
                                <a:lnTo>
                                  <a:pt x="216026" y="0"/>
                                </a:lnTo>
                                <a:close/>
                              </a:path>
                            </a:pathLst>
                          </a:custGeom>
                          <a:solidFill>
                            <a:srgbClr val="D2D3D5"/>
                          </a:solidFill>
                        </wps:spPr>
                        <wps:bodyPr wrap="square" lIns="0" tIns="0" rIns="0" bIns="0" rtlCol="0">
                          <a:prstTxWarp prst="textNoShape">
                            <a:avLst/>
                          </a:prstTxWarp>
                          <a:noAutofit/>
                        </wps:bodyPr>
                      </wps:wsp>
                      <wps:wsp>
                        <wps:cNvPr id="1718" name="Graphic 1718"/>
                        <wps:cNvSpPr/>
                        <wps:spPr>
                          <a:xfrm>
                            <a:off x="334962" y="1490694"/>
                            <a:ext cx="216535" cy="459105"/>
                          </a:xfrm>
                          <a:custGeom>
                            <a:avLst/>
                            <a:gdLst/>
                            <a:ahLst/>
                            <a:cxnLst/>
                            <a:rect l="l" t="t" r="r" b="b"/>
                            <a:pathLst>
                              <a:path w="216535" h="459105">
                                <a:moveTo>
                                  <a:pt x="216027" y="452259"/>
                                </a:moveTo>
                                <a:lnTo>
                                  <a:pt x="0" y="452259"/>
                                </a:lnTo>
                                <a:lnTo>
                                  <a:pt x="0" y="458609"/>
                                </a:lnTo>
                                <a:lnTo>
                                  <a:pt x="216027" y="458609"/>
                                </a:lnTo>
                                <a:lnTo>
                                  <a:pt x="216027" y="452259"/>
                                </a:lnTo>
                                <a:close/>
                              </a:path>
                              <a:path w="216535" h="459105">
                                <a:moveTo>
                                  <a:pt x="216027" y="0"/>
                                </a:moveTo>
                                <a:lnTo>
                                  <a:pt x="0" y="0"/>
                                </a:lnTo>
                                <a:lnTo>
                                  <a:pt x="0" y="6375"/>
                                </a:lnTo>
                                <a:lnTo>
                                  <a:pt x="216027" y="6375"/>
                                </a:lnTo>
                                <a:lnTo>
                                  <a:pt x="216027" y="0"/>
                                </a:lnTo>
                                <a:close/>
                              </a:path>
                            </a:pathLst>
                          </a:custGeom>
                          <a:solidFill>
                            <a:srgbClr val="AFB1B4"/>
                          </a:solidFill>
                        </wps:spPr>
                        <wps:bodyPr wrap="square" lIns="0" tIns="0" rIns="0" bIns="0" rtlCol="0">
                          <a:prstTxWarp prst="textNoShape">
                            <a:avLst/>
                          </a:prstTxWarp>
                          <a:noAutofit/>
                        </wps:bodyPr>
                      </wps:wsp>
                      <wps:wsp>
                        <wps:cNvPr id="1719" name="Graphic 1719"/>
                        <wps:cNvSpPr/>
                        <wps:spPr>
                          <a:xfrm>
                            <a:off x="334962" y="993057"/>
                            <a:ext cx="216535" cy="446405"/>
                          </a:xfrm>
                          <a:custGeom>
                            <a:avLst/>
                            <a:gdLst/>
                            <a:ahLst/>
                            <a:cxnLst/>
                            <a:rect l="l" t="t" r="r" b="b"/>
                            <a:pathLst>
                              <a:path w="216535" h="446405">
                                <a:moveTo>
                                  <a:pt x="216026" y="0"/>
                                </a:moveTo>
                                <a:lnTo>
                                  <a:pt x="0" y="0"/>
                                </a:lnTo>
                                <a:lnTo>
                                  <a:pt x="0" y="445909"/>
                                </a:lnTo>
                                <a:lnTo>
                                  <a:pt x="216026" y="445909"/>
                                </a:lnTo>
                                <a:lnTo>
                                  <a:pt x="216026" y="0"/>
                                </a:lnTo>
                                <a:close/>
                              </a:path>
                            </a:pathLst>
                          </a:custGeom>
                          <a:solidFill>
                            <a:srgbClr val="B0B2B4"/>
                          </a:solidFill>
                        </wps:spPr>
                        <wps:bodyPr wrap="square" lIns="0" tIns="0" rIns="0" bIns="0" rtlCol="0">
                          <a:prstTxWarp prst="textNoShape">
                            <a:avLst/>
                          </a:prstTxWarp>
                          <a:noAutofit/>
                        </wps:bodyPr>
                      </wps:wsp>
                      <wps:wsp>
                        <wps:cNvPr id="1720" name="Graphic 1720"/>
                        <wps:cNvSpPr/>
                        <wps:spPr>
                          <a:xfrm>
                            <a:off x="334962" y="986720"/>
                            <a:ext cx="216535" cy="459105"/>
                          </a:xfrm>
                          <a:custGeom>
                            <a:avLst/>
                            <a:gdLst/>
                            <a:ahLst/>
                            <a:cxnLst/>
                            <a:rect l="l" t="t" r="r" b="b"/>
                            <a:pathLst>
                              <a:path w="216535" h="459105">
                                <a:moveTo>
                                  <a:pt x="216027" y="452247"/>
                                </a:moveTo>
                                <a:lnTo>
                                  <a:pt x="0" y="452247"/>
                                </a:lnTo>
                                <a:lnTo>
                                  <a:pt x="0" y="458597"/>
                                </a:lnTo>
                                <a:lnTo>
                                  <a:pt x="216027" y="458597"/>
                                </a:lnTo>
                                <a:lnTo>
                                  <a:pt x="216027" y="452247"/>
                                </a:lnTo>
                                <a:close/>
                              </a:path>
                              <a:path w="216535" h="459105">
                                <a:moveTo>
                                  <a:pt x="216027" y="0"/>
                                </a:moveTo>
                                <a:lnTo>
                                  <a:pt x="0" y="0"/>
                                </a:lnTo>
                                <a:lnTo>
                                  <a:pt x="0" y="6350"/>
                                </a:lnTo>
                                <a:lnTo>
                                  <a:pt x="216027" y="6350"/>
                                </a:lnTo>
                                <a:lnTo>
                                  <a:pt x="216027" y="0"/>
                                </a:lnTo>
                                <a:close/>
                              </a:path>
                            </a:pathLst>
                          </a:custGeom>
                          <a:solidFill>
                            <a:srgbClr val="AFB1B4"/>
                          </a:solidFill>
                        </wps:spPr>
                        <wps:bodyPr wrap="square" lIns="0" tIns="0" rIns="0" bIns="0" rtlCol="0">
                          <a:prstTxWarp prst="textNoShape">
                            <a:avLst/>
                          </a:prstTxWarp>
                          <a:noAutofit/>
                        </wps:bodyPr>
                      </wps:wsp>
                      <pic:pic>
                        <pic:nvPicPr>
                          <pic:cNvPr id="1721" name="Image 1721"/>
                          <pic:cNvPicPr/>
                        </pic:nvPicPr>
                        <pic:blipFill>
                          <a:blip r:embed="rId209" cstate="print"/>
                          <a:stretch>
                            <a:fillRect/>
                          </a:stretch>
                        </pic:blipFill>
                        <pic:spPr>
                          <a:xfrm>
                            <a:off x="334957" y="231035"/>
                            <a:ext cx="216026" cy="251675"/>
                          </a:xfrm>
                          <a:prstGeom prst="rect">
                            <a:avLst/>
                          </a:prstGeom>
                        </pic:spPr>
                      </pic:pic>
                      <wps:wsp>
                        <wps:cNvPr id="1722" name="Graphic 1722"/>
                        <wps:cNvSpPr/>
                        <wps:spPr>
                          <a:xfrm>
                            <a:off x="334962" y="489057"/>
                            <a:ext cx="216535" cy="446405"/>
                          </a:xfrm>
                          <a:custGeom>
                            <a:avLst/>
                            <a:gdLst/>
                            <a:ahLst/>
                            <a:cxnLst/>
                            <a:rect l="l" t="t" r="r" b="b"/>
                            <a:pathLst>
                              <a:path w="216535" h="446405">
                                <a:moveTo>
                                  <a:pt x="216026" y="0"/>
                                </a:moveTo>
                                <a:lnTo>
                                  <a:pt x="0" y="0"/>
                                </a:lnTo>
                                <a:lnTo>
                                  <a:pt x="0" y="445897"/>
                                </a:lnTo>
                                <a:lnTo>
                                  <a:pt x="216026" y="445897"/>
                                </a:lnTo>
                                <a:lnTo>
                                  <a:pt x="216026" y="0"/>
                                </a:lnTo>
                                <a:close/>
                              </a:path>
                            </a:pathLst>
                          </a:custGeom>
                          <a:solidFill>
                            <a:srgbClr val="A4A6A8"/>
                          </a:solidFill>
                        </wps:spPr>
                        <wps:bodyPr wrap="square" lIns="0" tIns="0" rIns="0" bIns="0" rtlCol="0">
                          <a:prstTxWarp prst="textNoShape">
                            <a:avLst/>
                          </a:prstTxWarp>
                          <a:noAutofit/>
                        </wps:bodyPr>
                      </wps:wsp>
                      <wps:wsp>
                        <wps:cNvPr id="1723" name="Graphic 1723"/>
                        <wps:cNvSpPr/>
                        <wps:spPr>
                          <a:xfrm>
                            <a:off x="334962" y="482707"/>
                            <a:ext cx="216535" cy="459105"/>
                          </a:xfrm>
                          <a:custGeom>
                            <a:avLst/>
                            <a:gdLst/>
                            <a:ahLst/>
                            <a:cxnLst/>
                            <a:rect l="l" t="t" r="r" b="b"/>
                            <a:pathLst>
                              <a:path w="216535" h="459105">
                                <a:moveTo>
                                  <a:pt x="216027" y="452247"/>
                                </a:moveTo>
                                <a:lnTo>
                                  <a:pt x="0" y="452247"/>
                                </a:lnTo>
                                <a:lnTo>
                                  <a:pt x="0" y="458597"/>
                                </a:lnTo>
                                <a:lnTo>
                                  <a:pt x="216027" y="458597"/>
                                </a:lnTo>
                                <a:lnTo>
                                  <a:pt x="216027" y="452247"/>
                                </a:lnTo>
                                <a:close/>
                              </a:path>
                              <a:path w="216535" h="459105">
                                <a:moveTo>
                                  <a:pt x="216027" y="0"/>
                                </a:moveTo>
                                <a:lnTo>
                                  <a:pt x="0" y="0"/>
                                </a:lnTo>
                                <a:lnTo>
                                  <a:pt x="0" y="6350"/>
                                </a:lnTo>
                                <a:lnTo>
                                  <a:pt x="216027" y="6350"/>
                                </a:lnTo>
                                <a:lnTo>
                                  <a:pt x="216027" y="0"/>
                                </a:lnTo>
                                <a:close/>
                              </a:path>
                            </a:pathLst>
                          </a:custGeom>
                          <a:solidFill>
                            <a:srgbClr val="AFB1B4"/>
                          </a:solidFill>
                        </wps:spPr>
                        <wps:bodyPr wrap="square" lIns="0" tIns="0" rIns="0" bIns="0" rtlCol="0">
                          <a:prstTxWarp prst="textNoShape">
                            <a:avLst/>
                          </a:prstTxWarp>
                          <a:noAutofit/>
                        </wps:bodyPr>
                      </wps:wsp>
                      <wps:wsp>
                        <wps:cNvPr id="1724" name="Graphic 1724"/>
                        <wps:cNvSpPr/>
                        <wps:spPr>
                          <a:xfrm>
                            <a:off x="116586" y="6"/>
                            <a:ext cx="438150" cy="2669540"/>
                          </a:xfrm>
                          <a:custGeom>
                            <a:avLst/>
                            <a:gdLst/>
                            <a:ahLst/>
                            <a:cxnLst/>
                            <a:rect l="l" t="t" r="r" b="b"/>
                            <a:pathLst>
                              <a:path w="438150" h="2669540">
                                <a:moveTo>
                                  <a:pt x="437565" y="339115"/>
                                </a:moveTo>
                                <a:lnTo>
                                  <a:pt x="428840" y="295783"/>
                                </a:lnTo>
                                <a:lnTo>
                                  <a:pt x="405028" y="260451"/>
                                </a:lnTo>
                                <a:lnTo>
                                  <a:pt x="369722" y="236626"/>
                                </a:lnTo>
                                <a:lnTo>
                                  <a:pt x="357771" y="234213"/>
                                </a:lnTo>
                                <a:lnTo>
                                  <a:pt x="326478" y="227876"/>
                                </a:lnTo>
                                <a:lnTo>
                                  <a:pt x="326313" y="227876"/>
                                </a:lnTo>
                                <a:lnTo>
                                  <a:pt x="283044" y="236626"/>
                                </a:lnTo>
                                <a:lnTo>
                                  <a:pt x="247726" y="260451"/>
                                </a:lnTo>
                                <a:lnTo>
                                  <a:pt x="244017" y="265950"/>
                                </a:lnTo>
                                <a:lnTo>
                                  <a:pt x="4724" y="0"/>
                                </a:lnTo>
                                <a:lnTo>
                                  <a:pt x="0" y="4254"/>
                                </a:lnTo>
                                <a:lnTo>
                                  <a:pt x="240360" y="271386"/>
                                </a:lnTo>
                                <a:lnTo>
                                  <a:pt x="223913" y="295783"/>
                                </a:lnTo>
                                <a:lnTo>
                                  <a:pt x="215188" y="339115"/>
                                </a:lnTo>
                                <a:lnTo>
                                  <a:pt x="215201" y="2558237"/>
                                </a:lnTo>
                                <a:lnTo>
                                  <a:pt x="223443" y="2599004"/>
                                </a:lnTo>
                                <a:lnTo>
                                  <a:pt x="244741" y="2632291"/>
                                </a:lnTo>
                                <a:lnTo>
                                  <a:pt x="283159" y="2660586"/>
                                </a:lnTo>
                                <a:lnTo>
                                  <a:pt x="326313" y="2669311"/>
                                </a:lnTo>
                                <a:lnTo>
                                  <a:pt x="326313" y="2662961"/>
                                </a:lnTo>
                                <a:lnTo>
                                  <a:pt x="285635" y="2654731"/>
                                </a:lnTo>
                                <a:lnTo>
                                  <a:pt x="252298" y="2632291"/>
                                </a:lnTo>
                                <a:lnTo>
                                  <a:pt x="229819" y="2599004"/>
                                </a:lnTo>
                                <a:lnTo>
                                  <a:pt x="221551" y="2558237"/>
                                </a:lnTo>
                                <a:lnTo>
                                  <a:pt x="221538" y="339115"/>
                                </a:lnTo>
                                <a:lnTo>
                                  <a:pt x="229768" y="298259"/>
                                </a:lnTo>
                                <a:lnTo>
                                  <a:pt x="244652" y="276161"/>
                                </a:lnTo>
                                <a:lnTo>
                                  <a:pt x="323977" y="364299"/>
                                </a:lnTo>
                                <a:lnTo>
                                  <a:pt x="328701" y="360057"/>
                                </a:lnTo>
                                <a:lnTo>
                                  <a:pt x="248310" y="270725"/>
                                </a:lnTo>
                                <a:lnTo>
                                  <a:pt x="252222" y="264934"/>
                                </a:lnTo>
                                <a:lnTo>
                                  <a:pt x="285521" y="242468"/>
                                </a:lnTo>
                                <a:lnTo>
                                  <a:pt x="326313" y="234213"/>
                                </a:lnTo>
                                <a:lnTo>
                                  <a:pt x="326478" y="234213"/>
                                </a:lnTo>
                                <a:lnTo>
                                  <a:pt x="367245" y="242468"/>
                                </a:lnTo>
                                <a:lnTo>
                                  <a:pt x="400545" y="264934"/>
                                </a:lnTo>
                                <a:lnTo>
                                  <a:pt x="422986" y="298259"/>
                                </a:lnTo>
                                <a:lnTo>
                                  <a:pt x="431215" y="339115"/>
                                </a:lnTo>
                                <a:lnTo>
                                  <a:pt x="431203" y="2558237"/>
                                </a:lnTo>
                                <a:lnTo>
                                  <a:pt x="422960" y="2599004"/>
                                </a:lnTo>
                                <a:lnTo>
                                  <a:pt x="400481" y="2632291"/>
                                </a:lnTo>
                                <a:lnTo>
                                  <a:pt x="367169" y="2654731"/>
                                </a:lnTo>
                                <a:lnTo>
                                  <a:pt x="326377" y="2662961"/>
                                </a:lnTo>
                                <a:lnTo>
                                  <a:pt x="326313" y="2669311"/>
                                </a:lnTo>
                                <a:lnTo>
                                  <a:pt x="369633" y="2660586"/>
                                </a:lnTo>
                                <a:lnTo>
                                  <a:pt x="404964" y="2636786"/>
                                </a:lnTo>
                                <a:lnTo>
                                  <a:pt x="428802" y="2601480"/>
                                </a:lnTo>
                                <a:lnTo>
                                  <a:pt x="437565" y="2558237"/>
                                </a:lnTo>
                                <a:lnTo>
                                  <a:pt x="437565" y="339115"/>
                                </a:lnTo>
                                <a:close/>
                              </a:path>
                            </a:pathLst>
                          </a:custGeom>
                          <a:solidFill>
                            <a:srgbClr val="231F20"/>
                          </a:solidFill>
                        </wps:spPr>
                        <wps:bodyPr wrap="square" lIns="0" tIns="0" rIns="0" bIns="0" rtlCol="0">
                          <a:prstTxWarp prst="textNoShape">
                            <a:avLst/>
                          </a:prstTxWarp>
                          <a:noAutofit/>
                        </wps:bodyPr>
                      </wps:wsp>
                      <wps:wsp>
                        <wps:cNvPr id="1725" name="Graphic 1725"/>
                        <wps:cNvSpPr/>
                        <wps:spPr>
                          <a:xfrm>
                            <a:off x="730948" y="941304"/>
                            <a:ext cx="216535" cy="1725295"/>
                          </a:xfrm>
                          <a:custGeom>
                            <a:avLst/>
                            <a:gdLst/>
                            <a:ahLst/>
                            <a:cxnLst/>
                            <a:rect l="l" t="t" r="r" b="b"/>
                            <a:pathLst>
                              <a:path w="216535" h="1725295">
                                <a:moveTo>
                                  <a:pt x="216039" y="0"/>
                                </a:moveTo>
                                <a:lnTo>
                                  <a:pt x="0" y="0"/>
                                </a:lnTo>
                                <a:lnTo>
                                  <a:pt x="0" y="45402"/>
                                </a:lnTo>
                                <a:lnTo>
                                  <a:pt x="216039" y="45402"/>
                                </a:lnTo>
                                <a:lnTo>
                                  <a:pt x="216039" y="0"/>
                                </a:lnTo>
                                <a:close/>
                              </a:path>
                              <a:path w="216535" h="1725295">
                                <a:moveTo>
                                  <a:pt x="216039" y="504012"/>
                                </a:moveTo>
                                <a:lnTo>
                                  <a:pt x="0" y="504012"/>
                                </a:lnTo>
                                <a:lnTo>
                                  <a:pt x="0" y="549389"/>
                                </a:lnTo>
                                <a:lnTo>
                                  <a:pt x="216039" y="549389"/>
                                </a:lnTo>
                                <a:lnTo>
                                  <a:pt x="216039" y="504012"/>
                                </a:lnTo>
                                <a:close/>
                              </a:path>
                              <a:path w="216535" h="1725295">
                                <a:moveTo>
                                  <a:pt x="216039" y="1007998"/>
                                </a:moveTo>
                                <a:lnTo>
                                  <a:pt x="0" y="1007998"/>
                                </a:lnTo>
                                <a:lnTo>
                                  <a:pt x="0" y="1053414"/>
                                </a:lnTo>
                                <a:lnTo>
                                  <a:pt x="216039" y="1053414"/>
                                </a:lnTo>
                                <a:lnTo>
                                  <a:pt x="216039" y="1007998"/>
                                </a:lnTo>
                                <a:close/>
                              </a:path>
                              <a:path w="216535" h="1725295">
                                <a:moveTo>
                                  <a:pt x="216039" y="1512011"/>
                                </a:moveTo>
                                <a:lnTo>
                                  <a:pt x="0" y="1512011"/>
                                </a:lnTo>
                                <a:lnTo>
                                  <a:pt x="0" y="1616875"/>
                                </a:lnTo>
                                <a:lnTo>
                                  <a:pt x="8526" y="1658924"/>
                                </a:lnTo>
                                <a:lnTo>
                                  <a:pt x="31678" y="1693221"/>
                                </a:lnTo>
                                <a:lnTo>
                                  <a:pt x="66024" y="1716345"/>
                                </a:lnTo>
                                <a:lnTo>
                                  <a:pt x="108026" y="1724825"/>
                                </a:lnTo>
                                <a:lnTo>
                                  <a:pt x="150047" y="1716345"/>
                                </a:lnTo>
                                <a:lnTo>
                                  <a:pt x="184373" y="1693221"/>
                                </a:lnTo>
                                <a:lnTo>
                                  <a:pt x="207529" y="1658924"/>
                                </a:lnTo>
                                <a:lnTo>
                                  <a:pt x="216039" y="1616875"/>
                                </a:lnTo>
                                <a:lnTo>
                                  <a:pt x="216039" y="1512011"/>
                                </a:lnTo>
                                <a:close/>
                              </a:path>
                            </a:pathLst>
                          </a:custGeom>
                          <a:solidFill>
                            <a:srgbClr val="ECEDED"/>
                          </a:solidFill>
                        </wps:spPr>
                        <wps:bodyPr wrap="square" lIns="0" tIns="0" rIns="0" bIns="0" rtlCol="0">
                          <a:prstTxWarp prst="textNoShape">
                            <a:avLst/>
                          </a:prstTxWarp>
                          <a:noAutofit/>
                        </wps:bodyPr>
                      </wps:wsp>
                      <wps:wsp>
                        <wps:cNvPr id="1726" name="Graphic 1726"/>
                        <wps:cNvSpPr/>
                        <wps:spPr>
                          <a:xfrm>
                            <a:off x="730948" y="2001069"/>
                            <a:ext cx="216535" cy="446405"/>
                          </a:xfrm>
                          <a:custGeom>
                            <a:avLst/>
                            <a:gdLst/>
                            <a:ahLst/>
                            <a:cxnLst/>
                            <a:rect l="l" t="t" r="r" b="b"/>
                            <a:pathLst>
                              <a:path w="216535" h="446405">
                                <a:moveTo>
                                  <a:pt x="216039" y="0"/>
                                </a:moveTo>
                                <a:lnTo>
                                  <a:pt x="0" y="0"/>
                                </a:lnTo>
                                <a:lnTo>
                                  <a:pt x="0" y="445896"/>
                                </a:lnTo>
                                <a:lnTo>
                                  <a:pt x="216039" y="445896"/>
                                </a:lnTo>
                                <a:lnTo>
                                  <a:pt x="216039" y="0"/>
                                </a:lnTo>
                                <a:close/>
                              </a:path>
                            </a:pathLst>
                          </a:custGeom>
                          <a:solidFill>
                            <a:srgbClr val="C3C5C7"/>
                          </a:solidFill>
                        </wps:spPr>
                        <wps:bodyPr wrap="square" lIns="0" tIns="0" rIns="0" bIns="0" rtlCol="0">
                          <a:prstTxWarp prst="textNoShape">
                            <a:avLst/>
                          </a:prstTxWarp>
                          <a:noAutofit/>
                        </wps:bodyPr>
                      </wps:wsp>
                      <wps:wsp>
                        <wps:cNvPr id="1727" name="Graphic 1727"/>
                        <wps:cNvSpPr/>
                        <wps:spPr>
                          <a:xfrm>
                            <a:off x="730948" y="1994719"/>
                            <a:ext cx="216535" cy="459105"/>
                          </a:xfrm>
                          <a:custGeom>
                            <a:avLst/>
                            <a:gdLst/>
                            <a:ahLst/>
                            <a:cxnLst/>
                            <a:rect l="l" t="t" r="r" b="b"/>
                            <a:pathLst>
                              <a:path w="216535" h="459105">
                                <a:moveTo>
                                  <a:pt x="216039" y="452247"/>
                                </a:moveTo>
                                <a:lnTo>
                                  <a:pt x="0" y="452247"/>
                                </a:lnTo>
                                <a:lnTo>
                                  <a:pt x="0" y="458597"/>
                                </a:lnTo>
                                <a:lnTo>
                                  <a:pt x="216039" y="458597"/>
                                </a:lnTo>
                                <a:lnTo>
                                  <a:pt x="216039" y="452247"/>
                                </a:lnTo>
                                <a:close/>
                              </a:path>
                              <a:path w="216535" h="459105">
                                <a:moveTo>
                                  <a:pt x="216039" y="0"/>
                                </a:moveTo>
                                <a:lnTo>
                                  <a:pt x="0" y="0"/>
                                </a:lnTo>
                                <a:lnTo>
                                  <a:pt x="0" y="6350"/>
                                </a:lnTo>
                                <a:lnTo>
                                  <a:pt x="216039" y="6350"/>
                                </a:lnTo>
                                <a:lnTo>
                                  <a:pt x="216039" y="0"/>
                                </a:lnTo>
                                <a:close/>
                              </a:path>
                            </a:pathLst>
                          </a:custGeom>
                          <a:solidFill>
                            <a:srgbClr val="AFB1B4"/>
                          </a:solidFill>
                        </wps:spPr>
                        <wps:bodyPr wrap="square" lIns="0" tIns="0" rIns="0" bIns="0" rtlCol="0">
                          <a:prstTxWarp prst="textNoShape">
                            <a:avLst/>
                          </a:prstTxWarp>
                          <a:noAutofit/>
                        </wps:bodyPr>
                      </wps:wsp>
                      <wps:wsp>
                        <wps:cNvPr id="1728" name="Graphic 1728"/>
                        <wps:cNvSpPr/>
                        <wps:spPr>
                          <a:xfrm>
                            <a:off x="730948" y="1497069"/>
                            <a:ext cx="216535" cy="446405"/>
                          </a:xfrm>
                          <a:custGeom>
                            <a:avLst/>
                            <a:gdLst/>
                            <a:ahLst/>
                            <a:cxnLst/>
                            <a:rect l="l" t="t" r="r" b="b"/>
                            <a:pathLst>
                              <a:path w="216535" h="446405">
                                <a:moveTo>
                                  <a:pt x="216039" y="0"/>
                                </a:moveTo>
                                <a:lnTo>
                                  <a:pt x="0" y="0"/>
                                </a:lnTo>
                                <a:lnTo>
                                  <a:pt x="0" y="445884"/>
                                </a:lnTo>
                                <a:lnTo>
                                  <a:pt x="216039" y="445884"/>
                                </a:lnTo>
                                <a:lnTo>
                                  <a:pt x="216039" y="0"/>
                                </a:lnTo>
                                <a:close/>
                              </a:path>
                            </a:pathLst>
                          </a:custGeom>
                          <a:solidFill>
                            <a:srgbClr val="D2D3D5"/>
                          </a:solidFill>
                        </wps:spPr>
                        <wps:bodyPr wrap="square" lIns="0" tIns="0" rIns="0" bIns="0" rtlCol="0">
                          <a:prstTxWarp prst="textNoShape">
                            <a:avLst/>
                          </a:prstTxWarp>
                          <a:noAutofit/>
                        </wps:bodyPr>
                      </wps:wsp>
                      <wps:wsp>
                        <wps:cNvPr id="1729" name="Graphic 1729"/>
                        <wps:cNvSpPr/>
                        <wps:spPr>
                          <a:xfrm>
                            <a:off x="730948" y="1490694"/>
                            <a:ext cx="216535" cy="459105"/>
                          </a:xfrm>
                          <a:custGeom>
                            <a:avLst/>
                            <a:gdLst/>
                            <a:ahLst/>
                            <a:cxnLst/>
                            <a:rect l="l" t="t" r="r" b="b"/>
                            <a:pathLst>
                              <a:path w="216535" h="459105">
                                <a:moveTo>
                                  <a:pt x="216039" y="452259"/>
                                </a:moveTo>
                                <a:lnTo>
                                  <a:pt x="0" y="452259"/>
                                </a:lnTo>
                                <a:lnTo>
                                  <a:pt x="0" y="458609"/>
                                </a:lnTo>
                                <a:lnTo>
                                  <a:pt x="216039" y="458609"/>
                                </a:lnTo>
                                <a:lnTo>
                                  <a:pt x="216039" y="452259"/>
                                </a:lnTo>
                                <a:close/>
                              </a:path>
                              <a:path w="216535" h="459105">
                                <a:moveTo>
                                  <a:pt x="216039" y="0"/>
                                </a:moveTo>
                                <a:lnTo>
                                  <a:pt x="0" y="0"/>
                                </a:lnTo>
                                <a:lnTo>
                                  <a:pt x="0" y="6375"/>
                                </a:lnTo>
                                <a:lnTo>
                                  <a:pt x="216039" y="6375"/>
                                </a:lnTo>
                                <a:lnTo>
                                  <a:pt x="216039" y="0"/>
                                </a:lnTo>
                                <a:close/>
                              </a:path>
                            </a:pathLst>
                          </a:custGeom>
                          <a:solidFill>
                            <a:srgbClr val="AFB1B4"/>
                          </a:solidFill>
                        </wps:spPr>
                        <wps:bodyPr wrap="square" lIns="0" tIns="0" rIns="0" bIns="0" rtlCol="0">
                          <a:prstTxWarp prst="textNoShape">
                            <a:avLst/>
                          </a:prstTxWarp>
                          <a:noAutofit/>
                        </wps:bodyPr>
                      </wps:wsp>
                      <wps:wsp>
                        <wps:cNvPr id="1730" name="Graphic 1730"/>
                        <wps:cNvSpPr/>
                        <wps:spPr>
                          <a:xfrm>
                            <a:off x="730948" y="993057"/>
                            <a:ext cx="216535" cy="446405"/>
                          </a:xfrm>
                          <a:custGeom>
                            <a:avLst/>
                            <a:gdLst/>
                            <a:ahLst/>
                            <a:cxnLst/>
                            <a:rect l="l" t="t" r="r" b="b"/>
                            <a:pathLst>
                              <a:path w="216535" h="446405">
                                <a:moveTo>
                                  <a:pt x="216039" y="0"/>
                                </a:moveTo>
                                <a:lnTo>
                                  <a:pt x="0" y="0"/>
                                </a:lnTo>
                                <a:lnTo>
                                  <a:pt x="0" y="445909"/>
                                </a:lnTo>
                                <a:lnTo>
                                  <a:pt x="216039" y="445909"/>
                                </a:lnTo>
                                <a:lnTo>
                                  <a:pt x="216039" y="0"/>
                                </a:lnTo>
                                <a:close/>
                              </a:path>
                            </a:pathLst>
                          </a:custGeom>
                          <a:solidFill>
                            <a:srgbClr val="B0B2B4"/>
                          </a:solidFill>
                        </wps:spPr>
                        <wps:bodyPr wrap="square" lIns="0" tIns="0" rIns="0" bIns="0" rtlCol="0">
                          <a:prstTxWarp prst="textNoShape">
                            <a:avLst/>
                          </a:prstTxWarp>
                          <a:noAutofit/>
                        </wps:bodyPr>
                      </wps:wsp>
                      <wps:wsp>
                        <wps:cNvPr id="1731" name="Graphic 1731"/>
                        <wps:cNvSpPr/>
                        <wps:spPr>
                          <a:xfrm>
                            <a:off x="730948" y="986720"/>
                            <a:ext cx="216535" cy="459105"/>
                          </a:xfrm>
                          <a:custGeom>
                            <a:avLst/>
                            <a:gdLst/>
                            <a:ahLst/>
                            <a:cxnLst/>
                            <a:rect l="l" t="t" r="r" b="b"/>
                            <a:pathLst>
                              <a:path w="216535" h="459105">
                                <a:moveTo>
                                  <a:pt x="216039" y="452247"/>
                                </a:moveTo>
                                <a:lnTo>
                                  <a:pt x="0" y="452247"/>
                                </a:lnTo>
                                <a:lnTo>
                                  <a:pt x="0" y="458597"/>
                                </a:lnTo>
                                <a:lnTo>
                                  <a:pt x="216039" y="458597"/>
                                </a:lnTo>
                                <a:lnTo>
                                  <a:pt x="216039" y="452247"/>
                                </a:lnTo>
                                <a:close/>
                              </a:path>
                              <a:path w="216535" h="459105">
                                <a:moveTo>
                                  <a:pt x="216039" y="0"/>
                                </a:moveTo>
                                <a:lnTo>
                                  <a:pt x="0" y="0"/>
                                </a:lnTo>
                                <a:lnTo>
                                  <a:pt x="0" y="6350"/>
                                </a:lnTo>
                                <a:lnTo>
                                  <a:pt x="216039" y="6350"/>
                                </a:lnTo>
                                <a:lnTo>
                                  <a:pt x="216039" y="0"/>
                                </a:lnTo>
                                <a:close/>
                              </a:path>
                            </a:pathLst>
                          </a:custGeom>
                          <a:solidFill>
                            <a:srgbClr val="AFB1B4"/>
                          </a:solidFill>
                        </wps:spPr>
                        <wps:bodyPr wrap="square" lIns="0" tIns="0" rIns="0" bIns="0" rtlCol="0">
                          <a:prstTxWarp prst="textNoShape">
                            <a:avLst/>
                          </a:prstTxWarp>
                          <a:noAutofit/>
                        </wps:bodyPr>
                      </wps:wsp>
                      <pic:pic>
                        <pic:nvPicPr>
                          <pic:cNvPr id="1732" name="Image 1732"/>
                          <pic:cNvPicPr/>
                        </pic:nvPicPr>
                        <pic:blipFill>
                          <a:blip r:embed="rId209" cstate="print"/>
                          <a:stretch>
                            <a:fillRect/>
                          </a:stretch>
                        </pic:blipFill>
                        <pic:spPr>
                          <a:xfrm>
                            <a:off x="730949" y="231035"/>
                            <a:ext cx="216039" cy="251675"/>
                          </a:xfrm>
                          <a:prstGeom prst="rect">
                            <a:avLst/>
                          </a:prstGeom>
                        </pic:spPr>
                      </pic:pic>
                      <wps:wsp>
                        <wps:cNvPr id="1733" name="Graphic 1733"/>
                        <wps:cNvSpPr/>
                        <wps:spPr>
                          <a:xfrm>
                            <a:off x="730948" y="489057"/>
                            <a:ext cx="216535" cy="446405"/>
                          </a:xfrm>
                          <a:custGeom>
                            <a:avLst/>
                            <a:gdLst/>
                            <a:ahLst/>
                            <a:cxnLst/>
                            <a:rect l="l" t="t" r="r" b="b"/>
                            <a:pathLst>
                              <a:path w="216535" h="446405">
                                <a:moveTo>
                                  <a:pt x="216039" y="0"/>
                                </a:moveTo>
                                <a:lnTo>
                                  <a:pt x="0" y="0"/>
                                </a:lnTo>
                                <a:lnTo>
                                  <a:pt x="0" y="445897"/>
                                </a:lnTo>
                                <a:lnTo>
                                  <a:pt x="216039" y="445897"/>
                                </a:lnTo>
                                <a:lnTo>
                                  <a:pt x="216039" y="0"/>
                                </a:lnTo>
                                <a:close/>
                              </a:path>
                            </a:pathLst>
                          </a:custGeom>
                          <a:solidFill>
                            <a:srgbClr val="A4A6A8"/>
                          </a:solidFill>
                        </wps:spPr>
                        <wps:bodyPr wrap="square" lIns="0" tIns="0" rIns="0" bIns="0" rtlCol="0">
                          <a:prstTxWarp prst="textNoShape">
                            <a:avLst/>
                          </a:prstTxWarp>
                          <a:noAutofit/>
                        </wps:bodyPr>
                      </wps:wsp>
                      <wps:wsp>
                        <wps:cNvPr id="1734" name="Graphic 1734"/>
                        <wps:cNvSpPr/>
                        <wps:spPr>
                          <a:xfrm>
                            <a:off x="730948" y="482707"/>
                            <a:ext cx="216535" cy="459105"/>
                          </a:xfrm>
                          <a:custGeom>
                            <a:avLst/>
                            <a:gdLst/>
                            <a:ahLst/>
                            <a:cxnLst/>
                            <a:rect l="l" t="t" r="r" b="b"/>
                            <a:pathLst>
                              <a:path w="216535" h="459105">
                                <a:moveTo>
                                  <a:pt x="216039" y="452247"/>
                                </a:moveTo>
                                <a:lnTo>
                                  <a:pt x="0" y="452247"/>
                                </a:lnTo>
                                <a:lnTo>
                                  <a:pt x="0" y="458597"/>
                                </a:lnTo>
                                <a:lnTo>
                                  <a:pt x="216039" y="458597"/>
                                </a:lnTo>
                                <a:lnTo>
                                  <a:pt x="216039" y="452247"/>
                                </a:lnTo>
                                <a:close/>
                              </a:path>
                              <a:path w="216535" h="459105">
                                <a:moveTo>
                                  <a:pt x="216039" y="0"/>
                                </a:moveTo>
                                <a:lnTo>
                                  <a:pt x="0" y="0"/>
                                </a:lnTo>
                                <a:lnTo>
                                  <a:pt x="0" y="6350"/>
                                </a:lnTo>
                                <a:lnTo>
                                  <a:pt x="216039" y="6350"/>
                                </a:lnTo>
                                <a:lnTo>
                                  <a:pt x="216039" y="0"/>
                                </a:lnTo>
                                <a:close/>
                              </a:path>
                            </a:pathLst>
                          </a:custGeom>
                          <a:solidFill>
                            <a:srgbClr val="AFB1B4"/>
                          </a:solidFill>
                        </wps:spPr>
                        <wps:bodyPr wrap="square" lIns="0" tIns="0" rIns="0" bIns="0" rtlCol="0">
                          <a:prstTxWarp prst="textNoShape">
                            <a:avLst/>
                          </a:prstTxWarp>
                          <a:noAutofit/>
                        </wps:bodyPr>
                      </wps:wsp>
                      <wps:wsp>
                        <wps:cNvPr id="1735" name="Graphic 1735"/>
                        <wps:cNvSpPr/>
                        <wps:spPr>
                          <a:xfrm>
                            <a:off x="727779" y="227872"/>
                            <a:ext cx="222885" cy="2441575"/>
                          </a:xfrm>
                          <a:custGeom>
                            <a:avLst/>
                            <a:gdLst/>
                            <a:ahLst/>
                            <a:cxnLst/>
                            <a:rect l="l" t="t" r="r" b="b"/>
                            <a:pathLst>
                              <a:path w="222885" h="2441575">
                                <a:moveTo>
                                  <a:pt x="111290" y="0"/>
                                </a:moveTo>
                                <a:lnTo>
                                  <a:pt x="111125" y="0"/>
                                </a:lnTo>
                                <a:lnTo>
                                  <a:pt x="67854" y="8755"/>
                                </a:lnTo>
                                <a:lnTo>
                                  <a:pt x="32538" y="32583"/>
                                </a:lnTo>
                                <a:lnTo>
                                  <a:pt x="8730" y="67913"/>
                                </a:lnTo>
                                <a:lnTo>
                                  <a:pt x="0" y="111239"/>
                                </a:lnTo>
                                <a:lnTo>
                                  <a:pt x="10" y="2330361"/>
                                </a:lnTo>
                                <a:lnTo>
                                  <a:pt x="8258" y="2371129"/>
                                </a:lnTo>
                                <a:lnTo>
                                  <a:pt x="29557" y="2404416"/>
                                </a:lnTo>
                                <a:lnTo>
                                  <a:pt x="67970" y="2432709"/>
                                </a:lnTo>
                                <a:lnTo>
                                  <a:pt x="111125" y="2441435"/>
                                </a:lnTo>
                                <a:lnTo>
                                  <a:pt x="111125" y="2435085"/>
                                </a:lnTo>
                                <a:lnTo>
                                  <a:pt x="70444" y="2426857"/>
                                </a:lnTo>
                                <a:lnTo>
                                  <a:pt x="37105" y="2404416"/>
                                </a:lnTo>
                                <a:lnTo>
                                  <a:pt x="14628" y="2371129"/>
                                </a:lnTo>
                                <a:lnTo>
                                  <a:pt x="6360" y="2330361"/>
                                </a:lnTo>
                                <a:lnTo>
                                  <a:pt x="6350" y="111239"/>
                                </a:lnTo>
                                <a:lnTo>
                                  <a:pt x="14582" y="70384"/>
                                </a:lnTo>
                                <a:lnTo>
                                  <a:pt x="37034" y="37068"/>
                                </a:lnTo>
                                <a:lnTo>
                                  <a:pt x="70338" y="14595"/>
                                </a:lnTo>
                                <a:lnTo>
                                  <a:pt x="111125" y="6337"/>
                                </a:lnTo>
                                <a:lnTo>
                                  <a:pt x="142592" y="6337"/>
                                </a:lnTo>
                                <a:lnTo>
                                  <a:pt x="111290" y="0"/>
                                </a:lnTo>
                                <a:close/>
                              </a:path>
                              <a:path w="222885" h="2441575">
                                <a:moveTo>
                                  <a:pt x="142592" y="6337"/>
                                </a:moveTo>
                                <a:lnTo>
                                  <a:pt x="111290" y="6337"/>
                                </a:lnTo>
                                <a:lnTo>
                                  <a:pt x="152062" y="14595"/>
                                </a:lnTo>
                                <a:lnTo>
                                  <a:pt x="185359" y="37068"/>
                                </a:lnTo>
                                <a:lnTo>
                                  <a:pt x="207808" y="70384"/>
                                </a:lnTo>
                                <a:lnTo>
                                  <a:pt x="216039" y="111239"/>
                                </a:lnTo>
                                <a:lnTo>
                                  <a:pt x="216029" y="2330361"/>
                                </a:lnTo>
                                <a:lnTo>
                                  <a:pt x="207777" y="2371129"/>
                                </a:lnTo>
                                <a:lnTo>
                                  <a:pt x="185297" y="2404416"/>
                                </a:lnTo>
                                <a:lnTo>
                                  <a:pt x="151976" y="2426857"/>
                                </a:lnTo>
                                <a:lnTo>
                                  <a:pt x="111188" y="2435085"/>
                                </a:lnTo>
                                <a:lnTo>
                                  <a:pt x="111125" y="2441435"/>
                                </a:lnTo>
                                <a:lnTo>
                                  <a:pt x="154450" y="2432709"/>
                                </a:lnTo>
                                <a:lnTo>
                                  <a:pt x="189787" y="2408910"/>
                                </a:lnTo>
                                <a:lnTo>
                                  <a:pt x="213624" y="2373605"/>
                                </a:lnTo>
                                <a:lnTo>
                                  <a:pt x="222389" y="2330361"/>
                                </a:lnTo>
                                <a:lnTo>
                                  <a:pt x="222389" y="111239"/>
                                </a:lnTo>
                                <a:lnTo>
                                  <a:pt x="213660" y="67913"/>
                                </a:lnTo>
                                <a:lnTo>
                                  <a:pt x="189852" y="32583"/>
                                </a:lnTo>
                                <a:lnTo>
                                  <a:pt x="154538" y="8755"/>
                                </a:lnTo>
                                <a:lnTo>
                                  <a:pt x="142592" y="6337"/>
                                </a:lnTo>
                                <a:close/>
                              </a:path>
                            </a:pathLst>
                          </a:custGeom>
                          <a:solidFill>
                            <a:srgbClr val="231F20"/>
                          </a:solidFill>
                        </wps:spPr>
                        <wps:bodyPr wrap="square" lIns="0" tIns="0" rIns="0" bIns="0" rtlCol="0">
                          <a:prstTxWarp prst="textNoShape">
                            <a:avLst/>
                          </a:prstTxWarp>
                          <a:noAutofit/>
                        </wps:bodyPr>
                      </wps:wsp>
                      <wps:wsp>
                        <wps:cNvPr id="1736" name="Graphic 1736"/>
                        <wps:cNvSpPr/>
                        <wps:spPr>
                          <a:xfrm>
                            <a:off x="1126947" y="941304"/>
                            <a:ext cx="216535" cy="1725295"/>
                          </a:xfrm>
                          <a:custGeom>
                            <a:avLst/>
                            <a:gdLst/>
                            <a:ahLst/>
                            <a:cxnLst/>
                            <a:rect l="l" t="t" r="r" b="b"/>
                            <a:pathLst>
                              <a:path w="216535" h="1725295">
                                <a:moveTo>
                                  <a:pt x="216039" y="0"/>
                                </a:moveTo>
                                <a:lnTo>
                                  <a:pt x="0" y="0"/>
                                </a:lnTo>
                                <a:lnTo>
                                  <a:pt x="0" y="45402"/>
                                </a:lnTo>
                                <a:lnTo>
                                  <a:pt x="216039" y="45402"/>
                                </a:lnTo>
                                <a:lnTo>
                                  <a:pt x="216039" y="0"/>
                                </a:lnTo>
                                <a:close/>
                              </a:path>
                              <a:path w="216535" h="1725295">
                                <a:moveTo>
                                  <a:pt x="216039" y="504012"/>
                                </a:moveTo>
                                <a:lnTo>
                                  <a:pt x="0" y="504012"/>
                                </a:lnTo>
                                <a:lnTo>
                                  <a:pt x="0" y="549389"/>
                                </a:lnTo>
                                <a:lnTo>
                                  <a:pt x="216039" y="549389"/>
                                </a:lnTo>
                                <a:lnTo>
                                  <a:pt x="216039" y="504012"/>
                                </a:lnTo>
                                <a:close/>
                              </a:path>
                              <a:path w="216535" h="1725295">
                                <a:moveTo>
                                  <a:pt x="216039" y="1007998"/>
                                </a:moveTo>
                                <a:lnTo>
                                  <a:pt x="0" y="1007998"/>
                                </a:lnTo>
                                <a:lnTo>
                                  <a:pt x="0" y="1053414"/>
                                </a:lnTo>
                                <a:lnTo>
                                  <a:pt x="216039" y="1053414"/>
                                </a:lnTo>
                                <a:lnTo>
                                  <a:pt x="216039" y="1007998"/>
                                </a:lnTo>
                                <a:close/>
                              </a:path>
                              <a:path w="216535" h="1725295">
                                <a:moveTo>
                                  <a:pt x="216039" y="1512011"/>
                                </a:moveTo>
                                <a:lnTo>
                                  <a:pt x="0" y="1512011"/>
                                </a:lnTo>
                                <a:lnTo>
                                  <a:pt x="0" y="1616875"/>
                                </a:lnTo>
                                <a:lnTo>
                                  <a:pt x="8520" y="1658924"/>
                                </a:lnTo>
                                <a:lnTo>
                                  <a:pt x="31673" y="1693221"/>
                                </a:lnTo>
                                <a:lnTo>
                                  <a:pt x="66022" y="1716345"/>
                                </a:lnTo>
                                <a:lnTo>
                                  <a:pt x="108038" y="1724825"/>
                                </a:lnTo>
                                <a:lnTo>
                                  <a:pt x="150045" y="1716345"/>
                                </a:lnTo>
                                <a:lnTo>
                                  <a:pt x="184365" y="1693221"/>
                                </a:lnTo>
                                <a:lnTo>
                                  <a:pt x="207522" y="1658924"/>
                                </a:lnTo>
                                <a:lnTo>
                                  <a:pt x="216039" y="1616875"/>
                                </a:lnTo>
                                <a:lnTo>
                                  <a:pt x="216039" y="1512011"/>
                                </a:lnTo>
                                <a:close/>
                              </a:path>
                            </a:pathLst>
                          </a:custGeom>
                          <a:solidFill>
                            <a:srgbClr val="ECEDED"/>
                          </a:solidFill>
                        </wps:spPr>
                        <wps:bodyPr wrap="square" lIns="0" tIns="0" rIns="0" bIns="0" rtlCol="0">
                          <a:prstTxWarp prst="textNoShape">
                            <a:avLst/>
                          </a:prstTxWarp>
                          <a:noAutofit/>
                        </wps:bodyPr>
                      </wps:wsp>
                      <wps:wsp>
                        <wps:cNvPr id="1737" name="Graphic 1737"/>
                        <wps:cNvSpPr/>
                        <wps:spPr>
                          <a:xfrm>
                            <a:off x="1126947" y="2001069"/>
                            <a:ext cx="216535" cy="446405"/>
                          </a:xfrm>
                          <a:custGeom>
                            <a:avLst/>
                            <a:gdLst/>
                            <a:ahLst/>
                            <a:cxnLst/>
                            <a:rect l="l" t="t" r="r" b="b"/>
                            <a:pathLst>
                              <a:path w="216535" h="446405">
                                <a:moveTo>
                                  <a:pt x="216039" y="0"/>
                                </a:moveTo>
                                <a:lnTo>
                                  <a:pt x="0" y="0"/>
                                </a:lnTo>
                                <a:lnTo>
                                  <a:pt x="0" y="445896"/>
                                </a:lnTo>
                                <a:lnTo>
                                  <a:pt x="216039" y="445896"/>
                                </a:lnTo>
                                <a:lnTo>
                                  <a:pt x="216039" y="0"/>
                                </a:lnTo>
                                <a:close/>
                              </a:path>
                            </a:pathLst>
                          </a:custGeom>
                          <a:solidFill>
                            <a:srgbClr val="C3C5C7"/>
                          </a:solidFill>
                        </wps:spPr>
                        <wps:bodyPr wrap="square" lIns="0" tIns="0" rIns="0" bIns="0" rtlCol="0">
                          <a:prstTxWarp prst="textNoShape">
                            <a:avLst/>
                          </a:prstTxWarp>
                          <a:noAutofit/>
                        </wps:bodyPr>
                      </wps:wsp>
                      <wps:wsp>
                        <wps:cNvPr id="1738" name="Graphic 1738"/>
                        <wps:cNvSpPr/>
                        <wps:spPr>
                          <a:xfrm>
                            <a:off x="1126947" y="1994719"/>
                            <a:ext cx="216535" cy="459105"/>
                          </a:xfrm>
                          <a:custGeom>
                            <a:avLst/>
                            <a:gdLst/>
                            <a:ahLst/>
                            <a:cxnLst/>
                            <a:rect l="l" t="t" r="r" b="b"/>
                            <a:pathLst>
                              <a:path w="216535" h="459105">
                                <a:moveTo>
                                  <a:pt x="216039" y="452247"/>
                                </a:moveTo>
                                <a:lnTo>
                                  <a:pt x="0" y="452247"/>
                                </a:lnTo>
                                <a:lnTo>
                                  <a:pt x="0" y="458597"/>
                                </a:lnTo>
                                <a:lnTo>
                                  <a:pt x="216039" y="458597"/>
                                </a:lnTo>
                                <a:lnTo>
                                  <a:pt x="216039" y="452247"/>
                                </a:lnTo>
                                <a:close/>
                              </a:path>
                              <a:path w="216535" h="459105">
                                <a:moveTo>
                                  <a:pt x="216039" y="0"/>
                                </a:moveTo>
                                <a:lnTo>
                                  <a:pt x="0" y="0"/>
                                </a:lnTo>
                                <a:lnTo>
                                  <a:pt x="0" y="6350"/>
                                </a:lnTo>
                                <a:lnTo>
                                  <a:pt x="216039" y="6350"/>
                                </a:lnTo>
                                <a:lnTo>
                                  <a:pt x="216039" y="0"/>
                                </a:lnTo>
                                <a:close/>
                              </a:path>
                            </a:pathLst>
                          </a:custGeom>
                          <a:solidFill>
                            <a:srgbClr val="AFB1B4"/>
                          </a:solidFill>
                        </wps:spPr>
                        <wps:bodyPr wrap="square" lIns="0" tIns="0" rIns="0" bIns="0" rtlCol="0">
                          <a:prstTxWarp prst="textNoShape">
                            <a:avLst/>
                          </a:prstTxWarp>
                          <a:noAutofit/>
                        </wps:bodyPr>
                      </wps:wsp>
                      <wps:wsp>
                        <wps:cNvPr id="1739" name="Graphic 1739"/>
                        <wps:cNvSpPr/>
                        <wps:spPr>
                          <a:xfrm>
                            <a:off x="1126947" y="1497069"/>
                            <a:ext cx="216535" cy="446405"/>
                          </a:xfrm>
                          <a:custGeom>
                            <a:avLst/>
                            <a:gdLst/>
                            <a:ahLst/>
                            <a:cxnLst/>
                            <a:rect l="l" t="t" r="r" b="b"/>
                            <a:pathLst>
                              <a:path w="216535" h="446405">
                                <a:moveTo>
                                  <a:pt x="216039" y="0"/>
                                </a:moveTo>
                                <a:lnTo>
                                  <a:pt x="0" y="0"/>
                                </a:lnTo>
                                <a:lnTo>
                                  <a:pt x="0" y="445884"/>
                                </a:lnTo>
                                <a:lnTo>
                                  <a:pt x="216039" y="445884"/>
                                </a:lnTo>
                                <a:lnTo>
                                  <a:pt x="216039" y="0"/>
                                </a:lnTo>
                                <a:close/>
                              </a:path>
                            </a:pathLst>
                          </a:custGeom>
                          <a:solidFill>
                            <a:srgbClr val="D2D3D5"/>
                          </a:solidFill>
                        </wps:spPr>
                        <wps:bodyPr wrap="square" lIns="0" tIns="0" rIns="0" bIns="0" rtlCol="0">
                          <a:prstTxWarp prst="textNoShape">
                            <a:avLst/>
                          </a:prstTxWarp>
                          <a:noAutofit/>
                        </wps:bodyPr>
                      </wps:wsp>
                      <wps:wsp>
                        <wps:cNvPr id="1740" name="Graphic 1740"/>
                        <wps:cNvSpPr/>
                        <wps:spPr>
                          <a:xfrm>
                            <a:off x="1126947" y="1490694"/>
                            <a:ext cx="216535" cy="459105"/>
                          </a:xfrm>
                          <a:custGeom>
                            <a:avLst/>
                            <a:gdLst/>
                            <a:ahLst/>
                            <a:cxnLst/>
                            <a:rect l="l" t="t" r="r" b="b"/>
                            <a:pathLst>
                              <a:path w="216535" h="459105">
                                <a:moveTo>
                                  <a:pt x="216039" y="452259"/>
                                </a:moveTo>
                                <a:lnTo>
                                  <a:pt x="0" y="452259"/>
                                </a:lnTo>
                                <a:lnTo>
                                  <a:pt x="0" y="458609"/>
                                </a:lnTo>
                                <a:lnTo>
                                  <a:pt x="216039" y="458609"/>
                                </a:lnTo>
                                <a:lnTo>
                                  <a:pt x="216039" y="452259"/>
                                </a:lnTo>
                                <a:close/>
                              </a:path>
                              <a:path w="216535" h="459105">
                                <a:moveTo>
                                  <a:pt x="216039" y="0"/>
                                </a:moveTo>
                                <a:lnTo>
                                  <a:pt x="0" y="0"/>
                                </a:lnTo>
                                <a:lnTo>
                                  <a:pt x="0" y="6375"/>
                                </a:lnTo>
                                <a:lnTo>
                                  <a:pt x="216039" y="6375"/>
                                </a:lnTo>
                                <a:lnTo>
                                  <a:pt x="216039" y="0"/>
                                </a:lnTo>
                                <a:close/>
                              </a:path>
                            </a:pathLst>
                          </a:custGeom>
                          <a:solidFill>
                            <a:srgbClr val="AFB1B4"/>
                          </a:solidFill>
                        </wps:spPr>
                        <wps:bodyPr wrap="square" lIns="0" tIns="0" rIns="0" bIns="0" rtlCol="0">
                          <a:prstTxWarp prst="textNoShape">
                            <a:avLst/>
                          </a:prstTxWarp>
                          <a:noAutofit/>
                        </wps:bodyPr>
                      </wps:wsp>
                      <wps:wsp>
                        <wps:cNvPr id="1741" name="Graphic 1741"/>
                        <wps:cNvSpPr/>
                        <wps:spPr>
                          <a:xfrm>
                            <a:off x="1126947" y="993057"/>
                            <a:ext cx="216535" cy="446405"/>
                          </a:xfrm>
                          <a:custGeom>
                            <a:avLst/>
                            <a:gdLst/>
                            <a:ahLst/>
                            <a:cxnLst/>
                            <a:rect l="l" t="t" r="r" b="b"/>
                            <a:pathLst>
                              <a:path w="216535" h="446405">
                                <a:moveTo>
                                  <a:pt x="216039" y="0"/>
                                </a:moveTo>
                                <a:lnTo>
                                  <a:pt x="0" y="0"/>
                                </a:lnTo>
                                <a:lnTo>
                                  <a:pt x="0" y="445909"/>
                                </a:lnTo>
                                <a:lnTo>
                                  <a:pt x="216039" y="445909"/>
                                </a:lnTo>
                                <a:lnTo>
                                  <a:pt x="216039" y="0"/>
                                </a:lnTo>
                                <a:close/>
                              </a:path>
                            </a:pathLst>
                          </a:custGeom>
                          <a:solidFill>
                            <a:srgbClr val="B0B2B4"/>
                          </a:solidFill>
                        </wps:spPr>
                        <wps:bodyPr wrap="square" lIns="0" tIns="0" rIns="0" bIns="0" rtlCol="0">
                          <a:prstTxWarp prst="textNoShape">
                            <a:avLst/>
                          </a:prstTxWarp>
                          <a:noAutofit/>
                        </wps:bodyPr>
                      </wps:wsp>
                      <wps:wsp>
                        <wps:cNvPr id="1742" name="Graphic 1742"/>
                        <wps:cNvSpPr/>
                        <wps:spPr>
                          <a:xfrm>
                            <a:off x="1126947" y="986720"/>
                            <a:ext cx="216535" cy="459105"/>
                          </a:xfrm>
                          <a:custGeom>
                            <a:avLst/>
                            <a:gdLst/>
                            <a:ahLst/>
                            <a:cxnLst/>
                            <a:rect l="l" t="t" r="r" b="b"/>
                            <a:pathLst>
                              <a:path w="216535" h="459105">
                                <a:moveTo>
                                  <a:pt x="216039" y="452247"/>
                                </a:moveTo>
                                <a:lnTo>
                                  <a:pt x="0" y="452247"/>
                                </a:lnTo>
                                <a:lnTo>
                                  <a:pt x="0" y="458597"/>
                                </a:lnTo>
                                <a:lnTo>
                                  <a:pt x="216039" y="458597"/>
                                </a:lnTo>
                                <a:lnTo>
                                  <a:pt x="216039" y="452247"/>
                                </a:lnTo>
                                <a:close/>
                              </a:path>
                              <a:path w="216535" h="459105">
                                <a:moveTo>
                                  <a:pt x="216039" y="0"/>
                                </a:moveTo>
                                <a:lnTo>
                                  <a:pt x="0" y="0"/>
                                </a:lnTo>
                                <a:lnTo>
                                  <a:pt x="0" y="6350"/>
                                </a:lnTo>
                                <a:lnTo>
                                  <a:pt x="216039" y="6350"/>
                                </a:lnTo>
                                <a:lnTo>
                                  <a:pt x="216039" y="0"/>
                                </a:lnTo>
                                <a:close/>
                              </a:path>
                            </a:pathLst>
                          </a:custGeom>
                          <a:solidFill>
                            <a:srgbClr val="AFB1B4"/>
                          </a:solidFill>
                        </wps:spPr>
                        <wps:bodyPr wrap="square" lIns="0" tIns="0" rIns="0" bIns="0" rtlCol="0">
                          <a:prstTxWarp prst="textNoShape">
                            <a:avLst/>
                          </a:prstTxWarp>
                          <a:noAutofit/>
                        </wps:bodyPr>
                      </wps:wsp>
                      <pic:pic>
                        <pic:nvPicPr>
                          <pic:cNvPr id="1743" name="Image 1743"/>
                          <pic:cNvPicPr/>
                        </pic:nvPicPr>
                        <pic:blipFill>
                          <a:blip r:embed="rId210" cstate="print"/>
                          <a:stretch>
                            <a:fillRect/>
                          </a:stretch>
                        </pic:blipFill>
                        <pic:spPr>
                          <a:xfrm>
                            <a:off x="1126948" y="231035"/>
                            <a:ext cx="216039" cy="251675"/>
                          </a:xfrm>
                          <a:prstGeom prst="rect">
                            <a:avLst/>
                          </a:prstGeom>
                        </pic:spPr>
                      </pic:pic>
                      <wps:wsp>
                        <wps:cNvPr id="1744" name="Graphic 1744"/>
                        <wps:cNvSpPr/>
                        <wps:spPr>
                          <a:xfrm>
                            <a:off x="1126947" y="489057"/>
                            <a:ext cx="216535" cy="446405"/>
                          </a:xfrm>
                          <a:custGeom>
                            <a:avLst/>
                            <a:gdLst/>
                            <a:ahLst/>
                            <a:cxnLst/>
                            <a:rect l="l" t="t" r="r" b="b"/>
                            <a:pathLst>
                              <a:path w="216535" h="446405">
                                <a:moveTo>
                                  <a:pt x="216039" y="0"/>
                                </a:moveTo>
                                <a:lnTo>
                                  <a:pt x="0" y="0"/>
                                </a:lnTo>
                                <a:lnTo>
                                  <a:pt x="0" y="445897"/>
                                </a:lnTo>
                                <a:lnTo>
                                  <a:pt x="216039" y="445897"/>
                                </a:lnTo>
                                <a:lnTo>
                                  <a:pt x="216039" y="0"/>
                                </a:lnTo>
                                <a:close/>
                              </a:path>
                            </a:pathLst>
                          </a:custGeom>
                          <a:solidFill>
                            <a:srgbClr val="A4A6A8"/>
                          </a:solidFill>
                        </wps:spPr>
                        <wps:bodyPr wrap="square" lIns="0" tIns="0" rIns="0" bIns="0" rtlCol="0">
                          <a:prstTxWarp prst="textNoShape">
                            <a:avLst/>
                          </a:prstTxWarp>
                          <a:noAutofit/>
                        </wps:bodyPr>
                      </wps:wsp>
                      <wps:wsp>
                        <wps:cNvPr id="1745" name="Graphic 1745"/>
                        <wps:cNvSpPr/>
                        <wps:spPr>
                          <a:xfrm>
                            <a:off x="1126947" y="482707"/>
                            <a:ext cx="216535" cy="459105"/>
                          </a:xfrm>
                          <a:custGeom>
                            <a:avLst/>
                            <a:gdLst/>
                            <a:ahLst/>
                            <a:cxnLst/>
                            <a:rect l="l" t="t" r="r" b="b"/>
                            <a:pathLst>
                              <a:path w="216535" h="459105">
                                <a:moveTo>
                                  <a:pt x="216039" y="452247"/>
                                </a:moveTo>
                                <a:lnTo>
                                  <a:pt x="0" y="452247"/>
                                </a:lnTo>
                                <a:lnTo>
                                  <a:pt x="0" y="458597"/>
                                </a:lnTo>
                                <a:lnTo>
                                  <a:pt x="216039" y="458597"/>
                                </a:lnTo>
                                <a:lnTo>
                                  <a:pt x="216039" y="452247"/>
                                </a:lnTo>
                                <a:close/>
                              </a:path>
                              <a:path w="216535" h="459105">
                                <a:moveTo>
                                  <a:pt x="216039" y="0"/>
                                </a:moveTo>
                                <a:lnTo>
                                  <a:pt x="0" y="0"/>
                                </a:lnTo>
                                <a:lnTo>
                                  <a:pt x="0" y="6350"/>
                                </a:lnTo>
                                <a:lnTo>
                                  <a:pt x="216039" y="6350"/>
                                </a:lnTo>
                                <a:lnTo>
                                  <a:pt x="216039" y="0"/>
                                </a:lnTo>
                                <a:close/>
                              </a:path>
                            </a:pathLst>
                          </a:custGeom>
                          <a:solidFill>
                            <a:srgbClr val="AFB1B4"/>
                          </a:solidFill>
                        </wps:spPr>
                        <wps:bodyPr wrap="square" lIns="0" tIns="0" rIns="0" bIns="0" rtlCol="0">
                          <a:prstTxWarp prst="textNoShape">
                            <a:avLst/>
                          </a:prstTxWarp>
                          <a:noAutofit/>
                        </wps:bodyPr>
                      </wps:wsp>
                      <wps:wsp>
                        <wps:cNvPr id="1746" name="Graphic 1746"/>
                        <wps:cNvSpPr/>
                        <wps:spPr>
                          <a:xfrm>
                            <a:off x="835825" y="6"/>
                            <a:ext cx="725805" cy="2882265"/>
                          </a:xfrm>
                          <a:custGeom>
                            <a:avLst/>
                            <a:gdLst/>
                            <a:ahLst/>
                            <a:cxnLst/>
                            <a:rect l="l" t="t" r="r" b="b"/>
                            <a:pathLst>
                              <a:path w="725805" h="2882265">
                                <a:moveTo>
                                  <a:pt x="6350" y="2550934"/>
                                </a:moveTo>
                                <a:lnTo>
                                  <a:pt x="0" y="2550934"/>
                                </a:lnTo>
                                <a:lnTo>
                                  <a:pt x="0" y="2882150"/>
                                </a:lnTo>
                                <a:lnTo>
                                  <a:pt x="6350" y="2882150"/>
                                </a:lnTo>
                                <a:lnTo>
                                  <a:pt x="6350" y="2550934"/>
                                </a:lnTo>
                                <a:close/>
                              </a:path>
                              <a:path w="725805" h="2882265">
                                <a:moveTo>
                                  <a:pt x="725487" y="4254"/>
                                </a:moveTo>
                                <a:lnTo>
                                  <a:pt x="720775" y="0"/>
                                </a:lnTo>
                                <a:lnTo>
                                  <a:pt x="481482" y="265938"/>
                                </a:lnTo>
                                <a:lnTo>
                                  <a:pt x="477799" y="260464"/>
                                </a:lnTo>
                                <a:lnTo>
                                  <a:pt x="442493" y="236626"/>
                                </a:lnTo>
                                <a:lnTo>
                                  <a:pt x="430530" y="234213"/>
                                </a:lnTo>
                                <a:lnTo>
                                  <a:pt x="399237" y="227876"/>
                                </a:lnTo>
                                <a:lnTo>
                                  <a:pt x="399084" y="227876"/>
                                </a:lnTo>
                                <a:lnTo>
                                  <a:pt x="355803" y="236626"/>
                                </a:lnTo>
                                <a:lnTo>
                                  <a:pt x="320484" y="260464"/>
                                </a:lnTo>
                                <a:lnTo>
                                  <a:pt x="296672" y="295795"/>
                                </a:lnTo>
                                <a:lnTo>
                                  <a:pt x="287947" y="339115"/>
                                </a:lnTo>
                                <a:lnTo>
                                  <a:pt x="287947" y="2558237"/>
                                </a:lnTo>
                                <a:lnTo>
                                  <a:pt x="296189" y="2599004"/>
                                </a:lnTo>
                                <a:lnTo>
                                  <a:pt x="317500" y="2632291"/>
                                </a:lnTo>
                                <a:lnTo>
                                  <a:pt x="355917" y="2660586"/>
                                </a:lnTo>
                                <a:lnTo>
                                  <a:pt x="399084" y="2669311"/>
                                </a:lnTo>
                                <a:lnTo>
                                  <a:pt x="399084" y="2662961"/>
                                </a:lnTo>
                                <a:lnTo>
                                  <a:pt x="358394" y="2654731"/>
                                </a:lnTo>
                                <a:lnTo>
                                  <a:pt x="325056" y="2632291"/>
                                </a:lnTo>
                                <a:lnTo>
                                  <a:pt x="302577" y="2599004"/>
                                </a:lnTo>
                                <a:lnTo>
                                  <a:pt x="294297" y="2558237"/>
                                </a:lnTo>
                                <a:lnTo>
                                  <a:pt x="294297" y="339115"/>
                                </a:lnTo>
                                <a:lnTo>
                                  <a:pt x="302526" y="298259"/>
                                </a:lnTo>
                                <a:lnTo>
                                  <a:pt x="324980" y="264947"/>
                                </a:lnTo>
                                <a:lnTo>
                                  <a:pt x="358279" y="242468"/>
                                </a:lnTo>
                                <a:lnTo>
                                  <a:pt x="399084" y="234213"/>
                                </a:lnTo>
                                <a:lnTo>
                                  <a:pt x="399237" y="234213"/>
                                </a:lnTo>
                                <a:lnTo>
                                  <a:pt x="440004" y="242468"/>
                                </a:lnTo>
                                <a:lnTo>
                                  <a:pt x="473303" y="264947"/>
                                </a:lnTo>
                                <a:lnTo>
                                  <a:pt x="477177" y="270713"/>
                                </a:lnTo>
                                <a:lnTo>
                                  <a:pt x="396786" y="360057"/>
                                </a:lnTo>
                                <a:lnTo>
                                  <a:pt x="401510" y="364299"/>
                                </a:lnTo>
                                <a:lnTo>
                                  <a:pt x="480834" y="276136"/>
                                </a:lnTo>
                                <a:lnTo>
                                  <a:pt x="495757" y="298259"/>
                                </a:lnTo>
                                <a:lnTo>
                                  <a:pt x="503986" y="339115"/>
                                </a:lnTo>
                                <a:lnTo>
                                  <a:pt x="503974" y="2558237"/>
                                </a:lnTo>
                                <a:lnTo>
                                  <a:pt x="495719" y="2599004"/>
                                </a:lnTo>
                                <a:lnTo>
                                  <a:pt x="473240" y="2632291"/>
                                </a:lnTo>
                                <a:lnTo>
                                  <a:pt x="439928" y="2654731"/>
                                </a:lnTo>
                                <a:lnTo>
                                  <a:pt x="399161" y="2662961"/>
                                </a:lnTo>
                                <a:lnTo>
                                  <a:pt x="399084" y="2669311"/>
                                </a:lnTo>
                                <a:lnTo>
                                  <a:pt x="442404" y="2660586"/>
                                </a:lnTo>
                                <a:lnTo>
                                  <a:pt x="477735" y="2636786"/>
                                </a:lnTo>
                                <a:lnTo>
                                  <a:pt x="501561" y="2601480"/>
                                </a:lnTo>
                                <a:lnTo>
                                  <a:pt x="510336" y="2558237"/>
                                </a:lnTo>
                                <a:lnTo>
                                  <a:pt x="510336" y="339115"/>
                                </a:lnTo>
                                <a:lnTo>
                                  <a:pt x="501611" y="295795"/>
                                </a:lnTo>
                                <a:lnTo>
                                  <a:pt x="485140" y="271360"/>
                                </a:lnTo>
                                <a:lnTo>
                                  <a:pt x="725487" y="425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35.541pt;margin-top:-46.438236pt;width:132.15pt;height:226.95pt;mso-position-horizontal-relative:page;mso-position-vertical-relative:paragraph;z-index:15904768" id="docshapegroup1375" coordorigin="2711,-929" coordsize="2643,4539">
                <v:shape style="position:absolute;left:2720;top:2222;width:2623;height:703" id="docshape1376" coordorigin="2721,2223" coordsize="2623,703" path="m3238,2223l2979,2223,2910,2232,2849,2258,2796,2298,2756,2350,2730,2412,2721,2481,2721,2667,2730,2735,2756,2797,2796,2849,2849,2889,2910,2916,2979,2925,3238,2925,3238,2223xm3862,2223l3579,2223,3579,2925,3862,2925,3862,2223xm4486,2223l4202,2223,4202,2925,4486,2925,4486,2223xm5085,2223l4826,2223,4826,2925,5085,2925,5154,2916,5215,2889,5268,2849,5308,2797,5334,2735,5343,2667,5343,2481,5334,2412,5308,2350,5268,2298,5215,2258,5154,2232,5085,2223xe" filled="true" fillcolor="#adafb1" stroked="false">
                  <v:path arrowok="t"/>
                  <v:fill type="solid"/>
                </v:shape>
                <v:shape style="position:absolute;left:2710;top:2212;width:2643;height:723" id="docshape1377" coordorigin="2711,2213" coordsize="2643,723" path="m3862,2213l3579,2213,3579,2223,3862,2223,3862,2213xm4486,2213l4202,2213,4202,2223,4486,2223,4486,2213xm3238,2213l2979,2213,2908,2222,2844,2249,2789,2291,2747,2345,2720,2409,2711,2481,2711,2667,2720,2738,2747,2802,2789,2856,2844,2898,2908,2925,2979,2935,2979,2930,3238,2930,3238,2925,2979,2925,2910,2915,2849,2889,2796,2849,2756,2797,2730,2735,2721,2667,2721,2481,2730,2412,2756,2350,2796,2298,2849,2258,2910,2232,2979,2223,3238,2223,3238,2213xm3238,2930l2979,2930,2979,2935,3238,2935,3238,2930xm3862,2925l3579,2925,3579,2935,3862,2935,3862,2925xm4486,2925l4202,2925,4202,2935,4486,2935,4486,2925xm5085,2213l4826,2213,4826,2223,5085,2223,5154,2232,5215,2258,5268,2298,5308,2350,5334,2412,5343,2481,5343,2667,5334,2735,5308,2797,5268,2849,5215,2889,5154,2915,5085,2925,4826,2925,4826,2935,5085,2935,5156,2925,5220,2898,5275,2856,5317,2802,5344,2738,5353,2667,5353,2481,5344,2409,5317,2345,5275,2291,5220,2249,5156,2222,5085,2213xe" filled="true" fillcolor="#808285" stroked="false">
                  <v:path arrowok="t"/>
                  <v:fill type="solid"/>
                </v:shape>
                <v:shape style="position:absolute;left:2720;top:1428;width:2623;height:703" id="docshape1378" coordorigin="2721,1429" coordsize="2623,703" path="m3238,1429l2979,1429,2910,1438,2849,1464,2796,1504,2756,1557,2730,1618,2721,1687,2721,1873,2730,1941,2756,2003,2796,2055,2849,2096,2910,2122,2979,2131,3238,2131,3238,1429xm3862,1429l3579,1429,3579,2131,3862,2131,3862,1429xm4486,1429l4202,1429,4202,2131,4486,2131,4486,1429xm5085,1429l4826,1429,4826,2131,5085,2131,5154,2122,5215,2096,5268,2055,5308,2003,5334,1941,5343,1873,5343,1687,5334,1618,5308,1557,5268,1504,5215,1464,5154,1438,5085,1429xe" filled="true" fillcolor="#c6c8ca" stroked="false">
                  <v:path arrowok="t"/>
                  <v:fill type="solid"/>
                </v:shape>
                <v:shape style="position:absolute;left:2710;top:1418;width:2643;height:723" id="docshape1379" coordorigin="2711,1419" coordsize="2643,723" path="m3862,1419l3579,1419,3579,1429,3862,1429,3862,1419xm4486,1419l4202,1419,4202,1429,4486,1429,4486,1419xm3238,1419l2979,1419,2908,1428,2844,1455,2789,1497,2747,1552,2720,1616,2711,1687,2711,1873,2720,1944,2747,2008,2789,2062,2844,2104,2908,2131,2979,2141,2979,2136,3238,2136,3238,2131,2979,2131,2910,2122,2849,2096,2796,2055,2756,2003,2730,1941,2721,1873,2721,1687,2730,1618,2756,1557,2796,1504,2849,1464,2910,1438,2979,1429,3238,1429,3238,1419xm3238,2136l2979,2136,2979,2141,3238,2141,3238,2136xm3862,2131l3579,2131,3579,2141,3862,2141,3862,2131xm4486,2131l4202,2131,4202,2141,4486,2141,4486,2131xm5085,1419l4826,1419,4826,1429,5085,1429,5154,1438,5215,1464,5268,1504,5308,1557,5334,1618,5343,1687,5343,1873,5334,1941,5308,2003,5268,2055,5215,2096,5154,2122,5085,2131,4826,2131,4826,2141,5085,2141,5156,2131,5220,2104,5275,2062,5317,2008,5344,1944,5353,1873,5353,1687,5344,1616,5317,1552,5275,1497,5220,1455,5156,1428,5085,1419xe" filled="true" fillcolor="#808285" stroked="false">
                  <v:path arrowok="t"/>
                  <v:fill type="solid"/>
                </v:shape>
                <v:shape style="position:absolute;left:2720;top:635;width:2623;height:703" id="docshape1380" coordorigin="2721,635" coordsize="2623,703" path="m3862,635l3579,635,3579,1337,3862,1337,3862,635xm4486,635l4202,635,4202,1337,4486,1337,4486,635xm3238,635l2979,635,2910,644,2849,670,2796,711,2756,763,2730,825,2721,893,2721,1079,2730,1148,2756,1209,2796,1262,2849,1302,2910,1328,2979,1337,3238,1337,3238,635xm5085,635l4826,635,4826,1337,5085,1337,5154,1328,5215,1302,5268,1262,5308,1209,5334,1148,5343,1079,5343,893,5334,825,5308,763,5268,711,5215,670,5154,644,5085,635xe" filled="true" fillcolor="#8e9093" stroked="false">
                  <v:path arrowok="t"/>
                  <v:fill type="solid"/>
                </v:shape>
                <v:shape style="position:absolute;left:2710;top:625;width:2643;height:723" id="docshape1381" coordorigin="2711,625" coordsize="2643,723" path="m3862,625l3579,625,3579,635,3862,635,3862,625xm4486,625l4202,625,4202,635,4486,635,4486,625xm3238,625l2979,625,2908,635,2844,662,2789,704,2747,758,2720,822,2711,893,2711,1079,2720,1150,2747,1214,2789,1269,2844,1311,2908,1338,2979,1347,2979,1342,3238,1342,3238,1337,2979,1337,2910,1328,2849,1302,2796,1262,2756,1209,2730,1148,2721,1079,2721,893,2730,825,2756,763,2796,711,2849,670,2910,644,2979,635,3238,635,3238,625xm3238,1342l2979,1342,2979,1347,3238,1347,3238,1342xm3862,1337l3579,1337,3579,1347,3862,1347,3862,1337xm4486,1337l4202,1337,4202,1347,4486,1347,4486,1337xm5085,625l4826,625,4826,635,5085,635,5154,644,5215,670,5268,711,5308,763,5334,825,5343,893,5343,1079,5334,1148,5308,1209,5268,1262,5215,1302,5154,1328,5085,1337,4826,1337,4826,1347,5085,1347,5156,1338,5220,1311,5275,1269,5317,1214,5344,1150,5353,1079,5353,893,5344,822,5317,758,5275,704,5220,662,5156,635,5085,625xe" filled="true" fillcolor="#808285" stroked="false">
                  <v:path arrowok="t"/>
                  <v:fill type="solid"/>
                </v:shape>
                <v:shape style="position:absolute;left:2720;top:-159;width:2623;height:703" id="docshape1382" coordorigin="2721,-159" coordsize="2623,703" path="m3238,-159l2979,-159,2910,-149,2849,-123,2796,-83,2756,-31,2730,31,2721,100,2721,285,2730,354,2756,416,2796,468,2849,508,2910,534,2979,544,3238,544,3238,-159xm3862,-159l3579,-159,3579,544,3862,544,3862,-159xm4486,-159l4202,-159,4202,544,4486,544,4486,-159xm5085,-159l4826,-159,4826,544,5085,544,5154,534,5215,508,5268,468,5308,416,5334,354,5343,285,5343,100,5334,31,5308,-31,5268,-83,5215,-123,5154,-149,5085,-159xe" filled="true" fillcolor="#7d7f81" stroked="false">
                  <v:path arrowok="t"/>
                  <v:fill type="solid"/>
                </v:shape>
                <v:shape style="position:absolute;left:2710;top:-169;width:2643;height:723" id="docshape1383" coordorigin="2711,-169" coordsize="2643,723" path="m3862,-169l3579,-169,3579,-159,3862,-159,3862,-169xm4486,-169l4202,-169,4202,-159,4486,-159,4486,-169xm3238,-169l2979,-169,2908,-159,2844,-132,2789,-90,2747,-36,2720,28,2711,100,2711,285,2720,357,2747,421,2789,475,2844,517,2908,544,2979,554,2979,549,3238,549,3238,544,2979,544,2910,534,2849,508,2796,468,2756,416,2730,354,2721,285,2721,100,2730,31,2756,-31,2796,-83,2849,-123,2910,-149,2979,-159,3238,-159,3238,-169xm3238,549l2979,549,2979,554,3238,554,3238,549xm3862,544l3579,544,3579,554,3862,554,3862,544xm4486,544l4202,544,4202,554,4486,554,4486,544xm5085,-169l4826,-169,4826,-159,5085,-159,5154,-149,5215,-123,5268,-83,5308,-31,5334,31,5343,100,5343,285,5334,354,5308,416,5268,468,5215,508,5154,534,5085,544,4826,544,4826,554,5085,554,5156,544,5220,517,5275,475,5317,421,5344,357,5353,285,5353,100,5344,28,5317,-36,5275,-90,5220,-132,5156,-159,5085,-169xe" filled="true" fillcolor="#808285" stroked="false">
                  <v:path arrowok="t"/>
                  <v:fill type="solid"/>
                </v:shape>
                <v:shape style="position:absolute;left:3238;top:553;width:341;height:2717" id="docshape1384" coordorigin="3238,554" coordsize="341,2717" path="m3579,554l3238,554,3238,625,3579,625,3579,554xm3579,1347l3238,1347,3238,1419,3579,1419,3579,1347xm3579,2141l3238,2141,3238,2213,3579,2213,3579,2141xm3579,2935l3238,2935,3238,3100,3252,3166,3288,3220,3342,3257,3408,3270,3475,3257,3529,3220,3565,3166,3579,3100,3579,2935xe" filled="true" fillcolor="#eceded" stroked="false">
                  <v:path arrowok="t"/>
                  <v:fill type="solid"/>
                </v:shape>
                <v:rect style="position:absolute;left:3238;top:2222;width:341;height:703" id="docshape1385" filled="true" fillcolor="#c3c5c7" stroked="false">
                  <v:fill type="solid"/>
                </v:rect>
                <v:shape style="position:absolute;left:3238;top:2212;width:341;height:723" id="docshape1386" coordorigin="3238,2213" coordsize="341,723" path="m3579,2925l3238,2925,3238,2935,3579,2935,3579,2925xm3579,2213l3238,2213,3238,2223,3579,2223,3579,2213xe" filled="true" fillcolor="#afb1b4" stroked="false">
                  <v:path arrowok="t"/>
                  <v:fill type="solid"/>
                </v:shape>
                <v:rect style="position:absolute;left:3238;top:1428;width:341;height:703" id="docshape1387" filled="true" fillcolor="#d2d3d5" stroked="false">
                  <v:fill type="solid"/>
                </v:rect>
                <v:shape style="position:absolute;left:3238;top:1418;width:341;height:723" id="docshape1388" coordorigin="3238,1419" coordsize="341,723" path="m3579,2131l3238,2131,3238,2141,3579,2141,3579,2131xm3579,1419l3238,1419,3238,1429,3579,1429,3579,1419xe" filled="true" fillcolor="#afb1b4" stroked="false">
                  <v:path arrowok="t"/>
                  <v:fill type="solid"/>
                </v:shape>
                <v:rect style="position:absolute;left:3238;top:635;width:341;height:703" id="docshape1389" filled="true" fillcolor="#b0b2b4" stroked="false">
                  <v:fill type="solid"/>
                </v:rect>
                <v:shape style="position:absolute;left:3238;top:625;width:341;height:723" id="docshape1390" coordorigin="3238,625" coordsize="341,723" path="m3579,1337l3238,1337,3238,1347,3579,1347,3579,1337xm3579,625l3238,625,3238,635,3579,635,3579,625xe" filled="true" fillcolor="#afb1b4" stroked="false">
                  <v:path arrowok="t"/>
                  <v:fill type="solid"/>
                </v:shape>
                <v:shape style="position:absolute;left:3238;top:-565;width:341;height:397" type="#_x0000_t75" id="docshape1391" stroked="false">
                  <v:imagedata r:id="rId209" o:title=""/>
                </v:shape>
                <v:rect style="position:absolute;left:3238;top:-159;width:341;height:703" id="docshape1392" filled="true" fillcolor="#a4a6a8" stroked="false">
                  <v:fill type="solid"/>
                </v:rect>
                <v:shape style="position:absolute;left:3238;top:-169;width:341;height:723" id="docshape1393" coordorigin="3238,-169" coordsize="341,723" path="m3579,544l3238,544,3238,554,3579,554,3579,544xm3579,-169l3238,-169,3238,-159,3579,-159,3579,-169xe" filled="true" fillcolor="#afb1b4" stroked="false">
                  <v:path arrowok="t"/>
                  <v:fill type="solid"/>
                </v:shape>
                <v:shape style="position:absolute;left:2894;top:-929;width:690;height:4204" id="docshape1394" coordorigin="2894,-929" coordsize="690,4204" path="m3584,-395l3570,-463,3532,-519,3477,-556,3458,-560,3409,-570,3408,-570,3340,-556,3285,-519,3279,-510,2902,-929,2894,-922,3273,-501,3247,-463,3233,-395,3233,3100,3246,3164,3280,3217,3340,3261,3408,3275,3408,3265,3344,3252,3292,3217,3256,3164,3243,3100,3243,-395,3256,-459,3280,-494,3405,-355,3412,-362,3285,-502,3292,-512,3344,-547,3408,-560,3409,-560,3473,-547,3525,-512,3561,-459,3574,-395,3573,3100,3561,3164,3525,3217,3473,3252,3408,3265,3408,3275,3477,3261,3532,3224,3570,3168,3584,3100,3584,-395xe" filled="true" fillcolor="#231f20" stroked="false">
                  <v:path arrowok="t"/>
                  <v:fill type="solid"/>
                </v:shape>
                <v:shape style="position:absolute;left:3861;top:553;width:341;height:2717" id="docshape1395" coordorigin="3862,554" coordsize="341,2717" path="m4202,554l3862,554,3862,625,4202,625,4202,554xm4202,1347l3862,1347,3862,1419,4202,1419,4202,1347xm4202,2141l3862,2141,3862,2213,4202,2213,4202,2141xm4202,2935l3862,2935,3862,3100,3875,3166,3912,3220,3966,3257,4032,3270,4098,3257,4152,3220,4189,3166,4202,3100,4202,2935xe" filled="true" fillcolor="#eceded" stroked="false">
                  <v:path arrowok="t"/>
                  <v:fill type="solid"/>
                </v:shape>
                <v:rect style="position:absolute;left:3861;top:2222;width:341;height:703" id="docshape1396" filled="true" fillcolor="#c3c5c7" stroked="false">
                  <v:fill type="solid"/>
                </v:rect>
                <v:shape style="position:absolute;left:3861;top:2212;width:341;height:723" id="docshape1397" coordorigin="3862,2213" coordsize="341,723" path="m4202,2925l3862,2925,3862,2935,4202,2935,4202,2925xm4202,2213l3862,2213,3862,2223,4202,2223,4202,2213xe" filled="true" fillcolor="#afb1b4" stroked="false">
                  <v:path arrowok="t"/>
                  <v:fill type="solid"/>
                </v:shape>
                <v:rect style="position:absolute;left:3861;top:1428;width:341;height:703" id="docshape1398" filled="true" fillcolor="#d2d3d5" stroked="false">
                  <v:fill type="solid"/>
                </v:rect>
                <v:shape style="position:absolute;left:3861;top:1418;width:341;height:723" id="docshape1399" coordorigin="3862,1419" coordsize="341,723" path="m4202,2131l3862,2131,3862,2141,4202,2141,4202,2131xm4202,1419l3862,1419,3862,1429,4202,1429,4202,1419xe" filled="true" fillcolor="#afb1b4" stroked="false">
                  <v:path arrowok="t"/>
                  <v:fill type="solid"/>
                </v:shape>
                <v:rect style="position:absolute;left:3861;top:635;width:341;height:703" id="docshape1400" filled="true" fillcolor="#b0b2b4" stroked="false">
                  <v:fill type="solid"/>
                </v:rect>
                <v:shape style="position:absolute;left:3861;top:625;width:341;height:723" id="docshape1401" coordorigin="3862,625" coordsize="341,723" path="m4202,1337l3862,1337,3862,1347,4202,1347,4202,1337xm4202,625l3862,625,3862,635,4202,635,4202,625xe" filled="true" fillcolor="#afb1b4" stroked="false">
                  <v:path arrowok="t"/>
                  <v:fill type="solid"/>
                </v:shape>
                <v:shape style="position:absolute;left:3861;top:-565;width:341;height:397" type="#_x0000_t75" id="docshape1402" stroked="false">
                  <v:imagedata r:id="rId209" o:title=""/>
                </v:shape>
                <v:rect style="position:absolute;left:3861;top:-159;width:341;height:703" id="docshape1403" filled="true" fillcolor="#a4a6a8" stroked="false">
                  <v:fill type="solid"/>
                </v:rect>
                <v:shape style="position:absolute;left:3861;top:-169;width:341;height:723" id="docshape1404" coordorigin="3862,-169" coordsize="341,723" path="m4202,544l3862,544,3862,554,4202,554,4202,544xm4202,-169l3862,-169,3862,-159,4202,-159,4202,-169xe" filled="true" fillcolor="#afb1b4" stroked="false">
                  <v:path arrowok="t"/>
                  <v:fill type="solid"/>
                </v:shape>
                <v:shape style="position:absolute;left:3856;top:-570;width:351;height:3845" id="docshape1405" coordorigin="3857,-570" coordsize="351,3845" path="m4032,-570l4032,-570,3964,-556,3908,-519,3871,-463,3857,-395,3857,3100,3870,3164,3871,3168,3903,3217,3908,3224,3964,3261,4032,3275,4032,3265,3968,3252,3915,3217,3880,3164,3867,3100,3867,-395,3880,-459,3915,-512,3968,-547,4032,-560,4081,-560,4032,-570xm4081,-560l4032,-560,4096,-547,4149,-512,4184,-459,4197,-395,4197,3100,4184,3164,4149,3217,4096,3252,4032,3265,4032,3275,4100,3261,4156,3224,4193,3168,4207,3100,4207,-395,4193,-463,4156,-519,4100,-556,4081,-560xe" filled="true" fillcolor="#231f20" stroked="false">
                  <v:path arrowok="t"/>
                  <v:fill type="solid"/>
                </v:shape>
                <v:shape style="position:absolute;left:4485;top:553;width:341;height:2717" id="docshape1406" coordorigin="4486,554" coordsize="341,2717" path="m4826,554l4486,554,4486,625,4826,625,4826,554xm4826,1347l4486,1347,4486,1419,4826,1419,4826,1347xm4826,2141l4486,2141,4486,2213,4826,2213,4826,2141xm4826,2935l4486,2935,4486,3100,4499,3166,4535,3220,4590,3257,4656,3270,4722,3257,4776,3220,4812,3166,4826,3100,4826,2935xe" filled="true" fillcolor="#eceded" stroked="false">
                  <v:path arrowok="t"/>
                  <v:fill type="solid"/>
                </v:shape>
                <v:rect style="position:absolute;left:4485;top:2222;width:341;height:703" id="docshape1407" filled="true" fillcolor="#c3c5c7" stroked="false">
                  <v:fill type="solid"/>
                </v:rect>
                <v:shape style="position:absolute;left:4485;top:2212;width:341;height:723" id="docshape1408" coordorigin="4486,2213" coordsize="341,723" path="m4826,2925l4486,2925,4486,2935,4826,2935,4826,2925xm4826,2213l4486,2213,4486,2223,4826,2223,4826,2213xe" filled="true" fillcolor="#afb1b4" stroked="false">
                  <v:path arrowok="t"/>
                  <v:fill type="solid"/>
                </v:shape>
                <v:rect style="position:absolute;left:4485;top:1428;width:341;height:703" id="docshape1409" filled="true" fillcolor="#d2d3d5" stroked="false">
                  <v:fill type="solid"/>
                </v:rect>
                <v:shape style="position:absolute;left:4485;top:1418;width:341;height:723" id="docshape1410" coordorigin="4486,1419" coordsize="341,723" path="m4826,2131l4486,2131,4486,2141,4826,2141,4826,2131xm4826,1419l4486,1419,4486,1429,4826,1429,4826,1419xe" filled="true" fillcolor="#afb1b4" stroked="false">
                  <v:path arrowok="t"/>
                  <v:fill type="solid"/>
                </v:shape>
                <v:rect style="position:absolute;left:4485;top:635;width:341;height:703" id="docshape1411" filled="true" fillcolor="#b0b2b4" stroked="false">
                  <v:fill type="solid"/>
                </v:rect>
                <v:shape style="position:absolute;left:4485;top:625;width:341;height:723" id="docshape1412" coordorigin="4486,625" coordsize="341,723" path="m4826,1337l4486,1337,4486,1347,4826,1347,4826,1337xm4826,625l4486,625,4486,635,4826,635,4826,625xe" filled="true" fillcolor="#afb1b4" stroked="false">
                  <v:path arrowok="t"/>
                  <v:fill type="solid"/>
                </v:shape>
                <v:shape style="position:absolute;left:4485;top:-565;width:341;height:397" type="#_x0000_t75" id="docshape1413" stroked="false">
                  <v:imagedata r:id="rId210" o:title=""/>
                </v:shape>
                <v:rect style="position:absolute;left:4485;top:-159;width:341;height:703" id="docshape1414" filled="true" fillcolor="#a4a6a8" stroked="false">
                  <v:fill type="solid"/>
                </v:rect>
                <v:shape style="position:absolute;left:4485;top:-169;width:341;height:723" id="docshape1415" coordorigin="4486,-169" coordsize="341,723" path="m4826,544l4486,544,4486,554,4826,554,4826,544xm4826,-169l4486,-169,4486,-159,4826,-159,4826,-169xe" filled="true" fillcolor="#afb1b4" stroked="false">
                  <v:path arrowok="t"/>
                  <v:fill type="solid"/>
                </v:shape>
                <v:shape style="position:absolute;left:4027;top:-929;width:1143;height:4539" id="docshape1416" coordorigin="4027,-929" coordsize="1143,4539" path="m4037,3088l4027,3088,4027,3610,4037,3610,4037,3088xm5170,-922l5162,-929,4785,-510,4780,-519,4724,-556,4705,-560,4656,-570,4656,-570,4587,-556,4532,-519,4494,-463,4481,-395,4481,3100,4494,3164,4494,3168,4527,3217,4532,3224,4588,3261,4656,3275,4656,3265,4591,3252,4539,3217,4504,3164,4491,3100,4491,-395,4504,-459,4539,-512,4591,-547,4656,-560,4656,-560,4720,-547,4772,-512,4779,-502,4652,-362,4659,-355,4784,-494,4808,-459,4821,-395,4821,3100,4808,3164,4772,3217,4720,3252,4656,3265,4656,3275,4724,3261,4779,3224,4817,3168,4831,3100,4831,-395,4817,-463,4791,-501,5170,-922xe" filled="true" fillcolor="#231f20" stroked="false">
                  <v:path arrowok="t"/>
                  <v:fill type="solid"/>
                </v:shape>
                <w10:wrap type="none"/>
              </v:group>
            </w:pict>
          </mc:Fallback>
        </mc:AlternateContent>
      </w:r>
      <w:r>
        <w:rPr>
          <w:rFonts w:ascii="Microsoft Sans Serif" w:hAnsi="Microsoft Sans Serif"/>
          <w:color w:val="231F20"/>
          <w:sz w:val="16"/>
        </w:rPr>
        <w:t>Слой</w:t>
      </w:r>
      <w:r>
        <w:rPr>
          <w:rFonts w:ascii="Microsoft Sans Serif" w:hAnsi="Microsoft Sans Serif"/>
          <w:color w:val="231F20"/>
          <w:spacing w:val="-11"/>
          <w:sz w:val="16"/>
        </w:rPr>
        <w:t> </w:t>
      </w:r>
      <w:r>
        <w:rPr>
          <w:rFonts w:ascii="Microsoft Sans Serif" w:hAnsi="Microsoft Sans Serif"/>
          <w:color w:val="231F20"/>
          <w:sz w:val="16"/>
        </w:rPr>
        <w:t>сервисов </w:t>
      </w:r>
      <w:r>
        <w:rPr>
          <w:rFonts w:ascii="Microsoft Sans Serif" w:hAnsi="Microsoft Sans Serif"/>
          <w:color w:val="231F20"/>
          <w:spacing w:val="-2"/>
          <w:sz w:val="16"/>
        </w:rPr>
        <w:t>приложения</w:t>
      </w:r>
    </w:p>
    <w:p>
      <w:pPr>
        <w:pStyle w:val="BodyText"/>
        <w:rPr>
          <w:rFonts w:ascii="Microsoft Sans Serif"/>
          <w:sz w:val="16"/>
        </w:rPr>
      </w:pPr>
    </w:p>
    <w:p>
      <w:pPr>
        <w:pStyle w:val="BodyText"/>
        <w:spacing w:before="9"/>
        <w:rPr>
          <w:rFonts w:ascii="Microsoft Sans Serif"/>
          <w:sz w:val="16"/>
        </w:rPr>
      </w:pPr>
    </w:p>
    <w:p>
      <w:pPr>
        <w:spacing w:line="254" w:lineRule="auto" w:before="0"/>
        <w:ind w:left="4720" w:right="1759" w:firstLine="0"/>
        <w:jc w:val="left"/>
        <w:rPr>
          <w:rFonts w:ascii="Microsoft Sans Serif" w:hAnsi="Microsoft Sans Serif"/>
          <w:sz w:val="16"/>
        </w:rPr>
      </w:pPr>
      <w:r>
        <w:rPr>
          <w:rFonts w:ascii="Microsoft Sans Serif" w:hAnsi="Microsoft Sans Serif"/>
          <w:color w:val="231F20"/>
          <w:sz w:val="16"/>
        </w:rPr>
        <w:t>Слой</w:t>
      </w:r>
      <w:r>
        <w:rPr>
          <w:rFonts w:ascii="Microsoft Sans Serif" w:hAnsi="Microsoft Sans Serif"/>
          <w:color w:val="231F20"/>
          <w:spacing w:val="-11"/>
          <w:sz w:val="16"/>
        </w:rPr>
        <w:t> </w:t>
      </w:r>
      <w:r>
        <w:rPr>
          <w:rFonts w:ascii="Microsoft Sans Serif" w:hAnsi="Microsoft Sans Serif"/>
          <w:color w:val="231F20"/>
          <w:sz w:val="16"/>
        </w:rPr>
        <w:t>реализации </w:t>
      </w:r>
      <w:r>
        <w:rPr>
          <w:rFonts w:ascii="Microsoft Sans Serif" w:hAnsi="Microsoft Sans Serif"/>
          <w:color w:val="231F20"/>
          <w:spacing w:val="-2"/>
          <w:sz w:val="16"/>
        </w:rPr>
        <w:t>бизнес-логики</w:t>
      </w:r>
    </w:p>
    <w:p>
      <w:pPr>
        <w:pStyle w:val="BodyText"/>
        <w:rPr>
          <w:rFonts w:ascii="Microsoft Sans Serif"/>
          <w:sz w:val="16"/>
        </w:rPr>
      </w:pPr>
    </w:p>
    <w:p>
      <w:pPr>
        <w:pStyle w:val="BodyText"/>
        <w:rPr>
          <w:rFonts w:ascii="Microsoft Sans Serif"/>
          <w:sz w:val="16"/>
        </w:rPr>
      </w:pPr>
    </w:p>
    <w:p>
      <w:pPr>
        <w:pStyle w:val="BodyText"/>
        <w:spacing w:before="19"/>
        <w:rPr>
          <w:rFonts w:ascii="Microsoft Sans Serif"/>
          <w:sz w:val="16"/>
        </w:rPr>
      </w:pPr>
    </w:p>
    <w:p>
      <w:pPr>
        <w:spacing w:before="0"/>
        <w:ind w:left="4720" w:right="0" w:firstLine="0"/>
        <w:jc w:val="left"/>
        <w:rPr>
          <w:rFonts w:ascii="Microsoft Sans Serif" w:hAnsi="Microsoft Sans Serif"/>
          <w:sz w:val="16"/>
        </w:rPr>
      </w:pPr>
      <w:r>
        <w:rPr>
          <w:rFonts w:ascii="Microsoft Sans Serif" w:hAnsi="Microsoft Sans Serif"/>
          <w:color w:val="231F20"/>
          <w:sz w:val="16"/>
        </w:rPr>
        <w:t>Слой</w:t>
      </w:r>
      <w:r>
        <w:rPr>
          <w:rFonts w:ascii="Microsoft Sans Serif" w:hAnsi="Microsoft Sans Serif"/>
          <w:color w:val="231F20"/>
          <w:spacing w:val="1"/>
          <w:sz w:val="16"/>
        </w:rPr>
        <w:t> </w:t>
      </w:r>
      <w:r>
        <w:rPr>
          <w:rFonts w:ascii="Microsoft Sans Serif" w:hAnsi="Microsoft Sans Serif"/>
          <w:color w:val="231F20"/>
          <w:spacing w:val="-2"/>
          <w:sz w:val="16"/>
        </w:rPr>
        <w:t>абстракций</w:t>
      </w:r>
    </w:p>
    <w:p>
      <w:pPr>
        <w:pStyle w:val="BodyText"/>
        <w:rPr>
          <w:rFonts w:ascii="Microsoft Sans Serif"/>
          <w:sz w:val="16"/>
        </w:rPr>
      </w:pPr>
    </w:p>
    <w:p>
      <w:pPr>
        <w:pStyle w:val="BodyText"/>
        <w:rPr>
          <w:rFonts w:ascii="Microsoft Sans Serif"/>
          <w:sz w:val="16"/>
        </w:rPr>
      </w:pPr>
    </w:p>
    <w:p>
      <w:pPr>
        <w:pStyle w:val="BodyText"/>
        <w:spacing w:before="70"/>
        <w:rPr>
          <w:rFonts w:ascii="Microsoft Sans Serif"/>
          <w:sz w:val="16"/>
        </w:rPr>
      </w:pPr>
    </w:p>
    <w:p>
      <w:pPr>
        <w:spacing w:before="1"/>
        <w:ind w:left="4720" w:right="0" w:firstLine="0"/>
        <w:jc w:val="left"/>
        <w:rPr>
          <w:rFonts w:ascii="Microsoft Sans Serif" w:hAnsi="Microsoft Sans Serif"/>
          <w:sz w:val="16"/>
        </w:rPr>
      </w:pPr>
      <w:r>
        <w:rPr>
          <w:rFonts w:ascii="Microsoft Sans Serif" w:hAnsi="Microsoft Sans Serif"/>
          <w:color w:val="231F20"/>
          <w:sz w:val="16"/>
        </w:rPr>
        <w:t>Слой</w:t>
      </w:r>
      <w:r>
        <w:rPr>
          <w:rFonts w:ascii="Microsoft Sans Serif" w:hAnsi="Microsoft Sans Serif"/>
          <w:color w:val="231F20"/>
          <w:spacing w:val="-3"/>
          <w:sz w:val="16"/>
        </w:rPr>
        <w:t> </w:t>
      </w:r>
      <w:r>
        <w:rPr>
          <w:rFonts w:ascii="Microsoft Sans Serif" w:hAnsi="Microsoft Sans Serif"/>
          <w:color w:val="231F20"/>
          <w:sz w:val="16"/>
        </w:rPr>
        <w:t>хранения</w:t>
      </w:r>
      <w:r>
        <w:rPr>
          <w:rFonts w:ascii="Microsoft Sans Serif" w:hAnsi="Microsoft Sans Serif"/>
          <w:color w:val="231F20"/>
          <w:spacing w:val="-3"/>
          <w:sz w:val="16"/>
        </w:rPr>
        <w:t> </w:t>
      </w:r>
      <w:r>
        <w:rPr>
          <w:rFonts w:ascii="Microsoft Sans Serif" w:hAnsi="Microsoft Sans Serif"/>
          <w:color w:val="231F20"/>
          <w:spacing w:val="-2"/>
          <w:sz w:val="16"/>
        </w:rPr>
        <w:t>данных</w:t>
      </w: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spacing w:before="112"/>
        <w:rPr>
          <w:rFonts w:ascii="Microsoft Sans Serif"/>
          <w:sz w:val="18"/>
        </w:rPr>
      </w:pPr>
    </w:p>
    <w:p>
      <w:pPr>
        <w:spacing w:before="0"/>
        <w:ind w:left="0" w:right="1090" w:firstLine="0"/>
        <w:jc w:val="center"/>
        <w:rPr>
          <w:rFonts w:ascii="Arial Black" w:hAnsi="Arial Black"/>
          <w:sz w:val="18"/>
        </w:rPr>
      </w:pPr>
      <w:r>
        <w:rPr>
          <w:rFonts w:ascii="Arial Black" w:hAnsi="Arial Black"/>
          <w:color w:val="231F20"/>
          <w:w w:val="70"/>
          <w:sz w:val="18"/>
        </w:rPr>
        <w:t>Оформление</w:t>
      </w:r>
      <w:r>
        <w:rPr>
          <w:rFonts w:ascii="Arial Black" w:hAnsi="Arial Black"/>
          <w:color w:val="231F20"/>
          <w:spacing w:val="-6"/>
          <w:sz w:val="18"/>
        </w:rPr>
        <w:t> </w:t>
      </w:r>
      <w:r>
        <w:rPr>
          <w:rFonts w:ascii="Arial Black" w:hAnsi="Arial Black"/>
          <w:color w:val="231F20"/>
          <w:spacing w:val="-2"/>
          <w:w w:val="80"/>
          <w:sz w:val="18"/>
        </w:rPr>
        <w:t>заказа</w:t>
      </w:r>
    </w:p>
    <w:p>
      <w:pPr>
        <w:spacing w:line="256" w:lineRule="auto" w:before="153"/>
        <w:ind w:left="2531" w:right="0" w:hanging="2008"/>
        <w:jc w:val="left"/>
        <w:rPr>
          <w:rFonts w:ascii="Trebuchet MS" w:hAnsi="Trebuchet MS"/>
          <w:sz w:val="16"/>
        </w:rPr>
      </w:pPr>
      <w:r>
        <w:rPr>
          <w:rFonts w:ascii="Tahoma" w:hAnsi="Tahoma"/>
          <w:b/>
          <w:color w:val="231F20"/>
          <w:w w:val="90"/>
          <w:sz w:val="16"/>
        </w:rPr>
        <w:t>Рис. 8.9. </w:t>
      </w:r>
      <w:r>
        <w:rPr>
          <w:rFonts w:ascii="Trebuchet MS" w:hAnsi="Trebuchet MS"/>
          <w:color w:val="231F20"/>
          <w:w w:val="90"/>
          <w:sz w:val="16"/>
        </w:rPr>
        <w:t>Различные задачи часто решаются разными слоями. Типичная функциональность обычно </w:t>
      </w:r>
      <w:r>
        <w:rPr>
          <w:rFonts w:ascii="Trebuchet MS" w:hAnsi="Trebuchet MS"/>
          <w:color w:val="231F20"/>
          <w:sz w:val="16"/>
        </w:rPr>
        <w:t>занимает</w:t>
      </w:r>
      <w:r>
        <w:rPr>
          <w:rFonts w:ascii="Trebuchet MS" w:hAnsi="Trebuchet MS"/>
          <w:color w:val="231F20"/>
          <w:spacing w:val="-12"/>
          <w:sz w:val="16"/>
        </w:rPr>
        <w:t> </w:t>
      </w:r>
      <w:r>
        <w:rPr>
          <w:rFonts w:ascii="Trebuchet MS" w:hAnsi="Trebuchet MS"/>
          <w:color w:val="231F20"/>
          <w:sz w:val="16"/>
        </w:rPr>
        <w:t>небольшую</w:t>
      </w:r>
      <w:r>
        <w:rPr>
          <w:rFonts w:ascii="Trebuchet MS" w:hAnsi="Trebuchet MS"/>
          <w:color w:val="231F20"/>
          <w:spacing w:val="-12"/>
          <w:sz w:val="16"/>
        </w:rPr>
        <w:t> </w:t>
      </w:r>
      <w:r>
        <w:rPr>
          <w:rFonts w:ascii="Trebuchet MS" w:hAnsi="Trebuchet MS"/>
          <w:color w:val="231F20"/>
          <w:sz w:val="16"/>
        </w:rPr>
        <w:t>часть</w:t>
      </w:r>
      <w:r>
        <w:rPr>
          <w:rFonts w:ascii="Trebuchet MS" w:hAnsi="Trebuchet MS"/>
          <w:color w:val="231F20"/>
          <w:spacing w:val="-12"/>
          <w:sz w:val="16"/>
        </w:rPr>
        <w:t> </w:t>
      </w:r>
      <w:r>
        <w:rPr>
          <w:rFonts w:ascii="Trebuchet MS" w:hAnsi="Trebuchet MS"/>
          <w:color w:val="231F20"/>
          <w:sz w:val="16"/>
        </w:rPr>
        <w:t>каждого</w:t>
      </w:r>
      <w:r>
        <w:rPr>
          <w:rFonts w:ascii="Trebuchet MS" w:hAnsi="Trebuchet MS"/>
          <w:color w:val="231F20"/>
          <w:spacing w:val="-12"/>
          <w:sz w:val="16"/>
        </w:rPr>
        <w:t> </w:t>
      </w:r>
      <w:r>
        <w:rPr>
          <w:rFonts w:ascii="Trebuchet MS" w:hAnsi="Trebuchet MS"/>
          <w:color w:val="231F20"/>
          <w:sz w:val="16"/>
        </w:rPr>
        <w:t>слоя</w:t>
      </w:r>
    </w:p>
    <w:p>
      <w:pPr>
        <w:spacing w:after="0" w:line="256" w:lineRule="auto"/>
        <w:jc w:val="left"/>
        <w:rPr>
          <w:rFonts w:ascii="Trebuchet MS" w:hAnsi="Trebuchet MS"/>
          <w:sz w:val="16"/>
        </w:rPr>
        <w:sectPr>
          <w:pgSz w:w="9360" w:h="13210"/>
          <w:pgMar w:header="846" w:footer="0" w:top="1140" w:bottom="280" w:left="708" w:right="850"/>
        </w:sectPr>
      </w:pPr>
    </w:p>
    <w:p>
      <w:pPr>
        <w:pStyle w:val="BodyText"/>
        <w:spacing w:before="122"/>
        <w:rPr>
          <w:rFonts w:ascii="Trebuchet MS"/>
        </w:rPr>
      </w:pPr>
    </w:p>
    <w:p>
      <w:pPr>
        <w:pStyle w:val="BodyText"/>
        <w:spacing w:line="256" w:lineRule="auto"/>
        <w:ind w:left="255" w:right="110"/>
        <w:jc w:val="both"/>
      </w:pPr>
      <w:bookmarkStart w:name="8.5.3. Исключение циклических зависимост" w:id="331"/>
      <w:bookmarkEnd w:id="331"/>
      <w:r>
        <w:rPr/>
      </w:r>
      <w:bookmarkStart w:name="_bookmark134" w:id="332"/>
      <w:bookmarkEnd w:id="332"/>
      <w:r>
        <w:rPr/>
      </w:r>
      <w:r>
        <w:rPr>
          <w:color w:val="231F20"/>
        </w:rPr>
        <w:t>В</w:t>
      </w:r>
      <w:r>
        <w:rPr>
          <w:color w:val="231F20"/>
          <w:spacing w:val="-7"/>
        </w:rPr>
        <w:t> </w:t>
      </w:r>
      <w:r>
        <w:rPr>
          <w:color w:val="231F20"/>
        </w:rPr>
        <w:t>некоторых</w:t>
      </w:r>
      <w:r>
        <w:rPr>
          <w:color w:val="231F20"/>
          <w:spacing w:val="-7"/>
        </w:rPr>
        <w:t> </w:t>
      </w:r>
      <w:r>
        <w:rPr>
          <w:color w:val="231F20"/>
        </w:rPr>
        <w:t>приложениях</w:t>
      </w:r>
      <w:r>
        <w:rPr>
          <w:color w:val="231F20"/>
          <w:spacing w:val="-7"/>
        </w:rPr>
        <w:t> </w:t>
      </w:r>
      <w:r>
        <w:rPr>
          <w:color w:val="231F20"/>
        </w:rPr>
        <w:t>находится</w:t>
      </w:r>
      <w:r>
        <w:rPr>
          <w:color w:val="231F20"/>
          <w:spacing w:val="-7"/>
        </w:rPr>
        <w:t> </w:t>
      </w:r>
      <w:r>
        <w:rPr>
          <w:color w:val="231F20"/>
        </w:rPr>
        <w:t>столько</w:t>
      </w:r>
      <w:r>
        <w:rPr>
          <w:color w:val="231F20"/>
          <w:spacing w:val="-7"/>
        </w:rPr>
        <w:t> </w:t>
      </w:r>
      <w:r>
        <w:rPr>
          <w:color w:val="231F20"/>
        </w:rPr>
        <w:t>уровней</w:t>
      </w:r>
      <w:r>
        <w:rPr>
          <w:color w:val="231F20"/>
          <w:spacing w:val="-7"/>
        </w:rPr>
        <w:t> </w:t>
      </w:r>
      <w:r>
        <w:rPr>
          <w:color w:val="231F20"/>
        </w:rPr>
        <w:t>абстракции,</w:t>
      </w:r>
      <w:r>
        <w:rPr>
          <w:color w:val="231F20"/>
          <w:spacing w:val="-7"/>
        </w:rPr>
        <w:t> </w:t>
      </w:r>
      <w:r>
        <w:rPr>
          <w:color w:val="231F20"/>
        </w:rPr>
        <w:t>что</w:t>
      </w:r>
      <w:r>
        <w:rPr>
          <w:color w:val="231F20"/>
          <w:spacing w:val="-7"/>
        </w:rPr>
        <w:t> </w:t>
      </w:r>
      <w:r>
        <w:rPr>
          <w:color w:val="231F20"/>
        </w:rPr>
        <w:t>разработ- чик</w:t>
      </w:r>
      <w:r>
        <w:rPr>
          <w:color w:val="231F20"/>
          <w:spacing w:val="-12"/>
        </w:rPr>
        <w:t> </w:t>
      </w:r>
      <w:r>
        <w:rPr>
          <w:color w:val="231F20"/>
        </w:rPr>
        <w:t>уже</w:t>
      </w:r>
      <w:r>
        <w:rPr>
          <w:color w:val="231F20"/>
          <w:spacing w:val="-11"/>
        </w:rPr>
        <w:t> </w:t>
      </w:r>
      <w:r>
        <w:rPr>
          <w:color w:val="231F20"/>
        </w:rPr>
        <w:t>не</w:t>
      </w:r>
      <w:r>
        <w:rPr>
          <w:color w:val="231F20"/>
          <w:spacing w:val="-11"/>
        </w:rPr>
        <w:t> </w:t>
      </w:r>
      <w:r>
        <w:rPr>
          <w:color w:val="231F20"/>
        </w:rPr>
        <w:t>может</w:t>
      </w:r>
      <w:r>
        <w:rPr>
          <w:color w:val="231F20"/>
          <w:spacing w:val="-11"/>
        </w:rPr>
        <w:t> </w:t>
      </w:r>
      <w:r>
        <w:rPr>
          <w:color w:val="231F20"/>
        </w:rPr>
        <w:t>разобраться</w:t>
      </w:r>
      <w:r>
        <w:rPr>
          <w:color w:val="231F20"/>
          <w:spacing w:val="-11"/>
        </w:rPr>
        <w:t> </w:t>
      </w:r>
      <w:r>
        <w:rPr>
          <w:color w:val="231F20"/>
        </w:rPr>
        <w:t>в</w:t>
      </w:r>
      <w:r>
        <w:rPr>
          <w:color w:val="231F20"/>
          <w:spacing w:val="-11"/>
        </w:rPr>
        <w:t> </w:t>
      </w:r>
      <w:r>
        <w:rPr>
          <w:color w:val="231F20"/>
        </w:rPr>
        <w:t>коде</w:t>
      </w:r>
      <w:r>
        <w:rPr>
          <w:color w:val="231F20"/>
          <w:spacing w:val="-11"/>
        </w:rPr>
        <w:t> </w:t>
      </w:r>
      <w:r>
        <w:rPr>
          <w:color w:val="231F20"/>
        </w:rPr>
        <w:t>и</w:t>
      </w:r>
      <w:r>
        <w:rPr>
          <w:color w:val="231F20"/>
          <w:spacing w:val="-11"/>
        </w:rPr>
        <w:t> </w:t>
      </w:r>
      <w:r>
        <w:rPr>
          <w:color w:val="231F20"/>
        </w:rPr>
        <w:t>понять</w:t>
      </w:r>
      <w:r>
        <w:rPr>
          <w:color w:val="231F20"/>
          <w:spacing w:val="-11"/>
        </w:rPr>
        <w:t> </w:t>
      </w:r>
      <w:r>
        <w:rPr>
          <w:color w:val="231F20"/>
        </w:rPr>
        <w:t>логику</w:t>
      </w:r>
      <w:r>
        <w:rPr>
          <w:color w:val="231F20"/>
          <w:spacing w:val="-11"/>
        </w:rPr>
        <w:t> </w:t>
      </w:r>
      <w:r>
        <w:rPr>
          <w:color w:val="231F20"/>
        </w:rPr>
        <w:t>даже</w:t>
      </w:r>
      <w:r>
        <w:rPr>
          <w:color w:val="231F20"/>
          <w:spacing w:val="-11"/>
        </w:rPr>
        <w:t> </w:t>
      </w:r>
      <w:r>
        <w:rPr>
          <w:color w:val="231F20"/>
        </w:rPr>
        <w:t>простейших</w:t>
      </w:r>
      <w:r>
        <w:rPr>
          <w:color w:val="231F20"/>
          <w:spacing w:val="-11"/>
        </w:rPr>
        <w:t> </w:t>
      </w:r>
      <w:r>
        <w:rPr>
          <w:color w:val="231F20"/>
        </w:rPr>
        <w:t>операций. В какой-то момент вы просто хотите добраться до конкретного решения </w:t>
      </w:r>
      <w:r>
        <w:rPr>
          <w:color w:val="231F20"/>
        </w:rPr>
        <w:t>вашей задачи, а не ее обобщенного решения «в вакууме».</w:t>
      </w:r>
    </w:p>
    <w:p>
      <w:pPr>
        <w:pStyle w:val="BodyText"/>
        <w:spacing w:before="79"/>
      </w:pPr>
      <w:r>
        <w:rPr/>
        <mc:AlternateContent>
          <mc:Choice Requires="wps">
            <w:drawing>
              <wp:anchor distT="0" distB="0" distL="0" distR="0" allowOverlap="1" layoutInCell="1" locked="0" behindDoc="1" simplePos="0" relativeHeight="487764480">
                <wp:simplePos x="0" y="0"/>
                <wp:positionH relativeFrom="page">
                  <wp:posOffset>612000</wp:posOffset>
                </wp:positionH>
                <wp:positionV relativeFrom="paragraph">
                  <wp:posOffset>214843</wp:posOffset>
                </wp:positionV>
                <wp:extent cx="4716145" cy="1270"/>
                <wp:effectExtent l="0" t="0" r="0" b="0"/>
                <wp:wrapTopAndBottom/>
                <wp:docPr id="1747" name="Graphic 1747"/>
                <wp:cNvGraphicFramePr>
                  <a:graphicFrameLocks/>
                </wp:cNvGraphicFramePr>
                <a:graphic>
                  <a:graphicData uri="http://schemas.microsoft.com/office/word/2010/wordprocessingShape">
                    <wps:wsp>
                      <wps:cNvPr id="1747" name="Graphic 174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916824pt;width:371.35pt;height:.1pt;mso-position-horizontal-relative:page;mso-position-vertical-relative:paragraph;z-index:-15552000;mso-wrap-distance-left:0;mso-wrap-distance-right:0" id="docshape1417" coordorigin="964,338" coordsize="7427,0" path="m964,338l8391,338e" filled="false" stroked="true" strokeweight=".5pt" strokecolor="#231f20">
                <v:path arrowok="t"/>
                <v:stroke dashstyle="solid"/>
                <w10:wrap type="topAndBottom"/>
              </v:shape>
            </w:pict>
          </mc:Fallback>
        </mc:AlternateContent>
      </w:r>
    </w:p>
    <w:p>
      <w:pPr>
        <w:spacing w:line="264" w:lineRule="auto" w:before="57"/>
        <w:ind w:left="0" w:right="395" w:firstLine="0"/>
        <w:jc w:val="right"/>
        <w:rPr>
          <w:rFonts w:ascii="Trebuchet MS" w:hAnsi="Trebuchet MS"/>
          <w:sz w:val="18"/>
        </w:rPr>
      </w:pPr>
      <w:r>
        <w:rPr>
          <w:rFonts w:ascii="Trebuchet MS" w:hAnsi="Trebuchet MS"/>
          <w:color w:val="231F20"/>
          <w:spacing w:val="-6"/>
          <w:sz w:val="18"/>
        </w:rPr>
        <w:t>«Все</w:t>
      </w:r>
      <w:r>
        <w:rPr>
          <w:rFonts w:ascii="Trebuchet MS" w:hAnsi="Trebuchet MS"/>
          <w:color w:val="231F20"/>
          <w:spacing w:val="-25"/>
          <w:sz w:val="18"/>
        </w:rPr>
        <w:t> </w:t>
      </w:r>
      <w:r>
        <w:rPr>
          <w:rFonts w:ascii="Trebuchet MS" w:hAnsi="Trebuchet MS"/>
          <w:color w:val="231F20"/>
          <w:spacing w:val="-6"/>
          <w:sz w:val="18"/>
        </w:rPr>
        <w:t>проблемы</w:t>
      </w:r>
      <w:r>
        <w:rPr>
          <w:rFonts w:ascii="Trebuchet MS" w:hAnsi="Trebuchet MS"/>
          <w:color w:val="231F20"/>
          <w:spacing w:val="-25"/>
          <w:sz w:val="18"/>
        </w:rPr>
        <w:t> </w:t>
      </w:r>
      <w:r>
        <w:rPr>
          <w:rFonts w:ascii="Trebuchet MS" w:hAnsi="Trebuchet MS"/>
          <w:color w:val="231F20"/>
          <w:spacing w:val="-6"/>
          <w:sz w:val="18"/>
        </w:rPr>
        <w:t>в</w:t>
      </w:r>
      <w:r>
        <w:rPr>
          <w:rFonts w:ascii="Trebuchet MS" w:hAnsi="Trebuchet MS"/>
          <w:color w:val="231F20"/>
          <w:spacing w:val="-25"/>
          <w:sz w:val="18"/>
        </w:rPr>
        <w:t> </w:t>
      </w:r>
      <w:r>
        <w:rPr>
          <w:rFonts w:ascii="Trebuchet MS" w:hAnsi="Trebuchet MS"/>
          <w:color w:val="231F20"/>
          <w:spacing w:val="-6"/>
          <w:sz w:val="18"/>
        </w:rPr>
        <w:t>программировании</w:t>
      </w:r>
      <w:r>
        <w:rPr>
          <w:rFonts w:ascii="Trebuchet MS" w:hAnsi="Trebuchet MS"/>
          <w:color w:val="231F20"/>
          <w:spacing w:val="-25"/>
          <w:sz w:val="18"/>
        </w:rPr>
        <w:t> </w:t>
      </w:r>
      <w:r>
        <w:rPr>
          <w:rFonts w:ascii="Trebuchet MS" w:hAnsi="Trebuchet MS"/>
          <w:color w:val="231F20"/>
          <w:spacing w:val="-6"/>
          <w:sz w:val="18"/>
        </w:rPr>
        <w:t>можно</w:t>
      </w:r>
      <w:r>
        <w:rPr>
          <w:rFonts w:ascii="Trebuchet MS" w:hAnsi="Trebuchet MS"/>
          <w:color w:val="231F20"/>
          <w:spacing w:val="-25"/>
          <w:sz w:val="18"/>
        </w:rPr>
        <w:t> </w:t>
      </w:r>
      <w:r>
        <w:rPr>
          <w:rFonts w:ascii="Trebuchet MS" w:hAnsi="Trebuchet MS"/>
          <w:color w:val="231F20"/>
          <w:spacing w:val="-6"/>
          <w:sz w:val="18"/>
        </w:rPr>
        <w:t>решить</w:t>
      </w:r>
      <w:r>
        <w:rPr>
          <w:rFonts w:ascii="Trebuchet MS" w:hAnsi="Trebuchet MS"/>
          <w:color w:val="231F20"/>
          <w:spacing w:val="-25"/>
          <w:sz w:val="18"/>
        </w:rPr>
        <w:t> </w:t>
      </w:r>
      <w:r>
        <w:rPr>
          <w:rFonts w:ascii="Trebuchet MS" w:hAnsi="Trebuchet MS"/>
          <w:color w:val="231F20"/>
          <w:spacing w:val="-6"/>
          <w:sz w:val="18"/>
        </w:rPr>
        <w:t>путем</w:t>
      </w:r>
      <w:r>
        <w:rPr>
          <w:rFonts w:ascii="Trebuchet MS" w:hAnsi="Trebuchet MS"/>
          <w:color w:val="231F20"/>
          <w:spacing w:val="-25"/>
          <w:sz w:val="18"/>
        </w:rPr>
        <w:t> </w:t>
      </w:r>
      <w:r>
        <w:rPr>
          <w:rFonts w:ascii="Trebuchet MS" w:hAnsi="Trebuchet MS"/>
          <w:color w:val="231F20"/>
          <w:spacing w:val="-6"/>
          <w:sz w:val="18"/>
        </w:rPr>
        <w:t>добавления</w:t>
      </w:r>
      <w:r>
        <w:rPr>
          <w:rFonts w:ascii="Trebuchet MS" w:hAnsi="Trebuchet MS"/>
          <w:color w:val="231F20"/>
          <w:spacing w:val="-25"/>
          <w:sz w:val="18"/>
        </w:rPr>
        <w:t> </w:t>
      </w:r>
      <w:r>
        <w:rPr>
          <w:rFonts w:ascii="Trebuchet MS" w:hAnsi="Trebuchet MS"/>
          <w:color w:val="231F20"/>
          <w:spacing w:val="-6"/>
          <w:sz w:val="18"/>
        </w:rPr>
        <w:t>нового</w:t>
      </w:r>
      <w:r>
        <w:rPr>
          <w:rFonts w:ascii="Trebuchet MS" w:hAnsi="Trebuchet MS"/>
          <w:color w:val="231F20"/>
          <w:spacing w:val="-25"/>
          <w:sz w:val="18"/>
        </w:rPr>
        <w:t> </w:t>
      </w:r>
      <w:r>
        <w:rPr>
          <w:rFonts w:ascii="Trebuchet MS" w:hAnsi="Trebuchet MS"/>
          <w:color w:val="231F20"/>
          <w:spacing w:val="-6"/>
          <w:sz w:val="18"/>
        </w:rPr>
        <w:t>уровня</w:t>
      </w:r>
      <w:r>
        <w:rPr>
          <w:rFonts w:ascii="Trebuchet MS" w:hAnsi="Trebuchet MS"/>
          <w:color w:val="231F20"/>
          <w:spacing w:val="-25"/>
          <w:sz w:val="18"/>
        </w:rPr>
        <w:t> </w:t>
      </w:r>
      <w:r>
        <w:rPr>
          <w:rFonts w:ascii="Trebuchet MS" w:hAnsi="Trebuchet MS"/>
          <w:color w:val="231F20"/>
          <w:spacing w:val="-6"/>
          <w:sz w:val="18"/>
        </w:rPr>
        <w:t>аб- </w:t>
      </w:r>
      <w:r>
        <w:rPr>
          <w:rFonts w:ascii="Trebuchet MS" w:hAnsi="Trebuchet MS"/>
          <w:color w:val="231F20"/>
          <w:spacing w:val="-8"/>
          <w:sz w:val="18"/>
        </w:rPr>
        <w:t>стракции</w:t>
      </w:r>
      <w:r>
        <w:rPr>
          <w:rFonts w:ascii="Trebuchet MS" w:hAnsi="Trebuchet MS"/>
          <w:color w:val="231F20"/>
          <w:spacing w:val="-29"/>
          <w:sz w:val="18"/>
        </w:rPr>
        <w:t> </w:t>
      </w:r>
      <w:r>
        <w:rPr>
          <w:rFonts w:ascii="Trebuchet MS" w:hAnsi="Trebuchet MS"/>
          <w:color w:val="231F20"/>
          <w:spacing w:val="-8"/>
          <w:sz w:val="18"/>
        </w:rPr>
        <w:t>(кроме</w:t>
      </w:r>
      <w:r>
        <w:rPr>
          <w:rFonts w:ascii="Trebuchet MS" w:hAnsi="Trebuchet MS"/>
          <w:color w:val="231F20"/>
          <w:spacing w:val="-29"/>
          <w:sz w:val="18"/>
        </w:rPr>
        <w:t> </w:t>
      </w:r>
      <w:r>
        <w:rPr>
          <w:rFonts w:ascii="Trebuchet MS" w:hAnsi="Trebuchet MS"/>
          <w:color w:val="231F20"/>
          <w:spacing w:val="-8"/>
          <w:sz w:val="18"/>
        </w:rPr>
        <w:t>проблемы</w:t>
      </w:r>
      <w:r>
        <w:rPr>
          <w:rFonts w:ascii="Trebuchet MS" w:hAnsi="Trebuchet MS"/>
          <w:color w:val="231F20"/>
          <w:spacing w:val="-29"/>
          <w:sz w:val="18"/>
        </w:rPr>
        <w:t> </w:t>
      </w:r>
      <w:r>
        <w:rPr>
          <w:rFonts w:ascii="Trebuchet MS" w:hAnsi="Trebuchet MS"/>
          <w:color w:val="231F20"/>
          <w:spacing w:val="-8"/>
          <w:sz w:val="18"/>
        </w:rPr>
        <w:t>наличия</w:t>
      </w:r>
      <w:r>
        <w:rPr>
          <w:rFonts w:ascii="Trebuchet MS" w:hAnsi="Trebuchet MS"/>
          <w:color w:val="231F20"/>
          <w:spacing w:val="-29"/>
          <w:sz w:val="18"/>
        </w:rPr>
        <w:t> </w:t>
      </w:r>
      <w:r>
        <w:rPr>
          <w:rFonts w:ascii="Trebuchet MS" w:hAnsi="Trebuchet MS"/>
          <w:color w:val="231F20"/>
          <w:spacing w:val="-8"/>
          <w:sz w:val="18"/>
        </w:rPr>
        <w:t>слишком</w:t>
      </w:r>
      <w:r>
        <w:rPr>
          <w:rFonts w:ascii="Trebuchet MS" w:hAnsi="Trebuchet MS"/>
          <w:color w:val="231F20"/>
          <w:spacing w:val="-29"/>
          <w:sz w:val="18"/>
        </w:rPr>
        <w:t> </w:t>
      </w:r>
      <w:r>
        <w:rPr>
          <w:rFonts w:ascii="Trebuchet MS" w:hAnsi="Trebuchet MS"/>
          <w:color w:val="231F20"/>
          <w:spacing w:val="-8"/>
          <w:sz w:val="18"/>
        </w:rPr>
        <w:t>большого</w:t>
      </w:r>
      <w:r>
        <w:rPr>
          <w:rFonts w:ascii="Trebuchet MS" w:hAnsi="Trebuchet MS"/>
          <w:color w:val="231F20"/>
          <w:spacing w:val="-29"/>
          <w:sz w:val="18"/>
        </w:rPr>
        <w:t> </w:t>
      </w:r>
      <w:r>
        <w:rPr>
          <w:rFonts w:ascii="Trebuchet MS" w:hAnsi="Trebuchet MS"/>
          <w:color w:val="231F20"/>
          <w:spacing w:val="-8"/>
          <w:sz w:val="18"/>
        </w:rPr>
        <w:t>количества</w:t>
      </w:r>
      <w:r>
        <w:rPr>
          <w:rFonts w:ascii="Trebuchet MS" w:hAnsi="Trebuchet MS"/>
          <w:color w:val="231F20"/>
          <w:spacing w:val="-29"/>
          <w:sz w:val="18"/>
        </w:rPr>
        <w:t> </w:t>
      </w:r>
      <w:r>
        <w:rPr>
          <w:rFonts w:ascii="Trebuchet MS" w:hAnsi="Trebuchet MS"/>
          <w:color w:val="231F20"/>
          <w:spacing w:val="-8"/>
          <w:sz w:val="18"/>
        </w:rPr>
        <w:t>уровней</w:t>
      </w:r>
      <w:r>
        <w:rPr>
          <w:rFonts w:ascii="Trebuchet MS" w:hAnsi="Trebuchet MS"/>
          <w:color w:val="231F20"/>
          <w:spacing w:val="-29"/>
          <w:sz w:val="18"/>
        </w:rPr>
        <w:t> </w:t>
      </w:r>
      <w:r>
        <w:rPr>
          <w:rFonts w:ascii="Trebuchet MS" w:hAnsi="Trebuchet MS"/>
          <w:color w:val="231F20"/>
          <w:spacing w:val="-8"/>
          <w:sz w:val="18"/>
        </w:rPr>
        <w:t>абстракции)».</w:t>
      </w:r>
    </w:p>
    <w:p>
      <w:pPr>
        <w:spacing w:before="57"/>
        <w:ind w:left="0" w:right="395" w:firstLine="0"/>
        <w:jc w:val="right"/>
        <w:rPr>
          <w:rFonts w:ascii="Trebuchet MS" w:hAnsi="Trebuchet MS"/>
          <w:sz w:val="18"/>
        </w:rPr>
      </w:pPr>
      <w:r>
        <w:rPr>
          <w:rFonts w:ascii="Trebuchet MS" w:hAnsi="Trebuchet MS"/>
          <w:color w:val="231F20"/>
          <w:w w:val="85"/>
          <w:sz w:val="18"/>
        </w:rPr>
        <w:t>Дэвид</w:t>
      </w:r>
      <w:r>
        <w:rPr>
          <w:rFonts w:ascii="Trebuchet MS" w:hAnsi="Trebuchet MS"/>
          <w:color w:val="231F20"/>
          <w:spacing w:val="3"/>
          <w:sz w:val="18"/>
        </w:rPr>
        <w:t> </w:t>
      </w:r>
      <w:r>
        <w:rPr>
          <w:rFonts w:ascii="Trebuchet MS" w:hAnsi="Trebuchet MS"/>
          <w:color w:val="231F20"/>
          <w:w w:val="85"/>
          <w:sz w:val="18"/>
        </w:rPr>
        <w:t>Дж.</w:t>
      </w:r>
      <w:r>
        <w:rPr>
          <w:rFonts w:ascii="Trebuchet MS" w:hAnsi="Trebuchet MS"/>
          <w:color w:val="231F20"/>
          <w:spacing w:val="3"/>
          <w:sz w:val="18"/>
        </w:rPr>
        <w:t> </w:t>
      </w:r>
      <w:r>
        <w:rPr>
          <w:rFonts w:ascii="Trebuchet MS" w:hAnsi="Trebuchet MS"/>
          <w:color w:val="231F20"/>
          <w:spacing w:val="-2"/>
          <w:w w:val="85"/>
          <w:sz w:val="18"/>
        </w:rPr>
        <w:t>Уилер</w:t>
      </w:r>
    </w:p>
    <w:p>
      <w:pPr>
        <w:pStyle w:val="BodyText"/>
        <w:spacing w:before="8"/>
        <w:rPr>
          <w:rFonts w:ascii="Trebuchet MS"/>
          <w:sz w:val="4"/>
        </w:rPr>
      </w:pPr>
      <w:r>
        <w:rPr>
          <w:rFonts w:ascii="Trebuchet MS"/>
          <w:sz w:val="4"/>
        </w:rPr>
        <mc:AlternateContent>
          <mc:Choice Requires="wps">
            <w:drawing>
              <wp:anchor distT="0" distB="0" distL="0" distR="0" allowOverlap="1" layoutInCell="1" locked="0" behindDoc="1" simplePos="0" relativeHeight="487764992">
                <wp:simplePos x="0" y="0"/>
                <wp:positionH relativeFrom="page">
                  <wp:posOffset>612000</wp:posOffset>
                </wp:positionH>
                <wp:positionV relativeFrom="paragraph">
                  <wp:posOffset>50188</wp:posOffset>
                </wp:positionV>
                <wp:extent cx="4716145" cy="1270"/>
                <wp:effectExtent l="0" t="0" r="0" b="0"/>
                <wp:wrapTopAndBottom/>
                <wp:docPr id="1748" name="Graphic 1748"/>
                <wp:cNvGraphicFramePr>
                  <a:graphicFrameLocks/>
                </wp:cNvGraphicFramePr>
                <a:graphic>
                  <a:graphicData uri="http://schemas.microsoft.com/office/word/2010/wordprocessingShape">
                    <wps:wsp>
                      <wps:cNvPr id="1748" name="Graphic 174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51875pt;width:371.35pt;height:.1pt;mso-position-horizontal-relative:page;mso-position-vertical-relative:paragraph;z-index:-15551488;mso-wrap-distance-left:0;mso-wrap-distance-right:0" id="docshape1418" coordorigin="964,79" coordsize="7427,0" path="m964,79l8391,79e" filled="false" stroked="true" strokeweight=".5pt" strokecolor="#231f20">
                <v:path arrowok="t"/>
                <v:stroke dashstyle="solid"/>
                <w10:wrap type="topAndBottom"/>
              </v:shape>
            </w:pict>
          </mc:Fallback>
        </mc:AlternateContent>
      </w:r>
    </w:p>
    <w:p>
      <w:pPr>
        <w:pStyle w:val="BodyText"/>
        <w:spacing w:before="13"/>
        <w:rPr>
          <w:rFonts w:ascii="Trebuchet MS"/>
          <w:sz w:val="18"/>
        </w:rPr>
      </w:pPr>
    </w:p>
    <w:p>
      <w:pPr>
        <w:pStyle w:val="BodyText"/>
        <w:spacing w:line="256" w:lineRule="auto"/>
        <w:ind w:left="255" w:right="107"/>
        <w:jc w:val="both"/>
      </w:pPr>
      <w:r>
        <w:rPr>
          <w:color w:val="231F20"/>
          <w:spacing w:val="-4"/>
        </w:rPr>
        <w:t>Уровни</w:t>
      </w:r>
      <w:r>
        <w:rPr>
          <w:color w:val="231F20"/>
          <w:spacing w:val="-6"/>
        </w:rPr>
        <w:t> </w:t>
      </w:r>
      <w:r>
        <w:rPr>
          <w:color w:val="231F20"/>
          <w:spacing w:val="-4"/>
        </w:rPr>
        <w:t>абстракции</w:t>
      </w:r>
      <w:r>
        <w:rPr>
          <w:color w:val="231F20"/>
          <w:spacing w:val="-6"/>
        </w:rPr>
        <w:t> </w:t>
      </w:r>
      <w:r>
        <w:rPr>
          <w:color w:val="231F20"/>
          <w:spacing w:val="-4"/>
        </w:rPr>
        <w:t>отрицательно</w:t>
      </w:r>
      <w:r>
        <w:rPr>
          <w:color w:val="231F20"/>
          <w:spacing w:val="-6"/>
        </w:rPr>
        <w:t> </w:t>
      </w:r>
      <w:r>
        <w:rPr>
          <w:color w:val="231F20"/>
          <w:spacing w:val="-4"/>
        </w:rPr>
        <w:t>влияют</w:t>
      </w:r>
      <w:r>
        <w:rPr>
          <w:color w:val="231F20"/>
          <w:spacing w:val="-6"/>
        </w:rPr>
        <w:t> </w:t>
      </w:r>
      <w:r>
        <w:rPr>
          <w:color w:val="231F20"/>
          <w:spacing w:val="-4"/>
        </w:rPr>
        <w:t>на</w:t>
      </w:r>
      <w:r>
        <w:rPr>
          <w:color w:val="231F20"/>
          <w:spacing w:val="-6"/>
        </w:rPr>
        <w:t> </w:t>
      </w:r>
      <w:r>
        <w:rPr>
          <w:color w:val="231F20"/>
          <w:spacing w:val="-4"/>
        </w:rPr>
        <w:t>вашу</w:t>
      </w:r>
      <w:r>
        <w:rPr>
          <w:color w:val="231F20"/>
          <w:spacing w:val="-6"/>
        </w:rPr>
        <w:t> </w:t>
      </w:r>
      <w:r>
        <w:rPr>
          <w:color w:val="231F20"/>
          <w:spacing w:val="-4"/>
        </w:rPr>
        <w:t>способность</w:t>
      </w:r>
      <w:r>
        <w:rPr>
          <w:color w:val="231F20"/>
          <w:spacing w:val="-6"/>
        </w:rPr>
        <w:t> </w:t>
      </w:r>
      <w:r>
        <w:rPr>
          <w:color w:val="231F20"/>
          <w:spacing w:val="-4"/>
        </w:rPr>
        <w:t>понимать</w:t>
      </w:r>
      <w:r>
        <w:rPr>
          <w:color w:val="231F20"/>
          <w:spacing w:val="-6"/>
        </w:rPr>
        <w:t> </w:t>
      </w:r>
      <w:r>
        <w:rPr>
          <w:color w:val="231F20"/>
          <w:spacing w:val="-4"/>
        </w:rPr>
        <w:t>код.</w:t>
      </w:r>
      <w:r>
        <w:rPr>
          <w:color w:val="231F20"/>
          <w:spacing w:val="-6"/>
        </w:rPr>
        <w:t> </w:t>
      </w:r>
      <w:r>
        <w:rPr>
          <w:color w:val="231F20"/>
          <w:spacing w:val="-4"/>
        </w:rPr>
        <w:t>Когда</w:t>
      </w:r>
      <w:r>
        <w:rPr>
          <w:color w:val="231F20"/>
          <w:spacing w:val="-2"/>
        </w:rPr>
        <w:t> каждая</w:t>
      </w:r>
      <w:r>
        <w:rPr>
          <w:color w:val="231F20"/>
          <w:spacing w:val="-10"/>
        </w:rPr>
        <w:t> </w:t>
      </w:r>
      <w:r>
        <w:rPr>
          <w:color w:val="231F20"/>
          <w:spacing w:val="-2"/>
        </w:rPr>
        <w:t>функция</w:t>
      </w:r>
      <w:r>
        <w:rPr>
          <w:color w:val="231F20"/>
          <w:spacing w:val="-9"/>
        </w:rPr>
        <w:t> </w:t>
      </w:r>
      <w:r>
        <w:rPr>
          <w:color w:val="231F20"/>
          <w:spacing w:val="-2"/>
        </w:rPr>
        <w:t>представлена</w:t>
      </w:r>
      <w:r>
        <w:rPr>
          <w:color w:val="231F20"/>
          <w:spacing w:val="-9"/>
        </w:rPr>
        <w:t> </w:t>
      </w:r>
      <w:r>
        <w:rPr>
          <w:color w:val="231F20"/>
          <w:spacing w:val="-2"/>
        </w:rPr>
        <w:t>на</w:t>
      </w:r>
      <w:r>
        <w:rPr>
          <w:color w:val="231F20"/>
          <w:spacing w:val="-9"/>
        </w:rPr>
        <w:t> </w:t>
      </w:r>
      <w:r>
        <w:rPr>
          <w:color w:val="231F20"/>
          <w:spacing w:val="-2"/>
        </w:rPr>
        <w:t>каждом</w:t>
      </w:r>
      <w:r>
        <w:rPr>
          <w:color w:val="231F20"/>
          <w:spacing w:val="-9"/>
        </w:rPr>
        <w:t> </w:t>
      </w:r>
      <w:r>
        <w:rPr>
          <w:color w:val="231F20"/>
          <w:spacing w:val="-2"/>
        </w:rPr>
        <w:t>из</w:t>
      </w:r>
      <w:r>
        <w:rPr>
          <w:color w:val="231F20"/>
          <w:spacing w:val="-9"/>
        </w:rPr>
        <w:t> </w:t>
      </w:r>
      <w:r>
        <w:rPr>
          <w:color w:val="231F20"/>
          <w:spacing w:val="-2"/>
        </w:rPr>
        <w:t>этих</w:t>
      </w:r>
      <w:r>
        <w:rPr>
          <w:color w:val="231F20"/>
          <w:spacing w:val="-9"/>
        </w:rPr>
        <w:t> </w:t>
      </w:r>
      <w:r>
        <w:rPr>
          <w:color w:val="231F20"/>
          <w:spacing w:val="-2"/>
        </w:rPr>
        <w:t>уровней,</w:t>
      </w:r>
      <w:r>
        <w:rPr>
          <w:color w:val="231F20"/>
          <w:spacing w:val="-9"/>
        </w:rPr>
        <w:t> </w:t>
      </w:r>
      <w:r>
        <w:rPr>
          <w:color w:val="231F20"/>
          <w:spacing w:val="-2"/>
        </w:rPr>
        <w:t>вам</w:t>
      </w:r>
      <w:r>
        <w:rPr>
          <w:color w:val="231F20"/>
          <w:spacing w:val="-9"/>
        </w:rPr>
        <w:t> </w:t>
      </w:r>
      <w:r>
        <w:rPr>
          <w:color w:val="231F20"/>
          <w:spacing w:val="-2"/>
        </w:rPr>
        <w:t>придется</w:t>
      </w:r>
      <w:r>
        <w:rPr>
          <w:color w:val="231F20"/>
          <w:spacing w:val="-9"/>
        </w:rPr>
        <w:t> </w:t>
      </w:r>
      <w:r>
        <w:rPr>
          <w:color w:val="231F20"/>
          <w:spacing w:val="-2"/>
        </w:rPr>
        <w:t>потратить </w:t>
      </w:r>
      <w:r>
        <w:rPr>
          <w:color w:val="231F20"/>
          <w:spacing w:val="-4"/>
        </w:rPr>
        <w:t>намного больше усилий, чтобы собрать все фрагменты в</w:t>
      </w:r>
      <w:r>
        <w:rPr>
          <w:color w:val="231F20"/>
          <w:spacing w:val="-5"/>
        </w:rPr>
        <w:t> </w:t>
      </w:r>
      <w:r>
        <w:rPr>
          <w:color w:val="231F20"/>
          <w:spacing w:val="-4"/>
        </w:rPr>
        <w:t>целостную картину. Таким</w:t>
      </w:r>
      <w:r>
        <w:rPr>
          <w:color w:val="231F20"/>
          <w:spacing w:val="-2"/>
        </w:rPr>
        <w:t> образом, создается лишняя когнитивная нагрузка, которая тормозит весь процесс разработки.</w:t>
      </w:r>
    </w:p>
    <w:p>
      <w:pPr>
        <w:pStyle w:val="BodyText"/>
        <w:spacing w:line="256" w:lineRule="auto" w:before="119"/>
        <w:ind w:left="255" w:right="107"/>
        <w:jc w:val="both"/>
      </w:pPr>
      <w:r>
        <w:rPr>
          <w:color w:val="231F20"/>
        </w:rPr>
        <w:t>Лишние абстракции также затрудняют юнит- и интеграционное тестирование. Кодовые</w:t>
      </w:r>
      <w:r>
        <w:rPr>
          <w:color w:val="231F20"/>
          <w:spacing w:val="-1"/>
        </w:rPr>
        <w:t> </w:t>
      </w:r>
      <w:r>
        <w:rPr>
          <w:color w:val="231F20"/>
        </w:rPr>
        <w:t>базы</w:t>
      </w:r>
      <w:r>
        <w:rPr>
          <w:color w:val="231F20"/>
          <w:spacing w:val="-1"/>
        </w:rPr>
        <w:t> </w:t>
      </w:r>
      <w:r>
        <w:rPr>
          <w:color w:val="231F20"/>
        </w:rPr>
        <w:t>со</w:t>
      </w:r>
      <w:r>
        <w:rPr>
          <w:color w:val="231F20"/>
          <w:spacing w:val="-1"/>
        </w:rPr>
        <w:t> </w:t>
      </w:r>
      <w:r>
        <w:rPr>
          <w:color w:val="231F20"/>
        </w:rPr>
        <w:t>слишком</w:t>
      </w:r>
      <w:r>
        <w:rPr>
          <w:color w:val="231F20"/>
          <w:spacing w:val="-1"/>
        </w:rPr>
        <w:t> </w:t>
      </w:r>
      <w:r>
        <w:rPr>
          <w:color w:val="231F20"/>
        </w:rPr>
        <w:t>большим</w:t>
      </w:r>
      <w:r>
        <w:rPr>
          <w:color w:val="231F20"/>
          <w:spacing w:val="-1"/>
        </w:rPr>
        <w:t> </w:t>
      </w:r>
      <w:r>
        <w:rPr>
          <w:color w:val="231F20"/>
        </w:rPr>
        <w:t>количеством</w:t>
      </w:r>
      <w:r>
        <w:rPr>
          <w:color w:val="231F20"/>
          <w:spacing w:val="-1"/>
        </w:rPr>
        <w:t> </w:t>
      </w:r>
      <w:r>
        <w:rPr>
          <w:color w:val="231F20"/>
        </w:rPr>
        <w:t>слоев</w:t>
      </w:r>
      <w:r>
        <w:rPr>
          <w:color w:val="231F20"/>
          <w:spacing w:val="-1"/>
        </w:rPr>
        <w:t> </w:t>
      </w:r>
      <w:r>
        <w:rPr>
          <w:color w:val="231F20"/>
        </w:rPr>
        <w:t>обычно</w:t>
      </w:r>
      <w:r>
        <w:rPr>
          <w:color w:val="231F20"/>
          <w:spacing w:val="-1"/>
        </w:rPr>
        <w:t> </w:t>
      </w:r>
      <w:r>
        <w:rPr>
          <w:color w:val="231F20"/>
        </w:rPr>
        <w:t>не</w:t>
      </w:r>
      <w:r>
        <w:rPr>
          <w:color w:val="231F20"/>
          <w:spacing w:val="-1"/>
        </w:rPr>
        <w:t> </w:t>
      </w:r>
      <w:r>
        <w:rPr>
          <w:color w:val="231F20"/>
        </w:rPr>
        <w:t>имеют</w:t>
      </w:r>
      <w:r>
        <w:rPr>
          <w:color w:val="231F20"/>
          <w:spacing w:val="-1"/>
        </w:rPr>
        <w:t> </w:t>
      </w:r>
      <w:r>
        <w:rPr>
          <w:color w:val="231F20"/>
        </w:rPr>
        <w:t>четкой </w:t>
      </w:r>
      <w:r>
        <w:rPr>
          <w:color w:val="231F20"/>
          <w:spacing w:val="-6"/>
        </w:rPr>
        <w:t>границы</w:t>
      </w:r>
      <w:r>
        <w:rPr>
          <w:color w:val="231F20"/>
        </w:rPr>
        <w:t> </w:t>
      </w:r>
      <w:r>
        <w:rPr>
          <w:color w:val="231F20"/>
          <w:spacing w:val="-6"/>
        </w:rPr>
        <w:t>между</w:t>
      </w:r>
      <w:r>
        <w:rPr>
          <w:color w:val="231F20"/>
        </w:rPr>
        <w:t> </w:t>
      </w:r>
      <w:r>
        <w:rPr>
          <w:color w:val="231F20"/>
          <w:spacing w:val="-6"/>
        </w:rPr>
        <w:t>контроллерами</w:t>
      </w:r>
      <w:r>
        <w:rPr>
          <w:color w:val="231F20"/>
        </w:rPr>
        <w:t> </w:t>
      </w:r>
      <w:r>
        <w:rPr>
          <w:color w:val="231F20"/>
          <w:spacing w:val="-6"/>
        </w:rPr>
        <w:t>и</w:t>
      </w:r>
      <w:r>
        <w:rPr>
          <w:color w:val="231F20"/>
        </w:rPr>
        <w:t> </w:t>
      </w:r>
      <w:r>
        <w:rPr>
          <w:color w:val="231F20"/>
          <w:spacing w:val="-6"/>
        </w:rPr>
        <w:t>моделью</w:t>
      </w:r>
      <w:r>
        <w:rPr>
          <w:color w:val="231F20"/>
        </w:rPr>
        <w:t> </w:t>
      </w:r>
      <w:r>
        <w:rPr>
          <w:color w:val="231F20"/>
          <w:spacing w:val="-6"/>
        </w:rPr>
        <w:t>предметной</w:t>
      </w:r>
      <w:r>
        <w:rPr>
          <w:color w:val="231F20"/>
        </w:rPr>
        <w:t> </w:t>
      </w:r>
      <w:r>
        <w:rPr>
          <w:color w:val="231F20"/>
          <w:spacing w:val="-6"/>
        </w:rPr>
        <w:t>области</w:t>
      </w:r>
      <w:r>
        <w:rPr>
          <w:color w:val="231F20"/>
        </w:rPr>
        <w:t> </w:t>
      </w:r>
      <w:r>
        <w:rPr>
          <w:color w:val="231F20"/>
          <w:spacing w:val="-6"/>
        </w:rPr>
        <w:t>(что,</w:t>
      </w:r>
      <w:r>
        <w:rPr>
          <w:color w:val="231F20"/>
        </w:rPr>
        <w:t> </w:t>
      </w:r>
      <w:r>
        <w:rPr>
          <w:color w:val="231F20"/>
          <w:spacing w:val="-6"/>
        </w:rPr>
        <w:t>как</w:t>
      </w:r>
      <w:r>
        <w:rPr>
          <w:color w:val="231F20"/>
        </w:rPr>
        <w:t> </w:t>
      </w:r>
      <w:r>
        <w:rPr>
          <w:color w:val="231F20"/>
          <w:spacing w:val="-6"/>
        </w:rPr>
        <w:t>говорилось</w:t>
      </w:r>
      <w:r>
        <w:rPr>
          <w:color w:val="231F20"/>
          <w:spacing w:val="-2"/>
        </w:rPr>
        <w:t> в главе 7, является необходимым условием для эффективного тестирования). Так- </w:t>
      </w:r>
      <w:r>
        <w:rPr>
          <w:color w:val="231F20"/>
        </w:rPr>
        <w:t>же</w:t>
      </w:r>
      <w:r>
        <w:rPr>
          <w:color w:val="231F20"/>
          <w:spacing w:val="-9"/>
        </w:rPr>
        <w:t> </w:t>
      </w:r>
      <w:r>
        <w:rPr>
          <w:color w:val="231F20"/>
        </w:rPr>
        <w:t>существует</w:t>
      </w:r>
      <w:r>
        <w:rPr>
          <w:color w:val="231F20"/>
          <w:spacing w:val="-9"/>
        </w:rPr>
        <w:t> </w:t>
      </w:r>
      <w:r>
        <w:rPr>
          <w:color w:val="231F20"/>
        </w:rPr>
        <w:t>намного</w:t>
      </w:r>
      <w:r>
        <w:rPr>
          <w:color w:val="231F20"/>
          <w:spacing w:val="-9"/>
        </w:rPr>
        <w:t> </w:t>
      </w:r>
      <w:r>
        <w:rPr>
          <w:color w:val="231F20"/>
        </w:rPr>
        <w:t>более</w:t>
      </w:r>
      <w:r>
        <w:rPr>
          <w:color w:val="231F20"/>
          <w:spacing w:val="-9"/>
        </w:rPr>
        <w:t> </w:t>
      </w:r>
      <w:r>
        <w:rPr>
          <w:color w:val="231F20"/>
        </w:rPr>
        <w:t>сильная</w:t>
      </w:r>
      <w:r>
        <w:rPr>
          <w:color w:val="231F20"/>
          <w:spacing w:val="-9"/>
        </w:rPr>
        <w:t> </w:t>
      </w:r>
      <w:r>
        <w:rPr>
          <w:color w:val="231F20"/>
        </w:rPr>
        <w:t>тенденция</w:t>
      </w:r>
      <w:r>
        <w:rPr>
          <w:color w:val="231F20"/>
          <w:spacing w:val="-9"/>
        </w:rPr>
        <w:t> </w:t>
      </w:r>
      <w:r>
        <w:rPr>
          <w:color w:val="231F20"/>
        </w:rPr>
        <w:t>к</w:t>
      </w:r>
      <w:r>
        <w:rPr>
          <w:color w:val="231F20"/>
          <w:spacing w:val="-9"/>
        </w:rPr>
        <w:t> </w:t>
      </w:r>
      <w:r>
        <w:rPr>
          <w:color w:val="231F20"/>
        </w:rPr>
        <w:t>раздельной</w:t>
      </w:r>
      <w:r>
        <w:rPr>
          <w:color w:val="231F20"/>
          <w:spacing w:val="-9"/>
        </w:rPr>
        <w:t> </w:t>
      </w:r>
      <w:r>
        <w:rPr>
          <w:color w:val="231F20"/>
        </w:rPr>
        <w:t>проверке</w:t>
      </w:r>
      <w:r>
        <w:rPr>
          <w:color w:val="231F20"/>
          <w:spacing w:val="-9"/>
        </w:rPr>
        <w:t> </w:t>
      </w:r>
      <w:r>
        <w:rPr>
          <w:color w:val="231F20"/>
        </w:rPr>
        <w:t>каждого слоя. Эта тенденция приводит к большому количеству интеграционных тестов, </w:t>
      </w:r>
      <w:r>
        <w:rPr>
          <w:color w:val="231F20"/>
          <w:spacing w:val="-2"/>
        </w:rPr>
        <w:t>обладающих</w:t>
      </w:r>
      <w:r>
        <w:rPr>
          <w:color w:val="231F20"/>
          <w:spacing w:val="-7"/>
        </w:rPr>
        <w:t> </w:t>
      </w:r>
      <w:r>
        <w:rPr>
          <w:color w:val="231F20"/>
          <w:spacing w:val="-2"/>
        </w:rPr>
        <w:t>низкой</w:t>
      </w:r>
      <w:r>
        <w:rPr>
          <w:color w:val="231F20"/>
          <w:spacing w:val="-5"/>
        </w:rPr>
        <w:t> </w:t>
      </w:r>
      <w:r>
        <w:rPr>
          <w:color w:val="231F20"/>
          <w:spacing w:val="-2"/>
        </w:rPr>
        <w:t>эффективностью,</w:t>
      </w:r>
      <w:r>
        <w:rPr>
          <w:color w:val="231F20"/>
          <w:spacing w:val="-5"/>
        </w:rPr>
        <w:t> </w:t>
      </w:r>
      <w:r>
        <w:rPr>
          <w:color w:val="231F20"/>
          <w:spacing w:val="-2"/>
        </w:rPr>
        <w:t>где</w:t>
      </w:r>
      <w:r>
        <w:rPr>
          <w:color w:val="231F20"/>
          <w:spacing w:val="-5"/>
        </w:rPr>
        <w:t> </w:t>
      </w:r>
      <w:r>
        <w:rPr>
          <w:color w:val="231F20"/>
          <w:spacing w:val="-2"/>
        </w:rPr>
        <w:t>каждый</w:t>
      </w:r>
      <w:r>
        <w:rPr>
          <w:color w:val="231F20"/>
          <w:spacing w:val="-5"/>
        </w:rPr>
        <w:t> </w:t>
      </w:r>
      <w:r>
        <w:rPr>
          <w:color w:val="231F20"/>
          <w:spacing w:val="-2"/>
        </w:rPr>
        <w:t>из</w:t>
      </w:r>
      <w:r>
        <w:rPr>
          <w:color w:val="231F20"/>
          <w:spacing w:val="-5"/>
        </w:rPr>
        <w:t> </w:t>
      </w:r>
      <w:r>
        <w:rPr>
          <w:color w:val="231F20"/>
          <w:spacing w:val="-2"/>
        </w:rPr>
        <w:t>тестов</w:t>
      </w:r>
      <w:r>
        <w:rPr>
          <w:color w:val="231F20"/>
          <w:spacing w:val="-5"/>
        </w:rPr>
        <w:t> </w:t>
      </w:r>
      <w:r>
        <w:rPr>
          <w:color w:val="231F20"/>
          <w:spacing w:val="-2"/>
        </w:rPr>
        <w:t>проверяет</w:t>
      </w:r>
      <w:r>
        <w:rPr>
          <w:color w:val="231F20"/>
          <w:spacing w:val="-5"/>
        </w:rPr>
        <w:t> </w:t>
      </w:r>
      <w:r>
        <w:rPr>
          <w:color w:val="231F20"/>
          <w:spacing w:val="-2"/>
        </w:rPr>
        <w:t>только</w:t>
      </w:r>
      <w:r>
        <w:rPr>
          <w:color w:val="231F20"/>
          <w:spacing w:val="-5"/>
        </w:rPr>
        <w:t> </w:t>
      </w:r>
      <w:r>
        <w:rPr>
          <w:color w:val="231F20"/>
          <w:spacing w:val="-2"/>
        </w:rPr>
        <w:t>код </w:t>
      </w:r>
      <w:r>
        <w:rPr>
          <w:color w:val="231F20"/>
        </w:rPr>
        <w:t>конкретного слоя и заменяет моками нижележащие слои. Конечный результат всегда</w:t>
      </w:r>
      <w:r>
        <w:rPr>
          <w:color w:val="231F20"/>
          <w:spacing w:val="-8"/>
        </w:rPr>
        <w:t> </w:t>
      </w:r>
      <w:r>
        <w:rPr>
          <w:color w:val="231F20"/>
        </w:rPr>
        <w:t>один:</w:t>
      </w:r>
      <w:r>
        <w:rPr>
          <w:color w:val="231F20"/>
          <w:spacing w:val="-8"/>
        </w:rPr>
        <w:t> </w:t>
      </w:r>
      <w:r>
        <w:rPr>
          <w:color w:val="231F20"/>
        </w:rPr>
        <w:t>недостаточная</w:t>
      </w:r>
      <w:r>
        <w:rPr>
          <w:color w:val="231F20"/>
          <w:spacing w:val="-8"/>
        </w:rPr>
        <w:t> </w:t>
      </w:r>
      <w:r>
        <w:rPr>
          <w:color w:val="231F20"/>
        </w:rPr>
        <w:t>защита</w:t>
      </w:r>
      <w:r>
        <w:rPr>
          <w:color w:val="231F20"/>
          <w:spacing w:val="-8"/>
        </w:rPr>
        <w:t> </w:t>
      </w:r>
      <w:r>
        <w:rPr>
          <w:color w:val="231F20"/>
        </w:rPr>
        <w:t>от</w:t>
      </w:r>
      <w:r>
        <w:rPr>
          <w:color w:val="231F20"/>
          <w:spacing w:val="-8"/>
        </w:rPr>
        <w:t> </w:t>
      </w:r>
      <w:r>
        <w:rPr>
          <w:color w:val="231F20"/>
        </w:rPr>
        <w:t>багов</w:t>
      </w:r>
      <w:r>
        <w:rPr>
          <w:color w:val="231F20"/>
          <w:spacing w:val="-8"/>
        </w:rPr>
        <w:t> </w:t>
      </w:r>
      <w:r>
        <w:rPr>
          <w:color w:val="231F20"/>
        </w:rPr>
        <w:t>в</w:t>
      </w:r>
      <w:r>
        <w:rPr>
          <w:color w:val="231F20"/>
          <w:spacing w:val="-8"/>
        </w:rPr>
        <w:t> </w:t>
      </w:r>
      <w:r>
        <w:rPr>
          <w:color w:val="231F20"/>
        </w:rPr>
        <w:t>сочетании</w:t>
      </w:r>
      <w:r>
        <w:rPr>
          <w:color w:val="231F20"/>
          <w:spacing w:val="-8"/>
        </w:rPr>
        <w:t> </w:t>
      </w:r>
      <w:r>
        <w:rPr>
          <w:color w:val="231F20"/>
        </w:rPr>
        <w:t>с</w:t>
      </w:r>
      <w:r>
        <w:rPr>
          <w:color w:val="231F20"/>
          <w:spacing w:val="-8"/>
        </w:rPr>
        <w:t> </w:t>
      </w:r>
      <w:r>
        <w:rPr>
          <w:color w:val="231F20"/>
        </w:rPr>
        <w:t>низкой</w:t>
      </w:r>
      <w:r>
        <w:rPr>
          <w:color w:val="231F20"/>
          <w:spacing w:val="-8"/>
        </w:rPr>
        <w:t> </w:t>
      </w:r>
      <w:r>
        <w:rPr>
          <w:color w:val="231F20"/>
        </w:rPr>
        <w:t>устойчивостью к рефакторингу.</w:t>
      </w:r>
    </w:p>
    <w:p>
      <w:pPr>
        <w:pStyle w:val="BodyText"/>
        <w:spacing w:line="256" w:lineRule="auto" w:before="124"/>
        <w:ind w:left="255" w:right="107"/>
        <w:jc w:val="both"/>
      </w:pPr>
      <w:r>
        <w:rPr>
          <w:color w:val="231F20"/>
          <w:spacing w:val="-6"/>
        </w:rPr>
        <w:t>Старайтесь</w:t>
      </w:r>
      <w:r>
        <w:rPr>
          <w:color w:val="231F20"/>
          <w:spacing w:val="-5"/>
        </w:rPr>
        <w:t> </w:t>
      </w:r>
      <w:r>
        <w:rPr>
          <w:color w:val="231F20"/>
          <w:spacing w:val="-6"/>
        </w:rPr>
        <w:t>ограничиться</w:t>
      </w:r>
      <w:r>
        <w:rPr>
          <w:color w:val="231F20"/>
          <w:spacing w:val="-5"/>
        </w:rPr>
        <w:t> </w:t>
      </w:r>
      <w:r>
        <w:rPr>
          <w:color w:val="231F20"/>
          <w:spacing w:val="-6"/>
        </w:rPr>
        <w:t>минимально</w:t>
      </w:r>
      <w:r>
        <w:rPr>
          <w:color w:val="231F20"/>
          <w:spacing w:val="-5"/>
        </w:rPr>
        <w:t> </w:t>
      </w:r>
      <w:r>
        <w:rPr>
          <w:color w:val="231F20"/>
          <w:spacing w:val="-6"/>
        </w:rPr>
        <w:t>возможным</w:t>
      </w:r>
      <w:r>
        <w:rPr>
          <w:color w:val="231F20"/>
          <w:spacing w:val="-5"/>
        </w:rPr>
        <w:t> </w:t>
      </w:r>
      <w:r>
        <w:rPr>
          <w:color w:val="231F20"/>
          <w:spacing w:val="-6"/>
        </w:rPr>
        <w:t>количеством</w:t>
      </w:r>
      <w:r>
        <w:rPr>
          <w:color w:val="231F20"/>
          <w:spacing w:val="-5"/>
        </w:rPr>
        <w:t> </w:t>
      </w:r>
      <w:r>
        <w:rPr>
          <w:color w:val="231F20"/>
          <w:spacing w:val="-6"/>
        </w:rPr>
        <w:t>уровней</w:t>
      </w:r>
      <w:r>
        <w:rPr>
          <w:color w:val="231F20"/>
          <w:spacing w:val="-5"/>
        </w:rPr>
        <w:t> </w:t>
      </w:r>
      <w:r>
        <w:rPr>
          <w:color w:val="231F20"/>
          <w:spacing w:val="-6"/>
        </w:rPr>
        <w:t>абстракции.</w:t>
      </w:r>
      <w:r>
        <w:rPr>
          <w:color w:val="231F20"/>
        </w:rPr>
        <w:t> В большинстве серверных систем можно обойтись всего тремя: слоем доменной модели, слоем сервисов приложения (контроллеров) и слоем инфраструктуры. Слой инфраструктуры обычно состоит из алгоритмов, которые не принадлежат доменной</w:t>
      </w:r>
      <w:r>
        <w:rPr>
          <w:color w:val="231F20"/>
          <w:spacing w:val="-4"/>
        </w:rPr>
        <w:t> </w:t>
      </w:r>
      <w:r>
        <w:rPr>
          <w:color w:val="231F20"/>
        </w:rPr>
        <w:t>модели,</w:t>
      </w:r>
      <w:r>
        <w:rPr>
          <w:color w:val="231F20"/>
          <w:spacing w:val="-4"/>
        </w:rPr>
        <w:t> </w:t>
      </w:r>
      <w:r>
        <w:rPr>
          <w:color w:val="231F20"/>
        </w:rPr>
        <w:t>а</w:t>
      </w:r>
      <w:r>
        <w:rPr>
          <w:color w:val="231F20"/>
          <w:spacing w:val="-4"/>
        </w:rPr>
        <w:t> </w:t>
      </w:r>
      <w:r>
        <w:rPr>
          <w:color w:val="231F20"/>
        </w:rPr>
        <w:t>также</w:t>
      </w:r>
      <w:r>
        <w:rPr>
          <w:color w:val="231F20"/>
          <w:spacing w:val="-4"/>
        </w:rPr>
        <w:t> </w:t>
      </w:r>
      <w:r>
        <w:rPr>
          <w:color w:val="231F20"/>
        </w:rPr>
        <w:t>кода,</w:t>
      </w:r>
      <w:r>
        <w:rPr>
          <w:color w:val="231F20"/>
          <w:spacing w:val="-4"/>
        </w:rPr>
        <w:t> </w:t>
      </w:r>
      <w:r>
        <w:rPr>
          <w:color w:val="231F20"/>
        </w:rPr>
        <w:t>обеспечивающего</w:t>
      </w:r>
      <w:r>
        <w:rPr>
          <w:color w:val="231F20"/>
          <w:spacing w:val="-4"/>
        </w:rPr>
        <w:t> </w:t>
      </w:r>
      <w:r>
        <w:rPr>
          <w:color w:val="231F20"/>
        </w:rPr>
        <w:t>доступ</w:t>
      </w:r>
      <w:r>
        <w:rPr>
          <w:color w:val="231F20"/>
          <w:spacing w:val="-4"/>
        </w:rPr>
        <w:t> </w:t>
      </w:r>
      <w:r>
        <w:rPr>
          <w:color w:val="231F20"/>
        </w:rPr>
        <w:t>к</w:t>
      </w:r>
      <w:r>
        <w:rPr>
          <w:color w:val="231F20"/>
          <w:spacing w:val="-3"/>
        </w:rPr>
        <w:t> </w:t>
      </w:r>
      <w:r>
        <w:rPr>
          <w:color w:val="231F20"/>
        </w:rPr>
        <w:t>внепроцессным</w:t>
      </w:r>
      <w:r>
        <w:rPr>
          <w:color w:val="231F20"/>
          <w:spacing w:val="-4"/>
        </w:rPr>
        <w:t> </w:t>
      </w:r>
      <w:r>
        <w:rPr>
          <w:color w:val="231F20"/>
        </w:rPr>
        <w:t>зави- симостям (рис. 8.10).</w:t>
      </w:r>
    </w:p>
    <w:p>
      <w:pPr>
        <w:pStyle w:val="BodyText"/>
        <w:spacing w:before="38"/>
      </w:pPr>
    </w:p>
    <w:p>
      <w:pPr>
        <w:pStyle w:val="Heading4"/>
        <w:numPr>
          <w:ilvl w:val="2"/>
          <w:numId w:val="56"/>
        </w:numPr>
        <w:tabs>
          <w:tab w:pos="945" w:val="left" w:leader="none"/>
        </w:tabs>
        <w:spacing w:line="240" w:lineRule="auto" w:before="0" w:after="0"/>
        <w:ind w:left="945" w:right="0" w:hanging="690"/>
        <w:jc w:val="left"/>
      </w:pPr>
      <w:r>
        <w:rPr>
          <w:color w:val="231F20"/>
        </w:rPr>
        <w:t>Исключение</w:t>
      </w:r>
      <w:r>
        <w:rPr>
          <w:color w:val="231F20"/>
          <w:spacing w:val="-6"/>
        </w:rPr>
        <w:t> </w:t>
      </w:r>
      <w:r>
        <w:rPr>
          <w:color w:val="231F20"/>
        </w:rPr>
        <w:t>циклических</w:t>
      </w:r>
      <w:r>
        <w:rPr>
          <w:color w:val="231F20"/>
          <w:spacing w:val="-5"/>
        </w:rPr>
        <w:t> </w:t>
      </w:r>
      <w:r>
        <w:rPr>
          <w:color w:val="231F20"/>
          <w:spacing w:val="-2"/>
        </w:rPr>
        <w:t>зависимостей</w:t>
      </w:r>
    </w:p>
    <w:p>
      <w:pPr>
        <w:pStyle w:val="BodyText"/>
        <w:spacing w:line="256" w:lineRule="auto" w:before="130"/>
        <w:ind w:left="255" w:right="111"/>
        <w:jc w:val="both"/>
      </w:pPr>
      <w:r>
        <w:rPr>
          <w:color w:val="231F20"/>
          <w:spacing w:val="-6"/>
        </w:rPr>
        <w:t>Еще</w:t>
      </w:r>
      <w:r>
        <w:rPr>
          <w:color w:val="231F20"/>
        </w:rPr>
        <w:t> </w:t>
      </w:r>
      <w:r>
        <w:rPr>
          <w:color w:val="231F20"/>
          <w:spacing w:val="-6"/>
        </w:rPr>
        <w:t>одна</w:t>
      </w:r>
      <w:r>
        <w:rPr>
          <w:color w:val="231F20"/>
        </w:rPr>
        <w:t> </w:t>
      </w:r>
      <w:r>
        <w:rPr>
          <w:color w:val="231F20"/>
          <w:spacing w:val="-6"/>
        </w:rPr>
        <w:t>практика,</w:t>
      </w:r>
      <w:r>
        <w:rPr>
          <w:color w:val="231F20"/>
        </w:rPr>
        <w:t> </w:t>
      </w:r>
      <w:r>
        <w:rPr>
          <w:color w:val="231F20"/>
          <w:spacing w:val="-6"/>
        </w:rPr>
        <w:t>которая</w:t>
      </w:r>
      <w:r>
        <w:rPr>
          <w:color w:val="231F20"/>
        </w:rPr>
        <w:t> </w:t>
      </w:r>
      <w:r>
        <w:rPr>
          <w:color w:val="231F20"/>
          <w:spacing w:val="-6"/>
        </w:rPr>
        <w:t>может</w:t>
      </w:r>
      <w:r>
        <w:rPr>
          <w:color w:val="231F20"/>
        </w:rPr>
        <w:t> </w:t>
      </w:r>
      <w:r>
        <w:rPr>
          <w:color w:val="231F20"/>
          <w:spacing w:val="-6"/>
        </w:rPr>
        <w:t>улучшить</w:t>
      </w:r>
      <w:r>
        <w:rPr>
          <w:color w:val="231F20"/>
        </w:rPr>
        <w:t> </w:t>
      </w:r>
      <w:r>
        <w:rPr>
          <w:color w:val="231F20"/>
          <w:spacing w:val="-6"/>
        </w:rPr>
        <w:t>сопровождаемость</w:t>
      </w:r>
      <w:r>
        <w:rPr>
          <w:color w:val="231F20"/>
        </w:rPr>
        <w:t> </w:t>
      </w:r>
      <w:r>
        <w:rPr>
          <w:color w:val="231F20"/>
          <w:spacing w:val="-6"/>
        </w:rPr>
        <w:t>вашего</w:t>
      </w:r>
      <w:r>
        <w:rPr>
          <w:color w:val="231F20"/>
        </w:rPr>
        <w:t> </w:t>
      </w:r>
      <w:r>
        <w:rPr>
          <w:color w:val="231F20"/>
          <w:spacing w:val="-6"/>
        </w:rPr>
        <w:t>кода</w:t>
      </w:r>
      <w:r>
        <w:rPr>
          <w:color w:val="231F20"/>
        </w:rPr>
        <w:t> </w:t>
      </w:r>
      <w:r>
        <w:rPr>
          <w:color w:val="231F20"/>
          <w:spacing w:val="-6"/>
        </w:rPr>
        <w:t>и</w:t>
      </w:r>
      <w:r>
        <w:rPr>
          <w:color w:val="231F20"/>
          <w:spacing w:val="-3"/>
        </w:rPr>
        <w:t> </w:t>
      </w:r>
      <w:r>
        <w:rPr>
          <w:color w:val="231F20"/>
          <w:spacing w:val="-6"/>
        </w:rPr>
        <w:t>упро-</w:t>
      </w:r>
      <w:r>
        <w:rPr>
          <w:color w:val="231F20"/>
        </w:rPr>
        <w:t> стить тестирование, — исключение циклических зависимостей.</w:t>
      </w:r>
    </w:p>
    <w:p>
      <w:pPr>
        <w:pStyle w:val="BodyText"/>
        <w:spacing w:before="5"/>
        <w:rPr>
          <w:sz w:val="19"/>
        </w:rPr>
      </w:pPr>
      <w:r>
        <w:rPr>
          <w:sz w:val="19"/>
        </w:rPr>
        <mc:AlternateContent>
          <mc:Choice Requires="wps">
            <w:drawing>
              <wp:anchor distT="0" distB="0" distL="0" distR="0" allowOverlap="1" layoutInCell="1" locked="0" behindDoc="1" simplePos="0" relativeHeight="487765504">
                <wp:simplePos x="0" y="0"/>
                <wp:positionH relativeFrom="page">
                  <wp:posOffset>612000</wp:posOffset>
                </wp:positionH>
                <wp:positionV relativeFrom="paragraph">
                  <wp:posOffset>160017</wp:posOffset>
                </wp:positionV>
                <wp:extent cx="4716145" cy="1270"/>
                <wp:effectExtent l="0" t="0" r="0" b="0"/>
                <wp:wrapTopAndBottom/>
                <wp:docPr id="1749" name="Graphic 1749"/>
                <wp:cNvGraphicFramePr>
                  <a:graphicFrameLocks/>
                </wp:cNvGraphicFramePr>
                <a:graphic>
                  <a:graphicData uri="http://schemas.microsoft.com/office/word/2010/wordprocessingShape">
                    <wps:wsp>
                      <wps:cNvPr id="1749" name="Graphic 174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599825pt;width:371.35pt;height:.1pt;mso-position-horizontal-relative:page;mso-position-vertical-relative:paragraph;z-index:-15550976;mso-wrap-distance-left:0;mso-wrap-distance-right:0" id="docshape1419" coordorigin="964,252" coordsize="7427,0" path="m964,252l8391,252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66016">
                <wp:simplePos x="0" y="0"/>
                <wp:positionH relativeFrom="page">
                  <wp:posOffset>612000</wp:posOffset>
                </wp:positionH>
                <wp:positionV relativeFrom="paragraph">
                  <wp:posOffset>372436</wp:posOffset>
                </wp:positionV>
                <wp:extent cx="4716145" cy="1270"/>
                <wp:effectExtent l="0" t="0" r="0" b="0"/>
                <wp:wrapTopAndBottom/>
                <wp:docPr id="1750" name="Graphic 1750"/>
                <wp:cNvGraphicFramePr>
                  <a:graphicFrameLocks/>
                </wp:cNvGraphicFramePr>
                <a:graphic>
                  <a:graphicData uri="http://schemas.microsoft.com/office/word/2010/wordprocessingShape">
                    <wps:wsp>
                      <wps:cNvPr id="1750" name="Graphic 175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325703pt;width:371.35pt;height:.1pt;mso-position-horizontal-relative:page;mso-position-vertical-relative:paragraph;z-index:-15550464;mso-wrap-distance-left:0;mso-wrap-distance-right:0" id="docshape1420" coordorigin="964,587" coordsize="7427,0" path="m964,587l8391,587e" filled="false" stroked="true" strokeweight=".5pt" strokecolor="#231f20">
                <v:path arrowok="t"/>
                <v:stroke dashstyle="solid"/>
                <w10:wrap type="topAndBottom"/>
              </v:shape>
            </w:pict>
          </mc:Fallback>
        </mc:AlternateContent>
      </w:r>
      <w:r>
        <w:rPr>
          <w:rFonts w:ascii="Trebuchet MS" w:hAnsi="Trebuchet MS"/>
          <w:color w:val="231F20"/>
          <w:w w:val="90"/>
          <w:sz w:val="18"/>
        </w:rPr>
        <w:t>Циклическая зависимость возникает в том случае, если два или более класса прямо или </w:t>
      </w:r>
      <w:r>
        <w:rPr>
          <w:rFonts w:ascii="Trebuchet MS" w:hAnsi="Trebuchet MS"/>
          <w:color w:val="231F20"/>
          <w:sz w:val="18"/>
        </w:rPr>
        <w:t>косвенно</w:t>
      </w:r>
      <w:r>
        <w:rPr>
          <w:rFonts w:ascii="Trebuchet MS" w:hAnsi="Trebuchet MS"/>
          <w:color w:val="231F20"/>
          <w:spacing w:val="-16"/>
          <w:sz w:val="18"/>
        </w:rPr>
        <w:t> </w:t>
      </w:r>
      <w:r>
        <w:rPr>
          <w:rFonts w:ascii="Trebuchet MS" w:hAnsi="Trebuchet MS"/>
          <w:color w:val="231F20"/>
          <w:sz w:val="18"/>
        </w:rPr>
        <w:t>зависят</w:t>
      </w:r>
      <w:r>
        <w:rPr>
          <w:rFonts w:ascii="Trebuchet MS" w:hAnsi="Trebuchet MS"/>
          <w:color w:val="231F20"/>
          <w:spacing w:val="-16"/>
          <w:sz w:val="18"/>
        </w:rPr>
        <w:t> </w:t>
      </w:r>
      <w:r>
        <w:rPr>
          <w:rFonts w:ascii="Trebuchet MS" w:hAnsi="Trebuchet MS"/>
          <w:color w:val="231F20"/>
          <w:sz w:val="18"/>
        </w:rPr>
        <w:t>друг</w:t>
      </w:r>
      <w:r>
        <w:rPr>
          <w:rFonts w:ascii="Trebuchet MS" w:hAnsi="Trebuchet MS"/>
          <w:color w:val="231F20"/>
          <w:spacing w:val="-16"/>
          <w:sz w:val="18"/>
        </w:rPr>
        <w:t> </w:t>
      </w:r>
      <w:r>
        <w:rPr>
          <w:rFonts w:ascii="Trebuchet MS" w:hAnsi="Trebuchet MS"/>
          <w:color w:val="231F20"/>
          <w:sz w:val="18"/>
        </w:rPr>
        <w:t>от</w:t>
      </w:r>
      <w:r>
        <w:rPr>
          <w:rFonts w:ascii="Trebuchet MS" w:hAnsi="Trebuchet MS"/>
          <w:color w:val="231F20"/>
          <w:spacing w:val="-16"/>
          <w:sz w:val="18"/>
        </w:rPr>
        <w:t> </w:t>
      </w:r>
      <w:r>
        <w:rPr>
          <w:rFonts w:ascii="Trebuchet MS" w:hAnsi="Trebuchet MS"/>
          <w:color w:val="231F20"/>
          <w:sz w:val="18"/>
        </w:rPr>
        <w:t>друга.</w:t>
      </w:r>
    </w:p>
    <w:p>
      <w:pPr>
        <w:spacing w:after="0" w:line="264" w:lineRule="auto"/>
        <w:jc w:val="left"/>
        <w:rPr>
          <w:rFonts w:ascii="Trebuchet MS" w:hAnsi="Trebuchet MS"/>
          <w:sz w:val="18"/>
        </w:rPr>
        <w:sectPr>
          <w:pgSz w:w="9360" w:h="13210"/>
          <w:pgMar w:header="846" w:footer="0" w:top="1140" w:bottom="280" w:left="708" w:right="850"/>
        </w:sectPr>
      </w:pPr>
    </w:p>
    <w:p>
      <w:pPr>
        <w:pStyle w:val="BodyText"/>
        <w:spacing w:before="137"/>
        <w:rPr>
          <w:rFonts w:ascii="Trebuchet MS"/>
          <w:sz w:val="18"/>
        </w:rPr>
      </w:pPr>
    </w:p>
    <w:p>
      <w:pPr>
        <w:tabs>
          <w:tab w:pos="2911" w:val="left" w:leader="none"/>
        </w:tabs>
        <w:spacing w:before="0"/>
        <w:ind w:left="500" w:right="0" w:firstLine="0"/>
        <w:jc w:val="center"/>
        <w:rPr>
          <w:rFonts w:ascii="Arial Black" w:hAnsi="Arial Black"/>
          <w:sz w:val="18"/>
        </w:rPr>
      </w:pPr>
      <w:r>
        <w:rPr>
          <w:rFonts w:ascii="Arial Black" w:hAnsi="Arial Black"/>
          <w:color w:val="231F20"/>
          <w:w w:val="65"/>
          <w:sz w:val="18"/>
        </w:rPr>
        <w:t>Изменение</w:t>
      </w:r>
      <w:r>
        <w:rPr>
          <w:rFonts w:ascii="Arial Black" w:hAnsi="Arial Black"/>
          <w:color w:val="231F20"/>
          <w:spacing w:val="16"/>
          <w:sz w:val="18"/>
        </w:rPr>
        <w:t> </w:t>
      </w:r>
      <w:r>
        <w:rPr>
          <w:rFonts w:ascii="Arial Black" w:hAnsi="Arial Black"/>
          <w:color w:val="231F20"/>
          <w:spacing w:val="-2"/>
          <w:w w:val="80"/>
          <w:sz w:val="18"/>
        </w:rPr>
        <w:t>имейла</w:t>
      </w:r>
      <w:r>
        <w:rPr>
          <w:rFonts w:ascii="Arial Black" w:hAnsi="Arial Black"/>
          <w:color w:val="231F20"/>
          <w:sz w:val="18"/>
        </w:rPr>
        <w:tab/>
      </w:r>
      <w:r>
        <w:rPr>
          <w:rFonts w:ascii="Arial Black" w:hAnsi="Arial Black"/>
          <w:color w:val="231F20"/>
          <w:w w:val="70"/>
          <w:sz w:val="18"/>
        </w:rPr>
        <w:t>Сброс</w:t>
      </w:r>
      <w:r>
        <w:rPr>
          <w:rFonts w:ascii="Arial Black" w:hAnsi="Arial Black"/>
          <w:color w:val="231F20"/>
          <w:spacing w:val="5"/>
          <w:sz w:val="18"/>
        </w:rPr>
        <w:t> </w:t>
      </w:r>
      <w:r>
        <w:rPr>
          <w:rFonts w:ascii="Arial Black" w:hAnsi="Arial Black"/>
          <w:color w:val="231F20"/>
          <w:spacing w:val="-2"/>
          <w:w w:val="80"/>
          <w:sz w:val="18"/>
        </w:rPr>
        <w:t>пароля</w:t>
      </w:r>
    </w:p>
    <w:p>
      <w:pPr>
        <w:pStyle w:val="BodyText"/>
        <w:rPr>
          <w:rFonts w:ascii="Arial Black"/>
          <w:sz w:val="16"/>
        </w:rPr>
      </w:pPr>
    </w:p>
    <w:p>
      <w:pPr>
        <w:pStyle w:val="BodyText"/>
        <w:rPr>
          <w:rFonts w:ascii="Arial Black"/>
          <w:sz w:val="16"/>
        </w:rPr>
      </w:pPr>
    </w:p>
    <w:p>
      <w:pPr>
        <w:pStyle w:val="BodyText"/>
        <w:rPr>
          <w:rFonts w:ascii="Arial Black"/>
          <w:sz w:val="16"/>
        </w:rPr>
      </w:pPr>
    </w:p>
    <w:p>
      <w:pPr>
        <w:pStyle w:val="BodyText"/>
        <w:spacing w:before="72"/>
        <w:rPr>
          <w:rFonts w:ascii="Arial Black"/>
          <w:sz w:val="16"/>
        </w:rPr>
      </w:pPr>
    </w:p>
    <w:p>
      <w:pPr>
        <w:spacing w:line="254" w:lineRule="auto" w:before="0"/>
        <w:ind w:left="5827" w:right="0" w:firstLine="0"/>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0" simplePos="0" relativeHeight="15907328">
                <wp:simplePos x="0" y="0"/>
                <wp:positionH relativeFrom="page">
                  <wp:posOffset>918366</wp:posOffset>
                </wp:positionH>
                <wp:positionV relativeFrom="paragraph">
                  <wp:posOffset>-590017</wp:posOffset>
                </wp:positionV>
                <wp:extent cx="3170555" cy="1896110"/>
                <wp:effectExtent l="0" t="0" r="0" b="0"/>
                <wp:wrapNone/>
                <wp:docPr id="1751" name="Group 1751"/>
                <wp:cNvGraphicFramePr>
                  <a:graphicFrameLocks/>
                </wp:cNvGraphicFramePr>
                <a:graphic>
                  <a:graphicData uri="http://schemas.microsoft.com/office/word/2010/wordprocessingGroup">
                    <wpg:wgp>
                      <wpg:cNvPr id="1751" name="Group 1751"/>
                      <wpg:cNvGrpSpPr/>
                      <wpg:grpSpPr>
                        <a:xfrm>
                          <a:off x="0" y="0"/>
                          <a:ext cx="3170555" cy="1896110"/>
                          <a:chExt cx="3170555" cy="1896110"/>
                        </a:xfrm>
                      </wpg:grpSpPr>
                      <wps:wsp>
                        <wps:cNvPr id="1752" name="Graphic 1752"/>
                        <wps:cNvSpPr/>
                        <wps:spPr>
                          <a:xfrm>
                            <a:off x="152834" y="482636"/>
                            <a:ext cx="829944" cy="956944"/>
                          </a:xfrm>
                          <a:custGeom>
                            <a:avLst/>
                            <a:gdLst/>
                            <a:ahLst/>
                            <a:cxnLst/>
                            <a:rect l="l" t="t" r="r" b="b"/>
                            <a:pathLst>
                              <a:path w="829944" h="956944">
                                <a:moveTo>
                                  <a:pt x="749045" y="0"/>
                                </a:moveTo>
                                <a:lnTo>
                                  <a:pt x="80390" y="0"/>
                                </a:lnTo>
                                <a:lnTo>
                                  <a:pt x="49098" y="6324"/>
                                </a:lnTo>
                                <a:lnTo>
                                  <a:pt x="23545" y="23555"/>
                                </a:lnTo>
                                <a:lnTo>
                                  <a:pt x="6317" y="49106"/>
                                </a:lnTo>
                                <a:lnTo>
                                  <a:pt x="0" y="80391"/>
                                </a:lnTo>
                                <a:lnTo>
                                  <a:pt x="0" y="875931"/>
                                </a:lnTo>
                                <a:lnTo>
                                  <a:pt x="6317" y="907209"/>
                                </a:lnTo>
                                <a:lnTo>
                                  <a:pt x="23545" y="932757"/>
                                </a:lnTo>
                                <a:lnTo>
                                  <a:pt x="49098" y="949990"/>
                                </a:lnTo>
                                <a:lnTo>
                                  <a:pt x="80390" y="956322"/>
                                </a:lnTo>
                                <a:lnTo>
                                  <a:pt x="749045" y="956322"/>
                                </a:lnTo>
                                <a:lnTo>
                                  <a:pt x="780338" y="949990"/>
                                </a:lnTo>
                                <a:lnTo>
                                  <a:pt x="805891" y="932757"/>
                                </a:lnTo>
                                <a:lnTo>
                                  <a:pt x="823119" y="907209"/>
                                </a:lnTo>
                                <a:lnTo>
                                  <a:pt x="829436" y="875931"/>
                                </a:lnTo>
                                <a:lnTo>
                                  <a:pt x="829436" y="80391"/>
                                </a:lnTo>
                                <a:lnTo>
                                  <a:pt x="823119" y="49106"/>
                                </a:lnTo>
                                <a:lnTo>
                                  <a:pt x="805891" y="23555"/>
                                </a:lnTo>
                                <a:lnTo>
                                  <a:pt x="780338" y="6324"/>
                                </a:lnTo>
                                <a:lnTo>
                                  <a:pt x="749045" y="0"/>
                                </a:lnTo>
                                <a:close/>
                              </a:path>
                            </a:pathLst>
                          </a:custGeom>
                          <a:solidFill>
                            <a:srgbClr val="ADAFB1"/>
                          </a:solidFill>
                        </wps:spPr>
                        <wps:bodyPr wrap="square" lIns="0" tIns="0" rIns="0" bIns="0" rtlCol="0">
                          <a:prstTxWarp prst="textNoShape">
                            <a:avLst/>
                          </a:prstTxWarp>
                          <a:noAutofit/>
                        </wps:bodyPr>
                      </wps:wsp>
                      <wps:wsp>
                        <wps:cNvPr id="1753" name="Graphic 1753"/>
                        <wps:cNvSpPr/>
                        <wps:spPr>
                          <a:xfrm>
                            <a:off x="146472" y="476286"/>
                            <a:ext cx="842644" cy="969644"/>
                          </a:xfrm>
                          <a:custGeom>
                            <a:avLst/>
                            <a:gdLst/>
                            <a:ahLst/>
                            <a:cxnLst/>
                            <a:rect l="l" t="t" r="r" b="b"/>
                            <a:pathLst>
                              <a:path w="842644" h="969644">
                                <a:moveTo>
                                  <a:pt x="755408" y="0"/>
                                </a:moveTo>
                                <a:lnTo>
                                  <a:pt x="86753" y="0"/>
                                </a:lnTo>
                                <a:lnTo>
                                  <a:pt x="52990" y="6823"/>
                                </a:lnTo>
                                <a:lnTo>
                                  <a:pt x="25417" y="25415"/>
                                </a:lnTo>
                                <a:lnTo>
                                  <a:pt x="6824" y="52985"/>
                                </a:lnTo>
                                <a:lnTo>
                                  <a:pt x="0" y="86741"/>
                                </a:lnTo>
                                <a:lnTo>
                                  <a:pt x="0" y="882281"/>
                                </a:lnTo>
                                <a:lnTo>
                                  <a:pt x="6824" y="916030"/>
                                </a:lnTo>
                                <a:lnTo>
                                  <a:pt x="25417" y="943597"/>
                                </a:lnTo>
                                <a:lnTo>
                                  <a:pt x="52990" y="962191"/>
                                </a:lnTo>
                                <a:lnTo>
                                  <a:pt x="86753" y="969022"/>
                                </a:lnTo>
                                <a:lnTo>
                                  <a:pt x="86753" y="962672"/>
                                </a:lnTo>
                                <a:lnTo>
                                  <a:pt x="55459" y="956340"/>
                                </a:lnTo>
                                <a:lnTo>
                                  <a:pt x="29902" y="939107"/>
                                </a:lnTo>
                                <a:lnTo>
                                  <a:pt x="12669" y="913559"/>
                                </a:lnTo>
                                <a:lnTo>
                                  <a:pt x="6350" y="882281"/>
                                </a:lnTo>
                                <a:lnTo>
                                  <a:pt x="6350" y="86741"/>
                                </a:lnTo>
                                <a:lnTo>
                                  <a:pt x="12669" y="55456"/>
                                </a:lnTo>
                                <a:lnTo>
                                  <a:pt x="29902" y="29905"/>
                                </a:lnTo>
                                <a:lnTo>
                                  <a:pt x="55459" y="12674"/>
                                </a:lnTo>
                                <a:lnTo>
                                  <a:pt x="86753" y="6350"/>
                                </a:lnTo>
                                <a:lnTo>
                                  <a:pt x="786849" y="6350"/>
                                </a:lnTo>
                                <a:lnTo>
                                  <a:pt x="755408" y="0"/>
                                </a:lnTo>
                                <a:close/>
                              </a:path>
                              <a:path w="842644" h="969644">
                                <a:moveTo>
                                  <a:pt x="786849" y="6350"/>
                                </a:moveTo>
                                <a:lnTo>
                                  <a:pt x="755408" y="6350"/>
                                </a:lnTo>
                                <a:lnTo>
                                  <a:pt x="786700" y="12674"/>
                                </a:lnTo>
                                <a:lnTo>
                                  <a:pt x="812253" y="29905"/>
                                </a:lnTo>
                                <a:lnTo>
                                  <a:pt x="829482" y="55456"/>
                                </a:lnTo>
                                <a:lnTo>
                                  <a:pt x="835799" y="86741"/>
                                </a:lnTo>
                                <a:lnTo>
                                  <a:pt x="835799" y="882281"/>
                                </a:lnTo>
                                <a:lnTo>
                                  <a:pt x="829482" y="913559"/>
                                </a:lnTo>
                                <a:lnTo>
                                  <a:pt x="812253" y="939107"/>
                                </a:lnTo>
                                <a:lnTo>
                                  <a:pt x="786700" y="956340"/>
                                </a:lnTo>
                                <a:lnTo>
                                  <a:pt x="755408" y="962672"/>
                                </a:lnTo>
                                <a:lnTo>
                                  <a:pt x="86753" y="962672"/>
                                </a:lnTo>
                                <a:lnTo>
                                  <a:pt x="86753" y="969022"/>
                                </a:lnTo>
                                <a:lnTo>
                                  <a:pt x="755408" y="969022"/>
                                </a:lnTo>
                                <a:lnTo>
                                  <a:pt x="789169" y="962191"/>
                                </a:lnTo>
                                <a:lnTo>
                                  <a:pt x="816737" y="943597"/>
                                </a:lnTo>
                                <a:lnTo>
                                  <a:pt x="835322" y="916030"/>
                                </a:lnTo>
                                <a:lnTo>
                                  <a:pt x="842137" y="882281"/>
                                </a:lnTo>
                                <a:lnTo>
                                  <a:pt x="842137" y="86741"/>
                                </a:lnTo>
                                <a:lnTo>
                                  <a:pt x="835322" y="52985"/>
                                </a:lnTo>
                                <a:lnTo>
                                  <a:pt x="816740" y="25415"/>
                                </a:lnTo>
                                <a:lnTo>
                                  <a:pt x="789177" y="6823"/>
                                </a:lnTo>
                                <a:lnTo>
                                  <a:pt x="786849" y="6350"/>
                                </a:lnTo>
                                <a:close/>
                              </a:path>
                            </a:pathLst>
                          </a:custGeom>
                          <a:solidFill>
                            <a:srgbClr val="808285"/>
                          </a:solidFill>
                        </wps:spPr>
                        <wps:bodyPr wrap="square" lIns="0" tIns="0" rIns="0" bIns="0" rtlCol="0">
                          <a:prstTxWarp prst="textNoShape">
                            <a:avLst/>
                          </a:prstTxWarp>
                          <a:noAutofit/>
                        </wps:bodyPr>
                      </wps:wsp>
                      <wps:wsp>
                        <wps:cNvPr id="1754" name="Graphic 1754"/>
                        <wps:cNvSpPr/>
                        <wps:spPr>
                          <a:xfrm>
                            <a:off x="1498939" y="993048"/>
                            <a:ext cx="1665605" cy="446405"/>
                          </a:xfrm>
                          <a:custGeom>
                            <a:avLst/>
                            <a:gdLst/>
                            <a:ahLst/>
                            <a:cxnLst/>
                            <a:rect l="l" t="t" r="r" b="b"/>
                            <a:pathLst>
                              <a:path w="1665605" h="446405">
                                <a:moveTo>
                                  <a:pt x="724598" y="0"/>
                                </a:moveTo>
                                <a:lnTo>
                                  <a:pt x="544614" y="0"/>
                                </a:lnTo>
                                <a:lnTo>
                                  <a:pt x="544614" y="445909"/>
                                </a:lnTo>
                                <a:lnTo>
                                  <a:pt x="724598" y="445909"/>
                                </a:lnTo>
                                <a:lnTo>
                                  <a:pt x="724598" y="0"/>
                                </a:lnTo>
                                <a:close/>
                              </a:path>
                              <a:path w="1665605" h="446405">
                                <a:moveTo>
                                  <a:pt x="1120609" y="0"/>
                                </a:moveTo>
                                <a:lnTo>
                                  <a:pt x="940625" y="0"/>
                                </a:lnTo>
                                <a:lnTo>
                                  <a:pt x="940625" y="445909"/>
                                </a:lnTo>
                                <a:lnTo>
                                  <a:pt x="1120609" y="445909"/>
                                </a:lnTo>
                                <a:lnTo>
                                  <a:pt x="1120609" y="0"/>
                                </a:lnTo>
                                <a:close/>
                              </a:path>
                              <a:path w="1665605" h="446405">
                                <a:moveTo>
                                  <a:pt x="1501254" y="0"/>
                                </a:moveTo>
                                <a:lnTo>
                                  <a:pt x="1336624" y="0"/>
                                </a:lnTo>
                                <a:lnTo>
                                  <a:pt x="1336624" y="445909"/>
                                </a:lnTo>
                                <a:lnTo>
                                  <a:pt x="1501254" y="445909"/>
                                </a:lnTo>
                                <a:lnTo>
                                  <a:pt x="1544840" y="440043"/>
                                </a:lnTo>
                                <a:lnTo>
                                  <a:pt x="1584007" y="423510"/>
                                </a:lnTo>
                                <a:lnTo>
                                  <a:pt x="1617191" y="397873"/>
                                </a:lnTo>
                                <a:lnTo>
                                  <a:pt x="1642830" y="364693"/>
                                </a:lnTo>
                                <a:lnTo>
                                  <a:pt x="1659361" y="325532"/>
                                </a:lnTo>
                                <a:lnTo>
                                  <a:pt x="1665224" y="281952"/>
                                </a:lnTo>
                                <a:lnTo>
                                  <a:pt x="1665224" y="163956"/>
                                </a:lnTo>
                                <a:lnTo>
                                  <a:pt x="1659361" y="120366"/>
                                </a:lnTo>
                                <a:lnTo>
                                  <a:pt x="1642830" y="81199"/>
                                </a:lnTo>
                                <a:lnTo>
                                  <a:pt x="1617191" y="48017"/>
                                </a:lnTo>
                                <a:lnTo>
                                  <a:pt x="1584007" y="22382"/>
                                </a:lnTo>
                                <a:lnTo>
                                  <a:pt x="1544840" y="5855"/>
                                </a:lnTo>
                                <a:lnTo>
                                  <a:pt x="1501254" y="0"/>
                                </a:lnTo>
                                <a:close/>
                              </a:path>
                              <a:path w="1665605" h="446405">
                                <a:moveTo>
                                  <a:pt x="328599" y="0"/>
                                </a:moveTo>
                                <a:lnTo>
                                  <a:pt x="163969" y="0"/>
                                </a:lnTo>
                                <a:lnTo>
                                  <a:pt x="120382" y="5855"/>
                                </a:lnTo>
                                <a:lnTo>
                                  <a:pt x="81214" y="22382"/>
                                </a:lnTo>
                                <a:lnTo>
                                  <a:pt x="48028" y="48017"/>
                                </a:lnTo>
                                <a:lnTo>
                                  <a:pt x="22388" y="81199"/>
                                </a:lnTo>
                                <a:lnTo>
                                  <a:pt x="5857" y="120366"/>
                                </a:lnTo>
                                <a:lnTo>
                                  <a:pt x="0" y="163956"/>
                                </a:lnTo>
                                <a:lnTo>
                                  <a:pt x="0" y="281952"/>
                                </a:lnTo>
                                <a:lnTo>
                                  <a:pt x="5857" y="325532"/>
                                </a:lnTo>
                                <a:lnTo>
                                  <a:pt x="22388" y="364693"/>
                                </a:lnTo>
                                <a:lnTo>
                                  <a:pt x="48028" y="397873"/>
                                </a:lnTo>
                                <a:lnTo>
                                  <a:pt x="81214" y="423510"/>
                                </a:lnTo>
                                <a:lnTo>
                                  <a:pt x="120382" y="440043"/>
                                </a:lnTo>
                                <a:lnTo>
                                  <a:pt x="163969" y="445909"/>
                                </a:lnTo>
                                <a:lnTo>
                                  <a:pt x="328599" y="445909"/>
                                </a:lnTo>
                                <a:lnTo>
                                  <a:pt x="328599" y="0"/>
                                </a:lnTo>
                                <a:close/>
                              </a:path>
                            </a:pathLst>
                          </a:custGeom>
                          <a:solidFill>
                            <a:srgbClr val="8E9093"/>
                          </a:solidFill>
                        </wps:spPr>
                        <wps:bodyPr wrap="square" lIns="0" tIns="0" rIns="0" bIns="0" rtlCol="0">
                          <a:prstTxWarp prst="textNoShape">
                            <a:avLst/>
                          </a:prstTxWarp>
                          <a:noAutofit/>
                        </wps:bodyPr>
                      </wps:wsp>
                      <wps:wsp>
                        <wps:cNvPr id="1755" name="Graphic 1755"/>
                        <wps:cNvSpPr/>
                        <wps:spPr>
                          <a:xfrm>
                            <a:off x="1492589" y="986698"/>
                            <a:ext cx="1678305" cy="459105"/>
                          </a:xfrm>
                          <a:custGeom>
                            <a:avLst/>
                            <a:gdLst/>
                            <a:ahLst/>
                            <a:cxnLst/>
                            <a:rect l="l" t="t" r="r" b="b"/>
                            <a:pathLst>
                              <a:path w="1678305" h="459105">
                                <a:moveTo>
                                  <a:pt x="730948" y="0"/>
                                </a:moveTo>
                                <a:lnTo>
                                  <a:pt x="550964" y="0"/>
                                </a:lnTo>
                                <a:lnTo>
                                  <a:pt x="550964" y="6350"/>
                                </a:lnTo>
                                <a:lnTo>
                                  <a:pt x="730948" y="6350"/>
                                </a:lnTo>
                                <a:lnTo>
                                  <a:pt x="730948" y="0"/>
                                </a:lnTo>
                                <a:close/>
                              </a:path>
                              <a:path w="1678305" h="459105">
                                <a:moveTo>
                                  <a:pt x="1126959" y="0"/>
                                </a:moveTo>
                                <a:lnTo>
                                  <a:pt x="946975" y="0"/>
                                </a:lnTo>
                                <a:lnTo>
                                  <a:pt x="946975" y="6350"/>
                                </a:lnTo>
                                <a:lnTo>
                                  <a:pt x="1126959" y="6350"/>
                                </a:lnTo>
                                <a:lnTo>
                                  <a:pt x="1126959" y="0"/>
                                </a:lnTo>
                                <a:close/>
                              </a:path>
                              <a:path w="1678305" h="459105">
                                <a:moveTo>
                                  <a:pt x="334949" y="0"/>
                                </a:moveTo>
                                <a:lnTo>
                                  <a:pt x="170319" y="0"/>
                                </a:lnTo>
                                <a:lnTo>
                                  <a:pt x="125046" y="6092"/>
                                </a:lnTo>
                                <a:lnTo>
                                  <a:pt x="84365" y="23263"/>
                                </a:lnTo>
                                <a:lnTo>
                                  <a:pt x="49898" y="49891"/>
                                </a:lnTo>
                                <a:lnTo>
                                  <a:pt x="23266" y="84356"/>
                                </a:lnTo>
                                <a:lnTo>
                                  <a:pt x="6093" y="125035"/>
                                </a:lnTo>
                                <a:lnTo>
                                  <a:pt x="0" y="170306"/>
                                </a:lnTo>
                                <a:lnTo>
                                  <a:pt x="0" y="288302"/>
                                </a:lnTo>
                                <a:lnTo>
                                  <a:pt x="6093" y="333565"/>
                                </a:lnTo>
                                <a:lnTo>
                                  <a:pt x="23266" y="374242"/>
                                </a:lnTo>
                                <a:lnTo>
                                  <a:pt x="49898" y="408708"/>
                                </a:lnTo>
                                <a:lnTo>
                                  <a:pt x="84365" y="435340"/>
                                </a:lnTo>
                                <a:lnTo>
                                  <a:pt x="125046" y="452515"/>
                                </a:lnTo>
                                <a:lnTo>
                                  <a:pt x="170319" y="458609"/>
                                </a:lnTo>
                                <a:lnTo>
                                  <a:pt x="170319" y="452259"/>
                                </a:lnTo>
                                <a:lnTo>
                                  <a:pt x="126732" y="446393"/>
                                </a:lnTo>
                                <a:lnTo>
                                  <a:pt x="87564" y="429860"/>
                                </a:lnTo>
                                <a:lnTo>
                                  <a:pt x="54378" y="404223"/>
                                </a:lnTo>
                                <a:lnTo>
                                  <a:pt x="28738" y="371043"/>
                                </a:lnTo>
                                <a:lnTo>
                                  <a:pt x="12207" y="331882"/>
                                </a:lnTo>
                                <a:lnTo>
                                  <a:pt x="6350" y="288302"/>
                                </a:lnTo>
                                <a:lnTo>
                                  <a:pt x="6350" y="170306"/>
                                </a:lnTo>
                                <a:lnTo>
                                  <a:pt x="12207" y="126716"/>
                                </a:lnTo>
                                <a:lnTo>
                                  <a:pt x="28738" y="87549"/>
                                </a:lnTo>
                                <a:lnTo>
                                  <a:pt x="54378" y="54367"/>
                                </a:lnTo>
                                <a:lnTo>
                                  <a:pt x="87564" y="28732"/>
                                </a:lnTo>
                                <a:lnTo>
                                  <a:pt x="126732" y="12205"/>
                                </a:lnTo>
                                <a:lnTo>
                                  <a:pt x="170319" y="6350"/>
                                </a:lnTo>
                                <a:lnTo>
                                  <a:pt x="334949" y="6350"/>
                                </a:lnTo>
                                <a:lnTo>
                                  <a:pt x="334949" y="0"/>
                                </a:lnTo>
                                <a:close/>
                              </a:path>
                              <a:path w="1678305" h="459105">
                                <a:moveTo>
                                  <a:pt x="334949" y="452259"/>
                                </a:moveTo>
                                <a:lnTo>
                                  <a:pt x="170319" y="452259"/>
                                </a:lnTo>
                                <a:lnTo>
                                  <a:pt x="170319" y="458609"/>
                                </a:lnTo>
                                <a:lnTo>
                                  <a:pt x="334949" y="458609"/>
                                </a:lnTo>
                                <a:lnTo>
                                  <a:pt x="334949" y="452259"/>
                                </a:lnTo>
                                <a:close/>
                              </a:path>
                              <a:path w="1678305" h="459105">
                                <a:moveTo>
                                  <a:pt x="730948" y="452259"/>
                                </a:moveTo>
                                <a:lnTo>
                                  <a:pt x="550964" y="452259"/>
                                </a:lnTo>
                                <a:lnTo>
                                  <a:pt x="550964" y="458609"/>
                                </a:lnTo>
                                <a:lnTo>
                                  <a:pt x="730948" y="458609"/>
                                </a:lnTo>
                                <a:lnTo>
                                  <a:pt x="730948" y="452259"/>
                                </a:lnTo>
                                <a:close/>
                              </a:path>
                              <a:path w="1678305" h="459105">
                                <a:moveTo>
                                  <a:pt x="1126959" y="452259"/>
                                </a:moveTo>
                                <a:lnTo>
                                  <a:pt x="946975" y="452259"/>
                                </a:lnTo>
                                <a:lnTo>
                                  <a:pt x="946975" y="458609"/>
                                </a:lnTo>
                                <a:lnTo>
                                  <a:pt x="1126959" y="458609"/>
                                </a:lnTo>
                                <a:lnTo>
                                  <a:pt x="1126959" y="452259"/>
                                </a:lnTo>
                                <a:close/>
                              </a:path>
                              <a:path w="1678305" h="459105">
                                <a:moveTo>
                                  <a:pt x="1507604" y="0"/>
                                </a:moveTo>
                                <a:lnTo>
                                  <a:pt x="1342974" y="0"/>
                                </a:lnTo>
                                <a:lnTo>
                                  <a:pt x="1342974" y="6350"/>
                                </a:lnTo>
                                <a:lnTo>
                                  <a:pt x="1507604" y="6350"/>
                                </a:lnTo>
                                <a:lnTo>
                                  <a:pt x="1551190" y="12205"/>
                                </a:lnTo>
                                <a:lnTo>
                                  <a:pt x="1590357" y="28732"/>
                                </a:lnTo>
                                <a:lnTo>
                                  <a:pt x="1623541" y="54367"/>
                                </a:lnTo>
                                <a:lnTo>
                                  <a:pt x="1649180" y="87549"/>
                                </a:lnTo>
                                <a:lnTo>
                                  <a:pt x="1665711" y="126716"/>
                                </a:lnTo>
                                <a:lnTo>
                                  <a:pt x="1671574" y="170306"/>
                                </a:lnTo>
                                <a:lnTo>
                                  <a:pt x="1671574" y="288302"/>
                                </a:lnTo>
                                <a:lnTo>
                                  <a:pt x="1665711" y="331882"/>
                                </a:lnTo>
                                <a:lnTo>
                                  <a:pt x="1649180" y="371043"/>
                                </a:lnTo>
                                <a:lnTo>
                                  <a:pt x="1623541" y="404223"/>
                                </a:lnTo>
                                <a:lnTo>
                                  <a:pt x="1590357" y="429860"/>
                                </a:lnTo>
                                <a:lnTo>
                                  <a:pt x="1551190" y="446393"/>
                                </a:lnTo>
                                <a:lnTo>
                                  <a:pt x="1507604" y="452259"/>
                                </a:lnTo>
                                <a:lnTo>
                                  <a:pt x="1342974" y="452259"/>
                                </a:lnTo>
                                <a:lnTo>
                                  <a:pt x="1342974" y="458609"/>
                                </a:lnTo>
                                <a:lnTo>
                                  <a:pt x="1507604" y="458609"/>
                                </a:lnTo>
                                <a:lnTo>
                                  <a:pt x="1552881" y="452515"/>
                                </a:lnTo>
                                <a:lnTo>
                                  <a:pt x="1593564" y="435340"/>
                                </a:lnTo>
                                <a:lnTo>
                                  <a:pt x="1628030" y="408708"/>
                                </a:lnTo>
                                <a:lnTo>
                                  <a:pt x="1654659" y="374242"/>
                                </a:lnTo>
                                <a:lnTo>
                                  <a:pt x="1671831" y="333565"/>
                                </a:lnTo>
                                <a:lnTo>
                                  <a:pt x="1677924" y="288302"/>
                                </a:lnTo>
                                <a:lnTo>
                                  <a:pt x="1677924" y="170306"/>
                                </a:lnTo>
                                <a:lnTo>
                                  <a:pt x="1671831" y="125035"/>
                                </a:lnTo>
                                <a:lnTo>
                                  <a:pt x="1654659" y="84356"/>
                                </a:lnTo>
                                <a:lnTo>
                                  <a:pt x="1628030" y="49891"/>
                                </a:lnTo>
                                <a:lnTo>
                                  <a:pt x="1593564" y="23263"/>
                                </a:lnTo>
                                <a:lnTo>
                                  <a:pt x="1552881" y="6092"/>
                                </a:lnTo>
                                <a:lnTo>
                                  <a:pt x="1507604" y="0"/>
                                </a:lnTo>
                                <a:close/>
                              </a:path>
                            </a:pathLst>
                          </a:custGeom>
                          <a:solidFill>
                            <a:srgbClr val="808285"/>
                          </a:solidFill>
                        </wps:spPr>
                        <wps:bodyPr wrap="square" lIns="0" tIns="0" rIns="0" bIns="0" rtlCol="0">
                          <a:prstTxWarp prst="textNoShape">
                            <a:avLst/>
                          </a:prstTxWarp>
                          <a:noAutofit/>
                        </wps:bodyPr>
                      </wps:wsp>
                      <wps:wsp>
                        <wps:cNvPr id="1756" name="Graphic 1756"/>
                        <wps:cNvSpPr/>
                        <wps:spPr>
                          <a:xfrm>
                            <a:off x="1498939" y="489061"/>
                            <a:ext cx="1665605" cy="446405"/>
                          </a:xfrm>
                          <a:custGeom>
                            <a:avLst/>
                            <a:gdLst/>
                            <a:ahLst/>
                            <a:cxnLst/>
                            <a:rect l="l" t="t" r="r" b="b"/>
                            <a:pathLst>
                              <a:path w="1665605" h="446405">
                                <a:moveTo>
                                  <a:pt x="724598" y="0"/>
                                </a:moveTo>
                                <a:lnTo>
                                  <a:pt x="544614" y="0"/>
                                </a:lnTo>
                                <a:lnTo>
                                  <a:pt x="544614" y="445896"/>
                                </a:lnTo>
                                <a:lnTo>
                                  <a:pt x="724598" y="445896"/>
                                </a:lnTo>
                                <a:lnTo>
                                  <a:pt x="724598" y="0"/>
                                </a:lnTo>
                                <a:close/>
                              </a:path>
                              <a:path w="1665605" h="446405">
                                <a:moveTo>
                                  <a:pt x="1120609" y="0"/>
                                </a:moveTo>
                                <a:lnTo>
                                  <a:pt x="940625" y="0"/>
                                </a:lnTo>
                                <a:lnTo>
                                  <a:pt x="940625" y="445896"/>
                                </a:lnTo>
                                <a:lnTo>
                                  <a:pt x="1120609" y="445896"/>
                                </a:lnTo>
                                <a:lnTo>
                                  <a:pt x="1120609" y="0"/>
                                </a:lnTo>
                                <a:close/>
                              </a:path>
                              <a:path w="1665605" h="446405">
                                <a:moveTo>
                                  <a:pt x="1501254" y="0"/>
                                </a:moveTo>
                                <a:lnTo>
                                  <a:pt x="1336624" y="0"/>
                                </a:lnTo>
                                <a:lnTo>
                                  <a:pt x="1336624" y="445896"/>
                                </a:lnTo>
                                <a:lnTo>
                                  <a:pt x="1501254" y="445896"/>
                                </a:lnTo>
                                <a:lnTo>
                                  <a:pt x="1544840" y="440034"/>
                                </a:lnTo>
                                <a:lnTo>
                                  <a:pt x="1584007" y="423503"/>
                                </a:lnTo>
                                <a:lnTo>
                                  <a:pt x="1617191" y="397864"/>
                                </a:lnTo>
                                <a:lnTo>
                                  <a:pt x="1642830" y="364680"/>
                                </a:lnTo>
                                <a:lnTo>
                                  <a:pt x="1659361" y="325513"/>
                                </a:lnTo>
                                <a:lnTo>
                                  <a:pt x="1665224" y="281927"/>
                                </a:lnTo>
                                <a:lnTo>
                                  <a:pt x="1665224" y="163944"/>
                                </a:lnTo>
                                <a:lnTo>
                                  <a:pt x="1659361" y="120363"/>
                                </a:lnTo>
                                <a:lnTo>
                                  <a:pt x="1642830" y="81200"/>
                                </a:lnTo>
                                <a:lnTo>
                                  <a:pt x="1617191" y="48020"/>
                                </a:lnTo>
                                <a:lnTo>
                                  <a:pt x="1584007" y="22384"/>
                                </a:lnTo>
                                <a:lnTo>
                                  <a:pt x="1544840" y="5856"/>
                                </a:lnTo>
                                <a:lnTo>
                                  <a:pt x="1501254" y="0"/>
                                </a:lnTo>
                                <a:close/>
                              </a:path>
                              <a:path w="1665605" h="446405">
                                <a:moveTo>
                                  <a:pt x="328599" y="0"/>
                                </a:moveTo>
                                <a:lnTo>
                                  <a:pt x="163969" y="0"/>
                                </a:lnTo>
                                <a:lnTo>
                                  <a:pt x="120382" y="5856"/>
                                </a:lnTo>
                                <a:lnTo>
                                  <a:pt x="81214" y="22384"/>
                                </a:lnTo>
                                <a:lnTo>
                                  <a:pt x="48028" y="48020"/>
                                </a:lnTo>
                                <a:lnTo>
                                  <a:pt x="22388" y="81200"/>
                                </a:lnTo>
                                <a:lnTo>
                                  <a:pt x="5857" y="120363"/>
                                </a:lnTo>
                                <a:lnTo>
                                  <a:pt x="0" y="163944"/>
                                </a:lnTo>
                                <a:lnTo>
                                  <a:pt x="0" y="281927"/>
                                </a:lnTo>
                                <a:lnTo>
                                  <a:pt x="5857" y="325513"/>
                                </a:lnTo>
                                <a:lnTo>
                                  <a:pt x="22388" y="364680"/>
                                </a:lnTo>
                                <a:lnTo>
                                  <a:pt x="48028" y="397864"/>
                                </a:lnTo>
                                <a:lnTo>
                                  <a:pt x="81214" y="423503"/>
                                </a:lnTo>
                                <a:lnTo>
                                  <a:pt x="120382" y="440034"/>
                                </a:lnTo>
                                <a:lnTo>
                                  <a:pt x="163969" y="445896"/>
                                </a:lnTo>
                                <a:lnTo>
                                  <a:pt x="328599" y="445896"/>
                                </a:lnTo>
                                <a:lnTo>
                                  <a:pt x="328599" y="0"/>
                                </a:lnTo>
                                <a:close/>
                              </a:path>
                            </a:pathLst>
                          </a:custGeom>
                          <a:solidFill>
                            <a:srgbClr val="7D7F81"/>
                          </a:solidFill>
                        </wps:spPr>
                        <wps:bodyPr wrap="square" lIns="0" tIns="0" rIns="0" bIns="0" rtlCol="0">
                          <a:prstTxWarp prst="textNoShape">
                            <a:avLst/>
                          </a:prstTxWarp>
                          <a:noAutofit/>
                        </wps:bodyPr>
                      </wps:wsp>
                      <wps:wsp>
                        <wps:cNvPr id="1757" name="Graphic 1757"/>
                        <wps:cNvSpPr/>
                        <wps:spPr>
                          <a:xfrm>
                            <a:off x="1492589" y="482711"/>
                            <a:ext cx="1678305" cy="459105"/>
                          </a:xfrm>
                          <a:custGeom>
                            <a:avLst/>
                            <a:gdLst/>
                            <a:ahLst/>
                            <a:cxnLst/>
                            <a:rect l="l" t="t" r="r" b="b"/>
                            <a:pathLst>
                              <a:path w="1678305" h="459105">
                                <a:moveTo>
                                  <a:pt x="730948" y="0"/>
                                </a:moveTo>
                                <a:lnTo>
                                  <a:pt x="550964" y="0"/>
                                </a:lnTo>
                                <a:lnTo>
                                  <a:pt x="550964" y="6350"/>
                                </a:lnTo>
                                <a:lnTo>
                                  <a:pt x="730948" y="6350"/>
                                </a:lnTo>
                                <a:lnTo>
                                  <a:pt x="730948" y="0"/>
                                </a:lnTo>
                                <a:close/>
                              </a:path>
                              <a:path w="1678305" h="459105">
                                <a:moveTo>
                                  <a:pt x="1126959" y="0"/>
                                </a:moveTo>
                                <a:lnTo>
                                  <a:pt x="946975" y="0"/>
                                </a:lnTo>
                                <a:lnTo>
                                  <a:pt x="946975" y="6350"/>
                                </a:lnTo>
                                <a:lnTo>
                                  <a:pt x="1126959" y="6350"/>
                                </a:lnTo>
                                <a:lnTo>
                                  <a:pt x="1126959" y="0"/>
                                </a:lnTo>
                                <a:close/>
                              </a:path>
                              <a:path w="1678305" h="459105">
                                <a:moveTo>
                                  <a:pt x="334949" y="0"/>
                                </a:moveTo>
                                <a:lnTo>
                                  <a:pt x="170319" y="0"/>
                                </a:lnTo>
                                <a:lnTo>
                                  <a:pt x="125046" y="6088"/>
                                </a:lnTo>
                                <a:lnTo>
                                  <a:pt x="84365" y="23257"/>
                                </a:lnTo>
                                <a:lnTo>
                                  <a:pt x="49898" y="49885"/>
                                </a:lnTo>
                                <a:lnTo>
                                  <a:pt x="23266" y="84349"/>
                                </a:lnTo>
                                <a:lnTo>
                                  <a:pt x="6093" y="125026"/>
                                </a:lnTo>
                                <a:lnTo>
                                  <a:pt x="0" y="170294"/>
                                </a:lnTo>
                                <a:lnTo>
                                  <a:pt x="0" y="288277"/>
                                </a:lnTo>
                                <a:lnTo>
                                  <a:pt x="6093" y="333550"/>
                                </a:lnTo>
                                <a:lnTo>
                                  <a:pt x="23266" y="374231"/>
                                </a:lnTo>
                                <a:lnTo>
                                  <a:pt x="49898" y="408698"/>
                                </a:lnTo>
                                <a:lnTo>
                                  <a:pt x="84365" y="435330"/>
                                </a:lnTo>
                                <a:lnTo>
                                  <a:pt x="125046" y="452503"/>
                                </a:lnTo>
                                <a:lnTo>
                                  <a:pt x="170319" y="458596"/>
                                </a:lnTo>
                                <a:lnTo>
                                  <a:pt x="170319" y="452246"/>
                                </a:lnTo>
                                <a:lnTo>
                                  <a:pt x="126732" y="446384"/>
                                </a:lnTo>
                                <a:lnTo>
                                  <a:pt x="87564" y="429853"/>
                                </a:lnTo>
                                <a:lnTo>
                                  <a:pt x="54378" y="404214"/>
                                </a:lnTo>
                                <a:lnTo>
                                  <a:pt x="28738" y="371030"/>
                                </a:lnTo>
                                <a:lnTo>
                                  <a:pt x="12207" y="331863"/>
                                </a:lnTo>
                                <a:lnTo>
                                  <a:pt x="6350" y="288277"/>
                                </a:lnTo>
                                <a:lnTo>
                                  <a:pt x="6350" y="170294"/>
                                </a:lnTo>
                                <a:lnTo>
                                  <a:pt x="12207" y="126713"/>
                                </a:lnTo>
                                <a:lnTo>
                                  <a:pt x="28738" y="87550"/>
                                </a:lnTo>
                                <a:lnTo>
                                  <a:pt x="54378" y="54370"/>
                                </a:lnTo>
                                <a:lnTo>
                                  <a:pt x="87564" y="28734"/>
                                </a:lnTo>
                                <a:lnTo>
                                  <a:pt x="126732" y="12206"/>
                                </a:lnTo>
                                <a:lnTo>
                                  <a:pt x="170319" y="6350"/>
                                </a:lnTo>
                                <a:lnTo>
                                  <a:pt x="334949" y="6350"/>
                                </a:lnTo>
                                <a:lnTo>
                                  <a:pt x="334949" y="0"/>
                                </a:lnTo>
                                <a:close/>
                              </a:path>
                              <a:path w="1678305" h="459105">
                                <a:moveTo>
                                  <a:pt x="334949" y="452246"/>
                                </a:moveTo>
                                <a:lnTo>
                                  <a:pt x="170319" y="452246"/>
                                </a:lnTo>
                                <a:lnTo>
                                  <a:pt x="170319" y="458596"/>
                                </a:lnTo>
                                <a:lnTo>
                                  <a:pt x="334949" y="458596"/>
                                </a:lnTo>
                                <a:lnTo>
                                  <a:pt x="334949" y="452246"/>
                                </a:lnTo>
                                <a:close/>
                              </a:path>
                              <a:path w="1678305" h="459105">
                                <a:moveTo>
                                  <a:pt x="730948" y="452246"/>
                                </a:moveTo>
                                <a:lnTo>
                                  <a:pt x="550964" y="452246"/>
                                </a:lnTo>
                                <a:lnTo>
                                  <a:pt x="550964" y="458596"/>
                                </a:lnTo>
                                <a:lnTo>
                                  <a:pt x="730948" y="458596"/>
                                </a:lnTo>
                                <a:lnTo>
                                  <a:pt x="730948" y="452246"/>
                                </a:lnTo>
                                <a:close/>
                              </a:path>
                              <a:path w="1678305" h="459105">
                                <a:moveTo>
                                  <a:pt x="1126959" y="452246"/>
                                </a:moveTo>
                                <a:lnTo>
                                  <a:pt x="946975" y="452246"/>
                                </a:lnTo>
                                <a:lnTo>
                                  <a:pt x="946975" y="458596"/>
                                </a:lnTo>
                                <a:lnTo>
                                  <a:pt x="1126959" y="458596"/>
                                </a:lnTo>
                                <a:lnTo>
                                  <a:pt x="1126959" y="452246"/>
                                </a:lnTo>
                                <a:close/>
                              </a:path>
                              <a:path w="1678305" h="459105">
                                <a:moveTo>
                                  <a:pt x="1507604" y="0"/>
                                </a:moveTo>
                                <a:lnTo>
                                  <a:pt x="1342974" y="0"/>
                                </a:lnTo>
                                <a:lnTo>
                                  <a:pt x="1342974" y="6350"/>
                                </a:lnTo>
                                <a:lnTo>
                                  <a:pt x="1507604" y="6350"/>
                                </a:lnTo>
                                <a:lnTo>
                                  <a:pt x="1551190" y="12206"/>
                                </a:lnTo>
                                <a:lnTo>
                                  <a:pt x="1590357" y="28734"/>
                                </a:lnTo>
                                <a:lnTo>
                                  <a:pt x="1623541" y="54370"/>
                                </a:lnTo>
                                <a:lnTo>
                                  <a:pt x="1649180" y="87550"/>
                                </a:lnTo>
                                <a:lnTo>
                                  <a:pt x="1665711" y="126713"/>
                                </a:lnTo>
                                <a:lnTo>
                                  <a:pt x="1671574" y="170294"/>
                                </a:lnTo>
                                <a:lnTo>
                                  <a:pt x="1671574" y="288277"/>
                                </a:lnTo>
                                <a:lnTo>
                                  <a:pt x="1665711" y="331863"/>
                                </a:lnTo>
                                <a:lnTo>
                                  <a:pt x="1649180" y="371030"/>
                                </a:lnTo>
                                <a:lnTo>
                                  <a:pt x="1623541" y="404214"/>
                                </a:lnTo>
                                <a:lnTo>
                                  <a:pt x="1590357" y="429853"/>
                                </a:lnTo>
                                <a:lnTo>
                                  <a:pt x="1551190" y="446384"/>
                                </a:lnTo>
                                <a:lnTo>
                                  <a:pt x="1507604" y="452246"/>
                                </a:lnTo>
                                <a:lnTo>
                                  <a:pt x="1342974" y="452246"/>
                                </a:lnTo>
                                <a:lnTo>
                                  <a:pt x="1342974" y="458596"/>
                                </a:lnTo>
                                <a:lnTo>
                                  <a:pt x="1507604" y="458596"/>
                                </a:lnTo>
                                <a:lnTo>
                                  <a:pt x="1552881" y="452503"/>
                                </a:lnTo>
                                <a:lnTo>
                                  <a:pt x="1593564" y="435330"/>
                                </a:lnTo>
                                <a:lnTo>
                                  <a:pt x="1628030" y="408698"/>
                                </a:lnTo>
                                <a:lnTo>
                                  <a:pt x="1654659" y="374231"/>
                                </a:lnTo>
                                <a:lnTo>
                                  <a:pt x="1671831" y="333550"/>
                                </a:lnTo>
                                <a:lnTo>
                                  <a:pt x="1677924" y="288277"/>
                                </a:lnTo>
                                <a:lnTo>
                                  <a:pt x="1677924" y="170294"/>
                                </a:lnTo>
                                <a:lnTo>
                                  <a:pt x="1671831" y="125026"/>
                                </a:lnTo>
                                <a:lnTo>
                                  <a:pt x="1654659" y="84349"/>
                                </a:lnTo>
                                <a:lnTo>
                                  <a:pt x="1628030" y="49885"/>
                                </a:lnTo>
                                <a:lnTo>
                                  <a:pt x="1593564" y="23257"/>
                                </a:lnTo>
                                <a:lnTo>
                                  <a:pt x="1552881" y="6088"/>
                                </a:lnTo>
                                <a:lnTo>
                                  <a:pt x="1507604" y="0"/>
                                </a:lnTo>
                                <a:close/>
                              </a:path>
                            </a:pathLst>
                          </a:custGeom>
                          <a:solidFill>
                            <a:srgbClr val="808285"/>
                          </a:solidFill>
                        </wps:spPr>
                        <wps:bodyPr wrap="square" lIns="0" tIns="0" rIns="0" bIns="0" rtlCol="0">
                          <a:prstTxWarp prst="textNoShape">
                            <a:avLst/>
                          </a:prstTxWarp>
                          <a:noAutofit/>
                        </wps:bodyPr>
                      </wps:wsp>
                      <wps:wsp>
                        <wps:cNvPr id="1758" name="Graphic 1758"/>
                        <wps:cNvSpPr/>
                        <wps:spPr>
                          <a:xfrm>
                            <a:off x="1827538" y="941308"/>
                            <a:ext cx="216535" cy="735330"/>
                          </a:xfrm>
                          <a:custGeom>
                            <a:avLst/>
                            <a:gdLst/>
                            <a:ahLst/>
                            <a:cxnLst/>
                            <a:rect l="l" t="t" r="r" b="b"/>
                            <a:pathLst>
                              <a:path w="216535" h="735330">
                                <a:moveTo>
                                  <a:pt x="216014" y="0"/>
                                </a:moveTo>
                                <a:lnTo>
                                  <a:pt x="0" y="0"/>
                                </a:lnTo>
                                <a:lnTo>
                                  <a:pt x="0" y="45389"/>
                                </a:lnTo>
                                <a:lnTo>
                                  <a:pt x="216014" y="45389"/>
                                </a:lnTo>
                                <a:lnTo>
                                  <a:pt x="216014" y="0"/>
                                </a:lnTo>
                                <a:close/>
                              </a:path>
                              <a:path w="216535" h="735330">
                                <a:moveTo>
                                  <a:pt x="216014" y="503999"/>
                                </a:moveTo>
                                <a:lnTo>
                                  <a:pt x="0" y="503999"/>
                                </a:lnTo>
                                <a:lnTo>
                                  <a:pt x="0" y="626859"/>
                                </a:lnTo>
                                <a:lnTo>
                                  <a:pt x="8526" y="668913"/>
                                </a:lnTo>
                                <a:lnTo>
                                  <a:pt x="31681" y="703210"/>
                                </a:lnTo>
                                <a:lnTo>
                                  <a:pt x="66029" y="726331"/>
                                </a:lnTo>
                                <a:lnTo>
                                  <a:pt x="108026" y="734809"/>
                                </a:lnTo>
                                <a:lnTo>
                                  <a:pt x="150045" y="726331"/>
                                </a:lnTo>
                                <a:lnTo>
                                  <a:pt x="184365" y="703210"/>
                                </a:lnTo>
                                <a:lnTo>
                                  <a:pt x="207513" y="668913"/>
                                </a:lnTo>
                                <a:lnTo>
                                  <a:pt x="216014" y="626859"/>
                                </a:lnTo>
                                <a:lnTo>
                                  <a:pt x="216014" y="503999"/>
                                </a:lnTo>
                                <a:close/>
                              </a:path>
                            </a:pathLst>
                          </a:custGeom>
                          <a:solidFill>
                            <a:srgbClr val="E4E5E6"/>
                          </a:solidFill>
                        </wps:spPr>
                        <wps:bodyPr wrap="square" lIns="0" tIns="0" rIns="0" bIns="0" rtlCol="0">
                          <a:prstTxWarp prst="textNoShape">
                            <a:avLst/>
                          </a:prstTxWarp>
                          <a:noAutofit/>
                        </wps:bodyPr>
                      </wps:wsp>
                      <wps:wsp>
                        <wps:cNvPr id="1759" name="Graphic 1759"/>
                        <wps:cNvSpPr/>
                        <wps:spPr>
                          <a:xfrm>
                            <a:off x="1827538" y="993048"/>
                            <a:ext cx="216535" cy="446405"/>
                          </a:xfrm>
                          <a:custGeom>
                            <a:avLst/>
                            <a:gdLst/>
                            <a:ahLst/>
                            <a:cxnLst/>
                            <a:rect l="l" t="t" r="r" b="b"/>
                            <a:pathLst>
                              <a:path w="216535" h="446405">
                                <a:moveTo>
                                  <a:pt x="216014" y="0"/>
                                </a:moveTo>
                                <a:lnTo>
                                  <a:pt x="0" y="0"/>
                                </a:lnTo>
                                <a:lnTo>
                                  <a:pt x="0" y="445909"/>
                                </a:lnTo>
                                <a:lnTo>
                                  <a:pt x="216014" y="445909"/>
                                </a:lnTo>
                                <a:lnTo>
                                  <a:pt x="216014" y="0"/>
                                </a:lnTo>
                                <a:close/>
                              </a:path>
                            </a:pathLst>
                          </a:custGeom>
                          <a:solidFill>
                            <a:srgbClr val="ABADB0"/>
                          </a:solidFill>
                        </wps:spPr>
                        <wps:bodyPr wrap="square" lIns="0" tIns="0" rIns="0" bIns="0" rtlCol="0">
                          <a:prstTxWarp prst="textNoShape">
                            <a:avLst/>
                          </a:prstTxWarp>
                          <a:noAutofit/>
                        </wps:bodyPr>
                      </wps:wsp>
                      <wps:wsp>
                        <wps:cNvPr id="1760" name="Graphic 1760"/>
                        <wps:cNvSpPr/>
                        <wps:spPr>
                          <a:xfrm>
                            <a:off x="1827539" y="986698"/>
                            <a:ext cx="216535" cy="459105"/>
                          </a:xfrm>
                          <a:custGeom>
                            <a:avLst/>
                            <a:gdLst/>
                            <a:ahLst/>
                            <a:cxnLst/>
                            <a:rect l="l" t="t" r="r" b="b"/>
                            <a:pathLst>
                              <a:path w="216535" h="459105">
                                <a:moveTo>
                                  <a:pt x="216014" y="452259"/>
                                </a:moveTo>
                                <a:lnTo>
                                  <a:pt x="0" y="452259"/>
                                </a:lnTo>
                                <a:lnTo>
                                  <a:pt x="0" y="458609"/>
                                </a:lnTo>
                                <a:lnTo>
                                  <a:pt x="216014" y="458609"/>
                                </a:lnTo>
                                <a:lnTo>
                                  <a:pt x="216014" y="452259"/>
                                </a:lnTo>
                                <a:close/>
                              </a:path>
                              <a:path w="216535" h="459105">
                                <a:moveTo>
                                  <a:pt x="216014" y="0"/>
                                </a:moveTo>
                                <a:lnTo>
                                  <a:pt x="0" y="0"/>
                                </a:lnTo>
                                <a:lnTo>
                                  <a:pt x="0" y="6350"/>
                                </a:lnTo>
                                <a:lnTo>
                                  <a:pt x="216014" y="6350"/>
                                </a:lnTo>
                                <a:lnTo>
                                  <a:pt x="216014" y="0"/>
                                </a:lnTo>
                                <a:close/>
                              </a:path>
                            </a:pathLst>
                          </a:custGeom>
                          <a:solidFill>
                            <a:srgbClr val="AAACAF"/>
                          </a:solidFill>
                        </wps:spPr>
                        <wps:bodyPr wrap="square" lIns="0" tIns="0" rIns="0" bIns="0" rtlCol="0">
                          <a:prstTxWarp prst="textNoShape">
                            <a:avLst/>
                          </a:prstTxWarp>
                          <a:noAutofit/>
                        </wps:bodyPr>
                      </wps:wsp>
                      <pic:pic>
                        <pic:nvPicPr>
                          <pic:cNvPr id="1761" name="Image 1761"/>
                          <pic:cNvPicPr/>
                        </pic:nvPicPr>
                        <pic:blipFill>
                          <a:blip r:embed="rId211" cstate="print"/>
                          <a:stretch>
                            <a:fillRect/>
                          </a:stretch>
                        </pic:blipFill>
                        <pic:spPr>
                          <a:xfrm>
                            <a:off x="1827542" y="231118"/>
                            <a:ext cx="216014" cy="251586"/>
                          </a:xfrm>
                          <a:prstGeom prst="rect">
                            <a:avLst/>
                          </a:prstGeom>
                        </pic:spPr>
                      </pic:pic>
                      <wps:wsp>
                        <wps:cNvPr id="1762" name="Graphic 1762"/>
                        <wps:cNvSpPr/>
                        <wps:spPr>
                          <a:xfrm>
                            <a:off x="1827538" y="489061"/>
                            <a:ext cx="216535" cy="446405"/>
                          </a:xfrm>
                          <a:custGeom>
                            <a:avLst/>
                            <a:gdLst/>
                            <a:ahLst/>
                            <a:cxnLst/>
                            <a:rect l="l" t="t" r="r" b="b"/>
                            <a:pathLst>
                              <a:path w="216535" h="446405">
                                <a:moveTo>
                                  <a:pt x="216014" y="0"/>
                                </a:moveTo>
                                <a:lnTo>
                                  <a:pt x="0" y="0"/>
                                </a:lnTo>
                                <a:lnTo>
                                  <a:pt x="0" y="445896"/>
                                </a:lnTo>
                                <a:lnTo>
                                  <a:pt x="216014" y="445896"/>
                                </a:lnTo>
                                <a:lnTo>
                                  <a:pt x="216014" y="0"/>
                                </a:lnTo>
                                <a:close/>
                              </a:path>
                            </a:pathLst>
                          </a:custGeom>
                          <a:solidFill>
                            <a:srgbClr val="9EA0A3"/>
                          </a:solidFill>
                        </wps:spPr>
                        <wps:bodyPr wrap="square" lIns="0" tIns="0" rIns="0" bIns="0" rtlCol="0">
                          <a:prstTxWarp prst="textNoShape">
                            <a:avLst/>
                          </a:prstTxWarp>
                          <a:noAutofit/>
                        </wps:bodyPr>
                      </wps:wsp>
                      <wps:wsp>
                        <wps:cNvPr id="1763" name="Graphic 1763"/>
                        <wps:cNvSpPr/>
                        <wps:spPr>
                          <a:xfrm>
                            <a:off x="1827539" y="482711"/>
                            <a:ext cx="216535" cy="459105"/>
                          </a:xfrm>
                          <a:custGeom>
                            <a:avLst/>
                            <a:gdLst/>
                            <a:ahLst/>
                            <a:cxnLst/>
                            <a:rect l="l" t="t" r="r" b="b"/>
                            <a:pathLst>
                              <a:path w="216535" h="459105">
                                <a:moveTo>
                                  <a:pt x="216014" y="452247"/>
                                </a:moveTo>
                                <a:lnTo>
                                  <a:pt x="0" y="452247"/>
                                </a:lnTo>
                                <a:lnTo>
                                  <a:pt x="0" y="458597"/>
                                </a:lnTo>
                                <a:lnTo>
                                  <a:pt x="216014" y="458597"/>
                                </a:lnTo>
                                <a:lnTo>
                                  <a:pt x="216014" y="452247"/>
                                </a:lnTo>
                                <a:close/>
                              </a:path>
                              <a:path w="216535" h="459105">
                                <a:moveTo>
                                  <a:pt x="216014" y="0"/>
                                </a:moveTo>
                                <a:lnTo>
                                  <a:pt x="0" y="0"/>
                                </a:lnTo>
                                <a:lnTo>
                                  <a:pt x="0" y="6350"/>
                                </a:lnTo>
                                <a:lnTo>
                                  <a:pt x="216014" y="6350"/>
                                </a:lnTo>
                                <a:lnTo>
                                  <a:pt x="216014" y="0"/>
                                </a:lnTo>
                                <a:close/>
                              </a:path>
                            </a:pathLst>
                          </a:custGeom>
                          <a:solidFill>
                            <a:srgbClr val="AAACAF"/>
                          </a:solidFill>
                        </wps:spPr>
                        <wps:bodyPr wrap="square" lIns="0" tIns="0" rIns="0" bIns="0" rtlCol="0">
                          <a:prstTxWarp prst="textNoShape">
                            <a:avLst/>
                          </a:prstTxWarp>
                          <a:noAutofit/>
                        </wps:bodyPr>
                      </wps:wsp>
                      <wps:wsp>
                        <wps:cNvPr id="1764" name="Graphic 1764"/>
                        <wps:cNvSpPr/>
                        <wps:spPr>
                          <a:xfrm>
                            <a:off x="1609187" y="9"/>
                            <a:ext cx="438150" cy="1679575"/>
                          </a:xfrm>
                          <a:custGeom>
                            <a:avLst/>
                            <a:gdLst/>
                            <a:ahLst/>
                            <a:cxnLst/>
                            <a:rect l="l" t="t" r="r" b="b"/>
                            <a:pathLst>
                              <a:path w="438150" h="1679575">
                                <a:moveTo>
                                  <a:pt x="437540" y="339064"/>
                                </a:moveTo>
                                <a:lnTo>
                                  <a:pt x="428790" y="295808"/>
                                </a:lnTo>
                                <a:lnTo>
                                  <a:pt x="404977" y="260502"/>
                                </a:lnTo>
                                <a:lnTo>
                                  <a:pt x="369671" y="236689"/>
                                </a:lnTo>
                                <a:lnTo>
                                  <a:pt x="326390" y="227939"/>
                                </a:lnTo>
                                <a:lnTo>
                                  <a:pt x="283057" y="236689"/>
                                </a:lnTo>
                                <a:lnTo>
                                  <a:pt x="247738" y="260502"/>
                                </a:lnTo>
                                <a:lnTo>
                                  <a:pt x="244043" y="265976"/>
                                </a:lnTo>
                                <a:lnTo>
                                  <a:pt x="4724" y="0"/>
                                </a:lnTo>
                                <a:lnTo>
                                  <a:pt x="0" y="4241"/>
                                </a:lnTo>
                                <a:lnTo>
                                  <a:pt x="240385" y="271399"/>
                                </a:lnTo>
                                <a:lnTo>
                                  <a:pt x="223926" y="295808"/>
                                </a:lnTo>
                                <a:lnTo>
                                  <a:pt x="215176" y="339064"/>
                                </a:lnTo>
                                <a:lnTo>
                                  <a:pt x="215188" y="1568221"/>
                                </a:lnTo>
                                <a:lnTo>
                                  <a:pt x="223431" y="1608988"/>
                                </a:lnTo>
                                <a:lnTo>
                                  <a:pt x="223951" y="1611452"/>
                                </a:lnTo>
                                <a:lnTo>
                                  <a:pt x="247777" y="1646758"/>
                                </a:lnTo>
                                <a:lnTo>
                                  <a:pt x="283133" y="1670558"/>
                                </a:lnTo>
                                <a:lnTo>
                                  <a:pt x="326301" y="1679295"/>
                                </a:lnTo>
                                <a:lnTo>
                                  <a:pt x="326301" y="1672945"/>
                                </a:lnTo>
                                <a:lnTo>
                                  <a:pt x="285623" y="1664716"/>
                                </a:lnTo>
                                <a:lnTo>
                                  <a:pt x="252272" y="1642275"/>
                                </a:lnTo>
                                <a:lnTo>
                                  <a:pt x="229793" y="1608988"/>
                                </a:lnTo>
                                <a:lnTo>
                                  <a:pt x="221526" y="1568221"/>
                                </a:lnTo>
                                <a:lnTo>
                                  <a:pt x="221513" y="339064"/>
                                </a:lnTo>
                                <a:lnTo>
                                  <a:pt x="229768" y="298284"/>
                                </a:lnTo>
                                <a:lnTo>
                                  <a:pt x="244678" y="276174"/>
                                </a:lnTo>
                                <a:lnTo>
                                  <a:pt x="323977" y="364286"/>
                                </a:lnTo>
                                <a:lnTo>
                                  <a:pt x="328688" y="360032"/>
                                </a:lnTo>
                                <a:lnTo>
                                  <a:pt x="248335" y="270751"/>
                                </a:lnTo>
                                <a:lnTo>
                                  <a:pt x="252222" y="264985"/>
                                </a:lnTo>
                                <a:lnTo>
                                  <a:pt x="285521" y="242531"/>
                                </a:lnTo>
                                <a:lnTo>
                                  <a:pt x="326301" y="234289"/>
                                </a:lnTo>
                                <a:lnTo>
                                  <a:pt x="367195" y="242531"/>
                                </a:lnTo>
                                <a:lnTo>
                                  <a:pt x="400494" y="264985"/>
                                </a:lnTo>
                                <a:lnTo>
                                  <a:pt x="422948" y="298284"/>
                                </a:lnTo>
                                <a:lnTo>
                                  <a:pt x="431190" y="339064"/>
                                </a:lnTo>
                                <a:lnTo>
                                  <a:pt x="431177" y="1568221"/>
                                </a:lnTo>
                                <a:lnTo>
                                  <a:pt x="422935" y="1608988"/>
                                </a:lnTo>
                                <a:lnTo>
                                  <a:pt x="400469" y="1642275"/>
                                </a:lnTo>
                                <a:lnTo>
                                  <a:pt x="367157" y="1664716"/>
                                </a:lnTo>
                                <a:lnTo>
                                  <a:pt x="326377" y="1672945"/>
                                </a:lnTo>
                                <a:lnTo>
                                  <a:pt x="326301" y="1679295"/>
                                </a:lnTo>
                                <a:lnTo>
                                  <a:pt x="369633" y="1670558"/>
                                </a:lnTo>
                                <a:lnTo>
                                  <a:pt x="404952" y="1646758"/>
                                </a:lnTo>
                                <a:lnTo>
                                  <a:pt x="428777" y="1611452"/>
                                </a:lnTo>
                                <a:lnTo>
                                  <a:pt x="437540" y="1568221"/>
                                </a:lnTo>
                                <a:lnTo>
                                  <a:pt x="437540" y="339064"/>
                                </a:lnTo>
                                <a:close/>
                              </a:path>
                            </a:pathLst>
                          </a:custGeom>
                          <a:solidFill>
                            <a:srgbClr val="231F20"/>
                          </a:solidFill>
                        </wps:spPr>
                        <wps:bodyPr wrap="square" lIns="0" tIns="0" rIns="0" bIns="0" rtlCol="0">
                          <a:prstTxWarp prst="textNoShape">
                            <a:avLst/>
                          </a:prstTxWarp>
                          <a:noAutofit/>
                        </wps:bodyPr>
                      </wps:wsp>
                      <wps:wsp>
                        <wps:cNvPr id="1765" name="Graphic 1765"/>
                        <wps:cNvSpPr/>
                        <wps:spPr>
                          <a:xfrm>
                            <a:off x="2223537" y="941308"/>
                            <a:ext cx="216535" cy="735330"/>
                          </a:xfrm>
                          <a:custGeom>
                            <a:avLst/>
                            <a:gdLst/>
                            <a:ahLst/>
                            <a:cxnLst/>
                            <a:rect l="l" t="t" r="r" b="b"/>
                            <a:pathLst>
                              <a:path w="216535" h="735330">
                                <a:moveTo>
                                  <a:pt x="216026" y="0"/>
                                </a:moveTo>
                                <a:lnTo>
                                  <a:pt x="0" y="0"/>
                                </a:lnTo>
                                <a:lnTo>
                                  <a:pt x="0" y="45389"/>
                                </a:lnTo>
                                <a:lnTo>
                                  <a:pt x="216026" y="45389"/>
                                </a:lnTo>
                                <a:lnTo>
                                  <a:pt x="216026" y="0"/>
                                </a:lnTo>
                                <a:close/>
                              </a:path>
                              <a:path w="216535" h="735330">
                                <a:moveTo>
                                  <a:pt x="216026" y="503999"/>
                                </a:moveTo>
                                <a:lnTo>
                                  <a:pt x="0" y="503999"/>
                                </a:lnTo>
                                <a:lnTo>
                                  <a:pt x="0" y="626859"/>
                                </a:lnTo>
                                <a:lnTo>
                                  <a:pt x="8527" y="668913"/>
                                </a:lnTo>
                                <a:lnTo>
                                  <a:pt x="31685" y="703210"/>
                                </a:lnTo>
                                <a:lnTo>
                                  <a:pt x="66034" y="726331"/>
                                </a:lnTo>
                                <a:lnTo>
                                  <a:pt x="108026" y="734809"/>
                                </a:lnTo>
                                <a:lnTo>
                                  <a:pt x="150034" y="726331"/>
                                </a:lnTo>
                                <a:lnTo>
                                  <a:pt x="184357" y="703210"/>
                                </a:lnTo>
                                <a:lnTo>
                                  <a:pt x="207515" y="668913"/>
                                </a:lnTo>
                                <a:lnTo>
                                  <a:pt x="216026" y="626859"/>
                                </a:lnTo>
                                <a:lnTo>
                                  <a:pt x="216026" y="503999"/>
                                </a:lnTo>
                                <a:close/>
                              </a:path>
                            </a:pathLst>
                          </a:custGeom>
                          <a:solidFill>
                            <a:srgbClr val="E4E5E6"/>
                          </a:solidFill>
                        </wps:spPr>
                        <wps:bodyPr wrap="square" lIns="0" tIns="0" rIns="0" bIns="0" rtlCol="0">
                          <a:prstTxWarp prst="textNoShape">
                            <a:avLst/>
                          </a:prstTxWarp>
                          <a:noAutofit/>
                        </wps:bodyPr>
                      </wps:wsp>
                      <wps:wsp>
                        <wps:cNvPr id="1766" name="Graphic 1766"/>
                        <wps:cNvSpPr/>
                        <wps:spPr>
                          <a:xfrm>
                            <a:off x="2223537" y="993048"/>
                            <a:ext cx="216535" cy="446405"/>
                          </a:xfrm>
                          <a:custGeom>
                            <a:avLst/>
                            <a:gdLst/>
                            <a:ahLst/>
                            <a:cxnLst/>
                            <a:rect l="l" t="t" r="r" b="b"/>
                            <a:pathLst>
                              <a:path w="216535" h="446405">
                                <a:moveTo>
                                  <a:pt x="216026" y="0"/>
                                </a:moveTo>
                                <a:lnTo>
                                  <a:pt x="0" y="0"/>
                                </a:lnTo>
                                <a:lnTo>
                                  <a:pt x="0" y="445909"/>
                                </a:lnTo>
                                <a:lnTo>
                                  <a:pt x="216026" y="445909"/>
                                </a:lnTo>
                                <a:lnTo>
                                  <a:pt x="216026" y="0"/>
                                </a:lnTo>
                                <a:close/>
                              </a:path>
                            </a:pathLst>
                          </a:custGeom>
                          <a:solidFill>
                            <a:srgbClr val="ABADB0"/>
                          </a:solidFill>
                        </wps:spPr>
                        <wps:bodyPr wrap="square" lIns="0" tIns="0" rIns="0" bIns="0" rtlCol="0">
                          <a:prstTxWarp prst="textNoShape">
                            <a:avLst/>
                          </a:prstTxWarp>
                          <a:noAutofit/>
                        </wps:bodyPr>
                      </wps:wsp>
                      <wps:wsp>
                        <wps:cNvPr id="1767" name="Graphic 1767"/>
                        <wps:cNvSpPr/>
                        <wps:spPr>
                          <a:xfrm>
                            <a:off x="2223537" y="986698"/>
                            <a:ext cx="216535" cy="459105"/>
                          </a:xfrm>
                          <a:custGeom>
                            <a:avLst/>
                            <a:gdLst/>
                            <a:ahLst/>
                            <a:cxnLst/>
                            <a:rect l="l" t="t" r="r" b="b"/>
                            <a:pathLst>
                              <a:path w="216535" h="459105">
                                <a:moveTo>
                                  <a:pt x="216027" y="452259"/>
                                </a:moveTo>
                                <a:lnTo>
                                  <a:pt x="0" y="452259"/>
                                </a:lnTo>
                                <a:lnTo>
                                  <a:pt x="0" y="458609"/>
                                </a:lnTo>
                                <a:lnTo>
                                  <a:pt x="216027" y="458609"/>
                                </a:lnTo>
                                <a:lnTo>
                                  <a:pt x="216027" y="452259"/>
                                </a:lnTo>
                                <a:close/>
                              </a:path>
                              <a:path w="216535" h="459105">
                                <a:moveTo>
                                  <a:pt x="216027" y="0"/>
                                </a:moveTo>
                                <a:lnTo>
                                  <a:pt x="0" y="0"/>
                                </a:lnTo>
                                <a:lnTo>
                                  <a:pt x="0" y="6350"/>
                                </a:lnTo>
                                <a:lnTo>
                                  <a:pt x="216027" y="6350"/>
                                </a:lnTo>
                                <a:lnTo>
                                  <a:pt x="216027" y="0"/>
                                </a:lnTo>
                                <a:close/>
                              </a:path>
                            </a:pathLst>
                          </a:custGeom>
                          <a:solidFill>
                            <a:srgbClr val="AAACAF"/>
                          </a:solidFill>
                        </wps:spPr>
                        <wps:bodyPr wrap="square" lIns="0" tIns="0" rIns="0" bIns="0" rtlCol="0">
                          <a:prstTxWarp prst="textNoShape">
                            <a:avLst/>
                          </a:prstTxWarp>
                          <a:noAutofit/>
                        </wps:bodyPr>
                      </wps:wsp>
                      <pic:pic>
                        <pic:nvPicPr>
                          <pic:cNvPr id="1768" name="Image 1768"/>
                          <pic:cNvPicPr/>
                        </pic:nvPicPr>
                        <pic:blipFill>
                          <a:blip r:embed="rId212" cstate="print"/>
                          <a:stretch>
                            <a:fillRect/>
                          </a:stretch>
                        </pic:blipFill>
                        <pic:spPr>
                          <a:xfrm>
                            <a:off x="2223541" y="231118"/>
                            <a:ext cx="216026" cy="251586"/>
                          </a:xfrm>
                          <a:prstGeom prst="rect">
                            <a:avLst/>
                          </a:prstGeom>
                        </pic:spPr>
                      </pic:pic>
                      <wps:wsp>
                        <wps:cNvPr id="1769" name="Graphic 1769"/>
                        <wps:cNvSpPr/>
                        <wps:spPr>
                          <a:xfrm>
                            <a:off x="2223537" y="489061"/>
                            <a:ext cx="216535" cy="446405"/>
                          </a:xfrm>
                          <a:custGeom>
                            <a:avLst/>
                            <a:gdLst/>
                            <a:ahLst/>
                            <a:cxnLst/>
                            <a:rect l="l" t="t" r="r" b="b"/>
                            <a:pathLst>
                              <a:path w="216535" h="446405">
                                <a:moveTo>
                                  <a:pt x="216026" y="0"/>
                                </a:moveTo>
                                <a:lnTo>
                                  <a:pt x="0" y="0"/>
                                </a:lnTo>
                                <a:lnTo>
                                  <a:pt x="0" y="445896"/>
                                </a:lnTo>
                                <a:lnTo>
                                  <a:pt x="216026" y="445896"/>
                                </a:lnTo>
                                <a:lnTo>
                                  <a:pt x="216026" y="0"/>
                                </a:lnTo>
                                <a:close/>
                              </a:path>
                            </a:pathLst>
                          </a:custGeom>
                          <a:solidFill>
                            <a:srgbClr val="9EA0A3"/>
                          </a:solidFill>
                        </wps:spPr>
                        <wps:bodyPr wrap="square" lIns="0" tIns="0" rIns="0" bIns="0" rtlCol="0">
                          <a:prstTxWarp prst="textNoShape">
                            <a:avLst/>
                          </a:prstTxWarp>
                          <a:noAutofit/>
                        </wps:bodyPr>
                      </wps:wsp>
                      <wps:wsp>
                        <wps:cNvPr id="1770" name="Graphic 1770"/>
                        <wps:cNvSpPr/>
                        <wps:spPr>
                          <a:xfrm>
                            <a:off x="2223537" y="482711"/>
                            <a:ext cx="216535" cy="459105"/>
                          </a:xfrm>
                          <a:custGeom>
                            <a:avLst/>
                            <a:gdLst/>
                            <a:ahLst/>
                            <a:cxnLst/>
                            <a:rect l="l" t="t" r="r" b="b"/>
                            <a:pathLst>
                              <a:path w="216535" h="459105">
                                <a:moveTo>
                                  <a:pt x="216027" y="452247"/>
                                </a:moveTo>
                                <a:lnTo>
                                  <a:pt x="0" y="452247"/>
                                </a:lnTo>
                                <a:lnTo>
                                  <a:pt x="0" y="458597"/>
                                </a:lnTo>
                                <a:lnTo>
                                  <a:pt x="216027" y="458597"/>
                                </a:lnTo>
                                <a:lnTo>
                                  <a:pt x="216027" y="452247"/>
                                </a:lnTo>
                                <a:close/>
                              </a:path>
                              <a:path w="216535" h="459105">
                                <a:moveTo>
                                  <a:pt x="216027" y="0"/>
                                </a:moveTo>
                                <a:lnTo>
                                  <a:pt x="0" y="0"/>
                                </a:lnTo>
                                <a:lnTo>
                                  <a:pt x="0" y="6350"/>
                                </a:lnTo>
                                <a:lnTo>
                                  <a:pt x="216027" y="6350"/>
                                </a:lnTo>
                                <a:lnTo>
                                  <a:pt x="216027" y="0"/>
                                </a:lnTo>
                                <a:close/>
                              </a:path>
                            </a:pathLst>
                          </a:custGeom>
                          <a:solidFill>
                            <a:srgbClr val="AAACAF"/>
                          </a:solidFill>
                        </wps:spPr>
                        <wps:bodyPr wrap="square" lIns="0" tIns="0" rIns="0" bIns="0" rtlCol="0">
                          <a:prstTxWarp prst="textNoShape">
                            <a:avLst/>
                          </a:prstTxWarp>
                          <a:noAutofit/>
                        </wps:bodyPr>
                      </wps:wsp>
                      <wps:wsp>
                        <wps:cNvPr id="1771" name="Graphic 1771"/>
                        <wps:cNvSpPr/>
                        <wps:spPr>
                          <a:xfrm>
                            <a:off x="2220366" y="227938"/>
                            <a:ext cx="222885" cy="1451610"/>
                          </a:xfrm>
                          <a:custGeom>
                            <a:avLst/>
                            <a:gdLst/>
                            <a:ahLst/>
                            <a:cxnLst/>
                            <a:rect l="l" t="t" r="r" b="b"/>
                            <a:pathLst>
                              <a:path w="222885" h="1451610">
                                <a:moveTo>
                                  <a:pt x="111226" y="0"/>
                                </a:moveTo>
                                <a:lnTo>
                                  <a:pt x="67881" y="8749"/>
                                </a:lnTo>
                                <a:lnTo>
                                  <a:pt x="32564" y="32564"/>
                                </a:lnTo>
                                <a:lnTo>
                                  <a:pt x="8746" y="67878"/>
                                </a:lnTo>
                                <a:lnTo>
                                  <a:pt x="0" y="111125"/>
                                </a:lnTo>
                                <a:lnTo>
                                  <a:pt x="10" y="1340281"/>
                                </a:lnTo>
                                <a:lnTo>
                                  <a:pt x="8254" y="1381049"/>
                                </a:lnTo>
                                <a:lnTo>
                                  <a:pt x="29556" y="1414337"/>
                                </a:lnTo>
                                <a:lnTo>
                                  <a:pt x="67956" y="1442626"/>
                                </a:lnTo>
                                <a:lnTo>
                                  <a:pt x="111125" y="1451356"/>
                                </a:lnTo>
                                <a:lnTo>
                                  <a:pt x="111125" y="1445006"/>
                                </a:lnTo>
                                <a:lnTo>
                                  <a:pt x="70439" y="1436777"/>
                                </a:lnTo>
                                <a:lnTo>
                                  <a:pt x="37100" y="1414337"/>
                                </a:lnTo>
                                <a:lnTo>
                                  <a:pt x="14626" y="1381049"/>
                                </a:lnTo>
                                <a:lnTo>
                                  <a:pt x="6360" y="1340281"/>
                                </a:lnTo>
                                <a:lnTo>
                                  <a:pt x="6350" y="111125"/>
                                </a:lnTo>
                                <a:lnTo>
                                  <a:pt x="14595" y="70352"/>
                                </a:lnTo>
                                <a:lnTo>
                                  <a:pt x="37049" y="37053"/>
                                </a:lnTo>
                                <a:lnTo>
                                  <a:pt x="70347" y="14596"/>
                                </a:lnTo>
                                <a:lnTo>
                                  <a:pt x="111125" y="6350"/>
                                </a:lnTo>
                                <a:lnTo>
                                  <a:pt x="142680" y="6350"/>
                                </a:lnTo>
                                <a:lnTo>
                                  <a:pt x="111226" y="0"/>
                                </a:lnTo>
                                <a:close/>
                              </a:path>
                              <a:path w="222885" h="1451610">
                                <a:moveTo>
                                  <a:pt x="142680" y="6350"/>
                                </a:moveTo>
                                <a:lnTo>
                                  <a:pt x="111125" y="6350"/>
                                </a:lnTo>
                                <a:lnTo>
                                  <a:pt x="152024" y="14596"/>
                                </a:lnTo>
                                <a:lnTo>
                                  <a:pt x="185323" y="37053"/>
                                </a:lnTo>
                                <a:lnTo>
                                  <a:pt x="207779" y="70352"/>
                                </a:lnTo>
                                <a:lnTo>
                                  <a:pt x="216026" y="111125"/>
                                </a:lnTo>
                                <a:lnTo>
                                  <a:pt x="216016" y="1340281"/>
                                </a:lnTo>
                                <a:lnTo>
                                  <a:pt x="207766" y="1381049"/>
                                </a:lnTo>
                                <a:lnTo>
                                  <a:pt x="185293" y="1414337"/>
                                </a:lnTo>
                                <a:lnTo>
                                  <a:pt x="151979" y="1436777"/>
                                </a:lnTo>
                                <a:lnTo>
                                  <a:pt x="111201" y="1445006"/>
                                </a:lnTo>
                                <a:lnTo>
                                  <a:pt x="111125" y="1451356"/>
                                </a:lnTo>
                                <a:lnTo>
                                  <a:pt x="154450" y="1442626"/>
                                </a:lnTo>
                                <a:lnTo>
                                  <a:pt x="189782" y="1418821"/>
                                </a:lnTo>
                                <a:lnTo>
                                  <a:pt x="213617" y="1383515"/>
                                </a:lnTo>
                                <a:lnTo>
                                  <a:pt x="222376" y="1340281"/>
                                </a:lnTo>
                                <a:lnTo>
                                  <a:pt x="222376" y="111125"/>
                                </a:lnTo>
                                <a:lnTo>
                                  <a:pt x="213630" y="67878"/>
                                </a:lnTo>
                                <a:lnTo>
                                  <a:pt x="189817" y="32564"/>
                                </a:lnTo>
                                <a:lnTo>
                                  <a:pt x="154505" y="8749"/>
                                </a:lnTo>
                                <a:lnTo>
                                  <a:pt x="142680" y="6350"/>
                                </a:lnTo>
                                <a:close/>
                              </a:path>
                            </a:pathLst>
                          </a:custGeom>
                          <a:solidFill>
                            <a:srgbClr val="231F20"/>
                          </a:solidFill>
                        </wps:spPr>
                        <wps:bodyPr wrap="square" lIns="0" tIns="0" rIns="0" bIns="0" rtlCol="0">
                          <a:prstTxWarp prst="textNoShape">
                            <a:avLst/>
                          </a:prstTxWarp>
                          <a:noAutofit/>
                        </wps:bodyPr>
                      </wps:wsp>
                      <wps:wsp>
                        <wps:cNvPr id="1772" name="Graphic 1772"/>
                        <wps:cNvSpPr/>
                        <wps:spPr>
                          <a:xfrm>
                            <a:off x="2619552" y="231118"/>
                            <a:ext cx="216535" cy="1445260"/>
                          </a:xfrm>
                          <a:custGeom>
                            <a:avLst/>
                            <a:gdLst/>
                            <a:ahLst/>
                            <a:cxnLst/>
                            <a:rect l="l" t="t" r="r" b="b"/>
                            <a:pathLst>
                              <a:path w="216535" h="1445260">
                                <a:moveTo>
                                  <a:pt x="107950" y="0"/>
                                </a:moveTo>
                                <a:lnTo>
                                  <a:pt x="65926" y="8494"/>
                                </a:lnTo>
                                <a:lnTo>
                                  <a:pt x="31619" y="31629"/>
                                </a:lnTo>
                                <a:lnTo>
                                  <a:pt x="8491" y="65936"/>
                                </a:lnTo>
                                <a:lnTo>
                                  <a:pt x="0" y="107949"/>
                                </a:lnTo>
                                <a:lnTo>
                                  <a:pt x="0" y="251586"/>
                                </a:lnTo>
                                <a:lnTo>
                                  <a:pt x="216014" y="251586"/>
                                </a:lnTo>
                                <a:lnTo>
                                  <a:pt x="216014" y="107949"/>
                                </a:lnTo>
                                <a:lnTo>
                                  <a:pt x="207515" y="65936"/>
                                </a:lnTo>
                                <a:lnTo>
                                  <a:pt x="184375" y="31629"/>
                                </a:lnTo>
                                <a:lnTo>
                                  <a:pt x="150063" y="8494"/>
                                </a:lnTo>
                                <a:lnTo>
                                  <a:pt x="107950" y="0"/>
                                </a:lnTo>
                                <a:close/>
                              </a:path>
                              <a:path w="216535" h="1445260">
                                <a:moveTo>
                                  <a:pt x="216014" y="710196"/>
                                </a:moveTo>
                                <a:lnTo>
                                  <a:pt x="0" y="710196"/>
                                </a:lnTo>
                                <a:lnTo>
                                  <a:pt x="0" y="755586"/>
                                </a:lnTo>
                                <a:lnTo>
                                  <a:pt x="216014" y="755586"/>
                                </a:lnTo>
                                <a:lnTo>
                                  <a:pt x="216014" y="710196"/>
                                </a:lnTo>
                                <a:close/>
                              </a:path>
                              <a:path w="216535" h="1445260">
                                <a:moveTo>
                                  <a:pt x="216014" y="1214196"/>
                                </a:moveTo>
                                <a:lnTo>
                                  <a:pt x="0" y="1214196"/>
                                </a:lnTo>
                                <a:lnTo>
                                  <a:pt x="0" y="1337055"/>
                                </a:lnTo>
                                <a:lnTo>
                                  <a:pt x="8522" y="1379110"/>
                                </a:lnTo>
                                <a:lnTo>
                                  <a:pt x="31671" y="1413406"/>
                                </a:lnTo>
                                <a:lnTo>
                                  <a:pt x="66018" y="1436528"/>
                                </a:lnTo>
                                <a:lnTo>
                                  <a:pt x="108013" y="1445005"/>
                                </a:lnTo>
                                <a:lnTo>
                                  <a:pt x="150032" y="1436528"/>
                                </a:lnTo>
                                <a:lnTo>
                                  <a:pt x="184354" y="1413406"/>
                                </a:lnTo>
                                <a:lnTo>
                                  <a:pt x="207506" y="1379110"/>
                                </a:lnTo>
                                <a:lnTo>
                                  <a:pt x="216014" y="1337055"/>
                                </a:lnTo>
                                <a:lnTo>
                                  <a:pt x="216014" y="1214196"/>
                                </a:lnTo>
                                <a:close/>
                              </a:path>
                            </a:pathLst>
                          </a:custGeom>
                          <a:solidFill>
                            <a:srgbClr val="E4E5E6"/>
                          </a:solidFill>
                        </wps:spPr>
                        <wps:bodyPr wrap="square" lIns="0" tIns="0" rIns="0" bIns="0" rtlCol="0">
                          <a:prstTxWarp prst="textNoShape">
                            <a:avLst/>
                          </a:prstTxWarp>
                          <a:noAutofit/>
                        </wps:bodyPr>
                      </wps:wsp>
                      <wps:wsp>
                        <wps:cNvPr id="1773" name="Graphic 1773"/>
                        <wps:cNvSpPr/>
                        <wps:spPr>
                          <a:xfrm>
                            <a:off x="2619549" y="993048"/>
                            <a:ext cx="216535" cy="446405"/>
                          </a:xfrm>
                          <a:custGeom>
                            <a:avLst/>
                            <a:gdLst/>
                            <a:ahLst/>
                            <a:cxnLst/>
                            <a:rect l="l" t="t" r="r" b="b"/>
                            <a:pathLst>
                              <a:path w="216535" h="446405">
                                <a:moveTo>
                                  <a:pt x="216014" y="0"/>
                                </a:moveTo>
                                <a:lnTo>
                                  <a:pt x="0" y="0"/>
                                </a:lnTo>
                                <a:lnTo>
                                  <a:pt x="0" y="445909"/>
                                </a:lnTo>
                                <a:lnTo>
                                  <a:pt x="216014" y="445909"/>
                                </a:lnTo>
                                <a:lnTo>
                                  <a:pt x="216014" y="0"/>
                                </a:lnTo>
                                <a:close/>
                              </a:path>
                            </a:pathLst>
                          </a:custGeom>
                          <a:solidFill>
                            <a:srgbClr val="ABADB0"/>
                          </a:solidFill>
                        </wps:spPr>
                        <wps:bodyPr wrap="square" lIns="0" tIns="0" rIns="0" bIns="0" rtlCol="0">
                          <a:prstTxWarp prst="textNoShape">
                            <a:avLst/>
                          </a:prstTxWarp>
                          <a:noAutofit/>
                        </wps:bodyPr>
                      </wps:wsp>
                      <wps:wsp>
                        <wps:cNvPr id="1774" name="Graphic 1774"/>
                        <wps:cNvSpPr/>
                        <wps:spPr>
                          <a:xfrm>
                            <a:off x="2619536" y="986698"/>
                            <a:ext cx="216535" cy="459105"/>
                          </a:xfrm>
                          <a:custGeom>
                            <a:avLst/>
                            <a:gdLst/>
                            <a:ahLst/>
                            <a:cxnLst/>
                            <a:rect l="l" t="t" r="r" b="b"/>
                            <a:pathLst>
                              <a:path w="216535" h="459105">
                                <a:moveTo>
                                  <a:pt x="216027" y="452259"/>
                                </a:moveTo>
                                <a:lnTo>
                                  <a:pt x="0" y="452259"/>
                                </a:lnTo>
                                <a:lnTo>
                                  <a:pt x="0" y="458609"/>
                                </a:lnTo>
                                <a:lnTo>
                                  <a:pt x="216027" y="458609"/>
                                </a:lnTo>
                                <a:lnTo>
                                  <a:pt x="216027" y="452259"/>
                                </a:lnTo>
                                <a:close/>
                              </a:path>
                              <a:path w="216535" h="459105">
                                <a:moveTo>
                                  <a:pt x="216027" y="0"/>
                                </a:moveTo>
                                <a:lnTo>
                                  <a:pt x="0" y="0"/>
                                </a:lnTo>
                                <a:lnTo>
                                  <a:pt x="0" y="6350"/>
                                </a:lnTo>
                                <a:lnTo>
                                  <a:pt x="216027" y="6350"/>
                                </a:lnTo>
                                <a:lnTo>
                                  <a:pt x="216027" y="0"/>
                                </a:lnTo>
                                <a:close/>
                              </a:path>
                            </a:pathLst>
                          </a:custGeom>
                          <a:solidFill>
                            <a:srgbClr val="AAACAF"/>
                          </a:solidFill>
                        </wps:spPr>
                        <wps:bodyPr wrap="square" lIns="0" tIns="0" rIns="0" bIns="0" rtlCol="0">
                          <a:prstTxWarp prst="textNoShape">
                            <a:avLst/>
                          </a:prstTxWarp>
                          <a:noAutofit/>
                        </wps:bodyPr>
                      </wps:wsp>
                      <wps:wsp>
                        <wps:cNvPr id="1775" name="Graphic 1775"/>
                        <wps:cNvSpPr/>
                        <wps:spPr>
                          <a:xfrm>
                            <a:off x="2619549" y="489061"/>
                            <a:ext cx="216535" cy="446405"/>
                          </a:xfrm>
                          <a:custGeom>
                            <a:avLst/>
                            <a:gdLst/>
                            <a:ahLst/>
                            <a:cxnLst/>
                            <a:rect l="l" t="t" r="r" b="b"/>
                            <a:pathLst>
                              <a:path w="216535" h="446405">
                                <a:moveTo>
                                  <a:pt x="216014" y="0"/>
                                </a:moveTo>
                                <a:lnTo>
                                  <a:pt x="0" y="0"/>
                                </a:lnTo>
                                <a:lnTo>
                                  <a:pt x="0" y="445896"/>
                                </a:lnTo>
                                <a:lnTo>
                                  <a:pt x="216014" y="445896"/>
                                </a:lnTo>
                                <a:lnTo>
                                  <a:pt x="216014" y="0"/>
                                </a:lnTo>
                                <a:close/>
                              </a:path>
                            </a:pathLst>
                          </a:custGeom>
                          <a:solidFill>
                            <a:srgbClr val="9EA0A3"/>
                          </a:solidFill>
                        </wps:spPr>
                        <wps:bodyPr wrap="square" lIns="0" tIns="0" rIns="0" bIns="0" rtlCol="0">
                          <a:prstTxWarp prst="textNoShape">
                            <a:avLst/>
                          </a:prstTxWarp>
                          <a:noAutofit/>
                        </wps:bodyPr>
                      </wps:wsp>
                      <wps:wsp>
                        <wps:cNvPr id="1776" name="Graphic 1776"/>
                        <wps:cNvSpPr/>
                        <wps:spPr>
                          <a:xfrm>
                            <a:off x="2619536" y="482711"/>
                            <a:ext cx="216535" cy="459105"/>
                          </a:xfrm>
                          <a:custGeom>
                            <a:avLst/>
                            <a:gdLst/>
                            <a:ahLst/>
                            <a:cxnLst/>
                            <a:rect l="l" t="t" r="r" b="b"/>
                            <a:pathLst>
                              <a:path w="216535" h="459105">
                                <a:moveTo>
                                  <a:pt x="216027" y="452247"/>
                                </a:moveTo>
                                <a:lnTo>
                                  <a:pt x="0" y="452247"/>
                                </a:lnTo>
                                <a:lnTo>
                                  <a:pt x="0" y="458597"/>
                                </a:lnTo>
                                <a:lnTo>
                                  <a:pt x="216027" y="458597"/>
                                </a:lnTo>
                                <a:lnTo>
                                  <a:pt x="216027" y="452247"/>
                                </a:lnTo>
                                <a:close/>
                              </a:path>
                              <a:path w="216535" h="459105">
                                <a:moveTo>
                                  <a:pt x="216027" y="0"/>
                                </a:moveTo>
                                <a:lnTo>
                                  <a:pt x="0" y="0"/>
                                </a:lnTo>
                                <a:lnTo>
                                  <a:pt x="0" y="6350"/>
                                </a:lnTo>
                                <a:lnTo>
                                  <a:pt x="216027" y="6350"/>
                                </a:lnTo>
                                <a:lnTo>
                                  <a:pt x="216027" y="0"/>
                                </a:lnTo>
                                <a:close/>
                              </a:path>
                            </a:pathLst>
                          </a:custGeom>
                          <a:solidFill>
                            <a:srgbClr val="AAACAF"/>
                          </a:solidFill>
                        </wps:spPr>
                        <wps:bodyPr wrap="square" lIns="0" tIns="0" rIns="0" bIns="0" rtlCol="0">
                          <a:prstTxWarp prst="textNoShape">
                            <a:avLst/>
                          </a:prstTxWarp>
                          <a:noAutofit/>
                        </wps:bodyPr>
                      </wps:wsp>
                      <wps:wsp>
                        <wps:cNvPr id="1777" name="Graphic 1777"/>
                        <wps:cNvSpPr/>
                        <wps:spPr>
                          <a:xfrm>
                            <a:off x="982265" y="9"/>
                            <a:ext cx="2072005" cy="1896110"/>
                          </a:xfrm>
                          <a:custGeom>
                            <a:avLst/>
                            <a:gdLst/>
                            <a:ahLst/>
                            <a:cxnLst/>
                            <a:rect l="l" t="t" r="r" b="b"/>
                            <a:pathLst>
                              <a:path w="2072005" h="1896110">
                                <a:moveTo>
                                  <a:pt x="513499" y="1215847"/>
                                </a:moveTo>
                                <a:lnTo>
                                  <a:pt x="458673" y="1184173"/>
                                </a:lnTo>
                                <a:lnTo>
                                  <a:pt x="458673" y="1212824"/>
                                </a:lnTo>
                                <a:lnTo>
                                  <a:pt x="1422" y="1212824"/>
                                </a:lnTo>
                                <a:lnTo>
                                  <a:pt x="0" y="1214259"/>
                                </a:lnTo>
                                <a:lnTo>
                                  <a:pt x="0" y="1217752"/>
                                </a:lnTo>
                                <a:lnTo>
                                  <a:pt x="1422" y="1219174"/>
                                </a:lnTo>
                                <a:lnTo>
                                  <a:pt x="3175" y="1219174"/>
                                </a:lnTo>
                                <a:lnTo>
                                  <a:pt x="458673" y="1219174"/>
                                </a:lnTo>
                                <a:lnTo>
                                  <a:pt x="458673" y="1247495"/>
                                </a:lnTo>
                                <a:lnTo>
                                  <a:pt x="513499" y="1215847"/>
                                </a:lnTo>
                                <a:close/>
                              </a:path>
                              <a:path w="2072005" h="1896110">
                                <a:moveTo>
                                  <a:pt x="516674" y="710247"/>
                                </a:moveTo>
                                <a:lnTo>
                                  <a:pt x="515251" y="708825"/>
                                </a:lnTo>
                                <a:lnTo>
                                  <a:pt x="513499" y="708825"/>
                                </a:lnTo>
                                <a:lnTo>
                                  <a:pt x="58000" y="708825"/>
                                </a:lnTo>
                                <a:lnTo>
                                  <a:pt x="58000" y="680516"/>
                                </a:lnTo>
                                <a:lnTo>
                                  <a:pt x="3175" y="712177"/>
                                </a:lnTo>
                                <a:lnTo>
                                  <a:pt x="58000" y="743839"/>
                                </a:lnTo>
                                <a:lnTo>
                                  <a:pt x="58000" y="715175"/>
                                </a:lnTo>
                                <a:lnTo>
                                  <a:pt x="515251" y="715175"/>
                                </a:lnTo>
                                <a:lnTo>
                                  <a:pt x="516674" y="713752"/>
                                </a:lnTo>
                                <a:lnTo>
                                  <a:pt x="516674" y="710247"/>
                                </a:lnTo>
                                <a:close/>
                              </a:path>
                              <a:path w="2072005" h="1896110">
                                <a:moveTo>
                                  <a:pt x="1352499" y="1564513"/>
                                </a:moveTo>
                                <a:lnTo>
                                  <a:pt x="1346149" y="1564513"/>
                                </a:lnTo>
                                <a:lnTo>
                                  <a:pt x="1346149" y="1895729"/>
                                </a:lnTo>
                                <a:lnTo>
                                  <a:pt x="1352499" y="1895729"/>
                                </a:lnTo>
                                <a:lnTo>
                                  <a:pt x="1352499" y="1564513"/>
                                </a:lnTo>
                                <a:close/>
                              </a:path>
                              <a:path w="2072005" h="1896110">
                                <a:moveTo>
                                  <a:pt x="2071636" y="4241"/>
                                </a:moveTo>
                                <a:lnTo>
                                  <a:pt x="2066925" y="0"/>
                                </a:lnTo>
                                <a:lnTo>
                                  <a:pt x="1827593" y="265976"/>
                                </a:lnTo>
                                <a:lnTo>
                                  <a:pt x="1823897" y="260489"/>
                                </a:lnTo>
                                <a:lnTo>
                                  <a:pt x="1788579" y="236677"/>
                                </a:lnTo>
                                <a:lnTo>
                                  <a:pt x="1776768" y="234289"/>
                                </a:lnTo>
                                <a:lnTo>
                                  <a:pt x="1745310" y="227939"/>
                                </a:lnTo>
                                <a:lnTo>
                                  <a:pt x="1701977" y="236677"/>
                                </a:lnTo>
                                <a:lnTo>
                                  <a:pt x="1666659" y="260489"/>
                                </a:lnTo>
                                <a:lnTo>
                                  <a:pt x="1642846" y="295808"/>
                                </a:lnTo>
                                <a:lnTo>
                                  <a:pt x="1634109" y="339064"/>
                                </a:lnTo>
                                <a:lnTo>
                                  <a:pt x="1634121" y="1568221"/>
                                </a:lnTo>
                                <a:lnTo>
                                  <a:pt x="1642364" y="1608988"/>
                                </a:lnTo>
                                <a:lnTo>
                                  <a:pt x="1663661" y="1642275"/>
                                </a:lnTo>
                                <a:lnTo>
                                  <a:pt x="1702054" y="1670558"/>
                                </a:lnTo>
                                <a:lnTo>
                                  <a:pt x="1745234" y="1679295"/>
                                </a:lnTo>
                                <a:lnTo>
                                  <a:pt x="1745234" y="1672945"/>
                                </a:lnTo>
                                <a:lnTo>
                                  <a:pt x="1704543" y="1664716"/>
                                </a:lnTo>
                                <a:lnTo>
                                  <a:pt x="1671205" y="1642275"/>
                                </a:lnTo>
                                <a:lnTo>
                                  <a:pt x="1648739" y="1608988"/>
                                </a:lnTo>
                                <a:lnTo>
                                  <a:pt x="1640471" y="1568221"/>
                                </a:lnTo>
                                <a:lnTo>
                                  <a:pt x="1640459" y="339064"/>
                                </a:lnTo>
                                <a:lnTo>
                                  <a:pt x="1648701" y="298284"/>
                                </a:lnTo>
                                <a:lnTo>
                                  <a:pt x="1671154" y="264985"/>
                                </a:lnTo>
                                <a:lnTo>
                                  <a:pt x="1704454" y="242531"/>
                                </a:lnTo>
                                <a:lnTo>
                                  <a:pt x="1745234" y="234289"/>
                                </a:lnTo>
                                <a:lnTo>
                                  <a:pt x="1786102" y="242531"/>
                                </a:lnTo>
                                <a:lnTo>
                                  <a:pt x="1819414" y="264985"/>
                                </a:lnTo>
                                <a:lnTo>
                                  <a:pt x="1823288" y="270751"/>
                                </a:lnTo>
                                <a:lnTo>
                                  <a:pt x="1742948" y="360045"/>
                                </a:lnTo>
                                <a:lnTo>
                                  <a:pt x="1747659" y="364299"/>
                                </a:lnTo>
                                <a:lnTo>
                                  <a:pt x="1826945" y="276174"/>
                                </a:lnTo>
                                <a:lnTo>
                                  <a:pt x="1841868" y="298284"/>
                                </a:lnTo>
                                <a:lnTo>
                                  <a:pt x="1850123" y="339064"/>
                                </a:lnTo>
                                <a:lnTo>
                                  <a:pt x="1850110" y="1568221"/>
                                </a:lnTo>
                                <a:lnTo>
                                  <a:pt x="1841855" y="1608988"/>
                                </a:lnTo>
                                <a:lnTo>
                                  <a:pt x="1819389" y="1642275"/>
                                </a:lnTo>
                                <a:lnTo>
                                  <a:pt x="1786077" y="1664716"/>
                                </a:lnTo>
                                <a:lnTo>
                                  <a:pt x="1745297" y="1672945"/>
                                </a:lnTo>
                                <a:lnTo>
                                  <a:pt x="1745234" y="1679295"/>
                                </a:lnTo>
                                <a:lnTo>
                                  <a:pt x="1788553" y="1670558"/>
                                </a:lnTo>
                                <a:lnTo>
                                  <a:pt x="1823872" y="1646758"/>
                                </a:lnTo>
                                <a:lnTo>
                                  <a:pt x="1847710" y="1611452"/>
                                </a:lnTo>
                                <a:lnTo>
                                  <a:pt x="1856473" y="1568221"/>
                                </a:lnTo>
                                <a:lnTo>
                                  <a:pt x="1856473" y="339064"/>
                                </a:lnTo>
                                <a:lnTo>
                                  <a:pt x="1847723" y="295808"/>
                                </a:lnTo>
                                <a:lnTo>
                                  <a:pt x="1831251" y="271399"/>
                                </a:lnTo>
                                <a:lnTo>
                                  <a:pt x="2071636" y="4241"/>
                                </a:lnTo>
                                <a:close/>
                              </a:path>
                            </a:pathLst>
                          </a:custGeom>
                          <a:solidFill>
                            <a:srgbClr val="231F20"/>
                          </a:solidFill>
                        </wps:spPr>
                        <wps:bodyPr wrap="square" lIns="0" tIns="0" rIns="0" bIns="0" rtlCol="0">
                          <a:prstTxWarp prst="textNoShape">
                            <a:avLst/>
                          </a:prstTxWarp>
                          <a:noAutofit/>
                        </wps:bodyPr>
                      </wps:wsp>
                      <wps:wsp>
                        <wps:cNvPr id="1778" name="Textbox 1778"/>
                        <wps:cNvSpPr txBox="1"/>
                        <wps:spPr>
                          <a:xfrm>
                            <a:off x="0" y="1483742"/>
                            <a:ext cx="1072515" cy="139065"/>
                          </a:xfrm>
                          <a:prstGeom prst="rect">
                            <a:avLst/>
                          </a:prstGeom>
                        </wps:spPr>
                        <wps:txbx>
                          <w:txbxContent>
                            <w:p>
                              <w:pPr>
                                <w:spacing w:before="19"/>
                                <w:ind w:left="0" w:right="0" w:firstLine="0"/>
                                <w:jc w:val="left"/>
                                <w:rPr>
                                  <w:rFonts w:ascii="Microsoft Sans Serif" w:hAnsi="Microsoft Sans Serif"/>
                                  <w:sz w:val="16"/>
                                </w:rPr>
                              </w:pPr>
                              <w:r>
                                <w:rPr>
                                  <w:rFonts w:ascii="Microsoft Sans Serif" w:hAnsi="Microsoft Sans Serif"/>
                                  <w:color w:val="231F20"/>
                                  <w:sz w:val="16"/>
                                </w:rPr>
                                <w:t>Слой</w:t>
                              </w:r>
                              <w:r>
                                <w:rPr>
                                  <w:rFonts w:ascii="Microsoft Sans Serif" w:hAnsi="Microsoft Sans Serif"/>
                                  <w:color w:val="231F20"/>
                                  <w:spacing w:val="1"/>
                                  <w:sz w:val="16"/>
                                </w:rPr>
                                <w:t> </w:t>
                              </w:r>
                              <w:r>
                                <w:rPr>
                                  <w:rFonts w:ascii="Microsoft Sans Serif" w:hAnsi="Microsoft Sans Serif"/>
                                  <w:color w:val="231F20"/>
                                  <w:spacing w:val="-2"/>
                                  <w:sz w:val="16"/>
                                </w:rPr>
                                <w:t>инфраструктуры</w:t>
                              </w:r>
                            </w:p>
                          </w:txbxContent>
                        </wps:txbx>
                        <wps:bodyPr wrap="square" lIns="0" tIns="0" rIns="0" bIns="0" rtlCol="0">
                          <a:noAutofit/>
                        </wps:bodyPr>
                      </wps:wsp>
                    </wpg:wgp>
                  </a:graphicData>
                </a:graphic>
              </wp:anchor>
            </w:drawing>
          </mc:Choice>
          <mc:Fallback>
            <w:pict>
              <v:group style="position:absolute;margin-left:72.312302pt;margin-top:-46.458103pt;width:249.65pt;height:149.3pt;mso-position-horizontal-relative:page;mso-position-vertical-relative:paragraph;z-index:15907328" id="docshapegroup1421" coordorigin="1446,-929" coordsize="4993,2986">
                <v:shape style="position:absolute;left:1686;top:-170;width:1307;height:1507" id="docshape1422" coordorigin="1687,-169" coordsize="1307,1507" path="m2867,-169l1814,-169,1764,-159,1724,-132,1697,-92,1687,-43,1687,1210,1697,1260,1724,1300,1764,1327,1814,1337,2867,1337,2916,1327,2956,1300,2983,1260,2993,1210,2993,-43,2983,-92,2956,-132,2916,-159,2867,-169xe" filled="true" fillcolor="#adafb1" stroked="false">
                  <v:path arrowok="t"/>
                  <v:fill type="solid"/>
                </v:shape>
                <v:shape style="position:absolute;left:1676;top:-180;width:1327;height:1527" id="docshape1423" coordorigin="1677,-179" coordsize="1327,1527" path="m2867,-179l1814,-179,1760,-168,1717,-139,1688,-96,1677,-43,1677,1210,1688,1263,1717,1307,1760,1336,1814,1347,1814,1337,1764,1327,1724,1300,1697,1260,1687,1210,1687,-43,1697,-92,1724,-132,1764,-159,1814,-169,2916,-169,2867,-179xm2916,-169l2867,-169,2916,-159,2956,-132,2983,-92,2993,-43,2993,1210,2983,1260,2956,1300,2916,1327,2867,1337,1814,1337,1814,1347,2867,1347,2920,1336,2963,1307,2992,1263,3003,1210,3003,-43,2992,-96,2963,-139,2920,-168,2916,-169xe" filled="true" fillcolor="#808285" stroked="false">
                  <v:path arrowok="t"/>
                  <v:fill type="solid"/>
                </v:shape>
                <v:shape style="position:absolute;left:3806;top:634;width:2623;height:703" id="docshape1424" coordorigin="3807,635" coordsize="2623,703" path="m4948,635l4664,635,4664,1337,4948,1337,4948,635xm5572,635l5288,635,5288,1337,5572,1337,5572,635xm6171,635l5912,635,5912,1337,6171,1337,6240,1328,6301,1302,6354,1261,6394,1209,6420,1147,6429,1079,6429,893,6420,824,6394,763,6354,710,6301,670,6240,644,6171,635xm4324,635l4065,635,3996,644,3935,670,3882,710,3842,763,3816,824,3807,893,3807,1079,3816,1147,3842,1209,3882,1261,3935,1302,3996,1328,4065,1337,4324,1337,4324,635xe" filled="true" fillcolor="#8e9093" stroked="false">
                  <v:path arrowok="t"/>
                  <v:fill type="solid"/>
                </v:shape>
                <v:shape style="position:absolute;left:3796;top:624;width:2643;height:723" id="docshape1425" coordorigin="3797,625" coordsize="2643,723" path="m4948,625l4664,625,4664,635,4948,635,4948,625xm5572,625l5288,625,5288,635,5572,635,5572,625xm4324,625l4065,625,3994,634,3930,661,3875,703,3833,758,3806,822,3797,893,3797,1079,3806,1150,3833,1214,3875,1268,3930,1310,3994,1337,4065,1347,4065,1337,3996,1328,3935,1302,3882,1261,3842,1209,3816,1147,3807,1079,3807,893,3816,824,3842,763,3882,710,3935,670,3996,644,4065,635,4324,635,4324,625xm4324,1337l4065,1337,4065,1347,4324,1347,4324,1337xm4948,1337l4664,1337,4664,1347,4948,1347,4948,1337xm5572,1337l5288,1337,5288,1347,5572,1347,5572,1337xm6171,625l5912,625,5912,635,6171,635,6240,644,6301,670,6354,710,6394,763,6420,824,6429,893,6429,1079,6420,1147,6394,1209,6354,1261,6301,1302,6240,1328,6171,1337,5912,1337,5912,1347,6171,1347,6242,1337,6306,1310,6361,1268,6403,1214,6430,1150,6439,1079,6439,893,6430,822,6403,758,6361,703,6306,661,6242,634,6171,625xe" filled="true" fillcolor="#808285" stroked="false">
                  <v:path arrowok="t"/>
                  <v:fill type="solid"/>
                </v:shape>
                <v:shape style="position:absolute;left:3806;top:-159;width:2623;height:703" id="docshape1426" coordorigin="3807,-159" coordsize="2623,703" path="m4948,-159l4664,-159,4664,543,4948,543,4948,-159xm5572,-159l5288,-159,5288,543,5572,543,5572,-159xm6171,-159l5912,-159,5912,543,6171,543,6240,534,6301,508,6354,468,6394,415,6420,354,6429,285,6429,99,6420,31,6394,-31,6354,-83,6301,-124,6240,-150,6171,-159xm4324,-159l4065,-159,3996,-150,3935,-124,3882,-83,3842,-31,3816,31,3807,99,3807,285,3816,354,3842,415,3882,468,3935,508,3996,534,4065,543,4324,543,4324,-159xe" filled="true" fillcolor="#7d7f81" stroked="false">
                  <v:path arrowok="t"/>
                  <v:fill type="solid"/>
                </v:shape>
                <v:shape style="position:absolute;left:3796;top:-169;width:2643;height:723" id="docshape1427" coordorigin="3797,-169" coordsize="2643,723" path="m4948,-169l4664,-169,4664,-159,4948,-159,4948,-169xm5572,-169l5288,-169,5288,-159,5572,-159,5572,-169xm4324,-169l4065,-169,3994,-159,3930,-132,3875,-90,3833,-36,3806,28,3797,99,3797,285,3806,356,3833,420,3875,475,3930,517,3994,544,4065,553,4065,543,3996,534,3935,508,3882,468,3842,415,3816,354,3807,285,3807,99,3816,31,3842,-31,3882,-83,3935,-124,3996,-150,4065,-159,4324,-159,4324,-169xm4324,543l4065,543,4065,553,4324,553,4324,543xm4948,543l4664,543,4664,553,4948,553,4948,543xm5572,543l5288,543,5288,553,5572,553,5572,543xm6171,-169l5912,-169,5912,-159,6171,-159,6240,-150,6301,-124,6354,-83,6394,-31,6420,31,6429,99,6429,285,6420,354,6394,415,6354,468,6301,508,6240,534,6171,543,5912,543,5912,553,6171,553,6242,544,6306,517,6361,475,6403,420,6430,356,6439,285,6439,99,6430,28,6403,-36,6361,-90,6306,-132,6242,-159,6171,-169xe" filled="true" fillcolor="#808285" stroked="false">
                  <v:path arrowok="t"/>
                  <v:fill type="solid"/>
                </v:shape>
                <v:shape style="position:absolute;left:4324;top:553;width:341;height:1158" id="docshape1428" coordorigin="4324,553" coordsize="341,1158" path="m4664,553l4324,553,4324,625,4664,625,4664,553xm4664,1347l4324,1347,4324,1540,4338,1607,4374,1661,4428,1697,4494,1710,4561,1697,4615,1661,4651,1607,4664,1540,4664,1347xe" filled="true" fillcolor="#e4e5e6" stroked="false">
                  <v:path arrowok="t"/>
                  <v:fill type="solid"/>
                </v:shape>
                <v:rect style="position:absolute;left:4324;top:634;width:341;height:703" id="docshape1429" filled="true" fillcolor="#abadb0" stroked="false">
                  <v:fill type="solid"/>
                </v:rect>
                <v:shape style="position:absolute;left:4324;top:624;width:341;height:723" id="docshape1430" coordorigin="4324,625" coordsize="341,723" path="m4664,1337l4324,1337,4324,1347,4664,1347,4664,1337xm4664,625l4324,625,4324,635,4664,635,4664,625xe" filled="true" fillcolor="#aaacaf" stroked="false">
                  <v:path arrowok="t"/>
                  <v:fill type="solid"/>
                </v:shape>
                <v:shape style="position:absolute;left:4324;top:-566;width:341;height:397" type="#_x0000_t75" id="docshape1431" stroked="false">
                  <v:imagedata r:id="rId211" o:title=""/>
                </v:shape>
                <v:rect style="position:absolute;left:4324;top:-159;width:341;height:703" id="docshape1432" filled="true" fillcolor="#9ea0a3" stroked="false">
                  <v:fill type="solid"/>
                </v:rect>
                <v:shape style="position:absolute;left:4324;top:-169;width:341;height:723" id="docshape1433" coordorigin="4324,-169" coordsize="341,723" path="m4664,543l4324,543,4324,553,4664,553,4664,543xm4664,-169l4324,-169,4324,-159,4664,-159,4664,-169xe" filled="true" fillcolor="#aaacaf" stroked="false">
                  <v:path arrowok="t"/>
                  <v:fill type="solid"/>
                </v:shape>
                <v:shape style="position:absolute;left:3980;top:-930;width:690;height:2645" id="docshape1434" coordorigin="3980,-929" coordsize="690,2645" path="m4669,-395l4656,-463,4618,-519,4563,-556,4494,-570,4426,-556,4371,-519,4365,-510,3988,-929,3980,-922,4359,-502,4333,-463,4319,-395,4319,1540,4332,1605,4333,1609,4371,1664,4426,1702,4494,1715,4494,1705,4430,1692,4378,1657,4342,1605,4329,1540,4329,-395,4342,-459,4366,-494,4491,-355,4498,-362,4371,-503,4378,-512,4430,-547,4494,-560,4559,-547,4611,-512,4646,-459,4659,-395,4659,1540,4646,1605,4611,1657,4559,1692,4494,1705,4494,1715,4563,1702,4618,1664,4656,1609,4669,1540,4669,-395xe" filled="true" fillcolor="#231f20" stroked="false">
                  <v:path arrowok="t"/>
                  <v:fill type="solid"/>
                </v:shape>
                <v:shape style="position:absolute;left:4947;top:553;width:341;height:1158" id="docshape1435" coordorigin="4948,553" coordsize="341,1158" path="m5288,553l4948,553,4948,625,5288,625,5288,553xm5288,1347l4948,1347,4948,1540,4961,1607,4998,1661,5052,1697,5118,1710,5184,1697,5238,1661,5275,1607,5288,1540,5288,1347xe" filled="true" fillcolor="#e4e5e6" stroked="false">
                  <v:path arrowok="t"/>
                  <v:fill type="solid"/>
                </v:shape>
                <v:rect style="position:absolute;left:4947;top:634;width:341;height:703" id="docshape1436" filled="true" fillcolor="#abadb0" stroked="false">
                  <v:fill type="solid"/>
                </v:rect>
                <v:shape style="position:absolute;left:4947;top:624;width:341;height:723" id="docshape1437" coordorigin="4948,625" coordsize="341,723" path="m5288,1337l4948,1337,4948,1347,5288,1347,5288,1337xm5288,625l4948,625,4948,635,5288,635,5288,625xe" filled="true" fillcolor="#aaacaf" stroked="false">
                  <v:path arrowok="t"/>
                  <v:fill type="solid"/>
                </v:shape>
                <v:shape style="position:absolute;left:4947;top:-566;width:341;height:397" type="#_x0000_t75" id="docshape1438" stroked="false">
                  <v:imagedata r:id="rId212" o:title=""/>
                </v:shape>
                <v:rect style="position:absolute;left:4947;top:-159;width:341;height:703" id="docshape1439" filled="true" fillcolor="#9ea0a3" stroked="false">
                  <v:fill type="solid"/>
                </v:rect>
                <v:shape style="position:absolute;left:4947;top:-169;width:341;height:723" id="docshape1440" coordorigin="4948,-169" coordsize="341,723" path="m5288,543l4948,543,4948,553,5288,553,5288,543xm5288,-169l4948,-169,4948,-159,5288,-159,5288,-169xe" filled="true" fillcolor="#aaacaf" stroked="false">
                  <v:path arrowok="t"/>
                  <v:fill type="solid"/>
                </v:shape>
                <v:shape style="position:absolute;left:4942;top:-571;width:351;height:2286" id="docshape1441" coordorigin="4943,-570" coordsize="351,2286" path="m5118,-570l5050,-556,4994,-519,4957,-463,4943,-395,4943,1540,4956,1605,4957,1609,4989,1657,4994,1664,5050,1702,5118,1715,5118,1705,5054,1692,5001,1657,4966,1605,4953,1540,4953,-395,4966,-459,5001,-512,5054,-547,5118,-560,5168,-560,5118,-570xm5168,-560l5118,-560,5182,-547,5235,-512,5270,-459,5283,-395,5283,1540,5270,1605,5235,1657,5182,1692,5118,1705,5118,1715,5186,1702,5242,1664,5279,1609,5293,1540,5293,-395,5279,-463,5242,-519,5186,-556,5168,-560xe" filled="true" fillcolor="#231f20" stroked="false">
                  <v:path arrowok="t"/>
                  <v:fill type="solid"/>
                </v:shape>
                <v:shape style="position:absolute;left:5571;top:-566;width:341;height:2276" id="docshape1442" coordorigin="5572,-565" coordsize="341,2276" path="m5742,-565l5675,-552,5621,-515,5585,-461,5572,-395,5572,-169,5912,-169,5912,-395,5898,-461,5862,-515,5808,-552,5742,-565xm5912,553l5572,553,5572,625,5912,625,5912,553xm5912,1347l5572,1347,5572,1540,5585,1607,5621,1661,5675,1697,5742,1710,5808,1697,5862,1661,5898,1607,5912,1540,5912,1347xe" filled="true" fillcolor="#e4e5e6" stroked="false">
                  <v:path arrowok="t"/>
                  <v:fill type="solid"/>
                </v:shape>
                <v:rect style="position:absolute;left:5571;top:634;width:341;height:703" id="docshape1443" filled="true" fillcolor="#abadb0" stroked="false">
                  <v:fill type="solid"/>
                </v:rect>
                <v:shape style="position:absolute;left:5571;top:624;width:341;height:723" id="docshape1444" coordorigin="5572,625" coordsize="341,723" path="m5912,1337l5572,1337,5572,1347,5912,1347,5912,1337xm5912,625l5572,625,5572,635,5912,635,5912,625xe" filled="true" fillcolor="#aaacaf" stroked="false">
                  <v:path arrowok="t"/>
                  <v:fill type="solid"/>
                </v:shape>
                <v:rect style="position:absolute;left:5571;top:-159;width:341;height:703" id="docshape1445" filled="true" fillcolor="#9ea0a3" stroked="false">
                  <v:fill type="solid"/>
                </v:rect>
                <v:shape style="position:absolute;left:5571;top:-169;width:341;height:723" id="docshape1446" coordorigin="5572,-169" coordsize="341,723" path="m5912,543l5572,543,5572,553,5912,553,5912,543xm5912,-169l5572,-169,5572,-159,5912,-159,5912,-169xe" filled="true" fillcolor="#aaacaf" stroked="false">
                  <v:path arrowok="t"/>
                  <v:fill type="solid"/>
                </v:shape>
                <v:shape style="position:absolute;left:2993;top:-930;width:3263;height:2986" id="docshape1447" coordorigin="2993,-929" coordsize="3263,2986" path="m3802,986l3715,936,3715,981,2995,981,2993,983,2993,989,2995,991,2998,991,3715,991,3715,1035,3802,986xm3807,189l3805,187,3802,187,3084,187,3084,143,2998,192,3084,242,3084,197,3805,197,3807,195,3807,189xm5123,1535l5113,1535,5113,2056,5123,2056,5123,1535xm6256,-922l6248,-929,5871,-510,5865,-519,5810,-556,5791,-560,5742,-570,5673,-556,5618,-519,5580,-463,5567,-395,5567,1540,5580,1605,5580,1609,5613,1657,5618,1664,5674,1702,5742,1715,5742,1705,5677,1692,5625,1657,5590,1605,5577,1540,5577,-395,5590,-459,5625,-512,5677,-547,5742,-560,5806,-547,5858,-512,5864,-503,5738,-362,5745,-355,5870,-494,5894,-459,5907,-395,5907,1540,5894,1605,5858,1657,5806,1692,5742,1705,5742,1715,5810,1702,5865,1664,5903,1609,5917,1540,5917,-395,5903,-463,5877,-502,6256,-922xe" filled="true" fillcolor="#231f20" stroked="false">
                  <v:path arrowok="t"/>
                  <v:fill type="solid"/>
                </v:shape>
                <v:shape style="position:absolute;left:1446;top:1407;width:1689;height:219" type="#_x0000_t202" id="docshape1448" filled="false" stroked="false">
                  <v:textbox inset="0,0,0,0">
                    <w:txbxContent>
                      <w:p>
                        <w:pPr>
                          <w:spacing w:before="19"/>
                          <w:ind w:left="0" w:right="0" w:firstLine="0"/>
                          <w:jc w:val="left"/>
                          <w:rPr>
                            <w:rFonts w:ascii="Microsoft Sans Serif" w:hAnsi="Microsoft Sans Serif"/>
                            <w:sz w:val="16"/>
                          </w:rPr>
                        </w:pPr>
                        <w:r>
                          <w:rPr>
                            <w:rFonts w:ascii="Microsoft Sans Serif" w:hAnsi="Microsoft Sans Serif"/>
                            <w:color w:val="231F20"/>
                            <w:sz w:val="16"/>
                          </w:rPr>
                          <w:t>Слой</w:t>
                        </w:r>
                        <w:r>
                          <w:rPr>
                            <w:rFonts w:ascii="Microsoft Sans Serif" w:hAnsi="Microsoft Sans Serif"/>
                            <w:color w:val="231F20"/>
                            <w:spacing w:val="1"/>
                            <w:sz w:val="16"/>
                          </w:rPr>
                          <w:t> </w:t>
                        </w:r>
                        <w:r>
                          <w:rPr>
                            <w:rFonts w:ascii="Microsoft Sans Serif" w:hAnsi="Microsoft Sans Serif"/>
                            <w:color w:val="231F20"/>
                            <w:spacing w:val="-2"/>
                            <w:sz w:val="16"/>
                          </w:rPr>
                          <w:t>инфраструктуры</w:t>
                        </w:r>
                      </w:p>
                    </w:txbxContent>
                  </v:textbox>
                  <w10:wrap type="none"/>
                </v:shape>
                <w10:wrap type="none"/>
              </v:group>
            </w:pict>
          </mc:Fallback>
        </mc:AlternateContent>
      </w:r>
      <w:r>
        <w:rPr>
          <w:rFonts w:ascii="Microsoft Sans Serif" w:hAnsi="Microsoft Sans Serif"/>
          <w:color w:val="231F20"/>
          <w:sz w:val="16"/>
        </w:rPr>
        <w:t>Слой</w:t>
      </w:r>
      <w:r>
        <w:rPr>
          <w:rFonts w:ascii="Microsoft Sans Serif" w:hAnsi="Microsoft Sans Serif"/>
          <w:color w:val="231F20"/>
          <w:spacing w:val="-11"/>
          <w:sz w:val="16"/>
        </w:rPr>
        <w:t> </w:t>
      </w:r>
      <w:r>
        <w:rPr>
          <w:rFonts w:ascii="Microsoft Sans Serif" w:hAnsi="Microsoft Sans Serif"/>
          <w:color w:val="231F20"/>
          <w:sz w:val="16"/>
        </w:rPr>
        <w:t>сервисов </w:t>
      </w:r>
      <w:r>
        <w:rPr>
          <w:rFonts w:ascii="Microsoft Sans Serif" w:hAnsi="Microsoft Sans Serif"/>
          <w:color w:val="231F20"/>
          <w:spacing w:val="-2"/>
          <w:sz w:val="16"/>
        </w:rPr>
        <w:t>приложения</w:t>
      </w:r>
    </w:p>
    <w:p>
      <w:pPr>
        <w:pStyle w:val="BodyText"/>
        <w:rPr>
          <w:rFonts w:ascii="Microsoft Sans Serif"/>
          <w:sz w:val="16"/>
        </w:rPr>
      </w:pPr>
    </w:p>
    <w:p>
      <w:pPr>
        <w:pStyle w:val="BodyText"/>
        <w:spacing w:before="43"/>
        <w:rPr>
          <w:rFonts w:ascii="Microsoft Sans Serif"/>
          <w:sz w:val="16"/>
        </w:rPr>
      </w:pPr>
    </w:p>
    <w:p>
      <w:pPr>
        <w:spacing w:line="254" w:lineRule="auto" w:before="0"/>
        <w:ind w:left="5827" w:right="634" w:firstLine="0"/>
        <w:jc w:val="left"/>
        <w:rPr>
          <w:rFonts w:ascii="Microsoft Sans Serif" w:hAnsi="Microsoft Sans Serif"/>
          <w:sz w:val="16"/>
        </w:rPr>
      </w:pPr>
      <w:r>
        <w:rPr>
          <w:rFonts w:ascii="Microsoft Sans Serif" w:hAnsi="Microsoft Sans Serif"/>
          <w:color w:val="231F20"/>
          <w:sz w:val="16"/>
        </w:rPr>
        <w:t>Слой</w:t>
      </w:r>
      <w:r>
        <w:rPr>
          <w:rFonts w:ascii="Microsoft Sans Serif" w:hAnsi="Microsoft Sans Serif"/>
          <w:color w:val="231F20"/>
          <w:spacing w:val="-11"/>
          <w:sz w:val="16"/>
        </w:rPr>
        <w:t> </w:t>
      </w:r>
      <w:r>
        <w:rPr>
          <w:rFonts w:ascii="Microsoft Sans Serif" w:hAnsi="Microsoft Sans Serif"/>
          <w:color w:val="231F20"/>
          <w:sz w:val="16"/>
        </w:rPr>
        <w:t>предметной </w:t>
      </w:r>
      <w:r>
        <w:rPr>
          <w:rFonts w:ascii="Microsoft Sans Serif" w:hAnsi="Microsoft Sans Serif"/>
          <w:color w:val="231F20"/>
          <w:spacing w:val="-2"/>
          <w:sz w:val="16"/>
        </w:rPr>
        <w:t>области</w:t>
      </w: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pStyle w:val="BodyText"/>
        <w:spacing w:before="65"/>
        <w:rPr>
          <w:rFonts w:ascii="Microsoft Sans Serif"/>
          <w:sz w:val="18"/>
        </w:rPr>
      </w:pPr>
    </w:p>
    <w:p>
      <w:pPr>
        <w:spacing w:before="1"/>
        <w:ind w:left="3858" w:right="0" w:firstLine="0"/>
        <w:jc w:val="left"/>
        <w:rPr>
          <w:rFonts w:ascii="Arial Black" w:hAnsi="Arial Black"/>
          <w:sz w:val="18"/>
        </w:rPr>
      </w:pPr>
      <w:r>
        <w:rPr>
          <w:rFonts w:ascii="Arial Black" w:hAnsi="Arial Black"/>
          <w:color w:val="231F20"/>
          <w:w w:val="70"/>
          <w:sz w:val="18"/>
        </w:rPr>
        <w:t>Оформление</w:t>
      </w:r>
      <w:r>
        <w:rPr>
          <w:rFonts w:ascii="Arial Black" w:hAnsi="Arial Black"/>
          <w:color w:val="231F20"/>
          <w:spacing w:val="-6"/>
          <w:sz w:val="18"/>
        </w:rPr>
        <w:t> </w:t>
      </w:r>
      <w:r>
        <w:rPr>
          <w:rFonts w:ascii="Arial Black" w:hAnsi="Arial Black"/>
          <w:color w:val="231F20"/>
          <w:spacing w:val="-2"/>
          <w:w w:val="80"/>
          <w:sz w:val="18"/>
        </w:rPr>
        <w:t>заказа</w:t>
      </w:r>
    </w:p>
    <w:p>
      <w:pPr>
        <w:spacing w:line="261" w:lineRule="auto" w:before="156"/>
        <w:ind w:left="310" w:right="160" w:firstLine="324"/>
        <w:jc w:val="left"/>
        <w:rPr>
          <w:rFonts w:ascii="Trebuchet MS" w:hAnsi="Trebuchet MS"/>
          <w:sz w:val="16"/>
        </w:rPr>
      </w:pPr>
      <w:r>
        <w:rPr>
          <w:rFonts w:ascii="Tahoma" w:hAnsi="Tahoma"/>
          <w:b/>
          <w:color w:val="231F20"/>
          <w:spacing w:val="-4"/>
          <w:sz w:val="16"/>
        </w:rPr>
        <w:t>Рис.</w:t>
      </w:r>
      <w:r>
        <w:rPr>
          <w:rFonts w:ascii="Tahoma" w:hAnsi="Tahoma"/>
          <w:b/>
          <w:color w:val="231F20"/>
          <w:spacing w:val="-15"/>
          <w:sz w:val="16"/>
        </w:rPr>
        <w:t> </w:t>
      </w:r>
      <w:r>
        <w:rPr>
          <w:rFonts w:ascii="Tahoma" w:hAnsi="Tahoma"/>
          <w:b/>
          <w:color w:val="231F20"/>
          <w:spacing w:val="-4"/>
          <w:sz w:val="16"/>
        </w:rPr>
        <w:t>8.10.</w:t>
      </w:r>
      <w:r>
        <w:rPr>
          <w:rFonts w:ascii="Tahoma" w:hAnsi="Tahoma"/>
          <w:b/>
          <w:color w:val="231F20"/>
          <w:spacing w:val="-13"/>
          <w:sz w:val="16"/>
        </w:rPr>
        <w:t> </w:t>
      </w:r>
      <w:r>
        <w:rPr>
          <w:rFonts w:ascii="Trebuchet MS" w:hAnsi="Trebuchet MS"/>
          <w:color w:val="231F20"/>
          <w:spacing w:val="-4"/>
          <w:sz w:val="16"/>
        </w:rPr>
        <w:t>Достаточно</w:t>
      </w:r>
      <w:r>
        <w:rPr>
          <w:rFonts w:ascii="Trebuchet MS" w:hAnsi="Trebuchet MS"/>
          <w:color w:val="231F20"/>
          <w:spacing w:val="-15"/>
          <w:sz w:val="16"/>
        </w:rPr>
        <w:t> </w:t>
      </w:r>
      <w:r>
        <w:rPr>
          <w:rFonts w:ascii="Trebuchet MS" w:hAnsi="Trebuchet MS"/>
          <w:color w:val="231F20"/>
          <w:spacing w:val="-4"/>
          <w:sz w:val="16"/>
        </w:rPr>
        <w:t>всего</w:t>
      </w:r>
      <w:r>
        <w:rPr>
          <w:rFonts w:ascii="Trebuchet MS" w:hAnsi="Trebuchet MS"/>
          <w:color w:val="231F20"/>
          <w:spacing w:val="-15"/>
          <w:sz w:val="16"/>
        </w:rPr>
        <w:t> </w:t>
      </w:r>
      <w:r>
        <w:rPr>
          <w:rFonts w:ascii="Trebuchet MS" w:hAnsi="Trebuchet MS"/>
          <w:color w:val="231F20"/>
          <w:spacing w:val="-4"/>
          <w:sz w:val="16"/>
        </w:rPr>
        <w:t>трех</w:t>
      </w:r>
      <w:r>
        <w:rPr>
          <w:rFonts w:ascii="Trebuchet MS" w:hAnsi="Trebuchet MS"/>
          <w:color w:val="231F20"/>
          <w:spacing w:val="-15"/>
          <w:sz w:val="16"/>
        </w:rPr>
        <w:t> </w:t>
      </w:r>
      <w:r>
        <w:rPr>
          <w:rFonts w:ascii="Trebuchet MS" w:hAnsi="Trebuchet MS"/>
          <w:color w:val="231F20"/>
          <w:spacing w:val="-4"/>
          <w:sz w:val="16"/>
        </w:rPr>
        <w:t>слоев:</w:t>
      </w:r>
      <w:r>
        <w:rPr>
          <w:rFonts w:ascii="Trebuchet MS" w:hAnsi="Trebuchet MS"/>
          <w:color w:val="231F20"/>
          <w:spacing w:val="-15"/>
          <w:sz w:val="16"/>
        </w:rPr>
        <w:t> </w:t>
      </w:r>
      <w:r>
        <w:rPr>
          <w:rFonts w:ascii="Trebuchet MS" w:hAnsi="Trebuchet MS"/>
          <w:color w:val="231F20"/>
          <w:spacing w:val="-4"/>
          <w:sz w:val="16"/>
        </w:rPr>
        <w:t>слоя</w:t>
      </w:r>
      <w:r>
        <w:rPr>
          <w:rFonts w:ascii="Trebuchet MS" w:hAnsi="Trebuchet MS"/>
          <w:color w:val="231F20"/>
          <w:spacing w:val="-15"/>
          <w:sz w:val="16"/>
        </w:rPr>
        <w:t> </w:t>
      </w:r>
      <w:r>
        <w:rPr>
          <w:rFonts w:ascii="Trebuchet MS" w:hAnsi="Trebuchet MS"/>
          <w:color w:val="231F20"/>
          <w:spacing w:val="-4"/>
          <w:sz w:val="16"/>
        </w:rPr>
        <w:t>предметной</w:t>
      </w:r>
      <w:r>
        <w:rPr>
          <w:rFonts w:ascii="Trebuchet MS" w:hAnsi="Trebuchet MS"/>
          <w:color w:val="231F20"/>
          <w:spacing w:val="-15"/>
          <w:sz w:val="16"/>
        </w:rPr>
        <w:t> </w:t>
      </w:r>
      <w:r>
        <w:rPr>
          <w:rFonts w:ascii="Trebuchet MS" w:hAnsi="Trebuchet MS"/>
          <w:color w:val="231F20"/>
          <w:spacing w:val="-4"/>
          <w:sz w:val="16"/>
        </w:rPr>
        <w:t>области</w:t>
      </w:r>
      <w:r>
        <w:rPr>
          <w:rFonts w:ascii="Trebuchet MS" w:hAnsi="Trebuchet MS"/>
          <w:color w:val="231F20"/>
          <w:spacing w:val="-15"/>
          <w:sz w:val="16"/>
        </w:rPr>
        <w:t> </w:t>
      </w:r>
      <w:r>
        <w:rPr>
          <w:rFonts w:ascii="Trebuchet MS" w:hAnsi="Trebuchet MS"/>
          <w:color w:val="231F20"/>
          <w:spacing w:val="-4"/>
          <w:sz w:val="16"/>
        </w:rPr>
        <w:t>(содержит</w:t>
      </w:r>
      <w:r>
        <w:rPr>
          <w:rFonts w:ascii="Trebuchet MS" w:hAnsi="Trebuchet MS"/>
          <w:color w:val="231F20"/>
          <w:spacing w:val="-15"/>
          <w:sz w:val="16"/>
        </w:rPr>
        <w:t> </w:t>
      </w:r>
      <w:r>
        <w:rPr>
          <w:rFonts w:ascii="Trebuchet MS" w:hAnsi="Trebuchet MS"/>
          <w:color w:val="231F20"/>
          <w:spacing w:val="-4"/>
          <w:sz w:val="16"/>
        </w:rPr>
        <w:t>доменную</w:t>
      </w:r>
      <w:r>
        <w:rPr>
          <w:rFonts w:ascii="Trebuchet MS" w:hAnsi="Trebuchet MS"/>
          <w:color w:val="231F20"/>
          <w:spacing w:val="-15"/>
          <w:sz w:val="16"/>
        </w:rPr>
        <w:t> </w:t>
      </w:r>
      <w:r>
        <w:rPr>
          <w:rFonts w:ascii="Trebuchet MS" w:hAnsi="Trebuchet MS"/>
          <w:color w:val="231F20"/>
          <w:spacing w:val="-4"/>
          <w:sz w:val="16"/>
        </w:rPr>
        <w:t>логику), уровня</w:t>
      </w:r>
      <w:r>
        <w:rPr>
          <w:rFonts w:ascii="Trebuchet MS" w:hAnsi="Trebuchet MS"/>
          <w:color w:val="231F20"/>
          <w:spacing w:val="-15"/>
          <w:sz w:val="16"/>
        </w:rPr>
        <w:t> </w:t>
      </w:r>
      <w:r>
        <w:rPr>
          <w:rFonts w:ascii="Trebuchet MS" w:hAnsi="Trebuchet MS"/>
          <w:color w:val="231F20"/>
          <w:spacing w:val="-4"/>
          <w:sz w:val="16"/>
        </w:rPr>
        <w:t>сервисов</w:t>
      </w:r>
      <w:r>
        <w:rPr>
          <w:rFonts w:ascii="Trebuchet MS" w:hAnsi="Trebuchet MS"/>
          <w:color w:val="231F20"/>
          <w:spacing w:val="-15"/>
          <w:sz w:val="16"/>
        </w:rPr>
        <w:t> </w:t>
      </w:r>
      <w:r>
        <w:rPr>
          <w:rFonts w:ascii="Trebuchet MS" w:hAnsi="Trebuchet MS"/>
          <w:color w:val="231F20"/>
          <w:spacing w:val="-4"/>
          <w:sz w:val="16"/>
        </w:rPr>
        <w:t>приложения</w:t>
      </w:r>
      <w:r>
        <w:rPr>
          <w:rFonts w:ascii="Trebuchet MS" w:hAnsi="Trebuchet MS"/>
          <w:color w:val="231F20"/>
          <w:spacing w:val="-15"/>
          <w:sz w:val="16"/>
        </w:rPr>
        <w:t> </w:t>
      </w:r>
      <w:r>
        <w:rPr>
          <w:rFonts w:ascii="Trebuchet MS" w:hAnsi="Trebuchet MS"/>
          <w:color w:val="231F20"/>
          <w:spacing w:val="-4"/>
          <w:sz w:val="16"/>
        </w:rPr>
        <w:t>(предоставляет</w:t>
      </w:r>
      <w:r>
        <w:rPr>
          <w:rFonts w:ascii="Trebuchet MS" w:hAnsi="Trebuchet MS"/>
          <w:color w:val="231F20"/>
          <w:spacing w:val="-15"/>
          <w:sz w:val="16"/>
        </w:rPr>
        <w:t> </w:t>
      </w:r>
      <w:r>
        <w:rPr>
          <w:rFonts w:ascii="Trebuchet MS" w:hAnsi="Trebuchet MS"/>
          <w:color w:val="231F20"/>
          <w:spacing w:val="-4"/>
          <w:sz w:val="16"/>
        </w:rPr>
        <w:t>точку</w:t>
      </w:r>
      <w:r>
        <w:rPr>
          <w:rFonts w:ascii="Trebuchet MS" w:hAnsi="Trebuchet MS"/>
          <w:color w:val="231F20"/>
          <w:spacing w:val="-15"/>
          <w:sz w:val="16"/>
        </w:rPr>
        <w:t> </w:t>
      </w:r>
      <w:r>
        <w:rPr>
          <w:rFonts w:ascii="Trebuchet MS" w:hAnsi="Trebuchet MS"/>
          <w:color w:val="231F20"/>
          <w:spacing w:val="-4"/>
          <w:sz w:val="16"/>
        </w:rPr>
        <w:t>входа</w:t>
      </w:r>
      <w:r>
        <w:rPr>
          <w:rFonts w:ascii="Trebuchet MS" w:hAnsi="Trebuchet MS"/>
          <w:color w:val="231F20"/>
          <w:spacing w:val="-15"/>
          <w:sz w:val="16"/>
        </w:rPr>
        <w:t> </w:t>
      </w:r>
      <w:r>
        <w:rPr>
          <w:rFonts w:ascii="Trebuchet MS" w:hAnsi="Trebuchet MS"/>
          <w:color w:val="231F20"/>
          <w:spacing w:val="-4"/>
          <w:sz w:val="16"/>
        </w:rPr>
        <w:t>для</w:t>
      </w:r>
      <w:r>
        <w:rPr>
          <w:rFonts w:ascii="Trebuchet MS" w:hAnsi="Trebuchet MS"/>
          <w:color w:val="231F20"/>
          <w:spacing w:val="-15"/>
          <w:sz w:val="16"/>
        </w:rPr>
        <w:t> </w:t>
      </w:r>
      <w:r>
        <w:rPr>
          <w:rFonts w:ascii="Trebuchet MS" w:hAnsi="Trebuchet MS"/>
          <w:color w:val="231F20"/>
          <w:spacing w:val="-4"/>
          <w:sz w:val="16"/>
        </w:rPr>
        <w:t>внешнего</w:t>
      </w:r>
      <w:r>
        <w:rPr>
          <w:rFonts w:ascii="Trebuchet MS" w:hAnsi="Trebuchet MS"/>
          <w:color w:val="231F20"/>
          <w:spacing w:val="-15"/>
          <w:sz w:val="16"/>
        </w:rPr>
        <w:t> </w:t>
      </w:r>
      <w:r>
        <w:rPr>
          <w:rFonts w:ascii="Trebuchet MS" w:hAnsi="Trebuchet MS"/>
          <w:color w:val="231F20"/>
          <w:spacing w:val="-4"/>
          <w:sz w:val="16"/>
        </w:rPr>
        <w:t>клиента</w:t>
      </w:r>
      <w:r>
        <w:rPr>
          <w:rFonts w:ascii="Trebuchet MS" w:hAnsi="Trebuchet MS"/>
          <w:color w:val="231F20"/>
          <w:spacing w:val="-15"/>
          <w:sz w:val="16"/>
        </w:rPr>
        <w:t> </w:t>
      </w:r>
      <w:r>
        <w:rPr>
          <w:rFonts w:ascii="Trebuchet MS" w:hAnsi="Trebuchet MS"/>
          <w:color w:val="231F20"/>
          <w:spacing w:val="-4"/>
          <w:sz w:val="16"/>
        </w:rPr>
        <w:t>и</w:t>
      </w:r>
      <w:r>
        <w:rPr>
          <w:rFonts w:ascii="Trebuchet MS" w:hAnsi="Trebuchet MS"/>
          <w:color w:val="231F20"/>
          <w:spacing w:val="-15"/>
          <w:sz w:val="16"/>
        </w:rPr>
        <w:t> </w:t>
      </w:r>
      <w:r>
        <w:rPr>
          <w:rFonts w:ascii="Trebuchet MS" w:hAnsi="Trebuchet MS"/>
          <w:color w:val="231F20"/>
          <w:spacing w:val="-4"/>
          <w:sz w:val="16"/>
        </w:rPr>
        <w:t>координирует</w:t>
      </w:r>
      <w:r>
        <w:rPr>
          <w:rFonts w:ascii="Trebuchet MS" w:hAnsi="Trebuchet MS"/>
          <w:color w:val="231F20"/>
          <w:spacing w:val="-15"/>
          <w:sz w:val="16"/>
        </w:rPr>
        <w:t> </w:t>
      </w:r>
      <w:r>
        <w:rPr>
          <w:rFonts w:ascii="Trebuchet MS" w:hAnsi="Trebuchet MS"/>
          <w:color w:val="231F20"/>
          <w:spacing w:val="-4"/>
          <w:sz w:val="16"/>
        </w:rPr>
        <w:t>работу</w:t>
      </w:r>
    </w:p>
    <w:p>
      <w:pPr>
        <w:spacing w:line="264" w:lineRule="auto" w:before="3"/>
        <w:ind w:left="874" w:right="730" w:firstLine="0"/>
        <w:jc w:val="center"/>
        <w:rPr>
          <w:rFonts w:ascii="Trebuchet MS" w:hAnsi="Trebuchet MS"/>
          <w:sz w:val="16"/>
        </w:rPr>
      </w:pPr>
      <w:r>
        <w:rPr>
          <w:rFonts w:ascii="Trebuchet MS" w:hAnsi="Trebuchet MS"/>
          <w:color w:val="231F20"/>
          <w:w w:val="90"/>
          <w:sz w:val="16"/>
        </w:rPr>
        <w:t>между доменными классами и внепроцессными зависимостями) и слоя инфраструктуры</w:t>
      </w:r>
      <w:r>
        <w:rPr>
          <w:rFonts w:ascii="Trebuchet MS" w:hAnsi="Trebuchet MS"/>
          <w:color w:val="231F20"/>
          <w:spacing w:val="40"/>
          <w:sz w:val="16"/>
        </w:rPr>
        <w:t> </w:t>
      </w:r>
      <w:r>
        <w:rPr>
          <w:rFonts w:ascii="Trebuchet MS" w:hAnsi="Trebuchet MS"/>
          <w:color w:val="231F20"/>
          <w:spacing w:val="-2"/>
          <w:sz w:val="16"/>
        </w:rPr>
        <w:t>(работает</w:t>
      </w:r>
      <w:r>
        <w:rPr>
          <w:rFonts w:ascii="Trebuchet MS" w:hAnsi="Trebuchet MS"/>
          <w:color w:val="231F20"/>
          <w:spacing w:val="-15"/>
          <w:sz w:val="16"/>
        </w:rPr>
        <w:t> </w:t>
      </w:r>
      <w:r>
        <w:rPr>
          <w:rFonts w:ascii="Trebuchet MS" w:hAnsi="Trebuchet MS"/>
          <w:color w:val="231F20"/>
          <w:spacing w:val="-2"/>
          <w:sz w:val="16"/>
        </w:rPr>
        <w:t>с</w:t>
      </w:r>
      <w:r>
        <w:rPr>
          <w:rFonts w:ascii="Trebuchet MS" w:hAnsi="Trebuchet MS"/>
          <w:color w:val="231F20"/>
          <w:spacing w:val="-15"/>
          <w:sz w:val="16"/>
        </w:rPr>
        <w:t> </w:t>
      </w:r>
      <w:r>
        <w:rPr>
          <w:rFonts w:ascii="Trebuchet MS" w:hAnsi="Trebuchet MS"/>
          <w:color w:val="231F20"/>
          <w:spacing w:val="-2"/>
          <w:sz w:val="16"/>
        </w:rPr>
        <w:t>внепроцессными</w:t>
      </w:r>
      <w:r>
        <w:rPr>
          <w:rFonts w:ascii="Trebuchet MS" w:hAnsi="Trebuchet MS"/>
          <w:color w:val="231F20"/>
          <w:spacing w:val="-15"/>
          <w:sz w:val="16"/>
        </w:rPr>
        <w:t> </w:t>
      </w:r>
      <w:r>
        <w:rPr>
          <w:rFonts w:ascii="Trebuchet MS" w:hAnsi="Trebuchet MS"/>
          <w:color w:val="231F20"/>
          <w:spacing w:val="-2"/>
          <w:sz w:val="16"/>
        </w:rPr>
        <w:t>зависимостями;</w:t>
      </w:r>
      <w:r>
        <w:rPr>
          <w:rFonts w:ascii="Trebuchet MS" w:hAnsi="Trebuchet MS"/>
          <w:color w:val="231F20"/>
          <w:spacing w:val="-15"/>
          <w:sz w:val="16"/>
        </w:rPr>
        <w:t> </w:t>
      </w:r>
      <w:r>
        <w:rPr>
          <w:rFonts w:ascii="Trebuchet MS" w:hAnsi="Trebuchet MS"/>
          <w:color w:val="231F20"/>
          <w:spacing w:val="-2"/>
          <w:sz w:val="16"/>
        </w:rPr>
        <w:t>на</w:t>
      </w:r>
      <w:r>
        <w:rPr>
          <w:rFonts w:ascii="Trebuchet MS" w:hAnsi="Trebuchet MS"/>
          <w:color w:val="231F20"/>
          <w:spacing w:val="-15"/>
          <w:sz w:val="16"/>
        </w:rPr>
        <w:t> </w:t>
      </w:r>
      <w:r>
        <w:rPr>
          <w:rFonts w:ascii="Trebuchet MS" w:hAnsi="Trebuchet MS"/>
          <w:color w:val="231F20"/>
          <w:spacing w:val="-2"/>
          <w:sz w:val="16"/>
        </w:rPr>
        <w:t>этом</w:t>
      </w:r>
      <w:r>
        <w:rPr>
          <w:rFonts w:ascii="Trebuchet MS" w:hAnsi="Trebuchet MS"/>
          <w:color w:val="231F20"/>
          <w:spacing w:val="-15"/>
          <w:sz w:val="16"/>
        </w:rPr>
        <w:t> </w:t>
      </w:r>
      <w:r>
        <w:rPr>
          <w:rFonts w:ascii="Trebuchet MS" w:hAnsi="Trebuchet MS"/>
          <w:color w:val="231F20"/>
          <w:spacing w:val="-2"/>
          <w:sz w:val="16"/>
        </w:rPr>
        <w:t>уровне</w:t>
      </w:r>
      <w:r>
        <w:rPr>
          <w:rFonts w:ascii="Trebuchet MS" w:hAnsi="Trebuchet MS"/>
          <w:color w:val="231F20"/>
          <w:spacing w:val="-15"/>
          <w:sz w:val="16"/>
        </w:rPr>
        <w:t> </w:t>
      </w:r>
      <w:r>
        <w:rPr>
          <w:rFonts w:ascii="Trebuchet MS" w:hAnsi="Trebuchet MS"/>
          <w:color w:val="231F20"/>
          <w:spacing w:val="-2"/>
          <w:sz w:val="16"/>
        </w:rPr>
        <w:t>находятся</w:t>
      </w:r>
      <w:r>
        <w:rPr>
          <w:rFonts w:ascii="Trebuchet MS" w:hAnsi="Trebuchet MS"/>
          <w:color w:val="231F20"/>
          <w:spacing w:val="-15"/>
          <w:sz w:val="16"/>
        </w:rPr>
        <w:t> </w:t>
      </w:r>
      <w:r>
        <w:rPr>
          <w:rFonts w:ascii="Trebuchet MS" w:hAnsi="Trebuchet MS"/>
          <w:color w:val="231F20"/>
          <w:spacing w:val="-2"/>
          <w:sz w:val="16"/>
        </w:rPr>
        <w:t>репозитории базы</w:t>
      </w:r>
      <w:r>
        <w:rPr>
          <w:rFonts w:ascii="Trebuchet MS" w:hAnsi="Trebuchet MS"/>
          <w:color w:val="231F20"/>
          <w:spacing w:val="-15"/>
          <w:sz w:val="16"/>
        </w:rPr>
        <w:t> </w:t>
      </w:r>
      <w:r>
        <w:rPr>
          <w:rFonts w:ascii="Trebuchet MS" w:hAnsi="Trebuchet MS"/>
          <w:color w:val="231F20"/>
          <w:spacing w:val="-2"/>
          <w:sz w:val="16"/>
        </w:rPr>
        <w:t>данных,</w:t>
      </w:r>
      <w:r>
        <w:rPr>
          <w:rFonts w:ascii="Trebuchet MS" w:hAnsi="Trebuchet MS"/>
          <w:color w:val="231F20"/>
          <w:spacing w:val="-15"/>
          <w:sz w:val="16"/>
        </w:rPr>
        <w:t> </w:t>
      </w:r>
      <w:r>
        <w:rPr>
          <w:rFonts w:ascii="Trebuchet MS" w:hAnsi="Trebuchet MS"/>
          <w:color w:val="231F20"/>
          <w:spacing w:val="-2"/>
          <w:sz w:val="16"/>
        </w:rPr>
        <w:t>настройки</w:t>
      </w:r>
      <w:r>
        <w:rPr>
          <w:rFonts w:ascii="Trebuchet MS" w:hAnsi="Trebuchet MS"/>
          <w:color w:val="231F20"/>
          <w:spacing w:val="-15"/>
          <w:sz w:val="16"/>
        </w:rPr>
        <w:t> </w:t>
      </w:r>
      <w:r>
        <w:rPr>
          <w:rFonts w:ascii="Trebuchet MS" w:hAnsi="Trebuchet MS"/>
          <w:color w:val="231F20"/>
          <w:spacing w:val="-2"/>
          <w:sz w:val="16"/>
        </w:rPr>
        <w:t>ORM,</w:t>
      </w:r>
      <w:r>
        <w:rPr>
          <w:rFonts w:ascii="Trebuchet MS" w:hAnsi="Trebuchet MS"/>
          <w:color w:val="231F20"/>
          <w:spacing w:val="-15"/>
          <w:sz w:val="16"/>
        </w:rPr>
        <w:t> </w:t>
      </w:r>
      <w:r>
        <w:rPr>
          <w:rFonts w:ascii="Trebuchet MS" w:hAnsi="Trebuchet MS"/>
          <w:color w:val="231F20"/>
          <w:spacing w:val="-2"/>
          <w:sz w:val="16"/>
        </w:rPr>
        <w:t>SMTP-шлюзы</w:t>
      </w:r>
      <w:r>
        <w:rPr>
          <w:rFonts w:ascii="Trebuchet MS" w:hAnsi="Trebuchet MS"/>
          <w:color w:val="231F20"/>
          <w:spacing w:val="-15"/>
          <w:sz w:val="16"/>
        </w:rPr>
        <w:t> </w:t>
      </w:r>
      <w:r>
        <w:rPr>
          <w:rFonts w:ascii="Trebuchet MS" w:hAnsi="Trebuchet MS"/>
          <w:color w:val="231F20"/>
          <w:spacing w:val="-2"/>
          <w:sz w:val="16"/>
        </w:rPr>
        <w:t>и</w:t>
      </w:r>
      <w:r>
        <w:rPr>
          <w:rFonts w:ascii="Trebuchet MS" w:hAnsi="Trebuchet MS"/>
          <w:color w:val="231F20"/>
          <w:spacing w:val="-15"/>
          <w:sz w:val="16"/>
        </w:rPr>
        <w:t> </w:t>
      </w:r>
      <w:r>
        <w:rPr>
          <w:rFonts w:ascii="Trebuchet MS" w:hAnsi="Trebuchet MS"/>
          <w:color w:val="231F20"/>
          <w:spacing w:val="-2"/>
          <w:sz w:val="16"/>
        </w:rPr>
        <w:t>т.</w:t>
      </w:r>
      <w:r>
        <w:rPr>
          <w:rFonts w:ascii="Trebuchet MS" w:hAnsi="Trebuchet MS"/>
          <w:color w:val="231F20"/>
          <w:spacing w:val="-15"/>
          <w:sz w:val="16"/>
        </w:rPr>
        <w:t> </w:t>
      </w:r>
      <w:r>
        <w:rPr>
          <w:rFonts w:ascii="Trebuchet MS" w:hAnsi="Trebuchet MS"/>
          <w:color w:val="231F20"/>
          <w:spacing w:val="-2"/>
          <w:sz w:val="16"/>
        </w:rPr>
        <w:t>п.)</w:t>
      </w:r>
    </w:p>
    <w:p>
      <w:pPr>
        <w:pStyle w:val="BodyText"/>
        <w:spacing w:before="104"/>
        <w:rPr>
          <w:rFonts w:ascii="Trebuchet MS"/>
          <w:sz w:val="16"/>
        </w:rPr>
      </w:pPr>
    </w:p>
    <w:p>
      <w:pPr>
        <w:pStyle w:val="BodyText"/>
        <w:spacing w:before="1"/>
        <w:ind w:left="255"/>
      </w:pPr>
      <w:r>
        <w:rPr>
          <w:color w:val="231F20"/>
          <w:spacing w:val="-2"/>
        </w:rPr>
        <w:t>Типичный</w:t>
      </w:r>
      <w:r>
        <w:rPr>
          <w:color w:val="231F20"/>
          <w:spacing w:val="-9"/>
        </w:rPr>
        <w:t> </w:t>
      </w:r>
      <w:r>
        <w:rPr>
          <w:color w:val="231F20"/>
          <w:spacing w:val="-2"/>
        </w:rPr>
        <w:t>пример</w:t>
      </w:r>
      <w:r>
        <w:rPr>
          <w:color w:val="231F20"/>
          <w:spacing w:val="-8"/>
        </w:rPr>
        <w:t> </w:t>
      </w:r>
      <w:r>
        <w:rPr>
          <w:color w:val="231F20"/>
          <w:spacing w:val="-2"/>
        </w:rPr>
        <w:t>циклической</w:t>
      </w:r>
      <w:r>
        <w:rPr>
          <w:color w:val="231F20"/>
          <w:spacing w:val="-9"/>
        </w:rPr>
        <w:t> </w:t>
      </w:r>
      <w:r>
        <w:rPr>
          <w:color w:val="231F20"/>
          <w:spacing w:val="-2"/>
        </w:rPr>
        <w:t>зависимости</w:t>
      </w:r>
      <w:r>
        <w:rPr>
          <w:color w:val="231F20"/>
          <w:spacing w:val="-8"/>
        </w:rPr>
        <w:t> </w:t>
      </w:r>
      <w:r>
        <w:rPr>
          <w:color w:val="231F20"/>
          <w:spacing w:val="-2"/>
        </w:rPr>
        <w:t>—</w:t>
      </w:r>
      <w:r>
        <w:rPr>
          <w:color w:val="231F20"/>
          <w:spacing w:val="-8"/>
        </w:rPr>
        <w:t> </w:t>
      </w:r>
      <w:r>
        <w:rPr>
          <w:color w:val="231F20"/>
          <w:spacing w:val="-2"/>
        </w:rPr>
        <w:t>обратный</w:t>
      </w:r>
      <w:r>
        <w:rPr>
          <w:color w:val="231F20"/>
          <w:spacing w:val="-9"/>
        </w:rPr>
        <w:t> </w:t>
      </w:r>
      <w:r>
        <w:rPr>
          <w:color w:val="231F20"/>
          <w:spacing w:val="-2"/>
        </w:rPr>
        <w:t>вызов:</w:t>
      </w:r>
    </w:p>
    <w:p>
      <w:pPr>
        <w:spacing w:before="178"/>
        <w:ind w:left="255" w:right="0" w:firstLine="0"/>
        <w:jc w:val="left"/>
        <w:rPr>
          <w:rFonts w:ascii="Consolas"/>
          <w:sz w:val="16"/>
        </w:rPr>
      </w:pPr>
      <w:r>
        <w:rPr>
          <w:rFonts w:ascii="Consolas"/>
          <w:color w:val="231F20"/>
          <w:sz w:val="16"/>
        </w:rPr>
        <w:t>public class </w:t>
      </w:r>
      <w:r>
        <w:rPr>
          <w:rFonts w:ascii="Consolas"/>
          <w:color w:val="231F20"/>
          <w:spacing w:val="-2"/>
          <w:sz w:val="16"/>
        </w:rPr>
        <w:t>CheckOutService</w:t>
      </w:r>
    </w:p>
    <w:p>
      <w:pPr>
        <w:spacing w:before="13"/>
        <w:ind w:left="255" w:right="0" w:firstLine="0"/>
        <w:jc w:val="left"/>
        <w:rPr>
          <w:rFonts w:ascii="Consolas"/>
          <w:sz w:val="16"/>
        </w:rPr>
      </w:pPr>
      <w:r>
        <w:rPr>
          <w:rFonts w:ascii="Consolas"/>
          <w:color w:val="231F20"/>
          <w:spacing w:val="-10"/>
          <w:sz w:val="16"/>
        </w:rPr>
        <w:t>{</w:t>
      </w:r>
    </w:p>
    <w:p>
      <w:pPr>
        <w:spacing w:before="12"/>
        <w:ind w:left="607" w:right="0" w:firstLine="0"/>
        <w:jc w:val="left"/>
        <w:rPr>
          <w:rFonts w:ascii="Consolas"/>
          <w:sz w:val="16"/>
        </w:rPr>
      </w:pPr>
      <w:r>
        <w:rPr>
          <w:rFonts w:ascii="Consolas"/>
          <w:color w:val="231F20"/>
          <w:sz w:val="16"/>
        </w:rPr>
        <w:t>public void CheckOut(int </w:t>
      </w:r>
      <w:r>
        <w:rPr>
          <w:rFonts w:ascii="Consolas"/>
          <w:color w:val="231F20"/>
          <w:spacing w:val="-2"/>
          <w:sz w:val="16"/>
        </w:rPr>
        <w:t>orderId)</w:t>
      </w:r>
    </w:p>
    <w:p>
      <w:pPr>
        <w:spacing w:before="13"/>
        <w:ind w:left="607" w:right="0" w:firstLine="0"/>
        <w:jc w:val="left"/>
        <w:rPr>
          <w:rFonts w:ascii="Consolas"/>
          <w:sz w:val="16"/>
        </w:rPr>
      </w:pPr>
      <w:r>
        <w:rPr>
          <w:rFonts w:ascii="Consolas"/>
          <w:color w:val="231F20"/>
          <w:spacing w:val="-10"/>
          <w:sz w:val="16"/>
        </w:rPr>
        <w:t>{</w:t>
      </w:r>
    </w:p>
    <w:p>
      <w:pPr>
        <w:spacing w:line="256" w:lineRule="auto" w:before="13"/>
        <w:ind w:left="959" w:right="610"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service</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ReportGenerationService(); service.GenerateReport(orderId, this);</w:t>
      </w:r>
    </w:p>
    <w:p>
      <w:pPr>
        <w:spacing w:line="186" w:lineRule="exact" w:before="0"/>
        <w:ind w:left="959" w:right="0" w:firstLine="0"/>
        <w:jc w:val="left"/>
        <w:rPr>
          <w:rFonts w:ascii="Consolas" w:hAnsi="Consolas"/>
          <w:sz w:val="16"/>
        </w:rPr>
      </w:pPr>
      <w:r>
        <w:rPr>
          <w:rFonts w:ascii="Consolas" w:hAnsi="Consolas"/>
          <w:color w:val="231F20"/>
          <w:sz w:val="16"/>
        </w:rPr>
        <w:t>/* остальной код </w:t>
      </w:r>
      <w:r>
        <w:rPr>
          <w:rFonts w:ascii="Consolas" w:hAnsi="Consolas"/>
          <w:color w:val="231F20"/>
          <w:spacing w:val="-5"/>
          <w:sz w:val="16"/>
        </w:rPr>
        <w:t>*/</w:t>
      </w:r>
    </w:p>
    <w:p>
      <w:pPr>
        <w:spacing w:before="12"/>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255" w:right="0" w:firstLine="0"/>
        <w:jc w:val="left"/>
        <w:rPr>
          <w:rFonts w:ascii="Consolas"/>
          <w:sz w:val="16"/>
        </w:rPr>
      </w:pPr>
      <w:r>
        <w:rPr>
          <w:rFonts w:ascii="Consolas"/>
          <w:color w:val="231F20"/>
          <w:sz w:val="16"/>
        </w:rPr>
        <w:t>public class </w:t>
      </w:r>
      <w:r>
        <w:rPr>
          <w:rFonts w:ascii="Consolas"/>
          <w:color w:val="231F20"/>
          <w:spacing w:val="-2"/>
          <w:sz w:val="16"/>
        </w:rPr>
        <w:t>ReportGenerationService</w:t>
      </w:r>
    </w:p>
    <w:p>
      <w:pPr>
        <w:spacing w:before="13"/>
        <w:ind w:left="255" w:right="0" w:firstLine="0"/>
        <w:jc w:val="left"/>
        <w:rPr>
          <w:rFonts w:ascii="Consolas"/>
          <w:sz w:val="16"/>
        </w:rPr>
      </w:pPr>
      <w:r>
        <w:rPr>
          <w:rFonts w:ascii="Consolas"/>
          <w:color w:val="231F20"/>
          <w:spacing w:val="-10"/>
          <w:sz w:val="16"/>
        </w:rPr>
        <w:t>{</w:t>
      </w:r>
    </w:p>
    <w:p>
      <w:pPr>
        <w:spacing w:line="256" w:lineRule="auto" w:before="13"/>
        <w:ind w:left="959" w:right="4607" w:hanging="352"/>
        <w:jc w:val="left"/>
        <w:rPr>
          <w:rFonts w:ascii="Consolas"/>
          <w:sz w:val="16"/>
        </w:rPr>
      </w:pPr>
      <w:r>
        <w:rPr>
          <w:rFonts w:ascii="Consolas"/>
          <w:color w:val="231F20"/>
          <w:sz w:val="16"/>
        </w:rPr>
        <w:t>public</w:t>
      </w:r>
      <w:r>
        <w:rPr>
          <w:rFonts w:ascii="Consolas"/>
          <w:color w:val="231F20"/>
          <w:spacing w:val="-16"/>
          <w:sz w:val="16"/>
        </w:rPr>
        <w:t> </w:t>
      </w:r>
      <w:r>
        <w:rPr>
          <w:rFonts w:ascii="Consolas"/>
          <w:color w:val="231F20"/>
          <w:sz w:val="16"/>
        </w:rPr>
        <w:t>void</w:t>
      </w:r>
      <w:r>
        <w:rPr>
          <w:rFonts w:ascii="Consolas"/>
          <w:color w:val="231F20"/>
          <w:spacing w:val="-16"/>
          <w:sz w:val="16"/>
        </w:rPr>
        <w:t> </w:t>
      </w:r>
      <w:r>
        <w:rPr>
          <w:rFonts w:ascii="Consolas"/>
          <w:color w:val="231F20"/>
          <w:sz w:val="16"/>
        </w:rPr>
        <w:t>GenerateReport( int orderId,</w:t>
      </w:r>
    </w:p>
    <w:p>
      <w:pPr>
        <w:spacing w:line="186" w:lineRule="exact" w:before="0"/>
        <w:ind w:left="959" w:right="0" w:firstLine="0"/>
        <w:jc w:val="left"/>
        <w:rPr>
          <w:rFonts w:ascii="Consolas"/>
          <w:sz w:val="16"/>
        </w:rPr>
      </w:pPr>
      <w:r>
        <w:rPr>
          <w:rFonts w:ascii="Consolas"/>
          <w:color w:val="231F20"/>
          <w:sz w:val="16"/>
        </w:rPr>
        <w:t>CheckOutService </w:t>
      </w:r>
      <w:r>
        <w:rPr>
          <w:rFonts w:ascii="Consolas"/>
          <w:color w:val="231F20"/>
          <w:spacing w:val="-2"/>
          <w:sz w:val="16"/>
        </w:rPr>
        <w:t>checkOutService)</w:t>
      </w:r>
    </w:p>
    <w:p>
      <w:pPr>
        <w:spacing w:before="12"/>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hAnsi="Consolas"/>
          <w:sz w:val="16"/>
        </w:rPr>
      </w:pPr>
      <w:r>
        <w:rPr>
          <w:rFonts w:ascii="Consolas" w:hAnsi="Consolas"/>
          <w:color w:val="231F20"/>
          <w:sz w:val="16"/>
        </w:rPr>
        <w:t>/* вызывает checkOutService при завершении генерирования </w:t>
      </w:r>
      <w:r>
        <w:rPr>
          <w:rFonts w:ascii="Consolas" w:hAnsi="Consolas"/>
          <w:color w:val="231F20"/>
          <w:spacing w:val="-5"/>
          <w:sz w:val="16"/>
        </w:rPr>
        <w:t>*/</w:t>
      </w:r>
    </w:p>
    <w:p>
      <w:pPr>
        <w:spacing w:before="13"/>
        <w:ind w:left="607" w:right="0" w:firstLine="0"/>
        <w:jc w:val="left"/>
        <w:rPr>
          <w:rFonts w:ascii="Consolas"/>
          <w:sz w:val="16"/>
        </w:rPr>
      </w:pPr>
      <w:r>
        <w:rPr>
          <w:rFonts w:ascii="Consolas"/>
          <w:color w:val="231F20"/>
          <w:spacing w:val="-10"/>
          <w:sz w:val="16"/>
        </w:rPr>
        <w:t>}</w:t>
      </w:r>
    </w:p>
    <w:p>
      <w:pPr>
        <w:spacing w:before="12"/>
        <w:ind w:left="255" w:right="0" w:firstLine="0"/>
        <w:jc w:val="left"/>
        <w:rPr>
          <w:rFonts w:ascii="Consolas"/>
          <w:sz w:val="16"/>
        </w:rPr>
      </w:pPr>
      <w:r>
        <w:rPr>
          <w:rFonts w:ascii="Consolas"/>
          <w:color w:val="231F20"/>
          <w:spacing w:val="-10"/>
          <w:sz w:val="16"/>
        </w:rPr>
        <w:t>}</w:t>
      </w:r>
    </w:p>
    <w:p>
      <w:pPr>
        <w:spacing w:line="261" w:lineRule="auto" w:before="196"/>
        <w:ind w:left="255" w:right="111" w:firstLine="0"/>
        <w:jc w:val="both"/>
        <w:rPr>
          <w:sz w:val="20"/>
        </w:rPr>
      </w:pPr>
      <w:r>
        <w:rPr>
          <w:color w:val="231F20"/>
          <w:spacing w:val="-4"/>
          <w:sz w:val="20"/>
        </w:rPr>
        <w:t>Здесь</w:t>
      </w:r>
      <w:r>
        <w:rPr>
          <w:color w:val="231F20"/>
          <w:spacing w:val="-8"/>
          <w:sz w:val="20"/>
        </w:rPr>
        <w:t> </w:t>
      </w:r>
      <w:r>
        <w:rPr>
          <w:rFonts w:ascii="Consolas" w:hAnsi="Consolas"/>
          <w:color w:val="231F20"/>
          <w:spacing w:val="-4"/>
          <w:sz w:val="18"/>
        </w:rPr>
        <w:t>CheckOutService</w:t>
      </w:r>
      <w:r>
        <w:rPr>
          <w:rFonts w:ascii="Consolas" w:hAnsi="Consolas"/>
          <w:color w:val="231F20"/>
          <w:spacing w:val="-20"/>
          <w:sz w:val="18"/>
        </w:rPr>
        <w:t> </w:t>
      </w:r>
      <w:r>
        <w:rPr>
          <w:color w:val="231F20"/>
          <w:spacing w:val="-4"/>
          <w:sz w:val="20"/>
        </w:rPr>
        <w:t>создает</w:t>
      </w:r>
      <w:r>
        <w:rPr>
          <w:color w:val="231F20"/>
          <w:spacing w:val="-7"/>
          <w:sz w:val="20"/>
        </w:rPr>
        <w:t> </w:t>
      </w:r>
      <w:r>
        <w:rPr>
          <w:color w:val="231F20"/>
          <w:spacing w:val="-4"/>
          <w:sz w:val="20"/>
        </w:rPr>
        <w:t>экземпляр</w:t>
      </w:r>
      <w:r>
        <w:rPr>
          <w:color w:val="231F20"/>
          <w:spacing w:val="12"/>
          <w:sz w:val="20"/>
        </w:rPr>
        <w:t> </w:t>
      </w:r>
      <w:r>
        <w:rPr>
          <w:rFonts w:ascii="Consolas" w:hAnsi="Consolas"/>
          <w:color w:val="231F20"/>
          <w:spacing w:val="-4"/>
          <w:sz w:val="18"/>
        </w:rPr>
        <w:t>ReportGenerationService</w:t>
      </w:r>
      <w:r>
        <w:rPr>
          <w:rFonts w:ascii="Consolas" w:hAnsi="Consolas"/>
          <w:color w:val="231F20"/>
          <w:spacing w:val="-21"/>
          <w:sz w:val="18"/>
        </w:rPr>
        <w:t> </w:t>
      </w:r>
      <w:r>
        <w:rPr>
          <w:color w:val="231F20"/>
          <w:spacing w:val="-4"/>
          <w:sz w:val="20"/>
        </w:rPr>
        <w:t>и</w:t>
      </w:r>
      <w:r>
        <w:rPr>
          <w:color w:val="231F20"/>
          <w:spacing w:val="14"/>
          <w:sz w:val="20"/>
        </w:rPr>
        <w:t> </w:t>
      </w:r>
      <w:r>
        <w:rPr>
          <w:color w:val="231F20"/>
          <w:spacing w:val="-4"/>
          <w:sz w:val="20"/>
        </w:rPr>
        <w:t>передает</w:t>
      </w:r>
      <w:r>
        <w:rPr>
          <w:color w:val="231F20"/>
          <w:spacing w:val="15"/>
          <w:sz w:val="20"/>
        </w:rPr>
        <w:t> </w:t>
      </w:r>
      <w:r>
        <w:rPr>
          <w:color w:val="231F20"/>
          <w:spacing w:val="-4"/>
          <w:sz w:val="20"/>
        </w:rPr>
        <w:t>себя</w:t>
      </w:r>
      <w:r>
        <w:rPr>
          <w:color w:val="231F20"/>
          <w:spacing w:val="-2"/>
          <w:sz w:val="20"/>
        </w:rPr>
        <w:t> этому</w:t>
      </w:r>
      <w:r>
        <w:rPr>
          <w:color w:val="231F20"/>
          <w:spacing w:val="-10"/>
          <w:sz w:val="20"/>
        </w:rPr>
        <w:t> </w:t>
      </w:r>
      <w:r>
        <w:rPr>
          <w:color w:val="231F20"/>
          <w:spacing w:val="-2"/>
          <w:sz w:val="20"/>
        </w:rPr>
        <w:t>экземпляру</w:t>
      </w:r>
      <w:r>
        <w:rPr>
          <w:color w:val="231F20"/>
          <w:spacing w:val="-3"/>
          <w:sz w:val="20"/>
        </w:rPr>
        <w:t> </w:t>
      </w:r>
      <w:r>
        <w:rPr>
          <w:color w:val="231F20"/>
          <w:spacing w:val="-2"/>
          <w:sz w:val="20"/>
        </w:rPr>
        <w:t>как аргумент. </w:t>
      </w:r>
      <w:r>
        <w:rPr>
          <w:rFonts w:ascii="Consolas" w:hAnsi="Consolas"/>
          <w:color w:val="231F20"/>
          <w:spacing w:val="-2"/>
          <w:sz w:val="18"/>
        </w:rPr>
        <w:t>ReportGenerationService</w:t>
      </w:r>
      <w:r>
        <w:rPr>
          <w:rFonts w:ascii="Consolas" w:hAnsi="Consolas"/>
          <w:color w:val="231F20"/>
          <w:spacing w:val="-23"/>
          <w:sz w:val="18"/>
        </w:rPr>
        <w:t> </w:t>
      </w:r>
      <w:r>
        <w:rPr>
          <w:color w:val="231F20"/>
          <w:spacing w:val="-2"/>
          <w:sz w:val="20"/>
        </w:rPr>
        <w:t>обращается с обратным </w:t>
      </w:r>
      <w:r>
        <w:rPr>
          <w:color w:val="231F20"/>
          <w:spacing w:val="-6"/>
          <w:sz w:val="20"/>
        </w:rPr>
        <w:t>вызовом</w:t>
      </w:r>
      <w:r>
        <w:rPr>
          <w:color w:val="231F20"/>
          <w:sz w:val="20"/>
        </w:rPr>
        <w:t> </w:t>
      </w:r>
      <w:r>
        <w:rPr>
          <w:color w:val="231F20"/>
          <w:spacing w:val="-6"/>
          <w:sz w:val="20"/>
        </w:rPr>
        <w:t>к</w:t>
      </w:r>
      <w:r>
        <w:rPr>
          <w:color w:val="231F20"/>
          <w:sz w:val="20"/>
        </w:rPr>
        <w:t> </w:t>
      </w:r>
      <w:r>
        <w:rPr>
          <w:color w:val="231F20"/>
          <w:spacing w:val="-6"/>
          <w:sz w:val="20"/>
        </w:rPr>
        <w:t>классу</w:t>
      </w:r>
      <w:r>
        <w:rPr>
          <w:color w:val="231F20"/>
          <w:sz w:val="20"/>
        </w:rPr>
        <w:t> </w:t>
      </w:r>
      <w:r>
        <w:rPr>
          <w:rFonts w:ascii="Consolas" w:hAnsi="Consolas"/>
          <w:color w:val="231F20"/>
          <w:spacing w:val="-6"/>
          <w:sz w:val="18"/>
        </w:rPr>
        <w:t>CheckOutService</w:t>
      </w:r>
      <w:r>
        <w:rPr>
          <w:color w:val="231F20"/>
          <w:spacing w:val="-6"/>
          <w:sz w:val="20"/>
        </w:rPr>
        <w:t>,</w:t>
      </w:r>
      <w:r>
        <w:rPr>
          <w:color w:val="231F20"/>
          <w:sz w:val="20"/>
        </w:rPr>
        <w:t> </w:t>
      </w:r>
      <w:r>
        <w:rPr>
          <w:color w:val="231F20"/>
          <w:spacing w:val="-6"/>
          <w:sz w:val="20"/>
        </w:rPr>
        <w:t>чтобы</w:t>
      </w:r>
      <w:r>
        <w:rPr>
          <w:color w:val="231F20"/>
          <w:sz w:val="20"/>
        </w:rPr>
        <w:t> </w:t>
      </w:r>
      <w:r>
        <w:rPr>
          <w:color w:val="231F20"/>
          <w:spacing w:val="-6"/>
          <w:sz w:val="20"/>
        </w:rPr>
        <w:t>уведомить</w:t>
      </w:r>
      <w:r>
        <w:rPr>
          <w:color w:val="231F20"/>
          <w:sz w:val="20"/>
        </w:rPr>
        <w:t> </w:t>
      </w:r>
      <w:r>
        <w:rPr>
          <w:color w:val="231F20"/>
          <w:spacing w:val="-6"/>
          <w:sz w:val="20"/>
        </w:rPr>
        <w:t>его</w:t>
      </w:r>
      <w:r>
        <w:rPr>
          <w:color w:val="231F20"/>
          <w:sz w:val="20"/>
        </w:rPr>
        <w:t> </w:t>
      </w:r>
      <w:r>
        <w:rPr>
          <w:color w:val="231F20"/>
          <w:spacing w:val="-6"/>
          <w:sz w:val="20"/>
        </w:rPr>
        <w:t>о</w:t>
      </w:r>
      <w:r>
        <w:rPr>
          <w:color w:val="231F20"/>
          <w:sz w:val="20"/>
        </w:rPr>
        <w:t> </w:t>
      </w:r>
      <w:r>
        <w:rPr>
          <w:color w:val="231F20"/>
          <w:spacing w:val="-6"/>
          <w:sz w:val="20"/>
        </w:rPr>
        <w:t>результате</w:t>
      </w:r>
      <w:r>
        <w:rPr>
          <w:color w:val="231F20"/>
          <w:sz w:val="20"/>
        </w:rPr>
        <w:t> </w:t>
      </w:r>
      <w:r>
        <w:rPr>
          <w:color w:val="231F20"/>
          <w:spacing w:val="-6"/>
          <w:sz w:val="20"/>
        </w:rPr>
        <w:t>генерирования</w:t>
      </w:r>
      <w:r>
        <w:rPr>
          <w:color w:val="231F20"/>
          <w:spacing w:val="-2"/>
          <w:sz w:val="20"/>
        </w:rPr>
        <w:t> отчета.</w:t>
      </w:r>
    </w:p>
    <w:p>
      <w:pPr>
        <w:spacing w:after="0" w:line="261" w:lineRule="auto"/>
        <w:jc w:val="both"/>
        <w:rPr>
          <w:sz w:val="20"/>
        </w:rPr>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spacing w:val="-2"/>
        </w:rPr>
        <w:t>Как</w:t>
      </w:r>
      <w:r>
        <w:rPr>
          <w:color w:val="231F20"/>
          <w:spacing w:val="-7"/>
        </w:rPr>
        <w:t> </w:t>
      </w:r>
      <w:r>
        <w:rPr>
          <w:color w:val="231F20"/>
          <w:spacing w:val="-2"/>
        </w:rPr>
        <w:t>и</w:t>
      </w:r>
      <w:r>
        <w:rPr>
          <w:color w:val="231F20"/>
          <w:spacing w:val="-7"/>
        </w:rPr>
        <w:t> </w:t>
      </w:r>
      <w:r>
        <w:rPr>
          <w:color w:val="231F20"/>
          <w:spacing w:val="-2"/>
        </w:rPr>
        <w:t>в</w:t>
      </w:r>
      <w:r>
        <w:rPr>
          <w:color w:val="231F20"/>
          <w:spacing w:val="-7"/>
        </w:rPr>
        <w:t> </w:t>
      </w:r>
      <w:r>
        <w:rPr>
          <w:color w:val="231F20"/>
          <w:spacing w:val="-2"/>
        </w:rPr>
        <w:t>случае</w:t>
      </w:r>
      <w:r>
        <w:rPr>
          <w:color w:val="231F20"/>
          <w:spacing w:val="-7"/>
        </w:rPr>
        <w:t> </w:t>
      </w:r>
      <w:r>
        <w:rPr>
          <w:color w:val="231F20"/>
          <w:spacing w:val="-2"/>
        </w:rPr>
        <w:t>с</w:t>
      </w:r>
      <w:r>
        <w:rPr>
          <w:color w:val="231F20"/>
          <w:spacing w:val="-7"/>
        </w:rPr>
        <w:t> </w:t>
      </w:r>
      <w:r>
        <w:rPr>
          <w:color w:val="231F20"/>
          <w:spacing w:val="-2"/>
        </w:rPr>
        <w:t>избыточными</w:t>
      </w:r>
      <w:r>
        <w:rPr>
          <w:color w:val="231F20"/>
          <w:spacing w:val="-7"/>
        </w:rPr>
        <w:t> </w:t>
      </w:r>
      <w:r>
        <w:rPr>
          <w:color w:val="231F20"/>
          <w:spacing w:val="-2"/>
        </w:rPr>
        <w:t>уровнями</w:t>
      </w:r>
      <w:r>
        <w:rPr>
          <w:color w:val="231F20"/>
          <w:spacing w:val="-7"/>
        </w:rPr>
        <w:t> </w:t>
      </w:r>
      <w:r>
        <w:rPr>
          <w:color w:val="231F20"/>
          <w:spacing w:val="-2"/>
        </w:rPr>
        <w:t>абстракции,</w:t>
      </w:r>
      <w:r>
        <w:rPr>
          <w:color w:val="231F20"/>
          <w:spacing w:val="-7"/>
        </w:rPr>
        <w:t> </w:t>
      </w:r>
      <w:r>
        <w:rPr>
          <w:color w:val="231F20"/>
          <w:spacing w:val="-2"/>
        </w:rPr>
        <w:t>циклические</w:t>
      </w:r>
      <w:r>
        <w:rPr>
          <w:color w:val="231F20"/>
          <w:spacing w:val="-7"/>
        </w:rPr>
        <w:t> </w:t>
      </w:r>
      <w:r>
        <w:rPr>
          <w:color w:val="231F20"/>
          <w:spacing w:val="-2"/>
        </w:rPr>
        <w:t>ссылки</w:t>
      </w:r>
      <w:r>
        <w:rPr>
          <w:color w:val="231F20"/>
          <w:spacing w:val="-7"/>
        </w:rPr>
        <w:t> </w:t>
      </w:r>
      <w:r>
        <w:rPr>
          <w:color w:val="231F20"/>
          <w:spacing w:val="-2"/>
        </w:rPr>
        <w:t>создают </w:t>
      </w:r>
      <w:r>
        <w:rPr>
          <w:color w:val="231F20"/>
          <w:spacing w:val="-4"/>
        </w:rPr>
        <w:t>дополнительную когнитивную нагрузку при попытке прочитать и понять код. Дело</w:t>
      </w:r>
      <w:r>
        <w:rPr>
          <w:color w:val="231F20"/>
          <w:spacing w:val="-2"/>
        </w:rPr>
        <w:t> в</w:t>
      </w:r>
      <w:r>
        <w:rPr>
          <w:color w:val="231F20"/>
          <w:spacing w:val="-10"/>
        </w:rPr>
        <w:t> </w:t>
      </w:r>
      <w:r>
        <w:rPr>
          <w:color w:val="231F20"/>
          <w:spacing w:val="-2"/>
        </w:rPr>
        <w:t>том,</w:t>
      </w:r>
      <w:r>
        <w:rPr>
          <w:color w:val="231F20"/>
          <w:spacing w:val="-9"/>
        </w:rPr>
        <w:t> </w:t>
      </w:r>
      <w:r>
        <w:rPr>
          <w:color w:val="231F20"/>
          <w:spacing w:val="-2"/>
        </w:rPr>
        <w:t>что</w:t>
      </w:r>
      <w:r>
        <w:rPr>
          <w:color w:val="231F20"/>
          <w:spacing w:val="-9"/>
        </w:rPr>
        <w:t> </w:t>
      </w:r>
      <w:r>
        <w:rPr>
          <w:color w:val="231F20"/>
          <w:spacing w:val="-2"/>
        </w:rPr>
        <w:t>циклические</w:t>
      </w:r>
      <w:r>
        <w:rPr>
          <w:color w:val="231F20"/>
          <w:spacing w:val="-9"/>
        </w:rPr>
        <w:t> </w:t>
      </w:r>
      <w:r>
        <w:rPr>
          <w:color w:val="231F20"/>
          <w:spacing w:val="-2"/>
        </w:rPr>
        <w:t>зависимости</w:t>
      </w:r>
      <w:r>
        <w:rPr>
          <w:color w:val="231F20"/>
          <w:spacing w:val="-9"/>
        </w:rPr>
        <w:t> </w:t>
      </w:r>
      <w:r>
        <w:rPr>
          <w:color w:val="231F20"/>
          <w:spacing w:val="-2"/>
        </w:rPr>
        <w:t>не</w:t>
      </w:r>
      <w:r>
        <w:rPr>
          <w:color w:val="231F20"/>
          <w:spacing w:val="-9"/>
        </w:rPr>
        <w:t> </w:t>
      </w:r>
      <w:r>
        <w:rPr>
          <w:color w:val="231F20"/>
          <w:spacing w:val="-2"/>
        </w:rPr>
        <w:t>дают</w:t>
      </w:r>
      <w:r>
        <w:rPr>
          <w:color w:val="231F20"/>
          <w:spacing w:val="-9"/>
        </w:rPr>
        <w:t> </w:t>
      </w:r>
      <w:r>
        <w:rPr>
          <w:color w:val="231F20"/>
          <w:spacing w:val="-2"/>
        </w:rPr>
        <w:t>четкой</w:t>
      </w:r>
      <w:r>
        <w:rPr>
          <w:color w:val="231F20"/>
          <w:spacing w:val="-9"/>
        </w:rPr>
        <w:t> </w:t>
      </w:r>
      <w:r>
        <w:rPr>
          <w:color w:val="231F20"/>
          <w:spacing w:val="-2"/>
        </w:rPr>
        <w:t>отправной</w:t>
      </w:r>
      <w:r>
        <w:rPr>
          <w:color w:val="231F20"/>
          <w:spacing w:val="-9"/>
        </w:rPr>
        <w:t> </w:t>
      </w:r>
      <w:r>
        <w:rPr>
          <w:color w:val="231F20"/>
          <w:spacing w:val="-2"/>
        </w:rPr>
        <w:t>точки,</w:t>
      </w:r>
      <w:r>
        <w:rPr>
          <w:color w:val="231F20"/>
          <w:spacing w:val="-9"/>
        </w:rPr>
        <w:t> </w:t>
      </w:r>
      <w:r>
        <w:rPr>
          <w:color w:val="231F20"/>
          <w:spacing w:val="-2"/>
        </w:rPr>
        <w:t>с</w:t>
      </w:r>
      <w:r>
        <w:rPr>
          <w:color w:val="231F20"/>
          <w:spacing w:val="-9"/>
        </w:rPr>
        <w:t> </w:t>
      </w:r>
      <w:r>
        <w:rPr>
          <w:color w:val="231F20"/>
          <w:spacing w:val="-2"/>
        </w:rPr>
        <w:t>которой</w:t>
      </w:r>
      <w:r>
        <w:rPr>
          <w:color w:val="231F20"/>
          <w:spacing w:val="-9"/>
        </w:rPr>
        <w:t> </w:t>
      </w:r>
      <w:r>
        <w:rPr>
          <w:color w:val="231F20"/>
          <w:spacing w:val="-2"/>
        </w:rPr>
        <w:t>вы можете</w:t>
      </w:r>
      <w:r>
        <w:rPr>
          <w:color w:val="231F20"/>
          <w:spacing w:val="-10"/>
        </w:rPr>
        <w:t> </w:t>
      </w:r>
      <w:r>
        <w:rPr>
          <w:color w:val="231F20"/>
          <w:spacing w:val="-2"/>
        </w:rPr>
        <w:t>начать</w:t>
      </w:r>
      <w:r>
        <w:rPr>
          <w:color w:val="231F20"/>
          <w:spacing w:val="-9"/>
        </w:rPr>
        <w:t> </w:t>
      </w:r>
      <w:r>
        <w:rPr>
          <w:color w:val="231F20"/>
          <w:spacing w:val="-2"/>
        </w:rPr>
        <w:t>чтение</w:t>
      </w:r>
      <w:r>
        <w:rPr>
          <w:color w:val="231F20"/>
          <w:spacing w:val="-9"/>
        </w:rPr>
        <w:t> </w:t>
      </w:r>
      <w:r>
        <w:rPr>
          <w:color w:val="231F20"/>
          <w:spacing w:val="-2"/>
        </w:rPr>
        <w:t>кода.</w:t>
      </w:r>
      <w:r>
        <w:rPr>
          <w:color w:val="231F20"/>
          <w:spacing w:val="-9"/>
        </w:rPr>
        <w:t> </w:t>
      </w:r>
      <w:r>
        <w:rPr>
          <w:color w:val="231F20"/>
          <w:spacing w:val="-2"/>
        </w:rPr>
        <w:t>Чтобы</w:t>
      </w:r>
      <w:r>
        <w:rPr>
          <w:color w:val="231F20"/>
          <w:spacing w:val="-9"/>
        </w:rPr>
        <w:t> </w:t>
      </w:r>
      <w:r>
        <w:rPr>
          <w:color w:val="231F20"/>
          <w:spacing w:val="-2"/>
        </w:rPr>
        <w:t>понять</w:t>
      </w:r>
      <w:r>
        <w:rPr>
          <w:color w:val="231F20"/>
          <w:spacing w:val="-9"/>
        </w:rPr>
        <w:t> </w:t>
      </w:r>
      <w:r>
        <w:rPr>
          <w:color w:val="231F20"/>
          <w:spacing w:val="-2"/>
        </w:rPr>
        <w:t>всего</w:t>
      </w:r>
      <w:r>
        <w:rPr>
          <w:color w:val="231F20"/>
          <w:spacing w:val="-9"/>
        </w:rPr>
        <w:t> </w:t>
      </w:r>
      <w:r>
        <w:rPr>
          <w:color w:val="231F20"/>
          <w:spacing w:val="-2"/>
        </w:rPr>
        <w:t>один</w:t>
      </w:r>
      <w:r>
        <w:rPr>
          <w:color w:val="231F20"/>
          <w:spacing w:val="-9"/>
        </w:rPr>
        <w:t> </w:t>
      </w:r>
      <w:r>
        <w:rPr>
          <w:color w:val="231F20"/>
          <w:spacing w:val="-2"/>
        </w:rPr>
        <w:t>класс,</w:t>
      </w:r>
      <w:r>
        <w:rPr>
          <w:color w:val="231F20"/>
          <w:spacing w:val="-9"/>
        </w:rPr>
        <w:t> </w:t>
      </w:r>
      <w:r>
        <w:rPr>
          <w:color w:val="231F20"/>
          <w:spacing w:val="-2"/>
        </w:rPr>
        <w:t>необходимо</w:t>
      </w:r>
      <w:r>
        <w:rPr>
          <w:color w:val="231F20"/>
          <w:spacing w:val="-9"/>
        </w:rPr>
        <w:t> </w:t>
      </w:r>
      <w:r>
        <w:rPr>
          <w:color w:val="231F20"/>
          <w:spacing w:val="-2"/>
        </w:rPr>
        <w:t>прочитать </w:t>
      </w:r>
      <w:r>
        <w:rPr>
          <w:color w:val="231F20"/>
        </w:rPr>
        <w:t>и понять сразу весь граф его соседей. Даже небольшой набор взаимозависимых классов быстро становится слишком сложным для понимания.</w:t>
      </w:r>
    </w:p>
    <w:p>
      <w:pPr>
        <w:pStyle w:val="BodyText"/>
        <w:spacing w:line="256" w:lineRule="auto" w:before="120"/>
        <w:ind w:left="255" w:right="111"/>
        <w:jc w:val="both"/>
      </w:pPr>
      <w:r>
        <w:rPr>
          <w:color w:val="231F20"/>
        </w:rPr>
        <w:t>Циклические</w:t>
      </w:r>
      <w:r>
        <w:rPr>
          <w:color w:val="231F20"/>
          <w:spacing w:val="-12"/>
        </w:rPr>
        <w:t> </w:t>
      </w:r>
      <w:r>
        <w:rPr>
          <w:color w:val="231F20"/>
        </w:rPr>
        <w:t>зависимости</w:t>
      </w:r>
      <w:r>
        <w:rPr>
          <w:color w:val="231F20"/>
          <w:spacing w:val="-11"/>
        </w:rPr>
        <w:t> </w:t>
      </w:r>
      <w:r>
        <w:rPr>
          <w:color w:val="231F20"/>
        </w:rPr>
        <w:t>также</w:t>
      </w:r>
      <w:r>
        <w:rPr>
          <w:color w:val="231F20"/>
          <w:spacing w:val="-11"/>
        </w:rPr>
        <w:t> </w:t>
      </w:r>
      <w:r>
        <w:rPr>
          <w:color w:val="231F20"/>
        </w:rPr>
        <w:t>усложняют</w:t>
      </w:r>
      <w:r>
        <w:rPr>
          <w:color w:val="231F20"/>
          <w:spacing w:val="-11"/>
        </w:rPr>
        <w:t> </w:t>
      </w:r>
      <w:r>
        <w:rPr>
          <w:color w:val="231F20"/>
        </w:rPr>
        <w:t>тестирование.</w:t>
      </w:r>
      <w:r>
        <w:rPr>
          <w:color w:val="231F20"/>
          <w:spacing w:val="-11"/>
        </w:rPr>
        <w:t> </w:t>
      </w:r>
      <w:r>
        <w:rPr>
          <w:color w:val="231F20"/>
        </w:rPr>
        <w:t>Вам</w:t>
      </w:r>
      <w:r>
        <w:rPr>
          <w:color w:val="231F20"/>
          <w:spacing w:val="-11"/>
        </w:rPr>
        <w:t> </w:t>
      </w:r>
      <w:r>
        <w:rPr>
          <w:color w:val="231F20"/>
        </w:rPr>
        <w:t>часто</w:t>
      </w:r>
      <w:r>
        <w:rPr>
          <w:color w:val="231F20"/>
          <w:spacing w:val="-11"/>
        </w:rPr>
        <w:t> </w:t>
      </w:r>
      <w:r>
        <w:rPr>
          <w:color w:val="231F20"/>
        </w:rPr>
        <w:t>приходится </w:t>
      </w:r>
      <w:r>
        <w:rPr>
          <w:color w:val="231F20"/>
          <w:spacing w:val="-2"/>
        </w:rPr>
        <w:t>использовать</w:t>
      </w:r>
      <w:r>
        <w:rPr>
          <w:color w:val="231F20"/>
          <w:spacing w:val="-8"/>
        </w:rPr>
        <w:t> </w:t>
      </w:r>
      <w:r>
        <w:rPr>
          <w:color w:val="231F20"/>
          <w:spacing w:val="-2"/>
        </w:rPr>
        <w:t>интерфейсы</w:t>
      </w:r>
      <w:r>
        <w:rPr>
          <w:color w:val="231F20"/>
          <w:spacing w:val="-8"/>
        </w:rPr>
        <w:t> </w:t>
      </w:r>
      <w:r>
        <w:rPr>
          <w:color w:val="231F20"/>
          <w:spacing w:val="-2"/>
        </w:rPr>
        <w:t>и</w:t>
      </w:r>
      <w:r>
        <w:rPr>
          <w:color w:val="231F20"/>
          <w:spacing w:val="-8"/>
        </w:rPr>
        <w:t> </w:t>
      </w:r>
      <w:r>
        <w:rPr>
          <w:color w:val="231F20"/>
          <w:spacing w:val="-2"/>
        </w:rPr>
        <w:t>моки,</w:t>
      </w:r>
      <w:r>
        <w:rPr>
          <w:color w:val="231F20"/>
          <w:spacing w:val="-8"/>
        </w:rPr>
        <w:t> </w:t>
      </w:r>
      <w:r>
        <w:rPr>
          <w:color w:val="231F20"/>
          <w:spacing w:val="-2"/>
        </w:rPr>
        <w:t>для</w:t>
      </w:r>
      <w:r>
        <w:rPr>
          <w:color w:val="231F20"/>
          <w:spacing w:val="-8"/>
        </w:rPr>
        <w:t> </w:t>
      </w:r>
      <w:r>
        <w:rPr>
          <w:color w:val="231F20"/>
          <w:spacing w:val="-2"/>
        </w:rPr>
        <w:t>того</w:t>
      </w:r>
      <w:r>
        <w:rPr>
          <w:color w:val="231F20"/>
          <w:spacing w:val="-8"/>
        </w:rPr>
        <w:t> </w:t>
      </w:r>
      <w:r>
        <w:rPr>
          <w:color w:val="231F20"/>
          <w:spacing w:val="-2"/>
        </w:rPr>
        <w:t>чтобы</w:t>
      </w:r>
      <w:r>
        <w:rPr>
          <w:color w:val="231F20"/>
          <w:spacing w:val="-8"/>
        </w:rPr>
        <w:t> </w:t>
      </w:r>
      <w:r>
        <w:rPr>
          <w:color w:val="231F20"/>
          <w:spacing w:val="-2"/>
        </w:rPr>
        <w:t>разбить</w:t>
      </w:r>
      <w:r>
        <w:rPr>
          <w:color w:val="231F20"/>
          <w:spacing w:val="-8"/>
        </w:rPr>
        <w:t> </w:t>
      </w:r>
      <w:r>
        <w:rPr>
          <w:color w:val="231F20"/>
          <w:spacing w:val="-2"/>
        </w:rPr>
        <w:t>граф</w:t>
      </w:r>
      <w:r>
        <w:rPr>
          <w:color w:val="231F20"/>
          <w:spacing w:val="-8"/>
        </w:rPr>
        <w:t> </w:t>
      </w:r>
      <w:r>
        <w:rPr>
          <w:color w:val="231F20"/>
          <w:spacing w:val="-2"/>
        </w:rPr>
        <w:t>классов</w:t>
      </w:r>
      <w:r>
        <w:rPr>
          <w:color w:val="231F20"/>
          <w:spacing w:val="-8"/>
        </w:rPr>
        <w:t> </w:t>
      </w:r>
      <w:r>
        <w:rPr>
          <w:color w:val="231F20"/>
          <w:spacing w:val="-2"/>
        </w:rPr>
        <w:t>и</w:t>
      </w:r>
      <w:r>
        <w:rPr>
          <w:color w:val="231F20"/>
          <w:spacing w:val="-8"/>
        </w:rPr>
        <w:t> </w:t>
      </w:r>
      <w:r>
        <w:rPr>
          <w:color w:val="231F20"/>
          <w:spacing w:val="-2"/>
        </w:rPr>
        <w:t>изолиро- </w:t>
      </w:r>
      <w:r>
        <w:rPr>
          <w:color w:val="231F20"/>
        </w:rPr>
        <w:t>вать</w:t>
      </w:r>
      <w:r>
        <w:rPr>
          <w:color w:val="231F20"/>
          <w:spacing w:val="-12"/>
        </w:rPr>
        <w:t> </w:t>
      </w:r>
      <w:r>
        <w:rPr>
          <w:color w:val="231F20"/>
        </w:rPr>
        <w:t>одну</w:t>
      </w:r>
      <w:r>
        <w:rPr>
          <w:color w:val="231F20"/>
          <w:spacing w:val="-11"/>
        </w:rPr>
        <w:t> </w:t>
      </w:r>
      <w:r>
        <w:rPr>
          <w:color w:val="231F20"/>
        </w:rPr>
        <w:t>единицу</w:t>
      </w:r>
      <w:r>
        <w:rPr>
          <w:color w:val="231F20"/>
          <w:spacing w:val="-11"/>
        </w:rPr>
        <w:t> </w:t>
      </w:r>
      <w:r>
        <w:rPr>
          <w:color w:val="231F20"/>
        </w:rPr>
        <w:t>поведения,</w:t>
      </w:r>
      <w:r>
        <w:rPr>
          <w:color w:val="231F20"/>
          <w:spacing w:val="-11"/>
        </w:rPr>
        <w:t> </w:t>
      </w:r>
      <w:r>
        <w:rPr>
          <w:color w:val="231F20"/>
        </w:rPr>
        <w:t>что,</w:t>
      </w:r>
      <w:r>
        <w:rPr>
          <w:color w:val="231F20"/>
          <w:spacing w:val="-11"/>
        </w:rPr>
        <w:t> </w:t>
      </w:r>
      <w:r>
        <w:rPr>
          <w:color w:val="231F20"/>
        </w:rPr>
        <w:t>как</w:t>
      </w:r>
      <w:r>
        <w:rPr>
          <w:color w:val="231F20"/>
          <w:spacing w:val="-11"/>
        </w:rPr>
        <w:t> </w:t>
      </w:r>
      <w:r>
        <w:rPr>
          <w:color w:val="231F20"/>
        </w:rPr>
        <w:t>уже</w:t>
      </w:r>
      <w:r>
        <w:rPr>
          <w:color w:val="231F20"/>
          <w:spacing w:val="-11"/>
        </w:rPr>
        <w:t> </w:t>
      </w:r>
      <w:r>
        <w:rPr>
          <w:color w:val="231F20"/>
        </w:rPr>
        <w:t>было</w:t>
      </w:r>
      <w:r>
        <w:rPr>
          <w:color w:val="231F20"/>
          <w:spacing w:val="-11"/>
        </w:rPr>
        <w:t> </w:t>
      </w:r>
      <w:r>
        <w:rPr>
          <w:color w:val="231F20"/>
        </w:rPr>
        <w:t>сказано,</w:t>
      </w:r>
      <w:r>
        <w:rPr>
          <w:color w:val="231F20"/>
          <w:spacing w:val="-11"/>
        </w:rPr>
        <w:t> </w:t>
      </w:r>
      <w:r>
        <w:rPr>
          <w:color w:val="231F20"/>
        </w:rPr>
        <w:t>недопустимо,</w:t>
      </w:r>
      <w:r>
        <w:rPr>
          <w:color w:val="231F20"/>
          <w:spacing w:val="-11"/>
        </w:rPr>
        <w:t> </w:t>
      </w:r>
      <w:r>
        <w:rPr>
          <w:color w:val="231F20"/>
        </w:rPr>
        <w:t>когда</w:t>
      </w:r>
      <w:r>
        <w:rPr>
          <w:color w:val="231F20"/>
          <w:spacing w:val="-11"/>
        </w:rPr>
        <w:t> </w:t>
      </w:r>
      <w:r>
        <w:rPr>
          <w:color w:val="231F20"/>
        </w:rPr>
        <w:t>дело доходит до тестирования доменной модели (подробнее об этом в главе 5).</w:t>
      </w:r>
    </w:p>
    <w:p>
      <w:pPr>
        <w:pStyle w:val="BodyText"/>
        <w:spacing w:line="256" w:lineRule="auto" w:before="118"/>
        <w:ind w:left="255" w:right="109"/>
        <w:jc w:val="both"/>
      </w:pPr>
      <w:r>
        <w:rPr>
          <w:color w:val="231F20"/>
          <w:spacing w:val="-6"/>
        </w:rPr>
        <w:t>Обратите</w:t>
      </w:r>
      <w:r>
        <w:rPr>
          <w:color w:val="231F20"/>
          <w:spacing w:val="-2"/>
        </w:rPr>
        <w:t> </w:t>
      </w:r>
      <w:r>
        <w:rPr>
          <w:color w:val="231F20"/>
          <w:spacing w:val="-6"/>
        </w:rPr>
        <w:t>внимание,</w:t>
      </w:r>
      <w:r>
        <w:rPr>
          <w:color w:val="231F20"/>
          <w:spacing w:val="-2"/>
        </w:rPr>
        <w:t> </w:t>
      </w:r>
      <w:r>
        <w:rPr>
          <w:color w:val="231F20"/>
          <w:spacing w:val="-6"/>
        </w:rPr>
        <w:t>что</w:t>
      </w:r>
      <w:r>
        <w:rPr>
          <w:color w:val="231F20"/>
          <w:spacing w:val="-2"/>
        </w:rPr>
        <w:t> </w:t>
      </w:r>
      <w:r>
        <w:rPr>
          <w:color w:val="231F20"/>
          <w:spacing w:val="-6"/>
        </w:rPr>
        <w:t>использование</w:t>
      </w:r>
      <w:r>
        <w:rPr>
          <w:color w:val="231F20"/>
          <w:spacing w:val="-2"/>
        </w:rPr>
        <w:t> </w:t>
      </w:r>
      <w:r>
        <w:rPr>
          <w:color w:val="231F20"/>
          <w:spacing w:val="-6"/>
        </w:rPr>
        <w:t>интерфейсов</w:t>
      </w:r>
      <w:r>
        <w:rPr>
          <w:color w:val="231F20"/>
          <w:spacing w:val="-2"/>
        </w:rPr>
        <w:t> </w:t>
      </w:r>
      <w:r>
        <w:rPr>
          <w:color w:val="231F20"/>
          <w:spacing w:val="-6"/>
        </w:rPr>
        <w:t>только</w:t>
      </w:r>
      <w:r>
        <w:rPr>
          <w:color w:val="231F20"/>
          <w:spacing w:val="-2"/>
        </w:rPr>
        <w:t> </w:t>
      </w:r>
      <w:r>
        <w:rPr>
          <w:color w:val="231F20"/>
          <w:spacing w:val="-6"/>
        </w:rPr>
        <w:t>маскирует</w:t>
      </w:r>
      <w:r>
        <w:rPr>
          <w:color w:val="231F20"/>
          <w:spacing w:val="-2"/>
        </w:rPr>
        <w:t> </w:t>
      </w:r>
      <w:r>
        <w:rPr>
          <w:color w:val="231F20"/>
          <w:spacing w:val="-6"/>
        </w:rPr>
        <w:t>проблему</w:t>
      </w:r>
      <w:r>
        <w:rPr>
          <w:color w:val="231F20"/>
          <w:spacing w:val="-2"/>
        </w:rPr>
        <w:t> </w:t>
      </w:r>
      <w:r>
        <w:rPr>
          <w:color w:val="231F20"/>
          <w:spacing w:val="-6"/>
        </w:rPr>
        <w:t>ци-</w:t>
      </w:r>
      <w:r>
        <w:rPr>
          <w:color w:val="231F20"/>
        </w:rPr>
        <w:t> </w:t>
      </w:r>
      <w:r>
        <w:rPr>
          <w:color w:val="231F20"/>
          <w:spacing w:val="-4"/>
        </w:rPr>
        <w:t>клических</w:t>
      </w:r>
      <w:r>
        <w:rPr>
          <w:color w:val="231F20"/>
          <w:spacing w:val="-8"/>
        </w:rPr>
        <w:t> </w:t>
      </w:r>
      <w:r>
        <w:rPr>
          <w:color w:val="231F20"/>
          <w:spacing w:val="-4"/>
        </w:rPr>
        <w:t>зависимостей.</w:t>
      </w:r>
      <w:r>
        <w:rPr>
          <w:color w:val="231F20"/>
          <w:spacing w:val="-7"/>
        </w:rPr>
        <w:t> </w:t>
      </w:r>
      <w:r>
        <w:rPr>
          <w:color w:val="231F20"/>
          <w:spacing w:val="-4"/>
        </w:rPr>
        <w:t>Если</w:t>
      </w:r>
      <w:r>
        <w:rPr>
          <w:color w:val="231F20"/>
          <w:spacing w:val="-7"/>
        </w:rPr>
        <w:t> </w:t>
      </w:r>
      <w:r>
        <w:rPr>
          <w:color w:val="231F20"/>
          <w:spacing w:val="-4"/>
        </w:rPr>
        <w:t>добавить</w:t>
      </w:r>
      <w:r>
        <w:rPr>
          <w:color w:val="231F20"/>
          <w:spacing w:val="-7"/>
        </w:rPr>
        <w:t> </w:t>
      </w:r>
      <w:r>
        <w:rPr>
          <w:color w:val="231F20"/>
          <w:spacing w:val="-4"/>
        </w:rPr>
        <w:t>интерфейс</w:t>
      </w:r>
      <w:r>
        <w:rPr>
          <w:color w:val="231F20"/>
          <w:spacing w:val="-7"/>
        </w:rPr>
        <w:t> </w:t>
      </w:r>
      <w:r>
        <w:rPr>
          <w:color w:val="231F20"/>
          <w:spacing w:val="-4"/>
        </w:rPr>
        <w:t>для</w:t>
      </w:r>
      <w:r>
        <w:rPr>
          <w:color w:val="231F20"/>
          <w:spacing w:val="-7"/>
        </w:rPr>
        <w:t> </w:t>
      </w:r>
      <w:r>
        <w:rPr>
          <w:rFonts w:ascii="Consolas" w:hAnsi="Consolas"/>
          <w:color w:val="231F20"/>
          <w:spacing w:val="-4"/>
          <w:sz w:val="18"/>
        </w:rPr>
        <w:t>CheckOutService</w:t>
      </w:r>
      <w:r>
        <w:rPr>
          <w:rFonts w:ascii="Consolas" w:hAnsi="Consolas"/>
          <w:color w:val="231F20"/>
          <w:spacing w:val="-20"/>
          <w:sz w:val="18"/>
        </w:rPr>
        <w:t> </w:t>
      </w:r>
      <w:r>
        <w:rPr>
          <w:color w:val="231F20"/>
          <w:spacing w:val="-4"/>
        </w:rPr>
        <w:t>и</w:t>
      </w:r>
      <w:r>
        <w:rPr>
          <w:color w:val="231F20"/>
          <w:spacing w:val="-7"/>
        </w:rPr>
        <w:t> </w:t>
      </w:r>
      <w:r>
        <w:rPr>
          <w:color w:val="231F20"/>
          <w:spacing w:val="-4"/>
        </w:rPr>
        <w:t>заставить</w:t>
      </w:r>
      <w:r>
        <w:rPr>
          <w:color w:val="231F20"/>
        </w:rPr>
        <w:t> </w:t>
      </w:r>
      <w:r>
        <w:rPr>
          <w:rFonts w:ascii="Consolas" w:hAnsi="Consolas"/>
          <w:color w:val="231F20"/>
          <w:spacing w:val="-4"/>
          <w:sz w:val="18"/>
        </w:rPr>
        <w:t>ReportGenerationService</w:t>
      </w:r>
      <w:r>
        <w:rPr>
          <w:rFonts w:ascii="Consolas" w:hAnsi="Consolas"/>
          <w:color w:val="231F20"/>
          <w:spacing w:val="-21"/>
          <w:sz w:val="18"/>
        </w:rPr>
        <w:t> </w:t>
      </w:r>
      <w:r>
        <w:rPr>
          <w:color w:val="231F20"/>
          <w:spacing w:val="-4"/>
        </w:rPr>
        <w:t>зависеть</w:t>
      </w:r>
      <w:r>
        <w:rPr>
          <w:color w:val="231F20"/>
          <w:spacing w:val="-7"/>
        </w:rPr>
        <w:t> </w:t>
      </w:r>
      <w:r>
        <w:rPr>
          <w:color w:val="231F20"/>
          <w:spacing w:val="-4"/>
        </w:rPr>
        <w:t>от</w:t>
      </w:r>
      <w:r>
        <w:rPr>
          <w:color w:val="231F20"/>
        </w:rPr>
        <w:t> </w:t>
      </w:r>
      <w:r>
        <w:rPr>
          <w:color w:val="231F20"/>
          <w:spacing w:val="-4"/>
        </w:rPr>
        <w:t>этого</w:t>
      </w:r>
      <w:r>
        <w:rPr>
          <w:color w:val="231F20"/>
        </w:rPr>
        <w:t> </w:t>
      </w:r>
      <w:r>
        <w:rPr>
          <w:color w:val="231F20"/>
          <w:spacing w:val="-4"/>
        </w:rPr>
        <w:t>интерфейса</w:t>
      </w:r>
      <w:r>
        <w:rPr>
          <w:color w:val="231F20"/>
        </w:rPr>
        <w:t> </w:t>
      </w:r>
      <w:r>
        <w:rPr>
          <w:color w:val="231F20"/>
          <w:spacing w:val="-4"/>
        </w:rPr>
        <w:t>вместо</w:t>
      </w:r>
      <w:r>
        <w:rPr>
          <w:color w:val="231F20"/>
        </w:rPr>
        <w:t> </w:t>
      </w:r>
      <w:r>
        <w:rPr>
          <w:color w:val="231F20"/>
          <w:spacing w:val="-4"/>
        </w:rPr>
        <w:t>конкретного</w:t>
      </w:r>
      <w:r>
        <w:rPr>
          <w:color w:val="231F20"/>
        </w:rPr>
        <w:t> </w:t>
      </w:r>
      <w:r>
        <w:rPr>
          <w:color w:val="231F20"/>
          <w:spacing w:val="-4"/>
        </w:rPr>
        <w:t>класса,</w:t>
      </w:r>
      <w:r>
        <w:rPr>
          <w:color w:val="231F20"/>
        </w:rPr>
        <w:t> можно</w:t>
      </w:r>
      <w:r>
        <w:rPr>
          <w:color w:val="231F20"/>
          <w:spacing w:val="-8"/>
        </w:rPr>
        <w:t> </w:t>
      </w:r>
      <w:r>
        <w:rPr>
          <w:color w:val="231F20"/>
        </w:rPr>
        <w:t>устранить</w:t>
      </w:r>
      <w:r>
        <w:rPr>
          <w:color w:val="231F20"/>
          <w:spacing w:val="-8"/>
        </w:rPr>
        <w:t> </w:t>
      </w:r>
      <w:r>
        <w:rPr>
          <w:color w:val="231F20"/>
        </w:rPr>
        <w:t>циклическую</w:t>
      </w:r>
      <w:r>
        <w:rPr>
          <w:color w:val="231F20"/>
          <w:spacing w:val="-8"/>
        </w:rPr>
        <w:t> </w:t>
      </w:r>
      <w:r>
        <w:rPr>
          <w:color w:val="231F20"/>
        </w:rPr>
        <w:t>зависимость</w:t>
      </w:r>
      <w:r>
        <w:rPr>
          <w:color w:val="231F20"/>
          <w:spacing w:val="-8"/>
        </w:rPr>
        <w:t> </w:t>
      </w:r>
      <w:r>
        <w:rPr>
          <w:color w:val="231F20"/>
        </w:rPr>
        <w:t>на</w:t>
      </w:r>
      <w:r>
        <w:rPr>
          <w:color w:val="231F20"/>
          <w:spacing w:val="-8"/>
        </w:rPr>
        <w:t> </w:t>
      </w:r>
      <w:r>
        <w:rPr>
          <w:color w:val="231F20"/>
        </w:rPr>
        <w:t>стадии</w:t>
      </w:r>
      <w:r>
        <w:rPr>
          <w:color w:val="231F20"/>
          <w:spacing w:val="-8"/>
        </w:rPr>
        <w:t> </w:t>
      </w:r>
      <w:r>
        <w:rPr>
          <w:color w:val="231F20"/>
        </w:rPr>
        <w:t>компиляции</w:t>
      </w:r>
      <w:r>
        <w:rPr>
          <w:color w:val="231F20"/>
          <w:spacing w:val="-8"/>
        </w:rPr>
        <w:t> </w:t>
      </w:r>
      <w:r>
        <w:rPr>
          <w:color w:val="231F20"/>
        </w:rPr>
        <w:t>(рис.</w:t>
      </w:r>
      <w:r>
        <w:rPr>
          <w:color w:val="231F20"/>
          <w:spacing w:val="-9"/>
        </w:rPr>
        <w:t> </w:t>
      </w:r>
      <w:r>
        <w:rPr>
          <w:color w:val="231F20"/>
        </w:rPr>
        <w:t>8.11),</w:t>
      </w:r>
      <w:r>
        <w:rPr>
          <w:color w:val="231F20"/>
          <w:spacing w:val="-8"/>
        </w:rPr>
        <w:t> </w:t>
      </w:r>
      <w:r>
        <w:rPr>
          <w:color w:val="231F20"/>
        </w:rPr>
        <w:t>но </w:t>
      </w:r>
      <w:r>
        <w:rPr>
          <w:color w:val="231F20"/>
          <w:spacing w:val="-6"/>
        </w:rPr>
        <w:t>цикл</w:t>
      </w:r>
      <w:r>
        <w:rPr>
          <w:color w:val="231F20"/>
        </w:rPr>
        <w:t> </w:t>
      </w:r>
      <w:r>
        <w:rPr>
          <w:color w:val="231F20"/>
          <w:spacing w:val="-6"/>
        </w:rPr>
        <w:t>продолжит</w:t>
      </w:r>
      <w:r>
        <w:rPr>
          <w:color w:val="231F20"/>
        </w:rPr>
        <w:t> </w:t>
      </w:r>
      <w:r>
        <w:rPr>
          <w:color w:val="231F20"/>
          <w:spacing w:val="-6"/>
        </w:rPr>
        <w:t>существовать</w:t>
      </w:r>
      <w:r>
        <w:rPr>
          <w:color w:val="231F20"/>
        </w:rPr>
        <w:t> </w:t>
      </w:r>
      <w:r>
        <w:rPr>
          <w:color w:val="231F20"/>
          <w:spacing w:val="-6"/>
        </w:rPr>
        <w:t>на</w:t>
      </w:r>
      <w:r>
        <w:rPr>
          <w:color w:val="231F20"/>
        </w:rPr>
        <w:t> </w:t>
      </w:r>
      <w:r>
        <w:rPr>
          <w:color w:val="231F20"/>
          <w:spacing w:val="-6"/>
        </w:rPr>
        <w:t>стадии</w:t>
      </w:r>
      <w:r>
        <w:rPr>
          <w:color w:val="231F20"/>
        </w:rPr>
        <w:t> </w:t>
      </w:r>
      <w:r>
        <w:rPr>
          <w:color w:val="231F20"/>
          <w:spacing w:val="-6"/>
        </w:rPr>
        <w:t>выполнения.</w:t>
      </w:r>
      <w:r>
        <w:rPr>
          <w:color w:val="231F20"/>
        </w:rPr>
        <w:t> </w:t>
      </w:r>
      <w:r>
        <w:rPr>
          <w:color w:val="231F20"/>
          <w:spacing w:val="-6"/>
        </w:rPr>
        <w:t>Даже</w:t>
      </w:r>
      <w:r>
        <w:rPr>
          <w:color w:val="231F20"/>
        </w:rPr>
        <w:t> </w:t>
      </w:r>
      <w:r>
        <w:rPr>
          <w:color w:val="231F20"/>
          <w:spacing w:val="-6"/>
        </w:rPr>
        <w:t>при</w:t>
      </w:r>
      <w:r>
        <w:rPr>
          <w:color w:val="231F20"/>
        </w:rPr>
        <w:t> </w:t>
      </w:r>
      <w:r>
        <w:rPr>
          <w:color w:val="231F20"/>
          <w:spacing w:val="-6"/>
        </w:rPr>
        <w:t>том</w:t>
      </w:r>
      <w:r>
        <w:rPr>
          <w:color w:val="231F20"/>
        </w:rPr>
        <w:t> </w:t>
      </w:r>
      <w:r>
        <w:rPr>
          <w:color w:val="231F20"/>
          <w:spacing w:val="-6"/>
        </w:rPr>
        <w:t>что</w:t>
      </w:r>
      <w:r>
        <w:rPr>
          <w:color w:val="231F20"/>
        </w:rPr>
        <w:t> </w:t>
      </w:r>
      <w:r>
        <w:rPr>
          <w:color w:val="231F20"/>
          <w:spacing w:val="-6"/>
        </w:rPr>
        <w:t>компилятор</w:t>
      </w:r>
      <w:r>
        <w:rPr>
          <w:color w:val="231F20"/>
          <w:spacing w:val="-2"/>
        </w:rPr>
        <w:t> уже</w:t>
      </w:r>
      <w:r>
        <w:rPr>
          <w:color w:val="231F20"/>
          <w:spacing w:val="-10"/>
        </w:rPr>
        <w:t> </w:t>
      </w:r>
      <w:r>
        <w:rPr>
          <w:color w:val="231F20"/>
          <w:spacing w:val="-2"/>
        </w:rPr>
        <w:t>не</w:t>
      </w:r>
      <w:r>
        <w:rPr>
          <w:color w:val="231F20"/>
          <w:spacing w:val="-9"/>
        </w:rPr>
        <w:t> </w:t>
      </w:r>
      <w:r>
        <w:rPr>
          <w:color w:val="231F20"/>
          <w:spacing w:val="-2"/>
        </w:rPr>
        <w:t>рассматривает</w:t>
      </w:r>
      <w:r>
        <w:rPr>
          <w:color w:val="231F20"/>
          <w:spacing w:val="-9"/>
        </w:rPr>
        <w:t> </w:t>
      </w:r>
      <w:r>
        <w:rPr>
          <w:color w:val="231F20"/>
          <w:spacing w:val="-2"/>
        </w:rPr>
        <w:t>эту</w:t>
      </w:r>
      <w:r>
        <w:rPr>
          <w:color w:val="231F20"/>
          <w:spacing w:val="-9"/>
        </w:rPr>
        <w:t> </w:t>
      </w:r>
      <w:r>
        <w:rPr>
          <w:color w:val="231F20"/>
          <w:spacing w:val="-2"/>
        </w:rPr>
        <w:t>структуру</w:t>
      </w:r>
      <w:r>
        <w:rPr>
          <w:color w:val="231F20"/>
          <w:spacing w:val="-9"/>
        </w:rPr>
        <w:t> </w:t>
      </w:r>
      <w:r>
        <w:rPr>
          <w:color w:val="231F20"/>
          <w:spacing w:val="-2"/>
        </w:rPr>
        <w:t>классов</w:t>
      </w:r>
      <w:r>
        <w:rPr>
          <w:color w:val="231F20"/>
          <w:spacing w:val="-9"/>
        </w:rPr>
        <w:t> </w:t>
      </w:r>
      <w:r>
        <w:rPr>
          <w:color w:val="231F20"/>
          <w:spacing w:val="-2"/>
        </w:rPr>
        <w:t>как</w:t>
      </w:r>
      <w:r>
        <w:rPr>
          <w:color w:val="231F20"/>
          <w:spacing w:val="-9"/>
        </w:rPr>
        <w:t> </w:t>
      </w:r>
      <w:r>
        <w:rPr>
          <w:color w:val="231F20"/>
          <w:spacing w:val="-2"/>
        </w:rPr>
        <w:t>циклическую</w:t>
      </w:r>
      <w:r>
        <w:rPr>
          <w:color w:val="231F20"/>
          <w:spacing w:val="-9"/>
        </w:rPr>
        <w:t> </w:t>
      </w:r>
      <w:r>
        <w:rPr>
          <w:color w:val="231F20"/>
          <w:spacing w:val="-2"/>
        </w:rPr>
        <w:t>ссылку,</w:t>
      </w:r>
      <w:r>
        <w:rPr>
          <w:color w:val="231F20"/>
          <w:spacing w:val="-9"/>
        </w:rPr>
        <w:t> </w:t>
      </w:r>
      <w:r>
        <w:rPr>
          <w:color w:val="231F20"/>
          <w:spacing w:val="-2"/>
        </w:rPr>
        <w:t>когнитивная нагрузка,</w:t>
      </w:r>
      <w:r>
        <w:rPr>
          <w:color w:val="231F20"/>
          <w:spacing w:val="-3"/>
        </w:rPr>
        <w:t> </w:t>
      </w:r>
      <w:r>
        <w:rPr>
          <w:color w:val="231F20"/>
          <w:spacing w:val="-2"/>
        </w:rPr>
        <w:t>необходимая</w:t>
      </w:r>
      <w:r>
        <w:rPr>
          <w:color w:val="231F20"/>
          <w:spacing w:val="-3"/>
        </w:rPr>
        <w:t> </w:t>
      </w:r>
      <w:r>
        <w:rPr>
          <w:color w:val="231F20"/>
          <w:spacing w:val="-2"/>
        </w:rPr>
        <w:t>для</w:t>
      </w:r>
      <w:r>
        <w:rPr>
          <w:color w:val="231F20"/>
          <w:spacing w:val="-3"/>
        </w:rPr>
        <w:t> </w:t>
      </w:r>
      <w:r>
        <w:rPr>
          <w:color w:val="231F20"/>
          <w:spacing w:val="-2"/>
        </w:rPr>
        <w:t>понимания</w:t>
      </w:r>
      <w:r>
        <w:rPr>
          <w:color w:val="231F20"/>
          <w:spacing w:val="-3"/>
        </w:rPr>
        <w:t> </w:t>
      </w:r>
      <w:r>
        <w:rPr>
          <w:color w:val="231F20"/>
          <w:spacing w:val="-2"/>
        </w:rPr>
        <w:t>этого</w:t>
      </w:r>
      <w:r>
        <w:rPr>
          <w:color w:val="231F20"/>
          <w:spacing w:val="-3"/>
        </w:rPr>
        <w:t> </w:t>
      </w:r>
      <w:r>
        <w:rPr>
          <w:color w:val="231F20"/>
          <w:spacing w:val="-2"/>
        </w:rPr>
        <w:t>кода,</w:t>
      </w:r>
      <w:r>
        <w:rPr>
          <w:color w:val="231F20"/>
          <w:spacing w:val="-3"/>
        </w:rPr>
        <w:t> </w:t>
      </w:r>
      <w:r>
        <w:rPr>
          <w:color w:val="231F20"/>
          <w:spacing w:val="-2"/>
        </w:rPr>
        <w:t>не</w:t>
      </w:r>
      <w:r>
        <w:rPr>
          <w:color w:val="231F20"/>
          <w:spacing w:val="-3"/>
        </w:rPr>
        <w:t> </w:t>
      </w:r>
      <w:r>
        <w:rPr>
          <w:color w:val="231F20"/>
          <w:spacing w:val="-2"/>
        </w:rPr>
        <w:t>уменьшится.</w:t>
      </w:r>
      <w:r>
        <w:rPr>
          <w:color w:val="231F20"/>
          <w:spacing w:val="-3"/>
        </w:rPr>
        <w:t> </w:t>
      </w:r>
      <w:r>
        <w:rPr>
          <w:color w:val="231F20"/>
          <w:spacing w:val="-2"/>
        </w:rPr>
        <w:t>Она</w:t>
      </w:r>
      <w:r>
        <w:rPr>
          <w:color w:val="231F20"/>
          <w:spacing w:val="-3"/>
        </w:rPr>
        <w:t> </w:t>
      </w:r>
      <w:r>
        <w:rPr>
          <w:color w:val="231F20"/>
          <w:spacing w:val="-2"/>
        </w:rPr>
        <w:t>только</w:t>
      </w:r>
      <w:r>
        <w:rPr>
          <w:color w:val="231F20"/>
          <w:spacing w:val="-3"/>
        </w:rPr>
        <w:t> </w:t>
      </w:r>
      <w:r>
        <w:rPr>
          <w:color w:val="231F20"/>
          <w:spacing w:val="-2"/>
        </w:rPr>
        <w:t>уве- </w:t>
      </w:r>
      <w:r>
        <w:rPr>
          <w:color w:val="231F20"/>
        </w:rPr>
        <w:t>личится из-за дополнительного интерфейса.</w:t>
      </w:r>
    </w:p>
    <w:p>
      <w:pPr>
        <w:pStyle w:val="BodyText"/>
        <w:spacing w:before="23"/>
      </w:pPr>
      <w:r>
        <w:rPr/>
        <mc:AlternateContent>
          <mc:Choice Requires="wps">
            <w:drawing>
              <wp:anchor distT="0" distB="0" distL="0" distR="0" allowOverlap="1" layoutInCell="1" locked="0" behindDoc="1" simplePos="0" relativeHeight="487767040">
                <wp:simplePos x="0" y="0"/>
                <wp:positionH relativeFrom="page">
                  <wp:posOffset>1406592</wp:posOffset>
                </wp:positionH>
                <wp:positionV relativeFrom="paragraph">
                  <wp:posOffset>178768</wp:posOffset>
                </wp:positionV>
                <wp:extent cx="3130550" cy="1002030"/>
                <wp:effectExtent l="0" t="0" r="0" b="0"/>
                <wp:wrapTopAndBottom/>
                <wp:docPr id="1779" name="Group 1779"/>
                <wp:cNvGraphicFramePr>
                  <a:graphicFrameLocks/>
                </wp:cNvGraphicFramePr>
                <a:graphic>
                  <a:graphicData uri="http://schemas.microsoft.com/office/word/2010/wordprocessingGroup">
                    <wpg:wgp>
                      <wpg:cNvPr id="1779" name="Group 1779"/>
                      <wpg:cNvGrpSpPr/>
                      <wpg:grpSpPr>
                        <a:xfrm>
                          <a:off x="0" y="0"/>
                          <a:ext cx="3130550" cy="1002030"/>
                          <a:chExt cx="3130550" cy="1002030"/>
                        </a:xfrm>
                      </wpg:grpSpPr>
                      <wps:wsp>
                        <wps:cNvPr id="1780" name="Graphic 1780"/>
                        <wps:cNvSpPr/>
                        <wps:spPr>
                          <a:xfrm>
                            <a:off x="6343" y="6348"/>
                            <a:ext cx="1245870" cy="342900"/>
                          </a:xfrm>
                          <a:custGeom>
                            <a:avLst/>
                            <a:gdLst/>
                            <a:ahLst/>
                            <a:cxnLst/>
                            <a:rect l="l" t="t" r="r" b="b"/>
                            <a:pathLst>
                              <a:path w="1245870" h="342900">
                                <a:moveTo>
                                  <a:pt x="1123569" y="0"/>
                                </a:moveTo>
                                <a:lnTo>
                                  <a:pt x="122021" y="0"/>
                                </a:lnTo>
                                <a:lnTo>
                                  <a:pt x="74520" y="9596"/>
                                </a:lnTo>
                                <a:lnTo>
                                  <a:pt x="35738" y="35750"/>
                                </a:lnTo>
                                <a:lnTo>
                                  <a:pt x="9592" y="74534"/>
                                </a:lnTo>
                                <a:lnTo>
                                  <a:pt x="0" y="122059"/>
                                </a:lnTo>
                                <a:lnTo>
                                  <a:pt x="0" y="220510"/>
                                </a:lnTo>
                                <a:lnTo>
                                  <a:pt x="9604" y="268018"/>
                                </a:lnTo>
                                <a:lnTo>
                                  <a:pt x="35759" y="306792"/>
                                </a:lnTo>
                                <a:lnTo>
                                  <a:pt x="74555" y="332933"/>
                                </a:lnTo>
                                <a:lnTo>
                                  <a:pt x="122047" y="342518"/>
                                </a:lnTo>
                                <a:lnTo>
                                  <a:pt x="1123619" y="342518"/>
                                </a:lnTo>
                                <a:lnTo>
                                  <a:pt x="1171097" y="332933"/>
                                </a:lnTo>
                                <a:lnTo>
                                  <a:pt x="1209873" y="306792"/>
                                </a:lnTo>
                                <a:lnTo>
                                  <a:pt x="1236021" y="268018"/>
                                </a:lnTo>
                                <a:lnTo>
                                  <a:pt x="1245610" y="220510"/>
                                </a:lnTo>
                                <a:lnTo>
                                  <a:pt x="1245616" y="122059"/>
                                </a:lnTo>
                                <a:lnTo>
                                  <a:pt x="1236030" y="74534"/>
                                </a:lnTo>
                                <a:lnTo>
                                  <a:pt x="1209889" y="35750"/>
                                </a:lnTo>
                                <a:lnTo>
                                  <a:pt x="1171115" y="9596"/>
                                </a:lnTo>
                                <a:lnTo>
                                  <a:pt x="1123569" y="0"/>
                                </a:lnTo>
                                <a:close/>
                              </a:path>
                            </a:pathLst>
                          </a:custGeom>
                          <a:solidFill>
                            <a:srgbClr val="BEBEBE"/>
                          </a:solidFill>
                        </wps:spPr>
                        <wps:bodyPr wrap="square" lIns="0" tIns="0" rIns="0" bIns="0" rtlCol="0">
                          <a:prstTxWarp prst="textNoShape">
                            <a:avLst/>
                          </a:prstTxWarp>
                          <a:noAutofit/>
                        </wps:bodyPr>
                      </wps:wsp>
                      <wps:wsp>
                        <wps:cNvPr id="1781" name="Graphic 1781"/>
                        <wps:cNvSpPr/>
                        <wps:spPr>
                          <a:xfrm>
                            <a:off x="0" y="0"/>
                            <a:ext cx="1258570" cy="355600"/>
                          </a:xfrm>
                          <a:custGeom>
                            <a:avLst/>
                            <a:gdLst/>
                            <a:ahLst/>
                            <a:cxnLst/>
                            <a:rect l="l" t="t" r="r" b="b"/>
                            <a:pathLst>
                              <a:path w="1258570" h="355600">
                                <a:moveTo>
                                  <a:pt x="1129906" y="0"/>
                                </a:moveTo>
                                <a:lnTo>
                                  <a:pt x="128371" y="0"/>
                                </a:lnTo>
                                <a:lnTo>
                                  <a:pt x="78391" y="10096"/>
                                </a:lnTo>
                                <a:lnTo>
                                  <a:pt x="37591" y="37611"/>
                                </a:lnTo>
                                <a:lnTo>
                                  <a:pt x="10088" y="78413"/>
                                </a:lnTo>
                                <a:lnTo>
                                  <a:pt x="0" y="128409"/>
                                </a:lnTo>
                                <a:lnTo>
                                  <a:pt x="5" y="226885"/>
                                </a:lnTo>
                                <a:lnTo>
                                  <a:pt x="9588" y="274368"/>
                                </a:lnTo>
                                <a:lnTo>
                                  <a:pt x="37617" y="317638"/>
                                </a:lnTo>
                                <a:lnTo>
                                  <a:pt x="78430" y="345136"/>
                                </a:lnTo>
                                <a:lnTo>
                                  <a:pt x="128333" y="355218"/>
                                </a:lnTo>
                                <a:lnTo>
                                  <a:pt x="128384" y="348868"/>
                                </a:lnTo>
                                <a:lnTo>
                                  <a:pt x="80903" y="339283"/>
                                </a:lnTo>
                                <a:lnTo>
                                  <a:pt x="42104" y="313142"/>
                                </a:lnTo>
                                <a:lnTo>
                                  <a:pt x="15949" y="274368"/>
                                </a:lnTo>
                                <a:lnTo>
                                  <a:pt x="6360" y="226885"/>
                                </a:lnTo>
                                <a:lnTo>
                                  <a:pt x="6350" y="128409"/>
                                </a:lnTo>
                                <a:lnTo>
                                  <a:pt x="15940" y="80884"/>
                                </a:lnTo>
                                <a:lnTo>
                                  <a:pt x="42083" y="42100"/>
                                </a:lnTo>
                                <a:lnTo>
                                  <a:pt x="80862" y="15946"/>
                                </a:lnTo>
                                <a:lnTo>
                                  <a:pt x="128397" y="6349"/>
                                </a:lnTo>
                                <a:lnTo>
                                  <a:pt x="1161368" y="6349"/>
                                </a:lnTo>
                                <a:lnTo>
                                  <a:pt x="1129906" y="0"/>
                                </a:lnTo>
                                <a:close/>
                              </a:path>
                              <a:path w="1258570" h="355600">
                                <a:moveTo>
                                  <a:pt x="1161368" y="6349"/>
                                </a:moveTo>
                                <a:lnTo>
                                  <a:pt x="1129969" y="6349"/>
                                </a:lnTo>
                                <a:lnTo>
                                  <a:pt x="1177452" y="15946"/>
                                </a:lnTo>
                                <a:lnTo>
                                  <a:pt x="1216226" y="42100"/>
                                </a:lnTo>
                                <a:lnTo>
                                  <a:pt x="1242367" y="80884"/>
                                </a:lnTo>
                                <a:lnTo>
                                  <a:pt x="1251953" y="128409"/>
                                </a:lnTo>
                                <a:lnTo>
                                  <a:pt x="1251953" y="226885"/>
                                </a:lnTo>
                                <a:lnTo>
                                  <a:pt x="1242358" y="274368"/>
                                </a:lnTo>
                                <a:lnTo>
                                  <a:pt x="1216210" y="313142"/>
                                </a:lnTo>
                                <a:lnTo>
                                  <a:pt x="1177435" y="339283"/>
                                </a:lnTo>
                                <a:lnTo>
                                  <a:pt x="1129906" y="348868"/>
                                </a:lnTo>
                                <a:lnTo>
                                  <a:pt x="128333" y="348868"/>
                                </a:lnTo>
                                <a:lnTo>
                                  <a:pt x="128384" y="355218"/>
                                </a:lnTo>
                                <a:lnTo>
                                  <a:pt x="1129957" y="355218"/>
                                </a:lnTo>
                                <a:lnTo>
                                  <a:pt x="1179911" y="345136"/>
                                </a:lnTo>
                                <a:lnTo>
                                  <a:pt x="1220704" y="317638"/>
                                </a:lnTo>
                                <a:lnTo>
                                  <a:pt x="1248211" y="276850"/>
                                </a:lnTo>
                                <a:lnTo>
                                  <a:pt x="1258293" y="226885"/>
                                </a:lnTo>
                                <a:lnTo>
                                  <a:pt x="1258303" y="128409"/>
                                </a:lnTo>
                                <a:lnTo>
                                  <a:pt x="1248220" y="78413"/>
                                </a:lnTo>
                                <a:lnTo>
                                  <a:pt x="1220720" y="37611"/>
                                </a:lnTo>
                                <a:lnTo>
                                  <a:pt x="1179929" y="10096"/>
                                </a:lnTo>
                                <a:lnTo>
                                  <a:pt x="1161368" y="6349"/>
                                </a:lnTo>
                                <a:close/>
                              </a:path>
                            </a:pathLst>
                          </a:custGeom>
                          <a:solidFill>
                            <a:srgbClr val="666666"/>
                          </a:solidFill>
                        </wps:spPr>
                        <wps:bodyPr wrap="square" lIns="0" tIns="0" rIns="0" bIns="0" rtlCol="0">
                          <a:prstTxWarp prst="textNoShape">
                            <a:avLst/>
                          </a:prstTxWarp>
                          <a:noAutofit/>
                        </wps:bodyPr>
                      </wps:wsp>
                      <wps:wsp>
                        <wps:cNvPr id="1782" name="Graphic 1782"/>
                        <wps:cNvSpPr/>
                        <wps:spPr>
                          <a:xfrm>
                            <a:off x="1718204" y="6348"/>
                            <a:ext cx="1405890" cy="342900"/>
                          </a:xfrm>
                          <a:custGeom>
                            <a:avLst/>
                            <a:gdLst/>
                            <a:ahLst/>
                            <a:cxnLst/>
                            <a:rect l="l" t="t" r="r" b="b"/>
                            <a:pathLst>
                              <a:path w="1405890" h="342900">
                                <a:moveTo>
                                  <a:pt x="1267726" y="0"/>
                                </a:moveTo>
                                <a:lnTo>
                                  <a:pt x="138023" y="0"/>
                                </a:lnTo>
                                <a:lnTo>
                                  <a:pt x="110204" y="2803"/>
                                </a:lnTo>
                                <a:lnTo>
                                  <a:pt x="60856" y="23569"/>
                                </a:lnTo>
                                <a:lnTo>
                                  <a:pt x="23570" y="60856"/>
                                </a:lnTo>
                                <a:lnTo>
                                  <a:pt x="2808" y="110204"/>
                                </a:lnTo>
                                <a:lnTo>
                                  <a:pt x="0" y="138048"/>
                                </a:lnTo>
                                <a:lnTo>
                                  <a:pt x="0" y="204508"/>
                                </a:lnTo>
                                <a:lnTo>
                                  <a:pt x="7036" y="248125"/>
                                </a:lnTo>
                                <a:lnTo>
                                  <a:pt x="26631" y="286008"/>
                                </a:lnTo>
                                <a:lnTo>
                                  <a:pt x="56509" y="315882"/>
                                </a:lnTo>
                                <a:lnTo>
                                  <a:pt x="94398" y="335477"/>
                                </a:lnTo>
                                <a:lnTo>
                                  <a:pt x="138049" y="342518"/>
                                </a:lnTo>
                                <a:lnTo>
                                  <a:pt x="1267752" y="342518"/>
                                </a:lnTo>
                                <a:lnTo>
                                  <a:pt x="1321465" y="331674"/>
                                </a:lnTo>
                                <a:lnTo>
                                  <a:pt x="1365338" y="302094"/>
                                </a:lnTo>
                                <a:lnTo>
                                  <a:pt x="1394918" y="258232"/>
                                </a:lnTo>
                                <a:lnTo>
                                  <a:pt x="1405759" y="204508"/>
                                </a:lnTo>
                                <a:lnTo>
                                  <a:pt x="1405763" y="138048"/>
                                </a:lnTo>
                                <a:lnTo>
                                  <a:pt x="1398726" y="94393"/>
                                </a:lnTo>
                                <a:lnTo>
                                  <a:pt x="1379132" y="56510"/>
                                </a:lnTo>
                                <a:lnTo>
                                  <a:pt x="1349255" y="26636"/>
                                </a:lnTo>
                                <a:lnTo>
                                  <a:pt x="1311370" y="7041"/>
                                </a:lnTo>
                                <a:lnTo>
                                  <a:pt x="1267726" y="0"/>
                                </a:lnTo>
                                <a:close/>
                              </a:path>
                            </a:pathLst>
                          </a:custGeom>
                          <a:solidFill>
                            <a:srgbClr val="A0A0A0"/>
                          </a:solidFill>
                        </wps:spPr>
                        <wps:bodyPr wrap="square" lIns="0" tIns="0" rIns="0" bIns="0" rtlCol="0">
                          <a:prstTxWarp prst="textNoShape">
                            <a:avLst/>
                          </a:prstTxWarp>
                          <a:noAutofit/>
                        </wps:bodyPr>
                      </wps:wsp>
                      <wps:wsp>
                        <wps:cNvPr id="1783" name="Graphic 1783"/>
                        <wps:cNvSpPr/>
                        <wps:spPr>
                          <a:xfrm>
                            <a:off x="1711857" y="0"/>
                            <a:ext cx="1418590" cy="355600"/>
                          </a:xfrm>
                          <a:custGeom>
                            <a:avLst/>
                            <a:gdLst/>
                            <a:ahLst/>
                            <a:cxnLst/>
                            <a:rect l="l" t="t" r="r" b="b"/>
                            <a:pathLst>
                              <a:path w="1418590" h="355600">
                                <a:moveTo>
                                  <a:pt x="1274076" y="0"/>
                                </a:moveTo>
                                <a:lnTo>
                                  <a:pt x="144373" y="0"/>
                                </a:lnTo>
                                <a:lnTo>
                                  <a:pt x="98731" y="7365"/>
                                </a:lnTo>
                                <a:lnTo>
                                  <a:pt x="59104" y="27861"/>
                                </a:lnTo>
                                <a:lnTo>
                                  <a:pt x="27857" y="59111"/>
                                </a:lnTo>
                                <a:lnTo>
                                  <a:pt x="7364" y="98736"/>
                                </a:lnTo>
                                <a:lnTo>
                                  <a:pt x="0" y="144398"/>
                                </a:lnTo>
                                <a:lnTo>
                                  <a:pt x="2" y="210870"/>
                                </a:lnTo>
                                <a:lnTo>
                                  <a:pt x="7369" y="256494"/>
                                </a:lnTo>
                                <a:lnTo>
                                  <a:pt x="27868" y="296119"/>
                                </a:lnTo>
                                <a:lnTo>
                                  <a:pt x="59126" y="327367"/>
                                </a:lnTo>
                                <a:lnTo>
                                  <a:pt x="98774" y="347859"/>
                                </a:lnTo>
                                <a:lnTo>
                                  <a:pt x="144398" y="355218"/>
                                </a:lnTo>
                                <a:lnTo>
                                  <a:pt x="144398" y="348868"/>
                                </a:lnTo>
                                <a:lnTo>
                                  <a:pt x="100748" y="341827"/>
                                </a:lnTo>
                                <a:lnTo>
                                  <a:pt x="62859" y="322232"/>
                                </a:lnTo>
                                <a:lnTo>
                                  <a:pt x="32981" y="292358"/>
                                </a:lnTo>
                                <a:lnTo>
                                  <a:pt x="13386" y="254475"/>
                                </a:lnTo>
                                <a:lnTo>
                                  <a:pt x="6356" y="210870"/>
                                </a:lnTo>
                                <a:lnTo>
                                  <a:pt x="6349" y="144398"/>
                                </a:lnTo>
                                <a:lnTo>
                                  <a:pt x="9158" y="116547"/>
                                </a:lnTo>
                                <a:lnTo>
                                  <a:pt x="29920" y="67201"/>
                                </a:lnTo>
                                <a:lnTo>
                                  <a:pt x="67206" y="29919"/>
                                </a:lnTo>
                                <a:lnTo>
                                  <a:pt x="116554" y="9153"/>
                                </a:lnTo>
                                <a:lnTo>
                                  <a:pt x="144398" y="6349"/>
                                </a:lnTo>
                                <a:lnTo>
                                  <a:pt x="1313433" y="6349"/>
                                </a:lnTo>
                                <a:lnTo>
                                  <a:pt x="1274076" y="0"/>
                                </a:lnTo>
                                <a:close/>
                              </a:path>
                              <a:path w="1418590" h="355600">
                                <a:moveTo>
                                  <a:pt x="1313433" y="6349"/>
                                </a:moveTo>
                                <a:lnTo>
                                  <a:pt x="1274102" y="6349"/>
                                </a:lnTo>
                                <a:lnTo>
                                  <a:pt x="1317720" y="13391"/>
                                </a:lnTo>
                                <a:lnTo>
                                  <a:pt x="1355605" y="32986"/>
                                </a:lnTo>
                                <a:lnTo>
                                  <a:pt x="1385482" y="62860"/>
                                </a:lnTo>
                                <a:lnTo>
                                  <a:pt x="1405076" y="100743"/>
                                </a:lnTo>
                                <a:lnTo>
                                  <a:pt x="1412112" y="144398"/>
                                </a:lnTo>
                                <a:lnTo>
                                  <a:pt x="1412112" y="210870"/>
                                </a:lnTo>
                                <a:lnTo>
                                  <a:pt x="1401268" y="264582"/>
                                </a:lnTo>
                                <a:lnTo>
                                  <a:pt x="1371688" y="308444"/>
                                </a:lnTo>
                                <a:lnTo>
                                  <a:pt x="1327815" y="338024"/>
                                </a:lnTo>
                                <a:lnTo>
                                  <a:pt x="1274076" y="348868"/>
                                </a:lnTo>
                                <a:lnTo>
                                  <a:pt x="144373" y="348868"/>
                                </a:lnTo>
                                <a:lnTo>
                                  <a:pt x="144398" y="355218"/>
                                </a:lnTo>
                                <a:lnTo>
                                  <a:pt x="1274102" y="355218"/>
                                </a:lnTo>
                                <a:lnTo>
                                  <a:pt x="1319727" y="347859"/>
                                </a:lnTo>
                                <a:lnTo>
                                  <a:pt x="1359355" y="327367"/>
                                </a:lnTo>
                                <a:lnTo>
                                  <a:pt x="1390606" y="296119"/>
                                </a:lnTo>
                                <a:lnTo>
                                  <a:pt x="1411102" y="256494"/>
                                </a:lnTo>
                                <a:lnTo>
                                  <a:pt x="1418454" y="210870"/>
                                </a:lnTo>
                                <a:lnTo>
                                  <a:pt x="1418462" y="144398"/>
                                </a:lnTo>
                                <a:lnTo>
                                  <a:pt x="1411102" y="98736"/>
                                </a:lnTo>
                                <a:lnTo>
                                  <a:pt x="1390606" y="59111"/>
                                </a:lnTo>
                                <a:lnTo>
                                  <a:pt x="1359355" y="27861"/>
                                </a:lnTo>
                                <a:lnTo>
                                  <a:pt x="1319727" y="7365"/>
                                </a:lnTo>
                                <a:lnTo>
                                  <a:pt x="1313433" y="6349"/>
                                </a:lnTo>
                                <a:close/>
                              </a:path>
                            </a:pathLst>
                          </a:custGeom>
                          <a:solidFill>
                            <a:srgbClr val="666666"/>
                          </a:solidFill>
                        </wps:spPr>
                        <wps:bodyPr wrap="square" lIns="0" tIns="0" rIns="0" bIns="0" rtlCol="0">
                          <a:prstTxWarp prst="textNoShape">
                            <a:avLst/>
                          </a:prstTxWarp>
                          <a:noAutofit/>
                        </wps:bodyPr>
                      </wps:wsp>
                      <wps:wsp>
                        <wps:cNvPr id="1784" name="Graphic 1784"/>
                        <wps:cNvSpPr/>
                        <wps:spPr>
                          <a:xfrm>
                            <a:off x="732229" y="653069"/>
                            <a:ext cx="1666239" cy="342900"/>
                          </a:xfrm>
                          <a:custGeom>
                            <a:avLst/>
                            <a:gdLst/>
                            <a:ahLst/>
                            <a:cxnLst/>
                            <a:rect l="l" t="t" r="r" b="b"/>
                            <a:pathLst>
                              <a:path w="1666239" h="342900">
                                <a:moveTo>
                                  <a:pt x="1501775" y="0"/>
                                </a:moveTo>
                                <a:lnTo>
                                  <a:pt x="164033" y="0"/>
                                </a:lnTo>
                                <a:lnTo>
                                  <a:pt x="120410" y="5870"/>
                                </a:lnTo>
                                <a:lnTo>
                                  <a:pt x="81233" y="22413"/>
                                </a:lnTo>
                                <a:lnTo>
                                  <a:pt x="48041" y="48066"/>
                                </a:lnTo>
                                <a:lnTo>
                                  <a:pt x="22397" y="81264"/>
                                </a:lnTo>
                                <a:lnTo>
                                  <a:pt x="5864" y="120445"/>
                                </a:lnTo>
                                <a:lnTo>
                                  <a:pt x="0" y="164083"/>
                                </a:lnTo>
                                <a:lnTo>
                                  <a:pt x="0" y="178574"/>
                                </a:lnTo>
                                <a:lnTo>
                                  <a:pt x="5875" y="222165"/>
                                </a:lnTo>
                                <a:lnTo>
                                  <a:pt x="22421" y="261332"/>
                                </a:lnTo>
                                <a:lnTo>
                                  <a:pt x="48074" y="294514"/>
                                </a:lnTo>
                                <a:lnTo>
                                  <a:pt x="81269" y="320149"/>
                                </a:lnTo>
                                <a:lnTo>
                                  <a:pt x="120443" y="336675"/>
                                </a:lnTo>
                                <a:lnTo>
                                  <a:pt x="164084" y="342531"/>
                                </a:lnTo>
                                <a:lnTo>
                                  <a:pt x="1501825" y="342531"/>
                                </a:lnTo>
                                <a:lnTo>
                                  <a:pt x="1545407" y="336675"/>
                                </a:lnTo>
                                <a:lnTo>
                                  <a:pt x="1584579" y="320149"/>
                                </a:lnTo>
                                <a:lnTo>
                                  <a:pt x="1617773" y="294514"/>
                                </a:lnTo>
                                <a:lnTo>
                                  <a:pt x="1643427" y="261332"/>
                                </a:lnTo>
                                <a:lnTo>
                                  <a:pt x="1659977" y="222165"/>
                                </a:lnTo>
                                <a:lnTo>
                                  <a:pt x="1665859" y="178574"/>
                                </a:lnTo>
                                <a:lnTo>
                                  <a:pt x="1665859" y="164083"/>
                                </a:lnTo>
                                <a:lnTo>
                                  <a:pt x="1660002" y="120445"/>
                                </a:lnTo>
                                <a:lnTo>
                                  <a:pt x="1643473" y="81264"/>
                                </a:lnTo>
                                <a:lnTo>
                                  <a:pt x="1617833" y="48066"/>
                                </a:lnTo>
                                <a:lnTo>
                                  <a:pt x="1584646" y="22413"/>
                                </a:lnTo>
                                <a:lnTo>
                                  <a:pt x="1545473" y="5870"/>
                                </a:lnTo>
                                <a:lnTo>
                                  <a:pt x="1501775" y="0"/>
                                </a:lnTo>
                                <a:close/>
                              </a:path>
                            </a:pathLst>
                          </a:custGeom>
                          <a:solidFill>
                            <a:srgbClr val="616161"/>
                          </a:solidFill>
                        </wps:spPr>
                        <wps:bodyPr wrap="square" lIns="0" tIns="0" rIns="0" bIns="0" rtlCol="0">
                          <a:prstTxWarp prst="textNoShape">
                            <a:avLst/>
                          </a:prstTxWarp>
                          <a:noAutofit/>
                        </wps:bodyPr>
                      </wps:wsp>
                      <wps:wsp>
                        <wps:cNvPr id="1785" name="Graphic 1785"/>
                        <wps:cNvSpPr/>
                        <wps:spPr>
                          <a:xfrm>
                            <a:off x="725878" y="646719"/>
                            <a:ext cx="1678939" cy="355600"/>
                          </a:xfrm>
                          <a:custGeom>
                            <a:avLst/>
                            <a:gdLst/>
                            <a:ahLst/>
                            <a:cxnLst/>
                            <a:rect l="l" t="t" r="r" b="b"/>
                            <a:pathLst>
                              <a:path w="1678939" h="355600">
                                <a:moveTo>
                                  <a:pt x="1508124" y="0"/>
                                </a:moveTo>
                                <a:lnTo>
                                  <a:pt x="170383" y="0"/>
                                </a:lnTo>
                                <a:lnTo>
                                  <a:pt x="125071" y="6097"/>
                                </a:lnTo>
                                <a:lnTo>
                                  <a:pt x="84375" y="23280"/>
                                </a:lnTo>
                                <a:lnTo>
                                  <a:pt x="49898" y="49926"/>
                                </a:lnTo>
                                <a:lnTo>
                                  <a:pt x="23262" y="84410"/>
                                </a:lnTo>
                                <a:lnTo>
                                  <a:pt x="6090" y="125108"/>
                                </a:lnTo>
                                <a:lnTo>
                                  <a:pt x="0" y="170433"/>
                                </a:lnTo>
                                <a:lnTo>
                                  <a:pt x="0" y="184924"/>
                                </a:lnTo>
                                <a:lnTo>
                                  <a:pt x="6106" y="230202"/>
                                </a:lnTo>
                                <a:lnTo>
                                  <a:pt x="23294" y="270886"/>
                                </a:lnTo>
                                <a:lnTo>
                                  <a:pt x="49939" y="305354"/>
                                </a:lnTo>
                                <a:lnTo>
                                  <a:pt x="84418" y="331982"/>
                                </a:lnTo>
                                <a:lnTo>
                                  <a:pt x="125107" y="349148"/>
                                </a:lnTo>
                                <a:lnTo>
                                  <a:pt x="170433" y="355231"/>
                                </a:lnTo>
                                <a:lnTo>
                                  <a:pt x="170472" y="348881"/>
                                </a:lnTo>
                                <a:lnTo>
                                  <a:pt x="126794" y="343025"/>
                                </a:lnTo>
                                <a:lnTo>
                                  <a:pt x="87622" y="326499"/>
                                </a:lnTo>
                                <a:lnTo>
                                  <a:pt x="54429" y="300864"/>
                                </a:lnTo>
                                <a:lnTo>
                                  <a:pt x="28777" y="267682"/>
                                </a:lnTo>
                                <a:lnTo>
                                  <a:pt x="12229" y="228515"/>
                                </a:lnTo>
                                <a:lnTo>
                                  <a:pt x="6349" y="184924"/>
                                </a:lnTo>
                                <a:lnTo>
                                  <a:pt x="6349" y="170433"/>
                                </a:lnTo>
                                <a:lnTo>
                                  <a:pt x="12214" y="126795"/>
                                </a:lnTo>
                                <a:lnTo>
                                  <a:pt x="28747" y="87614"/>
                                </a:lnTo>
                                <a:lnTo>
                                  <a:pt x="54391" y="54416"/>
                                </a:lnTo>
                                <a:lnTo>
                                  <a:pt x="87583" y="28763"/>
                                </a:lnTo>
                                <a:lnTo>
                                  <a:pt x="126760" y="12220"/>
                                </a:lnTo>
                                <a:lnTo>
                                  <a:pt x="170446" y="6349"/>
                                </a:lnTo>
                                <a:lnTo>
                                  <a:pt x="1554109" y="6349"/>
                                </a:lnTo>
                                <a:lnTo>
                                  <a:pt x="1553511" y="6097"/>
                                </a:lnTo>
                                <a:lnTo>
                                  <a:pt x="1508124" y="0"/>
                                </a:lnTo>
                                <a:close/>
                              </a:path>
                              <a:path w="1678939" h="355600">
                                <a:moveTo>
                                  <a:pt x="1554109" y="6349"/>
                                </a:moveTo>
                                <a:lnTo>
                                  <a:pt x="1508226" y="6349"/>
                                </a:lnTo>
                                <a:lnTo>
                                  <a:pt x="1551823" y="12220"/>
                                </a:lnTo>
                                <a:lnTo>
                                  <a:pt x="1590996" y="28763"/>
                                </a:lnTo>
                                <a:lnTo>
                                  <a:pt x="1624183" y="54416"/>
                                </a:lnTo>
                                <a:lnTo>
                                  <a:pt x="1649823" y="87614"/>
                                </a:lnTo>
                                <a:lnTo>
                                  <a:pt x="1666352" y="126795"/>
                                </a:lnTo>
                                <a:lnTo>
                                  <a:pt x="1672208" y="170433"/>
                                </a:lnTo>
                                <a:lnTo>
                                  <a:pt x="1672208" y="184924"/>
                                </a:lnTo>
                                <a:lnTo>
                                  <a:pt x="1666327" y="228515"/>
                                </a:lnTo>
                                <a:lnTo>
                                  <a:pt x="1649777" y="267682"/>
                                </a:lnTo>
                                <a:lnTo>
                                  <a:pt x="1624123" y="300864"/>
                                </a:lnTo>
                                <a:lnTo>
                                  <a:pt x="1590929" y="326499"/>
                                </a:lnTo>
                                <a:lnTo>
                                  <a:pt x="1551757" y="343025"/>
                                </a:lnTo>
                                <a:lnTo>
                                  <a:pt x="1508124" y="348881"/>
                                </a:lnTo>
                                <a:lnTo>
                                  <a:pt x="170472" y="348881"/>
                                </a:lnTo>
                                <a:lnTo>
                                  <a:pt x="170433" y="355231"/>
                                </a:lnTo>
                                <a:lnTo>
                                  <a:pt x="1508163" y="355231"/>
                                </a:lnTo>
                                <a:lnTo>
                                  <a:pt x="1553443" y="349148"/>
                                </a:lnTo>
                                <a:lnTo>
                                  <a:pt x="1594134" y="331982"/>
                                </a:lnTo>
                                <a:lnTo>
                                  <a:pt x="1628613" y="305354"/>
                                </a:lnTo>
                                <a:lnTo>
                                  <a:pt x="1655258" y="270886"/>
                                </a:lnTo>
                                <a:lnTo>
                                  <a:pt x="1672447" y="230202"/>
                                </a:lnTo>
                                <a:lnTo>
                                  <a:pt x="1678558" y="184924"/>
                                </a:lnTo>
                                <a:lnTo>
                                  <a:pt x="1678558" y="170433"/>
                                </a:lnTo>
                                <a:lnTo>
                                  <a:pt x="1672475" y="125108"/>
                                </a:lnTo>
                                <a:lnTo>
                                  <a:pt x="1655305" y="84410"/>
                                </a:lnTo>
                                <a:lnTo>
                                  <a:pt x="1628673" y="49926"/>
                                </a:lnTo>
                                <a:lnTo>
                                  <a:pt x="1594200" y="23280"/>
                                </a:lnTo>
                                <a:lnTo>
                                  <a:pt x="1554109" y="6349"/>
                                </a:lnTo>
                                <a:close/>
                              </a:path>
                            </a:pathLst>
                          </a:custGeom>
                          <a:solidFill>
                            <a:srgbClr val="666666"/>
                          </a:solidFill>
                        </wps:spPr>
                        <wps:bodyPr wrap="square" lIns="0" tIns="0" rIns="0" bIns="0" rtlCol="0">
                          <a:prstTxWarp prst="textNoShape">
                            <a:avLst/>
                          </a:prstTxWarp>
                          <a:noAutofit/>
                        </wps:bodyPr>
                      </wps:wsp>
                      <wps:wsp>
                        <wps:cNvPr id="1786" name="Graphic 1786"/>
                        <wps:cNvSpPr/>
                        <wps:spPr>
                          <a:xfrm>
                            <a:off x="625522" y="145783"/>
                            <a:ext cx="1795780" cy="508000"/>
                          </a:xfrm>
                          <a:custGeom>
                            <a:avLst/>
                            <a:gdLst/>
                            <a:ahLst/>
                            <a:cxnLst/>
                            <a:rect l="l" t="t" r="r" b="b"/>
                            <a:pathLst>
                              <a:path w="1795780" h="508000">
                                <a:moveTo>
                                  <a:pt x="493102" y="503974"/>
                                </a:moveTo>
                                <a:lnTo>
                                  <a:pt x="462737" y="448424"/>
                                </a:lnTo>
                                <a:lnTo>
                                  <a:pt x="447827" y="472922"/>
                                </a:lnTo>
                                <a:lnTo>
                                  <a:pt x="3771" y="202641"/>
                                </a:lnTo>
                                <a:lnTo>
                                  <a:pt x="1816" y="203123"/>
                                </a:lnTo>
                                <a:lnTo>
                                  <a:pt x="0" y="206108"/>
                                </a:lnTo>
                                <a:lnTo>
                                  <a:pt x="469" y="208064"/>
                                </a:lnTo>
                                <a:lnTo>
                                  <a:pt x="1968" y="208978"/>
                                </a:lnTo>
                                <a:lnTo>
                                  <a:pt x="444525" y="478345"/>
                                </a:lnTo>
                                <a:lnTo>
                                  <a:pt x="429806" y="502513"/>
                                </a:lnTo>
                                <a:lnTo>
                                  <a:pt x="493102" y="503974"/>
                                </a:lnTo>
                                <a:close/>
                              </a:path>
                              <a:path w="1795780" h="508000">
                                <a:moveTo>
                                  <a:pt x="1089507" y="31661"/>
                                </a:moveTo>
                                <a:lnTo>
                                  <a:pt x="1034681" y="0"/>
                                </a:lnTo>
                                <a:lnTo>
                                  <a:pt x="1034681" y="28651"/>
                                </a:lnTo>
                                <a:lnTo>
                                  <a:pt x="627849" y="28651"/>
                                </a:lnTo>
                                <a:lnTo>
                                  <a:pt x="626427" y="30073"/>
                                </a:lnTo>
                                <a:lnTo>
                                  <a:pt x="626427" y="33578"/>
                                </a:lnTo>
                                <a:lnTo>
                                  <a:pt x="627849" y="35001"/>
                                </a:lnTo>
                                <a:lnTo>
                                  <a:pt x="629602" y="35001"/>
                                </a:lnTo>
                                <a:lnTo>
                                  <a:pt x="1034681" y="35001"/>
                                </a:lnTo>
                                <a:lnTo>
                                  <a:pt x="1034681" y="63322"/>
                                </a:lnTo>
                                <a:lnTo>
                                  <a:pt x="1089507" y="31661"/>
                                </a:lnTo>
                                <a:close/>
                              </a:path>
                              <a:path w="1795780" h="508000">
                                <a:moveTo>
                                  <a:pt x="1795653" y="206413"/>
                                </a:moveTo>
                                <a:lnTo>
                                  <a:pt x="1732343" y="206717"/>
                                </a:lnTo>
                                <a:lnTo>
                                  <a:pt x="1746605" y="231178"/>
                                </a:lnTo>
                                <a:lnTo>
                                  <a:pt x="1282039" y="502259"/>
                                </a:lnTo>
                                <a:lnTo>
                                  <a:pt x="1281531" y="504202"/>
                                </a:lnTo>
                                <a:lnTo>
                                  <a:pt x="1283296" y="507225"/>
                                </a:lnTo>
                                <a:lnTo>
                                  <a:pt x="1285240" y="507746"/>
                                </a:lnTo>
                                <a:lnTo>
                                  <a:pt x="1749793" y="236651"/>
                                </a:lnTo>
                                <a:lnTo>
                                  <a:pt x="1764245" y="261404"/>
                                </a:lnTo>
                                <a:lnTo>
                                  <a:pt x="1795653" y="206413"/>
                                </a:lnTo>
                                <a:close/>
                              </a:path>
                            </a:pathLst>
                          </a:custGeom>
                          <a:solidFill>
                            <a:srgbClr val="000000"/>
                          </a:solidFill>
                        </wps:spPr>
                        <wps:bodyPr wrap="square" lIns="0" tIns="0" rIns="0" bIns="0" rtlCol="0">
                          <a:prstTxWarp prst="textNoShape">
                            <a:avLst/>
                          </a:prstTxWarp>
                          <a:noAutofit/>
                        </wps:bodyPr>
                      </wps:wsp>
                      <wps:wsp>
                        <wps:cNvPr id="1787" name="Textbox 1787"/>
                        <wps:cNvSpPr txBox="1"/>
                        <wps:spPr>
                          <a:xfrm>
                            <a:off x="233489" y="132336"/>
                            <a:ext cx="803275" cy="101600"/>
                          </a:xfrm>
                          <a:prstGeom prst="rect">
                            <a:avLst/>
                          </a:prstGeom>
                        </wps:spPr>
                        <wps:txbx>
                          <w:txbxContent>
                            <w:p>
                              <w:pPr>
                                <w:spacing w:line="159" w:lineRule="exact" w:before="0"/>
                                <w:ind w:left="0" w:right="0" w:firstLine="0"/>
                                <w:jc w:val="left"/>
                                <w:rPr>
                                  <w:rFonts w:ascii="Arial MT"/>
                                  <w:sz w:val="16"/>
                                </w:rPr>
                              </w:pPr>
                              <w:r>
                                <w:rPr>
                                  <w:rFonts w:ascii="Arial MT"/>
                                  <w:spacing w:val="-2"/>
                                  <w:sz w:val="16"/>
                                </w:rPr>
                                <w:t>CheckOutService</w:t>
                              </w:r>
                            </w:p>
                          </w:txbxContent>
                        </wps:txbx>
                        <wps:bodyPr wrap="square" lIns="0" tIns="0" rIns="0" bIns="0" rtlCol="0">
                          <a:noAutofit/>
                        </wps:bodyPr>
                      </wps:wsp>
                      <wps:wsp>
                        <wps:cNvPr id="1788" name="Textbox 1788"/>
                        <wps:cNvSpPr txBox="1"/>
                        <wps:spPr>
                          <a:xfrm>
                            <a:off x="2009127" y="132336"/>
                            <a:ext cx="831850" cy="101600"/>
                          </a:xfrm>
                          <a:prstGeom prst="rect">
                            <a:avLst/>
                          </a:prstGeom>
                        </wps:spPr>
                        <wps:txbx>
                          <w:txbxContent>
                            <w:p>
                              <w:pPr>
                                <w:spacing w:line="159" w:lineRule="exact" w:before="0"/>
                                <w:ind w:left="0" w:right="0" w:firstLine="0"/>
                                <w:jc w:val="left"/>
                                <w:rPr>
                                  <w:rFonts w:ascii="Arial MT"/>
                                  <w:sz w:val="16"/>
                                </w:rPr>
                              </w:pPr>
                              <w:r>
                                <w:rPr>
                                  <w:rFonts w:ascii="Arial MT"/>
                                  <w:spacing w:val="-2"/>
                                  <w:sz w:val="16"/>
                                </w:rPr>
                                <w:t>ICheckOutService</w:t>
                              </w:r>
                            </w:p>
                          </w:txbxContent>
                        </wps:txbx>
                        <wps:bodyPr wrap="square" lIns="0" tIns="0" rIns="0" bIns="0" rtlCol="0">
                          <a:noAutofit/>
                        </wps:bodyPr>
                      </wps:wsp>
                      <wps:wsp>
                        <wps:cNvPr id="1789" name="Textbox 1789"/>
                        <wps:cNvSpPr txBox="1"/>
                        <wps:spPr>
                          <a:xfrm>
                            <a:off x="990071" y="778818"/>
                            <a:ext cx="1159510" cy="101600"/>
                          </a:xfrm>
                          <a:prstGeom prst="rect">
                            <a:avLst/>
                          </a:prstGeom>
                        </wps:spPr>
                        <wps:txbx>
                          <w:txbxContent>
                            <w:p>
                              <w:pPr>
                                <w:spacing w:line="159" w:lineRule="exact" w:before="0"/>
                                <w:ind w:left="0" w:right="0" w:firstLine="0"/>
                                <w:jc w:val="left"/>
                                <w:rPr>
                                  <w:rFonts w:ascii="Arial MT"/>
                                  <w:sz w:val="16"/>
                                </w:rPr>
                              </w:pPr>
                              <w:r>
                                <w:rPr>
                                  <w:rFonts w:ascii="Arial MT"/>
                                  <w:color w:val="FDFDFD"/>
                                  <w:spacing w:val="-2"/>
                                  <w:sz w:val="16"/>
                                </w:rPr>
                                <w:t>ReportGenerationService</w:t>
                              </w:r>
                            </w:p>
                          </w:txbxContent>
                        </wps:txbx>
                        <wps:bodyPr wrap="square" lIns="0" tIns="0" rIns="0" bIns="0" rtlCol="0">
                          <a:noAutofit/>
                        </wps:bodyPr>
                      </wps:wsp>
                    </wpg:wgp>
                  </a:graphicData>
                </a:graphic>
              </wp:anchor>
            </w:drawing>
          </mc:Choice>
          <mc:Fallback>
            <w:pict>
              <v:group style="position:absolute;margin-left:110.755302pt;margin-top:14.076281pt;width:246.5pt;height:78.9pt;mso-position-horizontal-relative:page;mso-position-vertical-relative:paragraph;z-index:-15549440;mso-wrap-distance-left:0;mso-wrap-distance-right:0" id="docshapegroup1449" coordorigin="2215,282" coordsize="4930,1578">
                <v:shape style="position:absolute;left:2225;top:291;width:1962;height:540" id="docshape1450" coordorigin="2225,292" coordsize="1962,540" path="m3994,292l2417,292,2342,307,2281,348,2240,409,2225,484,2225,639,2240,714,2281,775,2343,816,2417,831,3995,831,4069,816,4130,775,4172,714,4187,639,4187,484,4172,409,4130,348,4069,307,3994,292xe" filled="true" fillcolor="#bebebe" stroked="false">
                  <v:path arrowok="t"/>
                  <v:fill type="solid"/>
                </v:shape>
                <v:shape style="position:absolute;left:2215;top:281;width:1982;height:560" id="docshape1451" coordorigin="2215,282" coordsize="1982,560" path="m3994,282l2417,282,2339,297,2274,341,2231,405,2215,484,2215,639,2230,714,2231,718,2274,782,2339,825,2417,841,2417,831,2343,816,2281,775,2240,714,2225,639,2225,484,2240,409,2281,348,2342,307,2417,292,4044,292,3994,282xm4044,292l3995,292,4069,307,4130,348,4172,409,4187,484,4187,639,4172,714,4130,775,4069,816,3994,831,2417,831,2417,841,3995,841,4073,825,4137,782,4181,718,4197,639,4197,484,4181,405,4138,341,4073,297,4044,292xe" filled="true" fillcolor="#666666" stroked="false">
                  <v:path arrowok="t"/>
                  <v:fill type="solid"/>
                </v:shape>
                <v:shape style="position:absolute;left:4920;top:291;width:2214;height:540" id="docshape1452" coordorigin="4921,292" coordsize="2214,540" path="m6917,292l5138,292,5094,296,5017,329,4958,387,4925,465,4921,509,4921,614,4932,682,4963,742,5010,789,5070,820,5138,831,6917,831,7002,814,7071,767,7118,698,7135,614,7135,509,7124,440,7093,381,7046,333,6986,303,6917,292xe" filled="true" fillcolor="#a0a0a0" stroked="false">
                  <v:path arrowok="t"/>
                  <v:fill type="solid"/>
                </v:shape>
                <v:shape style="position:absolute;left:4910;top:281;width:2234;height:560" id="docshape1453" coordorigin="4911,282" coordsize="2234,560" path="m6917,282l5138,282,5066,293,5004,325,4955,375,4923,437,4911,509,4911,614,4923,685,4955,748,5004,797,5066,829,5138,841,5138,831,5070,820,5010,789,4963,742,4932,682,4921,614,4921,509,4925,465,4938,424,4958,387,4985,355,5017,329,5054,309,5094,296,5138,292,6979,292,6917,282xm6979,292l6917,292,6986,303,7046,333,7093,381,7124,440,7135,509,7135,614,7130,657,7118,698,7098,735,7071,767,7039,794,7002,814,6961,827,6917,831,5138,831,5138,841,6917,841,6989,829,7052,797,7101,748,7133,685,7145,614,7145,509,7133,437,7101,375,7052,325,6989,293,6979,292xe" filled="true" fillcolor="#666666" stroked="false">
                  <v:path arrowok="t"/>
                  <v:fill type="solid"/>
                </v:shape>
                <v:shape style="position:absolute;left:3368;top:1309;width:2624;height:540" id="docshape1454" coordorigin="3368,1310" coordsize="2624,540" path="m5733,1310l3627,1310,3558,1319,3496,1345,3444,1386,3403,1438,3377,1500,3368,1568,3368,1591,3377,1660,3404,1722,3444,1774,3496,1814,3558,1840,3627,1849,5733,1849,5802,1840,5864,1814,5916,1774,5956,1722,5982,1660,5992,1591,5992,1568,5982,1500,5956,1438,5916,1386,5864,1345,5802,1319,5733,1310xe" filled="true" fillcolor="#616161" stroked="false">
                  <v:path arrowok="t"/>
                  <v:fill type="solid"/>
                </v:shape>
                <v:shape style="position:absolute;left:3358;top:1299;width:2644;height:560" id="docshape1455" coordorigin="3358,1300" coordsize="2644,560" path="m5733,1300l3627,1300,3555,1310,3491,1337,3437,1379,3395,1433,3368,1497,3358,1568,3358,1591,3368,1663,3395,1727,3437,1781,3491,1823,3555,1850,3627,1859,3627,1849,3558,1840,3496,1814,3444,1774,3404,1722,3377,1660,3368,1591,3368,1568,3377,1500,3403,1438,3444,1386,3496,1345,3558,1319,3627,1310,5806,1310,5805,1310,5733,1300xm5806,1310l5733,1310,5802,1319,5864,1345,5916,1386,5956,1438,5982,1500,5992,1568,5992,1591,5982,1660,5956,1722,5916,1774,5864,1814,5802,1840,5733,1849,3627,1849,3627,1859,5733,1859,5805,1850,5869,1823,5923,1781,5965,1727,5992,1663,6002,1591,6002,1568,5992,1497,5965,1433,5923,1379,5869,1337,5806,1310xe" filled="true" fillcolor="#666666" stroked="false">
                  <v:path arrowok="t"/>
                  <v:fill type="solid"/>
                </v:shape>
                <v:shape style="position:absolute;left:3200;top:511;width:2828;height:800" id="docshape1456" coordorigin="3200,511" coordsize="2828,800" path="m3977,1305l3929,1217,3905,1256,3206,830,3203,831,3200,836,3201,839,3203,840,3900,1264,3877,1302,3977,1305xm4916,561l4830,511,4830,556,4189,556,4187,558,4187,564,4189,566,4192,566,4830,566,4830,611,4916,561xm6028,836l5928,837,5951,875,5219,1302,5218,1305,5221,1310,5224,1311,5956,884,5979,923,6028,836xe" filled="true" fillcolor="#000000" stroked="false">
                  <v:path arrowok="t"/>
                  <v:fill type="solid"/>
                </v:shape>
                <v:shape style="position:absolute;left:2582;top:489;width:1265;height:160" type="#_x0000_t202" id="docshape1457" filled="false" stroked="false">
                  <v:textbox inset="0,0,0,0">
                    <w:txbxContent>
                      <w:p>
                        <w:pPr>
                          <w:spacing w:line="159" w:lineRule="exact" w:before="0"/>
                          <w:ind w:left="0" w:right="0" w:firstLine="0"/>
                          <w:jc w:val="left"/>
                          <w:rPr>
                            <w:rFonts w:ascii="Arial MT"/>
                            <w:sz w:val="16"/>
                          </w:rPr>
                        </w:pPr>
                        <w:r>
                          <w:rPr>
                            <w:rFonts w:ascii="Arial MT"/>
                            <w:spacing w:val="-2"/>
                            <w:sz w:val="16"/>
                          </w:rPr>
                          <w:t>CheckOutService</w:t>
                        </w:r>
                      </w:p>
                    </w:txbxContent>
                  </v:textbox>
                  <w10:wrap type="none"/>
                </v:shape>
                <v:shape style="position:absolute;left:5379;top:489;width:1310;height:160" type="#_x0000_t202" id="docshape1458" filled="false" stroked="false">
                  <v:textbox inset="0,0,0,0">
                    <w:txbxContent>
                      <w:p>
                        <w:pPr>
                          <w:spacing w:line="159" w:lineRule="exact" w:before="0"/>
                          <w:ind w:left="0" w:right="0" w:firstLine="0"/>
                          <w:jc w:val="left"/>
                          <w:rPr>
                            <w:rFonts w:ascii="Arial MT"/>
                            <w:sz w:val="16"/>
                          </w:rPr>
                        </w:pPr>
                        <w:r>
                          <w:rPr>
                            <w:rFonts w:ascii="Arial MT"/>
                            <w:spacing w:val="-2"/>
                            <w:sz w:val="16"/>
                          </w:rPr>
                          <w:t>ICheckOutService</w:t>
                        </w:r>
                      </w:p>
                    </w:txbxContent>
                  </v:textbox>
                  <w10:wrap type="none"/>
                </v:shape>
                <v:shape style="position:absolute;left:3774;top:1508;width:1826;height:160" type="#_x0000_t202" id="docshape1459" filled="false" stroked="false">
                  <v:textbox inset="0,0,0,0">
                    <w:txbxContent>
                      <w:p>
                        <w:pPr>
                          <w:spacing w:line="159" w:lineRule="exact" w:before="0"/>
                          <w:ind w:left="0" w:right="0" w:firstLine="0"/>
                          <w:jc w:val="left"/>
                          <w:rPr>
                            <w:rFonts w:ascii="Arial MT"/>
                            <w:sz w:val="16"/>
                          </w:rPr>
                        </w:pPr>
                        <w:r>
                          <w:rPr>
                            <w:rFonts w:ascii="Arial MT"/>
                            <w:color w:val="FDFDFD"/>
                            <w:spacing w:val="-2"/>
                            <w:sz w:val="16"/>
                          </w:rPr>
                          <w:t>ReportGenerationService</w:t>
                        </w:r>
                      </w:p>
                    </w:txbxContent>
                  </v:textbox>
                  <w10:wrap type="none"/>
                </v:shape>
                <w10:wrap type="topAndBottom"/>
              </v:group>
            </w:pict>
          </mc:Fallback>
        </mc:AlternateContent>
      </w:r>
    </w:p>
    <w:p>
      <w:pPr>
        <w:spacing w:line="256" w:lineRule="auto" w:before="163"/>
        <w:ind w:left="620" w:right="0" w:hanging="288"/>
        <w:jc w:val="left"/>
        <w:rPr>
          <w:rFonts w:ascii="Trebuchet MS" w:hAnsi="Trebuchet MS"/>
          <w:sz w:val="16"/>
        </w:rPr>
      </w:pPr>
      <w:r>
        <w:rPr>
          <w:rFonts w:ascii="Tahoma" w:hAnsi="Tahoma"/>
          <w:b/>
          <w:color w:val="231F20"/>
          <w:w w:val="90"/>
          <w:sz w:val="16"/>
        </w:rPr>
        <w:t>Рис. 8.11. </w:t>
      </w:r>
      <w:r>
        <w:rPr>
          <w:rFonts w:ascii="Trebuchet MS" w:hAnsi="Trebuchet MS"/>
          <w:color w:val="231F20"/>
          <w:w w:val="90"/>
          <w:sz w:val="16"/>
        </w:rPr>
        <w:t>С интерфейсом циклическая зависимость устраняется на стадии компиляции, но не на стадии </w:t>
      </w:r>
      <w:r>
        <w:rPr>
          <w:rFonts w:ascii="Trebuchet MS" w:hAnsi="Trebuchet MS"/>
          <w:color w:val="231F20"/>
          <w:spacing w:val="-4"/>
          <w:sz w:val="16"/>
        </w:rPr>
        <w:t>выполнения.</w:t>
      </w:r>
      <w:r>
        <w:rPr>
          <w:rFonts w:ascii="Trebuchet MS" w:hAnsi="Trebuchet MS"/>
          <w:color w:val="231F20"/>
          <w:spacing w:val="-9"/>
          <w:sz w:val="16"/>
        </w:rPr>
        <w:t> </w:t>
      </w:r>
      <w:r>
        <w:rPr>
          <w:rFonts w:ascii="Trebuchet MS" w:hAnsi="Trebuchet MS"/>
          <w:color w:val="231F20"/>
          <w:spacing w:val="-4"/>
          <w:sz w:val="16"/>
        </w:rPr>
        <w:t>Когнитивная</w:t>
      </w:r>
      <w:r>
        <w:rPr>
          <w:rFonts w:ascii="Trebuchet MS" w:hAnsi="Trebuchet MS"/>
          <w:color w:val="231F20"/>
          <w:spacing w:val="-9"/>
          <w:sz w:val="16"/>
        </w:rPr>
        <w:t> </w:t>
      </w:r>
      <w:r>
        <w:rPr>
          <w:rFonts w:ascii="Trebuchet MS" w:hAnsi="Trebuchet MS"/>
          <w:color w:val="231F20"/>
          <w:spacing w:val="-4"/>
          <w:sz w:val="16"/>
        </w:rPr>
        <w:t>нагрузка,</w:t>
      </w:r>
      <w:r>
        <w:rPr>
          <w:rFonts w:ascii="Trebuchet MS" w:hAnsi="Trebuchet MS"/>
          <w:color w:val="231F20"/>
          <w:spacing w:val="-9"/>
          <w:sz w:val="16"/>
        </w:rPr>
        <w:t> </w:t>
      </w:r>
      <w:r>
        <w:rPr>
          <w:rFonts w:ascii="Trebuchet MS" w:hAnsi="Trebuchet MS"/>
          <w:color w:val="231F20"/>
          <w:spacing w:val="-4"/>
          <w:sz w:val="16"/>
        </w:rPr>
        <w:t>необходимая</w:t>
      </w:r>
      <w:r>
        <w:rPr>
          <w:rFonts w:ascii="Trebuchet MS" w:hAnsi="Trebuchet MS"/>
          <w:color w:val="231F20"/>
          <w:spacing w:val="-9"/>
          <w:sz w:val="16"/>
        </w:rPr>
        <w:t> </w:t>
      </w:r>
      <w:r>
        <w:rPr>
          <w:rFonts w:ascii="Trebuchet MS" w:hAnsi="Trebuchet MS"/>
          <w:color w:val="231F20"/>
          <w:spacing w:val="-4"/>
          <w:sz w:val="16"/>
        </w:rPr>
        <w:t>для</w:t>
      </w:r>
      <w:r>
        <w:rPr>
          <w:rFonts w:ascii="Trebuchet MS" w:hAnsi="Trebuchet MS"/>
          <w:color w:val="231F20"/>
          <w:spacing w:val="-9"/>
          <w:sz w:val="16"/>
        </w:rPr>
        <w:t> </w:t>
      </w:r>
      <w:r>
        <w:rPr>
          <w:rFonts w:ascii="Trebuchet MS" w:hAnsi="Trebuchet MS"/>
          <w:color w:val="231F20"/>
          <w:spacing w:val="-4"/>
          <w:sz w:val="16"/>
        </w:rPr>
        <w:t>понимания</w:t>
      </w:r>
      <w:r>
        <w:rPr>
          <w:rFonts w:ascii="Trebuchet MS" w:hAnsi="Trebuchet MS"/>
          <w:color w:val="231F20"/>
          <w:spacing w:val="-9"/>
          <w:sz w:val="16"/>
        </w:rPr>
        <w:t> </w:t>
      </w:r>
      <w:r>
        <w:rPr>
          <w:rFonts w:ascii="Trebuchet MS" w:hAnsi="Trebuchet MS"/>
          <w:color w:val="231F20"/>
          <w:spacing w:val="-4"/>
          <w:sz w:val="16"/>
        </w:rPr>
        <w:t>кода,</w:t>
      </w:r>
      <w:r>
        <w:rPr>
          <w:rFonts w:ascii="Trebuchet MS" w:hAnsi="Trebuchet MS"/>
          <w:color w:val="231F20"/>
          <w:spacing w:val="-9"/>
          <w:sz w:val="16"/>
        </w:rPr>
        <w:t> </w:t>
      </w:r>
      <w:r>
        <w:rPr>
          <w:rFonts w:ascii="Trebuchet MS" w:hAnsi="Trebuchet MS"/>
          <w:color w:val="231F20"/>
          <w:spacing w:val="-4"/>
          <w:sz w:val="16"/>
        </w:rPr>
        <w:t>от</w:t>
      </w:r>
      <w:r>
        <w:rPr>
          <w:rFonts w:ascii="Trebuchet MS" w:hAnsi="Trebuchet MS"/>
          <w:color w:val="231F20"/>
          <w:spacing w:val="-9"/>
          <w:sz w:val="16"/>
        </w:rPr>
        <w:t> </w:t>
      </w:r>
      <w:r>
        <w:rPr>
          <w:rFonts w:ascii="Trebuchet MS" w:hAnsi="Trebuchet MS"/>
          <w:color w:val="231F20"/>
          <w:spacing w:val="-4"/>
          <w:sz w:val="16"/>
        </w:rPr>
        <w:t>этого</w:t>
      </w:r>
      <w:r>
        <w:rPr>
          <w:rFonts w:ascii="Trebuchet MS" w:hAnsi="Trebuchet MS"/>
          <w:color w:val="231F20"/>
          <w:spacing w:val="-9"/>
          <w:sz w:val="16"/>
        </w:rPr>
        <w:t> </w:t>
      </w:r>
      <w:r>
        <w:rPr>
          <w:rFonts w:ascii="Trebuchet MS" w:hAnsi="Trebuchet MS"/>
          <w:color w:val="231F20"/>
          <w:spacing w:val="-4"/>
          <w:sz w:val="16"/>
        </w:rPr>
        <w:t>не</w:t>
      </w:r>
      <w:r>
        <w:rPr>
          <w:rFonts w:ascii="Trebuchet MS" w:hAnsi="Trebuchet MS"/>
          <w:color w:val="231F20"/>
          <w:spacing w:val="-9"/>
          <w:sz w:val="16"/>
        </w:rPr>
        <w:t> </w:t>
      </w:r>
      <w:r>
        <w:rPr>
          <w:rFonts w:ascii="Trebuchet MS" w:hAnsi="Trebuchet MS"/>
          <w:color w:val="231F20"/>
          <w:spacing w:val="-4"/>
          <w:sz w:val="16"/>
        </w:rPr>
        <w:t>уменьшается</w:t>
      </w:r>
    </w:p>
    <w:p>
      <w:pPr>
        <w:pStyle w:val="BodyText"/>
        <w:spacing w:before="112"/>
        <w:rPr>
          <w:rFonts w:ascii="Trebuchet MS"/>
          <w:sz w:val="16"/>
        </w:rPr>
      </w:pPr>
    </w:p>
    <w:p>
      <w:pPr>
        <w:spacing w:line="256" w:lineRule="auto" w:before="0"/>
        <w:ind w:left="255" w:right="108" w:firstLine="0"/>
        <w:jc w:val="both"/>
        <w:rPr>
          <w:sz w:val="20"/>
        </w:rPr>
      </w:pPr>
      <w:r>
        <w:rPr>
          <w:color w:val="231F20"/>
          <w:sz w:val="20"/>
        </w:rPr>
        <w:t>Что же делать с циклическими зависимостями? Лучше всего совсем избавиться от них. Отрефакторите класс </w:t>
      </w:r>
      <w:r>
        <w:rPr>
          <w:rFonts w:ascii="Consolas" w:hAnsi="Consolas"/>
          <w:color w:val="231F20"/>
          <w:sz w:val="18"/>
        </w:rPr>
        <w:t>ReportGenerationService</w:t>
      </w:r>
      <w:r>
        <w:rPr>
          <w:color w:val="231F20"/>
          <w:sz w:val="20"/>
        </w:rPr>
        <w:t>, чтобы он не зависел ни</w:t>
      </w:r>
      <w:r>
        <w:rPr>
          <w:color w:val="231F20"/>
          <w:spacing w:val="80"/>
          <w:sz w:val="20"/>
        </w:rPr>
        <w:t> </w:t>
      </w:r>
      <w:r>
        <w:rPr>
          <w:color w:val="231F20"/>
          <w:sz w:val="20"/>
        </w:rPr>
        <w:t>от </w:t>
      </w:r>
      <w:r>
        <w:rPr>
          <w:rFonts w:ascii="Consolas" w:hAnsi="Consolas"/>
          <w:color w:val="231F20"/>
          <w:sz w:val="18"/>
        </w:rPr>
        <w:t>CheckOutService</w:t>
      </w:r>
      <w:r>
        <w:rPr>
          <w:color w:val="231F20"/>
          <w:sz w:val="20"/>
        </w:rPr>
        <w:t>, ни от интерфейса </w:t>
      </w:r>
      <w:r>
        <w:rPr>
          <w:rFonts w:ascii="Consolas" w:hAnsi="Consolas"/>
          <w:color w:val="231F20"/>
          <w:sz w:val="18"/>
        </w:rPr>
        <w:t>ICheckOutService</w:t>
      </w:r>
      <w:r>
        <w:rPr>
          <w:color w:val="231F20"/>
          <w:sz w:val="20"/>
        </w:rPr>
        <w:t>, и сделайте так, чтобы </w:t>
      </w:r>
      <w:r>
        <w:rPr>
          <w:rFonts w:ascii="Consolas" w:hAnsi="Consolas"/>
          <w:color w:val="231F20"/>
          <w:sz w:val="18"/>
        </w:rPr>
        <w:t>ReportGenerationService</w:t>
      </w:r>
      <w:r>
        <w:rPr>
          <w:rFonts w:ascii="Consolas" w:hAnsi="Consolas"/>
          <w:color w:val="231F20"/>
          <w:spacing w:val="-25"/>
          <w:sz w:val="18"/>
        </w:rPr>
        <w:t> </w:t>
      </w:r>
      <w:r>
        <w:rPr>
          <w:color w:val="231F20"/>
          <w:sz w:val="20"/>
        </w:rPr>
        <w:t>возвращал</w:t>
      </w:r>
      <w:r>
        <w:rPr>
          <w:color w:val="231F20"/>
          <w:spacing w:val="-11"/>
          <w:sz w:val="20"/>
        </w:rPr>
        <w:t> </w:t>
      </w:r>
      <w:r>
        <w:rPr>
          <w:color w:val="231F20"/>
          <w:sz w:val="20"/>
        </w:rPr>
        <w:t>результат</w:t>
      </w:r>
      <w:r>
        <w:rPr>
          <w:color w:val="231F20"/>
          <w:spacing w:val="-9"/>
          <w:sz w:val="20"/>
        </w:rPr>
        <w:t> </w:t>
      </w:r>
      <w:r>
        <w:rPr>
          <w:color w:val="231F20"/>
          <w:sz w:val="20"/>
        </w:rPr>
        <w:t>работы в виде простого значения вместо вызова </w:t>
      </w:r>
      <w:r>
        <w:rPr>
          <w:rFonts w:ascii="Consolas" w:hAnsi="Consolas"/>
          <w:color w:val="231F20"/>
          <w:sz w:val="18"/>
        </w:rPr>
        <w:t>CheckOutService</w:t>
      </w:r>
      <w:r>
        <w:rPr>
          <w:color w:val="231F20"/>
          <w:sz w:val="20"/>
        </w:rPr>
        <w:t>:</w:t>
      </w:r>
    </w:p>
    <w:p>
      <w:pPr>
        <w:spacing w:before="159"/>
        <w:ind w:left="255" w:right="0" w:firstLine="0"/>
        <w:jc w:val="left"/>
        <w:rPr>
          <w:rFonts w:ascii="Consolas"/>
          <w:sz w:val="16"/>
        </w:rPr>
      </w:pPr>
      <w:r>
        <w:rPr>
          <w:rFonts w:ascii="Consolas"/>
          <w:color w:val="231F20"/>
          <w:sz w:val="16"/>
        </w:rPr>
        <w:t>public class </w:t>
      </w:r>
      <w:r>
        <w:rPr>
          <w:rFonts w:ascii="Consolas"/>
          <w:color w:val="231F20"/>
          <w:spacing w:val="-2"/>
          <w:sz w:val="16"/>
        </w:rPr>
        <w:t>CheckOutService</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public void CheckOut(int </w:t>
      </w:r>
      <w:r>
        <w:rPr>
          <w:rFonts w:ascii="Consolas"/>
          <w:color w:val="231F20"/>
          <w:spacing w:val="-2"/>
          <w:sz w:val="16"/>
        </w:rPr>
        <w:t>orderId)</w:t>
      </w:r>
    </w:p>
    <w:p>
      <w:pPr>
        <w:spacing w:before="8"/>
        <w:ind w:left="607" w:right="0" w:firstLine="0"/>
        <w:jc w:val="left"/>
        <w:rPr>
          <w:rFonts w:ascii="Consolas"/>
          <w:sz w:val="16"/>
        </w:rPr>
      </w:pPr>
      <w:r>
        <w:rPr>
          <w:rFonts w:ascii="Consolas"/>
          <w:color w:val="231F20"/>
          <w:spacing w:val="-10"/>
          <w:sz w:val="16"/>
        </w:rPr>
        <w:t>{</w:t>
      </w:r>
    </w:p>
    <w:p>
      <w:pPr>
        <w:spacing w:line="252" w:lineRule="auto" w:before="9"/>
        <w:ind w:left="959" w:right="2494" w:firstLine="0"/>
        <w:jc w:val="left"/>
        <w:rPr>
          <w:rFonts w:ascii="Consolas"/>
          <w:sz w:val="16"/>
        </w:rPr>
      </w:pPr>
      <w:r>
        <w:rPr>
          <w:rFonts w:ascii="Consolas"/>
          <w:color w:val="231F20"/>
          <w:sz w:val="16"/>
        </w:rPr>
        <w:t>var service = new ReportGenerationService(); Report</w:t>
      </w:r>
      <w:r>
        <w:rPr>
          <w:rFonts w:ascii="Consolas"/>
          <w:color w:val="231F20"/>
          <w:spacing w:val="-10"/>
          <w:sz w:val="16"/>
        </w:rPr>
        <w:t> </w:t>
      </w:r>
      <w:r>
        <w:rPr>
          <w:rFonts w:ascii="Consolas"/>
          <w:color w:val="231F20"/>
          <w:sz w:val="16"/>
        </w:rPr>
        <w:t>report</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service.GenerateReport(orderId);</w:t>
      </w:r>
    </w:p>
    <w:p>
      <w:pPr>
        <w:spacing w:line="186" w:lineRule="exact" w:before="0"/>
        <w:ind w:left="959" w:right="0" w:firstLine="0"/>
        <w:jc w:val="left"/>
        <w:rPr>
          <w:rFonts w:ascii="Consolas" w:hAnsi="Consolas"/>
          <w:sz w:val="16"/>
        </w:rPr>
      </w:pPr>
      <w:r>
        <w:rPr>
          <w:rFonts w:ascii="Consolas" w:hAnsi="Consolas"/>
          <w:color w:val="231F20"/>
          <w:sz w:val="16"/>
        </w:rPr>
        <w:t>/* прочая работа </w:t>
      </w:r>
      <w:r>
        <w:rPr>
          <w:rFonts w:ascii="Consolas" w:hAnsi="Consolas"/>
          <w:color w:val="231F20"/>
          <w:spacing w:val="-5"/>
          <w:sz w:val="16"/>
        </w:rPr>
        <w:t>*/</w:t>
      </w:r>
    </w:p>
    <w:p>
      <w:pPr>
        <w:spacing w:before="9"/>
        <w:ind w:left="607" w:right="0" w:firstLine="0"/>
        <w:jc w:val="left"/>
        <w:rPr>
          <w:rFonts w:ascii="Consolas"/>
          <w:sz w:val="16"/>
        </w:rPr>
      </w:pP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pStyle w:val="BodyText"/>
        <w:spacing w:before="174"/>
        <w:rPr>
          <w:rFonts w:ascii="Consolas"/>
          <w:sz w:val="16"/>
        </w:rPr>
      </w:pPr>
    </w:p>
    <w:p>
      <w:pPr>
        <w:spacing w:before="0"/>
        <w:ind w:left="255" w:right="0" w:firstLine="0"/>
        <w:jc w:val="left"/>
        <w:rPr>
          <w:rFonts w:ascii="Consolas"/>
          <w:sz w:val="16"/>
        </w:rPr>
      </w:pPr>
      <w:bookmarkStart w:name="8.5.4. Использование нескольких секций д" w:id="333"/>
      <w:bookmarkEnd w:id="333"/>
      <w:r>
        <w:rPr/>
      </w:r>
      <w:bookmarkStart w:name="_bookmark135" w:id="334"/>
      <w:bookmarkEnd w:id="334"/>
      <w:r>
        <w:rPr/>
      </w: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z w:val="16"/>
        </w:rPr>
        <w:t>public class </w:t>
      </w:r>
      <w:r>
        <w:rPr>
          <w:rFonts w:ascii="Consolas"/>
          <w:color w:val="231F20"/>
          <w:spacing w:val="-2"/>
          <w:sz w:val="16"/>
        </w:rPr>
        <w:t>ReportGenerationService</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public Report GenerateReport(int </w:t>
      </w:r>
      <w:r>
        <w:rPr>
          <w:rFonts w:ascii="Consolas"/>
          <w:color w:val="231F20"/>
          <w:spacing w:val="-2"/>
          <w:sz w:val="16"/>
        </w:rPr>
        <w:t>orderId)</w:t>
      </w:r>
    </w:p>
    <w:p>
      <w:pPr>
        <w:spacing w:before="9"/>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 ... </w:t>
      </w:r>
      <w:r>
        <w:rPr>
          <w:rFonts w:ascii="Consolas"/>
          <w:color w:val="231F20"/>
          <w:spacing w:val="-5"/>
          <w:sz w:val="16"/>
        </w:rPr>
        <w:t>*/</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Редко</w:t>
      </w:r>
      <w:r>
        <w:rPr>
          <w:color w:val="231F20"/>
          <w:spacing w:val="-12"/>
        </w:rPr>
        <w:t> </w:t>
      </w:r>
      <w:r>
        <w:rPr>
          <w:color w:val="231F20"/>
        </w:rPr>
        <w:t>удается</w:t>
      </w:r>
      <w:r>
        <w:rPr>
          <w:color w:val="231F20"/>
          <w:spacing w:val="-11"/>
        </w:rPr>
        <w:t> </w:t>
      </w:r>
      <w:r>
        <w:rPr>
          <w:color w:val="231F20"/>
        </w:rPr>
        <w:t>полностью</w:t>
      </w:r>
      <w:r>
        <w:rPr>
          <w:color w:val="231F20"/>
          <w:spacing w:val="-11"/>
        </w:rPr>
        <w:t> </w:t>
      </w:r>
      <w:r>
        <w:rPr>
          <w:color w:val="231F20"/>
        </w:rPr>
        <w:t>устранить</w:t>
      </w:r>
      <w:r>
        <w:rPr>
          <w:color w:val="231F20"/>
          <w:spacing w:val="-11"/>
        </w:rPr>
        <w:t> </w:t>
      </w:r>
      <w:r>
        <w:rPr>
          <w:color w:val="231F20"/>
        </w:rPr>
        <w:t>все</w:t>
      </w:r>
      <w:r>
        <w:rPr>
          <w:color w:val="231F20"/>
          <w:spacing w:val="-11"/>
        </w:rPr>
        <w:t> </w:t>
      </w:r>
      <w:r>
        <w:rPr>
          <w:color w:val="231F20"/>
        </w:rPr>
        <w:t>циклические</w:t>
      </w:r>
      <w:r>
        <w:rPr>
          <w:color w:val="231F20"/>
          <w:spacing w:val="-11"/>
        </w:rPr>
        <w:t> </w:t>
      </w:r>
      <w:r>
        <w:rPr>
          <w:color w:val="231F20"/>
        </w:rPr>
        <w:t>зависимости</w:t>
      </w:r>
      <w:r>
        <w:rPr>
          <w:color w:val="231F20"/>
          <w:spacing w:val="-11"/>
        </w:rPr>
        <w:t> </w:t>
      </w:r>
      <w:r>
        <w:rPr>
          <w:color w:val="231F20"/>
        </w:rPr>
        <w:t>в</w:t>
      </w:r>
      <w:r>
        <w:rPr>
          <w:color w:val="231F20"/>
          <w:spacing w:val="-11"/>
        </w:rPr>
        <w:t> </w:t>
      </w:r>
      <w:r>
        <w:rPr>
          <w:color w:val="231F20"/>
        </w:rPr>
        <w:t>коде.</w:t>
      </w:r>
      <w:r>
        <w:rPr>
          <w:color w:val="231F20"/>
          <w:spacing w:val="-11"/>
        </w:rPr>
        <w:t> </w:t>
      </w:r>
      <w:r>
        <w:rPr>
          <w:color w:val="231F20"/>
        </w:rPr>
        <w:t>Но</w:t>
      </w:r>
      <w:r>
        <w:rPr>
          <w:color w:val="231F20"/>
          <w:spacing w:val="-11"/>
        </w:rPr>
        <w:t> </w:t>
      </w:r>
      <w:r>
        <w:rPr>
          <w:color w:val="231F20"/>
        </w:rPr>
        <w:t>даже тогда</w:t>
      </w:r>
      <w:r>
        <w:rPr>
          <w:color w:val="231F20"/>
          <w:spacing w:val="-12"/>
        </w:rPr>
        <w:t> </w:t>
      </w:r>
      <w:r>
        <w:rPr>
          <w:color w:val="231F20"/>
        </w:rPr>
        <w:t>можно</w:t>
      </w:r>
      <w:r>
        <w:rPr>
          <w:color w:val="231F20"/>
          <w:spacing w:val="-11"/>
        </w:rPr>
        <w:t> </w:t>
      </w:r>
      <w:r>
        <w:rPr>
          <w:color w:val="231F20"/>
        </w:rPr>
        <w:t>свести</w:t>
      </w:r>
      <w:r>
        <w:rPr>
          <w:color w:val="231F20"/>
          <w:spacing w:val="-11"/>
        </w:rPr>
        <w:t> </w:t>
      </w:r>
      <w:r>
        <w:rPr>
          <w:color w:val="231F20"/>
        </w:rPr>
        <w:t>ущерб</w:t>
      </w:r>
      <w:r>
        <w:rPr>
          <w:color w:val="231F20"/>
          <w:spacing w:val="-11"/>
        </w:rPr>
        <w:t> </w:t>
      </w:r>
      <w:r>
        <w:rPr>
          <w:color w:val="231F20"/>
        </w:rPr>
        <w:t>к</w:t>
      </w:r>
      <w:r>
        <w:rPr>
          <w:color w:val="231F20"/>
          <w:spacing w:val="-11"/>
        </w:rPr>
        <w:t> </w:t>
      </w:r>
      <w:r>
        <w:rPr>
          <w:color w:val="231F20"/>
        </w:rPr>
        <w:t>минимуму,</w:t>
      </w:r>
      <w:r>
        <w:rPr>
          <w:color w:val="231F20"/>
          <w:spacing w:val="-11"/>
        </w:rPr>
        <w:t> </w:t>
      </w:r>
      <w:r>
        <w:rPr>
          <w:color w:val="231F20"/>
        </w:rPr>
        <w:t>уменьшив</w:t>
      </w:r>
      <w:r>
        <w:rPr>
          <w:color w:val="231F20"/>
          <w:spacing w:val="-11"/>
        </w:rPr>
        <w:t> </w:t>
      </w:r>
      <w:r>
        <w:rPr>
          <w:color w:val="231F20"/>
        </w:rPr>
        <w:t>оставшиеся</w:t>
      </w:r>
      <w:r>
        <w:rPr>
          <w:color w:val="231F20"/>
          <w:spacing w:val="-11"/>
        </w:rPr>
        <w:t> </w:t>
      </w:r>
      <w:r>
        <w:rPr>
          <w:color w:val="231F20"/>
        </w:rPr>
        <w:t>графы</w:t>
      </w:r>
      <w:r>
        <w:rPr>
          <w:color w:val="231F20"/>
          <w:spacing w:val="-11"/>
        </w:rPr>
        <w:t> </w:t>
      </w:r>
      <w:r>
        <w:rPr>
          <w:color w:val="231F20"/>
        </w:rPr>
        <w:t>взаимозави- симых классов настолько, насколько это возможно.</w:t>
      </w:r>
    </w:p>
    <w:p>
      <w:pPr>
        <w:pStyle w:val="BodyText"/>
        <w:spacing w:before="34"/>
      </w:pPr>
    </w:p>
    <w:p>
      <w:pPr>
        <w:pStyle w:val="Heading4"/>
        <w:numPr>
          <w:ilvl w:val="2"/>
          <w:numId w:val="56"/>
        </w:numPr>
        <w:tabs>
          <w:tab w:pos="945" w:val="left" w:leader="none"/>
        </w:tabs>
        <w:spacing w:line="240" w:lineRule="auto" w:before="0" w:after="0"/>
        <w:ind w:left="945" w:right="0" w:hanging="690"/>
        <w:jc w:val="both"/>
      </w:pPr>
      <w:r>
        <w:rPr>
          <w:color w:val="231F20"/>
        </w:rPr>
        <w:t>Использование</w:t>
      </w:r>
      <w:r>
        <w:rPr>
          <w:color w:val="231F20"/>
          <w:spacing w:val="-2"/>
        </w:rPr>
        <w:t> </w:t>
      </w:r>
      <w:r>
        <w:rPr>
          <w:color w:val="231F20"/>
        </w:rPr>
        <w:t>нескольких</w:t>
      </w:r>
      <w:r>
        <w:rPr>
          <w:color w:val="231F20"/>
          <w:spacing w:val="-3"/>
        </w:rPr>
        <w:t> </w:t>
      </w:r>
      <w:r>
        <w:rPr>
          <w:color w:val="231F20"/>
        </w:rPr>
        <w:t>секций</w:t>
      </w:r>
      <w:r>
        <w:rPr>
          <w:color w:val="231F20"/>
          <w:spacing w:val="-2"/>
        </w:rPr>
        <w:t> </w:t>
      </w:r>
      <w:r>
        <w:rPr>
          <w:color w:val="231F20"/>
        </w:rPr>
        <w:t>действий</w:t>
      </w:r>
      <w:r>
        <w:rPr>
          <w:color w:val="231F20"/>
          <w:spacing w:val="-2"/>
        </w:rPr>
        <w:t> </w:t>
      </w:r>
      <w:r>
        <w:rPr>
          <w:color w:val="231F20"/>
        </w:rPr>
        <w:t>в</w:t>
      </w:r>
      <w:r>
        <w:rPr>
          <w:color w:val="231F20"/>
          <w:spacing w:val="-1"/>
        </w:rPr>
        <w:t> </w:t>
      </w:r>
      <w:r>
        <w:rPr>
          <w:color w:val="231F20"/>
          <w:spacing w:val="-2"/>
        </w:rPr>
        <w:t>тестах</w:t>
      </w:r>
    </w:p>
    <w:p>
      <w:pPr>
        <w:pStyle w:val="BodyText"/>
        <w:spacing w:line="256" w:lineRule="auto" w:before="130"/>
        <w:ind w:left="255" w:right="109"/>
        <w:jc w:val="both"/>
      </w:pPr>
      <w:r>
        <w:rPr>
          <w:color w:val="231F20"/>
        </w:rPr>
        <w:t>Как вы, возможно, помните из главы 3, наличие более одной секции </w:t>
      </w:r>
      <w:r>
        <w:rPr>
          <w:color w:val="231F20"/>
        </w:rPr>
        <w:t>подготовки, действий или проверки в тесте — плохой признак. Он указывает на то, что тест проверяет</w:t>
      </w:r>
      <w:r>
        <w:rPr>
          <w:color w:val="231F20"/>
          <w:spacing w:val="-10"/>
        </w:rPr>
        <w:t> </w:t>
      </w:r>
      <w:r>
        <w:rPr>
          <w:color w:val="231F20"/>
        </w:rPr>
        <w:t>несколько</w:t>
      </w:r>
      <w:r>
        <w:rPr>
          <w:color w:val="231F20"/>
          <w:spacing w:val="-10"/>
        </w:rPr>
        <w:t> </w:t>
      </w:r>
      <w:r>
        <w:rPr>
          <w:color w:val="231F20"/>
        </w:rPr>
        <w:t>единиц</w:t>
      </w:r>
      <w:r>
        <w:rPr>
          <w:color w:val="231F20"/>
          <w:spacing w:val="-10"/>
        </w:rPr>
        <w:t> </w:t>
      </w:r>
      <w:r>
        <w:rPr>
          <w:color w:val="231F20"/>
        </w:rPr>
        <w:t>поведения,</w:t>
      </w:r>
      <w:r>
        <w:rPr>
          <w:color w:val="231F20"/>
          <w:spacing w:val="-10"/>
        </w:rPr>
        <w:t> </w:t>
      </w:r>
      <w:r>
        <w:rPr>
          <w:color w:val="231F20"/>
        </w:rPr>
        <w:t>что,</w:t>
      </w:r>
      <w:r>
        <w:rPr>
          <w:color w:val="231F20"/>
          <w:spacing w:val="-10"/>
        </w:rPr>
        <w:t> </w:t>
      </w:r>
      <w:r>
        <w:rPr>
          <w:color w:val="231F20"/>
        </w:rPr>
        <w:t>в</w:t>
      </w:r>
      <w:r>
        <w:rPr>
          <w:color w:val="231F20"/>
          <w:spacing w:val="-10"/>
        </w:rPr>
        <w:t> </w:t>
      </w:r>
      <w:r>
        <w:rPr>
          <w:color w:val="231F20"/>
        </w:rPr>
        <w:t>свою</w:t>
      </w:r>
      <w:r>
        <w:rPr>
          <w:color w:val="231F20"/>
          <w:spacing w:val="-10"/>
        </w:rPr>
        <w:t> </w:t>
      </w:r>
      <w:r>
        <w:rPr>
          <w:color w:val="231F20"/>
        </w:rPr>
        <w:t>очередь,</w:t>
      </w:r>
      <w:r>
        <w:rPr>
          <w:color w:val="231F20"/>
          <w:spacing w:val="-10"/>
        </w:rPr>
        <w:t> </w:t>
      </w:r>
      <w:r>
        <w:rPr>
          <w:color w:val="231F20"/>
        </w:rPr>
        <w:t>ухудшает</w:t>
      </w:r>
      <w:r>
        <w:rPr>
          <w:color w:val="231F20"/>
          <w:spacing w:val="-10"/>
        </w:rPr>
        <w:t> </w:t>
      </w:r>
      <w:r>
        <w:rPr>
          <w:color w:val="231F20"/>
        </w:rPr>
        <w:t>сопровож- даемость теста. Например, если у вас имеются два связанных сценария исполь- зования</w:t>
      </w:r>
      <w:r>
        <w:rPr>
          <w:color w:val="231F20"/>
          <w:spacing w:val="-12"/>
        </w:rPr>
        <w:t> </w:t>
      </w:r>
      <w:r>
        <w:rPr>
          <w:color w:val="231F20"/>
        </w:rPr>
        <w:t>(допустим,</w:t>
      </w:r>
      <w:r>
        <w:rPr>
          <w:color w:val="231F20"/>
          <w:spacing w:val="-11"/>
        </w:rPr>
        <w:t> </w:t>
      </w:r>
      <w:r>
        <w:rPr>
          <w:color w:val="231F20"/>
        </w:rPr>
        <w:t>регистрация</w:t>
      </w:r>
      <w:r>
        <w:rPr>
          <w:color w:val="231F20"/>
          <w:spacing w:val="-11"/>
        </w:rPr>
        <w:t> </w:t>
      </w:r>
      <w:r>
        <w:rPr>
          <w:color w:val="231F20"/>
        </w:rPr>
        <w:t>и</w:t>
      </w:r>
      <w:r>
        <w:rPr>
          <w:color w:val="231F20"/>
          <w:spacing w:val="-11"/>
        </w:rPr>
        <w:t> </w:t>
      </w:r>
      <w:r>
        <w:rPr>
          <w:color w:val="231F20"/>
        </w:rPr>
        <w:t>удаление</w:t>
      </w:r>
      <w:r>
        <w:rPr>
          <w:color w:val="231F20"/>
          <w:spacing w:val="-11"/>
        </w:rPr>
        <w:t> </w:t>
      </w:r>
      <w:r>
        <w:rPr>
          <w:color w:val="231F20"/>
        </w:rPr>
        <w:t>пользователя),</w:t>
      </w:r>
      <w:r>
        <w:rPr>
          <w:color w:val="231F20"/>
          <w:spacing w:val="-11"/>
        </w:rPr>
        <w:t> </w:t>
      </w:r>
      <w:r>
        <w:rPr>
          <w:color w:val="231F20"/>
        </w:rPr>
        <w:t>возникает</w:t>
      </w:r>
      <w:r>
        <w:rPr>
          <w:color w:val="231F20"/>
          <w:spacing w:val="-11"/>
        </w:rPr>
        <w:t> </w:t>
      </w:r>
      <w:r>
        <w:rPr>
          <w:color w:val="231F20"/>
        </w:rPr>
        <w:t>искушение </w:t>
      </w:r>
      <w:r>
        <w:rPr>
          <w:color w:val="231F20"/>
          <w:spacing w:val="-4"/>
        </w:rPr>
        <w:t>проверить</w:t>
      </w:r>
      <w:r>
        <w:rPr>
          <w:color w:val="231F20"/>
          <w:spacing w:val="-8"/>
        </w:rPr>
        <w:t> </w:t>
      </w:r>
      <w:r>
        <w:rPr>
          <w:color w:val="231F20"/>
          <w:spacing w:val="-4"/>
        </w:rPr>
        <w:t>оба</w:t>
      </w:r>
      <w:r>
        <w:rPr>
          <w:color w:val="231F20"/>
          <w:spacing w:val="-7"/>
        </w:rPr>
        <w:t> </w:t>
      </w:r>
      <w:r>
        <w:rPr>
          <w:color w:val="231F20"/>
          <w:spacing w:val="-4"/>
        </w:rPr>
        <w:t>сценария</w:t>
      </w:r>
      <w:r>
        <w:rPr>
          <w:color w:val="231F20"/>
          <w:spacing w:val="-7"/>
        </w:rPr>
        <w:t> </w:t>
      </w:r>
      <w:r>
        <w:rPr>
          <w:color w:val="231F20"/>
          <w:spacing w:val="-4"/>
        </w:rPr>
        <w:t>в</w:t>
      </w:r>
      <w:r>
        <w:rPr>
          <w:color w:val="231F20"/>
          <w:spacing w:val="-7"/>
        </w:rPr>
        <w:t> </w:t>
      </w:r>
      <w:r>
        <w:rPr>
          <w:color w:val="231F20"/>
          <w:spacing w:val="-4"/>
        </w:rPr>
        <w:t>одном</w:t>
      </w:r>
      <w:r>
        <w:rPr>
          <w:color w:val="231F20"/>
          <w:spacing w:val="-5"/>
        </w:rPr>
        <w:t> </w:t>
      </w:r>
      <w:r>
        <w:rPr>
          <w:color w:val="231F20"/>
          <w:spacing w:val="-4"/>
        </w:rPr>
        <w:t>интеграционном</w:t>
      </w:r>
      <w:r>
        <w:rPr>
          <w:color w:val="231F20"/>
          <w:spacing w:val="-6"/>
        </w:rPr>
        <w:t> </w:t>
      </w:r>
      <w:r>
        <w:rPr>
          <w:color w:val="231F20"/>
          <w:spacing w:val="-4"/>
        </w:rPr>
        <w:t>тесте.</w:t>
      </w:r>
      <w:r>
        <w:rPr>
          <w:color w:val="231F20"/>
          <w:spacing w:val="-6"/>
        </w:rPr>
        <w:t> </w:t>
      </w:r>
      <w:r>
        <w:rPr>
          <w:color w:val="231F20"/>
          <w:spacing w:val="-4"/>
        </w:rPr>
        <w:t>Такой</w:t>
      </w:r>
      <w:r>
        <w:rPr>
          <w:color w:val="231F20"/>
          <w:spacing w:val="-6"/>
        </w:rPr>
        <w:t> </w:t>
      </w:r>
      <w:r>
        <w:rPr>
          <w:color w:val="231F20"/>
          <w:spacing w:val="-4"/>
        </w:rPr>
        <w:t>тест</w:t>
      </w:r>
      <w:r>
        <w:rPr>
          <w:color w:val="231F20"/>
          <w:spacing w:val="-6"/>
        </w:rPr>
        <w:t> </w:t>
      </w:r>
      <w:r>
        <w:rPr>
          <w:color w:val="231F20"/>
          <w:spacing w:val="-4"/>
        </w:rPr>
        <w:t>мог</w:t>
      </w:r>
      <w:r>
        <w:rPr>
          <w:color w:val="231F20"/>
          <w:spacing w:val="-6"/>
        </w:rPr>
        <w:t> </w:t>
      </w:r>
      <w:r>
        <w:rPr>
          <w:color w:val="231F20"/>
          <w:spacing w:val="-4"/>
        </w:rPr>
        <w:t>бы</w:t>
      </w:r>
      <w:r>
        <w:rPr>
          <w:color w:val="231F20"/>
          <w:spacing w:val="-6"/>
        </w:rPr>
        <w:t> </w:t>
      </w:r>
      <w:r>
        <w:rPr>
          <w:color w:val="231F20"/>
          <w:spacing w:val="-4"/>
        </w:rPr>
        <w:t>обладать</w:t>
      </w:r>
      <w:r>
        <w:rPr>
          <w:color w:val="231F20"/>
        </w:rPr>
        <w:t> следующей структурой:</w:t>
      </w:r>
    </w:p>
    <w:p>
      <w:pPr>
        <w:pStyle w:val="ListParagraph"/>
        <w:numPr>
          <w:ilvl w:val="0"/>
          <w:numId w:val="64"/>
        </w:numPr>
        <w:tabs>
          <w:tab w:pos="537" w:val="left" w:leader="none"/>
        </w:tabs>
        <w:spacing w:line="240" w:lineRule="auto" w:before="93" w:after="0"/>
        <w:ind w:left="537" w:right="0" w:hanging="282"/>
        <w:jc w:val="both"/>
        <w:rPr>
          <w:sz w:val="20"/>
        </w:rPr>
      </w:pPr>
      <w:r>
        <w:rPr>
          <w:i/>
          <w:color w:val="231F20"/>
          <w:spacing w:val="-4"/>
          <w:sz w:val="20"/>
        </w:rPr>
        <w:t>подготовка </w:t>
      </w:r>
      <w:r>
        <w:rPr>
          <w:color w:val="231F20"/>
          <w:spacing w:val="-4"/>
          <w:sz w:val="20"/>
        </w:rPr>
        <w:t>—</w:t>
      </w:r>
      <w:r>
        <w:rPr>
          <w:color w:val="231F20"/>
          <w:spacing w:val="-3"/>
          <w:sz w:val="20"/>
        </w:rPr>
        <w:t> </w:t>
      </w:r>
      <w:r>
        <w:rPr>
          <w:color w:val="231F20"/>
          <w:spacing w:val="-4"/>
          <w:sz w:val="20"/>
        </w:rPr>
        <w:t>подготовка данных</w:t>
      </w:r>
      <w:r>
        <w:rPr>
          <w:color w:val="231F20"/>
          <w:spacing w:val="-3"/>
          <w:sz w:val="20"/>
        </w:rPr>
        <w:t> </w:t>
      </w:r>
      <w:r>
        <w:rPr>
          <w:color w:val="231F20"/>
          <w:spacing w:val="-4"/>
          <w:sz w:val="20"/>
        </w:rPr>
        <w:t>для регистрации</w:t>
      </w:r>
      <w:r>
        <w:rPr>
          <w:color w:val="231F20"/>
          <w:spacing w:val="-3"/>
          <w:sz w:val="20"/>
        </w:rPr>
        <w:t> </w:t>
      </w:r>
      <w:r>
        <w:rPr>
          <w:color w:val="231F20"/>
          <w:spacing w:val="-4"/>
          <w:sz w:val="20"/>
        </w:rPr>
        <w:t>пользователя;</w:t>
      </w:r>
    </w:p>
    <w:p>
      <w:pPr>
        <w:pStyle w:val="ListParagraph"/>
        <w:numPr>
          <w:ilvl w:val="0"/>
          <w:numId w:val="64"/>
        </w:numPr>
        <w:tabs>
          <w:tab w:pos="537" w:val="left" w:leader="none"/>
        </w:tabs>
        <w:spacing w:line="240" w:lineRule="auto" w:before="74" w:after="0"/>
        <w:ind w:left="537" w:right="0" w:hanging="282"/>
        <w:jc w:val="both"/>
        <w:rPr>
          <w:sz w:val="20"/>
        </w:rPr>
      </w:pPr>
      <w:r>
        <w:rPr>
          <w:i/>
          <w:color w:val="231F20"/>
          <w:spacing w:val="-6"/>
          <w:sz w:val="20"/>
        </w:rPr>
        <w:t>действие</w:t>
      </w:r>
      <w:r>
        <w:rPr>
          <w:i/>
          <w:color w:val="231F20"/>
          <w:spacing w:val="-1"/>
          <w:sz w:val="20"/>
        </w:rPr>
        <w:t> </w:t>
      </w:r>
      <w:r>
        <w:rPr>
          <w:color w:val="231F20"/>
          <w:spacing w:val="-6"/>
          <w:sz w:val="20"/>
        </w:rPr>
        <w:t>—</w:t>
      </w:r>
      <w:r>
        <w:rPr>
          <w:color w:val="231F20"/>
          <w:spacing w:val="-1"/>
          <w:sz w:val="20"/>
        </w:rPr>
        <w:t> </w:t>
      </w:r>
      <w:r>
        <w:rPr>
          <w:color w:val="231F20"/>
          <w:spacing w:val="-6"/>
          <w:sz w:val="20"/>
        </w:rPr>
        <w:t>вызов</w:t>
      </w:r>
      <w:r>
        <w:rPr>
          <w:color w:val="231F20"/>
          <w:spacing w:val="-1"/>
          <w:sz w:val="20"/>
        </w:rPr>
        <w:t> </w:t>
      </w:r>
      <w:r>
        <w:rPr>
          <w:rFonts w:ascii="Consolas" w:hAnsi="Consolas"/>
          <w:color w:val="231F20"/>
          <w:spacing w:val="-6"/>
          <w:sz w:val="18"/>
        </w:rPr>
        <w:t>UserController.RegisterUser()</w:t>
      </w:r>
      <w:r>
        <w:rPr>
          <w:color w:val="231F20"/>
          <w:spacing w:val="-6"/>
          <w:sz w:val="20"/>
        </w:rPr>
        <w:t>;</w:t>
      </w:r>
    </w:p>
    <w:p>
      <w:pPr>
        <w:pStyle w:val="ListParagraph"/>
        <w:numPr>
          <w:ilvl w:val="0"/>
          <w:numId w:val="64"/>
        </w:numPr>
        <w:tabs>
          <w:tab w:pos="537" w:val="left" w:leader="none"/>
          <w:tab w:pos="539" w:val="left" w:leader="none"/>
        </w:tabs>
        <w:spacing w:line="256" w:lineRule="auto" w:before="74" w:after="0"/>
        <w:ind w:left="539" w:right="111" w:hanging="284"/>
        <w:jc w:val="left"/>
        <w:rPr>
          <w:sz w:val="20"/>
        </w:rPr>
      </w:pPr>
      <w:r>
        <w:rPr>
          <w:i/>
          <w:color w:val="231F20"/>
          <w:sz w:val="20"/>
        </w:rPr>
        <w:t>проверка — </w:t>
      </w:r>
      <w:r>
        <w:rPr>
          <w:color w:val="231F20"/>
          <w:sz w:val="20"/>
        </w:rPr>
        <w:t>запрос к базе данных для проверки успешного завершения реги- </w:t>
      </w:r>
      <w:r>
        <w:rPr>
          <w:color w:val="231F20"/>
          <w:spacing w:val="-2"/>
          <w:sz w:val="20"/>
        </w:rPr>
        <w:t>страции;</w:t>
      </w:r>
    </w:p>
    <w:p>
      <w:pPr>
        <w:pStyle w:val="ListParagraph"/>
        <w:numPr>
          <w:ilvl w:val="0"/>
          <w:numId w:val="64"/>
        </w:numPr>
        <w:tabs>
          <w:tab w:pos="537" w:val="left" w:leader="none"/>
        </w:tabs>
        <w:spacing w:line="240" w:lineRule="auto" w:before="59" w:after="0"/>
        <w:ind w:left="537" w:right="0" w:hanging="282"/>
        <w:jc w:val="both"/>
        <w:rPr>
          <w:sz w:val="20"/>
        </w:rPr>
      </w:pPr>
      <w:r>
        <w:rPr>
          <w:i/>
          <w:color w:val="231F20"/>
          <w:spacing w:val="-6"/>
          <w:sz w:val="20"/>
        </w:rPr>
        <w:t>действие</w:t>
      </w:r>
      <w:r>
        <w:rPr>
          <w:i/>
          <w:color w:val="231F20"/>
          <w:spacing w:val="1"/>
          <w:sz w:val="20"/>
        </w:rPr>
        <w:t> </w:t>
      </w:r>
      <w:r>
        <w:rPr>
          <w:i/>
          <w:color w:val="231F20"/>
          <w:spacing w:val="-6"/>
          <w:sz w:val="20"/>
        </w:rPr>
        <w:t>—</w:t>
      </w:r>
      <w:r>
        <w:rPr>
          <w:i/>
          <w:color w:val="231F20"/>
          <w:spacing w:val="2"/>
          <w:sz w:val="20"/>
        </w:rPr>
        <w:t> </w:t>
      </w:r>
      <w:r>
        <w:rPr>
          <w:color w:val="231F20"/>
          <w:spacing w:val="-6"/>
          <w:sz w:val="20"/>
        </w:rPr>
        <w:t>вызов</w:t>
      </w:r>
      <w:r>
        <w:rPr>
          <w:color w:val="231F20"/>
          <w:spacing w:val="2"/>
          <w:sz w:val="20"/>
        </w:rPr>
        <w:t> </w:t>
      </w:r>
      <w:r>
        <w:rPr>
          <w:rFonts w:ascii="Consolas" w:hAnsi="Consolas"/>
          <w:color w:val="231F20"/>
          <w:spacing w:val="-6"/>
          <w:sz w:val="18"/>
        </w:rPr>
        <w:t>UserController.DeleteUser()</w:t>
      </w:r>
      <w:r>
        <w:rPr>
          <w:color w:val="231F20"/>
          <w:spacing w:val="-6"/>
          <w:sz w:val="20"/>
        </w:rPr>
        <w:t>;</w:t>
      </w:r>
    </w:p>
    <w:p>
      <w:pPr>
        <w:pStyle w:val="ListParagraph"/>
        <w:numPr>
          <w:ilvl w:val="0"/>
          <w:numId w:val="64"/>
        </w:numPr>
        <w:tabs>
          <w:tab w:pos="537" w:val="left" w:leader="none"/>
        </w:tabs>
        <w:spacing w:line="240" w:lineRule="auto" w:before="73" w:after="0"/>
        <w:ind w:left="537" w:right="0" w:hanging="282"/>
        <w:jc w:val="both"/>
        <w:rPr>
          <w:sz w:val="20"/>
        </w:rPr>
      </w:pPr>
      <w:r>
        <w:rPr>
          <w:i/>
          <w:color w:val="231F20"/>
          <w:spacing w:val="-2"/>
          <w:sz w:val="20"/>
        </w:rPr>
        <w:t>проверка</w:t>
      </w:r>
      <w:r>
        <w:rPr>
          <w:i/>
          <w:color w:val="231F20"/>
          <w:spacing w:val="-6"/>
          <w:sz w:val="20"/>
        </w:rPr>
        <w:t> </w:t>
      </w:r>
      <w:r>
        <w:rPr>
          <w:color w:val="231F20"/>
          <w:spacing w:val="-2"/>
          <w:sz w:val="20"/>
        </w:rPr>
        <w:t>—</w:t>
      </w:r>
      <w:r>
        <w:rPr>
          <w:color w:val="231F20"/>
          <w:spacing w:val="-5"/>
          <w:sz w:val="20"/>
        </w:rPr>
        <w:t> </w:t>
      </w:r>
      <w:r>
        <w:rPr>
          <w:color w:val="231F20"/>
          <w:spacing w:val="-2"/>
          <w:sz w:val="20"/>
        </w:rPr>
        <w:t>запрос</w:t>
      </w:r>
      <w:r>
        <w:rPr>
          <w:color w:val="231F20"/>
          <w:spacing w:val="-5"/>
          <w:sz w:val="20"/>
        </w:rPr>
        <w:t> </w:t>
      </w:r>
      <w:r>
        <w:rPr>
          <w:color w:val="231F20"/>
          <w:spacing w:val="-2"/>
          <w:sz w:val="20"/>
        </w:rPr>
        <w:t>к</w:t>
      </w:r>
      <w:r>
        <w:rPr>
          <w:color w:val="231F20"/>
          <w:spacing w:val="-6"/>
          <w:sz w:val="20"/>
        </w:rPr>
        <w:t> </w:t>
      </w:r>
      <w:r>
        <w:rPr>
          <w:color w:val="231F20"/>
          <w:spacing w:val="-2"/>
          <w:sz w:val="20"/>
        </w:rPr>
        <w:t>базе</w:t>
      </w:r>
      <w:r>
        <w:rPr>
          <w:color w:val="231F20"/>
          <w:spacing w:val="-5"/>
          <w:sz w:val="20"/>
        </w:rPr>
        <w:t> </w:t>
      </w:r>
      <w:r>
        <w:rPr>
          <w:color w:val="231F20"/>
          <w:spacing w:val="-2"/>
          <w:sz w:val="20"/>
        </w:rPr>
        <w:t>данных</w:t>
      </w:r>
      <w:r>
        <w:rPr>
          <w:color w:val="231F20"/>
          <w:spacing w:val="-5"/>
          <w:sz w:val="20"/>
        </w:rPr>
        <w:t> </w:t>
      </w:r>
      <w:r>
        <w:rPr>
          <w:color w:val="231F20"/>
          <w:spacing w:val="-2"/>
          <w:sz w:val="20"/>
        </w:rPr>
        <w:t>для</w:t>
      </w:r>
      <w:r>
        <w:rPr>
          <w:color w:val="231F20"/>
          <w:spacing w:val="-6"/>
          <w:sz w:val="20"/>
        </w:rPr>
        <w:t> </w:t>
      </w:r>
      <w:r>
        <w:rPr>
          <w:color w:val="231F20"/>
          <w:spacing w:val="-2"/>
          <w:sz w:val="20"/>
        </w:rPr>
        <w:t>проверки</w:t>
      </w:r>
      <w:r>
        <w:rPr>
          <w:color w:val="231F20"/>
          <w:spacing w:val="-5"/>
          <w:sz w:val="20"/>
        </w:rPr>
        <w:t> </w:t>
      </w:r>
      <w:r>
        <w:rPr>
          <w:color w:val="231F20"/>
          <w:spacing w:val="-2"/>
          <w:sz w:val="20"/>
        </w:rPr>
        <w:t>успешного</w:t>
      </w:r>
      <w:r>
        <w:rPr>
          <w:color w:val="231F20"/>
          <w:spacing w:val="-5"/>
          <w:sz w:val="20"/>
        </w:rPr>
        <w:t> </w:t>
      </w:r>
      <w:r>
        <w:rPr>
          <w:color w:val="231F20"/>
          <w:spacing w:val="-2"/>
          <w:sz w:val="20"/>
        </w:rPr>
        <w:t>удаления.</w:t>
      </w:r>
    </w:p>
    <w:p>
      <w:pPr>
        <w:pStyle w:val="BodyText"/>
        <w:spacing w:line="256" w:lineRule="auto" w:before="131"/>
        <w:ind w:left="255" w:right="108"/>
        <w:jc w:val="both"/>
      </w:pPr>
      <w:r>
        <w:rPr>
          <w:color w:val="231F20"/>
          <w:spacing w:val="-4"/>
        </w:rPr>
        <w:t>Такой</w:t>
      </w:r>
      <w:r>
        <w:rPr>
          <w:color w:val="231F20"/>
          <w:spacing w:val="-5"/>
        </w:rPr>
        <w:t> </w:t>
      </w:r>
      <w:r>
        <w:rPr>
          <w:color w:val="231F20"/>
          <w:spacing w:val="-4"/>
        </w:rPr>
        <w:t>подход</w:t>
      </w:r>
      <w:r>
        <w:rPr>
          <w:color w:val="231F20"/>
          <w:spacing w:val="-5"/>
        </w:rPr>
        <w:t> </w:t>
      </w:r>
      <w:r>
        <w:rPr>
          <w:color w:val="231F20"/>
          <w:spacing w:val="-4"/>
        </w:rPr>
        <w:t>выглядит</w:t>
      </w:r>
      <w:r>
        <w:rPr>
          <w:color w:val="231F20"/>
          <w:spacing w:val="-5"/>
        </w:rPr>
        <w:t> </w:t>
      </w:r>
      <w:r>
        <w:rPr>
          <w:color w:val="231F20"/>
          <w:spacing w:val="-4"/>
        </w:rPr>
        <w:t>разумно,</w:t>
      </w:r>
      <w:r>
        <w:rPr>
          <w:color w:val="231F20"/>
          <w:spacing w:val="-5"/>
        </w:rPr>
        <w:t> </w:t>
      </w:r>
      <w:r>
        <w:rPr>
          <w:color w:val="231F20"/>
          <w:spacing w:val="-4"/>
        </w:rPr>
        <w:t>потому</w:t>
      </w:r>
      <w:r>
        <w:rPr>
          <w:color w:val="231F20"/>
          <w:spacing w:val="-5"/>
        </w:rPr>
        <w:t> </w:t>
      </w:r>
      <w:r>
        <w:rPr>
          <w:color w:val="231F20"/>
          <w:spacing w:val="-4"/>
        </w:rPr>
        <w:t>что</w:t>
      </w:r>
      <w:r>
        <w:rPr>
          <w:color w:val="231F20"/>
          <w:spacing w:val="-5"/>
        </w:rPr>
        <w:t> </w:t>
      </w:r>
      <w:r>
        <w:rPr>
          <w:color w:val="231F20"/>
          <w:spacing w:val="-4"/>
        </w:rPr>
        <w:t>состояния</w:t>
      </w:r>
      <w:r>
        <w:rPr>
          <w:color w:val="231F20"/>
          <w:spacing w:val="-5"/>
        </w:rPr>
        <w:t> </w:t>
      </w:r>
      <w:r>
        <w:rPr>
          <w:color w:val="231F20"/>
          <w:spacing w:val="-4"/>
        </w:rPr>
        <w:t>пользователя</w:t>
      </w:r>
      <w:r>
        <w:rPr>
          <w:color w:val="231F20"/>
          <w:spacing w:val="-5"/>
        </w:rPr>
        <w:t> </w:t>
      </w:r>
      <w:r>
        <w:rPr>
          <w:color w:val="231F20"/>
          <w:spacing w:val="-4"/>
        </w:rPr>
        <w:t>естественным</w:t>
      </w:r>
      <w:r>
        <w:rPr>
          <w:color w:val="231F20"/>
        </w:rPr>
        <w:t> образом</w:t>
      </w:r>
      <w:r>
        <w:rPr>
          <w:color w:val="231F20"/>
          <w:spacing w:val="-5"/>
        </w:rPr>
        <w:t> </w:t>
      </w:r>
      <w:r>
        <w:rPr>
          <w:color w:val="231F20"/>
        </w:rPr>
        <w:t>переходят</w:t>
      </w:r>
      <w:r>
        <w:rPr>
          <w:color w:val="231F20"/>
          <w:spacing w:val="-5"/>
        </w:rPr>
        <w:t> </w:t>
      </w:r>
      <w:r>
        <w:rPr>
          <w:color w:val="231F20"/>
        </w:rPr>
        <w:t>из</w:t>
      </w:r>
      <w:r>
        <w:rPr>
          <w:color w:val="231F20"/>
          <w:spacing w:val="-5"/>
        </w:rPr>
        <w:t> </w:t>
      </w:r>
      <w:r>
        <w:rPr>
          <w:color w:val="231F20"/>
        </w:rPr>
        <w:t>одного</w:t>
      </w:r>
      <w:r>
        <w:rPr>
          <w:color w:val="231F20"/>
          <w:spacing w:val="-5"/>
        </w:rPr>
        <w:t> </w:t>
      </w:r>
      <w:r>
        <w:rPr>
          <w:color w:val="231F20"/>
        </w:rPr>
        <w:t>в</w:t>
      </w:r>
      <w:r>
        <w:rPr>
          <w:color w:val="231F20"/>
          <w:spacing w:val="-4"/>
        </w:rPr>
        <w:t> </w:t>
      </w:r>
      <w:r>
        <w:rPr>
          <w:color w:val="231F20"/>
        </w:rPr>
        <w:t>другое,</w:t>
      </w:r>
      <w:r>
        <w:rPr>
          <w:color w:val="231F20"/>
          <w:spacing w:val="-5"/>
        </w:rPr>
        <w:t> </w:t>
      </w:r>
      <w:r>
        <w:rPr>
          <w:color w:val="231F20"/>
        </w:rPr>
        <w:t>а</w:t>
      </w:r>
      <w:r>
        <w:rPr>
          <w:color w:val="231F20"/>
          <w:spacing w:val="-5"/>
        </w:rPr>
        <w:t> </w:t>
      </w:r>
      <w:r>
        <w:rPr>
          <w:color w:val="231F20"/>
        </w:rPr>
        <w:t>первое</w:t>
      </w:r>
      <w:r>
        <w:rPr>
          <w:color w:val="231F20"/>
          <w:spacing w:val="-5"/>
        </w:rPr>
        <w:t> </w:t>
      </w:r>
      <w:r>
        <w:rPr>
          <w:color w:val="231F20"/>
        </w:rPr>
        <w:t>действие</w:t>
      </w:r>
      <w:r>
        <w:rPr>
          <w:color w:val="231F20"/>
          <w:spacing w:val="-5"/>
        </w:rPr>
        <w:t> </w:t>
      </w:r>
      <w:r>
        <w:rPr>
          <w:color w:val="231F20"/>
        </w:rPr>
        <w:t>(регистрация</w:t>
      </w:r>
      <w:r>
        <w:rPr>
          <w:color w:val="231F20"/>
          <w:spacing w:val="-5"/>
        </w:rPr>
        <w:t> </w:t>
      </w:r>
      <w:r>
        <w:rPr>
          <w:color w:val="231F20"/>
        </w:rPr>
        <w:t>пользова- теля)</w:t>
      </w:r>
      <w:r>
        <w:rPr>
          <w:color w:val="231F20"/>
          <w:spacing w:val="-5"/>
        </w:rPr>
        <w:t> </w:t>
      </w:r>
      <w:r>
        <w:rPr>
          <w:color w:val="231F20"/>
        </w:rPr>
        <w:t>может</w:t>
      </w:r>
      <w:r>
        <w:rPr>
          <w:color w:val="231F20"/>
          <w:spacing w:val="-5"/>
        </w:rPr>
        <w:t> </w:t>
      </w:r>
      <w:r>
        <w:rPr>
          <w:color w:val="231F20"/>
        </w:rPr>
        <w:t>одновременно</w:t>
      </w:r>
      <w:r>
        <w:rPr>
          <w:color w:val="231F20"/>
          <w:spacing w:val="-5"/>
        </w:rPr>
        <w:t> </w:t>
      </w:r>
      <w:r>
        <w:rPr>
          <w:color w:val="231F20"/>
        </w:rPr>
        <w:t>служить</w:t>
      </w:r>
      <w:r>
        <w:rPr>
          <w:color w:val="231F20"/>
          <w:spacing w:val="-5"/>
        </w:rPr>
        <w:t> </w:t>
      </w:r>
      <w:r>
        <w:rPr>
          <w:color w:val="231F20"/>
        </w:rPr>
        <w:t>фазой</w:t>
      </w:r>
      <w:r>
        <w:rPr>
          <w:color w:val="231F20"/>
          <w:spacing w:val="-5"/>
        </w:rPr>
        <w:t> </w:t>
      </w:r>
      <w:r>
        <w:rPr>
          <w:color w:val="231F20"/>
        </w:rPr>
        <w:t>подготовки</w:t>
      </w:r>
      <w:r>
        <w:rPr>
          <w:color w:val="231F20"/>
          <w:spacing w:val="-5"/>
        </w:rPr>
        <w:t> </w:t>
      </w:r>
      <w:r>
        <w:rPr>
          <w:color w:val="231F20"/>
        </w:rPr>
        <w:t>для</w:t>
      </w:r>
      <w:r>
        <w:rPr>
          <w:color w:val="231F20"/>
          <w:spacing w:val="-5"/>
        </w:rPr>
        <w:t> </w:t>
      </w:r>
      <w:r>
        <w:rPr>
          <w:color w:val="231F20"/>
        </w:rPr>
        <w:t>следующего</w:t>
      </w:r>
      <w:r>
        <w:rPr>
          <w:color w:val="231F20"/>
          <w:spacing w:val="-5"/>
        </w:rPr>
        <w:t> </w:t>
      </w:r>
      <w:r>
        <w:rPr>
          <w:color w:val="231F20"/>
        </w:rPr>
        <w:t>действия (удаление</w:t>
      </w:r>
      <w:r>
        <w:rPr>
          <w:color w:val="231F20"/>
          <w:spacing w:val="-12"/>
        </w:rPr>
        <w:t> </w:t>
      </w:r>
      <w:r>
        <w:rPr>
          <w:color w:val="231F20"/>
        </w:rPr>
        <w:t>пользователя).</w:t>
      </w:r>
      <w:r>
        <w:rPr>
          <w:color w:val="231F20"/>
          <w:spacing w:val="-11"/>
        </w:rPr>
        <w:t> </w:t>
      </w:r>
      <w:r>
        <w:rPr>
          <w:color w:val="231F20"/>
        </w:rPr>
        <w:t>Проблема</w:t>
      </w:r>
      <w:r>
        <w:rPr>
          <w:color w:val="231F20"/>
          <w:spacing w:val="-11"/>
        </w:rPr>
        <w:t> </w:t>
      </w:r>
      <w:r>
        <w:rPr>
          <w:color w:val="231F20"/>
        </w:rPr>
        <w:t>в</w:t>
      </w:r>
      <w:r>
        <w:rPr>
          <w:color w:val="231F20"/>
          <w:spacing w:val="-11"/>
        </w:rPr>
        <w:t> </w:t>
      </w:r>
      <w:r>
        <w:rPr>
          <w:color w:val="231F20"/>
        </w:rPr>
        <w:t>том,</w:t>
      </w:r>
      <w:r>
        <w:rPr>
          <w:color w:val="231F20"/>
          <w:spacing w:val="-11"/>
        </w:rPr>
        <w:t> </w:t>
      </w:r>
      <w:r>
        <w:rPr>
          <w:color w:val="231F20"/>
        </w:rPr>
        <w:t>что</w:t>
      </w:r>
      <w:r>
        <w:rPr>
          <w:color w:val="231F20"/>
          <w:spacing w:val="-11"/>
        </w:rPr>
        <w:t> </w:t>
      </w:r>
      <w:r>
        <w:rPr>
          <w:color w:val="231F20"/>
        </w:rPr>
        <w:t>такие</w:t>
      </w:r>
      <w:r>
        <w:rPr>
          <w:color w:val="231F20"/>
          <w:spacing w:val="-11"/>
        </w:rPr>
        <w:t> </w:t>
      </w:r>
      <w:r>
        <w:rPr>
          <w:color w:val="231F20"/>
        </w:rPr>
        <w:t>тесты</w:t>
      </w:r>
      <w:r>
        <w:rPr>
          <w:color w:val="231F20"/>
          <w:spacing w:val="-11"/>
        </w:rPr>
        <w:t> </w:t>
      </w:r>
      <w:r>
        <w:rPr>
          <w:color w:val="231F20"/>
        </w:rPr>
        <w:t>теряют</w:t>
      </w:r>
      <w:r>
        <w:rPr>
          <w:color w:val="231F20"/>
          <w:spacing w:val="-11"/>
        </w:rPr>
        <w:t> </w:t>
      </w:r>
      <w:r>
        <w:rPr>
          <w:color w:val="231F20"/>
        </w:rPr>
        <w:t>фокус</w:t>
      </w:r>
      <w:r>
        <w:rPr>
          <w:color w:val="231F20"/>
          <w:spacing w:val="-11"/>
        </w:rPr>
        <w:t> </w:t>
      </w:r>
      <w:r>
        <w:rPr>
          <w:color w:val="231F20"/>
        </w:rPr>
        <w:t>и</w:t>
      </w:r>
      <w:r>
        <w:rPr>
          <w:color w:val="231F20"/>
          <w:spacing w:val="-11"/>
        </w:rPr>
        <w:t> </w:t>
      </w:r>
      <w:r>
        <w:rPr>
          <w:color w:val="231F20"/>
        </w:rPr>
        <w:t>быстро становятся слишком большими.</w:t>
      </w:r>
    </w:p>
    <w:p>
      <w:pPr>
        <w:pStyle w:val="BodyText"/>
        <w:spacing w:line="256" w:lineRule="auto" w:before="119"/>
        <w:ind w:left="255" w:right="111"/>
        <w:jc w:val="both"/>
      </w:pPr>
      <w:r>
        <w:rPr>
          <w:color w:val="231F20"/>
        </w:rPr>
        <w:t>Лучше</w:t>
      </w:r>
      <w:r>
        <w:rPr>
          <w:color w:val="231F20"/>
          <w:spacing w:val="-11"/>
        </w:rPr>
        <w:t> </w:t>
      </w:r>
      <w:r>
        <w:rPr>
          <w:color w:val="231F20"/>
        </w:rPr>
        <w:t>всего</w:t>
      </w:r>
      <w:r>
        <w:rPr>
          <w:color w:val="231F20"/>
          <w:spacing w:val="-11"/>
        </w:rPr>
        <w:t> </w:t>
      </w:r>
      <w:r>
        <w:rPr>
          <w:color w:val="231F20"/>
        </w:rPr>
        <w:t>разбить</w:t>
      </w:r>
      <w:r>
        <w:rPr>
          <w:color w:val="231F20"/>
          <w:spacing w:val="-11"/>
        </w:rPr>
        <w:t> </w:t>
      </w:r>
      <w:r>
        <w:rPr>
          <w:color w:val="231F20"/>
        </w:rPr>
        <w:t>тест,</w:t>
      </w:r>
      <w:r>
        <w:rPr>
          <w:color w:val="231F20"/>
          <w:spacing w:val="-11"/>
        </w:rPr>
        <w:t> </w:t>
      </w:r>
      <w:r>
        <w:rPr>
          <w:color w:val="231F20"/>
        </w:rPr>
        <w:t>выделив</w:t>
      </w:r>
      <w:r>
        <w:rPr>
          <w:color w:val="231F20"/>
          <w:spacing w:val="-11"/>
        </w:rPr>
        <w:t> </w:t>
      </w:r>
      <w:r>
        <w:rPr>
          <w:color w:val="231F20"/>
        </w:rPr>
        <w:t>каждое</w:t>
      </w:r>
      <w:r>
        <w:rPr>
          <w:color w:val="231F20"/>
          <w:spacing w:val="-11"/>
        </w:rPr>
        <w:t> </w:t>
      </w:r>
      <w:r>
        <w:rPr>
          <w:color w:val="231F20"/>
        </w:rPr>
        <w:t>действие</w:t>
      </w:r>
      <w:r>
        <w:rPr>
          <w:color w:val="231F20"/>
          <w:spacing w:val="-11"/>
        </w:rPr>
        <w:t> </w:t>
      </w:r>
      <w:r>
        <w:rPr>
          <w:color w:val="231F20"/>
        </w:rPr>
        <w:t>в</w:t>
      </w:r>
      <w:r>
        <w:rPr>
          <w:color w:val="231F20"/>
          <w:spacing w:val="-11"/>
        </w:rPr>
        <w:t> </w:t>
      </w:r>
      <w:r>
        <w:rPr>
          <w:color w:val="231F20"/>
        </w:rPr>
        <w:t>отдельный</w:t>
      </w:r>
      <w:r>
        <w:rPr>
          <w:color w:val="231F20"/>
          <w:spacing w:val="-11"/>
        </w:rPr>
        <w:t> </w:t>
      </w:r>
      <w:r>
        <w:rPr>
          <w:color w:val="231F20"/>
        </w:rPr>
        <w:t>тест.</w:t>
      </w:r>
      <w:r>
        <w:rPr>
          <w:color w:val="231F20"/>
          <w:spacing w:val="-11"/>
        </w:rPr>
        <w:t> </w:t>
      </w:r>
      <w:r>
        <w:rPr>
          <w:color w:val="231F20"/>
        </w:rPr>
        <w:t>На</w:t>
      </w:r>
      <w:r>
        <w:rPr>
          <w:color w:val="231F20"/>
          <w:spacing w:val="-11"/>
        </w:rPr>
        <w:t> </w:t>
      </w:r>
      <w:r>
        <w:rPr>
          <w:color w:val="231F20"/>
        </w:rPr>
        <w:t>первый </w:t>
      </w:r>
      <w:r>
        <w:rPr>
          <w:color w:val="231F20"/>
          <w:spacing w:val="-2"/>
        </w:rPr>
        <w:t>взгляд</w:t>
      </w:r>
      <w:r>
        <w:rPr>
          <w:color w:val="231F20"/>
          <w:spacing w:val="-10"/>
        </w:rPr>
        <w:t> </w:t>
      </w:r>
      <w:r>
        <w:rPr>
          <w:color w:val="231F20"/>
          <w:spacing w:val="-2"/>
        </w:rPr>
        <w:t>это</w:t>
      </w:r>
      <w:r>
        <w:rPr>
          <w:color w:val="231F20"/>
          <w:spacing w:val="-9"/>
        </w:rPr>
        <w:t> </w:t>
      </w:r>
      <w:r>
        <w:rPr>
          <w:color w:val="231F20"/>
          <w:spacing w:val="-2"/>
        </w:rPr>
        <w:t>может</w:t>
      </w:r>
      <w:r>
        <w:rPr>
          <w:color w:val="231F20"/>
          <w:spacing w:val="-9"/>
        </w:rPr>
        <w:t> </w:t>
      </w:r>
      <w:r>
        <w:rPr>
          <w:color w:val="231F20"/>
          <w:spacing w:val="-2"/>
        </w:rPr>
        <w:t>показаться</w:t>
      </w:r>
      <w:r>
        <w:rPr>
          <w:color w:val="231F20"/>
          <w:spacing w:val="-9"/>
        </w:rPr>
        <w:t> </w:t>
      </w:r>
      <w:r>
        <w:rPr>
          <w:color w:val="231F20"/>
          <w:spacing w:val="-2"/>
        </w:rPr>
        <w:t>лишней</w:t>
      </w:r>
      <w:r>
        <w:rPr>
          <w:color w:val="231F20"/>
          <w:spacing w:val="-9"/>
        </w:rPr>
        <w:t> </w:t>
      </w:r>
      <w:r>
        <w:rPr>
          <w:color w:val="231F20"/>
          <w:spacing w:val="-2"/>
        </w:rPr>
        <w:t>работой</w:t>
      </w:r>
      <w:r>
        <w:rPr>
          <w:color w:val="231F20"/>
          <w:spacing w:val="-9"/>
        </w:rPr>
        <w:t> </w:t>
      </w:r>
      <w:r>
        <w:rPr>
          <w:color w:val="231F20"/>
          <w:spacing w:val="-2"/>
        </w:rPr>
        <w:t>(в</w:t>
      </w:r>
      <w:r>
        <w:rPr>
          <w:color w:val="231F20"/>
          <w:spacing w:val="-9"/>
        </w:rPr>
        <w:t> </w:t>
      </w:r>
      <w:r>
        <w:rPr>
          <w:color w:val="231F20"/>
          <w:spacing w:val="-2"/>
        </w:rPr>
        <w:t>конце</w:t>
      </w:r>
      <w:r>
        <w:rPr>
          <w:color w:val="231F20"/>
          <w:spacing w:val="-9"/>
        </w:rPr>
        <w:t> </w:t>
      </w:r>
      <w:r>
        <w:rPr>
          <w:color w:val="231F20"/>
          <w:spacing w:val="-2"/>
        </w:rPr>
        <w:t>концов,</w:t>
      </w:r>
      <w:r>
        <w:rPr>
          <w:color w:val="231F20"/>
          <w:spacing w:val="-9"/>
        </w:rPr>
        <w:t> </w:t>
      </w:r>
      <w:r>
        <w:rPr>
          <w:color w:val="231F20"/>
          <w:spacing w:val="-2"/>
        </w:rPr>
        <w:t>зачем</w:t>
      </w:r>
      <w:r>
        <w:rPr>
          <w:color w:val="231F20"/>
          <w:spacing w:val="-9"/>
        </w:rPr>
        <w:t> </w:t>
      </w:r>
      <w:r>
        <w:rPr>
          <w:color w:val="231F20"/>
          <w:spacing w:val="-2"/>
        </w:rPr>
        <w:t>создавать</w:t>
      </w:r>
      <w:r>
        <w:rPr>
          <w:color w:val="231F20"/>
          <w:spacing w:val="-9"/>
        </w:rPr>
        <w:t> </w:t>
      </w:r>
      <w:r>
        <w:rPr>
          <w:color w:val="231F20"/>
          <w:spacing w:val="-2"/>
        </w:rPr>
        <w:t>два теста</w:t>
      </w:r>
      <w:r>
        <w:rPr>
          <w:color w:val="231F20"/>
          <w:spacing w:val="-3"/>
        </w:rPr>
        <w:t> </w:t>
      </w:r>
      <w:r>
        <w:rPr>
          <w:color w:val="231F20"/>
          <w:spacing w:val="-2"/>
        </w:rPr>
        <w:t>там,</w:t>
      </w:r>
      <w:r>
        <w:rPr>
          <w:color w:val="231F20"/>
          <w:spacing w:val="-3"/>
        </w:rPr>
        <w:t> </w:t>
      </w:r>
      <w:r>
        <w:rPr>
          <w:color w:val="231F20"/>
          <w:spacing w:val="-2"/>
        </w:rPr>
        <w:t>где</w:t>
      </w:r>
      <w:r>
        <w:rPr>
          <w:color w:val="231F20"/>
          <w:spacing w:val="-3"/>
        </w:rPr>
        <w:t> </w:t>
      </w:r>
      <w:r>
        <w:rPr>
          <w:color w:val="231F20"/>
          <w:spacing w:val="-2"/>
        </w:rPr>
        <w:t>хватит</w:t>
      </w:r>
      <w:r>
        <w:rPr>
          <w:color w:val="231F20"/>
          <w:spacing w:val="-4"/>
        </w:rPr>
        <w:t> </w:t>
      </w:r>
      <w:r>
        <w:rPr>
          <w:color w:val="231F20"/>
          <w:spacing w:val="-2"/>
        </w:rPr>
        <w:t>одного?),</w:t>
      </w:r>
      <w:r>
        <w:rPr>
          <w:color w:val="231F20"/>
          <w:spacing w:val="-3"/>
        </w:rPr>
        <w:t> </w:t>
      </w:r>
      <w:r>
        <w:rPr>
          <w:color w:val="231F20"/>
          <w:spacing w:val="-2"/>
        </w:rPr>
        <w:t>но</w:t>
      </w:r>
      <w:r>
        <w:rPr>
          <w:color w:val="231F20"/>
          <w:spacing w:val="-3"/>
        </w:rPr>
        <w:t> </w:t>
      </w:r>
      <w:r>
        <w:rPr>
          <w:color w:val="231F20"/>
          <w:spacing w:val="-2"/>
        </w:rPr>
        <w:t>эта</w:t>
      </w:r>
      <w:r>
        <w:rPr>
          <w:color w:val="231F20"/>
          <w:spacing w:val="-3"/>
        </w:rPr>
        <w:t> </w:t>
      </w:r>
      <w:r>
        <w:rPr>
          <w:color w:val="231F20"/>
          <w:spacing w:val="-2"/>
        </w:rPr>
        <w:t>работа</w:t>
      </w:r>
      <w:r>
        <w:rPr>
          <w:color w:val="231F20"/>
          <w:spacing w:val="-4"/>
        </w:rPr>
        <w:t> </w:t>
      </w:r>
      <w:r>
        <w:rPr>
          <w:color w:val="231F20"/>
          <w:spacing w:val="-2"/>
        </w:rPr>
        <w:t>окупается</w:t>
      </w:r>
      <w:r>
        <w:rPr>
          <w:color w:val="231F20"/>
          <w:spacing w:val="-3"/>
        </w:rPr>
        <w:t> </w:t>
      </w:r>
      <w:r>
        <w:rPr>
          <w:color w:val="231F20"/>
          <w:spacing w:val="-2"/>
        </w:rPr>
        <w:t>в</w:t>
      </w:r>
      <w:r>
        <w:rPr>
          <w:color w:val="231F20"/>
          <w:spacing w:val="-3"/>
        </w:rPr>
        <w:t> </w:t>
      </w:r>
      <w:r>
        <w:rPr>
          <w:color w:val="231F20"/>
          <w:spacing w:val="-2"/>
        </w:rPr>
        <w:t>долгосрочной</w:t>
      </w:r>
      <w:r>
        <w:rPr>
          <w:color w:val="231F20"/>
          <w:spacing w:val="-4"/>
        </w:rPr>
        <w:t> </w:t>
      </w:r>
      <w:r>
        <w:rPr>
          <w:color w:val="231F20"/>
          <w:spacing w:val="-2"/>
        </w:rPr>
        <w:t>перспекти- ве. Фокусировка каждого теста на одной единице поведения упрощает понимание </w:t>
      </w:r>
      <w:r>
        <w:rPr>
          <w:color w:val="231F20"/>
        </w:rPr>
        <w:t>и изменение этих тестов при необходимости.</w:t>
      </w:r>
    </w:p>
    <w:p>
      <w:pPr>
        <w:pStyle w:val="BodyText"/>
        <w:spacing w:line="261" w:lineRule="auto" w:before="119"/>
        <w:ind w:left="255" w:right="111"/>
        <w:jc w:val="both"/>
      </w:pPr>
      <w:r>
        <w:rPr>
          <w:color w:val="231F20"/>
          <w:spacing w:val="-8"/>
        </w:rPr>
        <w:t>Исключение</w:t>
      </w:r>
      <w:r>
        <w:rPr>
          <w:color w:val="231F20"/>
        </w:rPr>
        <w:t> </w:t>
      </w:r>
      <w:r>
        <w:rPr>
          <w:color w:val="231F20"/>
          <w:spacing w:val="-8"/>
        </w:rPr>
        <w:t>из</w:t>
      </w:r>
      <w:r>
        <w:rPr>
          <w:color w:val="231F20"/>
        </w:rPr>
        <w:t> </w:t>
      </w:r>
      <w:r>
        <w:rPr>
          <w:color w:val="231F20"/>
          <w:spacing w:val="-8"/>
        </w:rPr>
        <w:t>этой</w:t>
      </w:r>
      <w:r>
        <w:rPr>
          <w:color w:val="231F20"/>
        </w:rPr>
        <w:t> </w:t>
      </w:r>
      <w:r>
        <w:rPr>
          <w:color w:val="231F20"/>
          <w:spacing w:val="-8"/>
        </w:rPr>
        <w:t>рекомендации</w:t>
      </w:r>
      <w:r>
        <w:rPr>
          <w:color w:val="231F20"/>
        </w:rPr>
        <w:t> </w:t>
      </w:r>
      <w:r>
        <w:rPr>
          <w:color w:val="231F20"/>
          <w:spacing w:val="-8"/>
        </w:rPr>
        <w:t>составляют</w:t>
      </w:r>
      <w:r>
        <w:rPr>
          <w:color w:val="231F20"/>
        </w:rPr>
        <w:t> </w:t>
      </w:r>
      <w:r>
        <w:rPr>
          <w:color w:val="231F20"/>
          <w:spacing w:val="-8"/>
        </w:rPr>
        <w:t>тесты,</w:t>
      </w:r>
      <w:r>
        <w:rPr>
          <w:color w:val="231F20"/>
        </w:rPr>
        <w:t> </w:t>
      </w:r>
      <w:r>
        <w:rPr>
          <w:color w:val="231F20"/>
          <w:spacing w:val="-8"/>
        </w:rPr>
        <w:t>работающие</w:t>
      </w:r>
      <w:r>
        <w:rPr>
          <w:color w:val="231F20"/>
        </w:rPr>
        <w:t> </w:t>
      </w:r>
      <w:r>
        <w:rPr>
          <w:color w:val="231F20"/>
          <w:spacing w:val="-8"/>
        </w:rPr>
        <w:t>с</w:t>
      </w:r>
      <w:r>
        <w:rPr>
          <w:color w:val="231F20"/>
        </w:rPr>
        <w:t> </w:t>
      </w:r>
      <w:r>
        <w:rPr>
          <w:color w:val="231F20"/>
          <w:spacing w:val="-8"/>
        </w:rPr>
        <w:t>внепроцессными</w:t>
      </w:r>
      <w:r>
        <w:rPr>
          <w:color w:val="231F20"/>
        </w:rPr>
        <w:t> зависимостями,</w:t>
      </w:r>
      <w:r>
        <w:rPr>
          <w:color w:val="231F20"/>
          <w:spacing w:val="-1"/>
        </w:rPr>
        <w:t> </w:t>
      </w:r>
      <w:r>
        <w:rPr>
          <w:color w:val="231F20"/>
        </w:rPr>
        <w:t>трудно приводимыми</w:t>
      </w:r>
      <w:r>
        <w:rPr>
          <w:color w:val="231F20"/>
          <w:spacing w:val="-1"/>
        </w:rPr>
        <w:t> </w:t>
      </w:r>
      <w:r>
        <w:rPr>
          <w:color w:val="231F20"/>
        </w:rPr>
        <w:t>в</w:t>
      </w:r>
      <w:r>
        <w:rPr>
          <w:color w:val="231F20"/>
          <w:spacing w:val="-1"/>
        </w:rPr>
        <w:t> </w:t>
      </w:r>
      <w:r>
        <w:rPr>
          <w:color w:val="231F20"/>
        </w:rPr>
        <w:t>нужное</w:t>
      </w:r>
      <w:r>
        <w:rPr>
          <w:color w:val="231F20"/>
          <w:spacing w:val="-1"/>
        </w:rPr>
        <w:t> </w:t>
      </w:r>
      <w:r>
        <w:rPr>
          <w:color w:val="231F20"/>
        </w:rPr>
        <w:t>состояние. Например,</w:t>
      </w:r>
      <w:r>
        <w:rPr>
          <w:color w:val="231F20"/>
          <w:spacing w:val="-1"/>
        </w:rPr>
        <w:t> </w:t>
      </w:r>
      <w:r>
        <w:rPr>
          <w:color w:val="231F20"/>
          <w:spacing w:val="-2"/>
        </w:rPr>
        <w:t>допустим,</w:t>
      </w:r>
    </w:p>
    <w:p>
      <w:pPr>
        <w:pStyle w:val="BodyText"/>
        <w:spacing w:after="0" w:line="261" w:lineRule="auto"/>
        <w:jc w:val="both"/>
        <w:sectPr>
          <w:pgSz w:w="9360" w:h="13210"/>
          <w:pgMar w:header="846" w:footer="0" w:top="1140" w:bottom="280" w:left="708" w:right="850"/>
        </w:sectPr>
      </w:pPr>
    </w:p>
    <w:p>
      <w:pPr>
        <w:pStyle w:val="BodyText"/>
        <w:spacing w:before="120"/>
      </w:pPr>
    </w:p>
    <w:p>
      <w:pPr>
        <w:pStyle w:val="BodyText"/>
        <w:spacing w:line="261" w:lineRule="auto"/>
        <w:ind w:left="255" w:right="110"/>
        <w:jc w:val="both"/>
      </w:pPr>
      <w:bookmarkStart w:name="8.6. Тестирование функциональности логир" w:id="335"/>
      <w:bookmarkEnd w:id="335"/>
      <w:r>
        <w:rPr/>
      </w:r>
      <w:bookmarkStart w:name="8.6.1. Нужно ли тестировать функциональн" w:id="336"/>
      <w:bookmarkEnd w:id="336"/>
      <w:r>
        <w:rPr/>
      </w:r>
      <w:bookmarkStart w:name="_bookmark136" w:id="337"/>
      <w:bookmarkEnd w:id="337"/>
      <w:r>
        <w:rPr/>
      </w:r>
      <w:r>
        <w:rPr>
          <w:color w:val="231F20"/>
          <w:spacing w:val="-4"/>
        </w:rPr>
        <w:t>что регистрация пользователя приводит к созданию банковского счета во </w:t>
      </w:r>
      <w:r>
        <w:rPr>
          <w:color w:val="231F20"/>
          <w:spacing w:val="-4"/>
        </w:rPr>
        <w:t>внешней</w:t>
      </w:r>
      <w:r>
        <w:rPr>
          <w:color w:val="231F20"/>
        </w:rPr>
        <w:t> банковской</w:t>
      </w:r>
      <w:r>
        <w:rPr>
          <w:color w:val="231F20"/>
          <w:spacing w:val="-6"/>
        </w:rPr>
        <w:t> </w:t>
      </w:r>
      <w:r>
        <w:rPr>
          <w:color w:val="231F20"/>
        </w:rPr>
        <w:t>системе.</w:t>
      </w:r>
      <w:r>
        <w:rPr>
          <w:color w:val="231F20"/>
          <w:spacing w:val="-6"/>
        </w:rPr>
        <w:t> </w:t>
      </w:r>
      <w:r>
        <w:rPr>
          <w:color w:val="231F20"/>
        </w:rPr>
        <w:t>Банк</w:t>
      </w:r>
      <w:r>
        <w:rPr>
          <w:color w:val="231F20"/>
          <w:spacing w:val="-6"/>
        </w:rPr>
        <w:t> </w:t>
      </w:r>
      <w:r>
        <w:rPr>
          <w:color w:val="231F20"/>
        </w:rPr>
        <w:t>предоставил</w:t>
      </w:r>
      <w:r>
        <w:rPr>
          <w:color w:val="231F20"/>
          <w:spacing w:val="-6"/>
        </w:rPr>
        <w:t> </w:t>
      </w:r>
      <w:r>
        <w:rPr>
          <w:color w:val="231F20"/>
        </w:rPr>
        <w:t>вашей</w:t>
      </w:r>
      <w:r>
        <w:rPr>
          <w:color w:val="231F20"/>
          <w:spacing w:val="-6"/>
        </w:rPr>
        <w:t> </w:t>
      </w:r>
      <w:r>
        <w:rPr>
          <w:color w:val="231F20"/>
        </w:rPr>
        <w:t>организации</w:t>
      </w:r>
      <w:r>
        <w:rPr>
          <w:color w:val="231F20"/>
          <w:spacing w:val="-6"/>
        </w:rPr>
        <w:t> </w:t>
      </w:r>
      <w:r>
        <w:rPr>
          <w:color w:val="231F20"/>
        </w:rPr>
        <w:t>тестовую</w:t>
      </w:r>
      <w:r>
        <w:rPr>
          <w:color w:val="231F20"/>
          <w:spacing w:val="-6"/>
        </w:rPr>
        <w:t> </w:t>
      </w:r>
      <w:r>
        <w:rPr>
          <w:color w:val="231F20"/>
        </w:rPr>
        <w:t>среду,</w:t>
      </w:r>
      <w:r>
        <w:rPr>
          <w:color w:val="231F20"/>
          <w:spacing w:val="-6"/>
        </w:rPr>
        <w:t> </w:t>
      </w:r>
      <w:r>
        <w:rPr>
          <w:color w:val="231F20"/>
        </w:rPr>
        <w:t>кото- рую вы хотите использовать для сквозных тестов. К сожалению, тестовая среда работает</w:t>
      </w:r>
      <w:r>
        <w:rPr>
          <w:color w:val="231F20"/>
          <w:spacing w:val="-12"/>
        </w:rPr>
        <w:t> </w:t>
      </w:r>
      <w:r>
        <w:rPr>
          <w:color w:val="231F20"/>
        </w:rPr>
        <w:t>слишком</w:t>
      </w:r>
      <w:r>
        <w:rPr>
          <w:color w:val="231F20"/>
          <w:spacing w:val="-11"/>
        </w:rPr>
        <w:t> </w:t>
      </w:r>
      <w:r>
        <w:rPr>
          <w:color w:val="231F20"/>
        </w:rPr>
        <w:t>медленно;</w:t>
      </w:r>
      <w:r>
        <w:rPr>
          <w:color w:val="231F20"/>
          <w:spacing w:val="-11"/>
        </w:rPr>
        <w:t> </w:t>
      </w:r>
      <w:r>
        <w:rPr>
          <w:color w:val="231F20"/>
        </w:rPr>
        <w:t>также</w:t>
      </w:r>
      <w:r>
        <w:rPr>
          <w:color w:val="231F20"/>
          <w:spacing w:val="-11"/>
        </w:rPr>
        <w:t> </w:t>
      </w:r>
      <w:r>
        <w:rPr>
          <w:color w:val="231F20"/>
        </w:rPr>
        <w:t>возможно,</w:t>
      </w:r>
      <w:r>
        <w:rPr>
          <w:color w:val="231F20"/>
          <w:spacing w:val="-11"/>
        </w:rPr>
        <w:t> </w:t>
      </w:r>
      <w:r>
        <w:rPr>
          <w:color w:val="231F20"/>
        </w:rPr>
        <w:t>что</w:t>
      </w:r>
      <w:r>
        <w:rPr>
          <w:color w:val="231F20"/>
          <w:spacing w:val="-11"/>
        </w:rPr>
        <w:t> </w:t>
      </w:r>
      <w:r>
        <w:rPr>
          <w:color w:val="231F20"/>
        </w:rPr>
        <w:t>банк</w:t>
      </w:r>
      <w:r>
        <w:rPr>
          <w:color w:val="231F20"/>
          <w:spacing w:val="-11"/>
        </w:rPr>
        <w:t> </w:t>
      </w:r>
      <w:r>
        <w:rPr>
          <w:color w:val="231F20"/>
        </w:rPr>
        <w:t>ограничивает</w:t>
      </w:r>
      <w:r>
        <w:rPr>
          <w:color w:val="231F20"/>
          <w:spacing w:val="-11"/>
        </w:rPr>
        <w:t> </w:t>
      </w:r>
      <w:r>
        <w:rPr>
          <w:color w:val="231F20"/>
        </w:rPr>
        <w:t>количество </w:t>
      </w:r>
      <w:r>
        <w:rPr>
          <w:color w:val="231F20"/>
          <w:spacing w:val="-4"/>
        </w:rPr>
        <w:t>обращений к этой тестовой среде. В таком сценарии удобнее объединить несколько</w:t>
      </w:r>
      <w:r>
        <w:rPr>
          <w:color w:val="231F20"/>
        </w:rPr>
        <w:t> действий</w:t>
      </w:r>
      <w:r>
        <w:rPr>
          <w:color w:val="231F20"/>
          <w:spacing w:val="-12"/>
        </w:rPr>
        <w:t> </w:t>
      </w:r>
      <w:r>
        <w:rPr>
          <w:color w:val="231F20"/>
        </w:rPr>
        <w:t>в</w:t>
      </w:r>
      <w:r>
        <w:rPr>
          <w:color w:val="231F20"/>
          <w:spacing w:val="-11"/>
        </w:rPr>
        <w:t> </w:t>
      </w:r>
      <w:r>
        <w:rPr>
          <w:color w:val="231F20"/>
        </w:rPr>
        <w:t>один</w:t>
      </w:r>
      <w:r>
        <w:rPr>
          <w:color w:val="231F20"/>
          <w:spacing w:val="-11"/>
        </w:rPr>
        <w:t> </w:t>
      </w:r>
      <w:r>
        <w:rPr>
          <w:color w:val="231F20"/>
        </w:rPr>
        <w:t>тест,</w:t>
      </w:r>
      <w:r>
        <w:rPr>
          <w:color w:val="231F20"/>
          <w:spacing w:val="-11"/>
        </w:rPr>
        <w:t> </w:t>
      </w:r>
      <w:r>
        <w:rPr>
          <w:color w:val="231F20"/>
        </w:rPr>
        <w:t>чтобы</w:t>
      </w:r>
      <w:r>
        <w:rPr>
          <w:color w:val="231F20"/>
          <w:spacing w:val="-11"/>
        </w:rPr>
        <w:t> </w:t>
      </w:r>
      <w:r>
        <w:rPr>
          <w:color w:val="231F20"/>
        </w:rPr>
        <w:t>сократить</w:t>
      </w:r>
      <w:r>
        <w:rPr>
          <w:color w:val="231F20"/>
          <w:spacing w:val="-11"/>
        </w:rPr>
        <w:t> </w:t>
      </w:r>
      <w:r>
        <w:rPr>
          <w:color w:val="231F20"/>
        </w:rPr>
        <w:t>количество</w:t>
      </w:r>
      <w:r>
        <w:rPr>
          <w:color w:val="231F20"/>
          <w:spacing w:val="-11"/>
        </w:rPr>
        <w:t> </w:t>
      </w:r>
      <w:r>
        <w:rPr>
          <w:color w:val="231F20"/>
        </w:rPr>
        <w:t>взаимодействий</w:t>
      </w:r>
      <w:r>
        <w:rPr>
          <w:color w:val="231F20"/>
          <w:spacing w:val="-11"/>
        </w:rPr>
        <w:t> </w:t>
      </w:r>
      <w:r>
        <w:rPr>
          <w:color w:val="231F20"/>
        </w:rPr>
        <w:t>с</w:t>
      </w:r>
      <w:r>
        <w:rPr>
          <w:color w:val="231F20"/>
          <w:spacing w:val="-11"/>
        </w:rPr>
        <w:t> </w:t>
      </w:r>
      <w:r>
        <w:rPr>
          <w:color w:val="231F20"/>
        </w:rPr>
        <w:t>проблемной внепроцессной зависимостью.</w:t>
      </w:r>
    </w:p>
    <w:p>
      <w:pPr>
        <w:pStyle w:val="BodyText"/>
        <w:spacing w:line="261" w:lineRule="auto" w:before="117"/>
        <w:ind w:left="255" w:right="111"/>
        <w:jc w:val="both"/>
      </w:pPr>
      <w:r>
        <w:rPr>
          <w:color w:val="231F20"/>
          <w:spacing w:val="-2"/>
        </w:rPr>
        <w:t>Такие проблемные внепроцессные зависимости — единственная причина </w:t>
      </w:r>
      <w:r>
        <w:rPr>
          <w:color w:val="231F20"/>
          <w:spacing w:val="-2"/>
        </w:rPr>
        <w:t>сделать исключение</w:t>
      </w:r>
      <w:r>
        <w:rPr>
          <w:color w:val="231F20"/>
          <w:spacing w:val="-10"/>
        </w:rPr>
        <w:t> </w:t>
      </w:r>
      <w:r>
        <w:rPr>
          <w:color w:val="231F20"/>
          <w:spacing w:val="-2"/>
        </w:rPr>
        <w:t>из</w:t>
      </w:r>
      <w:r>
        <w:rPr>
          <w:color w:val="231F20"/>
          <w:spacing w:val="-9"/>
        </w:rPr>
        <w:t> </w:t>
      </w:r>
      <w:r>
        <w:rPr>
          <w:color w:val="231F20"/>
          <w:spacing w:val="-2"/>
        </w:rPr>
        <w:t>правила</w:t>
      </w:r>
      <w:r>
        <w:rPr>
          <w:color w:val="231F20"/>
          <w:spacing w:val="-9"/>
        </w:rPr>
        <w:t> </w:t>
      </w:r>
      <w:r>
        <w:rPr>
          <w:color w:val="231F20"/>
          <w:spacing w:val="-2"/>
        </w:rPr>
        <w:t>и</w:t>
      </w:r>
      <w:r>
        <w:rPr>
          <w:color w:val="231F20"/>
          <w:spacing w:val="-9"/>
        </w:rPr>
        <w:t> </w:t>
      </w:r>
      <w:r>
        <w:rPr>
          <w:color w:val="231F20"/>
          <w:spacing w:val="-2"/>
        </w:rPr>
        <w:t>написать</w:t>
      </w:r>
      <w:r>
        <w:rPr>
          <w:color w:val="231F20"/>
          <w:spacing w:val="-9"/>
        </w:rPr>
        <w:t> </w:t>
      </w:r>
      <w:r>
        <w:rPr>
          <w:color w:val="231F20"/>
          <w:spacing w:val="-2"/>
        </w:rPr>
        <w:t>тесты,</w:t>
      </w:r>
      <w:r>
        <w:rPr>
          <w:color w:val="231F20"/>
          <w:spacing w:val="-9"/>
        </w:rPr>
        <w:t> </w:t>
      </w:r>
      <w:r>
        <w:rPr>
          <w:color w:val="231F20"/>
          <w:spacing w:val="-2"/>
        </w:rPr>
        <w:t>содержащие</w:t>
      </w:r>
      <w:r>
        <w:rPr>
          <w:color w:val="231F20"/>
          <w:spacing w:val="-9"/>
        </w:rPr>
        <w:t> </w:t>
      </w:r>
      <w:r>
        <w:rPr>
          <w:color w:val="231F20"/>
          <w:spacing w:val="-2"/>
        </w:rPr>
        <w:t>несколько</w:t>
      </w:r>
      <w:r>
        <w:rPr>
          <w:color w:val="231F20"/>
          <w:spacing w:val="-9"/>
        </w:rPr>
        <w:t> </w:t>
      </w:r>
      <w:r>
        <w:rPr>
          <w:color w:val="231F20"/>
          <w:spacing w:val="-2"/>
        </w:rPr>
        <w:t>секций</w:t>
      </w:r>
      <w:r>
        <w:rPr>
          <w:color w:val="231F20"/>
          <w:spacing w:val="-9"/>
        </w:rPr>
        <w:t> </w:t>
      </w:r>
      <w:r>
        <w:rPr>
          <w:color w:val="231F20"/>
          <w:spacing w:val="-2"/>
        </w:rPr>
        <w:t>действий. </w:t>
      </w:r>
      <w:r>
        <w:rPr>
          <w:color w:val="231F20"/>
        </w:rPr>
        <w:t>Именно</w:t>
      </w:r>
      <w:r>
        <w:rPr>
          <w:color w:val="231F20"/>
          <w:spacing w:val="-8"/>
        </w:rPr>
        <w:t> </w:t>
      </w:r>
      <w:r>
        <w:rPr>
          <w:color w:val="231F20"/>
        </w:rPr>
        <w:t>по</w:t>
      </w:r>
      <w:r>
        <w:rPr>
          <w:color w:val="231F20"/>
          <w:spacing w:val="-8"/>
        </w:rPr>
        <w:t> </w:t>
      </w:r>
      <w:r>
        <w:rPr>
          <w:color w:val="231F20"/>
        </w:rPr>
        <w:t>этой</w:t>
      </w:r>
      <w:r>
        <w:rPr>
          <w:color w:val="231F20"/>
          <w:spacing w:val="-8"/>
        </w:rPr>
        <w:t> </w:t>
      </w:r>
      <w:r>
        <w:rPr>
          <w:color w:val="231F20"/>
        </w:rPr>
        <w:t>причине</w:t>
      </w:r>
      <w:r>
        <w:rPr>
          <w:color w:val="231F20"/>
          <w:spacing w:val="-8"/>
        </w:rPr>
        <w:t> </w:t>
      </w:r>
      <w:r>
        <w:rPr>
          <w:color w:val="231F20"/>
        </w:rPr>
        <w:t>юнит-тест</w:t>
      </w:r>
      <w:r>
        <w:rPr>
          <w:color w:val="231F20"/>
          <w:spacing w:val="-8"/>
        </w:rPr>
        <w:t> </w:t>
      </w:r>
      <w:r>
        <w:rPr>
          <w:color w:val="231F20"/>
        </w:rPr>
        <w:t>никогда</w:t>
      </w:r>
      <w:r>
        <w:rPr>
          <w:color w:val="231F20"/>
          <w:spacing w:val="-8"/>
        </w:rPr>
        <w:t> </w:t>
      </w:r>
      <w:r>
        <w:rPr>
          <w:color w:val="231F20"/>
        </w:rPr>
        <w:t>не</w:t>
      </w:r>
      <w:r>
        <w:rPr>
          <w:color w:val="231F20"/>
          <w:spacing w:val="-8"/>
        </w:rPr>
        <w:t> </w:t>
      </w:r>
      <w:r>
        <w:rPr>
          <w:color w:val="231F20"/>
        </w:rPr>
        <w:t>должен</w:t>
      </w:r>
      <w:r>
        <w:rPr>
          <w:color w:val="231F20"/>
          <w:spacing w:val="-8"/>
        </w:rPr>
        <w:t> </w:t>
      </w:r>
      <w:r>
        <w:rPr>
          <w:color w:val="231F20"/>
        </w:rPr>
        <w:t>содержать</w:t>
      </w:r>
      <w:r>
        <w:rPr>
          <w:color w:val="231F20"/>
          <w:spacing w:val="-8"/>
        </w:rPr>
        <w:t> </w:t>
      </w:r>
      <w:r>
        <w:rPr>
          <w:color w:val="231F20"/>
        </w:rPr>
        <w:t>несколько</w:t>
      </w:r>
      <w:r>
        <w:rPr>
          <w:color w:val="231F20"/>
          <w:spacing w:val="-8"/>
        </w:rPr>
        <w:t> </w:t>
      </w:r>
      <w:r>
        <w:rPr>
          <w:color w:val="231F20"/>
        </w:rPr>
        <w:t>дей- ствий — юнит-тесты не работают с внепроцессными зависимостями. Даже инте- грационные</w:t>
      </w:r>
      <w:r>
        <w:rPr>
          <w:color w:val="231F20"/>
          <w:spacing w:val="-12"/>
        </w:rPr>
        <w:t> </w:t>
      </w:r>
      <w:r>
        <w:rPr>
          <w:color w:val="231F20"/>
        </w:rPr>
        <w:t>тесты</w:t>
      </w:r>
      <w:r>
        <w:rPr>
          <w:color w:val="231F20"/>
          <w:spacing w:val="-11"/>
        </w:rPr>
        <w:t> </w:t>
      </w:r>
      <w:r>
        <w:rPr>
          <w:color w:val="231F20"/>
        </w:rPr>
        <w:t>редко</w:t>
      </w:r>
      <w:r>
        <w:rPr>
          <w:color w:val="231F20"/>
          <w:spacing w:val="-11"/>
        </w:rPr>
        <w:t> </w:t>
      </w:r>
      <w:r>
        <w:rPr>
          <w:color w:val="231F20"/>
        </w:rPr>
        <w:t>могут</w:t>
      </w:r>
      <w:r>
        <w:rPr>
          <w:color w:val="231F20"/>
          <w:spacing w:val="-11"/>
        </w:rPr>
        <w:t> </w:t>
      </w:r>
      <w:r>
        <w:rPr>
          <w:color w:val="231F20"/>
        </w:rPr>
        <w:t>содержать</w:t>
      </w:r>
      <w:r>
        <w:rPr>
          <w:color w:val="231F20"/>
          <w:spacing w:val="-11"/>
        </w:rPr>
        <w:t> </w:t>
      </w:r>
      <w:r>
        <w:rPr>
          <w:color w:val="231F20"/>
        </w:rPr>
        <w:t>множественные</w:t>
      </w:r>
      <w:r>
        <w:rPr>
          <w:color w:val="231F20"/>
          <w:spacing w:val="-11"/>
        </w:rPr>
        <w:t> </w:t>
      </w:r>
      <w:r>
        <w:rPr>
          <w:color w:val="231F20"/>
        </w:rPr>
        <w:t>действия.</w:t>
      </w:r>
      <w:r>
        <w:rPr>
          <w:color w:val="231F20"/>
          <w:spacing w:val="-11"/>
        </w:rPr>
        <w:t> </w:t>
      </w:r>
      <w:r>
        <w:rPr>
          <w:color w:val="231F20"/>
        </w:rPr>
        <w:t>На</w:t>
      </w:r>
      <w:r>
        <w:rPr>
          <w:color w:val="231F20"/>
          <w:spacing w:val="-11"/>
        </w:rPr>
        <w:t> </w:t>
      </w:r>
      <w:r>
        <w:rPr>
          <w:color w:val="231F20"/>
        </w:rPr>
        <w:t>практике многошаговые</w:t>
      </w:r>
      <w:r>
        <w:rPr>
          <w:color w:val="231F20"/>
          <w:spacing w:val="-1"/>
        </w:rPr>
        <w:t> </w:t>
      </w:r>
      <w:r>
        <w:rPr>
          <w:color w:val="231F20"/>
        </w:rPr>
        <w:t>тесты</w:t>
      </w:r>
      <w:r>
        <w:rPr>
          <w:color w:val="231F20"/>
          <w:spacing w:val="-1"/>
        </w:rPr>
        <w:t> </w:t>
      </w:r>
      <w:r>
        <w:rPr>
          <w:color w:val="231F20"/>
        </w:rPr>
        <w:t>почти</w:t>
      </w:r>
      <w:r>
        <w:rPr>
          <w:color w:val="231F20"/>
          <w:spacing w:val="-1"/>
        </w:rPr>
        <w:t> </w:t>
      </w:r>
      <w:r>
        <w:rPr>
          <w:color w:val="231F20"/>
        </w:rPr>
        <w:t>всегда</w:t>
      </w:r>
      <w:r>
        <w:rPr>
          <w:color w:val="231F20"/>
          <w:spacing w:val="-1"/>
        </w:rPr>
        <w:t> </w:t>
      </w:r>
      <w:r>
        <w:rPr>
          <w:color w:val="231F20"/>
        </w:rPr>
        <w:t>принадлежат</w:t>
      </w:r>
      <w:r>
        <w:rPr>
          <w:color w:val="231F20"/>
          <w:spacing w:val="-1"/>
        </w:rPr>
        <w:t> </w:t>
      </w:r>
      <w:r>
        <w:rPr>
          <w:color w:val="231F20"/>
        </w:rPr>
        <w:t>к</w:t>
      </w:r>
      <w:r>
        <w:rPr>
          <w:color w:val="231F20"/>
          <w:spacing w:val="-1"/>
        </w:rPr>
        <w:t> </w:t>
      </w:r>
      <w:r>
        <w:rPr>
          <w:color w:val="231F20"/>
        </w:rPr>
        <w:t>категории</w:t>
      </w:r>
      <w:r>
        <w:rPr>
          <w:color w:val="231F20"/>
          <w:spacing w:val="-1"/>
        </w:rPr>
        <w:t> </w:t>
      </w:r>
      <w:r>
        <w:rPr>
          <w:color w:val="231F20"/>
        </w:rPr>
        <w:t>сквозных.</w:t>
      </w:r>
    </w:p>
    <w:p>
      <w:pPr>
        <w:pStyle w:val="BodyText"/>
        <w:spacing w:before="138"/>
      </w:pPr>
    </w:p>
    <w:p>
      <w:pPr>
        <w:pStyle w:val="Heading2"/>
        <w:numPr>
          <w:ilvl w:val="1"/>
          <w:numId w:val="56"/>
        </w:numPr>
        <w:tabs>
          <w:tab w:pos="767" w:val="left" w:leader="none"/>
        </w:tabs>
        <w:spacing w:line="240" w:lineRule="auto" w:before="0" w:after="0"/>
        <w:ind w:left="767" w:right="0" w:hanging="512"/>
        <w:jc w:val="left"/>
      </w:pPr>
      <w:r>
        <w:rPr>
          <w:color w:val="231F20"/>
          <w:spacing w:val="4"/>
          <w:w w:val="85"/>
        </w:rPr>
        <w:t>Тестирование</w:t>
      </w:r>
      <w:r>
        <w:rPr>
          <w:color w:val="231F20"/>
          <w:spacing w:val="4"/>
        </w:rPr>
        <w:t> </w:t>
      </w:r>
      <w:r>
        <w:rPr>
          <w:color w:val="231F20"/>
          <w:spacing w:val="4"/>
          <w:w w:val="85"/>
        </w:rPr>
        <w:t>функциональности</w:t>
      </w:r>
      <w:r>
        <w:rPr>
          <w:color w:val="231F20"/>
          <w:spacing w:val="5"/>
        </w:rPr>
        <w:t> </w:t>
      </w:r>
      <w:r>
        <w:rPr>
          <w:color w:val="231F20"/>
          <w:spacing w:val="-2"/>
          <w:w w:val="85"/>
        </w:rPr>
        <w:t>логирования</w:t>
      </w:r>
    </w:p>
    <w:p>
      <w:pPr>
        <w:pStyle w:val="BodyText"/>
        <w:spacing w:line="261" w:lineRule="auto" w:before="179"/>
        <w:ind w:left="255"/>
      </w:pPr>
      <w:r>
        <w:rPr>
          <w:color w:val="231F20"/>
          <w:spacing w:val="-2"/>
        </w:rPr>
        <w:t>В</w:t>
      </w:r>
      <w:r>
        <w:rPr>
          <w:color w:val="231F20"/>
          <w:spacing w:val="-10"/>
        </w:rPr>
        <w:t> </w:t>
      </w:r>
      <w:r>
        <w:rPr>
          <w:color w:val="231F20"/>
          <w:spacing w:val="-2"/>
        </w:rPr>
        <w:t>области</w:t>
      </w:r>
      <w:r>
        <w:rPr>
          <w:color w:val="231F20"/>
          <w:spacing w:val="-9"/>
        </w:rPr>
        <w:t> </w:t>
      </w:r>
      <w:r>
        <w:rPr>
          <w:color w:val="231F20"/>
          <w:spacing w:val="-2"/>
        </w:rPr>
        <w:t>логирования</w:t>
      </w:r>
      <w:r>
        <w:rPr>
          <w:color w:val="231F20"/>
          <w:spacing w:val="-9"/>
        </w:rPr>
        <w:t> </w:t>
      </w:r>
      <w:r>
        <w:rPr>
          <w:color w:val="231F20"/>
          <w:spacing w:val="-2"/>
        </w:rPr>
        <w:t>существует</w:t>
      </w:r>
      <w:r>
        <w:rPr>
          <w:color w:val="231F20"/>
          <w:spacing w:val="-9"/>
        </w:rPr>
        <w:t> </w:t>
      </w:r>
      <w:r>
        <w:rPr>
          <w:color w:val="231F20"/>
          <w:spacing w:val="-2"/>
        </w:rPr>
        <w:t>немало</w:t>
      </w:r>
      <w:r>
        <w:rPr>
          <w:color w:val="231F20"/>
          <w:spacing w:val="-9"/>
        </w:rPr>
        <w:t> </w:t>
      </w:r>
      <w:r>
        <w:rPr>
          <w:color w:val="231F20"/>
          <w:spacing w:val="-2"/>
        </w:rPr>
        <w:t>неопределенностей.</w:t>
      </w:r>
      <w:r>
        <w:rPr>
          <w:color w:val="231F20"/>
          <w:spacing w:val="-9"/>
        </w:rPr>
        <w:t> </w:t>
      </w:r>
      <w:r>
        <w:rPr>
          <w:color w:val="231F20"/>
          <w:spacing w:val="-2"/>
        </w:rPr>
        <w:t>Не</w:t>
      </w:r>
      <w:r>
        <w:rPr>
          <w:color w:val="231F20"/>
          <w:spacing w:val="-9"/>
        </w:rPr>
        <w:t> </w:t>
      </w:r>
      <w:r>
        <w:rPr>
          <w:color w:val="231F20"/>
          <w:spacing w:val="-2"/>
        </w:rPr>
        <w:t>совсем</w:t>
      </w:r>
      <w:r>
        <w:rPr>
          <w:color w:val="231F20"/>
          <w:spacing w:val="-9"/>
        </w:rPr>
        <w:t> </w:t>
      </w:r>
      <w:r>
        <w:rPr>
          <w:color w:val="231F20"/>
          <w:spacing w:val="-2"/>
        </w:rPr>
        <w:t>ясно,</w:t>
      </w:r>
      <w:r>
        <w:rPr>
          <w:color w:val="231F20"/>
          <w:spacing w:val="-9"/>
        </w:rPr>
        <w:t> </w:t>
      </w:r>
      <w:r>
        <w:rPr>
          <w:color w:val="231F20"/>
          <w:spacing w:val="-2"/>
        </w:rPr>
        <w:t>что </w:t>
      </w:r>
      <w:r>
        <w:rPr>
          <w:color w:val="231F20"/>
        </w:rPr>
        <w:t>делать с этой функциональностью, когда речь заходит о тестировании.</w:t>
      </w:r>
    </w:p>
    <w:p>
      <w:pPr>
        <w:pStyle w:val="BodyText"/>
        <w:spacing w:before="114"/>
        <w:ind w:left="255"/>
      </w:pPr>
      <w:r>
        <w:rPr>
          <w:color w:val="231F20"/>
        </w:rPr>
        <w:t>Я</w:t>
      </w:r>
      <w:r>
        <w:rPr>
          <w:color w:val="231F20"/>
          <w:spacing w:val="-7"/>
        </w:rPr>
        <w:t> </w:t>
      </w:r>
      <w:r>
        <w:rPr>
          <w:color w:val="231F20"/>
        </w:rPr>
        <w:t>разобью</w:t>
      </w:r>
      <w:r>
        <w:rPr>
          <w:color w:val="231F20"/>
          <w:spacing w:val="-7"/>
        </w:rPr>
        <w:t> </w:t>
      </w:r>
      <w:r>
        <w:rPr>
          <w:color w:val="231F20"/>
        </w:rPr>
        <w:t>эту</w:t>
      </w:r>
      <w:r>
        <w:rPr>
          <w:color w:val="231F20"/>
          <w:spacing w:val="-7"/>
        </w:rPr>
        <w:t> </w:t>
      </w:r>
      <w:r>
        <w:rPr>
          <w:color w:val="231F20"/>
        </w:rPr>
        <w:t>сложную</w:t>
      </w:r>
      <w:r>
        <w:rPr>
          <w:color w:val="231F20"/>
          <w:spacing w:val="-7"/>
        </w:rPr>
        <w:t> </w:t>
      </w:r>
      <w:r>
        <w:rPr>
          <w:color w:val="231F20"/>
        </w:rPr>
        <w:t>тему</w:t>
      </w:r>
      <w:r>
        <w:rPr>
          <w:color w:val="231F20"/>
          <w:spacing w:val="-7"/>
        </w:rPr>
        <w:t> </w:t>
      </w:r>
      <w:r>
        <w:rPr>
          <w:color w:val="231F20"/>
        </w:rPr>
        <w:t>на</w:t>
      </w:r>
      <w:r>
        <w:rPr>
          <w:color w:val="231F20"/>
          <w:spacing w:val="-7"/>
        </w:rPr>
        <w:t> </w:t>
      </w:r>
      <w:r>
        <w:rPr>
          <w:color w:val="231F20"/>
        </w:rPr>
        <w:t>следующие</w:t>
      </w:r>
      <w:r>
        <w:rPr>
          <w:color w:val="231F20"/>
          <w:spacing w:val="-7"/>
        </w:rPr>
        <w:t> </w:t>
      </w:r>
      <w:r>
        <w:rPr>
          <w:color w:val="231F20"/>
          <w:spacing w:val="-2"/>
        </w:rPr>
        <w:t>вопросы:</w:t>
      </w:r>
    </w:p>
    <w:p>
      <w:pPr>
        <w:pStyle w:val="ListParagraph"/>
        <w:numPr>
          <w:ilvl w:val="0"/>
          <w:numId w:val="65"/>
        </w:numPr>
        <w:tabs>
          <w:tab w:pos="537" w:val="left" w:leader="none"/>
        </w:tabs>
        <w:spacing w:line="240" w:lineRule="auto" w:before="106" w:after="0"/>
        <w:ind w:left="537" w:right="0" w:hanging="282"/>
        <w:jc w:val="left"/>
        <w:rPr>
          <w:sz w:val="20"/>
        </w:rPr>
      </w:pPr>
      <w:r>
        <w:rPr>
          <w:color w:val="231F20"/>
          <w:spacing w:val="-2"/>
          <w:sz w:val="20"/>
        </w:rPr>
        <w:t>Нужно</w:t>
      </w:r>
      <w:r>
        <w:rPr>
          <w:color w:val="231F20"/>
          <w:spacing w:val="1"/>
          <w:sz w:val="20"/>
        </w:rPr>
        <w:t> </w:t>
      </w:r>
      <w:r>
        <w:rPr>
          <w:color w:val="231F20"/>
          <w:spacing w:val="-2"/>
          <w:sz w:val="20"/>
        </w:rPr>
        <w:t>ли</w:t>
      </w:r>
      <w:r>
        <w:rPr>
          <w:color w:val="231F20"/>
          <w:spacing w:val="2"/>
          <w:sz w:val="20"/>
        </w:rPr>
        <w:t> </w:t>
      </w:r>
      <w:r>
        <w:rPr>
          <w:color w:val="231F20"/>
          <w:spacing w:val="-2"/>
          <w:sz w:val="20"/>
        </w:rPr>
        <w:t>вообще</w:t>
      </w:r>
      <w:r>
        <w:rPr>
          <w:color w:val="231F20"/>
          <w:spacing w:val="2"/>
          <w:sz w:val="20"/>
        </w:rPr>
        <w:t> </w:t>
      </w:r>
      <w:r>
        <w:rPr>
          <w:color w:val="231F20"/>
          <w:spacing w:val="-2"/>
          <w:sz w:val="20"/>
        </w:rPr>
        <w:t>тестировать</w:t>
      </w:r>
      <w:r>
        <w:rPr>
          <w:color w:val="231F20"/>
          <w:spacing w:val="2"/>
          <w:sz w:val="20"/>
        </w:rPr>
        <w:t> </w:t>
      </w:r>
      <w:r>
        <w:rPr>
          <w:color w:val="231F20"/>
          <w:spacing w:val="-2"/>
          <w:sz w:val="20"/>
        </w:rPr>
        <w:t>функциональность</w:t>
      </w:r>
      <w:r>
        <w:rPr>
          <w:color w:val="231F20"/>
          <w:spacing w:val="2"/>
          <w:sz w:val="20"/>
        </w:rPr>
        <w:t> </w:t>
      </w:r>
      <w:r>
        <w:rPr>
          <w:color w:val="231F20"/>
          <w:spacing w:val="-2"/>
          <w:sz w:val="20"/>
        </w:rPr>
        <w:t>логирования?</w:t>
      </w:r>
    </w:p>
    <w:p>
      <w:pPr>
        <w:pStyle w:val="ListParagraph"/>
        <w:numPr>
          <w:ilvl w:val="0"/>
          <w:numId w:val="65"/>
        </w:numPr>
        <w:tabs>
          <w:tab w:pos="537" w:val="left" w:leader="none"/>
        </w:tabs>
        <w:spacing w:line="240" w:lineRule="auto" w:before="79" w:after="0"/>
        <w:ind w:left="537" w:right="0" w:hanging="282"/>
        <w:jc w:val="left"/>
        <w:rPr>
          <w:sz w:val="20"/>
        </w:rPr>
      </w:pPr>
      <w:r>
        <w:rPr>
          <w:color w:val="231F20"/>
          <w:sz w:val="20"/>
        </w:rPr>
        <w:t>Если</w:t>
      </w:r>
      <w:r>
        <w:rPr>
          <w:color w:val="231F20"/>
          <w:spacing w:val="1"/>
          <w:sz w:val="20"/>
        </w:rPr>
        <w:t> </w:t>
      </w:r>
      <w:r>
        <w:rPr>
          <w:color w:val="231F20"/>
          <w:sz w:val="20"/>
        </w:rPr>
        <w:t>нужно,</w:t>
      </w:r>
      <w:r>
        <w:rPr>
          <w:color w:val="231F20"/>
          <w:spacing w:val="4"/>
          <w:sz w:val="20"/>
        </w:rPr>
        <w:t> </w:t>
      </w:r>
      <w:r>
        <w:rPr>
          <w:color w:val="231F20"/>
          <w:sz w:val="20"/>
        </w:rPr>
        <w:t>то</w:t>
      </w:r>
      <w:r>
        <w:rPr>
          <w:color w:val="231F20"/>
          <w:spacing w:val="3"/>
          <w:sz w:val="20"/>
        </w:rPr>
        <w:t> </w:t>
      </w:r>
      <w:r>
        <w:rPr>
          <w:color w:val="231F20"/>
          <w:sz w:val="20"/>
        </w:rPr>
        <w:t>как</w:t>
      </w:r>
      <w:r>
        <w:rPr>
          <w:color w:val="231F20"/>
          <w:spacing w:val="4"/>
          <w:sz w:val="20"/>
        </w:rPr>
        <w:t> </w:t>
      </w:r>
      <w:r>
        <w:rPr>
          <w:color w:val="231F20"/>
          <w:spacing w:val="-2"/>
          <w:sz w:val="20"/>
        </w:rPr>
        <w:t>именно?</w:t>
      </w:r>
    </w:p>
    <w:p>
      <w:pPr>
        <w:pStyle w:val="ListParagraph"/>
        <w:numPr>
          <w:ilvl w:val="0"/>
          <w:numId w:val="65"/>
        </w:numPr>
        <w:tabs>
          <w:tab w:pos="537" w:val="left" w:leader="none"/>
        </w:tabs>
        <w:spacing w:line="240" w:lineRule="auto" w:before="78" w:after="0"/>
        <w:ind w:left="537" w:right="0" w:hanging="282"/>
        <w:jc w:val="left"/>
        <w:rPr>
          <w:sz w:val="20"/>
        </w:rPr>
      </w:pPr>
      <w:r>
        <w:rPr>
          <w:color w:val="231F20"/>
          <w:spacing w:val="-2"/>
          <w:sz w:val="20"/>
        </w:rPr>
        <w:t>Какой</w:t>
      </w:r>
      <w:r>
        <w:rPr>
          <w:color w:val="231F20"/>
          <w:spacing w:val="-4"/>
          <w:sz w:val="20"/>
        </w:rPr>
        <w:t> </w:t>
      </w:r>
      <w:r>
        <w:rPr>
          <w:color w:val="231F20"/>
          <w:spacing w:val="-2"/>
          <w:sz w:val="20"/>
        </w:rPr>
        <w:t>объем</w:t>
      </w:r>
      <w:r>
        <w:rPr>
          <w:color w:val="231F20"/>
          <w:spacing w:val="-3"/>
          <w:sz w:val="20"/>
        </w:rPr>
        <w:t> </w:t>
      </w:r>
      <w:r>
        <w:rPr>
          <w:color w:val="231F20"/>
          <w:spacing w:val="-2"/>
          <w:sz w:val="20"/>
        </w:rPr>
        <w:t>логирования</w:t>
      </w:r>
      <w:r>
        <w:rPr>
          <w:color w:val="231F20"/>
          <w:spacing w:val="-4"/>
          <w:sz w:val="20"/>
        </w:rPr>
        <w:t> </w:t>
      </w:r>
      <w:r>
        <w:rPr>
          <w:color w:val="231F20"/>
          <w:spacing w:val="-2"/>
          <w:sz w:val="20"/>
        </w:rPr>
        <w:t>можно</w:t>
      </w:r>
      <w:r>
        <w:rPr>
          <w:color w:val="231F20"/>
          <w:spacing w:val="-3"/>
          <w:sz w:val="20"/>
        </w:rPr>
        <w:t> </w:t>
      </w:r>
      <w:r>
        <w:rPr>
          <w:color w:val="231F20"/>
          <w:spacing w:val="-2"/>
          <w:sz w:val="20"/>
        </w:rPr>
        <w:t>считать</w:t>
      </w:r>
      <w:r>
        <w:rPr>
          <w:color w:val="231F20"/>
          <w:spacing w:val="-4"/>
          <w:sz w:val="20"/>
        </w:rPr>
        <w:t> </w:t>
      </w:r>
      <w:r>
        <w:rPr>
          <w:color w:val="231F20"/>
          <w:spacing w:val="-2"/>
          <w:sz w:val="20"/>
        </w:rPr>
        <w:t>достаточным?</w:t>
      </w:r>
    </w:p>
    <w:p>
      <w:pPr>
        <w:pStyle w:val="ListParagraph"/>
        <w:numPr>
          <w:ilvl w:val="0"/>
          <w:numId w:val="65"/>
        </w:numPr>
        <w:tabs>
          <w:tab w:pos="537" w:val="left" w:leader="none"/>
        </w:tabs>
        <w:spacing w:line="240" w:lineRule="auto" w:before="78" w:after="0"/>
        <w:ind w:left="537" w:right="0" w:hanging="282"/>
        <w:jc w:val="left"/>
        <w:rPr>
          <w:sz w:val="20"/>
        </w:rPr>
      </w:pPr>
      <w:r>
        <w:rPr>
          <w:color w:val="231F20"/>
          <w:spacing w:val="-2"/>
          <w:sz w:val="20"/>
        </w:rPr>
        <w:t>Как</w:t>
      </w:r>
      <w:r>
        <w:rPr>
          <w:color w:val="231F20"/>
          <w:spacing w:val="-8"/>
          <w:sz w:val="20"/>
        </w:rPr>
        <w:t> </w:t>
      </w:r>
      <w:r>
        <w:rPr>
          <w:color w:val="231F20"/>
          <w:spacing w:val="-2"/>
          <w:sz w:val="20"/>
        </w:rPr>
        <w:t>передавать</w:t>
      </w:r>
      <w:r>
        <w:rPr>
          <w:color w:val="231F20"/>
          <w:spacing w:val="-8"/>
          <w:sz w:val="20"/>
        </w:rPr>
        <w:t> </w:t>
      </w:r>
      <w:r>
        <w:rPr>
          <w:color w:val="231F20"/>
          <w:spacing w:val="-2"/>
          <w:sz w:val="20"/>
        </w:rPr>
        <w:t>экземпляры</w:t>
      </w:r>
      <w:r>
        <w:rPr>
          <w:color w:val="231F20"/>
          <w:spacing w:val="-8"/>
          <w:sz w:val="20"/>
        </w:rPr>
        <w:t> </w:t>
      </w:r>
      <w:r>
        <w:rPr>
          <w:color w:val="231F20"/>
          <w:spacing w:val="-2"/>
          <w:sz w:val="20"/>
        </w:rPr>
        <w:t>логера?</w:t>
      </w:r>
    </w:p>
    <w:p>
      <w:pPr>
        <w:pStyle w:val="BodyText"/>
        <w:spacing w:before="107"/>
        <w:ind w:left="255"/>
      </w:pPr>
      <w:r>
        <w:rPr>
          <w:color w:val="231F20"/>
          <w:spacing w:val="-2"/>
        </w:rPr>
        <w:t>В</w:t>
      </w:r>
      <w:r>
        <w:rPr>
          <w:color w:val="231F20"/>
          <w:spacing w:val="-3"/>
        </w:rPr>
        <w:t> </w:t>
      </w:r>
      <w:r>
        <w:rPr>
          <w:color w:val="231F20"/>
          <w:spacing w:val="-2"/>
        </w:rPr>
        <w:t>качестве примера</w:t>
      </w:r>
      <w:r>
        <w:rPr>
          <w:color w:val="231F20"/>
          <w:spacing w:val="-3"/>
        </w:rPr>
        <w:t> </w:t>
      </w:r>
      <w:r>
        <w:rPr>
          <w:color w:val="231F20"/>
          <w:spacing w:val="-2"/>
        </w:rPr>
        <w:t>будет использован</w:t>
      </w:r>
      <w:r>
        <w:rPr>
          <w:color w:val="231F20"/>
          <w:spacing w:val="-3"/>
        </w:rPr>
        <w:t> </w:t>
      </w:r>
      <w:r>
        <w:rPr>
          <w:color w:val="231F20"/>
          <w:spacing w:val="-2"/>
        </w:rPr>
        <w:t>наш проект</w:t>
      </w:r>
      <w:r>
        <w:rPr>
          <w:color w:val="231F20"/>
          <w:spacing w:val="-3"/>
        </w:rPr>
        <w:t> </w:t>
      </w:r>
      <w:r>
        <w:rPr>
          <w:color w:val="231F20"/>
          <w:spacing w:val="-4"/>
        </w:rPr>
        <w:t>CRM.</w:t>
      </w:r>
    </w:p>
    <w:p>
      <w:pPr>
        <w:pStyle w:val="BodyText"/>
        <w:spacing w:before="48"/>
      </w:pPr>
    </w:p>
    <w:p>
      <w:pPr>
        <w:pStyle w:val="Heading4"/>
        <w:numPr>
          <w:ilvl w:val="2"/>
          <w:numId w:val="56"/>
        </w:numPr>
        <w:tabs>
          <w:tab w:pos="945" w:val="left" w:leader="none"/>
        </w:tabs>
        <w:spacing w:line="240" w:lineRule="auto" w:before="0" w:after="0"/>
        <w:ind w:left="945" w:right="0" w:hanging="690"/>
        <w:jc w:val="left"/>
      </w:pPr>
      <w:r>
        <w:rPr>
          <w:color w:val="231F20"/>
        </w:rPr>
        <w:t>Нужно</w:t>
      </w:r>
      <w:r>
        <w:rPr>
          <w:color w:val="231F20"/>
          <w:spacing w:val="-2"/>
        </w:rPr>
        <w:t> </w:t>
      </w:r>
      <w:r>
        <w:rPr>
          <w:color w:val="231F20"/>
        </w:rPr>
        <w:t>ли</w:t>
      </w:r>
      <w:r>
        <w:rPr>
          <w:color w:val="231F20"/>
          <w:spacing w:val="-1"/>
        </w:rPr>
        <w:t> </w:t>
      </w:r>
      <w:r>
        <w:rPr>
          <w:color w:val="231F20"/>
        </w:rPr>
        <w:t>тестировать</w:t>
      </w:r>
      <w:r>
        <w:rPr>
          <w:color w:val="231F20"/>
          <w:spacing w:val="-1"/>
        </w:rPr>
        <w:t> </w:t>
      </w:r>
      <w:r>
        <w:rPr>
          <w:color w:val="231F20"/>
        </w:rPr>
        <w:t>функциональность</w:t>
      </w:r>
      <w:r>
        <w:rPr>
          <w:color w:val="231F20"/>
          <w:spacing w:val="-1"/>
        </w:rPr>
        <w:t> </w:t>
      </w:r>
      <w:r>
        <w:rPr>
          <w:color w:val="231F20"/>
          <w:spacing w:val="-2"/>
        </w:rPr>
        <w:t>логирования?</w:t>
      </w:r>
    </w:p>
    <w:p>
      <w:pPr>
        <w:pStyle w:val="BodyText"/>
        <w:spacing w:line="261" w:lineRule="auto" w:before="134"/>
        <w:ind w:left="255" w:right="101"/>
        <w:jc w:val="both"/>
      </w:pPr>
      <w:r>
        <w:rPr>
          <w:color w:val="231F20"/>
        </w:rPr>
        <w:t>Логирование</w:t>
      </w:r>
      <w:r>
        <w:rPr>
          <w:color w:val="231F20"/>
          <w:spacing w:val="75"/>
        </w:rPr>
        <w:t> </w:t>
      </w:r>
      <w:r>
        <w:rPr>
          <w:color w:val="231F20"/>
        </w:rPr>
        <w:t>—</w:t>
      </w:r>
      <w:r>
        <w:rPr>
          <w:color w:val="231F20"/>
          <w:spacing w:val="77"/>
        </w:rPr>
        <w:t> </w:t>
      </w:r>
      <w:r>
        <w:rPr>
          <w:color w:val="231F20"/>
        </w:rPr>
        <w:t>сквозная</w:t>
      </w:r>
      <w:r>
        <w:rPr>
          <w:color w:val="231F20"/>
          <w:spacing w:val="77"/>
        </w:rPr>
        <w:t> </w:t>
      </w:r>
      <w:r>
        <w:rPr>
          <w:color w:val="231F20"/>
        </w:rPr>
        <w:t>функциональность,</w:t>
      </w:r>
      <w:r>
        <w:rPr>
          <w:color w:val="231F20"/>
          <w:spacing w:val="77"/>
        </w:rPr>
        <w:t> </w:t>
      </w:r>
      <w:r>
        <w:rPr>
          <w:color w:val="231F20"/>
        </w:rPr>
        <w:t>которая</w:t>
      </w:r>
      <w:r>
        <w:rPr>
          <w:color w:val="231F20"/>
          <w:spacing w:val="77"/>
        </w:rPr>
        <w:t> </w:t>
      </w:r>
      <w:r>
        <w:rPr>
          <w:color w:val="231F20"/>
        </w:rPr>
        <w:t>может</w:t>
      </w:r>
      <w:r>
        <w:rPr>
          <w:color w:val="231F20"/>
          <w:spacing w:val="77"/>
        </w:rPr>
        <w:t> </w:t>
      </w:r>
      <w:r>
        <w:rPr>
          <w:color w:val="231F20"/>
        </w:rPr>
        <w:t>потребоваться в</w:t>
      </w:r>
      <w:r>
        <w:rPr>
          <w:color w:val="231F20"/>
          <w:spacing w:val="40"/>
        </w:rPr>
        <w:t> </w:t>
      </w:r>
      <w:r>
        <w:rPr>
          <w:color w:val="231F20"/>
        </w:rPr>
        <w:t>любой</w:t>
      </w:r>
      <w:r>
        <w:rPr>
          <w:color w:val="231F20"/>
          <w:spacing w:val="40"/>
        </w:rPr>
        <w:t> </w:t>
      </w:r>
      <w:r>
        <w:rPr>
          <w:color w:val="231F20"/>
        </w:rPr>
        <w:t>части</w:t>
      </w:r>
      <w:r>
        <w:rPr>
          <w:color w:val="231F20"/>
          <w:spacing w:val="40"/>
        </w:rPr>
        <w:t> </w:t>
      </w:r>
      <w:r>
        <w:rPr>
          <w:color w:val="231F20"/>
        </w:rPr>
        <w:t>вашего</w:t>
      </w:r>
      <w:r>
        <w:rPr>
          <w:color w:val="231F20"/>
          <w:spacing w:val="40"/>
        </w:rPr>
        <w:t> </w:t>
      </w:r>
      <w:r>
        <w:rPr>
          <w:color w:val="231F20"/>
        </w:rPr>
        <w:t>кода.</w:t>
      </w:r>
      <w:r>
        <w:rPr>
          <w:color w:val="231F20"/>
          <w:spacing w:val="40"/>
        </w:rPr>
        <w:t> </w:t>
      </w:r>
      <w:r>
        <w:rPr>
          <w:color w:val="231F20"/>
        </w:rPr>
        <w:t>Пример</w:t>
      </w:r>
      <w:r>
        <w:rPr>
          <w:color w:val="231F20"/>
          <w:spacing w:val="40"/>
        </w:rPr>
        <w:t> </w:t>
      </w:r>
      <w:r>
        <w:rPr>
          <w:color w:val="231F20"/>
        </w:rPr>
        <w:t>логирования</w:t>
      </w:r>
      <w:r>
        <w:rPr>
          <w:color w:val="231F20"/>
          <w:spacing w:val="40"/>
        </w:rPr>
        <w:t> </w:t>
      </w:r>
      <w:r>
        <w:rPr>
          <w:color w:val="231F20"/>
        </w:rPr>
        <w:t>в</w:t>
      </w:r>
      <w:r>
        <w:rPr>
          <w:color w:val="231F20"/>
          <w:spacing w:val="40"/>
        </w:rPr>
        <w:t> </w:t>
      </w:r>
      <w:r>
        <w:rPr>
          <w:color w:val="231F20"/>
        </w:rPr>
        <w:t>классе</w:t>
      </w:r>
      <w:r>
        <w:rPr>
          <w:color w:val="231F20"/>
          <w:spacing w:val="40"/>
        </w:rPr>
        <w:t> </w:t>
      </w:r>
      <w:r>
        <w:rPr>
          <w:rFonts w:ascii="Consolas" w:hAnsi="Consolas"/>
          <w:color w:val="231F20"/>
          <w:sz w:val="18"/>
        </w:rPr>
        <w:t>User</w:t>
      </w:r>
      <w:r>
        <w:rPr>
          <w:rFonts w:ascii="Consolas" w:hAnsi="Consolas"/>
          <w:color w:val="231F20"/>
          <w:spacing w:val="-1"/>
          <w:sz w:val="18"/>
        </w:rPr>
        <w:t> </w:t>
      </w:r>
      <w:r>
        <w:rPr>
          <w:color w:val="231F20"/>
        </w:rPr>
        <w:t>представлен</w:t>
      </w:r>
      <w:r>
        <w:rPr>
          <w:color w:val="231F20"/>
          <w:spacing w:val="40"/>
        </w:rPr>
        <w:t> </w:t>
      </w:r>
      <w:r>
        <w:rPr>
          <w:color w:val="231F20"/>
        </w:rPr>
        <w:t>в листинге 8.3.</w:t>
      </w:r>
    </w:p>
    <w:p>
      <w:pPr>
        <w:pStyle w:val="BodyText"/>
        <w:spacing w:line="261" w:lineRule="auto" w:before="114"/>
        <w:ind w:left="255" w:right="109"/>
        <w:jc w:val="both"/>
      </w:pPr>
      <w:r>
        <w:rPr>
          <w:color w:val="231F20"/>
        </w:rPr>
        <w:t>Класс </w:t>
      </w:r>
      <w:r>
        <w:rPr>
          <w:rFonts w:ascii="Consolas" w:hAnsi="Consolas"/>
          <w:color w:val="231F20"/>
          <w:sz w:val="18"/>
        </w:rPr>
        <w:t>User</w:t>
      </w:r>
      <w:r>
        <w:rPr>
          <w:rFonts w:ascii="Consolas" w:hAnsi="Consolas"/>
          <w:color w:val="231F20"/>
          <w:spacing w:val="-25"/>
          <w:sz w:val="18"/>
        </w:rPr>
        <w:t> </w:t>
      </w:r>
      <w:r>
        <w:rPr>
          <w:color w:val="231F20"/>
        </w:rPr>
        <w:t>регистрирует в файле журнала каждое начало и завершение метода </w:t>
      </w:r>
      <w:r>
        <w:rPr>
          <w:rFonts w:ascii="Consolas" w:hAnsi="Consolas"/>
          <w:color w:val="231F20"/>
          <w:sz w:val="18"/>
        </w:rPr>
        <w:t>ChangeEmail</w:t>
      </w:r>
      <w:r>
        <w:rPr>
          <w:color w:val="231F20"/>
        </w:rPr>
        <w:t>, а также изменение типа пользователя. Нужно ли тестировать эту </w:t>
      </w:r>
      <w:r>
        <w:rPr>
          <w:color w:val="231F20"/>
          <w:spacing w:val="-2"/>
        </w:rPr>
        <w:t>функциональность?</w:t>
      </w:r>
    </w:p>
    <w:p>
      <w:pPr>
        <w:pStyle w:val="BodyText"/>
        <w:spacing w:line="261" w:lineRule="auto" w:before="113"/>
        <w:ind w:left="255" w:right="109"/>
        <w:jc w:val="both"/>
      </w:pPr>
      <w:r>
        <w:rPr>
          <w:color w:val="231F20"/>
        </w:rPr>
        <w:t>С одной стороны, логирование дает важную информацию о поведении приложе- ния. Но с другой стороны, эта функциональность может встречаться так часто, что</w:t>
      </w:r>
      <w:r>
        <w:rPr>
          <w:color w:val="231F20"/>
          <w:spacing w:val="-2"/>
        </w:rPr>
        <w:t> </w:t>
      </w:r>
      <w:r>
        <w:rPr>
          <w:color w:val="231F20"/>
        </w:rPr>
        <w:t>становится</w:t>
      </w:r>
      <w:r>
        <w:rPr>
          <w:color w:val="231F20"/>
          <w:spacing w:val="-2"/>
        </w:rPr>
        <w:t> </w:t>
      </w:r>
      <w:r>
        <w:rPr>
          <w:color w:val="231F20"/>
        </w:rPr>
        <w:t>неясно</w:t>
      </w:r>
      <w:r>
        <w:rPr>
          <w:color w:val="231F20"/>
          <w:spacing w:val="-3"/>
        </w:rPr>
        <w:t> </w:t>
      </w:r>
      <w:r>
        <w:rPr>
          <w:color w:val="231F20"/>
        </w:rPr>
        <w:t>—</w:t>
      </w:r>
      <w:r>
        <w:rPr>
          <w:color w:val="231F20"/>
          <w:spacing w:val="-2"/>
        </w:rPr>
        <w:t> </w:t>
      </w:r>
      <w:r>
        <w:rPr>
          <w:color w:val="231F20"/>
        </w:rPr>
        <w:t>заслуживает</w:t>
      </w:r>
      <w:r>
        <w:rPr>
          <w:color w:val="231F20"/>
          <w:spacing w:val="-2"/>
        </w:rPr>
        <w:t> </w:t>
      </w:r>
      <w:r>
        <w:rPr>
          <w:color w:val="231F20"/>
        </w:rPr>
        <w:t>ли</w:t>
      </w:r>
      <w:r>
        <w:rPr>
          <w:color w:val="231F20"/>
          <w:spacing w:val="-2"/>
        </w:rPr>
        <w:t> </w:t>
      </w:r>
      <w:r>
        <w:rPr>
          <w:color w:val="231F20"/>
        </w:rPr>
        <w:t>она</w:t>
      </w:r>
      <w:r>
        <w:rPr>
          <w:color w:val="231F20"/>
          <w:spacing w:val="-2"/>
        </w:rPr>
        <w:t> </w:t>
      </w:r>
      <w:r>
        <w:rPr>
          <w:color w:val="231F20"/>
        </w:rPr>
        <w:t>дополнительной,</w:t>
      </w:r>
      <w:r>
        <w:rPr>
          <w:color w:val="231F20"/>
          <w:spacing w:val="-2"/>
        </w:rPr>
        <w:t> </w:t>
      </w:r>
      <w:r>
        <w:rPr>
          <w:color w:val="231F20"/>
        </w:rPr>
        <w:t>притом</w:t>
      </w:r>
      <w:r>
        <w:rPr>
          <w:color w:val="231F20"/>
          <w:spacing w:val="-2"/>
        </w:rPr>
        <w:t> </w:t>
      </w:r>
      <w:r>
        <w:rPr>
          <w:color w:val="231F20"/>
        </w:rPr>
        <w:t>довольно значительной работы по тестированию?</w:t>
      </w:r>
    </w:p>
    <w:p>
      <w:pPr>
        <w:pStyle w:val="BodyText"/>
        <w:spacing w:after="0" w:line="261" w:lineRule="auto"/>
        <w:jc w:val="both"/>
        <w:sectPr>
          <w:headerReference w:type="default" r:id="rId213"/>
          <w:headerReference w:type="even" r:id="rId214"/>
          <w:pgSz w:w="9360" w:h="13210"/>
          <w:pgMar w:header="846" w:footer="0" w:top="1140" w:bottom="280" w:left="708" w:right="850"/>
          <w:pgNumType w:start="241"/>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3"/>
          <w:sz w:val="19"/>
        </w:rPr>
        <w:t> </w:t>
      </w:r>
      <w:r>
        <w:rPr>
          <w:rFonts w:ascii="Tahoma" w:hAnsi="Tahoma"/>
          <w:b/>
          <w:color w:val="231F20"/>
          <w:w w:val="90"/>
          <w:sz w:val="19"/>
        </w:rPr>
        <w:t>8.3.</w:t>
      </w:r>
      <w:r>
        <w:rPr>
          <w:rFonts w:ascii="Tahoma" w:hAnsi="Tahoma"/>
          <w:b/>
          <w:color w:val="231F20"/>
          <w:sz w:val="19"/>
        </w:rPr>
        <w:t> </w:t>
      </w:r>
      <w:r>
        <w:rPr>
          <w:rFonts w:ascii="Trebuchet MS" w:hAnsi="Trebuchet MS"/>
          <w:color w:val="231F20"/>
          <w:w w:val="90"/>
          <w:sz w:val="19"/>
        </w:rPr>
        <w:t>Пример</w:t>
      </w:r>
      <w:r>
        <w:rPr>
          <w:rFonts w:ascii="Trebuchet MS" w:hAnsi="Trebuchet MS"/>
          <w:color w:val="231F20"/>
          <w:sz w:val="19"/>
        </w:rPr>
        <w:t> </w:t>
      </w:r>
      <w:r>
        <w:rPr>
          <w:rFonts w:ascii="Trebuchet MS" w:hAnsi="Trebuchet MS"/>
          <w:color w:val="231F20"/>
          <w:w w:val="90"/>
          <w:sz w:val="19"/>
        </w:rPr>
        <w:t>логирования</w:t>
      </w:r>
      <w:r>
        <w:rPr>
          <w:rFonts w:ascii="Trebuchet MS" w:hAnsi="Trebuchet MS"/>
          <w:color w:val="231F20"/>
          <w:spacing w:val="-1"/>
          <w:sz w:val="19"/>
        </w:rPr>
        <w:t> </w:t>
      </w:r>
      <w:r>
        <w:rPr>
          <w:rFonts w:ascii="Trebuchet MS" w:hAnsi="Trebuchet MS"/>
          <w:color w:val="231F20"/>
          <w:w w:val="90"/>
          <w:sz w:val="19"/>
        </w:rPr>
        <w:t>в</w:t>
      </w:r>
      <w:r>
        <w:rPr>
          <w:rFonts w:ascii="Trebuchet MS" w:hAnsi="Trebuchet MS"/>
          <w:color w:val="231F20"/>
          <w:sz w:val="19"/>
        </w:rPr>
        <w:t> </w:t>
      </w:r>
      <w:r>
        <w:rPr>
          <w:rFonts w:ascii="Trebuchet MS" w:hAnsi="Trebuchet MS"/>
          <w:color w:val="231F20"/>
          <w:spacing w:val="-4"/>
          <w:w w:val="90"/>
          <w:sz w:val="19"/>
        </w:rPr>
        <w:t>User</w:t>
      </w:r>
    </w:p>
    <w:p>
      <w:pPr>
        <w:spacing w:before="67"/>
        <w:ind w:left="255" w:right="0" w:firstLine="0"/>
        <w:jc w:val="left"/>
        <w:rPr>
          <w:rFonts w:ascii="Consolas"/>
          <w:sz w:val="16"/>
        </w:rPr>
      </w:pPr>
      <w:r>
        <w:rPr>
          <w:rFonts w:ascii="Consolas"/>
          <w:color w:val="231F20"/>
          <w:sz w:val="16"/>
        </w:rPr>
        <w:t>public class </w:t>
      </w:r>
      <w:r>
        <w:rPr>
          <w:rFonts w:ascii="Consolas"/>
          <w:color w:val="231F20"/>
          <w:spacing w:val="-4"/>
          <w:sz w:val="16"/>
        </w:rPr>
        <w:t>User</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public void ChangeEmail(string newEmail, Company </w:t>
      </w:r>
      <w:r>
        <w:rPr>
          <w:rFonts w:ascii="Consolas"/>
          <w:color w:val="231F20"/>
          <w:spacing w:val="-2"/>
          <w:sz w:val="16"/>
        </w:rPr>
        <w:t>company)</w:t>
      </w:r>
    </w:p>
    <w:p>
      <w:pPr>
        <w:spacing w:line="184" w:lineRule="exact" w:before="12"/>
        <w:ind w:left="607" w:right="0" w:firstLine="0"/>
        <w:jc w:val="left"/>
        <w:rPr>
          <w:rFonts w:ascii="Consolas"/>
          <w:sz w:val="16"/>
        </w:rPr>
      </w:pPr>
      <w:r>
        <w:rPr>
          <w:rFonts w:ascii="Consolas"/>
          <w:color w:val="231F20"/>
          <w:spacing w:val="-10"/>
          <w:sz w:val="16"/>
        </w:rPr>
        <w:t>{</w:t>
      </w:r>
    </w:p>
    <w:p>
      <w:pPr>
        <w:tabs>
          <w:tab w:pos="2454" w:val="left" w:leader="none"/>
        </w:tabs>
        <w:spacing w:before="4"/>
        <w:ind w:left="959" w:right="0" w:firstLine="0"/>
        <w:jc w:val="left"/>
        <w:rPr>
          <w:rFonts w:ascii="Trebuchet MS" w:hAnsi="Trebuchet MS"/>
          <w:b/>
          <w:sz w:val="17"/>
        </w:rPr>
      </w:pPr>
      <w:r>
        <w:rPr>
          <w:rFonts w:ascii="Consolas" w:hAnsi="Consolas"/>
          <w:color w:val="231F20"/>
          <w:spacing w:val="-2"/>
          <w:w w:val="95"/>
          <w:sz w:val="16"/>
        </w:rPr>
        <w:t>_logger.Info(</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1796" name="Image 1796"/>
            <wp:cNvGraphicFramePr>
              <a:graphicFrameLocks/>
            </wp:cNvGraphicFramePr>
            <a:graphic>
              <a:graphicData uri="http://schemas.openxmlformats.org/drawingml/2006/picture">
                <pic:pic>
                  <pic:nvPicPr>
                    <pic:cNvPr id="1796" name="Image 1796"/>
                    <pic:cNvPicPr/>
                  </pic:nvPicPr>
                  <pic:blipFill>
                    <a:blip r:embed="rId152"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80"/>
          <w:w w:val="150"/>
          <w:sz w:val="16"/>
        </w:rPr>
        <w:t> </w:t>
      </w:r>
      <w:r>
        <w:rPr>
          <w:rFonts w:ascii="Trebuchet MS" w:hAnsi="Trebuchet MS"/>
          <w:b/>
          <w:color w:val="58595B"/>
          <w:w w:val="75"/>
          <w:sz w:val="17"/>
        </w:rPr>
        <w:t>Начало</w:t>
      </w:r>
      <w:r>
        <w:rPr>
          <w:rFonts w:ascii="Trebuchet MS" w:hAnsi="Trebuchet MS"/>
          <w:b/>
          <w:color w:val="58595B"/>
          <w:spacing w:val="-6"/>
          <w:w w:val="75"/>
          <w:sz w:val="17"/>
        </w:rPr>
        <w:t> </w:t>
      </w:r>
      <w:r>
        <w:rPr>
          <w:rFonts w:ascii="Trebuchet MS" w:hAnsi="Trebuchet MS"/>
          <w:b/>
          <w:color w:val="58595B"/>
          <w:w w:val="95"/>
          <w:sz w:val="17"/>
        </w:rPr>
        <w:t>метода</w:t>
      </w:r>
    </w:p>
    <w:p>
      <w:pPr>
        <w:spacing w:line="513" w:lineRule="auto" w:before="12"/>
        <w:ind w:left="959" w:right="0" w:firstLine="352"/>
        <w:jc w:val="left"/>
        <w:rPr>
          <w:rFonts w:ascii="Consolas"/>
          <w:sz w:val="16"/>
        </w:rPr>
      </w:pPr>
      <w:r>
        <w:rPr>
          <w:rFonts w:ascii="Consolas"/>
          <w:color w:val="231F20"/>
          <w:sz w:val="16"/>
        </w:rPr>
        <w:t>$"Changing</w:t>
      </w:r>
      <w:r>
        <w:rPr>
          <w:rFonts w:ascii="Consolas"/>
          <w:color w:val="231F20"/>
          <w:spacing w:val="-5"/>
          <w:sz w:val="16"/>
        </w:rPr>
        <w:t> </w:t>
      </w:r>
      <w:r>
        <w:rPr>
          <w:rFonts w:ascii="Consolas"/>
          <w:color w:val="231F20"/>
          <w:sz w:val="16"/>
        </w:rPr>
        <w:t>email</w:t>
      </w:r>
      <w:r>
        <w:rPr>
          <w:rFonts w:ascii="Consolas"/>
          <w:color w:val="231F20"/>
          <w:spacing w:val="-5"/>
          <w:sz w:val="16"/>
        </w:rPr>
        <w:t> </w:t>
      </w:r>
      <w:r>
        <w:rPr>
          <w:rFonts w:ascii="Consolas"/>
          <w:color w:val="231F20"/>
          <w:sz w:val="16"/>
        </w:rPr>
        <w:t>for</w:t>
      </w:r>
      <w:r>
        <w:rPr>
          <w:rFonts w:ascii="Consolas"/>
          <w:color w:val="231F20"/>
          <w:spacing w:val="-5"/>
          <w:sz w:val="16"/>
        </w:rPr>
        <w:t> </w:t>
      </w:r>
      <w:r>
        <w:rPr>
          <w:rFonts w:ascii="Consolas"/>
          <w:color w:val="231F20"/>
          <w:sz w:val="16"/>
        </w:rPr>
        <w:t>user</w:t>
      </w:r>
      <w:r>
        <w:rPr>
          <w:rFonts w:ascii="Consolas"/>
          <w:color w:val="231F20"/>
          <w:spacing w:val="-5"/>
          <w:sz w:val="16"/>
        </w:rPr>
        <w:t> </w:t>
      </w:r>
      <w:r>
        <w:rPr>
          <w:rFonts w:ascii="Consolas"/>
          <w:color w:val="231F20"/>
          <w:sz w:val="16"/>
        </w:rPr>
        <w:t>{UserId}</w:t>
      </w:r>
      <w:r>
        <w:rPr>
          <w:rFonts w:ascii="Consolas"/>
          <w:color w:val="231F20"/>
          <w:spacing w:val="-5"/>
          <w:sz w:val="16"/>
        </w:rPr>
        <w:t> </w:t>
      </w:r>
      <w:r>
        <w:rPr>
          <w:rFonts w:ascii="Consolas"/>
          <w:color w:val="231F20"/>
          <w:sz w:val="16"/>
        </w:rPr>
        <w:t>to</w:t>
      </w:r>
      <w:r>
        <w:rPr>
          <w:rFonts w:ascii="Consolas"/>
          <w:color w:val="231F20"/>
          <w:spacing w:val="-5"/>
          <w:sz w:val="16"/>
        </w:rPr>
        <w:t> </w:t>
      </w:r>
      <w:r>
        <w:rPr>
          <w:rFonts w:ascii="Consolas"/>
          <w:color w:val="231F20"/>
          <w:sz w:val="16"/>
        </w:rPr>
        <w:t>{newEmail}"); Precondition.Requires(CanChangeEmail() == null);</w:t>
      </w:r>
    </w:p>
    <w:p>
      <w:pPr>
        <w:spacing w:line="256" w:lineRule="auto" w:before="0"/>
        <w:ind w:left="1311" w:right="4809" w:hanging="352"/>
        <w:jc w:val="left"/>
        <w:rPr>
          <w:rFonts w:ascii="Consolas"/>
          <w:sz w:val="16"/>
        </w:rPr>
      </w:pPr>
      <w:r>
        <w:rPr>
          <w:rFonts w:ascii="Consolas"/>
          <w:color w:val="231F20"/>
          <w:sz w:val="16"/>
        </w:rPr>
        <w:t>if</w:t>
      </w:r>
      <w:r>
        <w:rPr>
          <w:rFonts w:ascii="Consolas"/>
          <w:color w:val="231F20"/>
          <w:spacing w:val="-11"/>
          <w:sz w:val="16"/>
        </w:rPr>
        <w:t> </w:t>
      </w:r>
      <w:r>
        <w:rPr>
          <w:rFonts w:ascii="Consolas"/>
          <w:color w:val="231F20"/>
          <w:sz w:val="16"/>
        </w:rPr>
        <w:t>(Email</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newEmail) </w:t>
      </w:r>
      <w:r>
        <w:rPr>
          <w:rFonts w:ascii="Consolas"/>
          <w:color w:val="231F20"/>
          <w:spacing w:val="-2"/>
          <w:sz w:val="16"/>
        </w:rPr>
        <w:t>return;</w:t>
      </w:r>
    </w:p>
    <w:p>
      <w:pPr>
        <w:pStyle w:val="BodyText"/>
        <w:spacing w:before="10"/>
        <w:rPr>
          <w:rFonts w:ascii="Consolas"/>
          <w:sz w:val="16"/>
        </w:rPr>
      </w:pPr>
    </w:p>
    <w:p>
      <w:pPr>
        <w:spacing w:before="0"/>
        <w:ind w:left="959" w:right="0" w:firstLine="0"/>
        <w:jc w:val="left"/>
        <w:rPr>
          <w:rFonts w:ascii="Consolas"/>
          <w:sz w:val="16"/>
        </w:rPr>
      </w:pPr>
      <w:r>
        <w:rPr>
          <w:rFonts w:ascii="Consolas"/>
          <w:color w:val="231F20"/>
          <w:sz w:val="16"/>
        </w:rPr>
        <w:t>UserType newType = </w:t>
      </w:r>
      <w:r>
        <w:rPr>
          <w:rFonts w:ascii="Consolas"/>
          <w:color w:val="231F20"/>
          <w:spacing w:val="-2"/>
          <w:sz w:val="16"/>
        </w:rPr>
        <w:t>company.IsEmailCorporate(newEmail)</w:t>
      </w:r>
    </w:p>
    <w:p>
      <w:pPr>
        <w:spacing w:before="13"/>
        <w:ind w:left="1311" w:right="0" w:firstLine="0"/>
        <w:jc w:val="left"/>
        <w:rPr>
          <w:rFonts w:ascii="Consolas"/>
          <w:sz w:val="16"/>
        </w:rPr>
      </w:pPr>
      <w:r>
        <w:rPr>
          <w:rFonts w:ascii="Consolas"/>
          <w:color w:val="231F20"/>
          <w:sz w:val="16"/>
        </w:rPr>
        <w:t>? </w:t>
      </w:r>
      <w:r>
        <w:rPr>
          <w:rFonts w:ascii="Consolas"/>
          <w:color w:val="231F20"/>
          <w:spacing w:val="-2"/>
          <w:sz w:val="16"/>
        </w:rPr>
        <w:t>UserType.Employee</w:t>
      </w:r>
    </w:p>
    <w:p>
      <w:pPr>
        <w:spacing w:before="13"/>
        <w:ind w:left="1311" w:right="0" w:firstLine="0"/>
        <w:jc w:val="left"/>
        <w:rPr>
          <w:rFonts w:ascii="Consolas"/>
          <w:sz w:val="16"/>
        </w:rPr>
      </w:pPr>
      <w:r>
        <w:rPr>
          <w:rFonts w:ascii="Consolas"/>
          <w:color w:val="231F20"/>
          <w:sz w:val="16"/>
        </w:rPr>
        <w:t>: </w:t>
      </w:r>
      <w:r>
        <w:rPr>
          <w:rFonts w:ascii="Consolas"/>
          <w:color w:val="231F20"/>
          <w:spacing w:val="-2"/>
          <w:sz w:val="16"/>
        </w:rPr>
        <w:t>UserType.Customer;</w:t>
      </w:r>
    </w:p>
    <w:p>
      <w:pPr>
        <w:pStyle w:val="BodyText"/>
        <w:spacing w:before="25"/>
        <w:rPr>
          <w:rFonts w:ascii="Consolas"/>
          <w:sz w:val="16"/>
        </w:rPr>
      </w:pPr>
    </w:p>
    <w:p>
      <w:pPr>
        <w:spacing w:before="0"/>
        <w:ind w:left="959" w:right="0" w:firstLine="0"/>
        <w:jc w:val="left"/>
        <w:rPr>
          <w:rFonts w:ascii="Consolas"/>
          <w:sz w:val="16"/>
        </w:rPr>
      </w:pPr>
      <w:r>
        <w:rPr>
          <w:rFonts w:ascii="Consolas"/>
          <w:color w:val="231F20"/>
          <w:sz w:val="16"/>
        </w:rPr>
        <w:t>if (Type != </w:t>
      </w:r>
      <w:r>
        <w:rPr>
          <w:rFonts w:ascii="Consolas"/>
          <w:color w:val="231F20"/>
          <w:spacing w:val="-2"/>
          <w:sz w:val="16"/>
        </w:rPr>
        <w:t>newType)</w:t>
      </w:r>
    </w:p>
    <w:p>
      <w:pPr>
        <w:spacing w:before="13"/>
        <w:ind w:left="959" w:right="0" w:firstLine="0"/>
        <w:jc w:val="left"/>
        <w:rPr>
          <w:rFonts w:ascii="Consolas"/>
          <w:sz w:val="16"/>
        </w:rPr>
      </w:pPr>
      <w:r>
        <w:rPr>
          <w:rFonts w:ascii="Consolas"/>
          <w:color w:val="231F20"/>
          <w:spacing w:val="-10"/>
          <w:sz w:val="16"/>
        </w:rPr>
        <w:t>{</w:t>
      </w:r>
    </w:p>
    <w:p>
      <w:pPr>
        <w:spacing w:line="256" w:lineRule="auto" w:before="12"/>
        <w:ind w:left="1311" w:right="0" w:firstLine="0"/>
        <w:jc w:val="left"/>
        <w:rPr>
          <w:rFonts w:ascii="Consolas" w:hAnsi="Consolas"/>
          <w:sz w:val="16"/>
        </w:rPr>
      </w:pPr>
      <w:r>
        <w:rPr>
          <w:rFonts w:ascii="Consolas" w:hAnsi="Consolas"/>
          <w:sz w:val="16"/>
        </w:rPr>
        <mc:AlternateContent>
          <mc:Choice Requires="wps">
            <w:drawing>
              <wp:anchor distT="0" distB="0" distL="0" distR="0" allowOverlap="1" layoutInCell="1" locked="0" behindDoc="0" simplePos="0" relativeHeight="15908352">
                <wp:simplePos x="0" y="0"/>
                <wp:positionH relativeFrom="page">
                  <wp:posOffset>3408182</wp:posOffset>
                </wp:positionH>
                <wp:positionV relativeFrom="paragraph">
                  <wp:posOffset>290810</wp:posOffset>
                </wp:positionV>
                <wp:extent cx="1270" cy="346075"/>
                <wp:effectExtent l="0" t="0" r="0" b="0"/>
                <wp:wrapNone/>
                <wp:docPr id="1797" name="Graphic 1797"/>
                <wp:cNvGraphicFramePr>
                  <a:graphicFrameLocks/>
                </wp:cNvGraphicFramePr>
                <a:graphic>
                  <a:graphicData uri="http://schemas.microsoft.com/office/word/2010/wordprocessingShape">
                    <wps:wsp>
                      <wps:cNvPr id="1797" name="Graphic 1797"/>
                      <wps:cNvSpPr/>
                      <wps:spPr>
                        <a:xfrm>
                          <a:off x="0" y="0"/>
                          <a:ext cx="1270" cy="346075"/>
                        </a:xfrm>
                        <a:custGeom>
                          <a:avLst/>
                          <a:gdLst/>
                          <a:ahLst/>
                          <a:cxnLst/>
                          <a:rect l="l" t="t" r="r" b="b"/>
                          <a:pathLst>
                            <a:path w="0" h="346075">
                              <a:moveTo>
                                <a:pt x="0" y="0"/>
                              </a:moveTo>
                              <a:lnTo>
                                <a:pt x="0" y="345579"/>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8352" from="268.360809pt,22.898491pt" to="268.360809pt,50.109491pt" stroked="true" strokeweight=".5pt" strokecolor="#231f20">
                <v:stroke dashstyle="solid"/>
                <w10:wrap type="none"/>
              </v:line>
            </w:pict>
          </mc:Fallback>
        </mc:AlternateContent>
      </w:r>
      <w:r>
        <w:rPr>
          <w:rFonts w:ascii="Consolas" w:hAnsi="Consolas"/>
          <w:color w:val="231F20"/>
          <w:sz w:val="16"/>
        </w:rPr>
        <w:t>int</w:t>
      </w:r>
      <w:r>
        <w:rPr>
          <w:rFonts w:ascii="Consolas" w:hAnsi="Consolas"/>
          <w:color w:val="231F20"/>
          <w:spacing w:val="-6"/>
          <w:sz w:val="16"/>
        </w:rPr>
        <w:t> </w:t>
      </w:r>
      <w:r>
        <w:rPr>
          <w:rFonts w:ascii="Consolas" w:hAnsi="Consolas"/>
          <w:color w:val="231F20"/>
          <w:sz w:val="16"/>
        </w:rPr>
        <w:t>delta</w:t>
      </w:r>
      <w:r>
        <w:rPr>
          <w:rFonts w:ascii="Consolas" w:hAnsi="Consolas"/>
          <w:color w:val="231F20"/>
          <w:spacing w:val="-6"/>
          <w:sz w:val="16"/>
        </w:rPr>
        <w:t> </w:t>
      </w:r>
      <w:r>
        <w:rPr>
          <w:rFonts w:ascii="Consolas" w:hAnsi="Consolas"/>
          <w:color w:val="231F20"/>
          <w:sz w:val="16"/>
        </w:rPr>
        <w:t>=</w:t>
      </w:r>
      <w:r>
        <w:rPr>
          <w:rFonts w:ascii="Consolas" w:hAnsi="Consolas"/>
          <w:color w:val="231F20"/>
          <w:spacing w:val="-6"/>
          <w:sz w:val="16"/>
        </w:rPr>
        <w:t> </w:t>
      </w:r>
      <w:r>
        <w:rPr>
          <w:rFonts w:ascii="Consolas" w:hAnsi="Consolas"/>
          <w:color w:val="231F20"/>
          <w:sz w:val="16"/>
        </w:rPr>
        <w:t>newType</w:t>
      </w:r>
      <w:r>
        <w:rPr>
          <w:rFonts w:ascii="Consolas" w:hAnsi="Consolas"/>
          <w:color w:val="231F20"/>
          <w:spacing w:val="-6"/>
          <w:sz w:val="16"/>
        </w:rPr>
        <w:t> </w:t>
      </w:r>
      <w:r>
        <w:rPr>
          <w:rFonts w:ascii="Consolas" w:hAnsi="Consolas"/>
          <w:color w:val="231F20"/>
          <w:sz w:val="16"/>
        </w:rPr>
        <w:t>==</w:t>
      </w:r>
      <w:r>
        <w:rPr>
          <w:rFonts w:ascii="Consolas" w:hAnsi="Consolas"/>
          <w:color w:val="231F20"/>
          <w:spacing w:val="-6"/>
          <w:sz w:val="16"/>
        </w:rPr>
        <w:t> </w:t>
      </w:r>
      <w:r>
        <w:rPr>
          <w:rFonts w:ascii="Consolas" w:hAnsi="Consolas"/>
          <w:color w:val="231F20"/>
          <w:sz w:val="16"/>
        </w:rPr>
        <w:t>UserType.Employee?1:­</w:t>
      </w:r>
      <w:r>
        <w:rPr>
          <w:rFonts w:ascii="Consolas" w:hAnsi="Consolas"/>
          <w:color w:val="231F20"/>
          <w:sz w:val="16"/>
        </w:rPr>
        <w:t>1; </w:t>
      </w:r>
      <w:r>
        <w:rPr>
          <w:rFonts w:ascii="Consolas" w:hAnsi="Consolas"/>
          <w:color w:val="231F20"/>
          <w:spacing w:val="-2"/>
          <w:sz w:val="16"/>
        </w:rPr>
        <w:t>company.ChangeNumberOfEmployees(delta);</w:t>
      </w:r>
    </w:p>
    <w:p>
      <w:pPr>
        <w:spacing w:after="0" w:line="256" w:lineRule="auto"/>
        <w:jc w:val="left"/>
        <w:rPr>
          <w:rFonts w:ascii="Consolas" w:hAnsi="Consolas"/>
          <w:sz w:val="16"/>
        </w:rPr>
        <w:sectPr>
          <w:pgSz w:w="9360" w:h="13210"/>
          <w:pgMar w:header="846" w:footer="0" w:top="1140" w:bottom="280" w:left="708" w:right="850"/>
        </w:sectPr>
      </w:pPr>
    </w:p>
    <w:p>
      <w:pPr>
        <w:spacing w:line="187" w:lineRule="exact" w:before="0"/>
        <w:ind w:left="1311" w:right="0" w:firstLine="0"/>
        <w:jc w:val="left"/>
        <w:rPr>
          <w:rFonts w:ascii="Consolas"/>
          <w:sz w:val="16"/>
        </w:rPr>
      </w:pPr>
      <w:r>
        <w:rPr>
          <w:rFonts w:ascii="Consolas"/>
          <w:color w:val="231F20"/>
          <w:spacing w:val="-2"/>
          <w:sz w:val="16"/>
        </w:rPr>
        <w:t>_logger.Info(</w:t>
      </w:r>
    </w:p>
    <w:p>
      <w:pPr>
        <w:spacing w:before="12"/>
        <w:ind w:left="1663" w:right="0" w:firstLine="0"/>
        <w:jc w:val="left"/>
        <w:rPr>
          <w:rFonts w:ascii="Consolas"/>
          <w:sz w:val="16"/>
        </w:rPr>
      </w:pPr>
      <w:r>
        <w:rPr>
          <w:rFonts w:ascii="Consolas"/>
          <w:color w:val="231F20"/>
          <w:sz w:val="16"/>
        </w:rPr>
        <w:t>$"User {UserId} changed type " </w:t>
      </w:r>
      <w:r>
        <w:rPr>
          <w:rFonts w:ascii="Consolas"/>
          <w:color w:val="231F20"/>
          <w:spacing w:val="-10"/>
          <w:sz w:val="16"/>
        </w:rPr>
        <w:t>+</w:t>
      </w:r>
    </w:p>
    <w:p>
      <w:pPr>
        <w:spacing w:before="13"/>
        <w:ind w:left="1663" w:right="0" w:firstLine="0"/>
        <w:jc w:val="left"/>
        <w:rPr>
          <w:rFonts w:ascii="Consolas"/>
          <w:sz w:val="16"/>
        </w:rPr>
      </w:pPr>
      <w:r>
        <w:rPr>
          <w:rFonts w:ascii="Consolas"/>
          <w:color w:val="231F20"/>
          <w:sz w:val="16"/>
        </w:rPr>
        <w:t>$"from {Type} to </w:t>
      </w:r>
      <w:r>
        <w:rPr>
          <w:rFonts w:ascii="Consolas"/>
          <w:color w:val="231F20"/>
          <w:spacing w:val="-2"/>
          <w:sz w:val="16"/>
        </w:rPr>
        <w:t>{newType}");</w:t>
      </w:r>
    </w:p>
    <w:p>
      <w:pPr>
        <w:spacing w:before="13"/>
        <w:ind w:left="959" w:right="0" w:firstLine="0"/>
        <w:jc w:val="left"/>
        <w:rPr>
          <w:rFonts w:ascii="Consolas"/>
          <w:sz w:val="16"/>
        </w:rPr>
      </w:pPr>
      <w:r>
        <w:rPr>
          <w:rFonts w:ascii="Consolas"/>
          <w:color w:val="231F20"/>
          <w:spacing w:val="-10"/>
          <w:sz w:val="16"/>
        </w:rPr>
        <w:t>}</w:t>
      </w:r>
    </w:p>
    <w:p>
      <w:pPr>
        <w:spacing w:line="242" w:lineRule="auto" w:before="103"/>
        <w:ind w:left="250" w:right="1390" w:firstLine="0"/>
        <w:jc w:val="left"/>
        <w:rPr>
          <w:rFonts w:ascii="Trebuchet MS" w:hAnsi="Trebuchet MS"/>
          <w:b/>
          <w:sz w:val="17"/>
        </w:rPr>
      </w:pPr>
      <w:r>
        <w:rPr/>
        <w:br w:type="column"/>
      </w:r>
      <w:r>
        <w:rPr>
          <w:rFonts w:ascii="Trebuchet MS" w:hAnsi="Trebuchet MS"/>
          <w:b/>
          <w:color w:val="58595B"/>
          <w:w w:val="75"/>
          <w:sz w:val="17"/>
        </w:rPr>
        <w:t>Изменяет</w:t>
      </w:r>
      <w:r>
        <w:rPr>
          <w:rFonts w:ascii="Trebuchet MS" w:hAnsi="Trebuchet MS"/>
          <w:b/>
          <w:color w:val="58595B"/>
          <w:spacing w:val="-13"/>
          <w:w w:val="75"/>
          <w:sz w:val="17"/>
        </w:rPr>
        <w:t> </w:t>
      </w:r>
      <w:r>
        <w:rPr>
          <w:rFonts w:ascii="Trebuchet MS" w:hAnsi="Trebuchet MS"/>
          <w:b/>
          <w:color w:val="58595B"/>
          <w:w w:val="75"/>
          <w:sz w:val="17"/>
        </w:rPr>
        <w:t>тип</w:t>
      </w:r>
      <w:r>
        <w:rPr>
          <w:rFonts w:ascii="Trebuchet MS" w:hAnsi="Trebuchet MS"/>
          <w:b/>
          <w:color w:val="58595B"/>
          <w:sz w:val="17"/>
        </w:rPr>
        <w:t> </w:t>
      </w:r>
      <w:r>
        <w:rPr>
          <w:rFonts w:ascii="Trebuchet MS" w:hAnsi="Trebuchet MS"/>
          <w:b/>
          <w:color w:val="58595B"/>
          <w:spacing w:val="-2"/>
          <w:w w:val="75"/>
          <w:sz w:val="17"/>
        </w:rPr>
        <w:t>пользователя</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4480" w:space="40"/>
            <w:col w:w="3282"/>
          </w:cols>
        </w:sectPr>
      </w:pPr>
    </w:p>
    <w:p>
      <w:pPr>
        <w:pStyle w:val="BodyText"/>
        <w:spacing w:before="26"/>
        <w:rPr>
          <w:rFonts w:ascii="Trebuchet MS"/>
          <w:b/>
          <w:sz w:val="16"/>
        </w:rPr>
      </w:pPr>
    </w:p>
    <w:p>
      <w:pPr>
        <w:spacing w:before="1"/>
        <w:ind w:left="959" w:right="5338" w:firstLine="0"/>
        <w:jc w:val="left"/>
        <w:rPr>
          <w:rFonts w:ascii="Consolas"/>
          <w:sz w:val="16"/>
        </w:rPr>
      </w:pPr>
      <w:r>
        <w:rPr>
          <w:rFonts w:ascii="Consolas"/>
          <w:color w:val="231F20"/>
          <w:sz w:val="16"/>
        </w:rPr>
        <w:t>Email = </w:t>
      </w:r>
      <w:r>
        <w:rPr>
          <w:rFonts w:ascii="Consolas"/>
          <w:color w:val="231F20"/>
          <w:spacing w:val="-2"/>
          <w:sz w:val="16"/>
        </w:rPr>
        <w:t>newEmail;</w:t>
      </w:r>
    </w:p>
    <w:p>
      <w:pPr>
        <w:spacing w:before="12"/>
        <w:ind w:left="959" w:right="5338" w:firstLine="0"/>
        <w:jc w:val="left"/>
        <w:rPr>
          <w:rFonts w:ascii="Consolas"/>
          <w:sz w:val="16"/>
        </w:rPr>
      </w:pPr>
      <w:r>
        <w:rPr>
          <w:rFonts w:ascii="Consolas"/>
          <w:color w:val="231F20"/>
          <w:sz w:val="16"/>
        </w:rPr>
        <w:t>Type = </w:t>
      </w:r>
      <w:r>
        <w:rPr>
          <w:rFonts w:ascii="Consolas"/>
          <w:color w:val="231F20"/>
          <w:spacing w:val="-2"/>
          <w:sz w:val="16"/>
        </w:rPr>
        <w:t>newType;</w:t>
      </w:r>
    </w:p>
    <w:p>
      <w:pPr>
        <w:spacing w:line="186" w:lineRule="exact" w:before="14"/>
        <w:ind w:left="959" w:right="0" w:firstLine="0"/>
        <w:jc w:val="left"/>
        <w:rPr>
          <w:rFonts w:ascii="Consolas"/>
          <w:sz w:val="16"/>
        </w:rPr>
      </w:pPr>
      <w:r>
        <w:rPr>
          <w:rFonts w:ascii="Consolas"/>
          <w:color w:val="231F20"/>
          <w:sz w:val="16"/>
        </w:rPr>
        <w:t>EmailChangedEvents.Add(new EmailChangedEvent(UserId, </w:t>
      </w:r>
      <w:r>
        <w:rPr>
          <w:rFonts w:ascii="Consolas"/>
          <w:color w:val="231F20"/>
          <w:spacing w:val="-2"/>
          <w:sz w:val="16"/>
        </w:rPr>
        <w:t>newEmail));</w:t>
      </w:r>
    </w:p>
    <w:p>
      <w:pPr>
        <w:pStyle w:val="BodyText"/>
        <w:spacing w:before="12"/>
        <w:rPr>
          <w:rFonts w:ascii="Consolas"/>
          <w:sz w:val="16"/>
        </w:rPr>
      </w:pPr>
    </w:p>
    <w:p>
      <w:pPr>
        <w:tabs>
          <w:tab w:pos="2454" w:val="left" w:leader="none"/>
          <w:tab w:pos="3066" w:val="left" w:leader="none"/>
        </w:tabs>
        <w:spacing w:before="1"/>
        <w:ind w:left="959" w:right="0" w:firstLine="0"/>
        <w:jc w:val="left"/>
        <w:rPr>
          <w:rFonts w:ascii="Trebuchet MS" w:hAnsi="Trebuchet MS"/>
          <w:b/>
          <w:sz w:val="17"/>
        </w:rPr>
      </w:pPr>
      <w:r>
        <w:rPr>
          <w:rFonts w:ascii="Consolas" w:hAnsi="Consolas"/>
          <w:color w:val="231F20"/>
          <w:spacing w:val="-2"/>
          <w:w w:val="95"/>
          <w:sz w:val="16"/>
        </w:rPr>
        <w:t>_logger.Info(</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1798" name="Image 1798"/>
            <wp:cNvGraphicFramePr>
              <a:graphicFrameLocks/>
            </wp:cNvGraphicFramePr>
            <a:graphic>
              <a:graphicData uri="http://schemas.openxmlformats.org/drawingml/2006/picture">
                <pic:pic>
                  <pic:nvPicPr>
                    <pic:cNvPr id="1798" name="Image 1798"/>
                    <pic:cNvPicPr/>
                  </pic:nvPicPr>
                  <pic:blipFill>
                    <a:blip r:embed="rId32"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z w:val="16"/>
        </w:rPr>
        <w:tab/>
      </w:r>
      <w:r>
        <w:rPr>
          <w:rFonts w:ascii="Trebuchet MS" w:hAnsi="Trebuchet MS"/>
          <w:b/>
          <w:color w:val="58595B"/>
          <w:w w:val="70"/>
          <w:sz w:val="17"/>
        </w:rPr>
        <w:t>Конец</w:t>
      </w:r>
      <w:r>
        <w:rPr>
          <w:rFonts w:ascii="Trebuchet MS" w:hAnsi="Trebuchet MS"/>
          <w:b/>
          <w:color w:val="58595B"/>
          <w:spacing w:val="-3"/>
          <w:w w:val="95"/>
          <w:sz w:val="17"/>
        </w:rPr>
        <w:t> </w:t>
      </w:r>
      <w:r>
        <w:rPr>
          <w:rFonts w:ascii="Trebuchet MS" w:hAnsi="Trebuchet MS"/>
          <w:b/>
          <w:color w:val="58595B"/>
          <w:spacing w:val="-2"/>
          <w:w w:val="95"/>
          <w:sz w:val="17"/>
        </w:rPr>
        <w:t>метода</w:t>
      </w:r>
    </w:p>
    <w:p>
      <w:pPr>
        <w:spacing w:before="12"/>
        <w:ind w:left="1311" w:right="0" w:firstLine="0"/>
        <w:jc w:val="left"/>
        <w:rPr>
          <w:rFonts w:ascii="Consolas"/>
          <w:sz w:val="16"/>
        </w:rPr>
      </w:pPr>
      <w:r>
        <w:rPr>
          <w:rFonts w:ascii="Consolas"/>
          <w:color w:val="231F20"/>
          <w:sz w:val="16"/>
        </w:rPr>
        <w:t>$"Email is changed for user </w:t>
      </w:r>
      <w:r>
        <w:rPr>
          <w:rFonts w:ascii="Consolas"/>
          <w:color w:val="231F20"/>
          <w:spacing w:val="-2"/>
          <w:sz w:val="16"/>
        </w:rPr>
        <w:t>{UserId}");</w:t>
      </w:r>
    </w:p>
    <w:p>
      <w:pPr>
        <w:spacing w:before="13"/>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spacing w:line="261" w:lineRule="auto" w:before="196"/>
        <w:ind w:left="255" w:right="110" w:firstLine="0"/>
        <w:jc w:val="both"/>
        <w:rPr>
          <w:sz w:val="20"/>
        </w:rPr>
      </w:pPr>
      <w:r>
        <w:rPr>
          <w:color w:val="231F20"/>
          <w:sz w:val="20"/>
        </w:rPr>
        <w:t>Ответ</w:t>
      </w:r>
      <w:r>
        <w:rPr>
          <w:color w:val="231F20"/>
          <w:spacing w:val="-12"/>
          <w:sz w:val="20"/>
        </w:rPr>
        <w:t> </w:t>
      </w:r>
      <w:r>
        <w:rPr>
          <w:color w:val="231F20"/>
          <w:sz w:val="20"/>
        </w:rPr>
        <w:t>на</w:t>
      </w:r>
      <w:r>
        <w:rPr>
          <w:color w:val="231F20"/>
          <w:spacing w:val="-11"/>
          <w:sz w:val="20"/>
        </w:rPr>
        <w:t> </w:t>
      </w:r>
      <w:r>
        <w:rPr>
          <w:color w:val="231F20"/>
          <w:sz w:val="20"/>
        </w:rPr>
        <w:t>вопрос</w:t>
      </w:r>
      <w:r>
        <w:rPr>
          <w:color w:val="231F20"/>
          <w:spacing w:val="-11"/>
          <w:sz w:val="20"/>
        </w:rPr>
        <w:t> </w:t>
      </w:r>
      <w:r>
        <w:rPr>
          <w:color w:val="231F20"/>
          <w:sz w:val="20"/>
        </w:rPr>
        <w:t>о</w:t>
      </w:r>
      <w:r>
        <w:rPr>
          <w:color w:val="231F20"/>
          <w:spacing w:val="-11"/>
          <w:sz w:val="20"/>
        </w:rPr>
        <w:t> </w:t>
      </w:r>
      <w:r>
        <w:rPr>
          <w:color w:val="231F20"/>
          <w:sz w:val="20"/>
        </w:rPr>
        <w:t>том,</w:t>
      </w:r>
      <w:r>
        <w:rPr>
          <w:color w:val="231F20"/>
          <w:spacing w:val="-11"/>
          <w:sz w:val="20"/>
        </w:rPr>
        <w:t> </w:t>
      </w:r>
      <w:r>
        <w:rPr>
          <w:color w:val="231F20"/>
          <w:sz w:val="20"/>
        </w:rPr>
        <w:t>стоит</w:t>
      </w:r>
      <w:r>
        <w:rPr>
          <w:color w:val="231F20"/>
          <w:spacing w:val="-11"/>
          <w:sz w:val="20"/>
        </w:rPr>
        <w:t> </w:t>
      </w:r>
      <w:r>
        <w:rPr>
          <w:color w:val="231F20"/>
          <w:sz w:val="20"/>
        </w:rPr>
        <w:t>ли</w:t>
      </w:r>
      <w:r>
        <w:rPr>
          <w:color w:val="231F20"/>
          <w:spacing w:val="-11"/>
          <w:sz w:val="20"/>
        </w:rPr>
        <w:t> </w:t>
      </w:r>
      <w:r>
        <w:rPr>
          <w:color w:val="231F20"/>
          <w:sz w:val="20"/>
        </w:rPr>
        <w:t>тестировать</w:t>
      </w:r>
      <w:r>
        <w:rPr>
          <w:color w:val="231F20"/>
          <w:spacing w:val="-11"/>
          <w:sz w:val="20"/>
        </w:rPr>
        <w:t> </w:t>
      </w:r>
      <w:r>
        <w:rPr>
          <w:color w:val="231F20"/>
          <w:sz w:val="20"/>
        </w:rPr>
        <w:t>функциональность</w:t>
      </w:r>
      <w:r>
        <w:rPr>
          <w:color w:val="231F20"/>
          <w:spacing w:val="-11"/>
          <w:sz w:val="20"/>
        </w:rPr>
        <w:t> </w:t>
      </w:r>
      <w:r>
        <w:rPr>
          <w:color w:val="231F20"/>
          <w:sz w:val="20"/>
        </w:rPr>
        <w:t>логирования,</w:t>
      </w:r>
      <w:r>
        <w:rPr>
          <w:color w:val="231F20"/>
          <w:spacing w:val="-11"/>
          <w:sz w:val="20"/>
        </w:rPr>
        <w:t> </w:t>
      </w:r>
      <w:r>
        <w:rPr>
          <w:color w:val="231F20"/>
          <w:sz w:val="20"/>
        </w:rPr>
        <w:t>сво- </w:t>
      </w:r>
      <w:r>
        <w:rPr>
          <w:color w:val="231F20"/>
          <w:spacing w:val="-6"/>
          <w:sz w:val="20"/>
        </w:rPr>
        <w:t>дится к</w:t>
      </w:r>
      <w:r>
        <w:rPr>
          <w:color w:val="231F20"/>
          <w:spacing w:val="-5"/>
          <w:sz w:val="20"/>
        </w:rPr>
        <w:t> </w:t>
      </w:r>
      <w:r>
        <w:rPr>
          <w:color w:val="231F20"/>
          <w:spacing w:val="-6"/>
          <w:sz w:val="20"/>
        </w:rPr>
        <w:t>следующему:</w:t>
      </w:r>
      <w:r>
        <w:rPr>
          <w:color w:val="231F20"/>
          <w:spacing w:val="-5"/>
          <w:sz w:val="20"/>
        </w:rPr>
        <w:t> </w:t>
      </w:r>
      <w:r>
        <w:rPr>
          <w:i/>
          <w:color w:val="231F20"/>
          <w:spacing w:val="-6"/>
          <w:sz w:val="20"/>
        </w:rPr>
        <w:t>является</w:t>
      </w:r>
      <w:r>
        <w:rPr>
          <w:i/>
          <w:color w:val="231F20"/>
          <w:spacing w:val="-5"/>
          <w:sz w:val="20"/>
        </w:rPr>
        <w:t> </w:t>
      </w:r>
      <w:r>
        <w:rPr>
          <w:i/>
          <w:color w:val="231F20"/>
          <w:spacing w:val="-6"/>
          <w:sz w:val="20"/>
        </w:rPr>
        <w:t>ли</w:t>
      </w:r>
      <w:r>
        <w:rPr>
          <w:i/>
          <w:color w:val="231F20"/>
          <w:spacing w:val="-5"/>
          <w:sz w:val="20"/>
        </w:rPr>
        <w:t> </w:t>
      </w:r>
      <w:r>
        <w:rPr>
          <w:i/>
          <w:color w:val="231F20"/>
          <w:spacing w:val="-6"/>
          <w:sz w:val="20"/>
        </w:rPr>
        <w:t>протоколирование</w:t>
      </w:r>
      <w:r>
        <w:rPr>
          <w:i/>
          <w:color w:val="231F20"/>
          <w:spacing w:val="-5"/>
          <w:sz w:val="20"/>
        </w:rPr>
        <w:t> </w:t>
      </w:r>
      <w:r>
        <w:rPr>
          <w:i/>
          <w:color w:val="231F20"/>
          <w:spacing w:val="-6"/>
          <w:sz w:val="20"/>
        </w:rPr>
        <w:t>частью</w:t>
      </w:r>
      <w:r>
        <w:rPr>
          <w:i/>
          <w:color w:val="231F20"/>
          <w:spacing w:val="-5"/>
          <w:sz w:val="20"/>
        </w:rPr>
        <w:t> </w:t>
      </w:r>
      <w:r>
        <w:rPr>
          <w:i/>
          <w:color w:val="231F20"/>
          <w:spacing w:val="-6"/>
          <w:sz w:val="20"/>
        </w:rPr>
        <w:t>наблюдаемого</w:t>
      </w:r>
      <w:r>
        <w:rPr>
          <w:i/>
          <w:color w:val="231F20"/>
          <w:spacing w:val="-5"/>
          <w:sz w:val="20"/>
        </w:rPr>
        <w:t> </w:t>
      </w:r>
      <w:r>
        <w:rPr>
          <w:i/>
          <w:color w:val="231F20"/>
          <w:spacing w:val="-6"/>
          <w:sz w:val="20"/>
        </w:rPr>
        <w:t>поведения</w:t>
      </w:r>
      <w:r>
        <w:rPr>
          <w:i/>
          <w:color w:val="231F20"/>
          <w:sz w:val="20"/>
        </w:rPr>
        <w:t> приложения или же это деталь имплементации</w:t>
      </w:r>
      <w:r>
        <w:rPr>
          <w:color w:val="231F20"/>
          <w:sz w:val="20"/>
        </w:rPr>
        <w:t>?</w:t>
      </w:r>
    </w:p>
    <w:p>
      <w:pPr>
        <w:pStyle w:val="BodyText"/>
        <w:spacing w:line="261" w:lineRule="auto" w:before="114"/>
        <w:ind w:left="255" w:right="109"/>
        <w:jc w:val="both"/>
      </w:pPr>
      <w:r>
        <w:rPr>
          <w:color w:val="231F20"/>
          <w:spacing w:val="-4"/>
        </w:rPr>
        <w:t>В этом смысле она не отличается от любой другой функциональности. Логирование</w:t>
      </w:r>
      <w:r>
        <w:rPr>
          <w:color w:val="231F20"/>
        </w:rPr>
        <w:t> </w:t>
      </w:r>
      <w:r>
        <w:rPr>
          <w:color w:val="231F20"/>
          <w:spacing w:val="-4"/>
        </w:rPr>
        <w:t>создает изменения во внепроцессных зависимостях (таких как текстовый файл или</w:t>
      </w:r>
      <w:r>
        <w:rPr>
          <w:color w:val="231F20"/>
          <w:spacing w:val="-2"/>
        </w:rPr>
        <w:t> база</w:t>
      </w:r>
      <w:r>
        <w:rPr>
          <w:color w:val="231F20"/>
          <w:spacing w:val="-10"/>
        </w:rPr>
        <w:t> </w:t>
      </w:r>
      <w:r>
        <w:rPr>
          <w:color w:val="231F20"/>
          <w:spacing w:val="-2"/>
        </w:rPr>
        <w:t>данных).</w:t>
      </w:r>
      <w:r>
        <w:rPr>
          <w:color w:val="231F20"/>
          <w:spacing w:val="-9"/>
        </w:rPr>
        <w:t> </w:t>
      </w:r>
      <w:r>
        <w:rPr>
          <w:color w:val="231F20"/>
          <w:spacing w:val="-2"/>
        </w:rPr>
        <w:t>Если</w:t>
      </w:r>
      <w:r>
        <w:rPr>
          <w:color w:val="231F20"/>
          <w:spacing w:val="-9"/>
        </w:rPr>
        <w:t> </w:t>
      </w:r>
      <w:r>
        <w:rPr>
          <w:color w:val="231F20"/>
          <w:spacing w:val="-2"/>
        </w:rPr>
        <w:t>эти</w:t>
      </w:r>
      <w:r>
        <w:rPr>
          <w:color w:val="231F20"/>
          <w:spacing w:val="-9"/>
        </w:rPr>
        <w:t> </w:t>
      </w:r>
      <w:r>
        <w:rPr>
          <w:color w:val="231F20"/>
          <w:spacing w:val="-2"/>
        </w:rPr>
        <w:t>изменения</w:t>
      </w:r>
      <w:r>
        <w:rPr>
          <w:color w:val="231F20"/>
          <w:spacing w:val="-9"/>
        </w:rPr>
        <w:t> </w:t>
      </w:r>
      <w:r>
        <w:rPr>
          <w:color w:val="231F20"/>
          <w:spacing w:val="-2"/>
        </w:rPr>
        <w:t>видны</w:t>
      </w:r>
      <w:r>
        <w:rPr>
          <w:color w:val="231F20"/>
          <w:spacing w:val="-9"/>
        </w:rPr>
        <w:t> </w:t>
      </w:r>
      <w:r>
        <w:rPr>
          <w:color w:val="231F20"/>
          <w:spacing w:val="-2"/>
        </w:rPr>
        <w:t>вашему</w:t>
      </w:r>
      <w:r>
        <w:rPr>
          <w:color w:val="231F20"/>
          <w:spacing w:val="-9"/>
        </w:rPr>
        <w:t> </w:t>
      </w:r>
      <w:r>
        <w:rPr>
          <w:color w:val="231F20"/>
          <w:spacing w:val="-2"/>
        </w:rPr>
        <w:t>заказчику,</w:t>
      </w:r>
      <w:r>
        <w:rPr>
          <w:color w:val="231F20"/>
          <w:spacing w:val="-9"/>
        </w:rPr>
        <w:t> </w:t>
      </w:r>
      <w:r>
        <w:rPr>
          <w:color w:val="231F20"/>
          <w:spacing w:val="-2"/>
        </w:rPr>
        <w:t>клиентам</w:t>
      </w:r>
      <w:r>
        <w:rPr>
          <w:color w:val="231F20"/>
          <w:spacing w:val="-9"/>
        </w:rPr>
        <w:t> </w:t>
      </w:r>
      <w:r>
        <w:rPr>
          <w:color w:val="231F20"/>
          <w:spacing w:val="-2"/>
        </w:rPr>
        <w:t>приложения или кому-то еще, кроме самих разработчиков, то логирование является наблюдае- </w:t>
      </w:r>
      <w:r>
        <w:rPr>
          <w:color w:val="231F20"/>
        </w:rPr>
        <w:t>мым</w:t>
      </w:r>
      <w:r>
        <w:rPr>
          <w:color w:val="231F20"/>
          <w:spacing w:val="-6"/>
        </w:rPr>
        <w:t> </w:t>
      </w:r>
      <w:r>
        <w:rPr>
          <w:color w:val="231F20"/>
        </w:rPr>
        <w:t>поведением,</w:t>
      </w:r>
      <w:r>
        <w:rPr>
          <w:color w:val="231F20"/>
          <w:spacing w:val="-6"/>
        </w:rPr>
        <w:t> </w:t>
      </w:r>
      <w:r>
        <w:rPr>
          <w:color w:val="231F20"/>
        </w:rPr>
        <w:t>а</w:t>
      </w:r>
      <w:r>
        <w:rPr>
          <w:color w:val="231F20"/>
          <w:spacing w:val="-6"/>
        </w:rPr>
        <w:t> </w:t>
      </w:r>
      <w:r>
        <w:rPr>
          <w:color w:val="231F20"/>
        </w:rPr>
        <w:t>следовательно,</w:t>
      </w:r>
      <w:r>
        <w:rPr>
          <w:color w:val="231F20"/>
          <w:spacing w:val="-6"/>
        </w:rPr>
        <w:t> </w:t>
      </w:r>
      <w:r>
        <w:rPr>
          <w:color w:val="231F20"/>
        </w:rPr>
        <w:t>должно</w:t>
      </w:r>
      <w:r>
        <w:rPr>
          <w:color w:val="231F20"/>
          <w:spacing w:val="-6"/>
        </w:rPr>
        <w:t> </w:t>
      </w:r>
      <w:r>
        <w:rPr>
          <w:color w:val="231F20"/>
        </w:rPr>
        <w:t>тестироваться.</w:t>
      </w:r>
      <w:r>
        <w:rPr>
          <w:color w:val="231F20"/>
          <w:spacing w:val="-6"/>
        </w:rPr>
        <w:t> </w:t>
      </w:r>
      <w:r>
        <w:rPr>
          <w:color w:val="231F20"/>
        </w:rPr>
        <w:t>Если</w:t>
      </w:r>
      <w:r>
        <w:rPr>
          <w:color w:val="231F20"/>
          <w:spacing w:val="-6"/>
        </w:rPr>
        <w:t> </w:t>
      </w:r>
      <w:r>
        <w:rPr>
          <w:color w:val="231F20"/>
        </w:rPr>
        <w:t>же</w:t>
      </w:r>
      <w:r>
        <w:rPr>
          <w:color w:val="231F20"/>
          <w:spacing w:val="-6"/>
        </w:rPr>
        <w:t> </w:t>
      </w:r>
      <w:r>
        <w:rPr>
          <w:color w:val="231F20"/>
        </w:rPr>
        <w:t>единственной </w:t>
      </w:r>
      <w:r>
        <w:rPr>
          <w:color w:val="231F20"/>
          <w:spacing w:val="-4"/>
        </w:rPr>
        <w:t>аудиторией являются разработчики, то это детали имплементации, которые можно</w:t>
      </w:r>
      <w:r>
        <w:rPr>
          <w:color w:val="231F20"/>
        </w:rPr>
        <w:t> </w:t>
      </w:r>
      <w:r>
        <w:rPr>
          <w:color w:val="231F20"/>
          <w:spacing w:val="-6"/>
        </w:rPr>
        <w:t>изменять</w:t>
      </w:r>
      <w:r>
        <w:rPr>
          <w:color w:val="231F20"/>
          <w:spacing w:val="-8"/>
        </w:rPr>
        <w:t> </w:t>
      </w:r>
      <w:r>
        <w:rPr>
          <w:color w:val="231F20"/>
          <w:spacing w:val="-6"/>
        </w:rPr>
        <w:t>так,</w:t>
      </w:r>
      <w:r>
        <w:rPr>
          <w:color w:val="231F20"/>
          <w:spacing w:val="-8"/>
        </w:rPr>
        <w:t> </w:t>
      </w:r>
      <w:r>
        <w:rPr>
          <w:color w:val="231F20"/>
          <w:spacing w:val="-6"/>
        </w:rPr>
        <w:t>что</w:t>
      </w:r>
      <w:r>
        <w:rPr>
          <w:color w:val="231F20"/>
          <w:spacing w:val="-8"/>
        </w:rPr>
        <w:t> </w:t>
      </w:r>
      <w:r>
        <w:rPr>
          <w:color w:val="231F20"/>
          <w:spacing w:val="-6"/>
        </w:rPr>
        <w:t>этого</w:t>
      </w:r>
      <w:r>
        <w:rPr>
          <w:color w:val="231F20"/>
          <w:spacing w:val="-8"/>
        </w:rPr>
        <w:t> </w:t>
      </w:r>
      <w:r>
        <w:rPr>
          <w:color w:val="231F20"/>
          <w:spacing w:val="-6"/>
        </w:rPr>
        <w:t>никто</w:t>
      </w:r>
      <w:r>
        <w:rPr>
          <w:color w:val="231F20"/>
          <w:spacing w:val="-7"/>
        </w:rPr>
        <w:t> </w:t>
      </w:r>
      <w:r>
        <w:rPr>
          <w:color w:val="231F20"/>
          <w:spacing w:val="-6"/>
        </w:rPr>
        <w:t>не</w:t>
      </w:r>
      <w:r>
        <w:rPr>
          <w:color w:val="231F20"/>
          <w:spacing w:val="-8"/>
        </w:rPr>
        <w:t> </w:t>
      </w:r>
      <w:r>
        <w:rPr>
          <w:color w:val="231F20"/>
          <w:spacing w:val="-6"/>
        </w:rPr>
        <w:t>заметит;</w:t>
      </w:r>
      <w:r>
        <w:rPr>
          <w:color w:val="231F20"/>
          <w:spacing w:val="-8"/>
        </w:rPr>
        <w:t> </w:t>
      </w:r>
      <w:r>
        <w:rPr>
          <w:color w:val="231F20"/>
          <w:spacing w:val="-6"/>
        </w:rPr>
        <w:t>в</w:t>
      </w:r>
      <w:r>
        <w:rPr>
          <w:color w:val="231F20"/>
          <w:spacing w:val="-11"/>
        </w:rPr>
        <w:t> </w:t>
      </w:r>
      <w:r>
        <w:rPr>
          <w:color w:val="231F20"/>
          <w:spacing w:val="-6"/>
        </w:rPr>
        <w:t>этом</w:t>
      </w:r>
      <w:r>
        <w:rPr>
          <w:color w:val="231F20"/>
          <w:spacing w:val="-8"/>
        </w:rPr>
        <w:t> </w:t>
      </w:r>
      <w:r>
        <w:rPr>
          <w:color w:val="231F20"/>
          <w:spacing w:val="-6"/>
        </w:rPr>
        <w:t>случае</w:t>
      </w:r>
      <w:r>
        <w:rPr>
          <w:color w:val="231F20"/>
          <w:spacing w:val="-7"/>
        </w:rPr>
        <w:t> </w:t>
      </w:r>
      <w:r>
        <w:rPr>
          <w:color w:val="231F20"/>
          <w:spacing w:val="-6"/>
        </w:rPr>
        <w:t>оно</w:t>
      </w:r>
      <w:r>
        <w:rPr>
          <w:color w:val="231F20"/>
          <w:spacing w:val="-8"/>
        </w:rPr>
        <w:t> </w:t>
      </w:r>
      <w:r>
        <w:rPr>
          <w:color w:val="231F20"/>
          <w:spacing w:val="-6"/>
        </w:rPr>
        <w:t>не</w:t>
      </w:r>
      <w:r>
        <w:rPr>
          <w:color w:val="231F20"/>
          <w:spacing w:val="-8"/>
        </w:rPr>
        <w:t> </w:t>
      </w:r>
      <w:r>
        <w:rPr>
          <w:color w:val="231F20"/>
          <w:spacing w:val="-6"/>
        </w:rPr>
        <w:t>должно</w:t>
      </w:r>
      <w:r>
        <w:rPr>
          <w:color w:val="231F20"/>
          <w:spacing w:val="-8"/>
        </w:rPr>
        <w:t> </w:t>
      </w:r>
      <w:r>
        <w:rPr>
          <w:color w:val="231F20"/>
          <w:spacing w:val="-6"/>
        </w:rPr>
        <w:t>тестироваться.</w:t>
      </w:r>
    </w:p>
    <w:p>
      <w:pPr>
        <w:pStyle w:val="BodyText"/>
        <w:spacing w:line="261" w:lineRule="auto" w:before="117"/>
        <w:ind w:left="255" w:right="107"/>
        <w:jc w:val="both"/>
      </w:pPr>
      <w:r>
        <w:rPr>
          <w:color w:val="231F20"/>
        </w:rPr>
        <w:t>Например, если вы пишете библиотеку логирования, то логи, создаваемые этой библиотекой,</w:t>
      </w:r>
      <w:r>
        <w:rPr>
          <w:color w:val="231F20"/>
          <w:spacing w:val="-5"/>
        </w:rPr>
        <w:t> </w:t>
      </w:r>
      <w:r>
        <w:rPr>
          <w:color w:val="231F20"/>
        </w:rPr>
        <w:t>являются</w:t>
      </w:r>
      <w:r>
        <w:rPr>
          <w:color w:val="231F20"/>
          <w:spacing w:val="-4"/>
        </w:rPr>
        <w:t> </w:t>
      </w:r>
      <w:r>
        <w:rPr>
          <w:color w:val="231F20"/>
        </w:rPr>
        <w:t>самой</w:t>
      </w:r>
      <w:r>
        <w:rPr>
          <w:color w:val="231F20"/>
          <w:spacing w:val="-5"/>
        </w:rPr>
        <w:t> </w:t>
      </w:r>
      <w:r>
        <w:rPr>
          <w:color w:val="231F20"/>
        </w:rPr>
        <w:t>важной</w:t>
      </w:r>
      <w:r>
        <w:rPr>
          <w:color w:val="231F20"/>
          <w:spacing w:val="-4"/>
        </w:rPr>
        <w:t> </w:t>
      </w:r>
      <w:r>
        <w:rPr>
          <w:color w:val="231F20"/>
        </w:rPr>
        <w:t>(и</w:t>
      </w:r>
      <w:r>
        <w:rPr>
          <w:color w:val="231F20"/>
          <w:spacing w:val="-4"/>
        </w:rPr>
        <w:t> </w:t>
      </w:r>
      <w:r>
        <w:rPr>
          <w:color w:val="231F20"/>
        </w:rPr>
        <w:t>единственной)</w:t>
      </w:r>
      <w:r>
        <w:rPr>
          <w:color w:val="231F20"/>
          <w:spacing w:val="-5"/>
        </w:rPr>
        <w:t> </w:t>
      </w:r>
      <w:r>
        <w:rPr>
          <w:color w:val="231F20"/>
        </w:rPr>
        <w:t>частью</w:t>
      </w:r>
      <w:r>
        <w:rPr>
          <w:color w:val="231F20"/>
          <w:spacing w:val="-4"/>
        </w:rPr>
        <w:t> </w:t>
      </w:r>
      <w:r>
        <w:rPr>
          <w:color w:val="231F20"/>
        </w:rPr>
        <w:t>ее</w:t>
      </w:r>
      <w:r>
        <w:rPr>
          <w:color w:val="231F20"/>
          <w:spacing w:val="-5"/>
        </w:rPr>
        <w:t> </w:t>
      </w:r>
      <w:r>
        <w:rPr>
          <w:color w:val="231F20"/>
          <w:spacing w:val="-2"/>
        </w:rPr>
        <w:t>наблюдаемого</w:t>
      </w:r>
    </w:p>
    <w:p>
      <w:pPr>
        <w:pStyle w:val="BodyText"/>
        <w:spacing w:after="0" w:line="261" w:lineRule="auto"/>
        <w:jc w:val="both"/>
        <w:sectPr>
          <w:type w:val="continuous"/>
          <w:pgSz w:w="9360" w:h="13210"/>
          <w:pgMar w:header="846" w:footer="0" w:top="1500" w:bottom="280" w:left="708" w:right="850"/>
        </w:sectPr>
      </w:pPr>
    </w:p>
    <w:p>
      <w:pPr>
        <w:pStyle w:val="BodyText"/>
        <w:spacing w:before="120"/>
      </w:pPr>
    </w:p>
    <w:p>
      <w:pPr>
        <w:pStyle w:val="BodyText"/>
        <w:spacing w:line="256" w:lineRule="auto"/>
        <w:ind w:left="255" w:right="111"/>
        <w:jc w:val="both"/>
      </w:pPr>
      <w:bookmarkStart w:name="8.6.2. Как тестировать функциональность " w:id="338"/>
      <w:bookmarkEnd w:id="338"/>
      <w:r>
        <w:rPr/>
      </w:r>
      <w:bookmarkStart w:name="_bookmark137" w:id="339"/>
      <w:bookmarkEnd w:id="339"/>
      <w:r>
        <w:rPr/>
      </w:r>
      <w:r>
        <w:rPr>
          <w:color w:val="231F20"/>
        </w:rPr>
        <w:t>поведения.</w:t>
      </w:r>
      <w:r>
        <w:rPr>
          <w:color w:val="231F20"/>
          <w:spacing w:val="-7"/>
        </w:rPr>
        <w:t> </w:t>
      </w:r>
      <w:r>
        <w:rPr>
          <w:color w:val="231F20"/>
        </w:rPr>
        <w:t>Другой</w:t>
      </w:r>
      <w:r>
        <w:rPr>
          <w:color w:val="231F20"/>
          <w:spacing w:val="-7"/>
        </w:rPr>
        <w:t> </w:t>
      </w:r>
      <w:r>
        <w:rPr>
          <w:color w:val="231F20"/>
        </w:rPr>
        <w:t>пример</w:t>
      </w:r>
      <w:r>
        <w:rPr>
          <w:color w:val="231F20"/>
          <w:spacing w:val="-7"/>
        </w:rPr>
        <w:t> </w:t>
      </w:r>
      <w:r>
        <w:rPr>
          <w:color w:val="231F20"/>
        </w:rPr>
        <w:t>—</w:t>
      </w:r>
      <w:r>
        <w:rPr>
          <w:color w:val="231F20"/>
          <w:spacing w:val="-7"/>
        </w:rPr>
        <w:t> </w:t>
      </w:r>
      <w:r>
        <w:rPr>
          <w:color w:val="231F20"/>
        </w:rPr>
        <w:t>когда</w:t>
      </w:r>
      <w:r>
        <w:rPr>
          <w:color w:val="231F20"/>
          <w:spacing w:val="-7"/>
        </w:rPr>
        <w:t> </w:t>
      </w:r>
      <w:r>
        <w:rPr>
          <w:color w:val="231F20"/>
        </w:rPr>
        <w:t>бизнес</w:t>
      </w:r>
      <w:r>
        <w:rPr>
          <w:color w:val="231F20"/>
          <w:spacing w:val="-7"/>
        </w:rPr>
        <w:t> </w:t>
      </w:r>
      <w:r>
        <w:rPr>
          <w:color w:val="231F20"/>
        </w:rPr>
        <w:t>настаивает</w:t>
      </w:r>
      <w:r>
        <w:rPr>
          <w:color w:val="231F20"/>
          <w:spacing w:val="-7"/>
        </w:rPr>
        <w:t> </w:t>
      </w:r>
      <w:r>
        <w:rPr>
          <w:color w:val="231F20"/>
        </w:rPr>
        <w:t>на</w:t>
      </w:r>
      <w:r>
        <w:rPr>
          <w:color w:val="231F20"/>
          <w:spacing w:val="-7"/>
        </w:rPr>
        <w:t> </w:t>
      </w:r>
      <w:r>
        <w:rPr>
          <w:color w:val="231F20"/>
        </w:rPr>
        <w:t>логировании</w:t>
      </w:r>
      <w:r>
        <w:rPr>
          <w:color w:val="231F20"/>
          <w:spacing w:val="-7"/>
        </w:rPr>
        <w:t> </w:t>
      </w:r>
      <w:r>
        <w:rPr>
          <w:color w:val="231F20"/>
        </w:rPr>
        <w:t>ключевых </w:t>
      </w:r>
      <w:r>
        <w:rPr>
          <w:color w:val="231F20"/>
          <w:spacing w:val="-4"/>
        </w:rPr>
        <w:t>рабочих процессов приложения. В этом случае логи также становятся бизнес-требо-</w:t>
      </w:r>
      <w:r>
        <w:rPr>
          <w:color w:val="231F20"/>
        </w:rPr>
        <w:t> </w:t>
      </w:r>
      <w:r>
        <w:rPr>
          <w:color w:val="231F20"/>
          <w:spacing w:val="-6"/>
        </w:rPr>
        <w:t>ваниями,</w:t>
      </w:r>
      <w:r>
        <w:rPr>
          <w:color w:val="231F20"/>
        </w:rPr>
        <w:t> </w:t>
      </w:r>
      <w:r>
        <w:rPr>
          <w:color w:val="231F20"/>
          <w:spacing w:val="-6"/>
        </w:rPr>
        <w:t>а</w:t>
      </w:r>
      <w:r>
        <w:rPr>
          <w:color w:val="231F20"/>
        </w:rPr>
        <w:t> </w:t>
      </w:r>
      <w:r>
        <w:rPr>
          <w:color w:val="231F20"/>
          <w:spacing w:val="-6"/>
        </w:rPr>
        <w:t>следовательно,</w:t>
      </w:r>
      <w:r>
        <w:rPr>
          <w:color w:val="231F20"/>
        </w:rPr>
        <w:t> </w:t>
      </w:r>
      <w:r>
        <w:rPr>
          <w:color w:val="231F20"/>
          <w:spacing w:val="-6"/>
        </w:rPr>
        <w:t>должны</w:t>
      </w:r>
      <w:r>
        <w:rPr>
          <w:color w:val="231F20"/>
        </w:rPr>
        <w:t> </w:t>
      </w:r>
      <w:r>
        <w:rPr>
          <w:color w:val="231F20"/>
          <w:spacing w:val="-6"/>
        </w:rPr>
        <w:t>покрываться</w:t>
      </w:r>
      <w:r>
        <w:rPr>
          <w:color w:val="231F20"/>
        </w:rPr>
        <w:t> </w:t>
      </w:r>
      <w:r>
        <w:rPr>
          <w:color w:val="231F20"/>
          <w:spacing w:val="-6"/>
        </w:rPr>
        <w:t>тестами.</w:t>
      </w:r>
      <w:r>
        <w:rPr>
          <w:color w:val="231F20"/>
        </w:rPr>
        <w:t> </w:t>
      </w:r>
      <w:r>
        <w:rPr>
          <w:color w:val="231F20"/>
          <w:spacing w:val="-6"/>
        </w:rPr>
        <w:t>Тем</w:t>
      </w:r>
      <w:r>
        <w:rPr>
          <w:color w:val="231F20"/>
        </w:rPr>
        <w:t> </w:t>
      </w:r>
      <w:r>
        <w:rPr>
          <w:color w:val="231F20"/>
          <w:spacing w:val="-6"/>
        </w:rPr>
        <w:t>не</w:t>
      </w:r>
      <w:r>
        <w:rPr>
          <w:color w:val="231F20"/>
        </w:rPr>
        <w:t> </w:t>
      </w:r>
      <w:r>
        <w:rPr>
          <w:color w:val="231F20"/>
          <w:spacing w:val="-6"/>
        </w:rPr>
        <w:t>менее</w:t>
      </w:r>
      <w:r>
        <w:rPr>
          <w:color w:val="231F20"/>
        </w:rPr>
        <w:t> </w:t>
      </w:r>
      <w:r>
        <w:rPr>
          <w:color w:val="231F20"/>
          <w:spacing w:val="-6"/>
        </w:rPr>
        <w:t>в</w:t>
      </w:r>
      <w:r>
        <w:rPr>
          <w:color w:val="231F20"/>
          <w:spacing w:val="-3"/>
        </w:rPr>
        <w:t> </w:t>
      </w:r>
      <w:r>
        <w:rPr>
          <w:color w:val="231F20"/>
          <w:spacing w:val="-6"/>
        </w:rPr>
        <w:t>этом</w:t>
      </w:r>
      <w:r>
        <w:rPr>
          <w:color w:val="231F20"/>
        </w:rPr>
        <w:t> </w:t>
      </w:r>
      <w:r>
        <w:rPr>
          <w:color w:val="231F20"/>
          <w:spacing w:val="-6"/>
        </w:rPr>
        <w:t>случае</w:t>
      </w:r>
      <w:r>
        <w:rPr>
          <w:color w:val="231F20"/>
        </w:rPr>
        <w:t> </w:t>
      </w:r>
      <w:r>
        <w:rPr>
          <w:color w:val="231F20"/>
          <w:spacing w:val="-4"/>
        </w:rPr>
        <w:t>также</w:t>
      </w:r>
      <w:r>
        <w:rPr>
          <w:color w:val="231F20"/>
        </w:rPr>
        <w:t> </w:t>
      </w:r>
      <w:r>
        <w:rPr>
          <w:color w:val="231F20"/>
          <w:spacing w:val="-4"/>
        </w:rPr>
        <w:t>может</w:t>
      </w:r>
      <w:r>
        <w:rPr>
          <w:color w:val="231F20"/>
          <w:spacing w:val="1"/>
        </w:rPr>
        <w:t> </w:t>
      </w:r>
      <w:r>
        <w:rPr>
          <w:color w:val="231F20"/>
          <w:spacing w:val="-4"/>
        </w:rPr>
        <w:t>быть</w:t>
      </w:r>
      <w:r>
        <w:rPr>
          <w:color w:val="231F20"/>
          <w:spacing w:val="1"/>
        </w:rPr>
        <w:t> </w:t>
      </w:r>
      <w:r>
        <w:rPr>
          <w:color w:val="231F20"/>
          <w:spacing w:val="-4"/>
        </w:rPr>
        <w:t>реализовано</w:t>
      </w:r>
      <w:r>
        <w:rPr>
          <w:color w:val="231F20"/>
        </w:rPr>
        <w:t> </w:t>
      </w:r>
      <w:r>
        <w:rPr>
          <w:color w:val="231F20"/>
          <w:spacing w:val="-4"/>
        </w:rPr>
        <w:t>отдельное</w:t>
      </w:r>
      <w:r>
        <w:rPr>
          <w:color w:val="231F20"/>
          <w:spacing w:val="1"/>
        </w:rPr>
        <w:t> </w:t>
      </w:r>
      <w:r>
        <w:rPr>
          <w:color w:val="231F20"/>
          <w:spacing w:val="-4"/>
        </w:rPr>
        <w:t>логирование</w:t>
      </w:r>
      <w:r>
        <w:rPr>
          <w:color w:val="231F20"/>
          <w:spacing w:val="1"/>
        </w:rPr>
        <w:t> </w:t>
      </w:r>
      <w:r>
        <w:rPr>
          <w:color w:val="231F20"/>
          <w:spacing w:val="-4"/>
        </w:rPr>
        <w:t>только</w:t>
      </w:r>
      <w:r>
        <w:rPr>
          <w:color w:val="231F20"/>
        </w:rPr>
        <w:t> </w:t>
      </w:r>
      <w:r>
        <w:rPr>
          <w:color w:val="231F20"/>
          <w:spacing w:val="-4"/>
        </w:rPr>
        <w:t>для</w:t>
      </w:r>
      <w:r>
        <w:rPr>
          <w:color w:val="231F20"/>
          <w:spacing w:val="1"/>
        </w:rPr>
        <w:t> </w:t>
      </w:r>
      <w:r>
        <w:rPr>
          <w:color w:val="231F20"/>
          <w:spacing w:val="-4"/>
        </w:rPr>
        <w:t>разработчиков.</w:t>
      </w:r>
    </w:p>
    <w:p>
      <w:pPr>
        <w:pStyle w:val="BodyText"/>
        <w:spacing w:line="256" w:lineRule="auto" w:before="118"/>
        <w:ind w:left="255" w:right="109"/>
        <w:jc w:val="both"/>
      </w:pPr>
      <w:r>
        <w:rPr>
          <w:color w:val="231F20"/>
        </w:rPr>
        <w:t>Стив Фримен (Steve Freeman) и Нэт Прайс (Nat Pryce) в своей книге «Growing Object-Oriented Software, Guided by Tests» (Addison-Wesley Professional, 2009) называют</w:t>
      </w:r>
      <w:r>
        <w:rPr>
          <w:color w:val="231F20"/>
          <w:spacing w:val="-4"/>
        </w:rPr>
        <w:t> </w:t>
      </w:r>
      <w:r>
        <w:rPr>
          <w:color w:val="231F20"/>
        </w:rPr>
        <w:t>эти</w:t>
      </w:r>
      <w:r>
        <w:rPr>
          <w:color w:val="231F20"/>
          <w:spacing w:val="-4"/>
        </w:rPr>
        <w:t> </w:t>
      </w:r>
      <w:r>
        <w:rPr>
          <w:color w:val="231F20"/>
        </w:rPr>
        <w:t>два</w:t>
      </w:r>
      <w:r>
        <w:rPr>
          <w:color w:val="231F20"/>
          <w:spacing w:val="-4"/>
        </w:rPr>
        <w:t> </w:t>
      </w:r>
      <w:r>
        <w:rPr>
          <w:color w:val="231F20"/>
        </w:rPr>
        <w:t>типа</w:t>
      </w:r>
      <w:r>
        <w:rPr>
          <w:color w:val="231F20"/>
          <w:spacing w:val="-4"/>
        </w:rPr>
        <w:t> </w:t>
      </w:r>
      <w:r>
        <w:rPr>
          <w:i/>
          <w:color w:val="231F20"/>
        </w:rPr>
        <w:t>служебным</w:t>
      </w:r>
      <w:r>
        <w:rPr>
          <w:i/>
          <w:color w:val="231F20"/>
          <w:spacing w:val="-4"/>
        </w:rPr>
        <w:t> </w:t>
      </w:r>
      <w:r>
        <w:rPr>
          <w:color w:val="231F20"/>
        </w:rPr>
        <w:t>(</w:t>
      </w:r>
      <w:r>
        <w:rPr>
          <w:i/>
          <w:color w:val="231F20"/>
        </w:rPr>
        <w:t>support</w:t>
      </w:r>
      <w:r>
        <w:rPr>
          <w:color w:val="231F20"/>
        </w:rPr>
        <w:t>)</w:t>
      </w:r>
      <w:r>
        <w:rPr>
          <w:color w:val="231F20"/>
          <w:spacing w:val="-4"/>
        </w:rPr>
        <w:t> </w:t>
      </w:r>
      <w:r>
        <w:rPr>
          <w:color w:val="231F20"/>
        </w:rPr>
        <w:t>и</w:t>
      </w:r>
      <w:r>
        <w:rPr>
          <w:color w:val="231F20"/>
          <w:spacing w:val="-4"/>
        </w:rPr>
        <w:t> </w:t>
      </w:r>
      <w:r>
        <w:rPr>
          <w:i/>
          <w:color w:val="231F20"/>
        </w:rPr>
        <w:t>диагностическим</w:t>
      </w:r>
      <w:r>
        <w:rPr>
          <w:i/>
          <w:color w:val="231F20"/>
          <w:spacing w:val="-4"/>
        </w:rPr>
        <w:t> </w:t>
      </w:r>
      <w:r>
        <w:rPr>
          <w:color w:val="231F20"/>
        </w:rPr>
        <w:t>(</w:t>
      </w:r>
      <w:r>
        <w:rPr>
          <w:i/>
          <w:color w:val="231F20"/>
        </w:rPr>
        <w:t>diagnostic</w:t>
      </w:r>
      <w:r>
        <w:rPr>
          <w:color w:val="231F20"/>
        </w:rPr>
        <w:t>)</w:t>
      </w:r>
      <w:r>
        <w:rPr>
          <w:color w:val="231F20"/>
          <w:spacing w:val="-4"/>
        </w:rPr>
        <w:t> </w:t>
      </w:r>
      <w:r>
        <w:rPr>
          <w:color w:val="231F20"/>
        </w:rPr>
        <w:t>логи- </w:t>
      </w:r>
      <w:r>
        <w:rPr>
          <w:color w:val="231F20"/>
          <w:spacing w:val="-2"/>
        </w:rPr>
        <w:t>рованием:</w:t>
      </w:r>
    </w:p>
    <w:p>
      <w:pPr>
        <w:pStyle w:val="ListParagraph"/>
        <w:numPr>
          <w:ilvl w:val="0"/>
          <w:numId w:val="66"/>
        </w:numPr>
        <w:tabs>
          <w:tab w:pos="537" w:val="left" w:leader="none"/>
          <w:tab w:pos="539" w:val="left" w:leader="none"/>
        </w:tabs>
        <w:spacing w:line="256" w:lineRule="auto" w:before="90" w:after="0"/>
        <w:ind w:left="539" w:right="114" w:hanging="284"/>
        <w:jc w:val="both"/>
        <w:rPr>
          <w:sz w:val="20"/>
        </w:rPr>
      </w:pPr>
      <w:r>
        <w:rPr>
          <w:color w:val="231F20"/>
          <w:sz w:val="20"/>
        </w:rPr>
        <w:t>служебное логирование создает сообщения, которые должны </w:t>
      </w:r>
      <w:r>
        <w:rPr>
          <w:color w:val="231F20"/>
          <w:sz w:val="20"/>
        </w:rPr>
        <w:t>отслеживаться службой поддержки или системными администраторами;</w:t>
      </w:r>
    </w:p>
    <w:p>
      <w:pPr>
        <w:pStyle w:val="ListParagraph"/>
        <w:numPr>
          <w:ilvl w:val="0"/>
          <w:numId w:val="66"/>
        </w:numPr>
        <w:tabs>
          <w:tab w:pos="537" w:val="left" w:leader="none"/>
          <w:tab w:pos="539" w:val="left" w:leader="none"/>
        </w:tabs>
        <w:spacing w:line="256" w:lineRule="auto" w:before="58" w:after="0"/>
        <w:ind w:left="539" w:right="111" w:hanging="284"/>
        <w:jc w:val="both"/>
        <w:rPr>
          <w:sz w:val="20"/>
        </w:rPr>
      </w:pPr>
      <w:r>
        <w:rPr>
          <w:color w:val="231F20"/>
          <w:spacing w:val="-2"/>
          <w:sz w:val="20"/>
        </w:rPr>
        <w:t>диагностическое</w:t>
      </w:r>
      <w:r>
        <w:rPr>
          <w:color w:val="231F20"/>
          <w:spacing w:val="-10"/>
          <w:sz w:val="20"/>
        </w:rPr>
        <w:t> </w:t>
      </w:r>
      <w:r>
        <w:rPr>
          <w:color w:val="231F20"/>
          <w:spacing w:val="-2"/>
          <w:sz w:val="20"/>
        </w:rPr>
        <w:t>логирование</w:t>
      </w:r>
      <w:r>
        <w:rPr>
          <w:color w:val="231F20"/>
          <w:spacing w:val="-9"/>
          <w:sz w:val="20"/>
        </w:rPr>
        <w:t> </w:t>
      </w:r>
      <w:r>
        <w:rPr>
          <w:color w:val="231F20"/>
          <w:spacing w:val="-2"/>
          <w:sz w:val="20"/>
        </w:rPr>
        <w:t>помогает</w:t>
      </w:r>
      <w:r>
        <w:rPr>
          <w:color w:val="231F20"/>
          <w:spacing w:val="-9"/>
          <w:sz w:val="20"/>
        </w:rPr>
        <w:t> </w:t>
      </w:r>
      <w:r>
        <w:rPr>
          <w:color w:val="231F20"/>
          <w:spacing w:val="-2"/>
          <w:sz w:val="20"/>
        </w:rPr>
        <w:t>разработчикам</w:t>
      </w:r>
      <w:r>
        <w:rPr>
          <w:color w:val="231F20"/>
          <w:spacing w:val="-9"/>
          <w:sz w:val="20"/>
        </w:rPr>
        <w:t> </w:t>
      </w:r>
      <w:r>
        <w:rPr>
          <w:color w:val="231F20"/>
          <w:spacing w:val="-2"/>
          <w:sz w:val="20"/>
        </w:rPr>
        <w:t>понять,</w:t>
      </w:r>
      <w:r>
        <w:rPr>
          <w:color w:val="231F20"/>
          <w:spacing w:val="-9"/>
          <w:sz w:val="20"/>
        </w:rPr>
        <w:t> </w:t>
      </w:r>
      <w:r>
        <w:rPr>
          <w:color w:val="231F20"/>
          <w:spacing w:val="-2"/>
          <w:sz w:val="20"/>
        </w:rPr>
        <w:t>что</w:t>
      </w:r>
      <w:r>
        <w:rPr>
          <w:color w:val="231F20"/>
          <w:spacing w:val="-9"/>
          <w:sz w:val="20"/>
        </w:rPr>
        <w:t> </w:t>
      </w:r>
      <w:r>
        <w:rPr>
          <w:color w:val="231F20"/>
          <w:spacing w:val="-2"/>
          <w:sz w:val="20"/>
        </w:rPr>
        <w:t>происходит </w:t>
      </w:r>
      <w:r>
        <w:rPr>
          <w:color w:val="231F20"/>
          <w:sz w:val="20"/>
        </w:rPr>
        <w:t>внутри приложения.</w:t>
      </w:r>
    </w:p>
    <w:p>
      <w:pPr>
        <w:pStyle w:val="BodyText"/>
        <w:spacing w:before="5"/>
      </w:pPr>
    </w:p>
    <w:p>
      <w:pPr>
        <w:pStyle w:val="Heading4"/>
        <w:numPr>
          <w:ilvl w:val="2"/>
          <w:numId w:val="56"/>
        </w:numPr>
        <w:tabs>
          <w:tab w:pos="945" w:val="left" w:leader="none"/>
        </w:tabs>
        <w:spacing w:line="240" w:lineRule="auto" w:before="0" w:after="0"/>
        <w:ind w:left="945" w:right="0" w:hanging="690"/>
        <w:jc w:val="left"/>
      </w:pPr>
      <w:r>
        <w:rPr>
          <w:color w:val="231F20"/>
        </w:rPr>
        <w:t>Как тестировать функциональность </w:t>
      </w:r>
      <w:r>
        <w:rPr>
          <w:color w:val="231F20"/>
          <w:spacing w:val="-2"/>
        </w:rPr>
        <w:t>логирования?</w:t>
      </w:r>
    </w:p>
    <w:p>
      <w:pPr>
        <w:pStyle w:val="BodyText"/>
        <w:spacing w:line="256" w:lineRule="auto" w:before="130"/>
        <w:ind w:left="255" w:right="111"/>
        <w:jc w:val="both"/>
      </w:pPr>
      <w:r>
        <w:rPr>
          <w:color w:val="231F20"/>
          <w:spacing w:val="-4"/>
        </w:rPr>
        <w:t>Так</w:t>
      </w:r>
      <w:r>
        <w:rPr>
          <w:color w:val="231F20"/>
          <w:spacing w:val="-8"/>
        </w:rPr>
        <w:t> </w:t>
      </w:r>
      <w:r>
        <w:rPr>
          <w:color w:val="231F20"/>
          <w:spacing w:val="-4"/>
        </w:rPr>
        <w:t>как</w:t>
      </w:r>
      <w:r>
        <w:rPr>
          <w:color w:val="231F20"/>
          <w:spacing w:val="-5"/>
        </w:rPr>
        <w:t> </w:t>
      </w:r>
      <w:r>
        <w:rPr>
          <w:color w:val="231F20"/>
          <w:spacing w:val="-4"/>
        </w:rPr>
        <w:t>в</w:t>
      </w:r>
      <w:r>
        <w:rPr>
          <w:color w:val="231F20"/>
          <w:spacing w:val="-7"/>
        </w:rPr>
        <w:t> </w:t>
      </w:r>
      <w:r>
        <w:rPr>
          <w:color w:val="231F20"/>
          <w:spacing w:val="-4"/>
        </w:rPr>
        <w:t>логировании</w:t>
      </w:r>
      <w:r>
        <w:rPr>
          <w:color w:val="231F20"/>
          <w:spacing w:val="-6"/>
        </w:rPr>
        <w:t> </w:t>
      </w:r>
      <w:r>
        <w:rPr>
          <w:color w:val="231F20"/>
          <w:spacing w:val="-4"/>
        </w:rPr>
        <w:t>задействованы</w:t>
      </w:r>
      <w:r>
        <w:rPr>
          <w:color w:val="231F20"/>
          <w:spacing w:val="-6"/>
        </w:rPr>
        <w:t> </w:t>
      </w:r>
      <w:r>
        <w:rPr>
          <w:color w:val="231F20"/>
          <w:spacing w:val="-4"/>
        </w:rPr>
        <w:t>внепроцессные</w:t>
      </w:r>
      <w:r>
        <w:rPr>
          <w:color w:val="231F20"/>
          <w:spacing w:val="-6"/>
        </w:rPr>
        <w:t> </w:t>
      </w:r>
      <w:r>
        <w:rPr>
          <w:color w:val="231F20"/>
          <w:spacing w:val="-4"/>
        </w:rPr>
        <w:t>зависимости,</w:t>
      </w:r>
      <w:r>
        <w:rPr>
          <w:color w:val="231F20"/>
          <w:spacing w:val="-6"/>
        </w:rPr>
        <w:t> </w:t>
      </w:r>
      <w:r>
        <w:rPr>
          <w:color w:val="231F20"/>
          <w:spacing w:val="-4"/>
        </w:rPr>
        <w:t>к</w:t>
      </w:r>
      <w:r>
        <w:rPr>
          <w:color w:val="231F20"/>
          <w:spacing w:val="-8"/>
        </w:rPr>
        <w:t> </w:t>
      </w:r>
      <w:r>
        <w:rPr>
          <w:color w:val="231F20"/>
          <w:spacing w:val="-4"/>
        </w:rPr>
        <w:t>тестированию</w:t>
      </w:r>
      <w:r>
        <w:rPr>
          <w:color w:val="231F20"/>
        </w:rPr>
        <w:t> здесь</w:t>
      </w:r>
      <w:r>
        <w:rPr>
          <w:color w:val="231F20"/>
          <w:spacing w:val="-12"/>
        </w:rPr>
        <w:t> </w:t>
      </w:r>
      <w:r>
        <w:rPr>
          <w:color w:val="231F20"/>
        </w:rPr>
        <w:t>применяются</w:t>
      </w:r>
      <w:r>
        <w:rPr>
          <w:color w:val="231F20"/>
          <w:spacing w:val="-11"/>
        </w:rPr>
        <w:t> </w:t>
      </w:r>
      <w:r>
        <w:rPr>
          <w:color w:val="231F20"/>
        </w:rPr>
        <w:t>те</w:t>
      </w:r>
      <w:r>
        <w:rPr>
          <w:color w:val="231F20"/>
          <w:spacing w:val="-11"/>
        </w:rPr>
        <w:t> </w:t>
      </w:r>
      <w:r>
        <w:rPr>
          <w:color w:val="231F20"/>
        </w:rPr>
        <w:t>же</w:t>
      </w:r>
      <w:r>
        <w:rPr>
          <w:color w:val="231F20"/>
          <w:spacing w:val="-11"/>
        </w:rPr>
        <w:t> </w:t>
      </w:r>
      <w:r>
        <w:rPr>
          <w:color w:val="231F20"/>
        </w:rPr>
        <w:t>правила,</w:t>
      </w:r>
      <w:r>
        <w:rPr>
          <w:color w:val="231F20"/>
          <w:spacing w:val="-11"/>
        </w:rPr>
        <w:t> </w:t>
      </w:r>
      <w:r>
        <w:rPr>
          <w:color w:val="231F20"/>
        </w:rPr>
        <w:t>что</w:t>
      </w:r>
      <w:r>
        <w:rPr>
          <w:color w:val="231F20"/>
          <w:spacing w:val="-11"/>
        </w:rPr>
        <w:t> </w:t>
      </w:r>
      <w:r>
        <w:rPr>
          <w:color w:val="231F20"/>
        </w:rPr>
        <w:t>и</w:t>
      </w:r>
      <w:r>
        <w:rPr>
          <w:color w:val="231F20"/>
          <w:spacing w:val="-11"/>
        </w:rPr>
        <w:t> </w:t>
      </w:r>
      <w:r>
        <w:rPr>
          <w:color w:val="231F20"/>
        </w:rPr>
        <w:t>для</w:t>
      </w:r>
      <w:r>
        <w:rPr>
          <w:color w:val="231F20"/>
          <w:spacing w:val="-11"/>
        </w:rPr>
        <w:t> </w:t>
      </w:r>
      <w:r>
        <w:rPr>
          <w:color w:val="231F20"/>
        </w:rPr>
        <w:t>любой</w:t>
      </w:r>
      <w:r>
        <w:rPr>
          <w:color w:val="231F20"/>
          <w:spacing w:val="-11"/>
        </w:rPr>
        <w:t> </w:t>
      </w:r>
      <w:r>
        <w:rPr>
          <w:color w:val="231F20"/>
        </w:rPr>
        <w:t>другой</w:t>
      </w:r>
      <w:r>
        <w:rPr>
          <w:color w:val="231F20"/>
          <w:spacing w:val="-11"/>
        </w:rPr>
        <w:t> </w:t>
      </w:r>
      <w:r>
        <w:rPr>
          <w:color w:val="231F20"/>
        </w:rPr>
        <w:t>функциональности,</w:t>
      </w:r>
      <w:r>
        <w:rPr>
          <w:color w:val="231F20"/>
          <w:spacing w:val="-11"/>
        </w:rPr>
        <w:t> </w:t>
      </w:r>
      <w:r>
        <w:rPr>
          <w:color w:val="231F20"/>
        </w:rPr>
        <w:t>об- </w:t>
      </w:r>
      <w:r>
        <w:rPr>
          <w:color w:val="231F20"/>
          <w:spacing w:val="-2"/>
        </w:rPr>
        <w:t>ращающейся к внепроцессной зависимости. Для проверки взаимодействий между </w:t>
      </w:r>
      <w:r>
        <w:rPr>
          <w:color w:val="231F20"/>
        </w:rPr>
        <w:t>приложением и хранилищем логов необходимо использовать моки.</w:t>
      </w:r>
    </w:p>
    <w:p>
      <w:pPr>
        <w:pStyle w:val="BodyText"/>
        <w:spacing w:before="25"/>
      </w:pPr>
    </w:p>
    <w:p>
      <w:pPr>
        <w:spacing w:before="0"/>
        <w:ind w:left="255" w:right="0" w:firstLine="0"/>
        <w:jc w:val="both"/>
        <w:rPr>
          <w:rFonts w:ascii="Tahoma" w:hAnsi="Tahoma"/>
          <w:b/>
          <w:sz w:val="19"/>
        </w:rPr>
      </w:pPr>
      <w:r>
        <w:rPr>
          <w:rFonts w:ascii="Tahoma" w:hAnsi="Tahoma"/>
          <w:b/>
          <w:color w:val="231F20"/>
          <w:sz w:val="19"/>
        </w:rPr>
        <w:t>Создание</w:t>
      </w:r>
      <w:r>
        <w:rPr>
          <w:rFonts w:ascii="Tahoma" w:hAnsi="Tahoma"/>
          <w:b/>
          <w:color w:val="231F20"/>
          <w:spacing w:val="-2"/>
          <w:sz w:val="19"/>
        </w:rPr>
        <w:t> </w:t>
      </w:r>
      <w:r>
        <w:rPr>
          <w:rFonts w:ascii="Tahoma" w:hAnsi="Tahoma"/>
          <w:b/>
          <w:color w:val="231F20"/>
          <w:sz w:val="19"/>
        </w:rPr>
        <w:t>обертки</w:t>
      </w:r>
      <w:r>
        <w:rPr>
          <w:rFonts w:ascii="Tahoma" w:hAnsi="Tahoma"/>
          <w:b/>
          <w:color w:val="231F20"/>
          <w:spacing w:val="-2"/>
          <w:sz w:val="19"/>
        </w:rPr>
        <w:t> </w:t>
      </w:r>
      <w:r>
        <w:rPr>
          <w:rFonts w:ascii="Tahoma" w:hAnsi="Tahoma"/>
          <w:b/>
          <w:color w:val="231F20"/>
          <w:sz w:val="19"/>
        </w:rPr>
        <w:t>поверх</w:t>
      </w:r>
      <w:r>
        <w:rPr>
          <w:rFonts w:ascii="Tahoma" w:hAnsi="Tahoma"/>
          <w:b/>
          <w:color w:val="231F20"/>
          <w:spacing w:val="-2"/>
          <w:sz w:val="19"/>
        </w:rPr>
        <w:t> ILogger</w:t>
      </w:r>
    </w:p>
    <w:p>
      <w:pPr>
        <w:pStyle w:val="BodyText"/>
        <w:spacing w:line="256" w:lineRule="auto" w:before="165"/>
        <w:ind w:left="255" w:right="106"/>
        <w:jc w:val="both"/>
      </w:pPr>
      <w:r>
        <w:rPr>
          <w:color w:val="231F20"/>
        </w:rPr>
        <w:t>Использовать мок для интерфейса </w:t>
      </w:r>
      <w:r>
        <w:rPr>
          <w:rFonts w:ascii="Consolas" w:hAnsi="Consolas"/>
          <w:color w:val="231F20"/>
          <w:sz w:val="18"/>
        </w:rPr>
        <w:t>ILogger</w:t>
      </w:r>
      <w:r>
        <w:rPr>
          <w:rFonts w:ascii="Consolas" w:hAnsi="Consolas"/>
          <w:color w:val="231F20"/>
          <w:spacing w:val="-25"/>
          <w:sz w:val="18"/>
        </w:rPr>
        <w:t> </w:t>
      </w:r>
      <w:r>
        <w:rPr>
          <w:color w:val="231F20"/>
        </w:rPr>
        <w:t>было бы недостаточно. Так как слу- жебное</w:t>
      </w:r>
      <w:r>
        <w:rPr>
          <w:color w:val="231F20"/>
          <w:spacing w:val="-4"/>
        </w:rPr>
        <w:t> </w:t>
      </w:r>
      <w:r>
        <w:rPr>
          <w:color w:val="231F20"/>
        </w:rPr>
        <w:t>логирование</w:t>
      </w:r>
      <w:r>
        <w:rPr>
          <w:color w:val="231F20"/>
          <w:spacing w:val="-4"/>
        </w:rPr>
        <w:t> </w:t>
      </w:r>
      <w:r>
        <w:rPr>
          <w:color w:val="231F20"/>
        </w:rPr>
        <w:t>является</w:t>
      </w:r>
      <w:r>
        <w:rPr>
          <w:color w:val="231F20"/>
          <w:spacing w:val="-4"/>
        </w:rPr>
        <w:t> </w:t>
      </w:r>
      <w:r>
        <w:rPr>
          <w:color w:val="231F20"/>
        </w:rPr>
        <w:t>бизнес-требованием,</w:t>
      </w:r>
      <w:r>
        <w:rPr>
          <w:color w:val="231F20"/>
          <w:spacing w:val="-4"/>
        </w:rPr>
        <w:t> </w:t>
      </w:r>
      <w:r>
        <w:rPr>
          <w:color w:val="231F20"/>
        </w:rPr>
        <w:t>это</w:t>
      </w:r>
      <w:r>
        <w:rPr>
          <w:color w:val="231F20"/>
          <w:spacing w:val="-4"/>
        </w:rPr>
        <w:t> </w:t>
      </w:r>
      <w:r>
        <w:rPr>
          <w:color w:val="231F20"/>
        </w:rPr>
        <w:t>требование</w:t>
      </w:r>
      <w:r>
        <w:rPr>
          <w:color w:val="231F20"/>
          <w:spacing w:val="-4"/>
        </w:rPr>
        <w:t> </w:t>
      </w:r>
      <w:r>
        <w:rPr>
          <w:color w:val="231F20"/>
        </w:rPr>
        <w:t>должно</w:t>
      </w:r>
      <w:r>
        <w:rPr>
          <w:color w:val="231F20"/>
          <w:spacing w:val="-4"/>
        </w:rPr>
        <w:t> </w:t>
      </w:r>
      <w:r>
        <w:rPr>
          <w:color w:val="231F20"/>
        </w:rPr>
        <w:t>быть явно</w:t>
      </w:r>
      <w:r>
        <w:rPr>
          <w:color w:val="231F20"/>
          <w:spacing w:val="-3"/>
        </w:rPr>
        <w:t> </w:t>
      </w:r>
      <w:r>
        <w:rPr>
          <w:color w:val="231F20"/>
        </w:rPr>
        <w:t>отражено</w:t>
      </w:r>
      <w:r>
        <w:rPr>
          <w:color w:val="231F20"/>
          <w:spacing w:val="-3"/>
        </w:rPr>
        <w:t> </w:t>
      </w:r>
      <w:r>
        <w:rPr>
          <w:color w:val="231F20"/>
        </w:rPr>
        <w:t>в</w:t>
      </w:r>
      <w:r>
        <w:rPr>
          <w:color w:val="231F20"/>
          <w:spacing w:val="-3"/>
        </w:rPr>
        <w:t> </w:t>
      </w:r>
      <w:r>
        <w:rPr>
          <w:color w:val="231F20"/>
        </w:rPr>
        <w:t>коде.</w:t>
      </w:r>
      <w:r>
        <w:rPr>
          <w:color w:val="231F20"/>
          <w:spacing w:val="-3"/>
        </w:rPr>
        <w:t> </w:t>
      </w:r>
      <w:r>
        <w:rPr>
          <w:color w:val="231F20"/>
        </w:rPr>
        <w:t>Создайте</w:t>
      </w:r>
      <w:r>
        <w:rPr>
          <w:color w:val="231F20"/>
          <w:spacing w:val="-3"/>
        </w:rPr>
        <w:t> </w:t>
      </w:r>
      <w:r>
        <w:rPr>
          <w:color w:val="231F20"/>
        </w:rPr>
        <w:t>специальный</w:t>
      </w:r>
      <w:r>
        <w:rPr>
          <w:color w:val="231F20"/>
          <w:spacing w:val="-3"/>
        </w:rPr>
        <w:t> </w:t>
      </w:r>
      <w:r>
        <w:rPr>
          <w:color w:val="231F20"/>
        </w:rPr>
        <w:t>класс</w:t>
      </w:r>
      <w:r>
        <w:rPr>
          <w:color w:val="231F20"/>
          <w:spacing w:val="-3"/>
        </w:rPr>
        <w:t> </w:t>
      </w:r>
      <w:r>
        <w:rPr>
          <w:rFonts w:ascii="Consolas" w:hAnsi="Consolas"/>
          <w:color w:val="231F20"/>
          <w:sz w:val="18"/>
        </w:rPr>
        <w:t>DomainLogger</w:t>
      </w:r>
      <w:r>
        <w:rPr>
          <w:color w:val="231F20"/>
        </w:rPr>
        <w:t>,</w:t>
      </w:r>
      <w:r>
        <w:rPr>
          <w:color w:val="231F20"/>
          <w:spacing w:val="-3"/>
        </w:rPr>
        <w:t> </w:t>
      </w:r>
      <w:r>
        <w:rPr>
          <w:color w:val="231F20"/>
        </w:rPr>
        <w:t>в</w:t>
      </w:r>
      <w:r>
        <w:rPr>
          <w:color w:val="231F20"/>
          <w:spacing w:val="-3"/>
        </w:rPr>
        <w:t> </w:t>
      </w:r>
      <w:r>
        <w:rPr>
          <w:color w:val="231F20"/>
        </w:rPr>
        <w:t>котором</w:t>
      </w:r>
      <w:r>
        <w:rPr>
          <w:color w:val="231F20"/>
          <w:spacing w:val="-3"/>
        </w:rPr>
        <w:t> </w:t>
      </w:r>
      <w:r>
        <w:rPr>
          <w:color w:val="231F20"/>
        </w:rPr>
        <w:t>явно </w:t>
      </w:r>
      <w:r>
        <w:rPr>
          <w:color w:val="231F20"/>
          <w:spacing w:val="-2"/>
        </w:rPr>
        <w:t>перечисляется все служебное логирование, необходимое бизнесу; проверяйте вза- </w:t>
      </w:r>
      <w:r>
        <w:rPr>
          <w:color w:val="231F20"/>
        </w:rPr>
        <w:t>имодействия с этим классом вместо низкоуровневого </w:t>
      </w:r>
      <w:r>
        <w:rPr>
          <w:rFonts w:ascii="Consolas" w:hAnsi="Consolas"/>
          <w:color w:val="231F20"/>
          <w:sz w:val="18"/>
        </w:rPr>
        <w:t>ILogger</w:t>
      </w:r>
      <w:r>
        <w:rPr>
          <w:color w:val="231F20"/>
        </w:rPr>
        <w:t>.</w:t>
      </w:r>
    </w:p>
    <w:p>
      <w:pPr>
        <w:pStyle w:val="BodyText"/>
        <w:spacing w:line="256" w:lineRule="auto" w:before="116"/>
        <w:ind w:left="255" w:right="110"/>
        <w:jc w:val="both"/>
      </w:pPr>
      <w:r>
        <w:rPr>
          <w:color w:val="231F20"/>
        </w:rPr>
        <w:t>Допустим, что бизнес требует регистрировать все изменения в типах пользова- телей,</w:t>
      </w:r>
      <w:r>
        <w:rPr>
          <w:color w:val="231F20"/>
          <w:spacing w:val="-8"/>
        </w:rPr>
        <w:t> </w:t>
      </w:r>
      <w:r>
        <w:rPr>
          <w:color w:val="231F20"/>
        </w:rPr>
        <w:t>а</w:t>
      </w:r>
      <w:r>
        <w:rPr>
          <w:color w:val="231F20"/>
          <w:spacing w:val="-8"/>
        </w:rPr>
        <w:t> </w:t>
      </w:r>
      <w:r>
        <w:rPr>
          <w:color w:val="231F20"/>
        </w:rPr>
        <w:t>логирование</w:t>
      </w:r>
      <w:r>
        <w:rPr>
          <w:color w:val="231F20"/>
          <w:spacing w:val="-8"/>
        </w:rPr>
        <w:t> </w:t>
      </w:r>
      <w:r>
        <w:rPr>
          <w:color w:val="231F20"/>
        </w:rPr>
        <w:t>в</w:t>
      </w:r>
      <w:r>
        <w:rPr>
          <w:color w:val="231F20"/>
          <w:spacing w:val="-8"/>
        </w:rPr>
        <w:t> </w:t>
      </w:r>
      <w:r>
        <w:rPr>
          <w:color w:val="231F20"/>
        </w:rPr>
        <w:t>начале</w:t>
      </w:r>
      <w:r>
        <w:rPr>
          <w:color w:val="231F20"/>
          <w:spacing w:val="-8"/>
        </w:rPr>
        <w:t> </w:t>
      </w:r>
      <w:r>
        <w:rPr>
          <w:color w:val="231F20"/>
        </w:rPr>
        <w:t>и</w:t>
      </w:r>
      <w:r>
        <w:rPr>
          <w:color w:val="231F20"/>
          <w:spacing w:val="-8"/>
        </w:rPr>
        <w:t> </w:t>
      </w:r>
      <w:r>
        <w:rPr>
          <w:color w:val="231F20"/>
        </w:rPr>
        <w:t>в</w:t>
      </w:r>
      <w:r>
        <w:rPr>
          <w:color w:val="231F20"/>
          <w:spacing w:val="-8"/>
        </w:rPr>
        <w:t> </w:t>
      </w:r>
      <w:r>
        <w:rPr>
          <w:color w:val="231F20"/>
        </w:rPr>
        <w:t>конце</w:t>
      </w:r>
      <w:r>
        <w:rPr>
          <w:color w:val="231F20"/>
          <w:spacing w:val="-8"/>
        </w:rPr>
        <w:t> </w:t>
      </w:r>
      <w:r>
        <w:rPr>
          <w:color w:val="231F20"/>
        </w:rPr>
        <w:t>метода</w:t>
      </w:r>
      <w:r>
        <w:rPr>
          <w:color w:val="231F20"/>
          <w:spacing w:val="-8"/>
        </w:rPr>
        <w:t> </w:t>
      </w:r>
      <w:r>
        <w:rPr>
          <w:color w:val="231F20"/>
        </w:rPr>
        <w:t>используется</w:t>
      </w:r>
      <w:r>
        <w:rPr>
          <w:color w:val="231F20"/>
          <w:spacing w:val="-8"/>
        </w:rPr>
        <w:t> </w:t>
      </w:r>
      <w:r>
        <w:rPr>
          <w:color w:val="231F20"/>
        </w:rPr>
        <w:t>исключительно</w:t>
      </w:r>
      <w:r>
        <w:rPr>
          <w:color w:val="231F20"/>
          <w:spacing w:val="-8"/>
        </w:rPr>
        <w:t> </w:t>
      </w:r>
      <w:r>
        <w:rPr>
          <w:color w:val="231F20"/>
        </w:rPr>
        <w:t>для отладочных</w:t>
      </w:r>
      <w:r>
        <w:rPr>
          <w:color w:val="231F20"/>
          <w:spacing w:val="-12"/>
        </w:rPr>
        <w:t> </w:t>
      </w:r>
      <w:r>
        <w:rPr>
          <w:color w:val="231F20"/>
        </w:rPr>
        <w:t>целей. В листинге 8.4 приведен класс </w:t>
      </w:r>
      <w:r>
        <w:rPr>
          <w:rFonts w:ascii="Consolas" w:hAnsi="Consolas"/>
          <w:color w:val="231F20"/>
          <w:sz w:val="18"/>
        </w:rPr>
        <w:t>User</w:t>
      </w:r>
      <w:r>
        <w:rPr>
          <w:rFonts w:ascii="Consolas" w:hAnsi="Consolas"/>
          <w:color w:val="231F20"/>
          <w:spacing w:val="-25"/>
          <w:sz w:val="18"/>
        </w:rPr>
        <w:t> </w:t>
      </w:r>
      <w:r>
        <w:rPr>
          <w:color w:val="231F20"/>
        </w:rPr>
        <w:t>после добавления класса </w:t>
      </w:r>
      <w:r>
        <w:rPr>
          <w:rFonts w:ascii="Consolas" w:hAnsi="Consolas"/>
          <w:color w:val="231F20"/>
          <w:spacing w:val="-2"/>
          <w:sz w:val="18"/>
        </w:rPr>
        <w:t>DomainLogger</w:t>
      </w:r>
      <w:r>
        <w:rPr>
          <w:color w:val="231F20"/>
          <w:spacing w:val="-2"/>
        </w:rPr>
        <w:t>.</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4"/>
          <w:sz w:val="19"/>
        </w:rPr>
        <w:t> </w:t>
      </w:r>
      <w:r>
        <w:rPr>
          <w:rFonts w:ascii="Tahoma" w:hAnsi="Tahoma"/>
          <w:b/>
          <w:color w:val="231F20"/>
          <w:w w:val="90"/>
          <w:sz w:val="19"/>
        </w:rPr>
        <w:t>8.4.</w:t>
      </w:r>
      <w:r>
        <w:rPr>
          <w:rFonts w:ascii="Tahoma" w:hAnsi="Tahoma"/>
          <w:b/>
          <w:color w:val="231F20"/>
          <w:sz w:val="19"/>
        </w:rPr>
        <w:t> </w:t>
      </w:r>
      <w:r>
        <w:rPr>
          <w:rFonts w:ascii="Trebuchet MS" w:hAnsi="Trebuchet MS"/>
          <w:color w:val="231F20"/>
          <w:w w:val="90"/>
          <w:sz w:val="19"/>
        </w:rPr>
        <w:t>Выделение</w:t>
      </w:r>
      <w:r>
        <w:rPr>
          <w:rFonts w:ascii="Trebuchet MS" w:hAnsi="Trebuchet MS"/>
          <w:color w:val="231F20"/>
          <w:spacing w:val="-1"/>
          <w:sz w:val="19"/>
        </w:rPr>
        <w:t> </w:t>
      </w:r>
      <w:r>
        <w:rPr>
          <w:rFonts w:ascii="Trebuchet MS" w:hAnsi="Trebuchet MS"/>
          <w:color w:val="231F20"/>
          <w:w w:val="90"/>
          <w:sz w:val="19"/>
        </w:rPr>
        <w:t>служебного</w:t>
      </w:r>
      <w:r>
        <w:rPr>
          <w:rFonts w:ascii="Trebuchet MS" w:hAnsi="Trebuchet MS"/>
          <w:color w:val="231F20"/>
          <w:spacing w:val="-1"/>
          <w:sz w:val="19"/>
        </w:rPr>
        <w:t> </w:t>
      </w:r>
      <w:r>
        <w:rPr>
          <w:rFonts w:ascii="Trebuchet MS" w:hAnsi="Trebuchet MS"/>
          <w:color w:val="231F20"/>
          <w:w w:val="90"/>
          <w:sz w:val="19"/>
        </w:rPr>
        <w:t>логирования</w:t>
      </w:r>
      <w:r>
        <w:rPr>
          <w:rFonts w:ascii="Trebuchet MS" w:hAnsi="Trebuchet MS"/>
          <w:color w:val="231F20"/>
          <w:spacing w:val="-1"/>
          <w:sz w:val="19"/>
        </w:rPr>
        <w:t> </w:t>
      </w:r>
      <w:r>
        <w:rPr>
          <w:rFonts w:ascii="Trebuchet MS" w:hAnsi="Trebuchet MS"/>
          <w:color w:val="231F20"/>
          <w:w w:val="90"/>
          <w:sz w:val="19"/>
        </w:rPr>
        <w:t>в</w:t>
      </w:r>
      <w:r>
        <w:rPr>
          <w:rFonts w:ascii="Trebuchet MS" w:hAnsi="Trebuchet MS"/>
          <w:color w:val="231F20"/>
          <w:spacing w:val="-1"/>
          <w:sz w:val="19"/>
        </w:rPr>
        <w:t> </w:t>
      </w:r>
      <w:r>
        <w:rPr>
          <w:rFonts w:ascii="Trebuchet MS" w:hAnsi="Trebuchet MS"/>
          <w:color w:val="231F20"/>
          <w:w w:val="90"/>
          <w:sz w:val="19"/>
        </w:rPr>
        <w:t>класс</w:t>
      </w:r>
      <w:r>
        <w:rPr>
          <w:rFonts w:ascii="Trebuchet MS" w:hAnsi="Trebuchet MS"/>
          <w:color w:val="231F20"/>
          <w:spacing w:val="-1"/>
          <w:sz w:val="19"/>
        </w:rPr>
        <w:t> </w:t>
      </w:r>
      <w:r>
        <w:rPr>
          <w:rFonts w:ascii="Trebuchet MS" w:hAnsi="Trebuchet MS"/>
          <w:color w:val="231F20"/>
          <w:spacing w:val="-2"/>
          <w:w w:val="90"/>
          <w:sz w:val="19"/>
        </w:rPr>
        <w:t>DomainLogger</w:t>
      </w:r>
    </w:p>
    <w:p>
      <w:pPr>
        <w:spacing w:before="63"/>
        <w:ind w:left="255" w:right="0" w:firstLine="0"/>
        <w:jc w:val="left"/>
        <w:rPr>
          <w:rFonts w:ascii="Consolas"/>
          <w:sz w:val="16"/>
        </w:rPr>
      </w:pPr>
      <w:r>
        <w:rPr>
          <w:rFonts w:ascii="Consolas"/>
          <w:color w:val="231F20"/>
          <w:sz w:val="16"/>
        </w:rPr>
        <w:t>public void ChangeEmail(string newEmail, Company </w:t>
      </w:r>
      <w:r>
        <w:rPr>
          <w:rFonts w:ascii="Consolas"/>
          <w:color w:val="231F20"/>
          <w:spacing w:val="-2"/>
          <w:sz w:val="16"/>
        </w:rPr>
        <w:t>company)</w:t>
      </w:r>
    </w:p>
    <w:p>
      <w:pPr>
        <w:spacing w:line="180" w:lineRule="exact" w:before="9"/>
        <w:ind w:left="255" w:right="0" w:firstLine="0"/>
        <w:jc w:val="left"/>
        <w:rPr>
          <w:rFonts w:ascii="Consolas"/>
          <w:sz w:val="16"/>
        </w:rPr>
      </w:pPr>
      <w:r>
        <w:rPr>
          <w:rFonts w:ascii="Consolas"/>
          <w:color w:val="231F20"/>
          <w:spacing w:val="-10"/>
          <w:sz w:val="16"/>
        </w:rPr>
        <w:t>{</w:t>
      </w:r>
    </w:p>
    <w:p>
      <w:pPr>
        <w:spacing w:before="3"/>
        <w:ind w:left="607" w:right="0" w:firstLine="0"/>
        <w:jc w:val="left"/>
        <w:rPr>
          <w:rFonts w:ascii="Trebuchet MS" w:hAnsi="Trebuchet MS"/>
          <w:b/>
          <w:sz w:val="17"/>
        </w:rPr>
      </w:pPr>
      <w:r>
        <w:rPr>
          <w:rFonts w:ascii="Consolas" w:hAnsi="Consolas"/>
          <w:color w:val="231F20"/>
          <w:w w:val="85"/>
          <w:sz w:val="16"/>
        </w:rPr>
        <w:t>_logger.Info(</w:t>
      </w:r>
      <w:r>
        <w:rPr>
          <w:rFonts w:ascii="Consolas" w:hAnsi="Consolas"/>
          <w:color w:val="231F20"/>
          <w:spacing w:val="43"/>
          <w:w w:val="150"/>
          <w:sz w:val="16"/>
        </w:rPr>
        <w:t> </w:t>
      </w:r>
      <w:r>
        <w:rPr>
          <w:rFonts w:ascii="Consolas" w:hAnsi="Consolas"/>
          <w:color w:val="231F20"/>
          <w:spacing w:val="-1"/>
          <w:sz w:val="16"/>
        </w:rPr>
        <w:drawing>
          <wp:inline distT="0" distB="0" distL="0" distR="0">
            <wp:extent cx="259624" cy="58470"/>
            <wp:effectExtent l="0" t="0" r="0" b="0"/>
            <wp:docPr id="1799" name="Image 1799"/>
            <wp:cNvGraphicFramePr>
              <a:graphicFrameLocks/>
            </wp:cNvGraphicFramePr>
            <a:graphic>
              <a:graphicData uri="http://schemas.openxmlformats.org/drawingml/2006/picture">
                <pic:pic>
                  <pic:nvPicPr>
                    <pic:cNvPr id="1799" name="Image 1799"/>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pacing w:val="-1"/>
          <w:sz w:val="16"/>
        </w:rPr>
      </w:r>
      <w:r>
        <w:rPr>
          <w:rFonts w:ascii="Times New Roman" w:hAnsi="Times New Roman"/>
          <w:color w:val="231F20"/>
          <w:spacing w:val="77"/>
          <w:sz w:val="16"/>
        </w:rPr>
        <w:t> </w:t>
      </w:r>
      <w:r>
        <w:rPr>
          <w:rFonts w:ascii="Trebuchet MS" w:hAnsi="Trebuchet MS"/>
          <w:b/>
          <w:color w:val="58595B"/>
          <w:w w:val="85"/>
          <w:sz w:val="17"/>
        </w:rPr>
        <w:t>Диагностическое</w:t>
      </w:r>
      <w:r>
        <w:rPr>
          <w:rFonts w:ascii="Trebuchet MS" w:hAnsi="Trebuchet MS"/>
          <w:b/>
          <w:color w:val="58595B"/>
          <w:spacing w:val="-17"/>
          <w:w w:val="85"/>
          <w:sz w:val="17"/>
        </w:rPr>
        <w:t> </w:t>
      </w:r>
      <w:r>
        <w:rPr>
          <w:rFonts w:ascii="Trebuchet MS" w:hAnsi="Trebuchet MS"/>
          <w:b/>
          <w:color w:val="58595B"/>
          <w:spacing w:val="-2"/>
          <w:w w:val="85"/>
          <w:sz w:val="17"/>
        </w:rPr>
        <w:t>логирование</w:t>
      </w:r>
    </w:p>
    <w:p>
      <w:pPr>
        <w:spacing w:line="501" w:lineRule="auto" w:before="9"/>
        <w:ind w:left="607" w:right="0" w:firstLine="352"/>
        <w:jc w:val="left"/>
        <w:rPr>
          <w:rFonts w:ascii="Consolas"/>
          <w:sz w:val="16"/>
        </w:rPr>
      </w:pPr>
      <w:r>
        <w:rPr>
          <w:rFonts w:ascii="Consolas"/>
          <w:color w:val="231F20"/>
          <w:sz w:val="16"/>
        </w:rPr>
        <w:t>$"Changing</w:t>
      </w:r>
      <w:r>
        <w:rPr>
          <w:rFonts w:ascii="Consolas"/>
          <w:color w:val="231F20"/>
          <w:spacing w:val="-5"/>
          <w:sz w:val="16"/>
        </w:rPr>
        <w:t> </w:t>
      </w:r>
      <w:r>
        <w:rPr>
          <w:rFonts w:ascii="Consolas"/>
          <w:color w:val="231F20"/>
          <w:sz w:val="16"/>
        </w:rPr>
        <w:t>email</w:t>
      </w:r>
      <w:r>
        <w:rPr>
          <w:rFonts w:ascii="Consolas"/>
          <w:color w:val="231F20"/>
          <w:spacing w:val="-5"/>
          <w:sz w:val="16"/>
        </w:rPr>
        <w:t> </w:t>
      </w:r>
      <w:r>
        <w:rPr>
          <w:rFonts w:ascii="Consolas"/>
          <w:color w:val="231F20"/>
          <w:sz w:val="16"/>
        </w:rPr>
        <w:t>for</w:t>
      </w:r>
      <w:r>
        <w:rPr>
          <w:rFonts w:ascii="Consolas"/>
          <w:color w:val="231F20"/>
          <w:spacing w:val="-5"/>
          <w:sz w:val="16"/>
        </w:rPr>
        <w:t> </w:t>
      </w:r>
      <w:r>
        <w:rPr>
          <w:rFonts w:ascii="Consolas"/>
          <w:color w:val="231F20"/>
          <w:sz w:val="16"/>
        </w:rPr>
        <w:t>user</w:t>
      </w:r>
      <w:r>
        <w:rPr>
          <w:rFonts w:ascii="Consolas"/>
          <w:color w:val="231F20"/>
          <w:spacing w:val="-5"/>
          <w:sz w:val="16"/>
        </w:rPr>
        <w:t> </w:t>
      </w:r>
      <w:r>
        <w:rPr>
          <w:rFonts w:ascii="Consolas"/>
          <w:color w:val="231F20"/>
          <w:sz w:val="16"/>
        </w:rPr>
        <w:t>{UserId}</w:t>
      </w:r>
      <w:r>
        <w:rPr>
          <w:rFonts w:ascii="Consolas"/>
          <w:color w:val="231F20"/>
          <w:spacing w:val="-5"/>
          <w:sz w:val="16"/>
        </w:rPr>
        <w:t> </w:t>
      </w:r>
      <w:r>
        <w:rPr>
          <w:rFonts w:ascii="Consolas"/>
          <w:color w:val="231F20"/>
          <w:sz w:val="16"/>
        </w:rPr>
        <w:t>to</w:t>
      </w:r>
      <w:r>
        <w:rPr>
          <w:rFonts w:ascii="Consolas"/>
          <w:color w:val="231F20"/>
          <w:spacing w:val="-5"/>
          <w:sz w:val="16"/>
        </w:rPr>
        <w:t> </w:t>
      </w:r>
      <w:r>
        <w:rPr>
          <w:rFonts w:ascii="Consolas"/>
          <w:color w:val="231F20"/>
          <w:sz w:val="16"/>
        </w:rPr>
        <w:t>{newEmail}"); Precondition.Requires(CanChangeEmail() == null);</w:t>
      </w:r>
    </w:p>
    <w:p>
      <w:pPr>
        <w:spacing w:line="252" w:lineRule="auto" w:before="1"/>
        <w:ind w:left="959" w:right="4963" w:hanging="352"/>
        <w:jc w:val="left"/>
        <w:rPr>
          <w:rFonts w:ascii="Consolas"/>
          <w:sz w:val="16"/>
        </w:rPr>
      </w:pPr>
      <w:r>
        <w:rPr>
          <w:rFonts w:ascii="Consolas"/>
          <w:color w:val="231F20"/>
          <w:sz w:val="16"/>
        </w:rPr>
        <w:t>if</w:t>
      </w:r>
      <w:r>
        <w:rPr>
          <w:rFonts w:ascii="Consolas"/>
          <w:color w:val="231F20"/>
          <w:spacing w:val="-11"/>
          <w:sz w:val="16"/>
        </w:rPr>
        <w:t> </w:t>
      </w:r>
      <w:r>
        <w:rPr>
          <w:rFonts w:ascii="Consolas"/>
          <w:color w:val="231F20"/>
          <w:sz w:val="16"/>
        </w:rPr>
        <w:t>(Email</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newEmail) </w:t>
      </w:r>
      <w:r>
        <w:rPr>
          <w:rFonts w:ascii="Consolas"/>
          <w:color w:val="231F20"/>
          <w:spacing w:val="-2"/>
          <w:sz w:val="16"/>
        </w:rPr>
        <w:t>return;</w:t>
      </w:r>
    </w:p>
    <w:p>
      <w:pPr>
        <w:spacing w:after="0" w:line="252" w:lineRule="auto"/>
        <w:jc w:val="left"/>
        <w:rPr>
          <w:rFonts w:ascii="Consolas"/>
          <w:sz w:val="16"/>
        </w:rPr>
        <w:sectPr>
          <w:pgSz w:w="9360" w:h="13210"/>
          <w:pgMar w:header="846" w:footer="0" w:top="1140" w:bottom="280" w:left="708" w:right="850"/>
        </w:sectPr>
      </w:pPr>
    </w:p>
    <w:p>
      <w:pPr>
        <w:pStyle w:val="BodyText"/>
        <w:spacing w:before="174"/>
        <w:rPr>
          <w:rFonts w:ascii="Consolas"/>
          <w:sz w:val="16"/>
        </w:rPr>
      </w:pPr>
    </w:p>
    <w:p>
      <w:pPr>
        <w:spacing w:before="0"/>
        <w:ind w:left="607" w:right="0" w:firstLine="0"/>
        <w:jc w:val="left"/>
        <w:rPr>
          <w:rFonts w:ascii="Consolas"/>
          <w:sz w:val="16"/>
        </w:rPr>
      </w:pPr>
      <w:r>
        <w:rPr>
          <w:rFonts w:ascii="Consolas"/>
          <w:color w:val="231F20"/>
          <w:sz w:val="16"/>
        </w:rPr>
        <w:t>UserType newType = </w:t>
      </w:r>
      <w:r>
        <w:rPr>
          <w:rFonts w:ascii="Consolas"/>
          <w:color w:val="231F20"/>
          <w:spacing w:val="-2"/>
          <w:sz w:val="16"/>
        </w:rPr>
        <w:t>company.IsEmailCorporate(newEmail)</w:t>
      </w:r>
    </w:p>
    <w:p>
      <w:pPr>
        <w:spacing w:before="12"/>
        <w:ind w:left="959" w:right="0" w:firstLine="0"/>
        <w:jc w:val="left"/>
        <w:rPr>
          <w:rFonts w:ascii="Consolas"/>
          <w:sz w:val="16"/>
        </w:rPr>
      </w:pPr>
      <w:r>
        <w:rPr>
          <w:rFonts w:ascii="Consolas"/>
          <w:color w:val="231F20"/>
          <w:sz w:val="16"/>
        </w:rPr>
        <w:t>? </w:t>
      </w:r>
      <w:r>
        <w:rPr>
          <w:rFonts w:ascii="Consolas"/>
          <w:color w:val="231F20"/>
          <w:spacing w:val="-2"/>
          <w:sz w:val="16"/>
        </w:rPr>
        <w:t>UserType.Employee</w:t>
      </w:r>
    </w:p>
    <w:p>
      <w:pPr>
        <w:spacing w:before="13"/>
        <w:ind w:left="959" w:right="0" w:firstLine="0"/>
        <w:jc w:val="left"/>
        <w:rPr>
          <w:rFonts w:ascii="Consolas"/>
          <w:sz w:val="16"/>
        </w:rPr>
      </w:pPr>
      <w:r>
        <w:rPr>
          <w:rFonts w:ascii="Consolas"/>
          <w:color w:val="231F20"/>
          <w:sz w:val="16"/>
        </w:rPr>
        <w:t>: </w:t>
      </w:r>
      <w:r>
        <w:rPr>
          <w:rFonts w:ascii="Consolas"/>
          <w:color w:val="231F20"/>
          <w:spacing w:val="-2"/>
          <w:sz w:val="16"/>
        </w:rPr>
        <w:t>UserType.Customer;</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if (Type != </w:t>
      </w:r>
      <w:r>
        <w:rPr>
          <w:rFonts w:ascii="Consolas"/>
          <w:color w:val="231F20"/>
          <w:spacing w:val="-2"/>
          <w:sz w:val="16"/>
        </w:rPr>
        <w:t>newType)</w:t>
      </w:r>
    </w:p>
    <w:p>
      <w:pPr>
        <w:spacing w:before="13"/>
        <w:ind w:left="607" w:right="0" w:firstLine="0"/>
        <w:jc w:val="left"/>
        <w:rPr>
          <w:rFonts w:ascii="Consolas"/>
          <w:sz w:val="16"/>
        </w:rPr>
      </w:pPr>
      <w:r>
        <w:rPr>
          <w:rFonts w:ascii="Consolas"/>
          <w:color w:val="231F20"/>
          <w:spacing w:val="-10"/>
          <w:sz w:val="16"/>
        </w:rPr>
        <w:t>{</w:t>
      </w:r>
    </w:p>
    <w:p>
      <w:pPr>
        <w:spacing w:line="256" w:lineRule="auto" w:before="0"/>
        <w:ind w:left="959" w:right="0" w:firstLine="0"/>
        <w:jc w:val="left"/>
        <w:rPr>
          <w:rFonts w:ascii="Consolas" w:hAnsi="Consolas"/>
          <w:sz w:val="16"/>
        </w:rPr>
      </w:pPr>
      <w:r>
        <w:rPr>
          <w:rFonts w:ascii="Consolas" w:hAnsi="Consolas"/>
          <w:sz w:val="16"/>
        </w:rPr>
        <mc:AlternateContent>
          <mc:Choice Requires="wps">
            <w:drawing>
              <wp:anchor distT="0" distB="0" distL="0" distR="0" allowOverlap="1" layoutInCell="1" locked="0" behindDoc="0" simplePos="0" relativeHeight="15908864">
                <wp:simplePos x="0" y="0"/>
                <wp:positionH relativeFrom="page">
                  <wp:posOffset>3073021</wp:posOffset>
                </wp:positionH>
                <wp:positionV relativeFrom="paragraph">
                  <wp:posOffset>284661</wp:posOffset>
                </wp:positionV>
                <wp:extent cx="1270" cy="192405"/>
                <wp:effectExtent l="0" t="0" r="0" b="0"/>
                <wp:wrapNone/>
                <wp:docPr id="1800" name="Graphic 1800"/>
                <wp:cNvGraphicFramePr>
                  <a:graphicFrameLocks/>
                </wp:cNvGraphicFramePr>
                <a:graphic>
                  <a:graphicData uri="http://schemas.microsoft.com/office/word/2010/wordprocessingShape">
                    <wps:wsp>
                      <wps:cNvPr id="1800" name="Graphic 1800"/>
                      <wps:cNvSpPr/>
                      <wps:spPr>
                        <a:xfrm>
                          <a:off x="0" y="0"/>
                          <a:ext cx="1270" cy="192405"/>
                        </a:xfrm>
                        <a:custGeom>
                          <a:avLst/>
                          <a:gdLst/>
                          <a:ahLst/>
                          <a:cxnLst/>
                          <a:rect l="l" t="t" r="r" b="b"/>
                          <a:pathLst>
                            <a:path w="0" h="192405">
                              <a:moveTo>
                                <a:pt x="0" y="0"/>
                              </a:moveTo>
                              <a:lnTo>
                                <a:pt x="0" y="191985"/>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8864" from="241.9702pt,22.414288pt" to="241.9702pt,37.531288pt" stroked="true" strokeweight=".5pt" strokecolor="#231f20">
                <v:stroke dashstyle="solid"/>
                <w10:wrap type="none"/>
              </v:line>
            </w:pict>
          </mc:Fallback>
        </mc:AlternateContent>
      </w:r>
      <w:r>
        <w:rPr>
          <w:rFonts w:ascii="Consolas" w:hAnsi="Consolas"/>
          <w:color w:val="231F20"/>
          <w:sz w:val="16"/>
        </w:rPr>
        <w:t>int</w:t>
      </w:r>
      <w:r>
        <w:rPr>
          <w:rFonts w:ascii="Consolas" w:hAnsi="Consolas"/>
          <w:color w:val="231F20"/>
          <w:spacing w:val="-4"/>
          <w:sz w:val="16"/>
        </w:rPr>
        <w:t> </w:t>
      </w:r>
      <w:r>
        <w:rPr>
          <w:rFonts w:ascii="Consolas" w:hAnsi="Consolas"/>
          <w:color w:val="231F20"/>
          <w:sz w:val="16"/>
        </w:rPr>
        <w:t>delta</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newType</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UserType.Employee</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1</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w:t>
      </w:r>
      <w:r>
        <w:rPr>
          <w:rFonts w:ascii="Consolas" w:hAnsi="Consolas"/>
          <w:color w:val="231F20"/>
          <w:sz w:val="16"/>
        </w:rPr>
        <w:t>1; </w:t>
      </w:r>
      <w:r>
        <w:rPr>
          <w:rFonts w:ascii="Consolas" w:hAnsi="Consolas"/>
          <w:color w:val="231F20"/>
          <w:spacing w:val="-2"/>
          <w:sz w:val="16"/>
        </w:rPr>
        <w:t>company.ChangeNumberOfEmployees(delta);</w:t>
      </w:r>
    </w:p>
    <w:p>
      <w:pPr>
        <w:spacing w:after="0" w:line="256" w:lineRule="auto"/>
        <w:jc w:val="left"/>
        <w:rPr>
          <w:rFonts w:ascii="Consolas" w:hAnsi="Consolas"/>
          <w:sz w:val="16"/>
        </w:rPr>
        <w:sectPr>
          <w:pgSz w:w="9360" w:h="13210"/>
          <w:pgMar w:header="846" w:footer="0" w:top="1140" w:bottom="280" w:left="708" w:right="850"/>
        </w:sectPr>
      </w:pPr>
    </w:p>
    <w:p>
      <w:pPr>
        <w:spacing w:line="256" w:lineRule="auto" w:before="12"/>
        <w:ind w:left="1311" w:right="0" w:hanging="352"/>
        <w:jc w:val="left"/>
        <w:rPr>
          <w:rFonts w:ascii="Consolas"/>
          <w:sz w:val="16"/>
        </w:rPr>
      </w:pPr>
      <w:r>
        <w:rPr>
          <w:rFonts w:ascii="Consolas"/>
          <w:color w:val="231F20"/>
          <w:spacing w:val="-2"/>
          <w:sz w:val="16"/>
        </w:rPr>
        <w:t>_domainLogger.UserTypeHasChanged( </w:t>
      </w:r>
      <w:r>
        <w:rPr>
          <w:rFonts w:ascii="Consolas"/>
          <w:color w:val="231F20"/>
          <w:sz w:val="16"/>
        </w:rPr>
        <w:t>UserId, Type, newType);</w:t>
      </w:r>
    </w:p>
    <w:p>
      <w:pPr>
        <w:spacing w:line="186" w:lineRule="exact" w:before="0"/>
        <w:ind w:left="607" w:right="0" w:firstLine="0"/>
        <w:jc w:val="left"/>
        <w:rPr>
          <w:rFonts w:ascii="Consolas"/>
          <w:sz w:val="16"/>
        </w:rPr>
      </w:pPr>
      <w:r>
        <w:rPr>
          <w:rFonts w:ascii="Consolas"/>
          <w:color w:val="231F20"/>
          <w:spacing w:val="-10"/>
          <w:sz w:val="16"/>
        </w:rPr>
        <w:t>}</w:t>
      </w:r>
    </w:p>
    <w:p>
      <w:pPr>
        <w:spacing w:line="242" w:lineRule="auto" w:before="0"/>
        <w:ind w:left="343" w:right="2034" w:firstLine="0"/>
        <w:jc w:val="left"/>
        <w:rPr>
          <w:rFonts w:ascii="Trebuchet MS" w:hAnsi="Trebuchet MS"/>
          <w:b/>
          <w:sz w:val="17"/>
        </w:rPr>
      </w:pPr>
      <w:r>
        <w:rPr/>
        <w:br w:type="column"/>
      </w:r>
      <w:r>
        <w:rPr>
          <w:rFonts w:ascii="Trebuchet MS" w:hAnsi="Trebuchet MS"/>
          <w:b/>
          <w:color w:val="58595B"/>
          <w:spacing w:val="-2"/>
          <w:w w:val="85"/>
          <w:sz w:val="17"/>
        </w:rPr>
        <w:t>Служебное </w:t>
      </w:r>
      <w:r>
        <w:rPr>
          <w:rFonts w:ascii="Trebuchet MS" w:hAnsi="Trebuchet MS"/>
          <w:b/>
          <w:color w:val="58595B"/>
          <w:spacing w:val="-2"/>
          <w:w w:val="75"/>
          <w:sz w:val="17"/>
        </w:rPr>
        <w:t>логирование</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864" w:space="40"/>
            <w:col w:w="3898"/>
          </w:cols>
        </w:sectPr>
      </w:pPr>
    </w:p>
    <w:p>
      <w:pPr>
        <w:pStyle w:val="BodyText"/>
        <w:spacing w:before="27"/>
        <w:rPr>
          <w:rFonts w:ascii="Trebuchet MS"/>
          <w:b/>
          <w:sz w:val="16"/>
        </w:rPr>
      </w:pPr>
    </w:p>
    <w:p>
      <w:pPr>
        <w:spacing w:before="0"/>
        <w:ind w:left="607" w:right="5690" w:firstLine="0"/>
        <w:jc w:val="left"/>
        <w:rPr>
          <w:rFonts w:ascii="Consolas"/>
          <w:sz w:val="16"/>
        </w:rPr>
      </w:pPr>
      <w:r>
        <w:rPr>
          <w:rFonts w:ascii="Consolas"/>
          <w:color w:val="231F20"/>
          <w:sz w:val="16"/>
        </w:rPr>
        <w:t>Email = </w:t>
      </w:r>
      <w:r>
        <w:rPr>
          <w:rFonts w:ascii="Consolas"/>
          <w:color w:val="231F20"/>
          <w:spacing w:val="-2"/>
          <w:sz w:val="16"/>
        </w:rPr>
        <w:t>newEmail;</w:t>
      </w:r>
    </w:p>
    <w:p>
      <w:pPr>
        <w:spacing w:before="12"/>
        <w:ind w:left="607" w:right="5690" w:firstLine="0"/>
        <w:jc w:val="left"/>
        <w:rPr>
          <w:rFonts w:ascii="Consolas"/>
          <w:sz w:val="16"/>
        </w:rPr>
      </w:pPr>
      <w:r>
        <w:rPr>
          <w:rFonts w:ascii="Consolas"/>
          <w:color w:val="231F20"/>
          <w:sz w:val="16"/>
        </w:rPr>
        <w:t>Type = </w:t>
      </w:r>
      <w:r>
        <w:rPr>
          <w:rFonts w:ascii="Consolas"/>
          <w:color w:val="231F20"/>
          <w:spacing w:val="-2"/>
          <w:sz w:val="16"/>
        </w:rPr>
        <w:t>newType;</w:t>
      </w:r>
    </w:p>
    <w:p>
      <w:pPr>
        <w:spacing w:line="186" w:lineRule="exact" w:before="14"/>
        <w:ind w:left="607" w:right="0" w:firstLine="0"/>
        <w:jc w:val="left"/>
        <w:rPr>
          <w:rFonts w:ascii="Consolas"/>
          <w:sz w:val="16"/>
        </w:rPr>
      </w:pPr>
      <w:r>
        <w:rPr>
          <w:rFonts w:ascii="Consolas"/>
          <w:color w:val="231F20"/>
          <w:sz w:val="16"/>
        </w:rPr>
        <w:t>EmailChangedEvents.Add(new EmailChangedEvent(UserId, </w:t>
      </w:r>
      <w:r>
        <w:rPr>
          <w:rFonts w:ascii="Consolas"/>
          <w:color w:val="231F20"/>
          <w:spacing w:val="-2"/>
          <w:sz w:val="16"/>
        </w:rPr>
        <w:t>newEmail));</w:t>
      </w:r>
    </w:p>
    <w:p>
      <w:pPr>
        <w:pStyle w:val="BodyText"/>
        <w:spacing w:before="13"/>
        <w:rPr>
          <w:rFonts w:ascii="Consolas"/>
          <w:sz w:val="16"/>
        </w:rPr>
      </w:pPr>
    </w:p>
    <w:p>
      <w:pPr>
        <w:tabs>
          <w:tab w:pos="2015" w:val="left" w:leader="none"/>
        </w:tabs>
        <w:spacing w:before="0"/>
        <w:ind w:left="607" w:right="0" w:firstLine="0"/>
        <w:jc w:val="left"/>
        <w:rPr>
          <w:rFonts w:ascii="Trebuchet MS" w:hAnsi="Trebuchet MS"/>
          <w:b/>
          <w:sz w:val="17"/>
        </w:rPr>
      </w:pPr>
      <w:r>
        <w:rPr>
          <w:rFonts w:ascii="Consolas" w:hAnsi="Consolas"/>
          <w:color w:val="231F20"/>
          <w:spacing w:val="-2"/>
          <w:w w:val="90"/>
          <w:sz w:val="16"/>
        </w:rPr>
        <w:t>_logger.Info(</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1801" name="Image 1801"/>
            <wp:cNvGraphicFramePr>
              <a:graphicFrameLocks/>
            </wp:cNvGraphicFramePr>
            <a:graphic>
              <a:graphicData uri="http://schemas.openxmlformats.org/drawingml/2006/picture">
                <pic:pic>
                  <pic:nvPicPr>
                    <pic:cNvPr id="1801" name="Image 1801"/>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80"/>
          <w:sz w:val="16"/>
        </w:rPr>
        <w:t> </w:t>
      </w:r>
      <w:r>
        <w:rPr>
          <w:rFonts w:ascii="Trebuchet MS" w:hAnsi="Trebuchet MS"/>
          <w:b/>
          <w:color w:val="58595B"/>
          <w:spacing w:val="2"/>
          <w:w w:val="70"/>
          <w:sz w:val="17"/>
        </w:rPr>
        <w:t>Диагностическое</w:t>
      </w:r>
      <w:r>
        <w:rPr>
          <w:rFonts w:ascii="Trebuchet MS" w:hAnsi="Trebuchet MS"/>
          <w:b/>
          <w:color w:val="58595B"/>
          <w:spacing w:val="-4"/>
          <w:w w:val="70"/>
          <w:sz w:val="17"/>
        </w:rPr>
        <w:t> </w:t>
      </w:r>
      <w:r>
        <w:rPr>
          <w:rFonts w:ascii="Trebuchet MS" w:hAnsi="Trebuchet MS"/>
          <w:b/>
          <w:color w:val="58595B"/>
          <w:w w:val="90"/>
          <w:sz w:val="17"/>
        </w:rPr>
        <w:t>логирование</w:t>
      </w:r>
    </w:p>
    <w:p>
      <w:pPr>
        <w:spacing w:before="12"/>
        <w:ind w:left="959" w:right="0" w:firstLine="0"/>
        <w:jc w:val="left"/>
        <w:rPr>
          <w:rFonts w:ascii="Consolas"/>
          <w:sz w:val="16"/>
        </w:rPr>
      </w:pPr>
      <w:r>
        <w:rPr>
          <w:rFonts w:ascii="Consolas"/>
          <w:color w:val="231F20"/>
          <w:sz w:val="16"/>
        </w:rPr>
        <w:t>$"Email is changed for user </w:t>
      </w:r>
      <w:r>
        <w:rPr>
          <w:rFonts w:ascii="Consolas"/>
          <w:color w:val="231F20"/>
          <w:spacing w:val="-2"/>
          <w:sz w:val="16"/>
        </w:rPr>
        <w:t>{UserId}");</w:t>
      </w:r>
    </w:p>
    <w:p>
      <w:pPr>
        <w:spacing w:before="13"/>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07"/>
        <w:jc w:val="both"/>
      </w:pPr>
      <w:r>
        <w:rPr>
          <w:color w:val="231F20"/>
        </w:rPr>
        <w:t>Для диагностического логирования используется старая реализация диспетчера </w:t>
      </w:r>
      <w:r>
        <w:rPr>
          <w:color w:val="231F20"/>
          <w:spacing w:val="-2"/>
        </w:rPr>
        <w:t>протоколирования</w:t>
      </w:r>
      <w:r>
        <w:rPr>
          <w:color w:val="231F20"/>
          <w:spacing w:val="-10"/>
        </w:rPr>
        <w:t> </w:t>
      </w:r>
      <w:r>
        <w:rPr>
          <w:color w:val="231F20"/>
          <w:spacing w:val="-2"/>
        </w:rPr>
        <w:t>(с</w:t>
      </w:r>
      <w:r>
        <w:rPr>
          <w:color w:val="231F20"/>
          <w:spacing w:val="-9"/>
        </w:rPr>
        <w:t> </w:t>
      </w:r>
      <w:r>
        <w:rPr>
          <w:color w:val="231F20"/>
          <w:spacing w:val="-2"/>
        </w:rPr>
        <w:t>типом</w:t>
      </w:r>
      <w:r>
        <w:rPr>
          <w:color w:val="231F20"/>
          <w:spacing w:val="-9"/>
        </w:rPr>
        <w:t> </w:t>
      </w:r>
      <w:r>
        <w:rPr>
          <w:rFonts w:ascii="Consolas" w:hAnsi="Consolas"/>
          <w:color w:val="231F20"/>
          <w:spacing w:val="-2"/>
          <w:sz w:val="18"/>
        </w:rPr>
        <w:t>ILogger</w:t>
      </w:r>
      <w:r>
        <w:rPr>
          <w:color w:val="231F20"/>
          <w:spacing w:val="-2"/>
        </w:rPr>
        <w:t>),</w:t>
      </w:r>
      <w:r>
        <w:rPr>
          <w:color w:val="231F20"/>
          <w:spacing w:val="-9"/>
        </w:rPr>
        <w:t> </w:t>
      </w:r>
      <w:r>
        <w:rPr>
          <w:color w:val="231F20"/>
          <w:spacing w:val="-2"/>
        </w:rPr>
        <w:t>но</w:t>
      </w:r>
      <w:r>
        <w:rPr>
          <w:color w:val="231F20"/>
          <w:spacing w:val="-9"/>
        </w:rPr>
        <w:t> </w:t>
      </w:r>
      <w:r>
        <w:rPr>
          <w:color w:val="231F20"/>
          <w:spacing w:val="-2"/>
        </w:rPr>
        <w:t>для</w:t>
      </w:r>
      <w:r>
        <w:rPr>
          <w:color w:val="231F20"/>
          <w:spacing w:val="-9"/>
        </w:rPr>
        <w:t> </w:t>
      </w:r>
      <w:r>
        <w:rPr>
          <w:color w:val="231F20"/>
          <w:spacing w:val="-2"/>
        </w:rPr>
        <w:t>служебного</w:t>
      </w:r>
      <w:r>
        <w:rPr>
          <w:color w:val="231F20"/>
          <w:spacing w:val="-9"/>
        </w:rPr>
        <w:t> </w:t>
      </w:r>
      <w:r>
        <w:rPr>
          <w:color w:val="231F20"/>
          <w:spacing w:val="-2"/>
        </w:rPr>
        <w:t>протоколирования</w:t>
      </w:r>
      <w:r>
        <w:rPr>
          <w:color w:val="231F20"/>
          <w:spacing w:val="-9"/>
        </w:rPr>
        <w:t> </w:t>
      </w:r>
      <w:r>
        <w:rPr>
          <w:color w:val="231F20"/>
          <w:spacing w:val="-2"/>
        </w:rPr>
        <w:t>теперь </w:t>
      </w:r>
      <w:r>
        <w:rPr>
          <w:color w:val="231F20"/>
        </w:rPr>
        <w:t>используется</w:t>
      </w:r>
      <w:r>
        <w:rPr>
          <w:color w:val="231F20"/>
          <w:spacing w:val="-9"/>
        </w:rPr>
        <w:t> </w:t>
      </w:r>
      <w:r>
        <w:rPr>
          <w:color w:val="231F20"/>
        </w:rPr>
        <w:t>новый экземпляр </w:t>
      </w:r>
      <w:r>
        <w:rPr>
          <w:rFonts w:ascii="Consolas" w:hAnsi="Consolas"/>
          <w:color w:val="231F20"/>
          <w:sz w:val="18"/>
        </w:rPr>
        <w:t>domainLogger</w:t>
      </w:r>
      <w:r>
        <w:rPr>
          <w:rFonts w:ascii="Consolas" w:hAnsi="Consolas"/>
          <w:color w:val="231F20"/>
          <w:spacing w:val="-25"/>
          <w:sz w:val="18"/>
        </w:rPr>
        <w:t> </w:t>
      </w:r>
      <w:r>
        <w:rPr>
          <w:color w:val="231F20"/>
        </w:rPr>
        <w:t>типа </w:t>
      </w:r>
      <w:r>
        <w:rPr>
          <w:rFonts w:ascii="Consolas" w:hAnsi="Consolas"/>
          <w:color w:val="231F20"/>
          <w:sz w:val="18"/>
        </w:rPr>
        <w:t>IDomainLogger</w:t>
      </w:r>
      <w:r>
        <w:rPr>
          <w:color w:val="231F20"/>
        </w:rPr>
        <w:t>. В листинге 8.5 приведена реализация </w:t>
      </w:r>
      <w:r>
        <w:rPr>
          <w:rFonts w:ascii="Consolas" w:hAnsi="Consolas"/>
          <w:color w:val="231F20"/>
          <w:sz w:val="18"/>
        </w:rPr>
        <w:t>IDomainLogger</w:t>
      </w:r>
      <w:r>
        <w:rPr>
          <w:color w:val="231F20"/>
        </w:rPr>
        <w:t>.</w:t>
      </w:r>
    </w:p>
    <w:p>
      <w:pPr>
        <w:spacing w:before="210"/>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8.5.</w:t>
      </w:r>
      <w:r>
        <w:rPr>
          <w:rFonts w:ascii="Tahoma" w:hAnsi="Tahoma"/>
          <w:b/>
          <w:color w:val="231F20"/>
          <w:spacing w:val="2"/>
          <w:sz w:val="19"/>
        </w:rPr>
        <w:t> </w:t>
      </w:r>
      <w:r>
        <w:rPr>
          <w:rFonts w:ascii="Trebuchet MS" w:hAnsi="Trebuchet MS"/>
          <w:color w:val="231F20"/>
          <w:w w:val="90"/>
          <w:sz w:val="19"/>
        </w:rPr>
        <w:t>DomainLogger</w:t>
      </w:r>
      <w:r>
        <w:rPr>
          <w:rFonts w:ascii="Trebuchet MS" w:hAnsi="Trebuchet MS"/>
          <w:color w:val="231F20"/>
          <w:spacing w:val="1"/>
          <w:sz w:val="19"/>
        </w:rPr>
        <w:t> </w:t>
      </w:r>
      <w:r>
        <w:rPr>
          <w:rFonts w:ascii="Trebuchet MS" w:hAnsi="Trebuchet MS"/>
          <w:color w:val="231F20"/>
          <w:w w:val="90"/>
          <w:sz w:val="19"/>
        </w:rPr>
        <w:t>как</w:t>
      </w:r>
      <w:r>
        <w:rPr>
          <w:rFonts w:ascii="Trebuchet MS" w:hAnsi="Trebuchet MS"/>
          <w:color w:val="231F20"/>
          <w:spacing w:val="1"/>
          <w:sz w:val="19"/>
        </w:rPr>
        <w:t> </w:t>
      </w:r>
      <w:r>
        <w:rPr>
          <w:rFonts w:ascii="Trebuchet MS" w:hAnsi="Trebuchet MS"/>
          <w:color w:val="231F20"/>
          <w:w w:val="90"/>
          <w:sz w:val="19"/>
        </w:rPr>
        <w:t>обертка</w:t>
      </w:r>
      <w:r>
        <w:rPr>
          <w:rFonts w:ascii="Trebuchet MS" w:hAnsi="Trebuchet MS"/>
          <w:color w:val="231F20"/>
          <w:spacing w:val="1"/>
          <w:sz w:val="19"/>
        </w:rPr>
        <w:t> </w:t>
      </w:r>
      <w:r>
        <w:rPr>
          <w:rFonts w:ascii="Trebuchet MS" w:hAnsi="Trebuchet MS"/>
          <w:color w:val="231F20"/>
          <w:w w:val="90"/>
          <w:sz w:val="19"/>
        </w:rPr>
        <w:t>для</w:t>
      </w:r>
      <w:r>
        <w:rPr>
          <w:rFonts w:ascii="Trebuchet MS" w:hAnsi="Trebuchet MS"/>
          <w:color w:val="231F20"/>
          <w:spacing w:val="2"/>
          <w:sz w:val="19"/>
        </w:rPr>
        <w:t> </w:t>
      </w:r>
      <w:r>
        <w:rPr>
          <w:rFonts w:ascii="Trebuchet MS" w:hAnsi="Trebuchet MS"/>
          <w:color w:val="231F20"/>
          <w:spacing w:val="-2"/>
          <w:w w:val="90"/>
          <w:sz w:val="19"/>
        </w:rPr>
        <w:t>ILogger</w:t>
      </w:r>
    </w:p>
    <w:p>
      <w:pPr>
        <w:spacing w:before="68"/>
        <w:ind w:left="255" w:right="0" w:firstLine="0"/>
        <w:jc w:val="left"/>
        <w:rPr>
          <w:rFonts w:ascii="Consolas"/>
          <w:sz w:val="16"/>
        </w:rPr>
      </w:pPr>
      <w:r>
        <w:rPr>
          <w:rFonts w:ascii="Consolas"/>
          <w:color w:val="231F20"/>
          <w:sz w:val="16"/>
        </w:rPr>
        <w:t>public class DomainLogger : </w:t>
      </w:r>
      <w:r>
        <w:rPr>
          <w:rFonts w:ascii="Consolas"/>
          <w:color w:val="231F20"/>
          <w:spacing w:val="-2"/>
          <w:sz w:val="16"/>
        </w:rPr>
        <w:t>IDomainLogger</w:t>
      </w:r>
    </w:p>
    <w:p>
      <w:pPr>
        <w:spacing w:before="12"/>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private readonly ILogger </w:t>
      </w:r>
      <w:r>
        <w:rPr>
          <w:rFonts w:ascii="Consolas"/>
          <w:color w:val="231F20"/>
          <w:spacing w:val="-2"/>
          <w:sz w:val="16"/>
        </w:rPr>
        <w:t>_logger;</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public DomainLogger(ILogger </w:t>
      </w:r>
      <w:r>
        <w:rPr>
          <w:rFonts w:ascii="Consolas"/>
          <w:color w:val="231F20"/>
          <w:spacing w:val="-2"/>
          <w:sz w:val="16"/>
        </w:rPr>
        <w:t>logger)</w:t>
      </w:r>
    </w:p>
    <w:p>
      <w:pPr>
        <w:spacing w:before="13"/>
        <w:ind w:left="607" w:right="0" w:firstLine="0"/>
        <w:jc w:val="left"/>
        <w:rPr>
          <w:rFonts w:ascii="Consolas"/>
          <w:sz w:val="16"/>
        </w:rPr>
      </w:pPr>
      <w:r>
        <w:rPr>
          <w:rFonts w:ascii="Consolas"/>
          <w:color w:val="231F20"/>
          <w:spacing w:val="-10"/>
          <w:sz w:val="16"/>
        </w:rPr>
        <w:t>{</w:t>
      </w:r>
    </w:p>
    <w:p>
      <w:pPr>
        <w:spacing w:before="12"/>
        <w:ind w:left="959" w:right="0" w:firstLine="0"/>
        <w:jc w:val="left"/>
        <w:rPr>
          <w:rFonts w:ascii="Consolas"/>
          <w:sz w:val="16"/>
        </w:rPr>
      </w:pPr>
      <w:r>
        <w:rPr>
          <w:rFonts w:ascii="Consolas"/>
          <w:color w:val="231F20"/>
          <w:sz w:val="16"/>
        </w:rPr>
        <w:t>_logger = </w:t>
      </w:r>
      <w:r>
        <w:rPr>
          <w:rFonts w:ascii="Consolas"/>
          <w:color w:val="231F20"/>
          <w:spacing w:val="-2"/>
          <w:sz w:val="16"/>
        </w:rPr>
        <w:t>logger;</w:t>
      </w:r>
    </w:p>
    <w:p>
      <w:pPr>
        <w:spacing w:before="13"/>
        <w:ind w:left="607"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public void </w:t>
      </w:r>
      <w:r>
        <w:rPr>
          <w:rFonts w:ascii="Consolas"/>
          <w:color w:val="231F20"/>
          <w:spacing w:val="-2"/>
          <w:sz w:val="16"/>
        </w:rPr>
        <w:t>UserTypeHasChanged(</w:t>
      </w:r>
    </w:p>
    <w:p>
      <w:pPr>
        <w:spacing w:before="13"/>
        <w:ind w:left="959" w:right="0" w:firstLine="0"/>
        <w:jc w:val="left"/>
        <w:rPr>
          <w:rFonts w:ascii="Consolas"/>
          <w:sz w:val="16"/>
        </w:rPr>
      </w:pPr>
      <w:r>
        <w:rPr>
          <w:rFonts w:ascii="Consolas"/>
          <w:color w:val="231F20"/>
          <w:sz w:val="16"/>
        </w:rPr>
        <w:t>int userId, UserType oldType, UserType </w:t>
      </w:r>
      <w:r>
        <w:rPr>
          <w:rFonts w:ascii="Consolas"/>
          <w:color w:val="231F20"/>
          <w:spacing w:val="-2"/>
          <w:sz w:val="16"/>
        </w:rPr>
        <w:t>newType)</w:t>
      </w:r>
    </w:p>
    <w:p>
      <w:pPr>
        <w:spacing w:before="13"/>
        <w:ind w:left="607" w:right="0" w:firstLine="0"/>
        <w:jc w:val="left"/>
        <w:rPr>
          <w:rFonts w:ascii="Consolas"/>
          <w:sz w:val="16"/>
        </w:rPr>
      </w:pPr>
      <w:r>
        <w:rPr>
          <w:rFonts w:ascii="Consolas"/>
          <w:color w:val="231F20"/>
          <w:spacing w:val="-10"/>
          <w:sz w:val="16"/>
        </w:rPr>
        <w:t>{</w:t>
      </w:r>
    </w:p>
    <w:p>
      <w:pPr>
        <w:spacing w:before="12"/>
        <w:ind w:left="959" w:right="0" w:firstLine="0"/>
        <w:jc w:val="left"/>
        <w:rPr>
          <w:rFonts w:ascii="Consolas"/>
          <w:sz w:val="16"/>
        </w:rPr>
      </w:pPr>
      <w:r>
        <w:rPr>
          <w:rFonts w:ascii="Consolas"/>
          <w:color w:val="231F20"/>
          <w:spacing w:val="-2"/>
          <w:sz w:val="16"/>
        </w:rPr>
        <w:t>_logger.Info(</w:t>
      </w:r>
    </w:p>
    <w:p>
      <w:pPr>
        <w:spacing w:before="13"/>
        <w:ind w:left="1311" w:right="0" w:firstLine="0"/>
        <w:jc w:val="left"/>
        <w:rPr>
          <w:rFonts w:ascii="Consolas"/>
          <w:sz w:val="16"/>
        </w:rPr>
      </w:pPr>
      <w:r>
        <w:rPr>
          <w:rFonts w:ascii="Consolas"/>
          <w:color w:val="231F20"/>
          <w:sz w:val="16"/>
        </w:rPr>
        <w:t>$"User {userId} changed type " </w:t>
      </w:r>
      <w:r>
        <w:rPr>
          <w:rFonts w:ascii="Consolas"/>
          <w:color w:val="231F20"/>
          <w:spacing w:val="-10"/>
          <w:sz w:val="16"/>
        </w:rPr>
        <w:t>+</w:t>
      </w:r>
    </w:p>
    <w:p>
      <w:pPr>
        <w:spacing w:before="13"/>
        <w:ind w:left="1311" w:right="0" w:firstLine="0"/>
        <w:jc w:val="left"/>
        <w:rPr>
          <w:rFonts w:ascii="Consolas"/>
          <w:sz w:val="16"/>
        </w:rPr>
      </w:pPr>
      <w:r>
        <w:rPr>
          <w:rFonts w:ascii="Consolas"/>
          <w:color w:val="231F20"/>
          <w:sz w:val="16"/>
        </w:rPr>
        <w:t>$"from {oldType} to </w:t>
      </w:r>
      <w:r>
        <w:rPr>
          <w:rFonts w:ascii="Consolas"/>
          <w:color w:val="231F20"/>
          <w:spacing w:val="-2"/>
          <w:sz w:val="16"/>
        </w:rPr>
        <w:t>{newType}");</w:t>
      </w:r>
    </w:p>
    <w:p>
      <w:pPr>
        <w:spacing w:before="12"/>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11"/>
        <w:jc w:val="both"/>
      </w:pPr>
      <w:r>
        <w:rPr>
          <w:color w:val="231F20"/>
        </w:rPr>
        <w:t>Обертка</w:t>
      </w:r>
      <w:r>
        <w:rPr>
          <w:color w:val="231F20"/>
          <w:spacing w:val="-12"/>
        </w:rPr>
        <w:t> </w:t>
      </w:r>
      <w:r>
        <w:rPr>
          <w:rFonts w:ascii="Consolas" w:hAnsi="Consolas"/>
          <w:color w:val="231F20"/>
          <w:sz w:val="18"/>
        </w:rPr>
        <w:t>DomainLogger</w:t>
      </w:r>
      <w:r>
        <w:rPr>
          <w:rFonts w:ascii="Consolas" w:hAnsi="Consolas"/>
          <w:color w:val="231F20"/>
          <w:spacing w:val="-24"/>
          <w:sz w:val="18"/>
        </w:rPr>
        <w:t> </w:t>
      </w:r>
      <w:r>
        <w:rPr>
          <w:color w:val="231F20"/>
        </w:rPr>
        <w:t>работает</w:t>
      </w:r>
      <w:r>
        <w:rPr>
          <w:color w:val="231F20"/>
          <w:spacing w:val="-11"/>
        </w:rPr>
        <w:t> </w:t>
      </w:r>
      <w:r>
        <w:rPr>
          <w:color w:val="231F20"/>
        </w:rPr>
        <w:t>поверх</w:t>
      </w:r>
      <w:r>
        <w:rPr>
          <w:color w:val="231F20"/>
          <w:spacing w:val="-11"/>
        </w:rPr>
        <w:t> </w:t>
      </w:r>
      <w:r>
        <w:rPr>
          <w:rFonts w:ascii="Consolas" w:hAnsi="Consolas"/>
          <w:color w:val="231F20"/>
          <w:sz w:val="18"/>
        </w:rPr>
        <w:t>ILogger</w:t>
      </w:r>
      <w:r>
        <w:rPr>
          <w:color w:val="231F20"/>
        </w:rPr>
        <w:t>:</w:t>
      </w:r>
      <w:r>
        <w:rPr>
          <w:color w:val="231F20"/>
          <w:spacing w:val="-7"/>
        </w:rPr>
        <w:t> </w:t>
      </w:r>
      <w:r>
        <w:rPr>
          <w:color w:val="231F20"/>
        </w:rPr>
        <w:t>она</w:t>
      </w:r>
      <w:r>
        <w:rPr>
          <w:color w:val="231F20"/>
          <w:spacing w:val="-3"/>
        </w:rPr>
        <w:t> </w:t>
      </w:r>
      <w:r>
        <w:rPr>
          <w:color w:val="231F20"/>
        </w:rPr>
        <w:t>использует</w:t>
      </w:r>
      <w:r>
        <w:rPr>
          <w:color w:val="231F20"/>
          <w:spacing w:val="-3"/>
        </w:rPr>
        <w:t> </w:t>
      </w:r>
      <w:r>
        <w:rPr>
          <w:color w:val="231F20"/>
        </w:rPr>
        <w:t>язык</w:t>
      </w:r>
      <w:r>
        <w:rPr>
          <w:color w:val="231F20"/>
          <w:spacing w:val="-3"/>
        </w:rPr>
        <w:t> </w:t>
      </w:r>
      <w:r>
        <w:rPr>
          <w:color w:val="231F20"/>
        </w:rPr>
        <w:t>предметной области</w:t>
      </w:r>
      <w:r>
        <w:rPr>
          <w:color w:val="231F20"/>
          <w:spacing w:val="-12"/>
        </w:rPr>
        <w:t> </w:t>
      </w:r>
      <w:r>
        <w:rPr>
          <w:color w:val="231F20"/>
        </w:rPr>
        <w:t>для</w:t>
      </w:r>
      <w:r>
        <w:rPr>
          <w:color w:val="231F20"/>
          <w:spacing w:val="-11"/>
        </w:rPr>
        <w:t> </w:t>
      </w:r>
      <w:r>
        <w:rPr>
          <w:color w:val="231F20"/>
        </w:rPr>
        <w:t>объявления</w:t>
      </w:r>
      <w:r>
        <w:rPr>
          <w:color w:val="231F20"/>
          <w:spacing w:val="-11"/>
        </w:rPr>
        <w:t> </w:t>
      </w:r>
      <w:r>
        <w:rPr>
          <w:color w:val="231F20"/>
        </w:rPr>
        <w:t>конкретных</w:t>
      </w:r>
      <w:r>
        <w:rPr>
          <w:color w:val="231F20"/>
          <w:spacing w:val="-11"/>
        </w:rPr>
        <w:t> </w:t>
      </w:r>
      <w:r>
        <w:rPr>
          <w:color w:val="231F20"/>
        </w:rPr>
        <w:t>записей,</w:t>
      </w:r>
      <w:r>
        <w:rPr>
          <w:color w:val="231F20"/>
          <w:spacing w:val="-11"/>
        </w:rPr>
        <w:t> </w:t>
      </w:r>
      <w:r>
        <w:rPr>
          <w:color w:val="231F20"/>
        </w:rPr>
        <w:t>требуемых</w:t>
      </w:r>
      <w:r>
        <w:rPr>
          <w:color w:val="231F20"/>
          <w:spacing w:val="-11"/>
        </w:rPr>
        <w:t> </w:t>
      </w:r>
      <w:r>
        <w:rPr>
          <w:color w:val="231F20"/>
        </w:rPr>
        <w:t>бизнесом,</w:t>
      </w:r>
      <w:r>
        <w:rPr>
          <w:color w:val="231F20"/>
          <w:spacing w:val="-11"/>
        </w:rPr>
        <w:t> </w:t>
      </w:r>
      <w:r>
        <w:rPr>
          <w:color w:val="231F20"/>
        </w:rPr>
        <w:t>что</w:t>
      </w:r>
      <w:r>
        <w:rPr>
          <w:color w:val="231F20"/>
          <w:spacing w:val="-11"/>
        </w:rPr>
        <w:t> </w:t>
      </w:r>
      <w:r>
        <w:rPr>
          <w:color w:val="231F20"/>
        </w:rPr>
        <w:t>упрощает </w:t>
      </w:r>
      <w:r>
        <w:rPr>
          <w:color w:val="231F20"/>
          <w:spacing w:val="-4"/>
        </w:rPr>
        <w:t>понимание и сопровождение служебного протоколирования. Эта реализация очень</w:t>
      </w:r>
      <w:r>
        <w:rPr>
          <w:color w:val="231F20"/>
        </w:rPr>
        <w:t> похожа на концепцию структурированного логирования, которая обеспечивает большую гибкость при последующей обработке и анализе логов.</w:t>
      </w:r>
    </w:p>
    <w:p>
      <w:pPr>
        <w:pStyle w:val="BodyText"/>
        <w:spacing w:after="0" w:line="261" w:lineRule="auto"/>
        <w:jc w:val="both"/>
        <w:sectPr>
          <w:type w:val="continuous"/>
          <w:pgSz w:w="9360" w:h="13210"/>
          <w:pgMar w:header="846" w:footer="0" w:top="1500" w:bottom="280" w:left="708" w:right="850"/>
        </w:sectPr>
      </w:pPr>
    </w:p>
    <w:p>
      <w:pPr>
        <w:pStyle w:val="BodyText"/>
        <w:spacing w:before="122"/>
        <w:rPr>
          <w:sz w:val="19"/>
        </w:rPr>
      </w:pPr>
    </w:p>
    <w:p>
      <w:pPr>
        <w:spacing w:before="0"/>
        <w:ind w:left="255" w:right="0" w:firstLine="0"/>
        <w:jc w:val="both"/>
        <w:rPr>
          <w:rFonts w:ascii="Tahoma" w:hAnsi="Tahoma"/>
          <w:b/>
          <w:sz w:val="19"/>
        </w:rPr>
      </w:pPr>
      <w:r>
        <w:rPr>
          <w:rFonts w:ascii="Tahoma" w:hAnsi="Tahoma"/>
          <w:b/>
          <w:color w:val="231F20"/>
          <w:sz w:val="19"/>
        </w:rPr>
        <w:t>Структурированное </w:t>
      </w:r>
      <w:r>
        <w:rPr>
          <w:rFonts w:ascii="Tahoma" w:hAnsi="Tahoma"/>
          <w:b/>
          <w:color w:val="231F20"/>
          <w:spacing w:val="-2"/>
          <w:sz w:val="19"/>
        </w:rPr>
        <w:t>логирование</w:t>
      </w:r>
    </w:p>
    <w:p>
      <w:pPr>
        <w:pStyle w:val="BodyText"/>
        <w:spacing w:line="256" w:lineRule="auto" w:before="164"/>
        <w:ind w:left="255" w:right="110"/>
        <w:jc w:val="both"/>
      </w:pPr>
      <w:r>
        <w:rPr>
          <w:color w:val="231F20"/>
        </w:rPr>
        <w:t>Структурированное</w:t>
      </w:r>
      <w:r>
        <w:rPr>
          <w:color w:val="231F20"/>
          <w:spacing w:val="-9"/>
        </w:rPr>
        <w:t> </w:t>
      </w:r>
      <w:r>
        <w:rPr>
          <w:color w:val="231F20"/>
        </w:rPr>
        <w:t>логирование</w:t>
      </w:r>
      <w:r>
        <w:rPr>
          <w:color w:val="231F20"/>
          <w:spacing w:val="-8"/>
        </w:rPr>
        <w:t> </w:t>
      </w:r>
      <w:r>
        <w:rPr>
          <w:color w:val="231F20"/>
        </w:rPr>
        <w:t>—</w:t>
      </w:r>
      <w:r>
        <w:rPr>
          <w:color w:val="231F20"/>
          <w:spacing w:val="-9"/>
        </w:rPr>
        <w:t> </w:t>
      </w:r>
      <w:r>
        <w:rPr>
          <w:color w:val="231F20"/>
        </w:rPr>
        <w:t>метод</w:t>
      </w:r>
      <w:r>
        <w:rPr>
          <w:color w:val="231F20"/>
          <w:spacing w:val="-9"/>
        </w:rPr>
        <w:t> </w:t>
      </w:r>
      <w:r>
        <w:rPr>
          <w:color w:val="231F20"/>
        </w:rPr>
        <w:t>логирования,</w:t>
      </w:r>
      <w:r>
        <w:rPr>
          <w:color w:val="231F20"/>
          <w:spacing w:val="-9"/>
        </w:rPr>
        <w:t> </w:t>
      </w:r>
      <w:r>
        <w:rPr>
          <w:color w:val="231F20"/>
        </w:rPr>
        <w:t>при</w:t>
      </w:r>
      <w:r>
        <w:rPr>
          <w:color w:val="231F20"/>
          <w:spacing w:val="-9"/>
        </w:rPr>
        <w:t> </w:t>
      </w:r>
      <w:r>
        <w:rPr>
          <w:color w:val="231F20"/>
        </w:rPr>
        <w:t>котором</w:t>
      </w:r>
      <w:r>
        <w:rPr>
          <w:color w:val="231F20"/>
          <w:spacing w:val="-9"/>
        </w:rPr>
        <w:t> </w:t>
      </w:r>
      <w:r>
        <w:rPr>
          <w:color w:val="231F20"/>
        </w:rPr>
        <w:t>сохранение лог-данных отделено от отображения этих данных. Традиционное логирование работает с простым текстом. Вызов вида</w:t>
      </w:r>
    </w:p>
    <w:p>
      <w:pPr>
        <w:spacing w:before="161"/>
        <w:ind w:left="255" w:right="0" w:firstLine="0"/>
        <w:jc w:val="left"/>
        <w:rPr>
          <w:rFonts w:ascii="Consolas"/>
          <w:sz w:val="16"/>
        </w:rPr>
      </w:pPr>
      <w:r>
        <w:rPr>
          <w:rFonts w:ascii="Consolas"/>
          <w:color w:val="231F20"/>
          <w:sz w:val="16"/>
        </w:rPr>
        <w:t>logger.Info("User Id is " + </w:t>
      </w:r>
      <w:r>
        <w:rPr>
          <w:rFonts w:ascii="Consolas"/>
          <w:color w:val="231F20"/>
          <w:spacing w:val="-4"/>
          <w:sz w:val="16"/>
        </w:rPr>
        <w:t>12);</w:t>
      </w:r>
    </w:p>
    <w:p>
      <w:pPr>
        <w:pStyle w:val="BodyText"/>
        <w:spacing w:before="8"/>
        <w:rPr>
          <w:rFonts w:ascii="Consolas"/>
          <w:sz w:val="16"/>
        </w:rPr>
      </w:pPr>
    </w:p>
    <w:p>
      <w:pPr>
        <w:pStyle w:val="BodyText"/>
        <w:spacing w:line="261" w:lineRule="auto"/>
        <w:ind w:left="255" w:right="107"/>
        <w:jc w:val="both"/>
      </w:pPr>
      <w:r>
        <w:rPr>
          <w:color w:val="231F20"/>
          <w:spacing w:val="-2"/>
        </w:rPr>
        <w:t>сначала формирует строку, а затем записывает ее в хранилище. Недостаток такого </w:t>
      </w:r>
      <w:r>
        <w:rPr>
          <w:color w:val="231F20"/>
          <w:spacing w:val="-6"/>
        </w:rPr>
        <w:t>подхода</w:t>
      </w:r>
      <w:r>
        <w:rPr>
          <w:color w:val="231F20"/>
        </w:rPr>
        <w:t> </w:t>
      </w:r>
      <w:r>
        <w:rPr>
          <w:color w:val="231F20"/>
          <w:spacing w:val="-6"/>
        </w:rPr>
        <w:t>заключается</w:t>
      </w:r>
      <w:r>
        <w:rPr>
          <w:color w:val="231F20"/>
        </w:rPr>
        <w:t> </w:t>
      </w:r>
      <w:r>
        <w:rPr>
          <w:color w:val="231F20"/>
          <w:spacing w:val="-6"/>
        </w:rPr>
        <w:t>в</w:t>
      </w:r>
      <w:r>
        <w:rPr>
          <w:color w:val="231F20"/>
        </w:rPr>
        <w:t> </w:t>
      </w:r>
      <w:r>
        <w:rPr>
          <w:color w:val="231F20"/>
          <w:spacing w:val="-6"/>
        </w:rPr>
        <w:t>том,</w:t>
      </w:r>
      <w:r>
        <w:rPr>
          <w:color w:val="231F20"/>
        </w:rPr>
        <w:t> </w:t>
      </w:r>
      <w:r>
        <w:rPr>
          <w:color w:val="231F20"/>
          <w:spacing w:val="-6"/>
        </w:rPr>
        <w:t>что</w:t>
      </w:r>
      <w:r>
        <w:rPr>
          <w:color w:val="231F20"/>
        </w:rPr>
        <w:t> </w:t>
      </w:r>
      <w:r>
        <w:rPr>
          <w:color w:val="231F20"/>
          <w:spacing w:val="-6"/>
        </w:rPr>
        <w:t>отсутствие</w:t>
      </w:r>
      <w:r>
        <w:rPr>
          <w:color w:val="231F20"/>
        </w:rPr>
        <w:t> </w:t>
      </w:r>
      <w:r>
        <w:rPr>
          <w:color w:val="231F20"/>
          <w:spacing w:val="-6"/>
        </w:rPr>
        <w:t>структуры</w:t>
      </w:r>
      <w:r>
        <w:rPr>
          <w:color w:val="231F20"/>
        </w:rPr>
        <w:t> </w:t>
      </w:r>
      <w:r>
        <w:rPr>
          <w:color w:val="231F20"/>
          <w:spacing w:val="-6"/>
        </w:rPr>
        <w:t>усложняет</w:t>
      </w:r>
      <w:r>
        <w:rPr>
          <w:color w:val="231F20"/>
        </w:rPr>
        <w:t> </w:t>
      </w:r>
      <w:r>
        <w:rPr>
          <w:color w:val="231F20"/>
          <w:spacing w:val="-6"/>
        </w:rPr>
        <w:t>анализ</w:t>
      </w:r>
      <w:r>
        <w:rPr>
          <w:color w:val="231F20"/>
        </w:rPr>
        <w:t> </w:t>
      </w:r>
      <w:r>
        <w:rPr>
          <w:color w:val="231F20"/>
          <w:spacing w:val="-6"/>
        </w:rPr>
        <w:t>полученных</w:t>
      </w:r>
      <w:r>
        <w:rPr>
          <w:color w:val="231F20"/>
        </w:rPr>
        <w:t> </w:t>
      </w:r>
      <w:r>
        <w:rPr>
          <w:color w:val="231F20"/>
          <w:spacing w:val="-4"/>
        </w:rPr>
        <w:t>файлов.</w:t>
      </w:r>
      <w:r>
        <w:rPr>
          <w:color w:val="231F20"/>
          <w:spacing w:val="-6"/>
        </w:rPr>
        <w:t> </w:t>
      </w:r>
      <w:r>
        <w:rPr>
          <w:color w:val="231F20"/>
          <w:spacing w:val="-4"/>
        </w:rPr>
        <w:t>Например,</w:t>
      </w:r>
      <w:r>
        <w:rPr>
          <w:color w:val="231F20"/>
          <w:spacing w:val="-6"/>
        </w:rPr>
        <w:t> </w:t>
      </w:r>
      <w:r>
        <w:rPr>
          <w:color w:val="231F20"/>
          <w:spacing w:val="-4"/>
        </w:rPr>
        <w:t>вы</w:t>
      </w:r>
      <w:r>
        <w:rPr>
          <w:color w:val="231F20"/>
          <w:spacing w:val="-6"/>
        </w:rPr>
        <w:t> </w:t>
      </w:r>
      <w:r>
        <w:rPr>
          <w:color w:val="231F20"/>
          <w:spacing w:val="-4"/>
        </w:rPr>
        <w:t>не</w:t>
      </w:r>
      <w:r>
        <w:rPr>
          <w:color w:val="231F20"/>
          <w:spacing w:val="-6"/>
        </w:rPr>
        <w:t> </w:t>
      </w:r>
      <w:r>
        <w:rPr>
          <w:color w:val="231F20"/>
          <w:spacing w:val="-4"/>
        </w:rPr>
        <w:t>сможете</w:t>
      </w:r>
      <w:r>
        <w:rPr>
          <w:color w:val="231F20"/>
          <w:spacing w:val="-6"/>
        </w:rPr>
        <w:t> </w:t>
      </w:r>
      <w:r>
        <w:rPr>
          <w:color w:val="231F20"/>
          <w:spacing w:val="-4"/>
        </w:rPr>
        <w:t>легко</w:t>
      </w:r>
      <w:r>
        <w:rPr>
          <w:color w:val="231F20"/>
          <w:spacing w:val="-6"/>
        </w:rPr>
        <w:t> </w:t>
      </w:r>
      <w:r>
        <w:rPr>
          <w:color w:val="231F20"/>
          <w:spacing w:val="-4"/>
        </w:rPr>
        <w:t>определить,</w:t>
      </w:r>
      <w:r>
        <w:rPr>
          <w:color w:val="231F20"/>
          <w:spacing w:val="-6"/>
        </w:rPr>
        <w:t> </w:t>
      </w:r>
      <w:r>
        <w:rPr>
          <w:color w:val="231F20"/>
          <w:spacing w:val="-4"/>
        </w:rPr>
        <w:t>сколько</w:t>
      </w:r>
      <w:r>
        <w:rPr>
          <w:color w:val="231F20"/>
          <w:spacing w:val="-6"/>
        </w:rPr>
        <w:t> </w:t>
      </w:r>
      <w:r>
        <w:rPr>
          <w:color w:val="231F20"/>
          <w:spacing w:val="-4"/>
        </w:rPr>
        <w:t>сообщений</w:t>
      </w:r>
      <w:r>
        <w:rPr>
          <w:color w:val="231F20"/>
          <w:spacing w:val="-6"/>
        </w:rPr>
        <w:t> </w:t>
      </w:r>
      <w:r>
        <w:rPr>
          <w:color w:val="231F20"/>
          <w:spacing w:val="-4"/>
        </w:rPr>
        <w:t>определен-</w:t>
      </w:r>
      <w:r>
        <w:rPr>
          <w:color w:val="231F20"/>
        </w:rPr>
        <w:t> </w:t>
      </w:r>
      <w:r>
        <w:rPr>
          <w:color w:val="231F20"/>
          <w:spacing w:val="-4"/>
        </w:rPr>
        <w:t>ного</w:t>
      </w:r>
      <w:r>
        <w:rPr>
          <w:color w:val="231F20"/>
          <w:spacing w:val="-5"/>
        </w:rPr>
        <w:t> </w:t>
      </w:r>
      <w:r>
        <w:rPr>
          <w:color w:val="231F20"/>
          <w:spacing w:val="-4"/>
        </w:rPr>
        <w:t>типа</w:t>
      </w:r>
      <w:r>
        <w:rPr>
          <w:color w:val="231F20"/>
          <w:spacing w:val="-5"/>
        </w:rPr>
        <w:t> </w:t>
      </w:r>
      <w:r>
        <w:rPr>
          <w:color w:val="231F20"/>
          <w:spacing w:val="-4"/>
        </w:rPr>
        <w:t>сохранено</w:t>
      </w:r>
      <w:r>
        <w:rPr>
          <w:color w:val="231F20"/>
          <w:spacing w:val="-5"/>
        </w:rPr>
        <w:t> </w:t>
      </w:r>
      <w:r>
        <w:rPr>
          <w:color w:val="231F20"/>
          <w:spacing w:val="-4"/>
        </w:rPr>
        <w:t>в</w:t>
      </w:r>
      <w:r>
        <w:rPr>
          <w:color w:val="231F20"/>
          <w:spacing w:val="-6"/>
        </w:rPr>
        <w:t> </w:t>
      </w:r>
      <w:r>
        <w:rPr>
          <w:color w:val="231F20"/>
          <w:spacing w:val="-4"/>
        </w:rPr>
        <w:t>файле</w:t>
      </w:r>
      <w:r>
        <w:rPr>
          <w:color w:val="231F20"/>
          <w:spacing w:val="-5"/>
        </w:rPr>
        <w:t> </w:t>
      </w:r>
      <w:r>
        <w:rPr>
          <w:color w:val="231F20"/>
          <w:spacing w:val="-4"/>
        </w:rPr>
        <w:t>и</w:t>
      </w:r>
      <w:r>
        <w:rPr>
          <w:color w:val="231F20"/>
          <w:spacing w:val="-5"/>
        </w:rPr>
        <w:t> </w:t>
      </w:r>
      <w:r>
        <w:rPr>
          <w:color w:val="231F20"/>
          <w:spacing w:val="-4"/>
        </w:rPr>
        <w:t>сколько</w:t>
      </w:r>
      <w:r>
        <w:rPr>
          <w:color w:val="231F20"/>
          <w:spacing w:val="-5"/>
        </w:rPr>
        <w:t> </w:t>
      </w:r>
      <w:r>
        <w:rPr>
          <w:color w:val="231F20"/>
          <w:spacing w:val="-4"/>
        </w:rPr>
        <w:t>из</w:t>
      </w:r>
      <w:r>
        <w:rPr>
          <w:color w:val="231F20"/>
          <w:spacing w:val="-5"/>
        </w:rPr>
        <w:t> </w:t>
      </w:r>
      <w:r>
        <w:rPr>
          <w:color w:val="231F20"/>
          <w:spacing w:val="-4"/>
        </w:rPr>
        <w:t>этих</w:t>
      </w:r>
      <w:r>
        <w:rPr>
          <w:color w:val="231F20"/>
          <w:spacing w:val="-5"/>
        </w:rPr>
        <w:t> </w:t>
      </w:r>
      <w:r>
        <w:rPr>
          <w:color w:val="231F20"/>
          <w:spacing w:val="-4"/>
        </w:rPr>
        <w:t>сообщений</w:t>
      </w:r>
      <w:r>
        <w:rPr>
          <w:color w:val="231F20"/>
          <w:spacing w:val="-5"/>
        </w:rPr>
        <w:t> </w:t>
      </w:r>
      <w:r>
        <w:rPr>
          <w:color w:val="231F20"/>
          <w:spacing w:val="-4"/>
        </w:rPr>
        <w:t>относится</w:t>
      </w:r>
      <w:r>
        <w:rPr>
          <w:color w:val="231F20"/>
          <w:spacing w:val="-5"/>
        </w:rPr>
        <w:t> </w:t>
      </w:r>
      <w:r>
        <w:rPr>
          <w:color w:val="231F20"/>
          <w:spacing w:val="-4"/>
        </w:rPr>
        <w:t>к</w:t>
      </w:r>
      <w:r>
        <w:rPr>
          <w:color w:val="231F20"/>
          <w:spacing w:val="-7"/>
        </w:rPr>
        <w:t> </w:t>
      </w:r>
      <w:r>
        <w:rPr>
          <w:color w:val="231F20"/>
          <w:spacing w:val="-4"/>
        </w:rPr>
        <w:t>конкретному</w:t>
      </w:r>
      <w:r>
        <w:rPr>
          <w:color w:val="231F20"/>
        </w:rPr>
        <w:t> идентификатору пользователя. Для этого придется пользоваться специальными утилитами (или даже написать их самостоятельно).</w:t>
      </w:r>
    </w:p>
    <w:p>
      <w:pPr>
        <w:pStyle w:val="BodyText"/>
        <w:spacing w:line="261" w:lineRule="auto" w:before="116"/>
        <w:ind w:left="255" w:right="111"/>
        <w:jc w:val="both"/>
      </w:pPr>
      <w:r>
        <w:rPr>
          <w:color w:val="231F20"/>
          <w:spacing w:val="-2"/>
        </w:rPr>
        <w:t>С</w:t>
      </w:r>
      <w:r>
        <w:rPr>
          <w:color w:val="231F20"/>
          <w:spacing w:val="-3"/>
        </w:rPr>
        <w:t> </w:t>
      </w:r>
      <w:r>
        <w:rPr>
          <w:color w:val="231F20"/>
          <w:spacing w:val="-2"/>
        </w:rPr>
        <w:t>другой</w:t>
      </w:r>
      <w:r>
        <w:rPr>
          <w:color w:val="231F20"/>
          <w:spacing w:val="-3"/>
        </w:rPr>
        <w:t> </w:t>
      </w:r>
      <w:r>
        <w:rPr>
          <w:color w:val="231F20"/>
          <w:spacing w:val="-2"/>
        </w:rPr>
        <w:t>стороны,</w:t>
      </w:r>
      <w:r>
        <w:rPr>
          <w:color w:val="231F20"/>
          <w:spacing w:val="-3"/>
        </w:rPr>
        <w:t> </w:t>
      </w:r>
      <w:r>
        <w:rPr>
          <w:color w:val="231F20"/>
          <w:spacing w:val="-2"/>
        </w:rPr>
        <w:t>структурированное</w:t>
      </w:r>
      <w:r>
        <w:rPr>
          <w:color w:val="231F20"/>
          <w:spacing w:val="-3"/>
        </w:rPr>
        <w:t> </w:t>
      </w:r>
      <w:r>
        <w:rPr>
          <w:color w:val="231F20"/>
          <w:spacing w:val="-2"/>
        </w:rPr>
        <w:t>логирование</w:t>
      </w:r>
      <w:r>
        <w:rPr>
          <w:color w:val="231F20"/>
          <w:spacing w:val="-3"/>
        </w:rPr>
        <w:t> </w:t>
      </w:r>
      <w:r>
        <w:rPr>
          <w:color w:val="231F20"/>
          <w:spacing w:val="-2"/>
        </w:rPr>
        <w:t>формирует</w:t>
      </w:r>
      <w:r>
        <w:rPr>
          <w:color w:val="231F20"/>
          <w:spacing w:val="-3"/>
        </w:rPr>
        <w:t> </w:t>
      </w:r>
      <w:r>
        <w:rPr>
          <w:color w:val="231F20"/>
          <w:spacing w:val="-2"/>
        </w:rPr>
        <w:t>структуру</w:t>
      </w:r>
      <w:r>
        <w:rPr>
          <w:color w:val="231F20"/>
          <w:spacing w:val="-3"/>
        </w:rPr>
        <w:t> </w:t>
      </w:r>
      <w:r>
        <w:rPr>
          <w:color w:val="231F20"/>
          <w:spacing w:val="-2"/>
        </w:rPr>
        <w:t>для</w:t>
      </w:r>
      <w:r>
        <w:rPr>
          <w:color w:val="231F20"/>
          <w:spacing w:val="-3"/>
        </w:rPr>
        <w:t> </w:t>
      </w:r>
      <w:r>
        <w:rPr>
          <w:color w:val="231F20"/>
          <w:spacing w:val="-2"/>
        </w:rPr>
        <w:t>хра- нилища логов. На первый взгляд, использование библиотеки </w:t>
      </w:r>
      <w:r>
        <w:rPr>
          <w:color w:val="231F20"/>
          <w:spacing w:val="-2"/>
        </w:rPr>
        <w:t>структурированного </w:t>
      </w:r>
      <w:r>
        <w:rPr>
          <w:color w:val="231F20"/>
        </w:rPr>
        <w:t>логирования выглядит очень похоже:</w:t>
      </w:r>
    </w:p>
    <w:p>
      <w:pPr>
        <w:spacing w:before="154"/>
        <w:ind w:left="255" w:right="0" w:firstLine="0"/>
        <w:jc w:val="left"/>
        <w:rPr>
          <w:rFonts w:ascii="Consolas"/>
          <w:sz w:val="16"/>
        </w:rPr>
      </w:pPr>
      <w:r>
        <w:rPr>
          <w:rFonts w:ascii="Consolas"/>
          <w:color w:val="231F20"/>
          <w:sz w:val="16"/>
        </w:rPr>
        <w:t>logger.Info("User Id is {UserId}", </w:t>
      </w:r>
      <w:r>
        <w:rPr>
          <w:rFonts w:ascii="Consolas"/>
          <w:color w:val="231F20"/>
          <w:spacing w:val="-4"/>
          <w:sz w:val="16"/>
        </w:rPr>
        <w:t>12);</w:t>
      </w:r>
    </w:p>
    <w:p>
      <w:pPr>
        <w:pStyle w:val="BodyText"/>
        <w:spacing w:before="9"/>
        <w:rPr>
          <w:rFonts w:ascii="Consolas"/>
          <w:sz w:val="16"/>
        </w:rPr>
      </w:pPr>
    </w:p>
    <w:p>
      <w:pPr>
        <w:pStyle w:val="BodyText"/>
        <w:spacing w:line="261" w:lineRule="auto"/>
        <w:ind w:left="255" w:right="110"/>
        <w:jc w:val="both"/>
      </w:pPr>
      <w:r>
        <w:rPr>
          <w:color w:val="231F20"/>
          <w:spacing w:val="-2"/>
        </w:rPr>
        <w:t>Однако</w:t>
      </w:r>
      <w:r>
        <w:rPr>
          <w:color w:val="231F20"/>
          <w:spacing w:val="-10"/>
        </w:rPr>
        <w:t> </w:t>
      </w:r>
      <w:r>
        <w:rPr>
          <w:color w:val="231F20"/>
          <w:spacing w:val="-2"/>
        </w:rPr>
        <w:t>поведение</w:t>
      </w:r>
      <w:r>
        <w:rPr>
          <w:color w:val="231F20"/>
          <w:spacing w:val="-9"/>
        </w:rPr>
        <w:t> </w:t>
      </w:r>
      <w:r>
        <w:rPr>
          <w:color w:val="231F20"/>
          <w:spacing w:val="-2"/>
        </w:rPr>
        <w:t>существенно</w:t>
      </w:r>
      <w:r>
        <w:rPr>
          <w:color w:val="231F20"/>
          <w:spacing w:val="-9"/>
        </w:rPr>
        <w:t> </w:t>
      </w:r>
      <w:r>
        <w:rPr>
          <w:color w:val="231F20"/>
          <w:spacing w:val="-2"/>
        </w:rPr>
        <w:t>отличается.</w:t>
      </w:r>
      <w:r>
        <w:rPr>
          <w:color w:val="231F20"/>
          <w:spacing w:val="-9"/>
        </w:rPr>
        <w:t> </w:t>
      </w:r>
      <w:r>
        <w:rPr>
          <w:color w:val="231F20"/>
          <w:spacing w:val="-2"/>
        </w:rPr>
        <w:t>Внутри</w:t>
      </w:r>
      <w:r>
        <w:rPr>
          <w:color w:val="231F20"/>
          <w:spacing w:val="-9"/>
        </w:rPr>
        <w:t> </w:t>
      </w:r>
      <w:r>
        <w:rPr>
          <w:color w:val="231F20"/>
          <w:spacing w:val="-2"/>
        </w:rPr>
        <w:t>этот</w:t>
      </w:r>
      <w:r>
        <w:rPr>
          <w:color w:val="231F20"/>
          <w:spacing w:val="-9"/>
        </w:rPr>
        <w:t> </w:t>
      </w:r>
      <w:r>
        <w:rPr>
          <w:color w:val="231F20"/>
          <w:spacing w:val="-2"/>
        </w:rPr>
        <w:t>метод</w:t>
      </w:r>
      <w:r>
        <w:rPr>
          <w:color w:val="231F20"/>
          <w:spacing w:val="-9"/>
        </w:rPr>
        <w:t> </w:t>
      </w:r>
      <w:r>
        <w:rPr>
          <w:color w:val="231F20"/>
          <w:spacing w:val="-2"/>
        </w:rPr>
        <w:t>вычисляет</w:t>
      </w:r>
      <w:r>
        <w:rPr>
          <w:color w:val="231F20"/>
          <w:spacing w:val="-9"/>
        </w:rPr>
        <w:t> </w:t>
      </w:r>
      <w:r>
        <w:rPr>
          <w:color w:val="231F20"/>
          <w:spacing w:val="-2"/>
        </w:rPr>
        <w:t>хеш-код шаблона</w:t>
      </w:r>
      <w:r>
        <w:rPr>
          <w:color w:val="231F20"/>
          <w:spacing w:val="-6"/>
        </w:rPr>
        <w:t> </w:t>
      </w:r>
      <w:r>
        <w:rPr>
          <w:color w:val="231F20"/>
          <w:spacing w:val="-2"/>
        </w:rPr>
        <w:t>сообщения</w:t>
      </w:r>
      <w:r>
        <w:rPr>
          <w:color w:val="231F20"/>
          <w:spacing w:val="-6"/>
        </w:rPr>
        <w:t> </w:t>
      </w:r>
      <w:r>
        <w:rPr>
          <w:color w:val="231F20"/>
          <w:spacing w:val="-2"/>
        </w:rPr>
        <w:t>(сам</w:t>
      </w:r>
      <w:r>
        <w:rPr>
          <w:color w:val="231F20"/>
          <w:spacing w:val="-6"/>
        </w:rPr>
        <w:t> </w:t>
      </w:r>
      <w:r>
        <w:rPr>
          <w:color w:val="231F20"/>
          <w:spacing w:val="-2"/>
        </w:rPr>
        <w:t>шаблон</w:t>
      </w:r>
      <w:r>
        <w:rPr>
          <w:color w:val="231F20"/>
          <w:spacing w:val="-6"/>
        </w:rPr>
        <w:t> </w:t>
      </w:r>
      <w:r>
        <w:rPr>
          <w:color w:val="231F20"/>
          <w:spacing w:val="-2"/>
        </w:rPr>
        <w:t>находится</w:t>
      </w:r>
      <w:r>
        <w:rPr>
          <w:color w:val="231F20"/>
          <w:spacing w:val="-6"/>
        </w:rPr>
        <w:t> </w:t>
      </w:r>
      <w:r>
        <w:rPr>
          <w:color w:val="231F20"/>
          <w:spacing w:val="-2"/>
        </w:rPr>
        <w:t>в</w:t>
      </w:r>
      <w:r>
        <w:rPr>
          <w:color w:val="231F20"/>
          <w:spacing w:val="-6"/>
        </w:rPr>
        <w:t> </w:t>
      </w:r>
      <w:r>
        <w:rPr>
          <w:color w:val="231F20"/>
          <w:spacing w:val="-2"/>
        </w:rPr>
        <w:t>хеш-таблице</w:t>
      </w:r>
      <w:r>
        <w:rPr>
          <w:color w:val="231F20"/>
          <w:spacing w:val="-6"/>
        </w:rPr>
        <w:t> </w:t>
      </w:r>
      <w:r>
        <w:rPr>
          <w:color w:val="231F20"/>
          <w:spacing w:val="-2"/>
        </w:rPr>
        <w:t>для</w:t>
      </w:r>
      <w:r>
        <w:rPr>
          <w:color w:val="231F20"/>
          <w:spacing w:val="-6"/>
        </w:rPr>
        <w:t> </w:t>
      </w:r>
      <w:r>
        <w:rPr>
          <w:color w:val="231F20"/>
          <w:spacing w:val="-2"/>
        </w:rPr>
        <w:t>оптимизации</w:t>
      </w:r>
      <w:r>
        <w:rPr>
          <w:color w:val="231F20"/>
          <w:spacing w:val="-6"/>
        </w:rPr>
        <w:t> </w:t>
      </w:r>
      <w:r>
        <w:rPr>
          <w:color w:val="231F20"/>
          <w:spacing w:val="-2"/>
        </w:rPr>
        <w:t>зани- </w:t>
      </w:r>
      <w:r>
        <w:rPr>
          <w:color w:val="231F20"/>
          <w:spacing w:val="-6"/>
        </w:rPr>
        <w:t>маемого</w:t>
      </w:r>
      <w:r>
        <w:rPr>
          <w:color w:val="231F20"/>
          <w:spacing w:val="-2"/>
        </w:rPr>
        <w:t> </w:t>
      </w:r>
      <w:r>
        <w:rPr>
          <w:color w:val="231F20"/>
          <w:spacing w:val="-6"/>
        </w:rPr>
        <w:t>места)</w:t>
      </w:r>
      <w:r>
        <w:rPr>
          <w:color w:val="231F20"/>
          <w:spacing w:val="-2"/>
        </w:rPr>
        <w:t> </w:t>
      </w:r>
      <w:r>
        <w:rPr>
          <w:color w:val="231F20"/>
          <w:spacing w:val="-6"/>
        </w:rPr>
        <w:t>и</w:t>
      </w:r>
      <w:r>
        <w:rPr>
          <w:color w:val="231F20"/>
          <w:spacing w:val="-2"/>
        </w:rPr>
        <w:t> </w:t>
      </w:r>
      <w:r>
        <w:rPr>
          <w:color w:val="231F20"/>
          <w:spacing w:val="-6"/>
        </w:rPr>
        <w:t>объединяет</w:t>
      </w:r>
      <w:r>
        <w:rPr>
          <w:color w:val="231F20"/>
          <w:spacing w:val="-2"/>
        </w:rPr>
        <w:t> </w:t>
      </w:r>
      <w:r>
        <w:rPr>
          <w:color w:val="231F20"/>
          <w:spacing w:val="-6"/>
        </w:rPr>
        <w:t>его</w:t>
      </w:r>
      <w:r>
        <w:rPr>
          <w:color w:val="231F20"/>
          <w:spacing w:val="-2"/>
        </w:rPr>
        <w:t> </w:t>
      </w:r>
      <w:r>
        <w:rPr>
          <w:color w:val="231F20"/>
          <w:spacing w:val="-6"/>
        </w:rPr>
        <w:t>со</w:t>
      </w:r>
      <w:r>
        <w:rPr>
          <w:color w:val="231F20"/>
          <w:spacing w:val="-2"/>
        </w:rPr>
        <w:t> </w:t>
      </w:r>
      <w:r>
        <w:rPr>
          <w:color w:val="231F20"/>
          <w:spacing w:val="-6"/>
        </w:rPr>
        <w:t>входными</w:t>
      </w:r>
      <w:r>
        <w:rPr>
          <w:color w:val="231F20"/>
          <w:spacing w:val="-2"/>
        </w:rPr>
        <w:t> </w:t>
      </w:r>
      <w:r>
        <w:rPr>
          <w:color w:val="231F20"/>
          <w:spacing w:val="-6"/>
        </w:rPr>
        <w:t>параметрами,</w:t>
      </w:r>
      <w:r>
        <w:rPr>
          <w:color w:val="231F20"/>
          <w:spacing w:val="-2"/>
        </w:rPr>
        <w:t> </w:t>
      </w:r>
      <w:r>
        <w:rPr>
          <w:color w:val="231F20"/>
          <w:spacing w:val="-6"/>
        </w:rPr>
        <w:t>фомируя</w:t>
      </w:r>
      <w:r>
        <w:rPr>
          <w:color w:val="231F20"/>
          <w:spacing w:val="-2"/>
        </w:rPr>
        <w:t> </w:t>
      </w:r>
      <w:r>
        <w:rPr>
          <w:color w:val="231F20"/>
          <w:spacing w:val="-6"/>
        </w:rPr>
        <w:t>таким</w:t>
      </w:r>
      <w:r>
        <w:rPr>
          <w:color w:val="231F20"/>
          <w:spacing w:val="-2"/>
        </w:rPr>
        <w:t> </w:t>
      </w:r>
      <w:r>
        <w:rPr>
          <w:color w:val="231F20"/>
          <w:spacing w:val="-6"/>
        </w:rPr>
        <w:t>образом</w:t>
      </w:r>
      <w:r>
        <w:rPr>
          <w:color w:val="231F20"/>
          <w:spacing w:val="-2"/>
        </w:rPr>
        <w:t> лог-данные. Следующим шагом становится генерирование представления. </w:t>
      </w:r>
      <w:r>
        <w:rPr>
          <w:color w:val="231F20"/>
          <w:spacing w:val="-2"/>
        </w:rPr>
        <w:t>Можно </w:t>
      </w:r>
      <w:r>
        <w:rPr>
          <w:color w:val="231F20"/>
          <w:spacing w:val="-6"/>
        </w:rPr>
        <w:t>использовать</w:t>
      </w:r>
      <w:r>
        <w:rPr>
          <w:color w:val="231F20"/>
        </w:rPr>
        <w:t> </w:t>
      </w:r>
      <w:r>
        <w:rPr>
          <w:color w:val="231F20"/>
          <w:spacing w:val="-6"/>
        </w:rPr>
        <w:t>неструктурированный</w:t>
      </w:r>
      <w:r>
        <w:rPr>
          <w:color w:val="231F20"/>
        </w:rPr>
        <w:t> </w:t>
      </w:r>
      <w:r>
        <w:rPr>
          <w:color w:val="231F20"/>
          <w:spacing w:val="-6"/>
        </w:rPr>
        <w:t>файл,</w:t>
      </w:r>
      <w:r>
        <w:rPr>
          <w:color w:val="231F20"/>
        </w:rPr>
        <w:t> </w:t>
      </w:r>
      <w:r>
        <w:rPr>
          <w:color w:val="231F20"/>
          <w:spacing w:val="-6"/>
        </w:rPr>
        <w:t>как</w:t>
      </w:r>
      <w:r>
        <w:rPr>
          <w:color w:val="231F20"/>
        </w:rPr>
        <w:t> </w:t>
      </w:r>
      <w:r>
        <w:rPr>
          <w:color w:val="231F20"/>
          <w:spacing w:val="-6"/>
        </w:rPr>
        <w:t>и</w:t>
      </w:r>
      <w:r>
        <w:rPr>
          <w:color w:val="231F20"/>
        </w:rPr>
        <w:t> </w:t>
      </w:r>
      <w:r>
        <w:rPr>
          <w:color w:val="231F20"/>
          <w:spacing w:val="-6"/>
        </w:rPr>
        <w:t>при</w:t>
      </w:r>
      <w:r>
        <w:rPr>
          <w:color w:val="231F20"/>
        </w:rPr>
        <w:t> </w:t>
      </w:r>
      <w:r>
        <w:rPr>
          <w:color w:val="231F20"/>
          <w:spacing w:val="-6"/>
        </w:rPr>
        <w:t>традиционном</w:t>
      </w:r>
      <w:r>
        <w:rPr>
          <w:color w:val="231F20"/>
        </w:rPr>
        <w:t> </w:t>
      </w:r>
      <w:r>
        <w:rPr>
          <w:color w:val="231F20"/>
          <w:spacing w:val="-6"/>
        </w:rPr>
        <w:t>логировании,</w:t>
      </w:r>
      <w:r>
        <w:rPr>
          <w:color w:val="231F20"/>
        </w:rPr>
        <w:t> </w:t>
      </w:r>
      <w:r>
        <w:rPr>
          <w:color w:val="231F20"/>
          <w:spacing w:val="-6"/>
        </w:rPr>
        <w:t>но</w:t>
      </w:r>
      <w:r>
        <w:rPr>
          <w:color w:val="231F20"/>
          <w:spacing w:val="-2"/>
        </w:rPr>
        <w:t> это</w:t>
      </w:r>
      <w:r>
        <w:rPr>
          <w:color w:val="231F20"/>
          <w:spacing w:val="-10"/>
        </w:rPr>
        <w:t> </w:t>
      </w:r>
      <w:r>
        <w:rPr>
          <w:color w:val="231F20"/>
          <w:spacing w:val="-2"/>
        </w:rPr>
        <w:t>всего</w:t>
      </w:r>
      <w:r>
        <w:rPr>
          <w:color w:val="231F20"/>
          <w:spacing w:val="-9"/>
        </w:rPr>
        <w:t> </w:t>
      </w:r>
      <w:r>
        <w:rPr>
          <w:color w:val="231F20"/>
          <w:spacing w:val="-2"/>
        </w:rPr>
        <w:t>лишь</w:t>
      </w:r>
      <w:r>
        <w:rPr>
          <w:color w:val="231F20"/>
          <w:spacing w:val="-9"/>
        </w:rPr>
        <w:t> </w:t>
      </w:r>
      <w:r>
        <w:rPr>
          <w:color w:val="231F20"/>
          <w:spacing w:val="-2"/>
        </w:rPr>
        <w:t>один</w:t>
      </w:r>
      <w:r>
        <w:rPr>
          <w:color w:val="231F20"/>
          <w:spacing w:val="-9"/>
        </w:rPr>
        <w:t> </w:t>
      </w:r>
      <w:r>
        <w:rPr>
          <w:color w:val="231F20"/>
          <w:spacing w:val="-2"/>
        </w:rPr>
        <w:t>из</w:t>
      </w:r>
      <w:r>
        <w:rPr>
          <w:color w:val="231F20"/>
          <w:spacing w:val="-9"/>
        </w:rPr>
        <w:t> </w:t>
      </w:r>
      <w:r>
        <w:rPr>
          <w:color w:val="231F20"/>
          <w:spacing w:val="-2"/>
        </w:rPr>
        <w:t>возможных</w:t>
      </w:r>
      <w:r>
        <w:rPr>
          <w:color w:val="231F20"/>
          <w:spacing w:val="-9"/>
        </w:rPr>
        <w:t> </w:t>
      </w:r>
      <w:r>
        <w:rPr>
          <w:color w:val="231F20"/>
          <w:spacing w:val="-2"/>
        </w:rPr>
        <w:t>вариантов.</w:t>
      </w:r>
      <w:r>
        <w:rPr>
          <w:color w:val="231F20"/>
          <w:spacing w:val="-9"/>
        </w:rPr>
        <w:t> </w:t>
      </w:r>
      <w:r>
        <w:rPr>
          <w:color w:val="231F20"/>
          <w:spacing w:val="-2"/>
        </w:rPr>
        <w:t>Также</w:t>
      </w:r>
      <w:r>
        <w:rPr>
          <w:color w:val="231F20"/>
          <w:spacing w:val="-9"/>
        </w:rPr>
        <w:t> </w:t>
      </w:r>
      <w:r>
        <w:rPr>
          <w:color w:val="231F20"/>
          <w:spacing w:val="-2"/>
        </w:rPr>
        <w:t>можно</w:t>
      </w:r>
      <w:r>
        <w:rPr>
          <w:color w:val="231F20"/>
          <w:spacing w:val="-9"/>
        </w:rPr>
        <w:t> </w:t>
      </w:r>
      <w:r>
        <w:rPr>
          <w:color w:val="231F20"/>
          <w:spacing w:val="-2"/>
        </w:rPr>
        <w:t>настроить</w:t>
      </w:r>
      <w:r>
        <w:rPr>
          <w:color w:val="231F20"/>
          <w:spacing w:val="-9"/>
        </w:rPr>
        <w:t> </w:t>
      </w:r>
      <w:r>
        <w:rPr>
          <w:color w:val="231F20"/>
          <w:spacing w:val="-2"/>
        </w:rPr>
        <w:t>библиотеку </w:t>
      </w:r>
      <w:r>
        <w:rPr>
          <w:color w:val="231F20"/>
        </w:rPr>
        <w:t>для генерирования данных в формате JSON или CSV, в котором его будет проще анализировать (рис. 8.12).</w:t>
      </w:r>
    </w:p>
    <w:p>
      <w:pPr>
        <w:pStyle w:val="BodyText"/>
        <w:spacing w:line="261" w:lineRule="auto" w:before="117"/>
        <w:ind w:left="255" w:right="113"/>
        <w:jc w:val="both"/>
      </w:pPr>
      <w:r>
        <w:rPr>
          <w:color w:val="231F20"/>
        </w:rPr>
        <w:t>Класс</w:t>
      </w:r>
      <w:r>
        <w:rPr>
          <w:color w:val="231F20"/>
          <w:spacing w:val="-10"/>
        </w:rPr>
        <w:t> </w:t>
      </w:r>
      <w:r>
        <w:rPr>
          <w:rFonts w:ascii="Consolas" w:hAnsi="Consolas"/>
          <w:color w:val="231F20"/>
          <w:sz w:val="18"/>
        </w:rPr>
        <w:t>DomainLogger</w:t>
      </w:r>
      <w:r>
        <w:rPr>
          <w:rFonts w:ascii="Consolas" w:hAnsi="Consolas"/>
          <w:color w:val="231F20"/>
          <w:spacing w:val="-25"/>
          <w:sz w:val="18"/>
        </w:rPr>
        <w:t> </w:t>
      </w:r>
      <w:r>
        <w:rPr>
          <w:color w:val="231F20"/>
        </w:rPr>
        <w:t>из листинга 8.5 формально не является структурированным логером, но работает похожим образом. Еще раз взгляните на метод:</w:t>
      </w:r>
    </w:p>
    <w:p>
      <w:pPr>
        <w:spacing w:before="157"/>
        <w:ind w:left="255" w:right="0" w:firstLine="0"/>
        <w:jc w:val="left"/>
        <w:rPr>
          <w:rFonts w:ascii="Consolas"/>
          <w:sz w:val="16"/>
        </w:rPr>
      </w:pPr>
      <w:r>
        <w:rPr>
          <w:rFonts w:ascii="Consolas"/>
          <w:color w:val="231F20"/>
          <w:sz w:val="16"/>
        </w:rPr>
        <w:t>public void </w:t>
      </w:r>
      <w:r>
        <w:rPr>
          <w:rFonts w:ascii="Consolas"/>
          <w:color w:val="231F20"/>
          <w:spacing w:val="-2"/>
          <w:sz w:val="16"/>
        </w:rPr>
        <w:t>UserTypeHasChanged(</w:t>
      </w:r>
    </w:p>
    <w:p>
      <w:pPr>
        <w:spacing w:before="12"/>
        <w:ind w:left="607" w:right="0" w:firstLine="0"/>
        <w:jc w:val="left"/>
        <w:rPr>
          <w:rFonts w:ascii="Consolas"/>
          <w:sz w:val="16"/>
        </w:rPr>
      </w:pPr>
      <w:r>
        <w:rPr>
          <w:rFonts w:ascii="Consolas"/>
          <w:color w:val="231F20"/>
          <w:sz w:val="16"/>
        </w:rPr>
        <w:t>int userId, UserType oldType, UserType </w:t>
      </w:r>
      <w:r>
        <w:rPr>
          <w:rFonts w:ascii="Consolas"/>
          <w:color w:val="231F20"/>
          <w:spacing w:val="-2"/>
          <w:sz w:val="16"/>
        </w:rPr>
        <w:t>newType)</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pacing w:val="-2"/>
          <w:sz w:val="16"/>
        </w:rPr>
        <w:t>_logger.Info(</w:t>
      </w:r>
    </w:p>
    <w:p>
      <w:pPr>
        <w:spacing w:before="12"/>
        <w:ind w:left="959" w:right="0" w:firstLine="0"/>
        <w:jc w:val="left"/>
        <w:rPr>
          <w:rFonts w:ascii="Consolas"/>
          <w:sz w:val="16"/>
        </w:rPr>
      </w:pPr>
      <w:r>
        <w:rPr>
          <w:rFonts w:ascii="Consolas"/>
          <w:color w:val="231F20"/>
          <w:sz w:val="16"/>
        </w:rPr>
        <w:t>$"User {userId} changed type " </w:t>
      </w: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$"from {oldType} to </w:t>
      </w:r>
      <w:r>
        <w:rPr>
          <w:rFonts w:ascii="Consolas"/>
          <w:color w:val="231F20"/>
          <w:spacing w:val="-2"/>
          <w:sz w:val="16"/>
        </w:rPr>
        <w:t>{newType}");</w:t>
      </w:r>
    </w:p>
    <w:p>
      <w:pPr>
        <w:spacing w:before="13"/>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11"/>
        <w:jc w:val="both"/>
      </w:pPr>
      <w:r>
        <w:rPr>
          <w:rFonts w:ascii="Consolas" w:hAnsi="Consolas"/>
          <w:color w:val="231F20"/>
          <w:spacing w:val="-6"/>
          <w:sz w:val="18"/>
        </w:rPr>
        <w:t>UserTypeHasChanged()</w:t>
      </w:r>
      <w:r>
        <w:rPr>
          <w:rFonts w:ascii="Consolas" w:hAnsi="Consolas"/>
          <w:color w:val="231F20"/>
          <w:spacing w:val="-19"/>
          <w:sz w:val="18"/>
        </w:rPr>
        <w:t> </w:t>
      </w:r>
      <w:r>
        <w:rPr>
          <w:color w:val="231F20"/>
          <w:spacing w:val="-6"/>
        </w:rPr>
        <w:t>можно</w:t>
      </w:r>
      <w:r>
        <w:rPr>
          <w:color w:val="231F20"/>
          <w:spacing w:val="-5"/>
        </w:rPr>
        <w:t> </w:t>
      </w:r>
      <w:r>
        <w:rPr>
          <w:color w:val="231F20"/>
          <w:spacing w:val="-6"/>
        </w:rPr>
        <w:t>рассматривать</w:t>
      </w:r>
      <w:r>
        <w:rPr>
          <w:color w:val="231F20"/>
          <w:spacing w:val="-5"/>
        </w:rPr>
        <w:t> </w:t>
      </w:r>
      <w:r>
        <w:rPr>
          <w:color w:val="231F20"/>
          <w:spacing w:val="-6"/>
        </w:rPr>
        <w:t>как</w:t>
      </w:r>
      <w:r>
        <w:rPr>
          <w:color w:val="231F20"/>
          <w:spacing w:val="-5"/>
        </w:rPr>
        <w:t> </w:t>
      </w:r>
      <w:r>
        <w:rPr>
          <w:color w:val="231F20"/>
          <w:spacing w:val="-6"/>
        </w:rPr>
        <w:t>хеш-код</w:t>
      </w:r>
      <w:r>
        <w:rPr>
          <w:color w:val="231F20"/>
          <w:spacing w:val="-2"/>
        </w:rPr>
        <w:t> </w:t>
      </w:r>
      <w:r>
        <w:rPr>
          <w:color w:val="231F20"/>
          <w:spacing w:val="-6"/>
        </w:rPr>
        <w:t>шаблона</w:t>
      </w:r>
      <w:r>
        <w:rPr>
          <w:color w:val="231F20"/>
          <w:spacing w:val="5"/>
        </w:rPr>
        <w:t> </w:t>
      </w:r>
      <w:r>
        <w:rPr>
          <w:color w:val="231F20"/>
          <w:spacing w:val="-6"/>
        </w:rPr>
        <w:t>сообщения.</w:t>
      </w:r>
      <w:r>
        <w:rPr>
          <w:color w:val="231F20"/>
          <w:spacing w:val="4"/>
        </w:rPr>
        <w:t> </w:t>
      </w:r>
      <w:r>
        <w:rPr>
          <w:color w:val="231F20"/>
          <w:spacing w:val="-6"/>
        </w:rPr>
        <w:t>В</w:t>
      </w:r>
      <w:r>
        <w:rPr>
          <w:color w:val="231F20"/>
        </w:rPr>
        <w:t> </w:t>
      </w:r>
      <w:r>
        <w:rPr>
          <w:color w:val="231F20"/>
          <w:spacing w:val="-6"/>
        </w:rPr>
        <w:t>соче-</w:t>
      </w:r>
      <w:r>
        <w:rPr>
          <w:color w:val="231F20"/>
        </w:rPr>
        <w:t> </w:t>
      </w:r>
      <w:r>
        <w:rPr>
          <w:color w:val="231F20"/>
          <w:spacing w:val="-6"/>
        </w:rPr>
        <w:t>тании с</w:t>
      </w:r>
      <w:r>
        <w:rPr>
          <w:color w:val="231F20"/>
          <w:spacing w:val="-5"/>
        </w:rPr>
        <w:t> </w:t>
      </w:r>
      <w:r>
        <w:rPr>
          <w:color w:val="231F20"/>
          <w:spacing w:val="-6"/>
        </w:rPr>
        <w:t>параметрами</w:t>
      </w:r>
      <w:r>
        <w:rPr>
          <w:color w:val="231F20"/>
          <w:spacing w:val="-5"/>
        </w:rPr>
        <w:t> </w:t>
      </w:r>
      <w:r>
        <w:rPr>
          <w:rFonts w:ascii="Consolas" w:hAnsi="Consolas"/>
          <w:color w:val="231F20"/>
          <w:spacing w:val="-6"/>
          <w:sz w:val="18"/>
        </w:rPr>
        <w:t>userId</w:t>
      </w:r>
      <w:r>
        <w:rPr>
          <w:color w:val="231F20"/>
          <w:spacing w:val="-6"/>
        </w:rPr>
        <w:t>,</w:t>
      </w:r>
      <w:r>
        <w:rPr>
          <w:color w:val="231F20"/>
          <w:spacing w:val="4"/>
        </w:rPr>
        <w:t> </w:t>
      </w:r>
      <w:r>
        <w:rPr>
          <w:rFonts w:ascii="Consolas" w:hAnsi="Consolas"/>
          <w:color w:val="231F20"/>
          <w:spacing w:val="-6"/>
          <w:sz w:val="18"/>
        </w:rPr>
        <w:t>oldType</w:t>
      </w:r>
      <w:r>
        <w:rPr>
          <w:rFonts w:ascii="Consolas" w:hAnsi="Consolas"/>
          <w:color w:val="231F20"/>
          <w:spacing w:val="-19"/>
          <w:sz w:val="18"/>
        </w:rPr>
        <w:t> </w:t>
      </w:r>
      <w:r>
        <w:rPr>
          <w:color w:val="231F20"/>
          <w:spacing w:val="-6"/>
        </w:rPr>
        <w:t>и</w:t>
      </w:r>
      <w:r>
        <w:rPr>
          <w:color w:val="231F20"/>
          <w:spacing w:val="11"/>
        </w:rPr>
        <w:t> </w:t>
      </w:r>
      <w:r>
        <w:rPr>
          <w:rFonts w:ascii="Consolas" w:hAnsi="Consolas"/>
          <w:color w:val="231F20"/>
          <w:spacing w:val="-6"/>
          <w:sz w:val="18"/>
        </w:rPr>
        <w:t>newType</w:t>
      </w:r>
      <w:r>
        <w:rPr>
          <w:rFonts w:ascii="Consolas" w:hAnsi="Consolas"/>
          <w:color w:val="231F20"/>
          <w:spacing w:val="-19"/>
          <w:sz w:val="18"/>
        </w:rPr>
        <w:t> </w:t>
      </w:r>
      <w:r>
        <w:rPr>
          <w:color w:val="231F20"/>
          <w:spacing w:val="-6"/>
        </w:rPr>
        <w:t>этот</w:t>
      </w:r>
      <w:r>
        <w:rPr>
          <w:color w:val="231F20"/>
          <w:spacing w:val="10"/>
        </w:rPr>
        <w:t> </w:t>
      </w:r>
      <w:r>
        <w:rPr>
          <w:color w:val="231F20"/>
          <w:spacing w:val="-6"/>
        </w:rPr>
        <w:t>хеш-код</w:t>
      </w:r>
      <w:r>
        <w:rPr>
          <w:color w:val="231F20"/>
          <w:spacing w:val="10"/>
        </w:rPr>
        <w:t> </w:t>
      </w:r>
      <w:r>
        <w:rPr>
          <w:color w:val="231F20"/>
          <w:spacing w:val="-6"/>
        </w:rPr>
        <w:t>формирует</w:t>
      </w:r>
      <w:r>
        <w:rPr>
          <w:color w:val="231F20"/>
          <w:spacing w:val="10"/>
        </w:rPr>
        <w:t> </w:t>
      </w:r>
      <w:r>
        <w:rPr>
          <w:color w:val="231F20"/>
          <w:spacing w:val="-6"/>
        </w:rPr>
        <w:t>лог-данные.</w:t>
      </w:r>
      <w:r>
        <w:rPr>
          <w:color w:val="231F20"/>
        </w:rPr>
        <w:t> На</w:t>
      </w:r>
      <w:r>
        <w:rPr>
          <w:color w:val="231F20"/>
          <w:spacing w:val="-12"/>
        </w:rPr>
        <w:t> </w:t>
      </w:r>
      <w:r>
        <w:rPr>
          <w:color w:val="231F20"/>
        </w:rPr>
        <w:t>основании</w:t>
      </w:r>
      <w:r>
        <w:rPr>
          <w:color w:val="231F20"/>
          <w:spacing w:val="-11"/>
        </w:rPr>
        <w:t> </w:t>
      </w:r>
      <w:r>
        <w:rPr>
          <w:color w:val="231F20"/>
        </w:rPr>
        <w:t>лог-данных</w:t>
      </w:r>
      <w:r>
        <w:rPr>
          <w:color w:val="231F20"/>
          <w:spacing w:val="-11"/>
        </w:rPr>
        <w:t> </w:t>
      </w:r>
      <w:r>
        <w:rPr>
          <w:color w:val="231F20"/>
        </w:rPr>
        <w:t>метод</w:t>
      </w:r>
      <w:r>
        <w:rPr>
          <w:color w:val="231F20"/>
          <w:spacing w:val="-11"/>
        </w:rPr>
        <w:t> </w:t>
      </w:r>
      <w:r>
        <w:rPr>
          <w:color w:val="231F20"/>
        </w:rPr>
        <w:t>создает</w:t>
      </w:r>
      <w:r>
        <w:rPr>
          <w:color w:val="231F20"/>
          <w:spacing w:val="-11"/>
        </w:rPr>
        <w:t> </w:t>
      </w:r>
      <w:r>
        <w:rPr>
          <w:color w:val="231F20"/>
        </w:rPr>
        <w:t>неструктурированный</w:t>
      </w:r>
      <w:r>
        <w:rPr>
          <w:color w:val="231F20"/>
          <w:spacing w:val="-11"/>
        </w:rPr>
        <w:t> </w:t>
      </w:r>
      <w:r>
        <w:rPr>
          <w:color w:val="231F20"/>
        </w:rPr>
        <w:t>файл.</w:t>
      </w:r>
      <w:r>
        <w:rPr>
          <w:color w:val="231F20"/>
          <w:spacing w:val="-11"/>
        </w:rPr>
        <w:t> </w:t>
      </w:r>
      <w:r>
        <w:rPr>
          <w:color w:val="231F20"/>
        </w:rPr>
        <w:t>Кроме</w:t>
      </w:r>
      <w:r>
        <w:rPr>
          <w:color w:val="231F20"/>
          <w:spacing w:val="-11"/>
        </w:rPr>
        <w:t> </w:t>
      </w:r>
      <w:r>
        <w:rPr>
          <w:color w:val="231F20"/>
        </w:rPr>
        <w:t>того, можно</w:t>
      </w:r>
      <w:r>
        <w:rPr>
          <w:color w:val="231F20"/>
          <w:spacing w:val="-12"/>
        </w:rPr>
        <w:t> </w:t>
      </w:r>
      <w:r>
        <w:rPr>
          <w:color w:val="231F20"/>
        </w:rPr>
        <w:t>легко</w:t>
      </w:r>
      <w:r>
        <w:rPr>
          <w:color w:val="231F20"/>
          <w:spacing w:val="-11"/>
        </w:rPr>
        <w:t> </w:t>
      </w:r>
      <w:r>
        <w:rPr>
          <w:color w:val="231F20"/>
        </w:rPr>
        <w:t>создать</w:t>
      </w:r>
      <w:r>
        <w:rPr>
          <w:color w:val="231F20"/>
          <w:spacing w:val="-11"/>
        </w:rPr>
        <w:t> </w:t>
      </w:r>
      <w:r>
        <w:rPr>
          <w:color w:val="231F20"/>
        </w:rPr>
        <w:t>дополнительные</w:t>
      </w:r>
      <w:r>
        <w:rPr>
          <w:color w:val="231F20"/>
          <w:spacing w:val="-11"/>
        </w:rPr>
        <w:t> </w:t>
      </w:r>
      <w:r>
        <w:rPr>
          <w:color w:val="231F20"/>
        </w:rPr>
        <w:t>представления,</w:t>
      </w:r>
      <w:r>
        <w:rPr>
          <w:color w:val="231F20"/>
          <w:spacing w:val="-11"/>
        </w:rPr>
        <w:t> </w:t>
      </w:r>
      <w:r>
        <w:rPr>
          <w:color w:val="231F20"/>
        </w:rPr>
        <w:t>записав</w:t>
      </w:r>
      <w:r>
        <w:rPr>
          <w:color w:val="231F20"/>
          <w:spacing w:val="-11"/>
        </w:rPr>
        <w:t> </w:t>
      </w:r>
      <w:r>
        <w:rPr>
          <w:color w:val="231F20"/>
        </w:rPr>
        <w:t>лог-данные</w:t>
      </w:r>
      <w:r>
        <w:rPr>
          <w:color w:val="231F20"/>
          <w:spacing w:val="-11"/>
        </w:rPr>
        <w:t> </w:t>
      </w:r>
      <w:r>
        <w:rPr>
          <w:color w:val="231F20"/>
        </w:rPr>
        <w:t>в</w:t>
      </w:r>
      <w:r>
        <w:rPr>
          <w:color w:val="231F20"/>
          <w:spacing w:val="-11"/>
        </w:rPr>
        <w:t> </w:t>
      </w:r>
      <w:r>
        <w:rPr>
          <w:color w:val="231F20"/>
        </w:rPr>
        <w:t>файл JSON или CSV.</w:t>
      </w:r>
    </w:p>
    <w:p>
      <w:pPr>
        <w:pStyle w:val="BodyText"/>
        <w:spacing w:after="0" w:line="261" w:lineRule="auto"/>
        <w:jc w:val="both"/>
        <w:sectPr>
          <w:pgSz w:w="9360" w:h="13210"/>
          <w:pgMar w:header="846" w:footer="0" w:top="1140" w:bottom="280" w:left="708" w:right="850"/>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32"/>
        <w:rPr>
          <w:sz w:val="15"/>
        </w:rPr>
      </w:pPr>
    </w:p>
    <w:p>
      <w:pPr>
        <w:spacing w:before="0"/>
        <w:ind w:left="0" w:right="440" w:firstLine="0"/>
        <w:jc w:val="right"/>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0" simplePos="0" relativeHeight="15909376">
                <wp:simplePos x="0" y="0"/>
                <wp:positionH relativeFrom="page">
                  <wp:posOffset>612216</wp:posOffset>
                </wp:positionH>
                <wp:positionV relativeFrom="paragraph">
                  <wp:posOffset>-1064617</wp:posOffset>
                </wp:positionV>
                <wp:extent cx="3688715" cy="2501265"/>
                <wp:effectExtent l="0" t="0" r="0" b="0"/>
                <wp:wrapNone/>
                <wp:docPr id="1802" name="Group 1802"/>
                <wp:cNvGraphicFramePr>
                  <a:graphicFrameLocks/>
                </wp:cNvGraphicFramePr>
                <a:graphic>
                  <a:graphicData uri="http://schemas.microsoft.com/office/word/2010/wordprocessingGroup">
                    <wpg:wgp>
                      <wpg:cNvPr id="1802" name="Group 1802"/>
                      <wpg:cNvGrpSpPr/>
                      <wpg:grpSpPr>
                        <a:xfrm>
                          <a:off x="0" y="0"/>
                          <a:ext cx="3688715" cy="2501265"/>
                          <a:chExt cx="3688715" cy="2501265"/>
                        </a:xfrm>
                      </wpg:grpSpPr>
                      <wps:wsp>
                        <wps:cNvPr id="1803" name="Graphic 1803"/>
                        <wps:cNvSpPr/>
                        <wps:spPr>
                          <a:xfrm>
                            <a:off x="518500" y="3009"/>
                            <a:ext cx="2653665" cy="429895"/>
                          </a:xfrm>
                          <a:custGeom>
                            <a:avLst/>
                            <a:gdLst/>
                            <a:ahLst/>
                            <a:cxnLst/>
                            <a:rect l="l" t="t" r="r" b="b"/>
                            <a:pathLst>
                              <a:path w="2653665" h="429895">
                                <a:moveTo>
                                  <a:pt x="2524620" y="0"/>
                                </a:moveTo>
                                <a:lnTo>
                                  <a:pt x="129006" y="0"/>
                                </a:lnTo>
                                <a:lnTo>
                                  <a:pt x="78813" y="9314"/>
                                </a:lnTo>
                                <a:lnTo>
                                  <a:pt x="37814" y="34751"/>
                                </a:lnTo>
                                <a:lnTo>
                                  <a:pt x="10159" y="72492"/>
                                </a:lnTo>
                                <a:lnTo>
                                  <a:pt x="0" y="118719"/>
                                </a:lnTo>
                                <a:lnTo>
                                  <a:pt x="0" y="310794"/>
                                </a:lnTo>
                                <a:lnTo>
                                  <a:pt x="10115" y="357037"/>
                                </a:lnTo>
                                <a:lnTo>
                                  <a:pt x="37734" y="394804"/>
                                </a:lnTo>
                                <a:lnTo>
                                  <a:pt x="78713" y="420275"/>
                                </a:lnTo>
                                <a:lnTo>
                                  <a:pt x="129006" y="429628"/>
                                </a:lnTo>
                                <a:lnTo>
                                  <a:pt x="2524620" y="429628"/>
                                </a:lnTo>
                                <a:lnTo>
                                  <a:pt x="2574787" y="420270"/>
                                </a:lnTo>
                                <a:lnTo>
                                  <a:pt x="2615750" y="394800"/>
                                </a:lnTo>
                                <a:lnTo>
                                  <a:pt x="2643361" y="357035"/>
                                </a:lnTo>
                                <a:lnTo>
                                  <a:pt x="2653474" y="310794"/>
                                </a:lnTo>
                                <a:lnTo>
                                  <a:pt x="2653474" y="118719"/>
                                </a:lnTo>
                                <a:lnTo>
                                  <a:pt x="2643322" y="72523"/>
                                </a:lnTo>
                                <a:lnTo>
                                  <a:pt x="2615703" y="34794"/>
                                </a:lnTo>
                                <a:lnTo>
                                  <a:pt x="2574755" y="9348"/>
                                </a:lnTo>
                                <a:lnTo>
                                  <a:pt x="2524620" y="0"/>
                                </a:lnTo>
                                <a:close/>
                              </a:path>
                            </a:pathLst>
                          </a:custGeom>
                          <a:solidFill>
                            <a:srgbClr val="ECEDED"/>
                          </a:solidFill>
                        </wps:spPr>
                        <wps:bodyPr wrap="square" lIns="0" tIns="0" rIns="0" bIns="0" rtlCol="0">
                          <a:prstTxWarp prst="textNoShape">
                            <a:avLst/>
                          </a:prstTxWarp>
                          <a:noAutofit/>
                        </wps:bodyPr>
                      </wps:wsp>
                      <wps:wsp>
                        <wps:cNvPr id="1804" name="Graphic 1804"/>
                        <wps:cNvSpPr/>
                        <wps:spPr>
                          <a:xfrm>
                            <a:off x="515490" y="0"/>
                            <a:ext cx="2660015" cy="436245"/>
                          </a:xfrm>
                          <a:custGeom>
                            <a:avLst/>
                            <a:gdLst/>
                            <a:ahLst/>
                            <a:cxnLst/>
                            <a:rect l="l" t="t" r="r" b="b"/>
                            <a:pathLst>
                              <a:path w="2660015" h="436245">
                                <a:moveTo>
                                  <a:pt x="2527630" y="0"/>
                                </a:moveTo>
                                <a:lnTo>
                                  <a:pt x="131660" y="0"/>
                                </a:lnTo>
                                <a:lnTo>
                                  <a:pt x="80506" y="9610"/>
                                </a:lnTo>
                                <a:lnTo>
                                  <a:pt x="38665" y="35666"/>
                                </a:lnTo>
                                <a:lnTo>
                                  <a:pt x="10406" y="74321"/>
                                </a:lnTo>
                                <a:lnTo>
                                  <a:pt x="0" y="121729"/>
                                </a:lnTo>
                                <a:lnTo>
                                  <a:pt x="52" y="314045"/>
                                </a:lnTo>
                                <a:lnTo>
                                  <a:pt x="10406" y="361335"/>
                                </a:lnTo>
                                <a:lnTo>
                                  <a:pt x="38715" y="400043"/>
                                </a:lnTo>
                                <a:lnTo>
                                  <a:pt x="80645" y="426102"/>
                                </a:lnTo>
                                <a:lnTo>
                                  <a:pt x="131914" y="435648"/>
                                </a:lnTo>
                                <a:lnTo>
                                  <a:pt x="132016" y="429615"/>
                                </a:lnTo>
                                <a:lnTo>
                                  <a:pt x="106492" y="427253"/>
                                </a:lnTo>
                                <a:lnTo>
                                  <a:pt x="82834" y="420484"/>
                                </a:lnTo>
                                <a:lnTo>
                                  <a:pt x="42811" y="395617"/>
                                </a:lnTo>
                                <a:lnTo>
                                  <a:pt x="15882" y="358821"/>
                                </a:lnTo>
                                <a:lnTo>
                                  <a:pt x="6054" y="314045"/>
                                </a:lnTo>
                                <a:lnTo>
                                  <a:pt x="6032" y="121729"/>
                                </a:lnTo>
                                <a:lnTo>
                                  <a:pt x="8593" y="98455"/>
                                </a:lnTo>
                                <a:lnTo>
                                  <a:pt x="27494" y="57135"/>
                                </a:lnTo>
                                <a:lnTo>
                                  <a:pt x="61487" y="25845"/>
                                </a:lnTo>
                                <a:lnTo>
                                  <a:pt x="106548" y="8390"/>
                                </a:lnTo>
                                <a:lnTo>
                                  <a:pt x="131965" y="6032"/>
                                </a:lnTo>
                                <a:lnTo>
                                  <a:pt x="2560004" y="6032"/>
                                </a:lnTo>
                                <a:lnTo>
                                  <a:pt x="2527630" y="0"/>
                                </a:lnTo>
                                <a:close/>
                              </a:path>
                              <a:path w="2660015" h="436245">
                                <a:moveTo>
                                  <a:pt x="2656966" y="313842"/>
                                </a:moveTo>
                                <a:lnTo>
                                  <a:pt x="2653474" y="313842"/>
                                </a:lnTo>
                                <a:lnTo>
                                  <a:pt x="2650927" y="337126"/>
                                </a:lnTo>
                                <a:lnTo>
                                  <a:pt x="2643617" y="358821"/>
                                </a:lnTo>
                                <a:lnTo>
                                  <a:pt x="2616678" y="395617"/>
                                </a:lnTo>
                                <a:lnTo>
                                  <a:pt x="2576649" y="420484"/>
                                </a:lnTo>
                                <a:lnTo>
                                  <a:pt x="2527604" y="429615"/>
                                </a:lnTo>
                                <a:lnTo>
                                  <a:pt x="132016" y="429615"/>
                                </a:lnTo>
                                <a:lnTo>
                                  <a:pt x="132016" y="435648"/>
                                </a:lnTo>
                                <a:lnTo>
                                  <a:pt x="2527630" y="435648"/>
                                </a:lnTo>
                                <a:lnTo>
                                  <a:pt x="2578844" y="426102"/>
                                </a:lnTo>
                                <a:lnTo>
                                  <a:pt x="2620785" y="400043"/>
                                </a:lnTo>
                                <a:lnTo>
                                  <a:pt x="2649097" y="361335"/>
                                </a:lnTo>
                                <a:lnTo>
                                  <a:pt x="2659462" y="314045"/>
                                </a:lnTo>
                                <a:lnTo>
                                  <a:pt x="2656966" y="313842"/>
                                </a:lnTo>
                                <a:close/>
                              </a:path>
                              <a:path w="2660015" h="436245">
                                <a:moveTo>
                                  <a:pt x="2560004" y="6032"/>
                                </a:moveTo>
                                <a:lnTo>
                                  <a:pt x="2527630" y="6032"/>
                                </a:lnTo>
                                <a:lnTo>
                                  <a:pt x="2576673" y="15176"/>
                                </a:lnTo>
                                <a:lnTo>
                                  <a:pt x="2616665" y="40020"/>
                                </a:lnTo>
                                <a:lnTo>
                                  <a:pt x="2643600" y="76794"/>
                                </a:lnTo>
                                <a:lnTo>
                                  <a:pt x="2653474" y="121729"/>
                                </a:lnTo>
                                <a:lnTo>
                                  <a:pt x="2653474" y="313550"/>
                                </a:lnTo>
                                <a:lnTo>
                                  <a:pt x="2659494" y="314045"/>
                                </a:lnTo>
                                <a:lnTo>
                                  <a:pt x="2659506" y="121729"/>
                                </a:lnTo>
                                <a:lnTo>
                                  <a:pt x="2649086" y="74321"/>
                                </a:lnTo>
                                <a:lnTo>
                                  <a:pt x="2620823" y="35666"/>
                                </a:lnTo>
                                <a:lnTo>
                                  <a:pt x="2578962" y="9610"/>
                                </a:lnTo>
                                <a:lnTo>
                                  <a:pt x="2579204" y="9610"/>
                                </a:lnTo>
                                <a:lnTo>
                                  <a:pt x="2560004" y="6032"/>
                                </a:lnTo>
                                <a:close/>
                              </a:path>
                            </a:pathLst>
                          </a:custGeom>
                          <a:solidFill>
                            <a:srgbClr val="231F20"/>
                          </a:solidFill>
                        </wps:spPr>
                        <wps:bodyPr wrap="square" lIns="0" tIns="0" rIns="0" bIns="0" rtlCol="0">
                          <a:prstTxWarp prst="textNoShape">
                            <a:avLst/>
                          </a:prstTxWarp>
                          <a:noAutofit/>
                        </wps:bodyPr>
                      </wps:wsp>
                      <wps:wsp>
                        <wps:cNvPr id="1805" name="Graphic 1805"/>
                        <wps:cNvSpPr/>
                        <wps:spPr>
                          <a:xfrm>
                            <a:off x="575551" y="863212"/>
                            <a:ext cx="1266825" cy="248285"/>
                          </a:xfrm>
                          <a:custGeom>
                            <a:avLst/>
                            <a:gdLst/>
                            <a:ahLst/>
                            <a:cxnLst/>
                            <a:rect l="l" t="t" r="r" b="b"/>
                            <a:pathLst>
                              <a:path w="1266825" h="248285">
                                <a:moveTo>
                                  <a:pt x="1266672" y="0"/>
                                </a:moveTo>
                                <a:lnTo>
                                  <a:pt x="0" y="0"/>
                                </a:lnTo>
                                <a:lnTo>
                                  <a:pt x="0" y="248183"/>
                                </a:lnTo>
                                <a:lnTo>
                                  <a:pt x="1266672" y="248183"/>
                                </a:lnTo>
                                <a:lnTo>
                                  <a:pt x="1266672" y="0"/>
                                </a:lnTo>
                                <a:close/>
                              </a:path>
                            </a:pathLst>
                          </a:custGeom>
                          <a:solidFill>
                            <a:srgbClr val="C6C8CA"/>
                          </a:solidFill>
                        </wps:spPr>
                        <wps:bodyPr wrap="square" lIns="0" tIns="0" rIns="0" bIns="0" rtlCol="0">
                          <a:prstTxWarp prst="textNoShape">
                            <a:avLst/>
                          </a:prstTxWarp>
                          <a:noAutofit/>
                        </wps:bodyPr>
                      </wps:wsp>
                      <wps:wsp>
                        <wps:cNvPr id="1806" name="Graphic 1806"/>
                        <wps:cNvSpPr/>
                        <wps:spPr>
                          <a:xfrm>
                            <a:off x="569518" y="857713"/>
                            <a:ext cx="1278890" cy="514350"/>
                          </a:xfrm>
                          <a:custGeom>
                            <a:avLst/>
                            <a:gdLst/>
                            <a:ahLst/>
                            <a:cxnLst/>
                            <a:rect l="l" t="t" r="r" b="b"/>
                            <a:pathLst>
                              <a:path w="1278890" h="514350">
                                <a:moveTo>
                                  <a:pt x="1278737" y="508000"/>
                                </a:moveTo>
                                <a:lnTo>
                                  <a:pt x="6032" y="508000"/>
                                </a:lnTo>
                                <a:lnTo>
                                  <a:pt x="6032" y="260350"/>
                                </a:lnTo>
                                <a:lnTo>
                                  <a:pt x="0" y="260350"/>
                                </a:lnTo>
                                <a:lnTo>
                                  <a:pt x="0" y="508000"/>
                                </a:lnTo>
                                <a:lnTo>
                                  <a:pt x="0" y="514350"/>
                                </a:lnTo>
                                <a:lnTo>
                                  <a:pt x="1278737" y="514350"/>
                                </a:lnTo>
                                <a:lnTo>
                                  <a:pt x="1278737" y="508000"/>
                                </a:lnTo>
                                <a:close/>
                              </a:path>
                              <a:path w="1278890" h="514350">
                                <a:moveTo>
                                  <a:pt x="1278737" y="5499"/>
                                </a:moveTo>
                                <a:lnTo>
                                  <a:pt x="1272705" y="5499"/>
                                </a:lnTo>
                                <a:lnTo>
                                  <a:pt x="1272705" y="253682"/>
                                </a:lnTo>
                                <a:lnTo>
                                  <a:pt x="1278737" y="253682"/>
                                </a:lnTo>
                                <a:lnTo>
                                  <a:pt x="1278737" y="5499"/>
                                </a:lnTo>
                                <a:close/>
                              </a:path>
                              <a:path w="1278890" h="514350">
                                <a:moveTo>
                                  <a:pt x="1278737" y="0"/>
                                </a:moveTo>
                                <a:lnTo>
                                  <a:pt x="0" y="0"/>
                                </a:lnTo>
                                <a:lnTo>
                                  <a:pt x="0" y="5080"/>
                                </a:lnTo>
                                <a:lnTo>
                                  <a:pt x="0" y="254000"/>
                                </a:lnTo>
                                <a:lnTo>
                                  <a:pt x="6032" y="254000"/>
                                </a:lnTo>
                                <a:lnTo>
                                  <a:pt x="6032" y="5080"/>
                                </a:lnTo>
                                <a:lnTo>
                                  <a:pt x="1278737" y="5080"/>
                                </a:lnTo>
                                <a:lnTo>
                                  <a:pt x="1278737" y="0"/>
                                </a:lnTo>
                                <a:close/>
                              </a:path>
                            </a:pathLst>
                          </a:custGeom>
                          <a:solidFill>
                            <a:srgbClr val="808285"/>
                          </a:solidFill>
                        </wps:spPr>
                        <wps:bodyPr wrap="square" lIns="0" tIns="0" rIns="0" bIns="0" rtlCol="0">
                          <a:prstTxWarp prst="textNoShape">
                            <a:avLst/>
                          </a:prstTxWarp>
                          <a:noAutofit/>
                        </wps:bodyPr>
                      </wps:wsp>
                      <wps:wsp>
                        <wps:cNvPr id="1807" name="Graphic 1807"/>
                        <wps:cNvSpPr/>
                        <wps:spPr>
                          <a:xfrm>
                            <a:off x="569521" y="1111390"/>
                            <a:ext cx="1278890" cy="6350"/>
                          </a:xfrm>
                          <a:custGeom>
                            <a:avLst/>
                            <a:gdLst/>
                            <a:ahLst/>
                            <a:cxnLst/>
                            <a:rect l="l" t="t" r="r" b="b"/>
                            <a:pathLst>
                              <a:path w="1278890" h="6350">
                                <a:moveTo>
                                  <a:pt x="1278737" y="0"/>
                                </a:moveTo>
                                <a:lnTo>
                                  <a:pt x="0" y="0"/>
                                </a:lnTo>
                                <a:lnTo>
                                  <a:pt x="0" y="6032"/>
                                </a:lnTo>
                                <a:lnTo>
                                  <a:pt x="1278737" y="6032"/>
                                </a:lnTo>
                                <a:lnTo>
                                  <a:pt x="1278737" y="0"/>
                                </a:lnTo>
                                <a:close/>
                              </a:path>
                            </a:pathLst>
                          </a:custGeom>
                          <a:solidFill>
                            <a:srgbClr val="57585A"/>
                          </a:solidFill>
                        </wps:spPr>
                        <wps:bodyPr wrap="square" lIns="0" tIns="0" rIns="0" bIns="0" rtlCol="0">
                          <a:prstTxWarp prst="textNoShape">
                            <a:avLst/>
                          </a:prstTxWarp>
                          <a:noAutofit/>
                        </wps:bodyPr>
                      </wps:wsp>
                      <wps:wsp>
                        <wps:cNvPr id="1808" name="Graphic 1808"/>
                        <wps:cNvSpPr/>
                        <wps:spPr>
                          <a:xfrm>
                            <a:off x="929957" y="429621"/>
                            <a:ext cx="2191385" cy="2071370"/>
                          </a:xfrm>
                          <a:custGeom>
                            <a:avLst/>
                            <a:gdLst/>
                            <a:ahLst/>
                            <a:cxnLst/>
                            <a:rect l="l" t="t" r="r" b="b"/>
                            <a:pathLst>
                              <a:path w="2191385" h="2071370">
                                <a:moveTo>
                                  <a:pt x="339813" y="938707"/>
                                </a:moveTo>
                                <a:lnTo>
                                  <a:pt x="335267" y="934745"/>
                                </a:lnTo>
                                <a:lnTo>
                                  <a:pt x="31762" y="1283830"/>
                                </a:lnTo>
                                <a:lnTo>
                                  <a:pt x="11480" y="1266190"/>
                                </a:lnTo>
                                <a:lnTo>
                                  <a:pt x="0" y="1325206"/>
                                </a:lnTo>
                                <a:lnTo>
                                  <a:pt x="56870" y="1305648"/>
                                </a:lnTo>
                                <a:lnTo>
                                  <a:pt x="36322" y="1287792"/>
                                </a:lnTo>
                                <a:lnTo>
                                  <a:pt x="339813" y="938707"/>
                                </a:lnTo>
                                <a:close/>
                              </a:path>
                              <a:path w="2191385" h="2071370">
                                <a:moveTo>
                                  <a:pt x="945515" y="2019046"/>
                                </a:moveTo>
                                <a:lnTo>
                                  <a:pt x="918286" y="2019046"/>
                                </a:lnTo>
                                <a:lnTo>
                                  <a:pt x="918286" y="928992"/>
                                </a:lnTo>
                                <a:lnTo>
                                  <a:pt x="912253" y="928992"/>
                                </a:lnTo>
                                <a:lnTo>
                                  <a:pt x="912253" y="2019046"/>
                                </a:lnTo>
                                <a:lnTo>
                                  <a:pt x="885355" y="2019046"/>
                                </a:lnTo>
                                <a:lnTo>
                                  <a:pt x="915428" y="2071116"/>
                                </a:lnTo>
                                <a:lnTo>
                                  <a:pt x="945515" y="2019046"/>
                                </a:lnTo>
                                <a:close/>
                              </a:path>
                              <a:path w="2191385" h="2071370">
                                <a:moveTo>
                                  <a:pt x="945515" y="366420"/>
                                </a:moveTo>
                                <a:lnTo>
                                  <a:pt x="918286" y="366420"/>
                                </a:lnTo>
                                <a:lnTo>
                                  <a:pt x="918286" y="0"/>
                                </a:lnTo>
                                <a:lnTo>
                                  <a:pt x="912253" y="0"/>
                                </a:lnTo>
                                <a:lnTo>
                                  <a:pt x="912253" y="366420"/>
                                </a:lnTo>
                                <a:lnTo>
                                  <a:pt x="885355" y="366420"/>
                                </a:lnTo>
                                <a:lnTo>
                                  <a:pt x="915428" y="418515"/>
                                </a:lnTo>
                                <a:lnTo>
                                  <a:pt x="945515" y="366420"/>
                                </a:lnTo>
                                <a:close/>
                              </a:path>
                              <a:path w="2191385" h="2071370">
                                <a:moveTo>
                                  <a:pt x="1887042" y="1325003"/>
                                </a:moveTo>
                                <a:lnTo>
                                  <a:pt x="1872018" y="1266761"/>
                                </a:lnTo>
                                <a:lnTo>
                                  <a:pt x="1852599" y="1285824"/>
                                </a:lnTo>
                                <a:lnTo>
                                  <a:pt x="1508023" y="934732"/>
                                </a:lnTo>
                                <a:lnTo>
                                  <a:pt x="1503718" y="938961"/>
                                </a:lnTo>
                                <a:lnTo>
                                  <a:pt x="1848294" y="1290053"/>
                                </a:lnTo>
                                <a:lnTo>
                                  <a:pt x="1829104" y="1308887"/>
                                </a:lnTo>
                                <a:lnTo>
                                  <a:pt x="1887042" y="1325003"/>
                                </a:lnTo>
                                <a:close/>
                              </a:path>
                              <a:path w="2191385" h="2071370">
                                <a:moveTo>
                                  <a:pt x="2191016" y="428040"/>
                                </a:moveTo>
                                <a:lnTo>
                                  <a:pt x="912266" y="428040"/>
                                </a:lnTo>
                                <a:lnTo>
                                  <a:pt x="912266" y="430580"/>
                                </a:lnTo>
                                <a:lnTo>
                                  <a:pt x="912266" y="433120"/>
                                </a:lnTo>
                                <a:lnTo>
                                  <a:pt x="912266" y="682040"/>
                                </a:lnTo>
                                <a:lnTo>
                                  <a:pt x="918298" y="682040"/>
                                </a:lnTo>
                                <a:lnTo>
                                  <a:pt x="918298" y="433120"/>
                                </a:lnTo>
                                <a:lnTo>
                                  <a:pt x="915276" y="433120"/>
                                </a:lnTo>
                                <a:lnTo>
                                  <a:pt x="915276" y="430580"/>
                                </a:lnTo>
                                <a:lnTo>
                                  <a:pt x="918298" y="430580"/>
                                </a:lnTo>
                                <a:lnTo>
                                  <a:pt x="918298" y="433120"/>
                                </a:lnTo>
                                <a:lnTo>
                                  <a:pt x="2184997" y="433120"/>
                                </a:lnTo>
                                <a:lnTo>
                                  <a:pt x="2184997" y="682040"/>
                                </a:lnTo>
                                <a:lnTo>
                                  <a:pt x="2191016" y="682040"/>
                                </a:lnTo>
                                <a:lnTo>
                                  <a:pt x="2191016" y="433120"/>
                                </a:lnTo>
                                <a:lnTo>
                                  <a:pt x="2191016" y="430580"/>
                                </a:lnTo>
                                <a:lnTo>
                                  <a:pt x="2191016" y="428040"/>
                                </a:lnTo>
                                <a:close/>
                              </a:path>
                            </a:pathLst>
                          </a:custGeom>
                          <a:solidFill>
                            <a:srgbClr val="231F20"/>
                          </a:solidFill>
                        </wps:spPr>
                        <wps:bodyPr wrap="square" lIns="0" tIns="0" rIns="0" bIns="0" rtlCol="0">
                          <a:prstTxWarp prst="textNoShape">
                            <a:avLst/>
                          </a:prstTxWarp>
                          <a:noAutofit/>
                        </wps:bodyPr>
                      </wps:wsp>
                      <wps:wsp>
                        <wps:cNvPr id="1809" name="Textbox 1809"/>
                        <wps:cNvSpPr txBox="1"/>
                        <wps:spPr>
                          <a:xfrm>
                            <a:off x="684797" y="172333"/>
                            <a:ext cx="2418080" cy="105410"/>
                          </a:xfrm>
                          <a:prstGeom prst="rect">
                            <a:avLst/>
                          </a:prstGeom>
                        </wps:spPr>
                        <wps:txbx>
                          <w:txbxContent>
                            <w:p>
                              <w:pPr>
                                <w:spacing w:before="4"/>
                                <w:ind w:left="0" w:right="0" w:firstLine="0"/>
                                <w:jc w:val="left"/>
                                <w:rPr>
                                  <w:rFonts w:ascii="Lucida Console"/>
                                  <w:sz w:val="16"/>
                                </w:rPr>
                              </w:pPr>
                              <w:r>
                                <w:rPr>
                                  <w:rFonts w:ascii="Lucida Console"/>
                                  <w:color w:val="231F20"/>
                                  <w:w w:val="105"/>
                                  <w:sz w:val="16"/>
                                </w:rPr>
                                <w:t>logger.Info("User</w:t>
                              </w:r>
                              <w:r>
                                <w:rPr>
                                  <w:rFonts w:ascii="Lucida Console"/>
                                  <w:color w:val="231F20"/>
                                  <w:spacing w:val="-17"/>
                                  <w:w w:val="105"/>
                                  <w:sz w:val="16"/>
                                </w:rPr>
                                <w:t> </w:t>
                              </w:r>
                              <w:r>
                                <w:rPr>
                                  <w:rFonts w:ascii="Lucida Console"/>
                                  <w:color w:val="231F20"/>
                                  <w:w w:val="105"/>
                                  <w:sz w:val="16"/>
                                </w:rPr>
                                <w:t>Id</w:t>
                              </w:r>
                              <w:r>
                                <w:rPr>
                                  <w:rFonts w:ascii="Lucida Console"/>
                                  <w:color w:val="231F20"/>
                                  <w:spacing w:val="-17"/>
                                  <w:w w:val="105"/>
                                  <w:sz w:val="16"/>
                                </w:rPr>
                                <w:t> </w:t>
                              </w:r>
                              <w:r>
                                <w:rPr>
                                  <w:rFonts w:ascii="Lucida Console"/>
                                  <w:color w:val="231F20"/>
                                  <w:w w:val="105"/>
                                  <w:sz w:val="16"/>
                                </w:rPr>
                                <w:t>is</w:t>
                              </w:r>
                              <w:r>
                                <w:rPr>
                                  <w:rFonts w:ascii="Lucida Console"/>
                                  <w:color w:val="231F20"/>
                                  <w:spacing w:val="-17"/>
                                  <w:w w:val="105"/>
                                  <w:sz w:val="16"/>
                                </w:rPr>
                                <w:t> </w:t>
                              </w:r>
                              <w:r>
                                <w:rPr>
                                  <w:rFonts w:ascii="Lucida Console"/>
                                  <w:color w:val="231F20"/>
                                  <w:w w:val="105"/>
                                  <w:sz w:val="16"/>
                                </w:rPr>
                                <w:t>{UserId}",</w:t>
                              </w:r>
                              <w:r>
                                <w:rPr>
                                  <w:rFonts w:ascii="Lucida Console"/>
                                  <w:color w:val="231F20"/>
                                  <w:spacing w:val="-17"/>
                                  <w:w w:val="105"/>
                                  <w:sz w:val="16"/>
                                </w:rPr>
                                <w:t> </w:t>
                              </w:r>
                              <w:r>
                                <w:rPr>
                                  <w:rFonts w:ascii="Lucida Console"/>
                                  <w:color w:val="231F20"/>
                                  <w:spacing w:val="-5"/>
                                  <w:w w:val="105"/>
                                  <w:sz w:val="16"/>
                                </w:rPr>
                                <w:t>12)</w:t>
                              </w:r>
                            </w:p>
                          </w:txbxContent>
                        </wps:txbx>
                        <wps:bodyPr wrap="square" lIns="0" tIns="0" rIns="0" bIns="0" rtlCol="0">
                          <a:noAutofit/>
                        </wps:bodyPr>
                      </wps:wsp>
                      <wps:wsp>
                        <wps:cNvPr id="1810" name="Textbox 1810"/>
                        <wps:cNvSpPr txBox="1"/>
                        <wps:spPr>
                          <a:xfrm>
                            <a:off x="774814" y="912225"/>
                            <a:ext cx="795655" cy="132080"/>
                          </a:xfrm>
                          <a:prstGeom prst="rect">
                            <a:avLst/>
                          </a:prstGeom>
                        </wps:spPr>
                        <wps:txbx>
                          <w:txbxContent>
                            <w:p>
                              <w:pPr>
                                <w:spacing w:before="19"/>
                                <w:ind w:left="0" w:right="0" w:firstLine="0"/>
                                <w:jc w:val="left"/>
                                <w:rPr>
                                  <w:rFonts w:ascii="Microsoft Sans Serif"/>
                                  <w:sz w:val="15"/>
                                </w:rPr>
                              </w:pPr>
                              <w:r>
                                <w:rPr>
                                  <w:rFonts w:ascii="Microsoft Sans Serif"/>
                                  <w:color w:val="231F20"/>
                                  <w:spacing w:val="-2"/>
                                  <w:sz w:val="15"/>
                                </w:rPr>
                                <w:t>MessageTemplate</w:t>
                              </w:r>
                            </w:p>
                          </w:txbxContent>
                        </wps:txbx>
                        <wps:bodyPr wrap="square" lIns="0" tIns="0" rIns="0" bIns="0" rtlCol="0">
                          <a:noAutofit/>
                        </wps:bodyPr>
                      </wps:wsp>
                      <wps:wsp>
                        <wps:cNvPr id="1811" name="Textbox 1811"/>
                        <wps:cNvSpPr txBox="1"/>
                        <wps:spPr>
                          <a:xfrm>
                            <a:off x="1930880" y="936449"/>
                            <a:ext cx="1118870" cy="96520"/>
                          </a:xfrm>
                          <a:prstGeom prst="rect">
                            <a:avLst/>
                          </a:prstGeom>
                        </wps:spPr>
                        <wps:txbx>
                          <w:txbxContent>
                            <w:p>
                              <w:pPr>
                                <w:spacing w:before="1"/>
                                <w:ind w:left="0" w:right="0" w:firstLine="0"/>
                                <w:jc w:val="left"/>
                                <w:rPr>
                                  <w:rFonts w:ascii="Lucida Console"/>
                                  <w:sz w:val="15"/>
                                </w:rPr>
                              </w:pPr>
                              <w:r>
                                <w:rPr>
                                  <w:rFonts w:ascii="Lucida Console"/>
                                  <w:color w:val="231F20"/>
                                  <w:sz w:val="15"/>
                                </w:rPr>
                                <w:t>User</w:t>
                              </w:r>
                              <w:r>
                                <w:rPr>
                                  <w:rFonts w:ascii="Lucida Console"/>
                                  <w:color w:val="231F20"/>
                                  <w:spacing w:val="3"/>
                                  <w:sz w:val="15"/>
                                </w:rPr>
                                <w:t> </w:t>
                              </w:r>
                              <w:r>
                                <w:rPr>
                                  <w:rFonts w:ascii="Lucida Console"/>
                                  <w:color w:val="231F20"/>
                                  <w:sz w:val="15"/>
                                </w:rPr>
                                <w:t>Id</w:t>
                              </w:r>
                              <w:r>
                                <w:rPr>
                                  <w:rFonts w:ascii="Lucida Console"/>
                                  <w:color w:val="231F20"/>
                                  <w:spacing w:val="3"/>
                                  <w:sz w:val="15"/>
                                </w:rPr>
                                <w:t> </w:t>
                              </w:r>
                              <w:r>
                                <w:rPr>
                                  <w:rFonts w:ascii="Lucida Console"/>
                                  <w:color w:val="231F20"/>
                                  <w:sz w:val="15"/>
                                </w:rPr>
                                <w:t>is</w:t>
                              </w:r>
                              <w:r>
                                <w:rPr>
                                  <w:rFonts w:ascii="Lucida Console"/>
                                  <w:color w:val="231F20"/>
                                  <w:spacing w:val="4"/>
                                  <w:sz w:val="15"/>
                                </w:rPr>
                                <w:t> </w:t>
                              </w:r>
                              <w:r>
                                <w:rPr>
                                  <w:rFonts w:ascii="Lucida Console"/>
                                  <w:color w:val="231F20"/>
                                  <w:spacing w:val="-2"/>
                                  <w:sz w:val="15"/>
                                </w:rPr>
                                <w:t>{UserId}</w:t>
                              </w:r>
                            </w:p>
                          </w:txbxContent>
                        </wps:txbx>
                        <wps:bodyPr wrap="square" lIns="0" tIns="0" rIns="0" bIns="0" rtlCol="0">
                          <a:noAutofit/>
                        </wps:bodyPr>
                      </wps:wsp>
                      <wps:wsp>
                        <wps:cNvPr id="1812" name="Textbox 1812"/>
                        <wps:cNvSpPr txBox="1"/>
                        <wps:spPr>
                          <a:xfrm>
                            <a:off x="406862" y="1782721"/>
                            <a:ext cx="1285240" cy="132080"/>
                          </a:xfrm>
                          <a:prstGeom prst="rect">
                            <a:avLst/>
                          </a:prstGeom>
                        </wps:spPr>
                        <wps:txbx>
                          <w:txbxContent>
                            <w:p>
                              <w:pPr>
                                <w:spacing w:before="19"/>
                                <w:ind w:left="0" w:right="0" w:firstLine="0"/>
                                <w:jc w:val="left"/>
                                <w:rPr>
                                  <w:rFonts w:ascii="Microsoft Sans Serif" w:hAnsi="Microsoft Sans Serif"/>
                                  <w:sz w:val="15"/>
                                </w:rPr>
                              </w:pPr>
                              <w:r>
                                <w:rPr>
                                  <w:rFonts w:ascii="Microsoft Sans Serif" w:hAnsi="Microsoft Sans Serif"/>
                                  <w:color w:val="231F20"/>
                                  <w:sz w:val="15"/>
                                </w:rPr>
                                <w:t>Неструктурированный</w:t>
                              </w:r>
                              <w:r>
                                <w:rPr>
                                  <w:rFonts w:ascii="Microsoft Sans Serif" w:hAnsi="Microsoft Sans Serif"/>
                                  <w:color w:val="231F20"/>
                                  <w:spacing w:val="2"/>
                                  <w:sz w:val="15"/>
                                </w:rPr>
                                <w:t> </w:t>
                              </w:r>
                              <w:r>
                                <w:rPr>
                                  <w:rFonts w:ascii="Microsoft Sans Serif" w:hAnsi="Microsoft Sans Serif"/>
                                  <w:color w:val="231F20"/>
                                  <w:spacing w:val="-4"/>
                                  <w:sz w:val="15"/>
                                </w:rPr>
                                <w:t>файл</w:t>
                              </w:r>
                            </w:p>
                          </w:txbxContent>
                        </wps:txbx>
                        <wps:bodyPr wrap="square" lIns="0" tIns="0" rIns="0" bIns="0" rtlCol="0">
                          <a:noAutofit/>
                        </wps:bodyPr>
                      </wps:wsp>
                      <wps:wsp>
                        <wps:cNvPr id="1813" name="Textbox 1813"/>
                        <wps:cNvSpPr txBox="1"/>
                        <wps:spPr>
                          <a:xfrm>
                            <a:off x="2256612" y="1779163"/>
                            <a:ext cx="1043940" cy="132080"/>
                          </a:xfrm>
                          <a:prstGeom prst="rect">
                            <a:avLst/>
                          </a:prstGeom>
                        </wps:spPr>
                        <wps:txbx>
                          <w:txbxContent>
                            <w:p>
                              <w:pPr>
                                <w:spacing w:before="19"/>
                                <w:ind w:left="0" w:right="0" w:firstLine="0"/>
                                <w:jc w:val="left"/>
                                <w:rPr>
                                  <w:rFonts w:ascii="Microsoft Sans Serif" w:hAnsi="Microsoft Sans Serif"/>
                                  <w:sz w:val="15"/>
                                </w:rPr>
                              </w:pPr>
                              <w:r>
                                <w:rPr>
                                  <w:rFonts w:ascii="Microsoft Sans Serif" w:hAnsi="Microsoft Sans Serif"/>
                                  <w:color w:val="231F20"/>
                                  <w:sz w:val="15"/>
                                </w:rPr>
                                <w:t>Файл</w:t>
                              </w:r>
                              <w:r>
                                <w:rPr>
                                  <w:rFonts w:ascii="Microsoft Sans Serif" w:hAnsi="Microsoft Sans Serif"/>
                                  <w:color w:val="231F20"/>
                                  <w:spacing w:val="-1"/>
                                  <w:sz w:val="15"/>
                                </w:rPr>
                                <w:t> </w:t>
                              </w:r>
                              <w:r>
                                <w:rPr>
                                  <w:rFonts w:ascii="Microsoft Sans Serif" w:hAnsi="Microsoft Sans Serif"/>
                                  <w:color w:val="231F20"/>
                                  <w:sz w:val="15"/>
                                </w:rPr>
                                <w:t>в формате </w:t>
                              </w:r>
                              <w:r>
                                <w:rPr>
                                  <w:rFonts w:ascii="Microsoft Sans Serif" w:hAnsi="Microsoft Sans Serif"/>
                                  <w:color w:val="231F20"/>
                                  <w:spacing w:val="-4"/>
                                  <w:sz w:val="15"/>
                                </w:rPr>
                                <w:t>JSON</w:t>
                              </w:r>
                            </w:p>
                          </w:txbxContent>
                        </wps:txbx>
                        <wps:bodyPr wrap="square" lIns="0" tIns="0" rIns="0" bIns="0" rtlCol="0">
                          <a:noAutofit/>
                        </wps:bodyPr>
                      </wps:wsp>
                      <wps:wsp>
                        <wps:cNvPr id="1814" name="Textbox 1814"/>
                        <wps:cNvSpPr txBox="1"/>
                        <wps:spPr>
                          <a:xfrm>
                            <a:off x="1845227" y="1114698"/>
                            <a:ext cx="1273175" cy="254635"/>
                          </a:xfrm>
                          <a:prstGeom prst="rect">
                            <a:avLst/>
                          </a:prstGeom>
                          <a:ln w="6019">
                            <a:solidFill>
                              <a:srgbClr val="231F20"/>
                            </a:solidFill>
                            <a:prstDash val="solid"/>
                          </a:ln>
                        </wps:spPr>
                        <wps:txbx>
                          <w:txbxContent>
                            <w:p>
                              <w:pPr>
                                <w:spacing w:before="117"/>
                                <w:ind w:left="0" w:right="0" w:firstLine="0"/>
                                <w:jc w:val="center"/>
                                <w:rPr>
                                  <w:rFonts w:ascii="Lucida Console"/>
                                  <w:sz w:val="15"/>
                                </w:rPr>
                              </w:pPr>
                              <w:r>
                                <w:rPr>
                                  <w:rFonts w:ascii="Lucida Console"/>
                                  <w:color w:val="231F20"/>
                                  <w:spacing w:val="-5"/>
                                  <w:sz w:val="15"/>
                                </w:rPr>
                                <w:t>12</w:t>
                              </w:r>
                            </w:p>
                          </w:txbxContent>
                        </wps:txbx>
                        <wps:bodyPr wrap="square" lIns="0" tIns="0" rIns="0" bIns="0" rtlCol="0">
                          <a:noAutofit/>
                        </wps:bodyPr>
                      </wps:wsp>
                      <wps:wsp>
                        <wps:cNvPr id="1815" name="Textbox 1815"/>
                        <wps:cNvSpPr txBox="1"/>
                        <wps:spPr>
                          <a:xfrm>
                            <a:off x="575551" y="1117714"/>
                            <a:ext cx="1266825" cy="248285"/>
                          </a:xfrm>
                          <a:prstGeom prst="rect">
                            <a:avLst/>
                          </a:prstGeom>
                          <a:solidFill>
                            <a:srgbClr val="C6C8CA"/>
                          </a:solidFill>
                        </wps:spPr>
                        <wps:txbx>
                          <w:txbxContent>
                            <w:p>
                              <w:pPr>
                                <w:spacing w:before="97"/>
                                <w:ind w:left="0" w:right="96" w:firstLine="0"/>
                                <w:jc w:val="center"/>
                                <w:rPr>
                                  <w:rFonts w:ascii="Microsoft Sans Serif"/>
                                  <w:color w:val="000000"/>
                                  <w:sz w:val="15"/>
                                </w:rPr>
                              </w:pPr>
                              <w:r>
                                <w:rPr>
                                  <w:rFonts w:ascii="Microsoft Sans Serif"/>
                                  <w:color w:val="231F20"/>
                                  <w:spacing w:val="-2"/>
                                  <w:sz w:val="15"/>
                                </w:rPr>
                                <w:t>UserId</w:t>
                              </w:r>
                            </w:p>
                          </w:txbxContent>
                        </wps:txbx>
                        <wps:bodyPr wrap="square" lIns="0" tIns="0" rIns="0" bIns="0" rtlCol="0">
                          <a:noAutofit/>
                        </wps:bodyPr>
                      </wps:wsp>
                      <wps:wsp>
                        <wps:cNvPr id="1816" name="Textbox 1816"/>
                        <wps:cNvSpPr txBox="1"/>
                        <wps:spPr>
                          <a:xfrm>
                            <a:off x="1886299" y="1948008"/>
                            <a:ext cx="1799589" cy="429259"/>
                          </a:xfrm>
                          <a:prstGeom prst="rect">
                            <a:avLst/>
                          </a:prstGeom>
                          <a:solidFill>
                            <a:srgbClr val="8E9093"/>
                          </a:solidFill>
                          <a:ln w="6032">
                            <a:solidFill>
                              <a:srgbClr val="808285"/>
                            </a:solidFill>
                            <a:prstDash val="solid"/>
                          </a:ln>
                        </wps:spPr>
                        <wps:txbx>
                          <w:txbxContent>
                            <w:p>
                              <w:pPr>
                                <w:spacing w:line="254" w:lineRule="auto" w:before="144"/>
                                <w:ind w:left="942" w:right="501" w:hanging="430"/>
                                <w:jc w:val="left"/>
                                <w:rPr>
                                  <w:rFonts w:ascii="Microsoft Sans Serif" w:hAnsi="Microsoft Sans Serif"/>
                                  <w:color w:val="000000"/>
                                  <w:sz w:val="15"/>
                                </w:rPr>
                              </w:pPr>
                              <w:r>
                                <w:rPr>
                                  <w:rFonts w:ascii="Microsoft Sans Serif" w:hAnsi="Microsoft Sans Serif"/>
                                  <w:color w:val="231F20"/>
                                  <w:w w:val="105"/>
                                  <w:sz w:val="15"/>
                                </w:rPr>
                                <w:t>{</w:t>
                              </w:r>
                              <w:r>
                                <w:rPr>
                                  <w:rFonts w:ascii="Microsoft Sans Serif" w:hAnsi="Microsoft Sans Serif"/>
                                  <w:color w:val="231F20"/>
                                  <w:spacing w:val="-11"/>
                                  <w:w w:val="105"/>
                                  <w:sz w:val="15"/>
                                </w:rPr>
                                <w:t> </w:t>
                              </w:r>
                              <w:r>
                                <w:rPr>
                                  <w:rFonts w:ascii="Microsoft Sans Serif" w:hAnsi="Microsoft Sans Serif"/>
                                  <w:color w:val="231F20"/>
                                  <w:w w:val="105"/>
                                  <w:sz w:val="15"/>
                                </w:rPr>
                                <w:t>“MessageTemplate”:</w:t>
                              </w:r>
                              <w:r>
                                <w:rPr>
                                  <w:rFonts w:ascii="Microsoft Sans Serif" w:hAnsi="Microsoft Sans Serif"/>
                                  <w:color w:val="231F20"/>
                                  <w:spacing w:val="-10"/>
                                  <w:w w:val="105"/>
                                  <w:sz w:val="15"/>
                                </w:rPr>
                                <w:t> </w:t>
                              </w:r>
                              <w:r>
                                <w:rPr>
                                  <w:rFonts w:ascii="Microsoft Sans Serif" w:hAnsi="Microsoft Sans Serif"/>
                                  <w:color w:val="231F20"/>
                                  <w:w w:val="105"/>
                                  <w:sz w:val="15"/>
                                </w:rPr>
                                <w:t>“…”, “UserId” : 12 }</w:t>
                              </w:r>
                            </w:p>
                          </w:txbxContent>
                        </wps:txbx>
                        <wps:bodyPr wrap="square" lIns="0" tIns="0" rIns="0" bIns="0" rtlCol="0">
                          <a:noAutofit/>
                        </wps:bodyPr>
                      </wps:wsp>
                      <wps:wsp>
                        <wps:cNvPr id="1817" name="Textbox 1817"/>
                        <wps:cNvSpPr txBox="1"/>
                        <wps:spPr>
                          <a:xfrm>
                            <a:off x="3016" y="1948008"/>
                            <a:ext cx="1799589" cy="429259"/>
                          </a:xfrm>
                          <a:prstGeom prst="rect">
                            <a:avLst/>
                          </a:prstGeom>
                          <a:solidFill>
                            <a:srgbClr val="ADAFB1"/>
                          </a:solidFill>
                          <a:ln w="6032">
                            <a:solidFill>
                              <a:srgbClr val="808285"/>
                            </a:solidFill>
                            <a:prstDash val="solid"/>
                          </a:ln>
                        </wps:spPr>
                        <wps:txbx>
                          <w:txbxContent>
                            <w:p>
                              <w:pPr>
                                <w:spacing w:line="240" w:lineRule="auto" w:before="59"/>
                                <w:rPr>
                                  <w:color w:val="000000"/>
                                  <w:sz w:val="15"/>
                                </w:rPr>
                              </w:pPr>
                            </w:p>
                            <w:p>
                              <w:pPr>
                                <w:spacing w:before="0"/>
                                <w:ind w:left="819" w:right="0" w:firstLine="0"/>
                                <w:jc w:val="left"/>
                                <w:rPr>
                                  <w:rFonts w:ascii="Microsoft Sans Serif"/>
                                  <w:color w:val="000000"/>
                                  <w:sz w:val="15"/>
                                </w:rPr>
                              </w:pPr>
                              <w:r>
                                <w:rPr>
                                  <w:rFonts w:ascii="Microsoft Sans Serif"/>
                                  <w:color w:val="231F20"/>
                                  <w:sz w:val="15"/>
                                </w:rPr>
                                <w:t>User</w:t>
                              </w:r>
                              <w:r>
                                <w:rPr>
                                  <w:rFonts w:ascii="Microsoft Sans Serif"/>
                                  <w:color w:val="231F20"/>
                                  <w:spacing w:val="3"/>
                                  <w:sz w:val="15"/>
                                </w:rPr>
                                <w:t> </w:t>
                              </w:r>
                              <w:r>
                                <w:rPr>
                                  <w:rFonts w:ascii="Microsoft Sans Serif"/>
                                  <w:color w:val="231F20"/>
                                  <w:sz w:val="15"/>
                                </w:rPr>
                                <w:t>Id</w:t>
                              </w:r>
                              <w:r>
                                <w:rPr>
                                  <w:rFonts w:ascii="Microsoft Sans Serif"/>
                                  <w:color w:val="231F20"/>
                                  <w:spacing w:val="3"/>
                                  <w:sz w:val="15"/>
                                </w:rPr>
                                <w:t> </w:t>
                              </w:r>
                              <w:r>
                                <w:rPr>
                                  <w:rFonts w:ascii="Microsoft Sans Serif"/>
                                  <w:color w:val="231F20"/>
                                  <w:sz w:val="15"/>
                                </w:rPr>
                                <w:t>is</w:t>
                              </w:r>
                              <w:r>
                                <w:rPr>
                                  <w:rFonts w:ascii="Microsoft Sans Serif"/>
                                  <w:color w:val="231F20"/>
                                  <w:spacing w:val="4"/>
                                  <w:sz w:val="15"/>
                                </w:rPr>
                                <w:t> </w:t>
                              </w:r>
                              <w:r>
                                <w:rPr>
                                  <w:rFonts w:ascii="Microsoft Sans Serif"/>
                                  <w:color w:val="231F20"/>
                                  <w:spacing w:val="-5"/>
                                  <w:sz w:val="15"/>
                                </w:rPr>
                                <w:t>12</w:t>
                              </w:r>
                            </w:p>
                          </w:txbxContent>
                        </wps:txbx>
                        <wps:bodyPr wrap="square" lIns="0" tIns="0" rIns="0" bIns="0" rtlCol="0">
                          <a:noAutofit/>
                        </wps:bodyPr>
                      </wps:wsp>
                    </wpg:wgp>
                  </a:graphicData>
                </a:graphic>
              </wp:anchor>
            </w:drawing>
          </mc:Choice>
          <mc:Fallback>
            <w:pict>
              <v:group style="position:absolute;margin-left:48.206001pt;margin-top:-83.828171pt;width:290.45pt;height:196.95pt;mso-position-horizontal-relative:page;mso-position-vertical-relative:paragraph;z-index:15909376" id="docshapegroup1464" coordorigin="964,-1677" coordsize="5809,3939">
                <v:shape style="position:absolute;left:1780;top:-1672;width:4179;height:677" id="docshape1465" coordorigin="1781,-1672" coordsize="4179,677" path="m5756,-1672l1984,-1672,1905,-1657,1840,-1617,1797,-1558,1781,-1485,1781,-1182,1797,-1110,1840,-1050,1905,-1010,1984,-995,5756,-995,5835,-1010,5900,-1050,5943,-1110,5959,-1182,5959,-1485,5943,-1558,5900,-1617,5835,-1657,5756,-1672xe" filled="true" fillcolor="#eceded" stroked="false">
                  <v:path arrowok="t"/>
                  <v:fill type="solid"/>
                </v:shape>
                <v:shape style="position:absolute;left:1775;top:-1677;width:4189;height:687" id="docshape1466" coordorigin="1776,-1677" coordsize="4189,687" path="m5756,-1677l1983,-1677,1903,-1661,1837,-1620,1792,-1560,1776,-1485,1776,-1182,1792,-1108,1837,-1047,1903,-1006,1984,-991,1984,-1000,1944,-1004,1906,-1014,1873,-1031,1843,-1054,1819,-1081,1801,-1111,1789,-1146,1785,-1182,1785,-1485,1789,-1522,1801,-1556,1819,-1587,1843,-1614,1873,-1636,1906,-1653,1944,-1663,1984,-1667,5807,-1667,5756,-1677xm5960,-1182l5955,-1182,5951,-1146,5939,-1111,5921,-1081,5897,-1054,5867,-1031,5834,-1014,5796,-1004,5756,-1000,1984,-1000,1984,-991,5756,-991,5837,-1006,5903,-1047,5948,-1108,5964,-1182,5960,-1182xm5807,-1667l5756,-1667,5834,-1653,5897,-1614,5939,-1556,5955,-1485,5955,-1183,5964,-1182,5964,-1485,5948,-1560,5903,-1620,5837,-1661,5838,-1661,5807,-1667xe" filled="true" fillcolor="#231f20" stroked="false">
                  <v:path arrowok="t"/>
                  <v:fill type="solid"/>
                </v:shape>
                <v:rect style="position:absolute;left:1870;top:-318;width:1995;height:391" id="docshape1467" filled="true" fillcolor="#c6c8ca" stroked="false">
                  <v:fill type="solid"/>
                </v:rect>
                <v:shape style="position:absolute;left:1861;top:-326;width:2014;height:810" id="docshape1468" coordorigin="1861,-326" coordsize="2014,810" path="m3875,474l1871,474,1871,84,1861,84,1861,474,1861,484,3875,484,3875,474xm3875,-317l3865,-317,3865,74,3875,74,3875,-317xm3875,-326l1861,-326,1861,-318,1861,74,1871,74,1871,-318,3875,-318,3875,-326xe" filled="true" fillcolor="#808285" stroked="false">
                  <v:path arrowok="t"/>
                  <v:fill type="solid"/>
                </v:shape>
                <v:rect style="position:absolute;left:1861;top:73;width:2014;height:10" id="docshape1469" filled="true" fillcolor="#57585a" stroked="false">
                  <v:fill type="solid"/>
                </v:rect>
                <v:shape style="position:absolute;left:2428;top:-1000;width:3451;height:3262" id="docshape1470" coordorigin="2429,-1000" coordsize="3451,3262" path="m2964,478l2957,472,2479,1022,2447,994,2429,1087,2518,1056,2486,1028,2964,478xm3918,2180l3875,2180,3875,463,3865,463,3865,2180,3823,2180,3870,2262,3918,2180xm3918,-423l3875,-423,3875,-1000,3865,-1000,3865,-423,3823,-423,3870,-341,3918,-423xm5400,1087l5377,995,5346,1025,4803,472,4797,479,5339,1032,5309,1061,5400,1087xm5879,-326l3865,-326,3865,-322,3865,-318,3865,74,3875,74,3875,-318,3870,-318,3870,-322,3875,-322,3875,-318,5870,-318,5870,74,5879,74,5879,-318,5879,-322,5879,-326xe" filled="true" fillcolor="#231f20" stroked="false">
                  <v:path arrowok="t"/>
                  <v:fill type="solid"/>
                </v:shape>
                <v:shape style="position:absolute;left:2042;top:-1406;width:3808;height:166" type="#_x0000_t202" id="docshape1471" filled="false" stroked="false">
                  <v:textbox inset="0,0,0,0">
                    <w:txbxContent>
                      <w:p>
                        <w:pPr>
                          <w:spacing w:before="4"/>
                          <w:ind w:left="0" w:right="0" w:firstLine="0"/>
                          <w:jc w:val="left"/>
                          <w:rPr>
                            <w:rFonts w:ascii="Lucida Console"/>
                            <w:sz w:val="16"/>
                          </w:rPr>
                        </w:pPr>
                        <w:r>
                          <w:rPr>
                            <w:rFonts w:ascii="Lucida Console"/>
                            <w:color w:val="231F20"/>
                            <w:w w:val="105"/>
                            <w:sz w:val="16"/>
                          </w:rPr>
                          <w:t>logger.Info("User</w:t>
                        </w:r>
                        <w:r>
                          <w:rPr>
                            <w:rFonts w:ascii="Lucida Console"/>
                            <w:color w:val="231F20"/>
                            <w:spacing w:val="-17"/>
                            <w:w w:val="105"/>
                            <w:sz w:val="16"/>
                          </w:rPr>
                          <w:t> </w:t>
                        </w:r>
                        <w:r>
                          <w:rPr>
                            <w:rFonts w:ascii="Lucida Console"/>
                            <w:color w:val="231F20"/>
                            <w:w w:val="105"/>
                            <w:sz w:val="16"/>
                          </w:rPr>
                          <w:t>Id</w:t>
                        </w:r>
                        <w:r>
                          <w:rPr>
                            <w:rFonts w:ascii="Lucida Console"/>
                            <w:color w:val="231F20"/>
                            <w:spacing w:val="-17"/>
                            <w:w w:val="105"/>
                            <w:sz w:val="16"/>
                          </w:rPr>
                          <w:t> </w:t>
                        </w:r>
                        <w:r>
                          <w:rPr>
                            <w:rFonts w:ascii="Lucida Console"/>
                            <w:color w:val="231F20"/>
                            <w:w w:val="105"/>
                            <w:sz w:val="16"/>
                          </w:rPr>
                          <w:t>is</w:t>
                        </w:r>
                        <w:r>
                          <w:rPr>
                            <w:rFonts w:ascii="Lucida Console"/>
                            <w:color w:val="231F20"/>
                            <w:spacing w:val="-17"/>
                            <w:w w:val="105"/>
                            <w:sz w:val="16"/>
                          </w:rPr>
                          <w:t> </w:t>
                        </w:r>
                        <w:r>
                          <w:rPr>
                            <w:rFonts w:ascii="Lucida Console"/>
                            <w:color w:val="231F20"/>
                            <w:w w:val="105"/>
                            <w:sz w:val="16"/>
                          </w:rPr>
                          <w:t>{UserId}",</w:t>
                        </w:r>
                        <w:r>
                          <w:rPr>
                            <w:rFonts w:ascii="Lucida Console"/>
                            <w:color w:val="231F20"/>
                            <w:spacing w:val="-17"/>
                            <w:w w:val="105"/>
                            <w:sz w:val="16"/>
                          </w:rPr>
                          <w:t> </w:t>
                        </w:r>
                        <w:r>
                          <w:rPr>
                            <w:rFonts w:ascii="Lucida Console"/>
                            <w:color w:val="231F20"/>
                            <w:spacing w:val="-5"/>
                            <w:w w:val="105"/>
                            <w:sz w:val="16"/>
                          </w:rPr>
                          <w:t>12)</w:t>
                        </w:r>
                      </w:p>
                    </w:txbxContent>
                  </v:textbox>
                  <w10:wrap type="none"/>
                </v:shape>
                <v:shape style="position:absolute;left:2184;top:-240;width:1253;height:208" type="#_x0000_t202" id="docshape1472" filled="false" stroked="false">
                  <v:textbox inset="0,0,0,0">
                    <w:txbxContent>
                      <w:p>
                        <w:pPr>
                          <w:spacing w:before="19"/>
                          <w:ind w:left="0" w:right="0" w:firstLine="0"/>
                          <w:jc w:val="left"/>
                          <w:rPr>
                            <w:rFonts w:ascii="Microsoft Sans Serif"/>
                            <w:sz w:val="15"/>
                          </w:rPr>
                        </w:pPr>
                        <w:r>
                          <w:rPr>
                            <w:rFonts w:ascii="Microsoft Sans Serif"/>
                            <w:color w:val="231F20"/>
                            <w:spacing w:val="-2"/>
                            <w:sz w:val="15"/>
                          </w:rPr>
                          <w:t>MessageTemplate</w:t>
                        </w:r>
                      </w:p>
                    </w:txbxContent>
                  </v:textbox>
                  <w10:wrap type="none"/>
                </v:shape>
                <v:shape style="position:absolute;left:4004;top:-202;width:1762;height:152" type="#_x0000_t202" id="docshape1473" filled="false" stroked="false">
                  <v:textbox inset="0,0,0,0">
                    <w:txbxContent>
                      <w:p>
                        <w:pPr>
                          <w:spacing w:before="1"/>
                          <w:ind w:left="0" w:right="0" w:firstLine="0"/>
                          <w:jc w:val="left"/>
                          <w:rPr>
                            <w:rFonts w:ascii="Lucida Console"/>
                            <w:sz w:val="15"/>
                          </w:rPr>
                        </w:pPr>
                        <w:r>
                          <w:rPr>
                            <w:rFonts w:ascii="Lucida Console"/>
                            <w:color w:val="231F20"/>
                            <w:sz w:val="15"/>
                          </w:rPr>
                          <w:t>User</w:t>
                        </w:r>
                        <w:r>
                          <w:rPr>
                            <w:rFonts w:ascii="Lucida Console"/>
                            <w:color w:val="231F20"/>
                            <w:spacing w:val="3"/>
                            <w:sz w:val="15"/>
                          </w:rPr>
                          <w:t> </w:t>
                        </w:r>
                        <w:r>
                          <w:rPr>
                            <w:rFonts w:ascii="Lucida Console"/>
                            <w:color w:val="231F20"/>
                            <w:sz w:val="15"/>
                          </w:rPr>
                          <w:t>Id</w:t>
                        </w:r>
                        <w:r>
                          <w:rPr>
                            <w:rFonts w:ascii="Lucida Console"/>
                            <w:color w:val="231F20"/>
                            <w:spacing w:val="3"/>
                            <w:sz w:val="15"/>
                          </w:rPr>
                          <w:t> </w:t>
                        </w:r>
                        <w:r>
                          <w:rPr>
                            <w:rFonts w:ascii="Lucida Console"/>
                            <w:color w:val="231F20"/>
                            <w:sz w:val="15"/>
                          </w:rPr>
                          <w:t>is</w:t>
                        </w:r>
                        <w:r>
                          <w:rPr>
                            <w:rFonts w:ascii="Lucida Console"/>
                            <w:color w:val="231F20"/>
                            <w:spacing w:val="4"/>
                            <w:sz w:val="15"/>
                          </w:rPr>
                          <w:t> </w:t>
                        </w:r>
                        <w:r>
                          <w:rPr>
                            <w:rFonts w:ascii="Lucida Console"/>
                            <w:color w:val="231F20"/>
                            <w:spacing w:val="-2"/>
                            <w:sz w:val="15"/>
                          </w:rPr>
                          <w:t>{UserId}</w:t>
                        </w:r>
                      </w:p>
                    </w:txbxContent>
                  </v:textbox>
                  <w10:wrap type="none"/>
                </v:shape>
                <v:shape style="position:absolute;left:1604;top:1130;width:2024;height:208" type="#_x0000_t202" id="docshape1474" filled="false" stroked="false">
                  <v:textbox inset="0,0,0,0">
                    <w:txbxContent>
                      <w:p>
                        <w:pPr>
                          <w:spacing w:before="19"/>
                          <w:ind w:left="0" w:right="0" w:firstLine="0"/>
                          <w:jc w:val="left"/>
                          <w:rPr>
                            <w:rFonts w:ascii="Microsoft Sans Serif" w:hAnsi="Microsoft Sans Serif"/>
                            <w:sz w:val="15"/>
                          </w:rPr>
                        </w:pPr>
                        <w:r>
                          <w:rPr>
                            <w:rFonts w:ascii="Microsoft Sans Serif" w:hAnsi="Microsoft Sans Serif"/>
                            <w:color w:val="231F20"/>
                            <w:sz w:val="15"/>
                          </w:rPr>
                          <w:t>Неструктурированный</w:t>
                        </w:r>
                        <w:r>
                          <w:rPr>
                            <w:rFonts w:ascii="Microsoft Sans Serif" w:hAnsi="Microsoft Sans Serif"/>
                            <w:color w:val="231F20"/>
                            <w:spacing w:val="2"/>
                            <w:sz w:val="15"/>
                          </w:rPr>
                          <w:t> </w:t>
                        </w:r>
                        <w:r>
                          <w:rPr>
                            <w:rFonts w:ascii="Microsoft Sans Serif" w:hAnsi="Microsoft Sans Serif"/>
                            <w:color w:val="231F20"/>
                            <w:spacing w:val="-4"/>
                            <w:sz w:val="15"/>
                          </w:rPr>
                          <w:t>файл</w:t>
                        </w:r>
                      </w:p>
                    </w:txbxContent>
                  </v:textbox>
                  <w10:wrap type="none"/>
                </v:shape>
                <v:shape style="position:absolute;left:4517;top:1125;width:1644;height:208" type="#_x0000_t202" id="docshape1475" filled="false" stroked="false">
                  <v:textbox inset="0,0,0,0">
                    <w:txbxContent>
                      <w:p>
                        <w:pPr>
                          <w:spacing w:before="19"/>
                          <w:ind w:left="0" w:right="0" w:firstLine="0"/>
                          <w:jc w:val="left"/>
                          <w:rPr>
                            <w:rFonts w:ascii="Microsoft Sans Serif" w:hAnsi="Microsoft Sans Serif"/>
                            <w:sz w:val="15"/>
                          </w:rPr>
                        </w:pPr>
                        <w:r>
                          <w:rPr>
                            <w:rFonts w:ascii="Microsoft Sans Serif" w:hAnsi="Microsoft Sans Serif"/>
                            <w:color w:val="231F20"/>
                            <w:sz w:val="15"/>
                          </w:rPr>
                          <w:t>Файл</w:t>
                        </w:r>
                        <w:r>
                          <w:rPr>
                            <w:rFonts w:ascii="Microsoft Sans Serif" w:hAnsi="Microsoft Sans Serif"/>
                            <w:color w:val="231F20"/>
                            <w:spacing w:val="-1"/>
                            <w:sz w:val="15"/>
                          </w:rPr>
                          <w:t> </w:t>
                        </w:r>
                        <w:r>
                          <w:rPr>
                            <w:rFonts w:ascii="Microsoft Sans Serif" w:hAnsi="Microsoft Sans Serif"/>
                            <w:color w:val="231F20"/>
                            <w:sz w:val="15"/>
                          </w:rPr>
                          <w:t>в формате </w:t>
                        </w:r>
                        <w:r>
                          <w:rPr>
                            <w:rFonts w:ascii="Microsoft Sans Serif" w:hAnsi="Microsoft Sans Serif"/>
                            <w:color w:val="231F20"/>
                            <w:spacing w:val="-4"/>
                            <w:sz w:val="15"/>
                          </w:rPr>
                          <w:t>JSON</w:t>
                        </w:r>
                      </w:p>
                    </w:txbxContent>
                  </v:textbox>
                  <w10:wrap type="none"/>
                </v:shape>
                <v:shape style="position:absolute;left:3870;top:78;width:2005;height:401" type="#_x0000_t202" id="docshape1476" filled="false" stroked="true" strokeweight=".474pt" strokecolor="#231f20">
                  <v:textbox inset="0,0,0,0">
                    <w:txbxContent>
                      <w:p>
                        <w:pPr>
                          <w:spacing w:before="117"/>
                          <w:ind w:left="0" w:right="0" w:firstLine="0"/>
                          <w:jc w:val="center"/>
                          <w:rPr>
                            <w:rFonts w:ascii="Lucida Console"/>
                            <w:sz w:val="15"/>
                          </w:rPr>
                        </w:pPr>
                        <w:r>
                          <w:rPr>
                            <w:rFonts w:ascii="Lucida Console"/>
                            <w:color w:val="231F20"/>
                            <w:spacing w:val="-5"/>
                            <w:sz w:val="15"/>
                          </w:rPr>
                          <w:t>12</w:t>
                        </w:r>
                      </w:p>
                    </w:txbxContent>
                  </v:textbox>
                  <v:stroke dashstyle="solid"/>
                  <w10:wrap type="none"/>
                </v:shape>
                <v:shape style="position:absolute;left:1870;top:83;width:1995;height:391" type="#_x0000_t202" id="docshape1477" filled="true" fillcolor="#c6c8ca" stroked="false">
                  <v:textbox inset="0,0,0,0">
                    <w:txbxContent>
                      <w:p>
                        <w:pPr>
                          <w:spacing w:before="97"/>
                          <w:ind w:left="0" w:right="96" w:firstLine="0"/>
                          <w:jc w:val="center"/>
                          <w:rPr>
                            <w:rFonts w:ascii="Microsoft Sans Serif"/>
                            <w:color w:val="000000"/>
                            <w:sz w:val="15"/>
                          </w:rPr>
                        </w:pPr>
                        <w:r>
                          <w:rPr>
                            <w:rFonts w:ascii="Microsoft Sans Serif"/>
                            <w:color w:val="231F20"/>
                            <w:spacing w:val="-2"/>
                            <w:sz w:val="15"/>
                          </w:rPr>
                          <w:t>UserId</w:t>
                        </w:r>
                      </w:p>
                    </w:txbxContent>
                  </v:textbox>
                  <v:fill type="solid"/>
                  <w10:wrap type="none"/>
                </v:shape>
                <v:shape style="position:absolute;left:3934;top:1391;width:2834;height:676" type="#_x0000_t202" id="docshape1478" filled="true" fillcolor="#8e9093" stroked="true" strokeweight=".475pt" strokecolor="#808285">
                  <v:textbox inset="0,0,0,0">
                    <w:txbxContent>
                      <w:p>
                        <w:pPr>
                          <w:spacing w:line="254" w:lineRule="auto" w:before="144"/>
                          <w:ind w:left="942" w:right="501" w:hanging="430"/>
                          <w:jc w:val="left"/>
                          <w:rPr>
                            <w:rFonts w:ascii="Microsoft Sans Serif" w:hAnsi="Microsoft Sans Serif"/>
                            <w:color w:val="000000"/>
                            <w:sz w:val="15"/>
                          </w:rPr>
                        </w:pPr>
                        <w:r>
                          <w:rPr>
                            <w:rFonts w:ascii="Microsoft Sans Serif" w:hAnsi="Microsoft Sans Serif"/>
                            <w:color w:val="231F20"/>
                            <w:w w:val="105"/>
                            <w:sz w:val="15"/>
                          </w:rPr>
                          <w:t>{</w:t>
                        </w:r>
                        <w:r>
                          <w:rPr>
                            <w:rFonts w:ascii="Microsoft Sans Serif" w:hAnsi="Microsoft Sans Serif"/>
                            <w:color w:val="231F20"/>
                            <w:spacing w:val="-11"/>
                            <w:w w:val="105"/>
                            <w:sz w:val="15"/>
                          </w:rPr>
                          <w:t> </w:t>
                        </w:r>
                        <w:r>
                          <w:rPr>
                            <w:rFonts w:ascii="Microsoft Sans Serif" w:hAnsi="Microsoft Sans Serif"/>
                            <w:color w:val="231F20"/>
                            <w:w w:val="105"/>
                            <w:sz w:val="15"/>
                          </w:rPr>
                          <w:t>“MessageTemplate”:</w:t>
                        </w:r>
                        <w:r>
                          <w:rPr>
                            <w:rFonts w:ascii="Microsoft Sans Serif" w:hAnsi="Microsoft Sans Serif"/>
                            <w:color w:val="231F20"/>
                            <w:spacing w:val="-10"/>
                            <w:w w:val="105"/>
                            <w:sz w:val="15"/>
                          </w:rPr>
                          <w:t> </w:t>
                        </w:r>
                        <w:r>
                          <w:rPr>
                            <w:rFonts w:ascii="Microsoft Sans Serif" w:hAnsi="Microsoft Sans Serif"/>
                            <w:color w:val="231F20"/>
                            <w:w w:val="105"/>
                            <w:sz w:val="15"/>
                          </w:rPr>
                          <w:t>“…”, “UserId” : 12 }</w:t>
                        </w:r>
                      </w:p>
                    </w:txbxContent>
                  </v:textbox>
                  <v:fill type="solid"/>
                  <v:stroke dashstyle="solid"/>
                  <w10:wrap type="none"/>
                </v:shape>
                <v:shape style="position:absolute;left:968;top:1391;width:2834;height:676" type="#_x0000_t202" id="docshape1479" filled="true" fillcolor="#adafb1" stroked="true" strokeweight=".475pt" strokecolor="#808285">
                  <v:textbox inset="0,0,0,0">
                    <w:txbxContent>
                      <w:p>
                        <w:pPr>
                          <w:spacing w:line="240" w:lineRule="auto" w:before="59"/>
                          <w:rPr>
                            <w:color w:val="000000"/>
                            <w:sz w:val="15"/>
                          </w:rPr>
                        </w:pPr>
                      </w:p>
                      <w:p>
                        <w:pPr>
                          <w:spacing w:before="0"/>
                          <w:ind w:left="819" w:right="0" w:firstLine="0"/>
                          <w:jc w:val="left"/>
                          <w:rPr>
                            <w:rFonts w:ascii="Microsoft Sans Serif"/>
                            <w:color w:val="000000"/>
                            <w:sz w:val="15"/>
                          </w:rPr>
                        </w:pPr>
                        <w:r>
                          <w:rPr>
                            <w:rFonts w:ascii="Microsoft Sans Serif"/>
                            <w:color w:val="231F20"/>
                            <w:sz w:val="15"/>
                          </w:rPr>
                          <w:t>User</w:t>
                        </w:r>
                        <w:r>
                          <w:rPr>
                            <w:rFonts w:ascii="Microsoft Sans Serif"/>
                            <w:color w:val="231F20"/>
                            <w:spacing w:val="3"/>
                            <w:sz w:val="15"/>
                          </w:rPr>
                          <w:t> </w:t>
                        </w:r>
                        <w:r>
                          <w:rPr>
                            <w:rFonts w:ascii="Microsoft Sans Serif"/>
                            <w:color w:val="231F20"/>
                            <w:sz w:val="15"/>
                          </w:rPr>
                          <w:t>Id</w:t>
                        </w:r>
                        <w:r>
                          <w:rPr>
                            <w:rFonts w:ascii="Microsoft Sans Serif"/>
                            <w:color w:val="231F20"/>
                            <w:spacing w:val="3"/>
                            <w:sz w:val="15"/>
                          </w:rPr>
                          <w:t> </w:t>
                        </w:r>
                        <w:r>
                          <w:rPr>
                            <w:rFonts w:ascii="Microsoft Sans Serif"/>
                            <w:color w:val="231F20"/>
                            <w:sz w:val="15"/>
                          </w:rPr>
                          <w:t>is</w:t>
                        </w:r>
                        <w:r>
                          <w:rPr>
                            <w:rFonts w:ascii="Microsoft Sans Serif"/>
                            <w:color w:val="231F20"/>
                            <w:spacing w:val="4"/>
                            <w:sz w:val="15"/>
                          </w:rPr>
                          <w:t> </w:t>
                        </w:r>
                        <w:r>
                          <w:rPr>
                            <w:rFonts w:ascii="Microsoft Sans Serif"/>
                            <w:color w:val="231F20"/>
                            <w:spacing w:val="-5"/>
                            <w:sz w:val="15"/>
                          </w:rPr>
                          <w:t>12</w:t>
                        </w:r>
                      </w:p>
                    </w:txbxContent>
                  </v:textbox>
                  <v:fill type="solid"/>
                  <v:stroke dashstyle="solid"/>
                  <w10:wrap type="none"/>
                </v:shape>
                <w10:wrap type="none"/>
              </v:group>
            </w:pict>
          </mc:Fallback>
        </mc:AlternateContent>
      </w:r>
      <w:r>
        <w:rPr>
          <w:rFonts w:ascii="Microsoft Sans Serif" w:hAnsi="Microsoft Sans Serif"/>
          <w:sz w:val="15"/>
        </w:rPr>
        <mc:AlternateContent>
          <mc:Choice Requires="wps">
            <w:drawing>
              <wp:anchor distT="0" distB="0" distL="0" distR="0" allowOverlap="1" layoutInCell="1" locked="0" behindDoc="0" simplePos="0" relativeHeight="15910400">
                <wp:simplePos x="0" y="0"/>
                <wp:positionH relativeFrom="page">
                  <wp:posOffset>4397917</wp:posOffset>
                </wp:positionH>
                <wp:positionV relativeFrom="paragraph">
                  <wp:posOffset>-228304</wp:posOffset>
                </wp:positionV>
                <wp:extent cx="133985" cy="572135"/>
                <wp:effectExtent l="0" t="0" r="0" b="0"/>
                <wp:wrapNone/>
                <wp:docPr id="1818" name="Graphic 1818"/>
                <wp:cNvGraphicFramePr>
                  <a:graphicFrameLocks/>
                </wp:cNvGraphicFramePr>
                <a:graphic>
                  <a:graphicData uri="http://schemas.microsoft.com/office/word/2010/wordprocessingShape">
                    <wps:wsp>
                      <wps:cNvPr id="1818" name="Graphic 1818"/>
                      <wps:cNvSpPr/>
                      <wps:spPr>
                        <a:xfrm>
                          <a:off x="0" y="0"/>
                          <a:ext cx="133985" cy="572135"/>
                        </a:xfrm>
                        <a:custGeom>
                          <a:avLst/>
                          <a:gdLst/>
                          <a:ahLst/>
                          <a:cxnLst/>
                          <a:rect l="l" t="t" r="r" b="b"/>
                          <a:pathLst>
                            <a:path w="133985" h="572135">
                              <a:moveTo>
                                <a:pt x="98783" y="285808"/>
                              </a:moveTo>
                              <a:lnTo>
                                <a:pt x="65316" y="301218"/>
                              </a:lnTo>
                              <a:lnTo>
                                <a:pt x="65316" y="550227"/>
                              </a:lnTo>
                              <a:lnTo>
                                <a:pt x="64363" y="552056"/>
                              </a:lnTo>
                              <a:lnTo>
                                <a:pt x="22148" y="564689"/>
                              </a:lnTo>
                              <a:lnTo>
                                <a:pt x="3022" y="565556"/>
                              </a:lnTo>
                              <a:lnTo>
                                <a:pt x="0" y="565556"/>
                              </a:lnTo>
                              <a:lnTo>
                                <a:pt x="0" y="571588"/>
                              </a:lnTo>
                              <a:lnTo>
                                <a:pt x="3022" y="571588"/>
                              </a:lnTo>
                              <a:lnTo>
                                <a:pt x="16362" y="571186"/>
                              </a:lnTo>
                              <a:lnTo>
                                <a:pt x="56159" y="563892"/>
                              </a:lnTo>
                              <a:lnTo>
                                <a:pt x="71272" y="553173"/>
                              </a:lnTo>
                              <a:lnTo>
                                <a:pt x="71272" y="304165"/>
                              </a:lnTo>
                              <a:lnTo>
                                <a:pt x="72224" y="302323"/>
                              </a:lnTo>
                              <a:lnTo>
                                <a:pt x="114417" y="289679"/>
                              </a:lnTo>
                              <a:lnTo>
                                <a:pt x="133553" y="288810"/>
                              </a:lnTo>
                              <a:lnTo>
                                <a:pt x="126257" y="288645"/>
                              </a:lnTo>
                              <a:lnTo>
                                <a:pt x="124382" y="288645"/>
                              </a:lnTo>
                              <a:lnTo>
                                <a:pt x="114086" y="287934"/>
                              </a:lnTo>
                              <a:lnTo>
                                <a:pt x="104819" y="286849"/>
                              </a:lnTo>
                              <a:lnTo>
                                <a:pt x="98783" y="285808"/>
                              </a:lnTo>
                              <a:close/>
                            </a:path>
                            <a:path w="133985" h="572135">
                              <a:moveTo>
                                <a:pt x="3022" y="0"/>
                              </a:moveTo>
                              <a:lnTo>
                                <a:pt x="0" y="0"/>
                              </a:lnTo>
                              <a:lnTo>
                                <a:pt x="0" y="6032"/>
                              </a:lnTo>
                              <a:lnTo>
                                <a:pt x="3022" y="6032"/>
                              </a:lnTo>
                              <a:lnTo>
                                <a:pt x="15988" y="6427"/>
                              </a:lnTo>
                              <a:lnTo>
                                <a:pt x="54013" y="13360"/>
                              </a:lnTo>
                              <a:lnTo>
                                <a:pt x="65316" y="21386"/>
                              </a:lnTo>
                              <a:lnTo>
                                <a:pt x="65316" y="270383"/>
                              </a:lnTo>
                              <a:lnTo>
                                <a:pt x="68021" y="273697"/>
                              </a:lnTo>
                              <a:lnTo>
                                <a:pt x="98783" y="285808"/>
                              </a:lnTo>
                              <a:lnTo>
                                <a:pt x="107764" y="284345"/>
                              </a:lnTo>
                              <a:lnTo>
                                <a:pt x="120211" y="283185"/>
                              </a:lnTo>
                              <a:lnTo>
                                <a:pt x="133553" y="282778"/>
                              </a:lnTo>
                              <a:lnTo>
                                <a:pt x="120581" y="282390"/>
                              </a:lnTo>
                              <a:lnTo>
                                <a:pt x="108524" y="281266"/>
                              </a:lnTo>
                              <a:lnTo>
                                <a:pt x="72224" y="269278"/>
                              </a:lnTo>
                              <a:lnTo>
                                <a:pt x="71272" y="267436"/>
                              </a:lnTo>
                              <a:lnTo>
                                <a:pt x="71272" y="18440"/>
                              </a:lnTo>
                              <a:lnTo>
                                <a:pt x="68567" y="15125"/>
                              </a:lnTo>
                              <a:lnTo>
                                <a:pt x="31749" y="1960"/>
                              </a:lnTo>
                              <a:lnTo>
                                <a:pt x="13101" y="228"/>
                              </a:lnTo>
                              <a:lnTo>
                                <a:pt x="3022"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46.292694pt;margin-top:-17.976770pt;width:10.55pt;height:45.05pt;mso-position-horizontal-relative:page;mso-position-vertical-relative:paragraph;z-index:15910400" id="docshape1480" coordorigin="6926,-360" coordsize="211,901" path="m7081,91l7078,91,7062,95,7053,98,7045,101,7033,110,7029,115,7029,507,7027,510,7016,518,7003,523,6987,526,6974,528,6961,530,6946,531,6931,531,6926,531,6926,541,6931,541,6952,540,6971,538,6989,535,7005,531,7014,528,7022,525,7034,517,7038,512,7038,119,7040,117,7051,108,7064,104,7080,100,7092,98,7106,97,7121,96,7136,95,7125,95,7122,95,7106,94,7091,92,7081,91xm6931,-360l6926,-360,6926,-350,6931,-350,6951,-349,6970,-348,6987,-345,7002,-341,7011,-338,7018,-335,7027,-329,7029,-326,7029,66,7033,71,7039,76,7046,80,7055,84,7064,86,7066,87,7078,90,7081,91,7096,88,7115,86,7136,86,7116,85,7097,83,7080,81,7065,77,7056,74,7049,71,7040,65,7038,62,7038,-330,7034,-336,7028,-340,7021,-344,7012,-348,7001,-351,6989,-354,6976,-356,6962,-358,6946,-359,6931,-360xe" filled="true" fillcolor="#231f20" stroked="false">
                <v:path arrowok="t"/>
                <v:fill type="solid"/>
                <w10:wrap type="none"/>
              </v:shape>
            </w:pict>
          </mc:Fallback>
        </mc:AlternateContent>
      </w:r>
      <w:r>
        <w:rPr>
          <w:rFonts w:ascii="Microsoft Sans Serif" w:hAnsi="Microsoft Sans Serif"/>
          <w:color w:val="231F20"/>
          <w:spacing w:val="-2"/>
          <w:sz w:val="15"/>
        </w:rPr>
        <w:t>Лог-данные</w:t>
      </w: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rPr>
          <w:rFonts w:ascii="Microsoft Sans Serif"/>
          <w:sz w:val="15"/>
        </w:rPr>
      </w:pPr>
    </w:p>
    <w:p>
      <w:pPr>
        <w:pStyle w:val="BodyText"/>
        <w:spacing w:before="50"/>
        <w:rPr>
          <w:rFonts w:ascii="Microsoft Sans Serif"/>
          <w:sz w:val="15"/>
        </w:rPr>
      </w:pPr>
    </w:p>
    <w:p>
      <w:pPr>
        <w:tabs>
          <w:tab w:pos="6547" w:val="left" w:leader="none"/>
        </w:tabs>
        <w:spacing w:line="160" w:lineRule="auto" w:before="0"/>
        <w:ind w:left="6547" w:right="154" w:hanging="4132"/>
        <w:jc w:val="right"/>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1" simplePos="0" relativeHeight="480537088">
                <wp:simplePos x="0" y="0"/>
                <wp:positionH relativeFrom="page">
                  <wp:posOffset>4397917</wp:posOffset>
                </wp:positionH>
                <wp:positionV relativeFrom="paragraph">
                  <wp:posOffset>-553191</wp:posOffset>
                </wp:positionV>
                <wp:extent cx="133985" cy="1125220"/>
                <wp:effectExtent l="0" t="0" r="0" b="0"/>
                <wp:wrapNone/>
                <wp:docPr id="1819" name="Graphic 1819"/>
                <wp:cNvGraphicFramePr>
                  <a:graphicFrameLocks/>
                </wp:cNvGraphicFramePr>
                <a:graphic>
                  <a:graphicData uri="http://schemas.microsoft.com/office/word/2010/wordprocessingShape">
                    <wps:wsp>
                      <wps:cNvPr id="1819" name="Graphic 1819"/>
                      <wps:cNvSpPr/>
                      <wps:spPr>
                        <a:xfrm>
                          <a:off x="0" y="0"/>
                          <a:ext cx="133985" cy="1125220"/>
                        </a:xfrm>
                        <a:custGeom>
                          <a:avLst/>
                          <a:gdLst/>
                          <a:ahLst/>
                          <a:cxnLst/>
                          <a:rect l="l" t="t" r="r" b="b"/>
                          <a:pathLst>
                            <a:path w="133985" h="1125220">
                              <a:moveTo>
                                <a:pt x="108706" y="562735"/>
                              </a:moveTo>
                              <a:lnTo>
                                <a:pt x="107415" y="562735"/>
                              </a:lnTo>
                              <a:lnTo>
                                <a:pt x="95943" y="566442"/>
                              </a:lnTo>
                              <a:lnTo>
                                <a:pt x="66776" y="592584"/>
                              </a:lnTo>
                              <a:lnTo>
                                <a:pt x="65290" y="601383"/>
                              </a:lnTo>
                              <a:lnTo>
                                <a:pt x="65290" y="1083437"/>
                              </a:lnTo>
                              <a:lnTo>
                                <a:pt x="64123" y="1090265"/>
                              </a:lnTo>
                              <a:lnTo>
                                <a:pt x="27695" y="1116236"/>
                              </a:lnTo>
                              <a:lnTo>
                                <a:pt x="3022" y="1119174"/>
                              </a:lnTo>
                              <a:lnTo>
                                <a:pt x="0" y="1119174"/>
                              </a:lnTo>
                              <a:lnTo>
                                <a:pt x="0" y="1125207"/>
                              </a:lnTo>
                              <a:lnTo>
                                <a:pt x="3022" y="1125207"/>
                              </a:lnTo>
                              <a:lnTo>
                                <a:pt x="16544" y="1124402"/>
                              </a:lnTo>
                              <a:lnTo>
                                <a:pt x="59126" y="1107389"/>
                              </a:lnTo>
                              <a:lnTo>
                                <a:pt x="71310" y="1083437"/>
                              </a:lnTo>
                              <a:lnTo>
                                <a:pt x="71310" y="601383"/>
                              </a:lnTo>
                              <a:lnTo>
                                <a:pt x="72462" y="594565"/>
                              </a:lnTo>
                              <a:lnTo>
                                <a:pt x="108883" y="568599"/>
                              </a:lnTo>
                              <a:lnTo>
                                <a:pt x="120558" y="566442"/>
                              </a:lnTo>
                              <a:lnTo>
                                <a:pt x="120128" y="566442"/>
                              </a:lnTo>
                              <a:lnTo>
                                <a:pt x="133553" y="565632"/>
                              </a:lnTo>
                              <a:lnTo>
                                <a:pt x="120037" y="564825"/>
                              </a:lnTo>
                              <a:lnTo>
                                <a:pt x="108706" y="562735"/>
                              </a:lnTo>
                              <a:close/>
                            </a:path>
                            <a:path w="133985" h="1125220">
                              <a:moveTo>
                                <a:pt x="3022" y="0"/>
                              </a:moveTo>
                              <a:lnTo>
                                <a:pt x="0" y="0"/>
                              </a:lnTo>
                              <a:lnTo>
                                <a:pt x="0" y="6032"/>
                              </a:lnTo>
                              <a:lnTo>
                                <a:pt x="3022" y="6032"/>
                              </a:lnTo>
                              <a:lnTo>
                                <a:pt x="16647" y="6836"/>
                              </a:lnTo>
                              <a:lnTo>
                                <a:pt x="16081" y="6836"/>
                              </a:lnTo>
                              <a:lnTo>
                                <a:pt x="27695" y="8975"/>
                              </a:lnTo>
                              <a:lnTo>
                                <a:pt x="38391" y="12426"/>
                              </a:lnTo>
                              <a:lnTo>
                                <a:pt x="65290" y="41770"/>
                              </a:lnTo>
                              <a:lnTo>
                                <a:pt x="65290" y="523862"/>
                              </a:lnTo>
                              <a:lnTo>
                                <a:pt x="66776" y="532638"/>
                              </a:lnTo>
                              <a:lnTo>
                                <a:pt x="96073" y="558832"/>
                              </a:lnTo>
                              <a:lnTo>
                                <a:pt x="108152" y="562735"/>
                              </a:lnTo>
                              <a:lnTo>
                                <a:pt x="107415" y="562735"/>
                              </a:lnTo>
                              <a:lnTo>
                                <a:pt x="119525" y="560501"/>
                              </a:lnTo>
                              <a:lnTo>
                                <a:pt x="118459" y="560501"/>
                              </a:lnTo>
                              <a:lnTo>
                                <a:pt x="133553" y="559600"/>
                              </a:lnTo>
                              <a:lnTo>
                                <a:pt x="88938" y="548665"/>
                              </a:lnTo>
                              <a:lnTo>
                                <a:pt x="71310" y="523862"/>
                              </a:lnTo>
                              <a:lnTo>
                                <a:pt x="71310" y="41770"/>
                              </a:lnTo>
                              <a:lnTo>
                                <a:pt x="69809" y="32984"/>
                              </a:lnTo>
                              <a:lnTo>
                                <a:pt x="40639" y="6836"/>
                              </a:lnTo>
                              <a:lnTo>
                                <a:pt x="16544" y="807"/>
                              </a:lnTo>
                              <a:lnTo>
                                <a:pt x="3022"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46.292694pt;margin-top:-43.558376pt;width:10.55pt;height:88.6pt;mso-position-horizontal-relative:page;mso-position-vertical-relative:paragraph;z-index:-22779392" id="docshape1481" coordorigin="6926,-871" coordsize="211,1772" path="m7097,15l7095,15,7077,21,7061,29,7048,38,7038,49,7031,62,7029,76,7029,835,7027,846,7021,856,7013,866,7001,874,6986,881,6969,887,6951,890,6931,891,6926,891,6926,901,6931,901,6952,900,6972,896,6990,890,7006,882,7019,873,7029,862,7036,849,7038,835,7038,76,7040,65,7045,55,7054,45,7066,37,7080,30,7097,24,7116,21,7115,21,7136,20,7115,18,7097,15xm6931,-871l6926,-871,6926,-862,6931,-862,6952,-860,6951,-860,6969,-857,6986,-852,7001,-844,7013,-836,7021,-826,7027,-816,7029,-805,7029,-46,7031,-32,7038,-20,7048,-9,7061,1,7077,9,7096,15,7095,15,7114,12,7112,12,7136,10,7116,9,7097,5,7080,0,7066,-7,7054,-16,7045,-25,7040,-35,7038,-46,7038,-805,7036,-819,7029,-832,7019,-843,7006,-853,6990,-860,6972,-866,6952,-870,6931,-871xe" filled="true" fillcolor="#231f20" stroked="false">
                <v:path arrowok="t"/>
                <v:fill type="solid"/>
                <w10:wrap type="none"/>
              </v:shape>
            </w:pict>
          </mc:Fallback>
        </mc:AlternateContent>
      </w:r>
      <w:r>
        <w:rPr>
          <w:rFonts w:ascii="Microsoft Sans Serif" w:hAnsi="Microsoft Sans Serif"/>
          <w:sz w:val="15"/>
        </w:rPr>
        <mc:AlternateContent>
          <mc:Choice Requires="wps">
            <w:drawing>
              <wp:anchor distT="0" distB="0" distL="0" distR="0" allowOverlap="1" layoutInCell="1" locked="0" behindDoc="0" simplePos="0" relativeHeight="15910912">
                <wp:simplePos x="0" y="0"/>
                <wp:positionH relativeFrom="page">
                  <wp:posOffset>1557235</wp:posOffset>
                </wp:positionH>
                <wp:positionV relativeFrom="paragraph">
                  <wp:posOffset>150549</wp:posOffset>
                </wp:positionV>
                <wp:extent cx="1805939" cy="435609"/>
                <wp:effectExtent l="0" t="0" r="0" b="0"/>
                <wp:wrapNone/>
                <wp:docPr id="1820" name="Textbox 1820"/>
                <wp:cNvGraphicFramePr>
                  <a:graphicFrameLocks/>
                </wp:cNvGraphicFramePr>
                <a:graphic>
                  <a:graphicData uri="http://schemas.microsoft.com/office/word/2010/wordprocessingShape">
                    <wps:wsp>
                      <wps:cNvPr id="1820" name="Textbox 1820"/>
                      <wps:cNvSpPr txBox="1"/>
                      <wps:spPr>
                        <a:xfrm>
                          <a:off x="0" y="0"/>
                          <a:ext cx="1805939" cy="435609"/>
                        </a:xfrm>
                        <a:prstGeom prst="rect">
                          <a:avLst/>
                        </a:prstGeom>
                        <a:solidFill>
                          <a:srgbClr val="7D7F81"/>
                        </a:solidFill>
                      </wps:spPr>
                      <wps:txbx>
                        <w:txbxContent>
                          <w:p>
                            <w:pPr>
                              <w:spacing w:line="254" w:lineRule="auto" w:before="155"/>
                              <w:ind w:left="699" w:right="579" w:hanging="161"/>
                              <w:jc w:val="left"/>
                              <w:rPr>
                                <w:rFonts w:ascii="Microsoft Sans Serif"/>
                                <w:color w:val="000000"/>
                                <w:sz w:val="15"/>
                              </w:rPr>
                            </w:pPr>
                            <w:r>
                              <w:rPr>
                                <w:rFonts w:ascii="Microsoft Sans Serif"/>
                                <w:color w:val="FDFDFD"/>
                                <w:spacing w:val="-2"/>
                                <w:sz w:val="15"/>
                              </w:rPr>
                              <w:t>MessageTemplate,UserId</w:t>
                            </w:r>
                            <w:r>
                              <w:rPr>
                                <w:rFonts w:ascii="Microsoft Sans Serif"/>
                                <w:color w:val="FDFDFD"/>
                                <w:spacing w:val="40"/>
                                <w:sz w:val="15"/>
                              </w:rPr>
                              <w:t> </w:t>
                            </w:r>
                            <w:r>
                              <w:rPr>
                                <w:rFonts w:ascii="Microsoft Sans Serif"/>
                                <w:color w:val="FDFDFD"/>
                                <w:sz w:val="15"/>
                              </w:rPr>
                              <w:t>User Id is {UserId},12</w:t>
                            </w:r>
                          </w:p>
                        </w:txbxContent>
                      </wps:txbx>
                      <wps:bodyPr wrap="square" lIns="0" tIns="0" rIns="0" bIns="0" rtlCol="0">
                        <a:noAutofit/>
                      </wps:bodyPr>
                    </wps:wsp>
                  </a:graphicData>
                </a:graphic>
              </wp:anchor>
            </w:drawing>
          </mc:Choice>
          <mc:Fallback>
            <w:pict>
              <v:shape style="position:absolute;margin-left:122.616997pt;margin-top:11.854325pt;width:142.2pt;height:34.3pt;mso-position-horizontal-relative:page;mso-position-vertical-relative:paragraph;z-index:15910912" type="#_x0000_t202" id="docshape1482" filled="true" fillcolor="#7d7f81" stroked="false">
                <v:textbox inset="0,0,0,0">
                  <w:txbxContent>
                    <w:p>
                      <w:pPr>
                        <w:spacing w:line="254" w:lineRule="auto" w:before="155"/>
                        <w:ind w:left="699" w:right="579" w:hanging="161"/>
                        <w:jc w:val="left"/>
                        <w:rPr>
                          <w:rFonts w:ascii="Microsoft Sans Serif"/>
                          <w:color w:val="000000"/>
                          <w:sz w:val="15"/>
                        </w:rPr>
                      </w:pPr>
                      <w:r>
                        <w:rPr>
                          <w:rFonts w:ascii="Microsoft Sans Serif"/>
                          <w:color w:val="FDFDFD"/>
                          <w:spacing w:val="-2"/>
                          <w:sz w:val="15"/>
                        </w:rPr>
                        <w:t>MessageTemplate,UserId</w:t>
                      </w:r>
                      <w:r>
                        <w:rPr>
                          <w:rFonts w:ascii="Microsoft Sans Serif"/>
                          <w:color w:val="FDFDFD"/>
                          <w:spacing w:val="40"/>
                          <w:sz w:val="15"/>
                        </w:rPr>
                        <w:t> </w:t>
                      </w:r>
                      <w:r>
                        <w:rPr>
                          <w:rFonts w:ascii="Microsoft Sans Serif"/>
                          <w:color w:val="FDFDFD"/>
                          <w:sz w:val="15"/>
                        </w:rPr>
                        <w:t>User Id is {UserId},12</w:t>
                      </w:r>
                    </w:p>
                  </w:txbxContent>
                </v:textbox>
                <v:fill type="solid"/>
                <w10:wrap type="none"/>
              </v:shape>
            </w:pict>
          </mc:Fallback>
        </mc:AlternateContent>
      </w:r>
      <w:r>
        <w:rPr>
          <w:rFonts w:ascii="Microsoft Sans Serif" w:hAnsi="Microsoft Sans Serif"/>
          <w:color w:val="231F20"/>
          <w:sz w:val="15"/>
        </w:rPr>
        <w:t>Файл в формате CSV</w:t>
        <w:tab/>
      </w:r>
      <w:r>
        <w:rPr>
          <w:rFonts w:ascii="Microsoft Sans Serif" w:hAnsi="Microsoft Sans Serif"/>
          <w:color w:val="231F20"/>
          <w:spacing w:val="-2"/>
          <w:position w:val="7"/>
          <w:sz w:val="15"/>
        </w:rPr>
        <w:t>Генерирование</w:t>
      </w:r>
      <w:r>
        <w:rPr>
          <w:rFonts w:ascii="Microsoft Sans Serif" w:hAnsi="Microsoft Sans Serif"/>
          <w:color w:val="231F20"/>
          <w:spacing w:val="40"/>
          <w:position w:val="7"/>
          <w:sz w:val="15"/>
        </w:rPr>
        <w:t> </w:t>
      </w:r>
      <w:r>
        <w:rPr>
          <w:rFonts w:ascii="Microsoft Sans Serif" w:hAnsi="Microsoft Sans Serif"/>
          <w:color w:val="231F20"/>
          <w:spacing w:val="-2"/>
          <w:sz w:val="15"/>
        </w:rPr>
        <w:t>представления</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55"/>
        <w:rPr>
          <w:rFonts w:ascii="Microsoft Sans Serif"/>
          <w:sz w:val="16"/>
        </w:rPr>
      </w:pPr>
    </w:p>
    <w:p>
      <w:pPr>
        <w:spacing w:line="256" w:lineRule="auto" w:before="0"/>
        <w:ind w:left="553" w:right="393" w:firstLine="47"/>
        <w:jc w:val="left"/>
        <w:rPr>
          <w:rFonts w:ascii="Trebuchet MS" w:hAnsi="Trebuchet MS"/>
          <w:sz w:val="16"/>
        </w:rPr>
      </w:pPr>
      <w:r>
        <w:rPr>
          <w:rFonts w:ascii="Tahoma" w:hAnsi="Tahoma"/>
          <w:b/>
          <w:color w:val="231F20"/>
          <w:spacing w:val="-6"/>
          <w:sz w:val="16"/>
        </w:rPr>
        <w:t>Рис.</w:t>
      </w:r>
      <w:r>
        <w:rPr>
          <w:rFonts w:ascii="Tahoma" w:hAnsi="Tahoma"/>
          <w:b/>
          <w:color w:val="231F20"/>
          <w:spacing w:val="-8"/>
          <w:sz w:val="16"/>
        </w:rPr>
        <w:t> </w:t>
      </w:r>
      <w:r>
        <w:rPr>
          <w:rFonts w:ascii="Tahoma" w:hAnsi="Tahoma"/>
          <w:b/>
          <w:color w:val="231F20"/>
          <w:spacing w:val="-6"/>
          <w:sz w:val="16"/>
        </w:rPr>
        <w:t>8.12. </w:t>
      </w:r>
      <w:r>
        <w:rPr>
          <w:rFonts w:ascii="Trebuchet MS" w:hAnsi="Trebuchet MS"/>
          <w:color w:val="231F20"/>
          <w:spacing w:val="-6"/>
          <w:sz w:val="16"/>
        </w:rPr>
        <w:t>Структурированное</w:t>
      </w:r>
      <w:r>
        <w:rPr>
          <w:rFonts w:ascii="Trebuchet MS" w:hAnsi="Trebuchet MS"/>
          <w:color w:val="231F20"/>
          <w:spacing w:val="-7"/>
          <w:sz w:val="16"/>
        </w:rPr>
        <w:t> </w:t>
      </w:r>
      <w:r>
        <w:rPr>
          <w:rFonts w:ascii="Trebuchet MS" w:hAnsi="Trebuchet MS"/>
          <w:color w:val="231F20"/>
          <w:spacing w:val="-6"/>
          <w:sz w:val="16"/>
        </w:rPr>
        <w:t>логирование</w:t>
      </w:r>
      <w:r>
        <w:rPr>
          <w:rFonts w:ascii="Trebuchet MS" w:hAnsi="Trebuchet MS"/>
          <w:color w:val="231F20"/>
          <w:spacing w:val="-7"/>
          <w:sz w:val="16"/>
        </w:rPr>
        <w:t> </w:t>
      </w:r>
      <w:r>
        <w:rPr>
          <w:rFonts w:ascii="Trebuchet MS" w:hAnsi="Trebuchet MS"/>
          <w:color w:val="231F20"/>
          <w:spacing w:val="-6"/>
          <w:sz w:val="16"/>
        </w:rPr>
        <w:t>отделяет</w:t>
      </w:r>
      <w:r>
        <w:rPr>
          <w:rFonts w:ascii="Trebuchet MS" w:hAnsi="Trebuchet MS"/>
          <w:color w:val="231F20"/>
          <w:spacing w:val="-7"/>
          <w:sz w:val="16"/>
        </w:rPr>
        <w:t> </w:t>
      </w:r>
      <w:r>
        <w:rPr>
          <w:rFonts w:ascii="Trebuchet MS" w:hAnsi="Trebuchet MS"/>
          <w:color w:val="231F20"/>
          <w:spacing w:val="-6"/>
          <w:sz w:val="16"/>
        </w:rPr>
        <w:t>лог-данные</w:t>
      </w:r>
      <w:r>
        <w:rPr>
          <w:rFonts w:ascii="Trebuchet MS" w:hAnsi="Trebuchet MS"/>
          <w:color w:val="231F20"/>
          <w:spacing w:val="-7"/>
          <w:sz w:val="16"/>
        </w:rPr>
        <w:t> </w:t>
      </w:r>
      <w:r>
        <w:rPr>
          <w:rFonts w:ascii="Trebuchet MS" w:hAnsi="Trebuchet MS"/>
          <w:color w:val="231F20"/>
          <w:spacing w:val="-6"/>
          <w:sz w:val="16"/>
        </w:rPr>
        <w:t>от</w:t>
      </w:r>
      <w:r>
        <w:rPr>
          <w:rFonts w:ascii="Trebuchet MS" w:hAnsi="Trebuchet MS"/>
          <w:color w:val="231F20"/>
          <w:spacing w:val="-7"/>
          <w:sz w:val="16"/>
        </w:rPr>
        <w:t> </w:t>
      </w:r>
      <w:r>
        <w:rPr>
          <w:rFonts w:ascii="Trebuchet MS" w:hAnsi="Trebuchet MS"/>
          <w:color w:val="231F20"/>
          <w:spacing w:val="-6"/>
          <w:sz w:val="16"/>
        </w:rPr>
        <w:t>представления</w:t>
      </w:r>
      <w:r>
        <w:rPr>
          <w:rFonts w:ascii="Trebuchet MS" w:hAnsi="Trebuchet MS"/>
          <w:color w:val="231F20"/>
          <w:spacing w:val="-7"/>
          <w:sz w:val="16"/>
        </w:rPr>
        <w:t> </w:t>
      </w:r>
      <w:r>
        <w:rPr>
          <w:rFonts w:ascii="Trebuchet MS" w:hAnsi="Trebuchet MS"/>
          <w:color w:val="231F20"/>
          <w:spacing w:val="-6"/>
          <w:sz w:val="16"/>
        </w:rPr>
        <w:t>этих</w:t>
      </w:r>
      <w:r>
        <w:rPr>
          <w:rFonts w:ascii="Trebuchet MS" w:hAnsi="Trebuchet MS"/>
          <w:color w:val="231F20"/>
          <w:spacing w:val="-7"/>
          <w:sz w:val="16"/>
        </w:rPr>
        <w:t> </w:t>
      </w:r>
      <w:r>
        <w:rPr>
          <w:rFonts w:ascii="Trebuchet MS" w:hAnsi="Trebuchet MS"/>
          <w:color w:val="231F20"/>
          <w:spacing w:val="-6"/>
          <w:sz w:val="16"/>
        </w:rPr>
        <w:t>данных. Вы</w:t>
      </w:r>
      <w:r>
        <w:rPr>
          <w:rFonts w:ascii="Trebuchet MS" w:hAnsi="Trebuchet MS"/>
          <w:color w:val="231F20"/>
          <w:spacing w:val="-8"/>
          <w:sz w:val="16"/>
        </w:rPr>
        <w:t> </w:t>
      </w:r>
      <w:r>
        <w:rPr>
          <w:rFonts w:ascii="Trebuchet MS" w:hAnsi="Trebuchet MS"/>
          <w:color w:val="231F20"/>
          <w:spacing w:val="-6"/>
          <w:sz w:val="16"/>
        </w:rPr>
        <w:t>можете</w:t>
      </w:r>
      <w:r>
        <w:rPr>
          <w:rFonts w:ascii="Trebuchet MS" w:hAnsi="Trebuchet MS"/>
          <w:color w:val="231F20"/>
          <w:spacing w:val="-8"/>
          <w:sz w:val="16"/>
        </w:rPr>
        <w:t> </w:t>
      </w:r>
      <w:r>
        <w:rPr>
          <w:rFonts w:ascii="Trebuchet MS" w:hAnsi="Trebuchet MS"/>
          <w:color w:val="231F20"/>
          <w:spacing w:val="-6"/>
          <w:sz w:val="16"/>
        </w:rPr>
        <w:t>настроить</w:t>
      </w:r>
      <w:r>
        <w:rPr>
          <w:rFonts w:ascii="Trebuchet MS" w:hAnsi="Trebuchet MS"/>
          <w:color w:val="231F20"/>
          <w:spacing w:val="-8"/>
          <w:sz w:val="16"/>
        </w:rPr>
        <w:t> </w:t>
      </w:r>
      <w:r>
        <w:rPr>
          <w:rFonts w:ascii="Trebuchet MS" w:hAnsi="Trebuchet MS"/>
          <w:color w:val="231F20"/>
          <w:spacing w:val="-6"/>
          <w:sz w:val="16"/>
        </w:rPr>
        <w:t>разные</w:t>
      </w:r>
      <w:r>
        <w:rPr>
          <w:rFonts w:ascii="Trebuchet MS" w:hAnsi="Trebuchet MS"/>
          <w:color w:val="231F20"/>
          <w:spacing w:val="-8"/>
          <w:sz w:val="16"/>
        </w:rPr>
        <w:t> </w:t>
      </w:r>
      <w:r>
        <w:rPr>
          <w:rFonts w:ascii="Trebuchet MS" w:hAnsi="Trebuchet MS"/>
          <w:color w:val="231F20"/>
          <w:spacing w:val="-6"/>
          <w:sz w:val="16"/>
        </w:rPr>
        <w:t>форматы</w:t>
      </w:r>
      <w:r>
        <w:rPr>
          <w:rFonts w:ascii="Trebuchet MS" w:hAnsi="Trebuchet MS"/>
          <w:color w:val="231F20"/>
          <w:spacing w:val="-8"/>
          <w:sz w:val="16"/>
        </w:rPr>
        <w:t> </w:t>
      </w:r>
      <w:r>
        <w:rPr>
          <w:rFonts w:ascii="Trebuchet MS" w:hAnsi="Trebuchet MS"/>
          <w:color w:val="231F20"/>
          <w:spacing w:val="-6"/>
          <w:sz w:val="16"/>
        </w:rPr>
        <w:t>представления:</w:t>
      </w:r>
      <w:r>
        <w:rPr>
          <w:rFonts w:ascii="Trebuchet MS" w:hAnsi="Trebuchet MS"/>
          <w:color w:val="231F20"/>
          <w:spacing w:val="-8"/>
          <w:sz w:val="16"/>
        </w:rPr>
        <w:t> </w:t>
      </w:r>
      <w:r>
        <w:rPr>
          <w:rFonts w:ascii="Trebuchet MS" w:hAnsi="Trebuchet MS"/>
          <w:color w:val="231F20"/>
          <w:spacing w:val="-6"/>
          <w:sz w:val="16"/>
        </w:rPr>
        <w:t>неструктурированный</w:t>
      </w:r>
      <w:r>
        <w:rPr>
          <w:rFonts w:ascii="Trebuchet MS" w:hAnsi="Trebuchet MS"/>
          <w:color w:val="231F20"/>
          <w:spacing w:val="-8"/>
          <w:sz w:val="16"/>
        </w:rPr>
        <w:t> </w:t>
      </w:r>
      <w:r>
        <w:rPr>
          <w:rFonts w:ascii="Trebuchet MS" w:hAnsi="Trebuchet MS"/>
          <w:color w:val="231F20"/>
          <w:spacing w:val="-6"/>
          <w:sz w:val="16"/>
        </w:rPr>
        <w:t>файл,</w:t>
      </w:r>
      <w:r>
        <w:rPr>
          <w:rFonts w:ascii="Trebuchet MS" w:hAnsi="Trebuchet MS"/>
          <w:color w:val="231F20"/>
          <w:spacing w:val="-8"/>
          <w:sz w:val="16"/>
        </w:rPr>
        <w:t> </w:t>
      </w:r>
      <w:r>
        <w:rPr>
          <w:rFonts w:ascii="Trebuchet MS" w:hAnsi="Trebuchet MS"/>
          <w:color w:val="231F20"/>
          <w:spacing w:val="-6"/>
          <w:sz w:val="16"/>
        </w:rPr>
        <w:t>JSON</w:t>
      </w:r>
      <w:r>
        <w:rPr>
          <w:rFonts w:ascii="Trebuchet MS" w:hAnsi="Trebuchet MS"/>
          <w:color w:val="231F20"/>
          <w:spacing w:val="-8"/>
          <w:sz w:val="16"/>
        </w:rPr>
        <w:t> </w:t>
      </w:r>
      <w:r>
        <w:rPr>
          <w:rFonts w:ascii="Trebuchet MS" w:hAnsi="Trebuchet MS"/>
          <w:color w:val="231F20"/>
          <w:spacing w:val="-6"/>
          <w:sz w:val="16"/>
        </w:rPr>
        <w:t>или</w:t>
      </w:r>
      <w:r>
        <w:rPr>
          <w:rFonts w:ascii="Trebuchet MS" w:hAnsi="Trebuchet MS"/>
          <w:color w:val="231F20"/>
          <w:spacing w:val="-8"/>
          <w:sz w:val="16"/>
        </w:rPr>
        <w:t> </w:t>
      </w:r>
      <w:r>
        <w:rPr>
          <w:rFonts w:ascii="Trebuchet MS" w:hAnsi="Trebuchet MS"/>
          <w:color w:val="231F20"/>
          <w:spacing w:val="-6"/>
          <w:sz w:val="16"/>
        </w:rPr>
        <w:t>CSV</w:t>
      </w:r>
    </w:p>
    <w:p>
      <w:pPr>
        <w:pStyle w:val="BodyText"/>
        <w:rPr>
          <w:rFonts w:ascii="Trebuchet MS"/>
          <w:sz w:val="16"/>
        </w:rPr>
      </w:pPr>
    </w:p>
    <w:p>
      <w:pPr>
        <w:pStyle w:val="BodyText"/>
        <w:spacing w:before="67"/>
        <w:rPr>
          <w:rFonts w:ascii="Trebuchet MS"/>
          <w:sz w:val="16"/>
        </w:rPr>
      </w:pPr>
    </w:p>
    <w:p>
      <w:pPr>
        <w:spacing w:before="1"/>
        <w:ind w:left="255" w:right="0" w:firstLine="0"/>
        <w:jc w:val="both"/>
        <w:rPr>
          <w:rFonts w:ascii="Tahoma" w:hAnsi="Tahoma"/>
          <w:b/>
          <w:sz w:val="19"/>
        </w:rPr>
      </w:pPr>
      <w:r>
        <w:rPr>
          <w:rFonts w:ascii="Tahoma" w:hAnsi="Tahoma"/>
          <w:b/>
          <w:color w:val="231F20"/>
          <w:sz w:val="19"/>
        </w:rPr>
        <w:t>Написание</w:t>
      </w:r>
      <w:r>
        <w:rPr>
          <w:rFonts w:ascii="Tahoma" w:hAnsi="Tahoma"/>
          <w:b/>
          <w:color w:val="231F20"/>
          <w:spacing w:val="-5"/>
          <w:sz w:val="19"/>
        </w:rPr>
        <w:t> </w:t>
      </w:r>
      <w:r>
        <w:rPr>
          <w:rFonts w:ascii="Tahoma" w:hAnsi="Tahoma"/>
          <w:b/>
          <w:color w:val="231F20"/>
          <w:sz w:val="19"/>
        </w:rPr>
        <w:t>тестов</w:t>
      </w:r>
      <w:r>
        <w:rPr>
          <w:rFonts w:ascii="Tahoma" w:hAnsi="Tahoma"/>
          <w:b/>
          <w:color w:val="231F20"/>
          <w:spacing w:val="-4"/>
          <w:sz w:val="19"/>
        </w:rPr>
        <w:t> </w:t>
      </w:r>
      <w:r>
        <w:rPr>
          <w:rFonts w:ascii="Tahoma" w:hAnsi="Tahoma"/>
          <w:b/>
          <w:color w:val="231F20"/>
          <w:sz w:val="19"/>
        </w:rPr>
        <w:t>для</w:t>
      </w:r>
      <w:r>
        <w:rPr>
          <w:rFonts w:ascii="Tahoma" w:hAnsi="Tahoma"/>
          <w:b/>
          <w:color w:val="231F20"/>
          <w:spacing w:val="-6"/>
          <w:sz w:val="19"/>
        </w:rPr>
        <w:t> </w:t>
      </w:r>
      <w:r>
        <w:rPr>
          <w:rFonts w:ascii="Tahoma" w:hAnsi="Tahoma"/>
          <w:b/>
          <w:color w:val="231F20"/>
          <w:sz w:val="19"/>
        </w:rPr>
        <w:t>служебного</w:t>
      </w:r>
      <w:r>
        <w:rPr>
          <w:rFonts w:ascii="Tahoma" w:hAnsi="Tahoma"/>
          <w:b/>
          <w:color w:val="231F20"/>
          <w:spacing w:val="-5"/>
          <w:sz w:val="19"/>
        </w:rPr>
        <w:t> </w:t>
      </w:r>
      <w:r>
        <w:rPr>
          <w:rFonts w:ascii="Tahoma" w:hAnsi="Tahoma"/>
          <w:b/>
          <w:color w:val="231F20"/>
          <w:sz w:val="19"/>
        </w:rPr>
        <w:t>и</w:t>
      </w:r>
      <w:r>
        <w:rPr>
          <w:rFonts w:ascii="Tahoma" w:hAnsi="Tahoma"/>
          <w:b/>
          <w:color w:val="231F20"/>
          <w:spacing w:val="-4"/>
          <w:sz w:val="19"/>
        </w:rPr>
        <w:t> </w:t>
      </w:r>
      <w:r>
        <w:rPr>
          <w:rFonts w:ascii="Tahoma" w:hAnsi="Tahoma"/>
          <w:b/>
          <w:color w:val="231F20"/>
          <w:sz w:val="19"/>
        </w:rPr>
        <w:t>диагностического</w:t>
      </w:r>
      <w:r>
        <w:rPr>
          <w:rFonts w:ascii="Tahoma" w:hAnsi="Tahoma"/>
          <w:b/>
          <w:color w:val="231F20"/>
          <w:spacing w:val="-5"/>
          <w:sz w:val="19"/>
        </w:rPr>
        <w:t> </w:t>
      </w:r>
      <w:r>
        <w:rPr>
          <w:rFonts w:ascii="Tahoma" w:hAnsi="Tahoma"/>
          <w:b/>
          <w:color w:val="231F20"/>
          <w:spacing w:val="-2"/>
          <w:sz w:val="19"/>
        </w:rPr>
        <w:t>логирования</w:t>
      </w:r>
    </w:p>
    <w:p>
      <w:pPr>
        <w:pStyle w:val="BodyText"/>
        <w:spacing w:line="256" w:lineRule="auto" w:before="164"/>
        <w:ind w:left="255" w:right="108"/>
        <w:jc w:val="both"/>
      </w:pPr>
      <w:r>
        <w:rPr>
          <w:color w:val="231F20"/>
        </w:rPr>
        <w:t>Как</w:t>
      </w:r>
      <w:r>
        <w:rPr>
          <w:color w:val="231F20"/>
          <w:spacing w:val="-12"/>
        </w:rPr>
        <w:t> </w:t>
      </w:r>
      <w:r>
        <w:rPr>
          <w:color w:val="231F20"/>
        </w:rPr>
        <w:t>упоминалось</w:t>
      </w:r>
      <w:r>
        <w:rPr>
          <w:color w:val="231F20"/>
          <w:spacing w:val="-11"/>
        </w:rPr>
        <w:t> </w:t>
      </w:r>
      <w:r>
        <w:rPr>
          <w:color w:val="231F20"/>
        </w:rPr>
        <w:t>ранее,</w:t>
      </w:r>
      <w:r>
        <w:rPr>
          <w:color w:val="231F20"/>
          <w:spacing w:val="-11"/>
        </w:rPr>
        <w:t> </w:t>
      </w:r>
      <w:r>
        <w:rPr>
          <w:color w:val="231F20"/>
        </w:rPr>
        <w:t>класс</w:t>
      </w:r>
      <w:r>
        <w:rPr>
          <w:color w:val="231F20"/>
          <w:spacing w:val="-11"/>
        </w:rPr>
        <w:t> </w:t>
      </w:r>
      <w:r>
        <w:rPr>
          <w:rFonts w:ascii="Consolas" w:hAnsi="Consolas"/>
          <w:color w:val="231F20"/>
          <w:sz w:val="18"/>
        </w:rPr>
        <w:t>DomainLogger</w:t>
      </w:r>
      <w:r>
        <w:rPr>
          <w:rFonts w:ascii="Consolas" w:hAnsi="Consolas"/>
          <w:color w:val="231F20"/>
          <w:spacing w:val="-24"/>
          <w:sz w:val="18"/>
        </w:rPr>
        <w:t> </w:t>
      </w:r>
      <w:r>
        <w:rPr>
          <w:color w:val="231F20"/>
        </w:rPr>
        <w:t>представляет</w:t>
      </w:r>
      <w:r>
        <w:rPr>
          <w:color w:val="231F20"/>
          <w:spacing w:val="-9"/>
        </w:rPr>
        <w:t> </w:t>
      </w:r>
      <w:r>
        <w:rPr>
          <w:color w:val="231F20"/>
        </w:rPr>
        <w:t>внепроцессную</w:t>
      </w:r>
      <w:r>
        <w:rPr>
          <w:color w:val="231F20"/>
          <w:spacing w:val="-3"/>
        </w:rPr>
        <w:t> </w:t>
      </w:r>
      <w:r>
        <w:rPr>
          <w:color w:val="231F20"/>
        </w:rPr>
        <w:t>зависи- мость</w:t>
      </w:r>
      <w:r>
        <w:rPr>
          <w:color w:val="231F20"/>
          <w:spacing w:val="-12"/>
        </w:rPr>
        <w:t> </w:t>
      </w:r>
      <w:r>
        <w:rPr>
          <w:color w:val="231F20"/>
        </w:rPr>
        <w:t>—</w:t>
      </w:r>
      <w:r>
        <w:rPr>
          <w:color w:val="231F20"/>
          <w:spacing w:val="-11"/>
        </w:rPr>
        <w:t> </w:t>
      </w:r>
      <w:r>
        <w:rPr>
          <w:color w:val="231F20"/>
        </w:rPr>
        <w:t>хранилище</w:t>
      </w:r>
      <w:r>
        <w:rPr>
          <w:color w:val="231F20"/>
          <w:spacing w:val="-11"/>
        </w:rPr>
        <w:t> </w:t>
      </w:r>
      <w:r>
        <w:rPr>
          <w:color w:val="231F20"/>
        </w:rPr>
        <w:t>логов.</w:t>
      </w:r>
      <w:r>
        <w:rPr>
          <w:color w:val="231F20"/>
          <w:spacing w:val="-11"/>
        </w:rPr>
        <w:t> </w:t>
      </w:r>
      <w:r>
        <w:rPr>
          <w:color w:val="231F20"/>
        </w:rPr>
        <w:t>И</w:t>
      </w:r>
      <w:r>
        <w:rPr>
          <w:color w:val="231F20"/>
          <w:spacing w:val="-8"/>
        </w:rPr>
        <w:t> </w:t>
      </w:r>
      <w:r>
        <w:rPr>
          <w:color w:val="231F20"/>
        </w:rPr>
        <w:t>это</w:t>
      </w:r>
      <w:r>
        <w:rPr>
          <w:color w:val="231F20"/>
          <w:spacing w:val="-3"/>
        </w:rPr>
        <w:t> </w:t>
      </w:r>
      <w:r>
        <w:rPr>
          <w:color w:val="231F20"/>
        </w:rPr>
        <w:t>создает</w:t>
      </w:r>
      <w:r>
        <w:rPr>
          <w:color w:val="231F20"/>
          <w:spacing w:val="-4"/>
        </w:rPr>
        <w:t> </w:t>
      </w:r>
      <w:r>
        <w:rPr>
          <w:color w:val="231F20"/>
        </w:rPr>
        <w:t>проблему:</w:t>
      </w:r>
      <w:r>
        <w:rPr>
          <w:color w:val="231F20"/>
          <w:spacing w:val="-4"/>
        </w:rPr>
        <w:t> </w:t>
      </w:r>
      <w:r>
        <w:rPr>
          <w:color w:val="231F20"/>
        </w:rPr>
        <w:t>класс</w:t>
      </w:r>
      <w:r>
        <w:rPr>
          <w:color w:val="231F20"/>
          <w:spacing w:val="-4"/>
        </w:rPr>
        <w:t> </w:t>
      </w:r>
      <w:r>
        <w:rPr>
          <w:rFonts w:ascii="Consolas" w:hAnsi="Consolas"/>
          <w:color w:val="231F20"/>
          <w:sz w:val="18"/>
        </w:rPr>
        <w:t>User</w:t>
      </w:r>
      <w:r>
        <w:rPr>
          <w:rFonts w:ascii="Consolas" w:hAnsi="Consolas"/>
          <w:color w:val="231F20"/>
          <w:spacing w:val="-25"/>
          <w:sz w:val="18"/>
        </w:rPr>
        <w:t> </w:t>
      </w:r>
      <w:r>
        <w:rPr>
          <w:color w:val="231F20"/>
        </w:rPr>
        <w:t>теперь</w:t>
      </w:r>
      <w:r>
        <w:rPr>
          <w:color w:val="231F20"/>
          <w:spacing w:val="-4"/>
        </w:rPr>
        <w:t> </w:t>
      </w:r>
      <w:r>
        <w:rPr>
          <w:color w:val="231F20"/>
        </w:rPr>
        <w:t>взаимодей- </w:t>
      </w:r>
      <w:r>
        <w:rPr>
          <w:color w:val="231F20"/>
          <w:spacing w:val="-2"/>
        </w:rPr>
        <w:t>ствует с этой зависимостью, а следовательно, нарушает разделение между </w:t>
      </w:r>
      <w:r>
        <w:rPr>
          <w:color w:val="231F20"/>
          <w:spacing w:val="-2"/>
        </w:rPr>
        <w:t>бизнес- </w:t>
      </w:r>
      <w:r>
        <w:rPr>
          <w:color w:val="231F20"/>
        </w:rPr>
        <w:t>логикой и взаимодействием с внепроцессными зависимостями. Использование </w:t>
      </w:r>
      <w:r>
        <w:rPr>
          <w:rFonts w:ascii="Consolas" w:hAnsi="Consolas"/>
          <w:color w:val="231F20"/>
          <w:spacing w:val="-2"/>
          <w:sz w:val="18"/>
        </w:rPr>
        <w:t>DomainLogger</w:t>
      </w:r>
      <w:r>
        <w:rPr>
          <w:rFonts w:ascii="Consolas" w:hAnsi="Consolas"/>
          <w:color w:val="231F20"/>
          <w:spacing w:val="-23"/>
          <w:sz w:val="18"/>
        </w:rPr>
        <w:t> </w:t>
      </w:r>
      <w:r>
        <w:rPr>
          <w:color w:val="231F20"/>
          <w:spacing w:val="-2"/>
        </w:rPr>
        <w:t>переводит</w:t>
      </w:r>
      <w:r>
        <w:rPr>
          <w:color w:val="231F20"/>
          <w:spacing w:val="-9"/>
        </w:rPr>
        <w:t> </w:t>
      </w:r>
      <w:r>
        <w:rPr>
          <w:rFonts w:ascii="Consolas" w:hAnsi="Consolas"/>
          <w:color w:val="231F20"/>
          <w:spacing w:val="-2"/>
          <w:sz w:val="18"/>
        </w:rPr>
        <w:t>User</w:t>
      </w:r>
      <w:r>
        <w:rPr>
          <w:rFonts w:ascii="Consolas" w:hAnsi="Consolas"/>
          <w:color w:val="231F20"/>
          <w:spacing w:val="-23"/>
          <w:sz w:val="18"/>
        </w:rPr>
        <w:t> </w:t>
      </w:r>
      <w:r>
        <w:rPr>
          <w:color w:val="231F20"/>
          <w:spacing w:val="-2"/>
        </w:rPr>
        <w:t>в</w:t>
      </w:r>
      <w:r>
        <w:rPr>
          <w:color w:val="231F20"/>
          <w:spacing w:val="-9"/>
        </w:rPr>
        <w:t> </w:t>
      </w:r>
      <w:r>
        <w:rPr>
          <w:color w:val="231F20"/>
          <w:spacing w:val="-2"/>
        </w:rPr>
        <w:t>категорию</w:t>
      </w:r>
      <w:r>
        <w:rPr>
          <w:color w:val="231F20"/>
          <w:spacing w:val="-9"/>
        </w:rPr>
        <w:t> </w:t>
      </w:r>
      <w:r>
        <w:rPr>
          <w:color w:val="231F20"/>
          <w:spacing w:val="-2"/>
        </w:rPr>
        <w:t>переусложненного</w:t>
      </w:r>
      <w:r>
        <w:rPr>
          <w:color w:val="231F20"/>
          <w:spacing w:val="-9"/>
        </w:rPr>
        <w:t> </w:t>
      </w:r>
      <w:r>
        <w:rPr>
          <w:color w:val="231F20"/>
          <w:spacing w:val="-2"/>
        </w:rPr>
        <w:t>кода,</w:t>
      </w:r>
      <w:r>
        <w:rPr>
          <w:color w:val="231F20"/>
          <w:spacing w:val="-9"/>
        </w:rPr>
        <w:t> </w:t>
      </w:r>
      <w:r>
        <w:rPr>
          <w:color w:val="231F20"/>
          <w:spacing w:val="-2"/>
        </w:rPr>
        <w:t>что</w:t>
      </w:r>
      <w:r>
        <w:rPr>
          <w:color w:val="231F20"/>
          <w:spacing w:val="-9"/>
        </w:rPr>
        <w:t> </w:t>
      </w:r>
      <w:r>
        <w:rPr>
          <w:color w:val="231F20"/>
          <w:spacing w:val="-2"/>
        </w:rPr>
        <w:t>затрудняет его</w:t>
      </w:r>
      <w:r>
        <w:rPr>
          <w:color w:val="231F20"/>
          <w:spacing w:val="-9"/>
        </w:rPr>
        <w:t> </w:t>
      </w:r>
      <w:r>
        <w:rPr>
          <w:color w:val="231F20"/>
          <w:spacing w:val="-2"/>
        </w:rPr>
        <w:t>тестирование</w:t>
      </w:r>
      <w:r>
        <w:rPr>
          <w:color w:val="231F20"/>
          <w:spacing w:val="-9"/>
        </w:rPr>
        <w:t> </w:t>
      </w:r>
      <w:r>
        <w:rPr>
          <w:color w:val="231F20"/>
          <w:spacing w:val="-2"/>
        </w:rPr>
        <w:t>и</w:t>
      </w:r>
      <w:r>
        <w:rPr>
          <w:color w:val="231F20"/>
          <w:spacing w:val="-9"/>
        </w:rPr>
        <w:t> </w:t>
      </w:r>
      <w:r>
        <w:rPr>
          <w:color w:val="231F20"/>
          <w:spacing w:val="-2"/>
        </w:rPr>
        <w:t>сопровождение</w:t>
      </w:r>
      <w:r>
        <w:rPr>
          <w:color w:val="231F20"/>
          <w:spacing w:val="-9"/>
        </w:rPr>
        <w:t> </w:t>
      </w:r>
      <w:r>
        <w:rPr>
          <w:color w:val="231F20"/>
          <w:spacing w:val="-2"/>
        </w:rPr>
        <w:t>(за</w:t>
      </w:r>
      <w:r>
        <w:rPr>
          <w:color w:val="231F20"/>
          <w:spacing w:val="-9"/>
        </w:rPr>
        <w:t> </w:t>
      </w:r>
      <w:r>
        <w:rPr>
          <w:color w:val="231F20"/>
          <w:spacing w:val="-2"/>
        </w:rPr>
        <w:t>подробностями</w:t>
      </w:r>
      <w:r>
        <w:rPr>
          <w:color w:val="231F20"/>
          <w:spacing w:val="-9"/>
        </w:rPr>
        <w:t> </w:t>
      </w:r>
      <w:r>
        <w:rPr>
          <w:color w:val="231F20"/>
          <w:spacing w:val="-2"/>
        </w:rPr>
        <w:t>о</w:t>
      </w:r>
      <w:r>
        <w:rPr>
          <w:color w:val="231F20"/>
          <w:spacing w:val="-9"/>
        </w:rPr>
        <w:t> </w:t>
      </w:r>
      <w:r>
        <w:rPr>
          <w:color w:val="231F20"/>
          <w:spacing w:val="-2"/>
        </w:rPr>
        <w:t>категориях</w:t>
      </w:r>
      <w:r>
        <w:rPr>
          <w:color w:val="231F20"/>
          <w:spacing w:val="-9"/>
        </w:rPr>
        <w:t> </w:t>
      </w:r>
      <w:r>
        <w:rPr>
          <w:color w:val="231F20"/>
          <w:spacing w:val="-2"/>
        </w:rPr>
        <w:t>кода</w:t>
      </w:r>
      <w:r>
        <w:rPr>
          <w:color w:val="231F20"/>
          <w:spacing w:val="-9"/>
        </w:rPr>
        <w:t> </w:t>
      </w:r>
      <w:r>
        <w:rPr>
          <w:color w:val="231F20"/>
          <w:spacing w:val="-2"/>
        </w:rPr>
        <w:t>обращай- </w:t>
      </w:r>
      <w:r>
        <w:rPr>
          <w:color w:val="231F20"/>
        </w:rPr>
        <w:t>тесь к главе 7).</w:t>
      </w:r>
    </w:p>
    <w:p>
      <w:pPr>
        <w:pStyle w:val="BodyText"/>
        <w:spacing w:line="256" w:lineRule="auto" w:before="119"/>
        <w:ind w:left="255" w:right="106"/>
        <w:jc w:val="both"/>
      </w:pPr>
      <w:r>
        <w:rPr>
          <w:color w:val="231F20"/>
        </w:rPr>
        <w:t>Эта проблема может решаться так же, как ранее было реализовано уведомление </w:t>
      </w:r>
      <w:r>
        <w:rPr>
          <w:color w:val="231F20"/>
          <w:spacing w:val="-2"/>
        </w:rPr>
        <w:t>внешних систем об изменении имейла пользователя: с использованием доменных </w:t>
      </w:r>
      <w:r>
        <w:rPr>
          <w:color w:val="231F20"/>
        </w:rPr>
        <w:t>событий (за подробностями также обращайтесь к главе 7). Вы можете ввести от- дельное</w:t>
      </w:r>
      <w:r>
        <w:rPr>
          <w:color w:val="231F20"/>
          <w:spacing w:val="-7"/>
        </w:rPr>
        <w:t> </w:t>
      </w:r>
      <w:r>
        <w:rPr>
          <w:color w:val="231F20"/>
        </w:rPr>
        <w:t>событие</w:t>
      </w:r>
      <w:r>
        <w:rPr>
          <w:color w:val="231F20"/>
          <w:spacing w:val="-7"/>
        </w:rPr>
        <w:t> </w:t>
      </w:r>
      <w:r>
        <w:rPr>
          <w:color w:val="231F20"/>
        </w:rPr>
        <w:t>для</w:t>
      </w:r>
      <w:r>
        <w:rPr>
          <w:color w:val="231F20"/>
          <w:spacing w:val="-7"/>
        </w:rPr>
        <w:t> </w:t>
      </w:r>
      <w:r>
        <w:rPr>
          <w:color w:val="231F20"/>
        </w:rPr>
        <w:t>отслеживания</w:t>
      </w:r>
      <w:r>
        <w:rPr>
          <w:color w:val="231F20"/>
          <w:spacing w:val="-7"/>
        </w:rPr>
        <w:t> </w:t>
      </w:r>
      <w:r>
        <w:rPr>
          <w:color w:val="231F20"/>
        </w:rPr>
        <w:t>изменений</w:t>
      </w:r>
      <w:r>
        <w:rPr>
          <w:color w:val="231F20"/>
          <w:spacing w:val="-7"/>
        </w:rPr>
        <w:t> </w:t>
      </w:r>
      <w:r>
        <w:rPr>
          <w:color w:val="231F20"/>
        </w:rPr>
        <w:t>в</w:t>
      </w:r>
      <w:r>
        <w:rPr>
          <w:color w:val="231F20"/>
          <w:spacing w:val="-7"/>
        </w:rPr>
        <w:t> </w:t>
      </w:r>
      <w:r>
        <w:rPr>
          <w:color w:val="231F20"/>
        </w:rPr>
        <w:t>типе</w:t>
      </w:r>
      <w:r>
        <w:rPr>
          <w:color w:val="231F20"/>
          <w:spacing w:val="-7"/>
        </w:rPr>
        <w:t> </w:t>
      </w:r>
      <w:r>
        <w:rPr>
          <w:color w:val="231F20"/>
        </w:rPr>
        <w:t>пользователя.</w:t>
      </w:r>
      <w:r>
        <w:rPr>
          <w:color w:val="231F20"/>
          <w:spacing w:val="-7"/>
        </w:rPr>
        <w:t> </w:t>
      </w:r>
      <w:r>
        <w:rPr>
          <w:color w:val="231F20"/>
        </w:rPr>
        <w:t>Контроллер </w:t>
      </w:r>
      <w:r>
        <w:rPr>
          <w:color w:val="231F20"/>
          <w:spacing w:val="-2"/>
        </w:rPr>
        <w:t>затем будет преобразовывать эти изменения в</w:t>
      </w:r>
      <w:r>
        <w:rPr>
          <w:color w:val="231F20"/>
          <w:spacing w:val="-3"/>
        </w:rPr>
        <w:t> </w:t>
      </w:r>
      <w:r>
        <w:rPr>
          <w:color w:val="231F20"/>
          <w:spacing w:val="-2"/>
        </w:rPr>
        <w:t>вызовы </w:t>
      </w:r>
      <w:r>
        <w:rPr>
          <w:rFonts w:ascii="Consolas" w:hAnsi="Consolas"/>
          <w:color w:val="231F20"/>
          <w:spacing w:val="-2"/>
          <w:sz w:val="18"/>
        </w:rPr>
        <w:t>DomainLogger</w:t>
      </w:r>
      <w:r>
        <w:rPr>
          <w:color w:val="231F20"/>
          <w:spacing w:val="-2"/>
        </w:rPr>
        <w:t>, как показано </w:t>
      </w:r>
      <w:r>
        <w:rPr>
          <w:color w:val="231F20"/>
        </w:rPr>
        <w:t>в листинге 8.6.</w:t>
      </w:r>
    </w:p>
    <w:p>
      <w:pPr>
        <w:spacing w:line="256" w:lineRule="auto" w:before="119"/>
        <w:ind w:left="255" w:right="109" w:firstLine="0"/>
        <w:jc w:val="both"/>
        <w:rPr>
          <w:sz w:val="20"/>
        </w:rPr>
      </w:pPr>
      <w:r>
        <w:rPr>
          <w:color w:val="231F20"/>
          <w:sz w:val="20"/>
        </w:rPr>
        <w:t>Обратите внимание, что теперь существует два события предметной области </w:t>
      </w:r>
      <w:r>
        <w:rPr>
          <w:rFonts w:ascii="Consolas" w:hAnsi="Consolas"/>
          <w:color w:val="231F20"/>
          <w:spacing w:val="-4"/>
          <w:sz w:val="18"/>
        </w:rPr>
        <w:t>UserTypeChangedEvent</w:t>
      </w:r>
      <w:r>
        <w:rPr>
          <w:rFonts w:ascii="Consolas" w:hAnsi="Consolas"/>
          <w:color w:val="231F20"/>
          <w:spacing w:val="-21"/>
          <w:sz w:val="18"/>
        </w:rPr>
        <w:t> </w:t>
      </w:r>
      <w:r>
        <w:rPr>
          <w:color w:val="231F20"/>
          <w:spacing w:val="-4"/>
          <w:sz w:val="20"/>
        </w:rPr>
        <w:t>и</w:t>
      </w:r>
      <w:r>
        <w:rPr>
          <w:color w:val="231F20"/>
          <w:spacing w:val="-7"/>
          <w:sz w:val="20"/>
        </w:rPr>
        <w:t> </w:t>
      </w:r>
      <w:r>
        <w:rPr>
          <w:rFonts w:ascii="Consolas" w:hAnsi="Consolas"/>
          <w:color w:val="231F20"/>
          <w:spacing w:val="-4"/>
          <w:sz w:val="18"/>
        </w:rPr>
        <w:t>EmailChangedEvent</w:t>
      </w:r>
      <w:r>
        <w:rPr>
          <w:color w:val="231F20"/>
          <w:spacing w:val="-4"/>
          <w:sz w:val="20"/>
        </w:rPr>
        <w:t>.</w:t>
      </w:r>
      <w:r>
        <w:rPr>
          <w:color w:val="231F20"/>
          <w:spacing w:val="-7"/>
          <w:sz w:val="20"/>
        </w:rPr>
        <w:t> </w:t>
      </w:r>
      <w:r>
        <w:rPr>
          <w:color w:val="231F20"/>
          <w:spacing w:val="-4"/>
          <w:sz w:val="20"/>
        </w:rPr>
        <w:t>Оба</w:t>
      </w:r>
      <w:r>
        <w:rPr>
          <w:color w:val="231F20"/>
          <w:spacing w:val="-7"/>
          <w:sz w:val="20"/>
        </w:rPr>
        <w:t> </w:t>
      </w:r>
      <w:r>
        <w:rPr>
          <w:color w:val="231F20"/>
          <w:spacing w:val="-4"/>
          <w:sz w:val="20"/>
        </w:rPr>
        <w:t>события</w:t>
      </w:r>
      <w:r>
        <w:rPr>
          <w:color w:val="231F20"/>
          <w:spacing w:val="-5"/>
          <w:sz w:val="20"/>
        </w:rPr>
        <w:t> </w:t>
      </w:r>
      <w:r>
        <w:rPr>
          <w:color w:val="231F20"/>
          <w:spacing w:val="-4"/>
          <w:sz w:val="20"/>
        </w:rPr>
        <w:t>реализуют</w:t>
      </w:r>
      <w:r>
        <w:rPr>
          <w:color w:val="231F20"/>
          <w:sz w:val="20"/>
        </w:rPr>
        <w:t> </w:t>
      </w:r>
      <w:r>
        <w:rPr>
          <w:color w:val="231F20"/>
          <w:spacing w:val="-4"/>
          <w:sz w:val="20"/>
        </w:rPr>
        <w:t>один</w:t>
      </w:r>
      <w:r>
        <w:rPr>
          <w:color w:val="231F20"/>
          <w:sz w:val="20"/>
        </w:rPr>
        <w:t> </w:t>
      </w:r>
      <w:r>
        <w:rPr>
          <w:color w:val="231F20"/>
          <w:spacing w:val="-4"/>
          <w:sz w:val="20"/>
        </w:rPr>
        <w:t>интерфейс</w:t>
      </w:r>
      <w:r>
        <w:rPr>
          <w:color w:val="231F20"/>
          <w:sz w:val="20"/>
        </w:rPr>
        <w:t> (</w:t>
      </w:r>
      <w:r>
        <w:rPr>
          <w:rFonts w:ascii="Consolas" w:hAnsi="Consolas"/>
          <w:color w:val="231F20"/>
          <w:sz w:val="18"/>
        </w:rPr>
        <w:t>IDomainEvent</w:t>
      </w:r>
      <w:r>
        <w:rPr>
          <w:color w:val="231F20"/>
          <w:sz w:val="20"/>
        </w:rPr>
        <w:t>), а следовательно, могут храниться в одной коллекции.</w:t>
      </w:r>
    </w:p>
    <w:p>
      <w:pPr>
        <w:spacing w:after="0" w:line="256" w:lineRule="auto"/>
        <w:jc w:val="both"/>
        <w:rPr>
          <w:sz w:val="20"/>
        </w:rPr>
        <w:sectPr>
          <w:pgSz w:w="9360" w:h="13210"/>
          <w:pgMar w:header="846" w:footer="0" w:top="1140" w:bottom="280" w:left="708" w:right="850"/>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8.6.</w:t>
      </w:r>
      <w:r>
        <w:rPr>
          <w:rFonts w:ascii="Tahoma" w:hAnsi="Tahoma"/>
          <w:b/>
          <w:color w:val="231F20"/>
          <w:spacing w:val="6"/>
          <w:sz w:val="19"/>
        </w:rPr>
        <w:t> </w:t>
      </w:r>
      <w:r>
        <w:rPr>
          <w:rFonts w:ascii="Trebuchet MS" w:hAnsi="Trebuchet MS"/>
          <w:color w:val="231F20"/>
          <w:w w:val="90"/>
          <w:sz w:val="19"/>
        </w:rPr>
        <w:t>Замена</w:t>
      </w:r>
      <w:r>
        <w:rPr>
          <w:rFonts w:ascii="Trebuchet MS" w:hAnsi="Trebuchet MS"/>
          <w:color w:val="231F20"/>
          <w:spacing w:val="5"/>
          <w:sz w:val="19"/>
        </w:rPr>
        <w:t> </w:t>
      </w:r>
      <w:r>
        <w:rPr>
          <w:rFonts w:ascii="Trebuchet MS" w:hAnsi="Trebuchet MS"/>
          <w:color w:val="231F20"/>
          <w:w w:val="90"/>
          <w:sz w:val="19"/>
        </w:rPr>
        <w:t>DomainLogger</w:t>
      </w:r>
      <w:r>
        <w:rPr>
          <w:rFonts w:ascii="Trebuchet MS" w:hAnsi="Trebuchet MS"/>
          <w:color w:val="231F20"/>
          <w:spacing w:val="5"/>
          <w:sz w:val="19"/>
        </w:rPr>
        <w:t> </w:t>
      </w:r>
      <w:r>
        <w:rPr>
          <w:rFonts w:ascii="Trebuchet MS" w:hAnsi="Trebuchet MS"/>
          <w:color w:val="231F20"/>
          <w:w w:val="90"/>
          <w:sz w:val="19"/>
        </w:rPr>
        <w:t>в</w:t>
      </w:r>
      <w:r>
        <w:rPr>
          <w:rFonts w:ascii="Trebuchet MS" w:hAnsi="Trebuchet MS"/>
          <w:color w:val="231F20"/>
          <w:spacing w:val="5"/>
          <w:sz w:val="19"/>
        </w:rPr>
        <w:t> </w:t>
      </w:r>
      <w:r>
        <w:rPr>
          <w:rFonts w:ascii="Trebuchet MS" w:hAnsi="Trebuchet MS"/>
          <w:color w:val="231F20"/>
          <w:w w:val="90"/>
          <w:sz w:val="19"/>
        </w:rPr>
        <w:t>User</w:t>
      </w:r>
      <w:r>
        <w:rPr>
          <w:rFonts w:ascii="Trebuchet MS" w:hAnsi="Trebuchet MS"/>
          <w:color w:val="231F20"/>
          <w:spacing w:val="5"/>
          <w:sz w:val="19"/>
        </w:rPr>
        <w:t> </w:t>
      </w:r>
      <w:r>
        <w:rPr>
          <w:rFonts w:ascii="Trebuchet MS" w:hAnsi="Trebuchet MS"/>
          <w:color w:val="231F20"/>
          <w:w w:val="90"/>
          <w:sz w:val="19"/>
        </w:rPr>
        <w:t>доменным</w:t>
      </w:r>
      <w:r>
        <w:rPr>
          <w:rFonts w:ascii="Trebuchet MS" w:hAnsi="Trebuchet MS"/>
          <w:color w:val="231F20"/>
          <w:spacing w:val="5"/>
          <w:sz w:val="19"/>
        </w:rPr>
        <w:t> </w:t>
      </w:r>
      <w:r>
        <w:rPr>
          <w:rFonts w:ascii="Trebuchet MS" w:hAnsi="Trebuchet MS"/>
          <w:color w:val="231F20"/>
          <w:spacing w:val="-2"/>
          <w:w w:val="90"/>
          <w:sz w:val="19"/>
        </w:rPr>
        <w:t>событием</w:t>
      </w:r>
    </w:p>
    <w:p>
      <w:pPr>
        <w:spacing w:before="61"/>
        <w:ind w:left="255" w:right="0" w:firstLine="0"/>
        <w:jc w:val="left"/>
        <w:rPr>
          <w:rFonts w:ascii="Consolas"/>
          <w:sz w:val="16"/>
        </w:rPr>
      </w:pPr>
      <w:r>
        <w:rPr>
          <w:rFonts w:ascii="Consolas"/>
          <w:color w:val="231F20"/>
          <w:sz w:val="16"/>
        </w:rPr>
        <w:t>public void ChangeEmail(string newEmail, Company </w:t>
      </w:r>
      <w:r>
        <w:rPr>
          <w:rFonts w:ascii="Consolas"/>
          <w:color w:val="231F20"/>
          <w:spacing w:val="-2"/>
          <w:sz w:val="16"/>
        </w:rPr>
        <w:t>company)</w:t>
      </w:r>
    </w:p>
    <w:p>
      <w:pPr>
        <w:spacing w:before="7"/>
        <w:ind w:left="255" w:right="0" w:firstLine="0"/>
        <w:jc w:val="left"/>
        <w:rPr>
          <w:rFonts w:ascii="Consolas"/>
          <w:sz w:val="16"/>
        </w:rPr>
      </w:pPr>
      <w:r>
        <w:rPr>
          <w:rFonts w:ascii="Consolas"/>
          <w:color w:val="231F20"/>
          <w:spacing w:val="-10"/>
          <w:sz w:val="16"/>
        </w:rPr>
        <w:t>{</w:t>
      </w:r>
    </w:p>
    <w:p>
      <w:pPr>
        <w:spacing w:before="7"/>
        <w:ind w:left="607" w:right="0" w:firstLine="0"/>
        <w:jc w:val="left"/>
        <w:rPr>
          <w:rFonts w:ascii="Consolas"/>
          <w:sz w:val="16"/>
        </w:rPr>
      </w:pPr>
      <w:r>
        <w:rPr>
          <w:rFonts w:ascii="Consolas"/>
          <w:color w:val="231F20"/>
          <w:spacing w:val="-2"/>
          <w:sz w:val="16"/>
        </w:rPr>
        <w:t>_logger.Info(</w:t>
      </w:r>
    </w:p>
    <w:p>
      <w:pPr>
        <w:spacing w:line="496" w:lineRule="auto" w:before="6"/>
        <w:ind w:left="607" w:right="0" w:firstLine="352"/>
        <w:jc w:val="left"/>
        <w:rPr>
          <w:rFonts w:ascii="Consolas"/>
          <w:sz w:val="16"/>
        </w:rPr>
      </w:pPr>
      <w:r>
        <w:rPr>
          <w:rFonts w:ascii="Consolas"/>
          <w:color w:val="231F20"/>
          <w:sz w:val="16"/>
        </w:rPr>
        <w:t>$"Changing</w:t>
      </w:r>
      <w:r>
        <w:rPr>
          <w:rFonts w:ascii="Consolas"/>
          <w:color w:val="231F20"/>
          <w:spacing w:val="-5"/>
          <w:sz w:val="16"/>
        </w:rPr>
        <w:t> </w:t>
      </w:r>
      <w:r>
        <w:rPr>
          <w:rFonts w:ascii="Consolas"/>
          <w:color w:val="231F20"/>
          <w:sz w:val="16"/>
        </w:rPr>
        <w:t>email</w:t>
      </w:r>
      <w:r>
        <w:rPr>
          <w:rFonts w:ascii="Consolas"/>
          <w:color w:val="231F20"/>
          <w:spacing w:val="-5"/>
          <w:sz w:val="16"/>
        </w:rPr>
        <w:t> </w:t>
      </w:r>
      <w:r>
        <w:rPr>
          <w:rFonts w:ascii="Consolas"/>
          <w:color w:val="231F20"/>
          <w:sz w:val="16"/>
        </w:rPr>
        <w:t>for</w:t>
      </w:r>
      <w:r>
        <w:rPr>
          <w:rFonts w:ascii="Consolas"/>
          <w:color w:val="231F20"/>
          <w:spacing w:val="-5"/>
          <w:sz w:val="16"/>
        </w:rPr>
        <w:t> </w:t>
      </w:r>
      <w:r>
        <w:rPr>
          <w:rFonts w:ascii="Consolas"/>
          <w:color w:val="231F20"/>
          <w:sz w:val="16"/>
        </w:rPr>
        <w:t>user</w:t>
      </w:r>
      <w:r>
        <w:rPr>
          <w:rFonts w:ascii="Consolas"/>
          <w:color w:val="231F20"/>
          <w:spacing w:val="-5"/>
          <w:sz w:val="16"/>
        </w:rPr>
        <w:t> </w:t>
      </w:r>
      <w:r>
        <w:rPr>
          <w:rFonts w:ascii="Consolas"/>
          <w:color w:val="231F20"/>
          <w:sz w:val="16"/>
        </w:rPr>
        <w:t>{UserId}</w:t>
      </w:r>
      <w:r>
        <w:rPr>
          <w:rFonts w:ascii="Consolas"/>
          <w:color w:val="231F20"/>
          <w:spacing w:val="-5"/>
          <w:sz w:val="16"/>
        </w:rPr>
        <w:t> </w:t>
      </w:r>
      <w:r>
        <w:rPr>
          <w:rFonts w:ascii="Consolas"/>
          <w:color w:val="231F20"/>
          <w:sz w:val="16"/>
        </w:rPr>
        <w:t>to</w:t>
      </w:r>
      <w:r>
        <w:rPr>
          <w:rFonts w:ascii="Consolas"/>
          <w:color w:val="231F20"/>
          <w:spacing w:val="-5"/>
          <w:sz w:val="16"/>
        </w:rPr>
        <w:t> </w:t>
      </w:r>
      <w:r>
        <w:rPr>
          <w:rFonts w:ascii="Consolas"/>
          <w:color w:val="231F20"/>
          <w:sz w:val="16"/>
        </w:rPr>
        <w:t>{newEmail}"); Precondition.Requires(CanChangeEmail() == null);</w:t>
      </w:r>
    </w:p>
    <w:p>
      <w:pPr>
        <w:spacing w:line="249" w:lineRule="auto" w:before="1"/>
        <w:ind w:left="959" w:right="4963" w:hanging="352"/>
        <w:jc w:val="left"/>
        <w:rPr>
          <w:rFonts w:ascii="Consolas"/>
          <w:sz w:val="16"/>
        </w:rPr>
      </w:pPr>
      <w:r>
        <w:rPr>
          <w:rFonts w:ascii="Consolas"/>
          <w:color w:val="231F20"/>
          <w:sz w:val="16"/>
        </w:rPr>
        <w:t>if</w:t>
      </w:r>
      <w:r>
        <w:rPr>
          <w:rFonts w:ascii="Consolas"/>
          <w:color w:val="231F20"/>
          <w:spacing w:val="-11"/>
          <w:sz w:val="16"/>
        </w:rPr>
        <w:t> </w:t>
      </w:r>
      <w:r>
        <w:rPr>
          <w:rFonts w:ascii="Consolas"/>
          <w:color w:val="231F20"/>
          <w:sz w:val="16"/>
        </w:rPr>
        <w:t>(Email</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newEmail) </w:t>
      </w:r>
      <w:r>
        <w:rPr>
          <w:rFonts w:ascii="Consolas"/>
          <w:color w:val="231F20"/>
          <w:spacing w:val="-2"/>
          <w:sz w:val="16"/>
        </w:rPr>
        <w:t>return;</w:t>
      </w:r>
    </w:p>
    <w:p>
      <w:pPr>
        <w:pStyle w:val="BodyText"/>
        <w:spacing w:before="5"/>
        <w:rPr>
          <w:rFonts w:ascii="Consolas"/>
          <w:sz w:val="16"/>
        </w:rPr>
      </w:pPr>
    </w:p>
    <w:p>
      <w:pPr>
        <w:spacing w:before="0"/>
        <w:ind w:left="607" w:right="0" w:firstLine="0"/>
        <w:jc w:val="left"/>
        <w:rPr>
          <w:rFonts w:ascii="Consolas"/>
          <w:sz w:val="16"/>
        </w:rPr>
      </w:pPr>
      <w:r>
        <w:rPr>
          <w:rFonts w:ascii="Consolas"/>
          <w:color w:val="231F20"/>
          <w:sz w:val="16"/>
        </w:rPr>
        <w:t>UserType newType = </w:t>
      </w:r>
      <w:r>
        <w:rPr>
          <w:rFonts w:ascii="Consolas"/>
          <w:color w:val="231F20"/>
          <w:spacing w:val="-2"/>
          <w:sz w:val="16"/>
        </w:rPr>
        <w:t>company.IsEmailCorporate(newEmail)</w:t>
      </w:r>
    </w:p>
    <w:p>
      <w:pPr>
        <w:spacing w:before="6"/>
        <w:ind w:left="959" w:right="0" w:firstLine="0"/>
        <w:jc w:val="left"/>
        <w:rPr>
          <w:rFonts w:ascii="Consolas"/>
          <w:sz w:val="16"/>
        </w:rPr>
      </w:pPr>
      <w:r>
        <w:rPr>
          <w:rFonts w:ascii="Consolas"/>
          <w:color w:val="231F20"/>
          <w:sz w:val="16"/>
        </w:rPr>
        <w:t>? </w:t>
      </w:r>
      <w:r>
        <w:rPr>
          <w:rFonts w:ascii="Consolas"/>
          <w:color w:val="231F20"/>
          <w:spacing w:val="-2"/>
          <w:sz w:val="16"/>
        </w:rPr>
        <w:t>UserType.Employee</w:t>
      </w:r>
    </w:p>
    <w:p>
      <w:pPr>
        <w:spacing w:before="7"/>
        <w:ind w:left="959" w:right="0" w:firstLine="0"/>
        <w:jc w:val="left"/>
        <w:rPr>
          <w:rFonts w:ascii="Consolas"/>
          <w:sz w:val="16"/>
        </w:rPr>
      </w:pPr>
      <w:r>
        <w:rPr>
          <w:rFonts w:ascii="Consolas"/>
          <w:color w:val="231F20"/>
          <w:sz w:val="16"/>
        </w:rPr>
        <w:t>: </w:t>
      </w:r>
      <w:r>
        <w:rPr>
          <w:rFonts w:ascii="Consolas"/>
          <w:color w:val="231F20"/>
          <w:spacing w:val="-2"/>
          <w:sz w:val="16"/>
        </w:rPr>
        <w:t>UserType.Customer;</w:t>
      </w:r>
    </w:p>
    <w:p>
      <w:pPr>
        <w:pStyle w:val="BodyText"/>
        <w:spacing w:before="13"/>
        <w:rPr>
          <w:rFonts w:ascii="Consolas"/>
          <w:sz w:val="16"/>
        </w:rPr>
      </w:pPr>
    </w:p>
    <w:p>
      <w:pPr>
        <w:spacing w:before="0"/>
        <w:ind w:left="607" w:right="0" w:firstLine="0"/>
        <w:jc w:val="left"/>
        <w:rPr>
          <w:rFonts w:ascii="Consolas"/>
          <w:sz w:val="16"/>
        </w:rPr>
      </w:pPr>
      <w:r>
        <w:rPr>
          <w:rFonts w:ascii="Consolas"/>
          <w:color w:val="231F20"/>
          <w:sz w:val="16"/>
        </w:rPr>
        <w:t>if (Type != </w:t>
      </w:r>
      <w:r>
        <w:rPr>
          <w:rFonts w:ascii="Consolas"/>
          <w:color w:val="231F20"/>
          <w:spacing w:val="-2"/>
          <w:sz w:val="16"/>
        </w:rPr>
        <w:t>newType)</w:t>
      </w:r>
    </w:p>
    <w:p>
      <w:pPr>
        <w:spacing w:before="7"/>
        <w:ind w:left="607" w:right="0" w:firstLine="0"/>
        <w:jc w:val="left"/>
        <w:rPr>
          <w:rFonts w:ascii="Consolas"/>
          <w:sz w:val="16"/>
        </w:rPr>
      </w:pPr>
      <w:r>
        <w:rPr>
          <w:rFonts w:ascii="Consolas"/>
          <w:color w:val="231F20"/>
          <w:spacing w:val="-10"/>
          <w:sz w:val="16"/>
        </w:rPr>
        <w:t>{</w:t>
      </w:r>
    </w:p>
    <w:p>
      <w:pPr>
        <w:spacing w:line="249" w:lineRule="auto" w:before="0"/>
        <w:ind w:left="959" w:right="0" w:firstLine="0"/>
        <w:jc w:val="left"/>
        <w:rPr>
          <w:rFonts w:ascii="Consolas" w:hAnsi="Consolas"/>
          <w:sz w:val="16"/>
        </w:rPr>
      </w:pPr>
      <w:r>
        <w:rPr>
          <w:rFonts w:ascii="Consolas" w:hAnsi="Consolas"/>
          <w:sz w:val="16"/>
        </w:rPr>
        <mc:AlternateContent>
          <mc:Choice Requires="wps">
            <w:drawing>
              <wp:anchor distT="0" distB="0" distL="0" distR="0" allowOverlap="1" layoutInCell="1" locked="0" behindDoc="0" simplePos="0" relativeHeight="15911424">
                <wp:simplePos x="0" y="0"/>
                <wp:positionH relativeFrom="page">
                  <wp:posOffset>2961302</wp:posOffset>
                </wp:positionH>
                <wp:positionV relativeFrom="paragraph">
                  <wp:posOffset>263634</wp:posOffset>
                </wp:positionV>
                <wp:extent cx="1270" cy="342265"/>
                <wp:effectExtent l="0" t="0" r="0" b="0"/>
                <wp:wrapNone/>
                <wp:docPr id="1821" name="Graphic 1821"/>
                <wp:cNvGraphicFramePr>
                  <a:graphicFrameLocks/>
                </wp:cNvGraphicFramePr>
                <a:graphic>
                  <a:graphicData uri="http://schemas.microsoft.com/office/word/2010/wordprocessingShape">
                    <wps:wsp>
                      <wps:cNvPr id="1821" name="Graphic 1821"/>
                      <wps:cNvSpPr/>
                      <wps:spPr>
                        <a:xfrm>
                          <a:off x="0" y="0"/>
                          <a:ext cx="1270" cy="342265"/>
                        </a:xfrm>
                        <a:custGeom>
                          <a:avLst/>
                          <a:gdLst/>
                          <a:ahLst/>
                          <a:cxnLst/>
                          <a:rect l="l" t="t" r="r" b="b"/>
                          <a:pathLst>
                            <a:path w="0" h="342265">
                              <a:moveTo>
                                <a:pt x="0" y="0"/>
                              </a:moveTo>
                              <a:lnTo>
                                <a:pt x="0" y="342011"/>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1424" from="233.173401pt,20.758633pt" to="233.173401pt,47.688633pt" stroked="true" strokeweight=".5pt" strokecolor="#231f20">
                <v:stroke dashstyle="solid"/>
                <w10:wrap type="none"/>
              </v:line>
            </w:pict>
          </mc:Fallback>
        </mc:AlternateContent>
      </w:r>
      <w:r>
        <w:rPr>
          <w:rFonts w:ascii="Consolas" w:hAnsi="Consolas"/>
          <w:color w:val="231F20"/>
          <w:sz w:val="16"/>
        </w:rPr>
        <w:t>int</w:t>
      </w:r>
      <w:r>
        <w:rPr>
          <w:rFonts w:ascii="Consolas" w:hAnsi="Consolas"/>
          <w:color w:val="231F20"/>
          <w:spacing w:val="-6"/>
          <w:sz w:val="16"/>
        </w:rPr>
        <w:t> </w:t>
      </w:r>
      <w:r>
        <w:rPr>
          <w:rFonts w:ascii="Consolas" w:hAnsi="Consolas"/>
          <w:color w:val="231F20"/>
          <w:sz w:val="16"/>
        </w:rPr>
        <w:t>delta</w:t>
      </w:r>
      <w:r>
        <w:rPr>
          <w:rFonts w:ascii="Consolas" w:hAnsi="Consolas"/>
          <w:color w:val="231F20"/>
          <w:spacing w:val="-6"/>
          <w:sz w:val="16"/>
        </w:rPr>
        <w:t> </w:t>
      </w:r>
      <w:r>
        <w:rPr>
          <w:rFonts w:ascii="Consolas" w:hAnsi="Consolas"/>
          <w:color w:val="231F20"/>
          <w:sz w:val="16"/>
        </w:rPr>
        <w:t>=</w:t>
      </w:r>
      <w:r>
        <w:rPr>
          <w:rFonts w:ascii="Consolas" w:hAnsi="Consolas"/>
          <w:color w:val="231F20"/>
          <w:spacing w:val="-6"/>
          <w:sz w:val="16"/>
        </w:rPr>
        <w:t> </w:t>
      </w:r>
      <w:r>
        <w:rPr>
          <w:rFonts w:ascii="Consolas" w:hAnsi="Consolas"/>
          <w:color w:val="231F20"/>
          <w:sz w:val="16"/>
        </w:rPr>
        <w:t>newType</w:t>
      </w:r>
      <w:r>
        <w:rPr>
          <w:rFonts w:ascii="Consolas" w:hAnsi="Consolas"/>
          <w:color w:val="231F20"/>
          <w:spacing w:val="-6"/>
          <w:sz w:val="16"/>
        </w:rPr>
        <w:t> </w:t>
      </w:r>
      <w:r>
        <w:rPr>
          <w:rFonts w:ascii="Consolas" w:hAnsi="Consolas"/>
          <w:color w:val="231F20"/>
          <w:sz w:val="16"/>
        </w:rPr>
        <w:t>==</w:t>
      </w:r>
      <w:r>
        <w:rPr>
          <w:rFonts w:ascii="Consolas" w:hAnsi="Consolas"/>
          <w:color w:val="231F20"/>
          <w:spacing w:val="-6"/>
          <w:sz w:val="16"/>
        </w:rPr>
        <w:t> </w:t>
      </w:r>
      <w:r>
        <w:rPr>
          <w:rFonts w:ascii="Consolas" w:hAnsi="Consolas"/>
          <w:color w:val="231F20"/>
          <w:sz w:val="16"/>
        </w:rPr>
        <w:t>UserType.Employee?1:­</w:t>
      </w:r>
      <w:r>
        <w:rPr>
          <w:rFonts w:ascii="Consolas" w:hAnsi="Consolas"/>
          <w:color w:val="231F20"/>
          <w:sz w:val="16"/>
        </w:rPr>
        <w:t>1; </w:t>
      </w:r>
      <w:r>
        <w:rPr>
          <w:rFonts w:ascii="Consolas" w:hAnsi="Consolas"/>
          <w:color w:val="231F20"/>
          <w:spacing w:val="-2"/>
          <w:sz w:val="16"/>
        </w:rPr>
        <w:t>company.ChangeNumberOfEmployees(delta);</w:t>
      </w:r>
    </w:p>
    <w:p>
      <w:pPr>
        <w:spacing w:after="0" w:line="249" w:lineRule="auto"/>
        <w:jc w:val="left"/>
        <w:rPr>
          <w:rFonts w:ascii="Consolas" w:hAnsi="Consolas"/>
          <w:sz w:val="16"/>
        </w:rPr>
        <w:sectPr>
          <w:pgSz w:w="9360" w:h="13210"/>
          <w:pgMar w:header="846" w:footer="0" w:top="1140" w:bottom="280" w:left="708" w:right="850"/>
        </w:sectPr>
      </w:pPr>
    </w:p>
    <w:p>
      <w:pPr>
        <w:spacing w:before="5"/>
        <w:ind w:left="959" w:right="0" w:firstLine="0"/>
        <w:jc w:val="left"/>
        <w:rPr>
          <w:rFonts w:ascii="Consolas"/>
          <w:sz w:val="16"/>
        </w:rPr>
      </w:pPr>
      <w:r>
        <w:rPr>
          <w:rFonts w:ascii="Consolas"/>
          <w:color w:val="231F20"/>
          <w:spacing w:val="-2"/>
          <w:sz w:val="16"/>
        </w:rPr>
        <w:t>AddDomainEvent(</w:t>
      </w:r>
    </w:p>
    <w:p>
      <w:pPr>
        <w:spacing w:line="249" w:lineRule="auto" w:before="7"/>
        <w:ind w:left="1663" w:right="0" w:hanging="352"/>
        <w:jc w:val="left"/>
        <w:rPr>
          <w:rFonts w:ascii="Consolas"/>
          <w:sz w:val="16"/>
        </w:rPr>
      </w:pPr>
      <w:r>
        <w:rPr>
          <w:rFonts w:ascii="Consolas"/>
          <w:color w:val="231F20"/>
          <w:sz w:val="16"/>
        </w:rPr>
        <w:t>new UserTypeChangedEvent( UserId,</w:t>
      </w:r>
      <w:r>
        <w:rPr>
          <w:rFonts w:ascii="Consolas"/>
          <w:color w:val="231F20"/>
          <w:spacing w:val="-20"/>
          <w:sz w:val="16"/>
        </w:rPr>
        <w:t> </w:t>
      </w:r>
      <w:r>
        <w:rPr>
          <w:rFonts w:ascii="Consolas"/>
          <w:color w:val="231F20"/>
          <w:sz w:val="16"/>
        </w:rPr>
        <w:t>Type,</w:t>
      </w:r>
      <w:r>
        <w:rPr>
          <w:rFonts w:ascii="Consolas"/>
          <w:color w:val="231F20"/>
          <w:spacing w:val="-20"/>
          <w:sz w:val="16"/>
        </w:rPr>
        <w:t> </w:t>
      </w:r>
      <w:r>
        <w:rPr>
          <w:rFonts w:ascii="Consolas"/>
          <w:color w:val="231F20"/>
          <w:sz w:val="16"/>
        </w:rPr>
        <w:t>newType));</w:t>
      </w:r>
    </w:p>
    <w:p>
      <w:pPr>
        <w:spacing w:line="186" w:lineRule="exact" w:before="0"/>
        <w:ind w:left="607" w:right="0" w:firstLine="0"/>
        <w:jc w:val="left"/>
        <w:rPr>
          <w:rFonts w:ascii="Consolas"/>
          <w:sz w:val="16"/>
        </w:rPr>
      </w:pPr>
      <w:r>
        <w:rPr>
          <w:rFonts w:ascii="Consolas"/>
          <w:color w:val="231F20"/>
          <w:spacing w:val="-10"/>
          <w:sz w:val="16"/>
        </w:rPr>
        <w:t>}</w:t>
      </w:r>
    </w:p>
    <w:p>
      <w:pPr>
        <w:spacing w:line="235" w:lineRule="auto" w:before="0"/>
        <w:ind w:left="247" w:right="2138" w:firstLine="0"/>
        <w:jc w:val="left"/>
        <w:rPr>
          <w:rFonts w:ascii="Trebuchet MS" w:hAnsi="Trebuchet MS"/>
          <w:b/>
          <w:sz w:val="17"/>
        </w:rPr>
      </w:pPr>
      <w:r>
        <w:rPr/>
        <w:br w:type="column"/>
      </w:r>
      <w:r>
        <w:rPr>
          <w:rFonts w:ascii="Trebuchet MS" w:hAnsi="Trebuchet MS"/>
          <w:b/>
          <w:color w:val="58595B"/>
          <w:spacing w:val="-2"/>
          <w:w w:val="75"/>
          <w:sz w:val="17"/>
        </w:rPr>
        <w:t>Использует</w:t>
      </w:r>
      <w:r>
        <w:rPr>
          <w:rFonts w:ascii="Trebuchet MS" w:hAnsi="Trebuchet MS"/>
          <w:b/>
          <w:color w:val="58595B"/>
          <w:spacing w:val="-13"/>
          <w:w w:val="75"/>
          <w:sz w:val="17"/>
        </w:rPr>
        <w:t> </w:t>
      </w:r>
      <w:r>
        <w:rPr>
          <w:rFonts w:ascii="Trebuchet MS" w:hAnsi="Trebuchet MS"/>
          <w:b/>
          <w:color w:val="58595B"/>
          <w:spacing w:val="-2"/>
          <w:w w:val="75"/>
          <w:sz w:val="17"/>
        </w:rPr>
        <w:t>доменное</w:t>
      </w:r>
      <w:r>
        <w:rPr>
          <w:rFonts w:ascii="Trebuchet MS" w:hAnsi="Trebuchet MS"/>
          <w:b/>
          <w:color w:val="58595B"/>
          <w:spacing w:val="-2"/>
          <w:w w:val="85"/>
          <w:sz w:val="17"/>
        </w:rPr>
        <w:t> </w:t>
      </w:r>
      <w:r>
        <w:rPr>
          <w:rFonts w:ascii="Trebuchet MS" w:hAnsi="Trebuchet MS"/>
          <w:b/>
          <w:color w:val="58595B"/>
          <w:w w:val="85"/>
          <w:sz w:val="17"/>
        </w:rPr>
        <w:t>событие</w:t>
      </w:r>
      <w:r>
        <w:rPr>
          <w:rFonts w:ascii="Trebuchet MS" w:hAnsi="Trebuchet MS"/>
          <w:b/>
          <w:color w:val="58595B"/>
          <w:spacing w:val="-18"/>
          <w:w w:val="85"/>
          <w:sz w:val="17"/>
        </w:rPr>
        <w:t> </w:t>
      </w:r>
      <w:r>
        <w:rPr>
          <w:rFonts w:ascii="Trebuchet MS" w:hAnsi="Trebuchet MS"/>
          <w:b/>
          <w:color w:val="58595B"/>
          <w:w w:val="85"/>
          <w:sz w:val="17"/>
        </w:rPr>
        <w:t>вместо </w:t>
      </w:r>
      <w:r>
        <w:rPr>
          <w:rFonts w:ascii="Trebuchet MS" w:hAnsi="Trebuchet MS"/>
          <w:b/>
          <w:color w:val="58595B"/>
          <w:spacing w:val="-2"/>
          <w:w w:val="85"/>
          <w:sz w:val="17"/>
        </w:rPr>
        <w:t>DomainLogger</w:t>
      </w:r>
    </w:p>
    <w:p>
      <w:pPr>
        <w:spacing w:after="0" w:line="235" w:lineRule="auto"/>
        <w:jc w:val="left"/>
        <w:rPr>
          <w:rFonts w:ascii="Trebuchet MS" w:hAnsi="Trebuchet MS"/>
          <w:b/>
          <w:sz w:val="17"/>
        </w:rPr>
        <w:sectPr>
          <w:type w:val="continuous"/>
          <w:pgSz w:w="9360" w:h="13210"/>
          <w:pgMar w:header="846" w:footer="0" w:top="1500" w:bottom="280" w:left="708" w:right="850"/>
          <w:cols w:num="2" w:equalWidth="0">
            <w:col w:w="3776" w:space="40"/>
            <w:col w:w="3986"/>
          </w:cols>
        </w:sectPr>
      </w:pPr>
    </w:p>
    <w:p>
      <w:pPr>
        <w:pStyle w:val="BodyText"/>
        <w:spacing w:before="14"/>
        <w:rPr>
          <w:rFonts w:ascii="Trebuchet MS"/>
          <w:b/>
          <w:sz w:val="16"/>
        </w:rPr>
      </w:pPr>
    </w:p>
    <w:p>
      <w:pPr>
        <w:spacing w:before="1"/>
        <w:ind w:left="607" w:right="5690" w:firstLine="0"/>
        <w:jc w:val="left"/>
        <w:rPr>
          <w:rFonts w:ascii="Consolas"/>
          <w:sz w:val="16"/>
        </w:rPr>
      </w:pPr>
      <w:r>
        <w:rPr>
          <w:rFonts w:ascii="Consolas"/>
          <w:color w:val="231F20"/>
          <w:sz w:val="16"/>
        </w:rPr>
        <w:t>Email = </w:t>
      </w:r>
      <w:r>
        <w:rPr>
          <w:rFonts w:ascii="Consolas"/>
          <w:color w:val="231F20"/>
          <w:spacing w:val="-2"/>
          <w:sz w:val="16"/>
        </w:rPr>
        <w:t>newEmail;</w:t>
      </w:r>
    </w:p>
    <w:p>
      <w:pPr>
        <w:spacing w:before="6"/>
        <w:ind w:left="607" w:right="5690" w:firstLine="0"/>
        <w:jc w:val="left"/>
        <w:rPr>
          <w:rFonts w:ascii="Consolas"/>
          <w:sz w:val="16"/>
        </w:rPr>
      </w:pPr>
      <w:r>
        <w:rPr>
          <w:rFonts w:ascii="Consolas"/>
          <w:color w:val="231F20"/>
          <w:sz w:val="16"/>
        </w:rPr>
        <w:t>Type = </w:t>
      </w:r>
      <w:r>
        <w:rPr>
          <w:rFonts w:ascii="Consolas"/>
          <w:color w:val="231F20"/>
          <w:spacing w:val="-2"/>
          <w:sz w:val="16"/>
        </w:rPr>
        <w:t>newType;</w:t>
      </w:r>
    </w:p>
    <w:p>
      <w:pPr>
        <w:spacing w:line="186" w:lineRule="exact" w:before="9"/>
        <w:ind w:left="607" w:right="0" w:firstLine="0"/>
        <w:jc w:val="left"/>
        <w:rPr>
          <w:rFonts w:ascii="Consolas"/>
          <w:sz w:val="16"/>
        </w:rPr>
      </w:pPr>
      <w:r>
        <w:rPr>
          <w:rFonts w:ascii="Consolas"/>
          <w:color w:val="231F20"/>
          <w:sz w:val="16"/>
        </w:rPr>
        <w:t>AddDomainEvent(new EmailChangedEvent(UserId, </w:t>
      </w:r>
      <w:r>
        <w:rPr>
          <w:rFonts w:ascii="Consolas"/>
          <w:color w:val="231F20"/>
          <w:spacing w:val="-2"/>
          <w:sz w:val="16"/>
        </w:rPr>
        <w:t>newEmail));</w:t>
      </w:r>
    </w:p>
    <w:p>
      <w:pPr>
        <w:pStyle w:val="BodyText"/>
        <w:spacing w:before="13"/>
        <w:rPr>
          <w:rFonts w:ascii="Consolas"/>
          <w:sz w:val="16"/>
        </w:rPr>
      </w:pPr>
    </w:p>
    <w:p>
      <w:pPr>
        <w:spacing w:before="0"/>
        <w:ind w:left="607" w:right="0" w:firstLine="0"/>
        <w:jc w:val="left"/>
        <w:rPr>
          <w:rFonts w:ascii="Consolas"/>
          <w:sz w:val="16"/>
        </w:rPr>
      </w:pPr>
      <w:r>
        <w:rPr>
          <w:rFonts w:ascii="Consolas"/>
          <w:color w:val="231F20"/>
          <w:sz w:val="16"/>
        </w:rPr>
        <w:t>_logger.Info($"Email is changed for user </w:t>
      </w:r>
      <w:r>
        <w:rPr>
          <w:rFonts w:ascii="Consolas"/>
          <w:color w:val="231F20"/>
          <w:spacing w:val="-2"/>
          <w:sz w:val="16"/>
        </w:rPr>
        <w:t>{UserId}");</w:t>
      </w:r>
    </w:p>
    <w:p>
      <w:pPr>
        <w:spacing w:before="9"/>
        <w:ind w:left="255" w:right="0" w:firstLine="0"/>
        <w:jc w:val="left"/>
        <w:rPr>
          <w:rFonts w:ascii="Consolas"/>
          <w:sz w:val="16"/>
        </w:rPr>
      </w:pPr>
      <w:r>
        <w:rPr>
          <w:rFonts w:ascii="Consolas"/>
          <w:color w:val="231F20"/>
          <w:spacing w:val="-10"/>
          <w:sz w:val="16"/>
        </w:rPr>
        <w:t>}</w:t>
      </w:r>
    </w:p>
    <w:p>
      <w:pPr>
        <w:pStyle w:val="BodyText"/>
        <w:spacing w:before="191"/>
        <w:ind w:left="255"/>
      </w:pPr>
      <w:r>
        <w:rPr>
          <w:color w:val="231F20"/>
        </w:rPr>
        <w:t>В</w:t>
      </w:r>
      <w:r>
        <w:rPr>
          <w:color w:val="231F20"/>
          <w:spacing w:val="-11"/>
        </w:rPr>
        <w:t> </w:t>
      </w:r>
      <w:r>
        <w:rPr>
          <w:color w:val="231F20"/>
        </w:rPr>
        <w:t>листинге</w:t>
      </w:r>
      <w:r>
        <w:rPr>
          <w:color w:val="231F20"/>
          <w:spacing w:val="-11"/>
        </w:rPr>
        <w:t> </w:t>
      </w:r>
      <w:r>
        <w:rPr>
          <w:color w:val="231F20"/>
        </w:rPr>
        <w:t>8.7</w:t>
      </w:r>
      <w:r>
        <w:rPr>
          <w:color w:val="231F20"/>
          <w:spacing w:val="-11"/>
        </w:rPr>
        <w:t> </w:t>
      </w:r>
      <w:r>
        <w:rPr>
          <w:color w:val="231F20"/>
        </w:rPr>
        <w:t>показано,</w:t>
      </w:r>
      <w:r>
        <w:rPr>
          <w:color w:val="231F20"/>
          <w:spacing w:val="-11"/>
        </w:rPr>
        <w:t> </w:t>
      </w:r>
      <w:r>
        <w:rPr>
          <w:color w:val="231F20"/>
        </w:rPr>
        <w:t>как</w:t>
      </w:r>
      <w:r>
        <w:rPr>
          <w:color w:val="231F20"/>
          <w:spacing w:val="-10"/>
        </w:rPr>
        <w:t> </w:t>
      </w:r>
      <w:r>
        <w:rPr>
          <w:color w:val="231F20"/>
        </w:rPr>
        <w:t>выглядит</w:t>
      </w:r>
      <w:r>
        <w:rPr>
          <w:color w:val="231F20"/>
          <w:spacing w:val="-11"/>
        </w:rPr>
        <w:t> </w:t>
      </w:r>
      <w:r>
        <w:rPr>
          <w:color w:val="231F20"/>
        </w:rPr>
        <w:t>код</w:t>
      </w:r>
      <w:r>
        <w:rPr>
          <w:color w:val="231F20"/>
          <w:spacing w:val="-11"/>
        </w:rPr>
        <w:t> </w:t>
      </w:r>
      <w:r>
        <w:rPr>
          <w:color w:val="231F20"/>
          <w:spacing w:val="-2"/>
        </w:rPr>
        <w:t>контроллера.</w:t>
      </w:r>
    </w:p>
    <w:p>
      <w:pPr>
        <w:spacing w:before="233"/>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6"/>
          <w:w w:val="90"/>
          <w:sz w:val="19"/>
        </w:rPr>
        <w:t> </w:t>
      </w:r>
      <w:r>
        <w:rPr>
          <w:rFonts w:ascii="Tahoma" w:hAnsi="Tahoma"/>
          <w:b/>
          <w:color w:val="231F20"/>
          <w:w w:val="90"/>
          <w:sz w:val="19"/>
        </w:rPr>
        <w:t>8.7.</w:t>
      </w:r>
      <w:r>
        <w:rPr>
          <w:rFonts w:ascii="Tahoma" w:hAnsi="Tahoma"/>
          <w:b/>
          <w:color w:val="231F20"/>
          <w:spacing w:val="-4"/>
          <w:w w:val="90"/>
          <w:sz w:val="19"/>
        </w:rPr>
        <w:t> </w:t>
      </w:r>
      <w:r>
        <w:rPr>
          <w:rFonts w:ascii="Trebuchet MS" w:hAnsi="Trebuchet MS"/>
          <w:color w:val="231F20"/>
          <w:w w:val="90"/>
          <w:sz w:val="19"/>
        </w:rPr>
        <w:t>Новая</w:t>
      </w:r>
      <w:r>
        <w:rPr>
          <w:rFonts w:ascii="Trebuchet MS" w:hAnsi="Trebuchet MS"/>
          <w:color w:val="231F20"/>
          <w:spacing w:val="-4"/>
          <w:w w:val="90"/>
          <w:sz w:val="19"/>
        </w:rPr>
        <w:t> </w:t>
      </w:r>
      <w:r>
        <w:rPr>
          <w:rFonts w:ascii="Trebuchet MS" w:hAnsi="Trebuchet MS"/>
          <w:color w:val="231F20"/>
          <w:w w:val="90"/>
          <w:sz w:val="19"/>
        </w:rPr>
        <w:t>версия</w:t>
      </w:r>
      <w:r>
        <w:rPr>
          <w:rFonts w:ascii="Trebuchet MS" w:hAnsi="Trebuchet MS"/>
          <w:color w:val="231F20"/>
          <w:spacing w:val="-4"/>
          <w:w w:val="90"/>
          <w:sz w:val="19"/>
        </w:rPr>
        <w:t> </w:t>
      </w:r>
      <w:r>
        <w:rPr>
          <w:rFonts w:ascii="Trebuchet MS" w:hAnsi="Trebuchet MS"/>
          <w:color w:val="231F20"/>
          <w:spacing w:val="-2"/>
          <w:w w:val="90"/>
          <w:sz w:val="19"/>
        </w:rPr>
        <w:t>UserController</w:t>
      </w:r>
    </w:p>
    <w:p>
      <w:pPr>
        <w:spacing w:before="61"/>
        <w:ind w:left="255"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7"/>
        <w:ind w:left="255" w:right="0" w:firstLine="0"/>
        <w:jc w:val="left"/>
        <w:rPr>
          <w:rFonts w:ascii="Consolas"/>
          <w:sz w:val="16"/>
        </w:rPr>
      </w:pPr>
      <w:r>
        <w:rPr>
          <w:rFonts w:ascii="Consolas"/>
          <w:color w:val="231F20"/>
          <w:spacing w:val="-10"/>
          <w:sz w:val="16"/>
        </w:rPr>
        <w:t>{</w:t>
      </w:r>
    </w:p>
    <w:p>
      <w:pPr>
        <w:spacing w:line="249" w:lineRule="auto" w:before="6"/>
        <w:ind w:left="607" w:right="2672" w:firstLine="0"/>
        <w:jc w:val="left"/>
        <w:rPr>
          <w:rFonts w:ascii="Consolas"/>
          <w:sz w:val="16"/>
        </w:rPr>
      </w:pPr>
      <w:r>
        <w:rPr>
          <w:rFonts w:ascii="Consolas"/>
          <w:color w:val="231F20"/>
          <w:sz w:val="16"/>
        </w:rPr>
        <w:t>object[]</w:t>
      </w:r>
      <w:r>
        <w:rPr>
          <w:rFonts w:ascii="Consolas"/>
          <w:color w:val="231F20"/>
          <w:spacing w:val="-10"/>
          <w:sz w:val="16"/>
        </w:rPr>
        <w:t> </w:t>
      </w:r>
      <w:r>
        <w:rPr>
          <w:rFonts w:ascii="Consolas"/>
          <w:color w:val="231F20"/>
          <w:sz w:val="16"/>
        </w:rPr>
        <w:t>userData</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_database.GetUserById(userId); User user = UserFactory.Create(userData);</w:t>
      </w:r>
    </w:p>
    <w:p>
      <w:pPr>
        <w:pStyle w:val="BodyText"/>
        <w:spacing w:before="5"/>
        <w:rPr>
          <w:rFonts w:ascii="Consolas"/>
          <w:sz w:val="16"/>
        </w:rPr>
      </w:pPr>
    </w:p>
    <w:p>
      <w:pPr>
        <w:spacing w:line="249" w:lineRule="auto" w:before="0"/>
        <w:ind w:left="607" w:right="3924" w:firstLine="0"/>
        <w:jc w:val="left"/>
        <w:rPr>
          <w:rFonts w:ascii="Consolas"/>
          <w:sz w:val="16"/>
        </w:rPr>
      </w:pPr>
      <w:r>
        <w:rPr>
          <w:rFonts w:ascii="Consolas"/>
          <w:color w:val="231F20"/>
          <w:sz w:val="16"/>
        </w:rPr>
        <w:t>string</w:t>
      </w:r>
      <w:r>
        <w:rPr>
          <w:rFonts w:ascii="Consolas"/>
          <w:color w:val="231F20"/>
          <w:spacing w:val="-11"/>
          <w:sz w:val="16"/>
        </w:rPr>
        <w:t> </w:t>
      </w:r>
      <w:r>
        <w:rPr>
          <w:rFonts w:ascii="Consolas"/>
          <w:color w:val="231F20"/>
          <w:sz w:val="16"/>
        </w:rPr>
        <w:t>error</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user.CanChangeEmail(); if (error != null)</w:t>
      </w:r>
    </w:p>
    <w:p>
      <w:pPr>
        <w:spacing w:line="186" w:lineRule="exact" w:before="0"/>
        <w:ind w:left="959" w:right="0" w:firstLine="0"/>
        <w:jc w:val="left"/>
        <w:rPr>
          <w:rFonts w:ascii="Consolas"/>
          <w:sz w:val="16"/>
        </w:rPr>
      </w:pPr>
      <w:r>
        <w:rPr>
          <w:rFonts w:ascii="Consolas"/>
          <w:color w:val="231F20"/>
          <w:sz w:val="16"/>
        </w:rPr>
        <w:t>return </w:t>
      </w:r>
      <w:r>
        <w:rPr>
          <w:rFonts w:ascii="Consolas"/>
          <w:color w:val="231F20"/>
          <w:spacing w:val="-2"/>
          <w:sz w:val="16"/>
        </w:rPr>
        <w:t>error;</w:t>
      </w:r>
    </w:p>
    <w:p>
      <w:pPr>
        <w:pStyle w:val="BodyText"/>
        <w:spacing w:before="13"/>
        <w:rPr>
          <w:rFonts w:ascii="Consolas"/>
          <w:sz w:val="16"/>
        </w:rPr>
      </w:pPr>
    </w:p>
    <w:p>
      <w:pPr>
        <w:spacing w:line="249" w:lineRule="auto" w:before="1"/>
        <w:ind w:left="607" w:right="2522" w:firstLine="0"/>
        <w:jc w:val="left"/>
        <w:rPr>
          <w:rFonts w:ascii="Consolas"/>
          <w:sz w:val="16"/>
        </w:rPr>
      </w:pPr>
      <w:r>
        <w:rPr>
          <w:rFonts w:ascii="Consolas"/>
          <w:color w:val="231F20"/>
          <w:sz w:val="16"/>
        </w:rPr>
        <w:t>object[] companyData = _database.GetCompany(); Company</w:t>
      </w:r>
      <w:r>
        <w:rPr>
          <w:rFonts w:ascii="Consolas"/>
          <w:color w:val="231F20"/>
          <w:spacing w:val="-10"/>
          <w:sz w:val="16"/>
        </w:rPr>
        <w:t> </w:t>
      </w:r>
      <w:r>
        <w:rPr>
          <w:rFonts w:ascii="Consolas"/>
          <w:color w:val="231F20"/>
          <w:sz w:val="16"/>
        </w:rPr>
        <w:t>company</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CompanyFactory.Create(companyData);</w:t>
      </w:r>
    </w:p>
    <w:p>
      <w:pPr>
        <w:pStyle w:val="BodyText"/>
        <w:spacing w:before="3"/>
        <w:rPr>
          <w:rFonts w:ascii="Consolas"/>
          <w:sz w:val="10"/>
        </w:rPr>
      </w:pPr>
    </w:p>
    <w:p>
      <w:pPr>
        <w:pStyle w:val="BodyText"/>
        <w:spacing w:after="0"/>
        <w:rPr>
          <w:rFonts w:ascii="Consolas"/>
          <w:sz w:val="10"/>
        </w:rPr>
        <w:sectPr>
          <w:type w:val="continuous"/>
          <w:pgSz w:w="9360" w:h="13210"/>
          <w:pgMar w:header="846" w:footer="0" w:top="1500" w:bottom="280" w:left="708" w:right="850"/>
        </w:sectPr>
      </w:pPr>
    </w:p>
    <w:p>
      <w:pPr>
        <w:spacing w:before="72"/>
        <w:ind w:left="607" w:right="0" w:firstLine="0"/>
        <w:jc w:val="left"/>
        <w:rPr>
          <w:rFonts w:ascii="Consolas"/>
          <w:sz w:val="16"/>
        </w:rPr>
      </w:pPr>
      <w:r>
        <w:rPr>
          <w:rFonts w:ascii="Consolas"/>
          <w:color w:val="231F20"/>
          <w:sz w:val="16"/>
        </w:rPr>
        <w:t>user.ChangeEmail(newEmail, </w:t>
      </w:r>
      <w:r>
        <w:rPr>
          <w:rFonts w:ascii="Consolas"/>
          <w:color w:val="231F20"/>
          <w:spacing w:val="-2"/>
          <w:sz w:val="16"/>
        </w:rPr>
        <w:t>company);</w:t>
      </w:r>
    </w:p>
    <w:p>
      <w:pPr>
        <w:pStyle w:val="BodyText"/>
        <w:spacing w:before="13"/>
        <w:rPr>
          <w:rFonts w:ascii="Consolas"/>
          <w:sz w:val="16"/>
        </w:rPr>
      </w:pPr>
    </w:p>
    <w:p>
      <w:pPr>
        <w:spacing w:before="0"/>
        <w:ind w:left="607" w:right="0" w:firstLine="0"/>
        <w:jc w:val="left"/>
        <w:rPr>
          <w:rFonts w:ascii="Consolas"/>
          <w:sz w:val="16"/>
        </w:rPr>
      </w:pPr>
      <w:r>
        <w:rPr>
          <w:rFonts w:ascii="Consolas"/>
          <w:color w:val="231F20"/>
          <w:spacing w:val="-2"/>
          <w:sz w:val="16"/>
        </w:rPr>
        <w:t>_database.SaveCompany(company);</w:t>
      </w:r>
    </w:p>
    <w:p>
      <w:pPr>
        <w:spacing w:before="7"/>
        <w:ind w:left="607" w:right="0" w:firstLine="0"/>
        <w:jc w:val="left"/>
        <w:rPr>
          <w:rFonts w:ascii="Consolas"/>
          <w:sz w:val="16"/>
        </w:rPr>
      </w:pPr>
      <w:r>
        <w:rPr>
          <w:rFonts w:ascii="Consolas"/>
          <w:color w:val="231F20"/>
          <w:spacing w:val="-2"/>
          <w:sz w:val="16"/>
        </w:rPr>
        <w:t>_database.SaveUser(user);</w:t>
      </w:r>
    </w:p>
    <w:p>
      <w:pPr>
        <w:spacing w:before="6"/>
        <w:ind w:left="607" w:right="0" w:firstLine="0"/>
        <w:jc w:val="left"/>
        <w:rPr>
          <w:rFonts w:ascii="Consolas"/>
          <w:sz w:val="16"/>
        </w:rPr>
      </w:pPr>
      <w:r>
        <w:rPr>
          <w:rFonts w:ascii="Consolas"/>
          <w:color w:val="231F20"/>
          <w:spacing w:val="-2"/>
          <w:sz w:val="16"/>
        </w:rPr>
        <w:t>_eventDispatcher.Dispatch(user.DomainEvents);</w:t>
      </w:r>
    </w:p>
    <w:p>
      <w:pPr>
        <w:spacing w:line="240" w:lineRule="auto" w:before="0"/>
        <w:rPr>
          <w:rFonts w:ascii="Consolas"/>
          <w:sz w:val="17"/>
        </w:rPr>
      </w:pPr>
      <w:r>
        <w:rPr/>
        <w:br w:type="column"/>
      </w:r>
      <w:r>
        <w:rPr>
          <w:rFonts w:ascii="Consolas"/>
          <w:sz w:val="17"/>
        </w:rPr>
      </w:r>
    </w:p>
    <w:p>
      <w:pPr>
        <w:pStyle w:val="BodyText"/>
        <w:spacing w:before="185"/>
        <w:rPr>
          <w:rFonts w:ascii="Consolas"/>
          <w:sz w:val="17"/>
        </w:rPr>
      </w:pPr>
    </w:p>
    <w:p>
      <w:pPr>
        <w:spacing w:line="235" w:lineRule="auto" w:before="1"/>
        <w:ind w:left="607" w:right="1241" w:firstLine="0"/>
        <w:jc w:val="left"/>
        <w:rPr>
          <w:rFonts w:ascii="Trebuchet MS" w:hAnsi="Trebuchet MS"/>
          <w:b/>
          <w:sz w:val="17"/>
        </w:rPr>
      </w:pPr>
      <w:r>
        <w:rPr>
          <w:rFonts w:ascii="Trebuchet MS" w:hAnsi="Trebuchet MS"/>
          <w:b/>
          <w:color w:val="58595B"/>
          <w:spacing w:val="-2"/>
          <w:w w:val="80"/>
          <w:sz w:val="17"/>
        </w:rPr>
        <w:t>Диспетчеризация</w:t>
      </w:r>
      <w:r>
        <w:rPr>
          <w:rFonts w:ascii="Trebuchet MS" w:hAnsi="Trebuchet MS"/>
          <w:b/>
          <w:color w:val="58595B"/>
          <w:w w:val="80"/>
          <w:sz w:val="17"/>
        </w:rPr>
        <w:t> </w:t>
      </w:r>
      <w:r>
        <w:rPr>
          <w:rFonts w:ascii="Trebuchet MS" w:hAnsi="Trebuchet MS"/>
          <w:b/>
          <w:color w:val="58595B"/>
          <w:w w:val="75"/>
          <w:sz w:val="17"/>
        </w:rPr>
        <w:t>доменных</w:t>
      </w:r>
      <w:r>
        <w:rPr>
          <w:rFonts w:ascii="Trebuchet MS" w:hAnsi="Trebuchet MS"/>
          <w:b/>
          <w:color w:val="58595B"/>
          <w:spacing w:val="-13"/>
          <w:w w:val="75"/>
          <w:sz w:val="17"/>
        </w:rPr>
        <w:t> </w:t>
      </w:r>
      <w:r>
        <w:rPr>
          <w:rFonts w:ascii="Trebuchet MS" w:hAnsi="Trebuchet MS"/>
          <w:b/>
          <w:color w:val="58595B"/>
          <w:w w:val="75"/>
          <w:sz w:val="17"/>
        </w:rPr>
        <w:t>событий</w:t>
      </w:r>
    </w:p>
    <w:p>
      <w:pPr>
        <w:spacing w:after="0" w:line="235" w:lineRule="auto"/>
        <w:jc w:val="left"/>
        <w:rPr>
          <w:rFonts w:ascii="Trebuchet MS" w:hAnsi="Trebuchet MS"/>
          <w:b/>
          <w:sz w:val="17"/>
        </w:rPr>
        <w:sectPr>
          <w:type w:val="continuous"/>
          <w:pgSz w:w="9360" w:h="13210"/>
          <w:pgMar w:header="846" w:footer="0" w:top="1500" w:bottom="280" w:left="708" w:right="850"/>
          <w:cols w:num="2" w:equalWidth="0">
            <w:col w:w="4608" w:space="127"/>
            <w:col w:w="3067"/>
          </w:cols>
        </w:sectPr>
      </w:pPr>
    </w:p>
    <w:p>
      <w:pPr>
        <w:spacing w:before="183"/>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11936">
                <wp:simplePos x="0" y="0"/>
                <wp:positionH relativeFrom="page">
                  <wp:posOffset>3516727</wp:posOffset>
                </wp:positionH>
                <wp:positionV relativeFrom="paragraph">
                  <wp:posOffset>-262819</wp:posOffset>
                </wp:positionV>
                <wp:extent cx="252095" cy="238125"/>
                <wp:effectExtent l="0" t="0" r="0" b="0"/>
                <wp:wrapNone/>
                <wp:docPr id="1822" name="Group 1822"/>
                <wp:cNvGraphicFramePr>
                  <a:graphicFrameLocks/>
                </wp:cNvGraphicFramePr>
                <a:graphic>
                  <a:graphicData uri="http://schemas.microsoft.com/office/word/2010/wordprocessingGroup">
                    <wpg:wgp>
                      <wpg:cNvPr id="1822" name="Group 1822"/>
                      <wpg:cNvGrpSpPr/>
                      <wpg:grpSpPr>
                        <a:xfrm>
                          <a:off x="0" y="0"/>
                          <a:ext cx="252095" cy="238125"/>
                          <a:chExt cx="252095" cy="238125"/>
                        </a:xfrm>
                      </wpg:grpSpPr>
                      <wps:wsp>
                        <wps:cNvPr id="1823" name="Graphic 1823"/>
                        <wps:cNvSpPr/>
                        <wps:spPr>
                          <a:xfrm>
                            <a:off x="60090" y="208558"/>
                            <a:ext cx="192405" cy="1270"/>
                          </a:xfrm>
                          <a:custGeom>
                            <a:avLst/>
                            <a:gdLst/>
                            <a:ahLst/>
                            <a:cxnLst/>
                            <a:rect l="l" t="t" r="r" b="b"/>
                            <a:pathLst>
                              <a:path w="192405" h="0">
                                <a:moveTo>
                                  <a:pt x="19190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24" name="Graphic 1824"/>
                        <wps:cNvSpPr/>
                        <wps:spPr>
                          <a:xfrm>
                            <a:off x="0" y="179386"/>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1825" name="Graphic 1825"/>
                        <wps:cNvSpPr/>
                        <wps:spPr>
                          <a:xfrm>
                            <a:off x="248695" y="0"/>
                            <a:ext cx="1270" cy="211454"/>
                          </a:xfrm>
                          <a:custGeom>
                            <a:avLst/>
                            <a:gdLst/>
                            <a:ahLst/>
                            <a:cxnLst/>
                            <a:rect l="l" t="t" r="r" b="b"/>
                            <a:pathLst>
                              <a:path w="0" h="211454">
                                <a:moveTo>
                                  <a:pt x="0" y="211137"/>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907715pt;margin-top:-20.69446pt;width:19.850pt;height:18.75pt;mso-position-horizontal-relative:page;mso-position-vertical-relative:paragraph;z-index:15911936" id="docshapegroup1483" coordorigin="5538,-414" coordsize="397,375">
                <v:line style="position:absolute" from="5935,-85" to="5633,-85" stroked="true" strokeweight=".5pt" strokecolor="#231f20">
                  <v:stroke dashstyle="solid"/>
                </v:line>
                <v:shape style="position:absolute;left:5538;top:-132;width:127;height:93" id="docshape1484" coordorigin="5538,-131" coordsize="127,93" path="m5665,-131l5538,-85,5665,-39,5665,-131xe" filled="true" fillcolor="#231f20" stroked="false">
                  <v:path arrowok="t"/>
                  <v:fill type="solid"/>
                </v:shape>
                <v:line style="position:absolute" from="5930,-81" to="5930,-414" stroked="true" strokeweight=".5pt" strokecolor="#231f20">
                  <v:stroke dashstyle="solid"/>
                </v:line>
                <w10:wrap type="none"/>
              </v:group>
            </w:pict>
          </mc:Fallback>
        </mc:AlternateContent>
      </w:r>
      <w:r>
        <w:rPr>
          <w:rFonts w:ascii="Consolas"/>
          <w:color w:val="231F20"/>
          <w:sz w:val="16"/>
        </w:rPr>
        <w:t>return </w:t>
      </w:r>
      <w:r>
        <w:rPr>
          <w:rFonts w:ascii="Consolas"/>
          <w:color w:val="231F20"/>
          <w:spacing w:val="-2"/>
          <w:sz w:val="16"/>
        </w:rPr>
        <w:t>"</w:t>
      </w:r>
      <w:r>
        <w:rPr>
          <w:rFonts w:ascii="Consolas"/>
          <w:color w:val="231F20"/>
          <w:spacing w:val="-2"/>
          <w:sz w:val="18"/>
        </w:rPr>
        <w:t>OK</w:t>
      </w:r>
      <w:r>
        <w:rPr>
          <w:rFonts w:ascii="Consolas"/>
          <w:color w:val="231F20"/>
          <w:spacing w:val="-2"/>
          <w:sz w:val="16"/>
        </w:rPr>
        <w:t>";</w:t>
      </w:r>
    </w:p>
    <w:p>
      <w:pPr>
        <w:spacing w:before="3"/>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120"/>
        <w:rPr>
          <w:rFonts w:ascii="Consolas"/>
        </w:rPr>
      </w:pPr>
    </w:p>
    <w:p>
      <w:pPr>
        <w:pStyle w:val="BodyText"/>
        <w:spacing w:line="256" w:lineRule="auto" w:before="1"/>
        <w:ind w:left="255" w:right="111"/>
        <w:jc w:val="both"/>
      </w:pPr>
      <w:bookmarkStart w:name="8.6.3. Какой объем логирования можно счи" w:id="340"/>
      <w:bookmarkEnd w:id="340"/>
      <w:r>
        <w:rPr/>
      </w:r>
      <w:bookmarkStart w:name="_bookmark138" w:id="341"/>
      <w:bookmarkEnd w:id="341"/>
      <w:r>
        <w:rPr/>
      </w:r>
      <w:r>
        <w:rPr>
          <w:color w:val="231F20"/>
        </w:rPr>
        <w:t>Новый</w:t>
      </w:r>
      <w:r>
        <w:rPr>
          <w:color w:val="231F20"/>
          <w:spacing w:val="-12"/>
        </w:rPr>
        <w:t> </w:t>
      </w:r>
      <w:r>
        <w:rPr>
          <w:color w:val="231F20"/>
        </w:rPr>
        <w:t>класс</w:t>
      </w:r>
      <w:r>
        <w:rPr>
          <w:color w:val="231F20"/>
          <w:spacing w:val="-11"/>
        </w:rPr>
        <w:t> </w:t>
      </w:r>
      <w:r>
        <w:rPr>
          <w:rFonts w:ascii="Consolas" w:hAnsi="Consolas"/>
          <w:color w:val="231F20"/>
          <w:sz w:val="18"/>
        </w:rPr>
        <w:t>EventDispatcher</w:t>
      </w:r>
      <w:r>
        <w:rPr>
          <w:rFonts w:ascii="Consolas" w:hAnsi="Consolas"/>
          <w:color w:val="231F20"/>
          <w:spacing w:val="-24"/>
          <w:sz w:val="18"/>
        </w:rPr>
        <w:t> </w:t>
      </w:r>
      <w:r>
        <w:rPr>
          <w:color w:val="231F20"/>
        </w:rPr>
        <w:t>преобразует</w:t>
      </w:r>
      <w:r>
        <w:rPr>
          <w:color w:val="231F20"/>
          <w:spacing w:val="-11"/>
        </w:rPr>
        <w:t> </w:t>
      </w:r>
      <w:r>
        <w:rPr>
          <w:color w:val="231F20"/>
        </w:rPr>
        <w:t>доменные</w:t>
      </w:r>
      <w:r>
        <w:rPr>
          <w:color w:val="231F20"/>
          <w:spacing w:val="-11"/>
        </w:rPr>
        <w:t> </w:t>
      </w:r>
      <w:r>
        <w:rPr>
          <w:color w:val="231F20"/>
        </w:rPr>
        <w:t>события</w:t>
      </w:r>
      <w:r>
        <w:rPr>
          <w:color w:val="231F20"/>
          <w:spacing w:val="-11"/>
        </w:rPr>
        <w:t> </w:t>
      </w:r>
      <w:r>
        <w:rPr>
          <w:color w:val="231F20"/>
        </w:rPr>
        <w:t>в</w:t>
      </w:r>
      <w:r>
        <w:rPr>
          <w:color w:val="231F20"/>
          <w:spacing w:val="-11"/>
        </w:rPr>
        <w:t> </w:t>
      </w:r>
      <w:r>
        <w:rPr>
          <w:color w:val="231F20"/>
        </w:rPr>
        <w:t>обращения</w:t>
      </w:r>
      <w:r>
        <w:rPr>
          <w:color w:val="231F20"/>
          <w:spacing w:val="-11"/>
        </w:rPr>
        <w:t> </w:t>
      </w:r>
      <w:r>
        <w:rPr>
          <w:color w:val="231F20"/>
        </w:rPr>
        <w:t>к</w:t>
      </w:r>
      <w:r>
        <w:rPr>
          <w:color w:val="231F20"/>
          <w:spacing w:val="-11"/>
        </w:rPr>
        <w:t> </w:t>
      </w:r>
      <w:r>
        <w:rPr>
          <w:color w:val="231F20"/>
        </w:rPr>
        <w:t>вне- процессным зависимостям:</w:t>
      </w:r>
    </w:p>
    <w:p>
      <w:pPr>
        <w:pStyle w:val="ListParagraph"/>
        <w:numPr>
          <w:ilvl w:val="0"/>
          <w:numId w:val="67"/>
        </w:numPr>
        <w:tabs>
          <w:tab w:pos="537" w:val="left" w:leader="none"/>
        </w:tabs>
        <w:spacing w:line="240" w:lineRule="auto" w:before="86" w:after="0"/>
        <w:ind w:left="537" w:right="0" w:hanging="282"/>
        <w:jc w:val="left"/>
        <w:rPr>
          <w:sz w:val="20"/>
        </w:rPr>
      </w:pPr>
      <w:r>
        <w:rPr>
          <w:rFonts w:ascii="Consolas" w:hAnsi="Consolas"/>
          <w:color w:val="231F20"/>
          <w:spacing w:val="-2"/>
          <w:sz w:val="18"/>
        </w:rPr>
        <w:t>EmailChangedEvent</w:t>
      </w:r>
      <w:r>
        <w:rPr>
          <w:rFonts w:ascii="Consolas" w:hAnsi="Consolas"/>
          <w:color w:val="231F20"/>
          <w:spacing w:val="-47"/>
          <w:sz w:val="18"/>
        </w:rPr>
        <w:t> </w:t>
      </w:r>
      <w:r>
        <w:rPr>
          <w:color w:val="231F20"/>
          <w:spacing w:val="-2"/>
          <w:sz w:val="20"/>
        </w:rPr>
        <w:t>преобразуется</w:t>
      </w:r>
      <w:r>
        <w:rPr>
          <w:color w:val="231F20"/>
          <w:spacing w:val="8"/>
          <w:sz w:val="20"/>
        </w:rPr>
        <w:t> </w:t>
      </w:r>
      <w:r>
        <w:rPr>
          <w:color w:val="231F20"/>
          <w:spacing w:val="-2"/>
          <w:sz w:val="20"/>
        </w:rPr>
        <w:t>в</w:t>
      </w:r>
      <w:r>
        <w:rPr>
          <w:color w:val="231F20"/>
          <w:spacing w:val="8"/>
          <w:sz w:val="20"/>
        </w:rPr>
        <w:t> </w:t>
      </w:r>
      <w:r>
        <w:rPr>
          <w:rFonts w:ascii="Consolas" w:hAnsi="Consolas"/>
          <w:color w:val="231F20"/>
          <w:spacing w:val="-2"/>
          <w:sz w:val="18"/>
        </w:rPr>
        <w:t>_messageBus.SendEmailChangedMessage()</w:t>
      </w:r>
      <w:r>
        <w:rPr>
          <w:color w:val="231F20"/>
          <w:spacing w:val="-2"/>
          <w:sz w:val="20"/>
        </w:rPr>
        <w:t>;</w:t>
      </w:r>
    </w:p>
    <w:p>
      <w:pPr>
        <w:pStyle w:val="ListParagraph"/>
        <w:numPr>
          <w:ilvl w:val="0"/>
          <w:numId w:val="67"/>
        </w:numPr>
        <w:tabs>
          <w:tab w:pos="537" w:val="left" w:leader="none"/>
        </w:tabs>
        <w:spacing w:line="240" w:lineRule="auto" w:before="74" w:after="0"/>
        <w:ind w:left="537" w:right="0" w:hanging="282"/>
        <w:jc w:val="left"/>
        <w:rPr>
          <w:sz w:val="20"/>
        </w:rPr>
      </w:pPr>
      <w:r>
        <w:rPr>
          <w:rFonts w:ascii="Consolas" w:hAnsi="Consolas"/>
          <w:color w:val="231F20"/>
          <w:spacing w:val="-2"/>
          <w:sz w:val="18"/>
        </w:rPr>
        <w:t>UserTypeChangedEvent</w:t>
      </w:r>
      <w:r>
        <w:rPr>
          <w:rFonts w:ascii="Consolas" w:hAnsi="Consolas"/>
          <w:color w:val="231F20"/>
          <w:spacing w:val="-46"/>
          <w:sz w:val="18"/>
        </w:rPr>
        <w:t> </w:t>
      </w:r>
      <w:r>
        <w:rPr>
          <w:color w:val="231F20"/>
          <w:spacing w:val="-2"/>
          <w:sz w:val="20"/>
        </w:rPr>
        <w:t>преобразуется</w:t>
      </w:r>
      <w:r>
        <w:rPr>
          <w:color w:val="231F20"/>
          <w:spacing w:val="10"/>
          <w:sz w:val="20"/>
        </w:rPr>
        <w:t> </w:t>
      </w:r>
      <w:r>
        <w:rPr>
          <w:color w:val="231F20"/>
          <w:spacing w:val="-2"/>
          <w:sz w:val="20"/>
        </w:rPr>
        <w:t>в</w:t>
      </w:r>
      <w:r>
        <w:rPr>
          <w:color w:val="231F20"/>
          <w:spacing w:val="10"/>
          <w:sz w:val="20"/>
        </w:rPr>
        <w:t> </w:t>
      </w:r>
      <w:r>
        <w:rPr>
          <w:rFonts w:ascii="Consolas" w:hAnsi="Consolas"/>
          <w:color w:val="231F20"/>
          <w:spacing w:val="-2"/>
          <w:sz w:val="18"/>
        </w:rPr>
        <w:t>_domainLogger.UserTypeHasChanged()</w:t>
      </w:r>
      <w:r>
        <w:rPr>
          <w:color w:val="231F20"/>
          <w:spacing w:val="-2"/>
          <w:sz w:val="20"/>
        </w:rPr>
        <w:t>.</w:t>
      </w:r>
    </w:p>
    <w:p>
      <w:pPr>
        <w:pStyle w:val="BodyText"/>
        <w:spacing w:line="256" w:lineRule="auto" w:before="101"/>
        <w:ind w:left="255" w:right="111"/>
        <w:jc w:val="both"/>
      </w:pPr>
      <w:r>
        <w:rPr>
          <w:color w:val="231F20"/>
          <w:spacing w:val="-2"/>
        </w:rPr>
        <w:t>Использование</w:t>
      </w:r>
      <w:r>
        <w:rPr>
          <w:color w:val="231F20"/>
          <w:spacing w:val="-10"/>
        </w:rPr>
        <w:t> </w:t>
      </w:r>
      <w:r>
        <w:rPr>
          <w:rFonts w:ascii="Consolas" w:hAnsi="Consolas"/>
          <w:color w:val="231F20"/>
          <w:spacing w:val="-2"/>
          <w:sz w:val="18"/>
        </w:rPr>
        <w:t>UserTypeChangedEvent</w:t>
      </w:r>
      <w:r>
        <w:rPr>
          <w:rFonts w:ascii="Consolas" w:hAnsi="Consolas"/>
          <w:color w:val="231F20"/>
          <w:spacing w:val="-22"/>
          <w:sz w:val="18"/>
        </w:rPr>
        <w:t> </w:t>
      </w:r>
      <w:r>
        <w:rPr>
          <w:color w:val="231F20"/>
          <w:spacing w:val="-2"/>
        </w:rPr>
        <w:t>восстановило</w:t>
      </w:r>
      <w:r>
        <w:rPr>
          <w:color w:val="231F20"/>
        </w:rPr>
        <w:t> </w:t>
      </w:r>
      <w:r>
        <w:rPr>
          <w:color w:val="231F20"/>
          <w:spacing w:val="-2"/>
        </w:rPr>
        <w:t>разделение между двумя </w:t>
      </w:r>
      <w:r>
        <w:rPr>
          <w:color w:val="231F20"/>
          <w:spacing w:val="-2"/>
        </w:rPr>
        <w:t>обя- занностями:</w:t>
      </w:r>
      <w:r>
        <w:rPr>
          <w:color w:val="231F20"/>
          <w:spacing w:val="-4"/>
        </w:rPr>
        <w:t> </w:t>
      </w:r>
      <w:r>
        <w:rPr>
          <w:color w:val="231F20"/>
          <w:spacing w:val="-2"/>
        </w:rPr>
        <w:t>логикой</w:t>
      </w:r>
      <w:r>
        <w:rPr>
          <w:color w:val="231F20"/>
          <w:spacing w:val="-4"/>
        </w:rPr>
        <w:t> </w:t>
      </w:r>
      <w:r>
        <w:rPr>
          <w:color w:val="231F20"/>
          <w:spacing w:val="-2"/>
        </w:rPr>
        <w:t>предметной</w:t>
      </w:r>
      <w:r>
        <w:rPr>
          <w:color w:val="231F20"/>
          <w:spacing w:val="-4"/>
        </w:rPr>
        <w:t> </w:t>
      </w:r>
      <w:r>
        <w:rPr>
          <w:color w:val="231F20"/>
          <w:spacing w:val="-2"/>
        </w:rPr>
        <w:t>области</w:t>
      </w:r>
      <w:r>
        <w:rPr>
          <w:color w:val="231F20"/>
          <w:spacing w:val="-4"/>
        </w:rPr>
        <w:t> </w:t>
      </w:r>
      <w:r>
        <w:rPr>
          <w:color w:val="231F20"/>
          <w:spacing w:val="-2"/>
        </w:rPr>
        <w:t>и</w:t>
      </w:r>
      <w:r>
        <w:rPr>
          <w:color w:val="231F20"/>
          <w:spacing w:val="-4"/>
        </w:rPr>
        <w:t> </w:t>
      </w:r>
      <w:r>
        <w:rPr>
          <w:color w:val="231F20"/>
          <w:spacing w:val="-2"/>
        </w:rPr>
        <w:t>взаимодействиями</w:t>
      </w:r>
      <w:r>
        <w:rPr>
          <w:color w:val="231F20"/>
          <w:spacing w:val="-4"/>
        </w:rPr>
        <w:t> </w:t>
      </w:r>
      <w:r>
        <w:rPr>
          <w:color w:val="231F20"/>
          <w:spacing w:val="-2"/>
        </w:rPr>
        <w:t>с</w:t>
      </w:r>
      <w:r>
        <w:rPr>
          <w:color w:val="231F20"/>
          <w:spacing w:val="-4"/>
        </w:rPr>
        <w:t> </w:t>
      </w:r>
      <w:r>
        <w:rPr>
          <w:color w:val="231F20"/>
          <w:spacing w:val="-2"/>
        </w:rPr>
        <w:t>внепроцессными </w:t>
      </w:r>
      <w:r>
        <w:rPr>
          <w:color w:val="231F20"/>
          <w:spacing w:val="-6"/>
        </w:rPr>
        <w:t>зависимостями.</w:t>
      </w:r>
      <w:r>
        <w:rPr>
          <w:color w:val="231F20"/>
        </w:rPr>
        <w:t> </w:t>
      </w:r>
      <w:r>
        <w:rPr>
          <w:color w:val="231F20"/>
          <w:spacing w:val="-6"/>
        </w:rPr>
        <w:t>Теперь</w:t>
      </w:r>
      <w:r>
        <w:rPr>
          <w:color w:val="231F20"/>
        </w:rPr>
        <w:t> </w:t>
      </w:r>
      <w:r>
        <w:rPr>
          <w:color w:val="231F20"/>
          <w:spacing w:val="-6"/>
        </w:rPr>
        <w:t>тестирование</w:t>
      </w:r>
      <w:r>
        <w:rPr>
          <w:color w:val="231F20"/>
        </w:rPr>
        <w:t> </w:t>
      </w:r>
      <w:r>
        <w:rPr>
          <w:color w:val="231F20"/>
          <w:spacing w:val="-6"/>
        </w:rPr>
        <w:t>служебного</w:t>
      </w:r>
      <w:r>
        <w:rPr>
          <w:color w:val="231F20"/>
        </w:rPr>
        <w:t> </w:t>
      </w:r>
      <w:r>
        <w:rPr>
          <w:color w:val="231F20"/>
          <w:spacing w:val="-6"/>
        </w:rPr>
        <w:t>логирования</w:t>
      </w:r>
      <w:r>
        <w:rPr>
          <w:color w:val="231F20"/>
        </w:rPr>
        <w:t> </w:t>
      </w:r>
      <w:r>
        <w:rPr>
          <w:color w:val="231F20"/>
          <w:spacing w:val="-6"/>
        </w:rPr>
        <w:t>не</w:t>
      </w:r>
      <w:r>
        <w:rPr>
          <w:color w:val="231F20"/>
        </w:rPr>
        <w:t> </w:t>
      </w:r>
      <w:r>
        <w:rPr>
          <w:color w:val="231F20"/>
          <w:spacing w:val="-6"/>
        </w:rPr>
        <w:t>отличается</w:t>
      </w:r>
      <w:r>
        <w:rPr>
          <w:color w:val="231F20"/>
        </w:rPr>
        <w:t> </w:t>
      </w:r>
      <w:r>
        <w:rPr>
          <w:color w:val="231F20"/>
          <w:spacing w:val="-6"/>
        </w:rPr>
        <w:t>от</w:t>
      </w:r>
      <w:r>
        <w:rPr>
          <w:color w:val="231F20"/>
        </w:rPr>
        <w:t> </w:t>
      </w:r>
      <w:r>
        <w:rPr>
          <w:color w:val="231F20"/>
          <w:spacing w:val="-6"/>
        </w:rPr>
        <w:t>тес-</w:t>
      </w:r>
      <w:r>
        <w:rPr>
          <w:color w:val="231F20"/>
        </w:rPr>
        <w:t> тирования другой неуправляемой зависимости — шины сообщений.</w:t>
      </w:r>
    </w:p>
    <w:p>
      <w:pPr>
        <w:pStyle w:val="ListParagraph"/>
        <w:numPr>
          <w:ilvl w:val="0"/>
          <w:numId w:val="67"/>
        </w:numPr>
        <w:tabs>
          <w:tab w:pos="537" w:val="left" w:leader="none"/>
          <w:tab w:pos="539" w:val="left" w:leader="none"/>
        </w:tabs>
        <w:spacing w:line="256" w:lineRule="auto" w:before="89" w:after="0"/>
        <w:ind w:left="539" w:right="111" w:hanging="284"/>
        <w:jc w:val="both"/>
        <w:rPr>
          <w:sz w:val="20"/>
        </w:rPr>
      </w:pPr>
      <w:r>
        <w:rPr>
          <w:color w:val="231F20"/>
          <w:spacing w:val="-4"/>
          <w:sz w:val="20"/>
        </w:rPr>
        <w:t>Юнит-тесты</w:t>
      </w:r>
      <w:r>
        <w:rPr>
          <w:color w:val="231F20"/>
          <w:spacing w:val="-8"/>
          <w:sz w:val="20"/>
        </w:rPr>
        <w:t> </w:t>
      </w:r>
      <w:r>
        <w:rPr>
          <w:color w:val="231F20"/>
          <w:spacing w:val="-4"/>
          <w:sz w:val="20"/>
        </w:rPr>
        <w:t>должны</w:t>
      </w:r>
      <w:r>
        <w:rPr>
          <w:color w:val="231F20"/>
          <w:spacing w:val="-7"/>
          <w:sz w:val="20"/>
        </w:rPr>
        <w:t> </w:t>
      </w:r>
      <w:r>
        <w:rPr>
          <w:color w:val="231F20"/>
          <w:spacing w:val="-4"/>
          <w:sz w:val="20"/>
        </w:rPr>
        <w:t>проверить</w:t>
      </w:r>
      <w:r>
        <w:rPr>
          <w:color w:val="231F20"/>
          <w:spacing w:val="4"/>
          <w:sz w:val="20"/>
        </w:rPr>
        <w:t> </w:t>
      </w:r>
      <w:r>
        <w:rPr>
          <w:color w:val="231F20"/>
          <w:spacing w:val="-4"/>
          <w:sz w:val="20"/>
        </w:rPr>
        <w:t>экземпляр</w:t>
      </w:r>
      <w:r>
        <w:rPr>
          <w:color w:val="231F20"/>
          <w:sz w:val="20"/>
        </w:rPr>
        <w:t> </w:t>
      </w:r>
      <w:r>
        <w:rPr>
          <w:rFonts w:ascii="Consolas" w:hAnsi="Consolas"/>
          <w:color w:val="231F20"/>
          <w:spacing w:val="-4"/>
          <w:sz w:val="18"/>
        </w:rPr>
        <w:t>UserTypeChangedEvent</w:t>
      </w:r>
      <w:r>
        <w:rPr>
          <w:rFonts w:ascii="Consolas" w:hAnsi="Consolas"/>
          <w:color w:val="231F20"/>
          <w:spacing w:val="-21"/>
          <w:sz w:val="18"/>
        </w:rPr>
        <w:t> </w:t>
      </w:r>
      <w:r>
        <w:rPr>
          <w:color w:val="231F20"/>
          <w:spacing w:val="-4"/>
          <w:sz w:val="20"/>
        </w:rPr>
        <w:t>в</w:t>
      </w:r>
      <w:r>
        <w:rPr>
          <w:color w:val="231F20"/>
          <w:spacing w:val="6"/>
          <w:sz w:val="20"/>
        </w:rPr>
        <w:t> </w:t>
      </w:r>
      <w:r>
        <w:rPr>
          <w:color w:val="231F20"/>
          <w:spacing w:val="-4"/>
          <w:sz w:val="20"/>
        </w:rPr>
        <w:t>тестируемом</w:t>
      </w:r>
      <w:r>
        <w:rPr>
          <w:color w:val="231F20"/>
          <w:sz w:val="20"/>
        </w:rPr>
        <w:t> экземпляре </w:t>
      </w:r>
      <w:r>
        <w:rPr>
          <w:rFonts w:ascii="Consolas" w:hAnsi="Consolas"/>
          <w:color w:val="231F20"/>
          <w:sz w:val="18"/>
        </w:rPr>
        <w:t>User</w:t>
      </w:r>
      <w:r>
        <w:rPr>
          <w:color w:val="231F20"/>
          <w:sz w:val="20"/>
        </w:rPr>
        <w:t>.</w:t>
      </w:r>
    </w:p>
    <w:p>
      <w:pPr>
        <w:pStyle w:val="ListParagraph"/>
        <w:numPr>
          <w:ilvl w:val="0"/>
          <w:numId w:val="67"/>
        </w:numPr>
        <w:tabs>
          <w:tab w:pos="537" w:val="left" w:leader="none"/>
          <w:tab w:pos="539" w:val="left" w:leader="none"/>
        </w:tabs>
        <w:spacing w:line="256" w:lineRule="auto" w:before="58" w:after="0"/>
        <w:ind w:left="539" w:right="111" w:hanging="284"/>
        <w:jc w:val="both"/>
        <w:rPr>
          <w:sz w:val="20"/>
        </w:rPr>
      </w:pPr>
      <w:r>
        <w:rPr>
          <w:color w:val="231F20"/>
          <w:spacing w:val="-2"/>
          <w:sz w:val="20"/>
        </w:rPr>
        <w:t>Интеграционный</w:t>
      </w:r>
      <w:r>
        <w:rPr>
          <w:color w:val="231F20"/>
          <w:spacing w:val="-7"/>
          <w:sz w:val="20"/>
        </w:rPr>
        <w:t> </w:t>
      </w:r>
      <w:r>
        <w:rPr>
          <w:color w:val="231F20"/>
          <w:spacing w:val="-2"/>
          <w:sz w:val="20"/>
        </w:rPr>
        <w:t>тест</w:t>
      </w:r>
      <w:r>
        <w:rPr>
          <w:color w:val="231F20"/>
          <w:spacing w:val="-7"/>
          <w:sz w:val="20"/>
        </w:rPr>
        <w:t> </w:t>
      </w:r>
      <w:r>
        <w:rPr>
          <w:color w:val="231F20"/>
          <w:spacing w:val="-2"/>
          <w:sz w:val="20"/>
        </w:rPr>
        <w:t>должен</w:t>
      </w:r>
      <w:r>
        <w:rPr>
          <w:color w:val="231F20"/>
          <w:spacing w:val="-7"/>
          <w:sz w:val="20"/>
        </w:rPr>
        <w:t> </w:t>
      </w:r>
      <w:r>
        <w:rPr>
          <w:color w:val="231F20"/>
          <w:spacing w:val="-2"/>
          <w:sz w:val="20"/>
        </w:rPr>
        <w:t>использовать</w:t>
      </w:r>
      <w:r>
        <w:rPr>
          <w:color w:val="231F20"/>
          <w:spacing w:val="-7"/>
          <w:sz w:val="20"/>
        </w:rPr>
        <w:t> </w:t>
      </w:r>
      <w:r>
        <w:rPr>
          <w:color w:val="231F20"/>
          <w:spacing w:val="-2"/>
          <w:sz w:val="20"/>
        </w:rPr>
        <w:t>мок</w:t>
      </w:r>
      <w:r>
        <w:rPr>
          <w:color w:val="231F20"/>
          <w:spacing w:val="-7"/>
          <w:sz w:val="20"/>
        </w:rPr>
        <w:t> </w:t>
      </w:r>
      <w:r>
        <w:rPr>
          <w:color w:val="231F20"/>
          <w:spacing w:val="-2"/>
          <w:sz w:val="20"/>
        </w:rPr>
        <w:t>для</w:t>
      </w:r>
      <w:r>
        <w:rPr>
          <w:color w:val="231F20"/>
          <w:spacing w:val="-7"/>
          <w:sz w:val="20"/>
        </w:rPr>
        <w:t> </w:t>
      </w:r>
      <w:r>
        <w:rPr>
          <w:color w:val="231F20"/>
          <w:spacing w:val="-2"/>
          <w:sz w:val="20"/>
        </w:rPr>
        <w:t>проверки</w:t>
      </w:r>
      <w:r>
        <w:rPr>
          <w:color w:val="231F20"/>
          <w:spacing w:val="-7"/>
          <w:sz w:val="20"/>
        </w:rPr>
        <w:t> </w:t>
      </w:r>
      <w:r>
        <w:rPr>
          <w:color w:val="231F20"/>
          <w:spacing w:val="-2"/>
          <w:sz w:val="20"/>
        </w:rPr>
        <w:t>взаимодействий </w:t>
      </w:r>
      <w:r>
        <w:rPr>
          <w:color w:val="231F20"/>
          <w:sz w:val="20"/>
        </w:rPr>
        <w:t>с </w:t>
      </w:r>
      <w:r>
        <w:rPr>
          <w:rFonts w:ascii="Consolas" w:hAnsi="Consolas"/>
          <w:color w:val="231F20"/>
          <w:sz w:val="18"/>
        </w:rPr>
        <w:t>DomainLogger</w:t>
      </w:r>
      <w:r>
        <w:rPr>
          <w:color w:val="231F20"/>
          <w:sz w:val="20"/>
        </w:rPr>
        <w:t>.</w:t>
      </w:r>
    </w:p>
    <w:p>
      <w:pPr>
        <w:pStyle w:val="BodyText"/>
        <w:spacing w:line="256" w:lineRule="auto" w:before="86"/>
        <w:ind w:left="255" w:right="111"/>
        <w:jc w:val="both"/>
      </w:pPr>
      <w:r>
        <w:rPr>
          <w:color w:val="231F20"/>
        </w:rPr>
        <w:t>Обратите</w:t>
      </w:r>
      <w:r>
        <w:rPr>
          <w:color w:val="231F20"/>
          <w:spacing w:val="-2"/>
        </w:rPr>
        <w:t> </w:t>
      </w:r>
      <w:r>
        <w:rPr>
          <w:color w:val="231F20"/>
        </w:rPr>
        <w:t>внимание,</w:t>
      </w:r>
      <w:r>
        <w:rPr>
          <w:color w:val="231F20"/>
          <w:spacing w:val="-2"/>
        </w:rPr>
        <w:t> </w:t>
      </w:r>
      <w:r>
        <w:rPr>
          <w:color w:val="231F20"/>
        </w:rPr>
        <w:t>что</w:t>
      </w:r>
      <w:r>
        <w:rPr>
          <w:color w:val="231F20"/>
          <w:spacing w:val="-2"/>
        </w:rPr>
        <w:t> </w:t>
      </w:r>
      <w:r>
        <w:rPr>
          <w:color w:val="231F20"/>
        </w:rPr>
        <w:t>если</w:t>
      </w:r>
      <w:r>
        <w:rPr>
          <w:color w:val="231F20"/>
          <w:spacing w:val="-2"/>
        </w:rPr>
        <w:t> </w:t>
      </w:r>
      <w:r>
        <w:rPr>
          <w:color w:val="231F20"/>
        </w:rPr>
        <w:t>вам</w:t>
      </w:r>
      <w:r>
        <w:rPr>
          <w:color w:val="231F20"/>
          <w:spacing w:val="-2"/>
        </w:rPr>
        <w:t> </w:t>
      </w:r>
      <w:r>
        <w:rPr>
          <w:color w:val="231F20"/>
        </w:rPr>
        <w:t>нужно</w:t>
      </w:r>
      <w:r>
        <w:rPr>
          <w:color w:val="231F20"/>
          <w:spacing w:val="-2"/>
        </w:rPr>
        <w:t> </w:t>
      </w:r>
      <w:r>
        <w:rPr>
          <w:color w:val="231F20"/>
        </w:rPr>
        <w:t>обеспечить</w:t>
      </w:r>
      <w:r>
        <w:rPr>
          <w:color w:val="231F20"/>
          <w:spacing w:val="-2"/>
        </w:rPr>
        <w:t> </w:t>
      </w:r>
      <w:r>
        <w:rPr>
          <w:color w:val="231F20"/>
        </w:rPr>
        <w:t>логирование</w:t>
      </w:r>
      <w:r>
        <w:rPr>
          <w:color w:val="231F20"/>
          <w:spacing w:val="-2"/>
        </w:rPr>
        <w:t> </w:t>
      </w:r>
      <w:r>
        <w:rPr>
          <w:color w:val="231F20"/>
        </w:rPr>
        <w:t>в</w:t>
      </w:r>
      <w:r>
        <w:rPr>
          <w:color w:val="231F20"/>
          <w:spacing w:val="-1"/>
        </w:rPr>
        <w:t> </w:t>
      </w:r>
      <w:r>
        <w:rPr>
          <w:color w:val="231F20"/>
        </w:rPr>
        <w:t>контроллере, но</w:t>
      </w:r>
      <w:r>
        <w:rPr>
          <w:color w:val="231F20"/>
          <w:spacing w:val="-3"/>
        </w:rPr>
        <w:t> </w:t>
      </w:r>
      <w:r>
        <w:rPr>
          <w:color w:val="231F20"/>
        </w:rPr>
        <w:t>не</w:t>
      </w:r>
      <w:r>
        <w:rPr>
          <w:color w:val="231F20"/>
          <w:spacing w:val="-3"/>
        </w:rPr>
        <w:t> </w:t>
      </w:r>
      <w:r>
        <w:rPr>
          <w:color w:val="231F20"/>
        </w:rPr>
        <w:t>в</w:t>
      </w:r>
      <w:r>
        <w:rPr>
          <w:color w:val="231F20"/>
          <w:spacing w:val="-3"/>
        </w:rPr>
        <w:t> </w:t>
      </w:r>
      <w:r>
        <w:rPr>
          <w:color w:val="231F20"/>
        </w:rPr>
        <w:t>доменных</w:t>
      </w:r>
      <w:r>
        <w:rPr>
          <w:color w:val="231F20"/>
          <w:spacing w:val="-3"/>
        </w:rPr>
        <w:t> </w:t>
      </w:r>
      <w:r>
        <w:rPr>
          <w:color w:val="231F20"/>
        </w:rPr>
        <w:t>классах,</w:t>
      </w:r>
      <w:r>
        <w:rPr>
          <w:color w:val="231F20"/>
          <w:spacing w:val="-3"/>
        </w:rPr>
        <w:t> </w:t>
      </w:r>
      <w:r>
        <w:rPr>
          <w:color w:val="231F20"/>
        </w:rPr>
        <w:t>в</w:t>
      </w:r>
      <w:r>
        <w:rPr>
          <w:color w:val="231F20"/>
          <w:spacing w:val="-3"/>
        </w:rPr>
        <w:t> </w:t>
      </w:r>
      <w:r>
        <w:rPr>
          <w:color w:val="231F20"/>
        </w:rPr>
        <w:t>использовании</w:t>
      </w:r>
      <w:r>
        <w:rPr>
          <w:color w:val="231F20"/>
          <w:spacing w:val="-3"/>
        </w:rPr>
        <w:t> </w:t>
      </w:r>
      <w:r>
        <w:rPr>
          <w:color w:val="231F20"/>
        </w:rPr>
        <w:t>событий</w:t>
      </w:r>
      <w:r>
        <w:rPr>
          <w:color w:val="231F20"/>
          <w:spacing w:val="-3"/>
        </w:rPr>
        <w:t> </w:t>
      </w:r>
      <w:r>
        <w:rPr>
          <w:color w:val="231F20"/>
        </w:rPr>
        <w:t>предметной</w:t>
      </w:r>
      <w:r>
        <w:rPr>
          <w:color w:val="231F20"/>
          <w:spacing w:val="-3"/>
        </w:rPr>
        <w:t> </w:t>
      </w:r>
      <w:r>
        <w:rPr>
          <w:color w:val="231F20"/>
        </w:rPr>
        <w:t>области</w:t>
      </w:r>
      <w:r>
        <w:rPr>
          <w:color w:val="231F20"/>
          <w:spacing w:val="-3"/>
        </w:rPr>
        <w:t> </w:t>
      </w:r>
      <w:r>
        <w:rPr>
          <w:color w:val="231F20"/>
        </w:rPr>
        <w:t>нет</w:t>
      </w:r>
      <w:r>
        <w:rPr>
          <w:color w:val="231F20"/>
          <w:spacing w:val="-3"/>
        </w:rPr>
        <w:t> </w:t>
      </w:r>
      <w:r>
        <w:rPr>
          <w:color w:val="231F20"/>
        </w:rPr>
        <w:t>не- обходимости.</w:t>
      </w:r>
      <w:r>
        <w:rPr>
          <w:color w:val="231F20"/>
          <w:spacing w:val="-12"/>
        </w:rPr>
        <w:t> </w:t>
      </w:r>
      <w:r>
        <w:rPr>
          <w:color w:val="231F20"/>
        </w:rPr>
        <w:t>Как</w:t>
      </w:r>
      <w:r>
        <w:rPr>
          <w:color w:val="231F20"/>
          <w:spacing w:val="-11"/>
        </w:rPr>
        <w:t> </w:t>
      </w:r>
      <w:r>
        <w:rPr>
          <w:color w:val="231F20"/>
        </w:rPr>
        <w:t>вы,</w:t>
      </w:r>
      <w:r>
        <w:rPr>
          <w:color w:val="231F20"/>
          <w:spacing w:val="-11"/>
        </w:rPr>
        <w:t> </w:t>
      </w:r>
      <w:r>
        <w:rPr>
          <w:color w:val="231F20"/>
        </w:rPr>
        <w:t>возможно,</w:t>
      </w:r>
      <w:r>
        <w:rPr>
          <w:color w:val="231F20"/>
          <w:spacing w:val="-11"/>
        </w:rPr>
        <w:t> </w:t>
      </w:r>
      <w:r>
        <w:rPr>
          <w:color w:val="231F20"/>
        </w:rPr>
        <w:t>помните</w:t>
      </w:r>
      <w:r>
        <w:rPr>
          <w:color w:val="231F20"/>
          <w:spacing w:val="-11"/>
        </w:rPr>
        <w:t> </w:t>
      </w:r>
      <w:r>
        <w:rPr>
          <w:color w:val="231F20"/>
        </w:rPr>
        <w:t>из</w:t>
      </w:r>
      <w:r>
        <w:rPr>
          <w:color w:val="231F20"/>
          <w:spacing w:val="-11"/>
        </w:rPr>
        <w:t> </w:t>
      </w:r>
      <w:r>
        <w:rPr>
          <w:color w:val="231F20"/>
        </w:rPr>
        <w:t>главы</w:t>
      </w:r>
      <w:r>
        <w:rPr>
          <w:color w:val="231F20"/>
          <w:spacing w:val="-11"/>
        </w:rPr>
        <w:t> </w:t>
      </w:r>
      <w:r>
        <w:rPr>
          <w:color w:val="231F20"/>
        </w:rPr>
        <w:t>7,</w:t>
      </w:r>
      <w:r>
        <w:rPr>
          <w:color w:val="231F20"/>
          <w:spacing w:val="-11"/>
        </w:rPr>
        <w:t> </w:t>
      </w:r>
      <w:r>
        <w:rPr>
          <w:color w:val="231F20"/>
        </w:rPr>
        <w:t>контроллеры</w:t>
      </w:r>
      <w:r>
        <w:rPr>
          <w:color w:val="231F20"/>
          <w:spacing w:val="-11"/>
        </w:rPr>
        <w:t> </w:t>
      </w:r>
      <w:r>
        <w:rPr>
          <w:color w:val="231F20"/>
        </w:rPr>
        <w:t>координируют взаимодействие между доменной моделью и внепроцессными зависимостями. </w:t>
      </w:r>
      <w:r>
        <w:rPr>
          <w:rFonts w:ascii="Consolas" w:hAnsi="Consolas"/>
          <w:color w:val="231F20"/>
          <w:spacing w:val="-6"/>
          <w:sz w:val="18"/>
        </w:rPr>
        <w:t>DomainLogger</w:t>
      </w:r>
      <w:r>
        <w:rPr>
          <w:rFonts w:ascii="Consolas" w:hAnsi="Consolas"/>
          <w:color w:val="231F20"/>
          <w:spacing w:val="-19"/>
          <w:sz w:val="18"/>
        </w:rPr>
        <w:t> </w:t>
      </w:r>
      <w:r>
        <w:rPr>
          <w:color w:val="231F20"/>
          <w:spacing w:val="-6"/>
        </w:rPr>
        <w:t>—</w:t>
      </w:r>
      <w:r>
        <w:rPr>
          <w:color w:val="231F20"/>
          <w:spacing w:val="-5"/>
        </w:rPr>
        <w:t> </w:t>
      </w:r>
      <w:r>
        <w:rPr>
          <w:color w:val="231F20"/>
          <w:spacing w:val="-6"/>
        </w:rPr>
        <w:t>одна</w:t>
      </w:r>
      <w:r>
        <w:rPr>
          <w:color w:val="231F20"/>
          <w:spacing w:val="-5"/>
        </w:rPr>
        <w:t> </w:t>
      </w:r>
      <w:r>
        <w:rPr>
          <w:color w:val="231F20"/>
          <w:spacing w:val="-6"/>
        </w:rPr>
        <w:t>из</w:t>
      </w:r>
      <w:r>
        <w:rPr>
          <w:color w:val="231F20"/>
          <w:spacing w:val="-5"/>
        </w:rPr>
        <w:t> </w:t>
      </w:r>
      <w:r>
        <w:rPr>
          <w:color w:val="231F20"/>
          <w:spacing w:val="-6"/>
        </w:rPr>
        <w:t>таких</w:t>
      </w:r>
      <w:r>
        <w:rPr>
          <w:color w:val="231F20"/>
          <w:spacing w:val="8"/>
        </w:rPr>
        <w:t> </w:t>
      </w:r>
      <w:r>
        <w:rPr>
          <w:color w:val="231F20"/>
          <w:spacing w:val="-6"/>
        </w:rPr>
        <w:t>зависимостей,</w:t>
      </w:r>
      <w:r>
        <w:rPr>
          <w:color w:val="231F20"/>
          <w:spacing w:val="11"/>
        </w:rPr>
        <w:t> </w:t>
      </w:r>
      <w:r>
        <w:rPr>
          <w:color w:val="231F20"/>
          <w:spacing w:val="-6"/>
        </w:rPr>
        <w:t>а</w:t>
      </w:r>
      <w:r>
        <w:rPr>
          <w:color w:val="231F20"/>
          <w:spacing w:val="14"/>
        </w:rPr>
        <w:t> </w:t>
      </w:r>
      <w:r>
        <w:rPr>
          <w:color w:val="231F20"/>
          <w:spacing w:val="-6"/>
        </w:rPr>
        <w:t>следовательно,</w:t>
      </w:r>
      <w:r>
        <w:rPr>
          <w:color w:val="231F20"/>
          <w:spacing w:val="12"/>
        </w:rPr>
        <w:t> </w:t>
      </w:r>
      <w:r>
        <w:rPr>
          <w:rFonts w:ascii="Consolas" w:hAnsi="Consolas"/>
          <w:color w:val="231F20"/>
          <w:spacing w:val="-6"/>
          <w:sz w:val="18"/>
        </w:rPr>
        <w:t>UserController</w:t>
      </w:r>
      <w:r>
        <w:rPr>
          <w:rFonts w:ascii="Consolas" w:hAnsi="Consolas"/>
          <w:color w:val="231F20"/>
          <w:spacing w:val="-19"/>
          <w:sz w:val="18"/>
        </w:rPr>
        <w:t> </w:t>
      </w:r>
      <w:r>
        <w:rPr>
          <w:color w:val="231F20"/>
          <w:spacing w:val="-6"/>
        </w:rPr>
        <w:t>может</w:t>
      </w:r>
      <w:r>
        <w:rPr>
          <w:color w:val="231F20"/>
        </w:rPr>
        <w:t> использовать этот класс напрямую.</w:t>
      </w:r>
    </w:p>
    <w:p>
      <w:pPr>
        <w:pStyle w:val="BodyText"/>
        <w:spacing w:line="256" w:lineRule="auto" w:before="119"/>
        <w:ind w:left="255" w:right="106"/>
        <w:jc w:val="both"/>
      </w:pPr>
      <w:r>
        <w:rPr>
          <w:color w:val="231F20"/>
        </w:rPr>
        <w:t>Также</w:t>
      </w:r>
      <w:r>
        <w:rPr>
          <w:color w:val="231F20"/>
          <w:spacing w:val="-12"/>
        </w:rPr>
        <w:t> </w:t>
      </w:r>
      <w:r>
        <w:rPr>
          <w:color w:val="231F20"/>
        </w:rPr>
        <w:t>заметьте,</w:t>
      </w:r>
      <w:r>
        <w:rPr>
          <w:color w:val="231F20"/>
          <w:spacing w:val="-11"/>
        </w:rPr>
        <w:t> </w:t>
      </w:r>
      <w:r>
        <w:rPr>
          <w:color w:val="231F20"/>
        </w:rPr>
        <w:t>что</w:t>
      </w:r>
      <w:r>
        <w:rPr>
          <w:color w:val="231F20"/>
          <w:spacing w:val="-11"/>
        </w:rPr>
        <w:t> </w:t>
      </w:r>
      <w:r>
        <w:rPr>
          <w:color w:val="231F20"/>
        </w:rPr>
        <w:t>я</w:t>
      </w:r>
      <w:r>
        <w:rPr>
          <w:color w:val="231F20"/>
          <w:spacing w:val="-11"/>
        </w:rPr>
        <w:t> </w:t>
      </w:r>
      <w:r>
        <w:rPr>
          <w:color w:val="231F20"/>
        </w:rPr>
        <w:t>не</w:t>
      </w:r>
      <w:r>
        <w:rPr>
          <w:color w:val="231F20"/>
          <w:spacing w:val="-11"/>
        </w:rPr>
        <w:t> </w:t>
      </w:r>
      <w:r>
        <w:rPr>
          <w:color w:val="231F20"/>
        </w:rPr>
        <w:t>изменил</w:t>
      </w:r>
      <w:r>
        <w:rPr>
          <w:color w:val="231F20"/>
          <w:spacing w:val="-11"/>
        </w:rPr>
        <w:t> </w:t>
      </w:r>
      <w:r>
        <w:rPr>
          <w:color w:val="231F20"/>
        </w:rPr>
        <w:t>то,</w:t>
      </w:r>
      <w:r>
        <w:rPr>
          <w:color w:val="231F20"/>
          <w:spacing w:val="-11"/>
        </w:rPr>
        <w:t> </w:t>
      </w:r>
      <w:r>
        <w:rPr>
          <w:color w:val="231F20"/>
        </w:rPr>
        <w:t>как</w:t>
      </w:r>
      <w:r>
        <w:rPr>
          <w:color w:val="231F20"/>
          <w:spacing w:val="-11"/>
        </w:rPr>
        <w:t> </w:t>
      </w:r>
      <w:r>
        <w:rPr>
          <w:color w:val="231F20"/>
        </w:rPr>
        <w:t>класс</w:t>
      </w:r>
      <w:r>
        <w:rPr>
          <w:color w:val="231F20"/>
          <w:spacing w:val="-11"/>
        </w:rPr>
        <w:t> </w:t>
      </w:r>
      <w:r>
        <w:rPr>
          <w:rFonts w:ascii="Consolas" w:hAnsi="Consolas"/>
          <w:color w:val="231F20"/>
          <w:sz w:val="18"/>
        </w:rPr>
        <w:t>User</w:t>
      </w:r>
      <w:r>
        <w:rPr>
          <w:rFonts w:ascii="Consolas" w:hAnsi="Consolas"/>
          <w:color w:val="231F20"/>
          <w:spacing w:val="-24"/>
          <w:sz w:val="18"/>
        </w:rPr>
        <w:t> </w:t>
      </w:r>
      <w:r>
        <w:rPr>
          <w:color w:val="231F20"/>
        </w:rPr>
        <w:t>делает</w:t>
      </w:r>
      <w:r>
        <w:rPr>
          <w:color w:val="231F20"/>
          <w:spacing w:val="-11"/>
        </w:rPr>
        <w:t> </w:t>
      </w:r>
      <w:r>
        <w:rPr>
          <w:color w:val="231F20"/>
        </w:rPr>
        <w:t>диагностическое</w:t>
      </w:r>
      <w:r>
        <w:rPr>
          <w:color w:val="231F20"/>
          <w:spacing w:val="-11"/>
        </w:rPr>
        <w:t> </w:t>
      </w:r>
      <w:r>
        <w:rPr>
          <w:color w:val="231F20"/>
        </w:rPr>
        <w:t>логи- рование.</w:t>
      </w:r>
      <w:r>
        <w:rPr>
          <w:color w:val="231F20"/>
          <w:spacing w:val="-12"/>
        </w:rPr>
        <w:t> </w:t>
      </w:r>
      <w:r>
        <w:rPr>
          <w:rFonts w:ascii="Consolas" w:hAnsi="Consolas"/>
          <w:color w:val="231F20"/>
          <w:sz w:val="18"/>
        </w:rPr>
        <w:t>User</w:t>
      </w:r>
      <w:r>
        <w:rPr>
          <w:rFonts w:ascii="Consolas" w:hAnsi="Consolas"/>
          <w:color w:val="231F20"/>
          <w:spacing w:val="-24"/>
          <w:sz w:val="18"/>
        </w:rPr>
        <w:t> </w:t>
      </w:r>
      <w:r>
        <w:rPr>
          <w:color w:val="231F20"/>
        </w:rPr>
        <w:t>продолжает</w:t>
      </w:r>
      <w:r>
        <w:rPr>
          <w:color w:val="231F20"/>
          <w:spacing w:val="-11"/>
        </w:rPr>
        <w:t> </w:t>
      </w:r>
      <w:r>
        <w:rPr>
          <w:color w:val="231F20"/>
        </w:rPr>
        <w:t>экземпляр</w:t>
      </w:r>
      <w:r>
        <w:rPr>
          <w:color w:val="231F20"/>
          <w:spacing w:val="-11"/>
        </w:rPr>
        <w:t> </w:t>
      </w:r>
      <w:r>
        <w:rPr>
          <w:rFonts w:ascii="Consolas" w:hAnsi="Consolas"/>
          <w:color w:val="231F20"/>
          <w:sz w:val="18"/>
        </w:rPr>
        <w:t>logger</w:t>
      </w:r>
      <w:r>
        <w:rPr>
          <w:rFonts w:ascii="Consolas" w:hAnsi="Consolas"/>
          <w:color w:val="231F20"/>
          <w:spacing w:val="-25"/>
          <w:sz w:val="18"/>
        </w:rPr>
        <w:t> </w:t>
      </w:r>
      <w:r>
        <w:rPr>
          <w:color w:val="231F20"/>
        </w:rPr>
        <w:t>напрямую</w:t>
      </w:r>
      <w:r>
        <w:rPr>
          <w:color w:val="231F20"/>
          <w:spacing w:val="-11"/>
        </w:rPr>
        <w:t> </w:t>
      </w:r>
      <w:r>
        <w:rPr>
          <w:color w:val="231F20"/>
        </w:rPr>
        <w:t>в</w:t>
      </w:r>
      <w:r>
        <w:rPr>
          <w:color w:val="231F20"/>
          <w:spacing w:val="-11"/>
        </w:rPr>
        <w:t> </w:t>
      </w:r>
      <w:r>
        <w:rPr>
          <w:color w:val="231F20"/>
        </w:rPr>
        <w:t>начале</w:t>
      </w:r>
      <w:r>
        <w:rPr>
          <w:color w:val="231F20"/>
          <w:spacing w:val="-11"/>
        </w:rPr>
        <w:t> </w:t>
      </w:r>
      <w:r>
        <w:rPr>
          <w:color w:val="231F20"/>
        </w:rPr>
        <w:t>и</w:t>
      </w:r>
      <w:r>
        <w:rPr>
          <w:color w:val="231F20"/>
          <w:spacing w:val="-11"/>
        </w:rPr>
        <w:t> </w:t>
      </w:r>
      <w:r>
        <w:rPr>
          <w:color w:val="231F20"/>
        </w:rPr>
        <w:t>в</w:t>
      </w:r>
      <w:r>
        <w:rPr>
          <w:color w:val="231F20"/>
          <w:spacing w:val="-2"/>
        </w:rPr>
        <w:t> </w:t>
      </w:r>
      <w:r>
        <w:rPr>
          <w:color w:val="231F20"/>
        </w:rPr>
        <w:t>конце</w:t>
      </w:r>
      <w:r>
        <w:rPr>
          <w:color w:val="231F20"/>
          <w:spacing w:val="-2"/>
        </w:rPr>
        <w:t> </w:t>
      </w:r>
      <w:r>
        <w:rPr>
          <w:color w:val="231F20"/>
        </w:rPr>
        <w:t>метода </w:t>
      </w:r>
      <w:r>
        <w:rPr>
          <w:rFonts w:ascii="Consolas" w:hAnsi="Consolas"/>
          <w:color w:val="231F20"/>
          <w:sz w:val="18"/>
        </w:rPr>
        <w:t>ChangeEmail</w:t>
      </w:r>
      <w:r>
        <w:rPr>
          <w:color w:val="231F20"/>
        </w:rPr>
        <w:t>. Это так и задумано. Диагностическое логирование предназначено только для разработчиков, вам не нужно применять юнит-тестирование к этой функциональности,</w:t>
      </w:r>
      <w:r>
        <w:rPr>
          <w:color w:val="231F20"/>
          <w:spacing w:val="2"/>
        </w:rPr>
        <w:t> </w:t>
      </w:r>
      <w:r>
        <w:rPr>
          <w:color w:val="231F20"/>
        </w:rPr>
        <w:t>а</w:t>
      </w:r>
      <w:r>
        <w:rPr>
          <w:color w:val="231F20"/>
          <w:spacing w:val="2"/>
        </w:rPr>
        <w:t> </w:t>
      </w:r>
      <w:r>
        <w:rPr>
          <w:color w:val="231F20"/>
        </w:rPr>
        <w:t>следовательно,</w:t>
      </w:r>
      <w:r>
        <w:rPr>
          <w:color w:val="231F20"/>
          <w:spacing w:val="3"/>
        </w:rPr>
        <w:t> </w:t>
      </w:r>
      <w:r>
        <w:rPr>
          <w:color w:val="231F20"/>
        </w:rPr>
        <w:t>не</w:t>
      </w:r>
      <w:r>
        <w:rPr>
          <w:color w:val="231F20"/>
          <w:spacing w:val="2"/>
        </w:rPr>
        <w:t> </w:t>
      </w:r>
      <w:r>
        <w:rPr>
          <w:color w:val="231F20"/>
        </w:rPr>
        <w:t>нужно</w:t>
      </w:r>
      <w:r>
        <w:rPr>
          <w:color w:val="231F20"/>
          <w:spacing w:val="3"/>
        </w:rPr>
        <w:t> </w:t>
      </w:r>
      <w:r>
        <w:rPr>
          <w:color w:val="231F20"/>
        </w:rPr>
        <w:t>отделять</w:t>
      </w:r>
      <w:r>
        <w:rPr>
          <w:color w:val="231F20"/>
          <w:spacing w:val="3"/>
        </w:rPr>
        <w:t> </w:t>
      </w:r>
      <w:r>
        <w:rPr>
          <w:color w:val="231F20"/>
        </w:rPr>
        <w:t>ее</w:t>
      </w:r>
      <w:r>
        <w:rPr>
          <w:color w:val="231F20"/>
          <w:spacing w:val="2"/>
        </w:rPr>
        <w:t> </w:t>
      </w:r>
      <w:r>
        <w:rPr>
          <w:color w:val="231F20"/>
        </w:rPr>
        <w:t>от</w:t>
      </w:r>
      <w:r>
        <w:rPr>
          <w:color w:val="231F20"/>
          <w:spacing w:val="3"/>
        </w:rPr>
        <w:t> </w:t>
      </w:r>
      <w:r>
        <w:rPr>
          <w:color w:val="231F20"/>
        </w:rPr>
        <w:t>доменной</w:t>
      </w:r>
      <w:r>
        <w:rPr>
          <w:color w:val="231F20"/>
          <w:spacing w:val="2"/>
        </w:rPr>
        <w:t> </w:t>
      </w:r>
      <w:r>
        <w:rPr>
          <w:color w:val="231F20"/>
          <w:spacing w:val="-2"/>
        </w:rPr>
        <w:t>модели.</w:t>
      </w:r>
    </w:p>
    <w:p>
      <w:pPr>
        <w:pStyle w:val="BodyText"/>
        <w:spacing w:before="117"/>
        <w:ind w:left="255"/>
        <w:jc w:val="both"/>
        <w:rPr>
          <w:rFonts w:ascii="Consolas" w:hAnsi="Consolas"/>
          <w:sz w:val="18"/>
        </w:rPr>
      </w:pPr>
      <w:r>
        <w:rPr>
          <w:color w:val="231F20"/>
          <w:spacing w:val="-2"/>
        </w:rPr>
        <w:t>Тем</w:t>
      </w:r>
      <w:r>
        <w:rPr>
          <w:color w:val="231F20"/>
          <w:spacing w:val="-3"/>
        </w:rPr>
        <w:t> </w:t>
      </w:r>
      <w:r>
        <w:rPr>
          <w:color w:val="231F20"/>
          <w:spacing w:val="-2"/>
        </w:rPr>
        <w:t>не</w:t>
      </w:r>
      <w:r>
        <w:rPr>
          <w:color w:val="231F20"/>
          <w:spacing w:val="-3"/>
        </w:rPr>
        <w:t> </w:t>
      </w:r>
      <w:r>
        <w:rPr>
          <w:color w:val="231F20"/>
          <w:spacing w:val="-2"/>
        </w:rPr>
        <w:t>менее</w:t>
      </w:r>
      <w:r>
        <w:rPr>
          <w:color w:val="231F20"/>
          <w:spacing w:val="-3"/>
        </w:rPr>
        <w:t> </w:t>
      </w:r>
      <w:r>
        <w:rPr>
          <w:color w:val="231F20"/>
          <w:spacing w:val="-2"/>
        </w:rPr>
        <w:t>старайтесь</w:t>
      </w:r>
      <w:r>
        <w:rPr>
          <w:color w:val="231F20"/>
          <w:spacing w:val="-3"/>
        </w:rPr>
        <w:t> </w:t>
      </w:r>
      <w:r>
        <w:rPr>
          <w:color w:val="231F20"/>
          <w:spacing w:val="-2"/>
        </w:rPr>
        <w:t>воздерживаться</w:t>
      </w:r>
      <w:r>
        <w:rPr>
          <w:color w:val="231F20"/>
          <w:spacing w:val="-3"/>
        </w:rPr>
        <w:t> </w:t>
      </w:r>
      <w:r>
        <w:rPr>
          <w:color w:val="231F20"/>
          <w:spacing w:val="-2"/>
        </w:rPr>
        <w:t>от</w:t>
      </w:r>
      <w:r>
        <w:rPr>
          <w:color w:val="231F20"/>
          <w:spacing w:val="-3"/>
        </w:rPr>
        <w:t> </w:t>
      </w:r>
      <w:r>
        <w:rPr>
          <w:color w:val="231F20"/>
          <w:spacing w:val="-2"/>
        </w:rPr>
        <w:t>диагностического</w:t>
      </w:r>
      <w:r>
        <w:rPr>
          <w:color w:val="231F20"/>
          <w:spacing w:val="-3"/>
        </w:rPr>
        <w:t> </w:t>
      </w:r>
      <w:r>
        <w:rPr>
          <w:color w:val="231F20"/>
          <w:spacing w:val="-2"/>
        </w:rPr>
        <w:t>логирования</w:t>
      </w:r>
      <w:r>
        <w:rPr>
          <w:color w:val="231F20"/>
          <w:spacing w:val="-3"/>
        </w:rPr>
        <w:t> </w:t>
      </w:r>
      <w:r>
        <w:rPr>
          <w:color w:val="231F20"/>
          <w:spacing w:val="-2"/>
        </w:rPr>
        <w:t>в</w:t>
      </w:r>
      <w:r>
        <w:rPr>
          <w:color w:val="231F20"/>
          <w:spacing w:val="-3"/>
        </w:rPr>
        <w:t> </w:t>
      </w:r>
      <w:r>
        <w:rPr>
          <w:rFonts w:ascii="Consolas" w:hAnsi="Consolas"/>
          <w:color w:val="231F20"/>
          <w:spacing w:val="-4"/>
          <w:sz w:val="18"/>
        </w:rPr>
        <w:t>User</w:t>
      </w:r>
    </w:p>
    <w:p>
      <w:pPr>
        <w:pStyle w:val="BodyText"/>
        <w:spacing w:before="17"/>
        <w:ind w:left="255"/>
        <w:jc w:val="both"/>
      </w:pPr>
      <w:r>
        <w:rPr>
          <w:color w:val="231F20"/>
        </w:rPr>
        <w:t>и</w:t>
      </w:r>
      <w:r>
        <w:rPr>
          <w:color w:val="231F20"/>
          <w:spacing w:val="-9"/>
        </w:rPr>
        <w:t> </w:t>
      </w:r>
      <w:r>
        <w:rPr>
          <w:color w:val="231F20"/>
        </w:rPr>
        <w:t>других</w:t>
      </w:r>
      <w:r>
        <w:rPr>
          <w:color w:val="231F20"/>
          <w:spacing w:val="-8"/>
        </w:rPr>
        <w:t> </w:t>
      </w:r>
      <w:r>
        <w:rPr>
          <w:color w:val="231F20"/>
        </w:rPr>
        <w:t>доменных</w:t>
      </w:r>
      <w:r>
        <w:rPr>
          <w:color w:val="231F20"/>
          <w:spacing w:val="-8"/>
        </w:rPr>
        <w:t> </w:t>
      </w:r>
      <w:r>
        <w:rPr>
          <w:color w:val="231F20"/>
        </w:rPr>
        <w:t>классах.</w:t>
      </w:r>
      <w:r>
        <w:rPr>
          <w:color w:val="231F20"/>
          <w:spacing w:val="-9"/>
        </w:rPr>
        <w:t> </w:t>
      </w:r>
      <w:r>
        <w:rPr>
          <w:color w:val="231F20"/>
        </w:rPr>
        <w:t>Причины</w:t>
      </w:r>
      <w:r>
        <w:rPr>
          <w:color w:val="231F20"/>
          <w:spacing w:val="-8"/>
        </w:rPr>
        <w:t> </w:t>
      </w:r>
      <w:r>
        <w:rPr>
          <w:color w:val="231F20"/>
        </w:rPr>
        <w:t>этого</w:t>
      </w:r>
      <w:r>
        <w:rPr>
          <w:color w:val="231F20"/>
          <w:spacing w:val="-8"/>
        </w:rPr>
        <w:t> </w:t>
      </w:r>
      <w:r>
        <w:rPr>
          <w:color w:val="231F20"/>
        </w:rPr>
        <w:t>объясняются</w:t>
      </w:r>
      <w:r>
        <w:rPr>
          <w:color w:val="231F20"/>
          <w:spacing w:val="-9"/>
        </w:rPr>
        <w:t> </w:t>
      </w:r>
      <w:r>
        <w:rPr>
          <w:color w:val="231F20"/>
        </w:rPr>
        <w:t>в</w:t>
      </w:r>
      <w:r>
        <w:rPr>
          <w:color w:val="231F20"/>
          <w:spacing w:val="-8"/>
        </w:rPr>
        <w:t> </w:t>
      </w:r>
      <w:r>
        <w:rPr>
          <w:color w:val="231F20"/>
        </w:rPr>
        <w:t>следующем</w:t>
      </w:r>
      <w:r>
        <w:rPr>
          <w:color w:val="231F20"/>
          <w:spacing w:val="-8"/>
        </w:rPr>
        <w:t> </w:t>
      </w:r>
      <w:r>
        <w:rPr>
          <w:color w:val="231F20"/>
          <w:spacing w:val="-2"/>
        </w:rPr>
        <w:t>разделе.</w:t>
      </w:r>
    </w:p>
    <w:p>
      <w:pPr>
        <w:pStyle w:val="BodyText"/>
        <w:spacing w:before="48"/>
      </w:pPr>
    </w:p>
    <w:p>
      <w:pPr>
        <w:pStyle w:val="Heading4"/>
        <w:numPr>
          <w:ilvl w:val="2"/>
          <w:numId w:val="56"/>
        </w:numPr>
        <w:tabs>
          <w:tab w:pos="945" w:val="left" w:leader="none"/>
        </w:tabs>
        <w:spacing w:line="240" w:lineRule="auto" w:before="0" w:after="0"/>
        <w:ind w:left="945" w:right="0" w:hanging="690"/>
        <w:jc w:val="left"/>
      </w:pPr>
      <w:r>
        <w:rPr>
          <w:color w:val="231F20"/>
        </w:rPr>
        <w:t>Какой</w:t>
      </w:r>
      <w:r>
        <w:rPr>
          <w:color w:val="231F20"/>
          <w:spacing w:val="-3"/>
        </w:rPr>
        <w:t> </w:t>
      </w:r>
      <w:r>
        <w:rPr>
          <w:color w:val="231F20"/>
        </w:rPr>
        <w:t>объем</w:t>
      </w:r>
      <w:r>
        <w:rPr>
          <w:color w:val="231F20"/>
          <w:spacing w:val="-3"/>
        </w:rPr>
        <w:t> </w:t>
      </w:r>
      <w:r>
        <w:rPr>
          <w:color w:val="231F20"/>
        </w:rPr>
        <w:t>логирования</w:t>
      </w:r>
      <w:r>
        <w:rPr>
          <w:color w:val="231F20"/>
          <w:spacing w:val="-4"/>
        </w:rPr>
        <w:t> </w:t>
      </w:r>
      <w:r>
        <w:rPr>
          <w:color w:val="231F20"/>
        </w:rPr>
        <w:t>можно</w:t>
      </w:r>
      <w:r>
        <w:rPr>
          <w:color w:val="231F20"/>
          <w:spacing w:val="-4"/>
        </w:rPr>
        <w:t> </w:t>
      </w:r>
      <w:r>
        <w:rPr>
          <w:color w:val="231F20"/>
        </w:rPr>
        <w:t>считать</w:t>
      </w:r>
      <w:r>
        <w:rPr>
          <w:color w:val="231F20"/>
          <w:spacing w:val="-2"/>
        </w:rPr>
        <w:t> достаточным?</w:t>
      </w:r>
    </w:p>
    <w:p>
      <w:pPr>
        <w:pStyle w:val="BodyText"/>
        <w:spacing w:line="256" w:lineRule="auto" w:before="130"/>
        <w:ind w:left="255" w:right="111"/>
        <w:jc w:val="both"/>
      </w:pPr>
      <w:r>
        <w:rPr>
          <w:color w:val="231F20"/>
        </w:rPr>
        <w:t>Другой</w:t>
      </w:r>
      <w:r>
        <w:rPr>
          <w:color w:val="231F20"/>
          <w:spacing w:val="-2"/>
        </w:rPr>
        <w:t> </w:t>
      </w:r>
      <w:r>
        <w:rPr>
          <w:color w:val="231F20"/>
        </w:rPr>
        <w:t>важный</w:t>
      </w:r>
      <w:r>
        <w:rPr>
          <w:color w:val="231F20"/>
          <w:spacing w:val="-2"/>
        </w:rPr>
        <w:t> </w:t>
      </w:r>
      <w:r>
        <w:rPr>
          <w:color w:val="231F20"/>
        </w:rPr>
        <w:t>вопрос</w:t>
      </w:r>
      <w:r>
        <w:rPr>
          <w:color w:val="231F20"/>
          <w:spacing w:val="-2"/>
        </w:rPr>
        <w:t> </w:t>
      </w:r>
      <w:r>
        <w:rPr>
          <w:color w:val="231F20"/>
        </w:rPr>
        <w:t>относится</w:t>
      </w:r>
      <w:r>
        <w:rPr>
          <w:color w:val="231F20"/>
          <w:spacing w:val="-2"/>
        </w:rPr>
        <w:t> </w:t>
      </w:r>
      <w:r>
        <w:rPr>
          <w:color w:val="231F20"/>
        </w:rPr>
        <w:t>к</w:t>
      </w:r>
      <w:r>
        <w:rPr>
          <w:color w:val="231F20"/>
          <w:spacing w:val="-3"/>
        </w:rPr>
        <w:t> </w:t>
      </w:r>
      <w:r>
        <w:rPr>
          <w:color w:val="231F20"/>
        </w:rPr>
        <w:t>оптимальному</w:t>
      </w:r>
      <w:r>
        <w:rPr>
          <w:color w:val="231F20"/>
          <w:spacing w:val="-2"/>
        </w:rPr>
        <w:t> </w:t>
      </w:r>
      <w:r>
        <w:rPr>
          <w:color w:val="231F20"/>
        </w:rPr>
        <w:t>объему</w:t>
      </w:r>
      <w:r>
        <w:rPr>
          <w:color w:val="231F20"/>
          <w:spacing w:val="-2"/>
        </w:rPr>
        <w:t> </w:t>
      </w:r>
      <w:r>
        <w:rPr>
          <w:color w:val="231F20"/>
        </w:rPr>
        <w:t>логирования.</w:t>
      </w:r>
      <w:r>
        <w:rPr>
          <w:color w:val="231F20"/>
          <w:spacing w:val="-2"/>
        </w:rPr>
        <w:t> </w:t>
      </w:r>
      <w:r>
        <w:rPr>
          <w:color w:val="231F20"/>
        </w:rPr>
        <w:t>Сколько </w:t>
      </w:r>
      <w:r>
        <w:rPr>
          <w:color w:val="231F20"/>
          <w:spacing w:val="-2"/>
        </w:rPr>
        <w:t>логирования следует считать достаточным? Служебное логирование должно при- </w:t>
      </w:r>
      <w:r>
        <w:rPr>
          <w:color w:val="231F20"/>
          <w:spacing w:val="-4"/>
        </w:rPr>
        <w:t>сутствовать всегда, потому что оно относится к бизнес-требованиям. Но диагности-</w:t>
      </w:r>
      <w:r>
        <w:rPr>
          <w:color w:val="231F20"/>
        </w:rPr>
        <w:t> ческое логирование находится под вашим контролем.</w:t>
      </w:r>
    </w:p>
    <w:p>
      <w:pPr>
        <w:pStyle w:val="BodyText"/>
        <w:spacing w:line="256" w:lineRule="auto" w:before="118"/>
        <w:ind w:left="255" w:right="113"/>
        <w:jc w:val="both"/>
      </w:pPr>
      <w:r>
        <w:rPr>
          <w:color w:val="231F20"/>
        </w:rPr>
        <w:t>Важно не злоупотреблять диагностическим логированием по следующим двум </w:t>
      </w:r>
      <w:r>
        <w:rPr>
          <w:color w:val="231F20"/>
          <w:spacing w:val="-2"/>
        </w:rPr>
        <w:t>причинам:</w:t>
      </w:r>
    </w:p>
    <w:p>
      <w:pPr>
        <w:pStyle w:val="ListParagraph"/>
        <w:numPr>
          <w:ilvl w:val="0"/>
          <w:numId w:val="68"/>
        </w:numPr>
        <w:tabs>
          <w:tab w:pos="537" w:val="left" w:leader="none"/>
          <w:tab w:pos="539" w:val="left" w:leader="none"/>
        </w:tabs>
        <w:spacing w:line="256" w:lineRule="auto" w:before="87" w:after="0"/>
        <w:ind w:left="539" w:right="111" w:hanging="284"/>
        <w:jc w:val="both"/>
        <w:rPr>
          <w:sz w:val="20"/>
        </w:rPr>
      </w:pPr>
      <w:r>
        <w:rPr>
          <w:color w:val="231F20"/>
          <w:sz w:val="20"/>
        </w:rPr>
        <w:t>лишнее</w:t>
      </w:r>
      <w:r>
        <w:rPr>
          <w:color w:val="231F20"/>
          <w:spacing w:val="-7"/>
          <w:sz w:val="20"/>
        </w:rPr>
        <w:t> </w:t>
      </w:r>
      <w:r>
        <w:rPr>
          <w:color w:val="231F20"/>
          <w:sz w:val="20"/>
        </w:rPr>
        <w:t>логирование</w:t>
      </w:r>
      <w:r>
        <w:rPr>
          <w:color w:val="231F20"/>
          <w:spacing w:val="-7"/>
          <w:sz w:val="20"/>
        </w:rPr>
        <w:t> </w:t>
      </w:r>
      <w:r>
        <w:rPr>
          <w:color w:val="231F20"/>
          <w:sz w:val="20"/>
        </w:rPr>
        <w:t>загромождает</w:t>
      </w:r>
      <w:r>
        <w:rPr>
          <w:color w:val="231F20"/>
          <w:spacing w:val="-7"/>
          <w:sz w:val="20"/>
        </w:rPr>
        <w:t> </w:t>
      </w:r>
      <w:r>
        <w:rPr>
          <w:color w:val="231F20"/>
          <w:sz w:val="20"/>
        </w:rPr>
        <w:t>код.</w:t>
      </w:r>
      <w:r>
        <w:rPr>
          <w:color w:val="231F20"/>
          <w:spacing w:val="-7"/>
          <w:sz w:val="20"/>
        </w:rPr>
        <w:t> </w:t>
      </w:r>
      <w:r>
        <w:rPr>
          <w:color w:val="231F20"/>
          <w:sz w:val="20"/>
        </w:rPr>
        <w:t>Это</w:t>
      </w:r>
      <w:r>
        <w:rPr>
          <w:color w:val="231F20"/>
          <w:spacing w:val="-7"/>
          <w:sz w:val="20"/>
        </w:rPr>
        <w:t> </w:t>
      </w:r>
      <w:r>
        <w:rPr>
          <w:color w:val="231F20"/>
          <w:sz w:val="20"/>
        </w:rPr>
        <w:t>особенно</w:t>
      </w:r>
      <w:r>
        <w:rPr>
          <w:color w:val="231F20"/>
          <w:spacing w:val="-7"/>
          <w:sz w:val="20"/>
        </w:rPr>
        <w:t> </w:t>
      </w:r>
      <w:r>
        <w:rPr>
          <w:color w:val="231F20"/>
          <w:sz w:val="20"/>
        </w:rPr>
        <w:t>заметно</w:t>
      </w:r>
      <w:r>
        <w:rPr>
          <w:color w:val="231F20"/>
          <w:spacing w:val="-7"/>
          <w:sz w:val="20"/>
        </w:rPr>
        <w:t> </w:t>
      </w:r>
      <w:r>
        <w:rPr>
          <w:color w:val="231F20"/>
          <w:sz w:val="20"/>
        </w:rPr>
        <w:t>в</w:t>
      </w:r>
      <w:r>
        <w:rPr>
          <w:color w:val="231F20"/>
          <w:spacing w:val="-7"/>
          <w:sz w:val="20"/>
        </w:rPr>
        <w:t> </w:t>
      </w:r>
      <w:r>
        <w:rPr>
          <w:color w:val="231F20"/>
          <w:sz w:val="20"/>
        </w:rPr>
        <w:t>доменной</w:t>
      </w:r>
      <w:r>
        <w:rPr>
          <w:color w:val="231F20"/>
          <w:spacing w:val="-7"/>
          <w:sz w:val="20"/>
        </w:rPr>
        <w:t> </w:t>
      </w:r>
      <w:r>
        <w:rPr>
          <w:color w:val="231F20"/>
          <w:sz w:val="20"/>
        </w:rPr>
        <w:t>мо- </w:t>
      </w:r>
      <w:r>
        <w:rPr>
          <w:color w:val="231F20"/>
          <w:spacing w:val="-2"/>
          <w:sz w:val="20"/>
        </w:rPr>
        <w:t>дели.</w:t>
      </w:r>
      <w:r>
        <w:rPr>
          <w:color w:val="231F20"/>
          <w:spacing w:val="-4"/>
          <w:sz w:val="20"/>
        </w:rPr>
        <w:t> </w:t>
      </w:r>
      <w:r>
        <w:rPr>
          <w:color w:val="231F20"/>
          <w:spacing w:val="-2"/>
          <w:sz w:val="20"/>
        </w:rPr>
        <w:t>Именно</w:t>
      </w:r>
      <w:r>
        <w:rPr>
          <w:color w:val="231F20"/>
          <w:spacing w:val="-4"/>
          <w:sz w:val="20"/>
        </w:rPr>
        <w:t> </w:t>
      </w:r>
      <w:r>
        <w:rPr>
          <w:color w:val="231F20"/>
          <w:spacing w:val="-2"/>
          <w:sz w:val="20"/>
        </w:rPr>
        <w:t>по</w:t>
      </w:r>
      <w:r>
        <w:rPr>
          <w:color w:val="231F20"/>
          <w:spacing w:val="-4"/>
          <w:sz w:val="20"/>
        </w:rPr>
        <w:t> </w:t>
      </w:r>
      <w:r>
        <w:rPr>
          <w:color w:val="231F20"/>
          <w:spacing w:val="-2"/>
          <w:sz w:val="20"/>
        </w:rPr>
        <w:t>этой</w:t>
      </w:r>
      <w:r>
        <w:rPr>
          <w:color w:val="231F20"/>
          <w:spacing w:val="-4"/>
          <w:sz w:val="20"/>
        </w:rPr>
        <w:t> </w:t>
      </w:r>
      <w:r>
        <w:rPr>
          <w:color w:val="231F20"/>
          <w:spacing w:val="-2"/>
          <w:sz w:val="20"/>
        </w:rPr>
        <w:t>причине</w:t>
      </w:r>
      <w:r>
        <w:rPr>
          <w:color w:val="231F20"/>
          <w:spacing w:val="-4"/>
          <w:sz w:val="20"/>
        </w:rPr>
        <w:t> </w:t>
      </w:r>
      <w:r>
        <w:rPr>
          <w:color w:val="231F20"/>
          <w:spacing w:val="-2"/>
          <w:sz w:val="20"/>
        </w:rPr>
        <w:t>я</w:t>
      </w:r>
      <w:r>
        <w:rPr>
          <w:color w:val="231F20"/>
          <w:spacing w:val="-4"/>
          <w:sz w:val="20"/>
        </w:rPr>
        <w:t> </w:t>
      </w:r>
      <w:r>
        <w:rPr>
          <w:color w:val="231F20"/>
          <w:spacing w:val="-2"/>
          <w:sz w:val="20"/>
        </w:rPr>
        <w:t>не</w:t>
      </w:r>
      <w:r>
        <w:rPr>
          <w:color w:val="231F20"/>
          <w:spacing w:val="-4"/>
          <w:sz w:val="20"/>
        </w:rPr>
        <w:t> </w:t>
      </w:r>
      <w:r>
        <w:rPr>
          <w:color w:val="231F20"/>
          <w:spacing w:val="-2"/>
          <w:sz w:val="20"/>
        </w:rPr>
        <w:t>рекомендую</w:t>
      </w:r>
      <w:r>
        <w:rPr>
          <w:color w:val="231F20"/>
          <w:spacing w:val="-4"/>
          <w:sz w:val="20"/>
        </w:rPr>
        <w:t> </w:t>
      </w:r>
      <w:r>
        <w:rPr>
          <w:color w:val="231F20"/>
          <w:spacing w:val="-2"/>
          <w:sz w:val="20"/>
        </w:rPr>
        <w:t>использовать</w:t>
      </w:r>
      <w:r>
        <w:rPr>
          <w:color w:val="231F20"/>
          <w:spacing w:val="-4"/>
          <w:sz w:val="20"/>
        </w:rPr>
        <w:t> </w:t>
      </w:r>
      <w:r>
        <w:rPr>
          <w:color w:val="231F20"/>
          <w:spacing w:val="-2"/>
          <w:sz w:val="20"/>
        </w:rPr>
        <w:t>диагностическое </w:t>
      </w:r>
      <w:r>
        <w:rPr>
          <w:color w:val="231F20"/>
          <w:sz w:val="20"/>
        </w:rPr>
        <w:t>логирование</w:t>
      </w:r>
      <w:r>
        <w:rPr>
          <w:color w:val="231F20"/>
          <w:spacing w:val="-5"/>
          <w:sz w:val="20"/>
        </w:rPr>
        <w:t> </w:t>
      </w:r>
      <w:r>
        <w:rPr>
          <w:color w:val="231F20"/>
          <w:sz w:val="20"/>
        </w:rPr>
        <w:t>в</w:t>
      </w:r>
      <w:r>
        <w:rPr>
          <w:color w:val="231F20"/>
          <w:spacing w:val="-5"/>
          <w:sz w:val="20"/>
        </w:rPr>
        <w:t> </w:t>
      </w:r>
      <w:r>
        <w:rPr>
          <w:rFonts w:ascii="Consolas" w:hAnsi="Consolas"/>
          <w:color w:val="231F20"/>
          <w:sz w:val="18"/>
        </w:rPr>
        <w:t>User</w:t>
      </w:r>
      <w:r>
        <w:rPr>
          <w:color w:val="231F20"/>
          <w:sz w:val="20"/>
        </w:rPr>
        <w:t>,</w:t>
      </w:r>
      <w:r>
        <w:rPr>
          <w:color w:val="231F20"/>
          <w:spacing w:val="-5"/>
          <w:sz w:val="20"/>
        </w:rPr>
        <w:t> </w:t>
      </w:r>
      <w:r>
        <w:rPr>
          <w:color w:val="231F20"/>
          <w:sz w:val="20"/>
        </w:rPr>
        <w:t>несмотря</w:t>
      </w:r>
      <w:r>
        <w:rPr>
          <w:color w:val="231F20"/>
          <w:spacing w:val="-5"/>
          <w:sz w:val="20"/>
        </w:rPr>
        <w:t> </w:t>
      </w:r>
      <w:r>
        <w:rPr>
          <w:color w:val="231F20"/>
          <w:sz w:val="20"/>
        </w:rPr>
        <w:t>на</w:t>
      </w:r>
      <w:r>
        <w:rPr>
          <w:color w:val="231F20"/>
          <w:spacing w:val="-5"/>
          <w:sz w:val="20"/>
        </w:rPr>
        <w:t> </w:t>
      </w:r>
      <w:r>
        <w:rPr>
          <w:color w:val="231F20"/>
          <w:sz w:val="20"/>
        </w:rPr>
        <w:t>то</w:t>
      </w:r>
      <w:r>
        <w:rPr>
          <w:color w:val="231F20"/>
          <w:spacing w:val="-5"/>
          <w:sz w:val="20"/>
        </w:rPr>
        <w:t> </w:t>
      </w:r>
      <w:r>
        <w:rPr>
          <w:color w:val="231F20"/>
          <w:sz w:val="20"/>
        </w:rPr>
        <w:t>что</w:t>
      </w:r>
      <w:r>
        <w:rPr>
          <w:color w:val="231F20"/>
          <w:spacing w:val="-5"/>
          <w:sz w:val="20"/>
        </w:rPr>
        <w:t> </w:t>
      </w:r>
      <w:r>
        <w:rPr>
          <w:color w:val="231F20"/>
          <w:sz w:val="20"/>
        </w:rPr>
        <w:t>такое</w:t>
      </w:r>
      <w:r>
        <w:rPr>
          <w:color w:val="231F20"/>
          <w:spacing w:val="-5"/>
          <w:sz w:val="20"/>
        </w:rPr>
        <w:t> </w:t>
      </w:r>
      <w:r>
        <w:rPr>
          <w:color w:val="231F20"/>
          <w:sz w:val="20"/>
        </w:rPr>
        <w:t>использование</w:t>
      </w:r>
      <w:r>
        <w:rPr>
          <w:color w:val="231F20"/>
          <w:spacing w:val="-5"/>
          <w:sz w:val="20"/>
        </w:rPr>
        <w:t> </w:t>
      </w:r>
      <w:r>
        <w:rPr>
          <w:color w:val="231F20"/>
          <w:sz w:val="20"/>
        </w:rPr>
        <w:t>не</w:t>
      </w:r>
      <w:r>
        <w:rPr>
          <w:color w:val="231F20"/>
          <w:spacing w:val="-5"/>
          <w:sz w:val="20"/>
        </w:rPr>
        <w:t> </w:t>
      </w:r>
      <w:r>
        <w:rPr>
          <w:color w:val="231F20"/>
          <w:sz w:val="20"/>
        </w:rPr>
        <w:t>противоречит принципам юнит-тестирования;</w:t>
      </w:r>
    </w:p>
    <w:p>
      <w:pPr>
        <w:pStyle w:val="ListParagraph"/>
        <w:spacing w:after="0" w:line="256" w:lineRule="auto"/>
        <w:jc w:val="both"/>
        <w:rPr>
          <w:sz w:val="20"/>
        </w:rPr>
        <w:sectPr>
          <w:pgSz w:w="9360" w:h="13210"/>
          <w:pgMar w:header="846" w:footer="0" w:top="1140" w:bottom="280" w:left="708" w:right="850"/>
        </w:sectPr>
      </w:pPr>
    </w:p>
    <w:p>
      <w:pPr>
        <w:pStyle w:val="BodyText"/>
        <w:spacing w:before="120"/>
      </w:pPr>
    </w:p>
    <w:p>
      <w:pPr>
        <w:pStyle w:val="ListParagraph"/>
        <w:numPr>
          <w:ilvl w:val="0"/>
          <w:numId w:val="68"/>
        </w:numPr>
        <w:tabs>
          <w:tab w:pos="537" w:val="left" w:leader="none"/>
          <w:tab w:pos="539" w:val="left" w:leader="none"/>
        </w:tabs>
        <w:spacing w:line="256" w:lineRule="auto" w:before="0" w:after="0"/>
        <w:ind w:left="539" w:right="111" w:hanging="284"/>
        <w:jc w:val="both"/>
        <w:rPr>
          <w:sz w:val="20"/>
        </w:rPr>
      </w:pPr>
      <w:bookmarkStart w:name="8.6.4. Как передавать экземпляры логеров" w:id="342"/>
      <w:bookmarkEnd w:id="342"/>
      <w:r>
        <w:rPr/>
      </w:r>
      <w:bookmarkStart w:name="_bookmark139" w:id="343"/>
      <w:bookmarkEnd w:id="343"/>
      <w:r>
        <w:rPr/>
      </w:r>
      <w:r>
        <w:rPr>
          <w:color w:val="231F20"/>
          <w:spacing w:val="-2"/>
          <w:sz w:val="20"/>
        </w:rPr>
        <w:t>сотношение «сигнал/шум» в логах является ключевым. Чем больше данных </w:t>
      </w:r>
      <w:r>
        <w:rPr>
          <w:color w:val="231F20"/>
          <w:spacing w:val="-2"/>
          <w:sz w:val="20"/>
        </w:rPr>
        <w:t>вы сохраняете, тем сложнее найти нужную информацию. Максимизируйте сигнал; </w:t>
      </w:r>
      <w:r>
        <w:rPr>
          <w:color w:val="231F20"/>
          <w:sz w:val="20"/>
        </w:rPr>
        <w:t>сведите к минимуму уровень шума.</w:t>
      </w:r>
    </w:p>
    <w:p>
      <w:pPr>
        <w:pStyle w:val="BodyText"/>
        <w:spacing w:line="256" w:lineRule="auto" w:before="89"/>
        <w:ind w:left="255" w:right="111"/>
        <w:jc w:val="both"/>
      </w:pPr>
      <w:r>
        <w:rPr>
          <w:color w:val="231F20"/>
        </w:rPr>
        <w:t>Постарайтесь</w:t>
      </w:r>
      <w:r>
        <w:rPr>
          <w:color w:val="231F20"/>
          <w:spacing w:val="-7"/>
        </w:rPr>
        <w:t> </w:t>
      </w:r>
      <w:r>
        <w:rPr>
          <w:color w:val="231F20"/>
        </w:rPr>
        <w:t>вообще</w:t>
      </w:r>
      <w:r>
        <w:rPr>
          <w:color w:val="231F20"/>
          <w:spacing w:val="-7"/>
        </w:rPr>
        <w:t> </w:t>
      </w:r>
      <w:r>
        <w:rPr>
          <w:color w:val="231F20"/>
        </w:rPr>
        <w:t>не</w:t>
      </w:r>
      <w:r>
        <w:rPr>
          <w:color w:val="231F20"/>
          <w:spacing w:val="-7"/>
        </w:rPr>
        <w:t> </w:t>
      </w:r>
      <w:r>
        <w:rPr>
          <w:color w:val="231F20"/>
        </w:rPr>
        <w:t>использовать</w:t>
      </w:r>
      <w:r>
        <w:rPr>
          <w:color w:val="231F20"/>
          <w:spacing w:val="-7"/>
        </w:rPr>
        <w:t> </w:t>
      </w:r>
      <w:r>
        <w:rPr>
          <w:color w:val="231F20"/>
        </w:rPr>
        <w:t>диагностическое</w:t>
      </w:r>
      <w:r>
        <w:rPr>
          <w:color w:val="231F20"/>
          <w:spacing w:val="-7"/>
        </w:rPr>
        <w:t> </w:t>
      </w:r>
      <w:r>
        <w:rPr>
          <w:color w:val="231F20"/>
        </w:rPr>
        <w:t>логирование</w:t>
      </w:r>
      <w:r>
        <w:rPr>
          <w:color w:val="231F20"/>
          <w:spacing w:val="-7"/>
        </w:rPr>
        <w:t> </w:t>
      </w:r>
      <w:r>
        <w:rPr>
          <w:color w:val="231F20"/>
        </w:rPr>
        <w:t>в</w:t>
      </w:r>
      <w:r>
        <w:rPr>
          <w:color w:val="231F20"/>
          <w:spacing w:val="-7"/>
        </w:rPr>
        <w:t> </w:t>
      </w:r>
      <w:r>
        <w:rPr>
          <w:color w:val="231F20"/>
        </w:rPr>
        <w:t>доменной модели. В большинстве случаев такое логирование можно легко переместить из </w:t>
      </w:r>
      <w:r>
        <w:rPr>
          <w:color w:val="231F20"/>
          <w:spacing w:val="-2"/>
        </w:rPr>
        <w:t>классов</w:t>
      </w:r>
      <w:r>
        <w:rPr>
          <w:color w:val="231F20"/>
          <w:spacing w:val="-6"/>
        </w:rPr>
        <w:t> </w:t>
      </w:r>
      <w:r>
        <w:rPr>
          <w:color w:val="231F20"/>
          <w:spacing w:val="-2"/>
        </w:rPr>
        <w:t>предметной</w:t>
      </w:r>
      <w:r>
        <w:rPr>
          <w:color w:val="231F20"/>
          <w:spacing w:val="-6"/>
        </w:rPr>
        <w:t> </w:t>
      </w:r>
      <w:r>
        <w:rPr>
          <w:color w:val="231F20"/>
          <w:spacing w:val="-2"/>
        </w:rPr>
        <w:t>области</w:t>
      </w:r>
      <w:r>
        <w:rPr>
          <w:color w:val="231F20"/>
          <w:spacing w:val="-6"/>
        </w:rPr>
        <w:t> </w:t>
      </w:r>
      <w:r>
        <w:rPr>
          <w:color w:val="231F20"/>
          <w:spacing w:val="-2"/>
        </w:rPr>
        <w:t>в</w:t>
      </w:r>
      <w:r>
        <w:rPr>
          <w:color w:val="231F20"/>
          <w:spacing w:val="-6"/>
        </w:rPr>
        <w:t> </w:t>
      </w:r>
      <w:r>
        <w:rPr>
          <w:color w:val="231F20"/>
          <w:spacing w:val="-2"/>
        </w:rPr>
        <w:t>контроллеры.</w:t>
      </w:r>
      <w:r>
        <w:rPr>
          <w:color w:val="231F20"/>
          <w:spacing w:val="-6"/>
        </w:rPr>
        <w:t> </w:t>
      </w:r>
      <w:r>
        <w:rPr>
          <w:color w:val="231F20"/>
          <w:spacing w:val="-2"/>
        </w:rPr>
        <w:t>И</w:t>
      </w:r>
      <w:r>
        <w:rPr>
          <w:color w:val="231F20"/>
          <w:spacing w:val="-6"/>
        </w:rPr>
        <w:t> </w:t>
      </w:r>
      <w:r>
        <w:rPr>
          <w:color w:val="231F20"/>
          <w:spacing w:val="-2"/>
        </w:rPr>
        <w:t>даже</w:t>
      </w:r>
      <w:r>
        <w:rPr>
          <w:color w:val="231F20"/>
          <w:spacing w:val="-6"/>
        </w:rPr>
        <w:t> </w:t>
      </w:r>
      <w:r>
        <w:rPr>
          <w:color w:val="231F20"/>
          <w:spacing w:val="-2"/>
        </w:rPr>
        <w:t>тогда</w:t>
      </w:r>
      <w:r>
        <w:rPr>
          <w:color w:val="231F20"/>
          <w:spacing w:val="-6"/>
        </w:rPr>
        <w:t> </w:t>
      </w:r>
      <w:r>
        <w:rPr>
          <w:color w:val="231F20"/>
          <w:spacing w:val="-2"/>
        </w:rPr>
        <w:t>используйте</w:t>
      </w:r>
      <w:r>
        <w:rPr>
          <w:color w:val="231F20"/>
          <w:spacing w:val="-6"/>
        </w:rPr>
        <w:t> </w:t>
      </w:r>
      <w:r>
        <w:rPr>
          <w:color w:val="231F20"/>
          <w:spacing w:val="-2"/>
        </w:rPr>
        <w:t>диагности- ческое</w:t>
      </w:r>
      <w:r>
        <w:rPr>
          <w:color w:val="231F20"/>
          <w:spacing w:val="-10"/>
        </w:rPr>
        <w:t> </w:t>
      </w:r>
      <w:r>
        <w:rPr>
          <w:color w:val="231F20"/>
          <w:spacing w:val="-2"/>
        </w:rPr>
        <w:t>логирование</w:t>
      </w:r>
      <w:r>
        <w:rPr>
          <w:color w:val="231F20"/>
          <w:spacing w:val="-9"/>
        </w:rPr>
        <w:t> </w:t>
      </w:r>
      <w:r>
        <w:rPr>
          <w:color w:val="231F20"/>
          <w:spacing w:val="-2"/>
        </w:rPr>
        <w:t>только</w:t>
      </w:r>
      <w:r>
        <w:rPr>
          <w:color w:val="231F20"/>
          <w:spacing w:val="-9"/>
        </w:rPr>
        <w:t> </w:t>
      </w:r>
      <w:r>
        <w:rPr>
          <w:color w:val="231F20"/>
          <w:spacing w:val="-2"/>
        </w:rPr>
        <w:t>временно,</w:t>
      </w:r>
      <w:r>
        <w:rPr>
          <w:color w:val="231F20"/>
          <w:spacing w:val="-9"/>
        </w:rPr>
        <w:t> </w:t>
      </w:r>
      <w:r>
        <w:rPr>
          <w:color w:val="231F20"/>
          <w:spacing w:val="-2"/>
        </w:rPr>
        <w:t>когда</w:t>
      </w:r>
      <w:r>
        <w:rPr>
          <w:color w:val="231F20"/>
          <w:spacing w:val="-9"/>
        </w:rPr>
        <w:t> </w:t>
      </w:r>
      <w:r>
        <w:rPr>
          <w:color w:val="231F20"/>
          <w:spacing w:val="-2"/>
        </w:rPr>
        <w:t>требуется</w:t>
      </w:r>
      <w:r>
        <w:rPr>
          <w:color w:val="231F20"/>
          <w:spacing w:val="-9"/>
        </w:rPr>
        <w:t> </w:t>
      </w:r>
      <w:r>
        <w:rPr>
          <w:color w:val="231F20"/>
          <w:spacing w:val="-2"/>
        </w:rPr>
        <w:t>заниматься</w:t>
      </w:r>
      <w:r>
        <w:rPr>
          <w:color w:val="231F20"/>
          <w:spacing w:val="-9"/>
        </w:rPr>
        <w:t> </w:t>
      </w:r>
      <w:r>
        <w:rPr>
          <w:color w:val="231F20"/>
          <w:spacing w:val="-2"/>
        </w:rPr>
        <w:t>отладкой.</w:t>
      </w:r>
      <w:r>
        <w:rPr>
          <w:color w:val="231F20"/>
          <w:spacing w:val="-9"/>
        </w:rPr>
        <w:t> </w:t>
      </w:r>
      <w:r>
        <w:rPr>
          <w:color w:val="231F20"/>
          <w:spacing w:val="-2"/>
        </w:rPr>
        <w:t>После </w:t>
      </w:r>
      <w:r>
        <w:rPr>
          <w:color w:val="231F20"/>
        </w:rPr>
        <w:t>завершения</w:t>
      </w:r>
      <w:r>
        <w:rPr>
          <w:color w:val="231F20"/>
          <w:spacing w:val="-9"/>
        </w:rPr>
        <w:t> </w:t>
      </w:r>
      <w:r>
        <w:rPr>
          <w:color w:val="231F20"/>
        </w:rPr>
        <w:t>отладки</w:t>
      </w:r>
      <w:r>
        <w:rPr>
          <w:color w:val="231F20"/>
          <w:spacing w:val="-9"/>
        </w:rPr>
        <w:t> </w:t>
      </w:r>
      <w:r>
        <w:rPr>
          <w:color w:val="231F20"/>
        </w:rPr>
        <w:t>удалите</w:t>
      </w:r>
      <w:r>
        <w:rPr>
          <w:color w:val="231F20"/>
          <w:spacing w:val="-9"/>
        </w:rPr>
        <w:t> </w:t>
      </w:r>
      <w:r>
        <w:rPr>
          <w:color w:val="231F20"/>
        </w:rPr>
        <w:t>его.</w:t>
      </w:r>
      <w:r>
        <w:rPr>
          <w:color w:val="231F20"/>
          <w:spacing w:val="-9"/>
        </w:rPr>
        <w:t> </w:t>
      </w:r>
      <w:r>
        <w:rPr>
          <w:color w:val="231F20"/>
        </w:rPr>
        <w:t>В</w:t>
      </w:r>
      <w:r>
        <w:rPr>
          <w:color w:val="231F20"/>
          <w:spacing w:val="-9"/>
        </w:rPr>
        <w:t> </w:t>
      </w:r>
      <w:r>
        <w:rPr>
          <w:color w:val="231F20"/>
        </w:rPr>
        <w:t>идеале</w:t>
      </w:r>
      <w:r>
        <w:rPr>
          <w:color w:val="231F20"/>
          <w:spacing w:val="-9"/>
        </w:rPr>
        <w:t> </w:t>
      </w:r>
      <w:r>
        <w:rPr>
          <w:color w:val="231F20"/>
        </w:rPr>
        <w:t>диагностическое</w:t>
      </w:r>
      <w:r>
        <w:rPr>
          <w:color w:val="231F20"/>
          <w:spacing w:val="-9"/>
        </w:rPr>
        <w:t> </w:t>
      </w:r>
      <w:r>
        <w:rPr>
          <w:color w:val="231F20"/>
        </w:rPr>
        <w:t>логирование</w:t>
      </w:r>
      <w:r>
        <w:rPr>
          <w:color w:val="231F20"/>
          <w:spacing w:val="-9"/>
        </w:rPr>
        <w:t> </w:t>
      </w:r>
      <w:r>
        <w:rPr>
          <w:color w:val="231F20"/>
        </w:rPr>
        <w:t>должно использоваться только для необработанных исключений.</w:t>
      </w:r>
    </w:p>
    <w:p>
      <w:pPr>
        <w:pStyle w:val="BodyText"/>
        <w:spacing w:before="37"/>
      </w:pPr>
    </w:p>
    <w:p>
      <w:pPr>
        <w:pStyle w:val="Heading4"/>
        <w:numPr>
          <w:ilvl w:val="2"/>
          <w:numId w:val="56"/>
        </w:numPr>
        <w:tabs>
          <w:tab w:pos="945" w:val="left" w:leader="none"/>
        </w:tabs>
        <w:spacing w:line="240" w:lineRule="auto" w:before="0" w:after="0"/>
        <w:ind w:left="945" w:right="0" w:hanging="690"/>
        <w:jc w:val="left"/>
      </w:pPr>
      <w:r>
        <w:rPr>
          <w:color w:val="231F20"/>
        </w:rPr>
        <w:t>Как</w:t>
      </w:r>
      <w:r>
        <w:rPr>
          <w:color w:val="231F20"/>
          <w:spacing w:val="-4"/>
        </w:rPr>
        <w:t> </w:t>
      </w:r>
      <w:r>
        <w:rPr>
          <w:color w:val="231F20"/>
        </w:rPr>
        <w:t>передавать</w:t>
      </w:r>
      <w:r>
        <w:rPr>
          <w:color w:val="231F20"/>
          <w:spacing w:val="-3"/>
        </w:rPr>
        <w:t> </w:t>
      </w:r>
      <w:r>
        <w:rPr>
          <w:color w:val="231F20"/>
        </w:rPr>
        <w:t>экземпляры</w:t>
      </w:r>
      <w:r>
        <w:rPr>
          <w:color w:val="231F20"/>
          <w:spacing w:val="-3"/>
        </w:rPr>
        <w:t> </w:t>
      </w:r>
      <w:r>
        <w:rPr>
          <w:color w:val="231F20"/>
          <w:spacing w:val="-2"/>
        </w:rPr>
        <w:t>логеров?</w:t>
      </w:r>
    </w:p>
    <w:p>
      <w:pPr>
        <w:pStyle w:val="BodyText"/>
        <w:spacing w:line="256" w:lineRule="auto" w:before="130"/>
        <w:ind w:left="255" w:right="111"/>
        <w:jc w:val="both"/>
      </w:pPr>
      <w:r>
        <w:rPr>
          <w:color w:val="231F20"/>
        </w:rPr>
        <w:t>И наконец, последний вопрос: как передавать экземпляры логеров в коде? Один из способов основан на использовании статических методов, как показано в лис- тинге 8.8.</w:t>
      </w:r>
    </w:p>
    <w:p>
      <w:pPr>
        <w:spacing w:before="218"/>
        <w:ind w:left="255" w:right="0" w:firstLine="0"/>
        <w:jc w:val="both"/>
        <w:rPr>
          <w:rFonts w:ascii="Trebuchet MS" w:hAnsi="Trebuchet MS"/>
          <w:sz w:val="19"/>
        </w:rPr>
      </w:pPr>
      <w:r>
        <w:rPr>
          <w:rFonts w:ascii="Trebuchet MS" w:hAnsi="Trebuchet MS"/>
          <w:sz w:val="19"/>
        </w:rPr>
        <mc:AlternateContent>
          <mc:Choice Requires="wps">
            <w:drawing>
              <wp:anchor distT="0" distB="0" distL="0" distR="0" allowOverlap="1" layoutInCell="1" locked="0" behindDoc="0" simplePos="0" relativeHeight="15912448">
                <wp:simplePos x="0" y="0"/>
                <wp:positionH relativeFrom="page">
                  <wp:posOffset>3366311</wp:posOffset>
                </wp:positionH>
                <wp:positionV relativeFrom="paragraph">
                  <wp:posOffset>386920</wp:posOffset>
                </wp:positionV>
                <wp:extent cx="90805" cy="406400"/>
                <wp:effectExtent l="0" t="0" r="0" b="0"/>
                <wp:wrapNone/>
                <wp:docPr id="1826" name="Group 1826"/>
                <wp:cNvGraphicFramePr>
                  <a:graphicFrameLocks/>
                </wp:cNvGraphicFramePr>
                <a:graphic>
                  <a:graphicData uri="http://schemas.microsoft.com/office/word/2010/wordprocessingGroup">
                    <wpg:wgp>
                      <wpg:cNvPr id="1826" name="Group 1826"/>
                      <wpg:cNvGrpSpPr/>
                      <wpg:grpSpPr>
                        <a:xfrm>
                          <a:off x="0" y="0"/>
                          <a:ext cx="90805" cy="406400"/>
                          <a:chExt cx="90805" cy="406400"/>
                        </a:xfrm>
                      </wpg:grpSpPr>
                      <wps:wsp>
                        <wps:cNvPr id="1827" name="Graphic 1827"/>
                        <wps:cNvSpPr/>
                        <wps:spPr>
                          <a:xfrm>
                            <a:off x="3175" y="100406"/>
                            <a:ext cx="1270" cy="306070"/>
                          </a:xfrm>
                          <a:custGeom>
                            <a:avLst/>
                            <a:gdLst/>
                            <a:ahLst/>
                            <a:cxnLst/>
                            <a:rect l="l" t="t" r="r" b="b"/>
                            <a:pathLst>
                              <a:path w="0" h="306070">
                                <a:moveTo>
                                  <a:pt x="0" y="30589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28" name="Graphic 1828"/>
                        <wps:cNvSpPr/>
                        <wps:spPr>
                          <a:xfrm>
                            <a:off x="87174" y="0"/>
                            <a:ext cx="1270" cy="306070"/>
                          </a:xfrm>
                          <a:custGeom>
                            <a:avLst/>
                            <a:gdLst/>
                            <a:ahLst/>
                            <a:cxnLst/>
                            <a:rect l="l" t="t" r="r" b="b"/>
                            <a:pathLst>
                              <a:path w="0" h="306070">
                                <a:moveTo>
                                  <a:pt x="0" y="30579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29" name="Graphic 1829"/>
                        <wps:cNvSpPr/>
                        <wps:spPr>
                          <a:xfrm>
                            <a:off x="3401" y="141485"/>
                            <a:ext cx="83820" cy="131445"/>
                          </a:xfrm>
                          <a:custGeom>
                            <a:avLst/>
                            <a:gdLst/>
                            <a:ahLst/>
                            <a:cxnLst/>
                            <a:rect l="l" t="t" r="r" b="b"/>
                            <a:pathLst>
                              <a:path w="83820" h="131445">
                                <a:moveTo>
                                  <a:pt x="0" y="131165"/>
                                </a:moveTo>
                                <a:lnTo>
                                  <a:pt x="83197"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5.063904pt;margin-top:30.466145pt;width:7.15pt;height:32pt;mso-position-horizontal-relative:page;mso-position-vertical-relative:paragraph;z-index:15912448" id="docshapegroup1485" coordorigin="5301,609" coordsize="143,640">
                <v:line style="position:absolute" from="5306,1249" to="5306,767" stroked="true" strokeweight=".5pt" strokecolor="#231f20">
                  <v:stroke dashstyle="solid"/>
                </v:line>
                <v:line style="position:absolute" from="5439,1091" to="5439,609" stroked="true" strokeweight=".5pt" strokecolor="#231f20">
                  <v:stroke dashstyle="solid"/>
                </v:line>
                <v:line style="position:absolute" from="5307,1039" to="5438,832" stroked="true" strokeweight=".5pt" strokecolor="#231f20">
                  <v:stroke dashstyle="solid"/>
                </v:line>
                <w10:wrap type="none"/>
              </v:group>
            </w:pict>
          </mc:Fallback>
        </mc:AlternateContent>
      </w:r>
      <w:r>
        <w:rPr>
          <w:rFonts w:ascii="Tahoma" w:hAnsi="Tahoma"/>
          <w:b/>
          <w:color w:val="231F20"/>
          <w:w w:val="90"/>
          <w:sz w:val="19"/>
        </w:rPr>
        <w:t>Листинг</w:t>
      </w:r>
      <w:r>
        <w:rPr>
          <w:rFonts w:ascii="Tahoma" w:hAnsi="Tahoma"/>
          <w:b/>
          <w:color w:val="231F20"/>
          <w:spacing w:val="-5"/>
          <w:sz w:val="19"/>
        </w:rPr>
        <w:t> </w:t>
      </w:r>
      <w:r>
        <w:rPr>
          <w:rFonts w:ascii="Tahoma" w:hAnsi="Tahoma"/>
          <w:b/>
          <w:color w:val="231F20"/>
          <w:w w:val="90"/>
          <w:sz w:val="19"/>
        </w:rPr>
        <w:t>8.8.</w:t>
      </w:r>
      <w:r>
        <w:rPr>
          <w:rFonts w:ascii="Tahoma" w:hAnsi="Tahoma"/>
          <w:b/>
          <w:color w:val="231F20"/>
          <w:spacing w:val="-2"/>
          <w:sz w:val="19"/>
        </w:rPr>
        <w:t> </w:t>
      </w:r>
      <w:r>
        <w:rPr>
          <w:rFonts w:ascii="Trebuchet MS" w:hAnsi="Trebuchet MS"/>
          <w:color w:val="231F20"/>
          <w:w w:val="90"/>
          <w:sz w:val="19"/>
        </w:rPr>
        <w:t>Хранение</w:t>
      </w:r>
      <w:r>
        <w:rPr>
          <w:rFonts w:ascii="Trebuchet MS" w:hAnsi="Trebuchet MS"/>
          <w:color w:val="231F20"/>
          <w:spacing w:val="-3"/>
          <w:sz w:val="19"/>
        </w:rPr>
        <w:t> </w:t>
      </w:r>
      <w:r>
        <w:rPr>
          <w:rFonts w:ascii="Trebuchet MS" w:hAnsi="Trebuchet MS"/>
          <w:color w:val="231F20"/>
          <w:w w:val="90"/>
          <w:sz w:val="19"/>
        </w:rPr>
        <w:t>ILogger</w:t>
      </w:r>
      <w:r>
        <w:rPr>
          <w:rFonts w:ascii="Trebuchet MS" w:hAnsi="Trebuchet MS"/>
          <w:color w:val="231F20"/>
          <w:spacing w:val="-3"/>
          <w:sz w:val="19"/>
        </w:rPr>
        <w:t> </w:t>
      </w:r>
      <w:r>
        <w:rPr>
          <w:rFonts w:ascii="Trebuchet MS" w:hAnsi="Trebuchet MS"/>
          <w:color w:val="231F20"/>
          <w:w w:val="90"/>
          <w:sz w:val="19"/>
        </w:rPr>
        <w:t>в</w:t>
      </w:r>
      <w:r>
        <w:rPr>
          <w:rFonts w:ascii="Trebuchet MS" w:hAnsi="Trebuchet MS"/>
          <w:color w:val="231F20"/>
          <w:spacing w:val="-3"/>
          <w:sz w:val="19"/>
        </w:rPr>
        <w:t> </w:t>
      </w:r>
      <w:r>
        <w:rPr>
          <w:rFonts w:ascii="Trebuchet MS" w:hAnsi="Trebuchet MS"/>
          <w:color w:val="231F20"/>
          <w:w w:val="90"/>
          <w:sz w:val="19"/>
        </w:rPr>
        <w:t>статическом</w:t>
      </w:r>
      <w:r>
        <w:rPr>
          <w:rFonts w:ascii="Trebuchet MS" w:hAnsi="Trebuchet MS"/>
          <w:color w:val="231F20"/>
          <w:spacing w:val="-2"/>
          <w:sz w:val="19"/>
        </w:rPr>
        <w:t> </w:t>
      </w:r>
      <w:r>
        <w:rPr>
          <w:rFonts w:ascii="Trebuchet MS" w:hAnsi="Trebuchet MS"/>
          <w:color w:val="231F20"/>
          <w:spacing w:val="-4"/>
          <w:w w:val="90"/>
          <w:sz w:val="19"/>
        </w:rPr>
        <w:t>поле</w:t>
      </w:r>
    </w:p>
    <w:p>
      <w:pPr>
        <w:spacing w:after="0"/>
        <w:jc w:val="both"/>
        <w:rPr>
          <w:rFonts w:ascii="Trebuchet MS" w:hAnsi="Trebuchet MS"/>
          <w:sz w:val="19"/>
        </w:rPr>
        <w:sectPr>
          <w:pgSz w:w="9360" w:h="13210"/>
          <w:pgMar w:header="846" w:footer="0" w:top="1140" w:bottom="280" w:left="708" w:right="850"/>
        </w:sectPr>
      </w:pPr>
    </w:p>
    <w:p>
      <w:pPr>
        <w:spacing w:before="63"/>
        <w:ind w:left="255" w:right="0" w:firstLine="0"/>
        <w:jc w:val="left"/>
        <w:rPr>
          <w:rFonts w:ascii="Consolas"/>
          <w:sz w:val="16"/>
        </w:rPr>
      </w:pPr>
      <w:r>
        <w:rPr>
          <w:rFonts w:ascii="Consolas"/>
          <w:color w:val="231F20"/>
          <w:sz w:val="16"/>
        </w:rPr>
        <w:t>public class </w:t>
      </w:r>
      <w:r>
        <w:rPr>
          <w:rFonts w:ascii="Consolas"/>
          <w:color w:val="231F20"/>
          <w:spacing w:val="-4"/>
          <w:sz w:val="16"/>
        </w:rPr>
        <w:t>User</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959" w:right="0" w:hanging="352"/>
        <w:jc w:val="left"/>
        <w:rPr>
          <w:rFonts w:ascii="Consolas"/>
          <w:sz w:val="16"/>
        </w:rPr>
      </w:pPr>
      <w:r>
        <w:rPr>
          <w:rFonts w:ascii="Consolas"/>
          <w:color w:val="231F20"/>
          <w:sz w:val="16"/>
        </w:rPr>
        <w:t>private</w:t>
      </w:r>
      <w:r>
        <w:rPr>
          <w:rFonts w:ascii="Consolas"/>
          <w:color w:val="231F20"/>
          <w:spacing w:val="-8"/>
          <w:sz w:val="16"/>
        </w:rPr>
        <w:t> </w:t>
      </w:r>
      <w:r>
        <w:rPr>
          <w:rFonts w:ascii="Consolas"/>
          <w:color w:val="231F20"/>
          <w:sz w:val="16"/>
        </w:rPr>
        <w:t>static</w:t>
      </w:r>
      <w:r>
        <w:rPr>
          <w:rFonts w:ascii="Consolas"/>
          <w:color w:val="231F20"/>
          <w:spacing w:val="-8"/>
          <w:sz w:val="16"/>
        </w:rPr>
        <w:t> </w:t>
      </w:r>
      <w:r>
        <w:rPr>
          <w:rFonts w:ascii="Consolas"/>
          <w:color w:val="231F20"/>
          <w:sz w:val="16"/>
        </w:rPr>
        <w:t>readonly</w:t>
      </w:r>
      <w:r>
        <w:rPr>
          <w:rFonts w:ascii="Consolas"/>
          <w:color w:val="231F20"/>
          <w:spacing w:val="-8"/>
          <w:sz w:val="16"/>
        </w:rPr>
        <w:t> </w:t>
      </w:r>
      <w:r>
        <w:rPr>
          <w:rFonts w:ascii="Consolas"/>
          <w:color w:val="231F20"/>
          <w:sz w:val="16"/>
        </w:rPr>
        <w:t>ILogger</w:t>
      </w:r>
      <w:r>
        <w:rPr>
          <w:rFonts w:ascii="Consolas"/>
          <w:color w:val="231F20"/>
          <w:spacing w:val="-8"/>
          <w:sz w:val="16"/>
        </w:rPr>
        <w:t> </w:t>
      </w:r>
      <w:r>
        <w:rPr>
          <w:rFonts w:ascii="Consolas"/>
          <w:color w:val="231F20"/>
          <w:sz w:val="16"/>
        </w:rPr>
        <w:t>_logger</w:t>
      </w:r>
      <w:r>
        <w:rPr>
          <w:rFonts w:ascii="Consolas"/>
          <w:color w:val="231F20"/>
          <w:spacing w:val="-8"/>
          <w:sz w:val="16"/>
        </w:rPr>
        <w:t> </w:t>
      </w:r>
      <w:r>
        <w:rPr>
          <w:rFonts w:ascii="Consolas"/>
          <w:color w:val="231F20"/>
          <w:sz w:val="16"/>
        </w:rPr>
        <w:t>= </w:t>
      </w:r>
      <w:r>
        <w:rPr>
          <w:rFonts w:ascii="Consolas"/>
          <w:color w:val="231F20"/>
          <w:spacing w:val="-2"/>
          <w:sz w:val="16"/>
        </w:rPr>
        <w:t>LogManager.GetLogger(typeof(User));</w:t>
      </w:r>
    </w:p>
    <w:p>
      <w:pPr>
        <w:spacing w:before="79"/>
        <w:ind w:left="255" w:right="886" w:firstLine="0"/>
        <w:jc w:val="left"/>
        <w:rPr>
          <w:rFonts w:ascii="Trebuchet MS" w:hAnsi="Trebuchet MS"/>
          <w:b/>
          <w:sz w:val="17"/>
        </w:rPr>
      </w:pPr>
      <w:r>
        <w:rPr/>
        <w:br w:type="column"/>
      </w:r>
      <w:r>
        <w:rPr>
          <w:rFonts w:ascii="Trebuchet MS" w:hAnsi="Trebuchet MS"/>
          <w:b/>
          <w:color w:val="58595B"/>
          <w:w w:val="85"/>
          <w:sz w:val="17"/>
        </w:rPr>
        <w:t>Получает</w:t>
      </w:r>
      <w:r>
        <w:rPr>
          <w:rFonts w:ascii="Trebuchet MS" w:hAnsi="Trebuchet MS"/>
          <w:b/>
          <w:color w:val="58595B"/>
          <w:spacing w:val="-18"/>
          <w:w w:val="85"/>
          <w:sz w:val="17"/>
        </w:rPr>
        <w:t> </w:t>
      </w:r>
      <w:r>
        <w:rPr>
          <w:rFonts w:ascii="Trebuchet MS" w:hAnsi="Trebuchet MS"/>
          <w:b/>
          <w:color w:val="58595B"/>
          <w:w w:val="85"/>
          <w:sz w:val="17"/>
        </w:rPr>
        <w:t>ILogger</w:t>
      </w:r>
      <w:r>
        <w:rPr>
          <w:rFonts w:ascii="Trebuchet MS" w:hAnsi="Trebuchet MS"/>
          <w:b/>
          <w:color w:val="58595B"/>
          <w:spacing w:val="-17"/>
          <w:w w:val="85"/>
          <w:sz w:val="17"/>
        </w:rPr>
        <w:t> </w:t>
      </w:r>
      <w:r>
        <w:rPr>
          <w:rFonts w:ascii="Trebuchet MS" w:hAnsi="Trebuchet MS"/>
          <w:b/>
          <w:color w:val="58595B"/>
          <w:w w:val="85"/>
          <w:sz w:val="17"/>
        </w:rPr>
        <w:t>при</w:t>
      </w:r>
      <w:r>
        <w:rPr>
          <w:rFonts w:ascii="Trebuchet MS" w:hAnsi="Trebuchet MS"/>
          <w:b/>
          <w:color w:val="58595B"/>
          <w:spacing w:val="-17"/>
          <w:w w:val="85"/>
          <w:sz w:val="17"/>
        </w:rPr>
        <w:t> </w:t>
      </w:r>
      <w:r>
        <w:rPr>
          <w:rFonts w:ascii="Trebuchet MS" w:hAnsi="Trebuchet MS"/>
          <w:b/>
          <w:color w:val="58595B"/>
          <w:w w:val="85"/>
          <w:sz w:val="17"/>
        </w:rPr>
        <w:t>помощи </w:t>
      </w:r>
      <w:r>
        <w:rPr>
          <w:rFonts w:ascii="Trebuchet MS" w:hAnsi="Trebuchet MS"/>
          <w:b/>
          <w:color w:val="58595B"/>
          <w:spacing w:val="-2"/>
          <w:w w:val="75"/>
          <w:sz w:val="17"/>
        </w:rPr>
        <w:t>статического</w:t>
      </w:r>
      <w:r>
        <w:rPr>
          <w:rFonts w:ascii="Trebuchet MS" w:hAnsi="Trebuchet MS"/>
          <w:b/>
          <w:color w:val="58595B"/>
          <w:spacing w:val="-10"/>
          <w:w w:val="75"/>
          <w:sz w:val="17"/>
        </w:rPr>
        <w:t> </w:t>
      </w:r>
      <w:r>
        <w:rPr>
          <w:rFonts w:ascii="Trebuchet MS" w:hAnsi="Trebuchet MS"/>
          <w:b/>
          <w:color w:val="58595B"/>
          <w:spacing w:val="-2"/>
          <w:w w:val="75"/>
          <w:sz w:val="17"/>
        </w:rPr>
        <w:t>метода</w:t>
      </w:r>
      <w:r>
        <w:rPr>
          <w:rFonts w:ascii="Trebuchet MS" w:hAnsi="Trebuchet MS"/>
          <w:b/>
          <w:color w:val="58595B"/>
          <w:spacing w:val="-10"/>
          <w:w w:val="75"/>
          <w:sz w:val="17"/>
        </w:rPr>
        <w:t> </w:t>
      </w:r>
      <w:r>
        <w:rPr>
          <w:rFonts w:ascii="Trebuchet MS" w:hAnsi="Trebuchet MS"/>
          <w:b/>
          <w:color w:val="58595B"/>
          <w:spacing w:val="-2"/>
          <w:w w:val="75"/>
          <w:sz w:val="17"/>
        </w:rPr>
        <w:t>и</w:t>
      </w:r>
      <w:r>
        <w:rPr>
          <w:rFonts w:ascii="Trebuchet MS" w:hAnsi="Trebuchet MS"/>
          <w:b/>
          <w:color w:val="58595B"/>
          <w:spacing w:val="-10"/>
          <w:w w:val="75"/>
          <w:sz w:val="17"/>
        </w:rPr>
        <w:t> </w:t>
      </w:r>
      <w:r>
        <w:rPr>
          <w:rFonts w:ascii="Trebuchet MS" w:hAnsi="Trebuchet MS"/>
          <w:b/>
          <w:color w:val="58595B"/>
          <w:spacing w:val="-2"/>
          <w:w w:val="75"/>
          <w:sz w:val="17"/>
        </w:rPr>
        <w:t>сохраняет</w:t>
      </w:r>
      <w:r>
        <w:rPr>
          <w:rFonts w:ascii="Trebuchet MS" w:hAnsi="Trebuchet MS"/>
          <w:b/>
          <w:color w:val="58595B"/>
          <w:w w:val="80"/>
          <w:sz w:val="17"/>
        </w:rPr>
        <w:t> в</w:t>
      </w:r>
      <w:r>
        <w:rPr>
          <w:rFonts w:ascii="Trebuchet MS" w:hAnsi="Trebuchet MS"/>
          <w:b/>
          <w:color w:val="58595B"/>
          <w:spacing w:val="-15"/>
          <w:w w:val="80"/>
          <w:sz w:val="17"/>
        </w:rPr>
        <w:t> </w:t>
      </w:r>
      <w:r>
        <w:rPr>
          <w:rFonts w:ascii="Trebuchet MS" w:hAnsi="Trebuchet MS"/>
          <w:b/>
          <w:color w:val="58595B"/>
          <w:w w:val="80"/>
          <w:sz w:val="17"/>
        </w:rPr>
        <w:t>приватном</w:t>
      </w:r>
      <w:r>
        <w:rPr>
          <w:rFonts w:ascii="Trebuchet MS" w:hAnsi="Trebuchet MS"/>
          <w:b/>
          <w:color w:val="58595B"/>
          <w:spacing w:val="-15"/>
          <w:w w:val="80"/>
          <w:sz w:val="17"/>
        </w:rPr>
        <w:t> </w:t>
      </w:r>
      <w:r>
        <w:rPr>
          <w:rFonts w:ascii="Trebuchet MS" w:hAnsi="Trebuchet MS"/>
          <w:b/>
          <w:color w:val="58595B"/>
          <w:w w:val="80"/>
          <w:sz w:val="17"/>
        </w:rPr>
        <w:t>статическом</w:t>
      </w:r>
      <w:r>
        <w:rPr>
          <w:rFonts w:ascii="Trebuchet MS" w:hAnsi="Trebuchet MS"/>
          <w:b/>
          <w:color w:val="58595B"/>
          <w:spacing w:val="-15"/>
          <w:w w:val="80"/>
          <w:sz w:val="17"/>
        </w:rPr>
        <w:t> </w:t>
      </w:r>
      <w:r>
        <w:rPr>
          <w:rFonts w:ascii="Trebuchet MS" w:hAnsi="Trebuchet MS"/>
          <w:b/>
          <w:color w:val="58595B"/>
          <w:w w:val="80"/>
          <w:sz w:val="17"/>
        </w:rPr>
        <w:t>поле</w:t>
      </w:r>
    </w:p>
    <w:p>
      <w:pPr>
        <w:spacing w:after="0"/>
        <w:jc w:val="left"/>
        <w:rPr>
          <w:rFonts w:ascii="Trebuchet MS" w:hAnsi="Trebuchet MS"/>
          <w:b/>
          <w:sz w:val="17"/>
        </w:rPr>
        <w:sectPr>
          <w:type w:val="continuous"/>
          <w:pgSz w:w="9360" w:h="13210"/>
          <w:pgMar w:header="846" w:footer="0" w:top="1500" w:bottom="280" w:left="708" w:right="850"/>
          <w:cols w:num="2" w:equalWidth="0">
            <w:col w:w="4256" w:space="353"/>
            <w:col w:w="3193"/>
          </w:cols>
        </w:sectPr>
      </w:pPr>
    </w:p>
    <w:p>
      <w:pPr>
        <w:pStyle w:val="BodyText"/>
        <w:rPr>
          <w:rFonts w:ascii="Trebuchet MS"/>
          <w:b/>
          <w:sz w:val="16"/>
        </w:rPr>
      </w:pPr>
    </w:p>
    <w:p>
      <w:pPr>
        <w:pStyle w:val="BodyText"/>
        <w:spacing w:before="19"/>
        <w:rPr>
          <w:rFonts w:ascii="Trebuchet MS"/>
          <w:b/>
          <w:sz w:val="16"/>
        </w:rPr>
      </w:pPr>
    </w:p>
    <w:p>
      <w:pPr>
        <w:spacing w:before="0"/>
        <w:ind w:left="607" w:right="0" w:firstLine="0"/>
        <w:jc w:val="left"/>
        <w:rPr>
          <w:rFonts w:ascii="Consolas"/>
          <w:sz w:val="16"/>
        </w:rPr>
      </w:pPr>
      <w:r>
        <w:rPr>
          <w:rFonts w:ascii="Consolas"/>
          <w:color w:val="231F20"/>
          <w:sz w:val="16"/>
        </w:rPr>
        <w:t>public void ChangeEmail(string newEmail, Company </w:t>
      </w:r>
      <w:r>
        <w:rPr>
          <w:rFonts w:ascii="Consolas"/>
          <w:color w:val="231F20"/>
          <w:spacing w:val="-2"/>
          <w:sz w:val="16"/>
        </w:rPr>
        <w:t>company)</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pacing w:val="-2"/>
          <w:sz w:val="16"/>
        </w:rPr>
        <w:t>_logger.Info(</w:t>
      </w:r>
    </w:p>
    <w:p>
      <w:pPr>
        <w:spacing w:before="9"/>
        <w:ind w:left="1311" w:right="0" w:firstLine="0"/>
        <w:jc w:val="left"/>
        <w:rPr>
          <w:rFonts w:ascii="Consolas"/>
          <w:sz w:val="16"/>
        </w:rPr>
      </w:pPr>
      <w:r>
        <w:rPr>
          <w:rFonts w:ascii="Consolas"/>
          <w:color w:val="231F20"/>
          <w:sz w:val="16"/>
        </w:rPr>
        <w:t>$"Changing email for user {UserId} to </w:t>
      </w:r>
      <w:r>
        <w:rPr>
          <w:rFonts w:ascii="Consolas"/>
          <w:color w:val="231F20"/>
          <w:spacing w:val="-2"/>
          <w:sz w:val="16"/>
        </w:rPr>
        <w:t>{newEmail}");</w:t>
      </w:r>
    </w:p>
    <w:p>
      <w:pPr>
        <w:pStyle w:val="BodyText"/>
        <w:spacing w:before="17"/>
        <w:rPr>
          <w:rFonts w:ascii="Consolas"/>
          <w:sz w:val="16"/>
        </w:rPr>
      </w:pPr>
    </w:p>
    <w:p>
      <w:pPr>
        <w:spacing w:before="0"/>
        <w:ind w:left="959" w:right="0" w:firstLine="0"/>
        <w:jc w:val="left"/>
        <w:rPr>
          <w:rFonts w:ascii="Consolas"/>
          <w:sz w:val="16"/>
        </w:rPr>
      </w:pPr>
      <w:r>
        <w:rPr>
          <w:rFonts w:ascii="Consolas"/>
          <w:color w:val="231F20"/>
          <w:sz w:val="16"/>
        </w:rPr>
        <w:t>/* ... </w:t>
      </w:r>
      <w:r>
        <w:rPr>
          <w:rFonts w:ascii="Consolas"/>
          <w:color w:val="231F20"/>
          <w:spacing w:val="-5"/>
          <w:sz w:val="16"/>
        </w:rPr>
        <w:t>*/</w:t>
      </w:r>
    </w:p>
    <w:p>
      <w:pPr>
        <w:pStyle w:val="BodyText"/>
        <w:spacing w:before="17"/>
        <w:rPr>
          <w:rFonts w:ascii="Consolas"/>
          <w:sz w:val="16"/>
        </w:rPr>
      </w:pPr>
    </w:p>
    <w:p>
      <w:pPr>
        <w:spacing w:before="0"/>
        <w:ind w:left="959" w:right="0" w:firstLine="0"/>
        <w:jc w:val="left"/>
        <w:rPr>
          <w:rFonts w:ascii="Consolas"/>
          <w:sz w:val="16"/>
        </w:rPr>
      </w:pPr>
      <w:r>
        <w:rPr>
          <w:rFonts w:ascii="Consolas"/>
          <w:color w:val="231F20"/>
          <w:sz w:val="16"/>
        </w:rPr>
        <w:t>_logger.Info($"Email is changed for user </w:t>
      </w:r>
      <w:r>
        <w:rPr>
          <w:rFonts w:ascii="Consolas"/>
          <w:color w:val="231F20"/>
          <w:spacing w:val="-2"/>
          <w:sz w:val="16"/>
        </w:rPr>
        <w:t>{UserId}");</w:t>
      </w:r>
    </w:p>
    <w:p>
      <w:pPr>
        <w:spacing w:before="9"/>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Стивен ван Дьюрзен (Steven van Deursen) и Марк Симан (Mark Seeman) в </w:t>
      </w:r>
      <w:r>
        <w:rPr>
          <w:color w:val="231F20"/>
        </w:rPr>
        <w:t>своей книге «Dependency Injection Principles, Practices, Patterns» (Manning Publications, </w:t>
      </w:r>
      <w:r>
        <w:rPr>
          <w:color w:val="231F20"/>
          <w:spacing w:val="-2"/>
        </w:rPr>
        <w:t>2018)</w:t>
      </w:r>
      <w:r>
        <w:rPr>
          <w:color w:val="231F20"/>
          <w:spacing w:val="-10"/>
        </w:rPr>
        <w:t> </w:t>
      </w:r>
      <w:r>
        <w:rPr>
          <w:color w:val="231F20"/>
          <w:spacing w:val="-2"/>
        </w:rPr>
        <w:t>называют</w:t>
      </w:r>
      <w:r>
        <w:rPr>
          <w:color w:val="231F20"/>
          <w:spacing w:val="-9"/>
        </w:rPr>
        <w:t> </w:t>
      </w:r>
      <w:r>
        <w:rPr>
          <w:color w:val="231F20"/>
          <w:spacing w:val="-2"/>
        </w:rPr>
        <w:t>такой</w:t>
      </w:r>
      <w:r>
        <w:rPr>
          <w:color w:val="231F20"/>
          <w:spacing w:val="-9"/>
        </w:rPr>
        <w:t> </w:t>
      </w:r>
      <w:r>
        <w:rPr>
          <w:color w:val="231F20"/>
          <w:spacing w:val="-2"/>
        </w:rPr>
        <w:t>тип</w:t>
      </w:r>
      <w:r>
        <w:rPr>
          <w:color w:val="231F20"/>
          <w:spacing w:val="-9"/>
        </w:rPr>
        <w:t> </w:t>
      </w:r>
      <w:r>
        <w:rPr>
          <w:color w:val="231F20"/>
          <w:spacing w:val="-2"/>
        </w:rPr>
        <w:t>получения</w:t>
      </w:r>
      <w:r>
        <w:rPr>
          <w:color w:val="231F20"/>
          <w:spacing w:val="-9"/>
        </w:rPr>
        <w:t> </w:t>
      </w:r>
      <w:r>
        <w:rPr>
          <w:color w:val="231F20"/>
          <w:spacing w:val="-2"/>
        </w:rPr>
        <w:t>зависимостей</w:t>
      </w:r>
      <w:r>
        <w:rPr>
          <w:color w:val="231F20"/>
          <w:spacing w:val="-9"/>
        </w:rPr>
        <w:t> </w:t>
      </w:r>
      <w:r>
        <w:rPr>
          <w:i/>
          <w:color w:val="231F20"/>
          <w:spacing w:val="-2"/>
        </w:rPr>
        <w:t>неявным</w:t>
      </w:r>
      <w:r>
        <w:rPr>
          <w:i/>
          <w:color w:val="231F20"/>
          <w:spacing w:val="-9"/>
        </w:rPr>
        <w:t> </w:t>
      </w:r>
      <w:r>
        <w:rPr>
          <w:i/>
          <w:color w:val="231F20"/>
          <w:spacing w:val="-2"/>
        </w:rPr>
        <w:t>контекстом</w:t>
      </w:r>
      <w:r>
        <w:rPr>
          <w:i/>
          <w:color w:val="231F20"/>
          <w:spacing w:val="-9"/>
        </w:rPr>
        <w:t> </w:t>
      </w:r>
      <w:r>
        <w:rPr>
          <w:color w:val="231F20"/>
          <w:spacing w:val="-2"/>
        </w:rPr>
        <w:t>(</w:t>
      </w:r>
      <w:r>
        <w:rPr>
          <w:i/>
          <w:color w:val="231F20"/>
          <w:spacing w:val="-2"/>
        </w:rPr>
        <w:t>ambient </w:t>
      </w:r>
      <w:r>
        <w:rPr>
          <w:i/>
          <w:color w:val="231F20"/>
        </w:rPr>
        <w:t>context</w:t>
      </w:r>
      <w:r>
        <w:rPr>
          <w:color w:val="231F20"/>
        </w:rPr>
        <w:t>). Они считают его антипаттерном, потому что:</w:t>
      </w:r>
    </w:p>
    <w:p>
      <w:pPr>
        <w:pStyle w:val="ListParagraph"/>
        <w:numPr>
          <w:ilvl w:val="0"/>
          <w:numId w:val="69"/>
        </w:numPr>
        <w:tabs>
          <w:tab w:pos="537" w:val="left" w:leader="none"/>
        </w:tabs>
        <w:spacing w:line="240" w:lineRule="auto" w:before="89" w:after="0"/>
        <w:ind w:left="537" w:right="0" w:hanging="282"/>
        <w:jc w:val="both"/>
        <w:rPr>
          <w:sz w:val="20"/>
        </w:rPr>
      </w:pPr>
      <w:r>
        <w:rPr>
          <w:color w:val="231F20"/>
          <w:spacing w:val="-2"/>
          <w:sz w:val="20"/>
        </w:rPr>
        <w:t>зависимость</w:t>
      </w:r>
      <w:r>
        <w:rPr>
          <w:color w:val="231F20"/>
          <w:spacing w:val="-7"/>
          <w:sz w:val="20"/>
        </w:rPr>
        <w:t> </w:t>
      </w:r>
      <w:r>
        <w:rPr>
          <w:color w:val="231F20"/>
          <w:spacing w:val="-2"/>
          <w:sz w:val="20"/>
        </w:rPr>
        <w:t>скрыта,</w:t>
      </w:r>
      <w:r>
        <w:rPr>
          <w:color w:val="231F20"/>
          <w:spacing w:val="-6"/>
          <w:sz w:val="20"/>
        </w:rPr>
        <w:t> </w:t>
      </w:r>
      <w:r>
        <w:rPr>
          <w:color w:val="231F20"/>
          <w:spacing w:val="-2"/>
          <w:sz w:val="20"/>
        </w:rPr>
        <w:t>и</w:t>
      </w:r>
      <w:r>
        <w:rPr>
          <w:color w:val="231F20"/>
          <w:spacing w:val="-7"/>
          <w:sz w:val="20"/>
        </w:rPr>
        <w:t> </w:t>
      </w:r>
      <w:r>
        <w:rPr>
          <w:color w:val="231F20"/>
          <w:spacing w:val="-2"/>
          <w:sz w:val="20"/>
        </w:rPr>
        <w:t>ее</w:t>
      </w:r>
      <w:r>
        <w:rPr>
          <w:color w:val="231F20"/>
          <w:spacing w:val="-6"/>
          <w:sz w:val="20"/>
        </w:rPr>
        <w:t> </w:t>
      </w:r>
      <w:r>
        <w:rPr>
          <w:color w:val="231F20"/>
          <w:spacing w:val="-2"/>
          <w:sz w:val="20"/>
        </w:rPr>
        <w:t>трудно</w:t>
      </w:r>
      <w:r>
        <w:rPr>
          <w:color w:val="231F20"/>
          <w:spacing w:val="-7"/>
          <w:sz w:val="20"/>
        </w:rPr>
        <w:t> </w:t>
      </w:r>
      <w:r>
        <w:rPr>
          <w:color w:val="231F20"/>
          <w:spacing w:val="-2"/>
          <w:sz w:val="20"/>
        </w:rPr>
        <w:t>изменить;</w:t>
      </w:r>
    </w:p>
    <w:p>
      <w:pPr>
        <w:pStyle w:val="ListParagraph"/>
        <w:numPr>
          <w:ilvl w:val="0"/>
          <w:numId w:val="69"/>
        </w:numPr>
        <w:tabs>
          <w:tab w:pos="537" w:val="left" w:leader="none"/>
        </w:tabs>
        <w:spacing w:line="240" w:lineRule="auto" w:before="74" w:after="0"/>
        <w:ind w:left="537" w:right="0" w:hanging="282"/>
        <w:jc w:val="both"/>
        <w:rPr>
          <w:sz w:val="20"/>
        </w:rPr>
      </w:pPr>
      <w:r>
        <w:rPr>
          <w:color w:val="231F20"/>
          <w:spacing w:val="-4"/>
          <w:sz w:val="20"/>
        </w:rPr>
        <w:t>тестирование</w:t>
      </w:r>
      <w:r>
        <w:rPr>
          <w:color w:val="231F20"/>
          <w:spacing w:val="4"/>
          <w:sz w:val="20"/>
        </w:rPr>
        <w:t> </w:t>
      </w:r>
      <w:r>
        <w:rPr>
          <w:color w:val="231F20"/>
          <w:spacing w:val="-4"/>
          <w:sz w:val="20"/>
        </w:rPr>
        <w:t>также</w:t>
      </w:r>
      <w:r>
        <w:rPr>
          <w:color w:val="231F20"/>
          <w:spacing w:val="4"/>
          <w:sz w:val="20"/>
        </w:rPr>
        <w:t> </w:t>
      </w:r>
      <w:r>
        <w:rPr>
          <w:color w:val="231F20"/>
          <w:spacing w:val="-4"/>
          <w:sz w:val="20"/>
        </w:rPr>
        <w:t>становится</w:t>
      </w:r>
      <w:r>
        <w:rPr>
          <w:color w:val="231F20"/>
          <w:spacing w:val="5"/>
          <w:sz w:val="20"/>
        </w:rPr>
        <w:t> </w:t>
      </w:r>
      <w:r>
        <w:rPr>
          <w:color w:val="231F20"/>
          <w:spacing w:val="-4"/>
          <w:sz w:val="20"/>
        </w:rPr>
        <w:t>более</w:t>
      </w:r>
      <w:r>
        <w:rPr>
          <w:color w:val="231F20"/>
          <w:spacing w:val="4"/>
          <w:sz w:val="20"/>
        </w:rPr>
        <w:t> </w:t>
      </w:r>
      <w:r>
        <w:rPr>
          <w:color w:val="231F20"/>
          <w:spacing w:val="-4"/>
          <w:sz w:val="20"/>
        </w:rPr>
        <w:t>сложным.</w:t>
      </w:r>
    </w:p>
    <w:p>
      <w:pPr>
        <w:pStyle w:val="BodyText"/>
        <w:spacing w:line="256" w:lineRule="auto" w:before="103"/>
        <w:ind w:left="255" w:right="109"/>
        <w:jc w:val="both"/>
      </w:pPr>
      <w:r>
        <w:rPr>
          <w:color w:val="231F20"/>
        </w:rPr>
        <w:t>Я поддерживаю их точку зрения. Однако для меня главный недостаток неявного контекста</w:t>
      </w:r>
      <w:r>
        <w:rPr>
          <w:color w:val="231F20"/>
          <w:spacing w:val="-7"/>
        </w:rPr>
        <w:t> </w:t>
      </w:r>
      <w:r>
        <w:rPr>
          <w:color w:val="231F20"/>
        </w:rPr>
        <w:t>заключается</w:t>
      </w:r>
      <w:r>
        <w:rPr>
          <w:color w:val="231F20"/>
          <w:spacing w:val="-7"/>
        </w:rPr>
        <w:t> </w:t>
      </w:r>
      <w:r>
        <w:rPr>
          <w:color w:val="231F20"/>
        </w:rPr>
        <w:t>в</w:t>
      </w:r>
      <w:r>
        <w:rPr>
          <w:color w:val="231F20"/>
          <w:spacing w:val="-7"/>
        </w:rPr>
        <w:t> </w:t>
      </w:r>
      <w:r>
        <w:rPr>
          <w:color w:val="231F20"/>
        </w:rPr>
        <w:t>том,</w:t>
      </w:r>
      <w:r>
        <w:rPr>
          <w:color w:val="231F20"/>
          <w:spacing w:val="-7"/>
        </w:rPr>
        <w:t> </w:t>
      </w:r>
      <w:r>
        <w:rPr>
          <w:color w:val="231F20"/>
        </w:rPr>
        <w:t>что</w:t>
      </w:r>
      <w:r>
        <w:rPr>
          <w:color w:val="231F20"/>
          <w:spacing w:val="-7"/>
        </w:rPr>
        <w:t> </w:t>
      </w:r>
      <w:r>
        <w:rPr>
          <w:color w:val="231F20"/>
        </w:rPr>
        <w:t>он</w:t>
      </w:r>
      <w:r>
        <w:rPr>
          <w:color w:val="231F20"/>
          <w:spacing w:val="-7"/>
        </w:rPr>
        <w:t> </w:t>
      </w:r>
      <w:r>
        <w:rPr>
          <w:color w:val="231F20"/>
        </w:rPr>
        <w:t>маскирует</w:t>
      </w:r>
      <w:r>
        <w:rPr>
          <w:color w:val="231F20"/>
          <w:spacing w:val="-7"/>
        </w:rPr>
        <w:t> </w:t>
      </w:r>
      <w:r>
        <w:rPr>
          <w:color w:val="231F20"/>
        </w:rPr>
        <w:t>потенциальные</w:t>
      </w:r>
      <w:r>
        <w:rPr>
          <w:color w:val="231F20"/>
          <w:spacing w:val="-7"/>
        </w:rPr>
        <w:t> </w:t>
      </w:r>
      <w:r>
        <w:rPr>
          <w:color w:val="231F20"/>
        </w:rPr>
        <w:t>проблемы</w:t>
      </w:r>
      <w:r>
        <w:rPr>
          <w:color w:val="231F20"/>
          <w:spacing w:val="-7"/>
        </w:rPr>
        <w:t> </w:t>
      </w:r>
      <w:r>
        <w:rPr>
          <w:color w:val="231F20"/>
        </w:rPr>
        <w:t>в</w:t>
      </w:r>
      <w:r>
        <w:rPr>
          <w:color w:val="231F20"/>
          <w:spacing w:val="-6"/>
        </w:rPr>
        <w:t> </w:t>
      </w:r>
      <w:r>
        <w:rPr>
          <w:color w:val="231F20"/>
        </w:rPr>
        <w:t>коде. </w:t>
      </w:r>
      <w:r>
        <w:rPr>
          <w:color w:val="231F20"/>
          <w:spacing w:val="-4"/>
        </w:rPr>
        <w:t>Если</w:t>
      </w:r>
      <w:r>
        <w:rPr>
          <w:color w:val="231F20"/>
          <w:spacing w:val="-5"/>
        </w:rPr>
        <w:t> </w:t>
      </w:r>
      <w:r>
        <w:rPr>
          <w:color w:val="231F20"/>
          <w:spacing w:val="-4"/>
        </w:rPr>
        <w:t>явное</w:t>
      </w:r>
      <w:r>
        <w:rPr>
          <w:color w:val="231F20"/>
          <w:spacing w:val="-5"/>
        </w:rPr>
        <w:t> </w:t>
      </w:r>
      <w:r>
        <w:rPr>
          <w:color w:val="231F20"/>
          <w:spacing w:val="-4"/>
        </w:rPr>
        <w:t>внедрение</w:t>
      </w:r>
      <w:r>
        <w:rPr>
          <w:color w:val="231F20"/>
          <w:spacing w:val="-5"/>
        </w:rPr>
        <w:t> </w:t>
      </w:r>
      <w:r>
        <w:rPr>
          <w:color w:val="231F20"/>
          <w:spacing w:val="-4"/>
        </w:rPr>
        <w:t>логера</w:t>
      </w:r>
      <w:r>
        <w:rPr>
          <w:color w:val="231F20"/>
          <w:spacing w:val="-5"/>
        </w:rPr>
        <w:t> </w:t>
      </w:r>
      <w:r>
        <w:rPr>
          <w:color w:val="231F20"/>
          <w:spacing w:val="-4"/>
        </w:rPr>
        <w:t>в</w:t>
      </w:r>
      <w:r>
        <w:rPr>
          <w:color w:val="231F20"/>
          <w:spacing w:val="-6"/>
        </w:rPr>
        <w:t> </w:t>
      </w:r>
      <w:r>
        <w:rPr>
          <w:color w:val="231F20"/>
          <w:spacing w:val="-4"/>
        </w:rPr>
        <w:t>класс</w:t>
      </w:r>
      <w:r>
        <w:rPr>
          <w:color w:val="231F20"/>
          <w:spacing w:val="-5"/>
        </w:rPr>
        <w:t> </w:t>
      </w:r>
      <w:r>
        <w:rPr>
          <w:color w:val="231F20"/>
          <w:spacing w:val="-4"/>
        </w:rPr>
        <w:t>предметной</w:t>
      </w:r>
      <w:r>
        <w:rPr>
          <w:color w:val="231F20"/>
          <w:spacing w:val="-5"/>
        </w:rPr>
        <w:t> </w:t>
      </w:r>
      <w:r>
        <w:rPr>
          <w:color w:val="231F20"/>
          <w:spacing w:val="-4"/>
        </w:rPr>
        <w:t>области</w:t>
      </w:r>
      <w:r>
        <w:rPr>
          <w:color w:val="231F20"/>
          <w:spacing w:val="-5"/>
        </w:rPr>
        <w:t> </w:t>
      </w:r>
      <w:r>
        <w:rPr>
          <w:color w:val="231F20"/>
          <w:spacing w:val="-4"/>
        </w:rPr>
        <w:t>создает</w:t>
      </w:r>
      <w:r>
        <w:rPr>
          <w:color w:val="231F20"/>
          <w:spacing w:val="-5"/>
        </w:rPr>
        <w:t> </w:t>
      </w:r>
      <w:r>
        <w:rPr>
          <w:color w:val="231F20"/>
          <w:spacing w:val="-4"/>
        </w:rPr>
        <w:t>такие</w:t>
      </w:r>
      <w:r>
        <w:rPr>
          <w:color w:val="231F20"/>
          <w:spacing w:val="-5"/>
        </w:rPr>
        <w:t> </w:t>
      </w:r>
      <w:r>
        <w:rPr>
          <w:color w:val="231F20"/>
          <w:spacing w:val="-4"/>
        </w:rPr>
        <w:t>неудобства,</w:t>
      </w:r>
      <w:r>
        <w:rPr>
          <w:color w:val="231F20"/>
        </w:rPr>
        <w:t> что вам приходится прибегать к неявному контексту, то это становится явным</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56" w:lineRule="auto"/>
        <w:ind w:left="255" w:right="110"/>
        <w:jc w:val="both"/>
      </w:pPr>
      <w:bookmarkStart w:name="8.7. Заключение" w:id="344"/>
      <w:bookmarkEnd w:id="344"/>
      <w:r>
        <w:rPr/>
      </w:r>
      <w:bookmarkStart w:name="Итоги" w:id="345"/>
      <w:bookmarkEnd w:id="345"/>
      <w:r>
        <w:rPr/>
      </w:r>
      <w:bookmarkStart w:name="_bookmark140" w:id="346"/>
      <w:bookmarkEnd w:id="346"/>
      <w:r>
        <w:rPr/>
      </w:r>
      <w:r>
        <w:rPr>
          <w:color w:val="231F20"/>
          <w:spacing w:val="-2"/>
        </w:rPr>
        <w:t>признаком</w:t>
      </w:r>
      <w:r>
        <w:rPr>
          <w:color w:val="231F20"/>
          <w:spacing w:val="-4"/>
        </w:rPr>
        <w:t> </w:t>
      </w:r>
      <w:r>
        <w:rPr>
          <w:color w:val="231F20"/>
          <w:spacing w:val="-2"/>
        </w:rPr>
        <w:t>проблемы.</w:t>
      </w:r>
      <w:r>
        <w:rPr>
          <w:color w:val="231F20"/>
          <w:spacing w:val="-4"/>
        </w:rPr>
        <w:t> </w:t>
      </w:r>
      <w:r>
        <w:rPr>
          <w:color w:val="231F20"/>
          <w:spacing w:val="-2"/>
        </w:rPr>
        <w:t>Вы</w:t>
      </w:r>
      <w:r>
        <w:rPr>
          <w:color w:val="231F20"/>
          <w:spacing w:val="-4"/>
        </w:rPr>
        <w:t> </w:t>
      </w:r>
      <w:r>
        <w:rPr>
          <w:color w:val="231F20"/>
          <w:spacing w:val="-2"/>
        </w:rPr>
        <w:t>либо</w:t>
      </w:r>
      <w:r>
        <w:rPr>
          <w:color w:val="231F20"/>
          <w:spacing w:val="-4"/>
        </w:rPr>
        <w:t> </w:t>
      </w:r>
      <w:r>
        <w:rPr>
          <w:color w:val="231F20"/>
          <w:spacing w:val="-2"/>
        </w:rPr>
        <w:t>логируете</w:t>
      </w:r>
      <w:r>
        <w:rPr>
          <w:color w:val="231F20"/>
          <w:spacing w:val="-4"/>
        </w:rPr>
        <w:t> </w:t>
      </w:r>
      <w:r>
        <w:rPr>
          <w:color w:val="231F20"/>
          <w:spacing w:val="-2"/>
        </w:rPr>
        <w:t>слишком</w:t>
      </w:r>
      <w:r>
        <w:rPr>
          <w:color w:val="231F20"/>
          <w:spacing w:val="-4"/>
        </w:rPr>
        <w:t> </w:t>
      </w:r>
      <w:r>
        <w:rPr>
          <w:color w:val="231F20"/>
          <w:spacing w:val="-2"/>
        </w:rPr>
        <w:t>много,</w:t>
      </w:r>
      <w:r>
        <w:rPr>
          <w:color w:val="231F20"/>
          <w:spacing w:val="-4"/>
        </w:rPr>
        <w:t> </w:t>
      </w:r>
      <w:r>
        <w:rPr>
          <w:color w:val="231F20"/>
          <w:spacing w:val="-2"/>
        </w:rPr>
        <w:t>либо</w:t>
      </w:r>
      <w:r>
        <w:rPr>
          <w:color w:val="231F20"/>
          <w:spacing w:val="-4"/>
        </w:rPr>
        <w:t> </w:t>
      </w:r>
      <w:r>
        <w:rPr>
          <w:color w:val="231F20"/>
          <w:spacing w:val="-2"/>
        </w:rPr>
        <w:t>используете</w:t>
      </w:r>
      <w:r>
        <w:rPr>
          <w:color w:val="231F20"/>
          <w:spacing w:val="-4"/>
        </w:rPr>
        <w:t> </w:t>
      </w:r>
      <w:r>
        <w:rPr>
          <w:color w:val="231F20"/>
          <w:spacing w:val="-2"/>
        </w:rPr>
        <w:t>слиш- </w:t>
      </w:r>
      <w:r>
        <w:rPr>
          <w:color w:val="231F20"/>
        </w:rPr>
        <w:t>ком много уровней абстракции. В любом случае неявный контекст решением не </w:t>
      </w:r>
      <w:r>
        <w:rPr>
          <w:color w:val="231F20"/>
          <w:spacing w:val="-2"/>
        </w:rPr>
        <w:t>является.</w:t>
      </w:r>
      <w:r>
        <w:rPr>
          <w:color w:val="231F20"/>
          <w:spacing w:val="-3"/>
        </w:rPr>
        <w:t> </w:t>
      </w:r>
      <w:r>
        <w:rPr>
          <w:color w:val="231F20"/>
          <w:spacing w:val="-2"/>
        </w:rPr>
        <w:t>Вместо</w:t>
      </w:r>
      <w:r>
        <w:rPr>
          <w:color w:val="231F20"/>
          <w:spacing w:val="-3"/>
        </w:rPr>
        <w:t> </w:t>
      </w:r>
      <w:r>
        <w:rPr>
          <w:color w:val="231F20"/>
          <w:spacing w:val="-2"/>
        </w:rPr>
        <w:t>этого</w:t>
      </w:r>
      <w:r>
        <w:rPr>
          <w:color w:val="231F20"/>
          <w:spacing w:val="-3"/>
        </w:rPr>
        <w:t> </w:t>
      </w:r>
      <w:r>
        <w:rPr>
          <w:color w:val="231F20"/>
          <w:spacing w:val="-2"/>
        </w:rPr>
        <w:t>следует</w:t>
      </w:r>
      <w:r>
        <w:rPr>
          <w:color w:val="231F20"/>
          <w:spacing w:val="-3"/>
        </w:rPr>
        <w:t> </w:t>
      </w:r>
      <w:r>
        <w:rPr>
          <w:color w:val="231F20"/>
          <w:spacing w:val="-2"/>
        </w:rPr>
        <w:t>разбираться</w:t>
      </w:r>
      <w:r>
        <w:rPr>
          <w:color w:val="231F20"/>
          <w:spacing w:val="-3"/>
        </w:rPr>
        <w:t> </w:t>
      </w:r>
      <w:r>
        <w:rPr>
          <w:color w:val="231F20"/>
          <w:spacing w:val="-2"/>
        </w:rPr>
        <w:t>с</w:t>
      </w:r>
      <w:r>
        <w:rPr>
          <w:color w:val="231F20"/>
          <w:spacing w:val="-3"/>
        </w:rPr>
        <w:t> </w:t>
      </w:r>
      <w:r>
        <w:rPr>
          <w:color w:val="231F20"/>
          <w:spacing w:val="-2"/>
        </w:rPr>
        <w:t>корневой</w:t>
      </w:r>
      <w:r>
        <w:rPr>
          <w:color w:val="231F20"/>
          <w:spacing w:val="-3"/>
        </w:rPr>
        <w:t> </w:t>
      </w:r>
      <w:r>
        <w:rPr>
          <w:color w:val="231F20"/>
          <w:spacing w:val="-2"/>
        </w:rPr>
        <w:t>причиной</w:t>
      </w:r>
      <w:r>
        <w:rPr>
          <w:color w:val="231F20"/>
          <w:spacing w:val="-3"/>
        </w:rPr>
        <w:t> </w:t>
      </w:r>
      <w:r>
        <w:rPr>
          <w:color w:val="231F20"/>
          <w:spacing w:val="-2"/>
        </w:rPr>
        <w:t>происходящего.</w:t>
      </w:r>
    </w:p>
    <w:p>
      <w:pPr>
        <w:pStyle w:val="BodyText"/>
        <w:spacing w:line="256" w:lineRule="auto" w:before="117"/>
        <w:ind w:left="255" w:right="111"/>
        <w:jc w:val="both"/>
      </w:pPr>
      <w:r>
        <w:rPr>
          <w:color w:val="231F20"/>
          <w:spacing w:val="-2"/>
        </w:rPr>
        <w:t>В</w:t>
      </w:r>
      <w:r>
        <w:rPr>
          <w:color w:val="231F20"/>
          <w:spacing w:val="-10"/>
        </w:rPr>
        <w:t> </w:t>
      </w:r>
      <w:r>
        <w:rPr>
          <w:color w:val="231F20"/>
          <w:spacing w:val="-2"/>
        </w:rPr>
        <w:t>листинге</w:t>
      </w:r>
      <w:r>
        <w:rPr>
          <w:color w:val="231F20"/>
          <w:spacing w:val="-9"/>
        </w:rPr>
        <w:t> </w:t>
      </w:r>
      <w:r>
        <w:rPr>
          <w:color w:val="231F20"/>
          <w:spacing w:val="-2"/>
        </w:rPr>
        <w:t>8.9</w:t>
      </w:r>
      <w:r>
        <w:rPr>
          <w:color w:val="231F20"/>
          <w:spacing w:val="-9"/>
        </w:rPr>
        <w:t> </w:t>
      </w:r>
      <w:r>
        <w:rPr>
          <w:color w:val="231F20"/>
          <w:spacing w:val="-2"/>
        </w:rPr>
        <w:t>продемонстрирован</w:t>
      </w:r>
      <w:r>
        <w:rPr>
          <w:color w:val="231F20"/>
          <w:spacing w:val="-9"/>
        </w:rPr>
        <w:t> </w:t>
      </w:r>
      <w:r>
        <w:rPr>
          <w:color w:val="231F20"/>
          <w:spacing w:val="-2"/>
        </w:rPr>
        <w:t>один</w:t>
      </w:r>
      <w:r>
        <w:rPr>
          <w:color w:val="231F20"/>
          <w:spacing w:val="-9"/>
        </w:rPr>
        <w:t> </w:t>
      </w:r>
      <w:r>
        <w:rPr>
          <w:color w:val="231F20"/>
          <w:spacing w:val="-2"/>
        </w:rPr>
        <w:t>из</w:t>
      </w:r>
      <w:r>
        <w:rPr>
          <w:color w:val="231F20"/>
          <w:spacing w:val="-9"/>
        </w:rPr>
        <w:t> </w:t>
      </w:r>
      <w:r>
        <w:rPr>
          <w:color w:val="231F20"/>
          <w:spacing w:val="-2"/>
        </w:rPr>
        <w:t>способов</w:t>
      </w:r>
      <w:r>
        <w:rPr>
          <w:color w:val="231F20"/>
          <w:spacing w:val="-9"/>
        </w:rPr>
        <w:t> </w:t>
      </w:r>
      <w:r>
        <w:rPr>
          <w:color w:val="231F20"/>
          <w:spacing w:val="-2"/>
        </w:rPr>
        <w:t>явного</w:t>
      </w:r>
      <w:r>
        <w:rPr>
          <w:color w:val="231F20"/>
          <w:spacing w:val="-9"/>
        </w:rPr>
        <w:t> </w:t>
      </w:r>
      <w:r>
        <w:rPr>
          <w:color w:val="231F20"/>
          <w:spacing w:val="-2"/>
        </w:rPr>
        <w:t>внедрения</w:t>
      </w:r>
      <w:r>
        <w:rPr>
          <w:color w:val="231F20"/>
          <w:spacing w:val="-9"/>
        </w:rPr>
        <w:t> </w:t>
      </w:r>
      <w:r>
        <w:rPr>
          <w:color w:val="231F20"/>
          <w:spacing w:val="-2"/>
        </w:rPr>
        <w:t>логера</w:t>
      </w:r>
      <w:r>
        <w:rPr>
          <w:color w:val="231F20"/>
          <w:spacing w:val="-9"/>
        </w:rPr>
        <w:t> </w:t>
      </w:r>
      <w:r>
        <w:rPr>
          <w:color w:val="231F20"/>
          <w:spacing w:val="-2"/>
        </w:rPr>
        <w:t>в</w:t>
      </w:r>
      <w:r>
        <w:rPr>
          <w:color w:val="231F20"/>
          <w:spacing w:val="-9"/>
        </w:rPr>
        <w:t> </w:t>
      </w:r>
      <w:r>
        <w:rPr>
          <w:color w:val="231F20"/>
          <w:spacing w:val="-2"/>
        </w:rPr>
        <w:t>ар- </w:t>
      </w:r>
      <w:r>
        <w:rPr>
          <w:color w:val="231F20"/>
        </w:rPr>
        <w:t>гумент метода. Также можно воспользоваться конструктором класса.</w:t>
      </w:r>
    </w:p>
    <w:p>
      <w:pPr>
        <w:spacing w:before="217"/>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5"/>
          <w:sz w:val="19"/>
        </w:rPr>
        <w:t> </w:t>
      </w:r>
      <w:r>
        <w:rPr>
          <w:rFonts w:ascii="Tahoma" w:hAnsi="Tahoma"/>
          <w:b/>
          <w:color w:val="231F20"/>
          <w:w w:val="90"/>
          <w:sz w:val="19"/>
        </w:rPr>
        <w:t>8.9.</w:t>
      </w:r>
      <w:r>
        <w:rPr>
          <w:rFonts w:ascii="Tahoma" w:hAnsi="Tahoma"/>
          <w:b/>
          <w:color w:val="231F20"/>
          <w:spacing w:val="-2"/>
          <w:sz w:val="19"/>
        </w:rPr>
        <w:t> </w:t>
      </w:r>
      <w:r>
        <w:rPr>
          <w:rFonts w:ascii="Trebuchet MS" w:hAnsi="Trebuchet MS"/>
          <w:color w:val="231F20"/>
          <w:w w:val="90"/>
          <w:sz w:val="19"/>
        </w:rPr>
        <w:t>Явное</w:t>
      </w:r>
      <w:r>
        <w:rPr>
          <w:rFonts w:ascii="Trebuchet MS" w:hAnsi="Trebuchet MS"/>
          <w:color w:val="231F20"/>
          <w:spacing w:val="-3"/>
          <w:sz w:val="19"/>
        </w:rPr>
        <w:t> </w:t>
      </w:r>
      <w:r>
        <w:rPr>
          <w:rFonts w:ascii="Trebuchet MS" w:hAnsi="Trebuchet MS"/>
          <w:color w:val="231F20"/>
          <w:w w:val="90"/>
          <w:sz w:val="19"/>
        </w:rPr>
        <w:t>внедрение</w:t>
      </w:r>
      <w:r>
        <w:rPr>
          <w:rFonts w:ascii="Trebuchet MS" w:hAnsi="Trebuchet MS"/>
          <w:color w:val="231F20"/>
          <w:spacing w:val="-3"/>
          <w:sz w:val="19"/>
        </w:rPr>
        <w:t> </w:t>
      </w:r>
      <w:r>
        <w:rPr>
          <w:rFonts w:ascii="Trebuchet MS" w:hAnsi="Trebuchet MS"/>
          <w:color w:val="231F20"/>
          <w:w w:val="90"/>
          <w:sz w:val="19"/>
        </w:rPr>
        <w:t>диспетчера</w:t>
      </w:r>
      <w:r>
        <w:rPr>
          <w:rFonts w:ascii="Trebuchet MS" w:hAnsi="Trebuchet MS"/>
          <w:color w:val="231F20"/>
          <w:spacing w:val="-3"/>
          <w:sz w:val="19"/>
        </w:rPr>
        <w:t> </w:t>
      </w:r>
      <w:r>
        <w:rPr>
          <w:rFonts w:ascii="Trebuchet MS" w:hAnsi="Trebuchet MS"/>
          <w:color w:val="231F20"/>
          <w:spacing w:val="-2"/>
          <w:w w:val="90"/>
          <w:sz w:val="19"/>
        </w:rPr>
        <w:t>протоколирования</w:t>
      </w:r>
    </w:p>
    <w:p>
      <w:pPr>
        <w:spacing w:before="67"/>
        <w:ind w:left="255" w:right="0" w:firstLine="0"/>
        <w:jc w:val="both"/>
        <w:rPr>
          <w:rFonts w:ascii="Consolas"/>
          <w:sz w:val="16"/>
        </w:rPr>
      </w:pPr>
      <w:r>
        <w:rPr>
          <w:rFonts w:ascii="Consolas"/>
          <w:sz w:val="16"/>
        </w:rPr>
        <mc:AlternateContent>
          <mc:Choice Requires="wps">
            <w:drawing>
              <wp:anchor distT="0" distB="0" distL="0" distR="0" allowOverlap="1" layoutInCell="1" locked="0" behindDoc="0" simplePos="0" relativeHeight="15912960">
                <wp:simplePos x="0" y="0"/>
                <wp:positionH relativeFrom="page">
                  <wp:posOffset>1861262</wp:posOffset>
                </wp:positionH>
                <wp:positionV relativeFrom="paragraph">
                  <wp:posOffset>192137</wp:posOffset>
                </wp:positionV>
                <wp:extent cx="1270" cy="325755"/>
                <wp:effectExtent l="0" t="0" r="0" b="0"/>
                <wp:wrapNone/>
                <wp:docPr id="1830" name="Graphic 1830"/>
                <wp:cNvGraphicFramePr>
                  <a:graphicFrameLocks/>
                </wp:cNvGraphicFramePr>
                <a:graphic>
                  <a:graphicData uri="http://schemas.microsoft.com/office/word/2010/wordprocessingShape">
                    <wps:wsp>
                      <wps:cNvPr id="1830" name="Graphic 1830"/>
                      <wps:cNvSpPr/>
                      <wps:spPr>
                        <a:xfrm>
                          <a:off x="0" y="0"/>
                          <a:ext cx="1270" cy="325755"/>
                        </a:xfrm>
                        <a:custGeom>
                          <a:avLst/>
                          <a:gdLst/>
                          <a:ahLst/>
                          <a:cxnLst/>
                          <a:rect l="l" t="t" r="r" b="b"/>
                          <a:pathLst>
                            <a:path w="0" h="325755">
                              <a:moveTo>
                                <a:pt x="0" y="0"/>
                              </a:moveTo>
                              <a:lnTo>
                                <a:pt x="0" y="325145"/>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2960" from="146.556107pt,15.128898pt" to="146.556107pt,40.730898pt" stroked="true" strokeweight=".5pt" strokecolor="#231f20">
                <v:stroke dashstyle="solid"/>
                <w10:wrap type="none"/>
              </v:line>
            </w:pict>
          </mc:Fallback>
        </mc:AlternateContent>
      </w:r>
      <w:r>
        <w:rPr>
          <w:rFonts w:ascii="Consolas"/>
          <w:color w:val="231F20"/>
          <w:sz w:val="16"/>
        </w:rPr>
        <w:t>public void </w:t>
      </w:r>
      <w:r>
        <w:rPr>
          <w:rFonts w:ascii="Consolas"/>
          <w:color w:val="231F20"/>
          <w:spacing w:val="-2"/>
          <w:sz w:val="16"/>
        </w:rPr>
        <w:t>ChangeEmail(</w:t>
      </w:r>
    </w:p>
    <w:p>
      <w:pPr>
        <w:spacing w:after="0"/>
        <w:jc w:val="both"/>
        <w:rPr>
          <w:rFonts w:ascii="Consolas"/>
          <w:sz w:val="16"/>
        </w:rPr>
        <w:sectPr>
          <w:pgSz w:w="9360" w:h="13210"/>
          <w:pgMar w:header="846" w:footer="0" w:top="1140" w:bottom="280" w:left="708" w:right="850"/>
        </w:sectPr>
      </w:pPr>
    </w:p>
    <w:p>
      <w:pPr>
        <w:spacing w:line="256" w:lineRule="auto" w:before="13"/>
        <w:ind w:left="607" w:right="0" w:firstLine="0"/>
        <w:jc w:val="both"/>
        <w:rPr>
          <w:rFonts w:ascii="Consolas"/>
          <w:sz w:val="16"/>
        </w:rPr>
      </w:pPr>
      <w:r>
        <w:rPr>
          <w:rFonts w:ascii="Consolas"/>
          <w:color w:val="231F20"/>
          <w:sz w:val="16"/>
        </w:rPr>
        <w:t>string</w:t>
      </w:r>
      <w:r>
        <w:rPr>
          <w:rFonts w:ascii="Consolas"/>
          <w:color w:val="231F20"/>
          <w:spacing w:val="-22"/>
          <w:sz w:val="16"/>
        </w:rPr>
        <w:t> </w:t>
      </w:r>
      <w:r>
        <w:rPr>
          <w:rFonts w:ascii="Consolas"/>
          <w:color w:val="231F20"/>
          <w:sz w:val="16"/>
        </w:rPr>
        <w:t>newEmail, Company</w:t>
      </w:r>
      <w:r>
        <w:rPr>
          <w:rFonts w:ascii="Consolas"/>
          <w:color w:val="231F20"/>
          <w:spacing w:val="-22"/>
          <w:sz w:val="16"/>
        </w:rPr>
        <w:t> </w:t>
      </w:r>
      <w:r>
        <w:rPr>
          <w:rFonts w:ascii="Consolas"/>
          <w:color w:val="231F20"/>
          <w:sz w:val="16"/>
        </w:rPr>
        <w:t>company, ILogger logger)</w:t>
      </w:r>
    </w:p>
    <w:p>
      <w:pPr>
        <w:spacing w:line="186" w:lineRule="exact" w:before="0"/>
        <w:ind w:left="255" w:right="0" w:firstLine="0"/>
        <w:jc w:val="left"/>
        <w:rPr>
          <w:rFonts w:ascii="Consolas"/>
          <w:sz w:val="16"/>
        </w:rPr>
      </w:pPr>
      <w:r>
        <w:rPr>
          <w:rFonts w:ascii="Consolas"/>
          <w:color w:val="231F20"/>
          <w:spacing w:val="-10"/>
          <w:sz w:val="16"/>
        </w:rPr>
        <w:t>{</w:t>
      </w:r>
    </w:p>
    <w:p>
      <w:pPr>
        <w:spacing w:before="12"/>
        <w:ind w:left="607" w:right="0" w:firstLine="0"/>
        <w:jc w:val="left"/>
        <w:rPr>
          <w:rFonts w:ascii="Consolas"/>
          <w:sz w:val="16"/>
        </w:rPr>
      </w:pPr>
      <w:r>
        <w:rPr>
          <w:rFonts w:ascii="Consolas"/>
          <w:color w:val="231F20"/>
          <w:spacing w:val="-2"/>
          <w:sz w:val="16"/>
        </w:rPr>
        <w:t>logger.Info(</w:t>
      </w:r>
    </w:p>
    <w:p>
      <w:pPr>
        <w:spacing w:line="242" w:lineRule="auto" w:before="102"/>
        <w:ind w:left="255" w:right="4675" w:firstLine="0"/>
        <w:jc w:val="left"/>
        <w:rPr>
          <w:rFonts w:ascii="Trebuchet MS" w:hAnsi="Trebuchet MS"/>
          <w:b/>
          <w:sz w:val="17"/>
        </w:rPr>
      </w:pPr>
      <w:r>
        <w:rPr/>
        <w:br w:type="column"/>
      </w:r>
      <w:r>
        <w:rPr>
          <w:rFonts w:ascii="Trebuchet MS" w:hAnsi="Trebuchet MS"/>
          <w:b/>
          <w:color w:val="58595B"/>
          <w:spacing w:val="-2"/>
          <w:w w:val="85"/>
          <w:sz w:val="17"/>
        </w:rPr>
        <w:t>Внедрение </w:t>
      </w:r>
      <w:r>
        <w:rPr>
          <w:rFonts w:ascii="Trebuchet MS" w:hAnsi="Trebuchet MS"/>
          <w:b/>
          <w:color w:val="58595B"/>
          <w:w w:val="75"/>
          <w:sz w:val="17"/>
        </w:rPr>
        <w:t>через</w:t>
      </w:r>
      <w:r>
        <w:rPr>
          <w:rFonts w:ascii="Trebuchet MS" w:hAnsi="Trebuchet MS"/>
          <w:b/>
          <w:color w:val="58595B"/>
          <w:spacing w:val="-13"/>
          <w:w w:val="75"/>
          <w:sz w:val="17"/>
        </w:rPr>
        <w:t> </w:t>
      </w:r>
      <w:r>
        <w:rPr>
          <w:rFonts w:ascii="Trebuchet MS" w:hAnsi="Trebuchet MS"/>
          <w:b/>
          <w:color w:val="58595B"/>
          <w:w w:val="75"/>
          <w:sz w:val="17"/>
        </w:rPr>
        <w:t>метод</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2016" w:space="76"/>
            <w:col w:w="5710"/>
          </w:cols>
        </w:sectPr>
      </w:pPr>
    </w:p>
    <w:p>
      <w:pPr>
        <w:spacing w:before="13"/>
        <w:ind w:left="959" w:right="0" w:firstLine="0"/>
        <w:jc w:val="left"/>
        <w:rPr>
          <w:rFonts w:ascii="Consolas"/>
          <w:sz w:val="16"/>
        </w:rPr>
      </w:pPr>
      <w:r>
        <w:rPr>
          <w:rFonts w:ascii="Consolas"/>
          <w:color w:val="231F20"/>
          <w:sz w:val="16"/>
        </w:rPr>
        <w:t>$"Changing email for user {UserId} to </w:t>
      </w:r>
      <w:r>
        <w:rPr>
          <w:rFonts w:ascii="Consolas"/>
          <w:color w:val="231F20"/>
          <w:spacing w:val="-2"/>
          <w:sz w:val="16"/>
        </w:rPr>
        <w:t>{newEmail}");</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 ... </w:t>
      </w:r>
      <w:r>
        <w:rPr>
          <w:rFonts w:ascii="Consolas"/>
          <w:color w:val="231F20"/>
          <w:spacing w:val="-5"/>
          <w:sz w:val="16"/>
        </w:rPr>
        <w:t>*/</w:t>
      </w:r>
    </w:p>
    <w:p>
      <w:pPr>
        <w:pStyle w:val="BodyText"/>
        <w:spacing w:before="26"/>
        <w:rPr>
          <w:rFonts w:ascii="Consolas"/>
          <w:sz w:val="16"/>
        </w:rPr>
      </w:pPr>
    </w:p>
    <w:p>
      <w:pPr>
        <w:spacing w:before="0"/>
        <w:ind w:left="607" w:right="0" w:firstLine="0"/>
        <w:jc w:val="left"/>
        <w:rPr>
          <w:rFonts w:ascii="Consolas"/>
          <w:sz w:val="16"/>
        </w:rPr>
      </w:pPr>
      <w:r>
        <w:rPr>
          <w:rFonts w:ascii="Consolas"/>
          <w:color w:val="231F20"/>
          <w:sz w:val="16"/>
        </w:rPr>
        <w:t>logger.Info($"Email is changed for user </w:t>
      </w:r>
      <w:r>
        <w:rPr>
          <w:rFonts w:ascii="Consolas"/>
          <w:color w:val="231F20"/>
          <w:spacing w:val="-2"/>
          <w:sz w:val="16"/>
        </w:rPr>
        <w:t>{UserId}");</w:t>
      </w:r>
    </w:p>
    <w:p>
      <w:pPr>
        <w:spacing w:before="12"/>
        <w:ind w:left="255" w:right="0" w:firstLine="0"/>
        <w:jc w:val="left"/>
        <w:rPr>
          <w:rFonts w:ascii="Consolas"/>
          <w:sz w:val="16"/>
        </w:rPr>
      </w:pPr>
      <w:r>
        <w:rPr>
          <w:rFonts w:ascii="Consolas"/>
          <w:color w:val="231F20"/>
          <w:spacing w:val="-10"/>
          <w:sz w:val="16"/>
        </w:rPr>
        <w:t>}</w:t>
      </w:r>
    </w:p>
    <w:p>
      <w:pPr>
        <w:pStyle w:val="BodyText"/>
        <w:spacing w:before="126"/>
        <w:rPr>
          <w:rFonts w:ascii="Consolas"/>
          <w:sz w:val="28"/>
        </w:rPr>
      </w:pPr>
    </w:p>
    <w:p>
      <w:pPr>
        <w:pStyle w:val="Heading2"/>
        <w:numPr>
          <w:ilvl w:val="1"/>
          <w:numId w:val="56"/>
        </w:numPr>
        <w:tabs>
          <w:tab w:pos="767" w:val="left" w:leader="none"/>
        </w:tabs>
        <w:spacing w:line="240" w:lineRule="auto" w:before="0" w:after="0"/>
        <w:ind w:left="767" w:right="0" w:hanging="512"/>
        <w:jc w:val="left"/>
      </w:pPr>
      <w:r>
        <w:rPr>
          <w:color w:val="231F20"/>
          <w:spacing w:val="-2"/>
          <w:w w:val="95"/>
        </w:rPr>
        <w:t>Заключение</w:t>
      </w:r>
    </w:p>
    <w:p>
      <w:pPr>
        <w:pStyle w:val="BodyText"/>
        <w:spacing w:line="256" w:lineRule="auto" w:before="174"/>
        <w:ind w:left="255" w:right="109"/>
        <w:jc w:val="both"/>
      </w:pPr>
      <w:r>
        <w:rPr>
          <w:color w:val="231F20"/>
          <w:spacing w:val="-2"/>
        </w:rPr>
        <w:t>Взаимодействия</w:t>
      </w:r>
      <w:r>
        <w:rPr>
          <w:color w:val="231F20"/>
          <w:spacing w:val="-6"/>
        </w:rPr>
        <w:t> </w:t>
      </w:r>
      <w:r>
        <w:rPr>
          <w:color w:val="231F20"/>
          <w:spacing w:val="-2"/>
        </w:rPr>
        <w:t>с</w:t>
      </w:r>
      <w:r>
        <w:rPr>
          <w:color w:val="231F20"/>
          <w:spacing w:val="-6"/>
        </w:rPr>
        <w:t> </w:t>
      </w:r>
      <w:r>
        <w:rPr>
          <w:color w:val="231F20"/>
          <w:spacing w:val="-2"/>
        </w:rPr>
        <w:t>внепроцессными</w:t>
      </w:r>
      <w:r>
        <w:rPr>
          <w:color w:val="231F20"/>
          <w:spacing w:val="-6"/>
        </w:rPr>
        <w:t> </w:t>
      </w:r>
      <w:r>
        <w:rPr>
          <w:color w:val="231F20"/>
          <w:spacing w:val="-2"/>
        </w:rPr>
        <w:t>зависимостями</w:t>
      </w:r>
      <w:r>
        <w:rPr>
          <w:color w:val="231F20"/>
          <w:spacing w:val="-6"/>
        </w:rPr>
        <w:t> </w:t>
      </w:r>
      <w:r>
        <w:rPr>
          <w:color w:val="231F20"/>
          <w:spacing w:val="-2"/>
        </w:rPr>
        <w:t>следует</w:t>
      </w:r>
      <w:r>
        <w:rPr>
          <w:color w:val="231F20"/>
          <w:spacing w:val="-6"/>
        </w:rPr>
        <w:t> </w:t>
      </w:r>
      <w:r>
        <w:rPr>
          <w:color w:val="231F20"/>
          <w:spacing w:val="-2"/>
        </w:rPr>
        <w:t>рассматривать</w:t>
      </w:r>
      <w:r>
        <w:rPr>
          <w:color w:val="231F20"/>
          <w:spacing w:val="-6"/>
        </w:rPr>
        <w:t> </w:t>
      </w:r>
      <w:r>
        <w:rPr>
          <w:color w:val="231F20"/>
          <w:spacing w:val="-2"/>
        </w:rPr>
        <w:t>с</w:t>
      </w:r>
      <w:r>
        <w:rPr>
          <w:color w:val="231F20"/>
          <w:spacing w:val="-6"/>
        </w:rPr>
        <w:t> </w:t>
      </w:r>
      <w:r>
        <w:rPr>
          <w:color w:val="231F20"/>
          <w:spacing w:val="-2"/>
        </w:rPr>
        <w:t>точки </w:t>
      </w:r>
      <w:r>
        <w:rPr>
          <w:color w:val="231F20"/>
          <w:spacing w:val="-6"/>
        </w:rPr>
        <w:t>зрения</w:t>
      </w:r>
      <w:r>
        <w:rPr>
          <w:color w:val="231F20"/>
        </w:rPr>
        <w:t> </w:t>
      </w:r>
      <w:r>
        <w:rPr>
          <w:color w:val="231F20"/>
          <w:spacing w:val="-6"/>
        </w:rPr>
        <w:t>того,</w:t>
      </w:r>
      <w:r>
        <w:rPr>
          <w:color w:val="231F20"/>
        </w:rPr>
        <w:t> </w:t>
      </w:r>
      <w:r>
        <w:rPr>
          <w:color w:val="231F20"/>
          <w:spacing w:val="-6"/>
        </w:rPr>
        <w:t>являются</w:t>
      </w:r>
      <w:r>
        <w:rPr>
          <w:color w:val="231F20"/>
        </w:rPr>
        <w:t> </w:t>
      </w:r>
      <w:r>
        <w:rPr>
          <w:color w:val="231F20"/>
          <w:spacing w:val="-6"/>
        </w:rPr>
        <w:t>ли</w:t>
      </w:r>
      <w:r>
        <w:rPr>
          <w:color w:val="231F20"/>
        </w:rPr>
        <w:t> </w:t>
      </w:r>
      <w:r>
        <w:rPr>
          <w:color w:val="231F20"/>
          <w:spacing w:val="-6"/>
        </w:rPr>
        <w:t>эти</w:t>
      </w:r>
      <w:r>
        <w:rPr>
          <w:color w:val="231F20"/>
        </w:rPr>
        <w:t> </w:t>
      </w:r>
      <w:r>
        <w:rPr>
          <w:color w:val="231F20"/>
          <w:spacing w:val="-6"/>
        </w:rPr>
        <w:t>взаимодействия</w:t>
      </w:r>
      <w:r>
        <w:rPr>
          <w:color w:val="231F20"/>
        </w:rPr>
        <w:t> </w:t>
      </w:r>
      <w:r>
        <w:rPr>
          <w:color w:val="231F20"/>
          <w:spacing w:val="-6"/>
        </w:rPr>
        <w:t>частью</w:t>
      </w:r>
      <w:r>
        <w:rPr>
          <w:color w:val="231F20"/>
        </w:rPr>
        <w:t> </w:t>
      </w:r>
      <w:r>
        <w:rPr>
          <w:color w:val="231F20"/>
          <w:spacing w:val="-6"/>
        </w:rPr>
        <w:t>наблюдаемого</w:t>
      </w:r>
      <w:r>
        <w:rPr>
          <w:color w:val="231F20"/>
        </w:rPr>
        <w:t> </w:t>
      </w:r>
      <w:r>
        <w:rPr>
          <w:color w:val="231F20"/>
          <w:spacing w:val="-6"/>
        </w:rPr>
        <w:t>поведения</w:t>
      </w:r>
      <w:r>
        <w:rPr>
          <w:color w:val="231F20"/>
        </w:rPr>
        <w:t> </w:t>
      </w:r>
      <w:r>
        <w:rPr>
          <w:color w:val="231F20"/>
          <w:spacing w:val="-6"/>
        </w:rPr>
        <w:t>при-</w:t>
      </w:r>
      <w:r>
        <w:rPr>
          <w:color w:val="231F20"/>
        </w:rPr>
        <w:t> </w:t>
      </w:r>
      <w:r>
        <w:rPr>
          <w:color w:val="231F20"/>
          <w:spacing w:val="-4"/>
        </w:rPr>
        <w:t>ложения</w:t>
      </w:r>
      <w:r>
        <w:rPr>
          <w:color w:val="231F20"/>
          <w:spacing w:val="-8"/>
        </w:rPr>
        <w:t> </w:t>
      </w:r>
      <w:r>
        <w:rPr>
          <w:color w:val="231F20"/>
          <w:spacing w:val="-4"/>
        </w:rPr>
        <w:t>или</w:t>
      </w:r>
      <w:r>
        <w:rPr>
          <w:color w:val="231F20"/>
          <w:spacing w:val="-7"/>
        </w:rPr>
        <w:t> </w:t>
      </w:r>
      <w:r>
        <w:rPr>
          <w:color w:val="231F20"/>
          <w:spacing w:val="-4"/>
        </w:rPr>
        <w:t>же</w:t>
      </w:r>
      <w:r>
        <w:rPr>
          <w:color w:val="231F20"/>
          <w:spacing w:val="-7"/>
        </w:rPr>
        <w:t> </w:t>
      </w:r>
      <w:r>
        <w:rPr>
          <w:color w:val="231F20"/>
          <w:spacing w:val="-4"/>
        </w:rPr>
        <w:t>деталью</w:t>
      </w:r>
      <w:r>
        <w:rPr>
          <w:color w:val="231F20"/>
          <w:spacing w:val="-7"/>
        </w:rPr>
        <w:t> </w:t>
      </w:r>
      <w:r>
        <w:rPr>
          <w:color w:val="231F20"/>
          <w:spacing w:val="-4"/>
        </w:rPr>
        <w:t>имплементации</w:t>
      </w:r>
      <w:r>
        <w:rPr>
          <w:color w:val="231F20"/>
          <w:spacing w:val="-7"/>
        </w:rPr>
        <w:t> </w:t>
      </w:r>
      <w:r>
        <w:rPr>
          <w:color w:val="231F20"/>
          <w:spacing w:val="-4"/>
        </w:rPr>
        <w:t>кода.</w:t>
      </w:r>
      <w:r>
        <w:rPr>
          <w:color w:val="231F20"/>
          <w:spacing w:val="-7"/>
        </w:rPr>
        <w:t> </w:t>
      </w:r>
      <w:r>
        <w:rPr>
          <w:color w:val="231F20"/>
          <w:spacing w:val="-4"/>
        </w:rPr>
        <w:t>Хранение</w:t>
      </w:r>
      <w:r>
        <w:rPr>
          <w:color w:val="231F20"/>
          <w:spacing w:val="-7"/>
        </w:rPr>
        <w:t> </w:t>
      </w:r>
      <w:r>
        <w:rPr>
          <w:color w:val="231F20"/>
          <w:spacing w:val="-4"/>
        </w:rPr>
        <w:t>логов</w:t>
      </w:r>
      <w:r>
        <w:rPr>
          <w:color w:val="231F20"/>
          <w:spacing w:val="-7"/>
        </w:rPr>
        <w:t> </w:t>
      </w:r>
      <w:r>
        <w:rPr>
          <w:color w:val="231F20"/>
          <w:spacing w:val="-4"/>
        </w:rPr>
        <w:t>ничем</w:t>
      </w:r>
      <w:r>
        <w:rPr>
          <w:color w:val="231F20"/>
          <w:spacing w:val="-7"/>
        </w:rPr>
        <w:t> </w:t>
      </w:r>
      <w:r>
        <w:rPr>
          <w:color w:val="231F20"/>
          <w:spacing w:val="-4"/>
        </w:rPr>
        <w:t>не</w:t>
      </w:r>
      <w:r>
        <w:rPr>
          <w:color w:val="231F20"/>
          <w:spacing w:val="-7"/>
        </w:rPr>
        <w:t> </w:t>
      </w:r>
      <w:r>
        <w:rPr>
          <w:color w:val="231F20"/>
          <w:spacing w:val="-4"/>
        </w:rPr>
        <w:t>отличается</w:t>
      </w:r>
      <w:r>
        <w:rPr>
          <w:color w:val="231F20"/>
        </w:rPr>
        <w:t> в этом отношении. Заменяйте функциональность логирования моком, если логи </w:t>
      </w:r>
      <w:r>
        <w:rPr>
          <w:color w:val="231F20"/>
          <w:spacing w:val="-2"/>
        </w:rPr>
        <w:t>доступны</w:t>
      </w:r>
      <w:r>
        <w:rPr>
          <w:color w:val="231F20"/>
          <w:spacing w:val="-10"/>
        </w:rPr>
        <w:t> </w:t>
      </w:r>
      <w:r>
        <w:rPr>
          <w:color w:val="231F20"/>
          <w:spacing w:val="-2"/>
        </w:rPr>
        <w:t>непрограммистам;</w:t>
      </w:r>
      <w:r>
        <w:rPr>
          <w:color w:val="231F20"/>
          <w:spacing w:val="-9"/>
        </w:rPr>
        <w:t> </w:t>
      </w:r>
      <w:r>
        <w:rPr>
          <w:color w:val="231F20"/>
          <w:spacing w:val="-2"/>
        </w:rPr>
        <w:t>в</w:t>
      </w:r>
      <w:r>
        <w:rPr>
          <w:color w:val="231F20"/>
          <w:spacing w:val="-9"/>
        </w:rPr>
        <w:t> </w:t>
      </w:r>
      <w:r>
        <w:rPr>
          <w:color w:val="231F20"/>
          <w:spacing w:val="-2"/>
        </w:rPr>
        <w:t>противном</w:t>
      </w:r>
      <w:r>
        <w:rPr>
          <w:color w:val="231F20"/>
          <w:spacing w:val="-9"/>
        </w:rPr>
        <w:t> </w:t>
      </w:r>
      <w:r>
        <w:rPr>
          <w:color w:val="231F20"/>
          <w:spacing w:val="-2"/>
        </w:rPr>
        <w:t>случае</w:t>
      </w:r>
      <w:r>
        <w:rPr>
          <w:color w:val="231F20"/>
          <w:spacing w:val="-9"/>
        </w:rPr>
        <w:t> </w:t>
      </w:r>
      <w:r>
        <w:rPr>
          <w:color w:val="231F20"/>
          <w:spacing w:val="-2"/>
        </w:rPr>
        <w:t>тестировать</w:t>
      </w:r>
      <w:r>
        <w:rPr>
          <w:color w:val="231F20"/>
          <w:spacing w:val="-9"/>
        </w:rPr>
        <w:t> </w:t>
      </w:r>
      <w:r>
        <w:rPr>
          <w:color w:val="231F20"/>
          <w:spacing w:val="-2"/>
        </w:rPr>
        <w:t>ее</w:t>
      </w:r>
      <w:r>
        <w:rPr>
          <w:color w:val="231F20"/>
          <w:spacing w:val="-9"/>
        </w:rPr>
        <w:t> </w:t>
      </w:r>
      <w:r>
        <w:rPr>
          <w:color w:val="231F20"/>
          <w:spacing w:val="-2"/>
        </w:rPr>
        <w:t>не</w:t>
      </w:r>
      <w:r>
        <w:rPr>
          <w:color w:val="231F20"/>
          <w:spacing w:val="-9"/>
        </w:rPr>
        <w:t> </w:t>
      </w:r>
      <w:r>
        <w:rPr>
          <w:color w:val="231F20"/>
          <w:spacing w:val="-2"/>
        </w:rPr>
        <w:t>нужно.</w:t>
      </w:r>
      <w:r>
        <w:rPr>
          <w:color w:val="231F20"/>
          <w:spacing w:val="-9"/>
        </w:rPr>
        <w:t> </w:t>
      </w:r>
      <w:r>
        <w:rPr>
          <w:color w:val="231F20"/>
          <w:spacing w:val="-2"/>
        </w:rPr>
        <w:t>В</w:t>
      </w:r>
      <w:r>
        <w:rPr>
          <w:color w:val="231F20"/>
          <w:spacing w:val="-9"/>
        </w:rPr>
        <w:t> </w:t>
      </w:r>
      <w:r>
        <w:rPr>
          <w:color w:val="231F20"/>
          <w:spacing w:val="-2"/>
        </w:rPr>
        <w:t>следу- </w:t>
      </w:r>
      <w:r>
        <w:rPr>
          <w:color w:val="231F20"/>
          <w:spacing w:val="-4"/>
        </w:rPr>
        <w:t>ющей</w:t>
      </w:r>
      <w:r>
        <w:rPr>
          <w:color w:val="231F20"/>
          <w:spacing w:val="-6"/>
        </w:rPr>
        <w:t> </w:t>
      </w:r>
      <w:r>
        <w:rPr>
          <w:color w:val="231F20"/>
          <w:spacing w:val="-4"/>
        </w:rPr>
        <w:t>главе</w:t>
      </w:r>
      <w:r>
        <w:rPr>
          <w:color w:val="231F20"/>
          <w:spacing w:val="-6"/>
        </w:rPr>
        <w:t> </w:t>
      </w:r>
      <w:r>
        <w:rPr>
          <w:color w:val="231F20"/>
          <w:spacing w:val="-4"/>
        </w:rPr>
        <w:t>мы</w:t>
      </w:r>
      <w:r>
        <w:rPr>
          <w:color w:val="231F20"/>
          <w:spacing w:val="-6"/>
        </w:rPr>
        <w:t> </w:t>
      </w:r>
      <w:r>
        <w:rPr>
          <w:color w:val="231F20"/>
          <w:spacing w:val="-4"/>
        </w:rPr>
        <w:t>глубже</w:t>
      </w:r>
      <w:r>
        <w:rPr>
          <w:color w:val="231F20"/>
          <w:spacing w:val="-6"/>
        </w:rPr>
        <w:t> </w:t>
      </w:r>
      <w:r>
        <w:rPr>
          <w:color w:val="231F20"/>
          <w:spacing w:val="-4"/>
        </w:rPr>
        <w:t>погрузимся</w:t>
      </w:r>
      <w:r>
        <w:rPr>
          <w:color w:val="231F20"/>
          <w:spacing w:val="-6"/>
        </w:rPr>
        <w:t> </w:t>
      </w:r>
      <w:r>
        <w:rPr>
          <w:color w:val="231F20"/>
          <w:spacing w:val="-4"/>
        </w:rPr>
        <w:t>в тему</w:t>
      </w:r>
      <w:r>
        <w:rPr>
          <w:color w:val="231F20"/>
          <w:spacing w:val="-6"/>
        </w:rPr>
        <w:t> </w:t>
      </w:r>
      <w:r>
        <w:rPr>
          <w:color w:val="231F20"/>
          <w:spacing w:val="-4"/>
        </w:rPr>
        <w:t>моков</w:t>
      </w:r>
      <w:r>
        <w:rPr>
          <w:color w:val="231F20"/>
          <w:spacing w:val="-6"/>
        </w:rPr>
        <w:t> </w:t>
      </w:r>
      <w:r>
        <w:rPr>
          <w:color w:val="231F20"/>
          <w:spacing w:val="-4"/>
        </w:rPr>
        <w:t>и</w:t>
      </w:r>
      <w:r>
        <w:rPr>
          <w:color w:val="231F20"/>
          <w:spacing w:val="-5"/>
        </w:rPr>
        <w:t> </w:t>
      </w:r>
      <w:r>
        <w:rPr>
          <w:color w:val="231F20"/>
          <w:spacing w:val="-4"/>
        </w:rPr>
        <w:t>связанных</w:t>
      </w:r>
      <w:r>
        <w:rPr>
          <w:color w:val="231F20"/>
          <w:spacing w:val="-6"/>
        </w:rPr>
        <w:t> </w:t>
      </w:r>
      <w:r>
        <w:rPr>
          <w:color w:val="231F20"/>
          <w:spacing w:val="-4"/>
        </w:rPr>
        <w:t>с ними</w:t>
      </w:r>
      <w:r>
        <w:rPr>
          <w:color w:val="231F20"/>
          <w:spacing w:val="-6"/>
        </w:rPr>
        <w:t> </w:t>
      </w:r>
      <w:r>
        <w:rPr>
          <w:color w:val="231F20"/>
          <w:spacing w:val="-4"/>
        </w:rPr>
        <w:t>рекомендаций.</w:t>
      </w:r>
    </w:p>
    <w:p>
      <w:pPr>
        <w:pStyle w:val="BodyText"/>
        <w:spacing w:before="147"/>
      </w:pPr>
    </w:p>
    <w:p>
      <w:pPr>
        <w:pStyle w:val="Heading2"/>
        <w:ind w:left="255" w:firstLine="0"/>
      </w:pPr>
      <w:r>
        <w:rPr>
          <w:color w:val="231F20"/>
          <w:spacing w:val="-2"/>
        </w:rPr>
        <w:t>Итоги</w:t>
      </w:r>
    </w:p>
    <w:p>
      <w:pPr>
        <w:pStyle w:val="ListParagraph"/>
        <w:numPr>
          <w:ilvl w:val="0"/>
          <w:numId w:val="70"/>
        </w:numPr>
        <w:tabs>
          <w:tab w:pos="537" w:val="left" w:leader="none"/>
          <w:tab w:pos="539" w:val="left" w:leader="none"/>
        </w:tabs>
        <w:spacing w:line="256" w:lineRule="auto" w:before="146" w:after="0"/>
        <w:ind w:left="539" w:right="109" w:hanging="284"/>
        <w:jc w:val="both"/>
        <w:rPr>
          <w:sz w:val="20"/>
        </w:rPr>
      </w:pPr>
      <w:r>
        <w:rPr>
          <w:color w:val="231F20"/>
          <w:spacing w:val="-6"/>
          <w:sz w:val="20"/>
        </w:rPr>
        <w:t>Интеграционным</w:t>
      </w:r>
      <w:r>
        <w:rPr>
          <w:color w:val="231F20"/>
          <w:sz w:val="20"/>
        </w:rPr>
        <w:t> </w:t>
      </w:r>
      <w:r>
        <w:rPr>
          <w:color w:val="231F20"/>
          <w:spacing w:val="-6"/>
          <w:sz w:val="20"/>
        </w:rPr>
        <w:t>тестом</w:t>
      </w:r>
      <w:r>
        <w:rPr>
          <w:color w:val="231F20"/>
          <w:sz w:val="20"/>
        </w:rPr>
        <w:t> </w:t>
      </w:r>
      <w:r>
        <w:rPr>
          <w:color w:val="231F20"/>
          <w:spacing w:val="-6"/>
          <w:sz w:val="20"/>
        </w:rPr>
        <w:t>является</w:t>
      </w:r>
      <w:r>
        <w:rPr>
          <w:color w:val="231F20"/>
          <w:sz w:val="20"/>
        </w:rPr>
        <w:t> </w:t>
      </w:r>
      <w:r>
        <w:rPr>
          <w:color w:val="231F20"/>
          <w:spacing w:val="-6"/>
          <w:sz w:val="20"/>
        </w:rPr>
        <w:t>любой</w:t>
      </w:r>
      <w:r>
        <w:rPr>
          <w:color w:val="231F20"/>
          <w:sz w:val="20"/>
        </w:rPr>
        <w:t> </w:t>
      </w:r>
      <w:r>
        <w:rPr>
          <w:color w:val="231F20"/>
          <w:spacing w:val="-6"/>
          <w:sz w:val="20"/>
        </w:rPr>
        <w:t>тест,</w:t>
      </w:r>
      <w:r>
        <w:rPr>
          <w:color w:val="231F20"/>
          <w:sz w:val="20"/>
        </w:rPr>
        <w:t> </w:t>
      </w:r>
      <w:r>
        <w:rPr>
          <w:color w:val="231F20"/>
          <w:spacing w:val="-6"/>
          <w:sz w:val="20"/>
        </w:rPr>
        <w:t>который</w:t>
      </w:r>
      <w:r>
        <w:rPr>
          <w:color w:val="231F20"/>
          <w:sz w:val="20"/>
        </w:rPr>
        <w:t> </w:t>
      </w:r>
      <w:r>
        <w:rPr>
          <w:color w:val="231F20"/>
          <w:spacing w:val="-6"/>
          <w:sz w:val="20"/>
        </w:rPr>
        <w:t>не</w:t>
      </w:r>
      <w:r>
        <w:rPr>
          <w:color w:val="231F20"/>
          <w:sz w:val="20"/>
        </w:rPr>
        <w:t> </w:t>
      </w:r>
      <w:r>
        <w:rPr>
          <w:color w:val="231F20"/>
          <w:spacing w:val="-6"/>
          <w:sz w:val="20"/>
        </w:rPr>
        <w:t>является</w:t>
      </w:r>
      <w:r>
        <w:rPr>
          <w:color w:val="231F20"/>
          <w:sz w:val="20"/>
        </w:rPr>
        <w:t> </w:t>
      </w:r>
      <w:r>
        <w:rPr>
          <w:color w:val="231F20"/>
          <w:spacing w:val="-6"/>
          <w:sz w:val="20"/>
        </w:rPr>
        <w:t>юнит-тестом.</w:t>
      </w:r>
      <w:r>
        <w:rPr>
          <w:color w:val="231F20"/>
          <w:sz w:val="20"/>
        </w:rPr>
        <w:t> Интеграционные тесты проверяют, как ваша система работает в интеграции</w:t>
      </w:r>
      <w:r>
        <w:rPr>
          <w:color w:val="231F20"/>
          <w:spacing w:val="40"/>
          <w:sz w:val="20"/>
        </w:rPr>
        <w:t> </w:t>
      </w:r>
      <w:r>
        <w:rPr>
          <w:color w:val="231F20"/>
          <w:sz w:val="20"/>
        </w:rPr>
        <w:t>с внепроцессными зависимостями.</w:t>
      </w:r>
    </w:p>
    <w:p>
      <w:pPr>
        <w:pStyle w:val="ListParagraph"/>
        <w:numPr>
          <w:ilvl w:val="0"/>
          <w:numId w:val="70"/>
        </w:numPr>
        <w:tabs>
          <w:tab w:pos="537" w:val="left" w:leader="none"/>
          <w:tab w:pos="539" w:val="left" w:leader="none"/>
        </w:tabs>
        <w:spacing w:line="256" w:lineRule="auto" w:before="60" w:after="0"/>
        <w:ind w:left="539" w:right="111" w:hanging="284"/>
        <w:jc w:val="both"/>
        <w:rPr>
          <w:sz w:val="20"/>
        </w:rPr>
      </w:pPr>
      <w:r>
        <w:rPr>
          <w:color w:val="231F20"/>
          <w:spacing w:val="-4"/>
          <w:sz w:val="20"/>
        </w:rPr>
        <w:t>Интеграционные тесты покрывают контроллеры; юнит-тесты покрывают </w:t>
      </w:r>
      <w:r>
        <w:rPr>
          <w:color w:val="231F20"/>
          <w:spacing w:val="-4"/>
          <w:sz w:val="20"/>
        </w:rPr>
        <w:t>алго-</w:t>
      </w:r>
      <w:r>
        <w:rPr>
          <w:color w:val="231F20"/>
          <w:sz w:val="20"/>
        </w:rPr>
        <w:t> ритмы и доменную модель.</w:t>
      </w:r>
    </w:p>
    <w:p>
      <w:pPr>
        <w:pStyle w:val="ListParagraph"/>
        <w:numPr>
          <w:ilvl w:val="0"/>
          <w:numId w:val="70"/>
        </w:numPr>
        <w:tabs>
          <w:tab w:pos="537" w:val="left" w:leader="none"/>
          <w:tab w:pos="539" w:val="left" w:leader="none"/>
        </w:tabs>
        <w:spacing w:line="256" w:lineRule="auto" w:before="59" w:after="0"/>
        <w:ind w:left="539" w:right="111" w:hanging="284"/>
        <w:jc w:val="both"/>
        <w:rPr>
          <w:sz w:val="20"/>
        </w:rPr>
      </w:pPr>
      <w:r>
        <w:rPr>
          <w:color w:val="231F20"/>
          <w:spacing w:val="-2"/>
          <w:sz w:val="20"/>
        </w:rPr>
        <w:t>Интеграционные тесты обеспечивают лучшую защиту от багов и </w:t>
      </w:r>
      <w:r>
        <w:rPr>
          <w:color w:val="231F20"/>
          <w:spacing w:val="-2"/>
          <w:sz w:val="20"/>
        </w:rPr>
        <w:t>устойчивость </w:t>
      </w:r>
      <w:r>
        <w:rPr>
          <w:color w:val="231F20"/>
          <w:sz w:val="20"/>
        </w:rPr>
        <w:t>к</w:t>
      </w:r>
      <w:r>
        <w:rPr>
          <w:color w:val="231F20"/>
          <w:spacing w:val="-10"/>
          <w:sz w:val="20"/>
        </w:rPr>
        <w:t> </w:t>
      </w:r>
      <w:r>
        <w:rPr>
          <w:color w:val="231F20"/>
          <w:sz w:val="20"/>
        </w:rPr>
        <w:t>рефакторингу;</w:t>
      </w:r>
      <w:r>
        <w:rPr>
          <w:color w:val="231F20"/>
          <w:spacing w:val="-10"/>
          <w:sz w:val="20"/>
        </w:rPr>
        <w:t> </w:t>
      </w:r>
      <w:r>
        <w:rPr>
          <w:color w:val="231F20"/>
          <w:sz w:val="20"/>
        </w:rPr>
        <w:t>юнит-тесты</w:t>
      </w:r>
      <w:r>
        <w:rPr>
          <w:color w:val="231F20"/>
          <w:spacing w:val="-10"/>
          <w:sz w:val="20"/>
        </w:rPr>
        <w:t> </w:t>
      </w:r>
      <w:r>
        <w:rPr>
          <w:color w:val="231F20"/>
          <w:sz w:val="20"/>
        </w:rPr>
        <w:t>более</w:t>
      </w:r>
      <w:r>
        <w:rPr>
          <w:color w:val="231F20"/>
          <w:spacing w:val="-10"/>
          <w:sz w:val="20"/>
        </w:rPr>
        <w:t> </w:t>
      </w:r>
      <w:r>
        <w:rPr>
          <w:color w:val="231F20"/>
          <w:sz w:val="20"/>
        </w:rPr>
        <w:t>просты</w:t>
      </w:r>
      <w:r>
        <w:rPr>
          <w:color w:val="231F20"/>
          <w:spacing w:val="-10"/>
          <w:sz w:val="20"/>
        </w:rPr>
        <w:t> </w:t>
      </w:r>
      <w:r>
        <w:rPr>
          <w:color w:val="231F20"/>
          <w:sz w:val="20"/>
        </w:rPr>
        <w:t>в</w:t>
      </w:r>
      <w:r>
        <w:rPr>
          <w:color w:val="231F20"/>
          <w:spacing w:val="-10"/>
          <w:sz w:val="20"/>
        </w:rPr>
        <w:t> </w:t>
      </w:r>
      <w:r>
        <w:rPr>
          <w:color w:val="231F20"/>
          <w:sz w:val="20"/>
        </w:rPr>
        <w:t>поддержке</w:t>
      </w:r>
      <w:r>
        <w:rPr>
          <w:color w:val="231F20"/>
          <w:spacing w:val="-10"/>
          <w:sz w:val="20"/>
        </w:rPr>
        <w:t> </w:t>
      </w:r>
      <w:r>
        <w:rPr>
          <w:color w:val="231F20"/>
          <w:sz w:val="20"/>
        </w:rPr>
        <w:t>и</w:t>
      </w:r>
      <w:r>
        <w:rPr>
          <w:color w:val="231F20"/>
          <w:spacing w:val="-10"/>
          <w:sz w:val="20"/>
        </w:rPr>
        <w:t> </w:t>
      </w:r>
      <w:r>
        <w:rPr>
          <w:color w:val="231F20"/>
          <w:sz w:val="20"/>
        </w:rPr>
        <w:t>дают</w:t>
      </w:r>
      <w:r>
        <w:rPr>
          <w:color w:val="231F20"/>
          <w:spacing w:val="-10"/>
          <w:sz w:val="20"/>
        </w:rPr>
        <w:t> </w:t>
      </w:r>
      <w:r>
        <w:rPr>
          <w:color w:val="231F20"/>
          <w:sz w:val="20"/>
        </w:rPr>
        <w:t>более</w:t>
      </w:r>
      <w:r>
        <w:rPr>
          <w:color w:val="231F20"/>
          <w:spacing w:val="-10"/>
          <w:sz w:val="20"/>
        </w:rPr>
        <w:t> </w:t>
      </w:r>
      <w:r>
        <w:rPr>
          <w:color w:val="231F20"/>
          <w:sz w:val="20"/>
        </w:rPr>
        <w:t>быструю обратную связь.</w:t>
      </w:r>
    </w:p>
    <w:p>
      <w:pPr>
        <w:pStyle w:val="ListParagraph"/>
        <w:numPr>
          <w:ilvl w:val="0"/>
          <w:numId w:val="70"/>
        </w:numPr>
        <w:tabs>
          <w:tab w:pos="537" w:val="left" w:leader="none"/>
          <w:tab w:pos="539" w:val="left" w:leader="none"/>
        </w:tabs>
        <w:spacing w:line="256" w:lineRule="auto" w:before="60" w:after="0"/>
        <w:ind w:left="539" w:right="109" w:hanging="284"/>
        <w:jc w:val="both"/>
        <w:rPr>
          <w:sz w:val="20"/>
        </w:rPr>
      </w:pPr>
      <w:r>
        <w:rPr>
          <w:color w:val="231F20"/>
          <w:sz w:val="20"/>
        </w:rPr>
        <w:t>«Порог»</w:t>
      </w:r>
      <w:r>
        <w:rPr>
          <w:color w:val="231F20"/>
          <w:spacing w:val="-12"/>
          <w:sz w:val="20"/>
        </w:rPr>
        <w:t> </w:t>
      </w:r>
      <w:r>
        <w:rPr>
          <w:color w:val="231F20"/>
          <w:sz w:val="20"/>
        </w:rPr>
        <w:t>для</w:t>
      </w:r>
      <w:r>
        <w:rPr>
          <w:color w:val="231F20"/>
          <w:spacing w:val="-11"/>
          <w:sz w:val="20"/>
        </w:rPr>
        <w:t> </w:t>
      </w:r>
      <w:r>
        <w:rPr>
          <w:color w:val="231F20"/>
          <w:sz w:val="20"/>
        </w:rPr>
        <w:t>написания</w:t>
      </w:r>
      <w:r>
        <w:rPr>
          <w:color w:val="231F20"/>
          <w:spacing w:val="-11"/>
          <w:sz w:val="20"/>
        </w:rPr>
        <w:t> </w:t>
      </w:r>
      <w:r>
        <w:rPr>
          <w:color w:val="231F20"/>
          <w:sz w:val="20"/>
        </w:rPr>
        <w:t>интеграционных</w:t>
      </w:r>
      <w:r>
        <w:rPr>
          <w:color w:val="231F20"/>
          <w:spacing w:val="-11"/>
          <w:sz w:val="20"/>
        </w:rPr>
        <w:t> </w:t>
      </w:r>
      <w:r>
        <w:rPr>
          <w:color w:val="231F20"/>
          <w:sz w:val="20"/>
        </w:rPr>
        <w:t>тестов</w:t>
      </w:r>
      <w:r>
        <w:rPr>
          <w:color w:val="231F20"/>
          <w:spacing w:val="-11"/>
          <w:sz w:val="20"/>
        </w:rPr>
        <w:t> </w:t>
      </w:r>
      <w:r>
        <w:rPr>
          <w:color w:val="231F20"/>
          <w:sz w:val="20"/>
        </w:rPr>
        <w:t>выше,</w:t>
      </w:r>
      <w:r>
        <w:rPr>
          <w:color w:val="231F20"/>
          <w:spacing w:val="-11"/>
          <w:sz w:val="20"/>
        </w:rPr>
        <w:t> </w:t>
      </w:r>
      <w:r>
        <w:rPr>
          <w:color w:val="231F20"/>
          <w:sz w:val="20"/>
        </w:rPr>
        <w:t>чем</w:t>
      </w:r>
      <w:r>
        <w:rPr>
          <w:color w:val="231F20"/>
          <w:spacing w:val="-11"/>
          <w:sz w:val="20"/>
        </w:rPr>
        <w:t> </w:t>
      </w:r>
      <w:r>
        <w:rPr>
          <w:color w:val="231F20"/>
          <w:sz w:val="20"/>
        </w:rPr>
        <w:t>для</w:t>
      </w:r>
      <w:r>
        <w:rPr>
          <w:color w:val="231F20"/>
          <w:spacing w:val="-11"/>
          <w:sz w:val="20"/>
        </w:rPr>
        <w:t> </w:t>
      </w:r>
      <w:r>
        <w:rPr>
          <w:color w:val="231F20"/>
          <w:sz w:val="20"/>
        </w:rPr>
        <w:t>юнит-тестов:</w:t>
      </w:r>
      <w:r>
        <w:rPr>
          <w:color w:val="231F20"/>
          <w:spacing w:val="-11"/>
          <w:sz w:val="20"/>
        </w:rPr>
        <w:t> </w:t>
      </w:r>
      <w:r>
        <w:rPr>
          <w:color w:val="231F20"/>
          <w:sz w:val="20"/>
        </w:rPr>
        <w:t>их эффективность по метрике защиты от багов и устойчивости к рефакторингу</w:t>
      </w:r>
    </w:p>
    <w:p>
      <w:pPr>
        <w:pStyle w:val="ListParagraph"/>
        <w:spacing w:after="0" w:line="256" w:lineRule="auto"/>
        <w:jc w:val="both"/>
        <w:rPr>
          <w:sz w:val="20"/>
        </w:rPr>
        <w:sectPr>
          <w:type w:val="continuous"/>
          <w:pgSz w:w="9360" w:h="13210"/>
          <w:pgMar w:header="846" w:footer="0" w:top="1500" w:bottom="280" w:left="708" w:right="850"/>
        </w:sectPr>
      </w:pPr>
    </w:p>
    <w:p>
      <w:pPr>
        <w:pStyle w:val="BodyText"/>
        <w:spacing w:before="120"/>
      </w:pPr>
    </w:p>
    <w:p>
      <w:pPr>
        <w:pStyle w:val="BodyText"/>
        <w:spacing w:line="256" w:lineRule="auto"/>
        <w:ind w:left="539" w:right="111"/>
        <w:jc w:val="both"/>
      </w:pPr>
      <w:r>
        <w:rPr>
          <w:color w:val="231F20"/>
        </w:rPr>
        <w:t>должна быть выше, чем у юнит-тестов, для того чтобы скомпенсировать до- </w:t>
      </w:r>
      <w:r>
        <w:rPr>
          <w:color w:val="231F20"/>
          <w:spacing w:val="-2"/>
        </w:rPr>
        <w:t>полнительную</w:t>
      </w:r>
      <w:r>
        <w:rPr>
          <w:color w:val="231F20"/>
          <w:spacing w:val="-7"/>
        </w:rPr>
        <w:t> </w:t>
      </w:r>
      <w:r>
        <w:rPr>
          <w:color w:val="231F20"/>
          <w:spacing w:val="-2"/>
        </w:rPr>
        <w:t>сложность</w:t>
      </w:r>
      <w:r>
        <w:rPr>
          <w:color w:val="231F20"/>
          <w:spacing w:val="-7"/>
        </w:rPr>
        <w:t> </w:t>
      </w:r>
      <w:r>
        <w:rPr>
          <w:color w:val="231F20"/>
          <w:spacing w:val="-2"/>
        </w:rPr>
        <w:t>в</w:t>
      </w:r>
      <w:r>
        <w:rPr>
          <w:color w:val="231F20"/>
          <w:spacing w:val="-7"/>
        </w:rPr>
        <w:t> </w:t>
      </w:r>
      <w:r>
        <w:rPr>
          <w:color w:val="231F20"/>
          <w:spacing w:val="-2"/>
        </w:rPr>
        <w:t>поддержке</w:t>
      </w:r>
      <w:r>
        <w:rPr>
          <w:color w:val="231F20"/>
          <w:spacing w:val="-7"/>
        </w:rPr>
        <w:t> </w:t>
      </w:r>
      <w:r>
        <w:rPr>
          <w:color w:val="231F20"/>
          <w:spacing w:val="-2"/>
        </w:rPr>
        <w:t>и</w:t>
      </w:r>
      <w:r>
        <w:rPr>
          <w:color w:val="231F20"/>
          <w:spacing w:val="-7"/>
        </w:rPr>
        <w:t> </w:t>
      </w:r>
      <w:r>
        <w:rPr>
          <w:color w:val="231F20"/>
          <w:spacing w:val="-2"/>
        </w:rPr>
        <w:t>медленную</w:t>
      </w:r>
      <w:r>
        <w:rPr>
          <w:color w:val="231F20"/>
          <w:spacing w:val="-7"/>
        </w:rPr>
        <w:t> </w:t>
      </w:r>
      <w:r>
        <w:rPr>
          <w:color w:val="231F20"/>
          <w:spacing w:val="-2"/>
        </w:rPr>
        <w:t>обратную</w:t>
      </w:r>
      <w:r>
        <w:rPr>
          <w:color w:val="231F20"/>
          <w:spacing w:val="-7"/>
        </w:rPr>
        <w:t> </w:t>
      </w:r>
      <w:r>
        <w:rPr>
          <w:color w:val="231F20"/>
          <w:spacing w:val="-2"/>
        </w:rPr>
        <w:t>связь.</w:t>
      </w:r>
      <w:r>
        <w:rPr>
          <w:color w:val="231F20"/>
          <w:spacing w:val="-7"/>
        </w:rPr>
        <w:t> </w:t>
      </w:r>
      <w:r>
        <w:rPr>
          <w:color w:val="231F20"/>
          <w:spacing w:val="-2"/>
        </w:rPr>
        <w:t>Пирамида тестирования отражает этот компромисс: большинство тестов должны состав- </w:t>
      </w:r>
      <w:r>
        <w:rPr>
          <w:color w:val="231F20"/>
        </w:rPr>
        <w:t>лять быстрые и простые в поддержке юнит-тесты при меньшем количестве </w:t>
      </w:r>
      <w:r>
        <w:rPr>
          <w:color w:val="231F20"/>
          <w:spacing w:val="-4"/>
        </w:rPr>
        <w:t>медленных</w:t>
      </w:r>
      <w:r>
        <w:rPr>
          <w:color w:val="231F20"/>
          <w:spacing w:val="-5"/>
        </w:rPr>
        <w:t> </w:t>
      </w:r>
      <w:r>
        <w:rPr>
          <w:color w:val="231F20"/>
          <w:spacing w:val="-4"/>
        </w:rPr>
        <w:t>и</w:t>
      </w:r>
      <w:r>
        <w:rPr>
          <w:color w:val="231F20"/>
          <w:spacing w:val="-6"/>
        </w:rPr>
        <w:t> </w:t>
      </w:r>
      <w:r>
        <w:rPr>
          <w:color w:val="231F20"/>
          <w:spacing w:val="-4"/>
        </w:rPr>
        <w:t>более</w:t>
      </w:r>
      <w:r>
        <w:rPr>
          <w:color w:val="231F20"/>
          <w:spacing w:val="-8"/>
        </w:rPr>
        <w:t> </w:t>
      </w:r>
      <w:r>
        <w:rPr>
          <w:color w:val="231F20"/>
          <w:spacing w:val="-4"/>
        </w:rPr>
        <w:t>сложных</w:t>
      </w:r>
      <w:r>
        <w:rPr>
          <w:color w:val="231F20"/>
          <w:spacing w:val="-7"/>
        </w:rPr>
        <w:t> </w:t>
      </w:r>
      <w:r>
        <w:rPr>
          <w:color w:val="231F20"/>
          <w:spacing w:val="-4"/>
        </w:rPr>
        <w:t>в поддержке</w:t>
      </w:r>
      <w:r>
        <w:rPr>
          <w:color w:val="231F20"/>
          <w:spacing w:val="-8"/>
        </w:rPr>
        <w:t> </w:t>
      </w:r>
      <w:r>
        <w:rPr>
          <w:color w:val="231F20"/>
          <w:spacing w:val="-4"/>
        </w:rPr>
        <w:t>интеграционных</w:t>
      </w:r>
      <w:r>
        <w:rPr>
          <w:color w:val="231F20"/>
          <w:spacing w:val="-7"/>
        </w:rPr>
        <w:t> </w:t>
      </w:r>
      <w:r>
        <w:rPr>
          <w:color w:val="231F20"/>
          <w:spacing w:val="-4"/>
        </w:rPr>
        <w:t>тестов,</w:t>
      </w:r>
      <w:r>
        <w:rPr>
          <w:color w:val="231F20"/>
          <w:spacing w:val="-7"/>
        </w:rPr>
        <w:t> </w:t>
      </w:r>
      <w:r>
        <w:rPr>
          <w:color w:val="231F20"/>
          <w:spacing w:val="-4"/>
        </w:rPr>
        <w:t>проверяющих</w:t>
      </w:r>
      <w:r>
        <w:rPr>
          <w:color w:val="231F20"/>
        </w:rPr>
        <w:t> правильность системы в целом.</w:t>
      </w:r>
    </w:p>
    <w:p>
      <w:pPr>
        <w:pStyle w:val="ListParagraph"/>
        <w:numPr>
          <w:ilvl w:val="1"/>
          <w:numId w:val="70"/>
        </w:numPr>
        <w:tabs>
          <w:tab w:pos="822" w:val="left" w:leader="none"/>
        </w:tabs>
        <w:spacing w:line="256" w:lineRule="auto" w:before="64" w:after="0"/>
        <w:ind w:left="822" w:right="108" w:hanging="284"/>
        <w:jc w:val="both"/>
        <w:rPr>
          <w:sz w:val="20"/>
        </w:rPr>
      </w:pPr>
      <w:r>
        <w:rPr>
          <w:color w:val="231F20"/>
          <w:sz w:val="20"/>
        </w:rPr>
        <w:t>Проверяйте как можно больше пограничных случаев бизнес-сценария юнит-тестами. Используйте интеграционные тесты для покрытия одного </w:t>
      </w:r>
      <w:r>
        <w:rPr>
          <w:color w:val="231F20"/>
          <w:spacing w:val="-4"/>
          <w:sz w:val="20"/>
        </w:rPr>
        <w:t>позитивного пути, а также всех пограничных случаев, которые не могут быть</w:t>
      </w:r>
      <w:r>
        <w:rPr>
          <w:color w:val="231F20"/>
          <w:sz w:val="20"/>
        </w:rPr>
        <w:t> покрыты юнит-тестами.</w:t>
      </w:r>
    </w:p>
    <w:p>
      <w:pPr>
        <w:pStyle w:val="ListParagraph"/>
        <w:numPr>
          <w:ilvl w:val="1"/>
          <w:numId w:val="70"/>
        </w:numPr>
        <w:tabs>
          <w:tab w:pos="822" w:val="left" w:leader="none"/>
        </w:tabs>
        <w:spacing w:line="256" w:lineRule="auto" w:before="61" w:after="0"/>
        <w:ind w:left="822" w:right="111" w:hanging="284"/>
        <w:jc w:val="both"/>
        <w:rPr>
          <w:sz w:val="20"/>
        </w:rPr>
      </w:pPr>
      <w:r>
        <w:rPr>
          <w:color w:val="231F20"/>
          <w:spacing w:val="-4"/>
          <w:sz w:val="20"/>
        </w:rPr>
        <w:t>Форма пирамиды тестирования зависит от сложности проекта. Простые про-</w:t>
      </w:r>
      <w:r>
        <w:rPr>
          <w:color w:val="231F20"/>
          <w:spacing w:val="-2"/>
          <w:sz w:val="20"/>
        </w:rPr>
        <w:t> екты содержат небольшой объем кода в доменной модели, а следовательно, могут</w:t>
      </w:r>
      <w:r>
        <w:rPr>
          <w:color w:val="231F20"/>
          <w:spacing w:val="-6"/>
          <w:sz w:val="20"/>
        </w:rPr>
        <w:t> </w:t>
      </w:r>
      <w:r>
        <w:rPr>
          <w:color w:val="231F20"/>
          <w:spacing w:val="-2"/>
          <w:sz w:val="20"/>
        </w:rPr>
        <w:t>иметь</w:t>
      </w:r>
      <w:r>
        <w:rPr>
          <w:color w:val="231F20"/>
          <w:spacing w:val="-6"/>
          <w:sz w:val="20"/>
        </w:rPr>
        <w:t> </w:t>
      </w:r>
      <w:r>
        <w:rPr>
          <w:color w:val="231F20"/>
          <w:spacing w:val="-2"/>
          <w:sz w:val="20"/>
        </w:rPr>
        <w:t>одинаковое</w:t>
      </w:r>
      <w:r>
        <w:rPr>
          <w:color w:val="231F20"/>
          <w:spacing w:val="-6"/>
          <w:sz w:val="20"/>
        </w:rPr>
        <w:t> </w:t>
      </w:r>
      <w:r>
        <w:rPr>
          <w:color w:val="231F20"/>
          <w:spacing w:val="-2"/>
          <w:sz w:val="20"/>
        </w:rPr>
        <w:t>количество</w:t>
      </w:r>
      <w:r>
        <w:rPr>
          <w:color w:val="231F20"/>
          <w:spacing w:val="-6"/>
          <w:sz w:val="20"/>
        </w:rPr>
        <w:t> </w:t>
      </w:r>
      <w:r>
        <w:rPr>
          <w:color w:val="231F20"/>
          <w:spacing w:val="-2"/>
          <w:sz w:val="20"/>
        </w:rPr>
        <w:t>юнит-</w:t>
      </w:r>
      <w:r>
        <w:rPr>
          <w:color w:val="231F20"/>
          <w:spacing w:val="-6"/>
          <w:sz w:val="20"/>
        </w:rPr>
        <w:t> </w:t>
      </w:r>
      <w:r>
        <w:rPr>
          <w:color w:val="231F20"/>
          <w:spacing w:val="-2"/>
          <w:sz w:val="20"/>
        </w:rPr>
        <w:t>и</w:t>
      </w:r>
      <w:r>
        <w:rPr>
          <w:color w:val="231F20"/>
          <w:spacing w:val="-6"/>
          <w:sz w:val="20"/>
        </w:rPr>
        <w:t> </w:t>
      </w:r>
      <w:r>
        <w:rPr>
          <w:color w:val="231F20"/>
          <w:spacing w:val="-2"/>
          <w:sz w:val="20"/>
        </w:rPr>
        <w:t>интеграционных</w:t>
      </w:r>
      <w:r>
        <w:rPr>
          <w:color w:val="231F20"/>
          <w:spacing w:val="-6"/>
          <w:sz w:val="20"/>
        </w:rPr>
        <w:t> </w:t>
      </w:r>
      <w:r>
        <w:rPr>
          <w:color w:val="231F20"/>
          <w:spacing w:val="-2"/>
          <w:sz w:val="20"/>
        </w:rPr>
        <w:t>тестов.</w:t>
      </w:r>
      <w:r>
        <w:rPr>
          <w:color w:val="231F20"/>
          <w:spacing w:val="-6"/>
          <w:sz w:val="20"/>
        </w:rPr>
        <w:t> </w:t>
      </w:r>
      <w:r>
        <w:rPr>
          <w:color w:val="231F20"/>
          <w:spacing w:val="-2"/>
          <w:sz w:val="20"/>
        </w:rPr>
        <w:t>В</w:t>
      </w:r>
      <w:r>
        <w:rPr>
          <w:color w:val="231F20"/>
          <w:spacing w:val="-6"/>
          <w:sz w:val="20"/>
        </w:rPr>
        <w:t> </w:t>
      </w:r>
      <w:r>
        <w:rPr>
          <w:color w:val="231F20"/>
          <w:spacing w:val="-2"/>
          <w:sz w:val="20"/>
        </w:rPr>
        <w:t>наи- </w:t>
      </w:r>
      <w:r>
        <w:rPr>
          <w:color w:val="231F20"/>
          <w:sz w:val="20"/>
        </w:rPr>
        <w:t>более тривиальных случаях юнит-тестов может не быть вообще.</w:t>
      </w:r>
    </w:p>
    <w:p>
      <w:pPr>
        <w:pStyle w:val="ListParagraph"/>
        <w:numPr>
          <w:ilvl w:val="0"/>
          <w:numId w:val="70"/>
        </w:numPr>
        <w:tabs>
          <w:tab w:pos="537" w:val="left" w:leader="none"/>
          <w:tab w:pos="539" w:val="left" w:leader="none"/>
        </w:tabs>
        <w:spacing w:line="256" w:lineRule="auto" w:before="61" w:after="0"/>
        <w:ind w:left="539" w:right="111" w:hanging="284"/>
        <w:jc w:val="both"/>
        <w:rPr>
          <w:sz w:val="20"/>
        </w:rPr>
      </w:pPr>
      <w:r>
        <w:rPr>
          <w:color w:val="231F20"/>
          <w:spacing w:val="-2"/>
          <w:sz w:val="20"/>
        </w:rPr>
        <w:t>Принцип</w:t>
      </w:r>
      <w:r>
        <w:rPr>
          <w:color w:val="231F20"/>
          <w:spacing w:val="-5"/>
          <w:sz w:val="20"/>
        </w:rPr>
        <w:t> </w:t>
      </w:r>
      <w:r>
        <w:rPr>
          <w:color w:val="231F20"/>
          <w:spacing w:val="-2"/>
          <w:sz w:val="20"/>
        </w:rPr>
        <w:t>Fail</w:t>
      </w:r>
      <w:r>
        <w:rPr>
          <w:color w:val="231F20"/>
          <w:spacing w:val="-5"/>
          <w:sz w:val="20"/>
        </w:rPr>
        <w:t> </w:t>
      </w:r>
      <w:r>
        <w:rPr>
          <w:color w:val="231F20"/>
          <w:spacing w:val="-2"/>
          <w:sz w:val="20"/>
        </w:rPr>
        <w:t>Fast</w:t>
      </w:r>
      <w:r>
        <w:rPr>
          <w:color w:val="231F20"/>
          <w:spacing w:val="-5"/>
          <w:sz w:val="20"/>
        </w:rPr>
        <w:t> </w:t>
      </w:r>
      <w:r>
        <w:rPr>
          <w:color w:val="231F20"/>
          <w:spacing w:val="-2"/>
          <w:sz w:val="20"/>
        </w:rPr>
        <w:t>призывает</w:t>
      </w:r>
      <w:r>
        <w:rPr>
          <w:color w:val="231F20"/>
          <w:spacing w:val="-5"/>
          <w:sz w:val="20"/>
        </w:rPr>
        <w:t> </w:t>
      </w:r>
      <w:r>
        <w:rPr>
          <w:color w:val="231F20"/>
          <w:spacing w:val="-2"/>
          <w:sz w:val="20"/>
        </w:rPr>
        <w:t>к</w:t>
      </w:r>
      <w:r>
        <w:rPr>
          <w:color w:val="231F20"/>
          <w:spacing w:val="-5"/>
          <w:sz w:val="20"/>
        </w:rPr>
        <w:t> </w:t>
      </w:r>
      <w:r>
        <w:rPr>
          <w:color w:val="231F20"/>
          <w:spacing w:val="-2"/>
          <w:sz w:val="20"/>
        </w:rPr>
        <w:t>быстрому</w:t>
      </w:r>
      <w:r>
        <w:rPr>
          <w:color w:val="231F20"/>
          <w:spacing w:val="-5"/>
          <w:sz w:val="20"/>
        </w:rPr>
        <w:t> </w:t>
      </w:r>
      <w:r>
        <w:rPr>
          <w:color w:val="231F20"/>
          <w:spacing w:val="-2"/>
          <w:sz w:val="20"/>
        </w:rPr>
        <w:t>обнаружению</w:t>
      </w:r>
      <w:r>
        <w:rPr>
          <w:color w:val="231F20"/>
          <w:spacing w:val="-5"/>
          <w:sz w:val="20"/>
        </w:rPr>
        <w:t> </w:t>
      </w:r>
      <w:r>
        <w:rPr>
          <w:color w:val="231F20"/>
          <w:spacing w:val="-2"/>
          <w:sz w:val="20"/>
        </w:rPr>
        <w:t>ошибок</w:t>
      </w:r>
      <w:r>
        <w:rPr>
          <w:color w:val="231F20"/>
          <w:spacing w:val="-5"/>
          <w:sz w:val="20"/>
        </w:rPr>
        <w:t> </w:t>
      </w:r>
      <w:r>
        <w:rPr>
          <w:color w:val="231F20"/>
          <w:spacing w:val="-2"/>
          <w:sz w:val="20"/>
        </w:rPr>
        <w:t>в</w:t>
      </w:r>
      <w:r>
        <w:rPr>
          <w:color w:val="231F20"/>
          <w:spacing w:val="-7"/>
          <w:sz w:val="20"/>
        </w:rPr>
        <w:t> </w:t>
      </w:r>
      <w:r>
        <w:rPr>
          <w:color w:val="231F20"/>
          <w:spacing w:val="-2"/>
          <w:sz w:val="20"/>
        </w:rPr>
        <w:t>программе;</w:t>
      </w:r>
      <w:r>
        <w:rPr>
          <w:color w:val="231F20"/>
          <w:spacing w:val="-5"/>
          <w:sz w:val="20"/>
        </w:rPr>
        <w:t> </w:t>
      </w:r>
      <w:r>
        <w:rPr>
          <w:color w:val="231F20"/>
          <w:spacing w:val="-2"/>
          <w:sz w:val="20"/>
        </w:rPr>
        <w:t>он </w:t>
      </w:r>
      <w:r>
        <w:rPr>
          <w:color w:val="231F20"/>
          <w:sz w:val="20"/>
        </w:rPr>
        <w:t>является</w:t>
      </w:r>
      <w:r>
        <w:rPr>
          <w:color w:val="231F20"/>
          <w:spacing w:val="-2"/>
          <w:sz w:val="20"/>
        </w:rPr>
        <w:t> </w:t>
      </w:r>
      <w:r>
        <w:rPr>
          <w:color w:val="231F20"/>
          <w:sz w:val="20"/>
        </w:rPr>
        <w:t>допустимой</w:t>
      </w:r>
      <w:r>
        <w:rPr>
          <w:color w:val="231F20"/>
          <w:spacing w:val="-2"/>
          <w:sz w:val="20"/>
        </w:rPr>
        <w:t> </w:t>
      </w:r>
      <w:r>
        <w:rPr>
          <w:color w:val="231F20"/>
          <w:sz w:val="20"/>
        </w:rPr>
        <w:t>альтернативой</w:t>
      </w:r>
      <w:r>
        <w:rPr>
          <w:color w:val="231F20"/>
          <w:spacing w:val="-2"/>
          <w:sz w:val="20"/>
        </w:rPr>
        <w:t> </w:t>
      </w:r>
      <w:r>
        <w:rPr>
          <w:color w:val="231F20"/>
          <w:sz w:val="20"/>
        </w:rPr>
        <w:t>интеграционному</w:t>
      </w:r>
      <w:r>
        <w:rPr>
          <w:color w:val="231F20"/>
          <w:spacing w:val="-2"/>
          <w:sz w:val="20"/>
        </w:rPr>
        <w:t> </w:t>
      </w:r>
      <w:r>
        <w:rPr>
          <w:color w:val="231F20"/>
          <w:sz w:val="20"/>
        </w:rPr>
        <w:t>тестированию.</w:t>
      </w:r>
    </w:p>
    <w:p>
      <w:pPr>
        <w:pStyle w:val="ListParagraph"/>
        <w:numPr>
          <w:ilvl w:val="0"/>
          <w:numId w:val="70"/>
        </w:numPr>
        <w:tabs>
          <w:tab w:pos="537" w:val="left" w:leader="none"/>
          <w:tab w:pos="539" w:val="left" w:leader="none"/>
        </w:tabs>
        <w:spacing w:line="256" w:lineRule="auto" w:before="59" w:after="0"/>
        <w:ind w:left="539" w:right="109" w:hanging="284"/>
        <w:jc w:val="both"/>
        <w:rPr>
          <w:sz w:val="20"/>
        </w:rPr>
      </w:pPr>
      <w:r>
        <w:rPr>
          <w:color w:val="231F20"/>
          <w:spacing w:val="-4"/>
          <w:sz w:val="20"/>
        </w:rPr>
        <w:t>Управляемые зависимости представляют собой внепроцессные зависимости, до-</w:t>
      </w:r>
      <w:r>
        <w:rPr>
          <w:color w:val="231F20"/>
          <w:sz w:val="20"/>
        </w:rPr>
        <w:t> </w:t>
      </w:r>
      <w:r>
        <w:rPr>
          <w:color w:val="231F20"/>
          <w:spacing w:val="-4"/>
          <w:sz w:val="20"/>
        </w:rPr>
        <w:t>ступ</w:t>
      </w:r>
      <w:r>
        <w:rPr>
          <w:color w:val="231F20"/>
          <w:spacing w:val="-8"/>
          <w:sz w:val="20"/>
        </w:rPr>
        <w:t> </w:t>
      </w:r>
      <w:r>
        <w:rPr>
          <w:color w:val="231F20"/>
          <w:spacing w:val="-4"/>
          <w:sz w:val="20"/>
        </w:rPr>
        <w:t>к</w:t>
      </w:r>
      <w:r>
        <w:rPr>
          <w:color w:val="231F20"/>
          <w:spacing w:val="-7"/>
          <w:sz w:val="20"/>
        </w:rPr>
        <w:t> </w:t>
      </w:r>
      <w:r>
        <w:rPr>
          <w:color w:val="231F20"/>
          <w:spacing w:val="-4"/>
          <w:sz w:val="20"/>
        </w:rPr>
        <w:t>которым</w:t>
      </w:r>
      <w:r>
        <w:rPr>
          <w:color w:val="231F20"/>
          <w:spacing w:val="-7"/>
          <w:sz w:val="20"/>
        </w:rPr>
        <w:t> </w:t>
      </w:r>
      <w:r>
        <w:rPr>
          <w:color w:val="231F20"/>
          <w:spacing w:val="-4"/>
          <w:sz w:val="20"/>
        </w:rPr>
        <w:t>осуществляется</w:t>
      </w:r>
      <w:r>
        <w:rPr>
          <w:color w:val="231F20"/>
          <w:spacing w:val="-7"/>
          <w:sz w:val="20"/>
        </w:rPr>
        <w:t> </w:t>
      </w:r>
      <w:r>
        <w:rPr>
          <w:color w:val="231F20"/>
          <w:spacing w:val="-4"/>
          <w:sz w:val="20"/>
        </w:rPr>
        <w:t>только</w:t>
      </w:r>
      <w:r>
        <w:rPr>
          <w:color w:val="231F20"/>
          <w:spacing w:val="-7"/>
          <w:sz w:val="20"/>
        </w:rPr>
        <w:t> </w:t>
      </w:r>
      <w:r>
        <w:rPr>
          <w:color w:val="231F20"/>
          <w:spacing w:val="-4"/>
          <w:sz w:val="20"/>
        </w:rPr>
        <w:t>через</w:t>
      </w:r>
      <w:r>
        <w:rPr>
          <w:color w:val="231F20"/>
          <w:spacing w:val="-7"/>
          <w:sz w:val="20"/>
        </w:rPr>
        <w:t> </w:t>
      </w:r>
      <w:r>
        <w:rPr>
          <w:color w:val="231F20"/>
          <w:spacing w:val="-4"/>
          <w:sz w:val="20"/>
        </w:rPr>
        <w:t>ваше</w:t>
      </w:r>
      <w:r>
        <w:rPr>
          <w:color w:val="231F20"/>
          <w:spacing w:val="-7"/>
          <w:sz w:val="20"/>
        </w:rPr>
        <w:t> </w:t>
      </w:r>
      <w:r>
        <w:rPr>
          <w:color w:val="231F20"/>
          <w:spacing w:val="-4"/>
          <w:sz w:val="20"/>
        </w:rPr>
        <w:t>приложение.</w:t>
      </w:r>
      <w:r>
        <w:rPr>
          <w:color w:val="231F20"/>
          <w:spacing w:val="-7"/>
          <w:sz w:val="20"/>
        </w:rPr>
        <w:t> </w:t>
      </w:r>
      <w:r>
        <w:rPr>
          <w:color w:val="231F20"/>
          <w:spacing w:val="-4"/>
          <w:sz w:val="20"/>
        </w:rPr>
        <w:t>Взаимодействия</w:t>
      </w:r>
      <w:r>
        <w:rPr>
          <w:color w:val="231F20"/>
          <w:sz w:val="20"/>
        </w:rPr>
        <w:t> с управляемыми зависимостями не видимы извне. Типичный пример — база данных приложения.</w:t>
      </w:r>
    </w:p>
    <w:p>
      <w:pPr>
        <w:pStyle w:val="ListParagraph"/>
        <w:numPr>
          <w:ilvl w:val="0"/>
          <w:numId w:val="70"/>
        </w:numPr>
        <w:tabs>
          <w:tab w:pos="537" w:val="left" w:leader="none"/>
          <w:tab w:pos="539" w:val="left" w:leader="none"/>
        </w:tabs>
        <w:spacing w:line="256" w:lineRule="auto" w:before="61" w:after="0"/>
        <w:ind w:left="539" w:right="111" w:hanging="284"/>
        <w:jc w:val="both"/>
        <w:rPr>
          <w:sz w:val="20"/>
        </w:rPr>
      </w:pPr>
      <w:r>
        <w:rPr>
          <w:color w:val="231F20"/>
          <w:sz w:val="20"/>
        </w:rPr>
        <w:t>Неуправляемые зависимости — внепроцессные зависимости, доступные для </w:t>
      </w:r>
      <w:r>
        <w:rPr>
          <w:color w:val="231F20"/>
          <w:spacing w:val="-2"/>
          <w:sz w:val="20"/>
        </w:rPr>
        <w:t>других</w:t>
      </w:r>
      <w:r>
        <w:rPr>
          <w:color w:val="231F20"/>
          <w:spacing w:val="-10"/>
          <w:sz w:val="20"/>
        </w:rPr>
        <w:t> </w:t>
      </w:r>
      <w:r>
        <w:rPr>
          <w:color w:val="231F20"/>
          <w:spacing w:val="-2"/>
          <w:sz w:val="20"/>
        </w:rPr>
        <w:t>приложений.</w:t>
      </w:r>
      <w:r>
        <w:rPr>
          <w:color w:val="231F20"/>
          <w:spacing w:val="-9"/>
          <w:sz w:val="20"/>
        </w:rPr>
        <w:t> </w:t>
      </w:r>
      <w:r>
        <w:rPr>
          <w:color w:val="231F20"/>
          <w:spacing w:val="-2"/>
          <w:sz w:val="20"/>
        </w:rPr>
        <w:t>Взаимодействия</w:t>
      </w:r>
      <w:r>
        <w:rPr>
          <w:color w:val="231F20"/>
          <w:spacing w:val="-9"/>
          <w:sz w:val="20"/>
        </w:rPr>
        <w:t> </w:t>
      </w:r>
      <w:r>
        <w:rPr>
          <w:color w:val="231F20"/>
          <w:spacing w:val="-2"/>
          <w:sz w:val="20"/>
        </w:rPr>
        <w:t>с</w:t>
      </w:r>
      <w:r>
        <w:rPr>
          <w:color w:val="231F20"/>
          <w:spacing w:val="-9"/>
          <w:sz w:val="20"/>
        </w:rPr>
        <w:t> </w:t>
      </w:r>
      <w:r>
        <w:rPr>
          <w:color w:val="231F20"/>
          <w:spacing w:val="-2"/>
          <w:sz w:val="20"/>
        </w:rPr>
        <w:t>неуправляемыми</w:t>
      </w:r>
      <w:r>
        <w:rPr>
          <w:color w:val="231F20"/>
          <w:spacing w:val="-9"/>
          <w:sz w:val="20"/>
        </w:rPr>
        <w:t> </w:t>
      </w:r>
      <w:r>
        <w:rPr>
          <w:color w:val="231F20"/>
          <w:spacing w:val="-2"/>
          <w:sz w:val="20"/>
        </w:rPr>
        <w:t>зависимостями</w:t>
      </w:r>
      <w:r>
        <w:rPr>
          <w:color w:val="231F20"/>
          <w:spacing w:val="-9"/>
          <w:sz w:val="20"/>
        </w:rPr>
        <w:t> </w:t>
      </w:r>
      <w:r>
        <w:rPr>
          <w:color w:val="231F20"/>
          <w:spacing w:val="-2"/>
          <w:sz w:val="20"/>
        </w:rPr>
        <w:t>видны </w:t>
      </w:r>
      <w:r>
        <w:rPr>
          <w:color w:val="231F20"/>
          <w:sz w:val="20"/>
        </w:rPr>
        <w:t>снаружи. Типичные примеры — сервер SMTP и шина сообщений.</w:t>
      </w:r>
    </w:p>
    <w:p>
      <w:pPr>
        <w:pStyle w:val="ListParagraph"/>
        <w:numPr>
          <w:ilvl w:val="0"/>
          <w:numId w:val="70"/>
        </w:numPr>
        <w:tabs>
          <w:tab w:pos="537" w:val="left" w:leader="none"/>
          <w:tab w:pos="539" w:val="left" w:leader="none"/>
        </w:tabs>
        <w:spacing w:line="256" w:lineRule="auto" w:before="60" w:after="0"/>
        <w:ind w:left="539" w:right="109" w:hanging="284"/>
        <w:jc w:val="both"/>
        <w:rPr>
          <w:sz w:val="20"/>
        </w:rPr>
      </w:pPr>
      <w:r>
        <w:rPr>
          <w:color w:val="231F20"/>
          <w:sz w:val="20"/>
        </w:rPr>
        <w:t>Взаимодействия с управляемыми зависимостями являются деталями импле- </w:t>
      </w:r>
      <w:r>
        <w:rPr>
          <w:color w:val="231F20"/>
          <w:spacing w:val="-4"/>
          <w:sz w:val="20"/>
        </w:rPr>
        <w:t>ментации; взаимодействия с неуправляемыми зависимостями являются </w:t>
      </w:r>
      <w:r>
        <w:rPr>
          <w:color w:val="231F20"/>
          <w:spacing w:val="-4"/>
          <w:sz w:val="20"/>
        </w:rPr>
        <w:t>частью</w:t>
      </w:r>
      <w:r>
        <w:rPr>
          <w:color w:val="231F20"/>
          <w:sz w:val="20"/>
        </w:rPr>
        <w:t> наблюдаемого поведения вашей системы.</w:t>
      </w:r>
    </w:p>
    <w:p>
      <w:pPr>
        <w:pStyle w:val="ListParagraph"/>
        <w:numPr>
          <w:ilvl w:val="0"/>
          <w:numId w:val="70"/>
        </w:numPr>
        <w:tabs>
          <w:tab w:pos="537" w:val="left" w:leader="none"/>
          <w:tab w:pos="539" w:val="left" w:leader="none"/>
        </w:tabs>
        <w:spacing w:line="256" w:lineRule="auto" w:before="60" w:after="0"/>
        <w:ind w:left="539" w:right="111" w:hanging="284"/>
        <w:jc w:val="both"/>
        <w:rPr>
          <w:sz w:val="20"/>
        </w:rPr>
      </w:pPr>
      <w:r>
        <w:rPr>
          <w:color w:val="231F20"/>
          <w:spacing w:val="-2"/>
          <w:sz w:val="20"/>
        </w:rPr>
        <w:t>Используйте</w:t>
      </w:r>
      <w:r>
        <w:rPr>
          <w:color w:val="231F20"/>
          <w:spacing w:val="-8"/>
          <w:sz w:val="20"/>
        </w:rPr>
        <w:t> </w:t>
      </w:r>
      <w:r>
        <w:rPr>
          <w:color w:val="231F20"/>
          <w:spacing w:val="-2"/>
          <w:sz w:val="20"/>
        </w:rPr>
        <w:t>реальные</w:t>
      </w:r>
      <w:r>
        <w:rPr>
          <w:color w:val="231F20"/>
          <w:spacing w:val="-8"/>
          <w:sz w:val="20"/>
        </w:rPr>
        <w:t> </w:t>
      </w:r>
      <w:r>
        <w:rPr>
          <w:color w:val="231F20"/>
          <w:spacing w:val="-2"/>
          <w:sz w:val="20"/>
        </w:rPr>
        <w:t>экземпляры</w:t>
      </w:r>
      <w:r>
        <w:rPr>
          <w:color w:val="231F20"/>
          <w:spacing w:val="-8"/>
          <w:sz w:val="20"/>
        </w:rPr>
        <w:t> </w:t>
      </w:r>
      <w:r>
        <w:rPr>
          <w:color w:val="231F20"/>
          <w:spacing w:val="-2"/>
          <w:sz w:val="20"/>
        </w:rPr>
        <w:t>управляемых</w:t>
      </w:r>
      <w:r>
        <w:rPr>
          <w:color w:val="231F20"/>
          <w:spacing w:val="-8"/>
          <w:sz w:val="20"/>
        </w:rPr>
        <w:t> </w:t>
      </w:r>
      <w:r>
        <w:rPr>
          <w:color w:val="231F20"/>
          <w:spacing w:val="-2"/>
          <w:sz w:val="20"/>
        </w:rPr>
        <w:t>зависимостей</w:t>
      </w:r>
      <w:r>
        <w:rPr>
          <w:color w:val="231F20"/>
          <w:spacing w:val="-8"/>
          <w:sz w:val="20"/>
        </w:rPr>
        <w:t> </w:t>
      </w:r>
      <w:r>
        <w:rPr>
          <w:color w:val="231F20"/>
          <w:spacing w:val="-2"/>
          <w:sz w:val="20"/>
        </w:rPr>
        <w:t>в</w:t>
      </w:r>
      <w:r>
        <w:rPr>
          <w:color w:val="231F20"/>
          <w:spacing w:val="-8"/>
          <w:sz w:val="20"/>
        </w:rPr>
        <w:t> </w:t>
      </w:r>
      <w:r>
        <w:rPr>
          <w:color w:val="231F20"/>
          <w:spacing w:val="-2"/>
          <w:sz w:val="20"/>
        </w:rPr>
        <w:t>интеграцион- </w:t>
      </w:r>
      <w:r>
        <w:rPr>
          <w:color w:val="231F20"/>
          <w:sz w:val="20"/>
        </w:rPr>
        <w:t>ных тестах; заменяйте неуправляемые зависимости моками.</w:t>
      </w:r>
    </w:p>
    <w:p>
      <w:pPr>
        <w:pStyle w:val="ListParagraph"/>
        <w:numPr>
          <w:ilvl w:val="0"/>
          <w:numId w:val="70"/>
        </w:numPr>
        <w:tabs>
          <w:tab w:pos="537" w:val="left" w:leader="none"/>
          <w:tab w:pos="539" w:val="left" w:leader="none"/>
        </w:tabs>
        <w:spacing w:line="256" w:lineRule="auto" w:before="59" w:after="0"/>
        <w:ind w:left="539" w:right="111" w:hanging="284"/>
        <w:jc w:val="both"/>
        <w:rPr>
          <w:sz w:val="20"/>
        </w:rPr>
      </w:pPr>
      <w:r>
        <w:rPr>
          <w:color w:val="231F20"/>
          <w:spacing w:val="-2"/>
          <w:sz w:val="20"/>
        </w:rPr>
        <w:t>Иногда</w:t>
      </w:r>
      <w:r>
        <w:rPr>
          <w:color w:val="231F20"/>
          <w:spacing w:val="-3"/>
          <w:sz w:val="20"/>
        </w:rPr>
        <w:t> </w:t>
      </w:r>
      <w:r>
        <w:rPr>
          <w:color w:val="231F20"/>
          <w:spacing w:val="-2"/>
          <w:sz w:val="20"/>
        </w:rPr>
        <w:t>внепроцессная</w:t>
      </w:r>
      <w:r>
        <w:rPr>
          <w:color w:val="231F20"/>
          <w:spacing w:val="-3"/>
          <w:sz w:val="20"/>
        </w:rPr>
        <w:t> </w:t>
      </w:r>
      <w:r>
        <w:rPr>
          <w:color w:val="231F20"/>
          <w:spacing w:val="-2"/>
          <w:sz w:val="20"/>
        </w:rPr>
        <w:t>зависимость</w:t>
      </w:r>
      <w:r>
        <w:rPr>
          <w:color w:val="231F20"/>
          <w:spacing w:val="-3"/>
          <w:sz w:val="20"/>
        </w:rPr>
        <w:t> </w:t>
      </w:r>
      <w:r>
        <w:rPr>
          <w:color w:val="231F20"/>
          <w:spacing w:val="-2"/>
          <w:sz w:val="20"/>
        </w:rPr>
        <w:t>обладает</w:t>
      </w:r>
      <w:r>
        <w:rPr>
          <w:color w:val="231F20"/>
          <w:spacing w:val="-3"/>
          <w:sz w:val="20"/>
        </w:rPr>
        <w:t> </w:t>
      </w:r>
      <w:r>
        <w:rPr>
          <w:color w:val="231F20"/>
          <w:spacing w:val="-2"/>
          <w:sz w:val="20"/>
        </w:rPr>
        <w:t>свойствами</w:t>
      </w:r>
      <w:r>
        <w:rPr>
          <w:color w:val="231F20"/>
          <w:spacing w:val="-3"/>
          <w:sz w:val="20"/>
        </w:rPr>
        <w:t> </w:t>
      </w:r>
      <w:r>
        <w:rPr>
          <w:color w:val="231F20"/>
          <w:spacing w:val="-2"/>
          <w:sz w:val="20"/>
        </w:rPr>
        <w:t>как</w:t>
      </w:r>
      <w:r>
        <w:rPr>
          <w:color w:val="231F20"/>
          <w:spacing w:val="-3"/>
          <w:sz w:val="20"/>
        </w:rPr>
        <w:t> </w:t>
      </w:r>
      <w:r>
        <w:rPr>
          <w:color w:val="231F20"/>
          <w:spacing w:val="-2"/>
          <w:sz w:val="20"/>
        </w:rPr>
        <w:t>управляемых,</w:t>
      </w:r>
      <w:r>
        <w:rPr>
          <w:color w:val="231F20"/>
          <w:spacing w:val="-3"/>
          <w:sz w:val="20"/>
        </w:rPr>
        <w:t> </w:t>
      </w:r>
      <w:r>
        <w:rPr>
          <w:color w:val="231F20"/>
          <w:spacing w:val="-2"/>
          <w:sz w:val="20"/>
        </w:rPr>
        <w:t>так </w:t>
      </w:r>
      <w:r>
        <w:rPr>
          <w:color w:val="231F20"/>
          <w:spacing w:val="-6"/>
          <w:sz w:val="20"/>
        </w:rPr>
        <w:t>и</w:t>
      </w:r>
      <w:r>
        <w:rPr>
          <w:color w:val="231F20"/>
          <w:spacing w:val="-1"/>
          <w:sz w:val="20"/>
        </w:rPr>
        <w:t> </w:t>
      </w:r>
      <w:r>
        <w:rPr>
          <w:color w:val="231F20"/>
          <w:spacing w:val="-6"/>
          <w:sz w:val="20"/>
        </w:rPr>
        <w:t>неуправляемых</w:t>
      </w:r>
      <w:r>
        <w:rPr>
          <w:color w:val="231F20"/>
          <w:spacing w:val="-1"/>
          <w:sz w:val="20"/>
        </w:rPr>
        <w:t> </w:t>
      </w:r>
      <w:r>
        <w:rPr>
          <w:color w:val="231F20"/>
          <w:spacing w:val="-6"/>
          <w:sz w:val="20"/>
        </w:rPr>
        <w:t>зависимостей.</w:t>
      </w:r>
      <w:r>
        <w:rPr>
          <w:color w:val="231F20"/>
          <w:spacing w:val="-1"/>
          <w:sz w:val="20"/>
        </w:rPr>
        <w:t> </w:t>
      </w:r>
      <w:r>
        <w:rPr>
          <w:color w:val="231F20"/>
          <w:spacing w:val="-6"/>
          <w:sz w:val="20"/>
        </w:rPr>
        <w:t>Типичный</w:t>
      </w:r>
      <w:r>
        <w:rPr>
          <w:color w:val="231F20"/>
          <w:spacing w:val="-1"/>
          <w:sz w:val="20"/>
        </w:rPr>
        <w:t> </w:t>
      </w:r>
      <w:r>
        <w:rPr>
          <w:color w:val="231F20"/>
          <w:spacing w:val="-6"/>
          <w:sz w:val="20"/>
        </w:rPr>
        <w:t>пример</w:t>
      </w:r>
      <w:r>
        <w:rPr>
          <w:color w:val="231F20"/>
          <w:spacing w:val="-1"/>
          <w:sz w:val="20"/>
        </w:rPr>
        <w:t> </w:t>
      </w:r>
      <w:r>
        <w:rPr>
          <w:color w:val="231F20"/>
          <w:spacing w:val="-6"/>
          <w:sz w:val="20"/>
        </w:rPr>
        <w:t>—</w:t>
      </w:r>
      <w:r>
        <w:rPr>
          <w:color w:val="231F20"/>
          <w:spacing w:val="-1"/>
          <w:sz w:val="20"/>
        </w:rPr>
        <w:t> </w:t>
      </w:r>
      <w:r>
        <w:rPr>
          <w:color w:val="231F20"/>
          <w:spacing w:val="-6"/>
          <w:sz w:val="20"/>
        </w:rPr>
        <w:t>база</w:t>
      </w:r>
      <w:r>
        <w:rPr>
          <w:color w:val="231F20"/>
          <w:spacing w:val="-1"/>
          <w:sz w:val="20"/>
        </w:rPr>
        <w:t> </w:t>
      </w:r>
      <w:r>
        <w:rPr>
          <w:color w:val="231F20"/>
          <w:spacing w:val="-6"/>
          <w:sz w:val="20"/>
        </w:rPr>
        <w:t>данных,</w:t>
      </w:r>
      <w:r>
        <w:rPr>
          <w:color w:val="231F20"/>
          <w:spacing w:val="-1"/>
          <w:sz w:val="20"/>
        </w:rPr>
        <w:t> </w:t>
      </w:r>
      <w:r>
        <w:rPr>
          <w:color w:val="231F20"/>
          <w:spacing w:val="-6"/>
          <w:sz w:val="20"/>
        </w:rPr>
        <w:t>доступная</w:t>
      </w:r>
      <w:r>
        <w:rPr>
          <w:color w:val="231F20"/>
          <w:spacing w:val="-1"/>
          <w:sz w:val="20"/>
        </w:rPr>
        <w:t> </w:t>
      </w:r>
      <w:r>
        <w:rPr>
          <w:color w:val="231F20"/>
          <w:spacing w:val="-6"/>
          <w:sz w:val="20"/>
        </w:rPr>
        <w:t>для</w:t>
      </w:r>
      <w:r>
        <w:rPr>
          <w:color w:val="231F20"/>
          <w:sz w:val="20"/>
        </w:rPr>
        <w:t> </w:t>
      </w:r>
      <w:r>
        <w:rPr>
          <w:color w:val="231F20"/>
          <w:spacing w:val="-4"/>
          <w:sz w:val="20"/>
        </w:rPr>
        <w:t>других приложений. Наблюдаемую часть такой базы следует интерпретировать</w:t>
      </w:r>
      <w:r>
        <w:rPr>
          <w:color w:val="231F20"/>
          <w:sz w:val="20"/>
        </w:rPr>
        <w:t> </w:t>
      </w:r>
      <w:r>
        <w:rPr>
          <w:color w:val="231F20"/>
          <w:spacing w:val="-4"/>
          <w:sz w:val="20"/>
        </w:rPr>
        <w:t>как неуправляемую зависимость; заменяйте ее моками в тестах. Рассматривайте</w:t>
      </w:r>
      <w:r>
        <w:rPr>
          <w:color w:val="231F20"/>
          <w:sz w:val="20"/>
        </w:rPr>
        <w:t> остальную</w:t>
      </w:r>
      <w:r>
        <w:rPr>
          <w:color w:val="231F20"/>
          <w:spacing w:val="-4"/>
          <w:sz w:val="20"/>
        </w:rPr>
        <w:t> </w:t>
      </w:r>
      <w:r>
        <w:rPr>
          <w:color w:val="231F20"/>
          <w:sz w:val="20"/>
        </w:rPr>
        <w:t>часть</w:t>
      </w:r>
      <w:r>
        <w:rPr>
          <w:color w:val="231F20"/>
          <w:spacing w:val="-4"/>
          <w:sz w:val="20"/>
        </w:rPr>
        <w:t> </w:t>
      </w:r>
      <w:r>
        <w:rPr>
          <w:color w:val="231F20"/>
          <w:sz w:val="20"/>
        </w:rPr>
        <w:t>зависимости</w:t>
      </w:r>
      <w:r>
        <w:rPr>
          <w:color w:val="231F20"/>
          <w:spacing w:val="-4"/>
          <w:sz w:val="20"/>
        </w:rPr>
        <w:t> </w:t>
      </w:r>
      <w:r>
        <w:rPr>
          <w:color w:val="231F20"/>
          <w:sz w:val="20"/>
        </w:rPr>
        <w:t>как</w:t>
      </w:r>
      <w:r>
        <w:rPr>
          <w:color w:val="231F20"/>
          <w:spacing w:val="-4"/>
          <w:sz w:val="20"/>
        </w:rPr>
        <w:t> </w:t>
      </w:r>
      <w:r>
        <w:rPr>
          <w:color w:val="231F20"/>
          <w:sz w:val="20"/>
        </w:rPr>
        <w:t>управляемую</w:t>
      </w:r>
      <w:r>
        <w:rPr>
          <w:color w:val="231F20"/>
          <w:spacing w:val="-4"/>
          <w:sz w:val="20"/>
        </w:rPr>
        <w:t> </w:t>
      </w:r>
      <w:r>
        <w:rPr>
          <w:color w:val="231F20"/>
          <w:sz w:val="20"/>
        </w:rPr>
        <w:t>—</w:t>
      </w:r>
      <w:r>
        <w:rPr>
          <w:color w:val="231F20"/>
          <w:spacing w:val="-4"/>
          <w:sz w:val="20"/>
        </w:rPr>
        <w:t> </w:t>
      </w:r>
      <w:r>
        <w:rPr>
          <w:color w:val="231F20"/>
          <w:sz w:val="20"/>
        </w:rPr>
        <w:t>проверяйте</w:t>
      </w:r>
      <w:r>
        <w:rPr>
          <w:color w:val="231F20"/>
          <w:spacing w:val="-4"/>
          <w:sz w:val="20"/>
        </w:rPr>
        <w:t> </w:t>
      </w:r>
      <w:r>
        <w:rPr>
          <w:color w:val="231F20"/>
          <w:sz w:val="20"/>
        </w:rPr>
        <w:t>ее</w:t>
      </w:r>
      <w:r>
        <w:rPr>
          <w:color w:val="231F20"/>
          <w:spacing w:val="-4"/>
          <w:sz w:val="20"/>
        </w:rPr>
        <w:t> </w:t>
      </w:r>
      <w:r>
        <w:rPr>
          <w:color w:val="231F20"/>
          <w:sz w:val="20"/>
        </w:rPr>
        <w:t>итоговое</w:t>
      </w:r>
      <w:r>
        <w:rPr>
          <w:color w:val="231F20"/>
          <w:spacing w:val="-4"/>
          <w:sz w:val="20"/>
        </w:rPr>
        <w:t> </w:t>
      </w:r>
      <w:r>
        <w:rPr>
          <w:color w:val="231F20"/>
          <w:sz w:val="20"/>
        </w:rPr>
        <w:t>со- стояние, а не взаимодействия с ней.</w:t>
      </w:r>
    </w:p>
    <w:p>
      <w:pPr>
        <w:pStyle w:val="ListParagraph"/>
        <w:numPr>
          <w:ilvl w:val="0"/>
          <w:numId w:val="70"/>
        </w:numPr>
        <w:tabs>
          <w:tab w:pos="537" w:val="left" w:leader="none"/>
          <w:tab w:pos="539" w:val="left" w:leader="none"/>
        </w:tabs>
        <w:spacing w:line="256" w:lineRule="auto" w:before="63" w:after="0"/>
        <w:ind w:left="539" w:right="114" w:hanging="284"/>
        <w:jc w:val="both"/>
        <w:rPr>
          <w:sz w:val="20"/>
        </w:rPr>
      </w:pPr>
      <w:r>
        <w:rPr>
          <w:color w:val="231F20"/>
          <w:spacing w:val="-8"/>
          <w:sz w:val="20"/>
        </w:rPr>
        <w:t>Интеграционный</w:t>
      </w:r>
      <w:r>
        <w:rPr>
          <w:color w:val="231F20"/>
          <w:spacing w:val="-4"/>
          <w:sz w:val="20"/>
        </w:rPr>
        <w:t> </w:t>
      </w:r>
      <w:r>
        <w:rPr>
          <w:color w:val="231F20"/>
          <w:spacing w:val="-8"/>
          <w:sz w:val="20"/>
        </w:rPr>
        <w:t>тест</w:t>
      </w:r>
      <w:r>
        <w:rPr>
          <w:color w:val="231F20"/>
          <w:spacing w:val="-3"/>
          <w:sz w:val="20"/>
        </w:rPr>
        <w:t> </w:t>
      </w:r>
      <w:r>
        <w:rPr>
          <w:color w:val="231F20"/>
          <w:spacing w:val="-8"/>
          <w:sz w:val="20"/>
        </w:rPr>
        <w:t>должен</w:t>
      </w:r>
      <w:r>
        <w:rPr>
          <w:color w:val="231F20"/>
          <w:spacing w:val="-3"/>
          <w:sz w:val="20"/>
        </w:rPr>
        <w:t> </w:t>
      </w:r>
      <w:r>
        <w:rPr>
          <w:color w:val="231F20"/>
          <w:spacing w:val="-8"/>
          <w:sz w:val="20"/>
        </w:rPr>
        <w:t>пройти</w:t>
      </w:r>
      <w:r>
        <w:rPr>
          <w:color w:val="231F20"/>
          <w:spacing w:val="-3"/>
          <w:sz w:val="20"/>
        </w:rPr>
        <w:t> </w:t>
      </w:r>
      <w:r>
        <w:rPr>
          <w:color w:val="231F20"/>
          <w:spacing w:val="-8"/>
          <w:sz w:val="20"/>
        </w:rPr>
        <w:t>через</w:t>
      </w:r>
      <w:r>
        <w:rPr>
          <w:color w:val="231F20"/>
          <w:spacing w:val="-3"/>
          <w:sz w:val="20"/>
        </w:rPr>
        <w:t> </w:t>
      </w:r>
      <w:r>
        <w:rPr>
          <w:color w:val="231F20"/>
          <w:spacing w:val="-8"/>
          <w:sz w:val="20"/>
        </w:rPr>
        <w:t>все</w:t>
      </w:r>
      <w:r>
        <w:rPr>
          <w:color w:val="231F20"/>
          <w:spacing w:val="-3"/>
          <w:sz w:val="20"/>
        </w:rPr>
        <w:t> </w:t>
      </w:r>
      <w:r>
        <w:rPr>
          <w:color w:val="231F20"/>
          <w:spacing w:val="-8"/>
          <w:sz w:val="20"/>
        </w:rPr>
        <w:t>уровни,</w:t>
      </w:r>
      <w:r>
        <w:rPr>
          <w:color w:val="231F20"/>
          <w:spacing w:val="-3"/>
          <w:sz w:val="20"/>
        </w:rPr>
        <w:t> </w:t>
      </w:r>
      <w:r>
        <w:rPr>
          <w:color w:val="231F20"/>
          <w:spacing w:val="-8"/>
          <w:sz w:val="20"/>
        </w:rPr>
        <w:t>работающие</w:t>
      </w:r>
      <w:r>
        <w:rPr>
          <w:color w:val="231F20"/>
          <w:spacing w:val="-3"/>
          <w:sz w:val="20"/>
        </w:rPr>
        <w:t> </w:t>
      </w:r>
      <w:r>
        <w:rPr>
          <w:color w:val="231F20"/>
          <w:spacing w:val="-8"/>
          <w:sz w:val="20"/>
        </w:rPr>
        <w:t>с</w:t>
      </w:r>
      <w:r>
        <w:rPr>
          <w:color w:val="231F20"/>
          <w:spacing w:val="-3"/>
          <w:sz w:val="20"/>
        </w:rPr>
        <w:t> </w:t>
      </w:r>
      <w:r>
        <w:rPr>
          <w:color w:val="231F20"/>
          <w:spacing w:val="-8"/>
          <w:sz w:val="20"/>
        </w:rPr>
        <w:t>управляемой</w:t>
      </w:r>
      <w:r>
        <w:rPr>
          <w:color w:val="231F20"/>
          <w:spacing w:val="-2"/>
          <w:sz w:val="20"/>
        </w:rPr>
        <w:t> зависимостью.</w:t>
      </w:r>
      <w:r>
        <w:rPr>
          <w:color w:val="231F20"/>
          <w:spacing w:val="-10"/>
          <w:sz w:val="20"/>
        </w:rPr>
        <w:t> </w:t>
      </w:r>
      <w:r>
        <w:rPr>
          <w:color w:val="231F20"/>
          <w:spacing w:val="-2"/>
          <w:sz w:val="20"/>
        </w:rPr>
        <w:t>В</w:t>
      </w:r>
      <w:r>
        <w:rPr>
          <w:color w:val="231F20"/>
          <w:spacing w:val="-9"/>
          <w:sz w:val="20"/>
        </w:rPr>
        <w:t> </w:t>
      </w:r>
      <w:r>
        <w:rPr>
          <w:color w:val="231F20"/>
          <w:spacing w:val="-2"/>
          <w:sz w:val="20"/>
        </w:rPr>
        <w:t>примере</w:t>
      </w:r>
      <w:r>
        <w:rPr>
          <w:color w:val="231F20"/>
          <w:spacing w:val="-9"/>
          <w:sz w:val="20"/>
        </w:rPr>
        <w:t> </w:t>
      </w:r>
      <w:r>
        <w:rPr>
          <w:color w:val="231F20"/>
          <w:spacing w:val="-2"/>
          <w:sz w:val="20"/>
        </w:rPr>
        <w:t>с</w:t>
      </w:r>
      <w:r>
        <w:rPr>
          <w:color w:val="231F20"/>
          <w:spacing w:val="-9"/>
          <w:sz w:val="20"/>
        </w:rPr>
        <w:t> </w:t>
      </w:r>
      <w:r>
        <w:rPr>
          <w:color w:val="231F20"/>
          <w:spacing w:val="-2"/>
          <w:sz w:val="20"/>
        </w:rPr>
        <w:t>базой</w:t>
      </w:r>
      <w:r>
        <w:rPr>
          <w:color w:val="231F20"/>
          <w:spacing w:val="-9"/>
          <w:sz w:val="20"/>
        </w:rPr>
        <w:t> </w:t>
      </w:r>
      <w:r>
        <w:rPr>
          <w:color w:val="231F20"/>
          <w:spacing w:val="-2"/>
          <w:sz w:val="20"/>
        </w:rPr>
        <w:t>данных</w:t>
      </w:r>
      <w:r>
        <w:rPr>
          <w:color w:val="231F20"/>
          <w:spacing w:val="-9"/>
          <w:sz w:val="20"/>
        </w:rPr>
        <w:t> </w:t>
      </w:r>
      <w:r>
        <w:rPr>
          <w:color w:val="231F20"/>
          <w:spacing w:val="-2"/>
          <w:sz w:val="20"/>
        </w:rPr>
        <w:t>это</w:t>
      </w:r>
      <w:r>
        <w:rPr>
          <w:color w:val="231F20"/>
          <w:spacing w:val="-9"/>
          <w:sz w:val="20"/>
        </w:rPr>
        <w:t> </w:t>
      </w:r>
      <w:r>
        <w:rPr>
          <w:color w:val="231F20"/>
          <w:spacing w:val="-2"/>
          <w:sz w:val="20"/>
        </w:rPr>
        <w:t>означает</w:t>
      </w:r>
      <w:r>
        <w:rPr>
          <w:color w:val="231F20"/>
          <w:spacing w:val="-9"/>
          <w:sz w:val="20"/>
        </w:rPr>
        <w:t> </w:t>
      </w:r>
      <w:r>
        <w:rPr>
          <w:color w:val="231F20"/>
          <w:spacing w:val="-2"/>
          <w:sz w:val="20"/>
        </w:rPr>
        <w:t>проверку</w:t>
      </w:r>
      <w:r>
        <w:rPr>
          <w:color w:val="231F20"/>
          <w:spacing w:val="-9"/>
          <w:sz w:val="20"/>
        </w:rPr>
        <w:t> </w:t>
      </w:r>
      <w:r>
        <w:rPr>
          <w:color w:val="231F20"/>
          <w:spacing w:val="-2"/>
          <w:sz w:val="20"/>
        </w:rPr>
        <w:t>состояния</w:t>
      </w:r>
      <w:r>
        <w:rPr>
          <w:color w:val="231F20"/>
          <w:spacing w:val="-9"/>
          <w:sz w:val="20"/>
        </w:rPr>
        <w:t> </w:t>
      </w:r>
      <w:r>
        <w:rPr>
          <w:color w:val="231F20"/>
          <w:spacing w:val="-2"/>
          <w:sz w:val="20"/>
        </w:rPr>
        <w:t>базы данных</w:t>
      </w:r>
      <w:r>
        <w:rPr>
          <w:color w:val="231F20"/>
          <w:spacing w:val="-3"/>
          <w:sz w:val="20"/>
        </w:rPr>
        <w:t> </w:t>
      </w:r>
      <w:r>
        <w:rPr>
          <w:color w:val="231F20"/>
          <w:spacing w:val="-2"/>
          <w:sz w:val="20"/>
        </w:rPr>
        <w:t>независимо</w:t>
      </w:r>
      <w:r>
        <w:rPr>
          <w:color w:val="231F20"/>
          <w:spacing w:val="-3"/>
          <w:sz w:val="20"/>
        </w:rPr>
        <w:t> </w:t>
      </w:r>
      <w:r>
        <w:rPr>
          <w:color w:val="231F20"/>
          <w:spacing w:val="-2"/>
          <w:sz w:val="20"/>
        </w:rPr>
        <w:t>от</w:t>
      </w:r>
      <w:r>
        <w:rPr>
          <w:color w:val="231F20"/>
          <w:spacing w:val="-3"/>
          <w:sz w:val="20"/>
        </w:rPr>
        <w:t> </w:t>
      </w:r>
      <w:r>
        <w:rPr>
          <w:color w:val="231F20"/>
          <w:spacing w:val="-2"/>
          <w:sz w:val="20"/>
        </w:rPr>
        <w:t>данных,</w:t>
      </w:r>
      <w:r>
        <w:rPr>
          <w:color w:val="231F20"/>
          <w:spacing w:val="-3"/>
          <w:sz w:val="20"/>
        </w:rPr>
        <w:t> </w:t>
      </w:r>
      <w:r>
        <w:rPr>
          <w:color w:val="231F20"/>
          <w:spacing w:val="-2"/>
          <w:sz w:val="20"/>
        </w:rPr>
        <w:t>используемых</w:t>
      </w:r>
      <w:r>
        <w:rPr>
          <w:color w:val="231F20"/>
          <w:spacing w:val="-3"/>
          <w:sz w:val="20"/>
        </w:rPr>
        <w:t> </w:t>
      </w:r>
      <w:r>
        <w:rPr>
          <w:color w:val="231F20"/>
          <w:spacing w:val="-2"/>
          <w:sz w:val="20"/>
        </w:rPr>
        <w:t>во</w:t>
      </w:r>
      <w:r>
        <w:rPr>
          <w:color w:val="231F20"/>
          <w:spacing w:val="-3"/>
          <w:sz w:val="20"/>
        </w:rPr>
        <w:t> </w:t>
      </w:r>
      <w:r>
        <w:rPr>
          <w:color w:val="231F20"/>
          <w:spacing w:val="-2"/>
          <w:sz w:val="20"/>
        </w:rPr>
        <w:t>входных</w:t>
      </w:r>
      <w:r>
        <w:rPr>
          <w:color w:val="231F20"/>
          <w:spacing w:val="-3"/>
          <w:sz w:val="20"/>
        </w:rPr>
        <w:t> </w:t>
      </w:r>
      <w:r>
        <w:rPr>
          <w:color w:val="231F20"/>
          <w:spacing w:val="-2"/>
          <w:sz w:val="20"/>
        </w:rPr>
        <w:t>параметрах.</w:t>
      </w:r>
    </w:p>
    <w:p>
      <w:pPr>
        <w:pStyle w:val="ListParagraph"/>
        <w:numPr>
          <w:ilvl w:val="0"/>
          <w:numId w:val="70"/>
        </w:numPr>
        <w:tabs>
          <w:tab w:pos="537" w:val="left" w:leader="none"/>
          <w:tab w:pos="539" w:val="left" w:leader="none"/>
        </w:tabs>
        <w:spacing w:line="256" w:lineRule="auto" w:before="60" w:after="0"/>
        <w:ind w:left="539" w:right="111" w:hanging="284"/>
        <w:jc w:val="both"/>
        <w:rPr>
          <w:sz w:val="20"/>
        </w:rPr>
      </w:pPr>
      <w:r>
        <w:rPr>
          <w:color w:val="231F20"/>
          <w:sz w:val="20"/>
        </w:rPr>
        <w:t>Интерфейсы с одной реализацией не являются абстракциями и </w:t>
      </w:r>
      <w:r>
        <w:rPr>
          <w:color w:val="231F20"/>
          <w:sz w:val="20"/>
        </w:rPr>
        <w:t>способствуют </w:t>
      </w:r>
      <w:r>
        <w:rPr>
          <w:color w:val="231F20"/>
          <w:spacing w:val="-4"/>
          <w:sz w:val="20"/>
        </w:rPr>
        <w:t>слабой связности не более чем конкретные классы, реализующие эти интерфей-</w:t>
      </w:r>
    </w:p>
    <w:p>
      <w:pPr>
        <w:pStyle w:val="ListParagraph"/>
        <w:spacing w:after="0" w:line="256" w:lineRule="auto"/>
        <w:jc w:val="both"/>
        <w:rPr>
          <w:sz w:val="20"/>
        </w:rPr>
        <w:sectPr>
          <w:headerReference w:type="default" r:id="rId215"/>
          <w:headerReference w:type="even" r:id="rId216"/>
          <w:pgSz w:w="9360" w:h="13210"/>
          <w:pgMar w:header="846" w:footer="0" w:top="1140" w:bottom="280" w:left="708" w:right="850"/>
          <w:pgNumType w:start="251"/>
        </w:sectPr>
      </w:pPr>
    </w:p>
    <w:p>
      <w:pPr>
        <w:pStyle w:val="BodyText"/>
        <w:spacing w:before="120"/>
      </w:pPr>
    </w:p>
    <w:p>
      <w:pPr>
        <w:pStyle w:val="BodyText"/>
        <w:spacing w:line="256" w:lineRule="auto"/>
        <w:ind w:left="539"/>
      </w:pPr>
      <w:r>
        <w:rPr>
          <w:color w:val="231F20"/>
        </w:rPr>
        <w:t>сы. Попытки предвидеть будущие реализации таких интерфейсов нарушают принцип YAGNI.</w:t>
      </w:r>
    </w:p>
    <w:p>
      <w:pPr>
        <w:pStyle w:val="ListParagraph"/>
        <w:numPr>
          <w:ilvl w:val="0"/>
          <w:numId w:val="70"/>
        </w:numPr>
        <w:tabs>
          <w:tab w:pos="537" w:val="left" w:leader="none"/>
          <w:tab w:pos="539" w:val="left" w:leader="none"/>
        </w:tabs>
        <w:spacing w:line="256" w:lineRule="auto" w:before="59" w:after="0"/>
        <w:ind w:left="539" w:right="111" w:hanging="284"/>
        <w:jc w:val="both"/>
        <w:rPr>
          <w:sz w:val="20"/>
        </w:rPr>
      </w:pPr>
      <w:r>
        <w:rPr>
          <w:color w:val="231F20"/>
          <w:spacing w:val="-2"/>
          <w:sz w:val="20"/>
        </w:rPr>
        <w:t>Единственная</w:t>
      </w:r>
      <w:r>
        <w:rPr>
          <w:color w:val="231F20"/>
          <w:spacing w:val="-6"/>
          <w:sz w:val="20"/>
        </w:rPr>
        <w:t> </w:t>
      </w:r>
      <w:r>
        <w:rPr>
          <w:color w:val="231F20"/>
          <w:spacing w:val="-2"/>
          <w:sz w:val="20"/>
        </w:rPr>
        <w:t>причина</w:t>
      </w:r>
      <w:r>
        <w:rPr>
          <w:color w:val="231F20"/>
          <w:spacing w:val="-6"/>
          <w:sz w:val="20"/>
        </w:rPr>
        <w:t> </w:t>
      </w:r>
      <w:r>
        <w:rPr>
          <w:color w:val="231F20"/>
          <w:spacing w:val="-2"/>
          <w:sz w:val="20"/>
        </w:rPr>
        <w:t>для</w:t>
      </w:r>
      <w:r>
        <w:rPr>
          <w:color w:val="231F20"/>
          <w:spacing w:val="-6"/>
          <w:sz w:val="20"/>
        </w:rPr>
        <w:t> </w:t>
      </w:r>
      <w:r>
        <w:rPr>
          <w:color w:val="231F20"/>
          <w:spacing w:val="-2"/>
          <w:sz w:val="20"/>
        </w:rPr>
        <w:t>использования</w:t>
      </w:r>
      <w:r>
        <w:rPr>
          <w:color w:val="231F20"/>
          <w:spacing w:val="-6"/>
          <w:sz w:val="20"/>
        </w:rPr>
        <w:t> </w:t>
      </w:r>
      <w:r>
        <w:rPr>
          <w:color w:val="231F20"/>
          <w:spacing w:val="-2"/>
          <w:sz w:val="20"/>
        </w:rPr>
        <w:t>интерфейсов</w:t>
      </w:r>
      <w:r>
        <w:rPr>
          <w:color w:val="231F20"/>
          <w:spacing w:val="-6"/>
          <w:sz w:val="20"/>
        </w:rPr>
        <w:t> </w:t>
      </w:r>
      <w:r>
        <w:rPr>
          <w:color w:val="231F20"/>
          <w:spacing w:val="-2"/>
          <w:sz w:val="20"/>
        </w:rPr>
        <w:t>с</w:t>
      </w:r>
      <w:r>
        <w:rPr>
          <w:color w:val="231F20"/>
          <w:spacing w:val="-6"/>
          <w:sz w:val="20"/>
        </w:rPr>
        <w:t> </w:t>
      </w:r>
      <w:r>
        <w:rPr>
          <w:color w:val="231F20"/>
          <w:spacing w:val="-2"/>
          <w:sz w:val="20"/>
        </w:rPr>
        <w:t>единственной</w:t>
      </w:r>
      <w:r>
        <w:rPr>
          <w:color w:val="231F20"/>
          <w:spacing w:val="-6"/>
          <w:sz w:val="20"/>
        </w:rPr>
        <w:t> </w:t>
      </w:r>
      <w:r>
        <w:rPr>
          <w:color w:val="231F20"/>
          <w:spacing w:val="-2"/>
          <w:sz w:val="20"/>
        </w:rPr>
        <w:t>реали- </w:t>
      </w:r>
      <w:r>
        <w:rPr>
          <w:color w:val="231F20"/>
          <w:sz w:val="20"/>
        </w:rPr>
        <w:t>зацией</w:t>
      </w:r>
      <w:r>
        <w:rPr>
          <w:color w:val="231F20"/>
          <w:spacing w:val="-8"/>
          <w:sz w:val="20"/>
        </w:rPr>
        <w:t> </w:t>
      </w:r>
      <w:r>
        <w:rPr>
          <w:color w:val="231F20"/>
          <w:sz w:val="20"/>
        </w:rPr>
        <w:t>—</w:t>
      </w:r>
      <w:r>
        <w:rPr>
          <w:color w:val="231F20"/>
          <w:spacing w:val="-8"/>
          <w:sz w:val="20"/>
        </w:rPr>
        <w:t> </w:t>
      </w:r>
      <w:r>
        <w:rPr>
          <w:color w:val="231F20"/>
          <w:sz w:val="20"/>
        </w:rPr>
        <w:t>возможность</w:t>
      </w:r>
      <w:r>
        <w:rPr>
          <w:color w:val="231F20"/>
          <w:spacing w:val="-8"/>
          <w:sz w:val="20"/>
        </w:rPr>
        <w:t> </w:t>
      </w:r>
      <w:r>
        <w:rPr>
          <w:color w:val="231F20"/>
          <w:sz w:val="20"/>
        </w:rPr>
        <w:t>использования</w:t>
      </w:r>
      <w:r>
        <w:rPr>
          <w:color w:val="231F20"/>
          <w:spacing w:val="-8"/>
          <w:sz w:val="20"/>
        </w:rPr>
        <w:t> </w:t>
      </w:r>
      <w:r>
        <w:rPr>
          <w:color w:val="231F20"/>
          <w:sz w:val="20"/>
        </w:rPr>
        <w:t>моков.</w:t>
      </w:r>
      <w:r>
        <w:rPr>
          <w:color w:val="231F20"/>
          <w:spacing w:val="-8"/>
          <w:sz w:val="20"/>
        </w:rPr>
        <w:t> </w:t>
      </w:r>
      <w:r>
        <w:rPr>
          <w:color w:val="231F20"/>
          <w:sz w:val="20"/>
        </w:rPr>
        <w:t>Используйте</w:t>
      </w:r>
      <w:r>
        <w:rPr>
          <w:color w:val="231F20"/>
          <w:spacing w:val="-8"/>
          <w:sz w:val="20"/>
        </w:rPr>
        <w:t> </w:t>
      </w:r>
      <w:r>
        <w:rPr>
          <w:color w:val="231F20"/>
          <w:sz w:val="20"/>
        </w:rPr>
        <w:t>такие</w:t>
      </w:r>
      <w:r>
        <w:rPr>
          <w:color w:val="231F20"/>
          <w:spacing w:val="-8"/>
          <w:sz w:val="20"/>
        </w:rPr>
        <w:t> </w:t>
      </w:r>
      <w:r>
        <w:rPr>
          <w:color w:val="231F20"/>
          <w:sz w:val="20"/>
        </w:rPr>
        <w:t>интерфейсы </w:t>
      </w:r>
      <w:r>
        <w:rPr>
          <w:color w:val="231F20"/>
          <w:spacing w:val="-2"/>
          <w:sz w:val="20"/>
        </w:rPr>
        <w:t>только</w:t>
      </w:r>
      <w:r>
        <w:rPr>
          <w:color w:val="231F20"/>
          <w:spacing w:val="-6"/>
          <w:sz w:val="20"/>
        </w:rPr>
        <w:t> </w:t>
      </w:r>
      <w:r>
        <w:rPr>
          <w:color w:val="231F20"/>
          <w:spacing w:val="-2"/>
          <w:sz w:val="20"/>
        </w:rPr>
        <w:t>для</w:t>
      </w:r>
      <w:r>
        <w:rPr>
          <w:color w:val="231F20"/>
          <w:spacing w:val="-6"/>
          <w:sz w:val="20"/>
        </w:rPr>
        <w:t> </w:t>
      </w:r>
      <w:r>
        <w:rPr>
          <w:color w:val="231F20"/>
          <w:spacing w:val="-2"/>
          <w:sz w:val="20"/>
        </w:rPr>
        <w:t>неуправляемых</w:t>
      </w:r>
      <w:r>
        <w:rPr>
          <w:color w:val="231F20"/>
          <w:spacing w:val="-6"/>
          <w:sz w:val="20"/>
        </w:rPr>
        <w:t> </w:t>
      </w:r>
      <w:r>
        <w:rPr>
          <w:color w:val="231F20"/>
          <w:spacing w:val="-2"/>
          <w:sz w:val="20"/>
        </w:rPr>
        <w:t>зависимостей.</w:t>
      </w:r>
      <w:r>
        <w:rPr>
          <w:color w:val="231F20"/>
          <w:spacing w:val="-6"/>
          <w:sz w:val="20"/>
        </w:rPr>
        <w:t> </w:t>
      </w:r>
      <w:r>
        <w:rPr>
          <w:color w:val="231F20"/>
          <w:spacing w:val="-2"/>
          <w:sz w:val="20"/>
        </w:rPr>
        <w:t>Используйте</w:t>
      </w:r>
      <w:r>
        <w:rPr>
          <w:color w:val="231F20"/>
          <w:spacing w:val="-6"/>
          <w:sz w:val="20"/>
        </w:rPr>
        <w:t> </w:t>
      </w:r>
      <w:r>
        <w:rPr>
          <w:color w:val="231F20"/>
          <w:spacing w:val="-2"/>
          <w:sz w:val="20"/>
        </w:rPr>
        <w:t>конкретные</w:t>
      </w:r>
      <w:r>
        <w:rPr>
          <w:color w:val="231F20"/>
          <w:spacing w:val="-6"/>
          <w:sz w:val="20"/>
        </w:rPr>
        <w:t> </w:t>
      </w:r>
      <w:r>
        <w:rPr>
          <w:color w:val="231F20"/>
          <w:spacing w:val="-2"/>
          <w:sz w:val="20"/>
        </w:rPr>
        <w:t>классы</w:t>
      </w:r>
      <w:r>
        <w:rPr>
          <w:color w:val="231F20"/>
          <w:spacing w:val="-6"/>
          <w:sz w:val="20"/>
        </w:rPr>
        <w:t> </w:t>
      </w:r>
      <w:r>
        <w:rPr>
          <w:color w:val="231F20"/>
          <w:spacing w:val="-2"/>
          <w:sz w:val="20"/>
        </w:rPr>
        <w:t>для </w:t>
      </w:r>
      <w:r>
        <w:rPr>
          <w:color w:val="231F20"/>
          <w:sz w:val="20"/>
        </w:rPr>
        <w:t>управляемых зависимостей.</w:t>
      </w:r>
    </w:p>
    <w:p>
      <w:pPr>
        <w:pStyle w:val="ListParagraph"/>
        <w:numPr>
          <w:ilvl w:val="0"/>
          <w:numId w:val="70"/>
        </w:numPr>
        <w:tabs>
          <w:tab w:pos="537" w:val="left" w:leader="none"/>
          <w:tab w:pos="539" w:val="left" w:leader="none"/>
        </w:tabs>
        <w:spacing w:line="256" w:lineRule="auto" w:before="61" w:after="0"/>
        <w:ind w:left="539" w:right="111" w:hanging="284"/>
        <w:jc w:val="both"/>
        <w:rPr>
          <w:sz w:val="20"/>
        </w:rPr>
      </w:pPr>
      <w:r>
        <w:rPr>
          <w:color w:val="231F20"/>
          <w:spacing w:val="-2"/>
          <w:sz w:val="20"/>
        </w:rPr>
        <w:t>Использование</w:t>
      </w:r>
      <w:r>
        <w:rPr>
          <w:color w:val="231F20"/>
          <w:spacing w:val="-4"/>
          <w:sz w:val="20"/>
        </w:rPr>
        <w:t> </w:t>
      </w:r>
      <w:r>
        <w:rPr>
          <w:color w:val="231F20"/>
          <w:spacing w:val="-2"/>
          <w:sz w:val="20"/>
        </w:rPr>
        <w:t>интерфейсов</w:t>
      </w:r>
      <w:r>
        <w:rPr>
          <w:color w:val="231F20"/>
          <w:spacing w:val="-4"/>
          <w:sz w:val="20"/>
        </w:rPr>
        <w:t> </w:t>
      </w:r>
      <w:r>
        <w:rPr>
          <w:color w:val="231F20"/>
          <w:spacing w:val="-2"/>
          <w:sz w:val="20"/>
        </w:rPr>
        <w:t>с</w:t>
      </w:r>
      <w:r>
        <w:rPr>
          <w:color w:val="231F20"/>
          <w:spacing w:val="-4"/>
          <w:sz w:val="20"/>
        </w:rPr>
        <w:t> </w:t>
      </w:r>
      <w:r>
        <w:rPr>
          <w:color w:val="231F20"/>
          <w:spacing w:val="-2"/>
          <w:sz w:val="20"/>
        </w:rPr>
        <w:t>одной</w:t>
      </w:r>
      <w:r>
        <w:rPr>
          <w:color w:val="231F20"/>
          <w:spacing w:val="-4"/>
          <w:sz w:val="20"/>
        </w:rPr>
        <w:t> </w:t>
      </w:r>
      <w:r>
        <w:rPr>
          <w:color w:val="231F20"/>
          <w:spacing w:val="-2"/>
          <w:sz w:val="20"/>
        </w:rPr>
        <w:t>реализацией</w:t>
      </w:r>
      <w:r>
        <w:rPr>
          <w:color w:val="231F20"/>
          <w:spacing w:val="-4"/>
          <w:sz w:val="20"/>
        </w:rPr>
        <w:t> </w:t>
      </w:r>
      <w:r>
        <w:rPr>
          <w:color w:val="231F20"/>
          <w:spacing w:val="-2"/>
          <w:sz w:val="20"/>
        </w:rPr>
        <w:t>для</w:t>
      </w:r>
      <w:r>
        <w:rPr>
          <w:color w:val="231F20"/>
          <w:spacing w:val="-4"/>
          <w:sz w:val="20"/>
        </w:rPr>
        <w:t> </w:t>
      </w:r>
      <w:r>
        <w:rPr>
          <w:color w:val="231F20"/>
          <w:spacing w:val="-2"/>
          <w:sz w:val="20"/>
        </w:rPr>
        <w:t>внутрипроцессных</w:t>
      </w:r>
      <w:r>
        <w:rPr>
          <w:color w:val="231F20"/>
          <w:spacing w:val="-4"/>
          <w:sz w:val="20"/>
        </w:rPr>
        <w:t> </w:t>
      </w:r>
      <w:r>
        <w:rPr>
          <w:color w:val="231F20"/>
          <w:spacing w:val="-2"/>
          <w:sz w:val="20"/>
        </w:rPr>
        <w:t>зави- </w:t>
      </w:r>
      <w:r>
        <w:rPr>
          <w:color w:val="231F20"/>
          <w:spacing w:val="-6"/>
          <w:sz w:val="20"/>
        </w:rPr>
        <w:t>симостей</w:t>
      </w:r>
      <w:r>
        <w:rPr>
          <w:color w:val="231F20"/>
          <w:spacing w:val="-3"/>
          <w:sz w:val="20"/>
        </w:rPr>
        <w:t> </w:t>
      </w:r>
      <w:r>
        <w:rPr>
          <w:color w:val="231F20"/>
          <w:spacing w:val="-6"/>
          <w:sz w:val="20"/>
        </w:rPr>
        <w:t>—</w:t>
      </w:r>
      <w:r>
        <w:rPr>
          <w:color w:val="231F20"/>
          <w:spacing w:val="-3"/>
          <w:sz w:val="20"/>
        </w:rPr>
        <w:t> </w:t>
      </w:r>
      <w:r>
        <w:rPr>
          <w:color w:val="231F20"/>
          <w:spacing w:val="-6"/>
          <w:sz w:val="20"/>
        </w:rPr>
        <w:t>признак</w:t>
      </w:r>
      <w:r>
        <w:rPr>
          <w:color w:val="231F20"/>
          <w:spacing w:val="-3"/>
          <w:sz w:val="20"/>
        </w:rPr>
        <w:t> </w:t>
      </w:r>
      <w:r>
        <w:rPr>
          <w:color w:val="231F20"/>
          <w:spacing w:val="-6"/>
          <w:sz w:val="20"/>
        </w:rPr>
        <w:t>проблем</w:t>
      </w:r>
      <w:r>
        <w:rPr>
          <w:color w:val="231F20"/>
          <w:spacing w:val="-3"/>
          <w:sz w:val="20"/>
        </w:rPr>
        <w:t> </w:t>
      </w:r>
      <w:r>
        <w:rPr>
          <w:color w:val="231F20"/>
          <w:spacing w:val="-6"/>
          <w:sz w:val="20"/>
        </w:rPr>
        <w:t>с</w:t>
      </w:r>
      <w:r>
        <w:rPr>
          <w:color w:val="231F20"/>
          <w:spacing w:val="-3"/>
          <w:sz w:val="20"/>
        </w:rPr>
        <w:t> </w:t>
      </w:r>
      <w:r>
        <w:rPr>
          <w:color w:val="231F20"/>
          <w:spacing w:val="-6"/>
          <w:sz w:val="20"/>
        </w:rPr>
        <w:t>кодом.</w:t>
      </w:r>
      <w:r>
        <w:rPr>
          <w:color w:val="231F20"/>
          <w:spacing w:val="-3"/>
          <w:sz w:val="20"/>
        </w:rPr>
        <w:t> </w:t>
      </w:r>
      <w:r>
        <w:rPr>
          <w:color w:val="231F20"/>
          <w:spacing w:val="-6"/>
          <w:sz w:val="20"/>
        </w:rPr>
        <w:t>Такие</w:t>
      </w:r>
      <w:r>
        <w:rPr>
          <w:color w:val="231F20"/>
          <w:spacing w:val="-3"/>
          <w:sz w:val="20"/>
        </w:rPr>
        <w:t> </w:t>
      </w:r>
      <w:r>
        <w:rPr>
          <w:color w:val="231F20"/>
          <w:spacing w:val="-6"/>
          <w:sz w:val="20"/>
        </w:rPr>
        <w:t>интерфейсы</w:t>
      </w:r>
      <w:r>
        <w:rPr>
          <w:color w:val="231F20"/>
          <w:spacing w:val="-3"/>
          <w:sz w:val="20"/>
        </w:rPr>
        <w:t> </w:t>
      </w:r>
      <w:r>
        <w:rPr>
          <w:color w:val="231F20"/>
          <w:spacing w:val="-6"/>
          <w:sz w:val="20"/>
        </w:rPr>
        <w:t>обычно</w:t>
      </w:r>
      <w:r>
        <w:rPr>
          <w:color w:val="231F20"/>
          <w:spacing w:val="-3"/>
          <w:sz w:val="20"/>
        </w:rPr>
        <w:t> </w:t>
      </w:r>
      <w:r>
        <w:rPr>
          <w:color w:val="231F20"/>
          <w:spacing w:val="-6"/>
          <w:sz w:val="20"/>
        </w:rPr>
        <w:t>используют</w:t>
      </w:r>
      <w:r>
        <w:rPr>
          <w:color w:val="231F20"/>
          <w:spacing w:val="-3"/>
          <w:sz w:val="20"/>
        </w:rPr>
        <w:t> </w:t>
      </w:r>
      <w:r>
        <w:rPr>
          <w:color w:val="231F20"/>
          <w:spacing w:val="-6"/>
          <w:sz w:val="20"/>
        </w:rPr>
        <w:t>для</w:t>
      </w:r>
      <w:r>
        <w:rPr>
          <w:color w:val="231F20"/>
          <w:sz w:val="20"/>
        </w:rPr>
        <w:t> </w:t>
      </w:r>
      <w:r>
        <w:rPr>
          <w:color w:val="231F20"/>
          <w:spacing w:val="-4"/>
          <w:sz w:val="20"/>
        </w:rPr>
        <w:t>мокирования и проверки взаимодействий между классами предметной области,</w:t>
      </w:r>
      <w:r>
        <w:rPr>
          <w:color w:val="231F20"/>
          <w:sz w:val="20"/>
        </w:rPr>
        <w:t> что</w:t>
      </w:r>
      <w:r>
        <w:rPr>
          <w:color w:val="231F20"/>
          <w:spacing w:val="-12"/>
          <w:sz w:val="20"/>
        </w:rPr>
        <w:t> </w:t>
      </w:r>
      <w:r>
        <w:rPr>
          <w:color w:val="231F20"/>
          <w:sz w:val="20"/>
        </w:rPr>
        <w:t>приводит</w:t>
      </w:r>
      <w:r>
        <w:rPr>
          <w:color w:val="231F20"/>
          <w:spacing w:val="-11"/>
          <w:sz w:val="20"/>
        </w:rPr>
        <w:t> </w:t>
      </w:r>
      <w:r>
        <w:rPr>
          <w:color w:val="231F20"/>
          <w:sz w:val="20"/>
        </w:rPr>
        <w:t>к</w:t>
      </w:r>
      <w:r>
        <w:rPr>
          <w:color w:val="231F20"/>
          <w:spacing w:val="-11"/>
          <w:sz w:val="20"/>
        </w:rPr>
        <w:t> </w:t>
      </w:r>
      <w:r>
        <w:rPr>
          <w:color w:val="231F20"/>
          <w:sz w:val="20"/>
        </w:rPr>
        <w:t>привязке</w:t>
      </w:r>
      <w:r>
        <w:rPr>
          <w:color w:val="231F20"/>
          <w:spacing w:val="-11"/>
          <w:sz w:val="20"/>
        </w:rPr>
        <w:t> </w:t>
      </w:r>
      <w:r>
        <w:rPr>
          <w:color w:val="231F20"/>
          <w:sz w:val="20"/>
        </w:rPr>
        <w:t>тестов</w:t>
      </w:r>
      <w:r>
        <w:rPr>
          <w:color w:val="231F20"/>
          <w:spacing w:val="-11"/>
          <w:sz w:val="20"/>
        </w:rPr>
        <w:t> </w:t>
      </w:r>
      <w:r>
        <w:rPr>
          <w:color w:val="231F20"/>
          <w:sz w:val="20"/>
        </w:rPr>
        <w:t>к</w:t>
      </w:r>
      <w:r>
        <w:rPr>
          <w:color w:val="231F20"/>
          <w:spacing w:val="-11"/>
          <w:sz w:val="20"/>
        </w:rPr>
        <w:t> </w:t>
      </w:r>
      <w:r>
        <w:rPr>
          <w:color w:val="231F20"/>
          <w:sz w:val="20"/>
        </w:rPr>
        <w:t>деталям</w:t>
      </w:r>
      <w:r>
        <w:rPr>
          <w:color w:val="231F20"/>
          <w:spacing w:val="-11"/>
          <w:sz w:val="20"/>
        </w:rPr>
        <w:t> </w:t>
      </w:r>
      <w:r>
        <w:rPr>
          <w:color w:val="231F20"/>
          <w:sz w:val="20"/>
        </w:rPr>
        <w:t>имплементации</w:t>
      </w:r>
      <w:r>
        <w:rPr>
          <w:color w:val="231F20"/>
          <w:spacing w:val="-11"/>
          <w:sz w:val="20"/>
        </w:rPr>
        <w:t> </w:t>
      </w:r>
      <w:r>
        <w:rPr>
          <w:color w:val="231F20"/>
          <w:sz w:val="20"/>
        </w:rPr>
        <w:t>тестируемого</w:t>
      </w:r>
      <w:r>
        <w:rPr>
          <w:color w:val="231F20"/>
          <w:spacing w:val="-11"/>
          <w:sz w:val="20"/>
        </w:rPr>
        <w:t> </w:t>
      </w:r>
      <w:r>
        <w:rPr>
          <w:color w:val="231F20"/>
          <w:sz w:val="20"/>
        </w:rPr>
        <w:t>кода.</w:t>
      </w:r>
    </w:p>
    <w:p>
      <w:pPr>
        <w:pStyle w:val="ListParagraph"/>
        <w:numPr>
          <w:ilvl w:val="0"/>
          <w:numId w:val="70"/>
        </w:numPr>
        <w:tabs>
          <w:tab w:pos="537" w:val="left" w:leader="none"/>
          <w:tab w:pos="539" w:val="left" w:leader="none"/>
        </w:tabs>
        <w:spacing w:line="256" w:lineRule="auto" w:before="61" w:after="0"/>
        <w:ind w:left="539" w:right="111" w:hanging="284"/>
        <w:jc w:val="both"/>
        <w:rPr>
          <w:sz w:val="20"/>
        </w:rPr>
      </w:pPr>
      <w:r>
        <w:rPr>
          <w:color w:val="231F20"/>
          <w:sz w:val="20"/>
        </w:rPr>
        <w:t>Выделите</w:t>
      </w:r>
      <w:r>
        <w:rPr>
          <w:color w:val="231F20"/>
          <w:spacing w:val="-11"/>
          <w:sz w:val="20"/>
        </w:rPr>
        <w:t> </w:t>
      </w:r>
      <w:r>
        <w:rPr>
          <w:color w:val="231F20"/>
          <w:sz w:val="20"/>
        </w:rPr>
        <w:t>явное</w:t>
      </w:r>
      <w:r>
        <w:rPr>
          <w:color w:val="231F20"/>
          <w:spacing w:val="-11"/>
          <w:sz w:val="20"/>
        </w:rPr>
        <w:t> </w:t>
      </w:r>
      <w:r>
        <w:rPr>
          <w:color w:val="231F20"/>
          <w:sz w:val="20"/>
        </w:rPr>
        <w:t>место</w:t>
      </w:r>
      <w:r>
        <w:rPr>
          <w:color w:val="231F20"/>
          <w:spacing w:val="-11"/>
          <w:sz w:val="20"/>
        </w:rPr>
        <w:t> </w:t>
      </w:r>
      <w:r>
        <w:rPr>
          <w:color w:val="231F20"/>
          <w:sz w:val="20"/>
        </w:rPr>
        <w:t>для</w:t>
      </w:r>
      <w:r>
        <w:rPr>
          <w:color w:val="231F20"/>
          <w:spacing w:val="-11"/>
          <w:sz w:val="20"/>
        </w:rPr>
        <w:t> </w:t>
      </w:r>
      <w:r>
        <w:rPr>
          <w:color w:val="231F20"/>
          <w:sz w:val="20"/>
        </w:rPr>
        <w:t>модели</w:t>
      </w:r>
      <w:r>
        <w:rPr>
          <w:color w:val="231F20"/>
          <w:spacing w:val="-11"/>
          <w:sz w:val="20"/>
        </w:rPr>
        <w:t> </w:t>
      </w:r>
      <w:r>
        <w:rPr>
          <w:color w:val="231F20"/>
          <w:sz w:val="20"/>
        </w:rPr>
        <w:t>предметной</w:t>
      </w:r>
      <w:r>
        <w:rPr>
          <w:color w:val="231F20"/>
          <w:spacing w:val="-11"/>
          <w:sz w:val="20"/>
        </w:rPr>
        <w:t> </w:t>
      </w:r>
      <w:r>
        <w:rPr>
          <w:color w:val="231F20"/>
          <w:sz w:val="20"/>
        </w:rPr>
        <w:t>области</w:t>
      </w:r>
      <w:r>
        <w:rPr>
          <w:color w:val="231F20"/>
          <w:spacing w:val="-11"/>
          <w:sz w:val="20"/>
        </w:rPr>
        <w:t> </w:t>
      </w:r>
      <w:r>
        <w:rPr>
          <w:color w:val="231F20"/>
          <w:sz w:val="20"/>
        </w:rPr>
        <w:t>в</w:t>
      </w:r>
      <w:r>
        <w:rPr>
          <w:color w:val="231F20"/>
          <w:spacing w:val="-11"/>
          <w:sz w:val="20"/>
        </w:rPr>
        <w:t> </w:t>
      </w:r>
      <w:r>
        <w:rPr>
          <w:color w:val="231F20"/>
          <w:sz w:val="20"/>
        </w:rPr>
        <w:t>коде.</w:t>
      </w:r>
      <w:r>
        <w:rPr>
          <w:color w:val="231F20"/>
          <w:spacing w:val="-11"/>
          <w:sz w:val="20"/>
        </w:rPr>
        <w:t> </w:t>
      </w:r>
      <w:r>
        <w:rPr>
          <w:color w:val="231F20"/>
          <w:sz w:val="20"/>
        </w:rPr>
        <w:t>Четкая</w:t>
      </w:r>
      <w:r>
        <w:rPr>
          <w:color w:val="231F20"/>
          <w:spacing w:val="-11"/>
          <w:sz w:val="20"/>
        </w:rPr>
        <w:t> </w:t>
      </w:r>
      <w:r>
        <w:rPr>
          <w:color w:val="231F20"/>
          <w:sz w:val="20"/>
        </w:rPr>
        <w:t>граница </w:t>
      </w:r>
      <w:r>
        <w:rPr>
          <w:color w:val="231F20"/>
          <w:spacing w:val="-4"/>
          <w:sz w:val="20"/>
        </w:rPr>
        <w:t>между</w:t>
      </w:r>
      <w:r>
        <w:rPr>
          <w:color w:val="231F20"/>
          <w:spacing w:val="-8"/>
          <w:sz w:val="20"/>
        </w:rPr>
        <w:t> </w:t>
      </w:r>
      <w:r>
        <w:rPr>
          <w:color w:val="231F20"/>
          <w:spacing w:val="-4"/>
          <w:sz w:val="20"/>
        </w:rPr>
        <w:t>классами</w:t>
      </w:r>
      <w:r>
        <w:rPr>
          <w:color w:val="231F20"/>
          <w:spacing w:val="-7"/>
          <w:sz w:val="20"/>
        </w:rPr>
        <w:t> </w:t>
      </w:r>
      <w:r>
        <w:rPr>
          <w:color w:val="231F20"/>
          <w:spacing w:val="-4"/>
          <w:sz w:val="20"/>
        </w:rPr>
        <w:t>предметной</w:t>
      </w:r>
      <w:r>
        <w:rPr>
          <w:color w:val="231F20"/>
          <w:spacing w:val="-7"/>
          <w:sz w:val="20"/>
        </w:rPr>
        <w:t> </w:t>
      </w:r>
      <w:r>
        <w:rPr>
          <w:color w:val="231F20"/>
          <w:spacing w:val="-4"/>
          <w:sz w:val="20"/>
        </w:rPr>
        <w:t>области</w:t>
      </w:r>
      <w:r>
        <w:rPr>
          <w:color w:val="231F20"/>
          <w:spacing w:val="-7"/>
          <w:sz w:val="20"/>
        </w:rPr>
        <w:t> </w:t>
      </w:r>
      <w:r>
        <w:rPr>
          <w:color w:val="231F20"/>
          <w:spacing w:val="-4"/>
          <w:sz w:val="20"/>
        </w:rPr>
        <w:t>и</w:t>
      </w:r>
      <w:r>
        <w:rPr>
          <w:color w:val="231F20"/>
          <w:spacing w:val="-7"/>
          <w:sz w:val="20"/>
        </w:rPr>
        <w:t> </w:t>
      </w:r>
      <w:r>
        <w:rPr>
          <w:color w:val="231F20"/>
          <w:spacing w:val="-4"/>
          <w:sz w:val="20"/>
        </w:rPr>
        <w:t>контроллерами</w:t>
      </w:r>
      <w:r>
        <w:rPr>
          <w:color w:val="231F20"/>
          <w:spacing w:val="-7"/>
          <w:sz w:val="20"/>
        </w:rPr>
        <w:t> </w:t>
      </w:r>
      <w:r>
        <w:rPr>
          <w:color w:val="231F20"/>
          <w:spacing w:val="-4"/>
          <w:sz w:val="20"/>
        </w:rPr>
        <w:t>помогает</w:t>
      </w:r>
      <w:r>
        <w:rPr>
          <w:color w:val="231F20"/>
          <w:spacing w:val="-7"/>
          <w:sz w:val="20"/>
        </w:rPr>
        <w:t> </w:t>
      </w:r>
      <w:r>
        <w:rPr>
          <w:color w:val="231F20"/>
          <w:spacing w:val="-4"/>
          <w:sz w:val="20"/>
        </w:rPr>
        <w:t>отличать</w:t>
      </w:r>
      <w:r>
        <w:rPr>
          <w:color w:val="231F20"/>
          <w:spacing w:val="-7"/>
          <w:sz w:val="20"/>
        </w:rPr>
        <w:t> </w:t>
      </w:r>
      <w:r>
        <w:rPr>
          <w:color w:val="231F20"/>
          <w:spacing w:val="-4"/>
          <w:sz w:val="20"/>
        </w:rPr>
        <w:t>юнит-</w:t>
      </w:r>
      <w:r>
        <w:rPr>
          <w:color w:val="231F20"/>
          <w:sz w:val="20"/>
        </w:rPr>
        <w:t> тесты от интеграционных.</w:t>
      </w:r>
    </w:p>
    <w:p>
      <w:pPr>
        <w:pStyle w:val="ListParagraph"/>
        <w:numPr>
          <w:ilvl w:val="0"/>
          <w:numId w:val="70"/>
        </w:numPr>
        <w:tabs>
          <w:tab w:pos="537" w:val="left" w:leader="none"/>
          <w:tab w:pos="539" w:val="left" w:leader="none"/>
        </w:tabs>
        <w:spacing w:line="256" w:lineRule="auto" w:before="60" w:after="0"/>
        <w:ind w:left="539" w:right="111" w:hanging="284"/>
        <w:jc w:val="both"/>
        <w:rPr>
          <w:sz w:val="20"/>
        </w:rPr>
      </w:pPr>
      <w:r>
        <w:rPr>
          <w:color w:val="231F20"/>
          <w:spacing w:val="-6"/>
          <w:sz w:val="20"/>
        </w:rPr>
        <w:t>Лишние</w:t>
      </w:r>
      <w:r>
        <w:rPr>
          <w:color w:val="231F20"/>
          <w:sz w:val="20"/>
        </w:rPr>
        <w:t> </w:t>
      </w:r>
      <w:r>
        <w:rPr>
          <w:color w:val="231F20"/>
          <w:spacing w:val="-6"/>
          <w:sz w:val="20"/>
        </w:rPr>
        <w:t>уровни</w:t>
      </w:r>
      <w:r>
        <w:rPr>
          <w:color w:val="231F20"/>
          <w:sz w:val="20"/>
        </w:rPr>
        <w:t> </w:t>
      </w:r>
      <w:r>
        <w:rPr>
          <w:color w:val="231F20"/>
          <w:spacing w:val="-6"/>
          <w:sz w:val="20"/>
        </w:rPr>
        <w:t>абстракции</w:t>
      </w:r>
      <w:r>
        <w:rPr>
          <w:color w:val="231F20"/>
          <w:sz w:val="20"/>
        </w:rPr>
        <w:t> </w:t>
      </w:r>
      <w:r>
        <w:rPr>
          <w:color w:val="231F20"/>
          <w:spacing w:val="-6"/>
          <w:sz w:val="20"/>
        </w:rPr>
        <w:t>отрицательно</w:t>
      </w:r>
      <w:r>
        <w:rPr>
          <w:color w:val="231F20"/>
          <w:sz w:val="20"/>
        </w:rPr>
        <w:t> </w:t>
      </w:r>
      <w:r>
        <w:rPr>
          <w:color w:val="231F20"/>
          <w:spacing w:val="-6"/>
          <w:sz w:val="20"/>
        </w:rPr>
        <w:t>влияют</w:t>
      </w:r>
      <w:r>
        <w:rPr>
          <w:color w:val="231F20"/>
          <w:sz w:val="20"/>
        </w:rPr>
        <w:t> </w:t>
      </w:r>
      <w:r>
        <w:rPr>
          <w:color w:val="231F20"/>
          <w:spacing w:val="-6"/>
          <w:sz w:val="20"/>
        </w:rPr>
        <w:t>на</w:t>
      </w:r>
      <w:r>
        <w:rPr>
          <w:color w:val="231F20"/>
          <w:sz w:val="20"/>
        </w:rPr>
        <w:t> </w:t>
      </w:r>
      <w:r>
        <w:rPr>
          <w:color w:val="231F20"/>
          <w:spacing w:val="-6"/>
          <w:sz w:val="20"/>
        </w:rPr>
        <w:t>вашу</w:t>
      </w:r>
      <w:r>
        <w:rPr>
          <w:color w:val="231F20"/>
          <w:sz w:val="20"/>
        </w:rPr>
        <w:t> </w:t>
      </w:r>
      <w:r>
        <w:rPr>
          <w:color w:val="231F20"/>
          <w:spacing w:val="-6"/>
          <w:sz w:val="20"/>
        </w:rPr>
        <w:t>способность</w:t>
      </w:r>
      <w:r>
        <w:rPr>
          <w:color w:val="231F20"/>
          <w:sz w:val="20"/>
        </w:rPr>
        <w:t> </w:t>
      </w:r>
      <w:r>
        <w:rPr>
          <w:color w:val="231F20"/>
          <w:spacing w:val="-6"/>
          <w:sz w:val="20"/>
        </w:rPr>
        <w:t>понимать</w:t>
      </w:r>
      <w:r>
        <w:rPr>
          <w:color w:val="231F20"/>
          <w:spacing w:val="-2"/>
          <w:sz w:val="20"/>
        </w:rPr>
        <w:t> код.</w:t>
      </w:r>
      <w:r>
        <w:rPr>
          <w:color w:val="231F20"/>
          <w:spacing w:val="-4"/>
          <w:sz w:val="20"/>
        </w:rPr>
        <w:t> </w:t>
      </w:r>
      <w:r>
        <w:rPr>
          <w:color w:val="231F20"/>
          <w:spacing w:val="-2"/>
          <w:sz w:val="20"/>
        </w:rPr>
        <w:t>Постарайтесь</w:t>
      </w:r>
      <w:r>
        <w:rPr>
          <w:color w:val="231F20"/>
          <w:spacing w:val="-4"/>
          <w:sz w:val="20"/>
        </w:rPr>
        <w:t> </w:t>
      </w:r>
      <w:r>
        <w:rPr>
          <w:color w:val="231F20"/>
          <w:spacing w:val="-2"/>
          <w:sz w:val="20"/>
        </w:rPr>
        <w:t>свести</w:t>
      </w:r>
      <w:r>
        <w:rPr>
          <w:color w:val="231F20"/>
          <w:spacing w:val="-4"/>
          <w:sz w:val="20"/>
        </w:rPr>
        <w:t> </w:t>
      </w:r>
      <w:r>
        <w:rPr>
          <w:color w:val="231F20"/>
          <w:spacing w:val="-2"/>
          <w:sz w:val="20"/>
        </w:rPr>
        <w:t>количество</w:t>
      </w:r>
      <w:r>
        <w:rPr>
          <w:color w:val="231F20"/>
          <w:spacing w:val="-4"/>
          <w:sz w:val="20"/>
        </w:rPr>
        <w:t> </w:t>
      </w:r>
      <w:r>
        <w:rPr>
          <w:color w:val="231F20"/>
          <w:spacing w:val="-2"/>
          <w:sz w:val="20"/>
        </w:rPr>
        <w:t>этих</w:t>
      </w:r>
      <w:r>
        <w:rPr>
          <w:color w:val="231F20"/>
          <w:spacing w:val="-4"/>
          <w:sz w:val="20"/>
        </w:rPr>
        <w:t> </w:t>
      </w:r>
      <w:r>
        <w:rPr>
          <w:color w:val="231F20"/>
          <w:spacing w:val="-2"/>
          <w:sz w:val="20"/>
        </w:rPr>
        <w:t>уровней</w:t>
      </w:r>
      <w:r>
        <w:rPr>
          <w:color w:val="231F20"/>
          <w:spacing w:val="-4"/>
          <w:sz w:val="20"/>
        </w:rPr>
        <w:t> </w:t>
      </w:r>
      <w:r>
        <w:rPr>
          <w:color w:val="231F20"/>
          <w:spacing w:val="-2"/>
          <w:sz w:val="20"/>
        </w:rPr>
        <w:t>к</w:t>
      </w:r>
      <w:r>
        <w:rPr>
          <w:color w:val="231F20"/>
          <w:spacing w:val="-4"/>
          <w:sz w:val="20"/>
        </w:rPr>
        <w:t> </w:t>
      </w:r>
      <w:r>
        <w:rPr>
          <w:color w:val="231F20"/>
          <w:spacing w:val="-2"/>
          <w:sz w:val="20"/>
        </w:rPr>
        <w:t>минимуму.</w:t>
      </w:r>
      <w:r>
        <w:rPr>
          <w:color w:val="231F20"/>
          <w:spacing w:val="-4"/>
          <w:sz w:val="20"/>
        </w:rPr>
        <w:t> </w:t>
      </w:r>
      <w:r>
        <w:rPr>
          <w:color w:val="231F20"/>
          <w:spacing w:val="-2"/>
          <w:sz w:val="20"/>
        </w:rPr>
        <w:t>В</w:t>
      </w:r>
      <w:r>
        <w:rPr>
          <w:color w:val="231F20"/>
          <w:spacing w:val="-4"/>
          <w:sz w:val="20"/>
        </w:rPr>
        <w:t> </w:t>
      </w:r>
      <w:r>
        <w:rPr>
          <w:color w:val="231F20"/>
          <w:spacing w:val="-2"/>
          <w:sz w:val="20"/>
        </w:rPr>
        <w:t>большинстве бэкенд-систем</w:t>
      </w:r>
      <w:r>
        <w:rPr>
          <w:color w:val="231F20"/>
          <w:spacing w:val="-6"/>
          <w:sz w:val="20"/>
        </w:rPr>
        <w:t> </w:t>
      </w:r>
      <w:r>
        <w:rPr>
          <w:color w:val="231F20"/>
          <w:spacing w:val="-2"/>
          <w:sz w:val="20"/>
        </w:rPr>
        <w:t>достаточно</w:t>
      </w:r>
      <w:r>
        <w:rPr>
          <w:color w:val="231F20"/>
          <w:spacing w:val="-6"/>
          <w:sz w:val="20"/>
        </w:rPr>
        <w:t> </w:t>
      </w:r>
      <w:r>
        <w:rPr>
          <w:color w:val="231F20"/>
          <w:spacing w:val="-2"/>
          <w:sz w:val="20"/>
        </w:rPr>
        <w:t>всего</w:t>
      </w:r>
      <w:r>
        <w:rPr>
          <w:color w:val="231F20"/>
          <w:spacing w:val="-6"/>
          <w:sz w:val="20"/>
        </w:rPr>
        <w:t> </w:t>
      </w:r>
      <w:r>
        <w:rPr>
          <w:color w:val="231F20"/>
          <w:spacing w:val="-2"/>
          <w:sz w:val="20"/>
        </w:rPr>
        <w:t>трех</w:t>
      </w:r>
      <w:r>
        <w:rPr>
          <w:color w:val="231F20"/>
          <w:spacing w:val="-6"/>
          <w:sz w:val="20"/>
        </w:rPr>
        <w:t> </w:t>
      </w:r>
      <w:r>
        <w:rPr>
          <w:color w:val="231F20"/>
          <w:spacing w:val="-2"/>
          <w:sz w:val="20"/>
        </w:rPr>
        <w:t>слоев:</w:t>
      </w:r>
      <w:r>
        <w:rPr>
          <w:color w:val="231F20"/>
          <w:spacing w:val="-6"/>
          <w:sz w:val="20"/>
        </w:rPr>
        <w:t> </w:t>
      </w:r>
      <w:r>
        <w:rPr>
          <w:color w:val="231F20"/>
          <w:spacing w:val="-2"/>
          <w:sz w:val="20"/>
        </w:rPr>
        <w:t>предметной</w:t>
      </w:r>
      <w:r>
        <w:rPr>
          <w:color w:val="231F20"/>
          <w:spacing w:val="-6"/>
          <w:sz w:val="20"/>
        </w:rPr>
        <w:t> </w:t>
      </w:r>
      <w:r>
        <w:rPr>
          <w:color w:val="231F20"/>
          <w:spacing w:val="-2"/>
          <w:sz w:val="20"/>
        </w:rPr>
        <w:t>области,</w:t>
      </w:r>
      <w:r>
        <w:rPr>
          <w:color w:val="231F20"/>
          <w:spacing w:val="-6"/>
          <w:sz w:val="20"/>
        </w:rPr>
        <w:t> </w:t>
      </w:r>
      <w:r>
        <w:rPr>
          <w:color w:val="231F20"/>
          <w:spacing w:val="-2"/>
          <w:sz w:val="20"/>
        </w:rPr>
        <w:t>сервисов</w:t>
      </w:r>
      <w:r>
        <w:rPr>
          <w:color w:val="231F20"/>
          <w:spacing w:val="-6"/>
          <w:sz w:val="20"/>
        </w:rPr>
        <w:t> </w:t>
      </w:r>
      <w:r>
        <w:rPr>
          <w:color w:val="231F20"/>
          <w:spacing w:val="-2"/>
          <w:sz w:val="20"/>
        </w:rPr>
        <w:t>при- </w:t>
      </w:r>
      <w:r>
        <w:rPr>
          <w:color w:val="231F20"/>
          <w:sz w:val="20"/>
        </w:rPr>
        <w:t>ложения и инфраструктуры.</w:t>
      </w:r>
    </w:p>
    <w:p>
      <w:pPr>
        <w:pStyle w:val="ListParagraph"/>
        <w:numPr>
          <w:ilvl w:val="0"/>
          <w:numId w:val="70"/>
        </w:numPr>
        <w:tabs>
          <w:tab w:pos="537" w:val="left" w:leader="none"/>
          <w:tab w:pos="539" w:val="left" w:leader="none"/>
        </w:tabs>
        <w:spacing w:line="256" w:lineRule="auto" w:before="62" w:after="0"/>
        <w:ind w:left="539" w:right="111" w:hanging="284"/>
        <w:jc w:val="both"/>
        <w:rPr>
          <w:sz w:val="20"/>
        </w:rPr>
      </w:pPr>
      <w:r>
        <w:rPr>
          <w:color w:val="231F20"/>
          <w:sz w:val="20"/>
        </w:rPr>
        <w:t>Циклические</w:t>
      </w:r>
      <w:r>
        <w:rPr>
          <w:color w:val="231F20"/>
          <w:spacing w:val="-4"/>
          <w:sz w:val="20"/>
        </w:rPr>
        <w:t> </w:t>
      </w:r>
      <w:r>
        <w:rPr>
          <w:color w:val="231F20"/>
          <w:sz w:val="20"/>
        </w:rPr>
        <w:t>зависимости</w:t>
      </w:r>
      <w:r>
        <w:rPr>
          <w:color w:val="231F20"/>
          <w:spacing w:val="-4"/>
          <w:sz w:val="20"/>
        </w:rPr>
        <w:t> </w:t>
      </w:r>
      <w:r>
        <w:rPr>
          <w:color w:val="231F20"/>
          <w:sz w:val="20"/>
        </w:rPr>
        <w:t>увеличивают</w:t>
      </w:r>
      <w:r>
        <w:rPr>
          <w:color w:val="231F20"/>
          <w:spacing w:val="-4"/>
          <w:sz w:val="20"/>
        </w:rPr>
        <w:t> </w:t>
      </w:r>
      <w:r>
        <w:rPr>
          <w:color w:val="231F20"/>
          <w:sz w:val="20"/>
        </w:rPr>
        <w:t>когнитивную</w:t>
      </w:r>
      <w:r>
        <w:rPr>
          <w:color w:val="231F20"/>
          <w:spacing w:val="-4"/>
          <w:sz w:val="20"/>
        </w:rPr>
        <w:t> </w:t>
      </w:r>
      <w:r>
        <w:rPr>
          <w:color w:val="231F20"/>
          <w:sz w:val="20"/>
        </w:rPr>
        <w:t>нагрузку</w:t>
      </w:r>
      <w:r>
        <w:rPr>
          <w:color w:val="231F20"/>
          <w:spacing w:val="-4"/>
          <w:sz w:val="20"/>
        </w:rPr>
        <w:t> </w:t>
      </w:r>
      <w:r>
        <w:rPr>
          <w:color w:val="231F20"/>
          <w:sz w:val="20"/>
        </w:rPr>
        <w:t>при</w:t>
      </w:r>
      <w:r>
        <w:rPr>
          <w:color w:val="231F20"/>
          <w:spacing w:val="-4"/>
          <w:sz w:val="20"/>
        </w:rPr>
        <w:t> </w:t>
      </w:r>
      <w:r>
        <w:rPr>
          <w:color w:val="231F20"/>
          <w:sz w:val="20"/>
        </w:rPr>
        <w:t>попытках разобраться</w:t>
      </w:r>
      <w:r>
        <w:rPr>
          <w:color w:val="231F20"/>
          <w:spacing w:val="-2"/>
          <w:sz w:val="20"/>
        </w:rPr>
        <w:t> </w:t>
      </w:r>
      <w:r>
        <w:rPr>
          <w:color w:val="231F20"/>
          <w:sz w:val="20"/>
        </w:rPr>
        <w:t>в</w:t>
      </w:r>
      <w:r>
        <w:rPr>
          <w:color w:val="231F20"/>
          <w:spacing w:val="-1"/>
          <w:sz w:val="20"/>
        </w:rPr>
        <w:t> </w:t>
      </w:r>
      <w:r>
        <w:rPr>
          <w:color w:val="231F20"/>
          <w:sz w:val="20"/>
        </w:rPr>
        <w:t>коде.</w:t>
      </w:r>
      <w:r>
        <w:rPr>
          <w:color w:val="231F20"/>
          <w:spacing w:val="-2"/>
          <w:sz w:val="20"/>
        </w:rPr>
        <w:t> </w:t>
      </w:r>
      <w:r>
        <w:rPr>
          <w:color w:val="231F20"/>
          <w:sz w:val="20"/>
        </w:rPr>
        <w:t>Типичный</w:t>
      </w:r>
      <w:r>
        <w:rPr>
          <w:color w:val="231F20"/>
          <w:spacing w:val="-2"/>
          <w:sz w:val="20"/>
        </w:rPr>
        <w:t> </w:t>
      </w:r>
      <w:r>
        <w:rPr>
          <w:color w:val="231F20"/>
          <w:sz w:val="20"/>
        </w:rPr>
        <w:t>пример</w:t>
      </w:r>
      <w:r>
        <w:rPr>
          <w:color w:val="231F20"/>
          <w:spacing w:val="-1"/>
          <w:sz w:val="20"/>
        </w:rPr>
        <w:t> </w:t>
      </w:r>
      <w:r>
        <w:rPr>
          <w:color w:val="231F20"/>
          <w:sz w:val="20"/>
        </w:rPr>
        <w:t>—</w:t>
      </w:r>
      <w:r>
        <w:rPr>
          <w:color w:val="231F20"/>
          <w:spacing w:val="-2"/>
          <w:sz w:val="20"/>
        </w:rPr>
        <w:t> </w:t>
      </w:r>
      <w:r>
        <w:rPr>
          <w:color w:val="231F20"/>
          <w:sz w:val="20"/>
        </w:rPr>
        <w:t>обратный</w:t>
      </w:r>
      <w:r>
        <w:rPr>
          <w:color w:val="231F20"/>
          <w:spacing w:val="-2"/>
          <w:sz w:val="20"/>
        </w:rPr>
        <w:t> </w:t>
      </w:r>
      <w:r>
        <w:rPr>
          <w:color w:val="231F20"/>
          <w:sz w:val="20"/>
        </w:rPr>
        <w:t>вызов</w:t>
      </w:r>
      <w:r>
        <w:rPr>
          <w:color w:val="231F20"/>
          <w:spacing w:val="-2"/>
          <w:sz w:val="20"/>
        </w:rPr>
        <w:t> </w:t>
      </w:r>
      <w:r>
        <w:rPr>
          <w:color w:val="231F20"/>
          <w:sz w:val="20"/>
        </w:rPr>
        <w:t>(когда</w:t>
      </w:r>
      <w:r>
        <w:rPr>
          <w:color w:val="231F20"/>
          <w:spacing w:val="-2"/>
          <w:sz w:val="20"/>
        </w:rPr>
        <w:t> </w:t>
      </w:r>
      <w:r>
        <w:rPr>
          <w:color w:val="231F20"/>
          <w:sz w:val="20"/>
        </w:rPr>
        <w:t>вызываемая </w:t>
      </w:r>
      <w:r>
        <w:rPr>
          <w:color w:val="231F20"/>
          <w:spacing w:val="-2"/>
          <w:sz w:val="20"/>
        </w:rPr>
        <w:t>сторона уведомляет вызывающую о результате своей работы). Разорвите цикл </w:t>
      </w:r>
      <w:r>
        <w:rPr>
          <w:color w:val="231F20"/>
          <w:spacing w:val="-8"/>
          <w:sz w:val="20"/>
        </w:rPr>
        <w:t>введением</w:t>
      </w:r>
      <w:r>
        <w:rPr>
          <w:color w:val="231F20"/>
          <w:sz w:val="20"/>
        </w:rPr>
        <w:t> </w:t>
      </w:r>
      <w:r>
        <w:rPr>
          <w:color w:val="231F20"/>
          <w:spacing w:val="-8"/>
          <w:sz w:val="20"/>
        </w:rPr>
        <w:t>объекта-значения;</w:t>
      </w:r>
      <w:r>
        <w:rPr>
          <w:color w:val="231F20"/>
          <w:sz w:val="20"/>
        </w:rPr>
        <w:t> </w:t>
      </w:r>
      <w:r>
        <w:rPr>
          <w:color w:val="231F20"/>
          <w:spacing w:val="-8"/>
          <w:sz w:val="20"/>
        </w:rPr>
        <w:t>используйте</w:t>
      </w:r>
      <w:r>
        <w:rPr>
          <w:color w:val="231F20"/>
          <w:sz w:val="20"/>
        </w:rPr>
        <w:t> </w:t>
      </w:r>
      <w:r>
        <w:rPr>
          <w:color w:val="231F20"/>
          <w:spacing w:val="-8"/>
          <w:sz w:val="20"/>
        </w:rPr>
        <w:t>этот</w:t>
      </w:r>
      <w:r>
        <w:rPr>
          <w:color w:val="231F20"/>
          <w:sz w:val="20"/>
        </w:rPr>
        <w:t> </w:t>
      </w:r>
      <w:r>
        <w:rPr>
          <w:color w:val="231F20"/>
          <w:spacing w:val="-8"/>
          <w:sz w:val="20"/>
        </w:rPr>
        <w:t>объект-значение</w:t>
      </w:r>
      <w:r>
        <w:rPr>
          <w:color w:val="231F20"/>
          <w:sz w:val="20"/>
        </w:rPr>
        <w:t> </w:t>
      </w:r>
      <w:r>
        <w:rPr>
          <w:color w:val="231F20"/>
          <w:spacing w:val="-8"/>
          <w:sz w:val="20"/>
        </w:rPr>
        <w:t>для</w:t>
      </w:r>
      <w:r>
        <w:rPr>
          <w:color w:val="231F20"/>
          <w:sz w:val="20"/>
        </w:rPr>
        <w:t> </w:t>
      </w:r>
      <w:r>
        <w:rPr>
          <w:color w:val="231F20"/>
          <w:spacing w:val="-8"/>
          <w:sz w:val="20"/>
        </w:rPr>
        <w:t>возвращения</w:t>
      </w:r>
      <w:r>
        <w:rPr>
          <w:color w:val="231F20"/>
          <w:sz w:val="20"/>
        </w:rPr>
        <w:t> результата от вызываемой стороны к вызывающей.</w:t>
      </w:r>
    </w:p>
    <w:p>
      <w:pPr>
        <w:pStyle w:val="ListParagraph"/>
        <w:numPr>
          <w:ilvl w:val="0"/>
          <w:numId w:val="70"/>
        </w:numPr>
        <w:tabs>
          <w:tab w:pos="537" w:val="left" w:leader="none"/>
          <w:tab w:pos="539" w:val="left" w:leader="none"/>
        </w:tabs>
        <w:spacing w:line="256" w:lineRule="auto" w:before="62" w:after="0"/>
        <w:ind w:left="539" w:right="111" w:hanging="284"/>
        <w:jc w:val="both"/>
        <w:rPr>
          <w:sz w:val="20"/>
        </w:rPr>
      </w:pPr>
      <w:r>
        <w:rPr>
          <w:color w:val="231F20"/>
          <w:spacing w:val="-4"/>
          <w:sz w:val="20"/>
        </w:rPr>
        <w:t>Множественные секции действий в тестах оправданны только в том случае, если</w:t>
      </w:r>
      <w:r>
        <w:rPr>
          <w:color w:val="231F20"/>
          <w:sz w:val="20"/>
        </w:rPr>
        <w:t> </w:t>
      </w:r>
      <w:r>
        <w:rPr>
          <w:color w:val="231F20"/>
          <w:spacing w:val="-6"/>
          <w:sz w:val="20"/>
        </w:rPr>
        <w:t>тест</w:t>
      </w:r>
      <w:r>
        <w:rPr>
          <w:color w:val="231F20"/>
          <w:spacing w:val="-1"/>
          <w:sz w:val="20"/>
        </w:rPr>
        <w:t> </w:t>
      </w:r>
      <w:r>
        <w:rPr>
          <w:color w:val="231F20"/>
          <w:spacing w:val="-6"/>
          <w:sz w:val="20"/>
        </w:rPr>
        <w:t>работает</w:t>
      </w:r>
      <w:r>
        <w:rPr>
          <w:color w:val="231F20"/>
          <w:spacing w:val="-1"/>
          <w:sz w:val="20"/>
        </w:rPr>
        <w:t> </w:t>
      </w:r>
      <w:r>
        <w:rPr>
          <w:color w:val="231F20"/>
          <w:spacing w:val="-6"/>
          <w:sz w:val="20"/>
        </w:rPr>
        <w:t>с</w:t>
      </w:r>
      <w:r>
        <w:rPr>
          <w:color w:val="231F20"/>
          <w:spacing w:val="-2"/>
          <w:sz w:val="20"/>
        </w:rPr>
        <w:t> </w:t>
      </w:r>
      <w:r>
        <w:rPr>
          <w:color w:val="231F20"/>
          <w:spacing w:val="-6"/>
          <w:sz w:val="20"/>
        </w:rPr>
        <w:t>внепроцессными</w:t>
      </w:r>
      <w:r>
        <w:rPr>
          <w:color w:val="231F20"/>
          <w:spacing w:val="-1"/>
          <w:sz w:val="20"/>
        </w:rPr>
        <w:t> </w:t>
      </w:r>
      <w:r>
        <w:rPr>
          <w:color w:val="231F20"/>
          <w:spacing w:val="-6"/>
          <w:sz w:val="20"/>
        </w:rPr>
        <w:t>зависимостями,</w:t>
      </w:r>
      <w:r>
        <w:rPr>
          <w:color w:val="231F20"/>
          <w:spacing w:val="-1"/>
          <w:sz w:val="20"/>
        </w:rPr>
        <w:t> </w:t>
      </w:r>
      <w:r>
        <w:rPr>
          <w:color w:val="231F20"/>
          <w:spacing w:val="-6"/>
          <w:sz w:val="20"/>
        </w:rPr>
        <w:t>которые</w:t>
      </w:r>
      <w:r>
        <w:rPr>
          <w:color w:val="231F20"/>
          <w:spacing w:val="-1"/>
          <w:sz w:val="20"/>
        </w:rPr>
        <w:t> </w:t>
      </w:r>
      <w:r>
        <w:rPr>
          <w:color w:val="231F20"/>
          <w:spacing w:val="-6"/>
          <w:sz w:val="20"/>
        </w:rPr>
        <w:t>трудно</w:t>
      </w:r>
      <w:r>
        <w:rPr>
          <w:color w:val="231F20"/>
          <w:spacing w:val="-1"/>
          <w:sz w:val="20"/>
        </w:rPr>
        <w:t> </w:t>
      </w:r>
      <w:r>
        <w:rPr>
          <w:color w:val="231F20"/>
          <w:spacing w:val="-6"/>
          <w:sz w:val="20"/>
        </w:rPr>
        <w:t>привести</w:t>
      </w:r>
      <w:r>
        <w:rPr>
          <w:color w:val="231F20"/>
          <w:spacing w:val="-1"/>
          <w:sz w:val="20"/>
        </w:rPr>
        <w:t> </w:t>
      </w:r>
      <w:r>
        <w:rPr>
          <w:color w:val="231F20"/>
          <w:spacing w:val="-6"/>
          <w:sz w:val="20"/>
        </w:rPr>
        <w:t>в </w:t>
      </w:r>
      <w:r>
        <w:rPr>
          <w:color w:val="231F20"/>
          <w:spacing w:val="-6"/>
          <w:sz w:val="20"/>
        </w:rPr>
        <w:t>нуж-</w:t>
      </w:r>
      <w:r>
        <w:rPr>
          <w:color w:val="231F20"/>
          <w:sz w:val="20"/>
        </w:rPr>
        <w:t> ное</w:t>
      </w:r>
      <w:r>
        <w:rPr>
          <w:color w:val="231F20"/>
          <w:spacing w:val="-12"/>
          <w:sz w:val="20"/>
        </w:rPr>
        <w:t> </w:t>
      </w:r>
      <w:r>
        <w:rPr>
          <w:color w:val="231F20"/>
          <w:sz w:val="20"/>
        </w:rPr>
        <w:t>состояние.</w:t>
      </w:r>
      <w:r>
        <w:rPr>
          <w:color w:val="231F20"/>
          <w:spacing w:val="-11"/>
          <w:sz w:val="20"/>
        </w:rPr>
        <w:t> </w:t>
      </w:r>
      <w:r>
        <w:rPr>
          <w:color w:val="231F20"/>
          <w:sz w:val="20"/>
        </w:rPr>
        <w:t>Никогда</w:t>
      </w:r>
      <w:r>
        <w:rPr>
          <w:color w:val="231F20"/>
          <w:spacing w:val="-11"/>
          <w:sz w:val="20"/>
        </w:rPr>
        <w:t> </w:t>
      </w:r>
      <w:r>
        <w:rPr>
          <w:color w:val="231F20"/>
          <w:sz w:val="20"/>
        </w:rPr>
        <w:t>не</w:t>
      </w:r>
      <w:r>
        <w:rPr>
          <w:color w:val="231F20"/>
          <w:spacing w:val="-11"/>
          <w:sz w:val="20"/>
        </w:rPr>
        <w:t> </w:t>
      </w:r>
      <w:r>
        <w:rPr>
          <w:color w:val="231F20"/>
          <w:sz w:val="20"/>
        </w:rPr>
        <w:t>включайте</w:t>
      </w:r>
      <w:r>
        <w:rPr>
          <w:color w:val="231F20"/>
          <w:spacing w:val="-11"/>
          <w:sz w:val="20"/>
        </w:rPr>
        <w:t> </w:t>
      </w:r>
      <w:r>
        <w:rPr>
          <w:color w:val="231F20"/>
          <w:sz w:val="20"/>
        </w:rPr>
        <w:t>несколько</w:t>
      </w:r>
      <w:r>
        <w:rPr>
          <w:color w:val="231F20"/>
          <w:spacing w:val="-11"/>
          <w:sz w:val="20"/>
        </w:rPr>
        <w:t> </w:t>
      </w:r>
      <w:r>
        <w:rPr>
          <w:color w:val="231F20"/>
          <w:sz w:val="20"/>
        </w:rPr>
        <w:t>действий</w:t>
      </w:r>
      <w:r>
        <w:rPr>
          <w:color w:val="231F20"/>
          <w:spacing w:val="-11"/>
          <w:sz w:val="20"/>
        </w:rPr>
        <w:t> </w:t>
      </w:r>
      <w:r>
        <w:rPr>
          <w:color w:val="231F20"/>
          <w:sz w:val="20"/>
        </w:rPr>
        <w:t>в</w:t>
      </w:r>
      <w:r>
        <w:rPr>
          <w:color w:val="231F20"/>
          <w:spacing w:val="-11"/>
          <w:sz w:val="20"/>
        </w:rPr>
        <w:t> </w:t>
      </w:r>
      <w:r>
        <w:rPr>
          <w:color w:val="231F20"/>
          <w:sz w:val="20"/>
        </w:rPr>
        <w:t>юнит-тест,</w:t>
      </w:r>
      <w:r>
        <w:rPr>
          <w:color w:val="231F20"/>
          <w:spacing w:val="-11"/>
          <w:sz w:val="20"/>
        </w:rPr>
        <w:t> </w:t>
      </w:r>
      <w:r>
        <w:rPr>
          <w:color w:val="231F20"/>
          <w:sz w:val="20"/>
        </w:rPr>
        <w:t>потому что</w:t>
      </w:r>
      <w:r>
        <w:rPr>
          <w:color w:val="231F20"/>
          <w:spacing w:val="-11"/>
          <w:sz w:val="20"/>
        </w:rPr>
        <w:t> </w:t>
      </w:r>
      <w:r>
        <w:rPr>
          <w:color w:val="231F20"/>
          <w:sz w:val="20"/>
        </w:rPr>
        <w:t>юнит-тесты</w:t>
      </w:r>
      <w:r>
        <w:rPr>
          <w:color w:val="231F20"/>
          <w:spacing w:val="-11"/>
          <w:sz w:val="20"/>
        </w:rPr>
        <w:t> </w:t>
      </w:r>
      <w:r>
        <w:rPr>
          <w:color w:val="231F20"/>
          <w:sz w:val="20"/>
        </w:rPr>
        <w:t>не</w:t>
      </w:r>
      <w:r>
        <w:rPr>
          <w:color w:val="231F20"/>
          <w:spacing w:val="-11"/>
          <w:sz w:val="20"/>
        </w:rPr>
        <w:t> </w:t>
      </w:r>
      <w:r>
        <w:rPr>
          <w:color w:val="231F20"/>
          <w:sz w:val="20"/>
        </w:rPr>
        <w:t>работают</w:t>
      </w:r>
      <w:r>
        <w:rPr>
          <w:color w:val="231F20"/>
          <w:spacing w:val="-11"/>
          <w:sz w:val="20"/>
        </w:rPr>
        <w:t> </w:t>
      </w:r>
      <w:r>
        <w:rPr>
          <w:color w:val="231F20"/>
          <w:sz w:val="20"/>
        </w:rPr>
        <w:t>с</w:t>
      </w:r>
      <w:r>
        <w:rPr>
          <w:color w:val="231F20"/>
          <w:spacing w:val="-11"/>
          <w:sz w:val="20"/>
        </w:rPr>
        <w:t> </w:t>
      </w:r>
      <w:r>
        <w:rPr>
          <w:color w:val="231F20"/>
          <w:sz w:val="20"/>
        </w:rPr>
        <w:t>внепроцессными</w:t>
      </w:r>
      <w:r>
        <w:rPr>
          <w:color w:val="231F20"/>
          <w:spacing w:val="-11"/>
          <w:sz w:val="20"/>
        </w:rPr>
        <w:t> </w:t>
      </w:r>
      <w:r>
        <w:rPr>
          <w:color w:val="231F20"/>
          <w:sz w:val="20"/>
        </w:rPr>
        <w:t>зависимостями.</w:t>
      </w:r>
      <w:r>
        <w:rPr>
          <w:color w:val="231F20"/>
          <w:spacing w:val="-11"/>
          <w:sz w:val="20"/>
        </w:rPr>
        <w:t> </w:t>
      </w:r>
      <w:r>
        <w:rPr>
          <w:color w:val="231F20"/>
          <w:sz w:val="20"/>
        </w:rPr>
        <w:t>Многофазные тесты почти всегда принадлежат к категории сквозных.</w:t>
      </w:r>
    </w:p>
    <w:p>
      <w:pPr>
        <w:pStyle w:val="ListParagraph"/>
        <w:numPr>
          <w:ilvl w:val="0"/>
          <w:numId w:val="70"/>
        </w:numPr>
        <w:tabs>
          <w:tab w:pos="537" w:val="left" w:leader="none"/>
          <w:tab w:pos="539" w:val="left" w:leader="none"/>
        </w:tabs>
        <w:spacing w:line="256" w:lineRule="auto" w:before="62" w:after="0"/>
        <w:ind w:left="539" w:right="111" w:hanging="284"/>
        <w:jc w:val="both"/>
        <w:rPr>
          <w:sz w:val="20"/>
        </w:rPr>
      </w:pPr>
      <w:r>
        <w:rPr>
          <w:color w:val="231F20"/>
          <w:spacing w:val="-2"/>
          <w:sz w:val="20"/>
        </w:rPr>
        <w:t>Служебное</w:t>
      </w:r>
      <w:r>
        <w:rPr>
          <w:color w:val="231F20"/>
          <w:spacing w:val="-7"/>
          <w:sz w:val="20"/>
        </w:rPr>
        <w:t> </w:t>
      </w:r>
      <w:r>
        <w:rPr>
          <w:color w:val="231F20"/>
          <w:spacing w:val="-2"/>
          <w:sz w:val="20"/>
        </w:rPr>
        <w:t>логирование</w:t>
      </w:r>
      <w:r>
        <w:rPr>
          <w:color w:val="231F20"/>
          <w:spacing w:val="-7"/>
          <w:sz w:val="20"/>
        </w:rPr>
        <w:t> </w:t>
      </w:r>
      <w:r>
        <w:rPr>
          <w:color w:val="231F20"/>
          <w:spacing w:val="-2"/>
          <w:sz w:val="20"/>
        </w:rPr>
        <w:t>предназначено</w:t>
      </w:r>
      <w:r>
        <w:rPr>
          <w:color w:val="231F20"/>
          <w:spacing w:val="-7"/>
          <w:sz w:val="20"/>
        </w:rPr>
        <w:t> </w:t>
      </w:r>
      <w:r>
        <w:rPr>
          <w:color w:val="231F20"/>
          <w:spacing w:val="-2"/>
          <w:sz w:val="20"/>
        </w:rPr>
        <w:t>для</w:t>
      </w:r>
      <w:r>
        <w:rPr>
          <w:color w:val="231F20"/>
          <w:spacing w:val="-7"/>
          <w:sz w:val="20"/>
        </w:rPr>
        <w:t> </w:t>
      </w:r>
      <w:r>
        <w:rPr>
          <w:color w:val="231F20"/>
          <w:spacing w:val="-2"/>
          <w:sz w:val="20"/>
        </w:rPr>
        <w:t>персонала</w:t>
      </w:r>
      <w:r>
        <w:rPr>
          <w:color w:val="231F20"/>
          <w:spacing w:val="-7"/>
          <w:sz w:val="20"/>
        </w:rPr>
        <w:t> </w:t>
      </w:r>
      <w:r>
        <w:rPr>
          <w:color w:val="231F20"/>
          <w:spacing w:val="-2"/>
          <w:sz w:val="20"/>
        </w:rPr>
        <w:t>службы</w:t>
      </w:r>
      <w:r>
        <w:rPr>
          <w:color w:val="231F20"/>
          <w:spacing w:val="-7"/>
          <w:sz w:val="20"/>
        </w:rPr>
        <w:t> </w:t>
      </w:r>
      <w:r>
        <w:rPr>
          <w:color w:val="231F20"/>
          <w:spacing w:val="-2"/>
          <w:sz w:val="20"/>
        </w:rPr>
        <w:t>поддержки</w:t>
      </w:r>
      <w:r>
        <w:rPr>
          <w:color w:val="231F20"/>
          <w:spacing w:val="-7"/>
          <w:sz w:val="20"/>
        </w:rPr>
        <w:t> </w:t>
      </w:r>
      <w:r>
        <w:rPr>
          <w:color w:val="231F20"/>
          <w:spacing w:val="-2"/>
          <w:sz w:val="20"/>
        </w:rPr>
        <w:t>и</w:t>
      </w:r>
      <w:r>
        <w:rPr>
          <w:color w:val="231F20"/>
          <w:spacing w:val="-7"/>
          <w:sz w:val="20"/>
        </w:rPr>
        <w:t> </w:t>
      </w:r>
      <w:r>
        <w:rPr>
          <w:color w:val="231F20"/>
          <w:spacing w:val="-2"/>
          <w:sz w:val="20"/>
        </w:rPr>
        <w:t>си- </w:t>
      </w:r>
      <w:r>
        <w:rPr>
          <w:color w:val="231F20"/>
          <w:spacing w:val="-10"/>
          <w:sz w:val="20"/>
        </w:rPr>
        <w:t>стемных</w:t>
      </w:r>
      <w:r>
        <w:rPr>
          <w:color w:val="231F20"/>
          <w:sz w:val="20"/>
        </w:rPr>
        <w:t> </w:t>
      </w:r>
      <w:r>
        <w:rPr>
          <w:color w:val="231F20"/>
          <w:spacing w:val="-10"/>
          <w:sz w:val="20"/>
        </w:rPr>
        <w:t>администраторов;</w:t>
      </w:r>
      <w:r>
        <w:rPr>
          <w:color w:val="231F20"/>
          <w:sz w:val="20"/>
        </w:rPr>
        <w:t> </w:t>
      </w:r>
      <w:r>
        <w:rPr>
          <w:color w:val="231F20"/>
          <w:spacing w:val="-10"/>
          <w:sz w:val="20"/>
        </w:rPr>
        <w:t>оно</w:t>
      </w:r>
      <w:r>
        <w:rPr>
          <w:color w:val="231F20"/>
          <w:sz w:val="20"/>
        </w:rPr>
        <w:t> </w:t>
      </w:r>
      <w:r>
        <w:rPr>
          <w:color w:val="231F20"/>
          <w:spacing w:val="-10"/>
          <w:sz w:val="20"/>
        </w:rPr>
        <w:t>является</w:t>
      </w:r>
      <w:r>
        <w:rPr>
          <w:color w:val="231F20"/>
          <w:sz w:val="20"/>
        </w:rPr>
        <w:t> </w:t>
      </w:r>
      <w:r>
        <w:rPr>
          <w:color w:val="231F20"/>
          <w:spacing w:val="-10"/>
          <w:sz w:val="20"/>
        </w:rPr>
        <w:t>частью</w:t>
      </w:r>
      <w:r>
        <w:rPr>
          <w:color w:val="231F20"/>
          <w:sz w:val="20"/>
        </w:rPr>
        <w:t> </w:t>
      </w:r>
      <w:r>
        <w:rPr>
          <w:color w:val="231F20"/>
          <w:spacing w:val="-10"/>
          <w:sz w:val="20"/>
        </w:rPr>
        <w:t>наблюдаемого</w:t>
      </w:r>
      <w:r>
        <w:rPr>
          <w:color w:val="231F20"/>
          <w:sz w:val="20"/>
        </w:rPr>
        <w:t> </w:t>
      </w:r>
      <w:r>
        <w:rPr>
          <w:color w:val="231F20"/>
          <w:spacing w:val="-10"/>
          <w:sz w:val="20"/>
        </w:rPr>
        <w:t>поведения</w:t>
      </w:r>
      <w:r>
        <w:rPr>
          <w:color w:val="231F20"/>
          <w:sz w:val="20"/>
        </w:rPr>
        <w:t> </w:t>
      </w:r>
      <w:r>
        <w:rPr>
          <w:color w:val="231F20"/>
          <w:spacing w:val="-10"/>
          <w:sz w:val="20"/>
        </w:rPr>
        <w:t>приложе-</w:t>
      </w:r>
      <w:r>
        <w:rPr>
          <w:color w:val="231F20"/>
          <w:sz w:val="20"/>
        </w:rPr>
        <w:t> </w:t>
      </w:r>
      <w:r>
        <w:rPr>
          <w:color w:val="231F20"/>
          <w:spacing w:val="-8"/>
          <w:sz w:val="20"/>
        </w:rPr>
        <w:t>ния.</w:t>
      </w:r>
      <w:r>
        <w:rPr>
          <w:color w:val="231F20"/>
          <w:sz w:val="20"/>
        </w:rPr>
        <w:t> </w:t>
      </w:r>
      <w:r>
        <w:rPr>
          <w:color w:val="231F20"/>
          <w:spacing w:val="-8"/>
          <w:sz w:val="20"/>
        </w:rPr>
        <w:t>Диагностическое</w:t>
      </w:r>
      <w:r>
        <w:rPr>
          <w:color w:val="231F20"/>
          <w:sz w:val="20"/>
        </w:rPr>
        <w:t> </w:t>
      </w:r>
      <w:r>
        <w:rPr>
          <w:color w:val="231F20"/>
          <w:spacing w:val="-8"/>
          <w:sz w:val="20"/>
        </w:rPr>
        <w:t>логирование</w:t>
      </w:r>
      <w:r>
        <w:rPr>
          <w:color w:val="231F20"/>
          <w:sz w:val="20"/>
        </w:rPr>
        <w:t> </w:t>
      </w:r>
      <w:r>
        <w:rPr>
          <w:color w:val="231F20"/>
          <w:spacing w:val="-8"/>
          <w:sz w:val="20"/>
        </w:rPr>
        <w:t>помогает</w:t>
      </w:r>
      <w:r>
        <w:rPr>
          <w:color w:val="231F20"/>
          <w:sz w:val="20"/>
        </w:rPr>
        <w:t> </w:t>
      </w:r>
      <w:r>
        <w:rPr>
          <w:color w:val="231F20"/>
          <w:spacing w:val="-8"/>
          <w:sz w:val="20"/>
        </w:rPr>
        <w:t>разработчику</w:t>
      </w:r>
      <w:r>
        <w:rPr>
          <w:color w:val="231F20"/>
          <w:sz w:val="20"/>
        </w:rPr>
        <w:t> </w:t>
      </w:r>
      <w:r>
        <w:rPr>
          <w:color w:val="231F20"/>
          <w:spacing w:val="-8"/>
          <w:sz w:val="20"/>
        </w:rPr>
        <w:t>понять,</w:t>
      </w:r>
      <w:r>
        <w:rPr>
          <w:color w:val="231F20"/>
          <w:sz w:val="20"/>
        </w:rPr>
        <w:t> </w:t>
      </w:r>
      <w:r>
        <w:rPr>
          <w:color w:val="231F20"/>
          <w:spacing w:val="-8"/>
          <w:sz w:val="20"/>
        </w:rPr>
        <w:t>что</w:t>
      </w:r>
      <w:r>
        <w:rPr>
          <w:color w:val="231F20"/>
          <w:sz w:val="20"/>
        </w:rPr>
        <w:t> </w:t>
      </w:r>
      <w:r>
        <w:rPr>
          <w:color w:val="231F20"/>
          <w:spacing w:val="-8"/>
          <w:sz w:val="20"/>
        </w:rPr>
        <w:t>происходит</w:t>
      </w:r>
      <w:r>
        <w:rPr>
          <w:color w:val="231F20"/>
          <w:sz w:val="20"/>
        </w:rPr>
        <w:t> внутри</w:t>
      </w:r>
      <w:r>
        <w:rPr>
          <w:color w:val="231F20"/>
          <w:spacing w:val="-10"/>
          <w:sz w:val="20"/>
        </w:rPr>
        <w:t> </w:t>
      </w:r>
      <w:r>
        <w:rPr>
          <w:color w:val="231F20"/>
          <w:sz w:val="20"/>
        </w:rPr>
        <w:t>приложения;</w:t>
      </w:r>
      <w:r>
        <w:rPr>
          <w:color w:val="231F20"/>
          <w:spacing w:val="-10"/>
          <w:sz w:val="20"/>
        </w:rPr>
        <w:t> </w:t>
      </w:r>
      <w:r>
        <w:rPr>
          <w:color w:val="231F20"/>
          <w:sz w:val="20"/>
        </w:rPr>
        <w:t>оно</w:t>
      </w:r>
      <w:r>
        <w:rPr>
          <w:color w:val="231F20"/>
          <w:spacing w:val="-10"/>
          <w:sz w:val="20"/>
        </w:rPr>
        <w:t> </w:t>
      </w:r>
      <w:r>
        <w:rPr>
          <w:color w:val="231F20"/>
          <w:sz w:val="20"/>
        </w:rPr>
        <w:t>относится</w:t>
      </w:r>
      <w:r>
        <w:rPr>
          <w:color w:val="231F20"/>
          <w:spacing w:val="-10"/>
          <w:sz w:val="20"/>
        </w:rPr>
        <w:t> </w:t>
      </w:r>
      <w:r>
        <w:rPr>
          <w:color w:val="231F20"/>
          <w:sz w:val="20"/>
        </w:rPr>
        <w:t>к</w:t>
      </w:r>
      <w:r>
        <w:rPr>
          <w:color w:val="231F20"/>
          <w:spacing w:val="-10"/>
          <w:sz w:val="20"/>
        </w:rPr>
        <w:t> </w:t>
      </w:r>
      <w:r>
        <w:rPr>
          <w:color w:val="231F20"/>
          <w:sz w:val="20"/>
        </w:rPr>
        <w:t>деталям</w:t>
      </w:r>
      <w:r>
        <w:rPr>
          <w:color w:val="231F20"/>
          <w:spacing w:val="-10"/>
          <w:sz w:val="20"/>
        </w:rPr>
        <w:t> </w:t>
      </w:r>
      <w:r>
        <w:rPr>
          <w:color w:val="231F20"/>
          <w:sz w:val="20"/>
        </w:rPr>
        <w:t>имплементации.</w:t>
      </w:r>
    </w:p>
    <w:p>
      <w:pPr>
        <w:pStyle w:val="ListParagraph"/>
        <w:numPr>
          <w:ilvl w:val="0"/>
          <w:numId w:val="70"/>
        </w:numPr>
        <w:tabs>
          <w:tab w:pos="537" w:val="left" w:leader="none"/>
          <w:tab w:pos="539" w:val="left" w:leader="none"/>
        </w:tabs>
        <w:spacing w:line="256" w:lineRule="auto" w:before="61" w:after="0"/>
        <w:ind w:left="539" w:right="109" w:hanging="284"/>
        <w:jc w:val="both"/>
        <w:rPr>
          <w:sz w:val="20"/>
        </w:rPr>
      </w:pPr>
      <w:r>
        <w:rPr>
          <w:color w:val="231F20"/>
          <w:sz w:val="20"/>
        </w:rPr>
        <w:t>Так</w:t>
      </w:r>
      <w:r>
        <w:rPr>
          <w:color w:val="231F20"/>
          <w:spacing w:val="-12"/>
          <w:sz w:val="20"/>
        </w:rPr>
        <w:t> </w:t>
      </w:r>
      <w:r>
        <w:rPr>
          <w:color w:val="231F20"/>
          <w:sz w:val="20"/>
        </w:rPr>
        <w:t>как</w:t>
      </w:r>
      <w:r>
        <w:rPr>
          <w:color w:val="231F20"/>
          <w:spacing w:val="-11"/>
          <w:sz w:val="20"/>
        </w:rPr>
        <w:t> </w:t>
      </w:r>
      <w:r>
        <w:rPr>
          <w:color w:val="231F20"/>
          <w:sz w:val="20"/>
        </w:rPr>
        <w:t>служебное</w:t>
      </w:r>
      <w:r>
        <w:rPr>
          <w:color w:val="231F20"/>
          <w:spacing w:val="-11"/>
          <w:sz w:val="20"/>
        </w:rPr>
        <w:t> </w:t>
      </w:r>
      <w:r>
        <w:rPr>
          <w:color w:val="231F20"/>
          <w:sz w:val="20"/>
        </w:rPr>
        <w:t>логирование</w:t>
      </w:r>
      <w:r>
        <w:rPr>
          <w:color w:val="231F20"/>
          <w:spacing w:val="-11"/>
          <w:sz w:val="20"/>
        </w:rPr>
        <w:t> </w:t>
      </w:r>
      <w:r>
        <w:rPr>
          <w:color w:val="231F20"/>
          <w:sz w:val="20"/>
        </w:rPr>
        <w:t>является</w:t>
      </w:r>
      <w:r>
        <w:rPr>
          <w:color w:val="231F20"/>
          <w:spacing w:val="-11"/>
          <w:sz w:val="20"/>
        </w:rPr>
        <w:t> </w:t>
      </w:r>
      <w:r>
        <w:rPr>
          <w:color w:val="231F20"/>
          <w:sz w:val="20"/>
        </w:rPr>
        <w:t>бизнес-требованием,</w:t>
      </w:r>
      <w:r>
        <w:rPr>
          <w:color w:val="231F20"/>
          <w:spacing w:val="-11"/>
          <w:sz w:val="20"/>
        </w:rPr>
        <w:t> </w:t>
      </w:r>
      <w:r>
        <w:rPr>
          <w:color w:val="231F20"/>
          <w:sz w:val="20"/>
        </w:rPr>
        <w:t>это</w:t>
      </w:r>
      <w:r>
        <w:rPr>
          <w:color w:val="231F20"/>
          <w:spacing w:val="-11"/>
          <w:sz w:val="20"/>
        </w:rPr>
        <w:t> </w:t>
      </w:r>
      <w:r>
        <w:rPr>
          <w:color w:val="231F20"/>
          <w:sz w:val="20"/>
        </w:rPr>
        <w:t>требование следует</w:t>
      </w:r>
      <w:r>
        <w:rPr>
          <w:color w:val="231F20"/>
          <w:spacing w:val="-6"/>
          <w:sz w:val="20"/>
        </w:rPr>
        <w:t> </w:t>
      </w:r>
      <w:r>
        <w:rPr>
          <w:color w:val="231F20"/>
          <w:sz w:val="20"/>
        </w:rPr>
        <w:t>явно</w:t>
      </w:r>
      <w:r>
        <w:rPr>
          <w:color w:val="231F20"/>
          <w:spacing w:val="-6"/>
          <w:sz w:val="20"/>
        </w:rPr>
        <w:t> </w:t>
      </w:r>
      <w:r>
        <w:rPr>
          <w:color w:val="231F20"/>
          <w:sz w:val="20"/>
        </w:rPr>
        <w:t>отразить</w:t>
      </w:r>
      <w:r>
        <w:rPr>
          <w:color w:val="231F20"/>
          <w:spacing w:val="-6"/>
          <w:sz w:val="20"/>
        </w:rPr>
        <w:t> </w:t>
      </w:r>
      <w:r>
        <w:rPr>
          <w:color w:val="231F20"/>
          <w:sz w:val="20"/>
        </w:rPr>
        <w:t>в</w:t>
      </w:r>
      <w:r>
        <w:rPr>
          <w:color w:val="231F20"/>
          <w:spacing w:val="-6"/>
          <w:sz w:val="20"/>
        </w:rPr>
        <w:t> </w:t>
      </w:r>
      <w:r>
        <w:rPr>
          <w:color w:val="231F20"/>
          <w:sz w:val="20"/>
        </w:rPr>
        <w:t>коде.</w:t>
      </w:r>
      <w:r>
        <w:rPr>
          <w:color w:val="231F20"/>
          <w:spacing w:val="-6"/>
          <w:sz w:val="20"/>
        </w:rPr>
        <w:t> </w:t>
      </w:r>
      <w:r>
        <w:rPr>
          <w:color w:val="231F20"/>
          <w:sz w:val="20"/>
        </w:rPr>
        <w:t>Добавьте</w:t>
      </w:r>
      <w:r>
        <w:rPr>
          <w:color w:val="231F20"/>
          <w:spacing w:val="-6"/>
          <w:sz w:val="20"/>
        </w:rPr>
        <w:t> </w:t>
      </w:r>
      <w:r>
        <w:rPr>
          <w:color w:val="231F20"/>
          <w:sz w:val="20"/>
        </w:rPr>
        <w:t>специальный</w:t>
      </w:r>
      <w:r>
        <w:rPr>
          <w:color w:val="231F20"/>
          <w:spacing w:val="-6"/>
          <w:sz w:val="20"/>
        </w:rPr>
        <w:t> </w:t>
      </w:r>
      <w:r>
        <w:rPr>
          <w:color w:val="231F20"/>
          <w:sz w:val="20"/>
        </w:rPr>
        <w:t>класс</w:t>
      </w:r>
      <w:r>
        <w:rPr>
          <w:color w:val="231F20"/>
          <w:spacing w:val="-6"/>
          <w:sz w:val="20"/>
        </w:rPr>
        <w:t> </w:t>
      </w:r>
      <w:r>
        <w:rPr>
          <w:rFonts w:ascii="Consolas" w:hAnsi="Consolas"/>
          <w:color w:val="231F20"/>
          <w:sz w:val="18"/>
        </w:rPr>
        <w:t>DomainLogger</w:t>
      </w:r>
      <w:r>
        <w:rPr>
          <w:color w:val="231F20"/>
          <w:sz w:val="20"/>
        </w:rPr>
        <w:t>,</w:t>
      </w:r>
      <w:r>
        <w:rPr>
          <w:color w:val="231F20"/>
          <w:spacing w:val="-6"/>
          <w:sz w:val="20"/>
        </w:rPr>
        <w:t> </w:t>
      </w:r>
      <w:r>
        <w:rPr>
          <w:color w:val="231F20"/>
          <w:sz w:val="20"/>
        </w:rPr>
        <w:t>в</w:t>
      </w:r>
      <w:r>
        <w:rPr>
          <w:color w:val="231F20"/>
          <w:spacing w:val="-6"/>
          <w:sz w:val="20"/>
        </w:rPr>
        <w:t> </w:t>
      </w:r>
      <w:r>
        <w:rPr>
          <w:color w:val="231F20"/>
          <w:sz w:val="20"/>
        </w:rPr>
        <w:t>ко- тором перечисляются все требования к служебному логированию с стороны </w:t>
      </w:r>
      <w:r>
        <w:rPr>
          <w:color w:val="231F20"/>
          <w:spacing w:val="-2"/>
          <w:sz w:val="20"/>
        </w:rPr>
        <w:t>бизнеса.</w:t>
      </w:r>
    </w:p>
    <w:p>
      <w:pPr>
        <w:pStyle w:val="ListParagraph"/>
        <w:numPr>
          <w:ilvl w:val="0"/>
          <w:numId w:val="70"/>
        </w:numPr>
        <w:tabs>
          <w:tab w:pos="537" w:val="left" w:leader="none"/>
          <w:tab w:pos="539" w:val="left" w:leader="none"/>
        </w:tabs>
        <w:spacing w:line="256" w:lineRule="auto" w:before="61" w:after="0"/>
        <w:ind w:left="539" w:right="110" w:hanging="284"/>
        <w:jc w:val="both"/>
        <w:rPr>
          <w:sz w:val="20"/>
        </w:rPr>
      </w:pPr>
      <w:r>
        <w:rPr>
          <w:color w:val="231F20"/>
          <w:spacing w:val="-2"/>
          <w:sz w:val="20"/>
        </w:rPr>
        <w:t>Относитесь</w:t>
      </w:r>
      <w:r>
        <w:rPr>
          <w:color w:val="231F20"/>
          <w:spacing w:val="-10"/>
          <w:sz w:val="20"/>
        </w:rPr>
        <w:t> </w:t>
      </w:r>
      <w:r>
        <w:rPr>
          <w:color w:val="231F20"/>
          <w:spacing w:val="-2"/>
          <w:sz w:val="20"/>
        </w:rPr>
        <w:t>к</w:t>
      </w:r>
      <w:r>
        <w:rPr>
          <w:color w:val="231F20"/>
          <w:spacing w:val="-9"/>
          <w:sz w:val="20"/>
        </w:rPr>
        <w:t> </w:t>
      </w:r>
      <w:r>
        <w:rPr>
          <w:color w:val="231F20"/>
          <w:spacing w:val="-2"/>
          <w:sz w:val="20"/>
        </w:rPr>
        <w:t>служебному</w:t>
      </w:r>
      <w:r>
        <w:rPr>
          <w:color w:val="231F20"/>
          <w:spacing w:val="-9"/>
          <w:sz w:val="20"/>
        </w:rPr>
        <w:t> </w:t>
      </w:r>
      <w:r>
        <w:rPr>
          <w:color w:val="231F20"/>
          <w:spacing w:val="-2"/>
          <w:sz w:val="20"/>
        </w:rPr>
        <w:t>логированию</w:t>
      </w:r>
      <w:r>
        <w:rPr>
          <w:color w:val="231F20"/>
          <w:spacing w:val="-9"/>
          <w:sz w:val="20"/>
        </w:rPr>
        <w:t> </w:t>
      </w:r>
      <w:r>
        <w:rPr>
          <w:color w:val="231F20"/>
          <w:spacing w:val="-2"/>
          <w:sz w:val="20"/>
        </w:rPr>
        <w:t>как</w:t>
      </w:r>
      <w:r>
        <w:rPr>
          <w:color w:val="231F20"/>
          <w:spacing w:val="-9"/>
          <w:sz w:val="20"/>
        </w:rPr>
        <w:t> </w:t>
      </w:r>
      <w:r>
        <w:rPr>
          <w:color w:val="231F20"/>
          <w:spacing w:val="-2"/>
          <w:sz w:val="20"/>
        </w:rPr>
        <w:t>к</w:t>
      </w:r>
      <w:r>
        <w:rPr>
          <w:color w:val="231F20"/>
          <w:spacing w:val="-9"/>
          <w:sz w:val="20"/>
        </w:rPr>
        <w:t> </w:t>
      </w:r>
      <w:r>
        <w:rPr>
          <w:color w:val="231F20"/>
          <w:spacing w:val="-2"/>
          <w:sz w:val="20"/>
        </w:rPr>
        <w:t>любой</w:t>
      </w:r>
      <w:r>
        <w:rPr>
          <w:color w:val="231F20"/>
          <w:spacing w:val="-9"/>
          <w:sz w:val="20"/>
        </w:rPr>
        <w:t> </w:t>
      </w:r>
      <w:r>
        <w:rPr>
          <w:color w:val="231F20"/>
          <w:spacing w:val="-2"/>
          <w:sz w:val="20"/>
        </w:rPr>
        <w:t>другой</w:t>
      </w:r>
      <w:r>
        <w:rPr>
          <w:color w:val="231F20"/>
          <w:spacing w:val="-9"/>
          <w:sz w:val="20"/>
        </w:rPr>
        <w:t> </w:t>
      </w:r>
      <w:r>
        <w:rPr>
          <w:color w:val="231F20"/>
          <w:spacing w:val="-2"/>
          <w:sz w:val="20"/>
        </w:rPr>
        <w:t>функциональности, </w:t>
      </w:r>
      <w:r>
        <w:rPr>
          <w:color w:val="231F20"/>
          <w:spacing w:val="-4"/>
          <w:sz w:val="20"/>
        </w:rPr>
        <w:t>работающей с внепроцессными зависимостями. Используйте доменные события</w:t>
      </w:r>
      <w:r>
        <w:rPr>
          <w:color w:val="231F20"/>
          <w:sz w:val="20"/>
        </w:rPr>
        <w:t> </w:t>
      </w:r>
      <w:r>
        <w:rPr>
          <w:color w:val="231F20"/>
          <w:spacing w:val="-6"/>
          <w:sz w:val="20"/>
        </w:rPr>
        <w:t>для отслеживания</w:t>
      </w:r>
      <w:r>
        <w:rPr>
          <w:color w:val="231F20"/>
          <w:spacing w:val="-5"/>
          <w:sz w:val="20"/>
        </w:rPr>
        <w:t> </w:t>
      </w:r>
      <w:r>
        <w:rPr>
          <w:color w:val="231F20"/>
          <w:spacing w:val="-6"/>
          <w:sz w:val="20"/>
        </w:rPr>
        <w:t>изменений</w:t>
      </w:r>
      <w:r>
        <w:rPr>
          <w:color w:val="231F20"/>
          <w:spacing w:val="-5"/>
          <w:sz w:val="20"/>
        </w:rPr>
        <w:t> </w:t>
      </w:r>
      <w:r>
        <w:rPr>
          <w:color w:val="231F20"/>
          <w:spacing w:val="-6"/>
          <w:sz w:val="20"/>
        </w:rPr>
        <w:t>в</w:t>
      </w:r>
      <w:r>
        <w:rPr>
          <w:color w:val="231F20"/>
          <w:spacing w:val="-4"/>
          <w:sz w:val="20"/>
        </w:rPr>
        <w:t> </w:t>
      </w:r>
      <w:r>
        <w:rPr>
          <w:color w:val="231F20"/>
          <w:spacing w:val="-6"/>
          <w:sz w:val="20"/>
        </w:rPr>
        <w:t>доменной</w:t>
      </w:r>
      <w:r>
        <w:rPr>
          <w:color w:val="231F20"/>
          <w:spacing w:val="-5"/>
          <w:sz w:val="20"/>
        </w:rPr>
        <w:t> </w:t>
      </w:r>
      <w:r>
        <w:rPr>
          <w:color w:val="231F20"/>
          <w:spacing w:val="-6"/>
          <w:sz w:val="20"/>
        </w:rPr>
        <w:t>модели,</w:t>
      </w:r>
      <w:r>
        <w:rPr>
          <w:color w:val="231F20"/>
          <w:spacing w:val="-5"/>
          <w:sz w:val="20"/>
        </w:rPr>
        <w:t> </w:t>
      </w:r>
      <w:r>
        <w:rPr>
          <w:color w:val="231F20"/>
          <w:spacing w:val="-6"/>
          <w:sz w:val="20"/>
        </w:rPr>
        <w:t>преобразовывайте</w:t>
      </w:r>
      <w:r>
        <w:rPr>
          <w:color w:val="231F20"/>
          <w:spacing w:val="-5"/>
          <w:sz w:val="20"/>
        </w:rPr>
        <w:t> </w:t>
      </w:r>
      <w:r>
        <w:rPr>
          <w:color w:val="231F20"/>
          <w:spacing w:val="-6"/>
          <w:sz w:val="20"/>
        </w:rPr>
        <w:t>эти</w:t>
      </w:r>
      <w:r>
        <w:rPr>
          <w:color w:val="231F20"/>
          <w:spacing w:val="-5"/>
          <w:sz w:val="20"/>
        </w:rPr>
        <w:t> </w:t>
      </w:r>
      <w:r>
        <w:rPr>
          <w:color w:val="231F20"/>
          <w:spacing w:val="-6"/>
          <w:sz w:val="20"/>
        </w:rPr>
        <w:t>события</w:t>
      </w:r>
      <w:r>
        <w:rPr>
          <w:color w:val="231F20"/>
          <w:sz w:val="20"/>
        </w:rPr>
        <w:t> в обращения к </w:t>
      </w:r>
      <w:r>
        <w:rPr>
          <w:rFonts w:ascii="Consolas" w:hAnsi="Consolas"/>
          <w:color w:val="231F20"/>
          <w:sz w:val="18"/>
        </w:rPr>
        <w:t>DomainLogger</w:t>
      </w:r>
      <w:r>
        <w:rPr>
          <w:rFonts w:ascii="Consolas" w:hAnsi="Consolas"/>
          <w:color w:val="231F20"/>
          <w:spacing w:val="-33"/>
          <w:sz w:val="18"/>
        </w:rPr>
        <w:t> </w:t>
      </w:r>
      <w:r>
        <w:rPr>
          <w:color w:val="231F20"/>
          <w:sz w:val="20"/>
        </w:rPr>
        <w:t>в контроллерах.</w:t>
      </w:r>
    </w:p>
    <w:p>
      <w:pPr>
        <w:pStyle w:val="ListParagraph"/>
        <w:spacing w:after="0" w:line="256" w:lineRule="auto"/>
        <w:jc w:val="both"/>
        <w:rPr>
          <w:sz w:val="20"/>
        </w:rPr>
        <w:sectPr>
          <w:pgSz w:w="9360" w:h="13210"/>
          <w:pgMar w:header="846" w:footer="0" w:top="1140" w:bottom="280" w:left="708" w:right="850"/>
        </w:sectPr>
      </w:pPr>
    </w:p>
    <w:p>
      <w:pPr>
        <w:pStyle w:val="BodyText"/>
        <w:spacing w:before="120"/>
      </w:pPr>
    </w:p>
    <w:p>
      <w:pPr>
        <w:pStyle w:val="ListParagraph"/>
        <w:numPr>
          <w:ilvl w:val="0"/>
          <w:numId w:val="70"/>
        </w:numPr>
        <w:tabs>
          <w:tab w:pos="537" w:val="left" w:leader="none"/>
          <w:tab w:pos="539" w:val="left" w:leader="none"/>
        </w:tabs>
        <w:spacing w:line="256" w:lineRule="auto" w:before="0" w:after="0"/>
        <w:ind w:left="539" w:right="111" w:hanging="284"/>
        <w:jc w:val="both"/>
        <w:rPr>
          <w:sz w:val="20"/>
        </w:rPr>
      </w:pPr>
      <w:r>
        <w:rPr>
          <w:color w:val="231F20"/>
          <w:sz w:val="20"/>
        </w:rPr>
        <w:t>Не тестируйте диагностическое логирование. В отличие от служебного, диа- </w:t>
      </w:r>
      <w:r>
        <w:rPr>
          <w:color w:val="231F20"/>
          <w:spacing w:val="-4"/>
          <w:sz w:val="20"/>
        </w:rPr>
        <w:t>гностическое логирование может выполняться непосредственно в модели </w:t>
      </w:r>
      <w:r>
        <w:rPr>
          <w:color w:val="231F20"/>
          <w:spacing w:val="-4"/>
          <w:sz w:val="20"/>
        </w:rPr>
        <w:t>пред-</w:t>
      </w:r>
      <w:r>
        <w:rPr>
          <w:color w:val="231F20"/>
          <w:sz w:val="20"/>
        </w:rPr>
        <w:t> метной области.</w:t>
      </w:r>
    </w:p>
    <w:p>
      <w:pPr>
        <w:pStyle w:val="ListParagraph"/>
        <w:numPr>
          <w:ilvl w:val="0"/>
          <w:numId w:val="70"/>
        </w:numPr>
        <w:tabs>
          <w:tab w:pos="537" w:val="left" w:leader="none"/>
          <w:tab w:pos="539" w:val="left" w:leader="none"/>
        </w:tabs>
        <w:spacing w:line="256" w:lineRule="auto" w:before="60" w:after="0"/>
        <w:ind w:left="539" w:right="111" w:hanging="284"/>
        <w:jc w:val="both"/>
        <w:rPr>
          <w:sz w:val="20"/>
        </w:rPr>
      </w:pPr>
      <w:r>
        <w:rPr>
          <w:color w:val="231F20"/>
          <w:spacing w:val="-4"/>
          <w:sz w:val="20"/>
        </w:rPr>
        <w:t>Не злоупотребляйте диагностическим логированием. Избыточное диагностиче-</w:t>
      </w:r>
      <w:r>
        <w:rPr>
          <w:color w:val="231F20"/>
          <w:sz w:val="20"/>
        </w:rPr>
        <w:t> </w:t>
      </w:r>
      <w:r>
        <w:rPr>
          <w:color w:val="231F20"/>
          <w:spacing w:val="-4"/>
          <w:sz w:val="20"/>
        </w:rPr>
        <w:t>ское</w:t>
      </w:r>
      <w:r>
        <w:rPr>
          <w:color w:val="231F20"/>
          <w:spacing w:val="-8"/>
          <w:sz w:val="20"/>
        </w:rPr>
        <w:t> </w:t>
      </w:r>
      <w:r>
        <w:rPr>
          <w:color w:val="231F20"/>
          <w:spacing w:val="-4"/>
          <w:sz w:val="20"/>
        </w:rPr>
        <w:t>логирование</w:t>
      </w:r>
      <w:r>
        <w:rPr>
          <w:color w:val="231F20"/>
          <w:spacing w:val="-7"/>
          <w:sz w:val="20"/>
        </w:rPr>
        <w:t> </w:t>
      </w:r>
      <w:r>
        <w:rPr>
          <w:color w:val="231F20"/>
          <w:spacing w:val="-4"/>
          <w:sz w:val="20"/>
        </w:rPr>
        <w:t>загромождает</w:t>
      </w:r>
      <w:r>
        <w:rPr>
          <w:color w:val="231F20"/>
          <w:spacing w:val="-7"/>
          <w:sz w:val="20"/>
        </w:rPr>
        <w:t> </w:t>
      </w:r>
      <w:r>
        <w:rPr>
          <w:color w:val="231F20"/>
          <w:spacing w:val="-4"/>
          <w:sz w:val="20"/>
        </w:rPr>
        <w:t>код</w:t>
      </w:r>
      <w:r>
        <w:rPr>
          <w:color w:val="231F20"/>
          <w:spacing w:val="-7"/>
          <w:sz w:val="20"/>
        </w:rPr>
        <w:t> </w:t>
      </w:r>
      <w:r>
        <w:rPr>
          <w:color w:val="231F20"/>
          <w:spacing w:val="-4"/>
          <w:sz w:val="20"/>
        </w:rPr>
        <w:t>и</w:t>
      </w:r>
      <w:r>
        <w:rPr>
          <w:color w:val="231F20"/>
          <w:spacing w:val="-7"/>
          <w:sz w:val="20"/>
        </w:rPr>
        <w:t> </w:t>
      </w:r>
      <w:r>
        <w:rPr>
          <w:color w:val="231F20"/>
          <w:spacing w:val="-4"/>
          <w:sz w:val="20"/>
        </w:rPr>
        <w:t>снижает</w:t>
      </w:r>
      <w:r>
        <w:rPr>
          <w:color w:val="231F20"/>
          <w:spacing w:val="-7"/>
          <w:sz w:val="20"/>
        </w:rPr>
        <w:t> </w:t>
      </w:r>
      <w:r>
        <w:rPr>
          <w:color w:val="231F20"/>
          <w:spacing w:val="-4"/>
          <w:sz w:val="20"/>
        </w:rPr>
        <w:t>отношение</w:t>
      </w:r>
      <w:r>
        <w:rPr>
          <w:color w:val="231F20"/>
          <w:spacing w:val="-7"/>
          <w:sz w:val="20"/>
        </w:rPr>
        <w:t> </w:t>
      </w:r>
      <w:r>
        <w:rPr>
          <w:color w:val="231F20"/>
          <w:spacing w:val="-4"/>
          <w:sz w:val="20"/>
        </w:rPr>
        <w:t>«сигнал/шум»</w:t>
      </w:r>
      <w:r>
        <w:rPr>
          <w:color w:val="231F20"/>
          <w:spacing w:val="-7"/>
          <w:sz w:val="20"/>
        </w:rPr>
        <w:t> </w:t>
      </w:r>
      <w:r>
        <w:rPr>
          <w:color w:val="231F20"/>
          <w:spacing w:val="-4"/>
          <w:sz w:val="20"/>
        </w:rPr>
        <w:t>в</w:t>
      </w:r>
      <w:r>
        <w:rPr>
          <w:color w:val="231F20"/>
          <w:spacing w:val="-7"/>
          <w:sz w:val="20"/>
        </w:rPr>
        <w:t> </w:t>
      </w:r>
      <w:r>
        <w:rPr>
          <w:color w:val="231F20"/>
          <w:spacing w:val="-4"/>
          <w:sz w:val="20"/>
        </w:rPr>
        <w:t>логах.</w:t>
      </w:r>
      <w:r>
        <w:rPr>
          <w:color w:val="231F20"/>
          <w:sz w:val="20"/>
        </w:rPr>
        <w:t> В</w:t>
      </w:r>
      <w:r>
        <w:rPr>
          <w:color w:val="231F20"/>
          <w:spacing w:val="-11"/>
          <w:sz w:val="20"/>
        </w:rPr>
        <w:t> </w:t>
      </w:r>
      <w:r>
        <w:rPr>
          <w:color w:val="231F20"/>
          <w:sz w:val="20"/>
        </w:rPr>
        <w:t>идеале</w:t>
      </w:r>
      <w:r>
        <w:rPr>
          <w:color w:val="231F20"/>
          <w:spacing w:val="-11"/>
          <w:sz w:val="20"/>
        </w:rPr>
        <w:t> </w:t>
      </w:r>
      <w:r>
        <w:rPr>
          <w:color w:val="231F20"/>
          <w:sz w:val="20"/>
        </w:rPr>
        <w:t>диагностическое</w:t>
      </w:r>
      <w:r>
        <w:rPr>
          <w:color w:val="231F20"/>
          <w:spacing w:val="-11"/>
          <w:sz w:val="20"/>
        </w:rPr>
        <w:t> </w:t>
      </w:r>
      <w:r>
        <w:rPr>
          <w:color w:val="231F20"/>
          <w:sz w:val="20"/>
        </w:rPr>
        <w:t>логирование</w:t>
      </w:r>
      <w:r>
        <w:rPr>
          <w:color w:val="231F20"/>
          <w:spacing w:val="-11"/>
          <w:sz w:val="20"/>
        </w:rPr>
        <w:t> </w:t>
      </w:r>
      <w:r>
        <w:rPr>
          <w:color w:val="231F20"/>
          <w:sz w:val="20"/>
        </w:rPr>
        <w:t>должно</w:t>
      </w:r>
      <w:r>
        <w:rPr>
          <w:color w:val="231F20"/>
          <w:spacing w:val="-11"/>
          <w:sz w:val="20"/>
        </w:rPr>
        <w:t> </w:t>
      </w:r>
      <w:r>
        <w:rPr>
          <w:color w:val="231F20"/>
          <w:sz w:val="20"/>
        </w:rPr>
        <w:t>применяться</w:t>
      </w:r>
      <w:r>
        <w:rPr>
          <w:color w:val="231F20"/>
          <w:spacing w:val="-11"/>
          <w:sz w:val="20"/>
        </w:rPr>
        <w:t> </w:t>
      </w:r>
      <w:r>
        <w:rPr>
          <w:color w:val="231F20"/>
          <w:sz w:val="20"/>
        </w:rPr>
        <w:t>только</w:t>
      </w:r>
      <w:r>
        <w:rPr>
          <w:color w:val="231F20"/>
          <w:spacing w:val="-11"/>
          <w:sz w:val="20"/>
        </w:rPr>
        <w:t> </w:t>
      </w:r>
      <w:r>
        <w:rPr>
          <w:color w:val="231F20"/>
          <w:sz w:val="20"/>
        </w:rPr>
        <w:t>для</w:t>
      </w:r>
      <w:r>
        <w:rPr>
          <w:color w:val="231F20"/>
          <w:spacing w:val="-11"/>
          <w:sz w:val="20"/>
        </w:rPr>
        <w:t> </w:t>
      </w:r>
      <w:r>
        <w:rPr>
          <w:color w:val="231F20"/>
          <w:sz w:val="20"/>
        </w:rPr>
        <w:t>необ- работанных исключений.</w:t>
      </w:r>
    </w:p>
    <w:p>
      <w:pPr>
        <w:pStyle w:val="ListParagraph"/>
        <w:numPr>
          <w:ilvl w:val="0"/>
          <w:numId w:val="70"/>
        </w:numPr>
        <w:tabs>
          <w:tab w:pos="537" w:val="left" w:leader="none"/>
          <w:tab w:pos="539" w:val="left" w:leader="none"/>
        </w:tabs>
        <w:spacing w:line="256" w:lineRule="auto" w:before="61" w:after="0"/>
        <w:ind w:left="539" w:right="111" w:hanging="284"/>
        <w:jc w:val="both"/>
        <w:rPr>
          <w:sz w:val="20"/>
        </w:rPr>
      </w:pPr>
      <w:r>
        <w:rPr>
          <w:color w:val="231F20"/>
          <w:sz w:val="20"/>
        </w:rPr>
        <w:t>Всегда явно внедряйте все зависимости (включая логеры) — либо через кон- структор, либо через аргументы метода.</w:t>
      </w:r>
    </w:p>
    <w:p>
      <w:pPr>
        <w:pStyle w:val="ListParagraph"/>
        <w:spacing w:after="0" w:line="256" w:lineRule="auto"/>
        <w:jc w:val="both"/>
        <w:rPr>
          <w:sz w:val="20"/>
        </w:rPr>
        <w:sectPr>
          <w:pgSz w:w="9360" w:h="13210"/>
          <w:pgMar w:header="846" w:footer="0" w:top="1140" w:bottom="280" w:left="708" w:right="850"/>
        </w:sectPr>
      </w:pPr>
    </w:p>
    <w:p>
      <w:pPr>
        <w:pStyle w:val="BodyText"/>
        <w:ind w:left="250"/>
      </w:pPr>
      <w:r>
        <w:rPr/>
        <mc:AlternateContent>
          <mc:Choice Requires="wps">
            <w:drawing>
              <wp:inline distT="0" distB="0" distL="0" distR="0">
                <wp:extent cx="4716145" cy="1968500"/>
                <wp:effectExtent l="9525" t="0" r="0" b="3175"/>
                <wp:docPr id="1837" name="Group 1837"/>
                <wp:cNvGraphicFramePr>
                  <a:graphicFrameLocks/>
                </wp:cNvGraphicFramePr>
                <a:graphic>
                  <a:graphicData uri="http://schemas.microsoft.com/office/word/2010/wordprocessingGroup">
                    <wpg:wgp>
                      <wpg:cNvPr id="1837" name="Group 1837"/>
                      <wpg:cNvGrpSpPr/>
                      <wpg:grpSpPr>
                        <a:xfrm>
                          <a:off x="0" y="0"/>
                          <a:ext cx="4716145" cy="1968500"/>
                          <a:chExt cx="4716145" cy="1968500"/>
                        </a:xfrm>
                      </wpg:grpSpPr>
                      <wps:wsp>
                        <wps:cNvPr id="1838" name="Graphic 1838"/>
                        <wps:cNvSpPr/>
                        <wps:spPr>
                          <a:xfrm>
                            <a:off x="3300964" y="0"/>
                            <a:ext cx="1415415" cy="1968500"/>
                          </a:xfrm>
                          <a:custGeom>
                            <a:avLst/>
                            <a:gdLst/>
                            <a:ahLst/>
                            <a:cxnLst/>
                            <a:rect l="l" t="t" r="r" b="b"/>
                            <a:pathLst>
                              <a:path w="1415415" h="1968500">
                                <a:moveTo>
                                  <a:pt x="896493" y="0"/>
                                </a:moveTo>
                                <a:lnTo>
                                  <a:pt x="850085" y="1839"/>
                                </a:lnTo>
                                <a:lnTo>
                                  <a:pt x="804383" y="7255"/>
                                </a:lnTo>
                                <a:lnTo>
                                  <a:pt x="759486" y="16091"/>
                                </a:lnTo>
                                <a:lnTo>
                                  <a:pt x="715497" y="28194"/>
                                </a:lnTo>
                                <a:lnTo>
                                  <a:pt x="672516" y="43409"/>
                                </a:lnTo>
                                <a:lnTo>
                                  <a:pt x="630645" y="61581"/>
                                </a:lnTo>
                                <a:lnTo>
                                  <a:pt x="589985" y="82554"/>
                                </a:lnTo>
                                <a:lnTo>
                                  <a:pt x="550637" y="106175"/>
                                </a:lnTo>
                                <a:lnTo>
                                  <a:pt x="512703" y="132288"/>
                                </a:lnTo>
                                <a:lnTo>
                                  <a:pt x="476283" y="160739"/>
                                </a:lnTo>
                                <a:lnTo>
                                  <a:pt x="441479" y="191372"/>
                                </a:lnTo>
                                <a:lnTo>
                                  <a:pt x="408393" y="224034"/>
                                </a:lnTo>
                                <a:lnTo>
                                  <a:pt x="377124" y="258569"/>
                                </a:lnTo>
                                <a:lnTo>
                                  <a:pt x="347776" y="294823"/>
                                </a:lnTo>
                                <a:lnTo>
                                  <a:pt x="320448" y="332640"/>
                                </a:lnTo>
                                <a:lnTo>
                                  <a:pt x="295242" y="371866"/>
                                </a:lnTo>
                                <a:lnTo>
                                  <a:pt x="272260" y="412346"/>
                                </a:lnTo>
                                <a:lnTo>
                                  <a:pt x="251603" y="453926"/>
                                </a:lnTo>
                                <a:lnTo>
                                  <a:pt x="233371" y="496450"/>
                                </a:lnTo>
                                <a:lnTo>
                                  <a:pt x="217666" y="539764"/>
                                </a:lnTo>
                                <a:lnTo>
                                  <a:pt x="204590" y="583713"/>
                                </a:lnTo>
                                <a:lnTo>
                                  <a:pt x="194243" y="628141"/>
                                </a:lnTo>
                                <a:lnTo>
                                  <a:pt x="186728" y="672896"/>
                                </a:lnTo>
                                <a:lnTo>
                                  <a:pt x="182144" y="717821"/>
                                </a:lnTo>
                                <a:lnTo>
                                  <a:pt x="180594" y="762762"/>
                                </a:lnTo>
                                <a:lnTo>
                                  <a:pt x="182646" y="813232"/>
                                </a:lnTo>
                                <a:lnTo>
                                  <a:pt x="188779" y="861597"/>
                                </a:lnTo>
                                <a:lnTo>
                                  <a:pt x="198956" y="907597"/>
                                </a:lnTo>
                                <a:lnTo>
                                  <a:pt x="213140" y="950969"/>
                                </a:lnTo>
                                <a:lnTo>
                                  <a:pt x="231294" y="991452"/>
                                </a:lnTo>
                                <a:lnTo>
                                  <a:pt x="253382" y="1028784"/>
                                </a:lnTo>
                                <a:lnTo>
                                  <a:pt x="279368" y="1062704"/>
                                </a:lnTo>
                                <a:lnTo>
                                  <a:pt x="309214" y="1092950"/>
                                </a:lnTo>
                                <a:lnTo>
                                  <a:pt x="342884" y="1119260"/>
                                </a:lnTo>
                                <a:lnTo>
                                  <a:pt x="380341" y="1141373"/>
                                </a:lnTo>
                                <a:lnTo>
                                  <a:pt x="421549" y="1159028"/>
                                </a:lnTo>
                                <a:lnTo>
                                  <a:pt x="466470" y="1171962"/>
                                </a:lnTo>
                                <a:lnTo>
                                  <a:pt x="515069" y="1179915"/>
                                </a:lnTo>
                                <a:lnTo>
                                  <a:pt x="567309" y="1182624"/>
                                </a:lnTo>
                                <a:lnTo>
                                  <a:pt x="627183" y="1178088"/>
                                </a:lnTo>
                                <a:lnTo>
                                  <a:pt x="683531" y="1165360"/>
                                </a:lnTo>
                                <a:lnTo>
                                  <a:pt x="736032" y="1145756"/>
                                </a:lnTo>
                                <a:lnTo>
                                  <a:pt x="784366" y="1120591"/>
                                </a:lnTo>
                                <a:lnTo>
                                  <a:pt x="828212" y="1091182"/>
                                </a:lnTo>
                                <a:lnTo>
                                  <a:pt x="867251" y="1058846"/>
                                </a:lnTo>
                                <a:lnTo>
                                  <a:pt x="901162" y="1024899"/>
                                </a:lnTo>
                                <a:lnTo>
                                  <a:pt x="929625" y="990656"/>
                                </a:lnTo>
                                <a:lnTo>
                                  <a:pt x="952321" y="957435"/>
                                </a:lnTo>
                                <a:lnTo>
                                  <a:pt x="979128" y="899321"/>
                                </a:lnTo>
                                <a:lnTo>
                                  <a:pt x="982599" y="877062"/>
                                </a:lnTo>
                                <a:lnTo>
                                  <a:pt x="980920" y="864947"/>
                                </a:lnTo>
                                <a:lnTo>
                                  <a:pt x="937305" y="853463"/>
                                </a:lnTo>
                                <a:lnTo>
                                  <a:pt x="866374" y="938765"/>
                                </a:lnTo>
                                <a:lnTo>
                                  <a:pt x="833901" y="975759"/>
                                </a:lnTo>
                                <a:lnTo>
                                  <a:pt x="796064" y="1010920"/>
                                </a:lnTo>
                                <a:lnTo>
                                  <a:pt x="752290" y="1040576"/>
                                </a:lnTo>
                                <a:lnTo>
                                  <a:pt x="702010" y="1061061"/>
                                </a:lnTo>
                                <a:lnTo>
                                  <a:pt x="644652" y="1068705"/>
                                </a:lnTo>
                                <a:lnTo>
                                  <a:pt x="596027" y="1063816"/>
                                </a:lnTo>
                                <a:lnTo>
                                  <a:pt x="554978" y="1049919"/>
                                </a:lnTo>
                                <a:lnTo>
                                  <a:pt x="521010" y="1028163"/>
                                </a:lnTo>
                                <a:lnTo>
                                  <a:pt x="493627" y="999700"/>
                                </a:lnTo>
                                <a:lnTo>
                                  <a:pt x="472334" y="965680"/>
                                </a:lnTo>
                                <a:lnTo>
                                  <a:pt x="456635" y="927255"/>
                                </a:lnTo>
                                <a:lnTo>
                                  <a:pt x="446035" y="885574"/>
                                </a:lnTo>
                                <a:lnTo>
                                  <a:pt x="440038" y="841789"/>
                                </a:lnTo>
                                <a:lnTo>
                                  <a:pt x="438150" y="797052"/>
                                </a:lnTo>
                                <a:lnTo>
                                  <a:pt x="439335" y="758564"/>
                                </a:lnTo>
                                <a:lnTo>
                                  <a:pt x="442878" y="717637"/>
                                </a:lnTo>
                                <a:lnTo>
                                  <a:pt x="448755" y="674714"/>
                                </a:lnTo>
                                <a:lnTo>
                                  <a:pt x="456944" y="630237"/>
                                </a:lnTo>
                                <a:lnTo>
                                  <a:pt x="467423" y="584649"/>
                                </a:lnTo>
                                <a:lnTo>
                                  <a:pt x="480168" y="538394"/>
                                </a:lnTo>
                                <a:lnTo>
                                  <a:pt x="495158" y="491913"/>
                                </a:lnTo>
                                <a:lnTo>
                                  <a:pt x="512370" y="445650"/>
                                </a:lnTo>
                                <a:lnTo>
                                  <a:pt x="531782" y="400047"/>
                                </a:lnTo>
                                <a:lnTo>
                                  <a:pt x="553371" y="355548"/>
                                </a:lnTo>
                                <a:lnTo>
                                  <a:pt x="577115" y="312595"/>
                                </a:lnTo>
                                <a:lnTo>
                                  <a:pt x="602990" y="271631"/>
                                </a:lnTo>
                                <a:lnTo>
                                  <a:pt x="630976" y="233099"/>
                                </a:lnTo>
                                <a:lnTo>
                                  <a:pt x="661049" y="197442"/>
                                </a:lnTo>
                                <a:lnTo>
                                  <a:pt x="693186" y="165102"/>
                                </a:lnTo>
                                <a:lnTo>
                                  <a:pt x="727366" y="136523"/>
                                </a:lnTo>
                                <a:lnTo>
                                  <a:pt x="763566" y="112147"/>
                                </a:lnTo>
                                <a:lnTo>
                                  <a:pt x="801763" y="92417"/>
                                </a:lnTo>
                                <a:lnTo>
                                  <a:pt x="841936" y="77776"/>
                                </a:lnTo>
                                <a:lnTo>
                                  <a:pt x="884061" y="68666"/>
                                </a:lnTo>
                                <a:lnTo>
                                  <a:pt x="928116" y="65532"/>
                                </a:lnTo>
                                <a:lnTo>
                                  <a:pt x="979870" y="70257"/>
                                </a:lnTo>
                                <a:lnTo>
                                  <a:pt x="1025313" y="83771"/>
                                </a:lnTo>
                                <a:lnTo>
                                  <a:pt x="1064648" y="105075"/>
                                </a:lnTo>
                                <a:lnTo>
                                  <a:pt x="1098078" y="133173"/>
                                </a:lnTo>
                                <a:lnTo>
                                  <a:pt x="1125807" y="167068"/>
                                </a:lnTo>
                                <a:lnTo>
                                  <a:pt x="1148038" y="205764"/>
                                </a:lnTo>
                                <a:lnTo>
                                  <a:pt x="1164974" y="248264"/>
                                </a:lnTo>
                                <a:lnTo>
                                  <a:pt x="1176820" y="293571"/>
                                </a:lnTo>
                                <a:lnTo>
                                  <a:pt x="1183778" y="340688"/>
                                </a:lnTo>
                                <a:lnTo>
                                  <a:pt x="1186053" y="388620"/>
                                </a:lnTo>
                                <a:lnTo>
                                  <a:pt x="1185069" y="435124"/>
                                </a:lnTo>
                                <a:lnTo>
                                  <a:pt x="1182161" y="482584"/>
                                </a:lnTo>
                                <a:lnTo>
                                  <a:pt x="1177394" y="530860"/>
                                </a:lnTo>
                                <a:lnTo>
                                  <a:pt x="1170832" y="579812"/>
                                </a:lnTo>
                                <a:lnTo>
                                  <a:pt x="1162539" y="629299"/>
                                </a:lnTo>
                                <a:lnTo>
                                  <a:pt x="1152579" y="679183"/>
                                </a:lnTo>
                                <a:lnTo>
                                  <a:pt x="1141018" y="729322"/>
                                </a:lnTo>
                                <a:lnTo>
                                  <a:pt x="1127918" y="779578"/>
                                </a:lnTo>
                                <a:lnTo>
                                  <a:pt x="1113346" y="829809"/>
                                </a:lnTo>
                                <a:lnTo>
                                  <a:pt x="1097365" y="879876"/>
                                </a:lnTo>
                                <a:lnTo>
                                  <a:pt x="1080039" y="929640"/>
                                </a:lnTo>
                                <a:lnTo>
                                  <a:pt x="1061434" y="978959"/>
                                </a:lnTo>
                                <a:lnTo>
                                  <a:pt x="1041613" y="1027694"/>
                                </a:lnTo>
                                <a:lnTo>
                                  <a:pt x="1020640" y="1075706"/>
                                </a:lnTo>
                                <a:lnTo>
                                  <a:pt x="998581" y="1122853"/>
                                </a:lnTo>
                                <a:lnTo>
                                  <a:pt x="975500" y="1168997"/>
                                </a:lnTo>
                                <a:lnTo>
                                  <a:pt x="951461" y="1213997"/>
                                </a:lnTo>
                                <a:lnTo>
                                  <a:pt x="926528" y="1257713"/>
                                </a:lnTo>
                                <a:lnTo>
                                  <a:pt x="900766" y="1300005"/>
                                </a:lnTo>
                                <a:lnTo>
                                  <a:pt x="874239" y="1340733"/>
                                </a:lnTo>
                                <a:lnTo>
                                  <a:pt x="847012" y="1379758"/>
                                </a:lnTo>
                                <a:lnTo>
                                  <a:pt x="819150" y="1416939"/>
                                </a:lnTo>
                                <a:lnTo>
                                  <a:pt x="785755" y="1458948"/>
                                </a:lnTo>
                                <a:lnTo>
                                  <a:pt x="751732" y="1498421"/>
                                </a:lnTo>
                                <a:lnTo>
                                  <a:pt x="717054" y="1535484"/>
                                </a:lnTo>
                                <a:lnTo>
                                  <a:pt x="681691" y="1570265"/>
                                </a:lnTo>
                                <a:lnTo>
                                  <a:pt x="645616" y="1602890"/>
                                </a:lnTo>
                                <a:lnTo>
                                  <a:pt x="608801" y="1633487"/>
                                </a:lnTo>
                                <a:lnTo>
                                  <a:pt x="571218" y="1662181"/>
                                </a:lnTo>
                                <a:lnTo>
                                  <a:pt x="532839" y="1689101"/>
                                </a:lnTo>
                                <a:lnTo>
                                  <a:pt x="493635" y="1714372"/>
                                </a:lnTo>
                                <a:lnTo>
                                  <a:pt x="453580" y="1738122"/>
                                </a:lnTo>
                                <a:lnTo>
                                  <a:pt x="412645" y="1760477"/>
                                </a:lnTo>
                                <a:lnTo>
                                  <a:pt x="370801" y="1781565"/>
                                </a:lnTo>
                                <a:lnTo>
                                  <a:pt x="328021" y="1801512"/>
                                </a:lnTo>
                                <a:lnTo>
                                  <a:pt x="284277" y="1820445"/>
                                </a:lnTo>
                                <a:lnTo>
                                  <a:pt x="239541" y="1838491"/>
                                </a:lnTo>
                                <a:lnTo>
                                  <a:pt x="193785" y="1855777"/>
                                </a:lnTo>
                                <a:lnTo>
                                  <a:pt x="146981" y="1872430"/>
                                </a:lnTo>
                                <a:lnTo>
                                  <a:pt x="99101" y="1888577"/>
                                </a:lnTo>
                                <a:lnTo>
                                  <a:pt x="50116" y="1904344"/>
                                </a:lnTo>
                                <a:lnTo>
                                  <a:pt x="0" y="1919859"/>
                                </a:lnTo>
                                <a:lnTo>
                                  <a:pt x="14097" y="1968246"/>
                                </a:lnTo>
                                <a:lnTo>
                                  <a:pt x="63428" y="1960635"/>
                                </a:lnTo>
                                <a:lnTo>
                                  <a:pt x="112349" y="1951636"/>
                                </a:lnTo>
                                <a:lnTo>
                                  <a:pt x="160836" y="1941259"/>
                                </a:lnTo>
                                <a:lnTo>
                                  <a:pt x="208867" y="1929515"/>
                                </a:lnTo>
                                <a:lnTo>
                                  <a:pt x="256419" y="1916415"/>
                                </a:lnTo>
                                <a:lnTo>
                                  <a:pt x="303470" y="1901969"/>
                                </a:lnTo>
                                <a:lnTo>
                                  <a:pt x="349997" y="1886189"/>
                                </a:lnTo>
                                <a:lnTo>
                                  <a:pt x="395979" y="1869086"/>
                                </a:lnTo>
                                <a:lnTo>
                                  <a:pt x="441392" y="1850670"/>
                                </a:lnTo>
                                <a:lnTo>
                                  <a:pt x="486214" y="1830952"/>
                                </a:lnTo>
                                <a:lnTo>
                                  <a:pt x="530423" y="1809943"/>
                                </a:lnTo>
                                <a:lnTo>
                                  <a:pt x="573995" y="1787654"/>
                                </a:lnTo>
                                <a:lnTo>
                                  <a:pt x="616910" y="1764095"/>
                                </a:lnTo>
                                <a:lnTo>
                                  <a:pt x="659144" y="1739279"/>
                                </a:lnTo>
                                <a:lnTo>
                                  <a:pt x="700674" y="1713214"/>
                                </a:lnTo>
                                <a:lnTo>
                                  <a:pt x="741479" y="1685913"/>
                                </a:lnTo>
                                <a:lnTo>
                                  <a:pt x="781535" y="1657387"/>
                                </a:lnTo>
                                <a:lnTo>
                                  <a:pt x="820821" y="1627645"/>
                                </a:lnTo>
                                <a:lnTo>
                                  <a:pt x="859314" y="1596699"/>
                                </a:lnTo>
                                <a:lnTo>
                                  <a:pt x="896991" y="1564560"/>
                                </a:lnTo>
                                <a:lnTo>
                                  <a:pt x="933831" y="1531239"/>
                                </a:lnTo>
                                <a:lnTo>
                                  <a:pt x="968061" y="1498935"/>
                                </a:lnTo>
                                <a:lnTo>
                                  <a:pt x="1001888" y="1465147"/>
                                </a:lnTo>
                                <a:lnTo>
                                  <a:pt x="1035194" y="1429948"/>
                                </a:lnTo>
                                <a:lnTo>
                                  <a:pt x="1067865" y="1393412"/>
                                </a:lnTo>
                                <a:lnTo>
                                  <a:pt x="1099783" y="1355612"/>
                                </a:lnTo>
                                <a:lnTo>
                                  <a:pt x="1130834" y="1316623"/>
                                </a:lnTo>
                                <a:lnTo>
                                  <a:pt x="1160902" y="1276519"/>
                                </a:lnTo>
                                <a:lnTo>
                                  <a:pt x="1189869" y="1235373"/>
                                </a:lnTo>
                                <a:lnTo>
                                  <a:pt x="1217621" y="1193259"/>
                                </a:lnTo>
                                <a:lnTo>
                                  <a:pt x="1244042" y="1150251"/>
                                </a:lnTo>
                                <a:lnTo>
                                  <a:pt x="1269015" y="1106424"/>
                                </a:lnTo>
                                <a:lnTo>
                                  <a:pt x="1292425" y="1061849"/>
                                </a:lnTo>
                                <a:lnTo>
                                  <a:pt x="1314156" y="1016603"/>
                                </a:lnTo>
                                <a:lnTo>
                                  <a:pt x="1334091" y="970758"/>
                                </a:lnTo>
                                <a:lnTo>
                                  <a:pt x="1352115" y="924388"/>
                                </a:lnTo>
                                <a:lnTo>
                                  <a:pt x="1368112" y="877567"/>
                                </a:lnTo>
                                <a:lnTo>
                                  <a:pt x="1381966" y="830370"/>
                                </a:lnTo>
                                <a:lnTo>
                                  <a:pt x="1393561" y="782869"/>
                                </a:lnTo>
                                <a:lnTo>
                                  <a:pt x="1402781" y="735139"/>
                                </a:lnTo>
                                <a:lnTo>
                                  <a:pt x="1409511" y="687253"/>
                                </a:lnTo>
                                <a:lnTo>
                                  <a:pt x="1413634" y="639286"/>
                                </a:lnTo>
                                <a:lnTo>
                                  <a:pt x="1415034" y="591312"/>
                                </a:lnTo>
                                <a:lnTo>
                                  <a:pt x="1413491" y="542836"/>
                                </a:lnTo>
                                <a:lnTo>
                                  <a:pt x="1408888" y="495016"/>
                                </a:lnTo>
                                <a:lnTo>
                                  <a:pt x="1401258" y="448076"/>
                                </a:lnTo>
                                <a:lnTo>
                                  <a:pt x="1390638" y="402241"/>
                                </a:lnTo>
                                <a:lnTo>
                                  <a:pt x="1377063" y="357734"/>
                                </a:lnTo>
                                <a:lnTo>
                                  <a:pt x="1360567" y="314782"/>
                                </a:lnTo>
                                <a:lnTo>
                                  <a:pt x="1341188" y="273608"/>
                                </a:lnTo>
                                <a:lnTo>
                                  <a:pt x="1318959" y="234436"/>
                                </a:lnTo>
                                <a:lnTo>
                                  <a:pt x="1293916" y="197493"/>
                                </a:lnTo>
                                <a:lnTo>
                                  <a:pt x="1266094" y="163002"/>
                                </a:lnTo>
                                <a:lnTo>
                                  <a:pt x="1235529" y="131187"/>
                                </a:lnTo>
                                <a:lnTo>
                                  <a:pt x="1202257" y="102275"/>
                                </a:lnTo>
                                <a:lnTo>
                                  <a:pt x="1166311" y="76488"/>
                                </a:lnTo>
                                <a:lnTo>
                                  <a:pt x="1127729" y="54053"/>
                                </a:lnTo>
                                <a:lnTo>
                                  <a:pt x="1086544" y="35193"/>
                                </a:lnTo>
                                <a:lnTo>
                                  <a:pt x="1042793" y="20133"/>
                                </a:lnTo>
                                <a:lnTo>
                                  <a:pt x="996510" y="9097"/>
                                </a:lnTo>
                                <a:lnTo>
                                  <a:pt x="947732" y="2311"/>
                                </a:lnTo>
                                <a:lnTo>
                                  <a:pt x="896493" y="0"/>
                                </a:lnTo>
                                <a:close/>
                              </a:path>
                            </a:pathLst>
                          </a:custGeom>
                          <a:solidFill>
                            <a:srgbClr val="EEEEEF"/>
                          </a:solidFill>
                        </wps:spPr>
                        <wps:bodyPr wrap="square" lIns="0" tIns="0" rIns="0" bIns="0" rtlCol="0">
                          <a:prstTxWarp prst="textNoShape">
                            <a:avLst/>
                          </a:prstTxWarp>
                          <a:noAutofit/>
                        </wps:bodyPr>
                      </wps:wsp>
                      <wps:wsp>
                        <wps:cNvPr id="1839" name="Graphic 1839"/>
                        <wps:cNvSpPr/>
                        <wps:spPr>
                          <a:xfrm>
                            <a:off x="0" y="1578747"/>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1840" name="Textbox 1840"/>
                        <wps:cNvSpPr txBox="1"/>
                        <wps:spPr>
                          <a:xfrm>
                            <a:off x="0" y="0"/>
                            <a:ext cx="4716145" cy="1968500"/>
                          </a:xfrm>
                          <a:prstGeom prst="rect">
                            <a:avLst/>
                          </a:prstGeom>
                        </wps:spPr>
                        <wps:txbx>
                          <w:txbxContent>
                            <w:p>
                              <w:pPr>
                                <w:spacing w:line="240" w:lineRule="auto" w:before="393"/>
                                <w:rPr>
                                  <w:sz w:val="56"/>
                                </w:rPr>
                              </w:pPr>
                            </w:p>
                            <w:p>
                              <w:pPr>
                                <w:spacing w:line="244" w:lineRule="auto" w:before="1"/>
                                <w:ind w:left="2211" w:right="-18" w:firstLine="1692"/>
                                <w:jc w:val="left"/>
                                <w:rPr>
                                  <w:i/>
                                  <w:sz w:val="56"/>
                                </w:rPr>
                              </w:pPr>
                              <w:bookmarkStart w:name="Глава 9. Рекомендации при работе с мокам" w:id="347"/>
                              <w:bookmarkEnd w:id="347"/>
                              <w:r>
                                <w:rPr/>
                              </w:r>
                              <w:bookmarkStart w:name="9.1. Достижение максимальной эффективнос" w:id="348"/>
                              <w:bookmarkEnd w:id="348"/>
                              <w:r>
                                <w:rPr/>
                              </w:r>
                              <w:bookmarkStart w:name="_bookmark141" w:id="349"/>
                              <w:bookmarkEnd w:id="349"/>
                              <w:r>
                                <w:rPr/>
                              </w:r>
                              <w:r>
                                <w:rPr>
                                  <w:i/>
                                  <w:color w:val="231F20"/>
                                  <w:spacing w:val="-4"/>
                                  <w:sz w:val="56"/>
                                </w:rPr>
                                <w:t>Рекомендации </w:t>
                              </w:r>
                              <w:r>
                                <w:rPr>
                                  <w:i/>
                                  <w:color w:val="231F20"/>
                                  <w:sz w:val="56"/>
                                </w:rPr>
                                <w:t>при</w:t>
                              </w:r>
                              <w:r>
                                <w:rPr>
                                  <w:i/>
                                  <w:color w:val="231F20"/>
                                  <w:spacing w:val="-10"/>
                                  <w:sz w:val="56"/>
                                </w:rPr>
                                <w:t> </w:t>
                              </w:r>
                              <w:r>
                                <w:rPr>
                                  <w:i/>
                                  <w:color w:val="231F20"/>
                                  <w:sz w:val="56"/>
                                </w:rPr>
                                <w:t>работе</w:t>
                              </w:r>
                              <w:r>
                                <w:rPr>
                                  <w:i/>
                                  <w:color w:val="231F20"/>
                                  <w:spacing w:val="-10"/>
                                  <w:sz w:val="56"/>
                                </w:rPr>
                                <w:t> </w:t>
                              </w:r>
                              <w:r>
                                <w:rPr>
                                  <w:i/>
                                  <w:color w:val="231F20"/>
                                  <w:sz w:val="56"/>
                                </w:rPr>
                                <w:t>с</w:t>
                              </w:r>
                              <w:r>
                                <w:rPr>
                                  <w:i/>
                                  <w:color w:val="231F20"/>
                                  <w:spacing w:val="-10"/>
                                  <w:sz w:val="56"/>
                                </w:rPr>
                                <w:t> моками</w:t>
                              </w:r>
                            </w:p>
                          </w:txbxContent>
                        </wps:txbx>
                        <wps:bodyPr wrap="square" lIns="0" tIns="0" rIns="0" bIns="0" rtlCol="0">
                          <a:noAutofit/>
                        </wps:bodyPr>
                      </wps:wsp>
                    </wpg:wgp>
                  </a:graphicData>
                </a:graphic>
              </wp:inline>
            </w:drawing>
          </mc:Choice>
          <mc:Fallback>
            <w:pict>
              <v:group style="width:371.35pt;height:155pt;mso-position-horizontal-relative:char;mso-position-vertical-relative:line" id="docshapegroup1490" coordorigin="0,0" coordsize="7427,3100">
                <v:shape style="position:absolute;left:5198;top:0;width:2229;height:3100" id="docshape1491" coordorigin="5198,0" coordsize="2229,3100" path="m6610,0l6537,3,6465,11,6394,25,6325,44,6257,68,6192,97,6127,130,6066,167,6006,208,5948,253,5894,301,5842,353,5792,407,5746,464,5703,524,5663,586,5627,649,5595,715,5566,782,5541,850,5521,919,5504,989,5492,1060,5485,1130,5483,1201,5486,1281,5496,1357,5512,1429,5534,1498,5563,1561,5597,1620,5638,1674,5685,1721,5738,1763,5797,1797,5862,1825,5933,1846,6010,1858,6092,1862,6186,1855,6275,1835,6357,1804,6434,1765,6503,1718,6564,1667,6618,1614,6662,1560,6698,1508,6740,1416,6746,1381,6743,1362,6674,1344,6563,1478,6512,1537,6452,1592,6383,1639,6304,1671,6214,1683,6137,1675,6072,1653,6019,1619,5976,1574,5942,1521,5917,1460,5901,1395,5891,1326,5888,1255,5890,1195,5896,1130,5905,1063,5918,992,5934,921,5955,848,5978,775,6005,702,6036,630,6070,560,6107,492,6148,428,6192,367,6239,311,6290,260,6344,215,6401,177,6461,146,6524,122,6591,108,6660,103,6741,111,6813,132,6875,165,6928,210,6971,263,7006,324,7033,391,7052,462,7063,537,7066,612,7065,685,7060,760,7053,836,7042,913,7029,991,7013,1070,6995,1149,6975,1228,6952,1307,6927,1386,6899,1464,6870,1542,6839,1618,6806,1694,6771,1768,6735,1841,6697,1912,6657,1981,6617,2047,6575,2111,6532,2173,6488,2231,6436,2298,6382,2360,6328,2418,6272,2473,6215,2524,6157,2572,6098,2618,6037,2660,5976,2700,5913,2737,5848,2772,5782,2806,5715,2837,5646,2867,5576,2895,5504,2922,5430,2949,5354,2974,5277,2999,5198,3023,5221,3100,5298,3088,5375,3073,5452,3057,5527,3039,5602,3018,5676,2995,5750,2970,5822,2943,5893,2914,5964,2883,6034,2850,6102,2815,6170,2778,6236,2739,6302,2698,6366,2655,6429,2610,6491,2563,6552,2514,6611,2464,6669,2411,6723,2361,6776,2307,6829,2252,6880,2194,6930,2135,6979,2073,7027,2010,7072,1945,7116,1879,7157,1811,7197,1742,7234,1672,7268,1601,7299,1529,7328,1456,7353,1382,7375,1308,7393,1233,7407,1158,7418,1082,7425,1007,7427,931,7424,855,7417,780,7405,706,7388,633,7367,563,7341,496,7310,431,7275,369,7236,311,7192,257,7144,207,7092,161,7035,120,6974,85,6909,55,6841,32,6768,14,6691,4,6610,0xe" filled="true" fillcolor="#eeeeef" stroked="false">
                  <v:path arrowok="t"/>
                  <v:fill type="solid"/>
                </v:shape>
                <v:line style="position:absolute" from="0,2486" to="7427,2486" stroked="true" strokeweight=".5pt" strokecolor="#231f20">
                  <v:stroke dashstyle="solid"/>
                </v:line>
                <v:shape style="position:absolute;left:0;top:0;width:7427;height:3100" type="#_x0000_t202" id="docshape1492" filled="false" stroked="false">
                  <v:textbox inset="0,0,0,0">
                    <w:txbxContent>
                      <w:p>
                        <w:pPr>
                          <w:spacing w:line="240" w:lineRule="auto" w:before="393"/>
                          <w:rPr>
                            <w:sz w:val="56"/>
                          </w:rPr>
                        </w:pPr>
                      </w:p>
                      <w:p>
                        <w:pPr>
                          <w:spacing w:line="244" w:lineRule="auto" w:before="1"/>
                          <w:ind w:left="2211" w:right="-18" w:firstLine="1692"/>
                          <w:jc w:val="left"/>
                          <w:rPr>
                            <w:i/>
                            <w:sz w:val="56"/>
                          </w:rPr>
                        </w:pPr>
                        <w:bookmarkStart w:name="Глава 9. Рекомендации при работе с мокам" w:id="350"/>
                        <w:bookmarkEnd w:id="350"/>
                        <w:r>
                          <w:rPr/>
                        </w:r>
                        <w:bookmarkStart w:name="9.1. Достижение максимальной эффективнос" w:id="351"/>
                        <w:bookmarkEnd w:id="351"/>
                        <w:r>
                          <w:rPr/>
                        </w:r>
                        <w:bookmarkStart w:name="_bookmark141" w:id="352"/>
                        <w:bookmarkEnd w:id="352"/>
                        <w:r>
                          <w:rPr/>
                        </w:r>
                        <w:r>
                          <w:rPr>
                            <w:i/>
                            <w:color w:val="231F20"/>
                            <w:spacing w:val="-4"/>
                            <w:sz w:val="56"/>
                          </w:rPr>
                          <w:t>Рекомендации </w:t>
                        </w:r>
                        <w:r>
                          <w:rPr>
                            <w:i/>
                            <w:color w:val="231F20"/>
                            <w:sz w:val="56"/>
                          </w:rPr>
                          <w:t>при</w:t>
                        </w:r>
                        <w:r>
                          <w:rPr>
                            <w:i/>
                            <w:color w:val="231F20"/>
                            <w:spacing w:val="-10"/>
                            <w:sz w:val="56"/>
                          </w:rPr>
                          <w:t> </w:t>
                        </w:r>
                        <w:r>
                          <w:rPr>
                            <w:i/>
                            <w:color w:val="231F20"/>
                            <w:sz w:val="56"/>
                          </w:rPr>
                          <w:t>работе</w:t>
                        </w:r>
                        <w:r>
                          <w:rPr>
                            <w:i/>
                            <w:color w:val="231F20"/>
                            <w:spacing w:val="-10"/>
                            <w:sz w:val="56"/>
                          </w:rPr>
                          <w:t> </w:t>
                        </w:r>
                        <w:r>
                          <w:rPr>
                            <w:i/>
                            <w:color w:val="231F20"/>
                            <w:sz w:val="56"/>
                          </w:rPr>
                          <w:t>с</w:t>
                        </w:r>
                        <w:r>
                          <w:rPr>
                            <w:i/>
                            <w:color w:val="231F20"/>
                            <w:spacing w:val="-10"/>
                            <w:sz w:val="56"/>
                          </w:rPr>
                          <w:t> моками</w:t>
                        </w:r>
                      </w:p>
                    </w:txbxContent>
                  </v:textbox>
                  <w10:wrap type="none"/>
                </v:shape>
              </v:group>
            </w:pict>
          </mc:Fallback>
        </mc:AlternateContent>
      </w:r>
      <w:r>
        <w:rPr/>
      </w:r>
    </w:p>
    <w:p>
      <w:pPr>
        <w:pStyle w:val="BodyText"/>
        <w:rPr>
          <w:sz w:val="22"/>
        </w:rPr>
      </w:pPr>
    </w:p>
    <w:p>
      <w:pPr>
        <w:pStyle w:val="BodyText"/>
        <w:spacing w:before="197"/>
        <w:rPr>
          <w:sz w:val="22"/>
        </w:rPr>
      </w:pPr>
    </w:p>
    <w:p>
      <w:pPr>
        <w:spacing w:before="0"/>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17"/>
          <w:sz w:val="22"/>
        </w:rPr>
        <w:t> </w:t>
      </w:r>
      <w:r>
        <w:rPr>
          <w:rFonts w:ascii="Trebuchet MS" w:hAnsi="Trebuchet MS" w:eastAsia="Trebuchet MS"/>
          <w:color w:val="231F20"/>
          <w:spacing w:val="-6"/>
          <w:sz w:val="22"/>
        </w:rPr>
        <w:t>Максимизация</w:t>
      </w:r>
      <w:r>
        <w:rPr>
          <w:rFonts w:ascii="Trebuchet MS" w:hAnsi="Trebuchet MS" w:eastAsia="Trebuchet MS"/>
          <w:color w:val="231F20"/>
          <w:spacing w:val="-20"/>
          <w:sz w:val="22"/>
        </w:rPr>
        <w:t> </w:t>
      </w:r>
      <w:r>
        <w:rPr>
          <w:rFonts w:ascii="Trebuchet MS" w:hAnsi="Trebuchet MS" w:eastAsia="Trebuchet MS"/>
          <w:color w:val="231F20"/>
          <w:spacing w:val="-6"/>
          <w:sz w:val="22"/>
        </w:rPr>
        <w:t>эффективности</w:t>
      </w:r>
      <w:r>
        <w:rPr>
          <w:rFonts w:ascii="Trebuchet MS" w:hAnsi="Trebuchet MS" w:eastAsia="Trebuchet MS"/>
          <w:color w:val="231F20"/>
          <w:spacing w:val="-20"/>
          <w:sz w:val="22"/>
        </w:rPr>
        <w:t> </w:t>
      </w:r>
      <w:r>
        <w:rPr>
          <w:rFonts w:ascii="Trebuchet MS" w:hAnsi="Trebuchet MS" w:eastAsia="Trebuchet MS"/>
          <w:color w:val="231F20"/>
          <w:spacing w:val="-6"/>
          <w:sz w:val="22"/>
        </w:rPr>
        <w:t>моков.</w:t>
      </w:r>
    </w:p>
    <w:p>
      <w:pPr>
        <w:spacing w:before="158"/>
        <w:ind w:left="595" w:right="0" w:firstLine="0"/>
        <w:jc w:val="left"/>
        <w:rPr>
          <w:rFonts w:ascii="Trebuchet MS" w:hAnsi="Trebuchet MS" w:eastAsia="Trebuchet MS"/>
          <w:sz w:val="22"/>
        </w:rPr>
      </w:pPr>
      <w:r>
        <w:rPr>
          <w:rFonts w:ascii="Arial MT" w:hAnsi="Arial MT" w:eastAsia="Arial MT"/>
          <w:color w:val="231F20"/>
          <w:spacing w:val="-2"/>
          <w:sz w:val="22"/>
        </w:rPr>
        <w:t>🗸</w:t>
      </w:r>
      <w:r>
        <w:rPr>
          <w:rFonts w:ascii="Arial MT" w:hAnsi="Arial MT" w:eastAsia="Arial MT"/>
          <w:color w:val="231F20"/>
          <w:spacing w:val="17"/>
          <w:sz w:val="22"/>
        </w:rPr>
        <w:t> </w:t>
      </w:r>
      <w:r>
        <w:rPr>
          <w:rFonts w:ascii="Trebuchet MS" w:hAnsi="Trebuchet MS" w:eastAsia="Trebuchet MS"/>
          <w:color w:val="231F20"/>
          <w:spacing w:val="-2"/>
          <w:sz w:val="22"/>
        </w:rPr>
        <w:t>Замена</w:t>
      </w:r>
      <w:r>
        <w:rPr>
          <w:rFonts w:ascii="Trebuchet MS" w:hAnsi="Trebuchet MS" w:eastAsia="Trebuchet MS"/>
          <w:color w:val="231F20"/>
          <w:spacing w:val="-20"/>
          <w:sz w:val="22"/>
        </w:rPr>
        <w:t> </w:t>
      </w:r>
      <w:r>
        <w:rPr>
          <w:rFonts w:ascii="Trebuchet MS" w:hAnsi="Trebuchet MS" w:eastAsia="Trebuchet MS"/>
          <w:color w:val="231F20"/>
          <w:spacing w:val="-2"/>
          <w:sz w:val="22"/>
        </w:rPr>
        <w:t>моков</w:t>
      </w:r>
      <w:r>
        <w:rPr>
          <w:rFonts w:ascii="Trebuchet MS" w:hAnsi="Trebuchet MS" w:eastAsia="Trebuchet MS"/>
          <w:color w:val="231F20"/>
          <w:spacing w:val="-20"/>
          <w:sz w:val="22"/>
        </w:rPr>
        <w:t> </w:t>
      </w:r>
      <w:r>
        <w:rPr>
          <w:rFonts w:ascii="Trebuchet MS" w:hAnsi="Trebuchet MS" w:eastAsia="Trebuchet MS"/>
          <w:color w:val="231F20"/>
          <w:spacing w:val="-2"/>
          <w:sz w:val="22"/>
        </w:rPr>
        <w:t>шпионами.</w:t>
      </w:r>
    </w:p>
    <w:p>
      <w:pPr>
        <w:spacing w:before="158"/>
        <w:ind w:left="595" w:right="0" w:firstLine="0"/>
        <w:jc w:val="left"/>
        <w:rPr>
          <w:rFonts w:ascii="Trebuchet MS" w:hAnsi="Trebuchet MS" w:eastAsia="Trebuchet MS"/>
          <w:sz w:val="22"/>
        </w:rPr>
      </w:pPr>
      <w:r>
        <w:rPr>
          <w:rFonts w:ascii="Arial MT" w:hAnsi="Arial MT" w:eastAsia="Arial MT"/>
          <w:color w:val="231F20"/>
          <w:sz w:val="22"/>
        </w:rPr>
        <w:t>🗸</w:t>
      </w:r>
      <w:r>
        <w:rPr>
          <w:rFonts w:ascii="Arial MT" w:hAnsi="Arial MT" w:eastAsia="Arial MT"/>
          <w:color w:val="231F20"/>
          <w:spacing w:val="15"/>
          <w:sz w:val="22"/>
        </w:rPr>
        <w:t> </w:t>
      </w:r>
      <w:r>
        <w:rPr>
          <w:rFonts w:ascii="Trebuchet MS" w:hAnsi="Trebuchet MS" w:eastAsia="Trebuchet MS"/>
          <w:color w:val="231F20"/>
          <w:sz w:val="22"/>
        </w:rPr>
        <w:t>Практики</w:t>
      </w:r>
      <w:r>
        <w:rPr>
          <w:rFonts w:ascii="Trebuchet MS" w:hAnsi="Trebuchet MS" w:eastAsia="Trebuchet MS"/>
          <w:color w:val="231F20"/>
          <w:spacing w:val="-20"/>
          <w:sz w:val="22"/>
        </w:rPr>
        <w:t> </w:t>
      </w:r>
      <w:r>
        <w:rPr>
          <w:rFonts w:ascii="Trebuchet MS" w:hAnsi="Trebuchet MS" w:eastAsia="Trebuchet MS"/>
          <w:color w:val="231F20"/>
          <w:spacing w:val="-2"/>
          <w:sz w:val="22"/>
        </w:rPr>
        <w:t>мокирования.</w:t>
      </w:r>
    </w:p>
    <w:p>
      <w:pPr>
        <w:pStyle w:val="BodyText"/>
        <w:spacing w:before="236"/>
        <w:rPr>
          <w:rFonts w:ascii="Trebuchet MS"/>
          <w:sz w:val="22"/>
        </w:rPr>
      </w:pPr>
    </w:p>
    <w:p>
      <w:pPr>
        <w:pStyle w:val="BodyText"/>
        <w:spacing w:line="256" w:lineRule="auto"/>
        <w:ind w:left="255" w:right="111"/>
        <w:jc w:val="both"/>
      </w:pPr>
      <w:r>
        <w:rPr>
          <w:color w:val="231F20"/>
          <w:spacing w:val="-6"/>
        </w:rPr>
        <w:t>Как</w:t>
      </w:r>
      <w:r>
        <w:rPr>
          <w:color w:val="231F20"/>
          <w:spacing w:val="-4"/>
        </w:rPr>
        <w:t> </w:t>
      </w:r>
      <w:r>
        <w:rPr>
          <w:color w:val="231F20"/>
          <w:spacing w:val="-6"/>
        </w:rPr>
        <w:t>говорилось</w:t>
      </w:r>
      <w:r>
        <w:rPr>
          <w:color w:val="231F20"/>
          <w:spacing w:val="-4"/>
        </w:rPr>
        <w:t> </w:t>
      </w:r>
      <w:r>
        <w:rPr>
          <w:color w:val="231F20"/>
          <w:spacing w:val="-6"/>
        </w:rPr>
        <w:t>в</w:t>
      </w:r>
      <w:r>
        <w:rPr>
          <w:color w:val="231F20"/>
          <w:spacing w:val="-4"/>
        </w:rPr>
        <w:t> </w:t>
      </w:r>
      <w:r>
        <w:rPr>
          <w:color w:val="231F20"/>
          <w:spacing w:val="-6"/>
        </w:rPr>
        <w:t>главе</w:t>
      </w:r>
      <w:r>
        <w:rPr>
          <w:color w:val="231F20"/>
          <w:spacing w:val="-3"/>
        </w:rPr>
        <w:t> </w:t>
      </w:r>
      <w:r>
        <w:rPr>
          <w:color w:val="231F20"/>
          <w:spacing w:val="-6"/>
        </w:rPr>
        <w:t>5,</w:t>
      </w:r>
      <w:r>
        <w:rPr>
          <w:color w:val="231F20"/>
          <w:spacing w:val="-4"/>
        </w:rPr>
        <w:t> </w:t>
      </w:r>
      <w:r>
        <w:rPr>
          <w:color w:val="231F20"/>
          <w:spacing w:val="-6"/>
        </w:rPr>
        <w:t>мок</w:t>
      </w:r>
      <w:r>
        <w:rPr>
          <w:color w:val="231F20"/>
          <w:spacing w:val="-3"/>
        </w:rPr>
        <w:t> </w:t>
      </w:r>
      <w:r>
        <w:rPr>
          <w:color w:val="231F20"/>
          <w:spacing w:val="-6"/>
        </w:rPr>
        <w:t>(mock)</w:t>
      </w:r>
      <w:r>
        <w:rPr>
          <w:color w:val="231F20"/>
          <w:spacing w:val="-4"/>
        </w:rPr>
        <w:t> </w:t>
      </w:r>
      <w:r>
        <w:rPr>
          <w:color w:val="231F20"/>
          <w:spacing w:val="-6"/>
        </w:rPr>
        <w:t>представляет</w:t>
      </w:r>
      <w:r>
        <w:rPr>
          <w:color w:val="231F20"/>
          <w:spacing w:val="-4"/>
        </w:rPr>
        <w:t> </w:t>
      </w:r>
      <w:r>
        <w:rPr>
          <w:color w:val="231F20"/>
          <w:spacing w:val="-6"/>
        </w:rPr>
        <w:t>собой</w:t>
      </w:r>
      <w:r>
        <w:rPr>
          <w:color w:val="231F20"/>
          <w:spacing w:val="-3"/>
        </w:rPr>
        <w:t> </w:t>
      </w:r>
      <w:r>
        <w:rPr>
          <w:color w:val="231F20"/>
          <w:spacing w:val="-6"/>
        </w:rPr>
        <w:t>тестовую</w:t>
      </w:r>
      <w:r>
        <w:rPr>
          <w:color w:val="231F20"/>
          <w:spacing w:val="-4"/>
        </w:rPr>
        <w:t> </w:t>
      </w:r>
      <w:r>
        <w:rPr>
          <w:color w:val="231F20"/>
          <w:spacing w:val="-6"/>
        </w:rPr>
        <w:t>заглушку,</w:t>
      </w:r>
      <w:r>
        <w:rPr>
          <w:color w:val="231F20"/>
          <w:spacing w:val="-4"/>
        </w:rPr>
        <w:t> </w:t>
      </w:r>
      <w:r>
        <w:rPr>
          <w:color w:val="231F20"/>
          <w:spacing w:val="-6"/>
        </w:rPr>
        <w:t>которая</w:t>
      </w:r>
      <w:r>
        <w:rPr>
          <w:color w:val="231F20"/>
        </w:rPr>
        <w:t> </w:t>
      </w:r>
      <w:r>
        <w:rPr>
          <w:color w:val="231F20"/>
          <w:spacing w:val="-8"/>
        </w:rPr>
        <w:t>помогает</w:t>
      </w:r>
      <w:r>
        <w:rPr>
          <w:color w:val="231F20"/>
        </w:rPr>
        <w:t> </w:t>
      </w:r>
      <w:r>
        <w:rPr>
          <w:color w:val="231F20"/>
          <w:spacing w:val="-8"/>
        </w:rPr>
        <w:t>эмулировать</w:t>
      </w:r>
      <w:r>
        <w:rPr>
          <w:color w:val="231F20"/>
        </w:rPr>
        <w:t> </w:t>
      </w:r>
      <w:r>
        <w:rPr>
          <w:color w:val="231F20"/>
          <w:spacing w:val="-8"/>
        </w:rPr>
        <w:t>и</w:t>
      </w:r>
      <w:r>
        <w:rPr>
          <w:color w:val="231F20"/>
        </w:rPr>
        <w:t> </w:t>
      </w:r>
      <w:r>
        <w:rPr>
          <w:color w:val="231F20"/>
          <w:spacing w:val="-8"/>
        </w:rPr>
        <w:t>проверять</w:t>
      </w:r>
      <w:r>
        <w:rPr>
          <w:color w:val="231F20"/>
        </w:rPr>
        <w:t> </w:t>
      </w:r>
      <w:r>
        <w:rPr>
          <w:color w:val="231F20"/>
          <w:spacing w:val="-8"/>
        </w:rPr>
        <w:t>взаимодействия</w:t>
      </w:r>
      <w:r>
        <w:rPr>
          <w:color w:val="231F20"/>
        </w:rPr>
        <w:t> </w:t>
      </w:r>
      <w:r>
        <w:rPr>
          <w:color w:val="231F20"/>
          <w:spacing w:val="-8"/>
        </w:rPr>
        <w:t>между</w:t>
      </w:r>
      <w:r>
        <w:rPr>
          <w:color w:val="231F20"/>
        </w:rPr>
        <w:t> </w:t>
      </w:r>
      <w:r>
        <w:rPr>
          <w:color w:val="231F20"/>
          <w:spacing w:val="-8"/>
        </w:rPr>
        <w:t>тестируемой</w:t>
      </w:r>
      <w:r>
        <w:rPr>
          <w:color w:val="231F20"/>
        </w:rPr>
        <w:t> </w:t>
      </w:r>
      <w:r>
        <w:rPr>
          <w:color w:val="231F20"/>
          <w:spacing w:val="-8"/>
        </w:rPr>
        <w:t>системой</w:t>
      </w:r>
      <w:r>
        <w:rPr>
          <w:color w:val="231F20"/>
        </w:rPr>
        <w:t> </w:t>
      </w:r>
      <w:r>
        <w:rPr>
          <w:color w:val="231F20"/>
          <w:spacing w:val="-8"/>
        </w:rPr>
        <w:t>и</w:t>
      </w:r>
      <w:r>
        <w:rPr>
          <w:color w:val="231F20"/>
          <w:spacing w:val="7"/>
        </w:rPr>
        <w:t> </w:t>
      </w:r>
      <w:r>
        <w:rPr>
          <w:color w:val="231F20"/>
          <w:spacing w:val="-8"/>
        </w:rPr>
        <w:t>ее</w:t>
      </w:r>
      <w:r>
        <w:rPr>
          <w:color w:val="231F20"/>
        </w:rPr>
        <w:t> зависимостями.</w:t>
      </w:r>
      <w:r>
        <w:rPr>
          <w:color w:val="231F20"/>
          <w:spacing w:val="-7"/>
        </w:rPr>
        <w:t> </w:t>
      </w:r>
      <w:r>
        <w:rPr>
          <w:color w:val="231F20"/>
        </w:rPr>
        <w:t>В</w:t>
      </w:r>
      <w:r>
        <w:rPr>
          <w:color w:val="231F20"/>
          <w:spacing w:val="-7"/>
        </w:rPr>
        <w:t> </w:t>
      </w:r>
      <w:r>
        <w:rPr>
          <w:color w:val="231F20"/>
        </w:rPr>
        <w:t>главе</w:t>
      </w:r>
      <w:r>
        <w:rPr>
          <w:color w:val="231F20"/>
          <w:spacing w:val="-7"/>
        </w:rPr>
        <w:t> </w:t>
      </w:r>
      <w:r>
        <w:rPr>
          <w:color w:val="231F20"/>
        </w:rPr>
        <w:t>8</w:t>
      </w:r>
      <w:r>
        <w:rPr>
          <w:color w:val="231F20"/>
          <w:spacing w:val="-7"/>
        </w:rPr>
        <w:t> </w:t>
      </w:r>
      <w:r>
        <w:rPr>
          <w:color w:val="231F20"/>
        </w:rPr>
        <w:t>я</w:t>
      </w:r>
      <w:r>
        <w:rPr>
          <w:color w:val="231F20"/>
          <w:spacing w:val="-7"/>
        </w:rPr>
        <w:t> </w:t>
      </w:r>
      <w:r>
        <w:rPr>
          <w:color w:val="231F20"/>
        </w:rPr>
        <w:t>также</w:t>
      </w:r>
      <w:r>
        <w:rPr>
          <w:color w:val="231F20"/>
          <w:spacing w:val="-7"/>
        </w:rPr>
        <w:t> </w:t>
      </w:r>
      <w:r>
        <w:rPr>
          <w:color w:val="231F20"/>
        </w:rPr>
        <w:t>упоминал</w:t>
      </w:r>
      <w:r>
        <w:rPr>
          <w:color w:val="231F20"/>
          <w:spacing w:val="-7"/>
        </w:rPr>
        <w:t> </w:t>
      </w:r>
      <w:r>
        <w:rPr>
          <w:color w:val="231F20"/>
        </w:rPr>
        <w:t>о</w:t>
      </w:r>
      <w:r>
        <w:rPr>
          <w:color w:val="231F20"/>
          <w:spacing w:val="-7"/>
        </w:rPr>
        <w:t> </w:t>
      </w:r>
      <w:r>
        <w:rPr>
          <w:color w:val="231F20"/>
        </w:rPr>
        <w:t>том,</w:t>
      </w:r>
      <w:r>
        <w:rPr>
          <w:color w:val="231F20"/>
          <w:spacing w:val="-7"/>
        </w:rPr>
        <w:t> </w:t>
      </w:r>
      <w:r>
        <w:rPr>
          <w:color w:val="231F20"/>
        </w:rPr>
        <w:t>что</w:t>
      </w:r>
      <w:r>
        <w:rPr>
          <w:color w:val="231F20"/>
          <w:spacing w:val="-7"/>
        </w:rPr>
        <w:t> </w:t>
      </w:r>
      <w:r>
        <w:rPr>
          <w:color w:val="231F20"/>
        </w:rPr>
        <w:t>моки</w:t>
      </w:r>
      <w:r>
        <w:rPr>
          <w:color w:val="231F20"/>
          <w:spacing w:val="-7"/>
        </w:rPr>
        <w:t> </w:t>
      </w:r>
      <w:r>
        <w:rPr>
          <w:color w:val="231F20"/>
        </w:rPr>
        <w:t>должны</w:t>
      </w:r>
      <w:r>
        <w:rPr>
          <w:color w:val="231F20"/>
          <w:spacing w:val="-7"/>
        </w:rPr>
        <w:t> </w:t>
      </w:r>
      <w:r>
        <w:rPr>
          <w:color w:val="231F20"/>
        </w:rPr>
        <w:t>применяться </w:t>
      </w:r>
      <w:r>
        <w:rPr>
          <w:color w:val="231F20"/>
          <w:spacing w:val="-2"/>
        </w:rPr>
        <w:t>только</w:t>
      </w:r>
      <w:r>
        <w:rPr>
          <w:color w:val="231F20"/>
          <w:spacing w:val="-6"/>
        </w:rPr>
        <w:t> </w:t>
      </w:r>
      <w:r>
        <w:rPr>
          <w:color w:val="231F20"/>
          <w:spacing w:val="-2"/>
        </w:rPr>
        <w:t>к</w:t>
      </w:r>
      <w:r>
        <w:rPr>
          <w:color w:val="231F20"/>
          <w:spacing w:val="-6"/>
        </w:rPr>
        <w:t> </w:t>
      </w:r>
      <w:r>
        <w:rPr>
          <w:color w:val="231F20"/>
          <w:spacing w:val="-2"/>
        </w:rPr>
        <w:t>неуправляемым</w:t>
      </w:r>
      <w:r>
        <w:rPr>
          <w:color w:val="231F20"/>
          <w:spacing w:val="-6"/>
        </w:rPr>
        <w:t> </w:t>
      </w:r>
      <w:r>
        <w:rPr>
          <w:color w:val="231F20"/>
          <w:spacing w:val="-2"/>
        </w:rPr>
        <w:t>зависимостям</w:t>
      </w:r>
      <w:r>
        <w:rPr>
          <w:color w:val="231F20"/>
          <w:spacing w:val="-6"/>
        </w:rPr>
        <w:t> </w:t>
      </w:r>
      <w:r>
        <w:rPr>
          <w:color w:val="231F20"/>
          <w:spacing w:val="-2"/>
        </w:rPr>
        <w:t>(взаимодействия</w:t>
      </w:r>
      <w:r>
        <w:rPr>
          <w:color w:val="231F20"/>
          <w:spacing w:val="-6"/>
        </w:rPr>
        <w:t> </w:t>
      </w:r>
      <w:r>
        <w:rPr>
          <w:color w:val="231F20"/>
          <w:spacing w:val="-2"/>
        </w:rPr>
        <w:t>с</w:t>
      </w:r>
      <w:r>
        <w:rPr>
          <w:color w:val="231F20"/>
          <w:spacing w:val="-6"/>
        </w:rPr>
        <w:t> </w:t>
      </w:r>
      <w:r>
        <w:rPr>
          <w:color w:val="231F20"/>
          <w:spacing w:val="-2"/>
        </w:rPr>
        <w:t>такими</w:t>
      </w:r>
      <w:r>
        <w:rPr>
          <w:color w:val="231F20"/>
          <w:spacing w:val="-6"/>
        </w:rPr>
        <w:t> </w:t>
      </w:r>
      <w:r>
        <w:rPr>
          <w:color w:val="231F20"/>
          <w:spacing w:val="-2"/>
        </w:rPr>
        <w:t>зависимостями видимы</w:t>
      </w:r>
      <w:r>
        <w:rPr>
          <w:color w:val="231F20"/>
          <w:spacing w:val="-10"/>
        </w:rPr>
        <w:t> </w:t>
      </w:r>
      <w:r>
        <w:rPr>
          <w:color w:val="231F20"/>
          <w:spacing w:val="-2"/>
        </w:rPr>
        <w:t>внешним</w:t>
      </w:r>
      <w:r>
        <w:rPr>
          <w:color w:val="231F20"/>
          <w:spacing w:val="-9"/>
        </w:rPr>
        <w:t> </w:t>
      </w:r>
      <w:r>
        <w:rPr>
          <w:color w:val="231F20"/>
          <w:spacing w:val="-2"/>
        </w:rPr>
        <w:t>приложениям).</w:t>
      </w:r>
      <w:r>
        <w:rPr>
          <w:color w:val="231F20"/>
          <w:spacing w:val="-9"/>
        </w:rPr>
        <w:t> </w:t>
      </w:r>
      <w:r>
        <w:rPr>
          <w:color w:val="231F20"/>
          <w:spacing w:val="-2"/>
        </w:rPr>
        <w:t>Применение</w:t>
      </w:r>
      <w:r>
        <w:rPr>
          <w:color w:val="231F20"/>
          <w:spacing w:val="-9"/>
        </w:rPr>
        <w:t> </w:t>
      </w:r>
      <w:r>
        <w:rPr>
          <w:color w:val="231F20"/>
          <w:spacing w:val="-2"/>
        </w:rPr>
        <w:t>моков</w:t>
      </w:r>
      <w:r>
        <w:rPr>
          <w:color w:val="231F20"/>
          <w:spacing w:val="-9"/>
        </w:rPr>
        <w:t> </w:t>
      </w:r>
      <w:r>
        <w:rPr>
          <w:color w:val="231F20"/>
          <w:spacing w:val="-2"/>
        </w:rPr>
        <w:t>для</w:t>
      </w:r>
      <w:r>
        <w:rPr>
          <w:color w:val="231F20"/>
          <w:spacing w:val="-9"/>
        </w:rPr>
        <w:t> </w:t>
      </w:r>
      <w:r>
        <w:rPr>
          <w:color w:val="231F20"/>
          <w:spacing w:val="-2"/>
        </w:rPr>
        <w:t>любых</w:t>
      </w:r>
      <w:r>
        <w:rPr>
          <w:color w:val="231F20"/>
          <w:spacing w:val="-9"/>
        </w:rPr>
        <w:t> </w:t>
      </w:r>
      <w:r>
        <w:rPr>
          <w:color w:val="231F20"/>
          <w:spacing w:val="-2"/>
        </w:rPr>
        <w:t>других</w:t>
      </w:r>
      <w:r>
        <w:rPr>
          <w:color w:val="231F20"/>
          <w:spacing w:val="-9"/>
        </w:rPr>
        <w:t> </w:t>
      </w:r>
      <w:r>
        <w:rPr>
          <w:color w:val="231F20"/>
          <w:spacing w:val="-2"/>
        </w:rPr>
        <w:t>целей</w:t>
      </w:r>
      <w:r>
        <w:rPr>
          <w:color w:val="231F20"/>
          <w:spacing w:val="-9"/>
        </w:rPr>
        <w:t> </w:t>
      </w:r>
      <w:r>
        <w:rPr>
          <w:color w:val="231F20"/>
          <w:spacing w:val="-2"/>
        </w:rPr>
        <w:t>при- </w:t>
      </w:r>
      <w:r>
        <w:rPr>
          <w:color w:val="231F20"/>
        </w:rPr>
        <w:t>водит</w:t>
      </w:r>
      <w:r>
        <w:rPr>
          <w:color w:val="231F20"/>
          <w:spacing w:val="-2"/>
        </w:rPr>
        <w:t> </w:t>
      </w:r>
      <w:r>
        <w:rPr>
          <w:color w:val="231F20"/>
        </w:rPr>
        <w:t>к</w:t>
      </w:r>
      <w:r>
        <w:rPr>
          <w:color w:val="231F20"/>
          <w:spacing w:val="-2"/>
        </w:rPr>
        <w:t> </w:t>
      </w:r>
      <w:r>
        <w:rPr>
          <w:color w:val="231F20"/>
        </w:rPr>
        <w:t>хрупким</w:t>
      </w:r>
      <w:r>
        <w:rPr>
          <w:color w:val="231F20"/>
          <w:spacing w:val="-2"/>
        </w:rPr>
        <w:t> </w:t>
      </w:r>
      <w:r>
        <w:rPr>
          <w:color w:val="231F20"/>
        </w:rPr>
        <w:t>тестам</w:t>
      </w:r>
      <w:r>
        <w:rPr>
          <w:color w:val="231F20"/>
          <w:spacing w:val="-2"/>
        </w:rPr>
        <w:t> </w:t>
      </w:r>
      <w:r>
        <w:rPr>
          <w:color w:val="231F20"/>
        </w:rPr>
        <w:t>(тестам</w:t>
      </w:r>
      <w:r>
        <w:rPr>
          <w:color w:val="231F20"/>
          <w:spacing w:val="-2"/>
        </w:rPr>
        <w:t> </w:t>
      </w:r>
      <w:r>
        <w:rPr>
          <w:color w:val="231F20"/>
        </w:rPr>
        <w:t>с</w:t>
      </w:r>
      <w:r>
        <w:rPr>
          <w:color w:val="231F20"/>
          <w:spacing w:val="-2"/>
        </w:rPr>
        <w:t> </w:t>
      </w:r>
      <w:r>
        <w:rPr>
          <w:color w:val="231F20"/>
        </w:rPr>
        <w:t>плохим</w:t>
      </w:r>
      <w:r>
        <w:rPr>
          <w:color w:val="231F20"/>
          <w:spacing w:val="-2"/>
        </w:rPr>
        <w:t> </w:t>
      </w:r>
      <w:r>
        <w:rPr>
          <w:color w:val="231F20"/>
        </w:rPr>
        <w:t>значением</w:t>
      </w:r>
      <w:r>
        <w:rPr>
          <w:color w:val="231F20"/>
          <w:spacing w:val="-2"/>
        </w:rPr>
        <w:t> </w:t>
      </w:r>
      <w:r>
        <w:rPr>
          <w:color w:val="231F20"/>
        </w:rPr>
        <w:t>метрики</w:t>
      </w:r>
      <w:r>
        <w:rPr>
          <w:color w:val="231F20"/>
          <w:spacing w:val="-2"/>
        </w:rPr>
        <w:t> </w:t>
      </w:r>
      <w:r>
        <w:rPr>
          <w:color w:val="231F20"/>
        </w:rPr>
        <w:t>устойчивости</w:t>
      </w:r>
      <w:r>
        <w:rPr>
          <w:color w:val="231F20"/>
          <w:spacing w:val="-2"/>
        </w:rPr>
        <w:t> </w:t>
      </w:r>
      <w:r>
        <w:rPr>
          <w:color w:val="231F20"/>
        </w:rPr>
        <w:t>к</w:t>
      </w:r>
      <w:r>
        <w:rPr>
          <w:color w:val="231F20"/>
          <w:spacing w:val="-3"/>
        </w:rPr>
        <w:t> </w:t>
      </w:r>
      <w:r>
        <w:rPr>
          <w:color w:val="231F20"/>
        </w:rPr>
        <w:t>ре- </w:t>
      </w:r>
      <w:r>
        <w:rPr>
          <w:color w:val="231F20"/>
          <w:spacing w:val="-2"/>
        </w:rPr>
        <w:t>факторингу).</w:t>
      </w:r>
      <w:r>
        <w:rPr>
          <w:color w:val="231F20"/>
          <w:spacing w:val="-11"/>
        </w:rPr>
        <w:t> </w:t>
      </w:r>
      <w:r>
        <w:rPr>
          <w:color w:val="231F20"/>
          <w:spacing w:val="-2"/>
        </w:rPr>
        <w:t>Соблюдение</w:t>
      </w:r>
      <w:r>
        <w:rPr>
          <w:color w:val="231F20"/>
          <w:spacing w:val="-9"/>
        </w:rPr>
        <w:t> </w:t>
      </w:r>
      <w:r>
        <w:rPr>
          <w:color w:val="231F20"/>
          <w:spacing w:val="-2"/>
        </w:rPr>
        <w:t>этого</w:t>
      </w:r>
      <w:r>
        <w:rPr>
          <w:color w:val="231F20"/>
          <w:spacing w:val="-9"/>
        </w:rPr>
        <w:t> </w:t>
      </w:r>
      <w:r>
        <w:rPr>
          <w:color w:val="231F20"/>
          <w:spacing w:val="-2"/>
        </w:rPr>
        <w:t>правила</w:t>
      </w:r>
      <w:r>
        <w:rPr>
          <w:color w:val="231F20"/>
          <w:spacing w:val="-9"/>
        </w:rPr>
        <w:t> </w:t>
      </w:r>
      <w:r>
        <w:rPr>
          <w:color w:val="231F20"/>
          <w:spacing w:val="-2"/>
        </w:rPr>
        <w:t>—</w:t>
      </w:r>
      <w:r>
        <w:rPr>
          <w:color w:val="231F20"/>
          <w:spacing w:val="-9"/>
        </w:rPr>
        <w:t> </w:t>
      </w:r>
      <w:r>
        <w:rPr>
          <w:color w:val="231F20"/>
          <w:spacing w:val="-2"/>
        </w:rPr>
        <w:t>это</w:t>
      </w:r>
      <w:r>
        <w:rPr>
          <w:color w:val="231F20"/>
          <w:spacing w:val="-9"/>
        </w:rPr>
        <w:t> </w:t>
      </w:r>
      <w:r>
        <w:rPr>
          <w:color w:val="231F20"/>
          <w:spacing w:val="-2"/>
        </w:rPr>
        <w:t>70</w:t>
      </w:r>
      <w:r>
        <w:rPr>
          <w:color w:val="231F20"/>
          <w:spacing w:val="-9"/>
        </w:rPr>
        <w:t> </w:t>
      </w:r>
      <w:r>
        <w:rPr>
          <w:color w:val="231F20"/>
          <w:spacing w:val="-2"/>
        </w:rPr>
        <w:t>%</w:t>
      </w:r>
      <w:r>
        <w:rPr>
          <w:color w:val="231F20"/>
          <w:spacing w:val="-9"/>
        </w:rPr>
        <w:t> </w:t>
      </w:r>
      <w:r>
        <w:rPr>
          <w:color w:val="231F20"/>
          <w:spacing w:val="-2"/>
        </w:rPr>
        <w:t>того,</w:t>
      </w:r>
      <w:r>
        <w:rPr>
          <w:color w:val="231F20"/>
          <w:spacing w:val="-9"/>
        </w:rPr>
        <w:t> </w:t>
      </w:r>
      <w:r>
        <w:rPr>
          <w:color w:val="231F20"/>
          <w:spacing w:val="-2"/>
        </w:rPr>
        <w:t>что</w:t>
      </w:r>
      <w:r>
        <w:rPr>
          <w:color w:val="231F20"/>
          <w:spacing w:val="-9"/>
        </w:rPr>
        <w:t> </w:t>
      </w:r>
      <w:r>
        <w:rPr>
          <w:color w:val="231F20"/>
          <w:spacing w:val="-2"/>
        </w:rPr>
        <w:t>нужно</w:t>
      </w:r>
      <w:r>
        <w:rPr>
          <w:color w:val="231F20"/>
          <w:spacing w:val="-9"/>
        </w:rPr>
        <w:t> </w:t>
      </w:r>
      <w:r>
        <w:rPr>
          <w:color w:val="231F20"/>
          <w:spacing w:val="-2"/>
        </w:rPr>
        <w:t>знать</w:t>
      </w:r>
      <w:r>
        <w:rPr>
          <w:color w:val="231F20"/>
          <w:spacing w:val="-9"/>
        </w:rPr>
        <w:t> </w:t>
      </w:r>
      <w:r>
        <w:rPr>
          <w:color w:val="231F20"/>
          <w:spacing w:val="-2"/>
        </w:rPr>
        <w:t>о</w:t>
      </w:r>
      <w:r>
        <w:rPr>
          <w:color w:val="231F20"/>
          <w:spacing w:val="-9"/>
        </w:rPr>
        <w:t> </w:t>
      </w:r>
      <w:r>
        <w:rPr>
          <w:color w:val="231F20"/>
          <w:spacing w:val="-2"/>
        </w:rPr>
        <w:t>моках.</w:t>
      </w:r>
    </w:p>
    <w:p>
      <w:pPr>
        <w:pStyle w:val="BodyText"/>
        <w:spacing w:line="256" w:lineRule="auto" w:before="121"/>
        <w:ind w:left="255" w:right="111"/>
        <w:jc w:val="both"/>
      </w:pPr>
      <w:r>
        <w:rPr>
          <w:color w:val="231F20"/>
        </w:rPr>
        <w:t>В этой главе приведены остальные рекомендации, которые помогут вам сделать </w:t>
      </w:r>
      <w:r>
        <w:rPr>
          <w:color w:val="231F20"/>
          <w:spacing w:val="-6"/>
        </w:rPr>
        <w:t>интеграционные</w:t>
      </w:r>
      <w:r>
        <w:rPr>
          <w:color w:val="231F20"/>
        </w:rPr>
        <w:t> </w:t>
      </w:r>
      <w:r>
        <w:rPr>
          <w:color w:val="231F20"/>
          <w:spacing w:val="-6"/>
        </w:rPr>
        <w:t>тесты</w:t>
      </w:r>
      <w:r>
        <w:rPr>
          <w:color w:val="231F20"/>
        </w:rPr>
        <w:t> </w:t>
      </w:r>
      <w:r>
        <w:rPr>
          <w:color w:val="231F20"/>
          <w:spacing w:val="-6"/>
        </w:rPr>
        <w:t>максимально</w:t>
      </w:r>
      <w:r>
        <w:rPr>
          <w:color w:val="231F20"/>
        </w:rPr>
        <w:t> </w:t>
      </w:r>
      <w:r>
        <w:rPr>
          <w:color w:val="231F20"/>
          <w:spacing w:val="-6"/>
        </w:rPr>
        <w:t>эффективными</w:t>
      </w:r>
      <w:r>
        <w:rPr>
          <w:color w:val="231F20"/>
        </w:rPr>
        <w:t> </w:t>
      </w:r>
      <w:r>
        <w:rPr>
          <w:color w:val="231F20"/>
          <w:spacing w:val="-6"/>
        </w:rPr>
        <w:t>за</w:t>
      </w:r>
      <w:r>
        <w:rPr>
          <w:color w:val="231F20"/>
        </w:rPr>
        <w:t> </w:t>
      </w:r>
      <w:r>
        <w:rPr>
          <w:color w:val="231F20"/>
          <w:spacing w:val="-6"/>
        </w:rPr>
        <w:t>счет</w:t>
      </w:r>
      <w:r>
        <w:rPr>
          <w:color w:val="231F20"/>
        </w:rPr>
        <w:t> </w:t>
      </w:r>
      <w:r>
        <w:rPr>
          <w:color w:val="231F20"/>
          <w:spacing w:val="-6"/>
        </w:rPr>
        <w:t>достижения</w:t>
      </w:r>
      <w:r>
        <w:rPr>
          <w:color w:val="231F20"/>
        </w:rPr>
        <w:t> </w:t>
      </w:r>
      <w:r>
        <w:rPr>
          <w:color w:val="231F20"/>
          <w:spacing w:val="-6"/>
        </w:rPr>
        <w:t>максималь-</w:t>
      </w:r>
      <w:r>
        <w:rPr>
          <w:color w:val="231F20"/>
          <w:spacing w:val="-2"/>
        </w:rPr>
        <w:t> ной</w:t>
      </w:r>
      <w:r>
        <w:rPr>
          <w:color w:val="231F20"/>
          <w:spacing w:val="-5"/>
        </w:rPr>
        <w:t> </w:t>
      </w:r>
      <w:r>
        <w:rPr>
          <w:color w:val="231F20"/>
          <w:spacing w:val="-2"/>
        </w:rPr>
        <w:t>устойчивости</w:t>
      </w:r>
      <w:r>
        <w:rPr>
          <w:color w:val="231F20"/>
          <w:spacing w:val="-5"/>
        </w:rPr>
        <w:t> </w:t>
      </w:r>
      <w:r>
        <w:rPr>
          <w:color w:val="231F20"/>
          <w:spacing w:val="-2"/>
        </w:rPr>
        <w:t>к</w:t>
      </w:r>
      <w:r>
        <w:rPr>
          <w:color w:val="231F20"/>
          <w:spacing w:val="-5"/>
        </w:rPr>
        <w:t> </w:t>
      </w:r>
      <w:r>
        <w:rPr>
          <w:color w:val="231F20"/>
          <w:spacing w:val="-2"/>
        </w:rPr>
        <w:t>рефакторингу</w:t>
      </w:r>
      <w:r>
        <w:rPr>
          <w:color w:val="231F20"/>
          <w:spacing w:val="-5"/>
        </w:rPr>
        <w:t> </w:t>
      </w:r>
      <w:r>
        <w:rPr>
          <w:color w:val="231F20"/>
          <w:spacing w:val="-2"/>
        </w:rPr>
        <w:t>и</w:t>
      </w:r>
      <w:r>
        <w:rPr>
          <w:color w:val="231F20"/>
          <w:spacing w:val="-5"/>
        </w:rPr>
        <w:t> </w:t>
      </w:r>
      <w:r>
        <w:rPr>
          <w:color w:val="231F20"/>
          <w:spacing w:val="-2"/>
        </w:rPr>
        <w:t>защиты</w:t>
      </w:r>
      <w:r>
        <w:rPr>
          <w:color w:val="231F20"/>
          <w:spacing w:val="-5"/>
        </w:rPr>
        <w:t> </w:t>
      </w:r>
      <w:r>
        <w:rPr>
          <w:color w:val="231F20"/>
          <w:spacing w:val="-2"/>
        </w:rPr>
        <w:t>от</w:t>
      </w:r>
      <w:r>
        <w:rPr>
          <w:color w:val="231F20"/>
          <w:spacing w:val="-5"/>
        </w:rPr>
        <w:t> </w:t>
      </w:r>
      <w:r>
        <w:rPr>
          <w:color w:val="231F20"/>
          <w:spacing w:val="-2"/>
        </w:rPr>
        <w:t>багов.</w:t>
      </w:r>
      <w:r>
        <w:rPr>
          <w:color w:val="231F20"/>
          <w:spacing w:val="-5"/>
        </w:rPr>
        <w:t> </w:t>
      </w:r>
      <w:r>
        <w:rPr>
          <w:color w:val="231F20"/>
          <w:spacing w:val="-2"/>
        </w:rPr>
        <w:t>Сначала</w:t>
      </w:r>
      <w:r>
        <w:rPr>
          <w:color w:val="231F20"/>
          <w:spacing w:val="-5"/>
        </w:rPr>
        <w:t> </w:t>
      </w:r>
      <w:r>
        <w:rPr>
          <w:color w:val="231F20"/>
          <w:spacing w:val="-2"/>
        </w:rPr>
        <w:t>я</w:t>
      </w:r>
      <w:r>
        <w:rPr>
          <w:color w:val="231F20"/>
          <w:spacing w:val="-5"/>
        </w:rPr>
        <w:t> </w:t>
      </w:r>
      <w:r>
        <w:rPr>
          <w:color w:val="231F20"/>
          <w:spacing w:val="-2"/>
        </w:rPr>
        <w:t>продемонстрирую </w:t>
      </w:r>
      <w:r>
        <w:rPr>
          <w:color w:val="231F20"/>
          <w:spacing w:val="-6"/>
        </w:rPr>
        <w:t>типичное</w:t>
      </w:r>
      <w:r>
        <w:rPr>
          <w:color w:val="231F20"/>
          <w:spacing w:val="-2"/>
        </w:rPr>
        <w:t> </w:t>
      </w:r>
      <w:r>
        <w:rPr>
          <w:color w:val="231F20"/>
          <w:spacing w:val="-6"/>
        </w:rPr>
        <w:t>применение</w:t>
      </w:r>
      <w:r>
        <w:rPr>
          <w:color w:val="231F20"/>
          <w:spacing w:val="-2"/>
        </w:rPr>
        <w:t> </w:t>
      </w:r>
      <w:r>
        <w:rPr>
          <w:color w:val="231F20"/>
          <w:spacing w:val="-6"/>
        </w:rPr>
        <w:t>моков,</w:t>
      </w:r>
      <w:r>
        <w:rPr>
          <w:color w:val="231F20"/>
          <w:spacing w:val="-2"/>
        </w:rPr>
        <w:t> </w:t>
      </w:r>
      <w:r>
        <w:rPr>
          <w:color w:val="231F20"/>
          <w:spacing w:val="-6"/>
        </w:rPr>
        <w:t>опишу</w:t>
      </w:r>
      <w:r>
        <w:rPr>
          <w:color w:val="231F20"/>
          <w:spacing w:val="-2"/>
        </w:rPr>
        <w:t> </w:t>
      </w:r>
      <w:r>
        <w:rPr>
          <w:color w:val="231F20"/>
          <w:spacing w:val="-6"/>
        </w:rPr>
        <w:t>его</w:t>
      </w:r>
      <w:r>
        <w:rPr>
          <w:color w:val="231F20"/>
          <w:spacing w:val="-2"/>
        </w:rPr>
        <w:t> </w:t>
      </w:r>
      <w:r>
        <w:rPr>
          <w:color w:val="231F20"/>
          <w:spacing w:val="-6"/>
        </w:rPr>
        <w:t>недостатки,</w:t>
      </w:r>
      <w:r>
        <w:rPr>
          <w:color w:val="231F20"/>
          <w:spacing w:val="-2"/>
        </w:rPr>
        <w:t> </w:t>
      </w:r>
      <w:r>
        <w:rPr>
          <w:color w:val="231F20"/>
          <w:spacing w:val="-6"/>
        </w:rPr>
        <w:t>а</w:t>
      </w:r>
      <w:r>
        <w:rPr>
          <w:color w:val="231F20"/>
        </w:rPr>
        <w:t> </w:t>
      </w:r>
      <w:r>
        <w:rPr>
          <w:color w:val="231F20"/>
          <w:spacing w:val="-6"/>
        </w:rPr>
        <w:t>затем</w:t>
      </w:r>
      <w:r>
        <w:rPr>
          <w:color w:val="231F20"/>
          <w:spacing w:val="-2"/>
        </w:rPr>
        <w:t> </w:t>
      </w:r>
      <w:r>
        <w:rPr>
          <w:color w:val="231F20"/>
          <w:spacing w:val="-6"/>
        </w:rPr>
        <w:t>покажу</w:t>
      </w:r>
      <w:r>
        <w:rPr>
          <w:color w:val="231F20"/>
          <w:spacing w:val="-2"/>
        </w:rPr>
        <w:t> </w:t>
      </w:r>
      <w:r>
        <w:rPr>
          <w:color w:val="231F20"/>
          <w:spacing w:val="-6"/>
        </w:rPr>
        <w:t>альтернативный</w:t>
      </w:r>
      <w:r>
        <w:rPr>
          <w:color w:val="231F20"/>
          <w:spacing w:val="-2"/>
        </w:rPr>
        <w:t> вариант.</w:t>
      </w:r>
    </w:p>
    <w:p>
      <w:pPr>
        <w:pStyle w:val="BodyText"/>
        <w:spacing w:before="146"/>
      </w:pPr>
    </w:p>
    <w:p>
      <w:pPr>
        <w:pStyle w:val="Heading2"/>
        <w:numPr>
          <w:ilvl w:val="1"/>
          <w:numId w:val="71"/>
        </w:numPr>
        <w:tabs>
          <w:tab w:pos="767" w:val="left" w:leader="none"/>
        </w:tabs>
        <w:spacing w:line="240" w:lineRule="auto" w:before="0" w:after="0"/>
        <w:ind w:left="767" w:right="0" w:hanging="512"/>
        <w:jc w:val="left"/>
      </w:pPr>
      <w:r>
        <w:rPr>
          <w:color w:val="231F20"/>
          <w:spacing w:val="2"/>
          <w:w w:val="85"/>
        </w:rPr>
        <w:t>Достижение</w:t>
      </w:r>
      <w:r>
        <w:rPr>
          <w:color w:val="231F20"/>
          <w:spacing w:val="25"/>
        </w:rPr>
        <w:t> </w:t>
      </w:r>
      <w:r>
        <w:rPr>
          <w:color w:val="231F20"/>
          <w:spacing w:val="2"/>
          <w:w w:val="85"/>
        </w:rPr>
        <w:t>максимальной</w:t>
      </w:r>
      <w:r>
        <w:rPr>
          <w:color w:val="231F20"/>
          <w:spacing w:val="26"/>
        </w:rPr>
        <w:t> </w:t>
      </w:r>
      <w:r>
        <w:rPr>
          <w:color w:val="231F20"/>
          <w:spacing w:val="2"/>
          <w:w w:val="85"/>
        </w:rPr>
        <w:t>эффективности</w:t>
      </w:r>
      <w:r>
        <w:rPr>
          <w:color w:val="231F20"/>
          <w:spacing w:val="26"/>
        </w:rPr>
        <w:t> </w:t>
      </w:r>
      <w:r>
        <w:rPr>
          <w:color w:val="231F20"/>
          <w:spacing w:val="-2"/>
          <w:w w:val="85"/>
        </w:rPr>
        <w:t>моков</w:t>
      </w:r>
    </w:p>
    <w:p>
      <w:pPr>
        <w:pStyle w:val="BodyText"/>
        <w:spacing w:line="256" w:lineRule="auto" w:before="174"/>
        <w:ind w:left="255" w:right="111"/>
        <w:jc w:val="both"/>
      </w:pPr>
      <w:r>
        <w:rPr>
          <w:color w:val="231F20"/>
        </w:rPr>
        <w:t>Важно</w:t>
      </w:r>
      <w:r>
        <w:rPr>
          <w:color w:val="231F20"/>
          <w:spacing w:val="-11"/>
        </w:rPr>
        <w:t> </w:t>
      </w:r>
      <w:r>
        <w:rPr>
          <w:color w:val="231F20"/>
        </w:rPr>
        <w:t>ограничить</w:t>
      </w:r>
      <w:r>
        <w:rPr>
          <w:color w:val="231F20"/>
          <w:spacing w:val="-11"/>
        </w:rPr>
        <w:t> </w:t>
      </w:r>
      <w:r>
        <w:rPr>
          <w:color w:val="231F20"/>
        </w:rPr>
        <w:t>использование</w:t>
      </w:r>
      <w:r>
        <w:rPr>
          <w:color w:val="231F20"/>
          <w:spacing w:val="-11"/>
        </w:rPr>
        <w:t> </w:t>
      </w:r>
      <w:r>
        <w:rPr>
          <w:color w:val="231F20"/>
        </w:rPr>
        <w:t>моков</w:t>
      </w:r>
      <w:r>
        <w:rPr>
          <w:color w:val="231F20"/>
          <w:spacing w:val="-11"/>
        </w:rPr>
        <w:t> </w:t>
      </w:r>
      <w:r>
        <w:rPr>
          <w:color w:val="231F20"/>
        </w:rPr>
        <w:t>неуправляемыми</w:t>
      </w:r>
      <w:r>
        <w:rPr>
          <w:color w:val="231F20"/>
          <w:spacing w:val="-11"/>
        </w:rPr>
        <w:t> </w:t>
      </w:r>
      <w:r>
        <w:rPr>
          <w:color w:val="231F20"/>
        </w:rPr>
        <w:t>зависимостями,</w:t>
      </w:r>
      <w:r>
        <w:rPr>
          <w:color w:val="231F20"/>
          <w:spacing w:val="-11"/>
        </w:rPr>
        <w:t> </w:t>
      </w:r>
      <w:r>
        <w:rPr>
          <w:color w:val="231F20"/>
        </w:rPr>
        <w:t>но</w:t>
      </w:r>
      <w:r>
        <w:rPr>
          <w:color w:val="231F20"/>
          <w:spacing w:val="-11"/>
        </w:rPr>
        <w:t> </w:t>
      </w:r>
      <w:r>
        <w:rPr>
          <w:color w:val="231F20"/>
        </w:rPr>
        <w:t>это </w:t>
      </w:r>
      <w:r>
        <w:rPr>
          <w:color w:val="231F20"/>
          <w:spacing w:val="-2"/>
        </w:rPr>
        <w:t>только</w:t>
      </w:r>
      <w:r>
        <w:rPr>
          <w:color w:val="231F20"/>
          <w:spacing w:val="-5"/>
        </w:rPr>
        <w:t> </w:t>
      </w:r>
      <w:r>
        <w:rPr>
          <w:color w:val="231F20"/>
          <w:spacing w:val="-2"/>
        </w:rPr>
        <w:t>первый</w:t>
      </w:r>
      <w:r>
        <w:rPr>
          <w:color w:val="231F20"/>
          <w:spacing w:val="-5"/>
        </w:rPr>
        <w:t> </w:t>
      </w:r>
      <w:r>
        <w:rPr>
          <w:color w:val="231F20"/>
          <w:spacing w:val="-2"/>
        </w:rPr>
        <w:t>шаг</w:t>
      </w:r>
      <w:r>
        <w:rPr>
          <w:color w:val="231F20"/>
          <w:spacing w:val="-5"/>
        </w:rPr>
        <w:t> </w:t>
      </w:r>
      <w:r>
        <w:rPr>
          <w:color w:val="231F20"/>
          <w:spacing w:val="-2"/>
        </w:rPr>
        <w:t>на</w:t>
      </w:r>
      <w:r>
        <w:rPr>
          <w:color w:val="231F20"/>
          <w:spacing w:val="-4"/>
        </w:rPr>
        <w:t> </w:t>
      </w:r>
      <w:r>
        <w:rPr>
          <w:color w:val="231F20"/>
          <w:spacing w:val="-2"/>
        </w:rPr>
        <w:t>пути</w:t>
      </w:r>
      <w:r>
        <w:rPr>
          <w:color w:val="231F20"/>
          <w:spacing w:val="-5"/>
        </w:rPr>
        <w:t> </w:t>
      </w:r>
      <w:r>
        <w:rPr>
          <w:color w:val="231F20"/>
          <w:spacing w:val="-2"/>
        </w:rPr>
        <w:t>к</w:t>
      </w:r>
      <w:r>
        <w:rPr>
          <w:color w:val="231F20"/>
          <w:spacing w:val="-5"/>
        </w:rPr>
        <w:t> </w:t>
      </w:r>
      <w:r>
        <w:rPr>
          <w:color w:val="231F20"/>
          <w:spacing w:val="-2"/>
        </w:rPr>
        <w:t>максимизации</w:t>
      </w:r>
      <w:r>
        <w:rPr>
          <w:color w:val="231F20"/>
          <w:spacing w:val="-4"/>
        </w:rPr>
        <w:t> </w:t>
      </w:r>
      <w:r>
        <w:rPr>
          <w:color w:val="231F20"/>
          <w:spacing w:val="-2"/>
        </w:rPr>
        <w:t>ценности</w:t>
      </w:r>
      <w:r>
        <w:rPr>
          <w:color w:val="231F20"/>
          <w:spacing w:val="-5"/>
        </w:rPr>
        <w:t> </w:t>
      </w:r>
      <w:r>
        <w:rPr>
          <w:color w:val="231F20"/>
          <w:spacing w:val="-2"/>
        </w:rPr>
        <w:t>моков.</w:t>
      </w:r>
      <w:r>
        <w:rPr>
          <w:color w:val="231F20"/>
          <w:spacing w:val="-5"/>
        </w:rPr>
        <w:t> </w:t>
      </w:r>
      <w:r>
        <w:rPr>
          <w:color w:val="231F20"/>
          <w:spacing w:val="-2"/>
        </w:rPr>
        <w:t>Эту</w:t>
      </w:r>
      <w:r>
        <w:rPr>
          <w:color w:val="231F20"/>
          <w:spacing w:val="-4"/>
        </w:rPr>
        <w:t> </w:t>
      </w:r>
      <w:r>
        <w:rPr>
          <w:color w:val="231F20"/>
          <w:spacing w:val="-2"/>
        </w:rPr>
        <w:t>тему</w:t>
      </w:r>
      <w:r>
        <w:rPr>
          <w:color w:val="231F20"/>
          <w:spacing w:val="-5"/>
        </w:rPr>
        <w:t> </w:t>
      </w:r>
      <w:r>
        <w:rPr>
          <w:color w:val="231F20"/>
          <w:spacing w:val="-2"/>
        </w:rPr>
        <w:t>лучше</w:t>
      </w:r>
      <w:r>
        <w:rPr>
          <w:color w:val="231F20"/>
          <w:spacing w:val="-5"/>
        </w:rPr>
        <w:t> </w:t>
      </w:r>
      <w:r>
        <w:rPr>
          <w:color w:val="231F20"/>
          <w:spacing w:val="-2"/>
        </w:rPr>
        <w:t>всего</w:t>
      </w:r>
    </w:p>
    <w:p>
      <w:pPr>
        <w:pStyle w:val="BodyText"/>
        <w:spacing w:after="0" w:line="256" w:lineRule="auto"/>
        <w:jc w:val="both"/>
        <w:sectPr>
          <w:headerReference w:type="even" r:id="rId217"/>
          <w:pgSz w:w="9360" w:h="13210"/>
          <w:pgMar w:header="0" w:footer="0" w:top="1500" w:bottom="280" w:left="708" w:right="850"/>
        </w:sectPr>
      </w:pPr>
    </w:p>
    <w:p>
      <w:pPr>
        <w:pStyle w:val="BodyText"/>
        <w:spacing w:before="120"/>
      </w:pPr>
    </w:p>
    <w:p>
      <w:pPr>
        <w:pStyle w:val="BodyText"/>
        <w:spacing w:line="256" w:lineRule="auto"/>
        <w:ind w:left="255" w:right="111"/>
        <w:jc w:val="both"/>
      </w:pPr>
      <w:r>
        <w:rPr>
          <w:color w:val="231F20"/>
        </w:rPr>
        <w:t>пояснить</w:t>
      </w:r>
      <w:r>
        <w:rPr>
          <w:color w:val="231F20"/>
          <w:spacing w:val="-11"/>
        </w:rPr>
        <w:t> </w:t>
      </w:r>
      <w:r>
        <w:rPr>
          <w:color w:val="231F20"/>
        </w:rPr>
        <w:t>на</w:t>
      </w:r>
      <w:r>
        <w:rPr>
          <w:color w:val="231F20"/>
          <w:spacing w:val="-11"/>
        </w:rPr>
        <w:t> </w:t>
      </w:r>
      <w:r>
        <w:rPr>
          <w:color w:val="231F20"/>
        </w:rPr>
        <w:t>примере,</w:t>
      </w:r>
      <w:r>
        <w:rPr>
          <w:color w:val="231F20"/>
          <w:spacing w:val="-11"/>
        </w:rPr>
        <w:t> </w:t>
      </w:r>
      <w:r>
        <w:rPr>
          <w:color w:val="231F20"/>
        </w:rPr>
        <w:t>поэтому</w:t>
      </w:r>
      <w:r>
        <w:rPr>
          <w:color w:val="231F20"/>
          <w:spacing w:val="-11"/>
        </w:rPr>
        <w:t> </w:t>
      </w:r>
      <w:r>
        <w:rPr>
          <w:color w:val="231F20"/>
        </w:rPr>
        <w:t>я</w:t>
      </w:r>
      <w:r>
        <w:rPr>
          <w:color w:val="231F20"/>
          <w:spacing w:val="-11"/>
        </w:rPr>
        <w:t> </w:t>
      </w:r>
      <w:r>
        <w:rPr>
          <w:color w:val="231F20"/>
        </w:rPr>
        <w:t>продолжу</w:t>
      </w:r>
      <w:r>
        <w:rPr>
          <w:color w:val="231F20"/>
          <w:spacing w:val="-11"/>
        </w:rPr>
        <w:t> </w:t>
      </w:r>
      <w:r>
        <w:rPr>
          <w:color w:val="231F20"/>
        </w:rPr>
        <w:t>использовать</w:t>
      </w:r>
      <w:r>
        <w:rPr>
          <w:color w:val="231F20"/>
          <w:spacing w:val="-11"/>
        </w:rPr>
        <w:t> </w:t>
      </w:r>
      <w:r>
        <w:rPr>
          <w:color w:val="231F20"/>
        </w:rPr>
        <w:t>систему</w:t>
      </w:r>
      <w:r>
        <w:rPr>
          <w:color w:val="231F20"/>
          <w:spacing w:val="-11"/>
        </w:rPr>
        <w:t> </w:t>
      </w:r>
      <w:r>
        <w:rPr>
          <w:color w:val="231F20"/>
        </w:rPr>
        <w:t>CRM,</w:t>
      </w:r>
      <w:r>
        <w:rPr>
          <w:color w:val="231F20"/>
          <w:spacing w:val="-11"/>
        </w:rPr>
        <w:t> </w:t>
      </w:r>
      <w:r>
        <w:rPr>
          <w:color w:val="231F20"/>
        </w:rPr>
        <w:t>описанную </w:t>
      </w:r>
      <w:r>
        <w:rPr>
          <w:color w:val="231F20"/>
          <w:spacing w:val="-2"/>
        </w:rPr>
        <w:t>ранее.</w:t>
      </w:r>
      <w:r>
        <w:rPr>
          <w:color w:val="231F20"/>
          <w:spacing w:val="-3"/>
        </w:rPr>
        <w:t> </w:t>
      </w:r>
      <w:r>
        <w:rPr>
          <w:color w:val="231F20"/>
          <w:spacing w:val="-2"/>
        </w:rPr>
        <w:t>Я</w:t>
      </w:r>
      <w:r>
        <w:rPr>
          <w:color w:val="231F20"/>
          <w:spacing w:val="-3"/>
        </w:rPr>
        <w:t> </w:t>
      </w:r>
      <w:r>
        <w:rPr>
          <w:color w:val="231F20"/>
          <w:spacing w:val="-2"/>
        </w:rPr>
        <w:t>напомню</w:t>
      </w:r>
      <w:r>
        <w:rPr>
          <w:color w:val="231F20"/>
          <w:spacing w:val="-3"/>
        </w:rPr>
        <w:t> </w:t>
      </w:r>
      <w:r>
        <w:rPr>
          <w:color w:val="231F20"/>
          <w:spacing w:val="-2"/>
        </w:rPr>
        <w:t>ее</w:t>
      </w:r>
      <w:r>
        <w:rPr>
          <w:color w:val="231F20"/>
          <w:spacing w:val="-3"/>
        </w:rPr>
        <w:t> </w:t>
      </w:r>
      <w:r>
        <w:rPr>
          <w:color w:val="231F20"/>
          <w:spacing w:val="-2"/>
        </w:rPr>
        <w:t>функциональность</w:t>
      </w:r>
      <w:r>
        <w:rPr>
          <w:color w:val="231F20"/>
          <w:spacing w:val="-3"/>
        </w:rPr>
        <w:t> </w:t>
      </w:r>
      <w:r>
        <w:rPr>
          <w:color w:val="231F20"/>
          <w:spacing w:val="-2"/>
        </w:rPr>
        <w:t>и</w:t>
      </w:r>
      <w:r>
        <w:rPr>
          <w:color w:val="231F20"/>
          <w:spacing w:val="-3"/>
        </w:rPr>
        <w:t> </w:t>
      </w:r>
      <w:r>
        <w:rPr>
          <w:color w:val="231F20"/>
          <w:spacing w:val="-2"/>
        </w:rPr>
        <w:t>приведу</w:t>
      </w:r>
      <w:r>
        <w:rPr>
          <w:color w:val="231F20"/>
          <w:spacing w:val="-3"/>
        </w:rPr>
        <w:t> </w:t>
      </w:r>
      <w:r>
        <w:rPr>
          <w:color w:val="231F20"/>
          <w:spacing w:val="-2"/>
        </w:rPr>
        <w:t>интеграционный</w:t>
      </w:r>
      <w:r>
        <w:rPr>
          <w:color w:val="231F20"/>
          <w:spacing w:val="-3"/>
        </w:rPr>
        <w:t> </w:t>
      </w:r>
      <w:r>
        <w:rPr>
          <w:color w:val="231F20"/>
          <w:spacing w:val="-2"/>
        </w:rPr>
        <w:t>тест,</w:t>
      </w:r>
      <w:r>
        <w:rPr>
          <w:color w:val="231F20"/>
          <w:spacing w:val="-3"/>
        </w:rPr>
        <w:t> </w:t>
      </w:r>
      <w:r>
        <w:rPr>
          <w:color w:val="231F20"/>
          <w:spacing w:val="-2"/>
        </w:rPr>
        <w:t>который </w:t>
      </w:r>
      <w:r>
        <w:rPr>
          <w:color w:val="231F20"/>
        </w:rPr>
        <w:t>у</w:t>
      </w:r>
      <w:r>
        <w:rPr>
          <w:color w:val="231F20"/>
          <w:spacing w:val="-6"/>
        </w:rPr>
        <w:t> </w:t>
      </w:r>
      <w:r>
        <w:rPr>
          <w:color w:val="231F20"/>
        </w:rPr>
        <w:t>нас</w:t>
      </w:r>
      <w:r>
        <w:rPr>
          <w:color w:val="231F20"/>
          <w:spacing w:val="-6"/>
        </w:rPr>
        <w:t> </w:t>
      </w:r>
      <w:r>
        <w:rPr>
          <w:color w:val="231F20"/>
        </w:rPr>
        <w:t>получился</w:t>
      </w:r>
      <w:r>
        <w:rPr>
          <w:color w:val="231F20"/>
          <w:spacing w:val="-6"/>
        </w:rPr>
        <w:t> </w:t>
      </w:r>
      <w:r>
        <w:rPr>
          <w:color w:val="231F20"/>
        </w:rPr>
        <w:t>в</w:t>
      </w:r>
      <w:r>
        <w:rPr>
          <w:color w:val="231F20"/>
          <w:spacing w:val="-6"/>
        </w:rPr>
        <w:t> </w:t>
      </w:r>
      <w:r>
        <w:rPr>
          <w:color w:val="231F20"/>
        </w:rPr>
        <w:t>итоге.</w:t>
      </w:r>
      <w:r>
        <w:rPr>
          <w:color w:val="231F20"/>
          <w:spacing w:val="-6"/>
        </w:rPr>
        <w:t> </w:t>
      </w:r>
      <w:r>
        <w:rPr>
          <w:color w:val="231F20"/>
        </w:rPr>
        <w:t>После</w:t>
      </w:r>
      <w:r>
        <w:rPr>
          <w:color w:val="231F20"/>
          <w:spacing w:val="-6"/>
        </w:rPr>
        <w:t> </w:t>
      </w:r>
      <w:r>
        <w:rPr>
          <w:color w:val="231F20"/>
        </w:rPr>
        <w:t>этого</w:t>
      </w:r>
      <w:r>
        <w:rPr>
          <w:color w:val="231F20"/>
          <w:spacing w:val="-6"/>
        </w:rPr>
        <w:t> </w:t>
      </w:r>
      <w:r>
        <w:rPr>
          <w:color w:val="231F20"/>
        </w:rPr>
        <w:t>будет</w:t>
      </w:r>
      <w:r>
        <w:rPr>
          <w:color w:val="231F20"/>
          <w:spacing w:val="-6"/>
        </w:rPr>
        <w:t> </w:t>
      </w:r>
      <w:r>
        <w:rPr>
          <w:color w:val="231F20"/>
        </w:rPr>
        <w:t>показано,</w:t>
      </w:r>
      <w:r>
        <w:rPr>
          <w:color w:val="231F20"/>
          <w:spacing w:val="-6"/>
        </w:rPr>
        <w:t> </w:t>
      </w:r>
      <w:r>
        <w:rPr>
          <w:color w:val="231F20"/>
        </w:rPr>
        <w:t>как</w:t>
      </w:r>
      <w:r>
        <w:rPr>
          <w:color w:val="231F20"/>
          <w:spacing w:val="-6"/>
        </w:rPr>
        <w:t> </w:t>
      </w:r>
      <w:r>
        <w:rPr>
          <w:color w:val="231F20"/>
        </w:rPr>
        <w:t>улучшить</w:t>
      </w:r>
      <w:r>
        <w:rPr>
          <w:color w:val="231F20"/>
          <w:spacing w:val="-6"/>
        </w:rPr>
        <w:t> </w:t>
      </w:r>
      <w:r>
        <w:rPr>
          <w:color w:val="231F20"/>
        </w:rPr>
        <w:t>этот</w:t>
      </w:r>
      <w:r>
        <w:rPr>
          <w:color w:val="231F20"/>
          <w:spacing w:val="-6"/>
        </w:rPr>
        <w:t> </w:t>
      </w:r>
      <w:r>
        <w:rPr>
          <w:color w:val="231F20"/>
        </w:rPr>
        <w:t>тест</w:t>
      </w:r>
      <w:r>
        <w:rPr>
          <w:color w:val="231F20"/>
          <w:spacing w:val="-6"/>
        </w:rPr>
        <w:t> </w:t>
      </w:r>
      <w:r>
        <w:rPr>
          <w:color w:val="231F20"/>
        </w:rPr>
        <w:t>в</w:t>
      </w:r>
      <w:r>
        <w:rPr>
          <w:color w:val="231F20"/>
          <w:spacing w:val="-6"/>
        </w:rPr>
        <w:t> </w:t>
      </w:r>
      <w:r>
        <w:rPr>
          <w:color w:val="231F20"/>
        </w:rPr>
        <w:t>от- ношении мокирования.</w:t>
      </w:r>
    </w:p>
    <w:p>
      <w:pPr>
        <w:pStyle w:val="BodyText"/>
        <w:spacing w:line="256" w:lineRule="auto" w:before="118"/>
        <w:ind w:left="255" w:right="110"/>
        <w:jc w:val="both"/>
      </w:pPr>
      <w:r>
        <w:rPr>
          <w:color w:val="231F20"/>
          <w:spacing w:val="-2"/>
        </w:rPr>
        <w:t>Как говорилось ранее, система CRM в</w:t>
      </w:r>
      <w:r>
        <w:rPr>
          <w:color w:val="231F20"/>
          <w:spacing w:val="-3"/>
        </w:rPr>
        <w:t> </w:t>
      </w:r>
      <w:r>
        <w:rPr>
          <w:color w:val="231F20"/>
          <w:spacing w:val="-2"/>
        </w:rPr>
        <w:t>настоящее время поддерживает только </w:t>
      </w:r>
      <w:r>
        <w:rPr>
          <w:color w:val="231F20"/>
          <w:spacing w:val="-2"/>
        </w:rPr>
        <w:t>один </w:t>
      </w:r>
      <w:r>
        <w:rPr>
          <w:color w:val="231F20"/>
        </w:rPr>
        <w:t>бизнес-сценарий: изменение имейла пользователя. В листинге 9.1 приведен код контроллера, который у нас получился.</w:t>
      </w:r>
    </w:p>
    <w:p>
      <w:pPr>
        <w:spacing w:before="218"/>
        <w:ind w:left="255" w:right="0" w:firstLine="0"/>
        <w:jc w:val="both"/>
        <w:rPr>
          <w:rFonts w:ascii="Trebuchet MS" w:hAnsi="Trebuchet MS"/>
          <w:sz w:val="19"/>
        </w:rPr>
      </w:pPr>
      <w:r>
        <w:rPr>
          <w:rFonts w:ascii="Tahoma" w:hAnsi="Tahoma"/>
          <w:b/>
          <w:color w:val="231F20"/>
          <w:w w:val="85"/>
          <w:sz w:val="19"/>
        </w:rPr>
        <w:t>Листинг</w:t>
      </w:r>
      <w:r>
        <w:rPr>
          <w:rFonts w:ascii="Tahoma" w:hAnsi="Tahoma"/>
          <w:b/>
          <w:color w:val="231F20"/>
          <w:spacing w:val="-3"/>
          <w:sz w:val="19"/>
        </w:rPr>
        <w:t> </w:t>
      </w:r>
      <w:r>
        <w:rPr>
          <w:rFonts w:ascii="Tahoma" w:hAnsi="Tahoma"/>
          <w:b/>
          <w:color w:val="231F20"/>
          <w:w w:val="85"/>
          <w:sz w:val="19"/>
        </w:rPr>
        <w:t>9.1.</w:t>
      </w:r>
      <w:r>
        <w:rPr>
          <w:rFonts w:ascii="Tahoma" w:hAnsi="Tahoma"/>
          <w:b/>
          <w:color w:val="231F20"/>
          <w:spacing w:val="-1"/>
          <w:sz w:val="19"/>
        </w:rPr>
        <w:t> </w:t>
      </w:r>
      <w:r>
        <w:rPr>
          <w:rFonts w:ascii="Trebuchet MS" w:hAnsi="Trebuchet MS"/>
          <w:color w:val="231F20"/>
          <w:w w:val="85"/>
          <w:sz w:val="19"/>
        </w:rPr>
        <w:t>Класс</w:t>
      </w:r>
      <w:r>
        <w:rPr>
          <w:rFonts w:ascii="Trebuchet MS" w:hAnsi="Trebuchet MS"/>
          <w:color w:val="231F20"/>
          <w:sz w:val="19"/>
        </w:rPr>
        <w:t> </w:t>
      </w:r>
      <w:r>
        <w:rPr>
          <w:rFonts w:ascii="Trebuchet MS" w:hAnsi="Trebuchet MS"/>
          <w:color w:val="231F20"/>
          <w:spacing w:val="-2"/>
          <w:w w:val="85"/>
          <w:sz w:val="19"/>
        </w:rPr>
        <w:t>UserController</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UserController</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private readonly Database </w:t>
      </w:r>
      <w:r>
        <w:rPr>
          <w:rFonts w:ascii="Consolas"/>
          <w:color w:val="231F20"/>
          <w:spacing w:val="-2"/>
          <w:sz w:val="16"/>
        </w:rPr>
        <w:t>_database;</w:t>
      </w:r>
    </w:p>
    <w:p>
      <w:pPr>
        <w:spacing w:before="8"/>
        <w:ind w:left="607" w:right="0" w:firstLine="0"/>
        <w:jc w:val="left"/>
        <w:rPr>
          <w:rFonts w:ascii="Consolas"/>
          <w:sz w:val="16"/>
        </w:rPr>
      </w:pPr>
      <w:r>
        <w:rPr>
          <w:rFonts w:ascii="Consolas"/>
          <w:color w:val="231F20"/>
          <w:sz w:val="16"/>
        </w:rPr>
        <w:t>private readonly EventDispatcher </w:t>
      </w:r>
      <w:r>
        <w:rPr>
          <w:rFonts w:ascii="Consolas"/>
          <w:color w:val="231F20"/>
          <w:spacing w:val="-2"/>
          <w:sz w:val="16"/>
        </w:rPr>
        <w:t>_eventDispatcher;</w:t>
      </w:r>
    </w:p>
    <w:p>
      <w:pPr>
        <w:pStyle w:val="BodyText"/>
        <w:spacing w:before="18"/>
        <w:rPr>
          <w:rFonts w:ascii="Consolas"/>
          <w:sz w:val="16"/>
        </w:rPr>
      </w:pPr>
    </w:p>
    <w:p>
      <w:pPr>
        <w:spacing w:line="252" w:lineRule="auto" w:before="0"/>
        <w:ind w:left="959" w:right="4607" w:hanging="352"/>
        <w:jc w:val="left"/>
        <w:rPr>
          <w:rFonts w:ascii="Consolas"/>
          <w:sz w:val="16"/>
        </w:rPr>
      </w:pPr>
      <w:r>
        <w:rPr>
          <w:rFonts w:ascii="Consolas"/>
          <w:color w:val="231F20"/>
          <w:sz w:val="16"/>
        </w:rPr>
        <w:t>public UserController( Database database, IMessageBus</w:t>
      </w:r>
      <w:r>
        <w:rPr>
          <w:rFonts w:ascii="Consolas"/>
          <w:color w:val="231F20"/>
          <w:spacing w:val="-22"/>
          <w:sz w:val="16"/>
        </w:rPr>
        <w:t> </w:t>
      </w:r>
      <w:r>
        <w:rPr>
          <w:rFonts w:ascii="Consolas"/>
          <w:color w:val="231F20"/>
          <w:sz w:val="16"/>
        </w:rPr>
        <w:t>messageBus,</w:t>
      </w:r>
    </w:p>
    <w:p>
      <w:pPr>
        <w:spacing w:line="185" w:lineRule="exact" w:before="0"/>
        <w:ind w:left="959" w:right="0" w:firstLine="0"/>
        <w:jc w:val="left"/>
        <w:rPr>
          <w:rFonts w:ascii="Consolas"/>
          <w:sz w:val="16"/>
        </w:rPr>
      </w:pPr>
      <w:r>
        <w:rPr>
          <w:rFonts w:ascii="Consolas"/>
          <w:color w:val="231F20"/>
          <w:sz w:val="16"/>
        </w:rPr>
        <w:t>IDomainLogger </w:t>
      </w:r>
      <w:r>
        <w:rPr>
          <w:rFonts w:ascii="Consolas"/>
          <w:color w:val="231F20"/>
          <w:spacing w:val="-2"/>
          <w:sz w:val="16"/>
        </w:rPr>
        <w:t>domainLogger)</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_database = </w:t>
      </w:r>
      <w:r>
        <w:rPr>
          <w:rFonts w:ascii="Consolas"/>
          <w:color w:val="231F20"/>
          <w:spacing w:val="-2"/>
          <w:sz w:val="16"/>
        </w:rPr>
        <w:t>database;</w:t>
      </w:r>
    </w:p>
    <w:p>
      <w:pPr>
        <w:spacing w:line="252" w:lineRule="auto" w:before="9"/>
        <w:ind w:left="1311" w:right="2672" w:hanging="352"/>
        <w:jc w:val="left"/>
        <w:rPr>
          <w:rFonts w:ascii="Consolas"/>
          <w:sz w:val="16"/>
        </w:rPr>
      </w:pPr>
      <w:r>
        <w:rPr>
          <w:rFonts w:ascii="Consolas"/>
          <w:color w:val="231F20"/>
          <w:sz w:val="16"/>
        </w:rPr>
        <w:t>_eventDispatcher</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new</w:t>
      </w:r>
      <w:r>
        <w:rPr>
          <w:rFonts w:ascii="Consolas"/>
          <w:color w:val="231F20"/>
          <w:spacing w:val="-10"/>
          <w:sz w:val="16"/>
        </w:rPr>
        <w:t> </w:t>
      </w:r>
      <w:r>
        <w:rPr>
          <w:rFonts w:ascii="Consolas"/>
          <w:color w:val="231F20"/>
          <w:sz w:val="16"/>
        </w:rPr>
        <w:t>EventDispatcher( messageBus, domainLogger);</w:t>
      </w:r>
    </w:p>
    <w:p>
      <w:pPr>
        <w:spacing w:line="186" w:lineRule="exact" w:before="0"/>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9"/>
        <w:ind w:left="607" w:right="0" w:firstLine="0"/>
        <w:jc w:val="left"/>
        <w:rPr>
          <w:rFonts w:ascii="Consolas"/>
          <w:sz w:val="16"/>
        </w:rPr>
      </w:pPr>
      <w:r>
        <w:rPr>
          <w:rFonts w:ascii="Consolas"/>
          <w:color w:val="231F20"/>
          <w:spacing w:val="-10"/>
          <w:sz w:val="16"/>
        </w:rPr>
        <w:t>{</w:t>
      </w:r>
    </w:p>
    <w:p>
      <w:pPr>
        <w:spacing w:line="252" w:lineRule="auto" w:before="8"/>
        <w:ind w:left="959" w:right="2406" w:firstLine="0"/>
        <w:jc w:val="left"/>
        <w:rPr>
          <w:rFonts w:ascii="Consolas"/>
          <w:sz w:val="16"/>
        </w:rPr>
      </w:pPr>
      <w:r>
        <w:rPr>
          <w:rFonts w:ascii="Consolas"/>
          <w:color w:val="231F20"/>
          <w:sz w:val="16"/>
        </w:rPr>
        <w:t>object[]</w:t>
      </w:r>
      <w:r>
        <w:rPr>
          <w:rFonts w:ascii="Consolas"/>
          <w:color w:val="231F20"/>
          <w:spacing w:val="-10"/>
          <w:sz w:val="16"/>
        </w:rPr>
        <w:t> </w:t>
      </w:r>
      <w:r>
        <w:rPr>
          <w:rFonts w:ascii="Consolas"/>
          <w:color w:val="231F20"/>
          <w:sz w:val="16"/>
        </w:rPr>
        <w:t>userData</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_database.GetUserById(userId); User user = UserFactory.Create(userData);</w:t>
      </w:r>
    </w:p>
    <w:p>
      <w:pPr>
        <w:pStyle w:val="BodyText"/>
        <w:spacing w:before="7"/>
        <w:rPr>
          <w:rFonts w:ascii="Consolas"/>
          <w:sz w:val="16"/>
        </w:rPr>
      </w:pPr>
    </w:p>
    <w:p>
      <w:pPr>
        <w:spacing w:line="252" w:lineRule="auto" w:before="1"/>
        <w:ind w:left="959" w:right="3465" w:firstLine="0"/>
        <w:jc w:val="left"/>
        <w:rPr>
          <w:rFonts w:ascii="Consolas"/>
          <w:sz w:val="16"/>
        </w:rPr>
      </w:pPr>
      <w:r>
        <w:rPr>
          <w:rFonts w:ascii="Consolas"/>
          <w:color w:val="231F20"/>
          <w:sz w:val="16"/>
        </w:rPr>
        <w:t>string</w:t>
      </w:r>
      <w:r>
        <w:rPr>
          <w:rFonts w:ascii="Consolas"/>
          <w:color w:val="231F20"/>
          <w:spacing w:val="-11"/>
          <w:sz w:val="16"/>
        </w:rPr>
        <w:t> </w:t>
      </w:r>
      <w:r>
        <w:rPr>
          <w:rFonts w:ascii="Consolas"/>
          <w:color w:val="231F20"/>
          <w:sz w:val="16"/>
        </w:rPr>
        <w:t>error</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user.CanChangeEmail(); if (error != null)</w:t>
      </w:r>
    </w:p>
    <w:p>
      <w:pPr>
        <w:spacing w:line="186" w:lineRule="exact" w:before="0"/>
        <w:ind w:left="1311" w:right="0" w:firstLine="0"/>
        <w:jc w:val="left"/>
        <w:rPr>
          <w:rFonts w:ascii="Consolas"/>
          <w:sz w:val="16"/>
        </w:rPr>
      </w:pPr>
      <w:r>
        <w:rPr>
          <w:rFonts w:ascii="Consolas"/>
          <w:color w:val="231F20"/>
          <w:sz w:val="16"/>
        </w:rPr>
        <w:t>return </w:t>
      </w:r>
      <w:r>
        <w:rPr>
          <w:rFonts w:ascii="Consolas"/>
          <w:color w:val="231F20"/>
          <w:spacing w:val="-2"/>
          <w:sz w:val="16"/>
        </w:rPr>
        <w:t>error;</w:t>
      </w:r>
    </w:p>
    <w:p>
      <w:pPr>
        <w:pStyle w:val="BodyText"/>
        <w:spacing w:before="17"/>
        <w:rPr>
          <w:rFonts w:ascii="Consolas"/>
          <w:sz w:val="16"/>
        </w:rPr>
      </w:pPr>
    </w:p>
    <w:p>
      <w:pPr>
        <w:spacing w:line="252" w:lineRule="auto" w:before="0"/>
        <w:ind w:left="959" w:right="2170" w:firstLine="0"/>
        <w:jc w:val="left"/>
        <w:rPr>
          <w:rFonts w:ascii="Consolas"/>
          <w:sz w:val="16"/>
        </w:rPr>
      </w:pPr>
      <w:r>
        <w:rPr>
          <w:rFonts w:ascii="Consolas"/>
          <w:color w:val="231F20"/>
          <w:sz w:val="16"/>
        </w:rPr>
        <w:t>object[] companyData = _database.GetCompany(); Company</w:t>
      </w:r>
      <w:r>
        <w:rPr>
          <w:rFonts w:ascii="Consolas"/>
          <w:color w:val="231F20"/>
          <w:spacing w:val="-10"/>
          <w:sz w:val="16"/>
        </w:rPr>
        <w:t> </w:t>
      </w:r>
      <w:r>
        <w:rPr>
          <w:rFonts w:ascii="Consolas"/>
          <w:color w:val="231F20"/>
          <w:sz w:val="16"/>
        </w:rPr>
        <w:t>company</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CompanyFactory.Create(companyData);</w:t>
      </w:r>
    </w:p>
    <w:p>
      <w:pPr>
        <w:pStyle w:val="BodyText"/>
        <w:spacing w:before="7"/>
        <w:rPr>
          <w:rFonts w:ascii="Consolas"/>
          <w:sz w:val="16"/>
        </w:rPr>
      </w:pPr>
    </w:p>
    <w:p>
      <w:pPr>
        <w:spacing w:before="0"/>
        <w:ind w:left="959" w:right="0" w:firstLine="0"/>
        <w:jc w:val="left"/>
        <w:rPr>
          <w:rFonts w:ascii="Consolas"/>
          <w:sz w:val="16"/>
        </w:rPr>
      </w:pPr>
      <w:r>
        <w:rPr>
          <w:rFonts w:ascii="Consolas"/>
          <w:color w:val="231F20"/>
          <w:sz w:val="16"/>
        </w:rPr>
        <w:t>user.ChangeEmail(newEmail, </w:t>
      </w:r>
      <w:r>
        <w:rPr>
          <w:rFonts w:ascii="Consolas"/>
          <w:color w:val="231F20"/>
          <w:spacing w:val="-2"/>
          <w:sz w:val="16"/>
        </w:rPr>
        <w:t>company);</w:t>
      </w:r>
    </w:p>
    <w:p>
      <w:pPr>
        <w:pStyle w:val="BodyText"/>
        <w:spacing w:before="17"/>
        <w:rPr>
          <w:rFonts w:ascii="Consolas"/>
          <w:sz w:val="16"/>
        </w:rPr>
      </w:pPr>
    </w:p>
    <w:p>
      <w:pPr>
        <w:spacing w:before="0"/>
        <w:ind w:left="959" w:right="0" w:firstLine="0"/>
        <w:jc w:val="left"/>
        <w:rPr>
          <w:rFonts w:ascii="Consolas"/>
          <w:sz w:val="16"/>
        </w:rPr>
      </w:pPr>
      <w:r>
        <w:rPr>
          <w:rFonts w:ascii="Consolas"/>
          <w:color w:val="231F20"/>
          <w:spacing w:val="-2"/>
          <w:sz w:val="16"/>
        </w:rPr>
        <w:t>_database.SaveCompany(company);</w:t>
      </w:r>
    </w:p>
    <w:p>
      <w:pPr>
        <w:spacing w:before="9"/>
        <w:ind w:left="959" w:right="0" w:firstLine="0"/>
        <w:jc w:val="left"/>
        <w:rPr>
          <w:rFonts w:ascii="Consolas"/>
          <w:sz w:val="16"/>
        </w:rPr>
      </w:pPr>
      <w:r>
        <w:rPr>
          <w:rFonts w:ascii="Consolas"/>
          <w:color w:val="231F20"/>
          <w:spacing w:val="-2"/>
          <w:sz w:val="16"/>
        </w:rPr>
        <w:t>_database.SaveUser(user);</w:t>
      </w:r>
    </w:p>
    <w:p>
      <w:pPr>
        <w:spacing w:before="9"/>
        <w:ind w:left="959" w:right="0" w:firstLine="0"/>
        <w:jc w:val="left"/>
        <w:rPr>
          <w:rFonts w:ascii="Consolas"/>
          <w:sz w:val="16"/>
        </w:rPr>
      </w:pPr>
      <w:r>
        <w:rPr>
          <w:rFonts w:ascii="Consolas"/>
          <w:color w:val="231F20"/>
          <w:spacing w:val="-2"/>
          <w:sz w:val="16"/>
        </w:rPr>
        <w:t>_eventDispatcher.Dispatch(user.DomainEvents);</w:t>
      </w:r>
    </w:p>
    <w:p>
      <w:pPr>
        <w:pStyle w:val="BodyText"/>
        <w:spacing w:before="17"/>
        <w:rPr>
          <w:rFonts w:ascii="Consolas"/>
          <w:sz w:val="16"/>
        </w:rPr>
      </w:pPr>
    </w:p>
    <w:p>
      <w:pPr>
        <w:spacing w:before="0"/>
        <w:ind w:left="959" w:right="0" w:firstLine="0"/>
        <w:jc w:val="left"/>
        <w:rPr>
          <w:rFonts w:ascii="Consolas"/>
          <w:sz w:val="16"/>
        </w:rPr>
      </w:pPr>
      <w:r>
        <w:rPr>
          <w:rFonts w:ascii="Consolas"/>
          <w:color w:val="231F20"/>
          <w:sz w:val="16"/>
        </w:rPr>
        <w:t>return </w:t>
      </w:r>
      <w:r>
        <w:rPr>
          <w:rFonts w:ascii="Consolas"/>
          <w:color w:val="231F20"/>
          <w:spacing w:val="-2"/>
          <w:sz w:val="16"/>
        </w:rPr>
        <w:t>"OK";</w:t>
      </w:r>
    </w:p>
    <w:p>
      <w:pPr>
        <w:spacing w:before="9"/>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spacing w:val="-2"/>
        </w:rPr>
        <w:t>Обратите</w:t>
      </w:r>
      <w:r>
        <w:rPr>
          <w:color w:val="231F20"/>
          <w:spacing w:val="-4"/>
        </w:rPr>
        <w:t> </w:t>
      </w:r>
      <w:r>
        <w:rPr>
          <w:color w:val="231F20"/>
          <w:spacing w:val="-2"/>
        </w:rPr>
        <w:t>внимание,</w:t>
      </w:r>
      <w:r>
        <w:rPr>
          <w:color w:val="231F20"/>
          <w:spacing w:val="-4"/>
        </w:rPr>
        <w:t> </w:t>
      </w:r>
      <w:r>
        <w:rPr>
          <w:color w:val="231F20"/>
          <w:spacing w:val="-2"/>
        </w:rPr>
        <w:t>что</w:t>
      </w:r>
      <w:r>
        <w:rPr>
          <w:color w:val="231F20"/>
          <w:spacing w:val="-4"/>
        </w:rPr>
        <w:t> </w:t>
      </w:r>
      <w:r>
        <w:rPr>
          <w:color w:val="231F20"/>
          <w:spacing w:val="-2"/>
        </w:rPr>
        <w:t>диагностического</w:t>
      </w:r>
      <w:r>
        <w:rPr>
          <w:color w:val="231F20"/>
          <w:spacing w:val="-4"/>
        </w:rPr>
        <w:t> </w:t>
      </w:r>
      <w:r>
        <w:rPr>
          <w:color w:val="231F20"/>
          <w:spacing w:val="-2"/>
        </w:rPr>
        <w:t>логирования</w:t>
      </w:r>
      <w:r>
        <w:rPr>
          <w:color w:val="231F20"/>
          <w:spacing w:val="-4"/>
        </w:rPr>
        <w:t> </w:t>
      </w:r>
      <w:r>
        <w:rPr>
          <w:color w:val="231F20"/>
          <w:spacing w:val="-2"/>
        </w:rPr>
        <w:t>больше</w:t>
      </w:r>
      <w:r>
        <w:rPr>
          <w:color w:val="231F20"/>
          <w:spacing w:val="-4"/>
        </w:rPr>
        <w:t> </w:t>
      </w:r>
      <w:r>
        <w:rPr>
          <w:color w:val="231F20"/>
          <w:spacing w:val="-2"/>
        </w:rPr>
        <w:t>нет,</w:t>
      </w:r>
      <w:r>
        <w:rPr>
          <w:color w:val="231F20"/>
          <w:spacing w:val="-4"/>
        </w:rPr>
        <w:t> </w:t>
      </w:r>
      <w:r>
        <w:rPr>
          <w:color w:val="231F20"/>
          <w:spacing w:val="-2"/>
        </w:rPr>
        <w:t>но</w:t>
      </w:r>
      <w:r>
        <w:rPr>
          <w:color w:val="231F20"/>
          <w:spacing w:val="-4"/>
        </w:rPr>
        <w:t> </w:t>
      </w:r>
      <w:r>
        <w:rPr>
          <w:color w:val="231F20"/>
          <w:spacing w:val="-2"/>
        </w:rPr>
        <w:t>служебное </w:t>
      </w:r>
      <w:r>
        <w:rPr>
          <w:color w:val="231F20"/>
        </w:rPr>
        <w:t>логирование (интерфейс </w:t>
      </w:r>
      <w:r>
        <w:rPr>
          <w:rFonts w:ascii="Consolas" w:hAnsi="Consolas"/>
          <w:color w:val="231F20"/>
          <w:sz w:val="18"/>
        </w:rPr>
        <w:t>IDomainLogger</w:t>
      </w:r>
      <w:r>
        <w:rPr>
          <w:color w:val="231F20"/>
        </w:rPr>
        <w:t>) осталось (за подробностями обращай- тесь</w:t>
      </w:r>
      <w:r>
        <w:rPr>
          <w:color w:val="231F20"/>
          <w:spacing w:val="4"/>
        </w:rPr>
        <w:t> </w:t>
      </w:r>
      <w:r>
        <w:rPr>
          <w:color w:val="231F20"/>
        </w:rPr>
        <w:t>к</w:t>
      </w:r>
      <w:r>
        <w:rPr>
          <w:color w:val="231F20"/>
          <w:spacing w:val="4"/>
        </w:rPr>
        <w:t> </w:t>
      </w:r>
      <w:r>
        <w:rPr>
          <w:color w:val="231F20"/>
        </w:rPr>
        <w:t>главе</w:t>
      </w:r>
      <w:r>
        <w:rPr>
          <w:color w:val="231F20"/>
          <w:spacing w:val="4"/>
        </w:rPr>
        <w:t> </w:t>
      </w:r>
      <w:r>
        <w:rPr>
          <w:color w:val="231F20"/>
        </w:rPr>
        <w:t>8).</w:t>
      </w:r>
      <w:r>
        <w:rPr>
          <w:color w:val="231F20"/>
          <w:spacing w:val="4"/>
        </w:rPr>
        <w:t> </w:t>
      </w:r>
      <w:r>
        <w:rPr>
          <w:color w:val="231F20"/>
        </w:rPr>
        <w:t>Также</w:t>
      </w:r>
      <w:r>
        <w:rPr>
          <w:color w:val="231F20"/>
          <w:spacing w:val="4"/>
        </w:rPr>
        <w:t> </w:t>
      </w:r>
      <w:r>
        <w:rPr>
          <w:color w:val="231F20"/>
        </w:rPr>
        <w:t>в</w:t>
      </w:r>
      <w:r>
        <w:rPr>
          <w:color w:val="231F20"/>
          <w:spacing w:val="3"/>
        </w:rPr>
        <w:t> </w:t>
      </w:r>
      <w:r>
        <w:rPr>
          <w:color w:val="231F20"/>
        </w:rPr>
        <w:t>листинге</w:t>
      </w:r>
      <w:r>
        <w:rPr>
          <w:color w:val="231F20"/>
          <w:spacing w:val="4"/>
        </w:rPr>
        <w:t> </w:t>
      </w:r>
      <w:r>
        <w:rPr>
          <w:color w:val="231F20"/>
        </w:rPr>
        <w:t>9.1</w:t>
      </w:r>
      <w:r>
        <w:rPr>
          <w:color w:val="231F20"/>
          <w:spacing w:val="4"/>
        </w:rPr>
        <w:t> </w:t>
      </w:r>
      <w:r>
        <w:rPr>
          <w:color w:val="231F20"/>
        </w:rPr>
        <w:t>появился</w:t>
      </w:r>
      <w:r>
        <w:rPr>
          <w:color w:val="231F20"/>
          <w:spacing w:val="4"/>
        </w:rPr>
        <w:t> </w:t>
      </w:r>
      <w:r>
        <w:rPr>
          <w:color w:val="231F20"/>
        </w:rPr>
        <w:t>новый</w:t>
      </w:r>
      <w:r>
        <w:rPr>
          <w:color w:val="231F20"/>
          <w:spacing w:val="4"/>
        </w:rPr>
        <w:t> </w:t>
      </w:r>
      <w:r>
        <w:rPr>
          <w:color w:val="231F20"/>
        </w:rPr>
        <w:t>класс:</w:t>
      </w:r>
      <w:r>
        <w:rPr>
          <w:color w:val="231F20"/>
          <w:spacing w:val="2"/>
        </w:rPr>
        <w:t> </w:t>
      </w:r>
      <w:r>
        <w:rPr>
          <w:rFonts w:ascii="Consolas" w:hAnsi="Consolas"/>
          <w:color w:val="231F20"/>
          <w:sz w:val="18"/>
        </w:rPr>
        <w:t>EventDispatcher</w:t>
      </w:r>
      <w:r>
        <w:rPr>
          <w:color w:val="231F20"/>
        </w:rPr>
        <w:t>.</w:t>
      </w:r>
      <w:r>
        <w:rPr>
          <w:color w:val="231F20"/>
          <w:spacing w:val="4"/>
        </w:rPr>
        <w:t> </w:t>
      </w:r>
      <w:r>
        <w:rPr>
          <w:color w:val="231F20"/>
          <w:spacing w:val="-5"/>
        </w:rPr>
        <w:t>Он</w:t>
      </w:r>
    </w:p>
    <w:p>
      <w:pPr>
        <w:pStyle w:val="BodyText"/>
        <w:spacing w:after="0" w:line="256" w:lineRule="auto"/>
        <w:jc w:val="both"/>
        <w:sectPr>
          <w:headerReference w:type="default" r:id="rId218"/>
          <w:headerReference w:type="even" r:id="rId219"/>
          <w:pgSz w:w="9360" w:h="13210"/>
          <w:pgMar w:header="846" w:footer="0" w:top="1140" w:bottom="280" w:left="708" w:right="850"/>
          <w:pgNumType w:start="255"/>
        </w:sectPr>
      </w:pPr>
    </w:p>
    <w:p>
      <w:pPr>
        <w:pStyle w:val="BodyText"/>
        <w:spacing w:before="120"/>
      </w:pPr>
    </w:p>
    <w:p>
      <w:pPr>
        <w:pStyle w:val="BodyText"/>
        <w:spacing w:line="256" w:lineRule="auto"/>
        <w:ind w:left="255"/>
      </w:pPr>
      <w:r>
        <w:rPr>
          <w:color w:val="231F20"/>
          <w:spacing w:val="-4"/>
        </w:rPr>
        <w:t>преобразует доменные события, генерируемые моделью предметной области, в </w:t>
      </w:r>
      <w:r>
        <w:rPr>
          <w:color w:val="231F20"/>
          <w:spacing w:val="-4"/>
        </w:rPr>
        <w:t>об-</w:t>
      </w:r>
      <w:r>
        <w:rPr>
          <w:color w:val="231F20"/>
        </w:rPr>
        <w:t> ращения к неуправляемым зависимостям (то, что контроллер ранее делал сам).</w:t>
      </w:r>
    </w:p>
    <w:p>
      <w:pPr>
        <w:spacing w:before="217"/>
        <w:ind w:left="255" w:right="0" w:firstLine="0"/>
        <w:jc w:val="left"/>
        <w:rPr>
          <w:rFonts w:ascii="Trebuchet MS" w:hAnsi="Trebuchet MS"/>
          <w:sz w:val="19"/>
        </w:rPr>
      </w:pPr>
      <w:r>
        <w:rPr>
          <w:rFonts w:ascii="Tahoma" w:hAnsi="Tahoma"/>
          <w:b/>
          <w:color w:val="231F20"/>
          <w:w w:val="85"/>
          <w:sz w:val="19"/>
        </w:rPr>
        <w:t>Листинг</w:t>
      </w:r>
      <w:r>
        <w:rPr>
          <w:rFonts w:ascii="Tahoma" w:hAnsi="Tahoma"/>
          <w:b/>
          <w:color w:val="231F20"/>
          <w:spacing w:val="13"/>
          <w:sz w:val="19"/>
        </w:rPr>
        <w:t> </w:t>
      </w:r>
      <w:r>
        <w:rPr>
          <w:rFonts w:ascii="Tahoma" w:hAnsi="Tahoma"/>
          <w:b/>
          <w:color w:val="231F20"/>
          <w:w w:val="85"/>
          <w:sz w:val="19"/>
        </w:rPr>
        <w:t>9.2.</w:t>
      </w:r>
      <w:r>
        <w:rPr>
          <w:rFonts w:ascii="Tahoma" w:hAnsi="Tahoma"/>
          <w:b/>
          <w:color w:val="231F20"/>
          <w:spacing w:val="16"/>
          <w:sz w:val="19"/>
        </w:rPr>
        <w:t> </w:t>
      </w:r>
      <w:r>
        <w:rPr>
          <w:rFonts w:ascii="Trebuchet MS" w:hAnsi="Trebuchet MS"/>
          <w:color w:val="231F20"/>
          <w:w w:val="85"/>
          <w:sz w:val="19"/>
        </w:rPr>
        <w:t>Диспетчер</w:t>
      </w:r>
      <w:r>
        <w:rPr>
          <w:rFonts w:ascii="Trebuchet MS" w:hAnsi="Trebuchet MS"/>
          <w:color w:val="231F20"/>
          <w:spacing w:val="16"/>
          <w:sz w:val="19"/>
        </w:rPr>
        <w:t> </w:t>
      </w:r>
      <w:r>
        <w:rPr>
          <w:rFonts w:ascii="Trebuchet MS" w:hAnsi="Trebuchet MS"/>
          <w:color w:val="231F20"/>
          <w:spacing w:val="-2"/>
          <w:w w:val="85"/>
          <w:sz w:val="19"/>
        </w:rPr>
        <w:t>событий</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EventDispatcher</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3168" w:firstLine="0"/>
        <w:jc w:val="left"/>
        <w:rPr>
          <w:rFonts w:ascii="Consolas"/>
          <w:sz w:val="16"/>
        </w:rPr>
      </w:pPr>
      <w:r>
        <w:rPr>
          <w:rFonts w:ascii="Consolas"/>
          <w:color w:val="231F20"/>
          <w:sz w:val="16"/>
        </w:rPr>
        <w:t>private readonly IMessageBus _messageBus; private</w:t>
      </w:r>
      <w:r>
        <w:rPr>
          <w:rFonts w:ascii="Consolas"/>
          <w:color w:val="231F20"/>
          <w:spacing w:val="-10"/>
          <w:sz w:val="16"/>
        </w:rPr>
        <w:t> </w:t>
      </w:r>
      <w:r>
        <w:rPr>
          <w:rFonts w:ascii="Consolas"/>
          <w:color w:val="231F20"/>
          <w:sz w:val="16"/>
        </w:rPr>
        <w:t>readonly</w:t>
      </w:r>
      <w:r>
        <w:rPr>
          <w:rFonts w:ascii="Consolas"/>
          <w:color w:val="231F20"/>
          <w:spacing w:val="-10"/>
          <w:sz w:val="16"/>
        </w:rPr>
        <w:t> </w:t>
      </w:r>
      <w:r>
        <w:rPr>
          <w:rFonts w:ascii="Consolas"/>
          <w:color w:val="231F20"/>
          <w:sz w:val="16"/>
        </w:rPr>
        <w:t>IDomainLogger</w:t>
      </w:r>
      <w:r>
        <w:rPr>
          <w:rFonts w:ascii="Consolas"/>
          <w:color w:val="231F20"/>
          <w:spacing w:val="-10"/>
          <w:sz w:val="16"/>
        </w:rPr>
        <w:t> </w:t>
      </w:r>
      <w:r>
        <w:rPr>
          <w:rFonts w:ascii="Consolas"/>
          <w:color w:val="231F20"/>
          <w:sz w:val="16"/>
        </w:rPr>
        <w:t>_domainLogger;</w:t>
      </w:r>
    </w:p>
    <w:p>
      <w:pPr>
        <w:pStyle w:val="BodyText"/>
        <w:spacing w:before="7"/>
        <w:rPr>
          <w:rFonts w:ascii="Consolas"/>
          <w:sz w:val="16"/>
        </w:rPr>
      </w:pPr>
    </w:p>
    <w:p>
      <w:pPr>
        <w:spacing w:line="252" w:lineRule="auto" w:before="0"/>
        <w:ind w:left="959" w:right="4344" w:hanging="352"/>
        <w:jc w:val="left"/>
        <w:rPr>
          <w:rFonts w:ascii="Consolas"/>
          <w:sz w:val="16"/>
        </w:rPr>
      </w:pPr>
      <w:r>
        <w:rPr>
          <w:rFonts w:ascii="Consolas"/>
          <w:color w:val="231F20"/>
          <w:sz w:val="16"/>
        </w:rPr>
        <w:t>public EventDispatcher( IMessageBus messageBus, IDomainLogger</w:t>
      </w:r>
      <w:r>
        <w:rPr>
          <w:rFonts w:ascii="Consolas"/>
          <w:color w:val="231F20"/>
          <w:spacing w:val="-22"/>
          <w:sz w:val="16"/>
        </w:rPr>
        <w:t> </w:t>
      </w:r>
      <w:r>
        <w:rPr>
          <w:rFonts w:ascii="Consolas"/>
          <w:color w:val="231F20"/>
          <w:sz w:val="16"/>
        </w:rPr>
        <w:t>domainLogger)</w:t>
      </w:r>
    </w:p>
    <w:p>
      <w:pPr>
        <w:spacing w:line="186" w:lineRule="exact" w:before="0"/>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_domainLogger = </w:t>
      </w:r>
      <w:r>
        <w:rPr>
          <w:rFonts w:ascii="Consolas"/>
          <w:color w:val="231F20"/>
          <w:spacing w:val="-2"/>
          <w:sz w:val="16"/>
        </w:rPr>
        <w:t>domainLogger;</w:t>
      </w:r>
    </w:p>
    <w:p>
      <w:pPr>
        <w:spacing w:before="9"/>
        <w:ind w:left="959" w:right="0" w:firstLine="0"/>
        <w:jc w:val="left"/>
        <w:rPr>
          <w:rFonts w:ascii="Consolas"/>
          <w:sz w:val="16"/>
        </w:rPr>
      </w:pPr>
      <w:r>
        <w:rPr>
          <w:rFonts w:ascii="Consolas"/>
          <w:color w:val="231F20"/>
          <w:sz w:val="16"/>
        </w:rPr>
        <w:t>_messageBus = </w:t>
      </w:r>
      <w:r>
        <w:rPr>
          <w:rFonts w:ascii="Consolas"/>
          <w:color w:val="231F20"/>
          <w:spacing w:val="-2"/>
          <w:sz w:val="16"/>
        </w:rPr>
        <w:t>messageBus;</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void Dispatch(List&lt;IDomainEvent&gt; </w:t>
      </w:r>
      <w:r>
        <w:rPr>
          <w:rFonts w:ascii="Consolas"/>
          <w:color w:val="231F20"/>
          <w:spacing w:val="-2"/>
          <w:sz w:val="16"/>
        </w:rPr>
        <w:t>events)</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foreach (IDomainEvent ev in </w:t>
      </w:r>
      <w:r>
        <w:rPr>
          <w:rFonts w:ascii="Consolas"/>
          <w:color w:val="231F20"/>
          <w:spacing w:val="-2"/>
          <w:sz w:val="16"/>
        </w:rPr>
        <w:t>events)</w:t>
      </w:r>
    </w:p>
    <w:p>
      <w:pPr>
        <w:spacing w:before="9"/>
        <w:ind w:left="959" w:right="0" w:firstLine="0"/>
        <w:jc w:val="left"/>
        <w:rPr>
          <w:rFonts w:ascii="Consolas"/>
          <w:sz w:val="16"/>
        </w:rPr>
      </w:pPr>
      <w:r>
        <w:rPr>
          <w:rFonts w:ascii="Consolas"/>
          <w:color w:val="231F20"/>
          <w:spacing w:val="-10"/>
          <w:sz w:val="16"/>
        </w:rPr>
        <w:t>{</w:t>
      </w:r>
    </w:p>
    <w:p>
      <w:pPr>
        <w:spacing w:before="9"/>
        <w:ind w:left="1311" w:right="0" w:firstLine="0"/>
        <w:jc w:val="left"/>
        <w:rPr>
          <w:rFonts w:ascii="Consolas"/>
          <w:sz w:val="16"/>
        </w:rPr>
      </w:pPr>
      <w:r>
        <w:rPr>
          <w:rFonts w:ascii="Consolas"/>
          <w:color w:val="231F20"/>
          <w:spacing w:val="-2"/>
          <w:sz w:val="16"/>
        </w:rPr>
        <w:t>Dispatch(ev);</w:t>
      </w:r>
    </w:p>
    <w:p>
      <w:pPr>
        <w:spacing w:before="8"/>
        <w:ind w:left="959"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private void Dispatch(IDomainEvent </w:t>
      </w:r>
      <w:r>
        <w:rPr>
          <w:rFonts w:ascii="Consolas"/>
          <w:color w:val="231F20"/>
          <w:spacing w:val="-5"/>
          <w:sz w:val="16"/>
        </w:rPr>
        <w:t>ev)</w:t>
      </w:r>
    </w:p>
    <w:p>
      <w:pPr>
        <w:spacing w:before="9"/>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switch </w:t>
      </w:r>
      <w:r>
        <w:rPr>
          <w:rFonts w:ascii="Consolas"/>
          <w:color w:val="231F20"/>
          <w:spacing w:val="-4"/>
          <w:sz w:val="16"/>
        </w:rPr>
        <w:t>(ev)</w:t>
      </w:r>
    </w:p>
    <w:p>
      <w:pPr>
        <w:spacing w:before="8"/>
        <w:ind w:left="959" w:right="0" w:firstLine="0"/>
        <w:jc w:val="left"/>
        <w:rPr>
          <w:rFonts w:ascii="Consolas"/>
          <w:sz w:val="16"/>
        </w:rPr>
      </w:pPr>
      <w:r>
        <w:rPr>
          <w:rFonts w:ascii="Consolas"/>
          <w:color w:val="231F20"/>
          <w:spacing w:val="-10"/>
          <w:sz w:val="16"/>
        </w:rPr>
        <w:t>{</w:t>
      </w:r>
    </w:p>
    <w:p>
      <w:pPr>
        <w:spacing w:before="9"/>
        <w:ind w:left="1311" w:right="0" w:firstLine="0"/>
        <w:jc w:val="left"/>
        <w:rPr>
          <w:rFonts w:ascii="Consolas"/>
          <w:sz w:val="16"/>
        </w:rPr>
      </w:pPr>
      <w:r>
        <w:rPr>
          <w:rFonts w:ascii="Consolas"/>
          <w:color w:val="231F20"/>
          <w:sz w:val="16"/>
        </w:rPr>
        <w:t>case EmailChangedEvent </w:t>
      </w:r>
      <w:r>
        <w:rPr>
          <w:rFonts w:ascii="Consolas"/>
          <w:color w:val="231F20"/>
          <w:spacing w:val="-2"/>
          <w:sz w:val="16"/>
        </w:rPr>
        <w:t>emailChangedEvent:</w:t>
      </w:r>
    </w:p>
    <w:p>
      <w:pPr>
        <w:spacing w:line="252" w:lineRule="auto" w:before="9"/>
        <w:ind w:left="2015" w:right="1699" w:hanging="352"/>
        <w:jc w:val="left"/>
        <w:rPr>
          <w:rFonts w:ascii="Consolas"/>
          <w:sz w:val="16"/>
        </w:rPr>
      </w:pPr>
      <w:r>
        <w:rPr>
          <w:rFonts w:ascii="Consolas"/>
          <w:color w:val="231F20"/>
          <w:spacing w:val="-2"/>
          <w:sz w:val="16"/>
        </w:rPr>
        <w:t>_messageBus.SendEmailChangedMessage( emailChangedEvent.UserId, emailChangedEvent.NewEmail);</w:t>
      </w:r>
    </w:p>
    <w:p>
      <w:pPr>
        <w:spacing w:line="185" w:lineRule="exact" w:before="0"/>
        <w:ind w:left="1663" w:right="0" w:firstLine="0"/>
        <w:jc w:val="left"/>
        <w:rPr>
          <w:rFonts w:ascii="Consolas"/>
          <w:sz w:val="16"/>
        </w:rPr>
      </w:pPr>
      <w:r>
        <w:rPr>
          <w:rFonts w:ascii="Consolas"/>
          <w:color w:val="231F20"/>
          <w:spacing w:val="-2"/>
          <w:sz w:val="16"/>
        </w:rPr>
        <w:t>break;</w:t>
      </w:r>
    </w:p>
    <w:p>
      <w:pPr>
        <w:pStyle w:val="BodyText"/>
        <w:spacing w:before="17"/>
        <w:rPr>
          <w:rFonts w:ascii="Consolas"/>
          <w:sz w:val="16"/>
        </w:rPr>
      </w:pPr>
    </w:p>
    <w:p>
      <w:pPr>
        <w:spacing w:before="0"/>
        <w:ind w:left="1311" w:right="0" w:firstLine="0"/>
        <w:jc w:val="left"/>
        <w:rPr>
          <w:rFonts w:ascii="Consolas"/>
          <w:sz w:val="16"/>
        </w:rPr>
      </w:pPr>
      <w:r>
        <w:rPr>
          <w:rFonts w:ascii="Consolas"/>
          <w:color w:val="231F20"/>
          <w:sz w:val="16"/>
        </w:rPr>
        <w:t>case UserTypeChangedEvent </w:t>
      </w:r>
      <w:r>
        <w:rPr>
          <w:rFonts w:ascii="Consolas"/>
          <w:color w:val="231F20"/>
          <w:spacing w:val="-2"/>
          <w:sz w:val="16"/>
        </w:rPr>
        <w:t>userTypeChangedEvent:</w:t>
      </w:r>
    </w:p>
    <w:p>
      <w:pPr>
        <w:spacing w:line="252" w:lineRule="auto" w:before="8"/>
        <w:ind w:left="2015" w:right="2672" w:hanging="352"/>
        <w:jc w:val="left"/>
        <w:rPr>
          <w:rFonts w:ascii="Consolas"/>
          <w:sz w:val="16"/>
        </w:rPr>
      </w:pPr>
      <w:r>
        <w:rPr>
          <w:rFonts w:ascii="Consolas"/>
          <w:color w:val="231F20"/>
          <w:spacing w:val="-2"/>
          <w:sz w:val="16"/>
        </w:rPr>
        <w:t>_domainLogger.UserTypeHasChanged( userTypeChangedEvent.UserId, userTypeChangedEvent.OldType, userTypeChangedEvent.NewType);</w:t>
      </w:r>
    </w:p>
    <w:p>
      <w:pPr>
        <w:spacing w:line="184" w:lineRule="exact" w:before="0"/>
        <w:ind w:left="1663" w:right="0" w:firstLine="0"/>
        <w:jc w:val="left"/>
        <w:rPr>
          <w:rFonts w:ascii="Consolas"/>
          <w:sz w:val="16"/>
        </w:rPr>
      </w:pPr>
      <w:r>
        <w:rPr>
          <w:rFonts w:ascii="Consolas"/>
          <w:color w:val="231F20"/>
          <w:spacing w:val="-2"/>
          <w:sz w:val="16"/>
        </w:rPr>
        <w:t>break;</w:t>
      </w:r>
    </w:p>
    <w:p>
      <w:pPr>
        <w:spacing w:before="9"/>
        <w:ind w:left="959"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Наконец,</w:t>
      </w:r>
      <w:r>
        <w:rPr>
          <w:color w:val="231F20"/>
          <w:spacing w:val="-12"/>
        </w:rPr>
        <w:t> </w:t>
      </w:r>
      <w:r>
        <w:rPr>
          <w:color w:val="231F20"/>
        </w:rPr>
        <w:t>в</w:t>
      </w:r>
      <w:r>
        <w:rPr>
          <w:color w:val="231F20"/>
          <w:spacing w:val="-11"/>
        </w:rPr>
        <w:t> </w:t>
      </w:r>
      <w:r>
        <w:rPr>
          <w:color w:val="231F20"/>
        </w:rPr>
        <w:t>листинге</w:t>
      </w:r>
      <w:r>
        <w:rPr>
          <w:color w:val="231F20"/>
          <w:spacing w:val="-11"/>
        </w:rPr>
        <w:t> </w:t>
      </w:r>
      <w:r>
        <w:rPr>
          <w:color w:val="231F20"/>
        </w:rPr>
        <w:t>9.3</w:t>
      </w:r>
      <w:r>
        <w:rPr>
          <w:color w:val="231F20"/>
          <w:spacing w:val="-11"/>
        </w:rPr>
        <w:t> </w:t>
      </w:r>
      <w:r>
        <w:rPr>
          <w:color w:val="231F20"/>
        </w:rPr>
        <w:t>приведен</w:t>
      </w:r>
      <w:r>
        <w:rPr>
          <w:color w:val="231F20"/>
          <w:spacing w:val="-11"/>
        </w:rPr>
        <w:t> </w:t>
      </w:r>
      <w:r>
        <w:rPr>
          <w:color w:val="231F20"/>
        </w:rPr>
        <w:t>интеграционный</w:t>
      </w:r>
      <w:r>
        <w:rPr>
          <w:color w:val="231F20"/>
          <w:spacing w:val="-11"/>
        </w:rPr>
        <w:t> </w:t>
      </w:r>
      <w:r>
        <w:rPr>
          <w:color w:val="231F20"/>
        </w:rPr>
        <w:t>тест.</w:t>
      </w:r>
      <w:r>
        <w:rPr>
          <w:color w:val="231F20"/>
          <w:spacing w:val="-11"/>
        </w:rPr>
        <w:t> </w:t>
      </w:r>
      <w:r>
        <w:rPr>
          <w:color w:val="231F20"/>
        </w:rPr>
        <w:t>Этот</w:t>
      </w:r>
      <w:r>
        <w:rPr>
          <w:color w:val="231F20"/>
          <w:spacing w:val="-11"/>
        </w:rPr>
        <w:t> </w:t>
      </w:r>
      <w:r>
        <w:rPr>
          <w:color w:val="231F20"/>
        </w:rPr>
        <w:t>тест</w:t>
      </w:r>
      <w:r>
        <w:rPr>
          <w:color w:val="231F20"/>
          <w:spacing w:val="-11"/>
        </w:rPr>
        <w:t> </w:t>
      </w:r>
      <w:r>
        <w:rPr>
          <w:color w:val="231F20"/>
        </w:rPr>
        <w:t>проходит</w:t>
      </w:r>
      <w:r>
        <w:rPr>
          <w:color w:val="231F20"/>
          <w:spacing w:val="-11"/>
        </w:rPr>
        <w:t> </w:t>
      </w:r>
      <w:r>
        <w:rPr>
          <w:color w:val="231F20"/>
        </w:rPr>
        <w:t>через все внепроцессные зависимости (как управляемые, так и неуправляемые).</w:t>
      </w:r>
    </w:p>
    <w:p>
      <w:pPr>
        <w:spacing w:line="256" w:lineRule="auto" w:before="116"/>
        <w:ind w:left="255" w:right="110" w:firstLine="0"/>
        <w:jc w:val="both"/>
        <w:rPr>
          <w:sz w:val="20"/>
        </w:rPr>
      </w:pPr>
      <w:r>
        <w:rPr>
          <w:color w:val="231F20"/>
          <w:spacing w:val="-4"/>
          <w:sz w:val="20"/>
        </w:rPr>
        <w:t>Этот</w:t>
      </w:r>
      <w:r>
        <w:rPr>
          <w:color w:val="231F20"/>
          <w:spacing w:val="-8"/>
          <w:sz w:val="20"/>
        </w:rPr>
        <w:t> </w:t>
      </w:r>
      <w:r>
        <w:rPr>
          <w:color w:val="231F20"/>
          <w:spacing w:val="-4"/>
          <w:sz w:val="20"/>
        </w:rPr>
        <w:t>тест</w:t>
      </w:r>
      <w:r>
        <w:rPr>
          <w:color w:val="231F20"/>
          <w:spacing w:val="-7"/>
          <w:sz w:val="20"/>
        </w:rPr>
        <w:t> </w:t>
      </w:r>
      <w:r>
        <w:rPr>
          <w:color w:val="231F20"/>
          <w:spacing w:val="-4"/>
          <w:sz w:val="20"/>
        </w:rPr>
        <w:t>заменяет</w:t>
      </w:r>
      <w:r>
        <w:rPr>
          <w:color w:val="231F20"/>
          <w:spacing w:val="-7"/>
          <w:sz w:val="20"/>
        </w:rPr>
        <w:t> </w:t>
      </w:r>
      <w:r>
        <w:rPr>
          <w:color w:val="231F20"/>
          <w:spacing w:val="-4"/>
          <w:sz w:val="20"/>
        </w:rPr>
        <w:t>моками</w:t>
      </w:r>
      <w:r>
        <w:rPr>
          <w:color w:val="231F20"/>
          <w:spacing w:val="-7"/>
          <w:sz w:val="20"/>
        </w:rPr>
        <w:t> </w:t>
      </w:r>
      <w:r>
        <w:rPr>
          <w:color w:val="231F20"/>
          <w:spacing w:val="-4"/>
          <w:sz w:val="20"/>
        </w:rPr>
        <w:t>две</w:t>
      </w:r>
      <w:r>
        <w:rPr>
          <w:color w:val="231F20"/>
          <w:spacing w:val="-7"/>
          <w:sz w:val="20"/>
        </w:rPr>
        <w:t> </w:t>
      </w:r>
      <w:r>
        <w:rPr>
          <w:color w:val="231F20"/>
          <w:spacing w:val="-4"/>
          <w:sz w:val="20"/>
        </w:rPr>
        <w:t>неуправляемые</w:t>
      </w:r>
      <w:r>
        <w:rPr>
          <w:color w:val="231F20"/>
          <w:spacing w:val="-7"/>
          <w:sz w:val="20"/>
        </w:rPr>
        <w:t> </w:t>
      </w:r>
      <w:r>
        <w:rPr>
          <w:color w:val="231F20"/>
          <w:spacing w:val="-4"/>
          <w:sz w:val="20"/>
        </w:rPr>
        <w:t>зависимости:</w:t>
      </w:r>
      <w:r>
        <w:rPr>
          <w:color w:val="231F20"/>
          <w:spacing w:val="-7"/>
          <w:sz w:val="20"/>
        </w:rPr>
        <w:t> </w:t>
      </w:r>
      <w:r>
        <w:rPr>
          <w:rFonts w:ascii="Consolas" w:hAnsi="Consolas"/>
          <w:color w:val="231F20"/>
          <w:spacing w:val="-4"/>
          <w:sz w:val="18"/>
        </w:rPr>
        <w:t>IMessageBus</w:t>
      </w:r>
      <w:r>
        <w:rPr>
          <w:rFonts w:ascii="Consolas" w:hAnsi="Consolas"/>
          <w:color w:val="231F20"/>
          <w:spacing w:val="-20"/>
          <w:sz w:val="18"/>
        </w:rPr>
        <w:t> </w:t>
      </w:r>
      <w:r>
        <w:rPr>
          <w:color w:val="231F20"/>
          <w:spacing w:val="-4"/>
          <w:sz w:val="20"/>
        </w:rPr>
        <w:t>и</w:t>
      </w:r>
      <w:r>
        <w:rPr>
          <w:color w:val="231F20"/>
          <w:spacing w:val="-7"/>
          <w:sz w:val="20"/>
        </w:rPr>
        <w:t> </w:t>
      </w:r>
      <w:r>
        <w:rPr>
          <w:rFonts w:ascii="Consolas" w:hAnsi="Consolas"/>
          <w:color w:val="231F20"/>
          <w:spacing w:val="-4"/>
          <w:sz w:val="18"/>
        </w:rPr>
        <w:t>IDomain­ </w:t>
      </w:r>
      <w:r>
        <w:rPr>
          <w:rFonts w:ascii="Consolas" w:hAnsi="Consolas"/>
          <w:color w:val="231F20"/>
          <w:sz w:val="18"/>
        </w:rPr>
        <w:t>Logger</w:t>
      </w:r>
      <w:r>
        <w:rPr>
          <w:color w:val="231F20"/>
          <w:sz w:val="20"/>
        </w:rPr>
        <w:t>. Сначала рассмотрим </w:t>
      </w:r>
      <w:r>
        <w:rPr>
          <w:rFonts w:ascii="Consolas" w:hAnsi="Consolas"/>
          <w:color w:val="231F20"/>
          <w:sz w:val="18"/>
        </w:rPr>
        <w:t>IMessageBus</w:t>
      </w:r>
      <w:r>
        <w:rPr>
          <w:color w:val="231F20"/>
          <w:sz w:val="20"/>
        </w:rPr>
        <w:t>. </w:t>
      </w:r>
      <w:r>
        <w:rPr>
          <w:rFonts w:ascii="Consolas" w:hAnsi="Consolas"/>
          <w:color w:val="231F20"/>
          <w:sz w:val="18"/>
        </w:rPr>
        <w:t>IDomainLogger</w:t>
      </w:r>
      <w:r>
        <w:rPr>
          <w:rFonts w:ascii="Consolas" w:hAnsi="Consolas"/>
          <w:color w:val="231F20"/>
          <w:spacing w:val="-24"/>
          <w:sz w:val="18"/>
        </w:rPr>
        <w:t> </w:t>
      </w:r>
      <w:r>
        <w:rPr>
          <w:color w:val="231F20"/>
          <w:sz w:val="20"/>
        </w:rPr>
        <w:t>будет рассматриваться позднее в этой главе.</w:t>
      </w:r>
    </w:p>
    <w:p>
      <w:pPr>
        <w:spacing w:after="0" w:line="256" w:lineRule="auto"/>
        <w:jc w:val="both"/>
        <w:rPr>
          <w:sz w:val="20"/>
        </w:rPr>
        <w:sectPr>
          <w:pgSz w:w="9360" w:h="13210"/>
          <w:pgMar w:header="846" w:footer="0" w:top="1140" w:bottom="280" w:left="708" w:right="850"/>
        </w:sectPr>
      </w:pPr>
    </w:p>
    <w:p>
      <w:pPr>
        <w:pStyle w:val="BodyText"/>
        <w:spacing w:before="119"/>
        <w:rPr>
          <w:sz w:val="19"/>
        </w:rPr>
      </w:pPr>
    </w:p>
    <w:p>
      <w:pPr>
        <w:spacing w:before="0"/>
        <w:ind w:left="255" w:right="0" w:firstLine="0"/>
        <w:jc w:val="left"/>
        <w:rPr>
          <w:rFonts w:ascii="Trebuchet MS" w:hAnsi="Trebuchet MS"/>
          <w:sz w:val="19"/>
        </w:rPr>
      </w:pPr>
      <w:bookmarkStart w:name="9.1.1. Проверка взаимодействий на границ" w:id="353"/>
      <w:bookmarkEnd w:id="353"/>
      <w:r>
        <w:rPr/>
      </w:r>
      <w:bookmarkStart w:name="_bookmark142" w:id="354"/>
      <w:bookmarkEnd w:id="354"/>
      <w:r>
        <w:rPr/>
      </w:r>
      <w:r>
        <w:rPr>
          <w:rFonts w:ascii="Tahoma" w:hAnsi="Tahoma"/>
          <w:b/>
          <w:color w:val="231F20"/>
          <w:w w:val="90"/>
          <w:sz w:val="19"/>
        </w:rPr>
        <w:t>Листинг</w:t>
      </w:r>
      <w:r>
        <w:rPr>
          <w:rFonts w:ascii="Tahoma" w:hAnsi="Tahoma"/>
          <w:b/>
          <w:color w:val="231F20"/>
          <w:spacing w:val="-4"/>
          <w:sz w:val="19"/>
        </w:rPr>
        <w:t> </w:t>
      </w:r>
      <w:r>
        <w:rPr>
          <w:rFonts w:ascii="Tahoma" w:hAnsi="Tahoma"/>
          <w:b/>
          <w:color w:val="231F20"/>
          <w:w w:val="90"/>
          <w:sz w:val="19"/>
        </w:rPr>
        <w:t>9.3.</w:t>
      </w:r>
      <w:r>
        <w:rPr>
          <w:rFonts w:ascii="Tahoma" w:hAnsi="Tahoma"/>
          <w:b/>
          <w:color w:val="231F20"/>
          <w:sz w:val="19"/>
        </w:rPr>
        <w:t> </w:t>
      </w:r>
      <w:r>
        <w:rPr>
          <w:rFonts w:ascii="Trebuchet MS" w:hAnsi="Trebuchet MS"/>
          <w:color w:val="231F20"/>
          <w:w w:val="90"/>
          <w:sz w:val="19"/>
        </w:rPr>
        <w:t>Интеграционный</w:t>
      </w:r>
      <w:r>
        <w:rPr>
          <w:rFonts w:ascii="Trebuchet MS" w:hAnsi="Trebuchet MS"/>
          <w:color w:val="231F20"/>
          <w:spacing w:val="-1"/>
          <w:sz w:val="19"/>
        </w:rPr>
        <w:t> </w:t>
      </w:r>
      <w:r>
        <w:rPr>
          <w:rFonts w:ascii="Trebuchet MS" w:hAnsi="Trebuchet MS"/>
          <w:color w:val="231F20"/>
          <w:spacing w:val="-4"/>
          <w:w w:val="90"/>
          <w:sz w:val="19"/>
        </w:rPr>
        <w:t>тест</w:t>
      </w:r>
    </w:p>
    <w:p>
      <w:pPr>
        <w:spacing w:before="63"/>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Changing_email_from_corporate_to_non_corporate()</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 </w:t>
      </w:r>
      <w:r>
        <w:rPr>
          <w:rFonts w:ascii="Consolas"/>
          <w:color w:val="231F20"/>
          <w:spacing w:val="-2"/>
          <w:sz w:val="16"/>
        </w:rPr>
        <w:t>Arrange</w:t>
      </w:r>
    </w:p>
    <w:p>
      <w:pPr>
        <w:spacing w:before="9"/>
        <w:ind w:left="607" w:right="0" w:firstLine="0"/>
        <w:jc w:val="left"/>
        <w:rPr>
          <w:rFonts w:ascii="Consolas"/>
          <w:sz w:val="16"/>
        </w:rPr>
      </w:pPr>
      <w:r>
        <w:rPr>
          <w:rFonts w:ascii="Consolas"/>
          <w:color w:val="231F20"/>
          <w:sz w:val="16"/>
        </w:rPr>
        <w:t>var db = new </w:t>
      </w:r>
      <w:r>
        <w:rPr>
          <w:rFonts w:ascii="Consolas"/>
          <w:color w:val="231F20"/>
          <w:spacing w:val="-2"/>
          <w:sz w:val="16"/>
        </w:rPr>
        <w:t>Database(ConnectionString);</w:t>
      </w:r>
    </w:p>
    <w:p>
      <w:pPr>
        <w:spacing w:line="252" w:lineRule="auto" w:before="9"/>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15008">
                <wp:simplePos x="0" y="0"/>
                <wp:positionH relativeFrom="page">
                  <wp:posOffset>3537066</wp:posOffset>
                </wp:positionH>
                <wp:positionV relativeFrom="paragraph">
                  <wp:posOffset>379182</wp:posOffset>
                </wp:positionV>
                <wp:extent cx="1270" cy="220979"/>
                <wp:effectExtent l="0" t="0" r="0" b="0"/>
                <wp:wrapNone/>
                <wp:docPr id="1847" name="Graphic 1847"/>
                <wp:cNvGraphicFramePr>
                  <a:graphicFrameLocks/>
                </wp:cNvGraphicFramePr>
                <a:graphic>
                  <a:graphicData uri="http://schemas.microsoft.com/office/word/2010/wordprocessingShape">
                    <wps:wsp>
                      <wps:cNvPr id="1847" name="Graphic 1847"/>
                      <wps:cNvSpPr/>
                      <wps:spPr>
                        <a:xfrm>
                          <a:off x="0" y="0"/>
                          <a:ext cx="1270" cy="220979"/>
                        </a:xfrm>
                        <a:custGeom>
                          <a:avLst/>
                          <a:gdLst/>
                          <a:ahLst/>
                          <a:cxnLst/>
                          <a:rect l="l" t="t" r="r" b="b"/>
                          <a:pathLst>
                            <a:path w="0" h="220979">
                              <a:moveTo>
                                <a:pt x="0" y="0"/>
                              </a:moveTo>
                              <a:lnTo>
                                <a:pt x="0" y="220865"/>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5008" from="278.509186pt,29.856876pt" to="278.509186pt,47.247876pt" stroked="true" strokeweight=".5pt" strokecolor="#231f20">
                <v:stroke dashstyle="solid"/>
                <w10:wrap type="none"/>
              </v:line>
            </w:pict>
          </mc:Fallback>
        </mc:AlternateContent>
      </w:r>
      <w:r>
        <w:rPr>
          <w:rFonts w:ascii="Consolas"/>
          <w:color w:val="231F20"/>
          <w:sz w:val="16"/>
        </w:rPr>
        <w:t>User</w:t>
      </w:r>
      <w:r>
        <w:rPr>
          <w:rFonts w:ascii="Consolas"/>
          <w:color w:val="231F20"/>
          <w:spacing w:val="-6"/>
          <w:sz w:val="16"/>
        </w:rPr>
        <w:t> </w:t>
      </w:r>
      <w:r>
        <w:rPr>
          <w:rFonts w:ascii="Consolas"/>
          <w:color w:val="231F20"/>
          <w:sz w:val="16"/>
        </w:rPr>
        <w:t>user</w:t>
      </w:r>
      <w:r>
        <w:rPr>
          <w:rFonts w:ascii="Consolas"/>
          <w:color w:val="231F20"/>
          <w:spacing w:val="-6"/>
          <w:sz w:val="16"/>
        </w:rPr>
        <w:t> </w:t>
      </w:r>
      <w:r>
        <w:rPr>
          <w:rFonts w:ascii="Consolas"/>
          <w:color w:val="231F20"/>
          <w:sz w:val="16"/>
        </w:rPr>
        <w:t>=</w:t>
      </w:r>
      <w:r>
        <w:rPr>
          <w:rFonts w:ascii="Consolas"/>
          <w:color w:val="231F20"/>
          <w:spacing w:val="-6"/>
          <w:sz w:val="16"/>
        </w:rPr>
        <w:t> </w:t>
      </w:r>
      <w:hyperlink r:id="rId184">
        <w:r>
          <w:rPr>
            <w:rFonts w:ascii="Consolas"/>
            <w:color w:val="231F20"/>
            <w:sz w:val="16"/>
          </w:rPr>
          <w:t>CreateUser("user@mycorp.com",</w:t>
        </w:r>
      </w:hyperlink>
      <w:r>
        <w:rPr>
          <w:rFonts w:ascii="Consolas"/>
          <w:color w:val="231F20"/>
          <w:spacing w:val="-6"/>
          <w:sz w:val="16"/>
        </w:rPr>
        <w:t> </w:t>
      </w:r>
      <w:r>
        <w:rPr>
          <w:rFonts w:ascii="Consolas"/>
          <w:color w:val="231F20"/>
          <w:sz w:val="16"/>
        </w:rPr>
        <w:t>UserType.Employee,</w:t>
      </w:r>
      <w:r>
        <w:rPr>
          <w:rFonts w:ascii="Consolas"/>
          <w:color w:val="231F20"/>
          <w:spacing w:val="-6"/>
          <w:sz w:val="16"/>
        </w:rPr>
        <w:t> </w:t>
      </w:r>
      <w:r>
        <w:rPr>
          <w:rFonts w:ascii="Consolas"/>
          <w:color w:val="231F20"/>
          <w:sz w:val="16"/>
        </w:rPr>
        <w:t>db); CreateCompany("mycorp.com", 1, db);</w:t>
      </w:r>
    </w:p>
    <w:p>
      <w:pPr>
        <w:spacing w:after="0" w:line="252" w:lineRule="auto"/>
        <w:jc w:val="left"/>
        <w:rPr>
          <w:rFonts w:ascii="Consolas"/>
          <w:sz w:val="16"/>
        </w:rPr>
        <w:sectPr>
          <w:pgSz w:w="9360" w:h="13210"/>
          <w:pgMar w:header="846" w:footer="0" w:top="1140" w:bottom="280" w:left="708" w:right="850"/>
        </w:sectPr>
      </w:pPr>
    </w:p>
    <w:p>
      <w:pPr>
        <w:pStyle w:val="BodyText"/>
        <w:spacing w:before="7"/>
        <w:rPr>
          <w:rFonts w:ascii="Consolas"/>
          <w:sz w:val="16"/>
        </w:rPr>
      </w:pPr>
    </w:p>
    <w:p>
      <w:pPr>
        <w:spacing w:line="252" w:lineRule="auto" w:before="0"/>
        <w:ind w:left="607" w:right="0" w:firstLine="0"/>
        <w:jc w:val="left"/>
        <w:rPr>
          <w:rFonts w:ascii="Consolas"/>
          <w:sz w:val="16"/>
        </w:rPr>
      </w:pPr>
      <w:r>
        <w:rPr>
          <w:rFonts w:ascii="Consolas"/>
          <w:color w:val="231F20"/>
          <w:sz w:val="16"/>
        </w:rPr>
        <w:t>var</w:t>
      </w:r>
      <w:r>
        <w:rPr>
          <w:rFonts w:ascii="Consolas"/>
          <w:color w:val="231F20"/>
          <w:spacing w:val="-10"/>
          <w:sz w:val="16"/>
        </w:rPr>
        <w:t> </w:t>
      </w:r>
      <w:r>
        <w:rPr>
          <w:rFonts w:ascii="Consolas"/>
          <w:color w:val="231F20"/>
          <w:sz w:val="16"/>
        </w:rPr>
        <w:t>messageBusMock</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new</w:t>
      </w:r>
      <w:r>
        <w:rPr>
          <w:rFonts w:ascii="Consolas"/>
          <w:color w:val="231F20"/>
          <w:spacing w:val="-10"/>
          <w:sz w:val="16"/>
        </w:rPr>
        <w:t> </w:t>
      </w:r>
      <w:r>
        <w:rPr>
          <w:rFonts w:ascii="Consolas"/>
          <w:color w:val="231F20"/>
          <w:sz w:val="16"/>
        </w:rPr>
        <w:t>Mock&lt;IMessageBus&gt;(); var loggerMock = new Mock&lt;IDomainLogger&gt;(); var sut = new UserController(</w:t>
      </w:r>
    </w:p>
    <w:p>
      <w:pPr>
        <w:spacing w:before="185"/>
        <w:ind w:left="374" w:right="1652" w:firstLine="0"/>
        <w:jc w:val="left"/>
        <w:rPr>
          <w:rFonts w:ascii="Trebuchet MS" w:hAnsi="Trebuchet MS"/>
          <w:b/>
          <w:sz w:val="17"/>
        </w:rPr>
      </w:pPr>
      <w:r>
        <w:rPr/>
        <w:br w:type="column"/>
      </w:r>
      <w:r>
        <w:rPr>
          <w:rFonts w:ascii="Trebuchet MS" w:hAnsi="Trebuchet MS"/>
          <w:b/>
          <w:color w:val="58595B"/>
          <w:spacing w:val="-2"/>
          <w:w w:val="75"/>
          <w:sz w:val="17"/>
        </w:rPr>
        <w:t>Подготавливает</w:t>
      </w:r>
      <w:r>
        <w:rPr>
          <w:rFonts w:ascii="Trebuchet MS" w:hAnsi="Trebuchet MS"/>
          <w:b/>
          <w:color w:val="58595B"/>
          <w:spacing w:val="-2"/>
          <w:w w:val="85"/>
          <w:sz w:val="17"/>
        </w:rPr>
        <w:t> </w:t>
      </w:r>
      <w:r>
        <w:rPr>
          <w:rFonts w:ascii="Trebuchet MS" w:hAnsi="Trebuchet MS"/>
          <w:b/>
          <w:color w:val="58595B"/>
          <w:spacing w:val="-4"/>
          <w:w w:val="85"/>
          <w:sz w:val="17"/>
        </w:rPr>
        <w:t>моки</w:t>
      </w:r>
    </w:p>
    <w:p>
      <w:pPr>
        <w:spacing w:after="0"/>
        <w:jc w:val="left"/>
        <w:rPr>
          <w:rFonts w:ascii="Trebuchet MS" w:hAnsi="Trebuchet MS"/>
          <w:b/>
          <w:sz w:val="17"/>
        </w:rPr>
        <w:sectPr>
          <w:type w:val="continuous"/>
          <w:pgSz w:w="9360" w:h="13210"/>
          <w:pgMar w:header="846" w:footer="0" w:top="1500" w:bottom="280" w:left="708" w:right="850"/>
          <w:cols w:num="2" w:equalWidth="0">
            <w:col w:w="4568" w:space="40"/>
            <w:col w:w="3194"/>
          </w:cols>
        </w:sectPr>
      </w:pPr>
    </w:p>
    <w:p>
      <w:pPr>
        <w:spacing w:line="186" w:lineRule="exact" w:before="0"/>
        <w:ind w:left="959" w:right="0" w:firstLine="0"/>
        <w:jc w:val="left"/>
        <w:rPr>
          <w:rFonts w:ascii="Consolas"/>
          <w:sz w:val="16"/>
        </w:rPr>
      </w:pPr>
      <w:r>
        <w:rPr>
          <w:rFonts w:ascii="Consolas"/>
          <w:color w:val="231F20"/>
          <w:sz w:val="16"/>
        </w:rPr>
        <w:t>db, messageBusMock.Object, </w:t>
      </w:r>
      <w:r>
        <w:rPr>
          <w:rFonts w:ascii="Consolas"/>
          <w:color w:val="231F20"/>
          <w:spacing w:val="-2"/>
          <w:sz w:val="16"/>
        </w:rPr>
        <w:t>loggerMock.Object);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 </w:t>
      </w:r>
      <w:r>
        <w:rPr>
          <w:rFonts w:ascii="Consolas"/>
          <w:color w:val="231F20"/>
          <w:spacing w:val="-5"/>
          <w:sz w:val="16"/>
        </w:rPr>
        <w:t>Act</w:t>
      </w:r>
    </w:p>
    <w:p>
      <w:pPr>
        <w:spacing w:before="9"/>
        <w:ind w:left="607" w:right="0" w:firstLine="0"/>
        <w:jc w:val="left"/>
        <w:rPr>
          <w:rFonts w:ascii="Consolas"/>
          <w:sz w:val="16"/>
        </w:rPr>
      </w:pPr>
      <w:r>
        <w:rPr>
          <w:rFonts w:ascii="Consolas"/>
          <w:color w:val="231F20"/>
          <w:sz w:val="16"/>
        </w:rPr>
        <w:t>string result = sut.ChangeEmail(user.UserId, </w:t>
      </w:r>
      <w:hyperlink r:id="rId185">
        <w:r>
          <w:rPr>
            <w:rFonts w:ascii="Consolas"/>
            <w:color w:val="231F20"/>
            <w:spacing w:val="-2"/>
            <w:sz w:val="16"/>
          </w:rPr>
          <w:t>"new@gmail.com");</w:t>
        </w:r>
      </w:hyperlink>
    </w:p>
    <w:p>
      <w:pPr>
        <w:pStyle w:val="BodyText"/>
        <w:spacing w:before="17"/>
        <w:rPr>
          <w:rFonts w:ascii="Consolas"/>
          <w:sz w:val="16"/>
        </w:rPr>
      </w:pPr>
    </w:p>
    <w:p>
      <w:pPr>
        <w:spacing w:line="252" w:lineRule="auto" w:before="0"/>
        <w:ind w:left="607" w:right="4810" w:firstLine="0"/>
        <w:jc w:val="left"/>
        <w:rPr>
          <w:rFonts w:ascii="Consolas"/>
          <w:sz w:val="16"/>
        </w:rPr>
      </w:pPr>
      <w:r>
        <w:rPr>
          <w:rFonts w:ascii="Consolas"/>
          <w:color w:val="231F20"/>
          <w:sz w:val="16"/>
        </w:rPr>
        <w:t>// Assert Assert.Equal("OK",</w:t>
      </w:r>
      <w:r>
        <w:rPr>
          <w:rFonts w:ascii="Consolas"/>
          <w:color w:val="231F20"/>
          <w:spacing w:val="-22"/>
          <w:sz w:val="16"/>
        </w:rPr>
        <w:t> </w:t>
      </w:r>
      <w:r>
        <w:rPr>
          <w:rFonts w:ascii="Consolas"/>
          <w:color w:val="231F20"/>
          <w:sz w:val="16"/>
        </w:rPr>
        <w:t>result);</w:t>
      </w:r>
    </w:p>
    <w:p>
      <w:pPr>
        <w:pStyle w:val="BodyText"/>
        <w:spacing w:before="7"/>
        <w:rPr>
          <w:rFonts w:ascii="Consolas"/>
          <w:sz w:val="16"/>
        </w:rPr>
      </w:pPr>
    </w:p>
    <w:p>
      <w:pPr>
        <w:spacing w:line="252" w:lineRule="auto" w:before="0"/>
        <w:ind w:left="607" w:right="2672" w:firstLine="0"/>
        <w:jc w:val="left"/>
        <w:rPr>
          <w:rFonts w:ascii="Consolas"/>
          <w:sz w:val="16"/>
        </w:rPr>
      </w:pPr>
      <w:r>
        <w:rPr>
          <w:rFonts w:ascii="Consolas"/>
          <w:color w:val="231F20"/>
          <w:sz w:val="16"/>
        </w:rPr>
        <w:t>object[] userData = db.GetUserById(user.UserId); User userFromDb = UserFactory.Create(userData); </w:t>
      </w:r>
      <w:hyperlink r:id="rId185">
        <w:r>
          <w:rPr>
            <w:rFonts w:ascii="Consolas"/>
            <w:color w:val="231F20"/>
            <w:sz w:val="16"/>
          </w:rPr>
          <w:t>Assert.Equal("new@gmail.com",</w:t>
        </w:r>
      </w:hyperlink>
      <w:r>
        <w:rPr>
          <w:rFonts w:ascii="Consolas"/>
          <w:color w:val="231F20"/>
          <w:sz w:val="16"/>
        </w:rPr>
        <w:t> userFromDb.Email); Assert.Equal(UserType.Customer,</w:t>
      </w:r>
      <w:r>
        <w:rPr>
          <w:rFonts w:ascii="Consolas"/>
          <w:color w:val="231F20"/>
          <w:spacing w:val="-2"/>
          <w:sz w:val="16"/>
        </w:rPr>
        <w:t> </w:t>
      </w:r>
      <w:r>
        <w:rPr>
          <w:rFonts w:ascii="Consolas"/>
          <w:color w:val="231F20"/>
          <w:spacing w:val="-2"/>
          <w:sz w:val="16"/>
        </w:rPr>
        <w:t>userFromDb.Type);</w:t>
      </w:r>
    </w:p>
    <w:p>
      <w:pPr>
        <w:pStyle w:val="BodyText"/>
        <w:spacing w:before="6"/>
        <w:rPr>
          <w:rFonts w:ascii="Consolas"/>
          <w:sz w:val="16"/>
        </w:rPr>
      </w:pPr>
    </w:p>
    <w:p>
      <w:pPr>
        <w:spacing w:before="0"/>
        <w:ind w:left="607" w:right="0" w:firstLine="0"/>
        <w:jc w:val="left"/>
        <w:rPr>
          <w:rFonts w:ascii="Consolas"/>
          <w:sz w:val="16"/>
        </w:rPr>
      </w:pPr>
      <w:r>
        <w:rPr>
          <w:rFonts w:ascii="Consolas"/>
          <w:color w:val="231F20"/>
          <w:sz w:val="16"/>
        </w:rPr>
        <w:t>object[] companyData = </w:t>
      </w:r>
      <w:r>
        <w:rPr>
          <w:rFonts w:ascii="Consolas"/>
          <w:color w:val="231F20"/>
          <w:spacing w:val="-2"/>
          <w:sz w:val="16"/>
        </w:rPr>
        <w:t>db.GetCompany();</w:t>
      </w:r>
    </w:p>
    <w:p>
      <w:pPr>
        <w:spacing w:line="252" w:lineRule="auto" w:before="9"/>
        <w:ind w:left="607" w:right="1125"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15520">
                <wp:simplePos x="0" y="0"/>
                <wp:positionH relativeFrom="page">
                  <wp:posOffset>3073021</wp:posOffset>
                </wp:positionH>
                <wp:positionV relativeFrom="paragraph">
                  <wp:posOffset>397490</wp:posOffset>
                </wp:positionV>
                <wp:extent cx="1270" cy="1195705"/>
                <wp:effectExtent l="0" t="0" r="0" b="0"/>
                <wp:wrapNone/>
                <wp:docPr id="1848" name="Graphic 1848"/>
                <wp:cNvGraphicFramePr>
                  <a:graphicFrameLocks/>
                </wp:cNvGraphicFramePr>
                <a:graphic>
                  <a:graphicData uri="http://schemas.microsoft.com/office/word/2010/wordprocessingShape">
                    <wps:wsp>
                      <wps:cNvPr id="1848" name="Graphic 1848"/>
                      <wps:cNvSpPr/>
                      <wps:spPr>
                        <a:xfrm>
                          <a:off x="0" y="0"/>
                          <a:ext cx="1270" cy="1195705"/>
                        </a:xfrm>
                        <a:custGeom>
                          <a:avLst/>
                          <a:gdLst/>
                          <a:ahLst/>
                          <a:cxnLst/>
                          <a:rect l="l" t="t" r="r" b="b"/>
                          <a:pathLst>
                            <a:path w="0" h="1195705">
                              <a:moveTo>
                                <a:pt x="0" y="0"/>
                              </a:moveTo>
                              <a:lnTo>
                                <a:pt x="0" y="1195184"/>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5520" from="241.9702pt,31.298504pt" to="241.9702pt,125.407504pt" stroked="true" strokeweight=".5pt" strokecolor="#231f20">
                <v:stroke dashstyle="solid"/>
                <w10:wrap type="none"/>
              </v:line>
            </w:pict>
          </mc:Fallback>
        </mc:AlternateContent>
      </w:r>
      <w:r>
        <w:rPr>
          <w:rFonts w:ascii="Consolas"/>
          <w:color w:val="231F20"/>
          <w:sz w:val="16"/>
        </w:rPr>
        <w:t>Company</w:t>
      </w:r>
      <w:r>
        <w:rPr>
          <w:rFonts w:ascii="Consolas"/>
          <w:color w:val="231F20"/>
          <w:spacing w:val="-10"/>
          <w:sz w:val="16"/>
        </w:rPr>
        <w:t> </w:t>
      </w:r>
      <w:r>
        <w:rPr>
          <w:rFonts w:ascii="Consolas"/>
          <w:color w:val="231F20"/>
          <w:sz w:val="16"/>
        </w:rPr>
        <w:t>companyFromDb</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CompanyFactory.Create(companyData); Assert.Equal(0, companyFromDb.NumberOfEmployees);</w:t>
      </w:r>
    </w:p>
    <w:p>
      <w:pPr>
        <w:pStyle w:val="BodyText"/>
        <w:spacing w:before="5"/>
        <w:rPr>
          <w:rFonts w:ascii="Consolas"/>
          <w:sz w:val="10"/>
        </w:rPr>
      </w:pPr>
    </w:p>
    <w:p>
      <w:pPr>
        <w:pStyle w:val="BodyText"/>
        <w:spacing w:after="0"/>
        <w:rPr>
          <w:rFonts w:ascii="Consolas"/>
          <w:sz w:val="10"/>
        </w:rPr>
        <w:sectPr>
          <w:type w:val="continuous"/>
          <w:pgSz w:w="9360" w:h="13210"/>
          <w:pgMar w:header="846" w:footer="0" w:top="1500" w:bottom="280" w:left="708" w:right="850"/>
        </w:sectPr>
      </w:pPr>
    </w:p>
    <w:p>
      <w:pPr>
        <w:spacing w:before="72"/>
        <w:ind w:left="607" w:right="0" w:firstLine="0"/>
        <w:jc w:val="left"/>
        <w:rPr>
          <w:rFonts w:ascii="Consolas"/>
          <w:sz w:val="16"/>
        </w:rPr>
      </w:pPr>
      <w:r>
        <w:rPr>
          <w:rFonts w:ascii="Consolas"/>
          <w:color w:val="231F20"/>
          <w:spacing w:val="-2"/>
          <w:sz w:val="16"/>
        </w:rPr>
        <w:t>messageBusMock.Verify(</w:t>
      </w:r>
    </w:p>
    <w:p>
      <w:pPr>
        <w:spacing w:line="252" w:lineRule="auto" w:before="9"/>
        <w:ind w:left="1311" w:right="0" w:hanging="352"/>
        <w:jc w:val="left"/>
        <w:rPr>
          <w:rFonts w:ascii="Consolas"/>
          <w:sz w:val="16"/>
        </w:rPr>
      </w:pPr>
      <w:r>
        <w:rPr>
          <w:rFonts w:ascii="Consolas"/>
          <w:color w:val="231F20"/>
          <w:sz w:val="16"/>
        </w:rPr>
        <w:t>x =&gt; x.SendEmailChangedMessage( user.UserId,</w:t>
      </w:r>
      <w:r>
        <w:rPr>
          <w:rFonts w:ascii="Consolas"/>
          <w:color w:val="231F20"/>
          <w:spacing w:val="-22"/>
          <w:sz w:val="16"/>
        </w:rPr>
        <w:t> </w:t>
      </w:r>
      <w:hyperlink r:id="rId185">
        <w:r>
          <w:rPr>
            <w:rFonts w:ascii="Consolas"/>
            <w:color w:val="231F20"/>
            <w:sz w:val="16"/>
          </w:rPr>
          <w:t>"new@gmail.com"),</w:t>
        </w:r>
      </w:hyperlink>
    </w:p>
    <w:p>
      <w:pPr>
        <w:spacing w:line="252" w:lineRule="auto" w:before="0"/>
        <w:ind w:left="607" w:right="1316" w:firstLine="352"/>
        <w:jc w:val="left"/>
        <w:rPr>
          <w:rFonts w:ascii="Consolas"/>
          <w:sz w:val="16"/>
        </w:rPr>
      </w:pPr>
      <w:r>
        <w:rPr>
          <w:rFonts w:ascii="Consolas"/>
          <w:color w:val="231F20"/>
          <w:spacing w:val="-2"/>
          <w:sz w:val="16"/>
        </w:rPr>
        <w:t>Times.Once); loggerMock.Verify(</w:t>
      </w:r>
    </w:p>
    <w:p>
      <w:pPr>
        <w:spacing w:line="252" w:lineRule="auto" w:before="0"/>
        <w:ind w:left="1311" w:right="81" w:hanging="352"/>
        <w:jc w:val="left"/>
        <w:rPr>
          <w:rFonts w:ascii="Consolas"/>
          <w:sz w:val="16"/>
        </w:rPr>
      </w:pPr>
      <w:r>
        <w:rPr>
          <w:rFonts w:ascii="Consolas"/>
          <w:color w:val="231F20"/>
          <w:sz w:val="16"/>
        </w:rPr>
        <w:t>x</w:t>
      </w:r>
      <w:r>
        <w:rPr>
          <w:rFonts w:ascii="Consolas"/>
          <w:color w:val="231F20"/>
          <w:spacing w:val="-19"/>
          <w:sz w:val="16"/>
        </w:rPr>
        <w:t> </w:t>
      </w:r>
      <w:r>
        <w:rPr>
          <w:rFonts w:ascii="Consolas"/>
          <w:color w:val="231F20"/>
          <w:sz w:val="16"/>
        </w:rPr>
        <w:t>=&gt;</w:t>
      </w:r>
      <w:r>
        <w:rPr>
          <w:rFonts w:ascii="Consolas"/>
          <w:color w:val="231F20"/>
          <w:spacing w:val="-19"/>
          <w:sz w:val="16"/>
        </w:rPr>
        <w:t> </w:t>
      </w:r>
      <w:r>
        <w:rPr>
          <w:rFonts w:ascii="Consolas"/>
          <w:color w:val="231F20"/>
          <w:sz w:val="16"/>
        </w:rPr>
        <w:t>x.UserTypeHasChanged( </w:t>
      </w:r>
      <w:r>
        <w:rPr>
          <w:rFonts w:ascii="Consolas"/>
          <w:color w:val="231F20"/>
          <w:spacing w:val="-2"/>
          <w:sz w:val="16"/>
        </w:rPr>
        <w:t>user.UserId, UserType.Employee, UserType.Customer),</w:t>
      </w:r>
    </w:p>
    <w:p>
      <w:pPr>
        <w:spacing w:line="185" w:lineRule="exact" w:before="0"/>
        <w:ind w:left="959" w:right="0" w:firstLine="0"/>
        <w:jc w:val="left"/>
        <w:rPr>
          <w:rFonts w:ascii="Consolas"/>
          <w:sz w:val="16"/>
        </w:rPr>
      </w:pPr>
      <w:r>
        <w:rPr>
          <w:rFonts w:ascii="Consolas"/>
          <w:color w:val="231F20"/>
          <w:spacing w:val="-2"/>
          <w:sz w:val="16"/>
        </w:rPr>
        <w:t>Times.Once);</w:t>
      </w:r>
    </w:p>
    <w:p>
      <w:pPr>
        <w:spacing w:before="6"/>
        <w:ind w:left="255" w:right="0" w:firstLine="0"/>
        <w:jc w:val="left"/>
        <w:rPr>
          <w:rFonts w:ascii="Consolas"/>
          <w:sz w:val="16"/>
        </w:rPr>
      </w:pPr>
      <w:r>
        <w:rPr>
          <w:rFonts w:ascii="Consolas"/>
          <w:color w:val="231F20"/>
          <w:spacing w:val="-10"/>
          <w:sz w:val="16"/>
        </w:rPr>
        <w:t>}</w:t>
      </w:r>
    </w:p>
    <w:p>
      <w:pPr>
        <w:spacing w:line="240" w:lineRule="auto" w:before="0"/>
        <w:rPr>
          <w:rFonts w:ascii="Consolas"/>
          <w:sz w:val="17"/>
        </w:rPr>
      </w:pPr>
      <w:r>
        <w:rPr/>
        <w:br w:type="column"/>
      </w:r>
      <w:r>
        <w:rPr>
          <w:rFonts w:ascii="Consolas"/>
          <w:sz w:val="17"/>
        </w:rPr>
      </w:r>
    </w:p>
    <w:p>
      <w:pPr>
        <w:pStyle w:val="BodyText"/>
        <w:rPr>
          <w:rFonts w:ascii="Consolas"/>
          <w:sz w:val="17"/>
        </w:rPr>
      </w:pPr>
    </w:p>
    <w:p>
      <w:pPr>
        <w:pStyle w:val="BodyText"/>
        <w:spacing w:before="152"/>
        <w:rPr>
          <w:rFonts w:ascii="Consolas"/>
          <w:sz w:val="17"/>
        </w:rPr>
      </w:pPr>
    </w:p>
    <w:p>
      <w:pPr>
        <w:spacing w:before="0"/>
        <w:ind w:left="255" w:right="2466" w:firstLine="0"/>
        <w:jc w:val="left"/>
        <w:rPr>
          <w:rFonts w:ascii="Trebuchet MS" w:hAnsi="Trebuchet MS"/>
          <w:b/>
          <w:sz w:val="17"/>
        </w:rPr>
      </w:pPr>
      <w:r>
        <w:rPr>
          <w:rFonts w:ascii="Trebuchet MS" w:hAnsi="Trebuchet MS"/>
          <w:b/>
          <w:color w:val="58595B"/>
          <w:spacing w:val="-2"/>
          <w:w w:val="85"/>
          <w:sz w:val="17"/>
        </w:rPr>
        <w:t>Проверяет </w:t>
      </w:r>
      <w:r>
        <w:rPr>
          <w:rFonts w:ascii="Trebuchet MS" w:hAnsi="Trebuchet MS"/>
          <w:b/>
          <w:color w:val="58595B"/>
          <w:spacing w:val="-2"/>
          <w:w w:val="75"/>
          <w:sz w:val="17"/>
        </w:rPr>
        <w:t>взаимодействия</w:t>
      </w:r>
      <w:r>
        <w:rPr>
          <w:rFonts w:ascii="Trebuchet MS" w:hAnsi="Trebuchet MS"/>
          <w:b/>
          <w:color w:val="58595B"/>
          <w:spacing w:val="-2"/>
          <w:w w:val="85"/>
          <w:sz w:val="17"/>
        </w:rPr>
        <w:t> </w:t>
      </w:r>
      <w:r>
        <w:rPr>
          <w:rFonts w:ascii="Trebuchet MS" w:hAnsi="Trebuchet MS"/>
          <w:b/>
          <w:color w:val="58595B"/>
          <w:w w:val="85"/>
          <w:sz w:val="17"/>
        </w:rPr>
        <w:t>с</w:t>
      </w:r>
      <w:r>
        <w:rPr>
          <w:rFonts w:ascii="Trebuchet MS" w:hAnsi="Trebuchet MS"/>
          <w:b/>
          <w:color w:val="58595B"/>
          <w:spacing w:val="-18"/>
          <w:w w:val="85"/>
          <w:sz w:val="17"/>
        </w:rPr>
        <w:t> </w:t>
      </w:r>
      <w:r>
        <w:rPr>
          <w:rFonts w:ascii="Trebuchet MS" w:hAnsi="Trebuchet MS"/>
          <w:b/>
          <w:color w:val="58595B"/>
          <w:w w:val="85"/>
          <w:sz w:val="17"/>
        </w:rPr>
        <w:t>моками</w:t>
      </w:r>
    </w:p>
    <w:p>
      <w:pPr>
        <w:spacing w:after="0"/>
        <w:jc w:val="left"/>
        <w:rPr>
          <w:rFonts w:ascii="Trebuchet MS" w:hAnsi="Trebuchet MS"/>
          <w:b/>
          <w:sz w:val="17"/>
        </w:rPr>
        <w:sectPr>
          <w:type w:val="continuous"/>
          <w:pgSz w:w="9360" w:h="13210"/>
          <w:pgMar w:header="846" w:footer="0" w:top="1500" w:bottom="280" w:left="708" w:right="850"/>
          <w:cols w:num="2" w:equalWidth="0">
            <w:col w:w="3952" w:space="77"/>
            <w:col w:w="3773"/>
          </w:cols>
        </w:sectPr>
      </w:pPr>
    </w:p>
    <w:p>
      <w:pPr>
        <w:pStyle w:val="BodyText"/>
        <w:spacing w:before="88"/>
        <w:rPr>
          <w:rFonts w:ascii="Trebuchet MS"/>
          <w:b/>
          <w:sz w:val="22"/>
        </w:rPr>
      </w:pPr>
    </w:p>
    <w:p>
      <w:pPr>
        <w:pStyle w:val="Heading4"/>
        <w:numPr>
          <w:ilvl w:val="2"/>
          <w:numId w:val="71"/>
        </w:numPr>
        <w:tabs>
          <w:tab w:pos="945" w:val="left" w:leader="none"/>
        </w:tabs>
        <w:spacing w:line="240" w:lineRule="auto" w:before="0" w:after="0"/>
        <w:ind w:left="945" w:right="0" w:hanging="690"/>
        <w:jc w:val="left"/>
      </w:pPr>
      <w:r>
        <w:rPr>
          <w:color w:val="231F20"/>
        </w:rPr>
        <w:t>Проверка</w:t>
      </w:r>
      <w:r>
        <w:rPr>
          <w:color w:val="231F20"/>
          <w:spacing w:val="-4"/>
        </w:rPr>
        <w:t> </w:t>
      </w:r>
      <w:r>
        <w:rPr>
          <w:color w:val="231F20"/>
        </w:rPr>
        <w:t>взаимодействий</w:t>
      </w:r>
      <w:r>
        <w:rPr>
          <w:color w:val="231F20"/>
          <w:spacing w:val="-2"/>
        </w:rPr>
        <w:t> </w:t>
      </w:r>
      <w:r>
        <w:rPr>
          <w:color w:val="231F20"/>
        </w:rPr>
        <w:t>на</w:t>
      </w:r>
      <w:r>
        <w:rPr>
          <w:color w:val="231F20"/>
          <w:spacing w:val="-2"/>
        </w:rPr>
        <w:t> </w:t>
      </w:r>
      <w:r>
        <w:rPr>
          <w:color w:val="231F20"/>
        </w:rPr>
        <w:t>границах</w:t>
      </w:r>
      <w:r>
        <w:rPr>
          <w:color w:val="231F20"/>
          <w:spacing w:val="-2"/>
        </w:rPr>
        <w:t> системы</w:t>
      </w:r>
    </w:p>
    <w:p>
      <w:pPr>
        <w:pStyle w:val="BodyText"/>
        <w:spacing w:line="256" w:lineRule="auto" w:before="130"/>
        <w:ind w:left="255" w:right="111"/>
        <w:jc w:val="both"/>
      </w:pPr>
      <w:r>
        <w:rPr>
          <w:color w:val="231F20"/>
        </w:rPr>
        <w:t>Давайте посмотрим, почему моки, используемые в интеграционном тесте из ли- стинга</w:t>
      </w:r>
      <w:r>
        <w:rPr>
          <w:color w:val="231F20"/>
          <w:spacing w:val="-6"/>
        </w:rPr>
        <w:t> </w:t>
      </w:r>
      <w:r>
        <w:rPr>
          <w:color w:val="231F20"/>
        </w:rPr>
        <w:t>9.3,</w:t>
      </w:r>
      <w:r>
        <w:rPr>
          <w:color w:val="231F20"/>
          <w:spacing w:val="-6"/>
        </w:rPr>
        <w:t> </w:t>
      </w:r>
      <w:r>
        <w:rPr>
          <w:color w:val="231F20"/>
        </w:rPr>
        <w:t>не</w:t>
      </w:r>
      <w:r>
        <w:rPr>
          <w:color w:val="231F20"/>
          <w:spacing w:val="-6"/>
        </w:rPr>
        <w:t> </w:t>
      </w:r>
      <w:r>
        <w:rPr>
          <w:color w:val="231F20"/>
        </w:rPr>
        <w:t>идеальны</w:t>
      </w:r>
      <w:r>
        <w:rPr>
          <w:color w:val="231F20"/>
          <w:spacing w:val="-6"/>
        </w:rPr>
        <w:t> </w:t>
      </w:r>
      <w:r>
        <w:rPr>
          <w:color w:val="231F20"/>
        </w:rPr>
        <w:t>в</w:t>
      </w:r>
      <w:r>
        <w:rPr>
          <w:color w:val="231F20"/>
          <w:spacing w:val="-6"/>
        </w:rPr>
        <w:t> </w:t>
      </w:r>
      <w:r>
        <w:rPr>
          <w:color w:val="231F20"/>
        </w:rPr>
        <w:t>плане</w:t>
      </w:r>
      <w:r>
        <w:rPr>
          <w:color w:val="231F20"/>
          <w:spacing w:val="-6"/>
        </w:rPr>
        <w:t> </w:t>
      </w:r>
      <w:r>
        <w:rPr>
          <w:color w:val="231F20"/>
        </w:rPr>
        <w:t>защиты</w:t>
      </w:r>
      <w:r>
        <w:rPr>
          <w:color w:val="231F20"/>
          <w:spacing w:val="-6"/>
        </w:rPr>
        <w:t> </w:t>
      </w:r>
      <w:r>
        <w:rPr>
          <w:color w:val="231F20"/>
        </w:rPr>
        <w:t>от</w:t>
      </w:r>
      <w:r>
        <w:rPr>
          <w:color w:val="231F20"/>
          <w:spacing w:val="-6"/>
        </w:rPr>
        <w:t> </w:t>
      </w:r>
      <w:r>
        <w:rPr>
          <w:color w:val="231F20"/>
        </w:rPr>
        <w:t>багов</w:t>
      </w:r>
      <w:r>
        <w:rPr>
          <w:color w:val="231F20"/>
          <w:spacing w:val="-6"/>
        </w:rPr>
        <w:t> </w:t>
      </w:r>
      <w:r>
        <w:rPr>
          <w:color w:val="231F20"/>
        </w:rPr>
        <w:t>и</w:t>
      </w:r>
      <w:r>
        <w:rPr>
          <w:color w:val="231F20"/>
          <w:spacing w:val="-6"/>
        </w:rPr>
        <w:t> </w:t>
      </w:r>
      <w:r>
        <w:rPr>
          <w:color w:val="231F20"/>
        </w:rPr>
        <w:t>устойчивости</w:t>
      </w:r>
      <w:r>
        <w:rPr>
          <w:color w:val="231F20"/>
          <w:spacing w:val="-6"/>
        </w:rPr>
        <w:t> </w:t>
      </w:r>
      <w:r>
        <w:rPr>
          <w:color w:val="231F20"/>
        </w:rPr>
        <w:t>к</w:t>
      </w:r>
      <w:r>
        <w:rPr>
          <w:color w:val="231F20"/>
          <w:spacing w:val="-6"/>
        </w:rPr>
        <w:t> </w:t>
      </w:r>
      <w:r>
        <w:rPr>
          <w:color w:val="231F20"/>
        </w:rPr>
        <w:t>рефакторингу, и как решить эту проблему.</w:t>
      </w:r>
    </w:p>
    <w:p>
      <w:pPr>
        <w:pStyle w:val="BodyText"/>
        <w:spacing w:before="6"/>
        <w:rPr>
          <w:sz w:val="19"/>
        </w:rPr>
      </w:pPr>
      <w:r>
        <w:rPr>
          <w:sz w:val="19"/>
        </w:rPr>
        <mc:AlternateContent>
          <mc:Choice Requires="wps">
            <w:drawing>
              <wp:anchor distT="0" distB="0" distL="0" distR="0" allowOverlap="1" layoutInCell="1" locked="0" behindDoc="1" simplePos="0" relativeHeight="487773184">
                <wp:simplePos x="0" y="0"/>
                <wp:positionH relativeFrom="page">
                  <wp:posOffset>612000</wp:posOffset>
                </wp:positionH>
                <wp:positionV relativeFrom="paragraph">
                  <wp:posOffset>160888</wp:posOffset>
                </wp:positionV>
                <wp:extent cx="4716145" cy="1270"/>
                <wp:effectExtent l="0" t="0" r="0" b="0"/>
                <wp:wrapTopAndBottom/>
                <wp:docPr id="1849" name="Graphic 1849"/>
                <wp:cNvGraphicFramePr>
                  <a:graphicFrameLocks/>
                </wp:cNvGraphicFramePr>
                <a:graphic>
                  <a:graphicData uri="http://schemas.microsoft.com/office/word/2010/wordprocessingShape">
                    <wps:wsp>
                      <wps:cNvPr id="1849" name="Graphic 184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6839pt;width:371.35pt;height:.1pt;mso-position-horizontal-relative:page;mso-position-vertical-relative:paragraph;z-index:-15543296;mso-wrap-distance-left:0;mso-wrap-distance-right:0" id="docshape1497" coordorigin="964,253" coordsize="7427,0" path="m964,253l8391,253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73696">
                <wp:simplePos x="0" y="0"/>
                <wp:positionH relativeFrom="page">
                  <wp:posOffset>612000</wp:posOffset>
                </wp:positionH>
                <wp:positionV relativeFrom="paragraph">
                  <wp:posOffset>372437</wp:posOffset>
                </wp:positionV>
                <wp:extent cx="4716145" cy="1270"/>
                <wp:effectExtent l="0" t="0" r="0" b="0"/>
                <wp:wrapTopAndBottom/>
                <wp:docPr id="1850" name="Graphic 1850"/>
                <wp:cNvGraphicFramePr>
                  <a:graphicFrameLocks/>
                </wp:cNvGraphicFramePr>
                <a:graphic>
                  <a:graphicData uri="http://schemas.microsoft.com/office/word/2010/wordprocessingShape">
                    <wps:wsp>
                      <wps:cNvPr id="1850" name="Graphic 185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325804pt;width:371.35pt;height:.1pt;mso-position-horizontal-relative:page;mso-position-vertical-relative:paragraph;z-index:-15542784;mso-wrap-distance-left:0;mso-wrap-distance-right:0" id="docshape1498" coordorigin="964,587" coordsize="7427,0" path="m964,587l8391,587e" filled="false" stroked="true" strokeweight=".5pt" strokecolor="#231f20">
                <v:path arrowok="t"/>
                <v:stroke dashstyle="solid"/>
                <w10:wrap type="topAndBottom"/>
              </v:shape>
            </w:pict>
          </mc:Fallback>
        </mc:AlternateContent>
      </w:r>
      <w:r>
        <w:rPr>
          <w:rFonts w:ascii="Trebuchet MS" w:hAnsi="Trebuchet MS"/>
          <w:color w:val="231F20"/>
          <w:spacing w:val="-6"/>
          <w:sz w:val="18"/>
        </w:rPr>
        <w:t>При</w:t>
      </w:r>
      <w:r>
        <w:rPr>
          <w:rFonts w:ascii="Trebuchet MS" w:hAnsi="Trebuchet MS"/>
          <w:color w:val="231F20"/>
          <w:spacing w:val="-24"/>
          <w:sz w:val="18"/>
        </w:rPr>
        <w:t> </w:t>
      </w:r>
      <w:r>
        <w:rPr>
          <w:rFonts w:ascii="Trebuchet MS" w:hAnsi="Trebuchet MS"/>
          <w:color w:val="231F20"/>
          <w:spacing w:val="-6"/>
          <w:sz w:val="18"/>
        </w:rPr>
        <w:t>использовании</w:t>
      </w:r>
      <w:r>
        <w:rPr>
          <w:rFonts w:ascii="Trebuchet MS" w:hAnsi="Trebuchet MS"/>
          <w:color w:val="231F20"/>
          <w:spacing w:val="-24"/>
          <w:sz w:val="18"/>
        </w:rPr>
        <w:t> </w:t>
      </w:r>
      <w:r>
        <w:rPr>
          <w:rFonts w:ascii="Trebuchet MS" w:hAnsi="Trebuchet MS"/>
          <w:color w:val="231F20"/>
          <w:spacing w:val="-6"/>
          <w:sz w:val="18"/>
        </w:rPr>
        <w:t>моков</w:t>
      </w:r>
      <w:r>
        <w:rPr>
          <w:rFonts w:ascii="Trebuchet MS" w:hAnsi="Trebuchet MS"/>
          <w:color w:val="231F20"/>
          <w:spacing w:val="-24"/>
          <w:sz w:val="18"/>
        </w:rPr>
        <w:t> </w:t>
      </w:r>
      <w:r>
        <w:rPr>
          <w:rFonts w:ascii="Trebuchet MS" w:hAnsi="Trebuchet MS"/>
          <w:color w:val="231F20"/>
          <w:spacing w:val="-6"/>
          <w:sz w:val="18"/>
        </w:rPr>
        <w:t>всегда</w:t>
      </w:r>
      <w:r>
        <w:rPr>
          <w:rFonts w:ascii="Trebuchet MS" w:hAnsi="Trebuchet MS"/>
          <w:color w:val="231F20"/>
          <w:spacing w:val="-24"/>
          <w:sz w:val="18"/>
        </w:rPr>
        <w:t> </w:t>
      </w:r>
      <w:r>
        <w:rPr>
          <w:rFonts w:ascii="Trebuchet MS" w:hAnsi="Trebuchet MS"/>
          <w:color w:val="231F20"/>
          <w:spacing w:val="-6"/>
          <w:sz w:val="18"/>
        </w:rPr>
        <w:t>руководствуйтесь</w:t>
      </w:r>
      <w:r>
        <w:rPr>
          <w:rFonts w:ascii="Trebuchet MS" w:hAnsi="Trebuchet MS"/>
          <w:color w:val="231F20"/>
          <w:spacing w:val="-24"/>
          <w:sz w:val="18"/>
        </w:rPr>
        <w:t> </w:t>
      </w:r>
      <w:r>
        <w:rPr>
          <w:rFonts w:ascii="Trebuchet MS" w:hAnsi="Trebuchet MS"/>
          <w:color w:val="231F20"/>
          <w:spacing w:val="-6"/>
          <w:sz w:val="18"/>
        </w:rPr>
        <w:t>следующим</w:t>
      </w:r>
      <w:r>
        <w:rPr>
          <w:rFonts w:ascii="Trebuchet MS" w:hAnsi="Trebuchet MS"/>
          <w:color w:val="231F20"/>
          <w:spacing w:val="-24"/>
          <w:sz w:val="18"/>
        </w:rPr>
        <w:t> </w:t>
      </w:r>
      <w:r>
        <w:rPr>
          <w:rFonts w:ascii="Trebuchet MS" w:hAnsi="Trebuchet MS"/>
          <w:color w:val="231F20"/>
          <w:spacing w:val="-6"/>
          <w:sz w:val="18"/>
        </w:rPr>
        <w:t>принципом:</w:t>
      </w:r>
      <w:r>
        <w:rPr>
          <w:rFonts w:ascii="Trebuchet MS" w:hAnsi="Trebuchet MS"/>
          <w:color w:val="231F20"/>
          <w:spacing w:val="-24"/>
          <w:sz w:val="18"/>
        </w:rPr>
        <w:t> </w:t>
      </w:r>
      <w:r>
        <w:rPr>
          <w:rFonts w:ascii="Trebuchet MS" w:hAnsi="Trebuchet MS"/>
          <w:color w:val="231F20"/>
          <w:spacing w:val="-6"/>
          <w:sz w:val="18"/>
        </w:rPr>
        <w:t>проверяйте </w:t>
      </w:r>
      <w:r>
        <w:rPr>
          <w:rFonts w:ascii="Trebuchet MS" w:hAnsi="Trebuchet MS"/>
          <w:color w:val="231F20"/>
          <w:w w:val="90"/>
          <w:sz w:val="18"/>
        </w:rPr>
        <w:t>взаимодействия</w:t>
      </w:r>
      <w:r>
        <w:rPr>
          <w:rFonts w:ascii="Trebuchet MS" w:hAnsi="Trebuchet MS"/>
          <w:color w:val="231F20"/>
          <w:spacing w:val="17"/>
          <w:sz w:val="18"/>
        </w:rPr>
        <w:t> </w:t>
      </w:r>
      <w:r>
        <w:rPr>
          <w:rFonts w:ascii="Trebuchet MS" w:hAnsi="Trebuchet MS"/>
          <w:color w:val="231F20"/>
          <w:w w:val="90"/>
          <w:sz w:val="18"/>
        </w:rPr>
        <w:t>с</w:t>
      </w:r>
      <w:r>
        <w:rPr>
          <w:rFonts w:ascii="Trebuchet MS" w:hAnsi="Trebuchet MS"/>
          <w:color w:val="231F20"/>
          <w:spacing w:val="17"/>
          <w:sz w:val="18"/>
        </w:rPr>
        <w:t> </w:t>
      </w:r>
      <w:r>
        <w:rPr>
          <w:rFonts w:ascii="Trebuchet MS" w:hAnsi="Trebuchet MS"/>
          <w:color w:val="231F20"/>
          <w:w w:val="90"/>
          <w:sz w:val="18"/>
        </w:rPr>
        <w:t>неуправляемыми</w:t>
      </w:r>
      <w:r>
        <w:rPr>
          <w:rFonts w:ascii="Trebuchet MS" w:hAnsi="Trebuchet MS"/>
          <w:color w:val="231F20"/>
          <w:spacing w:val="18"/>
          <w:sz w:val="18"/>
        </w:rPr>
        <w:t> </w:t>
      </w:r>
      <w:r>
        <w:rPr>
          <w:rFonts w:ascii="Trebuchet MS" w:hAnsi="Trebuchet MS"/>
          <w:color w:val="231F20"/>
          <w:w w:val="90"/>
          <w:sz w:val="18"/>
        </w:rPr>
        <w:t>зависимостями</w:t>
      </w:r>
      <w:r>
        <w:rPr>
          <w:rFonts w:ascii="Trebuchet MS" w:hAnsi="Trebuchet MS"/>
          <w:color w:val="231F20"/>
          <w:spacing w:val="17"/>
          <w:sz w:val="18"/>
        </w:rPr>
        <w:t> </w:t>
      </w:r>
      <w:r>
        <w:rPr>
          <w:rFonts w:ascii="Trebuchet MS" w:hAnsi="Trebuchet MS"/>
          <w:color w:val="231F20"/>
          <w:w w:val="90"/>
          <w:sz w:val="18"/>
        </w:rPr>
        <w:t>на</w:t>
      </w:r>
      <w:r>
        <w:rPr>
          <w:rFonts w:ascii="Trebuchet MS" w:hAnsi="Trebuchet MS"/>
          <w:color w:val="231F20"/>
          <w:spacing w:val="17"/>
          <w:sz w:val="18"/>
        </w:rPr>
        <w:t> </w:t>
      </w:r>
      <w:r>
        <w:rPr>
          <w:rFonts w:ascii="Trebuchet MS" w:hAnsi="Trebuchet MS"/>
          <w:color w:val="231F20"/>
          <w:w w:val="90"/>
          <w:sz w:val="18"/>
        </w:rPr>
        <w:t>самых</w:t>
      </w:r>
      <w:r>
        <w:rPr>
          <w:rFonts w:ascii="Trebuchet MS" w:hAnsi="Trebuchet MS"/>
          <w:color w:val="231F20"/>
          <w:spacing w:val="18"/>
          <w:sz w:val="18"/>
        </w:rPr>
        <w:t> </w:t>
      </w:r>
      <w:r>
        <w:rPr>
          <w:rFonts w:ascii="Trebuchet MS" w:hAnsi="Trebuchet MS"/>
          <w:color w:val="231F20"/>
          <w:w w:val="90"/>
          <w:sz w:val="18"/>
        </w:rPr>
        <w:t>границах</w:t>
      </w:r>
      <w:r>
        <w:rPr>
          <w:rFonts w:ascii="Trebuchet MS" w:hAnsi="Trebuchet MS"/>
          <w:color w:val="231F20"/>
          <w:spacing w:val="17"/>
          <w:sz w:val="18"/>
        </w:rPr>
        <w:t> </w:t>
      </w:r>
      <w:r>
        <w:rPr>
          <w:rFonts w:ascii="Trebuchet MS" w:hAnsi="Trebuchet MS"/>
          <w:color w:val="231F20"/>
          <w:w w:val="90"/>
          <w:sz w:val="18"/>
        </w:rPr>
        <w:t>вашей</w:t>
      </w:r>
      <w:r>
        <w:rPr>
          <w:rFonts w:ascii="Trebuchet MS" w:hAnsi="Trebuchet MS"/>
          <w:color w:val="231F20"/>
          <w:spacing w:val="18"/>
          <w:sz w:val="18"/>
        </w:rPr>
        <w:t> </w:t>
      </w:r>
      <w:r>
        <w:rPr>
          <w:rFonts w:ascii="Trebuchet MS" w:hAnsi="Trebuchet MS"/>
          <w:color w:val="231F20"/>
          <w:spacing w:val="-2"/>
          <w:w w:val="90"/>
          <w:sz w:val="18"/>
        </w:rPr>
        <w:t>системы.</w:t>
      </w:r>
    </w:p>
    <w:p>
      <w:pPr>
        <w:spacing w:after="0" w:line="264" w:lineRule="auto"/>
        <w:jc w:val="left"/>
        <w:rPr>
          <w:rFonts w:ascii="Trebuchet MS" w:hAnsi="Trebuchet MS"/>
          <w:sz w:val="18"/>
        </w:rPr>
        <w:sectPr>
          <w:type w:val="continuous"/>
          <w:pgSz w:w="9360" w:h="13210"/>
          <w:pgMar w:header="846" w:footer="0" w:top="1500" w:bottom="280" w:left="708" w:right="850"/>
        </w:sectPr>
      </w:pPr>
    </w:p>
    <w:p>
      <w:pPr>
        <w:pStyle w:val="BodyText"/>
        <w:spacing w:before="122"/>
        <w:rPr>
          <w:rFonts w:ascii="Trebuchet MS"/>
        </w:rPr>
      </w:pPr>
    </w:p>
    <w:p>
      <w:pPr>
        <w:pStyle w:val="BodyText"/>
        <w:spacing w:line="256" w:lineRule="auto"/>
        <w:ind w:left="255" w:right="107"/>
        <w:jc w:val="both"/>
      </w:pPr>
      <w:r>
        <w:rPr>
          <w:color w:val="231F20"/>
        </w:rPr>
        <w:t>Проблема с </w:t>
      </w:r>
      <w:r>
        <w:rPr>
          <w:rFonts w:ascii="Consolas" w:hAnsi="Consolas"/>
          <w:color w:val="231F20"/>
          <w:sz w:val="18"/>
        </w:rPr>
        <w:t>messageBusMock</w:t>
      </w:r>
      <w:r>
        <w:rPr>
          <w:rFonts w:ascii="Consolas" w:hAnsi="Consolas"/>
          <w:color w:val="231F20"/>
          <w:spacing w:val="-9"/>
          <w:sz w:val="18"/>
        </w:rPr>
        <w:t> </w:t>
      </w:r>
      <w:r>
        <w:rPr>
          <w:color w:val="231F20"/>
        </w:rPr>
        <w:t>в листинге 9.3 заключается в том, что интерфейс </w:t>
      </w:r>
      <w:r>
        <w:rPr>
          <w:rFonts w:ascii="Consolas" w:hAnsi="Consolas"/>
          <w:color w:val="231F20"/>
          <w:sz w:val="18"/>
        </w:rPr>
        <w:t>IMessageBus</w:t>
      </w:r>
      <w:r>
        <w:rPr>
          <w:rFonts w:ascii="Consolas" w:hAnsi="Consolas"/>
          <w:color w:val="231F20"/>
          <w:spacing w:val="-25"/>
          <w:sz w:val="18"/>
        </w:rPr>
        <w:t> </w:t>
      </w:r>
      <w:r>
        <w:rPr>
          <w:color w:val="231F20"/>
        </w:rPr>
        <w:t>не</w:t>
      </w:r>
      <w:r>
        <w:rPr>
          <w:color w:val="231F20"/>
          <w:spacing w:val="-11"/>
        </w:rPr>
        <w:t> </w:t>
      </w:r>
      <w:r>
        <w:rPr>
          <w:color w:val="231F20"/>
        </w:rPr>
        <w:t>находится</w:t>
      </w:r>
      <w:r>
        <w:rPr>
          <w:color w:val="231F20"/>
          <w:spacing w:val="-2"/>
        </w:rPr>
        <w:t> </w:t>
      </w:r>
      <w:r>
        <w:rPr>
          <w:color w:val="231F20"/>
        </w:rPr>
        <w:t>на границе системы. Посмотрите на реализацию этого </w:t>
      </w:r>
      <w:r>
        <w:rPr>
          <w:color w:val="231F20"/>
          <w:spacing w:val="-2"/>
        </w:rPr>
        <w:t>интерфейса.</w:t>
      </w:r>
    </w:p>
    <w:p>
      <w:pPr>
        <w:spacing w:before="217"/>
        <w:ind w:left="255" w:right="0" w:firstLine="0"/>
        <w:jc w:val="both"/>
        <w:rPr>
          <w:rFonts w:ascii="Trebuchet MS" w:hAnsi="Trebuchet MS"/>
          <w:sz w:val="19"/>
        </w:rPr>
      </w:pPr>
      <w:r>
        <w:rPr>
          <w:rFonts w:ascii="Tahoma" w:hAnsi="Tahoma"/>
          <w:b/>
          <w:color w:val="231F20"/>
          <w:w w:val="85"/>
          <w:sz w:val="19"/>
        </w:rPr>
        <w:t>Листинг</w:t>
      </w:r>
      <w:r>
        <w:rPr>
          <w:rFonts w:ascii="Tahoma" w:hAnsi="Tahoma"/>
          <w:b/>
          <w:color w:val="231F20"/>
          <w:spacing w:val="3"/>
          <w:sz w:val="19"/>
        </w:rPr>
        <w:t> </w:t>
      </w:r>
      <w:r>
        <w:rPr>
          <w:rFonts w:ascii="Tahoma" w:hAnsi="Tahoma"/>
          <w:b/>
          <w:color w:val="231F20"/>
          <w:w w:val="85"/>
          <w:sz w:val="19"/>
        </w:rPr>
        <w:t>9.4.</w:t>
      </w:r>
      <w:r>
        <w:rPr>
          <w:rFonts w:ascii="Tahoma" w:hAnsi="Tahoma"/>
          <w:b/>
          <w:color w:val="231F20"/>
          <w:spacing w:val="6"/>
          <w:sz w:val="19"/>
        </w:rPr>
        <w:t> </w:t>
      </w:r>
      <w:r>
        <w:rPr>
          <w:rFonts w:ascii="Trebuchet MS" w:hAnsi="Trebuchet MS"/>
          <w:color w:val="231F20"/>
          <w:w w:val="85"/>
          <w:sz w:val="19"/>
        </w:rPr>
        <w:t>Шина</w:t>
      </w:r>
      <w:r>
        <w:rPr>
          <w:rFonts w:ascii="Trebuchet MS" w:hAnsi="Trebuchet MS"/>
          <w:color w:val="231F20"/>
          <w:spacing w:val="6"/>
          <w:sz w:val="19"/>
        </w:rPr>
        <w:t> </w:t>
      </w:r>
      <w:r>
        <w:rPr>
          <w:rFonts w:ascii="Trebuchet MS" w:hAnsi="Trebuchet MS"/>
          <w:color w:val="231F20"/>
          <w:spacing w:val="-2"/>
          <w:w w:val="85"/>
          <w:sz w:val="19"/>
        </w:rPr>
        <w:t>сообщений</w:t>
      </w:r>
    </w:p>
    <w:p>
      <w:pPr>
        <w:spacing w:before="63"/>
        <w:ind w:left="255" w:right="0" w:firstLine="0"/>
        <w:jc w:val="left"/>
        <w:rPr>
          <w:rFonts w:ascii="Consolas"/>
          <w:sz w:val="16"/>
        </w:rPr>
      </w:pPr>
      <w:r>
        <w:rPr>
          <w:rFonts w:ascii="Consolas"/>
          <w:color w:val="231F20"/>
          <w:sz w:val="16"/>
        </w:rPr>
        <w:t>public interface </w:t>
      </w:r>
      <w:r>
        <w:rPr>
          <w:rFonts w:ascii="Consolas"/>
          <w:color w:val="231F20"/>
          <w:spacing w:val="-2"/>
          <w:sz w:val="16"/>
        </w:rPr>
        <w:t>IMessageBus</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void SendEmailChangedMessage(int userId, string </w:t>
      </w:r>
      <w:r>
        <w:rPr>
          <w:rFonts w:ascii="Consolas"/>
          <w:color w:val="231F20"/>
          <w:spacing w:val="-2"/>
          <w:sz w:val="16"/>
        </w:rPr>
        <w:t>newEmail);</w:t>
      </w:r>
    </w:p>
    <w:p>
      <w:pPr>
        <w:spacing w:before="8"/>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1"/>
        <w:ind w:left="255" w:right="0" w:firstLine="0"/>
        <w:jc w:val="left"/>
        <w:rPr>
          <w:rFonts w:ascii="Consolas"/>
          <w:sz w:val="16"/>
        </w:rPr>
      </w:pPr>
      <w:r>
        <w:rPr>
          <w:rFonts w:ascii="Consolas"/>
          <w:color w:val="231F20"/>
          <w:sz w:val="16"/>
        </w:rPr>
        <w:t>public class MessageBus : </w:t>
      </w:r>
      <w:r>
        <w:rPr>
          <w:rFonts w:ascii="Consolas"/>
          <w:color w:val="231F20"/>
          <w:spacing w:val="-2"/>
          <w:sz w:val="16"/>
        </w:rPr>
        <w:t>IMessageBus</w:t>
      </w:r>
    </w:p>
    <w:p>
      <w:pPr>
        <w:spacing w:before="8"/>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private readonly IBus </w:t>
      </w:r>
      <w:r>
        <w:rPr>
          <w:rFonts w:ascii="Consolas"/>
          <w:color w:val="231F20"/>
          <w:spacing w:val="-2"/>
          <w:sz w:val="16"/>
        </w:rPr>
        <w:t>_bus;</w:t>
      </w:r>
    </w:p>
    <w:p>
      <w:pPr>
        <w:pStyle w:val="BodyText"/>
        <w:spacing w:before="17"/>
        <w:rPr>
          <w:rFonts w:ascii="Consolas"/>
          <w:sz w:val="16"/>
        </w:rPr>
      </w:pPr>
    </w:p>
    <w:p>
      <w:pPr>
        <w:spacing w:line="252" w:lineRule="auto" w:before="0"/>
        <w:ind w:left="959" w:right="3924" w:hanging="352"/>
        <w:jc w:val="left"/>
        <w:rPr>
          <w:rFonts w:ascii="Consolas"/>
          <w:sz w:val="16"/>
        </w:rPr>
      </w:pPr>
      <w:r>
        <w:rPr>
          <w:rFonts w:ascii="Consolas"/>
          <w:color w:val="231F20"/>
          <w:sz w:val="16"/>
        </w:rPr>
        <w:t>public</w:t>
      </w:r>
      <w:r>
        <w:rPr>
          <w:rFonts w:ascii="Consolas"/>
          <w:color w:val="231F20"/>
          <w:spacing w:val="-16"/>
          <w:sz w:val="16"/>
        </w:rPr>
        <w:t> </w:t>
      </w:r>
      <w:r>
        <w:rPr>
          <w:rFonts w:ascii="Consolas"/>
          <w:color w:val="231F20"/>
          <w:sz w:val="16"/>
        </w:rPr>
        <w:t>void</w:t>
      </w:r>
      <w:r>
        <w:rPr>
          <w:rFonts w:ascii="Consolas"/>
          <w:color w:val="231F20"/>
          <w:spacing w:val="-16"/>
          <w:sz w:val="16"/>
        </w:rPr>
        <w:t> </w:t>
      </w:r>
      <w:r>
        <w:rPr>
          <w:rFonts w:ascii="Consolas"/>
          <w:color w:val="231F20"/>
          <w:sz w:val="16"/>
        </w:rPr>
        <w:t>SendEmailChangedMessage( int userId, string newEmail)</w:t>
      </w:r>
    </w:p>
    <w:p>
      <w:pPr>
        <w:spacing w:line="186" w:lineRule="exact" w:before="0"/>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_bus.Send("Type: USER EMAIL CHANGED; " </w:t>
      </w:r>
      <w:r>
        <w:rPr>
          <w:rFonts w:ascii="Consolas"/>
          <w:color w:val="231F20"/>
          <w:spacing w:val="-10"/>
          <w:sz w:val="16"/>
        </w:rPr>
        <w:t>+</w:t>
      </w:r>
    </w:p>
    <w:p>
      <w:pPr>
        <w:spacing w:before="9"/>
        <w:ind w:left="1311" w:right="0" w:firstLine="0"/>
        <w:jc w:val="left"/>
        <w:rPr>
          <w:rFonts w:ascii="Consolas"/>
          <w:sz w:val="16"/>
        </w:rPr>
      </w:pPr>
      <w:r>
        <w:rPr>
          <w:rFonts w:ascii="Consolas"/>
          <w:color w:val="231F20"/>
          <w:sz w:val="16"/>
        </w:rPr>
        <w:t>$"Id: {userId}; " </w:t>
      </w:r>
      <w:r>
        <w:rPr>
          <w:rFonts w:ascii="Consolas"/>
          <w:color w:val="231F20"/>
          <w:spacing w:val="-10"/>
          <w:sz w:val="16"/>
        </w:rPr>
        <w:t>+</w:t>
      </w:r>
    </w:p>
    <w:p>
      <w:pPr>
        <w:spacing w:before="9"/>
        <w:ind w:left="1311" w:right="0" w:firstLine="0"/>
        <w:jc w:val="left"/>
        <w:rPr>
          <w:rFonts w:ascii="Consolas"/>
          <w:sz w:val="16"/>
        </w:rPr>
      </w:pPr>
      <w:r>
        <w:rPr>
          <w:rFonts w:ascii="Consolas"/>
          <w:color w:val="231F20"/>
          <w:sz w:val="16"/>
        </w:rPr>
        <w:t>$"NewEmail: </w:t>
      </w:r>
      <w:r>
        <w:rPr>
          <w:rFonts w:ascii="Consolas"/>
          <w:color w:val="231F20"/>
          <w:spacing w:val="-2"/>
          <w:sz w:val="16"/>
        </w:rPr>
        <w:t>{newEmail}");</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z w:val="16"/>
        </w:rPr>
        <w:t>public interface </w:t>
      </w:r>
      <w:r>
        <w:rPr>
          <w:rFonts w:ascii="Consolas"/>
          <w:color w:val="231F20"/>
          <w:spacing w:val="-4"/>
          <w:sz w:val="16"/>
        </w:rPr>
        <w:t>IBus</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void Send(string </w:t>
      </w:r>
      <w:r>
        <w:rPr>
          <w:rFonts w:ascii="Consolas"/>
          <w:color w:val="231F20"/>
          <w:spacing w:val="-2"/>
          <w:sz w:val="16"/>
        </w:rPr>
        <w:t>message);</w:t>
      </w:r>
    </w:p>
    <w:p>
      <w:pPr>
        <w:spacing w:before="8"/>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09"/>
        <w:jc w:val="both"/>
      </w:pPr>
      <w:r>
        <w:rPr>
          <w:color w:val="231F20"/>
        </w:rPr>
        <w:t>Интерфейсы</w:t>
      </w:r>
      <w:r>
        <w:rPr>
          <w:color w:val="231F20"/>
          <w:spacing w:val="-12"/>
        </w:rPr>
        <w:t> </w:t>
      </w:r>
      <w:r>
        <w:rPr>
          <w:rFonts w:ascii="Consolas" w:hAnsi="Consolas"/>
          <w:color w:val="231F20"/>
          <w:sz w:val="18"/>
        </w:rPr>
        <w:t>IMessageBus</w:t>
      </w:r>
      <w:r>
        <w:rPr>
          <w:rFonts w:ascii="Consolas" w:hAnsi="Consolas"/>
          <w:color w:val="231F20"/>
          <w:spacing w:val="-24"/>
          <w:sz w:val="18"/>
        </w:rPr>
        <w:t> </w:t>
      </w:r>
      <w:r>
        <w:rPr>
          <w:color w:val="231F20"/>
        </w:rPr>
        <w:t>и</w:t>
      </w:r>
      <w:r>
        <w:rPr>
          <w:color w:val="231F20"/>
          <w:spacing w:val="-11"/>
        </w:rPr>
        <w:t> </w:t>
      </w:r>
      <w:r>
        <w:rPr>
          <w:rFonts w:ascii="Consolas" w:hAnsi="Consolas"/>
          <w:color w:val="231F20"/>
          <w:sz w:val="18"/>
        </w:rPr>
        <w:t>IBus</w:t>
      </w:r>
      <w:r>
        <w:rPr>
          <w:rFonts w:ascii="Consolas" w:hAnsi="Consolas"/>
          <w:color w:val="231F20"/>
          <w:spacing w:val="-25"/>
          <w:sz w:val="18"/>
        </w:rPr>
        <w:t> </w:t>
      </w:r>
      <w:r>
        <w:rPr>
          <w:color w:val="231F20"/>
        </w:rPr>
        <w:t>(а</w:t>
      </w:r>
      <w:r>
        <w:rPr>
          <w:color w:val="231F20"/>
          <w:spacing w:val="-3"/>
        </w:rPr>
        <w:t> </w:t>
      </w:r>
      <w:r>
        <w:rPr>
          <w:color w:val="231F20"/>
        </w:rPr>
        <w:t>также классы, реализующие их) принадлежат коду</w:t>
      </w:r>
      <w:r>
        <w:rPr>
          <w:color w:val="231F20"/>
          <w:spacing w:val="-12"/>
        </w:rPr>
        <w:t> </w:t>
      </w:r>
      <w:r>
        <w:rPr>
          <w:color w:val="231F20"/>
        </w:rPr>
        <w:t>нашего</w:t>
      </w:r>
      <w:r>
        <w:rPr>
          <w:color w:val="231F20"/>
          <w:spacing w:val="-11"/>
        </w:rPr>
        <w:t> </w:t>
      </w:r>
      <w:r>
        <w:rPr>
          <w:color w:val="231F20"/>
        </w:rPr>
        <w:t>проекта.</w:t>
      </w:r>
      <w:r>
        <w:rPr>
          <w:color w:val="231F20"/>
          <w:spacing w:val="-11"/>
        </w:rPr>
        <w:t> </w:t>
      </w:r>
      <w:r>
        <w:rPr>
          <w:rFonts w:ascii="Consolas" w:hAnsi="Consolas"/>
          <w:color w:val="231F20"/>
          <w:sz w:val="18"/>
        </w:rPr>
        <w:t>IBus</w:t>
      </w:r>
      <w:r>
        <w:rPr>
          <w:rFonts w:ascii="Consolas" w:hAnsi="Consolas"/>
          <w:color w:val="231F20"/>
          <w:spacing w:val="-24"/>
          <w:sz w:val="18"/>
        </w:rPr>
        <w:t> </w:t>
      </w:r>
      <w:r>
        <w:rPr>
          <w:color w:val="231F20"/>
        </w:rPr>
        <w:t>—</w:t>
      </w:r>
      <w:r>
        <w:rPr>
          <w:color w:val="231F20"/>
          <w:spacing w:val="-11"/>
        </w:rPr>
        <w:t> </w:t>
      </w:r>
      <w:r>
        <w:rPr>
          <w:color w:val="231F20"/>
        </w:rPr>
        <w:t>обертка,</w:t>
      </w:r>
      <w:r>
        <w:rPr>
          <w:color w:val="231F20"/>
          <w:spacing w:val="-11"/>
        </w:rPr>
        <w:t> </w:t>
      </w:r>
      <w:r>
        <w:rPr>
          <w:color w:val="231F20"/>
        </w:rPr>
        <w:t>работающая</w:t>
      </w:r>
      <w:r>
        <w:rPr>
          <w:color w:val="231F20"/>
          <w:spacing w:val="-11"/>
        </w:rPr>
        <w:t> </w:t>
      </w:r>
      <w:r>
        <w:rPr>
          <w:color w:val="231F20"/>
        </w:rPr>
        <w:t>поверх</w:t>
      </w:r>
      <w:r>
        <w:rPr>
          <w:color w:val="231F20"/>
          <w:spacing w:val="-6"/>
        </w:rPr>
        <w:t> </w:t>
      </w:r>
      <w:r>
        <w:rPr>
          <w:color w:val="231F20"/>
        </w:rPr>
        <w:t>библиотеки</w:t>
      </w:r>
      <w:r>
        <w:rPr>
          <w:color w:val="231F20"/>
          <w:spacing w:val="-6"/>
        </w:rPr>
        <w:t> </w:t>
      </w:r>
      <w:r>
        <w:rPr>
          <w:color w:val="231F20"/>
        </w:rPr>
        <w:t>SDK</w:t>
      </w:r>
      <w:r>
        <w:rPr>
          <w:color w:val="231F20"/>
          <w:spacing w:val="-6"/>
        </w:rPr>
        <w:t> </w:t>
      </w:r>
      <w:r>
        <w:rPr>
          <w:color w:val="231F20"/>
        </w:rPr>
        <w:t>шины </w:t>
      </w:r>
      <w:r>
        <w:rPr>
          <w:color w:val="231F20"/>
          <w:spacing w:val="-2"/>
        </w:rPr>
        <w:t>сообщений (предоставленной компанией, которая разработала шину сообщений). </w:t>
      </w:r>
      <w:r>
        <w:rPr>
          <w:color w:val="231F20"/>
        </w:rPr>
        <w:t>Эта обертка инкапсулирует несущественные технические детали (например, на- стройка</w:t>
      </w:r>
      <w:r>
        <w:rPr>
          <w:color w:val="231F20"/>
          <w:spacing w:val="-5"/>
        </w:rPr>
        <w:t> </w:t>
      </w:r>
      <w:r>
        <w:rPr>
          <w:color w:val="231F20"/>
        </w:rPr>
        <w:t>подключения)</w:t>
      </w:r>
      <w:r>
        <w:rPr>
          <w:color w:val="231F20"/>
          <w:spacing w:val="-5"/>
        </w:rPr>
        <w:t> </w:t>
      </w:r>
      <w:r>
        <w:rPr>
          <w:color w:val="231F20"/>
        </w:rPr>
        <w:t>и</w:t>
      </w:r>
      <w:r>
        <w:rPr>
          <w:color w:val="231F20"/>
          <w:spacing w:val="-6"/>
        </w:rPr>
        <w:t> </w:t>
      </w:r>
      <w:r>
        <w:rPr>
          <w:color w:val="231F20"/>
        </w:rPr>
        <w:t>предоставляет</w:t>
      </w:r>
      <w:r>
        <w:rPr>
          <w:color w:val="231F20"/>
          <w:spacing w:val="-5"/>
        </w:rPr>
        <w:t> </w:t>
      </w:r>
      <w:r>
        <w:rPr>
          <w:color w:val="231F20"/>
        </w:rPr>
        <w:t>удобный</w:t>
      </w:r>
      <w:r>
        <w:rPr>
          <w:color w:val="231F20"/>
          <w:spacing w:val="-5"/>
        </w:rPr>
        <w:t> </w:t>
      </w:r>
      <w:r>
        <w:rPr>
          <w:color w:val="231F20"/>
        </w:rPr>
        <w:t>лаконичный</w:t>
      </w:r>
      <w:r>
        <w:rPr>
          <w:color w:val="231F20"/>
          <w:spacing w:val="-5"/>
        </w:rPr>
        <w:t> </w:t>
      </w:r>
      <w:r>
        <w:rPr>
          <w:color w:val="231F20"/>
        </w:rPr>
        <w:t>интерфейс</w:t>
      </w:r>
      <w:r>
        <w:rPr>
          <w:color w:val="231F20"/>
          <w:spacing w:val="-5"/>
        </w:rPr>
        <w:t> </w:t>
      </w:r>
      <w:r>
        <w:rPr>
          <w:color w:val="231F20"/>
        </w:rPr>
        <w:t>для</w:t>
      </w:r>
      <w:r>
        <w:rPr>
          <w:color w:val="231F20"/>
          <w:spacing w:val="-5"/>
        </w:rPr>
        <w:t> </w:t>
      </w:r>
      <w:r>
        <w:rPr>
          <w:color w:val="231F20"/>
        </w:rPr>
        <w:t>от- правки</w:t>
      </w:r>
      <w:r>
        <w:rPr>
          <w:color w:val="231F20"/>
          <w:spacing w:val="-12"/>
        </w:rPr>
        <w:t> </w:t>
      </w:r>
      <w:r>
        <w:rPr>
          <w:color w:val="231F20"/>
        </w:rPr>
        <w:t>произвольных</w:t>
      </w:r>
      <w:r>
        <w:rPr>
          <w:color w:val="231F20"/>
          <w:spacing w:val="-11"/>
        </w:rPr>
        <w:t> </w:t>
      </w:r>
      <w:r>
        <w:rPr>
          <w:color w:val="231F20"/>
        </w:rPr>
        <w:t>текстовых</w:t>
      </w:r>
      <w:r>
        <w:rPr>
          <w:color w:val="231F20"/>
          <w:spacing w:val="-11"/>
        </w:rPr>
        <w:t> </w:t>
      </w:r>
      <w:r>
        <w:rPr>
          <w:color w:val="231F20"/>
        </w:rPr>
        <w:t>сообщений</w:t>
      </w:r>
      <w:r>
        <w:rPr>
          <w:color w:val="231F20"/>
          <w:spacing w:val="-11"/>
        </w:rPr>
        <w:t> </w:t>
      </w:r>
      <w:r>
        <w:rPr>
          <w:color w:val="231F20"/>
        </w:rPr>
        <w:t>по</w:t>
      </w:r>
      <w:r>
        <w:rPr>
          <w:color w:val="231F20"/>
          <w:spacing w:val="-11"/>
        </w:rPr>
        <w:t> </w:t>
      </w:r>
      <w:r>
        <w:rPr>
          <w:color w:val="231F20"/>
        </w:rPr>
        <w:t>шине.</w:t>
      </w:r>
      <w:r>
        <w:rPr>
          <w:color w:val="231F20"/>
          <w:spacing w:val="-11"/>
        </w:rPr>
        <w:t> </w:t>
      </w:r>
      <w:r>
        <w:rPr>
          <w:rFonts w:ascii="Consolas" w:hAnsi="Consolas"/>
          <w:color w:val="231F20"/>
          <w:sz w:val="18"/>
        </w:rPr>
        <w:t>IMessageBus</w:t>
      </w:r>
      <w:r>
        <w:rPr>
          <w:rFonts w:ascii="Consolas" w:hAnsi="Consolas"/>
          <w:color w:val="231F20"/>
          <w:spacing w:val="-24"/>
          <w:sz w:val="18"/>
        </w:rPr>
        <w:t> </w:t>
      </w:r>
      <w:r>
        <w:rPr>
          <w:color w:val="231F20"/>
        </w:rPr>
        <w:t>—</w:t>
      </w:r>
      <w:r>
        <w:rPr>
          <w:color w:val="231F20"/>
          <w:spacing w:val="-11"/>
        </w:rPr>
        <w:t> </w:t>
      </w:r>
      <w:r>
        <w:rPr>
          <w:color w:val="231F20"/>
        </w:rPr>
        <w:t>обертка</w:t>
      </w:r>
      <w:r>
        <w:rPr>
          <w:color w:val="231F20"/>
          <w:spacing w:val="-11"/>
        </w:rPr>
        <w:t> </w:t>
      </w:r>
      <w:r>
        <w:rPr>
          <w:color w:val="231F20"/>
        </w:rPr>
        <w:t>над </w:t>
      </w:r>
      <w:r>
        <w:rPr>
          <w:rFonts w:ascii="Consolas" w:hAnsi="Consolas"/>
          <w:color w:val="231F20"/>
          <w:sz w:val="18"/>
        </w:rPr>
        <w:t>IBus</w:t>
      </w:r>
      <w:r>
        <w:rPr>
          <w:color w:val="231F20"/>
        </w:rPr>
        <w:t>; он определяет сообщения, специфические для вашей предметной области. </w:t>
      </w:r>
      <w:r>
        <w:rPr>
          <w:rFonts w:ascii="Consolas" w:hAnsi="Consolas"/>
          <w:color w:val="231F20"/>
          <w:spacing w:val="-2"/>
          <w:sz w:val="18"/>
        </w:rPr>
        <w:t>IMessageBus</w:t>
      </w:r>
      <w:r>
        <w:rPr>
          <w:rFonts w:ascii="Consolas" w:hAnsi="Consolas"/>
          <w:color w:val="231F20"/>
          <w:spacing w:val="-23"/>
          <w:sz w:val="18"/>
        </w:rPr>
        <w:t> </w:t>
      </w:r>
      <w:r>
        <w:rPr>
          <w:color w:val="231F20"/>
          <w:spacing w:val="-2"/>
        </w:rPr>
        <w:t>помогает</w:t>
      </w:r>
      <w:r>
        <w:rPr>
          <w:color w:val="231F20"/>
          <w:spacing w:val="-9"/>
        </w:rPr>
        <w:t> </w:t>
      </w:r>
      <w:r>
        <w:rPr>
          <w:color w:val="231F20"/>
          <w:spacing w:val="-2"/>
        </w:rPr>
        <w:t>держать</w:t>
      </w:r>
      <w:r>
        <w:rPr>
          <w:color w:val="231F20"/>
          <w:spacing w:val="-9"/>
        </w:rPr>
        <w:t> </w:t>
      </w:r>
      <w:r>
        <w:rPr>
          <w:color w:val="231F20"/>
          <w:spacing w:val="-2"/>
        </w:rPr>
        <w:t>все</w:t>
      </w:r>
      <w:r>
        <w:rPr>
          <w:color w:val="231F20"/>
          <w:spacing w:val="-9"/>
        </w:rPr>
        <w:t> </w:t>
      </w:r>
      <w:r>
        <w:rPr>
          <w:color w:val="231F20"/>
          <w:spacing w:val="-2"/>
        </w:rPr>
        <w:t>такие</w:t>
      </w:r>
      <w:r>
        <w:rPr>
          <w:color w:val="231F20"/>
          <w:spacing w:val="-9"/>
        </w:rPr>
        <w:t> </w:t>
      </w:r>
      <w:r>
        <w:rPr>
          <w:color w:val="231F20"/>
          <w:spacing w:val="-2"/>
        </w:rPr>
        <w:t>сообщения</w:t>
      </w:r>
      <w:r>
        <w:rPr>
          <w:color w:val="231F20"/>
          <w:spacing w:val="-9"/>
        </w:rPr>
        <w:t> </w:t>
      </w:r>
      <w:r>
        <w:rPr>
          <w:color w:val="231F20"/>
          <w:spacing w:val="-2"/>
        </w:rPr>
        <w:t>в</w:t>
      </w:r>
      <w:r>
        <w:rPr>
          <w:color w:val="231F20"/>
          <w:spacing w:val="-9"/>
        </w:rPr>
        <w:t> </w:t>
      </w:r>
      <w:r>
        <w:rPr>
          <w:color w:val="231F20"/>
          <w:spacing w:val="-2"/>
        </w:rPr>
        <w:t>одном</w:t>
      </w:r>
      <w:r>
        <w:rPr>
          <w:color w:val="231F20"/>
          <w:spacing w:val="-9"/>
        </w:rPr>
        <w:t> </w:t>
      </w:r>
      <w:r>
        <w:rPr>
          <w:color w:val="231F20"/>
          <w:spacing w:val="-2"/>
        </w:rPr>
        <w:t>месте</w:t>
      </w:r>
      <w:r>
        <w:rPr>
          <w:color w:val="231F20"/>
          <w:spacing w:val="-9"/>
        </w:rPr>
        <w:t> </w:t>
      </w:r>
      <w:r>
        <w:rPr>
          <w:color w:val="231F20"/>
          <w:spacing w:val="-2"/>
        </w:rPr>
        <w:t>и</w:t>
      </w:r>
      <w:r>
        <w:rPr>
          <w:color w:val="231F20"/>
          <w:spacing w:val="-9"/>
        </w:rPr>
        <w:t> </w:t>
      </w:r>
      <w:r>
        <w:rPr>
          <w:color w:val="231F20"/>
          <w:spacing w:val="-2"/>
        </w:rPr>
        <w:t>переиспользо- </w:t>
      </w:r>
      <w:r>
        <w:rPr>
          <w:color w:val="231F20"/>
        </w:rPr>
        <w:t>вать их в приложении.</w:t>
      </w:r>
    </w:p>
    <w:p>
      <w:pPr>
        <w:pStyle w:val="BodyText"/>
        <w:spacing w:line="261" w:lineRule="auto" w:before="114"/>
        <w:ind w:left="255" w:right="109"/>
        <w:jc w:val="both"/>
      </w:pPr>
      <w:r>
        <w:rPr>
          <w:color w:val="231F20"/>
        </w:rPr>
        <w:t>Интерфейсы</w:t>
      </w:r>
      <w:r>
        <w:rPr>
          <w:color w:val="231F20"/>
          <w:spacing w:val="-12"/>
        </w:rPr>
        <w:t> </w:t>
      </w:r>
      <w:r>
        <w:rPr>
          <w:rFonts w:ascii="Consolas" w:hAnsi="Consolas"/>
          <w:color w:val="231F20"/>
          <w:sz w:val="18"/>
        </w:rPr>
        <w:t>IBus</w:t>
      </w:r>
      <w:r>
        <w:rPr>
          <w:rFonts w:ascii="Consolas" w:hAnsi="Consolas"/>
          <w:color w:val="231F20"/>
          <w:spacing w:val="-24"/>
          <w:sz w:val="18"/>
        </w:rPr>
        <w:t> </w:t>
      </w:r>
      <w:r>
        <w:rPr>
          <w:color w:val="231F20"/>
        </w:rPr>
        <w:t>и</w:t>
      </w:r>
      <w:r>
        <w:rPr>
          <w:color w:val="231F20"/>
          <w:spacing w:val="-6"/>
        </w:rPr>
        <w:t> </w:t>
      </w:r>
      <w:r>
        <w:rPr>
          <w:rFonts w:ascii="Consolas" w:hAnsi="Consolas"/>
          <w:color w:val="231F20"/>
          <w:sz w:val="18"/>
        </w:rPr>
        <w:t>IMessageBus</w:t>
      </w:r>
      <w:r>
        <w:rPr>
          <w:rFonts w:ascii="Consolas" w:hAnsi="Consolas"/>
          <w:color w:val="231F20"/>
          <w:spacing w:val="-25"/>
          <w:sz w:val="18"/>
        </w:rPr>
        <w:t> </w:t>
      </w:r>
      <w:r>
        <w:rPr>
          <w:color w:val="231F20"/>
        </w:rPr>
        <w:t>можно объединить, но такое решение будет не- оптимальным.</w:t>
      </w:r>
      <w:r>
        <w:rPr>
          <w:color w:val="231F20"/>
          <w:spacing w:val="-9"/>
        </w:rPr>
        <w:t> </w:t>
      </w:r>
      <w:r>
        <w:rPr>
          <w:color w:val="231F20"/>
        </w:rPr>
        <w:t>Эти</w:t>
      </w:r>
      <w:r>
        <w:rPr>
          <w:color w:val="231F20"/>
          <w:spacing w:val="-9"/>
        </w:rPr>
        <w:t> </w:t>
      </w:r>
      <w:r>
        <w:rPr>
          <w:color w:val="231F20"/>
        </w:rPr>
        <w:t>две</w:t>
      </w:r>
      <w:r>
        <w:rPr>
          <w:color w:val="231F20"/>
          <w:spacing w:val="-9"/>
        </w:rPr>
        <w:t> </w:t>
      </w:r>
      <w:r>
        <w:rPr>
          <w:color w:val="231F20"/>
        </w:rPr>
        <w:t>обязанности</w:t>
      </w:r>
      <w:r>
        <w:rPr>
          <w:color w:val="231F20"/>
          <w:spacing w:val="-7"/>
        </w:rPr>
        <w:t> </w:t>
      </w:r>
      <w:r>
        <w:rPr>
          <w:color w:val="231F20"/>
        </w:rPr>
        <w:t>—</w:t>
      </w:r>
      <w:r>
        <w:rPr>
          <w:color w:val="231F20"/>
          <w:spacing w:val="-9"/>
        </w:rPr>
        <w:t> </w:t>
      </w:r>
      <w:r>
        <w:rPr>
          <w:color w:val="231F20"/>
        </w:rPr>
        <w:t>сокрытие</w:t>
      </w:r>
      <w:r>
        <w:rPr>
          <w:color w:val="231F20"/>
          <w:spacing w:val="-9"/>
        </w:rPr>
        <w:t> </w:t>
      </w:r>
      <w:r>
        <w:rPr>
          <w:color w:val="231F20"/>
        </w:rPr>
        <w:t>сложности</w:t>
      </w:r>
      <w:r>
        <w:rPr>
          <w:color w:val="231F20"/>
          <w:spacing w:val="-9"/>
        </w:rPr>
        <w:t> </w:t>
      </w:r>
      <w:r>
        <w:rPr>
          <w:color w:val="231F20"/>
        </w:rPr>
        <w:t>внешней</w:t>
      </w:r>
      <w:r>
        <w:rPr>
          <w:color w:val="231F20"/>
          <w:spacing w:val="-9"/>
        </w:rPr>
        <w:t> </w:t>
      </w:r>
      <w:r>
        <w:rPr>
          <w:color w:val="231F20"/>
        </w:rPr>
        <w:t>библиотеки и</w:t>
      </w:r>
      <w:r>
        <w:rPr>
          <w:color w:val="231F20"/>
          <w:spacing w:val="-12"/>
        </w:rPr>
        <w:t> </w:t>
      </w:r>
      <w:r>
        <w:rPr>
          <w:color w:val="231F20"/>
        </w:rPr>
        <w:t>хранение</w:t>
      </w:r>
      <w:r>
        <w:rPr>
          <w:color w:val="231F20"/>
          <w:spacing w:val="-11"/>
        </w:rPr>
        <w:t> </w:t>
      </w:r>
      <w:r>
        <w:rPr>
          <w:color w:val="231F20"/>
        </w:rPr>
        <w:t>всех</w:t>
      </w:r>
      <w:r>
        <w:rPr>
          <w:color w:val="231F20"/>
          <w:spacing w:val="-11"/>
        </w:rPr>
        <w:t> </w:t>
      </w:r>
      <w:r>
        <w:rPr>
          <w:color w:val="231F20"/>
        </w:rPr>
        <w:t>сообщений</w:t>
      </w:r>
      <w:r>
        <w:rPr>
          <w:color w:val="231F20"/>
          <w:spacing w:val="-11"/>
        </w:rPr>
        <w:t> </w:t>
      </w:r>
      <w:r>
        <w:rPr>
          <w:color w:val="231F20"/>
        </w:rPr>
        <w:t>приложения</w:t>
      </w:r>
      <w:r>
        <w:rPr>
          <w:color w:val="231F20"/>
          <w:spacing w:val="-11"/>
        </w:rPr>
        <w:t> </w:t>
      </w:r>
      <w:r>
        <w:rPr>
          <w:color w:val="231F20"/>
        </w:rPr>
        <w:t>в</w:t>
      </w:r>
      <w:r>
        <w:rPr>
          <w:color w:val="231F20"/>
          <w:spacing w:val="-11"/>
        </w:rPr>
        <w:t> </w:t>
      </w:r>
      <w:r>
        <w:rPr>
          <w:color w:val="231F20"/>
        </w:rPr>
        <w:t>одном</w:t>
      </w:r>
      <w:r>
        <w:rPr>
          <w:color w:val="231F20"/>
          <w:spacing w:val="-11"/>
        </w:rPr>
        <w:t> </w:t>
      </w:r>
      <w:r>
        <w:rPr>
          <w:color w:val="231F20"/>
        </w:rPr>
        <w:t>месте</w:t>
      </w:r>
      <w:r>
        <w:rPr>
          <w:color w:val="231F20"/>
          <w:spacing w:val="-11"/>
        </w:rPr>
        <w:t> </w:t>
      </w:r>
      <w:r>
        <w:rPr>
          <w:color w:val="231F20"/>
        </w:rPr>
        <w:t>—</w:t>
      </w:r>
      <w:r>
        <w:rPr>
          <w:color w:val="231F20"/>
          <w:spacing w:val="-11"/>
        </w:rPr>
        <w:t> </w:t>
      </w:r>
      <w:r>
        <w:rPr>
          <w:color w:val="231F20"/>
        </w:rPr>
        <w:t>лучше</w:t>
      </w:r>
      <w:r>
        <w:rPr>
          <w:color w:val="231F20"/>
          <w:spacing w:val="-11"/>
        </w:rPr>
        <w:t> </w:t>
      </w:r>
      <w:r>
        <w:rPr>
          <w:color w:val="231F20"/>
        </w:rPr>
        <w:t>держать</w:t>
      </w:r>
      <w:r>
        <w:rPr>
          <w:color w:val="231F20"/>
          <w:spacing w:val="-11"/>
        </w:rPr>
        <w:t> </w:t>
      </w:r>
      <w:r>
        <w:rPr>
          <w:color w:val="231F20"/>
        </w:rPr>
        <w:t>раздель- но. Аналогичная ситуация существовала с </w:t>
      </w:r>
      <w:r>
        <w:rPr>
          <w:rFonts w:ascii="Consolas" w:hAnsi="Consolas"/>
          <w:color w:val="231F20"/>
          <w:sz w:val="18"/>
        </w:rPr>
        <w:t>ILogger</w:t>
      </w:r>
      <w:r>
        <w:rPr>
          <w:rFonts w:ascii="Consolas" w:hAnsi="Consolas"/>
          <w:color w:val="231F20"/>
          <w:spacing w:val="-23"/>
          <w:sz w:val="18"/>
        </w:rPr>
        <w:t> </w:t>
      </w:r>
      <w:r>
        <w:rPr>
          <w:color w:val="231F20"/>
        </w:rPr>
        <w:t>и </w:t>
      </w:r>
      <w:r>
        <w:rPr>
          <w:rFonts w:ascii="Consolas" w:hAnsi="Consolas"/>
          <w:color w:val="231F20"/>
          <w:sz w:val="18"/>
        </w:rPr>
        <w:t>IDomainLogger</w:t>
      </w:r>
      <w:r>
        <w:rPr>
          <w:rFonts w:ascii="Consolas" w:hAnsi="Consolas"/>
          <w:color w:val="231F20"/>
          <w:spacing w:val="-23"/>
          <w:sz w:val="18"/>
        </w:rPr>
        <w:t> </w:t>
      </w:r>
      <w:r>
        <w:rPr>
          <w:color w:val="231F20"/>
        </w:rPr>
        <w:t>из главы 8. </w:t>
      </w:r>
      <w:r>
        <w:rPr>
          <w:rFonts w:ascii="Consolas" w:hAnsi="Consolas"/>
          <w:color w:val="231F20"/>
          <w:spacing w:val="-4"/>
          <w:sz w:val="18"/>
        </w:rPr>
        <w:t>IDomainLogger</w:t>
      </w:r>
      <w:r>
        <w:rPr>
          <w:rFonts w:ascii="Consolas" w:hAnsi="Consolas"/>
          <w:color w:val="231F20"/>
          <w:spacing w:val="-21"/>
          <w:sz w:val="18"/>
        </w:rPr>
        <w:t> </w:t>
      </w:r>
      <w:r>
        <w:rPr>
          <w:color w:val="231F20"/>
          <w:spacing w:val="-4"/>
        </w:rPr>
        <w:t>реализует</w:t>
      </w:r>
      <w:r>
        <w:rPr>
          <w:color w:val="231F20"/>
          <w:spacing w:val="7"/>
        </w:rPr>
        <w:t> </w:t>
      </w:r>
      <w:r>
        <w:rPr>
          <w:color w:val="231F20"/>
          <w:spacing w:val="-4"/>
        </w:rPr>
        <w:t>специфическую</w:t>
      </w:r>
      <w:r>
        <w:rPr>
          <w:color w:val="231F20"/>
          <w:spacing w:val="20"/>
        </w:rPr>
        <w:t> </w:t>
      </w:r>
      <w:r>
        <w:rPr>
          <w:color w:val="231F20"/>
          <w:spacing w:val="-4"/>
        </w:rPr>
        <w:t>функциональность,</w:t>
      </w:r>
      <w:r>
        <w:rPr>
          <w:color w:val="231F20"/>
          <w:spacing w:val="20"/>
        </w:rPr>
        <w:t> </w:t>
      </w:r>
      <w:r>
        <w:rPr>
          <w:color w:val="231F20"/>
          <w:spacing w:val="-4"/>
        </w:rPr>
        <w:t>требуемую</w:t>
      </w:r>
      <w:r>
        <w:rPr>
          <w:color w:val="231F20"/>
          <w:spacing w:val="20"/>
        </w:rPr>
        <w:t> </w:t>
      </w:r>
      <w:r>
        <w:rPr>
          <w:color w:val="231F20"/>
          <w:spacing w:val="-4"/>
        </w:rPr>
        <w:t>бизнесом,</w:t>
      </w:r>
      <w:r>
        <w:rPr>
          <w:color w:val="231F20"/>
        </w:rPr>
        <w:t> </w:t>
      </w:r>
      <w:r>
        <w:rPr>
          <w:color w:val="231F20"/>
          <w:spacing w:val="-6"/>
        </w:rPr>
        <w:t>для</w:t>
      </w:r>
      <w:r>
        <w:rPr>
          <w:color w:val="231F20"/>
          <w:spacing w:val="5"/>
        </w:rPr>
        <w:t> </w:t>
      </w:r>
      <w:r>
        <w:rPr>
          <w:color w:val="231F20"/>
          <w:spacing w:val="-6"/>
        </w:rPr>
        <w:t>чего</w:t>
      </w:r>
      <w:r>
        <w:rPr>
          <w:color w:val="231F20"/>
          <w:spacing w:val="5"/>
        </w:rPr>
        <w:t> </w:t>
      </w:r>
      <w:r>
        <w:rPr>
          <w:color w:val="231F20"/>
          <w:spacing w:val="-6"/>
        </w:rPr>
        <w:t>во</w:t>
      </w:r>
      <w:r>
        <w:rPr>
          <w:color w:val="231F20"/>
          <w:spacing w:val="6"/>
        </w:rPr>
        <w:t> </w:t>
      </w:r>
      <w:r>
        <w:rPr>
          <w:color w:val="231F20"/>
          <w:spacing w:val="-6"/>
        </w:rPr>
        <w:t>внутренней</w:t>
      </w:r>
      <w:r>
        <w:rPr>
          <w:color w:val="231F20"/>
          <w:spacing w:val="5"/>
        </w:rPr>
        <w:t> </w:t>
      </w:r>
      <w:r>
        <w:rPr>
          <w:color w:val="231F20"/>
          <w:spacing w:val="-6"/>
        </w:rPr>
        <w:t>реализации</w:t>
      </w:r>
      <w:r>
        <w:rPr>
          <w:color w:val="231F20"/>
          <w:spacing w:val="6"/>
        </w:rPr>
        <w:t> </w:t>
      </w:r>
      <w:r>
        <w:rPr>
          <w:color w:val="231F20"/>
          <w:spacing w:val="-6"/>
        </w:rPr>
        <w:t>он</w:t>
      </w:r>
      <w:r>
        <w:rPr>
          <w:color w:val="231F20"/>
          <w:spacing w:val="5"/>
        </w:rPr>
        <w:t> </w:t>
      </w:r>
      <w:r>
        <w:rPr>
          <w:color w:val="231F20"/>
          <w:spacing w:val="-6"/>
        </w:rPr>
        <w:t>использует</w:t>
      </w:r>
      <w:r>
        <w:rPr>
          <w:color w:val="231F20"/>
          <w:spacing w:val="5"/>
        </w:rPr>
        <w:t> </w:t>
      </w:r>
      <w:r>
        <w:rPr>
          <w:color w:val="231F20"/>
          <w:spacing w:val="-6"/>
        </w:rPr>
        <w:t>обобщенный</w:t>
      </w:r>
      <w:r>
        <w:rPr>
          <w:color w:val="231F20"/>
          <w:spacing w:val="6"/>
        </w:rPr>
        <w:t> </w:t>
      </w:r>
      <w:r>
        <w:rPr>
          <w:color w:val="231F20"/>
          <w:spacing w:val="-6"/>
        </w:rPr>
        <w:t>интерфейс</w:t>
      </w:r>
      <w:r>
        <w:rPr>
          <w:color w:val="231F20"/>
          <w:spacing w:val="11"/>
        </w:rPr>
        <w:t> </w:t>
      </w:r>
      <w:r>
        <w:rPr>
          <w:rFonts w:ascii="Consolas" w:hAnsi="Consolas"/>
          <w:color w:val="231F20"/>
          <w:spacing w:val="-6"/>
          <w:sz w:val="18"/>
        </w:rPr>
        <w:t>ILogger</w:t>
      </w:r>
      <w:r>
        <w:rPr>
          <w:color w:val="231F20"/>
          <w:spacing w:val="-6"/>
        </w:rPr>
        <w:t>.</w:t>
      </w:r>
    </w:p>
    <w:p>
      <w:pPr>
        <w:pStyle w:val="BodyText"/>
        <w:spacing w:line="261" w:lineRule="auto" w:before="113"/>
        <w:ind w:left="255" w:right="111"/>
        <w:jc w:val="both"/>
      </w:pPr>
      <w:r>
        <w:rPr>
          <w:color w:val="231F20"/>
          <w:spacing w:val="-2"/>
        </w:rPr>
        <w:t>На</w:t>
      </w:r>
      <w:r>
        <w:rPr>
          <w:color w:val="231F20"/>
          <w:spacing w:val="-10"/>
        </w:rPr>
        <w:t> </w:t>
      </w:r>
      <w:r>
        <w:rPr>
          <w:color w:val="231F20"/>
          <w:spacing w:val="-2"/>
        </w:rPr>
        <w:t>рис.</w:t>
      </w:r>
      <w:r>
        <w:rPr>
          <w:color w:val="231F20"/>
          <w:spacing w:val="-9"/>
        </w:rPr>
        <w:t> </w:t>
      </w:r>
      <w:r>
        <w:rPr>
          <w:color w:val="231F20"/>
          <w:spacing w:val="-2"/>
        </w:rPr>
        <w:t>9.1</w:t>
      </w:r>
      <w:r>
        <w:rPr>
          <w:color w:val="231F20"/>
          <w:spacing w:val="-9"/>
        </w:rPr>
        <w:t> </w:t>
      </w:r>
      <w:r>
        <w:rPr>
          <w:color w:val="231F20"/>
          <w:spacing w:val="-2"/>
        </w:rPr>
        <w:t>показано</w:t>
      </w:r>
      <w:r>
        <w:rPr>
          <w:color w:val="231F20"/>
          <w:spacing w:val="-9"/>
        </w:rPr>
        <w:t> </w:t>
      </w:r>
      <w:r>
        <w:rPr>
          <w:color w:val="231F20"/>
          <w:spacing w:val="-2"/>
        </w:rPr>
        <w:t>положение</w:t>
      </w:r>
      <w:r>
        <w:rPr>
          <w:color w:val="231F20"/>
          <w:spacing w:val="-9"/>
        </w:rPr>
        <w:t> </w:t>
      </w:r>
      <w:r>
        <w:rPr>
          <w:rFonts w:ascii="Consolas" w:hAnsi="Consolas"/>
          <w:color w:val="231F20"/>
          <w:spacing w:val="-2"/>
          <w:sz w:val="18"/>
        </w:rPr>
        <w:t>IBus</w:t>
      </w:r>
      <w:r>
        <w:rPr>
          <w:rFonts w:ascii="Consolas" w:hAnsi="Consolas"/>
          <w:color w:val="231F20"/>
          <w:spacing w:val="-22"/>
          <w:sz w:val="18"/>
        </w:rPr>
        <w:t> </w:t>
      </w:r>
      <w:r>
        <w:rPr>
          <w:color w:val="231F20"/>
          <w:spacing w:val="-2"/>
        </w:rPr>
        <w:t>и</w:t>
      </w:r>
      <w:r>
        <w:rPr>
          <w:color w:val="231F20"/>
          <w:spacing w:val="-5"/>
        </w:rPr>
        <w:t> </w:t>
      </w:r>
      <w:r>
        <w:rPr>
          <w:rFonts w:ascii="Consolas" w:hAnsi="Consolas"/>
          <w:color w:val="231F20"/>
          <w:spacing w:val="-2"/>
          <w:sz w:val="18"/>
        </w:rPr>
        <w:t>IMessageBus</w:t>
      </w:r>
      <w:r>
        <w:rPr>
          <w:rFonts w:ascii="Consolas" w:hAnsi="Consolas"/>
          <w:color w:val="231F20"/>
          <w:spacing w:val="-23"/>
          <w:sz w:val="18"/>
        </w:rPr>
        <w:t> </w:t>
      </w:r>
      <w:r>
        <w:rPr>
          <w:color w:val="231F20"/>
          <w:spacing w:val="-2"/>
        </w:rPr>
        <w:t>с</w:t>
      </w:r>
      <w:r>
        <w:rPr>
          <w:color w:val="231F20"/>
        </w:rPr>
        <w:t> </w:t>
      </w:r>
      <w:r>
        <w:rPr>
          <w:color w:val="231F20"/>
          <w:spacing w:val="-2"/>
        </w:rPr>
        <w:t>точки</w:t>
      </w:r>
      <w:r>
        <w:rPr>
          <w:color w:val="231F20"/>
        </w:rPr>
        <w:t> </w:t>
      </w:r>
      <w:r>
        <w:rPr>
          <w:color w:val="231F20"/>
          <w:spacing w:val="-2"/>
        </w:rPr>
        <w:t>зрения</w:t>
      </w:r>
      <w:r>
        <w:rPr>
          <w:color w:val="231F20"/>
        </w:rPr>
        <w:t> </w:t>
      </w:r>
      <w:r>
        <w:rPr>
          <w:color w:val="231F20"/>
          <w:spacing w:val="-2"/>
        </w:rPr>
        <w:t>гексагональной </w:t>
      </w:r>
      <w:r>
        <w:rPr>
          <w:color w:val="231F20"/>
          <w:spacing w:val="-6"/>
        </w:rPr>
        <w:t>архитектуры:</w:t>
      </w:r>
      <w:r>
        <w:rPr>
          <w:color w:val="231F20"/>
          <w:spacing w:val="-5"/>
        </w:rPr>
        <w:t> </w:t>
      </w:r>
      <w:r>
        <w:rPr>
          <w:rFonts w:ascii="Consolas" w:hAnsi="Consolas"/>
          <w:color w:val="231F20"/>
          <w:spacing w:val="-6"/>
          <w:sz w:val="18"/>
        </w:rPr>
        <w:t>IBus</w:t>
      </w:r>
      <w:r>
        <w:rPr>
          <w:rFonts w:ascii="Consolas" w:hAnsi="Consolas"/>
          <w:color w:val="231F20"/>
          <w:spacing w:val="-60"/>
          <w:sz w:val="18"/>
        </w:rPr>
        <w:t> </w:t>
      </w:r>
      <w:r>
        <w:rPr>
          <w:color w:val="231F20"/>
          <w:spacing w:val="-6"/>
        </w:rPr>
        <w:t>является</w:t>
      </w:r>
      <w:r>
        <w:rPr>
          <w:color w:val="231F20"/>
          <w:spacing w:val="-3"/>
        </w:rPr>
        <w:t> </w:t>
      </w:r>
      <w:r>
        <w:rPr>
          <w:color w:val="231F20"/>
          <w:spacing w:val="-6"/>
        </w:rPr>
        <w:t>последним</w:t>
      </w:r>
      <w:r>
        <w:rPr>
          <w:color w:val="231F20"/>
          <w:spacing w:val="-2"/>
        </w:rPr>
        <w:t> </w:t>
      </w:r>
      <w:r>
        <w:rPr>
          <w:color w:val="231F20"/>
          <w:spacing w:val="-6"/>
        </w:rPr>
        <w:t>звеном</w:t>
      </w:r>
      <w:r>
        <w:rPr>
          <w:color w:val="231F20"/>
          <w:spacing w:val="-3"/>
        </w:rPr>
        <w:t> </w:t>
      </w:r>
      <w:r>
        <w:rPr>
          <w:color w:val="231F20"/>
          <w:spacing w:val="-6"/>
        </w:rPr>
        <w:t>в</w:t>
      </w:r>
      <w:r>
        <w:rPr>
          <w:color w:val="231F20"/>
          <w:spacing w:val="-4"/>
        </w:rPr>
        <w:t> </w:t>
      </w:r>
      <w:r>
        <w:rPr>
          <w:color w:val="231F20"/>
          <w:spacing w:val="-6"/>
        </w:rPr>
        <w:t>цепочке</w:t>
      </w:r>
      <w:r>
        <w:rPr>
          <w:color w:val="231F20"/>
          <w:spacing w:val="-3"/>
        </w:rPr>
        <w:t> </w:t>
      </w:r>
      <w:r>
        <w:rPr>
          <w:color w:val="231F20"/>
          <w:spacing w:val="-6"/>
        </w:rPr>
        <w:t>типов</w:t>
      </w:r>
      <w:r>
        <w:rPr>
          <w:color w:val="231F20"/>
          <w:spacing w:val="-3"/>
        </w:rPr>
        <w:t> </w:t>
      </w:r>
      <w:r>
        <w:rPr>
          <w:color w:val="231F20"/>
          <w:spacing w:val="-6"/>
        </w:rPr>
        <w:t>между</w:t>
      </w:r>
      <w:r>
        <w:rPr>
          <w:color w:val="231F20"/>
          <w:spacing w:val="-3"/>
        </w:rPr>
        <w:t> </w:t>
      </w:r>
      <w:r>
        <w:rPr>
          <w:color w:val="231F20"/>
          <w:spacing w:val="-6"/>
        </w:rPr>
        <w:t>контроллером</w:t>
      </w:r>
    </w:p>
    <w:p>
      <w:pPr>
        <w:pStyle w:val="BodyText"/>
        <w:spacing w:after="0" w:line="261" w:lineRule="auto"/>
        <w:jc w:val="both"/>
        <w:sectPr>
          <w:pgSz w:w="9360" w:h="13210"/>
          <w:pgMar w:header="846" w:footer="0" w:top="1140" w:bottom="280" w:left="708" w:right="850"/>
        </w:sectPr>
      </w:pPr>
    </w:p>
    <w:p>
      <w:pPr>
        <w:pStyle w:val="BodyText"/>
        <w:spacing w:before="120"/>
      </w:pPr>
    </w:p>
    <w:p>
      <w:pPr>
        <w:pStyle w:val="BodyText"/>
        <w:spacing w:line="256" w:lineRule="auto"/>
        <w:ind w:left="255"/>
      </w:pPr>
      <w:r>
        <w:rPr>
          <w:color w:val="231F20"/>
          <w:spacing w:val="-6"/>
        </w:rPr>
        <w:t>и шиной сообщений, тогда как </w:t>
      </w:r>
      <w:r>
        <w:rPr>
          <w:rFonts w:ascii="Consolas" w:hAnsi="Consolas"/>
          <w:color w:val="231F20"/>
          <w:spacing w:val="-6"/>
          <w:sz w:val="18"/>
        </w:rPr>
        <w:t>IMessageBus</w:t>
      </w:r>
      <w:r>
        <w:rPr>
          <w:rFonts w:ascii="Consolas" w:hAnsi="Consolas"/>
          <w:color w:val="231F20"/>
          <w:spacing w:val="-57"/>
          <w:sz w:val="18"/>
        </w:rPr>
        <w:t> </w:t>
      </w:r>
      <w:r>
        <w:rPr>
          <w:color w:val="231F20"/>
          <w:spacing w:val="-6"/>
        </w:rPr>
        <w:t>— всего лишь промежуточный тип в этой</w:t>
      </w:r>
      <w:r>
        <w:rPr>
          <w:color w:val="231F20"/>
          <w:spacing w:val="-2"/>
        </w:rPr>
        <w:t> цепочке.</w:t>
      </w:r>
    </w:p>
    <w:p>
      <w:pPr>
        <w:pStyle w:val="BodyText"/>
        <w:rPr>
          <w:sz w:val="18"/>
        </w:rPr>
      </w:pPr>
    </w:p>
    <w:p>
      <w:pPr>
        <w:pStyle w:val="BodyText"/>
        <w:rPr>
          <w:sz w:val="18"/>
        </w:rPr>
      </w:pPr>
    </w:p>
    <w:p>
      <w:pPr>
        <w:pStyle w:val="BodyText"/>
        <w:spacing w:before="51"/>
        <w:rPr>
          <w:sz w:val="18"/>
        </w:rPr>
      </w:pPr>
    </w:p>
    <w:p>
      <w:pPr>
        <w:spacing w:before="0"/>
        <w:ind w:left="994" w:right="0" w:firstLine="0"/>
        <w:jc w:val="center"/>
        <w:rPr>
          <w:rFonts w:ascii="Arial Black" w:hAnsi="Arial Black"/>
          <w:sz w:val="18"/>
        </w:rPr>
      </w:pPr>
      <w:r>
        <w:rPr>
          <w:rFonts w:ascii="Arial Black" w:hAnsi="Arial Black"/>
          <w:sz w:val="18"/>
        </w:rPr>
        <mc:AlternateContent>
          <mc:Choice Requires="wps">
            <w:drawing>
              <wp:anchor distT="0" distB="0" distL="0" distR="0" allowOverlap="1" layoutInCell="1" locked="0" behindDoc="1" simplePos="0" relativeHeight="480543232">
                <wp:simplePos x="0" y="0"/>
                <wp:positionH relativeFrom="page">
                  <wp:posOffset>948758</wp:posOffset>
                </wp:positionH>
                <wp:positionV relativeFrom="paragraph">
                  <wp:posOffset>-267061</wp:posOffset>
                </wp:positionV>
                <wp:extent cx="3498850" cy="3139440"/>
                <wp:effectExtent l="0" t="0" r="0" b="0"/>
                <wp:wrapNone/>
                <wp:docPr id="1851" name="Group 1851"/>
                <wp:cNvGraphicFramePr>
                  <a:graphicFrameLocks/>
                </wp:cNvGraphicFramePr>
                <a:graphic>
                  <a:graphicData uri="http://schemas.microsoft.com/office/word/2010/wordprocessingGroup">
                    <wpg:wgp>
                      <wpg:cNvPr id="1851" name="Group 1851"/>
                      <wpg:cNvGrpSpPr/>
                      <wpg:grpSpPr>
                        <a:xfrm>
                          <a:off x="0" y="0"/>
                          <a:ext cx="3498850" cy="3139440"/>
                          <a:chExt cx="3498850" cy="3139440"/>
                        </a:xfrm>
                      </wpg:grpSpPr>
                      <wps:wsp>
                        <wps:cNvPr id="1852" name="Graphic 1852"/>
                        <wps:cNvSpPr/>
                        <wps:spPr>
                          <a:xfrm>
                            <a:off x="1601469" y="946195"/>
                            <a:ext cx="1583055" cy="1363345"/>
                          </a:xfrm>
                          <a:custGeom>
                            <a:avLst/>
                            <a:gdLst/>
                            <a:ahLst/>
                            <a:cxnLst/>
                            <a:rect l="l" t="t" r="r" b="b"/>
                            <a:pathLst>
                              <a:path w="1583055" h="1363345">
                                <a:moveTo>
                                  <a:pt x="0" y="681634"/>
                                </a:moveTo>
                                <a:lnTo>
                                  <a:pt x="341109" y="0"/>
                                </a:lnTo>
                                <a:lnTo>
                                  <a:pt x="1241463" y="0"/>
                                </a:lnTo>
                                <a:lnTo>
                                  <a:pt x="1582559" y="681634"/>
                                </a:lnTo>
                                <a:lnTo>
                                  <a:pt x="1241463" y="1363268"/>
                                </a:lnTo>
                                <a:lnTo>
                                  <a:pt x="341109" y="1363268"/>
                                </a:lnTo>
                                <a:lnTo>
                                  <a:pt x="0" y="681634"/>
                                </a:lnTo>
                                <a:close/>
                              </a:path>
                            </a:pathLst>
                          </a:custGeom>
                          <a:ln w="6350">
                            <a:solidFill>
                              <a:srgbClr val="87898B"/>
                            </a:solidFill>
                            <a:prstDash val="solid"/>
                          </a:ln>
                        </wps:spPr>
                        <wps:bodyPr wrap="square" lIns="0" tIns="0" rIns="0" bIns="0" rtlCol="0">
                          <a:prstTxWarp prst="textNoShape">
                            <a:avLst/>
                          </a:prstTxWarp>
                          <a:noAutofit/>
                        </wps:bodyPr>
                      </wps:wsp>
                      <wps:wsp>
                        <wps:cNvPr id="1853" name="Graphic 1853"/>
                        <wps:cNvSpPr/>
                        <wps:spPr>
                          <a:xfrm>
                            <a:off x="2278976" y="1209109"/>
                            <a:ext cx="836930" cy="836294"/>
                          </a:xfrm>
                          <a:custGeom>
                            <a:avLst/>
                            <a:gdLst/>
                            <a:ahLst/>
                            <a:cxnLst/>
                            <a:rect l="l" t="t" r="r" b="b"/>
                            <a:pathLst>
                              <a:path w="836930" h="836294">
                                <a:moveTo>
                                  <a:pt x="418299" y="0"/>
                                </a:moveTo>
                                <a:lnTo>
                                  <a:pt x="369516" y="2811"/>
                                </a:lnTo>
                                <a:lnTo>
                                  <a:pt x="322385" y="11037"/>
                                </a:lnTo>
                                <a:lnTo>
                                  <a:pt x="277222" y="24364"/>
                                </a:lnTo>
                                <a:lnTo>
                                  <a:pt x="234339" y="42478"/>
                                </a:lnTo>
                                <a:lnTo>
                                  <a:pt x="194052" y="65065"/>
                                </a:lnTo>
                                <a:lnTo>
                                  <a:pt x="156672" y="91813"/>
                                </a:lnTo>
                                <a:lnTo>
                                  <a:pt x="122515" y="122407"/>
                                </a:lnTo>
                                <a:lnTo>
                                  <a:pt x="91894" y="156534"/>
                                </a:lnTo>
                                <a:lnTo>
                                  <a:pt x="65123" y="193881"/>
                                </a:lnTo>
                                <a:lnTo>
                                  <a:pt x="42515" y="234133"/>
                                </a:lnTo>
                                <a:lnTo>
                                  <a:pt x="24385" y="276978"/>
                                </a:lnTo>
                                <a:lnTo>
                                  <a:pt x="11047" y="322102"/>
                                </a:lnTo>
                                <a:lnTo>
                                  <a:pt x="2814" y="369190"/>
                                </a:lnTo>
                                <a:lnTo>
                                  <a:pt x="0" y="417931"/>
                                </a:lnTo>
                                <a:lnTo>
                                  <a:pt x="2814" y="466669"/>
                                </a:lnTo>
                                <a:lnTo>
                                  <a:pt x="11047" y="513757"/>
                                </a:lnTo>
                                <a:lnTo>
                                  <a:pt x="24385" y="558879"/>
                                </a:lnTo>
                                <a:lnTo>
                                  <a:pt x="42515" y="601724"/>
                                </a:lnTo>
                                <a:lnTo>
                                  <a:pt x="65123" y="641976"/>
                                </a:lnTo>
                                <a:lnTo>
                                  <a:pt x="91894" y="679323"/>
                                </a:lnTo>
                                <a:lnTo>
                                  <a:pt x="122515" y="713451"/>
                                </a:lnTo>
                                <a:lnTo>
                                  <a:pt x="156672" y="744045"/>
                                </a:lnTo>
                                <a:lnTo>
                                  <a:pt x="194052" y="770794"/>
                                </a:lnTo>
                                <a:lnTo>
                                  <a:pt x="234339" y="793382"/>
                                </a:lnTo>
                                <a:lnTo>
                                  <a:pt x="277222" y="811497"/>
                                </a:lnTo>
                                <a:lnTo>
                                  <a:pt x="322385" y="824824"/>
                                </a:lnTo>
                                <a:lnTo>
                                  <a:pt x="369516" y="833051"/>
                                </a:lnTo>
                                <a:lnTo>
                                  <a:pt x="418299" y="835863"/>
                                </a:lnTo>
                                <a:lnTo>
                                  <a:pt x="467083" y="833051"/>
                                </a:lnTo>
                                <a:lnTo>
                                  <a:pt x="514213" y="824824"/>
                                </a:lnTo>
                                <a:lnTo>
                                  <a:pt x="559377" y="811497"/>
                                </a:lnTo>
                                <a:lnTo>
                                  <a:pt x="602259" y="793382"/>
                                </a:lnTo>
                                <a:lnTo>
                                  <a:pt x="642547" y="770794"/>
                                </a:lnTo>
                                <a:lnTo>
                                  <a:pt x="679927" y="744045"/>
                                </a:lnTo>
                                <a:lnTo>
                                  <a:pt x="714084" y="713451"/>
                                </a:lnTo>
                                <a:lnTo>
                                  <a:pt x="744705" y="679323"/>
                                </a:lnTo>
                                <a:lnTo>
                                  <a:pt x="771476" y="641976"/>
                                </a:lnTo>
                                <a:lnTo>
                                  <a:pt x="794084" y="601724"/>
                                </a:lnTo>
                                <a:lnTo>
                                  <a:pt x="812214" y="558879"/>
                                </a:lnTo>
                                <a:lnTo>
                                  <a:pt x="825552" y="513757"/>
                                </a:lnTo>
                                <a:lnTo>
                                  <a:pt x="833785" y="466669"/>
                                </a:lnTo>
                                <a:lnTo>
                                  <a:pt x="836599" y="417931"/>
                                </a:lnTo>
                                <a:lnTo>
                                  <a:pt x="833785" y="369190"/>
                                </a:lnTo>
                                <a:lnTo>
                                  <a:pt x="825552" y="322102"/>
                                </a:lnTo>
                                <a:lnTo>
                                  <a:pt x="812214" y="276978"/>
                                </a:lnTo>
                                <a:lnTo>
                                  <a:pt x="794084" y="234133"/>
                                </a:lnTo>
                                <a:lnTo>
                                  <a:pt x="771476" y="193881"/>
                                </a:lnTo>
                                <a:lnTo>
                                  <a:pt x="744705" y="156534"/>
                                </a:lnTo>
                                <a:lnTo>
                                  <a:pt x="714084" y="122407"/>
                                </a:lnTo>
                                <a:lnTo>
                                  <a:pt x="679927" y="91813"/>
                                </a:lnTo>
                                <a:lnTo>
                                  <a:pt x="642547" y="65065"/>
                                </a:lnTo>
                                <a:lnTo>
                                  <a:pt x="602259" y="42478"/>
                                </a:lnTo>
                                <a:lnTo>
                                  <a:pt x="559377" y="24364"/>
                                </a:lnTo>
                                <a:lnTo>
                                  <a:pt x="514213" y="11037"/>
                                </a:lnTo>
                                <a:lnTo>
                                  <a:pt x="467083" y="2811"/>
                                </a:lnTo>
                                <a:lnTo>
                                  <a:pt x="418299" y="0"/>
                                </a:lnTo>
                                <a:close/>
                              </a:path>
                            </a:pathLst>
                          </a:custGeom>
                          <a:solidFill>
                            <a:srgbClr val="87898B"/>
                          </a:solidFill>
                        </wps:spPr>
                        <wps:bodyPr wrap="square" lIns="0" tIns="0" rIns="0" bIns="0" rtlCol="0">
                          <a:prstTxWarp prst="textNoShape">
                            <a:avLst/>
                          </a:prstTxWarp>
                          <a:noAutofit/>
                        </wps:bodyPr>
                      </wps:wsp>
                      <wps:wsp>
                        <wps:cNvPr id="1854" name="Graphic 1854"/>
                        <wps:cNvSpPr/>
                        <wps:spPr>
                          <a:xfrm>
                            <a:off x="2278976" y="1209109"/>
                            <a:ext cx="836930" cy="836294"/>
                          </a:xfrm>
                          <a:custGeom>
                            <a:avLst/>
                            <a:gdLst/>
                            <a:ahLst/>
                            <a:cxnLst/>
                            <a:rect l="l" t="t" r="r" b="b"/>
                            <a:pathLst>
                              <a:path w="836930" h="836294">
                                <a:moveTo>
                                  <a:pt x="0" y="417931"/>
                                </a:moveTo>
                                <a:lnTo>
                                  <a:pt x="2814" y="369190"/>
                                </a:lnTo>
                                <a:lnTo>
                                  <a:pt x="11047" y="322102"/>
                                </a:lnTo>
                                <a:lnTo>
                                  <a:pt x="24385" y="276978"/>
                                </a:lnTo>
                                <a:lnTo>
                                  <a:pt x="42515" y="234133"/>
                                </a:lnTo>
                                <a:lnTo>
                                  <a:pt x="65123" y="193881"/>
                                </a:lnTo>
                                <a:lnTo>
                                  <a:pt x="91894" y="156534"/>
                                </a:lnTo>
                                <a:lnTo>
                                  <a:pt x="122515" y="122407"/>
                                </a:lnTo>
                                <a:lnTo>
                                  <a:pt x="156672" y="91813"/>
                                </a:lnTo>
                                <a:lnTo>
                                  <a:pt x="194052" y="65065"/>
                                </a:lnTo>
                                <a:lnTo>
                                  <a:pt x="234339" y="42478"/>
                                </a:lnTo>
                                <a:lnTo>
                                  <a:pt x="277222" y="24364"/>
                                </a:lnTo>
                                <a:lnTo>
                                  <a:pt x="322385" y="11037"/>
                                </a:lnTo>
                                <a:lnTo>
                                  <a:pt x="369516" y="2811"/>
                                </a:lnTo>
                                <a:lnTo>
                                  <a:pt x="418299" y="0"/>
                                </a:lnTo>
                                <a:lnTo>
                                  <a:pt x="467083" y="2811"/>
                                </a:lnTo>
                                <a:lnTo>
                                  <a:pt x="514213" y="11037"/>
                                </a:lnTo>
                                <a:lnTo>
                                  <a:pt x="559377" y="24364"/>
                                </a:lnTo>
                                <a:lnTo>
                                  <a:pt x="602259" y="42478"/>
                                </a:lnTo>
                                <a:lnTo>
                                  <a:pt x="642547" y="65065"/>
                                </a:lnTo>
                                <a:lnTo>
                                  <a:pt x="679927" y="91813"/>
                                </a:lnTo>
                                <a:lnTo>
                                  <a:pt x="714084" y="122407"/>
                                </a:lnTo>
                                <a:lnTo>
                                  <a:pt x="744705" y="156534"/>
                                </a:lnTo>
                                <a:lnTo>
                                  <a:pt x="771476" y="193881"/>
                                </a:lnTo>
                                <a:lnTo>
                                  <a:pt x="794084" y="234133"/>
                                </a:lnTo>
                                <a:lnTo>
                                  <a:pt x="812214" y="276978"/>
                                </a:lnTo>
                                <a:lnTo>
                                  <a:pt x="825552" y="322102"/>
                                </a:lnTo>
                                <a:lnTo>
                                  <a:pt x="833785" y="369190"/>
                                </a:lnTo>
                                <a:lnTo>
                                  <a:pt x="836599" y="417931"/>
                                </a:lnTo>
                                <a:lnTo>
                                  <a:pt x="833785" y="466669"/>
                                </a:lnTo>
                                <a:lnTo>
                                  <a:pt x="825552" y="513757"/>
                                </a:lnTo>
                                <a:lnTo>
                                  <a:pt x="812214" y="558879"/>
                                </a:lnTo>
                                <a:lnTo>
                                  <a:pt x="794084" y="601724"/>
                                </a:lnTo>
                                <a:lnTo>
                                  <a:pt x="771476" y="641976"/>
                                </a:lnTo>
                                <a:lnTo>
                                  <a:pt x="744705" y="679323"/>
                                </a:lnTo>
                                <a:lnTo>
                                  <a:pt x="714084" y="713451"/>
                                </a:lnTo>
                                <a:lnTo>
                                  <a:pt x="679927" y="744045"/>
                                </a:lnTo>
                                <a:lnTo>
                                  <a:pt x="642547" y="770794"/>
                                </a:lnTo>
                                <a:lnTo>
                                  <a:pt x="602259" y="793382"/>
                                </a:lnTo>
                                <a:lnTo>
                                  <a:pt x="559377" y="811497"/>
                                </a:lnTo>
                                <a:lnTo>
                                  <a:pt x="514213" y="824824"/>
                                </a:lnTo>
                                <a:lnTo>
                                  <a:pt x="467083" y="833051"/>
                                </a:lnTo>
                                <a:lnTo>
                                  <a:pt x="418299" y="835863"/>
                                </a:lnTo>
                                <a:lnTo>
                                  <a:pt x="369516" y="833051"/>
                                </a:lnTo>
                                <a:lnTo>
                                  <a:pt x="322385" y="824824"/>
                                </a:lnTo>
                                <a:lnTo>
                                  <a:pt x="277222" y="811497"/>
                                </a:lnTo>
                                <a:lnTo>
                                  <a:pt x="234339" y="793382"/>
                                </a:lnTo>
                                <a:lnTo>
                                  <a:pt x="194052" y="770794"/>
                                </a:lnTo>
                                <a:lnTo>
                                  <a:pt x="156672" y="744045"/>
                                </a:lnTo>
                                <a:lnTo>
                                  <a:pt x="122515" y="713451"/>
                                </a:lnTo>
                                <a:lnTo>
                                  <a:pt x="91894" y="679323"/>
                                </a:lnTo>
                                <a:lnTo>
                                  <a:pt x="65123" y="641976"/>
                                </a:lnTo>
                                <a:lnTo>
                                  <a:pt x="42515" y="601724"/>
                                </a:lnTo>
                                <a:lnTo>
                                  <a:pt x="24385" y="558879"/>
                                </a:lnTo>
                                <a:lnTo>
                                  <a:pt x="11047" y="513757"/>
                                </a:lnTo>
                                <a:lnTo>
                                  <a:pt x="2814" y="466669"/>
                                </a:lnTo>
                                <a:lnTo>
                                  <a:pt x="0" y="417931"/>
                                </a:lnTo>
                                <a:close/>
                              </a:path>
                            </a:pathLst>
                          </a:custGeom>
                          <a:ln w="6350">
                            <a:solidFill>
                              <a:srgbClr val="87898B"/>
                            </a:solidFill>
                            <a:prstDash val="solid"/>
                          </a:ln>
                        </wps:spPr>
                        <wps:bodyPr wrap="square" lIns="0" tIns="0" rIns="0" bIns="0" rtlCol="0">
                          <a:prstTxWarp prst="textNoShape">
                            <a:avLst/>
                          </a:prstTxWarp>
                          <a:noAutofit/>
                        </wps:bodyPr>
                      </wps:wsp>
                      <pic:pic>
                        <pic:nvPicPr>
                          <pic:cNvPr id="1855" name="Image 1855"/>
                          <pic:cNvPicPr/>
                        </pic:nvPicPr>
                        <pic:blipFill>
                          <a:blip r:embed="rId220" cstate="print"/>
                          <a:stretch>
                            <a:fillRect/>
                          </a:stretch>
                        </pic:blipFill>
                        <pic:spPr>
                          <a:xfrm>
                            <a:off x="1911730" y="2062854"/>
                            <a:ext cx="231571" cy="231368"/>
                          </a:xfrm>
                          <a:prstGeom prst="rect">
                            <a:avLst/>
                          </a:prstGeom>
                        </pic:spPr>
                      </pic:pic>
                      <pic:pic>
                        <pic:nvPicPr>
                          <pic:cNvPr id="1856" name="Image 1856"/>
                          <pic:cNvPicPr/>
                        </pic:nvPicPr>
                        <pic:blipFill>
                          <a:blip r:embed="rId221" cstate="print"/>
                          <a:stretch>
                            <a:fillRect/>
                          </a:stretch>
                        </pic:blipFill>
                        <pic:spPr>
                          <a:xfrm>
                            <a:off x="2018283" y="1511357"/>
                            <a:ext cx="231571" cy="231381"/>
                          </a:xfrm>
                          <a:prstGeom prst="rect">
                            <a:avLst/>
                          </a:prstGeom>
                        </pic:spPr>
                      </pic:pic>
                      <pic:pic>
                        <pic:nvPicPr>
                          <pic:cNvPr id="1857" name="Image 1857"/>
                          <pic:cNvPicPr/>
                        </pic:nvPicPr>
                        <pic:blipFill>
                          <a:blip r:embed="rId222" cstate="print"/>
                          <a:stretch>
                            <a:fillRect/>
                          </a:stretch>
                        </pic:blipFill>
                        <pic:spPr>
                          <a:xfrm>
                            <a:off x="2149817" y="1138525"/>
                            <a:ext cx="235318" cy="148169"/>
                          </a:xfrm>
                          <a:prstGeom prst="rect">
                            <a:avLst/>
                          </a:prstGeom>
                        </pic:spPr>
                      </pic:pic>
                      <wps:wsp>
                        <wps:cNvPr id="1858" name="Graphic 1858"/>
                        <wps:cNvSpPr/>
                        <wps:spPr>
                          <a:xfrm>
                            <a:off x="3175" y="3175"/>
                            <a:ext cx="1583055" cy="1363345"/>
                          </a:xfrm>
                          <a:custGeom>
                            <a:avLst/>
                            <a:gdLst/>
                            <a:ahLst/>
                            <a:cxnLst/>
                            <a:rect l="l" t="t" r="r" b="b"/>
                            <a:pathLst>
                              <a:path w="1583055" h="1363345">
                                <a:moveTo>
                                  <a:pt x="1241450" y="0"/>
                                </a:moveTo>
                                <a:lnTo>
                                  <a:pt x="341109" y="0"/>
                                </a:lnTo>
                                <a:lnTo>
                                  <a:pt x="0" y="681634"/>
                                </a:lnTo>
                                <a:lnTo>
                                  <a:pt x="341109" y="1363268"/>
                                </a:lnTo>
                                <a:lnTo>
                                  <a:pt x="1241450" y="1363268"/>
                                </a:lnTo>
                                <a:lnTo>
                                  <a:pt x="1582559" y="681634"/>
                                </a:lnTo>
                                <a:lnTo>
                                  <a:pt x="1241450" y="0"/>
                                </a:lnTo>
                                <a:close/>
                              </a:path>
                            </a:pathLst>
                          </a:custGeom>
                          <a:solidFill>
                            <a:srgbClr val="66676A"/>
                          </a:solidFill>
                        </wps:spPr>
                        <wps:bodyPr wrap="square" lIns="0" tIns="0" rIns="0" bIns="0" rtlCol="0">
                          <a:prstTxWarp prst="textNoShape">
                            <a:avLst/>
                          </a:prstTxWarp>
                          <a:noAutofit/>
                        </wps:bodyPr>
                      </wps:wsp>
                      <wps:wsp>
                        <wps:cNvPr id="1859" name="Graphic 1859"/>
                        <wps:cNvSpPr/>
                        <wps:spPr>
                          <a:xfrm>
                            <a:off x="3175" y="3175"/>
                            <a:ext cx="1583055" cy="1363345"/>
                          </a:xfrm>
                          <a:custGeom>
                            <a:avLst/>
                            <a:gdLst/>
                            <a:ahLst/>
                            <a:cxnLst/>
                            <a:rect l="l" t="t" r="r" b="b"/>
                            <a:pathLst>
                              <a:path w="1583055" h="1363345">
                                <a:moveTo>
                                  <a:pt x="0" y="681634"/>
                                </a:moveTo>
                                <a:lnTo>
                                  <a:pt x="341109" y="0"/>
                                </a:lnTo>
                                <a:lnTo>
                                  <a:pt x="1241450" y="0"/>
                                </a:lnTo>
                                <a:lnTo>
                                  <a:pt x="1582559" y="681634"/>
                                </a:lnTo>
                                <a:lnTo>
                                  <a:pt x="1241450" y="1363268"/>
                                </a:lnTo>
                                <a:lnTo>
                                  <a:pt x="341109" y="1363268"/>
                                </a:lnTo>
                                <a:lnTo>
                                  <a:pt x="0" y="681634"/>
                                </a:lnTo>
                                <a:close/>
                              </a:path>
                            </a:pathLst>
                          </a:custGeom>
                          <a:ln w="6350">
                            <a:solidFill>
                              <a:srgbClr val="525355"/>
                            </a:solidFill>
                            <a:prstDash val="solid"/>
                          </a:ln>
                        </wps:spPr>
                        <wps:bodyPr wrap="square" lIns="0" tIns="0" rIns="0" bIns="0" rtlCol="0">
                          <a:prstTxWarp prst="textNoShape">
                            <a:avLst/>
                          </a:prstTxWarp>
                          <a:noAutofit/>
                        </wps:bodyPr>
                      </wps:wsp>
                      <wps:wsp>
                        <wps:cNvPr id="1860" name="Graphic 1860"/>
                        <wps:cNvSpPr/>
                        <wps:spPr>
                          <a:xfrm>
                            <a:off x="3175" y="1772686"/>
                            <a:ext cx="1583055" cy="1363345"/>
                          </a:xfrm>
                          <a:custGeom>
                            <a:avLst/>
                            <a:gdLst/>
                            <a:ahLst/>
                            <a:cxnLst/>
                            <a:rect l="l" t="t" r="r" b="b"/>
                            <a:pathLst>
                              <a:path w="1583055" h="1363345">
                                <a:moveTo>
                                  <a:pt x="1241450" y="0"/>
                                </a:moveTo>
                                <a:lnTo>
                                  <a:pt x="341109" y="0"/>
                                </a:lnTo>
                                <a:lnTo>
                                  <a:pt x="0" y="681659"/>
                                </a:lnTo>
                                <a:lnTo>
                                  <a:pt x="341109" y="1363294"/>
                                </a:lnTo>
                                <a:lnTo>
                                  <a:pt x="1241450" y="1363294"/>
                                </a:lnTo>
                                <a:lnTo>
                                  <a:pt x="1582559" y="681659"/>
                                </a:lnTo>
                                <a:lnTo>
                                  <a:pt x="1241450" y="0"/>
                                </a:lnTo>
                                <a:close/>
                              </a:path>
                            </a:pathLst>
                          </a:custGeom>
                          <a:solidFill>
                            <a:srgbClr val="525355"/>
                          </a:solidFill>
                        </wps:spPr>
                        <wps:bodyPr wrap="square" lIns="0" tIns="0" rIns="0" bIns="0" rtlCol="0">
                          <a:prstTxWarp prst="textNoShape">
                            <a:avLst/>
                          </a:prstTxWarp>
                          <a:noAutofit/>
                        </wps:bodyPr>
                      </wps:wsp>
                      <wps:wsp>
                        <wps:cNvPr id="1861" name="Graphic 1861"/>
                        <wps:cNvSpPr/>
                        <wps:spPr>
                          <a:xfrm>
                            <a:off x="3175" y="1772686"/>
                            <a:ext cx="1583055" cy="1363345"/>
                          </a:xfrm>
                          <a:custGeom>
                            <a:avLst/>
                            <a:gdLst/>
                            <a:ahLst/>
                            <a:cxnLst/>
                            <a:rect l="l" t="t" r="r" b="b"/>
                            <a:pathLst>
                              <a:path w="1583055" h="1363345">
                                <a:moveTo>
                                  <a:pt x="0" y="681659"/>
                                </a:moveTo>
                                <a:lnTo>
                                  <a:pt x="341109" y="0"/>
                                </a:lnTo>
                                <a:lnTo>
                                  <a:pt x="1241450" y="0"/>
                                </a:lnTo>
                                <a:lnTo>
                                  <a:pt x="1582559" y="681659"/>
                                </a:lnTo>
                                <a:lnTo>
                                  <a:pt x="1241450" y="1363294"/>
                                </a:lnTo>
                                <a:lnTo>
                                  <a:pt x="341109" y="1363294"/>
                                </a:lnTo>
                                <a:lnTo>
                                  <a:pt x="0" y="681659"/>
                                </a:lnTo>
                                <a:close/>
                              </a:path>
                            </a:pathLst>
                          </a:custGeom>
                          <a:ln w="6350">
                            <a:solidFill>
                              <a:srgbClr val="525355"/>
                            </a:solidFill>
                            <a:prstDash val="solid"/>
                          </a:ln>
                        </wps:spPr>
                        <wps:bodyPr wrap="square" lIns="0" tIns="0" rIns="0" bIns="0" rtlCol="0">
                          <a:prstTxWarp prst="textNoShape">
                            <a:avLst/>
                          </a:prstTxWarp>
                          <a:noAutofit/>
                        </wps:bodyPr>
                      </wps:wsp>
                      <wps:wsp>
                        <wps:cNvPr id="1862" name="Graphic 1862"/>
                        <wps:cNvSpPr/>
                        <wps:spPr>
                          <a:xfrm>
                            <a:off x="1560588" y="823290"/>
                            <a:ext cx="282575" cy="166370"/>
                          </a:xfrm>
                          <a:custGeom>
                            <a:avLst/>
                            <a:gdLst/>
                            <a:ahLst/>
                            <a:cxnLst/>
                            <a:rect l="l" t="t" r="r" b="b"/>
                            <a:pathLst>
                              <a:path w="282575" h="166370">
                                <a:moveTo>
                                  <a:pt x="282473" y="1663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63" name="Graphic 1863"/>
                        <wps:cNvSpPr/>
                        <wps:spPr>
                          <a:xfrm>
                            <a:off x="1818919" y="957778"/>
                            <a:ext cx="63500" cy="55244"/>
                          </a:xfrm>
                          <a:custGeom>
                            <a:avLst/>
                            <a:gdLst/>
                            <a:ahLst/>
                            <a:cxnLst/>
                            <a:rect l="l" t="t" r="r" b="b"/>
                            <a:pathLst>
                              <a:path w="63500" h="55244">
                                <a:moveTo>
                                  <a:pt x="32118" y="0"/>
                                </a:moveTo>
                                <a:lnTo>
                                  <a:pt x="0" y="54559"/>
                                </a:lnTo>
                                <a:lnTo>
                                  <a:pt x="63322" y="55105"/>
                                </a:lnTo>
                                <a:lnTo>
                                  <a:pt x="32118" y="0"/>
                                </a:lnTo>
                                <a:close/>
                              </a:path>
                            </a:pathLst>
                          </a:custGeom>
                          <a:solidFill>
                            <a:srgbClr val="231F20"/>
                          </a:solidFill>
                        </wps:spPr>
                        <wps:bodyPr wrap="square" lIns="0" tIns="0" rIns="0" bIns="0" rtlCol="0">
                          <a:prstTxWarp prst="textNoShape">
                            <a:avLst/>
                          </a:prstTxWarp>
                          <a:noAutofit/>
                        </wps:bodyPr>
                      </wps:wsp>
                      <wps:wsp>
                        <wps:cNvPr id="1864" name="Graphic 1864"/>
                        <wps:cNvSpPr/>
                        <wps:spPr>
                          <a:xfrm>
                            <a:off x="1628635" y="2230800"/>
                            <a:ext cx="234950" cy="109220"/>
                          </a:xfrm>
                          <a:custGeom>
                            <a:avLst/>
                            <a:gdLst/>
                            <a:ahLst/>
                            <a:cxnLst/>
                            <a:rect l="l" t="t" r="r" b="b"/>
                            <a:pathLst>
                              <a:path w="234950" h="109220">
                                <a:moveTo>
                                  <a:pt x="234695" y="0"/>
                                </a:moveTo>
                                <a:lnTo>
                                  <a:pt x="0" y="108635"/>
                                </a:lnTo>
                              </a:path>
                            </a:pathLst>
                          </a:custGeom>
                          <a:ln w="6349">
                            <a:solidFill>
                              <a:srgbClr val="231F20"/>
                            </a:solidFill>
                            <a:prstDash val="solid"/>
                          </a:ln>
                        </wps:spPr>
                        <wps:bodyPr wrap="square" lIns="0" tIns="0" rIns="0" bIns="0" rtlCol="0">
                          <a:prstTxWarp prst="textNoShape">
                            <a:avLst/>
                          </a:prstTxWarp>
                          <a:noAutofit/>
                        </wps:bodyPr>
                      </wps:wsp>
                      <wps:wsp>
                        <wps:cNvPr id="1865" name="Graphic 1865"/>
                        <wps:cNvSpPr/>
                        <wps:spPr>
                          <a:xfrm>
                            <a:off x="1587360" y="2306975"/>
                            <a:ext cx="63500" cy="57785"/>
                          </a:xfrm>
                          <a:custGeom>
                            <a:avLst/>
                            <a:gdLst/>
                            <a:ahLst/>
                            <a:cxnLst/>
                            <a:rect l="l" t="t" r="r" b="b"/>
                            <a:pathLst>
                              <a:path w="63500" h="57785">
                                <a:moveTo>
                                  <a:pt x="36461" y="0"/>
                                </a:moveTo>
                                <a:lnTo>
                                  <a:pt x="0" y="51777"/>
                                </a:lnTo>
                                <a:lnTo>
                                  <a:pt x="63055" y="57467"/>
                                </a:lnTo>
                                <a:lnTo>
                                  <a:pt x="36461" y="0"/>
                                </a:lnTo>
                                <a:close/>
                              </a:path>
                            </a:pathLst>
                          </a:custGeom>
                          <a:solidFill>
                            <a:srgbClr val="231F20"/>
                          </a:solidFill>
                        </wps:spPr>
                        <wps:bodyPr wrap="square" lIns="0" tIns="0" rIns="0" bIns="0" rtlCol="0">
                          <a:prstTxWarp prst="textNoShape">
                            <a:avLst/>
                          </a:prstTxWarp>
                          <a:noAutofit/>
                        </wps:bodyPr>
                      </wps:wsp>
                      <wps:wsp>
                        <wps:cNvPr id="1866" name="Graphic 1866"/>
                        <wps:cNvSpPr/>
                        <wps:spPr>
                          <a:xfrm>
                            <a:off x="2206980" y="1761027"/>
                            <a:ext cx="664845" cy="832485"/>
                          </a:xfrm>
                          <a:custGeom>
                            <a:avLst/>
                            <a:gdLst/>
                            <a:ahLst/>
                            <a:cxnLst/>
                            <a:rect l="l" t="t" r="r" b="b"/>
                            <a:pathLst>
                              <a:path w="664845" h="832485">
                                <a:moveTo>
                                  <a:pt x="0" y="0"/>
                                </a:moveTo>
                                <a:lnTo>
                                  <a:pt x="664629" y="832104"/>
                                </a:lnTo>
                              </a:path>
                            </a:pathLst>
                          </a:custGeom>
                          <a:ln w="6350">
                            <a:solidFill>
                              <a:srgbClr val="231F20"/>
                            </a:solidFill>
                            <a:prstDash val="solid"/>
                          </a:ln>
                        </wps:spPr>
                        <wps:bodyPr wrap="square" lIns="0" tIns="0" rIns="0" bIns="0" rtlCol="0">
                          <a:prstTxWarp prst="textNoShape">
                            <a:avLst/>
                          </a:prstTxWarp>
                          <a:noAutofit/>
                        </wps:bodyPr>
                      </wps:wsp>
                      <wps:wsp>
                        <wps:cNvPr id="1867" name="Graphic 1867"/>
                        <wps:cNvSpPr/>
                        <wps:spPr>
                          <a:xfrm>
                            <a:off x="2065121" y="438715"/>
                            <a:ext cx="213995" cy="479425"/>
                          </a:xfrm>
                          <a:custGeom>
                            <a:avLst/>
                            <a:gdLst/>
                            <a:ahLst/>
                            <a:cxnLst/>
                            <a:rect l="l" t="t" r="r" b="b"/>
                            <a:pathLst>
                              <a:path w="213995" h="479425">
                                <a:moveTo>
                                  <a:pt x="0" y="478929"/>
                                </a:moveTo>
                                <a:lnTo>
                                  <a:pt x="213855" y="0"/>
                                </a:lnTo>
                              </a:path>
                            </a:pathLst>
                          </a:custGeom>
                          <a:ln w="6350">
                            <a:solidFill>
                              <a:srgbClr val="231F20"/>
                            </a:solidFill>
                            <a:prstDash val="solid"/>
                          </a:ln>
                        </wps:spPr>
                        <wps:bodyPr wrap="square" lIns="0" tIns="0" rIns="0" bIns="0" rtlCol="0">
                          <a:prstTxWarp prst="textNoShape">
                            <a:avLst/>
                          </a:prstTxWarp>
                          <a:noAutofit/>
                        </wps:bodyPr>
                      </wps:wsp>
                      <wps:wsp>
                        <wps:cNvPr id="1868" name="Graphic 1868"/>
                        <wps:cNvSpPr/>
                        <wps:spPr>
                          <a:xfrm>
                            <a:off x="2987268" y="1053866"/>
                            <a:ext cx="508000" cy="388620"/>
                          </a:xfrm>
                          <a:custGeom>
                            <a:avLst/>
                            <a:gdLst/>
                            <a:ahLst/>
                            <a:cxnLst/>
                            <a:rect l="l" t="t" r="r" b="b"/>
                            <a:pathLst>
                              <a:path w="508000" h="388620">
                                <a:moveTo>
                                  <a:pt x="0" y="388226"/>
                                </a:moveTo>
                                <a:lnTo>
                                  <a:pt x="508000" y="0"/>
                                </a:lnTo>
                              </a:path>
                            </a:pathLst>
                          </a:custGeom>
                          <a:ln w="6350">
                            <a:solidFill>
                              <a:srgbClr val="231F20"/>
                            </a:solidFill>
                            <a:prstDash val="solid"/>
                          </a:ln>
                        </wps:spPr>
                        <wps:bodyPr wrap="square" lIns="0" tIns="0" rIns="0" bIns="0" rtlCol="0">
                          <a:prstTxWarp prst="textNoShape">
                            <a:avLst/>
                          </a:prstTxWarp>
                          <a:noAutofit/>
                        </wps:bodyPr>
                      </wps:wsp>
                      <wps:wsp>
                        <wps:cNvPr id="1869" name="Graphic 1869"/>
                        <wps:cNvSpPr/>
                        <wps:spPr>
                          <a:xfrm>
                            <a:off x="1913470" y="963362"/>
                            <a:ext cx="225425" cy="225425"/>
                          </a:xfrm>
                          <a:custGeom>
                            <a:avLst/>
                            <a:gdLst/>
                            <a:ahLst/>
                            <a:cxnLst/>
                            <a:rect l="l" t="t" r="r" b="b"/>
                            <a:pathLst>
                              <a:path w="225425" h="225425">
                                <a:moveTo>
                                  <a:pt x="112610" y="0"/>
                                </a:moveTo>
                                <a:lnTo>
                                  <a:pt x="68772" y="8840"/>
                                </a:lnTo>
                                <a:lnTo>
                                  <a:pt x="32978" y="32951"/>
                                </a:lnTo>
                                <a:lnTo>
                                  <a:pt x="8847" y="68713"/>
                                </a:lnTo>
                                <a:lnTo>
                                  <a:pt x="0" y="112509"/>
                                </a:lnTo>
                                <a:lnTo>
                                  <a:pt x="8847" y="156304"/>
                                </a:lnTo>
                                <a:lnTo>
                                  <a:pt x="32978" y="192066"/>
                                </a:lnTo>
                                <a:lnTo>
                                  <a:pt x="68772" y="216177"/>
                                </a:lnTo>
                                <a:lnTo>
                                  <a:pt x="112610" y="225018"/>
                                </a:lnTo>
                                <a:lnTo>
                                  <a:pt x="156441" y="216177"/>
                                </a:lnTo>
                                <a:lnTo>
                                  <a:pt x="192231" y="192068"/>
                                </a:lnTo>
                                <a:lnTo>
                                  <a:pt x="216361" y="156310"/>
                                </a:lnTo>
                                <a:lnTo>
                                  <a:pt x="225209" y="112521"/>
                                </a:lnTo>
                                <a:lnTo>
                                  <a:pt x="216361" y="68719"/>
                                </a:lnTo>
                                <a:lnTo>
                                  <a:pt x="192231" y="32953"/>
                                </a:lnTo>
                                <a:lnTo>
                                  <a:pt x="156441" y="8841"/>
                                </a:lnTo>
                                <a:lnTo>
                                  <a:pt x="112610" y="0"/>
                                </a:lnTo>
                                <a:close/>
                              </a:path>
                            </a:pathLst>
                          </a:custGeom>
                          <a:solidFill>
                            <a:srgbClr val="66676A"/>
                          </a:solidFill>
                        </wps:spPr>
                        <wps:bodyPr wrap="square" lIns="0" tIns="0" rIns="0" bIns="0" rtlCol="0">
                          <a:prstTxWarp prst="textNoShape">
                            <a:avLst/>
                          </a:prstTxWarp>
                          <a:noAutofit/>
                        </wps:bodyPr>
                      </wps:wsp>
                      <wps:wsp>
                        <wps:cNvPr id="1870" name="Graphic 1870"/>
                        <wps:cNvSpPr/>
                        <wps:spPr>
                          <a:xfrm>
                            <a:off x="1913470" y="963362"/>
                            <a:ext cx="225425" cy="225425"/>
                          </a:xfrm>
                          <a:custGeom>
                            <a:avLst/>
                            <a:gdLst/>
                            <a:ahLst/>
                            <a:cxnLst/>
                            <a:rect l="l" t="t" r="r" b="b"/>
                            <a:pathLst>
                              <a:path w="225425" h="225425">
                                <a:moveTo>
                                  <a:pt x="0" y="112509"/>
                                </a:moveTo>
                                <a:lnTo>
                                  <a:pt x="8847" y="68713"/>
                                </a:lnTo>
                                <a:lnTo>
                                  <a:pt x="32978" y="32951"/>
                                </a:lnTo>
                                <a:lnTo>
                                  <a:pt x="68772" y="8840"/>
                                </a:lnTo>
                                <a:lnTo>
                                  <a:pt x="112610" y="0"/>
                                </a:lnTo>
                                <a:lnTo>
                                  <a:pt x="156441" y="8841"/>
                                </a:lnTo>
                                <a:lnTo>
                                  <a:pt x="192231" y="32953"/>
                                </a:lnTo>
                                <a:lnTo>
                                  <a:pt x="216361" y="68719"/>
                                </a:lnTo>
                                <a:lnTo>
                                  <a:pt x="225209" y="112521"/>
                                </a:lnTo>
                                <a:lnTo>
                                  <a:pt x="216361" y="156310"/>
                                </a:lnTo>
                                <a:lnTo>
                                  <a:pt x="192231" y="192068"/>
                                </a:lnTo>
                                <a:lnTo>
                                  <a:pt x="156441" y="216177"/>
                                </a:lnTo>
                                <a:lnTo>
                                  <a:pt x="112610" y="225018"/>
                                </a:lnTo>
                                <a:lnTo>
                                  <a:pt x="68772" y="216177"/>
                                </a:lnTo>
                                <a:lnTo>
                                  <a:pt x="32978" y="192066"/>
                                </a:lnTo>
                                <a:lnTo>
                                  <a:pt x="8847" y="156304"/>
                                </a:lnTo>
                                <a:lnTo>
                                  <a:pt x="0" y="112509"/>
                                </a:lnTo>
                                <a:close/>
                              </a:path>
                            </a:pathLst>
                          </a:custGeom>
                          <a:ln w="6350">
                            <a:solidFill>
                              <a:srgbClr val="66676A"/>
                            </a:solidFill>
                            <a:prstDash val="solid"/>
                          </a:ln>
                        </wps:spPr>
                        <wps:bodyPr wrap="square" lIns="0" tIns="0" rIns="0" bIns="0" rtlCol="0">
                          <a:prstTxWarp prst="textNoShape">
                            <a:avLst/>
                          </a:prstTxWarp>
                          <a:noAutofit/>
                        </wps:bodyPr>
                      </wps:wsp>
                      <wps:wsp>
                        <wps:cNvPr id="1871" name="Graphic 1871"/>
                        <wps:cNvSpPr/>
                        <wps:spPr>
                          <a:xfrm>
                            <a:off x="2074075" y="1772686"/>
                            <a:ext cx="48260" cy="239395"/>
                          </a:xfrm>
                          <a:custGeom>
                            <a:avLst/>
                            <a:gdLst/>
                            <a:ahLst/>
                            <a:cxnLst/>
                            <a:rect l="l" t="t" r="r" b="b"/>
                            <a:pathLst>
                              <a:path w="48260" h="239395">
                                <a:moveTo>
                                  <a:pt x="47790" y="0"/>
                                </a:moveTo>
                                <a:lnTo>
                                  <a:pt x="0" y="238874"/>
                                </a:lnTo>
                              </a:path>
                            </a:pathLst>
                          </a:custGeom>
                          <a:ln w="6350">
                            <a:solidFill>
                              <a:srgbClr val="231F20"/>
                            </a:solidFill>
                            <a:prstDash val="solid"/>
                          </a:ln>
                        </wps:spPr>
                        <wps:bodyPr wrap="square" lIns="0" tIns="0" rIns="0" bIns="0" rtlCol="0">
                          <a:prstTxWarp prst="textNoShape">
                            <a:avLst/>
                          </a:prstTxWarp>
                          <a:noAutofit/>
                        </wps:bodyPr>
                      </wps:wsp>
                      <wps:wsp>
                        <wps:cNvPr id="1872" name="Graphic 1872"/>
                        <wps:cNvSpPr/>
                        <wps:spPr>
                          <a:xfrm>
                            <a:off x="2045004" y="1996294"/>
                            <a:ext cx="62230" cy="60325"/>
                          </a:xfrm>
                          <a:custGeom>
                            <a:avLst/>
                            <a:gdLst/>
                            <a:ahLst/>
                            <a:cxnLst/>
                            <a:rect l="l" t="t" r="r" b="b"/>
                            <a:pathLst>
                              <a:path w="62230" h="60325">
                                <a:moveTo>
                                  <a:pt x="0" y="0"/>
                                </a:moveTo>
                                <a:lnTo>
                                  <a:pt x="20281" y="59982"/>
                                </a:lnTo>
                                <a:lnTo>
                                  <a:pt x="62090" y="12407"/>
                                </a:lnTo>
                                <a:lnTo>
                                  <a:pt x="0" y="0"/>
                                </a:lnTo>
                                <a:close/>
                              </a:path>
                            </a:pathLst>
                          </a:custGeom>
                          <a:solidFill>
                            <a:srgbClr val="231F20"/>
                          </a:solidFill>
                        </wps:spPr>
                        <wps:bodyPr wrap="square" lIns="0" tIns="0" rIns="0" bIns="0" rtlCol="0">
                          <a:prstTxWarp prst="textNoShape">
                            <a:avLst/>
                          </a:prstTxWarp>
                          <a:noAutofit/>
                        </wps:bodyPr>
                      </wps:wsp>
                      <wps:wsp>
                        <wps:cNvPr id="1873" name="Graphic 1873"/>
                        <wps:cNvSpPr/>
                        <wps:spPr>
                          <a:xfrm>
                            <a:off x="2058022" y="1212764"/>
                            <a:ext cx="46990" cy="229235"/>
                          </a:xfrm>
                          <a:custGeom>
                            <a:avLst/>
                            <a:gdLst/>
                            <a:ahLst/>
                            <a:cxnLst/>
                            <a:rect l="l" t="t" r="r" b="b"/>
                            <a:pathLst>
                              <a:path w="46990" h="229235">
                                <a:moveTo>
                                  <a:pt x="0" y="0"/>
                                </a:moveTo>
                                <a:lnTo>
                                  <a:pt x="46469" y="228904"/>
                                </a:lnTo>
                              </a:path>
                            </a:pathLst>
                          </a:custGeom>
                          <a:ln w="6350">
                            <a:solidFill>
                              <a:srgbClr val="231F20"/>
                            </a:solidFill>
                            <a:prstDash val="solid"/>
                          </a:ln>
                        </wps:spPr>
                        <wps:bodyPr wrap="square" lIns="0" tIns="0" rIns="0" bIns="0" rtlCol="0">
                          <a:prstTxWarp prst="textNoShape">
                            <a:avLst/>
                          </a:prstTxWarp>
                          <a:noAutofit/>
                        </wps:bodyPr>
                      </wps:wsp>
                      <wps:wsp>
                        <wps:cNvPr id="1874" name="Graphic 1874"/>
                        <wps:cNvSpPr/>
                        <wps:spPr>
                          <a:xfrm>
                            <a:off x="2071801" y="1426255"/>
                            <a:ext cx="62230" cy="60325"/>
                          </a:xfrm>
                          <a:custGeom>
                            <a:avLst/>
                            <a:gdLst/>
                            <a:ahLst/>
                            <a:cxnLst/>
                            <a:rect l="l" t="t" r="r" b="b"/>
                            <a:pathLst>
                              <a:path w="62230" h="60325">
                                <a:moveTo>
                                  <a:pt x="62064" y="0"/>
                                </a:moveTo>
                                <a:lnTo>
                                  <a:pt x="0" y="12598"/>
                                </a:lnTo>
                                <a:lnTo>
                                  <a:pt x="41948" y="60045"/>
                                </a:lnTo>
                                <a:lnTo>
                                  <a:pt x="62064" y="0"/>
                                </a:lnTo>
                                <a:close/>
                              </a:path>
                            </a:pathLst>
                          </a:custGeom>
                          <a:solidFill>
                            <a:srgbClr val="231F20"/>
                          </a:solidFill>
                        </wps:spPr>
                        <wps:bodyPr wrap="square" lIns="0" tIns="0" rIns="0" bIns="0" rtlCol="0">
                          <a:prstTxWarp prst="textNoShape">
                            <a:avLst/>
                          </a:prstTxWarp>
                          <a:noAutofit/>
                        </wps:bodyPr>
                      </wps:wsp>
                      <wps:wsp>
                        <wps:cNvPr id="1875" name="Graphic 1875"/>
                        <wps:cNvSpPr/>
                        <wps:spPr>
                          <a:xfrm>
                            <a:off x="2053208" y="2316779"/>
                            <a:ext cx="146050" cy="272415"/>
                          </a:xfrm>
                          <a:custGeom>
                            <a:avLst/>
                            <a:gdLst/>
                            <a:ahLst/>
                            <a:cxnLst/>
                            <a:rect l="l" t="t" r="r" b="b"/>
                            <a:pathLst>
                              <a:path w="146050" h="272415">
                                <a:moveTo>
                                  <a:pt x="0" y="0"/>
                                </a:moveTo>
                                <a:lnTo>
                                  <a:pt x="145554" y="271995"/>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705399pt;margin-top:-21.028425pt;width:275.5pt;height:247.2pt;mso-position-horizontal-relative:page;mso-position-vertical-relative:paragraph;z-index:-22773248" id="docshapegroup1499" coordorigin="1494,-421" coordsize="5510,4944">
                <v:shape style="position:absolute;left:4016;top:1069;width:2493;height:2147" id="docshape1500" coordorigin="4016,1070" coordsize="2493,2147" path="m4016,2143l4553,1070,5971,1070,6508,2143,5971,3216,4553,3216,4016,2143xe" filled="false" stroked="true" strokeweight=".5pt" strokecolor="#87898b">
                  <v:path arrowok="t"/>
                  <v:stroke dashstyle="solid"/>
                </v:shape>
                <v:shape style="position:absolute;left:5083;top:1483;width:1318;height:1317" id="docshape1501" coordorigin="5083,1484" coordsize="1318,1317" path="m5742,1484l5665,1488,5591,1501,5520,1522,5452,1550,5389,1586,5330,1628,5276,1676,5228,1730,5186,1789,5150,1852,5121,1920,5100,1991,5087,2065,5083,2142,5087,2218,5100,2293,5121,2364,5150,2431,5186,2495,5228,2553,5276,2607,5330,2655,5389,2697,5452,2733,5520,2761,5591,2782,5665,2795,5742,2800,5819,2795,5893,2782,5964,2761,6031,2733,6095,2697,6154,2655,6208,2607,6256,2553,6298,2495,6334,2431,6362,2364,6383,2293,6396,2218,6401,2142,6396,2065,6383,1991,6362,1920,6334,1852,6298,1789,6256,1730,6208,1676,6154,1628,6095,1586,6031,1550,5964,1522,5893,1501,5819,1488,5742,1484xe" filled="true" fillcolor="#87898b" stroked="false">
                  <v:path arrowok="t"/>
                  <v:fill type="solid"/>
                </v:shape>
                <v:shape style="position:absolute;left:5083;top:1483;width:1318;height:1317" id="docshape1502" coordorigin="5083,1484" coordsize="1318,1317" path="m5083,2142l5087,2065,5100,1991,5121,1920,5150,1852,5186,1789,5228,1730,5276,1676,5330,1628,5389,1586,5452,1550,5520,1522,5591,1501,5665,1488,5742,1484,5819,1488,5893,1501,5964,1522,6031,1550,6095,1586,6154,1628,6208,1676,6256,1730,6298,1789,6334,1852,6362,1920,6383,1991,6396,2065,6401,2142,6396,2218,6383,2293,6362,2364,6334,2431,6298,2495,6256,2553,6208,2607,6154,2655,6095,2697,6031,2733,5964,2761,5893,2782,5819,2795,5742,2800,5665,2795,5591,2782,5520,2761,5452,2733,5389,2697,5330,2655,5276,2607,5228,2553,5186,2495,5150,2431,5121,2364,5100,2293,5087,2218,5083,2142xe" filled="false" stroked="true" strokeweight=".5pt" strokecolor="#87898b">
                  <v:path arrowok="t"/>
                  <v:stroke dashstyle="solid"/>
                </v:shape>
                <v:shape style="position:absolute;left:4504;top:2828;width:365;height:365" type="#_x0000_t75" id="docshape1503" stroked="false">
                  <v:imagedata r:id="rId220" o:title=""/>
                </v:shape>
                <v:shape style="position:absolute;left:4672;top:1959;width:365;height:365" type="#_x0000_t75" id="docshape1504" stroked="false">
                  <v:imagedata r:id="rId221" o:title=""/>
                </v:shape>
                <v:shape style="position:absolute;left:4879;top:1372;width:371;height:234" type="#_x0000_t75" id="docshape1505" stroked="false">
                  <v:imagedata r:id="rId222" o:title=""/>
                </v:shape>
                <v:shape style="position:absolute;left:1499;top:-416;width:2493;height:2147" id="docshape1506" coordorigin="1499,-416" coordsize="2493,2147" path="m3454,-416l2036,-416,1499,658,2036,1731,3454,1731,3991,658,3454,-416xe" filled="true" fillcolor="#66676a" stroked="false">
                  <v:path arrowok="t"/>
                  <v:fill type="solid"/>
                </v:shape>
                <v:shape style="position:absolute;left:1499;top:-416;width:2493;height:2147" id="docshape1507" coordorigin="1499,-416" coordsize="2493,2147" path="m1499,658l2036,-416,3454,-416,3991,658,3454,1731,2036,1731,1499,658xe" filled="false" stroked="true" strokeweight=".5pt" strokecolor="#525355">
                  <v:path arrowok="t"/>
                  <v:stroke dashstyle="solid"/>
                </v:shape>
                <v:shape style="position:absolute;left:1499;top:2371;width:2493;height:2147" id="docshape1508" coordorigin="1499,2371" coordsize="2493,2147" path="m3454,2371l2036,2371,1499,3445,2036,4518,3454,4518,3991,3445,3454,2371xe" filled="true" fillcolor="#525355" stroked="false">
                  <v:path arrowok="t"/>
                  <v:fill type="solid"/>
                </v:shape>
                <v:shape style="position:absolute;left:1499;top:2371;width:2493;height:2147" id="docshape1509" coordorigin="1499,2371" coordsize="2493,2147" path="m1499,3445l2036,2371,3454,2371,3991,3445,3454,4518,2036,4518,1499,3445xe" filled="false" stroked="true" strokeweight=".5pt" strokecolor="#525355">
                  <v:path arrowok="t"/>
                  <v:stroke dashstyle="solid"/>
                </v:shape>
                <v:line style="position:absolute" from="4397,1138" to="3952,876" stroked="true" strokeweight=".5pt" strokecolor="#231f20">
                  <v:stroke dashstyle="solid"/>
                </v:line>
                <v:shape style="position:absolute;left:4358;top:1087;width:100;height:87" id="docshape1510" coordorigin="4359,1088" coordsize="100,87" path="m4409,1088l4359,1174,4458,1175,4409,1088xe" filled="true" fillcolor="#231f20" stroked="false">
                  <v:path arrowok="t"/>
                  <v:fill type="solid"/>
                </v:shape>
                <v:line style="position:absolute" from="4428,3093" to="4059,3264" stroked="true" strokeweight=".5pt" strokecolor="#231f20">
                  <v:stroke dashstyle="solid"/>
                </v:line>
                <v:shape style="position:absolute;left:3993;top:3212;width:100;height:91" id="docshape1511" coordorigin="3994,3212" coordsize="100,91" path="m4051,3212l3994,3294,4093,3303,4051,3212xe" filled="true" fillcolor="#231f20" stroked="false">
                  <v:path arrowok="t"/>
                  <v:fill type="solid"/>
                </v:shape>
                <v:line style="position:absolute" from="4970,2353" to="6016,3663" stroked="true" strokeweight=".5pt" strokecolor="#231f20">
                  <v:stroke dashstyle="solid"/>
                </v:line>
                <v:line style="position:absolute" from="4746,1025" to="5083,270" stroked="true" strokeweight=".5pt" strokecolor="#231f20">
                  <v:stroke dashstyle="solid"/>
                </v:line>
                <v:line style="position:absolute" from="6198,1850" to="6998,1239" stroked="true" strokeweight=".5pt" strokecolor="#231f20">
                  <v:stroke dashstyle="solid"/>
                </v:line>
                <v:shape style="position:absolute;left:4507;top:1096;width:355;height:355" id="docshape1512" coordorigin="4507,1097" coordsize="355,355" path="m4685,1097l4616,1110,4559,1148,4521,1205,4507,1274,4521,1343,4559,1399,4616,1437,4685,1451,4754,1437,4810,1399,4848,1343,4862,1274,4848,1205,4810,1148,4754,1110,4685,1097xe" filled="true" fillcolor="#66676a" stroked="false">
                  <v:path arrowok="t"/>
                  <v:fill type="solid"/>
                </v:shape>
                <v:shape style="position:absolute;left:4507;top:1096;width:355;height:355" id="docshape1513" coordorigin="4507,1097" coordsize="355,355" path="m4507,1274l4521,1205,4559,1148,4616,1110,4685,1097,4754,1110,4810,1148,4848,1205,4862,1274,4848,1343,4810,1399,4754,1437,4685,1451,4616,1437,4559,1399,4521,1343,4507,1274xe" filled="false" stroked="true" strokeweight=".5pt" strokecolor="#66676a">
                  <v:path arrowok="t"/>
                  <v:stroke dashstyle="solid"/>
                </v:shape>
                <v:line style="position:absolute" from="4836,2371" to="4760,2747" stroked="true" strokeweight=".5pt" strokecolor="#231f20">
                  <v:stroke dashstyle="solid"/>
                </v:line>
                <v:shape style="position:absolute;left:4714;top:2723;width:98;height:95" id="docshape1514" coordorigin="4715,2723" coordsize="98,95" path="m4715,2723l4747,2818,4812,2743,4715,2723xe" filled="true" fillcolor="#231f20" stroked="false">
                  <v:path arrowok="t"/>
                  <v:fill type="solid"/>
                </v:shape>
                <v:line style="position:absolute" from="4735,1489" to="4808,1850" stroked="true" strokeweight=".5pt" strokecolor="#231f20">
                  <v:stroke dashstyle="solid"/>
                </v:line>
                <v:shape style="position:absolute;left:4756;top:1825;width:98;height:95" id="docshape1515" coordorigin="4757,1826" coordsize="98,95" path="m4855,1826l4757,1845,4823,1920,4855,1826xe" filled="true" fillcolor="#231f20" stroked="false">
                  <v:path arrowok="t"/>
                  <v:fill type="solid"/>
                </v:shape>
                <v:line style="position:absolute" from="4728,3228" to="4957,3656" stroked="true" strokeweight=".5pt" strokecolor="#231f20">
                  <v:stroke dashstyle="solid"/>
                </v:line>
                <w10:wrap type="none"/>
              </v:group>
            </w:pict>
          </mc:Fallback>
        </mc:AlternateContent>
      </w:r>
      <w:r>
        <w:rPr>
          <w:rFonts w:ascii="Arial Black" w:hAnsi="Arial Black"/>
          <w:color w:val="231F20"/>
          <w:spacing w:val="-2"/>
          <w:w w:val="80"/>
          <w:sz w:val="18"/>
        </w:rPr>
        <w:t>Контроллер</w:t>
      </w:r>
    </w:p>
    <w:p>
      <w:pPr>
        <w:pStyle w:val="BodyText"/>
        <w:spacing w:before="3"/>
        <w:rPr>
          <w:rFonts w:ascii="Arial Black"/>
          <w:sz w:val="13"/>
        </w:rPr>
      </w:pPr>
    </w:p>
    <w:p>
      <w:pPr>
        <w:pStyle w:val="BodyText"/>
        <w:spacing w:after="0"/>
        <w:rPr>
          <w:rFonts w:ascii="Arial Black"/>
          <w:sz w:val="13"/>
        </w:rPr>
        <w:sectPr>
          <w:pgSz w:w="9360" w:h="13210"/>
          <w:pgMar w:header="846" w:footer="0" w:top="1140" w:bottom="280" w:left="708" w:right="850"/>
        </w:sectPr>
      </w:pPr>
    </w:p>
    <w:p>
      <w:pPr>
        <w:spacing w:before="113"/>
        <w:ind w:left="1414" w:right="0" w:firstLine="0"/>
        <w:jc w:val="left"/>
        <w:rPr>
          <w:rFonts w:ascii="Microsoft Sans Serif" w:hAnsi="Microsoft Sans Serif"/>
          <w:sz w:val="16"/>
        </w:rPr>
      </w:pPr>
      <w:r>
        <w:rPr>
          <w:rFonts w:ascii="Microsoft Sans Serif" w:hAnsi="Microsoft Sans Serif"/>
          <w:color w:val="FDFDFD"/>
          <w:sz w:val="16"/>
        </w:rPr>
        <w:t>Внешний</w:t>
      </w:r>
      <w:r>
        <w:rPr>
          <w:rFonts w:ascii="Microsoft Sans Serif" w:hAnsi="Microsoft Sans Serif"/>
          <w:color w:val="FDFDFD"/>
          <w:spacing w:val="-6"/>
          <w:sz w:val="16"/>
        </w:rPr>
        <w:t> </w:t>
      </w:r>
      <w:r>
        <w:rPr>
          <w:rFonts w:ascii="Microsoft Sans Serif" w:hAnsi="Microsoft Sans Serif"/>
          <w:color w:val="FDFDFD"/>
          <w:spacing w:val="-2"/>
          <w:sz w:val="16"/>
        </w:rPr>
        <w:t>клиент</w:t>
      </w:r>
    </w:p>
    <w:p>
      <w:pPr>
        <w:spacing w:line="240" w:lineRule="auto" w:before="162"/>
        <w:rPr>
          <w:rFonts w:ascii="Microsoft Sans Serif"/>
          <w:sz w:val="18"/>
        </w:rPr>
      </w:pPr>
      <w:r>
        <w:rPr/>
        <w:br w:type="column"/>
      </w:r>
      <w:r>
        <w:rPr>
          <w:rFonts w:ascii="Microsoft Sans Serif"/>
          <w:sz w:val="18"/>
        </w:rPr>
      </w:r>
    </w:p>
    <w:p>
      <w:pPr>
        <w:spacing w:line="204" w:lineRule="auto" w:before="0"/>
        <w:ind w:left="1414" w:right="683" w:firstLine="0"/>
        <w:jc w:val="left"/>
        <w:rPr>
          <w:rFonts w:ascii="Arial Black" w:hAnsi="Arial Black"/>
          <w:sz w:val="18"/>
        </w:rPr>
      </w:pPr>
      <w:r>
        <w:rPr>
          <w:rFonts w:ascii="Arial Black" w:hAnsi="Arial Black"/>
          <w:color w:val="231F20"/>
          <w:w w:val="70"/>
          <w:sz w:val="18"/>
        </w:rPr>
        <w:t>Модель</w:t>
      </w:r>
      <w:r>
        <w:rPr>
          <w:rFonts w:ascii="Arial Black" w:hAnsi="Arial Black"/>
          <w:color w:val="231F20"/>
          <w:spacing w:val="-1"/>
          <w:w w:val="70"/>
          <w:sz w:val="18"/>
        </w:rPr>
        <w:t> </w:t>
      </w:r>
      <w:r>
        <w:rPr>
          <w:rFonts w:ascii="Arial Black" w:hAnsi="Arial Black"/>
          <w:color w:val="231F20"/>
          <w:w w:val="70"/>
          <w:sz w:val="18"/>
        </w:rPr>
        <w:t>предметной </w:t>
      </w:r>
      <w:r>
        <w:rPr>
          <w:rFonts w:ascii="Arial Black" w:hAnsi="Arial Black"/>
          <w:color w:val="231F20"/>
          <w:spacing w:val="-2"/>
          <w:w w:val="85"/>
          <w:sz w:val="18"/>
        </w:rPr>
        <w:t>области</w:t>
      </w:r>
    </w:p>
    <w:p>
      <w:pPr>
        <w:spacing w:after="0" w:line="204" w:lineRule="auto"/>
        <w:jc w:val="left"/>
        <w:rPr>
          <w:rFonts w:ascii="Arial Black" w:hAnsi="Arial Black"/>
          <w:sz w:val="18"/>
        </w:rPr>
        <w:sectPr>
          <w:type w:val="continuous"/>
          <w:pgSz w:w="9360" w:h="13210"/>
          <w:pgMar w:header="846" w:footer="0" w:top="1500" w:bottom="280" w:left="708" w:right="850"/>
          <w:cols w:num="2" w:equalWidth="0">
            <w:col w:w="2682" w:space="1511"/>
            <w:col w:w="3609"/>
          </w:cols>
        </w:sect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spacing w:before="15"/>
        <w:rPr>
          <w:rFonts w:ascii="Arial Black"/>
        </w:rPr>
      </w:pPr>
    </w:p>
    <w:p>
      <w:pPr>
        <w:pStyle w:val="BodyText"/>
        <w:spacing w:after="0"/>
        <w:rPr>
          <w:rFonts w:ascii="Arial Black"/>
        </w:rPr>
        <w:sectPr>
          <w:type w:val="continuous"/>
          <w:pgSz w:w="9360" w:h="13210"/>
          <w:pgMar w:header="846" w:footer="0" w:top="1500" w:bottom="280" w:left="708" w:right="850"/>
        </w:sectPr>
      </w:pPr>
    </w:p>
    <w:p>
      <w:pPr>
        <w:spacing w:before="113"/>
        <w:ind w:left="1420" w:right="0" w:firstLine="0"/>
        <w:jc w:val="left"/>
        <w:rPr>
          <w:rFonts w:ascii="Microsoft Sans Serif" w:hAnsi="Microsoft Sans Serif"/>
          <w:sz w:val="16"/>
        </w:rPr>
      </w:pPr>
      <w:r>
        <w:rPr>
          <w:rFonts w:ascii="Microsoft Sans Serif" w:hAnsi="Microsoft Sans Serif"/>
          <w:color w:val="FDFDFD"/>
          <w:sz w:val="16"/>
        </w:rPr>
        <w:t>Шина</w:t>
      </w:r>
      <w:r>
        <w:rPr>
          <w:rFonts w:ascii="Microsoft Sans Serif" w:hAnsi="Microsoft Sans Serif"/>
          <w:color w:val="FDFDFD"/>
          <w:spacing w:val="9"/>
          <w:sz w:val="16"/>
        </w:rPr>
        <w:t> </w:t>
      </w:r>
      <w:r>
        <w:rPr>
          <w:rFonts w:ascii="Microsoft Sans Serif" w:hAnsi="Microsoft Sans Serif"/>
          <w:color w:val="FDFDFD"/>
          <w:spacing w:val="-2"/>
          <w:sz w:val="16"/>
        </w:rPr>
        <w:t>сообщений</w:t>
      </w:r>
    </w:p>
    <w:p>
      <w:pPr>
        <w:spacing w:line="240" w:lineRule="auto" w:before="0"/>
        <w:rPr>
          <w:rFonts w:ascii="Microsoft Sans Serif"/>
          <w:sz w:val="18"/>
        </w:rPr>
      </w:pPr>
      <w:r>
        <w:rPr/>
        <w:br w:type="column"/>
      </w:r>
      <w:r>
        <w:rPr>
          <w:rFonts w:ascii="Microsoft Sans Serif"/>
          <w:sz w:val="18"/>
        </w:rPr>
      </w:r>
    </w:p>
    <w:p>
      <w:pPr>
        <w:pStyle w:val="BodyText"/>
        <w:rPr>
          <w:rFonts w:ascii="Microsoft Sans Serif"/>
          <w:sz w:val="18"/>
        </w:rPr>
      </w:pPr>
    </w:p>
    <w:p>
      <w:pPr>
        <w:spacing w:before="1"/>
        <w:ind w:left="0" w:right="0" w:firstLine="0"/>
        <w:jc w:val="right"/>
        <w:rPr>
          <w:rFonts w:ascii="Arial Black"/>
          <w:sz w:val="18"/>
        </w:rPr>
      </w:pPr>
      <w:r>
        <w:rPr>
          <w:rFonts w:ascii="Arial Black"/>
          <w:color w:val="231F20"/>
          <w:spacing w:val="-4"/>
          <w:w w:val="80"/>
          <w:sz w:val="18"/>
        </w:rPr>
        <w:t>IBus</w:t>
      </w:r>
    </w:p>
    <w:p>
      <w:pPr>
        <w:spacing w:line="240" w:lineRule="auto" w:before="154"/>
        <w:rPr>
          <w:rFonts w:ascii="Arial Black"/>
          <w:sz w:val="18"/>
        </w:rPr>
      </w:pPr>
      <w:r>
        <w:rPr/>
        <w:br w:type="column"/>
      </w:r>
      <w:r>
        <w:rPr>
          <w:rFonts w:ascii="Arial Black"/>
          <w:sz w:val="18"/>
        </w:rPr>
      </w:r>
    </w:p>
    <w:p>
      <w:pPr>
        <w:spacing w:before="0"/>
        <w:ind w:left="577" w:right="0" w:firstLine="0"/>
        <w:jc w:val="left"/>
        <w:rPr>
          <w:rFonts w:ascii="Arial Black"/>
          <w:sz w:val="18"/>
        </w:rPr>
      </w:pPr>
      <w:r>
        <w:rPr>
          <w:rFonts w:ascii="Arial Black"/>
          <w:color w:val="231F20"/>
          <w:spacing w:val="-2"/>
          <w:w w:val="80"/>
          <w:sz w:val="18"/>
        </w:rPr>
        <w:t>IMessageBus</w:t>
      </w:r>
    </w:p>
    <w:p>
      <w:pPr>
        <w:spacing w:after="0"/>
        <w:jc w:val="left"/>
        <w:rPr>
          <w:rFonts w:ascii="Arial Black"/>
          <w:sz w:val="18"/>
        </w:rPr>
        <w:sectPr>
          <w:type w:val="continuous"/>
          <w:pgSz w:w="9360" w:h="13210"/>
          <w:pgMar w:header="846" w:footer="0" w:top="1500" w:bottom="280" w:left="708" w:right="850"/>
          <w:cols w:num="3" w:equalWidth="0">
            <w:col w:w="2716" w:space="40"/>
            <w:col w:w="1680" w:space="39"/>
            <w:col w:w="3327"/>
          </w:cols>
        </w:sectPr>
      </w:pPr>
    </w:p>
    <w:p>
      <w:pPr>
        <w:pStyle w:val="BodyText"/>
        <w:rPr>
          <w:rFonts w:ascii="Arial Black"/>
          <w:sz w:val="16"/>
        </w:rPr>
      </w:pPr>
    </w:p>
    <w:p>
      <w:pPr>
        <w:pStyle w:val="BodyText"/>
        <w:rPr>
          <w:rFonts w:ascii="Arial Black"/>
          <w:sz w:val="16"/>
        </w:rPr>
      </w:pPr>
    </w:p>
    <w:p>
      <w:pPr>
        <w:pStyle w:val="BodyText"/>
        <w:spacing w:before="110"/>
        <w:rPr>
          <w:rFonts w:ascii="Arial Black"/>
          <w:sz w:val="16"/>
        </w:rPr>
      </w:pPr>
    </w:p>
    <w:p>
      <w:pPr>
        <w:spacing w:before="0"/>
        <w:ind w:left="141" w:right="0" w:firstLine="0"/>
        <w:jc w:val="center"/>
        <w:rPr>
          <w:rFonts w:ascii="Trebuchet MS" w:hAnsi="Trebuchet MS"/>
          <w:sz w:val="16"/>
        </w:rPr>
      </w:pPr>
      <w:r>
        <w:rPr>
          <w:rFonts w:ascii="Tahoma" w:hAnsi="Tahoma"/>
          <w:b/>
          <w:color w:val="231F20"/>
          <w:w w:val="90"/>
          <w:sz w:val="16"/>
        </w:rPr>
        <w:t>Рис.</w:t>
      </w:r>
      <w:r>
        <w:rPr>
          <w:rFonts w:ascii="Tahoma" w:hAnsi="Tahoma"/>
          <w:b/>
          <w:color w:val="231F20"/>
          <w:spacing w:val="7"/>
          <w:sz w:val="16"/>
        </w:rPr>
        <w:t> </w:t>
      </w:r>
      <w:r>
        <w:rPr>
          <w:rFonts w:ascii="Tahoma" w:hAnsi="Tahoma"/>
          <w:b/>
          <w:color w:val="231F20"/>
          <w:w w:val="90"/>
          <w:sz w:val="16"/>
        </w:rPr>
        <w:t>9.1.</w:t>
      </w:r>
      <w:r>
        <w:rPr>
          <w:rFonts w:ascii="Tahoma" w:hAnsi="Tahoma"/>
          <w:b/>
          <w:color w:val="231F20"/>
          <w:spacing w:val="10"/>
          <w:sz w:val="16"/>
        </w:rPr>
        <w:t> </w:t>
      </w:r>
      <w:r>
        <w:rPr>
          <w:rFonts w:ascii="Trebuchet MS" w:hAnsi="Trebuchet MS"/>
          <w:color w:val="231F20"/>
          <w:w w:val="90"/>
          <w:sz w:val="16"/>
        </w:rPr>
        <w:t>IBus</w:t>
      </w:r>
      <w:r>
        <w:rPr>
          <w:rFonts w:ascii="Trebuchet MS" w:hAnsi="Trebuchet MS"/>
          <w:color w:val="231F20"/>
          <w:spacing w:val="8"/>
          <w:sz w:val="16"/>
        </w:rPr>
        <w:t> </w:t>
      </w:r>
      <w:r>
        <w:rPr>
          <w:rFonts w:ascii="Trebuchet MS" w:hAnsi="Trebuchet MS"/>
          <w:color w:val="231F20"/>
          <w:w w:val="90"/>
          <w:sz w:val="16"/>
        </w:rPr>
        <w:t>находится</w:t>
      </w:r>
      <w:r>
        <w:rPr>
          <w:rFonts w:ascii="Trebuchet MS" w:hAnsi="Trebuchet MS"/>
          <w:color w:val="231F20"/>
          <w:spacing w:val="8"/>
          <w:sz w:val="16"/>
        </w:rPr>
        <w:t> </w:t>
      </w:r>
      <w:r>
        <w:rPr>
          <w:rFonts w:ascii="Trebuchet MS" w:hAnsi="Trebuchet MS"/>
          <w:color w:val="231F20"/>
          <w:w w:val="90"/>
          <w:sz w:val="16"/>
        </w:rPr>
        <w:t>на</w:t>
      </w:r>
      <w:r>
        <w:rPr>
          <w:rFonts w:ascii="Trebuchet MS" w:hAnsi="Trebuchet MS"/>
          <w:color w:val="231F20"/>
          <w:spacing w:val="8"/>
          <w:sz w:val="16"/>
        </w:rPr>
        <w:t> </w:t>
      </w:r>
      <w:r>
        <w:rPr>
          <w:rFonts w:ascii="Trebuchet MS" w:hAnsi="Trebuchet MS"/>
          <w:color w:val="231F20"/>
          <w:w w:val="90"/>
          <w:sz w:val="16"/>
        </w:rPr>
        <w:t>границе</w:t>
      </w:r>
      <w:r>
        <w:rPr>
          <w:rFonts w:ascii="Trebuchet MS" w:hAnsi="Trebuchet MS"/>
          <w:color w:val="231F20"/>
          <w:spacing w:val="8"/>
          <w:sz w:val="16"/>
        </w:rPr>
        <w:t> </w:t>
      </w:r>
      <w:r>
        <w:rPr>
          <w:rFonts w:ascii="Trebuchet MS" w:hAnsi="Trebuchet MS"/>
          <w:color w:val="231F20"/>
          <w:w w:val="90"/>
          <w:sz w:val="16"/>
        </w:rPr>
        <w:t>системы;</w:t>
      </w:r>
      <w:r>
        <w:rPr>
          <w:rFonts w:ascii="Trebuchet MS" w:hAnsi="Trebuchet MS"/>
          <w:color w:val="231F20"/>
          <w:spacing w:val="8"/>
          <w:sz w:val="16"/>
        </w:rPr>
        <w:t> </w:t>
      </w:r>
      <w:r>
        <w:rPr>
          <w:rFonts w:ascii="Trebuchet MS" w:hAnsi="Trebuchet MS"/>
          <w:color w:val="231F20"/>
          <w:w w:val="90"/>
          <w:sz w:val="16"/>
        </w:rPr>
        <w:t>IMessageBus</w:t>
      </w:r>
      <w:r>
        <w:rPr>
          <w:rFonts w:ascii="Trebuchet MS" w:hAnsi="Trebuchet MS"/>
          <w:color w:val="231F20"/>
          <w:spacing w:val="9"/>
          <w:sz w:val="16"/>
        </w:rPr>
        <w:t> </w:t>
      </w:r>
      <w:r>
        <w:rPr>
          <w:rFonts w:ascii="Trebuchet MS" w:hAnsi="Trebuchet MS"/>
          <w:color w:val="231F20"/>
          <w:w w:val="90"/>
          <w:sz w:val="16"/>
        </w:rPr>
        <w:t>—</w:t>
      </w:r>
      <w:r>
        <w:rPr>
          <w:rFonts w:ascii="Trebuchet MS" w:hAnsi="Trebuchet MS"/>
          <w:color w:val="231F20"/>
          <w:spacing w:val="8"/>
          <w:sz w:val="16"/>
        </w:rPr>
        <w:t> </w:t>
      </w:r>
      <w:r>
        <w:rPr>
          <w:rFonts w:ascii="Trebuchet MS" w:hAnsi="Trebuchet MS"/>
          <w:color w:val="231F20"/>
          <w:w w:val="90"/>
          <w:sz w:val="16"/>
        </w:rPr>
        <w:t>всего</w:t>
      </w:r>
      <w:r>
        <w:rPr>
          <w:rFonts w:ascii="Trebuchet MS" w:hAnsi="Trebuchet MS"/>
          <w:color w:val="231F20"/>
          <w:spacing w:val="8"/>
          <w:sz w:val="16"/>
        </w:rPr>
        <w:t> </w:t>
      </w:r>
      <w:r>
        <w:rPr>
          <w:rFonts w:ascii="Trebuchet MS" w:hAnsi="Trebuchet MS"/>
          <w:color w:val="231F20"/>
          <w:w w:val="90"/>
          <w:sz w:val="16"/>
        </w:rPr>
        <w:t>лишь</w:t>
      </w:r>
      <w:r>
        <w:rPr>
          <w:rFonts w:ascii="Trebuchet MS" w:hAnsi="Trebuchet MS"/>
          <w:color w:val="231F20"/>
          <w:spacing w:val="8"/>
          <w:sz w:val="16"/>
        </w:rPr>
        <w:t> </w:t>
      </w:r>
      <w:r>
        <w:rPr>
          <w:rFonts w:ascii="Trebuchet MS" w:hAnsi="Trebuchet MS"/>
          <w:color w:val="231F20"/>
          <w:w w:val="90"/>
          <w:sz w:val="16"/>
        </w:rPr>
        <w:t>промежуточное</w:t>
      </w:r>
      <w:r>
        <w:rPr>
          <w:rFonts w:ascii="Trebuchet MS" w:hAnsi="Trebuchet MS"/>
          <w:color w:val="231F20"/>
          <w:spacing w:val="8"/>
          <w:sz w:val="16"/>
        </w:rPr>
        <w:t> </w:t>
      </w:r>
      <w:r>
        <w:rPr>
          <w:rFonts w:ascii="Trebuchet MS" w:hAnsi="Trebuchet MS"/>
          <w:color w:val="231F20"/>
          <w:spacing w:val="-2"/>
          <w:w w:val="90"/>
          <w:sz w:val="16"/>
        </w:rPr>
        <w:t>звено</w:t>
      </w:r>
    </w:p>
    <w:p>
      <w:pPr>
        <w:spacing w:line="259" w:lineRule="auto" w:before="14"/>
        <w:ind w:left="521" w:right="377" w:firstLine="0"/>
        <w:jc w:val="center"/>
        <w:rPr>
          <w:rFonts w:ascii="Trebuchet MS" w:hAnsi="Trebuchet MS"/>
          <w:sz w:val="16"/>
        </w:rPr>
      </w:pPr>
      <w:r>
        <w:rPr>
          <w:rFonts w:ascii="Trebuchet MS" w:hAnsi="Trebuchet MS"/>
          <w:color w:val="231F20"/>
          <w:spacing w:val="-4"/>
          <w:sz w:val="16"/>
        </w:rPr>
        <w:t>в</w:t>
      </w:r>
      <w:r>
        <w:rPr>
          <w:rFonts w:ascii="Trebuchet MS" w:hAnsi="Trebuchet MS"/>
          <w:color w:val="231F20"/>
          <w:spacing w:val="-11"/>
          <w:sz w:val="16"/>
        </w:rPr>
        <w:t> </w:t>
      </w:r>
      <w:r>
        <w:rPr>
          <w:rFonts w:ascii="Trebuchet MS" w:hAnsi="Trebuchet MS"/>
          <w:color w:val="231F20"/>
          <w:spacing w:val="-4"/>
          <w:sz w:val="16"/>
        </w:rPr>
        <w:t>цепочке</w:t>
      </w:r>
      <w:r>
        <w:rPr>
          <w:rFonts w:ascii="Trebuchet MS" w:hAnsi="Trebuchet MS"/>
          <w:color w:val="231F20"/>
          <w:spacing w:val="-11"/>
          <w:sz w:val="16"/>
        </w:rPr>
        <w:t> </w:t>
      </w:r>
      <w:r>
        <w:rPr>
          <w:rFonts w:ascii="Trebuchet MS" w:hAnsi="Trebuchet MS"/>
          <w:color w:val="231F20"/>
          <w:spacing w:val="-4"/>
          <w:sz w:val="16"/>
        </w:rPr>
        <w:t>типов</w:t>
      </w:r>
      <w:r>
        <w:rPr>
          <w:rFonts w:ascii="Trebuchet MS" w:hAnsi="Trebuchet MS"/>
          <w:color w:val="231F20"/>
          <w:spacing w:val="-11"/>
          <w:sz w:val="16"/>
        </w:rPr>
        <w:t> </w:t>
      </w:r>
      <w:r>
        <w:rPr>
          <w:rFonts w:ascii="Trebuchet MS" w:hAnsi="Trebuchet MS"/>
          <w:color w:val="231F20"/>
          <w:spacing w:val="-4"/>
          <w:sz w:val="16"/>
        </w:rPr>
        <w:t>между</w:t>
      </w:r>
      <w:r>
        <w:rPr>
          <w:rFonts w:ascii="Trebuchet MS" w:hAnsi="Trebuchet MS"/>
          <w:color w:val="231F20"/>
          <w:spacing w:val="-11"/>
          <w:sz w:val="16"/>
        </w:rPr>
        <w:t> </w:t>
      </w:r>
      <w:r>
        <w:rPr>
          <w:rFonts w:ascii="Trebuchet MS" w:hAnsi="Trebuchet MS"/>
          <w:color w:val="231F20"/>
          <w:spacing w:val="-4"/>
          <w:sz w:val="16"/>
        </w:rPr>
        <w:t>контроллером</w:t>
      </w:r>
      <w:r>
        <w:rPr>
          <w:rFonts w:ascii="Trebuchet MS" w:hAnsi="Trebuchet MS"/>
          <w:color w:val="231F20"/>
          <w:spacing w:val="-11"/>
          <w:sz w:val="16"/>
        </w:rPr>
        <w:t> </w:t>
      </w:r>
      <w:r>
        <w:rPr>
          <w:rFonts w:ascii="Trebuchet MS" w:hAnsi="Trebuchet MS"/>
          <w:color w:val="231F20"/>
          <w:spacing w:val="-4"/>
          <w:sz w:val="16"/>
        </w:rPr>
        <w:t>и</w:t>
      </w:r>
      <w:r>
        <w:rPr>
          <w:rFonts w:ascii="Trebuchet MS" w:hAnsi="Trebuchet MS"/>
          <w:color w:val="231F20"/>
          <w:spacing w:val="-11"/>
          <w:sz w:val="16"/>
        </w:rPr>
        <w:t> </w:t>
      </w:r>
      <w:r>
        <w:rPr>
          <w:rFonts w:ascii="Trebuchet MS" w:hAnsi="Trebuchet MS"/>
          <w:color w:val="231F20"/>
          <w:spacing w:val="-4"/>
          <w:sz w:val="16"/>
        </w:rPr>
        <w:t>шиной</w:t>
      </w:r>
      <w:r>
        <w:rPr>
          <w:rFonts w:ascii="Trebuchet MS" w:hAnsi="Trebuchet MS"/>
          <w:color w:val="231F20"/>
          <w:spacing w:val="-11"/>
          <w:sz w:val="16"/>
        </w:rPr>
        <w:t> </w:t>
      </w:r>
      <w:r>
        <w:rPr>
          <w:rFonts w:ascii="Trebuchet MS" w:hAnsi="Trebuchet MS"/>
          <w:color w:val="231F20"/>
          <w:spacing w:val="-4"/>
          <w:sz w:val="16"/>
        </w:rPr>
        <w:t>сообщений.</w:t>
      </w:r>
      <w:r>
        <w:rPr>
          <w:rFonts w:ascii="Trebuchet MS" w:hAnsi="Trebuchet MS"/>
          <w:color w:val="231F20"/>
          <w:spacing w:val="-11"/>
          <w:sz w:val="16"/>
        </w:rPr>
        <w:t> </w:t>
      </w:r>
      <w:r>
        <w:rPr>
          <w:rFonts w:ascii="Trebuchet MS" w:hAnsi="Trebuchet MS"/>
          <w:color w:val="231F20"/>
          <w:spacing w:val="-4"/>
          <w:sz w:val="16"/>
        </w:rPr>
        <w:t>Мокирование</w:t>
      </w:r>
      <w:r>
        <w:rPr>
          <w:rFonts w:ascii="Trebuchet MS" w:hAnsi="Trebuchet MS"/>
          <w:color w:val="231F20"/>
          <w:spacing w:val="-11"/>
          <w:sz w:val="16"/>
        </w:rPr>
        <w:t> </w:t>
      </w:r>
      <w:r>
        <w:rPr>
          <w:rFonts w:ascii="Trebuchet MS" w:hAnsi="Trebuchet MS"/>
          <w:color w:val="231F20"/>
          <w:spacing w:val="-4"/>
          <w:sz w:val="16"/>
        </w:rPr>
        <w:t>IBus</w:t>
      </w:r>
      <w:r>
        <w:rPr>
          <w:rFonts w:ascii="Trebuchet MS" w:hAnsi="Trebuchet MS"/>
          <w:color w:val="231F20"/>
          <w:spacing w:val="-11"/>
          <w:sz w:val="16"/>
        </w:rPr>
        <w:t> </w:t>
      </w:r>
      <w:r>
        <w:rPr>
          <w:rFonts w:ascii="Trebuchet MS" w:hAnsi="Trebuchet MS"/>
          <w:color w:val="231F20"/>
          <w:spacing w:val="-4"/>
          <w:sz w:val="16"/>
        </w:rPr>
        <w:t>вместо</w:t>
      </w:r>
      <w:r>
        <w:rPr>
          <w:rFonts w:ascii="Trebuchet MS" w:hAnsi="Trebuchet MS"/>
          <w:color w:val="231F20"/>
          <w:spacing w:val="-11"/>
          <w:sz w:val="16"/>
        </w:rPr>
        <w:t> </w:t>
      </w:r>
      <w:r>
        <w:rPr>
          <w:rFonts w:ascii="Trebuchet MS" w:hAnsi="Trebuchet MS"/>
          <w:color w:val="231F20"/>
          <w:spacing w:val="-4"/>
          <w:sz w:val="16"/>
        </w:rPr>
        <w:t>IMessageBus </w:t>
      </w:r>
      <w:r>
        <w:rPr>
          <w:rFonts w:ascii="Trebuchet MS" w:hAnsi="Trebuchet MS"/>
          <w:color w:val="231F20"/>
          <w:sz w:val="16"/>
        </w:rPr>
        <w:t>обеспечивает</w:t>
      </w:r>
      <w:r>
        <w:rPr>
          <w:rFonts w:ascii="Trebuchet MS" w:hAnsi="Trebuchet MS"/>
          <w:color w:val="231F20"/>
          <w:spacing w:val="-13"/>
          <w:sz w:val="16"/>
        </w:rPr>
        <w:t> </w:t>
      </w:r>
      <w:r>
        <w:rPr>
          <w:rFonts w:ascii="Trebuchet MS" w:hAnsi="Trebuchet MS"/>
          <w:color w:val="231F20"/>
          <w:sz w:val="16"/>
        </w:rPr>
        <w:t>лучшую</w:t>
      </w:r>
      <w:r>
        <w:rPr>
          <w:rFonts w:ascii="Trebuchet MS" w:hAnsi="Trebuchet MS"/>
          <w:color w:val="231F20"/>
          <w:spacing w:val="-13"/>
          <w:sz w:val="16"/>
        </w:rPr>
        <w:t> </w:t>
      </w:r>
      <w:r>
        <w:rPr>
          <w:rFonts w:ascii="Trebuchet MS" w:hAnsi="Trebuchet MS"/>
          <w:color w:val="231F20"/>
          <w:sz w:val="16"/>
        </w:rPr>
        <w:t>защиту</w:t>
      </w:r>
      <w:r>
        <w:rPr>
          <w:rFonts w:ascii="Trebuchet MS" w:hAnsi="Trebuchet MS"/>
          <w:color w:val="231F20"/>
          <w:spacing w:val="-13"/>
          <w:sz w:val="16"/>
        </w:rPr>
        <w:t> </w:t>
      </w:r>
      <w:r>
        <w:rPr>
          <w:rFonts w:ascii="Trebuchet MS" w:hAnsi="Trebuchet MS"/>
          <w:color w:val="231F20"/>
          <w:sz w:val="16"/>
        </w:rPr>
        <w:t>от</w:t>
      </w:r>
      <w:r>
        <w:rPr>
          <w:rFonts w:ascii="Trebuchet MS" w:hAnsi="Trebuchet MS"/>
          <w:color w:val="231F20"/>
          <w:spacing w:val="-13"/>
          <w:sz w:val="16"/>
        </w:rPr>
        <w:t> </w:t>
      </w:r>
      <w:r>
        <w:rPr>
          <w:rFonts w:ascii="Trebuchet MS" w:hAnsi="Trebuchet MS"/>
          <w:color w:val="231F20"/>
          <w:sz w:val="16"/>
        </w:rPr>
        <w:t>багов</w:t>
      </w:r>
    </w:p>
    <w:p>
      <w:pPr>
        <w:pStyle w:val="BodyText"/>
        <w:spacing w:before="113"/>
        <w:rPr>
          <w:rFonts w:ascii="Trebuchet MS"/>
          <w:sz w:val="16"/>
        </w:rPr>
      </w:pPr>
    </w:p>
    <w:p>
      <w:pPr>
        <w:pStyle w:val="BodyText"/>
        <w:spacing w:line="261" w:lineRule="auto"/>
        <w:ind w:left="255" w:right="106"/>
        <w:jc w:val="both"/>
      </w:pPr>
      <w:r>
        <w:rPr>
          <w:color w:val="231F20"/>
          <w:spacing w:val="-6"/>
        </w:rPr>
        <w:t>Мокирование </w:t>
      </w:r>
      <w:r>
        <w:rPr>
          <w:rFonts w:ascii="Consolas" w:hAnsi="Consolas"/>
          <w:color w:val="231F20"/>
          <w:spacing w:val="-6"/>
          <w:sz w:val="18"/>
        </w:rPr>
        <w:t>IBus</w:t>
      </w:r>
      <w:r>
        <w:rPr>
          <w:rFonts w:ascii="Consolas" w:hAnsi="Consolas"/>
          <w:color w:val="231F20"/>
          <w:spacing w:val="-18"/>
          <w:sz w:val="18"/>
        </w:rPr>
        <w:t> </w:t>
      </w:r>
      <w:r>
        <w:rPr>
          <w:color w:val="231F20"/>
          <w:spacing w:val="-6"/>
        </w:rPr>
        <w:t>вместо</w:t>
      </w:r>
      <w:r>
        <w:rPr>
          <w:color w:val="231F20"/>
          <w:spacing w:val="-5"/>
        </w:rPr>
        <w:t> </w:t>
      </w:r>
      <w:r>
        <w:rPr>
          <w:rFonts w:ascii="Consolas" w:hAnsi="Consolas"/>
          <w:color w:val="231F20"/>
          <w:spacing w:val="-6"/>
          <w:sz w:val="18"/>
        </w:rPr>
        <w:t>IMessageBus</w:t>
      </w:r>
      <w:r>
        <w:rPr>
          <w:rFonts w:ascii="Consolas" w:hAnsi="Consolas"/>
          <w:color w:val="231F20"/>
          <w:spacing w:val="-19"/>
          <w:sz w:val="18"/>
        </w:rPr>
        <w:t> </w:t>
      </w:r>
      <w:r>
        <w:rPr>
          <w:color w:val="231F20"/>
          <w:spacing w:val="-6"/>
        </w:rPr>
        <w:t>обеспечивает</w:t>
      </w:r>
      <w:r>
        <w:rPr>
          <w:color w:val="231F20"/>
          <w:spacing w:val="-5"/>
        </w:rPr>
        <w:t> </w:t>
      </w:r>
      <w:r>
        <w:rPr>
          <w:color w:val="231F20"/>
          <w:spacing w:val="-6"/>
        </w:rPr>
        <w:t>максимальный</w:t>
      </w:r>
      <w:r>
        <w:rPr>
          <w:color w:val="231F20"/>
          <w:spacing w:val="-3"/>
        </w:rPr>
        <w:t> </w:t>
      </w:r>
      <w:r>
        <w:rPr>
          <w:color w:val="231F20"/>
          <w:spacing w:val="-6"/>
        </w:rPr>
        <w:t>уровень</w:t>
      </w:r>
      <w:r>
        <w:rPr>
          <w:color w:val="231F20"/>
          <w:spacing w:val="10"/>
        </w:rPr>
        <w:t> </w:t>
      </w:r>
      <w:r>
        <w:rPr>
          <w:color w:val="231F20"/>
          <w:spacing w:val="-6"/>
        </w:rPr>
        <w:t>защиты</w:t>
      </w:r>
      <w:r>
        <w:rPr>
          <w:color w:val="231F20"/>
        </w:rPr>
        <w:t> от</w:t>
      </w:r>
      <w:r>
        <w:rPr>
          <w:color w:val="231F20"/>
          <w:spacing w:val="-3"/>
        </w:rPr>
        <w:t> </w:t>
      </w:r>
      <w:r>
        <w:rPr>
          <w:color w:val="231F20"/>
        </w:rPr>
        <w:t>регрессий,</w:t>
      </w:r>
      <w:r>
        <w:rPr>
          <w:color w:val="231F20"/>
          <w:spacing w:val="-3"/>
        </w:rPr>
        <w:t> </w:t>
      </w:r>
      <w:r>
        <w:rPr>
          <w:color w:val="231F20"/>
        </w:rPr>
        <w:t>предоставляемой</w:t>
      </w:r>
      <w:r>
        <w:rPr>
          <w:color w:val="231F20"/>
          <w:spacing w:val="-3"/>
        </w:rPr>
        <w:t> </w:t>
      </w:r>
      <w:r>
        <w:rPr>
          <w:color w:val="231F20"/>
        </w:rPr>
        <w:t>моком.</w:t>
      </w:r>
      <w:r>
        <w:rPr>
          <w:color w:val="231F20"/>
          <w:spacing w:val="-3"/>
        </w:rPr>
        <w:t> </w:t>
      </w:r>
      <w:r>
        <w:rPr>
          <w:color w:val="231F20"/>
        </w:rPr>
        <w:t>Как</w:t>
      </w:r>
      <w:r>
        <w:rPr>
          <w:color w:val="231F20"/>
          <w:spacing w:val="-3"/>
        </w:rPr>
        <w:t> </w:t>
      </w:r>
      <w:r>
        <w:rPr>
          <w:color w:val="231F20"/>
        </w:rPr>
        <w:t>вы,</w:t>
      </w:r>
      <w:r>
        <w:rPr>
          <w:color w:val="231F20"/>
          <w:spacing w:val="-3"/>
        </w:rPr>
        <w:t> </w:t>
      </w:r>
      <w:r>
        <w:rPr>
          <w:color w:val="231F20"/>
        </w:rPr>
        <w:t>возможно,</w:t>
      </w:r>
      <w:r>
        <w:rPr>
          <w:color w:val="231F20"/>
          <w:spacing w:val="-3"/>
        </w:rPr>
        <w:t> </w:t>
      </w:r>
      <w:r>
        <w:rPr>
          <w:color w:val="231F20"/>
        </w:rPr>
        <w:t>помните</w:t>
      </w:r>
      <w:r>
        <w:rPr>
          <w:color w:val="231F20"/>
          <w:spacing w:val="-3"/>
        </w:rPr>
        <w:t> </w:t>
      </w:r>
      <w:r>
        <w:rPr>
          <w:color w:val="231F20"/>
        </w:rPr>
        <w:t>из</w:t>
      </w:r>
      <w:r>
        <w:rPr>
          <w:color w:val="231F20"/>
          <w:spacing w:val="-3"/>
        </w:rPr>
        <w:t> </w:t>
      </w:r>
      <w:r>
        <w:rPr>
          <w:color w:val="231F20"/>
        </w:rPr>
        <w:t>главы</w:t>
      </w:r>
      <w:r>
        <w:rPr>
          <w:color w:val="231F20"/>
          <w:spacing w:val="-3"/>
        </w:rPr>
        <w:t> </w:t>
      </w:r>
      <w:r>
        <w:rPr>
          <w:color w:val="231F20"/>
        </w:rPr>
        <w:t>4,</w:t>
      </w:r>
      <w:r>
        <w:rPr>
          <w:color w:val="231F20"/>
          <w:spacing w:val="-3"/>
        </w:rPr>
        <w:t> </w:t>
      </w:r>
      <w:r>
        <w:rPr>
          <w:color w:val="231F20"/>
        </w:rPr>
        <w:t>за- </w:t>
      </w:r>
      <w:r>
        <w:rPr>
          <w:color w:val="231F20"/>
          <w:spacing w:val="-6"/>
        </w:rPr>
        <w:t>щита</w:t>
      </w:r>
      <w:r>
        <w:rPr>
          <w:color w:val="231F20"/>
        </w:rPr>
        <w:t> </w:t>
      </w:r>
      <w:r>
        <w:rPr>
          <w:color w:val="231F20"/>
          <w:spacing w:val="-6"/>
        </w:rPr>
        <w:t>от</w:t>
      </w:r>
      <w:r>
        <w:rPr>
          <w:color w:val="231F20"/>
        </w:rPr>
        <w:t> </w:t>
      </w:r>
      <w:r>
        <w:rPr>
          <w:color w:val="231F20"/>
          <w:spacing w:val="-6"/>
        </w:rPr>
        <w:t>регрессий</w:t>
      </w:r>
      <w:r>
        <w:rPr>
          <w:color w:val="231F20"/>
        </w:rPr>
        <w:t> </w:t>
      </w:r>
      <w:r>
        <w:rPr>
          <w:color w:val="231F20"/>
          <w:spacing w:val="-6"/>
        </w:rPr>
        <w:t>зависит</w:t>
      </w:r>
      <w:r>
        <w:rPr>
          <w:color w:val="231F20"/>
        </w:rPr>
        <w:t> </w:t>
      </w:r>
      <w:r>
        <w:rPr>
          <w:color w:val="231F20"/>
          <w:spacing w:val="-6"/>
        </w:rPr>
        <w:t>от</w:t>
      </w:r>
      <w:r>
        <w:rPr>
          <w:color w:val="231F20"/>
        </w:rPr>
        <w:t> </w:t>
      </w:r>
      <w:r>
        <w:rPr>
          <w:color w:val="231F20"/>
          <w:spacing w:val="-6"/>
        </w:rPr>
        <w:t>объема</w:t>
      </w:r>
      <w:r>
        <w:rPr>
          <w:color w:val="231F20"/>
        </w:rPr>
        <w:t> </w:t>
      </w:r>
      <w:r>
        <w:rPr>
          <w:color w:val="231F20"/>
          <w:spacing w:val="-6"/>
        </w:rPr>
        <w:t>кода,</w:t>
      </w:r>
      <w:r>
        <w:rPr>
          <w:color w:val="231F20"/>
        </w:rPr>
        <w:t> </w:t>
      </w:r>
      <w:r>
        <w:rPr>
          <w:color w:val="231F20"/>
          <w:spacing w:val="-6"/>
        </w:rPr>
        <w:t>выполняемого</w:t>
      </w:r>
      <w:r>
        <w:rPr>
          <w:color w:val="231F20"/>
        </w:rPr>
        <w:t> </w:t>
      </w:r>
      <w:r>
        <w:rPr>
          <w:color w:val="231F20"/>
          <w:spacing w:val="-6"/>
        </w:rPr>
        <w:t>в</w:t>
      </w:r>
      <w:r>
        <w:rPr>
          <w:color w:val="231F20"/>
        </w:rPr>
        <w:t> </w:t>
      </w:r>
      <w:r>
        <w:rPr>
          <w:color w:val="231F20"/>
          <w:spacing w:val="-6"/>
        </w:rPr>
        <w:t>ходе</w:t>
      </w:r>
      <w:r>
        <w:rPr>
          <w:color w:val="231F20"/>
        </w:rPr>
        <w:t> </w:t>
      </w:r>
      <w:r>
        <w:rPr>
          <w:color w:val="231F20"/>
          <w:spacing w:val="-6"/>
        </w:rPr>
        <w:t>теста.</w:t>
      </w:r>
      <w:r>
        <w:rPr>
          <w:color w:val="231F20"/>
        </w:rPr>
        <w:t> </w:t>
      </w:r>
      <w:r>
        <w:rPr>
          <w:color w:val="231F20"/>
          <w:spacing w:val="-6"/>
        </w:rPr>
        <w:t>Мокирование</w:t>
      </w:r>
      <w:r>
        <w:rPr>
          <w:color w:val="231F20"/>
          <w:spacing w:val="-2"/>
        </w:rPr>
        <w:t> последнего типа, взаимодействующего с неуправляемой зависимостью, повышает </w:t>
      </w:r>
      <w:r>
        <w:rPr>
          <w:color w:val="231F20"/>
        </w:rPr>
        <w:t>количество классов, отрабатываемых интеграционным тестом, а следовательно, улучшает защиту. Эта рекомендация также является причиной, по которой не следует</w:t>
      </w:r>
      <w:r>
        <w:rPr>
          <w:color w:val="231F20"/>
          <w:spacing w:val="-5"/>
        </w:rPr>
        <w:t> </w:t>
      </w:r>
      <w:r>
        <w:rPr>
          <w:color w:val="231F20"/>
        </w:rPr>
        <w:t>мокировать</w:t>
      </w:r>
      <w:r>
        <w:rPr>
          <w:color w:val="231F20"/>
          <w:spacing w:val="-6"/>
        </w:rPr>
        <w:t> </w:t>
      </w:r>
      <w:r>
        <w:rPr>
          <w:color w:val="231F20"/>
        </w:rPr>
        <w:t>класс</w:t>
      </w:r>
      <w:r>
        <w:rPr>
          <w:color w:val="231F20"/>
          <w:spacing w:val="-6"/>
        </w:rPr>
        <w:t> </w:t>
      </w:r>
      <w:r>
        <w:rPr>
          <w:rFonts w:ascii="Consolas" w:hAnsi="Consolas"/>
          <w:color w:val="231F20"/>
          <w:sz w:val="18"/>
        </w:rPr>
        <w:t>EventDispatcher</w:t>
      </w:r>
      <w:r>
        <w:rPr>
          <w:color w:val="231F20"/>
        </w:rPr>
        <w:t>.</w:t>
      </w:r>
      <w:r>
        <w:rPr>
          <w:color w:val="231F20"/>
          <w:spacing w:val="-6"/>
        </w:rPr>
        <w:t> </w:t>
      </w:r>
      <w:r>
        <w:rPr>
          <w:color w:val="231F20"/>
        </w:rPr>
        <w:t>Он</w:t>
      </w:r>
      <w:r>
        <w:rPr>
          <w:color w:val="231F20"/>
          <w:spacing w:val="-6"/>
        </w:rPr>
        <w:t> </w:t>
      </w:r>
      <w:r>
        <w:rPr>
          <w:color w:val="231F20"/>
        </w:rPr>
        <w:t>находится</w:t>
      </w:r>
      <w:r>
        <w:rPr>
          <w:color w:val="231F20"/>
          <w:spacing w:val="-6"/>
        </w:rPr>
        <w:t> </w:t>
      </w:r>
      <w:r>
        <w:rPr>
          <w:color w:val="231F20"/>
        </w:rPr>
        <w:t>еще</w:t>
      </w:r>
      <w:r>
        <w:rPr>
          <w:color w:val="231F20"/>
          <w:spacing w:val="-6"/>
        </w:rPr>
        <w:t> </w:t>
      </w:r>
      <w:r>
        <w:rPr>
          <w:color w:val="231F20"/>
        </w:rPr>
        <w:t>дальше</w:t>
      </w:r>
      <w:r>
        <w:rPr>
          <w:color w:val="231F20"/>
          <w:spacing w:val="-6"/>
        </w:rPr>
        <w:t> </w:t>
      </w:r>
      <w:r>
        <w:rPr>
          <w:color w:val="231F20"/>
        </w:rPr>
        <w:t>от</w:t>
      </w:r>
      <w:r>
        <w:rPr>
          <w:color w:val="231F20"/>
          <w:spacing w:val="-6"/>
        </w:rPr>
        <w:t> </w:t>
      </w:r>
      <w:r>
        <w:rPr>
          <w:color w:val="231F20"/>
        </w:rPr>
        <w:t>границы системы по сравнению с </w:t>
      </w:r>
      <w:r>
        <w:rPr>
          <w:rFonts w:ascii="Consolas" w:hAnsi="Consolas"/>
          <w:color w:val="231F20"/>
          <w:sz w:val="18"/>
        </w:rPr>
        <w:t>IMessageBus</w:t>
      </w:r>
      <w:r>
        <w:rPr>
          <w:color w:val="231F20"/>
        </w:rPr>
        <w:t>.</w:t>
      </w:r>
    </w:p>
    <w:p>
      <w:pPr>
        <w:pStyle w:val="BodyText"/>
        <w:spacing w:line="261" w:lineRule="auto" w:before="115"/>
        <w:ind w:left="255" w:right="111"/>
        <w:jc w:val="both"/>
      </w:pPr>
      <w:r>
        <w:rPr>
          <w:color w:val="231F20"/>
        </w:rPr>
        <w:t>В листинге 9.5 приведен код интеграционного теста после перенаправления его</w:t>
      </w:r>
      <w:r>
        <w:rPr>
          <w:color w:val="231F20"/>
          <w:spacing w:val="40"/>
        </w:rPr>
        <w:t> </w:t>
      </w:r>
      <w:r>
        <w:rPr>
          <w:color w:val="231F20"/>
        </w:rPr>
        <w:t>с </w:t>
      </w:r>
      <w:r>
        <w:rPr>
          <w:rFonts w:ascii="Consolas" w:hAnsi="Consolas"/>
          <w:color w:val="231F20"/>
          <w:sz w:val="18"/>
        </w:rPr>
        <w:t>IMessageBus</w:t>
      </w:r>
      <w:r>
        <w:rPr>
          <w:rFonts w:ascii="Consolas" w:hAnsi="Consolas"/>
          <w:color w:val="231F20"/>
          <w:spacing w:val="-21"/>
          <w:sz w:val="18"/>
        </w:rPr>
        <w:t> </w:t>
      </w:r>
      <w:r>
        <w:rPr>
          <w:color w:val="231F20"/>
        </w:rPr>
        <w:t>на </w:t>
      </w:r>
      <w:r>
        <w:rPr>
          <w:rFonts w:ascii="Consolas" w:hAnsi="Consolas"/>
          <w:color w:val="231F20"/>
          <w:sz w:val="18"/>
        </w:rPr>
        <w:t>IBus</w:t>
      </w:r>
      <w:r>
        <w:rPr>
          <w:color w:val="231F20"/>
        </w:rPr>
        <w:t>. Части, не изменившиеся по сравнению с листингом 9.3, </w:t>
      </w:r>
      <w:r>
        <w:rPr>
          <w:color w:val="231F20"/>
          <w:spacing w:val="-2"/>
        </w:rPr>
        <w:t>опущены.</w:t>
      </w:r>
    </w:p>
    <w:p>
      <w:pPr>
        <w:spacing w:line="261" w:lineRule="auto" w:before="114"/>
        <w:ind w:left="255" w:right="111" w:firstLine="0"/>
        <w:jc w:val="both"/>
        <w:rPr>
          <w:sz w:val="20"/>
        </w:rPr>
      </w:pPr>
      <w:r>
        <w:rPr>
          <w:color w:val="231F20"/>
          <w:spacing w:val="-4"/>
          <w:sz w:val="20"/>
        </w:rPr>
        <w:t>Обратите</w:t>
      </w:r>
      <w:r>
        <w:rPr>
          <w:color w:val="231F20"/>
          <w:spacing w:val="-8"/>
          <w:sz w:val="20"/>
        </w:rPr>
        <w:t> </w:t>
      </w:r>
      <w:r>
        <w:rPr>
          <w:color w:val="231F20"/>
          <w:spacing w:val="-4"/>
          <w:sz w:val="20"/>
        </w:rPr>
        <w:t>внимание:</w:t>
      </w:r>
      <w:r>
        <w:rPr>
          <w:color w:val="231F20"/>
          <w:spacing w:val="-7"/>
          <w:sz w:val="20"/>
        </w:rPr>
        <w:t> </w:t>
      </w:r>
      <w:r>
        <w:rPr>
          <w:color w:val="231F20"/>
          <w:spacing w:val="-4"/>
          <w:sz w:val="20"/>
        </w:rPr>
        <w:t>в</w:t>
      </w:r>
      <w:r>
        <w:rPr>
          <w:color w:val="231F20"/>
          <w:spacing w:val="-7"/>
          <w:sz w:val="20"/>
        </w:rPr>
        <w:t> </w:t>
      </w:r>
      <w:r>
        <w:rPr>
          <w:color w:val="231F20"/>
          <w:spacing w:val="-4"/>
          <w:sz w:val="20"/>
        </w:rPr>
        <w:t>тесте</w:t>
      </w:r>
      <w:r>
        <w:rPr>
          <w:color w:val="231F20"/>
          <w:spacing w:val="-7"/>
          <w:sz w:val="20"/>
        </w:rPr>
        <w:t> </w:t>
      </w:r>
      <w:r>
        <w:rPr>
          <w:color w:val="231F20"/>
          <w:spacing w:val="-4"/>
          <w:sz w:val="20"/>
        </w:rPr>
        <w:t>теперь</w:t>
      </w:r>
      <w:r>
        <w:rPr>
          <w:color w:val="231F20"/>
          <w:spacing w:val="-7"/>
          <w:sz w:val="20"/>
        </w:rPr>
        <w:t> </w:t>
      </w:r>
      <w:r>
        <w:rPr>
          <w:color w:val="231F20"/>
          <w:spacing w:val="-4"/>
          <w:sz w:val="20"/>
        </w:rPr>
        <w:t>используется</w:t>
      </w:r>
      <w:r>
        <w:rPr>
          <w:color w:val="231F20"/>
          <w:spacing w:val="-7"/>
          <w:sz w:val="20"/>
        </w:rPr>
        <w:t> </w:t>
      </w:r>
      <w:r>
        <w:rPr>
          <w:color w:val="231F20"/>
          <w:spacing w:val="-4"/>
          <w:sz w:val="20"/>
        </w:rPr>
        <w:t>конкретный класс</w:t>
      </w:r>
      <w:r>
        <w:rPr>
          <w:color w:val="231F20"/>
          <w:spacing w:val="-2"/>
          <w:sz w:val="20"/>
        </w:rPr>
        <w:t> </w:t>
      </w:r>
      <w:r>
        <w:rPr>
          <w:rFonts w:ascii="Consolas" w:hAnsi="Consolas"/>
          <w:color w:val="231F20"/>
          <w:spacing w:val="-4"/>
          <w:sz w:val="18"/>
        </w:rPr>
        <w:t>MessageBus</w:t>
      </w:r>
      <w:r>
        <w:rPr>
          <w:rFonts w:ascii="Consolas" w:hAnsi="Consolas"/>
          <w:color w:val="231F20"/>
          <w:spacing w:val="-21"/>
          <w:sz w:val="18"/>
        </w:rPr>
        <w:t> </w:t>
      </w:r>
      <w:r>
        <w:rPr>
          <w:color w:val="231F20"/>
          <w:spacing w:val="-4"/>
          <w:sz w:val="20"/>
        </w:rPr>
        <w:t>вме-</w:t>
      </w:r>
      <w:r>
        <w:rPr>
          <w:color w:val="231F20"/>
          <w:spacing w:val="-2"/>
          <w:sz w:val="20"/>
        </w:rPr>
        <w:t> сто</w:t>
      </w:r>
      <w:r>
        <w:rPr>
          <w:color w:val="231F20"/>
          <w:spacing w:val="6"/>
          <w:sz w:val="20"/>
        </w:rPr>
        <w:t> </w:t>
      </w:r>
      <w:r>
        <w:rPr>
          <w:color w:val="231F20"/>
          <w:spacing w:val="-2"/>
          <w:sz w:val="20"/>
        </w:rPr>
        <w:t>соответствующего</w:t>
      </w:r>
      <w:r>
        <w:rPr>
          <w:color w:val="231F20"/>
          <w:spacing w:val="7"/>
          <w:sz w:val="20"/>
        </w:rPr>
        <w:t> </w:t>
      </w:r>
      <w:r>
        <w:rPr>
          <w:color w:val="231F20"/>
          <w:spacing w:val="-2"/>
          <w:sz w:val="20"/>
        </w:rPr>
        <w:t>интерфейса</w:t>
      </w:r>
      <w:r>
        <w:rPr>
          <w:color w:val="231F20"/>
          <w:spacing w:val="8"/>
          <w:sz w:val="20"/>
        </w:rPr>
        <w:t> </w:t>
      </w:r>
      <w:r>
        <w:rPr>
          <w:rFonts w:ascii="Consolas" w:hAnsi="Consolas"/>
          <w:color w:val="231F20"/>
          <w:spacing w:val="-2"/>
          <w:sz w:val="18"/>
        </w:rPr>
        <w:t>IMessageBus</w:t>
      </w:r>
      <w:r>
        <w:rPr>
          <w:color w:val="231F20"/>
          <w:spacing w:val="-2"/>
          <w:sz w:val="20"/>
        </w:rPr>
        <w:t>.</w:t>
      </w:r>
      <w:r>
        <w:rPr>
          <w:color w:val="231F20"/>
          <w:spacing w:val="7"/>
          <w:sz w:val="20"/>
        </w:rPr>
        <w:t> </w:t>
      </w:r>
      <w:r>
        <w:rPr>
          <w:rFonts w:ascii="Consolas" w:hAnsi="Consolas"/>
          <w:color w:val="231F20"/>
          <w:spacing w:val="-2"/>
          <w:sz w:val="18"/>
        </w:rPr>
        <w:t>IMessageBus</w:t>
      </w:r>
      <w:r>
        <w:rPr>
          <w:rFonts w:ascii="Consolas" w:hAnsi="Consolas"/>
          <w:color w:val="231F20"/>
          <w:spacing w:val="-47"/>
          <w:sz w:val="18"/>
        </w:rPr>
        <w:t> </w:t>
      </w:r>
      <w:r>
        <w:rPr>
          <w:color w:val="231F20"/>
          <w:spacing w:val="-2"/>
          <w:sz w:val="20"/>
        </w:rPr>
        <w:t>—</w:t>
      </w:r>
      <w:r>
        <w:rPr>
          <w:color w:val="231F20"/>
          <w:spacing w:val="7"/>
          <w:sz w:val="20"/>
        </w:rPr>
        <w:t> </w:t>
      </w:r>
      <w:r>
        <w:rPr>
          <w:color w:val="231F20"/>
          <w:spacing w:val="-2"/>
          <w:sz w:val="20"/>
        </w:rPr>
        <w:t>интерфейс</w:t>
      </w:r>
      <w:r>
        <w:rPr>
          <w:color w:val="231F20"/>
          <w:spacing w:val="8"/>
          <w:sz w:val="20"/>
        </w:rPr>
        <w:t> </w:t>
      </w:r>
      <w:r>
        <w:rPr>
          <w:color w:val="231F20"/>
          <w:spacing w:val="-2"/>
          <w:sz w:val="20"/>
        </w:rPr>
        <w:t>с</w:t>
      </w:r>
      <w:r>
        <w:rPr>
          <w:color w:val="231F20"/>
          <w:spacing w:val="7"/>
          <w:sz w:val="20"/>
        </w:rPr>
        <w:t> </w:t>
      </w:r>
      <w:r>
        <w:rPr>
          <w:color w:val="231F20"/>
          <w:spacing w:val="-2"/>
          <w:sz w:val="20"/>
        </w:rPr>
        <w:t>одной</w:t>
      </w:r>
    </w:p>
    <w:p>
      <w:pPr>
        <w:spacing w:after="0" w:line="261" w:lineRule="auto"/>
        <w:jc w:val="both"/>
        <w:rPr>
          <w:sz w:val="20"/>
        </w:rPr>
        <w:sectPr>
          <w:type w:val="continuous"/>
          <w:pgSz w:w="9360" w:h="13210"/>
          <w:pgMar w:header="846" w:footer="0" w:top="1500" w:bottom="280" w:left="708" w:right="850"/>
        </w:sectPr>
      </w:pPr>
    </w:p>
    <w:p>
      <w:pPr>
        <w:pStyle w:val="BodyText"/>
        <w:spacing w:before="120"/>
      </w:pPr>
    </w:p>
    <w:p>
      <w:pPr>
        <w:pStyle w:val="BodyText"/>
        <w:spacing w:line="256" w:lineRule="auto"/>
        <w:ind w:left="255" w:right="111"/>
        <w:jc w:val="both"/>
      </w:pPr>
      <w:r>
        <w:rPr>
          <w:color w:val="231F20"/>
          <w:spacing w:val="-2"/>
        </w:rPr>
        <w:t>реализацией,</w:t>
      </w:r>
      <w:r>
        <w:rPr>
          <w:color w:val="231F20"/>
          <w:spacing w:val="-8"/>
        </w:rPr>
        <w:t> </w:t>
      </w:r>
      <w:r>
        <w:rPr>
          <w:color w:val="231F20"/>
          <w:spacing w:val="-2"/>
        </w:rPr>
        <w:t>и,</w:t>
      </w:r>
      <w:r>
        <w:rPr>
          <w:color w:val="231F20"/>
          <w:spacing w:val="-8"/>
        </w:rPr>
        <w:t> </w:t>
      </w:r>
      <w:r>
        <w:rPr>
          <w:color w:val="231F20"/>
          <w:spacing w:val="-2"/>
        </w:rPr>
        <w:t>как</w:t>
      </w:r>
      <w:r>
        <w:rPr>
          <w:color w:val="231F20"/>
          <w:spacing w:val="-8"/>
        </w:rPr>
        <w:t> </w:t>
      </w:r>
      <w:r>
        <w:rPr>
          <w:color w:val="231F20"/>
          <w:spacing w:val="-2"/>
        </w:rPr>
        <w:t>вы</w:t>
      </w:r>
      <w:r>
        <w:rPr>
          <w:color w:val="231F20"/>
          <w:spacing w:val="-8"/>
        </w:rPr>
        <w:t> </w:t>
      </w:r>
      <w:r>
        <w:rPr>
          <w:color w:val="231F20"/>
          <w:spacing w:val="-2"/>
        </w:rPr>
        <w:t>помните</w:t>
      </w:r>
      <w:r>
        <w:rPr>
          <w:color w:val="231F20"/>
          <w:spacing w:val="-8"/>
        </w:rPr>
        <w:t> </w:t>
      </w:r>
      <w:r>
        <w:rPr>
          <w:color w:val="231F20"/>
          <w:spacing w:val="-2"/>
        </w:rPr>
        <w:t>из</w:t>
      </w:r>
      <w:r>
        <w:rPr>
          <w:color w:val="231F20"/>
          <w:spacing w:val="-8"/>
        </w:rPr>
        <w:t> </w:t>
      </w:r>
      <w:r>
        <w:rPr>
          <w:color w:val="231F20"/>
          <w:spacing w:val="-2"/>
        </w:rPr>
        <w:t>главы</w:t>
      </w:r>
      <w:r>
        <w:rPr>
          <w:color w:val="231F20"/>
          <w:spacing w:val="-8"/>
        </w:rPr>
        <w:t> </w:t>
      </w:r>
      <w:r>
        <w:rPr>
          <w:color w:val="231F20"/>
          <w:spacing w:val="-2"/>
        </w:rPr>
        <w:t>8,</w:t>
      </w:r>
      <w:r>
        <w:rPr>
          <w:color w:val="231F20"/>
          <w:spacing w:val="-8"/>
        </w:rPr>
        <w:t> </w:t>
      </w:r>
      <w:r>
        <w:rPr>
          <w:color w:val="231F20"/>
          <w:spacing w:val="-2"/>
        </w:rPr>
        <w:t>мокирование</w:t>
      </w:r>
      <w:r>
        <w:rPr>
          <w:color w:val="231F20"/>
          <w:spacing w:val="-8"/>
        </w:rPr>
        <w:t> </w:t>
      </w:r>
      <w:r>
        <w:rPr>
          <w:color w:val="231F20"/>
          <w:spacing w:val="-2"/>
        </w:rPr>
        <w:t>—</w:t>
      </w:r>
      <w:r>
        <w:rPr>
          <w:color w:val="231F20"/>
          <w:spacing w:val="-8"/>
        </w:rPr>
        <w:t> </w:t>
      </w:r>
      <w:r>
        <w:rPr>
          <w:color w:val="231F20"/>
          <w:spacing w:val="-2"/>
        </w:rPr>
        <w:t>единственная</w:t>
      </w:r>
      <w:r>
        <w:rPr>
          <w:color w:val="231F20"/>
          <w:spacing w:val="-8"/>
        </w:rPr>
        <w:t> </w:t>
      </w:r>
      <w:r>
        <w:rPr>
          <w:color w:val="231F20"/>
          <w:spacing w:val="-2"/>
        </w:rPr>
        <w:t>причина для</w:t>
      </w:r>
      <w:r>
        <w:rPr>
          <w:color w:val="231F20"/>
          <w:spacing w:val="-5"/>
        </w:rPr>
        <w:t> </w:t>
      </w:r>
      <w:r>
        <w:rPr>
          <w:color w:val="231F20"/>
          <w:spacing w:val="-2"/>
        </w:rPr>
        <w:t>добавления</w:t>
      </w:r>
      <w:r>
        <w:rPr>
          <w:color w:val="231F20"/>
          <w:spacing w:val="-5"/>
        </w:rPr>
        <w:t> </w:t>
      </w:r>
      <w:r>
        <w:rPr>
          <w:color w:val="231F20"/>
          <w:spacing w:val="-2"/>
        </w:rPr>
        <w:t>таких</w:t>
      </w:r>
      <w:r>
        <w:rPr>
          <w:color w:val="231F20"/>
          <w:spacing w:val="-5"/>
        </w:rPr>
        <w:t> </w:t>
      </w:r>
      <w:r>
        <w:rPr>
          <w:color w:val="231F20"/>
          <w:spacing w:val="-2"/>
        </w:rPr>
        <w:t>интерфейсов.</w:t>
      </w:r>
      <w:r>
        <w:rPr>
          <w:color w:val="231F20"/>
          <w:spacing w:val="-5"/>
        </w:rPr>
        <w:t> </w:t>
      </w:r>
      <w:r>
        <w:rPr>
          <w:color w:val="231F20"/>
          <w:spacing w:val="-2"/>
        </w:rPr>
        <w:t>Так</w:t>
      </w:r>
      <w:r>
        <w:rPr>
          <w:color w:val="231F20"/>
          <w:spacing w:val="-5"/>
        </w:rPr>
        <w:t> </w:t>
      </w:r>
      <w:r>
        <w:rPr>
          <w:color w:val="231F20"/>
          <w:spacing w:val="-2"/>
        </w:rPr>
        <w:t>как</w:t>
      </w:r>
      <w:r>
        <w:rPr>
          <w:color w:val="231F20"/>
          <w:spacing w:val="-5"/>
        </w:rPr>
        <w:t> </w:t>
      </w:r>
      <w:r>
        <w:rPr>
          <w:color w:val="231F20"/>
          <w:spacing w:val="-2"/>
        </w:rPr>
        <w:t>мы</w:t>
      </w:r>
      <w:r>
        <w:rPr>
          <w:color w:val="231F20"/>
          <w:spacing w:val="-5"/>
        </w:rPr>
        <w:t> </w:t>
      </w:r>
      <w:r>
        <w:rPr>
          <w:color w:val="231F20"/>
          <w:spacing w:val="-2"/>
        </w:rPr>
        <w:t>уже</w:t>
      </w:r>
      <w:r>
        <w:rPr>
          <w:color w:val="231F20"/>
          <w:spacing w:val="-5"/>
        </w:rPr>
        <w:t> </w:t>
      </w:r>
      <w:r>
        <w:rPr>
          <w:color w:val="231F20"/>
          <w:spacing w:val="-2"/>
        </w:rPr>
        <w:t>не</w:t>
      </w:r>
      <w:r>
        <w:rPr>
          <w:color w:val="231F20"/>
          <w:spacing w:val="-5"/>
        </w:rPr>
        <w:t> </w:t>
      </w:r>
      <w:r>
        <w:rPr>
          <w:color w:val="231F20"/>
          <w:spacing w:val="-2"/>
        </w:rPr>
        <w:t>мокируем</w:t>
      </w:r>
      <w:r>
        <w:rPr>
          <w:color w:val="231F20"/>
          <w:spacing w:val="-5"/>
        </w:rPr>
        <w:t> </w:t>
      </w:r>
      <w:r>
        <w:rPr>
          <w:rFonts w:ascii="Consolas" w:hAnsi="Consolas"/>
          <w:color w:val="231F20"/>
          <w:spacing w:val="-2"/>
          <w:sz w:val="18"/>
        </w:rPr>
        <w:t>IMessageBus</w:t>
      </w:r>
      <w:r>
        <w:rPr>
          <w:color w:val="231F20"/>
          <w:spacing w:val="-2"/>
        </w:rPr>
        <w:t>,</w:t>
      </w:r>
      <w:r>
        <w:rPr>
          <w:color w:val="231F20"/>
          <w:spacing w:val="-5"/>
        </w:rPr>
        <w:t> </w:t>
      </w:r>
      <w:r>
        <w:rPr>
          <w:color w:val="231F20"/>
          <w:spacing w:val="-2"/>
        </w:rPr>
        <w:t>этот </w:t>
      </w:r>
      <w:r>
        <w:rPr>
          <w:color w:val="231F20"/>
        </w:rPr>
        <w:t>интерфейс можно удалить, заменив его использования на </w:t>
      </w:r>
      <w:r>
        <w:rPr>
          <w:rFonts w:ascii="Consolas" w:hAnsi="Consolas"/>
          <w:color w:val="231F20"/>
          <w:sz w:val="18"/>
        </w:rPr>
        <w:t>MessageBus</w:t>
      </w:r>
      <w:r>
        <w:rPr>
          <w:color w:val="231F20"/>
        </w:rPr>
        <w:t>.</w:t>
      </w:r>
    </w:p>
    <w:p>
      <w:pPr>
        <w:spacing w:before="217"/>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3"/>
          <w:w w:val="90"/>
          <w:sz w:val="19"/>
        </w:rPr>
        <w:t> </w:t>
      </w:r>
      <w:r>
        <w:rPr>
          <w:rFonts w:ascii="Tahoma" w:hAnsi="Tahoma"/>
          <w:b/>
          <w:color w:val="231F20"/>
          <w:w w:val="90"/>
          <w:sz w:val="19"/>
        </w:rPr>
        <w:t>9.5.</w:t>
      </w:r>
      <w:r>
        <w:rPr>
          <w:rFonts w:ascii="Tahoma" w:hAnsi="Tahoma"/>
          <w:b/>
          <w:color w:val="231F20"/>
          <w:spacing w:val="-6"/>
          <w:sz w:val="19"/>
        </w:rPr>
        <w:t> </w:t>
      </w:r>
      <w:r>
        <w:rPr>
          <w:rFonts w:ascii="Trebuchet MS" w:hAnsi="Trebuchet MS"/>
          <w:color w:val="231F20"/>
          <w:w w:val="90"/>
          <w:sz w:val="19"/>
        </w:rPr>
        <w:t>Интеграционный</w:t>
      </w:r>
      <w:r>
        <w:rPr>
          <w:rFonts w:ascii="Trebuchet MS" w:hAnsi="Trebuchet MS"/>
          <w:color w:val="231F20"/>
          <w:spacing w:val="-1"/>
          <w:w w:val="90"/>
          <w:sz w:val="19"/>
        </w:rPr>
        <w:t> </w:t>
      </w:r>
      <w:r>
        <w:rPr>
          <w:rFonts w:ascii="Trebuchet MS" w:hAnsi="Trebuchet MS"/>
          <w:color w:val="231F20"/>
          <w:w w:val="90"/>
          <w:sz w:val="19"/>
        </w:rPr>
        <w:t>тест</w:t>
      </w:r>
      <w:r>
        <w:rPr>
          <w:rFonts w:ascii="Trebuchet MS" w:hAnsi="Trebuchet MS"/>
          <w:color w:val="231F20"/>
          <w:spacing w:val="-1"/>
          <w:w w:val="90"/>
          <w:sz w:val="19"/>
        </w:rPr>
        <w:t> </w:t>
      </w:r>
      <w:r>
        <w:rPr>
          <w:rFonts w:ascii="Trebuchet MS" w:hAnsi="Trebuchet MS"/>
          <w:color w:val="231F20"/>
          <w:w w:val="90"/>
          <w:sz w:val="19"/>
        </w:rPr>
        <w:t>для</w:t>
      </w:r>
      <w:r>
        <w:rPr>
          <w:rFonts w:ascii="Trebuchet MS" w:hAnsi="Trebuchet MS"/>
          <w:color w:val="231F20"/>
          <w:spacing w:val="-6"/>
          <w:sz w:val="19"/>
        </w:rPr>
        <w:t> </w:t>
      </w:r>
      <w:r>
        <w:rPr>
          <w:rFonts w:ascii="Trebuchet MS" w:hAnsi="Trebuchet MS"/>
          <w:color w:val="231F20"/>
          <w:spacing w:val="-4"/>
          <w:w w:val="90"/>
          <w:sz w:val="19"/>
        </w:rPr>
        <w:t>IBus</w:t>
      </w:r>
    </w:p>
    <w:p>
      <w:pPr>
        <w:spacing w:before="63"/>
        <w:ind w:left="255" w:right="0" w:firstLine="0"/>
        <w:jc w:val="left"/>
        <w:rPr>
          <w:rFonts w:ascii="Consolas"/>
          <w:sz w:val="16"/>
        </w:rPr>
      </w:pPr>
      <w:r>
        <w:rPr>
          <w:rFonts w:ascii="Consolas"/>
          <w:color w:val="231F20"/>
          <w:spacing w:val="-2"/>
          <w:sz w:val="16"/>
        </w:rPr>
        <w:t>[Fact]</w:t>
      </w:r>
    </w:p>
    <w:p>
      <w:pPr>
        <w:spacing w:line="134" w:lineRule="exact" w:before="9"/>
        <w:ind w:left="255"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17568">
                <wp:simplePos x="0" y="0"/>
                <wp:positionH relativeFrom="page">
                  <wp:posOffset>3830355</wp:posOffset>
                </wp:positionH>
                <wp:positionV relativeFrom="paragraph">
                  <wp:posOffset>119357</wp:posOffset>
                </wp:positionV>
                <wp:extent cx="320675" cy="353695"/>
                <wp:effectExtent l="0" t="0" r="0" b="0"/>
                <wp:wrapNone/>
                <wp:docPr id="1876" name="Group 1876"/>
                <wp:cNvGraphicFramePr>
                  <a:graphicFrameLocks/>
                </wp:cNvGraphicFramePr>
                <a:graphic>
                  <a:graphicData uri="http://schemas.microsoft.com/office/word/2010/wordprocessingGroup">
                    <wpg:wgp>
                      <wpg:cNvPr id="1876" name="Group 1876"/>
                      <wpg:cNvGrpSpPr/>
                      <wpg:grpSpPr>
                        <a:xfrm>
                          <a:off x="0" y="0"/>
                          <a:ext cx="320675" cy="353695"/>
                          <a:chExt cx="320675" cy="353695"/>
                        </a:xfrm>
                      </wpg:grpSpPr>
                      <wps:wsp>
                        <wps:cNvPr id="1877" name="Graphic 1877"/>
                        <wps:cNvSpPr/>
                        <wps:spPr>
                          <a:xfrm>
                            <a:off x="60087" y="323945"/>
                            <a:ext cx="260350" cy="1270"/>
                          </a:xfrm>
                          <a:custGeom>
                            <a:avLst/>
                            <a:gdLst/>
                            <a:ahLst/>
                            <a:cxnLst/>
                            <a:rect l="l" t="t" r="r" b="b"/>
                            <a:pathLst>
                              <a:path w="260350" h="0">
                                <a:moveTo>
                                  <a:pt x="26031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78" name="Graphic 1878"/>
                        <wps:cNvSpPr/>
                        <wps:spPr>
                          <a:xfrm>
                            <a:off x="0" y="294773"/>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1879" name="Graphic 1879"/>
                        <wps:cNvSpPr/>
                        <wps:spPr>
                          <a:xfrm>
                            <a:off x="317455" y="0"/>
                            <a:ext cx="1270" cy="326390"/>
                          </a:xfrm>
                          <a:custGeom>
                            <a:avLst/>
                            <a:gdLst/>
                            <a:ahLst/>
                            <a:cxnLst/>
                            <a:rect l="l" t="t" r="r" b="b"/>
                            <a:pathLst>
                              <a:path w="0" h="326390">
                                <a:moveTo>
                                  <a:pt x="0" y="326326"/>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1.602814pt;margin-top:9.398265pt;width:25.25pt;height:27.85pt;mso-position-horizontal-relative:page;mso-position-vertical-relative:paragraph;z-index:15917568" id="docshapegroup1516" coordorigin="6032,188" coordsize="505,557">
                <v:line style="position:absolute" from="6537,698" to="6127,698" stroked="true" strokeweight=".5pt" strokecolor="#231f20">
                  <v:stroke dashstyle="solid"/>
                </v:line>
                <v:shape style="position:absolute;left:6032;top:652;width:127;height:93" id="docshape1517" coordorigin="6032,652" coordsize="127,93" path="m6159,652l6032,698,6159,744,6159,652xe" filled="true" fillcolor="#231f20" stroked="false">
                  <v:path arrowok="t"/>
                  <v:fill type="solid"/>
                </v:shape>
                <v:line style="position:absolute" from="6532,702" to="6532,188" stroked="true" strokeweight=".5pt" strokecolor="#231f20">
                  <v:stroke dashstyle="solid"/>
                </v:line>
                <w10:wrap type="none"/>
              </v:group>
            </w:pict>
          </mc:Fallback>
        </mc:AlternateContent>
      </w:r>
      <w:r>
        <w:rPr>
          <w:rFonts w:ascii="Consolas"/>
          <w:color w:val="231F20"/>
          <w:sz w:val="16"/>
        </w:rPr>
        <w:t>public void </w:t>
      </w:r>
      <w:r>
        <w:rPr>
          <w:rFonts w:ascii="Consolas"/>
          <w:color w:val="231F20"/>
          <w:spacing w:val="-2"/>
          <w:sz w:val="16"/>
        </w:rPr>
        <w:t>Changing_email_from_corporate_to_non_corporate()</w:t>
      </w:r>
    </w:p>
    <w:p>
      <w:pPr>
        <w:spacing w:after="0" w:line="134" w:lineRule="exact"/>
        <w:jc w:val="left"/>
        <w:rPr>
          <w:rFonts w:ascii="Consolas"/>
          <w:sz w:val="16"/>
        </w:rPr>
        <w:sectPr>
          <w:pgSz w:w="9360" w:h="13210"/>
          <w:pgMar w:header="846" w:footer="0" w:top="1140" w:bottom="280" w:left="708" w:right="850"/>
        </w:sectPr>
      </w:pPr>
    </w:p>
    <w:p>
      <w:pPr>
        <w:spacing w:before="62"/>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var busMock = new </w:t>
      </w:r>
      <w:r>
        <w:rPr>
          <w:rFonts w:ascii="Consolas"/>
          <w:color w:val="231F20"/>
          <w:spacing w:val="-2"/>
          <w:sz w:val="16"/>
        </w:rPr>
        <w:t>Mock&lt;IBus&gt;();</w:t>
      </w:r>
    </w:p>
    <w:p>
      <w:pPr>
        <w:spacing w:before="9"/>
        <w:ind w:left="607" w:right="0" w:firstLine="0"/>
        <w:jc w:val="left"/>
        <w:rPr>
          <w:rFonts w:ascii="Consolas"/>
          <w:sz w:val="16"/>
        </w:rPr>
      </w:pPr>
      <w:r>
        <w:rPr>
          <w:rFonts w:ascii="Consolas"/>
          <w:color w:val="231F20"/>
          <w:sz w:val="16"/>
        </w:rPr>
        <w:t>var messageBus = new </w:t>
      </w:r>
      <w:r>
        <w:rPr>
          <w:rFonts w:ascii="Consolas"/>
          <w:color w:val="231F20"/>
          <w:spacing w:val="-2"/>
          <w:sz w:val="16"/>
        </w:rPr>
        <w:t>MessageBus(busMock.Object);</w:t>
      </w:r>
    </w:p>
    <w:p>
      <w:pPr>
        <w:spacing w:before="3"/>
        <w:ind w:left="255" w:right="674" w:firstLine="0"/>
        <w:jc w:val="left"/>
        <w:rPr>
          <w:rFonts w:ascii="Trebuchet MS" w:hAnsi="Trebuchet MS"/>
          <w:b/>
          <w:sz w:val="17"/>
        </w:rPr>
      </w:pPr>
      <w:r>
        <w:rPr/>
        <w:br w:type="column"/>
      </w:r>
      <w:r>
        <w:rPr>
          <w:rFonts w:ascii="Trebuchet MS" w:hAnsi="Trebuchet MS"/>
          <w:b/>
          <w:color w:val="58595B"/>
          <w:spacing w:val="-2"/>
          <w:w w:val="85"/>
          <w:sz w:val="17"/>
        </w:rPr>
        <w:t>Использует </w:t>
      </w:r>
      <w:r>
        <w:rPr>
          <w:rFonts w:ascii="Trebuchet MS" w:hAnsi="Trebuchet MS"/>
          <w:b/>
          <w:color w:val="58595B"/>
          <w:w w:val="80"/>
          <w:sz w:val="17"/>
        </w:rPr>
        <w:t>конкретный</w:t>
      </w:r>
      <w:r>
        <w:rPr>
          <w:rFonts w:ascii="Trebuchet MS" w:hAnsi="Trebuchet MS"/>
          <w:b/>
          <w:color w:val="58595B"/>
          <w:spacing w:val="-15"/>
          <w:w w:val="80"/>
          <w:sz w:val="17"/>
        </w:rPr>
        <w:t> </w:t>
      </w:r>
      <w:r>
        <w:rPr>
          <w:rFonts w:ascii="Trebuchet MS" w:hAnsi="Trebuchet MS"/>
          <w:b/>
          <w:color w:val="58595B"/>
          <w:w w:val="80"/>
          <w:sz w:val="17"/>
        </w:rPr>
        <w:t>класс </w:t>
      </w:r>
      <w:r>
        <w:rPr>
          <w:rFonts w:ascii="Trebuchet MS" w:hAnsi="Trebuchet MS"/>
          <w:b/>
          <w:color w:val="58595B"/>
          <w:spacing w:val="-2"/>
          <w:w w:val="75"/>
          <w:sz w:val="17"/>
        </w:rPr>
        <w:t>вместо</w:t>
      </w:r>
      <w:r>
        <w:rPr>
          <w:rFonts w:ascii="Trebuchet MS" w:hAnsi="Trebuchet MS"/>
          <w:b/>
          <w:color w:val="58595B"/>
          <w:spacing w:val="-13"/>
          <w:w w:val="75"/>
          <w:sz w:val="17"/>
        </w:rPr>
        <w:t> </w:t>
      </w:r>
      <w:r>
        <w:rPr>
          <w:rFonts w:ascii="Trebuchet MS" w:hAnsi="Trebuchet MS"/>
          <w:b/>
          <w:color w:val="58595B"/>
          <w:spacing w:val="-2"/>
          <w:w w:val="75"/>
          <w:sz w:val="17"/>
        </w:rPr>
        <w:t>интерфейса</w:t>
      </w:r>
    </w:p>
    <w:p>
      <w:pPr>
        <w:spacing w:after="0"/>
        <w:jc w:val="left"/>
        <w:rPr>
          <w:rFonts w:ascii="Trebuchet MS" w:hAnsi="Trebuchet MS"/>
          <w:b/>
          <w:sz w:val="17"/>
        </w:rPr>
        <w:sectPr>
          <w:type w:val="continuous"/>
          <w:pgSz w:w="9360" w:h="13210"/>
          <w:pgMar w:header="846" w:footer="0" w:top="1500" w:bottom="280" w:left="708" w:right="850"/>
          <w:cols w:num="2" w:equalWidth="0">
            <w:col w:w="4872" w:space="788"/>
            <w:col w:w="2142"/>
          </w:cols>
        </w:sectPr>
      </w:pPr>
    </w:p>
    <w:p>
      <w:pPr>
        <w:pStyle w:val="BodyText"/>
        <w:spacing w:before="19"/>
        <w:rPr>
          <w:rFonts w:ascii="Trebuchet MS"/>
          <w:b/>
          <w:sz w:val="16"/>
        </w:rPr>
      </w:pPr>
    </w:p>
    <w:p>
      <w:pPr>
        <w:spacing w:before="0"/>
        <w:ind w:left="607" w:right="0" w:firstLine="0"/>
        <w:jc w:val="left"/>
        <w:rPr>
          <w:rFonts w:ascii="Consolas"/>
          <w:sz w:val="16"/>
        </w:rPr>
      </w:pPr>
      <w:r>
        <w:rPr>
          <w:rFonts w:ascii="Consolas"/>
          <w:color w:val="231F20"/>
          <w:sz w:val="16"/>
        </w:rPr>
        <w:t>var loggerMock = new </w:t>
      </w:r>
      <w:r>
        <w:rPr>
          <w:rFonts w:ascii="Consolas"/>
          <w:color w:val="231F20"/>
          <w:spacing w:val="-2"/>
          <w:sz w:val="16"/>
        </w:rPr>
        <w:t>Mock&lt;IDomainLogger&gt;();</w:t>
      </w:r>
    </w:p>
    <w:p>
      <w:pPr>
        <w:spacing w:before="8"/>
        <w:ind w:left="607" w:right="0" w:firstLine="0"/>
        <w:jc w:val="left"/>
        <w:rPr>
          <w:rFonts w:ascii="Consolas"/>
          <w:sz w:val="16"/>
        </w:rPr>
      </w:pPr>
      <w:r>
        <w:rPr>
          <w:rFonts w:ascii="Consolas"/>
          <w:color w:val="231F20"/>
          <w:sz w:val="16"/>
        </w:rPr>
        <w:t>var sut = new UserController(db, messageBus, </w:t>
      </w:r>
      <w:r>
        <w:rPr>
          <w:rFonts w:ascii="Consolas"/>
          <w:color w:val="231F20"/>
          <w:spacing w:val="-2"/>
          <w:sz w:val="16"/>
        </w:rPr>
        <w:t>loggerMock.Object);</w:t>
      </w:r>
    </w:p>
    <w:p>
      <w:pPr>
        <w:pStyle w:val="BodyText"/>
        <w:spacing w:before="18"/>
        <w:rPr>
          <w:rFonts w:ascii="Consolas"/>
          <w:sz w:val="16"/>
        </w:rPr>
      </w:pPr>
    </w:p>
    <w:p>
      <w:pPr>
        <w:spacing w:before="0"/>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18080">
                <wp:simplePos x="0" y="0"/>
                <wp:positionH relativeFrom="page">
                  <wp:posOffset>3073021</wp:posOffset>
                </wp:positionH>
                <wp:positionV relativeFrom="paragraph">
                  <wp:posOffset>498321</wp:posOffset>
                </wp:positionV>
                <wp:extent cx="1270" cy="342265"/>
                <wp:effectExtent l="0" t="0" r="0" b="0"/>
                <wp:wrapNone/>
                <wp:docPr id="1880" name="Graphic 1880"/>
                <wp:cNvGraphicFramePr>
                  <a:graphicFrameLocks/>
                </wp:cNvGraphicFramePr>
                <a:graphic>
                  <a:graphicData uri="http://schemas.microsoft.com/office/word/2010/wordprocessingShape">
                    <wps:wsp>
                      <wps:cNvPr id="1880" name="Graphic 1880"/>
                      <wps:cNvSpPr/>
                      <wps:spPr>
                        <a:xfrm>
                          <a:off x="0" y="0"/>
                          <a:ext cx="1270" cy="342265"/>
                        </a:xfrm>
                        <a:custGeom>
                          <a:avLst/>
                          <a:gdLst/>
                          <a:ahLst/>
                          <a:cxnLst/>
                          <a:rect l="l" t="t" r="r" b="b"/>
                          <a:pathLst>
                            <a:path w="0" h="342265">
                              <a:moveTo>
                                <a:pt x="0" y="0"/>
                              </a:moveTo>
                              <a:lnTo>
                                <a:pt x="0" y="342011"/>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8080" from="241.9702pt,39.237907pt" to="241.9702pt,66.167907pt" stroked="true" strokeweight=".5pt" strokecolor="#231f20">
                <v:stroke dashstyle="solid"/>
                <w10:wrap type="none"/>
              </v:line>
            </w:pict>
          </mc:Fallback>
        </mc:AlternateContent>
      </w:r>
      <w:r>
        <w:rPr>
          <w:rFonts w:ascii="Consolas"/>
          <w:color w:val="231F20"/>
          <w:sz w:val="16"/>
        </w:rPr>
        <w:t>/* ... </w:t>
      </w:r>
      <w:r>
        <w:rPr>
          <w:rFonts w:ascii="Consolas"/>
          <w:color w:val="231F20"/>
          <w:spacing w:val="-5"/>
          <w:sz w:val="16"/>
        </w:rPr>
        <w:t>*/</w:t>
      </w:r>
    </w:p>
    <w:p>
      <w:pPr>
        <w:pStyle w:val="BodyText"/>
        <w:spacing w:before="4"/>
        <w:rPr>
          <w:rFonts w:ascii="Consolas"/>
          <w:sz w:val="11"/>
        </w:rPr>
      </w:pPr>
    </w:p>
    <w:p>
      <w:pPr>
        <w:pStyle w:val="BodyText"/>
        <w:spacing w:after="0"/>
        <w:rPr>
          <w:rFonts w:ascii="Consolas"/>
          <w:sz w:val="11"/>
        </w:rPr>
        <w:sectPr>
          <w:type w:val="continuous"/>
          <w:pgSz w:w="9360" w:h="13210"/>
          <w:pgMar w:header="846" w:footer="0" w:top="1500" w:bottom="280" w:left="708" w:right="850"/>
        </w:sectPr>
      </w:pPr>
    </w:p>
    <w:p>
      <w:pPr>
        <w:spacing w:line="252" w:lineRule="auto" w:before="72"/>
        <w:ind w:left="959" w:right="1933" w:hanging="352"/>
        <w:jc w:val="left"/>
        <w:rPr>
          <w:rFonts w:ascii="Consolas"/>
          <w:sz w:val="16"/>
        </w:rPr>
      </w:pPr>
      <w:r>
        <w:rPr>
          <w:rFonts w:ascii="Consolas"/>
          <w:color w:val="231F20"/>
          <w:spacing w:val="-2"/>
          <w:sz w:val="16"/>
        </w:rPr>
        <w:t>busMock.Verify( </w:t>
      </w:r>
      <w:r>
        <w:rPr>
          <w:rFonts w:ascii="Consolas"/>
          <w:color w:val="231F20"/>
          <w:sz w:val="16"/>
        </w:rPr>
        <w:t>x =&gt; </w:t>
      </w:r>
      <w:r>
        <w:rPr>
          <w:rFonts w:ascii="Consolas"/>
          <w:color w:val="231F20"/>
          <w:spacing w:val="-2"/>
          <w:sz w:val="16"/>
        </w:rPr>
        <w:t>x.Send(</w:t>
      </w:r>
    </w:p>
    <w:p>
      <w:pPr>
        <w:spacing w:line="186" w:lineRule="exact" w:before="0"/>
        <w:ind w:left="1311" w:right="0" w:firstLine="0"/>
        <w:jc w:val="left"/>
        <w:rPr>
          <w:rFonts w:ascii="Consolas"/>
          <w:sz w:val="16"/>
        </w:rPr>
      </w:pPr>
      <w:r>
        <w:rPr>
          <w:rFonts w:ascii="Consolas"/>
          <w:color w:val="231F20"/>
          <w:sz w:val="16"/>
        </w:rPr>
        <w:t>"Type: USER EMAIL CHANGED; " </w:t>
      </w:r>
      <w:r>
        <w:rPr>
          <w:rFonts w:ascii="Consolas"/>
          <w:color w:val="231F20"/>
          <w:spacing w:val="-10"/>
          <w:sz w:val="16"/>
        </w:rPr>
        <w:t>+</w:t>
      </w:r>
    </w:p>
    <w:p>
      <w:pPr>
        <w:spacing w:line="252" w:lineRule="auto" w:before="8"/>
        <w:ind w:left="1311" w:right="0" w:firstLine="0"/>
        <w:jc w:val="left"/>
        <w:rPr>
          <w:rFonts w:ascii="Consolas"/>
          <w:sz w:val="16"/>
        </w:rPr>
      </w:pPr>
      <w:r>
        <w:rPr>
          <w:rFonts w:ascii="Consolas"/>
          <w:color w:val="231F20"/>
          <w:sz w:val="16"/>
        </w:rPr>
        <w:t>$"Id: {user.UserId}; " + "NewEmail:</w:t>
      </w:r>
      <w:r>
        <w:rPr>
          <w:rFonts w:ascii="Consolas"/>
          <w:color w:val="231F20"/>
          <w:spacing w:val="-22"/>
          <w:sz w:val="16"/>
        </w:rPr>
        <w:t> </w:t>
      </w:r>
      <w:hyperlink r:id="rId185">
        <w:r>
          <w:rPr>
            <w:rFonts w:ascii="Consolas"/>
            <w:color w:val="231F20"/>
            <w:sz w:val="16"/>
          </w:rPr>
          <w:t>new@gmail.com"),</w:t>
        </w:r>
      </w:hyperlink>
    </w:p>
    <w:p>
      <w:pPr>
        <w:spacing w:line="186" w:lineRule="exact" w:before="0"/>
        <w:ind w:left="959" w:right="0" w:firstLine="0"/>
        <w:jc w:val="left"/>
        <w:rPr>
          <w:rFonts w:ascii="Consolas"/>
          <w:sz w:val="16"/>
        </w:rPr>
      </w:pPr>
      <w:r>
        <w:rPr>
          <w:rFonts w:ascii="Consolas"/>
          <w:color w:val="231F20"/>
          <w:spacing w:val="-2"/>
          <w:sz w:val="16"/>
        </w:rPr>
        <w:t>Times.Once);</w:t>
      </w:r>
    </w:p>
    <w:p>
      <w:pPr>
        <w:spacing w:before="9"/>
        <w:ind w:left="255" w:right="0" w:firstLine="0"/>
        <w:jc w:val="left"/>
        <w:rPr>
          <w:rFonts w:ascii="Consolas"/>
          <w:sz w:val="16"/>
        </w:rPr>
      </w:pPr>
      <w:r>
        <w:rPr>
          <w:rFonts w:ascii="Consolas"/>
          <w:color w:val="231F20"/>
          <w:spacing w:val="-10"/>
          <w:sz w:val="16"/>
        </w:rPr>
        <w:t>}</w:t>
      </w:r>
    </w:p>
    <w:p>
      <w:pPr>
        <w:spacing w:line="240" w:lineRule="auto" w:before="0"/>
        <w:rPr>
          <w:rFonts w:ascii="Consolas"/>
          <w:sz w:val="17"/>
        </w:rPr>
      </w:pPr>
      <w:r>
        <w:rPr/>
        <w:br w:type="column"/>
      </w:r>
      <w:r>
        <w:rPr>
          <w:rFonts w:ascii="Consolas"/>
          <w:sz w:val="17"/>
        </w:rPr>
      </w:r>
    </w:p>
    <w:p>
      <w:pPr>
        <w:pStyle w:val="BodyText"/>
        <w:spacing w:before="139"/>
        <w:rPr>
          <w:rFonts w:ascii="Consolas"/>
          <w:sz w:val="17"/>
        </w:rPr>
      </w:pPr>
    </w:p>
    <w:p>
      <w:pPr>
        <w:spacing w:before="0"/>
        <w:ind w:left="255" w:right="2102" w:firstLine="0"/>
        <w:jc w:val="left"/>
        <w:rPr>
          <w:rFonts w:ascii="Trebuchet MS" w:hAnsi="Trebuchet MS"/>
          <w:b/>
          <w:sz w:val="17"/>
        </w:rPr>
      </w:pPr>
      <w:r>
        <w:rPr>
          <w:rFonts w:ascii="Trebuchet MS" w:hAnsi="Trebuchet MS"/>
          <w:b/>
          <w:color w:val="58595B"/>
          <w:w w:val="75"/>
          <w:sz w:val="17"/>
        </w:rPr>
        <w:t>Проверяет</w:t>
      </w:r>
      <w:r>
        <w:rPr>
          <w:rFonts w:ascii="Trebuchet MS" w:hAnsi="Trebuchet MS"/>
          <w:b/>
          <w:color w:val="58595B"/>
          <w:spacing w:val="-13"/>
          <w:w w:val="75"/>
          <w:sz w:val="17"/>
        </w:rPr>
        <w:t> </w:t>
      </w:r>
      <w:r>
        <w:rPr>
          <w:rFonts w:ascii="Trebuchet MS" w:hAnsi="Trebuchet MS"/>
          <w:b/>
          <w:color w:val="58595B"/>
          <w:w w:val="75"/>
          <w:sz w:val="17"/>
        </w:rPr>
        <w:t>сообщение,</w:t>
      </w:r>
      <w:r>
        <w:rPr>
          <w:rFonts w:ascii="Trebuchet MS" w:hAnsi="Trebuchet MS"/>
          <w:b/>
          <w:color w:val="58595B"/>
          <w:sz w:val="17"/>
        </w:rPr>
        <w:t> </w:t>
      </w:r>
      <w:r>
        <w:rPr>
          <w:rFonts w:ascii="Trebuchet MS" w:hAnsi="Trebuchet MS"/>
          <w:b/>
          <w:color w:val="58595B"/>
          <w:w w:val="75"/>
          <w:sz w:val="17"/>
        </w:rPr>
        <w:t>отправленное</w:t>
      </w:r>
      <w:r>
        <w:rPr>
          <w:rFonts w:ascii="Trebuchet MS" w:hAnsi="Trebuchet MS"/>
          <w:b/>
          <w:color w:val="58595B"/>
          <w:spacing w:val="-9"/>
          <w:w w:val="75"/>
          <w:sz w:val="17"/>
        </w:rPr>
        <w:t> </w:t>
      </w:r>
      <w:r>
        <w:rPr>
          <w:rFonts w:ascii="Trebuchet MS" w:hAnsi="Trebuchet MS"/>
          <w:b/>
          <w:color w:val="58595B"/>
          <w:w w:val="75"/>
          <w:sz w:val="17"/>
        </w:rPr>
        <w:t>по</w:t>
      </w:r>
      <w:r>
        <w:rPr>
          <w:rFonts w:ascii="Trebuchet MS" w:hAnsi="Trebuchet MS"/>
          <w:b/>
          <w:color w:val="58595B"/>
          <w:spacing w:val="-8"/>
          <w:w w:val="75"/>
          <w:sz w:val="17"/>
        </w:rPr>
        <w:t> </w:t>
      </w:r>
      <w:r>
        <w:rPr>
          <w:rFonts w:ascii="Trebuchet MS" w:hAnsi="Trebuchet MS"/>
          <w:b/>
          <w:color w:val="58595B"/>
          <w:spacing w:val="-4"/>
          <w:w w:val="75"/>
          <w:sz w:val="17"/>
        </w:rPr>
        <w:t>шине</w:t>
      </w:r>
    </w:p>
    <w:p>
      <w:pPr>
        <w:spacing w:after="0"/>
        <w:jc w:val="left"/>
        <w:rPr>
          <w:rFonts w:ascii="Trebuchet MS" w:hAnsi="Trebuchet MS"/>
          <w:b/>
          <w:sz w:val="17"/>
        </w:rPr>
        <w:sectPr>
          <w:type w:val="continuous"/>
          <w:pgSz w:w="9360" w:h="13210"/>
          <w:pgMar w:header="846" w:footer="0" w:top="1500" w:bottom="280" w:left="708" w:right="850"/>
          <w:cols w:num="2" w:equalWidth="0">
            <w:col w:w="3952" w:space="57"/>
            <w:col w:w="3793"/>
          </w:cols>
        </w:sectPr>
      </w:pPr>
    </w:p>
    <w:p>
      <w:pPr>
        <w:pStyle w:val="BodyText"/>
        <w:spacing w:line="256" w:lineRule="auto" w:before="192"/>
        <w:ind w:left="255" w:right="111"/>
        <w:jc w:val="both"/>
      </w:pPr>
      <w:r>
        <w:rPr>
          <w:color w:val="231F20"/>
          <w:spacing w:val="-6"/>
        </w:rPr>
        <w:t>Также</w:t>
      </w:r>
      <w:r>
        <w:rPr>
          <w:color w:val="231F20"/>
        </w:rPr>
        <w:t> </w:t>
      </w:r>
      <w:r>
        <w:rPr>
          <w:color w:val="231F20"/>
          <w:spacing w:val="-6"/>
        </w:rPr>
        <w:t>обратите</w:t>
      </w:r>
      <w:r>
        <w:rPr>
          <w:color w:val="231F20"/>
        </w:rPr>
        <w:t> </w:t>
      </w:r>
      <w:r>
        <w:rPr>
          <w:color w:val="231F20"/>
          <w:spacing w:val="-6"/>
        </w:rPr>
        <w:t>внимание</w:t>
      </w:r>
      <w:r>
        <w:rPr>
          <w:color w:val="231F20"/>
        </w:rPr>
        <w:t> </w:t>
      </w:r>
      <w:r>
        <w:rPr>
          <w:color w:val="231F20"/>
          <w:spacing w:val="-6"/>
        </w:rPr>
        <w:t>на</w:t>
      </w:r>
      <w:r>
        <w:rPr>
          <w:color w:val="231F20"/>
        </w:rPr>
        <w:t> </w:t>
      </w:r>
      <w:r>
        <w:rPr>
          <w:color w:val="231F20"/>
          <w:spacing w:val="-6"/>
        </w:rPr>
        <w:t>то,</w:t>
      </w:r>
      <w:r>
        <w:rPr>
          <w:color w:val="231F20"/>
        </w:rPr>
        <w:t> </w:t>
      </w:r>
      <w:r>
        <w:rPr>
          <w:color w:val="231F20"/>
          <w:spacing w:val="-6"/>
        </w:rPr>
        <w:t>как</w:t>
      </w:r>
      <w:r>
        <w:rPr>
          <w:color w:val="231F20"/>
        </w:rPr>
        <w:t> </w:t>
      </w:r>
      <w:r>
        <w:rPr>
          <w:color w:val="231F20"/>
          <w:spacing w:val="-6"/>
        </w:rPr>
        <w:t>тест</w:t>
      </w:r>
      <w:r>
        <w:rPr>
          <w:color w:val="231F20"/>
        </w:rPr>
        <w:t> </w:t>
      </w:r>
      <w:r>
        <w:rPr>
          <w:color w:val="231F20"/>
          <w:spacing w:val="-6"/>
        </w:rPr>
        <w:t>в</w:t>
      </w:r>
      <w:r>
        <w:rPr>
          <w:color w:val="231F20"/>
          <w:spacing w:val="-2"/>
        </w:rPr>
        <w:t> </w:t>
      </w:r>
      <w:r>
        <w:rPr>
          <w:color w:val="231F20"/>
          <w:spacing w:val="-6"/>
        </w:rPr>
        <w:t>листинге</w:t>
      </w:r>
      <w:r>
        <w:rPr>
          <w:color w:val="231F20"/>
          <w:spacing w:val="-2"/>
        </w:rPr>
        <w:t> </w:t>
      </w:r>
      <w:r>
        <w:rPr>
          <w:color w:val="231F20"/>
          <w:spacing w:val="-6"/>
        </w:rPr>
        <w:t>9.5</w:t>
      </w:r>
      <w:r>
        <w:rPr>
          <w:color w:val="231F20"/>
        </w:rPr>
        <w:t> </w:t>
      </w:r>
      <w:r>
        <w:rPr>
          <w:color w:val="231F20"/>
          <w:spacing w:val="-6"/>
        </w:rPr>
        <w:t>проверяет</w:t>
      </w:r>
      <w:r>
        <w:rPr>
          <w:color w:val="231F20"/>
        </w:rPr>
        <w:t> </w:t>
      </w:r>
      <w:r>
        <w:rPr>
          <w:color w:val="231F20"/>
          <w:spacing w:val="-6"/>
        </w:rPr>
        <w:t>текстовое</w:t>
      </w:r>
      <w:r>
        <w:rPr>
          <w:color w:val="231F20"/>
        </w:rPr>
        <w:t> </w:t>
      </w:r>
      <w:r>
        <w:rPr>
          <w:color w:val="231F20"/>
          <w:spacing w:val="-6"/>
        </w:rPr>
        <w:t>сообще-</w:t>
      </w:r>
      <w:r>
        <w:rPr>
          <w:color w:val="231F20"/>
        </w:rPr>
        <w:t> ние, отправленное по шине. Сравните его с предыдущей версией:</w:t>
      </w:r>
    </w:p>
    <w:p>
      <w:pPr>
        <w:spacing w:before="159"/>
        <w:ind w:left="255" w:right="0" w:firstLine="0"/>
        <w:jc w:val="left"/>
        <w:rPr>
          <w:rFonts w:ascii="Consolas"/>
          <w:sz w:val="16"/>
        </w:rPr>
      </w:pPr>
      <w:r>
        <w:rPr>
          <w:rFonts w:ascii="Consolas"/>
          <w:color w:val="231F20"/>
          <w:spacing w:val="-2"/>
          <w:sz w:val="16"/>
        </w:rPr>
        <w:t>messageBusMock.Verify(</w:t>
      </w:r>
    </w:p>
    <w:p>
      <w:pPr>
        <w:spacing w:line="252" w:lineRule="auto" w:before="9"/>
        <w:ind w:left="607" w:right="1125" w:firstLine="0"/>
        <w:jc w:val="left"/>
        <w:rPr>
          <w:rFonts w:ascii="Consolas"/>
          <w:sz w:val="16"/>
        </w:rPr>
      </w:pPr>
      <w:r>
        <w:rPr>
          <w:rFonts w:ascii="Consolas"/>
          <w:color w:val="231F20"/>
          <w:sz w:val="16"/>
        </w:rPr>
        <w:t>x</w:t>
      </w:r>
      <w:r>
        <w:rPr>
          <w:rFonts w:ascii="Consolas"/>
          <w:color w:val="231F20"/>
          <w:spacing w:val="-10"/>
          <w:sz w:val="16"/>
        </w:rPr>
        <w:t> </w:t>
      </w:r>
      <w:r>
        <w:rPr>
          <w:rFonts w:ascii="Consolas"/>
          <w:color w:val="231F20"/>
          <w:sz w:val="16"/>
        </w:rPr>
        <w:t>=&gt;</w:t>
      </w:r>
      <w:r>
        <w:rPr>
          <w:rFonts w:ascii="Consolas"/>
          <w:color w:val="231F20"/>
          <w:spacing w:val="-10"/>
          <w:sz w:val="16"/>
        </w:rPr>
        <w:t> </w:t>
      </w:r>
      <w:r>
        <w:rPr>
          <w:rFonts w:ascii="Consolas"/>
          <w:color w:val="231F20"/>
          <w:sz w:val="16"/>
        </w:rPr>
        <w:t>x.SendEmailChangedMessage(user.UserId,</w:t>
      </w:r>
      <w:r>
        <w:rPr>
          <w:rFonts w:ascii="Consolas"/>
          <w:color w:val="231F20"/>
          <w:spacing w:val="-10"/>
          <w:sz w:val="16"/>
        </w:rPr>
        <w:t> </w:t>
      </w:r>
      <w:hyperlink r:id="rId185">
        <w:r>
          <w:rPr>
            <w:rFonts w:ascii="Consolas"/>
            <w:color w:val="231F20"/>
            <w:sz w:val="16"/>
          </w:rPr>
          <w:t>"new@gmail.com"),</w:t>
        </w:r>
      </w:hyperlink>
      <w:r>
        <w:rPr>
          <w:rFonts w:ascii="Consolas"/>
          <w:color w:val="231F20"/>
          <w:sz w:val="16"/>
        </w:rPr>
        <w:t> </w:t>
      </w:r>
      <w:r>
        <w:rPr>
          <w:rFonts w:ascii="Consolas"/>
          <w:color w:val="231F20"/>
          <w:spacing w:val="-2"/>
          <w:sz w:val="16"/>
        </w:rPr>
        <w:t>Times.Once);</w:t>
      </w:r>
    </w:p>
    <w:p>
      <w:pPr>
        <w:pStyle w:val="BodyText"/>
        <w:spacing w:line="256" w:lineRule="auto" w:before="181"/>
        <w:ind w:left="255" w:right="106"/>
        <w:jc w:val="both"/>
      </w:pPr>
      <w:r>
        <w:rPr>
          <w:color w:val="231F20"/>
        </w:rPr>
        <w:t>Существует</w:t>
      </w:r>
      <w:r>
        <w:rPr>
          <w:color w:val="231F20"/>
          <w:spacing w:val="-11"/>
        </w:rPr>
        <w:t> </w:t>
      </w:r>
      <w:r>
        <w:rPr>
          <w:color w:val="231F20"/>
        </w:rPr>
        <w:t>большое</w:t>
      </w:r>
      <w:r>
        <w:rPr>
          <w:color w:val="231F20"/>
          <w:spacing w:val="-11"/>
        </w:rPr>
        <w:t> </w:t>
      </w:r>
      <w:r>
        <w:rPr>
          <w:color w:val="231F20"/>
        </w:rPr>
        <w:t>различие</w:t>
      </w:r>
      <w:r>
        <w:rPr>
          <w:color w:val="231F20"/>
          <w:spacing w:val="-11"/>
        </w:rPr>
        <w:t> </w:t>
      </w:r>
      <w:r>
        <w:rPr>
          <w:color w:val="231F20"/>
        </w:rPr>
        <w:t>между</w:t>
      </w:r>
      <w:r>
        <w:rPr>
          <w:color w:val="231F20"/>
          <w:spacing w:val="-11"/>
        </w:rPr>
        <w:t> </w:t>
      </w:r>
      <w:r>
        <w:rPr>
          <w:color w:val="231F20"/>
        </w:rPr>
        <w:t>проверкой</w:t>
      </w:r>
      <w:r>
        <w:rPr>
          <w:color w:val="231F20"/>
          <w:spacing w:val="-11"/>
        </w:rPr>
        <w:t> </w:t>
      </w:r>
      <w:r>
        <w:rPr>
          <w:color w:val="231F20"/>
        </w:rPr>
        <w:t>обращения</w:t>
      </w:r>
      <w:r>
        <w:rPr>
          <w:color w:val="231F20"/>
          <w:spacing w:val="-11"/>
        </w:rPr>
        <w:t> </w:t>
      </w:r>
      <w:r>
        <w:rPr>
          <w:color w:val="231F20"/>
        </w:rPr>
        <w:t>к</w:t>
      </w:r>
      <w:r>
        <w:rPr>
          <w:color w:val="231F20"/>
          <w:spacing w:val="-11"/>
        </w:rPr>
        <w:t> </w:t>
      </w:r>
      <w:r>
        <w:rPr>
          <w:color w:val="231F20"/>
        </w:rPr>
        <w:t>классу,</w:t>
      </w:r>
      <w:r>
        <w:rPr>
          <w:color w:val="231F20"/>
          <w:spacing w:val="-11"/>
        </w:rPr>
        <w:t> </w:t>
      </w:r>
      <w:r>
        <w:rPr>
          <w:color w:val="231F20"/>
        </w:rPr>
        <w:t>который</w:t>
      </w:r>
      <w:r>
        <w:rPr>
          <w:color w:val="231F20"/>
          <w:spacing w:val="-11"/>
        </w:rPr>
        <w:t> </w:t>
      </w:r>
      <w:r>
        <w:rPr>
          <w:color w:val="231F20"/>
        </w:rPr>
        <w:t>вы написали сами, и проверкой реального текста, передаваемого внешней </w:t>
      </w:r>
      <w:r>
        <w:rPr>
          <w:color w:val="231F20"/>
        </w:rPr>
        <w:t>системе. </w:t>
      </w:r>
      <w:r>
        <w:rPr>
          <w:color w:val="231F20"/>
          <w:spacing w:val="-4"/>
        </w:rPr>
        <w:t>Внешние системы ожидают получать от вашего приложения текстовые сообщения,</w:t>
      </w:r>
      <w:r>
        <w:rPr>
          <w:color w:val="231F20"/>
        </w:rPr>
        <w:t> а не обращения к классам вроде </w:t>
      </w:r>
      <w:r>
        <w:rPr>
          <w:rFonts w:ascii="Consolas" w:hAnsi="Consolas"/>
          <w:color w:val="231F20"/>
          <w:sz w:val="18"/>
        </w:rPr>
        <w:t>MessageBus</w:t>
      </w:r>
      <w:r>
        <w:rPr>
          <w:color w:val="231F20"/>
        </w:rPr>
        <w:t>. Текстовые сообщения — единствен- </w:t>
      </w:r>
      <w:r>
        <w:rPr>
          <w:color w:val="231F20"/>
          <w:spacing w:val="-2"/>
        </w:rPr>
        <w:t>ный побочный эффект, наблюдаемый извне; классы, участвующие в производстве таких</w:t>
      </w:r>
      <w:r>
        <w:rPr>
          <w:color w:val="231F20"/>
          <w:spacing w:val="-4"/>
        </w:rPr>
        <w:t> </w:t>
      </w:r>
      <w:r>
        <w:rPr>
          <w:color w:val="231F20"/>
          <w:spacing w:val="-2"/>
        </w:rPr>
        <w:t>сообщений,</w:t>
      </w:r>
      <w:r>
        <w:rPr>
          <w:color w:val="231F20"/>
          <w:spacing w:val="-4"/>
        </w:rPr>
        <w:t> </w:t>
      </w:r>
      <w:r>
        <w:rPr>
          <w:color w:val="231F20"/>
          <w:spacing w:val="-2"/>
        </w:rPr>
        <w:t>являются</w:t>
      </w:r>
      <w:r>
        <w:rPr>
          <w:color w:val="231F20"/>
          <w:spacing w:val="-4"/>
        </w:rPr>
        <w:t> </w:t>
      </w:r>
      <w:r>
        <w:rPr>
          <w:color w:val="231F20"/>
          <w:spacing w:val="-2"/>
        </w:rPr>
        <w:t>всего</w:t>
      </w:r>
      <w:r>
        <w:rPr>
          <w:color w:val="231F20"/>
          <w:spacing w:val="-4"/>
        </w:rPr>
        <w:t> </w:t>
      </w:r>
      <w:r>
        <w:rPr>
          <w:color w:val="231F20"/>
          <w:spacing w:val="-2"/>
        </w:rPr>
        <w:t>лишь</w:t>
      </w:r>
      <w:r>
        <w:rPr>
          <w:color w:val="231F20"/>
          <w:spacing w:val="-4"/>
        </w:rPr>
        <w:t> </w:t>
      </w:r>
      <w:r>
        <w:rPr>
          <w:color w:val="231F20"/>
          <w:spacing w:val="-2"/>
        </w:rPr>
        <w:t>деталями</w:t>
      </w:r>
      <w:r>
        <w:rPr>
          <w:color w:val="231F20"/>
          <w:spacing w:val="-4"/>
        </w:rPr>
        <w:t> </w:t>
      </w:r>
      <w:r>
        <w:rPr>
          <w:color w:val="231F20"/>
          <w:spacing w:val="-2"/>
        </w:rPr>
        <w:t>имплементации.</w:t>
      </w:r>
      <w:r>
        <w:rPr>
          <w:color w:val="231F20"/>
          <w:spacing w:val="-4"/>
        </w:rPr>
        <w:t> </w:t>
      </w:r>
      <w:r>
        <w:rPr>
          <w:color w:val="231F20"/>
          <w:spacing w:val="-2"/>
        </w:rPr>
        <w:t>Таким</w:t>
      </w:r>
      <w:r>
        <w:rPr>
          <w:color w:val="231F20"/>
          <w:spacing w:val="-4"/>
        </w:rPr>
        <w:t> </w:t>
      </w:r>
      <w:r>
        <w:rPr>
          <w:color w:val="231F20"/>
          <w:spacing w:val="-2"/>
        </w:rPr>
        <w:t>образом, </w:t>
      </w:r>
      <w:r>
        <w:rPr>
          <w:color w:val="231F20"/>
        </w:rPr>
        <w:t>в</w:t>
      </w:r>
      <w:r>
        <w:rPr>
          <w:color w:val="231F20"/>
          <w:spacing w:val="-7"/>
        </w:rPr>
        <w:t> </w:t>
      </w:r>
      <w:r>
        <w:rPr>
          <w:color w:val="231F20"/>
        </w:rPr>
        <w:t>дополнение</w:t>
      </w:r>
      <w:r>
        <w:rPr>
          <w:color w:val="231F20"/>
          <w:spacing w:val="-7"/>
        </w:rPr>
        <w:t> </w:t>
      </w:r>
      <w:r>
        <w:rPr>
          <w:color w:val="231F20"/>
        </w:rPr>
        <w:t>к</w:t>
      </w:r>
      <w:r>
        <w:rPr>
          <w:color w:val="231F20"/>
          <w:spacing w:val="-7"/>
        </w:rPr>
        <w:t> </w:t>
      </w:r>
      <w:r>
        <w:rPr>
          <w:color w:val="231F20"/>
        </w:rPr>
        <w:t>повышенной</w:t>
      </w:r>
      <w:r>
        <w:rPr>
          <w:color w:val="231F20"/>
          <w:spacing w:val="-7"/>
        </w:rPr>
        <w:t> </w:t>
      </w:r>
      <w:r>
        <w:rPr>
          <w:color w:val="231F20"/>
        </w:rPr>
        <w:t>защите</w:t>
      </w:r>
      <w:r>
        <w:rPr>
          <w:color w:val="231F20"/>
          <w:spacing w:val="-7"/>
        </w:rPr>
        <w:t> </w:t>
      </w:r>
      <w:r>
        <w:rPr>
          <w:color w:val="231F20"/>
        </w:rPr>
        <w:t>от</w:t>
      </w:r>
      <w:r>
        <w:rPr>
          <w:color w:val="231F20"/>
          <w:spacing w:val="-7"/>
        </w:rPr>
        <w:t> </w:t>
      </w:r>
      <w:r>
        <w:rPr>
          <w:color w:val="231F20"/>
        </w:rPr>
        <w:t>багов</w:t>
      </w:r>
      <w:r>
        <w:rPr>
          <w:color w:val="231F20"/>
          <w:spacing w:val="-7"/>
        </w:rPr>
        <w:t> </w:t>
      </w:r>
      <w:r>
        <w:rPr>
          <w:color w:val="231F20"/>
        </w:rPr>
        <w:t>проверка</w:t>
      </w:r>
      <w:r>
        <w:rPr>
          <w:color w:val="231F20"/>
          <w:spacing w:val="-7"/>
        </w:rPr>
        <w:t> </w:t>
      </w:r>
      <w:r>
        <w:rPr>
          <w:color w:val="231F20"/>
        </w:rPr>
        <w:t>взаимодействий</w:t>
      </w:r>
      <w:r>
        <w:rPr>
          <w:color w:val="231F20"/>
          <w:spacing w:val="-7"/>
        </w:rPr>
        <w:t> </w:t>
      </w:r>
      <w:r>
        <w:rPr>
          <w:color w:val="231F20"/>
        </w:rPr>
        <w:t>на</w:t>
      </w:r>
      <w:r>
        <w:rPr>
          <w:color w:val="231F20"/>
          <w:spacing w:val="-7"/>
        </w:rPr>
        <w:t> </w:t>
      </w:r>
      <w:r>
        <w:rPr>
          <w:color w:val="231F20"/>
        </w:rPr>
        <w:t>самых </w:t>
      </w:r>
      <w:r>
        <w:rPr>
          <w:color w:val="231F20"/>
          <w:spacing w:val="-6"/>
        </w:rPr>
        <w:t>границах</w:t>
      </w:r>
      <w:r>
        <w:rPr>
          <w:color w:val="231F20"/>
        </w:rPr>
        <w:t> </w:t>
      </w:r>
      <w:r>
        <w:rPr>
          <w:color w:val="231F20"/>
          <w:spacing w:val="-6"/>
        </w:rPr>
        <w:t>системы</w:t>
      </w:r>
      <w:r>
        <w:rPr>
          <w:color w:val="231F20"/>
        </w:rPr>
        <w:t> </w:t>
      </w:r>
      <w:r>
        <w:rPr>
          <w:color w:val="231F20"/>
          <w:spacing w:val="-6"/>
        </w:rPr>
        <w:t>также</w:t>
      </w:r>
      <w:r>
        <w:rPr>
          <w:color w:val="231F20"/>
        </w:rPr>
        <w:t> </w:t>
      </w:r>
      <w:r>
        <w:rPr>
          <w:color w:val="231F20"/>
          <w:spacing w:val="-6"/>
        </w:rPr>
        <w:t>улучшает</w:t>
      </w:r>
      <w:r>
        <w:rPr>
          <w:color w:val="231F20"/>
        </w:rPr>
        <w:t> </w:t>
      </w:r>
      <w:r>
        <w:rPr>
          <w:color w:val="231F20"/>
          <w:spacing w:val="-6"/>
        </w:rPr>
        <w:t>устойчивость</w:t>
      </w:r>
      <w:r>
        <w:rPr>
          <w:color w:val="231F20"/>
        </w:rPr>
        <w:t> </w:t>
      </w:r>
      <w:r>
        <w:rPr>
          <w:color w:val="231F20"/>
          <w:spacing w:val="-6"/>
        </w:rPr>
        <w:t>к</w:t>
      </w:r>
      <w:r>
        <w:rPr>
          <w:color w:val="231F20"/>
        </w:rPr>
        <w:t> </w:t>
      </w:r>
      <w:r>
        <w:rPr>
          <w:color w:val="231F20"/>
          <w:spacing w:val="-6"/>
        </w:rPr>
        <w:t>рефакторингу.</w:t>
      </w:r>
      <w:r>
        <w:rPr>
          <w:color w:val="231F20"/>
        </w:rPr>
        <w:t> </w:t>
      </w:r>
      <w:r>
        <w:rPr>
          <w:color w:val="231F20"/>
          <w:spacing w:val="-6"/>
        </w:rPr>
        <w:t>Полученные</w:t>
      </w:r>
      <w:r>
        <w:rPr>
          <w:color w:val="231F20"/>
        </w:rPr>
        <w:t> </w:t>
      </w:r>
      <w:r>
        <w:rPr>
          <w:color w:val="231F20"/>
          <w:spacing w:val="-6"/>
        </w:rPr>
        <w:t>тесты</w:t>
      </w:r>
      <w:r>
        <w:rPr>
          <w:color w:val="231F20"/>
        </w:rPr>
        <w:t> в меньшей степени подвержены потенциальным ложным срабатываниям: такие тесты упадут, только если изменится структура сообщения.</w:t>
      </w:r>
    </w:p>
    <w:p>
      <w:pPr>
        <w:pStyle w:val="BodyText"/>
        <w:spacing w:before="2"/>
      </w:pPr>
      <w:r>
        <w:rPr/>
        <mc:AlternateContent>
          <mc:Choice Requires="wps">
            <w:drawing>
              <wp:anchor distT="0" distB="0" distL="0" distR="0" allowOverlap="1" layoutInCell="1" locked="0" behindDoc="1" simplePos="0" relativeHeight="487775744">
                <wp:simplePos x="0" y="0"/>
                <wp:positionH relativeFrom="page">
                  <wp:posOffset>612000</wp:posOffset>
                </wp:positionH>
                <wp:positionV relativeFrom="paragraph">
                  <wp:posOffset>165668</wp:posOffset>
                </wp:positionV>
                <wp:extent cx="4716145" cy="1270"/>
                <wp:effectExtent l="0" t="0" r="0" b="0"/>
                <wp:wrapTopAndBottom/>
                <wp:docPr id="1881" name="Graphic 1881"/>
                <wp:cNvGraphicFramePr>
                  <a:graphicFrameLocks/>
                </wp:cNvGraphicFramePr>
                <a:graphic>
                  <a:graphicData uri="http://schemas.microsoft.com/office/word/2010/wordprocessingShape">
                    <wps:wsp>
                      <wps:cNvPr id="1881" name="Graphic 188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3.044766pt;width:371.35pt;height:.1pt;mso-position-horizontal-relative:page;mso-position-vertical-relative:paragraph;z-index:-15540736;mso-wrap-distance-left:0;mso-wrap-distance-right:0" id="docshape1518" coordorigin="964,261" coordsize="7427,0" path="m964,261l8391,261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76256">
                <wp:simplePos x="0" y="0"/>
                <wp:positionH relativeFrom="page">
                  <wp:posOffset>612000</wp:posOffset>
                </wp:positionH>
                <wp:positionV relativeFrom="paragraph">
                  <wp:posOffset>664536</wp:posOffset>
                </wp:positionV>
                <wp:extent cx="4716145" cy="1270"/>
                <wp:effectExtent l="0" t="0" r="0" b="0"/>
                <wp:wrapTopAndBottom/>
                <wp:docPr id="1882" name="Graphic 1882"/>
                <wp:cNvGraphicFramePr>
                  <a:graphicFrameLocks/>
                </wp:cNvGraphicFramePr>
                <a:graphic>
                  <a:graphicData uri="http://schemas.microsoft.com/office/word/2010/wordprocessingShape">
                    <wps:wsp>
                      <wps:cNvPr id="1882" name="Graphic 188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2.325703pt;width:371.35pt;height:.1pt;mso-position-horizontal-relative:page;mso-position-vertical-relative:paragraph;z-index:-15540224;mso-wrap-distance-left:0;mso-wrap-distance-right:0" id="docshape1519" coordorigin="964,1047" coordsize="7427,0" path="m964,1047l8391,1047e" filled="false" stroked="true" strokeweight=".5pt" strokecolor="#231f20">
                <v:path arrowok="t"/>
                <v:stroke dashstyle="solid"/>
                <w10:wrap type="topAndBottom"/>
              </v:shape>
            </w:pict>
          </mc:Fallback>
        </mc:AlternateContent>
      </w:r>
      <w:r>
        <w:rPr>
          <w:rFonts w:ascii="Trebuchet MS" w:hAnsi="Trebuchet MS"/>
          <w:color w:val="231F20"/>
          <w:spacing w:val="-4"/>
          <w:sz w:val="18"/>
        </w:rPr>
        <w:t>Обращение</w:t>
      </w:r>
      <w:r>
        <w:rPr>
          <w:rFonts w:ascii="Trebuchet MS" w:hAnsi="Trebuchet MS"/>
          <w:color w:val="231F20"/>
          <w:spacing w:val="-10"/>
          <w:sz w:val="18"/>
        </w:rPr>
        <w:t> </w:t>
      </w:r>
      <w:r>
        <w:rPr>
          <w:rFonts w:ascii="Trebuchet MS" w:hAnsi="Trebuchet MS"/>
          <w:color w:val="231F20"/>
          <w:spacing w:val="-4"/>
          <w:sz w:val="18"/>
        </w:rPr>
        <w:t>к</w:t>
      </w:r>
      <w:r>
        <w:rPr>
          <w:rFonts w:ascii="Trebuchet MS" w:hAnsi="Trebuchet MS"/>
          <w:color w:val="231F20"/>
          <w:spacing w:val="-10"/>
          <w:sz w:val="18"/>
        </w:rPr>
        <w:t> </w:t>
      </w:r>
      <w:r>
        <w:rPr>
          <w:rFonts w:ascii="Trebuchet MS" w:hAnsi="Trebuchet MS"/>
          <w:color w:val="231F20"/>
          <w:spacing w:val="-4"/>
          <w:sz w:val="18"/>
        </w:rPr>
        <w:t>неуправляемой</w:t>
      </w:r>
      <w:r>
        <w:rPr>
          <w:rFonts w:ascii="Trebuchet MS" w:hAnsi="Trebuchet MS"/>
          <w:color w:val="231F20"/>
          <w:spacing w:val="-9"/>
          <w:sz w:val="18"/>
        </w:rPr>
        <w:t> </w:t>
      </w:r>
      <w:r>
        <w:rPr>
          <w:rFonts w:ascii="Trebuchet MS" w:hAnsi="Trebuchet MS"/>
          <w:color w:val="231F20"/>
          <w:spacing w:val="-4"/>
          <w:sz w:val="18"/>
        </w:rPr>
        <w:t>зависимости</w:t>
      </w:r>
      <w:r>
        <w:rPr>
          <w:rFonts w:ascii="Trebuchet MS" w:hAnsi="Trebuchet MS"/>
          <w:color w:val="231F20"/>
          <w:spacing w:val="-10"/>
          <w:sz w:val="18"/>
        </w:rPr>
        <w:t> </w:t>
      </w:r>
      <w:r>
        <w:rPr>
          <w:rFonts w:ascii="Trebuchet MS" w:hAnsi="Trebuchet MS"/>
          <w:color w:val="231F20"/>
          <w:spacing w:val="-4"/>
          <w:sz w:val="18"/>
        </w:rPr>
        <w:t>проходит</w:t>
      </w:r>
      <w:r>
        <w:rPr>
          <w:rFonts w:ascii="Trebuchet MS" w:hAnsi="Trebuchet MS"/>
          <w:color w:val="231F20"/>
          <w:spacing w:val="-9"/>
          <w:sz w:val="18"/>
        </w:rPr>
        <w:t> </w:t>
      </w:r>
      <w:r>
        <w:rPr>
          <w:rFonts w:ascii="Trebuchet MS" w:hAnsi="Trebuchet MS"/>
          <w:color w:val="231F20"/>
          <w:spacing w:val="-4"/>
          <w:sz w:val="18"/>
        </w:rPr>
        <w:t>через</w:t>
      </w:r>
      <w:r>
        <w:rPr>
          <w:rFonts w:ascii="Trebuchet MS" w:hAnsi="Trebuchet MS"/>
          <w:color w:val="231F20"/>
          <w:spacing w:val="-10"/>
          <w:sz w:val="18"/>
        </w:rPr>
        <w:t> </w:t>
      </w:r>
      <w:r>
        <w:rPr>
          <w:rFonts w:ascii="Trebuchet MS" w:hAnsi="Trebuchet MS"/>
          <w:color w:val="231F20"/>
          <w:spacing w:val="-4"/>
          <w:sz w:val="18"/>
        </w:rPr>
        <w:t>несколько</w:t>
      </w:r>
      <w:r>
        <w:rPr>
          <w:rFonts w:ascii="Trebuchet MS" w:hAnsi="Trebuchet MS"/>
          <w:color w:val="231F20"/>
          <w:spacing w:val="-9"/>
          <w:sz w:val="18"/>
        </w:rPr>
        <w:t> </w:t>
      </w:r>
      <w:r>
        <w:rPr>
          <w:rFonts w:ascii="Trebuchet MS" w:hAnsi="Trebuchet MS"/>
          <w:color w:val="231F20"/>
          <w:spacing w:val="-4"/>
          <w:sz w:val="18"/>
        </w:rPr>
        <w:t>стадий,</w:t>
      </w:r>
      <w:r>
        <w:rPr>
          <w:rFonts w:ascii="Trebuchet MS" w:hAnsi="Trebuchet MS"/>
          <w:color w:val="231F20"/>
          <w:spacing w:val="-10"/>
          <w:sz w:val="18"/>
        </w:rPr>
        <w:t> </w:t>
      </w:r>
      <w:r>
        <w:rPr>
          <w:rFonts w:ascii="Trebuchet MS" w:hAnsi="Trebuchet MS"/>
          <w:color w:val="231F20"/>
          <w:spacing w:val="-4"/>
          <w:sz w:val="18"/>
        </w:rPr>
        <w:t>прежде </w:t>
      </w:r>
      <w:r>
        <w:rPr>
          <w:rFonts w:ascii="Trebuchet MS" w:hAnsi="Trebuchet MS"/>
          <w:color w:val="231F20"/>
          <w:w w:val="90"/>
          <w:sz w:val="18"/>
        </w:rPr>
        <w:t>чем покинуть ваше приложение. Выберите последнюю из этих стадий. Это лучший спо- </w:t>
      </w:r>
      <w:r>
        <w:rPr>
          <w:rFonts w:ascii="Trebuchet MS" w:hAnsi="Trebuchet MS"/>
          <w:color w:val="231F20"/>
          <w:spacing w:val="-6"/>
          <w:sz w:val="18"/>
        </w:rPr>
        <w:t>соб обеспечить обратную совместимость с внешними системами, что является целью </w:t>
      </w:r>
      <w:r>
        <w:rPr>
          <w:rFonts w:ascii="Trebuchet MS" w:hAnsi="Trebuchet MS"/>
          <w:color w:val="231F20"/>
          <w:sz w:val="18"/>
        </w:rPr>
        <w:t>использования</w:t>
      </w:r>
      <w:r>
        <w:rPr>
          <w:rFonts w:ascii="Trebuchet MS" w:hAnsi="Trebuchet MS"/>
          <w:color w:val="231F20"/>
          <w:spacing w:val="-17"/>
          <w:sz w:val="18"/>
        </w:rPr>
        <w:t> </w:t>
      </w:r>
      <w:r>
        <w:rPr>
          <w:rFonts w:ascii="Trebuchet MS" w:hAnsi="Trebuchet MS"/>
          <w:color w:val="231F20"/>
          <w:sz w:val="18"/>
        </w:rPr>
        <w:t>моков.</w:t>
      </w:r>
    </w:p>
    <w:p>
      <w:pPr>
        <w:spacing w:after="0" w:line="264" w:lineRule="auto"/>
        <w:jc w:val="both"/>
        <w:rPr>
          <w:rFonts w:ascii="Trebuchet MS" w:hAnsi="Trebuchet MS"/>
          <w:sz w:val="18"/>
        </w:rPr>
        <w:sectPr>
          <w:type w:val="continuous"/>
          <w:pgSz w:w="9360" w:h="13210"/>
          <w:pgMar w:header="846" w:footer="0" w:top="1500" w:bottom="280" w:left="708" w:right="850"/>
        </w:sectPr>
      </w:pPr>
    </w:p>
    <w:p>
      <w:pPr>
        <w:pStyle w:val="BodyText"/>
        <w:spacing w:before="122"/>
        <w:rPr>
          <w:rFonts w:ascii="Trebuchet MS"/>
        </w:rPr>
      </w:pPr>
    </w:p>
    <w:p>
      <w:pPr>
        <w:pStyle w:val="BodyText"/>
        <w:spacing w:line="256" w:lineRule="auto"/>
        <w:ind w:left="255" w:right="109"/>
        <w:jc w:val="both"/>
      </w:pPr>
      <w:bookmarkStart w:name="9.1.2. Замена моков шпионами" w:id="355"/>
      <w:bookmarkEnd w:id="355"/>
      <w:r>
        <w:rPr/>
      </w:r>
      <w:bookmarkStart w:name="_bookmark143" w:id="356"/>
      <w:bookmarkEnd w:id="356"/>
      <w:r>
        <w:rPr/>
      </w:r>
      <w:r>
        <w:rPr>
          <w:color w:val="231F20"/>
        </w:rPr>
        <w:t>Здесь</w:t>
      </w:r>
      <w:r>
        <w:rPr>
          <w:color w:val="231F20"/>
          <w:spacing w:val="-11"/>
        </w:rPr>
        <w:t> </w:t>
      </w:r>
      <w:r>
        <w:rPr>
          <w:color w:val="231F20"/>
        </w:rPr>
        <w:t>действует</w:t>
      </w:r>
      <w:r>
        <w:rPr>
          <w:color w:val="231F20"/>
          <w:spacing w:val="-11"/>
        </w:rPr>
        <w:t> </w:t>
      </w:r>
      <w:r>
        <w:rPr>
          <w:color w:val="231F20"/>
        </w:rPr>
        <w:t>тот</w:t>
      </w:r>
      <w:r>
        <w:rPr>
          <w:color w:val="231F20"/>
          <w:spacing w:val="-11"/>
        </w:rPr>
        <w:t> </w:t>
      </w:r>
      <w:r>
        <w:rPr>
          <w:color w:val="231F20"/>
        </w:rPr>
        <w:t>же</w:t>
      </w:r>
      <w:r>
        <w:rPr>
          <w:color w:val="231F20"/>
          <w:spacing w:val="-11"/>
        </w:rPr>
        <w:t> </w:t>
      </w:r>
      <w:r>
        <w:rPr>
          <w:color w:val="231F20"/>
        </w:rPr>
        <w:t>механизм,</w:t>
      </w:r>
      <w:r>
        <w:rPr>
          <w:color w:val="231F20"/>
          <w:spacing w:val="-11"/>
        </w:rPr>
        <w:t> </w:t>
      </w:r>
      <w:r>
        <w:rPr>
          <w:color w:val="231F20"/>
        </w:rPr>
        <w:t>который</w:t>
      </w:r>
      <w:r>
        <w:rPr>
          <w:color w:val="231F20"/>
          <w:spacing w:val="-11"/>
        </w:rPr>
        <w:t> </w:t>
      </w:r>
      <w:r>
        <w:rPr>
          <w:color w:val="231F20"/>
        </w:rPr>
        <w:t>наделяет</w:t>
      </w:r>
      <w:r>
        <w:rPr>
          <w:color w:val="231F20"/>
          <w:spacing w:val="-11"/>
        </w:rPr>
        <w:t> </w:t>
      </w:r>
      <w:r>
        <w:rPr>
          <w:color w:val="231F20"/>
        </w:rPr>
        <w:t>интеграционные</w:t>
      </w:r>
      <w:r>
        <w:rPr>
          <w:color w:val="231F20"/>
          <w:spacing w:val="-11"/>
        </w:rPr>
        <w:t> </w:t>
      </w:r>
      <w:r>
        <w:rPr>
          <w:color w:val="231F20"/>
        </w:rPr>
        <w:t>и</w:t>
      </w:r>
      <w:r>
        <w:rPr>
          <w:color w:val="231F20"/>
          <w:spacing w:val="-11"/>
        </w:rPr>
        <w:t> </w:t>
      </w:r>
      <w:r>
        <w:rPr>
          <w:color w:val="231F20"/>
        </w:rPr>
        <w:t>сквозные </w:t>
      </w:r>
      <w:r>
        <w:rPr>
          <w:color w:val="231F20"/>
          <w:spacing w:val="-4"/>
        </w:rPr>
        <w:t>тесты дополнительной устойчивостью к рефакторингу по сравнению с юнит-теста-</w:t>
      </w:r>
      <w:r>
        <w:rPr>
          <w:color w:val="231F20"/>
        </w:rPr>
        <w:t> </w:t>
      </w:r>
      <w:r>
        <w:rPr>
          <w:color w:val="231F20"/>
          <w:spacing w:val="-4"/>
        </w:rPr>
        <w:t>ми. Они в большей степени отделены от кода, а следовательно, меньше страдают </w:t>
      </w:r>
      <w:r>
        <w:rPr>
          <w:color w:val="231F20"/>
          <w:spacing w:val="-4"/>
        </w:rPr>
        <w:t>от</w:t>
      </w:r>
      <w:r>
        <w:rPr>
          <w:color w:val="231F20"/>
        </w:rPr>
        <w:t> низкоуровневых рефакторингов.</w:t>
      </w:r>
    </w:p>
    <w:p>
      <w:pPr>
        <w:pStyle w:val="BodyText"/>
        <w:spacing w:before="36"/>
      </w:pPr>
    </w:p>
    <w:p>
      <w:pPr>
        <w:pStyle w:val="Heading4"/>
        <w:numPr>
          <w:ilvl w:val="2"/>
          <w:numId w:val="71"/>
        </w:numPr>
        <w:tabs>
          <w:tab w:pos="945" w:val="left" w:leader="none"/>
        </w:tabs>
        <w:spacing w:line="240" w:lineRule="auto" w:before="0" w:after="0"/>
        <w:ind w:left="945" w:right="0" w:hanging="690"/>
        <w:jc w:val="left"/>
      </w:pPr>
      <w:r>
        <w:rPr>
          <w:color w:val="231F20"/>
        </w:rPr>
        <w:t>Замена моков </w:t>
      </w:r>
      <w:r>
        <w:rPr>
          <w:color w:val="231F20"/>
          <w:spacing w:val="-2"/>
        </w:rPr>
        <w:t>шпионами</w:t>
      </w:r>
    </w:p>
    <w:p>
      <w:pPr>
        <w:pStyle w:val="BodyText"/>
        <w:spacing w:line="256" w:lineRule="auto" w:before="130"/>
        <w:ind w:left="255" w:right="111"/>
        <w:jc w:val="both"/>
      </w:pPr>
      <w:r>
        <w:rPr>
          <w:color w:val="231F20"/>
          <w:spacing w:val="-6"/>
        </w:rPr>
        <w:t>Как</w:t>
      </w:r>
      <w:r>
        <w:rPr>
          <w:color w:val="231F20"/>
          <w:spacing w:val="-5"/>
        </w:rPr>
        <w:t> </w:t>
      </w:r>
      <w:r>
        <w:rPr>
          <w:color w:val="231F20"/>
          <w:spacing w:val="-6"/>
        </w:rPr>
        <w:t>говорилось</w:t>
      </w:r>
      <w:r>
        <w:rPr>
          <w:color w:val="231F20"/>
          <w:spacing w:val="-4"/>
        </w:rPr>
        <w:t> </w:t>
      </w:r>
      <w:r>
        <w:rPr>
          <w:color w:val="231F20"/>
          <w:spacing w:val="-6"/>
        </w:rPr>
        <w:t>в главе</w:t>
      </w:r>
      <w:r>
        <w:rPr>
          <w:color w:val="231F20"/>
          <w:spacing w:val="-3"/>
        </w:rPr>
        <w:t> </w:t>
      </w:r>
      <w:r>
        <w:rPr>
          <w:color w:val="231F20"/>
          <w:spacing w:val="-6"/>
        </w:rPr>
        <w:t>5, </w:t>
      </w:r>
      <w:r>
        <w:rPr>
          <w:i/>
          <w:color w:val="231F20"/>
          <w:spacing w:val="-6"/>
        </w:rPr>
        <w:t>шпион</w:t>
      </w:r>
      <w:r>
        <w:rPr>
          <w:i/>
          <w:color w:val="231F20"/>
          <w:spacing w:val="-5"/>
        </w:rPr>
        <w:t> </w:t>
      </w:r>
      <w:r>
        <w:rPr>
          <w:color w:val="231F20"/>
          <w:spacing w:val="-6"/>
        </w:rPr>
        <w:t>(spy)</w:t>
      </w:r>
      <w:r>
        <w:rPr>
          <w:color w:val="231F20"/>
          <w:spacing w:val="-3"/>
        </w:rPr>
        <w:t> </w:t>
      </w:r>
      <w:r>
        <w:rPr>
          <w:color w:val="231F20"/>
          <w:spacing w:val="-6"/>
        </w:rPr>
        <w:t>представляет</w:t>
      </w:r>
      <w:r>
        <w:rPr>
          <w:color w:val="231F20"/>
          <w:spacing w:val="-4"/>
        </w:rPr>
        <w:t> </w:t>
      </w:r>
      <w:r>
        <w:rPr>
          <w:color w:val="231F20"/>
          <w:spacing w:val="-6"/>
        </w:rPr>
        <w:t>собой</w:t>
      </w:r>
      <w:r>
        <w:rPr>
          <w:color w:val="231F20"/>
          <w:spacing w:val="-4"/>
        </w:rPr>
        <w:t> </w:t>
      </w:r>
      <w:r>
        <w:rPr>
          <w:color w:val="231F20"/>
          <w:spacing w:val="-6"/>
        </w:rPr>
        <w:t>разновидность тестовой</w:t>
      </w:r>
      <w:r>
        <w:rPr>
          <w:color w:val="231F20"/>
          <w:spacing w:val="-3"/>
        </w:rPr>
        <w:t> </w:t>
      </w:r>
      <w:r>
        <w:rPr>
          <w:color w:val="231F20"/>
          <w:spacing w:val="-6"/>
        </w:rPr>
        <w:t>за-</w:t>
      </w:r>
      <w:r>
        <w:rPr>
          <w:color w:val="231F20"/>
        </w:rPr>
        <w:t> </w:t>
      </w:r>
      <w:r>
        <w:rPr>
          <w:color w:val="231F20"/>
          <w:spacing w:val="-6"/>
        </w:rPr>
        <w:t>глушки,</w:t>
      </w:r>
      <w:r>
        <w:rPr>
          <w:color w:val="231F20"/>
        </w:rPr>
        <w:t> </w:t>
      </w:r>
      <w:r>
        <w:rPr>
          <w:color w:val="231F20"/>
          <w:spacing w:val="-6"/>
        </w:rPr>
        <w:t>которая</w:t>
      </w:r>
      <w:r>
        <w:rPr>
          <w:color w:val="231F20"/>
        </w:rPr>
        <w:t> </w:t>
      </w:r>
      <w:r>
        <w:rPr>
          <w:color w:val="231F20"/>
          <w:spacing w:val="-6"/>
        </w:rPr>
        <w:t>служит</w:t>
      </w:r>
      <w:r>
        <w:rPr>
          <w:color w:val="231F20"/>
        </w:rPr>
        <w:t> </w:t>
      </w:r>
      <w:r>
        <w:rPr>
          <w:color w:val="231F20"/>
          <w:spacing w:val="-6"/>
        </w:rPr>
        <w:t>той</w:t>
      </w:r>
      <w:r>
        <w:rPr>
          <w:color w:val="231F20"/>
        </w:rPr>
        <w:t> </w:t>
      </w:r>
      <w:r>
        <w:rPr>
          <w:color w:val="231F20"/>
          <w:spacing w:val="-6"/>
        </w:rPr>
        <w:t>же</w:t>
      </w:r>
      <w:r>
        <w:rPr>
          <w:color w:val="231F20"/>
        </w:rPr>
        <w:t> </w:t>
      </w:r>
      <w:r>
        <w:rPr>
          <w:color w:val="231F20"/>
          <w:spacing w:val="-6"/>
        </w:rPr>
        <w:t>цели,</w:t>
      </w:r>
      <w:r>
        <w:rPr>
          <w:color w:val="231F20"/>
        </w:rPr>
        <w:t> </w:t>
      </w:r>
      <w:r>
        <w:rPr>
          <w:color w:val="231F20"/>
          <w:spacing w:val="-6"/>
        </w:rPr>
        <w:t>что</w:t>
      </w:r>
      <w:r>
        <w:rPr>
          <w:color w:val="231F20"/>
        </w:rPr>
        <w:t> </w:t>
      </w:r>
      <w:r>
        <w:rPr>
          <w:color w:val="231F20"/>
          <w:spacing w:val="-6"/>
        </w:rPr>
        <w:t>и</w:t>
      </w:r>
      <w:r>
        <w:rPr>
          <w:color w:val="231F20"/>
        </w:rPr>
        <w:t> </w:t>
      </w:r>
      <w:r>
        <w:rPr>
          <w:color w:val="231F20"/>
          <w:spacing w:val="-6"/>
        </w:rPr>
        <w:t>мок.</w:t>
      </w:r>
      <w:r>
        <w:rPr>
          <w:color w:val="231F20"/>
        </w:rPr>
        <w:t> </w:t>
      </w:r>
      <w:r>
        <w:rPr>
          <w:color w:val="231F20"/>
          <w:spacing w:val="-6"/>
        </w:rPr>
        <w:t>Единственное</w:t>
      </w:r>
      <w:r>
        <w:rPr>
          <w:color w:val="231F20"/>
        </w:rPr>
        <w:t> </w:t>
      </w:r>
      <w:r>
        <w:rPr>
          <w:color w:val="231F20"/>
          <w:spacing w:val="-6"/>
        </w:rPr>
        <w:t>различие</w:t>
      </w:r>
      <w:r>
        <w:rPr>
          <w:color w:val="231F20"/>
        </w:rPr>
        <w:t> </w:t>
      </w:r>
      <w:r>
        <w:rPr>
          <w:color w:val="231F20"/>
          <w:spacing w:val="-6"/>
        </w:rPr>
        <w:t>заключается</w:t>
      </w:r>
      <w:r>
        <w:rPr>
          <w:color w:val="231F20"/>
        </w:rPr>
        <w:t> </w:t>
      </w:r>
      <w:r>
        <w:rPr>
          <w:color w:val="231F20"/>
          <w:spacing w:val="-6"/>
        </w:rPr>
        <w:t>в</w:t>
      </w:r>
      <w:r>
        <w:rPr>
          <w:color w:val="231F20"/>
          <w:spacing w:val="-7"/>
        </w:rPr>
        <w:t> </w:t>
      </w:r>
      <w:r>
        <w:rPr>
          <w:color w:val="231F20"/>
          <w:spacing w:val="-6"/>
        </w:rPr>
        <w:t>том,</w:t>
      </w:r>
      <w:r>
        <w:rPr>
          <w:color w:val="231F20"/>
          <w:spacing w:val="-7"/>
        </w:rPr>
        <w:t> </w:t>
      </w:r>
      <w:r>
        <w:rPr>
          <w:color w:val="231F20"/>
          <w:spacing w:val="-6"/>
        </w:rPr>
        <w:t>что</w:t>
      </w:r>
      <w:r>
        <w:rPr>
          <w:color w:val="231F20"/>
          <w:spacing w:val="-7"/>
        </w:rPr>
        <w:t> </w:t>
      </w:r>
      <w:r>
        <w:rPr>
          <w:color w:val="231F20"/>
          <w:spacing w:val="-6"/>
        </w:rPr>
        <w:t>шпионы пишутся</w:t>
      </w:r>
      <w:r>
        <w:rPr>
          <w:color w:val="231F20"/>
          <w:spacing w:val="-7"/>
        </w:rPr>
        <w:t> </w:t>
      </w:r>
      <w:r>
        <w:rPr>
          <w:color w:val="231F20"/>
          <w:spacing w:val="-6"/>
        </w:rPr>
        <w:t>вручную,</w:t>
      </w:r>
      <w:r>
        <w:rPr>
          <w:color w:val="231F20"/>
          <w:spacing w:val="-7"/>
        </w:rPr>
        <w:t> </w:t>
      </w:r>
      <w:r>
        <w:rPr>
          <w:color w:val="231F20"/>
          <w:spacing w:val="-6"/>
        </w:rPr>
        <w:t>а</w:t>
      </w:r>
      <w:r>
        <w:rPr>
          <w:color w:val="231F20"/>
          <w:spacing w:val="-7"/>
        </w:rPr>
        <w:t> </w:t>
      </w:r>
      <w:r>
        <w:rPr>
          <w:color w:val="231F20"/>
          <w:spacing w:val="-6"/>
        </w:rPr>
        <w:t>моки создаются</w:t>
      </w:r>
      <w:r>
        <w:rPr>
          <w:color w:val="231F20"/>
          <w:spacing w:val="-7"/>
        </w:rPr>
        <w:t> </w:t>
      </w:r>
      <w:r>
        <w:rPr>
          <w:color w:val="231F20"/>
          <w:spacing w:val="-6"/>
        </w:rPr>
        <w:t>с</w:t>
      </w:r>
      <w:r>
        <w:rPr>
          <w:color w:val="231F20"/>
          <w:spacing w:val="-7"/>
        </w:rPr>
        <w:t> </w:t>
      </w:r>
      <w:r>
        <w:rPr>
          <w:color w:val="231F20"/>
          <w:spacing w:val="-6"/>
        </w:rPr>
        <w:t>помощью мок-фреймворков.</w:t>
      </w:r>
    </w:p>
    <w:p>
      <w:pPr>
        <w:pStyle w:val="BodyText"/>
        <w:spacing w:line="256" w:lineRule="auto" w:before="116"/>
        <w:ind w:left="255" w:right="110"/>
        <w:jc w:val="both"/>
      </w:pPr>
      <w:r>
        <w:rPr>
          <w:color w:val="231F20"/>
          <w:spacing w:val="-4"/>
        </w:rPr>
        <w:t>Для классов, находящихся возле границ системы, шпионы предпочтительнее моков.</w:t>
      </w:r>
      <w:r>
        <w:rPr>
          <w:color w:val="231F20"/>
        </w:rPr>
        <w:t> Шпионы помогают переиспользовать код в фазе проверок, сокращая тем самым размер и улучшая читаемость тестов. В листинге 9.6 приведен пример шпиона, работающего поверх </w:t>
      </w:r>
      <w:r>
        <w:rPr>
          <w:rFonts w:ascii="Consolas" w:hAnsi="Consolas"/>
          <w:color w:val="231F20"/>
          <w:sz w:val="18"/>
        </w:rPr>
        <w:t>IBus</w:t>
      </w:r>
      <w:r>
        <w:rPr>
          <w:color w:val="231F20"/>
        </w:rPr>
        <w:t>.</w:t>
      </w:r>
    </w:p>
    <w:p>
      <w:pPr>
        <w:spacing w:before="219"/>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z w:val="19"/>
        </w:rPr>
        <w:t> </w:t>
      </w:r>
      <w:r>
        <w:rPr>
          <w:rFonts w:ascii="Tahoma" w:hAnsi="Tahoma"/>
          <w:b/>
          <w:color w:val="231F20"/>
          <w:w w:val="90"/>
          <w:sz w:val="19"/>
        </w:rPr>
        <w:t>9.6.</w:t>
      </w:r>
      <w:r>
        <w:rPr>
          <w:rFonts w:ascii="Tahoma" w:hAnsi="Tahoma"/>
          <w:b/>
          <w:color w:val="231F20"/>
          <w:spacing w:val="3"/>
          <w:sz w:val="19"/>
        </w:rPr>
        <w:t> </w:t>
      </w:r>
      <w:r>
        <w:rPr>
          <w:rFonts w:ascii="Trebuchet MS" w:hAnsi="Trebuchet MS"/>
          <w:color w:val="231F20"/>
          <w:w w:val="90"/>
          <w:sz w:val="19"/>
        </w:rPr>
        <w:t>Шпион</w:t>
      </w:r>
      <w:r>
        <w:rPr>
          <w:rFonts w:ascii="Trebuchet MS" w:hAnsi="Trebuchet MS"/>
          <w:color w:val="231F20"/>
          <w:spacing w:val="3"/>
          <w:sz w:val="19"/>
        </w:rPr>
        <w:t> </w:t>
      </w:r>
      <w:r>
        <w:rPr>
          <w:rFonts w:ascii="Trebuchet MS" w:hAnsi="Trebuchet MS"/>
          <w:color w:val="231F20"/>
          <w:w w:val="90"/>
          <w:sz w:val="19"/>
        </w:rPr>
        <w:t>(вручную</w:t>
      </w:r>
      <w:r>
        <w:rPr>
          <w:rFonts w:ascii="Trebuchet MS" w:hAnsi="Trebuchet MS"/>
          <w:color w:val="231F20"/>
          <w:spacing w:val="2"/>
          <w:sz w:val="19"/>
        </w:rPr>
        <w:t> </w:t>
      </w:r>
      <w:r>
        <w:rPr>
          <w:rFonts w:ascii="Trebuchet MS" w:hAnsi="Trebuchet MS"/>
          <w:color w:val="231F20"/>
          <w:w w:val="90"/>
          <w:sz w:val="19"/>
        </w:rPr>
        <w:t>написанный</w:t>
      </w:r>
      <w:r>
        <w:rPr>
          <w:rFonts w:ascii="Trebuchet MS" w:hAnsi="Trebuchet MS"/>
          <w:color w:val="231F20"/>
          <w:spacing w:val="3"/>
          <w:sz w:val="19"/>
        </w:rPr>
        <w:t> </w:t>
      </w:r>
      <w:r>
        <w:rPr>
          <w:rFonts w:ascii="Trebuchet MS" w:hAnsi="Trebuchet MS"/>
          <w:color w:val="231F20"/>
          <w:spacing w:val="-4"/>
          <w:w w:val="90"/>
          <w:sz w:val="19"/>
        </w:rPr>
        <w:t>мок)</w:t>
      </w:r>
    </w:p>
    <w:p>
      <w:pPr>
        <w:spacing w:before="63"/>
        <w:ind w:left="255" w:right="0" w:firstLine="0"/>
        <w:jc w:val="left"/>
        <w:rPr>
          <w:rFonts w:ascii="Consolas"/>
          <w:sz w:val="16"/>
        </w:rPr>
      </w:pPr>
      <w:r>
        <w:rPr>
          <w:rFonts w:ascii="Consolas"/>
          <w:color w:val="231F20"/>
          <w:sz w:val="16"/>
        </w:rPr>
        <w:t>public interface </w:t>
      </w:r>
      <w:r>
        <w:rPr>
          <w:rFonts w:ascii="Consolas"/>
          <w:color w:val="231F20"/>
          <w:spacing w:val="-4"/>
          <w:sz w:val="16"/>
        </w:rPr>
        <w:t>IBus</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void Send(string </w:t>
      </w:r>
      <w:r>
        <w:rPr>
          <w:rFonts w:ascii="Consolas"/>
          <w:color w:val="231F20"/>
          <w:spacing w:val="-2"/>
          <w:sz w:val="16"/>
        </w:rPr>
        <w:t>message);</w:t>
      </w:r>
    </w:p>
    <w:p>
      <w:pPr>
        <w:spacing w:before="8"/>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z w:val="16"/>
        </w:rPr>
        <w:t>public class BusSpy : </w:t>
      </w:r>
      <w:r>
        <w:rPr>
          <w:rFonts w:ascii="Consolas"/>
          <w:color w:val="231F20"/>
          <w:spacing w:val="-4"/>
          <w:sz w:val="16"/>
        </w:rPr>
        <w:t>IBus</w:t>
      </w:r>
    </w:p>
    <w:p>
      <w:pPr>
        <w:spacing w:before="9"/>
        <w:ind w:left="255"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18592">
                <wp:simplePos x="0" y="0"/>
                <wp:positionH relativeFrom="page">
                  <wp:posOffset>2958125</wp:posOffset>
                </wp:positionH>
                <wp:positionV relativeFrom="paragraph">
                  <wp:posOffset>117176</wp:posOffset>
                </wp:positionV>
                <wp:extent cx="131445" cy="765175"/>
                <wp:effectExtent l="0" t="0" r="0" b="0"/>
                <wp:wrapNone/>
                <wp:docPr id="1883" name="Group 1883"/>
                <wp:cNvGraphicFramePr>
                  <a:graphicFrameLocks/>
                </wp:cNvGraphicFramePr>
                <a:graphic>
                  <a:graphicData uri="http://schemas.microsoft.com/office/word/2010/wordprocessingGroup">
                    <wpg:wgp>
                      <wpg:cNvPr id="1883" name="Group 1883"/>
                      <wpg:cNvGrpSpPr/>
                      <wpg:grpSpPr>
                        <a:xfrm>
                          <a:off x="0" y="0"/>
                          <a:ext cx="131445" cy="765175"/>
                          <a:chExt cx="131445" cy="765175"/>
                        </a:xfrm>
                      </wpg:grpSpPr>
                      <wps:wsp>
                        <wps:cNvPr id="1884" name="Graphic 1884"/>
                        <wps:cNvSpPr/>
                        <wps:spPr>
                          <a:xfrm>
                            <a:off x="127975" y="84038"/>
                            <a:ext cx="1270" cy="592455"/>
                          </a:xfrm>
                          <a:custGeom>
                            <a:avLst/>
                            <a:gdLst/>
                            <a:ahLst/>
                            <a:cxnLst/>
                            <a:rect l="l" t="t" r="r" b="b"/>
                            <a:pathLst>
                              <a:path w="0" h="592455">
                                <a:moveTo>
                                  <a:pt x="0" y="0"/>
                                </a:moveTo>
                                <a:lnTo>
                                  <a:pt x="0" y="592035"/>
                                </a:lnTo>
                              </a:path>
                            </a:pathLst>
                          </a:custGeom>
                          <a:ln w="6350">
                            <a:solidFill>
                              <a:srgbClr val="231F20"/>
                            </a:solidFill>
                            <a:prstDash val="solid"/>
                          </a:ln>
                        </wps:spPr>
                        <wps:bodyPr wrap="square" lIns="0" tIns="0" rIns="0" bIns="0" rtlCol="0">
                          <a:prstTxWarp prst="textNoShape">
                            <a:avLst/>
                          </a:prstTxWarp>
                          <a:noAutofit/>
                        </wps:bodyPr>
                      </wps:wsp>
                      <wps:wsp>
                        <wps:cNvPr id="1885" name="Graphic 1885"/>
                        <wps:cNvSpPr/>
                        <wps:spPr>
                          <a:xfrm>
                            <a:off x="1676" y="87213"/>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86" name="Graphic 1886"/>
                        <wps:cNvSpPr/>
                        <wps:spPr>
                          <a:xfrm>
                            <a:off x="3175" y="0"/>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s:wsp>
                        <wps:cNvPr id="1887" name="Graphic 1887"/>
                        <wps:cNvSpPr/>
                        <wps:spPr>
                          <a:xfrm>
                            <a:off x="4324" y="672505"/>
                            <a:ext cx="126364" cy="1270"/>
                          </a:xfrm>
                          <a:custGeom>
                            <a:avLst/>
                            <a:gdLst/>
                            <a:ahLst/>
                            <a:cxnLst/>
                            <a:rect l="l" t="t" r="r" b="b"/>
                            <a:pathLst>
                              <a:path w="126364" h="0">
                                <a:moveTo>
                                  <a:pt x="125996"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88" name="Graphic 1888"/>
                        <wps:cNvSpPr/>
                        <wps:spPr>
                          <a:xfrm>
                            <a:off x="5575" y="586284"/>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23294pt;margin-top:9.226468pt;width:10.35pt;height:60.25pt;mso-position-horizontal-relative:page;mso-position-vertical-relative:paragraph;z-index:15918592" id="docshapegroup1520" coordorigin="4658,185" coordsize="207,1205">
                <v:line style="position:absolute" from="4860,317" to="4860,1249" stroked="true" strokeweight=".5pt" strokecolor="#231f20">
                  <v:stroke dashstyle="solid"/>
                </v:line>
                <v:line style="position:absolute" from="4865,322" to="4661,322" stroked="true" strokeweight=".5pt" strokecolor="#231f20">
                  <v:stroke dashstyle="solid"/>
                </v:line>
                <v:line style="position:absolute" from="4663,185" to="4663,466" stroked="true" strokeweight=".5pt" strokecolor="#231f20">
                  <v:stroke dashstyle="solid"/>
                </v:line>
                <v:line style="position:absolute" from="4864,1244" to="4665,1244" stroked="true" strokeweight=".5pt" strokecolor="#231f20">
                  <v:stroke dashstyle="solid"/>
                </v:line>
                <v:line style="position:absolute" from="4667,1108" to="4667,1389" stroked="true" strokeweight=".5pt" strokecolor="#231f20">
                  <v:stroke dashstyle="solid"/>
                </v:line>
                <w10:wrap type="none"/>
              </v:group>
            </w:pict>
          </mc:Fallback>
        </mc:AlternateContent>
      </w: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spacing w:line="252" w:lineRule="auto" w:before="9"/>
        <w:ind w:left="959" w:right="0" w:hanging="352"/>
        <w:jc w:val="left"/>
        <w:rPr>
          <w:rFonts w:ascii="Consolas"/>
          <w:sz w:val="16"/>
        </w:rPr>
      </w:pPr>
      <w:r>
        <w:rPr>
          <w:rFonts w:ascii="Consolas"/>
          <w:color w:val="231F20"/>
          <w:sz w:val="16"/>
        </w:rPr>
        <w:t>private</w:t>
      </w:r>
      <w:r>
        <w:rPr>
          <w:rFonts w:ascii="Consolas"/>
          <w:color w:val="231F20"/>
          <w:spacing w:val="-13"/>
          <w:sz w:val="16"/>
        </w:rPr>
        <w:t> </w:t>
      </w:r>
      <w:r>
        <w:rPr>
          <w:rFonts w:ascii="Consolas"/>
          <w:color w:val="231F20"/>
          <w:sz w:val="16"/>
        </w:rPr>
        <w:t>List&lt;string&gt;</w:t>
      </w:r>
      <w:r>
        <w:rPr>
          <w:rFonts w:ascii="Consolas"/>
          <w:color w:val="231F20"/>
          <w:spacing w:val="-13"/>
          <w:sz w:val="16"/>
        </w:rPr>
        <w:t> </w:t>
      </w:r>
      <w:r>
        <w:rPr>
          <w:rFonts w:ascii="Consolas"/>
          <w:color w:val="231F20"/>
          <w:sz w:val="16"/>
        </w:rPr>
        <w:t>_sentMessages</w:t>
      </w:r>
      <w:r>
        <w:rPr>
          <w:rFonts w:ascii="Consolas"/>
          <w:color w:val="231F20"/>
          <w:spacing w:val="-13"/>
          <w:sz w:val="16"/>
        </w:rPr>
        <w:t> </w:t>
      </w:r>
      <w:r>
        <w:rPr>
          <w:rFonts w:ascii="Consolas"/>
          <w:color w:val="231F20"/>
          <w:sz w:val="16"/>
        </w:rPr>
        <w:t>= new List&lt;string&gt;();</w:t>
      </w:r>
    </w:p>
    <w:p>
      <w:pPr>
        <w:pStyle w:val="BodyText"/>
        <w:spacing w:before="7"/>
        <w:rPr>
          <w:rFonts w:ascii="Consolas"/>
          <w:sz w:val="16"/>
        </w:rPr>
      </w:pPr>
    </w:p>
    <w:p>
      <w:pPr>
        <w:spacing w:before="0"/>
        <w:ind w:left="607" w:right="0" w:firstLine="0"/>
        <w:jc w:val="left"/>
        <w:rPr>
          <w:rFonts w:ascii="Consolas"/>
          <w:sz w:val="16"/>
        </w:rPr>
      </w:pPr>
      <w:r>
        <w:rPr>
          <w:rFonts w:ascii="Consolas"/>
          <w:color w:val="231F20"/>
          <w:sz w:val="16"/>
        </w:rPr>
        <w:t>public void Send(string </w:t>
      </w:r>
      <w:r>
        <w:rPr>
          <w:rFonts w:ascii="Consolas"/>
          <w:color w:val="231F20"/>
          <w:spacing w:val="-2"/>
          <w:sz w:val="16"/>
        </w:rPr>
        <w:t>message)</w:t>
      </w:r>
    </w:p>
    <w:p>
      <w:pPr>
        <w:spacing w:before="9"/>
        <w:ind w:left="607" w:right="0" w:firstLine="0"/>
        <w:jc w:val="left"/>
        <w:rPr>
          <w:rFonts w:ascii="Consolas"/>
          <w:sz w:val="16"/>
        </w:rPr>
      </w:pPr>
      <w:r>
        <w:rPr>
          <w:rFonts w:ascii="Consolas"/>
          <w:color w:val="231F20"/>
          <w:spacing w:val="-10"/>
          <w:sz w:val="16"/>
        </w:rPr>
        <w:t>{</w:t>
      </w:r>
    </w:p>
    <w:p>
      <w:pPr>
        <w:spacing w:line="240" w:lineRule="auto" w:before="81"/>
        <w:rPr>
          <w:rFonts w:ascii="Consolas"/>
          <w:sz w:val="17"/>
        </w:rPr>
      </w:pPr>
      <w:r>
        <w:rPr/>
        <w:br w:type="column"/>
      </w:r>
      <w:r>
        <w:rPr>
          <w:rFonts w:ascii="Consolas"/>
          <w:sz w:val="17"/>
        </w:rPr>
      </w:r>
    </w:p>
    <w:p>
      <w:pPr>
        <w:spacing w:before="0"/>
        <w:ind w:left="481" w:right="2138" w:firstLine="0"/>
        <w:jc w:val="left"/>
        <w:rPr>
          <w:rFonts w:ascii="Trebuchet MS" w:hAnsi="Trebuchet MS"/>
          <w:b/>
          <w:sz w:val="17"/>
        </w:rPr>
      </w:pPr>
      <w:r>
        <w:rPr>
          <w:rFonts w:ascii="Trebuchet MS" w:hAnsi="Trebuchet MS"/>
          <w:b/>
          <w:color w:val="58595B"/>
          <w:w w:val="85"/>
          <w:sz w:val="17"/>
        </w:rPr>
        <w:t>Сохраняет</w:t>
      </w:r>
      <w:r>
        <w:rPr>
          <w:rFonts w:ascii="Trebuchet MS" w:hAnsi="Trebuchet MS"/>
          <w:b/>
          <w:color w:val="58595B"/>
          <w:spacing w:val="-18"/>
          <w:w w:val="85"/>
          <w:sz w:val="17"/>
        </w:rPr>
        <w:t> </w:t>
      </w:r>
      <w:r>
        <w:rPr>
          <w:rFonts w:ascii="Trebuchet MS" w:hAnsi="Trebuchet MS"/>
          <w:b/>
          <w:color w:val="58595B"/>
          <w:w w:val="85"/>
          <w:sz w:val="17"/>
        </w:rPr>
        <w:t>все </w:t>
      </w:r>
      <w:r>
        <w:rPr>
          <w:rFonts w:ascii="Trebuchet MS" w:hAnsi="Trebuchet MS"/>
          <w:b/>
          <w:color w:val="58595B"/>
          <w:spacing w:val="-2"/>
          <w:w w:val="85"/>
          <w:sz w:val="17"/>
        </w:rPr>
        <w:t>отправленные </w:t>
      </w:r>
      <w:r>
        <w:rPr>
          <w:rFonts w:ascii="Trebuchet MS" w:hAnsi="Trebuchet MS"/>
          <w:b/>
          <w:color w:val="58595B"/>
          <w:w w:val="75"/>
          <w:sz w:val="17"/>
        </w:rPr>
        <w:t>сообщения</w:t>
      </w:r>
      <w:r>
        <w:rPr>
          <w:rFonts w:ascii="Trebuchet MS" w:hAnsi="Trebuchet MS"/>
          <w:b/>
          <w:color w:val="58595B"/>
          <w:spacing w:val="-13"/>
          <w:w w:val="75"/>
          <w:sz w:val="17"/>
        </w:rPr>
        <w:t> </w:t>
      </w:r>
      <w:r>
        <w:rPr>
          <w:rFonts w:ascii="Trebuchet MS" w:hAnsi="Trebuchet MS"/>
          <w:b/>
          <w:color w:val="58595B"/>
          <w:w w:val="75"/>
          <w:sz w:val="17"/>
        </w:rPr>
        <w:t>локально</w:t>
      </w:r>
    </w:p>
    <w:p>
      <w:pPr>
        <w:spacing w:after="0"/>
        <w:jc w:val="left"/>
        <w:rPr>
          <w:rFonts w:ascii="Trebuchet MS" w:hAnsi="Trebuchet MS"/>
          <w:b/>
          <w:sz w:val="17"/>
        </w:rPr>
        <w:sectPr>
          <w:type w:val="continuous"/>
          <w:pgSz w:w="9360" w:h="13210"/>
          <w:pgMar w:header="846" w:footer="0" w:top="1500" w:bottom="280" w:left="708" w:right="850"/>
          <w:cols w:num="2" w:equalWidth="0">
            <w:col w:w="3776" w:space="40"/>
            <w:col w:w="3986"/>
          </w:cols>
        </w:sectPr>
      </w:pPr>
    </w:p>
    <w:p>
      <w:pPr>
        <w:spacing w:before="8"/>
        <w:ind w:left="959" w:right="0" w:firstLine="0"/>
        <w:jc w:val="left"/>
        <w:rPr>
          <w:rFonts w:ascii="Consolas"/>
          <w:sz w:val="16"/>
        </w:rPr>
      </w:pPr>
      <w:r>
        <w:rPr>
          <w:rFonts w:ascii="Consolas"/>
          <w:color w:val="231F20"/>
          <w:spacing w:val="-2"/>
          <w:sz w:val="16"/>
        </w:rPr>
        <w:t>_sentMessages.Add(message);</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BusSpy ShouldSendNumberOfMessages(int </w:t>
      </w:r>
      <w:r>
        <w:rPr>
          <w:rFonts w:ascii="Consolas"/>
          <w:color w:val="231F20"/>
          <w:spacing w:val="-2"/>
          <w:sz w:val="16"/>
        </w:rPr>
        <w:t>number)</w:t>
      </w:r>
    </w:p>
    <w:p>
      <w:pPr>
        <w:spacing w:before="9"/>
        <w:ind w:left="607" w:right="0" w:firstLine="0"/>
        <w:jc w:val="left"/>
        <w:rPr>
          <w:rFonts w:ascii="Consolas"/>
          <w:sz w:val="16"/>
        </w:rPr>
      </w:pPr>
      <w:r>
        <w:rPr>
          <w:rFonts w:ascii="Consolas"/>
          <w:color w:val="231F20"/>
          <w:spacing w:val="-10"/>
          <w:sz w:val="16"/>
        </w:rPr>
        <w:t>{</w:t>
      </w:r>
    </w:p>
    <w:p>
      <w:pPr>
        <w:spacing w:line="252" w:lineRule="auto" w:before="9"/>
        <w:ind w:left="959" w:right="2672" w:firstLine="0"/>
        <w:jc w:val="left"/>
        <w:rPr>
          <w:rFonts w:ascii="Consolas"/>
          <w:sz w:val="16"/>
        </w:rPr>
      </w:pPr>
      <w:r>
        <w:rPr>
          <w:rFonts w:ascii="Consolas"/>
          <w:color w:val="231F20"/>
          <w:sz w:val="16"/>
        </w:rPr>
        <w:t>Assert.Equal(number,</w:t>
      </w:r>
      <w:r>
        <w:rPr>
          <w:rFonts w:ascii="Consolas"/>
          <w:color w:val="231F20"/>
          <w:spacing w:val="-22"/>
          <w:sz w:val="16"/>
        </w:rPr>
        <w:t> </w:t>
      </w:r>
      <w:r>
        <w:rPr>
          <w:rFonts w:ascii="Consolas"/>
          <w:color w:val="231F20"/>
          <w:sz w:val="16"/>
        </w:rPr>
        <w:t>_sentMessages.Count); return this;</w:t>
      </w:r>
    </w:p>
    <w:p>
      <w:pPr>
        <w:spacing w:line="186" w:lineRule="exact" w:before="0"/>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BusSpy WithEmailChangedMessage(int userId, string </w:t>
      </w:r>
      <w:r>
        <w:rPr>
          <w:rFonts w:ascii="Consolas"/>
          <w:color w:val="231F20"/>
          <w:spacing w:val="-2"/>
          <w:sz w:val="16"/>
        </w:rPr>
        <w:t>newEmail)</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string message = "Type: USER EMAIL CHANGED; " </w:t>
      </w:r>
      <w:r>
        <w:rPr>
          <w:rFonts w:ascii="Consolas"/>
          <w:color w:val="231F20"/>
          <w:spacing w:val="-10"/>
          <w:sz w:val="16"/>
        </w:rPr>
        <w:t>+</w:t>
      </w:r>
    </w:p>
    <w:p>
      <w:pPr>
        <w:spacing w:before="9"/>
        <w:ind w:left="1311" w:right="0" w:firstLine="0"/>
        <w:jc w:val="left"/>
        <w:rPr>
          <w:rFonts w:ascii="Consolas"/>
          <w:sz w:val="16"/>
        </w:rPr>
      </w:pPr>
      <w:r>
        <w:rPr>
          <w:rFonts w:ascii="Consolas"/>
          <w:color w:val="231F20"/>
          <w:sz w:val="16"/>
        </w:rPr>
        <w:t>$"Id: {userId}; " </w:t>
      </w:r>
      <w:r>
        <w:rPr>
          <w:rFonts w:ascii="Consolas"/>
          <w:color w:val="231F20"/>
          <w:spacing w:val="-10"/>
          <w:sz w:val="16"/>
        </w:rPr>
        <w:t>+</w:t>
      </w:r>
    </w:p>
    <w:p>
      <w:pPr>
        <w:spacing w:line="127" w:lineRule="exact" w:before="9"/>
        <w:ind w:left="1311"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19104">
                <wp:simplePos x="0" y="0"/>
                <wp:positionH relativeFrom="page">
                  <wp:posOffset>3253294</wp:posOffset>
                </wp:positionH>
                <wp:positionV relativeFrom="paragraph">
                  <wp:posOffset>78055</wp:posOffset>
                </wp:positionV>
                <wp:extent cx="1270" cy="270510"/>
                <wp:effectExtent l="0" t="0" r="0" b="0"/>
                <wp:wrapNone/>
                <wp:docPr id="1889" name="Graphic 1889"/>
                <wp:cNvGraphicFramePr>
                  <a:graphicFrameLocks/>
                </wp:cNvGraphicFramePr>
                <a:graphic>
                  <a:graphicData uri="http://schemas.microsoft.com/office/word/2010/wordprocessingShape">
                    <wps:wsp>
                      <wps:cNvPr id="1889" name="Graphic 1889"/>
                      <wps:cNvSpPr/>
                      <wps:spPr>
                        <a:xfrm>
                          <a:off x="0" y="0"/>
                          <a:ext cx="1270" cy="270510"/>
                        </a:xfrm>
                        <a:custGeom>
                          <a:avLst/>
                          <a:gdLst/>
                          <a:ahLst/>
                          <a:cxnLst/>
                          <a:rect l="l" t="t" r="r" b="b"/>
                          <a:pathLst>
                            <a:path w="0" h="270510">
                              <a:moveTo>
                                <a:pt x="0" y="0"/>
                              </a:moveTo>
                              <a:lnTo>
                                <a:pt x="0" y="270078"/>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9104" from="256.164886pt,6.146071pt" to="256.164886pt,27.412071pt" stroked="true" strokeweight=".5pt" strokecolor="#231f20">
                <v:stroke dashstyle="solid"/>
                <w10:wrap type="none"/>
              </v:line>
            </w:pict>
          </mc:Fallback>
        </mc:AlternateContent>
      </w:r>
      <w:r>
        <w:rPr>
          <w:rFonts w:ascii="Consolas"/>
          <w:color w:val="231F20"/>
          <w:sz w:val="16"/>
        </w:rPr>
        <w:t>$"NewEmail: </w:t>
      </w:r>
      <w:r>
        <w:rPr>
          <w:rFonts w:ascii="Consolas"/>
          <w:color w:val="231F20"/>
          <w:spacing w:val="-2"/>
          <w:sz w:val="16"/>
        </w:rPr>
        <w:t>{newEmail}";</w:t>
      </w:r>
    </w:p>
    <w:p>
      <w:pPr>
        <w:spacing w:after="0" w:line="127" w:lineRule="exact"/>
        <w:jc w:val="left"/>
        <w:rPr>
          <w:rFonts w:ascii="Consolas"/>
          <w:sz w:val="16"/>
        </w:rPr>
        <w:sectPr>
          <w:type w:val="continuous"/>
          <w:pgSz w:w="9360" w:h="13210"/>
          <w:pgMar w:header="846" w:footer="0" w:top="1500" w:bottom="280" w:left="708" w:right="850"/>
        </w:sectPr>
      </w:pPr>
    </w:p>
    <w:p>
      <w:pPr>
        <w:spacing w:before="69"/>
        <w:ind w:left="959" w:right="0" w:firstLine="0"/>
        <w:jc w:val="left"/>
        <w:rPr>
          <w:rFonts w:ascii="Consolas"/>
          <w:sz w:val="16"/>
        </w:rPr>
      </w:pPr>
      <w:r>
        <w:rPr>
          <w:rFonts w:ascii="Consolas"/>
          <w:color w:val="231F20"/>
          <w:spacing w:val="-2"/>
          <w:sz w:val="16"/>
        </w:rPr>
        <w:t>Assert.Contains(</w:t>
      </w:r>
    </w:p>
    <w:p>
      <w:pPr>
        <w:spacing w:before="8"/>
        <w:ind w:left="1311" w:right="0" w:firstLine="0"/>
        <w:jc w:val="left"/>
        <w:rPr>
          <w:rFonts w:ascii="Consolas"/>
          <w:sz w:val="16"/>
        </w:rPr>
      </w:pPr>
      <w:r>
        <w:rPr>
          <w:rFonts w:ascii="Consolas"/>
          <w:color w:val="231F20"/>
          <w:sz w:val="16"/>
        </w:rPr>
        <w:t>_sentMessages,</w:t>
      </w:r>
      <w:r>
        <w:rPr>
          <w:rFonts w:ascii="Consolas"/>
          <w:color w:val="231F20"/>
          <w:spacing w:val="-12"/>
          <w:sz w:val="16"/>
        </w:rPr>
        <w:t> </w:t>
      </w:r>
      <w:r>
        <w:rPr>
          <w:rFonts w:ascii="Consolas"/>
          <w:color w:val="231F20"/>
          <w:sz w:val="16"/>
        </w:rPr>
        <w:t>x</w:t>
      </w:r>
      <w:r>
        <w:rPr>
          <w:rFonts w:ascii="Consolas"/>
          <w:color w:val="231F20"/>
          <w:spacing w:val="-10"/>
          <w:sz w:val="16"/>
        </w:rPr>
        <w:t> </w:t>
      </w:r>
      <w:r>
        <w:rPr>
          <w:rFonts w:ascii="Consolas"/>
          <w:color w:val="231F20"/>
          <w:sz w:val="16"/>
        </w:rPr>
        <w:t>=&gt;</w:t>
      </w:r>
      <w:r>
        <w:rPr>
          <w:rFonts w:ascii="Consolas"/>
          <w:color w:val="231F20"/>
          <w:spacing w:val="-10"/>
          <w:sz w:val="16"/>
        </w:rPr>
        <w:t> </w:t>
      </w:r>
      <w:r>
        <w:rPr>
          <w:rFonts w:ascii="Consolas"/>
          <w:color w:val="231F20"/>
          <w:sz w:val="16"/>
        </w:rPr>
        <w:t>x</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pacing w:val="-2"/>
          <w:sz w:val="16"/>
        </w:rPr>
        <w:t>message);</w:t>
      </w:r>
    </w:p>
    <w:p>
      <w:pPr>
        <w:spacing w:before="3"/>
        <w:ind w:left="248" w:right="1646" w:firstLine="0"/>
        <w:jc w:val="left"/>
        <w:rPr>
          <w:rFonts w:ascii="Trebuchet MS" w:hAnsi="Trebuchet MS"/>
          <w:b/>
          <w:sz w:val="17"/>
        </w:rPr>
      </w:pPr>
      <w:r>
        <w:rPr/>
        <w:br w:type="column"/>
      </w:r>
      <w:r>
        <w:rPr>
          <w:rFonts w:ascii="Trebuchet MS" w:hAnsi="Trebuchet MS"/>
          <w:b/>
          <w:color w:val="58595B"/>
          <w:spacing w:val="-2"/>
          <w:w w:val="75"/>
          <w:sz w:val="17"/>
        </w:rPr>
        <w:t>Проверяет,</w:t>
      </w:r>
      <w:r>
        <w:rPr>
          <w:rFonts w:ascii="Trebuchet MS" w:hAnsi="Trebuchet MS"/>
          <w:b/>
          <w:color w:val="58595B"/>
          <w:spacing w:val="-16"/>
          <w:w w:val="75"/>
          <w:sz w:val="17"/>
        </w:rPr>
        <w:t> </w:t>
      </w:r>
      <w:r>
        <w:rPr>
          <w:rFonts w:ascii="Trebuchet MS" w:hAnsi="Trebuchet MS"/>
          <w:b/>
          <w:color w:val="58595B"/>
          <w:spacing w:val="-2"/>
          <w:w w:val="75"/>
          <w:sz w:val="17"/>
        </w:rPr>
        <w:t>что</w:t>
      </w:r>
      <w:r>
        <w:rPr>
          <w:rFonts w:ascii="Trebuchet MS" w:hAnsi="Trebuchet MS"/>
          <w:b/>
          <w:color w:val="58595B"/>
          <w:spacing w:val="-15"/>
          <w:w w:val="75"/>
          <w:sz w:val="17"/>
        </w:rPr>
        <w:t> </w:t>
      </w:r>
      <w:r>
        <w:rPr>
          <w:rFonts w:ascii="Trebuchet MS" w:hAnsi="Trebuchet MS"/>
          <w:b/>
          <w:color w:val="58595B"/>
          <w:spacing w:val="-2"/>
          <w:w w:val="75"/>
          <w:sz w:val="17"/>
        </w:rPr>
        <w:t>сообщение</w:t>
      </w:r>
      <w:r>
        <w:rPr>
          <w:rFonts w:ascii="Trebuchet MS" w:hAnsi="Trebuchet MS"/>
          <w:b/>
          <w:color w:val="58595B"/>
          <w:spacing w:val="-2"/>
          <w:w w:val="85"/>
          <w:sz w:val="17"/>
        </w:rPr>
        <w:t> </w:t>
      </w:r>
      <w:r>
        <w:rPr>
          <w:rFonts w:ascii="Trebuchet MS" w:hAnsi="Trebuchet MS"/>
          <w:b/>
          <w:color w:val="58595B"/>
          <w:w w:val="85"/>
          <w:sz w:val="17"/>
        </w:rPr>
        <w:t>было</w:t>
      </w:r>
      <w:r>
        <w:rPr>
          <w:rFonts w:ascii="Trebuchet MS" w:hAnsi="Trebuchet MS"/>
          <w:b/>
          <w:color w:val="58595B"/>
          <w:spacing w:val="-21"/>
          <w:w w:val="85"/>
          <w:sz w:val="17"/>
        </w:rPr>
        <w:t> </w:t>
      </w:r>
      <w:r>
        <w:rPr>
          <w:rFonts w:ascii="Trebuchet MS" w:hAnsi="Trebuchet MS"/>
          <w:b/>
          <w:color w:val="58595B"/>
          <w:w w:val="85"/>
          <w:sz w:val="17"/>
        </w:rPr>
        <w:t>отправлено</w:t>
      </w:r>
    </w:p>
    <w:p>
      <w:pPr>
        <w:spacing w:after="0"/>
        <w:jc w:val="left"/>
        <w:rPr>
          <w:rFonts w:ascii="Trebuchet MS" w:hAnsi="Trebuchet MS"/>
          <w:b/>
          <w:sz w:val="17"/>
        </w:rPr>
        <w:sectPr>
          <w:type w:val="continuous"/>
          <w:pgSz w:w="9360" w:h="13210"/>
          <w:pgMar w:header="846" w:footer="0" w:top="1500" w:bottom="280" w:left="708" w:right="850"/>
          <w:cols w:num="2" w:equalWidth="0">
            <w:col w:w="4250" w:space="40"/>
            <w:col w:w="3512"/>
          </w:cols>
        </w:sectPr>
      </w:pPr>
    </w:p>
    <w:p>
      <w:pPr>
        <w:pStyle w:val="BodyText"/>
        <w:spacing w:before="19"/>
        <w:rPr>
          <w:rFonts w:ascii="Trebuchet MS"/>
          <w:b/>
          <w:sz w:val="16"/>
        </w:rPr>
      </w:pPr>
    </w:p>
    <w:p>
      <w:pPr>
        <w:spacing w:before="0"/>
        <w:ind w:left="959" w:right="0" w:firstLine="0"/>
        <w:jc w:val="left"/>
        <w:rPr>
          <w:rFonts w:ascii="Consolas"/>
          <w:sz w:val="16"/>
        </w:rPr>
      </w:pPr>
      <w:r>
        <w:rPr>
          <w:rFonts w:ascii="Consolas"/>
          <w:color w:val="231F20"/>
          <w:sz w:val="16"/>
        </w:rPr>
        <w:t>return </w:t>
      </w:r>
      <w:r>
        <w:rPr>
          <w:rFonts w:ascii="Consolas"/>
          <w:color w:val="231F20"/>
          <w:spacing w:val="-2"/>
          <w:sz w:val="16"/>
        </w:rPr>
        <w:t>this;</w:t>
      </w:r>
    </w:p>
    <w:p>
      <w:pPr>
        <w:spacing w:before="9"/>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120"/>
        <w:rPr>
          <w:rFonts w:ascii="Consolas"/>
        </w:rPr>
      </w:pPr>
    </w:p>
    <w:p>
      <w:pPr>
        <w:pStyle w:val="BodyText"/>
        <w:spacing w:line="256" w:lineRule="auto" w:before="1"/>
        <w:ind w:left="255" w:right="112"/>
        <w:jc w:val="both"/>
      </w:pPr>
      <w:r>
        <w:rPr>
          <w:color w:val="231F20"/>
          <w:spacing w:val="-4"/>
        </w:rPr>
        <w:t>В</w:t>
      </w:r>
      <w:r>
        <w:rPr>
          <w:color w:val="231F20"/>
          <w:spacing w:val="-6"/>
        </w:rPr>
        <w:t> </w:t>
      </w:r>
      <w:r>
        <w:rPr>
          <w:color w:val="231F20"/>
          <w:spacing w:val="-4"/>
        </w:rPr>
        <w:t>листинге</w:t>
      </w:r>
      <w:r>
        <w:rPr>
          <w:color w:val="231F20"/>
          <w:spacing w:val="-6"/>
        </w:rPr>
        <w:t> </w:t>
      </w:r>
      <w:r>
        <w:rPr>
          <w:color w:val="231F20"/>
          <w:spacing w:val="-4"/>
        </w:rPr>
        <w:t>9.7</w:t>
      </w:r>
      <w:r>
        <w:rPr>
          <w:color w:val="231F20"/>
          <w:spacing w:val="-6"/>
        </w:rPr>
        <w:t> </w:t>
      </w:r>
      <w:r>
        <w:rPr>
          <w:color w:val="231F20"/>
          <w:spacing w:val="-4"/>
        </w:rPr>
        <w:t>приведена</w:t>
      </w:r>
      <w:r>
        <w:rPr>
          <w:color w:val="231F20"/>
          <w:spacing w:val="-6"/>
        </w:rPr>
        <w:t> </w:t>
      </w:r>
      <w:r>
        <w:rPr>
          <w:color w:val="231F20"/>
          <w:spacing w:val="-4"/>
        </w:rPr>
        <w:t>новая</w:t>
      </w:r>
      <w:r>
        <w:rPr>
          <w:color w:val="231F20"/>
          <w:spacing w:val="-6"/>
        </w:rPr>
        <w:t> </w:t>
      </w:r>
      <w:r>
        <w:rPr>
          <w:color w:val="231F20"/>
          <w:spacing w:val="-4"/>
        </w:rPr>
        <w:t>версия</w:t>
      </w:r>
      <w:r>
        <w:rPr>
          <w:color w:val="231F20"/>
          <w:spacing w:val="-6"/>
        </w:rPr>
        <w:t> </w:t>
      </w:r>
      <w:r>
        <w:rPr>
          <w:color w:val="231F20"/>
          <w:spacing w:val="-4"/>
        </w:rPr>
        <w:t>интеграционного</w:t>
      </w:r>
      <w:r>
        <w:rPr>
          <w:color w:val="231F20"/>
          <w:spacing w:val="-6"/>
        </w:rPr>
        <w:t> </w:t>
      </w:r>
      <w:r>
        <w:rPr>
          <w:color w:val="231F20"/>
          <w:spacing w:val="-4"/>
        </w:rPr>
        <w:t>теста.</w:t>
      </w:r>
      <w:r>
        <w:rPr>
          <w:color w:val="231F20"/>
          <w:spacing w:val="-6"/>
        </w:rPr>
        <w:t> </w:t>
      </w:r>
      <w:r>
        <w:rPr>
          <w:color w:val="231F20"/>
          <w:spacing w:val="-4"/>
        </w:rPr>
        <w:t>Как</w:t>
      </w:r>
      <w:r>
        <w:rPr>
          <w:color w:val="231F20"/>
          <w:spacing w:val="-6"/>
        </w:rPr>
        <w:t> </w:t>
      </w:r>
      <w:r>
        <w:rPr>
          <w:color w:val="231F20"/>
          <w:spacing w:val="-4"/>
        </w:rPr>
        <w:t>и</w:t>
      </w:r>
      <w:r>
        <w:rPr>
          <w:color w:val="231F20"/>
          <w:spacing w:val="-6"/>
        </w:rPr>
        <w:t> </w:t>
      </w:r>
      <w:r>
        <w:rPr>
          <w:color w:val="231F20"/>
          <w:spacing w:val="-4"/>
        </w:rPr>
        <w:t>в</w:t>
      </w:r>
      <w:r>
        <w:rPr>
          <w:color w:val="231F20"/>
          <w:spacing w:val="-6"/>
        </w:rPr>
        <w:t> </w:t>
      </w:r>
      <w:r>
        <w:rPr>
          <w:color w:val="231F20"/>
          <w:spacing w:val="-4"/>
        </w:rPr>
        <w:t>предыдущем</w:t>
      </w:r>
      <w:r>
        <w:rPr>
          <w:color w:val="231F20"/>
        </w:rPr>
        <w:t> случае, я привожу только изменившиеся части.</w:t>
      </w:r>
    </w:p>
    <w:p>
      <w:pPr>
        <w:pStyle w:val="BodyText"/>
        <w:spacing w:line="256" w:lineRule="auto" w:before="115"/>
        <w:ind w:left="255" w:right="110"/>
        <w:jc w:val="both"/>
      </w:pPr>
      <w:r>
        <w:rPr>
          <w:color w:val="231F20"/>
          <w:spacing w:val="-2"/>
        </w:rPr>
        <w:t>Проверка</w:t>
      </w:r>
      <w:r>
        <w:rPr>
          <w:color w:val="231F20"/>
          <w:spacing w:val="-10"/>
        </w:rPr>
        <w:t> </w:t>
      </w:r>
      <w:r>
        <w:rPr>
          <w:color w:val="231F20"/>
          <w:spacing w:val="-2"/>
        </w:rPr>
        <w:t>взаимодействий</w:t>
      </w:r>
      <w:r>
        <w:rPr>
          <w:color w:val="231F20"/>
          <w:spacing w:val="-9"/>
        </w:rPr>
        <w:t> </w:t>
      </w:r>
      <w:r>
        <w:rPr>
          <w:color w:val="231F20"/>
          <w:spacing w:val="-2"/>
        </w:rPr>
        <w:t>с</w:t>
      </w:r>
      <w:r>
        <w:rPr>
          <w:color w:val="231F20"/>
          <w:spacing w:val="-9"/>
        </w:rPr>
        <w:t> </w:t>
      </w:r>
      <w:r>
        <w:rPr>
          <w:color w:val="231F20"/>
          <w:spacing w:val="-2"/>
        </w:rPr>
        <w:t>шиной</w:t>
      </w:r>
      <w:r>
        <w:rPr>
          <w:color w:val="231F20"/>
          <w:spacing w:val="-9"/>
        </w:rPr>
        <w:t> </w:t>
      </w:r>
      <w:r>
        <w:rPr>
          <w:color w:val="231F20"/>
          <w:spacing w:val="-2"/>
        </w:rPr>
        <w:t>сообщений</w:t>
      </w:r>
      <w:r>
        <w:rPr>
          <w:color w:val="231F20"/>
          <w:spacing w:val="-9"/>
        </w:rPr>
        <w:t> </w:t>
      </w:r>
      <w:r>
        <w:rPr>
          <w:color w:val="231F20"/>
          <w:spacing w:val="-2"/>
        </w:rPr>
        <w:t>стала</w:t>
      </w:r>
      <w:r>
        <w:rPr>
          <w:color w:val="231F20"/>
          <w:spacing w:val="-9"/>
        </w:rPr>
        <w:t> </w:t>
      </w:r>
      <w:r>
        <w:rPr>
          <w:color w:val="231F20"/>
          <w:spacing w:val="-2"/>
        </w:rPr>
        <w:t>лаконичной</w:t>
      </w:r>
      <w:r>
        <w:rPr>
          <w:color w:val="231F20"/>
          <w:spacing w:val="-9"/>
        </w:rPr>
        <w:t> </w:t>
      </w:r>
      <w:r>
        <w:rPr>
          <w:color w:val="231F20"/>
          <w:spacing w:val="-2"/>
        </w:rPr>
        <w:t>и</w:t>
      </w:r>
      <w:r>
        <w:rPr>
          <w:color w:val="231F20"/>
          <w:spacing w:val="-9"/>
        </w:rPr>
        <w:t> </w:t>
      </w:r>
      <w:r>
        <w:rPr>
          <w:color w:val="231F20"/>
          <w:spacing w:val="-2"/>
        </w:rPr>
        <w:t>выразительной благодаря</w:t>
      </w:r>
      <w:r>
        <w:rPr>
          <w:color w:val="231F20"/>
          <w:spacing w:val="-4"/>
        </w:rPr>
        <w:t> </w:t>
      </w:r>
      <w:r>
        <w:rPr>
          <w:color w:val="231F20"/>
          <w:spacing w:val="-2"/>
        </w:rPr>
        <w:t>fluent</w:t>
      </w:r>
      <w:r>
        <w:rPr>
          <w:color w:val="231F20"/>
          <w:spacing w:val="-4"/>
        </w:rPr>
        <w:t> </w:t>
      </w:r>
      <w:r>
        <w:rPr>
          <w:color w:val="231F20"/>
          <w:spacing w:val="-2"/>
        </w:rPr>
        <w:t>(текучему)</w:t>
      </w:r>
      <w:r>
        <w:rPr>
          <w:color w:val="231F20"/>
          <w:spacing w:val="-4"/>
        </w:rPr>
        <w:t> </w:t>
      </w:r>
      <w:r>
        <w:rPr>
          <w:color w:val="231F20"/>
          <w:spacing w:val="-2"/>
        </w:rPr>
        <w:t>интерфейсу,</w:t>
      </w:r>
      <w:r>
        <w:rPr>
          <w:color w:val="231F20"/>
          <w:spacing w:val="-4"/>
        </w:rPr>
        <w:t> </w:t>
      </w:r>
      <w:r>
        <w:rPr>
          <w:color w:val="231F20"/>
          <w:spacing w:val="-2"/>
        </w:rPr>
        <w:t>предоставляемому</w:t>
      </w:r>
      <w:r>
        <w:rPr>
          <w:color w:val="231F20"/>
          <w:spacing w:val="-4"/>
        </w:rPr>
        <w:t> </w:t>
      </w:r>
      <w:r>
        <w:rPr>
          <w:color w:val="231F20"/>
          <w:spacing w:val="-2"/>
        </w:rPr>
        <w:t>BusSpy.</w:t>
      </w:r>
      <w:r>
        <w:rPr>
          <w:color w:val="231F20"/>
          <w:spacing w:val="-4"/>
        </w:rPr>
        <w:t> </w:t>
      </w:r>
      <w:r>
        <w:rPr>
          <w:color w:val="231F20"/>
          <w:spacing w:val="-2"/>
        </w:rPr>
        <w:t>С таким</w:t>
      </w:r>
      <w:r>
        <w:rPr>
          <w:color w:val="231F20"/>
          <w:spacing w:val="-4"/>
        </w:rPr>
        <w:t> </w:t>
      </w:r>
      <w:r>
        <w:rPr>
          <w:color w:val="231F20"/>
          <w:spacing w:val="-2"/>
        </w:rPr>
        <w:t>fluent- </w:t>
      </w:r>
      <w:r>
        <w:rPr>
          <w:color w:val="231F20"/>
        </w:rPr>
        <w:t>интерфейсом</w:t>
      </w:r>
      <w:r>
        <w:rPr>
          <w:color w:val="231F20"/>
          <w:spacing w:val="-9"/>
        </w:rPr>
        <w:t> </w:t>
      </w:r>
      <w:r>
        <w:rPr>
          <w:color w:val="231F20"/>
        </w:rPr>
        <w:t>можно</w:t>
      </w:r>
      <w:r>
        <w:rPr>
          <w:color w:val="231F20"/>
          <w:spacing w:val="-9"/>
        </w:rPr>
        <w:t> </w:t>
      </w:r>
      <w:r>
        <w:rPr>
          <w:color w:val="231F20"/>
        </w:rPr>
        <w:t>объединить</w:t>
      </w:r>
      <w:r>
        <w:rPr>
          <w:color w:val="231F20"/>
          <w:spacing w:val="-9"/>
        </w:rPr>
        <w:t> </w:t>
      </w:r>
      <w:r>
        <w:rPr>
          <w:color w:val="231F20"/>
        </w:rPr>
        <w:t>несколько</w:t>
      </w:r>
      <w:r>
        <w:rPr>
          <w:color w:val="231F20"/>
          <w:spacing w:val="-9"/>
        </w:rPr>
        <w:t> </w:t>
      </w:r>
      <w:r>
        <w:rPr>
          <w:color w:val="231F20"/>
        </w:rPr>
        <w:t>проверок</w:t>
      </w:r>
      <w:r>
        <w:rPr>
          <w:color w:val="231F20"/>
          <w:spacing w:val="-9"/>
        </w:rPr>
        <w:t> </w:t>
      </w:r>
      <w:r>
        <w:rPr>
          <w:color w:val="231F20"/>
        </w:rPr>
        <w:t>в</w:t>
      </w:r>
      <w:r>
        <w:rPr>
          <w:color w:val="231F20"/>
          <w:spacing w:val="-9"/>
        </w:rPr>
        <w:t> </w:t>
      </w:r>
      <w:r>
        <w:rPr>
          <w:color w:val="231F20"/>
        </w:rPr>
        <w:t>цепочку,</w:t>
      </w:r>
      <w:r>
        <w:rPr>
          <w:color w:val="231F20"/>
          <w:spacing w:val="-9"/>
        </w:rPr>
        <w:t> </w:t>
      </w:r>
      <w:r>
        <w:rPr>
          <w:color w:val="231F20"/>
        </w:rPr>
        <w:t>образуя</w:t>
      </w:r>
      <w:r>
        <w:rPr>
          <w:color w:val="231F20"/>
          <w:spacing w:val="-9"/>
        </w:rPr>
        <w:t> </w:t>
      </w:r>
      <w:r>
        <w:rPr>
          <w:color w:val="231F20"/>
        </w:rPr>
        <w:t>связные выражения, напоминающие естественный язык.</w:t>
      </w:r>
    </w:p>
    <w:p>
      <w:pPr>
        <w:spacing w:before="219"/>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9.7.</w:t>
      </w:r>
      <w:r>
        <w:rPr>
          <w:rFonts w:ascii="Tahoma" w:hAnsi="Tahoma"/>
          <w:b/>
          <w:color w:val="231F20"/>
          <w:spacing w:val="3"/>
          <w:sz w:val="19"/>
        </w:rPr>
        <w:t> </w:t>
      </w:r>
      <w:r>
        <w:rPr>
          <w:rFonts w:ascii="Trebuchet MS" w:hAnsi="Trebuchet MS"/>
          <w:color w:val="231F20"/>
          <w:w w:val="90"/>
          <w:sz w:val="19"/>
        </w:rPr>
        <w:t>Использование</w:t>
      </w:r>
      <w:r>
        <w:rPr>
          <w:rFonts w:ascii="Trebuchet MS" w:hAnsi="Trebuchet MS"/>
          <w:color w:val="231F20"/>
          <w:spacing w:val="2"/>
          <w:sz w:val="19"/>
        </w:rPr>
        <w:t> </w:t>
      </w:r>
      <w:r>
        <w:rPr>
          <w:rFonts w:ascii="Trebuchet MS" w:hAnsi="Trebuchet MS"/>
          <w:color w:val="231F20"/>
          <w:w w:val="90"/>
          <w:sz w:val="19"/>
        </w:rPr>
        <w:t>шпиона</w:t>
      </w:r>
      <w:r>
        <w:rPr>
          <w:rFonts w:ascii="Trebuchet MS" w:hAnsi="Trebuchet MS"/>
          <w:color w:val="231F20"/>
          <w:spacing w:val="1"/>
          <w:sz w:val="19"/>
        </w:rPr>
        <w:t> </w:t>
      </w:r>
      <w:r>
        <w:rPr>
          <w:rFonts w:ascii="Trebuchet MS" w:hAnsi="Trebuchet MS"/>
          <w:color w:val="231F20"/>
          <w:w w:val="90"/>
          <w:sz w:val="19"/>
        </w:rPr>
        <w:t>из</w:t>
      </w:r>
      <w:r>
        <w:rPr>
          <w:rFonts w:ascii="Trebuchet MS" w:hAnsi="Trebuchet MS"/>
          <w:color w:val="231F20"/>
          <w:spacing w:val="2"/>
          <w:sz w:val="19"/>
        </w:rPr>
        <w:t> </w:t>
      </w:r>
      <w:r>
        <w:rPr>
          <w:rFonts w:ascii="Trebuchet MS" w:hAnsi="Trebuchet MS"/>
          <w:color w:val="231F20"/>
          <w:w w:val="90"/>
          <w:sz w:val="19"/>
        </w:rPr>
        <w:t>листинга</w:t>
      </w:r>
      <w:r>
        <w:rPr>
          <w:rFonts w:ascii="Trebuchet MS" w:hAnsi="Trebuchet MS"/>
          <w:color w:val="231F20"/>
          <w:spacing w:val="2"/>
          <w:sz w:val="19"/>
        </w:rPr>
        <w:t> </w:t>
      </w:r>
      <w:r>
        <w:rPr>
          <w:rFonts w:ascii="Trebuchet MS" w:hAnsi="Trebuchet MS"/>
          <w:color w:val="231F20"/>
          <w:spacing w:val="-5"/>
          <w:w w:val="90"/>
          <w:sz w:val="19"/>
        </w:rPr>
        <w:t>9.6</w:t>
      </w:r>
    </w:p>
    <w:p>
      <w:pPr>
        <w:spacing w:before="68"/>
        <w:ind w:left="255" w:right="0" w:firstLine="0"/>
        <w:jc w:val="left"/>
        <w:rPr>
          <w:rFonts w:ascii="Consolas"/>
          <w:sz w:val="16"/>
        </w:rPr>
      </w:pPr>
      <w:r>
        <w:rPr>
          <w:rFonts w:ascii="Consolas"/>
          <w:color w:val="231F20"/>
          <w:spacing w:val="-2"/>
          <w:sz w:val="16"/>
        </w:rPr>
        <w:t>[Fact]</w:t>
      </w:r>
    </w:p>
    <w:p>
      <w:pPr>
        <w:spacing w:before="12"/>
        <w:ind w:left="255" w:right="0" w:firstLine="0"/>
        <w:jc w:val="left"/>
        <w:rPr>
          <w:rFonts w:ascii="Consolas"/>
          <w:sz w:val="16"/>
        </w:rPr>
      </w:pPr>
      <w:r>
        <w:rPr>
          <w:rFonts w:ascii="Consolas"/>
          <w:color w:val="231F20"/>
          <w:sz w:val="16"/>
        </w:rPr>
        <w:t>public void </w:t>
      </w:r>
      <w:r>
        <w:rPr>
          <w:rFonts w:ascii="Consolas"/>
          <w:color w:val="231F20"/>
          <w:spacing w:val="-2"/>
          <w:sz w:val="16"/>
        </w:rPr>
        <w:t>Changing_email_from_corporate_to_non_corporate()</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var busSpy = new </w:t>
      </w:r>
      <w:r>
        <w:rPr>
          <w:rFonts w:ascii="Consolas"/>
          <w:color w:val="231F20"/>
          <w:spacing w:val="-2"/>
          <w:sz w:val="16"/>
        </w:rPr>
        <w:t>BusSpy();</w:t>
      </w:r>
    </w:p>
    <w:p>
      <w:pPr>
        <w:spacing w:line="256" w:lineRule="auto" w:before="12"/>
        <w:ind w:left="607" w:right="3404" w:firstLine="0"/>
        <w:jc w:val="left"/>
        <w:rPr>
          <w:rFonts w:ascii="Consolas"/>
          <w:sz w:val="16"/>
        </w:rPr>
      </w:pPr>
      <w:r>
        <w:rPr>
          <w:rFonts w:ascii="Consolas"/>
          <w:color w:val="231F20"/>
          <w:sz w:val="16"/>
        </w:rPr>
        <w:t>var messageBus = new MessageBus(busSpy); var</w:t>
      </w:r>
      <w:r>
        <w:rPr>
          <w:rFonts w:ascii="Consolas"/>
          <w:color w:val="231F20"/>
          <w:spacing w:val="-8"/>
          <w:sz w:val="16"/>
        </w:rPr>
        <w:t> </w:t>
      </w:r>
      <w:r>
        <w:rPr>
          <w:rFonts w:ascii="Consolas"/>
          <w:color w:val="231F20"/>
          <w:sz w:val="16"/>
        </w:rPr>
        <w:t>loggerMock</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Mock&lt;IDomainLogger&gt;();</w:t>
      </w:r>
    </w:p>
    <w:p>
      <w:pPr>
        <w:spacing w:line="186" w:lineRule="exact" w:before="0"/>
        <w:ind w:left="607" w:right="0" w:firstLine="0"/>
        <w:jc w:val="left"/>
        <w:rPr>
          <w:rFonts w:ascii="Consolas"/>
          <w:sz w:val="16"/>
        </w:rPr>
      </w:pPr>
      <w:r>
        <w:rPr>
          <w:rFonts w:ascii="Consolas"/>
          <w:color w:val="231F20"/>
          <w:sz w:val="16"/>
        </w:rPr>
        <w:t>var sut = new UserController(db, messageBus, </w:t>
      </w:r>
      <w:r>
        <w:rPr>
          <w:rFonts w:ascii="Consolas"/>
          <w:color w:val="231F20"/>
          <w:spacing w:val="-2"/>
          <w:sz w:val="16"/>
        </w:rPr>
        <w:t>loggerMock.Object);</w:t>
      </w:r>
    </w:p>
    <w:p>
      <w:pPr>
        <w:pStyle w:val="BodyText"/>
        <w:spacing w:before="25"/>
        <w:rPr>
          <w:rFonts w:ascii="Consolas"/>
          <w:sz w:val="16"/>
        </w:rPr>
      </w:pPr>
    </w:p>
    <w:p>
      <w:pPr>
        <w:spacing w:before="1"/>
        <w:ind w:left="871" w:right="0" w:firstLine="0"/>
        <w:jc w:val="left"/>
        <w:rPr>
          <w:rFonts w:ascii="Consolas"/>
          <w:sz w:val="16"/>
        </w:rPr>
      </w:pPr>
      <w:r>
        <w:rPr>
          <w:rFonts w:ascii="Consolas"/>
          <w:color w:val="231F20"/>
          <w:sz w:val="16"/>
        </w:rPr>
        <w:t>/* ... </w:t>
      </w:r>
      <w:r>
        <w:rPr>
          <w:rFonts w:ascii="Consolas"/>
          <w:color w:val="231F20"/>
          <w:spacing w:val="-5"/>
          <w:sz w:val="16"/>
        </w:rPr>
        <w: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pacing w:val="-2"/>
          <w:sz w:val="16"/>
        </w:rPr>
        <w:t>busSpy.ShouldSendNumberOfMessages(1)</w:t>
      </w:r>
    </w:p>
    <w:p>
      <w:pPr>
        <w:spacing w:before="12"/>
        <w:ind w:left="959" w:right="0" w:firstLine="0"/>
        <w:jc w:val="left"/>
        <w:rPr>
          <w:rFonts w:ascii="Consolas"/>
          <w:sz w:val="16"/>
        </w:rPr>
      </w:pPr>
      <w:r>
        <w:rPr>
          <w:rFonts w:ascii="Consolas"/>
          <w:color w:val="231F20"/>
          <w:sz w:val="16"/>
        </w:rPr>
        <w:t>.WithEmailChangedMessage(user.UserId, </w:t>
      </w:r>
      <w:hyperlink r:id="rId185">
        <w:r>
          <w:rPr>
            <w:rFonts w:ascii="Consolas"/>
            <w:color w:val="231F20"/>
            <w:spacing w:val="-2"/>
            <w:sz w:val="16"/>
          </w:rPr>
          <w:t>"new@gmail.com");</w:t>
        </w:r>
      </w:hyperlink>
    </w:p>
    <w:p>
      <w:pPr>
        <w:spacing w:before="13"/>
        <w:ind w:left="255" w:right="0" w:firstLine="0"/>
        <w:jc w:val="left"/>
        <w:rPr>
          <w:rFonts w:ascii="Consolas"/>
          <w:sz w:val="16"/>
        </w:rPr>
      </w:pPr>
      <w:r>
        <w:rPr>
          <w:rFonts w:ascii="Consolas"/>
          <w:color w:val="231F20"/>
          <w:spacing w:val="-10"/>
          <w:sz w:val="16"/>
        </w:rPr>
        <w:t>}</w:t>
      </w:r>
    </w:p>
    <w:p>
      <w:pPr>
        <w:pStyle w:val="BodyText"/>
        <w:spacing w:before="70"/>
        <w:rPr>
          <w:rFonts w:ascii="Consolas"/>
        </w:rPr>
      </w:pPr>
      <w:r>
        <w:rPr>
          <w:rFonts w:ascii="Consolas"/>
        </w:rPr>
        <mc:AlternateContent>
          <mc:Choice Requires="wps">
            <w:drawing>
              <wp:anchor distT="0" distB="0" distL="0" distR="0" allowOverlap="1" layoutInCell="1" locked="0" behindDoc="1" simplePos="0" relativeHeight="487778816">
                <wp:simplePos x="0" y="0"/>
                <wp:positionH relativeFrom="page">
                  <wp:posOffset>612000</wp:posOffset>
                </wp:positionH>
                <wp:positionV relativeFrom="paragraph">
                  <wp:posOffset>208713</wp:posOffset>
                </wp:positionV>
                <wp:extent cx="4716145" cy="1270"/>
                <wp:effectExtent l="0" t="0" r="0" b="0"/>
                <wp:wrapTopAndBottom/>
                <wp:docPr id="1890" name="Graphic 1890"/>
                <wp:cNvGraphicFramePr>
                  <a:graphicFrameLocks/>
                </wp:cNvGraphicFramePr>
                <a:graphic>
                  <a:graphicData uri="http://schemas.microsoft.com/office/word/2010/wordprocessingShape">
                    <wps:wsp>
                      <wps:cNvPr id="1890" name="Graphic 189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434095pt;width:371.35pt;height:.1pt;mso-position-horizontal-relative:page;mso-position-vertical-relative:paragraph;z-index:-15537664;mso-wrap-distance-left:0;mso-wrap-distance-right:0" id="docshape1521" coordorigin="964,329" coordsize="7427,0" path="m964,329l8391,329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391"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79328">
                <wp:simplePos x="0" y="0"/>
                <wp:positionH relativeFrom="page">
                  <wp:posOffset>612000</wp:posOffset>
                </wp:positionH>
                <wp:positionV relativeFrom="paragraph">
                  <wp:posOffset>670886</wp:posOffset>
                </wp:positionV>
                <wp:extent cx="4716145" cy="1270"/>
                <wp:effectExtent l="0" t="0" r="0" b="0"/>
                <wp:wrapTopAndBottom/>
                <wp:docPr id="1891" name="Graphic 1891"/>
                <wp:cNvGraphicFramePr>
                  <a:graphicFrameLocks/>
                </wp:cNvGraphicFramePr>
                <a:graphic>
                  <a:graphicData uri="http://schemas.microsoft.com/office/word/2010/wordprocessingShape">
                    <wps:wsp>
                      <wps:cNvPr id="1891" name="Graphic 189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2.825703pt;width:371.35pt;height:.1pt;mso-position-horizontal-relative:page;mso-position-vertical-relative:paragraph;z-index:-15537152;mso-wrap-distance-left:0;mso-wrap-distance-right:0" id="docshape1522" coordorigin="964,1057" coordsize="7427,0" path="m964,1057l8391,1057e" filled="false" stroked="true" strokeweight=".5pt" strokecolor="#231f20">
                <v:path arrowok="t"/>
                <v:stroke dashstyle="solid"/>
                <w10:wrap type="topAndBottom"/>
              </v:shape>
            </w:pict>
          </mc:Fallback>
        </mc:AlternateContent>
      </w:r>
      <w:r>
        <w:rPr>
          <w:rFonts w:ascii="Trebuchet MS" w:hAnsi="Trebuchet MS"/>
          <w:color w:val="231F20"/>
          <w:w w:val="90"/>
          <w:sz w:val="18"/>
        </w:rPr>
        <w:t>BusSpy можно переименовать в BusMock. Как упоминалось ранее, различие между моком </w:t>
      </w:r>
      <w:r>
        <w:rPr>
          <w:rFonts w:ascii="Trebuchet MS" w:hAnsi="Trebuchet MS"/>
          <w:color w:val="231F20"/>
          <w:spacing w:val="-8"/>
          <w:sz w:val="18"/>
        </w:rPr>
        <w:t>и</w:t>
      </w:r>
      <w:r>
        <w:rPr>
          <w:rFonts w:ascii="Trebuchet MS" w:hAnsi="Trebuchet MS"/>
          <w:color w:val="231F20"/>
          <w:sz w:val="18"/>
        </w:rPr>
        <w:t> </w:t>
      </w:r>
      <w:r>
        <w:rPr>
          <w:rFonts w:ascii="Trebuchet MS" w:hAnsi="Trebuchet MS"/>
          <w:color w:val="231F20"/>
          <w:spacing w:val="-8"/>
          <w:sz w:val="18"/>
        </w:rPr>
        <w:t>шпионом</w:t>
      </w:r>
      <w:r>
        <w:rPr>
          <w:rFonts w:ascii="Trebuchet MS" w:hAnsi="Trebuchet MS"/>
          <w:color w:val="231F20"/>
          <w:sz w:val="18"/>
        </w:rPr>
        <w:t> </w:t>
      </w:r>
      <w:r>
        <w:rPr>
          <w:rFonts w:ascii="Trebuchet MS" w:hAnsi="Trebuchet MS"/>
          <w:color w:val="231F20"/>
          <w:spacing w:val="-8"/>
          <w:sz w:val="18"/>
        </w:rPr>
        <w:t>является</w:t>
      </w:r>
      <w:r>
        <w:rPr>
          <w:rFonts w:ascii="Trebuchet MS" w:hAnsi="Trebuchet MS"/>
          <w:color w:val="231F20"/>
          <w:sz w:val="18"/>
        </w:rPr>
        <w:t> </w:t>
      </w:r>
      <w:r>
        <w:rPr>
          <w:rFonts w:ascii="Trebuchet MS" w:hAnsi="Trebuchet MS"/>
          <w:color w:val="231F20"/>
          <w:spacing w:val="-8"/>
          <w:sz w:val="18"/>
        </w:rPr>
        <w:t>незначительным.</w:t>
      </w:r>
      <w:r>
        <w:rPr>
          <w:rFonts w:ascii="Trebuchet MS" w:hAnsi="Trebuchet MS"/>
          <w:color w:val="231F20"/>
          <w:sz w:val="18"/>
        </w:rPr>
        <w:t> </w:t>
      </w:r>
      <w:r>
        <w:rPr>
          <w:rFonts w:ascii="Trebuchet MS" w:hAnsi="Trebuchet MS"/>
          <w:color w:val="231F20"/>
          <w:spacing w:val="-8"/>
          <w:sz w:val="18"/>
        </w:rPr>
        <w:t>Тем</w:t>
      </w:r>
      <w:r>
        <w:rPr>
          <w:rFonts w:ascii="Trebuchet MS" w:hAnsi="Trebuchet MS"/>
          <w:color w:val="231F20"/>
          <w:sz w:val="18"/>
        </w:rPr>
        <w:t> </w:t>
      </w:r>
      <w:r>
        <w:rPr>
          <w:rFonts w:ascii="Trebuchet MS" w:hAnsi="Trebuchet MS"/>
          <w:color w:val="231F20"/>
          <w:spacing w:val="-8"/>
          <w:sz w:val="18"/>
        </w:rPr>
        <w:t>не</w:t>
      </w:r>
      <w:r>
        <w:rPr>
          <w:rFonts w:ascii="Trebuchet MS" w:hAnsi="Trebuchet MS"/>
          <w:color w:val="231F20"/>
          <w:sz w:val="18"/>
        </w:rPr>
        <w:t> </w:t>
      </w:r>
      <w:r>
        <w:rPr>
          <w:rFonts w:ascii="Trebuchet MS" w:hAnsi="Trebuchet MS"/>
          <w:color w:val="231F20"/>
          <w:spacing w:val="-8"/>
          <w:sz w:val="18"/>
        </w:rPr>
        <w:t>менее</w:t>
      </w:r>
      <w:r>
        <w:rPr>
          <w:rFonts w:ascii="Trebuchet MS" w:hAnsi="Trebuchet MS"/>
          <w:color w:val="231F20"/>
          <w:sz w:val="18"/>
        </w:rPr>
        <w:t> </w:t>
      </w:r>
      <w:r>
        <w:rPr>
          <w:rFonts w:ascii="Trebuchet MS" w:hAnsi="Trebuchet MS"/>
          <w:color w:val="231F20"/>
          <w:spacing w:val="-8"/>
          <w:sz w:val="18"/>
        </w:rPr>
        <w:t>многим</w:t>
      </w:r>
      <w:r>
        <w:rPr>
          <w:rFonts w:ascii="Trebuchet MS" w:hAnsi="Trebuchet MS"/>
          <w:color w:val="231F20"/>
          <w:sz w:val="18"/>
        </w:rPr>
        <w:t> </w:t>
      </w:r>
      <w:r>
        <w:rPr>
          <w:rFonts w:ascii="Trebuchet MS" w:hAnsi="Trebuchet MS"/>
          <w:color w:val="231F20"/>
          <w:spacing w:val="-8"/>
          <w:sz w:val="18"/>
        </w:rPr>
        <w:t>программистам</w:t>
      </w:r>
      <w:r>
        <w:rPr>
          <w:rFonts w:ascii="Trebuchet MS" w:hAnsi="Trebuchet MS"/>
          <w:color w:val="231F20"/>
          <w:sz w:val="18"/>
        </w:rPr>
        <w:t> </w:t>
      </w:r>
      <w:r>
        <w:rPr>
          <w:rFonts w:ascii="Trebuchet MS" w:hAnsi="Trebuchet MS"/>
          <w:color w:val="231F20"/>
          <w:spacing w:val="-8"/>
          <w:sz w:val="18"/>
        </w:rPr>
        <w:t>не</w:t>
      </w:r>
      <w:r>
        <w:rPr>
          <w:rFonts w:ascii="Trebuchet MS" w:hAnsi="Trebuchet MS"/>
          <w:color w:val="231F20"/>
          <w:sz w:val="18"/>
        </w:rPr>
        <w:t> </w:t>
      </w:r>
      <w:r>
        <w:rPr>
          <w:rFonts w:ascii="Trebuchet MS" w:hAnsi="Trebuchet MS"/>
          <w:color w:val="231F20"/>
          <w:spacing w:val="-8"/>
          <w:sz w:val="18"/>
        </w:rPr>
        <w:t>знаком </w:t>
      </w:r>
      <w:r>
        <w:rPr>
          <w:rFonts w:ascii="Trebuchet MS" w:hAnsi="Trebuchet MS"/>
          <w:color w:val="231F20"/>
          <w:spacing w:val="-2"/>
          <w:sz w:val="18"/>
        </w:rPr>
        <w:t>термин</w:t>
      </w:r>
      <w:r>
        <w:rPr>
          <w:rFonts w:ascii="Trebuchet MS" w:hAnsi="Trebuchet MS"/>
          <w:color w:val="231F20"/>
          <w:spacing w:val="-11"/>
          <w:sz w:val="18"/>
        </w:rPr>
        <w:t> </w:t>
      </w:r>
      <w:r>
        <w:rPr>
          <w:rFonts w:ascii="Trebuchet MS" w:hAnsi="Trebuchet MS"/>
          <w:color w:val="231F20"/>
          <w:spacing w:val="-2"/>
          <w:sz w:val="18"/>
        </w:rPr>
        <w:t>«шпион»,</w:t>
      </w:r>
      <w:r>
        <w:rPr>
          <w:rFonts w:ascii="Trebuchet MS" w:hAnsi="Trebuchet MS"/>
          <w:color w:val="231F20"/>
          <w:spacing w:val="-11"/>
          <w:sz w:val="18"/>
        </w:rPr>
        <w:t> </w:t>
      </w:r>
      <w:r>
        <w:rPr>
          <w:rFonts w:ascii="Trebuchet MS" w:hAnsi="Trebuchet MS"/>
          <w:color w:val="231F20"/>
          <w:spacing w:val="-2"/>
          <w:sz w:val="18"/>
        </w:rPr>
        <w:t>так</w:t>
      </w:r>
      <w:r>
        <w:rPr>
          <w:rFonts w:ascii="Trebuchet MS" w:hAnsi="Trebuchet MS"/>
          <w:color w:val="231F20"/>
          <w:spacing w:val="-11"/>
          <w:sz w:val="18"/>
        </w:rPr>
        <w:t> </w:t>
      </w:r>
      <w:r>
        <w:rPr>
          <w:rFonts w:ascii="Trebuchet MS" w:hAnsi="Trebuchet MS"/>
          <w:color w:val="231F20"/>
          <w:spacing w:val="-2"/>
          <w:sz w:val="18"/>
        </w:rPr>
        <w:t>что</w:t>
      </w:r>
      <w:r>
        <w:rPr>
          <w:rFonts w:ascii="Trebuchet MS" w:hAnsi="Trebuchet MS"/>
          <w:color w:val="231F20"/>
          <w:spacing w:val="-11"/>
          <w:sz w:val="18"/>
        </w:rPr>
        <w:t> </w:t>
      </w:r>
      <w:r>
        <w:rPr>
          <w:rFonts w:ascii="Trebuchet MS" w:hAnsi="Trebuchet MS"/>
          <w:color w:val="231F20"/>
          <w:spacing w:val="-2"/>
          <w:sz w:val="18"/>
        </w:rPr>
        <w:t>переименование</w:t>
      </w:r>
      <w:r>
        <w:rPr>
          <w:rFonts w:ascii="Trebuchet MS" w:hAnsi="Trebuchet MS"/>
          <w:color w:val="231F20"/>
          <w:spacing w:val="-11"/>
          <w:sz w:val="18"/>
        </w:rPr>
        <w:t> </w:t>
      </w:r>
      <w:r>
        <w:rPr>
          <w:rFonts w:ascii="Trebuchet MS" w:hAnsi="Trebuchet MS"/>
          <w:color w:val="231F20"/>
          <w:spacing w:val="-2"/>
          <w:sz w:val="18"/>
        </w:rPr>
        <w:t>шпиона</w:t>
      </w:r>
      <w:r>
        <w:rPr>
          <w:rFonts w:ascii="Trebuchet MS" w:hAnsi="Trebuchet MS"/>
          <w:color w:val="231F20"/>
          <w:spacing w:val="-11"/>
          <w:sz w:val="18"/>
        </w:rPr>
        <w:t> </w:t>
      </w:r>
      <w:r>
        <w:rPr>
          <w:rFonts w:ascii="Trebuchet MS" w:hAnsi="Trebuchet MS"/>
          <w:color w:val="231F20"/>
          <w:spacing w:val="-2"/>
          <w:sz w:val="18"/>
        </w:rPr>
        <w:t>в</w:t>
      </w:r>
      <w:r>
        <w:rPr>
          <w:rFonts w:ascii="Trebuchet MS" w:hAnsi="Trebuchet MS"/>
          <w:color w:val="231F20"/>
          <w:spacing w:val="-11"/>
          <w:sz w:val="18"/>
        </w:rPr>
        <w:t> </w:t>
      </w:r>
      <w:r>
        <w:rPr>
          <w:rFonts w:ascii="Trebuchet MS" w:hAnsi="Trebuchet MS"/>
          <w:color w:val="231F20"/>
          <w:spacing w:val="-2"/>
          <w:sz w:val="18"/>
        </w:rPr>
        <w:t>BusMock</w:t>
      </w:r>
      <w:r>
        <w:rPr>
          <w:rFonts w:ascii="Trebuchet MS" w:hAnsi="Trebuchet MS"/>
          <w:color w:val="231F20"/>
          <w:spacing w:val="-11"/>
          <w:sz w:val="18"/>
        </w:rPr>
        <w:t> </w:t>
      </w:r>
      <w:r>
        <w:rPr>
          <w:rFonts w:ascii="Trebuchet MS" w:hAnsi="Trebuchet MS"/>
          <w:color w:val="231F20"/>
          <w:spacing w:val="-2"/>
          <w:sz w:val="18"/>
        </w:rPr>
        <w:t>может</w:t>
      </w:r>
      <w:r>
        <w:rPr>
          <w:rFonts w:ascii="Trebuchet MS" w:hAnsi="Trebuchet MS"/>
          <w:color w:val="231F20"/>
          <w:spacing w:val="-11"/>
          <w:sz w:val="18"/>
        </w:rPr>
        <w:t> </w:t>
      </w:r>
      <w:r>
        <w:rPr>
          <w:rFonts w:ascii="Trebuchet MS" w:hAnsi="Trebuchet MS"/>
          <w:color w:val="231F20"/>
          <w:spacing w:val="-2"/>
          <w:sz w:val="18"/>
        </w:rPr>
        <w:t>избавить</w:t>
      </w:r>
      <w:r>
        <w:rPr>
          <w:rFonts w:ascii="Trebuchet MS" w:hAnsi="Trebuchet MS"/>
          <w:color w:val="231F20"/>
          <w:spacing w:val="-11"/>
          <w:sz w:val="18"/>
        </w:rPr>
        <w:t> </w:t>
      </w:r>
      <w:r>
        <w:rPr>
          <w:rFonts w:ascii="Trebuchet MS" w:hAnsi="Trebuchet MS"/>
          <w:color w:val="231F20"/>
          <w:spacing w:val="-2"/>
          <w:sz w:val="18"/>
        </w:rPr>
        <w:t>ваших </w:t>
      </w:r>
      <w:r>
        <w:rPr>
          <w:rFonts w:ascii="Trebuchet MS" w:hAnsi="Trebuchet MS"/>
          <w:color w:val="231F20"/>
          <w:sz w:val="18"/>
        </w:rPr>
        <w:t>коллег</w:t>
      </w:r>
      <w:r>
        <w:rPr>
          <w:rFonts w:ascii="Trebuchet MS" w:hAnsi="Trebuchet MS"/>
          <w:color w:val="231F20"/>
          <w:spacing w:val="-11"/>
          <w:sz w:val="18"/>
        </w:rPr>
        <w:t> </w:t>
      </w:r>
      <w:r>
        <w:rPr>
          <w:rFonts w:ascii="Trebuchet MS" w:hAnsi="Trebuchet MS"/>
          <w:color w:val="231F20"/>
          <w:sz w:val="18"/>
        </w:rPr>
        <w:t>от</w:t>
      </w:r>
      <w:r>
        <w:rPr>
          <w:rFonts w:ascii="Trebuchet MS" w:hAnsi="Trebuchet MS"/>
          <w:color w:val="231F20"/>
          <w:spacing w:val="-11"/>
          <w:sz w:val="18"/>
        </w:rPr>
        <w:t> </w:t>
      </w:r>
      <w:r>
        <w:rPr>
          <w:rFonts w:ascii="Trebuchet MS" w:hAnsi="Trebuchet MS"/>
          <w:color w:val="231F20"/>
          <w:sz w:val="18"/>
        </w:rPr>
        <w:t>лишней</w:t>
      </w:r>
      <w:r>
        <w:rPr>
          <w:rFonts w:ascii="Trebuchet MS" w:hAnsi="Trebuchet MS"/>
          <w:color w:val="231F20"/>
          <w:spacing w:val="-11"/>
          <w:sz w:val="18"/>
        </w:rPr>
        <w:t> </w:t>
      </w:r>
      <w:r>
        <w:rPr>
          <w:rFonts w:ascii="Trebuchet MS" w:hAnsi="Trebuchet MS"/>
          <w:color w:val="231F20"/>
          <w:sz w:val="18"/>
        </w:rPr>
        <w:t>путаницы.</w:t>
      </w:r>
    </w:p>
    <w:p>
      <w:pPr>
        <w:pStyle w:val="BodyText"/>
        <w:spacing w:before="17"/>
        <w:rPr>
          <w:rFonts w:ascii="Trebuchet MS"/>
          <w:sz w:val="18"/>
        </w:rPr>
      </w:pPr>
    </w:p>
    <w:p>
      <w:pPr>
        <w:pStyle w:val="BodyText"/>
        <w:spacing w:line="261" w:lineRule="auto"/>
        <w:ind w:left="255" w:right="111"/>
        <w:jc w:val="both"/>
      </w:pPr>
      <w:r>
        <w:rPr>
          <w:color w:val="231F20"/>
          <w:spacing w:val="-4"/>
        </w:rPr>
        <w:t>И здесь возникает резонный вопрос: разве мы не сделали полный круг, вернувшись</w:t>
      </w:r>
      <w:r>
        <w:rPr>
          <w:color w:val="231F20"/>
        </w:rPr>
        <w:t> к отправной точке? Версия теста в листинге 9.7 очень похожа на более раннюю версию с моком для </w:t>
      </w:r>
      <w:r>
        <w:rPr>
          <w:rFonts w:ascii="Consolas" w:hAnsi="Consolas"/>
          <w:color w:val="231F20"/>
          <w:sz w:val="18"/>
        </w:rPr>
        <w:t>IMessageBus</w:t>
      </w:r>
      <w:r>
        <w:rPr>
          <w:color w:val="231F20"/>
        </w:rPr>
        <w:t>:</w:t>
      </w:r>
    </w:p>
    <w:p>
      <w:pPr>
        <w:pStyle w:val="BodyText"/>
        <w:spacing w:after="0" w:line="261" w:lineRule="auto"/>
        <w:jc w:val="both"/>
        <w:sectPr>
          <w:pgSz w:w="9360" w:h="13210"/>
          <w:pgMar w:header="846" w:footer="0" w:top="1140" w:bottom="280" w:left="708" w:right="850"/>
        </w:sectPr>
      </w:pPr>
    </w:p>
    <w:p>
      <w:pPr>
        <w:spacing w:before="157"/>
        <w:ind w:left="255" w:right="0" w:firstLine="0"/>
        <w:jc w:val="left"/>
        <w:rPr>
          <w:rFonts w:ascii="Consolas"/>
          <w:sz w:val="16"/>
        </w:rPr>
      </w:pPr>
      <w:r>
        <w:rPr>
          <w:rFonts w:ascii="Consolas"/>
          <w:color w:val="231F20"/>
          <w:spacing w:val="-2"/>
          <w:sz w:val="16"/>
        </w:rPr>
        <w:t>messageBusMock.Verify(</w:t>
      </w:r>
    </w:p>
    <w:p>
      <w:pPr>
        <w:spacing w:line="256" w:lineRule="auto" w:before="0"/>
        <w:ind w:left="959" w:right="0" w:hanging="352"/>
        <w:jc w:val="left"/>
        <w:rPr>
          <w:rFonts w:ascii="Consolas"/>
          <w:sz w:val="16"/>
        </w:rPr>
      </w:pPr>
      <w:r>
        <w:rPr>
          <w:rFonts w:ascii="Consolas"/>
          <w:color w:val="231F20"/>
          <w:sz w:val="16"/>
        </w:rPr>
        <w:t>x =&gt; x.SendEmailChangedMessage( user.UserId,</w:t>
      </w:r>
      <w:r>
        <w:rPr>
          <w:rFonts w:ascii="Consolas"/>
          <w:color w:val="231F20"/>
          <w:spacing w:val="-22"/>
          <w:sz w:val="16"/>
        </w:rPr>
        <w:t> </w:t>
      </w:r>
      <w:hyperlink r:id="rId185">
        <w:r>
          <w:rPr>
            <w:rFonts w:ascii="Consolas"/>
            <w:color w:val="231F20"/>
            <w:sz w:val="16"/>
          </w:rPr>
          <w:t>"new@gmail.com"),</w:t>
        </w:r>
      </w:hyperlink>
    </w:p>
    <w:p>
      <w:pPr>
        <w:spacing w:line="240" w:lineRule="auto" w:before="10"/>
        <w:rPr>
          <w:rFonts w:ascii="Consolas"/>
          <w:sz w:val="17"/>
        </w:rPr>
      </w:pPr>
      <w:r>
        <w:rPr/>
        <w:br w:type="column"/>
      </w:r>
      <w:r>
        <w:rPr>
          <w:rFonts w:ascii="Consolas"/>
          <w:sz w:val="17"/>
        </w:rPr>
      </w:r>
    </w:p>
    <w:p>
      <w:pPr>
        <w:spacing w:line="197" w:lineRule="exact" w:before="0"/>
        <w:ind w:left="255" w:right="0" w:firstLine="0"/>
        <w:jc w:val="left"/>
        <w:rPr>
          <w:rFonts w:ascii="Trebuchet MS" w:hAnsi="Trebuchet MS"/>
          <w:b/>
          <w:sz w:val="17"/>
        </w:rPr>
      </w:pPr>
      <w:r>
        <w:rPr>
          <w:rFonts w:ascii="Trebuchet MS" w:hAnsi="Trebuchet MS"/>
          <w:b/>
          <w:color w:val="58595B"/>
          <w:w w:val="70"/>
          <w:sz w:val="17"/>
        </w:rPr>
        <w:t>Аналог</w:t>
      </w:r>
      <w:r>
        <w:rPr>
          <w:rFonts w:ascii="Trebuchet MS" w:hAnsi="Trebuchet MS"/>
          <w:b/>
          <w:color w:val="58595B"/>
          <w:spacing w:val="-4"/>
          <w:sz w:val="17"/>
        </w:rPr>
        <w:t> </w:t>
      </w:r>
      <w:r>
        <w:rPr>
          <w:rFonts w:ascii="Trebuchet MS" w:hAnsi="Trebuchet MS"/>
          <w:b/>
          <w:color w:val="58595B"/>
          <w:spacing w:val="-2"/>
          <w:w w:val="85"/>
          <w:sz w:val="17"/>
        </w:rPr>
        <w:t>WithEmailChanged-</w:t>
      </w:r>
    </w:p>
    <w:p>
      <w:pPr>
        <w:spacing w:line="197" w:lineRule="exact" w:before="0"/>
        <w:ind w:left="255" w:right="0" w:firstLine="0"/>
        <w:jc w:val="left"/>
        <w:rPr>
          <w:rFonts w:ascii="Trebuchet MS"/>
          <w:b/>
          <w:sz w:val="17"/>
        </w:rPr>
      </w:pPr>
      <w:r>
        <w:rPr>
          <w:rFonts w:ascii="Trebuchet MS"/>
          <w:b/>
          <w:sz w:val="17"/>
        </w:rPr>
        <mc:AlternateContent>
          <mc:Choice Requires="wps">
            <w:drawing>
              <wp:anchor distT="0" distB="0" distL="0" distR="0" allowOverlap="1" layoutInCell="1" locked="0" behindDoc="0" simplePos="0" relativeHeight="15920640">
                <wp:simplePos x="0" y="0"/>
                <wp:positionH relativeFrom="page">
                  <wp:posOffset>2958125</wp:posOffset>
                </wp:positionH>
                <wp:positionV relativeFrom="paragraph">
                  <wp:posOffset>-100488</wp:posOffset>
                </wp:positionV>
                <wp:extent cx="90805" cy="327025"/>
                <wp:effectExtent l="0" t="0" r="0" b="0"/>
                <wp:wrapNone/>
                <wp:docPr id="1892" name="Group 1892"/>
                <wp:cNvGraphicFramePr>
                  <a:graphicFrameLocks/>
                </wp:cNvGraphicFramePr>
                <a:graphic>
                  <a:graphicData uri="http://schemas.microsoft.com/office/word/2010/wordprocessingGroup">
                    <wpg:wgp>
                      <wpg:cNvPr id="1892" name="Group 1892"/>
                      <wpg:cNvGrpSpPr/>
                      <wpg:grpSpPr>
                        <a:xfrm>
                          <a:off x="0" y="0"/>
                          <a:ext cx="90805" cy="327025"/>
                          <a:chExt cx="90805" cy="327025"/>
                        </a:xfrm>
                      </wpg:grpSpPr>
                      <wps:wsp>
                        <wps:cNvPr id="1893" name="Graphic 1893"/>
                        <wps:cNvSpPr/>
                        <wps:spPr>
                          <a:xfrm>
                            <a:off x="3175" y="53588"/>
                            <a:ext cx="1270" cy="273050"/>
                          </a:xfrm>
                          <a:custGeom>
                            <a:avLst/>
                            <a:gdLst/>
                            <a:ahLst/>
                            <a:cxnLst/>
                            <a:rect l="l" t="t" r="r" b="b"/>
                            <a:pathLst>
                              <a:path w="0" h="273050">
                                <a:moveTo>
                                  <a:pt x="0" y="2728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94" name="Graphic 1894"/>
                        <wps:cNvSpPr/>
                        <wps:spPr>
                          <a:xfrm>
                            <a:off x="87175" y="0"/>
                            <a:ext cx="1270" cy="273050"/>
                          </a:xfrm>
                          <a:custGeom>
                            <a:avLst/>
                            <a:gdLst/>
                            <a:ahLst/>
                            <a:cxnLst/>
                            <a:rect l="l" t="t" r="r" b="b"/>
                            <a:pathLst>
                              <a:path w="0" h="273050">
                                <a:moveTo>
                                  <a:pt x="0" y="27275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95" name="Graphic 1895"/>
                        <wps:cNvSpPr/>
                        <wps:spPr>
                          <a:xfrm>
                            <a:off x="3300" y="126511"/>
                            <a:ext cx="83820" cy="116839"/>
                          </a:xfrm>
                          <a:custGeom>
                            <a:avLst/>
                            <a:gdLst/>
                            <a:ahLst/>
                            <a:cxnLst/>
                            <a:rect l="l" t="t" r="r" b="b"/>
                            <a:pathLst>
                              <a:path w="83820" h="116839">
                                <a:moveTo>
                                  <a:pt x="0" y="116382"/>
                                </a:moveTo>
                                <a:lnTo>
                                  <a:pt x="834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23294pt;margin-top:-7.912488pt;width:7.15pt;height:25.75pt;mso-position-horizontal-relative:page;mso-position-vertical-relative:paragraph;z-index:15920640" id="docshapegroup1523" coordorigin="4658,-158" coordsize="143,515">
                <v:line style="position:absolute" from="4663,356" to="4663,-74" stroked="true" strokeweight=".5pt" strokecolor="#231f20">
                  <v:stroke dashstyle="solid"/>
                </v:line>
                <v:line style="position:absolute" from="4796,271" to="4796,-158" stroked="true" strokeweight=".5pt" strokecolor="#231f20">
                  <v:stroke dashstyle="solid"/>
                </v:line>
                <v:line style="position:absolute" from="4664,224" to="4795,41" stroked="true" strokeweight=".5pt" strokecolor="#231f20">
                  <v:stroke dashstyle="solid"/>
                </v:line>
                <w10:wrap type="none"/>
              </v:group>
            </w:pict>
          </mc:Fallback>
        </mc:AlternateContent>
      </w:r>
      <w:r>
        <w:rPr>
          <w:rFonts w:ascii="Trebuchet MS"/>
          <w:b/>
          <w:color w:val="58595B"/>
          <w:spacing w:val="2"/>
          <w:w w:val="70"/>
          <w:sz w:val="17"/>
        </w:rPr>
        <w:t>Message</w:t>
      </w:r>
      <w:r>
        <w:rPr>
          <w:rFonts w:ascii="Trebuchet MS"/>
          <w:b/>
          <w:color w:val="58595B"/>
          <w:spacing w:val="-12"/>
          <w:sz w:val="17"/>
        </w:rPr>
        <w:t> </w:t>
      </w:r>
      <w:r>
        <w:rPr>
          <w:rFonts w:ascii="Trebuchet MS"/>
          <w:b/>
          <w:color w:val="58595B"/>
          <w:spacing w:val="2"/>
          <w:w w:val="70"/>
          <w:sz w:val="17"/>
        </w:rPr>
        <w:t>(user.UserId,</w:t>
      </w:r>
      <w:r>
        <w:rPr>
          <w:rFonts w:ascii="Trebuchet MS"/>
          <w:b/>
          <w:color w:val="58595B"/>
          <w:spacing w:val="-12"/>
          <w:sz w:val="17"/>
        </w:rPr>
        <w:t> </w:t>
      </w:r>
      <w:hyperlink r:id="rId185">
        <w:r>
          <w:rPr>
            <w:rFonts w:ascii="Trebuchet MS"/>
            <w:b/>
            <w:color w:val="58595B"/>
            <w:spacing w:val="-2"/>
            <w:w w:val="70"/>
            <w:sz w:val="17"/>
          </w:rPr>
          <w:t>"new@gmail.com</w:t>
        </w:r>
      </w:hyperlink>
      <w:r>
        <w:rPr>
          <w:rFonts w:ascii="Trebuchet MS"/>
          <w:b/>
          <w:color w:val="58595B"/>
          <w:spacing w:val="-2"/>
          <w:w w:val="70"/>
          <w:sz w:val="17"/>
        </w:rPr>
        <w:t>")</w:t>
      </w:r>
    </w:p>
    <w:p>
      <w:pPr>
        <w:spacing w:after="0" w:line="197" w:lineRule="exact"/>
        <w:jc w:val="left"/>
        <w:rPr>
          <w:rFonts w:ascii="Trebuchet MS"/>
          <w:b/>
          <w:sz w:val="17"/>
        </w:rPr>
        <w:sectPr>
          <w:type w:val="continuous"/>
          <w:pgSz w:w="9360" w:h="13210"/>
          <w:pgMar w:header="846" w:footer="0" w:top="1500" w:bottom="280" w:left="708" w:right="850"/>
          <w:cols w:num="2" w:equalWidth="0">
            <w:col w:w="3640" w:space="304"/>
            <w:col w:w="3858"/>
          </w:cols>
        </w:sectPr>
      </w:pPr>
    </w:p>
    <w:p>
      <w:pPr>
        <w:tabs>
          <w:tab w:pos="1927" w:val="left" w:leader="none"/>
        </w:tabs>
        <w:spacing w:before="0"/>
        <w:ind w:left="607" w:right="0" w:firstLine="0"/>
        <w:jc w:val="left"/>
        <w:rPr>
          <w:rFonts w:ascii="Trebuchet MS" w:hAnsi="Trebuchet MS"/>
          <w:b/>
          <w:sz w:val="17"/>
        </w:rPr>
      </w:pPr>
      <w:r>
        <w:rPr>
          <w:rFonts w:ascii="Consolas" w:hAnsi="Consolas"/>
          <w:color w:val="231F20"/>
          <w:spacing w:val="-2"/>
          <w:w w:val="90"/>
          <w:sz w:val="16"/>
        </w:rPr>
        <w:t>Times.Once);</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1896" name="Image 1896"/>
            <wp:cNvGraphicFramePr>
              <a:graphicFrameLocks/>
            </wp:cNvGraphicFramePr>
            <a:graphic>
              <a:graphicData uri="http://schemas.openxmlformats.org/drawingml/2006/picture">
                <pic:pic>
                  <pic:nvPicPr>
                    <pic:cNvPr id="1896" name="Image 1896"/>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80"/>
          <w:sz w:val="16"/>
        </w:rPr>
        <w:t> </w:t>
      </w:r>
      <w:r>
        <w:rPr>
          <w:rFonts w:ascii="Trebuchet MS" w:hAnsi="Trebuchet MS"/>
          <w:b/>
          <w:color w:val="58595B"/>
          <w:w w:val="70"/>
          <w:sz w:val="17"/>
        </w:rPr>
        <w:t>Аналог </w:t>
      </w:r>
      <w:r>
        <w:rPr>
          <w:rFonts w:ascii="Trebuchet MS" w:hAnsi="Trebuchet MS"/>
          <w:b/>
          <w:color w:val="58595B"/>
          <w:w w:val="80"/>
          <w:sz w:val="17"/>
        </w:rPr>
        <w:t>ShouldSendNumberOfMessages(1)</w:t>
      </w:r>
    </w:p>
    <w:p>
      <w:pPr>
        <w:pStyle w:val="BodyText"/>
        <w:spacing w:line="256" w:lineRule="auto" w:before="191"/>
        <w:ind w:left="255" w:right="111"/>
        <w:jc w:val="both"/>
      </w:pPr>
      <w:r>
        <w:rPr>
          <w:color w:val="231F20"/>
        </w:rPr>
        <w:t>Эти</w:t>
      </w:r>
      <w:r>
        <w:rPr>
          <w:color w:val="231F20"/>
          <w:spacing w:val="-12"/>
        </w:rPr>
        <w:t> </w:t>
      </w:r>
      <w:r>
        <w:rPr>
          <w:color w:val="231F20"/>
        </w:rPr>
        <w:t>проверки</w:t>
      </w:r>
      <w:r>
        <w:rPr>
          <w:color w:val="231F20"/>
          <w:spacing w:val="-11"/>
        </w:rPr>
        <w:t> </w:t>
      </w:r>
      <w:r>
        <w:rPr>
          <w:color w:val="231F20"/>
        </w:rPr>
        <w:t>похожи,</w:t>
      </w:r>
      <w:r>
        <w:rPr>
          <w:color w:val="231F20"/>
          <w:spacing w:val="-11"/>
        </w:rPr>
        <w:t> </w:t>
      </w:r>
      <w:r>
        <w:rPr>
          <w:color w:val="231F20"/>
        </w:rPr>
        <w:t>потому</w:t>
      </w:r>
      <w:r>
        <w:rPr>
          <w:color w:val="231F20"/>
          <w:spacing w:val="-11"/>
        </w:rPr>
        <w:t> </w:t>
      </w:r>
      <w:r>
        <w:rPr>
          <w:color w:val="231F20"/>
        </w:rPr>
        <w:t>что</w:t>
      </w:r>
      <w:r>
        <w:rPr>
          <w:color w:val="231F20"/>
          <w:spacing w:val="-11"/>
        </w:rPr>
        <w:t> </w:t>
      </w:r>
      <w:r>
        <w:rPr>
          <w:color w:val="231F20"/>
        </w:rPr>
        <w:t>и</w:t>
      </w:r>
      <w:r>
        <w:rPr>
          <w:color w:val="231F20"/>
          <w:spacing w:val="-5"/>
        </w:rPr>
        <w:t> </w:t>
      </w:r>
      <w:r>
        <w:rPr>
          <w:rFonts w:ascii="Consolas" w:hAnsi="Consolas"/>
          <w:color w:val="231F20"/>
          <w:sz w:val="18"/>
        </w:rPr>
        <w:t>BusSpy</w:t>
      </w:r>
      <w:r>
        <w:rPr>
          <w:color w:val="231F20"/>
        </w:rPr>
        <w:t>,</w:t>
      </w:r>
      <w:r>
        <w:rPr>
          <w:color w:val="231F20"/>
          <w:spacing w:val="-5"/>
        </w:rPr>
        <w:t> </w:t>
      </w:r>
      <w:r>
        <w:rPr>
          <w:color w:val="231F20"/>
        </w:rPr>
        <w:t>и</w:t>
      </w:r>
      <w:r>
        <w:rPr>
          <w:color w:val="231F20"/>
          <w:spacing w:val="-5"/>
        </w:rPr>
        <w:t> </w:t>
      </w:r>
      <w:r>
        <w:rPr>
          <w:rFonts w:ascii="Consolas" w:hAnsi="Consolas"/>
          <w:color w:val="231F20"/>
          <w:sz w:val="18"/>
        </w:rPr>
        <w:t>MessageBus</w:t>
      </w:r>
      <w:r>
        <w:rPr>
          <w:rFonts w:ascii="Consolas" w:hAnsi="Consolas"/>
          <w:color w:val="231F20"/>
          <w:spacing w:val="-25"/>
          <w:sz w:val="18"/>
        </w:rPr>
        <w:t> </w:t>
      </w:r>
      <w:r>
        <w:rPr>
          <w:color w:val="231F20"/>
        </w:rPr>
        <w:t>являются</w:t>
      </w:r>
      <w:r>
        <w:rPr>
          <w:color w:val="231F20"/>
          <w:spacing w:val="-5"/>
        </w:rPr>
        <w:t> </w:t>
      </w:r>
      <w:r>
        <w:rPr>
          <w:color w:val="231F20"/>
        </w:rPr>
        <w:t>обертками</w:t>
      </w:r>
      <w:r>
        <w:rPr>
          <w:color w:val="231F20"/>
          <w:spacing w:val="-5"/>
        </w:rPr>
        <w:t> </w:t>
      </w:r>
      <w:r>
        <w:rPr>
          <w:color w:val="231F20"/>
        </w:rPr>
        <w:t>для </w:t>
      </w:r>
      <w:r>
        <w:rPr>
          <w:rFonts w:ascii="Consolas" w:hAnsi="Consolas"/>
          <w:color w:val="231F20"/>
          <w:sz w:val="18"/>
        </w:rPr>
        <w:t>IBus</w:t>
      </w:r>
      <w:r>
        <w:rPr>
          <w:color w:val="231F20"/>
        </w:rPr>
        <w:t>.</w:t>
      </w:r>
      <w:r>
        <w:rPr>
          <w:color w:val="231F20"/>
          <w:spacing w:val="-12"/>
        </w:rPr>
        <w:t> </w:t>
      </w:r>
      <w:r>
        <w:rPr>
          <w:color w:val="231F20"/>
        </w:rPr>
        <w:t>Однако</w:t>
      </w:r>
      <w:r>
        <w:rPr>
          <w:color w:val="231F20"/>
          <w:spacing w:val="-8"/>
        </w:rPr>
        <w:t> </w:t>
      </w:r>
      <w:r>
        <w:rPr>
          <w:color w:val="231F20"/>
        </w:rPr>
        <w:t>между ними существует принципиальное отличие: </w:t>
      </w:r>
      <w:r>
        <w:rPr>
          <w:rFonts w:ascii="Consolas" w:hAnsi="Consolas"/>
          <w:color w:val="231F20"/>
          <w:sz w:val="18"/>
        </w:rPr>
        <w:t>BusSpy</w:t>
      </w:r>
      <w:r>
        <w:rPr>
          <w:rFonts w:ascii="Consolas" w:hAnsi="Consolas"/>
          <w:color w:val="231F20"/>
          <w:spacing w:val="-25"/>
          <w:sz w:val="18"/>
        </w:rPr>
        <w:t> </w:t>
      </w:r>
      <w:r>
        <w:rPr>
          <w:color w:val="231F20"/>
        </w:rPr>
        <w:t>является </w:t>
      </w:r>
      <w:r>
        <w:rPr>
          <w:color w:val="231F20"/>
          <w:spacing w:val="-4"/>
        </w:rPr>
        <w:t>частью</w:t>
      </w:r>
      <w:r>
        <w:rPr>
          <w:color w:val="231F20"/>
          <w:spacing w:val="-8"/>
        </w:rPr>
        <w:t> </w:t>
      </w:r>
      <w:r>
        <w:rPr>
          <w:color w:val="231F20"/>
          <w:spacing w:val="-4"/>
        </w:rPr>
        <w:t>тестового</w:t>
      </w:r>
      <w:r>
        <w:rPr>
          <w:color w:val="231F20"/>
          <w:spacing w:val="-7"/>
        </w:rPr>
        <w:t> </w:t>
      </w:r>
      <w:r>
        <w:rPr>
          <w:color w:val="231F20"/>
          <w:spacing w:val="-4"/>
        </w:rPr>
        <w:t>кода,</w:t>
      </w:r>
      <w:r>
        <w:rPr>
          <w:color w:val="231F20"/>
          <w:spacing w:val="-7"/>
        </w:rPr>
        <w:t> </w:t>
      </w:r>
      <w:r>
        <w:rPr>
          <w:color w:val="231F20"/>
          <w:spacing w:val="-4"/>
        </w:rPr>
        <w:t>тогда</w:t>
      </w:r>
      <w:r>
        <w:rPr>
          <w:color w:val="231F20"/>
          <w:spacing w:val="-7"/>
        </w:rPr>
        <w:t> </w:t>
      </w:r>
      <w:r>
        <w:rPr>
          <w:color w:val="231F20"/>
          <w:spacing w:val="-4"/>
        </w:rPr>
        <w:t>как</w:t>
      </w:r>
      <w:r>
        <w:rPr>
          <w:color w:val="231F20"/>
          <w:spacing w:val="-5"/>
        </w:rPr>
        <w:t> </w:t>
      </w:r>
      <w:r>
        <w:rPr>
          <w:rFonts w:ascii="Consolas" w:hAnsi="Consolas"/>
          <w:color w:val="231F20"/>
          <w:spacing w:val="-4"/>
          <w:sz w:val="18"/>
        </w:rPr>
        <w:t>MessageBus</w:t>
      </w:r>
      <w:r>
        <w:rPr>
          <w:rFonts w:ascii="Consolas" w:hAnsi="Consolas"/>
          <w:color w:val="231F20"/>
          <w:spacing w:val="-20"/>
          <w:sz w:val="18"/>
        </w:rPr>
        <w:t> </w:t>
      </w:r>
      <w:r>
        <w:rPr>
          <w:color w:val="231F20"/>
          <w:spacing w:val="-4"/>
        </w:rPr>
        <w:t>относится</w:t>
      </w:r>
      <w:r>
        <w:rPr>
          <w:color w:val="231F20"/>
        </w:rPr>
        <w:t> </w:t>
      </w:r>
      <w:r>
        <w:rPr>
          <w:color w:val="231F20"/>
          <w:spacing w:val="-4"/>
        </w:rPr>
        <w:t>к</w:t>
      </w:r>
      <w:r>
        <w:rPr>
          <w:color w:val="231F20"/>
          <w:spacing w:val="-1"/>
        </w:rPr>
        <w:t> </w:t>
      </w:r>
      <w:r>
        <w:rPr>
          <w:color w:val="231F20"/>
          <w:spacing w:val="-4"/>
        </w:rPr>
        <w:t>рабочему</w:t>
      </w:r>
      <w:r>
        <w:rPr>
          <w:color w:val="231F20"/>
          <w:spacing w:val="-1"/>
        </w:rPr>
        <w:t> </w:t>
      </w:r>
      <w:r>
        <w:rPr>
          <w:color w:val="231F20"/>
          <w:spacing w:val="-4"/>
        </w:rPr>
        <w:t>коду.</w:t>
      </w:r>
      <w:r>
        <w:rPr>
          <w:color w:val="231F20"/>
          <w:spacing w:val="-1"/>
        </w:rPr>
        <w:t> </w:t>
      </w:r>
      <w:r>
        <w:rPr>
          <w:color w:val="231F20"/>
          <w:spacing w:val="-4"/>
        </w:rPr>
        <w:t>Это</w:t>
      </w:r>
      <w:r>
        <w:rPr>
          <w:color w:val="231F20"/>
          <w:spacing w:val="-1"/>
        </w:rPr>
        <w:t> </w:t>
      </w:r>
      <w:r>
        <w:rPr>
          <w:color w:val="231F20"/>
          <w:spacing w:val="-4"/>
        </w:rPr>
        <w:t>важное</w:t>
      </w:r>
      <w:r>
        <w:rPr>
          <w:color w:val="231F20"/>
        </w:rPr>
        <w:t> </w:t>
      </w:r>
      <w:r>
        <w:rPr>
          <w:color w:val="231F20"/>
          <w:spacing w:val="-4"/>
        </w:rPr>
        <w:t>отличие,</w:t>
      </w:r>
      <w:r>
        <w:rPr>
          <w:color w:val="231F20"/>
          <w:spacing w:val="-8"/>
        </w:rPr>
        <w:t> </w:t>
      </w:r>
      <w:r>
        <w:rPr>
          <w:color w:val="231F20"/>
          <w:spacing w:val="-4"/>
        </w:rPr>
        <w:t>потому</w:t>
      </w:r>
      <w:r>
        <w:rPr>
          <w:color w:val="231F20"/>
          <w:spacing w:val="-7"/>
        </w:rPr>
        <w:t> </w:t>
      </w:r>
      <w:r>
        <w:rPr>
          <w:color w:val="231F20"/>
          <w:spacing w:val="-4"/>
        </w:rPr>
        <w:t>что</w:t>
      </w:r>
      <w:r>
        <w:rPr>
          <w:color w:val="231F20"/>
          <w:spacing w:val="-7"/>
        </w:rPr>
        <w:t> </w:t>
      </w:r>
      <w:r>
        <w:rPr>
          <w:color w:val="231F20"/>
          <w:spacing w:val="-4"/>
        </w:rPr>
        <w:t>при</w:t>
      </w:r>
      <w:r>
        <w:rPr>
          <w:color w:val="231F20"/>
          <w:spacing w:val="-7"/>
        </w:rPr>
        <w:t> </w:t>
      </w:r>
      <w:r>
        <w:rPr>
          <w:color w:val="231F20"/>
          <w:spacing w:val="-4"/>
        </w:rPr>
        <w:t>использовании</w:t>
      </w:r>
      <w:r>
        <w:rPr>
          <w:color w:val="231F20"/>
          <w:spacing w:val="-7"/>
        </w:rPr>
        <w:t> </w:t>
      </w:r>
      <w:r>
        <w:rPr>
          <w:color w:val="231F20"/>
          <w:spacing w:val="-4"/>
        </w:rPr>
        <w:t>проверок</w:t>
      </w:r>
      <w:r>
        <w:rPr>
          <w:color w:val="231F20"/>
          <w:spacing w:val="-7"/>
        </w:rPr>
        <w:t> </w:t>
      </w:r>
      <w:r>
        <w:rPr>
          <w:color w:val="231F20"/>
          <w:spacing w:val="-4"/>
        </w:rPr>
        <w:t>в</w:t>
      </w:r>
      <w:r>
        <w:rPr>
          <w:color w:val="231F20"/>
          <w:spacing w:val="-7"/>
        </w:rPr>
        <w:t> </w:t>
      </w:r>
      <w:r>
        <w:rPr>
          <w:color w:val="231F20"/>
          <w:spacing w:val="-4"/>
        </w:rPr>
        <w:t>тестах</w:t>
      </w:r>
      <w:r>
        <w:rPr>
          <w:color w:val="231F20"/>
          <w:spacing w:val="-7"/>
        </w:rPr>
        <w:t> </w:t>
      </w:r>
      <w:r>
        <w:rPr>
          <w:color w:val="231F20"/>
          <w:spacing w:val="-4"/>
        </w:rPr>
        <w:t>вы</w:t>
      </w:r>
      <w:r>
        <w:rPr>
          <w:color w:val="231F20"/>
          <w:spacing w:val="-7"/>
        </w:rPr>
        <w:t> </w:t>
      </w:r>
      <w:r>
        <w:rPr>
          <w:color w:val="231F20"/>
          <w:spacing w:val="-4"/>
        </w:rPr>
        <w:t>не</w:t>
      </w:r>
      <w:r>
        <w:rPr>
          <w:color w:val="231F20"/>
          <w:spacing w:val="-7"/>
        </w:rPr>
        <w:t> </w:t>
      </w:r>
      <w:r>
        <w:rPr>
          <w:color w:val="231F20"/>
          <w:spacing w:val="-4"/>
        </w:rPr>
        <w:t>должны</w:t>
      </w:r>
      <w:r>
        <w:rPr>
          <w:color w:val="231F20"/>
          <w:spacing w:val="-7"/>
        </w:rPr>
        <w:t> </w:t>
      </w:r>
      <w:r>
        <w:rPr>
          <w:color w:val="231F20"/>
          <w:spacing w:val="-4"/>
        </w:rPr>
        <w:t>полагаться</w:t>
      </w:r>
      <w:r>
        <w:rPr>
          <w:color w:val="231F20"/>
        </w:rPr>
        <w:t> на рабочий код.</w:t>
      </w:r>
    </w:p>
    <w:p>
      <w:pPr>
        <w:pStyle w:val="BodyText"/>
        <w:spacing w:line="256" w:lineRule="auto" w:before="117"/>
        <w:ind w:left="255" w:right="111"/>
        <w:jc w:val="both"/>
      </w:pPr>
      <w:r>
        <w:rPr>
          <w:color w:val="231F20"/>
        </w:rPr>
        <w:t>Ваши</w:t>
      </w:r>
      <w:r>
        <w:rPr>
          <w:color w:val="231F20"/>
          <w:spacing w:val="-12"/>
        </w:rPr>
        <w:t> </w:t>
      </w:r>
      <w:r>
        <w:rPr>
          <w:color w:val="231F20"/>
        </w:rPr>
        <w:t>тесты</w:t>
      </w:r>
      <w:r>
        <w:rPr>
          <w:color w:val="231F20"/>
          <w:spacing w:val="-11"/>
        </w:rPr>
        <w:t> </w:t>
      </w:r>
      <w:r>
        <w:rPr>
          <w:color w:val="231F20"/>
        </w:rPr>
        <w:t>—</w:t>
      </w:r>
      <w:r>
        <w:rPr>
          <w:color w:val="231F20"/>
          <w:spacing w:val="-11"/>
        </w:rPr>
        <w:t> </w:t>
      </w:r>
      <w:r>
        <w:rPr>
          <w:color w:val="231F20"/>
        </w:rPr>
        <w:t>аудиторы</w:t>
      </w:r>
      <w:r>
        <w:rPr>
          <w:color w:val="231F20"/>
          <w:spacing w:val="-11"/>
        </w:rPr>
        <w:t> </w:t>
      </w:r>
      <w:r>
        <w:rPr>
          <w:color w:val="231F20"/>
        </w:rPr>
        <w:t>кода.</w:t>
      </w:r>
      <w:r>
        <w:rPr>
          <w:color w:val="231F20"/>
          <w:spacing w:val="-11"/>
        </w:rPr>
        <w:t> </w:t>
      </w:r>
      <w:r>
        <w:rPr>
          <w:color w:val="231F20"/>
        </w:rPr>
        <w:t>Хороший</w:t>
      </w:r>
      <w:r>
        <w:rPr>
          <w:color w:val="231F20"/>
          <w:spacing w:val="-11"/>
        </w:rPr>
        <w:t> </w:t>
      </w:r>
      <w:r>
        <w:rPr>
          <w:color w:val="231F20"/>
        </w:rPr>
        <w:t>аудитор</w:t>
      </w:r>
      <w:r>
        <w:rPr>
          <w:color w:val="231F20"/>
          <w:spacing w:val="-11"/>
        </w:rPr>
        <w:t> </w:t>
      </w:r>
      <w:r>
        <w:rPr>
          <w:color w:val="231F20"/>
        </w:rPr>
        <w:t>не</w:t>
      </w:r>
      <w:r>
        <w:rPr>
          <w:color w:val="231F20"/>
          <w:spacing w:val="-11"/>
        </w:rPr>
        <w:t> </w:t>
      </w:r>
      <w:r>
        <w:rPr>
          <w:color w:val="231F20"/>
        </w:rPr>
        <w:t>принимает</w:t>
      </w:r>
      <w:r>
        <w:rPr>
          <w:color w:val="231F20"/>
          <w:spacing w:val="-11"/>
        </w:rPr>
        <w:t> </w:t>
      </w:r>
      <w:r>
        <w:rPr>
          <w:color w:val="231F20"/>
        </w:rPr>
        <w:t>слова</w:t>
      </w:r>
      <w:r>
        <w:rPr>
          <w:color w:val="231F20"/>
          <w:spacing w:val="-11"/>
        </w:rPr>
        <w:t> </w:t>
      </w:r>
      <w:r>
        <w:rPr>
          <w:color w:val="231F20"/>
        </w:rPr>
        <w:t>аудируемого </w:t>
      </w:r>
      <w:r>
        <w:rPr>
          <w:color w:val="231F20"/>
          <w:spacing w:val="-2"/>
        </w:rPr>
        <w:t>на</w:t>
      </w:r>
      <w:r>
        <w:rPr>
          <w:color w:val="231F20"/>
          <w:spacing w:val="-7"/>
        </w:rPr>
        <w:t> </w:t>
      </w:r>
      <w:r>
        <w:rPr>
          <w:color w:val="231F20"/>
          <w:spacing w:val="-2"/>
        </w:rPr>
        <w:t>веру</w:t>
      </w:r>
      <w:r>
        <w:rPr>
          <w:color w:val="231F20"/>
          <w:spacing w:val="-7"/>
        </w:rPr>
        <w:t> </w:t>
      </w:r>
      <w:r>
        <w:rPr>
          <w:color w:val="231F20"/>
          <w:spacing w:val="-2"/>
        </w:rPr>
        <w:t>просто</w:t>
      </w:r>
      <w:r>
        <w:rPr>
          <w:color w:val="231F20"/>
          <w:spacing w:val="-7"/>
        </w:rPr>
        <w:t> </w:t>
      </w:r>
      <w:r>
        <w:rPr>
          <w:color w:val="231F20"/>
          <w:spacing w:val="-2"/>
        </w:rPr>
        <w:t>так;</w:t>
      </w:r>
      <w:r>
        <w:rPr>
          <w:color w:val="231F20"/>
          <w:spacing w:val="-7"/>
        </w:rPr>
        <w:t> </w:t>
      </w:r>
      <w:r>
        <w:rPr>
          <w:color w:val="231F20"/>
          <w:spacing w:val="-2"/>
        </w:rPr>
        <w:t>он</w:t>
      </w:r>
      <w:r>
        <w:rPr>
          <w:color w:val="231F20"/>
          <w:spacing w:val="-6"/>
        </w:rPr>
        <w:t> </w:t>
      </w:r>
      <w:r>
        <w:rPr>
          <w:color w:val="231F20"/>
          <w:spacing w:val="-2"/>
        </w:rPr>
        <w:t>все</w:t>
      </w:r>
      <w:r>
        <w:rPr>
          <w:color w:val="231F20"/>
          <w:spacing w:val="-7"/>
        </w:rPr>
        <w:t> </w:t>
      </w:r>
      <w:r>
        <w:rPr>
          <w:color w:val="231F20"/>
          <w:spacing w:val="-2"/>
        </w:rPr>
        <w:t>проверяет</w:t>
      </w:r>
      <w:r>
        <w:rPr>
          <w:color w:val="231F20"/>
          <w:spacing w:val="-7"/>
        </w:rPr>
        <w:t> </w:t>
      </w:r>
      <w:r>
        <w:rPr>
          <w:color w:val="231F20"/>
          <w:spacing w:val="-2"/>
        </w:rPr>
        <w:t>и</w:t>
      </w:r>
      <w:r>
        <w:rPr>
          <w:color w:val="231F20"/>
          <w:spacing w:val="-7"/>
        </w:rPr>
        <w:t> </w:t>
      </w:r>
      <w:r>
        <w:rPr>
          <w:color w:val="231F20"/>
          <w:spacing w:val="-2"/>
        </w:rPr>
        <w:t>перепроверяет.</w:t>
      </w:r>
      <w:r>
        <w:rPr>
          <w:color w:val="231F20"/>
          <w:spacing w:val="-7"/>
        </w:rPr>
        <w:t> </w:t>
      </w:r>
      <w:r>
        <w:rPr>
          <w:color w:val="231F20"/>
          <w:spacing w:val="-2"/>
        </w:rPr>
        <w:t>То</w:t>
      </w:r>
      <w:r>
        <w:rPr>
          <w:color w:val="231F20"/>
          <w:spacing w:val="-6"/>
        </w:rPr>
        <w:t> </w:t>
      </w:r>
      <w:r>
        <w:rPr>
          <w:color w:val="231F20"/>
          <w:spacing w:val="-2"/>
        </w:rPr>
        <w:t>же</w:t>
      </w:r>
      <w:r>
        <w:rPr>
          <w:color w:val="231F20"/>
          <w:spacing w:val="-7"/>
        </w:rPr>
        <w:t> </w:t>
      </w:r>
      <w:r>
        <w:rPr>
          <w:color w:val="231F20"/>
          <w:spacing w:val="-2"/>
        </w:rPr>
        <w:t>относится</w:t>
      </w:r>
      <w:r>
        <w:rPr>
          <w:color w:val="231F20"/>
          <w:spacing w:val="-7"/>
        </w:rPr>
        <w:t> </w:t>
      </w:r>
      <w:r>
        <w:rPr>
          <w:color w:val="231F20"/>
          <w:spacing w:val="-2"/>
        </w:rPr>
        <w:t>и</w:t>
      </w:r>
      <w:r>
        <w:rPr>
          <w:color w:val="231F20"/>
          <w:spacing w:val="-7"/>
        </w:rPr>
        <w:t> </w:t>
      </w:r>
      <w:r>
        <w:rPr>
          <w:color w:val="231F20"/>
          <w:spacing w:val="-2"/>
        </w:rPr>
        <w:t>к</w:t>
      </w:r>
      <w:r>
        <w:rPr>
          <w:color w:val="231F20"/>
          <w:spacing w:val="-6"/>
        </w:rPr>
        <w:t> </w:t>
      </w:r>
      <w:r>
        <w:rPr>
          <w:color w:val="231F20"/>
          <w:spacing w:val="-2"/>
        </w:rPr>
        <w:t>шпиону:</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61" w:lineRule="auto"/>
        <w:ind w:left="255" w:right="106"/>
        <w:jc w:val="both"/>
      </w:pPr>
      <w:bookmarkStart w:name="9.1.3. Как насчет IDomainLogger?" w:id="357"/>
      <w:bookmarkEnd w:id="357"/>
      <w:r>
        <w:rPr/>
      </w:r>
      <w:bookmarkStart w:name="9.2. Практики мокирования" w:id="358"/>
      <w:bookmarkEnd w:id="358"/>
      <w:r>
        <w:rPr/>
      </w:r>
      <w:bookmarkStart w:name="_bookmark144" w:id="359"/>
      <w:bookmarkEnd w:id="359"/>
      <w:r>
        <w:rPr/>
      </w:r>
      <w:r>
        <w:rPr>
          <w:color w:val="231F20"/>
        </w:rPr>
        <w:t>он предоставляет независимую точку контроля, которая поднимает тревогу при </w:t>
      </w:r>
      <w:r>
        <w:rPr>
          <w:color w:val="231F20"/>
          <w:spacing w:val="-4"/>
        </w:rPr>
        <w:t>изменении</w:t>
      </w:r>
      <w:r>
        <w:rPr>
          <w:color w:val="231F20"/>
          <w:spacing w:val="1"/>
        </w:rPr>
        <w:t> </w:t>
      </w:r>
      <w:r>
        <w:rPr>
          <w:color w:val="231F20"/>
          <w:spacing w:val="-4"/>
        </w:rPr>
        <w:t>структуры</w:t>
      </w:r>
      <w:r>
        <w:rPr>
          <w:color w:val="231F20"/>
          <w:spacing w:val="2"/>
        </w:rPr>
        <w:t> </w:t>
      </w:r>
      <w:r>
        <w:rPr>
          <w:color w:val="231F20"/>
          <w:spacing w:val="-4"/>
        </w:rPr>
        <w:t>сообщения.</w:t>
      </w:r>
      <w:r>
        <w:rPr>
          <w:color w:val="231F20"/>
          <w:spacing w:val="2"/>
        </w:rPr>
        <w:t> </w:t>
      </w:r>
      <w:r>
        <w:rPr>
          <w:color w:val="231F20"/>
          <w:spacing w:val="-4"/>
        </w:rPr>
        <w:t>С</w:t>
      </w:r>
      <w:r>
        <w:rPr>
          <w:color w:val="231F20"/>
          <w:spacing w:val="5"/>
        </w:rPr>
        <w:t> </w:t>
      </w:r>
      <w:r>
        <w:rPr>
          <w:color w:val="231F20"/>
          <w:spacing w:val="-4"/>
        </w:rPr>
        <w:t>другой</w:t>
      </w:r>
      <w:r>
        <w:rPr>
          <w:color w:val="231F20"/>
          <w:spacing w:val="2"/>
        </w:rPr>
        <w:t> </w:t>
      </w:r>
      <w:r>
        <w:rPr>
          <w:color w:val="231F20"/>
          <w:spacing w:val="-4"/>
        </w:rPr>
        <w:t>стороны,</w:t>
      </w:r>
      <w:r>
        <w:rPr>
          <w:color w:val="231F20"/>
          <w:spacing w:val="2"/>
        </w:rPr>
        <w:t> </w:t>
      </w:r>
      <w:r>
        <w:rPr>
          <w:color w:val="231F20"/>
          <w:spacing w:val="-4"/>
        </w:rPr>
        <w:t>мок</w:t>
      </w:r>
      <w:r>
        <w:rPr>
          <w:color w:val="231F20"/>
          <w:spacing w:val="2"/>
        </w:rPr>
        <w:t> </w:t>
      </w:r>
      <w:r>
        <w:rPr>
          <w:color w:val="231F20"/>
          <w:spacing w:val="-4"/>
        </w:rPr>
        <w:t>для</w:t>
      </w:r>
      <w:r>
        <w:rPr>
          <w:color w:val="231F20"/>
          <w:spacing w:val="3"/>
        </w:rPr>
        <w:t> </w:t>
      </w:r>
      <w:r>
        <w:rPr>
          <w:rFonts w:ascii="Consolas" w:hAnsi="Consolas"/>
          <w:color w:val="231F20"/>
          <w:spacing w:val="-4"/>
          <w:sz w:val="18"/>
        </w:rPr>
        <w:t>IMessageBus</w:t>
      </w:r>
      <w:r>
        <w:rPr>
          <w:rFonts w:ascii="Consolas" w:hAnsi="Consolas"/>
          <w:color w:val="231F20"/>
          <w:spacing w:val="-54"/>
          <w:sz w:val="18"/>
        </w:rPr>
        <w:t> </w:t>
      </w:r>
      <w:r>
        <w:rPr>
          <w:color w:val="231F20"/>
          <w:spacing w:val="-4"/>
        </w:rPr>
        <w:t>слишком</w:t>
      </w:r>
    </w:p>
    <w:p>
      <w:pPr>
        <w:pStyle w:val="BodyText"/>
        <w:ind w:left="255"/>
        <w:jc w:val="both"/>
      </w:pPr>
      <w:r>
        <w:rPr>
          <w:color w:val="231F20"/>
          <w:spacing w:val="-2"/>
        </w:rPr>
        <w:t>«доверяет»</w:t>
      </w:r>
      <w:r>
        <w:rPr>
          <w:color w:val="231F20"/>
          <w:spacing w:val="-9"/>
        </w:rPr>
        <w:t> </w:t>
      </w:r>
      <w:r>
        <w:rPr>
          <w:color w:val="231F20"/>
          <w:spacing w:val="-2"/>
        </w:rPr>
        <w:t>рабочему</w:t>
      </w:r>
      <w:r>
        <w:rPr>
          <w:color w:val="231F20"/>
          <w:spacing w:val="-8"/>
        </w:rPr>
        <w:t> </w:t>
      </w:r>
      <w:r>
        <w:rPr>
          <w:color w:val="231F20"/>
          <w:spacing w:val="-4"/>
        </w:rPr>
        <w:t>коду.</w:t>
      </w:r>
    </w:p>
    <w:p>
      <w:pPr>
        <w:pStyle w:val="BodyText"/>
        <w:spacing w:before="49"/>
      </w:pPr>
    </w:p>
    <w:p>
      <w:pPr>
        <w:pStyle w:val="Heading4"/>
        <w:numPr>
          <w:ilvl w:val="2"/>
          <w:numId w:val="71"/>
        </w:numPr>
        <w:tabs>
          <w:tab w:pos="945" w:val="left" w:leader="none"/>
        </w:tabs>
        <w:spacing w:line="240" w:lineRule="auto" w:before="0" w:after="0"/>
        <w:ind w:left="945" w:right="0" w:hanging="690"/>
        <w:jc w:val="left"/>
      </w:pPr>
      <w:r>
        <w:rPr>
          <w:color w:val="231F20"/>
        </w:rPr>
        <w:t>Как насчет </w:t>
      </w:r>
      <w:r>
        <w:rPr>
          <w:color w:val="231F20"/>
          <w:spacing w:val="-2"/>
        </w:rPr>
        <w:t>IDomainLogger?</w:t>
      </w:r>
    </w:p>
    <w:p>
      <w:pPr>
        <w:pStyle w:val="BodyText"/>
        <w:spacing w:line="261" w:lineRule="auto" w:before="134"/>
        <w:ind w:left="255" w:right="110"/>
        <w:jc w:val="both"/>
      </w:pPr>
      <w:r>
        <w:rPr>
          <w:color w:val="231F20"/>
          <w:spacing w:val="-2"/>
        </w:rPr>
        <w:t>Мок,</w:t>
      </w:r>
      <w:r>
        <w:rPr>
          <w:color w:val="231F20"/>
          <w:spacing w:val="-10"/>
        </w:rPr>
        <w:t> </w:t>
      </w:r>
      <w:r>
        <w:rPr>
          <w:color w:val="231F20"/>
          <w:spacing w:val="-2"/>
        </w:rPr>
        <w:t>который</w:t>
      </w:r>
      <w:r>
        <w:rPr>
          <w:color w:val="231F20"/>
          <w:spacing w:val="-9"/>
        </w:rPr>
        <w:t> </w:t>
      </w:r>
      <w:r>
        <w:rPr>
          <w:color w:val="231F20"/>
          <w:spacing w:val="-2"/>
        </w:rPr>
        <w:t>ранее</w:t>
      </w:r>
      <w:r>
        <w:rPr>
          <w:color w:val="231F20"/>
          <w:spacing w:val="-9"/>
        </w:rPr>
        <w:t> </w:t>
      </w:r>
      <w:r>
        <w:rPr>
          <w:color w:val="231F20"/>
          <w:spacing w:val="-2"/>
        </w:rPr>
        <w:t>проверял</w:t>
      </w:r>
      <w:r>
        <w:rPr>
          <w:color w:val="231F20"/>
          <w:spacing w:val="-8"/>
        </w:rPr>
        <w:t> </w:t>
      </w:r>
      <w:r>
        <w:rPr>
          <w:color w:val="231F20"/>
          <w:spacing w:val="-2"/>
        </w:rPr>
        <w:t>взаимодействия</w:t>
      </w:r>
      <w:r>
        <w:rPr>
          <w:color w:val="231F20"/>
          <w:spacing w:val="-9"/>
        </w:rPr>
        <w:t> </w:t>
      </w:r>
      <w:r>
        <w:rPr>
          <w:color w:val="231F20"/>
          <w:spacing w:val="-2"/>
        </w:rPr>
        <w:t>с</w:t>
      </w:r>
      <w:r>
        <w:rPr>
          <w:color w:val="231F20"/>
          <w:spacing w:val="-9"/>
        </w:rPr>
        <w:t> </w:t>
      </w:r>
      <w:r>
        <w:rPr>
          <w:rFonts w:ascii="Consolas" w:hAnsi="Consolas"/>
          <w:color w:val="231F20"/>
          <w:spacing w:val="-2"/>
          <w:sz w:val="18"/>
        </w:rPr>
        <w:t>IMessageBus</w:t>
      </w:r>
      <w:r>
        <w:rPr>
          <w:color w:val="231F20"/>
          <w:spacing w:val="-2"/>
        </w:rPr>
        <w:t>,</w:t>
      </w:r>
      <w:r>
        <w:rPr>
          <w:color w:val="231F20"/>
          <w:spacing w:val="-9"/>
        </w:rPr>
        <w:t> </w:t>
      </w:r>
      <w:r>
        <w:rPr>
          <w:color w:val="231F20"/>
          <w:spacing w:val="-2"/>
        </w:rPr>
        <w:t>теперь</w:t>
      </w:r>
      <w:r>
        <w:rPr>
          <w:color w:val="231F20"/>
          <w:spacing w:val="-9"/>
        </w:rPr>
        <w:t> </w:t>
      </w:r>
      <w:r>
        <w:rPr>
          <w:color w:val="231F20"/>
          <w:spacing w:val="-2"/>
        </w:rPr>
        <w:t>ориентирован </w:t>
      </w:r>
      <w:r>
        <w:rPr>
          <w:color w:val="231F20"/>
        </w:rPr>
        <w:t>на интерфейс </w:t>
      </w:r>
      <w:r>
        <w:rPr>
          <w:rFonts w:ascii="Consolas" w:hAnsi="Consolas"/>
          <w:color w:val="231F20"/>
          <w:sz w:val="18"/>
        </w:rPr>
        <w:t>IBus</w:t>
      </w:r>
      <w:r>
        <w:rPr>
          <w:color w:val="231F20"/>
        </w:rPr>
        <w:t>, находящийся на границе системы. В листинге 9.8 приведены текущие проверки в интеграционном тесте.</w:t>
      </w:r>
    </w:p>
    <w:p>
      <w:pPr>
        <w:spacing w:before="210"/>
        <w:ind w:left="255" w:right="0" w:firstLine="0"/>
        <w:jc w:val="both"/>
        <w:rPr>
          <w:rFonts w:ascii="Trebuchet MS" w:hAnsi="Trebuchet MS"/>
          <w:sz w:val="19"/>
        </w:rPr>
      </w:pPr>
      <w:r>
        <w:rPr>
          <w:rFonts w:ascii="Trebuchet MS" w:hAnsi="Trebuchet MS"/>
          <w:sz w:val="19"/>
        </w:rPr>
        <mc:AlternateContent>
          <mc:Choice Requires="wps">
            <w:drawing>
              <wp:anchor distT="0" distB="0" distL="0" distR="0" allowOverlap="1" layoutInCell="1" locked="0" behindDoc="0" simplePos="0" relativeHeight="15921152">
                <wp:simplePos x="0" y="0"/>
                <wp:positionH relativeFrom="page">
                  <wp:posOffset>2905441</wp:posOffset>
                </wp:positionH>
                <wp:positionV relativeFrom="paragraph">
                  <wp:posOffset>298706</wp:posOffset>
                </wp:positionV>
                <wp:extent cx="1270" cy="360680"/>
                <wp:effectExtent l="0" t="0" r="0" b="0"/>
                <wp:wrapNone/>
                <wp:docPr id="1903" name="Graphic 1903"/>
                <wp:cNvGraphicFramePr>
                  <a:graphicFrameLocks/>
                </wp:cNvGraphicFramePr>
                <a:graphic>
                  <a:graphicData uri="http://schemas.microsoft.com/office/word/2010/wordprocessingShape">
                    <wps:wsp>
                      <wps:cNvPr id="1903" name="Graphic 1903"/>
                      <wps:cNvSpPr/>
                      <wps:spPr>
                        <a:xfrm>
                          <a:off x="0" y="0"/>
                          <a:ext cx="1270" cy="360680"/>
                        </a:xfrm>
                        <a:custGeom>
                          <a:avLst/>
                          <a:gdLst/>
                          <a:ahLst/>
                          <a:cxnLst/>
                          <a:rect l="l" t="t" r="r" b="b"/>
                          <a:pathLst>
                            <a:path w="0" h="360680">
                              <a:moveTo>
                                <a:pt x="0" y="0"/>
                              </a:moveTo>
                              <a:lnTo>
                                <a:pt x="0" y="36007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1152" from="228.774902pt,23.520231pt" to="228.774902pt,51.872231pt" stroked="true" strokeweight=".5pt" strokecolor="#231f20">
                <v:stroke dashstyle="solid"/>
                <w10:wrap type="none"/>
              </v:line>
            </w:pict>
          </mc:Fallback>
        </mc:AlternateContent>
      </w:r>
      <w:r>
        <w:rPr>
          <w:rFonts w:ascii="Tahoma" w:hAnsi="Tahoma"/>
          <w:b/>
          <w:color w:val="231F20"/>
          <w:w w:val="90"/>
          <w:sz w:val="19"/>
        </w:rPr>
        <w:t>Листинг</w:t>
      </w:r>
      <w:r>
        <w:rPr>
          <w:rFonts w:ascii="Tahoma" w:hAnsi="Tahoma"/>
          <w:b/>
          <w:color w:val="231F20"/>
          <w:spacing w:val="-4"/>
          <w:w w:val="90"/>
          <w:sz w:val="19"/>
        </w:rPr>
        <w:t> </w:t>
      </w:r>
      <w:r>
        <w:rPr>
          <w:rFonts w:ascii="Tahoma" w:hAnsi="Tahoma"/>
          <w:b/>
          <w:color w:val="231F20"/>
          <w:w w:val="90"/>
          <w:sz w:val="19"/>
        </w:rPr>
        <w:t>9.8.</w:t>
      </w:r>
      <w:r>
        <w:rPr>
          <w:rFonts w:ascii="Tahoma" w:hAnsi="Tahoma"/>
          <w:b/>
          <w:color w:val="231F20"/>
          <w:spacing w:val="-2"/>
          <w:w w:val="90"/>
          <w:sz w:val="19"/>
        </w:rPr>
        <w:t> </w:t>
      </w:r>
      <w:r>
        <w:rPr>
          <w:rFonts w:ascii="Trebuchet MS" w:hAnsi="Trebuchet MS"/>
          <w:color w:val="231F20"/>
          <w:w w:val="90"/>
          <w:sz w:val="19"/>
        </w:rPr>
        <w:t>Проверки</w:t>
      </w:r>
      <w:r>
        <w:rPr>
          <w:rFonts w:ascii="Trebuchet MS" w:hAnsi="Trebuchet MS"/>
          <w:color w:val="231F20"/>
          <w:spacing w:val="-2"/>
          <w:w w:val="90"/>
          <w:sz w:val="19"/>
        </w:rPr>
        <w:t> моков</w:t>
      </w:r>
    </w:p>
    <w:p>
      <w:pPr>
        <w:spacing w:after="0"/>
        <w:jc w:val="both"/>
        <w:rPr>
          <w:rFonts w:ascii="Trebuchet MS" w:hAnsi="Trebuchet MS"/>
          <w:sz w:val="19"/>
        </w:rPr>
        <w:sectPr>
          <w:headerReference w:type="default" r:id="rId223"/>
          <w:headerReference w:type="even" r:id="rId224"/>
          <w:pgSz w:w="9360" w:h="13210"/>
          <w:pgMar w:header="846" w:footer="0" w:top="1140" w:bottom="280" w:left="708" w:right="850"/>
          <w:pgNumType w:start="263"/>
        </w:sectPr>
      </w:pPr>
    </w:p>
    <w:p>
      <w:pPr>
        <w:spacing w:before="67"/>
        <w:ind w:left="255" w:right="0" w:firstLine="0"/>
        <w:jc w:val="left"/>
        <w:rPr>
          <w:rFonts w:ascii="Consolas"/>
          <w:sz w:val="16"/>
        </w:rPr>
      </w:pPr>
      <w:r>
        <w:rPr>
          <w:rFonts w:ascii="Consolas"/>
          <w:color w:val="231F20"/>
          <w:spacing w:val="-2"/>
          <w:sz w:val="16"/>
        </w:rPr>
        <w:t>busSpy.ShouldSendNumberOfMessages(1)</w:t>
      </w:r>
    </w:p>
    <w:p>
      <w:pPr>
        <w:spacing w:line="256" w:lineRule="auto" w:before="13"/>
        <w:ind w:left="959" w:right="0" w:hanging="352"/>
        <w:jc w:val="left"/>
        <w:rPr>
          <w:rFonts w:ascii="Consolas"/>
          <w:sz w:val="16"/>
        </w:rPr>
      </w:pPr>
      <w:r>
        <w:rPr>
          <w:rFonts w:ascii="Consolas"/>
          <w:sz w:val="16"/>
        </w:rPr>
        <mc:AlternateContent>
          <mc:Choice Requires="wps">
            <w:drawing>
              <wp:anchor distT="0" distB="0" distL="0" distR="0" allowOverlap="1" layoutInCell="1" locked="0" behindDoc="0" simplePos="0" relativeHeight="15921664">
                <wp:simplePos x="0" y="0"/>
                <wp:positionH relativeFrom="page">
                  <wp:posOffset>2458560</wp:posOffset>
                </wp:positionH>
                <wp:positionV relativeFrom="paragraph">
                  <wp:posOffset>404022</wp:posOffset>
                </wp:positionV>
                <wp:extent cx="1270" cy="714375"/>
                <wp:effectExtent l="0" t="0" r="0" b="0"/>
                <wp:wrapNone/>
                <wp:docPr id="1904" name="Graphic 1904"/>
                <wp:cNvGraphicFramePr>
                  <a:graphicFrameLocks/>
                </wp:cNvGraphicFramePr>
                <a:graphic>
                  <a:graphicData uri="http://schemas.microsoft.com/office/word/2010/wordprocessingShape">
                    <wps:wsp>
                      <wps:cNvPr id="1904" name="Graphic 1904"/>
                      <wps:cNvSpPr/>
                      <wps:spPr>
                        <a:xfrm>
                          <a:off x="0" y="0"/>
                          <a:ext cx="1270" cy="714375"/>
                        </a:xfrm>
                        <a:custGeom>
                          <a:avLst/>
                          <a:gdLst/>
                          <a:ahLst/>
                          <a:cxnLst/>
                          <a:rect l="l" t="t" r="r" b="b"/>
                          <a:pathLst>
                            <a:path w="0" h="714375">
                              <a:moveTo>
                                <a:pt x="0" y="0"/>
                              </a:moveTo>
                              <a:lnTo>
                                <a:pt x="0" y="713981"/>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1664" from="193.587402pt,31.812809pt" to="193.587402pt,88.031809pt" stroked="true" strokeweight=".5pt" strokecolor="#231f20">
                <v:stroke dashstyle="solid"/>
                <w10:wrap type="none"/>
              </v:line>
            </w:pict>
          </mc:Fallback>
        </mc:AlternateContent>
      </w:r>
      <w:r>
        <w:rPr>
          <w:rFonts w:ascii="Consolas"/>
          <w:color w:val="231F20"/>
          <w:spacing w:val="-2"/>
          <w:sz w:val="16"/>
        </w:rPr>
        <w:t>.WithEmailChangedMessage( </w:t>
      </w:r>
      <w:r>
        <w:rPr>
          <w:rFonts w:ascii="Consolas"/>
          <w:color w:val="231F20"/>
          <w:sz w:val="16"/>
        </w:rPr>
        <w:t>user.UserId,</w:t>
      </w:r>
      <w:r>
        <w:rPr>
          <w:rFonts w:ascii="Consolas"/>
          <w:color w:val="231F20"/>
          <w:spacing w:val="-22"/>
          <w:sz w:val="16"/>
        </w:rPr>
        <w:t> </w:t>
      </w:r>
      <w:hyperlink r:id="rId185">
        <w:r>
          <w:rPr>
            <w:rFonts w:ascii="Consolas"/>
            <w:color w:val="231F20"/>
            <w:sz w:val="16"/>
          </w:rPr>
          <w:t>"new@gmail.com");</w:t>
        </w:r>
      </w:hyperlink>
    </w:p>
    <w:p>
      <w:pPr>
        <w:spacing w:line="242" w:lineRule="auto" w:before="16"/>
        <w:ind w:left="255" w:right="2774" w:firstLine="0"/>
        <w:jc w:val="left"/>
        <w:rPr>
          <w:rFonts w:ascii="Trebuchet MS" w:hAnsi="Trebuchet MS"/>
          <w:b/>
          <w:sz w:val="17"/>
        </w:rPr>
      </w:pPr>
      <w:r>
        <w:rPr/>
        <w:br w:type="column"/>
      </w:r>
      <w:r>
        <w:rPr>
          <w:rFonts w:ascii="Trebuchet MS" w:hAnsi="Trebuchet MS"/>
          <w:b/>
          <w:color w:val="58595B"/>
          <w:spacing w:val="-2"/>
          <w:w w:val="85"/>
          <w:sz w:val="17"/>
        </w:rPr>
        <w:t>Проверяет </w:t>
      </w:r>
      <w:r>
        <w:rPr>
          <w:rFonts w:ascii="Trebuchet MS" w:hAnsi="Trebuchet MS"/>
          <w:b/>
          <w:color w:val="58595B"/>
          <w:spacing w:val="-2"/>
          <w:w w:val="75"/>
          <w:sz w:val="17"/>
        </w:rPr>
        <w:t>взаимодействия</w:t>
      </w:r>
      <w:r>
        <w:rPr>
          <w:rFonts w:ascii="Trebuchet MS" w:hAnsi="Trebuchet MS"/>
          <w:b/>
          <w:color w:val="58595B"/>
          <w:spacing w:val="-2"/>
          <w:w w:val="85"/>
          <w:sz w:val="17"/>
        </w:rPr>
        <w:t> </w:t>
      </w:r>
      <w:r>
        <w:rPr>
          <w:rFonts w:ascii="Trebuchet MS" w:hAnsi="Trebuchet MS"/>
          <w:b/>
          <w:color w:val="58595B"/>
          <w:w w:val="85"/>
          <w:sz w:val="17"/>
        </w:rPr>
        <w:t>с</w:t>
      </w:r>
      <w:r>
        <w:rPr>
          <w:rFonts w:ascii="Trebuchet MS" w:hAnsi="Trebuchet MS"/>
          <w:b/>
          <w:color w:val="58595B"/>
          <w:spacing w:val="-18"/>
          <w:w w:val="85"/>
          <w:sz w:val="17"/>
        </w:rPr>
        <w:t> </w:t>
      </w:r>
      <w:r>
        <w:rPr>
          <w:rFonts w:ascii="Trebuchet MS" w:hAnsi="Trebuchet MS"/>
          <w:b/>
          <w:color w:val="58595B"/>
          <w:w w:val="85"/>
          <w:sz w:val="17"/>
        </w:rPr>
        <w:t>IBus</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640" w:space="81"/>
            <w:col w:w="4081"/>
          </w:cols>
        </w:sectPr>
      </w:pPr>
    </w:p>
    <w:p>
      <w:pPr>
        <w:pStyle w:val="BodyText"/>
        <w:rPr>
          <w:rFonts w:ascii="Trebuchet MS"/>
          <w:b/>
          <w:sz w:val="11"/>
        </w:rPr>
      </w:pPr>
    </w:p>
    <w:p>
      <w:pPr>
        <w:pStyle w:val="BodyText"/>
        <w:spacing w:after="0"/>
        <w:rPr>
          <w:rFonts w:ascii="Trebuchet MS"/>
          <w:b/>
          <w:sz w:val="11"/>
        </w:rPr>
        <w:sectPr>
          <w:type w:val="continuous"/>
          <w:pgSz w:w="9360" w:h="13210"/>
          <w:pgMar w:header="846" w:footer="0" w:top="1500" w:bottom="280" w:left="708" w:right="850"/>
        </w:sectPr>
      </w:pPr>
    </w:p>
    <w:p>
      <w:pPr>
        <w:spacing w:before="71"/>
        <w:ind w:left="255" w:right="0" w:firstLine="0"/>
        <w:jc w:val="left"/>
        <w:rPr>
          <w:rFonts w:ascii="Consolas"/>
          <w:sz w:val="16"/>
        </w:rPr>
      </w:pPr>
      <w:r>
        <w:rPr>
          <w:rFonts w:ascii="Consolas"/>
          <w:color w:val="231F20"/>
          <w:spacing w:val="-2"/>
          <w:sz w:val="16"/>
        </w:rPr>
        <w:t>loggerMock.Verify(</w:t>
      </w:r>
    </w:p>
    <w:p>
      <w:pPr>
        <w:spacing w:line="256" w:lineRule="auto" w:before="13"/>
        <w:ind w:left="959" w:right="0" w:hanging="352"/>
        <w:jc w:val="left"/>
        <w:rPr>
          <w:rFonts w:ascii="Consolas"/>
          <w:sz w:val="16"/>
        </w:rPr>
      </w:pPr>
      <w:r>
        <w:rPr>
          <w:rFonts w:ascii="Consolas"/>
          <w:color w:val="231F20"/>
          <w:sz w:val="16"/>
        </w:rPr>
        <w:t>x</w:t>
      </w:r>
      <w:r>
        <w:rPr>
          <w:rFonts w:ascii="Consolas"/>
          <w:color w:val="231F20"/>
          <w:spacing w:val="-19"/>
          <w:sz w:val="16"/>
        </w:rPr>
        <w:t> </w:t>
      </w:r>
      <w:r>
        <w:rPr>
          <w:rFonts w:ascii="Consolas"/>
          <w:color w:val="231F20"/>
          <w:sz w:val="16"/>
        </w:rPr>
        <w:t>=&gt;</w:t>
      </w:r>
      <w:r>
        <w:rPr>
          <w:rFonts w:ascii="Consolas"/>
          <w:color w:val="231F20"/>
          <w:spacing w:val="-19"/>
          <w:sz w:val="16"/>
        </w:rPr>
        <w:t> </w:t>
      </w:r>
      <w:r>
        <w:rPr>
          <w:rFonts w:ascii="Consolas"/>
          <w:color w:val="231F20"/>
          <w:sz w:val="16"/>
        </w:rPr>
        <w:t>x.UserTypeHasChanged( </w:t>
      </w:r>
      <w:r>
        <w:rPr>
          <w:rFonts w:ascii="Consolas"/>
          <w:color w:val="231F20"/>
          <w:spacing w:val="-2"/>
          <w:sz w:val="16"/>
        </w:rPr>
        <w:t>user.UserId, UserType.Employee, UserType.Customer),</w:t>
      </w:r>
    </w:p>
    <w:p>
      <w:pPr>
        <w:spacing w:line="186" w:lineRule="exact" w:before="0"/>
        <w:ind w:left="607" w:right="0" w:firstLine="0"/>
        <w:jc w:val="left"/>
        <w:rPr>
          <w:rFonts w:ascii="Consolas"/>
          <w:sz w:val="16"/>
        </w:rPr>
      </w:pPr>
      <w:r>
        <w:rPr>
          <w:rFonts w:ascii="Consolas"/>
          <w:color w:val="231F20"/>
          <w:spacing w:val="-2"/>
          <w:sz w:val="16"/>
        </w:rPr>
        <w:t>Times.Once);</w:t>
      </w:r>
    </w:p>
    <w:p>
      <w:pPr>
        <w:spacing w:line="240" w:lineRule="auto" w:before="149"/>
        <w:rPr>
          <w:rFonts w:ascii="Consolas"/>
          <w:sz w:val="17"/>
        </w:rPr>
      </w:pPr>
      <w:r>
        <w:rPr/>
        <w:br w:type="column"/>
      </w:r>
      <w:r>
        <w:rPr>
          <w:rFonts w:ascii="Consolas"/>
          <w:sz w:val="17"/>
        </w:rPr>
      </w:r>
    </w:p>
    <w:p>
      <w:pPr>
        <w:spacing w:line="242" w:lineRule="auto" w:before="0"/>
        <w:ind w:left="255" w:right="3450" w:firstLine="0"/>
        <w:jc w:val="left"/>
        <w:rPr>
          <w:rFonts w:ascii="Trebuchet MS" w:hAnsi="Trebuchet MS"/>
          <w:b/>
          <w:sz w:val="17"/>
        </w:rPr>
      </w:pPr>
      <w:r>
        <w:rPr>
          <w:rFonts w:ascii="Trebuchet MS" w:hAnsi="Trebuchet MS"/>
          <w:b/>
          <w:color w:val="58595B"/>
          <w:spacing w:val="-2"/>
          <w:w w:val="85"/>
          <w:sz w:val="17"/>
        </w:rPr>
        <w:t>Проверяет </w:t>
      </w:r>
      <w:r>
        <w:rPr>
          <w:rFonts w:ascii="Trebuchet MS" w:hAnsi="Trebuchet MS"/>
          <w:b/>
          <w:color w:val="58595B"/>
          <w:spacing w:val="-2"/>
          <w:w w:val="75"/>
          <w:sz w:val="17"/>
        </w:rPr>
        <w:t>взаимодействия</w:t>
      </w:r>
      <w:r>
        <w:rPr>
          <w:rFonts w:ascii="Trebuchet MS" w:hAnsi="Trebuchet MS"/>
          <w:b/>
          <w:color w:val="58595B"/>
          <w:w w:val="80"/>
          <w:sz w:val="17"/>
        </w:rPr>
        <w:t> с</w:t>
      </w:r>
      <w:r>
        <w:rPr>
          <w:rFonts w:ascii="Trebuchet MS" w:hAnsi="Trebuchet MS"/>
          <w:b/>
          <w:color w:val="58595B"/>
          <w:spacing w:val="-15"/>
          <w:w w:val="80"/>
          <w:sz w:val="17"/>
        </w:rPr>
        <w:t> </w:t>
      </w:r>
      <w:r>
        <w:rPr>
          <w:rFonts w:ascii="Trebuchet MS" w:hAnsi="Trebuchet MS"/>
          <w:b/>
          <w:color w:val="58595B"/>
          <w:w w:val="80"/>
          <w:sz w:val="17"/>
        </w:rPr>
        <w:t>IDomainLogger</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2936" w:space="108"/>
            <w:col w:w="4758"/>
          </w:cols>
        </w:sectPr>
      </w:pPr>
    </w:p>
    <w:p>
      <w:pPr>
        <w:pStyle w:val="BodyText"/>
        <w:spacing w:line="261" w:lineRule="auto" w:before="196"/>
        <w:ind w:left="255" w:right="110"/>
        <w:jc w:val="both"/>
      </w:pPr>
      <w:r>
        <w:rPr>
          <w:color w:val="231F20"/>
        </w:rPr>
        <w:t>Подобно</w:t>
      </w:r>
      <w:r>
        <w:rPr>
          <w:color w:val="231F20"/>
          <w:spacing w:val="-12"/>
        </w:rPr>
        <w:t> </w:t>
      </w:r>
      <w:r>
        <w:rPr>
          <w:color w:val="231F20"/>
        </w:rPr>
        <w:t>тому</w:t>
      </w:r>
      <w:r>
        <w:rPr>
          <w:color w:val="231F20"/>
          <w:spacing w:val="-11"/>
        </w:rPr>
        <w:t> </w:t>
      </w:r>
      <w:r>
        <w:rPr>
          <w:color w:val="231F20"/>
        </w:rPr>
        <w:t>как</w:t>
      </w:r>
      <w:r>
        <w:rPr>
          <w:color w:val="231F20"/>
          <w:spacing w:val="-11"/>
        </w:rPr>
        <w:t> </w:t>
      </w:r>
      <w:r>
        <w:rPr>
          <w:rFonts w:ascii="Consolas" w:hAnsi="Consolas"/>
          <w:color w:val="231F20"/>
          <w:sz w:val="18"/>
        </w:rPr>
        <w:t>MessageBus</w:t>
      </w:r>
      <w:r>
        <w:rPr>
          <w:rFonts w:ascii="Consolas" w:hAnsi="Consolas"/>
          <w:color w:val="231F20"/>
          <w:spacing w:val="-24"/>
          <w:sz w:val="18"/>
        </w:rPr>
        <w:t> </w:t>
      </w:r>
      <w:r>
        <w:rPr>
          <w:color w:val="231F20"/>
        </w:rPr>
        <w:t>является</w:t>
      </w:r>
      <w:r>
        <w:rPr>
          <w:color w:val="231F20"/>
          <w:spacing w:val="-11"/>
        </w:rPr>
        <w:t> </w:t>
      </w:r>
      <w:r>
        <w:rPr>
          <w:color w:val="231F20"/>
        </w:rPr>
        <w:t>оберткой</w:t>
      </w:r>
      <w:r>
        <w:rPr>
          <w:color w:val="231F20"/>
          <w:spacing w:val="-11"/>
        </w:rPr>
        <w:t> </w:t>
      </w:r>
      <w:r>
        <w:rPr>
          <w:color w:val="231F20"/>
        </w:rPr>
        <w:t>для</w:t>
      </w:r>
      <w:r>
        <w:rPr>
          <w:color w:val="231F20"/>
          <w:spacing w:val="-1"/>
        </w:rPr>
        <w:t> </w:t>
      </w:r>
      <w:r>
        <w:rPr>
          <w:rFonts w:ascii="Consolas" w:hAnsi="Consolas"/>
          <w:color w:val="231F20"/>
          <w:sz w:val="18"/>
        </w:rPr>
        <w:t>IBus</w:t>
      </w:r>
      <w:r>
        <w:rPr>
          <w:color w:val="231F20"/>
        </w:rPr>
        <w:t>, </w:t>
      </w:r>
      <w:r>
        <w:rPr>
          <w:rFonts w:ascii="Consolas" w:hAnsi="Consolas"/>
          <w:color w:val="231F20"/>
          <w:sz w:val="18"/>
        </w:rPr>
        <w:t>DomainLogger</w:t>
      </w:r>
      <w:r>
        <w:rPr>
          <w:rFonts w:ascii="Consolas" w:hAnsi="Consolas"/>
          <w:color w:val="231F20"/>
          <w:spacing w:val="-25"/>
          <w:sz w:val="18"/>
        </w:rPr>
        <w:t> </w:t>
      </w:r>
      <w:r>
        <w:rPr>
          <w:color w:val="231F20"/>
        </w:rPr>
        <w:t>является оберткой</w:t>
      </w:r>
      <w:r>
        <w:rPr>
          <w:color w:val="231F20"/>
          <w:spacing w:val="-5"/>
        </w:rPr>
        <w:t> </w:t>
      </w:r>
      <w:r>
        <w:rPr>
          <w:color w:val="231F20"/>
        </w:rPr>
        <w:t>для </w:t>
      </w:r>
      <w:r>
        <w:rPr>
          <w:rFonts w:ascii="Consolas" w:hAnsi="Consolas"/>
          <w:color w:val="231F20"/>
          <w:sz w:val="18"/>
        </w:rPr>
        <w:t>ILogger</w:t>
      </w:r>
      <w:r>
        <w:rPr>
          <w:rFonts w:ascii="Consolas" w:hAnsi="Consolas"/>
          <w:color w:val="231F20"/>
          <w:spacing w:val="-25"/>
          <w:sz w:val="18"/>
        </w:rPr>
        <w:t> </w:t>
      </w:r>
      <w:r>
        <w:rPr>
          <w:color w:val="231F20"/>
        </w:rPr>
        <w:t>(за подробностями обращайтесь к главе 8). Не следует ли переориентировать</w:t>
      </w:r>
      <w:r>
        <w:rPr>
          <w:color w:val="231F20"/>
          <w:spacing w:val="-2"/>
        </w:rPr>
        <w:t> </w:t>
      </w:r>
      <w:r>
        <w:rPr>
          <w:color w:val="231F20"/>
        </w:rPr>
        <w:t>тест</w:t>
      </w:r>
      <w:r>
        <w:rPr>
          <w:color w:val="231F20"/>
          <w:spacing w:val="-2"/>
        </w:rPr>
        <w:t> </w:t>
      </w:r>
      <w:r>
        <w:rPr>
          <w:color w:val="231F20"/>
        </w:rPr>
        <w:t>на</w:t>
      </w:r>
      <w:r>
        <w:rPr>
          <w:color w:val="231F20"/>
          <w:spacing w:val="-2"/>
        </w:rPr>
        <w:t> </w:t>
      </w:r>
      <w:r>
        <w:rPr>
          <w:rFonts w:ascii="Consolas" w:hAnsi="Consolas"/>
          <w:color w:val="231F20"/>
          <w:sz w:val="18"/>
        </w:rPr>
        <w:t>ILogger</w:t>
      </w:r>
      <w:r>
        <w:rPr>
          <w:color w:val="231F20"/>
        </w:rPr>
        <w:t>,</w:t>
      </w:r>
      <w:r>
        <w:rPr>
          <w:color w:val="231F20"/>
          <w:spacing w:val="-2"/>
        </w:rPr>
        <w:t> </w:t>
      </w:r>
      <w:r>
        <w:rPr>
          <w:color w:val="231F20"/>
        </w:rPr>
        <w:t>потому</w:t>
      </w:r>
      <w:r>
        <w:rPr>
          <w:color w:val="231F20"/>
          <w:spacing w:val="-2"/>
        </w:rPr>
        <w:t> </w:t>
      </w:r>
      <w:r>
        <w:rPr>
          <w:color w:val="231F20"/>
        </w:rPr>
        <w:t>что</w:t>
      </w:r>
      <w:r>
        <w:rPr>
          <w:color w:val="231F20"/>
          <w:spacing w:val="-2"/>
        </w:rPr>
        <w:t> </w:t>
      </w:r>
      <w:r>
        <w:rPr>
          <w:color w:val="231F20"/>
        </w:rPr>
        <w:t>этот</w:t>
      </w:r>
      <w:r>
        <w:rPr>
          <w:color w:val="231F20"/>
          <w:spacing w:val="-2"/>
        </w:rPr>
        <w:t> </w:t>
      </w:r>
      <w:r>
        <w:rPr>
          <w:color w:val="231F20"/>
        </w:rPr>
        <w:t>интерфейс</w:t>
      </w:r>
      <w:r>
        <w:rPr>
          <w:color w:val="231F20"/>
          <w:spacing w:val="-2"/>
        </w:rPr>
        <w:t> </w:t>
      </w:r>
      <w:r>
        <w:rPr>
          <w:color w:val="231F20"/>
        </w:rPr>
        <w:t>также</w:t>
      </w:r>
      <w:r>
        <w:rPr>
          <w:color w:val="231F20"/>
          <w:spacing w:val="-2"/>
        </w:rPr>
        <w:t> </w:t>
      </w:r>
      <w:r>
        <w:rPr>
          <w:color w:val="231F20"/>
        </w:rPr>
        <w:t>находится на границе приложения?</w:t>
      </w:r>
    </w:p>
    <w:p>
      <w:pPr>
        <w:pStyle w:val="BodyText"/>
        <w:spacing w:line="261" w:lineRule="auto" w:before="113"/>
        <w:ind w:left="255" w:right="105"/>
        <w:jc w:val="both"/>
      </w:pPr>
      <w:r>
        <w:rPr>
          <w:color w:val="231F20"/>
          <w:spacing w:val="-2"/>
        </w:rPr>
        <w:t>В</w:t>
      </w:r>
      <w:r>
        <w:rPr>
          <w:color w:val="231F20"/>
          <w:spacing w:val="-7"/>
        </w:rPr>
        <w:t> </w:t>
      </w:r>
      <w:r>
        <w:rPr>
          <w:color w:val="231F20"/>
          <w:spacing w:val="-2"/>
        </w:rPr>
        <w:t>большинстве</w:t>
      </w:r>
      <w:r>
        <w:rPr>
          <w:color w:val="231F20"/>
          <w:spacing w:val="-7"/>
        </w:rPr>
        <w:t> </w:t>
      </w:r>
      <w:r>
        <w:rPr>
          <w:color w:val="231F20"/>
          <w:spacing w:val="-2"/>
        </w:rPr>
        <w:t>проектов</w:t>
      </w:r>
      <w:r>
        <w:rPr>
          <w:color w:val="231F20"/>
          <w:spacing w:val="-7"/>
        </w:rPr>
        <w:t> </w:t>
      </w:r>
      <w:r>
        <w:rPr>
          <w:color w:val="231F20"/>
          <w:spacing w:val="-2"/>
        </w:rPr>
        <w:t>такая</w:t>
      </w:r>
      <w:r>
        <w:rPr>
          <w:color w:val="231F20"/>
          <w:spacing w:val="-7"/>
        </w:rPr>
        <w:t> </w:t>
      </w:r>
      <w:r>
        <w:rPr>
          <w:color w:val="231F20"/>
          <w:spacing w:val="-2"/>
        </w:rPr>
        <w:t>переориентация</w:t>
      </w:r>
      <w:r>
        <w:rPr>
          <w:color w:val="231F20"/>
          <w:spacing w:val="-7"/>
        </w:rPr>
        <w:t> </w:t>
      </w:r>
      <w:r>
        <w:rPr>
          <w:color w:val="231F20"/>
          <w:spacing w:val="-2"/>
        </w:rPr>
        <w:t>не</w:t>
      </w:r>
      <w:r>
        <w:rPr>
          <w:color w:val="231F20"/>
          <w:spacing w:val="-7"/>
        </w:rPr>
        <w:t> </w:t>
      </w:r>
      <w:r>
        <w:rPr>
          <w:color w:val="231F20"/>
          <w:spacing w:val="-2"/>
        </w:rPr>
        <w:t>обязательна.</w:t>
      </w:r>
      <w:r>
        <w:rPr>
          <w:color w:val="231F20"/>
          <w:spacing w:val="-7"/>
        </w:rPr>
        <w:t> </w:t>
      </w:r>
      <w:r>
        <w:rPr>
          <w:color w:val="231F20"/>
          <w:spacing w:val="-2"/>
        </w:rPr>
        <w:t>Хотя</w:t>
      </w:r>
      <w:r>
        <w:rPr>
          <w:color w:val="231F20"/>
          <w:spacing w:val="-7"/>
        </w:rPr>
        <w:t> </w:t>
      </w:r>
      <w:r>
        <w:rPr>
          <w:color w:val="231F20"/>
          <w:spacing w:val="-2"/>
        </w:rPr>
        <w:t>логер</w:t>
      </w:r>
      <w:r>
        <w:rPr>
          <w:color w:val="231F20"/>
          <w:spacing w:val="-7"/>
        </w:rPr>
        <w:t> </w:t>
      </w:r>
      <w:r>
        <w:rPr>
          <w:color w:val="231F20"/>
          <w:spacing w:val="-2"/>
        </w:rPr>
        <w:t>и</w:t>
      </w:r>
      <w:r>
        <w:rPr>
          <w:color w:val="231F20"/>
          <w:spacing w:val="-7"/>
        </w:rPr>
        <w:t> </w:t>
      </w:r>
      <w:r>
        <w:rPr>
          <w:color w:val="231F20"/>
          <w:spacing w:val="-2"/>
        </w:rPr>
        <w:t>шина </w:t>
      </w:r>
      <w:r>
        <w:rPr>
          <w:color w:val="231F20"/>
        </w:rPr>
        <w:t>сообщений</w:t>
      </w:r>
      <w:r>
        <w:rPr>
          <w:color w:val="231F20"/>
          <w:spacing w:val="-12"/>
        </w:rPr>
        <w:t> </w:t>
      </w:r>
      <w:r>
        <w:rPr>
          <w:color w:val="231F20"/>
        </w:rPr>
        <w:t>являются</w:t>
      </w:r>
      <w:r>
        <w:rPr>
          <w:color w:val="231F20"/>
          <w:spacing w:val="-11"/>
        </w:rPr>
        <w:t> </w:t>
      </w:r>
      <w:r>
        <w:rPr>
          <w:color w:val="231F20"/>
        </w:rPr>
        <w:t>неуправляемыми</w:t>
      </w:r>
      <w:r>
        <w:rPr>
          <w:color w:val="231F20"/>
          <w:spacing w:val="-11"/>
        </w:rPr>
        <w:t> </w:t>
      </w:r>
      <w:r>
        <w:rPr>
          <w:color w:val="231F20"/>
        </w:rPr>
        <w:t>зависимостями,</w:t>
      </w:r>
      <w:r>
        <w:rPr>
          <w:color w:val="231F20"/>
          <w:spacing w:val="-11"/>
        </w:rPr>
        <w:t> </w:t>
      </w:r>
      <w:r>
        <w:rPr>
          <w:color w:val="231F20"/>
        </w:rPr>
        <w:t>а</w:t>
      </w:r>
      <w:r>
        <w:rPr>
          <w:color w:val="231F20"/>
          <w:spacing w:val="-11"/>
        </w:rPr>
        <w:t> </w:t>
      </w:r>
      <w:r>
        <w:rPr>
          <w:color w:val="231F20"/>
        </w:rPr>
        <w:t>следовательно,</w:t>
      </w:r>
      <w:r>
        <w:rPr>
          <w:color w:val="231F20"/>
          <w:spacing w:val="-11"/>
        </w:rPr>
        <w:t> </w:t>
      </w:r>
      <w:r>
        <w:rPr>
          <w:color w:val="231F20"/>
        </w:rPr>
        <w:t>требуют сохранения обратной совместимости, точность такой совместимости не обязана </w:t>
      </w:r>
      <w:r>
        <w:rPr>
          <w:color w:val="231F20"/>
          <w:spacing w:val="-2"/>
        </w:rPr>
        <w:t>быть</w:t>
      </w:r>
      <w:r>
        <w:rPr>
          <w:color w:val="231F20"/>
          <w:spacing w:val="-10"/>
        </w:rPr>
        <w:t> </w:t>
      </w:r>
      <w:r>
        <w:rPr>
          <w:color w:val="231F20"/>
          <w:spacing w:val="-2"/>
        </w:rPr>
        <w:t>одинаковой</w:t>
      </w:r>
      <w:r>
        <w:rPr>
          <w:color w:val="231F20"/>
          <w:spacing w:val="-9"/>
        </w:rPr>
        <w:t> </w:t>
      </w:r>
      <w:r>
        <w:rPr>
          <w:color w:val="231F20"/>
          <w:spacing w:val="-2"/>
        </w:rPr>
        <w:t>для</w:t>
      </w:r>
      <w:r>
        <w:rPr>
          <w:color w:val="231F20"/>
          <w:spacing w:val="-9"/>
        </w:rPr>
        <w:t> </w:t>
      </w:r>
      <w:r>
        <w:rPr>
          <w:color w:val="231F20"/>
          <w:spacing w:val="-2"/>
        </w:rPr>
        <w:t>обоих</w:t>
      </w:r>
      <w:r>
        <w:rPr>
          <w:color w:val="231F20"/>
          <w:spacing w:val="-9"/>
        </w:rPr>
        <w:t> </w:t>
      </w:r>
      <w:r>
        <w:rPr>
          <w:color w:val="231F20"/>
          <w:spacing w:val="-2"/>
        </w:rPr>
        <w:t>зависимостей.</w:t>
      </w:r>
      <w:r>
        <w:rPr>
          <w:color w:val="231F20"/>
          <w:spacing w:val="-9"/>
        </w:rPr>
        <w:t> </w:t>
      </w:r>
      <w:r>
        <w:rPr>
          <w:color w:val="231F20"/>
          <w:spacing w:val="-2"/>
        </w:rPr>
        <w:t>С</w:t>
      </w:r>
      <w:r>
        <w:rPr>
          <w:color w:val="231F20"/>
          <w:spacing w:val="-9"/>
        </w:rPr>
        <w:t> </w:t>
      </w:r>
      <w:r>
        <w:rPr>
          <w:color w:val="231F20"/>
          <w:spacing w:val="-2"/>
        </w:rPr>
        <w:t>шиной</w:t>
      </w:r>
      <w:r>
        <w:rPr>
          <w:color w:val="231F20"/>
          <w:spacing w:val="-9"/>
        </w:rPr>
        <w:t> </w:t>
      </w:r>
      <w:r>
        <w:rPr>
          <w:color w:val="231F20"/>
          <w:spacing w:val="-2"/>
        </w:rPr>
        <w:t>сообщений</w:t>
      </w:r>
      <w:r>
        <w:rPr>
          <w:color w:val="231F20"/>
          <w:spacing w:val="-9"/>
        </w:rPr>
        <w:t> </w:t>
      </w:r>
      <w:r>
        <w:rPr>
          <w:color w:val="231F20"/>
          <w:spacing w:val="-2"/>
        </w:rPr>
        <w:t>важно</w:t>
      </w:r>
      <w:r>
        <w:rPr>
          <w:color w:val="231F20"/>
          <w:spacing w:val="-9"/>
        </w:rPr>
        <w:t> </w:t>
      </w:r>
      <w:r>
        <w:rPr>
          <w:color w:val="231F20"/>
          <w:spacing w:val="-2"/>
        </w:rPr>
        <w:t>не</w:t>
      </w:r>
      <w:r>
        <w:rPr>
          <w:color w:val="231F20"/>
          <w:spacing w:val="-9"/>
        </w:rPr>
        <w:t> </w:t>
      </w:r>
      <w:r>
        <w:rPr>
          <w:color w:val="231F20"/>
          <w:spacing w:val="-2"/>
        </w:rPr>
        <w:t>допустить </w:t>
      </w:r>
      <w:r>
        <w:rPr>
          <w:color w:val="231F20"/>
        </w:rPr>
        <w:t>никаких</w:t>
      </w:r>
      <w:r>
        <w:rPr>
          <w:color w:val="231F20"/>
          <w:spacing w:val="-10"/>
        </w:rPr>
        <w:t> </w:t>
      </w:r>
      <w:r>
        <w:rPr>
          <w:color w:val="231F20"/>
        </w:rPr>
        <w:t>изменений</w:t>
      </w:r>
      <w:r>
        <w:rPr>
          <w:color w:val="231F20"/>
          <w:spacing w:val="-10"/>
        </w:rPr>
        <w:t> </w:t>
      </w:r>
      <w:r>
        <w:rPr>
          <w:color w:val="231F20"/>
        </w:rPr>
        <w:t>в</w:t>
      </w:r>
      <w:r>
        <w:rPr>
          <w:color w:val="231F20"/>
          <w:spacing w:val="-10"/>
        </w:rPr>
        <w:t> </w:t>
      </w:r>
      <w:r>
        <w:rPr>
          <w:color w:val="231F20"/>
        </w:rPr>
        <w:t>структуре</w:t>
      </w:r>
      <w:r>
        <w:rPr>
          <w:color w:val="231F20"/>
          <w:spacing w:val="-10"/>
        </w:rPr>
        <w:t> </w:t>
      </w:r>
      <w:r>
        <w:rPr>
          <w:color w:val="231F20"/>
        </w:rPr>
        <w:t>сообщений,</w:t>
      </w:r>
      <w:r>
        <w:rPr>
          <w:color w:val="231F20"/>
          <w:spacing w:val="-10"/>
        </w:rPr>
        <w:t> </w:t>
      </w:r>
      <w:r>
        <w:rPr>
          <w:color w:val="231F20"/>
        </w:rPr>
        <w:t>потому</w:t>
      </w:r>
      <w:r>
        <w:rPr>
          <w:color w:val="231F20"/>
          <w:spacing w:val="-10"/>
        </w:rPr>
        <w:t> </w:t>
      </w:r>
      <w:r>
        <w:rPr>
          <w:color w:val="231F20"/>
        </w:rPr>
        <w:t>что</w:t>
      </w:r>
      <w:r>
        <w:rPr>
          <w:color w:val="231F20"/>
          <w:spacing w:val="-10"/>
        </w:rPr>
        <w:t> </w:t>
      </w:r>
      <w:r>
        <w:rPr>
          <w:color w:val="231F20"/>
        </w:rPr>
        <w:t>вы</w:t>
      </w:r>
      <w:r>
        <w:rPr>
          <w:color w:val="231F20"/>
          <w:spacing w:val="-10"/>
        </w:rPr>
        <w:t> </w:t>
      </w:r>
      <w:r>
        <w:rPr>
          <w:color w:val="231F20"/>
        </w:rPr>
        <w:t>никогда</w:t>
      </w:r>
      <w:r>
        <w:rPr>
          <w:color w:val="231F20"/>
          <w:spacing w:val="-10"/>
        </w:rPr>
        <w:t> </w:t>
      </w:r>
      <w:r>
        <w:rPr>
          <w:color w:val="231F20"/>
        </w:rPr>
        <w:t>не</w:t>
      </w:r>
      <w:r>
        <w:rPr>
          <w:color w:val="231F20"/>
          <w:spacing w:val="-10"/>
        </w:rPr>
        <w:t> </w:t>
      </w:r>
      <w:r>
        <w:rPr>
          <w:color w:val="231F20"/>
        </w:rPr>
        <w:t>знаете,</w:t>
      </w:r>
      <w:r>
        <w:rPr>
          <w:color w:val="231F20"/>
          <w:spacing w:val="-10"/>
        </w:rPr>
        <w:t> </w:t>
      </w:r>
      <w:r>
        <w:rPr>
          <w:color w:val="231F20"/>
        </w:rPr>
        <w:t>как внешние</w:t>
      </w:r>
      <w:r>
        <w:rPr>
          <w:color w:val="231F20"/>
          <w:spacing w:val="-4"/>
        </w:rPr>
        <w:t> </w:t>
      </w:r>
      <w:r>
        <w:rPr>
          <w:color w:val="231F20"/>
        </w:rPr>
        <w:t>системы</w:t>
      </w:r>
      <w:r>
        <w:rPr>
          <w:color w:val="231F20"/>
          <w:spacing w:val="-4"/>
        </w:rPr>
        <w:t> </w:t>
      </w:r>
      <w:r>
        <w:rPr>
          <w:color w:val="231F20"/>
        </w:rPr>
        <w:t>отреагируют</w:t>
      </w:r>
      <w:r>
        <w:rPr>
          <w:color w:val="231F20"/>
          <w:spacing w:val="-4"/>
        </w:rPr>
        <w:t> </w:t>
      </w:r>
      <w:r>
        <w:rPr>
          <w:color w:val="231F20"/>
        </w:rPr>
        <w:t>на</w:t>
      </w:r>
      <w:r>
        <w:rPr>
          <w:color w:val="231F20"/>
          <w:spacing w:val="-4"/>
        </w:rPr>
        <w:t> </w:t>
      </w:r>
      <w:r>
        <w:rPr>
          <w:color w:val="231F20"/>
        </w:rPr>
        <w:t>такие</w:t>
      </w:r>
      <w:r>
        <w:rPr>
          <w:color w:val="231F20"/>
          <w:spacing w:val="-4"/>
        </w:rPr>
        <w:t> </w:t>
      </w:r>
      <w:r>
        <w:rPr>
          <w:color w:val="231F20"/>
        </w:rPr>
        <w:t>изменения.</w:t>
      </w:r>
      <w:r>
        <w:rPr>
          <w:color w:val="231F20"/>
          <w:spacing w:val="-4"/>
        </w:rPr>
        <w:t> </w:t>
      </w:r>
      <w:r>
        <w:rPr>
          <w:color w:val="231F20"/>
        </w:rPr>
        <w:t>Но</w:t>
      </w:r>
      <w:r>
        <w:rPr>
          <w:color w:val="231F20"/>
          <w:spacing w:val="-4"/>
        </w:rPr>
        <w:t> </w:t>
      </w:r>
      <w:r>
        <w:rPr>
          <w:color w:val="231F20"/>
        </w:rPr>
        <w:t>точная</w:t>
      </w:r>
      <w:r>
        <w:rPr>
          <w:color w:val="231F20"/>
          <w:spacing w:val="-4"/>
        </w:rPr>
        <w:t> </w:t>
      </w:r>
      <w:r>
        <w:rPr>
          <w:color w:val="231F20"/>
        </w:rPr>
        <w:t>структура</w:t>
      </w:r>
      <w:r>
        <w:rPr>
          <w:color w:val="231F20"/>
          <w:spacing w:val="-4"/>
        </w:rPr>
        <w:t> </w:t>
      </w:r>
      <w:r>
        <w:rPr>
          <w:color w:val="231F20"/>
        </w:rPr>
        <w:t>тексто- вых</w:t>
      </w:r>
      <w:r>
        <w:rPr>
          <w:color w:val="231F20"/>
          <w:spacing w:val="-12"/>
        </w:rPr>
        <w:t> </w:t>
      </w:r>
      <w:r>
        <w:rPr>
          <w:color w:val="231F20"/>
        </w:rPr>
        <w:t>логов</w:t>
      </w:r>
      <w:r>
        <w:rPr>
          <w:color w:val="231F20"/>
          <w:spacing w:val="-11"/>
        </w:rPr>
        <w:t> </w:t>
      </w:r>
      <w:r>
        <w:rPr>
          <w:color w:val="231F20"/>
        </w:rPr>
        <w:t>не</w:t>
      </w:r>
      <w:r>
        <w:rPr>
          <w:color w:val="231F20"/>
          <w:spacing w:val="-11"/>
        </w:rPr>
        <w:t> </w:t>
      </w:r>
      <w:r>
        <w:rPr>
          <w:color w:val="231F20"/>
        </w:rPr>
        <w:t>настолько</w:t>
      </w:r>
      <w:r>
        <w:rPr>
          <w:color w:val="231F20"/>
          <w:spacing w:val="-11"/>
        </w:rPr>
        <w:t> </w:t>
      </w:r>
      <w:r>
        <w:rPr>
          <w:color w:val="231F20"/>
        </w:rPr>
        <w:t>важна</w:t>
      </w:r>
      <w:r>
        <w:rPr>
          <w:color w:val="231F20"/>
          <w:spacing w:val="-11"/>
        </w:rPr>
        <w:t> </w:t>
      </w:r>
      <w:r>
        <w:rPr>
          <w:color w:val="231F20"/>
        </w:rPr>
        <w:t>для</w:t>
      </w:r>
      <w:r>
        <w:rPr>
          <w:color w:val="231F20"/>
          <w:spacing w:val="-11"/>
        </w:rPr>
        <w:t> </w:t>
      </w:r>
      <w:r>
        <w:rPr>
          <w:color w:val="231F20"/>
        </w:rPr>
        <w:t>предполагаемой</w:t>
      </w:r>
      <w:r>
        <w:rPr>
          <w:color w:val="231F20"/>
          <w:spacing w:val="-11"/>
        </w:rPr>
        <w:t> </w:t>
      </w:r>
      <w:r>
        <w:rPr>
          <w:color w:val="231F20"/>
        </w:rPr>
        <w:t>аудитории</w:t>
      </w:r>
      <w:r>
        <w:rPr>
          <w:color w:val="231F20"/>
          <w:spacing w:val="-11"/>
        </w:rPr>
        <w:t> </w:t>
      </w:r>
      <w:r>
        <w:rPr>
          <w:color w:val="231F20"/>
        </w:rPr>
        <w:t>(персонала</w:t>
      </w:r>
      <w:r>
        <w:rPr>
          <w:color w:val="231F20"/>
          <w:spacing w:val="-11"/>
        </w:rPr>
        <w:t> </w:t>
      </w:r>
      <w:r>
        <w:rPr>
          <w:color w:val="231F20"/>
        </w:rPr>
        <w:t>службы </w:t>
      </w:r>
      <w:r>
        <w:rPr>
          <w:color w:val="231F20"/>
          <w:spacing w:val="-2"/>
        </w:rPr>
        <w:t>поддержки</w:t>
      </w:r>
      <w:r>
        <w:rPr>
          <w:color w:val="231F20"/>
          <w:spacing w:val="-3"/>
        </w:rPr>
        <w:t> </w:t>
      </w:r>
      <w:r>
        <w:rPr>
          <w:color w:val="231F20"/>
          <w:spacing w:val="-2"/>
        </w:rPr>
        <w:t>и</w:t>
      </w:r>
      <w:r>
        <w:rPr>
          <w:color w:val="231F20"/>
          <w:spacing w:val="-3"/>
        </w:rPr>
        <w:t> </w:t>
      </w:r>
      <w:r>
        <w:rPr>
          <w:color w:val="231F20"/>
          <w:spacing w:val="-2"/>
        </w:rPr>
        <w:t>системных</w:t>
      </w:r>
      <w:r>
        <w:rPr>
          <w:color w:val="231F20"/>
          <w:spacing w:val="-3"/>
        </w:rPr>
        <w:t> </w:t>
      </w:r>
      <w:r>
        <w:rPr>
          <w:color w:val="231F20"/>
          <w:spacing w:val="-2"/>
        </w:rPr>
        <w:t>администраторов).</w:t>
      </w:r>
      <w:r>
        <w:rPr>
          <w:color w:val="231F20"/>
          <w:spacing w:val="-3"/>
        </w:rPr>
        <w:t> </w:t>
      </w:r>
      <w:r>
        <w:rPr>
          <w:color w:val="231F20"/>
          <w:spacing w:val="-2"/>
        </w:rPr>
        <w:t>Важно</w:t>
      </w:r>
      <w:r>
        <w:rPr>
          <w:color w:val="231F20"/>
          <w:spacing w:val="-3"/>
        </w:rPr>
        <w:t> </w:t>
      </w:r>
      <w:r>
        <w:rPr>
          <w:color w:val="231F20"/>
          <w:spacing w:val="-2"/>
        </w:rPr>
        <w:t>само</w:t>
      </w:r>
      <w:r>
        <w:rPr>
          <w:color w:val="231F20"/>
          <w:spacing w:val="-3"/>
        </w:rPr>
        <w:t> </w:t>
      </w:r>
      <w:r>
        <w:rPr>
          <w:color w:val="231F20"/>
          <w:spacing w:val="-2"/>
        </w:rPr>
        <w:t>существование</w:t>
      </w:r>
      <w:r>
        <w:rPr>
          <w:color w:val="231F20"/>
          <w:spacing w:val="-3"/>
        </w:rPr>
        <w:t> </w:t>
      </w:r>
      <w:r>
        <w:rPr>
          <w:color w:val="231F20"/>
          <w:spacing w:val="-2"/>
        </w:rPr>
        <w:t>этих</w:t>
      </w:r>
      <w:r>
        <w:rPr>
          <w:color w:val="231F20"/>
          <w:spacing w:val="-3"/>
        </w:rPr>
        <w:t> </w:t>
      </w:r>
      <w:r>
        <w:rPr>
          <w:color w:val="231F20"/>
          <w:spacing w:val="-2"/>
        </w:rPr>
        <w:t>логов и</w:t>
      </w:r>
      <w:r>
        <w:rPr>
          <w:color w:val="231F20"/>
          <w:spacing w:val="-10"/>
        </w:rPr>
        <w:t> </w:t>
      </w:r>
      <w:r>
        <w:rPr>
          <w:color w:val="231F20"/>
          <w:spacing w:val="-2"/>
        </w:rPr>
        <w:t>хранящейся</w:t>
      </w:r>
      <w:r>
        <w:rPr>
          <w:color w:val="231F20"/>
          <w:spacing w:val="-9"/>
        </w:rPr>
        <w:t> </w:t>
      </w:r>
      <w:r>
        <w:rPr>
          <w:color w:val="231F20"/>
          <w:spacing w:val="-2"/>
        </w:rPr>
        <w:t>в</w:t>
      </w:r>
      <w:r>
        <w:rPr>
          <w:color w:val="231F20"/>
          <w:spacing w:val="-8"/>
        </w:rPr>
        <w:t> </w:t>
      </w:r>
      <w:r>
        <w:rPr>
          <w:color w:val="231F20"/>
          <w:spacing w:val="-2"/>
        </w:rPr>
        <w:t>них информации. Таким образом, мокирование </w:t>
      </w:r>
      <w:r>
        <w:rPr>
          <w:rFonts w:ascii="Consolas" w:hAnsi="Consolas"/>
          <w:color w:val="231F20"/>
          <w:spacing w:val="-2"/>
          <w:sz w:val="18"/>
        </w:rPr>
        <w:t>IDomainLogger</w:t>
      </w:r>
      <w:r>
        <w:rPr>
          <w:rFonts w:ascii="Consolas" w:hAnsi="Consolas"/>
          <w:color w:val="231F20"/>
          <w:spacing w:val="-23"/>
          <w:sz w:val="18"/>
        </w:rPr>
        <w:t> </w:t>
      </w:r>
      <w:r>
        <w:rPr>
          <w:color w:val="231F20"/>
          <w:spacing w:val="-2"/>
        </w:rPr>
        <w:t>обе- </w:t>
      </w:r>
      <w:r>
        <w:rPr>
          <w:color w:val="231F20"/>
        </w:rPr>
        <w:t>спечивает достаточный уровень защиты.</w:t>
      </w:r>
    </w:p>
    <w:p>
      <w:pPr>
        <w:pStyle w:val="BodyText"/>
        <w:spacing w:before="139"/>
      </w:pPr>
    </w:p>
    <w:p>
      <w:pPr>
        <w:pStyle w:val="Heading2"/>
        <w:numPr>
          <w:ilvl w:val="1"/>
          <w:numId w:val="71"/>
        </w:numPr>
        <w:tabs>
          <w:tab w:pos="767" w:val="left" w:leader="none"/>
        </w:tabs>
        <w:spacing w:line="240" w:lineRule="auto" w:before="1" w:after="0"/>
        <w:ind w:left="767" w:right="0" w:hanging="512"/>
        <w:jc w:val="left"/>
      </w:pPr>
      <w:r>
        <w:rPr>
          <w:color w:val="231F20"/>
          <w:spacing w:val="2"/>
          <w:w w:val="85"/>
        </w:rPr>
        <w:t>Практики</w:t>
      </w:r>
      <w:r>
        <w:rPr>
          <w:color w:val="231F20"/>
          <w:spacing w:val="23"/>
        </w:rPr>
        <w:t> </w:t>
      </w:r>
      <w:r>
        <w:rPr>
          <w:color w:val="231F20"/>
          <w:spacing w:val="-2"/>
        </w:rPr>
        <w:t>мокирования</w:t>
      </w:r>
    </w:p>
    <w:p>
      <w:pPr>
        <w:pStyle w:val="BodyText"/>
        <w:spacing w:before="178"/>
        <w:ind w:left="255"/>
      </w:pPr>
      <w:r>
        <w:rPr>
          <w:color w:val="231F20"/>
          <w:spacing w:val="-2"/>
        </w:rPr>
        <w:t>До</w:t>
      </w:r>
      <w:r>
        <w:rPr>
          <w:color w:val="231F20"/>
          <w:spacing w:val="-5"/>
        </w:rPr>
        <w:t> </w:t>
      </w:r>
      <w:r>
        <w:rPr>
          <w:color w:val="231F20"/>
          <w:spacing w:val="-2"/>
        </w:rPr>
        <w:t>настоящего</w:t>
      </w:r>
      <w:r>
        <w:rPr>
          <w:color w:val="231F20"/>
          <w:spacing w:val="-5"/>
        </w:rPr>
        <w:t> </w:t>
      </w:r>
      <w:r>
        <w:rPr>
          <w:color w:val="231F20"/>
          <w:spacing w:val="-2"/>
        </w:rPr>
        <w:t>момента</w:t>
      </w:r>
      <w:r>
        <w:rPr>
          <w:color w:val="231F20"/>
          <w:spacing w:val="-5"/>
        </w:rPr>
        <w:t> </w:t>
      </w:r>
      <w:r>
        <w:rPr>
          <w:color w:val="231F20"/>
          <w:spacing w:val="-2"/>
        </w:rPr>
        <w:t>были</w:t>
      </w:r>
      <w:r>
        <w:rPr>
          <w:color w:val="231F20"/>
          <w:spacing w:val="-4"/>
        </w:rPr>
        <w:t> </w:t>
      </w:r>
      <w:r>
        <w:rPr>
          <w:color w:val="231F20"/>
          <w:spacing w:val="-2"/>
        </w:rPr>
        <w:t>описаны</w:t>
      </w:r>
      <w:r>
        <w:rPr>
          <w:color w:val="231F20"/>
          <w:spacing w:val="-5"/>
        </w:rPr>
        <w:t> </w:t>
      </w:r>
      <w:r>
        <w:rPr>
          <w:color w:val="231F20"/>
          <w:spacing w:val="-2"/>
        </w:rPr>
        <w:t>две</w:t>
      </w:r>
      <w:r>
        <w:rPr>
          <w:color w:val="231F20"/>
          <w:spacing w:val="-5"/>
        </w:rPr>
        <w:t> </w:t>
      </w:r>
      <w:r>
        <w:rPr>
          <w:color w:val="231F20"/>
          <w:spacing w:val="-2"/>
        </w:rPr>
        <w:t>основные</w:t>
      </w:r>
      <w:r>
        <w:rPr>
          <w:color w:val="231F20"/>
          <w:spacing w:val="-5"/>
        </w:rPr>
        <w:t> </w:t>
      </w:r>
      <w:r>
        <w:rPr>
          <w:color w:val="231F20"/>
          <w:spacing w:val="-2"/>
        </w:rPr>
        <w:t>практики</w:t>
      </w:r>
      <w:r>
        <w:rPr>
          <w:color w:val="231F20"/>
          <w:spacing w:val="-4"/>
        </w:rPr>
        <w:t> </w:t>
      </w:r>
      <w:r>
        <w:rPr>
          <w:color w:val="231F20"/>
          <w:spacing w:val="-2"/>
        </w:rPr>
        <w:t>мокирования:</w:t>
      </w:r>
    </w:p>
    <w:p>
      <w:pPr>
        <w:pStyle w:val="ListParagraph"/>
        <w:numPr>
          <w:ilvl w:val="0"/>
          <w:numId w:val="72"/>
        </w:numPr>
        <w:tabs>
          <w:tab w:pos="537" w:val="left" w:leader="none"/>
        </w:tabs>
        <w:spacing w:line="240" w:lineRule="auto" w:before="106" w:after="0"/>
        <w:ind w:left="537" w:right="0" w:hanging="282"/>
        <w:jc w:val="left"/>
        <w:rPr>
          <w:sz w:val="20"/>
        </w:rPr>
      </w:pPr>
      <w:r>
        <w:rPr>
          <w:color w:val="231F20"/>
          <w:spacing w:val="-2"/>
          <w:sz w:val="20"/>
        </w:rPr>
        <w:t>применение</w:t>
      </w:r>
      <w:r>
        <w:rPr>
          <w:color w:val="231F20"/>
          <w:spacing w:val="-8"/>
          <w:sz w:val="20"/>
        </w:rPr>
        <w:t> </w:t>
      </w:r>
      <w:r>
        <w:rPr>
          <w:color w:val="231F20"/>
          <w:spacing w:val="-2"/>
          <w:sz w:val="20"/>
        </w:rPr>
        <w:t>моков</w:t>
      </w:r>
      <w:r>
        <w:rPr>
          <w:color w:val="231F20"/>
          <w:spacing w:val="-7"/>
          <w:sz w:val="20"/>
        </w:rPr>
        <w:t> </w:t>
      </w:r>
      <w:r>
        <w:rPr>
          <w:color w:val="231F20"/>
          <w:spacing w:val="-2"/>
          <w:sz w:val="20"/>
        </w:rPr>
        <w:t>только</w:t>
      </w:r>
      <w:r>
        <w:rPr>
          <w:color w:val="231F20"/>
          <w:spacing w:val="-8"/>
          <w:sz w:val="20"/>
        </w:rPr>
        <w:t> </w:t>
      </w:r>
      <w:r>
        <w:rPr>
          <w:color w:val="231F20"/>
          <w:spacing w:val="-2"/>
          <w:sz w:val="20"/>
        </w:rPr>
        <w:t>к</w:t>
      </w:r>
      <w:r>
        <w:rPr>
          <w:color w:val="231F20"/>
          <w:spacing w:val="-7"/>
          <w:sz w:val="20"/>
        </w:rPr>
        <w:t> </w:t>
      </w:r>
      <w:r>
        <w:rPr>
          <w:color w:val="231F20"/>
          <w:spacing w:val="-2"/>
          <w:sz w:val="20"/>
        </w:rPr>
        <w:t>неуправляемым</w:t>
      </w:r>
      <w:r>
        <w:rPr>
          <w:color w:val="231F20"/>
          <w:spacing w:val="-7"/>
          <w:sz w:val="20"/>
        </w:rPr>
        <w:t> </w:t>
      </w:r>
      <w:r>
        <w:rPr>
          <w:color w:val="231F20"/>
          <w:spacing w:val="-2"/>
          <w:sz w:val="20"/>
        </w:rPr>
        <w:t>зависимостям;</w:t>
      </w:r>
    </w:p>
    <w:p>
      <w:pPr>
        <w:pStyle w:val="ListParagraph"/>
        <w:numPr>
          <w:ilvl w:val="0"/>
          <w:numId w:val="72"/>
        </w:numPr>
        <w:tabs>
          <w:tab w:pos="537" w:val="left" w:leader="none"/>
        </w:tabs>
        <w:spacing w:line="240" w:lineRule="auto" w:before="79" w:after="0"/>
        <w:ind w:left="537" w:right="0" w:hanging="282"/>
        <w:jc w:val="left"/>
        <w:rPr>
          <w:sz w:val="20"/>
        </w:rPr>
      </w:pPr>
      <w:r>
        <w:rPr>
          <w:color w:val="231F20"/>
          <w:spacing w:val="-2"/>
          <w:sz w:val="20"/>
        </w:rPr>
        <w:t>проверка</w:t>
      </w:r>
      <w:r>
        <w:rPr>
          <w:color w:val="231F20"/>
          <w:spacing w:val="-4"/>
          <w:sz w:val="20"/>
        </w:rPr>
        <w:t> </w:t>
      </w:r>
      <w:r>
        <w:rPr>
          <w:color w:val="231F20"/>
          <w:spacing w:val="-2"/>
          <w:sz w:val="20"/>
        </w:rPr>
        <w:t>взаимодействий</w:t>
      </w:r>
      <w:r>
        <w:rPr>
          <w:color w:val="231F20"/>
          <w:spacing w:val="-3"/>
          <w:sz w:val="20"/>
        </w:rPr>
        <w:t> </w:t>
      </w:r>
      <w:r>
        <w:rPr>
          <w:color w:val="231F20"/>
          <w:spacing w:val="-2"/>
          <w:sz w:val="20"/>
        </w:rPr>
        <w:t>с</w:t>
      </w:r>
      <w:r>
        <w:rPr>
          <w:color w:val="231F20"/>
          <w:spacing w:val="-3"/>
          <w:sz w:val="20"/>
        </w:rPr>
        <w:t> </w:t>
      </w:r>
      <w:r>
        <w:rPr>
          <w:color w:val="231F20"/>
          <w:spacing w:val="-2"/>
          <w:sz w:val="20"/>
        </w:rPr>
        <w:t>этими</w:t>
      </w:r>
      <w:r>
        <w:rPr>
          <w:color w:val="231F20"/>
          <w:spacing w:val="-3"/>
          <w:sz w:val="20"/>
        </w:rPr>
        <w:t> </w:t>
      </w:r>
      <w:r>
        <w:rPr>
          <w:color w:val="231F20"/>
          <w:spacing w:val="-2"/>
          <w:sz w:val="20"/>
        </w:rPr>
        <w:t>зависимостями</w:t>
      </w:r>
      <w:r>
        <w:rPr>
          <w:color w:val="231F20"/>
          <w:spacing w:val="-3"/>
          <w:sz w:val="20"/>
        </w:rPr>
        <w:t> </w:t>
      </w:r>
      <w:r>
        <w:rPr>
          <w:color w:val="231F20"/>
          <w:spacing w:val="-2"/>
          <w:sz w:val="20"/>
        </w:rPr>
        <w:t>на</w:t>
      </w:r>
      <w:r>
        <w:rPr>
          <w:color w:val="231F20"/>
          <w:spacing w:val="-3"/>
          <w:sz w:val="20"/>
        </w:rPr>
        <w:t> </w:t>
      </w:r>
      <w:r>
        <w:rPr>
          <w:color w:val="231F20"/>
          <w:spacing w:val="-2"/>
          <w:sz w:val="20"/>
        </w:rPr>
        <w:t>границах</w:t>
      </w:r>
      <w:r>
        <w:rPr>
          <w:color w:val="231F20"/>
          <w:spacing w:val="-3"/>
          <w:sz w:val="20"/>
        </w:rPr>
        <w:t> </w:t>
      </w:r>
      <w:r>
        <w:rPr>
          <w:color w:val="231F20"/>
          <w:spacing w:val="-2"/>
          <w:sz w:val="20"/>
        </w:rPr>
        <w:t>системы.</w:t>
      </w:r>
    </w:p>
    <w:p>
      <w:pPr>
        <w:pStyle w:val="ListParagraph"/>
        <w:spacing w:after="0" w:line="240" w:lineRule="auto"/>
        <w:jc w:val="left"/>
        <w:rPr>
          <w:sz w:val="20"/>
        </w:rPr>
        <w:sectPr>
          <w:type w:val="continuous"/>
          <w:pgSz w:w="9360" w:h="13210"/>
          <w:pgMar w:header="846" w:footer="0" w:top="1500" w:bottom="280" w:left="708" w:right="850"/>
        </w:sectPr>
      </w:pPr>
    </w:p>
    <w:p>
      <w:pPr>
        <w:pStyle w:val="BodyText"/>
        <w:spacing w:before="120"/>
      </w:pPr>
    </w:p>
    <w:p>
      <w:pPr>
        <w:pStyle w:val="BodyText"/>
        <w:ind w:left="255"/>
      </w:pPr>
      <w:bookmarkStart w:name="9.2.1. Моки только для интеграционных те" w:id="360"/>
      <w:bookmarkEnd w:id="360"/>
      <w:r>
        <w:rPr/>
      </w:r>
      <w:bookmarkStart w:name="9.2.2. Несколько моков на тест" w:id="361"/>
      <w:bookmarkEnd w:id="361"/>
      <w:r>
        <w:rPr/>
      </w:r>
      <w:bookmarkStart w:name="_bookmark145" w:id="362"/>
      <w:bookmarkEnd w:id="362"/>
      <w:r>
        <w:rPr/>
      </w:r>
      <w:r>
        <w:rPr>
          <w:color w:val="231F20"/>
          <w:spacing w:val="-2"/>
        </w:rPr>
        <w:t>В</w:t>
      </w:r>
      <w:r>
        <w:rPr>
          <w:color w:val="231F20"/>
          <w:spacing w:val="-8"/>
        </w:rPr>
        <w:t> </w:t>
      </w:r>
      <w:r>
        <w:rPr>
          <w:color w:val="231F20"/>
          <w:spacing w:val="-2"/>
        </w:rPr>
        <w:t>этом</w:t>
      </w:r>
      <w:r>
        <w:rPr>
          <w:color w:val="231F20"/>
          <w:spacing w:val="-8"/>
        </w:rPr>
        <w:t> </w:t>
      </w:r>
      <w:r>
        <w:rPr>
          <w:color w:val="231F20"/>
          <w:spacing w:val="-2"/>
        </w:rPr>
        <w:t>разделе</w:t>
      </w:r>
      <w:r>
        <w:rPr>
          <w:color w:val="231F20"/>
          <w:spacing w:val="-8"/>
        </w:rPr>
        <w:t> </w:t>
      </w:r>
      <w:r>
        <w:rPr>
          <w:color w:val="231F20"/>
          <w:spacing w:val="-2"/>
        </w:rPr>
        <w:t>рассматриваются</w:t>
      </w:r>
      <w:r>
        <w:rPr>
          <w:color w:val="231F20"/>
          <w:spacing w:val="-8"/>
        </w:rPr>
        <w:t> </w:t>
      </w:r>
      <w:r>
        <w:rPr>
          <w:color w:val="231F20"/>
          <w:spacing w:val="-2"/>
        </w:rPr>
        <w:t>остальные</w:t>
      </w:r>
      <w:r>
        <w:rPr>
          <w:color w:val="231F20"/>
          <w:spacing w:val="-7"/>
        </w:rPr>
        <w:t> </w:t>
      </w:r>
      <w:r>
        <w:rPr>
          <w:color w:val="231F20"/>
          <w:spacing w:val="-2"/>
        </w:rPr>
        <w:t>практики:</w:t>
      </w:r>
    </w:p>
    <w:p>
      <w:pPr>
        <w:pStyle w:val="ListParagraph"/>
        <w:numPr>
          <w:ilvl w:val="0"/>
          <w:numId w:val="72"/>
        </w:numPr>
        <w:tabs>
          <w:tab w:pos="537" w:val="left" w:leader="none"/>
        </w:tabs>
        <w:spacing w:line="240" w:lineRule="auto" w:before="107" w:after="0"/>
        <w:ind w:left="537" w:right="0" w:hanging="282"/>
        <w:jc w:val="left"/>
        <w:rPr>
          <w:sz w:val="20"/>
        </w:rPr>
      </w:pPr>
      <w:r>
        <w:rPr>
          <w:color w:val="231F20"/>
          <w:spacing w:val="-2"/>
          <w:sz w:val="20"/>
        </w:rPr>
        <w:t>использование</w:t>
      </w:r>
      <w:r>
        <w:rPr>
          <w:color w:val="231F20"/>
          <w:spacing w:val="-4"/>
          <w:sz w:val="20"/>
        </w:rPr>
        <w:t> </w:t>
      </w:r>
      <w:r>
        <w:rPr>
          <w:color w:val="231F20"/>
          <w:spacing w:val="-2"/>
          <w:sz w:val="20"/>
        </w:rPr>
        <w:t>моков</w:t>
      </w:r>
      <w:r>
        <w:rPr>
          <w:color w:val="231F20"/>
          <w:spacing w:val="-3"/>
          <w:sz w:val="20"/>
        </w:rPr>
        <w:t> </w:t>
      </w:r>
      <w:r>
        <w:rPr>
          <w:color w:val="231F20"/>
          <w:spacing w:val="-2"/>
          <w:sz w:val="20"/>
        </w:rPr>
        <w:t>только</w:t>
      </w:r>
      <w:r>
        <w:rPr>
          <w:color w:val="231F20"/>
          <w:spacing w:val="-3"/>
          <w:sz w:val="20"/>
        </w:rPr>
        <w:t> </w:t>
      </w:r>
      <w:r>
        <w:rPr>
          <w:color w:val="231F20"/>
          <w:spacing w:val="-2"/>
          <w:sz w:val="20"/>
        </w:rPr>
        <w:t>в</w:t>
      </w:r>
      <w:r>
        <w:rPr>
          <w:color w:val="231F20"/>
          <w:spacing w:val="-3"/>
          <w:sz w:val="20"/>
        </w:rPr>
        <w:t> </w:t>
      </w:r>
      <w:r>
        <w:rPr>
          <w:color w:val="231F20"/>
          <w:spacing w:val="-2"/>
          <w:sz w:val="20"/>
        </w:rPr>
        <w:t>интеграционных</w:t>
      </w:r>
      <w:r>
        <w:rPr>
          <w:color w:val="231F20"/>
          <w:spacing w:val="-4"/>
          <w:sz w:val="20"/>
        </w:rPr>
        <w:t> </w:t>
      </w:r>
      <w:r>
        <w:rPr>
          <w:color w:val="231F20"/>
          <w:spacing w:val="-2"/>
          <w:sz w:val="20"/>
        </w:rPr>
        <w:t>(но</w:t>
      </w:r>
      <w:r>
        <w:rPr>
          <w:color w:val="231F20"/>
          <w:spacing w:val="-3"/>
          <w:sz w:val="20"/>
        </w:rPr>
        <w:t> </w:t>
      </w:r>
      <w:r>
        <w:rPr>
          <w:color w:val="231F20"/>
          <w:spacing w:val="-2"/>
          <w:sz w:val="20"/>
        </w:rPr>
        <w:t>не</w:t>
      </w:r>
      <w:r>
        <w:rPr>
          <w:color w:val="231F20"/>
          <w:spacing w:val="-3"/>
          <w:sz w:val="20"/>
        </w:rPr>
        <w:t> </w:t>
      </w:r>
      <w:r>
        <w:rPr>
          <w:color w:val="231F20"/>
          <w:spacing w:val="-2"/>
          <w:sz w:val="20"/>
        </w:rPr>
        <w:t>юнит-)</w:t>
      </w:r>
      <w:r>
        <w:rPr>
          <w:color w:val="231F20"/>
          <w:spacing w:val="-3"/>
          <w:sz w:val="20"/>
        </w:rPr>
        <w:t> </w:t>
      </w:r>
      <w:r>
        <w:rPr>
          <w:color w:val="231F20"/>
          <w:spacing w:val="-2"/>
          <w:sz w:val="20"/>
        </w:rPr>
        <w:t>тестах;</w:t>
      </w:r>
    </w:p>
    <w:p>
      <w:pPr>
        <w:pStyle w:val="ListParagraph"/>
        <w:numPr>
          <w:ilvl w:val="0"/>
          <w:numId w:val="72"/>
        </w:numPr>
        <w:tabs>
          <w:tab w:pos="537" w:val="left" w:leader="none"/>
        </w:tabs>
        <w:spacing w:line="240" w:lineRule="auto" w:before="78" w:after="0"/>
        <w:ind w:left="537" w:right="0" w:hanging="282"/>
        <w:jc w:val="left"/>
        <w:rPr>
          <w:sz w:val="20"/>
        </w:rPr>
      </w:pPr>
      <w:r>
        <w:rPr>
          <w:color w:val="231F20"/>
          <w:spacing w:val="-2"/>
          <w:sz w:val="20"/>
        </w:rPr>
        <w:t>проверка</w:t>
      </w:r>
      <w:r>
        <w:rPr>
          <w:color w:val="231F20"/>
          <w:spacing w:val="-7"/>
          <w:sz w:val="20"/>
        </w:rPr>
        <w:t> </w:t>
      </w:r>
      <w:r>
        <w:rPr>
          <w:color w:val="231F20"/>
          <w:spacing w:val="-2"/>
          <w:sz w:val="20"/>
        </w:rPr>
        <w:t>количества</w:t>
      </w:r>
      <w:r>
        <w:rPr>
          <w:color w:val="231F20"/>
          <w:spacing w:val="-6"/>
          <w:sz w:val="20"/>
        </w:rPr>
        <w:t> </w:t>
      </w:r>
      <w:r>
        <w:rPr>
          <w:color w:val="231F20"/>
          <w:spacing w:val="-2"/>
          <w:sz w:val="20"/>
        </w:rPr>
        <w:t>обращений</w:t>
      </w:r>
      <w:r>
        <w:rPr>
          <w:color w:val="231F20"/>
          <w:spacing w:val="-7"/>
          <w:sz w:val="20"/>
        </w:rPr>
        <w:t> </w:t>
      </w:r>
      <w:r>
        <w:rPr>
          <w:color w:val="231F20"/>
          <w:spacing w:val="-2"/>
          <w:sz w:val="20"/>
        </w:rPr>
        <w:t>к</w:t>
      </w:r>
      <w:r>
        <w:rPr>
          <w:color w:val="231F20"/>
          <w:spacing w:val="-6"/>
          <w:sz w:val="20"/>
        </w:rPr>
        <w:t> </w:t>
      </w:r>
      <w:r>
        <w:rPr>
          <w:color w:val="231F20"/>
          <w:spacing w:val="-2"/>
          <w:sz w:val="20"/>
        </w:rPr>
        <w:t>моку;</w:t>
      </w:r>
    </w:p>
    <w:p>
      <w:pPr>
        <w:pStyle w:val="ListParagraph"/>
        <w:numPr>
          <w:ilvl w:val="0"/>
          <w:numId w:val="72"/>
        </w:numPr>
        <w:tabs>
          <w:tab w:pos="537" w:val="left" w:leader="none"/>
        </w:tabs>
        <w:spacing w:line="240" w:lineRule="auto" w:before="78" w:after="0"/>
        <w:ind w:left="537" w:right="0" w:hanging="282"/>
        <w:jc w:val="left"/>
        <w:rPr>
          <w:sz w:val="20"/>
        </w:rPr>
      </w:pPr>
      <w:r>
        <w:rPr>
          <w:color w:val="231F20"/>
          <w:spacing w:val="-2"/>
          <w:sz w:val="20"/>
        </w:rPr>
        <w:t>мокирование</w:t>
      </w:r>
      <w:r>
        <w:rPr>
          <w:color w:val="231F20"/>
          <w:spacing w:val="-7"/>
          <w:sz w:val="20"/>
        </w:rPr>
        <w:t> </w:t>
      </w:r>
      <w:r>
        <w:rPr>
          <w:color w:val="231F20"/>
          <w:spacing w:val="-2"/>
          <w:sz w:val="20"/>
        </w:rPr>
        <w:t>только</w:t>
      </w:r>
      <w:r>
        <w:rPr>
          <w:color w:val="231F20"/>
          <w:spacing w:val="-7"/>
          <w:sz w:val="20"/>
        </w:rPr>
        <w:t> </w:t>
      </w:r>
      <w:r>
        <w:rPr>
          <w:color w:val="231F20"/>
          <w:spacing w:val="-2"/>
          <w:sz w:val="20"/>
        </w:rPr>
        <w:t>тех</w:t>
      </w:r>
      <w:r>
        <w:rPr>
          <w:color w:val="231F20"/>
          <w:spacing w:val="-7"/>
          <w:sz w:val="20"/>
        </w:rPr>
        <w:t> </w:t>
      </w:r>
      <w:r>
        <w:rPr>
          <w:color w:val="231F20"/>
          <w:spacing w:val="-2"/>
          <w:sz w:val="20"/>
        </w:rPr>
        <w:t>типов,</w:t>
      </w:r>
      <w:r>
        <w:rPr>
          <w:color w:val="231F20"/>
          <w:spacing w:val="-6"/>
          <w:sz w:val="20"/>
        </w:rPr>
        <w:t> </w:t>
      </w:r>
      <w:r>
        <w:rPr>
          <w:color w:val="231F20"/>
          <w:spacing w:val="-2"/>
          <w:sz w:val="20"/>
        </w:rPr>
        <w:t>которые</w:t>
      </w:r>
      <w:r>
        <w:rPr>
          <w:color w:val="231F20"/>
          <w:spacing w:val="-7"/>
          <w:sz w:val="20"/>
        </w:rPr>
        <w:t> </w:t>
      </w:r>
      <w:r>
        <w:rPr>
          <w:color w:val="231F20"/>
          <w:spacing w:val="-2"/>
          <w:sz w:val="20"/>
        </w:rPr>
        <w:t>вам</w:t>
      </w:r>
      <w:r>
        <w:rPr>
          <w:color w:val="231F20"/>
          <w:spacing w:val="-7"/>
          <w:sz w:val="20"/>
        </w:rPr>
        <w:t> </w:t>
      </w:r>
      <w:r>
        <w:rPr>
          <w:color w:val="231F20"/>
          <w:spacing w:val="-2"/>
          <w:sz w:val="20"/>
        </w:rPr>
        <w:t>принадлежат.</w:t>
      </w:r>
    </w:p>
    <w:p>
      <w:pPr>
        <w:pStyle w:val="BodyText"/>
        <w:spacing w:before="20"/>
      </w:pPr>
    </w:p>
    <w:p>
      <w:pPr>
        <w:pStyle w:val="Heading4"/>
        <w:numPr>
          <w:ilvl w:val="2"/>
          <w:numId w:val="71"/>
        </w:numPr>
        <w:tabs>
          <w:tab w:pos="945" w:val="left" w:leader="none"/>
        </w:tabs>
        <w:spacing w:line="240" w:lineRule="auto" w:before="0" w:after="0"/>
        <w:ind w:left="945" w:right="0" w:hanging="690"/>
        <w:jc w:val="left"/>
      </w:pPr>
      <w:r>
        <w:rPr>
          <w:color w:val="231F20"/>
        </w:rPr>
        <w:t>Моки</w:t>
      </w:r>
      <w:r>
        <w:rPr>
          <w:color w:val="231F20"/>
          <w:spacing w:val="-6"/>
        </w:rPr>
        <w:t> </w:t>
      </w:r>
      <w:r>
        <w:rPr>
          <w:color w:val="231F20"/>
        </w:rPr>
        <w:t>только</w:t>
      </w:r>
      <w:r>
        <w:rPr>
          <w:color w:val="231F20"/>
          <w:spacing w:val="-6"/>
        </w:rPr>
        <w:t> </w:t>
      </w:r>
      <w:r>
        <w:rPr>
          <w:color w:val="231F20"/>
        </w:rPr>
        <w:t>для</w:t>
      </w:r>
      <w:r>
        <w:rPr>
          <w:color w:val="231F20"/>
          <w:spacing w:val="-6"/>
        </w:rPr>
        <w:t> </w:t>
      </w:r>
      <w:r>
        <w:rPr>
          <w:color w:val="231F20"/>
        </w:rPr>
        <w:t>интеграционных</w:t>
      </w:r>
      <w:r>
        <w:rPr>
          <w:color w:val="231F20"/>
          <w:spacing w:val="-5"/>
        </w:rPr>
        <w:t> </w:t>
      </w:r>
      <w:r>
        <w:rPr>
          <w:color w:val="231F20"/>
          <w:spacing w:val="-2"/>
        </w:rPr>
        <w:t>тестов</w:t>
      </w:r>
    </w:p>
    <w:p>
      <w:pPr>
        <w:pStyle w:val="BodyText"/>
        <w:spacing w:line="261" w:lineRule="auto" w:before="134"/>
        <w:ind w:left="255" w:right="111"/>
        <w:jc w:val="both"/>
      </w:pPr>
      <w:r>
        <w:rPr>
          <w:color w:val="231F20"/>
        </w:rPr>
        <w:t>Правило, гласящее, что моки должны использоваться только в интеграционных, </w:t>
      </w:r>
      <w:r>
        <w:rPr>
          <w:color w:val="231F20"/>
          <w:spacing w:val="-2"/>
        </w:rPr>
        <w:t>но</w:t>
      </w:r>
      <w:r>
        <w:rPr>
          <w:color w:val="231F20"/>
          <w:spacing w:val="-10"/>
        </w:rPr>
        <w:t> </w:t>
      </w:r>
      <w:r>
        <w:rPr>
          <w:color w:val="231F20"/>
          <w:spacing w:val="-2"/>
        </w:rPr>
        <w:t>не</w:t>
      </w:r>
      <w:r>
        <w:rPr>
          <w:color w:val="231F20"/>
          <w:spacing w:val="-9"/>
        </w:rPr>
        <w:t> </w:t>
      </w:r>
      <w:r>
        <w:rPr>
          <w:color w:val="231F20"/>
          <w:spacing w:val="-2"/>
        </w:rPr>
        <w:t>в</w:t>
      </w:r>
      <w:r>
        <w:rPr>
          <w:color w:val="231F20"/>
          <w:spacing w:val="-9"/>
        </w:rPr>
        <w:t> </w:t>
      </w:r>
      <w:r>
        <w:rPr>
          <w:color w:val="231F20"/>
          <w:spacing w:val="-2"/>
        </w:rPr>
        <w:t>юнит-тестах,</w:t>
      </w:r>
      <w:r>
        <w:rPr>
          <w:color w:val="231F20"/>
          <w:spacing w:val="-9"/>
        </w:rPr>
        <w:t> </w:t>
      </w:r>
      <w:r>
        <w:rPr>
          <w:color w:val="231F20"/>
          <w:spacing w:val="-2"/>
        </w:rPr>
        <w:t>следует</w:t>
      </w:r>
      <w:r>
        <w:rPr>
          <w:color w:val="231F20"/>
          <w:spacing w:val="-9"/>
        </w:rPr>
        <w:t> </w:t>
      </w:r>
      <w:r>
        <w:rPr>
          <w:color w:val="231F20"/>
          <w:spacing w:val="-2"/>
        </w:rPr>
        <w:t>из</w:t>
      </w:r>
      <w:r>
        <w:rPr>
          <w:color w:val="231F20"/>
          <w:spacing w:val="-9"/>
        </w:rPr>
        <w:t> </w:t>
      </w:r>
      <w:r>
        <w:rPr>
          <w:color w:val="231F20"/>
          <w:spacing w:val="-2"/>
        </w:rPr>
        <w:t>фундаментального</w:t>
      </w:r>
      <w:r>
        <w:rPr>
          <w:color w:val="231F20"/>
          <w:spacing w:val="-9"/>
        </w:rPr>
        <w:t> </w:t>
      </w:r>
      <w:r>
        <w:rPr>
          <w:color w:val="231F20"/>
          <w:spacing w:val="-2"/>
        </w:rPr>
        <w:t>принципа,</w:t>
      </w:r>
      <w:r>
        <w:rPr>
          <w:color w:val="231F20"/>
          <w:spacing w:val="-9"/>
        </w:rPr>
        <w:t> </w:t>
      </w:r>
      <w:r>
        <w:rPr>
          <w:color w:val="231F20"/>
          <w:spacing w:val="-2"/>
        </w:rPr>
        <w:t>описанного</w:t>
      </w:r>
      <w:r>
        <w:rPr>
          <w:color w:val="231F20"/>
          <w:spacing w:val="-9"/>
        </w:rPr>
        <w:t> </w:t>
      </w:r>
      <w:r>
        <w:rPr>
          <w:color w:val="231F20"/>
          <w:spacing w:val="-2"/>
        </w:rPr>
        <w:t>в</w:t>
      </w:r>
      <w:r>
        <w:rPr>
          <w:color w:val="231F20"/>
          <w:spacing w:val="-9"/>
        </w:rPr>
        <w:t> </w:t>
      </w:r>
      <w:r>
        <w:rPr>
          <w:color w:val="231F20"/>
          <w:spacing w:val="-2"/>
        </w:rPr>
        <w:t>главе</w:t>
      </w:r>
      <w:r>
        <w:rPr>
          <w:color w:val="231F20"/>
          <w:spacing w:val="-9"/>
        </w:rPr>
        <w:t> </w:t>
      </w:r>
      <w:r>
        <w:rPr>
          <w:color w:val="231F20"/>
          <w:spacing w:val="-2"/>
        </w:rPr>
        <w:t>7: </w:t>
      </w:r>
      <w:r>
        <w:rPr>
          <w:color w:val="231F20"/>
          <w:spacing w:val="-6"/>
        </w:rPr>
        <w:t>разделения</w:t>
      </w:r>
      <w:r>
        <w:rPr>
          <w:color w:val="231F20"/>
        </w:rPr>
        <w:t> </w:t>
      </w:r>
      <w:r>
        <w:rPr>
          <w:color w:val="231F20"/>
          <w:spacing w:val="-6"/>
        </w:rPr>
        <w:t>бизнес-логики</w:t>
      </w:r>
      <w:r>
        <w:rPr>
          <w:color w:val="231F20"/>
        </w:rPr>
        <w:t> </w:t>
      </w:r>
      <w:r>
        <w:rPr>
          <w:color w:val="231F20"/>
          <w:spacing w:val="-6"/>
        </w:rPr>
        <w:t>и</w:t>
      </w:r>
      <w:r>
        <w:rPr>
          <w:color w:val="231F20"/>
        </w:rPr>
        <w:t> </w:t>
      </w:r>
      <w:r>
        <w:rPr>
          <w:color w:val="231F20"/>
          <w:spacing w:val="-6"/>
        </w:rPr>
        <w:t>координации.</w:t>
      </w:r>
      <w:r>
        <w:rPr>
          <w:color w:val="231F20"/>
        </w:rPr>
        <w:t> </w:t>
      </w:r>
      <w:r>
        <w:rPr>
          <w:color w:val="231F20"/>
          <w:spacing w:val="-6"/>
        </w:rPr>
        <w:t>Ваш</w:t>
      </w:r>
      <w:r>
        <w:rPr>
          <w:color w:val="231F20"/>
        </w:rPr>
        <w:t> </w:t>
      </w:r>
      <w:r>
        <w:rPr>
          <w:color w:val="231F20"/>
          <w:spacing w:val="-6"/>
        </w:rPr>
        <w:t>код</w:t>
      </w:r>
      <w:r>
        <w:rPr>
          <w:color w:val="231F20"/>
        </w:rPr>
        <w:t> </w:t>
      </w:r>
      <w:r>
        <w:rPr>
          <w:color w:val="231F20"/>
          <w:spacing w:val="-6"/>
        </w:rPr>
        <w:t>должен</w:t>
      </w:r>
      <w:r>
        <w:rPr>
          <w:color w:val="231F20"/>
        </w:rPr>
        <w:t> </w:t>
      </w:r>
      <w:r>
        <w:rPr>
          <w:color w:val="231F20"/>
          <w:spacing w:val="-6"/>
        </w:rPr>
        <w:t>либо</w:t>
      </w:r>
      <w:r>
        <w:rPr>
          <w:color w:val="231F20"/>
        </w:rPr>
        <w:t> </w:t>
      </w:r>
      <w:r>
        <w:rPr>
          <w:color w:val="231F20"/>
          <w:spacing w:val="-6"/>
        </w:rPr>
        <w:t>взаимодействовать</w:t>
      </w:r>
      <w:r>
        <w:rPr>
          <w:color w:val="231F20"/>
        </w:rPr>
        <w:t> </w:t>
      </w:r>
      <w:r>
        <w:rPr>
          <w:color w:val="231F20"/>
          <w:spacing w:val="-4"/>
        </w:rPr>
        <w:t>с</w:t>
      </w:r>
      <w:r>
        <w:rPr>
          <w:color w:val="231F20"/>
          <w:spacing w:val="-8"/>
        </w:rPr>
        <w:t> </w:t>
      </w:r>
      <w:r>
        <w:rPr>
          <w:color w:val="231F20"/>
          <w:spacing w:val="-4"/>
        </w:rPr>
        <w:t>внепроцессными</w:t>
      </w:r>
      <w:r>
        <w:rPr>
          <w:color w:val="231F20"/>
          <w:spacing w:val="-7"/>
        </w:rPr>
        <w:t> </w:t>
      </w:r>
      <w:r>
        <w:rPr>
          <w:color w:val="231F20"/>
          <w:spacing w:val="-4"/>
        </w:rPr>
        <w:t>зависимостями,</w:t>
      </w:r>
      <w:r>
        <w:rPr>
          <w:color w:val="231F20"/>
          <w:spacing w:val="-7"/>
        </w:rPr>
        <w:t> </w:t>
      </w:r>
      <w:r>
        <w:rPr>
          <w:color w:val="231F20"/>
          <w:spacing w:val="-4"/>
        </w:rPr>
        <w:t>либо</w:t>
      </w:r>
      <w:r>
        <w:rPr>
          <w:color w:val="231F20"/>
          <w:spacing w:val="-7"/>
        </w:rPr>
        <w:t> </w:t>
      </w:r>
      <w:r>
        <w:rPr>
          <w:color w:val="231F20"/>
          <w:spacing w:val="-4"/>
        </w:rPr>
        <w:t>быть</w:t>
      </w:r>
      <w:r>
        <w:rPr>
          <w:color w:val="231F20"/>
          <w:spacing w:val="-7"/>
        </w:rPr>
        <w:t> </w:t>
      </w:r>
      <w:r>
        <w:rPr>
          <w:color w:val="231F20"/>
          <w:spacing w:val="-4"/>
        </w:rPr>
        <w:t>сложным</w:t>
      </w:r>
      <w:r>
        <w:rPr>
          <w:color w:val="231F20"/>
          <w:spacing w:val="-7"/>
        </w:rPr>
        <w:t> </w:t>
      </w:r>
      <w:r>
        <w:rPr>
          <w:color w:val="231F20"/>
          <w:spacing w:val="-4"/>
        </w:rPr>
        <w:t>—</w:t>
      </w:r>
      <w:r>
        <w:rPr>
          <w:color w:val="231F20"/>
          <w:spacing w:val="-7"/>
        </w:rPr>
        <w:t> </w:t>
      </w:r>
      <w:r>
        <w:rPr>
          <w:color w:val="231F20"/>
          <w:spacing w:val="-4"/>
        </w:rPr>
        <w:t>но</w:t>
      </w:r>
      <w:r>
        <w:rPr>
          <w:color w:val="231F20"/>
          <w:spacing w:val="-7"/>
        </w:rPr>
        <w:t> </w:t>
      </w:r>
      <w:r>
        <w:rPr>
          <w:color w:val="231F20"/>
          <w:spacing w:val="-4"/>
        </w:rPr>
        <w:t>не</w:t>
      </w:r>
      <w:r>
        <w:rPr>
          <w:color w:val="231F20"/>
          <w:spacing w:val="-7"/>
        </w:rPr>
        <w:t> </w:t>
      </w:r>
      <w:r>
        <w:rPr>
          <w:color w:val="231F20"/>
          <w:spacing w:val="-4"/>
        </w:rPr>
        <w:t>делать</w:t>
      </w:r>
      <w:r>
        <w:rPr>
          <w:color w:val="231F20"/>
          <w:spacing w:val="-7"/>
        </w:rPr>
        <w:t> </w:t>
      </w:r>
      <w:r>
        <w:rPr>
          <w:color w:val="231F20"/>
          <w:spacing w:val="-4"/>
        </w:rPr>
        <w:t>и</w:t>
      </w:r>
      <w:r>
        <w:rPr>
          <w:color w:val="231F20"/>
          <w:spacing w:val="-7"/>
        </w:rPr>
        <w:t> </w:t>
      </w:r>
      <w:r>
        <w:rPr>
          <w:color w:val="231F20"/>
          <w:spacing w:val="-4"/>
        </w:rPr>
        <w:t>то</w:t>
      </w:r>
      <w:r>
        <w:rPr>
          <w:color w:val="231F20"/>
          <w:spacing w:val="-7"/>
        </w:rPr>
        <w:t> </w:t>
      </w:r>
      <w:r>
        <w:rPr>
          <w:color w:val="231F20"/>
          <w:spacing w:val="-4"/>
        </w:rPr>
        <w:t>и</w:t>
      </w:r>
      <w:r>
        <w:rPr>
          <w:color w:val="231F20"/>
          <w:spacing w:val="-7"/>
        </w:rPr>
        <w:t> </w:t>
      </w:r>
      <w:r>
        <w:rPr>
          <w:color w:val="231F20"/>
          <w:spacing w:val="-4"/>
        </w:rPr>
        <w:t>другое</w:t>
      </w:r>
      <w:r>
        <w:rPr>
          <w:color w:val="231F20"/>
        </w:rPr>
        <w:t> одновременно.</w:t>
      </w:r>
      <w:r>
        <w:rPr>
          <w:color w:val="231F20"/>
          <w:spacing w:val="-9"/>
        </w:rPr>
        <w:t> </w:t>
      </w:r>
      <w:r>
        <w:rPr>
          <w:color w:val="231F20"/>
        </w:rPr>
        <w:t>Этот</w:t>
      </w:r>
      <w:r>
        <w:rPr>
          <w:color w:val="231F20"/>
          <w:spacing w:val="-9"/>
        </w:rPr>
        <w:t> </w:t>
      </w:r>
      <w:r>
        <w:rPr>
          <w:color w:val="231F20"/>
        </w:rPr>
        <w:t>принцип</w:t>
      </w:r>
      <w:r>
        <w:rPr>
          <w:color w:val="231F20"/>
          <w:spacing w:val="-9"/>
        </w:rPr>
        <w:t> </w:t>
      </w:r>
      <w:r>
        <w:rPr>
          <w:color w:val="231F20"/>
        </w:rPr>
        <w:t>приводит</w:t>
      </w:r>
      <w:r>
        <w:rPr>
          <w:color w:val="231F20"/>
          <w:spacing w:val="-9"/>
        </w:rPr>
        <w:t> </w:t>
      </w:r>
      <w:r>
        <w:rPr>
          <w:color w:val="231F20"/>
        </w:rPr>
        <w:t>к</w:t>
      </w:r>
      <w:r>
        <w:rPr>
          <w:color w:val="231F20"/>
          <w:spacing w:val="-9"/>
        </w:rPr>
        <w:t> </w:t>
      </w:r>
      <w:r>
        <w:rPr>
          <w:color w:val="231F20"/>
        </w:rPr>
        <w:t>формированию</w:t>
      </w:r>
      <w:r>
        <w:rPr>
          <w:color w:val="231F20"/>
          <w:spacing w:val="-9"/>
        </w:rPr>
        <w:t> </w:t>
      </w:r>
      <w:r>
        <w:rPr>
          <w:color w:val="231F20"/>
        </w:rPr>
        <w:t>двух</w:t>
      </w:r>
      <w:r>
        <w:rPr>
          <w:color w:val="231F20"/>
          <w:spacing w:val="-9"/>
        </w:rPr>
        <w:t> </w:t>
      </w:r>
      <w:r>
        <w:rPr>
          <w:color w:val="231F20"/>
        </w:rPr>
        <w:t>слоев:</w:t>
      </w:r>
      <w:r>
        <w:rPr>
          <w:color w:val="231F20"/>
          <w:spacing w:val="-9"/>
        </w:rPr>
        <w:t> </w:t>
      </w:r>
      <w:r>
        <w:rPr>
          <w:color w:val="231F20"/>
        </w:rPr>
        <w:t>слоя</w:t>
      </w:r>
      <w:r>
        <w:rPr>
          <w:color w:val="231F20"/>
          <w:spacing w:val="-9"/>
        </w:rPr>
        <w:t> </w:t>
      </w:r>
      <w:r>
        <w:rPr>
          <w:color w:val="231F20"/>
        </w:rPr>
        <w:t>модели </w:t>
      </w:r>
      <w:r>
        <w:rPr>
          <w:color w:val="231F20"/>
          <w:spacing w:val="-6"/>
        </w:rPr>
        <w:t>предметной области</w:t>
      </w:r>
      <w:r>
        <w:rPr>
          <w:color w:val="231F20"/>
          <w:spacing w:val="-5"/>
        </w:rPr>
        <w:t> </w:t>
      </w:r>
      <w:r>
        <w:rPr>
          <w:color w:val="231F20"/>
          <w:spacing w:val="-6"/>
        </w:rPr>
        <w:t>(который</w:t>
      </w:r>
      <w:r>
        <w:rPr>
          <w:color w:val="231F20"/>
          <w:spacing w:val="-5"/>
        </w:rPr>
        <w:t> </w:t>
      </w:r>
      <w:r>
        <w:rPr>
          <w:color w:val="231F20"/>
          <w:spacing w:val="-6"/>
        </w:rPr>
        <w:t>отвечает</w:t>
      </w:r>
      <w:r>
        <w:rPr>
          <w:color w:val="231F20"/>
          <w:spacing w:val="-5"/>
        </w:rPr>
        <w:t> </w:t>
      </w:r>
      <w:r>
        <w:rPr>
          <w:color w:val="231F20"/>
          <w:spacing w:val="-6"/>
        </w:rPr>
        <w:t>за</w:t>
      </w:r>
      <w:r>
        <w:rPr>
          <w:color w:val="231F20"/>
          <w:spacing w:val="-5"/>
        </w:rPr>
        <w:t> </w:t>
      </w:r>
      <w:r>
        <w:rPr>
          <w:color w:val="231F20"/>
          <w:spacing w:val="-6"/>
        </w:rPr>
        <w:t>сложность)</w:t>
      </w:r>
      <w:r>
        <w:rPr>
          <w:color w:val="231F20"/>
          <w:spacing w:val="-5"/>
        </w:rPr>
        <w:t> </w:t>
      </w:r>
      <w:r>
        <w:rPr>
          <w:color w:val="231F20"/>
          <w:spacing w:val="-6"/>
        </w:rPr>
        <w:t>и</w:t>
      </w:r>
      <w:r>
        <w:rPr>
          <w:color w:val="231F20"/>
          <w:spacing w:val="-5"/>
        </w:rPr>
        <w:t> </w:t>
      </w:r>
      <w:r>
        <w:rPr>
          <w:color w:val="231F20"/>
          <w:spacing w:val="-6"/>
        </w:rPr>
        <w:t>слоя</w:t>
      </w:r>
      <w:r>
        <w:rPr>
          <w:color w:val="231F20"/>
          <w:spacing w:val="-5"/>
        </w:rPr>
        <w:t> </w:t>
      </w:r>
      <w:r>
        <w:rPr>
          <w:color w:val="231F20"/>
          <w:spacing w:val="-6"/>
        </w:rPr>
        <w:t>контроллеров</w:t>
      </w:r>
      <w:r>
        <w:rPr>
          <w:color w:val="231F20"/>
          <w:spacing w:val="-5"/>
        </w:rPr>
        <w:t> </w:t>
      </w:r>
      <w:r>
        <w:rPr>
          <w:color w:val="231F20"/>
          <w:spacing w:val="-6"/>
        </w:rPr>
        <w:t>(который</w:t>
      </w:r>
      <w:r>
        <w:rPr>
          <w:color w:val="231F20"/>
        </w:rPr>
        <w:t> отвечает за взаимодействия).</w:t>
      </w:r>
    </w:p>
    <w:p>
      <w:pPr>
        <w:pStyle w:val="BodyText"/>
        <w:spacing w:line="261" w:lineRule="auto" w:before="117"/>
        <w:ind w:left="255" w:right="107"/>
        <w:jc w:val="both"/>
      </w:pPr>
      <w:r>
        <w:rPr>
          <w:color w:val="231F20"/>
          <w:spacing w:val="-2"/>
        </w:rPr>
        <w:t>Тесты</w:t>
      </w:r>
      <w:r>
        <w:rPr>
          <w:color w:val="231F20"/>
          <w:spacing w:val="-8"/>
        </w:rPr>
        <w:t> </w:t>
      </w:r>
      <w:r>
        <w:rPr>
          <w:color w:val="231F20"/>
          <w:spacing w:val="-2"/>
        </w:rPr>
        <w:t>доменной</w:t>
      </w:r>
      <w:r>
        <w:rPr>
          <w:color w:val="231F20"/>
          <w:spacing w:val="-8"/>
        </w:rPr>
        <w:t> </w:t>
      </w:r>
      <w:r>
        <w:rPr>
          <w:color w:val="231F20"/>
          <w:spacing w:val="-2"/>
        </w:rPr>
        <w:t>модели</w:t>
      </w:r>
      <w:r>
        <w:rPr>
          <w:color w:val="231F20"/>
          <w:spacing w:val="-7"/>
        </w:rPr>
        <w:t> </w:t>
      </w:r>
      <w:r>
        <w:rPr>
          <w:color w:val="231F20"/>
          <w:spacing w:val="-2"/>
        </w:rPr>
        <w:t>относятся</w:t>
      </w:r>
      <w:r>
        <w:rPr>
          <w:color w:val="231F20"/>
          <w:spacing w:val="-8"/>
        </w:rPr>
        <w:t> </w:t>
      </w:r>
      <w:r>
        <w:rPr>
          <w:color w:val="231F20"/>
          <w:spacing w:val="-2"/>
        </w:rPr>
        <w:t>к</w:t>
      </w:r>
      <w:r>
        <w:rPr>
          <w:color w:val="231F20"/>
          <w:spacing w:val="-7"/>
        </w:rPr>
        <w:t> </w:t>
      </w:r>
      <w:r>
        <w:rPr>
          <w:color w:val="231F20"/>
          <w:spacing w:val="-2"/>
        </w:rPr>
        <w:t>категории</w:t>
      </w:r>
      <w:r>
        <w:rPr>
          <w:color w:val="231F20"/>
          <w:spacing w:val="-8"/>
        </w:rPr>
        <w:t> </w:t>
      </w:r>
      <w:r>
        <w:rPr>
          <w:color w:val="231F20"/>
          <w:spacing w:val="-2"/>
        </w:rPr>
        <w:t>юнит-тестов;</w:t>
      </w:r>
      <w:r>
        <w:rPr>
          <w:color w:val="231F20"/>
          <w:spacing w:val="-7"/>
        </w:rPr>
        <w:t> </w:t>
      </w:r>
      <w:r>
        <w:rPr>
          <w:color w:val="231F20"/>
          <w:spacing w:val="-2"/>
        </w:rPr>
        <w:t>тесты,</w:t>
      </w:r>
      <w:r>
        <w:rPr>
          <w:color w:val="231F20"/>
          <w:spacing w:val="-8"/>
        </w:rPr>
        <w:t> </w:t>
      </w:r>
      <w:r>
        <w:rPr>
          <w:color w:val="231F20"/>
          <w:spacing w:val="-2"/>
        </w:rPr>
        <w:t>покрывающие контроллер,</w:t>
      </w:r>
      <w:r>
        <w:rPr>
          <w:color w:val="231F20"/>
          <w:spacing w:val="-9"/>
        </w:rPr>
        <w:t> </w:t>
      </w:r>
      <w:r>
        <w:rPr>
          <w:color w:val="231F20"/>
          <w:spacing w:val="-2"/>
        </w:rPr>
        <w:t>являются</w:t>
      </w:r>
      <w:r>
        <w:rPr>
          <w:color w:val="231F20"/>
          <w:spacing w:val="-9"/>
        </w:rPr>
        <w:t> </w:t>
      </w:r>
      <w:r>
        <w:rPr>
          <w:color w:val="231F20"/>
          <w:spacing w:val="-2"/>
        </w:rPr>
        <w:t>интеграционными.</w:t>
      </w:r>
      <w:r>
        <w:rPr>
          <w:color w:val="231F20"/>
          <w:spacing w:val="-9"/>
        </w:rPr>
        <w:t> </w:t>
      </w:r>
      <w:r>
        <w:rPr>
          <w:color w:val="231F20"/>
          <w:spacing w:val="-2"/>
        </w:rPr>
        <w:t>Так</w:t>
      </w:r>
      <w:r>
        <w:rPr>
          <w:color w:val="231F20"/>
          <w:spacing w:val="-9"/>
        </w:rPr>
        <w:t> </w:t>
      </w:r>
      <w:r>
        <w:rPr>
          <w:color w:val="231F20"/>
          <w:spacing w:val="-2"/>
        </w:rPr>
        <w:t>как</w:t>
      </w:r>
      <w:r>
        <w:rPr>
          <w:color w:val="231F20"/>
          <w:spacing w:val="-9"/>
        </w:rPr>
        <w:t> </w:t>
      </w:r>
      <w:r>
        <w:rPr>
          <w:color w:val="231F20"/>
          <w:spacing w:val="-2"/>
        </w:rPr>
        <w:t>моки</w:t>
      </w:r>
      <w:r>
        <w:rPr>
          <w:color w:val="231F20"/>
          <w:spacing w:val="-9"/>
        </w:rPr>
        <w:t> </w:t>
      </w:r>
      <w:r>
        <w:rPr>
          <w:color w:val="231F20"/>
          <w:spacing w:val="-2"/>
        </w:rPr>
        <w:t>предназначены</w:t>
      </w:r>
      <w:r>
        <w:rPr>
          <w:color w:val="231F20"/>
          <w:spacing w:val="-9"/>
        </w:rPr>
        <w:t> </w:t>
      </w:r>
      <w:r>
        <w:rPr>
          <w:color w:val="231F20"/>
          <w:spacing w:val="-2"/>
        </w:rPr>
        <w:t>только</w:t>
      </w:r>
      <w:r>
        <w:rPr>
          <w:color w:val="231F20"/>
          <w:spacing w:val="-9"/>
        </w:rPr>
        <w:t> </w:t>
      </w:r>
      <w:r>
        <w:rPr>
          <w:color w:val="231F20"/>
          <w:spacing w:val="-2"/>
        </w:rPr>
        <w:t>для </w:t>
      </w:r>
      <w:r>
        <w:rPr>
          <w:color w:val="231F20"/>
        </w:rPr>
        <w:t>неуправляемых</w:t>
      </w:r>
      <w:r>
        <w:rPr>
          <w:color w:val="231F20"/>
          <w:spacing w:val="-10"/>
        </w:rPr>
        <w:t> </w:t>
      </w:r>
      <w:r>
        <w:rPr>
          <w:color w:val="231F20"/>
        </w:rPr>
        <w:t>зависимостей,</w:t>
      </w:r>
      <w:r>
        <w:rPr>
          <w:color w:val="231F20"/>
          <w:spacing w:val="-10"/>
        </w:rPr>
        <w:t> </w:t>
      </w:r>
      <w:r>
        <w:rPr>
          <w:color w:val="231F20"/>
        </w:rPr>
        <w:t>а</w:t>
      </w:r>
      <w:r>
        <w:rPr>
          <w:color w:val="231F20"/>
          <w:spacing w:val="-10"/>
        </w:rPr>
        <w:t> </w:t>
      </w:r>
      <w:r>
        <w:rPr>
          <w:color w:val="231F20"/>
        </w:rPr>
        <w:t>контроллеры</w:t>
      </w:r>
      <w:r>
        <w:rPr>
          <w:color w:val="231F20"/>
          <w:spacing w:val="-10"/>
        </w:rPr>
        <w:t> </w:t>
      </w:r>
      <w:r>
        <w:rPr>
          <w:color w:val="231F20"/>
        </w:rPr>
        <w:t>—</w:t>
      </w:r>
      <w:r>
        <w:rPr>
          <w:color w:val="231F20"/>
          <w:spacing w:val="-10"/>
        </w:rPr>
        <w:t> </w:t>
      </w:r>
      <w:r>
        <w:rPr>
          <w:color w:val="231F20"/>
        </w:rPr>
        <w:t>единственный</w:t>
      </w:r>
      <w:r>
        <w:rPr>
          <w:color w:val="231F20"/>
          <w:spacing w:val="-10"/>
        </w:rPr>
        <w:t> </w:t>
      </w:r>
      <w:r>
        <w:rPr>
          <w:color w:val="231F20"/>
        </w:rPr>
        <w:t>код,</w:t>
      </w:r>
      <w:r>
        <w:rPr>
          <w:color w:val="231F20"/>
          <w:spacing w:val="-10"/>
        </w:rPr>
        <w:t> </w:t>
      </w:r>
      <w:r>
        <w:rPr>
          <w:color w:val="231F20"/>
        </w:rPr>
        <w:t>работающий с такими зависимостями, моки должны применяться только при тестировании контроллеров — в интеграционных тестах.</w:t>
      </w:r>
    </w:p>
    <w:p>
      <w:pPr>
        <w:pStyle w:val="BodyText"/>
        <w:spacing w:before="28"/>
      </w:pPr>
    </w:p>
    <w:p>
      <w:pPr>
        <w:pStyle w:val="Heading4"/>
        <w:numPr>
          <w:ilvl w:val="2"/>
          <w:numId w:val="71"/>
        </w:numPr>
        <w:tabs>
          <w:tab w:pos="945" w:val="left" w:leader="none"/>
        </w:tabs>
        <w:spacing w:line="240" w:lineRule="auto" w:before="1" w:after="0"/>
        <w:ind w:left="945" w:right="0" w:hanging="690"/>
        <w:jc w:val="left"/>
      </w:pPr>
      <w:r>
        <w:rPr>
          <w:color w:val="231F20"/>
        </w:rPr>
        <w:t>Несколько</w:t>
      </w:r>
      <w:r>
        <w:rPr>
          <w:color w:val="231F20"/>
          <w:spacing w:val="-4"/>
        </w:rPr>
        <w:t> </w:t>
      </w:r>
      <w:r>
        <w:rPr>
          <w:color w:val="231F20"/>
        </w:rPr>
        <w:t>моков</w:t>
      </w:r>
      <w:r>
        <w:rPr>
          <w:color w:val="231F20"/>
          <w:spacing w:val="-3"/>
        </w:rPr>
        <w:t> </w:t>
      </w:r>
      <w:r>
        <w:rPr>
          <w:color w:val="231F20"/>
        </w:rPr>
        <w:t>на</w:t>
      </w:r>
      <w:r>
        <w:rPr>
          <w:color w:val="231F20"/>
          <w:spacing w:val="-2"/>
        </w:rPr>
        <w:t> </w:t>
      </w:r>
      <w:r>
        <w:rPr>
          <w:color w:val="231F20"/>
          <w:spacing w:val="-4"/>
        </w:rPr>
        <w:t>тест</w:t>
      </w:r>
    </w:p>
    <w:p>
      <w:pPr>
        <w:pStyle w:val="BodyText"/>
        <w:spacing w:line="261" w:lineRule="auto" w:before="134"/>
        <w:ind w:left="255" w:right="111"/>
        <w:jc w:val="both"/>
      </w:pPr>
      <w:r>
        <w:rPr>
          <w:color w:val="231F20"/>
          <w:spacing w:val="-2"/>
        </w:rPr>
        <w:t>Иногда</w:t>
      </w:r>
      <w:r>
        <w:rPr>
          <w:color w:val="231F20"/>
          <w:spacing w:val="-9"/>
        </w:rPr>
        <w:t> </w:t>
      </w:r>
      <w:r>
        <w:rPr>
          <w:color w:val="231F20"/>
          <w:spacing w:val="-2"/>
        </w:rPr>
        <w:t>можно</w:t>
      </w:r>
      <w:r>
        <w:rPr>
          <w:color w:val="231F20"/>
          <w:spacing w:val="-9"/>
        </w:rPr>
        <w:t> </w:t>
      </w:r>
      <w:r>
        <w:rPr>
          <w:color w:val="231F20"/>
          <w:spacing w:val="-2"/>
        </w:rPr>
        <w:t>слышать</w:t>
      </w:r>
      <w:r>
        <w:rPr>
          <w:color w:val="231F20"/>
          <w:spacing w:val="-9"/>
        </w:rPr>
        <w:t> </w:t>
      </w:r>
      <w:r>
        <w:rPr>
          <w:color w:val="231F20"/>
          <w:spacing w:val="-2"/>
        </w:rPr>
        <w:t>правило,</w:t>
      </w:r>
      <w:r>
        <w:rPr>
          <w:color w:val="231F20"/>
          <w:spacing w:val="-9"/>
        </w:rPr>
        <w:t> </w:t>
      </w:r>
      <w:r>
        <w:rPr>
          <w:color w:val="231F20"/>
          <w:spacing w:val="-2"/>
        </w:rPr>
        <w:t>что</w:t>
      </w:r>
      <w:r>
        <w:rPr>
          <w:color w:val="231F20"/>
          <w:spacing w:val="-9"/>
        </w:rPr>
        <w:t> </w:t>
      </w:r>
      <w:r>
        <w:rPr>
          <w:color w:val="231F20"/>
          <w:spacing w:val="-2"/>
        </w:rPr>
        <w:t>на</w:t>
      </w:r>
      <w:r>
        <w:rPr>
          <w:color w:val="231F20"/>
          <w:spacing w:val="-9"/>
        </w:rPr>
        <w:t> </w:t>
      </w:r>
      <w:r>
        <w:rPr>
          <w:color w:val="231F20"/>
          <w:spacing w:val="-2"/>
        </w:rPr>
        <w:t>каждый</w:t>
      </w:r>
      <w:r>
        <w:rPr>
          <w:color w:val="231F20"/>
          <w:spacing w:val="-9"/>
        </w:rPr>
        <w:t> </w:t>
      </w:r>
      <w:r>
        <w:rPr>
          <w:color w:val="231F20"/>
          <w:spacing w:val="-2"/>
        </w:rPr>
        <w:t>тест</w:t>
      </w:r>
      <w:r>
        <w:rPr>
          <w:color w:val="231F20"/>
          <w:spacing w:val="-9"/>
        </w:rPr>
        <w:t> </w:t>
      </w:r>
      <w:r>
        <w:rPr>
          <w:color w:val="231F20"/>
          <w:spacing w:val="-2"/>
        </w:rPr>
        <w:t>должно</w:t>
      </w:r>
      <w:r>
        <w:rPr>
          <w:color w:val="231F20"/>
          <w:spacing w:val="-9"/>
        </w:rPr>
        <w:t> </w:t>
      </w:r>
      <w:r>
        <w:rPr>
          <w:color w:val="231F20"/>
          <w:spacing w:val="-2"/>
        </w:rPr>
        <w:t>приходиться</w:t>
      </w:r>
      <w:r>
        <w:rPr>
          <w:color w:val="231F20"/>
          <w:spacing w:val="-9"/>
        </w:rPr>
        <w:t> </w:t>
      </w:r>
      <w:r>
        <w:rPr>
          <w:color w:val="231F20"/>
          <w:spacing w:val="-2"/>
        </w:rPr>
        <w:t>не</w:t>
      </w:r>
      <w:r>
        <w:rPr>
          <w:color w:val="231F20"/>
          <w:spacing w:val="-9"/>
        </w:rPr>
        <w:t> </w:t>
      </w:r>
      <w:r>
        <w:rPr>
          <w:color w:val="231F20"/>
          <w:spacing w:val="-2"/>
        </w:rPr>
        <w:t>более одного</w:t>
      </w:r>
      <w:r>
        <w:rPr>
          <w:color w:val="231F20"/>
          <w:spacing w:val="-3"/>
        </w:rPr>
        <w:t> </w:t>
      </w:r>
      <w:r>
        <w:rPr>
          <w:color w:val="231F20"/>
          <w:spacing w:val="-2"/>
        </w:rPr>
        <w:t>мока.</w:t>
      </w:r>
      <w:r>
        <w:rPr>
          <w:color w:val="231F20"/>
          <w:spacing w:val="-3"/>
        </w:rPr>
        <w:t> </w:t>
      </w:r>
      <w:r>
        <w:rPr>
          <w:color w:val="231F20"/>
          <w:spacing w:val="-2"/>
        </w:rPr>
        <w:t>Согласно</w:t>
      </w:r>
      <w:r>
        <w:rPr>
          <w:color w:val="231F20"/>
          <w:spacing w:val="-3"/>
        </w:rPr>
        <w:t> </w:t>
      </w:r>
      <w:r>
        <w:rPr>
          <w:color w:val="231F20"/>
          <w:spacing w:val="-2"/>
        </w:rPr>
        <w:t>этой</w:t>
      </w:r>
      <w:r>
        <w:rPr>
          <w:color w:val="231F20"/>
          <w:spacing w:val="-3"/>
        </w:rPr>
        <w:t> </w:t>
      </w:r>
      <w:r>
        <w:rPr>
          <w:color w:val="231F20"/>
          <w:spacing w:val="-2"/>
        </w:rPr>
        <w:t>рекомендации,</w:t>
      </w:r>
      <w:r>
        <w:rPr>
          <w:color w:val="231F20"/>
          <w:spacing w:val="-3"/>
        </w:rPr>
        <w:t> </w:t>
      </w:r>
      <w:r>
        <w:rPr>
          <w:color w:val="231F20"/>
          <w:spacing w:val="-2"/>
        </w:rPr>
        <w:t>если</w:t>
      </w:r>
      <w:r>
        <w:rPr>
          <w:color w:val="231F20"/>
          <w:spacing w:val="-3"/>
        </w:rPr>
        <w:t> </w:t>
      </w:r>
      <w:r>
        <w:rPr>
          <w:color w:val="231F20"/>
          <w:spacing w:val="-2"/>
        </w:rPr>
        <w:t>моков</w:t>
      </w:r>
      <w:r>
        <w:rPr>
          <w:color w:val="231F20"/>
          <w:spacing w:val="-3"/>
        </w:rPr>
        <w:t> </w:t>
      </w:r>
      <w:r>
        <w:rPr>
          <w:color w:val="231F20"/>
          <w:spacing w:val="-2"/>
        </w:rPr>
        <w:t>несколько,</w:t>
      </w:r>
      <w:r>
        <w:rPr>
          <w:color w:val="231F20"/>
          <w:spacing w:val="-3"/>
        </w:rPr>
        <w:t> </w:t>
      </w:r>
      <w:r>
        <w:rPr>
          <w:color w:val="231F20"/>
          <w:spacing w:val="-2"/>
        </w:rPr>
        <w:t>то</w:t>
      </w:r>
      <w:r>
        <w:rPr>
          <w:color w:val="231F20"/>
          <w:spacing w:val="-3"/>
        </w:rPr>
        <w:t> </w:t>
      </w:r>
      <w:r>
        <w:rPr>
          <w:color w:val="231F20"/>
          <w:spacing w:val="-2"/>
        </w:rPr>
        <w:t>вы</w:t>
      </w:r>
      <w:r>
        <w:rPr>
          <w:color w:val="231F20"/>
          <w:spacing w:val="-3"/>
        </w:rPr>
        <w:t> </w:t>
      </w:r>
      <w:r>
        <w:rPr>
          <w:color w:val="231F20"/>
          <w:spacing w:val="-2"/>
        </w:rPr>
        <w:t>с</w:t>
      </w:r>
      <w:r>
        <w:rPr>
          <w:color w:val="231F20"/>
          <w:spacing w:val="-3"/>
        </w:rPr>
        <w:t> </w:t>
      </w:r>
      <w:r>
        <w:rPr>
          <w:color w:val="231F20"/>
          <w:spacing w:val="-2"/>
        </w:rPr>
        <w:t>большой </w:t>
      </w:r>
      <w:r>
        <w:rPr>
          <w:color w:val="231F20"/>
        </w:rPr>
        <w:t>вероятностью тестируете сразу несколько вещей.</w:t>
      </w:r>
    </w:p>
    <w:p>
      <w:pPr>
        <w:pStyle w:val="BodyText"/>
        <w:spacing w:line="261" w:lineRule="auto" w:before="114"/>
        <w:ind w:left="255" w:right="108"/>
        <w:jc w:val="both"/>
      </w:pPr>
      <w:r>
        <w:rPr>
          <w:color w:val="231F20"/>
        </w:rPr>
        <w:t>Это ошибочное утверждение происходит от более фундаментальной ошибки, упомянутой в главе 2: что термин «юнит» в «юнит-тесте» относится к единице кода, а все такие единицы должны тестироваться в изоляции друг от друга. На </w:t>
      </w:r>
      <w:r>
        <w:rPr>
          <w:color w:val="231F20"/>
          <w:spacing w:val="-2"/>
        </w:rPr>
        <w:t>самом</w:t>
      </w:r>
      <w:r>
        <w:rPr>
          <w:color w:val="231F20"/>
          <w:spacing w:val="-10"/>
        </w:rPr>
        <w:t> </w:t>
      </w:r>
      <w:r>
        <w:rPr>
          <w:color w:val="231F20"/>
          <w:spacing w:val="-2"/>
        </w:rPr>
        <w:t>деле</w:t>
      </w:r>
      <w:r>
        <w:rPr>
          <w:color w:val="231F20"/>
          <w:spacing w:val="-9"/>
        </w:rPr>
        <w:t> </w:t>
      </w:r>
      <w:r>
        <w:rPr>
          <w:color w:val="231F20"/>
          <w:spacing w:val="-2"/>
        </w:rPr>
        <w:t>под</w:t>
      </w:r>
      <w:r>
        <w:rPr>
          <w:color w:val="231F20"/>
          <w:spacing w:val="-9"/>
        </w:rPr>
        <w:t> </w:t>
      </w:r>
      <w:r>
        <w:rPr>
          <w:color w:val="231F20"/>
          <w:spacing w:val="-2"/>
        </w:rPr>
        <w:t>«юнитом»</w:t>
      </w:r>
      <w:r>
        <w:rPr>
          <w:color w:val="231F20"/>
          <w:spacing w:val="-9"/>
        </w:rPr>
        <w:t> </w:t>
      </w:r>
      <w:r>
        <w:rPr>
          <w:color w:val="231F20"/>
          <w:spacing w:val="-2"/>
        </w:rPr>
        <w:t>понимается</w:t>
      </w:r>
      <w:r>
        <w:rPr>
          <w:color w:val="231F20"/>
          <w:spacing w:val="-9"/>
        </w:rPr>
        <w:t> </w:t>
      </w:r>
      <w:r>
        <w:rPr>
          <w:i/>
          <w:color w:val="231F20"/>
          <w:spacing w:val="-2"/>
        </w:rPr>
        <w:t>единица</w:t>
      </w:r>
      <w:r>
        <w:rPr>
          <w:i/>
          <w:color w:val="231F20"/>
          <w:spacing w:val="-9"/>
        </w:rPr>
        <w:t> </w:t>
      </w:r>
      <w:r>
        <w:rPr>
          <w:i/>
          <w:color w:val="231F20"/>
          <w:spacing w:val="-2"/>
        </w:rPr>
        <w:t>поведения</w:t>
      </w:r>
      <w:r>
        <w:rPr>
          <w:color w:val="231F20"/>
          <w:spacing w:val="-2"/>
        </w:rPr>
        <w:t>,</w:t>
      </w:r>
      <w:r>
        <w:rPr>
          <w:color w:val="231F20"/>
          <w:spacing w:val="-9"/>
        </w:rPr>
        <w:t> </w:t>
      </w:r>
      <w:r>
        <w:rPr>
          <w:color w:val="231F20"/>
          <w:spacing w:val="-2"/>
        </w:rPr>
        <w:t>а</w:t>
      </w:r>
      <w:r>
        <w:rPr>
          <w:color w:val="231F20"/>
          <w:spacing w:val="-9"/>
        </w:rPr>
        <w:t> </w:t>
      </w:r>
      <w:r>
        <w:rPr>
          <w:color w:val="231F20"/>
          <w:spacing w:val="-2"/>
        </w:rPr>
        <w:t>не</w:t>
      </w:r>
      <w:r>
        <w:rPr>
          <w:color w:val="231F20"/>
          <w:spacing w:val="-9"/>
        </w:rPr>
        <w:t> </w:t>
      </w:r>
      <w:r>
        <w:rPr>
          <w:color w:val="231F20"/>
          <w:spacing w:val="-2"/>
        </w:rPr>
        <w:t>единица</w:t>
      </w:r>
      <w:r>
        <w:rPr>
          <w:color w:val="231F20"/>
          <w:spacing w:val="-9"/>
        </w:rPr>
        <w:t> </w:t>
      </w:r>
      <w:r>
        <w:rPr>
          <w:color w:val="231F20"/>
          <w:spacing w:val="-2"/>
        </w:rPr>
        <w:t>кода.</w:t>
      </w:r>
      <w:r>
        <w:rPr>
          <w:color w:val="231F20"/>
          <w:spacing w:val="-9"/>
        </w:rPr>
        <w:t> </w:t>
      </w:r>
      <w:r>
        <w:rPr>
          <w:color w:val="231F20"/>
          <w:spacing w:val="-2"/>
        </w:rPr>
        <w:t>Объем кода,</w:t>
      </w:r>
      <w:r>
        <w:rPr>
          <w:color w:val="231F20"/>
          <w:spacing w:val="-4"/>
        </w:rPr>
        <w:t> </w:t>
      </w:r>
      <w:r>
        <w:rPr>
          <w:color w:val="231F20"/>
          <w:spacing w:val="-2"/>
        </w:rPr>
        <w:t>необходимый</w:t>
      </w:r>
      <w:r>
        <w:rPr>
          <w:color w:val="231F20"/>
          <w:spacing w:val="-4"/>
        </w:rPr>
        <w:t> </w:t>
      </w:r>
      <w:r>
        <w:rPr>
          <w:color w:val="231F20"/>
          <w:spacing w:val="-2"/>
        </w:rPr>
        <w:t>для</w:t>
      </w:r>
      <w:r>
        <w:rPr>
          <w:color w:val="231F20"/>
          <w:spacing w:val="-4"/>
        </w:rPr>
        <w:t> </w:t>
      </w:r>
      <w:r>
        <w:rPr>
          <w:color w:val="231F20"/>
          <w:spacing w:val="-2"/>
        </w:rPr>
        <w:t>реализации</w:t>
      </w:r>
      <w:r>
        <w:rPr>
          <w:color w:val="231F20"/>
          <w:spacing w:val="-4"/>
        </w:rPr>
        <w:t> </w:t>
      </w:r>
      <w:r>
        <w:rPr>
          <w:color w:val="231F20"/>
          <w:spacing w:val="-2"/>
        </w:rPr>
        <w:t>такой</w:t>
      </w:r>
      <w:r>
        <w:rPr>
          <w:color w:val="231F20"/>
          <w:spacing w:val="-4"/>
        </w:rPr>
        <w:t> </w:t>
      </w:r>
      <w:r>
        <w:rPr>
          <w:color w:val="231F20"/>
          <w:spacing w:val="-2"/>
        </w:rPr>
        <w:t>единицы</w:t>
      </w:r>
      <w:r>
        <w:rPr>
          <w:color w:val="231F20"/>
          <w:spacing w:val="-4"/>
        </w:rPr>
        <w:t> </w:t>
      </w:r>
      <w:r>
        <w:rPr>
          <w:color w:val="231F20"/>
          <w:spacing w:val="-2"/>
        </w:rPr>
        <w:t>поведения,</w:t>
      </w:r>
      <w:r>
        <w:rPr>
          <w:color w:val="231F20"/>
          <w:spacing w:val="-4"/>
        </w:rPr>
        <w:t> </w:t>
      </w:r>
      <w:r>
        <w:rPr>
          <w:color w:val="231F20"/>
          <w:spacing w:val="-2"/>
        </w:rPr>
        <w:t>не</w:t>
      </w:r>
      <w:r>
        <w:rPr>
          <w:color w:val="231F20"/>
          <w:spacing w:val="-4"/>
        </w:rPr>
        <w:t> </w:t>
      </w:r>
      <w:r>
        <w:rPr>
          <w:color w:val="231F20"/>
          <w:spacing w:val="-2"/>
        </w:rPr>
        <w:t>имеет</w:t>
      </w:r>
      <w:r>
        <w:rPr>
          <w:color w:val="231F20"/>
          <w:spacing w:val="-4"/>
        </w:rPr>
        <w:t> </w:t>
      </w:r>
      <w:r>
        <w:rPr>
          <w:color w:val="231F20"/>
          <w:spacing w:val="-2"/>
        </w:rPr>
        <w:t>значения. </w:t>
      </w:r>
      <w:r>
        <w:rPr>
          <w:color w:val="231F20"/>
        </w:rPr>
        <w:t>Он может охватывать несколько классов, один класс или ограничиваться одним </w:t>
      </w:r>
      <w:r>
        <w:rPr>
          <w:color w:val="231F20"/>
          <w:spacing w:val="-2"/>
        </w:rPr>
        <w:t>методом.</w:t>
      </w:r>
    </w:p>
    <w:p>
      <w:pPr>
        <w:pStyle w:val="BodyText"/>
        <w:spacing w:line="261" w:lineRule="auto" w:before="117"/>
        <w:ind w:left="255" w:right="107"/>
        <w:jc w:val="both"/>
      </w:pPr>
      <w:r>
        <w:rPr>
          <w:color w:val="231F20"/>
          <w:w w:val="105"/>
        </w:rPr>
        <w:t>С </w:t>
      </w:r>
      <w:r>
        <w:rPr>
          <w:color w:val="231F20"/>
        </w:rPr>
        <w:t>моками действует тот же принцип: неважно, сколько моков потребуется для проверки единицы поведения. Ранее в этой главе для проверки сценария </w:t>
      </w:r>
      <w:r>
        <w:rPr>
          <w:color w:val="231F20"/>
        </w:rPr>
        <w:t>изме- нения имейла с корпоративного на обычный нам потребовались два мока: для </w:t>
      </w:r>
      <w:r>
        <w:rPr>
          <w:color w:val="231F20"/>
          <w:spacing w:val="-2"/>
        </w:rPr>
        <w:t>логера</w:t>
      </w:r>
      <w:r>
        <w:rPr>
          <w:color w:val="231F20"/>
          <w:spacing w:val="-7"/>
        </w:rPr>
        <w:t> </w:t>
      </w:r>
      <w:r>
        <w:rPr>
          <w:color w:val="231F20"/>
          <w:spacing w:val="-2"/>
        </w:rPr>
        <w:t>и</w:t>
      </w:r>
      <w:r>
        <w:rPr>
          <w:color w:val="231F20"/>
          <w:spacing w:val="-6"/>
        </w:rPr>
        <w:t> </w:t>
      </w:r>
      <w:r>
        <w:rPr>
          <w:color w:val="231F20"/>
          <w:spacing w:val="-2"/>
        </w:rPr>
        <w:t>для</w:t>
      </w:r>
      <w:r>
        <w:rPr>
          <w:color w:val="231F20"/>
          <w:spacing w:val="-7"/>
        </w:rPr>
        <w:t> </w:t>
      </w:r>
      <w:r>
        <w:rPr>
          <w:color w:val="231F20"/>
          <w:spacing w:val="-2"/>
        </w:rPr>
        <w:t>шины</w:t>
      </w:r>
      <w:r>
        <w:rPr>
          <w:color w:val="231F20"/>
          <w:spacing w:val="-7"/>
        </w:rPr>
        <w:t> </w:t>
      </w:r>
      <w:r>
        <w:rPr>
          <w:color w:val="231F20"/>
          <w:spacing w:val="-2"/>
        </w:rPr>
        <w:t>сообщений.</w:t>
      </w:r>
      <w:r>
        <w:rPr>
          <w:color w:val="231F20"/>
          <w:spacing w:val="-7"/>
        </w:rPr>
        <w:t> </w:t>
      </w:r>
      <w:r>
        <w:rPr>
          <w:color w:val="231F20"/>
          <w:spacing w:val="-2"/>
        </w:rPr>
        <w:t>Впрочем,</w:t>
      </w:r>
      <w:r>
        <w:rPr>
          <w:color w:val="231F20"/>
          <w:spacing w:val="-7"/>
        </w:rPr>
        <w:t> </w:t>
      </w:r>
      <w:r>
        <w:rPr>
          <w:color w:val="231F20"/>
          <w:spacing w:val="-2"/>
        </w:rPr>
        <w:t>их</w:t>
      </w:r>
      <w:r>
        <w:rPr>
          <w:color w:val="231F20"/>
          <w:spacing w:val="-7"/>
        </w:rPr>
        <w:t> </w:t>
      </w:r>
      <w:r>
        <w:rPr>
          <w:color w:val="231F20"/>
          <w:spacing w:val="-2"/>
        </w:rPr>
        <w:t>могло</w:t>
      </w:r>
      <w:r>
        <w:rPr>
          <w:color w:val="231F20"/>
          <w:spacing w:val="-7"/>
        </w:rPr>
        <w:t> </w:t>
      </w:r>
      <w:r>
        <w:rPr>
          <w:color w:val="231F20"/>
          <w:spacing w:val="-2"/>
        </w:rPr>
        <w:t>бы</w:t>
      </w:r>
      <w:r>
        <w:rPr>
          <w:color w:val="231F20"/>
          <w:spacing w:val="-7"/>
        </w:rPr>
        <w:t> </w:t>
      </w:r>
      <w:r>
        <w:rPr>
          <w:color w:val="231F20"/>
          <w:spacing w:val="-2"/>
        </w:rPr>
        <w:t>быть</w:t>
      </w:r>
      <w:r>
        <w:rPr>
          <w:color w:val="231F20"/>
          <w:spacing w:val="-7"/>
        </w:rPr>
        <w:t> </w:t>
      </w:r>
      <w:r>
        <w:rPr>
          <w:color w:val="231F20"/>
          <w:spacing w:val="-2"/>
        </w:rPr>
        <w:t>и</w:t>
      </w:r>
      <w:r>
        <w:rPr>
          <w:color w:val="231F20"/>
          <w:spacing w:val="-5"/>
        </w:rPr>
        <w:t> </w:t>
      </w:r>
      <w:r>
        <w:rPr>
          <w:color w:val="231F20"/>
          <w:spacing w:val="-2"/>
        </w:rPr>
        <w:t>больше</w:t>
      </w:r>
      <w:r>
        <w:rPr>
          <w:color w:val="231F20"/>
          <w:spacing w:val="-6"/>
        </w:rPr>
        <w:t> </w:t>
      </w:r>
      <w:r>
        <w:rPr>
          <w:color w:val="231F20"/>
          <w:spacing w:val="-2"/>
        </w:rPr>
        <w:t>—</w:t>
      </w:r>
      <w:r>
        <w:rPr>
          <w:color w:val="231F20"/>
          <w:spacing w:val="-7"/>
        </w:rPr>
        <w:t> </w:t>
      </w:r>
      <w:r>
        <w:rPr>
          <w:color w:val="231F20"/>
          <w:spacing w:val="-2"/>
        </w:rPr>
        <w:t>количество </w:t>
      </w:r>
      <w:r>
        <w:rPr>
          <w:color w:val="231F20"/>
        </w:rPr>
        <w:t>моков, используемых в интеграционных тестах, вам неподконтрольно. Оно за- висит</w:t>
      </w:r>
      <w:r>
        <w:rPr>
          <w:color w:val="231F20"/>
          <w:spacing w:val="-10"/>
        </w:rPr>
        <w:t> </w:t>
      </w:r>
      <w:r>
        <w:rPr>
          <w:color w:val="231F20"/>
        </w:rPr>
        <w:t>исключительно</w:t>
      </w:r>
      <w:r>
        <w:rPr>
          <w:color w:val="231F20"/>
          <w:spacing w:val="-10"/>
        </w:rPr>
        <w:t> </w:t>
      </w:r>
      <w:r>
        <w:rPr>
          <w:color w:val="231F20"/>
        </w:rPr>
        <w:t>от</w:t>
      </w:r>
      <w:r>
        <w:rPr>
          <w:color w:val="231F20"/>
          <w:spacing w:val="-10"/>
        </w:rPr>
        <w:t> </w:t>
      </w:r>
      <w:r>
        <w:rPr>
          <w:color w:val="231F20"/>
        </w:rPr>
        <w:t>количества</w:t>
      </w:r>
      <w:r>
        <w:rPr>
          <w:color w:val="231F20"/>
          <w:spacing w:val="-10"/>
        </w:rPr>
        <w:t> </w:t>
      </w:r>
      <w:r>
        <w:rPr>
          <w:color w:val="231F20"/>
        </w:rPr>
        <w:t>неуправляемых</w:t>
      </w:r>
      <w:r>
        <w:rPr>
          <w:color w:val="231F20"/>
          <w:spacing w:val="-10"/>
        </w:rPr>
        <w:t> </w:t>
      </w:r>
      <w:r>
        <w:rPr>
          <w:color w:val="231F20"/>
        </w:rPr>
        <w:t>зависимостей,</w:t>
      </w:r>
      <w:r>
        <w:rPr>
          <w:color w:val="231F20"/>
          <w:spacing w:val="-10"/>
        </w:rPr>
        <w:t> </w:t>
      </w:r>
      <w:r>
        <w:rPr>
          <w:color w:val="231F20"/>
        </w:rPr>
        <w:t>участвующих в операции.</w:t>
      </w:r>
    </w:p>
    <w:p>
      <w:pPr>
        <w:pStyle w:val="BodyText"/>
        <w:spacing w:after="0" w:line="261" w:lineRule="auto"/>
        <w:jc w:val="both"/>
        <w:sectPr>
          <w:pgSz w:w="9360" w:h="13210"/>
          <w:pgMar w:header="846" w:footer="0" w:top="1140" w:bottom="280" w:left="708" w:right="850"/>
        </w:sectPr>
      </w:pPr>
    </w:p>
    <w:p>
      <w:pPr>
        <w:pStyle w:val="BodyText"/>
        <w:spacing w:before="80"/>
        <w:rPr>
          <w:sz w:val="22"/>
        </w:rPr>
      </w:pPr>
    </w:p>
    <w:p>
      <w:pPr>
        <w:pStyle w:val="Heading4"/>
        <w:numPr>
          <w:ilvl w:val="2"/>
          <w:numId w:val="71"/>
        </w:numPr>
        <w:tabs>
          <w:tab w:pos="945" w:val="left" w:leader="none"/>
        </w:tabs>
        <w:spacing w:line="240" w:lineRule="auto" w:before="0" w:after="0"/>
        <w:ind w:left="945" w:right="0" w:hanging="690"/>
        <w:jc w:val="both"/>
      </w:pPr>
      <w:bookmarkStart w:name="9.2.3. Проверка количества вызовов" w:id="363"/>
      <w:bookmarkEnd w:id="363"/>
      <w:r>
        <w:rPr>
          <w:b w:val="0"/>
        </w:rPr>
      </w:r>
      <w:bookmarkStart w:name="9.2.4. Используйте моки только для прина" w:id="364"/>
      <w:bookmarkEnd w:id="364"/>
      <w:r>
        <w:rPr>
          <w:b w:val="0"/>
        </w:rPr>
      </w:r>
      <w:bookmarkStart w:name="_bookmark146" w:id="365"/>
      <w:bookmarkEnd w:id="365"/>
      <w:r>
        <w:rPr>
          <w:b w:val="0"/>
        </w:rPr>
      </w:r>
      <w:r>
        <w:rPr>
          <w:color w:val="231F20"/>
        </w:rPr>
        <w:t>Проверка количества </w:t>
      </w:r>
      <w:r>
        <w:rPr>
          <w:color w:val="231F20"/>
          <w:spacing w:val="-2"/>
        </w:rPr>
        <w:t>вызовов</w:t>
      </w:r>
    </w:p>
    <w:p>
      <w:pPr>
        <w:pStyle w:val="BodyText"/>
        <w:spacing w:line="256" w:lineRule="auto" w:before="130"/>
        <w:ind w:left="255" w:right="111"/>
        <w:jc w:val="both"/>
      </w:pPr>
      <w:r>
        <w:rPr>
          <w:color w:val="231F20"/>
          <w:spacing w:val="-2"/>
        </w:rPr>
        <w:t>Что</w:t>
      </w:r>
      <w:r>
        <w:rPr>
          <w:color w:val="231F20"/>
          <w:spacing w:val="-10"/>
        </w:rPr>
        <w:t> </w:t>
      </w:r>
      <w:r>
        <w:rPr>
          <w:color w:val="231F20"/>
          <w:spacing w:val="-2"/>
        </w:rPr>
        <w:t>касается</w:t>
      </w:r>
      <w:r>
        <w:rPr>
          <w:color w:val="231F20"/>
          <w:spacing w:val="-9"/>
        </w:rPr>
        <w:t> </w:t>
      </w:r>
      <w:r>
        <w:rPr>
          <w:color w:val="231F20"/>
          <w:spacing w:val="-2"/>
        </w:rPr>
        <w:t>взаимодействий</w:t>
      </w:r>
      <w:r>
        <w:rPr>
          <w:color w:val="231F20"/>
          <w:spacing w:val="-9"/>
        </w:rPr>
        <w:t> </w:t>
      </w:r>
      <w:r>
        <w:rPr>
          <w:color w:val="231F20"/>
          <w:spacing w:val="-2"/>
        </w:rPr>
        <w:t>с</w:t>
      </w:r>
      <w:r>
        <w:rPr>
          <w:color w:val="231F20"/>
          <w:spacing w:val="-9"/>
        </w:rPr>
        <w:t> </w:t>
      </w:r>
      <w:r>
        <w:rPr>
          <w:color w:val="231F20"/>
          <w:spacing w:val="-2"/>
        </w:rPr>
        <w:t>неуправляемыми</w:t>
      </w:r>
      <w:r>
        <w:rPr>
          <w:color w:val="231F20"/>
          <w:spacing w:val="-9"/>
        </w:rPr>
        <w:t> </w:t>
      </w:r>
      <w:r>
        <w:rPr>
          <w:color w:val="231F20"/>
          <w:spacing w:val="-2"/>
        </w:rPr>
        <w:t>зависимостями,</w:t>
      </w:r>
      <w:r>
        <w:rPr>
          <w:color w:val="231F20"/>
          <w:spacing w:val="-9"/>
        </w:rPr>
        <w:t> </w:t>
      </w:r>
      <w:r>
        <w:rPr>
          <w:color w:val="231F20"/>
          <w:spacing w:val="-2"/>
        </w:rPr>
        <w:t>важно</w:t>
      </w:r>
      <w:r>
        <w:rPr>
          <w:color w:val="231F20"/>
          <w:spacing w:val="-9"/>
        </w:rPr>
        <w:t> </w:t>
      </w:r>
      <w:r>
        <w:rPr>
          <w:color w:val="231F20"/>
          <w:spacing w:val="-2"/>
        </w:rPr>
        <w:t>проверить </w:t>
      </w:r>
      <w:r>
        <w:rPr>
          <w:color w:val="231F20"/>
        </w:rPr>
        <w:t>оба следующих аспекта:</w:t>
      </w:r>
    </w:p>
    <w:p>
      <w:pPr>
        <w:pStyle w:val="ListParagraph"/>
        <w:numPr>
          <w:ilvl w:val="3"/>
          <w:numId w:val="71"/>
        </w:numPr>
        <w:tabs>
          <w:tab w:pos="537" w:val="left" w:leader="none"/>
        </w:tabs>
        <w:spacing w:line="240" w:lineRule="auto" w:before="87" w:after="0"/>
        <w:ind w:left="537" w:right="0" w:hanging="282"/>
        <w:jc w:val="both"/>
        <w:rPr>
          <w:sz w:val="20"/>
        </w:rPr>
      </w:pPr>
      <w:r>
        <w:rPr>
          <w:color w:val="231F20"/>
          <w:spacing w:val="-2"/>
          <w:sz w:val="20"/>
        </w:rPr>
        <w:t>наличие</w:t>
      </w:r>
      <w:r>
        <w:rPr>
          <w:color w:val="231F20"/>
          <w:spacing w:val="-5"/>
          <w:sz w:val="20"/>
        </w:rPr>
        <w:t> </w:t>
      </w:r>
      <w:r>
        <w:rPr>
          <w:color w:val="231F20"/>
          <w:spacing w:val="-2"/>
          <w:sz w:val="20"/>
        </w:rPr>
        <w:t>ожидаемых</w:t>
      </w:r>
      <w:r>
        <w:rPr>
          <w:color w:val="231F20"/>
          <w:spacing w:val="-4"/>
          <w:sz w:val="20"/>
        </w:rPr>
        <w:t> </w:t>
      </w:r>
      <w:r>
        <w:rPr>
          <w:color w:val="231F20"/>
          <w:spacing w:val="-2"/>
          <w:sz w:val="20"/>
        </w:rPr>
        <w:t>обращений</w:t>
      </w:r>
      <w:r>
        <w:rPr>
          <w:color w:val="231F20"/>
          <w:spacing w:val="-4"/>
          <w:sz w:val="20"/>
        </w:rPr>
        <w:t> </w:t>
      </w:r>
      <w:r>
        <w:rPr>
          <w:color w:val="231F20"/>
          <w:spacing w:val="-2"/>
          <w:sz w:val="20"/>
        </w:rPr>
        <w:t>к</w:t>
      </w:r>
      <w:r>
        <w:rPr>
          <w:color w:val="231F20"/>
          <w:spacing w:val="-5"/>
          <w:sz w:val="20"/>
        </w:rPr>
        <w:t> </w:t>
      </w:r>
      <w:r>
        <w:rPr>
          <w:color w:val="231F20"/>
          <w:spacing w:val="-2"/>
          <w:sz w:val="20"/>
        </w:rPr>
        <w:t>моку;</w:t>
      </w:r>
    </w:p>
    <w:p>
      <w:pPr>
        <w:pStyle w:val="ListParagraph"/>
        <w:numPr>
          <w:ilvl w:val="3"/>
          <w:numId w:val="71"/>
        </w:numPr>
        <w:tabs>
          <w:tab w:pos="537" w:val="left" w:leader="none"/>
        </w:tabs>
        <w:spacing w:line="240" w:lineRule="auto" w:before="74" w:after="0"/>
        <w:ind w:left="537" w:right="0" w:hanging="282"/>
        <w:jc w:val="both"/>
        <w:rPr>
          <w:sz w:val="20"/>
        </w:rPr>
      </w:pPr>
      <w:r>
        <w:rPr>
          <w:color w:val="231F20"/>
          <w:spacing w:val="-2"/>
          <w:sz w:val="20"/>
        </w:rPr>
        <w:t>отсутствие</w:t>
      </w:r>
      <w:r>
        <w:rPr>
          <w:color w:val="231F20"/>
          <w:spacing w:val="-5"/>
          <w:sz w:val="20"/>
        </w:rPr>
        <w:t> </w:t>
      </w:r>
      <w:r>
        <w:rPr>
          <w:color w:val="231F20"/>
          <w:spacing w:val="-2"/>
          <w:sz w:val="20"/>
        </w:rPr>
        <w:t>неожиданных</w:t>
      </w:r>
      <w:r>
        <w:rPr>
          <w:color w:val="231F20"/>
          <w:spacing w:val="-5"/>
          <w:sz w:val="20"/>
        </w:rPr>
        <w:t> </w:t>
      </w:r>
      <w:r>
        <w:rPr>
          <w:color w:val="231F20"/>
          <w:spacing w:val="-2"/>
          <w:sz w:val="20"/>
        </w:rPr>
        <w:t>обращений</w:t>
      </w:r>
      <w:r>
        <w:rPr>
          <w:color w:val="231F20"/>
          <w:spacing w:val="-5"/>
          <w:sz w:val="20"/>
        </w:rPr>
        <w:t> </w:t>
      </w:r>
      <w:r>
        <w:rPr>
          <w:color w:val="231F20"/>
          <w:spacing w:val="-2"/>
          <w:sz w:val="20"/>
        </w:rPr>
        <w:t>к</w:t>
      </w:r>
      <w:r>
        <w:rPr>
          <w:color w:val="231F20"/>
          <w:spacing w:val="-4"/>
          <w:sz w:val="20"/>
        </w:rPr>
        <w:t> моку.</w:t>
      </w:r>
    </w:p>
    <w:p>
      <w:pPr>
        <w:pStyle w:val="BodyText"/>
        <w:spacing w:line="256" w:lineRule="auto" w:before="103"/>
        <w:ind w:left="255" w:right="111"/>
        <w:jc w:val="both"/>
      </w:pPr>
      <w:r>
        <w:rPr>
          <w:color w:val="231F20"/>
          <w:spacing w:val="-8"/>
        </w:rPr>
        <w:t>Это</w:t>
      </w:r>
      <w:r>
        <w:rPr>
          <w:color w:val="231F20"/>
        </w:rPr>
        <w:t> </w:t>
      </w:r>
      <w:r>
        <w:rPr>
          <w:color w:val="231F20"/>
          <w:spacing w:val="-8"/>
        </w:rPr>
        <w:t>требование</w:t>
      </w:r>
      <w:r>
        <w:rPr>
          <w:color w:val="231F20"/>
        </w:rPr>
        <w:t> </w:t>
      </w:r>
      <w:r>
        <w:rPr>
          <w:color w:val="231F20"/>
          <w:spacing w:val="-8"/>
        </w:rPr>
        <w:t>также</w:t>
      </w:r>
      <w:r>
        <w:rPr>
          <w:color w:val="231F20"/>
        </w:rPr>
        <w:t> </w:t>
      </w:r>
      <w:r>
        <w:rPr>
          <w:color w:val="231F20"/>
          <w:spacing w:val="-8"/>
        </w:rPr>
        <w:t>происходит</w:t>
      </w:r>
      <w:r>
        <w:rPr>
          <w:color w:val="231F20"/>
        </w:rPr>
        <w:t> </w:t>
      </w:r>
      <w:r>
        <w:rPr>
          <w:color w:val="231F20"/>
          <w:spacing w:val="-8"/>
        </w:rPr>
        <w:t>от</w:t>
      </w:r>
      <w:r>
        <w:rPr>
          <w:color w:val="231F20"/>
        </w:rPr>
        <w:t> </w:t>
      </w:r>
      <w:r>
        <w:rPr>
          <w:color w:val="231F20"/>
          <w:spacing w:val="-8"/>
        </w:rPr>
        <w:t>необходимости</w:t>
      </w:r>
      <w:r>
        <w:rPr>
          <w:color w:val="231F20"/>
        </w:rPr>
        <w:t> </w:t>
      </w:r>
      <w:r>
        <w:rPr>
          <w:color w:val="231F20"/>
          <w:spacing w:val="-8"/>
        </w:rPr>
        <w:t>обеспечения</w:t>
      </w:r>
      <w:r>
        <w:rPr>
          <w:color w:val="231F20"/>
        </w:rPr>
        <w:t> </w:t>
      </w:r>
      <w:r>
        <w:rPr>
          <w:color w:val="231F20"/>
          <w:spacing w:val="-8"/>
        </w:rPr>
        <w:t>обратной</w:t>
      </w:r>
      <w:r>
        <w:rPr>
          <w:color w:val="231F20"/>
        </w:rPr>
        <w:t> </w:t>
      </w:r>
      <w:r>
        <w:rPr>
          <w:color w:val="231F20"/>
          <w:spacing w:val="-8"/>
        </w:rPr>
        <w:t>совмести-</w:t>
      </w:r>
      <w:r>
        <w:rPr>
          <w:color w:val="231F20"/>
        </w:rPr>
        <w:t> </w:t>
      </w:r>
      <w:r>
        <w:rPr>
          <w:color w:val="231F20"/>
          <w:spacing w:val="-4"/>
        </w:rPr>
        <w:t>мости с неуправляемыми зависимостями. Совместимость должна распространяться</w:t>
      </w:r>
      <w:r>
        <w:rPr>
          <w:color w:val="231F20"/>
        </w:rPr>
        <w:t> </w:t>
      </w:r>
      <w:r>
        <w:rPr>
          <w:color w:val="231F20"/>
          <w:spacing w:val="-6"/>
        </w:rPr>
        <w:t>в</w:t>
      </w:r>
      <w:r>
        <w:rPr>
          <w:color w:val="231F20"/>
          <w:spacing w:val="-3"/>
        </w:rPr>
        <w:t> </w:t>
      </w:r>
      <w:r>
        <w:rPr>
          <w:color w:val="231F20"/>
          <w:spacing w:val="-6"/>
        </w:rPr>
        <w:t>обоих</w:t>
      </w:r>
      <w:r>
        <w:rPr>
          <w:color w:val="231F20"/>
          <w:spacing w:val="-4"/>
        </w:rPr>
        <w:t> </w:t>
      </w:r>
      <w:r>
        <w:rPr>
          <w:color w:val="231F20"/>
          <w:spacing w:val="-6"/>
        </w:rPr>
        <w:t>направлениях:</w:t>
      </w:r>
      <w:r>
        <w:rPr>
          <w:color w:val="231F20"/>
          <w:spacing w:val="-4"/>
        </w:rPr>
        <w:t> </w:t>
      </w:r>
      <w:r>
        <w:rPr>
          <w:color w:val="231F20"/>
          <w:spacing w:val="-6"/>
        </w:rPr>
        <w:t>ваше</w:t>
      </w:r>
      <w:r>
        <w:rPr>
          <w:color w:val="231F20"/>
          <w:spacing w:val="-4"/>
        </w:rPr>
        <w:t> </w:t>
      </w:r>
      <w:r>
        <w:rPr>
          <w:color w:val="231F20"/>
          <w:spacing w:val="-6"/>
        </w:rPr>
        <w:t>приложение</w:t>
      </w:r>
      <w:r>
        <w:rPr>
          <w:color w:val="231F20"/>
          <w:spacing w:val="-4"/>
        </w:rPr>
        <w:t> </w:t>
      </w:r>
      <w:r>
        <w:rPr>
          <w:color w:val="231F20"/>
          <w:spacing w:val="-6"/>
        </w:rPr>
        <w:t>должно</w:t>
      </w:r>
      <w:r>
        <w:rPr>
          <w:color w:val="231F20"/>
          <w:spacing w:val="-4"/>
        </w:rPr>
        <w:t> </w:t>
      </w:r>
      <w:r>
        <w:rPr>
          <w:color w:val="231F20"/>
          <w:spacing w:val="-6"/>
        </w:rPr>
        <w:t>продолжать</w:t>
      </w:r>
      <w:r>
        <w:rPr>
          <w:color w:val="231F20"/>
          <w:spacing w:val="-4"/>
        </w:rPr>
        <w:t> </w:t>
      </w:r>
      <w:r>
        <w:rPr>
          <w:color w:val="231F20"/>
          <w:spacing w:val="-6"/>
        </w:rPr>
        <w:t>отправлять</w:t>
      </w:r>
      <w:r>
        <w:rPr>
          <w:color w:val="231F20"/>
          <w:spacing w:val="-4"/>
        </w:rPr>
        <w:t> </w:t>
      </w:r>
      <w:r>
        <w:rPr>
          <w:color w:val="231F20"/>
          <w:spacing w:val="-6"/>
        </w:rPr>
        <w:t>сообщения,</w:t>
      </w:r>
      <w:r>
        <w:rPr>
          <w:color w:val="231F20"/>
          <w:spacing w:val="-2"/>
        </w:rPr>
        <w:t> ожидаемые</w:t>
      </w:r>
      <w:r>
        <w:rPr>
          <w:color w:val="231F20"/>
          <w:spacing w:val="-8"/>
        </w:rPr>
        <w:t> </w:t>
      </w:r>
      <w:r>
        <w:rPr>
          <w:color w:val="231F20"/>
          <w:spacing w:val="-2"/>
        </w:rPr>
        <w:t>внешней</w:t>
      </w:r>
      <w:r>
        <w:rPr>
          <w:color w:val="231F20"/>
          <w:spacing w:val="-8"/>
        </w:rPr>
        <w:t> </w:t>
      </w:r>
      <w:r>
        <w:rPr>
          <w:color w:val="231F20"/>
          <w:spacing w:val="-2"/>
        </w:rPr>
        <w:t>системой,</w:t>
      </w:r>
      <w:r>
        <w:rPr>
          <w:color w:val="231F20"/>
          <w:spacing w:val="-8"/>
        </w:rPr>
        <w:t> </w:t>
      </w:r>
      <w:r>
        <w:rPr>
          <w:color w:val="231F20"/>
          <w:spacing w:val="-2"/>
        </w:rPr>
        <w:t>но</w:t>
      </w:r>
      <w:r>
        <w:rPr>
          <w:color w:val="231F20"/>
          <w:spacing w:val="-8"/>
        </w:rPr>
        <w:t> </w:t>
      </w:r>
      <w:r>
        <w:rPr>
          <w:color w:val="231F20"/>
          <w:spacing w:val="-2"/>
        </w:rPr>
        <w:t>также</w:t>
      </w:r>
      <w:r>
        <w:rPr>
          <w:color w:val="231F20"/>
          <w:spacing w:val="-8"/>
        </w:rPr>
        <w:t> </w:t>
      </w:r>
      <w:r>
        <w:rPr>
          <w:color w:val="231F20"/>
          <w:spacing w:val="-2"/>
        </w:rPr>
        <w:t>и</w:t>
      </w:r>
      <w:r>
        <w:rPr>
          <w:color w:val="231F20"/>
          <w:spacing w:val="-8"/>
        </w:rPr>
        <w:t> </w:t>
      </w:r>
      <w:r>
        <w:rPr>
          <w:color w:val="231F20"/>
          <w:spacing w:val="-2"/>
        </w:rPr>
        <w:t>не</w:t>
      </w:r>
      <w:r>
        <w:rPr>
          <w:color w:val="231F20"/>
          <w:spacing w:val="-8"/>
        </w:rPr>
        <w:t> </w:t>
      </w:r>
      <w:r>
        <w:rPr>
          <w:color w:val="231F20"/>
          <w:spacing w:val="-2"/>
        </w:rPr>
        <w:t>должно</w:t>
      </w:r>
      <w:r>
        <w:rPr>
          <w:color w:val="231F20"/>
          <w:spacing w:val="-8"/>
        </w:rPr>
        <w:t> </w:t>
      </w:r>
      <w:r>
        <w:rPr>
          <w:color w:val="231F20"/>
          <w:spacing w:val="-2"/>
        </w:rPr>
        <w:t>отправлять</w:t>
      </w:r>
      <w:r>
        <w:rPr>
          <w:color w:val="231F20"/>
          <w:spacing w:val="-8"/>
        </w:rPr>
        <w:t> </w:t>
      </w:r>
      <w:r>
        <w:rPr>
          <w:color w:val="231F20"/>
          <w:spacing w:val="-2"/>
        </w:rPr>
        <w:t>неожиданные</w:t>
      </w:r>
      <w:r>
        <w:rPr>
          <w:color w:val="231F20"/>
          <w:spacing w:val="-8"/>
        </w:rPr>
        <w:t> </w:t>
      </w:r>
      <w:r>
        <w:rPr>
          <w:color w:val="231F20"/>
          <w:spacing w:val="-2"/>
        </w:rPr>
        <w:t>со- </w:t>
      </w:r>
      <w:r>
        <w:rPr>
          <w:color w:val="231F20"/>
          <w:spacing w:val="-4"/>
        </w:rPr>
        <w:t>общения.</w:t>
      </w:r>
      <w:r>
        <w:rPr>
          <w:color w:val="231F20"/>
          <w:spacing w:val="-8"/>
        </w:rPr>
        <w:t> </w:t>
      </w:r>
      <w:r>
        <w:rPr>
          <w:color w:val="231F20"/>
          <w:spacing w:val="-4"/>
        </w:rPr>
        <w:t>Недостаточно</w:t>
      </w:r>
      <w:r>
        <w:rPr>
          <w:color w:val="231F20"/>
          <w:spacing w:val="-7"/>
        </w:rPr>
        <w:t> </w:t>
      </w:r>
      <w:r>
        <w:rPr>
          <w:color w:val="231F20"/>
          <w:spacing w:val="-4"/>
        </w:rPr>
        <w:t>проверить,</w:t>
      </w:r>
      <w:r>
        <w:rPr>
          <w:color w:val="231F20"/>
          <w:spacing w:val="-7"/>
        </w:rPr>
        <w:t> </w:t>
      </w:r>
      <w:r>
        <w:rPr>
          <w:color w:val="231F20"/>
          <w:spacing w:val="-4"/>
        </w:rPr>
        <w:t>что</w:t>
      </w:r>
      <w:r>
        <w:rPr>
          <w:color w:val="231F20"/>
          <w:spacing w:val="-7"/>
        </w:rPr>
        <w:t> </w:t>
      </w:r>
      <w:r>
        <w:rPr>
          <w:color w:val="231F20"/>
          <w:spacing w:val="-4"/>
        </w:rPr>
        <w:t>тестируемая</w:t>
      </w:r>
      <w:r>
        <w:rPr>
          <w:color w:val="231F20"/>
          <w:spacing w:val="-7"/>
        </w:rPr>
        <w:t> </w:t>
      </w:r>
      <w:r>
        <w:rPr>
          <w:color w:val="231F20"/>
          <w:spacing w:val="-4"/>
        </w:rPr>
        <w:t>система</w:t>
      </w:r>
      <w:r>
        <w:rPr>
          <w:color w:val="231F20"/>
          <w:spacing w:val="-7"/>
        </w:rPr>
        <w:t> </w:t>
      </w:r>
      <w:r>
        <w:rPr>
          <w:color w:val="231F20"/>
          <w:spacing w:val="-4"/>
        </w:rPr>
        <w:t>отправляет</w:t>
      </w:r>
      <w:r>
        <w:rPr>
          <w:color w:val="231F20"/>
          <w:spacing w:val="-7"/>
        </w:rPr>
        <w:t> </w:t>
      </w:r>
      <w:r>
        <w:rPr>
          <w:color w:val="231F20"/>
          <w:spacing w:val="-4"/>
        </w:rPr>
        <w:t>сообщение:</w:t>
      </w:r>
    </w:p>
    <w:p>
      <w:pPr>
        <w:spacing w:before="162"/>
        <w:ind w:left="255" w:right="0" w:firstLine="0"/>
        <w:jc w:val="left"/>
        <w:rPr>
          <w:rFonts w:ascii="Consolas"/>
          <w:sz w:val="16"/>
        </w:rPr>
      </w:pPr>
      <w:r>
        <w:rPr>
          <w:rFonts w:ascii="Consolas"/>
          <w:color w:val="231F20"/>
          <w:spacing w:val="-2"/>
          <w:sz w:val="16"/>
        </w:rPr>
        <w:t>messageBusMock.Verify(</w:t>
      </w:r>
    </w:p>
    <w:p>
      <w:pPr>
        <w:spacing w:before="9"/>
        <w:ind w:left="607" w:right="0" w:firstLine="0"/>
        <w:jc w:val="left"/>
        <w:rPr>
          <w:rFonts w:ascii="Consolas"/>
          <w:sz w:val="16"/>
        </w:rPr>
      </w:pPr>
      <w:r>
        <w:rPr>
          <w:rFonts w:ascii="Consolas"/>
          <w:color w:val="231F20"/>
          <w:sz w:val="16"/>
        </w:rPr>
        <w:t>x =&gt; x.SendEmailChangedMessage(user.UserId, </w:t>
      </w:r>
      <w:hyperlink r:id="rId185">
        <w:r>
          <w:rPr>
            <w:rFonts w:ascii="Consolas"/>
            <w:color w:val="231F20"/>
            <w:spacing w:val="-2"/>
            <w:sz w:val="16"/>
          </w:rPr>
          <w:t>"new@gmail.com"));</w:t>
        </w:r>
      </w:hyperlink>
    </w:p>
    <w:p>
      <w:pPr>
        <w:pStyle w:val="BodyText"/>
        <w:spacing w:before="4"/>
        <w:rPr>
          <w:rFonts w:ascii="Consolas"/>
          <w:sz w:val="16"/>
        </w:rPr>
      </w:pPr>
    </w:p>
    <w:p>
      <w:pPr>
        <w:pStyle w:val="BodyText"/>
        <w:ind w:left="255"/>
        <w:jc w:val="both"/>
      </w:pPr>
      <w:r>
        <w:rPr>
          <w:color w:val="231F20"/>
          <w:spacing w:val="-2"/>
        </w:rPr>
        <w:t>Также</w:t>
      </w:r>
      <w:r>
        <w:rPr>
          <w:color w:val="231F20"/>
          <w:spacing w:val="-5"/>
        </w:rPr>
        <w:t> </w:t>
      </w:r>
      <w:r>
        <w:rPr>
          <w:color w:val="231F20"/>
          <w:spacing w:val="-2"/>
        </w:rPr>
        <w:t>необходимо</w:t>
      </w:r>
      <w:r>
        <w:rPr>
          <w:color w:val="231F20"/>
          <w:spacing w:val="-4"/>
        </w:rPr>
        <w:t> </w:t>
      </w:r>
      <w:r>
        <w:rPr>
          <w:color w:val="231F20"/>
          <w:spacing w:val="-2"/>
        </w:rPr>
        <w:t>убедиться</w:t>
      </w:r>
      <w:r>
        <w:rPr>
          <w:color w:val="231F20"/>
          <w:spacing w:val="-4"/>
        </w:rPr>
        <w:t> </w:t>
      </w:r>
      <w:r>
        <w:rPr>
          <w:color w:val="231F20"/>
          <w:spacing w:val="-2"/>
        </w:rPr>
        <w:t>в</w:t>
      </w:r>
      <w:r>
        <w:rPr>
          <w:color w:val="231F20"/>
          <w:spacing w:val="-4"/>
        </w:rPr>
        <w:t> </w:t>
      </w:r>
      <w:r>
        <w:rPr>
          <w:color w:val="231F20"/>
          <w:spacing w:val="-2"/>
        </w:rPr>
        <w:t>том,</w:t>
      </w:r>
      <w:r>
        <w:rPr>
          <w:color w:val="231F20"/>
          <w:spacing w:val="-5"/>
        </w:rPr>
        <w:t> </w:t>
      </w:r>
      <w:r>
        <w:rPr>
          <w:color w:val="231F20"/>
          <w:spacing w:val="-2"/>
        </w:rPr>
        <w:t>что</w:t>
      </w:r>
      <w:r>
        <w:rPr>
          <w:color w:val="231F20"/>
          <w:spacing w:val="-4"/>
        </w:rPr>
        <w:t> </w:t>
      </w:r>
      <w:r>
        <w:rPr>
          <w:color w:val="231F20"/>
          <w:spacing w:val="-2"/>
        </w:rPr>
        <w:t>сообщение</w:t>
      </w:r>
      <w:r>
        <w:rPr>
          <w:color w:val="231F20"/>
          <w:spacing w:val="-4"/>
        </w:rPr>
        <w:t> </w:t>
      </w:r>
      <w:r>
        <w:rPr>
          <w:color w:val="231F20"/>
          <w:spacing w:val="-2"/>
        </w:rPr>
        <w:t>отправлено</w:t>
      </w:r>
      <w:r>
        <w:rPr>
          <w:color w:val="231F20"/>
          <w:spacing w:val="-4"/>
        </w:rPr>
        <w:t> </w:t>
      </w:r>
      <w:r>
        <w:rPr>
          <w:color w:val="231F20"/>
          <w:spacing w:val="-2"/>
        </w:rPr>
        <w:t>ровно</w:t>
      </w:r>
      <w:r>
        <w:rPr>
          <w:color w:val="231F20"/>
          <w:spacing w:val="-5"/>
        </w:rPr>
        <w:t> </w:t>
      </w:r>
      <w:r>
        <w:rPr>
          <w:color w:val="231F20"/>
          <w:spacing w:val="-2"/>
        </w:rPr>
        <w:t>один</w:t>
      </w:r>
      <w:r>
        <w:rPr>
          <w:color w:val="231F20"/>
          <w:spacing w:val="-4"/>
        </w:rPr>
        <w:t> раз:</w:t>
      </w:r>
    </w:p>
    <w:p>
      <w:pPr>
        <w:spacing w:before="175"/>
        <w:ind w:left="255" w:right="0" w:firstLine="0"/>
        <w:jc w:val="left"/>
        <w:rPr>
          <w:rFonts w:ascii="Consolas"/>
          <w:sz w:val="16"/>
        </w:rPr>
      </w:pPr>
      <w:r>
        <w:rPr>
          <w:rFonts w:ascii="Consolas"/>
          <w:color w:val="231F20"/>
          <w:spacing w:val="-2"/>
          <w:sz w:val="16"/>
        </w:rPr>
        <w:t>messageBusMock.Verify(</w:t>
      </w:r>
    </w:p>
    <w:p>
      <w:pPr>
        <w:spacing w:line="235" w:lineRule="auto" w:before="11"/>
        <w:ind w:left="607" w:right="1527" w:firstLine="0"/>
        <w:jc w:val="left"/>
        <w:rPr>
          <w:rFonts w:ascii="Trebuchet MS" w:hAnsi="Trebuchet MS"/>
          <w:b/>
          <w:sz w:val="17"/>
        </w:rPr>
      </w:pPr>
      <w:r>
        <w:rPr>
          <w:rFonts w:ascii="Consolas" w:hAnsi="Consolas"/>
          <w:color w:val="231F20"/>
          <w:w w:val="95"/>
          <w:sz w:val="16"/>
        </w:rPr>
        <w:t>x =&gt; x.SendEmailChangedMessage(user.UserId, </w:t>
      </w:r>
      <w:hyperlink r:id="rId185">
        <w:r>
          <w:rPr>
            <w:rFonts w:ascii="Consolas" w:hAnsi="Consolas"/>
            <w:color w:val="231F20"/>
            <w:w w:val="95"/>
            <w:sz w:val="16"/>
          </w:rPr>
          <w:t>"new@gmail.com"),</w:t>
        </w:r>
      </w:hyperlink>
      <w:r>
        <w:rPr>
          <w:rFonts w:ascii="Consolas" w:hAnsi="Consolas"/>
          <w:color w:val="231F20"/>
          <w:spacing w:val="40"/>
          <w:sz w:val="16"/>
        </w:rPr>
        <w:t> </w:t>
      </w:r>
      <w:r>
        <w:rPr>
          <w:rFonts w:ascii="Consolas" w:hAnsi="Consolas"/>
          <w:color w:val="231F20"/>
          <w:w w:val="85"/>
          <w:sz w:val="16"/>
        </w:rPr>
        <w:t>Times.Once);</w:t>
      </w:r>
      <w:r>
        <w:rPr>
          <w:rFonts w:ascii="Consolas" w:hAnsi="Consolas"/>
          <w:color w:val="231F20"/>
          <w:spacing w:val="60"/>
          <w:sz w:val="16"/>
        </w:rPr>
        <w:t> </w:t>
      </w:r>
      <w:r>
        <w:rPr>
          <w:rFonts w:ascii="Consolas" w:hAnsi="Consolas"/>
          <w:color w:val="231F20"/>
          <w:spacing w:val="-1"/>
          <w:sz w:val="16"/>
        </w:rPr>
        <w:drawing>
          <wp:inline distT="0" distB="0" distL="0" distR="0">
            <wp:extent cx="259624" cy="58470"/>
            <wp:effectExtent l="0" t="0" r="0" b="0"/>
            <wp:docPr id="1905" name="Image 1905"/>
            <wp:cNvGraphicFramePr>
              <a:graphicFrameLocks/>
            </wp:cNvGraphicFramePr>
            <a:graphic>
              <a:graphicData uri="http://schemas.openxmlformats.org/drawingml/2006/picture">
                <pic:pic>
                  <pic:nvPicPr>
                    <pic:cNvPr id="1905" name="Image 1905"/>
                    <pic:cNvPicPr/>
                  </pic:nvPicPr>
                  <pic:blipFill>
                    <a:blip r:embed="rId32" cstate="print"/>
                    <a:stretch>
                      <a:fillRect/>
                    </a:stretch>
                  </pic:blipFill>
                  <pic:spPr>
                    <a:xfrm>
                      <a:off x="0" y="0"/>
                      <a:ext cx="259624" cy="58470"/>
                    </a:xfrm>
                    <a:prstGeom prst="rect">
                      <a:avLst/>
                    </a:prstGeom>
                  </pic:spPr>
                </pic:pic>
              </a:graphicData>
            </a:graphic>
          </wp:inline>
        </w:drawing>
      </w:r>
      <w:r>
        <w:rPr>
          <w:rFonts w:ascii="Consolas" w:hAnsi="Consolas"/>
          <w:color w:val="231F20"/>
          <w:spacing w:val="-1"/>
          <w:sz w:val="16"/>
        </w:rPr>
      </w:r>
      <w:r>
        <w:rPr>
          <w:rFonts w:ascii="Times New Roman" w:hAnsi="Times New Roman"/>
          <w:color w:val="231F20"/>
          <w:spacing w:val="67"/>
          <w:sz w:val="16"/>
        </w:rPr>
        <w:t> </w:t>
      </w:r>
      <w:r>
        <w:rPr>
          <w:rFonts w:ascii="Trebuchet MS" w:hAnsi="Trebuchet MS"/>
          <w:b/>
          <w:color w:val="58595B"/>
          <w:w w:val="85"/>
          <w:sz w:val="17"/>
        </w:rPr>
        <w:t>Проверяет,</w:t>
      </w:r>
      <w:r>
        <w:rPr>
          <w:rFonts w:ascii="Trebuchet MS" w:hAnsi="Trebuchet MS"/>
          <w:b/>
          <w:color w:val="58595B"/>
          <w:spacing w:val="-18"/>
          <w:w w:val="85"/>
          <w:sz w:val="17"/>
        </w:rPr>
        <w:t> </w:t>
      </w:r>
      <w:r>
        <w:rPr>
          <w:rFonts w:ascii="Trebuchet MS" w:hAnsi="Trebuchet MS"/>
          <w:b/>
          <w:color w:val="58595B"/>
          <w:w w:val="85"/>
          <w:sz w:val="17"/>
        </w:rPr>
        <w:t>что</w:t>
      </w:r>
      <w:r>
        <w:rPr>
          <w:rFonts w:ascii="Trebuchet MS" w:hAnsi="Trebuchet MS"/>
          <w:b/>
          <w:color w:val="58595B"/>
          <w:spacing w:val="-17"/>
          <w:w w:val="85"/>
          <w:sz w:val="17"/>
        </w:rPr>
        <w:t> </w:t>
      </w:r>
      <w:r>
        <w:rPr>
          <w:rFonts w:ascii="Trebuchet MS" w:hAnsi="Trebuchet MS"/>
          <w:b/>
          <w:color w:val="58595B"/>
          <w:w w:val="85"/>
          <w:sz w:val="17"/>
        </w:rPr>
        <w:t>метод</w:t>
      </w:r>
      <w:r>
        <w:rPr>
          <w:rFonts w:ascii="Trebuchet MS" w:hAnsi="Trebuchet MS"/>
          <w:b/>
          <w:color w:val="58595B"/>
          <w:spacing w:val="-17"/>
          <w:w w:val="85"/>
          <w:sz w:val="17"/>
        </w:rPr>
        <w:t> </w:t>
      </w:r>
      <w:r>
        <w:rPr>
          <w:rFonts w:ascii="Trebuchet MS" w:hAnsi="Trebuchet MS"/>
          <w:b/>
          <w:color w:val="58595B"/>
          <w:w w:val="85"/>
          <w:sz w:val="17"/>
        </w:rPr>
        <w:t>вызывается</w:t>
      </w:r>
      <w:r>
        <w:rPr>
          <w:rFonts w:ascii="Trebuchet MS" w:hAnsi="Trebuchet MS"/>
          <w:b/>
          <w:color w:val="58595B"/>
          <w:spacing w:val="-18"/>
          <w:w w:val="85"/>
          <w:sz w:val="17"/>
        </w:rPr>
        <w:t> </w:t>
      </w:r>
      <w:r>
        <w:rPr>
          <w:rFonts w:ascii="Trebuchet MS" w:hAnsi="Trebuchet MS"/>
          <w:b/>
          <w:color w:val="58595B"/>
          <w:w w:val="85"/>
          <w:sz w:val="17"/>
        </w:rPr>
        <w:t>только</w:t>
      </w:r>
      <w:r>
        <w:rPr>
          <w:rFonts w:ascii="Trebuchet MS" w:hAnsi="Trebuchet MS"/>
          <w:b/>
          <w:color w:val="58595B"/>
          <w:spacing w:val="-17"/>
          <w:w w:val="85"/>
          <w:sz w:val="17"/>
        </w:rPr>
        <w:t> </w:t>
      </w:r>
      <w:r>
        <w:rPr>
          <w:rFonts w:ascii="Trebuchet MS" w:hAnsi="Trebuchet MS"/>
          <w:b/>
          <w:color w:val="58595B"/>
          <w:w w:val="85"/>
          <w:sz w:val="17"/>
        </w:rPr>
        <w:t>один</w:t>
      </w:r>
      <w:r>
        <w:rPr>
          <w:rFonts w:ascii="Trebuchet MS" w:hAnsi="Trebuchet MS"/>
          <w:b/>
          <w:color w:val="58595B"/>
          <w:spacing w:val="-17"/>
          <w:w w:val="85"/>
          <w:sz w:val="17"/>
        </w:rPr>
        <w:t> </w:t>
      </w:r>
      <w:r>
        <w:rPr>
          <w:rFonts w:ascii="Trebuchet MS" w:hAnsi="Trebuchet MS"/>
          <w:b/>
          <w:color w:val="58595B"/>
          <w:w w:val="85"/>
          <w:sz w:val="17"/>
        </w:rPr>
        <w:t>раз</w:t>
      </w:r>
    </w:p>
    <w:p>
      <w:pPr>
        <w:pStyle w:val="BodyText"/>
        <w:spacing w:before="7"/>
        <w:rPr>
          <w:rFonts w:ascii="Trebuchet MS"/>
          <w:b/>
          <w:sz w:val="16"/>
        </w:rPr>
      </w:pPr>
    </w:p>
    <w:p>
      <w:pPr>
        <w:pStyle w:val="BodyText"/>
        <w:spacing w:line="256" w:lineRule="auto" w:before="1"/>
        <w:ind w:left="255" w:right="116"/>
        <w:jc w:val="both"/>
      </w:pPr>
      <w:r>
        <w:rPr>
          <w:color w:val="231F20"/>
        </w:rPr>
        <w:t>В</w:t>
      </w:r>
      <w:r>
        <w:rPr>
          <w:color w:val="231F20"/>
          <w:spacing w:val="-6"/>
        </w:rPr>
        <w:t> </w:t>
      </w:r>
      <w:r>
        <w:rPr>
          <w:color w:val="231F20"/>
        </w:rPr>
        <w:t>большинстве</w:t>
      </w:r>
      <w:r>
        <w:rPr>
          <w:color w:val="231F20"/>
          <w:spacing w:val="-6"/>
        </w:rPr>
        <w:t> </w:t>
      </w:r>
      <w:r>
        <w:rPr>
          <w:color w:val="231F20"/>
        </w:rPr>
        <w:t>мок-библиотек</w:t>
      </w:r>
      <w:r>
        <w:rPr>
          <w:color w:val="231F20"/>
          <w:spacing w:val="-6"/>
        </w:rPr>
        <w:t> </w:t>
      </w:r>
      <w:r>
        <w:rPr>
          <w:color w:val="231F20"/>
        </w:rPr>
        <w:t>можно</w:t>
      </w:r>
      <w:r>
        <w:rPr>
          <w:color w:val="231F20"/>
          <w:spacing w:val="-6"/>
        </w:rPr>
        <w:t> </w:t>
      </w:r>
      <w:r>
        <w:rPr>
          <w:color w:val="231F20"/>
        </w:rPr>
        <w:t>также</w:t>
      </w:r>
      <w:r>
        <w:rPr>
          <w:color w:val="231F20"/>
          <w:spacing w:val="-6"/>
        </w:rPr>
        <w:t> </w:t>
      </w:r>
      <w:r>
        <w:rPr>
          <w:color w:val="231F20"/>
        </w:rPr>
        <w:t>явно</w:t>
      </w:r>
      <w:r>
        <w:rPr>
          <w:color w:val="231F20"/>
          <w:spacing w:val="-6"/>
        </w:rPr>
        <w:t> </w:t>
      </w:r>
      <w:r>
        <w:rPr>
          <w:color w:val="231F20"/>
        </w:rPr>
        <w:t>проверить,</w:t>
      </w:r>
      <w:r>
        <w:rPr>
          <w:color w:val="231F20"/>
          <w:spacing w:val="-6"/>
        </w:rPr>
        <w:t> </w:t>
      </w:r>
      <w:r>
        <w:rPr>
          <w:color w:val="231F20"/>
        </w:rPr>
        <w:t>что</w:t>
      </w:r>
      <w:r>
        <w:rPr>
          <w:color w:val="231F20"/>
          <w:spacing w:val="-6"/>
        </w:rPr>
        <w:t> </w:t>
      </w:r>
      <w:r>
        <w:rPr>
          <w:color w:val="231F20"/>
        </w:rPr>
        <w:t>никакие</w:t>
      </w:r>
      <w:r>
        <w:rPr>
          <w:color w:val="231F20"/>
          <w:spacing w:val="-6"/>
        </w:rPr>
        <w:t> </w:t>
      </w:r>
      <w:r>
        <w:rPr>
          <w:color w:val="231F20"/>
        </w:rPr>
        <w:t>другие вызовы к моку не совершаются. В Moq подобная проверка выглядит так:</w:t>
      </w:r>
    </w:p>
    <w:p>
      <w:pPr>
        <w:spacing w:before="159"/>
        <w:ind w:left="255" w:right="0" w:firstLine="0"/>
        <w:jc w:val="left"/>
        <w:rPr>
          <w:rFonts w:ascii="Consolas"/>
          <w:sz w:val="16"/>
        </w:rPr>
      </w:pPr>
      <w:r>
        <w:rPr>
          <w:rFonts w:ascii="Consolas"/>
          <w:color w:val="231F20"/>
          <w:spacing w:val="-2"/>
          <w:sz w:val="16"/>
        </w:rPr>
        <w:t>messageBusMock.Verify(</w:t>
      </w:r>
    </w:p>
    <w:p>
      <w:pPr>
        <w:spacing w:line="252" w:lineRule="auto" w:before="8"/>
        <w:ind w:left="607" w:right="1125" w:firstLine="0"/>
        <w:jc w:val="left"/>
        <w:rPr>
          <w:rFonts w:ascii="Consolas"/>
          <w:sz w:val="16"/>
        </w:rPr>
      </w:pPr>
      <w:r>
        <w:rPr>
          <w:rFonts w:ascii="Consolas"/>
          <w:color w:val="231F20"/>
          <w:sz w:val="16"/>
        </w:rPr>
        <w:t>x</w:t>
      </w:r>
      <w:r>
        <w:rPr>
          <w:rFonts w:ascii="Consolas"/>
          <w:color w:val="231F20"/>
          <w:spacing w:val="-10"/>
          <w:sz w:val="16"/>
        </w:rPr>
        <w:t> </w:t>
      </w:r>
      <w:r>
        <w:rPr>
          <w:rFonts w:ascii="Consolas"/>
          <w:color w:val="231F20"/>
          <w:sz w:val="16"/>
        </w:rPr>
        <w:t>=&gt;</w:t>
      </w:r>
      <w:r>
        <w:rPr>
          <w:rFonts w:ascii="Consolas"/>
          <w:color w:val="231F20"/>
          <w:spacing w:val="-10"/>
          <w:sz w:val="16"/>
        </w:rPr>
        <w:t> </w:t>
      </w:r>
      <w:r>
        <w:rPr>
          <w:rFonts w:ascii="Consolas"/>
          <w:color w:val="231F20"/>
          <w:sz w:val="16"/>
        </w:rPr>
        <w:t>x.SendEmailChangedMessage(user.UserId,</w:t>
      </w:r>
      <w:r>
        <w:rPr>
          <w:rFonts w:ascii="Consolas"/>
          <w:color w:val="231F20"/>
          <w:spacing w:val="-10"/>
          <w:sz w:val="16"/>
        </w:rPr>
        <w:t> </w:t>
      </w:r>
      <w:hyperlink r:id="rId185">
        <w:r>
          <w:rPr>
            <w:rFonts w:ascii="Consolas"/>
            <w:color w:val="231F20"/>
            <w:sz w:val="16"/>
          </w:rPr>
          <w:t>"new@gmail.com"),</w:t>
        </w:r>
      </w:hyperlink>
      <w:r>
        <w:rPr>
          <w:rFonts w:ascii="Consolas"/>
          <w:color w:val="231F20"/>
          <w:sz w:val="16"/>
        </w:rPr>
        <w:t> </w:t>
      </w:r>
      <w:r>
        <w:rPr>
          <w:rFonts w:ascii="Consolas"/>
          <w:color w:val="231F20"/>
          <w:spacing w:val="-2"/>
          <w:sz w:val="16"/>
        </w:rPr>
        <w:t>Times.Once);</w:t>
      </w:r>
    </w:p>
    <w:p>
      <w:pPr>
        <w:tabs>
          <w:tab w:pos="3686" w:val="left" w:leader="none"/>
        </w:tabs>
        <w:spacing w:line="186" w:lineRule="exact" w:before="0"/>
        <w:ind w:left="255" w:right="0" w:firstLine="0"/>
        <w:jc w:val="left"/>
        <w:rPr>
          <w:rFonts w:ascii="Trebuchet MS" w:hAnsi="Trebuchet MS"/>
          <w:b/>
          <w:sz w:val="17"/>
        </w:rPr>
      </w:pPr>
      <w:r>
        <w:rPr>
          <w:rFonts w:ascii="Consolas" w:hAnsi="Consolas"/>
          <w:color w:val="231F20"/>
          <w:spacing w:val="-2"/>
          <w:w w:val="95"/>
          <w:sz w:val="16"/>
        </w:rPr>
        <w:t>messageBusMock.VerifyNoOtherCalls();</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1906" name="Image 1906"/>
            <wp:cNvGraphicFramePr>
              <a:graphicFrameLocks/>
            </wp:cNvGraphicFramePr>
            <a:graphic>
              <a:graphicData uri="http://schemas.openxmlformats.org/drawingml/2006/picture">
                <pic:pic>
                  <pic:nvPicPr>
                    <pic:cNvPr id="1906" name="Image 1906"/>
                    <pic:cNvPicPr/>
                  </pic:nvPicPr>
                  <pic:blipFill>
                    <a:blip r:embed="rId32"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80"/>
          <w:sz w:val="16"/>
        </w:rPr>
        <w:t> </w:t>
      </w:r>
      <w:r>
        <w:rPr>
          <w:rFonts w:ascii="Trebuchet MS" w:hAnsi="Trebuchet MS"/>
          <w:b/>
          <w:color w:val="58595B"/>
          <w:w w:val="75"/>
          <w:sz w:val="17"/>
        </w:rPr>
        <w:t>Дополнительная</w:t>
      </w:r>
      <w:r>
        <w:rPr>
          <w:rFonts w:ascii="Trebuchet MS" w:hAnsi="Trebuchet MS"/>
          <w:b/>
          <w:color w:val="58595B"/>
          <w:spacing w:val="-7"/>
          <w:w w:val="75"/>
          <w:sz w:val="17"/>
        </w:rPr>
        <w:t> </w:t>
      </w:r>
      <w:r>
        <w:rPr>
          <w:rFonts w:ascii="Trebuchet MS" w:hAnsi="Trebuchet MS"/>
          <w:b/>
          <w:color w:val="58595B"/>
          <w:w w:val="95"/>
          <w:sz w:val="17"/>
        </w:rPr>
        <w:t>проверка</w:t>
      </w:r>
    </w:p>
    <w:p>
      <w:pPr>
        <w:pStyle w:val="BodyText"/>
        <w:spacing w:before="6"/>
        <w:rPr>
          <w:rFonts w:ascii="Trebuchet MS"/>
          <w:b/>
          <w:sz w:val="16"/>
        </w:rPr>
      </w:pPr>
    </w:p>
    <w:p>
      <w:pPr>
        <w:pStyle w:val="BodyText"/>
        <w:ind w:left="255"/>
        <w:jc w:val="both"/>
      </w:pPr>
      <w:r>
        <w:rPr>
          <w:color w:val="231F20"/>
          <w:spacing w:val="-2"/>
        </w:rPr>
        <w:t>Данная функциональность</w:t>
      </w:r>
      <w:r>
        <w:rPr>
          <w:color w:val="231F20"/>
          <w:spacing w:val="-1"/>
        </w:rPr>
        <w:t> </w:t>
      </w:r>
      <w:r>
        <w:rPr>
          <w:color w:val="231F20"/>
          <w:spacing w:val="-2"/>
        </w:rPr>
        <w:t>реализована</w:t>
      </w:r>
      <w:r>
        <w:rPr>
          <w:color w:val="231F20"/>
          <w:spacing w:val="-1"/>
        </w:rPr>
        <w:t> </w:t>
      </w:r>
      <w:r>
        <w:rPr>
          <w:color w:val="231F20"/>
          <w:spacing w:val="-2"/>
        </w:rPr>
        <w:t>и</w:t>
      </w:r>
      <w:r>
        <w:rPr>
          <w:color w:val="231F20"/>
          <w:spacing w:val="-1"/>
        </w:rPr>
        <w:t> </w:t>
      </w:r>
      <w:r>
        <w:rPr>
          <w:color w:val="231F20"/>
          <w:spacing w:val="-2"/>
        </w:rPr>
        <w:t>в</w:t>
      </w:r>
      <w:r>
        <w:rPr>
          <w:color w:val="231F20"/>
          <w:spacing w:val="-1"/>
        </w:rPr>
        <w:t> </w:t>
      </w:r>
      <w:r>
        <w:rPr>
          <w:color w:val="231F20"/>
          <w:spacing w:val="-2"/>
        </w:rPr>
        <w:t>BusSpy:</w:t>
      </w:r>
    </w:p>
    <w:p>
      <w:pPr>
        <w:spacing w:before="175"/>
        <w:ind w:left="255" w:right="0" w:firstLine="0"/>
        <w:jc w:val="left"/>
        <w:rPr>
          <w:rFonts w:ascii="Consolas"/>
          <w:sz w:val="16"/>
        </w:rPr>
      </w:pPr>
      <w:r>
        <w:rPr>
          <w:rFonts w:ascii="Consolas"/>
          <w:color w:val="231F20"/>
          <w:spacing w:val="-2"/>
          <w:sz w:val="16"/>
        </w:rPr>
        <w:t>busSpy</w:t>
      </w:r>
    </w:p>
    <w:p>
      <w:pPr>
        <w:spacing w:before="9"/>
        <w:ind w:left="607" w:right="0" w:firstLine="0"/>
        <w:jc w:val="left"/>
        <w:rPr>
          <w:rFonts w:ascii="Consolas"/>
          <w:sz w:val="16"/>
        </w:rPr>
      </w:pPr>
      <w:r>
        <w:rPr>
          <w:rFonts w:ascii="Consolas"/>
          <w:color w:val="231F20"/>
          <w:spacing w:val="-2"/>
          <w:sz w:val="16"/>
        </w:rPr>
        <w:t>.ShouldSendNumberOfMessages(1)</w:t>
      </w:r>
    </w:p>
    <w:p>
      <w:pPr>
        <w:spacing w:before="8"/>
        <w:ind w:left="607" w:right="0" w:firstLine="0"/>
        <w:jc w:val="left"/>
        <w:rPr>
          <w:rFonts w:ascii="Consolas"/>
          <w:sz w:val="16"/>
        </w:rPr>
      </w:pPr>
      <w:r>
        <w:rPr>
          <w:rFonts w:ascii="Consolas"/>
          <w:color w:val="231F20"/>
          <w:sz w:val="16"/>
        </w:rPr>
        <w:t>.WithEmailChangedMessage(user.UserId, </w:t>
      </w:r>
      <w:hyperlink r:id="rId185">
        <w:r>
          <w:rPr>
            <w:rFonts w:ascii="Consolas"/>
            <w:color w:val="231F20"/>
            <w:spacing w:val="-2"/>
            <w:sz w:val="16"/>
          </w:rPr>
          <w:t>"new@gmail.com");</w:t>
        </w:r>
      </w:hyperlink>
    </w:p>
    <w:p>
      <w:pPr>
        <w:pStyle w:val="BodyText"/>
        <w:spacing w:before="5"/>
        <w:rPr>
          <w:rFonts w:ascii="Consolas"/>
          <w:sz w:val="16"/>
        </w:rPr>
      </w:pPr>
    </w:p>
    <w:p>
      <w:pPr>
        <w:spacing w:line="256" w:lineRule="auto" w:before="0"/>
        <w:ind w:left="255" w:right="108" w:firstLine="0"/>
        <w:jc w:val="left"/>
        <w:rPr>
          <w:sz w:val="20"/>
        </w:rPr>
      </w:pPr>
      <w:r>
        <w:rPr>
          <w:color w:val="231F20"/>
          <w:sz w:val="20"/>
        </w:rPr>
        <w:t>Проверка</w:t>
      </w:r>
      <w:r>
        <w:rPr>
          <w:color w:val="231F20"/>
          <w:spacing w:val="40"/>
          <w:sz w:val="20"/>
        </w:rPr>
        <w:t> </w:t>
      </w:r>
      <w:r>
        <w:rPr>
          <w:rFonts w:ascii="Consolas" w:hAnsi="Consolas"/>
          <w:color w:val="231F20"/>
          <w:sz w:val="18"/>
        </w:rPr>
        <w:t>ShouldSendNumberOfMessages(1)</w:t>
      </w:r>
      <w:r>
        <w:rPr>
          <w:rFonts w:ascii="Consolas" w:hAnsi="Consolas"/>
          <w:color w:val="231F20"/>
          <w:spacing w:val="-10"/>
          <w:sz w:val="18"/>
        </w:rPr>
        <w:t> </w:t>
      </w:r>
      <w:r>
        <w:rPr>
          <w:color w:val="231F20"/>
          <w:sz w:val="20"/>
        </w:rPr>
        <w:t>включает</w:t>
      </w:r>
      <w:r>
        <w:rPr>
          <w:color w:val="231F20"/>
          <w:spacing w:val="40"/>
          <w:sz w:val="20"/>
        </w:rPr>
        <w:t> </w:t>
      </w:r>
      <w:r>
        <w:rPr>
          <w:color w:val="231F20"/>
          <w:sz w:val="20"/>
        </w:rPr>
        <w:t>в</w:t>
      </w:r>
      <w:r>
        <w:rPr>
          <w:color w:val="231F20"/>
          <w:spacing w:val="40"/>
          <w:sz w:val="20"/>
        </w:rPr>
        <w:t> </w:t>
      </w:r>
      <w:r>
        <w:rPr>
          <w:color w:val="231F20"/>
          <w:sz w:val="20"/>
        </w:rPr>
        <w:t>себя</w:t>
      </w:r>
      <w:r>
        <w:rPr>
          <w:color w:val="231F20"/>
          <w:spacing w:val="40"/>
          <w:sz w:val="20"/>
        </w:rPr>
        <w:t> </w:t>
      </w:r>
      <w:r>
        <w:rPr>
          <w:color w:val="231F20"/>
          <w:sz w:val="20"/>
        </w:rPr>
        <w:t>как</w:t>
      </w:r>
      <w:r>
        <w:rPr>
          <w:color w:val="231F20"/>
          <w:spacing w:val="40"/>
          <w:sz w:val="20"/>
        </w:rPr>
        <w:t> </w:t>
      </w:r>
      <w:r>
        <w:rPr>
          <w:rFonts w:ascii="Consolas" w:hAnsi="Consolas"/>
          <w:color w:val="231F20"/>
          <w:sz w:val="18"/>
        </w:rPr>
        <w:t>Times.Once</w:t>
      </w:r>
      <w:r>
        <w:rPr>
          <w:color w:val="231F20"/>
          <w:sz w:val="20"/>
        </w:rPr>
        <w:t>,</w:t>
      </w:r>
      <w:r>
        <w:rPr>
          <w:color w:val="231F20"/>
          <w:spacing w:val="40"/>
          <w:sz w:val="20"/>
        </w:rPr>
        <w:t> </w:t>
      </w:r>
      <w:r>
        <w:rPr>
          <w:color w:val="231F20"/>
          <w:sz w:val="20"/>
        </w:rPr>
        <w:t>так и </w:t>
      </w:r>
      <w:r>
        <w:rPr>
          <w:rFonts w:ascii="Consolas" w:hAnsi="Consolas"/>
          <w:color w:val="231F20"/>
          <w:sz w:val="18"/>
        </w:rPr>
        <w:t>VerifyNoOtherCalls()</w:t>
      </w:r>
      <w:r>
        <w:rPr>
          <w:color w:val="231F20"/>
          <w:sz w:val="20"/>
        </w:rPr>
        <w:t>.</w:t>
      </w:r>
    </w:p>
    <w:p>
      <w:pPr>
        <w:pStyle w:val="BodyText"/>
        <w:spacing w:before="55"/>
        <w:rPr>
          <w:sz w:val="18"/>
        </w:rPr>
      </w:pPr>
    </w:p>
    <w:p>
      <w:pPr>
        <w:pStyle w:val="Heading4"/>
        <w:numPr>
          <w:ilvl w:val="2"/>
          <w:numId w:val="71"/>
        </w:numPr>
        <w:tabs>
          <w:tab w:pos="945" w:val="left" w:leader="none"/>
        </w:tabs>
        <w:spacing w:line="240" w:lineRule="auto" w:before="0" w:after="0"/>
        <w:ind w:left="945" w:right="0" w:hanging="690"/>
        <w:jc w:val="left"/>
      </w:pPr>
      <w:r>
        <w:rPr>
          <w:color w:val="231F20"/>
        </w:rPr>
        <w:t>Используйте</w:t>
      </w:r>
      <w:r>
        <w:rPr>
          <w:color w:val="231F20"/>
          <w:spacing w:val="-6"/>
        </w:rPr>
        <w:t> </w:t>
      </w:r>
      <w:r>
        <w:rPr>
          <w:color w:val="231F20"/>
        </w:rPr>
        <w:t>моки</w:t>
      </w:r>
      <w:r>
        <w:rPr>
          <w:color w:val="231F20"/>
          <w:spacing w:val="-3"/>
        </w:rPr>
        <w:t> </w:t>
      </w:r>
      <w:r>
        <w:rPr>
          <w:color w:val="231F20"/>
        </w:rPr>
        <w:t>только</w:t>
      </w:r>
      <w:r>
        <w:rPr>
          <w:color w:val="231F20"/>
          <w:spacing w:val="-4"/>
        </w:rPr>
        <w:t> </w:t>
      </w:r>
      <w:r>
        <w:rPr>
          <w:color w:val="231F20"/>
        </w:rPr>
        <w:t>для</w:t>
      </w:r>
      <w:r>
        <w:rPr>
          <w:color w:val="231F20"/>
          <w:spacing w:val="-4"/>
        </w:rPr>
        <w:t> </w:t>
      </w:r>
      <w:r>
        <w:rPr>
          <w:color w:val="231F20"/>
        </w:rPr>
        <w:t>принадлежащих</w:t>
      </w:r>
      <w:r>
        <w:rPr>
          <w:color w:val="231F20"/>
          <w:spacing w:val="-4"/>
        </w:rPr>
        <w:t> </w:t>
      </w:r>
      <w:r>
        <w:rPr>
          <w:color w:val="231F20"/>
        </w:rPr>
        <w:t>вам</w:t>
      </w:r>
      <w:r>
        <w:rPr>
          <w:color w:val="231F20"/>
          <w:spacing w:val="-3"/>
        </w:rPr>
        <w:t> </w:t>
      </w:r>
      <w:r>
        <w:rPr>
          <w:color w:val="231F20"/>
          <w:spacing w:val="-2"/>
        </w:rPr>
        <w:t>типов</w:t>
      </w:r>
    </w:p>
    <w:p>
      <w:pPr>
        <w:pStyle w:val="BodyText"/>
        <w:spacing w:line="256" w:lineRule="auto" w:before="130"/>
        <w:ind w:left="255" w:right="111"/>
        <w:jc w:val="both"/>
      </w:pPr>
      <w:r>
        <w:rPr>
          <w:color w:val="231F20"/>
        </w:rPr>
        <w:t>Последняя рекомендация, о которой мне хотелось бы упомянуть, — </w:t>
      </w:r>
      <w:r>
        <w:rPr>
          <w:color w:val="231F20"/>
        </w:rPr>
        <w:t>использова- ние</w:t>
      </w:r>
      <w:r>
        <w:rPr>
          <w:color w:val="231F20"/>
          <w:spacing w:val="-5"/>
        </w:rPr>
        <w:t> </w:t>
      </w:r>
      <w:r>
        <w:rPr>
          <w:color w:val="231F20"/>
        </w:rPr>
        <w:t>моков</w:t>
      </w:r>
      <w:r>
        <w:rPr>
          <w:color w:val="231F20"/>
          <w:spacing w:val="-5"/>
        </w:rPr>
        <w:t> </w:t>
      </w:r>
      <w:r>
        <w:rPr>
          <w:color w:val="231F20"/>
        </w:rPr>
        <w:t>только</w:t>
      </w:r>
      <w:r>
        <w:rPr>
          <w:color w:val="231F20"/>
          <w:spacing w:val="-5"/>
        </w:rPr>
        <w:t> </w:t>
      </w:r>
      <w:r>
        <w:rPr>
          <w:color w:val="231F20"/>
        </w:rPr>
        <w:t>для</w:t>
      </w:r>
      <w:r>
        <w:rPr>
          <w:color w:val="231F20"/>
          <w:spacing w:val="-5"/>
        </w:rPr>
        <w:t> </w:t>
      </w:r>
      <w:r>
        <w:rPr>
          <w:color w:val="231F20"/>
        </w:rPr>
        <w:t>принадлежащих</w:t>
      </w:r>
      <w:r>
        <w:rPr>
          <w:color w:val="231F20"/>
          <w:spacing w:val="-5"/>
        </w:rPr>
        <w:t> </w:t>
      </w:r>
      <w:r>
        <w:rPr>
          <w:color w:val="231F20"/>
        </w:rPr>
        <w:t>вам</w:t>
      </w:r>
      <w:r>
        <w:rPr>
          <w:color w:val="231F20"/>
          <w:spacing w:val="-5"/>
        </w:rPr>
        <w:t> </w:t>
      </w:r>
      <w:r>
        <w:rPr>
          <w:color w:val="231F20"/>
        </w:rPr>
        <w:t>типов.</w:t>
      </w:r>
      <w:r>
        <w:rPr>
          <w:color w:val="231F20"/>
          <w:spacing w:val="-5"/>
        </w:rPr>
        <w:t> </w:t>
      </w:r>
      <w:r>
        <w:rPr>
          <w:color w:val="231F20"/>
        </w:rPr>
        <w:t>Впервые</w:t>
      </w:r>
      <w:r>
        <w:rPr>
          <w:color w:val="231F20"/>
          <w:spacing w:val="-5"/>
        </w:rPr>
        <w:t> </w:t>
      </w:r>
      <w:r>
        <w:rPr>
          <w:color w:val="231F20"/>
        </w:rPr>
        <w:t>о</w:t>
      </w:r>
      <w:r>
        <w:rPr>
          <w:color w:val="231F20"/>
          <w:spacing w:val="-5"/>
        </w:rPr>
        <w:t> </w:t>
      </w:r>
      <w:r>
        <w:rPr>
          <w:color w:val="231F20"/>
        </w:rPr>
        <w:t>ней</w:t>
      </w:r>
      <w:r>
        <w:rPr>
          <w:color w:val="231F20"/>
          <w:spacing w:val="-5"/>
        </w:rPr>
        <w:t> </w:t>
      </w:r>
      <w:r>
        <w:rPr>
          <w:color w:val="231F20"/>
        </w:rPr>
        <w:t>упомянули</w:t>
      </w:r>
      <w:r>
        <w:rPr>
          <w:color w:val="231F20"/>
          <w:spacing w:val="-5"/>
        </w:rPr>
        <w:t> </w:t>
      </w:r>
      <w:r>
        <w:rPr>
          <w:color w:val="231F20"/>
        </w:rPr>
        <w:t>Стив Фримен</w:t>
      </w:r>
      <w:r>
        <w:rPr>
          <w:color w:val="231F20"/>
          <w:spacing w:val="15"/>
        </w:rPr>
        <w:t> </w:t>
      </w:r>
      <w:r>
        <w:rPr>
          <w:color w:val="231F20"/>
        </w:rPr>
        <w:t>(Steve</w:t>
      </w:r>
      <w:r>
        <w:rPr>
          <w:color w:val="231F20"/>
          <w:spacing w:val="15"/>
        </w:rPr>
        <w:t> </w:t>
      </w:r>
      <w:r>
        <w:rPr>
          <w:color w:val="231F20"/>
        </w:rPr>
        <w:t>Freeman)</w:t>
      </w:r>
      <w:r>
        <w:rPr>
          <w:color w:val="231F20"/>
          <w:spacing w:val="16"/>
        </w:rPr>
        <w:t> </w:t>
      </w:r>
      <w:r>
        <w:rPr>
          <w:color w:val="231F20"/>
        </w:rPr>
        <w:t>и</w:t>
      </w:r>
      <w:r>
        <w:rPr>
          <w:color w:val="231F20"/>
          <w:spacing w:val="15"/>
        </w:rPr>
        <w:t> </w:t>
      </w:r>
      <w:r>
        <w:rPr>
          <w:color w:val="231F20"/>
        </w:rPr>
        <w:t>Нэт</w:t>
      </w:r>
      <w:r>
        <w:rPr>
          <w:color w:val="231F20"/>
          <w:spacing w:val="16"/>
        </w:rPr>
        <w:t> </w:t>
      </w:r>
      <w:r>
        <w:rPr>
          <w:color w:val="231F20"/>
        </w:rPr>
        <w:t>Прайс</w:t>
      </w:r>
      <w:r>
        <w:rPr>
          <w:color w:val="231F20"/>
          <w:spacing w:val="15"/>
        </w:rPr>
        <w:t> </w:t>
      </w:r>
      <w:r>
        <w:rPr>
          <w:color w:val="231F20"/>
        </w:rPr>
        <w:t>(Nat</w:t>
      </w:r>
      <w:r>
        <w:rPr>
          <w:color w:val="231F20"/>
          <w:spacing w:val="16"/>
        </w:rPr>
        <w:t> </w:t>
      </w:r>
      <w:r>
        <w:rPr>
          <w:color w:val="231F20"/>
        </w:rPr>
        <w:t>Pryce)</w:t>
      </w:r>
      <w:r>
        <w:rPr>
          <w:color w:val="231F20"/>
          <w:position w:val="7"/>
          <w:sz w:val="11"/>
        </w:rPr>
        <w:t>1</w:t>
      </w:r>
      <w:r>
        <w:rPr>
          <w:color w:val="231F20"/>
        </w:rPr>
        <w:t>.</w:t>
      </w:r>
      <w:r>
        <w:rPr>
          <w:color w:val="231F20"/>
          <w:spacing w:val="15"/>
        </w:rPr>
        <w:t> </w:t>
      </w:r>
      <w:r>
        <w:rPr>
          <w:color w:val="231F20"/>
        </w:rPr>
        <w:t>Эта</w:t>
      </w:r>
      <w:r>
        <w:rPr>
          <w:color w:val="231F20"/>
          <w:spacing w:val="16"/>
        </w:rPr>
        <w:t> </w:t>
      </w:r>
      <w:r>
        <w:rPr>
          <w:color w:val="231F20"/>
        </w:rPr>
        <w:t>рекомендация</w:t>
      </w:r>
      <w:r>
        <w:rPr>
          <w:color w:val="231F20"/>
          <w:spacing w:val="15"/>
        </w:rPr>
        <w:t> </w:t>
      </w:r>
      <w:r>
        <w:rPr>
          <w:color w:val="231F20"/>
        </w:rPr>
        <w:t>гласит,</w:t>
      </w:r>
      <w:r>
        <w:rPr>
          <w:color w:val="231F20"/>
          <w:spacing w:val="16"/>
        </w:rPr>
        <w:t> </w:t>
      </w:r>
      <w:r>
        <w:rPr>
          <w:color w:val="231F20"/>
          <w:spacing w:val="-5"/>
        </w:rPr>
        <w:t>что</w:t>
      </w:r>
    </w:p>
    <w:p>
      <w:pPr>
        <w:pStyle w:val="BodyText"/>
        <w:spacing w:before="3"/>
        <w:rPr>
          <w:sz w:val="15"/>
        </w:rPr>
      </w:pPr>
      <w:r>
        <w:rPr>
          <w:sz w:val="15"/>
        </w:rPr>
        <mc:AlternateContent>
          <mc:Choice Requires="wps">
            <w:drawing>
              <wp:anchor distT="0" distB="0" distL="0" distR="0" allowOverlap="1" layoutInCell="1" locked="0" behindDoc="1" simplePos="0" relativeHeight="487781376">
                <wp:simplePos x="0" y="0"/>
                <wp:positionH relativeFrom="page">
                  <wp:posOffset>612000</wp:posOffset>
                </wp:positionH>
                <wp:positionV relativeFrom="paragraph">
                  <wp:posOffset>129107</wp:posOffset>
                </wp:positionV>
                <wp:extent cx="914400" cy="1270"/>
                <wp:effectExtent l="0" t="0" r="0" b="0"/>
                <wp:wrapTopAndBottom/>
                <wp:docPr id="1907" name="Graphic 1907"/>
                <wp:cNvGraphicFramePr>
                  <a:graphicFrameLocks/>
                </wp:cNvGraphicFramePr>
                <a:graphic>
                  <a:graphicData uri="http://schemas.microsoft.com/office/word/2010/wordprocessingShape">
                    <wps:wsp>
                      <wps:cNvPr id="1907" name="Graphic 1907"/>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0.165914pt;width:72pt;height:.1pt;mso-position-horizontal-relative:page;mso-position-vertical-relative:paragraph;z-index:-15535104;mso-wrap-distance-left:0;mso-wrap-distance-right:0" id="docshape1528" coordorigin="964,203" coordsize="1440,0" path="m964,203l2404,203e" filled="false" stroked="true" strokeweight=".5pt" strokecolor="#231f20">
                <v:path arrowok="t"/>
                <v:stroke dashstyle="solid"/>
                <w10:wrap type="topAndBottom"/>
              </v:shape>
            </w:pict>
          </mc:Fallback>
        </mc:AlternateContent>
      </w:r>
    </w:p>
    <w:p>
      <w:pPr>
        <w:spacing w:line="249" w:lineRule="auto" w:before="44"/>
        <w:ind w:left="369" w:right="207" w:hanging="114"/>
        <w:jc w:val="left"/>
        <w:rPr>
          <w:sz w:val="18"/>
        </w:rPr>
      </w:pPr>
      <w:r>
        <w:rPr>
          <w:color w:val="231F20"/>
          <w:position w:val="6"/>
          <w:sz w:val="10"/>
        </w:rPr>
        <w:t>1</w:t>
      </w:r>
      <w:r>
        <w:rPr>
          <w:color w:val="231F20"/>
          <w:spacing w:val="40"/>
          <w:position w:val="6"/>
          <w:sz w:val="10"/>
        </w:rPr>
        <w:t> </w:t>
      </w:r>
      <w:r>
        <w:rPr>
          <w:color w:val="231F20"/>
          <w:sz w:val="18"/>
        </w:rPr>
        <w:t>См. с. 69 в </w:t>
      </w:r>
      <w:r>
        <w:rPr>
          <w:i/>
          <w:color w:val="231F20"/>
          <w:sz w:val="18"/>
        </w:rPr>
        <w:t>Growing Object-Oriented Software, Guided by Tests</w:t>
      </w:r>
      <w:r>
        <w:rPr>
          <w:color w:val="231F20"/>
          <w:sz w:val="18"/>
        </w:rPr>
        <w:t>, Стив Фримен (Steve Freeman)</w:t>
      </w:r>
      <w:r>
        <w:rPr>
          <w:color w:val="231F20"/>
          <w:spacing w:val="80"/>
          <w:w w:val="150"/>
          <w:sz w:val="18"/>
        </w:rPr>
        <w:t> </w:t>
      </w:r>
      <w:r>
        <w:rPr>
          <w:color w:val="231F20"/>
          <w:sz w:val="18"/>
        </w:rPr>
        <w:t>и Нэт Прайс (Nat Pryce), Addison-Wesley Professional, 2009.</w:t>
      </w:r>
    </w:p>
    <w:p>
      <w:pPr>
        <w:spacing w:after="0" w:line="249" w:lineRule="auto"/>
        <w:jc w:val="left"/>
        <w:rPr>
          <w:sz w:val="18"/>
        </w:rPr>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spacing w:val="-4"/>
        </w:rPr>
        <w:t>вы</w:t>
      </w:r>
      <w:r>
        <w:rPr>
          <w:color w:val="231F20"/>
          <w:spacing w:val="-6"/>
        </w:rPr>
        <w:t> </w:t>
      </w:r>
      <w:r>
        <w:rPr>
          <w:color w:val="231F20"/>
          <w:spacing w:val="-4"/>
        </w:rPr>
        <w:t>всегда</w:t>
      </w:r>
      <w:r>
        <w:rPr>
          <w:color w:val="231F20"/>
          <w:spacing w:val="-6"/>
        </w:rPr>
        <w:t> </w:t>
      </w:r>
      <w:r>
        <w:rPr>
          <w:color w:val="231F20"/>
          <w:spacing w:val="-4"/>
        </w:rPr>
        <w:t>должны</w:t>
      </w:r>
      <w:r>
        <w:rPr>
          <w:color w:val="231F20"/>
          <w:spacing w:val="-6"/>
        </w:rPr>
        <w:t> </w:t>
      </w:r>
      <w:r>
        <w:rPr>
          <w:color w:val="231F20"/>
          <w:spacing w:val="-4"/>
        </w:rPr>
        <w:t>писать</w:t>
      </w:r>
      <w:r>
        <w:rPr>
          <w:color w:val="231F20"/>
          <w:spacing w:val="-6"/>
        </w:rPr>
        <w:t> </w:t>
      </w:r>
      <w:r>
        <w:rPr>
          <w:color w:val="231F20"/>
          <w:spacing w:val="-4"/>
        </w:rPr>
        <w:t>собственные</w:t>
      </w:r>
      <w:r>
        <w:rPr>
          <w:color w:val="231F20"/>
          <w:spacing w:val="-6"/>
        </w:rPr>
        <w:t> </w:t>
      </w:r>
      <w:r>
        <w:rPr>
          <w:color w:val="231F20"/>
          <w:spacing w:val="-4"/>
        </w:rPr>
        <w:t>адаптеры</w:t>
      </w:r>
      <w:r>
        <w:rPr>
          <w:color w:val="231F20"/>
          <w:spacing w:val="-6"/>
        </w:rPr>
        <w:t> </w:t>
      </w:r>
      <w:r>
        <w:rPr>
          <w:color w:val="231F20"/>
          <w:spacing w:val="-4"/>
        </w:rPr>
        <w:t>на</w:t>
      </w:r>
      <w:r>
        <w:rPr>
          <w:color w:val="231F20"/>
          <w:spacing w:val="-6"/>
        </w:rPr>
        <w:t> </w:t>
      </w:r>
      <w:r>
        <w:rPr>
          <w:color w:val="231F20"/>
          <w:spacing w:val="-4"/>
        </w:rPr>
        <w:t>базе</w:t>
      </w:r>
      <w:r>
        <w:rPr>
          <w:color w:val="231F20"/>
          <w:spacing w:val="-6"/>
        </w:rPr>
        <w:t> </w:t>
      </w:r>
      <w:r>
        <w:rPr>
          <w:color w:val="231F20"/>
          <w:spacing w:val="-4"/>
        </w:rPr>
        <w:t>сторонних</w:t>
      </w:r>
      <w:r>
        <w:rPr>
          <w:color w:val="231F20"/>
          <w:spacing w:val="-6"/>
        </w:rPr>
        <w:t> </w:t>
      </w:r>
      <w:r>
        <w:rPr>
          <w:color w:val="231F20"/>
          <w:spacing w:val="-4"/>
        </w:rPr>
        <w:t>библиотек</w:t>
      </w:r>
      <w:r>
        <w:rPr>
          <w:color w:val="231F20"/>
          <w:spacing w:val="-6"/>
        </w:rPr>
        <w:t> </w:t>
      </w:r>
      <w:r>
        <w:rPr>
          <w:color w:val="231F20"/>
          <w:spacing w:val="-4"/>
        </w:rPr>
        <w:t>и</w:t>
      </w:r>
      <w:r>
        <w:rPr>
          <w:color w:val="231F20"/>
          <w:spacing w:val="-8"/>
        </w:rPr>
        <w:t> </w:t>
      </w:r>
      <w:r>
        <w:rPr>
          <w:color w:val="231F20"/>
          <w:spacing w:val="-4"/>
        </w:rPr>
        <w:t>мо-</w:t>
      </w:r>
      <w:r>
        <w:rPr>
          <w:color w:val="231F20"/>
        </w:rPr>
        <w:t> кировать</w:t>
      </w:r>
      <w:r>
        <w:rPr>
          <w:color w:val="231F20"/>
          <w:spacing w:val="-12"/>
        </w:rPr>
        <w:t> </w:t>
      </w:r>
      <w:r>
        <w:rPr>
          <w:color w:val="231F20"/>
        </w:rPr>
        <w:t>эти</w:t>
      </w:r>
      <w:r>
        <w:rPr>
          <w:color w:val="231F20"/>
          <w:spacing w:val="-11"/>
        </w:rPr>
        <w:t> </w:t>
      </w:r>
      <w:r>
        <w:rPr>
          <w:color w:val="231F20"/>
        </w:rPr>
        <w:t>адаптеры</w:t>
      </w:r>
      <w:r>
        <w:rPr>
          <w:color w:val="231F20"/>
          <w:spacing w:val="-11"/>
        </w:rPr>
        <w:t> </w:t>
      </w:r>
      <w:r>
        <w:rPr>
          <w:color w:val="231F20"/>
        </w:rPr>
        <w:t>вместо</w:t>
      </w:r>
      <w:r>
        <w:rPr>
          <w:color w:val="231F20"/>
          <w:spacing w:val="-11"/>
        </w:rPr>
        <w:t> </w:t>
      </w:r>
      <w:r>
        <w:rPr>
          <w:color w:val="231F20"/>
        </w:rPr>
        <w:t>нижележащих</w:t>
      </w:r>
      <w:r>
        <w:rPr>
          <w:color w:val="231F20"/>
          <w:spacing w:val="-11"/>
        </w:rPr>
        <w:t> </w:t>
      </w:r>
      <w:r>
        <w:rPr>
          <w:color w:val="231F20"/>
        </w:rPr>
        <w:t>типов.</w:t>
      </w:r>
      <w:r>
        <w:rPr>
          <w:color w:val="231F20"/>
          <w:spacing w:val="-11"/>
        </w:rPr>
        <w:t> </w:t>
      </w:r>
      <w:r>
        <w:rPr>
          <w:color w:val="231F20"/>
        </w:rPr>
        <w:t>Некоторые</w:t>
      </w:r>
      <w:r>
        <w:rPr>
          <w:color w:val="231F20"/>
          <w:spacing w:val="-11"/>
        </w:rPr>
        <w:t> </w:t>
      </w:r>
      <w:r>
        <w:rPr>
          <w:color w:val="231F20"/>
        </w:rPr>
        <w:t>из</w:t>
      </w:r>
      <w:r>
        <w:rPr>
          <w:color w:val="231F20"/>
          <w:spacing w:val="-11"/>
        </w:rPr>
        <w:t> </w:t>
      </w:r>
      <w:r>
        <w:rPr>
          <w:color w:val="231F20"/>
        </w:rPr>
        <w:t>их</w:t>
      </w:r>
      <w:r>
        <w:rPr>
          <w:color w:val="231F20"/>
          <w:spacing w:val="-11"/>
        </w:rPr>
        <w:t> </w:t>
      </w:r>
      <w:r>
        <w:rPr>
          <w:color w:val="231F20"/>
        </w:rPr>
        <w:t>аргументов:</w:t>
      </w:r>
    </w:p>
    <w:p>
      <w:pPr>
        <w:pStyle w:val="ListParagraph"/>
        <w:numPr>
          <w:ilvl w:val="3"/>
          <w:numId w:val="71"/>
        </w:numPr>
        <w:tabs>
          <w:tab w:pos="537" w:val="left" w:leader="none"/>
        </w:tabs>
        <w:spacing w:line="240" w:lineRule="auto" w:before="87" w:after="0"/>
        <w:ind w:left="537" w:right="0" w:hanging="282"/>
        <w:jc w:val="both"/>
        <w:rPr>
          <w:sz w:val="20"/>
        </w:rPr>
      </w:pPr>
      <w:r>
        <w:rPr>
          <w:color w:val="231F20"/>
          <w:spacing w:val="-6"/>
          <w:sz w:val="20"/>
        </w:rPr>
        <w:t>часто</w:t>
      </w:r>
      <w:r>
        <w:rPr>
          <w:color w:val="231F20"/>
          <w:spacing w:val="1"/>
          <w:sz w:val="20"/>
        </w:rPr>
        <w:t> </w:t>
      </w:r>
      <w:r>
        <w:rPr>
          <w:color w:val="231F20"/>
          <w:spacing w:val="-6"/>
          <w:sz w:val="20"/>
        </w:rPr>
        <w:t>вы</w:t>
      </w:r>
      <w:r>
        <w:rPr>
          <w:color w:val="231F20"/>
          <w:spacing w:val="1"/>
          <w:sz w:val="20"/>
        </w:rPr>
        <w:t> </w:t>
      </w:r>
      <w:r>
        <w:rPr>
          <w:color w:val="231F20"/>
          <w:spacing w:val="-6"/>
          <w:sz w:val="20"/>
        </w:rPr>
        <w:t>не</w:t>
      </w:r>
      <w:r>
        <w:rPr>
          <w:color w:val="231F20"/>
          <w:spacing w:val="2"/>
          <w:sz w:val="20"/>
        </w:rPr>
        <w:t> </w:t>
      </w:r>
      <w:r>
        <w:rPr>
          <w:color w:val="231F20"/>
          <w:spacing w:val="-6"/>
          <w:sz w:val="20"/>
        </w:rPr>
        <w:t>обладаете</w:t>
      </w:r>
      <w:r>
        <w:rPr>
          <w:color w:val="231F20"/>
          <w:spacing w:val="1"/>
          <w:sz w:val="20"/>
        </w:rPr>
        <w:t> </w:t>
      </w:r>
      <w:r>
        <w:rPr>
          <w:color w:val="231F20"/>
          <w:spacing w:val="-6"/>
          <w:sz w:val="20"/>
        </w:rPr>
        <w:t>глубоким</w:t>
      </w:r>
      <w:r>
        <w:rPr>
          <w:color w:val="231F20"/>
          <w:spacing w:val="2"/>
          <w:sz w:val="20"/>
        </w:rPr>
        <w:t> </w:t>
      </w:r>
      <w:r>
        <w:rPr>
          <w:color w:val="231F20"/>
          <w:spacing w:val="-6"/>
          <w:sz w:val="20"/>
        </w:rPr>
        <w:t>пониманием</w:t>
      </w:r>
      <w:r>
        <w:rPr>
          <w:color w:val="231F20"/>
          <w:spacing w:val="1"/>
          <w:sz w:val="20"/>
        </w:rPr>
        <w:t> </w:t>
      </w:r>
      <w:r>
        <w:rPr>
          <w:color w:val="231F20"/>
          <w:spacing w:val="-6"/>
          <w:sz w:val="20"/>
        </w:rPr>
        <w:t>того,</w:t>
      </w:r>
      <w:r>
        <w:rPr>
          <w:color w:val="231F20"/>
          <w:spacing w:val="2"/>
          <w:sz w:val="20"/>
        </w:rPr>
        <w:t> </w:t>
      </w:r>
      <w:r>
        <w:rPr>
          <w:color w:val="231F20"/>
          <w:spacing w:val="-6"/>
          <w:sz w:val="20"/>
        </w:rPr>
        <w:t>как</w:t>
      </w:r>
      <w:r>
        <w:rPr>
          <w:color w:val="231F20"/>
          <w:spacing w:val="1"/>
          <w:sz w:val="20"/>
        </w:rPr>
        <w:t> </w:t>
      </w:r>
      <w:r>
        <w:rPr>
          <w:color w:val="231F20"/>
          <w:spacing w:val="-6"/>
          <w:sz w:val="20"/>
        </w:rPr>
        <w:t>работает</w:t>
      </w:r>
      <w:r>
        <w:rPr>
          <w:color w:val="231F20"/>
          <w:spacing w:val="2"/>
          <w:sz w:val="20"/>
        </w:rPr>
        <w:t> </w:t>
      </w:r>
      <w:r>
        <w:rPr>
          <w:color w:val="231F20"/>
          <w:spacing w:val="-6"/>
          <w:sz w:val="20"/>
        </w:rPr>
        <w:t>сторонний</w:t>
      </w:r>
      <w:r>
        <w:rPr>
          <w:color w:val="231F20"/>
          <w:spacing w:val="1"/>
          <w:sz w:val="20"/>
        </w:rPr>
        <w:t> </w:t>
      </w:r>
      <w:r>
        <w:rPr>
          <w:color w:val="231F20"/>
          <w:spacing w:val="-6"/>
          <w:sz w:val="20"/>
        </w:rPr>
        <w:t>код;</w:t>
      </w:r>
    </w:p>
    <w:p>
      <w:pPr>
        <w:pStyle w:val="ListParagraph"/>
        <w:numPr>
          <w:ilvl w:val="3"/>
          <w:numId w:val="71"/>
        </w:numPr>
        <w:tabs>
          <w:tab w:pos="537" w:val="left" w:leader="none"/>
          <w:tab w:pos="539" w:val="left" w:leader="none"/>
        </w:tabs>
        <w:spacing w:line="256" w:lineRule="auto" w:before="75" w:after="0"/>
        <w:ind w:left="539" w:right="110" w:hanging="284"/>
        <w:jc w:val="both"/>
        <w:rPr>
          <w:sz w:val="20"/>
        </w:rPr>
      </w:pPr>
      <w:r>
        <w:rPr>
          <w:color w:val="231F20"/>
          <w:sz w:val="20"/>
        </w:rPr>
        <w:t>даже</w:t>
      </w:r>
      <w:r>
        <w:rPr>
          <w:color w:val="231F20"/>
          <w:spacing w:val="-3"/>
          <w:sz w:val="20"/>
        </w:rPr>
        <w:t> </w:t>
      </w:r>
      <w:r>
        <w:rPr>
          <w:color w:val="231F20"/>
          <w:sz w:val="20"/>
        </w:rPr>
        <w:t>если</w:t>
      </w:r>
      <w:r>
        <w:rPr>
          <w:color w:val="231F20"/>
          <w:spacing w:val="-3"/>
          <w:sz w:val="20"/>
        </w:rPr>
        <w:t> </w:t>
      </w:r>
      <w:r>
        <w:rPr>
          <w:color w:val="231F20"/>
          <w:sz w:val="20"/>
        </w:rPr>
        <w:t>код</w:t>
      </w:r>
      <w:r>
        <w:rPr>
          <w:color w:val="231F20"/>
          <w:spacing w:val="-3"/>
          <w:sz w:val="20"/>
        </w:rPr>
        <w:t> </w:t>
      </w:r>
      <w:r>
        <w:rPr>
          <w:color w:val="231F20"/>
          <w:sz w:val="20"/>
        </w:rPr>
        <w:t>уже</w:t>
      </w:r>
      <w:r>
        <w:rPr>
          <w:color w:val="231F20"/>
          <w:spacing w:val="-3"/>
          <w:sz w:val="20"/>
        </w:rPr>
        <w:t> </w:t>
      </w:r>
      <w:r>
        <w:rPr>
          <w:color w:val="231F20"/>
          <w:sz w:val="20"/>
        </w:rPr>
        <w:t>предоставляет</w:t>
      </w:r>
      <w:r>
        <w:rPr>
          <w:color w:val="231F20"/>
          <w:spacing w:val="-3"/>
          <w:sz w:val="20"/>
        </w:rPr>
        <w:t> </w:t>
      </w:r>
      <w:r>
        <w:rPr>
          <w:color w:val="231F20"/>
          <w:sz w:val="20"/>
        </w:rPr>
        <w:t>встроенные</w:t>
      </w:r>
      <w:r>
        <w:rPr>
          <w:color w:val="231F20"/>
          <w:spacing w:val="-3"/>
          <w:sz w:val="20"/>
        </w:rPr>
        <w:t> </w:t>
      </w:r>
      <w:r>
        <w:rPr>
          <w:color w:val="231F20"/>
          <w:sz w:val="20"/>
        </w:rPr>
        <w:t>интерфейсы,</w:t>
      </w:r>
      <w:r>
        <w:rPr>
          <w:color w:val="231F20"/>
          <w:spacing w:val="-3"/>
          <w:sz w:val="20"/>
        </w:rPr>
        <w:t> </w:t>
      </w:r>
      <w:r>
        <w:rPr>
          <w:color w:val="231F20"/>
          <w:sz w:val="20"/>
        </w:rPr>
        <w:t>мокирование</w:t>
      </w:r>
      <w:r>
        <w:rPr>
          <w:color w:val="231F20"/>
          <w:spacing w:val="-3"/>
          <w:sz w:val="20"/>
        </w:rPr>
        <w:t> </w:t>
      </w:r>
      <w:r>
        <w:rPr>
          <w:color w:val="231F20"/>
          <w:sz w:val="20"/>
        </w:rPr>
        <w:t>этих интерфейсов</w:t>
      </w:r>
      <w:r>
        <w:rPr>
          <w:color w:val="231F20"/>
          <w:spacing w:val="-3"/>
          <w:sz w:val="20"/>
        </w:rPr>
        <w:t> </w:t>
      </w:r>
      <w:r>
        <w:rPr>
          <w:color w:val="231F20"/>
          <w:sz w:val="20"/>
        </w:rPr>
        <w:t>часто</w:t>
      </w:r>
      <w:r>
        <w:rPr>
          <w:color w:val="231F20"/>
          <w:spacing w:val="-3"/>
          <w:sz w:val="20"/>
        </w:rPr>
        <w:t> </w:t>
      </w:r>
      <w:r>
        <w:rPr>
          <w:color w:val="231F20"/>
          <w:sz w:val="20"/>
        </w:rPr>
        <w:t>сопряжено</w:t>
      </w:r>
      <w:r>
        <w:rPr>
          <w:color w:val="231F20"/>
          <w:spacing w:val="-3"/>
          <w:sz w:val="20"/>
        </w:rPr>
        <w:t> </w:t>
      </w:r>
      <w:r>
        <w:rPr>
          <w:color w:val="231F20"/>
          <w:sz w:val="20"/>
        </w:rPr>
        <w:t>с</w:t>
      </w:r>
      <w:r>
        <w:rPr>
          <w:color w:val="231F20"/>
          <w:spacing w:val="-3"/>
          <w:sz w:val="20"/>
        </w:rPr>
        <w:t> </w:t>
      </w:r>
      <w:r>
        <w:rPr>
          <w:color w:val="231F20"/>
          <w:sz w:val="20"/>
        </w:rPr>
        <w:t>риском,</w:t>
      </w:r>
      <w:r>
        <w:rPr>
          <w:color w:val="231F20"/>
          <w:spacing w:val="-3"/>
          <w:sz w:val="20"/>
        </w:rPr>
        <w:t> </w:t>
      </w:r>
      <w:r>
        <w:rPr>
          <w:color w:val="231F20"/>
          <w:sz w:val="20"/>
        </w:rPr>
        <w:t>потому</w:t>
      </w:r>
      <w:r>
        <w:rPr>
          <w:color w:val="231F20"/>
          <w:spacing w:val="-3"/>
          <w:sz w:val="20"/>
        </w:rPr>
        <w:t> </w:t>
      </w:r>
      <w:r>
        <w:rPr>
          <w:color w:val="231F20"/>
          <w:sz w:val="20"/>
        </w:rPr>
        <w:t>что</w:t>
      </w:r>
      <w:r>
        <w:rPr>
          <w:color w:val="231F20"/>
          <w:spacing w:val="-3"/>
          <w:sz w:val="20"/>
        </w:rPr>
        <w:t> </w:t>
      </w:r>
      <w:r>
        <w:rPr>
          <w:color w:val="231F20"/>
          <w:sz w:val="20"/>
        </w:rPr>
        <w:t>вы</w:t>
      </w:r>
      <w:r>
        <w:rPr>
          <w:color w:val="231F20"/>
          <w:spacing w:val="-3"/>
          <w:sz w:val="20"/>
        </w:rPr>
        <w:t> </w:t>
      </w:r>
      <w:r>
        <w:rPr>
          <w:color w:val="231F20"/>
          <w:sz w:val="20"/>
        </w:rPr>
        <w:t>должны</w:t>
      </w:r>
      <w:r>
        <w:rPr>
          <w:color w:val="231F20"/>
          <w:spacing w:val="-3"/>
          <w:sz w:val="20"/>
        </w:rPr>
        <w:t> </w:t>
      </w:r>
      <w:r>
        <w:rPr>
          <w:color w:val="231F20"/>
          <w:sz w:val="20"/>
        </w:rPr>
        <w:t>быть</w:t>
      </w:r>
      <w:r>
        <w:rPr>
          <w:color w:val="231F20"/>
          <w:spacing w:val="-3"/>
          <w:sz w:val="20"/>
        </w:rPr>
        <w:t> </w:t>
      </w:r>
      <w:r>
        <w:rPr>
          <w:color w:val="231F20"/>
          <w:sz w:val="20"/>
        </w:rPr>
        <w:t>уверены в том, что поведение мока совпадает с тем, что фактически делает внешняя </w:t>
      </w:r>
      <w:r>
        <w:rPr>
          <w:color w:val="231F20"/>
          <w:spacing w:val="-2"/>
          <w:sz w:val="20"/>
        </w:rPr>
        <w:t>библиотека;</w:t>
      </w:r>
    </w:p>
    <w:p>
      <w:pPr>
        <w:pStyle w:val="ListParagraph"/>
        <w:numPr>
          <w:ilvl w:val="3"/>
          <w:numId w:val="71"/>
        </w:numPr>
        <w:tabs>
          <w:tab w:pos="537" w:val="left" w:leader="none"/>
          <w:tab w:pos="539" w:val="left" w:leader="none"/>
        </w:tabs>
        <w:spacing w:line="256" w:lineRule="auto" w:before="61" w:after="0"/>
        <w:ind w:left="539" w:right="107" w:hanging="284"/>
        <w:jc w:val="both"/>
        <w:rPr>
          <w:sz w:val="20"/>
        </w:rPr>
      </w:pPr>
      <w:r>
        <w:rPr>
          <w:color w:val="231F20"/>
          <w:spacing w:val="-2"/>
          <w:sz w:val="20"/>
        </w:rPr>
        <w:t>адаптеры абстрагируют несущественные технические детали стороннего кода </w:t>
      </w:r>
      <w:r>
        <w:rPr>
          <w:color w:val="231F20"/>
          <w:sz w:val="20"/>
        </w:rPr>
        <w:t>и определяют отношения с библиотекой, используя доменный язык вашего </w:t>
      </w:r>
      <w:r>
        <w:rPr>
          <w:color w:val="231F20"/>
          <w:spacing w:val="-2"/>
          <w:sz w:val="20"/>
        </w:rPr>
        <w:t>приложения.</w:t>
      </w:r>
    </w:p>
    <w:p>
      <w:pPr>
        <w:pStyle w:val="BodyText"/>
        <w:spacing w:line="256" w:lineRule="auto" w:before="88"/>
        <w:ind w:left="255" w:right="110"/>
        <w:jc w:val="both"/>
      </w:pPr>
      <w:r>
        <w:rPr>
          <w:color w:val="231F20"/>
        </w:rPr>
        <w:t>Я полностью согласен с этими утверждениями. По сути, адаптеры работают как антикоррупционный слой (anti-corruption layer) между вашим кодом и внешним миром</w:t>
      </w:r>
      <w:r>
        <w:rPr>
          <w:color w:val="231F20"/>
          <w:position w:val="7"/>
          <w:sz w:val="11"/>
        </w:rPr>
        <w:t>1</w:t>
      </w:r>
      <w:r>
        <w:rPr>
          <w:color w:val="231F20"/>
        </w:rPr>
        <w:t>. Они помогают:</w:t>
      </w:r>
    </w:p>
    <w:p>
      <w:pPr>
        <w:pStyle w:val="ListParagraph"/>
        <w:numPr>
          <w:ilvl w:val="3"/>
          <w:numId w:val="71"/>
        </w:numPr>
        <w:tabs>
          <w:tab w:pos="537" w:val="left" w:leader="none"/>
        </w:tabs>
        <w:spacing w:line="240" w:lineRule="auto" w:before="89" w:after="0"/>
        <w:ind w:left="537" w:right="0" w:hanging="282"/>
        <w:jc w:val="left"/>
        <w:rPr>
          <w:sz w:val="20"/>
        </w:rPr>
      </w:pPr>
      <w:r>
        <w:rPr>
          <w:color w:val="231F20"/>
          <w:spacing w:val="-2"/>
          <w:sz w:val="20"/>
        </w:rPr>
        <w:t>абстрагировать</w:t>
      </w:r>
      <w:r>
        <w:rPr>
          <w:color w:val="231F20"/>
          <w:spacing w:val="-9"/>
          <w:sz w:val="20"/>
        </w:rPr>
        <w:t> </w:t>
      </w:r>
      <w:r>
        <w:rPr>
          <w:color w:val="231F20"/>
          <w:spacing w:val="-2"/>
          <w:sz w:val="20"/>
        </w:rPr>
        <w:t>сложность</w:t>
      </w:r>
      <w:r>
        <w:rPr>
          <w:color w:val="231F20"/>
          <w:spacing w:val="-9"/>
          <w:sz w:val="20"/>
        </w:rPr>
        <w:t> </w:t>
      </w:r>
      <w:r>
        <w:rPr>
          <w:color w:val="231F20"/>
          <w:spacing w:val="-2"/>
          <w:sz w:val="20"/>
        </w:rPr>
        <w:t>используемой</w:t>
      </w:r>
      <w:r>
        <w:rPr>
          <w:color w:val="231F20"/>
          <w:spacing w:val="-9"/>
          <w:sz w:val="20"/>
        </w:rPr>
        <w:t> </w:t>
      </w:r>
      <w:r>
        <w:rPr>
          <w:color w:val="231F20"/>
          <w:spacing w:val="-2"/>
          <w:sz w:val="20"/>
        </w:rPr>
        <w:t>библиотеки;</w:t>
      </w:r>
    </w:p>
    <w:p>
      <w:pPr>
        <w:pStyle w:val="ListParagraph"/>
        <w:numPr>
          <w:ilvl w:val="3"/>
          <w:numId w:val="71"/>
        </w:numPr>
        <w:tabs>
          <w:tab w:pos="537" w:val="left" w:leader="none"/>
        </w:tabs>
        <w:spacing w:line="240" w:lineRule="auto" w:before="74" w:after="0"/>
        <w:ind w:left="537" w:right="0" w:hanging="282"/>
        <w:jc w:val="left"/>
        <w:rPr>
          <w:sz w:val="20"/>
        </w:rPr>
      </w:pPr>
      <w:r>
        <w:rPr>
          <w:color w:val="231F20"/>
          <w:spacing w:val="-4"/>
          <w:sz w:val="20"/>
        </w:rPr>
        <w:t>делать</w:t>
      </w:r>
      <w:r>
        <w:rPr>
          <w:color w:val="231F20"/>
          <w:spacing w:val="-5"/>
          <w:sz w:val="20"/>
        </w:rPr>
        <w:t> </w:t>
      </w:r>
      <w:r>
        <w:rPr>
          <w:color w:val="231F20"/>
          <w:spacing w:val="-4"/>
          <w:sz w:val="20"/>
        </w:rPr>
        <w:t>публичной</w:t>
      </w:r>
      <w:r>
        <w:rPr>
          <w:color w:val="231F20"/>
          <w:spacing w:val="-5"/>
          <w:sz w:val="20"/>
        </w:rPr>
        <w:t> </w:t>
      </w:r>
      <w:r>
        <w:rPr>
          <w:color w:val="231F20"/>
          <w:spacing w:val="-4"/>
          <w:sz w:val="20"/>
        </w:rPr>
        <w:t>только нужную</w:t>
      </w:r>
      <w:r>
        <w:rPr>
          <w:color w:val="231F20"/>
          <w:spacing w:val="-5"/>
          <w:sz w:val="20"/>
        </w:rPr>
        <w:t> </w:t>
      </w:r>
      <w:r>
        <w:rPr>
          <w:color w:val="231F20"/>
          <w:spacing w:val="-4"/>
          <w:sz w:val="20"/>
        </w:rPr>
        <w:t>вам</w:t>
      </w:r>
      <w:r>
        <w:rPr>
          <w:color w:val="231F20"/>
          <w:spacing w:val="-5"/>
          <w:sz w:val="20"/>
        </w:rPr>
        <w:t> </w:t>
      </w:r>
      <w:r>
        <w:rPr>
          <w:color w:val="231F20"/>
          <w:spacing w:val="-4"/>
          <w:sz w:val="20"/>
        </w:rPr>
        <w:t>функциональность из</w:t>
      </w:r>
      <w:r>
        <w:rPr>
          <w:color w:val="231F20"/>
          <w:spacing w:val="-5"/>
          <w:sz w:val="20"/>
        </w:rPr>
        <w:t> </w:t>
      </w:r>
      <w:r>
        <w:rPr>
          <w:color w:val="231F20"/>
          <w:spacing w:val="-4"/>
          <w:sz w:val="20"/>
        </w:rPr>
        <w:t>этой</w:t>
      </w:r>
      <w:r>
        <w:rPr>
          <w:color w:val="231F20"/>
          <w:spacing w:val="-5"/>
          <w:sz w:val="20"/>
        </w:rPr>
        <w:t> </w:t>
      </w:r>
      <w:r>
        <w:rPr>
          <w:color w:val="231F20"/>
          <w:spacing w:val="-4"/>
          <w:sz w:val="20"/>
        </w:rPr>
        <w:t>библиотеки;</w:t>
      </w:r>
    </w:p>
    <w:p>
      <w:pPr>
        <w:pStyle w:val="ListParagraph"/>
        <w:numPr>
          <w:ilvl w:val="3"/>
          <w:numId w:val="71"/>
        </w:numPr>
        <w:tabs>
          <w:tab w:pos="537" w:val="left" w:leader="none"/>
        </w:tabs>
        <w:spacing w:line="240" w:lineRule="auto" w:before="74" w:after="0"/>
        <w:ind w:left="537" w:right="0" w:hanging="282"/>
        <w:jc w:val="left"/>
        <w:rPr>
          <w:sz w:val="20"/>
        </w:rPr>
      </w:pPr>
      <w:r>
        <w:rPr>
          <w:color w:val="231F20"/>
          <w:spacing w:val="-4"/>
          <w:sz w:val="20"/>
        </w:rPr>
        <w:t>делать</w:t>
      </w:r>
      <w:r>
        <w:rPr>
          <w:color w:val="231F20"/>
          <w:spacing w:val="2"/>
          <w:sz w:val="20"/>
        </w:rPr>
        <w:t> </w:t>
      </w:r>
      <w:r>
        <w:rPr>
          <w:color w:val="231F20"/>
          <w:spacing w:val="-4"/>
          <w:sz w:val="20"/>
        </w:rPr>
        <w:t>это</w:t>
      </w:r>
      <w:r>
        <w:rPr>
          <w:color w:val="231F20"/>
          <w:spacing w:val="3"/>
          <w:sz w:val="20"/>
        </w:rPr>
        <w:t> </w:t>
      </w:r>
      <w:r>
        <w:rPr>
          <w:color w:val="231F20"/>
          <w:spacing w:val="-4"/>
          <w:sz w:val="20"/>
        </w:rPr>
        <w:t>с</w:t>
      </w:r>
      <w:r>
        <w:rPr>
          <w:color w:val="231F20"/>
          <w:spacing w:val="2"/>
          <w:sz w:val="20"/>
        </w:rPr>
        <w:t> </w:t>
      </w:r>
      <w:r>
        <w:rPr>
          <w:color w:val="231F20"/>
          <w:spacing w:val="-4"/>
          <w:sz w:val="20"/>
        </w:rPr>
        <w:t>использованием</w:t>
      </w:r>
      <w:r>
        <w:rPr>
          <w:color w:val="231F20"/>
          <w:spacing w:val="3"/>
          <w:sz w:val="20"/>
        </w:rPr>
        <w:t> </w:t>
      </w:r>
      <w:r>
        <w:rPr>
          <w:color w:val="231F20"/>
          <w:spacing w:val="-4"/>
          <w:sz w:val="20"/>
        </w:rPr>
        <w:t>языка</w:t>
      </w:r>
      <w:r>
        <w:rPr>
          <w:color w:val="231F20"/>
          <w:spacing w:val="2"/>
          <w:sz w:val="20"/>
        </w:rPr>
        <w:t> </w:t>
      </w:r>
      <w:r>
        <w:rPr>
          <w:color w:val="231F20"/>
          <w:spacing w:val="-4"/>
          <w:sz w:val="20"/>
        </w:rPr>
        <w:t>предметной</w:t>
      </w:r>
      <w:r>
        <w:rPr>
          <w:color w:val="231F20"/>
          <w:spacing w:val="3"/>
          <w:sz w:val="20"/>
        </w:rPr>
        <w:t> </w:t>
      </w:r>
      <w:r>
        <w:rPr>
          <w:color w:val="231F20"/>
          <w:spacing w:val="-4"/>
          <w:sz w:val="20"/>
        </w:rPr>
        <w:t>области</w:t>
      </w:r>
      <w:r>
        <w:rPr>
          <w:color w:val="231F20"/>
          <w:spacing w:val="2"/>
          <w:sz w:val="20"/>
        </w:rPr>
        <w:t> </w:t>
      </w:r>
      <w:r>
        <w:rPr>
          <w:color w:val="231F20"/>
          <w:spacing w:val="-4"/>
          <w:sz w:val="20"/>
        </w:rPr>
        <w:t>вашего</w:t>
      </w:r>
      <w:r>
        <w:rPr>
          <w:color w:val="231F20"/>
          <w:spacing w:val="3"/>
          <w:sz w:val="20"/>
        </w:rPr>
        <w:t> </w:t>
      </w:r>
      <w:r>
        <w:rPr>
          <w:color w:val="231F20"/>
          <w:spacing w:val="-4"/>
          <w:sz w:val="20"/>
        </w:rPr>
        <w:t>проекта.</w:t>
      </w:r>
    </w:p>
    <w:p>
      <w:pPr>
        <w:pStyle w:val="BodyText"/>
        <w:spacing w:line="256" w:lineRule="auto" w:before="103"/>
        <w:ind w:left="255" w:right="108"/>
        <w:jc w:val="both"/>
      </w:pPr>
      <w:r>
        <w:rPr>
          <w:color w:val="231F20"/>
        </w:rPr>
        <w:t>Интерфейс</w:t>
      </w:r>
      <w:r>
        <w:rPr>
          <w:color w:val="231F20"/>
          <w:spacing w:val="-12"/>
        </w:rPr>
        <w:t> </w:t>
      </w:r>
      <w:r>
        <w:rPr>
          <w:rFonts w:ascii="Consolas" w:hAnsi="Consolas"/>
          <w:color w:val="231F20"/>
          <w:sz w:val="18"/>
        </w:rPr>
        <w:t>IBus</w:t>
      </w:r>
      <w:r>
        <w:rPr>
          <w:rFonts w:ascii="Consolas" w:hAnsi="Consolas"/>
          <w:color w:val="231F20"/>
          <w:spacing w:val="-24"/>
          <w:sz w:val="18"/>
        </w:rPr>
        <w:t> </w:t>
      </w:r>
      <w:r>
        <w:rPr>
          <w:color w:val="231F20"/>
        </w:rPr>
        <w:t>в</w:t>
      </w:r>
      <w:r>
        <w:rPr>
          <w:color w:val="231F20"/>
          <w:spacing w:val="-5"/>
        </w:rPr>
        <w:t> </w:t>
      </w:r>
      <w:r>
        <w:rPr>
          <w:color w:val="231F20"/>
        </w:rPr>
        <w:t>проекте CRM служит именно этой цели. Даже если библиотека используемой</w:t>
      </w:r>
      <w:r>
        <w:rPr>
          <w:color w:val="231F20"/>
          <w:spacing w:val="-10"/>
        </w:rPr>
        <w:t> </w:t>
      </w:r>
      <w:r>
        <w:rPr>
          <w:color w:val="231F20"/>
        </w:rPr>
        <w:t>шины</w:t>
      </w:r>
      <w:r>
        <w:rPr>
          <w:color w:val="231F20"/>
          <w:spacing w:val="-10"/>
        </w:rPr>
        <w:t> </w:t>
      </w:r>
      <w:r>
        <w:rPr>
          <w:color w:val="231F20"/>
        </w:rPr>
        <w:t>сообщений</w:t>
      </w:r>
      <w:r>
        <w:rPr>
          <w:color w:val="231F20"/>
          <w:spacing w:val="-10"/>
        </w:rPr>
        <w:t> </w:t>
      </w:r>
      <w:r>
        <w:rPr>
          <w:color w:val="231F20"/>
        </w:rPr>
        <w:t>предоставляет</w:t>
      </w:r>
      <w:r>
        <w:rPr>
          <w:color w:val="231F20"/>
          <w:spacing w:val="-10"/>
        </w:rPr>
        <w:t> </w:t>
      </w:r>
      <w:r>
        <w:rPr>
          <w:color w:val="231F20"/>
        </w:rPr>
        <w:t>такой</w:t>
      </w:r>
      <w:r>
        <w:rPr>
          <w:color w:val="231F20"/>
          <w:spacing w:val="-10"/>
        </w:rPr>
        <w:t> </w:t>
      </w:r>
      <w:r>
        <w:rPr>
          <w:color w:val="231F20"/>
        </w:rPr>
        <w:t>же</w:t>
      </w:r>
      <w:r>
        <w:rPr>
          <w:color w:val="231F20"/>
          <w:spacing w:val="-10"/>
        </w:rPr>
        <w:t> </w:t>
      </w:r>
      <w:r>
        <w:rPr>
          <w:color w:val="231F20"/>
        </w:rPr>
        <w:t>лаконичный</w:t>
      </w:r>
      <w:r>
        <w:rPr>
          <w:color w:val="231F20"/>
          <w:spacing w:val="-10"/>
        </w:rPr>
        <w:t> </w:t>
      </w:r>
      <w:r>
        <w:rPr>
          <w:color w:val="231F20"/>
        </w:rPr>
        <w:t>интерфейс, </w:t>
      </w:r>
      <w:r>
        <w:rPr>
          <w:color w:val="231F20"/>
          <w:spacing w:val="-2"/>
        </w:rPr>
        <w:t>как</w:t>
      </w:r>
      <w:r>
        <w:rPr>
          <w:color w:val="231F20"/>
          <w:spacing w:val="-8"/>
        </w:rPr>
        <w:t> </w:t>
      </w:r>
      <w:r>
        <w:rPr>
          <w:rFonts w:ascii="Consolas" w:hAnsi="Consolas"/>
          <w:color w:val="231F20"/>
          <w:spacing w:val="-2"/>
          <w:sz w:val="18"/>
        </w:rPr>
        <w:t>IBus</w:t>
      </w:r>
      <w:r>
        <w:rPr>
          <w:color w:val="231F20"/>
          <w:spacing w:val="-2"/>
        </w:rPr>
        <w:t>,</w:t>
      </w:r>
      <w:r>
        <w:rPr>
          <w:color w:val="231F20"/>
          <w:spacing w:val="-8"/>
        </w:rPr>
        <w:t> </w:t>
      </w:r>
      <w:r>
        <w:rPr>
          <w:color w:val="231F20"/>
          <w:spacing w:val="-2"/>
        </w:rPr>
        <w:t>все</w:t>
      </w:r>
      <w:r>
        <w:rPr>
          <w:color w:val="231F20"/>
          <w:spacing w:val="-8"/>
        </w:rPr>
        <w:t> </w:t>
      </w:r>
      <w:r>
        <w:rPr>
          <w:color w:val="231F20"/>
          <w:spacing w:val="-2"/>
        </w:rPr>
        <w:t>равно</w:t>
      </w:r>
      <w:r>
        <w:rPr>
          <w:color w:val="231F20"/>
          <w:spacing w:val="-8"/>
        </w:rPr>
        <w:t> </w:t>
      </w:r>
      <w:r>
        <w:rPr>
          <w:color w:val="231F20"/>
          <w:spacing w:val="-2"/>
        </w:rPr>
        <w:t>лучше</w:t>
      </w:r>
      <w:r>
        <w:rPr>
          <w:color w:val="231F20"/>
          <w:spacing w:val="-8"/>
        </w:rPr>
        <w:t> </w:t>
      </w:r>
      <w:r>
        <w:rPr>
          <w:color w:val="231F20"/>
          <w:spacing w:val="-2"/>
        </w:rPr>
        <w:t>создать</w:t>
      </w:r>
      <w:r>
        <w:rPr>
          <w:color w:val="231F20"/>
          <w:spacing w:val="-8"/>
        </w:rPr>
        <w:t> </w:t>
      </w:r>
      <w:r>
        <w:rPr>
          <w:color w:val="231F20"/>
          <w:spacing w:val="-2"/>
        </w:rPr>
        <w:t>собственную</w:t>
      </w:r>
      <w:r>
        <w:rPr>
          <w:color w:val="231F20"/>
          <w:spacing w:val="-8"/>
        </w:rPr>
        <w:t> </w:t>
      </w:r>
      <w:r>
        <w:rPr>
          <w:color w:val="231F20"/>
          <w:spacing w:val="-2"/>
        </w:rPr>
        <w:t>обертку</w:t>
      </w:r>
      <w:r>
        <w:rPr>
          <w:color w:val="231F20"/>
          <w:spacing w:val="-8"/>
        </w:rPr>
        <w:t> </w:t>
      </w:r>
      <w:r>
        <w:rPr>
          <w:color w:val="231F20"/>
          <w:spacing w:val="-2"/>
        </w:rPr>
        <w:t>поверх</w:t>
      </w:r>
      <w:r>
        <w:rPr>
          <w:color w:val="231F20"/>
          <w:spacing w:val="-8"/>
        </w:rPr>
        <w:t> </w:t>
      </w:r>
      <w:r>
        <w:rPr>
          <w:color w:val="231F20"/>
          <w:spacing w:val="-2"/>
        </w:rPr>
        <w:t>него.</w:t>
      </w:r>
      <w:r>
        <w:rPr>
          <w:color w:val="231F20"/>
          <w:spacing w:val="-8"/>
        </w:rPr>
        <w:t> </w:t>
      </w:r>
      <w:r>
        <w:rPr>
          <w:color w:val="231F20"/>
          <w:spacing w:val="-2"/>
        </w:rPr>
        <w:t>Вы</w:t>
      </w:r>
      <w:r>
        <w:rPr>
          <w:color w:val="231F20"/>
          <w:spacing w:val="-8"/>
        </w:rPr>
        <w:t> </w:t>
      </w:r>
      <w:r>
        <w:rPr>
          <w:color w:val="231F20"/>
          <w:spacing w:val="-2"/>
        </w:rPr>
        <w:t>никогда</w:t>
      </w:r>
      <w:r>
        <w:rPr>
          <w:color w:val="231F20"/>
          <w:spacing w:val="-8"/>
        </w:rPr>
        <w:t> </w:t>
      </w:r>
      <w:r>
        <w:rPr>
          <w:color w:val="231F20"/>
          <w:spacing w:val="-2"/>
        </w:rPr>
        <w:t>не </w:t>
      </w:r>
      <w:r>
        <w:rPr>
          <w:color w:val="231F20"/>
          <w:spacing w:val="-6"/>
        </w:rPr>
        <w:t>знаете,</w:t>
      </w:r>
      <w:r>
        <w:rPr>
          <w:color w:val="231F20"/>
          <w:spacing w:val="-3"/>
        </w:rPr>
        <w:t> </w:t>
      </w:r>
      <w:r>
        <w:rPr>
          <w:color w:val="231F20"/>
          <w:spacing w:val="-6"/>
        </w:rPr>
        <w:t>как</w:t>
      </w:r>
      <w:r>
        <w:rPr>
          <w:color w:val="231F20"/>
          <w:spacing w:val="-3"/>
        </w:rPr>
        <w:t> </w:t>
      </w:r>
      <w:r>
        <w:rPr>
          <w:color w:val="231F20"/>
          <w:spacing w:val="-6"/>
        </w:rPr>
        <w:t>изменится</w:t>
      </w:r>
      <w:r>
        <w:rPr>
          <w:color w:val="231F20"/>
          <w:spacing w:val="-2"/>
        </w:rPr>
        <w:t> </w:t>
      </w:r>
      <w:r>
        <w:rPr>
          <w:color w:val="231F20"/>
          <w:spacing w:val="-6"/>
        </w:rPr>
        <w:t>сторонний</w:t>
      </w:r>
      <w:r>
        <w:rPr>
          <w:color w:val="231F20"/>
          <w:spacing w:val="-3"/>
        </w:rPr>
        <w:t> </w:t>
      </w:r>
      <w:r>
        <w:rPr>
          <w:color w:val="231F20"/>
          <w:spacing w:val="-6"/>
        </w:rPr>
        <w:t>код</w:t>
      </w:r>
      <w:r>
        <w:rPr>
          <w:color w:val="231F20"/>
          <w:spacing w:val="-3"/>
        </w:rPr>
        <w:t> </w:t>
      </w:r>
      <w:r>
        <w:rPr>
          <w:color w:val="231F20"/>
          <w:spacing w:val="-6"/>
        </w:rPr>
        <w:t>при</w:t>
      </w:r>
      <w:r>
        <w:rPr>
          <w:color w:val="231F20"/>
          <w:spacing w:val="-2"/>
        </w:rPr>
        <w:t> </w:t>
      </w:r>
      <w:r>
        <w:rPr>
          <w:color w:val="231F20"/>
          <w:spacing w:val="-6"/>
        </w:rPr>
        <w:t>обновлении</w:t>
      </w:r>
      <w:r>
        <w:rPr>
          <w:color w:val="231F20"/>
          <w:spacing w:val="-2"/>
        </w:rPr>
        <w:t> </w:t>
      </w:r>
      <w:r>
        <w:rPr>
          <w:color w:val="231F20"/>
          <w:spacing w:val="-6"/>
        </w:rPr>
        <w:t>библиотеки.</w:t>
      </w:r>
      <w:r>
        <w:rPr>
          <w:color w:val="231F20"/>
          <w:spacing w:val="-3"/>
        </w:rPr>
        <w:t> </w:t>
      </w:r>
      <w:r>
        <w:rPr>
          <w:color w:val="231F20"/>
          <w:spacing w:val="-6"/>
        </w:rPr>
        <w:t>Такое</w:t>
      </w:r>
      <w:r>
        <w:rPr>
          <w:color w:val="231F20"/>
          <w:spacing w:val="-2"/>
        </w:rPr>
        <w:t> </w:t>
      </w:r>
      <w:r>
        <w:rPr>
          <w:color w:val="231F20"/>
          <w:spacing w:val="-6"/>
        </w:rPr>
        <w:t>обновление</w:t>
      </w:r>
      <w:r>
        <w:rPr>
          <w:color w:val="231F20"/>
        </w:rPr>
        <w:t> может</w:t>
      </w:r>
      <w:r>
        <w:rPr>
          <w:color w:val="231F20"/>
          <w:spacing w:val="-2"/>
        </w:rPr>
        <w:t> </w:t>
      </w:r>
      <w:r>
        <w:rPr>
          <w:color w:val="231F20"/>
        </w:rPr>
        <w:t>привести</w:t>
      </w:r>
      <w:r>
        <w:rPr>
          <w:color w:val="231F20"/>
          <w:spacing w:val="-2"/>
        </w:rPr>
        <w:t> </w:t>
      </w:r>
      <w:r>
        <w:rPr>
          <w:color w:val="231F20"/>
        </w:rPr>
        <w:t>к</w:t>
      </w:r>
      <w:r>
        <w:rPr>
          <w:color w:val="231F20"/>
          <w:spacing w:val="-2"/>
        </w:rPr>
        <w:t> </w:t>
      </w:r>
      <w:r>
        <w:rPr>
          <w:color w:val="231F20"/>
        </w:rPr>
        <w:t>множеству</w:t>
      </w:r>
      <w:r>
        <w:rPr>
          <w:color w:val="231F20"/>
          <w:spacing w:val="-2"/>
        </w:rPr>
        <w:t> </w:t>
      </w:r>
      <w:r>
        <w:rPr>
          <w:color w:val="231F20"/>
        </w:rPr>
        <w:t>ошибок</w:t>
      </w:r>
      <w:r>
        <w:rPr>
          <w:color w:val="231F20"/>
          <w:spacing w:val="-2"/>
        </w:rPr>
        <w:t> </w:t>
      </w:r>
      <w:r>
        <w:rPr>
          <w:color w:val="231F20"/>
        </w:rPr>
        <w:t>компиляции</w:t>
      </w:r>
      <w:r>
        <w:rPr>
          <w:color w:val="231F20"/>
          <w:spacing w:val="-2"/>
        </w:rPr>
        <w:t> </w:t>
      </w:r>
      <w:r>
        <w:rPr>
          <w:color w:val="231F20"/>
        </w:rPr>
        <w:t>по</w:t>
      </w:r>
      <w:r>
        <w:rPr>
          <w:color w:val="231F20"/>
          <w:spacing w:val="-2"/>
        </w:rPr>
        <w:t> </w:t>
      </w:r>
      <w:r>
        <w:rPr>
          <w:color w:val="231F20"/>
        </w:rPr>
        <w:t>всему</w:t>
      </w:r>
      <w:r>
        <w:rPr>
          <w:color w:val="231F20"/>
          <w:spacing w:val="-2"/>
        </w:rPr>
        <w:t> </w:t>
      </w:r>
      <w:r>
        <w:rPr>
          <w:color w:val="231F20"/>
        </w:rPr>
        <w:t>коду</w:t>
      </w:r>
      <w:r>
        <w:rPr>
          <w:color w:val="231F20"/>
          <w:spacing w:val="-2"/>
        </w:rPr>
        <w:t> </w:t>
      </w:r>
      <w:r>
        <w:rPr>
          <w:color w:val="231F20"/>
        </w:rPr>
        <w:t>проекта.</w:t>
      </w:r>
      <w:r>
        <w:rPr>
          <w:color w:val="231F20"/>
          <w:spacing w:val="-2"/>
        </w:rPr>
        <w:t> </w:t>
      </w:r>
      <w:r>
        <w:rPr>
          <w:color w:val="231F20"/>
        </w:rPr>
        <w:t>Допол- нительный</w:t>
      </w:r>
      <w:r>
        <w:rPr>
          <w:color w:val="231F20"/>
          <w:spacing w:val="-12"/>
        </w:rPr>
        <w:t> </w:t>
      </w:r>
      <w:r>
        <w:rPr>
          <w:color w:val="231F20"/>
        </w:rPr>
        <w:t>уровень</w:t>
      </w:r>
      <w:r>
        <w:rPr>
          <w:color w:val="231F20"/>
          <w:spacing w:val="-11"/>
        </w:rPr>
        <w:t> </w:t>
      </w:r>
      <w:r>
        <w:rPr>
          <w:color w:val="231F20"/>
        </w:rPr>
        <w:t>абстракции</w:t>
      </w:r>
      <w:r>
        <w:rPr>
          <w:color w:val="231F20"/>
          <w:spacing w:val="-11"/>
        </w:rPr>
        <w:t> </w:t>
      </w:r>
      <w:r>
        <w:rPr>
          <w:color w:val="231F20"/>
        </w:rPr>
        <w:t>ограничивает</w:t>
      </w:r>
      <w:r>
        <w:rPr>
          <w:color w:val="231F20"/>
          <w:spacing w:val="-11"/>
        </w:rPr>
        <w:t> </w:t>
      </w:r>
      <w:r>
        <w:rPr>
          <w:color w:val="231F20"/>
        </w:rPr>
        <w:t>эти</w:t>
      </w:r>
      <w:r>
        <w:rPr>
          <w:color w:val="231F20"/>
          <w:spacing w:val="-11"/>
        </w:rPr>
        <w:t> </w:t>
      </w:r>
      <w:r>
        <w:rPr>
          <w:color w:val="231F20"/>
        </w:rPr>
        <w:t>ошибки</w:t>
      </w:r>
      <w:r>
        <w:rPr>
          <w:color w:val="231F20"/>
          <w:spacing w:val="-11"/>
        </w:rPr>
        <w:t> </w:t>
      </w:r>
      <w:r>
        <w:rPr>
          <w:color w:val="231F20"/>
        </w:rPr>
        <w:t>только</w:t>
      </w:r>
      <w:r>
        <w:rPr>
          <w:color w:val="231F20"/>
          <w:spacing w:val="-11"/>
        </w:rPr>
        <w:t> </w:t>
      </w:r>
      <w:r>
        <w:rPr>
          <w:color w:val="231F20"/>
        </w:rPr>
        <w:t>одним</w:t>
      </w:r>
      <w:r>
        <w:rPr>
          <w:color w:val="231F20"/>
          <w:spacing w:val="-11"/>
        </w:rPr>
        <w:t> </w:t>
      </w:r>
      <w:r>
        <w:rPr>
          <w:color w:val="231F20"/>
        </w:rPr>
        <w:t>классом: самим адаптером.</w:t>
      </w:r>
    </w:p>
    <w:p>
      <w:pPr>
        <w:pStyle w:val="BodyText"/>
        <w:spacing w:line="256" w:lineRule="auto" w:before="119"/>
        <w:ind w:left="255" w:right="107"/>
        <w:jc w:val="both"/>
      </w:pPr>
      <w:r>
        <w:rPr>
          <w:color w:val="231F20"/>
          <w:spacing w:val="-4"/>
        </w:rPr>
        <w:t>Обратите внимание, что рекомендация «используйте моки только для своих типов»</w:t>
      </w:r>
      <w:r>
        <w:rPr>
          <w:color w:val="231F20"/>
        </w:rPr>
        <w:t> </w:t>
      </w:r>
      <w:r>
        <w:rPr>
          <w:color w:val="231F20"/>
          <w:spacing w:val="-6"/>
        </w:rPr>
        <w:t>не</w:t>
      </w:r>
      <w:r>
        <w:rPr>
          <w:color w:val="231F20"/>
        </w:rPr>
        <w:t> </w:t>
      </w:r>
      <w:r>
        <w:rPr>
          <w:color w:val="231F20"/>
          <w:spacing w:val="-6"/>
        </w:rPr>
        <w:t>относится</w:t>
      </w:r>
      <w:r>
        <w:rPr>
          <w:color w:val="231F20"/>
        </w:rPr>
        <w:t> </w:t>
      </w:r>
      <w:r>
        <w:rPr>
          <w:color w:val="231F20"/>
          <w:spacing w:val="-6"/>
        </w:rPr>
        <w:t>к</w:t>
      </w:r>
      <w:r>
        <w:rPr>
          <w:color w:val="231F20"/>
        </w:rPr>
        <w:t> </w:t>
      </w:r>
      <w:r>
        <w:rPr>
          <w:color w:val="231F20"/>
          <w:spacing w:val="-6"/>
        </w:rPr>
        <w:t>внутрипроцессным</w:t>
      </w:r>
      <w:r>
        <w:rPr>
          <w:color w:val="231F20"/>
        </w:rPr>
        <w:t> </w:t>
      </w:r>
      <w:r>
        <w:rPr>
          <w:color w:val="231F20"/>
          <w:spacing w:val="-6"/>
        </w:rPr>
        <w:t>зависимостям.</w:t>
      </w:r>
      <w:r>
        <w:rPr>
          <w:color w:val="231F20"/>
        </w:rPr>
        <w:t> </w:t>
      </w:r>
      <w:r>
        <w:rPr>
          <w:color w:val="231F20"/>
          <w:spacing w:val="-6"/>
        </w:rPr>
        <w:t>Как</w:t>
      </w:r>
      <w:r>
        <w:rPr>
          <w:color w:val="231F20"/>
        </w:rPr>
        <w:t> </w:t>
      </w:r>
      <w:r>
        <w:rPr>
          <w:color w:val="231F20"/>
          <w:spacing w:val="-6"/>
        </w:rPr>
        <w:t>объяснялось</w:t>
      </w:r>
      <w:r>
        <w:rPr>
          <w:color w:val="231F20"/>
        </w:rPr>
        <w:t> </w:t>
      </w:r>
      <w:r>
        <w:rPr>
          <w:color w:val="231F20"/>
          <w:spacing w:val="-6"/>
        </w:rPr>
        <w:t>ранее,</w:t>
      </w:r>
      <w:r>
        <w:rPr>
          <w:color w:val="231F20"/>
        </w:rPr>
        <w:t> </w:t>
      </w:r>
      <w:r>
        <w:rPr>
          <w:color w:val="231F20"/>
          <w:spacing w:val="-6"/>
        </w:rPr>
        <w:t>моки</w:t>
      </w:r>
      <w:r>
        <w:rPr>
          <w:color w:val="231F20"/>
        </w:rPr>
        <w:t> </w:t>
      </w:r>
      <w:r>
        <w:rPr>
          <w:color w:val="231F20"/>
          <w:spacing w:val="-6"/>
        </w:rPr>
        <w:t>пред-</w:t>
      </w:r>
      <w:r>
        <w:rPr>
          <w:color w:val="231F20"/>
          <w:spacing w:val="-2"/>
        </w:rPr>
        <w:t> назначены</w:t>
      </w:r>
      <w:r>
        <w:rPr>
          <w:color w:val="231F20"/>
          <w:spacing w:val="-4"/>
        </w:rPr>
        <w:t> </w:t>
      </w:r>
      <w:r>
        <w:rPr>
          <w:color w:val="231F20"/>
          <w:spacing w:val="-2"/>
        </w:rPr>
        <w:t>только</w:t>
      </w:r>
      <w:r>
        <w:rPr>
          <w:color w:val="231F20"/>
          <w:spacing w:val="-4"/>
        </w:rPr>
        <w:t> </w:t>
      </w:r>
      <w:r>
        <w:rPr>
          <w:color w:val="231F20"/>
          <w:spacing w:val="-2"/>
        </w:rPr>
        <w:t>для</w:t>
      </w:r>
      <w:r>
        <w:rPr>
          <w:color w:val="231F20"/>
          <w:spacing w:val="-3"/>
        </w:rPr>
        <w:t> </w:t>
      </w:r>
      <w:r>
        <w:rPr>
          <w:color w:val="231F20"/>
          <w:spacing w:val="-2"/>
        </w:rPr>
        <w:t>неуправляемых</w:t>
      </w:r>
      <w:r>
        <w:rPr>
          <w:color w:val="231F20"/>
          <w:spacing w:val="-4"/>
        </w:rPr>
        <w:t> </w:t>
      </w:r>
      <w:r>
        <w:rPr>
          <w:color w:val="231F20"/>
          <w:spacing w:val="-2"/>
        </w:rPr>
        <w:t>зависимостей.</w:t>
      </w:r>
      <w:r>
        <w:rPr>
          <w:color w:val="231F20"/>
          <w:spacing w:val="-4"/>
        </w:rPr>
        <w:t> </w:t>
      </w:r>
      <w:r>
        <w:rPr>
          <w:color w:val="231F20"/>
          <w:spacing w:val="-2"/>
        </w:rPr>
        <w:t>А</w:t>
      </w:r>
      <w:r>
        <w:rPr>
          <w:color w:val="231F20"/>
          <w:spacing w:val="-4"/>
        </w:rPr>
        <w:t> </w:t>
      </w:r>
      <w:r>
        <w:rPr>
          <w:color w:val="231F20"/>
          <w:spacing w:val="-2"/>
        </w:rPr>
        <w:t>следовательно,</w:t>
      </w:r>
      <w:r>
        <w:rPr>
          <w:color w:val="231F20"/>
          <w:spacing w:val="-4"/>
        </w:rPr>
        <w:t> </w:t>
      </w:r>
      <w:r>
        <w:rPr>
          <w:color w:val="231F20"/>
          <w:spacing w:val="-2"/>
        </w:rPr>
        <w:t>в</w:t>
      </w:r>
      <w:r>
        <w:rPr>
          <w:color w:val="231F20"/>
          <w:spacing w:val="-3"/>
        </w:rPr>
        <w:t> </w:t>
      </w:r>
      <w:r>
        <w:rPr>
          <w:color w:val="231F20"/>
          <w:spacing w:val="-2"/>
        </w:rPr>
        <w:t>абстраги- </w:t>
      </w:r>
      <w:r>
        <w:rPr>
          <w:color w:val="231F20"/>
          <w:spacing w:val="-4"/>
        </w:rPr>
        <w:t>ровании</w:t>
      </w:r>
      <w:r>
        <w:rPr>
          <w:color w:val="231F20"/>
          <w:spacing w:val="-6"/>
        </w:rPr>
        <w:t> </w:t>
      </w:r>
      <w:r>
        <w:rPr>
          <w:color w:val="231F20"/>
          <w:spacing w:val="-4"/>
        </w:rPr>
        <w:t>находящихся</w:t>
      </w:r>
      <w:r>
        <w:rPr>
          <w:color w:val="231F20"/>
          <w:spacing w:val="-6"/>
        </w:rPr>
        <w:t> </w:t>
      </w:r>
      <w:r>
        <w:rPr>
          <w:color w:val="231F20"/>
          <w:spacing w:val="-4"/>
        </w:rPr>
        <w:t>в</w:t>
      </w:r>
      <w:r>
        <w:rPr>
          <w:color w:val="231F20"/>
          <w:spacing w:val="-7"/>
        </w:rPr>
        <w:t> </w:t>
      </w:r>
      <w:r>
        <w:rPr>
          <w:color w:val="231F20"/>
          <w:spacing w:val="-4"/>
        </w:rPr>
        <w:t>памяти</w:t>
      </w:r>
      <w:r>
        <w:rPr>
          <w:color w:val="231F20"/>
          <w:spacing w:val="-6"/>
        </w:rPr>
        <w:t> </w:t>
      </w:r>
      <w:r>
        <w:rPr>
          <w:color w:val="231F20"/>
          <w:spacing w:val="-4"/>
        </w:rPr>
        <w:t>или</w:t>
      </w:r>
      <w:r>
        <w:rPr>
          <w:color w:val="231F20"/>
          <w:spacing w:val="-6"/>
        </w:rPr>
        <w:t> </w:t>
      </w:r>
      <w:r>
        <w:rPr>
          <w:color w:val="231F20"/>
          <w:spacing w:val="-4"/>
        </w:rPr>
        <w:t>управляемых</w:t>
      </w:r>
      <w:r>
        <w:rPr>
          <w:color w:val="231F20"/>
          <w:spacing w:val="-6"/>
        </w:rPr>
        <w:t> </w:t>
      </w:r>
      <w:r>
        <w:rPr>
          <w:color w:val="231F20"/>
          <w:spacing w:val="-4"/>
        </w:rPr>
        <w:t>зависимостей</w:t>
      </w:r>
      <w:r>
        <w:rPr>
          <w:color w:val="231F20"/>
          <w:spacing w:val="-6"/>
        </w:rPr>
        <w:t> </w:t>
      </w:r>
      <w:r>
        <w:rPr>
          <w:color w:val="231F20"/>
          <w:spacing w:val="-4"/>
        </w:rPr>
        <w:t>нет</w:t>
      </w:r>
      <w:r>
        <w:rPr>
          <w:color w:val="231F20"/>
          <w:spacing w:val="-6"/>
        </w:rPr>
        <w:t> </w:t>
      </w:r>
      <w:r>
        <w:rPr>
          <w:color w:val="231F20"/>
          <w:spacing w:val="-4"/>
        </w:rPr>
        <w:t>необходимости.</w:t>
      </w:r>
      <w:r>
        <w:rPr>
          <w:color w:val="231F20"/>
        </w:rPr>
        <w:t> Например,</w:t>
      </w:r>
      <w:r>
        <w:rPr>
          <w:color w:val="231F20"/>
          <w:spacing w:val="-12"/>
        </w:rPr>
        <w:t> </w:t>
      </w:r>
      <w:r>
        <w:rPr>
          <w:color w:val="231F20"/>
        </w:rPr>
        <w:t>если</w:t>
      </w:r>
      <w:r>
        <w:rPr>
          <w:color w:val="231F20"/>
          <w:spacing w:val="-11"/>
        </w:rPr>
        <w:t> </w:t>
      </w:r>
      <w:r>
        <w:rPr>
          <w:color w:val="231F20"/>
        </w:rPr>
        <w:t>библиотека</w:t>
      </w:r>
      <w:r>
        <w:rPr>
          <w:color w:val="231F20"/>
          <w:spacing w:val="-11"/>
        </w:rPr>
        <w:t> </w:t>
      </w:r>
      <w:r>
        <w:rPr>
          <w:color w:val="231F20"/>
        </w:rPr>
        <w:t>предоставляет</w:t>
      </w:r>
      <w:r>
        <w:rPr>
          <w:color w:val="231F20"/>
          <w:spacing w:val="-11"/>
        </w:rPr>
        <w:t> </w:t>
      </w:r>
      <w:r>
        <w:rPr>
          <w:color w:val="231F20"/>
        </w:rPr>
        <w:t>API</w:t>
      </w:r>
      <w:r>
        <w:rPr>
          <w:color w:val="231F20"/>
          <w:spacing w:val="-11"/>
        </w:rPr>
        <w:t> </w:t>
      </w:r>
      <w:r>
        <w:rPr>
          <w:color w:val="231F20"/>
        </w:rPr>
        <w:t>для</w:t>
      </w:r>
      <w:r>
        <w:rPr>
          <w:color w:val="231F20"/>
          <w:spacing w:val="-11"/>
        </w:rPr>
        <w:t> </w:t>
      </w:r>
      <w:r>
        <w:rPr>
          <w:color w:val="231F20"/>
        </w:rPr>
        <w:t>работы</w:t>
      </w:r>
      <w:r>
        <w:rPr>
          <w:color w:val="231F20"/>
          <w:spacing w:val="-11"/>
        </w:rPr>
        <w:t> </w:t>
      </w:r>
      <w:r>
        <w:rPr>
          <w:color w:val="231F20"/>
        </w:rPr>
        <w:t>с</w:t>
      </w:r>
      <w:r>
        <w:rPr>
          <w:color w:val="231F20"/>
          <w:spacing w:val="-11"/>
        </w:rPr>
        <w:t> </w:t>
      </w:r>
      <w:r>
        <w:rPr>
          <w:color w:val="231F20"/>
        </w:rPr>
        <w:t>датой</w:t>
      </w:r>
      <w:r>
        <w:rPr>
          <w:color w:val="231F20"/>
          <w:spacing w:val="-11"/>
        </w:rPr>
        <w:t> </w:t>
      </w:r>
      <w:r>
        <w:rPr>
          <w:color w:val="231F20"/>
        </w:rPr>
        <w:t>и</w:t>
      </w:r>
      <w:r>
        <w:rPr>
          <w:color w:val="231F20"/>
          <w:spacing w:val="-11"/>
        </w:rPr>
        <w:t> </w:t>
      </w:r>
      <w:r>
        <w:rPr>
          <w:color w:val="231F20"/>
        </w:rPr>
        <w:t>временем,</w:t>
      </w:r>
      <w:r>
        <w:rPr>
          <w:color w:val="231F20"/>
          <w:spacing w:val="-11"/>
        </w:rPr>
        <w:t> </w:t>
      </w:r>
      <w:r>
        <w:rPr>
          <w:color w:val="231F20"/>
        </w:rPr>
        <w:t>вы можете использовать этот API в неизменном виде, потому что он не обращается</w:t>
      </w:r>
      <w:r>
        <w:rPr>
          <w:color w:val="231F20"/>
          <w:spacing w:val="40"/>
        </w:rPr>
        <w:t> </w:t>
      </w:r>
      <w:r>
        <w:rPr>
          <w:color w:val="231F20"/>
        </w:rPr>
        <w:t>к неуправляемым зависимостям. Аналогичным образом нет необходимости аб- страгировать прослойку ORM, при условии что она используется для обращения к</w:t>
      </w:r>
      <w:r>
        <w:rPr>
          <w:color w:val="231F20"/>
          <w:spacing w:val="-10"/>
        </w:rPr>
        <w:t> </w:t>
      </w:r>
      <w:r>
        <w:rPr>
          <w:color w:val="231F20"/>
        </w:rPr>
        <w:t>базе</w:t>
      </w:r>
      <w:r>
        <w:rPr>
          <w:color w:val="231F20"/>
          <w:spacing w:val="-10"/>
        </w:rPr>
        <w:t> </w:t>
      </w:r>
      <w:r>
        <w:rPr>
          <w:color w:val="231F20"/>
        </w:rPr>
        <w:t>данных,</w:t>
      </w:r>
      <w:r>
        <w:rPr>
          <w:color w:val="231F20"/>
          <w:spacing w:val="-10"/>
        </w:rPr>
        <w:t> </w:t>
      </w:r>
      <w:r>
        <w:rPr>
          <w:color w:val="231F20"/>
        </w:rPr>
        <w:t>невидимой</w:t>
      </w:r>
      <w:r>
        <w:rPr>
          <w:color w:val="231F20"/>
          <w:spacing w:val="-10"/>
        </w:rPr>
        <w:t> </w:t>
      </w:r>
      <w:r>
        <w:rPr>
          <w:color w:val="231F20"/>
        </w:rPr>
        <w:t>для</w:t>
      </w:r>
      <w:r>
        <w:rPr>
          <w:color w:val="231F20"/>
          <w:spacing w:val="-10"/>
        </w:rPr>
        <w:t> </w:t>
      </w:r>
      <w:r>
        <w:rPr>
          <w:color w:val="231F20"/>
        </w:rPr>
        <w:t>внешних</w:t>
      </w:r>
      <w:r>
        <w:rPr>
          <w:color w:val="231F20"/>
          <w:spacing w:val="-10"/>
        </w:rPr>
        <w:t> </w:t>
      </w:r>
      <w:r>
        <w:rPr>
          <w:color w:val="231F20"/>
        </w:rPr>
        <w:t>приложений.</w:t>
      </w:r>
      <w:r>
        <w:rPr>
          <w:color w:val="231F20"/>
          <w:spacing w:val="-10"/>
        </w:rPr>
        <w:t> </w:t>
      </w:r>
      <w:r>
        <w:rPr>
          <w:color w:val="231F20"/>
        </w:rPr>
        <w:t>Конечно,</w:t>
      </w:r>
      <w:r>
        <w:rPr>
          <w:color w:val="231F20"/>
          <w:spacing w:val="-10"/>
        </w:rPr>
        <w:t> </w:t>
      </w:r>
      <w:r>
        <w:rPr>
          <w:color w:val="231F20"/>
        </w:rPr>
        <w:t>вы</w:t>
      </w:r>
      <w:r>
        <w:rPr>
          <w:color w:val="231F20"/>
          <w:spacing w:val="-10"/>
        </w:rPr>
        <w:t> </w:t>
      </w:r>
      <w:r>
        <w:rPr>
          <w:color w:val="231F20"/>
        </w:rPr>
        <w:t>можете</w:t>
      </w:r>
      <w:r>
        <w:rPr>
          <w:color w:val="231F20"/>
          <w:spacing w:val="-10"/>
        </w:rPr>
        <w:t> </w:t>
      </w:r>
      <w:r>
        <w:rPr>
          <w:color w:val="231F20"/>
        </w:rPr>
        <w:t>создать </w:t>
      </w:r>
      <w:r>
        <w:rPr>
          <w:color w:val="231F20"/>
          <w:spacing w:val="-4"/>
        </w:rPr>
        <w:t>собственную обертку поверх любой библиотеки, но обычно потраченные усилия не</w:t>
      </w:r>
      <w:r>
        <w:rPr>
          <w:color w:val="231F20"/>
        </w:rPr>
        <w:t> оправдываются чем-либо, кроме неуправляемых зависимостей.</w:t>
      </w:r>
    </w:p>
    <w:p>
      <w:pPr>
        <w:pStyle w:val="BodyText"/>
      </w:pPr>
    </w:p>
    <w:p>
      <w:pPr>
        <w:pStyle w:val="BodyText"/>
        <w:spacing w:before="108"/>
      </w:pPr>
      <w:r>
        <w:rPr/>
        <mc:AlternateContent>
          <mc:Choice Requires="wps">
            <w:drawing>
              <wp:anchor distT="0" distB="0" distL="0" distR="0" allowOverlap="1" layoutInCell="1" locked="0" behindDoc="1" simplePos="0" relativeHeight="487781888">
                <wp:simplePos x="0" y="0"/>
                <wp:positionH relativeFrom="page">
                  <wp:posOffset>612000</wp:posOffset>
                </wp:positionH>
                <wp:positionV relativeFrom="paragraph">
                  <wp:posOffset>233332</wp:posOffset>
                </wp:positionV>
                <wp:extent cx="914400" cy="1270"/>
                <wp:effectExtent l="0" t="0" r="0" b="0"/>
                <wp:wrapTopAndBottom/>
                <wp:docPr id="1908" name="Graphic 1908"/>
                <wp:cNvGraphicFramePr>
                  <a:graphicFrameLocks/>
                </wp:cNvGraphicFramePr>
                <a:graphic>
                  <a:graphicData uri="http://schemas.microsoft.com/office/word/2010/wordprocessingShape">
                    <wps:wsp>
                      <wps:cNvPr id="1908" name="Graphic 1908"/>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372671pt;width:72pt;height:.1pt;mso-position-horizontal-relative:page;mso-position-vertical-relative:paragraph;z-index:-15534592;mso-wrap-distance-left:0;mso-wrap-distance-right:0" id="docshape1529" coordorigin="964,367" coordsize="1440,0" path="m964,367l2404,367e" filled="false" stroked="true" strokeweight=".5pt" strokecolor="#231f20">
                <v:path arrowok="t"/>
                <v:stroke dashstyle="solid"/>
                <w10:wrap type="topAndBottom"/>
              </v:shape>
            </w:pict>
          </mc:Fallback>
        </mc:AlternateContent>
      </w:r>
    </w:p>
    <w:p>
      <w:pPr>
        <w:spacing w:line="249" w:lineRule="auto" w:before="44"/>
        <w:ind w:left="369" w:right="0" w:hanging="114"/>
        <w:jc w:val="left"/>
        <w:rPr>
          <w:sz w:val="18"/>
        </w:rPr>
      </w:pPr>
      <w:r>
        <w:rPr>
          <w:color w:val="231F20"/>
          <w:w w:val="105"/>
          <w:position w:val="6"/>
          <w:sz w:val="10"/>
        </w:rPr>
        <w:t>1</w:t>
      </w:r>
      <w:r>
        <w:rPr>
          <w:color w:val="231F20"/>
          <w:spacing w:val="29"/>
          <w:w w:val="105"/>
          <w:position w:val="6"/>
          <w:sz w:val="10"/>
        </w:rPr>
        <w:t> </w:t>
      </w:r>
      <w:r>
        <w:rPr>
          <w:color w:val="231F20"/>
          <w:w w:val="105"/>
          <w:sz w:val="18"/>
        </w:rPr>
        <w:t>См. </w:t>
      </w:r>
      <w:r>
        <w:rPr>
          <w:i/>
          <w:color w:val="231F20"/>
          <w:w w:val="105"/>
          <w:sz w:val="18"/>
        </w:rPr>
        <w:t>Domain-Driven Design: Tackling Complexity in the Heart of Software</w:t>
      </w:r>
      <w:r>
        <w:rPr>
          <w:color w:val="231F20"/>
          <w:w w:val="105"/>
          <w:sz w:val="18"/>
        </w:rPr>
        <w:t>, Эрик Эванс (Eric Evans), Addison-Wesley, 2003.</w:t>
      </w:r>
    </w:p>
    <w:p>
      <w:pPr>
        <w:spacing w:after="0" w:line="249" w:lineRule="auto"/>
        <w:jc w:val="left"/>
        <w:rPr>
          <w:sz w:val="18"/>
        </w:rPr>
        <w:sectPr>
          <w:pgSz w:w="9360" w:h="13210"/>
          <w:pgMar w:header="846" w:footer="0" w:top="1140" w:bottom="280" w:left="708" w:right="850"/>
        </w:sectPr>
      </w:pPr>
    </w:p>
    <w:p>
      <w:pPr>
        <w:tabs>
          <w:tab w:pos="7682" w:val="right" w:leader="none"/>
        </w:tabs>
        <w:spacing w:before="76"/>
        <w:ind w:left="6282" w:right="0" w:firstLine="0"/>
        <w:jc w:val="left"/>
        <w:rPr>
          <w:rFonts w:ascii="Tahoma" w:hAnsi="Tahoma"/>
          <w:b/>
          <w:sz w:val="20"/>
        </w:rPr>
      </w:pPr>
      <w:r>
        <w:rPr>
          <w:rFonts w:ascii="Tahoma" w:hAnsi="Tahoma"/>
          <w:b/>
          <w:sz w:val="20"/>
        </w:rPr>
        <mc:AlternateContent>
          <mc:Choice Requires="wps">
            <w:drawing>
              <wp:anchor distT="0" distB="0" distL="0" distR="0" allowOverlap="1" layoutInCell="1" locked="0" behindDoc="1" simplePos="0" relativeHeight="487782400">
                <wp:simplePos x="0" y="0"/>
                <wp:positionH relativeFrom="page">
                  <wp:posOffset>612000</wp:posOffset>
                </wp:positionH>
                <wp:positionV relativeFrom="paragraph">
                  <wp:posOffset>232685</wp:posOffset>
                </wp:positionV>
                <wp:extent cx="4716145" cy="1270"/>
                <wp:effectExtent l="0" t="0" r="0" b="0"/>
                <wp:wrapTopAndBottom/>
                <wp:docPr id="1909" name="Graphic 1909"/>
                <wp:cNvGraphicFramePr>
                  <a:graphicFrameLocks/>
                </wp:cNvGraphicFramePr>
                <a:graphic>
                  <a:graphicData uri="http://schemas.microsoft.com/office/word/2010/wordprocessingShape">
                    <wps:wsp>
                      <wps:cNvPr id="1909" name="Graphic 190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321699pt;width:371.35pt;height:.1pt;mso-position-horizontal-relative:page;mso-position-vertical-relative:paragraph;z-index:-15534080;mso-wrap-distance-left:0;mso-wrap-distance-right:0" id="docshape1530" coordorigin="964,366" coordsize="7427,0" path="m964,366l8391,366e" filled="false" stroked="true" strokeweight=".5pt" strokecolor="#231f20">
                <v:path arrowok="t"/>
                <v:stroke dashstyle="solid"/>
                <w10:wrap type="topAndBottom"/>
              </v:shape>
            </w:pict>
          </mc:Fallback>
        </mc:AlternateContent>
      </w:r>
      <w:bookmarkStart w:name="Итоги" w:id="366"/>
      <w:bookmarkEnd w:id="366"/>
      <w:r>
        <w:rPr/>
      </w:r>
      <w:bookmarkStart w:name="_bookmark147" w:id="367"/>
      <w:bookmarkEnd w:id="367"/>
      <w:r>
        <w:rPr/>
      </w:r>
      <w:r>
        <w:rPr>
          <w:rFonts w:ascii="Tahoma" w:hAnsi="Tahoma"/>
          <w:color w:val="231F20"/>
          <w:spacing w:val="-2"/>
          <w:sz w:val="18"/>
        </w:rPr>
        <w:t>Итоги</w:t>
      </w:r>
      <w:r>
        <w:rPr>
          <w:rFonts w:ascii="Times New Roman" w:hAnsi="Times New Roman"/>
          <w:color w:val="231F20"/>
          <w:sz w:val="18"/>
        </w:rPr>
        <w:tab/>
      </w:r>
      <w:r>
        <w:rPr>
          <w:rFonts w:ascii="Tahoma" w:hAnsi="Tahoma"/>
          <w:b/>
          <w:color w:val="231F20"/>
          <w:spacing w:val="-5"/>
          <w:sz w:val="20"/>
        </w:rPr>
        <w:t>267</w:t>
      </w:r>
    </w:p>
    <w:p>
      <w:pPr>
        <w:pStyle w:val="BodyText"/>
        <w:spacing w:before="102"/>
        <w:rPr>
          <w:rFonts w:ascii="Tahoma"/>
          <w:b/>
          <w:sz w:val="18"/>
        </w:rPr>
      </w:pPr>
    </w:p>
    <w:p>
      <w:pPr>
        <w:pStyle w:val="Heading2"/>
        <w:ind w:left="255" w:firstLine="0"/>
      </w:pPr>
      <w:r>
        <w:rPr>
          <w:color w:val="231F20"/>
          <w:spacing w:val="-2"/>
        </w:rPr>
        <w:t>Итоги</w:t>
      </w:r>
    </w:p>
    <w:p>
      <w:pPr>
        <w:pStyle w:val="ListParagraph"/>
        <w:numPr>
          <w:ilvl w:val="3"/>
          <w:numId w:val="71"/>
        </w:numPr>
        <w:tabs>
          <w:tab w:pos="537" w:val="left" w:leader="none"/>
          <w:tab w:pos="539" w:val="left" w:leader="none"/>
        </w:tabs>
        <w:spacing w:line="256" w:lineRule="auto" w:before="146" w:after="0"/>
        <w:ind w:left="539" w:right="110" w:hanging="284"/>
        <w:jc w:val="both"/>
        <w:rPr>
          <w:sz w:val="20"/>
        </w:rPr>
      </w:pPr>
      <w:r>
        <w:rPr>
          <w:color w:val="231F20"/>
          <w:sz w:val="20"/>
        </w:rPr>
        <w:t>Проверяйте</w:t>
      </w:r>
      <w:r>
        <w:rPr>
          <w:color w:val="231F20"/>
          <w:spacing w:val="-3"/>
          <w:sz w:val="20"/>
        </w:rPr>
        <w:t> </w:t>
      </w:r>
      <w:r>
        <w:rPr>
          <w:color w:val="231F20"/>
          <w:sz w:val="20"/>
        </w:rPr>
        <w:t>взаимодействия</w:t>
      </w:r>
      <w:r>
        <w:rPr>
          <w:color w:val="231F20"/>
          <w:spacing w:val="-3"/>
          <w:sz w:val="20"/>
        </w:rPr>
        <w:t> </w:t>
      </w:r>
      <w:r>
        <w:rPr>
          <w:color w:val="231F20"/>
          <w:sz w:val="20"/>
        </w:rPr>
        <w:t>с</w:t>
      </w:r>
      <w:r>
        <w:rPr>
          <w:color w:val="231F20"/>
          <w:spacing w:val="-3"/>
          <w:sz w:val="20"/>
        </w:rPr>
        <w:t> </w:t>
      </w:r>
      <w:r>
        <w:rPr>
          <w:color w:val="231F20"/>
          <w:sz w:val="20"/>
        </w:rPr>
        <w:t>неуправляемыми</w:t>
      </w:r>
      <w:r>
        <w:rPr>
          <w:color w:val="231F20"/>
          <w:spacing w:val="-3"/>
          <w:sz w:val="20"/>
        </w:rPr>
        <w:t> </w:t>
      </w:r>
      <w:r>
        <w:rPr>
          <w:color w:val="231F20"/>
          <w:sz w:val="20"/>
        </w:rPr>
        <w:t>зависимостями</w:t>
      </w:r>
      <w:r>
        <w:rPr>
          <w:color w:val="231F20"/>
          <w:spacing w:val="-3"/>
          <w:sz w:val="20"/>
        </w:rPr>
        <w:t> </w:t>
      </w:r>
      <w:r>
        <w:rPr>
          <w:color w:val="231F20"/>
          <w:sz w:val="20"/>
        </w:rPr>
        <w:t>на</w:t>
      </w:r>
      <w:r>
        <w:rPr>
          <w:color w:val="231F20"/>
          <w:spacing w:val="-3"/>
          <w:sz w:val="20"/>
        </w:rPr>
        <w:t> </w:t>
      </w:r>
      <w:r>
        <w:rPr>
          <w:color w:val="231F20"/>
          <w:sz w:val="20"/>
        </w:rPr>
        <w:t>самых</w:t>
      </w:r>
      <w:r>
        <w:rPr>
          <w:color w:val="231F20"/>
          <w:spacing w:val="-3"/>
          <w:sz w:val="20"/>
        </w:rPr>
        <w:t> </w:t>
      </w:r>
      <w:r>
        <w:rPr>
          <w:color w:val="231F20"/>
          <w:sz w:val="20"/>
        </w:rPr>
        <w:t>гра- ницах вашей системы. Мокируйте последний тип в цепочке типов между кон- </w:t>
      </w:r>
      <w:r>
        <w:rPr>
          <w:color w:val="231F20"/>
          <w:spacing w:val="-2"/>
          <w:sz w:val="20"/>
        </w:rPr>
        <w:t>троллером и неуправляемой зависимостью. Это поможет улучшить как защиту </w:t>
      </w:r>
      <w:r>
        <w:rPr>
          <w:color w:val="231F20"/>
          <w:spacing w:val="-6"/>
          <w:sz w:val="20"/>
        </w:rPr>
        <w:t>от</w:t>
      </w:r>
      <w:r>
        <w:rPr>
          <w:color w:val="231F20"/>
          <w:spacing w:val="-2"/>
          <w:sz w:val="20"/>
        </w:rPr>
        <w:t> </w:t>
      </w:r>
      <w:r>
        <w:rPr>
          <w:color w:val="231F20"/>
          <w:spacing w:val="-6"/>
          <w:sz w:val="20"/>
        </w:rPr>
        <w:t>багов</w:t>
      </w:r>
      <w:r>
        <w:rPr>
          <w:color w:val="231F20"/>
          <w:spacing w:val="-2"/>
          <w:sz w:val="20"/>
        </w:rPr>
        <w:t> </w:t>
      </w:r>
      <w:r>
        <w:rPr>
          <w:color w:val="231F20"/>
          <w:spacing w:val="-6"/>
          <w:sz w:val="20"/>
        </w:rPr>
        <w:t>(ввиду</w:t>
      </w:r>
      <w:r>
        <w:rPr>
          <w:color w:val="231F20"/>
          <w:spacing w:val="-2"/>
          <w:sz w:val="20"/>
        </w:rPr>
        <w:t> </w:t>
      </w:r>
      <w:r>
        <w:rPr>
          <w:color w:val="231F20"/>
          <w:spacing w:val="-6"/>
          <w:sz w:val="20"/>
        </w:rPr>
        <w:t>того</w:t>
      </w:r>
      <w:r>
        <w:rPr>
          <w:color w:val="231F20"/>
          <w:spacing w:val="-2"/>
          <w:sz w:val="20"/>
        </w:rPr>
        <w:t> </w:t>
      </w:r>
      <w:r>
        <w:rPr>
          <w:color w:val="231F20"/>
          <w:spacing w:val="-6"/>
          <w:sz w:val="20"/>
        </w:rPr>
        <w:t>что</w:t>
      </w:r>
      <w:r>
        <w:rPr>
          <w:color w:val="231F20"/>
          <w:spacing w:val="-2"/>
          <w:sz w:val="20"/>
        </w:rPr>
        <w:t> </w:t>
      </w:r>
      <w:r>
        <w:rPr>
          <w:color w:val="231F20"/>
          <w:spacing w:val="-6"/>
          <w:sz w:val="20"/>
        </w:rPr>
        <w:t>интеграционные</w:t>
      </w:r>
      <w:r>
        <w:rPr>
          <w:color w:val="231F20"/>
          <w:spacing w:val="-2"/>
          <w:sz w:val="20"/>
        </w:rPr>
        <w:t> </w:t>
      </w:r>
      <w:r>
        <w:rPr>
          <w:color w:val="231F20"/>
          <w:spacing w:val="-6"/>
          <w:sz w:val="20"/>
        </w:rPr>
        <w:t>тесты</w:t>
      </w:r>
      <w:r>
        <w:rPr>
          <w:color w:val="231F20"/>
          <w:spacing w:val="-2"/>
          <w:sz w:val="20"/>
        </w:rPr>
        <w:t> </w:t>
      </w:r>
      <w:r>
        <w:rPr>
          <w:color w:val="231F20"/>
          <w:spacing w:val="-6"/>
          <w:sz w:val="20"/>
        </w:rPr>
        <w:t>проверяют</w:t>
      </w:r>
      <w:r>
        <w:rPr>
          <w:color w:val="231F20"/>
          <w:spacing w:val="-2"/>
          <w:sz w:val="20"/>
        </w:rPr>
        <w:t> </w:t>
      </w:r>
      <w:r>
        <w:rPr>
          <w:color w:val="231F20"/>
          <w:spacing w:val="-6"/>
          <w:sz w:val="20"/>
        </w:rPr>
        <w:t>больший</w:t>
      </w:r>
      <w:r>
        <w:rPr>
          <w:color w:val="231F20"/>
          <w:spacing w:val="-2"/>
          <w:sz w:val="20"/>
        </w:rPr>
        <w:t> </w:t>
      </w:r>
      <w:r>
        <w:rPr>
          <w:color w:val="231F20"/>
          <w:spacing w:val="-6"/>
          <w:sz w:val="20"/>
        </w:rPr>
        <w:t>объем</w:t>
      </w:r>
      <w:r>
        <w:rPr>
          <w:color w:val="231F20"/>
          <w:spacing w:val="-2"/>
          <w:sz w:val="20"/>
        </w:rPr>
        <w:t> </w:t>
      </w:r>
      <w:r>
        <w:rPr>
          <w:color w:val="231F20"/>
          <w:spacing w:val="-6"/>
          <w:sz w:val="20"/>
        </w:rPr>
        <w:t>кода),</w:t>
      </w:r>
      <w:r>
        <w:rPr>
          <w:color w:val="231F20"/>
          <w:sz w:val="20"/>
        </w:rPr>
        <w:t> так и устойчивость к рефакторингу (так как мок отделяется от подробностей реализации кода).</w:t>
      </w:r>
    </w:p>
    <w:p>
      <w:pPr>
        <w:pStyle w:val="ListParagraph"/>
        <w:numPr>
          <w:ilvl w:val="3"/>
          <w:numId w:val="71"/>
        </w:numPr>
        <w:tabs>
          <w:tab w:pos="537" w:val="left" w:leader="none"/>
          <w:tab w:pos="539" w:val="left" w:leader="none"/>
        </w:tabs>
        <w:spacing w:line="256" w:lineRule="auto" w:before="63" w:after="0"/>
        <w:ind w:left="539" w:right="110" w:hanging="284"/>
        <w:jc w:val="both"/>
        <w:rPr>
          <w:sz w:val="20"/>
        </w:rPr>
      </w:pPr>
      <w:r>
        <w:rPr>
          <w:color w:val="231F20"/>
          <w:sz w:val="20"/>
        </w:rPr>
        <w:t>Шпионы</w:t>
      </w:r>
      <w:r>
        <w:rPr>
          <w:color w:val="231F20"/>
          <w:spacing w:val="-12"/>
          <w:sz w:val="20"/>
        </w:rPr>
        <w:t> </w:t>
      </w:r>
      <w:r>
        <w:rPr>
          <w:color w:val="231F20"/>
          <w:sz w:val="20"/>
        </w:rPr>
        <w:t>представляют</w:t>
      </w:r>
      <w:r>
        <w:rPr>
          <w:color w:val="231F20"/>
          <w:spacing w:val="-11"/>
          <w:sz w:val="20"/>
        </w:rPr>
        <w:t> </w:t>
      </w:r>
      <w:r>
        <w:rPr>
          <w:color w:val="231F20"/>
          <w:sz w:val="20"/>
        </w:rPr>
        <w:t>собой</w:t>
      </w:r>
      <w:r>
        <w:rPr>
          <w:color w:val="231F20"/>
          <w:spacing w:val="-11"/>
          <w:sz w:val="20"/>
        </w:rPr>
        <w:t> </w:t>
      </w:r>
      <w:r>
        <w:rPr>
          <w:color w:val="231F20"/>
          <w:sz w:val="20"/>
        </w:rPr>
        <w:t>моки,</w:t>
      </w:r>
      <w:r>
        <w:rPr>
          <w:color w:val="231F20"/>
          <w:spacing w:val="-11"/>
          <w:sz w:val="20"/>
        </w:rPr>
        <w:t> </w:t>
      </w:r>
      <w:r>
        <w:rPr>
          <w:color w:val="231F20"/>
          <w:sz w:val="20"/>
        </w:rPr>
        <w:t>написанные</w:t>
      </w:r>
      <w:r>
        <w:rPr>
          <w:color w:val="231F20"/>
          <w:spacing w:val="-11"/>
          <w:sz w:val="20"/>
        </w:rPr>
        <w:t> </w:t>
      </w:r>
      <w:r>
        <w:rPr>
          <w:color w:val="231F20"/>
          <w:sz w:val="20"/>
        </w:rPr>
        <w:t>вручную.</w:t>
      </w:r>
      <w:r>
        <w:rPr>
          <w:color w:val="231F20"/>
          <w:spacing w:val="-11"/>
          <w:sz w:val="20"/>
        </w:rPr>
        <w:t> </w:t>
      </w:r>
      <w:r>
        <w:rPr>
          <w:color w:val="231F20"/>
          <w:sz w:val="20"/>
        </w:rPr>
        <w:t>Для</w:t>
      </w:r>
      <w:r>
        <w:rPr>
          <w:color w:val="231F20"/>
          <w:spacing w:val="-11"/>
          <w:sz w:val="20"/>
        </w:rPr>
        <w:t> </w:t>
      </w:r>
      <w:r>
        <w:rPr>
          <w:color w:val="231F20"/>
          <w:sz w:val="20"/>
        </w:rPr>
        <w:t>классов,</w:t>
      </w:r>
      <w:r>
        <w:rPr>
          <w:color w:val="231F20"/>
          <w:spacing w:val="-11"/>
          <w:sz w:val="20"/>
        </w:rPr>
        <w:t> </w:t>
      </w:r>
      <w:r>
        <w:rPr>
          <w:color w:val="231F20"/>
          <w:sz w:val="20"/>
        </w:rPr>
        <w:t>находя- </w:t>
      </w:r>
      <w:r>
        <w:rPr>
          <w:color w:val="231F20"/>
          <w:spacing w:val="-6"/>
          <w:sz w:val="20"/>
        </w:rPr>
        <w:t>щихся</w:t>
      </w:r>
      <w:r>
        <w:rPr>
          <w:color w:val="231F20"/>
          <w:sz w:val="20"/>
        </w:rPr>
        <w:t> </w:t>
      </w:r>
      <w:r>
        <w:rPr>
          <w:color w:val="231F20"/>
          <w:spacing w:val="-6"/>
          <w:sz w:val="20"/>
        </w:rPr>
        <w:t>на</w:t>
      </w:r>
      <w:r>
        <w:rPr>
          <w:color w:val="231F20"/>
          <w:sz w:val="20"/>
        </w:rPr>
        <w:t> </w:t>
      </w:r>
      <w:r>
        <w:rPr>
          <w:color w:val="231F20"/>
          <w:spacing w:val="-6"/>
          <w:sz w:val="20"/>
        </w:rPr>
        <w:t>границах</w:t>
      </w:r>
      <w:r>
        <w:rPr>
          <w:color w:val="231F20"/>
          <w:sz w:val="20"/>
        </w:rPr>
        <w:t> </w:t>
      </w:r>
      <w:r>
        <w:rPr>
          <w:color w:val="231F20"/>
          <w:spacing w:val="-6"/>
          <w:sz w:val="20"/>
        </w:rPr>
        <w:t>системы,</w:t>
      </w:r>
      <w:r>
        <w:rPr>
          <w:color w:val="231F20"/>
          <w:sz w:val="20"/>
        </w:rPr>
        <w:t> </w:t>
      </w:r>
      <w:r>
        <w:rPr>
          <w:color w:val="231F20"/>
          <w:spacing w:val="-6"/>
          <w:sz w:val="20"/>
        </w:rPr>
        <w:t>шпионы</w:t>
      </w:r>
      <w:r>
        <w:rPr>
          <w:color w:val="231F20"/>
          <w:sz w:val="20"/>
        </w:rPr>
        <w:t> </w:t>
      </w:r>
      <w:r>
        <w:rPr>
          <w:color w:val="231F20"/>
          <w:spacing w:val="-6"/>
          <w:sz w:val="20"/>
        </w:rPr>
        <w:t>предпочтительнее</w:t>
      </w:r>
      <w:r>
        <w:rPr>
          <w:color w:val="231F20"/>
          <w:sz w:val="20"/>
        </w:rPr>
        <w:t> </w:t>
      </w:r>
      <w:r>
        <w:rPr>
          <w:color w:val="231F20"/>
          <w:spacing w:val="-6"/>
          <w:sz w:val="20"/>
        </w:rPr>
        <w:t>моков.</w:t>
      </w:r>
      <w:r>
        <w:rPr>
          <w:color w:val="231F20"/>
          <w:sz w:val="20"/>
        </w:rPr>
        <w:t> </w:t>
      </w:r>
      <w:r>
        <w:rPr>
          <w:color w:val="231F20"/>
          <w:spacing w:val="-6"/>
          <w:sz w:val="20"/>
        </w:rPr>
        <w:t>Они</w:t>
      </w:r>
      <w:r>
        <w:rPr>
          <w:color w:val="231F20"/>
          <w:sz w:val="20"/>
        </w:rPr>
        <w:t> </w:t>
      </w:r>
      <w:r>
        <w:rPr>
          <w:color w:val="231F20"/>
          <w:spacing w:val="-6"/>
          <w:sz w:val="20"/>
        </w:rPr>
        <w:t>способствуют</w:t>
      </w:r>
      <w:r>
        <w:rPr>
          <w:color w:val="231F20"/>
          <w:sz w:val="20"/>
        </w:rPr>
        <w:t> переиспользованию</w:t>
      </w:r>
      <w:r>
        <w:rPr>
          <w:color w:val="231F20"/>
          <w:spacing w:val="-12"/>
          <w:sz w:val="20"/>
        </w:rPr>
        <w:t> </w:t>
      </w:r>
      <w:r>
        <w:rPr>
          <w:color w:val="231F20"/>
          <w:sz w:val="20"/>
        </w:rPr>
        <w:t>кода</w:t>
      </w:r>
      <w:r>
        <w:rPr>
          <w:color w:val="231F20"/>
          <w:spacing w:val="-11"/>
          <w:sz w:val="20"/>
        </w:rPr>
        <w:t> </w:t>
      </w:r>
      <w:r>
        <w:rPr>
          <w:color w:val="231F20"/>
          <w:sz w:val="20"/>
        </w:rPr>
        <w:t>проверок,</w:t>
      </w:r>
      <w:r>
        <w:rPr>
          <w:color w:val="231F20"/>
          <w:spacing w:val="-11"/>
          <w:sz w:val="20"/>
        </w:rPr>
        <w:t> </w:t>
      </w:r>
      <w:r>
        <w:rPr>
          <w:color w:val="231F20"/>
          <w:sz w:val="20"/>
        </w:rPr>
        <w:t>что</w:t>
      </w:r>
      <w:r>
        <w:rPr>
          <w:color w:val="231F20"/>
          <w:spacing w:val="-11"/>
          <w:sz w:val="20"/>
        </w:rPr>
        <w:t> </w:t>
      </w:r>
      <w:r>
        <w:rPr>
          <w:color w:val="231F20"/>
          <w:sz w:val="20"/>
        </w:rPr>
        <w:t>приводит</w:t>
      </w:r>
      <w:r>
        <w:rPr>
          <w:color w:val="231F20"/>
          <w:spacing w:val="-11"/>
          <w:sz w:val="20"/>
        </w:rPr>
        <w:t> </w:t>
      </w:r>
      <w:r>
        <w:rPr>
          <w:color w:val="231F20"/>
          <w:sz w:val="20"/>
        </w:rPr>
        <w:t>к</w:t>
      </w:r>
      <w:r>
        <w:rPr>
          <w:color w:val="231F20"/>
          <w:spacing w:val="-11"/>
          <w:sz w:val="20"/>
        </w:rPr>
        <w:t> </w:t>
      </w:r>
      <w:r>
        <w:rPr>
          <w:color w:val="231F20"/>
          <w:sz w:val="20"/>
        </w:rPr>
        <w:t>сокращению</w:t>
      </w:r>
      <w:r>
        <w:rPr>
          <w:color w:val="231F20"/>
          <w:spacing w:val="-11"/>
          <w:sz w:val="20"/>
        </w:rPr>
        <w:t> </w:t>
      </w:r>
      <w:r>
        <w:rPr>
          <w:color w:val="231F20"/>
          <w:sz w:val="20"/>
        </w:rPr>
        <w:t>размера</w:t>
      </w:r>
      <w:r>
        <w:rPr>
          <w:color w:val="231F20"/>
          <w:spacing w:val="-11"/>
          <w:sz w:val="20"/>
        </w:rPr>
        <w:t> </w:t>
      </w:r>
      <w:r>
        <w:rPr>
          <w:color w:val="231F20"/>
          <w:sz w:val="20"/>
        </w:rPr>
        <w:t>теста и улучшению читаемости.</w:t>
      </w:r>
    </w:p>
    <w:p>
      <w:pPr>
        <w:pStyle w:val="ListParagraph"/>
        <w:numPr>
          <w:ilvl w:val="3"/>
          <w:numId w:val="71"/>
        </w:numPr>
        <w:tabs>
          <w:tab w:pos="537" w:val="left" w:leader="none"/>
          <w:tab w:pos="539" w:val="left" w:leader="none"/>
        </w:tabs>
        <w:spacing w:line="256" w:lineRule="auto" w:before="62" w:after="0"/>
        <w:ind w:left="539" w:right="111" w:hanging="284"/>
        <w:jc w:val="both"/>
        <w:rPr>
          <w:sz w:val="20"/>
        </w:rPr>
      </w:pPr>
      <w:r>
        <w:rPr>
          <w:color w:val="231F20"/>
          <w:sz w:val="20"/>
        </w:rPr>
        <w:t>Не</w:t>
      </w:r>
      <w:r>
        <w:rPr>
          <w:color w:val="231F20"/>
          <w:spacing w:val="-9"/>
          <w:sz w:val="20"/>
        </w:rPr>
        <w:t> </w:t>
      </w:r>
      <w:r>
        <w:rPr>
          <w:color w:val="231F20"/>
          <w:sz w:val="20"/>
        </w:rPr>
        <w:t>полагайтесь</w:t>
      </w:r>
      <w:r>
        <w:rPr>
          <w:color w:val="231F20"/>
          <w:spacing w:val="-9"/>
          <w:sz w:val="20"/>
        </w:rPr>
        <w:t> </w:t>
      </w:r>
      <w:r>
        <w:rPr>
          <w:color w:val="231F20"/>
          <w:sz w:val="20"/>
        </w:rPr>
        <w:t>на</w:t>
      </w:r>
      <w:r>
        <w:rPr>
          <w:color w:val="231F20"/>
          <w:spacing w:val="-9"/>
          <w:sz w:val="20"/>
        </w:rPr>
        <w:t> </w:t>
      </w:r>
      <w:r>
        <w:rPr>
          <w:color w:val="231F20"/>
          <w:sz w:val="20"/>
        </w:rPr>
        <w:t>рабочий</w:t>
      </w:r>
      <w:r>
        <w:rPr>
          <w:color w:val="231F20"/>
          <w:spacing w:val="-9"/>
          <w:sz w:val="20"/>
        </w:rPr>
        <w:t> </w:t>
      </w:r>
      <w:r>
        <w:rPr>
          <w:color w:val="231F20"/>
          <w:sz w:val="20"/>
        </w:rPr>
        <w:t>код</w:t>
      </w:r>
      <w:r>
        <w:rPr>
          <w:color w:val="231F20"/>
          <w:spacing w:val="-9"/>
          <w:sz w:val="20"/>
        </w:rPr>
        <w:t> </w:t>
      </w:r>
      <w:r>
        <w:rPr>
          <w:color w:val="231F20"/>
          <w:sz w:val="20"/>
        </w:rPr>
        <w:t>в</w:t>
      </w:r>
      <w:r>
        <w:rPr>
          <w:color w:val="231F20"/>
          <w:spacing w:val="-9"/>
          <w:sz w:val="20"/>
        </w:rPr>
        <w:t> </w:t>
      </w:r>
      <w:r>
        <w:rPr>
          <w:color w:val="231F20"/>
          <w:sz w:val="20"/>
        </w:rPr>
        <w:t>тестовых</w:t>
      </w:r>
      <w:r>
        <w:rPr>
          <w:color w:val="231F20"/>
          <w:spacing w:val="-9"/>
          <w:sz w:val="20"/>
        </w:rPr>
        <w:t> </w:t>
      </w:r>
      <w:r>
        <w:rPr>
          <w:color w:val="231F20"/>
          <w:sz w:val="20"/>
        </w:rPr>
        <w:t>проверках.</w:t>
      </w:r>
      <w:r>
        <w:rPr>
          <w:color w:val="231F20"/>
          <w:spacing w:val="-9"/>
          <w:sz w:val="20"/>
        </w:rPr>
        <w:t> </w:t>
      </w:r>
      <w:r>
        <w:rPr>
          <w:color w:val="231F20"/>
          <w:sz w:val="20"/>
        </w:rPr>
        <w:t>Используйте</w:t>
      </w:r>
      <w:r>
        <w:rPr>
          <w:color w:val="231F20"/>
          <w:spacing w:val="-9"/>
          <w:sz w:val="20"/>
        </w:rPr>
        <w:t> </w:t>
      </w:r>
      <w:r>
        <w:rPr>
          <w:color w:val="231F20"/>
          <w:sz w:val="20"/>
        </w:rPr>
        <w:t>отдельный </w:t>
      </w:r>
      <w:r>
        <w:rPr>
          <w:color w:val="231F20"/>
          <w:spacing w:val="-6"/>
          <w:sz w:val="20"/>
        </w:rPr>
        <w:t>набор</w:t>
      </w:r>
      <w:r>
        <w:rPr>
          <w:color w:val="231F20"/>
          <w:sz w:val="20"/>
        </w:rPr>
        <w:t> </w:t>
      </w:r>
      <w:r>
        <w:rPr>
          <w:color w:val="231F20"/>
          <w:spacing w:val="-6"/>
          <w:sz w:val="20"/>
        </w:rPr>
        <w:t>литералов</w:t>
      </w:r>
      <w:r>
        <w:rPr>
          <w:color w:val="231F20"/>
          <w:sz w:val="20"/>
        </w:rPr>
        <w:t> </w:t>
      </w:r>
      <w:r>
        <w:rPr>
          <w:color w:val="231F20"/>
          <w:spacing w:val="-6"/>
          <w:sz w:val="20"/>
        </w:rPr>
        <w:t>и</w:t>
      </w:r>
      <w:r>
        <w:rPr>
          <w:color w:val="231F20"/>
          <w:sz w:val="20"/>
        </w:rPr>
        <w:t> </w:t>
      </w:r>
      <w:r>
        <w:rPr>
          <w:color w:val="231F20"/>
          <w:spacing w:val="-6"/>
          <w:sz w:val="20"/>
        </w:rPr>
        <w:t>констант</w:t>
      </w:r>
      <w:r>
        <w:rPr>
          <w:color w:val="231F20"/>
          <w:sz w:val="20"/>
        </w:rPr>
        <w:t> </w:t>
      </w:r>
      <w:r>
        <w:rPr>
          <w:color w:val="231F20"/>
          <w:spacing w:val="-6"/>
          <w:sz w:val="20"/>
        </w:rPr>
        <w:t>в</w:t>
      </w:r>
      <w:r>
        <w:rPr>
          <w:color w:val="231F20"/>
          <w:sz w:val="20"/>
        </w:rPr>
        <w:t> </w:t>
      </w:r>
      <w:r>
        <w:rPr>
          <w:color w:val="231F20"/>
          <w:spacing w:val="-6"/>
          <w:sz w:val="20"/>
        </w:rPr>
        <w:t>тестах.</w:t>
      </w:r>
      <w:r>
        <w:rPr>
          <w:color w:val="231F20"/>
          <w:sz w:val="20"/>
        </w:rPr>
        <w:t> </w:t>
      </w:r>
      <w:r>
        <w:rPr>
          <w:color w:val="231F20"/>
          <w:spacing w:val="-6"/>
          <w:sz w:val="20"/>
        </w:rPr>
        <w:t>Если</w:t>
      </w:r>
      <w:r>
        <w:rPr>
          <w:color w:val="231F20"/>
          <w:sz w:val="20"/>
        </w:rPr>
        <w:t> </w:t>
      </w:r>
      <w:r>
        <w:rPr>
          <w:color w:val="231F20"/>
          <w:spacing w:val="-6"/>
          <w:sz w:val="20"/>
        </w:rPr>
        <w:t>потребуется,</w:t>
      </w:r>
      <w:r>
        <w:rPr>
          <w:color w:val="231F20"/>
          <w:sz w:val="20"/>
        </w:rPr>
        <w:t> </w:t>
      </w:r>
      <w:r>
        <w:rPr>
          <w:color w:val="231F20"/>
          <w:spacing w:val="-6"/>
          <w:sz w:val="20"/>
        </w:rPr>
        <w:t>скопируйте</w:t>
      </w:r>
      <w:r>
        <w:rPr>
          <w:color w:val="231F20"/>
          <w:sz w:val="20"/>
        </w:rPr>
        <w:t> </w:t>
      </w:r>
      <w:r>
        <w:rPr>
          <w:color w:val="231F20"/>
          <w:spacing w:val="-6"/>
          <w:sz w:val="20"/>
        </w:rPr>
        <w:t>эти</w:t>
      </w:r>
      <w:r>
        <w:rPr>
          <w:color w:val="231F20"/>
          <w:sz w:val="20"/>
        </w:rPr>
        <w:t> </w:t>
      </w:r>
      <w:r>
        <w:rPr>
          <w:color w:val="231F20"/>
          <w:spacing w:val="-6"/>
          <w:sz w:val="20"/>
        </w:rPr>
        <w:t>литералы</w:t>
      </w:r>
      <w:r>
        <w:rPr>
          <w:color w:val="231F20"/>
          <w:sz w:val="20"/>
        </w:rPr>
        <w:t> </w:t>
      </w:r>
      <w:r>
        <w:rPr>
          <w:color w:val="231F20"/>
          <w:spacing w:val="-4"/>
          <w:sz w:val="20"/>
        </w:rPr>
        <w:t>и константы из рабочего кода. Тесты должны предоставить контрольную </w:t>
      </w:r>
      <w:r>
        <w:rPr>
          <w:color w:val="231F20"/>
          <w:spacing w:val="-4"/>
          <w:sz w:val="20"/>
        </w:rPr>
        <w:t>точку,</w:t>
      </w:r>
      <w:r>
        <w:rPr>
          <w:color w:val="231F20"/>
          <w:sz w:val="20"/>
        </w:rPr>
        <w:t> которая</w:t>
      </w:r>
      <w:r>
        <w:rPr>
          <w:color w:val="231F20"/>
          <w:spacing w:val="-10"/>
          <w:sz w:val="20"/>
        </w:rPr>
        <w:t> </w:t>
      </w:r>
      <w:r>
        <w:rPr>
          <w:color w:val="231F20"/>
          <w:sz w:val="20"/>
        </w:rPr>
        <w:t>не</w:t>
      </w:r>
      <w:r>
        <w:rPr>
          <w:color w:val="231F20"/>
          <w:spacing w:val="-10"/>
          <w:sz w:val="20"/>
        </w:rPr>
        <w:t> </w:t>
      </w:r>
      <w:r>
        <w:rPr>
          <w:color w:val="231F20"/>
          <w:sz w:val="20"/>
        </w:rPr>
        <w:t>зависит</w:t>
      </w:r>
      <w:r>
        <w:rPr>
          <w:color w:val="231F20"/>
          <w:spacing w:val="-10"/>
          <w:sz w:val="20"/>
        </w:rPr>
        <w:t> </w:t>
      </w:r>
      <w:r>
        <w:rPr>
          <w:color w:val="231F20"/>
          <w:sz w:val="20"/>
        </w:rPr>
        <w:t>от</w:t>
      </w:r>
      <w:r>
        <w:rPr>
          <w:color w:val="231F20"/>
          <w:spacing w:val="-10"/>
          <w:sz w:val="20"/>
        </w:rPr>
        <w:t> </w:t>
      </w:r>
      <w:r>
        <w:rPr>
          <w:color w:val="231F20"/>
          <w:sz w:val="20"/>
        </w:rPr>
        <w:t>рабочего</w:t>
      </w:r>
      <w:r>
        <w:rPr>
          <w:color w:val="231F20"/>
          <w:spacing w:val="-10"/>
          <w:sz w:val="20"/>
        </w:rPr>
        <w:t> </w:t>
      </w:r>
      <w:r>
        <w:rPr>
          <w:color w:val="231F20"/>
          <w:sz w:val="20"/>
        </w:rPr>
        <w:t>кода.</w:t>
      </w:r>
      <w:r>
        <w:rPr>
          <w:color w:val="231F20"/>
          <w:spacing w:val="-10"/>
          <w:sz w:val="20"/>
        </w:rPr>
        <w:t> </w:t>
      </w:r>
      <w:r>
        <w:rPr>
          <w:color w:val="231F20"/>
          <w:sz w:val="20"/>
        </w:rPr>
        <w:t>В</w:t>
      </w:r>
      <w:r>
        <w:rPr>
          <w:color w:val="231F20"/>
          <w:spacing w:val="-10"/>
          <w:sz w:val="20"/>
        </w:rPr>
        <w:t> </w:t>
      </w:r>
      <w:r>
        <w:rPr>
          <w:color w:val="231F20"/>
          <w:sz w:val="20"/>
        </w:rPr>
        <w:t>противном</w:t>
      </w:r>
      <w:r>
        <w:rPr>
          <w:color w:val="231F20"/>
          <w:spacing w:val="-10"/>
          <w:sz w:val="20"/>
        </w:rPr>
        <w:t> </w:t>
      </w:r>
      <w:r>
        <w:rPr>
          <w:color w:val="231F20"/>
          <w:sz w:val="20"/>
        </w:rPr>
        <w:t>случае</w:t>
      </w:r>
      <w:r>
        <w:rPr>
          <w:color w:val="231F20"/>
          <w:spacing w:val="-10"/>
          <w:sz w:val="20"/>
        </w:rPr>
        <w:t> </w:t>
      </w:r>
      <w:r>
        <w:rPr>
          <w:color w:val="231F20"/>
          <w:sz w:val="20"/>
        </w:rPr>
        <w:t>появляется</w:t>
      </w:r>
      <w:r>
        <w:rPr>
          <w:color w:val="231F20"/>
          <w:spacing w:val="-10"/>
          <w:sz w:val="20"/>
        </w:rPr>
        <w:t> </w:t>
      </w:r>
      <w:r>
        <w:rPr>
          <w:color w:val="231F20"/>
          <w:sz w:val="20"/>
        </w:rPr>
        <w:t>риск</w:t>
      </w:r>
      <w:r>
        <w:rPr>
          <w:color w:val="231F20"/>
          <w:spacing w:val="-10"/>
          <w:sz w:val="20"/>
        </w:rPr>
        <w:t> </w:t>
      </w:r>
      <w:r>
        <w:rPr>
          <w:color w:val="231F20"/>
          <w:sz w:val="20"/>
        </w:rPr>
        <w:t>соз- </w:t>
      </w:r>
      <w:r>
        <w:rPr>
          <w:color w:val="231F20"/>
          <w:spacing w:val="-6"/>
          <w:sz w:val="20"/>
        </w:rPr>
        <w:t>дания</w:t>
      </w:r>
      <w:r>
        <w:rPr>
          <w:color w:val="231F20"/>
          <w:sz w:val="20"/>
        </w:rPr>
        <w:t> </w:t>
      </w:r>
      <w:r>
        <w:rPr>
          <w:i/>
          <w:color w:val="231F20"/>
          <w:spacing w:val="-6"/>
          <w:sz w:val="20"/>
        </w:rPr>
        <w:t>тавтологических</w:t>
      </w:r>
      <w:r>
        <w:rPr>
          <w:i/>
          <w:color w:val="231F20"/>
          <w:sz w:val="20"/>
        </w:rPr>
        <w:t> </w:t>
      </w:r>
      <w:r>
        <w:rPr>
          <w:color w:val="231F20"/>
          <w:spacing w:val="-6"/>
          <w:sz w:val="20"/>
        </w:rPr>
        <w:t>тестов</w:t>
      </w:r>
      <w:r>
        <w:rPr>
          <w:color w:val="231F20"/>
          <w:sz w:val="20"/>
        </w:rPr>
        <w:t> </w:t>
      </w:r>
      <w:r>
        <w:rPr>
          <w:color w:val="231F20"/>
          <w:spacing w:val="-6"/>
          <w:sz w:val="20"/>
        </w:rPr>
        <w:t>(тестов,</w:t>
      </w:r>
      <w:r>
        <w:rPr>
          <w:color w:val="231F20"/>
          <w:sz w:val="20"/>
        </w:rPr>
        <w:t> </w:t>
      </w:r>
      <w:r>
        <w:rPr>
          <w:color w:val="231F20"/>
          <w:spacing w:val="-6"/>
          <w:sz w:val="20"/>
        </w:rPr>
        <w:t>которые</w:t>
      </w:r>
      <w:r>
        <w:rPr>
          <w:color w:val="231F20"/>
          <w:sz w:val="20"/>
        </w:rPr>
        <w:t> </w:t>
      </w:r>
      <w:r>
        <w:rPr>
          <w:color w:val="231F20"/>
          <w:spacing w:val="-6"/>
          <w:sz w:val="20"/>
        </w:rPr>
        <w:t>ничего</w:t>
      </w:r>
      <w:r>
        <w:rPr>
          <w:color w:val="231F20"/>
          <w:sz w:val="20"/>
        </w:rPr>
        <w:t> </w:t>
      </w:r>
      <w:r>
        <w:rPr>
          <w:color w:val="231F20"/>
          <w:spacing w:val="-6"/>
          <w:sz w:val="20"/>
        </w:rPr>
        <w:t>не</w:t>
      </w:r>
      <w:r>
        <w:rPr>
          <w:color w:val="231F20"/>
          <w:sz w:val="20"/>
        </w:rPr>
        <w:t> </w:t>
      </w:r>
      <w:r>
        <w:rPr>
          <w:color w:val="231F20"/>
          <w:spacing w:val="-6"/>
          <w:sz w:val="20"/>
        </w:rPr>
        <w:t>проверяют</w:t>
      </w:r>
      <w:r>
        <w:rPr>
          <w:color w:val="231F20"/>
          <w:sz w:val="20"/>
        </w:rPr>
        <w:t> </w:t>
      </w:r>
      <w:r>
        <w:rPr>
          <w:color w:val="231F20"/>
          <w:spacing w:val="-6"/>
          <w:sz w:val="20"/>
        </w:rPr>
        <w:t>и</w:t>
      </w:r>
      <w:r>
        <w:rPr>
          <w:color w:val="231F20"/>
          <w:sz w:val="20"/>
        </w:rPr>
        <w:t> </w:t>
      </w:r>
      <w:r>
        <w:rPr>
          <w:color w:val="231F20"/>
          <w:spacing w:val="-6"/>
          <w:sz w:val="20"/>
        </w:rPr>
        <w:t>содержат</w:t>
      </w:r>
      <w:r>
        <w:rPr>
          <w:color w:val="231F20"/>
          <w:sz w:val="20"/>
        </w:rPr>
        <w:t> семантически бессмысленные проверки).</w:t>
      </w:r>
    </w:p>
    <w:p>
      <w:pPr>
        <w:pStyle w:val="ListParagraph"/>
        <w:numPr>
          <w:ilvl w:val="3"/>
          <w:numId w:val="71"/>
        </w:numPr>
        <w:tabs>
          <w:tab w:pos="537" w:val="left" w:leader="none"/>
          <w:tab w:pos="539" w:val="left" w:leader="none"/>
        </w:tabs>
        <w:spacing w:line="256" w:lineRule="auto" w:before="63" w:after="0"/>
        <w:ind w:left="539" w:right="111" w:hanging="284"/>
        <w:jc w:val="both"/>
        <w:rPr>
          <w:sz w:val="20"/>
        </w:rPr>
      </w:pPr>
      <w:r>
        <w:rPr>
          <w:color w:val="231F20"/>
          <w:sz w:val="20"/>
        </w:rPr>
        <w:t>Не</w:t>
      </w:r>
      <w:r>
        <w:rPr>
          <w:color w:val="231F20"/>
          <w:spacing w:val="-12"/>
          <w:sz w:val="20"/>
        </w:rPr>
        <w:t> </w:t>
      </w:r>
      <w:r>
        <w:rPr>
          <w:color w:val="231F20"/>
          <w:sz w:val="20"/>
        </w:rPr>
        <w:t>все</w:t>
      </w:r>
      <w:r>
        <w:rPr>
          <w:color w:val="231F20"/>
          <w:spacing w:val="-11"/>
          <w:sz w:val="20"/>
        </w:rPr>
        <w:t> </w:t>
      </w:r>
      <w:r>
        <w:rPr>
          <w:color w:val="231F20"/>
          <w:sz w:val="20"/>
        </w:rPr>
        <w:t>неуправляемые</w:t>
      </w:r>
      <w:r>
        <w:rPr>
          <w:color w:val="231F20"/>
          <w:spacing w:val="-11"/>
          <w:sz w:val="20"/>
        </w:rPr>
        <w:t> </w:t>
      </w:r>
      <w:r>
        <w:rPr>
          <w:color w:val="231F20"/>
          <w:sz w:val="20"/>
        </w:rPr>
        <w:t>зависимости</w:t>
      </w:r>
      <w:r>
        <w:rPr>
          <w:color w:val="231F20"/>
          <w:spacing w:val="-11"/>
          <w:sz w:val="20"/>
        </w:rPr>
        <w:t> </w:t>
      </w:r>
      <w:r>
        <w:rPr>
          <w:color w:val="231F20"/>
          <w:sz w:val="20"/>
        </w:rPr>
        <w:t>требуют</w:t>
      </w:r>
      <w:r>
        <w:rPr>
          <w:color w:val="231F20"/>
          <w:spacing w:val="-11"/>
          <w:sz w:val="20"/>
        </w:rPr>
        <w:t> </w:t>
      </w:r>
      <w:r>
        <w:rPr>
          <w:color w:val="231F20"/>
          <w:sz w:val="20"/>
        </w:rPr>
        <w:t>одинакового</w:t>
      </w:r>
      <w:r>
        <w:rPr>
          <w:color w:val="231F20"/>
          <w:spacing w:val="-11"/>
          <w:sz w:val="20"/>
        </w:rPr>
        <w:t> </w:t>
      </w:r>
      <w:r>
        <w:rPr>
          <w:color w:val="231F20"/>
          <w:sz w:val="20"/>
        </w:rPr>
        <w:t>уровня</w:t>
      </w:r>
      <w:r>
        <w:rPr>
          <w:color w:val="231F20"/>
          <w:spacing w:val="-11"/>
          <w:sz w:val="20"/>
        </w:rPr>
        <w:t> </w:t>
      </w:r>
      <w:r>
        <w:rPr>
          <w:color w:val="231F20"/>
          <w:sz w:val="20"/>
        </w:rPr>
        <w:t>обратной</w:t>
      </w:r>
      <w:r>
        <w:rPr>
          <w:color w:val="231F20"/>
          <w:spacing w:val="-11"/>
          <w:sz w:val="20"/>
        </w:rPr>
        <w:t> </w:t>
      </w:r>
      <w:r>
        <w:rPr>
          <w:color w:val="231F20"/>
          <w:sz w:val="20"/>
        </w:rPr>
        <w:t>со- вместимости. Если точная структура сообщения не важна и вы хотите только проверить факт существования сообщения и хранящейся в нем информации, </w:t>
      </w:r>
      <w:r>
        <w:rPr>
          <w:color w:val="231F20"/>
          <w:spacing w:val="-4"/>
          <w:sz w:val="20"/>
        </w:rPr>
        <w:t>вы</w:t>
      </w:r>
      <w:r>
        <w:rPr>
          <w:color w:val="231F20"/>
          <w:spacing w:val="-6"/>
          <w:sz w:val="20"/>
        </w:rPr>
        <w:t> </w:t>
      </w:r>
      <w:r>
        <w:rPr>
          <w:color w:val="231F20"/>
          <w:spacing w:val="-4"/>
          <w:sz w:val="20"/>
        </w:rPr>
        <w:t>можете</w:t>
      </w:r>
      <w:r>
        <w:rPr>
          <w:color w:val="231F20"/>
          <w:spacing w:val="-6"/>
          <w:sz w:val="20"/>
        </w:rPr>
        <w:t> </w:t>
      </w:r>
      <w:r>
        <w:rPr>
          <w:color w:val="231F20"/>
          <w:spacing w:val="-4"/>
          <w:sz w:val="20"/>
        </w:rPr>
        <w:t>игнорировать</w:t>
      </w:r>
      <w:r>
        <w:rPr>
          <w:color w:val="231F20"/>
          <w:spacing w:val="-6"/>
          <w:sz w:val="20"/>
        </w:rPr>
        <w:t> </w:t>
      </w:r>
      <w:r>
        <w:rPr>
          <w:color w:val="231F20"/>
          <w:spacing w:val="-4"/>
          <w:sz w:val="20"/>
        </w:rPr>
        <w:t>рекомендацию</w:t>
      </w:r>
      <w:r>
        <w:rPr>
          <w:color w:val="231F20"/>
          <w:spacing w:val="-6"/>
          <w:sz w:val="20"/>
        </w:rPr>
        <w:t> </w:t>
      </w:r>
      <w:r>
        <w:rPr>
          <w:color w:val="231F20"/>
          <w:spacing w:val="-4"/>
          <w:sz w:val="20"/>
        </w:rPr>
        <w:t>по</w:t>
      </w:r>
      <w:r>
        <w:rPr>
          <w:color w:val="231F20"/>
          <w:spacing w:val="-6"/>
          <w:sz w:val="20"/>
        </w:rPr>
        <w:t> </w:t>
      </w:r>
      <w:r>
        <w:rPr>
          <w:color w:val="231F20"/>
          <w:spacing w:val="-4"/>
          <w:sz w:val="20"/>
        </w:rPr>
        <w:t>проверке</w:t>
      </w:r>
      <w:r>
        <w:rPr>
          <w:color w:val="231F20"/>
          <w:spacing w:val="-6"/>
          <w:sz w:val="20"/>
        </w:rPr>
        <w:t> </w:t>
      </w:r>
      <w:r>
        <w:rPr>
          <w:color w:val="231F20"/>
          <w:spacing w:val="-4"/>
          <w:sz w:val="20"/>
        </w:rPr>
        <w:t>взаимодействий</w:t>
      </w:r>
      <w:r>
        <w:rPr>
          <w:color w:val="231F20"/>
          <w:spacing w:val="-6"/>
          <w:sz w:val="20"/>
        </w:rPr>
        <w:t> </w:t>
      </w:r>
      <w:r>
        <w:rPr>
          <w:color w:val="231F20"/>
          <w:spacing w:val="-4"/>
          <w:sz w:val="20"/>
        </w:rPr>
        <w:t>с</w:t>
      </w:r>
      <w:r>
        <w:rPr>
          <w:color w:val="231F20"/>
          <w:spacing w:val="-6"/>
          <w:sz w:val="20"/>
        </w:rPr>
        <w:t> </w:t>
      </w:r>
      <w:r>
        <w:rPr>
          <w:color w:val="231F20"/>
          <w:spacing w:val="-4"/>
          <w:sz w:val="20"/>
        </w:rPr>
        <w:t>неуправ-</w:t>
      </w:r>
      <w:r>
        <w:rPr>
          <w:color w:val="231F20"/>
          <w:spacing w:val="-2"/>
          <w:sz w:val="20"/>
        </w:rPr>
        <w:t> ляемыми</w:t>
      </w:r>
      <w:r>
        <w:rPr>
          <w:color w:val="231F20"/>
          <w:spacing w:val="-10"/>
          <w:sz w:val="20"/>
        </w:rPr>
        <w:t> </w:t>
      </w:r>
      <w:r>
        <w:rPr>
          <w:color w:val="231F20"/>
          <w:spacing w:val="-2"/>
          <w:sz w:val="20"/>
        </w:rPr>
        <w:t>зависимостями</w:t>
      </w:r>
      <w:r>
        <w:rPr>
          <w:color w:val="231F20"/>
          <w:spacing w:val="-9"/>
          <w:sz w:val="20"/>
        </w:rPr>
        <w:t> </w:t>
      </w:r>
      <w:r>
        <w:rPr>
          <w:color w:val="231F20"/>
          <w:spacing w:val="-2"/>
          <w:sz w:val="20"/>
        </w:rPr>
        <w:t>на</w:t>
      </w:r>
      <w:r>
        <w:rPr>
          <w:color w:val="231F20"/>
          <w:spacing w:val="-9"/>
          <w:sz w:val="20"/>
        </w:rPr>
        <w:t> </w:t>
      </w:r>
      <w:r>
        <w:rPr>
          <w:color w:val="231F20"/>
          <w:spacing w:val="-2"/>
          <w:sz w:val="20"/>
        </w:rPr>
        <w:t>границах</w:t>
      </w:r>
      <w:r>
        <w:rPr>
          <w:color w:val="231F20"/>
          <w:spacing w:val="-9"/>
          <w:sz w:val="20"/>
        </w:rPr>
        <w:t> </w:t>
      </w:r>
      <w:r>
        <w:rPr>
          <w:color w:val="231F20"/>
          <w:spacing w:val="-2"/>
          <w:sz w:val="20"/>
        </w:rPr>
        <w:t>вашей</w:t>
      </w:r>
      <w:r>
        <w:rPr>
          <w:color w:val="231F20"/>
          <w:spacing w:val="-9"/>
          <w:sz w:val="20"/>
        </w:rPr>
        <w:t> </w:t>
      </w:r>
      <w:r>
        <w:rPr>
          <w:color w:val="231F20"/>
          <w:spacing w:val="-2"/>
          <w:sz w:val="20"/>
        </w:rPr>
        <w:t>системы.</w:t>
      </w:r>
      <w:r>
        <w:rPr>
          <w:color w:val="231F20"/>
          <w:spacing w:val="-9"/>
          <w:sz w:val="20"/>
        </w:rPr>
        <w:t> </w:t>
      </w:r>
      <w:r>
        <w:rPr>
          <w:color w:val="231F20"/>
          <w:spacing w:val="-2"/>
          <w:sz w:val="20"/>
        </w:rPr>
        <w:t>Типичный</w:t>
      </w:r>
      <w:r>
        <w:rPr>
          <w:color w:val="231F20"/>
          <w:spacing w:val="-9"/>
          <w:sz w:val="20"/>
        </w:rPr>
        <w:t> </w:t>
      </w:r>
      <w:r>
        <w:rPr>
          <w:color w:val="231F20"/>
          <w:spacing w:val="-2"/>
          <w:sz w:val="20"/>
        </w:rPr>
        <w:t>пример</w:t>
      </w:r>
      <w:r>
        <w:rPr>
          <w:color w:val="231F20"/>
          <w:spacing w:val="-9"/>
          <w:sz w:val="20"/>
        </w:rPr>
        <w:t> </w:t>
      </w:r>
      <w:r>
        <w:rPr>
          <w:color w:val="231F20"/>
          <w:spacing w:val="-2"/>
          <w:sz w:val="20"/>
        </w:rPr>
        <w:t>такого </w:t>
      </w:r>
      <w:r>
        <w:rPr>
          <w:color w:val="231F20"/>
          <w:sz w:val="20"/>
        </w:rPr>
        <w:t>рода — логирование.</w:t>
      </w:r>
    </w:p>
    <w:p>
      <w:pPr>
        <w:pStyle w:val="ListParagraph"/>
        <w:numPr>
          <w:ilvl w:val="3"/>
          <w:numId w:val="71"/>
        </w:numPr>
        <w:tabs>
          <w:tab w:pos="537" w:val="left" w:leader="none"/>
          <w:tab w:pos="539" w:val="left" w:leader="none"/>
        </w:tabs>
        <w:spacing w:line="256" w:lineRule="auto" w:before="63" w:after="0"/>
        <w:ind w:left="539" w:right="111" w:hanging="284"/>
        <w:jc w:val="both"/>
        <w:rPr>
          <w:sz w:val="20"/>
        </w:rPr>
      </w:pPr>
      <w:r>
        <w:rPr>
          <w:color w:val="231F20"/>
          <w:sz w:val="20"/>
        </w:rPr>
        <w:t>Так</w:t>
      </w:r>
      <w:r>
        <w:rPr>
          <w:color w:val="231F20"/>
          <w:spacing w:val="-3"/>
          <w:sz w:val="20"/>
        </w:rPr>
        <w:t> </w:t>
      </w:r>
      <w:r>
        <w:rPr>
          <w:color w:val="231F20"/>
          <w:sz w:val="20"/>
        </w:rPr>
        <w:t>как</w:t>
      </w:r>
      <w:r>
        <w:rPr>
          <w:color w:val="231F20"/>
          <w:spacing w:val="-3"/>
          <w:sz w:val="20"/>
        </w:rPr>
        <w:t> </w:t>
      </w:r>
      <w:r>
        <w:rPr>
          <w:color w:val="231F20"/>
          <w:sz w:val="20"/>
        </w:rPr>
        <w:t>моки</w:t>
      </w:r>
      <w:r>
        <w:rPr>
          <w:color w:val="231F20"/>
          <w:spacing w:val="-3"/>
          <w:sz w:val="20"/>
        </w:rPr>
        <w:t> </w:t>
      </w:r>
      <w:r>
        <w:rPr>
          <w:color w:val="231F20"/>
          <w:sz w:val="20"/>
        </w:rPr>
        <w:t>предназначены</w:t>
      </w:r>
      <w:r>
        <w:rPr>
          <w:color w:val="231F20"/>
          <w:spacing w:val="-3"/>
          <w:sz w:val="20"/>
        </w:rPr>
        <w:t> </w:t>
      </w:r>
      <w:r>
        <w:rPr>
          <w:color w:val="231F20"/>
          <w:sz w:val="20"/>
        </w:rPr>
        <w:t>только</w:t>
      </w:r>
      <w:r>
        <w:rPr>
          <w:color w:val="231F20"/>
          <w:spacing w:val="-3"/>
          <w:sz w:val="20"/>
        </w:rPr>
        <w:t> </w:t>
      </w:r>
      <w:r>
        <w:rPr>
          <w:color w:val="231F20"/>
          <w:sz w:val="20"/>
        </w:rPr>
        <w:t>для</w:t>
      </w:r>
      <w:r>
        <w:rPr>
          <w:color w:val="231F20"/>
          <w:spacing w:val="-3"/>
          <w:sz w:val="20"/>
        </w:rPr>
        <w:t> </w:t>
      </w:r>
      <w:r>
        <w:rPr>
          <w:color w:val="231F20"/>
          <w:sz w:val="20"/>
        </w:rPr>
        <w:t>неуправляемых</w:t>
      </w:r>
      <w:r>
        <w:rPr>
          <w:color w:val="231F20"/>
          <w:spacing w:val="-3"/>
          <w:sz w:val="20"/>
        </w:rPr>
        <w:t> </w:t>
      </w:r>
      <w:r>
        <w:rPr>
          <w:color w:val="231F20"/>
          <w:sz w:val="20"/>
        </w:rPr>
        <w:t>зависимостей,</w:t>
      </w:r>
      <w:r>
        <w:rPr>
          <w:color w:val="231F20"/>
          <w:spacing w:val="-3"/>
          <w:sz w:val="20"/>
        </w:rPr>
        <w:t> </w:t>
      </w:r>
      <w:r>
        <w:rPr>
          <w:color w:val="231F20"/>
          <w:sz w:val="20"/>
        </w:rPr>
        <w:t>а</w:t>
      </w:r>
      <w:r>
        <w:rPr>
          <w:color w:val="231F20"/>
          <w:spacing w:val="-3"/>
          <w:sz w:val="20"/>
        </w:rPr>
        <w:t> </w:t>
      </w:r>
      <w:r>
        <w:rPr>
          <w:color w:val="231F20"/>
          <w:sz w:val="20"/>
        </w:rPr>
        <w:t>кон- </w:t>
      </w:r>
      <w:r>
        <w:rPr>
          <w:color w:val="231F20"/>
          <w:spacing w:val="-6"/>
          <w:sz w:val="20"/>
        </w:rPr>
        <w:t>троллеры</w:t>
      </w:r>
      <w:r>
        <w:rPr>
          <w:color w:val="231F20"/>
          <w:spacing w:val="-2"/>
          <w:sz w:val="20"/>
        </w:rPr>
        <w:t> </w:t>
      </w:r>
      <w:r>
        <w:rPr>
          <w:color w:val="231F20"/>
          <w:spacing w:val="-6"/>
          <w:sz w:val="20"/>
        </w:rPr>
        <w:t>должны</w:t>
      </w:r>
      <w:r>
        <w:rPr>
          <w:color w:val="231F20"/>
          <w:spacing w:val="-2"/>
          <w:sz w:val="20"/>
        </w:rPr>
        <w:t> </w:t>
      </w:r>
      <w:r>
        <w:rPr>
          <w:color w:val="231F20"/>
          <w:spacing w:val="-6"/>
          <w:sz w:val="20"/>
        </w:rPr>
        <w:t>быть</w:t>
      </w:r>
      <w:r>
        <w:rPr>
          <w:color w:val="231F20"/>
          <w:spacing w:val="-2"/>
          <w:sz w:val="20"/>
        </w:rPr>
        <w:t> </w:t>
      </w:r>
      <w:r>
        <w:rPr>
          <w:color w:val="231F20"/>
          <w:spacing w:val="-6"/>
          <w:sz w:val="20"/>
        </w:rPr>
        <w:t>единственной</w:t>
      </w:r>
      <w:r>
        <w:rPr>
          <w:color w:val="231F20"/>
          <w:spacing w:val="-2"/>
          <w:sz w:val="20"/>
        </w:rPr>
        <w:t> </w:t>
      </w:r>
      <w:r>
        <w:rPr>
          <w:color w:val="231F20"/>
          <w:spacing w:val="-6"/>
          <w:sz w:val="20"/>
        </w:rPr>
        <w:t>частью</w:t>
      </w:r>
      <w:r>
        <w:rPr>
          <w:color w:val="231F20"/>
          <w:spacing w:val="-2"/>
          <w:sz w:val="20"/>
        </w:rPr>
        <w:t> </w:t>
      </w:r>
      <w:r>
        <w:rPr>
          <w:color w:val="231F20"/>
          <w:spacing w:val="-6"/>
          <w:sz w:val="20"/>
        </w:rPr>
        <w:t>кода,</w:t>
      </w:r>
      <w:r>
        <w:rPr>
          <w:color w:val="231F20"/>
          <w:spacing w:val="-2"/>
          <w:sz w:val="20"/>
        </w:rPr>
        <w:t> </w:t>
      </w:r>
      <w:r>
        <w:rPr>
          <w:color w:val="231F20"/>
          <w:spacing w:val="-6"/>
          <w:sz w:val="20"/>
        </w:rPr>
        <w:t>работающей</w:t>
      </w:r>
      <w:r>
        <w:rPr>
          <w:color w:val="231F20"/>
          <w:spacing w:val="-2"/>
          <w:sz w:val="20"/>
        </w:rPr>
        <w:t> </w:t>
      </w:r>
      <w:r>
        <w:rPr>
          <w:color w:val="231F20"/>
          <w:spacing w:val="-6"/>
          <w:sz w:val="20"/>
        </w:rPr>
        <w:t>с</w:t>
      </w:r>
      <w:r>
        <w:rPr>
          <w:color w:val="231F20"/>
          <w:spacing w:val="-1"/>
          <w:sz w:val="20"/>
        </w:rPr>
        <w:t> </w:t>
      </w:r>
      <w:r>
        <w:rPr>
          <w:color w:val="231F20"/>
          <w:spacing w:val="-6"/>
          <w:sz w:val="20"/>
        </w:rPr>
        <w:t>такими</w:t>
      </w:r>
      <w:r>
        <w:rPr>
          <w:color w:val="231F20"/>
          <w:spacing w:val="-2"/>
          <w:sz w:val="20"/>
        </w:rPr>
        <w:t> </w:t>
      </w:r>
      <w:r>
        <w:rPr>
          <w:color w:val="231F20"/>
          <w:spacing w:val="-6"/>
          <w:sz w:val="20"/>
        </w:rPr>
        <w:t>зависи-</w:t>
      </w:r>
      <w:r>
        <w:rPr>
          <w:color w:val="231F20"/>
          <w:sz w:val="20"/>
        </w:rPr>
        <w:t> </w:t>
      </w:r>
      <w:r>
        <w:rPr>
          <w:color w:val="231F20"/>
          <w:spacing w:val="-4"/>
          <w:sz w:val="20"/>
        </w:rPr>
        <w:t>мостями, моки должны применяться только при тестировании контроллеров —</w:t>
      </w:r>
      <w:r>
        <w:rPr>
          <w:color w:val="231F20"/>
          <w:sz w:val="20"/>
        </w:rPr>
        <w:t> в интеграционных тестах. Не используйте моки в юнит-тестах.</w:t>
      </w:r>
    </w:p>
    <w:p>
      <w:pPr>
        <w:pStyle w:val="ListParagraph"/>
        <w:numPr>
          <w:ilvl w:val="3"/>
          <w:numId w:val="71"/>
        </w:numPr>
        <w:tabs>
          <w:tab w:pos="537" w:val="left" w:leader="none"/>
          <w:tab w:pos="539" w:val="left" w:leader="none"/>
        </w:tabs>
        <w:spacing w:line="256" w:lineRule="auto" w:before="61" w:after="0"/>
        <w:ind w:left="539" w:right="111" w:hanging="284"/>
        <w:jc w:val="both"/>
        <w:rPr>
          <w:sz w:val="20"/>
        </w:rPr>
      </w:pPr>
      <w:r>
        <w:rPr>
          <w:color w:val="231F20"/>
          <w:sz w:val="20"/>
        </w:rPr>
        <w:t>Количество</w:t>
      </w:r>
      <w:r>
        <w:rPr>
          <w:color w:val="231F20"/>
          <w:spacing w:val="-2"/>
          <w:sz w:val="20"/>
        </w:rPr>
        <w:t> </w:t>
      </w:r>
      <w:r>
        <w:rPr>
          <w:color w:val="231F20"/>
          <w:sz w:val="20"/>
        </w:rPr>
        <w:t>моков,</w:t>
      </w:r>
      <w:r>
        <w:rPr>
          <w:color w:val="231F20"/>
          <w:spacing w:val="-2"/>
          <w:sz w:val="20"/>
        </w:rPr>
        <w:t> </w:t>
      </w:r>
      <w:r>
        <w:rPr>
          <w:color w:val="231F20"/>
          <w:sz w:val="20"/>
        </w:rPr>
        <w:t>используемых</w:t>
      </w:r>
      <w:r>
        <w:rPr>
          <w:color w:val="231F20"/>
          <w:spacing w:val="-2"/>
          <w:sz w:val="20"/>
        </w:rPr>
        <w:t> </w:t>
      </w:r>
      <w:r>
        <w:rPr>
          <w:color w:val="231F20"/>
          <w:sz w:val="20"/>
        </w:rPr>
        <w:t>в</w:t>
      </w:r>
      <w:r>
        <w:rPr>
          <w:color w:val="231F20"/>
          <w:spacing w:val="-2"/>
          <w:sz w:val="20"/>
        </w:rPr>
        <w:t> </w:t>
      </w:r>
      <w:r>
        <w:rPr>
          <w:color w:val="231F20"/>
          <w:sz w:val="20"/>
        </w:rPr>
        <w:t>тесте,</w:t>
      </w:r>
      <w:r>
        <w:rPr>
          <w:color w:val="231F20"/>
          <w:spacing w:val="-2"/>
          <w:sz w:val="20"/>
        </w:rPr>
        <w:t> </w:t>
      </w:r>
      <w:r>
        <w:rPr>
          <w:color w:val="231F20"/>
          <w:sz w:val="20"/>
        </w:rPr>
        <w:t>несущественно.</w:t>
      </w:r>
      <w:r>
        <w:rPr>
          <w:color w:val="231F20"/>
          <w:spacing w:val="-2"/>
          <w:sz w:val="20"/>
        </w:rPr>
        <w:t> </w:t>
      </w:r>
      <w:r>
        <w:rPr>
          <w:color w:val="231F20"/>
          <w:sz w:val="20"/>
        </w:rPr>
        <w:t>Оно</w:t>
      </w:r>
      <w:r>
        <w:rPr>
          <w:color w:val="231F20"/>
          <w:spacing w:val="-2"/>
          <w:sz w:val="20"/>
        </w:rPr>
        <w:t> </w:t>
      </w:r>
      <w:r>
        <w:rPr>
          <w:color w:val="231F20"/>
          <w:sz w:val="20"/>
        </w:rPr>
        <w:t>зависит</w:t>
      </w:r>
      <w:r>
        <w:rPr>
          <w:color w:val="231F20"/>
          <w:spacing w:val="-2"/>
          <w:sz w:val="20"/>
        </w:rPr>
        <w:t> </w:t>
      </w:r>
      <w:r>
        <w:rPr>
          <w:color w:val="231F20"/>
          <w:sz w:val="20"/>
        </w:rPr>
        <w:t>исклю- </w:t>
      </w:r>
      <w:r>
        <w:rPr>
          <w:color w:val="231F20"/>
          <w:spacing w:val="-4"/>
          <w:sz w:val="20"/>
        </w:rPr>
        <w:t>чительно</w:t>
      </w:r>
      <w:r>
        <w:rPr>
          <w:color w:val="231F20"/>
          <w:spacing w:val="-5"/>
          <w:sz w:val="20"/>
        </w:rPr>
        <w:t> </w:t>
      </w:r>
      <w:r>
        <w:rPr>
          <w:color w:val="231F20"/>
          <w:spacing w:val="-4"/>
          <w:sz w:val="20"/>
        </w:rPr>
        <w:t>от</w:t>
      </w:r>
      <w:r>
        <w:rPr>
          <w:color w:val="231F20"/>
          <w:spacing w:val="-5"/>
          <w:sz w:val="20"/>
        </w:rPr>
        <w:t> </w:t>
      </w:r>
      <w:r>
        <w:rPr>
          <w:color w:val="231F20"/>
          <w:spacing w:val="-4"/>
          <w:sz w:val="20"/>
        </w:rPr>
        <w:t>количества</w:t>
      </w:r>
      <w:r>
        <w:rPr>
          <w:color w:val="231F20"/>
          <w:spacing w:val="-5"/>
          <w:sz w:val="20"/>
        </w:rPr>
        <w:t> </w:t>
      </w:r>
      <w:r>
        <w:rPr>
          <w:color w:val="231F20"/>
          <w:spacing w:val="-4"/>
          <w:sz w:val="20"/>
        </w:rPr>
        <w:t>неуправляемых</w:t>
      </w:r>
      <w:r>
        <w:rPr>
          <w:color w:val="231F20"/>
          <w:spacing w:val="-5"/>
          <w:sz w:val="20"/>
        </w:rPr>
        <w:t> </w:t>
      </w:r>
      <w:r>
        <w:rPr>
          <w:color w:val="231F20"/>
          <w:spacing w:val="-4"/>
          <w:sz w:val="20"/>
        </w:rPr>
        <w:t>зависимостей,</w:t>
      </w:r>
      <w:r>
        <w:rPr>
          <w:color w:val="231F20"/>
          <w:spacing w:val="-5"/>
          <w:sz w:val="20"/>
        </w:rPr>
        <w:t> </w:t>
      </w:r>
      <w:r>
        <w:rPr>
          <w:color w:val="231F20"/>
          <w:spacing w:val="-4"/>
          <w:sz w:val="20"/>
        </w:rPr>
        <w:t>участвующих</w:t>
      </w:r>
      <w:r>
        <w:rPr>
          <w:color w:val="231F20"/>
          <w:spacing w:val="-5"/>
          <w:sz w:val="20"/>
        </w:rPr>
        <w:t> </w:t>
      </w:r>
      <w:r>
        <w:rPr>
          <w:color w:val="231F20"/>
          <w:spacing w:val="-4"/>
          <w:sz w:val="20"/>
        </w:rPr>
        <w:t>в</w:t>
      </w:r>
      <w:r>
        <w:rPr>
          <w:color w:val="231F20"/>
          <w:spacing w:val="-5"/>
          <w:sz w:val="20"/>
        </w:rPr>
        <w:t> </w:t>
      </w:r>
      <w:r>
        <w:rPr>
          <w:color w:val="231F20"/>
          <w:spacing w:val="-4"/>
          <w:sz w:val="20"/>
        </w:rPr>
        <w:t>операции.</w:t>
      </w:r>
    </w:p>
    <w:p>
      <w:pPr>
        <w:pStyle w:val="ListParagraph"/>
        <w:numPr>
          <w:ilvl w:val="3"/>
          <w:numId w:val="71"/>
        </w:numPr>
        <w:tabs>
          <w:tab w:pos="537" w:val="left" w:leader="none"/>
          <w:tab w:pos="539" w:val="left" w:leader="none"/>
        </w:tabs>
        <w:spacing w:line="256" w:lineRule="auto" w:before="59" w:after="0"/>
        <w:ind w:left="539" w:right="111" w:hanging="284"/>
        <w:jc w:val="both"/>
        <w:rPr>
          <w:sz w:val="20"/>
        </w:rPr>
      </w:pPr>
      <w:r>
        <w:rPr>
          <w:color w:val="231F20"/>
          <w:sz w:val="20"/>
        </w:rPr>
        <w:t>Проверяйте</w:t>
      </w:r>
      <w:r>
        <w:rPr>
          <w:color w:val="231F20"/>
          <w:spacing w:val="-11"/>
          <w:sz w:val="20"/>
        </w:rPr>
        <w:t> </w:t>
      </w:r>
      <w:r>
        <w:rPr>
          <w:color w:val="231F20"/>
          <w:sz w:val="20"/>
        </w:rPr>
        <w:t>как</w:t>
      </w:r>
      <w:r>
        <w:rPr>
          <w:color w:val="231F20"/>
          <w:spacing w:val="-11"/>
          <w:sz w:val="20"/>
        </w:rPr>
        <w:t> </w:t>
      </w:r>
      <w:r>
        <w:rPr>
          <w:color w:val="231F20"/>
          <w:sz w:val="20"/>
        </w:rPr>
        <w:t>существование</w:t>
      </w:r>
      <w:r>
        <w:rPr>
          <w:color w:val="231F20"/>
          <w:spacing w:val="-11"/>
          <w:sz w:val="20"/>
        </w:rPr>
        <w:t> </w:t>
      </w:r>
      <w:r>
        <w:rPr>
          <w:i/>
          <w:color w:val="231F20"/>
          <w:sz w:val="20"/>
        </w:rPr>
        <w:t>ожидаемых</w:t>
      </w:r>
      <w:r>
        <w:rPr>
          <w:color w:val="231F20"/>
          <w:sz w:val="20"/>
        </w:rPr>
        <w:t>,</w:t>
      </w:r>
      <w:r>
        <w:rPr>
          <w:color w:val="231F20"/>
          <w:spacing w:val="-11"/>
          <w:sz w:val="20"/>
        </w:rPr>
        <w:t> </w:t>
      </w:r>
      <w:r>
        <w:rPr>
          <w:color w:val="231F20"/>
          <w:sz w:val="20"/>
        </w:rPr>
        <w:t>так</w:t>
      </w:r>
      <w:r>
        <w:rPr>
          <w:color w:val="231F20"/>
          <w:spacing w:val="-11"/>
          <w:sz w:val="20"/>
        </w:rPr>
        <w:t> </w:t>
      </w:r>
      <w:r>
        <w:rPr>
          <w:color w:val="231F20"/>
          <w:sz w:val="20"/>
        </w:rPr>
        <w:t>и</w:t>
      </w:r>
      <w:r>
        <w:rPr>
          <w:color w:val="231F20"/>
          <w:spacing w:val="-11"/>
          <w:sz w:val="20"/>
        </w:rPr>
        <w:t> </w:t>
      </w:r>
      <w:r>
        <w:rPr>
          <w:color w:val="231F20"/>
          <w:sz w:val="20"/>
        </w:rPr>
        <w:t>отсутствие</w:t>
      </w:r>
      <w:r>
        <w:rPr>
          <w:color w:val="231F20"/>
          <w:spacing w:val="-11"/>
          <w:sz w:val="20"/>
        </w:rPr>
        <w:t> </w:t>
      </w:r>
      <w:r>
        <w:rPr>
          <w:i/>
          <w:color w:val="231F20"/>
          <w:sz w:val="20"/>
        </w:rPr>
        <w:t>неожиданных</w:t>
      </w:r>
      <w:r>
        <w:rPr>
          <w:i/>
          <w:color w:val="231F20"/>
          <w:spacing w:val="-11"/>
          <w:sz w:val="20"/>
        </w:rPr>
        <w:t> </w:t>
      </w:r>
      <w:r>
        <w:rPr>
          <w:color w:val="231F20"/>
          <w:sz w:val="20"/>
        </w:rPr>
        <w:t>об- ращений к мокам.</w:t>
      </w:r>
    </w:p>
    <w:p>
      <w:pPr>
        <w:pStyle w:val="ListParagraph"/>
        <w:numPr>
          <w:ilvl w:val="3"/>
          <w:numId w:val="71"/>
        </w:numPr>
        <w:tabs>
          <w:tab w:pos="537" w:val="left" w:leader="none"/>
          <w:tab w:pos="539" w:val="left" w:leader="none"/>
        </w:tabs>
        <w:spacing w:line="256" w:lineRule="auto" w:before="59" w:after="0"/>
        <w:ind w:left="539" w:right="111" w:hanging="284"/>
        <w:jc w:val="both"/>
        <w:rPr>
          <w:sz w:val="20"/>
        </w:rPr>
      </w:pPr>
      <w:r>
        <w:rPr>
          <w:color w:val="231F20"/>
          <w:spacing w:val="-4"/>
          <w:sz w:val="20"/>
        </w:rPr>
        <w:t>Используйте</w:t>
      </w:r>
      <w:r>
        <w:rPr>
          <w:color w:val="231F20"/>
          <w:spacing w:val="-8"/>
          <w:sz w:val="20"/>
        </w:rPr>
        <w:t> </w:t>
      </w:r>
      <w:r>
        <w:rPr>
          <w:color w:val="231F20"/>
          <w:spacing w:val="-4"/>
          <w:sz w:val="20"/>
        </w:rPr>
        <w:t>моки</w:t>
      </w:r>
      <w:r>
        <w:rPr>
          <w:color w:val="231F20"/>
          <w:spacing w:val="-7"/>
          <w:sz w:val="20"/>
        </w:rPr>
        <w:t> </w:t>
      </w:r>
      <w:r>
        <w:rPr>
          <w:color w:val="231F20"/>
          <w:spacing w:val="-4"/>
          <w:sz w:val="20"/>
        </w:rPr>
        <w:t>только</w:t>
      </w:r>
      <w:r>
        <w:rPr>
          <w:color w:val="231F20"/>
          <w:spacing w:val="-7"/>
          <w:sz w:val="20"/>
        </w:rPr>
        <w:t> </w:t>
      </w:r>
      <w:r>
        <w:rPr>
          <w:color w:val="231F20"/>
          <w:spacing w:val="-4"/>
          <w:sz w:val="20"/>
        </w:rPr>
        <w:t>с</w:t>
      </w:r>
      <w:r>
        <w:rPr>
          <w:color w:val="231F20"/>
          <w:spacing w:val="-7"/>
          <w:sz w:val="20"/>
        </w:rPr>
        <w:t> </w:t>
      </w:r>
      <w:r>
        <w:rPr>
          <w:color w:val="231F20"/>
          <w:spacing w:val="-4"/>
          <w:sz w:val="20"/>
        </w:rPr>
        <w:t>принадлежащими</w:t>
      </w:r>
      <w:r>
        <w:rPr>
          <w:color w:val="231F20"/>
          <w:spacing w:val="-7"/>
          <w:sz w:val="20"/>
        </w:rPr>
        <w:t> </w:t>
      </w:r>
      <w:r>
        <w:rPr>
          <w:color w:val="231F20"/>
          <w:spacing w:val="-4"/>
          <w:sz w:val="20"/>
        </w:rPr>
        <w:t>вам</w:t>
      </w:r>
      <w:r>
        <w:rPr>
          <w:color w:val="231F20"/>
          <w:spacing w:val="-7"/>
          <w:sz w:val="20"/>
        </w:rPr>
        <w:t> </w:t>
      </w:r>
      <w:r>
        <w:rPr>
          <w:color w:val="231F20"/>
          <w:spacing w:val="-4"/>
          <w:sz w:val="20"/>
        </w:rPr>
        <w:t>типами.</w:t>
      </w:r>
      <w:r>
        <w:rPr>
          <w:color w:val="231F20"/>
          <w:spacing w:val="-7"/>
          <w:sz w:val="20"/>
        </w:rPr>
        <w:t> </w:t>
      </w:r>
      <w:r>
        <w:rPr>
          <w:color w:val="231F20"/>
          <w:spacing w:val="-4"/>
          <w:sz w:val="20"/>
        </w:rPr>
        <w:t>Напишите</w:t>
      </w:r>
      <w:r>
        <w:rPr>
          <w:color w:val="231F20"/>
          <w:spacing w:val="-7"/>
          <w:sz w:val="20"/>
        </w:rPr>
        <w:t> </w:t>
      </w:r>
      <w:r>
        <w:rPr>
          <w:color w:val="231F20"/>
          <w:spacing w:val="-4"/>
          <w:sz w:val="20"/>
        </w:rPr>
        <w:t>для</w:t>
      </w:r>
      <w:r>
        <w:rPr>
          <w:color w:val="231F20"/>
          <w:spacing w:val="-7"/>
          <w:sz w:val="20"/>
        </w:rPr>
        <w:t> </w:t>
      </w:r>
      <w:r>
        <w:rPr>
          <w:color w:val="231F20"/>
          <w:spacing w:val="-4"/>
          <w:sz w:val="20"/>
        </w:rPr>
        <w:t>сторон-</w:t>
      </w:r>
      <w:r>
        <w:rPr>
          <w:color w:val="231F20"/>
          <w:sz w:val="20"/>
        </w:rPr>
        <w:t> </w:t>
      </w:r>
      <w:r>
        <w:rPr>
          <w:color w:val="231F20"/>
          <w:spacing w:val="-8"/>
          <w:sz w:val="20"/>
        </w:rPr>
        <w:t>них</w:t>
      </w:r>
      <w:r>
        <w:rPr>
          <w:color w:val="231F20"/>
          <w:sz w:val="20"/>
        </w:rPr>
        <w:t> </w:t>
      </w:r>
      <w:r>
        <w:rPr>
          <w:color w:val="231F20"/>
          <w:spacing w:val="-8"/>
          <w:sz w:val="20"/>
        </w:rPr>
        <w:t>библиотек</w:t>
      </w:r>
      <w:r>
        <w:rPr>
          <w:color w:val="231F20"/>
          <w:sz w:val="20"/>
        </w:rPr>
        <w:t> </w:t>
      </w:r>
      <w:r>
        <w:rPr>
          <w:color w:val="231F20"/>
          <w:spacing w:val="-8"/>
          <w:sz w:val="20"/>
        </w:rPr>
        <w:t>собственные</w:t>
      </w:r>
      <w:r>
        <w:rPr>
          <w:color w:val="231F20"/>
          <w:sz w:val="20"/>
        </w:rPr>
        <w:t> </w:t>
      </w:r>
      <w:r>
        <w:rPr>
          <w:color w:val="231F20"/>
          <w:spacing w:val="-8"/>
          <w:sz w:val="20"/>
        </w:rPr>
        <w:t>адаптеры,</w:t>
      </w:r>
      <w:r>
        <w:rPr>
          <w:color w:val="231F20"/>
          <w:sz w:val="20"/>
        </w:rPr>
        <w:t> </w:t>
      </w:r>
      <w:r>
        <w:rPr>
          <w:color w:val="231F20"/>
          <w:spacing w:val="-8"/>
          <w:sz w:val="20"/>
        </w:rPr>
        <w:t>предоставляющие</w:t>
      </w:r>
      <w:r>
        <w:rPr>
          <w:color w:val="231F20"/>
          <w:sz w:val="20"/>
        </w:rPr>
        <w:t> </w:t>
      </w:r>
      <w:r>
        <w:rPr>
          <w:color w:val="231F20"/>
          <w:spacing w:val="-8"/>
          <w:sz w:val="20"/>
        </w:rPr>
        <w:t>доступ</w:t>
      </w:r>
      <w:r>
        <w:rPr>
          <w:color w:val="231F20"/>
          <w:sz w:val="20"/>
        </w:rPr>
        <w:t> </w:t>
      </w:r>
      <w:r>
        <w:rPr>
          <w:color w:val="231F20"/>
          <w:spacing w:val="-8"/>
          <w:sz w:val="20"/>
        </w:rPr>
        <w:t>к</w:t>
      </w:r>
      <w:r>
        <w:rPr>
          <w:color w:val="231F20"/>
          <w:sz w:val="20"/>
        </w:rPr>
        <w:t> </w:t>
      </w:r>
      <w:r>
        <w:rPr>
          <w:color w:val="231F20"/>
          <w:spacing w:val="-8"/>
          <w:sz w:val="20"/>
        </w:rPr>
        <w:t>неуправляемым</w:t>
      </w:r>
      <w:r>
        <w:rPr>
          <w:color w:val="231F20"/>
          <w:spacing w:val="-2"/>
          <w:sz w:val="20"/>
        </w:rPr>
        <w:t> зависимостям. Мокируйте эти адаптеры вместо нижележащих типов.</w:t>
      </w:r>
    </w:p>
    <w:p>
      <w:pPr>
        <w:pStyle w:val="ListParagraph"/>
        <w:spacing w:after="0" w:line="256" w:lineRule="auto"/>
        <w:jc w:val="both"/>
        <w:rPr>
          <w:sz w:val="20"/>
        </w:rPr>
        <w:sectPr>
          <w:headerReference w:type="default" r:id="rId225"/>
          <w:pgSz w:w="9360" w:h="13210"/>
          <w:pgMar w:header="0" w:footer="0" w:top="760" w:bottom="280" w:left="708" w:right="850"/>
        </w:sectPr>
      </w:pPr>
    </w:p>
    <w:p>
      <w:pPr>
        <w:pStyle w:val="BodyText"/>
        <w:ind w:left="250"/>
      </w:pPr>
      <w:r>
        <w:rPr/>
        <mc:AlternateContent>
          <mc:Choice Requires="wps">
            <w:drawing>
              <wp:inline distT="0" distB="0" distL="0" distR="0">
                <wp:extent cx="4716145" cy="1962785"/>
                <wp:effectExtent l="9525" t="0" r="0" b="8889"/>
                <wp:docPr id="1910" name="Group 1910"/>
                <wp:cNvGraphicFramePr>
                  <a:graphicFrameLocks/>
                </wp:cNvGraphicFramePr>
                <a:graphic>
                  <a:graphicData uri="http://schemas.microsoft.com/office/word/2010/wordprocessingGroup">
                    <wpg:wgp>
                      <wpg:cNvPr id="1910" name="Group 1910"/>
                      <wpg:cNvGrpSpPr/>
                      <wpg:grpSpPr>
                        <a:xfrm>
                          <a:off x="0" y="0"/>
                          <a:ext cx="4716145" cy="1962785"/>
                          <a:chExt cx="4716145" cy="1962785"/>
                        </a:xfrm>
                      </wpg:grpSpPr>
                      <wps:wsp>
                        <wps:cNvPr id="1911" name="Graphic 1911"/>
                        <wps:cNvSpPr/>
                        <wps:spPr>
                          <a:xfrm>
                            <a:off x="2181206" y="0"/>
                            <a:ext cx="2534920" cy="1962785"/>
                          </a:xfrm>
                          <a:custGeom>
                            <a:avLst/>
                            <a:gdLst/>
                            <a:ahLst/>
                            <a:cxnLst/>
                            <a:rect l="l" t="t" r="r" b="b"/>
                            <a:pathLst>
                              <a:path w="2534920" h="1962785">
                                <a:moveTo>
                                  <a:pt x="992912" y="216788"/>
                                </a:moveTo>
                                <a:lnTo>
                                  <a:pt x="584453" y="216789"/>
                                </a:lnTo>
                                <a:lnTo>
                                  <a:pt x="631989" y="218890"/>
                                </a:lnTo>
                                <a:lnTo>
                                  <a:pt x="675274" y="229314"/>
                                </a:lnTo>
                                <a:lnTo>
                                  <a:pt x="706772" y="254240"/>
                                </a:lnTo>
                                <a:lnTo>
                                  <a:pt x="718946" y="299847"/>
                                </a:lnTo>
                                <a:lnTo>
                                  <a:pt x="714767" y="336601"/>
                                </a:lnTo>
                                <a:lnTo>
                                  <a:pt x="704945" y="384429"/>
                                </a:lnTo>
                                <a:lnTo>
                                  <a:pt x="693550" y="432827"/>
                                </a:lnTo>
                                <a:lnTo>
                                  <a:pt x="684656" y="471297"/>
                                </a:lnTo>
                                <a:lnTo>
                                  <a:pt x="406526" y="1525905"/>
                                </a:lnTo>
                                <a:lnTo>
                                  <a:pt x="395388" y="1569811"/>
                                </a:lnTo>
                                <a:lnTo>
                                  <a:pt x="381677" y="1621380"/>
                                </a:lnTo>
                                <a:lnTo>
                                  <a:pt x="365236" y="1675828"/>
                                </a:lnTo>
                                <a:lnTo>
                                  <a:pt x="345905" y="1728371"/>
                                </a:lnTo>
                                <a:lnTo>
                                  <a:pt x="323527" y="1774225"/>
                                </a:lnTo>
                                <a:lnTo>
                                  <a:pt x="297941" y="1808607"/>
                                </a:lnTo>
                                <a:lnTo>
                                  <a:pt x="262987" y="1832698"/>
                                </a:lnTo>
                                <a:lnTo>
                                  <a:pt x="216168" y="1848936"/>
                                </a:lnTo>
                                <a:lnTo>
                                  <a:pt x="162829" y="1858994"/>
                                </a:lnTo>
                                <a:lnTo>
                                  <a:pt x="108316" y="1864543"/>
                                </a:lnTo>
                                <a:lnTo>
                                  <a:pt x="57973" y="1867256"/>
                                </a:lnTo>
                                <a:lnTo>
                                  <a:pt x="17144" y="1868805"/>
                                </a:lnTo>
                                <a:lnTo>
                                  <a:pt x="0" y="1931289"/>
                                </a:lnTo>
                                <a:lnTo>
                                  <a:pt x="426719" y="1920239"/>
                                </a:lnTo>
                                <a:lnTo>
                                  <a:pt x="876664" y="1920239"/>
                                </a:lnTo>
                                <a:lnTo>
                                  <a:pt x="890777" y="1868805"/>
                                </a:lnTo>
                                <a:lnTo>
                                  <a:pt x="835803" y="1867256"/>
                                </a:lnTo>
                                <a:lnTo>
                                  <a:pt x="778317" y="1865411"/>
                                </a:lnTo>
                                <a:lnTo>
                                  <a:pt x="728322" y="1861772"/>
                                </a:lnTo>
                                <a:lnTo>
                                  <a:pt x="684323" y="1854517"/>
                                </a:lnTo>
                                <a:lnTo>
                                  <a:pt x="647700" y="1841904"/>
                                </a:lnTo>
                                <a:lnTo>
                                  <a:pt x="602101" y="1793639"/>
                                </a:lnTo>
                                <a:lnTo>
                                  <a:pt x="595883" y="1754505"/>
                                </a:lnTo>
                                <a:lnTo>
                                  <a:pt x="598467" y="1724577"/>
                                </a:lnTo>
                                <a:lnTo>
                                  <a:pt x="605576" y="1683062"/>
                                </a:lnTo>
                                <a:lnTo>
                                  <a:pt x="616252" y="1632751"/>
                                </a:lnTo>
                                <a:lnTo>
                                  <a:pt x="629533" y="1576434"/>
                                </a:lnTo>
                                <a:lnTo>
                                  <a:pt x="644461" y="1516903"/>
                                </a:lnTo>
                                <a:lnTo>
                                  <a:pt x="660074" y="1456950"/>
                                </a:lnTo>
                                <a:lnTo>
                                  <a:pt x="675413" y="1399364"/>
                                </a:lnTo>
                                <a:lnTo>
                                  <a:pt x="689518" y="1346938"/>
                                </a:lnTo>
                                <a:lnTo>
                                  <a:pt x="701428" y="1302463"/>
                                </a:lnTo>
                                <a:lnTo>
                                  <a:pt x="710183" y="1268730"/>
                                </a:lnTo>
                                <a:lnTo>
                                  <a:pt x="992912" y="216788"/>
                                </a:lnTo>
                                <a:close/>
                              </a:path>
                              <a:path w="2534920" h="1962785">
                                <a:moveTo>
                                  <a:pt x="876664" y="1920239"/>
                                </a:moveTo>
                                <a:lnTo>
                                  <a:pt x="426719" y="1920239"/>
                                </a:lnTo>
                                <a:lnTo>
                                  <a:pt x="873632" y="1931289"/>
                                </a:lnTo>
                                <a:lnTo>
                                  <a:pt x="876664" y="1920239"/>
                                </a:lnTo>
                                <a:close/>
                              </a:path>
                              <a:path w="2534920" h="1962785">
                                <a:moveTo>
                                  <a:pt x="1051178" y="0"/>
                                </a:moveTo>
                                <a:lnTo>
                                  <a:pt x="1005249" y="20910"/>
                                </a:lnTo>
                                <a:lnTo>
                                  <a:pt x="958750" y="40230"/>
                                </a:lnTo>
                                <a:lnTo>
                                  <a:pt x="911721" y="57991"/>
                                </a:lnTo>
                                <a:lnTo>
                                  <a:pt x="864202" y="74226"/>
                                </a:lnTo>
                                <a:lnTo>
                                  <a:pt x="816233" y="88967"/>
                                </a:lnTo>
                                <a:lnTo>
                                  <a:pt x="767853" y="102245"/>
                                </a:lnTo>
                                <a:lnTo>
                                  <a:pt x="719101" y="114094"/>
                                </a:lnTo>
                                <a:lnTo>
                                  <a:pt x="670018" y="124546"/>
                                </a:lnTo>
                                <a:lnTo>
                                  <a:pt x="620642" y="133632"/>
                                </a:lnTo>
                                <a:lnTo>
                                  <a:pt x="571013" y="141386"/>
                                </a:lnTo>
                                <a:lnTo>
                                  <a:pt x="521171" y="147839"/>
                                </a:lnTo>
                                <a:lnTo>
                                  <a:pt x="471155" y="153023"/>
                                </a:lnTo>
                                <a:lnTo>
                                  <a:pt x="421004" y="156972"/>
                                </a:lnTo>
                                <a:lnTo>
                                  <a:pt x="406526" y="222504"/>
                                </a:lnTo>
                                <a:lnTo>
                                  <a:pt x="451258" y="220914"/>
                                </a:lnTo>
                                <a:lnTo>
                                  <a:pt x="539722" y="218592"/>
                                </a:lnTo>
                                <a:lnTo>
                                  <a:pt x="584453" y="216789"/>
                                </a:lnTo>
                                <a:lnTo>
                                  <a:pt x="992912" y="216788"/>
                                </a:lnTo>
                                <a:lnTo>
                                  <a:pt x="1051178" y="0"/>
                                </a:lnTo>
                                <a:close/>
                              </a:path>
                              <a:path w="2534920" h="1962785">
                                <a:moveTo>
                                  <a:pt x="2050922" y="14478"/>
                                </a:moveTo>
                                <a:lnTo>
                                  <a:pt x="2002481" y="16971"/>
                                </a:lnTo>
                                <a:lnTo>
                                  <a:pt x="2003296" y="16971"/>
                                </a:lnTo>
                                <a:lnTo>
                                  <a:pt x="1957595" y="23989"/>
                                </a:lnTo>
                                <a:lnTo>
                                  <a:pt x="1912630" y="35404"/>
                                </a:lnTo>
                                <a:lnTo>
                                  <a:pt x="1868858" y="50836"/>
                                </a:lnTo>
                                <a:lnTo>
                                  <a:pt x="1826323" y="69968"/>
                                </a:lnTo>
                                <a:lnTo>
                                  <a:pt x="1785069" y="92484"/>
                                </a:lnTo>
                                <a:lnTo>
                                  <a:pt x="1745142" y="118066"/>
                                </a:lnTo>
                                <a:lnTo>
                                  <a:pt x="1706586" y="146399"/>
                                </a:lnTo>
                                <a:lnTo>
                                  <a:pt x="1669446" y="177165"/>
                                </a:lnTo>
                                <a:lnTo>
                                  <a:pt x="1633767" y="210047"/>
                                </a:lnTo>
                                <a:lnTo>
                                  <a:pt x="1599592" y="244730"/>
                                </a:lnTo>
                                <a:lnTo>
                                  <a:pt x="1566968" y="280895"/>
                                </a:lnTo>
                                <a:lnTo>
                                  <a:pt x="1535938" y="318228"/>
                                </a:lnTo>
                                <a:lnTo>
                                  <a:pt x="1506547" y="356410"/>
                                </a:lnTo>
                                <a:lnTo>
                                  <a:pt x="1478840" y="395125"/>
                                </a:lnTo>
                                <a:lnTo>
                                  <a:pt x="1452862" y="434056"/>
                                </a:lnTo>
                                <a:lnTo>
                                  <a:pt x="1428657" y="472887"/>
                                </a:lnTo>
                                <a:lnTo>
                                  <a:pt x="1406270" y="511302"/>
                                </a:lnTo>
                                <a:lnTo>
                                  <a:pt x="1382460" y="553680"/>
                                </a:lnTo>
                                <a:lnTo>
                                  <a:pt x="1359613" y="596993"/>
                                </a:lnTo>
                                <a:lnTo>
                                  <a:pt x="1337791" y="641171"/>
                                </a:lnTo>
                                <a:lnTo>
                                  <a:pt x="1317057" y="686144"/>
                                </a:lnTo>
                                <a:lnTo>
                                  <a:pt x="1297472" y="731843"/>
                                </a:lnTo>
                                <a:lnTo>
                                  <a:pt x="1279098" y="778197"/>
                                </a:lnTo>
                                <a:lnTo>
                                  <a:pt x="1261997" y="825137"/>
                                </a:lnTo>
                                <a:lnTo>
                                  <a:pt x="1246232" y="872593"/>
                                </a:lnTo>
                                <a:lnTo>
                                  <a:pt x="1231863" y="920495"/>
                                </a:lnTo>
                                <a:lnTo>
                                  <a:pt x="1218952" y="968774"/>
                                </a:lnTo>
                                <a:lnTo>
                                  <a:pt x="1207563" y="1017359"/>
                                </a:lnTo>
                                <a:lnTo>
                                  <a:pt x="1197755" y="1066181"/>
                                </a:lnTo>
                                <a:lnTo>
                                  <a:pt x="1189593" y="1115170"/>
                                </a:lnTo>
                                <a:lnTo>
                                  <a:pt x="1183136" y="1164257"/>
                                </a:lnTo>
                                <a:lnTo>
                                  <a:pt x="1178448" y="1213371"/>
                                </a:lnTo>
                                <a:lnTo>
                                  <a:pt x="1175589" y="1262442"/>
                                </a:lnTo>
                                <a:lnTo>
                                  <a:pt x="1174622" y="1311402"/>
                                </a:lnTo>
                                <a:lnTo>
                                  <a:pt x="1175538" y="1357127"/>
                                </a:lnTo>
                                <a:lnTo>
                                  <a:pt x="1178347" y="1403237"/>
                                </a:lnTo>
                                <a:lnTo>
                                  <a:pt x="1183141" y="1449436"/>
                                </a:lnTo>
                                <a:lnTo>
                                  <a:pt x="1190015" y="1495431"/>
                                </a:lnTo>
                                <a:lnTo>
                                  <a:pt x="1198958" y="1540409"/>
                                </a:lnTo>
                                <a:lnTo>
                                  <a:pt x="1210401" y="1585722"/>
                                </a:lnTo>
                                <a:lnTo>
                                  <a:pt x="1224037" y="1629229"/>
                                </a:lnTo>
                                <a:lnTo>
                                  <a:pt x="1240154" y="1671450"/>
                                </a:lnTo>
                                <a:lnTo>
                                  <a:pt x="1258815" y="1711989"/>
                                </a:lnTo>
                                <a:lnTo>
                                  <a:pt x="1280112" y="1750552"/>
                                </a:lnTo>
                                <a:lnTo>
                                  <a:pt x="1304137" y="1786843"/>
                                </a:lnTo>
                                <a:lnTo>
                                  <a:pt x="1330985" y="1820567"/>
                                </a:lnTo>
                                <a:lnTo>
                                  <a:pt x="1360747" y="1851429"/>
                                </a:lnTo>
                                <a:lnTo>
                                  <a:pt x="1393517" y="1879134"/>
                                </a:lnTo>
                                <a:lnTo>
                                  <a:pt x="1429386" y="1903386"/>
                                </a:lnTo>
                                <a:lnTo>
                                  <a:pt x="1468450" y="1923891"/>
                                </a:lnTo>
                                <a:lnTo>
                                  <a:pt x="1510799" y="1940353"/>
                                </a:lnTo>
                                <a:lnTo>
                                  <a:pt x="1556527" y="1952477"/>
                                </a:lnTo>
                                <a:lnTo>
                                  <a:pt x="1605728" y="1959968"/>
                                </a:lnTo>
                                <a:lnTo>
                                  <a:pt x="1658492" y="1962531"/>
                                </a:lnTo>
                                <a:lnTo>
                                  <a:pt x="1704034" y="1959968"/>
                                </a:lnTo>
                                <a:lnTo>
                                  <a:pt x="1705490" y="1959968"/>
                                </a:lnTo>
                                <a:lnTo>
                                  <a:pt x="1753002" y="1952034"/>
                                </a:lnTo>
                                <a:lnTo>
                                  <a:pt x="1798743" y="1939473"/>
                                </a:lnTo>
                                <a:lnTo>
                                  <a:pt x="1843383" y="1922532"/>
                                </a:lnTo>
                                <a:lnTo>
                                  <a:pt x="1886853" y="1901585"/>
                                </a:lnTo>
                                <a:lnTo>
                                  <a:pt x="1889496" y="1900047"/>
                                </a:lnTo>
                                <a:lnTo>
                                  <a:pt x="1641347" y="1900047"/>
                                </a:lnTo>
                                <a:lnTo>
                                  <a:pt x="1590156" y="1895566"/>
                                </a:lnTo>
                                <a:lnTo>
                                  <a:pt x="1544857" y="1882719"/>
                                </a:lnTo>
                                <a:lnTo>
                                  <a:pt x="1505333" y="1862396"/>
                                </a:lnTo>
                                <a:lnTo>
                                  <a:pt x="1471464" y="1835490"/>
                                </a:lnTo>
                                <a:lnTo>
                                  <a:pt x="1443132" y="1802892"/>
                                </a:lnTo>
                                <a:lnTo>
                                  <a:pt x="1420218" y="1765493"/>
                                </a:lnTo>
                                <a:lnTo>
                                  <a:pt x="1402603" y="1724185"/>
                                </a:lnTo>
                                <a:lnTo>
                                  <a:pt x="1390168" y="1679859"/>
                                </a:lnTo>
                                <a:lnTo>
                                  <a:pt x="1382794" y="1633407"/>
                                </a:lnTo>
                                <a:lnTo>
                                  <a:pt x="1380362" y="1585722"/>
                                </a:lnTo>
                                <a:lnTo>
                                  <a:pt x="1381258" y="1540924"/>
                                </a:lnTo>
                                <a:lnTo>
                                  <a:pt x="1381268" y="1540409"/>
                                </a:lnTo>
                                <a:lnTo>
                                  <a:pt x="1383790" y="1495431"/>
                                </a:lnTo>
                                <a:lnTo>
                                  <a:pt x="1388152" y="1444884"/>
                                </a:lnTo>
                                <a:lnTo>
                                  <a:pt x="1393890" y="1395151"/>
                                </a:lnTo>
                                <a:lnTo>
                                  <a:pt x="1400998" y="1344425"/>
                                </a:lnTo>
                                <a:lnTo>
                                  <a:pt x="1409358" y="1292945"/>
                                </a:lnTo>
                                <a:lnTo>
                                  <a:pt x="1418848" y="1240952"/>
                                </a:lnTo>
                                <a:lnTo>
                                  <a:pt x="1429349" y="1188686"/>
                                </a:lnTo>
                                <a:lnTo>
                                  <a:pt x="1440740" y="1136387"/>
                                </a:lnTo>
                                <a:lnTo>
                                  <a:pt x="1452902" y="1084295"/>
                                </a:lnTo>
                                <a:lnTo>
                                  <a:pt x="1465714" y="1032652"/>
                                </a:lnTo>
                                <a:lnTo>
                                  <a:pt x="1479057" y="981693"/>
                                </a:lnTo>
                                <a:lnTo>
                                  <a:pt x="1492804" y="931685"/>
                                </a:lnTo>
                                <a:lnTo>
                                  <a:pt x="1506854" y="882800"/>
                                </a:lnTo>
                                <a:lnTo>
                                  <a:pt x="1521068" y="835344"/>
                                </a:lnTo>
                                <a:lnTo>
                                  <a:pt x="1535332" y="789537"/>
                                </a:lnTo>
                                <a:lnTo>
                                  <a:pt x="1549527" y="745617"/>
                                </a:lnTo>
                                <a:lnTo>
                                  <a:pt x="1561232" y="708690"/>
                                </a:lnTo>
                                <a:lnTo>
                                  <a:pt x="1573996" y="669318"/>
                                </a:lnTo>
                                <a:lnTo>
                                  <a:pt x="1587895" y="627970"/>
                                </a:lnTo>
                                <a:lnTo>
                                  <a:pt x="1603004" y="585115"/>
                                </a:lnTo>
                                <a:lnTo>
                                  <a:pt x="1619398" y="541222"/>
                                </a:lnTo>
                                <a:lnTo>
                                  <a:pt x="1637155" y="496760"/>
                                </a:lnTo>
                                <a:lnTo>
                                  <a:pt x="1656348" y="452199"/>
                                </a:lnTo>
                                <a:lnTo>
                                  <a:pt x="1677055" y="408008"/>
                                </a:lnTo>
                                <a:lnTo>
                                  <a:pt x="1699350" y="364655"/>
                                </a:lnTo>
                                <a:lnTo>
                                  <a:pt x="1723310" y="322611"/>
                                </a:lnTo>
                                <a:lnTo>
                                  <a:pt x="1749010" y="282344"/>
                                </a:lnTo>
                                <a:lnTo>
                                  <a:pt x="1776526" y="244324"/>
                                </a:lnTo>
                                <a:lnTo>
                                  <a:pt x="1805934" y="209020"/>
                                </a:lnTo>
                                <a:lnTo>
                                  <a:pt x="1837309" y="176900"/>
                                </a:lnTo>
                                <a:lnTo>
                                  <a:pt x="1870727" y="148435"/>
                                </a:lnTo>
                                <a:lnTo>
                                  <a:pt x="1906264" y="124093"/>
                                </a:lnTo>
                                <a:lnTo>
                                  <a:pt x="1943996" y="104343"/>
                                </a:lnTo>
                                <a:lnTo>
                                  <a:pt x="1983998" y="89656"/>
                                </a:lnTo>
                                <a:lnTo>
                                  <a:pt x="2026346" y="80499"/>
                                </a:lnTo>
                                <a:lnTo>
                                  <a:pt x="2071115" y="77343"/>
                                </a:lnTo>
                                <a:lnTo>
                                  <a:pt x="2287720" y="77343"/>
                                </a:lnTo>
                                <a:lnTo>
                                  <a:pt x="2279975" y="72287"/>
                                </a:lnTo>
                                <a:lnTo>
                                  <a:pt x="2240460" y="52202"/>
                                </a:lnTo>
                                <a:lnTo>
                                  <a:pt x="2197846" y="36106"/>
                                </a:lnTo>
                                <a:lnTo>
                                  <a:pt x="2152084" y="24272"/>
                                </a:lnTo>
                                <a:lnTo>
                                  <a:pt x="2103125" y="16971"/>
                                </a:lnTo>
                                <a:lnTo>
                                  <a:pt x="2050922" y="14478"/>
                                </a:lnTo>
                                <a:close/>
                              </a:path>
                              <a:path w="2534920" h="1962785">
                                <a:moveTo>
                                  <a:pt x="2287720" y="77343"/>
                                </a:moveTo>
                                <a:lnTo>
                                  <a:pt x="2071115" y="77343"/>
                                </a:lnTo>
                                <a:lnTo>
                                  <a:pt x="2122119" y="81175"/>
                                </a:lnTo>
                                <a:lnTo>
                                  <a:pt x="2167103" y="92278"/>
                                </a:lnTo>
                                <a:lnTo>
                                  <a:pt x="2206222" y="110055"/>
                                </a:lnTo>
                                <a:lnTo>
                                  <a:pt x="2239627" y="133913"/>
                                </a:lnTo>
                                <a:lnTo>
                                  <a:pt x="2267473" y="163258"/>
                                </a:lnTo>
                                <a:lnTo>
                                  <a:pt x="2289913" y="197495"/>
                                </a:lnTo>
                                <a:lnTo>
                                  <a:pt x="2307100" y="236029"/>
                                </a:lnTo>
                                <a:lnTo>
                                  <a:pt x="2319186" y="278267"/>
                                </a:lnTo>
                                <a:lnTo>
                                  <a:pt x="2326326" y="323613"/>
                                </a:lnTo>
                                <a:lnTo>
                                  <a:pt x="2328672" y="371475"/>
                                </a:lnTo>
                                <a:lnTo>
                                  <a:pt x="2327799" y="419469"/>
                                </a:lnTo>
                                <a:lnTo>
                                  <a:pt x="2325251" y="468542"/>
                                </a:lnTo>
                                <a:lnTo>
                                  <a:pt x="2321132" y="518529"/>
                                </a:lnTo>
                                <a:lnTo>
                                  <a:pt x="2315545" y="569266"/>
                                </a:lnTo>
                                <a:lnTo>
                                  <a:pt x="2308691" y="619887"/>
                                </a:lnTo>
                                <a:lnTo>
                                  <a:pt x="2300388" y="672337"/>
                                </a:lnTo>
                                <a:lnTo>
                                  <a:pt x="2291026" y="724344"/>
                                </a:lnTo>
                                <a:lnTo>
                                  <a:pt x="2280613" y="776445"/>
                                </a:lnTo>
                                <a:lnTo>
                                  <a:pt x="2269255" y="828479"/>
                                </a:lnTo>
                                <a:lnTo>
                                  <a:pt x="2257055" y="880280"/>
                                </a:lnTo>
                                <a:lnTo>
                                  <a:pt x="2244117" y="931685"/>
                                </a:lnTo>
                                <a:lnTo>
                                  <a:pt x="2230546" y="982530"/>
                                </a:lnTo>
                                <a:lnTo>
                                  <a:pt x="2216446" y="1032652"/>
                                </a:lnTo>
                                <a:lnTo>
                                  <a:pt x="2201921" y="1081887"/>
                                </a:lnTo>
                                <a:lnTo>
                                  <a:pt x="2187076" y="1130070"/>
                                </a:lnTo>
                                <a:lnTo>
                                  <a:pt x="2172014" y="1177039"/>
                                </a:lnTo>
                                <a:lnTo>
                                  <a:pt x="2156841" y="1222629"/>
                                </a:lnTo>
                                <a:lnTo>
                                  <a:pt x="2131420" y="1295757"/>
                                </a:lnTo>
                                <a:lnTo>
                                  <a:pt x="2116970" y="1336247"/>
                                </a:lnTo>
                                <a:lnTo>
                                  <a:pt x="2101291" y="1378668"/>
                                </a:lnTo>
                                <a:lnTo>
                                  <a:pt x="2084331" y="1422505"/>
                                </a:lnTo>
                                <a:lnTo>
                                  <a:pt x="2066041" y="1467243"/>
                                </a:lnTo>
                                <a:lnTo>
                                  <a:pt x="2046367" y="1512368"/>
                                </a:lnTo>
                                <a:lnTo>
                                  <a:pt x="2025258" y="1557366"/>
                                </a:lnTo>
                                <a:lnTo>
                                  <a:pt x="2002664" y="1601721"/>
                                </a:lnTo>
                                <a:lnTo>
                                  <a:pt x="1978532" y="1644919"/>
                                </a:lnTo>
                                <a:lnTo>
                                  <a:pt x="1952812" y="1686446"/>
                                </a:lnTo>
                                <a:lnTo>
                                  <a:pt x="1925452" y="1725786"/>
                                </a:lnTo>
                                <a:lnTo>
                                  <a:pt x="1896399" y="1762426"/>
                                </a:lnTo>
                                <a:lnTo>
                                  <a:pt x="1865604" y="1795849"/>
                                </a:lnTo>
                                <a:lnTo>
                                  <a:pt x="1833014" y="1825543"/>
                                </a:lnTo>
                                <a:lnTo>
                                  <a:pt x="1798579" y="1850992"/>
                                </a:lnTo>
                                <a:lnTo>
                                  <a:pt x="1762245" y="1871681"/>
                                </a:lnTo>
                                <a:lnTo>
                                  <a:pt x="1723964" y="1887097"/>
                                </a:lnTo>
                                <a:lnTo>
                                  <a:pt x="1683681" y="1896723"/>
                                </a:lnTo>
                                <a:lnTo>
                                  <a:pt x="1641347" y="1900047"/>
                                </a:lnTo>
                                <a:lnTo>
                                  <a:pt x="1889496" y="1900047"/>
                                </a:lnTo>
                                <a:lnTo>
                                  <a:pt x="1929087" y="1877003"/>
                                </a:lnTo>
                                <a:lnTo>
                                  <a:pt x="1970016" y="1849159"/>
                                </a:lnTo>
                                <a:lnTo>
                                  <a:pt x="2009571" y="1818426"/>
                                </a:lnTo>
                                <a:lnTo>
                                  <a:pt x="2047684" y="1785175"/>
                                </a:lnTo>
                                <a:lnTo>
                                  <a:pt x="2084287" y="1749779"/>
                                </a:lnTo>
                                <a:lnTo>
                                  <a:pt x="2119313" y="1712611"/>
                                </a:lnTo>
                                <a:lnTo>
                                  <a:pt x="2152692" y="1674043"/>
                                </a:lnTo>
                                <a:lnTo>
                                  <a:pt x="2184356" y="1634447"/>
                                </a:lnTo>
                                <a:lnTo>
                                  <a:pt x="2214238" y="1594195"/>
                                </a:lnTo>
                                <a:lnTo>
                                  <a:pt x="2242269" y="1553661"/>
                                </a:lnTo>
                                <a:lnTo>
                                  <a:pt x="2268381" y="1513216"/>
                                </a:lnTo>
                                <a:lnTo>
                                  <a:pt x="2292506" y="1473233"/>
                                </a:lnTo>
                                <a:lnTo>
                                  <a:pt x="2314575" y="1434084"/>
                                </a:lnTo>
                                <a:lnTo>
                                  <a:pt x="2337318" y="1391959"/>
                                </a:lnTo>
                                <a:lnTo>
                                  <a:pt x="2359120" y="1348383"/>
                                </a:lnTo>
                                <a:lnTo>
                                  <a:pt x="2379923" y="1303502"/>
                                </a:lnTo>
                                <a:lnTo>
                                  <a:pt x="2399563" y="1257713"/>
                                </a:lnTo>
                                <a:lnTo>
                                  <a:pt x="2418308" y="1210406"/>
                                </a:lnTo>
                                <a:lnTo>
                                  <a:pt x="2435778" y="1162484"/>
                                </a:lnTo>
                                <a:lnTo>
                                  <a:pt x="2452024" y="1113841"/>
                                </a:lnTo>
                                <a:lnTo>
                                  <a:pt x="2466990" y="1064623"/>
                                </a:lnTo>
                                <a:lnTo>
                                  <a:pt x="2480620" y="1014976"/>
                                </a:lnTo>
                                <a:lnTo>
                                  <a:pt x="2492857" y="965046"/>
                                </a:lnTo>
                                <a:lnTo>
                                  <a:pt x="2503645" y="914979"/>
                                </a:lnTo>
                                <a:lnTo>
                                  <a:pt x="2512927" y="864921"/>
                                </a:lnTo>
                                <a:lnTo>
                                  <a:pt x="2520649" y="815019"/>
                                </a:lnTo>
                                <a:lnTo>
                                  <a:pt x="2526752" y="765418"/>
                                </a:lnTo>
                                <a:lnTo>
                                  <a:pt x="2531181" y="716265"/>
                                </a:lnTo>
                                <a:lnTo>
                                  <a:pt x="2533791" y="669318"/>
                                </a:lnTo>
                                <a:lnTo>
                                  <a:pt x="2533880" y="667706"/>
                                </a:lnTo>
                                <a:lnTo>
                                  <a:pt x="2534779" y="620590"/>
                                </a:lnTo>
                                <a:lnTo>
                                  <a:pt x="2534792" y="619887"/>
                                </a:lnTo>
                                <a:lnTo>
                                  <a:pt x="2533597" y="572540"/>
                                </a:lnTo>
                                <a:lnTo>
                                  <a:pt x="2529979" y="525371"/>
                                </a:lnTo>
                                <a:lnTo>
                                  <a:pt x="2523889" y="478652"/>
                                </a:lnTo>
                                <a:lnTo>
                                  <a:pt x="2515280" y="432654"/>
                                </a:lnTo>
                                <a:lnTo>
                                  <a:pt x="2504103" y="387651"/>
                                </a:lnTo>
                                <a:lnTo>
                                  <a:pt x="2490309" y="343914"/>
                                </a:lnTo>
                                <a:lnTo>
                                  <a:pt x="2473851" y="301716"/>
                                </a:lnTo>
                                <a:lnTo>
                                  <a:pt x="2454680" y="261329"/>
                                </a:lnTo>
                                <a:lnTo>
                                  <a:pt x="2432747" y="223025"/>
                                </a:lnTo>
                                <a:lnTo>
                                  <a:pt x="2408005" y="187077"/>
                                </a:lnTo>
                                <a:lnTo>
                                  <a:pt x="2380406" y="153757"/>
                                </a:lnTo>
                                <a:lnTo>
                                  <a:pt x="2349899" y="123337"/>
                                </a:lnTo>
                                <a:lnTo>
                                  <a:pt x="2316439" y="96090"/>
                                </a:lnTo>
                                <a:lnTo>
                                  <a:pt x="2287720" y="77343"/>
                                </a:lnTo>
                                <a:close/>
                              </a:path>
                            </a:pathLst>
                          </a:custGeom>
                          <a:solidFill>
                            <a:srgbClr val="EEEEEF"/>
                          </a:solidFill>
                        </wps:spPr>
                        <wps:bodyPr wrap="square" lIns="0" tIns="0" rIns="0" bIns="0" rtlCol="0">
                          <a:prstTxWarp prst="textNoShape">
                            <a:avLst/>
                          </a:prstTxWarp>
                          <a:noAutofit/>
                        </wps:bodyPr>
                      </wps:wsp>
                      <wps:wsp>
                        <wps:cNvPr id="1912" name="Graphic 1912"/>
                        <wps:cNvSpPr/>
                        <wps:spPr>
                          <a:xfrm>
                            <a:off x="0" y="1152027"/>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1913" name="Textbox 1913"/>
                        <wps:cNvSpPr txBox="1"/>
                        <wps:spPr>
                          <a:xfrm>
                            <a:off x="0" y="0"/>
                            <a:ext cx="4716145" cy="1962785"/>
                          </a:xfrm>
                          <a:prstGeom prst="rect">
                            <a:avLst/>
                          </a:prstGeom>
                        </wps:spPr>
                        <wps:txbx>
                          <w:txbxContent>
                            <w:p>
                              <w:pPr>
                                <w:spacing w:line="240" w:lineRule="auto" w:before="393"/>
                                <w:rPr>
                                  <w:sz w:val="56"/>
                                </w:rPr>
                              </w:pPr>
                            </w:p>
                            <w:p>
                              <w:pPr>
                                <w:spacing w:before="1"/>
                                <w:ind w:left="716" w:right="-15" w:firstLine="0"/>
                                <w:jc w:val="left"/>
                                <w:rPr>
                                  <w:i/>
                                  <w:sz w:val="56"/>
                                </w:rPr>
                              </w:pPr>
                              <w:bookmarkStart w:name="Глава 10. Тестирование базы данных" w:id="368"/>
                              <w:bookmarkEnd w:id="368"/>
                              <w:r>
                                <w:rPr/>
                              </w:r>
                              <w:bookmarkStart w:name="_bookmark148" w:id="369"/>
                              <w:bookmarkEnd w:id="369"/>
                              <w:r>
                                <w:rPr/>
                              </w:r>
                              <w:r>
                                <w:rPr>
                                  <w:i/>
                                  <w:color w:val="231F20"/>
                                  <w:spacing w:val="-10"/>
                                  <w:sz w:val="56"/>
                                </w:rPr>
                                <w:t>Тестирование базы</w:t>
                              </w:r>
                              <w:r>
                                <w:rPr>
                                  <w:i/>
                                  <w:color w:val="231F20"/>
                                  <w:spacing w:val="-9"/>
                                  <w:sz w:val="56"/>
                                </w:rPr>
                                <w:t> </w:t>
                              </w:r>
                              <w:r>
                                <w:rPr>
                                  <w:i/>
                                  <w:color w:val="231F20"/>
                                  <w:spacing w:val="-10"/>
                                  <w:sz w:val="56"/>
                                </w:rPr>
                                <w:t>данных</w:t>
                              </w:r>
                            </w:p>
                          </w:txbxContent>
                        </wps:txbx>
                        <wps:bodyPr wrap="square" lIns="0" tIns="0" rIns="0" bIns="0" rtlCol="0">
                          <a:noAutofit/>
                        </wps:bodyPr>
                      </wps:wsp>
                    </wpg:wgp>
                  </a:graphicData>
                </a:graphic>
              </wp:inline>
            </w:drawing>
          </mc:Choice>
          <mc:Fallback>
            <w:pict>
              <v:group style="width:371.35pt;height:154.550pt;mso-position-horizontal-relative:char;mso-position-vertical-relative:line" id="docshapegroup1531" coordorigin="0,0" coordsize="7427,3091">
                <v:shape style="position:absolute;left:3434;top:0;width:3992;height:3091" id="docshape1532" coordorigin="3435,0" coordsize="3992,3091" path="m4999,341l4355,341,4430,345,4498,361,4548,400,4567,472,4561,530,4545,605,4527,682,4513,742,4075,2403,4058,2472,4036,2553,4010,2639,3980,2722,3944,2794,3904,2848,3849,2886,3775,2912,3691,2928,3606,2936,3526,2941,3462,2943,3435,3041,4107,3024,4816,3024,4838,2943,4751,2941,4661,2938,4582,2932,4513,2921,4455,2901,4411,2870,4383,2825,4373,2763,4377,2716,4389,2650,4405,2571,4426,2483,4450,2389,4474,2294,4499,2204,4521,2121,4540,2051,4553,1998,4999,341xm4816,3024l4107,3024,4811,3041,4816,3024xm5090,0l5018,33,4945,63,4871,91,4796,117,4720,140,4644,161,4567,180,4490,196,4412,210,4334,223,4256,233,4177,241,4098,247,4075,350,4146,348,4285,344,4355,341,4999,341,5090,0xm6665,23l6588,27,6590,27,6518,38,6447,56,6378,80,6311,110,6246,146,6183,186,6123,231,6064,279,6008,331,5954,385,5903,442,5854,501,5807,561,5764,622,5723,684,5685,745,5650,805,5612,872,5576,940,5542,1010,5509,1081,5478,1153,5449,1226,5422,1299,5398,1374,5375,1450,5355,1526,5337,1602,5321,1679,5308,1756,5298,1833,5291,1911,5286,1988,5285,2065,5286,2137,5291,2210,5298,2283,5309,2355,5323,2426,5323,2427,5341,2497,5363,2566,5388,2632,5417,2696,5451,2757,5489,2814,5531,2867,5578,2916,5629,2959,5686,2997,5747,3030,5814,3056,5886,3075,5964,3087,6047,3091,6118,3087,6121,3087,6196,3074,6268,3054,6338,3028,6406,2995,6411,2992,6020,2992,5939,2985,5868,2965,5806,2933,5752,2891,5708,2839,5672,2780,5644,2715,5624,2645,5613,2572,5609,2497,5610,2427,5610,2426,5614,2355,5614,2352,5621,2275,5630,2197,5641,2117,5654,2036,5669,1954,5686,1872,5704,1790,5723,1708,5743,1626,5764,1546,5786,1467,5808,1390,5830,1316,5853,1243,5875,1174,5894,1116,5914,1054,5936,989,5959,921,5985,852,6013,782,6043,712,6076,643,6111,574,6149,508,6189,445,6233,385,6279,329,6328,279,6381,234,6437,195,6496,164,6559,141,6626,127,6697,122,7038,122,7025,114,6963,82,6896,57,6824,38,6747,27,6665,23xm7038,122l6697,122,6777,128,6848,145,6909,173,6962,211,7006,257,7041,311,7068,372,7087,438,7098,510,7102,585,7101,661,7097,738,7090,817,7081,896,7071,976,7071,977,7058,1059,7043,1141,7026,1223,7009,1305,6989,1386,6969,1467,6948,1547,6925,1626,6903,1704,6879,1780,6855,1854,6832,1925,6813,1980,6792,2041,6769,2104,6744,2171,6717,2240,6689,2311,6658,2382,6624,2453,6589,2522,6551,2590,6510,2656,6467,2718,6421,2775,6373,2828,6322,2875,6267,2915,6210,2948,6150,2972,6086,2987,6020,2992,6411,2992,6473,2956,6537,2912,6600,2864,6660,2811,6717,2756,6772,2697,6825,2636,6875,2574,6922,2511,6966,2447,7007,2383,7045,2320,7080,2258,7116,2192,7150,2123,7183,2053,7214,1981,7243,1906,7271,1831,7296,1754,7320,1677,7341,1598,7361,1520,7378,1441,7392,1362,7404,1283,7414,1205,7421,1128,7425,1054,7425,1052,7427,977,7427,976,7425,902,7419,827,7410,754,7396,681,7378,610,7357,542,7331,475,7301,412,7266,351,7227,295,7184,242,7136,194,7083,151,7038,122xe" filled="true" fillcolor="#eeeeef" stroked="false">
                  <v:path arrowok="t"/>
                  <v:fill type="solid"/>
                </v:shape>
                <v:line style="position:absolute" from="0,1814" to="7427,1814" stroked="true" strokeweight=".5pt" strokecolor="#231f20">
                  <v:stroke dashstyle="solid"/>
                </v:line>
                <v:shape style="position:absolute;left:0;top:0;width:7427;height:3091" type="#_x0000_t202" id="docshape1533" filled="false" stroked="false">
                  <v:textbox inset="0,0,0,0">
                    <w:txbxContent>
                      <w:p>
                        <w:pPr>
                          <w:spacing w:line="240" w:lineRule="auto" w:before="393"/>
                          <w:rPr>
                            <w:sz w:val="56"/>
                          </w:rPr>
                        </w:pPr>
                      </w:p>
                      <w:p>
                        <w:pPr>
                          <w:spacing w:before="1"/>
                          <w:ind w:left="716" w:right="-15" w:firstLine="0"/>
                          <w:jc w:val="left"/>
                          <w:rPr>
                            <w:i/>
                            <w:sz w:val="56"/>
                          </w:rPr>
                        </w:pPr>
                        <w:bookmarkStart w:name="Глава 10. Тестирование базы данных" w:id="370"/>
                        <w:bookmarkEnd w:id="370"/>
                        <w:r>
                          <w:rPr/>
                        </w:r>
                        <w:bookmarkStart w:name="_bookmark148" w:id="371"/>
                        <w:bookmarkEnd w:id="371"/>
                        <w:r>
                          <w:rPr/>
                        </w:r>
                        <w:r>
                          <w:rPr>
                            <w:i/>
                            <w:color w:val="231F20"/>
                            <w:spacing w:val="-10"/>
                            <w:sz w:val="56"/>
                          </w:rPr>
                          <w:t>Тестирование базы</w:t>
                        </w:r>
                        <w:r>
                          <w:rPr>
                            <w:i/>
                            <w:color w:val="231F20"/>
                            <w:spacing w:val="-9"/>
                            <w:sz w:val="56"/>
                          </w:rPr>
                          <w:t> </w:t>
                        </w:r>
                        <w:r>
                          <w:rPr>
                            <w:i/>
                            <w:color w:val="231F20"/>
                            <w:spacing w:val="-10"/>
                            <w:sz w:val="56"/>
                          </w:rPr>
                          <w:t>данных</w:t>
                        </w:r>
                      </w:p>
                    </w:txbxContent>
                  </v:textbox>
                  <w10:wrap type="none"/>
                </v:shape>
              </v:group>
            </w:pict>
          </mc:Fallback>
        </mc:AlternateContent>
      </w:r>
      <w:r>
        <w:rPr/>
      </w:r>
    </w:p>
    <w:p>
      <w:pPr>
        <w:pStyle w:val="BodyText"/>
        <w:spacing w:before="66"/>
        <w:rPr>
          <w:sz w:val="22"/>
        </w:rPr>
      </w:pPr>
    </w:p>
    <w:p>
      <w:pPr>
        <w:spacing w:before="0"/>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52"/>
          <w:sz w:val="22"/>
        </w:rPr>
        <w:t> </w:t>
      </w:r>
      <w:r>
        <w:rPr>
          <w:rFonts w:ascii="Trebuchet MS" w:hAnsi="Trebuchet MS" w:eastAsia="Trebuchet MS"/>
          <w:color w:val="231F20"/>
          <w:spacing w:val="-6"/>
          <w:sz w:val="22"/>
        </w:rPr>
        <w:t>Предусловия</w:t>
      </w:r>
      <w:r>
        <w:rPr>
          <w:rFonts w:ascii="Trebuchet MS" w:hAnsi="Trebuchet MS" w:eastAsia="Trebuchet MS"/>
          <w:color w:val="231F20"/>
          <w:spacing w:val="-19"/>
          <w:sz w:val="22"/>
        </w:rPr>
        <w:t> </w:t>
      </w:r>
      <w:r>
        <w:rPr>
          <w:rFonts w:ascii="Trebuchet MS" w:hAnsi="Trebuchet MS" w:eastAsia="Trebuchet MS"/>
          <w:color w:val="231F20"/>
          <w:spacing w:val="-6"/>
          <w:sz w:val="22"/>
        </w:rPr>
        <w:t>для</w:t>
      </w:r>
      <w:r>
        <w:rPr>
          <w:rFonts w:ascii="Trebuchet MS" w:hAnsi="Trebuchet MS" w:eastAsia="Trebuchet MS"/>
          <w:color w:val="231F20"/>
          <w:spacing w:val="-20"/>
          <w:sz w:val="22"/>
        </w:rPr>
        <w:t> </w:t>
      </w:r>
      <w:r>
        <w:rPr>
          <w:rFonts w:ascii="Trebuchet MS" w:hAnsi="Trebuchet MS" w:eastAsia="Trebuchet MS"/>
          <w:color w:val="231F20"/>
          <w:spacing w:val="-6"/>
          <w:sz w:val="22"/>
        </w:rPr>
        <w:t>тестирования</w:t>
      </w:r>
      <w:r>
        <w:rPr>
          <w:rFonts w:ascii="Trebuchet MS" w:hAnsi="Trebuchet MS" w:eastAsia="Trebuchet MS"/>
          <w:color w:val="231F20"/>
          <w:spacing w:val="-19"/>
          <w:sz w:val="22"/>
        </w:rPr>
        <w:t> </w:t>
      </w:r>
      <w:r>
        <w:rPr>
          <w:rFonts w:ascii="Trebuchet MS" w:hAnsi="Trebuchet MS" w:eastAsia="Trebuchet MS"/>
          <w:color w:val="231F20"/>
          <w:spacing w:val="-6"/>
          <w:sz w:val="22"/>
        </w:rPr>
        <w:t>базы</w:t>
      </w:r>
      <w:r>
        <w:rPr>
          <w:rFonts w:ascii="Trebuchet MS" w:hAnsi="Trebuchet MS" w:eastAsia="Trebuchet MS"/>
          <w:color w:val="231F20"/>
          <w:spacing w:val="-19"/>
          <w:sz w:val="22"/>
        </w:rPr>
        <w:t> </w:t>
      </w:r>
      <w:r>
        <w:rPr>
          <w:rFonts w:ascii="Trebuchet MS" w:hAnsi="Trebuchet MS" w:eastAsia="Trebuchet MS"/>
          <w:color w:val="231F20"/>
          <w:spacing w:val="-6"/>
          <w:sz w:val="22"/>
        </w:rPr>
        <w:t>данных.</w:t>
      </w:r>
    </w:p>
    <w:p>
      <w:pPr>
        <w:spacing w:before="158"/>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20"/>
          <w:sz w:val="22"/>
        </w:rPr>
        <w:t> </w:t>
      </w:r>
      <w:r>
        <w:rPr>
          <w:rFonts w:ascii="Trebuchet MS" w:hAnsi="Trebuchet MS" w:eastAsia="Trebuchet MS"/>
          <w:color w:val="231F20"/>
          <w:spacing w:val="-4"/>
          <w:sz w:val="22"/>
        </w:rPr>
        <w:t>Практики</w:t>
      </w:r>
      <w:r>
        <w:rPr>
          <w:rFonts w:ascii="Trebuchet MS" w:hAnsi="Trebuchet MS" w:eastAsia="Trebuchet MS"/>
          <w:color w:val="231F20"/>
          <w:spacing w:val="-20"/>
          <w:sz w:val="22"/>
        </w:rPr>
        <w:t> </w:t>
      </w:r>
      <w:r>
        <w:rPr>
          <w:rFonts w:ascii="Trebuchet MS" w:hAnsi="Trebuchet MS" w:eastAsia="Trebuchet MS"/>
          <w:color w:val="231F20"/>
          <w:spacing w:val="-4"/>
          <w:sz w:val="22"/>
        </w:rPr>
        <w:t>тестирования</w:t>
      </w:r>
      <w:r>
        <w:rPr>
          <w:rFonts w:ascii="Trebuchet MS" w:hAnsi="Trebuchet MS" w:eastAsia="Trebuchet MS"/>
          <w:color w:val="231F20"/>
          <w:spacing w:val="-20"/>
          <w:sz w:val="22"/>
        </w:rPr>
        <w:t> </w:t>
      </w:r>
      <w:r>
        <w:rPr>
          <w:rFonts w:ascii="Trebuchet MS" w:hAnsi="Trebuchet MS" w:eastAsia="Trebuchet MS"/>
          <w:color w:val="231F20"/>
          <w:spacing w:val="-4"/>
          <w:sz w:val="22"/>
        </w:rPr>
        <w:t>баз</w:t>
      </w:r>
      <w:r>
        <w:rPr>
          <w:rFonts w:ascii="Trebuchet MS" w:hAnsi="Trebuchet MS" w:eastAsia="Trebuchet MS"/>
          <w:color w:val="231F20"/>
          <w:spacing w:val="-20"/>
          <w:sz w:val="22"/>
        </w:rPr>
        <w:t> </w:t>
      </w:r>
      <w:r>
        <w:rPr>
          <w:rFonts w:ascii="Trebuchet MS" w:hAnsi="Trebuchet MS" w:eastAsia="Trebuchet MS"/>
          <w:color w:val="231F20"/>
          <w:spacing w:val="-4"/>
          <w:sz w:val="22"/>
        </w:rPr>
        <w:t>данных.</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55"/>
          <w:sz w:val="22"/>
        </w:rPr>
        <w:t> </w:t>
      </w:r>
      <w:r>
        <w:rPr>
          <w:rFonts w:ascii="Trebuchet MS" w:hAnsi="Trebuchet MS" w:eastAsia="Trebuchet MS"/>
          <w:color w:val="231F20"/>
          <w:spacing w:val="-6"/>
          <w:sz w:val="22"/>
        </w:rPr>
        <w:t>Управление</w:t>
      </w:r>
      <w:r>
        <w:rPr>
          <w:rFonts w:ascii="Trebuchet MS" w:hAnsi="Trebuchet MS" w:eastAsia="Trebuchet MS"/>
          <w:color w:val="231F20"/>
          <w:spacing w:val="-19"/>
          <w:sz w:val="22"/>
        </w:rPr>
        <w:t> </w:t>
      </w:r>
      <w:r>
        <w:rPr>
          <w:rFonts w:ascii="Trebuchet MS" w:hAnsi="Trebuchet MS" w:eastAsia="Trebuchet MS"/>
          <w:color w:val="231F20"/>
          <w:spacing w:val="-6"/>
          <w:sz w:val="22"/>
        </w:rPr>
        <w:t>транзакциями</w:t>
      </w:r>
      <w:r>
        <w:rPr>
          <w:rFonts w:ascii="Trebuchet MS" w:hAnsi="Trebuchet MS" w:eastAsia="Trebuchet MS"/>
          <w:color w:val="231F20"/>
          <w:spacing w:val="-19"/>
          <w:sz w:val="22"/>
        </w:rPr>
        <w:t> </w:t>
      </w:r>
      <w:r>
        <w:rPr>
          <w:rFonts w:ascii="Trebuchet MS" w:hAnsi="Trebuchet MS" w:eastAsia="Trebuchet MS"/>
          <w:color w:val="231F20"/>
          <w:spacing w:val="-6"/>
          <w:sz w:val="22"/>
        </w:rPr>
        <w:t>в</w:t>
      </w:r>
      <w:r>
        <w:rPr>
          <w:rFonts w:ascii="Trebuchet MS" w:hAnsi="Trebuchet MS" w:eastAsia="Trebuchet MS"/>
          <w:color w:val="231F20"/>
          <w:spacing w:val="-19"/>
          <w:sz w:val="22"/>
        </w:rPr>
        <w:t> </w:t>
      </w:r>
      <w:r>
        <w:rPr>
          <w:rFonts w:ascii="Trebuchet MS" w:hAnsi="Trebuchet MS" w:eastAsia="Trebuchet MS"/>
          <w:color w:val="231F20"/>
          <w:spacing w:val="-6"/>
          <w:sz w:val="22"/>
        </w:rPr>
        <w:t>тестах.</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38"/>
          <w:sz w:val="22"/>
        </w:rPr>
        <w:t> </w:t>
      </w:r>
      <w:r>
        <w:rPr>
          <w:rFonts w:ascii="Trebuchet MS" w:hAnsi="Trebuchet MS" w:eastAsia="Trebuchet MS"/>
          <w:color w:val="231F20"/>
          <w:spacing w:val="-6"/>
          <w:sz w:val="22"/>
        </w:rPr>
        <w:t>Жизненный</w:t>
      </w:r>
      <w:r>
        <w:rPr>
          <w:rFonts w:ascii="Trebuchet MS" w:hAnsi="Trebuchet MS" w:eastAsia="Trebuchet MS"/>
          <w:color w:val="231F20"/>
          <w:spacing w:val="-20"/>
          <w:sz w:val="22"/>
        </w:rPr>
        <w:t> </w:t>
      </w:r>
      <w:r>
        <w:rPr>
          <w:rFonts w:ascii="Trebuchet MS" w:hAnsi="Trebuchet MS" w:eastAsia="Trebuchet MS"/>
          <w:color w:val="231F20"/>
          <w:spacing w:val="-6"/>
          <w:sz w:val="22"/>
        </w:rPr>
        <w:t>цикл</w:t>
      </w:r>
      <w:r>
        <w:rPr>
          <w:rFonts w:ascii="Trebuchet MS" w:hAnsi="Trebuchet MS" w:eastAsia="Trebuchet MS"/>
          <w:color w:val="231F20"/>
          <w:spacing w:val="-20"/>
          <w:sz w:val="22"/>
        </w:rPr>
        <w:t> </w:t>
      </w:r>
      <w:r>
        <w:rPr>
          <w:rFonts w:ascii="Trebuchet MS" w:hAnsi="Trebuchet MS" w:eastAsia="Trebuchet MS"/>
          <w:color w:val="231F20"/>
          <w:spacing w:val="-6"/>
          <w:sz w:val="22"/>
        </w:rPr>
        <w:t>тестовых</w:t>
      </w:r>
      <w:r>
        <w:rPr>
          <w:rFonts w:ascii="Trebuchet MS" w:hAnsi="Trebuchet MS" w:eastAsia="Trebuchet MS"/>
          <w:color w:val="231F20"/>
          <w:spacing w:val="-20"/>
          <w:sz w:val="22"/>
        </w:rPr>
        <w:t> </w:t>
      </w:r>
      <w:r>
        <w:rPr>
          <w:rFonts w:ascii="Trebuchet MS" w:hAnsi="Trebuchet MS" w:eastAsia="Trebuchet MS"/>
          <w:color w:val="231F20"/>
          <w:spacing w:val="-6"/>
          <w:sz w:val="22"/>
        </w:rPr>
        <w:t>данных.</w:t>
      </w:r>
    </w:p>
    <w:p>
      <w:pPr>
        <w:pStyle w:val="BodyText"/>
        <w:spacing w:before="236"/>
        <w:rPr>
          <w:rFonts w:ascii="Trebuchet MS"/>
          <w:sz w:val="22"/>
        </w:rPr>
      </w:pPr>
    </w:p>
    <w:p>
      <w:pPr>
        <w:pStyle w:val="BodyText"/>
        <w:spacing w:line="256" w:lineRule="auto" w:before="1"/>
        <w:ind w:left="255" w:right="111"/>
        <w:jc w:val="both"/>
      </w:pPr>
      <w:r>
        <w:rPr>
          <w:color w:val="231F20"/>
          <w:spacing w:val="-4"/>
        </w:rPr>
        <w:t>Последний</w:t>
      </w:r>
      <w:r>
        <w:rPr>
          <w:color w:val="231F20"/>
          <w:spacing w:val="-5"/>
        </w:rPr>
        <w:t> </w:t>
      </w:r>
      <w:r>
        <w:rPr>
          <w:color w:val="231F20"/>
          <w:spacing w:val="-4"/>
        </w:rPr>
        <w:t>фрагмент</w:t>
      </w:r>
      <w:r>
        <w:rPr>
          <w:color w:val="231F20"/>
          <w:spacing w:val="-5"/>
        </w:rPr>
        <w:t> </w:t>
      </w:r>
      <w:r>
        <w:rPr>
          <w:color w:val="231F20"/>
          <w:spacing w:val="-4"/>
        </w:rPr>
        <w:t>картины</w:t>
      </w:r>
      <w:r>
        <w:rPr>
          <w:color w:val="231F20"/>
          <w:spacing w:val="-5"/>
        </w:rPr>
        <w:t> </w:t>
      </w:r>
      <w:r>
        <w:rPr>
          <w:color w:val="231F20"/>
          <w:spacing w:val="-4"/>
        </w:rPr>
        <w:t>интеграционного</w:t>
      </w:r>
      <w:r>
        <w:rPr>
          <w:color w:val="231F20"/>
          <w:spacing w:val="-5"/>
        </w:rPr>
        <w:t> </w:t>
      </w:r>
      <w:r>
        <w:rPr>
          <w:color w:val="231F20"/>
          <w:spacing w:val="-4"/>
        </w:rPr>
        <w:t>тестирования</w:t>
      </w:r>
      <w:r>
        <w:rPr>
          <w:color w:val="231F20"/>
          <w:spacing w:val="-5"/>
        </w:rPr>
        <w:t> </w:t>
      </w:r>
      <w:r>
        <w:rPr>
          <w:color w:val="231F20"/>
          <w:spacing w:val="-4"/>
        </w:rPr>
        <w:t>—</w:t>
      </w:r>
      <w:r>
        <w:rPr>
          <w:color w:val="231F20"/>
          <w:spacing w:val="-5"/>
        </w:rPr>
        <w:t> </w:t>
      </w:r>
      <w:r>
        <w:rPr>
          <w:color w:val="231F20"/>
          <w:spacing w:val="-4"/>
        </w:rPr>
        <w:t>управляемые</w:t>
      </w:r>
      <w:r>
        <w:rPr>
          <w:color w:val="231F20"/>
          <w:spacing w:val="-5"/>
        </w:rPr>
        <w:t> </w:t>
      </w:r>
      <w:r>
        <w:rPr>
          <w:color w:val="231F20"/>
          <w:spacing w:val="-4"/>
        </w:rPr>
        <w:t>вне-</w:t>
      </w:r>
      <w:r>
        <w:rPr>
          <w:color w:val="231F20"/>
        </w:rPr>
        <w:t> процессные</w:t>
      </w:r>
      <w:r>
        <w:rPr>
          <w:color w:val="231F20"/>
          <w:spacing w:val="-8"/>
        </w:rPr>
        <w:t> </w:t>
      </w:r>
      <w:r>
        <w:rPr>
          <w:color w:val="231F20"/>
        </w:rPr>
        <w:t>зависимости.</w:t>
      </w:r>
      <w:r>
        <w:rPr>
          <w:color w:val="231F20"/>
          <w:spacing w:val="-8"/>
        </w:rPr>
        <w:t> </w:t>
      </w:r>
      <w:r>
        <w:rPr>
          <w:color w:val="231F20"/>
        </w:rPr>
        <w:t>Самым</w:t>
      </w:r>
      <w:r>
        <w:rPr>
          <w:color w:val="231F20"/>
          <w:spacing w:val="-8"/>
        </w:rPr>
        <w:t> </w:t>
      </w:r>
      <w:r>
        <w:rPr>
          <w:color w:val="231F20"/>
        </w:rPr>
        <w:t>типичным</w:t>
      </w:r>
      <w:r>
        <w:rPr>
          <w:color w:val="231F20"/>
          <w:spacing w:val="-8"/>
        </w:rPr>
        <w:t> </w:t>
      </w:r>
      <w:r>
        <w:rPr>
          <w:color w:val="231F20"/>
        </w:rPr>
        <w:t>примером</w:t>
      </w:r>
      <w:r>
        <w:rPr>
          <w:color w:val="231F20"/>
          <w:spacing w:val="-8"/>
        </w:rPr>
        <w:t> </w:t>
      </w:r>
      <w:r>
        <w:rPr>
          <w:color w:val="231F20"/>
        </w:rPr>
        <w:t>управляемой</w:t>
      </w:r>
      <w:r>
        <w:rPr>
          <w:color w:val="231F20"/>
          <w:spacing w:val="-8"/>
        </w:rPr>
        <w:t> </w:t>
      </w:r>
      <w:r>
        <w:rPr>
          <w:color w:val="231F20"/>
        </w:rPr>
        <w:t>зависимости служит</w:t>
      </w:r>
      <w:r>
        <w:rPr>
          <w:color w:val="231F20"/>
          <w:spacing w:val="-3"/>
        </w:rPr>
        <w:t> </w:t>
      </w:r>
      <w:r>
        <w:rPr>
          <w:color w:val="231F20"/>
        </w:rPr>
        <w:t>база</w:t>
      </w:r>
      <w:r>
        <w:rPr>
          <w:color w:val="231F20"/>
          <w:spacing w:val="-3"/>
        </w:rPr>
        <w:t> </w:t>
      </w:r>
      <w:r>
        <w:rPr>
          <w:color w:val="231F20"/>
        </w:rPr>
        <w:t>данных</w:t>
      </w:r>
      <w:r>
        <w:rPr>
          <w:color w:val="231F20"/>
          <w:spacing w:val="-3"/>
        </w:rPr>
        <w:t> </w:t>
      </w:r>
      <w:r>
        <w:rPr>
          <w:color w:val="231F20"/>
        </w:rPr>
        <w:t>приложения</w:t>
      </w:r>
      <w:r>
        <w:rPr>
          <w:color w:val="231F20"/>
          <w:spacing w:val="-2"/>
        </w:rPr>
        <w:t> </w:t>
      </w:r>
      <w:r>
        <w:rPr>
          <w:color w:val="231F20"/>
        </w:rPr>
        <w:t>—</w:t>
      </w:r>
      <w:r>
        <w:rPr>
          <w:color w:val="231F20"/>
          <w:spacing w:val="-3"/>
        </w:rPr>
        <w:t> </w:t>
      </w:r>
      <w:r>
        <w:rPr>
          <w:color w:val="231F20"/>
        </w:rPr>
        <w:t>то</w:t>
      </w:r>
      <w:r>
        <w:rPr>
          <w:color w:val="231F20"/>
          <w:spacing w:val="-3"/>
        </w:rPr>
        <w:t> </w:t>
      </w:r>
      <w:r>
        <w:rPr>
          <w:color w:val="231F20"/>
        </w:rPr>
        <w:t>есть</w:t>
      </w:r>
      <w:r>
        <w:rPr>
          <w:color w:val="231F20"/>
          <w:spacing w:val="-3"/>
        </w:rPr>
        <w:t> </w:t>
      </w:r>
      <w:r>
        <w:rPr>
          <w:color w:val="231F20"/>
        </w:rPr>
        <w:t>база</w:t>
      </w:r>
      <w:r>
        <w:rPr>
          <w:color w:val="231F20"/>
          <w:spacing w:val="-3"/>
        </w:rPr>
        <w:t> </w:t>
      </w:r>
      <w:r>
        <w:rPr>
          <w:color w:val="231F20"/>
        </w:rPr>
        <w:t>данных,</w:t>
      </w:r>
      <w:r>
        <w:rPr>
          <w:color w:val="231F20"/>
          <w:spacing w:val="-3"/>
        </w:rPr>
        <w:t> </w:t>
      </w:r>
      <w:r>
        <w:rPr>
          <w:color w:val="231F20"/>
        </w:rPr>
        <w:t>недоступная</w:t>
      </w:r>
      <w:r>
        <w:rPr>
          <w:color w:val="231F20"/>
          <w:spacing w:val="-3"/>
        </w:rPr>
        <w:t> </w:t>
      </w:r>
      <w:r>
        <w:rPr>
          <w:color w:val="231F20"/>
        </w:rPr>
        <w:t>для</w:t>
      </w:r>
      <w:r>
        <w:rPr>
          <w:color w:val="231F20"/>
          <w:spacing w:val="-3"/>
        </w:rPr>
        <w:t> </w:t>
      </w:r>
      <w:r>
        <w:rPr>
          <w:color w:val="231F20"/>
        </w:rPr>
        <w:t>других </w:t>
      </w:r>
      <w:r>
        <w:rPr>
          <w:color w:val="231F20"/>
          <w:spacing w:val="-2"/>
        </w:rPr>
        <w:t>приложений.</w:t>
      </w:r>
    </w:p>
    <w:p>
      <w:pPr>
        <w:pStyle w:val="BodyText"/>
        <w:spacing w:line="256" w:lineRule="auto" w:before="117"/>
        <w:ind w:left="255" w:right="109"/>
        <w:jc w:val="both"/>
      </w:pPr>
      <w:r>
        <w:rPr>
          <w:color w:val="231F20"/>
          <w:spacing w:val="-2"/>
        </w:rPr>
        <w:t>Запуск</w:t>
      </w:r>
      <w:r>
        <w:rPr>
          <w:color w:val="231F20"/>
          <w:spacing w:val="-10"/>
        </w:rPr>
        <w:t> </w:t>
      </w:r>
      <w:r>
        <w:rPr>
          <w:color w:val="231F20"/>
          <w:spacing w:val="-2"/>
        </w:rPr>
        <w:t>тестов</w:t>
      </w:r>
      <w:r>
        <w:rPr>
          <w:color w:val="231F20"/>
          <w:spacing w:val="-9"/>
        </w:rPr>
        <w:t> </w:t>
      </w:r>
      <w:r>
        <w:rPr>
          <w:color w:val="231F20"/>
          <w:spacing w:val="-2"/>
        </w:rPr>
        <w:t>на</w:t>
      </w:r>
      <w:r>
        <w:rPr>
          <w:color w:val="231F20"/>
          <w:spacing w:val="-9"/>
        </w:rPr>
        <w:t> </w:t>
      </w:r>
      <w:r>
        <w:rPr>
          <w:color w:val="231F20"/>
          <w:spacing w:val="-2"/>
        </w:rPr>
        <w:t>реальной</w:t>
      </w:r>
      <w:r>
        <w:rPr>
          <w:color w:val="231F20"/>
          <w:spacing w:val="-9"/>
        </w:rPr>
        <w:t> </w:t>
      </w:r>
      <w:r>
        <w:rPr>
          <w:color w:val="231F20"/>
          <w:spacing w:val="-2"/>
        </w:rPr>
        <w:t>базе</w:t>
      </w:r>
      <w:r>
        <w:rPr>
          <w:color w:val="231F20"/>
          <w:spacing w:val="-9"/>
        </w:rPr>
        <w:t> </w:t>
      </w:r>
      <w:r>
        <w:rPr>
          <w:color w:val="231F20"/>
          <w:spacing w:val="-2"/>
        </w:rPr>
        <w:t>данных</w:t>
      </w:r>
      <w:r>
        <w:rPr>
          <w:color w:val="231F20"/>
          <w:spacing w:val="-9"/>
        </w:rPr>
        <w:t> </w:t>
      </w:r>
      <w:r>
        <w:rPr>
          <w:color w:val="231F20"/>
          <w:spacing w:val="-2"/>
        </w:rPr>
        <w:t>обеспечивает</w:t>
      </w:r>
      <w:r>
        <w:rPr>
          <w:color w:val="231F20"/>
          <w:spacing w:val="-9"/>
        </w:rPr>
        <w:t> </w:t>
      </w:r>
      <w:r>
        <w:rPr>
          <w:color w:val="231F20"/>
          <w:spacing w:val="-2"/>
        </w:rPr>
        <w:t>стопроцентную</w:t>
      </w:r>
      <w:r>
        <w:rPr>
          <w:color w:val="231F20"/>
          <w:spacing w:val="-9"/>
        </w:rPr>
        <w:t> </w:t>
      </w:r>
      <w:r>
        <w:rPr>
          <w:color w:val="231F20"/>
          <w:spacing w:val="-2"/>
        </w:rPr>
        <w:t>защиту</w:t>
      </w:r>
      <w:r>
        <w:rPr>
          <w:color w:val="231F20"/>
          <w:spacing w:val="-9"/>
        </w:rPr>
        <w:t> </w:t>
      </w:r>
      <w:r>
        <w:rPr>
          <w:color w:val="231F20"/>
          <w:spacing w:val="-2"/>
        </w:rPr>
        <w:t>от</w:t>
      </w:r>
      <w:r>
        <w:rPr>
          <w:color w:val="231F20"/>
          <w:spacing w:val="-9"/>
        </w:rPr>
        <w:t> </w:t>
      </w:r>
      <w:r>
        <w:rPr>
          <w:color w:val="231F20"/>
          <w:spacing w:val="-2"/>
        </w:rPr>
        <w:t>ре- </w:t>
      </w:r>
      <w:r>
        <w:rPr>
          <w:color w:val="231F20"/>
          <w:spacing w:val="-4"/>
        </w:rPr>
        <w:t>грессий, но организация таких тестов может оказаться довольно хлопотным делом.</w:t>
      </w:r>
      <w:r>
        <w:rPr>
          <w:color w:val="231F20"/>
        </w:rPr>
        <w:t> </w:t>
      </w:r>
      <w:r>
        <w:rPr>
          <w:color w:val="231F20"/>
          <w:spacing w:val="-4"/>
        </w:rPr>
        <w:t>В</w:t>
      </w:r>
      <w:r>
        <w:rPr>
          <w:color w:val="231F20"/>
          <w:spacing w:val="-7"/>
        </w:rPr>
        <w:t> </w:t>
      </w:r>
      <w:r>
        <w:rPr>
          <w:color w:val="231F20"/>
          <w:spacing w:val="-4"/>
        </w:rPr>
        <w:t>этой</w:t>
      </w:r>
      <w:r>
        <w:rPr>
          <w:color w:val="231F20"/>
          <w:spacing w:val="-7"/>
        </w:rPr>
        <w:t> </w:t>
      </w:r>
      <w:r>
        <w:rPr>
          <w:color w:val="231F20"/>
          <w:spacing w:val="-4"/>
        </w:rPr>
        <w:t>главе</w:t>
      </w:r>
      <w:r>
        <w:rPr>
          <w:color w:val="231F20"/>
          <w:spacing w:val="-7"/>
        </w:rPr>
        <w:t> </w:t>
      </w:r>
      <w:r>
        <w:rPr>
          <w:color w:val="231F20"/>
          <w:spacing w:val="-4"/>
        </w:rPr>
        <w:t>описаны</w:t>
      </w:r>
      <w:r>
        <w:rPr>
          <w:color w:val="231F20"/>
          <w:spacing w:val="-7"/>
        </w:rPr>
        <w:t> </w:t>
      </w:r>
      <w:r>
        <w:rPr>
          <w:color w:val="231F20"/>
          <w:spacing w:val="-4"/>
        </w:rPr>
        <w:t>подготовительные</w:t>
      </w:r>
      <w:r>
        <w:rPr>
          <w:color w:val="231F20"/>
          <w:spacing w:val="-7"/>
        </w:rPr>
        <w:t> </w:t>
      </w:r>
      <w:r>
        <w:rPr>
          <w:color w:val="231F20"/>
          <w:spacing w:val="-4"/>
        </w:rPr>
        <w:t>действия,</w:t>
      </w:r>
      <w:r>
        <w:rPr>
          <w:color w:val="231F20"/>
          <w:spacing w:val="-7"/>
        </w:rPr>
        <w:t> </w:t>
      </w:r>
      <w:r>
        <w:rPr>
          <w:color w:val="231F20"/>
          <w:spacing w:val="-4"/>
        </w:rPr>
        <w:t>которые</w:t>
      </w:r>
      <w:r>
        <w:rPr>
          <w:color w:val="231F20"/>
          <w:spacing w:val="-7"/>
        </w:rPr>
        <w:t> </w:t>
      </w:r>
      <w:r>
        <w:rPr>
          <w:color w:val="231F20"/>
          <w:spacing w:val="-4"/>
        </w:rPr>
        <w:t>необходимо</w:t>
      </w:r>
      <w:r>
        <w:rPr>
          <w:color w:val="231F20"/>
          <w:spacing w:val="-7"/>
        </w:rPr>
        <w:t> </w:t>
      </w:r>
      <w:r>
        <w:rPr>
          <w:color w:val="231F20"/>
          <w:spacing w:val="-4"/>
        </w:rPr>
        <w:t>выполнить</w:t>
      </w:r>
      <w:r>
        <w:rPr>
          <w:color w:val="231F20"/>
        </w:rPr>
        <w:t> перед тем, как приступить к тестированию: в ней рассмотрено отслеживание из- </w:t>
      </w:r>
      <w:r>
        <w:rPr>
          <w:color w:val="231F20"/>
          <w:spacing w:val="-2"/>
        </w:rPr>
        <w:t>менений</w:t>
      </w:r>
      <w:r>
        <w:rPr>
          <w:color w:val="231F20"/>
          <w:spacing w:val="-4"/>
        </w:rPr>
        <w:t> </w:t>
      </w:r>
      <w:r>
        <w:rPr>
          <w:color w:val="231F20"/>
          <w:spacing w:val="-2"/>
        </w:rPr>
        <w:t>схемы</w:t>
      </w:r>
      <w:r>
        <w:rPr>
          <w:color w:val="231F20"/>
          <w:spacing w:val="-4"/>
        </w:rPr>
        <w:t> </w:t>
      </w:r>
      <w:r>
        <w:rPr>
          <w:color w:val="231F20"/>
          <w:spacing w:val="-2"/>
        </w:rPr>
        <w:t>базы</w:t>
      </w:r>
      <w:r>
        <w:rPr>
          <w:color w:val="231F20"/>
          <w:spacing w:val="-4"/>
        </w:rPr>
        <w:t> </w:t>
      </w:r>
      <w:r>
        <w:rPr>
          <w:color w:val="231F20"/>
          <w:spacing w:val="-2"/>
        </w:rPr>
        <w:t>данных,</w:t>
      </w:r>
      <w:r>
        <w:rPr>
          <w:color w:val="231F20"/>
          <w:spacing w:val="-4"/>
        </w:rPr>
        <w:t> </w:t>
      </w:r>
      <w:r>
        <w:rPr>
          <w:color w:val="231F20"/>
          <w:spacing w:val="-2"/>
        </w:rPr>
        <w:t>различия</w:t>
      </w:r>
      <w:r>
        <w:rPr>
          <w:color w:val="231F20"/>
          <w:spacing w:val="-4"/>
        </w:rPr>
        <w:t> </w:t>
      </w:r>
      <w:r>
        <w:rPr>
          <w:color w:val="231F20"/>
          <w:spacing w:val="-2"/>
        </w:rPr>
        <w:t>между</w:t>
      </w:r>
      <w:r>
        <w:rPr>
          <w:color w:val="231F20"/>
          <w:spacing w:val="-4"/>
        </w:rPr>
        <w:t> </w:t>
      </w:r>
      <w:r>
        <w:rPr>
          <w:color w:val="231F20"/>
          <w:spacing w:val="-2"/>
        </w:rPr>
        <w:t>двумя</w:t>
      </w:r>
      <w:r>
        <w:rPr>
          <w:color w:val="231F20"/>
          <w:spacing w:val="-4"/>
        </w:rPr>
        <w:t> </w:t>
      </w:r>
      <w:r>
        <w:rPr>
          <w:color w:val="231F20"/>
          <w:spacing w:val="-2"/>
        </w:rPr>
        <w:t>методами</w:t>
      </w:r>
      <w:r>
        <w:rPr>
          <w:color w:val="231F20"/>
          <w:spacing w:val="-4"/>
        </w:rPr>
        <w:t> </w:t>
      </w:r>
      <w:r>
        <w:rPr>
          <w:color w:val="231F20"/>
          <w:spacing w:val="-2"/>
        </w:rPr>
        <w:t>развертывания</w:t>
      </w:r>
      <w:r>
        <w:rPr>
          <w:color w:val="231F20"/>
          <w:spacing w:val="-4"/>
        </w:rPr>
        <w:t> </w:t>
      </w:r>
      <w:r>
        <w:rPr>
          <w:color w:val="231F20"/>
          <w:spacing w:val="-2"/>
        </w:rPr>
        <w:t>баз </w:t>
      </w:r>
      <w:r>
        <w:rPr>
          <w:color w:val="231F20"/>
        </w:rPr>
        <w:t>данных (на основе состояния и на основе миграций), а также показано, в каких случаях второй метод предпочтительнее первого.</w:t>
      </w:r>
    </w:p>
    <w:p>
      <w:pPr>
        <w:pStyle w:val="BodyText"/>
        <w:spacing w:line="256" w:lineRule="auto" w:before="122"/>
        <w:ind w:left="255" w:right="109"/>
        <w:jc w:val="both"/>
      </w:pPr>
      <w:r>
        <w:rPr>
          <w:color w:val="231F20"/>
          <w:spacing w:val="-4"/>
        </w:rPr>
        <w:t>После</w:t>
      </w:r>
      <w:r>
        <w:rPr>
          <w:color w:val="231F20"/>
          <w:spacing w:val="-8"/>
        </w:rPr>
        <w:t> </w:t>
      </w:r>
      <w:r>
        <w:rPr>
          <w:color w:val="231F20"/>
          <w:spacing w:val="-4"/>
        </w:rPr>
        <w:t>изучения</w:t>
      </w:r>
      <w:r>
        <w:rPr>
          <w:color w:val="231F20"/>
          <w:spacing w:val="-7"/>
        </w:rPr>
        <w:t> </w:t>
      </w:r>
      <w:r>
        <w:rPr>
          <w:color w:val="231F20"/>
          <w:spacing w:val="-4"/>
        </w:rPr>
        <w:t>основ</w:t>
      </w:r>
      <w:r>
        <w:rPr>
          <w:color w:val="231F20"/>
          <w:spacing w:val="-7"/>
        </w:rPr>
        <w:t> </w:t>
      </w:r>
      <w:r>
        <w:rPr>
          <w:color w:val="231F20"/>
          <w:spacing w:val="-4"/>
        </w:rPr>
        <w:t>вы</w:t>
      </w:r>
      <w:r>
        <w:rPr>
          <w:color w:val="231F20"/>
          <w:spacing w:val="-7"/>
        </w:rPr>
        <w:t> </w:t>
      </w:r>
      <w:r>
        <w:rPr>
          <w:color w:val="231F20"/>
          <w:spacing w:val="-4"/>
        </w:rPr>
        <w:t>узнаете,</w:t>
      </w:r>
      <w:r>
        <w:rPr>
          <w:color w:val="231F20"/>
          <w:spacing w:val="-7"/>
        </w:rPr>
        <w:t> </w:t>
      </w:r>
      <w:r>
        <w:rPr>
          <w:color w:val="231F20"/>
          <w:spacing w:val="-4"/>
        </w:rPr>
        <w:t>как</w:t>
      </w:r>
      <w:r>
        <w:rPr>
          <w:color w:val="231F20"/>
          <w:spacing w:val="-7"/>
        </w:rPr>
        <w:t> </w:t>
      </w:r>
      <w:r>
        <w:rPr>
          <w:color w:val="231F20"/>
          <w:spacing w:val="-4"/>
        </w:rPr>
        <w:t>управлять</w:t>
      </w:r>
      <w:r>
        <w:rPr>
          <w:color w:val="231F20"/>
          <w:spacing w:val="-7"/>
        </w:rPr>
        <w:t> </w:t>
      </w:r>
      <w:r>
        <w:rPr>
          <w:color w:val="231F20"/>
          <w:spacing w:val="-4"/>
        </w:rPr>
        <w:t>транзакциями</w:t>
      </w:r>
      <w:r>
        <w:rPr>
          <w:color w:val="231F20"/>
          <w:spacing w:val="-7"/>
        </w:rPr>
        <w:t> </w:t>
      </w:r>
      <w:r>
        <w:rPr>
          <w:color w:val="231F20"/>
          <w:spacing w:val="-4"/>
        </w:rPr>
        <w:t>в</w:t>
      </w:r>
      <w:r>
        <w:rPr>
          <w:color w:val="231F20"/>
          <w:spacing w:val="-7"/>
        </w:rPr>
        <w:t> </w:t>
      </w:r>
      <w:r>
        <w:rPr>
          <w:color w:val="231F20"/>
          <w:spacing w:val="-4"/>
        </w:rPr>
        <w:t>ходе</w:t>
      </w:r>
      <w:r>
        <w:rPr>
          <w:color w:val="231F20"/>
          <w:spacing w:val="-7"/>
        </w:rPr>
        <w:t> </w:t>
      </w:r>
      <w:r>
        <w:rPr>
          <w:color w:val="231F20"/>
          <w:spacing w:val="-4"/>
        </w:rPr>
        <w:t>тестирования,</w:t>
      </w:r>
      <w:r>
        <w:rPr>
          <w:color w:val="231F20"/>
        </w:rPr>
        <w:t> </w:t>
      </w:r>
      <w:r>
        <w:rPr>
          <w:color w:val="231F20"/>
          <w:spacing w:val="-8"/>
        </w:rPr>
        <w:t>как</w:t>
      </w:r>
      <w:r>
        <w:rPr>
          <w:color w:val="231F20"/>
        </w:rPr>
        <w:t> </w:t>
      </w:r>
      <w:r>
        <w:rPr>
          <w:color w:val="231F20"/>
          <w:spacing w:val="-8"/>
        </w:rPr>
        <w:t>чистить</w:t>
      </w:r>
      <w:r>
        <w:rPr>
          <w:color w:val="231F20"/>
        </w:rPr>
        <w:t> </w:t>
      </w:r>
      <w:r>
        <w:rPr>
          <w:color w:val="231F20"/>
          <w:spacing w:val="-8"/>
        </w:rPr>
        <w:t>остатки</w:t>
      </w:r>
      <w:r>
        <w:rPr>
          <w:color w:val="231F20"/>
        </w:rPr>
        <w:t> </w:t>
      </w:r>
      <w:r>
        <w:rPr>
          <w:color w:val="231F20"/>
          <w:spacing w:val="-8"/>
        </w:rPr>
        <w:t>тестовых</w:t>
      </w:r>
      <w:r>
        <w:rPr>
          <w:color w:val="231F20"/>
        </w:rPr>
        <w:t> </w:t>
      </w:r>
      <w:r>
        <w:rPr>
          <w:color w:val="231F20"/>
          <w:spacing w:val="-8"/>
        </w:rPr>
        <w:t>данных,</w:t>
      </w:r>
      <w:r>
        <w:rPr>
          <w:color w:val="231F20"/>
        </w:rPr>
        <w:t> </w:t>
      </w:r>
      <w:r>
        <w:rPr>
          <w:color w:val="231F20"/>
          <w:spacing w:val="-8"/>
        </w:rPr>
        <w:t>как</w:t>
      </w:r>
      <w:r>
        <w:rPr>
          <w:color w:val="231F20"/>
        </w:rPr>
        <w:t> </w:t>
      </w:r>
      <w:r>
        <w:rPr>
          <w:color w:val="231F20"/>
          <w:spacing w:val="-8"/>
        </w:rPr>
        <w:t>сократить</w:t>
      </w:r>
      <w:r>
        <w:rPr>
          <w:color w:val="231F20"/>
        </w:rPr>
        <w:t> </w:t>
      </w:r>
      <w:r>
        <w:rPr>
          <w:color w:val="231F20"/>
          <w:spacing w:val="-8"/>
        </w:rPr>
        <w:t>размер</w:t>
      </w:r>
      <w:r>
        <w:rPr>
          <w:color w:val="231F20"/>
        </w:rPr>
        <w:t> </w:t>
      </w:r>
      <w:r>
        <w:rPr>
          <w:color w:val="231F20"/>
          <w:spacing w:val="-8"/>
        </w:rPr>
        <w:t>тестов</w:t>
      </w:r>
      <w:r>
        <w:rPr>
          <w:color w:val="231F20"/>
        </w:rPr>
        <w:t> </w:t>
      </w:r>
      <w:r>
        <w:rPr>
          <w:color w:val="231F20"/>
          <w:spacing w:val="-8"/>
        </w:rPr>
        <w:t>за</w:t>
      </w:r>
      <w:r>
        <w:rPr>
          <w:color w:val="231F20"/>
        </w:rPr>
        <w:t> </w:t>
      </w:r>
      <w:r>
        <w:rPr>
          <w:color w:val="231F20"/>
          <w:spacing w:val="-8"/>
        </w:rPr>
        <w:t>счет</w:t>
      </w:r>
      <w:r>
        <w:rPr>
          <w:color w:val="231F20"/>
        </w:rPr>
        <w:t> </w:t>
      </w:r>
      <w:r>
        <w:rPr>
          <w:color w:val="231F20"/>
          <w:spacing w:val="-8"/>
        </w:rPr>
        <w:t>устранения</w:t>
      </w:r>
      <w:r>
        <w:rPr>
          <w:color w:val="231F20"/>
          <w:spacing w:val="-2"/>
        </w:rPr>
        <w:t> несущественных</w:t>
      </w:r>
      <w:r>
        <w:rPr>
          <w:color w:val="231F20"/>
          <w:spacing w:val="-5"/>
        </w:rPr>
        <w:t> </w:t>
      </w:r>
      <w:r>
        <w:rPr>
          <w:color w:val="231F20"/>
          <w:spacing w:val="-2"/>
        </w:rPr>
        <w:t>частей</w:t>
      </w:r>
      <w:r>
        <w:rPr>
          <w:color w:val="231F20"/>
          <w:spacing w:val="-5"/>
        </w:rPr>
        <w:t> </w:t>
      </w:r>
      <w:r>
        <w:rPr>
          <w:color w:val="231F20"/>
          <w:spacing w:val="-2"/>
        </w:rPr>
        <w:t>и</w:t>
      </w:r>
      <w:r>
        <w:rPr>
          <w:color w:val="231F20"/>
          <w:spacing w:val="-5"/>
        </w:rPr>
        <w:t> </w:t>
      </w:r>
      <w:r>
        <w:rPr>
          <w:color w:val="231F20"/>
          <w:spacing w:val="-2"/>
        </w:rPr>
        <w:t>выведения</w:t>
      </w:r>
      <w:r>
        <w:rPr>
          <w:color w:val="231F20"/>
          <w:spacing w:val="-5"/>
        </w:rPr>
        <w:t> </w:t>
      </w:r>
      <w:r>
        <w:rPr>
          <w:color w:val="231F20"/>
          <w:spacing w:val="-2"/>
        </w:rPr>
        <w:t>на</w:t>
      </w:r>
      <w:r>
        <w:rPr>
          <w:color w:val="231F20"/>
          <w:spacing w:val="-5"/>
        </w:rPr>
        <w:t> </w:t>
      </w:r>
      <w:r>
        <w:rPr>
          <w:color w:val="231F20"/>
          <w:spacing w:val="-2"/>
        </w:rPr>
        <w:t>первый</w:t>
      </w:r>
      <w:r>
        <w:rPr>
          <w:color w:val="231F20"/>
          <w:spacing w:val="-5"/>
        </w:rPr>
        <w:t> </w:t>
      </w:r>
      <w:r>
        <w:rPr>
          <w:color w:val="231F20"/>
          <w:spacing w:val="-2"/>
        </w:rPr>
        <w:t>план</w:t>
      </w:r>
      <w:r>
        <w:rPr>
          <w:color w:val="231F20"/>
          <w:spacing w:val="-5"/>
        </w:rPr>
        <w:t> </w:t>
      </w:r>
      <w:r>
        <w:rPr>
          <w:color w:val="231F20"/>
          <w:spacing w:val="-2"/>
        </w:rPr>
        <w:t>самого</w:t>
      </w:r>
      <w:r>
        <w:rPr>
          <w:color w:val="231F20"/>
          <w:spacing w:val="-5"/>
        </w:rPr>
        <w:t> </w:t>
      </w:r>
      <w:r>
        <w:rPr>
          <w:color w:val="231F20"/>
          <w:spacing w:val="-2"/>
        </w:rPr>
        <w:t>важного.</w:t>
      </w:r>
      <w:r>
        <w:rPr>
          <w:color w:val="231F20"/>
          <w:spacing w:val="-5"/>
        </w:rPr>
        <w:t> </w:t>
      </w:r>
      <w:r>
        <w:rPr>
          <w:color w:val="231F20"/>
          <w:spacing w:val="-2"/>
        </w:rPr>
        <w:t>В</w:t>
      </w:r>
      <w:r>
        <w:rPr>
          <w:color w:val="231F20"/>
          <w:spacing w:val="-5"/>
        </w:rPr>
        <w:t> </w:t>
      </w:r>
      <w:r>
        <w:rPr>
          <w:color w:val="231F20"/>
          <w:spacing w:val="-2"/>
        </w:rPr>
        <w:t>этой</w:t>
      </w:r>
      <w:r>
        <w:rPr>
          <w:color w:val="231F20"/>
          <w:spacing w:val="-5"/>
        </w:rPr>
        <w:t> </w:t>
      </w:r>
      <w:r>
        <w:rPr>
          <w:color w:val="231F20"/>
          <w:spacing w:val="-2"/>
        </w:rPr>
        <w:t>главе </w:t>
      </w:r>
      <w:r>
        <w:rPr>
          <w:color w:val="231F20"/>
          <w:spacing w:val="-6"/>
        </w:rPr>
        <w:t>мы</w:t>
      </w:r>
      <w:r>
        <w:rPr>
          <w:color w:val="231F20"/>
        </w:rPr>
        <w:t> </w:t>
      </w:r>
      <w:r>
        <w:rPr>
          <w:color w:val="231F20"/>
          <w:spacing w:val="-6"/>
        </w:rPr>
        <w:t>сосредоточимся</w:t>
      </w:r>
      <w:r>
        <w:rPr>
          <w:color w:val="231F20"/>
        </w:rPr>
        <w:t> </w:t>
      </w:r>
      <w:r>
        <w:rPr>
          <w:color w:val="231F20"/>
          <w:spacing w:val="-6"/>
        </w:rPr>
        <w:t>на</w:t>
      </w:r>
      <w:r>
        <w:rPr>
          <w:color w:val="231F20"/>
        </w:rPr>
        <w:t> </w:t>
      </w:r>
      <w:r>
        <w:rPr>
          <w:color w:val="231F20"/>
          <w:spacing w:val="-6"/>
        </w:rPr>
        <w:t>реляционных</w:t>
      </w:r>
      <w:r>
        <w:rPr>
          <w:color w:val="231F20"/>
        </w:rPr>
        <w:t> </w:t>
      </w:r>
      <w:r>
        <w:rPr>
          <w:color w:val="231F20"/>
          <w:spacing w:val="-6"/>
        </w:rPr>
        <w:t>базах</w:t>
      </w:r>
      <w:r>
        <w:rPr>
          <w:color w:val="231F20"/>
        </w:rPr>
        <w:t> </w:t>
      </w:r>
      <w:r>
        <w:rPr>
          <w:color w:val="231F20"/>
          <w:spacing w:val="-6"/>
        </w:rPr>
        <w:t>данных,</w:t>
      </w:r>
      <w:r>
        <w:rPr>
          <w:color w:val="231F20"/>
        </w:rPr>
        <w:t> </w:t>
      </w:r>
      <w:r>
        <w:rPr>
          <w:color w:val="231F20"/>
          <w:spacing w:val="-6"/>
        </w:rPr>
        <w:t>но</w:t>
      </w:r>
      <w:r>
        <w:rPr>
          <w:color w:val="231F20"/>
        </w:rPr>
        <w:t> </w:t>
      </w:r>
      <w:r>
        <w:rPr>
          <w:color w:val="231F20"/>
          <w:spacing w:val="-6"/>
        </w:rPr>
        <w:t>многие</w:t>
      </w:r>
      <w:r>
        <w:rPr>
          <w:color w:val="231F20"/>
        </w:rPr>
        <w:t> </w:t>
      </w:r>
      <w:r>
        <w:rPr>
          <w:color w:val="231F20"/>
          <w:spacing w:val="-6"/>
        </w:rPr>
        <w:t>принципы</w:t>
      </w:r>
      <w:r>
        <w:rPr>
          <w:color w:val="231F20"/>
        </w:rPr>
        <w:t> </w:t>
      </w:r>
      <w:r>
        <w:rPr>
          <w:color w:val="231F20"/>
          <w:spacing w:val="-6"/>
        </w:rPr>
        <w:t>применимы</w:t>
      </w:r>
      <w:r>
        <w:rPr>
          <w:color w:val="231F20"/>
        </w:rPr>
        <w:t> </w:t>
      </w:r>
      <w:r>
        <w:rPr>
          <w:color w:val="231F20"/>
          <w:spacing w:val="-4"/>
        </w:rPr>
        <w:t>к</w:t>
      </w:r>
      <w:r>
        <w:rPr>
          <w:color w:val="231F20"/>
          <w:spacing w:val="-8"/>
        </w:rPr>
        <w:t> </w:t>
      </w:r>
      <w:r>
        <w:rPr>
          <w:color w:val="231F20"/>
          <w:spacing w:val="-4"/>
        </w:rPr>
        <w:t>другим</w:t>
      </w:r>
      <w:r>
        <w:rPr>
          <w:color w:val="231F20"/>
          <w:spacing w:val="-7"/>
        </w:rPr>
        <w:t> </w:t>
      </w:r>
      <w:r>
        <w:rPr>
          <w:color w:val="231F20"/>
          <w:spacing w:val="-4"/>
        </w:rPr>
        <w:t>типам</w:t>
      </w:r>
      <w:r>
        <w:rPr>
          <w:color w:val="231F20"/>
          <w:spacing w:val="-7"/>
        </w:rPr>
        <w:t> </w:t>
      </w:r>
      <w:r>
        <w:rPr>
          <w:color w:val="231F20"/>
          <w:spacing w:val="-4"/>
        </w:rPr>
        <w:t>хранилищ</w:t>
      </w:r>
      <w:r>
        <w:rPr>
          <w:color w:val="231F20"/>
          <w:spacing w:val="-7"/>
        </w:rPr>
        <w:t> </w:t>
      </w:r>
      <w:r>
        <w:rPr>
          <w:color w:val="231F20"/>
          <w:spacing w:val="-4"/>
        </w:rPr>
        <w:t>данных</w:t>
      </w:r>
      <w:r>
        <w:rPr>
          <w:color w:val="231F20"/>
          <w:spacing w:val="-7"/>
        </w:rPr>
        <w:t> </w:t>
      </w:r>
      <w:r>
        <w:rPr>
          <w:color w:val="231F20"/>
          <w:spacing w:val="-4"/>
        </w:rPr>
        <w:t>—</w:t>
      </w:r>
      <w:r>
        <w:rPr>
          <w:color w:val="231F20"/>
          <w:spacing w:val="-7"/>
        </w:rPr>
        <w:t> </w:t>
      </w:r>
      <w:r>
        <w:rPr>
          <w:color w:val="231F20"/>
          <w:spacing w:val="-4"/>
        </w:rPr>
        <w:t>таким</w:t>
      </w:r>
      <w:r>
        <w:rPr>
          <w:color w:val="231F20"/>
          <w:spacing w:val="-7"/>
        </w:rPr>
        <w:t> </w:t>
      </w:r>
      <w:r>
        <w:rPr>
          <w:color w:val="231F20"/>
          <w:spacing w:val="-4"/>
        </w:rPr>
        <w:t>как</w:t>
      </w:r>
      <w:r>
        <w:rPr>
          <w:color w:val="231F20"/>
          <w:spacing w:val="-7"/>
        </w:rPr>
        <w:t> </w:t>
      </w:r>
      <w:r>
        <w:rPr>
          <w:color w:val="231F20"/>
          <w:spacing w:val="-4"/>
        </w:rPr>
        <w:t>документно-ориентированные</w:t>
      </w:r>
      <w:r>
        <w:rPr>
          <w:color w:val="231F20"/>
          <w:spacing w:val="-7"/>
        </w:rPr>
        <w:t> </w:t>
      </w:r>
      <w:r>
        <w:rPr>
          <w:color w:val="231F20"/>
          <w:spacing w:val="-4"/>
        </w:rPr>
        <w:t>базы</w:t>
      </w:r>
      <w:r>
        <w:rPr>
          <w:color w:val="231F20"/>
        </w:rPr>
        <w:t> и даже простые текстовые файлы.</w:t>
      </w:r>
    </w:p>
    <w:p>
      <w:pPr>
        <w:pStyle w:val="BodyText"/>
        <w:spacing w:after="0" w:line="256" w:lineRule="auto"/>
        <w:jc w:val="both"/>
        <w:sectPr>
          <w:headerReference w:type="even" r:id="rId226"/>
          <w:pgSz w:w="9360" w:h="13210"/>
          <w:pgMar w:header="0" w:footer="0" w:top="1500" w:bottom="280" w:left="708" w:right="850"/>
        </w:sectPr>
      </w:pPr>
    </w:p>
    <w:p>
      <w:pPr>
        <w:pStyle w:val="Heading2"/>
        <w:numPr>
          <w:ilvl w:val="1"/>
          <w:numId w:val="73"/>
        </w:numPr>
        <w:tabs>
          <w:tab w:pos="922" w:val="left" w:leader="none"/>
        </w:tabs>
        <w:spacing w:line="240" w:lineRule="auto" w:before="319" w:after="0"/>
        <w:ind w:left="922" w:right="0" w:hanging="667"/>
        <w:jc w:val="left"/>
      </w:pPr>
      <w:bookmarkStart w:name="10.1. Предусловия для тестирования базы " w:id="372"/>
      <w:bookmarkEnd w:id="372"/>
      <w:r>
        <w:rPr>
          <w:b w:val="0"/>
        </w:rPr>
      </w:r>
      <w:bookmarkStart w:name="10.1.1. Хранение базы данных в системе к" w:id="373"/>
      <w:bookmarkEnd w:id="373"/>
      <w:r>
        <w:rPr>
          <w:b w:val="0"/>
        </w:rPr>
      </w:r>
      <w:bookmarkStart w:name="_bookmark149" w:id="374"/>
      <w:bookmarkEnd w:id="374"/>
      <w:r>
        <w:rPr>
          <w:b w:val="0"/>
        </w:rPr>
      </w:r>
      <w:r>
        <w:rPr>
          <w:color w:val="231F20"/>
          <w:spacing w:val="2"/>
          <w:w w:val="85"/>
        </w:rPr>
        <w:t>Предусловия</w:t>
      </w:r>
      <w:r>
        <w:rPr>
          <w:color w:val="231F20"/>
          <w:spacing w:val="17"/>
        </w:rPr>
        <w:t> </w:t>
      </w:r>
      <w:r>
        <w:rPr>
          <w:color w:val="231F20"/>
          <w:spacing w:val="2"/>
          <w:w w:val="85"/>
        </w:rPr>
        <w:t>для</w:t>
      </w:r>
      <w:r>
        <w:rPr>
          <w:color w:val="231F20"/>
          <w:spacing w:val="17"/>
        </w:rPr>
        <w:t> </w:t>
      </w:r>
      <w:r>
        <w:rPr>
          <w:color w:val="231F20"/>
          <w:spacing w:val="2"/>
          <w:w w:val="85"/>
        </w:rPr>
        <w:t>тестирования</w:t>
      </w:r>
      <w:r>
        <w:rPr>
          <w:color w:val="231F20"/>
          <w:spacing w:val="17"/>
        </w:rPr>
        <w:t> </w:t>
      </w:r>
      <w:r>
        <w:rPr>
          <w:color w:val="231F20"/>
          <w:spacing w:val="2"/>
          <w:w w:val="85"/>
        </w:rPr>
        <w:t>базы</w:t>
      </w:r>
      <w:r>
        <w:rPr>
          <w:color w:val="231F20"/>
          <w:spacing w:val="17"/>
        </w:rPr>
        <w:t> </w:t>
      </w:r>
      <w:r>
        <w:rPr>
          <w:color w:val="231F20"/>
          <w:spacing w:val="-2"/>
          <w:w w:val="85"/>
        </w:rPr>
        <w:t>данных</w:t>
      </w:r>
    </w:p>
    <w:p>
      <w:pPr>
        <w:pStyle w:val="BodyText"/>
        <w:spacing w:line="256" w:lineRule="auto" w:before="175"/>
        <w:ind w:left="255" w:right="107"/>
        <w:jc w:val="both"/>
      </w:pPr>
      <w:r>
        <w:rPr>
          <w:color w:val="231F20"/>
          <w:spacing w:val="-4"/>
        </w:rPr>
        <w:t>Как говорилось в главе 8, управляемые зависимости должны включаться в</w:t>
      </w:r>
      <w:r>
        <w:rPr>
          <w:color w:val="231F20"/>
          <w:spacing w:val="-6"/>
        </w:rPr>
        <w:t> </w:t>
      </w:r>
      <w:r>
        <w:rPr>
          <w:color w:val="231F20"/>
          <w:spacing w:val="-4"/>
        </w:rPr>
        <w:t>интегра-</w:t>
      </w:r>
      <w:r>
        <w:rPr>
          <w:color w:val="231F20"/>
        </w:rPr>
        <w:t> </w:t>
      </w:r>
      <w:r>
        <w:rPr>
          <w:color w:val="231F20"/>
          <w:spacing w:val="-4"/>
        </w:rPr>
        <w:t>ционные тесты в исходном виде. Это усложняет работу с</w:t>
      </w:r>
      <w:r>
        <w:rPr>
          <w:color w:val="231F20"/>
          <w:spacing w:val="-6"/>
        </w:rPr>
        <w:t> </w:t>
      </w:r>
      <w:r>
        <w:rPr>
          <w:color w:val="231F20"/>
          <w:spacing w:val="-4"/>
        </w:rPr>
        <w:t>такими зависимостями (по</w:t>
      </w:r>
      <w:r>
        <w:rPr>
          <w:color w:val="231F20"/>
          <w:spacing w:val="-2"/>
        </w:rPr>
        <w:t> сравнению с неуправляемыми), потому что использование моков исключается. Но даже</w:t>
      </w:r>
      <w:r>
        <w:rPr>
          <w:color w:val="231F20"/>
          <w:spacing w:val="-5"/>
        </w:rPr>
        <w:t> </w:t>
      </w:r>
      <w:r>
        <w:rPr>
          <w:color w:val="231F20"/>
          <w:spacing w:val="-2"/>
        </w:rPr>
        <w:t>до</w:t>
      </w:r>
      <w:r>
        <w:rPr>
          <w:color w:val="231F20"/>
          <w:spacing w:val="-5"/>
        </w:rPr>
        <w:t> </w:t>
      </w:r>
      <w:r>
        <w:rPr>
          <w:color w:val="231F20"/>
          <w:spacing w:val="-2"/>
        </w:rPr>
        <w:t>того</w:t>
      </w:r>
      <w:r>
        <w:rPr>
          <w:color w:val="231F20"/>
          <w:spacing w:val="-5"/>
        </w:rPr>
        <w:t> </w:t>
      </w:r>
      <w:r>
        <w:rPr>
          <w:color w:val="231F20"/>
          <w:spacing w:val="-2"/>
        </w:rPr>
        <w:t>как</w:t>
      </w:r>
      <w:r>
        <w:rPr>
          <w:color w:val="231F20"/>
          <w:spacing w:val="-5"/>
        </w:rPr>
        <w:t> </w:t>
      </w:r>
      <w:r>
        <w:rPr>
          <w:color w:val="231F20"/>
          <w:spacing w:val="-2"/>
        </w:rPr>
        <w:t>вы</w:t>
      </w:r>
      <w:r>
        <w:rPr>
          <w:color w:val="231F20"/>
          <w:spacing w:val="-5"/>
        </w:rPr>
        <w:t> </w:t>
      </w:r>
      <w:r>
        <w:rPr>
          <w:color w:val="231F20"/>
          <w:spacing w:val="-2"/>
        </w:rPr>
        <w:t>начнете</w:t>
      </w:r>
      <w:r>
        <w:rPr>
          <w:color w:val="231F20"/>
          <w:spacing w:val="-5"/>
        </w:rPr>
        <w:t> </w:t>
      </w:r>
      <w:r>
        <w:rPr>
          <w:color w:val="231F20"/>
          <w:spacing w:val="-2"/>
        </w:rPr>
        <w:t>писать</w:t>
      </w:r>
      <w:r>
        <w:rPr>
          <w:color w:val="231F20"/>
          <w:spacing w:val="-5"/>
        </w:rPr>
        <w:t> </w:t>
      </w:r>
      <w:r>
        <w:rPr>
          <w:color w:val="231F20"/>
          <w:spacing w:val="-2"/>
        </w:rPr>
        <w:t>тесты,</w:t>
      </w:r>
      <w:r>
        <w:rPr>
          <w:color w:val="231F20"/>
          <w:spacing w:val="-5"/>
        </w:rPr>
        <w:t> </w:t>
      </w:r>
      <w:r>
        <w:rPr>
          <w:color w:val="231F20"/>
          <w:spacing w:val="-2"/>
        </w:rPr>
        <w:t>необходимо</w:t>
      </w:r>
      <w:r>
        <w:rPr>
          <w:color w:val="231F20"/>
          <w:spacing w:val="-5"/>
        </w:rPr>
        <w:t> </w:t>
      </w:r>
      <w:r>
        <w:rPr>
          <w:color w:val="231F20"/>
          <w:spacing w:val="-2"/>
        </w:rPr>
        <w:t>выполнить</w:t>
      </w:r>
      <w:r>
        <w:rPr>
          <w:color w:val="231F20"/>
          <w:spacing w:val="-5"/>
        </w:rPr>
        <w:t> </w:t>
      </w:r>
      <w:r>
        <w:rPr>
          <w:color w:val="231F20"/>
          <w:spacing w:val="-2"/>
        </w:rPr>
        <w:t>некоторые</w:t>
      </w:r>
      <w:r>
        <w:rPr>
          <w:color w:val="231F20"/>
          <w:spacing w:val="-5"/>
        </w:rPr>
        <w:t> </w:t>
      </w:r>
      <w:r>
        <w:rPr>
          <w:color w:val="231F20"/>
          <w:spacing w:val="-2"/>
        </w:rPr>
        <w:t>под- готовительные действия, чтобы интеграционное тестирование стало возможным. </w:t>
      </w:r>
      <w:r>
        <w:rPr>
          <w:color w:val="231F20"/>
        </w:rPr>
        <w:t>В этом разделе будут представлены такие действия:</w:t>
      </w:r>
    </w:p>
    <w:p>
      <w:pPr>
        <w:pStyle w:val="ListParagraph"/>
        <w:numPr>
          <w:ilvl w:val="0"/>
          <w:numId w:val="74"/>
        </w:numPr>
        <w:tabs>
          <w:tab w:pos="537" w:val="left" w:leader="none"/>
        </w:tabs>
        <w:spacing w:line="240" w:lineRule="auto" w:before="91" w:after="0"/>
        <w:ind w:left="537" w:right="0" w:hanging="282"/>
        <w:jc w:val="left"/>
        <w:rPr>
          <w:sz w:val="20"/>
        </w:rPr>
      </w:pPr>
      <w:r>
        <w:rPr>
          <w:color w:val="231F20"/>
          <w:spacing w:val="-2"/>
          <w:sz w:val="20"/>
        </w:rPr>
        <w:t>хранение</w:t>
      </w:r>
      <w:r>
        <w:rPr>
          <w:color w:val="231F20"/>
          <w:spacing w:val="-7"/>
          <w:sz w:val="20"/>
        </w:rPr>
        <w:t> </w:t>
      </w:r>
      <w:r>
        <w:rPr>
          <w:color w:val="231F20"/>
          <w:spacing w:val="-2"/>
          <w:sz w:val="20"/>
        </w:rPr>
        <w:t>базы</w:t>
      </w:r>
      <w:r>
        <w:rPr>
          <w:color w:val="231F20"/>
          <w:spacing w:val="-7"/>
          <w:sz w:val="20"/>
        </w:rPr>
        <w:t> </w:t>
      </w:r>
      <w:r>
        <w:rPr>
          <w:color w:val="231F20"/>
          <w:spacing w:val="-2"/>
          <w:sz w:val="20"/>
        </w:rPr>
        <w:t>данных</w:t>
      </w:r>
      <w:r>
        <w:rPr>
          <w:color w:val="231F20"/>
          <w:spacing w:val="-6"/>
          <w:sz w:val="20"/>
        </w:rPr>
        <w:t> </w:t>
      </w:r>
      <w:r>
        <w:rPr>
          <w:color w:val="231F20"/>
          <w:spacing w:val="-2"/>
          <w:sz w:val="20"/>
        </w:rPr>
        <w:t>в</w:t>
      </w:r>
      <w:r>
        <w:rPr>
          <w:color w:val="231F20"/>
          <w:spacing w:val="-7"/>
          <w:sz w:val="20"/>
        </w:rPr>
        <w:t> </w:t>
      </w:r>
      <w:r>
        <w:rPr>
          <w:color w:val="231F20"/>
          <w:spacing w:val="-2"/>
          <w:sz w:val="20"/>
        </w:rPr>
        <w:t>системе</w:t>
      </w:r>
      <w:r>
        <w:rPr>
          <w:color w:val="231F20"/>
          <w:spacing w:val="-7"/>
          <w:sz w:val="20"/>
        </w:rPr>
        <w:t> </w:t>
      </w:r>
      <w:r>
        <w:rPr>
          <w:color w:val="231F20"/>
          <w:spacing w:val="-2"/>
          <w:sz w:val="20"/>
        </w:rPr>
        <w:t>контроля</w:t>
      </w:r>
      <w:r>
        <w:rPr>
          <w:color w:val="231F20"/>
          <w:spacing w:val="-6"/>
          <w:sz w:val="20"/>
        </w:rPr>
        <w:t> </w:t>
      </w:r>
      <w:r>
        <w:rPr>
          <w:color w:val="231F20"/>
          <w:spacing w:val="-2"/>
          <w:sz w:val="20"/>
        </w:rPr>
        <w:t>версий;</w:t>
      </w:r>
    </w:p>
    <w:p>
      <w:pPr>
        <w:pStyle w:val="ListParagraph"/>
        <w:numPr>
          <w:ilvl w:val="0"/>
          <w:numId w:val="74"/>
        </w:numPr>
        <w:tabs>
          <w:tab w:pos="537" w:val="left" w:leader="none"/>
        </w:tabs>
        <w:spacing w:line="240" w:lineRule="auto" w:before="75" w:after="0"/>
        <w:ind w:left="537" w:right="0" w:hanging="282"/>
        <w:jc w:val="left"/>
        <w:rPr>
          <w:sz w:val="20"/>
        </w:rPr>
      </w:pPr>
      <w:r>
        <w:rPr>
          <w:color w:val="231F20"/>
          <w:spacing w:val="-4"/>
          <w:sz w:val="20"/>
        </w:rPr>
        <w:t>использование отдельных экземпляров</w:t>
      </w:r>
      <w:r>
        <w:rPr>
          <w:color w:val="231F20"/>
          <w:spacing w:val="-3"/>
          <w:sz w:val="20"/>
        </w:rPr>
        <w:t> </w:t>
      </w:r>
      <w:r>
        <w:rPr>
          <w:color w:val="231F20"/>
          <w:spacing w:val="-4"/>
          <w:sz w:val="20"/>
        </w:rPr>
        <w:t>базы данных</w:t>
      </w:r>
      <w:r>
        <w:rPr>
          <w:color w:val="231F20"/>
          <w:spacing w:val="-3"/>
          <w:sz w:val="20"/>
        </w:rPr>
        <w:t> </w:t>
      </w:r>
      <w:r>
        <w:rPr>
          <w:color w:val="231F20"/>
          <w:spacing w:val="-4"/>
          <w:sz w:val="20"/>
        </w:rPr>
        <w:t>каждым разработчиком;</w:t>
      </w:r>
    </w:p>
    <w:p>
      <w:pPr>
        <w:pStyle w:val="ListParagraph"/>
        <w:numPr>
          <w:ilvl w:val="0"/>
          <w:numId w:val="74"/>
        </w:numPr>
        <w:tabs>
          <w:tab w:pos="537" w:val="left" w:leader="none"/>
        </w:tabs>
        <w:spacing w:line="240" w:lineRule="auto" w:before="74" w:after="0"/>
        <w:ind w:left="537" w:right="0" w:hanging="282"/>
        <w:jc w:val="left"/>
        <w:rPr>
          <w:sz w:val="20"/>
        </w:rPr>
      </w:pPr>
      <w:r>
        <w:rPr>
          <w:color w:val="231F20"/>
          <w:spacing w:val="-4"/>
          <w:sz w:val="20"/>
        </w:rPr>
        <w:t>развертывание</w:t>
      </w:r>
      <w:r>
        <w:rPr>
          <w:color w:val="231F20"/>
          <w:spacing w:val="-2"/>
          <w:sz w:val="20"/>
        </w:rPr>
        <w:t> </w:t>
      </w:r>
      <w:r>
        <w:rPr>
          <w:color w:val="231F20"/>
          <w:spacing w:val="-4"/>
          <w:sz w:val="20"/>
        </w:rPr>
        <w:t>базы</w:t>
      </w:r>
      <w:r>
        <w:rPr>
          <w:color w:val="231F20"/>
          <w:spacing w:val="-1"/>
          <w:sz w:val="20"/>
        </w:rPr>
        <w:t> </w:t>
      </w:r>
      <w:r>
        <w:rPr>
          <w:color w:val="231F20"/>
          <w:spacing w:val="-4"/>
          <w:sz w:val="20"/>
        </w:rPr>
        <w:t>данных</w:t>
      </w:r>
      <w:r>
        <w:rPr>
          <w:color w:val="231F20"/>
          <w:spacing w:val="-1"/>
          <w:sz w:val="20"/>
        </w:rPr>
        <w:t> </w:t>
      </w:r>
      <w:r>
        <w:rPr>
          <w:color w:val="231F20"/>
          <w:spacing w:val="-4"/>
          <w:sz w:val="20"/>
        </w:rPr>
        <w:t>на</w:t>
      </w:r>
      <w:r>
        <w:rPr>
          <w:color w:val="231F20"/>
          <w:spacing w:val="-2"/>
          <w:sz w:val="20"/>
        </w:rPr>
        <w:t> </w:t>
      </w:r>
      <w:r>
        <w:rPr>
          <w:color w:val="231F20"/>
          <w:spacing w:val="-4"/>
          <w:sz w:val="20"/>
        </w:rPr>
        <w:t>основе</w:t>
      </w:r>
      <w:r>
        <w:rPr>
          <w:color w:val="231F20"/>
          <w:spacing w:val="-1"/>
          <w:sz w:val="20"/>
        </w:rPr>
        <w:t> </w:t>
      </w:r>
      <w:r>
        <w:rPr>
          <w:color w:val="231F20"/>
          <w:spacing w:val="-4"/>
          <w:sz w:val="20"/>
        </w:rPr>
        <w:t>миграций.</w:t>
      </w:r>
    </w:p>
    <w:p>
      <w:pPr>
        <w:pStyle w:val="BodyText"/>
        <w:spacing w:line="256" w:lineRule="auto" w:before="102"/>
        <w:ind w:left="255" w:right="111"/>
        <w:jc w:val="both"/>
      </w:pPr>
      <w:r>
        <w:rPr>
          <w:color w:val="231F20"/>
          <w:spacing w:val="-8"/>
        </w:rPr>
        <w:t>Как</w:t>
      </w:r>
      <w:r>
        <w:rPr>
          <w:color w:val="231F20"/>
        </w:rPr>
        <w:t> </w:t>
      </w:r>
      <w:r>
        <w:rPr>
          <w:color w:val="231F20"/>
          <w:spacing w:val="-8"/>
        </w:rPr>
        <w:t>почти</w:t>
      </w:r>
      <w:r>
        <w:rPr>
          <w:color w:val="231F20"/>
        </w:rPr>
        <w:t> </w:t>
      </w:r>
      <w:r>
        <w:rPr>
          <w:color w:val="231F20"/>
          <w:spacing w:val="-8"/>
        </w:rPr>
        <w:t>всегда</w:t>
      </w:r>
      <w:r>
        <w:rPr>
          <w:color w:val="231F20"/>
        </w:rPr>
        <w:t> </w:t>
      </w:r>
      <w:r>
        <w:rPr>
          <w:color w:val="231F20"/>
          <w:spacing w:val="-8"/>
        </w:rPr>
        <w:t>бывает</w:t>
      </w:r>
      <w:r>
        <w:rPr>
          <w:color w:val="231F20"/>
        </w:rPr>
        <w:t> </w:t>
      </w:r>
      <w:r>
        <w:rPr>
          <w:color w:val="231F20"/>
          <w:spacing w:val="-8"/>
        </w:rPr>
        <w:t>в</w:t>
      </w:r>
      <w:r>
        <w:rPr>
          <w:color w:val="231F20"/>
        </w:rPr>
        <w:t> </w:t>
      </w:r>
      <w:r>
        <w:rPr>
          <w:color w:val="231F20"/>
          <w:spacing w:val="-8"/>
        </w:rPr>
        <w:t>тестировании,</w:t>
      </w:r>
      <w:r>
        <w:rPr>
          <w:color w:val="231F20"/>
        </w:rPr>
        <w:t> </w:t>
      </w:r>
      <w:r>
        <w:rPr>
          <w:color w:val="231F20"/>
          <w:spacing w:val="-8"/>
        </w:rPr>
        <w:t>практики,</w:t>
      </w:r>
      <w:r>
        <w:rPr>
          <w:color w:val="231F20"/>
        </w:rPr>
        <w:t> </w:t>
      </w:r>
      <w:r>
        <w:rPr>
          <w:color w:val="231F20"/>
          <w:spacing w:val="-8"/>
        </w:rPr>
        <w:t>упрощающие</w:t>
      </w:r>
      <w:r>
        <w:rPr>
          <w:color w:val="231F20"/>
        </w:rPr>
        <w:t> </w:t>
      </w:r>
      <w:r>
        <w:rPr>
          <w:color w:val="231F20"/>
          <w:spacing w:val="-8"/>
        </w:rPr>
        <w:t>тестирование,</w:t>
      </w:r>
      <w:r>
        <w:rPr>
          <w:color w:val="231F20"/>
        </w:rPr>
        <w:t> </w:t>
      </w:r>
      <w:r>
        <w:rPr>
          <w:color w:val="231F20"/>
          <w:spacing w:val="-8"/>
        </w:rPr>
        <w:t>также</w:t>
      </w:r>
      <w:r>
        <w:rPr>
          <w:color w:val="231F20"/>
        </w:rPr>
        <w:t> улучшают</w:t>
      </w:r>
      <w:r>
        <w:rPr>
          <w:color w:val="231F20"/>
          <w:spacing w:val="-12"/>
        </w:rPr>
        <w:t> </w:t>
      </w:r>
      <w:r>
        <w:rPr>
          <w:color w:val="231F20"/>
        </w:rPr>
        <w:t>жизнеспособность</w:t>
      </w:r>
      <w:r>
        <w:rPr>
          <w:color w:val="231F20"/>
          <w:spacing w:val="-11"/>
        </w:rPr>
        <w:t> </w:t>
      </w:r>
      <w:r>
        <w:rPr>
          <w:color w:val="231F20"/>
        </w:rPr>
        <w:t>вашей</w:t>
      </w:r>
      <w:r>
        <w:rPr>
          <w:color w:val="231F20"/>
          <w:spacing w:val="-11"/>
        </w:rPr>
        <w:t> </w:t>
      </w:r>
      <w:r>
        <w:rPr>
          <w:color w:val="231F20"/>
        </w:rPr>
        <w:t>базы</w:t>
      </w:r>
      <w:r>
        <w:rPr>
          <w:color w:val="231F20"/>
          <w:spacing w:val="-11"/>
        </w:rPr>
        <w:t> </w:t>
      </w:r>
      <w:r>
        <w:rPr>
          <w:color w:val="231F20"/>
        </w:rPr>
        <w:t>данных</w:t>
      </w:r>
      <w:r>
        <w:rPr>
          <w:color w:val="231F20"/>
          <w:spacing w:val="-11"/>
        </w:rPr>
        <w:t> </w:t>
      </w:r>
      <w:r>
        <w:rPr>
          <w:color w:val="231F20"/>
        </w:rPr>
        <w:t>в</w:t>
      </w:r>
      <w:r>
        <w:rPr>
          <w:color w:val="231F20"/>
          <w:spacing w:val="-11"/>
        </w:rPr>
        <w:t> </w:t>
      </w:r>
      <w:r>
        <w:rPr>
          <w:color w:val="231F20"/>
        </w:rPr>
        <w:t>целом.</w:t>
      </w:r>
      <w:r>
        <w:rPr>
          <w:color w:val="231F20"/>
          <w:spacing w:val="-11"/>
        </w:rPr>
        <w:t> </w:t>
      </w:r>
      <w:r>
        <w:rPr>
          <w:color w:val="231F20"/>
        </w:rPr>
        <w:t>Эти</w:t>
      </w:r>
      <w:r>
        <w:rPr>
          <w:color w:val="231F20"/>
          <w:spacing w:val="-11"/>
        </w:rPr>
        <w:t> </w:t>
      </w:r>
      <w:r>
        <w:rPr>
          <w:color w:val="231F20"/>
        </w:rPr>
        <w:t>практики</w:t>
      </w:r>
      <w:r>
        <w:rPr>
          <w:color w:val="231F20"/>
          <w:spacing w:val="-11"/>
        </w:rPr>
        <w:t> </w:t>
      </w:r>
      <w:r>
        <w:rPr>
          <w:color w:val="231F20"/>
        </w:rPr>
        <w:t>принесут пользу даже в том случае, если вы не пишете интеграционные тесты.</w:t>
      </w:r>
    </w:p>
    <w:p>
      <w:pPr>
        <w:pStyle w:val="BodyText"/>
        <w:spacing w:before="34"/>
      </w:pPr>
    </w:p>
    <w:p>
      <w:pPr>
        <w:pStyle w:val="Heading4"/>
        <w:numPr>
          <w:ilvl w:val="2"/>
          <w:numId w:val="73"/>
        </w:numPr>
        <w:tabs>
          <w:tab w:pos="1086" w:val="left" w:leader="none"/>
        </w:tabs>
        <w:spacing w:line="240" w:lineRule="auto" w:before="1" w:after="0"/>
        <w:ind w:left="1086" w:right="0" w:hanging="831"/>
        <w:jc w:val="left"/>
      </w:pPr>
      <w:r>
        <w:rPr>
          <w:color w:val="231F20"/>
        </w:rPr>
        <w:t>Хранение</w:t>
      </w:r>
      <w:r>
        <w:rPr>
          <w:color w:val="231F20"/>
          <w:spacing w:val="-3"/>
        </w:rPr>
        <w:t> </w:t>
      </w:r>
      <w:r>
        <w:rPr>
          <w:color w:val="231F20"/>
        </w:rPr>
        <w:t>базы</w:t>
      </w:r>
      <w:r>
        <w:rPr>
          <w:color w:val="231F20"/>
          <w:spacing w:val="-3"/>
        </w:rPr>
        <w:t> </w:t>
      </w:r>
      <w:r>
        <w:rPr>
          <w:color w:val="231F20"/>
        </w:rPr>
        <w:t>данных</w:t>
      </w:r>
      <w:r>
        <w:rPr>
          <w:color w:val="231F20"/>
          <w:spacing w:val="-4"/>
        </w:rPr>
        <w:t> </w:t>
      </w:r>
      <w:r>
        <w:rPr>
          <w:color w:val="231F20"/>
        </w:rPr>
        <w:t>в</w:t>
      </w:r>
      <w:r>
        <w:rPr>
          <w:color w:val="231F20"/>
          <w:spacing w:val="-2"/>
        </w:rPr>
        <w:t> </w:t>
      </w:r>
      <w:r>
        <w:rPr>
          <w:color w:val="231F20"/>
        </w:rPr>
        <w:t>системе</w:t>
      </w:r>
      <w:r>
        <w:rPr>
          <w:color w:val="231F20"/>
          <w:spacing w:val="-3"/>
        </w:rPr>
        <w:t> </w:t>
      </w:r>
      <w:r>
        <w:rPr>
          <w:color w:val="231F20"/>
        </w:rPr>
        <w:t>контроля</w:t>
      </w:r>
      <w:r>
        <w:rPr>
          <w:color w:val="231F20"/>
          <w:spacing w:val="-3"/>
        </w:rPr>
        <w:t> </w:t>
      </w:r>
      <w:r>
        <w:rPr>
          <w:color w:val="231F20"/>
          <w:spacing w:val="-2"/>
        </w:rPr>
        <w:t>версий</w:t>
      </w:r>
    </w:p>
    <w:p>
      <w:pPr>
        <w:pStyle w:val="BodyText"/>
        <w:spacing w:line="256" w:lineRule="auto" w:before="130"/>
        <w:ind w:left="255" w:right="111"/>
        <w:jc w:val="both"/>
      </w:pPr>
      <w:r>
        <w:rPr>
          <w:color w:val="231F20"/>
          <w:spacing w:val="-6"/>
        </w:rPr>
        <w:t>Первый</w:t>
      </w:r>
      <w:r>
        <w:rPr>
          <w:color w:val="231F20"/>
          <w:spacing w:val="-5"/>
        </w:rPr>
        <w:t> </w:t>
      </w:r>
      <w:r>
        <w:rPr>
          <w:color w:val="231F20"/>
          <w:spacing w:val="-6"/>
        </w:rPr>
        <w:t>шаг</w:t>
      </w:r>
      <w:r>
        <w:rPr>
          <w:color w:val="231F20"/>
          <w:spacing w:val="-5"/>
        </w:rPr>
        <w:t> </w:t>
      </w:r>
      <w:r>
        <w:rPr>
          <w:color w:val="231F20"/>
          <w:spacing w:val="-6"/>
        </w:rPr>
        <w:t>на</w:t>
      </w:r>
      <w:r>
        <w:rPr>
          <w:color w:val="231F20"/>
          <w:spacing w:val="-5"/>
        </w:rPr>
        <w:t> </w:t>
      </w:r>
      <w:r>
        <w:rPr>
          <w:color w:val="231F20"/>
          <w:spacing w:val="-6"/>
        </w:rPr>
        <w:t>пути</w:t>
      </w:r>
      <w:r>
        <w:rPr>
          <w:color w:val="231F20"/>
          <w:spacing w:val="-5"/>
        </w:rPr>
        <w:t> </w:t>
      </w:r>
      <w:r>
        <w:rPr>
          <w:color w:val="231F20"/>
          <w:spacing w:val="-6"/>
        </w:rPr>
        <w:t>к</w:t>
      </w:r>
      <w:r>
        <w:rPr>
          <w:color w:val="231F20"/>
          <w:spacing w:val="-4"/>
        </w:rPr>
        <w:t> </w:t>
      </w:r>
      <w:r>
        <w:rPr>
          <w:color w:val="231F20"/>
          <w:spacing w:val="-6"/>
        </w:rPr>
        <w:t>тестированию</w:t>
      </w:r>
      <w:r>
        <w:rPr>
          <w:color w:val="231F20"/>
          <w:spacing w:val="-5"/>
        </w:rPr>
        <w:t> </w:t>
      </w:r>
      <w:r>
        <w:rPr>
          <w:color w:val="231F20"/>
          <w:spacing w:val="-6"/>
        </w:rPr>
        <w:t>базы</w:t>
      </w:r>
      <w:r>
        <w:rPr>
          <w:color w:val="231F20"/>
          <w:spacing w:val="-5"/>
        </w:rPr>
        <w:t> </w:t>
      </w:r>
      <w:r>
        <w:rPr>
          <w:color w:val="231F20"/>
          <w:spacing w:val="-6"/>
        </w:rPr>
        <w:t>данных</w:t>
      </w:r>
      <w:r>
        <w:rPr>
          <w:color w:val="231F20"/>
          <w:spacing w:val="-4"/>
        </w:rPr>
        <w:t> </w:t>
      </w:r>
      <w:r>
        <w:rPr>
          <w:color w:val="231F20"/>
          <w:spacing w:val="-6"/>
        </w:rPr>
        <w:t>—</w:t>
      </w:r>
      <w:r>
        <w:rPr>
          <w:color w:val="231F20"/>
          <w:spacing w:val="-5"/>
        </w:rPr>
        <w:t> </w:t>
      </w:r>
      <w:r>
        <w:rPr>
          <w:color w:val="231F20"/>
          <w:spacing w:val="-6"/>
        </w:rPr>
        <w:t>отношение</w:t>
      </w:r>
      <w:r>
        <w:rPr>
          <w:color w:val="231F20"/>
          <w:spacing w:val="-5"/>
        </w:rPr>
        <w:t> </w:t>
      </w:r>
      <w:r>
        <w:rPr>
          <w:color w:val="231F20"/>
          <w:spacing w:val="-6"/>
        </w:rPr>
        <w:t>к</w:t>
      </w:r>
      <w:r>
        <w:rPr>
          <w:color w:val="231F20"/>
          <w:spacing w:val="-5"/>
        </w:rPr>
        <w:t> </w:t>
      </w:r>
      <w:r>
        <w:rPr>
          <w:color w:val="231F20"/>
          <w:spacing w:val="-6"/>
        </w:rPr>
        <w:t>схеме</w:t>
      </w:r>
      <w:r>
        <w:rPr>
          <w:color w:val="231F20"/>
          <w:spacing w:val="-5"/>
        </w:rPr>
        <w:t> </w:t>
      </w:r>
      <w:r>
        <w:rPr>
          <w:color w:val="231F20"/>
          <w:spacing w:val="-6"/>
        </w:rPr>
        <w:t>базы</w:t>
      </w:r>
      <w:r>
        <w:rPr>
          <w:color w:val="231F20"/>
          <w:spacing w:val="-5"/>
        </w:rPr>
        <w:t> </w:t>
      </w:r>
      <w:r>
        <w:rPr>
          <w:color w:val="231F20"/>
          <w:spacing w:val="-6"/>
        </w:rPr>
        <w:t>данных</w:t>
      </w:r>
      <w:r>
        <w:rPr>
          <w:color w:val="231F20"/>
        </w:rPr>
        <w:t> как</w:t>
      </w:r>
      <w:r>
        <w:rPr>
          <w:color w:val="231F20"/>
          <w:spacing w:val="-2"/>
        </w:rPr>
        <w:t> </w:t>
      </w:r>
      <w:r>
        <w:rPr>
          <w:color w:val="231F20"/>
        </w:rPr>
        <w:t>к обычному коду. Как и в случае с обычным кодом, схему базы данных лучше хранить в системе контроля версий (например, в Git).</w:t>
      </w:r>
    </w:p>
    <w:p>
      <w:pPr>
        <w:pStyle w:val="BodyText"/>
        <w:spacing w:line="256" w:lineRule="auto" w:before="116"/>
        <w:ind w:left="255" w:right="111"/>
        <w:jc w:val="both"/>
      </w:pPr>
      <w:r>
        <w:rPr>
          <w:color w:val="231F20"/>
          <w:spacing w:val="-4"/>
        </w:rPr>
        <w:t>Я работал над проектами, в которых программисты поддерживали выделенный эк-</w:t>
      </w:r>
      <w:r>
        <w:rPr>
          <w:color w:val="231F20"/>
          <w:spacing w:val="-2"/>
        </w:rPr>
        <w:t> земпляр</w:t>
      </w:r>
      <w:r>
        <w:rPr>
          <w:color w:val="231F20"/>
          <w:spacing w:val="-10"/>
        </w:rPr>
        <w:t> </w:t>
      </w:r>
      <w:r>
        <w:rPr>
          <w:color w:val="231F20"/>
          <w:spacing w:val="-2"/>
        </w:rPr>
        <w:t>базы</w:t>
      </w:r>
      <w:r>
        <w:rPr>
          <w:color w:val="231F20"/>
          <w:spacing w:val="-9"/>
        </w:rPr>
        <w:t> </w:t>
      </w:r>
      <w:r>
        <w:rPr>
          <w:color w:val="231F20"/>
          <w:spacing w:val="-2"/>
        </w:rPr>
        <w:t>данных,</w:t>
      </w:r>
      <w:r>
        <w:rPr>
          <w:color w:val="231F20"/>
          <w:spacing w:val="-9"/>
        </w:rPr>
        <w:t> </w:t>
      </w:r>
      <w:r>
        <w:rPr>
          <w:color w:val="231F20"/>
          <w:spacing w:val="-2"/>
        </w:rPr>
        <w:t>который</w:t>
      </w:r>
      <w:r>
        <w:rPr>
          <w:color w:val="231F20"/>
          <w:spacing w:val="-9"/>
        </w:rPr>
        <w:t> </w:t>
      </w:r>
      <w:r>
        <w:rPr>
          <w:color w:val="231F20"/>
          <w:spacing w:val="-2"/>
        </w:rPr>
        <w:t>служил</w:t>
      </w:r>
      <w:r>
        <w:rPr>
          <w:color w:val="231F20"/>
          <w:spacing w:val="-9"/>
        </w:rPr>
        <w:t> </w:t>
      </w:r>
      <w:r>
        <w:rPr>
          <w:color w:val="231F20"/>
          <w:spacing w:val="-2"/>
        </w:rPr>
        <w:t>эталоном.</w:t>
      </w:r>
      <w:r>
        <w:rPr>
          <w:color w:val="231F20"/>
          <w:spacing w:val="-9"/>
        </w:rPr>
        <w:t> </w:t>
      </w:r>
      <w:r>
        <w:rPr>
          <w:color w:val="231F20"/>
          <w:spacing w:val="-2"/>
        </w:rPr>
        <w:t>В</w:t>
      </w:r>
      <w:r>
        <w:rPr>
          <w:color w:val="231F20"/>
          <w:spacing w:val="-9"/>
        </w:rPr>
        <w:t> </w:t>
      </w:r>
      <w:r>
        <w:rPr>
          <w:color w:val="231F20"/>
          <w:spacing w:val="-2"/>
        </w:rPr>
        <w:t>ходе</w:t>
      </w:r>
      <w:r>
        <w:rPr>
          <w:color w:val="231F20"/>
          <w:spacing w:val="-9"/>
        </w:rPr>
        <w:t> </w:t>
      </w:r>
      <w:r>
        <w:rPr>
          <w:color w:val="231F20"/>
          <w:spacing w:val="-2"/>
        </w:rPr>
        <w:t>разработки</w:t>
      </w:r>
      <w:r>
        <w:rPr>
          <w:color w:val="231F20"/>
          <w:spacing w:val="-9"/>
        </w:rPr>
        <w:t> </w:t>
      </w:r>
      <w:r>
        <w:rPr>
          <w:color w:val="231F20"/>
          <w:spacing w:val="-2"/>
        </w:rPr>
        <w:t>все</w:t>
      </w:r>
      <w:r>
        <w:rPr>
          <w:color w:val="231F20"/>
          <w:spacing w:val="-9"/>
        </w:rPr>
        <w:t> </w:t>
      </w:r>
      <w:r>
        <w:rPr>
          <w:color w:val="231F20"/>
          <w:spacing w:val="-2"/>
        </w:rPr>
        <w:t>изменения схемы</w:t>
      </w:r>
      <w:r>
        <w:rPr>
          <w:color w:val="231F20"/>
          <w:spacing w:val="-10"/>
        </w:rPr>
        <w:t> </w:t>
      </w:r>
      <w:r>
        <w:rPr>
          <w:color w:val="231F20"/>
          <w:spacing w:val="-2"/>
        </w:rPr>
        <w:t>накапливались</w:t>
      </w:r>
      <w:r>
        <w:rPr>
          <w:color w:val="231F20"/>
          <w:spacing w:val="-9"/>
        </w:rPr>
        <w:t> </w:t>
      </w:r>
      <w:r>
        <w:rPr>
          <w:color w:val="231F20"/>
          <w:spacing w:val="-2"/>
        </w:rPr>
        <w:t>в</w:t>
      </w:r>
      <w:r>
        <w:rPr>
          <w:color w:val="231F20"/>
          <w:spacing w:val="-9"/>
        </w:rPr>
        <w:t> </w:t>
      </w:r>
      <w:r>
        <w:rPr>
          <w:color w:val="231F20"/>
          <w:spacing w:val="-2"/>
        </w:rPr>
        <w:t>этом</w:t>
      </w:r>
      <w:r>
        <w:rPr>
          <w:color w:val="231F20"/>
          <w:spacing w:val="-9"/>
        </w:rPr>
        <w:t> </w:t>
      </w:r>
      <w:r>
        <w:rPr>
          <w:color w:val="231F20"/>
          <w:spacing w:val="-2"/>
        </w:rPr>
        <w:t>экземпляре.</w:t>
      </w:r>
      <w:r>
        <w:rPr>
          <w:color w:val="231F20"/>
          <w:spacing w:val="-9"/>
        </w:rPr>
        <w:t> </w:t>
      </w:r>
      <w:r>
        <w:rPr>
          <w:color w:val="231F20"/>
          <w:spacing w:val="-2"/>
        </w:rPr>
        <w:t>При</w:t>
      </w:r>
      <w:r>
        <w:rPr>
          <w:color w:val="231F20"/>
          <w:spacing w:val="-9"/>
        </w:rPr>
        <w:t> </w:t>
      </w:r>
      <w:r>
        <w:rPr>
          <w:color w:val="231F20"/>
          <w:spacing w:val="-2"/>
        </w:rPr>
        <w:t>развертывании</w:t>
      </w:r>
      <w:r>
        <w:rPr>
          <w:color w:val="231F20"/>
          <w:spacing w:val="-9"/>
        </w:rPr>
        <w:t> </w:t>
      </w:r>
      <w:r>
        <w:rPr>
          <w:color w:val="231F20"/>
          <w:spacing w:val="-2"/>
        </w:rPr>
        <w:t>в</w:t>
      </w:r>
      <w:r>
        <w:rPr>
          <w:color w:val="231F20"/>
          <w:spacing w:val="-9"/>
        </w:rPr>
        <w:t> </w:t>
      </w:r>
      <w:r>
        <w:rPr>
          <w:color w:val="231F20"/>
          <w:spacing w:val="-2"/>
        </w:rPr>
        <w:t>продуктив</w:t>
      </w:r>
      <w:r>
        <w:rPr>
          <w:color w:val="231F20"/>
          <w:spacing w:val="-9"/>
        </w:rPr>
        <w:t> </w:t>
      </w:r>
      <w:r>
        <w:rPr>
          <w:color w:val="231F20"/>
          <w:spacing w:val="-2"/>
        </w:rPr>
        <w:t>команда </w:t>
      </w:r>
      <w:r>
        <w:rPr>
          <w:color w:val="231F20"/>
          <w:spacing w:val="-10"/>
        </w:rPr>
        <w:t>сравнивала</w:t>
      </w:r>
      <w:r>
        <w:rPr>
          <w:color w:val="231F20"/>
        </w:rPr>
        <w:t> </w:t>
      </w:r>
      <w:r>
        <w:rPr>
          <w:color w:val="231F20"/>
          <w:spacing w:val="-10"/>
        </w:rPr>
        <w:t>рабочую</w:t>
      </w:r>
      <w:r>
        <w:rPr>
          <w:color w:val="231F20"/>
        </w:rPr>
        <w:t> </w:t>
      </w:r>
      <w:r>
        <w:rPr>
          <w:color w:val="231F20"/>
          <w:spacing w:val="-10"/>
        </w:rPr>
        <w:t>и</w:t>
      </w:r>
      <w:r>
        <w:rPr>
          <w:color w:val="231F20"/>
        </w:rPr>
        <w:t> </w:t>
      </w:r>
      <w:r>
        <w:rPr>
          <w:color w:val="231F20"/>
          <w:spacing w:val="-10"/>
        </w:rPr>
        <w:t>эталонную</w:t>
      </w:r>
      <w:r>
        <w:rPr>
          <w:color w:val="231F20"/>
        </w:rPr>
        <w:t> </w:t>
      </w:r>
      <w:r>
        <w:rPr>
          <w:color w:val="231F20"/>
          <w:spacing w:val="-10"/>
        </w:rPr>
        <w:t>базы</w:t>
      </w:r>
      <w:r>
        <w:rPr>
          <w:color w:val="231F20"/>
        </w:rPr>
        <w:t> </w:t>
      </w:r>
      <w:r>
        <w:rPr>
          <w:color w:val="231F20"/>
          <w:spacing w:val="-10"/>
        </w:rPr>
        <w:t>данных,</w:t>
      </w:r>
      <w:r>
        <w:rPr>
          <w:color w:val="231F20"/>
        </w:rPr>
        <w:t> </w:t>
      </w:r>
      <w:r>
        <w:rPr>
          <w:color w:val="231F20"/>
          <w:spacing w:val="-10"/>
        </w:rPr>
        <w:t>генерировала</w:t>
      </w:r>
      <w:r>
        <w:rPr>
          <w:color w:val="231F20"/>
        </w:rPr>
        <w:t> </w:t>
      </w:r>
      <w:r>
        <w:rPr>
          <w:color w:val="231F20"/>
          <w:spacing w:val="-10"/>
        </w:rPr>
        <w:t>скрипты</w:t>
      </w:r>
      <w:r>
        <w:rPr>
          <w:color w:val="231F20"/>
        </w:rPr>
        <w:t> </w:t>
      </w:r>
      <w:r>
        <w:rPr>
          <w:color w:val="231F20"/>
          <w:spacing w:val="-10"/>
        </w:rPr>
        <w:t>обновления</w:t>
      </w:r>
      <w:r>
        <w:rPr>
          <w:color w:val="231F20"/>
        </w:rPr>
        <w:t> </w:t>
      </w:r>
      <w:r>
        <w:rPr>
          <w:color w:val="231F20"/>
          <w:spacing w:val="-10"/>
        </w:rPr>
        <w:t>при</w:t>
      </w:r>
      <w:r>
        <w:rPr>
          <w:color w:val="231F20"/>
        </w:rPr>
        <w:t> </w:t>
      </w:r>
      <w:r>
        <w:rPr>
          <w:color w:val="231F20"/>
          <w:spacing w:val="-8"/>
        </w:rPr>
        <w:t>помощи</w:t>
      </w:r>
      <w:r>
        <w:rPr>
          <w:color w:val="231F20"/>
          <w:spacing w:val="-11"/>
        </w:rPr>
        <w:t> </w:t>
      </w:r>
      <w:r>
        <w:rPr>
          <w:color w:val="231F20"/>
          <w:spacing w:val="-8"/>
        </w:rPr>
        <w:t>специальной</w:t>
      </w:r>
      <w:r>
        <w:rPr>
          <w:color w:val="231F20"/>
          <w:spacing w:val="-10"/>
        </w:rPr>
        <w:t> </w:t>
      </w:r>
      <w:r>
        <w:rPr>
          <w:color w:val="231F20"/>
          <w:spacing w:val="-8"/>
        </w:rPr>
        <w:t>программы</w:t>
      </w:r>
      <w:r>
        <w:rPr>
          <w:color w:val="231F20"/>
          <w:spacing w:val="-10"/>
        </w:rPr>
        <w:t> </w:t>
      </w:r>
      <w:r>
        <w:rPr>
          <w:color w:val="231F20"/>
          <w:spacing w:val="-8"/>
        </w:rPr>
        <w:t>и</w:t>
      </w:r>
      <w:r>
        <w:rPr>
          <w:color w:val="231F20"/>
          <w:spacing w:val="-10"/>
        </w:rPr>
        <w:t> </w:t>
      </w:r>
      <w:r>
        <w:rPr>
          <w:color w:val="231F20"/>
          <w:spacing w:val="-8"/>
        </w:rPr>
        <w:t>запускала</w:t>
      </w:r>
      <w:r>
        <w:rPr>
          <w:color w:val="231F20"/>
          <w:spacing w:val="-10"/>
        </w:rPr>
        <w:t> </w:t>
      </w:r>
      <w:r>
        <w:rPr>
          <w:color w:val="231F20"/>
          <w:spacing w:val="-8"/>
        </w:rPr>
        <w:t>эти</w:t>
      </w:r>
      <w:r>
        <w:rPr>
          <w:color w:val="231F20"/>
          <w:spacing w:val="-10"/>
        </w:rPr>
        <w:t> </w:t>
      </w:r>
      <w:r>
        <w:rPr>
          <w:color w:val="231F20"/>
          <w:spacing w:val="-8"/>
        </w:rPr>
        <w:t>скрипты</w:t>
      </w:r>
      <w:r>
        <w:rPr>
          <w:color w:val="231F20"/>
          <w:spacing w:val="-11"/>
        </w:rPr>
        <w:t> </w:t>
      </w:r>
      <w:r>
        <w:rPr>
          <w:color w:val="231F20"/>
          <w:spacing w:val="-8"/>
        </w:rPr>
        <w:t>на</w:t>
      </w:r>
      <w:r>
        <w:rPr>
          <w:color w:val="231F20"/>
          <w:spacing w:val="-10"/>
        </w:rPr>
        <w:t> </w:t>
      </w:r>
      <w:r>
        <w:rPr>
          <w:color w:val="231F20"/>
          <w:spacing w:val="-8"/>
        </w:rPr>
        <w:t>рабочей</w:t>
      </w:r>
      <w:r>
        <w:rPr>
          <w:color w:val="231F20"/>
          <w:spacing w:val="-10"/>
        </w:rPr>
        <w:t> </w:t>
      </w:r>
      <w:r>
        <w:rPr>
          <w:color w:val="231F20"/>
          <w:spacing w:val="-8"/>
        </w:rPr>
        <w:t>копии</w:t>
      </w:r>
      <w:r>
        <w:rPr>
          <w:color w:val="231F20"/>
          <w:spacing w:val="-11"/>
        </w:rPr>
        <w:t> </w:t>
      </w:r>
      <w:r>
        <w:rPr>
          <w:color w:val="231F20"/>
          <w:spacing w:val="-8"/>
        </w:rPr>
        <w:t>(рис.</w:t>
      </w:r>
      <w:r>
        <w:rPr>
          <w:color w:val="231F20"/>
          <w:spacing w:val="-9"/>
        </w:rPr>
        <w:t> </w:t>
      </w:r>
      <w:r>
        <w:rPr>
          <w:color w:val="231F20"/>
          <w:spacing w:val="-8"/>
        </w:rPr>
        <w:t>10.1).</w:t>
      </w:r>
    </w:p>
    <w:p>
      <w:pPr>
        <w:pStyle w:val="BodyText"/>
        <w:spacing w:before="9"/>
      </w:pPr>
      <w:r>
        <w:rPr/>
        <mc:AlternateContent>
          <mc:Choice Requires="wps">
            <w:drawing>
              <wp:anchor distT="0" distB="0" distL="0" distR="0" allowOverlap="1" layoutInCell="1" locked="0" behindDoc="1" simplePos="0" relativeHeight="487783424">
                <wp:simplePos x="0" y="0"/>
                <wp:positionH relativeFrom="page">
                  <wp:posOffset>827460</wp:posOffset>
                </wp:positionH>
                <wp:positionV relativeFrom="paragraph">
                  <wp:posOffset>169933</wp:posOffset>
                </wp:positionV>
                <wp:extent cx="4285615" cy="1824355"/>
                <wp:effectExtent l="0" t="0" r="0" b="0"/>
                <wp:wrapTopAndBottom/>
                <wp:docPr id="1920" name="Group 1920"/>
                <wp:cNvGraphicFramePr>
                  <a:graphicFrameLocks/>
                </wp:cNvGraphicFramePr>
                <a:graphic>
                  <a:graphicData uri="http://schemas.microsoft.com/office/word/2010/wordprocessingGroup">
                    <wpg:wgp>
                      <wpg:cNvPr id="1920" name="Group 1920"/>
                      <wpg:cNvGrpSpPr/>
                      <wpg:grpSpPr>
                        <a:xfrm>
                          <a:off x="0" y="0"/>
                          <a:ext cx="4285615" cy="1824355"/>
                          <a:chExt cx="4285615" cy="1824355"/>
                        </a:xfrm>
                      </wpg:grpSpPr>
                      <pic:pic>
                        <pic:nvPicPr>
                          <pic:cNvPr id="1921" name="Image 1921"/>
                          <pic:cNvPicPr/>
                        </pic:nvPicPr>
                        <pic:blipFill>
                          <a:blip r:embed="rId229" cstate="print"/>
                          <a:stretch>
                            <a:fillRect/>
                          </a:stretch>
                        </pic:blipFill>
                        <pic:spPr>
                          <a:xfrm>
                            <a:off x="0" y="0"/>
                            <a:ext cx="4285077" cy="1824170"/>
                          </a:xfrm>
                          <a:prstGeom prst="rect">
                            <a:avLst/>
                          </a:prstGeom>
                        </pic:spPr>
                      </pic:pic>
                      <wps:wsp>
                        <wps:cNvPr id="1922" name="Textbox 1922"/>
                        <wps:cNvSpPr txBox="1"/>
                        <wps:spPr>
                          <a:xfrm>
                            <a:off x="118558" y="337510"/>
                            <a:ext cx="735965" cy="257175"/>
                          </a:xfrm>
                          <a:prstGeom prst="rect">
                            <a:avLst/>
                          </a:prstGeom>
                        </wps:spPr>
                        <wps:txbx>
                          <w:txbxContent>
                            <w:p>
                              <w:pPr>
                                <w:spacing w:line="254" w:lineRule="auto" w:before="13"/>
                                <w:ind w:left="0" w:right="13" w:firstLine="28"/>
                                <w:jc w:val="left"/>
                                <w:rPr>
                                  <w:rFonts w:ascii="Microsoft Sans Serif" w:hAnsi="Microsoft Sans Serif"/>
                                  <w:sz w:val="16"/>
                                </w:rPr>
                              </w:pPr>
                              <w:r>
                                <w:rPr>
                                  <w:rFonts w:ascii="Microsoft Sans Serif" w:hAnsi="Microsoft Sans Serif"/>
                                  <w:color w:val="FDFDFD"/>
                                  <w:sz w:val="16"/>
                                </w:rPr>
                                <w:t>Изменения от </w:t>
                              </w:r>
                              <w:r>
                                <w:rPr>
                                  <w:rFonts w:ascii="Microsoft Sans Serif" w:hAnsi="Microsoft Sans Serif"/>
                                  <w:color w:val="FDFDFD"/>
                                  <w:spacing w:val="-2"/>
                                  <w:sz w:val="16"/>
                                </w:rPr>
                                <w:t>программистов</w:t>
                              </w:r>
                            </w:p>
                          </w:txbxContent>
                        </wps:txbx>
                        <wps:bodyPr wrap="square" lIns="0" tIns="0" rIns="0" bIns="0" rtlCol="0">
                          <a:noAutofit/>
                        </wps:bodyPr>
                      </wps:wsp>
                      <wps:wsp>
                        <wps:cNvPr id="1923" name="Textbox 1923"/>
                        <wps:cNvSpPr txBox="1"/>
                        <wps:spPr>
                          <a:xfrm>
                            <a:off x="1448028" y="974892"/>
                            <a:ext cx="610870" cy="257175"/>
                          </a:xfrm>
                          <a:prstGeom prst="rect">
                            <a:avLst/>
                          </a:prstGeom>
                        </wps:spPr>
                        <wps:txbx>
                          <w:txbxContent>
                            <w:p>
                              <w:pPr>
                                <w:spacing w:line="254" w:lineRule="auto" w:before="13"/>
                                <w:ind w:left="0" w:right="0" w:firstLine="42"/>
                                <w:jc w:val="left"/>
                                <w:rPr>
                                  <w:rFonts w:ascii="Microsoft Sans Serif" w:hAnsi="Microsoft Sans Serif"/>
                                  <w:sz w:val="16"/>
                                </w:rPr>
                              </w:pPr>
                              <w:r>
                                <w:rPr>
                                  <w:rFonts w:ascii="Microsoft Sans Serif" w:hAnsi="Microsoft Sans Serif"/>
                                  <w:color w:val="231F20"/>
                                  <w:spacing w:val="-2"/>
                                  <w:sz w:val="16"/>
                                </w:rPr>
                                <w:t>Эталонная база</w:t>
                              </w:r>
                              <w:r>
                                <w:rPr>
                                  <w:rFonts w:ascii="Microsoft Sans Serif" w:hAnsi="Microsoft Sans Serif"/>
                                  <w:color w:val="231F20"/>
                                  <w:spacing w:val="-9"/>
                                  <w:sz w:val="16"/>
                                </w:rPr>
                                <w:t> </w:t>
                              </w:r>
                              <w:r>
                                <w:rPr>
                                  <w:rFonts w:ascii="Microsoft Sans Serif" w:hAnsi="Microsoft Sans Serif"/>
                                  <w:color w:val="231F20"/>
                                  <w:spacing w:val="-2"/>
                                  <w:sz w:val="16"/>
                                </w:rPr>
                                <w:t>данных</w:t>
                              </w:r>
                            </w:p>
                          </w:txbxContent>
                        </wps:txbx>
                        <wps:bodyPr wrap="square" lIns="0" tIns="0" rIns="0" bIns="0" rtlCol="0">
                          <a:noAutofit/>
                        </wps:bodyPr>
                      </wps:wsp>
                      <wps:wsp>
                        <wps:cNvPr id="1924" name="Textbox 1924"/>
                        <wps:cNvSpPr txBox="1"/>
                        <wps:spPr>
                          <a:xfrm>
                            <a:off x="2082481" y="871557"/>
                            <a:ext cx="53530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Сравнение</w:t>
                              </w:r>
                            </w:p>
                          </w:txbxContent>
                        </wps:txbx>
                        <wps:bodyPr wrap="square" lIns="0" tIns="0" rIns="0" bIns="0" rtlCol="0">
                          <a:noAutofit/>
                        </wps:bodyPr>
                      </wps:wsp>
                      <wps:wsp>
                        <wps:cNvPr id="1925" name="Textbox 1925"/>
                        <wps:cNvSpPr txBox="1"/>
                        <wps:spPr>
                          <a:xfrm>
                            <a:off x="3549265" y="876170"/>
                            <a:ext cx="60769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Применение</w:t>
                              </w:r>
                            </w:p>
                          </w:txbxContent>
                        </wps:txbx>
                        <wps:bodyPr wrap="square" lIns="0" tIns="0" rIns="0" bIns="0" rtlCol="0">
                          <a:noAutofit/>
                        </wps:bodyPr>
                      </wps:wsp>
                      <wps:wsp>
                        <wps:cNvPr id="1926" name="Textbox 1926"/>
                        <wps:cNvSpPr txBox="1"/>
                        <wps:spPr>
                          <a:xfrm>
                            <a:off x="2694210" y="992254"/>
                            <a:ext cx="610870" cy="257175"/>
                          </a:xfrm>
                          <a:prstGeom prst="rect">
                            <a:avLst/>
                          </a:prstGeom>
                        </wps:spPr>
                        <wps:txbx>
                          <w:txbxContent>
                            <w:p>
                              <w:pPr>
                                <w:spacing w:line="254" w:lineRule="auto" w:before="13"/>
                                <w:ind w:left="0" w:right="0" w:firstLine="130"/>
                                <w:jc w:val="left"/>
                                <w:rPr>
                                  <w:rFonts w:ascii="Microsoft Sans Serif" w:hAnsi="Microsoft Sans Serif"/>
                                  <w:sz w:val="16"/>
                                </w:rPr>
                              </w:pPr>
                              <w:r>
                                <w:rPr>
                                  <w:rFonts w:ascii="Microsoft Sans Serif" w:hAnsi="Microsoft Sans Serif"/>
                                  <w:color w:val="231F20"/>
                                  <w:spacing w:val="-2"/>
                                  <w:sz w:val="16"/>
                                </w:rPr>
                                <w:t>Рабочая база</w:t>
                              </w:r>
                              <w:r>
                                <w:rPr>
                                  <w:rFonts w:ascii="Microsoft Sans Serif" w:hAnsi="Microsoft Sans Serif"/>
                                  <w:color w:val="231F20"/>
                                  <w:spacing w:val="-9"/>
                                  <w:sz w:val="16"/>
                                </w:rPr>
                                <w:t> </w:t>
                              </w:r>
                              <w:r>
                                <w:rPr>
                                  <w:rFonts w:ascii="Microsoft Sans Serif" w:hAnsi="Microsoft Sans Serif"/>
                                  <w:color w:val="231F20"/>
                                  <w:spacing w:val="-2"/>
                                  <w:sz w:val="16"/>
                                </w:rPr>
                                <w:t>данных</w:t>
                              </w:r>
                            </w:p>
                          </w:txbxContent>
                        </wps:txbx>
                        <wps:bodyPr wrap="square" lIns="0" tIns="0" rIns="0" bIns="0" rtlCol="0">
                          <a:noAutofit/>
                        </wps:bodyPr>
                      </wps:wsp>
                      <wps:wsp>
                        <wps:cNvPr id="1927" name="Textbox 1927"/>
                        <wps:cNvSpPr txBox="1"/>
                        <wps:spPr>
                          <a:xfrm>
                            <a:off x="2033836" y="1481502"/>
                            <a:ext cx="511175" cy="257175"/>
                          </a:xfrm>
                          <a:prstGeom prst="rect">
                            <a:avLst/>
                          </a:prstGeom>
                        </wps:spPr>
                        <wps:txbx>
                          <w:txbxContent>
                            <w:p>
                              <w:pPr>
                                <w:spacing w:line="254" w:lineRule="auto" w:before="13"/>
                                <w:ind w:left="0" w:right="18" w:firstLine="65"/>
                                <w:jc w:val="left"/>
                                <w:rPr>
                                  <w:rFonts w:ascii="Microsoft Sans Serif" w:hAnsi="Microsoft Sans Serif"/>
                                  <w:sz w:val="16"/>
                                </w:rPr>
                              </w:pPr>
                              <w:r>
                                <w:rPr>
                                  <w:rFonts w:ascii="Microsoft Sans Serif" w:hAnsi="Microsoft Sans Serif"/>
                                  <w:color w:val="231F20"/>
                                  <w:spacing w:val="-2"/>
                                  <w:sz w:val="16"/>
                                </w:rPr>
                                <w:t>Утилита сравнения</w:t>
                              </w:r>
                            </w:p>
                          </w:txbxContent>
                        </wps:txbx>
                        <wps:bodyPr wrap="square" lIns="0" tIns="0" rIns="0" bIns="0" rtlCol="0">
                          <a:noAutofit/>
                        </wps:bodyPr>
                      </wps:wsp>
                      <wps:wsp>
                        <wps:cNvPr id="1928" name="Textbox 1928"/>
                        <wps:cNvSpPr txBox="1"/>
                        <wps:spPr>
                          <a:xfrm>
                            <a:off x="2679767" y="1549163"/>
                            <a:ext cx="690880"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7"/>
                                  <w:sz w:val="16"/>
                                </w:rPr>
                                <w:t>Генерирование</w:t>
                              </w:r>
                            </w:p>
                          </w:txbxContent>
                        </wps:txbx>
                        <wps:bodyPr wrap="square" lIns="0" tIns="0" rIns="0" bIns="0" rtlCol="0">
                          <a:noAutofit/>
                        </wps:bodyPr>
                      </wps:wsp>
                      <wps:wsp>
                        <wps:cNvPr id="1929" name="Textbox 1929"/>
                        <wps:cNvSpPr txBox="1"/>
                        <wps:spPr>
                          <a:xfrm>
                            <a:off x="3587369" y="1481502"/>
                            <a:ext cx="577850" cy="257175"/>
                          </a:xfrm>
                          <a:prstGeom prst="rect">
                            <a:avLst/>
                          </a:prstGeom>
                        </wps:spPr>
                        <wps:txbx>
                          <w:txbxContent>
                            <w:p>
                              <w:pPr>
                                <w:spacing w:line="254" w:lineRule="auto" w:before="13"/>
                                <w:ind w:left="0" w:right="18" w:firstLine="103"/>
                                <w:jc w:val="left"/>
                                <w:rPr>
                                  <w:rFonts w:ascii="Microsoft Sans Serif" w:hAnsi="Microsoft Sans Serif"/>
                                  <w:sz w:val="16"/>
                                </w:rPr>
                              </w:pPr>
                              <w:r>
                                <w:rPr>
                                  <w:rFonts w:ascii="Microsoft Sans Serif" w:hAnsi="Microsoft Sans Serif"/>
                                  <w:color w:val="231F20"/>
                                  <w:spacing w:val="-2"/>
                                  <w:sz w:val="16"/>
                                </w:rPr>
                                <w:t>Скрипты обновления</w:t>
                              </w:r>
                            </w:p>
                          </w:txbxContent>
                        </wps:txbx>
                        <wps:bodyPr wrap="square" lIns="0" tIns="0" rIns="0" bIns="0" rtlCol="0">
                          <a:noAutofit/>
                        </wps:bodyPr>
                      </wps:wsp>
                    </wpg:wgp>
                  </a:graphicData>
                </a:graphic>
              </wp:anchor>
            </w:drawing>
          </mc:Choice>
          <mc:Fallback>
            <w:pict>
              <v:group style="position:absolute;margin-left:65.154404pt;margin-top:13.380607pt;width:337.45pt;height:143.65pt;mso-position-horizontal-relative:page;mso-position-vertical-relative:paragraph;z-index:-15533056;mso-wrap-distance-left:0;mso-wrap-distance-right:0" id="docshapegroup1538" coordorigin="1303,268" coordsize="6749,2873">
                <v:shape style="position:absolute;left:1303;top:267;width:6749;height:2873" type="#_x0000_t75" id="docshape1539" stroked="false">
                  <v:imagedata r:id="rId229" o:title=""/>
                </v:shape>
                <v:shape style="position:absolute;left:1489;top:799;width:1159;height:405" type="#_x0000_t202" id="docshape1540" filled="false" stroked="false">
                  <v:textbox inset="0,0,0,0">
                    <w:txbxContent>
                      <w:p>
                        <w:pPr>
                          <w:spacing w:line="254" w:lineRule="auto" w:before="13"/>
                          <w:ind w:left="0" w:right="13" w:firstLine="28"/>
                          <w:jc w:val="left"/>
                          <w:rPr>
                            <w:rFonts w:ascii="Microsoft Sans Serif" w:hAnsi="Microsoft Sans Serif"/>
                            <w:sz w:val="16"/>
                          </w:rPr>
                        </w:pPr>
                        <w:r>
                          <w:rPr>
                            <w:rFonts w:ascii="Microsoft Sans Serif" w:hAnsi="Microsoft Sans Serif"/>
                            <w:color w:val="FDFDFD"/>
                            <w:sz w:val="16"/>
                          </w:rPr>
                          <w:t>Изменения от </w:t>
                        </w:r>
                        <w:r>
                          <w:rPr>
                            <w:rFonts w:ascii="Microsoft Sans Serif" w:hAnsi="Microsoft Sans Serif"/>
                            <w:color w:val="FDFDFD"/>
                            <w:spacing w:val="-2"/>
                            <w:sz w:val="16"/>
                          </w:rPr>
                          <w:t>программистов</w:t>
                        </w:r>
                      </w:p>
                    </w:txbxContent>
                  </v:textbox>
                  <w10:wrap type="none"/>
                </v:shape>
                <v:shape style="position:absolute;left:3583;top:1802;width:962;height:405" type="#_x0000_t202" id="docshape1541" filled="false" stroked="false">
                  <v:textbox inset="0,0,0,0">
                    <w:txbxContent>
                      <w:p>
                        <w:pPr>
                          <w:spacing w:line="254" w:lineRule="auto" w:before="13"/>
                          <w:ind w:left="0" w:right="0" w:firstLine="42"/>
                          <w:jc w:val="left"/>
                          <w:rPr>
                            <w:rFonts w:ascii="Microsoft Sans Serif" w:hAnsi="Microsoft Sans Serif"/>
                            <w:sz w:val="16"/>
                          </w:rPr>
                        </w:pPr>
                        <w:r>
                          <w:rPr>
                            <w:rFonts w:ascii="Microsoft Sans Serif" w:hAnsi="Microsoft Sans Serif"/>
                            <w:color w:val="231F20"/>
                            <w:spacing w:val="-2"/>
                            <w:sz w:val="16"/>
                          </w:rPr>
                          <w:t>Эталонная база</w:t>
                        </w:r>
                        <w:r>
                          <w:rPr>
                            <w:rFonts w:ascii="Microsoft Sans Serif" w:hAnsi="Microsoft Sans Serif"/>
                            <w:color w:val="231F20"/>
                            <w:spacing w:val="-9"/>
                            <w:sz w:val="16"/>
                          </w:rPr>
                          <w:t> </w:t>
                        </w:r>
                        <w:r>
                          <w:rPr>
                            <w:rFonts w:ascii="Microsoft Sans Serif" w:hAnsi="Microsoft Sans Serif"/>
                            <w:color w:val="231F20"/>
                            <w:spacing w:val="-2"/>
                            <w:sz w:val="16"/>
                          </w:rPr>
                          <w:t>данных</w:t>
                        </w:r>
                      </w:p>
                    </w:txbxContent>
                  </v:textbox>
                  <w10:wrap type="none"/>
                </v:shape>
                <v:shape style="position:absolute;left:4582;top:1640;width:843;height:213" type="#_x0000_t202" id="docshape1542"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Сравнение</w:t>
                        </w:r>
                      </w:p>
                    </w:txbxContent>
                  </v:textbox>
                  <w10:wrap type="none"/>
                </v:shape>
                <v:shape style="position:absolute;left:6892;top:1647;width:957;height:213" type="#_x0000_t202" id="docshape1543"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Применение</w:t>
                        </w:r>
                      </w:p>
                    </w:txbxContent>
                  </v:textbox>
                  <w10:wrap type="none"/>
                </v:shape>
                <v:shape style="position:absolute;left:5545;top:1830;width:962;height:405" type="#_x0000_t202" id="docshape1544" filled="false" stroked="false">
                  <v:textbox inset="0,0,0,0">
                    <w:txbxContent>
                      <w:p>
                        <w:pPr>
                          <w:spacing w:line="254" w:lineRule="auto" w:before="13"/>
                          <w:ind w:left="0" w:right="0" w:firstLine="130"/>
                          <w:jc w:val="left"/>
                          <w:rPr>
                            <w:rFonts w:ascii="Microsoft Sans Serif" w:hAnsi="Microsoft Sans Serif"/>
                            <w:sz w:val="16"/>
                          </w:rPr>
                        </w:pPr>
                        <w:r>
                          <w:rPr>
                            <w:rFonts w:ascii="Microsoft Sans Serif" w:hAnsi="Microsoft Sans Serif"/>
                            <w:color w:val="231F20"/>
                            <w:spacing w:val="-2"/>
                            <w:sz w:val="16"/>
                          </w:rPr>
                          <w:t>Рабочая база</w:t>
                        </w:r>
                        <w:r>
                          <w:rPr>
                            <w:rFonts w:ascii="Microsoft Sans Serif" w:hAnsi="Microsoft Sans Serif"/>
                            <w:color w:val="231F20"/>
                            <w:spacing w:val="-9"/>
                            <w:sz w:val="16"/>
                          </w:rPr>
                          <w:t> </w:t>
                        </w:r>
                        <w:r>
                          <w:rPr>
                            <w:rFonts w:ascii="Microsoft Sans Serif" w:hAnsi="Microsoft Sans Serif"/>
                            <w:color w:val="231F20"/>
                            <w:spacing w:val="-2"/>
                            <w:sz w:val="16"/>
                          </w:rPr>
                          <w:t>данных</w:t>
                        </w:r>
                      </w:p>
                    </w:txbxContent>
                  </v:textbox>
                  <w10:wrap type="none"/>
                </v:shape>
                <v:shape style="position:absolute;left:4505;top:2600;width:805;height:405" type="#_x0000_t202" id="docshape1545" filled="false" stroked="false">
                  <v:textbox inset="0,0,0,0">
                    <w:txbxContent>
                      <w:p>
                        <w:pPr>
                          <w:spacing w:line="254" w:lineRule="auto" w:before="13"/>
                          <w:ind w:left="0" w:right="18" w:firstLine="65"/>
                          <w:jc w:val="left"/>
                          <w:rPr>
                            <w:rFonts w:ascii="Microsoft Sans Serif" w:hAnsi="Microsoft Sans Serif"/>
                            <w:sz w:val="16"/>
                          </w:rPr>
                        </w:pPr>
                        <w:r>
                          <w:rPr>
                            <w:rFonts w:ascii="Microsoft Sans Serif" w:hAnsi="Microsoft Sans Serif"/>
                            <w:color w:val="231F20"/>
                            <w:spacing w:val="-2"/>
                            <w:sz w:val="16"/>
                          </w:rPr>
                          <w:t>Утилита сравнения</w:t>
                        </w:r>
                      </w:p>
                    </w:txbxContent>
                  </v:textbox>
                  <w10:wrap type="none"/>
                </v:shape>
                <v:shape style="position:absolute;left:5523;top:2707;width:1088;height:213" type="#_x0000_t202" id="docshape1546"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7"/>
                            <w:sz w:val="16"/>
                          </w:rPr>
                          <w:t>Генерирование</w:t>
                        </w:r>
                      </w:p>
                    </w:txbxContent>
                  </v:textbox>
                  <w10:wrap type="none"/>
                </v:shape>
                <v:shape style="position:absolute;left:6952;top:2600;width:910;height:405" type="#_x0000_t202" id="docshape1547" filled="false" stroked="false">
                  <v:textbox inset="0,0,0,0">
                    <w:txbxContent>
                      <w:p>
                        <w:pPr>
                          <w:spacing w:line="254" w:lineRule="auto" w:before="13"/>
                          <w:ind w:left="0" w:right="18" w:firstLine="103"/>
                          <w:jc w:val="left"/>
                          <w:rPr>
                            <w:rFonts w:ascii="Microsoft Sans Serif" w:hAnsi="Microsoft Sans Serif"/>
                            <w:sz w:val="16"/>
                          </w:rPr>
                        </w:pPr>
                        <w:r>
                          <w:rPr>
                            <w:rFonts w:ascii="Microsoft Sans Serif" w:hAnsi="Microsoft Sans Serif"/>
                            <w:color w:val="231F20"/>
                            <w:spacing w:val="-2"/>
                            <w:sz w:val="16"/>
                          </w:rPr>
                          <w:t>Скрипты обновления</w:t>
                        </w:r>
                      </w:p>
                    </w:txbxContent>
                  </v:textbox>
                  <w10:wrap type="none"/>
                </v:shape>
                <w10:wrap type="topAndBottom"/>
              </v:group>
            </w:pict>
          </mc:Fallback>
        </mc:AlternateContent>
      </w:r>
    </w:p>
    <w:p>
      <w:pPr>
        <w:spacing w:line="256" w:lineRule="auto" w:before="153"/>
        <w:ind w:left="1118" w:right="0" w:hanging="776"/>
        <w:jc w:val="left"/>
        <w:rPr>
          <w:rFonts w:ascii="Trebuchet MS" w:hAnsi="Trebuchet MS"/>
          <w:sz w:val="16"/>
        </w:rPr>
      </w:pPr>
      <w:r>
        <w:rPr>
          <w:rFonts w:ascii="Tahoma" w:hAnsi="Tahoma"/>
          <w:b/>
          <w:color w:val="231F20"/>
          <w:w w:val="90"/>
          <w:sz w:val="16"/>
        </w:rPr>
        <w:t>Рис. 10.1. </w:t>
      </w:r>
      <w:r>
        <w:rPr>
          <w:rFonts w:ascii="Trebuchet MS" w:hAnsi="Trebuchet MS"/>
          <w:color w:val="231F20"/>
          <w:w w:val="90"/>
          <w:sz w:val="16"/>
        </w:rPr>
        <w:t>Наличие выделенного экземпляра базы данных, который используется в качестве эталона, — </w:t>
      </w:r>
      <w:r>
        <w:rPr>
          <w:rFonts w:ascii="Trebuchet MS" w:hAnsi="Trebuchet MS"/>
          <w:color w:val="231F20"/>
          <w:spacing w:val="-2"/>
          <w:sz w:val="16"/>
        </w:rPr>
        <w:t>антипаттерн.</w:t>
      </w:r>
      <w:r>
        <w:rPr>
          <w:rFonts w:ascii="Trebuchet MS" w:hAnsi="Trebuchet MS"/>
          <w:color w:val="231F20"/>
          <w:spacing w:val="-15"/>
          <w:sz w:val="16"/>
        </w:rPr>
        <w:t> </w:t>
      </w:r>
      <w:r>
        <w:rPr>
          <w:rFonts w:ascii="Trebuchet MS" w:hAnsi="Trebuchet MS"/>
          <w:color w:val="231F20"/>
          <w:spacing w:val="-2"/>
          <w:sz w:val="16"/>
        </w:rPr>
        <w:t>Схему</w:t>
      </w:r>
      <w:r>
        <w:rPr>
          <w:rFonts w:ascii="Trebuchet MS" w:hAnsi="Trebuchet MS"/>
          <w:color w:val="231F20"/>
          <w:spacing w:val="-15"/>
          <w:sz w:val="16"/>
        </w:rPr>
        <w:t> </w:t>
      </w:r>
      <w:r>
        <w:rPr>
          <w:rFonts w:ascii="Trebuchet MS" w:hAnsi="Trebuchet MS"/>
          <w:color w:val="231F20"/>
          <w:spacing w:val="-2"/>
          <w:sz w:val="16"/>
        </w:rPr>
        <w:t>базы</w:t>
      </w:r>
      <w:r>
        <w:rPr>
          <w:rFonts w:ascii="Trebuchet MS" w:hAnsi="Trebuchet MS"/>
          <w:color w:val="231F20"/>
          <w:spacing w:val="-15"/>
          <w:sz w:val="16"/>
        </w:rPr>
        <w:t> </w:t>
      </w:r>
      <w:r>
        <w:rPr>
          <w:rFonts w:ascii="Trebuchet MS" w:hAnsi="Trebuchet MS"/>
          <w:color w:val="231F20"/>
          <w:spacing w:val="-2"/>
          <w:sz w:val="16"/>
        </w:rPr>
        <w:t>данных</w:t>
      </w:r>
      <w:r>
        <w:rPr>
          <w:rFonts w:ascii="Trebuchet MS" w:hAnsi="Trebuchet MS"/>
          <w:color w:val="231F20"/>
          <w:spacing w:val="-15"/>
          <w:sz w:val="16"/>
        </w:rPr>
        <w:t> </w:t>
      </w:r>
      <w:r>
        <w:rPr>
          <w:rFonts w:ascii="Trebuchet MS" w:hAnsi="Trebuchet MS"/>
          <w:color w:val="231F20"/>
          <w:spacing w:val="-2"/>
          <w:sz w:val="16"/>
        </w:rPr>
        <w:t>необходимо</w:t>
      </w:r>
      <w:r>
        <w:rPr>
          <w:rFonts w:ascii="Trebuchet MS" w:hAnsi="Trebuchet MS"/>
          <w:color w:val="231F20"/>
          <w:spacing w:val="-15"/>
          <w:sz w:val="16"/>
        </w:rPr>
        <w:t> </w:t>
      </w:r>
      <w:r>
        <w:rPr>
          <w:rFonts w:ascii="Trebuchet MS" w:hAnsi="Trebuchet MS"/>
          <w:color w:val="231F20"/>
          <w:spacing w:val="-2"/>
          <w:sz w:val="16"/>
        </w:rPr>
        <w:t>хранить</w:t>
      </w:r>
      <w:r>
        <w:rPr>
          <w:rFonts w:ascii="Trebuchet MS" w:hAnsi="Trebuchet MS"/>
          <w:color w:val="231F20"/>
          <w:spacing w:val="-15"/>
          <w:sz w:val="16"/>
        </w:rPr>
        <w:t> </w:t>
      </w:r>
      <w:r>
        <w:rPr>
          <w:rFonts w:ascii="Trebuchet MS" w:hAnsi="Trebuchet MS"/>
          <w:color w:val="231F20"/>
          <w:spacing w:val="-2"/>
          <w:sz w:val="16"/>
        </w:rPr>
        <w:t>в</w:t>
      </w:r>
      <w:r>
        <w:rPr>
          <w:rFonts w:ascii="Trebuchet MS" w:hAnsi="Trebuchet MS"/>
          <w:color w:val="231F20"/>
          <w:spacing w:val="-15"/>
          <w:sz w:val="16"/>
        </w:rPr>
        <w:t> </w:t>
      </w:r>
      <w:r>
        <w:rPr>
          <w:rFonts w:ascii="Trebuchet MS" w:hAnsi="Trebuchet MS"/>
          <w:color w:val="231F20"/>
          <w:spacing w:val="-2"/>
          <w:sz w:val="16"/>
        </w:rPr>
        <w:t>системе</w:t>
      </w:r>
      <w:r>
        <w:rPr>
          <w:rFonts w:ascii="Trebuchet MS" w:hAnsi="Trebuchet MS"/>
          <w:color w:val="231F20"/>
          <w:spacing w:val="-15"/>
          <w:sz w:val="16"/>
        </w:rPr>
        <w:t> </w:t>
      </w:r>
      <w:r>
        <w:rPr>
          <w:rFonts w:ascii="Trebuchet MS" w:hAnsi="Trebuchet MS"/>
          <w:color w:val="231F20"/>
          <w:spacing w:val="-2"/>
          <w:sz w:val="16"/>
        </w:rPr>
        <w:t>контроля</w:t>
      </w:r>
      <w:r>
        <w:rPr>
          <w:rFonts w:ascii="Trebuchet MS" w:hAnsi="Trebuchet MS"/>
          <w:color w:val="231F20"/>
          <w:spacing w:val="-15"/>
          <w:sz w:val="16"/>
        </w:rPr>
        <w:t> </w:t>
      </w:r>
      <w:r>
        <w:rPr>
          <w:rFonts w:ascii="Trebuchet MS" w:hAnsi="Trebuchet MS"/>
          <w:color w:val="231F20"/>
          <w:spacing w:val="-2"/>
          <w:sz w:val="16"/>
        </w:rPr>
        <w:t>версий</w:t>
      </w:r>
    </w:p>
    <w:p>
      <w:pPr>
        <w:spacing w:after="0" w:line="256" w:lineRule="auto"/>
        <w:jc w:val="left"/>
        <w:rPr>
          <w:rFonts w:ascii="Trebuchet MS" w:hAnsi="Trebuchet MS"/>
          <w:sz w:val="16"/>
        </w:rPr>
        <w:sectPr>
          <w:headerReference w:type="default" r:id="rId227"/>
          <w:headerReference w:type="even" r:id="rId228"/>
          <w:pgSz w:w="9360" w:h="13210"/>
          <w:pgMar w:header="846" w:footer="0" w:top="1140" w:bottom="280" w:left="708" w:right="850"/>
          <w:pgNumType w:start="269"/>
        </w:sectPr>
      </w:pPr>
    </w:p>
    <w:p>
      <w:pPr>
        <w:pStyle w:val="BodyText"/>
        <w:spacing w:before="122"/>
        <w:rPr>
          <w:rFonts w:ascii="Trebuchet MS"/>
        </w:rPr>
      </w:pPr>
    </w:p>
    <w:p>
      <w:pPr>
        <w:pStyle w:val="BodyText"/>
        <w:spacing w:line="256" w:lineRule="auto"/>
        <w:ind w:left="255" w:right="111"/>
        <w:jc w:val="both"/>
      </w:pPr>
      <w:bookmarkStart w:name="10.1.2. Справочные данные являются часть" w:id="375"/>
      <w:bookmarkEnd w:id="375"/>
      <w:r>
        <w:rPr/>
      </w:r>
      <w:bookmarkStart w:name="_bookmark150" w:id="376"/>
      <w:bookmarkEnd w:id="376"/>
      <w:r>
        <w:rPr/>
      </w:r>
      <w:r>
        <w:rPr>
          <w:color w:val="231F20"/>
          <w:spacing w:val="-2"/>
        </w:rPr>
        <w:t>Использование</w:t>
      </w:r>
      <w:r>
        <w:rPr>
          <w:color w:val="231F20"/>
          <w:spacing w:val="-5"/>
        </w:rPr>
        <w:t> </w:t>
      </w:r>
      <w:r>
        <w:rPr>
          <w:color w:val="231F20"/>
          <w:spacing w:val="-2"/>
        </w:rPr>
        <w:t>эталонной</w:t>
      </w:r>
      <w:r>
        <w:rPr>
          <w:color w:val="231F20"/>
          <w:spacing w:val="-4"/>
        </w:rPr>
        <w:t> </w:t>
      </w:r>
      <w:r>
        <w:rPr>
          <w:color w:val="231F20"/>
          <w:spacing w:val="-2"/>
        </w:rPr>
        <w:t>базы</w:t>
      </w:r>
      <w:r>
        <w:rPr>
          <w:color w:val="231F20"/>
          <w:spacing w:val="-4"/>
        </w:rPr>
        <w:t> </w:t>
      </w:r>
      <w:r>
        <w:rPr>
          <w:color w:val="231F20"/>
          <w:spacing w:val="-2"/>
        </w:rPr>
        <w:t>данных</w:t>
      </w:r>
      <w:r>
        <w:rPr>
          <w:color w:val="231F20"/>
          <w:spacing w:val="-4"/>
        </w:rPr>
        <w:t> </w:t>
      </w:r>
      <w:r>
        <w:rPr>
          <w:color w:val="231F20"/>
          <w:spacing w:val="-2"/>
        </w:rPr>
        <w:t>—</w:t>
      </w:r>
      <w:r>
        <w:rPr>
          <w:color w:val="231F20"/>
          <w:spacing w:val="-4"/>
        </w:rPr>
        <w:t> </w:t>
      </w:r>
      <w:r>
        <w:rPr>
          <w:color w:val="231F20"/>
          <w:spacing w:val="-2"/>
        </w:rPr>
        <w:t>плохой</w:t>
      </w:r>
      <w:r>
        <w:rPr>
          <w:color w:val="231F20"/>
          <w:spacing w:val="-4"/>
        </w:rPr>
        <w:t> </w:t>
      </w:r>
      <w:r>
        <w:rPr>
          <w:color w:val="231F20"/>
          <w:spacing w:val="-2"/>
        </w:rPr>
        <w:t>подход</w:t>
      </w:r>
      <w:r>
        <w:rPr>
          <w:color w:val="231F20"/>
          <w:spacing w:val="-4"/>
        </w:rPr>
        <w:t> </w:t>
      </w:r>
      <w:r>
        <w:rPr>
          <w:color w:val="231F20"/>
          <w:spacing w:val="-2"/>
        </w:rPr>
        <w:t>к</w:t>
      </w:r>
      <w:r>
        <w:rPr>
          <w:color w:val="231F20"/>
          <w:spacing w:val="-4"/>
        </w:rPr>
        <w:t> </w:t>
      </w:r>
      <w:r>
        <w:rPr>
          <w:color w:val="231F20"/>
          <w:spacing w:val="-2"/>
        </w:rPr>
        <w:t>поддержке</w:t>
      </w:r>
      <w:r>
        <w:rPr>
          <w:color w:val="231F20"/>
          <w:spacing w:val="-4"/>
        </w:rPr>
        <w:t> </w:t>
      </w:r>
      <w:r>
        <w:rPr>
          <w:color w:val="231F20"/>
          <w:spacing w:val="-2"/>
        </w:rPr>
        <w:t>схемы</w:t>
      </w:r>
      <w:r>
        <w:rPr>
          <w:color w:val="231F20"/>
          <w:spacing w:val="-5"/>
        </w:rPr>
        <w:t> </w:t>
      </w:r>
      <w:r>
        <w:rPr>
          <w:color w:val="231F20"/>
          <w:spacing w:val="-2"/>
        </w:rPr>
        <w:t>базы </w:t>
      </w:r>
      <w:r>
        <w:rPr>
          <w:color w:val="231F20"/>
        </w:rPr>
        <w:t>данных. Это объясняется следующими причинами:</w:t>
      </w:r>
    </w:p>
    <w:p>
      <w:pPr>
        <w:pStyle w:val="ListParagraph"/>
        <w:numPr>
          <w:ilvl w:val="3"/>
          <w:numId w:val="73"/>
        </w:numPr>
        <w:tabs>
          <w:tab w:pos="537" w:val="left" w:leader="none"/>
          <w:tab w:pos="539" w:val="left" w:leader="none"/>
        </w:tabs>
        <w:spacing w:line="256" w:lineRule="auto" w:before="88" w:after="0"/>
        <w:ind w:left="539" w:right="109" w:hanging="284"/>
        <w:jc w:val="both"/>
        <w:rPr>
          <w:sz w:val="20"/>
        </w:rPr>
      </w:pPr>
      <w:r>
        <w:rPr>
          <w:i/>
          <w:color w:val="231F20"/>
          <w:sz w:val="20"/>
        </w:rPr>
        <w:t>отсутствие</w:t>
      </w:r>
      <w:r>
        <w:rPr>
          <w:i/>
          <w:color w:val="231F20"/>
          <w:spacing w:val="-3"/>
          <w:sz w:val="20"/>
        </w:rPr>
        <w:t> </w:t>
      </w:r>
      <w:r>
        <w:rPr>
          <w:i/>
          <w:color w:val="231F20"/>
          <w:sz w:val="20"/>
        </w:rPr>
        <w:t>истории</w:t>
      </w:r>
      <w:r>
        <w:rPr>
          <w:i/>
          <w:color w:val="231F20"/>
          <w:spacing w:val="-3"/>
          <w:sz w:val="20"/>
        </w:rPr>
        <w:t> </w:t>
      </w:r>
      <w:r>
        <w:rPr>
          <w:i/>
          <w:color w:val="231F20"/>
          <w:sz w:val="20"/>
        </w:rPr>
        <w:t>изменений</w:t>
      </w:r>
      <w:r>
        <w:rPr>
          <w:i/>
          <w:color w:val="231F20"/>
          <w:spacing w:val="-4"/>
          <w:sz w:val="20"/>
        </w:rPr>
        <w:t> </w:t>
      </w:r>
      <w:r>
        <w:rPr>
          <w:color w:val="231F20"/>
          <w:sz w:val="20"/>
        </w:rPr>
        <w:t>—</w:t>
      </w:r>
      <w:r>
        <w:rPr>
          <w:color w:val="231F20"/>
          <w:spacing w:val="-3"/>
          <w:sz w:val="20"/>
        </w:rPr>
        <w:t> </w:t>
      </w:r>
      <w:r>
        <w:rPr>
          <w:color w:val="231F20"/>
          <w:sz w:val="20"/>
        </w:rPr>
        <w:t>схему</w:t>
      </w:r>
      <w:r>
        <w:rPr>
          <w:color w:val="231F20"/>
          <w:spacing w:val="-3"/>
          <w:sz w:val="20"/>
        </w:rPr>
        <w:t> </w:t>
      </w:r>
      <w:r>
        <w:rPr>
          <w:color w:val="231F20"/>
          <w:sz w:val="20"/>
        </w:rPr>
        <w:t>базы</w:t>
      </w:r>
      <w:r>
        <w:rPr>
          <w:color w:val="231F20"/>
          <w:spacing w:val="-3"/>
          <w:sz w:val="20"/>
        </w:rPr>
        <w:t> </w:t>
      </w:r>
      <w:r>
        <w:rPr>
          <w:color w:val="231F20"/>
          <w:sz w:val="20"/>
        </w:rPr>
        <w:t>данных</w:t>
      </w:r>
      <w:r>
        <w:rPr>
          <w:color w:val="231F20"/>
          <w:spacing w:val="-3"/>
          <w:sz w:val="20"/>
        </w:rPr>
        <w:t> </w:t>
      </w:r>
      <w:r>
        <w:rPr>
          <w:color w:val="231F20"/>
          <w:sz w:val="20"/>
        </w:rPr>
        <w:t>невозможно</w:t>
      </w:r>
      <w:r>
        <w:rPr>
          <w:color w:val="231F20"/>
          <w:spacing w:val="-3"/>
          <w:sz w:val="20"/>
        </w:rPr>
        <w:t> </w:t>
      </w:r>
      <w:r>
        <w:rPr>
          <w:color w:val="231F20"/>
          <w:sz w:val="20"/>
        </w:rPr>
        <w:t>отследить </w:t>
      </w:r>
      <w:r>
        <w:rPr>
          <w:color w:val="231F20"/>
          <w:spacing w:val="-2"/>
          <w:sz w:val="20"/>
        </w:rPr>
        <w:t>до</w:t>
      </w:r>
      <w:r>
        <w:rPr>
          <w:color w:val="231F20"/>
          <w:spacing w:val="-10"/>
          <w:sz w:val="20"/>
        </w:rPr>
        <w:t> </w:t>
      </w:r>
      <w:r>
        <w:rPr>
          <w:color w:val="231F20"/>
          <w:spacing w:val="-2"/>
          <w:sz w:val="20"/>
        </w:rPr>
        <w:t>определенной</w:t>
      </w:r>
      <w:r>
        <w:rPr>
          <w:color w:val="231F20"/>
          <w:spacing w:val="-9"/>
          <w:sz w:val="20"/>
        </w:rPr>
        <w:t> </w:t>
      </w:r>
      <w:r>
        <w:rPr>
          <w:color w:val="231F20"/>
          <w:spacing w:val="-2"/>
          <w:sz w:val="20"/>
        </w:rPr>
        <w:t>точки</w:t>
      </w:r>
      <w:r>
        <w:rPr>
          <w:color w:val="231F20"/>
          <w:spacing w:val="-9"/>
          <w:sz w:val="20"/>
        </w:rPr>
        <w:t> </w:t>
      </w:r>
      <w:r>
        <w:rPr>
          <w:color w:val="231F20"/>
          <w:spacing w:val="-2"/>
          <w:sz w:val="20"/>
        </w:rPr>
        <w:t>в</w:t>
      </w:r>
      <w:r>
        <w:rPr>
          <w:color w:val="231F20"/>
          <w:spacing w:val="-9"/>
          <w:sz w:val="20"/>
        </w:rPr>
        <w:t> </w:t>
      </w:r>
      <w:r>
        <w:rPr>
          <w:color w:val="231F20"/>
          <w:spacing w:val="-2"/>
          <w:sz w:val="20"/>
        </w:rPr>
        <w:t>прошлом,</w:t>
      </w:r>
      <w:r>
        <w:rPr>
          <w:color w:val="231F20"/>
          <w:spacing w:val="-9"/>
          <w:sz w:val="20"/>
        </w:rPr>
        <w:t> </w:t>
      </w:r>
      <w:r>
        <w:rPr>
          <w:color w:val="231F20"/>
          <w:spacing w:val="-2"/>
          <w:sz w:val="20"/>
        </w:rPr>
        <w:t>что</w:t>
      </w:r>
      <w:r>
        <w:rPr>
          <w:color w:val="231F20"/>
          <w:spacing w:val="-9"/>
          <w:sz w:val="20"/>
        </w:rPr>
        <w:t> </w:t>
      </w:r>
      <w:r>
        <w:rPr>
          <w:color w:val="231F20"/>
          <w:spacing w:val="-2"/>
          <w:sz w:val="20"/>
        </w:rPr>
        <w:t>может</w:t>
      </w:r>
      <w:r>
        <w:rPr>
          <w:color w:val="231F20"/>
          <w:spacing w:val="-9"/>
          <w:sz w:val="20"/>
        </w:rPr>
        <w:t> </w:t>
      </w:r>
      <w:r>
        <w:rPr>
          <w:color w:val="231F20"/>
          <w:spacing w:val="-2"/>
          <w:sz w:val="20"/>
        </w:rPr>
        <w:t>быть</w:t>
      </w:r>
      <w:r>
        <w:rPr>
          <w:color w:val="231F20"/>
          <w:spacing w:val="-9"/>
          <w:sz w:val="20"/>
        </w:rPr>
        <w:t> </w:t>
      </w:r>
      <w:r>
        <w:rPr>
          <w:color w:val="231F20"/>
          <w:spacing w:val="-2"/>
          <w:sz w:val="20"/>
        </w:rPr>
        <w:t>важно</w:t>
      </w:r>
      <w:r>
        <w:rPr>
          <w:color w:val="231F20"/>
          <w:spacing w:val="-9"/>
          <w:sz w:val="20"/>
        </w:rPr>
        <w:t> </w:t>
      </w:r>
      <w:r>
        <w:rPr>
          <w:color w:val="231F20"/>
          <w:spacing w:val="-2"/>
          <w:sz w:val="20"/>
        </w:rPr>
        <w:t>для</w:t>
      </w:r>
      <w:r>
        <w:rPr>
          <w:color w:val="231F20"/>
          <w:spacing w:val="-9"/>
          <w:sz w:val="20"/>
        </w:rPr>
        <w:t> </w:t>
      </w:r>
      <w:r>
        <w:rPr>
          <w:color w:val="231F20"/>
          <w:spacing w:val="-2"/>
          <w:sz w:val="20"/>
        </w:rPr>
        <w:t>воспроизведения </w:t>
      </w:r>
      <w:r>
        <w:rPr>
          <w:color w:val="231F20"/>
          <w:sz w:val="20"/>
        </w:rPr>
        <w:t>ошибок в условиях реальной эксплуатации;</w:t>
      </w:r>
    </w:p>
    <w:p>
      <w:pPr>
        <w:pStyle w:val="ListParagraph"/>
        <w:numPr>
          <w:ilvl w:val="3"/>
          <w:numId w:val="73"/>
        </w:numPr>
        <w:tabs>
          <w:tab w:pos="537" w:val="left" w:leader="none"/>
          <w:tab w:pos="539" w:val="left" w:leader="none"/>
        </w:tabs>
        <w:spacing w:line="256" w:lineRule="auto" w:before="60" w:after="0"/>
        <w:ind w:left="539" w:right="110" w:hanging="284"/>
        <w:jc w:val="both"/>
        <w:rPr>
          <w:sz w:val="20"/>
        </w:rPr>
      </w:pPr>
      <w:r>
        <w:rPr>
          <w:i/>
          <w:color w:val="231F20"/>
          <w:sz w:val="20"/>
        </w:rPr>
        <w:t>отсутствие</w:t>
      </w:r>
      <w:r>
        <w:rPr>
          <w:i/>
          <w:color w:val="231F20"/>
          <w:spacing w:val="-5"/>
          <w:sz w:val="20"/>
        </w:rPr>
        <w:t> </w:t>
      </w:r>
      <w:r>
        <w:rPr>
          <w:i/>
          <w:color w:val="231F20"/>
          <w:sz w:val="20"/>
        </w:rPr>
        <w:t>единого</w:t>
      </w:r>
      <w:r>
        <w:rPr>
          <w:i/>
          <w:color w:val="231F20"/>
          <w:spacing w:val="-5"/>
          <w:sz w:val="20"/>
        </w:rPr>
        <w:t> </w:t>
      </w:r>
      <w:r>
        <w:rPr>
          <w:i/>
          <w:color w:val="231F20"/>
          <w:sz w:val="20"/>
        </w:rPr>
        <w:t>источника</w:t>
      </w:r>
      <w:r>
        <w:rPr>
          <w:i/>
          <w:color w:val="231F20"/>
          <w:spacing w:val="-5"/>
          <w:sz w:val="20"/>
        </w:rPr>
        <w:t> </w:t>
      </w:r>
      <w:r>
        <w:rPr>
          <w:i/>
          <w:color w:val="231F20"/>
          <w:sz w:val="20"/>
        </w:rPr>
        <w:t>истины</w:t>
      </w:r>
      <w:r>
        <w:rPr>
          <w:i/>
          <w:color w:val="231F20"/>
          <w:spacing w:val="-5"/>
          <w:sz w:val="20"/>
        </w:rPr>
        <w:t> </w:t>
      </w:r>
      <w:r>
        <w:rPr>
          <w:color w:val="231F20"/>
          <w:sz w:val="20"/>
        </w:rPr>
        <w:t>—</w:t>
      </w:r>
      <w:r>
        <w:rPr>
          <w:color w:val="231F20"/>
          <w:spacing w:val="-5"/>
          <w:sz w:val="20"/>
        </w:rPr>
        <w:t> </w:t>
      </w:r>
      <w:r>
        <w:rPr>
          <w:color w:val="231F20"/>
          <w:sz w:val="20"/>
        </w:rPr>
        <w:t>эталонная</w:t>
      </w:r>
      <w:r>
        <w:rPr>
          <w:color w:val="231F20"/>
          <w:spacing w:val="-5"/>
          <w:sz w:val="20"/>
        </w:rPr>
        <w:t> </w:t>
      </w:r>
      <w:r>
        <w:rPr>
          <w:color w:val="231F20"/>
          <w:sz w:val="20"/>
        </w:rPr>
        <w:t>база</w:t>
      </w:r>
      <w:r>
        <w:rPr>
          <w:color w:val="231F20"/>
          <w:spacing w:val="-5"/>
          <w:sz w:val="20"/>
        </w:rPr>
        <w:t> </w:t>
      </w:r>
      <w:r>
        <w:rPr>
          <w:color w:val="231F20"/>
          <w:sz w:val="20"/>
        </w:rPr>
        <w:t>данных</w:t>
      </w:r>
      <w:r>
        <w:rPr>
          <w:color w:val="231F20"/>
          <w:spacing w:val="-5"/>
          <w:sz w:val="20"/>
        </w:rPr>
        <w:t> </w:t>
      </w:r>
      <w:r>
        <w:rPr>
          <w:color w:val="231F20"/>
          <w:sz w:val="20"/>
        </w:rPr>
        <w:t>становится </w:t>
      </w:r>
      <w:r>
        <w:rPr>
          <w:color w:val="231F20"/>
          <w:spacing w:val="-6"/>
          <w:sz w:val="20"/>
        </w:rPr>
        <w:t>конкурирующим</w:t>
      </w:r>
      <w:r>
        <w:rPr>
          <w:color w:val="231F20"/>
          <w:sz w:val="20"/>
        </w:rPr>
        <w:t> </w:t>
      </w:r>
      <w:r>
        <w:rPr>
          <w:color w:val="231F20"/>
          <w:spacing w:val="-6"/>
          <w:sz w:val="20"/>
        </w:rPr>
        <w:t>источником</w:t>
      </w:r>
      <w:r>
        <w:rPr>
          <w:color w:val="231F20"/>
          <w:sz w:val="20"/>
        </w:rPr>
        <w:t> </w:t>
      </w:r>
      <w:r>
        <w:rPr>
          <w:color w:val="231F20"/>
          <w:spacing w:val="-6"/>
          <w:sz w:val="20"/>
        </w:rPr>
        <w:t>истины</w:t>
      </w:r>
      <w:r>
        <w:rPr>
          <w:color w:val="231F20"/>
          <w:sz w:val="20"/>
        </w:rPr>
        <w:t> </w:t>
      </w:r>
      <w:r>
        <w:rPr>
          <w:color w:val="231F20"/>
          <w:spacing w:val="-6"/>
          <w:sz w:val="20"/>
        </w:rPr>
        <w:t>о</w:t>
      </w:r>
      <w:r>
        <w:rPr>
          <w:color w:val="231F20"/>
          <w:sz w:val="20"/>
        </w:rPr>
        <w:t> </w:t>
      </w:r>
      <w:r>
        <w:rPr>
          <w:color w:val="231F20"/>
          <w:spacing w:val="-6"/>
          <w:sz w:val="20"/>
        </w:rPr>
        <w:t>состоянии</w:t>
      </w:r>
      <w:r>
        <w:rPr>
          <w:color w:val="231F20"/>
          <w:sz w:val="20"/>
        </w:rPr>
        <w:t> </w:t>
      </w:r>
      <w:r>
        <w:rPr>
          <w:color w:val="231F20"/>
          <w:spacing w:val="-6"/>
          <w:sz w:val="20"/>
        </w:rPr>
        <w:t>разработки.</w:t>
      </w:r>
      <w:r>
        <w:rPr>
          <w:color w:val="231F20"/>
          <w:sz w:val="20"/>
        </w:rPr>
        <w:t> </w:t>
      </w:r>
      <w:r>
        <w:rPr>
          <w:color w:val="231F20"/>
          <w:spacing w:val="-6"/>
          <w:sz w:val="20"/>
        </w:rPr>
        <w:t>Поддержание</w:t>
      </w:r>
      <w:r>
        <w:rPr>
          <w:color w:val="231F20"/>
          <w:sz w:val="20"/>
        </w:rPr>
        <w:t> </w:t>
      </w:r>
      <w:r>
        <w:rPr>
          <w:color w:val="231F20"/>
          <w:spacing w:val="-6"/>
          <w:sz w:val="20"/>
        </w:rPr>
        <w:t>двух</w:t>
      </w:r>
      <w:r>
        <w:rPr>
          <w:color w:val="231F20"/>
          <w:sz w:val="20"/>
        </w:rPr>
        <w:t> </w:t>
      </w:r>
      <w:r>
        <w:rPr>
          <w:color w:val="231F20"/>
          <w:spacing w:val="-6"/>
          <w:sz w:val="20"/>
        </w:rPr>
        <w:t>таких</w:t>
      </w:r>
      <w:r>
        <w:rPr>
          <w:color w:val="231F20"/>
          <w:spacing w:val="-16"/>
          <w:sz w:val="20"/>
        </w:rPr>
        <w:t> </w:t>
      </w:r>
      <w:r>
        <w:rPr>
          <w:color w:val="231F20"/>
          <w:spacing w:val="-6"/>
          <w:sz w:val="20"/>
        </w:rPr>
        <w:t>источников</w:t>
      </w:r>
      <w:r>
        <w:rPr>
          <w:color w:val="231F20"/>
          <w:spacing w:val="-16"/>
          <w:sz w:val="20"/>
        </w:rPr>
        <w:t> </w:t>
      </w:r>
      <w:r>
        <w:rPr>
          <w:color w:val="231F20"/>
          <w:spacing w:val="-6"/>
          <w:sz w:val="20"/>
        </w:rPr>
        <w:t>(Git</w:t>
      </w:r>
      <w:r>
        <w:rPr>
          <w:color w:val="231F20"/>
          <w:spacing w:val="-16"/>
          <w:sz w:val="20"/>
        </w:rPr>
        <w:t> </w:t>
      </w:r>
      <w:r>
        <w:rPr>
          <w:color w:val="231F20"/>
          <w:spacing w:val="-6"/>
          <w:sz w:val="20"/>
        </w:rPr>
        <w:t>и</w:t>
      </w:r>
      <w:r>
        <w:rPr>
          <w:color w:val="231F20"/>
          <w:spacing w:val="-16"/>
          <w:sz w:val="20"/>
        </w:rPr>
        <w:t> </w:t>
      </w:r>
      <w:r>
        <w:rPr>
          <w:color w:val="231F20"/>
          <w:spacing w:val="-6"/>
          <w:sz w:val="20"/>
        </w:rPr>
        <w:t>эталонная</w:t>
      </w:r>
      <w:r>
        <w:rPr>
          <w:color w:val="231F20"/>
          <w:spacing w:val="-16"/>
          <w:sz w:val="20"/>
        </w:rPr>
        <w:t> </w:t>
      </w:r>
      <w:r>
        <w:rPr>
          <w:color w:val="231F20"/>
          <w:spacing w:val="-6"/>
          <w:sz w:val="20"/>
        </w:rPr>
        <w:t>база</w:t>
      </w:r>
      <w:r>
        <w:rPr>
          <w:color w:val="231F20"/>
          <w:spacing w:val="-16"/>
          <w:sz w:val="20"/>
        </w:rPr>
        <w:t> </w:t>
      </w:r>
      <w:r>
        <w:rPr>
          <w:color w:val="231F20"/>
          <w:spacing w:val="-6"/>
          <w:sz w:val="20"/>
        </w:rPr>
        <w:t>данных)</w:t>
      </w:r>
      <w:r>
        <w:rPr>
          <w:color w:val="231F20"/>
          <w:spacing w:val="-16"/>
          <w:sz w:val="20"/>
        </w:rPr>
        <w:t> </w:t>
      </w:r>
      <w:r>
        <w:rPr>
          <w:color w:val="231F20"/>
          <w:spacing w:val="-6"/>
          <w:sz w:val="20"/>
        </w:rPr>
        <w:t>создает</w:t>
      </w:r>
      <w:r>
        <w:rPr>
          <w:color w:val="231F20"/>
          <w:spacing w:val="-16"/>
          <w:sz w:val="20"/>
        </w:rPr>
        <w:t> </w:t>
      </w:r>
      <w:r>
        <w:rPr>
          <w:color w:val="231F20"/>
          <w:spacing w:val="-6"/>
          <w:sz w:val="20"/>
        </w:rPr>
        <w:t>дополнительную</w:t>
      </w:r>
      <w:r>
        <w:rPr>
          <w:color w:val="231F20"/>
          <w:spacing w:val="-16"/>
          <w:sz w:val="20"/>
        </w:rPr>
        <w:t> </w:t>
      </w:r>
      <w:r>
        <w:rPr>
          <w:color w:val="231F20"/>
          <w:spacing w:val="-6"/>
          <w:sz w:val="20"/>
        </w:rPr>
        <w:t>нагрузку.</w:t>
      </w:r>
    </w:p>
    <w:p>
      <w:pPr>
        <w:pStyle w:val="BodyText"/>
        <w:spacing w:line="256" w:lineRule="auto" w:before="88"/>
        <w:ind w:left="255" w:right="111"/>
        <w:jc w:val="both"/>
      </w:pPr>
      <w:r>
        <w:rPr>
          <w:color w:val="231F20"/>
          <w:spacing w:val="-2"/>
        </w:rPr>
        <w:t>С</w:t>
      </w:r>
      <w:r>
        <w:rPr>
          <w:color w:val="231F20"/>
          <w:spacing w:val="-10"/>
        </w:rPr>
        <w:t> </w:t>
      </w:r>
      <w:r>
        <w:rPr>
          <w:color w:val="231F20"/>
          <w:spacing w:val="-2"/>
        </w:rPr>
        <w:t>другой</w:t>
      </w:r>
      <w:r>
        <w:rPr>
          <w:color w:val="231F20"/>
          <w:spacing w:val="-9"/>
        </w:rPr>
        <w:t> </w:t>
      </w:r>
      <w:r>
        <w:rPr>
          <w:color w:val="231F20"/>
          <w:spacing w:val="-2"/>
        </w:rPr>
        <w:t>стороны,</w:t>
      </w:r>
      <w:r>
        <w:rPr>
          <w:color w:val="231F20"/>
          <w:spacing w:val="-9"/>
        </w:rPr>
        <w:t> </w:t>
      </w:r>
      <w:r>
        <w:rPr>
          <w:color w:val="231F20"/>
          <w:spacing w:val="-2"/>
        </w:rPr>
        <w:t>хранение</w:t>
      </w:r>
      <w:r>
        <w:rPr>
          <w:color w:val="231F20"/>
          <w:spacing w:val="-9"/>
        </w:rPr>
        <w:t> </w:t>
      </w:r>
      <w:r>
        <w:rPr>
          <w:color w:val="231F20"/>
          <w:spacing w:val="-2"/>
        </w:rPr>
        <w:t>всех</w:t>
      </w:r>
      <w:r>
        <w:rPr>
          <w:color w:val="231F20"/>
          <w:spacing w:val="-9"/>
        </w:rPr>
        <w:t> </w:t>
      </w:r>
      <w:r>
        <w:rPr>
          <w:color w:val="231F20"/>
          <w:spacing w:val="-2"/>
        </w:rPr>
        <w:t>обновлений</w:t>
      </w:r>
      <w:r>
        <w:rPr>
          <w:color w:val="231F20"/>
          <w:spacing w:val="-9"/>
        </w:rPr>
        <w:t> </w:t>
      </w:r>
      <w:r>
        <w:rPr>
          <w:color w:val="231F20"/>
          <w:spacing w:val="-2"/>
        </w:rPr>
        <w:t>схемы</w:t>
      </w:r>
      <w:r>
        <w:rPr>
          <w:color w:val="231F20"/>
          <w:spacing w:val="-9"/>
        </w:rPr>
        <w:t> </w:t>
      </w:r>
      <w:r>
        <w:rPr>
          <w:color w:val="231F20"/>
          <w:spacing w:val="-2"/>
        </w:rPr>
        <w:t>базы</w:t>
      </w:r>
      <w:r>
        <w:rPr>
          <w:color w:val="231F20"/>
          <w:spacing w:val="-9"/>
        </w:rPr>
        <w:t> </w:t>
      </w:r>
      <w:r>
        <w:rPr>
          <w:color w:val="231F20"/>
          <w:spacing w:val="-2"/>
        </w:rPr>
        <w:t>данных</w:t>
      </w:r>
      <w:r>
        <w:rPr>
          <w:color w:val="231F20"/>
          <w:spacing w:val="-9"/>
        </w:rPr>
        <w:t> </w:t>
      </w:r>
      <w:r>
        <w:rPr>
          <w:color w:val="231F20"/>
          <w:spacing w:val="-2"/>
        </w:rPr>
        <w:t>в</w:t>
      </w:r>
      <w:r>
        <w:rPr>
          <w:color w:val="231F20"/>
          <w:spacing w:val="-9"/>
        </w:rPr>
        <w:t> </w:t>
      </w:r>
      <w:r>
        <w:rPr>
          <w:color w:val="231F20"/>
          <w:spacing w:val="-2"/>
        </w:rPr>
        <w:t>системе</w:t>
      </w:r>
      <w:r>
        <w:rPr>
          <w:color w:val="231F20"/>
          <w:spacing w:val="-9"/>
        </w:rPr>
        <w:t> </w:t>
      </w:r>
      <w:r>
        <w:rPr>
          <w:color w:val="231F20"/>
          <w:spacing w:val="-2"/>
        </w:rPr>
        <w:t>контро- ля</w:t>
      </w:r>
      <w:r>
        <w:rPr>
          <w:color w:val="231F20"/>
          <w:spacing w:val="-3"/>
        </w:rPr>
        <w:t> </w:t>
      </w:r>
      <w:r>
        <w:rPr>
          <w:color w:val="231F20"/>
          <w:spacing w:val="-2"/>
        </w:rPr>
        <w:t>версий</w:t>
      </w:r>
      <w:r>
        <w:rPr>
          <w:color w:val="231F20"/>
          <w:spacing w:val="-3"/>
        </w:rPr>
        <w:t> </w:t>
      </w:r>
      <w:r>
        <w:rPr>
          <w:color w:val="231F20"/>
          <w:spacing w:val="-2"/>
        </w:rPr>
        <w:t>помогает</w:t>
      </w:r>
      <w:r>
        <w:rPr>
          <w:color w:val="231F20"/>
          <w:spacing w:val="-3"/>
        </w:rPr>
        <w:t> </w:t>
      </w:r>
      <w:r>
        <w:rPr>
          <w:color w:val="231F20"/>
          <w:spacing w:val="-2"/>
        </w:rPr>
        <w:t>поддерживать</w:t>
      </w:r>
      <w:r>
        <w:rPr>
          <w:color w:val="231F20"/>
          <w:spacing w:val="-3"/>
        </w:rPr>
        <w:t> </w:t>
      </w:r>
      <w:r>
        <w:rPr>
          <w:color w:val="231F20"/>
          <w:spacing w:val="-2"/>
        </w:rPr>
        <w:t>единый</w:t>
      </w:r>
      <w:r>
        <w:rPr>
          <w:color w:val="231F20"/>
          <w:spacing w:val="-3"/>
        </w:rPr>
        <w:t> </w:t>
      </w:r>
      <w:r>
        <w:rPr>
          <w:color w:val="231F20"/>
          <w:spacing w:val="-2"/>
        </w:rPr>
        <w:t>источник</w:t>
      </w:r>
      <w:r>
        <w:rPr>
          <w:color w:val="231F20"/>
          <w:spacing w:val="-3"/>
        </w:rPr>
        <w:t> </w:t>
      </w:r>
      <w:r>
        <w:rPr>
          <w:color w:val="231F20"/>
          <w:spacing w:val="-2"/>
        </w:rPr>
        <w:t>истины,</w:t>
      </w:r>
      <w:r>
        <w:rPr>
          <w:color w:val="231F20"/>
          <w:spacing w:val="-3"/>
        </w:rPr>
        <w:t> </w:t>
      </w:r>
      <w:r>
        <w:rPr>
          <w:color w:val="231F20"/>
          <w:spacing w:val="-2"/>
        </w:rPr>
        <w:t>а</w:t>
      </w:r>
      <w:r>
        <w:rPr>
          <w:color w:val="231F20"/>
          <w:spacing w:val="-3"/>
        </w:rPr>
        <w:t> </w:t>
      </w:r>
      <w:r>
        <w:rPr>
          <w:color w:val="231F20"/>
          <w:spacing w:val="-2"/>
        </w:rPr>
        <w:t>также</w:t>
      </w:r>
      <w:r>
        <w:rPr>
          <w:color w:val="231F20"/>
          <w:spacing w:val="-3"/>
        </w:rPr>
        <w:t> </w:t>
      </w:r>
      <w:r>
        <w:rPr>
          <w:color w:val="231F20"/>
          <w:spacing w:val="-2"/>
        </w:rPr>
        <w:t>отслеживать </w:t>
      </w:r>
      <w:r>
        <w:rPr>
          <w:color w:val="231F20"/>
        </w:rPr>
        <w:t>изменения</w:t>
      </w:r>
      <w:r>
        <w:rPr>
          <w:color w:val="231F20"/>
          <w:spacing w:val="-7"/>
        </w:rPr>
        <w:t> </w:t>
      </w:r>
      <w:r>
        <w:rPr>
          <w:color w:val="231F20"/>
        </w:rPr>
        <w:t>в</w:t>
      </w:r>
      <w:r>
        <w:rPr>
          <w:color w:val="231F20"/>
          <w:spacing w:val="-7"/>
        </w:rPr>
        <w:t> </w:t>
      </w:r>
      <w:r>
        <w:rPr>
          <w:color w:val="231F20"/>
        </w:rPr>
        <w:t>базе</w:t>
      </w:r>
      <w:r>
        <w:rPr>
          <w:color w:val="231F20"/>
          <w:spacing w:val="-7"/>
        </w:rPr>
        <w:t> </w:t>
      </w:r>
      <w:r>
        <w:rPr>
          <w:color w:val="231F20"/>
        </w:rPr>
        <w:t>данных</w:t>
      </w:r>
      <w:r>
        <w:rPr>
          <w:color w:val="231F20"/>
          <w:spacing w:val="-7"/>
        </w:rPr>
        <w:t> </w:t>
      </w:r>
      <w:r>
        <w:rPr>
          <w:color w:val="231F20"/>
        </w:rPr>
        <w:t>вместе</w:t>
      </w:r>
      <w:r>
        <w:rPr>
          <w:color w:val="231F20"/>
          <w:spacing w:val="-7"/>
        </w:rPr>
        <w:t> </w:t>
      </w:r>
      <w:r>
        <w:rPr>
          <w:color w:val="231F20"/>
        </w:rPr>
        <w:t>с</w:t>
      </w:r>
      <w:r>
        <w:rPr>
          <w:color w:val="231F20"/>
          <w:spacing w:val="-7"/>
        </w:rPr>
        <w:t> </w:t>
      </w:r>
      <w:r>
        <w:rPr>
          <w:color w:val="231F20"/>
        </w:rPr>
        <w:t>изменениями</w:t>
      </w:r>
      <w:r>
        <w:rPr>
          <w:color w:val="231F20"/>
          <w:spacing w:val="-7"/>
        </w:rPr>
        <w:t> </w:t>
      </w:r>
      <w:r>
        <w:rPr>
          <w:color w:val="231F20"/>
        </w:rPr>
        <w:t>обычного</w:t>
      </w:r>
      <w:r>
        <w:rPr>
          <w:color w:val="231F20"/>
          <w:spacing w:val="-7"/>
        </w:rPr>
        <w:t> </w:t>
      </w:r>
      <w:r>
        <w:rPr>
          <w:color w:val="231F20"/>
        </w:rPr>
        <w:t>кода.</w:t>
      </w:r>
      <w:r>
        <w:rPr>
          <w:color w:val="231F20"/>
          <w:spacing w:val="-7"/>
        </w:rPr>
        <w:t> </w:t>
      </w:r>
      <w:r>
        <w:rPr>
          <w:color w:val="231F20"/>
        </w:rPr>
        <w:t>Никакие</w:t>
      </w:r>
      <w:r>
        <w:rPr>
          <w:color w:val="231F20"/>
          <w:spacing w:val="-7"/>
        </w:rPr>
        <w:t> </w:t>
      </w:r>
      <w:r>
        <w:rPr>
          <w:color w:val="231F20"/>
        </w:rPr>
        <w:t>измене- ния в структуре базы данных не должны осуществляться за пределами системы контроля версий.</w:t>
      </w:r>
    </w:p>
    <w:p>
      <w:pPr>
        <w:pStyle w:val="BodyText"/>
        <w:spacing w:before="36"/>
      </w:pPr>
    </w:p>
    <w:p>
      <w:pPr>
        <w:pStyle w:val="Heading4"/>
        <w:numPr>
          <w:ilvl w:val="2"/>
          <w:numId w:val="73"/>
        </w:numPr>
        <w:tabs>
          <w:tab w:pos="1086" w:val="left" w:leader="none"/>
        </w:tabs>
        <w:spacing w:line="240" w:lineRule="auto" w:before="1" w:after="0"/>
        <w:ind w:left="255" w:right="1476" w:firstLine="0"/>
        <w:jc w:val="left"/>
      </w:pPr>
      <w:r>
        <w:rPr>
          <w:color w:val="231F20"/>
        </w:rPr>
        <w:t>Справочные</w:t>
      </w:r>
      <w:r>
        <w:rPr>
          <w:color w:val="231F20"/>
          <w:spacing w:val="-8"/>
        </w:rPr>
        <w:t> </w:t>
      </w:r>
      <w:r>
        <w:rPr>
          <w:color w:val="231F20"/>
        </w:rPr>
        <w:t>данные</w:t>
      </w:r>
      <w:r>
        <w:rPr>
          <w:color w:val="231F20"/>
          <w:spacing w:val="-8"/>
        </w:rPr>
        <w:t> </w:t>
      </w:r>
      <w:r>
        <w:rPr>
          <w:color w:val="231F20"/>
        </w:rPr>
        <w:t>являются</w:t>
      </w:r>
      <w:r>
        <w:rPr>
          <w:color w:val="231F20"/>
          <w:spacing w:val="-9"/>
        </w:rPr>
        <w:t> </w:t>
      </w:r>
      <w:r>
        <w:rPr>
          <w:color w:val="231F20"/>
        </w:rPr>
        <w:t>частью</w:t>
      </w:r>
      <w:r>
        <w:rPr>
          <w:color w:val="231F20"/>
          <w:spacing w:val="-8"/>
        </w:rPr>
        <w:t> </w:t>
      </w:r>
      <w:r>
        <w:rPr>
          <w:color w:val="231F20"/>
        </w:rPr>
        <w:t>схемы базы данных</w:t>
      </w:r>
    </w:p>
    <w:p>
      <w:pPr>
        <w:pStyle w:val="BodyText"/>
        <w:spacing w:line="256" w:lineRule="auto" w:before="128"/>
        <w:ind w:left="255" w:right="109"/>
        <w:jc w:val="both"/>
      </w:pPr>
      <w:r>
        <w:rPr>
          <w:color w:val="231F20"/>
          <w:spacing w:val="-6"/>
        </w:rPr>
        <w:t>Под схемой</w:t>
      </w:r>
      <w:r>
        <w:rPr>
          <w:color w:val="231F20"/>
          <w:spacing w:val="-5"/>
        </w:rPr>
        <w:t> </w:t>
      </w:r>
      <w:r>
        <w:rPr>
          <w:color w:val="231F20"/>
          <w:spacing w:val="-6"/>
        </w:rPr>
        <w:t>базы</w:t>
      </w:r>
      <w:r>
        <w:rPr>
          <w:color w:val="231F20"/>
          <w:spacing w:val="-5"/>
        </w:rPr>
        <w:t> </w:t>
      </w:r>
      <w:r>
        <w:rPr>
          <w:color w:val="231F20"/>
          <w:spacing w:val="-6"/>
        </w:rPr>
        <w:t>данных</w:t>
      </w:r>
      <w:r>
        <w:rPr>
          <w:color w:val="231F20"/>
          <w:spacing w:val="-5"/>
        </w:rPr>
        <w:t> </w:t>
      </w:r>
      <w:r>
        <w:rPr>
          <w:color w:val="231F20"/>
          <w:spacing w:val="-6"/>
        </w:rPr>
        <w:t>обычно</w:t>
      </w:r>
      <w:r>
        <w:rPr>
          <w:color w:val="231F20"/>
          <w:spacing w:val="-5"/>
        </w:rPr>
        <w:t> </w:t>
      </w:r>
      <w:r>
        <w:rPr>
          <w:color w:val="231F20"/>
          <w:spacing w:val="-6"/>
        </w:rPr>
        <w:t>подразумеваются</w:t>
      </w:r>
      <w:r>
        <w:rPr>
          <w:color w:val="231F20"/>
          <w:spacing w:val="-5"/>
        </w:rPr>
        <w:t> </w:t>
      </w:r>
      <w:r>
        <w:rPr>
          <w:color w:val="231F20"/>
          <w:spacing w:val="-6"/>
        </w:rPr>
        <w:t>таблицы,</w:t>
      </w:r>
      <w:r>
        <w:rPr>
          <w:color w:val="231F20"/>
          <w:spacing w:val="-5"/>
        </w:rPr>
        <w:t> </w:t>
      </w:r>
      <w:r>
        <w:rPr>
          <w:color w:val="231F20"/>
          <w:spacing w:val="-6"/>
        </w:rPr>
        <w:t>представления,</w:t>
      </w:r>
      <w:r>
        <w:rPr>
          <w:color w:val="231F20"/>
          <w:spacing w:val="-5"/>
        </w:rPr>
        <w:t> </w:t>
      </w:r>
      <w:r>
        <w:rPr>
          <w:color w:val="231F20"/>
          <w:spacing w:val="-6"/>
        </w:rPr>
        <w:t>индексы,</w:t>
      </w:r>
      <w:r>
        <w:rPr>
          <w:color w:val="231F20"/>
          <w:spacing w:val="-2"/>
        </w:rPr>
        <w:t> хранимые</w:t>
      </w:r>
      <w:r>
        <w:rPr>
          <w:color w:val="231F20"/>
          <w:spacing w:val="-5"/>
        </w:rPr>
        <w:t> </w:t>
      </w:r>
      <w:r>
        <w:rPr>
          <w:color w:val="231F20"/>
          <w:spacing w:val="-2"/>
        </w:rPr>
        <w:t>процедуры</w:t>
      </w:r>
      <w:r>
        <w:rPr>
          <w:color w:val="231F20"/>
          <w:spacing w:val="-5"/>
        </w:rPr>
        <w:t> </w:t>
      </w:r>
      <w:r>
        <w:rPr>
          <w:color w:val="231F20"/>
          <w:spacing w:val="-2"/>
        </w:rPr>
        <w:t>и</w:t>
      </w:r>
      <w:r>
        <w:rPr>
          <w:color w:val="231F20"/>
          <w:spacing w:val="-5"/>
        </w:rPr>
        <w:t> </w:t>
      </w:r>
      <w:r>
        <w:rPr>
          <w:color w:val="231F20"/>
          <w:spacing w:val="-2"/>
        </w:rPr>
        <w:t>вообще</w:t>
      </w:r>
      <w:r>
        <w:rPr>
          <w:color w:val="231F20"/>
          <w:spacing w:val="-5"/>
        </w:rPr>
        <w:t> </w:t>
      </w:r>
      <w:r>
        <w:rPr>
          <w:color w:val="231F20"/>
          <w:spacing w:val="-2"/>
        </w:rPr>
        <w:t>все,</w:t>
      </w:r>
      <w:r>
        <w:rPr>
          <w:color w:val="231F20"/>
          <w:spacing w:val="-5"/>
        </w:rPr>
        <w:t> </w:t>
      </w:r>
      <w:r>
        <w:rPr>
          <w:color w:val="231F20"/>
          <w:spacing w:val="-2"/>
        </w:rPr>
        <w:t>что</w:t>
      </w:r>
      <w:r>
        <w:rPr>
          <w:color w:val="231F20"/>
          <w:spacing w:val="-5"/>
        </w:rPr>
        <w:t> </w:t>
      </w:r>
      <w:r>
        <w:rPr>
          <w:color w:val="231F20"/>
          <w:spacing w:val="-2"/>
        </w:rPr>
        <w:t>составляет</w:t>
      </w:r>
      <w:r>
        <w:rPr>
          <w:color w:val="231F20"/>
          <w:spacing w:val="-5"/>
        </w:rPr>
        <w:t> </w:t>
      </w:r>
      <w:r>
        <w:rPr>
          <w:color w:val="231F20"/>
          <w:spacing w:val="-2"/>
        </w:rPr>
        <w:t>описание</w:t>
      </w:r>
      <w:r>
        <w:rPr>
          <w:color w:val="231F20"/>
          <w:spacing w:val="-5"/>
        </w:rPr>
        <w:t> </w:t>
      </w:r>
      <w:r>
        <w:rPr>
          <w:color w:val="231F20"/>
          <w:spacing w:val="-2"/>
        </w:rPr>
        <w:t>того,</w:t>
      </w:r>
      <w:r>
        <w:rPr>
          <w:color w:val="231F20"/>
          <w:spacing w:val="-5"/>
        </w:rPr>
        <w:t> </w:t>
      </w:r>
      <w:r>
        <w:rPr>
          <w:color w:val="231F20"/>
          <w:spacing w:val="-2"/>
        </w:rPr>
        <w:t>как</w:t>
      </w:r>
      <w:r>
        <w:rPr>
          <w:color w:val="231F20"/>
          <w:spacing w:val="-5"/>
        </w:rPr>
        <w:t> </w:t>
      </w:r>
      <w:r>
        <w:rPr>
          <w:color w:val="231F20"/>
          <w:spacing w:val="-2"/>
        </w:rPr>
        <w:t>создать</w:t>
      </w:r>
      <w:r>
        <w:rPr>
          <w:color w:val="231F20"/>
          <w:spacing w:val="-5"/>
        </w:rPr>
        <w:t> </w:t>
      </w:r>
      <w:r>
        <w:rPr>
          <w:color w:val="231F20"/>
          <w:spacing w:val="-2"/>
        </w:rPr>
        <w:t>базу </w:t>
      </w:r>
      <w:r>
        <w:rPr>
          <w:color w:val="231F20"/>
        </w:rPr>
        <w:t>данных. Сама схема представляется в форме SQL-скриптов. Эти скрипты должны обеспечивать возможность создания полнофункциональной и актуальной базы </w:t>
      </w:r>
      <w:r>
        <w:rPr>
          <w:color w:val="231F20"/>
          <w:spacing w:val="-2"/>
        </w:rPr>
        <w:t>данных</w:t>
      </w:r>
      <w:r>
        <w:rPr>
          <w:color w:val="231F20"/>
          <w:spacing w:val="-10"/>
        </w:rPr>
        <w:t> </w:t>
      </w:r>
      <w:r>
        <w:rPr>
          <w:color w:val="231F20"/>
          <w:spacing w:val="-2"/>
        </w:rPr>
        <w:t>в</w:t>
      </w:r>
      <w:r>
        <w:rPr>
          <w:color w:val="231F20"/>
          <w:spacing w:val="-9"/>
        </w:rPr>
        <w:t> </w:t>
      </w:r>
      <w:r>
        <w:rPr>
          <w:color w:val="231F20"/>
          <w:spacing w:val="-2"/>
        </w:rPr>
        <w:t>любой</w:t>
      </w:r>
      <w:r>
        <w:rPr>
          <w:color w:val="231F20"/>
          <w:spacing w:val="-9"/>
        </w:rPr>
        <w:t> </w:t>
      </w:r>
      <w:r>
        <w:rPr>
          <w:color w:val="231F20"/>
          <w:spacing w:val="-2"/>
        </w:rPr>
        <w:t>момент</w:t>
      </w:r>
      <w:r>
        <w:rPr>
          <w:color w:val="231F20"/>
          <w:spacing w:val="-9"/>
        </w:rPr>
        <w:t> </w:t>
      </w:r>
      <w:r>
        <w:rPr>
          <w:color w:val="231F20"/>
          <w:spacing w:val="-2"/>
        </w:rPr>
        <w:t>в</w:t>
      </w:r>
      <w:r>
        <w:rPr>
          <w:color w:val="231F20"/>
          <w:spacing w:val="-9"/>
        </w:rPr>
        <w:t> </w:t>
      </w:r>
      <w:r>
        <w:rPr>
          <w:color w:val="231F20"/>
          <w:spacing w:val="-2"/>
        </w:rPr>
        <w:t>ходе</w:t>
      </w:r>
      <w:r>
        <w:rPr>
          <w:color w:val="231F20"/>
          <w:spacing w:val="-9"/>
        </w:rPr>
        <w:t> </w:t>
      </w:r>
      <w:r>
        <w:rPr>
          <w:color w:val="231F20"/>
          <w:spacing w:val="-2"/>
        </w:rPr>
        <w:t>разработки.</w:t>
      </w:r>
      <w:r>
        <w:rPr>
          <w:color w:val="231F20"/>
          <w:spacing w:val="-9"/>
        </w:rPr>
        <w:t> </w:t>
      </w:r>
      <w:r>
        <w:rPr>
          <w:color w:val="231F20"/>
          <w:spacing w:val="-2"/>
        </w:rPr>
        <w:t>Тем</w:t>
      </w:r>
      <w:r>
        <w:rPr>
          <w:color w:val="231F20"/>
          <w:spacing w:val="-9"/>
        </w:rPr>
        <w:t> </w:t>
      </w:r>
      <w:r>
        <w:rPr>
          <w:color w:val="231F20"/>
          <w:spacing w:val="-2"/>
        </w:rPr>
        <w:t>не</w:t>
      </w:r>
      <w:r>
        <w:rPr>
          <w:color w:val="231F20"/>
          <w:spacing w:val="-9"/>
        </w:rPr>
        <w:t> </w:t>
      </w:r>
      <w:r>
        <w:rPr>
          <w:color w:val="231F20"/>
          <w:spacing w:val="-2"/>
        </w:rPr>
        <w:t>менее</w:t>
      </w:r>
      <w:r>
        <w:rPr>
          <w:color w:val="231F20"/>
          <w:spacing w:val="-9"/>
        </w:rPr>
        <w:t> </w:t>
      </w:r>
      <w:r>
        <w:rPr>
          <w:color w:val="231F20"/>
          <w:spacing w:val="-2"/>
        </w:rPr>
        <w:t>существует</w:t>
      </w:r>
      <w:r>
        <w:rPr>
          <w:color w:val="231F20"/>
          <w:spacing w:val="-9"/>
        </w:rPr>
        <w:t> </w:t>
      </w:r>
      <w:r>
        <w:rPr>
          <w:color w:val="231F20"/>
          <w:spacing w:val="-2"/>
        </w:rPr>
        <w:t>и</w:t>
      </w:r>
      <w:r>
        <w:rPr>
          <w:color w:val="231F20"/>
          <w:spacing w:val="-9"/>
        </w:rPr>
        <w:t> </w:t>
      </w:r>
      <w:r>
        <w:rPr>
          <w:color w:val="231F20"/>
          <w:spacing w:val="-2"/>
        </w:rPr>
        <w:t>другая</w:t>
      </w:r>
      <w:r>
        <w:rPr>
          <w:color w:val="231F20"/>
          <w:spacing w:val="-9"/>
        </w:rPr>
        <w:t> </w:t>
      </w:r>
      <w:r>
        <w:rPr>
          <w:color w:val="231F20"/>
          <w:spacing w:val="-2"/>
        </w:rPr>
        <w:t>часть </w:t>
      </w:r>
      <w:r>
        <w:rPr>
          <w:color w:val="231F20"/>
        </w:rPr>
        <w:t>базы данных, которая также принадлежит схеме, но редко рассматривается как таковая: </w:t>
      </w:r>
      <w:r>
        <w:rPr>
          <w:i/>
          <w:color w:val="231F20"/>
        </w:rPr>
        <w:t>справочные данные</w:t>
      </w:r>
      <w:r>
        <w:rPr>
          <w:color w:val="231F20"/>
        </w:rPr>
        <w:t>.</w:t>
      </w:r>
    </w:p>
    <w:p>
      <w:pPr>
        <w:pStyle w:val="BodyText"/>
        <w:spacing w:before="11"/>
        <w:rPr>
          <w:sz w:val="19"/>
        </w:rPr>
      </w:pPr>
      <w:r>
        <w:rPr>
          <w:sz w:val="19"/>
        </w:rPr>
        <mc:AlternateContent>
          <mc:Choice Requires="wps">
            <w:drawing>
              <wp:anchor distT="0" distB="0" distL="0" distR="0" allowOverlap="1" layoutInCell="1" locked="0" behindDoc="1" simplePos="0" relativeHeight="487783936">
                <wp:simplePos x="0" y="0"/>
                <wp:positionH relativeFrom="page">
                  <wp:posOffset>612000</wp:posOffset>
                </wp:positionH>
                <wp:positionV relativeFrom="paragraph">
                  <wp:posOffset>163723</wp:posOffset>
                </wp:positionV>
                <wp:extent cx="4716145" cy="1270"/>
                <wp:effectExtent l="0" t="0" r="0" b="0"/>
                <wp:wrapTopAndBottom/>
                <wp:docPr id="1930" name="Graphic 1930"/>
                <wp:cNvGraphicFramePr>
                  <a:graphicFrameLocks/>
                </wp:cNvGraphicFramePr>
                <a:graphic>
                  <a:graphicData uri="http://schemas.microsoft.com/office/word/2010/wordprocessingShape">
                    <wps:wsp>
                      <wps:cNvPr id="1930" name="Graphic 193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891609pt;width:371.35pt;height:.1pt;mso-position-horizontal-relative:page;mso-position-vertical-relative:paragraph;z-index:-15532544;mso-wrap-distance-left:0;mso-wrap-distance-right:0" id="docshape1548" coordorigin="964,258" coordsize="7427,0" path="m964,258l8391,258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391"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84448">
                <wp:simplePos x="0" y="0"/>
                <wp:positionH relativeFrom="page">
                  <wp:posOffset>612000</wp:posOffset>
                </wp:positionH>
                <wp:positionV relativeFrom="paragraph">
                  <wp:posOffset>378787</wp:posOffset>
                </wp:positionV>
                <wp:extent cx="4716145" cy="1270"/>
                <wp:effectExtent l="0" t="0" r="0" b="0"/>
                <wp:wrapTopAndBottom/>
                <wp:docPr id="1931" name="Graphic 1931"/>
                <wp:cNvGraphicFramePr>
                  <a:graphicFrameLocks/>
                </wp:cNvGraphicFramePr>
                <a:graphic>
                  <a:graphicData uri="http://schemas.microsoft.com/office/word/2010/wordprocessingShape">
                    <wps:wsp>
                      <wps:cNvPr id="1931" name="Graphic 193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804pt;width:371.35pt;height:.1pt;mso-position-horizontal-relative:page;mso-position-vertical-relative:paragraph;z-index:-15532032;mso-wrap-distance-left:0;mso-wrap-distance-right:0" id="docshape1549"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spacing w:val="-6"/>
          <w:sz w:val="18"/>
        </w:rPr>
        <w:t>Справочными данными называются данные, которые должны быть заранее помещены </w:t>
      </w:r>
      <w:r>
        <w:rPr>
          <w:rFonts w:ascii="Trebuchet MS" w:hAnsi="Trebuchet MS"/>
          <w:color w:val="231F20"/>
          <w:sz w:val="18"/>
        </w:rPr>
        <w:t>в</w:t>
      </w:r>
      <w:r>
        <w:rPr>
          <w:rFonts w:ascii="Trebuchet MS" w:hAnsi="Trebuchet MS"/>
          <w:color w:val="231F20"/>
          <w:spacing w:val="-17"/>
          <w:sz w:val="18"/>
        </w:rPr>
        <w:t> </w:t>
      </w:r>
      <w:r>
        <w:rPr>
          <w:rFonts w:ascii="Trebuchet MS" w:hAnsi="Trebuchet MS"/>
          <w:color w:val="231F20"/>
          <w:sz w:val="18"/>
        </w:rPr>
        <w:t>базу</w:t>
      </w:r>
      <w:r>
        <w:rPr>
          <w:rFonts w:ascii="Trebuchet MS" w:hAnsi="Trebuchet MS"/>
          <w:color w:val="231F20"/>
          <w:spacing w:val="-17"/>
          <w:sz w:val="18"/>
        </w:rPr>
        <w:t> </w:t>
      </w:r>
      <w:r>
        <w:rPr>
          <w:rFonts w:ascii="Trebuchet MS" w:hAnsi="Trebuchet MS"/>
          <w:color w:val="231F20"/>
          <w:sz w:val="18"/>
        </w:rPr>
        <w:t>для</w:t>
      </w:r>
      <w:r>
        <w:rPr>
          <w:rFonts w:ascii="Trebuchet MS" w:hAnsi="Trebuchet MS"/>
          <w:color w:val="231F20"/>
          <w:spacing w:val="-17"/>
          <w:sz w:val="18"/>
        </w:rPr>
        <w:t> </w:t>
      </w:r>
      <w:r>
        <w:rPr>
          <w:rFonts w:ascii="Trebuchet MS" w:hAnsi="Trebuchet MS"/>
          <w:color w:val="231F20"/>
          <w:sz w:val="18"/>
        </w:rPr>
        <w:t>правильной</w:t>
      </w:r>
      <w:r>
        <w:rPr>
          <w:rFonts w:ascii="Trebuchet MS" w:hAnsi="Trebuchet MS"/>
          <w:color w:val="231F20"/>
          <w:spacing w:val="-17"/>
          <w:sz w:val="18"/>
        </w:rPr>
        <w:t> </w:t>
      </w:r>
      <w:r>
        <w:rPr>
          <w:rFonts w:ascii="Trebuchet MS" w:hAnsi="Trebuchet MS"/>
          <w:color w:val="231F20"/>
          <w:sz w:val="18"/>
        </w:rPr>
        <w:t>работы</w:t>
      </w:r>
      <w:r>
        <w:rPr>
          <w:rFonts w:ascii="Trebuchet MS" w:hAnsi="Trebuchet MS"/>
          <w:color w:val="231F20"/>
          <w:spacing w:val="-17"/>
          <w:sz w:val="18"/>
        </w:rPr>
        <w:t> </w:t>
      </w:r>
      <w:r>
        <w:rPr>
          <w:rFonts w:ascii="Trebuchet MS" w:hAnsi="Trebuchet MS"/>
          <w:color w:val="231F20"/>
          <w:sz w:val="18"/>
        </w:rPr>
        <w:t>приложения.</w:t>
      </w:r>
    </w:p>
    <w:p>
      <w:pPr>
        <w:pStyle w:val="BodyText"/>
        <w:spacing w:before="13"/>
        <w:rPr>
          <w:rFonts w:ascii="Trebuchet MS"/>
          <w:sz w:val="18"/>
        </w:rPr>
      </w:pPr>
    </w:p>
    <w:p>
      <w:pPr>
        <w:pStyle w:val="BodyText"/>
        <w:spacing w:line="256" w:lineRule="auto"/>
        <w:ind w:left="255" w:right="111"/>
        <w:jc w:val="both"/>
      </w:pPr>
      <w:r>
        <w:rPr>
          <w:color w:val="231F20"/>
        </w:rPr>
        <w:t>Для примера возьмем систему CRM из предыдущих глав. Пользователи системы </w:t>
      </w:r>
      <w:r>
        <w:rPr>
          <w:color w:val="231F20"/>
          <w:spacing w:val="-2"/>
        </w:rPr>
        <w:t>могли</w:t>
      </w:r>
      <w:r>
        <w:rPr>
          <w:color w:val="231F20"/>
          <w:spacing w:val="-10"/>
        </w:rPr>
        <w:t> </w:t>
      </w:r>
      <w:r>
        <w:rPr>
          <w:color w:val="231F20"/>
          <w:spacing w:val="-2"/>
        </w:rPr>
        <w:t>относиться</w:t>
      </w:r>
      <w:r>
        <w:rPr>
          <w:color w:val="231F20"/>
          <w:spacing w:val="-9"/>
        </w:rPr>
        <w:t> </w:t>
      </w:r>
      <w:r>
        <w:rPr>
          <w:color w:val="231F20"/>
          <w:spacing w:val="-2"/>
        </w:rPr>
        <w:t>к</w:t>
      </w:r>
      <w:r>
        <w:rPr>
          <w:color w:val="231F20"/>
          <w:spacing w:val="-9"/>
        </w:rPr>
        <w:t> </w:t>
      </w:r>
      <w:r>
        <w:rPr>
          <w:color w:val="231F20"/>
          <w:spacing w:val="-2"/>
        </w:rPr>
        <w:t>одному</w:t>
      </w:r>
      <w:r>
        <w:rPr>
          <w:color w:val="231F20"/>
          <w:spacing w:val="-9"/>
        </w:rPr>
        <w:t> </w:t>
      </w:r>
      <w:r>
        <w:rPr>
          <w:color w:val="231F20"/>
          <w:spacing w:val="-2"/>
        </w:rPr>
        <w:t>из</w:t>
      </w:r>
      <w:r>
        <w:rPr>
          <w:color w:val="231F20"/>
          <w:spacing w:val="-5"/>
        </w:rPr>
        <w:t> </w:t>
      </w:r>
      <w:r>
        <w:rPr>
          <w:color w:val="231F20"/>
          <w:spacing w:val="-2"/>
        </w:rPr>
        <w:t>двух</w:t>
      </w:r>
      <w:r>
        <w:rPr>
          <w:color w:val="231F20"/>
        </w:rPr>
        <w:t> </w:t>
      </w:r>
      <w:r>
        <w:rPr>
          <w:color w:val="231F20"/>
          <w:spacing w:val="-2"/>
        </w:rPr>
        <w:t>типов:</w:t>
      </w:r>
      <w:r>
        <w:rPr>
          <w:color w:val="231F20"/>
        </w:rPr>
        <w:t> </w:t>
      </w:r>
      <w:r>
        <w:rPr>
          <w:rFonts w:ascii="Consolas" w:hAnsi="Consolas"/>
          <w:color w:val="231F20"/>
          <w:spacing w:val="-2"/>
          <w:sz w:val="18"/>
        </w:rPr>
        <w:t>Customer</w:t>
      </w:r>
      <w:r>
        <w:rPr>
          <w:rFonts w:ascii="Consolas" w:hAnsi="Consolas"/>
          <w:color w:val="231F20"/>
          <w:spacing w:val="-23"/>
          <w:sz w:val="18"/>
        </w:rPr>
        <w:t> </w:t>
      </w:r>
      <w:r>
        <w:rPr>
          <w:color w:val="231F20"/>
          <w:spacing w:val="-2"/>
        </w:rPr>
        <w:t>(клиент)</w:t>
      </w:r>
      <w:r>
        <w:rPr>
          <w:color w:val="231F20"/>
        </w:rPr>
        <w:t> </w:t>
      </w:r>
      <w:r>
        <w:rPr>
          <w:color w:val="231F20"/>
          <w:spacing w:val="-2"/>
        </w:rPr>
        <w:t>или</w:t>
      </w:r>
      <w:r>
        <w:rPr>
          <w:color w:val="231F20"/>
        </w:rPr>
        <w:t> </w:t>
      </w:r>
      <w:r>
        <w:rPr>
          <w:rFonts w:ascii="Consolas" w:hAnsi="Consolas"/>
          <w:color w:val="231F20"/>
          <w:spacing w:val="-2"/>
          <w:sz w:val="18"/>
        </w:rPr>
        <w:t>Employee</w:t>
      </w:r>
      <w:r>
        <w:rPr>
          <w:rFonts w:ascii="Consolas" w:hAnsi="Consolas"/>
          <w:color w:val="231F20"/>
          <w:spacing w:val="-23"/>
          <w:sz w:val="18"/>
        </w:rPr>
        <w:t> </w:t>
      </w:r>
      <w:r>
        <w:rPr>
          <w:color w:val="231F20"/>
          <w:spacing w:val="-2"/>
        </w:rPr>
        <w:t>(работ- </w:t>
      </w:r>
      <w:r>
        <w:rPr>
          <w:color w:val="231F20"/>
        </w:rPr>
        <w:t>ник). Допустим, вы хотите создать таблицу со всеми типами пользователей и до- </w:t>
      </w:r>
      <w:r>
        <w:rPr>
          <w:color w:val="231F20"/>
          <w:spacing w:val="-4"/>
        </w:rPr>
        <w:t>бавить</w:t>
      </w:r>
      <w:r>
        <w:rPr>
          <w:color w:val="231F20"/>
          <w:spacing w:val="-8"/>
        </w:rPr>
        <w:t> </w:t>
      </w:r>
      <w:r>
        <w:rPr>
          <w:color w:val="231F20"/>
          <w:spacing w:val="-4"/>
        </w:rPr>
        <w:t>ограничение</w:t>
      </w:r>
      <w:r>
        <w:rPr>
          <w:color w:val="231F20"/>
          <w:spacing w:val="-7"/>
        </w:rPr>
        <w:t> </w:t>
      </w:r>
      <w:r>
        <w:rPr>
          <w:color w:val="231F20"/>
          <w:spacing w:val="-4"/>
        </w:rPr>
        <w:t>по</w:t>
      </w:r>
      <w:r>
        <w:rPr>
          <w:color w:val="231F20"/>
          <w:spacing w:val="-7"/>
        </w:rPr>
        <w:t> </w:t>
      </w:r>
      <w:r>
        <w:rPr>
          <w:color w:val="231F20"/>
          <w:spacing w:val="-4"/>
        </w:rPr>
        <w:t>внешнему</w:t>
      </w:r>
      <w:r>
        <w:rPr>
          <w:color w:val="231F20"/>
          <w:spacing w:val="-7"/>
        </w:rPr>
        <w:t> </w:t>
      </w:r>
      <w:r>
        <w:rPr>
          <w:color w:val="231F20"/>
          <w:spacing w:val="-4"/>
        </w:rPr>
        <w:t>ключу</w:t>
      </w:r>
      <w:r>
        <w:rPr>
          <w:color w:val="231F20"/>
        </w:rPr>
        <w:t> </w:t>
      </w:r>
      <w:r>
        <w:rPr>
          <w:color w:val="231F20"/>
          <w:spacing w:val="-4"/>
        </w:rPr>
        <w:t>от</w:t>
      </w:r>
      <w:r>
        <w:rPr>
          <w:color w:val="231F20"/>
        </w:rPr>
        <w:t> </w:t>
      </w:r>
      <w:r>
        <w:rPr>
          <w:rFonts w:ascii="Consolas" w:hAnsi="Consolas"/>
          <w:color w:val="231F20"/>
          <w:spacing w:val="-4"/>
          <w:sz w:val="18"/>
        </w:rPr>
        <w:t>User</w:t>
      </w:r>
      <w:r>
        <w:rPr>
          <w:rFonts w:ascii="Consolas" w:hAnsi="Consolas"/>
          <w:color w:val="231F20"/>
          <w:spacing w:val="-21"/>
          <w:sz w:val="18"/>
        </w:rPr>
        <w:t> </w:t>
      </w:r>
      <w:r>
        <w:rPr>
          <w:color w:val="231F20"/>
          <w:spacing w:val="-4"/>
        </w:rPr>
        <w:t>к</w:t>
      </w:r>
      <w:r>
        <w:rPr>
          <w:color w:val="231F20"/>
        </w:rPr>
        <w:t> </w:t>
      </w:r>
      <w:r>
        <w:rPr>
          <w:color w:val="231F20"/>
          <w:spacing w:val="-4"/>
        </w:rPr>
        <w:t>этой</w:t>
      </w:r>
      <w:r>
        <w:rPr>
          <w:color w:val="231F20"/>
        </w:rPr>
        <w:t> </w:t>
      </w:r>
      <w:r>
        <w:rPr>
          <w:color w:val="231F20"/>
          <w:spacing w:val="-4"/>
        </w:rPr>
        <w:t>таблице.</w:t>
      </w:r>
      <w:r>
        <w:rPr>
          <w:color w:val="231F20"/>
        </w:rPr>
        <w:t> </w:t>
      </w:r>
      <w:r>
        <w:rPr>
          <w:color w:val="231F20"/>
          <w:spacing w:val="-4"/>
        </w:rPr>
        <w:t>Такое</w:t>
      </w:r>
      <w:r>
        <w:rPr>
          <w:color w:val="231F20"/>
        </w:rPr>
        <w:t> </w:t>
      </w:r>
      <w:r>
        <w:rPr>
          <w:color w:val="231F20"/>
          <w:spacing w:val="-4"/>
        </w:rPr>
        <w:t>ограничение</w:t>
      </w:r>
      <w:r>
        <w:rPr>
          <w:color w:val="231F20"/>
        </w:rPr>
        <w:t> </w:t>
      </w:r>
      <w:r>
        <w:rPr>
          <w:color w:val="231F20"/>
          <w:spacing w:val="-6"/>
        </w:rPr>
        <w:t>предоставляет дополнительную</w:t>
      </w:r>
      <w:r>
        <w:rPr>
          <w:color w:val="231F20"/>
          <w:spacing w:val="-5"/>
        </w:rPr>
        <w:t> </w:t>
      </w:r>
      <w:r>
        <w:rPr>
          <w:color w:val="231F20"/>
          <w:spacing w:val="-6"/>
        </w:rPr>
        <w:t>гарантию</w:t>
      </w:r>
      <w:r>
        <w:rPr>
          <w:color w:val="231F20"/>
          <w:spacing w:val="-5"/>
        </w:rPr>
        <w:t> </w:t>
      </w:r>
      <w:r>
        <w:rPr>
          <w:color w:val="231F20"/>
          <w:spacing w:val="-6"/>
        </w:rPr>
        <w:t>того,</w:t>
      </w:r>
      <w:r>
        <w:rPr>
          <w:color w:val="231F20"/>
          <w:spacing w:val="-5"/>
        </w:rPr>
        <w:t> </w:t>
      </w:r>
      <w:r>
        <w:rPr>
          <w:color w:val="231F20"/>
          <w:spacing w:val="-6"/>
        </w:rPr>
        <w:t>что</w:t>
      </w:r>
      <w:r>
        <w:rPr>
          <w:color w:val="231F20"/>
          <w:spacing w:val="-5"/>
        </w:rPr>
        <w:t> </w:t>
      </w:r>
      <w:r>
        <w:rPr>
          <w:color w:val="231F20"/>
          <w:spacing w:val="-6"/>
        </w:rPr>
        <w:t>приложение</w:t>
      </w:r>
      <w:r>
        <w:rPr>
          <w:color w:val="231F20"/>
          <w:spacing w:val="-5"/>
        </w:rPr>
        <w:t> </w:t>
      </w:r>
      <w:r>
        <w:rPr>
          <w:color w:val="231F20"/>
          <w:spacing w:val="-6"/>
        </w:rPr>
        <w:t>никогда</w:t>
      </w:r>
      <w:r>
        <w:rPr>
          <w:color w:val="231F20"/>
          <w:spacing w:val="-5"/>
        </w:rPr>
        <w:t> </w:t>
      </w:r>
      <w:r>
        <w:rPr>
          <w:color w:val="231F20"/>
          <w:spacing w:val="-6"/>
        </w:rPr>
        <w:t>не</w:t>
      </w:r>
      <w:r>
        <w:rPr>
          <w:color w:val="231F20"/>
          <w:spacing w:val="-5"/>
        </w:rPr>
        <w:t> </w:t>
      </w:r>
      <w:r>
        <w:rPr>
          <w:color w:val="231F20"/>
          <w:spacing w:val="-6"/>
        </w:rPr>
        <w:t>назначит</w:t>
      </w:r>
      <w:r>
        <w:rPr>
          <w:color w:val="231F20"/>
        </w:rPr>
        <w:t> </w:t>
      </w:r>
      <w:r>
        <w:rPr>
          <w:color w:val="231F20"/>
          <w:spacing w:val="-6"/>
        </w:rPr>
        <w:t>пользователю</w:t>
      </w:r>
      <w:r>
        <w:rPr>
          <w:color w:val="231F20"/>
        </w:rPr>
        <w:t> </w:t>
      </w:r>
      <w:r>
        <w:rPr>
          <w:color w:val="231F20"/>
          <w:spacing w:val="-6"/>
        </w:rPr>
        <w:t>несуществующий</w:t>
      </w:r>
      <w:r>
        <w:rPr>
          <w:color w:val="231F20"/>
        </w:rPr>
        <w:t> </w:t>
      </w:r>
      <w:r>
        <w:rPr>
          <w:color w:val="231F20"/>
          <w:spacing w:val="-6"/>
        </w:rPr>
        <w:t>тип.</w:t>
      </w:r>
      <w:r>
        <w:rPr>
          <w:color w:val="231F20"/>
        </w:rPr>
        <w:t> </w:t>
      </w:r>
      <w:r>
        <w:rPr>
          <w:color w:val="231F20"/>
          <w:spacing w:val="-6"/>
        </w:rPr>
        <w:t>В</w:t>
      </w:r>
      <w:r>
        <w:rPr>
          <w:color w:val="231F20"/>
        </w:rPr>
        <w:t> </w:t>
      </w:r>
      <w:r>
        <w:rPr>
          <w:color w:val="231F20"/>
          <w:spacing w:val="-6"/>
        </w:rPr>
        <w:t>этом</w:t>
      </w:r>
      <w:r>
        <w:rPr>
          <w:color w:val="231F20"/>
        </w:rPr>
        <w:t> </w:t>
      </w:r>
      <w:r>
        <w:rPr>
          <w:color w:val="231F20"/>
          <w:spacing w:val="-6"/>
        </w:rPr>
        <w:t>сценарии</w:t>
      </w:r>
      <w:r>
        <w:rPr>
          <w:color w:val="231F20"/>
        </w:rPr>
        <w:t> </w:t>
      </w:r>
      <w:r>
        <w:rPr>
          <w:color w:val="231F20"/>
          <w:spacing w:val="-6"/>
        </w:rPr>
        <w:t>содержимое</w:t>
      </w:r>
      <w:r>
        <w:rPr>
          <w:color w:val="231F20"/>
        </w:rPr>
        <w:t> </w:t>
      </w:r>
      <w:r>
        <w:rPr>
          <w:color w:val="231F20"/>
          <w:spacing w:val="-6"/>
        </w:rPr>
        <w:t>таблицы</w:t>
      </w:r>
      <w:r>
        <w:rPr>
          <w:color w:val="231F20"/>
        </w:rPr>
        <w:t> </w:t>
      </w:r>
      <w:r>
        <w:rPr>
          <w:rFonts w:ascii="Consolas" w:hAnsi="Consolas"/>
          <w:color w:val="231F20"/>
          <w:spacing w:val="-6"/>
          <w:sz w:val="18"/>
        </w:rPr>
        <w:t>UserType </w:t>
      </w:r>
      <w:r>
        <w:rPr>
          <w:color w:val="231F20"/>
          <w:spacing w:val="-6"/>
        </w:rPr>
        <w:t>становится справочными</w:t>
      </w:r>
      <w:r>
        <w:rPr>
          <w:color w:val="231F20"/>
          <w:spacing w:val="-5"/>
        </w:rPr>
        <w:t> </w:t>
      </w:r>
      <w:r>
        <w:rPr>
          <w:color w:val="231F20"/>
          <w:spacing w:val="-6"/>
        </w:rPr>
        <w:t>данными,</w:t>
      </w:r>
      <w:r>
        <w:rPr>
          <w:color w:val="231F20"/>
          <w:spacing w:val="-5"/>
        </w:rPr>
        <w:t> </w:t>
      </w:r>
      <w:r>
        <w:rPr>
          <w:color w:val="231F20"/>
          <w:spacing w:val="-6"/>
        </w:rPr>
        <w:t>потому</w:t>
      </w:r>
      <w:r>
        <w:rPr>
          <w:color w:val="231F20"/>
          <w:spacing w:val="-5"/>
        </w:rPr>
        <w:t> </w:t>
      </w:r>
      <w:r>
        <w:rPr>
          <w:color w:val="231F20"/>
          <w:spacing w:val="-6"/>
        </w:rPr>
        <w:t>что</w:t>
      </w:r>
      <w:r>
        <w:rPr>
          <w:color w:val="231F20"/>
          <w:spacing w:val="-5"/>
        </w:rPr>
        <w:t> </w:t>
      </w:r>
      <w:r>
        <w:rPr>
          <w:color w:val="231F20"/>
          <w:spacing w:val="-6"/>
        </w:rPr>
        <w:t>приложению</w:t>
      </w:r>
      <w:r>
        <w:rPr>
          <w:color w:val="231F20"/>
          <w:spacing w:val="-5"/>
        </w:rPr>
        <w:t> </w:t>
      </w:r>
      <w:r>
        <w:rPr>
          <w:color w:val="231F20"/>
          <w:spacing w:val="-6"/>
        </w:rPr>
        <w:t>необходимы</w:t>
      </w:r>
      <w:r>
        <w:rPr>
          <w:color w:val="231F20"/>
          <w:spacing w:val="-5"/>
        </w:rPr>
        <w:t> </w:t>
      </w:r>
      <w:r>
        <w:rPr>
          <w:color w:val="231F20"/>
          <w:spacing w:val="-6"/>
        </w:rPr>
        <w:t>эти</w:t>
      </w:r>
      <w:r>
        <w:rPr>
          <w:color w:val="231F20"/>
          <w:spacing w:val="-5"/>
        </w:rPr>
        <w:t> </w:t>
      </w:r>
      <w:r>
        <w:rPr>
          <w:color w:val="231F20"/>
          <w:spacing w:val="-6"/>
        </w:rPr>
        <w:t>данные</w:t>
      </w:r>
      <w:r>
        <w:rPr>
          <w:color w:val="231F20"/>
        </w:rPr>
        <w:t> для сохранения информации о пользователях в базе.</w:t>
      </w:r>
    </w:p>
    <w:p>
      <w:pPr>
        <w:pStyle w:val="BodyText"/>
        <w:spacing w:line="256" w:lineRule="auto" w:before="120"/>
        <w:ind w:left="255" w:right="111"/>
        <w:jc w:val="both"/>
      </w:pPr>
      <w:r>
        <w:rPr>
          <w:color w:val="231F20"/>
          <w:spacing w:val="-4"/>
        </w:rPr>
        <w:t>Поскольку</w:t>
      </w:r>
      <w:r>
        <w:rPr>
          <w:color w:val="231F20"/>
          <w:spacing w:val="-5"/>
        </w:rPr>
        <w:t> </w:t>
      </w:r>
      <w:r>
        <w:rPr>
          <w:color w:val="231F20"/>
          <w:spacing w:val="-4"/>
        </w:rPr>
        <w:t>справочные</w:t>
      </w:r>
      <w:r>
        <w:rPr>
          <w:color w:val="231F20"/>
          <w:spacing w:val="-5"/>
        </w:rPr>
        <w:t> </w:t>
      </w:r>
      <w:r>
        <w:rPr>
          <w:color w:val="231F20"/>
          <w:spacing w:val="-4"/>
        </w:rPr>
        <w:t>данные</w:t>
      </w:r>
      <w:r>
        <w:rPr>
          <w:color w:val="231F20"/>
          <w:spacing w:val="-5"/>
        </w:rPr>
        <w:t> </w:t>
      </w:r>
      <w:r>
        <w:rPr>
          <w:color w:val="231F20"/>
          <w:spacing w:val="-4"/>
        </w:rPr>
        <w:t>критичны</w:t>
      </w:r>
      <w:r>
        <w:rPr>
          <w:color w:val="231F20"/>
          <w:spacing w:val="-5"/>
        </w:rPr>
        <w:t> </w:t>
      </w:r>
      <w:r>
        <w:rPr>
          <w:color w:val="231F20"/>
          <w:spacing w:val="-4"/>
        </w:rPr>
        <w:t>для</w:t>
      </w:r>
      <w:r>
        <w:rPr>
          <w:color w:val="231F20"/>
          <w:spacing w:val="-5"/>
        </w:rPr>
        <w:t> </w:t>
      </w:r>
      <w:r>
        <w:rPr>
          <w:color w:val="231F20"/>
          <w:spacing w:val="-4"/>
        </w:rPr>
        <w:t>вашего</w:t>
      </w:r>
      <w:r>
        <w:rPr>
          <w:color w:val="231F20"/>
          <w:spacing w:val="-5"/>
        </w:rPr>
        <w:t> </w:t>
      </w:r>
      <w:r>
        <w:rPr>
          <w:color w:val="231F20"/>
          <w:spacing w:val="-4"/>
        </w:rPr>
        <w:t>приложения,</w:t>
      </w:r>
      <w:r>
        <w:rPr>
          <w:color w:val="231F20"/>
          <w:spacing w:val="-5"/>
        </w:rPr>
        <w:t> </w:t>
      </w:r>
      <w:r>
        <w:rPr>
          <w:color w:val="231F20"/>
          <w:spacing w:val="-4"/>
        </w:rPr>
        <w:t>они</w:t>
      </w:r>
      <w:r>
        <w:rPr>
          <w:color w:val="231F20"/>
          <w:spacing w:val="-5"/>
        </w:rPr>
        <w:t> </w:t>
      </w:r>
      <w:r>
        <w:rPr>
          <w:color w:val="231F20"/>
          <w:spacing w:val="-4"/>
        </w:rPr>
        <w:t>должны</w:t>
      </w:r>
      <w:r>
        <w:rPr>
          <w:color w:val="231F20"/>
          <w:spacing w:val="-5"/>
        </w:rPr>
        <w:t> </w:t>
      </w:r>
      <w:r>
        <w:rPr>
          <w:color w:val="231F20"/>
          <w:spacing w:val="-4"/>
        </w:rPr>
        <w:t>хра-</w:t>
      </w:r>
      <w:r>
        <w:rPr>
          <w:color w:val="231F20"/>
        </w:rPr>
        <w:t> </w:t>
      </w:r>
      <w:r>
        <w:rPr>
          <w:color w:val="231F20"/>
          <w:spacing w:val="-4"/>
        </w:rPr>
        <w:t>ниться в системе контроля версий вместе с таблицами, представлениями и другими</w:t>
      </w:r>
      <w:r>
        <w:rPr>
          <w:color w:val="231F20"/>
        </w:rPr>
        <w:t> компонентами схемы базы данных в форме команд SQL </w:t>
      </w:r>
      <w:r>
        <w:rPr>
          <w:rFonts w:ascii="Consolas" w:hAnsi="Consolas"/>
          <w:color w:val="231F20"/>
          <w:sz w:val="18"/>
        </w:rPr>
        <w:t>INSERT</w:t>
      </w:r>
      <w:r>
        <w:rPr>
          <w:color w:val="231F20"/>
        </w:rPr>
        <w:t>.</w:t>
      </w:r>
    </w:p>
    <w:p>
      <w:pPr>
        <w:pStyle w:val="BodyText"/>
        <w:spacing w:after="0" w:line="256" w:lineRule="auto"/>
        <w:jc w:val="both"/>
        <w:sectPr>
          <w:pgSz w:w="9360" w:h="13210"/>
          <w:pgMar w:header="846" w:footer="0" w:top="1140" w:bottom="280" w:left="708" w:right="850"/>
        </w:sectPr>
      </w:pPr>
    </w:p>
    <w:p>
      <w:pPr>
        <w:pStyle w:val="BodyText"/>
        <w:spacing w:before="151"/>
      </w:pPr>
    </w:p>
    <w:p>
      <w:pPr>
        <w:pStyle w:val="BodyText"/>
        <w:spacing w:line="20" w:lineRule="exact"/>
        <w:ind w:left="255"/>
        <w:rPr>
          <w:sz w:val="2"/>
        </w:rPr>
      </w:pPr>
      <w:r>
        <w:rPr>
          <w:sz w:val="2"/>
        </w:rPr>
        <mc:AlternateContent>
          <mc:Choice Requires="wps">
            <w:drawing>
              <wp:inline distT="0" distB="0" distL="0" distR="0">
                <wp:extent cx="4716145" cy="6350"/>
                <wp:effectExtent l="9525" t="0" r="0" b="3175"/>
                <wp:docPr id="1932" name="Group 1932"/>
                <wp:cNvGraphicFramePr>
                  <a:graphicFrameLocks/>
                </wp:cNvGraphicFramePr>
                <a:graphic>
                  <a:graphicData uri="http://schemas.microsoft.com/office/word/2010/wordprocessingGroup">
                    <wpg:wgp>
                      <wpg:cNvPr id="1932" name="Group 1932"/>
                      <wpg:cNvGrpSpPr/>
                      <wpg:grpSpPr>
                        <a:xfrm>
                          <a:off x="0" y="0"/>
                          <a:ext cx="4716145" cy="6350"/>
                          <a:chExt cx="4716145" cy="6350"/>
                        </a:xfrm>
                      </wpg:grpSpPr>
                      <wps:wsp>
                        <wps:cNvPr id="1933" name="Graphic 1933"/>
                        <wps:cNvSpPr/>
                        <wps:spPr>
                          <a:xfrm>
                            <a:off x="0" y="3175"/>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71.35pt;height:.5pt;mso-position-horizontal-relative:char;mso-position-vertical-relative:line" id="docshapegroup1550" coordorigin="0,0" coordsize="7427,10">
                <v:line style="position:absolute" from="0,5" to="7427,5" stroked="true" strokeweight=".5pt" strokecolor="#231f20">
                  <v:stroke dashstyle="solid"/>
                </v:line>
              </v:group>
            </w:pict>
          </mc:Fallback>
        </mc:AlternateContent>
      </w:r>
      <w:r>
        <w:rPr>
          <w:sz w:val="2"/>
        </w:rPr>
      </w:r>
    </w:p>
    <w:p>
      <w:pPr>
        <w:spacing w:before="21"/>
        <w:ind w:left="541" w:right="0" w:firstLine="0"/>
        <w:jc w:val="left"/>
        <w:rPr>
          <w:rFonts w:ascii="Tahoma" w:hAnsi="Tahoma"/>
          <w:b/>
          <w:sz w:val="19"/>
        </w:rPr>
      </w:pPr>
      <w:bookmarkStart w:name="10.1.3. Отдельный экземпляр для каждого " w:id="377"/>
      <w:bookmarkEnd w:id="377"/>
      <w:r>
        <w:rPr/>
      </w:r>
      <w:bookmarkStart w:name="10.1.4. Развертывание базы данных на осн" w:id="378"/>
      <w:bookmarkEnd w:id="378"/>
      <w:r>
        <w:rPr/>
      </w:r>
      <w:bookmarkStart w:name="_bookmark151" w:id="379"/>
      <w:bookmarkEnd w:id="379"/>
      <w:r>
        <w:rPr/>
      </w:r>
      <w:r>
        <w:rPr>
          <w:rFonts w:ascii="Tahoma" w:hAnsi="Tahoma"/>
          <w:b/>
          <w:color w:val="231F20"/>
          <w:spacing w:val="-2"/>
          <w:sz w:val="19"/>
        </w:rPr>
        <w:t>СОВЕТ</w:t>
      </w:r>
    </w:p>
    <w:p>
      <w:pPr>
        <w:spacing w:line="264" w:lineRule="auto" w:before="79"/>
        <w:ind w:left="539" w:right="392"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85472">
                <wp:simplePos x="0" y="0"/>
                <wp:positionH relativeFrom="page">
                  <wp:posOffset>612000</wp:posOffset>
                </wp:positionH>
                <wp:positionV relativeFrom="paragraph">
                  <wp:posOffset>524836</wp:posOffset>
                </wp:positionV>
                <wp:extent cx="4716145" cy="1270"/>
                <wp:effectExtent l="0" t="0" r="0" b="0"/>
                <wp:wrapTopAndBottom/>
                <wp:docPr id="1934" name="Graphic 1934"/>
                <wp:cNvGraphicFramePr>
                  <a:graphicFrameLocks/>
                </wp:cNvGraphicFramePr>
                <a:graphic>
                  <a:graphicData uri="http://schemas.microsoft.com/office/word/2010/wordprocessingShape">
                    <wps:wsp>
                      <wps:cNvPr id="1934" name="Graphic 193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1.325703pt;width:371.35pt;height:.1pt;mso-position-horizontal-relative:page;mso-position-vertical-relative:paragraph;z-index:-15531008;mso-wrap-distance-left:0;mso-wrap-distance-right:0" id="docshape1551" coordorigin="964,827" coordsize="7427,0" path="m964,827l8391,827e" filled="false" stroked="true" strokeweight=".5pt" strokecolor="#231f20">
                <v:path arrowok="t"/>
                <v:stroke dashstyle="solid"/>
                <w10:wrap type="topAndBottom"/>
              </v:shape>
            </w:pict>
          </mc:Fallback>
        </mc:AlternateContent>
      </w:r>
      <w:r>
        <w:rPr>
          <w:rFonts w:ascii="Trebuchet MS" w:hAnsi="Trebuchet MS"/>
          <w:color w:val="231F20"/>
          <w:w w:val="90"/>
          <w:sz w:val="18"/>
        </w:rPr>
        <w:t>Существует простой критерий, по которому можно отличить справочные данные от обыч- </w:t>
      </w:r>
      <w:r>
        <w:rPr>
          <w:rFonts w:ascii="Trebuchet MS" w:hAnsi="Trebuchet MS"/>
          <w:color w:val="231F20"/>
          <w:spacing w:val="-2"/>
          <w:sz w:val="18"/>
        </w:rPr>
        <w:t>ных.</w:t>
      </w:r>
      <w:r>
        <w:rPr>
          <w:rFonts w:ascii="Trebuchet MS" w:hAnsi="Trebuchet MS"/>
          <w:color w:val="231F20"/>
          <w:spacing w:val="-12"/>
          <w:sz w:val="18"/>
        </w:rPr>
        <w:t> </w:t>
      </w:r>
      <w:r>
        <w:rPr>
          <w:rFonts w:ascii="Trebuchet MS" w:hAnsi="Trebuchet MS"/>
          <w:color w:val="231F20"/>
          <w:spacing w:val="-2"/>
          <w:sz w:val="18"/>
        </w:rPr>
        <w:t>Если</w:t>
      </w:r>
      <w:r>
        <w:rPr>
          <w:rFonts w:ascii="Trebuchet MS" w:hAnsi="Trebuchet MS"/>
          <w:color w:val="231F20"/>
          <w:spacing w:val="-11"/>
          <w:sz w:val="18"/>
        </w:rPr>
        <w:t> </w:t>
      </w:r>
      <w:r>
        <w:rPr>
          <w:rFonts w:ascii="Trebuchet MS" w:hAnsi="Trebuchet MS"/>
          <w:color w:val="231F20"/>
          <w:spacing w:val="-2"/>
          <w:sz w:val="18"/>
        </w:rPr>
        <w:t>ваше</w:t>
      </w:r>
      <w:r>
        <w:rPr>
          <w:rFonts w:ascii="Trebuchet MS" w:hAnsi="Trebuchet MS"/>
          <w:color w:val="231F20"/>
          <w:spacing w:val="-12"/>
          <w:sz w:val="18"/>
        </w:rPr>
        <w:t> </w:t>
      </w:r>
      <w:r>
        <w:rPr>
          <w:rFonts w:ascii="Trebuchet MS" w:hAnsi="Trebuchet MS"/>
          <w:color w:val="231F20"/>
          <w:spacing w:val="-2"/>
          <w:sz w:val="18"/>
        </w:rPr>
        <w:t>приложение</w:t>
      </w:r>
      <w:r>
        <w:rPr>
          <w:rFonts w:ascii="Trebuchet MS" w:hAnsi="Trebuchet MS"/>
          <w:color w:val="231F20"/>
          <w:spacing w:val="-11"/>
          <w:sz w:val="18"/>
        </w:rPr>
        <w:t> </w:t>
      </w:r>
      <w:r>
        <w:rPr>
          <w:rFonts w:ascii="Trebuchet MS" w:hAnsi="Trebuchet MS"/>
          <w:color w:val="231F20"/>
          <w:spacing w:val="-2"/>
          <w:sz w:val="18"/>
        </w:rPr>
        <w:t>может</w:t>
      </w:r>
      <w:r>
        <w:rPr>
          <w:rFonts w:ascii="Trebuchet MS" w:hAnsi="Trebuchet MS"/>
          <w:color w:val="231F20"/>
          <w:spacing w:val="-12"/>
          <w:sz w:val="18"/>
        </w:rPr>
        <w:t> </w:t>
      </w:r>
      <w:r>
        <w:rPr>
          <w:rFonts w:ascii="Trebuchet MS" w:hAnsi="Trebuchet MS"/>
          <w:color w:val="231F20"/>
          <w:spacing w:val="-2"/>
          <w:sz w:val="18"/>
        </w:rPr>
        <w:t>изменить</w:t>
      </w:r>
      <w:r>
        <w:rPr>
          <w:rFonts w:ascii="Trebuchet MS" w:hAnsi="Trebuchet MS"/>
          <w:color w:val="231F20"/>
          <w:spacing w:val="-11"/>
          <w:sz w:val="18"/>
        </w:rPr>
        <w:t> </w:t>
      </w:r>
      <w:r>
        <w:rPr>
          <w:rFonts w:ascii="Trebuchet MS" w:hAnsi="Trebuchet MS"/>
          <w:color w:val="231F20"/>
          <w:spacing w:val="-2"/>
          <w:sz w:val="18"/>
        </w:rPr>
        <w:t>данные,</w:t>
      </w:r>
      <w:r>
        <w:rPr>
          <w:rFonts w:ascii="Trebuchet MS" w:hAnsi="Trebuchet MS"/>
          <w:color w:val="231F20"/>
          <w:spacing w:val="-12"/>
          <w:sz w:val="18"/>
        </w:rPr>
        <w:t> </w:t>
      </w:r>
      <w:r>
        <w:rPr>
          <w:rFonts w:ascii="Trebuchet MS" w:hAnsi="Trebuchet MS"/>
          <w:color w:val="231F20"/>
          <w:spacing w:val="-2"/>
          <w:sz w:val="18"/>
        </w:rPr>
        <w:t>то</w:t>
      </w:r>
      <w:r>
        <w:rPr>
          <w:rFonts w:ascii="Trebuchet MS" w:hAnsi="Trebuchet MS"/>
          <w:color w:val="231F20"/>
          <w:spacing w:val="-11"/>
          <w:sz w:val="18"/>
        </w:rPr>
        <w:t> </w:t>
      </w:r>
      <w:r>
        <w:rPr>
          <w:rFonts w:ascii="Trebuchet MS" w:hAnsi="Trebuchet MS"/>
          <w:color w:val="231F20"/>
          <w:spacing w:val="-2"/>
          <w:sz w:val="18"/>
        </w:rPr>
        <w:t>это</w:t>
      </w:r>
      <w:r>
        <w:rPr>
          <w:rFonts w:ascii="Trebuchet MS" w:hAnsi="Trebuchet MS"/>
          <w:color w:val="231F20"/>
          <w:spacing w:val="-12"/>
          <w:sz w:val="18"/>
        </w:rPr>
        <w:t> </w:t>
      </w:r>
      <w:r>
        <w:rPr>
          <w:rFonts w:ascii="Trebuchet MS" w:hAnsi="Trebuchet MS"/>
          <w:color w:val="231F20"/>
          <w:spacing w:val="-2"/>
          <w:sz w:val="18"/>
        </w:rPr>
        <w:t>обычные</w:t>
      </w:r>
      <w:r>
        <w:rPr>
          <w:rFonts w:ascii="Trebuchet MS" w:hAnsi="Trebuchet MS"/>
          <w:color w:val="231F20"/>
          <w:spacing w:val="-11"/>
          <w:sz w:val="18"/>
        </w:rPr>
        <w:t> </w:t>
      </w:r>
      <w:r>
        <w:rPr>
          <w:rFonts w:ascii="Trebuchet MS" w:hAnsi="Trebuchet MS"/>
          <w:color w:val="231F20"/>
          <w:spacing w:val="-2"/>
          <w:sz w:val="18"/>
        </w:rPr>
        <w:t>данные;</w:t>
      </w:r>
      <w:r>
        <w:rPr>
          <w:rFonts w:ascii="Trebuchet MS" w:hAnsi="Trebuchet MS"/>
          <w:color w:val="231F20"/>
          <w:spacing w:val="-12"/>
          <w:sz w:val="18"/>
        </w:rPr>
        <w:t> </w:t>
      </w:r>
      <w:r>
        <w:rPr>
          <w:rFonts w:ascii="Trebuchet MS" w:hAnsi="Trebuchet MS"/>
          <w:color w:val="231F20"/>
          <w:spacing w:val="-2"/>
          <w:sz w:val="18"/>
        </w:rPr>
        <w:t>если </w:t>
      </w:r>
      <w:r>
        <w:rPr>
          <w:rFonts w:ascii="Trebuchet MS" w:hAnsi="Trebuchet MS"/>
          <w:color w:val="231F20"/>
          <w:sz w:val="18"/>
        </w:rPr>
        <w:t>нет </w:t>
      </w:r>
      <w:r>
        <w:rPr>
          <w:rFonts w:ascii="Trebuchet MS" w:hAnsi="Trebuchet MS"/>
          <w:color w:val="231F20"/>
          <w:w w:val="105"/>
          <w:sz w:val="18"/>
        </w:rPr>
        <w:t>—</w:t>
      </w:r>
      <w:r>
        <w:rPr>
          <w:rFonts w:ascii="Trebuchet MS" w:hAnsi="Trebuchet MS"/>
          <w:color w:val="231F20"/>
          <w:spacing w:val="-3"/>
          <w:w w:val="105"/>
          <w:sz w:val="18"/>
        </w:rPr>
        <w:t> </w:t>
      </w:r>
      <w:r>
        <w:rPr>
          <w:rFonts w:ascii="Trebuchet MS" w:hAnsi="Trebuchet MS"/>
          <w:color w:val="231F20"/>
          <w:sz w:val="18"/>
        </w:rPr>
        <w:t>справочные.</w:t>
      </w:r>
    </w:p>
    <w:p>
      <w:pPr>
        <w:pStyle w:val="BodyText"/>
        <w:spacing w:before="13"/>
        <w:rPr>
          <w:rFonts w:ascii="Trebuchet MS"/>
          <w:sz w:val="18"/>
        </w:rPr>
      </w:pPr>
    </w:p>
    <w:p>
      <w:pPr>
        <w:pStyle w:val="BodyText"/>
        <w:spacing w:line="256" w:lineRule="auto"/>
        <w:ind w:left="255" w:right="111"/>
        <w:jc w:val="both"/>
      </w:pPr>
      <w:r>
        <w:rPr>
          <w:color w:val="231F20"/>
        </w:rPr>
        <w:t>Хотя</w:t>
      </w:r>
      <w:r>
        <w:rPr>
          <w:color w:val="231F20"/>
          <w:spacing w:val="-12"/>
        </w:rPr>
        <w:t> </w:t>
      </w:r>
      <w:r>
        <w:rPr>
          <w:color w:val="231F20"/>
        </w:rPr>
        <w:t>справочные</w:t>
      </w:r>
      <w:r>
        <w:rPr>
          <w:color w:val="231F20"/>
          <w:spacing w:val="-11"/>
        </w:rPr>
        <w:t> </w:t>
      </w:r>
      <w:r>
        <w:rPr>
          <w:color w:val="231F20"/>
        </w:rPr>
        <w:t>данные</w:t>
      </w:r>
      <w:r>
        <w:rPr>
          <w:color w:val="231F20"/>
          <w:spacing w:val="-11"/>
        </w:rPr>
        <w:t> </w:t>
      </w:r>
      <w:r>
        <w:rPr>
          <w:color w:val="231F20"/>
        </w:rPr>
        <w:t>обычно</w:t>
      </w:r>
      <w:r>
        <w:rPr>
          <w:color w:val="231F20"/>
          <w:spacing w:val="-11"/>
        </w:rPr>
        <w:t> </w:t>
      </w:r>
      <w:r>
        <w:rPr>
          <w:color w:val="231F20"/>
        </w:rPr>
        <w:t>хранятся</w:t>
      </w:r>
      <w:r>
        <w:rPr>
          <w:color w:val="231F20"/>
          <w:spacing w:val="-11"/>
        </w:rPr>
        <w:t> </w:t>
      </w:r>
      <w:r>
        <w:rPr>
          <w:color w:val="231F20"/>
        </w:rPr>
        <w:t>отдельно</w:t>
      </w:r>
      <w:r>
        <w:rPr>
          <w:color w:val="231F20"/>
          <w:spacing w:val="-11"/>
        </w:rPr>
        <w:t> </w:t>
      </w:r>
      <w:r>
        <w:rPr>
          <w:color w:val="231F20"/>
        </w:rPr>
        <w:t>от</w:t>
      </w:r>
      <w:r>
        <w:rPr>
          <w:color w:val="231F20"/>
          <w:spacing w:val="-11"/>
        </w:rPr>
        <w:t> </w:t>
      </w:r>
      <w:r>
        <w:rPr>
          <w:color w:val="231F20"/>
        </w:rPr>
        <w:t>обычных,</w:t>
      </w:r>
      <w:r>
        <w:rPr>
          <w:color w:val="231F20"/>
          <w:spacing w:val="-11"/>
        </w:rPr>
        <w:t> </w:t>
      </w:r>
      <w:r>
        <w:rPr>
          <w:color w:val="231F20"/>
        </w:rPr>
        <w:t>эти</w:t>
      </w:r>
      <w:r>
        <w:rPr>
          <w:color w:val="231F20"/>
          <w:spacing w:val="-11"/>
        </w:rPr>
        <w:t> </w:t>
      </w:r>
      <w:r>
        <w:rPr>
          <w:color w:val="231F20"/>
        </w:rPr>
        <w:t>данные</w:t>
      </w:r>
      <w:r>
        <w:rPr>
          <w:color w:val="231F20"/>
          <w:spacing w:val="-11"/>
        </w:rPr>
        <w:t> </w:t>
      </w:r>
      <w:r>
        <w:rPr>
          <w:color w:val="231F20"/>
        </w:rPr>
        <w:t>в</w:t>
      </w:r>
      <w:r>
        <w:rPr>
          <w:color w:val="231F20"/>
          <w:spacing w:val="-11"/>
        </w:rPr>
        <w:t> </w:t>
      </w:r>
      <w:r>
        <w:rPr>
          <w:color w:val="231F20"/>
        </w:rPr>
        <w:t>от- </w:t>
      </w:r>
      <w:r>
        <w:rPr>
          <w:color w:val="231F20"/>
          <w:spacing w:val="-6"/>
        </w:rPr>
        <w:t>дельных</w:t>
      </w:r>
      <w:r>
        <w:rPr>
          <w:color w:val="231F20"/>
        </w:rPr>
        <w:t> </w:t>
      </w:r>
      <w:r>
        <w:rPr>
          <w:color w:val="231F20"/>
          <w:spacing w:val="-6"/>
        </w:rPr>
        <w:t>случаях</w:t>
      </w:r>
      <w:r>
        <w:rPr>
          <w:color w:val="231F20"/>
        </w:rPr>
        <w:t> </w:t>
      </w:r>
      <w:r>
        <w:rPr>
          <w:color w:val="231F20"/>
          <w:spacing w:val="-6"/>
        </w:rPr>
        <w:t>могут</w:t>
      </w:r>
      <w:r>
        <w:rPr>
          <w:color w:val="231F20"/>
        </w:rPr>
        <w:t> </w:t>
      </w:r>
      <w:r>
        <w:rPr>
          <w:color w:val="231F20"/>
          <w:spacing w:val="-6"/>
        </w:rPr>
        <w:t>сосуществовать</w:t>
      </w:r>
      <w:r>
        <w:rPr>
          <w:color w:val="231F20"/>
        </w:rPr>
        <w:t> </w:t>
      </w:r>
      <w:r>
        <w:rPr>
          <w:color w:val="231F20"/>
          <w:spacing w:val="-6"/>
        </w:rPr>
        <w:t>в</w:t>
      </w:r>
      <w:r>
        <w:rPr>
          <w:color w:val="231F20"/>
        </w:rPr>
        <w:t> </w:t>
      </w:r>
      <w:r>
        <w:rPr>
          <w:color w:val="231F20"/>
          <w:spacing w:val="-6"/>
        </w:rPr>
        <w:t>одной</w:t>
      </w:r>
      <w:r>
        <w:rPr>
          <w:color w:val="231F20"/>
        </w:rPr>
        <w:t> </w:t>
      </w:r>
      <w:r>
        <w:rPr>
          <w:color w:val="231F20"/>
          <w:spacing w:val="-6"/>
        </w:rPr>
        <w:t>таблице.</w:t>
      </w:r>
      <w:r>
        <w:rPr>
          <w:color w:val="231F20"/>
        </w:rPr>
        <w:t> </w:t>
      </w:r>
      <w:r>
        <w:rPr>
          <w:color w:val="231F20"/>
          <w:spacing w:val="-6"/>
        </w:rPr>
        <w:t>Чтобы</w:t>
      </w:r>
      <w:r>
        <w:rPr>
          <w:color w:val="231F20"/>
        </w:rPr>
        <w:t> </w:t>
      </w:r>
      <w:r>
        <w:rPr>
          <w:color w:val="231F20"/>
          <w:spacing w:val="-6"/>
        </w:rPr>
        <w:t>этот</w:t>
      </w:r>
      <w:r>
        <w:rPr>
          <w:color w:val="231F20"/>
        </w:rPr>
        <w:t> </w:t>
      </w:r>
      <w:r>
        <w:rPr>
          <w:color w:val="231F20"/>
          <w:spacing w:val="-6"/>
        </w:rPr>
        <w:t>подход</w:t>
      </w:r>
      <w:r>
        <w:rPr>
          <w:color w:val="231F20"/>
        </w:rPr>
        <w:t> </w:t>
      </w:r>
      <w:r>
        <w:rPr>
          <w:color w:val="231F20"/>
          <w:spacing w:val="-6"/>
        </w:rPr>
        <w:t>работал,</w:t>
      </w:r>
      <w:r>
        <w:rPr>
          <w:color w:val="231F20"/>
        </w:rPr>
        <w:t> </w:t>
      </w:r>
      <w:r>
        <w:rPr>
          <w:color w:val="231F20"/>
          <w:spacing w:val="-6"/>
        </w:rPr>
        <w:t>необходимо</w:t>
      </w:r>
      <w:r>
        <w:rPr>
          <w:color w:val="231F20"/>
          <w:spacing w:val="-4"/>
        </w:rPr>
        <w:t> </w:t>
      </w:r>
      <w:r>
        <w:rPr>
          <w:color w:val="231F20"/>
          <w:spacing w:val="-6"/>
        </w:rPr>
        <w:t>добавить</w:t>
      </w:r>
      <w:r>
        <w:rPr>
          <w:color w:val="231F20"/>
          <w:spacing w:val="-4"/>
        </w:rPr>
        <w:t> </w:t>
      </w:r>
      <w:r>
        <w:rPr>
          <w:color w:val="231F20"/>
          <w:spacing w:val="-6"/>
        </w:rPr>
        <w:t>флаг,</w:t>
      </w:r>
      <w:r>
        <w:rPr>
          <w:color w:val="231F20"/>
          <w:spacing w:val="-4"/>
        </w:rPr>
        <w:t> </w:t>
      </w:r>
      <w:r>
        <w:rPr>
          <w:color w:val="231F20"/>
          <w:spacing w:val="-6"/>
        </w:rPr>
        <w:t>по</w:t>
      </w:r>
      <w:r>
        <w:rPr>
          <w:color w:val="231F20"/>
          <w:spacing w:val="-4"/>
        </w:rPr>
        <w:t> </w:t>
      </w:r>
      <w:r>
        <w:rPr>
          <w:color w:val="231F20"/>
          <w:spacing w:val="-6"/>
        </w:rPr>
        <w:t>которому</w:t>
      </w:r>
      <w:r>
        <w:rPr>
          <w:color w:val="231F20"/>
          <w:spacing w:val="-4"/>
        </w:rPr>
        <w:t> </w:t>
      </w:r>
      <w:r>
        <w:rPr>
          <w:color w:val="231F20"/>
          <w:spacing w:val="-6"/>
        </w:rPr>
        <w:t>изменяемые</w:t>
      </w:r>
      <w:r>
        <w:rPr>
          <w:color w:val="231F20"/>
          <w:spacing w:val="-4"/>
        </w:rPr>
        <w:t> </w:t>
      </w:r>
      <w:r>
        <w:rPr>
          <w:color w:val="231F20"/>
          <w:spacing w:val="-6"/>
        </w:rPr>
        <w:t>(обычные)</w:t>
      </w:r>
      <w:r>
        <w:rPr>
          <w:color w:val="231F20"/>
          <w:spacing w:val="-4"/>
        </w:rPr>
        <w:t> </w:t>
      </w:r>
      <w:r>
        <w:rPr>
          <w:color w:val="231F20"/>
          <w:spacing w:val="-6"/>
        </w:rPr>
        <w:t>данные</w:t>
      </w:r>
      <w:r>
        <w:rPr>
          <w:color w:val="231F20"/>
          <w:spacing w:val="-4"/>
        </w:rPr>
        <w:t> </w:t>
      </w:r>
      <w:r>
        <w:rPr>
          <w:color w:val="231F20"/>
          <w:spacing w:val="-6"/>
        </w:rPr>
        <w:t>можно</w:t>
      </w:r>
      <w:r>
        <w:rPr>
          <w:color w:val="231F20"/>
          <w:spacing w:val="-4"/>
        </w:rPr>
        <w:t> </w:t>
      </w:r>
      <w:r>
        <w:rPr>
          <w:color w:val="231F20"/>
          <w:spacing w:val="-6"/>
        </w:rPr>
        <w:t>было</w:t>
      </w:r>
      <w:r>
        <w:rPr>
          <w:color w:val="231F20"/>
          <w:spacing w:val="-2"/>
        </w:rPr>
        <w:t> бы</w:t>
      </w:r>
      <w:r>
        <w:rPr>
          <w:color w:val="231F20"/>
          <w:spacing w:val="-7"/>
        </w:rPr>
        <w:t> </w:t>
      </w:r>
      <w:r>
        <w:rPr>
          <w:color w:val="231F20"/>
          <w:spacing w:val="-2"/>
        </w:rPr>
        <w:t>отличить</w:t>
      </w:r>
      <w:r>
        <w:rPr>
          <w:color w:val="231F20"/>
          <w:spacing w:val="-7"/>
        </w:rPr>
        <w:t> </w:t>
      </w:r>
      <w:r>
        <w:rPr>
          <w:color w:val="231F20"/>
          <w:spacing w:val="-2"/>
        </w:rPr>
        <w:t>от</w:t>
      </w:r>
      <w:r>
        <w:rPr>
          <w:color w:val="231F20"/>
          <w:spacing w:val="-7"/>
        </w:rPr>
        <w:t> </w:t>
      </w:r>
      <w:r>
        <w:rPr>
          <w:color w:val="231F20"/>
          <w:spacing w:val="-2"/>
        </w:rPr>
        <w:t>неизменяемых</w:t>
      </w:r>
      <w:r>
        <w:rPr>
          <w:color w:val="231F20"/>
          <w:spacing w:val="-7"/>
        </w:rPr>
        <w:t> </w:t>
      </w:r>
      <w:r>
        <w:rPr>
          <w:color w:val="231F20"/>
          <w:spacing w:val="-2"/>
        </w:rPr>
        <w:t>(справочных),</w:t>
      </w:r>
      <w:r>
        <w:rPr>
          <w:color w:val="231F20"/>
          <w:spacing w:val="-7"/>
        </w:rPr>
        <w:t> </w:t>
      </w:r>
      <w:r>
        <w:rPr>
          <w:color w:val="231F20"/>
          <w:spacing w:val="-2"/>
        </w:rPr>
        <w:t>и</w:t>
      </w:r>
      <w:r>
        <w:rPr>
          <w:color w:val="231F20"/>
          <w:spacing w:val="-7"/>
        </w:rPr>
        <w:t> </w:t>
      </w:r>
      <w:r>
        <w:rPr>
          <w:color w:val="231F20"/>
          <w:spacing w:val="-2"/>
        </w:rPr>
        <w:t>запретить</w:t>
      </w:r>
      <w:r>
        <w:rPr>
          <w:color w:val="231F20"/>
          <w:spacing w:val="-7"/>
        </w:rPr>
        <w:t> </w:t>
      </w:r>
      <w:r>
        <w:rPr>
          <w:color w:val="231F20"/>
          <w:spacing w:val="-2"/>
        </w:rPr>
        <w:t>вашему</w:t>
      </w:r>
      <w:r>
        <w:rPr>
          <w:color w:val="231F20"/>
          <w:spacing w:val="-7"/>
        </w:rPr>
        <w:t> </w:t>
      </w:r>
      <w:r>
        <w:rPr>
          <w:color w:val="231F20"/>
          <w:spacing w:val="-2"/>
        </w:rPr>
        <w:t>приложению</w:t>
      </w:r>
      <w:r>
        <w:rPr>
          <w:color w:val="231F20"/>
          <w:spacing w:val="-7"/>
        </w:rPr>
        <w:t> </w:t>
      </w:r>
      <w:r>
        <w:rPr>
          <w:color w:val="231F20"/>
          <w:spacing w:val="-2"/>
        </w:rPr>
        <w:t>из- </w:t>
      </w:r>
      <w:r>
        <w:rPr>
          <w:color w:val="231F20"/>
        </w:rPr>
        <w:t>менять последние.</w:t>
      </w:r>
    </w:p>
    <w:p>
      <w:pPr>
        <w:pStyle w:val="BodyText"/>
        <w:spacing w:before="36"/>
      </w:pPr>
    </w:p>
    <w:p>
      <w:pPr>
        <w:pStyle w:val="Heading4"/>
        <w:numPr>
          <w:ilvl w:val="2"/>
          <w:numId w:val="73"/>
        </w:numPr>
        <w:tabs>
          <w:tab w:pos="1086" w:val="left" w:leader="none"/>
        </w:tabs>
        <w:spacing w:line="240" w:lineRule="auto" w:before="0" w:after="0"/>
        <w:ind w:left="1086" w:right="0" w:hanging="831"/>
        <w:jc w:val="left"/>
      </w:pPr>
      <w:r>
        <w:rPr>
          <w:color w:val="231F20"/>
        </w:rPr>
        <w:t>Отдельный</w:t>
      </w:r>
      <w:r>
        <w:rPr>
          <w:color w:val="231F20"/>
          <w:spacing w:val="-5"/>
        </w:rPr>
        <w:t> </w:t>
      </w:r>
      <w:r>
        <w:rPr>
          <w:color w:val="231F20"/>
        </w:rPr>
        <w:t>экземпляр</w:t>
      </w:r>
      <w:r>
        <w:rPr>
          <w:color w:val="231F20"/>
          <w:spacing w:val="-5"/>
        </w:rPr>
        <w:t> </w:t>
      </w:r>
      <w:r>
        <w:rPr>
          <w:color w:val="231F20"/>
        </w:rPr>
        <w:t>для</w:t>
      </w:r>
      <w:r>
        <w:rPr>
          <w:color w:val="231F20"/>
          <w:spacing w:val="-5"/>
        </w:rPr>
        <w:t> </w:t>
      </w:r>
      <w:r>
        <w:rPr>
          <w:color w:val="231F20"/>
        </w:rPr>
        <w:t>каждого</w:t>
      </w:r>
      <w:r>
        <w:rPr>
          <w:color w:val="231F20"/>
          <w:spacing w:val="-4"/>
        </w:rPr>
        <w:t> </w:t>
      </w:r>
      <w:r>
        <w:rPr>
          <w:color w:val="231F20"/>
          <w:spacing w:val="-2"/>
        </w:rPr>
        <w:t>разработчика</w:t>
      </w:r>
    </w:p>
    <w:p>
      <w:pPr>
        <w:pStyle w:val="BodyText"/>
        <w:spacing w:line="256" w:lineRule="auto" w:before="130"/>
        <w:ind w:left="255" w:right="111"/>
        <w:jc w:val="both"/>
      </w:pPr>
      <w:r>
        <w:rPr>
          <w:color w:val="231F20"/>
          <w:spacing w:val="-2"/>
        </w:rPr>
        <w:t>Проводить</w:t>
      </w:r>
      <w:r>
        <w:rPr>
          <w:color w:val="231F20"/>
          <w:spacing w:val="-6"/>
        </w:rPr>
        <w:t> </w:t>
      </w:r>
      <w:r>
        <w:rPr>
          <w:color w:val="231F20"/>
          <w:spacing w:val="-2"/>
        </w:rPr>
        <w:t>тесты</w:t>
      </w:r>
      <w:r>
        <w:rPr>
          <w:color w:val="231F20"/>
          <w:spacing w:val="-6"/>
        </w:rPr>
        <w:t> </w:t>
      </w:r>
      <w:r>
        <w:rPr>
          <w:color w:val="231F20"/>
          <w:spacing w:val="-2"/>
        </w:rPr>
        <w:t>на</w:t>
      </w:r>
      <w:r>
        <w:rPr>
          <w:color w:val="231F20"/>
          <w:spacing w:val="-6"/>
        </w:rPr>
        <w:t> </w:t>
      </w:r>
      <w:r>
        <w:rPr>
          <w:color w:val="231F20"/>
          <w:spacing w:val="-2"/>
        </w:rPr>
        <w:t>реальной</w:t>
      </w:r>
      <w:r>
        <w:rPr>
          <w:color w:val="231F20"/>
          <w:spacing w:val="-6"/>
        </w:rPr>
        <w:t> </w:t>
      </w:r>
      <w:r>
        <w:rPr>
          <w:color w:val="231F20"/>
          <w:spacing w:val="-2"/>
        </w:rPr>
        <w:t>базе</w:t>
      </w:r>
      <w:r>
        <w:rPr>
          <w:color w:val="231F20"/>
          <w:spacing w:val="-6"/>
        </w:rPr>
        <w:t> </w:t>
      </w:r>
      <w:r>
        <w:rPr>
          <w:color w:val="231F20"/>
          <w:spacing w:val="-2"/>
        </w:rPr>
        <w:t>данных</w:t>
      </w:r>
      <w:r>
        <w:rPr>
          <w:color w:val="231F20"/>
          <w:spacing w:val="-6"/>
        </w:rPr>
        <w:t> </w:t>
      </w:r>
      <w:r>
        <w:rPr>
          <w:color w:val="231F20"/>
          <w:spacing w:val="-2"/>
        </w:rPr>
        <w:t>достаточно</w:t>
      </w:r>
      <w:r>
        <w:rPr>
          <w:color w:val="231F20"/>
          <w:spacing w:val="-6"/>
        </w:rPr>
        <w:t> </w:t>
      </w:r>
      <w:r>
        <w:rPr>
          <w:color w:val="231F20"/>
          <w:spacing w:val="-2"/>
        </w:rPr>
        <w:t>трудно</w:t>
      </w:r>
      <w:r>
        <w:rPr>
          <w:color w:val="231F20"/>
          <w:spacing w:val="-6"/>
        </w:rPr>
        <w:t> </w:t>
      </w:r>
      <w:r>
        <w:rPr>
          <w:color w:val="231F20"/>
          <w:spacing w:val="-2"/>
        </w:rPr>
        <w:t>—</w:t>
      </w:r>
      <w:r>
        <w:rPr>
          <w:color w:val="231F20"/>
          <w:spacing w:val="-6"/>
        </w:rPr>
        <w:t> </w:t>
      </w:r>
      <w:r>
        <w:rPr>
          <w:color w:val="231F20"/>
          <w:spacing w:val="-2"/>
        </w:rPr>
        <w:t>и</w:t>
      </w:r>
      <w:r>
        <w:rPr>
          <w:color w:val="231F20"/>
          <w:spacing w:val="-6"/>
        </w:rPr>
        <w:t> </w:t>
      </w:r>
      <w:r>
        <w:rPr>
          <w:color w:val="231F20"/>
          <w:spacing w:val="-2"/>
        </w:rPr>
        <w:t>становится</w:t>
      </w:r>
      <w:r>
        <w:rPr>
          <w:color w:val="231F20"/>
          <w:spacing w:val="-6"/>
        </w:rPr>
        <w:t> </w:t>
      </w:r>
      <w:r>
        <w:rPr>
          <w:color w:val="231F20"/>
          <w:spacing w:val="-2"/>
        </w:rPr>
        <w:t>еще </w:t>
      </w:r>
      <w:r>
        <w:rPr>
          <w:color w:val="231F20"/>
          <w:spacing w:val="-6"/>
        </w:rPr>
        <w:t>труднее, если</w:t>
      </w:r>
      <w:r>
        <w:rPr>
          <w:color w:val="231F20"/>
          <w:spacing w:val="-5"/>
        </w:rPr>
        <w:t> </w:t>
      </w:r>
      <w:r>
        <w:rPr>
          <w:color w:val="231F20"/>
          <w:spacing w:val="-6"/>
        </w:rPr>
        <w:t>база</w:t>
      </w:r>
      <w:r>
        <w:rPr>
          <w:color w:val="231F20"/>
          <w:spacing w:val="-5"/>
        </w:rPr>
        <w:t> </w:t>
      </w:r>
      <w:r>
        <w:rPr>
          <w:color w:val="231F20"/>
          <w:spacing w:val="-6"/>
        </w:rPr>
        <w:t>данных</w:t>
      </w:r>
      <w:r>
        <w:rPr>
          <w:color w:val="231F20"/>
          <w:spacing w:val="-5"/>
        </w:rPr>
        <w:t> </w:t>
      </w:r>
      <w:r>
        <w:rPr>
          <w:color w:val="231F20"/>
          <w:spacing w:val="-6"/>
        </w:rPr>
        <w:t>используется</w:t>
      </w:r>
      <w:r>
        <w:rPr>
          <w:color w:val="231F20"/>
          <w:spacing w:val="-5"/>
        </w:rPr>
        <w:t> </w:t>
      </w:r>
      <w:r>
        <w:rPr>
          <w:color w:val="231F20"/>
          <w:spacing w:val="-6"/>
        </w:rPr>
        <w:t>совместно</w:t>
      </w:r>
      <w:r>
        <w:rPr>
          <w:color w:val="231F20"/>
          <w:spacing w:val="-5"/>
        </w:rPr>
        <w:t> </w:t>
      </w:r>
      <w:r>
        <w:rPr>
          <w:color w:val="231F20"/>
          <w:spacing w:val="-6"/>
        </w:rPr>
        <w:t>с</w:t>
      </w:r>
      <w:r>
        <w:rPr>
          <w:color w:val="231F20"/>
          <w:spacing w:val="-5"/>
        </w:rPr>
        <w:t> </w:t>
      </w:r>
      <w:r>
        <w:rPr>
          <w:color w:val="231F20"/>
          <w:spacing w:val="-6"/>
        </w:rPr>
        <w:t>другими</w:t>
      </w:r>
      <w:r>
        <w:rPr>
          <w:color w:val="231F20"/>
          <w:spacing w:val="-5"/>
        </w:rPr>
        <w:t> </w:t>
      </w:r>
      <w:r>
        <w:rPr>
          <w:color w:val="231F20"/>
          <w:spacing w:val="-6"/>
        </w:rPr>
        <w:t>разработчиками.</w:t>
      </w:r>
      <w:r>
        <w:rPr>
          <w:color w:val="231F20"/>
          <w:spacing w:val="-5"/>
        </w:rPr>
        <w:t> </w:t>
      </w:r>
      <w:r>
        <w:rPr>
          <w:color w:val="231F20"/>
          <w:spacing w:val="-6"/>
        </w:rPr>
        <w:t>Работа</w:t>
      </w:r>
      <w:r>
        <w:rPr>
          <w:color w:val="231F20"/>
        </w:rPr>
        <w:t> с совместной базой данных замедляет процесс разработки, потому что:</w:t>
      </w:r>
    </w:p>
    <w:p>
      <w:pPr>
        <w:pStyle w:val="ListParagraph"/>
        <w:numPr>
          <w:ilvl w:val="3"/>
          <w:numId w:val="73"/>
        </w:numPr>
        <w:tabs>
          <w:tab w:pos="537" w:val="left" w:leader="none"/>
        </w:tabs>
        <w:spacing w:line="240" w:lineRule="auto" w:before="89" w:after="0"/>
        <w:ind w:left="537" w:right="0" w:hanging="282"/>
        <w:jc w:val="both"/>
        <w:rPr>
          <w:sz w:val="20"/>
        </w:rPr>
      </w:pPr>
      <w:r>
        <w:rPr>
          <w:color w:val="231F20"/>
          <w:spacing w:val="-4"/>
          <w:sz w:val="20"/>
        </w:rPr>
        <w:t>тесты,</w:t>
      </w:r>
      <w:r>
        <w:rPr>
          <w:color w:val="231F20"/>
          <w:spacing w:val="6"/>
          <w:sz w:val="20"/>
        </w:rPr>
        <w:t> </w:t>
      </w:r>
      <w:r>
        <w:rPr>
          <w:color w:val="231F20"/>
          <w:spacing w:val="-4"/>
          <w:sz w:val="20"/>
        </w:rPr>
        <w:t>выполняемые</w:t>
      </w:r>
      <w:r>
        <w:rPr>
          <w:color w:val="231F20"/>
          <w:spacing w:val="7"/>
          <w:sz w:val="20"/>
        </w:rPr>
        <w:t> </w:t>
      </w:r>
      <w:r>
        <w:rPr>
          <w:color w:val="231F20"/>
          <w:spacing w:val="-4"/>
          <w:sz w:val="20"/>
        </w:rPr>
        <w:t>разными</w:t>
      </w:r>
      <w:r>
        <w:rPr>
          <w:color w:val="231F20"/>
          <w:spacing w:val="7"/>
          <w:sz w:val="20"/>
        </w:rPr>
        <w:t> </w:t>
      </w:r>
      <w:r>
        <w:rPr>
          <w:color w:val="231F20"/>
          <w:spacing w:val="-4"/>
          <w:sz w:val="20"/>
        </w:rPr>
        <w:t>разработчиками,</w:t>
      </w:r>
      <w:r>
        <w:rPr>
          <w:color w:val="231F20"/>
          <w:spacing w:val="6"/>
          <w:sz w:val="20"/>
        </w:rPr>
        <w:t> </w:t>
      </w:r>
      <w:r>
        <w:rPr>
          <w:color w:val="231F20"/>
          <w:spacing w:val="-4"/>
          <w:sz w:val="20"/>
        </w:rPr>
        <w:t>мешают</w:t>
      </w:r>
      <w:r>
        <w:rPr>
          <w:color w:val="231F20"/>
          <w:spacing w:val="7"/>
          <w:sz w:val="20"/>
        </w:rPr>
        <w:t> </w:t>
      </w:r>
      <w:r>
        <w:rPr>
          <w:color w:val="231F20"/>
          <w:spacing w:val="-4"/>
          <w:sz w:val="20"/>
        </w:rPr>
        <w:t>друг</w:t>
      </w:r>
      <w:r>
        <w:rPr>
          <w:color w:val="231F20"/>
          <w:spacing w:val="7"/>
          <w:sz w:val="20"/>
        </w:rPr>
        <w:t> </w:t>
      </w:r>
      <w:r>
        <w:rPr>
          <w:color w:val="231F20"/>
          <w:spacing w:val="-4"/>
          <w:sz w:val="20"/>
        </w:rPr>
        <w:t>другу;</w:t>
      </w:r>
    </w:p>
    <w:p>
      <w:pPr>
        <w:pStyle w:val="ListParagraph"/>
        <w:numPr>
          <w:ilvl w:val="3"/>
          <w:numId w:val="73"/>
        </w:numPr>
        <w:tabs>
          <w:tab w:pos="537" w:val="left" w:leader="none"/>
          <w:tab w:pos="539" w:val="left" w:leader="none"/>
        </w:tabs>
        <w:spacing w:line="256" w:lineRule="auto" w:before="74" w:after="0"/>
        <w:ind w:left="539" w:right="111" w:hanging="284"/>
        <w:jc w:val="both"/>
        <w:rPr>
          <w:sz w:val="20"/>
        </w:rPr>
      </w:pPr>
      <w:r>
        <w:rPr>
          <w:color w:val="231F20"/>
          <w:spacing w:val="-6"/>
          <w:sz w:val="20"/>
        </w:rPr>
        <w:t>изменения,</w:t>
      </w:r>
      <w:r>
        <w:rPr>
          <w:color w:val="231F20"/>
          <w:sz w:val="20"/>
        </w:rPr>
        <w:t> </w:t>
      </w:r>
      <w:r>
        <w:rPr>
          <w:color w:val="231F20"/>
          <w:spacing w:val="-6"/>
          <w:sz w:val="20"/>
        </w:rPr>
        <w:t>не</w:t>
      </w:r>
      <w:r>
        <w:rPr>
          <w:color w:val="231F20"/>
          <w:sz w:val="20"/>
        </w:rPr>
        <w:t> </w:t>
      </w:r>
      <w:r>
        <w:rPr>
          <w:color w:val="231F20"/>
          <w:spacing w:val="-6"/>
          <w:sz w:val="20"/>
        </w:rPr>
        <w:t>обладающие</w:t>
      </w:r>
      <w:r>
        <w:rPr>
          <w:color w:val="231F20"/>
          <w:sz w:val="20"/>
        </w:rPr>
        <w:t> </w:t>
      </w:r>
      <w:r>
        <w:rPr>
          <w:color w:val="231F20"/>
          <w:spacing w:val="-6"/>
          <w:sz w:val="20"/>
        </w:rPr>
        <w:t>обратной</w:t>
      </w:r>
      <w:r>
        <w:rPr>
          <w:color w:val="231F20"/>
          <w:sz w:val="20"/>
        </w:rPr>
        <w:t> </w:t>
      </w:r>
      <w:r>
        <w:rPr>
          <w:color w:val="231F20"/>
          <w:spacing w:val="-6"/>
          <w:sz w:val="20"/>
        </w:rPr>
        <w:t>совместимостью,</w:t>
      </w:r>
      <w:r>
        <w:rPr>
          <w:color w:val="231F20"/>
          <w:sz w:val="20"/>
        </w:rPr>
        <w:t> </w:t>
      </w:r>
      <w:r>
        <w:rPr>
          <w:color w:val="231F20"/>
          <w:spacing w:val="-6"/>
          <w:sz w:val="20"/>
        </w:rPr>
        <w:t>могут</w:t>
      </w:r>
      <w:r>
        <w:rPr>
          <w:color w:val="231F20"/>
          <w:sz w:val="20"/>
        </w:rPr>
        <w:t> </w:t>
      </w:r>
      <w:r>
        <w:rPr>
          <w:color w:val="231F20"/>
          <w:spacing w:val="-6"/>
          <w:sz w:val="20"/>
        </w:rPr>
        <w:t>блокировать</w:t>
      </w:r>
      <w:r>
        <w:rPr>
          <w:color w:val="231F20"/>
          <w:sz w:val="20"/>
        </w:rPr>
        <w:t> </w:t>
      </w:r>
      <w:r>
        <w:rPr>
          <w:color w:val="231F20"/>
          <w:spacing w:val="-6"/>
          <w:sz w:val="20"/>
        </w:rPr>
        <w:t>работу</w:t>
      </w:r>
      <w:r>
        <w:rPr>
          <w:color w:val="231F20"/>
          <w:sz w:val="20"/>
        </w:rPr>
        <w:t> других разработчиков.</w:t>
      </w:r>
    </w:p>
    <w:p>
      <w:pPr>
        <w:pStyle w:val="BodyText"/>
        <w:spacing w:line="256" w:lineRule="auto" w:before="87"/>
        <w:ind w:left="255" w:right="111"/>
        <w:jc w:val="both"/>
      </w:pPr>
      <w:r>
        <w:rPr>
          <w:color w:val="231F20"/>
        </w:rPr>
        <w:t>Поддерживайте</w:t>
      </w:r>
      <w:r>
        <w:rPr>
          <w:color w:val="231F20"/>
          <w:spacing w:val="-11"/>
        </w:rPr>
        <w:t> </w:t>
      </w:r>
      <w:r>
        <w:rPr>
          <w:color w:val="231F20"/>
        </w:rPr>
        <w:t>отдельный</w:t>
      </w:r>
      <w:r>
        <w:rPr>
          <w:color w:val="231F20"/>
          <w:spacing w:val="-11"/>
        </w:rPr>
        <w:t> </w:t>
      </w:r>
      <w:r>
        <w:rPr>
          <w:color w:val="231F20"/>
        </w:rPr>
        <w:t>экземпляр</w:t>
      </w:r>
      <w:r>
        <w:rPr>
          <w:color w:val="231F20"/>
          <w:spacing w:val="-11"/>
        </w:rPr>
        <w:t> </w:t>
      </w:r>
      <w:r>
        <w:rPr>
          <w:color w:val="231F20"/>
        </w:rPr>
        <w:t>базы</w:t>
      </w:r>
      <w:r>
        <w:rPr>
          <w:color w:val="231F20"/>
          <w:spacing w:val="-11"/>
        </w:rPr>
        <w:t> </w:t>
      </w:r>
      <w:r>
        <w:rPr>
          <w:color w:val="231F20"/>
        </w:rPr>
        <w:t>данных</w:t>
      </w:r>
      <w:r>
        <w:rPr>
          <w:color w:val="231F20"/>
          <w:spacing w:val="-11"/>
        </w:rPr>
        <w:t> </w:t>
      </w:r>
      <w:r>
        <w:rPr>
          <w:color w:val="231F20"/>
        </w:rPr>
        <w:t>для</w:t>
      </w:r>
      <w:r>
        <w:rPr>
          <w:color w:val="231F20"/>
          <w:spacing w:val="-11"/>
        </w:rPr>
        <w:t> </w:t>
      </w:r>
      <w:r>
        <w:rPr>
          <w:color w:val="231F20"/>
        </w:rPr>
        <w:t>каждого</w:t>
      </w:r>
      <w:r>
        <w:rPr>
          <w:color w:val="231F20"/>
          <w:spacing w:val="-11"/>
        </w:rPr>
        <w:t> </w:t>
      </w:r>
      <w:r>
        <w:rPr>
          <w:color w:val="231F20"/>
        </w:rPr>
        <w:t>разработчика</w:t>
      </w:r>
      <w:r>
        <w:rPr>
          <w:color w:val="231F20"/>
          <w:spacing w:val="-11"/>
        </w:rPr>
        <w:t> </w:t>
      </w:r>
      <w:r>
        <w:rPr>
          <w:color w:val="231F20"/>
        </w:rPr>
        <w:t>— </w:t>
      </w:r>
      <w:r>
        <w:rPr>
          <w:color w:val="231F20"/>
          <w:spacing w:val="-6"/>
        </w:rPr>
        <w:t>желательно</w:t>
      </w:r>
      <w:r>
        <w:rPr>
          <w:color w:val="231F20"/>
        </w:rPr>
        <w:t> </w:t>
      </w:r>
      <w:r>
        <w:rPr>
          <w:color w:val="231F20"/>
          <w:spacing w:val="-6"/>
        </w:rPr>
        <w:t>на</w:t>
      </w:r>
      <w:r>
        <w:rPr>
          <w:color w:val="231F20"/>
        </w:rPr>
        <w:t> </w:t>
      </w:r>
      <w:r>
        <w:rPr>
          <w:color w:val="231F20"/>
          <w:spacing w:val="-6"/>
        </w:rPr>
        <w:t>собственной</w:t>
      </w:r>
      <w:r>
        <w:rPr>
          <w:color w:val="231F20"/>
        </w:rPr>
        <w:t> </w:t>
      </w:r>
      <w:r>
        <w:rPr>
          <w:color w:val="231F20"/>
          <w:spacing w:val="-6"/>
        </w:rPr>
        <w:t>машине</w:t>
      </w:r>
      <w:r>
        <w:rPr>
          <w:color w:val="231F20"/>
        </w:rPr>
        <w:t> </w:t>
      </w:r>
      <w:r>
        <w:rPr>
          <w:color w:val="231F20"/>
          <w:spacing w:val="-6"/>
        </w:rPr>
        <w:t>этого</w:t>
      </w:r>
      <w:r>
        <w:rPr>
          <w:color w:val="231F20"/>
        </w:rPr>
        <w:t> </w:t>
      </w:r>
      <w:r>
        <w:rPr>
          <w:color w:val="231F20"/>
          <w:spacing w:val="-6"/>
        </w:rPr>
        <w:t>разработчика</w:t>
      </w:r>
      <w:r>
        <w:rPr>
          <w:color w:val="231F20"/>
        </w:rPr>
        <w:t> </w:t>
      </w:r>
      <w:r>
        <w:rPr>
          <w:color w:val="231F20"/>
          <w:spacing w:val="-6"/>
        </w:rPr>
        <w:t>для</w:t>
      </w:r>
      <w:r>
        <w:rPr>
          <w:color w:val="231F20"/>
        </w:rPr>
        <w:t> </w:t>
      </w:r>
      <w:r>
        <w:rPr>
          <w:color w:val="231F20"/>
          <w:spacing w:val="-6"/>
        </w:rPr>
        <w:t>максимизации</w:t>
      </w:r>
      <w:r>
        <w:rPr>
          <w:color w:val="231F20"/>
        </w:rPr>
        <w:t> </w:t>
      </w:r>
      <w:r>
        <w:rPr>
          <w:color w:val="231F20"/>
          <w:spacing w:val="-6"/>
        </w:rPr>
        <w:t>скорости</w:t>
      </w:r>
      <w:r>
        <w:rPr>
          <w:color w:val="231F20"/>
        </w:rPr>
        <w:t> выполнения тестов.</w:t>
      </w:r>
    </w:p>
    <w:p>
      <w:pPr>
        <w:pStyle w:val="BodyText"/>
        <w:spacing w:before="34"/>
      </w:pPr>
    </w:p>
    <w:p>
      <w:pPr>
        <w:pStyle w:val="Heading4"/>
        <w:numPr>
          <w:ilvl w:val="2"/>
          <w:numId w:val="73"/>
        </w:numPr>
        <w:tabs>
          <w:tab w:pos="1086" w:val="left" w:leader="none"/>
        </w:tabs>
        <w:spacing w:line="240" w:lineRule="auto" w:before="0" w:after="0"/>
        <w:ind w:left="255" w:right="915" w:firstLine="0"/>
        <w:jc w:val="left"/>
      </w:pPr>
      <w:r>
        <w:rPr>
          <w:color w:val="231F20"/>
        </w:rPr>
        <w:t>Развертывание</w:t>
      </w:r>
      <w:r>
        <w:rPr>
          <w:color w:val="231F20"/>
          <w:spacing w:val="-6"/>
        </w:rPr>
        <w:t> </w:t>
      </w:r>
      <w:r>
        <w:rPr>
          <w:color w:val="231F20"/>
        </w:rPr>
        <w:t>базы</w:t>
      </w:r>
      <w:r>
        <w:rPr>
          <w:color w:val="231F20"/>
          <w:spacing w:val="-7"/>
        </w:rPr>
        <w:t> </w:t>
      </w:r>
      <w:r>
        <w:rPr>
          <w:color w:val="231F20"/>
        </w:rPr>
        <w:t>данных</w:t>
      </w:r>
      <w:r>
        <w:rPr>
          <w:color w:val="231F20"/>
          <w:spacing w:val="-7"/>
        </w:rPr>
        <w:t> </w:t>
      </w:r>
      <w:r>
        <w:rPr>
          <w:color w:val="231F20"/>
        </w:rPr>
        <w:t>на</w:t>
      </w:r>
      <w:r>
        <w:rPr>
          <w:color w:val="231F20"/>
          <w:spacing w:val="-6"/>
        </w:rPr>
        <w:t> </w:t>
      </w:r>
      <w:r>
        <w:rPr>
          <w:color w:val="231F20"/>
        </w:rPr>
        <w:t>основе</w:t>
      </w:r>
      <w:r>
        <w:rPr>
          <w:color w:val="231F20"/>
          <w:spacing w:val="-6"/>
        </w:rPr>
        <w:t> </w:t>
      </w:r>
      <w:r>
        <w:rPr>
          <w:color w:val="231F20"/>
        </w:rPr>
        <w:t>состояния и на основе миграций</w:t>
      </w:r>
    </w:p>
    <w:p>
      <w:pPr>
        <w:pStyle w:val="BodyText"/>
        <w:spacing w:line="256" w:lineRule="auto" w:before="129"/>
        <w:ind w:left="255" w:right="111"/>
        <w:jc w:val="both"/>
      </w:pPr>
      <w:r>
        <w:rPr>
          <w:color w:val="231F20"/>
          <w:spacing w:val="-2"/>
        </w:rPr>
        <w:t>Существуют</w:t>
      </w:r>
      <w:r>
        <w:rPr>
          <w:color w:val="231F20"/>
          <w:spacing w:val="-8"/>
        </w:rPr>
        <w:t> </w:t>
      </w:r>
      <w:r>
        <w:rPr>
          <w:color w:val="231F20"/>
          <w:spacing w:val="-2"/>
        </w:rPr>
        <w:t>два</w:t>
      </w:r>
      <w:r>
        <w:rPr>
          <w:color w:val="231F20"/>
          <w:spacing w:val="-8"/>
        </w:rPr>
        <w:t> </w:t>
      </w:r>
      <w:r>
        <w:rPr>
          <w:color w:val="231F20"/>
          <w:spacing w:val="-2"/>
        </w:rPr>
        <w:t>основных</w:t>
      </w:r>
      <w:r>
        <w:rPr>
          <w:color w:val="231F20"/>
          <w:spacing w:val="-8"/>
        </w:rPr>
        <w:t> </w:t>
      </w:r>
      <w:r>
        <w:rPr>
          <w:color w:val="231F20"/>
          <w:spacing w:val="-2"/>
        </w:rPr>
        <w:t>метода</w:t>
      </w:r>
      <w:r>
        <w:rPr>
          <w:color w:val="231F20"/>
          <w:spacing w:val="-8"/>
        </w:rPr>
        <w:t> </w:t>
      </w:r>
      <w:r>
        <w:rPr>
          <w:color w:val="231F20"/>
          <w:spacing w:val="-2"/>
        </w:rPr>
        <w:t>развертывания</w:t>
      </w:r>
      <w:r>
        <w:rPr>
          <w:color w:val="231F20"/>
          <w:spacing w:val="-8"/>
        </w:rPr>
        <w:t> </w:t>
      </w:r>
      <w:r>
        <w:rPr>
          <w:color w:val="231F20"/>
          <w:spacing w:val="-2"/>
        </w:rPr>
        <w:t>баз</w:t>
      </w:r>
      <w:r>
        <w:rPr>
          <w:color w:val="231F20"/>
          <w:spacing w:val="-8"/>
        </w:rPr>
        <w:t> </w:t>
      </w:r>
      <w:r>
        <w:rPr>
          <w:color w:val="231F20"/>
          <w:spacing w:val="-2"/>
        </w:rPr>
        <w:t>данных:</w:t>
      </w:r>
      <w:r>
        <w:rPr>
          <w:color w:val="231F20"/>
          <w:spacing w:val="-8"/>
        </w:rPr>
        <w:t> </w:t>
      </w:r>
      <w:r>
        <w:rPr>
          <w:color w:val="231F20"/>
          <w:spacing w:val="-2"/>
        </w:rPr>
        <w:t>на</w:t>
      </w:r>
      <w:r>
        <w:rPr>
          <w:color w:val="231F20"/>
          <w:spacing w:val="-8"/>
        </w:rPr>
        <w:t> </w:t>
      </w:r>
      <w:r>
        <w:rPr>
          <w:color w:val="231F20"/>
          <w:spacing w:val="-2"/>
        </w:rPr>
        <w:t>основе</w:t>
      </w:r>
      <w:r>
        <w:rPr>
          <w:color w:val="231F20"/>
          <w:spacing w:val="-8"/>
        </w:rPr>
        <w:t> </w:t>
      </w:r>
      <w:r>
        <w:rPr>
          <w:color w:val="231F20"/>
          <w:spacing w:val="-2"/>
        </w:rPr>
        <w:t>состояния </w:t>
      </w:r>
      <w:r>
        <w:rPr>
          <w:color w:val="231F20"/>
        </w:rPr>
        <w:t>и</w:t>
      </w:r>
      <w:r>
        <w:rPr>
          <w:color w:val="231F20"/>
          <w:spacing w:val="-12"/>
        </w:rPr>
        <w:t> </w:t>
      </w:r>
      <w:r>
        <w:rPr>
          <w:color w:val="231F20"/>
        </w:rPr>
        <w:t>на</w:t>
      </w:r>
      <w:r>
        <w:rPr>
          <w:color w:val="231F20"/>
          <w:spacing w:val="-11"/>
        </w:rPr>
        <w:t> </w:t>
      </w:r>
      <w:r>
        <w:rPr>
          <w:color w:val="231F20"/>
        </w:rPr>
        <w:t>основе</w:t>
      </w:r>
      <w:r>
        <w:rPr>
          <w:color w:val="231F20"/>
          <w:spacing w:val="-11"/>
        </w:rPr>
        <w:t> </w:t>
      </w:r>
      <w:r>
        <w:rPr>
          <w:color w:val="231F20"/>
        </w:rPr>
        <w:t>миграций.</w:t>
      </w:r>
      <w:r>
        <w:rPr>
          <w:color w:val="231F20"/>
          <w:spacing w:val="-11"/>
        </w:rPr>
        <w:t> </w:t>
      </w:r>
      <w:r>
        <w:rPr>
          <w:color w:val="231F20"/>
        </w:rPr>
        <w:t>Миграционный</w:t>
      </w:r>
      <w:r>
        <w:rPr>
          <w:color w:val="231F20"/>
          <w:spacing w:val="-11"/>
        </w:rPr>
        <w:t> </w:t>
      </w:r>
      <w:r>
        <w:rPr>
          <w:color w:val="231F20"/>
        </w:rPr>
        <w:t>метод</w:t>
      </w:r>
      <w:r>
        <w:rPr>
          <w:color w:val="231F20"/>
          <w:spacing w:val="-11"/>
        </w:rPr>
        <w:t> </w:t>
      </w:r>
      <w:r>
        <w:rPr>
          <w:color w:val="231F20"/>
        </w:rPr>
        <w:t>сложнее</w:t>
      </w:r>
      <w:r>
        <w:rPr>
          <w:color w:val="231F20"/>
          <w:spacing w:val="-11"/>
        </w:rPr>
        <w:t> </w:t>
      </w:r>
      <w:r>
        <w:rPr>
          <w:color w:val="231F20"/>
        </w:rPr>
        <w:t>реализуется</w:t>
      </w:r>
      <w:r>
        <w:rPr>
          <w:color w:val="231F20"/>
          <w:spacing w:val="-11"/>
        </w:rPr>
        <w:t> </w:t>
      </w:r>
      <w:r>
        <w:rPr>
          <w:color w:val="231F20"/>
        </w:rPr>
        <w:t>и</w:t>
      </w:r>
      <w:r>
        <w:rPr>
          <w:color w:val="231F20"/>
          <w:spacing w:val="-11"/>
        </w:rPr>
        <w:t> </w:t>
      </w:r>
      <w:r>
        <w:rPr>
          <w:color w:val="231F20"/>
        </w:rPr>
        <w:t>поначалу</w:t>
      </w:r>
      <w:r>
        <w:rPr>
          <w:color w:val="231F20"/>
          <w:spacing w:val="-11"/>
        </w:rPr>
        <w:t> </w:t>
      </w:r>
      <w:r>
        <w:rPr>
          <w:color w:val="231F20"/>
        </w:rPr>
        <w:t>соз- </w:t>
      </w:r>
      <w:r>
        <w:rPr>
          <w:color w:val="231F20"/>
          <w:spacing w:val="-2"/>
        </w:rPr>
        <w:t>дает больше проблем с сопровождением, но в долгосрочной перспективе работает </w:t>
      </w:r>
      <w:r>
        <w:rPr>
          <w:color w:val="231F20"/>
        </w:rPr>
        <w:t>намного лучше, чем метод на основе состояния.</w:t>
      </w:r>
    </w:p>
    <w:p>
      <w:pPr>
        <w:pStyle w:val="BodyText"/>
        <w:spacing w:before="24"/>
      </w:pPr>
    </w:p>
    <w:p>
      <w:pPr>
        <w:spacing w:before="1"/>
        <w:ind w:left="255" w:right="0" w:firstLine="0"/>
        <w:jc w:val="both"/>
        <w:rPr>
          <w:rFonts w:ascii="Tahoma" w:hAnsi="Tahoma"/>
          <w:b/>
          <w:sz w:val="19"/>
        </w:rPr>
      </w:pPr>
      <w:r>
        <w:rPr>
          <w:rFonts w:ascii="Tahoma" w:hAnsi="Tahoma"/>
          <w:b/>
          <w:color w:val="231F20"/>
          <w:sz w:val="19"/>
        </w:rPr>
        <w:t>Метод на основе </w:t>
      </w:r>
      <w:r>
        <w:rPr>
          <w:rFonts w:ascii="Tahoma" w:hAnsi="Tahoma"/>
          <w:b/>
          <w:color w:val="231F20"/>
          <w:spacing w:val="-2"/>
          <w:sz w:val="19"/>
        </w:rPr>
        <w:t>состояния</w:t>
      </w:r>
    </w:p>
    <w:p>
      <w:pPr>
        <w:pStyle w:val="BodyText"/>
        <w:spacing w:line="256" w:lineRule="auto" w:before="164"/>
        <w:ind w:left="255" w:right="109"/>
        <w:jc w:val="both"/>
      </w:pPr>
      <w:r>
        <w:rPr>
          <w:color w:val="231F20"/>
        </w:rPr>
        <w:t>Метод</w:t>
      </w:r>
      <w:r>
        <w:rPr>
          <w:color w:val="231F20"/>
          <w:spacing w:val="-12"/>
        </w:rPr>
        <w:t> </w:t>
      </w:r>
      <w:r>
        <w:rPr>
          <w:color w:val="231F20"/>
        </w:rPr>
        <w:t>развертывания</w:t>
      </w:r>
      <w:r>
        <w:rPr>
          <w:color w:val="231F20"/>
          <w:spacing w:val="-11"/>
        </w:rPr>
        <w:t> </w:t>
      </w:r>
      <w:r>
        <w:rPr>
          <w:color w:val="231F20"/>
        </w:rPr>
        <w:t>баз</w:t>
      </w:r>
      <w:r>
        <w:rPr>
          <w:color w:val="231F20"/>
          <w:spacing w:val="-11"/>
        </w:rPr>
        <w:t> </w:t>
      </w:r>
      <w:r>
        <w:rPr>
          <w:color w:val="231F20"/>
        </w:rPr>
        <w:t>данных</w:t>
      </w:r>
      <w:r>
        <w:rPr>
          <w:color w:val="231F20"/>
          <w:spacing w:val="-11"/>
        </w:rPr>
        <w:t> </w:t>
      </w:r>
      <w:r>
        <w:rPr>
          <w:color w:val="231F20"/>
        </w:rPr>
        <w:t>на</w:t>
      </w:r>
      <w:r>
        <w:rPr>
          <w:color w:val="231F20"/>
          <w:spacing w:val="-11"/>
        </w:rPr>
        <w:t> </w:t>
      </w:r>
      <w:r>
        <w:rPr>
          <w:color w:val="231F20"/>
        </w:rPr>
        <w:t>основе</w:t>
      </w:r>
      <w:r>
        <w:rPr>
          <w:color w:val="231F20"/>
          <w:spacing w:val="-11"/>
        </w:rPr>
        <w:t> </w:t>
      </w:r>
      <w:r>
        <w:rPr>
          <w:color w:val="231F20"/>
        </w:rPr>
        <w:t>состояния</w:t>
      </w:r>
      <w:r>
        <w:rPr>
          <w:color w:val="231F20"/>
          <w:spacing w:val="-11"/>
        </w:rPr>
        <w:t> </w:t>
      </w:r>
      <w:r>
        <w:rPr>
          <w:color w:val="231F20"/>
        </w:rPr>
        <w:t>сходен</w:t>
      </w:r>
      <w:r>
        <w:rPr>
          <w:color w:val="231F20"/>
          <w:spacing w:val="-11"/>
        </w:rPr>
        <w:t> </w:t>
      </w:r>
      <w:r>
        <w:rPr>
          <w:color w:val="231F20"/>
        </w:rPr>
        <w:t>с</w:t>
      </w:r>
      <w:r>
        <w:rPr>
          <w:color w:val="231F20"/>
          <w:spacing w:val="-11"/>
        </w:rPr>
        <w:t> </w:t>
      </w:r>
      <w:r>
        <w:rPr>
          <w:color w:val="231F20"/>
        </w:rPr>
        <w:t>изображенным</w:t>
      </w:r>
      <w:r>
        <w:rPr>
          <w:color w:val="231F20"/>
          <w:spacing w:val="-11"/>
        </w:rPr>
        <w:t> </w:t>
      </w:r>
      <w:r>
        <w:rPr>
          <w:color w:val="231F20"/>
        </w:rPr>
        <w:t>на рис.</w:t>
      </w:r>
      <w:r>
        <w:rPr>
          <w:color w:val="231F20"/>
          <w:spacing w:val="-8"/>
        </w:rPr>
        <w:t> </w:t>
      </w:r>
      <w:r>
        <w:rPr>
          <w:color w:val="231F20"/>
        </w:rPr>
        <w:t>10.1.</w:t>
      </w:r>
      <w:r>
        <w:rPr>
          <w:color w:val="231F20"/>
          <w:spacing w:val="-9"/>
        </w:rPr>
        <w:t> </w:t>
      </w:r>
      <w:r>
        <w:rPr>
          <w:color w:val="231F20"/>
        </w:rPr>
        <w:t>У</w:t>
      </w:r>
      <w:r>
        <w:rPr>
          <w:color w:val="231F20"/>
          <w:spacing w:val="-9"/>
        </w:rPr>
        <w:t> </w:t>
      </w:r>
      <w:r>
        <w:rPr>
          <w:color w:val="231F20"/>
        </w:rPr>
        <w:t>вас</w:t>
      </w:r>
      <w:r>
        <w:rPr>
          <w:color w:val="231F20"/>
          <w:spacing w:val="-9"/>
        </w:rPr>
        <w:t> </w:t>
      </w:r>
      <w:r>
        <w:rPr>
          <w:color w:val="231F20"/>
        </w:rPr>
        <w:t>также</w:t>
      </w:r>
      <w:r>
        <w:rPr>
          <w:color w:val="231F20"/>
          <w:spacing w:val="-9"/>
        </w:rPr>
        <w:t> </w:t>
      </w:r>
      <w:r>
        <w:rPr>
          <w:color w:val="231F20"/>
        </w:rPr>
        <w:t>имеется</w:t>
      </w:r>
      <w:r>
        <w:rPr>
          <w:color w:val="231F20"/>
          <w:spacing w:val="-9"/>
        </w:rPr>
        <w:t> </w:t>
      </w:r>
      <w:r>
        <w:rPr>
          <w:color w:val="231F20"/>
        </w:rPr>
        <w:t>эталонная</w:t>
      </w:r>
      <w:r>
        <w:rPr>
          <w:color w:val="231F20"/>
          <w:spacing w:val="-9"/>
        </w:rPr>
        <w:t> </w:t>
      </w:r>
      <w:r>
        <w:rPr>
          <w:color w:val="231F20"/>
        </w:rPr>
        <w:t>база</w:t>
      </w:r>
      <w:r>
        <w:rPr>
          <w:color w:val="231F20"/>
          <w:spacing w:val="-9"/>
        </w:rPr>
        <w:t> </w:t>
      </w:r>
      <w:r>
        <w:rPr>
          <w:color w:val="231F20"/>
        </w:rPr>
        <w:t>данных,</w:t>
      </w:r>
      <w:r>
        <w:rPr>
          <w:color w:val="231F20"/>
          <w:spacing w:val="-9"/>
        </w:rPr>
        <w:t> </w:t>
      </w:r>
      <w:r>
        <w:rPr>
          <w:color w:val="231F20"/>
        </w:rPr>
        <w:t>которую</w:t>
      </w:r>
      <w:r>
        <w:rPr>
          <w:color w:val="231F20"/>
          <w:spacing w:val="-9"/>
        </w:rPr>
        <w:t> </w:t>
      </w:r>
      <w:r>
        <w:rPr>
          <w:color w:val="231F20"/>
        </w:rPr>
        <w:t>вы</w:t>
      </w:r>
      <w:r>
        <w:rPr>
          <w:color w:val="231F20"/>
          <w:spacing w:val="-9"/>
        </w:rPr>
        <w:t> </w:t>
      </w:r>
      <w:r>
        <w:rPr>
          <w:color w:val="231F20"/>
        </w:rPr>
        <w:t>поддерживаете в процессе разработки. При развертывании программа генерирует сценарии </w:t>
      </w:r>
      <w:r>
        <w:rPr>
          <w:color w:val="231F20"/>
        </w:rPr>
        <w:t>для рабочей</w:t>
      </w:r>
      <w:r>
        <w:rPr>
          <w:color w:val="231F20"/>
          <w:spacing w:val="-10"/>
        </w:rPr>
        <w:t> </w:t>
      </w:r>
      <w:r>
        <w:rPr>
          <w:color w:val="231F20"/>
        </w:rPr>
        <w:t>базы</w:t>
      </w:r>
      <w:r>
        <w:rPr>
          <w:color w:val="231F20"/>
          <w:spacing w:val="-10"/>
        </w:rPr>
        <w:t> </w:t>
      </w:r>
      <w:r>
        <w:rPr>
          <w:color w:val="231F20"/>
        </w:rPr>
        <w:t>данных,</w:t>
      </w:r>
      <w:r>
        <w:rPr>
          <w:color w:val="231F20"/>
          <w:spacing w:val="-10"/>
        </w:rPr>
        <w:t> </w:t>
      </w:r>
      <w:r>
        <w:rPr>
          <w:color w:val="231F20"/>
        </w:rPr>
        <w:t>которые</w:t>
      </w:r>
      <w:r>
        <w:rPr>
          <w:color w:val="231F20"/>
          <w:spacing w:val="-10"/>
        </w:rPr>
        <w:t> </w:t>
      </w:r>
      <w:r>
        <w:rPr>
          <w:color w:val="231F20"/>
        </w:rPr>
        <w:t>приводят</w:t>
      </w:r>
      <w:r>
        <w:rPr>
          <w:color w:val="231F20"/>
          <w:spacing w:val="-10"/>
        </w:rPr>
        <w:t> </w:t>
      </w:r>
      <w:r>
        <w:rPr>
          <w:color w:val="231F20"/>
        </w:rPr>
        <w:t>ее</w:t>
      </w:r>
      <w:r>
        <w:rPr>
          <w:color w:val="231F20"/>
          <w:spacing w:val="-10"/>
        </w:rPr>
        <w:t> </w:t>
      </w:r>
      <w:r>
        <w:rPr>
          <w:color w:val="231F20"/>
        </w:rPr>
        <w:t>в</w:t>
      </w:r>
      <w:r>
        <w:rPr>
          <w:color w:val="231F20"/>
          <w:spacing w:val="-10"/>
        </w:rPr>
        <w:t> </w:t>
      </w:r>
      <w:r>
        <w:rPr>
          <w:color w:val="231F20"/>
        </w:rPr>
        <w:t>соответствие</w:t>
      </w:r>
      <w:r>
        <w:rPr>
          <w:color w:val="231F20"/>
          <w:spacing w:val="-10"/>
        </w:rPr>
        <w:t> </w:t>
      </w:r>
      <w:r>
        <w:rPr>
          <w:color w:val="231F20"/>
        </w:rPr>
        <w:t>с</w:t>
      </w:r>
      <w:r>
        <w:rPr>
          <w:color w:val="231F20"/>
          <w:spacing w:val="-10"/>
        </w:rPr>
        <w:t> </w:t>
      </w:r>
      <w:r>
        <w:rPr>
          <w:color w:val="231F20"/>
        </w:rPr>
        <w:t>эталонной.</w:t>
      </w:r>
      <w:r>
        <w:rPr>
          <w:color w:val="231F20"/>
          <w:spacing w:val="-10"/>
        </w:rPr>
        <w:t> </w:t>
      </w:r>
      <w:r>
        <w:rPr>
          <w:color w:val="231F20"/>
        </w:rPr>
        <w:t>Различие в том, что в методе на основе состояния у вас нет физической эталонной базы данных как источника истины. Вместо этого имеются скрипты SQL, которые ис- </w:t>
      </w:r>
      <w:r>
        <w:rPr>
          <w:color w:val="231F20"/>
          <w:spacing w:val="-2"/>
        </w:rPr>
        <w:t>пользуются</w:t>
      </w:r>
      <w:r>
        <w:rPr>
          <w:color w:val="231F20"/>
          <w:spacing w:val="-10"/>
        </w:rPr>
        <w:t> </w:t>
      </w:r>
      <w:r>
        <w:rPr>
          <w:color w:val="231F20"/>
          <w:spacing w:val="-2"/>
        </w:rPr>
        <w:t>для</w:t>
      </w:r>
      <w:r>
        <w:rPr>
          <w:color w:val="231F20"/>
          <w:spacing w:val="-9"/>
        </w:rPr>
        <w:t> </w:t>
      </w:r>
      <w:r>
        <w:rPr>
          <w:color w:val="231F20"/>
          <w:spacing w:val="-2"/>
        </w:rPr>
        <w:t>создания</w:t>
      </w:r>
      <w:r>
        <w:rPr>
          <w:color w:val="231F20"/>
          <w:spacing w:val="-9"/>
        </w:rPr>
        <w:t> </w:t>
      </w:r>
      <w:r>
        <w:rPr>
          <w:color w:val="231F20"/>
          <w:spacing w:val="-2"/>
        </w:rPr>
        <w:t>этой</w:t>
      </w:r>
      <w:r>
        <w:rPr>
          <w:color w:val="231F20"/>
          <w:spacing w:val="-9"/>
        </w:rPr>
        <w:t> </w:t>
      </w:r>
      <w:r>
        <w:rPr>
          <w:color w:val="231F20"/>
          <w:spacing w:val="-2"/>
        </w:rPr>
        <w:t>базы</w:t>
      </w:r>
      <w:r>
        <w:rPr>
          <w:color w:val="231F20"/>
          <w:spacing w:val="-9"/>
        </w:rPr>
        <w:t> </w:t>
      </w:r>
      <w:r>
        <w:rPr>
          <w:color w:val="231F20"/>
          <w:spacing w:val="-2"/>
        </w:rPr>
        <w:t>данных.</w:t>
      </w:r>
      <w:r>
        <w:rPr>
          <w:color w:val="231F20"/>
          <w:spacing w:val="-9"/>
        </w:rPr>
        <w:t> </w:t>
      </w:r>
      <w:r>
        <w:rPr>
          <w:color w:val="231F20"/>
          <w:spacing w:val="-2"/>
        </w:rPr>
        <w:t>Скрипты</w:t>
      </w:r>
      <w:r>
        <w:rPr>
          <w:color w:val="231F20"/>
          <w:spacing w:val="-9"/>
        </w:rPr>
        <w:t> </w:t>
      </w:r>
      <w:r>
        <w:rPr>
          <w:color w:val="231F20"/>
          <w:spacing w:val="-2"/>
        </w:rPr>
        <w:t>хранятся</w:t>
      </w:r>
      <w:r>
        <w:rPr>
          <w:color w:val="231F20"/>
          <w:spacing w:val="-9"/>
        </w:rPr>
        <w:t> </w:t>
      </w:r>
      <w:r>
        <w:rPr>
          <w:color w:val="231F20"/>
          <w:spacing w:val="-2"/>
        </w:rPr>
        <w:t>в</w:t>
      </w:r>
      <w:r>
        <w:rPr>
          <w:color w:val="231F20"/>
          <w:spacing w:val="-9"/>
        </w:rPr>
        <w:t> </w:t>
      </w:r>
      <w:r>
        <w:rPr>
          <w:color w:val="231F20"/>
          <w:spacing w:val="-2"/>
        </w:rPr>
        <w:t>системе</w:t>
      </w:r>
      <w:r>
        <w:rPr>
          <w:color w:val="231F20"/>
          <w:spacing w:val="-9"/>
        </w:rPr>
        <w:t> </w:t>
      </w:r>
      <w:r>
        <w:rPr>
          <w:color w:val="231F20"/>
          <w:spacing w:val="-2"/>
        </w:rPr>
        <w:t>контроля </w:t>
      </w:r>
      <w:r>
        <w:rPr>
          <w:color w:val="231F20"/>
          <w:spacing w:val="-2"/>
          <w:w w:val="105"/>
        </w:rPr>
        <w:t>версий.</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rPr>
        <w:t>В</w:t>
      </w:r>
      <w:r>
        <w:rPr>
          <w:color w:val="231F20"/>
          <w:spacing w:val="-4"/>
        </w:rPr>
        <w:t> </w:t>
      </w:r>
      <w:r>
        <w:rPr>
          <w:color w:val="231F20"/>
        </w:rPr>
        <w:t>методе</w:t>
      </w:r>
      <w:r>
        <w:rPr>
          <w:color w:val="231F20"/>
          <w:spacing w:val="-4"/>
        </w:rPr>
        <w:t> </w:t>
      </w:r>
      <w:r>
        <w:rPr>
          <w:color w:val="231F20"/>
        </w:rPr>
        <w:t>на</w:t>
      </w:r>
      <w:r>
        <w:rPr>
          <w:color w:val="231F20"/>
          <w:spacing w:val="-4"/>
        </w:rPr>
        <w:t> </w:t>
      </w:r>
      <w:r>
        <w:rPr>
          <w:color w:val="231F20"/>
        </w:rPr>
        <w:t>основе</w:t>
      </w:r>
      <w:r>
        <w:rPr>
          <w:color w:val="231F20"/>
          <w:spacing w:val="-4"/>
        </w:rPr>
        <w:t> </w:t>
      </w:r>
      <w:r>
        <w:rPr>
          <w:color w:val="231F20"/>
        </w:rPr>
        <w:t>состояния</w:t>
      </w:r>
      <w:r>
        <w:rPr>
          <w:color w:val="231F20"/>
          <w:spacing w:val="-4"/>
        </w:rPr>
        <w:t> </w:t>
      </w:r>
      <w:r>
        <w:rPr>
          <w:color w:val="231F20"/>
        </w:rPr>
        <w:t>утилита</w:t>
      </w:r>
      <w:r>
        <w:rPr>
          <w:color w:val="231F20"/>
          <w:spacing w:val="-4"/>
        </w:rPr>
        <w:t> </w:t>
      </w:r>
      <w:r>
        <w:rPr>
          <w:color w:val="231F20"/>
        </w:rPr>
        <w:t>сравнения</w:t>
      </w:r>
      <w:r>
        <w:rPr>
          <w:color w:val="231F20"/>
          <w:spacing w:val="-4"/>
        </w:rPr>
        <w:t> </w:t>
      </w:r>
      <w:r>
        <w:rPr>
          <w:color w:val="231F20"/>
        </w:rPr>
        <w:t>схемы</w:t>
      </w:r>
      <w:r>
        <w:rPr>
          <w:color w:val="231F20"/>
          <w:spacing w:val="-4"/>
        </w:rPr>
        <w:t> </w:t>
      </w:r>
      <w:r>
        <w:rPr>
          <w:color w:val="231F20"/>
        </w:rPr>
        <w:t>выполняет</w:t>
      </w:r>
      <w:r>
        <w:rPr>
          <w:color w:val="231F20"/>
          <w:spacing w:val="-4"/>
        </w:rPr>
        <w:t> </w:t>
      </w:r>
      <w:r>
        <w:rPr>
          <w:color w:val="231F20"/>
        </w:rPr>
        <w:t>всю</w:t>
      </w:r>
      <w:r>
        <w:rPr>
          <w:color w:val="231F20"/>
          <w:spacing w:val="-4"/>
        </w:rPr>
        <w:t> </w:t>
      </w:r>
      <w:r>
        <w:rPr>
          <w:color w:val="231F20"/>
        </w:rPr>
        <w:t>тяжелую </w:t>
      </w:r>
      <w:r>
        <w:rPr>
          <w:color w:val="231F20"/>
          <w:spacing w:val="-2"/>
        </w:rPr>
        <w:t>работу.</w:t>
      </w:r>
      <w:r>
        <w:rPr>
          <w:color w:val="231F20"/>
          <w:spacing w:val="-10"/>
        </w:rPr>
        <w:t> </w:t>
      </w:r>
      <w:r>
        <w:rPr>
          <w:color w:val="231F20"/>
          <w:spacing w:val="-2"/>
        </w:rPr>
        <w:t>В</w:t>
      </w:r>
      <w:r>
        <w:rPr>
          <w:color w:val="231F20"/>
          <w:spacing w:val="-9"/>
        </w:rPr>
        <w:t> </w:t>
      </w:r>
      <w:r>
        <w:rPr>
          <w:color w:val="231F20"/>
          <w:spacing w:val="-2"/>
        </w:rPr>
        <w:t>каком</w:t>
      </w:r>
      <w:r>
        <w:rPr>
          <w:color w:val="231F20"/>
          <w:spacing w:val="-9"/>
        </w:rPr>
        <w:t> </w:t>
      </w:r>
      <w:r>
        <w:rPr>
          <w:color w:val="231F20"/>
          <w:spacing w:val="-2"/>
        </w:rPr>
        <w:t>бы</w:t>
      </w:r>
      <w:r>
        <w:rPr>
          <w:color w:val="231F20"/>
          <w:spacing w:val="-9"/>
        </w:rPr>
        <w:t> </w:t>
      </w:r>
      <w:r>
        <w:rPr>
          <w:color w:val="231F20"/>
          <w:spacing w:val="-2"/>
        </w:rPr>
        <w:t>состоянии</w:t>
      </w:r>
      <w:r>
        <w:rPr>
          <w:color w:val="231F20"/>
          <w:spacing w:val="-9"/>
        </w:rPr>
        <w:t> </w:t>
      </w:r>
      <w:r>
        <w:rPr>
          <w:color w:val="231F20"/>
          <w:spacing w:val="-2"/>
        </w:rPr>
        <w:t>ни</w:t>
      </w:r>
      <w:r>
        <w:rPr>
          <w:color w:val="231F20"/>
          <w:spacing w:val="-9"/>
        </w:rPr>
        <w:t> </w:t>
      </w:r>
      <w:r>
        <w:rPr>
          <w:color w:val="231F20"/>
          <w:spacing w:val="-2"/>
        </w:rPr>
        <w:t>находилась</w:t>
      </w:r>
      <w:r>
        <w:rPr>
          <w:color w:val="231F20"/>
          <w:spacing w:val="-9"/>
        </w:rPr>
        <w:t> </w:t>
      </w:r>
      <w:r>
        <w:rPr>
          <w:color w:val="231F20"/>
          <w:spacing w:val="-2"/>
        </w:rPr>
        <w:t>рабочая</w:t>
      </w:r>
      <w:r>
        <w:rPr>
          <w:color w:val="231F20"/>
          <w:spacing w:val="-9"/>
        </w:rPr>
        <w:t> </w:t>
      </w:r>
      <w:r>
        <w:rPr>
          <w:color w:val="231F20"/>
          <w:spacing w:val="-2"/>
        </w:rPr>
        <w:t>база</w:t>
      </w:r>
      <w:r>
        <w:rPr>
          <w:color w:val="231F20"/>
          <w:spacing w:val="-9"/>
        </w:rPr>
        <w:t> </w:t>
      </w:r>
      <w:r>
        <w:rPr>
          <w:color w:val="231F20"/>
          <w:spacing w:val="-2"/>
        </w:rPr>
        <w:t>данных,</w:t>
      </w:r>
      <w:r>
        <w:rPr>
          <w:color w:val="231F20"/>
          <w:spacing w:val="-9"/>
        </w:rPr>
        <w:t> </w:t>
      </w:r>
      <w:r>
        <w:rPr>
          <w:color w:val="231F20"/>
          <w:spacing w:val="-2"/>
        </w:rPr>
        <w:t>утилита</w:t>
      </w:r>
      <w:r>
        <w:rPr>
          <w:color w:val="231F20"/>
          <w:spacing w:val="-9"/>
        </w:rPr>
        <w:t> </w:t>
      </w:r>
      <w:r>
        <w:rPr>
          <w:color w:val="231F20"/>
          <w:spacing w:val="-2"/>
        </w:rPr>
        <w:t>сделает все</w:t>
      </w:r>
      <w:r>
        <w:rPr>
          <w:color w:val="231F20"/>
          <w:spacing w:val="-8"/>
        </w:rPr>
        <w:t> </w:t>
      </w:r>
      <w:r>
        <w:rPr>
          <w:color w:val="231F20"/>
          <w:spacing w:val="-2"/>
        </w:rPr>
        <w:t>необходимое</w:t>
      </w:r>
      <w:r>
        <w:rPr>
          <w:color w:val="231F20"/>
          <w:spacing w:val="-8"/>
        </w:rPr>
        <w:t> </w:t>
      </w:r>
      <w:r>
        <w:rPr>
          <w:color w:val="231F20"/>
          <w:spacing w:val="-2"/>
        </w:rPr>
        <w:t>для</w:t>
      </w:r>
      <w:r>
        <w:rPr>
          <w:color w:val="231F20"/>
          <w:spacing w:val="-8"/>
        </w:rPr>
        <w:t> </w:t>
      </w:r>
      <w:r>
        <w:rPr>
          <w:color w:val="231F20"/>
          <w:spacing w:val="-2"/>
        </w:rPr>
        <w:t>того,</w:t>
      </w:r>
      <w:r>
        <w:rPr>
          <w:color w:val="231F20"/>
          <w:spacing w:val="-8"/>
        </w:rPr>
        <w:t> </w:t>
      </w:r>
      <w:r>
        <w:rPr>
          <w:color w:val="231F20"/>
          <w:spacing w:val="-2"/>
        </w:rPr>
        <w:t>чтобы</w:t>
      </w:r>
      <w:r>
        <w:rPr>
          <w:color w:val="231F20"/>
          <w:spacing w:val="-8"/>
        </w:rPr>
        <w:t> </w:t>
      </w:r>
      <w:r>
        <w:rPr>
          <w:color w:val="231F20"/>
          <w:spacing w:val="-2"/>
        </w:rPr>
        <w:t>синхронизировать</w:t>
      </w:r>
      <w:r>
        <w:rPr>
          <w:color w:val="231F20"/>
          <w:spacing w:val="-8"/>
        </w:rPr>
        <w:t> </w:t>
      </w:r>
      <w:r>
        <w:rPr>
          <w:color w:val="231F20"/>
          <w:spacing w:val="-2"/>
        </w:rPr>
        <w:t>его</w:t>
      </w:r>
      <w:r>
        <w:rPr>
          <w:color w:val="231F20"/>
          <w:spacing w:val="-8"/>
        </w:rPr>
        <w:t> </w:t>
      </w:r>
      <w:r>
        <w:rPr>
          <w:color w:val="231F20"/>
          <w:spacing w:val="-2"/>
        </w:rPr>
        <w:t>с</w:t>
      </w:r>
      <w:r>
        <w:rPr>
          <w:color w:val="231F20"/>
          <w:spacing w:val="-8"/>
        </w:rPr>
        <w:t> </w:t>
      </w:r>
      <w:r>
        <w:rPr>
          <w:color w:val="231F20"/>
          <w:spacing w:val="-2"/>
        </w:rPr>
        <w:t>эталонной</w:t>
      </w:r>
      <w:r>
        <w:rPr>
          <w:color w:val="231F20"/>
          <w:spacing w:val="-8"/>
        </w:rPr>
        <w:t> </w:t>
      </w:r>
      <w:r>
        <w:rPr>
          <w:color w:val="231F20"/>
          <w:spacing w:val="-2"/>
        </w:rPr>
        <w:t>базой</w:t>
      </w:r>
      <w:r>
        <w:rPr>
          <w:color w:val="231F20"/>
          <w:spacing w:val="-8"/>
        </w:rPr>
        <w:t> </w:t>
      </w:r>
      <w:r>
        <w:rPr>
          <w:color w:val="231F20"/>
          <w:spacing w:val="-2"/>
        </w:rPr>
        <w:t>данных: </w:t>
      </w:r>
      <w:r>
        <w:rPr>
          <w:color w:val="231F20"/>
        </w:rPr>
        <w:t>она</w:t>
      </w:r>
      <w:r>
        <w:rPr>
          <w:color w:val="231F20"/>
          <w:spacing w:val="-10"/>
        </w:rPr>
        <w:t> </w:t>
      </w:r>
      <w:r>
        <w:rPr>
          <w:color w:val="231F20"/>
        </w:rPr>
        <w:t>удалит</w:t>
      </w:r>
      <w:r>
        <w:rPr>
          <w:color w:val="231F20"/>
          <w:spacing w:val="-10"/>
        </w:rPr>
        <w:t> </w:t>
      </w:r>
      <w:r>
        <w:rPr>
          <w:color w:val="231F20"/>
        </w:rPr>
        <w:t>лишние</w:t>
      </w:r>
      <w:r>
        <w:rPr>
          <w:color w:val="231F20"/>
          <w:spacing w:val="-10"/>
        </w:rPr>
        <w:t> </w:t>
      </w:r>
      <w:r>
        <w:rPr>
          <w:color w:val="231F20"/>
        </w:rPr>
        <w:t>таблицы,</w:t>
      </w:r>
      <w:r>
        <w:rPr>
          <w:color w:val="231F20"/>
          <w:spacing w:val="-10"/>
        </w:rPr>
        <w:t> </w:t>
      </w:r>
      <w:r>
        <w:rPr>
          <w:color w:val="231F20"/>
        </w:rPr>
        <w:t>создаст</w:t>
      </w:r>
      <w:r>
        <w:rPr>
          <w:color w:val="231F20"/>
          <w:spacing w:val="-10"/>
        </w:rPr>
        <w:t> </w:t>
      </w:r>
      <w:r>
        <w:rPr>
          <w:color w:val="231F20"/>
        </w:rPr>
        <w:t>новые</w:t>
      </w:r>
      <w:r>
        <w:rPr>
          <w:color w:val="231F20"/>
          <w:spacing w:val="-10"/>
        </w:rPr>
        <w:t> </w:t>
      </w:r>
      <w:r>
        <w:rPr>
          <w:color w:val="231F20"/>
        </w:rPr>
        <w:t>таблицы,</w:t>
      </w:r>
      <w:r>
        <w:rPr>
          <w:color w:val="231F20"/>
          <w:spacing w:val="-10"/>
        </w:rPr>
        <w:t> </w:t>
      </w:r>
      <w:r>
        <w:rPr>
          <w:color w:val="231F20"/>
        </w:rPr>
        <w:t>переименует</w:t>
      </w:r>
      <w:r>
        <w:rPr>
          <w:color w:val="231F20"/>
          <w:spacing w:val="-10"/>
        </w:rPr>
        <w:t> </w:t>
      </w:r>
      <w:r>
        <w:rPr>
          <w:color w:val="231F20"/>
        </w:rPr>
        <w:t>столбцы</w:t>
      </w:r>
      <w:r>
        <w:rPr>
          <w:color w:val="231F20"/>
          <w:spacing w:val="-10"/>
        </w:rPr>
        <w:t> </w:t>
      </w:r>
      <w:r>
        <w:rPr>
          <w:color w:val="231F20"/>
        </w:rPr>
        <w:t>и</w:t>
      </w:r>
      <w:r>
        <w:rPr>
          <w:color w:val="231F20"/>
          <w:spacing w:val="-10"/>
        </w:rPr>
        <w:t> </w:t>
      </w:r>
      <w:r>
        <w:rPr>
          <w:color w:val="231F20"/>
        </w:rPr>
        <w:t>т.</w:t>
      </w:r>
      <w:r>
        <w:rPr>
          <w:color w:val="231F20"/>
          <w:spacing w:val="-10"/>
        </w:rPr>
        <w:t> </w:t>
      </w:r>
      <w:r>
        <w:rPr>
          <w:color w:val="231F20"/>
        </w:rPr>
        <w:t>д.</w:t>
      </w:r>
    </w:p>
    <w:p>
      <w:pPr>
        <w:pStyle w:val="BodyText"/>
        <w:spacing w:before="25"/>
      </w:pPr>
    </w:p>
    <w:p>
      <w:pPr>
        <w:spacing w:before="0"/>
        <w:ind w:left="255" w:right="0" w:firstLine="0"/>
        <w:jc w:val="both"/>
        <w:rPr>
          <w:rFonts w:ascii="Tahoma" w:hAnsi="Tahoma"/>
          <w:b/>
          <w:sz w:val="19"/>
        </w:rPr>
      </w:pPr>
      <w:r>
        <w:rPr>
          <w:rFonts w:ascii="Tahoma" w:hAnsi="Tahoma"/>
          <w:b/>
          <w:color w:val="231F20"/>
          <w:sz w:val="19"/>
        </w:rPr>
        <w:t>Метод на основе </w:t>
      </w:r>
      <w:r>
        <w:rPr>
          <w:rFonts w:ascii="Tahoma" w:hAnsi="Tahoma"/>
          <w:b/>
          <w:color w:val="231F20"/>
          <w:spacing w:val="-2"/>
          <w:sz w:val="19"/>
        </w:rPr>
        <w:t>миграций</w:t>
      </w:r>
    </w:p>
    <w:p>
      <w:pPr>
        <w:pStyle w:val="BodyText"/>
        <w:spacing w:line="256" w:lineRule="auto" w:before="165"/>
        <w:ind w:left="255" w:right="111"/>
        <w:jc w:val="both"/>
      </w:pPr>
      <w:r>
        <w:rPr>
          <w:color w:val="231F20"/>
          <w:w w:val="105"/>
        </w:rPr>
        <w:t>С </w:t>
      </w:r>
      <w:r>
        <w:rPr>
          <w:color w:val="231F20"/>
        </w:rPr>
        <w:t>другой стороны, метод на основе миграций ориентирован на использование миграций,</w:t>
      </w:r>
      <w:r>
        <w:rPr>
          <w:color w:val="231F20"/>
          <w:spacing w:val="-3"/>
        </w:rPr>
        <w:t> </w:t>
      </w:r>
      <w:r>
        <w:rPr>
          <w:color w:val="231F20"/>
        </w:rPr>
        <w:t>переводящих</w:t>
      </w:r>
      <w:r>
        <w:rPr>
          <w:color w:val="231F20"/>
          <w:spacing w:val="-3"/>
        </w:rPr>
        <w:t> </w:t>
      </w:r>
      <w:r>
        <w:rPr>
          <w:color w:val="231F20"/>
        </w:rPr>
        <w:t>базу</w:t>
      </w:r>
      <w:r>
        <w:rPr>
          <w:color w:val="231F20"/>
          <w:spacing w:val="-3"/>
        </w:rPr>
        <w:t> </w:t>
      </w:r>
      <w:r>
        <w:rPr>
          <w:color w:val="231F20"/>
        </w:rPr>
        <w:t>данных</w:t>
      </w:r>
      <w:r>
        <w:rPr>
          <w:color w:val="231F20"/>
          <w:spacing w:val="-3"/>
        </w:rPr>
        <w:t> </w:t>
      </w:r>
      <w:r>
        <w:rPr>
          <w:color w:val="231F20"/>
        </w:rPr>
        <w:t>от</w:t>
      </w:r>
      <w:r>
        <w:rPr>
          <w:color w:val="231F20"/>
          <w:spacing w:val="-3"/>
        </w:rPr>
        <w:t> </w:t>
      </w:r>
      <w:r>
        <w:rPr>
          <w:color w:val="231F20"/>
        </w:rPr>
        <w:t>одной</w:t>
      </w:r>
      <w:r>
        <w:rPr>
          <w:color w:val="231F20"/>
          <w:spacing w:val="-3"/>
        </w:rPr>
        <w:t> </w:t>
      </w:r>
      <w:r>
        <w:rPr>
          <w:color w:val="231F20"/>
        </w:rPr>
        <w:t>версии</w:t>
      </w:r>
      <w:r>
        <w:rPr>
          <w:color w:val="231F20"/>
          <w:spacing w:val="-3"/>
        </w:rPr>
        <w:t> </w:t>
      </w:r>
      <w:r>
        <w:rPr>
          <w:color w:val="231F20"/>
        </w:rPr>
        <w:t>к</w:t>
      </w:r>
      <w:r>
        <w:rPr>
          <w:color w:val="231F20"/>
          <w:spacing w:val="-3"/>
        </w:rPr>
        <w:t> </w:t>
      </w:r>
      <w:r>
        <w:rPr>
          <w:color w:val="231F20"/>
        </w:rPr>
        <w:t>другой</w:t>
      </w:r>
      <w:r>
        <w:rPr>
          <w:color w:val="231F20"/>
          <w:spacing w:val="-3"/>
        </w:rPr>
        <w:t> </w:t>
      </w:r>
      <w:r>
        <w:rPr>
          <w:color w:val="231F20"/>
        </w:rPr>
        <w:t>(рис.</w:t>
      </w:r>
      <w:r>
        <w:rPr>
          <w:color w:val="231F20"/>
          <w:spacing w:val="-3"/>
        </w:rPr>
        <w:t> </w:t>
      </w:r>
      <w:r>
        <w:rPr>
          <w:color w:val="231F20"/>
        </w:rPr>
        <w:t>10.2).</w:t>
      </w:r>
      <w:r>
        <w:rPr>
          <w:color w:val="231F20"/>
          <w:spacing w:val="-3"/>
        </w:rPr>
        <w:t> </w:t>
      </w:r>
      <w:r>
        <w:rPr>
          <w:color w:val="231F20"/>
          <w:w w:val="105"/>
        </w:rPr>
        <w:t>С</w:t>
      </w:r>
      <w:r>
        <w:rPr>
          <w:color w:val="231F20"/>
          <w:spacing w:val="-5"/>
          <w:w w:val="105"/>
        </w:rPr>
        <w:t> </w:t>
      </w:r>
      <w:r>
        <w:rPr>
          <w:color w:val="231F20"/>
        </w:rPr>
        <w:t>этим </w:t>
      </w:r>
      <w:r>
        <w:rPr>
          <w:color w:val="231F20"/>
          <w:spacing w:val="-6"/>
        </w:rPr>
        <w:t>методом</w:t>
      </w:r>
      <w:r>
        <w:rPr>
          <w:color w:val="231F20"/>
          <w:spacing w:val="-3"/>
        </w:rPr>
        <w:t> </w:t>
      </w:r>
      <w:r>
        <w:rPr>
          <w:color w:val="231F20"/>
          <w:spacing w:val="-6"/>
        </w:rPr>
        <w:t>не</w:t>
      </w:r>
      <w:r>
        <w:rPr>
          <w:color w:val="231F20"/>
          <w:spacing w:val="-3"/>
        </w:rPr>
        <w:t> </w:t>
      </w:r>
      <w:r>
        <w:rPr>
          <w:color w:val="231F20"/>
          <w:spacing w:val="-6"/>
        </w:rPr>
        <w:t>используются</w:t>
      </w:r>
      <w:r>
        <w:rPr>
          <w:color w:val="231F20"/>
          <w:spacing w:val="-3"/>
        </w:rPr>
        <w:t> </w:t>
      </w:r>
      <w:r>
        <w:rPr>
          <w:color w:val="231F20"/>
          <w:spacing w:val="-6"/>
        </w:rPr>
        <w:t>утилиты,</w:t>
      </w:r>
      <w:r>
        <w:rPr>
          <w:color w:val="231F20"/>
          <w:spacing w:val="-3"/>
        </w:rPr>
        <w:t> </w:t>
      </w:r>
      <w:r>
        <w:rPr>
          <w:color w:val="231F20"/>
          <w:spacing w:val="-6"/>
        </w:rPr>
        <w:t>автоматически</w:t>
      </w:r>
      <w:r>
        <w:rPr>
          <w:color w:val="231F20"/>
          <w:spacing w:val="-3"/>
        </w:rPr>
        <w:t> </w:t>
      </w:r>
      <w:r>
        <w:rPr>
          <w:color w:val="231F20"/>
          <w:spacing w:val="-6"/>
        </w:rPr>
        <w:t>синхронизирующие</w:t>
      </w:r>
      <w:r>
        <w:rPr>
          <w:color w:val="231F20"/>
          <w:spacing w:val="-3"/>
        </w:rPr>
        <w:t> </w:t>
      </w:r>
      <w:r>
        <w:rPr>
          <w:color w:val="231F20"/>
          <w:spacing w:val="-6"/>
        </w:rPr>
        <w:t>рабочую</w:t>
      </w:r>
      <w:r>
        <w:rPr>
          <w:color w:val="231F20"/>
          <w:spacing w:val="-3"/>
        </w:rPr>
        <w:t> </w:t>
      </w:r>
      <w:r>
        <w:rPr>
          <w:color w:val="231F20"/>
          <w:spacing w:val="-6"/>
        </w:rPr>
        <w:t>базу</w:t>
      </w:r>
      <w:r>
        <w:rPr>
          <w:color w:val="231F20"/>
          <w:spacing w:val="-2"/>
        </w:rPr>
        <w:t> данных</w:t>
      </w:r>
      <w:r>
        <w:rPr>
          <w:color w:val="231F20"/>
          <w:spacing w:val="-4"/>
        </w:rPr>
        <w:t> </w:t>
      </w:r>
      <w:r>
        <w:rPr>
          <w:color w:val="231F20"/>
          <w:spacing w:val="-2"/>
        </w:rPr>
        <w:t>с</w:t>
      </w:r>
      <w:r>
        <w:rPr>
          <w:color w:val="231F20"/>
          <w:spacing w:val="-4"/>
        </w:rPr>
        <w:t> </w:t>
      </w:r>
      <w:r>
        <w:rPr>
          <w:color w:val="231F20"/>
          <w:spacing w:val="-2"/>
        </w:rPr>
        <w:t>базой</w:t>
      </w:r>
      <w:r>
        <w:rPr>
          <w:color w:val="231F20"/>
          <w:spacing w:val="-4"/>
        </w:rPr>
        <w:t> </w:t>
      </w:r>
      <w:r>
        <w:rPr>
          <w:color w:val="231F20"/>
          <w:spacing w:val="-2"/>
        </w:rPr>
        <w:t>данных</w:t>
      </w:r>
      <w:r>
        <w:rPr>
          <w:color w:val="231F20"/>
          <w:spacing w:val="-4"/>
        </w:rPr>
        <w:t> </w:t>
      </w:r>
      <w:r>
        <w:rPr>
          <w:color w:val="231F20"/>
          <w:spacing w:val="-2"/>
        </w:rPr>
        <w:t>разработки;</w:t>
      </w:r>
      <w:r>
        <w:rPr>
          <w:color w:val="231F20"/>
          <w:spacing w:val="-4"/>
        </w:rPr>
        <w:t> </w:t>
      </w:r>
      <w:r>
        <w:rPr>
          <w:color w:val="231F20"/>
          <w:spacing w:val="-2"/>
        </w:rPr>
        <w:t>скрипты</w:t>
      </w:r>
      <w:r>
        <w:rPr>
          <w:color w:val="231F20"/>
          <w:spacing w:val="-4"/>
        </w:rPr>
        <w:t> </w:t>
      </w:r>
      <w:r>
        <w:rPr>
          <w:color w:val="231F20"/>
          <w:spacing w:val="-2"/>
        </w:rPr>
        <w:t>обновления</w:t>
      </w:r>
      <w:r>
        <w:rPr>
          <w:color w:val="231F20"/>
          <w:spacing w:val="-4"/>
        </w:rPr>
        <w:t> </w:t>
      </w:r>
      <w:r>
        <w:rPr>
          <w:color w:val="231F20"/>
          <w:spacing w:val="-2"/>
        </w:rPr>
        <w:t>приходится</w:t>
      </w:r>
      <w:r>
        <w:rPr>
          <w:color w:val="231F20"/>
          <w:spacing w:val="-4"/>
        </w:rPr>
        <w:t> </w:t>
      </w:r>
      <w:r>
        <w:rPr>
          <w:color w:val="231F20"/>
          <w:spacing w:val="-2"/>
        </w:rPr>
        <w:t>писать</w:t>
      </w:r>
      <w:r>
        <w:rPr>
          <w:color w:val="231F20"/>
          <w:spacing w:val="-4"/>
        </w:rPr>
        <w:t> </w:t>
      </w:r>
      <w:r>
        <w:rPr>
          <w:color w:val="231F20"/>
          <w:spacing w:val="-2"/>
        </w:rPr>
        <w:t>само- стоятельно.</w:t>
      </w:r>
      <w:r>
        <w:rPr>
          <w:color w:val="231F20"/>
          <w:spacing w:val="-7"/>
        </w:rPr>
        <w:t> </w:t>
      </w:r>
      <w:r>
        <w:rPr>
          <w:color w:val="231F20"/>
          <w:spacing w:val="-2"/>
        </w:rPr>
        <w:t>Впрочем,</w:t>
      </w:r>
      <w:r>
        <w:rPr>
          <w:color w:val="231F20"/>
          <w:spacing w:val="-7"/>
        </w:rPr>
        <w:t> </w:t>
      </w:r>
      <w:r>
        <w:rPr>
          <w:color w:val="231F20"/>
          <w:spacing w:val="-2"/>
        </w:rPr>
        <w:t>утилита</w:t>
      </w:r>
      <w:r>
        <w:rPr>
          <w:color w:val="231F20"/>
          <w:spacing w:val="-7"/>
        </w:rPr>
        <w:t> </w:t>
      </w:r>
      <w:r>
        <w:rPr>
          <w:color w:val="231F20"/>
          <w:spacing w:val="-2"/>
        </w:rPr>
        <w:t>сравнения</w:t>
      </w:r>
      <w:r>
        <w:rPr>
          <w:color w:val="231F20"/>
          <w:spacing w:val="-7"/>
        </w:rPr>
        <w:t> </w:t>
      </w:r>
      <w:r>
        <w:rPr>
          <w:color w:val="231F20"/>
          <w:spacing w:val="-2"/>
        </w:rPr>
        <w:t>баз</w:t>
      </w:r>
      <w:r>
        <w:rPr>
          <w:color w:val="231F20"/>
          <w:spacing w:val="-7"/>
        </w:rPr>
        <w:t> </w:t>
      </w:r>
      <w:r>
        <w:rPr>
          <w:color w:val="231F20"/>
          <w:spacing w:val="-2"/>
        </w:rPr>
        <w:t>данных</w:t>
      </w:r>
      <w:r>
        <w:rPr>
          <w:color w:val="231F20"/>
          <w:spacing w:val="-7"/>
        </w:rPr>
        <w:t> </w:t>
      </w:r>
      <w:r>
        <w:rPr>
          <w:color w:val="231F20"/>
          <w:spacing w:val="-2"/>
        </w:rPr>
        <w:t>все</w:t>
      </w:r>
      <w:r>
        <w:rPr>
          <w:color w:val="231F20"/>
          <w:spacing w:val="-7"/>
        </w:rPr>
        <w:t> </w:t>
      </w:r>
      <w:r>
        <w:rPr>
          <w:color w:val="231F20"/>
          <w:spacing w:val="-2"/>
        </w:rPr>
        <w:t>равно</w:t>
      </w:r>
      <w:r>
        <w:rPr>
          <w:color w:val="231F20"/>
          <w:spacing w:val="-7"/>
        </w:rPr>
        <w:t> </w:t>
      </w:r>
      <w:r>
        <w:rPr>
          <w:color w:val="231F20"/>
          <w:spacing w:val="-2"/>
        </w:rPr>
        <w:t>может</w:t>
      </w:r>
      <w:r>
        <w:rPr>
          <w:color w:val="231F20"/>
          <w:spacing w:val="-7"/>
        </w:rPr>
        <w:t> </w:t>
      </w:r>
      <w:r>
        <w:rPr>
          <w:color w:val="231F20"/>
          <w:spacing w:val="-2"/>
        </w:rPr>
        <w:t>пригодиться для</w:t>
      </w:r>
      <w:r>
        <w:rPr>
          <w:color w:val="231F20"/>
          <w:spacing w:val="-6"/>
        </w:rPr>
        <w:t> </w:t>
      </w:r>
      <w:r>
        <w:rPr>
          <w:color w:val="231F20"/>
          <w:spacing w:val="-2"/>
        </w:rPr>
        <w:t>обнаружения</w:t>
      </w:r>
      <w:r>
        <w:rPr>
          <w:color w:val="231F20"/>
          <w:spacing w:val="-6"/>
        </w:rPr>
        <w:t> </w:t>
      </w:r>
      <w:r>
        <w:rPr>
          <w:color w:val="231F20"/>
          <w:spacing w:val="-2"/>
        </w:rPr>
        <w:t>недокументированных</w:t>
      </w:r>
      <w:r>
        <w:rPr>
          <w:color w:val="231F20"/>
          <w:spacing w:val="-6"/>
        </w:rPr>
        <w:t> </w:t>
      </w:r>
      <w:r>
        <w:rPr>
          <w:color w:val="231F20"/>
          <w:spacing w:val="-2"/>
        </w:rPr>
        <w:t>изменений</w:t>
      </w:r>
      <w:r>
        <w:rPr>
          <w:color w:val="231F20"/>
          <w:spacing w:val="-6"/>
        </w:rPr>
        <w:t> </w:t>
      </w:r>
      <w:r>
        <w:rPr>
          <w:color w:val="231F20"/>
          <w:spacing w:val="-2"/>
        </w:rPr>
        <w:t>в</w:t>
      </w:r>
      <w:r>
        <w:rPr>
          <w:color w:val="231F20"/>
          <w:spacing w:val="-7"/>
        </w:rPr>
        <w:t> </w:t>
      </w:r>
      <w:r>
        <w:rPr>
          <w:color w:val="231F20"/>
          <w:spacing w:val="-2"/>
        </w:rPr>
        <w:t>схеме</w:t>
      </w:r>
      <w:r>
        <w:rPr>
          <w:color w:val="231F20"/>
          <w:spacing w:val="-6"/>
        </w:rPr>
        <w:t> </w:t>
      </w:r>
      <w:r>
        <w:rPr>
          <w:color w:val="231F20"/>
          <w:spacing w:val="-2"/>
        </w:rPr>
        <w:t>рабочей</w:t>
      </w:r>
      <w:r>
        <w:rPr>
          <w:color w:val="231F20"/>
          <w:spacing w:val="-6"/>
        </w:rPr>
        <w:t> </w:t>
      </w:r>
      <w:r>
        <w:rPr>
          <w:color w:val="231F20"/>
          <w:spacing w:val="-2"/>
        </w:rPr>
        <w:t>базы</w:t>
      </w:r>
      <w:r>
        <w:rPr>
          <w:color w:val="231F20"/>
          <w:spacing w:val="-6"/>
        </w:rPr>
        <w:t> </w:t>
      </w:r>
      <w:r>
        <w:rPr>
          <w:color w:val="231F20"/>
          <w:spacing w:val="-2"/>
        </w:rPr>
        <w:t>данных.</w:t>
      </w:r>
    </w:p>
    <w:p>
      <w:pPr>
        <w:pStyle w:val="BodyText"/>
        <w:spacing w:before="67"/>
        <w:rPr>
          <w:sz w:val="16"/>
        </w:rPr>
      </w:pPr>
    </w:p>
    <w:p>
      <w:pPr>
        <w:tabs>
          <w:tab w:pos="2607" w:val="left" w:leader="none"/>
          <w:tab w:pos="5074" w:val="left" w:leader="none"/>
        </w:tabs>
        <w:spacing w:before="0"/>
        <w:ind w:left="127" w:right="0" w:firstLine="0"/>
        <w:jc w:val="center"/>
        <w:rPr>
          <w:rFonts w:ascii="Microsoft Sans Serif" w:hAnsi="Microsoft Sans Serif"/>
          <w:position w:val="3"/>
          <w:sz w:val="16"/>
        </w:rPr>
      </w:pPr>
      <w:r>
        <w:rPr>
          <w:rFonts w:ascii="Microsoft Sans Serif" w:hAnsi="Microsoft Sans Serif"/>
          <w:color w:val="231F20"/>
          <w:position w:val="1"/>
          <w:sz w:val="16"/>
        </w:rPr>
        <w:t>Миграция</w:t>
      </w:r>
      <w:r>
        <w:rPr>
          <w:rFonts w:ascii="Microsoft Sans Serif" w:hAnsi="Microsoft Sans Serif"/>
          <w:color w:val="231F20"/>
          <w:spacing w:val="-7"/>
          <w:position w:val="1"/>
          <w:sz w:val="16"/>
        </w:rPr>
        <w:t> </w:t>
      </w:r>
      <w:r>
        <w:rPr>
          <w:rFonts w:ascii="Microsoft Sans Serif" w:hAnsi="Microsoft Sans Serif"/>
          <w:color w:val="231F20"/>
          <w:spacing w:val="-10"/>
          <w:position w:val="1"/>
          <w:sz w:val="16"/>
        </w:rPr>
        <w:t>1</w:t>
      </w:r>
      <w:r>
        <w:rPr>
          <w:rFonts w:ascii="Microsoft Sans Serif" w:hAnsi="Microsoft Sans Serif"/>
          <w:color w:val="231F20"/>
          <w:position w:val="1"/>
          <w:sz w:val="16"/>
        </w:rPr>
        <w:tab/>
      </w:r>
      <w:r>
        <w:rPr>
          <w:rFonts w:ascii="Microsoft Sans Serif" w:hAnsi="Microsoft Sans Serif"/>
          <w:color w:val="231F20"/>
          <w:sz w:val="16"/>
        </w:rPr>
        <w:t>Миграция</w:t>
      </w:r>
      <w:r>
        <w:rPr>
          <w:rFonts w:ascii="Microsoft Sans Serif" w:hAnsi="Microsoft Sans Serif"/>
          <w:color w:val="231F20"/>
          <w:spacing w:val="-7"/>
          <w:sz w:val="16"/>
        </w:rPr>
        <w:t> </w:t>
      </w:r>
      <w:r>
        <w:rPr>
          <w:rFonts w:ascii="Microsoft Sans Serif" w:hAnsi="Microsoft Sans Serif"/>
          <w:color w:val="231F20"/>
          <w:spacing w:val="-10"/>
          <w:sz w:val="16"/>
        </w:rPr>
        <w:t>2</w:t>
      </w:r>
      <w:r>
        <w:rPr>
          <w:rFonts w:ascii="Microsoft Sans Serif" w:hAnsi="Microsoft Sans Serif"/>
          <w:color w:val="231F20"/>
          <w:sz w:val="16"/>
        </w:rPr>
        <w:tab/>
      </w:r>
      <w:r>
        <w:rPr>
          <w:rFonts w:ascii="Microsoft Sans Serif" w:hAnsi="Microsoft Sans Serif"/>
          <w:color w:val="231F20"/>
          <w:position w:val="3"/>
          <w:sz w:val="16"/>
        </w:rPr>
        <w:t>Миграция</w:t>
      </w:r>
      <w:r>
        <w:rPr>
          <w:rFonts w:ascii="Microsoft Sans Serif" w:hAnsi="Microsoft Sans Serif"/>
          <w:color w:val="231F20"/>
          <w:spacing w:val="-7"/>
          <w:position w:val="3"/>
          <w:sz w:val="16"/>
        </w:rPr>
        <w:t> </w:t>
      </w:r>
      <w:r>
        <w:rPr>
          <w:rFonts w:ascii="Microsoft Sans Serif" w:hAnsi="Microsoft Sans Serif"/>
          <w:color w:val="231F20"/>
          <w:spacing w:val="-10"/>
          <w:position w:val="3"/>
          <w:sz w:val="16"/>
        </w:rPr>
        <w:t>3</w:t>
      </w:r>
    </w:p>
    <w:p>
      <w:pPr>
        <w:pStyle w:val="BodyText"/>
        <w:spacing w:before="10"/>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785984">
                <wp:simplePos x="0" y="0"/>
                <wp:positionH relativeFrom="page">
                  <wp:posOffset>806815</wp:posOffset>
                </wp:positionH>
                <wp:positionV relativeFrom="paragraph">
                  <wp:posOffset>43361</wp:posOffset>
                </wp:positionV>
                <wp:extent cx="4326890" cy="607695"/>
                <wp:effectExtent l="0" t="0" r="0" b="0"/>
                <wp:wrapTopAndBottom/>
                <wp:docPr id="1935" name="Group 1935"/>
                <wp:cNvGraphicFramePr>
                  <a:graphicFrameLocks/>
                </wp:cNvGraphicFramePr>
                <a:graphic>
                  <a:graphicData uri="http://schemas.microsoft.com/office/word/2010/wordprocessingGroup">
                    <wpg:wgp>
                      <wpg:cNvPr id="1935" name="Group 1935"/>
                      <wpg:cNvGrpSpPr/>
                      <wpg:grpSpPr>
                        <a:xfrm>
                          <a:off x="0" y="0"/>
                          <a:ext cx="4326890" cy="607695"/>
                          <a:chExt cx="4326890" cy="607695"/>
                        </a:xfrm>
                      </wpg:grpSpPr>
                      <wps:wsp>
                        <wps:cNvPr id="1936" name="Graphic 1936"/>
                        <wps:cNvSpPr/>
                        <wps:spPr>
                          <a:xfrm>
                            <a:off x="-10" y="6"/>
                            <a:ext cx="2724785" cy="607695"/>
                          </a:xfrm>
                          <a:custGeom>
                            <a:avLst/>
                            <a:gdLst/>
                            <a:ahLst/>
                            <a:cxnLst/>
                            <a:rect l="l" t="t" r="r" b="b"/>
                            <a:pathLst>
                              <a:path w="2724785" h="607695">
                                <a:moveTo>
                                  <a:pt x="1122197" y="114084"/>
                                </a:moveTo>
                                <a:lnTo>
                                  <a:pt x="1113180" y="69646"/>
                                </a:lnTo>
                                <a:lnTo>
                                  <a:pt x="1088605" y="33413"/>
                                </a:lnTo>
                                <a:lnTo>
                                  <a:pt x="1052131" y="8966"/>
                                </a:lnTo>
                                <a:lnTo>
                                  <a:pt x="1039088" y="6350"/>
                                </a:lnTo>
                                <a:lnTo>
                                  <a:pt x="1007478" y="0"/>
                                </a:lnTo>
                                <a:lnTo>
                                  <a:pt x="114719" y="0"/>
                                </a:lnTo>
                                <a:lnTo>
                                  <a:pt x="70078" y="8966"/>
                                </a:lnTo>
                                <a:lnTo>
                                  <a:pt x="33616" y="33413"/>
                                </a:lnTo>
                                <a:lnTo>
                                  <a:pt x="9029" y="69646"/>
                                </a:lnTo>
                                <a:lnTo>
                                  <a:pt x="0" y="114084"/>
                                </a:lnTo>
                                <a:lnTo>
                                  <a:pt x="0" y="493636"/>
                                </a:lnTo>
                                <a:lnTo>
                                  <a:pt x="9042" y="538022"/>
                                </a:lnTo>
                                <a:lnTo>
                                  <a:pt x="33642" y="574255"/>
                                </a:lnTo>
                                <a:lnTo>
                                  <a:pt x="70116" y="598690"/>
                                </a:lnTo>
                                <a:lnTo>
                                  <a:pt x="114757" y="607644"/>
                                </a:lnTo>
                                <a:lnTo>
                                  <a:pt x="114719" y="601294"/>
                                </a:lnTo>
                                <a:lnTo>
                                  <a:pt x="72567" y="592836"/>
                                </a:lnTo>
                                <a:lnTo>
                                  <a:pt x="38112" y="569760"/>
                                </a:lnTo>
                                <a:lnTo>
                                  <a:pt x="14884" y="535533"/>
                                </a:lnTo>
                                <a:lnTo>
                                  <a:pt x="6350" y="493636"/>
                                </a:lnTo>
                                <a:lnTo>
                                  <a:pt x="6350" y="114084"/>
                                </a:lnTo>
                                <a:lnTo>
                                  <a:pt x="14871" y="72136"/>
                                </a:lnTo>
                                <a:lnTo>
                                  <a:pt x="38087" y="37909"/>
                                </a:lnTo>
                                <a:lnTo>
                                  <a:pt x="72529" y="14833"/>
                                </a:lnTo>
                                <a:lnTo>
                                  <a:pt x="114719" y="6350"/>
                                </a:lnTo>
                                <a:lnTo>
                                  <a:pt x="1007389" y="6350"/>
                                </a:lnTo>
                                <a:lnTo>
                                  <a:pt x="1049680" y="14833"/>
                                </a:lnTo>
                                <a:lnTo>
                                  <a:pt x="1084122" y="37909"/>
                                </a:lnTo>
                                <a:lnTo>
                                  <a:pt x="1107338" y="72136"/>
                                </a:lnTo>
                                <a:lnTo>
                                  <a:pt x="1115847" y="114084"/>
                                </a:lnTo>
                                <a:lnTo>
                                  <a:pt x="1115847" y="493636"/>
                                </a:lnTo>
                                <a:lnTo>
                                  <a:pt x="1107325" y="535533"/>
                                </a:lnTo>
                                <a:lnTo>
                                  <a:pt x="1084097" y="569760"/>
                                </a:lnTo>
                                <a:lnTo>
                                  <a:pt x="1049642" y="592836"/>
                                </a:lnTo>
                                <a:lnTo>
                                  <a:pt x="1007440" y="601294"/>
                                </a:lnTo>
                                <a:lnTo>
                                  <a:pt x="114846" y="601294"/>
                                </a:lnTo>
                                <a:lnTo>
                                  <a:pt x="114757" y="607644"/>
                                </a:lnTo>
                                <a:lnTo>
                                  <a:pt x="1007389" y="607644"/>
                                </a:lnTo>
                                <a:lnTo>
                                  <a:pt x="1052093" y="598690"/>
                                </a:lnTo>
                                <a:lnTo>
                                  <a:pt x="1088567" y="574255"/>
                                </a:lnTo>
                                <a:lnTo>
                                  <a:pt x="1113167" y="538022"/>
                                </a:lnTo>
                                <a:lnTo>
                                  <a:pt x="1122197" y="493636"/>
                                </a:lnTo>
                                <a:lnTo>
                                  <a:pt x="1122197" y="114084"/>
                                </a:lnTo>
                                <a:close/>
                              </a:path>
                              <a:path w="2724785" h="607695">
                                <a:moveTo>
                                  <a:pt x="2724353" y="114084"/>
                                </a:moveTo>
                                <a:lnTo>
                                  <a:pt x="2715336" y="69659"/>
                                </a:lnTo>
                                <a:lnTo>
                                  <a:pt x="2690749" y="33413"/>
                                </a:lnTo>
                                <a:lnTo>
                                  <a:pt x="2654274" y="8978"/>
                                </a:lnTo>
                                <a:lnTo>
                                  <a:pt x="2609621" y="0"/>
                                </a:lnTo>
                                <a:lnTo>
                                  <a:pt x="1716862" y="0"/>
                                </a:lnTo>
                                <a:lnTo>
                                  <a:pt x="1672209" y="8978"/>
                                </a:lnTo>
                                <a:lnTo>
                                  <a:pt x="1635747" y="33413"/>
                                </a:lnTo>
                                <a:lnTo>
                                  <a:pt x="1611160" y="69659"/>
                                </a:lnTo>
                                <a:lnTo>
                                  <a:pt x="1602155" y="114084"/>
                                </a:lnTo>
                                <a:lnTo>
                                  <a:pt x="1602155" y="493636"/>
                                </a:lnTo>
                                <a:lnTo>
                                  <a:pt x="1611185" y="538022"/>
                                </a:lnTo>
                                <a:lnTo>
                                  <a:pt x="1635772" y="574255"/>
                                </a:lnTo>
                                <a:lnTo>
                                  <a:pt x="1672247" y="598690"/>
                                </a:lnTo>
                                <a:lnTo>
                                  <a:pt x="1716900" y="607644"/>
                                </a:lnTo>
                                <a:lnTo>
                                  <a:pt x="1716862" y="601294"/>
                                </a:lnTo>
                                <a:lnTo>
                                  <a:pt x="1674698" y="592836"/>
                                </a:lnTo>
                                <a:lnTo>
                                  <a:pt x="1640255" y="569760"/>
                                </a:lnTo>
                                <a:lnTo>
                                  <a:pt x="1617027" y="535533"/>
                                </a:lnTo>
                                <a:lnTo>
                                  <a:pt x="1608505" y="493636"/>
                                </a:lnTo>
                                <a:lnTo>
                                  <a:pt x="1608505" y="114084"/>
                                </a:lnTo>
                                <a:lnTo>
                                  <a:pt x="1617002" y="72136"/>
                                </a:lnTo>
                                <a:lnTo>
                                  <a:pt x="1640230" y="37909"/>
                                </a:lnTo>
                                <a:lnTo>
                                  <a:pt x="1674672" y="14833"/>
                                </a:lnTo>
                                <a:lnTo>
                                  <a:pt x="1716874" y="6350"/>
                                </a:lnTo>
                                <a:lnTo>
                                  <a:pt x="2609545" y="6350"/>
                                </a:lnTo>
                                <a:lnTo>
                                  <a:pt x="2651810" y="14833"/>
                                </a:lnTo>
                                <a:lnTo>
                                  <a:pt x="2686266" y="37909"/>
                                </a:lnTo>
                                <a:lnTo>
                                  <a:pt x="2709481" y="72136"/>
                                </a:lnTo>
                                <a:lnTo>
                                  <a:pt x="2718003" y="114084"/>
                                </a:lnTo>
                                <a:lnTo>
                                  <a:pt x="2718016" y="493636"/>
                                </a:lnTo>
                                <a:lnTo>
                                  <a:pt x="2709468" y="535533"/>
                                </a:lnTo>
                                <a:lnTo>
                                  <a:pt x="2686227" y="569760"/>
                                </a:lnTo>
                                <a:lnTo>
                                  <a:pt x="2651772" y="592836"/>
                                </a:lnTo>
                                <a:lnTo>
                                  <a:pt x="2609596" y="601294"/>
                                </a:lnTo>
                                <a:lnTo>
                                  <a:pt x="1716989" y="601294"/>
                                </a:lnTo>
                                <a:lnTo>
                                  <a:pt x="1716900" y="607644"/>
                                </a:lnTo>
                                <a:lnTo>
                                  <a:pt x="2609545" y="607644"/>
                                </a:lnTo>
                                <a:lnTo>
                                  <a:pt x="2654236" y="598690"/>
                                </a:lnTo>
                                <a:lnTo>
                                  <a:pt x="2690711" y="574255"/>
                                </a:lnTo>
                                <a:lnTo>
                                  <a:pt x="2715298" y="538022"/>
                                </a:lnTo>
                                <a:lnTo>
                                  <a:pt x="2724353" y="493636"/>
                                </a:lnTo>
                                <a:lnTo>
                                  <a:pt x="2724353" y="114084"/>
                                </a:lnTo>
                                <a:close/>
                              </a:path>
                            </a:pathLst>
                          </a:custGeom>
                          <a:solidFill>
                            <a:srgbClr val="66676A"/>
                          </a:solidFill>
                        </wps:spPr>
                        <wps:bodyPr wrap="square" lIns="0" tIns="0" rIns="0" bIns="0" rtlCol="0">
                          <a:prstTxWarp prst="textNoShape">
                            <a:avLst/>
                          </a:prstTxWarp>
                          <a:noAutofit/>
                        </wps:bodyPr>
                      </wps:wsp>
                      <wps:wsp>
                        <wps:cNvPr id="1937" name="Graphic 1937"/>
                        <wps:cNvSpPr/>
                        <wps:spPr>
                          <a:xfrm>
                            <a:off x="1179681" y="191189"/>
                            <a:ext cx="415290" cy="225425"/>
                          </a:xfrm>
                          <a:custGeom>
                            <a:avLst/>
                            <a:gdLst/>
                            <a:ahLst/>
                            <a:cxnLst/>
                            <a:rect l="l" t="t" r="r" b="b"/>
                            <a:pathLst>
                              <a:path w="415290" h="225425">
                                <a:moveTo>
                                  <a:pt x="301332" y="0"/>
                                </a:moveTo>
                                <a:lnTo>
                                  <a:pt x="301332" y="55676"/>
                                </a:lnTo>
                                <a:lnTo>
                                  <a:pt x="0" y="55676"/>
                                </a:lnTo>
                                <a:lnTo>
                                  <a:pt x="0" y="169570"/>
                                </a:lnTo>
                                <a:lnTo>
                                  <a:pt x="301332" y="169570"/>
                                </a:lnTo>
                                <a:lnTo>
                                  <a:pt x="301332" y="225259"/>
                                </a:lnTo>
                                <a:lnTo>
                                  <a:pt x="414693" y="112623"/>
                                </a:lnTo>
                                <a:lnTo>
                                  <a:pt x="301332" y="0"/>
                                </a:lnTo>
                                <a:close/>
                              </a:path>
                            </a:pathLst>
                          </a:custGeom>
                          <a:solidFill>
                            <a:srgbClr val="CBCDCF"/>
                          </a:solidFill>
                        </wps:spPr>
                        <wps:bodyPr wrap="square" lIns="0" tIns="0" rIns="0" bIns="0" rtlCol="0">
                          <a:prstTxWarp prst="textNoShape">
                            <a:avLst/>
                          </a:prstTxWarp>
                          <a:noAutofit/>
                        </wps:bodyPr>
                      </wps:wsp>
                      <wps:wsp>
                        <wps:cNvPr id="1938" name="Graphic 1938"/>
                        <wps:cNvSpPr/>
                        <wps:spPr>
                          <a:xfrm>
                            <a:off x="1173327" y="175930"/>
                            <a:ext cx="429259" cy="255904"/>
                          </a:xfrm>
                          <a:custGeom>
                            <a:avLst/>
                            <a:gdLst/>
                            <a:ahLst/>
                            <a:cxnLst/>
                            <a:rect l="l" t="t" r="r" b="b"/>
                            <a:pathLst>
                              <a:path w="429259" h="255904">
                                <a:moveTo>
                                  <a:pt x="301332" y="0"/>
                                </a:moveTo>
                                <a:lnTo>
                                  <a:pt x="301332" y="64579"/>
                                </a:lnTo>
                                <a:lnTo>
                                  <a:pt x="0" y="64579"/>
                                </a:lnTo>
                                <a:lnTo>
                                  <a:pt x="0" y="191185"/>
                                </a:lnTo>
                                <a:lnTo>
                                  <a:pt x="301332" y="191185"/>
                                </a:lnTo>
                                <a:lnTo>
                                  <a:pt x="301332" y="255777"/>
                                </a:lnTo>
                                <a:lnTo>
                                  <a:pt x="309014" y="248145"/>
                                </a:lnTo>
                                <a:lnTo>
                                  <a:pt x="304507" y="248145"/>
                                </a:lnTo>
                                <a:lnTo>
                                  <a:pt x="304507" y="188010"/>
                                </a:lnTo>
                                <a:lnTo>
                                  <a:pt x="3175" y="188010"/>
                                </a:lnTo>
                                <a:lnTo>
                                  <a:pt x="3175" y="67754"/>
                                </a:lnTo>
                                <a:lnTo>
                                  <a:pt x="304507" y="67754"/>
                                </a:lnTo>
                                <a:lnTo>
                                  <a:pt x="304507" y="7632"/>
                                </a:lnTo>
                                <a:lnTo>
                                  <a:pt x="309016" y="7632"/>
                                </a:lnTo>
                                <a:lnTo>
                                  <a:pt x="301332" y="0"/>
                                </a:lnTo>
                                <a:close/>
                              </a:path>
                              <a:path w="429259" h="255904">
                                <a:moveTo>
                                  <a:pt x="309016" y="7632"/>
                                </a:moveTo>
                                <a:lnTo>
                                  <a:pt x="304507" y="7632"/>
                                </a:lnTo>
                                <a:lnTo>
                                  <a:pt x="425551" y="127876"/>
                                </a:lnTo>
                                <a:lnTo>
                                  <a:pt x="304507" y="248145"/>
                                </a:lnTo>
                                <a:lnTo>
                                  <a:pt x="309014" y="248145"/>
                                </a:lnTo>
                                <a:lnTo>
                                  <a:pt x="428815" y="129108"/>
                                </a:lnTo>
                                <a:lnTo>
                                  <a:pt x="428815" y="126644"/>
                                </a:lnTo>
                                <a:lnTo>
                                  <a:pt x="309016" y="7632"/>
                                </a:lnTo>
                                <a:close/>
                              </a:path>
                            </a:pathLst>
                          </a:custGeom>
                          <a:solidFill>
                            <a:srgbClr val="DEDFE0"/>
                          </a:solidFill>
                        </wps:spPr>
                        <wps:bodyPr wrap="square" lIns="0" tIns="0" rIns="0" bIns="0" rtlCol="0">
                          <a:prstTxWarp prst="textNoShape">
                            <a:avLst/>
                          </a:prstTxWarp>
                          <a:noAutofit/>
                        </wps:bodyPr>
                      </wps:wsp>
                      <wps:wsp>
                        <wps:cNvPr id="1939" name="Graphic 1939"/>
                        <wps:cNvSpPr/>
                        <wps:spPr>
                          <a:xfrm>
                            <a:off x="1602146" y="302574"/>
                            <a:ext cx="1270" cy="2540"/>
                          </a:xfrm>
                          <a:custGeom>
                            <a:avLst/>
                            <a:gdLst/>
                            <a:ahLst/>
                            <a:cxnLst/>
                            <a:rect l="l" t="t" r="r" b="b"/>
                            <a:pathLst>
                              <a:path w="1270" h="2540">
                                <a:moveTo>
                                  <a:pt x="0" y="0"/>
                                </a:moveTo>
                                <a:lnTo>
                                  <a:pt x="0" y="2463"/>
                                </a:lnTo>
                                <a:lnTo>
                                  <a:pt x="1244" y="1231"/>
                                </a:lnTo>
                                <a:lnTo>
                                  <a:pt x="0" y="0"/>
                                </a:lnTo>
                                <a:close/>
                              </a:path>
                            </a:pathLst>
                          </a:custGeom>
                          <a:solidFill>
                            <a:srgbClr val="6D6F71"/>
                          </a:solidFill>
                        </wps:spPr>
                        <wps:bodyPr wrap="square" lIns="0" tIns="0" rIns="0" bIns="0" rtlCol="0">
                          <a:prstTxWarp prst="textNoShape">
                            <a:avLst/>
                          </a:prstTxWarp>
                          <a:noAutofit/>
                        </wps:bodyPr>
                      </wps:wsp>
                      <wps:wsp>
                        <wps:cNvPr id="1940" name="Graphic 1940"/>
                        <wps:cNvSpPr/>
                        <wps:spPr>
                          <a:xfrm>
                            <a:off x="1176502" y="183563"/>
                            <a:ext cx="422909" cy="240665"/>
                          </a:xfrm>
                          <a:custGeom>
                            <a:avLst/>
                            <a:gdLst/>
                            <a:ahLst/>
                            <a:cxnLst/>
                            <a:rect l="l" t="t" r="r" b="b"/>
                            <a:pathLst>
                              <a:path w="422909" h="240665">
                                <a:moveTo>
                                  <a:pt x="301332" y="0"/>
                                </a:moveTo>
                                <a:lnTo>
                                  <a:pt x="301332" y="60121"/>
                                </a:lnTo>
                                <a:lnTo>
                                  <a:pt x="0" y="60121"/>
                                </a:lnTo>
                                <a:lnTo>
                                  <a:pt x="0" y="180378"/>
                                </a:lnTo>
                                <a:lnTo>
                                  <a:pt x="301332" y="180378"/>
                                </a:lnTo>
                                <a:lnTo>
                                  <a:pt x="301332" y="240512"/>
                                </a:lnTo>
                                <a:lnTo>
                                  <a:pt x="309014" y="232879"/>
                                </a:lnTo>
                                <a:lnTo>
                                  <a:pt x="304507" y="232879"/>
                                </a:lnTo>
                                <a:lnTo>
                                  <a:pt x="304507" y="177203"/>
                                </a:lnTo>
                                <a:lnTo>
                                  <a:pt x="3175" y="177203"/>
                                </a:lnTo>
                                <a:lnTo>
                                  <a:pt x="3175" y="63296"/>
                                </a:lnTo>
                                <a:lnTo>
                                  <a:pt x="304507" y="63296"/>
                                </a:lnTo>
                                <a:lnTo>
                                  <a:pt x="304507" y="7619"/>
                                </a:lnTo>
                                <a:lnTo>
                                  <a:pt x="309003" y="7619"/>
                                </a:lnTo>
                                <a:lnTo>
                                  <a:pt x="301332" y="0"/>
                                </a:lnTo>
                                <a:close/>
                              </a:path>
                              <a:path w="422909" h="240665">
                                <a:moveTo>
                                  <a:pt x="309003" y="7619"/>
                                </a:moveTo>
                                <a:lnTo>
                                  <a:pt x="304507" y="7619"/>
                                </a:lnTo>
                                <a:lnTo>
                                  <a:pt x="417868" y="120243"/>
                                </a:lnTo>
                                <a:lnTo>
                                  <a:pt x="304507" y="232879"/>
                                </a:lnTo>
                                <a:lnTo>
                                  <a:pt x="309014" y="232879"/>
                                </a:lnTo>
                                <a:lnTo>
                                  <a:pt x="422376" y="120243"/>
                                </a:lnTo>
                                <a:lnTo>
                                  <a:pt x="309003" y="7619"/>
                                </a:lnTo>
                                <a:close/>
                              </a:path>
                            </a:pathLst>
                          </a:custGeom>
                          <a:solidFill>
                            <a:srgbClr val="BBBDC0"/>
                          </a:solidFill>
                        </wps:spPr>
                        <wps:bodyPr wrap="square" lIns="0" tIns="0" rIns="0" bIns="0" rtlCol="0">
                          <a:prstTxWarp prst="textNoShape">
                            <a:avLst/>
                          </a:prstTxWarp>
                          <a:noAutofit/>
                        </wps:bodyPr>
                      </wps:wsp>
                      <wps:wsp>
                        <wps:cNvPr id="1941" name="Graphic 1941"/>
                        <wps:cNvSpPr/>
                        <wps:spPr>
                          <a:xfrm>
                            <a:off x="1149416" y="246856"/>
                            <a:ext cx="13970" cy="114300"/>
                          </a:xfrm>
                          <a:custGeom>
                            <a:avLst/>
                            <a:gdLst/>
                            <a:ahLst/>
                            <a:cxnLst/>
                            <a:rect l="l" t="t" r="r" b="b"/>
                            <a:pathLst>
                              <a:path w="13970" h="114300">
                                <a:moveTo>
                                  <a:pt x="13817" y="0"/>
                                </a:moveTo>
                                <a:lnTo>
                                  <a:pt x="0" y="0"/>
                                </a:lnTo>
                                <a:lnTo>
                                  <a:pt x="0" y="113906"/>
                                </a:lnTo>
                                <a:lnTo>
                                  <a:pt x="13817" y="113906"/>
                                </a:lnTo>
                                <a:lnTo>
                                  <a:pt x="13817" y="0"/>
                                </a:lnTo>
                                <a:close/>
                              </a:path>
                            </a:pathLst>
                          </a:custGeom>
                          <a:solidFill>
                            <a:srgbClr val="CBCDCF"/>
                          </a:solidFill>
                        </wps:spPr>
                        <wps:bodyPr wrap="square" lIns="0" tIns="0" rIns="0" bIns="0" rtlCol="0">
                          <a:prstTxWarp prst="textNoShape">
                            <a:avLst/>
                          </a:prstTxWarp>
                          <a:noAutofit/>
                        </wps:bodyPr>
                      </wps:wsp>
                      <wps:wsp>
                        <wps:cNvPr id="1942" name="Graphic 1942"/>
                        <wps:cNvSpPr/>
                        <wps:spPr>
                          <a:xfrm>
                            <a:off x="1143066" y="240963"/>
                            <a:ext cx="26670" cy="125730"/>
                          </a:xfrm>
                          <a:custGeom>
                            <a:avLst/>
                            <a:gdLst/>
                            <a:ahLst/>
                            <a:cxnLst/>
                            <a:rect l="l" t="t" r="r" b="b"/>
                            <a:pathLst>
                              <a:path w="26670" h="125730">
                                <a:moveTo>
                                  <a:pt x="26517" y="2717"/>
                                </a:moveTo>
                                <a:lnTo>
                                  <a:pt x="23355" y="2717"/>
                                </a:lnTo>
                                <a:lnTo>
                                  <a:pt x="23355" y="122974"/>
                                </a:lnTo>
                                <a:lnTo>
                                  <a:pt x="26517" y="122974"/>
                                </a:lnTo>
                                <a:lnTo>
                                  <a:pt x="26517" y="2717"/>
                                </a:lnTo>
                                <a:close/>
                              </a:path>
                              <a:path w="26670" h="125730">
                                <a:moveTo>
                                  <a:pt x="26517" y="0"/>
                                </a:moveTo>
                                <a:lnTo>
                                  <a:pt x="0" y="0"/>
                                </a:lnTo>
                                <a:lnTo>
                                  <a:pt x="0" y="2540"/>
                                </a:lnTo>
                                <a:lnTo>
                                  <a:pt x="0" y="123190"/>
                                </a:lnTo>
                                <a:lnTo>
                                  <a:pt x="0" y="125730"/>
                                </a:lnTo>
                                <a:lnTo>
                                  <a:pt x="26517" y="125730"/>
                                </a:lnTo>
                                <a:lnTo>
                                  <a:pt x="26517" y="123190"/>
                                </a:lnTo>
                                <a:lnTo>
                                  <a:pt x="3175" y="123190"/>
                                </a:lnTo>
                                <a:lnTo>
                                  <a:pt x="3175" y="2540"/>
                                </a:lnTo>
                                <a:lnTo>
                                  <a:pt x="26517" y="2540"/>
                                </a:lnTo>
                                <a:lnTo>
                                  <a:pt x="26517" y="0"/>
                                </a:lnTo>
                                <a:close/>
                              </a:path>
                            </a:pathLst>
                          </a:custGeom>
                          <a:solidFill>
                            <a:srgbClr val="DEDFE0"/>
                          </a:solidFill>
                        </wps:spPr>
                        <wps:bodyPr wrap="square" lIns="0" tIns="0" rIns="0" bIns="0" rtlCol="0">
                          <a:prstTxWarp prst="textNoShape">
                            <a:avLst/>
                          </a:prstTxWarp>
                          <a:noAutofit/>
                        </wps:bodyPr>
                      </wps:wsp>
                      <wps:wsp>
                        <wps:cNvPr id="1943" name="Graphic 1943"/>
                        <wps:cNvSpPr/>
                        <wps:spPr>
                          <a:xfrm>
                            <a:off x="1146241" y="243503"/>
                            <a:ext cx="20320" cy="120650"/>
                          </a:xfrm>
                          <a:custGeom>
                            <a:avLst/>
                            <a:gdLst/>
                            <a:ahLst/>
                            <a:cxnLst/>
                            <a:rect l="l" t="t" r="r" b="b"/>
                            <a:pathLst>
                              <a:path w="20320" h="120650">
                                <a:moveTo>
                                  <a:pt x="20180" y="0"/>
                                </a:moveTo>
                                <a:lnTo>
                                  <a:pt x="16992" y="0"/>
                                </a:lnTo>
                                <a:lnTo>
                                  <a:pt x="16992" y="3810"/>
                                </a:lnTo>
                                <a:lnTo>
                                  <a:pt x="16992" y="116840"/>
                                </a:lnTo>
                                <a:lnTo>
                                  <a:pt x="3175" y="116840"/>
                                </a:lnTo>
                                <a:lnTo>
                                  <a:pt x="3175" y="3810"/>
                                </a:lnTo>
                                <a:lnTo>
                                  <a:pt x="16992" y="3810"/>
                                </a:lnTo>
                                <a:lnTo>
                                  <a:pt x="16992" y="0"/>
                                </a:lnTo>
                                <a:lnTo>
                                  <a:pt x="0" y="0"/>
                                </a:lnTo>
                                <a:lnTo>
                                  <a:pt x="0" y="3810"/>
                                </a:lnTo>
                                <a:lnTo>
                                  <a:pt x="0" y="116840"/>
                                </a:lnTo>
                                <a:lnTo>
                                  <a:pt x="0" y="120650"/>
                                </a:lnTo>
                                <a:lnTo>
                                  <a:pt x="20180" y="120650"/>
                                </a:lnTo>
                                <a:lnTo>
                                  <a:pt x="20180" y="117259"/>
                                </a:lnTo>
                                <a:lnTo>
                                  <a:pt x="20180" y="116840"/>
                                </a:lnTo>
                                <a:lnTo>
                                  <a:pt x="20180" y="3810"/>
                                </a:lnTo>
                                <a:lnTo>
                                  <a:pt x="20180" y="3352"/>
                                </a:lnTo>
                                <a:lnTo>
                                  <a:pt x="20180" y="0"/>
                                </a:lnTo>
                                <a:close/>
                              </a:path>
                            </a:pathLst>
                          </a:custGeom>
                          <a:solidFill>
                            <a:srgbClr val="BBBDC0"/>
                          </a:solidFill>
                        </wps:spPr>
                        <wps:bodyPr wrap="square" lIns="0" tIns="0" rIns="0" bIns="0" rtlCol="0">
                          <a:prstTxWarp prst="textNoShape">
                            <a:avLst/>
                          </a:prstTxWarp>
                          <a:noAutofit/>
                        </wps:bodyPr>
                      </wps:wsp>
                      <wps:wsp>
                        <wps:cNvPr id="1944" name="Graphic 1944"/>
                        <wps:cNvSpPr/>
                        <wps:spPr>
                          <a:xfrm>
                            <a:off x="1129248" y="246856"/>
                            <a:ext cx="3810" cy="114300"/>
                          </a:xfrm>
                          <a:custGeom>
                            <a:avLst/>
                            <a:gdLst/>
                            <a:ahLst/>
                            <a:cxnLst/>
                            <a:rect l="l" t="t" r="r" b="b"/>
                            <a:pathLst>
                              <a:path w="3810" h="114300">
                                <a:moveTo>
                                  <a:pt x="3733" y="0"/>
                                </a:moveTo>
                                <a:lnTo>
                                  <a:pt x="0" y="0"/>
                                </a:lnTo>
                                <a:lnTo>
                                  <a:pt x="0" y="113906"/>
                                </a:lnTo>
                                <a:lnTo>
                                  <a:pt x="3733" y="113906"/>
                                </a:lnTo>
                                <a:lnTo>
                                  <a:pt x="3733" y="0"/>
                                </a:lnTo>
                                <a:close/>
                              </a:path>
                            </a:pathLst>
                          </a:custGeom>
                          <a:solidFill>
                            <a:srgbClr val="CBCDCF"/>
                          </a:solidFill>
                        </wps:spPr>
                        <wps:bodyPr wrap="square" lIns="0" tIns="0" rIns="0" bIns="0" rtlCol="0">
                          <a:prstTxWarp prst="textNoShape">
                            <a:avLst/>
                          </a:prstTxWarp>
                          <a:noAutofit/>
                        </wps:bodyPr>
                      </wps:wsp>
                      <wps:wsp>
                        <wps:cNvPr id="1945" name="Graphic 1945"/>
                        <wps:cNvSpPr/>
                        <wps:spPr>
                          <a:xfrm>
                            <a:off x="1122898" y="240963"/>
                            <a:ext cx="16510" cy="125730"/>
                          </a:xfrm>
                          <a:custGeom>
                            <a:avLst/>
                            <a:gdLst/>
                            <a:ahLst/>
                            <a:cxnLst/>
                            <a:rect l="l" t="t" r="r" b="b"/>
                            <a:pathLst>
                              <a:path w="16510" h="125730">
                                <a:moveTo>
                                  <a:pt x="16433" y="2717"/>
                                </a:moveTo>
                                <a:lnTo>
                                  <a:pt x="13258" y="2717"/>
                                </a:lnTo>
                                <a:lnTo>
                                  <a:pt x="13258" y="122974"/>
                                </a:lnTo>
                                <a:lnTo>
                                  <a:pt x="16433" y="122974"/>
                                </a:lnTo>
                                <a:lnTo>
                                  <a:pt x="16433" y="2717"/>
                                </a:lnTo>
                                <a:close/>
                              </a:path>
                              <a:path w="16510" h="125730">
                                <a:moveTo>
                                  <a:pt x="16433" y="0"/>
                                </a:moveTo>
                                <a:lnTo>
                                  <a:pt x="0" y="0"/>
                                </a:lnTo>
                                <a:lnTo>
                                  <a:pt x="0" y="2540"/>
                                </a:lnTo>
                                <a:lnTo>
                                  <a:pt x="0" y="123190"/>
                                </a:lnTo>
                                <a:lnTo>
                                  <a:pt x="0" y="125730"/>
                                </a:lnTo>
                                <a:lnTo>
                                  <a:pt x="16433" y="125730"/>
                                </a:lnTo>
                                <a:lnTo>
                                  <a:pt x="16433" y="123190"/>
                                </a:lnTo>
                                <a:lnTo>
                                  <a:pt x="3175" y="123190"/>
                                </a:lnTo>
                                <a:lnTo>
                                  <a:pt x="3175" y="2540"/>
                                </a:lnTo>
                                <a:lnTo>
                                  <a:pt x="16433" y="2540"/>
                                </a:lnTo>
                                <a:lnTo>
                                  <a:pt x="16433" y="0"/>
                                </a:lnTo>
                                <a:close/>
                              </a:path>
                            </a:pathLst>
                          </a:custGeom>
                          <a:solidFill>
                            <a:srgbClr val="DEDFE0"/>
                          </a:solidFill>
                        </wps:spPr>
                        <wps:bodyPr wrap="square" lIns="0" tIns="0" rIns="0" bIns="0" rtlCol="0">
                          <a:prstTxWarp prst="textNoShape">
                            <a:avLst/>
                          </a:prstTxWarp>
                          <a:noAutofit/>
                        </wps:bodyPr>
                      </wps:wsp>
                      <wps:wsp>
                        <wps:cNvPr id="1946" name="Graphic 1946"/>
                        <wps:cNvSpPr/>
                        <wps:spPr>
                          <a:xfrm>
                            <a:off x="1126073" y="243503"/>
                            <a:ext cx="10160" cy="120650"/>
                          </a:xfrm>
                          <a:custGeom>
                            <a:avLst/>
                            <a:gdLst/>
                            <a:ahLst/>
                            <a:cxnLst/>
                            <a:rect l="l" t="t" r="r" b="b"/>
                            <a:pathLst>
                              <a:path w="10160" h="120650">
                                <a:moveTo>
                                  <a:pt x="10083" y="0"/>
                                </a:moveTo>
                                <a:lnTo>
                                  <a:pt x="6908" y="0"/>
                                </a:lnTo>
                                <a:lnTo>
                                  <a:pt x="6908" y="3810"/>
                                </a:lnTo>
                                <a:lnTo>
                                  <a:pt x="6908" y="116840"/>
                                </a:lnTo>
                                <a:lnTo>
                                  <a:pt x="3175" y="116840"/>
                                </a:lnTo>
                                <a:lnTo>
                                  <a:pt x="3175" y="3810"/>
                                </a:lnTo>
                                <a:lnTo>
                                  <a:pt x="6908" y="3810"/>
                                </a:lnTo>
                                <a:lnTo>
                                  <a:pt x="6908" y="0"/>
                                </a:lnTo>
                                <a:lnTo>
                                  <a:pt x="0" y="0"/>
                                </a:lnTo>
                                <a:lnTo>
                                  <a:pt x="0" y="3810"/>
                                </a:lnTo>
                                <a:lnTo>
                                  <a:pt x="0" y="116840"/>
                                </a:lnTo>
                                <a:lnTo>
                                  <a:pt x="0" y="120650"/>
                                </a:lnTo>
                                <a:lnTo>
                                  <a:pt x="10083" y="120650"/>
                                </a:lnTo>
                                <a:lnTo>
                                  <a:pt x="10083" y="117259"/>
                                </a:lnTo>
                                <a:lnTo>
                                  <a:pt x="10083" y="116840"/>
                                </a:lnTo>
                                <a:lnTo>
                                  <a:pt x="10083" y="3810"/>
                                </a:lnTo>
                                <a:lnTo>
                                  <a:pt x="10083" y="3352"/>
                                </a:lnTo>
                                <a:lnTo>
                                  <a:pt x="10083" y="0"/>
                                </a:lnTo>
                                <a:close/>
                              </a:path>
                            </a:pathLst>
                          </a:custGeom>
                          <a:solidFill>
                            <a:srgbClr val="BBBDC0"/>
                          </a:solidFill>
                        </wps:spPr>
                        <wps:bodyPr wrap="square" lIns="0" tIns="0" rIns="0" bIns="0" rtlCol="0">
                          <a:prstTxWarp prst="textNoShape">
                            <a:avLst/>
                          </a:prstTxWarp>
                          <a:noAutofit/>
                        </wps:bodyPr>
                      </wps:wsp>
                      <wps:wsp>
                        <wps:cNvPr id="1947" name="Graphic 1947"/>
                        <wps:cNvSpPr/>
                        <wps:spPr>
                          <a:xfrm>
                            <a:off x="1173594" y="183575"/>
                            <a:ext cx="422909" cy="240665"/>
                          </a:xfrm>
                          <a:custGeom>
                            <a:avLst/>
                            <a:gdLst/>
                            <a:ahLst/>
                            <a:cxnLst/>
                            <a:rect l="l" t="t" r="r" b="b"/>
                            <a:pathLst>
                              <a:path w="422909" h="240665">
                                <a:moveTo>
                                  <a:pt x="301332" y="0"/>
                                </a:moveTo>
                                <a:lnTo>
                                  <a:pt x="301332" y="60109"/>
                                </a:lnTo>
                                <a:lnTo>
                                  <a:pt x="0" y="60109"/>
                                </a:lnTo>
                                <a:lnTo>
                                  <a:pt x="0" y="180365"/>
                                </a:lnTo>
                                <a:lnTo>
                                  <a:pt x="301332" y="180365"/>
                                </a:lnTo>
                                <a:lnTo>
                                  <a:pt x="301332" y="240499"/>
                                </a:lnTo>
                                <a:lnTo>
                                  <a:pt x="422376" y="120230"/>
                                </a:lnTo>
                                <a:lnTo>
                                  <a:pt x="301332" y="0"/>
                                </a:lnTo>
                                <a:close/>
                              </a:path>
                            </a:pathLst>
                          </a:custGeom>
                          <a:solidFill>
                            <a:srgbClr val="66676A"/>
                          </a:solidFill>
                        </wps:spPr>
                        <wps:bodyPr wrap="square" lIns="0" tIns="0" rIns="0" bIns="0" rtlCol="0">
                          <a:prstTxWarp prst="textNoShape">
                            <a:avLst/>
                          </a:prstTxWarp>
                          <a:noAutofit/>
                        </wps:bodyPr>
                      </wps:wsp>
                      <wps:wsp>
                        <wps:cNvPr id="1948" name="Graphic 1948"/>
                        <wps:cNvSpPr/>
                        <wps:spPr>
                          <a:xfrm>
                            <a:off x="1170419" y="175943"/>
                            <a:ext cx="430530" cy="255904"/>
                          </a:xfrm>
                          <a:custGeom>
                            <a:avLst/>
                            <a:gdLst/>
                            <a:ahLst/>
                            <a:cxnLst/>
                            <a:rect l="l" t="t" r="r" b="b"/>
                            <a:pathLst>
                              <a:path w="430530" h="255904">
                                <a:moveTo>
                                  <a:pt x="301332" y="0"/>
                                </a:moveTo>
                                <a:lnTo>
                                  <a:pt x="301332" y="64566"/>
                                </a:lnTo>
                                <a:lnTo>
                                  <a:pt x="0" y="64566"/>
                                </a:lnTo>
                                <a:lnTo>
                                  <a:pt x="0" y="191173"/>
                                </a:lnTo>
                                <a:lnTo>
                                  <a:pt x="301332" y="191173"/>
                                </a:lnTo>
                                <a:lnTo>
                                  <a:pt x="301332" y="255765"/>
                                </a:lnTo>
                                <a:lnTo>
                                  <a:pt x="316684" y="240512"/>
                                </a:lnTo>
                                <a:lnTo>
                                  <a:pt x="307682" y="240512"/>
                                </a:lnTo>
                                <a:lnTo>
                                  <a:pt x="307682" y="184823"/>
                                </a:lnTo>
                                <a:lnTo>
                                  <a:pt x="6350" y="184823"/>
                                </a:lnTo>
                                <a:lnTo>
                                  <a:pt x="6350" y="70916"/>
                                </a:lnTo>
                                <a:lnTo>
                                  <a:pt x="3175" y="70916"/>
                                </a:lnTo>
                                <a:lnTo>
                                  <a:pt x="3175" y="67741"/>
                                </a:lnTo>
                                <a:lnTo>
                                  <a:pt x="307682" y="67741"/>
                                </a:lnTo>
                                <a:lnTo>
                                  <a:pt x="307682" y="15252"/>
                                </a:lnTo>
                                <a:lnTo>
                                  <a:pt x="316688" y="15252"/>
                                </a:lnTo>
                                <a:lnTo>
                                  <a:pt x="301332" y="0"/>
                                </a:lnTo>
                                <a:close/>
                              </a:path>
                              <a:path w="430530" h="255904">
                                <a:moveTo>
                                  <a:pt x="316688" y="15252"/>
                                </a:moveTo>
                                <a:lnTo>
                                  <a:pt x="307682" y="15252"/>
                                </a:lnTo>
                                <a:lnTo>
                                  <a:pt x="421043" y="127863"/>
                                </a:lnTo>
                                <a:lnTo>
                                  <a:pt x="307682" y="240512"/>
                                </a:lnTo>
                                <a:lnTo>
                                  <a:pt x="316684" y="240512"/>
                                </a:lnTo>
                                <a:lnTo>
                                  <a:pt x="430060" y="127863"/>
                                </a:lnTo>
                                <a:lnTo>
                                  <a:pt x="316688" y="15252"/>
                                </a:lnTo>
                                <a:close/>
                              </a:path>
                              <a:path w="430530" h="255904">
                                <a:moveTo>
                                  <a:pt x="307682" y="67741"/>
                                </a:moveTo>
                                <a:lnTo>
                                  <a:pt x="6350" y="67741"/>
                                </a:lnTo>
                                <a:lnTo>
                                  <a:pt x="6350" y="70916"/>
                                </a:lnTo>
                                <a:lnTo>
                                  <a:pt x="307682" y="70916"/>
                                </a:lnTo>
                                <a:lnTo>
                                  <a:pt x="307682" y="67741"/>
                                </a:lnTo>
                                <a:close/>
                              </a:path>
                            </a:pathLst>
                          </a:custGeom>
                          <a:solidFill>
                            <a:srgbClr val="BBBDC0"/>
                          </a:solidFill>
                        </wps:spPr>
                        <wps:bodyPr wrap="square" lIns="0" tIns="0" rIns="0" bIns="0" rtlCol="0">
                          <a:prstTxWarp prst="textNoShape">
                            <a:avLst/>
                          </a:prstTxWarp>
                          <a:noAutofit/>
                        </wps:bodyPr>
                      </wps:wsp>
                      <wps:wsp>
                        <wps:cNvPr id="1949" name="Graphic 1949"/>
                        <wps:cNvSpPr/>
                        <wps:spPr>
                          <a:xfrm>
                            <a:off x="1143332" y="243681"/>
                            <a:ext cx="20320" cy="120650"/>
                          </a:xfrm>
                          <a:custGeom>
                            <a:avLst/>
                            <a:gdLst/>
                            <a:ahLst/>
                            <a:cxnLst/>
                            <a:rect l="l" t="t" r="r" b="b"/>
                            <a:pathLst>
                              <a:path w="20320" h="120650">
                                <a:moveTo>
                                  <a:pt x="20167" y="0"/>
                                </a:moveTo>
                                <a:lnTo>
                                  <a:pt x="0" y="0"/>
                                </a:lnTo>
                                <a:lnTo>
                                  <a:pt x="0" y="120256"/>
                                </a:lnTo>
                                <a:lnTo>
                                  <a:pt x="20167" y="120256"/>
                                </a:lnTo>
                                <a:lnTo>
                                  <a:pt x="20167" y="0"/>
                                </a:lnTo>
                                <a:close/>
                              </a:path>
                            </a:pathLst>
                          </a:custGeom>
                          <a:solidFill>
                            <a:srgbClr val="66676A"/>
                          </a:solidFill>
                        </wps:spPr>
                        <wps:bodyPr wrap="square" lIns="0" tIns="0" rIns="0" bIns="0" rtlCol="0">
                          <a:prstTxWarp prst="textNoShape">
                            <a:avLst/>
                          </a:prstTxWarp>
                          <a:noAutofit/>
                        </wps:bodyPr>
                      </wps:wsp>
                      <wps:wsp>
                        <wps:cNvPr id="1950" name="Graphic 1950"/>
                        <wps:cNvSpPr/>
                        <wps:spPr>
                          <a:xfrm>
                            <a:off x="1140157" y="241153"/>
                            <a:ext cx="26670" cy="125730"/>
                          </a:xfrm>
                          <a:custGeom>
                            <a:avLst/>
                            <a:gdLst/>
                            <a:ahLst/>
                            <a:cxnLst/>
                            <a:rect l="l" t="t" r="r" b="b"/>
                            <a:pathLst>
                              <a:path w="26670" h="125730">
                                <a:moveTo>
                                  <a:pt x="26517" y="0"/>
                                </a:moveTo>
                                <a:lnTo>
                                  <a:pt x="20167" y="0"/>
                                </a:lnTo>
                                <a:lnTo>
                                  <a:pt x="20167" y="6350"/>
                                </a:lnTo>
                                <a:lnTo>
                                  <a:pt x="20167" y="119380"/>
                                </a:lnTo>
                                <a:lnTo>
                                  <a:pt x="6350" y="119380"/>
                                </a:lnTo>
                                <a:lnTo>
                                  <a:pt x="6350" y="6350"/>
                                </a:lnTo>
                                <a:lnTo>
                                  <a:pt x="3175" y="6350"/>
                                </a:lnTo>
                                <a:lnTo>
                                  <a:pt x="3175" y="2540"/>
                                </a:lnTo>
                                <a:lnTo>
                                  <a:pt x="6350" y="2540"/>
                                </a:lnTo>
                                <a:lnTo>
                                  <a:pt x="6350" y="6350"/>
                                </a:lnTo>
                                <a:lnTo>
                                  <a:pt x="20167" y="6350"/>
                                </a:lnTo>
                                <a:lnTo>
                                  <a:pt x="20167" y="0"/>
                                </a:lnTo>
                                <a:lnTo>
                                  <a:pt x="0" y="0"/>
                                </a:lnTo>
                                <a:lnTo>
                                  <a:pt x="0" y="2540"/>
                                </a:lnTo>
                                <a:lnTo>
                                  <a:pt x="0" y="6350"/>
                                </a:lnTo>
                                <a:lnTo>
                                  <a:pt x="0" y="119380"/>
                                </a:lnTo>
                                <a:lnTo>
                                  <a:pt x="0" y="125730"/>
                                </a:lnTo>
                                <a:lnTo>
                                  <a:pt x="26517" y="125730"/>
                                </a:lnTo>
                                <a:lnTo>
                                  <a:pt x="26517" y="119380"/>
                                </a:lnTo>
                                <a:lnTo>
                                  <a:pt x="26517" y="6350"/>
                                </a:lnTo>
                                <a:lnTo>
                                  <a:pt x="26517" y="2540"/>
                                </a:lnTo>
                                <a:lnTo>
                                  <a:pt x="26517" y="0"/>
                                </a:lnTo>
                                <a:close/>
                              </a:path>
                            </a:pathLst>
                          </a:custGeom>
                          <a:solidFill>
                            <a:srgbClr val="BBBDC0"/>
                          </a:solidFill>
                        </wps:spPr>
                        <wps:bodyPr wrap="square" lIns="0" tIns="0" rIns="0" bIns="0" rtlCol="0">
                          <a:prstTxWarp prst="textNoShape">
                            <a:avLst/>
                          </a:prstTxWarp>
                          <a:noAutofit/>
                        </wps:bodyPr>
                      </wps:wsp>
                      <wps:wsp>
                        <wps:cNvPr id="1951" name="Graphic 1951"/>
                        <wps:cNvSpPr/>
                        <wps:spPr>
                          <a:xfrm>
                            <a:off x="1123165" y="243681"/>
                            <a:ext cx="10160" cy="120650"/>
                          </a:xfrm>
                          <a:custGeom>
                            <a:avLst/>
                            <a:gdLst/>
                            <a:ahLst/>
                            <a:cxnLst/>
                            <a:rect l="l" t="t" r="r" b="b"/>
                            <a:pathLst>
                              <a:path w="10160" h="120650">
                                <a:moveTo>
                                  <a:pt x="10083" y="0"/>
                                </a:moveTo>
                                <a:lnTo>
                                  <a:pt x="0" y="0"/>
                                </a:lnTo>
                                <a:lnTo>
                                  <a:pt x="0" y="120256"/>
                                </a:lnTo>
                                <a:lnTo>
                                  <a:pt x="10083" y="120256"/>
                                </a:lnTo>
                                <a:lnTo>
                                  <a:pt x="10083" y="0"/>
                                </a:lnTo>
                                <a:close/>
                              </a:path>
                            </a:pathLst>
                          </a:custGeom>
                          <a:solidFill>
                            <a:srgbClr val="66676A"/>
                          </a:solidFill>
                        </wps:spPr>
                        <wps:bodyPr wrap="square" lIns="0" tIns="0" rIns="0" bIns="0" rtlCol="0">
                          <a:prstTxWarp prst="textNoShape">
                            <a:avLst/>
                          </a:prstTxWarp>
                          <a:noAutofit/>
                        </wps:bodyPr>
                      </wps:wsp>
                      <wps:wsp>
                        <wps:cNvPr id="1952" name="Graphic 1952"/>
                        <wps:cNvSpPr/>
                        <wps:spPr>
                          <a:xfrm>
                            <a:off x="1119977" y="241153"/>
                            <a:ext cx="16510" cy="125730"/>
                          </a:xfrm>
                          <a:custGeom>
                            <a:avLst/>
                            <a:gdLst/>
                            <a:ahLst/>
                            <a:cxnLst/>
                            <a:rect l="l" t="t" r="r" b="b"/>
                            <a:pathLst>
                              <a:path w="16510" h="125730">
                                <a:moveTo>
                                  <a:pt x="16433" y="0"/>
                                </a:moveTo>
                                <a:lnTo>
                                  <a:pt x="10096" y="0"/>
                                </a:lnTo>
                                <a:lnTo>
                                  <a:pt x="10096" y="6350"/>
                                </a:lnTo>
                                <a:lnTo>
                                  <a:pt x="10096" y="119380"/>
                                </a:lnTo>
                                <a:lnTo>
                                  <a:pt x="6350" y="119380"/>
                                </a:lnTo>
                                <a:lnTo>
                                  <a:pt x="6350" y="6350"/>
                                </a:lnTo>
                                <a:lnTo>
                                  <a:pt x="3175" y="6350"/>
                                </a:lnTo>
                                <a:lnTo>
                                  <a:pt x="3175" y="2540"/>
                                </a:lnTo>
                                <a:lnTo>
                                  <a:pt x="6350" y="2540"/>
                                </a:lnTo>
                                <a:lnTo>
                                  <a:pt x="6350" y="6350"/>
                                </a:lnTo>
                                <a:lnTo>
                                  <a:pt x="10096" y="6350"/>
                                </a:lnTo>
                                <a:lnTo>
                                  <a:pt x="10096" y="0"/>
                                </a:lnTo>
                                <a:lnTo>
                                  <a:pt x="0" y="0"/>
                                </a:lnTo>
                                <a:lnTo>
                                  <a:pt x="0" y="2540"/>
                                </a:lnTo>
                                <a:lnTo>
                                  <a:pt x="0" y="6350"/>
                                </a:lnTo>
                                <a:lnTo>
                                  <a:pt x="0" y="119380"/>
                                </a:lnTo>
                                <a:lnTo>
                                  <a:pt x="0" y="125730"/>
                                </a:lnTo>
                                <a:lnTo>
                                  <a:pt x="16433" y="125730"/>
                                </a:lnTo>
                                <a:lnTo>
                                  <a:pt x="16433" y="119380"/>
                                </a:lnTo>
                                <a:lnTo>
                                  <a:pt x="16433" y="6350"/>
                                </a:lnTo>
                                <a:lnTo>
                                  <a:pt x="16433" y="2540"/>
                                </a:lnTo>
                                <a:lnTo>
                                  <a:pt x="16433" y="0"/>
                                </a:lnTo>
                                <a:close/>
                              </a:path>
                            </a:pathLst>
                          </a:custGeom>
                          <a:solidFill>
                            <a:srgbClr val="BBBDC0"/>
                          </a:solidFill>
                        </wps:spPr>
                        <wps:bodyPr wrap="square" lIns="0" tIns="0" rIns="0" bIns="0" rtlCol="0">
                          <a:prstTxWarp prst="textNoShape">
                            <a:avLst/>
                          </a:prstTxWarp>
                          <a:noAutofit/>
                        </wps:bodyPr>
                      </wps:wsp>
                      <wps:wsp>
                        <wps:cNvPr id="1953" name="Graphic 1953"/>
                        <wps:cNvSpPr/>
                        <wps:spPr>
                          <a:xfrm>
                            <a:off x="3204167" y="0"/>
                            <a:ext cx="1122680" cy="607695"/>
                          </a:xfrm>
                          <a:custGeom>
                            <a:avLst/>
                            <a:gdLst/>
                            <a:ahLst/>
                            <a:cxnLst/>
                            <a:rect l="l" t="t" r="r" b="b"/>
                            <a:pathLst>
                              <a:path w="1122680" h="607695">
                                <a:moveTo>
                                  <a:pt x="1007498" y="0"/>
                                </a:moveTo>
                                <a:lnTo>
                                  <a:pt x="114714" y="0"/>
                                </a:lnTo>
                                <a:lnTo>
                                  <a:pt x="70066" y="8973"/>
                                </a:lnTo>
                                <a:lnTo>
                                  <a:pt x="33605" y="33415"/>
                                </a:lnTo>
                                <a:lnTo>
                                  <a:pt x="9022" y="69660"/>
                                </a:lnTo>
                                <a:lnTo>
                                  <a:pt x="0" y="114084"/>
                                </a:lnTo>
                                <a:lnTo>
                                  <a:pt x="2938" y="114084"/>
                                </a:lnTo>
                                <a:lnTo>
                                  <a:pt x="7" y="114236"/>
                                </a:lnTo>
                                <a:lnTo>
                                  <a:pt x="7" y="493636"/>
                                </a:lnTo>
                                <a:lnTo>
                                  <a:pt x="9040" y="538019"/>
                                </a:lnTo>
                                <a:lnTo>
                                  <a:pt x="33638" y="574257"/>
                                </a:lnTo>
                                <a:lnTo>
                                  <a:pt x="70107" y="598686"/>
                                </a:lnTo>
                                <a:lnTo>
                                  <a:pt x="114752" y="607644"/>
                                </a:lnTo>
                                <a:lnTo>
                                  <a:pt x="114714" y="601294"/>
                                </a:lnTo>
                                <a:lnTo>
                                  <a:pt x="72558" y="592832"/>
                                </a:lnTo>
                                <a:lnTo>
                                  <a:pt x="38104" y="569758"/>
                                </a:lnTo>
                                <a:lnTo>
                                  <a:pt x="14875" y="535537"/>
                                </a:lnTo>
                                <a:lnTo>
                                  <a:pt x="6357" y="493636"/>
                                </a:lnTo>
                                <a:lnTo>
                                  <a:pt x="6357" y="114084"/>
                                </a:lnTo>
                                <a:lnTo>
                                  <a:pt x="14864" y="72147"/>
                                </a:lnTo>
                                <a:lnTo>
                                  <a:pt x="38080" y="37919"/>
                                </a:lnTo>
                                <a:lnTo>
                                  <a:pt x="72524" y="14830"/>
                                </a:lnTo>
                                <a:lnTo>
                                  <a:pt x="114714" y="6350"/>
                                </a:lnTo>
                                <a:lnTo>
                                  <a:pt x="1039101" y="6350"/>
                                </a:lnTo>
                                <a:lnTo>
                                  <a:pt x="1007498" y="0"/>
                                </a:lnTo>
                                <a:close/>
                              </a:path>
                              <a:path w="1122680" h="607695">
                                <a:moveTo>
                                  <a:pt x="1039101" y="6350"/>
                                </a:moveTo>
                                <a:lnTo>
                                  <a:pt x="1007397" y="6350"/>
                                </a:lnTo>
                                <a:lnTo>
                                  <a:pt x="1049686" y="14830"/>
                                </a:lnTo>
                                <a:lnTo>
                                  <a:pt x="1084130" y="37919"/>
                                </a:lnTo>
                                <a:lnTo>
                                  <a:pt x="1107341" y="72147"/>
                                </a:lnTo>
                                <a:lnTo>
                                  <a:pt x="1115842" y="114084"/>
                                </a:lnTo>
                                <a:lnTo>
                                  <a:pt x="1115842" y="493636"/>
                                </a:lnTo>
                                <a:lnTo>
                                  <a:pt x="1107315" y="535537"/>
                                </a:lnTo>
                                <a:lnTo>
                                  <a:pt x="1084090" y="569758"/>
                                </a:lnTo>
                                <a:lnTo>
                                  <a:pt x="1049643" y="592832"/>
                                </a:lnTo>
                                <a:lnTo>
                                  <a:pt x="1007447" y="601294"/>
                                </a:lnTo>
                                <a:lnTo>
                                  <a:pt x="114841" y="601294"/>
                                </a:lnTo>
                                <a:lnTo>
                                  <a:pt x="114752" y="607644"/>
                                </a:lnTo>
                                <a:lnTo>
                                  <a:pt x="1007397" y="607644"/>
                                </a:lnTo>
                                <a:lnTo>
                                  <a:pt x="1052097" y="598686"/>
                                </a:lnTo>
                                <a:lnTo>
                                  <a:pt x="1088566" y="574257"/>
                                </a:lnTo>
                                <a:lnTo>
                                  <a:pt x="1113161" y="538019"/>
                                </a:lnTo>
                                <a:lnTo>
                                  <a:pt x="1122192" y="493636"/>
                                </a:lnTo>
                                <a:lnTo>
                                  <a:pt x="1122192" y="114084"/>
                                </a:lnTo>
                                <a:lnTo>
                                  <a:pt x="1113183" y="69660"/>
                                </a:lnTo>
                                <a:lnTo>
                                  <a:pt x="1088605" y="33415"/>
                                </a:lnTo>
                                <a:lnTo>
                                  <a:pt x="1052145" y="8973"/>
                                </a:lnTo>
                                <a:lnTo>
                                  <a:pt x="1039101" y="6350"/>
                                </a:lnTo>
                                <a:close/>
                              </a:path>
                            </a:pathLst>
                          </a:custGeom>
                          <a:solidFill>
                            <a:srgbClr val="66676A"/>
                          </a:solidFill>
                        </wps:spPr>
                        <wps:bodyPr wrap="square" lIns="0" tIns="0" rIns="0" bIns="0" rtlCol="0">
                          <a:prstTxWarp prst="textNoShape">
                            <a:avLst/>
                          </a:prstTxWarp>
                          <a:noAutofit/>
                        </wps:bodyPr>
                      </wps:wsp>
                      <wps:wsp>
                        <wps:cNvPr id="1954" name="Graphic 1954"/>
                        <wps:cNvSpPr/>
                        <wps:spPr>
                          <a:xfrm>
                            <a:off x="2782840" y="191189"/>
                            <a:ext cx="415290" cy="225425"/>
                          </a:xfrm>
                          <a:custGeom>
                            <a:avLst/>
                            <a:gdLst/>
                            <a:ahLst/>
                            <a:cxnLst/>
                            <a:rect l="l" t="t" r="r" b="b"/>
                            <a:pathLst>
                              <a:path w="415290" h="225425">
                                <a:moveTo>
                                  <a:pt x="301358" y="0"/>
                                </a:moveTo>
                                <a:lnTo>
                                  <a:pt x="301358" y="55676"/>
                                </a:lnTo>
                                <a:lnTo>
                                  <a:pt x="0" y="55676"/>
                                </a:lnTo>
                                <a:lnTo>
                                  <a:pt x="0" y="169570"/>
                                </a:lnTo>
                                <a:lnTo>
                                  <a:pt x="301358" y="169570"/>
                                </a:lnTo>
                                <a:lnTo>
                                  <a:pt x="301358" y="225259"/>
                                </a:lnTo>
                                <a:lnTo>
                                  <a:pt x="414705" y="112623"/>
                                </a:lnTo>
                                <a:lnTo>
                                  <a:pt x="301358" y="0"/>
                                </a:lnTo>
                                <a:close/>
                              </a:path>
                            </a:pathLst>
                          </a:custGeom>
                          <a:solidFill>
                            <a:srgbClr val="CBCDCF"/>
                          </a:solidFill>
                        </wps:spPr>
                        <wps:bodyPr wrap="square" lIns="0" tIns="0" rIns="0" bIns="0" rtlCol="0">
                          <a:prstTxWarp prst="textNoShape">
                            <a:avLst/>
                          </a:prstTxWarp>
                          <a:noAutofit/>
                        </wps:bodyPr>
                      </wps:wsp>
                      <wps:wsp>
                        <wps:cNvPr id="1955" name="Graphic 1955"/>
                        <wps:cNvSpPr/>
                        <wps:spPr>
                          <a:xfrm>
                            <a:off x="2776490" y="175930"/>
                            <a:ext cx="427990" cy="255904"/>
                          </a:xfrm>
                          <a:custGeom>
                            <a:avLst/>
                            <a:gdLst/>
                            <a:ahLst/>
                            <a:cxnLst/>
                            <a:rect l="l" t="t" r="r" b="b"/>
                            <a:pathLst>
                              <a:path w="427990" h="255904">
                                <a:moveTo>
                                  <a:pt x="301358" y="0"/>
                                </a:moveTo>
                                <a:lnTo>
                                  <a:pt x="301358" y="64579"/>
                                </a:lnTo>
                                <a:lnTo>
                                  <a:pt x="0" y="64579"/>
                                </a:lnTo>
                                <a:lnTo>
                                  <a:pt x="0" y="191185"/>
                                </a:lnTo>
                                <a:lnTo>
                                  <a:pt x="301358" y="191185"/>
                                </a:lnTo>
                                <a:lnTo>
                                  <a:pt x="301358" y="255777"/>
                                </a:lnTo>
                                <a:lnTo>
                                  <a:pt x="309039" y="248145"/>
                                </a:lnTo>
                                <a:lnTo>
                                  <a:pt x="304533" y="248145"/>
                                </a:lnTo>
                                <a:lnTo>
                                  <a:pt x="304533" y="188010"/>
                                </a:lnTo>
                                <a:lnTo>
                                  <a:pt x="3175" y="188010"/>
                                </a:lnTo>
                                <a:lnTo>
                                  <a:pt x="3175" y="67754"/>
                                </a:lnTo>
                                <a:lnTo>
                                  <a:pt x="304533" y="67754"/>
                                </a:lnTo>
                                <a:lnTo>
                                  <a:pt x="304533" y="7632"/>
                                </a:lnTo>
                                <a:lnTo>
                                  <a:pt x="309040" y="7632"/>
                                </a:lnTo>
                                <a:lnTo>
                                  <a:pt x="301358" y="0"/>
                                </a:lnTo>
                                <a:close/>
                              </a:path>
                              <a:path w="427990" h="255904">
                                <a:moveTo>
                                  <a:pt x="309040" y="7632"/>
                                </a:moveTo>
                                <a:lnTo>
                                  <a:pt x="304533" y="7632"/>
                                </a:lnTo>
                                <a:lnTo>
                                  <a:pt x="425564" y="127876"/>
                                </a:lnTo>
                                <a:lnTo>
                                  <a:pt x="304533" y="248145"/>
                                </a:lnTo>
                                <a:lnTo>
                                  <a:pt x="309039" y="248145"/>
                                </a:lnTo>
                                <a:lnTo>
                                  <a:pt x="427685" y="130251"/>
                                </a:lnTo>
                                <a:lnTo>
                                  <a:pt x="427685" y="125514"/>
                                </a:lnTo>
                                <a:lnTo>
                                  <a:pt x="309040" y="7632"/>
                                </a:lnTo>
                                <a:close/>
                              </a:path>
                            </a:pathLst>
                          </a:custGeom>
                          <a:solidFill>
                            <a:srgbClr val="DEDFE0"/>
                          </a:solidFill>
                        </wps:spPr>
                        <wps:bodyPr wrap="square" lIns="0" tIns="0" rIns="0" bIns="0" rtlCol="0">
                          <a:prstTxWarp prst="textNoShape">
                            <a:avLst/>
                          </a:prstTxWarp>
                          <a:noAutofit/>
                        </wps:bodyPr>
                      </wps:wsp>
                      <wps:wsp>
                        <wps:cNvPr id="1956" name="Graphic 1956"/>
                        <wps:cNvSpPr/>
                        <wps:spPr>
                          <a:xfrm>
                            <a:off x="3204175" y="301443"/>
                            <a:ext cx="2540" cy="5080"/>
                          </a:xfrm>
                          <a:custGeom>
                            <a:avLst/>
                            <a:gdLst/>
                            <a:ahLst/>
                            <a:cxnLst/>
                            <a:rect l="l" t="t" r="r" b="b"/>
                            <a:pathLst>
                              <a:path w="2540" h="5080">
                                <a:moveTo>
                                  <a:pt x="0" y="0"/>
                                </a:moveTo>
                                <a:lnTo>
                                  <a:pt x="0" y="4737"/>
                                </a:lnTo>
                                <a:lnTo>
                                  <a:pt x="2374" y="2362"/>
                                </a:lnTo>
                                <a:lnTo>
                                  <a:pt x="0" y="0"/>
                                </a:lnTo>
                                <a:close/>
                              </a:path>
                            </a:pathLst>
                          </a:custGeom>
                          <a:solidFill>
                            <a:srgbClr val="6D6F71"/>
                          </a:solidFill>
                        </wps:spPr>
                        <wps:bodyPr wrap="square" lIns="0" tIns="0" rIns="0" bIns="0" rtlCol="0">
                          <a:prstTxWarp prst="textNoShape">
                            <a:avLst/>
                          </a:prstTxWarp>
                          <a:noAutofit/>
                        </wps:bodyPr>
                      </wps:wsp>
                      <wps:wsp>
                        <wps:cNvPr id="1957" name="Graphic 1957"/>
                        <wps:cNvSpPr/>
                        <wps:spPr>
                          <a:xfrm>
                            <a:off x="2779665" y="183563"/>
                            <a:ext cx="422909" cy="240665"/>
                          </a:xfrm>
                          <a:custGeom>
                            <a:avLst/>
                            <a:gdLst/>
                            <a:ahLst/>
                            <a:cxnLst/>
                            <a:rect l="l" t="t" r="r" b="b"/>
                            <a:pathLst>
                              <a:path w="422909" h="240665">
                                <a:moveTo>
                                  <a:pt x="301358" y="0"/>
                                </a:moveTo>
                                <a:lnTo>
                                  <a:pt x="301358" y="60121"/>
                                </a:lnTo>
                                <a:lnTo>
                                  <a:pt x="0" y="60121"/>
                                </a:lnTo>
                                <a:lnTo>
                                  <a:pt x="0" y="180378"/>
                                </a:lnTo>
                                <a:lnTo>
                                  <a:pt x="301358" y="180378"/>
                                </a:lnTo>
                                <a:lnTo>
                                  <a:pt x="301358" y="240512"/>
                                </a:lnTo>
                                <a:lnTo>
                                  <a:pt x="309039" y="232879"/>
                                </a:lnTo>
                                <a:lnTo>
                                  <a:pt x="304533" y="232879"/>
                                </a:lnTo>
                                <a:lnTo>
                                  <a:pt x="304533" y="177203"/>
                                </a:lnTo>
                                <a:lnTo>
                                  <a:pt x="3175" y="177203"/>
                                </a:lnTo>
                                <a:lnTo>
                                  <a:pt x="3175" y="63296"/>
                                </a:lnTo>
                                <a:lnTo>
                                  <a:pt x="304533" y="63296"/>
                                </a:lnTo>
                                <a:lnTo>
                                  <a:pt x="304533" y="7619"/>
                                </a:lnTo>
                                <a:lnTo>
                                  <a:pt x="309028" y="7619"/>
                                </a:lnTo>
                                <a:lnTo>
                                  <a:pt x="301358" y="0"/>
                                </a:lnTo>
                                <a:close/>
                              </a:path>
                              <a:path w="422909" h="240665">
                                <a:moveTo>
                                  <a:pt x="309028" y="7619"/>
                                </a:moveTo>
                                <a:lnTo>
                                  <a:pt x="304533" y="7619"/>
                                </a:lnTo>
                                <a:lnTo>
                                  <a:pt x="417880" y="120243"/>
                                </a:lnTo>
                                <a:lnTo>
                                  <a:pt x="304533" y="232879"/>
                                </a:lnTo>
                                <a:lnTo>
                                  <a:pt x="309039" y="232879"/>
                                </a:lnTo>
                                <a:lnTo>
                                  <a:pt x="422389" y="120243"/>
                                </a:lnTo>
                                <a:lnTo>
                                  <a:pt x="309028" y="7619"/>
                                </a:lnTo>
                                <a:close/>
                              </a:path>
                            </a:pathLst>
                          </a:custGeom>
                          <a:solidFill>
                            <a:srgbClr val="BBBDC0"/>
                          </a:solidFill>
                        </wps:spPr>
                        <wps:bodyPr wrap="square" lIns="0" tIns="0" rIns="0" bIns="0" rtlCol="0">
                          <a:prstTxWarp prst="textNoShape">
                            <a:avLst/>
                          </a:prstTxWarp>
                          <a:noAutofit/>
                        </wps:bodyPr>
                      </wps:wsp>
                      <wps:wsp>
                        <wps:cNvPr id="1958" name="Graphic 1958"/>
                        <wps:cNvSpPr/>
                        <wps:spPr>
                          <a:xfrm>
                            <a:off x="2752575" y="246856"/>
                            <a:ext cx="13970" cy="114300"/>
                          </a:xfrm>
                          <a:custGeom>
                            <a:avLst/>
                            <a:gdLst/>
                            <a:ahLst/>
                            <a:cxnLst/>
                            <a:rect l="l" t="t" r="r" b="b"/>
                            <a:pathLst>
                              <a:path w="13970" h="114300">
                                <a:moveTo>
                                  <a:pt x="13817" y="0"/>
                                </a:moveTo>
                                <a:lnTo>
                                  <a:pt x="0" y="0"/>
                                </a:lnTo>
                                <a:lnTo>
                                  <a:pt x="0" y="113906"/>
                                </a:lnTo>
                                <a:lnTo>
                                  <a:pt x="13817" y="113906"/>
                                </a:lnTo>
                                <a:lnTo>
                                  <a:pt x="13817" y="0"/>
                                </a:lnTo>
                                <a:close/>
                              </a:path>
                            </a:pathLst>
                          </a:custGeom>
                          <a:solidFill>
                            <a:srgbClr val="CBCDCF"/>
                          </a:solidFill>
                        </wps:spPr>
                        <wps:bodyPr wrap="square" lIns="0" tIns="0" rIns="0" bIns="0" rtlCol="0">
                          <a:prstTxWarp prst="textNoShape">
                            <a:avLst/>
                          </a:prstTxWarp>
                          <a:noAutofit/>
                        </wps:bodyPr>
                      </wps:wsp>
                      <wps:wsp>
                        <wps:cNvPr id="1959" name="Graphic 1959"/>
                        <wps:cNvSpPr/>
                        <wps:spPr>
                          <a:xfrm>
                            <a:off x="2746225" y="240963"/>
                            <a:ext cx="26670" cy="125730"/>
                          </a:xfrm>
                          <a:custGeom>
                            <a:avLst/>
                            <a:gdLst/>
                            <a:ahLst/>
                            <a:cxnLst/>
                            <a:rect l="l" t="t" r="r" b="b"/>
                            <a:pathLst>
                              <a:path w="26670" h="125730">
                                <a:moveTo>
                                  <a:pt x="26517" y="2717"/>
                                </a:moveTo>
                                <a:lnTo>
                                  <a:pt x="23342" y="2717"/>
                                </a:lnTo>
                                <a:lnTo>
                                  <a:pt x="23342" y="122974"/>
                                </a:lnTo>
                                <a:lnTo>
                                  <a:pt x="26517" y="122974"/>
                                </a:lnTo>
                                <a:lnTo>
                                  <a:pt x="26517" y="2717"/>
                                </a:lnTo>
                                <a:close/>
                              </a:path>
                              <a:path w="26670" h="125730">
                                <a:moveTo>
                                  <a:pt x="26517" y="0"/>
                                </a:moveTo>
                                <a:lnTo>
                                  <a:pt x="0" y="0"/>
                                </a:lnTo>
                                <a:lnTo>
                                  <a:pt x="0" y="2540"/>
                                </a:lnTo>
                                <a:lnTo>
                                  <a:pt x="0" y="123190"/>
                                </a:lnTo>
                                <a:lnTo>
                                  <a:pt x="0" y="125730"/>
                                </a:lnTo>
                                <a:lnTo>
                                  <a:pt x="26517" y="125730"/>
                                </a:lnTo>
                                <a:lnTo>
                                  <a:pt x="26517" y="123190"/>
                                </a:lnTo>
                                <a:lnTo>
                                  <a:pt x="3175" y="123190"/>
                                </a:lnTo>
                                <a:lnTo>
                                  <a:pt x="3175" y="2540"/>
                                </a:lnTo>
                                <a:lnTo>
                                  <a:pt x="26517" y="2540"/>
                                </a:lnTo>
                                <a:lnTo>
                                  <a:pt x="26517" y="0"/>
                                </a:lnTo>
                                <a:close/>
                              </a:path>
                            </a:pathLst>
                          </a:custGeom>
                          <a:solidFill>
                            <a:srgbClr val="DEDFE0"/>
                          </a:solidFill>
                        </wps:spPr>
                        <wps:bodyPr wrap="square" lIns="0" tIns="0" rIns="0" bIns="0" rtlCol="0">
                          <a:prstTxWarp prst="textNoShape">
                            <a:avLst/>
                          </a:prstTxWarp>
                          <a:noAutofit/>
                        </wps:bodyPr>
                      </wps:wsp>
                      <wps:wsp>
                        <wps:cNvPr id="1960" name="Graphic 1960"/>
                        <wps:cNvSpPr/>
                        <wps:spPr>
                          <a:xfrm>
                            <a:off x="2749400" y="243503"/>
                            <a:ext cx="20320" cy="120650"/>
                          </a:xfrm>
                          <a:custGeom>
                            <a:avLst/>
                            <a:gdLst/>
                            <a:ahLst/>
                            <a:cxnLst/>
                            <a:rect l="l" t="t" r="r" b="b"/>
                            <a:pathLst>
                              <a:path w="20320" h="120650">
                                <a:moveTo>
                                  <a:pt x="20167" y="0"/>
                                </a:moveTo>
                                <a:lnTo>
                                  <a:pt x="16992" y="0"/>
                                </a:lnTo>
                                <a:lnTo>
                                  <a:pt x="16992" y="3810"/>
                                </a:lnTo>
                                <a:lnTo>
                                  <a:pt x="16992" y="116840"/>
                                </a:lnTo>
                                <a:lnTo>
                                  <a:pt x="3175" y="116840"/>
                                </a:lnTo>
                                <a:lnTo>
                                  <a:pt x="3175" y="3810"/>
                                </a:lnTo>
                                <a:lnTo>
                                  <a:pt x="16992" y="3810"/>
                                </a:lnTo>
                                <a:lnTo>
                                  <a:pt x="16992" y="0"/>
                                </a:lnTo>
                                <a:lnTo>
                                  <a:pt x="0" y="0"/>
                                </a:lnTo>
                                <a:lnTo>
                                  <a:pt x="0" y="3810"/>
                                </a:lnTo>
                                <a:lnTo>
                                  <a:pt x="0" y="116840"/>
                                </a:lnTo>
                                <a:lnTo>
                                  <a:pt x="0" y="120650"/>
                                </a:lnTo>
                                <a:lnTo>
                                  <a:pt x="20167" y="120650"/>
                                </a:lnTo>
                                <a:lnTo>
                                  <a:pt x="20167" y="117259"/>
                                </a:lnTo>
                                <a:lnTo>
                                  <a:pt x="20167" y="116840"/>
                                </a:lnTo>
                                <a:lnTo>
                                  <a:pt x="20167" y="3810"/>
                                </a:lnTo>
                                <a:lnTo>
                                  <a:pt x="20167" y="3352"/>
                                </a:lnTo>
                                <a:lnTo>
                                  <a:pt x="20167" y="0"/>
                                </a:lnTo>
                                <a:close/>
                              </a:path>
                            </a:pathLst>
                          </a:custGeom>
                          <a:solidFill>
                            <a:srgbClr val="BBBDC0"/>
                          </a:solidFill>
                        </wps:spPr>
                        <wps:bodyPr wrap="square" lIns="0" tIns="0" rIns="0" bIns="0" rtlCol="0">
                          <a:prstTxWarp prst="textNoShape">
                            <a:avLst/>
                          </a:prstTxWarp>
                          <a:noAutofit/>
                        </wps:bodyPr>
                      </wps:wsp>
                      <wps:wsp>
                        <wps:cNvPr id="1961" name="Graphic 1961"/>
                        <wps:cNvSpPr/>
                        <wps:spPr>
                          <a:xfrm>
                            <a:off x="2732407" y="246856"/>
                            <a:ext cx="3810" cy="114300"/>
                          </a:xfrm>
                          <a:custGeom>
                            <a:avLst/>
                            <a:gdLst/>
                            <a:ahLst/>
                            <a:cxnLst/>
                            <a:rect l="l" t="t" r="r" b="b"/>
                            <a:pathLst>
                              <a:path w="3810" h="114300">
                                <a:moveTo>
                                  <a:pt x="3721" y="0"/>
                                </a:moveTo>
                                <a:lnTo>
                                  <a:pt x="0" y="0"/>
                                </a:lnTo>
                                <a:lnTo>
                                  <a:pt x="0" y="113906"/>
                                </a:lnTo>
                                <a:lnTo>
                                  <a:pt x="3721" y="113906"/>
                                </a:lnTo>
                                <a:lnTo>
                                  <a:pt x="3721" y="0"/>
                                </a:lnTo>
                                <a:close/>
                              </a:path>
                            </a:pathLst>
                          </a:custGeom>
                          <a:solidFill>
                            <a:srgbClr val="CBCDCF"/>
                          </a:solidFill>
                        </wps:spPr>
                        <wps:bodyPr wrap="square" lIns="0" tIns="0" rIns="0" bIns="0" rtlCol="0">
                          <a:prstTxWarp prst="textNoShape">
                            <a:avLst/>
                          </a:prstTxWarp>
                          <a:noAutofit/>
                        </wps:bodyPr>
                      </wps:wsp>
                      <wps:wsp>
                        <wps:cNvPr id="1962" name="Graphic 1962"/>
                        <wps:cNvSpPr/>
                        <wps:spPr>
                          <a:xfrm>
                            <a:off x="2726057" y="240963"/>
                            <a:ext cx="16510" cy="125730"/>
                          </a:xfrm>
                          <a:custGeom>
                            <a:avLst/>
                            <a:gdLst/>
                            <a:ahLst/>
                            <a:cxnLst/>
                            <a:rect l="l" t="t" r="r" b="b"/>
                            <a:pathLst>
                              <a:path w="16510" h="125730">
                                <a:moveTo>
                                  <a:pt x="16421" y="2717"/>
                                </a:moveTo>
                                <a:lnTo>
                                  <a:pt x="13246" y="2717"/>
                                </a:lnTo>
                                <a:lnTo>
                                  <a:pt x="13246" y="122974"/>
                                </a:lnTo>
                                <a:lnTo>
                                  <a:pt x="16421" y="122974"/>
                                </a:lnTo>
                                <a:lnTo>
                                  <a:pt x="16421" y="2717"/>
                                </a:lnTo>
                                <a:close/>
                              </a:path>
                              <a:path w="16510" h="125730">
                                <a:moveTo>
                                  <a:pt x="16421" y="0"/>
                                </a:moveTo>
                                <a:lnTo>
                                  <a:pt x="0" y="0"/>
                                </a:lnTo>
                                <a:lnTo>
                                  <a:pt x="0" y="2540"/>
                                </a:lnTo>
                                <a:lnTo>
                                  <a:pt x="0" y="123190"/>
                                </a:lnTo>
                                <a:lnTo>
                                  <a:pt x="0" y="125730"/>
                                </a:lnTo>
                                <a:lnTo>
                                  <a:pt x="16421" y="125730"/>
                                </a:lnTo>
                                <a:lnTo>
                                  <a:pt x="16421" y="123190"/>
                                </a:lnTo>
                                <a:lnTo>
                                  <a:pt x="3175" y="123190"/>
                                </a:lnTo>
                                <a:lnTo>
                                  <a:pt x="3175" y="2540"/>
                                </a:lnTo>
                                <a:lnTo>
                                  <a:pt x="16421" y="2540"/>
                                </a:lnTo>
                                <a:lnTo>
                                  <a:pt x="16421" y="0"/>
                                </a:lnTo>
                                <a:close/>
                              </a:path>
                            </a:pathLst>
                          </a:custGeom>
                          <a:solidFill>
                            <a:srgbClr val="DEDFE0"/>
                          </a:solidFill>
                        </wps:spPr>
                        <wps:bodyPr wrap="square" lIns="0" tIns="0" rIns="0" bIns="0" rtlCol="0">
                          <a:prstTxWarp prst="textNoShape">
                            <a:avLst/>
                          </a:prstTxWarp>
                          <a:noAutofit/>
                        </wps:bodyPr>
                      </wps:wsp>
                      <wps:wsp>
                        <wps:cNvPr id="1963" name="Graphic 1963"/>
                        <wps:cNvSpPr/>
                        <wps:spPr>
                          <a:xfrm>
                            <a:off x="2729232" y="243503"/>
                            <a:ext cx="10160" cy="120650"/>
                          </a:xfrm>
                          <a:custGeom>
                            <a:avLst/>
                            <a:gdLst/>
                            <a:ahLst/>
                            <a:cxnLst/>
                            <a:rect l="l" t="t" r="r" b="b"/>
                            <a:pathLst>
                              <a:path w="10160" h="120650">
                                <a:moveTo>
                                  <a:pt x="10071" y="0"/>
                                </a:moveTo>
                                <a:lnTo>
                                  <a:pt x="6896" y="0"/>
                                </a:lnTo>
                                <a:lnTo>
                                  <a:pt x="6896" y="3810"/>
                                </a:lnTo>
                                <a:lnTo>
                                  <a:pt x="6896" y="116840"/>
                                </a:lnTo>
                                <a:lnTo>
                                  <a:pt x="3175" y="116840"/>
                                </a:lnTo>
                                <a:lnTo>
                                  <a:pt x="3175" y="3810"/>
                                </a:lnTo>
                                <a:lnTo>
                                  <a:pt x="6896" y="3810"/>
                                </a:lnTo>
                                <a:lnTo>
                                  <a:pt x="6896" y="0"/>
                                </a:lnTo>
                                <a:lnTo>
                                  <a:pt x="0" y="0"/>
                                </a:lnTo>
                                <a:lnTo>
                                  <a:pt x="0" y="3810"/>
                                </a:lnTo>
                                <a:lnTo>
                                  <a:pt x="0" y="116840"/>
                                </a:lnTo>
                                <a:lnTo>
                                  <a:pt x="0" y="120650"/>
                                </a:lnTo>
                                <a:lnTo>
                                  <a:pt x="10071" y="120650"/>
                                </a:lnTo>
                                <a:lnTo>
                                  <a:pt x="10071" y="117259"/>
                                </a:lnTo>
                                <a:lnTo>
                                  <a:pt x="10071" y="116840"/>
                                </a:lnTo>
                                <a:lnTo>
                                  <a:pt x="10071" y="3810"/>
                                </a:lnTo>
                                <a:lnTo>
                                  <a:pt x="10071" y="3352"/>
                                </a:lnTo>
                                <a:lnTo>
                                  <a:pt x="10071" y="0"/>
                                </a:lnTo>
                                <a:close/>
                              </a:path>
                            </a:pathLst>
                          </a:custGeom>
                          <a:solidFill>
                            <a:srgbClr val="BBBDC0"/>
                          </a:solidFill>
                        </wps:spPr>
                        <wps:bodyPr wrap="square" lIns="0" tIns="0" rIns="0" bIns="0" rtlCol="0">
                          <a:prstTxWarp prst="textNoShape">
                            <a:avLst/>
                          </a:prstTxWarp>
                          <a:noAutofit/>
                        </wps:bodyPr>
                      </wps:wsp>
                      <wps:wsp>
                        <wps:cNvPr id="1964" name="Graphic 1964"/>
                        <wps:cNvSpPr/>
                        <wps:spPr>
                          <a:xfrm>
                            <a:off x="2776769" y="183575"/>
                            <a:ext cx="422909" cy="240665"/>
                          </a:xfrm>
                          <a:custGeom>
                            <a:avLst/>
                            <a:gdLst/>
                            <a:ahLst/>
                            <a:cxnLst/>
                            <a:rect l="l" t="t" r="r" b="b"/>
                            <a:pathLst>
                              <a:path w="422909" h="240665">
                                <a:moveTo>
                                  <a:pt x="301332" y="0"/>
                                </a:moveTo>
                                <a:lnTo>
                                  <a:pt x="301332" y="60109"/>
                                </a:lnTo>
                                <a:lnTo>
                                  <a:pt x="0" y="60109"/>
                                </a:lnTo>
                                <a:lnTo>
                                  <a:pt x="0" y="180365"/>
                                </a:lnTo>
                                <a:lnTo>
                                  <a:pt x="301332" y="180365"/>
                                </a:lnTo>
                                <a:lnTo>
                                  <a:pt x="301332" y="240499"/>
                                </a:lnTo>
                                <a:lnTo>
                                  <a:pt x="422376" y="120230"/>
                                </a:lnTo>
                                <a:lnTo>
                                  <a:pt x="301332" y="0"/>
                                </a:lnTo>
                                <a:close/>
                              </a:path>
                            </a:pathLst>
                          </a:custGeom>
                          <a:solidFill>
                            <a:srgbClr val="66676A"/>
                          </a:solidFill>
                        </wps:spPr>
                        <wps:bodyPr wrap="square" lIns="0" tIns="0" rIns="0" bIns="0" rtlCol="0">
                          <a:prstTxWarp prst="textNoShape">
                            <a:avLst/>
                          </a:prstTxWarp>
                          <a:noAutofit/>
                        </wps:bodyPr>
                      </wps:wsp>
                      <wps:wsp>
                        <wps:cNvPr id="1965" name="Graphic 1965"/>
                        <wps:cNvSpPr/>
                        <wps:spPr>
                          <a:xfrm>
                            <a:off x="2773594" y="175943"/>
                            <a:ext cx="430530" cy="255904"/>
                          </a:xfrm>
                          <a:custGeom>
                            <a:avLst/>
                            <a:gdLst/>
                            <a:ahLst/>
                            <a:cxnLst/>
                            <a:rect l="l" t="t" r="r" b="b"/>
                            <a:pathLst>
                              <a:path w="430530" h="255904">
                                <a:moveTo>
                                  <a:pt x="301332" y="0"/>
                                </a:moveTo>
                                <a:lnTo>
                                  <a:pt x="301332" y="64566"/>
                                </a:lnTo>
                                <a:lnTo>
                                  <a:pt x="0" y="64566"/>
                                </a:lnTo>
                                <a:lnTo>
                                  <a:pt x="0" y="191173"/>
                                </a:lnTo>
                                <a:lnTo>
                                  <a:pt x="301332" y="191173"/>
                                </a:lnTo>
                                <a:lnTo>
                                  <a:pt x="301332" y="255765"/>
                                </a:lnTo>
                                <a:lnTo>
                                  <a:pt x="316684" y="240512"/>
                                </a:lnTo>
                                <a:lnTo>
                                  <a:pt x="307682" y="240512"/>
                                </a:lnTo>
                                <a:lnTo>
                                  <a:pt x="307682" y="184823"/>
                                </a:lnTo>
                                <a:lnTo>
                                  <a:pt x="6350" y="184823"/>
                                </a:lnTo>
                                <a:lnTo>
                                  <a:pt x="6350" y="70916"/>
                                </a:lnTo>
                                <a:lnTo>
                                  <a:pt x="3175" y="70916"/>
                                </a:lnTo>
                                <a:lnTo>
                                  <a:pt x="3175" y="67741"/>
                                </a:lnTo>
                                <a:lnTo>
                                  <a:pt x="307682" y="67741"/>
                                </a:lnTo>
                                <a:lnTo>
                                  <a:pt x="307682" y="15252"/>
                                </a:lnTo>
                                <a:lnTo>
                                  <a:pt x="316688" y="15252"/>
                                </a:lnTo>
                                <a:lnTo>
                                  <a:pt x="301332" y="0"/>
                                </a:lnTo>
                                <a:close/>
                              </a:path>
                              <a:path w="430530" h="255904">
                                <a:moveTo>
                                  <a:pt x="316688" y="15252"/>
                                </a:moveTo>
                                <a:lnTo>
                                  <a:pt x="307682" y="15252"/>
                                </a:lnTo>
                                <a:lnTo>
                                  <a:pt x="421055" y="127863"/>
                                </a:lnTo>
                                <a:lnTo>
                                  <a:pt x="307682" y="240512"/>
                                </a:lnTo>
                                <a:lnTo>
                                  <a:pt x="316684" y="240512"/>
                                </a:lnTo>
                                <a:lnTo>
                                  <a:pt x="430060" y="127863"/>
                                </a:lnTo>
                                <a:lnTo>
                                  <a:pt x="316688" y="15252"/>
                                </a:lnTo>
                                <a:close/>
                              </a:path>
                              <a:path w="430530" h="255904">
                                <a:moveTo>
                                  <a:pt x="307682" y="67741"/>
                                </a:moveTo>
                                <a:lnTo>
                                  <a:pt x="6350" y="67741"/>
                                </a:lnTo>
                                <a:lnTo>
                                  <a:pt x="6350" y="70916"/>
                                </a:lnTo>
                                <a:lnTo>
                                  <a:pt x="307682" y="70916"/>
                                </a:lnTo>
                                <a:lnTo>
                                  <a:pt x="307682" y="67741"/>
                                </a:lnTo>
                                <a:close/>
                              </a:path>
                            </a:pathLst>
                          </a:custGeom>
                          <a:solidFill>
                            <a:srgbClr val="BBBDC0"/>
                          </a:solidFill>
                        </wps:spPr>
                        <wps:bodyPr wrap="square" lIns="0" tIns="0" rIns="0" bIns="0" rtlCol="0">
                          <a:prstTxWarp prst="textNoShape">
                            <a:avLst/>
                          </a:prstTxWarp>
                          <a:noAutofit/>
                        </wps:bodyPr>
                      </wps:wsp>
                      <wps:wsp>
                        <wps:cNvPr id="1966" name="Graphic 1966"/>
                        <wps:cNvSpPr/>
                        <wps:spPr>
                          <a:xfrm>
                            <a:off x="2746504" y="243681"/>
                            <a:ext cx="20320" cy="120650"/>
                          </a:xfrm>
                          <a:custGeom>
                            <a:avLst/>
                            <a:gdLst/>
                            <a:ahLst/>
                            <a:cxnLst/>
                            <a:rect l="l" t="t" r="r" b="b"/>
                            <a:pathLst>
                              <a:path w="20320" h="120650">
                                <a:moveTo>
                                  <a:pt x="20180" y="0"/>
                                </a:moveTo>
                                <a:lnTo>
                                  <a:pt x="0" y="0"/>
                                </a:lnTo>
                                <a:lnTo>
                                  <a:pt x="0" y="120256"/>
                                </a:lnTo>
                                <a:lnTo>
                                  <a:pt x="20180" y="120256"/>
                                </a:lnTo>
                                <a:lnTo>
                                  <a:pt x="20180" y="0"/>
                                </a:lnTo>
                                <a:close/>
                              </a:path>
                            </a:pathLst>
                          </a:custGeom>
                          <a:solidFill>
                            <a:srgbClr val="66676A"/>
                          </a:solidFill>
                        </wps:spPr>
                        <wps:bodyPr wrap="square" lIns="0" tIns="0" rIns="0" bIns="0" rtlCol="0">
                          <a:prstTxWarp prst="textNoShape">
                            <a:avLst/>
                          </a:prstTxWarp>
                          <a:noAutofit/>
                        </wps:bodyPr>
                      </wps:wsp>
                      <wps:wsp>
                        <wps:cNvPr id="1967" name="Graphic 1967"/>
                        <wps:cNvSpPr/>
                        <wps:spPr>
                          <a:xfrm>
                            <a:off x="2743342" y="241153"/>
                            <a:ext cx="26670" cy="125730"/>
                          </a:xfrm>
                          <a:custGeom>
                            <a:avLst/>
                            <a:gdLst/>
                            <a:ahLst/>
                            <a:cxnLst/>
                            <a:rect l="l" t="t" r="r" b="b"/>
                            <a:pathLst>
                              <a:path w="26670" h="125730">
                                <a:moveTo>
                                  <a:pt x="26517" y="0"/>
                                </a:moveTo>
                                <a:lnTo>
                                  <a:pt x="20167" y="0"/>
                                </a:lnTo>
                                <a:lnTo>
                                  <a:pt x="20167" y="6350"/>
                                </a:lnTo>
                                <a:lnTo>
                                  <a:pt x="20167" y="119380"/>
                                </a:lnTo>
                                <a:lnTo>
                                  <a:pt x="6337" y="119380"/>
                                </a:lnTo>
                                <a:lnTo>
                                  <a:pt x="6337" y="6350"/>
                                </a:lnTo>
                                <a:lnTo>
                                  <a:pt x="3162" y="6350"/>
                                </a:lnTo>
                                <a:lnTo>
                                  <a:pt x="3162" y="2540"/>
                                </a:lnTo>
                                <a:lnTo>
                                  <a:pt x="6337" y="2540"/>
                                </a:lnTo>
                                <a:lnTo>
                                  <a:pt x="6337" y="6350"/>
                                </a:lnTo>
                                <a:lnTo>
                                  <a:pt x="20167" y="6350"/>
                                </a:lnTo>
                                <a:lnTo>
                                  <a:pt x="20167" y="0"/>
                                </a:lnTo>
                                <a:lnTo>
                                  <a:pt x="0" y="0"/>
                                </a:lnTo>
                                <a:lnTo>
                                  <a:pt x="0" y="2540"/>
                                </a:lnTo>
                                <a:lnTo>
                                  <a:pt x="0" y="6350"/>
                                </a:lnTo>
                                <a:lnTo>
                                  <a:pt x="0" y="119380"/>
                                </a:lnTo>
                                <a:lnTo>
                                  <a:pt x="0" y="125730"/>
                                </a:lnTo>
                                <a:lnTo>
                                  <a:pt x="26517" y="125730"/>
                                </a:lnTo>
                                <a:lnTo>
                                  <a:pt x="26517" y="119380"/>
                                </a:lnTo>
                                <a:lnTo>
                                  <a:pt x="26517" y="6350"/>
                                </a:lnTo>
                                <a:lnTo>
                                  <a:pt x="26517" y="2540"/>
                                </a:lnTo>
                                <a:lnTo>
                                  <a:pt x="26517" y="0"/>
                                </a:lnTo>
                                <a:close/>
                              </a:path>
                            </a:pathLst>
                          </a:custGeom>
                          <a:solidFill>
                            <a:srgbClr val="BBBDC0"/>
                          </a:solidFill>
                        </wps:spPr>
                        <wps:bodyPr wrap="square" lIns="0" tIns="0" rIns="0" bIns="0" rtlCol="0">
                          <a:prstTxWarp prst="textNoShape">
                            <a:avLst/>
                          </a:prstTxWarp>
                          <a:noAutofit/>
                        </wps:bodyPr>
                      </wps:wsp>
                      <wps:wsp>
                        <wps:cNvPr id="1968" name="Graphic 1968"/>
                        <wps:cNvSpPr/>
                        <wps:spPr>
                          <a:xfrm>
                            <a:off x="2726336" y="243681"/>
                            <a:ext cx="10160" cy="120650"/>
                          </a:xfrm>
                          <a:custGeom>
                            <a:avLst/>
                            <a:gdLst/>
                            <a:ahLst/>
                            <a:cxnLst/>
                            <a:rect l="l" t="t" r="r" b="b"/>
                            <a:pathLst>
                              <a:path w="10160" h="120650">
                                <a:moveTo>
                                  <a:pt x="10083" y="0"/>
                                </a:moveTo>
                                <a:lnTo>
                                  <a:pt x="0" y="0"/>
                                </a:lnTo>
                                <a:lnTo>
                                  <a:pt x="0" y="120256"/>
                                </a:lnTo>
                                <a:lnTo>
                                  <a:pt x="10083" y="120256"/>
                                </a:lnTo>
                                <a:lnTo>
                                  <a:pt x="10083" y="0"/>
                                </a:lnTo>
                                <a:close/>
                              </a:path>
                            </a:pathLst>
                          </a:custGeom>
                          <a:solidFill>
                            <a:srgbClr val="66676A"/>
                          </a:solidFill>
                        </wps:spPr>
                        <wps:bodyPr wrap="square" lIns="0" tIns="0" rIns="0" bIns="0" rtlCol="0">
                          <a:prstTxWarp prst="textNoShape">
                            <a:avLst/>
                          </a:prstTxWarp>
                          <a:noAutofit/>
                        </wps:bodyPr>
                      </wps:wsp>
                      <wps:wsp>
                        <wps:cNvPr id="1969" name="Graphic 1969"/>
                        <wps:cNvSpPr/>
                        <wps:spPr>
                          <a:xfrm>
                            <a:off x="2723162" y="241153"/>
                            <a:ext cx="16510" cy="125730"/>
                          </a:xfrm>
                          <a:custGeom>
                            <a:avLst/>
                            <a:gdLst/>
                            <a:ahLst/>
                            <a:cxnLst/>
                            <a:rect l="l" t="t" r="r" b="b"/>
                            <a:pathLst>
                              <a:path w="16510" h="125730">
                                <a:moveTo>
                                  <a:pt x="16433" y="0"/>
                                </a:moveTo>
                                <a:lnTo>
                                  <a:pt x="10083" y="0"/>
                                </a:lnTo>
                                <a:lnTo>
                                  <a:pt x="10083" y="6350"/>
                                </a:lnTo>
                                <a:lnTo>
                                  <a:pt x="10083" y="119380"/>
                                </a:lnTo>
                                <a:lnTo>
                                  <a:pt x="6350" y="119380"/>
                                </a:lnTo>
                                <a:lnTo>
                                  <a:pt x="6350" y="6350"/>
                                </a:lnTo>
                                <a:lnTo>
                                  <a:pt x="3175" y="6350"/>
                                </a:lnTo>
                                <a:lnTo>
                                  <a:pt x="3175" y="2540"/>
                                </a:lnTo>
                                <a:lnTo>
                                  <a:pt x="6350" y="2540"/>
                                </a:lnTo>
                                <a:lnTo>
                                  <a:pt x="6350" y="6350"/>
                                </a:lnTo>
                                <a:lnTo>
                                  <a:pt x="10083" y="6350"/>
                                </a:lnTo>
                                <a:lnTo>
                                  <a:pt x="10083" y="0"/>
                                </a:lnTo>
                                <a:lnTo>
                                  <a:pt x="0" y="0"/>
                                </a:lnTo>
                                <a:lnTo>
                                  <a:pt x="0" y="2540"/>
                                </a:lnTo>
                                <a:lnTo>
                                  <a:pt x="0" y="6350"/>
                                </a:lnTo>
                                <a:lnTo>
                                  <a:pt x="0" y="119380"/>
                                </a:lnTo>
                                <a:lnTo>
                                  <a:pt x="0" y="125730"/>
                                </a:lnTo>
                                <a:lnTo>
                                  <a:pt x="16433" y="125730"/>
                                </a:lnTo>
                                <a:lnTo>
                                  <a:pt x="16433" y="119380"/>
                                </a:lnTo>
                                <a:lnTo>
                                  <a:pt x="16433" y="6350"/>
                                </a:lnTo>
                                <a:lnTo>
                                  <a:pt x="16433" y="2540"/>
                                </a:lnTo>
                                <a:lnTo>
                                  <a:pt x="16433" y="0"/>
                                </a:lnTo>
                                <a:close/>
                              </a:path>
                            </a:pathLst>
                          </a:custGeom>
                          <a:solidFill>
                            <a:srgbClr val="BBBDC0"/>
                          </a:solidFill>
                        </wps:spPr>
                        <wps:bodyPr wrap="square" lIns="0" tIns="0" rIns="0" bIns="0" rtlCol="0">
                          <a:prstTxWarp prst="textNoShape">
                            <a:avLst/>
                          </a:prstTxWarp>
                          <a:noAutofit/>
                        </wps:bodyPr>
                      </wps:wsp>
                      <wps:wsp>
                        <wps:cNvPr id="1970" name="Textbox 1970"/>
                        <wps:cNvSpPr txBox="1"/>
                        <wps:spPr>
                          <a:xfrm>
                            <a:off x="143463" y="165215"/>
                            <a:ext cx="848360" cy="256540"/>
                          </a:xfrm>
                          <a:prstGeom prst="rect">
                            <a:avLst/>
                          </a:prstGeom>
                        </wps:spPr>
                        <wps:txbx>
                          <w:txbxContent>
                            <w:p>
                              <w:pPr>
                                <w:spacing w:before="13"/>
                                <w:ind w:left="49" w:right="0" w:firstLine="0"/>
                                <w:jc w:val="left"/>
                                <w:rPr>
                                  <w:rFonts w:ascii="Microsoft Sans Serif"/>
                                  <w:sz w:val="16"/>
                                </w:rPr>
                              </w:pPr>
                              <w:r>
                                <w:rPr>
                                  <w:rFonts w:ascii="Microsoft Sans Serif"/>
                                  <w:color w:val="231F20"/>
                                  <w:spacing w:val="-4"/>
                                  <w:sz w:val="16"/>
                                </w:rPr>
                                <w:t>CREATE</w:t>
                              </w:r>
                              <w:r>
                                <w:rPr>
                                  <w:rFonts w:ascii="Microsoft Sans Serif"/>
                                  <w:color w:val="231F20"/>
                                  <w:spacing w:val="2"/>
                                  <w:sz w:val="16"/>
                                </w:rPr>
                                <w:t> </w:t>
                              </w:r>
                              <w:r>
                                <w:rPr>
                                  <w:rFonts w:ascii="Microsoft Sans Serif"/>
                                  <w:color w:val="231F20"/>
                                  <w:spacing w:val="-2"/>
                                  <w:sz w:val="16"/>
                                </w:rPr>
                                <w:t>TABLE</w:t>
                              </w:r>
                            </w:p>
                            <w:p>
                              <w:pPr>
                                <w:spacing w:before="9"/>
                                <w:ind w:left="0" w:right="0" w:firstLine="0"/>
                                <w:jc w:val="left"/>
                                <w:rPr>
                                  <w:rFonts w:ascii="Microsoft Sans Serif" w:hAnsi="Microsoft Sans Serif"/>
                                  <w:sz w:val="16"/>
                                </w:rPr>
                              </w:pPr>
                              <w:r>
                                <w:rPr>
                                  <w:rFonts w:ascii="Microsoft Sans Serif" w:hAnsi="Microsoft Sans Serif"/>
                                  <w:color w:val="231F20"/>
                                  <w:sz w:val="16"/>
                                </w:rPr>
                                <w:t>dbo.Customer</w:t>
                              </w:r>
                              <w:r>
                                <w:rPr>
                                  <w:rFonts w:ascii="Microsoft Sans Serif" w:hAnsi="Microsoft Sans Serif"/>
                                  <w:color w:val="231F20"/>
                                  <w:spacing w:val="-10"/>
                                  <w:sz w:val="16"/>
                                </w:rPr>
                                <w:t> </w:t>
                              </w:r>
                              <w:r>
                                <w:rPr>
                                  <w:rFonts w:ascii="Microsoft Sans Serif" w:hAnsi="Microsoft Sans Serif"/>
                                  <w:color w:val="231F20"/>
                                  <w:spacing w:val="-5"/>
                                  <w:w w:val="115"/>
                                  <w:sz w:val="16"/>
                                </w:rPr>
                                <w:t>(…)</w:t>
                              </w:r>
                            </w:p>
                          </w:txbxContent>
                        </wps:txbx>
                        <wps:bodyPr wrap="square" lIns="0" tIns="0" rIns="0" bIns="0" rtlCol="0">
                          <a:noAutofit/>
                        </wps:bodyPr>
                      </wps:wsp>
                      <wps:wsp>
                        <wps:cNvPr id="1971" name="Textbox 1971"/>
                        <wps:cNvSpPr txBox="1"/>
                        <wps:spPr>
                          <a:xfrm>
                            <a:off x="1745455" y="165215"/>
                            <a:ext cx="848360" cy="256540"/>
                          </a:xfrm>
                          <a:prstGeom prst="rect">
                            <a:avLst/>
                          </a:prstGeom>
                        </wps:spPr>
                        <wps:txbx>
                          <w:txbxContent>
                            <w:p>
                              <w:pPr>
                                <w:spacing w:before="13"/>
                                <w:ind w:left="0" w:right="62" w:firstLine="0"/>
                                <w:jc w:val="center"/>
                                <w:rPr>
                                  <w:rFonts w:ascii="Microsoft Sans Serif"/>
                                  <w:sz w:val="16"/>
                                </w:rPr>
                              </w:pPr>
                              <w:r>
                                <w:rPr>
                                  <w:rFonts w:ascii="Microsoft Sans Serif"/>
                                  <w:color w:val="231F20"/>
                                  <w:spacing w:val="-2"/>
                                  <w:sz w:val="16"/>
                                </w:rPr>
                                <w:t>ALTER</w:t>
                              </w:r>
                              <w:r>
                                <w:rPr>
                                  <w:rFonts w:ascii="Microsoft Sans Serif"/>
                                  <w:color w:val="231F20"/>
                                  <w:spacing w:val="-5"/>
                                  <w:sz w:val="16"/>
                                </w:rPr>
                                <w:t> </w:t>
                              </w:r>
                              <w:r>
                                <w:rPr>
                                  <w:rFonts w:ascii="Microsoft Sans Serif"/>
                                  <w:color w:val="231F20"/>
                                  <w:spacing w:val="-2"/>
                                  <w:sz w:val="16"/>
                                </w:rPr>
                                <w:t>TABLE</w:t>
                              </w:r>
                            </w:p>
                            <w:p>
                              <w:pPr>
                                <w:spacing w:before="9"/>
                                <w:ind w:left="0" w:right="18" w:firstLine="0"/>
                                <w:jc w:val="center"/>
                                <w:rPr>
                                  <w:rFonts w:ascii="Microsoft Sans Serif" w:hAnsi="Microsoft Sans Serif"/>
                                  <w:sz w:val="16"/>
                                </w:rPr>
                              </w:pPr>
                              <w:r>
                                <w:rPr>
                                  <w:rFonts w:ascii="Microsoft Sans Serif" w:hAnsi="Microsoft Sans Serif"/>
                                  <w:color w:val="231F20"/>
                                  <w:sz w:val="16"/>
                                </w:rPr>
                                <w:t>dbo.Customer</w:t>
                              </w:r>
                              <w:r>
                                <w:rPr>
                                  <w:rFonts w:ascii="Microsoft Sans Serif" w:hAnsi="Microsoft Sans Serif"/>
                                  <w:color w:val="231F20"/>
                                  <w:spacing w:val="-10"/>
                                  <w:sz w:val="16"/>
                                </w:rPr>
                                <w:t> </w:t>
                              </w:r>
                              <w:r>
                                <w:rPr>
                                  <w:rFonts w:ascii="Microsoft Sans Serif" w:hAnsi="Microsoft Sans Serif"/>
                                  <w:color w:val="231F20"/>
                                  <w:spacing w:val="-5"/>
                                  <w:w w:val="115"/>
                                  <w:sz w:val="16"/>
                                </w:rPr>
                                <w:t>(…)</w:t>
                              </w:r>
                            </w:p>
                          </w:txbxContent>
                        </wps:txbx>
                        <wps:bodyPr wrap="square" lIns="0" tIns="0" rIns="0" bIns="0" rtlCol="0">
                          <a:noAutofit/>
                        </wps:bodyPr>
                      </wps:wsp>
                      <wps:wsp>
                        <wps:cNvPr id="1972" name="Textbox 1972"/>
                        <wps:cNvSpPr txBox="1"/>
                        <wps:spPr>
                          <a:xfrm>
                            <a:off x="3378622" y="165215"/>
                            <a:ext cx="757555" cy="256540"/>
                          </a:xfrm>
                          <a:prstGeom prst="rect">
                            <a:avLst/>
                          </a:prstGeom>
                        </wps:spPr>
                        <wps:txbx>
                          <w:txbxContent>
                            <w:p>
                              <w:pPr>
                                <w:spacing w:before="13"/>
                                <w:ind w:left="-1" w:right="18" w:firstLine="0"/>
                                <w:jc w:val="center"/>
                                <w:rPr>
                                  <w:rFonts w:ascii="Microsoft Sans Serif"/>
                                  <w:sz w:val="16"/>
                                </w:rPr>
                              </w:pPr>
                              <w:r>
                                <w:rPr>
                                  <w:rFonts w:ascii="Microsoft Sans Serif"/>
                                  <w:color w:val="231F20"/>
                                  <w:spacing w:val="-2"/>
                                  <w:sz w:val="16"/>
                                </w:rPr>
                                <w:t>CREATE</w:t>
                              </w:r>
                              <w:r>
                                <w:rPr>
                                  <w:rFonts w:ascii="Microsoft Sans Serif"/>
                                  <w:color w:val="231F20"/>
                                  <w:spacing w:val="-8"/>
                                  <w:sz w:val="16"/>
                                </w:rPr>
                                <w:t> </w:t>
                              </w:r>
                              <w:r>
                                <w:rPr>
                                  <w:rFonts w:ascii="Microsoft Sans Serif"/>
                                  <w:color w:val="231F20"/>
                                  <w:spacing w:val="-4"/>
                                  <w:sz w:val="16"/>
                                </w:rPr>
                                <w:t>TABLE</w:t>
                              </w:r>
                            </w:p>
                            <w:p>
                              <w:pPr>
                                <w:spacing w:before="9"/>
                                <w:ind w:left="41" w:right="18" w:firstLine="0"/>
                                <w:jc w:val="center"/>
                                <w:rPr>
                                  <w:rFonts w:ascii="Microsoft Sans Serif" w:hAnsi="Microsoft Sans Serif"/>
                                  <w:sz w:val="16"/>
                                </w:rPr>
                              </w:pPr>
                              <w:r>
                                <w:rPr>
                                  <w:rFonts w:ascii="Microsoft Sans Serif" w:hAnsi="Microsoft Sans Serif"/>
                                  <w:color w:val="231F20"/>
                                  <w:sz w:val="16"/>
                                </w:rPr>
                                <w:t>dbo.User</w:t>
                              </w:r>
                              <w:r>
                                <w:rPr>
                                  <w:rFonts w:ascii="Microsoft Sans Serif" w:hAnsi="Microsoft Sans Serif"/>
                                  <w:color w:val="231F20"/>
                                  <w:spacing w:val="-6"/>
                                  <w:sz w:val="16"/>
                                </w:rPr>
                                <w:t> </w:t>
                              </w:r>
                              <w:r>
                                <w:rPr>
                                  <w:rFonts w:ascii="Microsoft Sans Serif" w:hAnsi="Microsoft Sans Serif"/>
                                  <w:color w:val="231F20"/>
                                  <w:spacing w:val="-5"/>
                                  <w:w w:val="115"/>
                                  <w:sz w:val="16"/>
                                </w:rPr>
                                <w:t>(…)</w:t>
                              </w:r>
                            </w:p>
                          </w:txbxContent>
                        </wps:txbx>
                        <wps:bodyPr wrap="square" lIns="0" tIns="0" rIns="0" bIns="0" rtlCol="0">
                          <a:noAutofit/>
                        </wps:bodyPr>
                      </wps:wsp>
                    </wpg:wgp>
                  </a:graphicData>
                </a:graphic>
              </wp:anchor>
            </w:drawing>
          </mc:Choice>
          <mc:Fallback>
            <w:pict>
              <v:group style="position:absolute;margin-left:63.528801pt;margin-top:3.414273pt;width:340.7pt;height:47.85pt;mso-position-horizontal-relative:page;mso-position-vertical-relative:paragraph;z-index:-15530496;mso-wrap-distance-left:0;mso-wrap-distance-right:0" id="docshapegroup1552" coordorigin="1271,68" coordsize="6814,957">
                <v:shape style="position:absolute;left:1270;top:68;width:4291;height:957" id="docshape1553" coordorigin="1271,68" coordsize="4291,957" path="m3038,248l3024,178,2985,121,2927,82,2907,78,2857,68,1451,68,1381,82,1324,121,1285,178,1271,248,1271,846,1285,916,1324,973,1381,1011,1451,1025,1451,1015,1385,1002,1331,966,1294,912,1281,846,1281,248,1294,182,1331,128,1385,92,1451,78,2857,78,2924,92,2978,128,3014,182,3028,248,3028,846,3014,912,2978,966,2924,1002,2857,1015,1451,1015,1451,1025,2857,1025,2927,1011,2985,973,3024,916,3038,846,3038,248xm5561,248l5547,178,5508,121,5451,82,5430,78,5380,68,3974,68,3904,82,3847,121,3808,178,3794,248,3794,846,3808,916,3847,973,3904,1011,3974,1025,3974,1015,3908,1002,3854,966,3817,912,3804,846,3804,248,3817,182,3854,128,3908,92,3974,78,5380,78,5447,92,5501,128,5537,182,5551,248,5551,846,5537,912,5501,966,5447,1002,5380,1015,3974,1015,3974,1025,5380,1025,5450,1011,5508,973,5547,916,5561,846,5561,248xe" filled="true" fillcolor="#66676a" stroked="false">
                  <v:path arrowok="t"/>
                  <v:fill type="solid"/>
                </v:shape>
                <v:shape style="position:absolute;left:3128;top:369;width:654;height:355" id="docshape1554" coordorigin="3128,369" coordsize="654,355" path="m3603,369l3603,457,3128,457,3128,636,3603,636,3603,724,3781,547,3603,369xe" filled="true" fillcolor="#cbcdcf" stroked="false">
                  <v:path arrowok="t"/>
                  <v:fill type="solid"/>
                </v:shape>
                <v:shape style="position:absolute;left:3118;top:345;width:676;height:403" id="docshape1555" coordorigin="3118,345" coordsize="676,403" path="m3593,345l3593,447,3118,447,3118,646,3593,646,3593,748,3605,736,3598,736,3598,641,3123,641,3123,452,3598,452,3598,357,3605,357,3593,345xm3605,357l3598,357,3788,547,3598,736,3605,736,3794,549,3794,545,3605,357xe" filled="true" fillcolor="#dedfe0" stroked="false">
                  <v:path arrowok="t"/>
                  <v:fill type="solid"/>
                </v:shape>
                <v:shape style="position:absolute;left:3793;top:544;width:2;height:4" id="docshape1556" coordorigin="3794,545" coordsize="2,4" path="m3794,545l3794,549,3796,547,3794,545xe" filled="true" fillcolor="#6d6f71" stroked="false">
                  <v:path arrowok="t"/>
                  <v:fill type="solid"/>
                </v:shape>
                <v:shape style="position:absolute;left:3123;top:357;width:666;height:379" id="docshape1557" coordorigin="3123,357" coordsize="666,379" path="m3598,357l3598,452,3123,452,3123,641,3598,641,3598,736,3610,724,3603,724,3603,636,3128,636,3128,457,3603,457,3603,369,3610,369,3598,357xm3610,369l3603,369,3781,547,3603,724,3610,724,3788,547,3610,369xe" filled="true" fillcolor="#bbbdc0" stroked="false">
                  <v:path arrowok="t"/>
                  <v:fill type="solid"/>
                </v:shape>
                <v:rect style="position:absolute;left:3080;top:457;width:22;height:180" id="docshape1558" filled="true" fillcolor="#cbcdcf" stroked="false">
                  <v:fill type="solid"/>
                </v:rect>
                <v:shape style="position:absolute;left:3070;top:447;width:42;height:198" id="docshape1559" coordorigin="3071,448" coordsize="42,198" path="m3112,452l3107,452,3107,641,3112,641,3112,452xm3112,448l3071,448,3071,452,3071,642,3071,646,3112,646,3112,642,3076,642,3076,452,3112,452,3112,448xe" filled="true" fillcolor="#dedfe0" stroked="false">
                  <v:path arrowok="t"/>
                  <v:fill type="solid"/>
                </v:shape>
                <v:shape style="position:absolute;left:3075;top:451;width:32;height:190" id="docshape1560" coordorigin="3076,452" coordsize="32,190" path="m3107,452l3102,452,3102,458,3102,636,3081,636,3081,458,3102,458,3102,452,3076,452,3076,458,3076,636,3076,642,3107,642,3107,636,3107,636,3107,458,3107,457,3107,452xe" filled="true" fillcolor="#bbbdc0" stroked="false">
                  <v:path arrowok="t"/>
                  <v:fill type="solid"/>
                </v:shape>
                <v:rect style="position:absolute;left:3048;top:457;width:6;height:180" id="docshape1561" filled="true" fillcolor="#cbcdcf" stroked="false">
                  <v:fill type="solid"/>
                </v:rect>
                <v:shape style="position:absolute;left:3038;top:447;width:26;height:198" id="docshape1562" coordorigin="3039,448" coordsize="26,198" path="m3065,452l3060,452,3060,641,3065,641,3065,452xm3065,448l3039,448,3039,452,3039,642,3039,646,3065,646,3065,642,3044,642,3044,452,3065,452,3065,448xe" filled="true" fillcolor="#dedfe0" stroked="false">
                  <v:path arrowok="t"/>
                  <v:fill type="solid"/>
                </v:shape>
                <v:shape style="position:absolute;left:3043;top:451;width:16;height:190" id="docshape1563" coordorigin="3044,452" coordsize="16,190" path="m3060,452l3055,452,3055,458,3055,636,3049,636,3049,458,3055,458,3055,452,3044,452,3044,458,3044,636,3044,642,3060,642,3060,636,3060,636,3060,458,3060,457,3060,452xe" filled="true" fillcolor="#bbbdc0" stroked="false">
                  <v:path arrowok="t"/>
                  <v:fill type="solid"/>
                </v:shape>
                <v:shape style="position:absolute;left:3118;top:357;width:666;height:379" id="docshape1564" coordorigin="3119,357" coordsize="666,379" path="m3593,357l3593,452,3119,452,3119,641,3593,641,3593,736,3784,547,3593,357xe" filled="true" fillcolor="#66676a" stroked="false">
                  <v:path arrowok="t"/>
                  <v:fill type="solid"/>
                </v:shape>
                <v:shape style="position:absolute;left:3113;top:345;width:678;height:403" id="docshape1565" coordorigin="3114,345" coordsize="678,403" path="m3588,345l3588,447,3114,447,3114,646,3588,646,3588,748,3612,724,3598,724,3598,636,3124,636,3124,457,3119,457,3119,452,3598,452,3598,369,3612,369,3588,345xm3612,369l3598,369,3777,547,3598,724,3612,724,3791,547,3612,369xm3598,452l3124,452,3124,457,3598,457,3598,452xe" filled="true" fillcolor="#bbbdc0" stroked="false">
                  <v:path arrowok="t"/>
                  <v:fill type="solid"/>
                </v:shape>
                <v:rect style="position:absolute;left:3071;top:452;width:32;height:190" id="docshape1566" filled="true" fillcolor="#66676a" stroked="false">
                  <v:fill type="solid"/>
                </v:rect>
                <v:shape style="position:absolute;left:3066;top:448;width:42;height:198" id="docshape1567" coordorigin="3066,448" coordsize="42,198" path="m3108,448l3098,448,3098,458,3098,636,3076,636,3076,458,3071,458,3071,452,3076,452,3076,458,3098,458,3098,448,3066,448,3066,452,3066,458,3066,636,3066,646,3108,646,3108,636,3108,458,3108,452,3108,448xe" filled="true" fillcolor="#bbbdc0" stroked="false">
                  <v:path arrowok="t"/>
                  <v:fill type="solid"/>
                </v:shape>
                <v:rect style="position:absolute;left:3039;top:452;width:16;height:190" id="docshape1568" filled="true" fillcolor="#66676a" stroked="false">
                  <v:fill type="solid"/>
                </v:rect>
                <v:shape style="position:absolute;left:3034;top:448;width:26;height:198" id="docshape1569" coordorigin="3034,448" coordsize="26,198" path="m3060,448l3050,448,3050,458,3050,636,3044,636,3044,458,3039,458,3039,452,3044,452,3044,458,3050,458,3050,448,3034,448,3034,452,3034,458,3034,636,3034,646,3060,646,3060,636,3060,458,3060,452,3060,448xe" filled="true" fillcolor="#bbbdc0" stroked="false">
                  <v:path arrowok="t"/>
                  <v:fill type="solid"/>
                </v:shape>
                <v:shape style="position:absolute;left:6316;top:68;width:1768;height:957" id="docshape1570" coordorigin="6317,68" coordsize="1768,957" path="m7903,68l6497,68,6427,82,6369,121,6331,178,6317,248,6321,248,6317,248,6317,846,6331,916,6369,973,6427,1011,6497,1025,6497,1015,6431,1002,6377,966,6340,912,6327,846,6327,248,6340,182,6376,128,6431,92,6497,78,7953,78,7903,68xm7953,78l7903,78,7970,92,8024,128,8060,182,8074,248,8074,846,8060,912,8024,966,7969,1002,7903,1015,6497,1015,6497,1025,7903,1025,7973,1011,8031,973,8070,916,8084,846,8084,248,8070,178,8031,121,7973,82,7953,78xe" filled="true" fillcolor="#66676a" stroked="false">
                  <v:path arrowok="t"/>
                  <v:fill type="solid"/>
                </v:shape>
                <v:shape style="position:absolute;left:5653;top:369;width:654;height:355" id="docshape1571" coordorigin="5653,369" coordsize="654,355" path="m6128,369l6128,457,5653,457,5653,636,6128,636,6128,724,6306,547,6128,369xe" filled="true" fillcolor="#cbcdcf" stroked="false">
                  <v:path arrowok="t"/>
                  <v:fill type="solid"/>
                </v:shape>
                <v:shape style="position:absolute;left:5643;top:345;width:674;height:403" id="docshape1572" coordorigin="5643,345" coordsize="674,403" path="m6118,345l6118,447,5643,447,5643,646,6118,646,6118,748,6130,736,6123,736,6123,641,5648,641,5648,452,6123,452,6123,357,6130,357,6118,345xm6130,357l6123,357,6313,547,6123,736,6130,736,6317,550,6317,543,6130,357xe" filled="true" fillcolor="#dedfe0" stroked="false">
                  <v:path arrowok="t"/>
                  <v:fill type="solid"/>
                </v:shape>
                <v:shape style="position:absolute;left:6316;top:543;width:4;height:8" id="docshape1573" coordorigin="6317,543" coordsize="4,8" path="m6317,543l6317,550,6320,547,6317,543xe" filled="true" fillcolor="#6d6f71" stroked="false">
                  <v:path arrowok="t"/>
                  <v:fill type="solid"/>
                </v:shape>
                <v:shape style="position:absolute;left:5648;top:357;width:666;height:379" id="docshape1574" coordorigin="5648,357" coordsize="666,379" path="m6123,357l6123,452,5648,452,5648,641,6123,641,6123,736,6135,724,6128,724,6128,636,5653,636,5653,457,6128,457,6128,369,6135,369,6123,357xm6135,369l6128,369,6306,547,6128,724,6135,724,6313,547,6135,369xe" filled="true" fillcolor="#bbbdc0" stroked="false">
                  <v:path arrowok="t"/>
                  <v:fill type="solid"/>
                </v:shape>
                <v:rect style="position:absolute;left:5605;top:457;width:22;height:180" id="docshape1575" filled="true" fillcolor="#cbcdcf" stroked="false">
                  <v:fill type="solid"/>
                </v:rect>
                <v:shape style="position:absolute;left:5595;top:447;width:42;height:198" id="docshape1576" coordorigin="5595,448" coordsize="42,198" path="m5637,452l5632,452,5632,641,5637,641,5637,452xm5637,448l5595,448,5595,452,5595,642,5595,646,5637,646,5637,642,5600,642,5600,452,5637,452,5637,448xe" filled="true" fillcolor="#dedfe0" stroked="false">
                  <v:path arrowok="t"/>
                  <v:fill type="solid"/>
                </v:shape>
                <v:shape style="position:absolute;left:5600;top:451;width:32;height:190" id="docshape1577" coordorigin="5600,452" coordsize="32,190" path="m5632,452l5627,452,5627,458,5627,636,5605,636,5605,458,5627,458,5627,452,5600,452,5600,458,5600,636,5600,642,5632,642,5632,636,5632,636,5632,458,5632,457,5632,452xe" filled="true" fillcolor="#bbbdc0" stroked="false">
                  <v:path arrowok="t"/>
                  <v:fill type="solid"/>
                </v:shape>
                <v:rect style="position:absolute;left:5573;top:457;width:6;height:180" id="docshape1578" filled="true" fillcolor="#cbcdcf" stroked="false">
                  <v:fill type="solid"/>
                </v:rect>
                <v:shape style="position:absolute;left:5563;top:447;width:26;height:198" id="docshape1579" coordorigin="5564,448" coordsize="26,198" path="m5589,452l5584,452,5584,641,5589,641,5589,452xm5589,448l5564,448,5564,452,5564,642,5564,646,5589,646,5589,642,5569,642,5569,452,5589,452,5589,448xe" filled="true" fillcolor="#dedfe0" stroked="false">
                  <v:path arrowok="t"/>
                  <v:fill type="solid"/>
                </v:shape>
                <v:shape style="position:absolute;left:5568;top:451;width:16;height:190" id="docshape1580" coordorigin="5569,452" coordsize="16,190" path="m5584,452l5579,452,5579,458,5579,636,5574,636,5574,458,5579,458,5579,452,5569,452,5569,458,5569,636,5569,642,5584,642,5584,636,5584,636,5584,458,5584,457,5584,452xe" filled="true" fillcolor="#bbbdc0" stroked="false">
                  <v:path arrowok="t"/>
                  <v:fill type="solid"/>
                </v:shape>
                <v:shape style="position:absolute;left:5643;top:357;width:666;height:379" id="docshape1581" coordorigin="5643,357" coordsize="666,379" path="m6118,357l6118,452,5643,452,5643,641,6118,641,6118,736,6309,547,6118,357xe" filled="true" fillcolor="#66676a" stroked="false">
                  <v:path arrowok="t"/>
                  <v:fill type="solid"/>
                </v:shape>
                <v:shape style="position:absolute;left:5638;top:345;width:678;height:403" id="docshape1582" coordorigin="5638,345" coordsize="678,403" path="m6113,345l6113,447,5638,447,5638,646,6113,646,6113,748,6137,724,6123,724,6123,636,5648,636,5648,457,5643,457,5643,452,6123,452,6123,369,6137,369,6113,345xm6137,369l6123,369,6302,547,6123,724,6137,724,6316,547,6137,369xm6123,452l5648,452,5648,457,6123,457,6123,452xe" filled="true" fillcolor="#bbbdc0" stroked="false">
                  <v:path arrowok="t"/>
                  <v:fill type="solid"/>
                </v:shape>
                <v:rect style="position:absolute;left:5595;top:452;width:32;height:190" id="docshape1583" filled="true" fillcolor="#66676a" stroked="false">
                  <v:fill type="solid"/>
                </v:rect>
                <v:shape style="position:absolute;left:5590;top:448;width:42;height:198" id="docshape1584" coordorigin="5591,448" coordsize="42,198" path="m5633,448l5623,448,5623,458,5623,636,5601,636,5601,458,5596,458,5596,452,5601,452,5601,458,5623,458,5623,448,5591,448,5591,452,5591,458,5591,636,5591,646,5633,646,5633,636,5633,458,5633,452,5633,448xe" filled="true" fillcolor="#bbbdc0" stroked="false">
                  <v:path arrowok="t"/>
                  <v:fill type="solid"/>
                </v:shape>
                <v:rect style="position:absolute;left:5564;top:452;width:16;height:190" id="docshape1585" filled="true" fillcolor="#66676a" stroked="false">
                  <v:fill type="solid"/>
                </v:rect>
                <v:shape style="position:absolute;left:5559;top:448;width:26;height:198" id="docshape1586" coordorigin="5559,448" coordsize="26,198" path="m5585,448l5575,448,5575,458,5575,636,5569,636,5569,458,5564,458,5564,452,5569,452,5569,458,5575,458,5575,448,5559,448,5559,452,5559,458,5559,636,5559,646,5585,646,5585,636,5585,458,5585,452,5585,448xe" filled="true" fillcolor="#bbbdc0" stroked="false">
                  <v:path arrowok="t"/>
                  <v:fill type="solid"/>
                </v:shape>
                <v:shape style="position:absolute;left:1496;top:328;width:1336;height:404" type="#_x0000_t202" id="docshape1587" filled="false" stroked="false">
                  <v:textbox inset="0,0,0,0">
                    <w:txbxContent>
                      <w:p>
                        <w:pPr>
                          <w:spacing w:before="13"/>
                          <w:ind w:left="49" w:right="0" w:firstLine="0"/>
                          <w:jc w:val="left"/>
                          <w:rPr>
                            <w:rFonts w:ascii="Microsoft Sans Serif"/>
                            <w:sz w:val="16"/>
                          </w:rPr>
                        </w:pPr>
                        <w:r>
                          <w:rPr>
                            <w:rFonts w:ascii="Microsoft Sans Serif"/>
                            <w:color w:val="231F20"/>
                            <w:spacing w:val="-4"/>
                            <w:sz w:val="16"/>
                          </w:rPr>
                          <w:t>CREATE</w:t>
                        </w:r>
                        <w:r>
                          <w:rPr>
                            <w:rFonts w:ascii="Microsoft Sans Serif"/>
                            <w:color w:val="231F20"/>
                            <w:spacing w:val="2"/>
                            <w:sz w:val="16"/>
                          </w:rPr>
                          <w:t> </w:t>
                        </w:r>
                        <w:r>
                          <w:rPr>
                            <w:rFonts w:ascii="Microsoft Sans Serif"/>
                            <w:color w:val="231F20"/>
                            <w:spacing w:val="-2"/>
                            <w:sz w:val="16"/>
                          </w:rPr>
                          <w:t>TABLE</w:t>
                        </w:r>
                      </w:p>
                      <w:p>
                        <w:pPr>
                          <w:spacing w:before="9"/>
                          <w:ind w:left="0" w:right="0" w:firstLine="0"/>
                          <w:jc w:val="left"/>
                          <w:rPr>
                            <w:rFonts w:ascii="Microsoft Sans Serif" w:hAnsi="Microsoft Sans Serif"/>
                            <w:sz w:val="16"/>
                          </w:rPr>
                        </w:pPr>
                        <w:r>
                          <w:rPr>
                            <w:rFonts w:ascii="Microsoft Sans Serif" w:hAnsi="Microsoft Sans Serif"/>
                            <w:color w:val="231F20"/>
                            <w:sz w:val="16"/>
                          </w:rPr>
                          <w:t>dbo.Customer</w:t>
                        </w:r>
                        <w:r>
                          <w:rPr>
                            <w:rFonts w:ascii="Microsoft Sans Serif" w:hAnsi="Microsoft Sans Serif"/>
                            <w:color w:val="231F20"/>
                            <w:spacing w:val="-10"/>
                            <w:sz w:val="16"/>
                          </w:rPr>
                          <w:t> </w:t>
                        </w:r>
                        <w:r>
                          <w:rPr>
                            <w:rFonts w:ascii="Microsoft Sans Serif" w:hAnsi="Microsoft Sans Serif"/>
                            <w:color w:val="231F20"/>
                            <w:spacing w:val="-5"/>
                            <w:w w:val="115"/>
                            <w:sz w:val="16"/>
                          </w:rPr>
                          <w:t>(…)</w:t>
                        </w:r>
                      </w:p>
                    </w:txbxContent>
                  </v:textbox>
                  <w10:wrap type="none"/>
                </v:shape>
                <v:shape style="position:absolute;left:4019;top:328;width:1336;height:404" type="#_x0000_t202" id="docshape1588" filled="false" stroked="false">
                  <v:textbox inset="0,0,0,0">
                    <w:txbxContent>
                      <w:p>
                        <w:pPr>
                          <w:spacing w:before="13"/>
                          <w:ind w:left="0" w:right="62" w:firstLine="0"/>
                          <w:jc w:val="center"/>
                          <w:rPr>
                            <w:rFonts w:ascii="Microsoft Sans Serif"/>
                            <w:sz w:val="16"/>
                          </w:rPr>
                        </w:pPr>
                        <w:r>
                          <w:rPr>
                            <w:rFonts w:ascii="Microsoft Sans Serif"/>
                            <w:color w:val="231F20"/>
                            <w:spacing w:val="-2"/>
                            <w:sz w:val="16"/>
                          </w:rPr>
                          <w:t>ALTER</w:t>
                        </w:r>
                        <w:r>
                          <w:rPr>
                            <w:rFonts w:ascii="Microsoft Sans Serif"/>
                            <w:color w:val="231F20"/>
                            <w:spacing w:val="-5"/>
                            <w:sz w:val="16"/>
                          </w:rPr>
                          <w:t> </w:t>
                        </w:r>
                        <w:r>
                          <w:rPr>
                            <w:rFonts w:ascii="Microsoft Sans Serif"/>
                            <w:color w:val="231F20"/>
                            <w:spacing w:val="-2"/>
                            <w:sz w:val="16"/>
                          </w:rPr>
                          <w:t>TABLE</w:t>
                        </w:r>
                      </w:p>
                      <w:p>
                        <w:pPr>
                          <w:spacing w:before="9"/>
                          <w:ind w:left="0" w:right="18" w:firstLine="0"/>
                          <w:jc w:val="center"/>
                          <w:rPr>
                            <w:rFonts w:ascii="Microsoft Sans Serif" w:hAnsi="Microsoft Sans Serif"/>
                            <w:sz w:val="16"/>
                          </w:rPr>
                        </w:pPr>
                        <w:r>
                          <w:rPr>
                            <w:rFonts w:ascii="Microsoft Sans Serif" w:hAnsi="Microsoft Sans Serif"/>
                            <w:color w:val="231F20"/>
                            <w:sz w:val="16"/>
                          </w:rPr>
                          <w:t>dbo.Customer</w:t>
                        </w:r>
                        <w:r>
                          <w:rPr>
                            <w:rFonts w:ascii="Microsoft Sans Serif" w:hAnsi="Microsoft Sans Serif"/>
                            <w:color w:val="231F20"/>
                            <w:spacing w:val="-10"/>
                            <w:sz w:val="16"/>
                          </w:rPr>
                          <w:t> </w:t>
                        </w:r>
                        <w:r>
                          <w:rPr>
                            <w:rFonts w:ascii="Microsoft Sans Serif" w:hAnsi="Microsoft Sans Serif"/>
                            <w:color w:val="231F20"/>
                            <w:spacing w:val="-5"/>
                            <w:w w:val="115"/>
                            <w:sz w:val="16"/>
                          </w:rPr>
                          <w:t>(…)</w:t>
                        </w:r>
                      </w:p>
                    </w:txbxContent>
                  </v:textbox>
                  <w10:wrap type="none"/>
                </v:shape>
                <v:shape style="position:absolute;left:6591;top:328;width:1193;height:404" type="#_x0000_t202" id="docshape1589" filled="false" stroked="false">
                  <v:textbox inset="0,0,0,0">
                    <w:txbxContent>
                      <w:p>
                        <w:pPr>
                          <w:spacing w:before="13"/>
                          <w:ind w:left="-1" w:right="18" w:firstLine="0"/>
                          <w:jc w:val="center"/>
                          <w:rPr>
                            <w:rFonts w:ascii="Microsoft Sans Serif"/>
                            <w:sz w:val="16"/>
                          </w:rPr>
                        </w:pPr>
                        <w:r>
                          <w:rPr>
                            <w:rFonts w:ascii="Microsoft Sans Serif"/>
                            <w:color w:val="231F20"/>
                            <w:spacing w:val="-2"/>
                            <w:sz w:val="16"/>
                          </w:rPr>
                          <w:t>CREATE</w:t>
                        </w:r>
                        <w:r>
                          <w:rPr>
                            <w:rFonts w:ascii="Microsoft Sans Serif"/>
                            <w:color w:val="231F20"/>
                            <w:spacing w:val="-8"/>
                            <w:sz w:val="16"/>
                          </w:rPr>
                          <w:t> </w:t>
                        </w:r>
                        <w:r>
                          <w:rPr>
                            <w:rFonts w:ascii="Microsoft Sans Serif"/>
                            <w:color w:val="231F20"/>
                            <w:spacing w:val="-4"/>
                            <w:sz w:val="16"/>
                          </w:rPr>
                          <w:t>TABLE</w:t>
                        </w:r>
                      </w:p>
                      <w:p>
                        <w:pPr>
                          <w:spacing w:before="9"/>
                          <w:ind w:left="41" w:right="18" w:firstLine="0"/>
                          <w:jc w:val="center"/>
                          <w:rPr>
                            <w:rFonts w:ascii="Microsoft Sans Serif" w:hAnsi="Microsoft Sans Serif"/>
                            <w:sz w:val="16"/>
                          </w:rPr>
                        </w:pPr>
                        <w:r>
                          <w:rPr>
                            <w:rFonts w:ascii="Microsoft Sans Serif" w:hAnsi="Microsoft Sans Serif"/>
                            <w:color w:val="231F20"/>
                            <w:sz w:val="16"/>
                          </w:rPr>
                          <w:t>dbo.User</w:t>
                        </w:r>
                        <w:r>
                          <w:rPr>
                            <w:rFonts w:ascii="Microsoft Sans Serif" w:hAnsi="Microsoft Sans Serif"/>
                            <w:color w:val="231F20"/>
                            <w:spacing w:val="-6"/>
                            <w:sz w:val="16"/>
                          </w:rPr>
                          <w:t> </w:t>
                        </w:r>
                        <w:r>
                          <w:rPr>
                            <w:rFonts w:ascii="Microsoft Sans Serif" w:hAnsi="Microsoft Sans Serif"/>
                            <w:color w:val="231F20"/>
                            <w:spacing w:val="-5"/>
                            <w:w w:val="115"/>
                            <w:sz w:val="16"/>
                          </w:rPr>
                          <w:t>(…)</w:t>
                        </w:r>
                      </w:p>
                    </w:txbxContent>
                  </v:textbox>
                  <w10:wrap type="none"/>
                </v:shape>
                <w10:wrap type="topAndBottom"/>
              </v:group>
            </w:pict>
          </mc:Fallback>
        </mc:AlternateContent>
      </w:r>
    </w:p>
    <w:p>
      <w:pPr>
        <w:spacing w:line="256" w:lineRule="auto" w:before="153"/>
        <w:ind w:left="335" w:right="191" w:firstLine="0"/>
        <w:jc w:val="center"/>
        <w:rPr>
          <w:rFonts w:ascii="Trebuchet MS" w:hAnsi="Trebuchet MS"/>
          <w:sz w:val="16"/>
        </w:rPr>
      </w:pPr>
      <w:r>
        <w:rPr>
          <w:rFonts w:ascii="Tahoma" w:hAnsi="Tahoma"/>
          <w:b/>
          <w:color w:val="231F20"/>
          <w:spacing w:val="-6"/>
          <w:sz w:val="16"/>
        </w:rPr>
        <w:t>Рис. 10.2. </w:t>
      </w:r>
      <w:r>
        <w:rPr>
          <w:rFonts w:ascii="Trebuchet MS" w:hAnsi="Trebuchet MS"/>
          <w:color w:val="231F20"/>
          <w:spacing w:val="-6"/>
          <w:sz w:val="16"/>
        </w:rPr>
        <w:t>Метод развертывания на основе миграций ориентирован на использование явных миграций, </w:t>
      </w:r>
      <w:r>
        <w:rPr>
          <w:rFonts w:ascii="Trebuchet MS" w:hAnsi="Trebuchet MS"/>
          <w:color w:val="231F20"/>
          <w:sz w:val="16"/>
        </w:rPr>
        <w:t>переводящих</w:t>
      </w:r>
      <w:r>
        <w:rPr>
          <w:rFonts w:ascii="Trebuchet MS" w:hAnsi="Trebuchet MS"/>
          <w:color w:val="231F20"/>
          <w:spacing w:val="-15"/>
          <w:sz w:val="16"/>
        </w:rPr>
        <w:t> </w:t>
      </w:r>
      <w:r>
        <w:rPr>
          <w:rFonts w:ascii="Trebuchet MS" w:hAnsi="Trebuchet MS"/>
          <w:color w:val="231F20"/>
          <w:sz w:val="16"/>
        </w:rPr>
        <w:t>базу</w:t>
      </w:r>
      <w:r>
        <w:rPr>
          <w:rFonts w:ascii="Trebuchet MS" w:hAnsi="Trebuchet MS"/>
          <w:color w:val="231F20"/>
          <w:spacing w:val="-15"/>
          <w:sz w:val="16"/>
        </w:rPr>
        <w:t> </w:t>
      </w:r>
      <w:r>
        <w:rPr>
          <w:rFonts w:ascii="Trebuchet MS" w:hAnsi="Trebuchet MS"/>
          <w:color w:val="231F20"/>
          <w:sz w:val="16"/>
        </w:rPr>
        <w:t>данных</w:t>
      </w:r>
      <w:r>
        <w:rPr>
          <w:rFonts w:ascii="Trebuchet MS" w:hAnsi="Trebuchet MS"/>
          <w:color w:val="231F20"/>
          <w:spacing w:val="-15"/>
          <w:sz w:val="16"/>
        </w:rPr>
        <w:t> </w:t>
      </w:r>
      <w:r>
        <w:rPr>
          <w:rFonts w:ascii="Trebuchet MS" w:hAnsi="Trebuchet MS"/>
          <w:color w:val="231F20"/>
          <w:sz w:val="16"/>
        </w:rPr>
        <w:t>из</w:t>
      </w:r>
      <w:r>
        <w:rPr>
          <w:rFonts w:ascii="Trebuchet MS" w:hAnsi="Trebuchet MS"/>
          <w:color w:val="231F20"/>
          <w:spacing w:val="-15"/>
          <w:sz w:val="16"/>
        </w:rPr>
        <w:t> </w:t>
      </w:r>
      <w:r>
        <w:rPr>
          <w:rFonts w:ascii="Trebuchet MS" w:hAnsi="Trebuchet MS"/>
          <w:color w:val="231F20"/>
          <w:sz w:val="16"/>
        </w:rPr>
        <w:t>одной</w:t>
      </w:r>
      <w:r>
        <w:rPr>
          <w:rFonts w:ascii="Trebuchet MS" w:hAnsi="Trebuchet MS"/>
          <w:color w:val="231F20"/>
          <w:spacing w:val="-15"/>
          <w:sz w:val="16"/>
        </w:rPr>
        <w:t> </w:t>
      </w:r>
      <w:r>
        <w:rPr>
          <w:rFonts w:ascii="Trebuchet MS" w:hAnsi="Trebuchet MS"/>
          <w:color w:val="231F20"/>
          <w:sz w:val="16"/>
        </w:rPr>
        <w:t>версии</w:t>
      </w:r>
      <w:r>
        <w:rPr>
          <w:rFonts w:ascii="Trebuchet MS" w:hAnsi="Trebuchet MS"/>
          <w:color w:val="231F20"/>
          <w:spacing w:val="-15"/>
          <w:sz w:val="16"/>
        </w:rPr>
        <w:t> </w:t>
      </w:r>
      <w:r>
        <w:rPr>
          <w:rFonts w:ascii="Trebuchet MS" w:hAnsi="Trebuchet MS"/>
          <w:color w:val="231F20"/>
          <w:sz w:val="16"/>
        </w:rPr>
        <w:t>в</w:t>
      </w:r>
      <w:r>
        <w:rPr>
          <w:rFonts w:ascii="Trebuchet MS" w:hAnsi="Trebuchet MS"/>
          <w:color w:val="231F20"/>
          <w:spacing w:val="-15"/>
          <w:sz w:val="16"/>
        </w:rPr>
        <w:t> </w:t>
      </w:r>
      <w:r>
        <w:rPr>
          <w:rFonts w:ascii="Trebuchet MS" w:hAnsi="Trebuchet MS"/>
          <w:color w:val="231F20"/>
          <w:sz w:val="16"/>
        </w:rPr>
        <w:t>другую</w:t>
      </w:r>
    </w:p>
    <w:p>
      <w:pPr>
        <w:pStyle w:val="BodyText"/>
        <w:spacing w:before="112"/>
        <w:rPr>
          <w:rFonts w:ascii="Trebuchet MS"/>
          <w:sz w:val="16"/>
        </w:rPr>
      </w:pPr>
    </w:p>
    <w:p>
      <w:pPr>
        <w:pStyle w:val="BodyText"/>
        <w:spacing w:line="256" w:lineRule="auto"/>
        <w:ind w:left="255" w:right="109"/>
        <w:jc w:val="both"/>
      </w:pPr>
      <w:r>
        <w:rPr>
          <w:color w:val="231F20"/>
        </w:rPr>
        <w:t>При</w:t>
      </w:r>
      <w:r>
        <w:rPr>
          <w:color w:val="231F20"/>
          <w:spacing w:val="-7"/>
        </w:rPr>
        <w:t> </w:t>
      </w:r>
      <w:r>
        <w:rPr>
          <w:color w:val="231F20"/>
        </w:rPr>
        <w:t>использовании</w:t>
      </w:r>
      <w:r>
        <w:rPr>
          <w:color w:val="231F20"/>
          <w:spacing w:val="-7"/>
        </w:rPr>
        <w:t> </w:t>
      </w:r>
      <w:r>
        <w:rPr>
          <w:color w:val="231F20"/>
        </w:rPr>
        <w:t>метода</w:t>
      </w:r>
      <w:r>
        <w:rPr>
          <w:color w:val="231F20"/>
          <w:spacing w:val="-7"/>
        </w:rPr>
        <w:t> </w:t>
      </w:r>
      <w:r>
        <w:rPr>
          <w:color w:val="231F20"/>
        </w:rPr>
        <w:t>на</w:t>
      </w:r>
      <w:r>
        <w:rPr>
          <w:color w:val="231F20"/>
          <w:spacing w:val="-7"/>
        </w:rPr>
        <w:t> </w:t>
      </w:r>
      <w:r>
        <w:rPr>
          <w:color w:val="231F20"/>
        </w:rPr>
        <w:t>основе</w:t>
      </w:r>
      <w:r>
        <w:rPr>
          <w:color w:val="231F20"/>
          <w:spacing w:val="-7"/>
        </w:rPr>
        <w:t> </w:t>
      </w:r>
      <w:r>
        <w:rPr>
          <w:color w:val="231F20"/>
        </w:rPr>
        <w:t>миграций</w:t>
      </w:r>
      <w:r>
        <w:rPr>
          <w:color w:val="231F20"/>
          <w:spacing w:val="-7"/>
        </w:rPr>
        <w:t> </w:t>
      </w:r>
      <w:r>
        <w:rPr>
          <w:color w:val="231F20"/>
        </w:rPr>
        <w:t>именно</w:t>
      </w:r>
      <w:r>
        <w:rPr>
          <w:color w:val="231F20"/>
          <w:spacing w:val="-7"/>
        </w:rPr>
        <w:t> </w:t>
      </w:r>
      <w:r>
        <w:rPr>
          <w:color w:val="231F20"/>
        </w:rPr>
        <w:t>миграции,</w:t>
      </w:r>
      <w:r>
        <w:rPr>
          <w:color w:val="231F20"/>
          <w:spacing w:val="-7"/>
        </w:rPr>
        <w:t> </w:t>
      </w:r>
      <w:r>
        <w:rPr>
          <w:color w:val="231F20"/>
        </w:rPr>
        <w:t>а</w:t>
      </w:r>
      <w:r>
        <w:rPr>
          <w:color w:val="231F20"/>
          <w:spacing w:val="-7"/>
        </w:rPr>
        <w:t> </w:t>
      </w:r>
      <w:r>
        <w:rPr>
          <w:color w:val="231F20"/>
        </w:rPr>
        <w:t>не</w:t>
      </w:r>
      <w:r>
        <w:rPr>
          <w:color w:val="231F20"/>
          <w:spacing w:val="-7"/>
        </w:rPr>
        <w:t> </w:t>
      </w:r>
      <w:r>
        <w:rPr>
          <w:color w:val="231F20"/>
        </w:rPr>
        <w:t>состояние базы</w:t>
      </w:r>
      <w:r>
        <w:rPr>
          <w:color w:val="231F20"/>
          <w:spacing w:val="-12"/>
        </w:rPr>
        <w:t> </w:t>
      </w:r>
      <w:r>
        <w:rPr>
          <w:color w:val="231F20"/>
        </w:rPr>
        <w:t>данных</w:t>
      </w:r>
      <w:r>
        <w:rPr>
          <w:color w:val="231F20"/>
          <w:spacing w:val="-11"/>
        </w:rPr>
        <w:t> </w:t>
      </w:r>
      <w:r>
        <w:rPr>
          <w:color w:val="231F20"/>
        </w:rPr>
        <w:t>становятся</w:t>
      </w:r>
      <w:r>
        <w:rPr>
          <w:color w:val="231F20"/>
          <w:spacing w:val="-11"/>
        </w:rPr>
        <w:t> </w:t>
      </w:r>
      <w:r>
        <w:rPr>
          <w:color w:val="231F20"/>
        </w:rPr>
        <w:t>артефактами,</w:t>
      </w:r>
      <w:r>
        <w:rPr>
          <w:color w:val="231F20"/>
          <w:spacing w:val="-11"/>
        </w:rPr>
        <w:t> </w:t>
      </w:r>
      <w:r>
        <w:rPr>
          <w:color w:val="231F20"/>
        </w:rPr>
        <w:t>сохраняемыми</w:t>
      </w:r>
      <w:r>
        <w:rPr>
          <w:color w:val="231F20"/>
          <w:spacing w:val="-11"/>
        </w:rPr>
        <w:t> </w:t>
      </w:r>
      <w:r>
        <w:rPr>
          <w:color w:val="231F20"/>
        </w:rPr>
        <w:t>в</w:t>
      </w:r>
      <w:r>
        <w:rPr>
          <w:color w:val="231F20"/>
          <w:spacing w:val="-11"/>
        </w:rPr>
        <w:t> </w:t>
      </w:r>
      <w:r>
        <w:rPr>
          <w:color w:val="231F20"/>
        </w:rPr>
        <w:t>системе</w:t>
      </w:r>
      <w:r>
        <w:rPr>
          <w:color w:val="231F20"/>
          <w:spacing w:val="-11"/>
        </w:rPr>
        <w:t> </w:t>
      </w:r>
      <w:r>
        <w:rPr>
          <w:color w:val="231F20"/>
        </w:rPr>
        <w:t>контроля</w:t>
      </w:r>
      <w:r>
        <w:rPr>
          <w:color w:val="231F20"/>
          <w:spacing w:val="-11"/>
        </w:rPr>
        <w:t> </w:t>
      </w:r>
      <w:r>
        <w:rPr>
          <w:color w:val="231F20"/>
        </w:rPr>
        <w:t>версий. Миграции обычно представляются простыми скриптами SQL (популярные про- граммы</w:t>
      </w:r>
      <w:r>
        <w:rPr>
          <w:color w:val="231F20"/>
          <w:spacing w:val="-12"/>
        </w:rPr>
        <w:t> </w:t>
      </w:r>
      <w:r>
        <w:rPr>
          <w:color w:val="231F20"/>
        </w:rPr>
        <w:t>такого</w:t>
      </w:r>
      <w:r>
        <w:rPr>
          <w:color w:val="231F20"/>
          <w:spacing w:val="-11"/>
        </w:rPr>
        <w:t> </w:t>
      </w:r>
      <w:r>
        <w:rPr>
          <w:color w:val="231F20"/>
        </w:rPr>
        <w:t>рода</w:t>
      </w:r>
      <w:r>
        <w:rPr>
          <w:color w:val="231F20"/>
          <w:spacing w:val="-11"/>
        </w:rPr>
        <w:t> </w:t>
      </w:r>
      <w:r>
        <w:rPr>
          <w:color w:val="231F20"/>
        </w:rPr>
        <w:t>—</w:t>
      </w:r>
      <w:r>
        <w:rPr>
          <w:color w:val="231F20"/>
          <w:spacing w:val="-11"/>
        </w:rPr>
        <w:t> </w:t>
      </w:r>
      <w:r>
        <w:rPr>
          <w:color w:val="231F20"/>
        </w:rPr>
        <w:t>Flyway</w:t>
      </w:r>
      <w:r>
        <w:rPr>
          <w:color w:val="231F20"/>
          <w:spacing w:val="-11"/>
        </w:rPr>
        <w:t> </w:t>
      </w:r>
      <w:r>
        <w:rPr>
          <w:color w:val="231F20"/>
        </w:rPr>
        <w:t>[</w:t>
      </w:r>
      <w:r>
        <w:rPr>
          <w:rFonts w:ascii="Tahoma" w:hAnsi="Tahoma"/>
          <w:color w:val="231F20"/>
          <w:sz w:val="18"/>
        </w:rPr>
        <w:t>https://flywaydb.org</w:t>
      </w:r>
      <w:r>
        <w:rPr>
          <w:color w:val="231F20"/>
        </w:rPr>
        <w:t>]</w:t>
      </w:r>
      <w:r>
        <w:rPr>
          <w:color w:val="231F20"/>
          <w:spacing w:val="-11"/>
        </w:rPr>
        <w:t> </w:t>
      </w:r>
      <w:r>
        <w:rPr>
          <w:color w:val="231F20"/>
        </w:rPr>
        <w:t>и</w:t>
      </w:r>
      <w:r>
        <w:rPr>
          <w:color w:val="231F20"/>
          <w:spacing w:val="-11"/>
        </w:rPr>
        <w:t> </w:t>
      </w:r>
      <w:r>
        <w:rPr>
          <w:color w:val="231F20"/>
        </w:rPr>
        <w:t>Liquibase</w:t>
      </w:r>
      <w:r>
        <w:rPr>
          <w:color w:val="231F20"/>
          <w:spacing w:val="-11"/>
        </w:rPr>
        <w:t> </w:t>
      </w:r>
      <w:r>
        <w:rPr>
          <w:color w:val="231F20"/>
        </w:rPr>
        <w:t>[</w:t>
      </w:r>
      <w:r>
        <w:rPr>
          <w:rFonts w:ascii="Tahoma" w:hAnsi="Tahoma"/>
          <w:color w:val="231F20"/>
          <w:sz w:val="18"/>
        </w:rPr>
        <w:t>https://liquibase.org</w:t>
      </w:r>
      <w:r>
        <w:rPr>
          <w:color w:val="231F20"/>
        </w:rPr>
        <w:t>]), но они также могут быть написаны на DSL-подобном языке, который транслиру- ется в SQL. В следующем примере представлен класс C#, который представляет миграцию базы данных с помощью библиотеки FluentMigrator (</w:t>
      </w:r>
      <w:r>
        <w:rPr>
          <w:rFonts w:ascii="Tahoma" w:hAnsi="Tahoma"/>
          <w:color w:val="231F20"/>
          <w:sz w:val="18"/>
        </w:rPr>
        <w:t>https://github.com/ </w:t>
      </w:r>
      <w:r>
        <w:rPr>
          <w:rFonts w:ascii="Tahoma" w:hAnsi="Tahoma"/>
          <w:color w:val="231F20"/>
          <w:spacing w:val="-2"/>
          <w:sz w:val="18"/>
        </w:rPr>
        <w:t>fluentmigrator/fluentmigrator</w:t>
      </w:r>
      <w:r>
        <w:rPr>
          <w:color w:val="231F20"/>
          <w:spacing w:val="-2"/>
        </w:rPr>
        <w:t>):</w:t>
      </w:r>
    </w:p>
    <w:p>
      <w:pPr>
        <w:spacing w:before="153"/>
        <w:ind w:left="255" w:right="0" w:firstLine="0"/>
        <w:jc w:val="both"/>
        <w:rPr>
          <w:rFonts w:ascii="Trebuchet MS" w:hAnsi="Trebuchet MS"/>
          <w:b/>
          <w:sz w:val="17"/>
        </w:rPr>
      </w:pPr>
      <w:r>
        <w:rPr>
          <w:rFonts w:ascii="Consolas" w:hAnsi="Consolas"/>
          <w:color w:val="231F20"/>
          <w:w w:val="95"/>
          <w:sz w:val="16"/>
        </w:rPr>
        <w:t>[Migration(1)]</w:t>
      </w:r>
      <w:r>
        <w:rPr>
          <w:rFonts w:ascii="Consolas" w:hAnsi="Consolas"/>
          <w:color w:val="231F20"/>
          <w:spacing w:val="28"/>
          <w:sz w:val="16"/>
        </w:rPr>
        <w:t>  </w:t>
      </w:r>
      <w:r>
        <w:rPr>
          <w:rFonts w:ascii="Consolas" w:hAnsi="Consolas"/>
          <w:color w:val="231F20"/>
          <w:spacing w:val="-1"/>
          <w:sz w:val="16"/>
        </w:rPr>
        <w:drawing>
          <wp:inline distT="0" distB="0" distL="0" distR="0">
            <wp:extent cx="259624" cy="58470"/>
            <wp:effectExtent l="0" t="0" r="0" b="0"/>
            <wp:docPr id="1973" name="Image 1973"/>
            <wp:cNvGraphicFramePr>
              <a:graphicFrameLocks/>
            </wp:cNvGraphicFramePr>
            <a:graphic>
              <a:graphicData uri="http://schemas.openxmlformats.org/drawingml/2006/picture">
                <pic:pic>
                  <pic:nvPicPr>
                    <pic:cNvPr id="1973" name="Image 1973"/>
                    <pic:cNvPicPr/>
                  </pic:nvPicPr>
                  <pic:blipFill>
                    <a:blip r:embed="rId32" cstate="print"/>
                    <a:stretch>
                      <a:fillRect/>
                    </a:stretch>
                  </pic:blipFill>
                  <pic:spPr>
                    <a:xfrm>
                      <a:off x="0" y="0"/>
                      <a:ext cx="259624" cy="58470"/>
                    </a:xfrm>
                    <a:prstGeom prst="rect">
                      <a:avLst/>
                    </a:prstGeom>
                  </pic:spPr>
                </pic:pic>
              </a:graphicData>
            </a:graphic>
          </wp:inline>
        </w:drawing>
      </w:r>
      <w:r>
        <w:rPr>
          <w:rFonts w:ascii="Consolas" w:hAnsi="Consolas"/>
          <w:color w:val="231F20"/>
          <w:spacing w:val="-1"/>
          <w:sz w:val="16"/>
        </w:rPr>
      </w:r>
      <w:r>
        <w:rPr>
          <w:rFonts w:ascii="Times New Roman" w:hAnsi="Times New Roman"/>
          <w:color w:val="231F20"/>
          <w:spacing w:val="64"/>
          <w:sz w:val="16"/>
        </w:rPr>
        <w:t> </w:t>
      </w:r>
      <w:r>
        <w:rPr>
          <w:rFonts w:ascii="Trebuchet MS" w:hAnsi="Trebuchet MS"/>
          <w:b/>
          <w:color w:val="58595B"/>
          <w:w w:val="95"/>
          <w:sz w:val="17"/>
        </w:rPr>
        <w:t>Номер</w:t>
      </w:r>
      <w:r>
        <w:rPr>
          <w:rFonts w:ascii="Trebuchet MS" w:hAnsi="Trebuchet MS"/>
          <w:b/>
          <w:color w:val="58595B"/>
          <w:spacing w:val="-22"/>
          <w:w w:val="95"/>
          <w:sz w:val="17"/>
        </w:rPr>
        <w:t> </w:t>
      </w:r>
      <w:r>
        <w:rPr>
          <w:rFonts w:ascii="Trebuchet MS" w:hAnsi="Trebuchet MS"/>
          <w:b/>
          <w:color w:val="58595B"/>
          <w:spacing w:val="-2"/>
          <w:w w:val="95"/>
          <w:sz w:val="17"/>
        </w:rPr>
        <w:t>миграции</w:t>
      </w:r>
    </w:p>
    <w:p>
      <w:pPr>
        <w:spacing w:before="9"/>
        <w:ind w:left="255" w:right="0" w:firstLine="0"/>
        <w:jc w:val="left"/>
        <w:rPr>
          <w:rFonts w:ascii="Consolas"/>
          <w:sz w:val="16"/>
        </w:rPr>
      </w:pPr>
      <w:r>
        <w:rPr>
          <w:rFonts w:ascii="Consolas"/>
          <w:color w:val="231F20"/>
          <w:sz w:val="16"/>
        </w:rPr>
        <w:t>public class CreateUserTable : </w:t>
      </w:r>
      <w:r>
        <w:rPr>
          <w:rFonts w:ascii="Consolas"/>
          <w:color w:val="231F20"/>
          <w:spacing w:val="-2"/>
          <w:sz w:val="16"/>
        </w:rPr>
        <w:t>Migration</w:t>
      </w:r>
    </w:p>
    <w:p>
      <w:pPr>
        <w:spacing w:line="180" w:lineRule="exact" w:before="9"/>
        <w:ind w:left="255" w:right="0" w:firstLine="0"/>
        <w:jc w:val="left"/>
        <w:rPr>
          <w:rFonts w:ascii="Consolas"/>
          <w:sz w:val="16"/>
        </w:rPr>
      </w:pPr>
      <w:r>
        <w:rPr>
          <w:rFonts w:ascii="Consolas"/>
          <w:color w:val="231F20"/>
          <w:spacing w:val="-10"/>
          <w:sz w:val="16"/>
        </w:rPr>
        <w:t>{</w:t>
      </w:r>
    </w:p>
    <w:p>
      <w:pPr>
        <w:tabs>
          <w:tab w:pos="3070" w:val="left" w:leader="none"/>
        </w:tabs>
        <w:spacing w:before="3"/>
        <w:ind w:left="607" w:right="0" w:firstLine="0"/>
        <w:jc w:val="left"/>
        <w:rPr>
          <w:rFonts w:ascii="Trebuchet MS" w:hAnsi="Trebuchet MS"/>
          <w:b/>
          <w:sz w:val="17"/>
        </w:rPr>
      </w:pPr>
      <w:r>
        <w:rPr>
          <w:rFonts w:ascii="Consolas" w:hAnsi="Consolas"/>
          <w:color w:val="231F20"/>
          <w:sz w:val="16"/>
        </w:rPr>
        <w:t>public override void </w:t>
      </w:r>
      <w:r>
        <w:rPr>
          <w:rFonts w:ascii="Consolas" w:hAnsi="Consolas"/>
          <w:color w:val="231F20"/>
          <w:spacing w:val="-4"/>
          <w:sz w:val="16"/>
        </w:rPr>
        <w:t>Up()</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1974" name="Image 1974"/>
            <wp:cNvGraphicFramePr>
              <a:graphicFrameLocks/>
            </wp:cNvGraphicFramePr>
            <a:graphic>
              <a:graphicData uri="http://schemas.openxmlformats.org/drawingml/2006/picture">
                <pic:pic>
                  <pic:nvPicPr>
                    <pic:cNvPr id="1974" name="Image 1974"/>
                    <pic:cNvPicPr/>
                  </pic:nvPicPr>
                  <pic:blipFill>
                    <a:blip r:embed="rId32"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40"/>
          <w:sz w:val="16"/>
        </w:rPr>
        <w:t> </w:t>
      </w:r>
      <w:r>
        <w:rPr>
          <w:rFonts w:ascii="Trebuchet MS" w:hAnsi="Trebuchet MS"/>
          <w:b/>
          <w:color w:val="58595B"/>
          <w:w w:val="75"/>
          <w:sz w:val="17"/>
        </w:rPr>
        <w:t>Прямая</w:t>
      </w:r>
      <w:r>
        <w:rPr>
          <w:rFonts w:ascii="Trebuchet MS" w:hAnsi="Trebuchet MS"/>
          <w:b/>
          <w:color w:val="58595B"/>
          <w:spacing w:val="-13"/>
          <w:w w:val="75"/>
          <w:sz w:val="17"/>
        </w:rPr>
        <w:t> </w:t>
      </w:r>
      <w:r>
        <w:rPr>
          <w:rFonts w:ascii="Trebuchet MS" w:hAnsi="Trebuchet MS"/>
          <w:b/>
          <w:color w:val="58595B"/>
          <w:sz w:val="17"/>
        </w:rPr>
        <w:t>миграция</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pacing w:val="-2"/>
          <w:sz w:val="16"/>
        </w:rPr>
        <w:t>Create.Table("Users");</w:t>
      </w:r>
    </w:p>
    <w:p>
      <w:pPr>
        <w:spacing w:before="9"/>
        <w:ind w:left="607" w:right="0" w:firstLine="0"/>
        <w:jc w:val="left"/>
        <w:rPr>
          <w:rFonts w:ascii="Consolas"/>
          <w:sz w:val="16"/>
        </w:rPr>
      </w:pPr>
      <w:r>
        <w:rPr>
          <w:rFonts w:ascii="Consolas"/>
          <w:color w:val="231F20"/>
          <w:spacing w:val="-10"/>
          <w:sz w:val="16"/>
        </w:rPr>
        <w:t>}</w:t>
      </w:r>
    </w:p>
    <w:p>
      <w:pPr>
        <w:pStyle w:val="BodyText"/>
        <w:spacing w:before="2"/>
        <w:rPr>
          <w:rFonts w:ascii="Consolas"/>
          <w:sz w:val="17"/>
        </w:rPr>
      </w:pPr>
    </w:p>
    <w:p>
      <w:pPr>
        <w:tabs>
          <w:tab w:pos="3733" w:val="left" w:leader="none"/>
        </w:tabs>
        <w:spacing w:line="264" w:lineRule="exact" w:before="0"/>
        <w:ind w:left="607" w:right="0"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1" simplePos="0" relativeHeight="480554496">
                <wp:simplePos x="0" y="0"/>
                <wp:positionH relativeFrom="page">
                  <wp:posOffset>2511244</wp:posOffset>
                </wp:positionH>
                <wp:positionV relativeFrom="paragraph">
                  <wp:posOffset>48456</wp:posOffset>
                </wp:positionV>
                <wp:extent cx="255904" cy="361315"/>
                <wp:effectExtent l="0" t="0" r="0" b="0"/>
                <wp:wrapNone/>
                <wp:docPr id="1975" name="Group 1975"/>
                <wp:cNvGraphicFramePr>
                  <a:graphicFrameLocks/>
                </wp:cNvGraphicFramePr>
                <a:graphic>
                  <a:graphicData uri="http://schemas.microsoft.com/office/word/2010/wordprocessingGroup">
                    <wpg:wgp>
                      <wpg:cNvPr id="1975" name="Group 1975"/>
                      <wpg:cNvGrpSpPr/>
                      <wpg:grpSpPr>
                        <a:xfrm>
                          <a:off x="0" y="0"/>
                          <a:ext cx="255904" cy="361315"/>
                          <a:chExt cx="255904" cy="361315"/>
                        </a:xfrm>
                      </wpg:grpSpPr>
                      <wps:wsp>
                        <wps:cNvPr id="1976" name="Graphic 1976"/>
                        <wps:cNvSpPr/>
                        <wps:spPr>
                          <a:xfrm>
                            <a:off x="252719" y="26394"/>
                            <a:ext cx="1270" cy="335280"/>
                          </a:xfrm>
                          <a:custGeom>
                            <a:avLst/>
                            <a:gdLst/>
                            <a:ahLst/>
                            <a:cxnLst/>
                            <a:rect l="l" t="t" r="r" b="b"/>
                            <a:pathLst>
                              <a:path w="0" h="335280">
                                <a:moveTo>
                                  <a:pt x="0" y="0"/>
                                </a:moveTo>
                                <a:lnTo>
                                  <a:pt x="0" y="334759"/>
                                </a:lnTo>
                              </a:path>
                            </a:pathLst>
                          </a:custGeom>
                          <a:ln w="6350">
                            <a:solidFill>
                              <a:srgbClr val="231F20"/>
                            </a:solidFill>
                            <a:prstDash val="solid"/>
                          </a:ln>
                        </wps:spPr>
                        <wps:bodyPr wrap="square" lIns="0" tIns="0" rIns="0" bIns="0" rtlCol="0">
                          <a:prstTxWarp prst="textNoShape">
                            <a:avLst/>
                          </a:prstTxWarp>
                          <a:noAutofit/>
                        </wps:bodyPr>
                      </wps:wsp>
                      <wps:wsp>
                        <wps:cNvPr id="1977" name="Graphic 1977"/>
                        <wps:cNvSpPr/>
                        <wps:spPr>
                          <a:xfrm>
                            <a:off x="60083" y="29171"/>
                            <a:ext cx="195580" cy="1270"/>
                          </a:xfrm>
                          <a:custGeom>
                            <a:avLst/>
                            <a:gdLst/>
                            <a:ahLst/>
                            <a:cxnLst/>
                            <a:rect l="l" t="t" r="r" b="b"/>
                            <a:pathLst>
                              <a:path w="195580" h="0">
                                <a:moveTo>
                                  <a:pt x="195516"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978" name="Graphic 1978"/>
                        <wps:cNvSpPr/>
                        <wps:spPr>
                          <a:xfrm>
                            <a:off x="0" y="0"/>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97.735794pt;margin-top:3.815464pt;width:20.150pt;height:28.45pt;mso-position-horizontal-relative:page;mso-position-vertical-relative:paragraph;z-index:-22761984" id="docshapegroup1590" coordorigin="3955,76" coordsize="403,569">
                <v:line style="position:absolute" from="4353,118" to="4353,645" stroked="true" strokeweight=".5pt" strokecolor="#231f20">
                  <v:stroke dashstyle="solid"/>
                </v:line>
                <v:line style="position:absolute" from="4357,122" to="4049,122" stroked="true" strokeweight=".5pt" strokecolor="#231f20">
                  <v:stroke dashstyle="solid"/>
                </v:line>
                <v:shape style="position:absolute;left:3954;top:76;width:127;height:93" id="docshape1591" coordorigin="3955,76" coordsize="127,93" path="m4081,76l3955,122,4081,168,4081,76xe" filled="true" fillcolor="#231f20" stroked="false">
                  <v:path arrowok="t"/>
                  <v:fill type="solid"/>
                </v:shape>
                <w10:wrap type="none"/>
              </v:group>
            </w:pict>
          </mc:Fallback>
        </mc:AlternateContent>
      </w:r>
      <w:r>
        <w:rPr>
          <w:rFonts w:ascii="Consolas" w:hAnsi="Consolas"/>
          <w:color w:val="231F20"/>
          <w:w w:val="95"/>
          <w:position w:val="8"/>
          <w:sz w:val="16"/>
        </w:rPr>
        <w:t>public</w:t>
      </w:r>
      <w:r>
        <w:rPr>
          <w:rFonts w:ascii="Consolas" w:hAnsi="Consolas"/>
          <w:color w:val="231F20"/>
          <w:spacing w:val="26"/>
          <w:position w:val="8"/>
          <w:sz w:val="16"/>
        </w:rPr>
        <w:t> </w:t>
      </w:r>
      <w:r>
        <w:rPr>
          <w:rFonts w:ascii="Consolas" w:hAnsi="Consolas"/>
          <w:color w:val="231F20"/>
          <w:w w:val="95"/>
          <w:position w:val="8"/>
          <w:sz w:val="16"/>
        </w:rPr>
        <w:t>override</w:t>
      </w:r>
      <w:r>
        <w:rPr>
          <w:rFonts w:ascii="Consolas" w:hAnsi="Consolas"/>
          <w:color w:val="231F20"/>
          <w:spacing w:val="26"/>
          <w:position w:val="8"/>
          <w:sz w:val="16"/>
        </w:rPr>
        <w:t> </w:t>
      </w:r>
      <w:r>
        <w:rPr>
          <w:rFonts w:ascii="Consolas" w:hAnsi="Consolas"/>
          <w:color w:val="231F20"/>
          <w:w w:val="95"/>
          <w:position w:val="8"/>
          <w:sz w:val="16"/>
        </w:rPr>
        <w:t>void</w:t>
      </w:r>
      <w:r>
        <w:rPr>
          <w:rFonts w:ascii="Consolas" w:hAnsi="Consolas"/>
          <w:color w:val="231F20"/>
          <w:spacing w:val="27"/>
          <w:position w:val="8"/>
          <w:sz w:val="16"/>
        </w:rPr>
        <w:t> </w:t>
      </w:r>
      <w:r>
        <w:rPr>
          <w:rFonts w:ascii="Consolas" w:hAnsi="Consolas"/>
          <w:color w:val="231F20"/>
          <w:spacing w:val="-2"/>
          <w:w w:val="95"/>
          <w:position w:val="8"/>
          <w:sz w:val="16"/>
        </w:rPr>
        <w:t>Down()</w:t>
      </w:r>
      <w:r>
        <w:rPr>
          <w:rFonts w:ascii="Consolas" w:hAnsi="Consolas"/>
          <w:color w:val="231F20"/>
          <w:position w:val="8"/>
          <w:sz w:val="16"/>
        </w:rPr>
        <w:tab/>
      </w:r>
      <w:r>
        <w:rPr>
          <w:rFonts w:ascii="Trebuchet MS" w:hAnsi="Trebuchet MS"/>
          <w:b/>
          <w:color w:val="58595B"/>
          <w:w w:val="75"/>
          <w:sz w:val="17"/>
        </w:rPr>
        <w:t>Обратная</w:t>
      </w:r>
      <w:r>
        <w:rPr>
          <w:rFonts w:ascii="Trebuchet MS" w:hAnsi="Trebuchet MS"/>
          <w:b/>
          <w:color w:val="58595B"/>
          <w:spacing w:val="-7"/>
          <w:w w:val="75"/>
          <w:sz w:val="17"/>
        </w:rPr>
        <w:t> </w:t>
      </w:r>
      <w:r>
        <w:rPr>
          <w:rFonts w:ascii="Trebuchet MS" w:hAnsi="Trebuchet MS"/>
          <w:b/>
          <w:color w:val="58595B"/>
          <w:w w:val="75"/>
          <w:sz w:val="17"/>
        </w:rPr>
        <w:t>миграция</w:t>
      </w:r>
      <w:r>
        <w:rPr>
          <w:rFonts w:ascii="Trebuchet MS" w:hAnsi="Trebuchet MS"/>
          <w:b/>
          <w:color w:val="58595B"/>
          <w:spacing w:val="-7"/>
          <w:w w:val="75"/>
          <w:sz w:val="17"/>
        </w:rPr>
        <w:t> </w:t>
      </w:r>
      <w:r>
        <w:rPr>
          <w:rFonts w:ascii="Trebuchet MS" w:hAnsi="Trebuchet MS"/>
          <w:b/>
          <w:color w:val="58595B"/>
          <w:w w:val="75"/>
          <w:sz w:val="17"/>
        </w:rPr>
        <w:t>(полезна</w:t>
      </w:r>
      <w:r>
        <w:rPr>
          <w:rFonts w:ascii="Trebuchet MS" w:hAnsi="Trebuchet MS"/>
          <w:b/>
          <w:color w:val="58595B"/>
          <w:spacing w:val="-7"/>
          <w:w w:val="75"/>
          <w:sz w:val="17"/>
        </w:rPr>
        <w:t> </w:t>
      </w:r>
      <w:r>
        <w:rPr>
          <w:rFonts w:ascii="Trebuchet MS" w:hAnsi="Trebuchet MS"/>
          <w:b/>
          <w:color w:val="58595B"/>
          <w:w w:val="75"/>
          <w:sz w:val="17"/>
        </w:rPr>
        <w:t>при</w:t>
      </w:r>
      <w:r>
        <w:rPr>
          <w:rFonts w:ascii="Trebuchet MS" w:hAnsi="Trebuchet MS"/>
          <w:b/>
          <w:color w:val="58595B"/>
          <w:spacing w:val="-6"/>
          <w:w w:val="75"/>
          <w:sz w:val="17"/>
        </w:rPr>
        <w:t> </w:t>
      </w:r>
      <w:r>
        <w:rPr>
          <w:rFonts w:ascii="Trebuchet MS" w:hAnsi="Trebuchet MS"/>
          <w:b/>
          <w:color w:val="58595B"/>
          <w:spacing w:val="-2"/>
          <w:w w:val="75"/>
          <w:sz w:val="17"/>
        </w:rPr>
        <w:t>возврате</w:t>
      </w:r>
    </w:p>
    <w:p>
      <w:pPr>
        <w:spacing w:line="160" w:lineRule="exact" w:before="0"/>
        <w:ind w:left="3733" w:right="0" w:firstLine="0"/>
        <w:jc w:val="left"/>
        <w:rPr>
          <w:rFonts w:ascii="Trebuchet MS" w:hAnsi="Trebuchet MS"/>
          <w:b/>
          <w:sz w:val="17"/>
        </w:rPr>
      </w:pPr>
      <w:r>
        <w:rPr>
          <w:rFonts w:ascii="Trebuchet MS" w:hAnsi="Trebuchet MS"/>
          <w:b/>
          <w:color w:val="58595B"/>
          <w:w w:val="75"/>
          <w:sz w:val="17"/>
        </w:rPr>
        <w:t>к</w:t>
      </w:r>
      <w:r>
        <w:rPr>
          <w:rFonts w:ascii="Trebuchet MS" w:hAnsi="Trebuchet MS"/>
          <w:b/>
          <w:color w:val="58595B"/>
          <w:spacing w:val="-11"/>
          <w:w w:val="75"/>
          <w:sz w:val="17"/>
        </w:rPr>
        <w:t> </w:t>
      </w:r>
      <w:r>
        <w:rPr>
          <w:rFonts w:ascii="Trebuchet MS" w:hAnsi="Trebuchet MS"/>
          <w:b/>
          <w:color w:val="58595B"/>
          <w:w w:val="75"/>
          <w:sz w:val="17"/>
        </w:rPr>
        <w:t>более</w:t>
      </w:r>
      <w:r>
        <w:rPr>
          <w:rFonts w:ascii="Trebuchet MS" w:hAnsi="Trebuchet MS"/>
          <w:b/>
          <w:color w:val="58595B"/>
          <w:spacing w:val="-10"/>
          <w:w w:val="75"/>
          <w:sz w:val="17"/>
        </w:rPr>
        <w:t> </w:t>
      </w:r>
      <w:r>
        <w:rPr>
          <w:rFonts w:ascii="Trebuchet MS" w:hAnsi="Trebuchet MS"/>
          <w:b/>
          <w:color w:val="58595B"/>
          <w:w w:val="75"/>
          <w:sz w:val="17"/>
        </w:rPr>
        <w:t>ранней</w:t>
      </w:r>
      <w:r>
        <w:rPr>
          <w:rFonts w:ascii="Trebuchet MS" w:hAnsi="Trebuchet MS"/>
          <w:b/>
          <w:color w:val="58595B"/>
          <w:spacing w:val="-10"/>
          <w:w w:val="75"/>
          <w:sz w:val="17"/>
        </w:rPr>
        <w:t> </w:t>
      </w:r>
      <w:r>
        <w:rPr>
          <w:rFonts w:ascii="Trebuchet MS" w:hAnsi="Trebuchet MS"/>
          <w:b/>
          <w:color w:val="58595B"/>
          <w:w w:val="75"/>
          <w:sz w:val="17"/>
        </w:rPr>
        <w:t>версии</w:t>
      </w:r>
      <w:r>
        <w:rPr>
          <w:rFonts w:ascii="Trebuchet MS" w:hAnsi="Trebuchet MS"/>
          <w:b/>
          <w:color w:val="58595B"/>
          <w:spacing w:val="-10"/>
          <w:w w:val="75"/>
          <w:sz w:val="17"/>
        </w:rPr>
        <w:t> </w:t>
      </w:r>
      <w:r>
        <w:rPr>
          <w:rFonts w:ascii="Trebuchet MS" w:hAnsi="Trebuchet MS"/>
          <w:b/>
          <w:color w:val="58595B"/>
          <w:w w:val="75"/>
          <w:sz w:val="17"/>
        </w:rPr>
        <w:t>базы</w:t>
      </w:r>
      <w:r>
        <w:rPr>
          <w:rFonts w:ascii="Trebuchet MS" w:hAnsi="Trebuchet MS"/>
          <w:b/>
          <w:color w:val="58595B"/>
          <w:spacing w:val="-10"/>
          <w:w w:val="75"/>
          <w:sz w:val="17"/>
        </w:rPr>
        <w:t> </w:t>
      </w:r>
      <w:r>
        <w:rPr>
          <w:rFonts w:ascii="Trebuchet MS" w:hAnsi="Trebuchet MS"/>
          <w:b/>
          <w:color w:val="58595B"/>
          <w:spacing w:val="-2"/>
          <w:w w:val="75"/>
          <w:sz w:val="17"/>
        </w:rPr>
        <w:t>данных</w:t>
      </w:r>
    </w:p>
    <w:p>
      <w:pPr>
        <w:spacing w:after="0" w:line="160" w:lineRule="exact"/>
        <w:jc w:val="left"/>
        <w:rPr>
          <w:rFonts w:ascii="Trebuchet MS" w:hAnsi="Trebuchet MS"/>
          <w:b/>
          <w:sz w:val="17"/>
        </w:rPr>
        <w:sectPr>
          <w:pgSz w:w="9360" w:h="13210"/>
          <w:pgMar w:header="846" w:footer="0" w:top="1140" w:bottom="280" w:left="708" w:right="850"/>
        </w:sectPr>
      </w:pPr>
    </w:p>
    <w:p>
      <w:pPr>
        <w:spacing w:line="159" w:lineRule="exact" w:before="0"/>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pacing w:val="-2"/>
          <w:sz w:val="16"/>
        </w:rPr>
        <w:t>Delete.Table("Users");</w:t>
      </w:r>
    </w:p>
    <w:p>
      <w:pPr>
        <w:spacing w:before="9"/>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spacing w:before="36"/>
        <w:ind w:left="255" w:right="0" w:firstLine="0"/>
        <w:jc w:val="left"/>
        <w:rPr>
          <w:rFonts w:ascii="Trebuchet MS" w:hAnsi="Trebuchet MS"/>
          <w:b/>
          <w:sz w:val="17"/>
        </w:rPr>
      </w:pPr>
      <w:r>
        <w:rPr/>
        <w:br w:type="column"/>
      </w:r>
      <w:r>
        <w:rPr>
          <w:rFonts w:ascii="Trebuchet MS" w:hAnsi="Trebuchet MS"/>
          <w:b/>
          <w:color w:val="58595B"/>
          <w:w w:val="75"/>
          <w:sz w:val="17"/>
        </w:rPr>
        <w:t>для</w:t>
      </w:r>
      <w:r>
        <w:rPr>
          <w:rFonts w:ascii="Trebuchet MS" w:hAnsi="Trebuchet MS"/>
          <w:b/>
          <w:color w:val="58595B"/>
          <w:spacing w:val="-9"/>
          <w:w w:val="75"/>
          <w:sz w:val="17"/>
        </w:rPr>
        <w:t> </w:t>
      </w:r>
      <w:r>
        <w:rPr>
          <w:rFonts w:ascii="Trebuchet MS" w:hAnsi="Trebuchet MS"/>
          <w:b/>
          <w:color w:val="58595B"/>
          <w:w w:val="75"/>
          <w:sz w:val="17"/>
        </w:rPr>
        <w:t>воспроизведения</w:t>
      </w:r>
      <w:r>
        <w:rPr>
          <w:rFonts w:ascii="Trebuchet MS" w:hAnsi="Trebuchet MS"/>
          <w:b/>
          <w:color w:val="58595B"/>
          <w:spacing w:val="-9"/>
          <w:w w:val="75"/>
          <w:sz w:val="17"/>
        </w:rPr>
        <w:t> </w:t>
      </w:r>
      <w:r>
        <w:rPr>
          <w:rFonts w:ascii="Trebuchet MS" w:hAnsi="Trebuchet MS"/>
          <w:b/>
          <w:color w:val="58595B"/>
          <w:spacing w:val="-2"/>
          <w:w w:val="75"/>
          <w:sz w:val="17"/>
        </w:rPr>
        <w:t>ошибки)</w:t>
      </w:r>
    </w:p>
    <w:p>
      <w:pPr>
        <w:spacing w:after="0"/>
        <w:jc w:val="left"/>
        <w:rPr>
          <w:rFonts w:ascii="Trebuchet MS" w:hAnsi="Trebuchet MS"/>
          <w:b/>
          <w:sz w:val="17"/>
        </w:rPr>
        <w:sectPr>
          <w:type w:val="continuous"/>
          <w:pgSz w:w="9360" w:h="13210"/>
          <w:pgMar w:header="846" w:footer="0" w:top="1500" w:bottom="280" w:left="708" w:right="850"/>
          <w:cols w:num="2" w:equalWidth="0">
            <w:col w:w="2936" w:space="542"/>
            <w:col w:w="4324"/>
          </w:cols>
        </w:sectPr>
      </w:pPr>
    </w:p>
    <w:p>
      <w:pPr>
        <w:pStyle w:val="BodyText"/>
        <w:spacing w:before="124"/>
        <w:rPr>
          <w:rFonts w:ascii="Trebuchet MS"/>
          <w:b/>
          <w:sz w:val="19"/>
        </w:rPr>
      </w:pPr>
    </w:p>
    <w:p>
      <w:pPr>
        <w:spacing w:before="0"/>
        <w:ind w:left="255" w:right="0" w:firstLine="0"/>
        <w:jc w:val="both"/>
        <w:rPr>
          <w:rFonts w:ascii="Tahoma" w:hAnsi="Tahoma"/>
          <w:b/>
          <w:sz w:val="19"/>
        </w:rPr>
      </w:pPr>
      <w:r>
        <w:rPr>
          <w:rFonts w:ascii="Tahoma" w:hAnsi="Tahoma"/>
          <w:b/>
          <w:color w:val="231F20"/>
          <w:sz w:val="19"/>
        </w:rPr>
        <w:t>Метод на основе миграций лучше метода на основе </w:t>
      </w:r>
      <w:r>
        <w:rPr>
          <w:rFonts w:ascii="Tahoma" w:hAnsi="Tahoma"/>
          <w:b/>
          <w:color w:val="231F20"/>
          <w:spacing w:val="-2"/>
          <w:sz w:val="19"/>
        </w:rPr>
        <w:t>состояния</w:t>
      </w:r>
    </w:p>
    <w:p>
      <w:pPr>
        <w:pStyle w:val="BodyText"/>
        <w:spacing w:line="256" w:lineRule="auto" w:before="165"/>
        <w:ind w:left="255" w:right="111"/>
        <w:jc w:val="both"/>
      </w:pPr>
      <w:r>
        <w:rPr>
          <w:color w:val="231F20"/>
        </w:rPr>
        <w:t>Различия</w:t>
      </w:r>
      <w:r>
        <w:rPr>
          <w:color w:val="231F20"/>
          <w:spacing w:val="-11"/>
        </w:rPr>
        <w:t> </w:t>
      </w:r>
      <w:r>
        <w:rPr>
          <w:color w:val="231F20"/>
        </w:rPr>
        <w:t>между</w:t>
      </w:r>
      <w:r>
        <w:rPr>
          <w:color w:val="231F20"/>
          <w:spacing w:val="-11"/>
        </w:rPr>
        <w:t> </w:t>
      </w:r>
      <w:r>
        <w:rPr>
          <w:color w:val="231F20"/>
        </w:rPr>
        <w:t>методом</w:t>
      </w:r>
      <w:r>
        <w:rPr>
          <w:color w:val="231F20"/>
          <w:spacing w:val="-11"/>
        </w:rPr>
        <w:t> </w:t>
      </w:r>
      <w:r>
        <w:rPr>
          <w:color w:val="231F20"/>
        </w:rPr>
        <w:t>на</w:t>
      </w:r>
      <w:r>
        <w:rPr>
          <w:color w:val="231F20"/>
          <w:spacing w:val="-11"/>
        </w:rPr>
        <w:t> </w:t>
      </w:r>
      <w:r>
        <w:rPr>
          <w:color w:val="231F20"/>
        </w:rPr>
        <w:t>основе</w:t>
      </w:r>
      <w:r>
        <w:rPr>
          <w:color w:val="231F20"/>
          <w:spacing w:val="-11"/>
        </w:rPr>
        <w:t> </w:t>
      </w:r>
      <w:r>
        <w:rPr>
          <w:color w:val="231F20"/>
        </w:rPr>
        <w:t>состояния</w:t>
      </w:r>
      <w:r>
        <w:rPr>
          <w:color w:val="231F20"/>
          <w:spacing w:val="-11"/>
        </w:rPr>
        <w:t> </w:t>
      </w:r>
      <w:r>
        <w:rPr>
          <w:color w:val="231F20"/>
        </w:rPr>
        <w:t>и</w:t>
      </w:r>
      <w:r>
        <w:rPr>
          <w:color w:val="231F20"/>
          <w:spacing w:val="-11"/>
        </w:rPr>
        <w:t> </w:t>
      </w:r>
      <w:r>
        <w:rPr>
          <w:color w:val="231F20"/>
        </w:rPr>
        <w:t>методом</w:t>
      </w:r>
      <w:r>
        <w:rPr>
          <w:color w:val="231F20"/>
          <w:spacing w:val="-11"/>
        </w:rPr>
        <w:t> </w:t>
      </w:r>
      <w:r>
        <w:rPr>
          <w:color w:val="231F20"/>
        </w:rPr>
        <w:t>на</w:t>
      </w:r>
      <w:r>
        <w:rPr>
          <w:color w:val="231F20"/>
          <w:spacing w:val="-11"/>
        </w:rPr>
        <w:t> </w:t>
      </w:r>
      <w:r>
        <w:rPr>
          <w:color w:val="231F20"/>
        </w:rPr>
        <w:t>основе</w:t>
      </w:r>
      <w:r>
        <w:rPr>
          <w:color w:val="231F20"/>
          <w:spacing w:val="-11"/>
        </w:rPr>
        <w:t> </w:t>
      </w:r>
      <w:r>
        <w:rPr>
          <w:color w:val="231F20"/>
        </w:rPr>
        <w:t>миграций</w:t>
      </w:r>
      <w:r>
        <w:rPr>
          <w:color w:val="231F20"/>
          <w:spacing w:val="-11"/>
        </w:rPr>
        <w:t> </w:t>
      </w:r>
      <w:r>
        <w:rPr>
          <w:color w:val="231F20"/>
        </w:rPr>
        <w:t>сво- дятся к следующему (рис. 10.3):</w:t>
      </w:r>
    </w:p>
    <w:p>
      <w:pPr>
        <w:pStyle w:val="ListParagraph"/>
        <w:numPr>
          <w:ilvl w:val="0"/>
          <w:numId w:val="75"/>
        </w:numPr>
        <w:tabs>
          <w:tab w:pos="537" w:val="left" w:leader="none"/>
          <w:tab w:pos="539" w:val="left" w:leader="none"/>
        </w:tabs>
        <w:spacing w:line="256" w:lineRule="auto" w:before="87" w:after="0"/>
        <w:ind w:left="539" w:right="111" w:hanging="284"/>
        <w:jc w:val="both"/>
        <w:rPr>
          <w:sz w:val="20"/>
        </w:rPr>
      </w:pPr>
      <w:r>
        <w:rPr>
          <w:color w:val="231F20"/>
          <w:spacing w:val="-2"/>
          <w:sz w:val="20"/>
        </w:rPr>
        <w:t>метод</w:t>
      </w:r>
      <w:r>
        <w:rPr>
          <w:color w:val="231F20"/>
          <w:spacing w:val="-3"/>
          <w:sz w:val="20"/>
        </w:rPr>
        <w:t> </w:t>
      </w:r>
      <w:r>
        <w:rPr>
          <w:color w:val="231F20"/>
          <w:spacing w:val="-2"/>
          <w:sz w:val="20"/>
        </w:rPr>
        <w:t>на</w:t>
      </w:r>
      <w:r>
        <w:rPr>
          <w:color w:val="231F20"/>
          <w:spacing w:val="-3"/>
          <w:sz w:val="20"/>
        </w:rPr>
        <w:t> </w:t>
      </w:r>
      <w:r>
        <w:rPr>
          <w:color w:val="231F20"/>
          <w:spacing w:val="-2"/>
          <w:sz w:val="20"/>
        </w:rPr>
        <w:t>основе</w:t>
      </w:r>
      <w:r>
        <w:rPr>
          <w:color w:val="231F20"/>
          <w:spacing w:val="-3"/>
          <w:sz w:val="20"/>
        </w:rPr>
        <w:t> </w:t>
      </w:r>
      <w:r>
        <w:rPr>
          <w:color w:val="231F20"/>
          <w:spacing w:val="-2"/>
          <w:sz w:val="20"/>
        </w:rPr>
        <w:t>состояния</w:t>
      </w:r>
      <w:r>
        <w:rPr>
          <w:color w:val="231F20"/>
          <w:spacing w:val="-3"/>
          <w:sz w:val="20"/>
        </w:rPr>
        <w:t> </w:t>
      </w:r>
      <w:r>
        <w:rPr>
          <w:color w:val="231F20"/>
          <w:spacing w:val="-2"/>
          <w:sz w:val="20"/>
        </w:rPr>
        <w:t>делает</w:t>
      </w:r>
      <w:r>
        <w:rPr>
          <w:color w:val="231F20"/>
          <w:spacing w:val="-3"/>
          <w:sz w:val="20"/>
        </w:rPr>
        <w:t> </w:t>
      </w:r>
      <w:r>
        <w:rPr>
          <w:color w:val="231F20"/>
          <w:spacing w:val="-2"/>
          <w:sz w:val="20"/>
        </w:rPr>
        <w:t>состояние</w:t>
      </w:r>
      <w:r>
        <w:rPr>
          <w:color w:val="231F20"/>
          <w:spacing w:val="-3"/>
          <w:sz w:val="20"/>
        </w:rPr>
        <w:t> </w:t>
      </w:r>
      <w:r>
        <w:rPr>
          <w:color w:val="231F20"/>
          <w:spacing w:val="-2"/>
          <w:sz w:val="20"/>
        </w:rPr>
        <w:t>базы</w:t>
      </w:r>
      <w:r>
        <w:rPr>
          <w:color w:val="231F20"/>
          <w:spacing w:val="-3"/>
          <w:sz w:val="20"/>
        </w:rPr>
        <w:t> </w:t>
      </w:r>
      <w:r>
        <w:rPr>
          <w:color w:val="231F20"/>
          <w:spacing w:val="-2"/>
          <w:sz w:val="20"/>
        </w:rPr>
        <w:t>данных</w:t>
      </w:r>
      <w:r>
        <w:rPr>
          <w:color w:val="231F20"/>
          <w:spacing w:val="-3"/>
          <w:sz w:val="20"/>
        </w:rPr>
        <w:t> </w:t>
      </w:r>
      <w:r>
        <w:rPr>
          <w:color w:val="231F20"/>
          <w:spacing w:val="-2"/>
          <w:sz w:val="20"/>
        </w:rPr>
        <w:t>явным</w:t>
      </w:r>
      <w:r>
        <w:rPr>
          <w:color w:val="231F20"/>
          <w:spacing w:val="-3"/>
          <w:sz w:val="20"/>
        </w:rPr>
        <w:t> </w:t>
      </w:r>
      <w:r>
        <w:rPr>
          <w:color w:val="231F20"/>
          <w:spacing w:val="-2"/>
          <w:sz w:val="20"/>
        </w:rPr>
        <w:t>(посредством </w:t>
      </w:r>
      <w:r>
        <w:rPr>
          <w:color w:val="231F20"/>
          <w:sz w:val="20"/>
        </w:rPr>
        <w:t>сохранения</w:t>
      </w:r>
      <w:r>
        <w:rPr>
          <w:color w:val="231F20"/>
          <w:spacing w:val="-1"/>
          <w:sz w:val="20"/>
        </w:rPr>
        <w:t> </w:t>
      </w:r>
      <w:r>
        <w:rPr>
          <w:color w:val="231F20"/>
          <w:sz w:val="20"/>
        </w:rPr>
        <w:t>этого</w:t>
      </w:r>
      <w:r>
        <w:rPr>
          <w:color w:val="231F20"/>
          <w:spacing w:val="-1"/>
          <w:sz w:val="20"/>
        </w:rPr>
        <w:t> </w:t>
      </w:r>
      <w:r>
        <w:rPr>
          <w:color w:val="231F20"/>
          <w:sz w:val="20"/>
        </w:rPr>
        <w:t>состояния</w:t>
      </w:r>
      <w:r>
        <w:rPr>
          <w:color w:val="231F20"/>
          <w:spacing w:val="-1"/>
          <w:sz w:val="20"/>
        </w:rPr>
        <w:t> </w:t>
      </w:r>
      <w:r>
        <w:rPr>
          <w:color w:val="231F20"/>
          <w:sz w:val="20"/>
        </w:rPr>
        <w:t>в системе</w:t>
      </w:r>
      <w:r>
        <w:rPr>
          <w:color w:val="231F20"/>
          <w:spacing w:val="-1"/>
          <w:sz w:val="20"/>
        </w:rPr>
        <w:t> </w:t>
      </w:r>
      <w:r>
        <w:rPr>
          <w:color w:val="231F20"/>
          <w:sz w:val="20"/>
        </w:rPr>
        <w:t>контроля</w:t>
      </w:r>
      <w:r>
        <w:rPr>
          <w:color w:val="231F20"/>
          <w:spacing w:val="-1"/>
          <w:sz w:val="20"/>
        </w:rPr>
        <w:t> </w:t>
      </w:r>
      <w:r>
        <w:rPr>
          <w:color w:val="231F20"/>
          <w:sz w:val="20"/>
        </w:rPr>
        <w:t>версий)</w:t>
      </w:r>
      <w:r>
        <w:rPr>
          <w:color w:val="231F20"/>
          <w:spacing w:val="-1"/>
          <w:sz w:val="20"/>
        </w:rPr>
        <w:t> </w:t>
      </w:r>
      <w:r>
        <w:rPr>
          <w:color w:val="231F20"/>
          <w:sz w:val="20"/>
        </w:rPr>
        <w:t>и позволяет</w:t>
      </w:r>
      <w:r>
        <w:rPr>
          <w:color w:val="231F20"/>
          <w:spacing w:val="-1"/>
          <w:sz w:val="20"/>
        </w:rPr>
        <w:t> </w:t>
      </w:r>
      <w:r>
        <w:rPr>
          <w:color w:val="231F20"/>
          <w:sz w:val="20"/>
        </w:rPr>
        <w:t>утилите сравнения неявно управлять миграциями;</w:t>
      </w:r>
    </w:p>
    <w:p>
      <w:pPr>
        <w:pStyle w:val="ListParagraph"/>
        <w:numPr>
          <w:ilvl w:val="0"/>
          <w:numId w:val="75"/>
        </w:numPr>
        <w:tabs>
          <w:tab w:pos="537" w:val="left" w:leader="none"/>
          <w:tab w:pos="539" w:val="left" w:leader="none"/>
        </w:tabs>
        <w:spacing w:line="256" w:lineRule="auto" w:before="60" w:after="0"/>
        <w:ind w:left="539" w:right="110" w:hanging="284"/>
        <w:jc w:val="both"/>
        <w:rPr>
          <w:sz w:val="20"/>
        </w:rPr>
      </w:pPr>
      <w:r>
        <w:rPr>
          <w:color w:val="231F20"/>
          <w:sz w:val="20"/>
        </w:rPr>
        <w:t>метод на основе миграций делает миграции явными, но оставляет состояние </w:t>
      </w:r>
      <w:r>
        <w:rPr>
          <w:color w:val="231F20"/>
          <w:spacing w:val="-2"/>
          <w:sz w:val="20"/>
        </w:rPr>
        <w:t>неявным.</w:t>
      </w:r>
      <w:r>
        <w:rPr>
          <w:color w:val="231F20"/>
          <w:spacing w:val="-9"/>
          <w:sz w:val="20"/>
        </w:rPr>
        <w:t> </w:t>
      </w:r>
      <w:r>
        <w:rPr>
          <w:color w:val="231F20"/>
          <w:spacing w:val="-2"/>
          <w:sz w:val="20"/>
        </w:rPr>
        <w:t>Состояние</w:t>
      </w:r>
      <w:r>
        <w:rPr>
          <w:color w:val="231F20"/>
          <w:spacing w:val="-9"/>
          <w:sz w:val="20"/>
        </w:rPr>
        <w:t> </w:t>
      </w:r>
      <w:r>
        <w:rPr>
          <w:color w:val="231F20"/>
          <w:spacing w:val="-2"/>
          <w:sz w:val="20"/>
        </w:rPr>
        <w:t>базы</w:t>
      </w:r>
      <w:r>
        <w:rPr>
          <w:color w:val="231F20"/>
          <w:spacing w:val="-9"/>
          <w:sz w:val="20"/>
        </w:rPr>
        <w:t> </w:t>
      </w:r>
      <w:r>
        <w:rPr>
          <w:color w:val="231F20"/>
          <w:spacing w:val="-2"/>
          <w:sz w:val="20"/>
        </w:rPr>
        <w:t>данных</w:t>
      </w:r>
      <w:r>
        <w:rPr>
          <w:color w:val="231F20"/>
          <w:spacing w:val="-9"/>
          <w:sz w:val="20"/>
        </w:rPr>
        <w:t> </w:t>
      </w:r>
      <w:r>
        <w:rPr>
          <w:color w:val="231F20"/>
          <w:spacing w:val="-2"/>
          <w:sz w:val="20"/>
        </w:rPr>
        <w:t>невозможно</w:t>
      </w:r>
      <w:r>
        <w:rPr>
          <w:color w:val="231F20"/>
          <w:spacing w:val="-9"/>
          <w:sz w:val="20"/>
        </w:rPr>
        <w:t> </w:t>
      </w:r>
      <w:r>
        <w:rPr>
          <w:color w:val="231F20"/>
          <w:spacing w:val="-2"/>
          <w:sz w:val="20"/>
        </w:rPr>
        <w:t>просмотреть</w:t>
      </w:r>
      <w:r>
        <w:rPr>
          <w:color w:val="231F20"/>
          <w:spacing w:val="-9"/>
          <w:sz w:val="20"/>
        </w:rPr>
        <w:t> </w:t>
      </w:r>
      <w:r>
        <w:rPr>
          <w:color w:val="231F20"/>
          <w:spacing w:val="-2"/>
          <w:sz w:val="20"/>
        </w:rPr>
        <w:t>напрямую;</w:t>
      </w:r>
      <w:r>
        <w:rPr>
          <w:color w:val="231F20"/>
          <w:spacing w:val="-9"/>
          <w:sz w:val="20"/>
        </w:rPr>
        <w:t> </w:t>
      </w:r>
      <w:r>
        <w:rPr>
          <w:color w:val="231F20"/>
          <w:spacing w:val="-2"/>
          <w:sz w:val="20"/>
        </w:rPr>
        <w:t>его</w:t>
      </w:r>
      <w:r>
        <w:rPr>
          <w:color w:val="231F20"/>
          <w:spacing w:val="-9"/>
          <w:sz w:val="20"/>
        </w:rPr>
        <w:t> </w:t>
      </w:r>
      <w:r>
        <w:rPr>
          <w:color w:val="231F20"/>
          <w:spacing w:val="-2"/>
          <w:sz w:val="20"/>
        </w:rPr>
        <w:t>при- </w:t>
      </w:r>
      <w:r>
        <w:rPr>
          <w:color w:val="231F20"/>
          <w:sz w:val="20"/>
        </w:rPr>
        <w:t>ходится собирать из миграций.</w:t>
      </w:r>
    </w:p>
    <w:p>
      <w:pPr>
        <w:pStyle w:val="BodyText"/>
        <w:spacing w:before="2"/>
      </w:pPr>
    </w:p>
    <w:tbl>
      <w:tblPr>
        <w:tblW w:w="0" w:type="auto"/>
        <w:jc w:val="left"/>
        <w:tblInd w:w="14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19"/>
        <w:gridCol w:w="1927"/>
        <w:gridCol w:w="1886"/>
      </w:tblGrid>
      <w:tr>
        <w:trPr>
          <w:trHeight w:val="422" w:hRule="atLeast"/>
        </w:trPr>
        <w:tc>
          <w:tcPr>
            <w:tcW w:w="1319" w:type="dxa"/>
          </w:tcPr>
          <w:p>
            <w:pPr>
              <w:pStyle w:val="TableParagraph"/>
              <w:spacing w:before="0"/>
              <w:ind w:left="0"/>
              <w:rPr>
                <w:rFonts w:ascii="Times New Roman"/>
                <w:sz w:val="18"/>
              </w:rPr>
            </w:pPr>
          </w:p>
        </w:tc>
        <w:tc>
          <w:tcPr>
            <w:tcW w:w="1927" w:type="dxa"/>
          </w:tcPr>
          <w:p>
            <w:pPr>
              <w:pStyle w:val="TableParagraph"/>
              <w:spacing w:before="98"/>
              <w:ind w:left="63"/>
              <w:rPr>
                <w:rFonts w:ascii="Microsoft Sans Serif" w:hAnsi="Microsoft Sans Serif"/>
                <w:sz w:val="16"/>
              </w:rPr>
            </w:pPr>
            <w:r>
              <w:rPr>
                <w:rFonts w:ascii="Microsoft Sans Serif" w:hAnsi="Microsoft Sans Serif"/>
                <w:color w:val="231F20"/>
                <w:sz w:val="16"/>
              </w:rPr>
              <w:t>Состояние</w:t>
            </w:r>
            <w:r>
              <w:rPr>
                <w:rFonts w:ascii="Microsoft Sans Serif" w:hAnsi="Microsoft Sans Serif"/>
                <w:color w:val="231F20"/>
                <w:spacing w:val="-7"/>
                <w:sz w:val="16"/>
              </w:rPr>
              <w:t> </w:t>
            </w:r>
            <w:r>
              <w:rPr>
                <w:rFonts w:ascii="Microsoft Sans Serif" w:hAnsi="Microsoft Sans Serif"/>
                <w:color w:val="231F20"/>
                <w:sz w:val="16"/>
              </w:rPr>
              <w:t>базы</w:t>
            </w:r>
            <w:r>
              <w:rPr>
                <w:rFonts w:ascii="Microsoft Sans Serif" w:hAnsi="Microsoft Sans Serif"/>
                <w:color w:val="231F20"/>
                <w:spacing w:val="-7"/>
                <w:sz w:val="16"/>
              </w:rPr>
              <w:t> </w:t>
            </w:r>
            <w:r>
              <w:rPr>
                <w:rFonts w:ascii="Microsoft Sans Serif" w:hAnsi="Microsoft Sans Serif"/>
                <w:color w:val="231F20"/>
                <w:spacing w:val="-2"/>
                <w:sz w:val="16"/>
              </w:rPr>
              <w:t>данных</w:t>
            </w:r>
          </w:p>
        </w:tc>
        <w:tc>
          <w:tcPr>
            <w:tcW w:w="1886" w:type="dxa"/>
          </w:tcPr>
          <w:p>
            <w:pPr>
              <w:pStyle w:val="TableParagraph"/>
              <w:spacing w:before="108"/>
              <w:ind w:left="247"/>
              <w:rPr>
                <w:rFonts w:ascii="Microsoft Sans Serif" w:hAnsi="Microsoft Sans Serif"/>
                <w:sz w:val="16"/>
              </w:rPr>
            </w:pPr>
            <w:r>
              <w:rPr>
                <w:rFonts w:ascii="Microsoft Sans Serif" w:hAnsi="Microsoft Sans Serif"/>
                <w:color w:val="231F20"/>
                <w:spacing w:val="-2"/>
                <w:sz w:val="16"/>
              </w:rPr>
              <w:t>Механизм</w:t>
            </w:r>
            <w:r>
              <w:rPr>
                <w:rFonts w:ascii="Microsoft Sans Serif" w:hAnsi="Microsoft Sans Serif"/>
                <w:color w:val="231F20"/>
                <w:spacing w:val="1"/>
                <w:sz w:val="16"/>
              </w:rPr>
              <w:t> </w:t>
            </w:r>
            <w:r>
              <w:rPr>
                <w:rFonts w:ascii="Microsoft Sans Serif" w:hAnsi="Microsoft Sans Serif"/>
                <w:color w:val="231F20"/>
                <w:spacing w:val="-2"/>
                <w:sz w:val="16"/>
              </w:rPr>
              <w:t>миграций</w:t>
            </w:r>
          </w:p>
        </w:tc>
      </w:tr>
      <w:tr>
        <w:trPr>
          <w:trHeight w:val="936" w:hRule="atLeast"/>
        </w:trPr>
        <w:tc>
          <w:tcPr>
            <w:tcW w:w="1319" w:type="dxa"/>
          </w:tcPr>
          <w:p>
            <w:pPr>
              <w:pStyle w:val="TableParagraph"/>
              <w:spacing w:line="254" w:lineRule="auto" w:before="174"/>
              <w:ind w:left="285" w:right="247" w:firstLine="132"/>
              <w:rPr>
                <w:rFonts w:ascii="Microsoft Sans Serif" w:hAnsi="Microsoft Sans Serif"/>
                <w:sz w:val="16"/>
              </w:rPr>
            </w:pPr>
            <w:r>
              <w:rPr>
                <w:rFonts w:ascii="Microsoft Sans Serif" w:hAnsi="Microsoft Sans Serif"/>
                <w:color w:val="231F20"/>
                <w:spacing w:val="-2"/>
                <w:sz w:val="16"/>
              </w:rPr>
              <w:t>Метод </w:t>
            </w:r>
            <w:r>
              <w:rPr>
                <w:rFonts w:ascii="Microsoft Sans Serif" w:hAnsi="Microsoft Sans Serif"/>
                <w:color w:val="231F20"/>
                <w:sz w:val="16"/>
              </w:rPr>
              <w:t>на</w:t>
            </w:r>
            <w:r>
              <w:rPr>
                <w:rFonts w:ascii="Microsoft Sans Serif" w:hAnsi="Microsoft Sans Serif"/>
                <w:color w:val="231F20"/>
                <w:spacing w:val="-5"/>
                <w:sz w:val="16"/>
              </w:rPr>
              <w:t> </w:t>
            </w:r>
            <w:r>
              <w:rPr>
                <w:rFonts w:ascii="Microsoft Sans Serif" w:hAnsi="Microsoft Sans Serif"/>
                <w:color w:val="231F20"/>
                <w:sz w:val="16"/>
              </w:rPr>
              <w:t>основе </w:t>
            </w:r>
            <w:r>
              <w:rPr>
                <w:rFonts w:ascii="Microsoft Sans Serif" w:hAnsi="Microsoft Sans Serif"/>
                <w:color w:val="231F20"/>
                <w:spacing w:val="-2"/>
                <w:sz w:val="16"/>
              </w:rPr>
              <w:t>состояния</w:t>
            </w:r>
          </w:p>
        </w:tc>
        <w:tc>
          <w:tcPr>
            <w:tcW w:w="1927" w:type="dxa"/>
          </w:tcPr>
          <w:p>
            <w:pPr>
              <w:pStyle w:val="TableParagraph"/>
              <w:spacing w:before="185"/>
              <w:ind w:left="0"/>
              <w:rPr>
                <w:rFonts w:ascii="Cambria"/>
                <w:sz w:val="16"/>
              </w:rPr>
            </w:pPr>
          </w:p>
          <w:p>
            <w:pPr>
              <w:pStyle w:val="TableParagraph"/>
              <w:spacing w:before="0"/>
              <w:ind w:left="550"/>
              <w:rPr>
                <w:rFonts w:ascii="Microsoft Sans Serif" w:hAnsi="Microsoft Sans Serif"/>
                <w:sz w:val="16"/>
              </w:rPr>
            </w:pPr>
            <w:r>
              <w:rPr>
                <w:position w:val="-2"/>
              </w:rPr>
              <w:drawing>
                <wp:inline distT="0" distB="0" distL="0" distR="0">
                  <wp:extent cx="159499" cy="122275"/>
                  <wp:effectExtent l="0" t="0" r="0" b="0"/>
                  <wp:docPr id="1979" name="Image 1979"/>
                  <wp:cNvGraphicFramePr>
                    <a:graphicFrameLocks/>
                  </wp:cNvGraphicFramePr>
                  <a:graphic>
                    <a:graphicData uri="http://schemas.openxmlformats.org/drawingml/2006/picture">
                      <pic:pic>
                        <pic:nvPicPr>
                          <pic:cNvPr id="1979" name="Image 1979"/>
                          <pic:cNvPicPr/>
                        </pic:nvPicPr>
                        <pic:blipFill>
                          <a:blip r:embed="rId230" cstate="print"/>
                          <a:stretch>
                            <a:fillRect/>
                          </a:stretch>
                        </pic:blipFill>
                        <pic:spPr>
                          <a:xfrm>
                            <a:off x="0" y="0"/>
                            <a:ext cx="159499" cy="122275"/>
                          </a:xfrm>
                          <a:prstGeom prst="rect">
                            <a:avLst/>
                          </a:prstGeom>
                        </pic:spPr>
                      </pic:pic>
                    </a:graphicData>
                  </a:graphic>
                </wp:inline>
              </w:drawing>
            </w:r>
            <w:r>
              <w:rPr>
                <w:position w:val="-2"/>
              </w:rPr>
            </w:r>
            <w:r>
              <w:rPr>
                <w:rFonts w:ascii="Times New Roman" w:hAnsi="Times New Roman"/>
                <w:spacing w:val="80"/>
                <w:sz w:val="20"/>
              </w:rPr>
              <w:t> </w:t>
            </w:r>
            <w:r>
              <w:rPr>
                <w:rFonts w:ascii="Microsoft Sans Serif" w:hAnsi="Microsoft Sans Serif"/>
                <w:color w:val="231F20"/>
                <w:sz w:val="16"/>
              </w:rPr>
              <w:t>Явно</w:t>
            </w:r>
          </w:p>
        </w:tc>
        <w:tc>
          <w:tcPr>
            <w:tcW w:w="1886" w:type="dxa"/>
          </w:tcPr>
          <w:p>
            <w:pPr>
              <w:pStyle w:val="TableParagraph"/>
              <w:spacing w:before="183"/>
              <w:ind w:left="0"/>
              <w:rPr>
                <w:rFonts w:ascii="Cambria"/>
                <w:sz w:val="16"/>
              </w:rPr>
            </w:pPr>
          </w:p>
          <w:p>
            <w:pPr>
              <w:pStyle w:val="TableParagraph"/>
              <w:spacing w:before="0"/>
              <w:ind w:left="548"/>
              <w:rPr>
                <w:rFonts w:ascii="Microsoft Sans Serif" w:hAnsi="Microsoft Sans Serif"/>
                <w:sz w:val="16"/>
              </w:rPr>
            </w:pPr>
            <w:r>
              <w:rPr>
                <w:position w:val="-2"/>
              </w:rPr>
              <w:drawing>
                <wp:inline distT="0" distB="0" distL="0" distR="0">
                  <wp:extent cx="125133" cy="125133"/>
                  <wp:effectExtent l="0" t="0" r="0" b="0"/>
                  <wp:docPr id="1980" name="Image 1980"/>
                  <wp:cNvGraphicFramePr>
                    <a:graphicFrameLocks/>
                  </wp:cNvGraphicFramePr>
                  <a:graphic>
                    <a:graphicData uri="http://schemas.openxmlformats.org/drawingml/2006/picture">
                      <pic:pic>
                        <pic:nvPicPr>
                          <pic:cNvPr id="1980" name="Image 1980"/>
                          <pic:cNvPicPr/>
                        </pic:nvPicPr>
                        <pic:blipFill>
                          <a:blip r:embed="rId231" cstate="print"/>
                          <a:stretch>
                            <a:fillRect/>
                          </a:stretch>
                        </pic:blipFill>
                        <pic:spPr>
                          <a:xfrm>
                            <a:off x="0" y="0"/>
                            <a:ext cx="125133" cy="125133"/>
                          </a:xfrm>
                          <a:prstGeom prst="rect">
                            <a:avLst/>
                          </a:prstGeom>
                        </pic:spPr>
                      </pic:pic>
                    </a:graphicData>
                  </a:graphic>
                </wp:inline>
              </w:drawing>
            </w:r>
            <w:r>
              <w:rPr>
                <w:position w:val="-2"/>
              </w:rPr>
            </w:r>
            <w:r>
              <w:rPr>
                <w:rFonts w:ascii="Times New Roman" w:hAnsi="Times New Roman"/>
                <w:spacing w:val="40"/>
                <w:sz w:val="20"/>
              </w:rPr>
              <w:t> </w:t>
            </w:r>
            <w:r>
              <w:rPr>
                <w:rFonts w:ascii="Microsoft Sans Serif" w:hAnsi="Microsoft Sans Serif"/>
                <w:color w:val="231F20"/>
                <w:sz w:val="16"/>
              </w:rPr>
              <w:t>Неявно</w:t>
            </w:r>
          </w:p>
        </w:tc>
      </w:tr>
      <w:tr>
        <w:trPr>
          <w:trHeight w:val="926" w:hRule="atLeast"/>
        </w:trPr>
        <w:tc>
          <w:tcPr>
            <w:tcW w:w="1319" w:type="dxa"/>
          </w:tcPr>
          <w:p>
            <w:pPr>
              <w:pStyle w:val="TableParagraph"/>
              <w:spacing w:before="113"/>
              <w:ind w:left="0"/>
              <w:rPr>
                <w:rFonts w:ascii="Cambria"/>
                <w:sz w:val="16"/>
              </w:rPr>
            </w:pPr>
          </w:p>
          <w:p>
            <w:pPr>
              <w:pStyle w:val="TableParagraph"/>
              <w:spacing w:line="254" w:lineRule="auto" w:before="0"/>
              <w:ind w:left="428" w:hanging="350"/>
              <w:rPr>
                <w:rFonts w:ascii="Microsoft Sans Serif" w:hAnsi="Microsoft Sans Serif"/>
                <w:sz w:val="16"/>
              </w:rPr>
            </w:pPr>
            <w:r>
              <w:rPr>
                <w:rFonts w:ascii="Microsoft Sans Serif" w:hAnsi="Microsoft Sans Serif"/>
                <w:color w:val="231F20"/>
                <w:spacing w:val="-2"/>
                <w:sz w:val="16"/>
              </w:rPr>
              <w:t>Миграционный метод</w:t>
            </w:r>
          </w:p>
        </w:tc>
        <w:tc>
          <w:tcPr>
            <w:tcW w:w="1927" w:type="dxa"/>
          </w:tcPr>
          <w:p>
            <w:pPr>
              <w:pStyle w:val="TableParagraph"/>
              <w:spacing w:before="182"/>
              <w:ind w:left="0"/>
              <w:rPr>
                <w:rFonts w:ascii="Cambria"/>
                <w:sz w:val="16"/>
              </w:rPr>
            </w:pPr>
          </w:p>
          <w:p>
            <w:pPr>
              <w:pStyle w:val="TableParagraph"/>
              <w:spacing w:before="0"/>
              <w:ind w:left="555"/>
              <w:rPr>
                <w:rFonts w:ascii="Microsoft Sans Serif" w:hAnsi="Microsoft Sans Serif"/>
                <w:sz w:val="16"/>
              </w:rPr>
            </w:pPr>
            <w:r>
              <w:rPr>
                <w:position w:val="-3"/>
              </w:rPr>
              <w:drawing>
                <wp:inline distT="0" distB="0" distL="0" distR="0">
                  <wp:extent cx="125133" cy="125133"/>
                  <wp:effectExtent l="0" t="0" r="0" b="0"/>
                  <wp:docPr id="1981" name="Image 1981"/>
                  <wp:cNvGraphicFramePr>
                    <a:graphicFrameLocks/>
                  </wp:cNvGraphicFramePr>
                  <a:graphic>
                    <a:graphicData uri="http://schemas.openxmlformats.org/drawingml/2006/picture">
                      <pic:pic>
                        <pic:nvPicPr>
                          <pic:cNvPr id="1981" name="Image 1981"/>
                          <pic:cNvPicPr/>
                        </pic:nvPicPr>
                        <pic:blipFill>
                          <a:blip r:embed="rId232" cstate="print"/>
                          <a:stretch>
                            <a:fillRect/>
                          </a:stretch>
                        </pic:blipFill>
                        <pic:spPr>
                          <a:xfrm>
                            <a:off x="0" y="0"/>
                            <a:ext cx="125133" cy="125133"/>
                          </a:xfrm>
                          <a:prstGeom prst="rect">
                            <a:avLst/>
                          </a:prstGeom>
                        </pic:spPr>
                      </pic:pic>
                    </a:graphicData>
                  </a:graphic>
                </wp:inline>
              </w:drawing>
            </w:r>
            <w:r>
              <w:rPr>
                <w:position w:val="-3"/>
              </w:rPr>
            </w:r>
            <w:r>
              <w:rPr>
                <w:rFonts w:ascii="Times New Roman" w:hAnsi="Times New Roman"/>
                <w:spacing w:val="80"/>
                <w:sz w:val="20"/>
              </w:rPr>
              <w:t> </w:t>
            </w:r>
            <w:r>
              <w:rPr>
                <w:rFonts w:ascii="Microsoft Sans Serif" w:hAnsi="Microsoft Sans Serif"/>
                <w:color w:val="231F20"/>
                <w:sz w:val="16"/>
              </w:rPr>
              <w:t>Неявно</w:t>
            </w:r>
          </w:p>
        </w:tc>
        <w:tc>
          <w:tcPr>
            <w:tcW w:w="1886" w:type="dxa"/>
          </w:tcPr>
          <w:p>
            <w:pPr>
              <w:pStyle w:val="TableParagraph"/>
              <w:spacing w:before="184"/>
              <w:ind w:left="0"/>
              <w:rPr>
                <w:rFonts w:ascii="Cambria"/>
                <w:sz w:val="16"/>
              </w:rPr>
            </w:pPr>
          </w:p>
          <w:p>
            <w:pPr>
              <w:pStyle w:val="TableParagraph"/>
              <w:spacing w:before="0"/>
              <w:ind w:left="543"/>
              <w:rPr>
                <w:rFonts w:ascii="Microsoft Sans Serif" w:hAnsi="Microsoft Sans Serif"/>
                <w:sz w:val="16"/>
              </w:rPr>
            </w:pPr>
            <w:r>
              <w:rPr>
                <w:position w:val="-3"/>
              </w:rPr>
              <w:drawing>
                <wp:inline distT="0" distB="0" distL="0" distR="0">
                  <wp:extent cx="159512" cy="122275"/>
                  <wp:effectExtent l="0" t="0" r="0" b="0"/>
                  <wp:docPr id="1982" name="Image 1982"/>
                  <wp:cNvGraphicFramePr>
                    <a:graphicFrameLocks/>
                  </wp:cNvGraphicFramePr>
                  <a:graphic>
                    <a:graphicData uri="http://schemas.openxmlformats.org/drawingml/2006/picture">
                      <pic:pic>
                        <pic:nvPicPr>
                          <pic:cNvPr id="1982" name="Image 1982"/>
                          <pic:cNvPicPr/>
                        </pic:nvPicPr>
                        <pic:blipFill>
                          <a:blip r:embed="rId233" cstate="print"/>
                          <a:stretch>
                            <a:fillRect/>
                          </a:stretch>
                        </pic:blipFill>
                        <pic:spPr>
                          <a:xfrm>
                            <a:off x="0" y="0"/>
                            <a:ext cx="159512" cy="122275"/>
                          </a:xfrm>
                          <a:prstGeom prst="rect">
                            <a:avLst/>
                          </a:prstGeom>
                        </pic:spPr>
                      </pic:pic>
                    </a:graphicData>
                  </a:graphic>
                </wp:inline>
              </w:drawing>
            </w:r>
            <w:r>
              <w:rPr>
                <w:position w:val="-3"/>
              </w:rPr>
            </w:r>
            <w:r>
              <w:rPr>
                <w:rFonts w:ascii="Times New Roman" w:hAnsi="Times New Roman"/>
                <w:spacing w:val="80"/>
                <w:sz w:val="20"/>
              </w:rPr>
              <w:t> </w:t>
            </w:r>
            <w:r>
              <w:rPr>
                <w:rFonts w:ascii="Microsoft Sans Serif" w:hAnsi="Microsoft Sans Serif"/>
                <w:color w:val="231F20"/>
                <w:sz w:val="16"/>
              </w:rPr>
              <w:t>Явно</w:t>
            </w:r>
          </w:p>
        </w:tc>
      </w:tr>
    </w:tbl>
    <w:p>
      <w:pPr>
        <w:spacing w:line="256" w:lineRule="auto" w:before="154"/>
        <w:ind w:left="2504" w:right="773" w:hanging="1578"/>
        <w:jc w:val="left"/>
        <w:rPr>
          <w:rFonts w:ascii="Trebuchet MS" w:hAnsi="Trebuchet MS"/>
          <w:sz w:val="16"/>
        </w:rPr>
      </w:pPr>
      <w:r>
        <w:rPr>
          <w:rFonts w:ascii="Tahoma" w:hAnsi="Tahoma"/>
          <w:b/>
          <w:color w:val="231F20"/>
          <w:spacing w:val="-4"/>
          <w:sz w:val="16"/>
        </w:rPr>
        <w:t>Рис.</w:t>
      </w:r>
      <w:r>
        <w:rPr>
          <w:rFonts w:ascii="Tahoma" w:hAnsi="Tahoma"/>
          <w:b/>
          <w:color w:val="231F20"/>
          <w:spacing w:val="-15"/>
          <w:sz w:val="16"/>
        </w:rPr>
        <w:t> </w:t>
      </w:r>
      <w:r>
        <w:rPr>
          <w:rFonts w:ascii="Tahoma" w:hAnsi="Tahoma"/>
          <w:b/>
          <w:color w:val="231F20"/>
          <w:spacing w:val="-4"/>
          <w:sz w:val="16"/>
        </w:rPr>
        <w:t>10.3.</w:t>
      </w:r>
      <w:r>
        <w:rPr>
          <w:rFonts w:ascii="Tahoma" w:hAnsi="Tahoma"/>
          <w:b/>
          <w:color w:val="231F20"/>
          <w:spacing w:val="-13"/>
          <w:sz w:val="16"/>
        </w:rPr>
        <w:t> </w:t>
      </w:r>
      <w:r>
        <w:rPr>
          <w:rFonts w:ascii="Trebuchet MS" w:hAnsi="Trebuchet MS"/>
          <w:color w:val="231F20"/>
          <w:spacing w:val="-4"/>
          <w:sz w:val="16"/>
        </w:rPr>
        <w:t>Метод</w:t>
      </w:r>
      <w:r>
        <w:rPr>
          <w:rFonts w:ascii="Trebuchet MS" w:hAnsi="Trebuchet MS"/>
          <w:color w:val="231F20"/>
          <w:spacing w:val="-15"/>
          <w:sz w:val="16"/>
        </w:rPr>
        <w:t> </w:t>
      </w:r>
      <w:r>
        <w:rPr>
          <w:rFonts w:ascii="Trebuchet MS" w:hAnsi="Trebuchet MS"/>
          <w:color w:val="231F20"/>
          <w:spacing w:val="-4"/>
          <w:sz w:val="16"/>
        </w:rPr>
        <w:t>на</w:t>
      </w:r>
      <w:r>
        <w:rPr>
          <w:rFonts w:ascii="Trebuchet MS" w:hAnsi="Trebuchet MS"/>
          <w:color w:val="231F20"/>
          <w:spacing w:val="-15"/>
          <w:sz w:val="16"/>
        </w:rPr>
        <w:t> </w:t>
      </w:r>
      <w:r>
        <w:rPr>
          <w:rFonts w:ascii="Trebuchet MS" w:hAnsi="Trebuchet MS"/>
          <w:color w:val="231F20"/>
          <w:spacing w:val="-4"/>
          <w:sz w:val="16"/>
        </w:rPr>
        <w:t>основе</w:t>
      </w:r>
      <w:r>
        <w:rPr>
          <w:rFonts w:ascii="Trebuchet MS" w:hAnsi="Trebuchet MS"/>
          <w:color w:val="231F20"/>
          <w:spacing w:val="-15"/>
          <w:sz w:val="16"/>
        </w:rPr>
        <w:t> </w:t>
      </w:r>
      <w:r>
        <w:rPr>
          <w:rFonts w:ascii="Trebuchet MS" w:hAnsi="Trebuchet MS"/>
          <w:color w:val="231F20"/>
          <w:spacing w:val="-4"/>
          <w:sz w:val="16"/>
        </w:rPr>
        <w:t>состояния</w:t>
      </w:r>
      <w:r>
        <w:rPr>
          <w:rFonts w:ascii="Trebuchet MS" w:hAnsi="Trebuchet MS"/>
          <w:color w:val="231F20"/>
          <w:spacing w:val="-15"/>
          <w:sz w:val="16"/>
        </w:rPr>
        <w:t> </w:t>
      </w:r>
      <w:r>
        <w:rPr>
          <w:rFonts w:ascii="Trebuchet MS" w:hAnsi="Trebuchet MS"/>
          <w:color w:val="231F20"/>
          <w:spacing w:val="-4"/>
          <w:sz w:val="16"/>
        </w:rPr>
        <w:t>явно</w:t>
      </w:r>
      <w:r>
        <w:rPr>
          <w:rFonts w:ascii="Trebuchet MS" w:hAnsi="Trebuchet MS"/>
          <w:color w:val="231F20"/>
          <w:spacing w:val="-15"/>
          <w:sz w:val="16"/>
        </w:rPr>
        <w:t> </w:t>
      </w:r>
      <w:r>
        <w:rPr>
          <w:rFonts w:ascii="Trebuchet MS" w:hAnsi="Trebuchet MS"/>
          <w:color w:val="231F20"/>
          <w:spacing w:val="-4"/>
          <w:sz w:val="16"/>
        </w:rPr>
        <w:t>выражает</w:t>
      </w:r>
      <w:r>
        <w:rPr>
          <w:rFonts w:ascii="Trebuchet MS" w:hAnsi="Trebuchet MS"/>
          <w:color w:val="231F20"/>
          <w:spacing w:val="-15"/>
          <w:sz w:val="16"/>
        </w:rPr>
        <w:t> </w:t>
      </w:r>
      <w:r>
        <w:rPr>
          <w:rFonts w:ascii="Trebuchet MS" w:hAnsi="Trebuchet MS"/>
          <w:color w:val="231F20"/>
          <w:spacing w:val="-4"/>
          <w:sz w:val="16"/>
        </w:rPr>
        <w:t>состояние</w:t>
      </w:r>
      <w:r>
        <w:rPr>
          <w:rFonts w:ascii="Trebuchet MS" w:hAnsi="Trebuchet MS"/>
          <w:color w:val="231F20"/>
          <w:spacing w:val="-15"/>
          <w:sz w:val="16"/>
        </w:rPr>
        <w:t> </w:t>
      </w:r>
      <w:r>
        <w:rPr>
          <w:rFonts w:ascii="Trebuchet MS" w:hAnsi="Trebuchet MS"/>
          <w:color w:val="231F20"/>
          <w:spacing w:val="-4"/>
          <w:sz w:val="16"/>
        </w:rPr>
        <w:t>и</w:t>
      </w:r>
      <w:r>
        <w:rPr>
          <w:rFonts w:ascii="Trebuchet MS" w:hAnsi="Trebuchet MS"/>
          <w:color w:val="231F20"/>
          <w:spacing w:val="-15"/>
          <w:sz w:val="16"/>
        </w:rPr>
        <w:t> </w:t>
      </w:r>
      <w:r>
        <w:rPr>
          <w:rFonts w:ascii="Trebuchet MS" w:hAnsi="Trebuchet MS"/>
          <w:color w:val="231F20"/>
          <w:spacing w:val="-4"/>
          <w:sz w:val="16"/>
        </w:rPr>
        <w:t>неявно</w:t>
      </w:r>
      <w:r>
        <w:rPr>
          <w:rFonts w:ascii="Trebuchet MS" w:hAnsi="Trebuchet MS"/>
          <w:color w:val="231F20"/>
          <w:spacing w:val="-15"/>
          <w:sz w:val="16"/>
        </w:rPr>
        <w:t> </w:t>
      </w:r>
      <w:r>
        <w:rPr>
          <w:rFonts w:ascii="Trebuchet MS" w:hAnsi="Trebuchet MS"/>
          <w:color w:val="231F20"/>
          <w:spacing w:val="-4"/>
          <w:sz w:val="16"/>
        </w:rPr>
        <w:t>—</w:t>
      </w:r>
      <w:r>
        <w:rPr>
          <w:rFonts w:ascii="Trebuchet MS" w:hAnsi="Trebuchet MS"/>
          <w:color w:val="231F20"/>
          <w:spacing w:val="-15"/>
          <w:sz w:val="16"/>
        </w:rPr>
        <w:t> </w:t>
      </w:r>
      <w:r>
        <w:rPr>
          <w:rFonts w:ascii="Trebuchet MS" w:hAnsi="Trebuchet MS"/>
          <w:color w:val="231F20"/>
          <w:spacing w:val="-4"/>
          <w:sz w:val="16"/>
        </w:rPr>
        <w:t>миграции; </w:t>
      </w:r>
      <w:r>
        <w:rPr>
          <w:rFonts w:ascii="Trebuchet MS" w:hAnsi="Trebuchet MS"/>
          <w:color w:val="231F20"/>
          <w:sz w:val="16"/>
        </w:rPr>
        <w:t>миграционный</w:t>
      </w:r>
      <w:r>
        <w:rPr>
          <w:rFonts w:ascii="Trebuchet MS" w:hAnsi="Trebuchet MS"/>
          <w:color w:val="231F20"/>
          <w:spacing w:val="-8"/>
          <w:sz w:val="16"/>
        </w:rPr>
        <w:t> </w:t>
      </w:r>
      <w:r>
        <w:rPr>
          <w:rFonts w:ascii="Trebuchet MS" w:hAnsi="Trebuchet MS"/>
          <w:color w:val="231F20"/>
          <w:sz w:val="16"/>
        </w:rPr>
        <w:t>метод</w:t>
      </w:r>
      <w:r>
        <w:rPr>
          <w:rFonts w:ascii="Trebuchet MS" w:hAnsi="Trebuchet MS"/>
          <w:color w:val="231F20"/>
          <w:spacing w:val="-8"/>
          <w:sz w:val="16"/>
        </w:rPr>
        <w:t> </w:t>
      </w:r>
      <w:r>
        <w:rPr>
          <w:rFonts w:ascii="Trebuchet MS" w:hAnsi="Trebuchet MS"/>
          <w:color w:val="231F20"/>
          <w:sz w:val="16"/>
        </w:rPr>
        <w:t>действует</w:t>
      </w:r>
      <w:r>
        <w:rPr>
          <w:rFonts w:ascii="Trebuchet MS" w:hAnsi="Trebuchet MS"/>
          <w:color w:val="231F20"/>
          <w:spacing w:val="-8"/>
          <w:sz w:val="16"/>
        </w:rPr>
        <w:t> </w:t>
      </w:r>
      <w:r>
        <w:rPr>
          <w:rFonts w:ascii="Trebuchet MS" w:hAnsi="Trebuchet MS"/>
          <w:color w:val="231F20"/>
          <w:sz w:val="16"/>
        </w:rPr>
        <w:t>наоборот</w:t>
      </w:r>
    </w:p>
    <w:p>
      <w:pPr>
        <w:pStyle w:val="BodyText"/>
        <w:spacing w:before="112"/>
        <w:rPr>
          <w:rFonts w:ascii="Trebuchet MS"/>
          <w:sz w:val="16"/>
        </w:rPr>
      </w:pPr>
    </w:p>
    <w:p>
      <w:pPr>
        <w:pStyle w:val="BodyText"/>
        <w:spacing w:line="256" w:lineRule="auto"/>
        <w:ind w:left="255" w:right="111"/>
        <w:jc w:val="both"/>
      </w:pPr>
      <w:r>
        <w:rPr>
          <w:color w:val="231F20"/>
          <w:spacing w:val="-6"/>
        </w:rPr>
        <w:t>Такое</w:t>
      </w:r>
      <w:r>
        <w:rPr>
          <w:color w:val="231F20"/>
          <w:spacing w:val="-2"/>
        </w:rPr>
        <w:t> </w:t>
      </w:r>
      <w:r>
        <w:rPr>
          <w:color w:val="231F20"/>
          <w:spacing w:val="-6"/>
        </w:rPr>
        <w:t>различие</w:t>
      </w:r>
      <w:r>
        <w:rPr>
          <w:color w:val="231F20"/>
          <w:spacing w:val="-2"/>
        </w:rPr>
        <w:t> </w:t>
      </w:r>
      <w:r>
        <w:rPr>
          <w:color w:val="231F20"/>
          <w:spacing w:val="-6"/>
        </w:rPr>
        <w:t>ведет</w:t>
      </w:r>
      <w:r>
        <w:rPr>
          <w:color w:val="231F20"/>
          <w:spacing w:val="-2"/>
        </w:rPr>
        <w:t> </w:t>
      </w:r>
      <w:r>
        <w:rPr>
          <w:color w:val="231F20"/>
          <w:spacing w:val="-6"/>
        </w:rPr>
        <w:t>к</w:t>
      </w:r>
      <w:r>
        <w:rPr>
          <w:color w:val="231F20"/>
          <w:spacing w:val="-2"/>
        </w:rPr>
        <w:t> </w:t>
      </w:r>
      <w:r>
        <w:rPr>
          <w:color w:val="231F20"/>
          <w:spacing w:val="-6"/>
        </w:rPr>
        <w:t>разному</w:t>
      </w:r>
      <w:r>
        <w:rPr>
          <w:color w:val="231F20"/>
          <w:spacing w:val="-2"/>
        </w:rPr>
        <w:t> </w:t>
      </w:r>
      <w:r>
        <w:rPr>
          <w:color w:val="231F20"/>
          <w:spacing w:val="-6"/>
        </w:rPr>
        <w:t>набору</w:t>
      </w:r>
      <w:r>
        <w:rPr>
          <w:color w:val="231F20"/>
          <w:spacing w:val="-2"/>
        </w:rPr>
        <w:t> </w:t>
      </w:r>
      <w:r>
        <w:rPr>
          <w:color w:val="231F20"/>
          <w:spacing w:val="-6"/>
        </w:rPr>
        <w:t>компромиссов.</w:t>
      </w:r>
      <w:r>
        <w:rPr>
          <w:color w:val="231F20"/>
          <w:spacing w:val="-2"/>
        </w:rPr>
        <w:t> </w:t>
      </w:r>
      <w:r>
        <w:rPr>
          <w:color w:val="231F20"/>
          <w:spacing w:val="-6"/>
        </w:rPr>
        <w:t>Явное</w:t>
      </w:r>
      <w:r>
        <w:rPr>
          <w:color w:val="231F20"/>
          <w:spacing w:val="-2"/>
        </w:rPr>
        <w:t> </w:t>
      </w:r>
      <w:r>
        <w:rPr>
          <w:color w:val="231F20"/>
          <w:spacing w:val="-6"/>
        </w:rPr>
        <w:t>состояние</w:t>
      </w:r>
      <w:r>
        <w:rPr>
          <w:color w:val="231F20"/>
          <w:spacing w:val="-2"/>
        </w:rPr>
        <w:t> </w:t>
      </w:r>
      <w:r>
        <w:rPr>
          <w:color w:val="231F20"/>
          <w:spacing w:val="-6"/>
        </w:rPr>
        <w:t>базы</w:t>
      </w:r>
      <w:r>
        <w:rPr>
          <w:color w:val="231F20"/>
          <w:spacing w:val="-2"/>
        </w:rPr>
        <w:t> </w:t>
      </w:r>
      <w:r>
        <w:rPr>
          <w:color w:val="231F20"/>
          <w:spacing w:val="-6"/>
        </w:rPr>
        <w:t>данных</w:t>
      </w:r>
      <w:r>
        <w:rPr>
          <w:color w:val="231F20"/>
        </w:rPr>
        <w:t> </w:t>
      </w:r>
      <w:r>
        <w:rPr>
          <w:color w:val="231F20"/>
          <w:spacing w:val="-4"/>
        </w:rPr>
        <w:t>упрощает</w:t>
      </w:r>
      <w:r>
        <w:rPr>
          <w:color w:val="231F20"/>
          <w:spacing w:val="-5"/>
        </w:rPr>
        <w:t> </w:t>
      </w:r>
      <w:r>
        <w:rPr>
          <w:color w:val="231F20"/>
          <w:spacing w:val="-4"/>
        </w:rPr>
        <w:t>обработку</w:t>
      </w:r>
      <w:r>
        <w:rPr>
          <w:color w:val="231F20"/>
          <w:spacing w:val="-5"/>
        </w:rPr>
        <w:t> </w:t>
      </w:r>
      <w:r>
        <w:rPr>
          <w:color w:val="231F20"/>
          <w:spacing w:val="-4"/>
        </w:rPr>
        <w:t>конфликтов</w:t>
      </w:r>
      <w:r>
        <w:rPr>
          <w:color w:val="231F20"/>
          <w:spacing w:val="-5"/>
        </w:rPr>
        <w:t> </w:t>
      </w:r>
      <w:r>
        <w:rPr>
          <w:color w:val="231F20"/>
          <w:spacing w:val="-4"/>
        </w:rPr>
        <w:t>слияния,</w:t>
      </w:r>
      <w:r>
        <w:rPr>
          <w:color w:val="231F20"/>
          <w:spacing w:val="-5"/>
        </w:rPr>
        <w:t> </w:t>
      </w:r>
      <w:r>
        <w:rPr>
          <w:color w:val="231F20"/>
          <w:spacing w:val="-4"/>
        </w:rPr>
        <w:t>тогда</w:t>
      </w:r>
      <w:r>
        <w:rPr>
          <w:color w:val="231F20"/>
          <w:spacing w:val="-5"/>
        </w:rPr>
        <w:t> </w:t>
      </w:r>
      <w:r>
        <w:rPr>
          <w:color w:val="231F20"/>
          <w:spacing w:val="-4"/>
        </w:rPr>
        <w:t>как</w:t>
      </w:r>
      <w:r>
        <w:rPr>
          <w:color w:val="231F20"/>
          <w:spacing w:val="-5"/>
        </w:rPr>
        <w:t> </w:t>
      </w:r>
      <w:r>
        <w:rPr>
          <w:color w:val="231F20"/>
          <w:spacing w:val="-4"/>
        </w:rPr>
        <w:t>явные</w:t>
      </w:r>
      <w:r>
        <w:rPr>
          <w:color w:val="231F20"/>
          <w:spacing w:val="-5"/>
        </w:rPr>
        <w:t> </w:t>
      </w:r>
      <w:r>
        <w:rPr>
          <w:color w:val="231F20"/>
          <w:spacing w:val="-4"/>
        </w:rPr>
        <w:t>миграции</w:t>
      </w:r>
      <w:r>
        <w:rPr>
          <w:color w:val="231F20"/>
          <w:spacing w:val="-5"/>
        </w:rPr>
        <w:t> </w:t>
      </w:r>
      <w:r>
        <w:rPr>
          <w:color w:val="231F20"/>
          <w:spacing w:val="-4"/>
        </w:rPr>
        <w:t>помогают</w:t>
      </w:r>
      <w:r>
        <w:rPr>
          <w:color w:val="231F20"/>
          <w:spacing w:val="-5"/>
        </w:rPr>
        <w:t> </w:t>
      </w:r>
      <w:r>
        <w:rPr>
          <w:color w:val="231F20"/>
          <w:spacing w:val="-4"/>
        </w:rPr>
        <w:t>при</w:t>
      </w:r>
      <w:r>
        <w:rPr>
          <w:color w:val="231F20"/>
        </w:rPr>
        <w:t> трансформации данных.</w:t>
      </w:r>
    </w:p>
    <w:p>
      <w:pPr>
        <w:pStyle w:val="BodyText"/>
        <w:spacing w:before="6"/>
        <w:rPr>
          <w:sz w:val="19"/>
        </w:rPr>
      </w:pPr>
      <w:r>
        <w:rPr>
          <w:sz w:val="19"/>
        </w:rPr>
        <mc:AlternateContent>
          <mc:Choice Requires="wps">
            <w:drawing>
              <wp:anchor distT="0" distB="0" distL="0" distR="0" allowOverlap="1" layoutInCell="1" locked="0" behindDoc="1" simplePos="0" relativeHeight="487787008">
                <wp:simplePos x="0" y="0"/>
                <wp:positionH relativeFrom="page">
                  <wp:posOffset>612000</wp:posOffset>
                </wp:positionH>
                <wp:positionV relativeFrom="paragraph">
                  <wp:posOffset>160766</wp:posOffset>
                </wp:positionV>
                <wp:extent cx="4716145" cy="1270"/>
                <wp:effectExtent l="0" t="0" r="0" b="0"/>
                <wp:wrapTopAndBottom/>
                <wp:docPr id="1983" name="Graphic 1983"/>
                <wp:cNvGraphicFramePr>
                  <a:graphicFrameLocks/>
                </wp:cNvGraphicFramePr>
                <a:graphic>
                  <a:graphicData uri="http://schemas.microsoft.com/office/word/2010/wordprocessingShape">
                    <wps:wsp>
                      <wps:cNvPr id="1983" name="Graphic 198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58792pt;width:371.35pt;height:.1pt;mso-position-horizontal-relative:page;mso-position-vertical-relative:paragraph;z-index:-15529472;mso-wrap-distance-left:0;mso-wrap-distance-right:0" id="docshape1592" coordorigin="964,253" coordsize="7427,0" path="m964,253l8391,253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87520">
                <wp:simplePos x="0" y="0"/>
                <wp:positionH relativeFrom="page">
                  <wp:posOffset>612000</wp:posOffset>
                </wp:positionH>
                <wp:positionV relativeFrom="paragraph">
                  <wp:posOffset>378787</wp:posOffset>
                </wp:positionV>
                <wp:extent cx="4716145" cy="1270"/>
                <wp:effectExtent l="0" t="0" r="0" b="0"/>
                <wp:wrapTopAndBottom/>
                <wp:docPr id="1984" name="Graphic 1984"/>
                <wp:cNvGraphicFramePr>
                  <a:graphicFrameLocks/>
                </wp:cNvGraphicFramePr>
                <a:graphic>
                  <a:graphicData uri="http://schemas.microsoft.com/office/word/2010/wordprocessingShape">
                    <wps:wsp>
                      <wps:cNvPr id="1984" name="Graphic 198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804pt;width:371.35pt;height:.1pt;mso-position-horizontal-relative:page;mso-position-vertical-relative:paragraph;z-index:-15528960;mso-wrap-distance-left:0;mso-wrap-distance-right:0" id="docshape1593"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spacing w:val="-6"/>
          <w:sz w:val="18"/>
        </w:rPr>
        <w:t>Трансформация</w:t>
      </w:r>
      <w:r>
        <w:rPr>
          <w:rFonts w:ascii="Trebuchet MS" w:hAnsi="Trebuchet MS"/>
          <w:color w:val="231F20"/>
          <w:spacing w:val="-23"/>
          <w:sz w:val="18"/>
        </w:rPr>
        <w:t> </w:t>
      </w:r>
      <w:r>
        <w:rPr>
          <w:rFonts w:ascii="Trebuchet MS" w:hAnsi="Trebuchet MS"/>
          <w:color w:val="231F20"/>
          <w:spacing w:val="-6"/>
          <w:sz w:val="18"/>
        </w:rPr>
        <w:t>данных</w:t>
      </w:r>
      <w:r>
        <w:rPr>
          <w:rFonts w:ascii="Trebuchet MS" w:hAnsi="Trebuchet MS"/>
          <w:color w:val="231F20"/>
          <w:spacing w:val="-23"/>
          <w:sz w:val="18"/>
        </w:rPr>
        <w:t> </w:t>
      </w:r>
      <w:r>
        <w:rPr>
          <w:rFonts w:ascii="Trebuchet MS" w:hAnsi="Trebuchet MS"/>
          <w:color w:val="231F20"/>
          <w:spacing w:val="-6"/>
          <w:sz w:val="18"/>
        </w:rPr>
        <w:t>—</w:t>
      </w:r>
      <w:r>
        <w:rPr>
          <w:rFonts w:ascii="Trebuchet MS" w:hAnsi="Trebuchet MS"/>
          <w:color w:val="231F20"/>
          <w:spacing w:val="-23"/>
          <w:sz w:val="18"/>
        </w:rPr>
        <w:t> </w:t>
      </w:r>
      <w:r>
        <w:rPr>
          <w:rFonts w:ascii="Trebuchet MS" w:hAnsi="Trebuchet MS"/>
          <w:color w:val="231F20"/>
          <w:spacing w:val="-6"/>
          <w:sz w:val="18"/>
        </w:rPr>
        <w:t>процесс</w:t>
      </w:r>
      <w:r>
        <w:rPr>
          <w:rFonts w:ascii="Trebuchet MS" w:hAnsi="Trebuchet MS"/>
          <w:color w:val="231F20"/>
          <w:spacing w:val="-23"/>
          <w:sz w:val="18"/>
        </w:rPr>
        <w:t> </w:t>
      </w:r>
      <w:r>
        <w:rPr>
          <w:rFonts w:ascii="Trebuchet MS" w:hAnsi="Trebuchet MS"/>
          <w:color w:val="231F20"/>
          <w:spacing w:val="-6"/>
          <w:sz w:val="18"/>
        </w:rPr>
        <w:t>изменения</w:t>
      </w:r>
      <w:r>
        <w:rPr>
          <w:rFonts w:ascii="Trebuchet MS" w:hAnsi="Trebuchet MS"/>
          <w:color w:val="231F20"/>
          <w:spacing w:val="-23"/>
          <w:sz w:val="18"/>
        </w:rPr>
        <w:t> </w:t>
      </w:r>
      <w:r>
        <w:rPr>
          <w:rFonts w:ascii="Trebuchet MS" w:hAnsi="Trebuchet MS"/>
          <w:color w:val="231F20"/>
          <w:spacing w:val="-6"/>
          <w:sz w:val="18"/>
        </w:rPr>
        <w:t>формата</w:t>
      </w:r>
      <w:r>
        <w:rPr>
          <w:rFonts w:ascii="Trebuchet MS" w:hAnsi="Trebuchet MS"/>
          <w:color w:val="231F20"/>
          <w:spacing w:val="-23"/>
          <w:sz w:val="18"/>
        </w:rPr>
        <w:t> </w:t>
      </w:r>
      <w:r>
        <w:rPr>
          <w:rFonts w:ascii="Trebuchet MS" w:hAnsi="Trebuchet MS"/>
          <w:color w:val="231F20"/>
          <w:spacing w:val="-6"/>
          <w:sz w:val="18"/>
        </w:rPr>
        <w:t>существующих</w:t>
      </w:r>
      <w:r>
        <w:rPr>
          <w:rFonts w:ascii="Trebuchet MS" w:hAnsi="Trebuchet MS"/>
          <w:color w:val="231F20"/>
          <w:spacing w:val="-23"/>
          <w:sz w:val="18"/>
        </w:rPr>
        <w:t> </w:t>
      </w:r>
      <w:r>
        <w:rPr>
          <w:rFonts w:ascii="Trebuchet MS" w:hAnsi="Trebuchet MS"/>
          <w:color w:val="231F20"/>
          <w:spacing w:val="-6"/>
          <w:sz w:val="18"/>
        </w:rPr>
        <w:t>данных,</w:t>
      </w:r>
      <w:r>
        <w:rPr>
          <w:rFonts w:ascii="Trebuchet MS" w:hAnsi="Trebuchet MS"/>
          <w:color w:val="231F20"/>
          <w:spacing w:val="-23"/>
          <w:sz w:val="18"/>
        </w:rPr>
        <w:t> </w:t>
      </w:r>
      <w:r>
        <w:rPr>
          <w:rFonts w:ascii="Trebuchet MS" w:hAnsi="Trebuchet MS"/>
          <w:color w:val="231F20"/>
          <w:spacing w:val="-6"/>
          <w:sz w:val="18"/>
        </w:rPr>
        <w:t>для</w:t>
      </w:r>
      <w:r>
        <w:rPr>
          <w:rFonts w:ascii="Trebuchet MS" w:hAnsi="Trebuchet MS"/>
          <w:color w:val="231F20"/>
          <w:spacing w:val="-23"/>
          <w:sz w:val="18"/>
        </w:rPr>
        <w:t> </w:t>
      </w:r>
      <w:r>
        <w:rPr>
          <w:rFonts w:ascii="Trebuchet MS" w:hAnsi="Trebuchet MS"/>
          <w:color w:val="231F20"/>
          <w:spacing w:val="-6"/>
          <w:sz w:val="18"/>
        </w:rPr>
        <w:t>того </w:t>
      </w:r>
      <w:r>
        <w:rPr>
          <w:rFonts w:ascii="Trebuchet MS" w:hAnsi="Trebuchet MS"/>
          <w:color w:val="231F20"/>
          <w:spacing w:val="-2"/>
          <w:sz w:val="18"/>
        </w:rPr>
        <w:t>чтобы</w:t>
      </w:r>
      <w:r>
        <w:rPr>
          <w:rFonts w:ascii="Trebuchet MS" w:hAnsi="Trebuchet MS"/>
          <w:color w:val="231F20"/>
          <w:spacing w:val="-14"/>
          <w:sz w:val="18"/>
        </w:rPr>
        <w:t> </w:t>
      </w:r>
      <w:r>
        <w:rPr>
          <w:rFonts w:ascii="Trebuchet MS" w:hAnsi="Trebuchet MS"/>
          <w:color w:val="231F20"/>
          <w:spacing w:val="-2"/>
          <w:sz w:val="18"/>
        </w:rPr>
        <w:t>они</w:t>
      </w:r>
      <w:r>
        <w:rPr>
          <w:rFonts w:ascii="Trebuchet MS" w:hAnsi="Trebuchet MS"/>
          <w:color w:val="231F20"/>
          <w:spacing w:val="-14"/>
          <w:sz w:val="18"/>
        </w:rPr>
        <w:t> </w:t>
      </w:r>
      <w:r>
        <w:rPr>
          <w:rFonts w:ascii="Trebuchet MS" w:hAnsi="Trebuchet MS"/>
          <w:color w:val="231F20"/>
          <w:spacing w:val="-2"/>
          <w:sz w:val="18"/>
        </w:rPr>
        <w:t>соответствовали</w:t>
      </w:r>
      <w:r>
        <w:rPr>
          <w:rFonts w:ascii="Trebuchet MS" w:hAnsi="Trebuchet MS"/>
          <w:color w:val="231F20"/>
          <w:spacing w:val="-14"/>
          <w:sz w:val="18"/>
        </w:rPr>
        <w:t> </w:t>
      </w:r>
      <w:r>
        <w:rPr>
          <w:rFonts w:ascii="Trebuchet MS" w:hAnsi="Trebuchet MS"/>
          <w:color w:val="231F20"/>
          <w:spacing w:val="-2"/>
          <w:sz w:val="18"/>
        </w:rPr>
        <w:t>новой</w:t>
      </w:r>
      <w:r>
        <w:rPr>
          <w:rFonts w:ascii="Trebuchet MS" w:hAnsi="Trebuchet MS"/>
          <w:color w:val="231F20"/>
          <w:spacing w:val="-14"/>
          <w:sz w:val="18"/>
        </w:rPr>
        <w:t> </w:t>
      </w:r>
      <w:r>
        <w:rPr>
          <w:rFonts w:ascii="Trebuchet MS" w:hAnsi="Trebuchet MS"/>
          <w:color w:val="231F20"/>
          <w:spacing w:val="-2"/>
          <w:sz w:val="18"/>
        </w:rPr>
        <w:t>схеме</w:t>
      </w:r>
      <w:r>
        <w:rPr>
          <w:rFonts w:ascii="Trebuchet MS" w:hAnsi="Trebuchet MS"/>
          <w:color w:val="231F20"/>
          <w:spacing w:val="-14"/>
          <w:sz w:val="18"/>
        </w:rPr>
        <w:t> </w:t>
      </w:r>
      <w:r>
        <w:rPr>
          <w:rFonts w:ascii="Trebuchet MS" w:hAnsi="Trebuchet MS"/>
          <w:color w:val="231F20"/>
          <w:spacing w:val="-2"/>
          <w:sz w:val="18"/>
        </w:rPr>
        <w:t>базы</w:t>
      </w:r>
      <w:r>
        <w:rPr>
          <w:rFonts w:ascii="Trebuchet MS" w:hAnsi="Trebuchet MS"/>
          <w:color w:val="231F20"/>
          <w:spacing w:val="-14"/>
          <w:sz w:val="18"/>
        </w:rPr>
        <w:t> </w:t>
      </w:r>
      <w:r>
        <w:rPr>
          <w:rFonts w:ascii="Trebuchet MS" w:hAnsi="Trebuchet MS"/>
          <w:color w:val="231F20"/>
          <w:spacing w:val="-2"/>
          <w:sz w:val="18"/>
        </w:rPr>
        <w:t>данных.</w:t>
      </w:r>
    </w:p>
    <w:p>
      <w:pPr>
        <w:pStyle w:val="BodyText"/>
        <w:spacing w:before="13"/>
        <w:rPr>
          <w:rFonts w:ascii="Trebuchet MS"/>
          <w:sz w:val="18"/>
        </w:rPr>
      </w:pPr>
    </w:p>
    <w:p>
      <w:pPr>
        <w:pStyle w:val="BodyText"/>
        <w:spacing w:line="256" w:lineRule="auto"/>
        <w:ind w:left="255" w:right="109"/>
        <w:jc w:val="both"/>
      </w:pPr>
      <w:r>
        <w:rPr>
          <w:color w:val="231F20"/>
        </w:rPr>
        <w:t>Хотя</w:t>
      </w:r>
      <w:r>
        <w:rPr>
          <w:color w:val="231F20"/>
          <w:spacing w:val="-12"/>
        </w:rPr>
        <w:t> </w:t>
      </w:r>
      <w:r>
        <w:rPr>
          <w:color w:val="231F20"/>
        </w:rPr>
        <w:t>может</w:t>
      </w:r>
      <w:r>
        <w:rPr>
          <w:color w:val="231F20"/>
          <w:spacing w:val="-11"/>
        </w:rPr>
        <w:t> </w:t>
      </w:r>
      <w:r>
        <w:rPr>
          <w:color w:val="231F20"/>
        </w:rPr>
        <w:t>показаться,</w:t>
      </w:r>
      <w:r>
        <w:rPr>
          <w:color w:val="231F20"/>
          <w:spacing w:val="-11"/>
        </w:rPr>
        <w:t> </w:t>
      </w:r>
      <w:r>
        <w:rPr>
          <w:color w:val="231F20"/>
        </w:rPr>
        <w:t>что</w:t>
      </w:r>
      <w:r>
        <w:rPr>
          <w:color w:val="231F20"/>
          <w:spacing w:val="-11"/>
        </w:rPr>
        <w:t> </w:t>
      </w:r>
      <w:r>
        <w:rPr>
          <w:color w:val="231F20"/>
        </w:rPr>
        <w:t>упрощенная</w:t>
      </w:r>
      <w:r>
        <w:rPr>
          <w:color w:val="231F20"/>
          <w:spacing w:val="-11"/>
        </w:rPr>
        <w:t> </w:t>
      </w:r>
      <w:r>
        <w:rPr>
          <w:color w:val="231F20"/>
        </w:rPr>
        <w:t>обработка</w:t>
      </w:r>
      <w:r>
        <w:rPr>
          <w:color w:val="231F20"/>
          <w:spacing w:val="-11"/>
        </w:rPr>
        <w:t> </w:t>
      </w:r>
      <w:r>
        <w:rPr>
          <w:color w:val="231F20"/>
        </w:rPr>
        <w:t>конфликтов</w:t>
      </w:r>
      <w:r>
        <w:rPr>
          <w:color w:val="231F20"/>
          <w:spacing w:val="-11"/>
        </w:rPr>
        <w:t> </w:t>
      </w:r>
      <w:r>
        <w:rPr>
          <w:color w:val="231F20"/>
        </w:rPr>
        <w:t>и</w:t>
      </w:r>
      <w:r>
        <w:rPr>
          <w:color w:val="231F20"/>
          <w:spacing w:val="-11"/>
        </w:rPr>
        <w:t> </w:t>
      </w:r>
      <w:r>
        <w:rPr>
          <w:color w:val="231F20"/>
        </w:rPr>
        <w:t>простота</w:t>
      </w:r>
      <w:r>
        <w:rPr>
          <w:color w:val="231F20"/>
          <w:spacing w:val="-11"/>
        </w:rPr>
        <w:t> </w:t>
      </w:r>
      <w:r>
        <w:rPr>
          <w:color w:val="231F20"/>
        </w:rPr>
        <w:t>транс- формации данных — равноценные преимущества, в подавляющем большинстве </w:t>
      </w:r>
      <w:r>
        <w:rPr>
          <w:color w:val="231F20"/>
          <w:spacing w:val="-6"/>
        </w:rPr>
        <w:t>проектов</w:t>
      </w:r>
      <w:r>
        <w:rPr>
          <w:color w:val="231F20"/>
        </w:rPr>
        <w:t> </w:t>
      </w:r>
      <w:r>
        <w:rPr>
          <w:color w:val="231F20"/>
          <w:spacing w:val="-6"/>
        </w:rPr>
        <w:t>трансформация</w:t>
      </w:r>
      <w:r>
        <w:rPr>
          <w:color w:val="231F20"/>
        </w:rPr>
        <w:t> </w:t>
      </w:r>
      <w:r>
        <w:rPr>
          <w:color w:val="231F20"/>
          <w:spacing w:val="-6"/>
        </w:rPr>
        <w:t>данных</w:t>
      </w:r>
      <w:r>
        <w:rPr>
          <w:color w:val="231F20"/>
        </w:rPr>
        <w:t> </w:t>
      </w:r>
      <w:r>
        <w:rPr>
          <w:color w:val="231F20"/>
          <w:spacing w:val="-6"/>
        </w:rPr>
        <w:t>намного</w:t>
      </w:r>
      <w:r>
        <w:rPr>
          <w:color w:val="231F20"/>
        </w:rPr>
        <w:t> </w:t>
      </w:r>
      <w:r>
        <w:rPr>
          <w:color w:val="231F20"/>
          <w:spacing w:val="-6"/>
        </w:rPr>
        <w:t>важнее</w:t>
      </w:r>
      <w:r>
        <w:rPr>
          <w:color w:val="231F20"/>
        </w:rPr>
        <w:t> </w:t>
      </w:r>
      <w:r>
        <w:rPr>
          <w:color w:val="231F20"/>
          <w:spacing w:val="-6"/>
        </w:rPr>
        <w:t>конфликтов</w:t>
      </w:r>
      <w:r>
        <w:rPr>
          <w:color w:val="231F20"/>
        </w:rPr>
        <w:t> </w:t>
      </w:r>
      <w:r>
        <w:rPr>
          <w:color w:val="231F20"/>
          <w:spacing w:val="-6"/>
        </w:rPr>
        <w:t>слияния.</w:t>
      </w:r>
      <w:r>
        <w:rPr>
          <w:color w:val="231F20"/>
        </w:rPr>
        <w:t> </w:t>
      </w:r>
      <w:r>
        <w:rPr>
          <w:color w:val="231F20"/>
          <w:spacing w:val="-6"/>
        </w:rPr>
        <w:t>Если</w:t>
      </w:r>
      <w:r>
        <w:rPr>
          <w:color w:val="231F20"/>
        </w:rPr>
        <w:t> </w:t>
      </w:r>
      <w:r>
        <w:rPr>
          <w:color w:val="231F20"/>
          <w:spacing w:val="-6"/>
        </w:rPr>
        <w:t>только</w:t>
      </w:r>
      <w:r>
        <w:rPr>
          <w:color w:val="231F20"/>
        </w:rPr>
        <w:t> вы</w:t>
      </w:r>
      <w:r>
        <w:rPr>
          <w:color w:val="231F20"/>
          <w:spacing w:val="-9"/>
        </w:rPr>
        <w:t> </w:t>
      </w:r>
      <w:r>
        <w:rPr>
          <w:color w:val="231F20"/>
        </w:rPr>
        <w:t>еще</w:t>
      </w:r>
      <w:r>
        <w:rPr>
          <w:color w:val="231F20"/>
          <w:spacing w:val="-9"/>
        </w:rPr>
        <w:t> </w:t>
      </w:r>
      <w:r>
        <w:rPr>
          <w:color w:val="231F20"/>
        </w:rPr>
        <w:t>не</w:t>
      </w:r>
      <w:r>
        <w:rPr>
          <w:color w:val="231F20"/>
          <w:spacing w:val="-9"/>
        </w:rPr>
        <w:t> </w:t>
      </w:r>
      <w:r>
        <w:rPr>
          <w:color w:val="231F20"/>
        </w:rPr>
        <w:t>запустили</w:t>
      </w:r>
      <w:r>
        <w:rPr>
          <w:color w:val="231F20"/>
          <w:spacing w:val="-9"/>
        </w:rPr>
        <w:t> </w:t>
      </w:r>
      <w:r>
        <w:rPr>
          <w:color w:val="231F20"/>
        </w:rPr>
        <w:t>свое</w:t>
      </w:r>
      <w:r>
        <w:rPr>
          <w:color w:val="231F20"/>
          <w:spacing w:val="-9"/>
        </w:rPr>
        <w:t> </w:t>
      </w:r>
      <w:r>
        <w:rPr>
          <w:color w:val="231F20"/>
        </w:rPr>
        <w:t>приложение</w:t>
      </w:r>
      <w:r>
        <w:rPr>
          <w:color w:val="231F20"/>
          <w:spacing w:val="-9"/>
        </w:rPr>
        <w:t> </w:t>
      </w:r>
      <w:r>
        <w:rPr>
          <w:color w:val="231F20"/>
        </w:rPr>
        <w:t>в</w:t>
      </w:r>
      <w:r>
        <w:rPr>
          <w:color w:val="231F20"/>
          <w:spacing w:val="-9"/>
        </w:rPr>
        <w:t> </w:t>
      </w:r>
      <w:r>
        <w:rPr>
          <w:color w:val="231F20"/>
        </w:rPr>
        <w:t>продуктив,</w:t>
      </w:r>
      <w:r>
        <w:rPr>
          <w:color w:val="231F20"/>
          <w:spacing w:val="-9"/>
        </w:rPr>
        <w:t> </w:t>
      </w:r>
      <w:r>
        <w:rPr>
          <w:color w:val="231F20"/>
        </w:rPr>
        <w:t>у</w:t>
      </w:r>
      <w:r>
        <w:rPr>
          <w:color w:val="231F20"/>
          <w:spacing w:val="-9"/>
        </w:rPr>
        <w:t> </w:t>
      </w:r>
      <w:r>
        <w:rPr>
          <w:color w:val="231F20"/>
        </w:rPr>
        <w:t>вас</w:t>
      </w:r>
      <w:r>
        <w:rPr>
          <w:color w:val="231F20"/>
          <w:spacing w:val="-9"/>
        </w:rPr>
        <w:t> </w:t>
      </w:r>
      <w:r>
        <w:rPr>
          <w:color w:val="231F20"/>
        </w:rPr>
        <w:t>всегда</w:t>
      </w:r>
      <w:r>
        <w:rPr>
          <w:color w:val="231F20"/>
          <w:spacing w:val="-9"/>
        </w:rPr>
        <w:t> </w:t>
      </w:r>
      <w:r>
        <w:rPr>
          <w:color w:val="231F20"/>
        </w:rPr>
        <w:t>будут</w:t>
      </w:r>
      <w:r>
        <w:rPr>
          <w:color w:val="231F20"/>
          <w:spacing w:val="-9"/>
        </w:rPr>
        <w:t> </w:t>
      </w:r>
      <w:r>
        <w:rPr>
          <w:color w:val="231F20"/>
        </w:rPr>
        <w:t>данные,</w:t>
      </w:r>
      <w:r>
        <w:rPr>
          <w:color w:val="231F20"/>
          <w:spacing w:val="-9"/>
        </w:rPr>
        <w:t> </w:t>
      </w:r>
      <w:r>
        <w:rPr>
          <w:color w:val="231F20"/>
        </w:rPr>
        <w:t>по- теря которых попросту недопустима.</w:t>
      </w:r>
    </w:p>
    <w:p>
      <w:pPr>
        <w:pStyle w:val="BodyText"/>
        <w:spacing w:line="256" w:lineRule="auto" w:before="119"/>
        <w:ind w:left="255" w:right="111"/>
        <w:jc w:val="both"/>
      </w:pPr>
      <w:r>
        <w:rPr>
          <w:color w:val="231F20"/>
        </w:rPr>
        <w:t>Например,</w:t>
      </w:r>
      <w:r>
        <w:rPr>
          <w:color w:val="231F20"/>
          <w:spacing w:val="-12"/>
        </w:rPr>
        <w:t> </w:t>
      </w:r>
      <w:r>
        <w:rPr>
          <w:color w:val="231F20"/>
        </w:rPr>
        <w:t>если</w:t>
      </w:r>
      <w:r>
        <w:rPr>
          <w:color w:val="231F20"/>
          <w:spacing w:val="-11"/>
        </w:rPr>
        <w:t> </w:t>
      </w:r>
      <w:r>
        <w:rPr>
          <w:color w:val="231F20"/>
        </w:rPr>
        <w:t>вы</w:t>
      </w:r>
      <w:r>
        <w:rPr>
          <w:color w:val="231F20"/>
          <w:spacing w:val="-11"/>
        </w:rPr>
        <w:t> </w:t>
      </w:r>
      <w:r>
        <w:rPr>
          <w:color w:val="231F20"/>
        </w:rPr>
        <w:t>разбиваете</w:t>
      </w:r>
      <w:r>
        <w:rPr>
          <w:color w:val="231F20"/>
          <w:spacing w:val="-11"/>
        </w:rPr>
        <w:t> </w:t>
      </w:r>
      <w:r>
        <w:rPr>
          <w:color w:val="231F20"/>
        </w:rPr>
        <w:t>столбец</w:t>
      </w:r>
      <w:r>
        <w:rPr>
          <w:color w:val="231F20"/>
          <w:spacing w:val="-10"/>
        </w:rPr>
        <w:t> </w:t>
      </w:r>
      <w:r>
        <w:rPr>
          <w:rFonts w:ascii="Consolas" w:hAnsi="Consolas"/>
          <w:color w:val="231F20"/>
          <w:sz w:val="18"/>
        </w:rPr>
        <w:t>Name</w:t>
      </w:r>
      <w:r>
        <w:rPr>
          <w:rFonts w:ascii="Consolas" w:hAnsi="Consolas"/>
          <w:color w:val="231F20"/>
          <w:spacing w:val="-25"/>
          <w:sz w:val="18"/>
        </w:rPr>
        <w:t> </w:t>
      </w:r>
      <w:r>
        <w:rPr>
          <w:color w:val="231F20"/>
        </w:rPr>
        <w:t>на </w:t>
      </w:r>
      <w:r>
        <w:rPr>
          <w:rFonts w:ascii="Consolas" w:hAnsi="Consolas"/>
          <w:color w:val="231F20"/>
          <w:sz w:val="18"/>
        </w:rPr>
        <w:t>FirstName</w:t>
      </w:r>
      <w:r>
        <w:rPr>
          <w:rFonts w:ascii="Consolas" w:hAnsi="Consolas"/>
          <w:color w:val="231F20"/>
          <w:spacing w:val="-25"/>
          <w:sz w:val="18"/>
        </w:rPr>
        <w:t> </w:t>
      </w:r>
      <w:r>
        <w:rPr>
          <w:color w:val="231F20"/>
        </w:rPr>
        <w:t>и </w:t>
      </w:r>
      <w:r>
        <w:rPr>
          <w:rFonts w:ascii="Consolas" w:hAnsi="Consolas"/>
          <w:color w:val="231F20"/>
          <w:sz w:val="18"/>
        </w:rPr>
        <w:t>LastName</w:t>
      </w:r>
      <w:r>
        <w:rPr>
          <w:color w:val="231F20"/>
        </w:rPr>
        <w:t>, придется </w:t>
      </w:r>
      <w:r>
        <w:rPr>
          <w:color w:val="231F20"/>
        </w:rPr>
        <w:t>не </w:t>
      </w:r>
      <w:r>
        <w:rPr>
          <w:color w:val="231F20"/>
          <w:spacing w:val="-6"/>
        </w:rPr>
        <w:t>только удалить</w:t>
      </w:r>
      <w:r>
        <w:rPr>
          <w:color w:val="231F20"/>
          <w:spacing w:val="-5"/>
        </w:rPr>
        <w:t> </w:t>
      </w:r>
      <w:r>
        <w:rPr>
          <w:color w:val="231F20"/>
          <w:spacing w:val="-6"/>
        </w:rPr>
        <w:t>столбец</w:t>
      </w:r>
      <w:r>
        <w:rPr>
          <w:color w:val="231F20"/>
          <w:spacing w:val="-5"/>
        </w:rPr>
        <w:t> </w:t>
      </w:r>
      <w:r>
        <w:rPr>
          <w:rFonts w:ascii="Consolas" w:hAnsi="Consolas"/>
          <w:color w:val="231F20"/>
          <w:spacing w:val="-6"/>
          <w:sz w:val="18"/>
        </w:rPr>
        <w:t>Name</w:t>
      </w:r>
      <w:r>
        <w:rPr>
          <w:rFonts w:ascii="Consolas" w:hAnsi="Consolas"/>
          <w:color w:val="231F20"/>
          <w:spacing w:val="-18"/>
          <w:sz w:val="18"/>
        </w:rPr>
        <w:t> </w:t>
      </w:r>
      <w:r>
        <w:rPr>
          <w:color w:val="231F20"/>
          <w:spacing w:val="-6"/>
        </w:rPr>
        <w:t>и</w:t>
      </w:r>
      <w:r>
        <w:rPr>
          <w:color w:val="231F20"/>
          <w:spacing w:val="-5"/>
        </w:rPr>
        <w:t> </w:t>
      </w:r>
      <w:r>
        <w:rPr>
          <w:color w:val="231F20"/>
          <w:spacing w:val="-6"/>
        </w:rPr>
        <w:t>создать</w:t>
      </w:r>
      <w:r>
        <w:rPr>
          <w:color w:val="231F20"/>
          <w:spacing w:val="-5"/>
        </w:rPr>
        <w:t> </w:t>
      </w:r>
      <w:r>
        <w:rPr>
          <w:color w:val="231F20"/>
          <w:spacing w:val="-6"/>
        </w:rPr>
        <w:t>новые</w:t>
      </w:r>
      <w:r>
        <w:rPr>
          <w:color w:val="231F20"/>
          <w:spacing w:val="7"/>
        </w:rPr>
        <w:t> </w:t>
      </w:r>
      <w:r>
        <w:rPr>
          <w:color w:val="231F20"/>
          <w:spacing w:val="-6"/>
        </w:rPr>
        <w:t>столбцы</w:t>
      </w:r>
      <w:r>
        <w:rPr>
          <w:color w:val="231F20"/>
          <w:spacing w:val="6"/>
        </w:rPr>
        <w:t> </w:t>
      </w:r>
      <w:r>
        <w:rPr>
          <w:rFonts w:ascii="Consolas" w:hAnsi="Consolas"/>
          <w:color w:val="231F20"/>
          <w:spacing w:val="-6"/>
          <w:sz w:val="18"/>
        </w:rPr>
        <w:t>FirstName</w:t>
      </w:r>
      <w:r>
        <w:rPr>
          <w:rFonts w:ascii="Consolas" w:hAnsi="Consolas"/>
          <w:color w:val="231F20"/>
          <w:spacing w:val="-19"/>
          <w:sz w:val="18"/>
        </w:rPr>
        <w:t> </w:t>
      </w:r>
      <w:r>
        <w:rPr>
          <w:color w:val="231F20"/>
          <w:spacing w:val="-6"/>
        </w:rPr>
        <w:t>и</w:t>
      </w:r>
      <w:r>
        <w:rPr>
          <w:color w:val="231F20"/>
          <w:spacing w:val="7"/>
        </w:rPr>
        <w:t> </w:t>
      </w:r>
      <w:r>
        <w:rPr>
          <w:rFonts w:ascii="Consolas" w:hAnsi="Consolas"/>
          <w:color w:val="231F20"/>
          <w:spacing w:val="-6"/>
          <w:sz w:val="18"/>
        </w:rPr>
        <w:t>LastName</w:t>
      </w:r>
      <w:r>
        <w:rPr>
          <w:color w:val="231F20"/>
          <w:spacing w:val="-6"/>
        </w:rPr>
        <w:t>,</w:t>
      </w:r>
      <w:r>
        <w:rPr>
          <w:color w:val="231F20"/>
          <w:spacing w:val="7"/>
        </w:rPr>
        <w:t> </w:t>
      </w:r>
      <w:r>
        <w:rPr>
          <w:color w:val="231F20"/>
          <w:spacing w:val="-6"/>
        </w:rPr>
        <w:t>но</w:t>
      </w:r>
      <w:r>
        <w:rPr>
          <w:color w:val="231F20"/>
          <w:spacing w:val="7"/>
        </w:rPr>
        <w:t> </w:t>
      </w:r>
      <w:r>
        <w:rPr>
          <w:color w:val="231F20"/>
          <w:spacing w:val="-6"/>
        </w:rPr>
        <w:t>и</w:t>
      </w:r>
      <w:r>
        <w:rPr>
          <w:color w:val="231F20"/>
          <w:spacing w:val="7"/>
        </w:rPr>
        <w:t> </w:t>
      </w:r>
      <w:r>
        <w:rPr>
          <w:color w:val="231F20"/>
          <w:spacing w:val="-6"/>
        </w:rPr>
        <w:t>на-</w:t>
      </w:r>
      <w:r>
        <w:rPr>
          <w:color w:val="231F20"/>
        </w:rPr>
        <w:t> писать</w:t>
      </w:r>
      <w:r>
        <w:rPr>
          <w:color w:val="231F20"/>
          <w:spacing w:val="-6"/>
        </w:rPr>
        <w:t> </w:t>
      </w:r>
      <w:r>
        <w:rPr>
          <w:color w:val="231F20"/>
        </w:rPr>
        <w:t>скрипт</w:t>
      </w:r>
      <w:r>
        <w:rPr>
          <w:color w:val="231F20"/>
          <w:spacing w:val="-6"/>
        </w:rPr>
        <w:t> </w:t>
      </w:r>
      <w:r>
        <w:rPr>
          <w:color w:val="231F20"/>
        </w:rPr>
        <w:t>для</w:t>
      </w:r>
      <w:r>
        <w:rPr>
          <w:color w:val="231F20"/>
          <w:spacing w:val="-6"/>
        </w:rPr>
        <w:t> </w:t>
      </w:r>
      <w:r>
        <w:rPr>
          <w:color w:val="231F20"/>
        </w:rPr>
        <w:t>разбиения</w:t>
      </w:r>
      <w:r>
        <w:rPr>
          <w:color w:val="231F20"/>
          <w:spacing w:val="-6"/>
        </w:rPr>
        <w:t> </w:t>
      </w:r>
      <w:r>
        <w:rPr>
          <w:color w:val="231F20"/>
        </w:rPr>
        <w:t>всех</w:t>
      </w:r>
      <w:r>
        <w:rPr>
          <w:color w:val="231F20"/>
          <w:spacing w:val="-6"/>
        </w:rPr>
        <w:t> </w:t>
      </w:r>
      <w:r>
        <w:rPr>
          <w:color w:val="231F20"/>
        </w:rPr>
        <w:t>существующих</w:t>
      </w:r>
      <w:r>
        <w:rPr>
          <w:color w:val="231F20"/>
          <w:spacing w:val="-6"/>
        </w:rPr>
        <w:t> </w:t>
      </w:r>
      <w:r>
        <w:rPr>
          <w:color w:val="231F20"/>
        </w:rPr>
        <w:t>имен</w:t>
      </w:r>
      <w:r>
        <w:rPr>
          <w:color w:val="231F20"/>
          <w:spacing w:val="-6"/>
        </w:rPr>
        <w:t> </w:t>
      </w:r>
      <w:r>
        <w:rPr>
          <w:color w:val="231F20"/>
        </w:rPr>
        <w:t>на</w:t>
      </w:r>
      <w:r>
        <w:rPr>
          <w:color w:val="231F20"/>
          <w:spacing w:val="-6"/>
        </w:rPr>
        <w:t> </w:t>
      </w:r>
      <w:r>
        <w:rPr>
          <w:color w:val="231F20"/>
        </w:rPr>
        <w:t>две</w:t>
      </w:r>
      <w:r>
        <w:rPr>
          <w:color w:val="231F20"/>
          <w:spacing w:val="-6"/>
        </w:rPr>
        <w:t> </w:t>
      </w:r>
      <w:r>
        <w:rPr>
          <w:color w:val="231F20"/>
        </w:rPr>
        <w:t>части.</w:t>
      </w:r>
      <w:r>
        <w:rPr>
          <w:color w:val="231F20"/>
          <w:spacing w:val="-6"/>
        </w:rPr>
        <w:t> </w:t>
      </w:r>
      <w:r>
        <w:rPr>
          <w:color w:val="231F20"/>
        </w:rPr>
        <w:t>Реализовать </w:t>
      </w:r>
      <w:r>
        <w:rPr>
          <w:color w:val="231F20"/>
          <w:spacing w:val="-4"/>
        </w:rPr>
        <w:t>такой рефакторинг методом на основе состояния будет сложно: утилиты сравнения</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08"/>
        <w:jc w:val="both"/>
      </w:pPr>
      <w:bookmarkStart w:name="10.2. Управление транзакциями" w:id="380"/>
      <w:bookmarkEnd w:id="380"/>
      <w:r>
        <w:rPr/>
      </w:r>
      <w:bookmarkStart w:name="10.2.1 Управление транзакциями в рабочем" w:id="381"/>
      <w:bookmarkEnd w:id="381"/>
      <w:r>
        <w:rPr/>
      </w:r>
      <w:bookmarkStart w:name="_bookmark152" w:id="382"/>
      <w:bookmarkEnd w:id="382"/>
      <w:r>
        <w:rPr/>
      </w:r>
      <w:r>
        <w:rPr>
          <w:color w:val="231F20"/>
          <w:spacing w:val="-4"/>
        </w:rPr>
        <w:t>неэффективны</w:t>
      </w:r>
      <w:r>
        <w:rPr>
          <w:color w:val="231F20"/>
          <w:spacing w:val="-8"/>
        </w:rPr>
        <w:t> </w:t>
      </w:r>
      <w:r>
        <w:rPr>
          <w:color w:val="231F20"/>
          <w:spacing w:val="-4"/>
        </w:rPr>
        <w:t>в</w:t>
      </w:r>
      <w:r>
        <w:rPr>
          <w:color w:val="231F20"/>
          <w:spacing w:val="-7"/>
        </w:rPr>
        <w:t> </w:t>
      </w:r>
      <w:r>
        <w:rPr>
          <w:color w:val="231F20"/>
          <w:spacing w:val="-4"/>
        </w:rPr>
        <w:t>области</w:t>
      </w:r>
      <w:r>
        <w:rPr>
          <w:color w:val="231F20"/>
          <w:spacing w:val="-7"/>
        </w:rPr>
        <w:t> </w:t>
      </w:r>
      <w:r>
        <w:rPr>
          <w:color w:val="231F20"/>
          <w:spacing w:val="-4"/>
        </w:rPr>
        <w:t>управления</w:t>
      </w:r>
      <w:r>
        <w:rPr>
          <w:color w:val="231F20"/>
          <w:spacing w:val="-7"/>
        </w:rPr>
        <w:t> </w:t>
      </w:r>
      <w:r>
        <w:rPr>
          <w:color w:val="231F20"/>
          <w:spacing w:val="-4"/>
        </w:rPr>
        <w:t>данными.</w:t>
      </w:r>
      <w:r>
        <w:rPr>
          <w:color w:val="231F20"/>
          <w:spacing w:val="-7"/>
        </w:rPr>
        <w:t> </w:t>
      </w:r>
      <w:r>
        <w:rPr>
          <w:color w:val="231F20"/>
          <w:spacing w:val="-4"/>
        </w:rPr>
        <w:t>Дело</w:t>
      </w:r>
      <w:r>
        <w:rPr>
          <w:color w:val="231F20"/>
          <w:spacing w:val="-7"/>
        </w:rPr>
        <w:t> </w:t>
      </w:r>
      <w:r>
        <w:rPr>
          <w:color w:val="231F20"/>
          <w:spacing w:val="-4"/>
        </w:rPr>
        <w:t>в</w:t>
      </w:r>
      <w:r>
        <w:rPr>
          <w:color w:val="231F20"/>
          <w:spacing w:val="-7"/>
        </w:rPr>
        <w:t> </w:t>
      </w:r>
      <w:r>
        <w:rPr>
          <w:color w:val="231F20"/>
          <w:spacing w:val="-4"/>
        </w:rPr>
        <w:t>том,</w:t>
      </w:r>
      <w:r>
        <w:rPr>
          <w:color w:val="231F20"/>
          <w:spacing w:val="-7"/>
        </w:rPr>
        <w:t> </w:t>
      </w:r>
      <w:r>
        <w:rPr>
          <w:color w:val="231F20"/>
          <w:spacing w:val="-4"/>
        </w:rPr>
        <w:t>что</w:t>
      </w:r>
      <w:r>
        <w:rPr>
          <w:color w:val="231F20"/>
          <w:spacing w:val="-7"/>
        </w:rPr>
        <w:t> </w:t>
      </w:r>
      <w:r>
        <w:rPr>
          <w:color w:val="231F20"/>
          <w:spacing w:val="-4"/>
        </w:rPr>
        <w:t>хотя</w:t>
      </w:r>
      <w:r>
        <w:rPr>
          <w:color w:val="231F20"/>
          <w:spacing w:val="-7"/>
        </w:rPr>
        <w:t> </w:t>
      </w:r>
      <w:r>
        <w:rPr>
          <w:color w:val="231F20"/>
          <w:spacing w:val="-4"/>
        </w:rPr>
        <w:t>сама</w:t>
      </w:r>
      <w:r>
        <w:rPr>
          <w:color w:val="231F20"/>
          <w:spacing w:val="-7"/>
        </w:rPr>
        <w:t> </w:t>
      </w:r>
      <w:r>
        <w:rPr>
          <w:color w:val="231F20"/>
          <w:spacing w:val="-4"/>
        </w:rPr>
        <w:t>схема</w:t>
      </w:r>
      <w:r>
        <w:rPr>
          <w:color w:val="231F20"/>
          <w:spacing w:val="-7"/>
        </w:rPr>
        <w:t> </w:t>
      </w:r>
      <w:r>
        <w:rPr>
          <w:color w:val="231F20"/>
          <w:spacing w:val="-4"/>
        </w:rPr>
        <w:t>базы</w:t>
      </w:r>
      <w:r>
        <w:rPr>
          <w:color w:val="231F20"/>
        </w:rPr>
        <w:t> </w:t>
      </w:r>
      <w:r>
        <w:rPr>
          <w:color w:val="231F20"/>
          <w:spacing w:val="-6"/>
        </w:rPr>
        <w:t>данных</w:t>
      </w:r>
      <w:r>
        <w:rPr>
          <w:color w:val="231F20"/>
        </w:rPr>
        <w:t> </w:t>
      </w:r>
      <w:r>
        <w:rPr>
          <w:color w:val="231F20"/>
          <w:spacing w:val="-6"/>
        </w:rPr>
        <w:t>объективна</w:t>
      </w:r>
      <w:r>
        <w:rPr>
          <w:color w:val="231F20"/>
        </w:rPr>
        <w:t> </w:t>
      </w:r>
      <w:r>
        <w:rPr>
          <w:color w:val="231F20"/>
          <w:spacing w:val="-6"/>
        </w:rPr>
        <w:t>(то</w:t>
      </w:r>
      <w:r>
        <w:rPr>
          <w:color w:val="231F20"/>
        </w:rPr>
        <w:t> </w:t>
      </w:r>
      <w:r>
        <w:rPr>
          <w:color w:val="231F20"/>
          <w:spacing w:val="-6"/>
        </w:rPr>
        <w:t>есть</w:t>
      </w:r>
      <w:r>
        <w:rPr>
          <w:color w:val="231F20"/>
        </w:rPr>
        <w:t> </w:t>
      </w:r>
      <w:r>
        <w:rPr>
          <w:color w:val="231F20"/>
          <w:spacing w:val="-6"/>
        </w:rPr>
        <w:t>может</w:t>
      </w:r>
      <w:r>
        <w:rPr>
          <w:color w:val="231F20"/>
        </w:rPr>
        <w:t> </w:t>
      </w:r>
      <w:r>
        <w:rPr>
          <w:color w:val="231F20"/>
          <w:spacing w:val="-6"/>
        </w:rPr>
        <w:t>быть</w:t>
      </w:r>
      <w:r>
        <w:rPr>
          <w:color w:val="231F20"/>
        </w:rPr>
        <w:t> </w:t>
      </w:r>
      <w:r>
        <w:rPr>
          <w:color w:val="231F20"/>
          <w:spacing w:val="-6"/>
        </w:rPr>
        <w:t>интерпретирована</w:t>
      </w:r>
      <w:r>
        <w:rPr>
          <w:color w:val="231F20"/>
        </w:rPr>
        <w:t> </w:t>
      </w:r>
      <w:r>
        <w:rPr>
          <w:color w:val="231F20"/>
          <w:spacing w:val="-6"/>
        </w:rPr>
        <w:t>только</w:t>
      </w:r>
      <w:r>
        <w:rPr>
          <w:color w:val="231F20"/>
        </w:rPr>
        <w:t> </w:t>
      </w:r>
      <w:r>
        <w:rPr>
          <w:color w:val="231F20"/>
          <w:spacing w:val="-6"/>
        </w:rPr>
        <w:t>одним</w:t>
      </w:r>
      <w:r>
        <w:rPr>
          <w:color w:val="231F20"/>
        </w:rPr>
        <w:t> </w:t>
      </w:r>
      <w:r>
        <w:rPr>
          <w:color w:val="231F20"/>
          <w:spacing w:val="-6"/>
        </w:rPr>
        <w:t>способом),</w:t>
      </w:r>
      <w:r>
        <w:rPr>
          <w:color w:val="231F20"/>
        </w:rPr>
        <w:t> </w:t>
      </w:r>
      <w:r>
        <w:rPr>
          <w:color w:val="231F20"/>
          <w:spacing w:val="-4"/>
        </w:rPr>
        <w:t>данные зависят от контекста. Ни одна программа не может сделать надежные пред-</w:t>
      </w:r>
      <w:r>
        <w:rPr>
          <w:color w:val="231F20"/>
        </w:rPr>
        <w:t> положения относительно данных при генерировании скриптов обновления. </w:t>
      </w:r>
      <w:r>
        <w:rPr>
          <w:color w:val="231F20"/>
        </w:rPr>
        <w:t>Для </w:t>
      </w:r>
      <w:r>
        <w:rPr>
          <w:color w:val="231F20"/>
          <w:spacing w:val="-2"/>
        </w:rPr>
        <w:t>реализации правильных трансформаций должны применяться правила, специфи- </w:t>
      </w:r>
      <w:r>
        <w:rPr>
          <w:color w:val="231F20"/>
        </w:rPr>
        <w:t>ческие для предметной области.</w:t>
      </w:r>
    </w:p>
    <w:p>
      <w:pPr>
        <w:pStyle w:val="BodyText"/>
        <w:spacing w:line="256" w:lineRule="auto" w:before="120"/>
        <w:ind w:left="255" w:right="111"/>
        <w:jc w:val="both"/>
      </w:pPr>
      <w:r>
        <w:rPr>
          <w:color w:val="231F20"/>
          <w:spacing w:val="-6"/>
        </w:rPr>
        <w:t>В</w:t>
      </w:r>
      <w:r>
        <w:rPr>
          <w:color w:val="231F20"/>
        </w:rPr>
        <w:t> </w:t>
      </w:r>
      <w:r>
        <w:rPr>
          <w:color w:val="231F20"/>
          <w:spacing w:val="-6"/>
        </w:rPr>
        <w:t>результате</w:t>
      </w:r>
      <w:r>
        <w:rPr>
          <w:color w:val="231F20"/>
        </w:rPr>
        <w:t> </w:t>
      </w:r>
      <w:r>
        <w:rPr>
          <w:color w:val="231F20"/>
          <w:spacing w:val="-6"/>
        </w:rPr>
        <w:t>метод</w:t>
      </w:r>
      <w:r>
        <w:rPr>
          <w:color w:val="231F20"/>
        </w:rPr>
        <w:t> </w:t>
      </w:r>
      <w:r>
        <w:rPr>
          <w:color w:val="231F20"/>
          <w:spacing w:val="-6"/>
        </w:rPr>
        <w:t>на</w:t>
      </w:r>
      <w:r>
        <w:rPr>
          <w:color w:val="231F20"/>
        </w:rPr>
        <w:t> </w:t>
      </w:r>
      <w:r>
        <w:rPr>
          <w:color w:val="231F20"/>
          <w:spacing w:val="-6"/>
        </w:rPr>
        <w:t>основе</w:t>
      </w:r>
      <w:r>
        <w:rPr>
          <w:color w:val="231F20"/>
        </w:rPr>
        <w:t> </w:t>
      </w:r>
      <w:r>
        <w:rPr>
          <w:color w:val="231F20"/>
          <w:spacing w:val="-6"/>
        </w:rPr>
        <w:t>состояния</w:t>
      </w:r>
      <w:r>
        <w:rPr>
          <w:color w:val="231F20"/>
        </w:rPr>
        <w:t> </w:t>
      </w:r>
      <w:r>
        <w:rPr>
          <w:color w:val="231F20"/>
          <w:spacing w:val="-6"/>
        </w:rPr>
        <w:t>оказывается</w:t>
      </w:r>
      <w:r>
        <w:rPr>
          <w:color w:val="231F20"/>
        </w:rPr>
        <w:t> </w:t>
      </w:r>
      <w:r>
        <w:rPr>
          <w:color w:val="231F20"/>
          <w:spacing w:val="-6"/>
        </w:rPr>
        <w:t>непрактичным</w:t>
      </w:r>
      <w:r>
        <w:rPr>
          <w:color w:val="231F20"/>
        </w:rPr>
        <w:t> </w:t>
      </w:r>
      <w:r>
        <w:rPr>
          <w:color w:val="231F20"/>
          <w:spacing w:val="-6"/>
        </w:rPr>
        <w:t>в</w:t>
      </w:r>
      <w:r>
        <w:rPr>
          <w:color w:val="231F20"/>
        </w:rPr>
        <w:t> </w:t>
      </w:r>
      <w:r>
        <w:rPr>
          <w:color w:val="231F20"/>
          <w:spacing w:val="-6"/>
        </w:rPr>
        <w:t>подавляющем</w:t>
      </w:r>
      <w:r>
        <w:rPr>
          <w:color w:val="231F20"/>
          <w:spacing w:val="-2"/>
        </w:rPr>
        <w:t> большинстве проектов. Впрочем, он может использоваться временно, пока проект </w:t>
      </w:r>
      <w:r>
        <w:rPr>
          <w:color w:val="231F20"/>
          <w:spacing w:val="-4"/>
        </w:rPr>
        <w:t>еще</w:t>
      </w:r>
      <w:r>
        <w:rPr>
          <w:color w:val="231F20"/>
          <w:spacing w:val="-8"/>
        </w:rPr>
        <w:t> </w:t>
      </w:r>
      <w:r>
        <w:rPr>
          <w:color w:val="231F20"/>
          <w:spacing w:val="-4"/>
        </w:rPr>
        <w:t>не</w:t>
      </w:r>
      <w:r>
        <w:rPr>
          <w:color w:val="231F20"/>
          <w:spacing w:val="-7"/>
        </w:rPr>
        <w:t> </w:t>
      </w:r>
      <w:r>
        <w:rPr>
          <w:color w:val="231F20"/>
          <w:spacing w:val="-4"/>
        </w:rPr>
        <w:t>был</w:t>
      </w:r>
      <w:r>
        <w:rPr>
          <w:color w:val="231F20"/>
          <w:spacing w:val="-7"/>
        </w:rPr>
        <w:t> </w:t>
      </w:r>
      <w:r>
        <w:rPr>
          <w:color w:val="231F20"/>
          <w:spacing w:val="-4"/>
        </w:rPr>
        <w:t>запущен</w:t>
      </w:r>
      <w:r>
        <w:rPr>
          <w:color w:val="231F20"/>
          <w:spacing w:val="-7"/>
        </w:rPr>
        <w:t> </w:t>
      </w:r>
      <w:r>
        <w:rPr>
          <w:color w:val="231F20"/>
          <w:spacing w:val="-4"/>
        </w:rPr>
        <w:t>в</w:t>
      </w:r>
      <w:r>
        <w:rPr>
          <w:color w:val="231F20"/>
          <w:spacing w:val="-7"/>
        </w:rPr>
        <w:t> </w:t>
      </w:r>
      <w:r>
        <w:rPr>
          <w:color w:val="231F20"/>
          <w:spacing w:val="-4"/>
        </w:rPr>
        <w:t>эксплуатацию.</w:t>
      </w:r>
      <w:r>
        <w:rPr>
          <w:color w:val="231F20"/>
          <w:spacing w:val="-7"/>
        </w:rPr>
        <w:t> </w:t>
      </w:r>
      <w:r>
        <w:rPr>
          <w:color w:val="231F20"/>
          <w:spacing w:val="-4"/>
        </w:rPr>
        <w:t>В</w:t>
      </w:r>
      <w:r>
        <w:rPr>
          <w:color w:val="231F20"/>
          <w:spacing w:val="-7"/>
        </w:rPr>
        <w:t> </w:t>
      </w:r>
      <w:r>
        <w:rPr>
          <w:color w:val="231F20"/>
          <w:spacing w:val="-4"/>
        </w:rPr>
        <w:t>конце</w:t>
      </w:r>
      <w:r>
        <w:rPr>
          <w:color w:val="231F20"/>
          <w:spacing w:val="-7"/>
        </w:rPr>
        <w:t> </w:t>
      </w:r>
      <w:r>
        <w:rPr>
          <w:color w:val="231F20"/>
          <w:spacing w:val="-4"/>
        </w:rPr>
        <w:t>концов,</w:t>
      </w:r>
      <w:r>
        <w:rPr>
          <w:color w:val="231F20"/>
          <w:spacing w:val="-7"/>
        </w:rPr>
        <w:t> </w:t>
      </w:r>
      <w:r>
        <w:rPr>
          <w:color w:val="231F20"/>
          <w:spacing w:val="-4"/>
        </w:rPr>
        <w:t>тестовые</w:t>
      </w:r>
      <w:r>
        <w:rPr>
          <w:color w:val="231F20"/>
          <w:spacing w:val="-7"/>
        </w:rPr>
        <w:t> </w:t>
      </w:r>
      <w:r>
        <w:rPr>
          <w:color w:val="231F20"/>
          <w:spacing w:val="-4"/>
        </w:rPr>
        <w:t>данные</w:t>
      </w:r>
      <w:r>
        <w:rPr>
          <w:color w:val="231F20"/>
          <w:spacing w:val="-7"/>
        </w:rPr>
        <w:t> </w:t>
      </w:r>
      <w:r>
        <w:rPr>
          <w:color w:val="231F20"/>
          <w:spacing w:val="-4"/>
        </w:rPr>
        <w:t>не</w:t>
      </w:r>
      <w:r>
        <w:rPr>
          <w:color w:val="231F20"/>
          <w:spacing w:val="-7"/>
        </w:rPr>
        <w:t> </w:t>
      </w:r>
      <w:r>
        <w:rPr>
          <w:color w:val="231F20"/>
          <w:spacing w:val="-4"/>
        </w:rPr>
        <w:t>настолько</w:t>
      </w:r>
      <w:r>
        <w:rPr>
          <w:color w:val="231F20"/>
          <w:spacing w:val="-2"/>
        </w:rPr>
        <w:t> важны;</w:t>
      </w:r>
      <w:r>
        <w:rPr>
          <w:color w:val="231F20"/>
          <w:spacing w:val="-3"/>
        </w:rPr>
        <w:t> </w:t>
      </w:r>
      <w:r>
        <w:rPr>
          <w:color w:val="231F20"/>
          <w:spacing w:val="-2"/>
        </w:rPr>
        <w:t>их</w:t>
      </w:r>
      <w:r>
        <w:rPr>
          <w:color w:val="231F20"/>
          <w:spacing w:val="-3"/>
        </w:rPr>
        <w:t> </w:t>
      </w:r>
      <w:r>
        <w:rPr>
          <w:color w:val="231F20"/>
          <w:spacing w:val="-2"/>
        </w:rPr>
        <w:t>можно</w:t>
      </w:r>
      <w:r>
        <w:rPr>
          <w:color w:val="231F20"/>
          <w:spacing w:val="-3"/>
        </w:rPr>
        <w:t> </w:t>
      </w:r>
      <w:r>
        <w:rPr>
          <w:color w:val="231F20"/>
          <w:spacing w:val="-2"/>
        </w:rPr>
        <w:t>воссоздавать</w:t>
      </w:r>
      <w:r>
        <w:rPr>
          <w:color w:val="231F20"/>
          <w:spacing w:val="-3"/>
        </w:rPr>
        <w:t> </w:t>
      </w:r>
      <w:r>
        <w:rPr>
          <w:color w:val="231F20"/>
          <w:spacing w:val="-2"/>
        </w:rPr>
        <w:t>заново</w:t>
      </w:r>
      <w:r>
        <w:rPr>
          <w:color w:val="231F20"/>
          <w:spacing w:val="-3"/>
        </w:rPr>
        <w:t> </w:t>
      </w:r>
      <w:r>
        <w:rPr>
          <w:color w:val="231F20"/>
          <w:spacing w:val="-2"/>
        </w:rPr>
        <w:t>при</w:t>
      </w:r>
      <w:r>
        <w:rPr>
          <w:color w:val="231F20"/>
          <w:spacing w:val="-3"/>
        </w:rPr>
        <w:t> </w:t>
      </w:r>
      <w:r>
        <w:rPr>
          <w:color w:val="231F20"/>
          <w:spacing w:val="-2"/>
        </w:rPr>
        <w:t>каждом</w:t>
      </w:r>
      <w:r>
        <w:rPr>
          <w:color w:val="231F20"/>
          <w:spacing w:val="-3"/>
        </w:rPr>
        <w:t> </w:t>
      </w:r>
      <w:r>
        <w:rPr>
          <w:color w:val="231F20"/>
          <w:spacing w:val="-2"/>
        </w:rPr>
        <w:t>изменении</w:t>
      </w:r>
      <w:r>
        <w:rPr>
          <w:color w:val="231F20"/>
          <w:spacing w:val="-3"/>
        </w:rPr>
        <w:t> </w:t>
      </w:r>
      <w:r>
        <w:rPr>
          <w:color w:val="231F20"/>
          <w:spacing w:val="-2"/>
        </w:rPr>
        <w:t>схемы</w:t>
      </w:r>
      <w:r>
        <w:rPr>
          <w:color w:val="231F20"/>
          <w:spacing w:val="-3"/>
        </w:rPr>
        <w:t> </w:t>
      </w:r>
      <w:r>
        <w:rPr>
          <w:color w:val="231F20"/>
          <w:spacing w:val="-2"/>
        </w:rPr>
        <w:t>базы</w:t>
      </w:r>
      <w:r>
        <w:rPr>
          <w:color w:val="231F20"/>
          <w:spacing w:val="-3"/>
        </w:rPr>
        <w:t> </w:t>
      </w:r>
      <w:r>
        <w:rPr>
          <w:color w:val="231F20"/>
          <w:spacing w:val="-2"/>
        </w:rPr>
        <w:t>данных. </w:t>
      </w:r>
      <w:r>
        <w:rPr>
          <w:color w:val="231F20"/>
        </w:rPr>
        <w:t>Но</w:t>
      </w:r>
      <w:r>
        <w:rPr>
          <w:color w:val="231F20"/>
          <w:spacing w:val="-12"/>
        </w:rPr>
        <w:t> </w:t>
      </w:r>
      <w:r>
        <w:rPr>
          <w:color w:val="231F20"/>
        </w:rPr>
        <w:t>после</w:t>
      </w:r>
      <w:r>
        <w:rPr>
          <w:color w:val="231F20"/>
          <w:spacing w:val="-11"/>
        </w:rPr>
        <w:t> </w:t>
      </w:r>
      <w:r>
        <w:rPr>
          <w:color w:val="231F20"/>
        </w:rPr>
        <w:t>того</w:t>
      </w:r>
      <w:r>
        <w:rPr>
          <w:color w:val="231F20"/>
          <w:spacing w:val="-11"/>
        </w:rPr>
        <w:t> </w:t>
      </w:r>
      <w:r>
        <w:rPr>
          <w:color w:val="231F20"/>
        </w:rPr>
        <w:t>как</w:t>
      </w:r>
      <w:r>
        <w:rPr>
          <w:color w:val="231F20"/>
          <w:spacing w:val="-11"/>
        </w:rPr>
        <w:t> </w:t>
      </w:r>
      <w:r>
        <w:rPr>
          <w:color w:val="231F20"/>
        </w:rPr>
        <w:t>вы</w:t>
      </w:r>
      <w:r>
        <w:rPr>
          <w:color w:val="231F20"/>
          <w:spacing w:val="-11"/>
        </w:rPr>
        <w:t> </w:t>
      </w:r>
      <w:r>
        <w:rPr>
          <w:color w:val="231F20"/>
        </w:rPr>
        <w:t>выпустите</w:t>
      </w:r>
      <w:r>
        <w:rPr>
          <w:color w:val="231F20"/>
          <w:spacing w:val="-11"/>
        </w:rPr>
        <w:t> </w:t>
      </w:r>
      <w:r>
        <w:rPr>
          <w:color w:val="231F20"/>
        </w:rPr>
        <w:t>в</w:t>
      </w:r>
      <w:r>
        <w:rPr>
          <w:color w:val="231F20"/>
          <w:spacing w:val="-11"/>
        </w:rPr>
        <w:t> </w:t>
      </w:r>
      <w:r>
        <w:rPr>
          <w:color w:val="231F20"/>
        </w:rPr>
        <w:t>продуктив</w:t>
      </w:r>
      <w:r>
        <w:rPr>
          <w:color w:val="231F20"/>
          <w:spacing w:val="-11"/>
        </w:rPr>
        <w:t> </w:t>
      </w:r>
      <w:r>
        <w:rPr>
          <w:color w:val="231F20"/>
        </w:rPr>
        <w:t>первую</w:t>
      </w:r>
      <w:r>
        <w:rPr>
          <w:color w:val="231F20"/>
          <w:spacing w:val="-11"/>
        </w:rPr>
        <w:t> </w:t>
      </w:r>
      <w:r>
        <w:rPr>
          <w:color w:val="231F20"/>
        </w:rPr>
        <w:t>версию,</w:t>
      </w:r>
      <w:r>
        <w:rPr>
          <w:color w:val="231F20"/>
          <w:spacing w:val="-11"/>
        </w:rPr>
        <w:t> </w:t>
      </w:r>
      <w:r>
        <w:rPr>
          <w:color w:val="231F20"/>
        </w:rPr>
        <w:t>придется</w:t>
      </w:r>
      <w:r>
        <w:rPr>
          <w:color w:val="231F20"/>
          <w:spacing w:val="-11"/>
        </w:rPr>
        <w:t> </w:t>
      </w:r>
      <w:r>
        <w:rPr>
          <w:color w:val="231F20"/>
        </w:rPr>
        <w:t>перейти</w:t>
      </w:r>
      <w:r>
        <w:rPr>
          <w:color w:val="231F20"/>
          <w:spacing w:val="-11"/>
        </w:rPr>
        <w:t> </w:t>
      </w:r>
      <w:r>
        <w:rPr>
          <w:color w:val="231F20"/>
        </w:rPr>
        <w:t>на миграционный метод для нормальной обработки трансформации данных.</w:t>
      </w:r>
    </w:p>
    <w:p>
      <w:pPr>
        <w:pStyle w:val="BodyText"/>
        <w:spacing w:before="10"/>
        <w:rPr>
          <w:sz w:val="19"/>
        </w:rPr>
      </w:pPr>
      <w:r>
        <w:rPr>
          <w:sz w:val="19"/>
        </w:rPr>
        <mc:AlternateContent>
          <mc:Choice Requires="wps">
            <w:drawing>
              <wp:anchor distT="0" distB="0" distL="0" distR="0" allowOverlap="1" layoutInCell="1" locked="0" behindDoc="1" simplePos="0" relativeHeight="487788032">
                <wp:simplePos x="0" y="0"/>
                <wp:positionH relativeFrom="page">
                  <wp:posOffset>612000</wp:posOffset>
                </wp:positionH>
                <wp:positionV relativeFrom="paragraph">
                  <wp:posOffset>163196</wp:posOffset>
                </wp:positionV>
                <wp:extent cx="4716145" cy="1270"/>
                <wp:effectExtent l="0" t="0" r="0" b="0"/>
                <wp:wrapTopAndBottom/>
                <wp:docPr id="1985" name="Graphic 1985"/>
                <wp:cNvGraphicFramePr>
                  <a:graphicFrameLocks/>
                </wp:cNvGraphicFramePr>
                <a:graphic>
                  <a:graphicData uri="http://schemas.microsoft.com/office/word/2010/wordprocessingShape">
                    <wps:wsp>
                      <wps:cNvPr id="1985" name="Graphic 198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850121pt;width:371.35pt;height:.1pt;mso-position-horizontal-relative:page;mso-position-vertical-relative:paragraph;z-index:-15528448;mso-wrap-distance-left:0;mso-wrap-distance-right:0" id="docshape1594" coordorigin="964,257" coordsize="7427,0" path="m964,257l8391,257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391"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88544">
                <wp:simplePos x="0" y="0"/>
                <wp:positionH relativeFrom="page">
                  <wp:posOffset>612000</wp:posOffset>
                </wp:positionH>
                <wp:positionV relativeFrom="paragraph">
                  <wp:posOffset>962986</wp:posOffset>
                </wp:positionV>
                <wp:extent cx="4716145" cy="1270"/>
                <wp:effectExtent l="0" t="0" r="0" b="0"/>
                <wp:wrapTopAndBottom/>
                <wp:docPr id="1986" name="Graphic 1986"/>
                <wp:cNvGraphicFramePr>
                  <a:graphicFrameLocks/>
                </wp:cNvGraphicFramePr>
                <a:graphic>
                  <a:graphicData uri="http://schemas.microsoft.com/office/word/2010/wordprocessingShape">
                    <wps:wsp>
                      <wps:cNvPr id="1986" name="Graphic 198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75.825706pt;width:371.35pt;height:.1pt;mso-position-horizontal-relative:page;mso-position-vertical-relative:paragraph;z-index:-15527936;mso-wrap-distance-left:0;mso-wrap-distance-right:0" id="docshape1595" coordorigin="964,1517" coordsize="7427,0" path="m964,1517l8391,1517e" filled="false" stroked="true" strokeweight=".5pt" strokecolor="#231f20">
                <v:path arrowok="t"/>
                <v:stroke dashstyle="solid"/>
                <w10:wrap type="topAndBottom"/>
              </v:shape>
            </w:pict>
          </mc:Fallback>
        </mc:AlternateContent>
      </w:r>
      <w:r>
        <w:rPr>
          <w:rFonts w:ascii="Trebuchet MS" w:hAnsi="Trebuchet MS"/>
          <w:color w:val="231F20"/>
          <w:spacing w:val="-6"/>
          <w:sz w:val="18"/>
        </w:rPr>
        <w:t>Применяйте</w:t>
      </w:r>
      <w:r>
        <w:rPr>
          <w:rFonts w:ascii="Trebuchet MS" w:hAnsi="Trebuchet MS"/>
          <w:color w:val="231F20"/>
          <w:spacing w:val="-8"/>
          <w:sz w:val="18"/>
        </w:rPr>
        <w:t> </w:t>
      </w:r>
      <w:r>
        <w:rPr>
          <w:rFonts w:ascii="Trebuchet MS" w:hAnsi="Trebuchet MS"/>
          <w:color w:val="231F20"/>
          <w:spacing w:val="-6"/>
          <w:sz w:val="18"/>
        </w:rPr>
        <w:t>все</w:t>
      </w:r>
      <w:r>
        <w:rPr>
          <w:rFonts w:ascii="Trebuchet MS" w:hAnsi="Trebuchet MS"/>
          <w:color w:val="231F20"/>
          <w:spacing w:val="-8"/>
          <w:sz w:val="18"/>
        </w:rPr>
        <w:t> </w:t>
      </w:r>
      <w:r>
        <w:rPr>
          <w:rFonts w:ascii="Trebuchet MS" w:hAnsi="Trebuchet MS"/>
          <w:color w:val="231F20"/>
          <w:spacing w:val="-6"/>
          <w:sz w:val="18"/>
        </w:rPr>
        <w:t>модификации</w:t>
      </w:r>
      <w:r>
        <w:rPr>
          <w:rFonts w:ascii="Trebuchet MS" w:hAnsi="Trebuchet MS"/>
          <w:color w:val="231F20"/>
          <w:spacing w:val="-7"/>
          <w:sz w:val="18"/>
        </w:rPr>
        <w:t> </w:t>
      </w:r>
      <w:r>
        <w:rPr>
          <w:rFonts w:ascii="Trebuchet MS" w:hAnsi="Trebuchet MS"/>
          <w:color w:val="231F20"/>
          <w:spacing w:val="-6"/>
          <w:sz w:val="18"/>
        </w:rPr>
        <w:t>к</w:t>
      </w:r>
      <w:r>
        <w:rPr>
          <w:rFonts w:ascii="Trebuchet MS" w:hAnsi="Trebuchet MS"/>
          <w:color w:val="231F20"/>
          <w:spacing w:val="-8"/>
          <w:sz w:val="18"/>
        </w:rPr>
        <w:t> </w:t>
      </w:r>
      <w:r>
        <w:rPr>
          <w:rFonts w:ascii="Trebuchet MS" w:hAnsi="Trebuchet MS"/>
          <w:color w:val="231F20"/>
          <w:spacing w:val="-6"/>
          <w:sz w:val="18"/>
        </w:rPr>
        <w:t>схеме</w:t>
      </w:r>
      <w:r>
        <w:rPr>
          <w:rFonts w:ascii="Trebuchet MS" w:hAnsi="Trebuchet MS"/>
          <w:color w:val="231F20"/>
          <w:spacing w:val="-7"/>
          <w:sz w:val="18"/>
        </w:rPr>
        <w:t> </w:t>
      </w:r>
      <w:r>
        <w:rPr>
          <w:rFonts w:ascii="Trebuchet MS" w:hAnsi="Trebuchet MS"/>
          <w:color w:val="231F20"/>
          <w:spacing w:val="-6"/>
          <w:sz w:val="18"/>
        </w:rPr>
        <w:t>базы</w:t>
      </w:r>
      <w:r>
        <w:rPr>
          <w:rFonts w:ascii="Trebuchet MS" w:hAnsi="Trebuchet MS"/>
          <w:color w:val="231F20"/>
          <w:spacing w:val="-8"/>
          <w:sz w:val="18"/>
        </w:rPr>
        <w:t> </w:t>
      </w:r>
      <w:r>
        <w:rPr>
          <w:rFonts w:ascii="Trebuchet MS" w:hAnsi="Trebuchet MS"/>
          <w:color w:val="231F20"/>
          <w:spacing w:val="-6"/>
          <w:sz w:val="18"/>
        </w:rPr>
        <w:t>данных</w:t>
      </w:r>
      <w:r>
        <w:rPr>
          <w:rFonts w:ascii="Trebuchet MS" w:hAnsi="Trebuchet MS"/>
          <w:color w:val="231F20"/>
          <w:spacing w:val="-7"/>
          <w:sz w:val="18"/>
        </w:rPr>
        <w:t> </w:t>
      </w:r>
      <w:r>
        <w:rPr>
          <w:rFonts w:ascii="Trebuchet MS" w:hAnsi="Trebuchet MS"/>
          <w:color w:val="231F20"/>
          <w:spacing w:val="-6"/>
          <w:sz w:val="18"/>
        </w:rPr>
        <w:t>(включая</w:t>
      </w:r>
      <w:r>
        <w:rPr>
          <w:rFonts w:ascii="Trebuchet MS" w:hAnsi="Trebuchet MS"/>
          <w:color w:val="231F20"/>
          <w:spacing w:val="-8"/>
          <w:sz w:val="18"/>
        </w:rPr>
        <w:t> </w:t>
      </w:r>
      <w:r>
        <w:rPr>
          <w:rFonts w:ascii="Trebuchet MS" w:hAnsi="Trebuchet MS"/>
          <w:color w:val="231F20"/>
          <w:spacing w:val="-6"/>
          <w:sz w:val="18"/>
        </w:rPr>
        <w:t>справочные</w:t>
      </w:r>
      <w:r>
        <w:rPr>
          <w:rFonts w:ascii="Trebuchet MS" w:hAnsi="Trebuchet MS"/>
          <w:color w:val="231F20"/>
          <w:spacing w:val="-8"/>
          <w:sz w:val="18"/>
        </w:rPr>
        <w:t> </w:t>
      </w:r>
      <w:r>
        <w:rPr>
          <w:rFonts w:ascii="Trebuchet MS" w:hAnsi="Trebuchet MS"/>
          <w:color w:val="231F20"/>
          <w:spacing w:val="-6"/>
          <w:sz w:val="18"/>
        </w:rPr>
        <w:t>данные)</w:t>
      </w:r>
      <w:r>
        <w:rPr>
          <w:rFonts w:ascii="Trebuchet MS" w:hAnsi="Trebuchet MS"/>
          <w:color w:val="231F20"/>
          <w:spacing w:val="-7"/>
          <w:sz w:val="18"/>
        </w:rPr>
        <w:t> </w:t>
      </w:r>
      <w:r>
        <w:rPr>
          <w:rFonts w:ascii="Trebuchet MS" w:hAnsi="Trebuchet MS"/>
          <w:color w:val="231F20"/>
          <w:spacing w:val="-6"/>
          <w:sz w:val="18"/>
        </w:rPr>
        <w:t>при </w:t>
      </w:r>
      <w:r>
        <w:rPr>
          <w:rFonts w:ascii="Trebuchet MS" w:hAnsi="Trebuchet MS"/>
          <w:color w:val="231F20"/>
          <w:spacing w:val="-4"/>
          <w:sz w:val="18"/>
        </w:rPr>
        <w:t>помощи</w:t>
      </w:r>
      <w:r>
        <w:rPr>
          <w:rFonts w:ascii="Trebuchet MS" w:hAnsi="Trebuchet MS"/>
          <w:color w:val="231F20"/>
          <w:spacing w:val="-10"/>
          <w:sz w:val="18"/>
        </w:rPr>
        <w:t> </w:t>
      </w:r>
      <w:r>
        <w:rPr>
          <w:rFonts w:ascii="Trebuchet MS" w:hAnsi="Trebuchet MS"/>
          <w:color w:val="231F20"/>
          <w:spacing w:val="-4"/>
          <w:sz w:val="18"/>
        </w:rPr>
        <w:t>миграций.</w:t>
      </w:r>
      <w:r>
        <w:rPr>
          <w:rFonts w:ascii="Trebuchet MS" w:hAnsi="Trebuchet MS"/>
          <w:color w:val="231F20"/>
          <w:spacing w:val="-10"/>
          <w:sz w:val="18"/>
        </w:rPr>
        <w:t> </w:t>
      </w:r>
      <w:r>
        <w:rPr>
          <w:rFonts w:ascii="Trebuchet MS" w:hAnsi="Trebuchet MS"/>
          <w:color w:val="231F20"/>
          <w:spacing w:val="-4"/>
          <w:sz w:val="18"/>
        </w:rPr>
        <w:t>Не</w:t>
      </w:r>
      <w:r>
        <w:rPr>
          <w:rFonts w:ascii="Trebuchet MS" w:hAnsi="Trebuchet MS"/>
          <w:color w:val="231F20"/>
          <w:spacing w:val="-9"/>
          <w:sz w:val="18"/>
        </w:rPr>
        <w:t> </w:t>
      </w:r>
      <w:r>
        <w:rPr>
          <w:rFonts w:ascii="Trebuchet MS" w:hAnsi="Trebuchet MS"/>
          <w:color w:val="231F20"/>
          <w:spacing w:val="-4"/>
          <w:sz w:val="18"/>
        </w:rPr>
        <w:t>изменяйте</w:t>
      </w:r>
      <w:r>
        <w:rPr>
          <w:rFonts w:ascii="Trebuchet MS" w:hAnsi="Trebuchet MS"/>
          <w:color w:val="231F20"/>
          <w:spacing w:val="-10"/>
          <w:sz w:val="18"/>
        </w:rPr>
        <w:t> </w:t>
      </w:r>
      <w:r>
        <w:rPr>
          <w:rFonts w:ascii="Trebuchet MS" w:hAnsi="Trebuchet MS"/>
          <w:color w:val="231F20"/>
          <w:spacing w:val="-4"/>
          <w:sz w:val="18"/>
        </w:rPr>
        <w:t>миграции</w:t>
      </w:r>
      <w:r>
        <w:rPr>
          <w:rFonts w:ascii="Trebuchet MS" w:hAnsi="Trebuchet MS"/>
          <w:color w:val="231F20"/>
          <w:spacing w:val="-9"/>
          <w:sz w:val="18"/>
        </w:rPr>
        <w:t> </w:t>
      </w:r>
      <w:r>
        <w:rPr>
          <w:rFonts w:ascii="Trebuchet MS" w:hAnsi="Trebuchet MS"/>
          <w:color w:val="231F20"/>
          <w:spacing w:val="-4"/>
          <w:sz w:val="18"/>
        </w:rPr>
        <w:t>после</w:t>
      </w:r>
      <w:r>
        <w:rPr>
          <w:rFonts w:ascii="Trebuchet MS" w:hAnsi="Trebuchet MS"/>
          <w:color w:val="231F20"/>
          <w:spacing w:val="-10"/>
          <w:sz w:val="18"/>
        </w:rPr>
        <w:t> </w:t>
      </w:r>
      <w:r>
        <w:rPr>
          <w:rFonts w:ascii="Trebuchet MS" w:hAnsi="Trebuchet MS"/>
          <w:color w:val="231F20"/>
          <w:spacing w:val="-4"/>
          <w:sz w:val="18"/>
        </w:rPr>
        <w:t>того,</w:t>
      </w:r>
      <w:r>
        <w:rPr>
          <w:rFonts w:ascii="Trebuchet MS" w:hAnsi="Trebuchet MS"/>
          <w:color w:val="231F20"/>
          <w:spacing w:val="-9"/>
          <w:sz w:val="18"/>
        </w:rPr>
        <w:t> </w:t>
      </w:r>
      <w:r>
        <w:rPr>
          <w:rFonts w:ascii="Trebuchet MS" w:hAnsi="Trebuchet MS"/>
          <w:color w:val="231F20"/>
          <w:spacing w:val="-4"/>
          <w:sz w:val="18"/>
        </w:rPr>
        <w:t>как</w:t>
      </w:r>
      <w:r>
        <w:rPr>
          <w:rFonts w:ascii="Trebuchet MS" w:hAnsi="Trebuchet MS"/>
          <w:color w:val="231F20"/>
          <w:spacing w:val="-10"/>
          <w:sz w:val="18"/>
        </w:rPr>
        <w:t> </w:t>
      </w:r>
      <w:r>
        <w:rPr>
          <w:rFonts w:ascii="Trebuchet MS" w:hAnsi="Trebuchet MS"/>
          <w:color w:val="231F20"/>
          <w:spacing w:val="-4"/>
          <w:sz w:val="18"/>
        </w:rPr>
        <w:t>они</w:t>
      </w:r>
      <w:r>
        <w:rPr>
          <w:rFonts w:ascii="Trebuchet MS" w:hAnsi="Trebuchet MS"/>
          <w:color w:val="231F20"/>
          <w:spacing w:val="-10"/>
          <w:sz w:val="18"/>
        </w:rPr>
        <w:t> </w:t>
      </w:r>
      <w:r>
        <w:rPr>
          <w:rFonts w:ascii="Trebuchet MS" w:hAnsi="Trebuchet MS"/>
          <w:color w:val="231F20"/>
          <w:spacing w:val="-4"/>
          <w:sz w:val="18"/>
        </w:rPr>
        <w:t>будут</w:t>
      </w:r>
      <w:r>
        <w:rPr>
          <w:rFonts w:ascii="Trebuchet MS" w:hAnsi="Trebuchet MS"/>
          <w:color w:val="231F20"/>
          <w:spacing w:val="-9"/>
          <w:sz w:val="18"/>
        </w:rPr>
        <w:t> </w:t>
      </w:r>
      <w:r>
        <w:rPr>
          <w:rFonts w:ascii="Trebuchet MS" w:hAnsi="Trebuchet MS"/>
          <w:color w:val="231F20"/>
          <w:spacing w:val="-4"/>
          <w:sz w:val="18"/>
        </w:rPr>
        <w:t>зафиксированы в</w:t>
      </w:r>
      <w:r>
        <w:rPr>
          <w:rFonts w:ascii="Trebuchet MS" w:hAnsi="Trebuchet MS"/>
          <w:color w:val="231F20"/>
          <w:spacing w:val="-5"/>
          <w:sz w:val="18"/>
        </w:rPr>
        <w:t> </w:t>
      </w:r>
      <w:r>
        <w:rPr>
          <w:rFonts w:ascii="Trebuchet MS" w:hAnsi="Trebuchet MS"/>
          <w:color w:val="231F20"/>
          <w:spacing w:val="-4"/>
          <w:sz w:val="18"/>
        </w:rPr>
        <w:t>системе</w:t>
      </w:r>
      <w:r>
        <w:rPr>
          <w:rFonts w:ascii="Trebuchet MS" w:hAnsi="Trebuchet MS"/>
          <w:color w:val="231F20"/>
          <w:spacing w:val="-5"/>
          <w:sz w:val="18"/>
        </w:rPr>
        <w:t> </w:t>
      </w:r>
      <w:r>
        <w:rPr>
          <w:rFonts w:ascii="Trebuchet MS" w:hAnsi="Trebuchet MS"/>
          <w:color w:val="231F20"/>
          <w:spacing w:val="-4"/>
          <w:sz w:val="18"/>
        </w:rPr>
        <w:t>контроля</w:t>
      </w:r>
      <w:r>
        <w:rPr>
          <w:rFonts w:ascii="Trebuchet MS" w:hAnsi="Trebuchet MS"/>
          <w:color w:val="231F20"/>
          <w:spacing w:val="-5"/>
          <w:sz w:val="18"/>
        </w:rPr>
        <w:t> </w:t>
      </w:r>
      <w:r>
        <w:rPr>
          <w:rFonts w:ascii="Trebuchet MS" w:hAnsi="Trebuchet MS"/>
          <w:color w:val="231F20"/>
          <w:spacing w:val="-4"/>
          <w:sz w:val="18"/>
        </w:rPr>
        <w:t>версий.</w:t>
      </w:r>
      <w:r>
        <w:rPr>
          <w:rFonts w:ascii="Trebuchet MS" w:hAnsi="Trebuchet MS"/>
          <w:color w:val="231F20"/>
          <w:spacing w:val="-5"/>
          <w:sz w:val="18"/>
        </w:rPr>
        <w:t> </w:t>
      </w:r>
      <w:r>
        <w:rPr>
          <w:rFonts w:ascii="Trebuchet MS" w:hAnsi="Trebuchet MS"/>
          <w:color w:val="231F20"/>
          <w:spacing w:val="-4"/>
          <w:sz w:val="18"/>
        </w:rPr>
        <w:t>Если</w:t>
      </w:r>
      <w:r>
        <w:rPr>
          <w:rFonts w:ascii="Trebuchet MS" w:hAnsi="Trebuchet MS"/>
          <w:color w:val="231F20"/>
          <w:spacing w:val="-5"/>
          <w:sz w:val="18"/>
        </w:rPr>
        <w:t> </w:t>
      </w:r>
      <w:r>
        <w:rPr>
          <w:rFonts w:ascii="Trebuchet MS" w:hAnsi="Trebuchet MS"/>
          <w:color w:val="231F20"/>
          <w:spacing w:val="-4"/>
          <w:sz w:val="18"/>
        </w:rPr>
        <w:t>миграция</w:t>
      </w:r>
      <w:r>
        <w:rPr>
          <w:rFonts w:ascii="Trebuchet MS" w:hAnsi="Trebuchet MS"/>
          <w:color w:val="231F20"/>
          <w:spacing w:val="-5"/>
          <w:sz w:val="18"/>
        </w:rPr>
        <w:t> </w:t>
      </w:r>
      <w:r>
        <w:rPr>
          <w:rFonts w:ascii="Trebuchet MS" w:hAnsi="Trebuchet MS"/>
          <w:color w:val="231F20"/>
          <w:spacing w:val="-4"/>
          <w:sz w:val="18"/>
        </w:rPr>
        <w:t>окажется</w:t>
      </w:r>
      <w:r>
        <w:rPr>
          <w:rFonts w:ascii="Trebuchet MS" w:hAnsi="Trebuchet MS"/>
          <w:color w:val="231F20"/>
          <w:spacing w:val="-5"/>
          <w:sz w:val="18"/>
        </w:rPr>
        <w:t> </w:t>
      </w:r>
      <w:r>
        <w:rPr>
          <w:rFonts w:ascii="Trebuchet MS" w:hAnsi="Trebuchet MS"/>
          <w:color w:val="231F20"/>
          <w:spacing w:val="-4"/>
          <w:sz w:val="18"/>
        </w:rPr>
        <w:t>неправильной,</w:t>
      </w:r>
      <w:r>
        <w:rPr>
          <w:rFonts w:ascii="Trebuchet MS" w:hAnsi="Trebuchet MS"/>
          <w:color w:val="231F20"/>
          <w:spacing w:val="-5"/>
          <w:sz w:val="18"/>
        </w:rPr>
        <w:t> </w:t>
      </w:r>
      <w:r>
        <w:rPr>
          <w:rFonts w:ascii="Trebuchet MS" w:hAnsi="Trebuchet MS"/>
          <w:color w:val="231F20"/>
          <w:spacing w:val="-4"/>
          <w:sz w:val="18"/>
        </w:rPr>
        <w:t>создайте</w:t>
      </w:r>
      <w:r>
        <w:rPr>
          <w:rFonts w:ascii="Trebuchet MS" w:hAnsi="Trebuchet MS"/>
          <w:color w:val="231F20"/>
          <w:spacing w:val="-5"/>
          <w:sz w:val="18"/>
        </w:rPr>
        <w:t> </w:t>
      </w:r>
      <w:r>
        <w:rPr>
          <w:rFonts w:ascii="Trebuchet MS" w:hAnsi="Trebuchet MS"/>
          <w:color w:val="231F20"/>
          <w:spacing w:val="-4"/>
          <w:sz w:val="18"/>
        </w:rPr>
        <w:t>новую </w:t>
      </w:r>
      <w:r>
        <w:rPr>
          <w:rFonts w:ascii="Trebuchet MS" w:hAnsi="Trebuchet MS"/>
          <w:color w:val="231F20"/>
          <w:w w:val="90"/>
          <w:sz w:val="18"/>
        </w:rPr>
        <w:t>миграцию, исправляющую ошибку, вместо того чтобы исправлять старую миграцию. Ис- ключения из этого правила допустимы только в том случае, если некорректная миграция </w:t>
      </w:r>
      <w:r>
        <w:rPr>
          <w:rFonts w:ascii="Trebuchet MS" w:hAnsi="Trebuchet MS"/>
          <w:color w:val="231F20"/>
          <w:sz w:val="18"/>
        </w:rPr>
        <w:t>может</w:t>
      </w:r>
      <w:r>
        <w:rPr>
          <w:rFonts w:ascii="Trebuchet MS" w:hAnsi="Trebuchet MS"/>
          <w:color w:val="231F20"/>
          <w:spacing w:val="-17"/>
          <w:sz w:val="18"/>
        </w:rPr>
        <w:t> </w:t>
      </w:r>
      <w:r>
        <w:rPr>
          <w:rFonts w:ascii="Trebuchet MS" w:hAnsi="Trebuchet MS"/>
          <w:color w:val="231F20"/>
          <w:sz w:val="18"/>
        </w:rPr>
        <w:t>привести</w:t>
      </w:r>
      <w:r>
        <w:rPr>
          <w:rFonts w:ascii="Trebuchet MS" w:hAnsi="Trebuchet MS"/>
          <w:color w:val="231F20"/>
          <w:spacing w:val="-17"/>
          <w:sz w:val="18"/>
        </w:rPr>
        <w:t> </w:t>
      </w:r>
      <w:r>
        <w:rPr>
          <w:rFonts w:ascii="Trebuchet MS" w:hAnsi="Trebuchet MS"/>
          <w:color w:val="231F20"/>
          <w:sz w:val="18"/>
        </w:rPr>
        <w:t>к</w:t>
      </w:r>
      <w:r>
        <w:rPr>
          <w:rFonts w:ascii="Trebuchet MS" w:hAnsi="Trebuchet MS"/>
          <w:color w:val="231F20"/>
          <w:spacing w:val="-17"/>
          <w:sz w:val="18"/>
        </w:rPr>
        <w:t> </w:t>
      </w:r>
      <w:r>
        <w:rPr>
          <w:rFonts w:ascii="Trebuchet MS" w:hAnsi="Trebuchet MS"/>
          <w:color w:val="231F20"/>
          <w:sz w:val="18"/>
        </w:rPr>
        <w:t>потере</w:t>
      </w:r>
      <w:r>
        <w:rPr>
          <w:rFonts w:ascii="Trebuchet MS" w:hAnsi="Trebuchet MS"/>
          <w:color w:val="231F20"/>
          <w:spacing w:val="-17"/>
          <w:sz w:val="18"/>
        </w:rPr>
        <w:t> </w:t>
      </w:r>
      <w:r>
        <w:rPr>
          <w:rFonts w:ascii="Trebuchet MS" w:hAnsi="Trebuchet MS"/>
          <w:color w:val="231F20"/>
          <w:sz w:val="18"/>
        </w:rPr>
        <w:t>данных.</w:t>
      </w:r>
    </w:p>
    <w:p>
      <w:pPr>
        <w:pStyle w:val="BodyText"/>
        <w:rPr>
          <w:rFonts w:ascii="Trebuchet MS"/>
          <w:sz w:val="18"/>
        </w:rPr>
      </w:pPr>
    </w:p>
    <w:p>
      <w:pPr>
        <w:pStyle w:val="BodyText"/>
        <w:spacing w:before="8"/>
        <w:rPr>
          <w:rFonts w:ascii="Trebuchet MS"/>
          <w:sz w:val="18"/>
        </w:rPr>
      </w:pPr>
    </w:p>
    <w:p>
      <w:pPr>
        <w:pStyle w:val="Heading2"/>
        <w:numPr>
          <w:ilvl w:val="1"/>
          <w:numId w:val="73"/>
        </w:numPr>
        <w:tabs>
          <w:tab w:pos="922" w:val="left" w:leader="none"/>
        </w:tabs>
        <w:spacing w:line="240" w:lineRule="auto" w:before="0" w:after="0"/>
        <w:ind w:left="922" w:right="0" w:hanging="667"/>
        <w:jc w:val="left"/>
      </w:pPr>
      <w:r>
        <w:rPr>
          <w:color w:val="231F20"/>
          <w:spacing w:val="2"/>
          <w:w w:val="85"/>
        </w:rPr>
        <w:t>Управление</w:t>
      </w:r>
      <w:r>
        <w:rPr>
          <w:color w:val="231F20"/>
          <w:spacing w:val="14"/>
        </w:rPr>
        <w:t> </w:t>
      </w:r>
      <w:r>
        <w:rPr>
          <w:color w:val="231F20"/>
          <w:spacing w:val="-2"/>
        </w:rPr>
        <w:t>транзакциями</w:t>
      </w:r>
    </w:p>
    <w:p>
      <w:pPr>
        <w:pStyle w:val="BodyText"/>
        <w:spacing w:line="256" w:lineRule="auto" w:before="175"/>
        <w:ind w:left="255" w:right="111"/>
        <w:jc w:val="both"/>
      </w:pPr>
      <w:r>
        <w:rPr>
          <w:color w:val="231F20"/>
        </w:rPr>
        <w:t>Тема</w:t>
      </w:r>
      <w:r>
        <w:rPr>
          <w:color w:val="231F20"/>
          <w:spacing w:val="-12"/>
        </w:rPr>
        <w:t> </w:t>
      </w:r>
      <w:r>
        <w:rPr>
          <w:color w:val="231F20"/>
        </w:rPr>
        <w:t>управления</w:t>
      </w:r>
      <w:r>
        <w:rPr>
          <w:color w:val="231F20"/>
          <w:spacing w:val="-11"/>
        </w:rPr>
        <w:t> </w:t>
      </w:r>
      <w:r>
        <w:rPr>
          <w:color w:val="231F20"/>
        </w:rPr>
        <w:t>транзакциями</w:t>
      </w:r>
      <w:r>
        <w:rPr>
          <w:color w:val="231F20"/>
          <w:spacing w:val="-11"/>
        </w:rPr>
        <w:t> </w:t>
      </w:r>
      <w:r>
        <w:rPr>
          <w:color w:val="231F20"/>
        </w:rPr>
        <w:t>баз</w:t>
      </w:r>
      <w:r>
        <w:rPr>
          <w:color w:val="231F20"/>
          <w:spacing w:val="-11"/>
        </w:rPr>
        <w:t> </w:t>
      </w:r>
      <w:r>
        <w:rPr>
          <w:color w:val="231F20"/>
        </w:rPr>
        <w:t>данных</w:t>
      </w:r>
      <w:r>
        <w:rPr>
          <w:color w:val="231F20"/>
          <w:spacing w:val="-11"/>
        </w:rPr>
        <w:t> </w:t>
      </w:r>
      <w:r>
        <w:rPr>
          <w:color w:val="231F20"/>
        </w:rPr>
        <w:t>имеет</w:t>
      </w:r>
      <w:r>
        <w:rPr>
          <w:color w:val="231F20"/>
          <w:spacing w:val="-11"/>
        </w:rPr>
        <w:t> </w:t>
      </w:r>
      <w:r>
        <w:rPr>
          <w:color w:val="231F20"/>
        </w:rPr>
        <w:t>важное</w:t>
      </w:r>
      <w:r>
        <w:rPr>
          <w:color w:val="231F20"/>
          <w:spacing w:val="-11"/>
        </w:rPr>
        <w:t> </w:t>
      </w:r>
      <w:r>
        <w:rPr>
          <w:color w:val="231F20"/>
        </w:rPr>
        <w:t>значение</w:t>
      </w:r>
      <w:r>
        <w:rPr>
          <w:color w:val="231F20"/>
          <w:spacing w:val="-11"/>
        </w:rPr>
        <w:t> </w:t>
      </w:r>
      <w:r>
        <w:rPr>
          <w:color w:val="231F20"/>
        </w:rPr>
        <w:t>как</w:t>
      </w:r>
      <w:r>
        <w:rPr>
          <w:color w:val="231F20"/>
          <w:spacing w:val="-11"/>
        </w:rPr>
        <w:t> </w:t>
      </w:r>
      <w:r>
        <w:rPr>
          <w:color w:val="231F20"/>
        </w:rPr>
        <w:t>в</w:t>
      </w:r>
      <w:r>
        <w:rPr>
          <w:color w:val="231F20"/>
          <w:spacing w:val="-11"/>
        </w:rPr>
        <w:t> </w:t>
      </w:r>
      <w:r>
        <w:rPr>
          <w:color w:val="231F20"/>
        </w:rPr>
        <w:t>рабочем коде,</w:t>
      </w:r>
      <w:r>
        <w:rPr>
          <w:color w:val="231F20"/>
          <w:spacing w:val="-6"/>
        </w:rPr>
        <w:t> </w:t>
      </w:r>
      <w:r>
        <w:rPr>
          <w:color w:val="231F20"/>
        </w:rPr>
        <w:t>так</w:t>
      </w:r>
      <w:r>
        <w:rPr>
          <w:color w:val="231F20"/>
          <w:spacing w:val="-6"/>
        </w:rPr>
        <w:t> </w:t>
      </w:r>
      <w:r>
        <w:rPr>
          <w:color w:val="231F20"/>
        </w:rPr>
        <w:t>и</w:t>
      </w:r>
      <w:r>
        <w:rPr>
          <w:color w:val="231F20"/>
          <w:spacing w:val="-6"/>
        </w:rPr>
        <w:t> </w:t>
      </w:r>
      <w:r>
        <w:rPr>
          <w:color w:val="231F20"/>
        </w:rPr>
        <w:t>в</w:t>
      </w:r>
      <w:r>
        <w:rPr>
          <w:color w:val="231F20"/>
          <w:spacing w:val="-6"/>
        </w:rPr>
        <w:t> </w:t>
      </w:r>
      <w:r>
        <w:rPr>
          <w:color w:val="231F20"/>
        </w:rPr>
        <w:t>коде</w:t>
      </w:r>
      <w:r>
        <w:rPr>
          <w:color w:val="231F20"/>
          <w:spacing w:val="-6"/>
        </w:rPr>
        <w:t> </w:t>
      </w:r>
      <w:r>
        <w:rPr>
          <w:color w:val="231F20"/>
        </w:rPr>
        <w:t>тестов.</w:t>
      </w:r>
      <w:r>
        <w:rPr>
          <w:color w:val="231F20"/>
          <w:spacing w:val="-6"/>
        </w:rPr>
        <w:t> </w:t>
      </w:r>
      <w:r>
        <w:rPr>
          <w:color w:val="231F20"/>
        </w:rPr>
        <w:t>Эффективное</w:t>
      </w:r>
      <w:r>
        <w:rPr>
          <w:color w:val="231F20"/>
          <w:spacing w:val="-6"/>
        </w:rPr>
        <w:t> </w:t>
      </w:r>
      <w:r>
        <w:rPr>
          <w:color w:val="231F20"/>
        </w:rPr>
        <w:t>управление</w:t>
      </w:r>
      <w:r>
        <w:rPr>
          <w:color w:val="231F20"/>
          <w:spacing w:val="-6"/>
        </w:rPr>
        <w:t> </w:t>
      </w:r>
      <w:r>
        <w:rPr>
          <w:color w:val="231F20"/>
        </w:rPr>
        <w:t>транзакциями</w:t>
      </w:r>
      <w:r>
        <w:rPr>
          <w:color w:val="231F20"/>
          <w:spacing w:val="-6"/>
        </w:rPr>
        <w:t> </w:t>
      </w:r>
      <w:r>
        <w:rPr>
          <w:color w:val="231F20"/>
        </w:rPr>
        <w:t>в</w:t>
      </w:r>
      <w:r>
        <w:rPr>
          <w:color w:val="231F20"/>
          <w:spacing w:val="-7"/>
        </w:rPr>
        <w:t> </w:t>
      </w:r>
      <w:r>
        <w:rPr>
          <w:color w:val="231F20"/>
        </w:rPr>
        <w:t>рабочем</w:t>
      </w:r>
      <w:r>
        <w:rPr>
          <w:color w:val="231F20"/>
          <w:spacing w:val="-6"/>
        </w:rPr>
        <w:t> </w:t>
      </w:r>
      <w:r>
        <w:rPr>
          <w:color w:val="231F20"/>
        </w:rPr>
        <w:t>коде </w:t>
      </w:r>
      <w:r>
        <w:rPr>
          <w:color w:val="231F20"/>
          <w:spacing w:val="-6"/>
        </w:rPr>
        <w:t>помогает избежать</w:t>
      </w:r>
      <w:r>
        <w:rPr>
          <w:color w:val="231F20"/>
          <w:spacing w:val="-5"/>
        </w:rPr>
        <w:t> </w:t>
      </w:r>
      <w:r>
        <w:rPr>
          <w:color w:val="231F20"/>
          <w:spacing w:val="-6"/>
        </w:rPr>
        <w:t>нарушения</w:t>
      </w:r>
      <w:r>
        <w:rPr>
          <w:color w:val="231F20"/>
          <w:spacing w:val="-5"/>
        </w:rPr>
        <w:t> </w:t>
      </w:r>
      <w:r>
        <w:rPr>
          <w:color w:val="231F20"/>
          <w:spacing w:val="-6"/>
        </w:rPr>
        <w:t>целостности</w:t>
      </w:r>
      <w:r>
        <w:rPr>
          <w:color w:val="231F20"/>
          <w:spacing w:val="-5"/>
        </w:rPr>
        <w:t> </w:t>
      </w:r>
      <w:r>
        <w:rPr>
          <w:color w:val="231F20"/>
          <w:spacing w:val="-6"/>
        </w:rPr>
        <w:t>данных.</w:t>
      </w:r>
      <w:r>
        <w:rPr>
          <w:color w:val="231F20"/>
          <w:spacing w:val="-5"/>
        </w:rPr>
        <w:t> </w:t>
      </w:r>
      <w:r>
        <w:rPr>
          <w:color w:val="231F20"/>
          <w:spacing w:val="-6"/>
        </w:rPr>
        <w:t>В</w:t>
      </w:r>
      <w:r>
        <w:rPr>
          <w:color w:val="231F20"/>
          <w:spacing w:val="-5"/>
        </w:rPr>
        <w:t> </w:t>
      </w:r>
      <w:r>
        <w:rPr>
          <w:color w:val="231F20"/>
          <w:spacing w:val="-6"/>
        </w:rPr>
        <w:t>тестах</w:t>
      </w:r>
      <w:r>
        <w:rPr>
          <w:color w:val="231F20"/>
          <w:spacing w:val="-5"/>
        </w:rPr>
        <w:t> </w:t>
      </w:r>
      <w:r>
        <w:rPr>
          <w:color w:val="231F20"/>
          <w:spacing w:val="-6"/>
        </w:rPr>
        <w:t>оно</w:t>
      </w:r>
      <w:r>
        <w:rPr>
          <w:color w:val="231F20"/>
          <w:spacing w:val="-5"/>
        </w:rPr>
        <w:t> </w:t>
      </w:r>
      <w:r>
        <w:rPr>
          <w:color w:val="231F20"/>
          <w:spacing w:val="-6"/>
        </w:rPr>
        <w:t>помогает</w:t>
      </w:r>
      <w:r>
        <w:rPr>
          <w:color w:val="231F20"/>
          <w:spacing w:val="-5"/>
        </w:rPr>
        <w:t> </w:t>
      </w:r>
      <w:r>
        <w:rPr>
          <w:color w:val="231F20"/>
          <w:spacing w:val="-6"/>
        </w:rPr>
        <w:t>проверить</w:t>
      </w:r>
      <w:r>
        <w:rPr>
          <w:color w:val="231F20"/>
        </w:rPr>
        <w:t> </w:t>
      </w:r>
      <w:r>
        <w:rPr>
          <w:color w:val="231F20"/>
          <w:spacing w:val="-4"/>
        </w:rPr>
        <w:t>интеграцию</w:t>
      </w:r>
      <w:r>
        <w:rPr>
          <w:color w:val="231F20"/>
          <w:spacing w:val="-7"/>
        </w:rPr>
        <w:t> </w:t>
      </w:r>
      <w:r>
        <w:rPr>
          <w:color w:val="231F20"/>
          <w:spacing w:val="-4"/>
        </w:rPr>
        <w:t>с</w:t>
      </w:r>
      <w:r>
        <w:rPr>
          <w:color w:val="231F20"/>
          <w:spacing w:val="-8"/>
        </w:rPr>
        <w:t> </w:t>
      </w:r>
      <w:r>
        <w:rPr>
          <w:color w:val="231F20"/>
          <w:spacing w:val="-4"/>
        </w:rPr>
        <w:t>базой</w:t>
      </w:r>
      <w:r>
        <w:rPr>
          <w:color w:val="231F20"/>
          <w:spacing w:val="-7"/>
        </w:rPr>
        <w:t> </w:t>
      </w:r>
      <w:r>
        <w:rPr>
          <w:color w:val="231F20"/>
          <w:spacing w:val="-4"/>
        </w:rPr>
        <w:t>данных</w:t>
      </w:r>
      <w:r>
        <w:rPr>
          <w:color w:val="231F20"/>
          <w:spacing w:val="-7"/>
        </w:rPr>
        <w:t> </w:t>
      </w:r>
      <w:r>
        <w:rPr>
          <w:color w:val="231F20"/>
          <w:spacing w:val="-4"/>
        </w:rPr>
        <w:t>в</w:t>
      </w:r>
      <w:r>
        <w:rPr>
          <w:color w:val="231F20"/>
          <w:spacing w:val="-8"/>
        </w:rPr>
        <w:t> </w:t>
      </w:r>
      <w:r>
        <w:rPr>
          <w:color w:val="231F20"/>
          <w:spacing w:val="-4"/>
        </w:rPr>
        <w:t>условиях,</w:t>
      </w:r>
      <w:r>
        <w:rPr>
          <w:color w:val="231F20"/>
          <w:spacing w:val="-7"/>
        </w:rPr>
        <w:t> </w:t>
      </w:r>
      <w:r>
        <w:rPr>
          <w:color w:val="231F20"/>
          <w:spacing w:val="-4"/>
        </w:rPr>
        <w:t>близких</w:t>
      </w:r>
      <w:r>
        <w:rPr>
          <w:color w:val="231F20"/>
          <w:spacing w:val="-7"/>
        </w:rPr>
        <w:t> </w:t>
      </w:r>
      <w:r>
        <w:rPr>
          <w:color w:val="231F20"/>
          <w:spacing w:val="-4"/>
        </w:rPr>
        <w:t>к</w:t>
      </w:r>
      <w:r>
        <w:rPr>
          <w:color w:val="231F20"/>
          <w:spacing w:val="-8"/>
        </w:rPr>
        <w:t> </w:t>
      </w:r>
      <w:r>
        <w:rPr>
          <w:color w:val="231F20"/>
          <w:spacing w:val="-4"/>
        </w:rPr>
        <w:t>условиям</w:t>
      </w:r>
      <w:r>
        <w:rPr>
          <w:color w:val="231F20"/>
          <w:spacing w:val="-7"/>
        </w:rPr>
        <w:t> </w:t>
      </w:r>
      <w:r>
        <w:rPr>
          <w:color w:val="231F20"/>
          <w:spacing w:val="-4"/>
        </w:rPr>
        <w:t>реальной</w:t>
      </w:r>
      <w:r>
        <w:rPr>
          <w:color w:val="231F20"/>
          <w:spacing w:val="-7"/>
        </w:rPr>
        <w:t> </w:t>
      </w:r>
      <w:r>
        <w:rPr>
          <w:color w:val="231F20"/>
          <w:spacing w:val="-4"/>
        </w:rPr>
        <w:t>эксплуатации.</w:t>
      </w:r>
    </w:p>
    <w:p>
      <w:pPr>
        <w:pStyle w:val="BodyText"/>
        <w:spacing w:line="256" w:lineRule="auto" w:before="117"/>
        <w:ind w:left="255" w:right="109"/>
        <w:jc w:val="both"/>
      </w:pPr>
      <w:r>
        <w:rPr>
          <w:color w:val="231F20"/>
        </w:rPr>
        <w:t>В этом разделе я сначала покажу, как обрабатывать транзакции в рабочем коде </w:t>
      </w:r>
      <w:r>
        <w:rPr>
          <w:color w:val="231F20"/>
          <w:spacing w:val="-2"/>
        </w:rPr>
        <w:t>(контроллере),</w:t>
      </w:r>
      <w:r>
        <w:rPr>
          <w:color w:val="231F20"/>
          <w:spacing w:val="-4"/>
        </w:rPr>
        <w:t> </w:t>
      </w:r>
      <w:r>
        <w:rPr>
          <w:color w:val="231F20"/>
          <w:spacing w:val="-2"/>
        </w:rPr>
        <w:t>а</w:t>
      </w:r>
      <w:r>
        <w:rPr>
          <w:color w:val="231F20"/>
          <w:spacing w:val="-4"/>
        </w:rPr>
        <w:t> </w:t>
      </w:r>
      <w:r>
        <w:rPr>
          <w:color w:val="231F20"/>
          <w:spacing w:val="-2"/>
        </w:rPr>
        <w:t>затем</w:t>
      </w:r>
      <w:r>
        <w:rPr>
          <w:color w:val="231F20"/>
          <w:spacing w:val="-4"/>
        </w:rPr>
        <w:t> </w:t>
      </w:r>
      <w:r>
        <w:rPr>
          <w:color w:val="231F20"/>
          <w:spacing w:val="-2"/>
        </w:rPr>
        <w:t>покажу,</w:t>
      </w:r>
      <w:r>
        <w:rPr>
          <w:color w:val="231F20"/>
          <w:spacing w:val="-4"/>
        </w:rPr>
        <w:t> </w:t>
      </w:r>
      <w:r>
        <w:rPr>
          <w:color w:val="231F20"/>
          <w:spacing w:val="-2"/>
        </w:rPr>
        <w:t>как</w:t>
      </w:r>
      <w:r>
        <w:rPr>
          <w:color w:val="231F20"/>
          <w:spacing w:val="-4"/>
        </w:rPr>
        <w:t> </w:t>
      </w:r>
      <w:r>
        <w:rPr>
          <w:color w:val="231F20"/>
          <w:spacing w:val="-2"/>
        </w:rPr>
        <w:t>использовать</w:t>
      </w:r>
      <w:r>
        <w:rPr>
          <w:color w:val="231F20"/>
          <w:spacing w:val="-4"/>
        </w:rPr>
        <w:t> </w:t>
      </w:r>
      <w:r>
        <w:rPr>
          <w:color w:val="231F20"/>
          <w:spacing w:val="-2"/>
        </w:rPr>
        <w:t>их</w:t>
      </w:r>
      <w:r>
        <w:rPr>
          <w:color w:val="231F20"/>
          <w:spacing w:val="-4"/>
        </w:rPr>
        <w:t> </w:t>
      </w:r>
      <w:r>
        <w:rPr>
          <w:color w:val="231F20"/>
          <w:spacing w:val="-2"/>
        </w:rPr>
        <w:t>в</w:t>
      </w:r>
      <w:r>
        <w:rPr>
          <w:color w:val="231F20"/>
          <w:spacing w:val="-4"/>
        </w:rPr>
        <w:t> </w:t>
      </w:r>
      <w:r>
        <w:rPr>
          <w:color w:val="231F20"/>
          <w:spacing w:val="-2"/>
        </w:rPr>
        <w:t>интеграционных</w:t>
      </w:r>
      <w:r>
        <w:rPr>
          <w:color w:val="231F20"/>
          <w:spacing w:val="-4"/>
        </w:rPr>
        <w:t> </w:t>
      </w:r>
      <w:r>
        <w:rPr>
          <w:color w:val="231F20"/>
          <w:spacing w:val="-2"/>
        </w:rPr>
        <w:t>тестах.</w:t>
      </w:r>
      <w:r>
        <w:rPr>
          <w:color w:val="231F20"/>
          <w:spacing w:val="-4"/>
        </w:rPr>
        <w:t> </w:t>
      </w:r>
      <w:r>
        <w:rPr>
          <w:color w:val="231F20"/>
          <w:spacing w:val="-2"/>
        </w:rPr>
        <w:t>При </w:t>
      </w:r>
      <w:r>
        <w:rPr>
          <w:color w:val="231F20"/>
        </w:rPr>
        <w:t>этом</w:t>
      </w:r>
      <w:r>
        <w:rPr>
          <w:color w:val="231F20"/>
          <w:spacing w:val="-7"/>
        </w:rPr>
        <w:t> </w:t>
      </w:r>
      <w:r>
        <w:rPr>
          <w:color w:val="231F20"/>
        </w:rPr>
        <w:t>в</w:t>
      </w:r>
      <w:r>
        <w:rPr>
          <w:color w:val="231F20"/>
          <w:spacing w:val="-7"/>
        </w:rPr>
        <w:t> </w:t>
      </w:r>
      <w:r>
        <w:rPr>
          <w:color w:val="231F20"/>
        </w:rPr>
        <w:t>качестве</w:t>
      </w:r>
      <w:r>
        <w:rPr>
          <w:color w:val="231F20"/>
          <w:spacing w:val="-7"/>
        </w:rPr>
        <w:t> </w:t>
      </w:r>
      <w:r>
        <w:rPr>
          <w:color w:val="231F20"/>
        </w:rPr>
        <w:t>примера</w:t>
      </w:r>
      <w:r>
        <w:rPr>
          <w:color w:val="231F20"/>
          <w:spacing w:val="-7"/>
        </w:rPr>
        <w:t> </w:t>
      </w:r>
      <w:r>
        <w:rPr>
          <w:color w:val="231F20"/>
        </w:rPr>
        <w:t>будет</w:t>
      </w:r>
      <w:r>
        <w:rPr>
          <w:color w:val="231F20"/>
          <w:spacing w:val="-7"/>
        </w:rPr>
        <w:t> </w:t>
      </w:r>
      <w:r>
        <w:rPr>
          <w:color w:val="231F20"/>
        </w:rPr>
        <w:t>использоваться</w:t>
      </w:r>
      <w:r>
        <w:rPr>
          <w:color w:val="231F20"/>
          <w:spacing w:val="-7"/>
        </w:rPr>
        <w:t> </w:t>
      </w:r>
      <w:r>
        <w:rPr>
          <w:color w:val="231F20"/>
        </w:rPr>
        <w:t>проект</w:t>
      </w:r>
      <w:r>
        <w:rPr>
          <w:color w:val="231F20"/>
          <w:spacing w:val="-7"/>
        </w:rPr>
        <w:t> </w:t>
      </w:r>
      <w:r>
        <w:rPr>
          <w:color w:val="231F20"/>
        </w:rPr>
        <w:t>CRM,</w:t>
      </w:r>
      <w:r>
        <w:rPr>
          <w:color w:val="231F20"/>
          <w:spacing w:val="-7"/>
        </w:rPr>
        <w:t> </w:t>
      </w:r>
      <w:r>
        <w:rPr>
          <w:color w:val="231F20"/>
        </w:rPr>
        <w:t>уже</w:t>
      </w:r>
      <w:r>
        <w:rPr>
          <w:color w:val="231F20"/>
          <w:spacing w:val="-7"/>
        </w:rPr>
        <w:t> </w:t>
      </w:r>
      <w:r>
        <w:rPr>
          <w:color w:val="231F20"/>
        </w:rPr>
        <w:t>знакомый</w:t>
      </w:r>
      <w:r>
        <w:rPr>
          <w:color w:val="231F20"/>
          <w:spacing w:val="-7"/>
        </w:rPr>
        <w:t> </w:t>
      </w:r>
      <w:r>
        <w:rPr>
          <w:color w:val="231F20"/>
        </w:rPr>
        <w:t>вам</w:t>
      </w:r>
      <w:r>
        <w:rPr>
          <w:color w:val="231F20"/>
          <w:spacing w:val="-7"/>
        </w:rPr>
        <w:t> </w:t>
      </w:r>
      <w:r>
        <w:rPr>
          <w:color w:val="231F20"/>
        </w:rPr>
        <w:t>по предыдущим главам.</w:t>
      </w:r>
    </w:p>
    <w:p>
      <w:pPr>
        <w:pStyle w:val="BodyText"/>
        <w:spacing w:before="36"/>
      </w:pPr>
    </w:p>
    <w:p>
      <w:pPr>
        <w:pStyle w:val="Heading4"/>
        <w:numPr>
          <w:ilvl w:val="2"/>
          <w:numId w:val="73"/>
        </w:numPr>
        <w:tabs>
          <w:tab w:pos="1086" w:val="left" w:leader="none"/>
        </w:tabs>
        <w:spacing w:line="240" w:lineRule="auto" w:before="0" w:after="0"/>
        <w:ind w:left="1086" w:right="0" w:hanging="831"/>
        <w:jc w:val="left"/>
      </w:pPr>
      <w:r>
        <w:rPr>
          <w:color w:val="231F20"/>
        </w:rPr>
        <w:t>Управление транзакциями в рабочем </w:t>
      </w:r>
      <w:r>
        <w:rPr>
          <w:color w:val="231F20"/>
          <w:spacing w:val="-4"/>
        </w:rPr>
        <w:t>коде</w:t>
      </w:r>
    </w:p>
    <w:p>
      <w:pPr>
        <w:pStyle w:val="BodyText"/>
        <w:spacing w:line="256" w:lineRule="auto" w:before="130"/>
        <w:ind w:left="255" w:right="106"/>
        <w:jc w:val="both"/>
      </w:pPr>
      <w:r>
        <w:rPr>
          <w:color w:val="231F20"/>
        </w:rPr>
        <w:t>В</w:t>
      </w:r>
      <w:r>
        <w:rPr>
          <w:color w:val="231F20"/>
          <w:spacing w:val="-12"/>
        </w:rPr>
        <w:t> </w:t>
      </w:r>
      <w:r>
        <w:rPr>
          <w:color w:val="231F20"/>
        </w:rPr>
        <w:t>нашем проекте CRM класс </w:t>
      </w:r>
      <w:r>
        <w:rPr>
          <w:rFonts w:ascii="Consolas" w:hAnsi="Consolas"/>
          <w:color w:val="231F20"/>
          <w:sz w:val="18"/>
        </w:rPr>
        <w:t>Database</w:t>
      </w:r>
      <w:r>
        <w:rPr>
          <w:rFonts w:ascii="Consolas" w:hAnsi="Consolas"/>
          <w:color w:val="231F20"/>
          <w:spacing w:val="-25"/>
          <w:sz w:val="18"/>
        </w:rPr>
        <w:t> </w:t>
      </w:r>
      <w:r>
        <w:rPr>
          <w:color w:val="231F20"/>
        </w:rPr>
        <w:t>используется для работы с </w:t>
      </w:r>
      <w:r>
        <w:rPr>
          <w:rFonts w:ascii="Consolas" w:hAnsi="Consolas"/>
          <w:color w:val="231F20"/>
          <w:sz w:val="18"/>
        </w:rPr>
        <w:t>User</w:t>
      </w:r>
      <w:r>
        <w:rPr>
          <w:rFonts w:ascii="Consolas" w:hAnsi="Consolas"/>
          <w:color w:val="231F20"/>
          <w:spacing w:val="-25"/>
          <w:sz w:val="18"/>
        </w:rPr>
        <w:t> </w:t>
      </w:r>
      <w:r>
        <w:rPr>
          <w:color w:val="231F20"/>
        </w:rPr>
        <w:t>и </w:t>
      </w:r>
      <w:r>
        <w:rPr>
          <w:rFonts w:ascii="Consolas" w:hAnsi="Consolas"/>
          <w:color w:val="231F20"/>
          <w:sz w:val="18"/>
        </w:rPr>
        <w:t>Company</w:t>
      </w:r>
      <w:r>
        <w:rPr>
          <w:color w:val="231F20"/>
        </w:rPr>
        <w:t>. Класс</w:t>
      </w:r>
      <w:r>
        <w:rPr>
          <w:color w:val="231F20"/>
          <w:spacing w:val="-5"/>
        </w:rPr>
        <w:t> </w:t>
      </w:r>
      <w:r>
        <w:rPr>
          <w:rFonts w:ascii="Consolas" w:hAnsi="Consolas"/>
          <w:color w:val="231F20"/>
          <w:sz w:val="18"/>
        </w:rPr>
        <w:t>Database</w:t>
      </w:r>
      <w:r>
        <w:rPr>
          <w:rFonts w:ascii="Consolas" w:hAnsi="Consolas"/>
          <w:color w:val="231F20"/>
          <w:spacing w:val="-25"/>
          <w:sz w:val="18"/>
        </w:rPr>
        <w:t> </w:t>
      </w:r>
      <w:r>
        <w:rPr>
          <w:color w:val="231F20"/>
        </w:rPr>
        <w:t>создает отдельное SQL-подключение при каждом вызове его ме- тодов.</w:t>
      </w:r>
      <w:r>
        <w:rPr>
          <w:color w:val="231F20"/>
          <w:spacing w:val="-8"/>
        </w:rPr>
        <w:t> </w:t>
      </w:r>
      <w:r>
        <w:rPr>
          <w:color w:val="231F20"/>
        </w:rPr>
        <w:t>Каждое</w:t>
      </w:r>
      <w:r>
        <w:rPr>
          <w:color w:val="231F20"/>
          <w:spacing w:val="-8"/>
        </w:rPr>
        <w:t> </w:t>
      </w:r>
      <w:r>
        <w:rPr>
          <w:color w:val="231F20"/>
        </w:rPr>
        <w:t>такое</w:t>
      </w:r>
      <w:r>
        <w:rPr>
          <w:color w:val="231F20"/>
          <w:spacing w:val="-8"/>
        </w:rPr>
        <w:t> </w:t>
      </w:r>
      <w:r>
        <w:rPr>
          <w:color w:val="231F20"/>
        </w:rPr>
        <w:t>подключение</w:t>
      </w:r>
      <w:r>
        <w:rPr>
          <w:color w:val="231F20"/>
          <w:spacing w:val="-8"/>
        </w:rPr>
        <w:t> </w:t>
      </w:r>
      <w:r>
        <w:rPr>
          <w:color w:val="231F20"/>
        </w:rPr>
        <w:t>неявно</w:t>
      </w:r>
      <w:r>
        <w:rPr>
          <w:color w:val="231F20"/>
          <w:spacing w:val="-8"/>
        </w:rPr>
        <w:t> </w:t>
      </w:r>
      <w:r>
        <w:rPr>
          <w:color w:val="231F20"/>
        </w:rPr>
        <w:t>открывает</w:t>
      </w:r>
      <w:r>
        <w:rPr>
          <w:color w:val="231F20"/>
          <w:spacing w:val="-8"/>
        </w:rPr>
        <w:t> </w:t>
      </w:r>
      <w:r>
        <w:rPr>
          <w:color w:val="231F20"/>
        </w:rPr>
        <w:t>отдельную</w:t>
      </w:r>
      <w:r>
        <w:rPr>
          <w:color w:val="231F20"/>
          <w:spacing w:val="-8"/>
        </w:rPr>
        <w:t> </w:t>
      </w:r>
      <w:r>
        <w:rPr>
          <w:color w:val="231F20"/>
        </w:rPr>
        <w:t>транзакцию,</w:t>
      </w:r>
      <w:r>
        <w:rPr>
          <w:color w:val="231F20"/>
          <w:spacing w:val="-8"/>
        </w:rPr>
        <w:t> </w:t>
      </w:r>
      <w:r>
        <w:rPr>
          <w:color w:val="231F20"/>
        </w:rPr>
        <w:t>как видно из листинга 10.1.</w:t>
      </w:r>
    </w:p>
    <w:p>
      <w:pPr>
        <w:pStyle w:val="BodyText"/>
        <w:spacing w:line="256" w:lineRule="auto" w:before="116"/>
        <w:ind w:left="255" w:right="110"/>
        <w:jc w:val="both"/>
      </w:pPr>
      <w:r>
        <w:rPr>
          <w:color w:val="231F20"/>
          <w:spacing w:val="-4"/>
        </w:rPr>
        <w:t>В</w:t>
      </w:r>
      <w:r>
        <w:rPr>
          <w:color w:val="231F20"/>
          <w:spacing w:val="-8"/>
        </w:rPr>
        <w:t> </w:t>
      </w:r>
      <w:r>
        <w:rPr>
          <w:color w:val="231F20"/>
          <w:spacing w:val="-4"/>
        </w:rPr>
        <w:t>результате</w:t>
      </w:r>
      <w:r>
        <w:rPr>
          <w:color w:val="231F20"/>
          <w:spacing w:val="-6"/>
        </w:rPr>
        <w:t> </w:t>
      </w:r>
      <w:r>
        <w:rPr>
          <w:color w:val="231F20"/>
          <w:spacing w:val="-4"/>
        </w:rPr>
        <w:t>контроллер</w:t>
      </w:r>
      <w:r>
        <w:rPr>
          <w:color w:val="231F20"/>
          <w:spacing w:val="-6"/>
        </w:rPr>
        <w:t> </w:t>
      </w:r>
      <w:r>
        <w:rPr>
          <w:color w:val="231F20"/>
          <w:spacing w:val="-4"/>
        </w:rPr>
        <w:t>создает</w:t>
      </w:r>
      <w:r>
        <w:rPr>
          <w:color w:val="231F20"/>
          <w:spacing w:val="-7"/>
        </w:rPr>
        <w:t> </w:t>
      </w:r>
      <w:r>
        <w:rPr>
          <w:color w:val="231F20"/>
          <w:spacing w:val="-4"/>
        </w:rPr>
        <w:t>четыре</w:t>
      </w:r>
      <w:r>
        <w:rPr>
          <w:color w:val="231F20"/>
          <w:spacing w:val="-6"/>
        </w:rPr>
        <w:t> </w:t>
      </w:r>
      <w:r>
        <w:rPr>
          <w:color w:val="231F20"/>
          <w:spacing w:val="-4"/>
        </w:rPr>
        <w:t>транзакции</w:t>
      </w:r>
      <w:r>
        <w:rPr>
          <w:color w:val="231F20"/>
          <w:spacing w:val="-7"/>
        </w:rPr>
        <w:t> </w:t>
      </w:r>
      <w:r>
        <w:rPr>
          <w:color w:val="231F20"/>
          <w:spacing w:val="-4"/>
        </w:rPr>
        <w:t>в</w:t>
      </w:r>
      <w:r>
        <w:rPr>
          <w:color w:val="231F20"/>
          <w:spacing w:val="-7"/>
        </w:rPr>
        <w:t> </w:t>
      </w:r>
      <w:r>
        <w:rPr>
          <w:color w:val="231F20"/>
          <w:spacing w:val="-4"/>
        </w:rPr>
        <w:t>ходе</w:t>
      </w:r>
      <w:r>
        <w:rPr>
          <w:color w:val="231F20"/>
          <w:spacing w:val="-6"/>
        </w:rPr>
        <w:t> </w:t>
      </w:r>
      <w:r>
        <w:rPr>
          <w:color w:val="231F20"/>
          <w:spacing w:val="-4"/>
        </w:rPr>
        <w:t>одной</w:t>
      </w:r>
      <w:r>
        <w:rPr>
          <w:color w:val="231F20"/>
          <w:spacing w:val="-7"/>
        </w:rPr>
        <w:t> </w:t>
      </w:r>
      <w:r>
        <w:rPr>
          <w:color w:val="231F20"/>
          <w:spacing w:val="-4"/>
        </w:rPr>
        <w:t>бизнес-операции,</w:t>
      </w:r>
      <w:r>
        <w:rPr>
          <w:color w:val="231F20"/>
        </w:rPr>
        <w:t> как видно из листинга 10.2.</w:t>
      </w:r>
    </w:p>
    <w:p>
      <w:pPr>
        <w:pStyle w:val="BodyText"/>
        <w:spacing w:after="0" w:line="256" w:lineRule="auto"/>
        <w:jc w:val="both"/>
        <w:sectPr>
          <w:pgSz w:w="9360" w:h="13210"/>
          <w:pgMar w:header="846" w:footer="0" w:top="1140" w:bottom="280" w:left="708" w:right="850"/>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4"/>
          <w:w w:val="90"/>
          <w:sz w:val="19"/>
        </w:rPr>
        <w:t> </w:t>
      </w:r>
      <w:r>
        <w:rPr>
          <w:rFonts w:ascii="Tahoma" w:hAnsi="Tahoma"/>
          <w:b/>
          <w:color w:val="231F20"/>
          <w:w w:val="90"/>
          <w:sz w:val="19"/>
        </w:rPr>
        <w:t>10.1.</w:t>
      </w:r>
      <w:r>
        <w:rPr>
          <w:rFonts w:ascii="Tahoma" w:hAnsi="Tahoma"/>
          <w:b/>
          <w:color w:val="231F20"/>
          <w:spacing w:val="-6"/>
          <w:sz w:val="19"/>
        </w:rPr>
        <w:t> </w:t>
      </w:r>
      <w:r>
        <w:rPr>
          <w:rFonts w:ascii="Trebuchet MS" w:hAnsi="Trebuchet MS"/>
          <w:color w:val="231F20"/>
          <w:w w:val="90"/>
          <w:sz w:val="19"/>
        </w:rPr>
        <w:t>Класс,</w:t>
      </w:r>
      <w:r>
        <w:rPr>
          <w:rFonts w:ascii="Trebuchet MS" w:hAnsi="Trebuchet MS"/>
          <w:color w:val="231F20"/>
          <w:spacing w:val="-1"/>
          <w:w w:val="90"/>
          <w:sz w:val="19"/>
        </w:rPr>
        <w:t> </w:t>
      </w:r>
      <w:r>
        <w:rPr>
          <w:rFonts w:ascii="Trebuchet MS" w:hAnsi="Trebuchet MS"/>
          <w:color w:val="231F20"/>
          <w:w w:val="90"/>
          <w:sz w:val="19"/>
        </w:rPr>
        <w:t>обеспечивающий</w:t>
      </w:r>
      <w:r>
        <w:rPr>
          <w:rFonts w:ascii="Trebuchet MS" w:hAnsi="Trebuchet MS"/>
          <w:color w:val="231F20"/>
          <w:spacing w:val="-2"/>
          <w:w w:val="90"/>
          <w:sz w:val="19"/>
        </w:rPr>
        <w:t> </w:t>
      </w:r>
      <w:r>
        <w:rPr>
          <w:rFonts w:ascii="Trebuchet MS" w:hAnsi="Trebuchet MS"/>
          <w:color w:val="231F20"/>
          <w:w w:val="90"/>
          <w:sz w:val="19"/>
        </w:rPr>
        <w:t>доступ</w:t>
      </w:r>
      <w:r>
        <w:rPr>
          <w:rFonts w:ascii="Trebuchet MS" w:hAnsi="Trebuchet MS"/>
          <w:color w:val="231F20"/>
          <w:spacing w:val="-1"/>
          <w:w w:val="90"/>
          <w:sz w:val="19"/>
        </w:rPr>
        <w:t> </w:t>
      </w:r>
      <w:r>
        <w:rPr>
          <w:rFonts w:ascii="Trebuchet MS" w:hAnsi="Trebuchet MS"/>
          <w:color w:val="231F20"/>
          <w:w w:val="90"/>
          <w:sz w:val="19"/>
        </w:rPr>
        <w:t>к</w:t>
      </w:r>
      <w:r>
        <w:rPr>
          <w:rFonts w:ascii="Trebuchet MS" w:hAnsi="Trebuchet MS"/>
          <w:color w:val="231F20"/>
          <w:spacing w:val="-1"/>
          <w:w w:val="90"/>
          <w:sz w:val="19"/>
        </w:rPr>
        <w:t> </w:t>
      </w:r>
      <w:r>
        <w:rPr>
          <w:rFonts w:ascii="Trebuchet MS" w:hAnsi="Trebuchet MS"/>
          <w:color w:val="231F20"/>
          <w:w w:val="90"/>
          <w:sz w:val="19"/>
        </w:rPr>
        <w:t>базе</w:t>
      </w:r>
      <w:r>
        <w:rPr>
          <w:rFonts w:ascii="Trebuchet MS" w:hAnsi="Trebuchet MS"/>
          <w:color w:val="231F20"/>
          <w:spacing w:val="-2"/>
          <w:w w:val="90"/>
          <w:sz w:val="19"/>
        </w:rPr>
        <w:t> данных</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Database</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private readonly string </w:t>
      </w:r>
      <w:r>
        <w:rPr>
          <w:rFonts w:ascii="Consolas"/>
          <w:color w:val="231F20"/>
          <w:spacing w:val="-2"/>
          <w:sz w:val="16"/>
        </w:rPr>
        <w:t>_connectionString;</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Database(string </w:t>
      </w:r>
      <w:r>
        <w:rPr>
          <w:rFonts w:ascii="Consolas"/>
          <w:color w:val="231F20"/>
          <w:spacing w:val="-2"/>
          <w:sz w:val="16"/>
        </w:rPr>
        <w:t>connectionString)</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_connectionString = </w:t>
      </w:r>
      <w:r>
        <w:rPr>
          <w:rFonts w:ascii="Consolas"/>
          <w:color w:val="231F20"/>
          <w:spacing w:val="-2"/>
          <w:sz w:val="16"/>
        </w:rPr>
        <w:t>connectionString;</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void SaveUser(User </w:t>
      </w:r>
      <w:r>
        <w:rPr>
          <w:rFonts w:ascii="Consolas"/>
          <w:color w:val="231F20"/>
          <w:spacing w:val="-2"/>
          <w:sz w:val="16"/>
        </w:rPr>
        <w:t>user)</w:t>
      </w:r>
    </w:p>
    <w:p>
      <w:pPr>
        <w:spacing w:before="9"/>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bool isNewUser = user.UserId == </w:t>
      </w:r>
      <w:r>
        <w:rPr>
          <w:rFonts w:ascii="Consolas"/>
          <w:color w:val="231F20"/>
          <w:spacing w:val="-5"/>
          <w:sz w:val="16"/>
        </w:rPr>
        <w:t>0;</w:t>
      </w:r>
    </w:p>
    <w:p>
      <w:pPr>
        <w:pStyle w:val="BodyText"/>
        <w:spacing w:before="17"/>
        <w:rPr>
          <w:rFonts w:ascii="Consolas"/>
          <w:sz w:val="16"/>
        </w:rPr>
      </w:pPr>
    </w:p>
    <w:p>
      <w:pPr>
        <w:spacing w:before="0"/>
        <w:ind w:left="959" w:right="0" w:firstLine="0"/>
        <w:jc w:val="left"/>
        <w:rPr>
          <w:rFonts w:ascii="Consolas"/>
          <w:sz w:val="16"/>
        </w:rPr>
      </w:pPr>
      <w:r>
        <w:rPr>
          <w:rFonts w:ascii="Consolas"/>
          <w:color w:val="231F20"/>
          <w:sz w:val="16"/>
        </w:rPr>
        <w:t>using (var connection </w:t>
      </w:r>
      <w:r>
        <w:rPr>
          <w:rFonts w:ascii="Consolas"/>
          <w:color w:val="231F20"/>
          <w:spacing w:val="-10"/>
          <w:sz w:val="16"/>
        </w:rPr>
        <w:t>=</w:t>
      </w:r>
    </w:p>
    <w:p>
      <w:pPr>
        <w:spacing w:before="9"/>
        <w:ind w:left="1311"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29856">
                <wp:simplePos x="0" y="0"/>
                <wp:positionH relativeFrom="page">
                  <wp:posOffset>4533424</wp:posOffset>
                </wp:positionH>
                <wp:positionV relativeFrom="paragraph">
                  <wp:posOffset>27924</wp:posOffset>
                </wp:positionV>
                <wp:extent cx="231140" cy="1191895"/>
                <wp:effectExtent l="0" t="0" r="0" b="0"/>
                <wp:wrapNone/>
                <wp:docPr id="1993" name="Group 1993"/>
                <wp:cNvGraphicFramePr>
                  <a:graphicFrameLocks/>
                </wp:cNvGraphicFramePr>
                <a:graphic>
                  <a:graphicData uri="http://schemas.microsoft.com/office/word/2010/wordprocessingGroup">
                    <wpg:wgp>
                      <wpg:cNvPr id="1993" name="Group 1993"/>
                      <wpg:cNvGrpSpPr/>
                      <wpg:grpSpPr>
                        <a:xfrm>
                          <a:off x="0" y="0"/>
                          <a:ext cx="231140" cy="1191895"/>
                          <a:chExt cx="231140" cy="1191895"/>
                        </a:xfrm>
                      </wpg:grpSpPr>
                      <wps:wsp>
                        <wps:cNvPr id="1994" name="Graphic 1994"/>
                        <wps:cNvSpPr/>
                        <wps:spPr>
                          <a:xfrm>
                            <a:off x="227399" y="27387"/>
                            <a:ext cx="1270" cy="1137920"/>
                          </a:xfrm>
                          <a:custGeom>
                            <a:avLst/>
                            <a:gdLst/>
                            <a:ahLst/>
                            <a:cxnLst/>
                            <a:rect l="l" t="t" r="r" b="b"/>
                            <a:pathLst>
                              <a:path w="0" h="1137920">
                                <a:moveTo>
                                  <a:pt x="0" y="0"/>
                                </a:moveTo>
                                <a:lnTo>
                                  <a:pt x="0" y="1137539"/>
                                </a:lnTo>
                              </a:path>
                            </a:pathLst>
                          </a:custGeom>
                          <a:ln w="6350">
                            <a:solidFill>
                              <a:srgbClr val="231F20"/>
                            </a:solidFill>
                            <a:prstDash val="solid"/>
                          </a:ln>
                        </wps:spPr>
                        <wps:bodyPr wrap="square" lIns="0" tIns="0" rIns="0" bIns="0" rtlCol="0">
                          <a:prstTxWarp prst="textNoShape">
                            <a:avLst/>
                          </a:prstTxWarp>
                          <a:noAutofit/>
                        </wps:bodyPr>
                      </wps:wsp>
                      <wps:wsp>
                        <wps:cNvPr id="1995" name="Graphic 1995"/>
                        <wps:cNvSpPr/>
                        <wps:spPr>
                          <a:xfrm>
                            <a:off x="60079" y="29273"/>
                            <a:ext cx="170815" cy="1270"/>
                          </a:xfrm>
                          <a:custGeom>
                            <a:avLst/>
                            <a:gdLst/>
                            <a:ahLst/>
                            <a:cxnLst/>
                            <a:rect l="l" t="t" r="r" b="b"/>
                            <a:pathLst>
                              <a:path w="170815" h="0">
                                <a:moveTo>
                                  <a:pt x="17031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996" name="Graphic 1996"/>
                        <wps:cNvSpPr/>
                        <wps:spPr>
                          <a:xfrm>
                            <a:off x="0" y="0"/>
                            <a:ext cx="80645" cy="59055"/>
                          </a:xfrm>
                          <a:custGeom>
                            <a:avLst/>
                            <a:gdLst/>
                            <a:ahLst/>
                            <a:cxnLst/>
                            <a:rect l="l" t="t" r="r" b="b"/>
                            <a:pathLst>
                              <a:path w="80645" h="59055">
                                <a:moveTo>
                                  <a:pt x="80327" y="0"/>
                                </a:moveTo>
                                <a:lnTo>
                                  <a:pt x="0" y="29273"/>
                                </a:lnTo>
                                <a:lnTo>
                                  <a:pt x="80327" y="58547"/>
                                </a:lnTo>
                                <a:lnTo>
                                  <a:pt x="80327" y="0"/>
                                </a:lnTo>
                                <a:close/>
                              </a:path>
                            </a:pathLst>
                          </a:custGeom>
                          <a:solidFill>
                            <a:srgbClr val="231F20"/>
                          </a:solidFill>
                        </wps:spPr>
                        <wps:bodyPr wrap="square" lIns="0" tIns="0" rIns="0" bIns="0" rtlCol="0">
                          <a:prstTxWarp prst="textNoShape">
                            <a:avLst/>
                          </a:prstTxWarp>
                          <a:noAutofit/>
                        </wps:bodyPr>
                      </wps:wsp>
                      <wps:wsp>
                        <wps:cNvPr id="1997" name="Graphic 1997"/>
                        <wps:cNvSpPr/>
                        <wps:spPr>
                          <a:xfrm>
                            <a:off x="60079" y="1162152"/>
                            <a:ext cx="170815" cy="1270"/>
                          </a:xfrm>
                          <a:custGeom>
                            <a:avLst/>
                            <a:gdLst/>
                            <a:ahLst/>
                            <a:cxnLst/>
                            <a:rect l="l" t="t" r="r" b="b"/>
                            <a:pathLst>
                              <a:path w="170815" h="0">
                                <a:moveTo>
                                  <a:pt x="17031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998" name="Graphic 1998"/>
                        <wps:cNvSpPr/>
                        <wps:spPr>
                          <a:xfrm>
                            <a:off x="0" y="1132879"/>
                            <a:ext cx="80645" cy="59055"/>
                          </a:xfrm>
                          <a:custGeom>
                            <a:avLst/>
                            <a:gdLst/>
                            <a:ahLst/>
                            <a:cxnLst/>
                            <a:rect l="l" t="t" r="r" b="b"/>
                            <a:pathLst>
                              <a:path w="80645" h="59055">
                                <a:moveTo>
                                  <a:pt x="80327" y="0"/>
                                </a:moveTo>
                                <a:lnTo>
                                  <a:pt x="0" y="29273"/>
                                </a:lnTo>
                                <a:lnTo>
                                  <a:pt x="80327" y="58547"/>
                                </a:lnTo>
                                <a:lnTo>
                                  <a:pt x="80327" y="0"/>
                                </a:lnTo>
                                <a:close/>
                              </a:path>
                            </a:pathLst>
                          </a:custGeom>
                          <a:solidFill>
                            <a:srgbClr val="231F20"/>
                          </a:solidFill>
                        </wps:spPr>
                        <wps:bodyPr wrap="square" lIns="0" tIns="0" rIns="0" bIns="0" rtlCol="0">
                          <a:prstTxWarp prst="textNoShape">
                            <a:avLst/>
                          </a:prstTxWarp>
                          <a:noAutofit/>
                        </wps:bodyPr>
                      </wps:wsp>
                      <wps:wsp>
                        <wps:cNvPr id="1999" name="Textbox 1999"/>
                        <wps:cNvSpPr txBox="1"/>
                        <wps:spPr>
                          <a:xfrm>
                            <a:off x="0" y="0"/>
                            <a:ext cx="231140" cy="1191895"/>
                          </a:xfrm>
                          <a:prstGeom prst="rect">
                            <a:avLst/>
                          </a:prstGeom>
                        </wps:spPr>
                        <wps:txbx>
                          <w:txbxContent>
                            <w:p>
                              <w:pPr>
                                <w:spacing w:line="240" w:lineRule="auto" w:before="171"/>
                                <w:rPr>
                                  <w:rFonts w:ascii="Trebuchet MS"/>
                                  <w:b/>
                                  <w:sz w:val="16"/>
                                </w:rPr>
                              </w:pPr>
                            </w:p>
                            <w:p>
                              <w:pPr>
                                <w:spacing w:before="0"/>
                                <w:ind w:left="-16" w:right="0" w:firstLine="0"/>
                                <w:jc w:val="left"/>
                                <w:rPr>
                                  <w:rFonts w:ascii="Consolas"/>
                                  <w:sz w:val="16"/>
                                </w:rPr>
                              </w:pPr>
                              <w:r>
                                <w:rPr>
                                  <w:rFonts w:ascii="Consolas"/>
                                  <w:color w:val="231F20"/>
                                  <w:spacing w:val="-5"/>
                                  <w:sz w:val="16"/>
                                </w:rPr>
                                <w:t>*/</w:t>
                              </w:r>
                            </w:p>
                          </w:txbxContent>
                        </wps:txbx>
                        <wps:bodyPr wrap="square" lIns="0" tIns="0" rIns="0" bIns="0" rtlCol="0">
                          <a:noAutofit/>
                        </wps:bodyPr>
                      </wps:wsp>
                    </wpg:wgp>
                  </a:graphicData>
                </a:graphic>
              </wp:anchor>
            </w:drawing>
          </mc:Choice>
          <mc:Fallback>
            <w:pict>
              <v:group style="position:absolute;margin-left:356.962585pt;margin-top:2.198789pt;width:18.2pt;height:93.85pt;mso-position-horizontal-relative:page;mso-position-vertical-relative:paragraph;z-index:15929856" id="docshapegroup1600" coordorigin="7139,44" coordsize="364,1877">
                <v:line style="position:absolute" from="7497,87" to="7497,1879" stroked="true" strokeweight=".5pt" strokecolor="#231f20">
                  <v:stroke dashstyle="solid"/>
                </v:line>
                <v:line style="position:absolute" from="7502,90" to="7234,90" stroked="true" strokeweight=".5pt" strokecolor="#231f20">
                  <v:stroke dashstyle="solid"/>
                </v:line>
                <v:shape style="position:absolute;left:7139;top:43;width:127;height:93" id="docshape1601" coordorigin="7139,44" coordsize="127,93" path="m7266,44l7139,90,7266,136,7266,44xe" filled="true" fillcolor="#231f20" stroked="false">
                  <v:path arrowok="t"/>
                  <v:fill type="solid"/>
                </v:shape>
                <v:line style="position:absolute" from="7502,1874" to="7234,1874" stroked="true" strokeweight=".5pt" strokecolor="#231f20">
                  <v:stroke dashstyle="solid"/>
                </v:line>
                <v:shape style="position:absolute;left:7139;top:1828;width:127;height:93" id="docshape1602" coordorigin="7139,1828" coordsize="127,93" path="m7266,1828l7139,1874,7266,1920,7266,1828xe" filled="true" fillcolor="#231f20" stroked="false">
                  <v:path arrowok="t"/>
                  <v:fill type="solid"/>
                </v:shape>
                <v:shape style="position:absolute;left:7139;top:43;width:364;height:1877" type="#_x0000_t202" id="docshape1603" filled="false" stroked="false">
                  <v:textbox inset="0,0,0,0">
                    <w:txbxContent>
                      <w:p>
                        <w:pPr>
                          <w:spacing w:line="240" w:lineRule="auto" w:before="171"/>
                          <w:rPr>
                            <w:rFonts w:ascii="Trebuchet MS"/>
                            <w:b/>
                            <w:sz w:val="16"/>
                          </w:rPr>
                        </w:pPr>
                      </w:p>
                      <w:p>
                        <w:pPr>
                          <w:spacing w:before="0"/>
                          <w:ind w:left="-16" w:right="0" w:firstLine="0"/>
                          <w:jc w:val="left"/>
                          <w:rPr>
                            <w:rFonts w:ascii="Consolas"/>
                            <w:sz w:val="16"/>
                          </w:rPr>
                        </w:pPr>
                        <w:r>
                          <w:rPr>
                            <w:rFonts w:ascii="Consolas"/>
                            <w:color w:val="231F20"/>
                            <w:spacing w:val="-5"/>
                            <w:sz w:val="16"/>
                          </w:rPr>
                          <w:t>*/</w:t>
                        </w:r>
                      </w:p>
                    </w:txbxContent>
                  </v:textbox>
                  <w10:wrap type="none"/>
                </v:shape>
                <w10:wrap type="none"/>
              </v:group>
            </w:pict>
          </mc:Fallback>
        </mc:AlternateContent>
      </w:r>
      <w:r>
        <w:rPr>
          <w:rFonts w:ascii="Consolas"/>
          <w:color w:val="231F20"/>
          <w:sz w:val="16"/>
        </w:rPr>
        <w:t>new </w:t>
      </w:r>
      <w:r>
        <w:rPr>
          <w:rFonts w:ascii="Consolas"/>
          <w:color w:val="231F20"/>
          <w:spacing w:val="-2"/>
          <w:sz w:val="16"/>
        </w:rPr>
        <w:t>SqlConnection(_connectionString))</w:t>
      </w:r>
    </w:p>
    <w:p>
      <w:pPr>
        <w:spacing w:after="0"/>
        <w:jc w:val="left"/>
        <w:rPr>
          <w:rFonts w:ascii="Consolas"/>
          <w:sz w:val="16"/>
        </w:rPr>
        <w:sectPr>
          <w:headerReference w:type="default" r:id="rId234"/>
          <w:headerReference w:type="even" r:id="rId235"/>
          <w:pgSz w:w="9360" w:h="13210"/>
          <w:pgMar w:header="846" w:footer="0" w:top="1140" w:bottom="280" w:left="708" w:right="850"/>
          <w:pgNumType w:start="275"/>
        </w:sectPr>
      </w:pPr>
    </w:p>
    <w:p>
      <w:pPr>
        <w:spacing w:before="8"/>
        <w:ind w:left="959" w:right="0" w:firstLine="0"/>
        <w:jc w:val="left"/>
        <w:rPr>
          <w:rFonts w:ascii="Consolas"/>
          <w:sz w:val="16"/>
        </w:rPr>
      </w:pPr>
      <w:r>
        <w:rPr>
          <w:rFonts w:ascii="Consolas"/>
          <w:color w:val="231F20"/>
          <w:spacing w:val="-10"/>
          <w:sz w:val="16"/>
        </w:rPr>
        <w:t>{</w:t>
      </w:r>
    </w:p>
    <w:p>
      <w:pPr>
        <w:spacing w:before="9"/>
        <w:ind w:left="1135" w:right="0" w:firstLine="0"/>
        <w:jc w:val="left"/>
        <w:rPr>
          <w:rFonts w:ascii="Consolas" w:hAnsi="Consolas"/>
          <w:sz w:val="16"/>
        </w:rPr>
      </w:pPr>
      <w:r>
        <w:rPr>
          <w:rFonts w:ascii="Consolas" w:hAnsi="Consolas"/>
          <w:color w:val="231F20"/>
          <w:sz w:val="16"/>
        </w:rPr>
        <w:t>/* Вставка или обновление данных в зависимости от </w:t>
      </w:r>
      <w:r>
        <w:rPr>
          <w:rFonts w:ascii="Consolas" w:hAnsi="Consolas"/>
          <w:color w:val="231F20"/>
          <w:spacing w:val="-2"/>
          <w:sz w:val="16"/>
        </w:rPr>
        <w:t>isNewUser</w:t>
      </w:r>
    </w:p>
    <w:p>
      <w:pPr>
        <w:spacing w:before="9"/>
        <w:ind w:left="959"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pacing w:val="-10"/>
          <w:sz w:val="16"/>
        </w:rPr>
        <w:t>}</w:t>
      </w:r>
    </w:p>
    <w:p>
      <w:pPr>
        <w:spacing w:line="240" w:lineRule="auto" w:before="0"/>
        <w:rPr>
          <w:rFonts w:ascii="Consolas"/>
          <w:sz w:val="17"/>
        </w:rPr>
      </w:pPr>
      <w:r>
        <w:rPr/>
        <w:br w:type="column"/>
      </w:r>
      <w:r>
        <w:rPr>
          <w:rFonts w:ascii="Consolas"/>
          <w:sz w:val="17"/>
        </w:rPr>
      </w:r>
    </w:p>
    <w:p>
      <w:pPr>
        <w:pStyle w:val="BodyText"/>
        <w:spacing w:before="49"/>
        <w:rPr>
          <w:rFonts w:ascii="Consolas"/>
          <w:sz w:val="17"/>
        </w:rPr>
      </w:pPr>
    </w:p>
    <w:p>
      <w:pPr>
        <w:spacing w:before="0"/>
        <w:ind w:left="532" w:right="136" w:firstLine="0"/>
        <w:jc w:val="left"/>
        <w:rPr>
          <w:rFonts w:ascii="Trebuchet MS" w:hAnsi="Trebuchet MS"/>
          <w:b/>
          <w:sz w:val="17"/>
        </w:rPr>
      </w:pPr>
      <w:r>
        <w:rPr>
          <w:rFonts w:ascii="Trebuchet MS" w:hAnsi="Trebuchet MS"/>
          <w:b/>
          <w:color w:val="58595B"/>
          <w:spacing w:val="-2"/>
          <w:w w:val="85"/>
          <w:sz w:val="17"/>
        </w:rPr>
        <w:t>Неявно открывает </w:t>
      </w:r>
      <w:r>
        <w:rPr>
          <w:rFonts w:ascii="Trebuchet MS" w:hAnsi="Trebuchet MS"/>
          <w:b/>
          <w:color w:val="58595B"/>
          <w:spacing w:val="-2"/>
          <w:w w:val="75"/>
          <w:sz w:val="17"/>
        </w:rPr>
        <w:t>транзакцию</w:t>
      </w:r>
    </w:p>
    <w:p>
      <w:pPr>
        <w:spacing w:after="0"/>
        <w:jc w:val="left"/>
        <w:rPr>
          <w:rFonts w:ascii="Trebuchet MS" w:hAnsi="Trebuchet MS"/>
          <w:b/>
          <w:sz w:val="17"/>
        </w:rPr>
        <w:sectPr>
          <w:type w:val="continuous"/>
          <w:pgSz w:w="9360" w:h="13210"/>
          <w:pgMar w:header="846" w:footer="0" w:top="1500" w:bottom="280" w:left="708" w:right="850"/>
          <w:cols w:num="2" w:equalWidth="0">
            <w:col w:w="6328" w:space="40"/>
            <w:col w:w="1434"/>
          </w:cols>
        </w:sectPr>
      </w:pPr>
    </w:p>
    <w:p>
      <w:pPr>
        <w:spacing w:line="137" w:lineRule="exact" w:before="0"/>
        <w:ind w:left="607" w:right="0" w:firstLine="0"/>
        <w:jc w:val="left"/>
        <w:rPr>
          <w:rFonts w:ascii="Consolas"/>
          <w:sz w:val="16"/>
        </w:rPr>
      </w:pPr>
      <w:r>
        <w:rPr>
          <w:rFonts w:ascii="Consolas"/>
          <w:color w:val="231F20"/>
          <w:sz w:val="16"/>
        </w:rPr>
        <w:t>public void SaveCompany(Company </w:t>
      </w:r>
      <w:r>
        <w:rPr>
          <w:rFonts w:ascii="Consolas"/>
          <w:color w:val="231F20"/>
          <w:spacing w:val="-2"/>
          <w:sz w:val="16"/>
        </w:rPr>
        <w:t>company)</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using (var connection </w:t>
      </w:r>
      <w:r>
        <w:rPr>
          <w:rFonts w:ascii="Consolas"/>
          <w:color w:val="231F20"/>
          <w:spacing w:val="-10"/>
          <w:sz w:val="16"/>
        </w:rPr>
        <w:t>=</w:t>
      </w:r>
    </w:p>
    <w:p>
      <w:pPr>
        <w:spacing w:before="9"/>
        <w:ind w:left="1309" w:right="0" w:firstLine="0"/>
        <w:jc w:val="left"/>
        <w:rPr>
          <w:rFonts w:ascii="Consolas"/>
          <w:sz w:val="16"/>
        </w:rPr>
      </w:pPr>
      <w:r>
        <w:rPr>
          <w:rFonts w:ascii="Consolas"/>
          <w:color w:val="231F20"/>
          <w:sz w:val="16"/>
        </w:rPr>
        <w:t>new</w:t>
      </w:r>
      <w:r>
        <w:rPr>
          <w:rFonts w:ascii="Consolas"/>
          <w:color w:val="231F20"/>
          <w:spacing w:val="-1"/>
          <w:sz w:val="16"/>
        </w:rPr>
        <w:t> </w:t>
      </w:r>
      <w:r>
        <w:rPr>
          <w:rFonts w:ascii="Consolas"/>
          <w:color w:val="231F20"/>
          <w:spacing w:val="-2"/>
          <w:sz w:val="16"/>
        </w:rPr>
        <w:t>SqlConnection(_connectionString))</w:t>
      </w:r>
    </w:p>
    <w:p>
      <w:pPr>
        <w:spacing w:before="8"/>
        <w:ind w:left="959" w:right="0" w:firstLine="0"/>
        <w:jc w:val="left"/>
        <w:rPr>
          <w:rFonts w:ascii="Consolas"/>
          <w:sz w:val="16"/>
        </w:rPr>
      </w:pPr>
      <w:r>
        <w:rPr>
          <w:rFonts w:ascii="Consolas"/>
          <w:color w:val="231F20"/>
          <w:spacing w:val="-10"/>
          <w:sz w:val="16"/>
        </w:rPr>
        <w:t>{</w:t>
      </w:r>
    </w:p>
    <w:p>
      <w:pPr>
        <w:spacing w:before="9"/>
        <w:ind w:left="1311" w:right="0" w:firstLine="0"/>
        <w:jc w:val="left"/>
        <w:rPr>
          <w:rFonts w:ascii="Consolas" w:hAnsi="Consolas"/>
          <w:sz w:val="16"/>
        </w:rPr>
      </w:pPr>
      <w:r>
        <w:rPr>
          <w:rFonts w:ascii="Consolas" w:hAnsi="Consolas"/>
          <w:color w:val="231F20"/>
          <w:sz w:val="16"/>
        </w:rPr>
        <w:t>/* Только обновление; компания только одна </w:t>
      </w:r>
      <w:r>
        <w:rPr>
          <w:rFonts w:ascii="Consolas" w:hAnsi="Consolas"/>
          <w:color w:val="231F20"/>
          <w:spacing w:val="-5"/>
          <w:sz w:val="16"/>
        </w:rPr>
        <w:t>*/</w:t>
      </w:r>
    </w:p>
    <w:p>
      <w:pPr>
        <w:spacing w:before="9"/>
        <w:ind w:left="959"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71"/>
        <w:rPr>
          <w:rFonts w:ascii="Consolas"/>
          <w:sz w:val="19"/>
        </w:rPr>
      </w:pPr>
    </w:p>
    <w:p>
      <w:pPr>
        <w:spacing w:before="0"/>
        <w:ind w:left="255" w:right="0" w:firstLine="0"/>
        <w:jc w:val="left"/>
        <w:rPr>
          <w:rFonts w:ascii="Trebuchet MS" w:hAnsi="Trebuchet MS"/>
          <w:sz w:val="19"/>
        </w:rPr>
      </w:pPr>
      <w:r>
        <w:rPr>
          <w:rFonts w:ascii="Tahoma" w:hAnsi="Tahoma"/>
          <w:b/>
          <w:color w:val="231F20"/>
          <w:w w:val="85"/>
          <w:sz w:val="19"/>
        </w:rPr>
        <w:t>Листинг</w:t>
      </w:r>
      <w:r>
        <w:rPr>
          <w:rFonts w:ascii="Tahoma" w:hAnsi="Tahoma"/>
          <w:b/>
          <w:color w:val="231F20"/>
          <w:spacing w:val="-3"/>
          <w:sz w:val="19"/>
        </w:rPr>
        <w:t> </w:t>
      </w:r>
      <w:r>
        <w:rPr>
          <w:rFonts w:ascii="Tahoma" w:hAnsi="Tahoma"/>
          <w:b/>
          <w:color w:val="231F20"/>
          <w:w w:val="85"/>
          <w:sz w:val="19"/>
        </w:rPr>
        <w:t>10.2.</w:t>
      </w:r>
      <w:r>
        <w:rPr>
          <w:rFonts w:ascii="Tahoma" w:hAnsi="Tahoma"/>
          <w:b/>
          <w:color w:val="231F20"/>
          <w:sz w:val="19"/>
        </w:rPr>
        <w:t> </w:t>
      </w:r>
      <w:r>
        <w:rPr>
          <w:rFonts w:ascii="Trebuchet MS" w:hAnsi="Trebuchet MS"/>
          <w:color w:val="231F20"/>
          <w:w w:val="85"/>
          <w:sz w:val="19"/>
        </w:rPr>
        <w:t>Код</w:t>
      </w:r>
      <w:r>
        <w:rPr>
          <w:rFonts w:ascii="Trebuchet MS" w:hAnsi="Trebuchet MS"/>
          <w:color w:val="231F20"/>
          <w:spacing w:val="-1"/>
          <w:sz w:val="19"/>
        </w:rPr>
        <w:t> </w:t>
      </w:r>
      <w:r>
        <w:rPr>
          <w:rFonts w:ascii="Trebuchet MS" w:hAnsi="Trebuchet MS"/>
          <w:color w:val="231F20"/>
          <w:spacing w:val="-2"/>
          <w:w w:val="85"/>
          <w:sz w:val="19"/>
        </w:rPr>
        <w:t>контроллера</w:t>
      </w:r>
    </w:p>
    <w:p>
      <w:pPr>
        <w:spacing w:before="63"/>
        <w:ind w:left="255"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line="180" w:lineRule="exact" w:before="9"/>
        <w:ind w:left="255" w:right="0" w:firstLine="0"/>
        <w:jc w:val="left"/>
        <w:rPr>
          <w:rFonts w:ascii="Consolas"/>
          <w:sz w:val="16"/>
        </w:rPr>
      </w:pPr>
      <w:r>
        <w:rPr>
          <w:rFonts w:ascii="Consolas"/>
          <w:color w:val="231F20"/>
          <w:spacing w:val="-10"/>
          <w:sz w:val="16"/>
        </w:rPr>
        <w:t>{</w:t>
      </w:r>
    </w:p>
    <w:p>
      <w:pPr>
        <w:tabs>
          <w:tab w:pos="5793" w:val="left" w:leader="none"/>
        </w:tabs>
        <w:spacing w:before="3"/>
        <w:ind w:left="607" w:right="0" w:firstLine="0"/>
        <w:jc w:val="left"/>
        <w:rPr>
          <w:rFonts w:ascii="Trebuchet MS" w:hAnsi="Trebuchet MS"/>
          <w:b/>
          <w:sz w:val="17"/>
        </w:rPr>
      </w:pPr>
      <w:r>
        <w:rPr>
          <w:rFonts w:ascii="Consolas" w:hAnsi="Consolas"/>
          <w:color w:val="231F20"/>
          <w:sz w:val="16"/>
        </w:rPr>
        <w:t>object[] userData = _database.GetUserById(userId);</w:t>
      </w:r>
      <w:r>
        <w:rPr>
          <w:rFonts w:ascii="Consolas" w:hAnsi="Consolas"/>
          <w:color w:val="231F20"/>
          <w:spacing w:val="80"/>
          <w:sz w:val="16"/>
        </w:rPr>
        <w:t> </w:t>
      </w:r>
      <w:r>
        <w:rPr>
          <w:rFonts w:ascii="Consolas" w:hAnsi="Consolas"/>
          <w:color w:val="231F20"/>
          <w:spacing w:val="-2"/>
          <w:sz w:val="16"/>
        </w:rPr>
        <w:drawing>
          <wp:inline distT="0" distB="0" distL="0" distR="0">
            <wp:extent cx="259624" cy="58470"/>
            <wp:effectExtent l="0" t="0" r="0" b="0"/>
            <wp:docPr id="2000" name="Image 2000"/>
            <wp:cNvGraphicFramePr>
              <a:graphicFrameLocks/>
            </wp:cNvGraphicFramePr>
            <a:graphic>
              <a:graphicData uri="http://schemas.openxmlformats.org/drawingml/2006/picture">
                <pic:pic>
                  <pic:nvPicPr>
                    <pic:cNvPr id="2000" name="Image 2000"/>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pacing w:val="-2"/>
          <w:sz w:val="16"/>
        </w:rPr>
      </w:r>
      <w:r>
        <w:rPr>
          <w:rFonts w:ascii="Times New Roman" w:hAnsi="Times New Roman"/>
          <w:color w:val="231F20"/>
          <w:sz w:val="16"/>
        </w:rPr>
        <w:tab/>
      </w:r>
      <w:r>
        <w:rPr>
          <w:rFonts w:ascii="Trebuchet MS" w:hAnsi="Trebuchet MS"/>
          <w:b/>
          <w:color w:val="58595B"/>
          <w:w w:val="75"/>
          <w:sz w:val="17"/>
        </w:rPr>
        <w:t>Открывает</w:t>
      </w:r>
      <w:r>
        <w:rPr>
          <w:rFonts w:ascii="Trebuchet MS" w:hAnsi="Trebuchet MS"/>
          <w:b/>
          <w:color w:val="58595B"/>
          <w:spacing w:val="-3"/>
          <w:w w:val="75"/>
          <w:sz w:val="17"/>
        </w:rPr>
        <w:t> </w:t>
      </w:r>
      <w:r>
        <w:rPr>
          <w:rFonts w:ascii="Trebuchet MS" w:hAnsi="Trebuchet MS"/>
          <w:b/>
          <w:color w:val="58595B"/>
          <w:w w:val="75"/>
          <w:sz w:val="17"/>
        </w:rPr>
        <w:t>новую</w:t>
      </w:r>
      <w:r>
        <w:rPr>
          <w:rFonts w:ascii="Trebuchet MS" w:hAnsi="Trebuchet MS"/>
          <w:b/>
          <w:color w:val="58595B"/>
          <w:spacing w:val="-2"/>
          <w:w w:val="75"/>
          <w:sz w:val="17"/>
        </w:rPr>
        <w:t> транзакцию</w:t>
      </w:r>
    </w:p>
    <w:p>
      <w:pPr>
        <w:spacing w:before="9"/>
        <w:ind w:left="607" w:right="0" w:firstLine="0"/>
        <w:jc w:val="left"/>
        <w:rPr>
          <w:rFonts w:ascii="Consolas"/>
          <w:sz w:val="16"/>
        </w:rPr>
      </w:pPr>
      <w:r>
        <w:rPr>
          <w:rFonts w:ascii="Consolas"/>
          <w:color w:val="231F20"/>
          <w:sz w:val="16"/>
        </w:rPr>
        <w:t>User user = </w:t>
      </w:r>
      <w:r>
        <w:rPr>
          <w:rFonts w:ascii="Consolas"/>
          <w:color w:val="231F20"/>
          <w:spacing w:val="-2"/>
          <w:sz w:val="16"/>
        </w:rPr>
        <w:t>UserFactory.Create(userData);</w:t>
      </w:r>
    </w:p>
    <w:p>
      <w:pPr>
        <w:pStyle w:val="BodyText"/>
        <w:spacing w:before="17"/>
        <w:rPr>
          <w:rFonts w:ascii="Consolas"/>
          <w:sz w:val="16"/>
        </w:rPr>
      </w:pPr>
    </w:p>
    <w:p>
      <w:pPr>
        <w:spacing w:line="252" w:lineRule="auto" w:before="0"/>
        <w:ind w:left="607" w:right="3924" w:firstLine="0"/>
        <w:jc w:val="left"/>
        <w:rPr>
          <w:rFonts w:ascii="Consolas"/>
          <w:sz w:val="16"/>
        </w:rPr>
      </w:pPr>
      <w:r>
        <w:rPr>
          <w:rFonts w:ascii="Consolas"/>
          <w:color w:val="231F20"/>
          <w:sz w:val="16"/>
        </w:rPr>
        <w:t>string</w:t>
      </w:r>
      <w:r>
        <w:rPr>
          <w:rFonts w:ascii="Consolas"/>
          <w:color w:val="231F20"/>
          <w:spacing w:val="-11"/>
          <w:sz w:val="16"/>
        </w:rPr>
        <w:t> </w:t>
      </w:r>
      <w:r>
        <w:rPr>
          <w:rFonts w:ascii="Consolas"/>
          <w:color w:val="231F20"/>
          <w:sz w:val="16"/>
        </w:rPr>
        <w:t>error</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user.CanChangeEmail(); if (error != null)</w:t>
      </w:r>
    </w:p>
    <w:p>
      <w:pPr>
        <w:spacing w:line="186" w:lineRule="exact" w:before="0"/>
        <w:ind w:left="959" w:right="0" w:firstLine="0"/>
        <w:jc w:val="left"/>
        <w:rPr>
          <w:rFonts w:ascii="Consolas"/>
          <w:sz w:val="16"/>
        </w:rPr>
      </w:pPr>
      <w:r>
        <w:rPr>
          <w:rFonts w:ascii="Consolas"/>
          <w:color w:val="231F20"/>
          <w:sz w:val="16"/>
        </w:rPr>
        <w:t>return </w:t>
      </w:r>
      <w:r>
        <w:rPr>
          <w:rFonts w:ascii="Consolas"/>
          <w:color w:val="231F20"/>
          <w:spacing w:val="-2"/>
          <w:sz w:val="16"/>
        </w:rPr>
        <w:t>error;</w:t>
      </w:r>
    </w:p>
    <w:p>
      <w:pPr>
        <w:pStyle w:val="BodyText"/>
        <w:spacing w:before="4"/>
        <w:rPr>
          <w:rFonts w:ascii="Consolas"/>
          <w:sz w:val="11"/>
        </w:rPr>
      </w:pPr>
    </w:p>
    <w:p>
      <w:pPr>
        <w:pStyle w:val="BodyText"/>
        <w:spacing w:after="0"/>
        <w:rPr>
          <w:rFonts w:ascii="Consolas"/>
          <w:sz w:val="11"/>
        </w:rPr>
        <w:sectPr>
          <w:type w:val="continuous"/>
          <w:pgSz w:w="9360" w:h="13210"/>
          <w:pgMar w:header="846" w:footer="0" w:top="1500" w:bottom="280" w:left="708" w:right="850"/>
        </w:sectPr>
      </w:pPr>
    </w:p>
    <w:p>
      <w:pPr>
        <w:spacing w:line="252" w:lineRule="auto" w:before="72"/>
        <w:ind w:left="607" w:right="38"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30368">
                <wp:simplePos x="0" y="0"/>
                <wp:positionH relativeFrom="page">
                  <wp:posOffset>3851888</wp:posOffset>
                </wp:positionH>
                <wp:positionV relativeFrom="paragraph">
                  <wp:posOffset>66908</wp:posOffset>
                </wp:positionV>
                <wp:extent cx="131445" cy="873125"/>
                <wp:effectExtent l="0" t="0" r="0" b="0"/>
                <wp:wrapNone/>
                <wp:docPr id="2001" name="Group 2001"/>
                <wp:cNvGraphicFramePr>
                  <a:graphicFrameLocks/>
                </wp:cNvGraphicFramePr>
                <a:graphic>
                  <a:graphicData uri="http://schemas.microsoft.com/office/word/2010/wordprocessingGroup">
                    <wpg:wgp>
                      <wpg:cNvPr id="2001" name="Group 2001"/>
                      <wpg:cNvGrpSpPr/>
                      <wpg:grpSpPr>
                        <a:xfrm>
                          <a:off x="0" y="0"/>
                          <a:ext cx="131445" cy="873125"/>
                          <a:chExt cx="131445" cy="873125"/>
                        </a:xfrm>
                      </wpg:grpSpPr>
                      <wps:wsp>
                        <wps:cNvPr id="2002" name="Graphic 2002"/>
                        <wps:cNvSpPr/>
                        <wps:spPr>
                          <a:xfrm>
                            <a:off x="127975" y="48021"/>
                            <a:ext cx="1270" cy="733425"/>
                          </a:xfrm>
                          <a:custGeom>
                            <a:avLst/>
                            <a:gdLst/>
                            <a:ahLst/>
                            <a:cxnLst/>
                            <a:rect l="l" t="t" r="r" b="b"/>
                            <a:pathLst>
                              <a:path w="0" h="733425">
                                <a:moveTo>
                                  <a:pt x="0" y="0"/>
                                </a:moveTo>
                                <a:lnTo>
                                  <a:pt x="0" y="733221"/>
                                </a:lnTo>
                              </a:path>
                            </a:pathLst>
                          </a:custGeom>
                          <a:ln w="6350">
                            <a:solidFill>
                              <a:srgbClr val="231F20"/>
                            </a:solidFill>
                            <a:prstDash val="solid"/>
                          </a:ln>
                        </wps:spPr>
                        <wps:bodyPr wrap="square" lIns="0" tIns="0" rIns="0" bIns="0" rtlCol="0">
                          <a:prstTxWarp prst="textNoShape">
                            <a:avLst/>
                          </a:prstTxWarp>
                          <a:noAutofit/>
                        </wps:bodyPr>
                      </wps:wsp>
                      <wps:wsp>
                        <wps:cNvPr id="2003" name="Graphic 2003"/>
                        <wps:cNvSpPr/>
                        <wps:spPr>
                          <a:xfrm>
                            <a:off x="1676" y="51196"/>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004" name="Graphic 2004"/>
                        <wps:cNvSpPr/>
                        <wps:spPr>
                          <a:xfrm>
                            <a:off x="3175" y="0"/>
                            <a:ext cx="1270" cy="93980"/>
                          </a:xfrm>
                          <a:custGeom>
                            <a:avLst/>
                            <a:gdLst/>
                            <a:ahLst/>
                            <a:cxnLst/>
                            <a:rect l="l" t="t" r="r" b="b"/>
                            <a:pathLst>
                              <a:path w="0" h="93980">
                                <a:moveTo>
                                  <a:pt x="0" y="0"/>
                                </a:moveTo>
                                <a:lnTo>
                                  <a:pt x="0" y="93560"/>
                                </a:lnTo>
                              </a:path>
                            </a:pathLst>
                          </a:custGeom>
                          <a:ln w="6350">
                            <a:solidFill>
                              <a:srgbClr val="231F20"/>
                            </a:solidFill>
                            <a:prstDash val="solid"/>
                          </a:ln>
                        </wps:spPr>
                        <wps:bodyPr wrap="square" lIns="0" tIns="0" rIns="0" bIns="0" rtlCol="0">
                          <a:prstTxWarp prst="textNoShape">
                            <a:avLst/>
                          </a:prstTxWarp>
                          <a:noAutofit/>
                        </wps:bodyPr>
                      </wps:wsp>
                      <wps:wsp>
                        <wps:cNvPr id="2005" name="Graphic 2005"/>
                        <wps:cNvSpPr/>
                        <wps:spPr>
                          <a:xfrm>
                            <a:off x="5575" y="694232"/>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s:wsp>
                        <wps:cNvPr id="2006" name="Graphic 2006"/>
                        <wps:cNvSpPr/>
                        <wps:spPr>
                          <a:xfrm>
                            <a:off x="7199" y="780751"/>
                            <a:ext cx="124460" cy="1270"/>
                          </a:xfrm>
                          <a:custGeom>
                            <a:avLst/>
                            <a:gdLst/>
                            <a:ahLst/>
                            <a:cxnLst/>
                            <a:rect l="l" t="t" r="r" b="b"/>
                            <a:pathLst>
                              <a:path w="124460" h="0">
                                <a:moveTo>
                                  <a:pt x="123901"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3.298309pt;margin-top:5.268351pt;width:10.35pt;height:68.75pt;mso-position-horizontal-relative:page;mso-position-vertical-relative:paragraph;z-index:15930368" id="docshapegroup1604" coordorigin="6066,105" coordsize="207,1375">
                <v:line style="position:absolute" from="6268,181" to="6268,1336" stroked="true" strokeweight=".5pt" strokecolor="#231f20">
                  <v:stroke dashstyle="solid"/>
                </v:line>
                <v:line style="position:absolute" from="6273,186" to="6069,186" stroked="true" strokeweight=".5pt" strokecolor="#231f20">
                  <v:stroke dashstyle="solid"/>
                </v:line>
                <v:line style="position:absolute" from="6071,105" to="6071,253" stroked="true" strokeweight=".5pt" strokecolor="#231f20">
                  <v:stroke dashstyle="solid"/>
                </v:line>
                <v:line style="position:absolute" from="6075,1199" to="6075,1480" stroked="true" strokeweight=".5pt" strokecolor="#231f20">
                  <v:stroke dashstyle="solid"/>
                </v:line>
                <v:line style="position:absolute" from="6272,1335" to="6077,1335" stroked="true" strokeweight=".5pt" strokecolor="#231f20">
                  <v:stroke dashstyle="solid"/>
                </v:line>
                <w10:wrap type="none"/>
              </v:group>
            </w:pict>
          </mc:Fallback>
        </mc:AlternateContent>
      </w:r>
      <w:r>
        <w:rPr>
          <w:rFonts w:ascii="Consolas"/>
          <w:color w:val="231F20"/>
          <w:sz w:val="16"/>
        </w:rPr>
        <w:t>object[] companyData = _database.GetCompany(); Company</w:t>
      </w:r>
      <w:r>
        <w:rPr>
          <w:rFonts w:ascii="Consolas"/>
          <w:color w:val="231F20"/>
          <w:spacing w:val="-12"/>
          <w:sz w:val="16"/>
        </w:rPr>
        <w:t> </w:t>
      </w:r>
      <w:r>
        <w:rPr>
          <w:rFonts w:ascii="Consolas"/>
          <w:color w:val="231F20"/>
          <w:sz w:val="16"/>
        </w:rPr>
        <w:t>company</w:t>
      </w:r>
      <w:r>
        <w:rPr>
          <w:rFonts w:ascii="Consolas"/>
          <w:color w:val="231F20"/>
          <w:spacing w:val="-12"/>
          <w:sz w:val="16"/>
        </w:rPr>
        <w:t> </w:t>
      </w:r>
      <w:r>
        <w:rPr>
          <w:rFonts w:ascii="Consolas"/>
          <w:color w:val="231F20"/>
          <w:sz w:val="16"/>
        </w:rPr>
        <w:t>=</w:t>
      </w:r>
      <w:r>
        <w:rPr>
          <w:rFonts w:ascii="Consolas"/>
          <w:color w:val="231F20"/>
          <w:spacing w:val="-12"/>
          <w:sz w:val="16"/>
        </w:rPr>
        <w:t> </w:t>
      </w:r>
      <w:r>
        <w:rPr>
          <w:rFonts w:ascii="Consolas"/>
          <w:color w:val="231F20"/>
          <w:sz w:val="16"/>
        </w:rPr>
        <w:t>CompanyFactory.Create(companyData);</w:t>
      </w:r>
    </w:p>
    <w:p>
      <w:pPr>
        <w:pStyle w:val="BodyText"/>
        <w:spacing w:before="7"/>
        <w:rPr>
          <w:rFonts w:ascii="Consolas"/>
          <w:sz w:val="16"/>
        </w:rPr>
      </w:pPr>
    </w:p>
    <w:p>
      <w:pPr>
        <w:spacing w:before="0"/>
        <w:ind w:left="607" w:right="0" w:firstLine="0"/>
        <w:jc w:val="left"/>
        <w:rPr>
          <w:rFonts w:ascii="Consolas"/>
          <w:sz w:val="16"/>
        </w:rPr>
      </w:pPr>
      <w:r>
        <w:rPr>
          <w:rFonts w:ascii="Consolas"/>
          <w:color w:val="231F20"/>
          <w:sz w:val="16"/>
        </w:rPr>
        <w:t>user.ChangeEmail(newEmail, </w:t>
      </w:r>
      <w:r>
        <w:rPr>
          <w:rFonts w:ascii="Consolas"/>
          <w:color w:val="231F20"/>
          <w:spacing w:val="-2"/>
          <w:sz w:val="16"/>
        </w:rPr>
        <w:t>company);</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pacing w:val="-2"/>
          <w:sz w:val="16"/>
        </w:rPr>
        <w:t>_database.SaveCompany(company);</w:t>
      </w:r>
    </w:p>
    <w:p>
      <w:pPr>
        <w:spacing w:before="9"/>
        <w:ind w:left="607" w:right="0" w:firstLine="0"/>
        <w:jc w:val="left"/>
        <w:rPr>
          <w:rFonts w:ascii="Consolas"/>
          <w:sz w:val="16"/>
        </w:rPr>
      </w:pPr>
      <w:r>
        <w:rPr>
          <w:rFonts w:ascii="Consolas"/>
          <w:color w:val="231F20"/>
          <w:spacing w:val="-2"/>
          <w:sz w:val="16"/>
        </w:rPr>
        <w:t>_database.SaveUser(user);</w:t>
      </w:r>
    </w:p>
    <w:p>
      <w:pPr>
        <w:spacing w:before="9"/>
        <w:ind w:left="607" w:right="0" w:firstLine="0"/>
        <w:jc w:val="left"/>
        <w:rPr>
          <w:rFonts w:ascii="Consolas"/>
          <w:sz w:val="16"/>
        </w:rPr>
      </w:pPr>
      <w:r>
        <w:rPr>
          <w:rFonts w:ascii="Consolas"/>
          <w:color w:val="231F20"/>
          <w:spacing w:val="-2"/>
          <w:sz w:val="16"/>
        </w:rPr>
        <w:t>_eventDispatcher.Dispatch(user.DomainEvents);</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return </w:t>
      </w:r>
      <w:r>
        <w:rPr>
          <w:rFonts w:ascii="Consolas"/>
          <w:color w:val="231F20"/>
          <w:spacing w:val="-2"/>
          <w:sz w:val="16"/>
        </w:rPr>
        <w:t>"OK";</w:t>
      </w:r>
    </w:p>
    <w:p>
      <w:pPr>
        <w:spacing w:before="9"/>
        <w:ind w:left="255" w:right="0" w:firstLine="0"/>
        <w:jc w:val="left"/>
        <w:rPr>
          <w:rFonts w:ascii="Consolas"/>
          <w:sz w:val="16"/>
        </w:rPr>
      </w:pPr>
      <w:r>
        <w:rPr>
          <w:rFonts w:ascii="Consolas"/>
          <w:color w:val="231F20"/>
          <w:spacing w:val="-10"/>
          <w:sz w:val="16"/>
        </w:rPr>
        <w:t>}</w:t>
      </w:r>
    </w:p>
    <w:p>
      <w:pPr>
        <w:spacing w:line="240" w:lineRule="auto" w:before="0"/>
        <w:rPr>
          <w:rFonts w:ascii="Consolas"/>
          <w:sz w:val="17"/>
        </w:rPr>
      </w:pPr>
      <w:r>
        <w:rPr/>
        <w:br w:type="column"/>
      </w:r>
      <w:r>
        <w:rPr>
          <w:rFonts w:ascii="Consolas"/>
          <w:sz w:val="17"/>
        </w:rPr>
      </w:r>
    </w:p>
    <w:p>
      <w:pPr>
        <w:pStyle w:val="BodyText"/>
        <w:spacing w:before="194"/>
        <w:rPr>
          <w:rFonts w:ascii="Consolas"/>
          <w:sz w:val="17"/>
        </w:rPr>
      </w:pPr>
    </w:p>
    <w:p>
      <w:pPr>
        <w:spacing w:before="0"/>
        <w:ind w:left="255" w:right="988" w:firstLine="0"/>
        <w:jc w:val="left"/>
        <w:rPr>
          <w:rFonts w:ascii="Trebuchet MS" w:hAnsi="Trebuchet MS"/>
          <w:b/>
          <w:sz w:val="17"/>
        </w:rPr>
      </w:pPr>
      <w:r>
        <w:rPr>
          <w:rFonts w:ascii="Trebuchet MS" w:hAnsi="Trebuchet MS"/>
          <w:b/>
          <w:color w:val="58595B"/>
          <w:w w:val="75"/>
          <w:sz w:val="17"/>
        </w:rPr>
        <w:t>Открывает</w:t>
      </w:r>
      <w:r>
        <w:rPr>
          <w:rFonts w:ascii="Trebuchet MS" w:hAnsi="Trebuchet MS"/>
          <w:b/>
          <w:color w:val="58595B"/>
          <w:spacing w:val="-13"/>
          <w:w w:val="75"/>
          <w:sz w:val="17"/>
        </w:rPr>
        <w:t> </w:t>
      </w:r>
      <w:r>
        <w:rPr>
          <w:rFonts w:ascii="Trebuchet MS" w:hAnsi="Trebuchet MS"/>
          <w:b/>
          <w:color w:val="58595B"/>
          <w:w w:val="75"/>
          <w:sz w:val="17"/>
        </w:rPr>
        <w:t>новую</w:t>
      </w:r>
      <w:r>
        <w:rPr>
          <w:rFonts w:ascii="Trebuchet MS" w:hAnsi="Trebuchet MS"/>
          <w:b/>
          <w:color w:val="58595B"/>
          <w:w w:val="85"/>
          <w:sz w:val="17"/>
        </w:rPr>
        <w:t> </w:t>
      </w:r>
      <w:r>
        <w:rPr>
          <w:rFonts w:ascii="Trebuchet MS" w:hAnsi="Trebuchet MS"/>
          <w:b/>
          <w:color w:val="58595B"/>
          <w:spacing w:val="-2"/>
          <w:w w:val="85"/>
          <w:sz w:val="17"/>
        </w:rPr>
        <w:t>транзакцию</w:t>
      </w:r>
    </w:p>
    <w:p>
      <w:pPr>
        <w:spacing w:after="0"/>
        <w:jc w:val="left"/>
        <w:rPr>
          <w:rFonts w:ascii="Trebuchet MS" w:hAnsi="Trebuchet MS"/>
          <w:b/>
          <w:sz w:val="17"/>
        </w:rPr>
        <w:sectPr>
          <w:type w:val="continuous"/>
          <w:pgSz w:w="9360" w:h="13210"/>
          <w:pgMar w:header="846" w:footer="0" w:top="1500" w:bottom="280" w:left="708" w:right="850"/>
          <w:cols w:num="2" w:equalWidth="0">
            <w:col w:w="5312" w:space="133"/>
            <w:col w:w="2357"/>
          </w:cols>
        </w:sectPr>
      </w:pPr>
    </w:p>
    <w:p>
      <w:pPr>
        <w:pStyle w:val="BodyText"/>
        <w:spacing w:before="122"/>
        <w:rPr>
          <w:rFonts w:ascii="Trebuchet MS"/>
          <w:b/>
        </w:rPr>
      </w:pPr>
    </w:p>
    <w:p>
      <w:pPr>
        <w:pStyle w:val="BodyText"/>
        <w:spacing w:line="256" w:lineRule="auto"/>
        <w:ind w:left="255" w:right="106"/>
        <w:jc w:val="both"/>
      </w:pPr>
      <w:r>
        <w:rPr>
          <w:color w:val="231F20"/>
        </w:rPr>
        <w:t>Открывать несколько транзакций в операциях, использующих только чтение, </w:t>
      </w:r>
      <w:r>
        <w:rPr>
          <w:color w:val="231F20"/>
          <w:spacing w:val="-2"/>
        </w:rPr>
        <w:t>нормально — например, при возвращении информации о пользователе внешнему </w:t>
      </w:r>
      <w:r>
        <w:rPr>
          <w:color w:val="231F20"/>
          <w:spacing w:val="-6"/>
        </w:rPr>
        <w:t>клиенту. Но</w:t>
      </w:r>
      <w:r>
        <w:rPr>
          <w:color w:val="231F20"/>
          <w:spacing w:val="-5"/>
        </w:rPr>
        <w:t> </w:t>
      </w:r>
      <w:r>
        <w:rPr>
          <w:color w:val="231F20"/>
          <w:spacing w:val="-6"/>
        </w:rPr>
        <w:t>если</w:t>
      </w:r>
      <w:r>
        <w:rPr>
          <w:color w:val="231F20"/>
          <w:spacing w:val="-5"/>
        </w:rPr>
        <w:t> </w:t>
      </w:r>
      <w:r>
        <w:rPr>
          <w:color w:val="231F20"/>
          <w:spacing w:val="-6"/>
        </w:rPr>
        <w:t>бизнес-операция</w:t>
      </w:r>
      <w:r>
        <w:rPr>
          <w:color w:val="231F20"/>
          <w:spacing w:val="-5"/>
        </w:rPr>
        <w:t> </w:t>
      </w:r>
      <w:r>
        <w:rPr>
          <w:color w:val="231F20"/>
          <w:spacing w:val="-6"/>
        </w:rPr>
        <w:t>подразумевает</w:t>
      </w:r>
      <w:r>
        <w:rPr>
          <w:color w:val="231F20"/>
          <w:spacing w:val="-5"/>
        </w:rPr>
        <w:t> </w:t>
      </w:r>
      <w:r>
        <w:rPr>
          <w:color w:val="231F20"/>
          <w:spacing w:val="-6"/>
        </w:rPr>
        <w:t>изменение</w:t>
      </w:r>
      <w:r>
        <w:rPr>
          <w:color w:val="231F20"/>
          <w:spacing w:val="-5"/>
        </w:rPr>
        <w:t> </w:t>
      </w:r>
      <w:r>
        <w:rPr>
          <w:color w:val="231F20"/>
          <w:spacing w:val="-6"/>
        </w:rPr>
        <w:t>данных,</w:t>
      </w:r>
      <w:r>
        <w:rPr>
          <w:color w:val="231F20"/>
          <w:spacing w:val="-5"/>
        </w:rPr>
        <w:t> </w:t>
      </w:r>
      <w:r>
        <w:rPr>
          <w:color w:val="231F20"/>
          <w:spacing w:val="-6"/>
        </w:rPr>
        <w:t>все</w:t>
      </w:r>
      <w:r>
        <w:rPr>
          <w:color w:val="231F20"/>
          <w:spacing w:val="-5"/>
        </w:rPr>
        <w:t> </w:t>
      </w:r>
      <w:r>
        <w:rPr>
          <w:color w:val="231F20"/>
          <w:spacing w:val="-6"/>
        </w:rPr>
        <w:t>обновления,</w:t>
      </w:r>
      <w:r>
        <w:rPr>
          <w:color w:val="231F20"/>
        </w:rPr>
        <w:t> </w:t>
      </w:r>
      <w:r>
        <w:rPr>
          <w:color w:val="231F20"/>
          <w:spacing w:val="-6"/>
        </w:rPr>
        <w:t>выполняемые</w:t>
      </w:r>
      <w:r>
        <w:rPr>
          <w:color w:val="231F20"/>
          <w:spacing w:val="-1"/>
        </w:rPr>
        <w:t> </w:t>
      </w:r>
      <w:r>
        <w:rPr>
          <w:color w:val="231F20"/>
          <w:spacing w:val="-6"/>
        </w:rPr>
        <w:t>в</w:t>
      </w:r>
      <w:r>
        <w:rPr>
          <w:color w:val="231F20"/>
        </w:rPr>
        <w:t> </w:t>
      </w:r>
      <w:r>
        <w:rPr>
          <w:color w:val="231F20"/>
          <w:spacing w:val="-6"/>
        </w:rPr>
        <w:t>ходе</w:t>
      </w:r>
      <w:r>
        <w:rPr>
          <w:color w:val="231F20"/>
          <w:spacing w:val="-1"/>
        </w:rPr>
        <w:t> </w:t>
      </w:r>
      <w:r>
        <w:rPr>
          <w:color w:val="231F20"/>
          <w:spacing w:val="-6"/>
        </w:rPr>
        <w:t>этой</w:t>
      </w:r>
      <w:r>
        <w:rPr>
          <w:color w:val="231F20"/>
          <w:spacing w:val="-1"/>
        </w:rPr>
        <w:t> </w:t>
      </w:r>
      <w:r>
        <w:rPr>
          <w:color w:val="231F20"/>
          <w:spacing w:val="-6"/>
        </w:rPr>
        <w:t>операции,</w:t>
      </w:r>
      <w:r>
        <w:rPr>
          <w:color w:val="231F20"/>
          <w:spacing w:val="-1"/>
        </w:rPr>
        <w:t> </w:t>
      </w:r>
      <w:r>
        <w:rPr>
          <w:color w:val="231F20"/>
          <w:spacing w:val="-6"/>
        </w:rPr>
        <w:t>должны</w:t>
      </w:r>
      <w:r>
        <w:rPr>
          <w:color w:val="231F20"/>
          <w:spacing w:val="-1"/>
        </w:rPr>
        <w:t> </w:t>
      </w:r>
      <w:r>
        <w:rPr>
          <w:color w:val="231F20"/>
          <w:spacing w:val="-6"/>
        </w:rPr>
        <w:t>быть</w:t>
      </w:r>
      <w:r>
        <w:rPr>
          <w:color w:val="231F20"/>
          <w:spacing w:val="-1"/>
        </w:rPr>
        <w:t> </w:t>
      </w:r>
      <w:r>
        <w:rPr>
          <w:color w:val="231F20"/>
          <w:spacing w:val="-6"/>
        </w:rPr>
        <w:t>атомарными</w:t>
      </w:r>
      <w:r>
        <w:rPr>
          <w:color w:val="231F20"/>
          <w:spacing w:val="-1"/>
        </w:rPr>
        <w:t> </w:t>
      </w:r>
      <w:r>
        <w:rPr>
          <w:color w:val="231F20"/>
          <w:spacing w:val="-6"/>
        </w:rPr>
        <w:t>для</w:t>
      </w:r>
      <w:r>
        <w:rPr>
          <w:color w:val="231F20"/>
          <w:spacing w:val="-1"/>
        </w:rPr>
        <w:t> </w:t>
      </w:r>
      <w:r>
        <w:rPr>
          <w:color w:val="231F20"/>
          <w:spacing w:val="-6"/>
        </w:rPr>
        <w:t>предотвращения</w:t>
      </w:r>
      <w:r>
        <w:rPr>
          <w:color w:val="231F20"/>
          <w:spacing w:val="-2"/>
        </w:rPr>
        <w:t> нарушения</w:t>
      </w:r>
      <w:r>
        <w:rPr>
          <w:color w:val="231F20"/>
          <w:spacing w:val="-6"/>
        </w:rPr>
        <w:t> </w:t>
      </w:r>
      <w:r>
        <w:rPr>
          <w:color w:val="231F20"/>
          <w:spacing w:val="-2"/>
        </w:rPr>
        <w:t>целостности</w:t>
      </w:r>
      <w:r>
        <w:rPr>
          <w:color w:val="231F20"/>
          <w:spacing w:val="-6"/>
        </w:rPr>
        <w:t> </w:t>
      </w:r>
      <w:r>
        <w:rPr>
          <w:color w:val="231F20"/>
          <w:spacing w:val="-2"/>
        </w:rPr>
        <w:t>данных.</w:t>
      </w:r>
      <w:r>
        <w:rPr>
          <w:color w:val="231F20"/>
          <w:spacing w:val="-6"/>
        </w:rPr>
        <w:t> </w:t>
      </w:r>
      <w:r>
        <w:rPr>
          <w:color w:val="231F20"/>
          <w:spacing w:val="-2"/>
        </w:rPr>
        <w:t>Например,</w:t>
      </w:r>
      <w:r>
        <w:rPr>
          <w:color w:val="231F20"/>
          <w:spacing w:val="-6"/>
        </w:rPr>
        <w:t> </w:t>
      </w:r>
      <w:r>
        <w:rPr>
          <w:color w:val="231F20"/>
          <w:spacing w:val="-2"/>
        </w:rPr>
        <w:t>контроллер</w:t>
      </w:r>
      <w:r>
        <w:rPr>
          <w:color w:val="231F20"/>
          <w:spacing w:val="-6"/>
        </w:rPr>
        <w:t> </w:t>
      </w:r>
      <w:r>
        <w:rPr>
          <w:color w:val="231F20"/>
          <w:spacing w:val="-2"/>
        </w:rPr>
        <w:t>может</w:t>
      </w:r>
      <w:r>
        <w:rPr>
          <w:color w:val="231F20"/>
          <w:spacing w:val="-6"/>
        </w:rPr>
        <w:t> </w:t>
      </w:r>
      <w:r>
        <w:rPr>
          <w:color w:val="231F20"/>
          <w:spacing w:val="-2"/>
        </w:rPr>
        <w:t>успешно</w:t>
      </w:r>
      <w:r>
        <w:rPr>
          <w:color w:val="231F20"/>
          <w:spacing w:val="-6"/>
        </w:rPr>
        <w:t> </w:t>
      </w:r>
      <w:r>
        <w:rPr>
          <w:color w:val="231F20"/>
          <w:spacing w:val="-2"/>
        </w:rPr>
        <w:t>сохранить </w:t>
      </w:r>
      <w:r>
        <w:rPr>
          <w:color w:val="231F20"/>
          <w:spacing w:val="-6"/>
        </w:rPr>
        <w:t>данные компании,</w:t>
      </w:r>
      <w:r>
        <w:rPr>
          <w:color w:val="231F20"/>
          <w:spacing w:val="-5"/>
        </w:rPr>
        <w:t> </w:t>
      </w:r>
      <w:r>
        <w:rPr>
          <w:color w:val="231F20"/>
          <w:spacing w:val="-6"/>
        </w:rPr>
        <w:t>а</w:t>
      </w:r>
      <w:r>
        <w:rPr>
          <w:color w:val="231F20"/>
          <w:spacing w:val="-5"/>
        </w:rPr>
        <w:t> </w:t>
      </w:r>
      <w:r>
        <w:rPr>
          <w:color w:val="231F20"/>
          <w:spacing w:val="-6"/>
        </w:rPr>
        <w:t>затем</w:t>
      </w:r>
      <w:r>
        <w:rPr>
          <w:color w:val="231F20"/>
          <w:spacing w:val="-5"/>
        </w:rPr>
        <w:t> </w:t>
      </w:r>
      <w:r>
        <w:rPr>
          <w:color w:val="231F20"/>
          <w:spacing w:val="-6"/>
        </w:rPr>
        <w:t>столкнуться</w:t>
      </w:r>
      <w:r>
        <w:rPr>
          <w:color w:val="231F20"/>
          <w:spacing w:val="-5"/>
        </w:rPr>
        <w:t> </w:t>
      </w:r>
      <w:r>
        <w:rPr>
          <w:color w:val="231F20"/>
          <w:spacing w:val="-6"/>
        </w:rPr>
        <w:t>с</w:t>
      </w:r>
      <w:r>
        <w:rPr>
          <w:color w:val="231F20"/>
          <w:spacing w:val="-5"/>
        </w:rPr>
        <w:t> </w:t>
      </w:r>
      <w:r>
        <w:rPr>
          <w:color w:val="231F20"/>
          <w:spacing w:val="-6"/>
        </w:rPr>
        <w:t>ошибкой</w:t>
      </w:r>
      <w:r>
        <w:rPr>
          <w:color w:val="231F20"/>
          <w:spacing w:val="-5"/>
        </w:rPr>
        <w:t> </w:t>
      </w:r>
      <w:r>
        <w:rPr>
          <w:color w:val="231F20"/>
          <w:spacing w:val="-6"/>
        </w:rPr>
        <w:t>при</w:t>
      </w:r>
      <w:r>
        <w:rPr>
          <w:color w:val="231F20"/>
          <w:spacing w:val="-5"/>
        </w:rPr>
        <w:t> </w:t>
      </w:r>
      <w:r>
        <w:rPr>
          <w:color w:val="231F20"/>
          <w:spacing w:val="-6"/>
        </w:rPr>
        <w:t>сохранении</w:t>
      </w:r>
      <w:r>
        <w:rPr>
          <w:color w:val="231F20"/>
          <w:spacing w:val="-5"/>
        </w:rPr>
        <w:t> </w:t>
      </w:r>
      <w:r>
        <w:rPr>
          <w:color w:val="231F20"/>
          <w:spacing w:val="-6"/>
        </w:rPr>
        <w:t>пользователя</w:t>
      </w:r>
      <w:r>
        <w:rPr>
          <w:color w:val="231F20"/>
          <w:spacing w:val="-5"/>
        </w:rPr>
        <w:t> </w:t>
      </w:r>
      <w:r>
        <w:rPr>
          <w:color w:val="231F20"/>
          <w:spacing w:val="-6"/>
        </w:rPr>
        <w:t>из-за</w:t>
      </w:r>
      <w:r>
        <w:rPr>
          <w:color w:val="231F20"/>
          <w:spacing w:val="-2"/>
        </w:rPr>
        <w:t> проблем с подключением к базе данных. В результате значение </w:t>
      </w:r>
      <w:r>
        <w:rPr>
          <w:rFonts w:ascii="Consolas" w:hAnsi="Consolas"/>
          <w:color w:val="231F20"/>
          <w:spacing w:val="-2"/>
          <w:sz w:val="18"/>
        </w:rPr>
        <w:t>NumberOfEmployees </w:t>
      </w:r>
      <w:r>
        <w:rPr>
          <w:color w:val="231F20"/>
          <w:spacing w:val="-4"/>
        </w:rPr>
        <w:t>для</w:t>
      </w:r>
      <w:r>
        <w:rPr>
          <w:color w:val="231F20"/>
          <w:spacing w:val="-8"/>
        </w:rPr>
        <w:t> </w:t>
      </w:r>
      <w:r>
        <w:rPr>
          <w:color w:val="231F20"/>
          <w:spacing w:val="-4"/>
        </w:rPr>
        <w:t>компании</w:t>
      </w:r>
      <w:r>
        <w:rPr>
          <w:color w:val="231F20"/>
          <w:spacing w:val="-7"/>
        </w:rPr>
        <w:t> </w:t>
      </w:r>
      <w:r>
        <w:rPr>
          <w:color w:val="231F20"/>
          <w:spacing w:val="-4"/>
        </w:rPr>
        <w:t>может</w:t>
      </w:r>
      <w:r>
        <w:rPr>
          <w:color w:val="231F20"/>
          <w:spacing w:val="-7"/>
        </w:rPr>
        <w:t> </w:t>
      </w:r>
      <w:r>
        <w:rPr>
          <w:color w:val="231F20"/>
          <w:spacing w:val="-4"/>
        </w:rPr>
        <w:t>отличаться</w:t>
      </w:r>
      <w:r>
        <w:rPr>
          <w:color w:val="231F20"/>
          <w:spacing w:val="-7"/>
        </w:rPr>
        <w:t> </w:t>
      </w:r>
      <w:r>
        <w:rPr>
          <w:color w:val="231F20"/>
          <w:spacing w:val="-4"/>
        </w:rPr>
        <w:t>от</w:t>
      </w:r>
      <w:r>
        <w:rPr>
          <w:color w:val="231F20"/>
          <w:spacing w:val="-7"/>
        </w:rPr>
        <w:t> </w:t>
      </w:r>
      <w:r>
        <w:rPr>
          <w:color w:val="231F20"/>
          <w:spacing w:val="-4"/>
        </w:rPr>
        <w:t>общего</w:t>
      </w:r>
      <w:r>
        <w:rPr>
          <w:color w:val="231F20"/>
          <w:spacing w:val="-7"/>
        </w:rPr>
        <w:t> </w:t>
      </w:r>
      <w:r>
        <w:rPr>
          <w:color w:val="231F20"/>
          <w:spacing w:val="-4"/>
        </w:rPr>
        <w:t>количества</w:t>
      </w:r>
      <w:r>
        <w:rPr>
          <w:color w:val="231F20"/>
          <w:spacing w:val="-7"/>
        </w:rPr>
        <w:t> </w:t>
      </w:r>
      <w:r>
        <w:rPr>
          <w:color w:val="231F20"/>
          <w:spacing w:val="-4"/>
        </w:rPr>
        <w:t>пользователей</w:t>
      </w:r>
      <w:r>
        <w:rPr>
          <w:color w:val="231F20"/>
          <w:spacing w:val="-7"/>
        </w:rPr>
        <w:t> </w:t>
      </w:r>
      <w:r>
        <w:rPr>
          <w:color w:val="231F20"/>
          <w:spacing w:val="-4"/>
        </w:rPr>
        <w:t>типа</w:t>
      </w:r>
      <w:r>
        <w:rPr>
          <w:color w:val="231F20"/>
          <w:spacing w:val="-7"/>
        </w:rPr>
        <w:t> </w:t>
      </w:r>
      <w:r>
        <w:rPr>
          <w:rFonts w:ascii="Consolas" w:hAnsi="Consolas"/>
          <w:color w:val="231F20"/>
          <w:spacing w:val="-4"/>
          <w:sz w:val="18"/>
        </w:rPr>
        <w:t>Employee </w:t>
      </w:r>
      <w:r>
        <w:rPr>
          <w:color w:val="231F20"/>
        </w:rPr>
        <w:t>в базе данных.</w:t>
      </w:r>
    </w:p>
    <w:p>
      <w:pPr>
        <w:pStyle w:val="BodyText"/>
      </w:pPr>
      <w:r>
        <w:rPr/>
        <mc:AlternateContent>
          <mc:Choice Requires="wps">
            <w:drawing>
              <wp:anchor distT="0" distB="0" distL="0" distR="0" allowOverlap="1" layoutInCell="1" locked="0" behindDoc="1" simplePos="0" relativeHeight="487790080">
                <wp:simplePos x="0" y="0"/>
                <wp:positionH relativeFrom="page">
                  <wp:posOffset>612000</wp:posOffset>
                </wp:positionH>
                <wp:positionV relativeFrom="paragraph">
                  <wp:posOffset>164487</wp:posOffset>
                </wp:positionV>
                <wp:extent cx="4716145" cy="1270"/>
                <wp:effectExtent l="0" t="0" r="0" b="0"/>
                <wp:wrapTopAndBottom/>
                <wp:docPr id="2007" name="Graphic 2007"/>
                <wp:cNvGraphicFramePr>
                  <a:graphicFrameLocks/>
                </wp:cNvGraphicFramePr>
                <a:graphic>
                  <a:graphicData uri="http://schemas.microsoft.com/office/word/2010/wordprocessingShape">
                    <wps:wsp>
                      <wps:cNvPr id="2007" name="Graphic 200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951769pt;width:371.35pt;height:.1pt;mso-position-horizontal-relative:page;mso-position-vertical-relative:paragraph;z-index:-15526400;mso-wrap-distance-left:0;mso-wrap-distance-right:0" id="docshape1605" coordorigin="964,259" coordsize="7427,0" path="m964,259l8391,259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393"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90592">
                <wp:simplePos x="0" y="0"/>
                <wp:positionH relativeFrom="page">
                  <wp:posOffset>612000</wp:posOffset>
                </wp:positionH>
                <wp:positionV relativeFrom="paragraph">
                  <wp:posOffset>524836</wp:posOffset>
                </wp:positionV>
                <wp:extent cx="4716145" cy="1270"/>
                <wp:effectExtent l="0" t="0" r="0" b="0"/>
                <wp:wrapTopAndBottom/>
                <wp:docPr id="2008" name="Graphic 2008"/>
                <wp:cNvGraphicFramePr>
                  <a:graphicFrameLocks/>
                </wp:cNvGraphicFramePr>
                <a:graphic>
                  <a:graphicData uri="http://schemas.microsoft.com/office/word/2010/wordprocessingShape">
                    <wps:wsp>
                      <wps:cNvPr id="2008" name="Graphic 200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1.325703pt;width:371.35pt;height:.1pt;mso-position-horizontal-relative:page;mso-position-vertical-relative:paragraph;z-index:-15525888;mso-wrap-distance-left:0;mso-wrap-distance-right:0" id="docshape1606" coordorigin="964,827" coordsize="7427,0" path="m964,827l8391,827e" filled="false" stroked="true" strokeweight=".5pt" strokecolor="#231f20">
                <v:path arrowok="t"/>
                <v:stroke dashstyle="solid"/>
                <w10:wrap type="topAndBottom"/>
              </v:shape>
            </w:pict>
          </mc:Fallback>
        </mc:AlternateContent>
      </w:r>
      <w:r>
        <w:rPr>
          <w:rFonts w:ascii="Trebuchet MS" w:hAnsi="Trebuchet MS"/>
          <w:color w:val="231F20"/>
          <w:w w:val="90"/>
          <w:sz w:val="18"/>
        </w:rPr>
        <w:t>Атомарные обновления выполняются по принципу «все или ничего». Каждое обновление</w:t>
      </w:r>
      <w:r>
        <w:rPr>
          <w:rFonts w:ascii="Trebuchet MS" w:hAnsi="Trebuchet MS"/>
          <w:color w:val="231F20"/>
          <w:spacing w:val="40"/>
          <w:sz w:val="18"/>
        </w:rPr>
        <w:t> </w:t>
      </w:r>
      <w:r>
        <w:rPr>
          <w:rFonts w:ascii="Trebuchet MS" w:hAnsi="Trebuchet MS"/>
          <w:color w:val="231F20"/>
          <w:w w:val="90"/>
          <w:sz w:val="18"/>
        </w:rPr>
        <w:t>в группе атомарных обновлений должно либо быть завершено полностью, либо вообще </w:t>
      </w:r>
      <w:r>
        <w:rPr>
          <w:rFonts w:ascii="Trebuchet MS" w:hAnsi="Trebuchet MS"/>
          <w:color w:val="231F20"/>
          <w:sz w:val="18"/>
        </w:rPr>
        <w:t>ничего не делать.</w:t>
      </w:r>
    </w:p>
    <w:p>
      <w:pPr>
        <w:pStyle w:val="BodyText"/>
        <w:spacing w:before="154"/>
        <w:rPr>
          <w:rFonts w:ascii="Trebuchet MS"/>
          <w:sz w:val="18"/>
        </w:rPr>
      </w:pPr>
    </w:p>
    <w:p>
      <w:pPr>
        <w:spacing w:before="0"/>
        <w:ind w:left="255" w:right="0" w:firstLine="0"/>
        <w:jc w:val="both"/>
        <w:rPr>
          <w:rFonts w:ascii="Tahoma" w:hAnsi="Tahoma"/>
          <w:b/>
          <w:sz w:val="19"/>
        </w:rPr>
      </w:pPr>
      <w:r>
        <w:rPr>
          <w:rFonts w:ascii="Tahoma" w:hAnsi="Tahoma"/>
          <w:b/>
          <w:color w:val="231F20"/>
          <w:sz w:val="19"/>
        </w:rPr>
        <w:t>Отделение</w:t>
      </w:r>
      <w:r>
        <w:rPr>
          <w:rFonts w:ascii="Tahoma" w:hAnsi="Tahoma"/>
          <w:b/>
          <w:color w:val="231F20"/>
          <w:spacing w:val="-1"/>
          <w:sz w:val="19"/>
        </w:rPr>
        <w:t> </w:t>
      </w:r>
      <w:r>
        <w:rPr>
          <w:rFonts w:ascii="Tahoma" w:hAnsi="Tahoma"/>
          <w:b/>
          <w:color w:val="231F20"/>
          <w:sz w:val="19"/>
        </w:rPr>
        <w:t>подключений</w:t>
      </w:r>
      <w:r>
        <w:rPr>
          <w:rFonts w:ascii="Tahoma" w:hAnsi="Tahoma"/>
          <w:b/>
          <w:color w:val="231F20"/>
          <w:spacing w:val="-1"/>
          <w:sz w:val="19"/>
        </w:rPr>
        <w:t> </w:t>
      </w:r>
      <w:r>
        <w:rPr>
          <w:rFonts w:ascii="Tahoma" w:hAnsi="Tahoma"/>
          <w:b/>
          <w:color w:val="231F20"/>
          <w:sz w:val="19"/>
        </w:rPr>
        <w:t>к</w:t>
      </w:r>
      <w:r>
        <w:rPr>
          <w:rFonts w:ascii="Tahoma" w:hAnsi="Tahoma"/>
          <w:b/>
          <w:color w:val="231F20"/>
          <w:spacing w:val="-1"/>
          <w:sz w:val="19"/>
        </w:rPr>
        <w:t> </w:t>
      </w:r>
      <w:r>
        <w:rPr>
          <w:rFonts w:ascii="Tahoma" w:hAnsi="Tahoma"/>
          <w:b/>
          <w:color w:val="231F20"/>
          <w:sz w:val="19"/>
        </w:rPr>
        <w:t>базе</w:t>
      </w:r>
      <w:r>
        <w:rPr>
          <w:rFonts w:ascii="Tahoma" w:hAnsi="Tahoma"/>
          <w:b/>
          <w:color w:val="231F20"/>
          <w:spacing w:val="-1"/>
          <w:sz w:val="19"/>
        </w:rPr>
        <w:t> </w:t>
      </w:r>
      <w:r>
        <w:rPr>
          <w:rFonts w:ascii="Tahoma" w:hAnsi="Tahoma"/>
          <w:b/>
          <w:color w:val="231F20"/>
          <w:sz w:val="19"/>
        </w:rPr>
        <w:t>данных</w:t>
      </w:r>
      <w:r>
        <w:rPr>
          <w:rFonts w:ascii="Tahoma" w:hAnsi="Tahoma"/>
          <w:b/>
          <w:color w:val="231F20"/>
          <w:spacing w:val="-2"/>
          <w:sz w:val="19"/>
        </w:rPr>
        <w:t> </w:t>
      </w:r>
      <w:r>
        <w:rPr>
          <w:rFonts w:ascii="Tahoma" w:hAnsi="Tahoma"/>
          <w:b/>
          <w:color w:val="231F20"/>
          <w:sz w:val="19"/>
        </w:rPr>
        <w:t>от </w:t>
      </w:r>
      <w:r>
        <w:rPr>
          <w:rFonts w:ascii="Tahoma" w:hAnsi="Tahoma"/>
          <w:b/>
          <w:color w:val="231F20"/>
          <w:spacing w:val="-2"/>
          <w:sz w:val="19"/>
        </w:rPr>
        <w:t>транзакций</w:t>
      </w:r>
    </w:p>
    <w:p>
      <w:pPr>
        <w:pStyle w:val="BodyText"/>
        <w:spacing w:line="256" w:lineRule="auto" w:before="165"/>
        <w:ind w:left="255"/>
      </w:pPr>
      <w:r>
        <w:rPr>
          <w:color w:val="231F20"/>
        </w:rPr>
        <w:t>Чтобы</w:t>
      </w:r>
      <w:r>
        <w:rPr>
          <w:color w:val="231F20"/>
          <w:spacing w:val="-6"/>
        </w:rPr>
        <w:t> </w:t>
      </w:r>
      <w:r>
        <w:rPr>
          <w:color w:val="231F20"/>
        </w:rPr>
        <w:t>избежать</w:t>
      </w:r>
      <w:r>
        <w:rPr>
          <w:color w:val="231F20"/>
          <w:spacing w:val="-6"/>
        </w:rPr>
        <w:t> </w:t>
      </w:r>
      <w:r>
        <w:rPr>
          <w:color w:val="231F20"/>
        </w:rPr>
        <w:t>потенциальных</w:t>
      </w:r>
      <w:r>
        <w:rPr>
          <w:color w:val="231F20"/>
          <w:spacing w:val="-5"/>
        </w:rPr>
        <w:t> </w:t>
      </w:r>
      <w:r>
        <w:rPr>
          <w:color w:val="231F20"/>
        </w:rPr>
        <w:t>несоответствий,</w:t>
      </w:r>
      <w:r>
        <w:rPr>
          <w:color w:val="231F20"/>
          <w:spacing w:val="-6"/>
        </w:rPr>
        <w:t> </w:t>
      </w:r>
      <w:r>
        <w:rPr>
          <w:color w:val="231F20"/>
        </w:rPr>
        <w:t>необходимо</w:t>
      </w:r>
      <w:r>
        <w:rPr>
          <w:color w:val="231F20"/>
          <w:spacing w:val="-6"/>
        </w:rPr>
        <w:t> </w:t>
      </w:r>
      <w:r>
        <w:rPr>
          <w:color w:val="231F20"/>
        </w:rPr>
        <w:t>поддерживать</w:t>
      </w:r>
      <w:r>
        <w:rPr>
          <w:color w:val="231F20"/>
          <w:spacing w:val="-5"/>
        </w:rPr>
        <w:t> </w:t>
      </w:r>
      <w:r>
        <w:rPr>
          <w:color w:val="231F20"/>
        </w:rPr>
        <w:t>раз- деление между двумя типами решений:</w:t>
      </w:r>
    </w:p>
    <w:p>
      <w:pPr>
        <w:pStyle w:val="ListParagraph"/>
        <w:numPr>
          <w:ilvl w:val="0"/>
          <w:numId w:val="76"/>
        </w:numPr>
        <w:tabs>
          <w:tab w:pos="537" w:val="left" w:leader="none"/>
        </w:tabs>
        <w:spacing w:line="240" w:lineRule="auto" w:before="87" w:after="0"/>
        <w:ind w:left="537" w:right="0" w:hanging="282"/>
        <w:jc w:val="left"/>
        <w:rPr>
          <w:sz w:val="20"/>
        </w:rPr>
      </w:pPr>
      <w:r>
        <w:rPr>
          <w:color w:val="231F20"/>
          <w:spacing w:val="-4"/>
          <w:sz w:val="20"/>
        </w:rPr>
        <w:t>какие</w:t>
      </w:r>
      <w:r>
        <w:rPr>
          <w:color w:val="231F20"/>
          <w:spacing w:val="-2"/>
          <w:sz w:val="20"/>
        </w:rPr>
        <w:t> </w:t>
      </w:r>
      <w:r>
        <w:rPr>
          <w:color w:val="231F20"/>
          <w:spacing w:val="-4"/>
          <w:sz w:val="20"/>
        </w:rPr>
        <w:t>данные</w:t>
      </w:r>
      <w:r>
        <w:rPr>
          <w:color w:val="231F20"/>
          <w:spacing w:val="-1"/>
          <w:sz w:val="20"/>
        </w:rPr>
        <w:t> </w:t>
      </w:r>
      <w:r>
        <w:rPr>
          <w:color w:val="231F20"/>
          <w:spacing w:val="-4"/>
          <w:sz w:val="20"/>
        </w:rPr>
        <w:t>обновлять;</w:t>
      </w:r>
    </w:p>
    <w:p>
      <w:pPr>
        <w:pStyle w:val="ListParagraph"/>
        <w:numPr>
          <w:ilvl w:val="0"/>
          <w:numId w:val="76"/>
        </w:numPr>
        <w:tabs>
          <w:tab w:pos="537" w:val="left" w:leader="none"/>
        </w:tabs>
        <w:spacing w:line="240" w:lineRule="auto" w:before="74" w:after="0"/>
        <w:ind w:left="537" w:right="0" w:hanging="282"/>
        <w:jc w:val="left"/>
        <w:rPr>
          <w:sz w:val="20"/>
        </w:rPr>
      </w:pPr>
      <w:r>
        <w:rPr>
          <w:color w:val="231F20"/>
          <w:spacing w:val="-2"/>
          <w:sz w:val="20"/>
        </w:rPr>
        <w:t>сохранить</w:t>
      </w:r>
      <w:r>
        <w:rPr>
          <w:color w:val="231F20"/>
          <w:spacing w:val="-9"/>
          <w:sz w:val="20"/>
        </w:rPr>
        <w:t> </w:t>
      </w:r>
      <w:r>
        <w:rPr>
          <w:color w:val="231F20"/>
          <w:spacing w:val="-2"/>
          <w:sz w:val="20"/>
        </w:rPr>
        <w:t>ли</w:t>
      </w:r>
      <w:r>
        <w:rPr>
          <w:color w:val="231F20"/>
          <w:spacing w:val="-9"/>
          <w:sz w:val="20"/>
        </w:rPr>
        <w:t> </w:t>
      </w:r>
      <w:r>
        <w:rPr>
          <w:color w:val="231F20"/>
          <w:spacing w:val="-2"/>
          <w:sz w:val="20"/>
        </w:rPr>
        <w:t>обновления</w:t>
      </w:r>
      <w:r>
        <w:rPr>
          <w:color w:val="231F20"/>
          <w:spacing w:val="-8"/>
          <w:sz w:val="20"/>
        </w:rPr>
        <w:t> </w:t>
      </w:r>
      <w:r>
        <w:rPr>
          <w:color w:val="231F20"/>
          <w:spacing w:val="-2"/>
          <w:sz w:val="20"/>
        </w:rPr>
        <w:t>или</w:t>
      </w:r>
      <w:r>
        <w:rPr>
          <w:color w:val="231F20"/>
          <w:spacing w:val="-9"/>
          <w:sz w:val="20"/>
        </w:rPr>
        <w:t> </w:t>
      </w:r>
      <w:r>
        <w:rPr>
          <w:color w:val="231F20"/>
          <w:spacing w:val="-2"/>
          <w:sz w:val="20"/>
        </w:rPr>
        <w:t>отменить</w:t>
      </w:r>
      <w:r>
        <w:rPr>
          <w:color w:val="231F20"/>
          <w:spacing w:val="-8"/>
          <w:sz w:val="20"/>
        </w:rPr>
        <w:t> </w:t>
      </w:r>
      <w:r>
        <w:rPr>
          <w:color w:val="231F20"/>
          <w:spacing w:val="-5"/>
          <w:sz w:val="20"/>
        </w:rPr>
        <w:t>их.</w:t>
      </w:r>
    </w:p>
    <w:p>
      <w:pPr>
        <w:pStyle w:val="BodyText"/>
        <w:spacing w:line="256" w:lineRule="auto" w:before="131"/>
        <w:ind w:left="255" w:right="109"/>
        <w:jc w:val="both"/>
      </w:pPr>
      <w:r>
        <w:rPr>
          <w:color w:val="231F20"/>
          <w:spacing w:val="-2"/>
        </w:rPr>
        <w:t>Это</w:t>
      </w:r>
      <w:r>
        <w:rPr>
          <w:color w:val="231F20"/>
          <w:spacing w:val="-10"/>
        </w:rPr>
        <w:t> </w:t>
      </w:r>
      <w:r>
        <w:rPr>
          <w:color w:val="231F20"/>
          <w:spacing w:val="-2"/>
        </w:rPr>
        <w:t>разделение</w:t>
      </w:r>
      <w:r>
        <w:rPr>
          <w:color w:val="231F20"/>
          <w:spacing w:val="-9"/>
        </w:rPr>
        <w:t> </w:t>
      </w:r>
      <w:r>
        <w:rPr>
          <w:color w:val="231F20"/>
          <w:spacing w:val="-2"/>
        </w:rPr>
        <w:t>важно,</w:t>
      </w:r>
      <w:r>
        <w:rPr>
          <w:color w:val="231F20"/>
          <w:spacing w:val="-9"/>
        </w:rPr>
        <w:t> </w:t>
      </w:r>
      <w:r>
        <w:rPr>
          <w:color w:val="231F20"/>
          <w:spacing w:val="-2"/>
        </w:rPr>
        <w:t>потому</w:t>
      </w:r>
      <w:r>
        <w:rPr>
          <w:color w:val="231F20"/>
          <w:spacing w:val="-9"/>
        </w:rPr>
        <w:t> </w:t>
      </w:r>
      <w:r>
        <w:rPr>
          <w:color w:val="231F20"/>
          <w:spacing w:val="-2"/>
        </w:rPr>
        <w:t>что</w:t>
      </w:r>
      <w:r>
        <w:rPr>
          <w:color w:val="231F20"/>
          <w:spacing w:val="-9"/>
        </w:rPr>
        <w:t> </w:t>
      </w:r>
      <w:r>
        <w:rPr>
          <w:color w:val="231F20"/>
          <w:spacing w:val="-2"/>
        </w:rPr>
        <w:t>контроллер</w:t>
      </w:r>
      <w:r>
        <w:rPr>
          <w:color w:val="231F20"/>
          <w:spacing w:val="-9"/>
        </w:rPr>
        <w:t> </w:t>
      </w:r>
      <w:r>
        <w:rPr>
          <w:color w:val="231F20"/>
          <w:spacing w:val="-2"/>
        </w:rPr>
        <w:t>не</w:t>
      </w:r>
      <w:r>
        <w:rPr>
          <w:color w:val="231F20"/>
          <w:spacing w:val="-9"/>
        </w:rPr>
        <w:t> </w:t>
      </w:r>
      <w:r>
        <w:rPr>
          <w:color w:val="231F20"/>
          <w:spacing w:val="-2"/>
        </w:rPr>
        <w:t>может</w:t>
      </w:r>
      <w:r>
        <w:rPr>
          <w:color w:val="231F20"/>
          <w:spacing w:val="-9"/>
        </w:rPr>
        <w:t> </w:t>
      </w:r>
      <w:r>
        <w:rPr>
          <w:color w:val="231F20"/>
          <w:spacing w:val="-2"/>
        </w:rPr>
        <w:t>принимать</w:t>
      </w:r>
      <w:r>
        <w:rPr>
          <w:color w:val="231F20"/>
          <w:spacing w:val="-9"/>
        </w:rPr>
        <w:t> </w:t>
      </w:r>
      <w:r>
        <w:rPr>
          <w:color w:val="231F20"/>
          <w:spacing w:val="-2"/>
        </w:rPr>
        <w:t>такие</w:t>
      </w:r>
      <w:r>
        <w:rPr>
          <w:color w:val="231F20"/>
          <w:spacing w:val="-9"/>
        </w:rPr>
        <w:t> </w:t>
      </w:r>
      <w:r>
        <w:rPr>
          <w:color w:val="231F20"/>
          <w:spacing w:val="-2"/>
        </w:rPr>
        <w:t>решения </w:t>
      </w:r>
      <w:r>
        <w:rPr>
          <w:color w:val="231F20"/>
        </w:rPr>
        <w:t>одновременно.</w:t>
      </w:r>
      <w:r>
        <w:rPr>
          <w:color w:val="231F20"/>
          <w:spacing w:val="-7"/>
        </w:rPr>
        <w:t> </w:t>
      </w:r>
      <w:r>
        <w:rPr>
          <w:color w:val="231F20"/>
        </w:rPr>
        <w:t>Он</w:t>
      </w:r>
      <w:r>
        <w:rPr>
          <w:color w:val="231F20"/>
          <w:spacing w:val="-7"/>
        </w:rPr>
        <w:t> </w:t>
      </w:r>
      <w:r>
        <w:rPr>
          <w:color w:val="231F20"/>
        </w:rPr>
        <w:t>будет</w:t>
      </w:r>
      <w:r>
        <w:rPr>
          <w:color w:val="231F20"/>
          <w:spacing w:val="-7"/>
        </w:rPr>
        <w:t> </w:t>
      </w:r>
      <w:r>
        <w:rPr>
          <w:color w:val="231F20"/>
        </w:rPr>
        <w:t>знать,</w:t>
      </w:r>
      <w:r>
        <w:rPr>
          <w:color w:val="231F20"/>
          <w:spacing w:val="-7"/>
        </w:rPr>
        <w:t> </w:t>
      </w:r>
      <w:r>
        <w:rPr>
          <w:color w:val="231F20"/>
        </w:rPr>
        <w:t>возможно</w:t>
      </w:r>
      <w:r>
        <w:rPr>
          <w:color w:val="231F20"/>
          <w:spacing w:val="-7"/>
        </w:rPr>
        <w:t> </w:t>
      </w:r>
      <w:r>
        <w:rPr>
          <w:color w:val="231F20"/>
        </w:rPr>
        <w:t>ли</w:t>
      </w:r>
      <w:r>
        <w:rPr>
          <w:color w:val="231F20"/>
          <w:spacing w:val="-7"/>
        </w:rPr>
        <w:t> </w:t>
      </w:r>
      <w:r>
        <w:rPr>
          <w:color w:val="231F20"/>
        </w:rPr>
        <w:t>сохранить</w:t>
      </w:r>
      <w:r>
        <w:rPr>
          <w:color w:val="231F20"/>
          <w:spacing w:val="-7"/>
        </w:rPr>
        <w:t> </w:t>
      </w:r>
      <w:r>
        <w:rPr>
          <w:color w:val="231F20"/>
        </w:rPr>
        <w:t>обновления,</w:t>
      </w:r>
      <w:r>
        <w:rPr>
          <w:color w:val="231F20"/>
          <w:spacing w:val="-7"/>
        </w:rPr>
        <w:t> </w:t>
      </w:r>
      <w:r>
        <w:rPr>
          <w:color w:val="231F20"/>
        </w:rPr>
        <w:t>только</w:t>
      </w:r>
      <w:r>
        <w:rPr>
          <w:color w:val="231F20"/>
          <w:spacing w:val="-7"/>
        </w:rPr>
        <w:t> </w:t>
      </w:r>
      <w:r>
        <w:rPr>
          <w:color w:val="231F20"/>
        </w:rPr>
        <w:t>после </w:t>
      </w:r>
      <w:r>
        <w:rPr>
          <w:color w:val="231F20"/>
          <w:spacing w:val="-2"/>
        </w:rPr>
        <w:t>успешного</w:t>
      </w:r>
      <w:r>
        <w:rPr>
          <w:color w:val="231F20"/>
          <w:spacing w:val="-9"/>
        </w:rPr>
        <w:t> </w:t>
      </w:r>
      <w:r>
        <w:rPr>
          <w:color w:val="231F20"/>
          <w:spacing w:val="-2"/>
        </w:rPr>
        <w:t>выполнения</w:t>
      </w:r>
      <w:r>
        <w:rPr>
          <w:color w:val="231F20"/>
          <w:spacing w:val="-8"/>
        </w:rPr>
        <w:t> </w:t>
      </w:r>
      <w:r>
        <w:rPr>
          <w:color w:val="231F20"/>
          <w:spacing w:val="-2"/>
        </w:rPr>
        <w:t>всех</w:t>
      </w:r>
      <w:r>
        <w:rPr>
          <w:color w:val="231F20"/>
          <w:spacing w:val="-9"/>
        </w:rPr>
        <w:t> </w:t>
      </w:r>
      <w:r>
        <w:rPr>
          <w:color w:val="231F20"/>
          <w:spacing w:val="-2"/>
        </w:rPr>
        <w:t>шагов</w:t>
      </w:r>
      <w:r>
        <w:rPr>
          <w:color w:val="231F20"/>
          <w:spacing w:val="-9"/>
        </w:rPr>
        <w:t> </w:t>
      </w:r>
      <w:r>
        <w:rPr>
          <w:color w:val="231F20"/>
          <w:spacing w:val="-2"/>
        </w:rPr>
        <w:t>бизнес-операции.</w:t>
      </w:r>
      <w:r>
        <w:rPr>
          <w:color w:val="231F20"/>
          <w:spacing w:val="-9"/>
        </w:rPr>
        <w:t> </w:t>
      </w:r>
      <w:r>
        <w:rPr>
          <w:color w:val="231F20"/>
          <w:spacing w:val="-2"/>
        </w:rPr>
        <w:t>А</w:t>
      </w:r>
      <w:r>
        <w:rPr>
          <w:color w:val="231F20"/>
          <w:spacing w:val="-8"/>
        </w:rPr>
        <w:t> </w:t>
      </w:r>
      <w:r>
        <w:rPr>
          <w:color w:val="231F20"/>
          <w:spacing w:val="-2"/>
        </w:rPr>
        <w:t>выполнить</w:t>
      </w:r>
      <w:r>
        <w:rPr>
          <w:color w:val="231F20"/>
          <w:spacing w:val="-9"/>
        </w:rPr>
        <w:t> </w:t>
      </w:r>
      <w:r>
        <w:rPr>
          <w:color w:val="231F20"/>
          <w:spacing w:val="-2"/>
        </w:rPr>
        <w:t>эти</w:t>
      </w:r>
      <w:r>
        <w:rPr>
          <w:color w:val="231F20"/>
          <w:spacing w:val="-9"/>
        </w:rPr>
        <w:t> </w:t>
      </w:r>
      <w:r>
        <w:rPr>
          <w:color w:val="231F20"/>
          <w:spacing w:val="-2"/>
        </w:rPr>
        <w:t>шаги</w:t>
      </w:r>
      <w:r>
        <w:rPr>
          <w:color w:val="231F20"/>
          <w:spacing w:val="-9"/>
        </w:rPr>
        <w:t> </w:t>
      </w:r>
      <w:r>
        <w:rPr>
          <w:color w:val="231F20"/>
          <w:spacing w:val="-2"/>
        </w:rPr>
        <w:t>можно </w:t>
      </w:r>
      <w:r>
        <w:rPr>
          <w:color w:val="231F20"/>
          <w:spacing w:val="-6"/>
        </w:rPr>
        <w:t>только</w:t>
      </w:r>
      <w:r>
        <w:rPr>
          <w:color w:val="231F20"/>
        </w:rPr>
        <w:t> </w:t>
      </w:r>
      <w:r>
        <w:rPr>
          <w:color w:val="231F20"/>
          <w:spacing w:val="-6"/>
        </w:rPr>
        <w:t>одним</w:t>
      </w:r>
      <w:r>
        <w:rPr>
          <w:color w:val="231F20"/>
        </w:rPr>
        <w:t> </w:t>
      </w:r>
      <w:r>
        <w:rPr>
          <w:color w:val="231F20"/>
          <w:spacing w:val="-6"/>
        </w:rPr>
        <w:t>способом</w:t>
      </w:r>
      <w:r>
        <w:rPr>
          <w:color w:val="231F20"/>
        </w:rPr>
        <w:t> </w:t>
      </w:r>
      <w:r>
        <w:rPr>
          <w:color w:val="231F20"/>
          <w:spacing w:val="-6"/>
        </w:rPr>
        <w:t>—</w:t>
      </w:r>
      <w:r>
        <w:rPr>
          <w:color w:val="231F20"/>
        </w:rPr>
        <w:t> </w:t>
      </w:r>
      <w:r>
        <w:rPr>
          <w:color w:val="231F20"/>
          <w:spacing w:val="-6"/>
        </w:rPr>
        <w:t>обратившись</w:t>
      </w:r>
      <w:r>
        <w:rPr>
          <w:color w:val="231F20"/>
        </w:rPr>
        <w:t> </w:t>
      </w:r>
      <w:r>
        <w:rPr>
          <w:color w:val="231F20"/>
          <w:spacing w:val="-6"/>
        </w:rPr>
        <w:t>к</w:t>
      </w:r>
      <w:r>
        <w:rPr>
          <w:color w:val="231F20"/>
        </w:rPr>
        <w:t> </w:t>
      </w:r>
      <w:r>
        <w:rPr>
          <w:color w:val="231F20"/>
          <w:spacing w:val="-6"/>
        </w:rPr>
        <w:t>базе</w:t>
      </w:r>
      <w:r>
        <w:rPr>
          <w:color w:val="231F20"/>
        </w:rPr>
        <w:t> </w:t>
      </w:r>
      <w:r>
        <w:rPr>
          <w:color w:val="231F20"/>
          <w:spacing w:val="-6"/>
        </w:rPr>
        <w:t>данных</w:t>
      </w:r>
      <w:r>
        <w:rPr>
          <w:color w:val="231F20"/>
        </w:rPr>
        <w:t> </w:t>
      </w:r>
      <w:r>
        <w:rPr>
          <w:color w:val="231F20"/>
          <w:spacing w:val="-6"/>
        </w:rPr>
        <w:t>и</w:t>
      </w:r>
      <w:r>
        <w:rPr>
          <w:color w:val="231F20"/>
        </w:rPr>
        <w:t> </w:t>
      </w:r>
      <w:r>
        <w:rPr>
          <w:color w:val="231F20"/>
          <w:spacing w:val="-6"/>
        </w:rPr>
        <w:t>попытавшись</w:t>
      </w:r>
      <w:r>
        <w:rPr>
          <w:color w:val="231F20"/>
        </w:rPr>
        <w:t> </w:t>
      </w:r>
      <w:r>
        <w:rPr>
          <w:color w:val="231F20"/>
          <w:spacing w:val="-6"/>
        </w:rPr>
        <w:t>внести</w:t>
      </w:r>
      <w:r>
        <w:rPr>
          <w:color w:val="231F20"/>
        </w:rPr>
        <w:t> </w:t>
      </w:r>
      <w:r>
        <w:rPr>
          <w:color w:val="231F20"/>
          <w:spacing w:val="-6"/>
        </w:rPr>
        <w:t>обнов-</w:t>
      </w:r>
      <w:r>
        <w:rPr>
          <w:color w:val="231F20"/>
        </w:rPr>
        <w:t> </w:t>
      </w:r>
      <w:r>
        <w:rPr>
          <w:color w:val="231F20"/>
          <w:spacing w:val="-6"/>
        </w:rPr>
        <w:t>ления. Вы</w:t>
      </w:r>
      <w:r>
        <w:rPr>
          <w:color w:val="231F20"/>
          <w:spacing w:val="-5"/>
        </w:rPr>
        <w:t> </w:t>
      </w:r>
      <w:r>
        <w:rPr>
          <w:color w:val="231F20"/>
          <w:spacing w:val="-6"/>
        </w:rPr>
        <w:t>можете</w:t>
      </w:r>
      <w:r>
        <w:rPr>
          <w:color w:val="231F20"/>
          <w:spacing w:val="-5"/>
        </w:rPr>
        <w:t> </w:t>
      </w:r>
      <w:r>
        <w:rPr>
          <w:color w:val="231F20"/>
          <w:spacing w:val="-6"/>
        </w:rPr>
        <w:t>разделить</w:t>
      </w:r>
      <w:r>
        <w:rPr>
          <w:color w:val="231F20"/>
          <w:spacing w:val="3"/>
        </w:rPr>
        <w:t> </w:t>
      </w:r>
      <w:r>
        <w:rPr>
          <w:color w:val="231F20"/>
          <w:spacing w:val="-6"/>
        </w:rPr>
        <w:t>эти</w:t>
      </w:r>
      <w:r>
        <w:rPr>
          <w:color w:val="231F20"/>
        </w:rPr>
        <w:t> </w:t>
      </w:r>
      <w:r>
        <w:rPr>
          <w:color w:val="231F20"/>
          <w:spacing w:val="-6"/>
        </w:rPr>
        <w:t>обязанности,</w:t>
      </w:r>
      <w:r>
        <w:rPr>
          <w:color w:val="231F20"/>
        </w:rPr>
        <w:t> </w:t>
      </w:r>
      <w:r>
        <w:rPr>
          <w:color w:val="231F20"/>
          <w:spacing w:val="-6"/>
        </w:rPr>
        <w:t>разбив</w:t>
      </w:r>
      <w:r>
        <w:rPr>
          <w:color w:val="231F20"/>
        </w:rPr>
        <w:t> </w:t>
      </w:r>
      <w:r>
        <w:rPr>
          <w:color w:val="231F20"/>
          <w:spacing w:val="-6"/>
        </w:rPr>
        <w:t>класс</w:t>
      </w:r>
      <w:r>
        <w:rPr>
          <w:color w:val="231F20"/>
        </w:rPr>
        <w:t> </w:t>
      </w:r>
      <w:r>
        <w:rPr>
          <w:rFonts w:ascii="Consolas" w:hAnsi="Consolas"/>
          <w:color w:val="231F20"/>
          <w:spacing w:val="-6"/>
          <w:sz w:val="18"/>
        </w:rPr>
        <w:t>Database</w:t>
      </w:r>
      <w:r>
        <w:rPr>
          <w:rFonts w:ascii="Consolas" w:hAnsi="Consolas"/>
          <w:color w:val="231F20"/>
          <w:spacing w:val="-19"/>
          <w:sz w:val="18"/>
        </w:rPr>
        <w:t> </w:t>
      </w:r>
      <w:r>
        <w:rPr>
          <w:color w:val="231F20"/>
          <w:spacing w:val="-6"/>
        </w:rPr>
        <w:t>на</w:t>
      </w:r>
      <w:r>
        <w:rPr>
          <w:color w:val="231F20"/>
        </w:rPr>
        <w:t> </w:t>
      </w:r>
      <w:r>
        <w:rPr>
          <w:color w:val="231F20"/>
          <w:spacing w:val="-6"/>
        </w:rPr>
        <w:t>репозитории</w:t>
      </w:r>
      <w:r>
        <w:rPr>
          <w:color w:val="231F20"/>
        </w:rPr>
        <w:t> и транзакцию:</w:t>
      </w:r>
    </w:p>
    <w:p>
      <w:pPr>
        <w:pStyle w:val="ListParagraph"/>
        <w:numPr>
          <w:ilvl w:val="0"/>
          <w:numId w:val="76"/>
        </w:numPr>
        <w:tabs>
          <w:tab w:pos="537" w:val="left" w:leader="none"/>
          <w:tab w:pos="539" w:val="left" w:leader="none"/>
        </w:tabs>
        <w:spacing w:line="256" w:lineRule="auto" w:before="91" w:after="0"/>
        <w:ind w:left="539" w:right="110" w:hanging="284"/>
        <w:jc w:val="both"/>
        <w:rPr>
          <w:sz w:val="20"/>
        </w:rPr>
      </w:pPr>
      <w:r>
        <w:rPr>
          <w:i/>
          <w:color w:val="231F20"/>
          <w:sz w:val="20"/>
        </w:rPr>
        <w:t>репозитории </w:t>
      </w:r>
      <w:r>
        <w:rPr>
          <w:color w:val="231F20"/>
          <w:sz w:val="20"/>
        </w:rPr>
        <w:t>— классы, обеспечивающие обращение и модификацию данных в базе данных. В нашем примере будут использоваться два репозитория: для </w:t>
      </w:r>
      <w:r>
        <w:rPr>
          <w:rFonts w:ascii="Consolas" w:hAnsi="Consolas"/>
          <w:color w:val="231F20"/>
          <w:sz w:val="18"/>
        </w:rPr>
        <w:t>User</w:t>
      </w:r>
      <w:r>
        <w:rPr>
          <w:rFonts w:ascii="Consolas" w:hAnsi="Consolas"/>
          <w:color w:val="231F20"/>
          <w:spacing w:val="-21"/>
          <w:sz w:val="18"/>
        </w:rPr>
        <w:t> </w:t>
      </w:r>
      <w:r>
        <w:rPr>
          <w:color w:val="231F20"/>
          <w:sz w:val="20"/>
        </w:rPr>
        <w:t>и для </w:t>
      </w:r>
      <w:r>
        <w:rPr>
          <w:rFonts w:ascii="Consolas" w:hAnsi="Consolas"/>
          <w:color w:val="231F20"/>
          <w:sz w:val="18"/>
        </w:rPr>
        <w:t>Company</w:t>
      </w:r>
      <w:r>
        <w:rPr>
          <w:color w:val="231F20"/>
          <w:sz w:val="20"/>
        </w:rPr>
        <w:t>;</w:t>
      </w:r>
    </w:p>
    <w:p>
      <w:pPr>
        <w:pStyle w:val="ListParagraph"/>
        <w:numPr>
          <w:ilvl w:val="0"/>
          <w:numId w:val="76"/>
        </w:numPr>
        <w:tabs>
          <w:tab w:pos="537" w:val="left" w:leader="none"/>
          <w:tab w:pos="539" w:val="left" w:leader="none"/>
        </w:tabs>
        <w:spacing w:line="256" w:lineRule="auto" w:before="60" w:after="0"/>
        <w:ind w:left="539" w:right="108" w:hanging="284"/>
        <w:jc w:val="both"/>
        <w:rPr>
          <w:sz w:val="20"/>
        </w:rPr>
      </w:pPr>
      <w:r>
        <w:rPr>
          <w:i/>
          <w:color w:val="231F20"/>
          <w:spacing w:val="-2"/>
          <w:sz w:val="20"/>
        </w:rPr>
        <w:t>транзакция</w:t>
      </w:r>
      <w:r>
        <w:rPr>
          <w:i/>
          <w:color w:val="231F20"/>
          <w:spacing w:val="-3"/>
          <w:sz w:val="20"/>
        </w:rPr>
        <w:t> </w:t>
      </w:r>
      <w:r>
        <w:rPr>
          <w:color w:val="231F20"/>
          <w:spacing w:val="-2"/>
          <w:sz w:val="20"/>
        </w:rPr>
        <w:t>—</w:t>
      </w:r>
      <w:r>
        <w:rPr>
          <w:color w:val="231F20"/>
          <w:spacing w:val="-3"/>
          <w:sz w:val="20"/>
        </w:rPr>
        <w:t> </w:t>
      </w:r>
      <w:r>
        <w:rPr>
          <w:color w:val="231F20"/>
          <w:spacing w:val="-2"/>
          <w:sz w:val="20"/>
        </w:rPr>
        <w:t>класс,</w:t>
      </w:r>
      <w:r>
        <w:rPr>
          <w:color w:val="231F20"/>
          <w:spacing w:val="-3"/>
          <w:sz w:val="20"/>
        </w:rPr>
        <w:t> </w:t>
      </w:r>
      <w:r>
        <w:rPr>
          <w:color w:val="231F20"/>
          <w:spacing w:val="-2"/>
          <w:sz w:val="20"/>
        </w:rPr>
        <w:t>который</w:t>
      </w:r>
      <w:r>
        <w:rPr>
          <w:color w:val="231F20"/>
          <w:spacing w:val="-3"/>
          <w:sz w:val="20"/>
        </w:rPr>
        <w:t> </w:t>
      </w:r>
      <w:r>
        <w:rPr>
          <w:color w:val="231F20"/>
          <w:spacing w:val="-2"/>
          <w:sz w:val="20"/>
        </w:rPr>
        <w:t>либо</w:t>
      </w:r>
      <w:r>
        <w:rPr>
          <w:color w:val="231F20"/>
          <w:spacing w:val="-3"/>
          <w:sz w:val="20"/>
        </w:rPr>
        <w:t> </w:t>
      </w:r>
      <w:r>
        <w:rPr>
          <w:color w:val="231F20"/>
          <w:spacing w:val="-2"/>
          <w:sz w:val="20"/>
        </w:rPr>
        <w:t>полностью</w:t>
      </w:r>
      <w:r>
        <w:rPr>
          <w:color w:val="231F20"/>
          <w:spacing w:val="-3"/>
          <w:sz w:val="20"/>
        </w:rPr>
        <w:t> </w:t>
      </w:r>
      <w:r>
        <w:rPr>
          <w:color w:val="231F20"/>
          <w:spacing w:val="-2"/>
          <w:sz w:val="20"/>
        </w:rPr>
        <w:t>закрепляет,</w:t>
      </w:r>
      <w:r>
        <w:rPr>
          <w:color w:val="231F20"/>
          <w:spacing w:val="-3"/>
          <w:sz w:val="20"/>
        </w:rPr>
        <w:t> </w:t>
      </w:r>
      <w:r>
        <w:rPr>
          <w:color w:val="231F20"/>
          <w:spacing w:val="-2"/>
          <w:sz w:val="20"/>
        </w:rPr>
        <w:t>либо</w:t>
      </w:r>
      <w:r>
        <w:rPr>
          <w:color w:val="231F20"/>
          <w:spacing w:val="-3"/>
          <w:sz w:val="20"/>
        </w:rPr>
        <w:t> </w:t>
      </w:r>
      <w:r>
        <w:rPr>
          <w:color w:val="231F20"/>
          <w:spacing w:val="-2"/>
          <w:sz w:val="20"/>
        </w:rPr>
        <w:t>полностью</w:t>
      </w:r>
      <w:r>
        <w:rPr>
          <w:color w:val="231F20"/>
          <w:spacing w:val="-3"/>
          <w:sz w:val="20"/>
        </w:rPr>
        <w:t> </w:t>
      </w:r>
      <w:r>
        <w:rPr>
          <w:color w:val="231F20"/>
          <w:spacing w:val="-2"/>
          <w:sz w:val="20"/>
        </w:rPr>
        <w:t>от- </w:t>
      </w:r>
      <w:r>
        <w:rPr>
          <w:color w:val="231F20"/>
          <w:sz w:val="20"/>
        </w:rPr>
        <w:t>меняет обновления данных. Это специализированный класс, использующий механизмы базы данных для обеспечения атомарности изменений данных.</w:t>
      </w:r>
    </w:p>
    <w:p>
      <w:pPr>
        <w:pStyle w:val="BodyText"/>
        <w:spacing w:line="256" w:lineRule="auto" w:before="116"/>
        <w:ind w:left="255" w:right="111"/>
        <w:jc w:val="both"/>
      </w:pPr>
      <w:r>
        <w:rPr>
          <w:color w:val="231F20"/>
          <w:spacing w:val="-2"/>
        </w:rPr>
        <w:t>Репозитории</w:t>
      </w:r>
      <w:r>
        <w:rPr>
          <w:color w:val="231F20"/>
          <w:spacing w:val="-8"/>
        </w:rPr>
        <w:t> </w:t>
      </w:r>
      <w:r>
        <w:rPr>
          <w:color w:val="231F20"/>
          <w:spacing w:val="-2"/>
        </w:rPr>
        <w:t>и</w:t>
      </w:r>
      <w:r>
        <w:rPr>
          <w:color w:val="231F20"/>
          <w:spacing w:val="-8"/>
        </w:rPr>
        <w:t> </w:t>
      </w:r>
      <w:r>
        <w:rPr>
          <w:color w:val="231F20"/>
          <w:spacing w:val="-2"/>
        </w:rPr>
        <w:t>транзакции</w:t>
      </w:r>
      <w:r>
        <w:rPr>
          <w:color w:val="231F20"/>
          <w:spacing w:val="-8"/>
        </w:rPr>
        <w:t> </w:t>
      </w:r>
      <w:r>
        <w:rPr>
          <w:color w:val="231F20"/>
          <w:spacing w:val="-2"/>
        </w:rPr>
        <w:t>имеют</w:t>
      </w:r>
      <w:r>
        <w:rPr>
          <w:color w:val="231F20"/>
          <w:spacing w:val="-8"/>
        </w:rPr>
        <w:t> </w:t>
      </w:r>
      <w:r>
        <w:rPr>
          <w:color w:val="231F20"/>
          <w:spacing w:val="-2"/>
        </w:rPr>
        <w:t>не</w:t>
      </w:r>
      <w:r>
        <w:rPr>
          <w:color w:val="231F20"/>
          <w:spacing w:val="-8"/>
        </w:rPr>
        <w:t> </w:t>
      </w:r>
      <w:r>
        <w:rPr>
          <w:color w:val="231F20"/>
          <w:spacing w:val="-2"/>
        </w:rPr>
        <w:t>только</w:t>
      </w:r>
      <w:r>
        <w:rPr>
          <w:color w:val="231F20"/>
          <w:spacing w:val="-8"/>
        </w:rPr>
        <w:t> </w:t>
      </w:r>
      <w:r>
        <w:rPr>
          <w:color w:val="231F20"/>
          <w:spacing w:val="-2"/>
        </w:rPr>
        <w:t>разные</w:t>
      </w:r>
      <w:r>
        <w:rPr>
          <w:color w:val="231F20"/>
          <w:spacing w:val="-8"/>
        </w:rPr>
        <w:t> </w:t>
      </w:r>
      <w:r>
        <w:rPr>
          <w:color w:val="231F20"/>
          <w:spacing w:val="-2"/>
        </w:rPr>
        <w:t>обязанности,</w:t>
      </w:r>
      <w:r>
        <w:rPr>
          <w:color w:val="231F20"/>
          <w:spacing w:val="-8"/>
        </w:rPr>
        <w:t> </w:t>
      </w:r>
      <w:r>
        <w:rPr>
          <w:color w:val="231F20"/>
          <w:spacing w:val="-2"/>
        </w:rPr>
        <w:t>но</w:t>
      </w:r>
      <w:r>
        <w:rPr>
          <w:color w:val="231F20"/>
          <w:spacing w:val="-8"/>
        </w:rPr>
        <w:t> </w:t>
      </w:r>
      <w:r>
        <w:rPr>
          <w:color w:val="231F20"/>
          <w:spacing w:val="-2"/>
        </w:rPr>
        <w:t>и</w:t>
      </w:r>
      <w:r>
        <w:rPr>
          <w:color w:val="231F20"/>
          <w:spacing w:val="-8"/>
        </w:rPr>
        <w:t> </w:t>
      </w:r>
      <w:r>
        <w:rPr>
          <w:color w:val="231F20"/>
          <w:spacing w:val="-2"/>
        </w:rPr>
        <w:t>разную</w:t>
      </w:r>
      <w:r>
        <w:rPr>
          <w:color w:val="231F20"/>
          <w:spacing w:val="-8"/>
        </w:rPr>
        <w:t> </w:t>
      </w:r>
      <w:r>
        <w:rPr>
          <w:color w:val="231F20"/>
          <w:spacing w:val="-2"/>
        </w:rPr>
        <w:t>про- </w:t>
      </w:r>
      <w:r>
        <w:rPr>
          <w:color w:val="231F20"/>
          <w:spacing w:val="-8"/>
        </w:rPr>
        <w:t>должительность</w:t>
      </w:r>
      <w:r>
        <w:rPr>
          <w:color w:val="231F20"/>
        </w:rPr>
        <w:t> </w:t>
      </w:r>
      <w:r>
        <w:rPr>
          <w:color w:val="231F20"/>
          <w:spacing w:val="-8"/>
        </w:rPr>
        <w:t>жизни.</w:t>
      </w:r>
      <w:r>
        <w:rPr>
          <w:color w:val="231F20"/>
        </w:rPr>
        <w:t> </w:t>
      </w:r>
      <w:r>
        <w:rPr>
          <w:color w:val="231F20"/>
          <w:spacing w:val="-8"/>
        </w:rPr>
        <w:t>Транзакция</w:t>
      </w:r>
      <w:r>
        <w:rPr>
          <w:color w:val="231F20"/>
        </w:rPr>
        <w:t> </w:t>
      </w:r>
      <w:r>
        <w:rPr>
          <w:color w:val="231F20"/>
          <w:spacing w:val="-8"/>
        </w:rPr>
        <w:t>существует</w:t>
      </w:r>
      <w:r>
        <w:rPr>
          <w:color w:val="231F20"/>
        </w:rPr>
        <w:t> </w:t>
      </w:r>
      <w:r>
        <w:rPr>
          <w:color w:val="231F20"/>
          <w:spacing w:val="-8"/>
        </w:rPr>
        <w:t>на</w:t>
      </w:r>
      <w:r>
        <w:rPr>
          <w:color w:val="231F20"/>
        </w:rPr>
        <w:t> </w:t>
      </w:r>
      <w:r>
        <w:rPr>
          <w:color w:val="231F20"/>
          <w:spacing w:val="-8"/>
        </w:rPr>
        <w:t>протяжении</w:t>
      </w:r>
      <w:r>
        <w:rPr>
          <w:color w:val="231F20"/>
        </w:rPr>
        <w:t> </w:t>
      </w:r>
      <w:r>
        <w:rPr>
          <w:color w:val="231F20"/>
          <w:spacing w:val="-8"/>
        </w:rPr>
        <w:t>всей</w:t>
      </w:r>
      <w:r>
        <w:rPr>
          <w:color w:val="231F20"/>
        </w:rPr>
        <w:t> </w:t>
      </w:r>
      <w:r>
        <w:rPr>
          <w:color w:val="231F20"/>
          <w:spacing w:val="-8"/>
        </w:rPr>
        <w:t>бизнес-операции</w:t>
      </w:r>
      <w:r>
        <w:rPr>
          <w:color w:val="231F20"/>
        </w:rPr>
        <w:t> и</w:t>
      </w:r>
      <w:r>
        <w:rPr>
          <w:color w:val="231F20"/>
          <w:spacing w:val="-12"/>
        </w:rPr>
        <w:t> </w:t>
      </w:r>
      <w:r>
        <w:rPr>
          <w:color w:val="231F20"/>
        </w:rPr>
        <w:t>уничтожается</w:t>
      </w:r>
      <w:r>
        <w:rPr>
          <w:color w:val="231F20"/>
          <w:spacing w:val="-11"/>
        </w:rPr>
        <w:t> </w:t>
      </w:r>
      <w:r>
        <w:rPr>
          <w:color w:val="231F20"/>
        </w:rPr>
        <w:t>в</w:t>
      </w:r>
      <w:r>
        <w:rPr>
          <w:color w:val="231F20"/>
          <w:spacing w:val="-11"/>
        </w:rPr>
        <w:t> </w:t>
      </w:r>
      <w:r>
        <w:rPr>
          <w:color w:val="231F20"/>
        </w:rPr>
        <w:t>самом</w:t>
      </w:r>
      <w:r>
        <w:rPr>
          <w:color w:val="231F20"/>
          <w:spacing w:val="-11"/>
        </w:rPr>
        <w:t> </w:t>
      </w:r>
      <w:r>
        <w:rPr>
          <w:color w:val="231F20"/>
        </w:rPr>
        <w:t>ее</w:t>
      </w:r>
      <w:r>
        <w:rPr>
          <w:color w:val="231F20"/>
          <w:spacing w:val="-11"/>
        </w:rPr>
        <w:t> </w:t>
      </w:r>
      <w:r>
        <w:rPr>
          <w:color w:val="231F20"/>
        </w:rPr>
        <w:t>конце.</w:t>
      </w:r>
      <w:r>
        <w:rPr>
          <w:color w:val="231F20"/>
          <w:spacing w:val="-11"/>
        </w:rPr>
        <w:t> </w:t>
      </w:r>
      <w:r>
        <w:rPr>
          <w:color w:val="231F20"/>
        </w:rPr>
        <w:t>Репозитории</w:t>
      </w:r>
      <w:r>
        <w:rPr>
          <w:color w:val="231F20"/>
          <w:spacing w:val="-11"/>
        </w:rPr>
        <w:t> </w:t>
      </w:r>
      <w:r>
        <w:rPr>
          <w:color w:val="231F20"/>
        </w:rPr>
        <w:t>существуют</w:t>
      </w:r>
      <w:r>
        <w:rPr>
          <w:color w:val="231F20"/>
          <w:spacing w:val="-11"/>
        </w:rPr>
        <w:t> </w:t>
      </w:r>
      <w:r>
        <w:rPr>
          <w:color w:val="231F20"/>
        </w:rPr>
        <w:t>недолго.</w:t>
      </w:r>
      <w:r>
        <w:rPr>
          <w:color w:val="231F20"/>
          <w:spacing w:val="-11"/>
        </w:rPr>
        <w:t> </w:t>
      </w:r>
      <w:r>
        <w:rPr>
          <w:color w:val="231F20"/>
        </w:rPr>
        <w:t>Репозиторий </w:t>
      </w:r>
      <w:r>
        <w:rPr>
          <w:color w:val="231F20"/>
          <w:spacing w:val="-4"/>
        </w:rPr>
        <w:t>можно</w:t>
      </w:r>
      <w:r>
        <w:rPr>
          <w:color w:val="231F20"/>
          <w:spacing w:val="-8"/>
        </w:rPr>
        <w:t> </w:t>
      </w:r>
      <w:r>
        <w:rPr>
          <w:color w:val="231F20"/>
          <w:spacing w:val="-4"/>
        </w:rPr>
        <w:t>уничтожить</w:t>
      </w:r>
      <w:r>
        <w:rPr>
          <w:color w:val="231F20"/>
          <w:spacing w:val="-7"/>
        </w:rPr>
        <w:t> </w:t>
      </w:r>
      <w:r>
        <w:rPr>
          <w:color w:val="231F20"/>
          <w:spacing w:val="-4"/>
        </w:rPr>
        <w:t>сразу</w:t>
      </w:r>
      <w:r>
        <w:rPr>
          <w:color w:val="231F20"/>
          <w:spacing w:val="-7"/>
        </w:rPr>
        <w:t> </w:t>
      </w:r>
      <w:r>
        <w:rPr>
          <w:color w:val="231F20"/>
          <w:spacing w:val="-4"/>
        </w:rPr>
        <w:t>же</w:t>
      </w:r>
      <w:r>
        <w:rPr>
          <w:color w:val="231F20"/>
          <w:spacing w:val="-7"/>
        </w:rPr>
        <w:t> </w:t>
      </w:r>
      <w:r>
        <w:rPr>
          <w:color w:val="231F20"/>
          <w:spacing w:val="-4"/>
        </w:rPr>
        <w:t>после</w:t>
      </w:r>
      <w:r>
        <w:rPr>
          <w:color w:val="231F20"/>
          <w:spacing w:val="-7"/>
        </w:rPr>
        <w:t> </w:t>
      </w:r>
      <w:r>
        <w:rPr>
          <w:color w:val="231F20"/>
          <w:spacing w:val="-4"/>
        </w:rPr>
        <w:t>обращения</w:t>
      </w:r>
      <w:r>
        <w:rPr>
          <w:color w:val="231F20"/>
          <w:spacing w:val="-7"/>
        </w:rPr>
        <w:t> </w:t>
      </w:r>
      <w:r>
        <w:rPr>
          <w:color w:val="231F20"/>
          <w:spacing w:val="-4"/>
        </w:rPr>
        <w:t>к</w:t>
      </w:r>
      <w:r>
        <w:rPr>
          <w:color w:val="231F20"/>
          <w:spacing w:val="-7"/>
        </w:rPr>
        <w:t> </w:t>
      </w:r>
      <w:r>
        <w:rPr>
          <w:color w:val="231F20"/>
          <w:spacing w:val="-4"/>
        </w:rPr>
        <w:t>базе</w:t>
      </w:r>
      <w:r>
        <w:rPr>
          <w:color w:val="231F20"/>
          <w:spacing w:val="-7"/>
        </w:rPr>
        <w:t> </w:t>
      </w:r>
      <w:r>
        <w:rPr>
          <w:color w:val="231F20"/>
          <w:spacing w:val="-4"/>
        </w:rPr>
        <w:t>данных.</w:t>
      </w:r>
      <w:r>
        <w:rPr>
          <w:color w:val="231F20"/>
          <w:spacing w:val="-7"/>
        </w:rPr>
        <w:t> </w:t>
      </w:r>
      <w:r>
        <w:rPr>
          <w:color w:val="231F20"/>
          <w:spacing w:val="-4"/>
        </w:rPr>
        <w:t>В</w:t>
      </w:r>
      <w:r>
        <w:rPr>
          <w:color w:val="231F20"/>
          <w:spacing w:val="-7"/>
        </w:rPr>
        <w:t> </w:t>
      </w:r>
      <w:r>
        <w:rPr>
          <w:color w:val="231F20"/>
          <w:spacing w:val="-4"/>
        </w:rPr>
        <w:t>результате</w:t>
      </w:r>
      <w:r>
        <w:rPr>
          <w:color w:val="231F20"/>
          <w:spacing w:val="-7"/>
        </w:rPr>
        <w:t> </w:t>
      </w:r>
      <w:r>
        <w:rPr>
          <w:color w:val="231F20"/>
          <w:spacing w:val="-4"/>
        </w:rPr>
        <w:t>репозито-</w:t>
      </w:r>
      <w:r>
        <w:rPr>
          <w:color w:val="231F20"/>
        </w:rPr>
        <w:t> </w:t>
      </w:r>
      <w:r>
        <w:rPr>
          <w:color w:val="231F20"/>
          <w:spacing w:val="-4"/>
        </w:rPr>
        <w:t>рии</w:t>
      </w:r>
      <w:r>
        <w:rPr>
          <w:color w:val="231F20"/>
          <w:spacing w:val="2"/>
        </w:rPr>
        <w:t> </w:t>
      </w:r>
      <w:r>
        <w:rPr>
          <w:color w:val="231F20"/>
          <w:spacing w:val="-4"/>
        </w:rPr>
        <w:t>всегда</w:t>
      </w:r>
      <w:r>
        <w:rPr>
          <w:color w:val="231F20"/>
          <w:spacing w:val="2"/>
        </w:rPr>
        <w:t> </w:t>
      </w:r>
      <w:r>
        <w:rPr>
          <w:color w:val="231F20"/>
          <w:spacing w:val="-4"/>
        </w:rPr>
        <w:t>работают</w:t>
      </w:r>
      <w:r>
        <w:rPr>
          <w:color w:val="231F20"/>
          <w:spacing w:val="3"/>
        </w:rPr>
        <w:t> </w:t>
      </w:r>
      <w:r>
        <w:rPr>
          <w:color w:val="231F20"/>
          <w:spacing w:val="-4"/>
        </w:rPr>
        <w:t>поверх</w:t>
      </w:r>
      <w:r>
        <w:rPr>
          <w:color w:val="231F20"/>
          <w:spacing w:val="2"/>
        </w:rPr>
        <w:t> </w:t>
      </w:r>
      <w:r>
        <w:rPr>
          <w:color w:val="231F20"/>
          <w:spacing w:val="-4"/>
        </w:rPr>
        <w:t>текущей</w:t>
      </w:r>
      <w:r>
        <w:rPr>
          <w:color w:val="231F20"/>
          <w:spacing w:val="3"/>
        </w:rPr>
        <w:t> </w:t>
      </w:r>
      <w:r>
        <w:rPr>
          <w:color w:val="231F20"/>
          <w:spacing w:val="-4"/>
        </w:rPr>
        <w:t>транзакции.</w:t>
      </w:r>
      <w:r>
        <w:rPr>
          <w:color w:val="231F20"/>
          <w:spacing w:val="2"/>
        </w:rPr>
        <w:t> </w:t>
      </w:r>
      <w:r>
        <w:rPr>
          <w:color w:val="231F20"/>
          <w:spacing w:val="-4"/>
        </w:rPr>
        <w:t>При</w:t>
      </w:r>
      <w:r>
        <w:rPr>
          <w:color w:val="231F20"/>
          <w:spacing w:val="3"/>
        </w:rPr>
        <w:t> </w:t>
      </w:r>
      <w:r>
        <w:rPr>
          <w:color w:val="231F20"/>
          <w:spacing w:val="-4"/>
        </w:rPr>
        <w:t>подключении</w:t>
      </w:r>
      <w:r>
        <w:rPr>
          <w:color w:val="231F20"/>
          <w:spacing w:val="2"/>
        </w:rPr>
        <w:t> </w:t>
      </w:r>
      <w:r>
        <w:rPr>
          <w:color w:val="231F20"/>
          <w:spacing w:val="-4"/>
        </w:rPr>
        <w:t>к</w:t>
      </w:r>
      <w:r>
        <w:rPr>
          <w:color w:val="231F20"/>
          <w:spacing w:val="2"/>
        </w:rPr>
        <w:t> </w:t>
      </w:r>
      <w:r>
        <w:rPr>
          <w:color w:val="231F20"/>
          <w:spacing w:val="-4"/>
        </w:rPr>
        <w:t>базе</w:t>
      </w:r>
      <w:r>
        <w:rPr>
          <w:color w:val="231F20"/>
          <w:spacing w:val="3"/>
        </w:rPr>
        <w:t> </w:t>
      </w:r>
      <w:r>
        <w:rPr>
          <w:color w:val="231F20"/>
          <w:spacing w:val="-4"/>
        </w:rPr>
        <w:t>данных</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spacing w:val="-2"/>
        </w:rPr>
        <w:t>репозиторий регистрируется в транзакции, чтобы любые изменения данных, вне- </w:t>
      </w:r>
      <w:r>
        <w:rPr>
          <w:color w:val="231F20"/>
        </w:rPr>
        <w:t>сенные</w:t>
      </w:r>
      <w:r>
        <w:rPr>
          <w:color w:val="231F20"/>
          <w:spacing w:val="-3"/>
        </w:rPr>
        <w:t> </w:t>
      </w:r>
      <w:r>
        <w:rPr>
          <w:color w:val="231F20"/>
        </w:rPr>
        <w:t>при</w:t>
      </w:r>
      <w:r>
        <w:rPr>
          <w:color w:val="231F20"/>
          <w:spacing w:val="-3"/>
        </w:rPr>
        <w:t> </w:t>
      </w:r>
      <w:r>
        <w:rPr>
          <w:color w:val="231F20"/>
        </w:rPr>
        <w:t>этом</w:t>
      </w:r>
      <w:r>
        <w:rPr>
          <w:color w:val="231F20"/>
          <w:spacing w:val="-3"/>
        </w:rPr>
        <w:t> </w:t>
      </w:r>
      <w:r>
        <w:rPr>
          <w:color w:val="231F20"/>
        </w:rPr>
        <w:t>подключении,</w:t>
      </w:r>
      <w:r>
        <w:rPr>
          <w:color w:val="231F20"/>
          <w:spacing w:val="-3"/>
        </w:rPr>
        <w:t> </w:t>
      </w:r>
      <w:r>
        <w:rPr>
          <w:color w:val="231F20"/>
        </w:rPr>
        <w:t>могли</w:t>
      </w:r>
      <w:r>
        <w:rPr>
          <w:color w:val="231F20"/>
          <w:spacing w:val="-3"/>
        </w:rPr>
        <w:t> </w:t>
      </w:r>
      <w:r>
        <w:rPr>
          <w:color w:val="231F20"/>
        </w:rPr>
        <w:t>быть</w:t>
      </w:r>
      <w:r>
        <w:rPr>
          <w:color w:val="231F20"/>
          <w:spacing w:val="-3"/>
        </w:rPr>
        <w:t> </w:t>
      </w:r>
      <w:r>
        <w:rPr>
          <w:color w:val="231F20"/>
        </w:rPr>
        <w:t>позднее</w:t>
      </w:r>
      <w:r>
        <w:rPr>
          <w:color w:val="231F20"/>
          <w:spacing w:val="-3"/>
        </w:rPr>
        <w:t> </w:t>
      </w:r>
      <w:r>
        <w:rPr>
          <w:color w:val="231F20"/>
        </w:rPr>
        <w:t>отменены</w:t>
      </w:r>
      <w:r>
        <w:rPr>
          <w:color w:val="231F20"/>
          <w:spacing w:val="-3"/>
        </w:rPr>
        <w:t> </w:t>
      </w:r>
      <w:r>
        <w:rPr>
          <w:color w:val="231F20"/>
        </w:rPr>
        <w:t>транзакцией.</w:t>
      </w:r>
    </w:p>
    <w:p>
      <w:pPr>
        <w:pStyle w:val="BodyText"/>
        <w:spacing w:line="256" w:lineRule="auto" w:before="116"/>
        <w:ind w:left="255" w:right="110"/>
        <w:jc w:val="both"/>
      </w:pPr>
      <w:r>
        <w:rPr>
          <w:color w:val="231F20"/>
        </w:rPr>
        <w:t>На</w:t>
      </w:r>
      <w:r>
        <w:rPr>
          <w:color w:val="231F20"/>
          <w:spacing w:val="-12"/>
        </w:rPr>
        <w:t> </w:t>
      </w:r>
      <w:r>
        <w:rPr>
          <w:color w:val="231F20"/>
        </w:rPr>
        <w:t>рис.</w:t>
      </w:r>
      <w:r>
        <w:rPr>
          <w:color w:val="231F20"/>
          <w:spacing w:val="-11"/>
        </w:rPr>
        <w:t> </w:t>
      </w:r>
      <w:r>
        <w:rPr>
          <w:color w:val="231F20"/>
        </w:rPr>
        <w:t>10.4</w:t>
      </w:r>
      <w:r>
        <w:rPr>
          <w:color w:val="231F20"/>
          <w:spacing w:val="-11"/>
        </w:rPr>
        <w:t> </w:t>
      </w:r>
      <w:r>
        <w:rPr>
          <w:color w:val="231F20"/>
        </w:rPr>
        <w:t>показано,</w:t>
      </w:r>
      <w:r>
        <w:rPr>
          <w:color w:val="231F20"/>
          <w:spacing w:val="-11"/>
        </w:rPr>
        <w:t> </w:t>
      </w:r>
      <w:r>
        <w:rPr>
          <w:color w:val="231F20"/>
        </w:rPr>
        <w:t>как</w:t>
      </w:r>
      <w:r>
        <w:rPr>
          <w:color w:val="231F20"/>
          <w:spacing w:val="-11"/>
        </w:rPr>
        <w:t> </w:t>
      </w:r>
      <w:r>
        <w:rPr>
          <w:color w:val="231F20"/>
        </w:rPr>
        <w:t>выглядят</w:t>
      </w:r>
      <w:r>
        <w:rPr>
          <w:color w:val="231F20"/>
          <w:spacing w:val="-11"/>
        </w:rPr>
        <w:t> </w:t>
      </w:r>
      <w:r>
        <w:rPr>
          <w:color w:val="231F20"/>
        </w:rPr>
        <w:t>взаимодействия</w:t>
      </w:r>
      <w:r>
        <w:rPr>
          <w:color w:val="231F20"/>
          <w:spacing w:val="-11"/>
        </w:rPr>
        <w:t> </w:t>
      </w:r>
      <w:r>
        <w:rPr>
          <w:color w:val="231F20"/>
        </w:rPr>
        <w:t>между</w:t>
      </w:r>
      <w:r>
        <w:rPr>
          <w:color w:val="231F20"/>
          <w:spacing w:val="-11"/>
        </w:rPr>
        <w:t> </w:t>
      </w:r>
      <w:r>
        <w:rPr>
          <w:color w:val="231F20"/>
        </w:rPr>
        <w:t>контроллером</w:t>
      </w:r>
      <w:r>
        <w:rPr>
          <w:color w:val="231F20"/>
          <w:spacing w:val="-11"/>
        </w:rPr>
        <w:t> </w:t>
      </w:r>
      <w:r>
        <w:rPr>
          <w:color w:val="231F20"/>
        </w:rPr>
        <w:t>и</w:t>
      </w:r>
      <w:r>
        <w:rPr>
          <w:color w:val="231F20"/>
          <w:spacing w:val="-11"/>
        </w:rPr>
        <w:t> </w:t>
      </w:r>
      <w:r>
        <w:rPr>
          <w:color w:val="231F20"/>
        </w:rPr>
        <w:t>базой данных из листинга 10.2. Каждое обращение к базе данных упаковывается в от- дельную транзакцию; обновления не атомарны.</w:t>
      </w:r>
    </w:p>
    <w:p>
      <w:pPr>
        <w:pStyle w:val="BodyText"/>
        <w:rPr>
          <w:sz w:val="16"/>
        </w:rPr>
      </w:pPr>
    </w:p>
    <w:p>
      <w:pPr>
        <w:pStyle w:val="BodyText"/>
        <w:spacing w:before="64"/>
        <w:rPr>
          <w:sz w:val="16"/>
        </w:rPr>
      </w:pPr>
    </w:p>
    <w:p>
      <w:pPr>
        <w:spacing w:before="0"/>
        <w:ind w:left="1446" w:right="1305" w:firstLine="0"/>
        <w:jc w:val="center"/>
        <w:rPr>
          <w:rFonts w:ascii="Microsoft Sans Serif"/>
          <w:sz w:val="16"/>
        </w:rPr>
      </w:pPr>
      <w:r>
        <w:rPr>
          <w:rFonts w:ascii="Microsoft Sans Serif"/>
          <w:sz w:val="16"/>
        </w:rPr>
        <mc:AlternateContent>
          <mc:Choice Requires="wps">
            <w:drawing>
              <wp:anchor distT="0" distB="0" distL="0" distR="0" allowOverlap="1" layoutInCell="1" locked="0" behindDoc="1" simplePos="0" relativeHeight="480559104">
                <wp:simplePos x="0" y="0"/>
                <wp:positionH relativeFrom="page">
                  <wp:posOffset>1519714</wp:posOffset>
                </wp:positionH>
                <wp:positionV relativeFrom="paragraph">
                  <wp:posOffset>-110606</wp:posOffset>
                </wp:positionV>
                <wp:extent cx="1198880" cy="1410970"/>
                <wp:effectExtent l="0" t="0" r="0" b="0"/>
                <wp:wrapNone/>
                <wp:docPr id="2009" name="Group 2009"/>
                <wp:cNvGraphicFramePr>
                  <a:graphicFrameLocks/>
                </wp:cNvGraphicFramePr>
                <a:graphic>
                  <a:graphicData uri="http://schemas.microsoft.com/office/word/2010/wordprocessingGroup">
                    <wpg:wgp>
                      <wpg:cNvPr id="2009" name="Group 2009"/>
                      <wpg:cNvGrpSpPr/>
                      <wpg:grpSpPr>
                        <a:xfrm>
                          <a:off x="0" y="0"/>
                          <a:ext cx="1198880" cy="1410970"/>
                          <a:chExt cx="1198880" cy="1410970"/>
                        </a:xfrm>
                      </wpg:grpSpPr>
                      <wps:wsp>
                        <wps:cNvPr id="2010" name="Graphic 2010"/>
                        <wps:cNvSpPr/>
                        <wps:spPr>
                          <a:xfrm>
                            <a:off x="989170" y="173298"/>
                            <a:ext cx="209550" cy="1073785"/>
                          </a:xfrm>
                          <a:custGeom>
                            <a:avLst/>
                            <a:gdLst/>
                            <a:ahLst/>
                            <a:cxnLst/>
                            <a:rect l="l" t="t" r="r" b="b"/>
                            <a:pathLst>
                              <a:path w="209550" h="1073785">
                                <a:moveTo>
                                  <a:pt x="98729" y="723595"/>
                                </a:moveTo>
                                <a:lnTo>
                                  <a:pt x="0" y="723595"/>
                                </a:lnTo>
                                <a:lnTo>
                                  <a:pt x="0" y="730186"/>
                                </a:lnTo>
                                <a:lnTo>
                                  <a:pt x="98729" y="730186"/>
                                </a:lnTo>
                                <a:lnTo>
                                  <a:pt x="98729" y="723595"/>
                                </a:lnTo>
                                <a:close/>
                              </a:path>
                              <a:path w="209550" h="1073785">
                                <a:moveTo>
                                  <a:pt x="129336" y="384479"/>
                                </a:moveTo>
                                <a:lnTo>
                                  <a:pt x="0" y="384479"/>
                                </a:lnTo>
                                <a:lnTo>
                                  <a:pt x="0" y="391071"/>
                                </a:lnTo>
                                <a:lnTo>
                                  <a:pt x="129336" y="391071"/>
                                </a:lnTo>
                                <a:lnTo>
                                  <a:pt x="129336" y="384479"/>
                                </a:lnTo>
                                <a:close/>
                              </a:path>
                              <a:path w="209550" h="1073785">
                                <a:moveTo>
                                  <a:pt x="146278" y="0"/>
                                </a:moveTo>
                                <a:lnTo>
                                  <a:pt x="0" y="0"/>
                                </a:lnTo>
                                <a:lnTo>
                                  <a:pt x="0" y="6591"/>
                                </a:lnTo>
                                <a:lnTo>
                                  <a:pt x="146278" y="6591"/>
                                </a:lnTo>
                                <a:lnTo>
                                  <a:pt x="146278" y="0"/>
                                </a:lnTo>
                                <a:close/>
                              </a:path>
                              <a:path w="209550" h="1073785">
                                <a:moveTo>
                                  <a:pt x="209372" y="1067104"/>
                                </a:moveTo>
                                <a:lnTo>
                                  <a:pt x="0" y="1067104"/>
                                </a:lnTo>
                                <a:lnTo>
                                  <a:pt x="0" y="1073708"/>
                                </a:lnTo>
                                <a:lnTo>
                                  <a:pt x="209372" y="1073708"/>
                                </a:lnTo>
                                <a:lnTo>
                                  <a:pt x="209372" y="1067104"/>
                                </a:lnTo>
                                <a:close/>
                              </a:path>
                            </a:pathLst>
                          </a:custGeom>
                          <a:solidFill>
                            <a:srgbClr val="231F20"/>
                          </a:solidFill>
                        </wps:spPr>
                        <wps:bodyPr wrap="square" lIns="0" tIns="0" rIns="0" bIns="0" rtlCol="0">
                          <a:prstTxWarp prst="textNoShape">
                            <a:avLst/>
                          </a:prstTxWarp>
                          <a:noAutofit/>
                        </wps:bodyPr>
                      </wps:wsp>
                      <wps:wsp>
                        <wps:cNvPr id="2011" name="Graphic 2011"/>
                        <wps:cNvSpPr/>
                        <wps:spPr>
                          <a:xfrm>
                            <a:off x="6605" y="6603"/>
                            <a:ext cx="979169" cy="1397635"/>
                          </a:xfrm>
                          <a:custGeom>
                            <a:avLst/>
                            <a:gdLst/>
                            <a:ahLst/>
                            <a:cxnLst/>
                            <a:rect l="l" t="t" r="r" b="b"/>
                            <a:pathLst>
                              <a:path w="979169" h="1397635">
                                <a:moveTo>
                                  <a:pt x="883475" y="0"/>
                                </a:moveTo>
                                <a:lnTo>
                                  <a:pt x="95224" y="0"/>
                                </a:lnTo>
                                <a:lnTo>
                                  <a:pt x="76032" y="1934"/>
                                </a:lnTo>
                                <a:lnTo>
                                  <a:pt x="27889" y="27889"/>
                                </a:lnTo>
                                <a:lnTo>
                                  <a:pt x="1932" y="76032"/>
                                </a:lnTo>
                                <a:lnTo>
                                  <a:pt x="0" y="95224"/>
                                </a:lnTo>
                                <a:lnTo>
                                  <a:pt x="0" y="1302194"/>
                                </a:lnTo>
                                <a:lnTo>
                                  <a:pt x="16250" y="1355420"/>
                                </a:lnTo>
                                <a:lnTo>
                                  <a:pt x="58149" y="1389924"/>
                                </a:lnTo>
                                <a:lnTo>
                                  <a:pt x="95224" y="1397406"/>
                                </a:lnTo>
                                <a:lnTo>
                                  <a:pt x="883475" y="1397406"/>
                                </a:lnTo>
                                <a:lnTo>
                                  <a:pt x="950810" y="1369520"/>
                                </a:lnTo>
                                <a:lnTo>
                                  <a:pt x="978710" y="1302194"/>
                                </a:lnTo>
                                <a:lnTo>
                                  <a:pt x="978712" y="95224"/>
                                </a:lnTo>
                                <a:lnTo>
                                  <a:pt x="976773" y="76032"/>
                                </a:lnTo>
                                <a:lnTo>
                                  <a:pt x="950810" y="27889"/>
                                </a:lnTo>
                                <a:lnTo>
                                  <a:pt x="902674" y="1934"/>
                                </a:lnTo>
                                <a:lnTo>
                                  <a:pt x="883475" y="0"/>
                                </a:lnTo>
                                <a:close/>
                              </a:path>
                            </a:pathLst>
                          </a:custGeom>
                          <a:solidFill>
                            <a:srgbClr val="717375"/>
                          </a:solidFill>
                        </wps:spPr>
                        <wps:bodyPr wrap="square" lIns="0" tIns="0" rIns="0" bIns="0" rtlCol="0">
                          <a:prstTxWarp prst="textNoShape">
                            <a:avLst/>
                          </a:prstTxWarp>
                          <a:noAutofit/>
                        </wps:bodyPr>
                      </wps:wsp>
                      <wps:wsp>
                        <wps:cNvPr id="2012" name="Graphic 2012"/>
                        <wps:cNvSpPr/>
                        <wps:spPr>
                          <a:xfrm>
                            <a:off x="0" y="0"/>
                            <a:ext cx="992505" cy="1410970"/>
                          </a:xfrm>
                          <a:custGeom>
                            <a:avLst/>
                            <a:gdLst/>
                            <a:ahLst/>
                            <a:cxnLst/>
                            <a:rect l="l" t="t" r="r" b="b"/>
                            <a:pathLst>
                              <a:path w="992505" h="1410970">
                                <a:moveTo>
                                  <a:pt x="890079" y="0"/>
                                </a:moveTo>
                                <a:lnTo>
                                  <a:pt x="101828" y="0"/>
                                </a:lnTo>
                                <a:lnTo>
                                  <a:pt x="62190" y="8002"/>
                                </a:lnTo>
                                <a:lnTo>
                                  <a:pt x="29821" y="29825"/>
                                </a:lnTo>
                                <a:lnTo>
                                  <a:pt x="8000" y="62193"/>
                                </a:lnTo>
                                <a:lnTo>
                                  <a:pt x="0" y="101828"/>
                                </a:lnTo>
                                <a:lnTo>
                                  <a:pt x="0" y="1308798"/>
                                </a:lnTo>
                                <a:lnTo>
                                  <a:pt x="8000" y="1348436"/>
                                </a:lnTo>
                                <a:lnTo>
                                  <a:pt x="29819" y="1380799"/>
                                </a:lnTo>
                                <a:lnTo>
                                  <a:pt x="62182" y="1402615"/>
                                </a:lnTo>
                                <a:lnTo>
                                  <a:pt x="101828" y="1410614"/>
                                </a:lnTo>
                                <a:lnTo>
                                  <a:pt x="101828" y="1404010"/>
                                </a:lnTo>
                                <a:lnTo>
                                  <a:pt x="82624" y="1402076"/>
                                </a:lnTo>
                                <a:lnTo>
                                  <a:pt x="64755" y="1396528"/>
                                </a:lnTo>
                                <a:lnTo>
                                  <a:pt x="22859" y="1362024"/>
                                </a:lnTo>
                                <a:lnTo>
                                  <a:pt x="6605" y="1308798"/>
                                </a:lnTo>
                                <a:lnTo>
                                  <a:pt x="6603" y="101828"/>
                                </a:lnTo>
                                <a:lnTo>
                                  <a:pt x="8536" y="82636"/>
                                </a:lnTo>
                                <a:lnTo>
                                  <a:pt x="34493" y="34493"/>
                                </a:lnTo>
                                <a:lnTo>
                                  <a:pt x="82636" y="8538"/>
                                </a:lnTo>
                                <a:lnTo>
                                  <a:pt x="101828" y="6603"/>
                                </a:lnTo>
                                <a:lnTo>
                                  <a:pt x="922796" y="6603"/>
                                </a:lnTo>
                                <a:lnTo>
                                  <a:pt x="890079" y="0"/>
                                </a:lnTo>
                                <a:close/>
                              </a:path>
                              <a:path w="992505" h="1410970">
                                <a:moveTo>
                                  <a:pt x="922796" y="6603"/>
                                </a:moveTo>
                                <a:lnTo>
                                  <a:pt x="890079" y="6603"/>
                                </a:lnTo>
                                <a:lnTo>
                                  <a:pt x="909278" y="8538"/>
                                </a:lnTo>
                                <a:lnTo>
                                  <a:pt x="927153" y="14085"/>
                                </a:lnTo>
                                <a:lnTo>
                                  <a:pt x="969054" y="48591"/>
                                </a:lnTo>
                                <a:lnTo>
                                  <a:pt x="985316" y="101828"/>
                                </a:lnTo>
                                <a:lnTo>
                                  <a:pt x="985314" y="1308798"/>
                                </a:lnTo>
                                <a:lnTo>
                                  <a:pt x="977826" y="1345856"/>
                                </a:lnTo>
                                <a:lnTo>
                                  <a:pt x="957414" y="1376124"/>
                                </a:lnTo>
                                <a:lnTo>
                                  <a:pt x="927145" y="1396528"/>
                                </a:lnTo>
                                <a:lnTo>
                                  <a:pt x="890079" y="1404010"/>
                                </a:lnTo>
                                <a:lnTo>
                                  <a:pt x="101815" y="1404010"/>
                                </a:lnTo>
                                <a:lnTo>
                                  <a:pt x="101828" y="1410614"/>
                                </a:lnTo>
                                <a:lnTo>
                                  <a:pt x="890079" y="1410614"/>
                                </a:lnTo>
                                <a:lnTo>
                                  <a:pt x="929713" y="1402615"/>
                                </a:lnTo>
                                <a:lnTo>
                                  <a:pt x="962081" y="1380799"/>
                                </a:lnTo>
                                <a:lnTo>
                                  <a:pt x="983907" y="1348436"/>
                                </a:lnTo>
                                <a:lnTo>
                                  <a:pt x="991918" y="1308798"/>
                                </a:lnTo>
                                <a:lnTo>
                                  <a:pt x="991920" y="1247013"/>
                                </a:lnTo>
                                <a:lnTo>
                                  <a:pt x="989177" y="1247013"/>
                                </a:lnTo>
                                <a:lnTo>
                                  <a:pt x="989177" y="1240409"/>
                                </a:lnTo>
                                <a:lnTo>
                                  <a:pt x="991920" y="1240409"/>
                                </a:lnTo>
                                <a:lnTo>
                                  <a:pt x="991920" y="903478"/>
                                </a:lnTo>
                                <a:lnTo>
                                  <a:pt x="989177" y="903478"/>
                                </a:lnTo>
                                <a:lnTo>
                                  <a:pt x="989177" y="896874"/>
                                </a:lnTo>
                                <a:lnTo>
                                  <a:pt x="991920" y="896874"/>
                                </a:lnTo>
                                <a:lnTo>
                                  <a:pt x="991920" y="564375"/>
                                </a:lnTo>
                                <a:lnTo>
                                  <a:pt x="989177" y="564375"/>
                                </a:lnTo>
                                <a:lnTo>
                                  <a:pt x="989177" y="557771"/>
                                </a:lnTo>
                                <a:lnTo>
                                  <a:pt x="991920" y="557771"/>
                                </a:lnTo>
                                <a:lnTo>
                                  <a:pt x="991920" y="179895"/>
                                </a:lnTo>
                                <a:lnTo>
                                  <a:pt x="989177" y="179895"/>
                                </a:lnTo>
                                <a:lnTo>
                                  <a:pt x="989177" y="173291"/>
                                </a:lnTo>
                                <a:lnTo>
                                  <a:pt x="991920" y="173291"/>
                                </a:lnTo>
                                <a:lnTo>
                                  <a:pt x="991908" y="101828"/>
                                </a:lnTo>
                                <a:lnTo>
                                  <a:pt x="983909" y="62193"/>
                                </a:lnTo>
                                <a:lnTo>
                                  <a:pt x="962091" y="29825"/>
                                </a:lnTo>
                                <a:lnTo>
                                  <a:pt x="929725" y="8002"/>
                                </a:lnTo>
                                <a:lnTo>
                                  <a:pt x="922796" y="6603"/>
                                </a:lnTo>
                                <a:close/>
                              </a:path>
                            </a:pathLst>
                          </a:custGeom>
                          <a:solidFill>
                            <a:srgbClr val="6E7072"/>
                          </a:solidFill>
                        </wps:spPr>
                        <wps:bodyPr wrap="square" lIns="0" tIns="0" rIns="0" bIns="0" rtlCol="0">
                          <a:prstTxWarp prst="textNoShape">
                            <a:avLst/>
                          </a:prstTxWarp>
                          <a:noAutofit/>
                        </wps:bodyPr>
                      </wps:wsp>
                      <wps:wsp>
                        <wps:cNvPr id="2013" name="Graphic 2013"/>
                        <wps:cNvSpPr/>
                        <wps:spPr>
                          <a:xfrm>
                            <a:off x="989157" y="173298"/>
                            <a:ext cx="3175" cy="1073785"/>
                          </a:xfrm>
                          <a:custGeom>
                            <a:avLst/>
                            <a:gdLst/>
                            <a:ahLst/>
                            <a:cxnLst/>
                            <a:rect l="l" t="t" r="r" b="b"/>
                            <a:pathLst>
                              <a:path w="3175" h="1073785">
                                <a:moveTo>
                                  <a:pt x="2755" y="1067104"/>
                                </a:moveTo>
                                <a:lnTo>
                                  <a:pt x="0" y="1067104"/>
                                </a:lnTo>
                                <a:lnTo>
                                  <a:pt x="0" y="1073708"/>
                                </a:lnTo>
                                <a:lnTo>
                                  <a:pt x="2755" y="1073708"/>
                                </a:lnTo>
                                <a:lnTo>
                                  <a:pt x="2755" y="1067104"/>
                                </a:lnTo>
                                <a:close/>
                              </a:path>
                              <a:path w="3175" h="1073785">
                                <a:moveTo>
                                  <a:pt x="2755" y="723595"/>
                                </a:moveTo>
                                <a:lnTo>
                                  <a:pt x="0" y="723595"/>
                                </a:lnTo>
                                <a:lnTo>
                                  <a:pt x="0" y="730186"/>
                                </a:lnTo>
                                <a:lnTo>
                                  <a:pt x="2755" y="730186"/>
                                </a:lnTo>
                                <a:lnTo>
                                  <a:pt x="2755" y="723595"/>
                                </a:lnTo>
                                <a:close/>
                              </a:path>
                              <a:path w="3175" h="1073785">
                                <a:moveTo>
                                  <a:pt x="2755" y="384479"/>
                                </a:moveTo>
                                <a:lnTo>
                                  <a:pt x="0" y="384479"/>
                                </a:lnTo>
                                <a:lnTo>
                                  <a:pt x="0" y="391071"/>
                                </a:lnTo>
                                <a:lnTo>
                                  <a:pt x="2755" y="391071"/>
                                </a:lnTo>
                                <a:lnTo>
                                  <a:pt x="2755" y="384479"/>
                                </a:lnTo>
                                <a:close/>
                              </a:path>
                              <a:path w="3175" h="1073785">
                                <a:moveTo>
                                  <a:pt x="2755" y="0"/>
                                </a:moveTo>
                                <a:lnTo>
                                  <a:pt x="0" y="0"/>
                                </a:lnTo>
                                <a:lnTo>
                                  <a:pt x="0" y="6591"/>
                                </a:lnTo>
                                <a:lnTo>
                                  <a:pt x="2755" y="6591"/>
                                </a:lnTo>
                                <a:lnTo>
                                  <a:pt x="275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19.662598pt;margin-top:-8.709181pt;width:94.4pt;height:111.1pt;mso-position-horizontal-relative:page;mso-position-vertical-relative:paragraph;z-index:-22757376" id="docshapegroup1607" coordorigin="2393,-174" coordsize="1888,2222">
                <v:shape style="position:absolute;left:3951;top:98;width:330;height:1691" id="docshape1608" coordorigin="3951,99" coordsize="330,1691" path="m4106,1238l3951,1238,3951,1249,4106,1249,4106,1238xm4155,704l3951,704,3951,715,4155,715,4155,704xm4181,99l3951,99,3951,109,4181,109,4181,99xm4281,1779l3951,1779,3951,1790,4281,1790,4281,1779xe" filled="true" fillcolor="#231f20" stroked="false">
                  <v:path arrowok="t"/>
                  <v:fill type="solid"/>
                </v:shape>
                <v:shape style="position:absolute;left:2403;top:-164;width:1542;height:2201" id="docshape1609" coordorigin="2404,-164" coordsize="1542,2201" path="m3795,-164l2554,-164,2523,-161,2448,-120,2407,-44,2404,-14,2404,1887,2429,1971,2495,2025,2554,2037,3795,2037,3901,1993,3945,1887,3945,-14,3942,-44,3901,-120,3825,-161,3795,-164xe" filled="true" fillcolor="#717375" stroked="false">
                  <v:path arrowok="t"/>
                  <v:fill type="solid"/>
                </v:shape>
                <v:shape style="position:absolute;left:2393;top:-175;width:1563;height:2222" id="docshape1610" coordorigin="2393,-174" coordsize="1563,2222" path="m3795,-174l2554,-174,2491,-162,2440,-127,2406,-76,2393,-14,2393,1887,2406,1949,2440,2000,2491,2035,2554,2047,2554,2037,2523,2034,2495,2025,2470,2011,2448,1993,2429,1971,2415,1945,2407,1917,2404,1887,2404,-14,2407,-44,2415,-72,2429,-98,2448,-120,2470,-138,2495,-152,2523,-161,2554,-164,3846,-164,3795,-174xm3846,-164l3795,-164,3825,-161,3853,-152,3879,-138,3901,-120,3919,-98,3933,-72,3942,-44,3945,-14,3945,1887,3933,1945,3901,1993,3853,2025,3795,2037,2554,2037,2554,2047,3795,2047,3857,2035,3908,2000,3943,1949,3955,1887,3955,1790,3951,1790,3951,1779,3955,1779,3955,1249,3951,1249,3951,1238,3955,1238,3955,715,3951,715,3951,704,3955,704,3955,109,3951,109,3951,99,3955,99,3955,-14,3943,-76,3908,-127,3857,-162,3846,-164xe" filled="true" fillcolor="#6e7072" stroked="false">
                  <v:path arrowok="t"/>
                  <v:fill type="solid"/>
                </v:shape>
                <v:shape style="position:absolute;left:3950;top:98;width:5;height:1691" id="docshape1611" coordorigin="3951,99" coordsize="5,1691" path="m3955,1779l3951,1779,3951,1790,3955,1790,3955,1779xm3955,1238l3951,1238,3951,1249,3955,1249,3955,1238xm3955,704l3951,704,3951,715,3955,715,3955,704xm3955,99l3951,99,3951,109,3955,109,3955,99xe" filled="true" fillcolor="#231f20" stroked="false">
                  <v:path arrowok="t"/>
                  <v:fill type="solid"/>
                </v:shape>
                <w10:wrap type="none"/>
              </v:group>
            </w:pict>
          </mc:Fallback>
        </mc:AlternateContent>
      </w:r>
      <w:r>
        <w:rPr>
          <w:rFonts w:ascii="Microsoft Sans Serif"/>
          <w:sz w:val="16"/>
        </w:rPr>
        <mc:AlternateContent>
          <mc:Choice Requires="wps">
            <w:drawing>
              <wp:anchor distT="0" distB="0" distL="0" distR="0" allowOverlap="1" layoutInCell="1" locked="0" behindDoc="1" simplePos="0" relativeHeight="480559616">
                <wp:simplePos x="0" y="0"/>
                <wp:positionH relativeFrom="page">
                  <wp:posOffset>3222066</wp:posOffset>
                </wp:positionH>
                <wp:positionV relativeFrom="paragraph">
                  <wp:posOffset>-110606</wp:posOffset>
                </wp:positionV>
                <wp:extent cx="1198245" cy="1410970"/>
                <wp:effectExtent l="0" t="0" r="0" b="0"/>
                <wp:wrapNone/>
                <wp:docPr id="2014" name="Group 2014"/>
                <wp:cNvGraphicFramePr>
                  <a:graphicFrameLocks/>
                </wp:cNvGraphicFramePr>
                <a:graphic>
                  <a:graphicData uri="http://schemas.microsoft.com/office/word/2010/wordprocessingGroup">
                    <wpg:wgp>
                      <wpg:cNvPr id="2014" name="Group 2014"/>
                      <wpg:cNvGrpSpPr/>
                      <wpg:grpSpPr>
                        <a:xfrm>
                          <a:off x="0" y="0"/>
                          <a:ext cx="1198245" cy="1410970"/>
                          <a:chExt cx="1198245" cy="1410970"/>
                        </a:xfrm>
                      </wpg:grpSpPr>
                      <wps:wsp>
                        <wps:cNvPr id="2015" name="Graphic 2015"/>
                        <wps:cNvSpPr/>
                        <wps:spPr>
                          <a:xfrm>
                            <a:off x="0" y="143491"/>
                            <a:ext cx="209550" cy="1133475"/>
                          </a:xfrm>
                          <a:custGeom>
                            <a:avLst/>
                            <a:gdLst/>
                            <a:ahLst/>
                            <a:cxnLst/>
                            <a:rect l="l" t="t" r="r" b="b"/>
                            <a:pathLst>
                              <a:path w="209550" h="1133475">
                                <a:moveTo>
                                  <a:pt x="209359" y="1100035"/>
                                </a:moveTo>
                                <a:lnTo>
                                  <a:pt x="152336" y="1067104"/>
                                </a:lnTo>
                                <a:lnTo>
                                  <a:pt x="152336" y="1096911"/>
                                </a:lnTo>
                                <a:lnTo>
                                  <a:pt x="0" y="1096911"/>
                                </a:lnTo>
                                <a:lnTo>
                                  <a:pt x="0" y="1103515"/>
                                </a:lnTo>
                                <a:lnTo>
                                  <a:pt x="152336" y="1103515"/>
                                </a:lnTo>
                                <a:lnTo>
                                  <a:pt x="152336" y="1132967"/>
                                </a:lnTo>
                                <a:lnTo>
                                  <a:pt x="209359" y="1100035"/>
                                </a:lnTo>
                                <a:close/>
                              </a:path>
                              <a:path w="209550" h="1133475">
                                <a:moveTo>
                                  <a:pt x="209359" y="756513"/>
                                </a:moveTo>
                                <a:lnTo>
                                  <a:pt x="152336" y="723582"/>
                                </a:lnTo>
                                <a:lnTo>
                                  <a:pt x="152336" y="753402"/>
                                </a:lnTo>
                                <a:lnTo>
                                  <a:pt x="110642" y="753402"/>
                                </a:lnTo>
                                <a:lnTo>
                                  <a:pt x="110642" y="759993"/>
                                </a:lnTo>
                                <a:lnTo>
                                  <a:pt x="152336" y="759993"/>
                                </a:lnTo>
                                <a:lnTo>
                                  <a:pt x="152336" y="789432"/>
                                </a:lnTo>
                                <a:lnTo>
                                  <a:pt x="209359" y="756513"/>
                                </a:lnTo>
                                <a:close/>
                              </a:path>
                              <a:path w="209550" h="1133475">
                                <a:moveTo>
                                  <a:pt x="209359" y="417410"/>
                                </a:moveTo>
                                <a:lnTo>
                                  <a:pt x="152336" y="384479"/>
                                </a:lnTo>
                                <a:lnTo>
                                  <a:pt x="152336" y="414286"/>
                                </a:lnTo>
                                <a:lnTo>
                                  <a:pt x="80022" y="414286"/>
                                </a:lnTo>
                                <a:lnTo>
                                  <a:pt x="80022" y="420878"/>
                                </a:lnTo>
                                <a:lnTo>
                                  <a:pt x="152336" y="420878"/>
                                </a:lnTo>
                                <a:lnTo>
                                  <a:pt x="152336" y="450329"/>
                                </a:lnTo>
                                <a:lnTo>
                                  <a:pt x="209359" y="417410"/>
                                </a:lnTo>
                                <a:close/>
                              </a:path>
                              <a:path w="209550" h="1133475">
                                <a:moveTo>
                                  <a:pt x="209359" y="32931"/>
                                </a:moveTo>
                                <a:lnTo>
                                  <a:pt x="152336" y="0"/>
                                </a:lnTo>
                                <a:lnTo>
                                  <a:pt x="152336" y="29806"/>
                                </a:lnTo>
                                <a:lnTo>
                                  <a:pt x="63093" y="29806"/>
                                </a:lnTo>
                                <a:lnTo>
                                  <a:pt x="63093" y="36398"/>
                                </a:lnTo>
                                <a:lnTo>
                                  <a:pt x="152336" y="36398"/>
                                </a:lnTo>
                                <a:lnTo>
                                  <a:pt x="152336" y="65849"/>
                                </a:lnTo>
                                <a:lnTo>
                                  <a:pt x="209359" y="32931"/>
                                </a:lnTo>
                                <a:close/>
                              </a:path>
                            </a:pathLst>
                          </a:custGeom>
                          <a:solidFill>
                            <a:srgbClr val="231F20"/>
                          </a:solidFill>
                        </wps:spPr>
                        <wps:bodyPr wrap="square" lIns="0" tIns="0" rIns="0" bIns="0" rtlCol="0">
                          <a:prstTxWarp prst="textNoShape">
                            <a:avLst/>
                          </a:prstTxWarp>
                          <a:noAutofit/>
                        </wps:bodyPr>
                      </wps:wsp>
                      <wps:wsp>
                        <wps:cNvPr id="2016" name="Graphic 2016"/>
                        <wps:cNvSpPr/>
                        <wps:spPr>
                          <a:xfrm>
                            <a:off x="209627" y="3301"/>
                            <a:ext cx="985519" cy="1404620"/>
                          </a:xfrm>
                          <a:custGeom>
                            <a:avLst/>
                            <a:gdLst/>
                            <a:ahLst/>
                            <a:cxnLst/>
                            <a:rect l="l" t="t" r="r" b="b"/>
                            <a:pathLst>
                              <a:path w="985519" h="1404620">
                                <a:moveTo>
                                  <a:pt x="886739" y="0"/>
                                </a:moveTo>
                                <a:lnTo>
                                  <a:pt x="98513" y="0"/>
                                </a:lnTo>
                                <a:lnTo>
                                  <a:pt x="60168" y="7740"/>
                                </a:lnTo>
                                <a:lnTo>
                                  <a:pt x="28854" y="28849"/>
                                </a:lnTo>
                                <a:lnTo>
                                  <a:pt x="7741" y="60162"/>
                                </a:lnTo>
                                <a:lnTo>
                                  <a:pt x="0" y="98526"/>
                                </a:lnTo>
                                <a:lnTo>
                                  <a:pt x="0" y="1305483"/>
                                </a:lnTo>
                                <a:lnTo>
                                  <a:pt x="7727" y="1343831"/>
                                </a:lnTo>
                                <a:lnTo>
                                  <a:pt x="28835" y="1375149"/>
                                </a:lnTo>
                                <a:lnTo>
                                  <a:pt x="60153" y="1396266"/>
                                </a:lnTo>
                                <a:lnTo>
                                  <a:pt x="98513" y="1404010"/>
                                </a:lnTo>
                                <a:lnTo>
                                  <a:pt x="886739" y="1404010"/>
                                </a:lnTo>
                                <a:lnTo>
                                  <a:pt x="925112" y="1396270"/>
                                </a:lnTo>
                                <a:lnTo>
                                  <a:pt x="977550" y="1343842"/>
                                </a:lnTo>
                                <a:lnTo>
                                  <a:pt x="985291" y="1305483"/>
                                </a:lnTo>
                                <a:lnTo>
                                  <a:pt x="985304" y="98526"/>
                                </a:lnTo>
                                <a:lnTo>
                                  <a:pt x="977561" y="60173"/>
                                </a:lnTo>
                                <a:lnTo>
                                  <a:pt x="956446" y="28855"/>
                                </a:lnTo>
                                <a:lnTo>
                                  <a:pt x="925125" y="7742"/>
                                </a:lnTo>
                                <a:lnTo>
                                  <a:pt x="886739" y="0"/>
                                </a:lnTo>
                                <a:close/>
                              </a:path>
                            </a:pathLst>
                          </a:custGeom>
                          <a:solidFill>
                            <a:srgbClr val="A8AAAD"/>
                          </a:solidFill>
                        </wps:spPr>
                        <wps:bodyPr wrap="square" lIns="0" tIns="0" rIns="0" bIns="0" rtlCol="0">
                          <a:prstTxWarp prst="textNoShape">
                            <a:avLst/>
                          </a:prstTxWarp>
                          <a:noAutofit/>
                        </wps:bodyPr>
                      </wps:wsp>
                      <wps:wsp>
                        <wps:cNvPr id="2017" name="Graphic 2017"/>
                        <wps:cNvSpPr/>
                        <wps:spPr>
                          <a:xfrm>
                            <a:off x="206325" y="0"/>
                            <a:ext cx="992505" cy="1410970"/>
                          </a:xfrm>
                          <a:custGeom>
                            <a:avLst/>
                            <a:gdLst/>
                            <a:ahLst/>
                            <a:cxnLst/>
                            <a:rect l="l" t="t" r="r" b="b"/>
                            <a:pathLst>
                              <a:path w="992505" h="1410970">
                                <a:moveTo>
                                  <a:pt x="890066" y="0"/>
                                </a:moveTo>
                                <a:lnTo>
                                  <a:pt x="101815" y="0"/>
                                </a:lnTo>
                                <a:lnTo>
                                  <a:pt x="62179" y="8002"/>
                                </a:lnTo>
                                <a:lnTo>
                                  <a:pt x="29815" y="29825"/>
                                </a:lnTo>
                                <a:lnTo>
                                  <a:pt x="7998" y="62193"/>
                                </a:lnTo>
                                <a:lnTo>
                                  <a:pt x="0" y="101828"/>
                                </a:lnTo>
                                <a:lnTo>
                                  <a:pt x="17" y="1308836"/>
                                </a:lnTo>
                                <a:lnTo>
                                  <a:pt x="8000" y="1348453"/>
                                </a:lnTo>
                                <a:lnTo>
                                  <a:pt x="29819" y="1380804"/>
                                </a:lnTo>
                                <a:lnTo>
                                  <a:pt x="62182" y="1402616"/>
                                </a:lnTo>
                                <a:lnTo>
                                  <a:pt x="101815" y="1410614"/>
                                </a:lnTo>
                                <a:lnTo>
                                  <a:pt x="101815" y="1404010"/>
                                </a:lnTo>
                                <a:lnTo>
                                  <a:pt x="82616" y="1402078"/>
                                </a:lnTo>
                                <a:lnTo>
                                  <a:pt x="64743" y="1396534"/>
                                </a:lnTo>
                                <a:lnTo>
                                  <a:pt x="22848" y="1362045"/>
                                </a:lnTo>
                                <a:lnTo>
                                  <a:pt x="6603" y="1308836"/>
                                </a:lnTo>
                                <a:lnTo>
                                  <a:pt x="6603" y="101828"/>
                                </a:lnTo>
                                <a:lnTo>
                                  <a:pt x="22844" y="48591"/>
                                </a:lnTo>
                                <a:lnTo>
                                  <a:pt x="64747" y="14085"/>
                                </a:lnTo>
                                <a:lnTo>
                                  <a:pt x="101815" y="6604"/>
                                </a:lnTo>
                                <a:lnTo>
                                  <a:pt x="922783" y="6604"/>
                                </a:lnTo>
                                <a:lnTo>
                                  <a:pt x="890066" y="0"/>
                                </a:lnTo>
                                <a:close/>
                              </a:path>
                              <a:path w="992505" h="1410970">
                                <a:moveTo>
                                  <a:pt x="922783" y="6604"/>
                                </a:moveTo>
                                <a:lnTo>
                                  <a:pt x="890041" y="6604"/>
                                </a:lnTo>
                                <a:lnTo>
                                  <a:pt x="909269" y="8538"/>
                                </a:lnTo>
                                <a:lnTo>
                                  <a:pt x="927141" y="14085"/>
                                </a:lnTo>
                                <a:lnTo>
                                  <a:pt x="969041" y="48591"/>
                                </a:lnTo>
                                <a:lnTo>
                                  <a:pt x="985291" y="101828"/>
                                </a:lnTo>
                                <a:lnTo>
                                  <a:pt x="985298" y="1308836"/>
                                </a:lnTo>
                                <a:lnTo>
                                  <a:pt x="983359" y="1328018"/>
                                </a:lnTo>
                                <a:lnTo>
                                  <a:pt x="957414" y="1376133"/>
                                </a:lnTo>
                                <a:lnTo>
                                  <a:pt x="909253" y="1402078"/>
                                </a:lnTo>
                                <a:lnTo>
                                  <a:pt x="890041" y="1404010"/>
                                </a:lnTo>
                                <a:lnTo>
                                  <a:pt x="101815" y="1404010"/>
                                </a:lnTo>
                                <a:lnTo>
                                  <a:pt x="101815" y="1410614"/>
                                </a:lnTo>
                                <a:lnTo>
                                  <a:pt x="890041" y="1410614"/>
                                </a:lnTo>
                                <a:lnTo>
                                  <a:pt x="929697" y="1402616"/>
                                </a:lnTo>
                                <a:lnTo>
                                  <a:pt x="962066" y="1380804"/>
                                </a:lnTo>
                                <a:lnTo>
                                  <a:pt x="983881" y="1348453"/>
                                </a:lnTo>
                                <a:lnTo>
                                  <a:pt x="991885" y="1308836"/>
                                </a:lnTo>
                                <a:lnTo>
                                  <a:pt x="991895" y="101828"/>
                                </a:lnTo>
                                <a:lnTo>
                                  <a:pt x="983896" y="62193"/>
                                </a:lnTo>
                                <a:lnTo>
                                  <a:pt x="962078" y="29825"/>
                                </a:lnTo>
                                <a:lnTo>
                                  <a:pt x="929712" y="8002"/>
                                </a:lnTo>
                                <a:lnTo>
                                  <a:pt x="922783" y="660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3.705994pt;margin-top:-8.709181pt;width:94.35pt;height:111.1pt;mso-position-horizontal-relative:page;mso-position-vertical-relative:paragraph;z-index:-22756864" id="docshapegroup1612" coordorigin="5074,-174" coordsize="1887,2222">
                <v:shape style="position:absolute;left:5074;top:51;width:330;height:1785" id="docshape1613" coordorigin="5074,52" coordsize="330,1785" path="m5404,1784l5314,1732,5314,1779,5074,1779,5074,1790,5314,1790,5314,1836,5404,1784xm5404,1243l5314,1191,5314,1238,5248,1238,5248,1249,5314,1249,5314,1295,5404,1243xm5404,709l5314,657,5314,704,5200,704,5200,715,5314,715,5314,761,5404,709xm5404,104l5314,52,5314,99,5173,99,5173,109,5314,109,5314,155,5404,104xe" filled="true" fillcolor="#231f20" stroked="false">
                  <v:path arrowok="t"/>
                  <v:fill type="solid"/>
                </v:shape>
                <v:shape style="position:absolute;left:5404;top:-169;width:1552;height:2212" id="docshape1614" coordorigin="5404,-169" coordsize="1552,2212" path="m6801,-169l5559,-169,5499,-157,5450,-124,5416,-74,5404,-14,5404,1887,5416,1947,5450,1997,5499,2030,5559,2042,6801,2042,6861,2030,6944,1947,6956,1887,6956,-14,6944,-74,6910,-124,6861,-157,6801,-169xe" filled="true" fillcolor="#a8aaad" stroked="false">
                  <v:path arrowok="t"/>
                  <v:fill type="solid"/>
                </v:shape>
                <v:shape style="position:absolute;left:5399;top:-175;width:1563;height:2222" id="docshape1615" coordorigin="5399,-174" coordsize="1563,2222" path="m6801,-174l5559,-174,5497,-162,5446,-127,5412,-76,5399,-14,5399,1887,5412,1949,5446,2000,5497,2035,5559,2047,5559,2037,5529,2034,5501,2025,5476,2011,5453,1993,5435,1971,5421,1945,5412,1917,5409,1887,5409,-14,5412,-44,5421,-72,5435,-98,5453,-120,5476,-138,5501,-152,5529,-161,5559,-164,6852,-164,6801,-174xm6852,-164l6801,-164,6831,-161,6859,-152,6885,-138,6907,-120,6925,-98,6939,-72,6948,-44,6951,-14,6951,1887,6948,1917,6939,1945,6925,1971,6907,1993,6885,2011,6859,2025,6831,2034,6801,2037,5559,2037,5559,2047,6801,2047,6863,2035,6914,2000,6948,1949,6961,1887,6961,-14,6948,-76,6914,-127,6863,-162,6852,-164xe" filled="true" fillcolor="#231f20" stroked="false">
                  <v:path arrowok="t"/>
                  <v:fill type="solid"/>
                </v:shape>
                <w10:wrap type="none"/>
              </v:group>
            </w:pict>
          </mc:Fallback>
        </mc:AlternateContent>
      </w:r>
      <w:r>
        <w:rPr>
          <w:rFonts w:ascii="Microsoft Sans Serif"/>
          <w:color w:val="231F20"/>
          <w:spacing w:val="-2"/>
          <w:w w:val="105"/>
          <w:sz w:val="16"/>
        </w:rPr>
        <w:t>GetUserById</w:t>
      </w:r>
    </w:p>
    <w:p>
      <w:pPr>
        <w:pStyle w:val="BodyText"/>
        <w:spacing w:before="78"/>
        <w:rPr>
          <w:rFonts w:ascii="Microsoft Sans Serif"/>
        </w:rPr>
      </w:pPr>
    </w:p>
    <w:p>
      <w:pPr>
        <w:pStyle w:val="BodyText"/>
        <w:spacing w:after="0"/>
        <w:rPr>
          <w:rFonts w:ascii="Microsoft Sans Serif"/>
        </w:rPr>
        <w:sectPr>
          <w:pgSz w:w="9360" w:h="13210"/>
          <w:pgMar w:header="846" w:footer="0" w:top="1140" w:bottom="280" w:left="708" w:right="850"/>
        </w:sectPr>
      </w:pPr>
    </w:p>
    <w:p>
      <w:pPr>
        <w:pStyle w:val="BodyText"/>
        <w:spacing w:before="166"/>
        <w:rPr>
          <w:rFonts w:ascii="Microsoft Sans Serif"/>
          <w:sz w:val="16"/>
        </w:rPr>
      </w:pPr>
    </w:p>
    <w:p>
      <w:pPr>
        <w:spacing w:before="1"/>
        <w:ind w:left="0" w:right="0" w:firstLine="0"/>
        <w:jc w:val="right"/>
        <w:rPr>
          <w:rFonts w:ascii="Microsoft Sans Serif" w:hAnsi="Microsoft Sans Serif"/>
          <w:sz w:val="16"/>
        </w:rPr>
      </w:pPr>
      <w:r>
        <w:rPr>
          <w:rFonts w:ascii="Microsoft Sans Serif" w:hAnsi="Microsoft Sans Serif"/>
          <w:color w:val="FDFDFD"/>
          <w:spacing w:val="-2"/>
          <w:sz w:val="16"/>
        </w:rPr>
        <w:t>Контроллер</w:t>
      </w:r>
    </w:p>
    <w:p>
      <w:pPr>
        <w:spacing w:line="708" w:lineRule="auto" w:before="107"/>
        <w:ind w:left="461" w:right="0" w:firstLine="55"/>
        <w:jc w:val="left"/>
        <w:rPr>
          <w:rFonts w:ascii="Microsoft Sans Serif"/>
          <w:sz w:val="16"/>
        </w:rPr>
      </w:pPr>
      <w:r>
        <w:rPr/>
        <w:br w:type="column"/>
      </w:r>
      <w:r>
        <w:rPr>
          <w:rFonts w:ascii="Microsoft Sans Serif"/>
          <w:color w:val="231F20"/>
          <w:spacing w:val="-2"/>
          <w:w w:val="105"/>
          <w:sz w:val="16"/>
        </w:rPr>
        <w:t>GetCompany </w:t>
      </w:r>
      <w:r>
        <w:rPr>
          <w:rFonts w:ascii="Microsoft Sans Serif"/>
          <w:color w:val="231F20"/>
          <w:spacing w:val="-2"/>
          <w:sz w:val="16"/>
        </w:rPr>
        <w:t>SaveCompany</w:t>
      </w:r>
    </w:p>
    <w:p>
      <w:pPr>
        <w:spacing w:line="240" w:lineRule="auto" w:before="166"/>
        <w:rPr>
          <w:rFonts w:ascii="Microsoft Sans Serif"/>
          <w:sz w:val="16"/>
        </w:rPr>
      </w:pPr>
      <w:r>
        <w:rPr/>
        <w:br w:type="column"/>
      </w:r>
      <w:r>
        <w:rPr>
          <w:rFonts w:ascii="Microsoft Sans Serif"/>
          <w:sz w:val="16"/>
        </w:rPr>
      </w:r>
    </w:p>
    <w:p>
      <w:pPr>
        <w:spacing w:before="1"/>
        <w:ind w:left="457" w:right="0" w:firstLine="0"/>
        <w:jc w:val="left"/>
        <w:rPr>
          <w:rFonts w:ascii="Microsoft Sans Serif" w:hAnsi="Microsoft Sans Serif"/>
          <w:sz w:val="16"/>
        </w:rPr>
      </w:pPr>
      <w:r>
        <w:rPr>
          <w:rFonts w:ascii="Microsoft Sans Serif" w:hAnsi="Microsoft Sans Serif"/>
          <w:color w:val="231F20"/>
          <w:w w:val="105"/>
          <w:sz w:val="16"/>
        </w:rPr>
        <w:t>База</w:t>
      </w:r>
      <w:r>
        <w:rPr>
          <w:rFonts w:ascii="Microsoft Sans Serif" w:hAnsi="Microsoft Sans Serif"/>
          <w:color w:val="231F20"/>
          <w:spacing w:val="-12"/>
          <w:w w:val="105"/>
          <w:sz w:val="16"/>
        </w:rPr>
        <w:t> </w:t>
      </w:r>
      <w:r>
        <w:rPr>
          <w:rFonts w:ascii="Microsoft Sans Serif" w:hAnsi="Microsoft Sans Serif"/>
          <w:color w:val="231F20"/>
          <w:spacing w:val="-2"/>
          <w:w w:val="105"/>
          <w:sz w:val="16"/>
        </w:rPr>
        <w:t>данных</w:t>
      </w:r>
    </w:p>
    <w:p>
      <w:pPr>
        <w:spacing w:after="0"/>
        <w:jc w:val="left"/>
        <w:rPr>
          <w:rFonts w:ascii="Microsoft Sans Serif" w:hAnsi="Microsoft Sans Serif"/>
          <w:sz w:val="16"/>
        </w:rPr>
        <w:sectPr>
          <w:type w:val="continuous"/>
          <w:pgSz w:w="9360" w:h="13210"/>
          <w:pgMar w:header="846" w:footer="0" w:top="1500" w:bottom="280" w:left="708" w:right="850"/>
          <w:cols w:num="3" w:equalWidth="0">
            <w:col w:w="2923" w:space="40"/>
            <w:col w:w="1553" w:space="39"/>
            <w:col w:w="3247"/>
          </w:cols>
        </w:sectPr>
      </w:pPr>
    </w:p>
    <w:p>
      <w:pPr>
        <w:spacing w:before="20"/>
        <w:ind w:left="1446" w:right="1305" w:firstLine="0"/>
        <w:jc w:val="center"/>
        <w:rPr>
          <w:rFonts w:ascii="Microsoft Sans Serif"/>
          <w:sz w:val="16"/>
        </w:rPr>
      </w:pPr>
      <w:r>
        <w:rPr>
          <w:rFonts w:ascii="Microsoft Sans Serif"/>
          <w:color w:val="231F20"/>
          <w:spacing w:val="-2"/>
          <w:w w:val="105"/>
          <w:sz w:val="16"/>
        </w:rPr>
        <w:t>SaveUser</w:t>
      </w:r>
    </w:p>
    <w:p>
      <w:pPr>
        <w:pStyle w:val="BodyText"/>
        <w:spacing w:before="157"/>
        <w:rPr>
          <w:rFonts w:ascii="Microsoft Sans Serif"/>
          <w:sz w:val="16"/>
        </w:rPr>
      </w:pPr>
    </w:p>
    <w:p>
      <w:pPr>
        <w:spacing w:line="256" w:lineRule="auto" w:before="0"/>
        <w:ind w:left="848" w:right="704" w:firstLine="0"/>
        <w:jc w:val="center"/>
        <w:rPr>
          <w:rFonts w:ascii="Trebuchet MS" w:hAnsi="Trebuchet MS"/>
          <w:sz w:val="16"/>
        </w:rPr>
      </w:pPr>
      <w:r>
        <w:rPr>
          <w:rFonts w:ascii="Tahoma" w:hAnsi="Tahoma"/>
          <w:b/>
          <w:color w:val="231F20"/>
          <w:w w:val="90"/>
          <w:sz w:val="16"/>
        </w:rPr>
        <w:t>Рис. 10.4. </w:t>
      </w:r>
      <w:r>
        <w:rPr>
          <w:rFonts w:ascii="Trebuchet MS" w:hAnsi="Trebuchet MS"/>
          <w:color w:val="231F20"/>
          <w:w w:val="90"/>
          <w:sz w:val="16"/>
        </w:rPr>
        <w:t>Упаковка каждого обращения к базе данных в отдельную транзакцию создает </w:t>
      </w:r>
      <w:r>
        <w:rPr>
          <w:rFonts w:ascii="Trebuchet MS" w:hAnsi="Trebuchet MS"/>
          <w:color w:val="231F20"/>
          <w:spacing w:val="-2"/>
          <w:sz w:val="16"/>
        </w:rPr>
        <w:t>риск</w:t>
      </w:r>
      <w:r>
        <w:rPr>
          <w:rFonts w:ascii="Trebuchet MS" w:hAnsi="Trebuchet MS"/>
          <w:color w:val="231F20"/>
          <w:spacing w:val="-14"/>
          <w:sz w:val="16"/>
        </w:rPr>
        <w:t> </w:t>
      </w:r>
      <w:r>
        <w:rPr>
          <w:rFonts w:ascii="Trebuchet MS" w:hAnsi="Trebuchet MS"/>
          <w:color w:val="231F20"/>
          <w:spacing w:val="-2"/>
          <w:sz w:val="16"/>
        </w:rPr>
        <w:t>нарушения</w:t>
      </w:r>
      <w:r>
        <w:rPr>
          <w:rFonts w:ascii="Trebuchet MS" w:hAnsi="Trebuchet MS"/>
          <w:color w:val="231F20"/>
          <w:spacing w:val="-14"/>
          <w:sz w:val="16"/>
        </w:rPr>
        <w:t> </w:t>
      </w:r>
      <w:r>
        <w:rPr>
          <w:rFonts w:ascii="Trebuchet MS" w:hAnsi="Trebuchet MS"/>
          <w:color w:val="231F20"/>
          <w:spacing w:val="-2"/>
          <w:sz w:val="16"/>
        </w:rPr>
        <w:t>целостности</w:t>
      </w:r>
      <w:r>
        <w:rPr>
          <w:rFonts w:ascii="Trebuchet MS" w:hAnsi="Trebuchet MS"/>
          <w:color w:val="231F20"/>
          <w:spacing w:val="-14"/>
          <w:sz w:val="16"/>
        </w:rPr>
        <w:t> </w:t>
      </w:r>
      <w:r>
        <w:rPr>
          <w:rFonts w:ascii="Trebuchet MS" w:hAnsi="Trebuchet MS"/>
          <w:color w:val="231F20"/>
          <w:spacing w:val="-2"/>
          <w:sz w:val="16"/>
        </w:rPr>
        <w:t>данных</w:t>
      </w:r>
      <w:r>
        <w:rPr>
          <w:rFonts w:ascii="Trebuchet MS" w:hAnsi="Trebuchet MS"/>
          <w:color w:val="231F20"/>
          <w:spacing w:val="-14"/>
          <w:sz w:val="16"/>
        </w:rPr>
        <w:t> </w:t>
      </w:r>
      <w:r>
        <w:rPr>
          <w:rFonts w:ascii="Trebuchet MS" w:hAnsi="Trebuchet MS"/>
          <w:color w:val="231F20"/>
          <w:spacing w:val="-2"/>
          <w:sz w:val="16"/>
        </w:rPr>
        <w:t>из-за</w:t>
      </w:r>
      <w:r>
        <w:rPr>
          <w:rFonts w:ascii="Trebuchet MS" w:hAnsi="Trebuchet MS"/>
          <w:color w:val="231F20"/>
          <w:spacing w:val="-14"/>
          <w:sz w:val="16"/>
        </w:rPr>
        <w:t> </w:t>
      </w:r>
      <w:r>
        <w:rPr>
          <w:rFonts w:ascii="Trebuchet MS" w:hAnsi="Trebuchet MS"/>
          <w:color w:val="231F20"/>
          <w:spacing w:val="-2"/>
          <w:sz w:val="16"/>
        </w:rPr>
        <w:t>аппаратных</w:t>
      </w:r>
      <w:r>
        <w:rPr>
          <w:rFonts w:ascii="Trebuchet MS" w:hAnsi="Trebuchet MS"/>
          <w:color w:val="231F20"/>
          <w:spacing w:val="-14"/>
          <w:sz w:val="16"/>
        </w:rPr>
        <w:t> </w:t>
      </w:r>
      <w:r>
        <w:rPr>
          <w:rFonts w:ascii="Trebuchet MS" w:hAnsi="Trebuchet MS"/>
          <w:color w:val="231F20"/>
          <w:spacing w:val="-2"/>
          <w:sz w:val="16"/>
        </w:rPr>
        <w:t>или</w:t>
      </w:r>
      <w:r>
        <w:rPr>
          <w:rFonts w:ascii="Trebuchet MS" w:hAnsi="Trebuchet MS"/>
          <w:color w:val="231F20"/>
          <w:spacing w:val="-14"/>
          <w:sz w:val="16"/>
        </w:rPr>
        <w:t> </w:t>
      </w:r>
      <w:r>
        <w:rPr>
          <w:rFonts w:ascii="Trebuchet MS" w:hAnsi="Trebuchet MS"/>
          <w:color w:val="231F20"/>
          <w:spacing w:val="-2"/>
          <w:sz w:val="16"/>
        </w:rPr>
        <w:t>программных</w:t>
      </w:r>
      <w:r>
        <w:rPr>
          <w:rFonts w:ascii="Trebuchet MS" w:hAnsi="Trebuchet MS"/>
          <w:color w:val="231F20"/>
          <w:spacing w:val="-14"/>
          <w:sz w:val="16"/>
        </w:rPr>
        <w:t> </w:t>
      </w:r>
      <w:r>
        <w:rPr>
          <w:rFonts w:ascii="Trebuchet MS" w:hAnsi="Trebuchet MS"/>
          <w:color w:val="231F20"/>
          <w:spacing w:val="-2"/>
          <w:sz w:val="16"/>
        </w:rPr>
        <w:t>сбоев.</w:t>
      </w:r>
    </w:p>
    <w:p>
      <w:pPr>
        <w:spacing w:line="259" w:lineRule="auto" w:before="2"/>
        <w:ind w:left="1233" w:right="1089" w:firstLine="0"/>
        <w:jc w:val="center"/>
        <w:rPr>
          <w:rFonts w:ascii="Trebuchet MS" w:hAnsi="Trebuchet MS"/>
          <w:sz w:val="16"/>
        </w:rPr>
      </w:pPr>
      <w:r>
        <w:rPr>
          <w:rFonts w:ascii="Trebuchet MS" w:hAnsi="Trebuchet MS"/>
          <w:color w:val="231F20"/>
          <w:spacing w:val="-6"/>
          <w:sz w:val="16"/>
        </w:rPr>
        <w:t>Например, приложение может обновить количество работников в компании, </w:t>
      </w:r>
      <w:r>
        <w:rPr>
          <w:rFonts w:ascii="Trebuchet MS" w:hAnsi="Trebuchet MS"/>
          <w:color w:val="231F20"/>
          <w:sz w:val="16"/>
        </w:rPr>
        <w:t>но</w:t>
      </w:r>
      <w:r>
        <w:rPr>
          <w:rFonts w:ascii="Trebuchet MS" w:hAnsi="Trebuchet MS"/>
          <w:color w:val="231F20"/>
          <w:spacing w:val="-3"/>
          <w:sz w:val="16"/>
        </w:rPr>
        <w:t> </w:t>
      </w:r>
      <w:r>
        <w:rPr>
          <w:rFonts w:ascii="Trebuchet MS" w:hAnsi="Trebuchet MS"/>
          <w:color w:val="231F20"/>
          <w:sz w:val="16"/>
        </w:rPr>
        <w:t>не</w:t>
      </w:r>
      <w:r>
        <w:rPr>
          <w:rFonts w:ascii="Trebuchet MS" w:hAnsi="Trebuchet MS"/>
          <w:color w:val="231F20"/>
          <w:spacing w:val="-3"/>
          <w:sz w:val="16"/>
        </w:rPr>
        <w:t> </w:t>
      </w:r>
      <w:r>
        <w:rPr>
          <w:rFonts w:ascii="Trebuchet MS" w:hAnsi="Trebuchet MS"/>
          <w:color w:val="231F20"/>
          <w:sz w:val="16"/>
        </w:rPr>
        <w:t>данные</w:t>
      </w:r>
      <w:r>
        <w:rPr>
          <w:rFonts w:ascii="Trebuchet MS" w:hAnsi="Trebuchet MS"/>
          <w:color w:val="231F20"/>
          <w:spacing w:val="-3"/>
          <w:sz w:val="16"/>
        </w:rPr>
        <w:t> </w:t>
      </w:r>
      <w:r>
        <w:rPr>
          <w:rFonts w:ascii="Trebuchet MS" w:hAnsi="Trebuchet MS"/>
          <w:color w:val="231F20"/>
          <w:sz w:val="16"/>
        </w:rPr>
        <w:t>самих</w:t>
      </w:r>
      <w:r>
        <w:rPr>
          <w:rFonts w:ascii="Trebuchet MS" w:hAnsi="Trebuchet MS"/>
          <w:color w:val="231F20"/>
          <w:spacing w:val="-3"/>
          <w:sz w:val="16"/>
        </w:rPr>
        <w:t> </w:t>
      </w:r>
      <w:r>
        <w:rPr>
          <w:rFonts w:ascii="Trebuchet MS" w:hAnsi="Trebuchet MS"/>
          <w:color w:val="231F20"/>
          <w:sz w:val="16"/>
        </w:rPr>
        <w:t>работников</w:t>
      </w:r>
    </w:p>
    <w:p>
      <w:pPr>
        <w:pStyle w:val="BodyText"/>
        <w:spacing w:before="108"/>
        <w:rPr>
          <w:rFonts w:ascii="Trebuchet MS"/>
          <w:sz w:val="16"/>
        </w:rPr>
      </w:pPr>
    </w:p>
    <w:p>
      <w:pPr>
        <w:pStyle w:val="BodyText"/>
        <w:spacing w:line="256" w:lineRule="auto" w:before="1"/>
        <w:ind w:left="255" w:right="111"/>
        <w:jc w:val="both"/>
      </w:pPr>
      <w:r>
        <w:rPr>
          <w:color w:val="231F20"/>
        </w:rPr>
        <w:t>На рис. 10.5 изображено приложение после добавления явных транзакций. </w:t>
      </w:r>
      <w:r>
        <w:rPr>
          <w:color w:val="231F20"/>
        </w:rPr>
        <w:t>Тран- закция становится связующим звеном между контроллером и базой данных. Все </w:t>
      </w:r>
      <w:r>
        <w:rPr>
          <w:color w:val="231F20"/>
          <w:spacing w:val="-4"/>
        </w:rPr>
        <w:t>четыре обращения к базе данных остались на своих местах, но теперь модификации</w:t>
      </w:r>
      <w:r>
        <w:rPr>
          <w:color w:val="231F20"/>
        </w:rPr>
        <w:t> данных либо полностью закрепляются, либо полностью отменяются.</w:t>
      </w:r>
    </w:p>
    <w:p>
      <w:pPr>
        <w:pStyle w:val="BodyText"/>
        <w:spacing w:before="88"/>
      </w:pPr>
    </w:p>
    <w:p>
      <w:pPr>
        <w:pStyle w:val="BodyText"/>
        <w:spacing w:after="0"/>
        <w:sectPr>
          <w:type w:val="continuous"/>
          <w:pgSz w:w="9360" w:h="13210"/>
          <w:pgMar w:header="846" w:footer="0" w:top="1500" w:bottom="280" w:left="708"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2"/>
        <w:rPr>
          <w:sz w:val="16"/>
        </w:rPr>
      </w:pPr>
    </w:p>
    <w:p>
      <w:pPr>
        <w:spacing w:before="0"/>
        <w:ind w:left="550" w:right="0" w:firstLine="0"/>
        <w:jc w:val="left"/>
        <w:rPr>
          <w:rFonts w:ascii="Microsoft Sans Serif" w:hAnsi="Microsoft Sans Serif"/>
          <w:sz w:val="16"/>
        </w:rPr>
      </w:pPr>
      <w:r>
        <w:rPr>
          <w:rFonts w:ascii="Microsoft Sans Serif" w:hAnsi="Microsoft Sans Serif"/>
          <w:color w:val="FDFDFD"/>
          <w:spacing w:val="-2"/>
          <w:sz w:val="16"/>
        </w:rPr>
        <w:t>Контроллер</w:t>
      </w:r>
    </w:p>
    <w:p>
      <w:pPr>
        <w:tabs>
          <w:tab w:pos="3547" w:val="left" w:leader="none"/>
        </w:tabs>
        <w:spacing w:before="124"/>
        <w:ind w:left="611" w:right="0" w:firstLine="0"/>
        <w:jc w:val="left"/>
        <w:rPr>
          <w:rFonts w:ascii="Microsoft Sans Serif"/>
          <w:sz w:val="16"/>
        </w:rPr>
      </w:pPr>
      <w:r>
        <w:rPr/>
        <w:br w:type="column"/>
      </w:r>
      <w:r>
        <w:rPr>
          <w:rFonts w:ascii="Microsoft Sans Serif"/>
          <w:color w:val="231F20"/>
          <w:w w:val="105"/>
          <w:sz w:val="16"/>
        </w:rPr>
        <w:t>Open</w:t>
      </w:r>
      <w:r>
        <w:rPr>
          <w:rFonts w:ascii="Microsoft Sans Serif"/>
          <w:color w:val="231F20"/>
          <w:spacing w:val="-3"/>
          <w:w w:val="105"/>
          <w:sz w:val="16"/>
        </w:rPr>
        <w:t> </w:t>
      </w:r>
      <w:r>
        <w:rPr>
          <w:rFonts w:ascii="Microsoft Sans Serif"/>
          <w:color w:val="231F20"/>
          <w:spacing w:val="-4"/>
          <w:w w:val="105"/>
          <w:sz w:val="16"/>
        </w:rPr>
        <w:t>tran</w:t>
      </w:r>
      <w:r>
        <w:rPr>
          <w:rFonts w:ascii="Microsoft Sans Serif"/>
          <w:color w:val="231F20"/>
          <w:sz w:val="16"/>
        </w:rPr>
        <w:tab/>
      </w:r>
      <w:r>
        <w:rPr>
          <w:rFonts w:ascii="Microsoft Sans Serif"/>
          <w:color w:val="231F20"/>
          <w:w w:val="105"/>
          <w:sz w:val="16"/>
        </w:rPr>
        <w:t>Open</w:t>
      </w:r>
      <w:r>
        <w:rPr>
          <w:rFonts w:ascii="Microsoft Sans Serif"/>
          <w:color w:val="231F20"/>
          <w:spacing w:val="-3"/>
          <w:w w:val="105"/>
          <w:sz w:val="16"/>
        </w:rPr>
        <w:t> </w:t>
      </w:r>
      <w:r>
        <w:rPr>
          <w:rFonts w:ascii="Microsoft Sans Serif"/>
          <w:color w:val="231F20"/>
          <w:spacing w:val="-4"/>
          <w:w w:val="105"/>
          <w:sz w:val="16"/>
        </w:rPr>
        <w:t>tran</w:t>
      </w:r>
    </w:p>
    <w:p>
      <w:pPr>
        <w:pStyle w:val="BodyText"/>
        <w:spacing w:before="21"/>
        <w:rPr>
          <w:rFonts w:ascii="Microsoft Sans Serif"/>
          <w:sz w:val="16"/>
        </w:rPr>
      </w:pPr>
    </w:p>
    <w:p>
      <w:pPr>
        <w:tabs>
          <w:tab w:pos="3440" w:val="left" w:leader="none"/>
        </w:tabs>
        <w:spacing w:before="0"/>
        <w:ind w:left="504" w:right="0" w:firstLine="0"/>
        <w:jc w:val="left"/>
        <w:rPr>
          <w:rFonts w:ascii="Microsoft Sans Serif"/>
          <w:sz w:val="16"/>
        </w:rPr>
      </w:pPr>
      <w:r>
        <w:rPr>
          <w:rFonts w:ascii="Microsoft Sans Serif"/>
          <w:sz w:val="16"/>
        </w:rPr>
        <mc:AlternateContent>
          <mc:Choice Requires="wps">
            <w:drawing>
              <wp:anchor distT="0" distB="0" distL="0" distR="0" allowOverlap="1" layoutInCell="1" locked="0" behindDoc="1" simplePos="0" relativeHeight="480560128">
                <wp:simplePos x="0" y="0"/>
                <wp:positionH relativeFrom="page">
                  <wp:posOffset>609193</wp:posOffset>
                </wp:positionH>
                <wp:positionV relativeFrom="paragraph">
                  <wp:posOffset>-357971</wp:posOffset>
                </wp:positionV>
                <wp:extent cx="1148080" cy="1556385"/>
                <wp:effectExtent l="0" t="0" r="0" b="0"/>
                <wp:wrapNone/>
                <wp:docPr id="2018" name="Group 2018"/>
                <wp:cNvGraphicFramePr>
                  <a:graphicFrameLocks/>
                </wp:cNvGraphicFramePr>
                <a:graphic>
                  <a:graphicData uri="http://schemas.microsoft.com/office/word/2010/wordprocessingGroup">
                    <wpg:wgp>
                      <wpg:cNvPr id="2018" name="Group 2018"/>
                      <wpg:cNvGrpSpPr/>
                      <wpg:grpSpPr>
                        <a:xfrm>
                          <a:off x="0" y="0"/>
                          <a:ext cx="1148080" cy="1556385"/>
                          <a:chExt cx="1148080" cy="1556385"/>
                        </a:xfrm>
                      </wpg:grpSpPr>
                      <wps:wsp>
                        <wps:cNvPr id="2019" name="Graphic 2019"/>
                        <wps:cNvSpPr/>
                        <wps:spPr>
                          <a:xfrm>
                            <a:off x="970826" y="176872"/>
                            <a:ext cx="177165" cy="1224915"/>
                          </a:xfrm>
                          <a:custGeom>
                            <a:avLst/>
                            <a:gdLst/>
                            <a:ahLst/>
                            <a:cxnLst/>
                            <a:rect l="l" t="t" r="r" b="b"/>
                            <a:pathLst>
                              <a:path w="177165" h="1224915">
                                <a:moveTo>
                                  <a:pt x="79260" y="730897"/>
                                </a:moveTo>
                                <a:lnTo>
                                  <a:pt x="0" y="730897"/>
                                </a:lnTo>
                                <a:lnTo>
                                  <a:pt x="0" y="737565"/>
                                </a:lnTo>
                                <a:lnTo>
                                  <a:pt x="79260" y="737565"/>
                                </a:lnTo>
                                <a:lnTo>
                                  <a:pt x="79260" y="730897"/>
                                </a:lnTo>
                                <a:close/>
                              </a:path>
                              <a:path w="177165" h="1224915">
                                <a:moveTo>
                                  <a:pt x="119037" y="487260"/>
                                </a:moveTo>
                                <a:lnTo>
                                  <a:pt x="0" y="487260"/>
                                </a:lnTo>
                                <a:lnTo>
                                  <a:pt x="0" y="493928"/>
                                </a:lnTo>
                                <a:lnTo>
                                  <a:pt x="119037" y="493928"/>
                                </a:lnTo>
                                <a:lnTo>
                                  <a:pt x="119037" y="487260"/>
                                </a:lnTo>
                                <a:close/>
                              </a:path>
                              <a:path w="177165" h="1224915">
                                <a:moveTo>
                                  <a:pt x="119037" y="243624"/>
                                </a:moveTo>
                                <a:lnTo>
                                  <a:pt x="0" y="243624"/>
                                </a:lnTo>
                                <a:lnTo>
                                  <a:pt x="0" y="250291"/>
                                </a:lnTo>
                                <a:lnTo>
                                  <a:pt x="119037" y="250291"/>
                                </a:lnTo>
                                <a:lnTo>
                                  <a:pt x="119037" y="243624"/>
                                </a:lnTo>
                                <a:close/>
                              </a:path>
                              <a:path w="177165" h="1224915">
                                <a:moveTo>
                                  <a:pt x="145948" y="1218145"/>
                                </a:moveTo>
                                <a:lnTo>
                                  <a:pt x="0" y="1218145"/>
                                </a:lnTo>
                                <a:lnTo>
                                  <a:pt x="0" y="1224826"/>
                                </a:lnTo>
                                <a:lnTo>
                                  <a:pt x="145948" y="1224826"/>
                                </a:lnTo>
                                <a:lnTo>
                                  <a:pt x="145948" y="1218145"/>
                                </a:lnTo>
                                <a:close/>
                              </a:path>
                              <a:path w="177165" h="1224915">
                                <a:moveTo>
                                  <a:pt x="177012" y="974521"/>
                                </a:moveTo>
                                <a:lnTo>
                                  <a:pt x="0" y="974521"/>
                                </a:lnTo>
                                <a:lnTo>
                                  <a:pt x="0" y="981202"/>
                                </a:lnTo>
                                <a:lnTo>
                                  <a:pt x="177012" y="981202"/>
                                </a:lnTo>
                                <a:lnTo>
                                  <a:pt x="177012" y="974521"/>
                                </a:lnTo>
                                <a:close/>
                              </a:path>
                              <a:path w="177165" h="1224915">
                                <a:moveTo>
                                  <a:pt x="177012" y="0"/>
                                </a:moveTo>
                                <a:lnTo>
                                  <a:pt x="0" y="0"/>
                                </a:lnTo>
                                <a:lnTo>
                                  <a:pt x="0" y="6667"/>
                                </a:lnTo>
                                <a:lnTo>
                                  <a:pt x="177012" y="6667"/>
                                </a:lnTo>
                                <a:lnTo>
                                  <a:pt x="177012" y="0"/>
                                </a:lnTo>
                                <a:close/>
                              </a:path>
                            </a:pathLst>
                          </a:custGeom>
                          <a:solidFill>
                            <a:srgbClr val="231F20"/>
                          </a:solidFill>
                        </wps:spPr>
                        <wps:bodyPr wrap="square" lIns="0" tIns="0" rIns="0" bIns="0" rtlCol="0">
                          <a:prstTxWarp prst="textNoShape">
                            <a:avLst/>
                          </a:prstTxWarp>
                          <a:noAutofit/>
                        </wps:bodyPr>
                      </wps:wsp>
                      <wps:wsp>
                        <wps:cNvPr id="2020" name="Graphic 2020"/>
                        <wps:cNvSpPr/>
                        <wps:spPr>
                          <a:xfrm>
                            <a:off x="6667" y="6667"/>
                            <a:ext cx="964565" cy="1543050"/>
                          </a:xfrm>
                          <a:custGeom>
                            <a:avLst/>
                            <a:gdLst/>
                            <a:ahLst/>
                            <a:cxnLst/>
                            <a:rect l="l" t="t" r="r" b="b"/>
                            <a:pathLst>
                              <a:path w="964565" h="1543050">
                                <a:moveTo>
                                  <a:pt x="870394" y="0"/>
                                </a:moveTo>
                                <a:lnTo>
                                  <a:pt x="93751" y="0"/>
                                </a:lnTo>
                                <a:lnTo>
                                  <a:pt x="74850" y="1904"/>
                                </a:lnTo>
                                <a:lnTo>
                                  <a:pt x="27457" y="27444"/>
                                </a:lnTo>
                                <a:lnTo>
                                  <a:pt x="1903" y="74832"/>
                                </a:lnTo>
                                <a:lnTo>
                                  <a:pt x="0" y="93726"/>
                                </a:lnTo>
                                <a:lnTo>
                                  <a:pt x="0" y="1448752"/>
                                </a:lnTo>
                                <a:lnTo>
                                  <a:pt x="16009" y="1501155"/>
                                </a:lnTo>
                                <a:lnTo>
                                  <a:pt x="57254" y="1535107"/>
                                </a:lnTo>
                                <a:lnTo>
                                  <a:pt x="93751" y="1542465"/>
                                </a:lnTo>
                                <a:lnTo>
                                  <a:pt x="870419" y="1542465"/>
                                </a:lnTo>
                                <a:lnTo>
                                  <a:pt x="922813" y="1526472"/>
                                </a:lnTo>
                                <a:lnTo>
                                  <a:pt x="956782" y="1485236"/>
                                </a:lnTo>
                                <a:lnTo>
                                  <a:pt x="964145" y="93726"/>
                                </a:lnTo>
                                <a:lnTo>
                                  <a:pt x="962243" y="74832"/>
                                </a:lnTo>
                                <a:lnTo>
                                  <a:pt x="936701" y="27444"/>
                                </a:lnTo>
                                <a:lnTo>
                                  <a:pt x="889307" y="1904"/>
                                </a:lnTo>
                                <a:lnTo>
                                  <a:pt x="870394" y="0"/>
                                </a:lnTo>
                                <a:close/>
                              </a:path>
                            </a:pathLst>
                          </a:custGeom>
                          <a:solidFill>
                            <a:srgbClr val="717375"/>
                          </a:solidFill>
                        </wps:spPr>
                        <wps:bodyPr wrap="square" lIns="0" tIns="0" rIns="0" bIns="0" rtlCol="0">
                          <a:prstTxWarp prst="textNoShape">
                            <a:avLst/>
                          </a:prstTxWarp>
                          <a:noAutofit/>
                        </wps:bodyPr>
                      </wps:wsp>
                      <wps:wsp>
                        <wps:cNvPr id="2021" name="Graphic 2021"/>
                        <wps:cNvSpPr/>
                        <wps:spPr>
                          <a:xfrm>
                            <a:off x="100418" y="427177"/>
                            <a:ext cx="877569" cy="1129030"/>
                          </a:xfrm>
                          <a:custGeom>
                            <a:avLst/>
                            <a:gdLst/>
                            <a:ahLst/>
                            <a:cxnLst/>
                            <a:rect l="l" t="t" r="r" b="b"/>
                            <a:pathLst>
                              <a:path w="877569" h="1129030">
                                <a:moveTo>
                                  <a:pt x="877074" y="0"/>
                                </a:moveTo>
                                <a:lnTo>
                                  <a:pt x="870407" y="0"/>
                                </a:lnTo>
                                <a:lnTo>
                                  <a:pt x="870407" y="236956"/>
                                </a:lnTo>
                                <a:lnTo>
                                  <a:pt x="877074" y="236956"/>
                                </a:lnTo>
                                <a:lnTo>
                                  <a:pt x="877074" y="0"/>
                                </a:lnTo>
                                <a:close/>
                              </a:path>
                              <a:path w="877569" h="1129030">
                                <a:moveTo>
                                  <a:pt x="877074" y="243624"/>
                                </a:moveTo>
                                <a:lnTo>
                                  <a:pt x="870407" y="243624"/>
                                </a:lnTo>
                                <a:lnTo>
                                  <a:pt x="870407" y="480593"/>
                                </a:lnTo>
                                <a:lnTo>
                                  <a:pt x="877074" y="480593"/>
                                </a:lnTo>
                                <a:lnTo>
                                  <a:pt x="877074" y="243624"/>
                                </a:lnTo>
                                <a:close/>
                              </a:path>
                              <a:path w="877569" h="1129030">
                                <a:moveTo>
                                  <a:pt x="877074" y="487260"/>
                                </a:moveTo>
                                <a:lnTo>
                                  <a:pt x="870407" y="487260"/>
                                </a:lnTo>
                                <a:lnTo>
                                  <a:pt x="870407" y="724230"/>
                                </a:lnTo>
                                <a:lnTo>
                                  <a:pt x="877074" y="724230"/>
                                </a:lnTo>
                                <a:lnTo>
                                  <a:pt x="877074" y="487260"/>
                                </a:lnTo>
                                <a:close/>
                              </a:path>
                              <a:path w="877569" h="1129030">
                                <a:moveTo>
                                  <a:pt x="877074" y="730897"/>
                                </a:moveTo>
                                <a:lnTo>
                                  <a:pt x="870407" y="730897"/>
                                </a:lnTo>
                                <a:lnTo>
                                  <a:pt x="870407" y="967854"/>
                                </a:lnTo>
                                <a:lnTo>
                                  <a:pt x="877074" y="967854"/>
                                </a:lnTo>
                                <a:lnTo>
                                  <a:pt x="877074" y="730897"/>
                                </a:lnTo>
                                <a:close/>
                              </a:path>
                              <a:path w="877569" h="1129030">
                                <a:moveTo>
                                  <a:pt x="877074" y="974521"/>
                                </a:moveTo>
                                <a:lnTo>
                                  <a:pt x="870394" y="974521"/>
                                </a:lnTo>
                                <a:lnTo>
                                  <a:pt x="870394" y="1028242"/>
                                </a:lnTo>
                                <a:lnTo>
                                  <a:pt x="868492" y="1047130"/>
                                </a:lnTo>
                                <a:lnTo>
                                  <a:pt x="842949" y="1094511"/>
                                </a:lnTo>
                                <a:lnTo>
                                  <a:pt x="795563" y="1120064"/>
                                </a:lnTo>
                                <a:lnTo>
                                  <a:pt x="776643" y="1121968"/>
                                </a:lnTo>
                                <a:lnTo>
                                  <a:pt x="0" y="1121968"/>
                                </a:lnTo>
                                <a:lnTo>
                                  <a:pt x="0" y="1128636"/>
                                </a:lnTo>
                                <a:lnTo>
                                  <a:pt x="776668" y="1128636"/>
                                </a:lnTo>
                                <a:lnTo>
                                  <a:pt x="815747" y="1120747"/>
                                </a:lnTo>
                                <a:lnTo>
                                  <a:pt x="847659" y="1099232"/>
                                </a:lnTo>
                                <a:lnTo>
                                  <a:pt x="869178" y="1067321"/>
                                </a:lnTo>
                                <a:lnTo>
                                  <a:pt x="877072" y="1028242"/>
                                </a:lnTo>
                                <a:lnTo>
                                  <a:pt x="877074" y="974521"/>
                                </a:lnTo>
                                <a:close/>
                              </a:path>
                            </a:pathLst>
                          </a:custGeom>
                          <a:solidFill>
                            <a:srgbClr val="6E7072"/>
                          </a:solidFill>
                        </wps:spPr>
                        <wps:bodyPr wrap="square" lIns="0" tIns="0" rIns="0" bIns="0" rtlCol="0">
                          <a:prstTxWarp prst="textNoShape">
                            <a:avLst/>
                          </a:prstTxWarp>
                          <a:noAutofit/>
                        </wps:bodyPr>
                      </wps:wsp>
                      <wps:wsp>
                        <wps:cNvPr id="2022" name="Graphic 2022"/>
                        <wps:cNvSpPr/>
                        <wps:spPr>
                          <a:xfrm>
                            <a:off x="970826" y="664133"/>
                            <a:ext cx="6985" cy="737870"/>
                          </a:xfrm>
                          <a:custGeom>
                            <a:avLst/>
                            <a:gdLst/>
                            <a:ahLst/>
                            <a:cxnLst/>
                            <a:rect l="l" t="t" r="r" b="b"/>
                            <a:pathLst>
                              <a:path w="6985" h="737870">
                                <a:moveTo>
                                  <a:pt x="6667" y="730897"/>
                                </a:moveTo>
                                <a:lnTo>
                                  <a:pt x="0" y="730897"/>
                                </a:lnTo>
                                <a:lnTo>
                                  <a:pt x="0" y="737565"/>
                                </a:lnTo>
                                <a:lnTo>
                                  <a:pt x="6667" y="737565"/>
                                </a:lnTo>
                                <a:lnTo>
                                  <a:pt x="6667" y="730897"/>
                                </a:lnTo>
                                <a:close/>
                              </a:path>
                              <a:path w="6985" h="737870">
                                <a:moveTo>
                                  <a:pt x="6667" y="487273"/>
                                </a:moveTo>
                                <a:lnTo>
                                  <a:pt x="0" y="487273"/>
                                </a:lnTo>
                                <a:lnTo>
                                  <a:pt x="0" y="493941"/>
                                </a:lnTo>
                                <a:lnTo>
                                  <a:pt x="6667" y="493941"/>
                                </a:lnTo>
                                <a:lnTo>
                                  <a:pt x="6667" y="487273"/>
                                </a:lnTo>
                                <a:close/>
                              </a:path>
                              <a:path w="6985" h="737870">
                                <a:moveTo>
                                  <a:pt x="6667" y="243636"/>
                                </a:moveTo>
                                <a:lnTo>
                                  <a:pt x="0" y="243636"/>
                                </a:lnTo>
                                <a:lnTo>
                                  <a:pt x="0" y="250304"/>
                                </a:lnTo>
                                <a:lnTo>
                                  <a:pt x="6667" y="250304"/>
                                </a:lnTo>
                                <a:lnTo>
                                  <a:pt x="6667" y="243636"/>
                                </a:lnTo>
                                <a:close/>
                              </a:path>
                              <a:path w="6985" h="737870">
                                <a:moveTo>
                                  <a:pt x="6667" y="0"/>
                                </a:moveTo>
                                <a:lnTo>
                                  <a:pt x="0" y="0"/>
                                </a:lnTo>
                                <a:lnTo>
                                  <a:pt x="0" y="6667"/>
                                </a:lnTo>
                                <a:lnTo>
                                  <a:pt x="6667" y="6667"/>
                                </a:lnTo>
                                <a:lnTo>
                                  <a:pt x="6667" y="0"/>
                                </a:lnTo>
                                <a:close/>
                              </a:path>
                            </a:pathLst>
                          </a:custGeom>
                          <a:solidFill>
                            <a:srgbClr val="231F20"/>
                          </a:solidFill>
                        </wps:spPr>
                        <wps:bodyPr wrap="square" lIns="0" tIns="0" rIns="0" bIns="0" rtlCol="0">
                          <a:prstTxWarp prst="textNoShape">
                            <a:avLst/>
                          </a:prstTxWarp>
                          <a:noAutofit/>
                        </wps:bodyPr>
                      </wps:wsp>
                      <wps:wsp>
                        <wps:cNvPr id="2023" name="Graphic 2023"/>
                        <wps:cNvSpPr/>
                        <wps:spPr>
                          <a:xfrm>
                            <a:off x="0" y="0"/>
                            <a:ext cx="977900" cy="1556385"/>
                          </a:xfrm>
                          <a:custGeom>
                            <a:avLst/>
                            <a:gdLst/>
                            <a:ahLst/>
                            <a:cxnLst/>
                            <a:rect l="l" t="t" r="r" b="b"/>
                            <a:pathLst>
                              <a:path w="977900" h="1556385">
                                <a:moveTo>
                                  <a:pt x="877062" y="0"/>
                                </a:moveTo>
                                <a:lnTo>
                                  <a:pt x="100418" y="0"/>
                                </a:lnTo>
                                <a:lnTo>
                                  <a:pt x="61329" y="7889"/>
                                </a:lnTo>
                                <a:lnTo>
                                  <a:pt x="29412" y="29403"/>
                                </a:lnTo>
                                <a:lnTo>
                                  <a:pt x="7894" y="61314"/>
                                </a:lnTo>
                                <a:lnTo>
                                  <a:pt x="0" y="100393"/>
                                </a:lnTo>
                                <a:lnTo>
                                  <a:pt x="0" y="1455420"/>
                                </a:lnTo>
                                <a:lnTo>
                                  <a:pt x="7896" y="1494498"/>
                                </a:lnTo>
                                <a:lnTo>
                                  <a:pt x="29414" y="1526409"/>
                                </a:lnTo>
                                <a:lnTo>
                                  <a:pt x="61327" y="1547924"/>
                                </a:lnTo>
                                <a:lnTo>
                                  <a:pt x="100418" y="1555813"/>
                                </a:lnTo>
                                <a:lnTo>
                                  <a:pt x="100406" y="1549145"/>
                                </a:lnTo>
                                <a:lnTo>
                                  <a:pt x="81518" y="1547241"/>
                                </a:lnTo>
                                <a:lnTo>
                                  <a:pt x="63927" y="1541781"/>
                                </a:lnTo>
                                <a:lnTo>
                                  <a:pt x="22676" y="1507822"/>
                                </a:lnTo>
                                <a:lnTo>
                                  <a:pt x="6668" y="1455420"/>
                                </a:lnTo>
                                <a:lnTo>
                                  <a:pt x="6667" y="100393"/>
                                </a:lnTo>
                                <a:lnTo>
                                  <a:pt x="8570" y="81500"/>
                                </a:lnTo>
                                <a:lnTo>
                                  <a:pt x="34114" y="34124"/>
                                </a:lnTo>
                                <a:lnTo>
                                  <a:pt x="81523" y="8569"/>
                                </a:lnTo>
                                <a:lnTo>
                                  <a:pt x="100418" y="6667"/>
                                </a:lnTo>
                                <a:lnTo>
                                  <a:pt x="910106" y="6667"/>
                                </a:lnTo>
                                <a:lnTo>
                                  <a:pt x="877062" y="0"/>
                                </a:lnTo>
                                <a:close/>
                              </a:path>
                              <a:path w="977900" h="1556385">
                                <a:moveTo>
                                  <a:pt x="977493" y="183527"/>
                                </a:moveTo>
                                <a:lnTo>
                                  <a:pt x="970826" y="183527"/>
                                </a:lnTo>
                                <a:lnTo>
                                  <a:pt x="970826" y="420497"/>
                                </a:lnTo>
                                <a:lnTo>
                                  <a:pt x="977493" y="420497"/>
                                </a:lnTo>
                                <a:lnTo>
                                  <a:pt x="977493" y="183527"/>
                                </a:lnTo>
                                <a:close/>
                              </a:path>
                              <a:path w="977900" h="1556385">
                                <a:moveTo>
                                  <a:pt x="910106" y="6667"/>
                                </a:moveTo>
                                <a:lnTo>
                                  <a:pt x="877074" y="6667"/>
                                </a:lnTo>
                                <a:lnTo>
                                  <a:pt x="895977" y="8569"/>
                                </a:lnTo>
                                <a:lnTo>
                                  <a:pt x="913574" y="14028"/>
                                </a:lnTo>
                                <a:lnTo>
                                  <a:pt x="954814" y="47995"/>
                                </a:lnTo>
                                <a:lnTo>
                                  <a:pt x="970813" y="100393"/>
                                </a:lnTo>
                                <a:lnTo>
                                  <a:pt x="970813" y="176872"/>
                                </a:lnTo>
                                <a:lnTo>
                                  <a:pt x="977493" y="176872"/>
                                </a:lnTo>
                                <a:lnTo>
                                  <a:pt x="977480" y="100393"/>
                                </a:lnTo>
                                <a:lnTo>
                                  <a:pt x="969591" y="61314"/>
                                </a:lnTo>
                                <a:lnTo>
                                  <a:pt x="948075" y="29403"/>
                                </a:lnTo>
                                <a:lnTo>
                                  <a:pt x="916160" y="7889"/>
                                </a:lnTo>
                                <a:lnTo>
                                  <a:pt x="910106" y="6667"/>
                                </a:lnTo>
                                <a:close/>
                              </a:path>
                            </a:pathLst>
                          </a:custGeom>
                          <a:solidFill>
                            <a:srgbClr val="6E7072"/>
                          </a:solidFill>
                        </wps:spPr>
                        <wps:bodyPr wrap="square" lIns="0" tIns="0" rIns="0" bIns="0" rtlCol="0">
                          <a:prstTxWarp prst="textNoShape">
                            <a:avLst/>
                          </a:prstTxWarp>
                          <a:noAutofit/>
                        </wps:bodyPr>
                      </wps:wsp>
                      <wps:wsp>
                        <wps:cNvPr id="2024" name="Graphic 2024"/>
                        <wps:cNvSpPr/>
                        <wps:spPr>
                          <a:xfrm>
                            <a:off x="970826" y="176872"/>
                            <a:ext cx="6985" cy="250825"/>
                          </a:xfrm>
                          <a:custGeom>
                            <a:avLst/>
                            <a:gdLst/>
                            <a:ahLst/>
                            <a:cxnLst/>
                            <a:rect l="l" t="t" r="r" b="b"/>
                            <a:pathLst>
                              <a:path w="6985" h="250825">
                                <a:moveTo>
                                  <a:pt x="6667" y="243624"/>
                                </a:moveTo>
                                <a:lnTo>
                                  <a:pt x="0" y="243624"/>
                                </a:lnTo>
                                <a:lnTo>
                                  <a:pt x="0" y="250291"/>
                                </a:lnTo>
                                <a:lnTo>
                                  <a:pt x="6667" y="250291"/>
                                </a:lnTo>
                                <a:lnTo>
                                  <a:pt x="6667" y="243624"/>
                                </a:lnTo>
                                <a:close/>
                              </a:path>
                              <a:path w="6985" h="250825">
                                <a:moveTo>
                                  <a:pt x="6667" y="0"/>
                                </a:moveTo>
                                <a:lnTo>
                                  <a:pt x="0" y="0"/>
                                </a:lnTo>
                                <a:lnTo>
                                  <a:pt x="0" y="6667"/>
                                </a:lnTo>
                                <a:lnTo>
                                  <a:pt x="6667" y="6667"/>
                                </a:lnTo>
                                <a:lnTo>
                                  <a:pt x="666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7.967999pt;margin-top:-28.186737pt;width:90.4pt;height:122.55pt;mso-position-horizontal-relative:page;mso-position-vertical-relative:paragraph;z-index:-22756352" id="docshapegroup1616" coordorigin="959,-564" coordsize="1808,2451">
                <v:shape style="position:absolute;left:2488;top:-286;width:279;height:1929" id="docshape1617" coordorigin="2488,-285" coordsize="279,1929" path="m2613,866l2488,866,2488,876,2613,876,2613,866xm2676,482l2488,482,2488,493,2676,493,2676,482xm2676,98l2488,98,2488,109,2676,109,2676,98xm2718,1633l2488,1633,2488,1644,2718,1644,2718,1633xm2767,1249l2488,1249,2488,1260,2767,1260,2767,1249xm2767,-285l2488,-285,2488,-275,2767,-275,2767,-285xe" filled="true" fillcolor="#231f20" stroked="false">
                  <v:path arrowok="t"/>
                  <v:fill type="solid"/>
                </v:shape>
                <v:shape style="position:absolute;left:969;top:-554;width:1519;height:2430" id="docshape1618" coordorigin="970,-553" coordsize="1519,2430" path="m2341,-553l1117,-553,1088,-550,1013,-510,973,-435,970,-406,970,1728,995,1811,1060,1864,1117,1876,2341,1876,2423,1851,2477,1786,2488,-406,2485,-435,2445,-510,2370,-550,2341,-553xe" filled="true" fillcolor="#717375" stroked="false">
                  <v:path arrowok="t"/>
                  <v:fill type="solid"/>
                </v:shape>
                <v:shape style="position:absolute;left:1117;top:108;width:1382;height:1778" id="docshape1619" coordorigin="1117,109" coordsize="1382,1778" path="m2499,109l2488,109,2488,482,2499,482,2499,109xm2499,493l2488,493,2488,866,2499,866,2499,493xm2499,876l2488,876,2488,1250,2499,1250,2499,876xm2499,1260l2488,1260,2488,1633,2499,1633,2499,1260xm2499,1644l2488,1644,2488,1728,2485,1758,2477,1786,2463,1811,2445,1833,2423,1851,2398,1864,2370,1873,2341,1876,1117,1876,1117,1886,2341,1886,2402,1874,2452,1840,2486,1790,2499,1728,2499,1644xe" filled="true" fillcolor="#6e7072" stroked="false">
                  <v:path arrowok="t"/>
                  <v:fill type="solid"/>
                </v:shape>
                <v:shape style="position:absolute;left:2488;top:482;width:11;height:1162" id="docshape1620" coordorigin="2488,482" coordsize="11,1162" path="m2499,1633l2488,1633,2488,1644,2499,1644,2499,1633xm2499,1250l2488,1250,2488,1260,2499,1260,2499,1250xm2499,866l2488,866,2488,876,2499,876,2499,866xm2499,482l2488,482,2488,493,2499,493,2499,482xe" filled="true" fillcolor="#231f20" stroked="false">
                  <v:path arrowok="t"/>
                  <v:fill type="solid"/>
                </v:shape>
                <v:shape style="position:absolute;left:959;top:-564;width:1540;height:2451" id="docshape1621" coordorigin="959,-564" coordsize="1540,2451" path="m2341,-564l1117,-564,1056,-551,1006,-517,972,-467,959,-406,959,1728,972,1790,1006,1840,1056,1874,1117,1886,1117,1876,1088,1873,1060,1864,1035,1851,1013,1833,995,1811,981,1786,973,1758,970,1728,970,-406,973,-435,981,-463,995,-488,1013,-510,1035,-528,1060,-542,1088,-550,1117,-553,2393,-553,2341,-564xm2499,-275l2488,-275,2488,98,2499,98,2499,-275xm2393,-553l2341,-553,2370,-550,2398,-542,2423,-528,2445,-510,2463,-488,2477,-463,2485,-435,2488,-406,2488,-285,2499,-285,2499,-406,2486,-467,2452,-517,2402,-551,2393,-553xe" filled="true" fillcolor="#6e7072" stroked="false">
                  <v:path arrowok="t"/>
                  <v:fill type="solid"/>
                </v:shape>
                <v:shape style="position:absolute;left:2488;top:-286;width:11;height:395" id="docshape1622" coordorigin="2488,-285" coordsize="11,395" path="m2499,98l2488,98,2488,109,2499,109,2499,98xm2499,-285l2488,-285,2488,-275,2499,-275,2499,-285xe" filled="true" fillcolor="#231f20" stroked="false">
                  <v:path arrowok="t"/>
                  <v:fill type="solid"/>
                </v:shape>
                <w10:wrap type="none"/>
              </v:group>
            </w:pict>
          </mc:Fallback>
        </mc:AlternateContent>
      </w:r>
      <w:r>
        <w:rPr>
          <w:rFonts w:ascii="Microsoft Sans Serif"/>
          <w:sz w:val="16"/>
        </w:rPr>
        <mc:AlternateContent>
          <mc:Choice Requires="wps">
            <w:drawing>
              <wp:anchor distT="0" distB="0" distL="0" distR="0" allowOverlap="1" layoutInCell="1" locked="0" behindDoc="1" simplePos="0" relativeHeight="480560640">
                <wp:simplePos x="0" y="0"/>
                <wp:positionH relativeFrom="page">
                  <wp:posOffset>2323947</wp:posOffset>
                </wp:positionH>
                <wp:positionV relativeFrom="paragraph">
                  <wp:posOffset>-357971</wp:posOffset>
                </wp:positionV>
                <wp:extent cx="1320165" cy="1556385"/>
                <wp:effectExtent l="0" t="0" r="0" b="0"/>
                <wp:wrapNone/>
                <wp:docPr id="2025" name="Group 2025"/>
                <wp:cNvGraphicFramePr>
                  <a:graphicFrameLocks/>
                </wp:cNvGraphicFramePr>
                <a:graphic>
                  <a:graphicData uri="http://schemas.microsoft.com/office/word/2010/wordprocessingGroup">
                    <wpg:wgp>
                      <wpg:cNvPr id="2025" name="Group 2025"/>
                      <wpg:cNvGrpSpPr/>
                      <wpg:grpSpPr>
                        <a:xfrm>
                          <a:off x="0" y="0"/>
                          <a:ext cx="1320165" cy="1556385"/>
                          <a:chExt cx="1320165" cy="1556385"/>
                        </a:xfrm>
                      </wpg:grpSpPr>
                      <wps:wsp>
                        <wps:cNvPr id="2026" name="Graphic 2026"/>
                        <wps:cNvSpPr/>
                        <wps:spPr>
                          <a:xfrm>
                            <a:off x="0" y="146786"/>
                            <a:ext cx="1320165" cy="1285240"/>
                          </a:xfrm>
                          <a:custGeom>
                            <a:avLst/>
                            <a:gdLst/>
                            <a:ahLst/>
                            <a:cxnLst/>
                            <a:rect l="l" t="t" r="r" b="b"/>
                            <a:pathLst>
                              <a:path w="1320165" h="1285240">
                                <a:moveTo>
                                  <a:pt x="160642" y="1251407"/>
                                </a:moveTo>
                                <a:lnTo>
                                  <a:pt x="103060" y="1218145"/>
                                </a:lnTo>
                                <a:lnTo>
                                  <a:pt x="103060" y="1248232"/>
                                </a:lnTo>
                                <a:lnTo>
                                  <a:pt x="31076" y="1248232"/>
                                </a:lnTo>
                                <a:lnTo>
                                  <a:pt x="31076" y="1254912"/>
                                </a:lnTo>
                                <a:lnTo>
                                  <a:pt x="103060" y="1254912"/>
                                </a:lnTo>
                                <a:lnTo>
                                  <a:pt x="103060" y="1284655"/>
                                </a:lnTo>
                                <a:lnTo>
                                  <a:pt x="160642" y="1251407"/>
                                </a:lnTo>
                                <a:close/>
                              </a:path>
                              <a:path w="1320165" h="1285240">
                                <a:moveTo>
                                  <a:pt x="160642" y="1007770"/>
                                </a:moveTo>
                                <a:lnTo>
                                  <a:pt x="103060" y="974521"/>
                                </a:lnTo>
                                <a:lnTo>
                                  <a:pt x="103060" y="1004608"/>
                                </a:lnTo>
                                <a:lnTo>
                                  <a:pt x="0" y="1004608"/>
                                </a:lnTo>
                                <a:lnTo>
                                  <a:pt x="0" y="1011288"/>
                                </a:lnTo>
                                <a:lnTo>
                                  <a:pt x="103060" y="1011288"/>
                                </a:lnTo>
                                <a:lnTo>
                                  <a:pt x="103060" y="1041019"/>
                                </a:lnTo>
                                <a:lnTo>
                                  <a:pt x="160642" y="1007770"/>
                                </a:lnTo>
                                <a:close/>
                              </a:path>
                              <a:path w="1320165" h="1285240">
                                <a:moveTo>
                                  <a:pt x="160642" y="764133"/>
                                </a:moveTo>
                                <a:lnTo>
                                  <a:pt x="103060" y="730885"/>
                                </a:lnTo>
                                <a:lnTo>
                                  <a:pt x="103060" y="760984"/>
                                </a:lnTo>
                                <a:lnTo>
                                  <a:pt x="97751" y="760984"/>
                                </a:lnTo>
                                <a:lnTo>
                                  <a:pt x="97751" y="767651"/>
                                </a:lnTo>
                                <a:lnTo>
                                  <a:pt x="103060" y="767651"/>
                                </a:lnTo>
                                <a:lnTo>
                                  <a:pt x="103060" y="797369"/>
                                </a:lnTo>
                                <a:lnTo>
                                  <a:pt x="160642" y="764133"/>
                                </a:lnTo>
                                <a:close/>
                              </a:path>
                              <a:path w="1320165" h="1285240">
                                <a:moveTo>
                                  <a:pt x="160642" y="520509"/>
                                </a:moveTo>
                                <a:lnTo>
                                  <a:pt x="103060" y="487260"/>
                                </a:lnTo>
                                <a:lnTo>
                                  <a:pt x="103060" y="517347"/>
                                </a:lnTo>
                                <a:lnTo>
                                  <a:pt x="57962" y="517347"/>
                                </a:lnTo>
                                <a:lnTo>
                                  <a:pt x="57962" y="524014"/>
                                </a:lnTo>
                                <a:lnTo>
                                  <a:pt x="103060" y="524014"/>
                                </a:lnTo>
                                <a:lnTo>
                                  <a:pt x="103060" y="553745"/>
                                </a:lnTo>
                                <a:lnTo>
                                  <a:pt x="160642" y="520509"/>
                                </a:lnTo>
                                <a:close/>
                              </a:path>
                              <a:path w="1320165" h="1285240">
                                <a:moveTo>
                                  <a:pt x="160642" y="276872"/>
                                </a:moveTo>
                                <a:lnTo>
                                  <a:pt x="103060" y="243624"/>
                                </a:lnTo>
                                <a:lnTo>
                                  <a:pt x="103060" y="273710"/>
                                </a:lnTo>
                                <a:lnTo>
                                  <a:pt x="57962" y="273710"/>
                                </a:lnTo>
                                <a:lnTo>
                                  <a:pt x="57962" y="280377"/>
                                </a:lnTo>
                                <a:lnTo>
                                  <a:pt x="103060" y="280377"/>
                                </a:lnTo>
                                <a:lnTo>
                                  <a:pt x="103060" y="310108"/>
                                </a:lnTo>
                                <a:lnTo>
                                  <a:pt x="160642" y="276872"/>
                                </a:lnTo>
                                <a:close/>
                              </a:path>
                              <a:path w="1320165" h="1285240">
                                <a:moveTo>
                                  <a:pt x="160642" y="33248"/>
                                </a:moveTo>
                                <a:lnTo>
                                  <a:pt x="103060" y="0"/>
                                </a:lnTo>
                                <a:lnTo>
                                  <a:pt x="103060" y="30086"/>
                                </a:lnTo>
                                <a:lnTo>
                                  <a:pt x="0" y="30086"/>
                                </a:lnTo>
                                <a:lnTo>
                                  <a:pt x="0" y="36753"/>
                                </a:lnTo>
                                <a:lnTo>
                                  <a:pt x="103060" y="36753"/>
                                </a:lnTo>
                                <a:lnTo>
                                  <a:pt x="103060" y="66484"/>
                                </a:lnTo>
                                <a:lnTo>
                                  <a:pt x="160642" y="33248"/>
                                </a:lnTo>
                                <a:close/>
                              </a:path>
                              <a:path w="1320165" h="1285240">
                                <a:moveTo>
                                  <a:pt x="1213345" y="759193"/>
                                </a:moveTo>
                                <a:lnTo>
                                  <a:pt x="1128128" y="759193"/>
                                </a:lnTo>
                                <a:lnTo>
                                  <a:pt x="1128128" y="765860"/>
                                </a:lnTo>
                                <a:lnTo>
                                  <a:pt x="1213345" y="765860"/>
                                </a:lnTo>
                                <a:lnTo>
                                  <a:pt x="1213345" y="759193"/>
                                </a:lnTo>
                                <a:close/>
                              </a:path>
                              <a:path w="1320165" h="1285240">
                                <a:moveTo>
                                  <a:pt x="1240155" y="1246441"/>
                                </a:moveTo>
                                <a:lnTo>
                                  <a:pt x="1128128" y="1246441"/>
                                </a:lnTo>
                                <a:lnTo>
                                  <a:pt x="1128128" y="1253109"/>
                                </a:lnTo>
                                <a:lnTo>
                                  <a:pt x="1240155" y="1253109"/>
                                </a:lnTo>
                                <a:lnTo>
                                  <a:pt x="1240155" y="1246441"/>
                                </a:lnTo>
                                <a:close/>
                              </a:path>
                              <a:path w="1320165" h="1285240">
                                <a:moveTo>
                                  <a:pt x="1240155" y="515543"/>
                                </a:moveTo>
                                <a:lnTo>
                                  <a:pt x="1128128" y="515543"/>
                                </a:lnTo>
                                <a:lnTo>
                                  <a:pt x="1128128" y="522211"/>
                                </a:lnTo>
                                <a:lnTo>
                                  <a:pt x="1240155" y="522211"/>
                                </a:lnTo>
                                <a:lnTo>
                                  <a:pt x="1240155" y="515543"/>
                                </a:lnTo>
                                <a:close/>
                              </a:path>
                              <a:path w="1320165" h="1285240">
                                <a:moveTo>
                                  <a:pt x="1240155" y="271919"/>
                                </a:moveTo>
                                <a:lnTo>
                                  <a:pt x="1128128" y="271919"/>
                                </a:lnTo>
                                <a:lnTo>
                                  <a:pt x="1128128" y="278587"/>
                                </a:lnTo>
                                <a:lnTo>
                                  <a:pt x="1240155" y="278587"/>
                                </a:lnTo>
                                <a:lnTo>
                                  <a:pt x="1240155" y="271919"/>
                                </a:lnTo>
                                <a:close/>
                              </a:path>
                              <a:path w="1320165" h="1285240">
                                <a:moveTo>
                                  <a:pt x="1320012" y="1002817"/>
                                </a:moveTo>
                                <a:lnTo>
                                  <a:pt x="1128128" y="1002817"/>
                                </a:lnTo>
                                <a:lnTo>
                                  <a:pt x="1128128" y="1009484"/>
                                </a:lnTo>
                                <a:lnTo>
                                  <a:pt x="1320012" y="1009484"/>
                                </a:lnTo>
                                <a:lnTo>
                                  <a:pt x="1320012" y="1002817"/>
                                </a:lnTo>
                                <a:close/>
                              </a:path>
                              <a:path w="1320165" h="1285240">
                                <a:moveTo>
                                  <a:pt x="1320025" y="30086"/>
                                </a:moveTo>
                                <a:lnTo>
                                  <a:pt x="1136307" y="30086"/>
                                </a:lnTo>
                                <a:lnTo>
                                  <a:pt x="1136307" y="36753"/>
                                </a:lnTo>
                                <a:lnTo>
                                  <a:pt x="1320025" y="36753"/>
                                </a:lnTo>
                                <a:lnTo>
                                  <a:pt x="1320025" y="30086"/>
                                </a:lnTo>
                                <a:close/>
                              </a:path>
                            </a:pathLst>
                          </a:custGeom>
                          <a:solidFill>
                            <a:srgbClr val="231F20"/>
                          </a:solidFill>
                        </wps:spPr>
                        <wps:bodyPr wrap="square" lIns="0" tIns="0" rIns="0" bIns="0" rtlCol="0">
                          <a:prstTxWarp prst="textNoShape">
                            <a:avLst/>
                          </a:prstTxWarp>
                          <a:noAutofit/>
                        </wps:bodyPr>
                      </wps:wsp>
                      <wps:wsp>
                        <wps:cNvPr id="2027" name="Graphic 2027"/>
                        <wps:cNvSpPr/>
                        <wps:spPr>
                          <a:xfrm>
                            <a:off x="160643" y="3327"/>
                            <a:ext cx="970915" cy="1549400"/>
                          </a:xfrm>
                          <a:custGeom>
                            <a:avLst/>
                            <a:gdLst/>
                            <a:ahLst/>
                            <a:cxnLst/>
                            <a:rect l="l" t="t" r="r" b="b"/>
                            <a:pathLst>
                              <a:path w="970915" h="1549400">
                                <a:moveTo>
                                  <a:pt x="873721" y="0"/>
                                </a:moveTo>
                                <a:lnTo>
                                  <a:pt x="97078" y="0"/>
                                </a:lnTo>
                                <a:lnTo>
                                  <a:pt x="59289" y="7626"/>
                                </a:lnTo>
                                <a:lnTo>
                                  <a:pt x="28432" y="28425"/>
                                </a:lnTo>
                                <a:lnTo>
                                  <a:pt x="7628" y="59278"/>
                                </a:lnTo>
                                <a:lnTo>
                                  <a:pt x="0" y="97078"/>
                                </a:lnTo>
                                <a:lnTo>
                                  <a:pt x="0" y="1452079"/>
                                </a:lnTo>
                                <a:lnTo>
                                  <a:pt x="7622" y="1489861"/>
                                </a:lnTo>
                                <a:lnTo>
                                  <a:pt x="28425" y="1520715"/>
                                </a:lnTo>
                                <a:lnTo>
                                  <a:pt x="59282" y="1541517"/>
                                </a:lnTo>
                                <a:lnTo>
                                  <a:pt x="97078" y="1549145"/>
                                </a:lnTo>
                                <a:lnTo>
                                  <a:pt x="873721" y="1549145"/>
                                </a:lnTo>
                                <a:lnTo>
                                  <a:pt x="911523" y="1541525"/>
                                </a:lnTo>
                                <a:lnTo>
                                  <a:pt x="942384" y="1520726"/>
                                </a:lnTo>
                                <a:lnTo>
                                  <a:pt x="963186" y="1489874"/>
                                </a:lnTo>
                                <a:lnTo>
                                  <a:pt x="970813" y="1452079"/>
                                </a:lnTo>
                                <a:lnTo>
                                  <a:pt x="970813" y="97078"/>
                                </a:lnTo>
                                <a:lnTo>
                                  <a:pt x="963185" y="59289"/>
                                </a:lnTo>
                                <a:lnTo>
                                  <a:pt x="942382" y="28432"/>
                                </a:lnTo>
                                <a:lnTo>
                                  <a:pt x="911529" y="7628"/>
                                </a:lnTo>
                                <a:lnTo>
                                  <a:pt x="873721" y="0"/>
                                </a:lnTo>
                                <a:close/>
                              </a:path>
                            </a:pathLst>
                          </a:custGeom>
                          <a:solidFill>
                            <a:srgbClr val="87898B"/>
                          </a:solidFill>
                        </wps:spPr>
                        <wps:bodyPr wrap="square" lIns="0" tIns="0" rIns="0" bIns="0" rtlCol="0">
                          <a:prstTxWarp prst="textNoShape">
                            <a:avLst/>
                          </a:prstTxWarp>
                          <a:noAutofit/>
                        </wps:bodyPr>
                      </wps:wsp>
                      <wps:wsp>
                        <wps:cNvPr id="2028" name="Graphic 2028"/>
                        <wps:cNvSpPr/>
                        <wps:spPr>
                          <a:xfrm>
                            <a:off x="157303" y="0"/>
                            <a:ext cx="977900" cy="1556385"/>
                          </a:xfrm>
                          <a:custGeom>
                            <a:avLst/>
                            <a:gdLst/>
                            <a:ahLst/>
                            <a:cxnLst/>
                            <a:rect l="l" t="t" r="r" b="b"/>
                            <a:pathLst>
                              <a:path w="977900" h="1556385">
                                <a:moveTo>
                                  <a:pt x="877087" y="0"/>
                                </a:moveTo>
                                <a:lnTo>
                                  <a:pt x="100418" y="0"/>
                                </a:lnTo>
                                <a:lnTo>
                                  <a:pt x="61327" y="7889"/>
                                </a:lnTo>
                                <a:lnTo>
                                  <a:pt x="29407" y="29405"/>
                                </a:lnTo>
                                <a:lnTo>
                                  <a:pt x="7889" y="61320"/>
                                </a:lnTo>
                                <a:lnTo>
                                  <a:pt x="0" y="100406"/>
                                </a:lnTo>
                                <a:lnTo>
                                  <a:pt x="33" y="1455483"/>
                                </a:lnTo>
                                <a:lnTo>
                                  <a:pt x="7891" y="1494498"/>
                                </a:lnTo>
                                <a:lnTo>
                                  <a:pt x="29410" y="1526409"/>
                                </a:lnTo>
                                <a:lnTo>
                                  <a:pt x="61325" y="1547924"/>
                                </a:lnTo>
                                <a:lnTo>
                                  <a:pt x="100406" y="1555813"/>
                                </a:lnTo>
                                <a:lnTo>
                                  <a:pt x="100418" y="1549133"/>
                                </a:lnTo>
                                <a:lnTo>
                                  <a:pt x="81511" y="1547231"/>
                                </a:lnTo>
                                <a:lnTo>
                                  <a:pt x="63917" y="1541775"/>
                                </a:lnTo>
                                <a:lnTo>
                                  <a:pt x="22676" y="1507822"/>
                                </a:lnTo>
                                <a:lnTo>
                                  <a:pt x="6673" y="1455483"/>
                                </a:lnTo>
                                <a:lnTo>
                                  <a:pt x="6667" y="100406"/>
                                </a:lnTo>
                                <a:lnTo>
                                  <a:pt x="8571" y="81505"/>
                                </a:lnTo>
                                <a:lnTo>
                                  <a:pt x="34124" y="34112"/>
                                </a:lnTo>
                                <a:lnTo>
                                  <a:pt x="81517" y="8571"/>
                                </a:lnTo>
                                <a:lnTo>
                                  <a:pt x="100418" y="6667"/>
                                </a:lnTo>
                                <a:lnTo>
                                  <a:pt x="910115" y="6667"/>
                                </a:lnTo>
                                <a:lnTo>
                                  <a:pt x="877087" y="0"/>
                                </a:lnTo>
                                <a:close/>
                              </a:path>
                              <a:path w="977900" h="1556385">
                                <a:moveTo>
                                  <a:pt x="910115" y="6667"/>
                                </a:moveTo>
                                <a:lnTo>
                                  <a:pt x="877062" y="6667"/>
                                </a:lnTo>
                                <a:lnTo>
                                  <a:pt x="895985" y="8571"/>
                                </a:lnTo>
                                <a:lnTo>
                                  <a:pt x="913576" y="14031"/>
                                </a:lnTo>
                                <a:lnTo>
                                  <a:pt x="954816" y="47990"/>
                                </a:lnTo>
                                <a:lnTo>
                                  <a:pt x="970826" y="100406"/>
                                </a:lnTo>
                                <a:lnTo>
                                  <a:pt x="970818" y="1455483"/>
                                </a:lnTo>
                                <a:lnTo>
                                  <a:pt x="954816" y="1507822"/>
                                </a:lnTo>
                                <a:lnTo>
                                  <a:pt x="913577" y="1541775"/>
                                </a:lnTo>
                                <a:lnTo>
                                  <a:pt x="877087" y="1549133"/>
                                </a:lnTo>
                                <a:lnTo>
                                  <a:pt x="100418" y="1549133"/>
                                </a:lnTo>
                                <a:lnTo>
                                  <a:pt x="100418" y="1555813"/>
                                </a:lnTo>
                                <a:lnTo>
                                  <a:pt x="877062" y="1555813"/>
                                </a:lnTo>
                                <a:lnTo>
                                  <a:pt x="916173" y="1547924"/>
                                </a:lnTo>
                                <a:lnTo>
                                  <a:pt x="948088" y="1526409"/>
                                </a:lnTo>
                                <a:lnTo>
                                  <a:pt x="969604" y="1494498"/>
                                </a:lnTo>
                                <a:lnTo>
                                  <a:pt x="977480" y="1455483"/>
                                </a:lnTo>
                                <a:lnTo>
                                  <a:pt x="977493" y="100406"/>
                                </a:lnTo>
                                <a:lnTo>
                                  <a:pt x="969602" y="61320"/>
                                </a:lnTo>
                                <a:lnTo>
                                  <a:pt x="948083" y="29405"/>
                                </a:lnTo>
                                <a:lnTo>
                                  <a:pt x="916168" y="7889"/>
                                </a:lnTo>
                                <a:lnTo>
                                  <a:pt x="910115" y="666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2.988007pt;margin-top:-28.186737pt;width:103.95pt;height:122.55pt;mso-position-horizontal-relative:page;mso-position-vertical-relative:paragraph;z-index:-22755840" id="docshapegroup1623" coordorigin="3660,-564" coordsize="2079,2451">
                <v:shape style="position:absolute;left:3659;top:-333;width:2079;height:2024" id="docshape1624" coordorigin="3660,-333" coordsize="2079,2024" path="m3913,1638l3822,1586,3822,1633,3709,1633,3709,1644,3822,1644,3822,1691,3913,1638xm3913,1254l3822,1202,3822,1249,3660,1249,3660,1260,3822,1260,3822,1307,3913,1254xm3913,871l3822,818,3822,866,3814,866,3814,876,3822,876,3822,923,3913,871xm3913,487l3822,435,3822,482,3751,482,3751,493,3822,493,3822,539,3913,487xm3913,103l3822,51,3822,98,3751,98,3751,109,3822,109,3822,156,3913,103xm3913,-280l3822,-333,3822,-285,3660,-285,3660,-275,3822,-275,3822,-228,3913,-280xm5571,863l5436,863,5436,874,5571,874,5571,863xm5613,1630l5436,1630,5436,1641,5613,1641,5613,1630xm5613,479l5436,479,5436,490,5613,490,5613,479xm5613,96l5436,96,5436,106,5613,106,5613,96xm5739,1247l5436,1247,5436,1257,5739,1257,5739,1247xm5739,-285l5449,-285,5449,-275,5739,-275,5739,-285xe" filled="true" fillcolor="#231f20" stroked="false">
                  <v:path arrowok="t"/>
                  <v:fill type="solid"/>
                </v:shape>
                <v:shape style="position:absolute;left:3912;top:-559;width:1529;height:2440" id="docshape1625" coordorigin="3913,-558" coordsize="1529,2440" path="m5289,-558l4066,-558,4006,-546,3958,-514,3925,-465,3913,-406,3913,1728,3925,1788,3958,1836,4006,1869,4066,1881,5289,1881,5348,1869,5397,1836,5430,1788,5442,1728,5442,-406,5430,-465,5397,-514,5348,-546,5289,-558xe" filled="true" fillcolor="#87898b" stroked="false">
                  <v:path arrowok="t"/>
                  <v:fill type="solid"/>
                </v:shape>
                <v:shape style="position:absolute;left:3907;top:-564;width:1540;height:2451" id="docshape1626" coordorigin="3907,-564" coordsize="1540,2451" path="m5289,-564l4066,-564,4004,-551,3954,-517,3920,-467,3907,-406,3908,1728,3920,1790,3954,1840,4004,1874,4066,1886,4066,1876,4036,1873,4008,1864,3983,1851,3961,1833,3943,1811,3930,1786,3921,1758,3918,1728,3918,-406,3921,-435,3930,-463,3943,-488,3961,-510,3983,-528,4008,-542,4036,-550,4066,-553,5341,-553,5289,-564xm5341,-553l5289,-553,5318,-550,5346,-542,5371,-528,5393,-510,5411,-488,5425,-463,5433,-435,5436,-406,5436,1728,5433,1758,5425,1786,5411,1811,5393,1833,5371,1851,5346,1864,5318,1873,5289,1876,4066,1876,4066,1886,5289,1886,5350,1874,5401,1840,5434,1790,5447,1728,5447,-406,5434,-467,5401,-517,5350,-551,5341,-553xe" filled="true" fillcolor="#231f20" stroked="false">
                  <v:path arrowok="t"/>
                  <v:fill type="solid"/>
                </v:shape>
                <w10:wrap type="none"/>
              </v:group>
            </w:pict>
          </mc:Fallback>
        </mc:AlternateContent>
      </w:r>
      <w:r>
        <w:rPr>
          <w:rFonts w:ascii="Microsoft Sans Serif"/>
          <w:sz w:val="16"/>
        </w:rPr>
        <mc:AlternateContent>
          <mc:Choice Requires="wps">
            <w:drawing>
              <wp:anchor distT="0" distB="0" distL="0" distR="0" allowOverlap="1" layoutInCell="1" locked="0" behindDoc="1" simplePos="0" relativeHeight="480561152">
                <wp:simplePos x="0" y="0"/>
                <wp:positionH relativeFrom="page">
                  <wp:posOffset>4167085</wp:posOffset>
                </wp:positionH>
                <wp:positionV relativeFrom="paragraph">
                  <wp:posOffset>-357971</wp:posOffset>
                </wp:positionV>
                <wp:extent cx="1163955" cy="1556385"/>
                <wp:effectExtent l="0" t="0" r="0" b="0"/>
                <wp:wrapNone/>
                <wp:docPr id="2029" name="Group 2029"/>
                <wp:cNvGraphicFramePr>
                  <a:graphicFrameLocks/>
                </wp:cNvGraphicFramePr>
                <a:graphic>
                  <a:graphicData uri="http://schemas.microsoft.com/office/word/2010/wordprocessingGroup">
                    <wpg:wgp>
                      <wpg:cNvPr id="2029" name="Group 2029"/>
                      <wpg:cNvGrpSpPr/>
                      <wpg:grpSpPr>
                        <a:xfrm>
                          <a:off x="0" y="0"/>
                          <a:ext cx="1163955" cy="1556385"/>
                          <a:chExt cx="1163955" cy="1556385"/>
                        </a:xfrm>
                      </wpg:grpSpPr>
                      <wps:wsp>
                        <wps:cNvPr id="2030" name="Graphic 2030"/>
                        <wps:cNvSpPr/>
                        <wps:spPr>
                          <a:xfrm>
                            <a:off x="-12" y="146786"/>
                            <a:ext cx="198120" cy="1283335"/>
                          </a:xfrm>
                          <a:custGeom>
                            <a:avLst/>
                            <a:gdLst/>
                            <a:ahLst/>
                            <a:cxnLst/>
                            <a:rect l="l" t="t" r="r" b="b"/>
                            <a:pathLst>
                              <a:path w="198120" h="1283335">
                                <a:moveTo>
                                  <a:pt x="189572" y="1249603"/>
                                </a:moveTo>
                                <a:lnTo>
                                  <a:pt x="132003" y="1216367"/>
                                </a:lnTo>
                                <a:lnTo>
                                  <a:pt x="132003" y="1246441"/>
                                </a:lnTo>
                                <a:lnTo>
                                  <a:pt x="79870" y="1246441"/>
                                </a:lnTo>
                                <a:lnTo>
                                  <a:pt x="79870" y="1253109"/>
                                </a:lnTo>
                                <a:lnTo>
                                  <a:pt x="132003" y="1253109"/>
                                </a:lnTo>
                                <a:lnTo>
                                  <a:pt x="132003" y="1282852"/>
                                </a:lnTo>
                                <a:lnTo>
                                  <a:pt x="189572" y="1249603"/>
                                </a:lnTo>
                                <a:close/>
                              </a:path>
                              <a:path w="198120" h="1283335">
                                <a:moveTo>
                                  <a:pt x="189572" y="1005979"/>
                                </a:moveTo>
                                <a:lnTo>
                                  <a:pt x="132003" y="972731"/>
                                </a:lnTo>
                                <a:lnTo>
                                  <a:pt x="132003" y="1002817"/>
                                </a:lnTo>
                                <a:lnTo>
                                  <a:pt x="0" y="1002817"/>
                                </a:lnTo>
                                <a:lnTo>
                                  <a:pt x="0" y="1009484"/>
                                </a:lnTo>
                                <a:lnTo>
                                  <a:pt x="132003" y="1009484"/>
                                </a:lnTo>
                                <a:lnTo>
                                  <a:pt x="132003" y="1039228"/>
                                </a:lnTo>
                                <a:lnTo>
                                  <a:pt x="189572" y="1005979"/>
                                </a:lnTo>
                                <a:close/>
                              </a:path>
                              <a:path w="198120" h="1283335">
                                <a:moveTo>
                                  <a:pt x="189572" y="762342"/>
                                </a:moveTo>
                                <a:lnTo>
                                  <a:pt x="132003" y="729094"/>
                                </a:lnTo>
                                <a:lnTo>
                                  <a:pt x="132003" y="759193"/>
                                </a:lnTo>
                                <a:lnTo>
                                  <a:pt x="106692" y="759193"/>
                                </a:lnTo>
                                <a:lnTo>
                                  <a:pt x="106692" y="765860"/>
                                </a:lnTo>
                                <a:lnTo>
                                  <a:pt x="132003" y="765860"/>
                                </a:lnTo>
                                <a:lnTo>
                                  <a:pt x="132003" y="795578"/>
                                </a:lnTo>
                                <a:lnTo>
                                  <a:pt x="189572" y="762342"/>
                                </a:lnTo>
                                <a:close/>
                              </a:path>
                              <a:path w="198120" h="1283335">
                                <a:moveTo>
                                  <a:pt x="189572" y="518706"/>
                                </a:moveTo>
                                <a:lnTo>
                                  <a:pt x="132003" y="485457"/>
                                </a:lnTo>
                                <a:lnTo>
                                  <a:pt x="132003" y="515543"/>
                                </a:lnTo>
                                <a:lnTo>
                                  <a:pt x="79870" y="515543"/>
                                </a:lnTo>
                                <a:lnTo>
                                  <a:pt x="79870" y="522211"/>
                                </a:lnTo>
                                <a:lnTo>
                                  <a:pt x="132003" y="522211"/>
                                </a:lnTo>
                                <a:lnTo>
                                  <a:pt x="132003" y="551942"/>
                                </a:lnTo>
                                <a:lnTo>
                                  <a:pt x="189572" y="518706"/>
                                </a:lnTo>
                                <a:close/>
                              </a:path>
                              <a:path w="198120" h="1283335">
                                <a:moveTo>
                                  <a:pt x="189572" y="275082"/>
                                </a:moveTo>
                                <a:lnTo>
                                  <a:pt x="132003" y="241833"/>
                                </a:lnTo>
                                <a:lnTo>
                                  <a:pt x="132003" y="271919"/>
                                </a:lnTo>
                                <a:lnTo>
                                  <a:pt x="79870" y="271919"/>
                                </a:lnTo>
                                <a:lnTo>
                                  <a:pt x="79870" y="278587"/>
                                </a:lnTo>
                                <a:lnTo>
                                  <a:pt x="132003" y="278587"/>
                                </a:lnTo>
                                <a:lnTo>
                                  <a:pt x="132003" y="308317"/>
                                </a:lnTo>
                                <a:lnTo>
                                  <a:pt x="189572" y="275082"/>
                                </a:lnTo>
                                <a:close/>
                              </a:path>
                              <a:path w="198120" h="1283335">
                                <a:moveTo>
                                  <a:pt x="197751" y="33248"/>
                                </a:moveTo>
                                <a:lnTo>
                                  <a:pt x="140169" y="0"/>
                                </a:lnTo>
                                <a:lnTo>
                                  <a:pt x="140169" y="30086"/>
                                </a:lnTo>
                                <a:lnTo>
                                  <a:pt x="12" y="30086"/>
                                </a:lnTo>
                                <a:lnTo>
                                  <a:pt x="12" y="36753"/>
                                </a:lnTo>
                                <a:lnTo>
                                  <a:pt x="140169" y="36753"/>
                                </a:lnTo>
                                <a:lnTo>
                                  <a:pt x="140169" y="66484"/>
                                </a:lnTo>
                                <a:lnTo>
                                  <a:pt x="197751" y="33248"/>
                                </a:lnTo>
                                <a:close/>
                              </a:path>
                            </a:pathLst>
                          </a:custGeom>
                          <a:solidFill>
                            <a:srgbClr val="231F20"/>
                          </a:solidFill>
                        </wps:spPr>
                        <wps:bodyPr wrap="square" lIns="0" tIns="0" rIns="0" bIns="0" rtlCol="0">
                          <a:prstTxWarp prst="textNoShape">
                            <a:avLst/>
                          </a:prstTxWarp>
                          <a:noAutofit/>
                        </wps:bodyPr>
                      </wps:wsp>
                      <wps:wsp>
                        <wps:cNvPr id="2031" name="Graphic 2031"/>
                        <wps:cNvSpPr/>
                        <wps:spPr>
                          <a:xfrm>
                            <a:off x="189566" y="3327"/>
                            <a:ext cx="970915" cy="1549400"/>
                          </a:xfrm>
                          <a:custGeom>
                            <a:avLst/>
                            <a:gdLst/>
                            <a:ahLst/>
                            <a:cxnLst/>
                            <a:rect l="l" t="t" r="r" b="b"/>
                            <a:pathLst>
                              <a:path w="970915" h="1549400">
                                <a:moveTo>
                                  <a:pt x="873734" y="0"/>
                                </a:moveTo>
                                <a:lnTo>
                                  <a:pt x="97091" y="0"/>
                                </a:lnTo>
                                <a:lnTo>
                                  <a:pt x="59300" y="7626"/>
                                </a:lnTo>
                                <a:lnTo>
                                  <a:pt x="28438" y="28424"/>
                                </a:lnTo>
                                <a:lnTo>
                                  <a:pt x="7630" y="59273"/>
                                </a:lnTo>
                                <a:lnTo>
                                  <a:pt x="0" y="97066"/>
                                </a:lnTo>
                                <a:lnTo>
                                  <a:pt x="0" y="1452079"/>
                                </a:lnTo>
                                <a:lnTo>
                                  <a:pt x="7628" y="1489861"/>
                                </a:lnTo>
                                <a:lnTo>
                                  <a:pt x="28432" y="1520715"/>
                                </a:lnTo>
                                <a:lnTo>
                                  <a:pt x="59289" y="1541517"/>
                                </a:lnTo>
                                <a:lnTo>
                                  <a:pt x="97091" y="1549145"/>
                                </a:lnTo>
                                <a:lnTo>
                                  <a:pt x="873734" y="1549145"/>
                                </a:lnTo>
                                <a:lnTo>
                                  <a:pt x="911518" y="1541525"/>
                                </a:lnTo>
                                <a:lnTo>
                                  <a:pt x="942376" y="1520726"/>
                                </a:lnTo>
                                <a:lnTo>
                                  <a:pt x="963183" y="1489874"/>
                                </a:lnTo>
                                <a:lnTo>
                                  <a:pt x="970813" y="1452079"/>
                                </a:lnTo>
                                <a:lnTo>
                                  <a:pt x="970813" y="97066"/>
                                </a:lnTo>
                                <a:lnTo>
                                  <a:pt x="963190" y="59284"/>
                                </a:lnTo>
                                <a:lnTo>
                                  <a:pt x="942387" y="28430"/>
                                </a:lnTo>
                                <a:lnTo>
                                  <a:pt x="911530" y="7628"/>
                                </a:lnTo>
                                <a:lnTo>
                                  <a:pt x="873734" y="0"/>
                                </a:lnTo>
                                <a:close/>
                              </a:path>
                            </a:pathLst>
                          </a:custGeom>
                          <a:solidFill>
                            <a:srgbClr val="A8AAAD"/>
                          </a:solidFill>
                        </wps:spPr>
                        <wps:bodyPr wrap="square" lIns="0" tIns="0" rIns="0" bIns="0" rtlCol="0">
                          <a:prstTxWarp prst="textNoShape">
                            <a:avLst/>
                          </a:prstTxWarp>
                          <a:noAutofit/>
                        </wps:bodyPr>
                      </wps:wsp>
                      <wps:wsp>
                        <wps:cNvPr id="2032" name="Graphic 2032"/>
                        <wps:cNvSpPr/>
                        <wps:spPr>
                          <a:xfrm>
                            <a:off x="186226" y="0"/>
                            <a:ext cx="977900" cy="1556385"/>
                          </a:xfrm>
                          <a:custGeom>
                            <a:avLst/>
                            <a:gdLst/>
                            <a:ahLst/>
                            <a:cxnLst/>
                            <a:rect l="l" t="t" r="r" b="b"/>
                            <a:pathLst>
                              <a:path w="977900" h="1556385">
                                <a:moveTo>
                                  <a:pt x="877087" y="0"/>
                                </a:moveTo>
                                <a:lnTo>
                                  <a:pt x="100431" y="0"/>
                                </a:lnTo>
                                <a:lnTo>
                                  <a:pt x="61343" y="7887"/>
                                </a:lnTo>
                                <a:lnTo>
                                  <a:pt x="29422" y="29397"/>
                                </a:lnTo>
                                <a:lnTo>
                                  <a:pt x="7898" y="61304"/>
                                </a:lnTo>
                                <a:lnTo>
                                  <a:pt x="0" y="100393"/>
                                </a:lnTo>
                                <a:lnTo>
                                  <a:pt x="2" y="1455420"/>
                                </a:lnTo>
                                <a:lnTo>
                                  <a:pt x="7903" y="1494498"/>
                                </a:lnTo>
                                <a:lnTo>
                                  <a:pt x="29425" y="1526409"/>
                                </a:lnTo>
                                <a:lnTo>
                                  <a:pt x="61342" y="1547924"/>
                                </a:lnTo>
                                <a:lnTo>
                                  <a:pt x="100418" y="1555813"/>
                                </a:lnTo>
                                <a:lnTo>
                                  <a:pt x="100431" y="1549133"/>
                                </a:lnTo>
                                <a:lnTo>
                                  <a:pt x="81529" y="1547231"/>
                                </a:lnTo>
                                <a:lnTo>
                                  <a:pt x="63930" y="1541773"/>
                                </a:lnTo>
                                <a:lnTo>
                                  <a:pt x="22695" y="1507815"/>
                                </a:lnTo>
                                <a:lnTo>
                                  <a:pt x="6668" y="1455420"/>
                                </a:lnTo>
                                <a:lnTo>
                                  <a:pt x="6667" y="100393"/>
                                </a:lnTo>
                                <a:lnTo>
                                  <a:pt x="8586" y="81489"/>
                                </a:lnTo>
                                <a:lnTo>
                                  <a:pt x="34137" y="34112"/>
                                </a:lnTo>
                                <a:lnTo>
                                  <a:pt x="81536" y="8569"/>
                                </a:lnTo>
                                <a:lnTo>
                                  <a:pt x="100431" y="6667"/>
                                </a:lnTo>
                                <a:lnTo>
                                  <a:pt x="910125" y="6667"/>
                                </a:lnTo>
                                <a:lnTo>
                                  <a:pt x="877087" y="0"/>
                                </a:lnTo>
                                <a:close/>
                              </a:path>
                              <a:path w="977900" h="1556385">
                                <a:moveTo>
                                  <a:pt x="910125" y="6667"/>
                                </a:moveTo>
                                <a:lnTo>
                                  <a:pt x="877074" y="6667"/>
                                </a:lnTo>
                                <a:lnTo>
                                  <a:pt x="895986" y="8569"/>
                                </a:lnTo>
                                <a:lnTo>
                                  <a:pt x="913574" y="14027"/>
                                </a:lnTo>
                                <a:lnTo>
                                  <a:pt x="954825" y="47988"/>
                                </a:lnTo>
                                <a:lnTo>
                                  <a:pt x="970826" y="100393"/>
                                </a:lnTo>
                                <a:lnTo>
                                  <a:pt x="970824" y="1455420"/>
                                </a:lnTo>
                                <a:lnTo>
                                  <a:pt x="954822" y="1507815"/>
                                </a:lnTo>
                                <a:lnTo>
                                  <a:pt x="913579" y="1541773"/>
                                </a:lnTo>
                                <a:lnTo>
                                  <a:pt x="877100" y="1549133"/>
                                </a:lnTo>
                                <a:lnTo>
                                  <a:pt x="100431" y="1549133"/>
                                </a:lnTo>
                                <a:lnTo>
                                  <a:pt x="100431" y="1555813"/>
                                </a:lnTo>
                                <a:lnTo>
                                  <a:pt x="877074" y="1555813"/>
                                </a:lnTo>
                                <a:lnTo>
                                  <a:pt x="916173" y="1547924"/>
                                </a:lnTo>
                                <a:lnTo>
                                  <a:pt x="948085" y="1526409"/>
                                </a:lnTo>
                                <a:lnTo>
                                  <a:pt x="969602" y="1494498"/>
                                </a:lnTo>
                                <a:lnTo>
                                  <a:pt x="977493" y="1455420"/>
                                </a:lnTo>
                                <a:lnTo>
                                  <a:pt x="977493" y="100393"/>
                                </a:lnTo>
                                <a:lnTo>
                                  <a:pt x="969603" y="61304"/>
                                </a:lnTo>
                                <a:lnTo>
                                  <a:pt x="948084" y="29397"/>
                                </a:lnTo>
                                <a:lnTo>
                                  <a:pt x="916168" y="7887"/>
                                </a:lnTo>
                                <a:lnTo>
                                  <a:pt x="910125" y="666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28.117004pt;margin-top:-28.186737pt;width:91.65pt;height:122.55pt;mso-position-horizontal-relative:page;mso-position-vertical-relative:paragraph;z-index:-22755328" id="docshapegroup1627" coordorigin="6562,-564" coordsize="1833,2451">
                <v:shape style="position:absolute;left:6562;top:-333;width:312;height:2021" id="docshape1628" coordorigin="6562,-333" coordsize="312,2021" path="m6861,1635l6770,1583,6770,1630,6688,1630,6688,1641,6770,1641,6770,1688,6861,1635xm6861,1252l6770,1199,6770,1247,6562,1247,6562,1257,6770,1257,6770,1304,6861,1252xm6861,868l6770,816,6770,863,6730,863,6730,874,6770,874,6770,920,6861,868xm6861,484l6770,432,6770,479,6688,479,6688,490,6770,490,6770,537,6861,484xm6861,101l6770,48,6770,96,6688,96,6688,106,6770,106,6770,153,6861,101xm6874,-280l6783,-333,6783,-285,6562,-285,6562,-275,6783,-275,6783,-228,6874,-280xe" filled="true" fillcolor="#231f20" stroked="false">
                  <v:path arrowok="t"/>
                  <v:fill type="solid"/>
                </v:shape>
                <v:shape style="position:absolute;left:6860;top:-559;width:1529;height:2440" id="docshape1629" coordorigin="6861,-558" coordsize="1529,2440" path="m8237,-558l7014,-558,6954,-546,6906,-514,6873,-465,6861,-406,6861,1728,6873,1788,6906,1836,6954,1869,7014,1881,8237,1881,8296,1869,8345,1836,8378,1788,8390,1728,8390,-406,8378,-465,8345,-514,8296,-546,8237,-558xe" filled="true" fillcolor="#a8aaad" stroked="false">
                  <v:path arrowok="t"/>
                  <v:fill type="solid"/>
                </v:shape>
                <v:shape style="position:absolute;left:6855;top:-564;width:1540;height:2451" id="docshape1630" coordorigin="6856,-564" coordsize="1540,2451" path="m8237,-564l7014,-564,6952,-551,6902,-517,6868,-467,6856,-406,6856,1728,6868,1790,6902,1840,6952,1874,7014,1886,7014,1876,6984,1873,6956,1864,6931,1851,6909,1833,6891,1811,6878,1786,6869,1758,6866,1728,6866,-406,6869,-435,6878,-463,6891,-488,6909,-510,6931,-528,6956,-542,6984,-550,7014,-553,8289,-553,8237,-564xm8289,-553l8237,-553,8267,-550,8294,-542,8319,-528,8341,-510,8359,-488,8373,-463,8381,-435,8384,-406,8384,1728,8381,1758,8373,1786,8359,1811,8341,1833,8319,1851,8294,1864,8267,1873,8237,1876,7014,1876,7014,1886,8237,1886,8298,1874,8349,1840,8383,1790,8395,1728,8395,-406,8383,-467,8349,-517,8298,-551,8289,-553xe" filled="true" fillcolor="#231f20" stroked="false">
                  <v:path arrowok="t"/>
                  <v:fill type="solid"/>
                </v:shape>
                <w10:wrap type="none"/>
              </v:group>
            </w:pict>
          </mc:Fallback>
        </mc:AlternateContent>
      </w:r>
      <w:r>
        <w:rPr>
          <w:rFonts w:ascii="Microsoft Sans Serif"/>
          <w:color w:val="231F20"/>
          <w:spacing w:val="-2"/>
          <w:w w:val="105"/>
          <w:sz w:val="16"/>
        </w:rPr>
        <w:t>GetUserById</w:t>
      </w:r>
      <w:r>
        <w:rPr>
          <w:rFonts w:ascii="Microsoft Sans Serif"/>
          <w:color w:val="231F20"/>
          <w:sz w:val="16"/>
        </w:rPr>
        <w:tab/>
      </w:r>
      <w:r>
        <w:rPr>
          <w:rFonts w:ascii="Microsoft Sans Serif"/>
          <w:color w:val="231F20"/>
          <w:spacing w:val="-2"/>
          <w:w w:val="105"/>
          <w:sz w:val="16"/>
        </w:rPr>
        <w:t>GetUserById</w:t>
      </w:r>
    </w:p>
    <w:p>
      <w:pPr>
        <w:pStyle w:val="BodyText"/>
        <w:spacing w:before="21"/>
        <w:rPr>
          <w:rFonts w:ascii="Microsoft Sans Serif"/>
          <w:sz w:val="16"/>
        </w:rPr>
      </w:pPr>
    </w:p>
    <w:p>
      <w:pPr>
        <w:tabs>
          <w:tab w:pos="3426" w:val="left" w:leader="none"/>
        </w:tabs>
        <w:spacing w:line="180" w:lineRule="exact" w:before="1"/>
        <w:ind w:left="488" w:right="0" w:firstLine="0"/>
        <w:jc w:val="left"/>
        <w:rPr>
          <w:rFonts w:ascii="Microsoft Sans Serif"/>
          <w:sz w:val="16"/>
        </w:rPr>
      </w:pPr>
      <w:r>
        <w:rPr>
          <w:rFonts w:ascii="Microsoft Sans Serif"/>
          <w:color w:val="231F20"/>
          <w:spacing w:val="-2"/>
          <w:w w:val="105"/>
          <w:sz w:val="16"/>
        </w:rPr>
        <w:t>GetCompany</w:t>
      </w:r>
      <w:r>
        <w:rPr>
          <w:rFonts w:ascii="Microsoft Sans Serif"/>
          <w:color w:val="231F20"/>
          <w:sz w:val="16"/>
        </w:rPr>
        <w:tab/>
      </w:r>
      <w:r>
        <w:rPr>
          <w:rFonts w:ascii="Microsoft Sans Serif"/>
          <w:color w:val="231F20"/>
          <w:spacing w:val="-2"/>
          <w:w w:val="105"/>
          <w:sz w:val="16"/>
        </w:rPr>
        <w:t>GetCompany</w:t>
      </w:r>
    </w:p>
    <w:p>
      <w:pPr>
        <w:tabs>
          <w:tab w:pos="4932" w:val="left" w:leader="none"/>
        </w:tabs>
        <w:spacing w:line="190" w:lineRule="exact" w:before="0"/>
        <w:ind w:left="1954" w:right="0" w:firstLine="0"/>
        <w:jc w:val="left"/>
        <w:rPr>
          <w:rFonts w:ascii="Microsoft Sans Serif" w:hAnsi="Microsoft Sans Serif"/>
          <w:sz w:val="16"/>
        </w:rPr>
      </w:pPr>
      <w:r>
        <w:rPr>
          <w:rFonts w:ascii="Microsoft Sans Serif" w:hAnsi="Microsoft Sans Serif"/>
          <w:color w:val="231F20"/>
          <w:spacing w:val="-2"/>
          <w:w w:val="105"/>
          <w:position w:val="1"/>
          <w:sz w:val="16"/>
        </w:rPr>
        <w:t>Транзакция</w:t>
      </w:r>
      <w:r>
        <w:rPr>
          <w:rFonts w:ascii="Microsoft Sans Serif" w:hAnsi="Microsoft Sans Serif"/>
          <w:color w:val="231F20"/>
          <w:position w:val="1"/>
          <w:sz w:val="16"/>
        </w:rPr>
        <w:tab/>
      </w:r>
      <w:r>
        <w:rPr>
          <w:rFonts w:ascii="Microsoft Sans Serif" w:hAnsi="Microsoft Sans Serif"/>
          <w:color w:val="231F20"/>
          <w:w w:val="105"/>
          <w:sz w:val="16"/>
        </w:rPr>
        <w:t>База</w:t>
      </w:r>
      <w:r>
        <w:rPr>
          <w:rFonts w:ascii="Microsoft Sans Serif" w:hAnsi="Microsoft Sans Serif"/>
          <w:color w:val="231F20"/>
          <w:spacing w:val="-6"/>
          <w:w w:val="105"/>
          <w:sz w:val="16"/>
        </w:rPr>
        <w:t> </w:t>
      </w:r>
      <w:r>
        <w:rPr>
          <w:rFonts w:ascii="Microsoft Sans Serif" w:hAnsi="Microsoft Sans Serif"/>
          <w:color w:val="231F20"/>
          <w:spacing w:val="-2"/>
          <w:w w:val="105"/>
          <w:sz w:val="16"/>
        </w:rPr>
        <w:t>данных</w:t>
      </w:r>
    </w:p>
    <w:p>
      <w:pPr>
        <w:tabs>
          <w:tab w:pos="3370" w:val="left" w:leader="none"/>
        </w:tabs>
        <w:spacing w:before="13"/>
        <w:ind w:left="432" w:right="0" w:firstLine="0"/>
        <w:jc w:val="left"/>
        <w:rPr>
          <w:rFonts w:ascii="Microsoft Sans Serif"/>
          <w:sz w:val="16"/>
        </w:rPr>
      </w:pPr>
      <w:r>
        <w:rPr>
          <w:rFonts w:ascii="Microsoft Sans Serif"/>
          <w:color w:val="231F20"/>
          <w:spacing w:val="-2"/>
          <w:w w:val="105"/>
          <w:sz w:val="16"/>
        </w:rPr>
        <w:t>SaveCompany</w:t>
      </w:r>
      <w:r>
        <w:rPr>
          <w:rFonts w:ascii="Microsoft Sans Serif"/>
          <w:color w:val="231F20"/>
          <w:sz w:val="16"/>
        </w:rPr>
        <w:tab/>
      </w:r>
      <w:r>
        <w:rPr>
          <w:rFonts w:ascii="Microsoft Sans Serif"/>
          <w:color w:val="231F20"/>
          <w:spacing w:val="-2"/>
          <w:w w:val="105"/>
          <w:sz w:val="16"/>
        </w:rPr>
        <w:t>SaveCompany</w:t>
      </w:r>
    </w:p>
    <w:p>
      <w:pPr>
        <w:pStyle w:val="BodyText"/>
        <w:spacing w:before="22"/>
        <w:rPr>
          <w:rFonts w:ascii="Microsoft Sans Serif"/>
          <w:sz w:val="16"/>
        </w:rPr>
      </w:pPr>
    </w:p>
    <w:p>
      <w:pPr>
        <w:tabs>
          <w:tab w:pos="3552" w:val="left" w:leader="none"/>
        </w:tabs>
        <w:spacing w:before="0"/>
        <w:ind w:left="614" w:right="0" w:firstLine="0"/>
        <w:jc w:val="left"/>
        <w:rPr>
          <w:rFonts w:ascii="Microsoft Sans Serif"/>
          <w:sz w:val="16"/>
        </w:rPr>
      </w:pPr>
      <w:r>
        <w:rPr>
          <w:rFonts w:ascii="Microsoft Sans Serif"/>
          <w:color w:val="231F20"/>
          <w:spacing w:val="-2"/>
          <w:w w:val="105"/>
          <w:sz w:val="16"/>
        </w:rPr>
        <w:t>SaveUser</w:t>
      </w:r>
      <w:r>
        <w:rPr>
          <w:rFonts w:ascii="Microsoft Sans Serif"/>
          <w:color w:val="231F20"/>
          <w:sz w:val="16"/>
        </w:rPr>
        <w:tab/>
      </w:r>
      <w:r>
        <w:rPr>
          <w:rFonts w:ascii="Microsoft Sans Serif"/>
          <w:color w:val="231F20"/>
          <w:spacing w:val="-2"/>
          <w:w w:val="105"/>
          <w:sz w:val="16"/>
        </w:rPr>
        <w:t>SaveUser</w:t>
      </w:r>
    </w:p>
    <w:p>
      <w:pPr>
        <w:pStyle w:val="BodyText"/>
        <w:spacing w:before="21"/>
        <w:rPr>
          <w:rFonts w:ascii="Microsoft Sans Serif"/>
          <w:sz w:val="16"/>
        </w:rPr>
      </w:pPr>
    </w:p>
    <w:p>
      <w:pPr>
        <w:tabs>
          <w:tab w:pos="3464" w:val="left" w:leader="none"/>
        </w:tabs>
        <w:spacing w:before="0"/>
        <w:ind w:left="526" w:right="0" w:firstLine="0"/>
        <w:jc w:val="left"/>
        <w:rPr>
          <w:rFonts w:ascii="Microsoft Sans Serif"/>
          <w:sz w:val="16"/>
        </w:rPr>
      </w:pPr>
      <w:r>
        <w:rPr>
          <w:rFonts w:ascii="Microsoft Sans Serif"/>
          <w:color w:val="231F20"/>
          <w:w w:val="105"/>
          <w:sz w:val="16"/>
        </w:rPr>
        <w:t>Commit</w:t>
      </w:r>
      <w:r>
        <w:rPr>
          <w:rFonts w:ascii="Microsoft Sans Serif"/>
          <w:color w:val="231F20"/>
          <w:spacing w:val="-4"/>
          <w:w w:val="105"/>
          <w:sz w:val="16"/>
        </w:rPr>
        <w:t> tran</w:t>
      </w:r>
      <w:r>
        <w:rPr>
          <w:rFonts w:ascii="Microsoft Sans Serif"/>
          <w:color w:val="231F20"/>
          <w:sz w:val="16"/>
        </w:rPr>
        <w:tab/>
      </w:r>
      <w:r>
        <w:rPr>
          <w:rFonts w:ascii="Microsoft Sans Serif"/>
          <w:color w:val="231F20"/>
          <w:w w:val="105"/>
          <w:sz w:val="16"/>
        </w:rPr>
        <w:t>Commit</w:t>
      </w:r>
      <w:r>
        <w:rPr>
          <w:rFonts w:ascii="Microsoft Sans Serif"/>
          <w:color w:val="231F20"/>
          <w:spacing w:val="-4"/>
          <w:w w:val="105"/>
          <w:sz w:val="16"/>
        </w:rPr>
        <w:t> tran</w:t>
      </w:r>
    </w:p>
    <w:p>
      <w:pPr>
        <w:spacing w:after="0"/>
        <w:jc w:val="left"/>
        <w:rPr>
          <w:rFonts w:ascii="Microsoft Sans Serif"/>
          <w:sz w:val="16"/>
        </w:rPr>
        <w:sectPr>
          <w:type w:val="continuous"/>
          <w:pgSz w:w="9360" w:h="13210"/>
          <w:pgMar w:header="846" w:footer="0" w:top="1500" w:bottom="280" w:left="708" w:right="850"/>
          <w:cols w:num="2" w:equalWidth="0">
            <w:col w:w="1481" w:space="40"/>
            <w:col w:w="6281"/>
          </w:cols>
        </w:sectPr>
      </w:pPr>
    </w:p>
    <w:p>
      <w:pPr>
        <w:pStyle w:val="BodyText"/>
        <w:spacing w:before="142"/>
        <w:rPr>
          <w:rFonts w:ascii="Microsoft Sans Serif"/>
          <w:sz w:val="16"/>
        </w:rPr>
      </w:pPr>
    </w:p>
    <w:p>
      <w:pPr>
        <w:spacing w:line="256" w:lineRule="auto" w:before="1"/>
        <w:ind w:left="1365" w:right="108" w:hanging="590"/>
        <w:jc w:val="left"/>
        <w:rPr>
          <w:rFonts w:ascii="Trebuchet MS" w:hAnsi="Trebuchet MS"/>
          <w:sz w:val="16"/>
        </w:rPr>
      </w:pPr>
      <w:r>
        <w:rPr>
          <w:rFonts w:ascii="Tahoma" w:hAnsi="Tahoma"/>
          <w:b/>
          <w:color w:val="231F20"/>
          <w:w w:val="90"/>
          <w:sz w:val="16"/>
        </w:rPr>
        <w:t>Рис. 10.5. </w:t>
      </w:r>
      <w:r>
        <w:rPr>
          <w:rFonts w:ascii="Trebuchet MS" w:hAnsi="Trebuchet MS"/>
          <w:color w:val="231F20"/>
          <w:w w:val="90"/>
          <w:sz w:val="16"/>
        </w:rPr>
        <w:t>Транзакция становится связующим звеном между контроллером и базой данных, </w:t>
      </w:r>
      <w:r>
        <w:rPr>
          <w:rFonts w:ascii="Trebuchet MS" w:hAnsi="Trebuchet MS"/>
          <w:color w:val="231F20"/>
          <w:spacing w:val="-2"/>
          <w:sz w:val="16"/>
        </w:rPr>
        <w:t>благодаря</w:t>
      </w:r>
      <w:r>
        <w:rPr>
          <w:rFonts w:ascii="Trebuchet MS" w:hAnsi="Trebuchet MS"/>
          <w:color w:val="231F20"/>
          <w:spacing w:val="-15"/>
          <w:sz w:val="16"/>
        </w:rPr>
        <w:t> </w:t>
      </w:r>
      <w:r>
        <w:rPr>
          <w:rFonts w:ascii="Trebuchet MS" w:hAnsi="Trebuchet MS"/>
          <w:color w:val="231F20"/>
          <w:spacing w:val="-2"/>
          <w:sz w:val="16"/>
        </w:rPr>
        <w:t>чему</w:t>
      </w:r>
      <w:r>
        <w:rPr>
          <w:rFonts w:ascii="Trebuchet MS" w:hAnsi="Trebuchet MS"/>
          <w:color w:val="231F20"/>
          <w:spacing w:val="-15"/>
          <w:sz w:val="16"/>
        </w:rPr>
        <w:t> </w:t>
      </w:r>
      <w:r>
        <w:rPr>
          <w:rFonts w:ascii="Trebuchet MS" w:hAnsi="Trebuchet MS"/>
          <w:color w:val="231F20"/>
          <w:spacing w:val="-2"/>
          <w:sz w:val="16"/>
        </w:rPr>
        <w:t>становятся</w:t>
      </w:r>
      <w:r>
        <w:rPr>
          <w:rFonts w:ascii="Trebuchet MS" w:hAnsi="Trebuchet MS"/>
          <w:color w:val="231F20"/>
          <w:spacing w:val="-15"/>
          <w:sz w:val="16"/>
        </w:rPr>
        <w:t> </w:t>
      </w:r>
      <w:r>
        <w:rPr>
          <w:rFonts w:ascii="Trebuchet MS" w:hAnsi="Trebuchet MS"/>
          <w:color w:val="231F20"/>
          <w:spacing w:val="-2"/>
          <w:sz w:val="16"/>
        </w:rPr>
        <w:t>возможными</w:t>
      </w:r>
      <w:r>
        <w:rPr>
          <w:rFonts w:ascii="Trebuchet MS" w:hAnsi="Trebuchet MS"/>
          <w:color w:val="231F20"/>
          <w:spacing w:val="-15"/>
          <w:sz w:val="16"/>
        </w:rPr>
        <w:t> </w:t>
      </w:r>
      <w:r>
        <w:rPr>
          <w:rFonts w:ascii="Trebuchet MS" w:hAnsi="Trebuchet MS"/>
          <w:color w:val="231F20"/>
          <w:spacing w:val="-2"/>
          <w:sz w:val="16"/>
        </w:rPr>
        <w:t>атомарные</w:t>
      </w:r>
      <w:r>
        <w:rPr>
          <w:rFonts w:ascii="Trebuchet MS" w:hAnsi="Trebuchet MS"/>
          <w:color w:val="231F20"/>
          <w:spacing w:val="-15"/>
          <w:sz w:val="16"/>
        </w:rPr>
        <w:t> </w:t>
      </w:r>
      <w:r>
        <w:rPr>
          <w:rFonts w:ascii="Trebuchet MS" w:hAnsi="Trebuchet MS"/>
          <w:color w:val="231F20"/>
          <w:spacing w:val="-2"/>
          <w:sz w:val="16"/>
        </w:rPr>
        <w:t>модификации</w:t>
      </w:r>
      <w:r>
        <w:rPr>
          <w:rFonts w:ascii="Trebuchet MS" w:hAnsi="Trebuchet MS"/>
          <w:color w:val="231F20"/>
          <w:spacing w:val="-15"/>
          <w:sz w:val="16"/>
        </w:rPr>
        <w:t> </w:t>
      </w:r>
      <w:r>
        <w:rPr>
          <w:rFonts w:ascii="Trebuchet MS" w:hAnsi="Trebuchet MS"/>
          <w:color w:val="231F20"/>
          <w:spacing w:val="-2"/>
          <w:sz w:val="16"/>
        </w:rPr>
        <w:t>данных</w:t>
      </w:r>
    </w:p>
    <w:p>
      <w:pPr>
        <w:pStyle w:val="BodyText"/>
        <w:spacing w:before="111"/>
        <w:rPr>
          <w:rFonts w:ascii="Trebuchet MS"/>
          <w:sz w:val="16"/>
        </w:rPr>
      </w:pPr>
    </w:p>
    <w:p>
      <w:pPr>
        <w:pStyle w:val="BodyText"/>
        <w:spacing w:line="256" w:lineRule="auto"/>
        <w:ind w:left="255"/>
      </w:pPr>
      <w:r>
        <w:rPr>
          <w:color w:val="231F20"/>
        </w:rPr>
        <w:t>В листинге 10.3 показан контроллер после добавления транзакции и </w:t>
      </w:r>
      <w:r>
        <w:rPr>
          <w:color w:val="231F20"/>
        </w:rPr>
        <w:t>репозито- </w:t>
      </w:r>
      <w:r>
        <w:rPr>
          <w:color w:val="231F20"/>
          <w:spacing w:val="-2"/>
        </w:rPr>
        <w:t>риев.</w:t>
      </w:r>
    </w:p>
    <w:p>
      <w:pPr>
        <w:pStyle w:val="BodyText"/>
        <w:spacing w:after="0" w:line="256" w:lineRule="auto"/>
        <w:sectPr>
          <w:type w:val="continuous"/>
          <w:pgSz w:w="9360" w:h="13210"/>
          <w:pgMar w:header="846" w:footer="0" w:top="1500" w:bottom="280" w:left="708" w:right="850"/>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6"/>
          <w:sz w:val="19"/>
        </w:rPr>
        <w:t> </w:t>
      </w:r>
      <w:r>
        <w:rPr>
          <w:rFonts w:ascii="Tahoma" w:hAnsi="Tahoma"/>
          <w:b/>
          <w:color w:val="231F20"/>
          <w:w w:val="90"/>
          <w:sz w:val="19"/>
        </w:rPr>
        <w:t>10.3.</w:t>
      </w:r>
      <w:r>
        <w:rPr>
          <w:rFonts w:ascii="Tahoma" w:hAnsi="Tahoma"/>
          <w:b/>
          <w:color w:val="231F20"/>
          <w:spacing w:val="-3"/>
          <w:sz w:val="19"/>
        </w:rPr>
        <w:t> </w:t>
      </w:r>
      <w:r>
        <w:rPr>
          <w:rFonts w:ascii="Trebuchet MS" w:hAnsi="Trebuchet MS"/>
          <w:color w:val="231F20"/>
          <w:w w:val="90"/>
          <w:sz w:val="19"/>
        </w:rPr>
        <w:t>Контроллер,</w:t>
      </w:r>
      <w:r>
        <w:rPr>
          <w:rFonts w:ascii="Trebuchet MS" w:hAnsi="Trebuchet MS"/>
          <w:color w:val="231F20"/>
          <w:spacing w:val="-3"/>
          <w:sz w:val="19"/>
        </w:rPr>
        <w:t> </w:t>
      </w:r>
      <w:r>
        <w:rPr>
          <w:rFonts w:ascii="Trebuchet MS" w:hAnsi="Trebuchet MS"/>
          <w:color w:val="231F20"/>
          <w:w w:val="90"/>
          <w:sz w:val="19"/>
        </w:rPr>
        <w:t>репозитории</w:t>
      </w:r>
      <w:r>
        <w:rPr>
          <w:rFonts w:ascii="Trebuchet MS" w:hAnsi="Trebuchet MS"/>
          <w:color w:val="231F20"/>
          <w:spacing w:val="-4"/>
          <w:sz w:val="19"/>
        </w:rPr>
        <w:t> </w:t>
      </w:r>
      <w:r>
        <w:rPr>
          <w:rFonts w:ascii="Trebuchet MS" w:hAnsi="Trebuchet MS"/>
          <w:color w:val="231F20"/>
          <w:w w:val="90"/>
          <w:sz w:val="19"/>
        </w:rPr>
        <w:t>и</w:t>
      </w:r>
      <w:r>
        <w:rPr>
          <w:rFonts w:ascii="Trebuchet MS" w:hAnsi="Trebuchet MS"/>
          <w:color w:val="231F20"/>
          <w:spacing w:val="-3"/>
          <w:sz w:val="19"/>
        </w:rPr>
        <w:t> </w:t>
      </w:r>
      <w:r>
        <w:rPr>
          <w:rFonts w:ascii="Trebuchet MS" w:hAnsi="Trebuchet MS"/>
          <w:color w:val="231F20"/>
          <w:spacing w:val="-2"/>
          <w:w w:val="90"/>
          <w:sz w:val="19"/>
        </w:rPr>
        <w:t>транзакции</w:t>
      </w:r>
    </w:p>
    <w:p>
      <w:pPr>
        <w:spacing w:before="65"/>
        <w:ind w:left="255" w:right="0" w:firstLine="0"/>
        <w:jc w:val="left"/>
        <w:rPr>
          <w:rFonts w:ascii="Consolas"/>
          <w:sz w:val="16"/>
        </w:rPr>
      </w:pPr>
      <w:r>
        <w:rPr>
          <w:rFonts w:ascii="Consolas"/>
          <w:color w:val="231F20"/>
          <w:sz w:val="16"/>
        </w:rPr>
        <w:t>public class </w:t>
      </w:r>
      <w:r>
        <w:rPr>
          <w:rFonts w:ascii="Consolas"/>
          <w:color w:val="231F20"/>
          <w:spacing w:val="-2"/>
          <w:sz w:val="16"/>
        </w:rPr>
        <w:t>UserController</w:t>
      </w:r>
    </w:p>
    <w:p>
      <w:pPr>
        <w:spacing w:before="11"/>
        <w:ind w:left="255" w:right="0" w:firstLine="0"/>
        <w:jc w:val="left"/>
        <w:rPr>
          <w:rFonts w:ascii="Consolas"/>
          <w:sz w:val="16"/>
        </w:rPr>
      </w:pPr>
      <w:r>
        <w:rPr>
          <w:rFonts w:ascii="Consolas"/>
          <w:color w:val="231F20"/>
          <w:spacing w:val="-10"/>
          <w:sz w:val="16"/>
        </w:rPr>
        <w:t>{</w:t>
      </w:r>
    </w:p>
    <w:p>
      <w:pPr>
        <w:spacing w:line="254" w:lineRule="auto" w:before="11"/>
        <w:ind w:left="607" w:right="2904" w:firstLine="0"/>
        <w:jc w:val="left"/>
        <w:rPr>
          <w:rFonts w:ascii="Consolas"/>
          <w:sz w:val="16"/>
        </w:rPr>
      </w:pPr>
      <w:r>
        <w:rPr>
          <w:rFonts w:ascii="Consolas"/>
          <w:color w:val="231F20"/>
          <w:sz w:val="16"/>
        </w:rPr>
        <w:t>private readonly Transaction _transaction; private</w:t>
      </w:r>
      <w:r>
        <w:rPr>
          <w:rFonts w:ascii="Consolas"/>
          <w:color w:val="231F20"/>
          <w:spacing w:val="-10"/>
          <w:sz w:val="16"/>
        </w:rPr>
        <w:t> </w:t>
      </w:r>
      <w:r>
        <w:rPr>
          <w:rFonts w:ascii="Consolas"/>
          <w:color w:val="231F20"/>
          <w:sz w:val="16"/>
        </w:rPr>
        <w:t>readonly</w:t>
      </w:r>
      <w:r>
        <w:rPr>
          <w:rFonts w:ascii="Consolas"/>
          <w:color w:val="231F20"/>
          <w:spacing w:val="-10"/>
          <w:sz w:val="16"/>
        </w:rPr>
        <w:t> </w:t>
      </w:r>
      <w:r>
        <w:rPr>
          <w:rFonts w:ascii="Consolas"/>
          <w:color w:val="231F20"/>
          <w:sz w:val="16"/>
        </w:rPr>
        <w:t>UserRepository</w:t>
      </w:r>
      <w:r>
        <w:rPr>
          <w:rFonts w:ascii="Consolas"/>
          <w:color w:val="231F20"/>
          <w:spacing w:val="-10"/>
          <w:sz w:val="16"/>
        </w:rPr>
        <w:t> </w:t>
      </w:r>
      <w:r>
        <w:rPr>
          <w:rFonts w:ascii="Consolas"/>
          <w:color w:val="231F20"/>
          <w:sz w:val="16"/>
        </w:rPr>
        <w:t>_userRepository;</w:t>
      </w:r>
    </w:p>
    <w:p>
      <w:pPr>
        <w:spacing w:line="254" w:lineRule="auto" w:before="0"/>
        <w:ind w:left="607" w:right="2406" w:firstLine="0"/>
        <w:jc w:val="left"/>
        <w:rPr>
          <w:rFonts w:ascii="Consolas"/>
          <w:sz w:val="16"/>
        </w:rPr>
      </w:pPr>
      <w:r>
        <w:rPr>
          <w:rFonts w:ascii="Consolas"/>
          <w:color w:val="231F20"/>
          <w:sz w:val="16"/>
        </w:rPr>
        <w:t>private</w:t>
      </w:r>
      <w:r>
        <w:rPr>
          <w:rFonts w:ascii="Consolas"/>
          <w:color w:val="231F20"/>
          <w:spacing w:val="-10"/>
          <w:sz w:val="16"/>
        </w:rPr>
        <w:t> </w:t>
      </w:r>
      <w:r>
        <w:rPr>
          <w:rFonts w:ascii="Consolas"/>
          <w:color w:val="231F20"/>
          <w:sz w:val="16"/>
        </w:rPr>
        <w:t>readonly</w:t>
      </w:r>
      <w:r>
        <w:rPr>
          <w:rFonts w:ascii="Consolas"/>
          <w:color w:val="231F20"/>
          <w:spacing w:val="-10"/>
          <w:sz w:val="16"/>
        </w:rPr>
        <w:t> </w:t>
      </w:r>
      <w:r>
        <w:rPr>
          <w:rFonts w:ascii="Consolas"/>
          <w:color w:val="231F20"/>
          <w:sz w:val="16"/>
        </w:rPr>
        <w:t>CompanyRepository</w:t>
      </w:r>
      <w:r>
        <w:rPr>
          <w:rFonts w:ascii="Consolas"/>
          <w:color w:val="231F20"/>
          <w:spacing w:val="-10"/>
          <w:sz w:val="16"/>
        </w:rPr>
        <w:t> </w:t>
      </w:r>
      <w:r>
        <w:rPr>
          <w:rFonts w:ascii="Consolas"/>
          <w:color w:val="231F20"/>
          <w:sz w:val="16"/>
        </w:rPr>
        <w:t>_companyRepository; private readonly EventDispatcher _eventDispatcher;</w:t>
      </w:r>
    </w:p>
    <w:p>
      <w:pPr>
        <w:tabs>
          <w:tab w:pos="2806" w:val="left" w:leader="none"/>
        </w:tabs>
        <w:spacing w:before="183"/>
        <w:ind w:left="607" w:right="0" w:firstLine="0"/>
        <w:jc w:val="left"/>
        <w:rPr>
          <w:rFonts w:ascii="Trebuchet MS" w:hAnsi="Trebuchet MS"/>
          <w:b/>
          <w:sz w:val="17"/>
        </w:rPr>
      </w:pPr>
      <w:r>
        <w:rPr>
          <w:rFonts w:ascii="Consolas" w:hAnsi="Consolas"/>
          <w:color w:val="231F20"/>
          <w:sz w:val="16"/>
        </w:rPr>
        <w:t>public </w:t>
      </w:r>
      <w:r>
        <w:rPr>
          <w:rFonts w:ascii="Consolas" w:hAnsi="Consolas"/>
          <w:color w:val="231F20"/>
          <w:spacing w:val="-2"/>
          <w:sz w:val="16"/>
        </w:rPr>
        <w:t>UserController(</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2033" name="Image 2033"/>
            <wp:cNvGraphicFramePr>
              <a:graphicFrameLocks/>
            </wp:cNvGraphicFramePr>
            <a:graphic>
              <a:graphicData uri="http://schemas.openxmlformats.org/drawingml/2006/picture">
                <pic:pic>
                  <pic:nvPicPr>
                    <pic:cNvPr id="2033" name="Image 2033"/>
                    <pic:cNvPicPr/>
                  </pic:nvPicPr>
                  <pic:blipFill>
                    <a:blip r:embed="rId152"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53"/>
          <w:sz w:val="16"/>
        </w:rPr>
        <w:t> </w:t>
      </w:r>
      <w:r>
        <w:rPr>
          <w:rFonts w:ascii="Trebuchet MS" w:hAnsi="Trebuchet MS"/>
          <w:b/>
          <w:color w:val="58595B"/>
          <w:spacing w:val="2"/>
          <w:w w:val="70"/>
          <w:sz w:val="17"/>
        </w:rPr>
        <w:t>Получает</w:t>
      </w:r>
      <w:r>
        <w:rPr>
          <w:rFonts w:ascii="Trebuchet MS" w:hAnsi="Trebuchet MS"/>
          <w:b/>
          <w:color w:val="58595B"/>
          <w:spacing w:val="-10"/>
          <w:w w:val="70"/>
          <w:sz w:val="17"/>
        </w:rPr>
        <w:t> </w:t>
      </w:r>
      <w:r>
        <w:rPr>
          <w:rFonts w:ascii="Trebuchet MS" w:hAnsi="Trebuchet MS"/>
          <w:b/>
          <w:color w:val="58595B"/>
          <w:sz w:val="17"/>
        </w:rPr>
        <w:t>транзакцию</w:t>
      </w:r>
    </w:p>
    <w:p>
      <w:pPr>
        <w:spacing w:line="254" w:lineRule="auto" w:before="11"/>
        <w:ind w:left="959" w:right="3924" w:firstLine="0"/>
        <w:jc w:val="left"/>
        <w:rPr>
          <w:rFonts w:ascii="Consolas"/>
          <w:sz w:val="16"/>
        </w:rPr>
      </w:pPr>
      <w:r>
        <w:rPr>
          <w:rFonts w:ascii="Consolas"/>
          <w:color w:val="231F20"/>
          <w:sz w:val="16"/>
        </w:rPr>
        <w:t>Transaction transaction, MessageBus messageBus, IDomainLogger</w:t>
      </w:r>
      <w:r>
        <w:rPr>
          <w:rFonts w:ascii="Consolas"/>
          <w:color w:val="231F20"/>
          <w:spacing w:val="-22"/>
          <w:sz w:val="16"/>
        </w:rPr>
        <w:t> </w:t>
      </w:r>
      <w:r>
        <w:rPr>
          <w:rFonts w:ascii="Consolas"/>
          <w:color w:val="231F20"/>
          <w:sz w:val="16"/>
        </w:rPr>
        <w:t>domainLogger)</w:t>
      </w:r>
    </w:p>
    <w:p>
      <w:pPr>
        <w:spacing w:line="186" w:lineRule="exact" w:before="0"/>
        <w:ind w:left="607" w:right="0" w:firstLine="0"/>
        <w:jc w:val="left"/>
        <w:rPr>
          <w:rFonts w:ascii="Consolas"/>
          <w:sz w:val="16"/>
        </w:rPr>
      </w:pPr>
      <w:r>
        <w:rPr>
          <w:rFonts w:ascii="Consolas"/>
          <w:color w:val="231F20"/>
          <w:spacing w:val="-10"/>
          <w:sz w:val="16"/>
        </w:rPr>
        <w:t>{</w:t>
      </w:r>
    </w:p>
    <w:p>
      <w:pPr>
        <w:spacing w:before="10"/>
        <w:ind w:left="959" w:right="0" w:firstLine="0"/>
        <w:jc w:val="left"/>
        <w:rPr>
          <w:rFonts w:ascii="Consolas"/>
          <w:sz w:val="16"/>
        </w:rPr>
      </w:pPr>
      <w:r>
        <w:rPr>
          <w:rFonts w:ascii="Consolas"/>
          <w:color w:val="231F20"/>
          <w:sz w:val="16"/>
        </w:rPr>
        <w:t>_transaction = </w:t>
      </w:r>
      <w:r>
        <w:rPr>
          <w:rFonts w:ascii="Consolas"/>
          <w:color w:val="231F20"/>
          <w:spacing w:val="-2"/>
          <w:sz w:val="16"/>
        </w:rPr>
        <w:t>transaction;</w:t>
      </w:r>
    </w:p>
    <w:p>
      <w:pPr>
        <w:spacing w:before="11"/>
        <w:ind w:left="959" w:right="0" w:firstLine="0"/>
        <w:jc w:val="left"/>
        <w:rPr>
          <w:rFonts w:ascii="Consolas"/>
          <w:sz w:val="16"/>
        </w:rPr>
      </w:pPr>
      <w:r>
        <w:rPr>
          <w:rFonts w:ascii="Consolas"/>
          <w:color w:val="231F20"/>
          <w:sz w:val="16"/>
        </w:rPr>
        <w:t>_userRepository = new </w:t>
      </w:r>
      <w:r>
        <w:rPr>
          <w:rFonts w:ascii="Consolas"/>
          <w:color w:val="231F20"/>
          <w:spacing w:val="-2"/>
          <w:sz w:val="16"/>
        </w:rPr>
        <w:t>UserRepository(transaction);</w:t>
      </w:r>
    </w:p>
    <w:p>
      <w:pPr>
        <w:spacing w:before="11"/>
        <w:ind w:left="959" w:right="0" w:firstLine="0"/>
        <w:jc w:val="left"/>
        <w:rPr>
          <w:rFonts w:ascii="Consolas"/>
          <w:sz w:val="16"/>
        </w:rPr>
      </w:pPr>
      <w:r>
        <w:rPr>
          <w:rFonts w:ascii="Consolas"/>
          <w:color w:val="231F20"/>
          <w:sz w:val="16"/>
        </w:rPr>
        <w:t>_companyRepository = new </w:t>
      </w:r>
      <w:r>
        <w:rPr>
          <w:rFonts w:ascii="Consolas"/>
          <w:color w:val="231F20"/>
          <w:spacing w:val="-2"/>
          <w:sz w:val="16"/>
        </w:rPr>
        <w:t>CompanyRepository(transaction);</w:t>
      </w:r>
    </w:p>
    <w:p>
      <w:pPr>
        <w:spacing w:line="254" w:lineRule="auto" w:before="10"/>
        <w:ind w:left="1311" w:right="2672" w:hanging="352"/>
        <w:jc w:val="left"/>
        <w:rPr>
          <w:rFonts w:ascii="Consolas"/>
          <w:sz w:val="16"/>
        </w:rPr>
      </w:pPr>
      <w:r>
        <w:rPr>
          <w:rFonts w:ascii="Consolas"/>
          <w:color w:val="231F20"/>
          <w:sz w:val="16"/>
        </w:rPr>
        <w:t>_eventDispatcher</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new</w:t>
      </w:r>
      <w:r>
        <w:rPr>
          <w:rFonts w:ascii="Consolas"/>
          <w:color w:val="231F20"/>
          <w:spacing w:val="-10"/>
          <w:sz w:val="16"/>
        </w:rPr>
        <w:t> </w:t>
      </w:r>
      <w:r>
        <w:rPr>
          <w:rFonts w:ascii="Consolas"/>
          <w:color w:val="231F20"/>
          <w:sz w:val="16"/>
        </w:rPr>
        <w:t>EventDispatcher( messageBus, domainLogger);</w:t>
      </w:r>
    </w:p>
    <w:p>
      <w:pPr>
        <w:spacing w:line="186" w:lineRule="exact" w:before="0"/>
        <w:ind w:left="607" w:right="0" w:firstLine="0"/>
        <w:jc w:val="left"/>
        <w:rPr>
          <w:rFonts w:ascii="Consolas"/>
          <w:sz w:val="16"/>
        </w:rPr>
      </w:pPr>
      <w:r>
        <w:rPr>
          <w:rFonts w:ascii="Consolas"/>
          <w:color w:val="231F20"/>
          <w:spacing w:val="-10"/>
          <w:sz w:val="16"/>
        </w:rPr>
        <w:t>}</w:t>
      </w:r>
    </w:p>
    <w:p>
      <w:pPr>
        <w:pStyle w:val="BodyText"/>
        <w:spacing w:before="21"/>
        <w:rPr>
          <w:rFonts w:ascii="Consolas"/>
          <w:sz w:val="16"/>
        </w:rPr>
      </w:pPr>
    </w:p>
    <w:p>
      <w:pPr>
        <w:spacing w:before="1"/>
        <w:ind w:left="607"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10"/>
        <w:ind w:left="607" w:right="0" w:firstLine="0"/>
        <w:jc w:val="left"/>
        <w:rPr>
          <w:rFonts w:ascii="Consolas"/>
          <w:sz w:val="16"/>
        </w:rPr>
      </w:pPr>
      <w:r>
        <w:rPr>
          <w:rFonts w:ascii="Consolas"/>
          <w:color w:val="231F20"/>
          <w:spacing w:val="-10"/>
          <w:sz w:val="16"/>
        </w:rPr>
        <w:t>{</w:t>
      </w:r>
    </w:p>
    <w:p>
      <w:pPr>
        <w:spacing w:before="11"/>
        <w:ind w:left="959"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34464">
                <wp:simplePos x="0" y="0"/>
                <wp:positionH relativeFrom="page">
                  <wp:posOffset>4131189</wp:posOffset>
                </wp:positionH>
                <wp:positionV relativeFrom="paragraph">
                  <wp:posOffset>8502</wp:posOffset>
                </wp:positionV>
                <wp:extent cx="135255" cy="1987550"/>
                <wp:effectExtent l="0" t="0" r="0" b="0"/>
                <wp:wrapNone/>
                <wp:docPr id="2034" name="Group 2034"/>
                <wp:cNvGraphicFramePr>
                  <a:graphicFrameLocks/>
                </wp:cNvGraphicFramePr>
                <a:graphic>
                  <a:graphicData uri="http://schemas.microsoft.com/office/word/2010/wordprocessingGroup">
                    <wpg:wgp>
                      <wpg:cNvPr id="2034" name="Group 2034"/>
                      <wpg:cNvGrpSpPr/>
                      <wpg:grpSpPr>
                        <a:xfrm>
                          <a:off x="0" y="0"/>
                          <a:ext cx="135255" cy="1987550"/>
                          <a:chExt cx="135255" cy="1987550"/>
                        </a:xfrm>
                      </wpg:grpSpPr>
                      <wps:wsp>
                        <wps:cNvPr id="2035" name="Graphic 2035"/>
                        <wps:cNvSpPr/>
                        <wps:spPr>
                          <a:xfrm>
                            <a:off x="131575" y="91083"/>
                            <a:ext cx="1270" cy="1807210"/>
                          </a:xfrm>
                          <a:custGeom>
                            <a:avLst/>
                            <a:gdLst/>
                            <a:ahLst/>
                            <a:cxnLst/>
                            <a:rect l="l" t="t" r="r" b="b"/>
                            <a:pathLst>
                              <a:path w="0" h="1807210">
                                <a:moveTo>
                                  <a:pt x="0" y="0"/>
                                </a:moveTo>
                                <a:lnTo>
                                  <a:pt x="0" y="1806778"/>
                                </a:lnTo>
                              </a:path>
                            </a:pathLst>
                          </a:custGeom>
                          <a:ln w="6350">
                            <a:solidFill>
                              <a:srgbClr val="231F20"/>
                            </a:solidFill>
                            <a:prstDash val="solid"/>
                          </a:ln>
                        </wps:spPr>
                        <wps:bodyPr wrap="square" lIns="0" tIns="0" rIns="0" bIns="0" rtlCol="0">
                          <a:prstTxWarp prst="textNoShape">
                            <a:avLst/>
                          </a:prstTxWarp>
                          <a:noAutofit/>
                        </wps:bodyPr>
                      </wps:wsp>
                      <wps:wsp>
                        <wps:cNvPr id="2036" name="Graphic 2036"/>
                        <wps:cNvSpPr/>
                        <wps:spPr>
                          <a:xfrm>
                            <a:off x="5276" y="94159"/>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037" name="Graphic 2037"/>
                        <wps:cNvSpPr/>
                        <wps:spPr>
                          <a:xfrm>
                            <a:off x="9174" y="1808261"/>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s:wsp>
                        <wps:cNvPr id="2038" name="Graphic 2038"/>
                        <wps:cNvSpPr/>
                        <wps:spPr>
                          <a:xfrm>
                            <a:off x="10798" y="1894780"/>
                            <a:ext cx="124460" cy="1270"/>
                          </a:xfrm>
                          <a:custGeom>
                            <a:avLst/>
                            <a:gdLst/>
                            <a:ahLst/>
                            <a:cxnLst/>
                            <a:rect l="l" t="t" r="r" b="b"/>
                            <a:pathLst>
                              <a:path w="124460" h="0">
                                <a:moveTo>
                                  <a:pt x="12390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039" name="Graphic 2039"/>
                        <wps:cNvSpPr/>
                        <wps:spPr>
                          <a:xfrm>
                            <a:off x="7098" y="0"/>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s:wsp>
                        <wps:cNvPr id="2040" name="Graphic 2040"/>
                        <wps:cNvSpPr/>
                        <wps:spPr>
                          <a:xfrm>
                            <a:off x="1355" y="992187"/>
                            <a:ext cx="130175" cy="1270"/>
                          </a:xfrm>
                          <a:custGeom>
                            <a:avLst/>
                            <a:gdLst/>
                            <a:ahLst/>
                            <a:cxnLst/>
                            <a:rect l="l" t="t" r="r" b="b"/>
                            <a:pathLst>
                              <a:path w="130175" h="0">
                                <a:moveTo>
                                  <a:pt x="12960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041" name="Graphic 2041"/>
                        <wps:cNvSpPr/>
                        <wps:spPr>
                          <a:xfrm>
                            <a:off x="3175" y="898029"/>
                            <a:ext cx="1270" cy="179070"/>
                          </a:xfrm>
                          <a:custGeom>
                            <a:avLst/>
                            <a:gdLst/>
                            <a:ahLst/>
                            <a:cxnLst/>
                            <a:rect l="l" t="t" r="r" b="b"/>
                            <a:pathLst>
                              <a:path w="0" h="179070">
                                <a:moveTo>
                                  <a:pt x="0" y="0"/>
                                </a:moveTo>
                                <a:lnTo>
                                  <a:pt x="0" y="17879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5.290497pt;margin-top:.669494pt;width:10.65pt;height:156.5pt;mso-position-horizontal-relative:page;mso-position-vertical-relative:paragraph;z-index:15934464" id="docshapegroup1631" coordorigin="6506,13" coordsize="213,3130">
                <v:line style="position:absolute" from="6713,157" to="6713,3002" stroked="true" strokeweight=".5pt" strokecolor="#231f20">
                  <v:stroke dashstyle="solid"/>
                </v:line>
                <v:line style="position:absolute" from="6718,162" to="6514,162" stroked="true" strokeweight=".5pt" strokecolor="#231f20">
                  <v:stroke dashstyle="solid"/>
                </v:line>
                <v:line style="position:absolute" from="6520,2861" to="6520,3143" stroked="true" strokeweight=".5pt" strokecolor="#231f20">
                  <v:stroke dashstyle="solid"/>
                </v:line>
                <v:line style="position:absolute" from="6718,2997" to="6523,2997" stroked="true" strokeweight=".5pt" strokecolor="#231f20">
                  <v:stroke dashstyle="solid"/>
                </v:line>
                <v:line style="position:absolute" from="6517,13" to="6517,295" stroked="true" strokeweight=".5pt" strokecolor="#231f20">
                  <v:stroke dashstyle="solid"/>
                </v:line>
                <v:line style="position:absolute" from="6712,1576" to="6508,1576" stroked="true" strokeweight=".5pt" strokecolor="#231f20">
                  <v:stroke dashstyle="solid"/>
                </v:line>
                <v:line style="position:absolute" from="6511,1428" to="6511,1709" stroked="true" strokeweight=".5pt" strokecolor="#231f20">
                  <v:stroke dashstyle="solid"/>
                </v:line>
                <w10:wrap type="none"/>
              </v:group>
            </w:pict>
          </mc:Fallback>
        </mc:AlternateContent>
      </w:r>
      <w:r>
        <w:rPr>
          <w:rFonts w:ascii="Consolas"/>
          <w:color w:val="231F20"/>
          <w:sz w:val="16"/>
        </w:rPr>
        <w:t>object[] userData = </w:t>
      </w:r>
      <w:r>
        <w:rPr>
          <w:rFonts w:ascii="Consolas"/>
          <w:color w:val="231F20"/>
          <w:spacing w:val="-2"/>
          <w:sz w:val="16"/>
        </w:rPr>
        <w:t>_userRepository</w:t>
      </w:r>
    </w:p>
    <w:p>
      <w:pPr>
        <w:spacing w:before="11"/>
        <w:ind w:left="1311" w:right="0" w:firstLine="0"/>
        <w:jc w:val="left"/>
        <w:rPr>
          <w:rFonts w:ascii="Consolas"/>
          <w:sz w:val="16"/>
        </w:rPr>
      </w:pPr>
      <w:r>
        <w:rPr>
          <w:rFonts w:ascii="Consolas"/>
          <w:color w:val="231F20"/>
          <w:spacing w:val="-2"/>
          <w:sz w:val="16"/>
        </w:rPr>
        <w:t>.GetUserById(userId);</w:t>
      </w:r>
    </w:p>
    <w:p>
      <w:pPr>
        <w:spacing w:before="10"/>
        <w:ind w:left="959" w:right="0" w:firstLine="0"/>
        <w:jc w:val="left"/>
        <w:rPr>
          <w:rFonts w:ascii="Consolas"/>
          <w:sz w:val="16"/>
        </w:rPr>
      </w:pPr>
      <w:r>
        <w:rPr>
          <w:rFonts w:ascii="Consolas"/>
          <w:color w:val="231F20"/>
          <w:sz w:val="16"/>
        </w:rPr>
        <w:t>User user = </w:t>
      </w:r>
      <w:r>
        <w:rPr>
          <w:rFonts w:ascii="Consolas"/>
          <w:color w:val="231F20"/>
          <w:spacing w:val="-2"/>
          <w:sz w:val="16"/>
        </w:rPr>
        <w:t>UserFactory.Create(userData);</w:t>
      </w:r>
    </w:p>
    <w:p>
      <w:pPr>
        <w:pStyle w:val="BodyText"/>
        <w:spacing w:before="8"/>
        <w:rPr>
          <w:rFonts w:ascii="Consolas"/>
          <w:sz w:val="11"/>
        </w:rPr>
      </w:pPr>
    </w:p>
    <w:p>
      <w:pPr>
        <w:pStyle w:val="BodyText"/>
        <w:spacing w:after="0"/>
        <w:rPr>
          <w:rFonts w:ascii="Consolas"/>
          <w:sz w:val="11"/>
        </w:rPr>
        <w:sectPr>
          <w:pgSz w:w="9360" w:h="13210"/>
          <w:pgMar w:header="846" w:footer="0" w:top="1140" w:bottom="280" w:left="708" w:right="850"/>
        </w:sectPr>
      </w:pPr>
    </w:p>
    <w:p>
      <w:pPr>
        <w:spacing w:line="254" w:lineRule="auto" w:before="72"/>
        <w:ind w:left="959" w:right="1293" w:firstLine="0"/>
        <w:jc w:val="left"/>
        <w:rPr>
          <w:rFonts w:ascii="Consolas"/>
          <w:sz w:val="16"/>
        </w:rPr>
      </w:pPr>
      <w:r>
        <w:rPr>
          <w:rFonts w:ascii="Consolas"/>
          <w:color w:val="231F20"/>
          <w:sz w:val="16"/>
        </w:rPr>
        <w:t>string</w:t>
      </w:r>
      <w:r>
        <w:rPr>
          <w:rFonts w:ascii="Consolas"/>
          <w:color w:val="231F20"/>
          <w:spacing w:val="-13"/>
          <w:sz w:val="16"/>
        </w:rPr>
        <w:t> </w:t>
      </w:r>
      <w:r>
        <w:rPr>
          <w:rFonts w:ascii="Consolas"/>
          <w:color w:val="231F20"/>
          <w:sz w:val="16"/>
        </w:rPr>
        <w:t>error</w:t>
      </w:r>
      <w:r>
        <w:rPr>
          <w:rFonts w:ascii="Consolas"/>
          <w:color w:val="231F20"/>
          <w:spacing w:val="-13"/>
          <w:sz w:val="16"/>
        </w:rPr>
        <w:t> </w:t>
      </w:r>
      <w:r>
        <w:rPr>
          <w:rFonts w:ascii="Consolas"/>
          <w:color w:val="231F20"/>
          <w:sz w:val="16"/>
        </w:rPr>
        <w:t>=</w:t>
      </w:r>
      <w:r>
        <w:rPr>
          <w:rFonts w:ascii="Consolas"/>
          <w:color w:val="231F20"/>
          <w:spacing w:val="-13"/>
          <w:sz w:val="16"/>
        </w:rPr>
        <w:t> </w:t>
      </w:r>
      <w:r>
        <w:rPr>
          <w:rFonts w:ascii="Consolas"/>
          <w:color w:val="231F20"/>
          <w:sz w:val="16"/>
        </w:rPr>
        <w:t>user.CanChangeEmail(); if (error != null)</w:t>
      </w:r>
    </w:p>
    <w:p>
      <w:pPr>
        <w:spacing w:line="186" w:lineRule="exact" w:before="0"/>
        <w:ind w:left="1311" w:right="0" w:firstLine="0"/>
        <w:jc w:val="left"/>
        <w:rPr>
          <w:rFonts w:ascii="Consolas"/>
          <w:sz w:val="16"/>
        </w:rPr>
      </w:pPr>
      <w:r>
        <w:rPr>
          <w:rFonts w:ascii="Consolas"/>
          <w:color w:val="231F20"/>
          <w:sz w:val="16"/>
        </w:rPr>
        <w:t>return </w:t>
      </w:r>
      <w:r>
        <w:rPr>
          <w:rFonts w:ascii="Consolas"/>
          <w:color w:val="231F20"/>
          <w:spacing w:val="-2"/>
          <w:sz w:val="16"/>
        </w:rPr>
        <w:t>error;</w:t>
      </w:r>
    </w:p>
    <w:p>
      <w:pPr>
        <w:pStyle w:val="BodyText"/>
        <w:spacing w:before="21"/>
        <w:rPr>
          <w:rFonts w:ascii="Consolas"/>
          <w:sz w:val="16"/>
        </w:rPr>
      </w:pPr>
    </w:p>
    <w:p>
      <w:pPr>
        <w:spacing w:before="0"/>
        <w:ind w:left="959" w:right="0" w:firstLine="0"/>
        <w:jc w:val="left"/>
        <w:rPr>
          <w:rFonts w:ascii="Consolas"/>
          <w:sz w:val="16"/>
        </w:rPr>
      </w:pPr>
      <w:r>
        <w:rPr>
          <w:rFonts w:ascii="Consolas"/>
          <w:color w:val="231F20"/>
          <w:sz w:val="16"/>
        </w:rPr>
        <w:t>object[] companyData = </w:t>
      </w:r>
      <w:r>
        <w:rPr>
          <w:rFonts w:ascii="Consolas"/>
          <w:color w:val="231F20"/>
          <w:spacing w:val="-2"/>
          <w:sz w:val="16"/>
        </w:rPr>
        <w:t>_companyRepository</w:t>
      </w:r>
    </w:p>
    <w:p>
      <w:pPr>
        <w:spacing w:before="11"/>
        <w:ind w:left="1311" w:right="0" w:firstLine="0"/>
        <w:jc w:val="left"/>
        <w:rPr>
          <w:rFonts w:ascii="Consolas"/>
          <w:sz w:val="16"/>
        </w:rPr>
      </w:pPr>
      <w:r>
        <w:rPr>
          <w:rFonts w:ascii="Consolas"/>
          <w:color w:val="231F20"/>
          <w:spacing w:val="-2"/>
          <w:sz w:val="16"/>
        </w:rPr>
        <w:t>.GetCompany();</w:t>
      </w:r>
    </w:p>
    <w:p>
      <w:pPr>
        <w:spacing w:line="506" w:lineRule="auto" w:before="11"/>
        <w:ind w:left="959" w:right="0" w:firstLine="0"/>
        <w:jc w:val="left"/>
        <w:rPr>
          <w:rFonts w:ascii="Consolas"/>
          <w:sz w:val="16"/>
        </w:rPr>
      </w:pPr>
      <w:r>
        <w:rPr>
          <w:rFonts w:ascii="Consolas"/>
          <w:color w:val="231F20"/>
          <w:sz w:val="16"/>
        </w:rPr>
        <w:t>Company</w:t>
      </w:r>
      <w:r>
        <w:rPr>
          <w:rFonts w:ascii="Consolas"/>
          <w:color w:val="231F20"/>
          <w:spacing w:val="-13"/>
          <w:sz w:val="16"/>
        </w:rPr>
        <w:t> </w:t>
      </w:r>
      <w:r>
        <w:rPr>
          <w:rFonts w:ascii="Consolas"/>
          <w:color w:val="231F20"/>
          <w:sz w:val="16"/>
        </w:rPr>
        <w:t>company</w:t>
      </w:r>
      <w:r>
        <w:rPr>
          <w:rFonts w:ascii="Consolas"/>
          <w:color w:val="231F20"/>
          <w:spacing w:val="-13"/>
          <w:sz w:val="16"/>
        </w:rPr>
        <w:t> </w:t>
      </w:r>
      <w:r>
        <w:rPr>
          <w:rFonts w:ascii="Consolas"/>
          <w:color w:val="231F20"/>
          <w:sz w:val="16"/>
        </w:rPr>
        <w:t>=</w:t>
      </w:r>
      <w:r>
        <w:rPr>
          <w:rFonts w:ascii="Consolas"/>
          <w:color w:val="231F20"/>
          <w:spacing w:val="-13"/>
          <w:sz w:val="16"/>
        </w:rPr>
        <w:t> </w:t>
      </w:r>
      <w:r>
        <w:rPr>
          <w:rFonts w:ascii="Consolas"/>
          <w:color w:val="231F20"/>
          <w:sz w:val="16"/>
        </w:rPr>
        <w:t>CompanyFactory.Create(companyData); user.ChangeEmail(newEmail, company);</w:t>
      </w:r>
    </w:p>
    <w:p>
      <w:pPr>
        <w:spacing w:before="1"/>
        <w:ind w:left="959" w:right="0" w:firstLine="0"/>
        <w:jc w:val="left"/>
        <w:rPr>
          <w:rFonts w:ascii="Consolas"/>
          <w:sz w:val="16"/>
        </w:rPr>
      </w:pPr>
      <w:r>
        <w:rPr>
          <w:rFonts w:ascii="Consolas"/>
          <w:color w:val="231F20"/>
          <w:spacing w:val="-2"/>
          <w:sz w:val="16"/>
        </w:rPr>
        <w:t>_companyRepository.SaveCompany(company);</w:t>
      </w:r>
    </w:p>
    <w:p>
      <w:pPr>
        <w:spacing w:before="11"/>
        <w:ind w:left="959" w:right="0" w:firstLine="0"/>
        <w:jc w:val="left"/>
        <w:rPr>
          <w:rFonts w:ascii="Consolas"/>
          <w:sz w:val="16"/>
        </w:rPr>
      </w:pPr>
      <w:r>
        <w:rPr>
          <w:rFonts w:ascii="Consolas"/>
          <w:color w:val="231F20"/>
          <w:spacing w:val="-2"/>
          <w:sz w:val="16"/>
        </w:rPr>
        <w:t>_userRepository.SaveUser(user);</w:t>
      </w:r>
    </w:p>
    <w:p>
      <w:pPr>
        <w:spacing w:before="10"/>
        <w:ind w:left="959" w:right="0" w:firstLine="0"/>
        <w:jc w:val="left"/>
        <w:rPr>
          <w:rFonts w:ascii="Consolas"/>
          <w:sz w:val="16"/>
        </w:rPr>
      </w:pPr>
      <w:r>
        <w:rPr>
          <w:rFonts w:ascii="Consolas"/>
          <w:color w:val="231F20"/>
          <w:spacing w:val="-2"/>
          <w:sz w:val="16"/>
        </w:rPr>
        <w:t>_eventDispatcher.Dispatch(user.DomainEvents);</w:t>
      </w:r>
    </w:p>
    <w:p>
      <w:pPr>
        <w:spacing w:line="240" w:lineRule="auto" w:before="0"/>
        <w:rPr>
          <w:rFonts w:ascii="Consolas"/>
          <w:sz w:val="17"/>
        </w:rPr>
      </w:pPr>
      <w:r>
        <w:rPr/>
        <w:br w:type="column"/>
      </w:r>
      <w:r>
        <w:rPr>
          <w:rFonts w:ascii="Consolas"/>
          <w:sz w:val="17"/>
        </w:rPr>
      </w:r>
    </w:p>
    <w:p>
      <w:pPr>
        <w:pStyle w:val="BodyText"/>
        <w:spacing w:before="54"/>
        <w:rPr>
          <w:rFonts w:ascii="Consolas"/>
          <w:sz w:val="17"/>
        </w:rPr>
      </w:pPr>
    </w:p>
    <w:p>
      <w:pPr>
        <w:spacing w:before="0"/>
        <w:ind w:left="508" w:right="399" w:firstLine="0"/>
        <w:jc w:val="left"/>
        <w:rPr>
          <w:rFonts w:ascii="Trebuchet MS" w:hAnsi="Trebuchet MS"/>
          <w:b/>
          <w:sz w:val="17"/>
        </w:rPr>
      </w:pPr>
      <w:r>
        <w:rPr>
          <w:rFonts w:ascii="Trebuchet MS" w:hAnsi="Trebuchet MS"/>
          <w:b/>
          <w:color w:val="58595B"/>
          <w:spacing w:val="-2"/>
          <w:w w:val="85"/>
          <w:sz w:val="17"/>
        </w:rPr>
        <w:t>Использует </w:t>
      </w:r>
      <w:r>
        <w:rPr>
          <w:rFonts w:ascii="Trebuchet MS" w:hAnsi="Trebuchet MS"/>
          <w:b/>
          <w:color w:val="58595B"/>
          <w:spacing w:val="-2"/>
          <w:w w:val="80"/>
          <w:sz w:val="17"/>
        </w:rPr>
        <w:t>репозитории</w:t>
      </w:r>
      <w:r>
        <w:rPr>
          <w:rFonts w:ascii="Trebuchet MS" w:hAnsi="Trebuchet MS"/>
          <w:b/>
          <w:color w:val="58595B"/>
          <w:sz w:val="17"/>
        </w:rPr>
        <w:t> </w:t>
      </w:r>
      <w:r>
        <w:rPr>
          <w:rFonts w:ascii="Trebuchet MS" w:hAnsi="Trebuchet MS"/>
          <w:b/>
          <w:color w:val="58595B"/>
          <w:spacing w:val="-2"/>
          <w:w w:val="75"/>
          <w:sz w:val="17"/>
        </w:rPr>
        <w:t>вместо</w:t>
      </w:r>
      <w:r>
        <w:rPr>
          <w:rFonts w:ascii="Trebuchet MS" w:hAnsi="Trebuchet MS"/>
          <w:b/>
          <w:color w:val="58595B"/>
          <w:spacing w:val="-13"/>
          <w:w w:val="75"/>
          <w:sz w:val="17"/>
        </w:rPr>
        <w:t> </w:t>
      </w:r>
      <w:r>
        <w:rPr>
          <w:rFonts w:ascii="Trebuchet MS" w:hAnsi="Trebuchet MS"/>
          <w:b/>
          <w:color w:val="58595B"/>
          <w:spacing w:val="-2"/>
          <w:w w:val="75"/>
          <w:sz w:val="17"/>
        </w:rPr>
        <w:t>класса</w:t>
      </w:r>
      <w:r>
        <w:rPr>
          <w:rFonts w:ascii="Trebuchet MS" w:hAnsi="Trebuchet MS"/>
          <w:b/>
          <w:color w:val="58595B"/>
          <w:spacing w:val="-2"/>
          <w:w w:val="85"/>
          <w:sz w:val="17"/>
        </w:rPr>
        <w:t> Database</w:t>
      </w:r>
    </w:p>
    <w:p>
      <w:pPr>
        <w:spacing w:after="0"/>
        <w:jc w:val="left"/>
        <w:rPr>
          <w:rFonts w:ascii="Trebuchet MS" w:hAnsi="Trebuchet MS"/>
          <w:b/>
          <w:sz w:val="17"/>
        </w:rPr>
        <w:sectPr>
          <w:type w:val="continuous"/>
          <w:pgSz w:w="9360" w:h="13210"/>
          <w:pgMar w:header="846" w:footer="0" w:top="1500" w:bottom="280" w:left="708" w:right="850"/>
          <w:cols w:num="2" w:equalWidth="0">
            <w:col w:w="5624" w:space="40"/>
            <w:col w:w="2138"/>
          </w:cols>
        </w:sectPr>
      </w:pPr>
    </w:p>
    <w:p>
      <w:pPr>
        <w:pStyle w:val="BodyText"/>
        <w:rPr>
          <w:rFonts w:ascii="Trebuchet MS"/>
          <w:b/>
          <w:sz w:val="17"/>
        </w:rPr>
      </w:pPr>
    </w:p>
    <w:p>
      <w:pPr>
        <w:pStyle w:val="BodyText"/>
        <w:rPr>
          <w:rFonts w:ascii="Trebuchet MS"/>
          <w:b/>
          <w:sz w:val="17"/>
        </w:rPr>
      </w:pPr>
    </w:p>
    <w:p>
      <w:pPr>
        <w:tabs>
          <w:tab w:pos="3334" w:val="left" w:leader="none"/>
        </w:tabs>
        <w:spacing w:before="0"/>
        <w:ind w:left="959" w:right="0" w:firstLine="0"/>
        <w:jc w:val="left"/>
        <w:rPr>
          <w:rFonts w:ascii="Trebuchet MS" w:hAnsi="Trebuchet MS"/>
          <w:b/>
          <w:sz w:val="17"/>
        </w:rPr>
      </w:pPr>
      <w:r>
        <w:rPr>
          <w:rFonts w:ascii="Consolas" w:hAnsi="Consolas"/>
          <w:color w:val="231F20"/>
          <w:spacing w:val="-2"/>
          <w:w w:val="95"/>
          <w:sz w:val="16"/>
        </w:rPr>
        <w:t>_transaction.Commit();</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2042" name="Image 2042"/>
            <wp:cNvGraphicFramePr>
              <a:graphicFrameLocks/>
            </wp:cNvGraphicFramePr>
            <a:graphic>
              <a:graphicData uri="http://schemas.openxmlformats.org/drawingml/2006/picture">
                <pic:pic>
                  <pic:nvPicPr>
                    <pic:cNvPr id="2042" name="Image 2042"/>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80"/>
          <w:sz w:val="16"/>
        </w:rPr>
        <w:t> </w:t>
      </w:r>
      <w:r>
        <w:rPr>
          <w:rFonts w:ascii="Trebuchet MS" w:hAnsi="Trebuchet MS"/>
          <w:b/>
          <w:color w:val="58595B"/>
          <w:w w:val="75"/>
          <w:sz w:val="17"/>
        </w:rPr>
        <w:t>Закрепляет</w:t>
      </w:r>
      <w:r>
        <w:rPr>
          <w:rFonts w:ascii="Trebuchet MS" w:hAnsi="Trebuchet MS"/>
          <w:b/>
          <w:color w:val="58595B"/>
          <w:spacing w:val="-2"/>
          <w:w w:val="75"/>
          <w:sz w:val="17"/>
        </w:rPr>
        <w:t> </w:t>
      </w:r>
      <w:r>
        <w:rPr>
          <w:rFonts w:ascii="Trebuchet MS" w:hAnsi="Trebuchet MS"/>
          <w:b/>
          <w:color w:val="58595B"/>
          <w:w w:val="75"/>
          <w:sz w:val="17"/>
        </w:rPr>
        <w:t>транзакцию</w:t>
      </w:r>
      <w:r>
        <w:rPr>
          <w:rFonts w:ascii="Trebuchet MS" w:hAnsi="Trebuchet MS"/>
          <w:b/>
          <w:color w:val="58595B"/>
          <w:spacing w:val="-2"/>
          <w:w w:val="75"/>
          <w:sz w:val="17"/>
        </w:rPr>
        <w:t> </w:t>
      </w:r>
      <w:r>
        <w:rPr>
          <w:rFonts w:ascii="Trebuchet MS" w:hAnsi="Trebuchet MS"/>
          <w:b/>
          <w:color w:val="58595B"/>
          <w:w w:val="75"/>
          <w:sz w:val="17"/>
        </w:rPr>
        <w:t>в</w:t>
      </w:r>
      <w:r>
        <w:rPr>
          <w:rFonts w:ascii="Trebuchet MS" w:hAnsi="Trebuchet MS"/>
          <w:b/>
          <w:color w:val="58595B"/>
          <w:spacing w:val="-2"/>
          <w:w w:val="75"/>
          <w:sz w:val="17"/>
        </w:rPr>
        <w:t> </w:t>
      </w:r>
      <w:r>
        <w:rPr>
          <w:rFonts w:ascii="Trebuchet MS" w:hAnsi="Trebuchet MS"/>
          <w:b/>
          <w:color w:val="58595B"/>
          <w:w w:val="75"/>
          <w:sz w:val="17"/>
        </w:rPr>
        <w:t>случае</w:t>
      </w:r>
      <w:r>
        <w:rPr>
          <w:rFonts w:ascii="Trebuchet MS" w:hAnsi="Trebuchet MS"/>
          <w:b/>
          <w:color w:val="58595B"/>
          <w:spacing w:val="-2"/>
          <w:w w:val="75"/>
          <w:sz w:val="17"/>
        </w:rPr>
        <w:t> </w:t>
      </w:r>
      <w:r>
        <w:rPr>
          <w:rFonts w:ascii="Trebuchet MS" w:hAnsi="Trebuchet MS"/>
          <w:b/>
          <w:color w:val="58595B"/>
          <w:w w:val="75"/>
          <w:sz w:val="17"/>
        </w:rPr>
        <w:t>успеха</w:t>
      </w:r>
    </w:p>
    <w:p>
      <w:pPr>
        <w:spacing w:before="11"/>
        <w:ind w:left="959" w:right="0" w:firstLine="0"/>
        <w:jc w:val="left"/>
        <w:rPr>
          <w:rFonts w:ascii="Consolas"/>
          <w:sz w:val="16"/>
        </w:rPr>
      </w:pPr>
      <w:r>
        <w:rPr>
          <w:rFonts w:ascii="Consolas"/>
          <w:color w:val="231F20"/>
          <w:sz w:val="16"/>
        </w:rPr>
        <w:t>return </w:t>
      </w:r>
      <w:r>
        <w:rPr>
          <w:rFonts w:ascii="Consolas"/>
          <w:color w:val="231F20"/>
          <w:spacing w:val="-2"/>
          <w:sz w:val="16"/>
        </w:rPr>
        <w:t>"OK";</w:t>
      </w:r>
    </w:p>
    <w:p>
      <w:pPr>
        <w:spacing w:before="10"/>
        <w:ind w:left="607" w:right="0" w:firstLine="0"/>
        <w:jc w:val="left"/>
        <w:rPr>
          <w:rFonts w:ascii="Consolas"/>
          <w:sz w:val="16"/>
        </w:rPr>
      </w:pPr>
      <w:r>
        <w:rPr>
          <w:rFonts w:ascii="Consolas"/>
          <w:color w:val="231F20"/>
          <w:spacing w:val="-10"/>
          <w:sz w:val="16"/>
        </w:rPr>
        <w:t>}</w:t>
      </w:r>
    </w:p>
    <w:p>
      <w:pPr>
        <w:spacing w:before="11"/>
        <w:ind w:left="255" w:right="0" w:firstLine="0"/>
        <w:jc w:val="left"/>
        <w:rPr>
          <w:rFonts w:ascii="Consolas"/>
          <w:sz w:val="16"/>
        </w:rPr>
      </w:pPr>
      <w:r>
        <w:rPr>
          <w:rFonts w:ascii="Consolas"/>
          <w:color w:val="231F20"/>
          <w:spacing w:val="-10"/>
          <w:sz w:val="16"/>
        </w:rPr>
        <w:t>}</w:t>
      </w:r>
    </w:p>
    <w:p>
      <w:pPr>
        <w:pStyle w:val="BodyText"/>
        <w:spacing w:before="21"/>
        <w:rPr>
          <w:rFonts w:ascii="Consolas"/>
          <w:sz w:val="16"/>
        </w:rPr>
      </w:pPr>
    </w:p>
    <w:p>
      <w:pPr>
        <w:spacing w:before="0"/>
        <w:ind w:left="255" w:right="0" w:firstLine="0"/>
        <w:jc w:val="left"/>
        <w:rPr>
          <w:rFonts w:ascii="Consolas"/>
          <w:sz w:val="16"/>
        </w:rPr>
      </w:pPr>
      <w:r>
        <w:rPr>
          <w:rFonts w:ascii="Consolas"/>
          <w:color w:val="231F20"/>
          <w:sz w:val="16"/>
        </w:rPr>
        <w:t>public class </w:t>
      </w:r>
      <w:r>
        <w:rPr>
          <w:rFonts w:ascii="Consolas"/>
          <w:color w:val="231F20"/>
          <w:spacing w:val="-2"/>
          <w:sz w:val="16"/>
        </w:rPr>
        <w:t>UserRepository</w:t>
      </w:r>
    </w:p>
    <w:p>
      <w:pPr>
        <w:spacing w:before="11"/>
        <w:ind w:left="255" w:right="0" w:firstLine="0"/>
        <w:jc w:val="left"/>
        <w:rPr>
          <w:rFonts w:ascii="Consolas"/>
          <w:sz w:val="16"/>
        </w:rPr>
      </w:pPr>
      <w:r>
        <w:rPr>
          <w:rFonts w:ascii="Consolas"/>
          <w:color w:val="231F20"/>
          <w:spacing w:val="-10"/>
          <w:sz w:val="16"/>
        </w:rPr>
        <w:t>{</w:t>
      </w:r>
    </w:p>
    <w:p>
      <w:pPr>
        <w:spacing w:before="10"/>
        <w:ind w:left="607" w:right="0" w:firstLine="0"/>
        <w:jc w:val="left"/>
        <w:rPr>
          <w:rFonts w:ascii="Consolas"/>
          <w:sz w:val="16"/>
        </w:rPr>
      </w:pPr>
      <w:r>
        <w:rPr>
          <w:rFonts w:ascii="Consolas"/>
          <w:color w:val="231F20"/>
          <w:sz w:val="16"/>
        </w:rPr>
        <w:t>private readonly Transaction </w:t>
      </w:r>
      <w:r>
        <w:rPr>
          <w:rFonts w:ascii="Consolas"/>
          <w:color w:val="231F20"/>
          <w:spacing w:val="-2"/>
          <w:sz w:val="16"/>
        </w:rPr>
        <w:t>_transaction;</w:t>
      </w:r>
    </w:p>
    <w:p>
      <w:pPr>
        <w:pStyle w:val="BodyText"/>
        <w:spacing w:before="9"/>
        <w:rPr>
          <w:rFonts w:ascii="Consolas"/>
          <w:sz w:val="16"/>
        </w:rPr>
      </w:pPr>
    </w:p>
    <w:p>
      <w:pPr>
        <w:spacing w:before="0"/>
        <w:ind w:left="607" w:right="0" w:firstLine="0"/>
        <w:jc w:val="left"/>
        <w:rPr>
          <w:rFonts w:ascii="Trebuchet MS" w:hAnsi="Trebuchet MS"/>
          <w:b/>
          <w:sz w:val="17"/>
        </w:rPr>
      </w:pPr>
      <w:r>
        <w:rPr>
          <w:rFonts w:ascii="Consolas" w:hAnsi="Consolas"/>
          <w:color w:val="231F20"/>
          <w:spacing w:val="-2"/>
          <w:w w:val="95"/>
          <w:sz w:val="16"/>
        </w:rPr>
        <w:t>public</w:t>
      </w:r>
      <w:r>
        <w:rPr>
          <w:rFonts w:ascii="Consolas" w:hAnsi="Consolas"/>
          <w:color w:val="231F20"/>
          <w:spacing w:val="-3"/>
          <w:w w:val="95"/>
          <w:sz w:val="16"/>
        </w:rPr>
        <w:t> </w:t>
      </w:r>
      <w:r>
        <w:rPr>
          <w:rFonts w:ascii="Consolas" w:hAnsi="Consolas"/>
          <w:color w:val="231F20"/>
          <w:spacing w:val="-2"/>
          <w:w w:val="95"/>
          <w:sz w:val="16"/>
        </w:rPr>
        <w:t>UserRepository(Transaction</w:t>
      </w:r>
      <w:r>
        <w:rPr>
          <w:rFonts w:ascii="Consolas" w:hAnsi="Consolas"/>
          <w:color w:val="231F20"/>
          <w:spacing w:val="-4"/>
          <w:sz w:val="16"/>
        </w:rPr>
        <w:t> </w:t>
      </w:r>
      <w:r>
        <w:rPr>
          <w:rFonts w:ascii="Consolas" w:hAnsi="Consolas"/>
          <w:color w:val="231F20"/>
          <w:spacing w:val="-2"/>
          <w:w w:val="95"/>
          <w:sz w:val="16"/>
        </w:rPr>
        <w:t>transaction)</w:t>
      </w:r>
      <w:r>
        <w:rPr>
          <w:rFonts w:ascii="Consolas" w:hAnsi="Consolas"/>
          <w:color w:val="231F20"/>
          <w:spacing w:val="78"/>
          <w:sz w:val="16"/>
        </w:rPr>
        <w:t> </w:t>
      </w:r>
      <w:r>
        <w:rPr>
          <w:rFonts w:ascii="Consolas" w:hAnsi="Consolas"/>
          <w:color w:val="231F20"/>
          <w:spacing w:val="-2"/>
          <w:sz w:val="16"/>
        </w:rPr>
        <w:drawing>
          <wp:inline distT="0" distB="0" distL="0" distR="0">
            <wp:extent cx="259624" cy="58470"/>
            <wp:effectExtent l="0" t="0" r="0" b="0"/>
            <wp:docPr id="2043" name="Image 2043"/>
            <wp:cNvGraphicFramePr>
              <a:graphicFrameLocks/>
            </wp:cNvGraphicFramePr>
            <a:graphic>
              <a:graphicData uri="http://schemas.openxmlformats.org/drawingml/2006/picture">
                <pic:pic>
                  <pic:nvPicPr>
                    <pic:cNvPr id="2043" name="Image 2043"/>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pacing w:val="-2"/>
          <w:sz w:val="16"/>
        </w:rPr>
      </w:r>
      <w:r>
        <w:rPr>
          <w:rFonts w:ascii="Times New Roman" w:hAnsi="Times New Roman"/>
          <w:color w:val="231F20"/>
          <w:spacing w:val="72"/>
          <w:sz w:val="16"/>
        </w:rPr>
        <w:t> </w:t>
      </w:r>
      <w:r>
        <w:rPr>
          <w:rFonts w:ascii="Trebuchet MS" w:hAnsi="Trebuchet MS"/>
          <w:b/>
          <w:color w:val="58595B"/>
          <w:spacing w:val="-2"/>
          <w:w w:val="95"/>
          <w:sz w:val="17"/>
        </w:rPr>
        <w:t>Внедряет</w:t>
      </w:r>
      <w:r>
        <w:rPr>
          <w:rFonts w:ascii="Trebuchet MS" w:hAnsi="Trebuchet MS"/>
          <w:b/>
          <w:color w:val="58595B"/>
          <w:spacing w:val="-22"/>
          <w:w w:val="95"/>
          <w:sz w:val="17"/>
        </w:rPr>
        <w:t> </w:t>
      </w:r>
      <w:r>
        <w:rPr>
          <w:rFonts w:ascii="Trebuchet MS" w:hAnsi="Trebuchet MS"/>
          <w:b/>
          <w:color w:val="58595B"/>
          <w:spacing w:val="-2"/>
          <w:w w:val="95"/>
          <w:sz w:val="17"/>
        </w:rPr>
        <w:t>транзакцию</w:t>
      </w:r>
      <w:r>
        <w:rPr>
          <w:rFonts w:ascii="Trebuchet MS" w:hAnsi="Trebuchet MS"/>
          <w:b/>
          <w:color w:val="58595B"/>
          <w:spacing w:val="-22"/>
          <w:w w:val="95"/>
          <w:sz w:val="17"/>
        </w:rPr>
        <w:t> </w:t>
      </w:r>
      <w:r>
        <w:rPr>
          <w:rFonts w:ascii="Trebuchet MS" w:hAnsi="Trebuchet MS"/>
          <w:b/>
          <w:color w:val="58595B"/>
          <w:spacing w:val="-2"/>
          <w:w w:val="95"/>
          <w:sz w:val="17"/>
        </w:rPr>
        <w:t>в</w:t>
      </w:r>
      <w:r>
        <w:rPr>
          <w:rFonts w:ascii="Trebuchet MS" w:hAnsi="Trebuchet MS"/>
          <w:b/>
          <w:color w:val="58595B"/>
          <w:spacing w:val="-23"/>
          <w:w w:val="95"/>
          <w:sz w:val="17"/>
        </w:rPr>
        <w:t> </w:t>
      </w:r>
      <w:r>
        <w:rPr>
          <w:rFonts w:ascii="Trebuchet MS" w:hAnsi="Trebuchet MS"/>
          <w:b/>
          <w:color w:val="58595B"/>
          <w:spacing w:val="-2"/>
          <w:w w:val="90"/>
          <w:sz w:val="17"/>
        </w:rPr>
        <w:t>репозиторий</w:t>
      </w:r>
    </w:p>
    <w:p>
      <w:pPr>
        <w:spacing w:before="11"/>
        <w:ind w:left="607"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174"/>
        <w:rPr>
          <w:rFonts w:ascii="Consolas"/>
          <w:sz w:val="16"/>
        </w:rPr>
      </w:pPr>
    </w:p>
    <w:p>
      <w:pPr>
        <w:spacing w:before="0"/>
        <w:ind w:left="959" w:right="0" w:firstLine="0"/>
        <w:jc w:val="left"/>
        <w:rPr>
          <w:rFonts w:ascii="Consolas"/>
          <w:sz w:val="16"/>
        </w:rPr>
      </w:pPr>
      <w:r>
        <w:rPr>
          <w:rFonts w:ascii="Consolas"/>
          <w:color w:val="231F20"/>
          <w:sz w:val="16"/>
        </w:rPr>
        <w:t>_transaction = </w:t>
      </w:r>
      <w:r>
        <w:rPr>
          <w:rFonts w:ascii="Consolas"/>
          <w:color w:val="231F20"/>
          <w:spacing w:val="-2"/>
          <w:sz w:val="16"/>
        </w:rPr>
        <w:t>transaction;</w:t>
      </w:r>
    </w:p>
    <w:p>
      <w:pPr>
        <w:spacing w:before="8"/>
        <w:ind w:left="607" w:right="0" w:firstLine="0"/>
        <w:jc w:val="left"/>
        <w:rPr>
          <w:rFonts w:ascii="Consolas"/>
          <w:sz w:val="16"/>
        </w:rPr>
      </w:pPr>
      <w:r>
        <w:rPr>
          <w:rFonts w:ascii="Consolas"/>
          <w:color w:val="231F20"/>
          <w:spacing w:val="-10"/>
          <w:sz w:val="16"/>
        </w:rPr>
        <w:t>}</w:t>
      </w:r>
    </w:p>
    <w:p>
      <w:pPr>
        <w:pStyle w:val="BodyText"/>
        <w:spacing w:before="18"/>
        <w:rPr>
          <w:rFonts w:ascii="Consolas"/>
          <w:sz w:val="16"/>
        </w:rPr>
      </w:pPr>
    </w:p>
    <w:p>
      <w:pPr>
        <w:spacing w:before="0"/>
        <w:ind w:left="607" w:right="0" w:firstLine="0"/>
        <w:jc w:val="left"/>
        <w:rPr>
          <w:rFonts w:ascii="Consolas"/>
          <w:sz w:val="16"/>
        </w:rPr>
      </w:pPr>
      <w:r>
        <w:rPr>
          <w:rFonts w:ascii="Consolas"/>
          <w:color w:val="231F20"/>
          <w:sz w:val="16"/>
        </w:rPr>
        <w:t>/* ... </w:t>
      </w:r>
      <w:r>
        <w:rPr>
          <w:rFonts w:ascii="Consolas"/>
          <w:color w:val="231F20"/>
          <w:spacing w:val="-5"/>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before="18"/>
        <w:rPr>
          <w:rFonts w:ascii="Consolas"/>
          <w:sz w:val="16"/>
        </w:rPr>
      </w:pPr>
    </w:p>
    <w:p>
      <w:pPr>
        <w:spacing w:before="0"/>
        <w:ind w:left="255" w:right="0" w:firstLine="0"/>
        <w:jc w:val="left"/>
        <w:rPr>
          <w:rFonts w:ascii="Consolas"/>
          <w:sz w:val="16"/>
        </w:rPr>
      </w:pPr>
      <w:r>
        <w:rPr>
          <w:rFonts w:ascii="Consolas"/>
          <w:color w:val="231F20"/>
          <w:sz w:val="16"/>
        </w:rPr>
        <w:t>public class Transaction : </w:t>
      </w:r>
      <w:r>
        <w:rPr>
          <w:rFonts w:ascii="Consolas"/>
          <w:color w:val="231F20"/>
          <w:spacing w:val="-2"/>
          <w:sz w:val="16"/>
        </w:rPr>
        <w:t>IDisposable</w:t>
      </w:r>
    </w:p>
    <w:p>
      <w:pPr>
        <w:spacing w:before="8"/>
        <w:ind w:left="255" w:right="0" w:firstLine="0"/>
        <w:jc w:val="left"/>
        <w:rPr>
          <w:rFonts w:ascii="Consolas"/>
          <w:sz w:val="16"/>
        </w:rPr>
      </w:pPr>
      <w:r>
        <w:rPr>
          <w:rFonts w:ascii="Consolas"/>
          <w:color w:val="231F20"/>
          <w:spacing w:val="-10"/>
          <w:sz w:val="16"/>
        </w:rPr>
        <w:t>{</w:t>
      </w:r>
    </w:p>
    <w:p>
      <w:pPr>
        <w:spacing w:line="252" w:lineRule="auto" w:before="9"/>
        <w:ind w:left="607" w:right="3924" w:firstLine="0"/>
        <w:jc w:val="left"/>
        <w:rPr>
          <w:rFonts w:ascii="Consolas"/>
          <w:sz w:val="16"/>
        </w:rPr>
      </w:pPr>
      <w:r>
        <w:rPr>
          <w:rFonts w:ascii="Consolas"/>
          <w:color w:val="231F20"/>
          <w:sz w:val="16"/>
        </w:rPr>
        <w:t>public void Commit() { /* ... */ } public void Dispose() { /* ... */ </w:t>
      </w:r>
      <w:r>
        <w:rPr>
          <w:rFonts w:ascii="Consolas"/>
          <w:color w:val="231F20"/>
          <w:spacing w:val="-10"/>
          <w:sz w:val="16"/>
        </w:rPr>
        <w:t>}</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11"/>
        <w:jc w:val="both"/>
      </w:pPr>
      <w:r>
        <w:rPr>
          <w:color w:val="231F20"/>
          <w:spacing w:val="-4"/>
        </w:rPr>
        <w:t>Внутреннее</w:t>
      </w:r>
      <w:r>
        <w:rPr>
          <w:color w:val="231F20"/>
          <w:spacing w:val="-8"/>
        </w:rPr>
        <w:t> </w:t>
      </w:r>
      <w:r>
        <w:rPr>
          <w:color w:val="231F20"/>
          <w:spacing w:val="-4"/>
        </w:rPr>
        <w:t>строение</w:t>
      </w:r>
      <w:r>
        <w:rPr>
          <w:color w:val="231F20"/>
          <w:spacing w:val="-7"/>
        </w:rPr>
        <w:t> </w:t>
      </w:r>
      <w:r>
        <w:rPr>
          <w:color w:val="231F20"/>
          <w:spacing w:val="-4"/>
        </w:rPr>
        <w:t>класса</w:t>
      </w:r>
      <w:r>
        <w:rPr>
          <w:color w:val="231F20"/>
          <w:spacing w:val="-7"/>
        </w:rPr>
        <w:t> </w:t>
      </w:r>
      <w:r>
        <w:rPr>
          <w:rFonts w:ascii="Consolas" w:hAnsi="Consolas"/>
          <w:color w:val="231F20"/>
          <w:spacing w:val="-4"/>
          <w:sz w:val="18"/>
        </w:rPr>
        <w:t>Transaction</w:t>
      </w:r>
      <w:r>
        <w:rPr>
          <w:rFonts w:ascii="Consolas" w:hAnsi="Consolas"/>
          <w:color w:val="231F20"/>
          <w:spacing w:val="-20"/>
          <w:sz w:val="18"/>
        </w:rPr>
        <w:t> </w:t>
      </w:r>
      <w:r>
        <w:rPr>
          <w:color w:val="231F20"/>
          <w:spacing w:val="-4"/>
        </w:rPr>
        <w:t>не</w:t>
      </w:r>
      <w:r>
        <w:rPr>
          <w:color w:val="231F20"/>
          <w:spacing w:val="-7"/>
        </w:rPr>
        <w:t> </w:t>
      </w:r>
      <w:r>
        <w:rPr>
          <w:color w:val="231F20"/>
          <w:spacing w:val="-4"/>
        </w:rPr>
        <w:t>столь</w:t>
      </w:r>
      <w:r>
        <w:rPr>
          <w:color w:val="231F20"/>
          <w:spacing w:val="-7"/>
        </w:rPr>
        <w:t> </w:t>
      </w:r>
      <w:r>
        <w:rPr>
          <w:color w:val="231F20"/>
          <w:spacing w:val="-4"/>
        </w:rPr>
        <w:t>важно,</w:t>
      </w:r>
      <w:r>
        <w:rPr>
          <w:color w:val="231F20"/>
          <w:spacing w:val="-7"/>
        </w:rPr>
        <w:t> </w:t>
      </w:r>
      <w:r>
        <w:rPr>
          <w:color w:val="231F20"/>
          <w:spacing w:val="-4"/>
        </w:rPr>
        <w:t>но</w:t>
      </w:r>
      <w:r>
        <w:rPr>
          <w:color w:val="231F20"/>
          <w:spacing w:val="-7"/>
        </w:rPr>
        <w:t> </w:t>
      </w:r>
      <w:r>
        <w:rPr>
          <w:color w:val="231F20"/>
          <w:spacing w:val="-4"/>
        </w:rPr>
        <w:t>если вам</w:t>
      </w:r>
      <w:r>
        <w:rPr>
          <w:color w:val="231F20"/>
          <w:spacing w:val="-2"/>
        </w:rPr>
        <w:t> </w:t>
      </w:r>
      <w:r>
        <w:rPr>
          <w:color w:val="231F20"/>
          <w:spacing w:val="-4"/>
        </w:rPr>
        <w:t>это</w:t>
      </w:r>
      <w:r>
        <w:rPr>
          <w:color w:val="231F20"/>
          <w:spacing w:val="-3"/>
        </w:rPr>
        <w:t> </w:t>
      </w:r>
      <w:r>
        <w:rPr>
          <w:color w:val="231F20"/>
          <w:spacing w:val="-4"/>
        </w:rPr>
        <w:t>интересно,</w:t>
      </w:r>
      <w:r>
        <w:rPr>
          <w:color w:val="231F20"/>
        </w:rPr>
        <w:t> он использует стандартный класс .NET </w:t>
      </w:r>
      <w:r>
        <w:rPr>
          <w:rFonts w:ascii="Consolas" w:hAnsi="Consolas"/>
          <w:color w:val="231F20"/>
          <w:sz w:val="18"/>
        </w:rPr>
        <w:t>TransactionScope</w:t>
      </w:r>
      <w:r>
        <w:rPr>
          <w:color w:val="231F20"/>
        </w:rPr>
        <w:t>. Самое важное в </w:t>
      </w:r>
      <w:r>
        <w:rPr>
          <w:color w:val="231F20"/>
        </w:rPr>
        <w:t>классе </w:t>
      </w:r>
      <w:r>
        <w:rPr>
          <w:rFonts w:ascii="Consolas" w:hAnsi="Consolas"/>
          <w:color w:val="231F20"/>
          <w:sz w:val="18"/>
        </w:rPr>
        <w:t>Transaction</w:t>
      </w:r>
      <w:r>
        <w:rPr>
          <w:rFonts w:ascii="Consolas" w:hAnsi="Consolas"/>
          <w:color w:val="231F20"/>
          <w:spacing w:val="-50"/>
          <w:sz w:val="18"/>
        </w:rPr>
        <w:t> </w:t>
      </w:r>
      <w:r>
        <w:rPr>
          <w:color w:val="231F20"/>
        </w:rPr>
        <w:t>заключается в том, что он содержит два метода:</w:t>
      </w:r>
    </w:p>
    <w:p>
      <w:pPr>
        <w:pStyle w:val="ListParagraph"/>
        <w:numPr>
          <w:ilvl w:val="0"/>
          <w:numId w:val="77"/>
        </w:numPr>
        <w:tabs>
          <w:tab w:pos="537" w:val="left" w:leader="none"/>
          <w:tab w:pos="539" w:val="left" w:leader="none"/>
        </w:tabs>
        <w:spacing w:line="261" w:lineRule="auto" w:before="84" w:after="0"/>
        <w:ind w:left="539" w:right="109" w:hanging="284"/>
        <w:jc w:val="both"/>
        <w:rPr>
          <w:sz w:val="20"/>
        </w:rPr>
      </w:pPr>
      <w:r>
        <w:rPr>
          <w:rFonts w:ascii="Consolas" w:hAnsi="Consolas"/>
          <w:color w:val="231F20"/>
          <w:sz w:val="18"/>
        </w:rPr>
        <w:t>Commit()</w:t>
      </w:r>
      <w:r>
        <w:rPr>
          <w:rFonts w:ascii="Consolas" w:hAnsi="Consolas"/>
          <w:color w:val="231F20"/>
          <w:spacing w:val="-25"/>
          <w:sz w:val="18"/>
        </w:rPr>
        <w:t> </w:t>
      </w:r>
      <w:r>
        <w:rPr>
          <w:color w:val="231F20"/>
          <w:sz w:val="20"/>
        </w:rPr>
        <w:t>помечает транзакцию как успешную. Он вызывается только в том случае, если сама бизнес-операция завершилась успехом, а все модификации данных готовы к сохранению.</w:t>
      </w:r>
    </w:p>
    <w:p>
      <w:pPr>
        <w:pStyle w:val="ListParagraph"/>
        <w:numPr>
          <w:ilvl w:val="0"/>
          <w:numId w:val="77"/>
        </w:numPr>
        <w:tabs>
          <w:tab w:pos="537" w:val="left" w:leader="none"/>
          <w:tab w:pos="539" w:val="left" w:leader="none"/>
        </w:tabs>
        <w:spacing w:line="261" w:lineRule="auto" w:before="57" w:after="0"/>
        <w:ind w:left="539" w:right="111" w:hanging="284"/>
        <w:jc w:val="both"/>
        <w:rPr>
          <w:sz w:val="20"/>
        </w:rPr>
      </w:pPr>
      <w:r>
        <w:rPr>
          <w:rFonts w:ascii="Consolas" w:hAnsi="Consolas"/>
          <w:color w:val="231F20"/>
          <w:spacing w:val="-6"/>
          <w:sz w:val="18"/>
        </w:rPr>
        <w:t>Dispose()</w:t>
      </w:r>
      <w:r>
        <w:rPr>
          <w:rFonts w:ascii="Consolas" w:hAnsi="Consolas"/>
          <w:color w:val="231F20"/>
          <w:spacing w:val="-19"/>
          <w:sz w:val="18"/>
        </w:rPr>
        <w:t> </w:t>
      </w:r>
      <w:r>
        <w:rPr>
          <w:color w:val="231F20"/>
          <w:spacing w:val="-6"/>
          <w:sz w:val="20"/>
        </w:rPr>
        <w:t>завершает</w:t>
      </w:r>
      <w:r>
        <w:rPr>
          <w:color w:val="231F20"/>
          <w:spacing w:val="-5"/>
          <w:sz w:val="20"/>
        </w:rPr>
        <w:t> </w:t>
      </w:r>
      <w:r>
        <w:rPr>
          <w:color w:val="231F20"/>
          <w:spacing w:val="-6"/>
          <w:sz w:val="20"/>
        </w:rPr>
        <w:t>транзакцию.</w:t>
      </w:r>
      <w:r>
        <w:rPr>
          <w:color w:val="231F20"/>
          <w:spacing w:val="-5"/>
          <w:sz w:val="20"/>
        </w:rPr>
        <w:t> </w:t>
      </w:r>
      <w:r>
        <w:rPr>
          <w:color w:val="231F20"/>
          <w:spacing w:val="-6"/>
          <w:sz w:val="20"/>
        </w:rPr>
        <w:t>Он</w:t>
      </w:r>
      <w:r>
        <w:rPr>
          <w:color w:val="231F20"/>
          <w:spacing w:val="1"/>
          <w:sz w:val="20"/>
        </w:rPr>
        <w:t> </w:t>
      </w:r>
      <w:r>
        <w:rPr>
          <w:color w:val="231F20"/>
          <w:spacing w:val="-6"/>
          <w:sz w:val="20"/>
        </w:rPr>
        <w:t>вызывается</w:t>
      </w:r>
      <w:r>
        <w:rPr>
          <w:color w:val="231F20"/>
          <w:spacing w:val="8"/>
          <w:sz w:val="20"/>
        </w:rPr>
        <w:t> </w:t>
      </w:r>
      <w:r>
        <w:rPr>
          <w:color w:val="231F20"/>
          <w:spacing w:val="-6"/>
          <w:sz w:val="20"/>
        </w:rPr>
        <w:t>независимо</w:t>
      </w:r>
      <w:r>
        <w:rPr>
          <w:color w:val="231F20"/>
          <w:spacing w:val="8"/>
          <w:sz w:val="20"/>
        </w:rPr>
        <w:t> </w:t>
      </w:r>
      <w:r>
        <w:rPr>
          <w:color w:val="231F20"/>
          <w:spacing w:val="-6"/>
          <w:sz w:val="20"/>
        </w:rPr>
        <w:t>от</w:t>
      </w:r>
      <w:r>
        <w:rPr>
          <w:color w:val="231F20"/>
          <w:spacing w:val="8"/>
          <w:sz w:val="20"/>
        </w:rPr>
        <w:t> </w:t>
      </w:r>
      <w:r>
        <w:rPr>
          <w:color w:val="231F20"/>
          <w:spacing w:val="-6"/>
          <w:sz w:val="20"/>
        </w:rPr>
        <w:t>хода</w:t>
      </w:r>
      <w:r>
        <w:rPr>
          <w:color w:val="231F20"/>
          <w:spacing w:val="8"/>
          <w:sz w:val="20"/>
        </w:rPr>
        <w:t> </w:t>
      </w:r>
      <w:r>
        <w:rPr>
          <w:color w:val="231F20"/>
          <w:spacing w:val="-6"/>
          <w:sz w:val="20"/>
        </w:rPr>
        <w:t>бизнес-опе-</w:t>
      </w:r>
      <w:r>
        <w:rPr>
          <w:color w:val="231F20"/>
          <w:sz w:val="20"/>
        </w:rPr>
        <w:t> </w:t>
      </w:r>
      <w:r>
        <w:rPr>
          <w:color w:val="231F20"/>
          <w:spacing w:val="-6"/>
          <w:sz w:val="20"/>
        </w:rPr>
        <w:t>рации после</w:t>
      </w:r>
      <w:r>
        <w:rPr>
          <w:color w:val="231F20"/>
          <w:spacing w:val="-5"/>
          <w:sz w:val="20"/>
        </w:rPr>
        <w:t> </w:t>
      </w:r>
      <w:r>
        <w:rPr>
          <w:color w:val="231F20"/>
          <w:spacing w:val="-6"/>
          <w:sz w:val="20"/>
        </w:rPr>
        <w:t>ее</w:t>
      </w:r>
      <w:r>
        <w:rPr>
          <w:color w:val="231F20"/>
          <w:spacing w:val="-5"/>
          <w:sz w:val="20"/>
        </w:rPr>
        <w:t> </w:t>
      </w:r>
      <w:r>
        <w:rPr>
          <w:color w:val="231F20"/>
          <w:spacing w:val="-6"/>
          <w:sz w:val="20"/>
        </w:rPr>
        <w:t>завершения.</w:t>
      </w:r>
      <w:r>
        <w:rPr>
          <w:color w:val="231F20"/>
          <w:spacing w:val="-5"/>
          <w:sz w:val="20"/>
        </w:rPr>
        <w:t> </w:t>
      </w:r>
      <w:r>
        <w:rPr>
          <w:color w:val="231F20"/>
          <w:spacing w:val="-6"/>
          <w:sz w:val="20"/>
        </w:rPr>
        <w:t>Если</w:t>
      </w:r>
      <w:r>
        <w:rPr>
          <w:color w:val="231F20"/>
          <w:spacing w:val="5"/>
          <w:sz w:val="20"/>
        </w:rPr>
        <w:t> </w:t>
      </w:r>
      <w:r>
        <w:rPr>
          <w:color w:val="231F20"/>
          <w:spacing w:val="-6"/>
          <w:sz w:val="20"/>
        </w:rPr>
        <w:t>метод</w:t>
      </w:r>
      <w:r>
        <w:rPr>
          <w:color w:val="231F20"/>
          <w:spacing w:val="6"/>
          <w:sz w:val="20"/>
        </w:rPr>
        <w:t> </w:t>
      </w:r>
      <w:r>
        <w:rPr>
          <w:rFonts w:ascii="Consolas" w:hAnsi="Consolas"/>
          <w:color w:val="231F20"/>
          <w:spacing w:val="-6"/>
          <w:sz w:val="18"/>
        </w:rPr>
        <w:t>Commit()</w:t>
      </w:r>
      <w:r>
        <w:rPr>
          <w:rFonts w:ascii="Consolas" w:hAnsi="Consolas"/>
          <w:color w:val="231F20"/>
          <w:spacing w:val="-19"/>
          <w:sz w:val="18"/>
        </w:rPr>
        <w:t> </w:t>
      </w:r>
      <w:r>
        <w:rPr>
          <w:color w:val="231F20"/>
          <w:spacing w:val="-6"/>
          <w:sz w:val="20"/>
        </w:rPr>
        <w:t>был</w:t>
      </w:r>
      <w:r>
        <w:rPr>
          <w:color w:val="231F20"/>
          <w:spacing w:val="9"/>
          <w:sz w:val="20"/>
        </w:rPr>
        <w:t> </w:t>
      </w:r>
      <w:r>
        <w:rPr>
          <w:color w:val="231F20"/>
          <w:spacing w:val="-6"/>
          <w:sz w:val="20"/>
        </w:rPr>
        <w:t>ранее</w:t>
      </w:r>
      <w:r>
        <w:rPr>
          <w:color w:val="231F20"/>
          <w:spacing w:val="9"/>
          <w:sz w:val="20"/>
        </w:rPr>
        <w:t> </w:t>
      </w:r>
      <w:r>
        <w:rPr>
          <w:color w:val="231F20"/>
          <w:spacing w:val="-6"/>
          <w:sz w:val="20"/>
        </w:rPr>
        <w:t>вызван,</w:t>
      </w:r>
      <w:r>
        <w:rPr>
          <w:color w:val="231F20"/>
          <w:spacing w:val="7"/>
          <w:sz w:val="20"/>
        </w:rPr>
        <w:t> </w:t>
      </w:r>
      <w:r>
        <w:rPr>
          <w:rFonts w:ascii="Consolas" w:hAnsi="Consolas"/>
          <w:color w:val="231F20"/>
          <w:spacing w:val="-6"/>
          <w:sz w:val="18"/>
        </w:rPr>
        <w:t>Dispose()</w:t>
      </w:r>
      <w:r>
        <w:rPr>
          <w:rFonts w:ascii="Consolas" w:hAnsi="Consolas"/>
          <w:color w:val="231F20"/>
          <w:spacing w:val="-19"/>
          <w:sz w:val="18"/>
        </w:rPr>
        <w:t> </w:t>
      </w:r>
      <w:r>
        <w:rPr>
          <w:color w:val="231F20"/>
          <w:spacing w:val="-6"/>
          <w:sz w:val="20"/>
        </w:rPr>
        <w:t>со-</w:t>
      </w:r>
      <w:r>
        <w:rPr>
          <w:color w:val="231F20"/>
          <w:sz w:val="20"/>
        </w:rPr>
        <w:t> </w:t>
      </w:r>
      <w:r>
        <w:rPr>
          <w:color w:val="231F20"/>
          <w:spacing w:val="-6"/>
          <w:sz w:val="20"/>
        </w:rPr>
        <w:t>храняет все обновления данных; в противном случае эти обновления отменяются.</w:t>
      </w:r>
    </w:p>
    <w:p>
      <w:pPr>
        <w:pStyle w:val="BodyText"/>
        <w:spacing w:line="261" w:lineRule="auto" w:before="85"/>
        <w:ind w:left="255" w:right="111"/>
        <w:jc w:val="both"/>
      </w:pPr>
      <w:r>
        <w:rPr>
          <w:color w:val="231F20"/>
          <w:spacing w:val="-2"/>
        </w:rPr>
        <w:t>Такая</w:t>
      </w:r>
      <w:r>
        <w:rPr>
          <w:color w:val="231F20"/>
          <w:spacing w:val="-10"/>
        </w:rPr>
        <w:t> </w:t>
      </w:r>
      <w:r>
        <w:rPr>
          <w:color w:val="231F20"/>
          <w:spacing w:val="-2"/>
        </w:rPr>
        <w:t>комбинация</w:t>
      </w:r>
      <w:r>
        <w:rPr>
          <w:color w:val="231F20"/>
          <w:spacing w:val="-9"/>
        </w:rPr>
        <w:t> </w:t>
      </w:r>
      <w:r>
        <w:rPr>
          <w:rFonts w:ascii="Consolas" w:hAnsi="Consolas"/>
          <w:color w:val="231F20"/>
          <w:spacing w:val="-2"/>
          <w:sz w:val="18"/>
        </w:rPr>
        <w:t>Commit()</w:t>
      </w:r>
      <w:r>
        <w:rPr>
          <w:rFonts w:ascii="Consolas" w:hAnsi="Consolas"/>
          <w:color w:val="231F20"/>
          <w:spacing w:val="-22"/>
          <w:sz w:val="18"/>
        </w:rPr>
        <w:t> </w:t>
      </w:r>
      <w:r>
        <w:rPr>
          <w:color w:val="231F20"/>
          <w:spacing w:val="-2"/>
        </w:rPr>
        <w:t>и</w:t>
      </w:r>
      <w:r>
        <w:rPr>
          <w:color w:val="231F20"/>
          <w:spacing w:val="-9"/>
        </w:rPr>
        <w:t> </w:t>
      </w:r>
      <w:r>
        <w:rPr>
          <w:rFonts w:ascii="Consolas" w:hAnsi="Consolas"/>
          <w:color w:val="231F20"/>
          <w:spacing w:val="-2"/>
          <w:sz w:val="18"/>
        </w:rPr>
        <w:t>Dispose()</w:t>
      </w:r>
      <w:r>
        <w:rPr>
          <w:rFonts w:ascii="Consolas" w:hAnsi="Consolas"/>
          <w:color w:val="231F20"/>
          <w:spacing w:val="-23"/>
          <w:sz w:val="18"/>
        </w:rPr>
        <w:t> </w:t>
      </w:r>
      <w:r>
        <w:rPr>
          <w:color w:val="231F20"/>
          <w:spacing w:val="-2"/>
        </w:rPr>
        <w:t>гарантирует,</w:t>
      </w:r>
      <w:r>
        <w:rPr>
          <w:color w:val="231F20"/>
          <w:spacing w:val="-9"/>
        </w:rPr>
        <w:t> </w:t>
      </w:r>
      <w:r>
        <w:rPr>
          <w:color w:val="231F20"/>
          <w:spacing w:val="-2"/>
        </w:rPr>
        <w:t>что</w:t>
      </w:r>
      <w:r>
        <w:rPr>
          <w:color w:val="231F20"/>
          <w:spacing w:val="-4"/>
        </w:rPr>
        <w:t> </w:t>
      </w:r>
      <w:r>
        <w:rPr>
          <w:color w:val="231F20"/>
          <w:spacing w:val="-2"/>
        </w:rPr>
        <w:t>база</w:t>
      </w:r>
      <w:r>
        <w:rPr>
          <w:color w:val="231F20"/>
          <w:spacing w:val="3"/>
        </w:rPr>
        <w:t> </w:t>
      </w:r>
      <w:r>
        <w:rPr>
          <w:color w:val="231F20"/>
          <w:spacing w:val="-2"/>
        </w:rPr>
        <w:t>данных</w:t>
      </w:r>
      <w:r>
        <w:rPr>
          <w:color w:val="231F20"/>
          <w:spacing w:val="3"/>
        </w:rPr>
        <w:t> </w:t>
      </w:r>
      <w:r>
        <w:rPr>
          <w:color w:val="231F20"/>
          <w:spacing w:val="-2"/>
        </w:rPr>
        <w:t>изменяется только</w:t>
      </w:r>
      <w:r>
        <w:rPr>
          <w:color w:val="231F20"/>
          <w:spacing w:val="-9"/>
        </w:rPr>
        <w:t> </w:t>
      </w:r>
      <w:r>
        <w:rPr>
          <w:color w:val="231F20"/>
          <w:spacing w:val="-2"/>
        </w:rPr>
        <w:t>на</w:t>
      </w:r>
      <w:r>
        <w:rPr>
          <w:color w:val="231F20"/>
          <w:spacing w:val="-9"/>
        </w:rPr>
        <w:t> </w:t>
      </w:r>
      <w:r>
        <w:rPr>
          <w:i/>
          <w:color w:val="231F20"/>
          <w:spacing w:val="-2"/>
        </w:rPr>
        <w:t>позитивных</w:t>
      </w:r>
      <w:r>
        <w:rPr>
          <w:i/>
          <w:color w:val="231F20"/>
          <w:spacing w:val="-9"/>
        </w:rPr>
        <w:t> </w:t>
      </w:r>
      <w:r>
        <w:rPr>
          <w:i/>
          <w:color w:val="231F20"/>
          <w:spacing w:val="-2"/>
        </w:rPr>
        <w:t>путях</w:t>
      </w:r>
      <w:r>
        <w:rPr>
          <w:i/>
          <w:color w:val="231F20"/>
          <w:spacing w:val="-9"/>
        </w:rPr>
        <w:t> </w:t>
      </w:r>
      <w:r>
        <w:rPr>
          <w:color w:val="231F20"/>
          <w:spacing w:val="-2"/>
        </w:rPr>
        <w:t>(успешное</w:t>
      </w:r>
      <w:r>
        <w:rPr>
          <w:color w:val="231F20"/>
          <w:spacing w:val="-9"/>
        </w:rPr>
        <w:t> </w:t>
      </w:r>
      <w:r>
        <w:rPr>
          <w:color w:val="231F20"/>
          <w:spacing w:val="-2"/>
        </w:rPr>
        <w:t>выполнение</w:t>
      </w:r>
      <w:r>
        <w:rPr>
          <w:color w:val="231F20"/>
          <w:spacing w:val="-9"/>
        </w:rPr>
        <w:t> </w:t>
      </w:r>
      <w:r>
        <w:rPr>
          <w:color w:val="231F20"/>
          <w:spacing w:val="-2"/>
        </w:rPr>
        <w:t>бизнес-сценария).</w:t>
      </w:r>
      <w:r>
        <w:rPr>
          <w:color w:val="231F20"/>
          <w:spacing w:val="-9"/>
        </w:rPr>
        <w:t> </w:t>
      </w:r>
      <w:r>
        <w:rPr>
          <w:color w:val="231F20"/>
          <w:spacing w:val="-2"/>
        </w:rPr>
        <w:t>Вот</w:t>
      </w:r>
      <w:r>
        <w:rPr>
          <w:color w:val="231F20"/>
          <w:spacing w:val="-9"/>
        </w:rPr>
        <w:t> </w:t>
      </w:r>
      <w:r>
        <w:rPr>
          <w:color w:val="231F20"/>
          <w:spacing w:val="-2"/>
        </w:rPr>
        <w:t>почему вызов</w:t>
      </w:r>
      <w:r>
        <w:rPr>
          <w:color w:val="231F20"/>
          <w:spacing w:val="-10"/>
        </w:rPr>
        <w:t> </w:t>
      </w:r>
      <w:r>
        <w:rPr>
          <w:rFonts w:ascii="Consolas" w:hAnsi="Consolas"/>
          <w:color w:val="231F20"/>
          <w:spacing w:val="-2"/>
          <w:sz w:val="18"/>
        </w:rPr>
        <w:t>Commit()</w:t>
      </w:r>
      <w:r>
        <w:rPr>
          <w:rFonts w:ascii="Consolas" w:hAnsi="Consolas"/>
          <w:color w:val="231F20"/>
          <w:spacing w:val="-22"/>
          <w:sz w:val="18"/>
        </w:rPr>
        <w:t> </w:t>
      </w:r>
      <w:r>
        <w:rPr>
          <w:color w:val="231F20"/>
          <w:spacing w:val="-2"/>
        </w:rPr>
        <w:t>располагается</w:t>
      </w:r>
      <w:r>
        <w:rPr>
          <w:color w:val="231F20"/>
          <w:spacing w:val="-9"/>
        </w:rPr>
        <w:t> </w:t>
      </w:r>
      <w:r>
        <w:rPr>
          <w:color w:val="231F20"/>
          <w:spacing w:val="-2"/>
        </w:rPr>
        <w:t>в</w:t>
      </w:r>
      <w:r>
        <w:rPr>
          <w:color w:val="231F20"/>
          <w:spacing w:val="-9"/>
        </w:rPr>
        <w:t> </w:t>
      </w:r>
      <w:r>
        <w:rPr>
          <w:color w:val="231F20"/>
          <w:spacing w:val="-2"/>
        </w:rPr>
        <w:t>самом</w:t>
      </w:r>
      <w:r>
        <w:rPr>
          <w:color w:val="231F20"/>
          <w:spacing w:val="-8"/>
        </w:rPr>
        <w:t> </w:t>
      </w:r>
      <w:r>
        <w:rPr>
          <w:color w:val="231F20"/>
          <w:spacing w:val="-2"/>
        </w:rPr>
        <w:t>конце метода </w:t>
      </w:r>
      <w:r>
        <w:rPr>
          <w:rFonts w:ascii="Consolas" w:hAnsi="Consolas"/>
          <w:color w:val="231F20"/>
          <w:spacing w:val="-2"/>
          <w:sz w:val="18"/>
        </w:rPr>
        <w:t>ChangeEmail()</w:t>
      </w:r>
      <w:r>
        <w:rPr>
          <w:color w:val="231F20"/>
          <w:spacing w:val="-2"/>
        </w:rPr>
        <w:t>. При возникно- вении</w:t>
      </w:r>
      <w:r>
        <w:rPr>
          <w:color w:val="231F20"/>
          <w:spacing w:val="-10"/>
        </w:rPr>
        <w:t> </w:t>
      </w:r>
      <w:r>
        <w:rPr>
          <w:color w:val="231F20"/>
          <w:spacing w:val="-2"/>
        </w:rPr>
        <w:t>любой</w:t>
      </w:r>
      <w:r>
        <w:rPr>
          <w:color w:val="231F20"/>
          <w:spacing w:val="-9"/>
        </w:rPr>
        <w:t> </w:t>
      </w:r>
      <w:r>
        <w:rPr>
          <w:color w:val="231F20"/>
          <w:spacing w:val="-2"/>
        </w:rPr>
        <w:t>ошибки,</w:t>
      </w:r>
      <w:r>
        <w:rPr>
          <w:color w:val="231F20"/>
          <w:spacing w:val="-9"/>
        </w:rPr>
        <w:t> </w:t>
      </w:r>
      <w:r>
        <w:rPr>
          <w:color w:val="231F20"/>
          <w:spacing w:val="-2"/>
        </w:rPr>
        <w:t>будь</w:t>
      </w:r>
      <w:r>
        <w:rPr>
          <w:color w:val="231F20"/>
          <w:spacing w:val="-9"/>
        </w:rPr>
        <w:t> </w:t>
      </w:r>
      <w:r>
        <w:rPr>
          <w:color w:val="231F20"/>
          <w:spacing w:val="-2"/>
        </w:rPr>
        <w:t>то</w:t>
      </w:r>
      <w:r>
        <w:rPr>
          <w:color w:val="231F20"/>
          <w:spacing w:val="-9"/>
        </w:rPr>
        <w:t> </w:t>
      </w:r>
      <w:r>
        <w:rPr>
          <w:color w:val="231F20"/>
          <w:spacing w:val="-2"/>
        </w:rPr>
        <w:t>ошибка</w:t>
      </w:r>
      <w:r>
        <w:rPr>
          <w:color w:val="231F20"/>
          <w:spacing w:val="-9"/>
        </w:rPr>
        <w:t> </w:t>
      </w:r>
      <w:r>
        <w:rPr>
          <w:color w:val="231F20"/>
          <w:spacing w:val="-2"/>
        </w:rPr>
        <w:t>валидации</w:t>
      </w:r>
      <w:r>
        <w:rPr>
          <w:color w:val="231F20"/>
          <w:spacing w:val="-9"/>
        </w:rPr>
        <w:t> </w:t>
      </w:r>
      <w:r>
        <w:rPr>
          <w:color w:val="231F20"/>
          <w:spacing w:val="-2"/>
        </w:rPr>
        <w:t>или</w:t>
      </w:r>
      <w:r>
        <w:rPr>
          <w:color w:val="231F20"/>
          <w:spacing w:val="-9"/>
        </w:rPr>
        <w:t> </w:t>
      </w:r>
      <w:r>
        <w:rPr>
          <w:color w:val="231F20"/>
          <w:spacing w:val="-2"/>
        </w:rPr>
        <w:t>необработанное</w:t>
      </w:r>
      <w:r>
        <w:rPr>
          <w:color w:val="231F20"/>
          <w:spacing w:val="-9"/>
        </w:rPr>
        <w:t> </w:t>
      </w:r>
      <w:r>
        <w:rPr>
          <w:color w:val="231F20"/>
          <w:spacing w:val="-2"/>
        </w:rPr>
        <w:t>исключение, </w:t>
      </w:r>
      <w:r>
        <w:rPr>
          <w:color w:val="231F20"/>
          <w:spacing w:val="-4"/>
        </w:rPr>
        <w:t>логика</w:t>
      </w:r>
      <w:r>
        <w:rPr>
          <w:color w:val="231F20"/>
          <w:spacing w:val="-8"/>
        </w:rPr>
        <w:t> </w:t>
      </w:r>
      <w:r>
        <w:rPr>
          <w:color w:val="231F20"/>
          <w:spacing w:val="-4"/>
        </w:rPr>
        <w:t>выполнения</w:t>
      </w:r>
      <w:r>
        <w:rPr>
          <w:color w:val="231F20"/>
          <w:spacing w:val="-7"/>
        </w:rPr>
        <w:t> </w:t>
      </w:r>
      <w:r>
        <w:rPr>
          <w:color w:val="231F20"/>
          <w:spacing w:val="-4"/>
        </w:rPr>
        <w:t>вернет</w:t>
      </w:r>
      <w:r>
        <w:rPr>
          <w:color w:val="231F20"/>
          <w:spacing w:val="-7"/>
        </w:rPr>
        <w:t> </w:t>
      </w:r>
      <w:r>
        <w:rPr>
          <w:color w:val="231F20"/>
          <w:spacing w:val="-4"/>
        </w:rPr>
        <w:t>управление</w:t>
      </w:r>
      <w:r>
        <w:rPr>
          <w:color w:val="231F20"/>
          <w:spacing w:val="-7"/>
        </w:rPr>
        <w:t> </w:t>
      </w:r>
      <w:r>
        <w:rPr>
          <w:color w:val="231F20"/>
          <w:spacing w:val="-4"/>
        </w:rPr>
        <w:t>до</w:t>
      </w:r>
      <w:r>
        <w:rPr>
          <w:color w:val="231F20"/>
          <w:spacing w:val="-7"/>
        </w:rPr>
        <w:t> </w:t>
      </w:r>
      <w:r>
        <w:rPr>
          <w:color w:val="231F20"/>
          <w:spacing w:val="-4"/>
        </w:rPr>
        <w:t>вызова</w:t>
      </w:r>
      <w:r>
        <w:rPr>
          <w:color w:val="231F20"/>
          <w:spacing w:val="-7"/>
        </w:rPr>
        <w:t> </w:t>
      </w:r>
      <w:r>
        <w:rPr>
          <w:rFonts w:ascii="Consolas" w:hAnsi="Consolas"/>
          <w:color w:val="231F20"/>
          <w:spacing w:val="-4"/>
          <w:sz w:val="18"/>
        </w:rPr>
        <w:t>Commit()</w:t>
      </w:r>
      <w:r>
        <w:rPr>
          <w:rFonts w:ascii="Consolas" w:hAnsi="Consolas"/>
          <w:color w:val="231F20"/>
          <w:spacing w:val="-20"/>
          <w:sz w:val="18"/>
        </w:rPr>
        <w:t> </w:t>
      </w:r>
      <w:r>
        <w:rPr>
          <w:color w:val="231F20"/>
          <w:spacing w:val="-4"/>
        </w:rPr>
        <w:t>и</w:t>
      </w:r>
      <w:r>
        <w:rPr>
          <w:color w:val="231F20"/>
          <w:spacing w:val="-7"/>
        </w:rPr>
        <w:t> </w:t>
      </w:r>
      <w:r>
        <w:rPr>
          <w:color w:val="231F20"/>
          <w:spacing w:val="-4"/>
        </w:rPr>
        <w:t>таким</w:t>
      </w:r>
      <w:r>
        <w:rPr>
          <w:color w:val="231F20"/>
          <w:spacing w:val="-7"/>
        </w:rPr>
        <w:t> </w:t>
      </w:r>
      <w:r>
        <w:rPr>
          <w:color w:val="231F20"/>
          <w:spacing w:val="-4"/>
        </w:rPr>
        <w:t>образом</w:t>
      </w:r>
      <w:r>
        <w:rPr>
          <w:color w:val="231F20"/>
          <w:spacing w:val="-7"/>
        </w:rPr>
        <w:t> </w:t>
      </w:r>
      <w:r>
        <w:rPr>
          <w:color w:val="231F20"/>
          <w:spacing w:val="-4"/>
        </w:rPr>
        <w:t>предот-</w:t>
      </w:r>
      <w:r>
        <w:rPr>
          <w:color w:val="231F20"/>
        </w:rPr>
        <w:t> вратит закрепление транзакции.</w:t>
      </w:r>
    </w:p>
    <w:p>
      <w:pPr>
        <w:pStyle w:val="BodyText"/>
        <w:spacing w:line="261" w:lineRule="auto" w:before="114"/>
        <w:ind w:left="255" w:right="108"/>
        <w:jc w:val="both"/>
      </w:pPr>
      <w:r>
        <w:rPr>
          <w:rFonts w:ascii="Consolas" w:hAnsi="Consolas"/>
          <w:color w:val="231F20"/>
          <w:spacing w:val="-6"/>
          <w:sz w:val="18"/>
        </w:rPr>
        <w:t>Commit()</w:t>
      </w:r>
      <w:r>
        <w:rPr>
          <w:rFonts w:ascii="Consolas" w:hAnsi="Consolas"/>
          <w:color w:val="231F20"/>
          <w:spacing w:val="-19"/>
          <w:sz w:val="18"/>
        </w:rPr>
        <w:t> </w:t>
      </w:r>
      <w:r>
        <w:rPr>
          <w:color w:val="231F20"/>
          <w:spacing w:val="-6"/>
        </w:rPr>
        <w:t>вызывается</w:t>
      </w:r>
      <w:r>
        <w:rPr>
          <w:color w:val="231F20"/>
          <w:spacing w:val="-5"/>
        </w:rPr>
        <w:t> </w:t>
      </w:r>
      <w:r>
        <w:rPr>
          <w:color w:val="231F20"/>
          <w:spacing w:val="-6"/>
        </w:rPr>
        <w:t>контроллером,</w:t>
      </w:r>
      <w:r>
        <w:rPr>
          <w:color w:val="231F20"/>
          <w:spacing w:val="-5"/>
        </w:rPr>
        <w:t> </w:t>
      </w:r>
      <w:r>
        <w:rPr>
          <w:color w:val="231F20"/>
          <w:spacing w:val="-6"/>
        </w:rPr>
        <w:t>потому</w:t>
      </w:r>
      <w:r>
        <w:rPr>
          <w:color w:val="231F20"/>
          <w:spacing w:val="9"/>
        </w:rPr>
        <w:t> </w:t>
      </w:r>
      <w:r>
        <w:rPr>
          <w:color w:val="231F20"/>
          <w:spacing w:val="-6"/>
        </w:rPr>
        <w:t>что</w:t>
      </w:r>
      <w:r>
        <w:rPr>
          <w:color w:val="231F20"/>
        </w:rPr>
        <w:t> </w:t>
      </w:r>
      <w:r>
        <w:rPr>
          <w:color w:val="231F20"/>
          <w:spacing w:val="-6"/>
        </w:rPr>
        <w:t>этот</w:t>
      </w:r>
      <w:r>
        <w:rPr>
          <w:color w:val="231F20"/>
        </w:rPr>
        <w:t> </w:t>
      </w:r>
      <w:r>
        <w:rPr>
          <w:color w:val="231F20"/>
          <w:spacing w:val="-6"/>
        </w:rPr>
        <w:t>вызов</w:t>
      </w:r>
      <w:r>
        <w:rPr>
          <w:color w:val="231F20"/>
        </w:rPr>
        <w:t> </w:t>
      </w:r>
      <w:r>
        <w:rPr>
          <w:color w:val="231F20"/>
          <w:spacing w:val="-6"/>
        </w:rPr>
        <w:t>требует</w:t>
      </w:r>
      <w:r>
        <w:rPr>
          <w:color w:val="231F20"/>
        </w:rPr>
        <w:t> </w:t>
      </w:r>
      <w:r>
        <w:rPr>
          <w:color w:val="231F20"/>
          <w:spacing w:val="-6"/>
        </w:rPr>
        <w:t>принятия</w:t>
      </w:r>
      <w:r>
        <w:rPr>
          <w:color w:val="231F20"/>
        </w:rPr>
        <w:t> </w:t>
      </w:r>
      <w:r>
        <w:rPr>
          <w:color w:val="231F20"/>
          <w:spacing w:val="-6"/>
        </w:rPr>
        <w:t>реше-</w:t>
      </w:r>
      <w:r>
        <w:rPr>
          <w:color w:val="231F20"/>
        </w:rPr>
        <w:t> ний.</w:t>
      </w:r>
      <w:r>
        <w:rPr>
          <w:color w:val="231F20"/>
          <w:spacing w:val="-12"/>
        </w:rPr>
        <w:t> </w:t>
      </w:r>
      <w:r>
        <w:rPr>
          <w:color w:val="231F20"/>
        </w:rPr>
        <w:t>Однако</w:t>
      </w:r>
      <w:r>
        <w:rPr>
          <w:color w:val="231F20"/>
          <w:spacing w:val="-11"/>
        </w:rPr>
        <w:t> </w:t>
      </w:r>
      <w:r>
        <w:rPr>
          <w:color w:val="231F20"/>
        </w:rPr>
        <w:t>вызов</w:t>
      </w:r>
      <w:r>
        <w:rPr>
          <w:color w:val="231F20"/>
          <w:spacing w:val="-11"/>
        </w:rPr>
        <w:t> </w:t>
      </w:r>
      <w:r>
        <w:rPr>
          <w:rFonts w:ascii="Consolas" w:hAnsi="Consolas"/>
          <w:color w:val="231F20"/>
          <w:sz w:val="18"/>
        </w:rPr>
        <w:t>Dispose()</w:t>
      </w:r>
      <w:r>
        <w:rPr>
          <w:rFonts w:ascii="Consolas" w:hAnsi="Consolas"/>
          <w:color w:val="231F20"/>
          <w:spacing w:val="-24"/>
          <w:sz w:val="18"/>
        </w:rPr>
        <w:t> </w:t>
      </w:r>
      <w:r>
        <w:rPr>
          <w:color w:val="231F20"/>
        </w:rPr>
        <w:t>не</w:t>
      </w:r>
      <w:r>
        <w:rPr>
          <w:color w:val="231F20"/>
          <w:spacing w:val="-3"/>
        </w:rPr>
        <w:t> </w:t>
      </w:r>
      <w:r>
        <w:rPr>
          <w:color w:val="231F20"/>
        </w:rPr>
        <w:t>подразумевает</w:t>
      </w:r>
      <w:r>
        <w:rPr>
          <w:color w:val="231F20"/>
          <w:spacing w:val="-1"/>
        </w:rPr>
        <w:t> </w:t>
      </w:r>
      <w:r>
        <w:rPr>
          <w:color w:val="231F20"/>
        </w:rPr>
        <w:t>принятия</w:t>
      </w:r>
      <w:r>
        <w:rPr>
          <w:color w:val="231F20"/>
          <w:spacing w:val="-1"/>
        </w:rPr>
        <w:t> </w:t>
      </w:r>
      <w:r>
        <w:rPr>
          <w:color w:val="231F20"/>
        </w:rPr>
        <w:t>решений,</w:t>
      </w:r>
      <w:r>
        <w:rPr>
          <w:color w:val="231F20"/>
          <w:spacing w:val="-1"/>
        </w:rPr>
        <w:t> </w:t>
      </w:r>
      <w:r>
        <w:rPr>
          <w:color w:val="231F20"/>
        </w:rPr>
        <w:t>поэтому</w:t>
      </w:r>
      <w:r>
        <w:rPr>
          <w:color w:val="231F20"/>
          <w:spacing w:val="-1"/>
        </w:rPr>
        <w:t> </w:t>
      </w:r>
      <w:r>
        <w:rPr>
          <w:color w:val="231F20"/>
        </w:rPr>
        <w:t>этот </w:t>
      </w:r>
      <w:r>
        <w:rPr>
          <w:color w:val="231F20"/>
          <w:spacing w:val="-2"/>
        </w:rPr>
        <w:t>вызов</w:t>
      </w:r>
      <w:r>
        <w:rPr>
          <w:color w:val="231F20"/>
          <w:spacing w:val="-4"/>
        </w:rPr>
        <w:t> </w:t>
      </w:r>
      <w:r>
        <w:rPr>
          <w:color w:val="231F20"/>
          <w:spacing w:val="-2"/>
        </w:rPr>
        <w:t>можно</w:t>
      </w:r>
      <w:r>
        <w:rPr>
          <w:color w:val="231F20"/>
          <w:spacing w:val="-4"/>
        </w:rPr>
        <w:t> </w:t>
      </w:r>
      <w:r>
        <w:rPr>
          <w:color w:val="231F20"/>
          <w:spacing w:val="-2"/>
        </w:rPr>
        <w:t>делегировать</w:t>
      </w:r>
      <w:r>
        <w:rPr>
          <w:color w:val="231F20"/>
          <w:spacing w:val="-4"/>
        </w:rPr>
        <w:t> </w:t>
      </w:r>
      <w:r>
        <w:rPr>
          <w:color w:val="231F20"/>
          <w:spacing w:val="-2"/>
        </w:rPr>
        <w:t>классу</w:t>
      </w:r>
      <w:r>
        <w:rPr>
          <w:color w:val="231F20"/>
          <w:spacing w:val="-4"/>
        </w:rPr>
        <w:t> </w:t>
      </w:r>
      <w:r>
        <w:rPr>
          <w:color w:val="231F20"/>
          <w:spacing w:val="-2"/>
        </w:rPr>
        <w:t>из</w:t>
      </w:r>
      <w:r>
        <w:rPr>
          <w:color w:val="231F20"/>
          <w:spacing w:val="-4"/>
        </w:rPr>
        <w:t> </w:t>
      </w:r>
      <w:r>
        <w:rPr>
          <w:color w:val="231F20"/>
          <w:spacing w:val="-2"/>
        </w:rPr>
        <w:t>слоя</w:t>
      </w:r>
      <w:r>
        <w:rPr>
          <w:color w:val="231F20"/>
          <w:spacing w:val="-4"/>
        </w:rPr>
        <w:t> </w:t>
      </w:r>
      <w:r>
        <w:rPr>
          <w:color w:val="231F20"/>
          <w:spacing w:val="-2"/>
        </w:rPr>
        <w:t>инфраструктуры.</w:t>
      </w:r>
      <w:r>
        <w:rPr>
          <w:color w:val="231F20"/>
          <w:spacing w:val="-4"/>
        </w:rPr>
        <w:t> </w:t>
      </w:r>
      <w:r>
        <w:rPr>
          <w:color w:val="231F20"/>
          <w:spacing w:val="-2"/>
        </w:rPr>
        <w:t>Тот</w:t>
      </w:r>
      <w:r>
        <w:rPr>
          <w:color w:val="231F20"/>
          <w:spacing w:val="-4"/>
        </w:rPr>
        <w:t> </w:t>
      </w:r>
      <w:r>
        <w:rPr>
          <w:color w:val="231F20"/>
          <w:spacing w:val="-2"/>
        </w:rPr>
        <w:t>же</w:t>
      </w:r>
      <w:r>
        <w:rPr>
          <w:color w:val="231F20"/>
          <w:spacing w:val="-4"/>
        </w:rPr>
        <w:t> </w:t>
      </w:r>
      <w:r>
        <w:rPr>
          <w:color w:val="231F20"/>
          <w:spacing w:val="-2"/>
        </w:rPr>
        <w:t>класс,</w:t>
      </w:r>
      <w:r>
        <w:rPr>
          <w:color w:val="231F20"/>
          <w:spacing w:val="-4"/>
        </w:rPr>
        <w:t> </w:t>
      </w:r>
      <w:r>
        <w:rPr>
          <w:color w:val="231F20"/>
          <w:spacing w:val="-2"/>
        </w:rPr>
        <w:t>который </w:t>
      </w:r>
      <w:r>
        <w:rPr>
          <w:color w:val="231F20"/>
          <w:spacing w:val="-4"/>
        </w:rPr>
        <w:t>создал</w:t>
      </w:r>
      <w:r>
        <w:rPr>
          <w:color w:val="231F20"/>
          <w:spacing w:val="-6"/>
        </w:rPr>
        <w:t> </w:t>
      </w:r>
      <w:r>
        <w:rPr>
          <w:color w:val="231F20"/>
          <w:spacing w:val="-4"/>
        </w:rPr>
        <w:t>экземпляр</w:t>
      </w:r>
      <w:r>
        <w:rPr>
          <w:color w:val="231F20"/>
          <w:spacing w:val="-6"/>
        </w:rPr>
        <w:t> </w:t>
      </w:r>
      <w:r>
        <w:rPr>
          <w:color w:val="231F20"/>
          <w:spacing w:val="-4"/>
        </w:rPr>
        <w:t>контроллера</w:t>
      </w:r>
      <w:r>
        <w:rPr>
          <w:color w:val="231F20"/>
          <w:spacing w:val="-6"/>
        </w:rPr>
        <w:t> </w:t>
      </w:r>
      <w:r>
        <w:rPr>
          <w:color w:val="231F20"/>
          <w:spacing w:val="-4"/>
        </w:rPr>
        <w:t>и</w:t>
      </w:r>
      <w:r>
        <w:rPr>
          <w:color w:val="231F20"/>
          <w:spacing w:val="-7"/>
        </w:rPr>
        <w:t> </w:t>
      </w:r>
      <w:r>
        <w:rPr>
          <w:color w:val="231F20"/>
          <w:spacing w:val="-4"/>
        </w:rPr>
        <w:t>предоставил</w:t>
      </w:r>
      <w:r>
        <w:rPr>
          <w:color w:val="231F20"/>
          <w:spacing w:val="-6"/>
        </w:rPr>
        <w:t> </w:t>
      </w:r>
      <w:r>
        <w:rPr>
          <w:color w:val="231F20"/>
          <w:spacing w:val="-4"/>
        </w:rPr>
        <w:t>ему</w:t>
      </w:r>
      <w:r>
        <w:rPr>
          <w:color w:val="231F20"/>
          <w:spacing w:val="-6"/>
        </w:rPr>
        <w:t> </w:t>
      </w:r>
      <w:r>
        <w:rPr>
          <w:color w:val="231F20"/>
          <w:spacing w:val="-4"/>
        </w:rPr>
        <w:t>необходимые</w:t>
      </w:r>
      <w:r>
        <w:rPr>
          <w:color w:val="231F20"/>
          <w:spacing w:val="-6"/>
        </w:rPr>
        <w:t> </w:t>
      </w:r>
      <w:r>
        <w:rPr>
          <w:color w:val="231F20"/>
          <w:spacing w:val="-4"/>
        </w:rPr>
        <w:t>зависимости,</w:t>
      </w:r>
      <w:r>
        <w:rPr>
          <w:color w:val="231F20"/>
          <w:spacing w:val="-6"/>
        </w:rPr>
        <w:t> </w:t>
      </w:r>
      <w:r>
        <w:rPr>
          <w:color w:val="231F20"/>
          <w:spacing w:val="-4"/>
        </w:rPr>
        <w:t>также</w:t>
      </w:r>
      <w:r>
        <w:rPr>
          <w:color w:val="231F20"/>
        </w:rPr>
        <w:t> должен уничтожить транзакцию после завершения работы контроллера.</w:t>
      </w:r>
    </w:p>
    <w:p>
      <w:pPr>
        <w:pStyle w:val="BodyText"/>
        <w:spacing w:line="261" w:lineRule="auto" w:before="114"/>
        <w:ind w:left="255" w:right="104"/>
        <w:jc w:val="both"/>
      </w:pPr>
      <w:r>
        <w:rPr>
          <w:color w:val="231F20"/>
        </w:rPr>
        <w:t>Обратите</w:t>
      </w:r>
      <w:r>
        <w:rPr>
          <w:color w:val="231F20"/>
          <w:spacing w:val="4"/>
        </w:rPr>
        <w:t> </w:t>
      </w:r>
      <w:r>
        <w:rPr>
          <w:color w:val="231F20"/>
        </w:rPr>
        <w:t>внимание:</w:t>
      </w:r>
      <w:r>
        <w:rPr>
          <w:color w:val="231F20"/>
          <w:spacing w:val="22"/>
        </w:rPr>
        <w:t> </w:t>
      </w:r>
      <w:r>
        <w:rPr>
          <w:rFonts w:ascii="Consolas" w:hAnsi="Consolas"/>
          <w:color w:val="231F20"/>
          <w:sz w:val="18"/>
        </w:rPr>
        <w:t>UserRepository</w:t>
      </w:r>
      <w:r>
        <w:rPr>
          <w:rFonts w:ascii="Consolas" w:hAnsi="Consolas"/>
          <w:color w:val="231F20"/>
          <w:spacing w:val="-25"/>
          <w:sz w:val="18"/>
        </w:rPr>
        <w:t> </w:t>
      </w:r>
      <w:r>
        <w:rPr>
          <w:color w:val="231F20"/>
        </w:rPr>
        <w:t>требует</w:t>
      </w:r>
      <w:r>
        <w:rPr>
          <w:color w:val="231F20"/>
          <w:spacing w:val="22"/>
        </w:rPr>
        <w:t> </w:t>
      </w:r>
      <w:r>
        <w:rPr>
          <w:color w:val="231F20"/>
        </w:rPr>
        <w:t>передачи</w:t>
      </w:r>
      <w:r>
        <w:rPr>
          <w:color w:val="231F20"/>
          <w:spacing w:val="22"/>
        </w:rPr>
        <w:t> </w:t>
      </w:r>
      <w:r>
        <w:rPr>
          <w:rFonts w:ascii="Consolas" w:hAnsi="Consolas"/>
          <w:color w:val="231F20"/>
          <w:sz w:val="18"/>
        </w:rPr>
        <w:t>Transaction</w:t>
      </w:r>
      <w:r>
        <w:rPr>
          <w:rFonts w:ascii="Consolas" w:hAnsi="Consolas"/>
          <w:color w:val="231F20"/>
          <w:spacing w:val="-25"/>
          <w:sz w:val="18"/>
        </w:rPr>
        <w:t> </w:t>
      </w:r>
      <w:r>
        <w:rPr>
          <w:color w:val="231F20"/>
        </w:rPr>
        <w:t>в</w:t>
      </w:r>
      <w:r>
        <w:rPr>
          <w:color w:val="231F20"/>
          <w:spacing w:val="22"/>
        </w:rPr>
        <w:t> </w:t>
      </w:r>
      <w:r>
        <w:rPr>
          <w:color w:val="231F20"/>
        </w:rPr>
        <w:t>параметре конструктора. Это явно указывает, что репозитории всегда работают </w:t>
      </w:r>
      <w:r>
        <w:rPr>
          <w:color w:val="231F20"/>
        </w:rPr>
        <w:t>поверх </w:t>
      </w:r>
      <w:r>
        <w:rPr>
          <w:color w:val="231F20"/>
          <w:spacing w:val="-2"/>
        </w:rPr>
        <w:t>транзакций;</w:t>
      </w:r>
      <w:r>
        <w:rPr>
          <w:color w:val="231F20"/>
          <w:spacing w:val="-9"/>
        </w:rPr>
        <w:t> </w:t>
      </w:r>
      <w:r>
        <w:rPr>
          <w:color w:val="231F20"/>
          <w:spacing w:val="-2"/>
        </w:rPr>
        <w:t>репозиторий</w:t>
      </w:r>
      <w:r>
        <w:rPr>
          <w:color w:val="231F20"/>
          <w:spacing w:val="-9"/>
        </w:rPr>
        <w:t> </w:t>
      </w:r>
      <w:r>
        <w:rPr>
          <w:color w:val="231F20"/>
          <w:spacing w:val="-2"/>
        </w:rPr>
        <w:t>не</w:t>
      </w:r>
      <w:r>
        <w:rPr>
          <w:color w:val="231F20"/>
          <w:spacing w:val="-9"/>
        </w:rPr>
        <w:t> </w:t>
      </w:r>
      <w:r>
        <w:rPr>
          <w:color w:val="231F20"/>
          <w:spacing w:val="-2"/>
        </w:rPr>
        <w:t>может</w:t>
      </w:r>
      <w:r>
        <w:rPr>
          <w:color w:val="231F20"/>
          <w:spacing w:val="-9"/>
        </w:rPr>
        <w:t> </w:t>
      </w:r>
      <w:r>
        <w:rPr>
          <w:color w:val="231F20"/>
          <w:spacing w:val="-2"/>
        </w:rPr>
        <w:t>обращаться</w:t>
      </w:r>
      <w:r>
        <w:rPr>
          <w:color w:val="231F20"/>
          <w:spacing w:val="-9"/>
        </w:rPr>
        <w:t> </w:t>
      </w:r>
      <w:r>
        <w:rPr>
          <w:color w:val="231F20"/>
          <w:spacing w:val="-2"/>
        </w:rPr>
        <w:t>с</w:t>
      </w:r>
      <w:r>
        <w:rPr>
          <w:color w:val="231F20"/>
          <w:spacing w:val="-9"/>
        </w:rPr>
        <w:t> </w:t>
      </w:r>
      <w:r>
        <w:rPr>
          <w:color w:val="231F20"/>
          <w:spacing w:val="-2"/>
        </w:rPr>
        <w:t>вызовом</w:t>
      </w:r>
      <w:r>
        <w:rPr>
          <w:color w:val="231F20"/>
          <w:spacing w:val="-9"/>
        </w:rPr>
        <w:t> </w:t>
      </w:r>
      <w:r>
        <w:rPr>
          <w:color w:val="231F20"/>
          <w:spacing w:val="-2"/>
        </w:rPr>
        <w:t>к</w:t>
      </w:r>
      <w:r>
        <w:rPr>
          <w:color w:val="231F20"/>
          <w:spacing w:val="-9"/>
        </w:rPr>
        <w:t> </w:t>
      </w:r>
      <w:r>
        <w:rPr>
          <w:color w:val="231F20"/>
          <w:spacing w:val="-2"/>
        </w:rPr>
        <w:t>базе</w:t>
      </w:r>
      <w:r>
        <w:rPr>
          <w:color w:val="231F20"/>
          <w:spacing w:val="-9"/>
        </w:rPr>
        <w:t> </w:t>
      </w:r>
      <w:r>
        <w:rPr>
          <w:color w:val="231F20"/>
          <w:spacing w:val="-2"/>
        </w:rPr>
        <w:t>данных</w:t>
      </w:r>
      <w:r>
        <w:rPr>
          <w:color w:val="231F20"/>
          <w:spacing w:val="-9"/>
        </w:rPr>
        <w:t> </w:t>
      </w:r>
      <w:r>
        <w:rPr>
          <w:color w:val="231F20"/>
          <w:spacing w:val="-2"/>
        </w:rPr>
        <w:t>самостоя- тельно.</w:t>
      </w:r>
    </w:p>
    <w:p>
      <w:pPr>
        <w:pStyle w:val="BodyText"/>
        <w:spacing w:before="17"/>
      </w:pPr>
    </w:p>
    <w:p>
      <w:pPr>
        <w:spacing w:before="0"/>
        <w:ind w:left="255" w:right="0" w:firstLine="0"/>
        <w:jc w:val="both"/>
        <w:rPr>
          <w:rFonts w:ascii="Tahoma" w:hAnsi="Tahoma"/>
          <w:b/>
          <w:sz w:val="19"/>
        </w:rPr>
      </w:pPr>
      <w:r>
        <w:rPr>
          <w:rFonts w:ascii="Tahoma" w:hAnsi="Tahoma"/>
          <w:b/>
          <w:color w:val="231F20"/>
          <w:sz w:val="19"/>
        </w:rPr>
        <w:t>Обновление</w:t>
      </w:r>
      <w:r>
        <w:rPr>
          <w:rFonts w:ascii="Tahoma" w:hAnsi="Tahoma"/>
          <w:b/>
          <w:color w:val="231F20"/>
          <w:spacing w:val="-3"/>
          <w:sz w:val="19"/>
        </w:rPr>
        <w:t> </w:t>
      </w:r>
      <w:r>
        <w:rPr>
          <w:rFonts w:ascii="Tahoma" w:hAnsi="Tahoma"/>
          <w:b/>
          <w:color w:val="231F20"/>
          <w:sz w:val="19"/>
        </w:rPr>
        <w:t>транзакции до</w:t>
      </w:r>
      <w:r>
        <w:rPr>
          <w:rFonts w:ascii="Tahoma" w:hAnsi="Tahoma"/>
          <w:b/>
          <w:color w:val="231F20"/>
          <w:spacing w:val="-2"/>
          <w:sz w:val="19"/>
        </w:rPr>
        <w:t> </w:t>
      </w:r>
      <w:r>
        <w:rPr>
          <w:rFonts w:ascii="Tahoma" w:hAnsi="Tahoma"/>
          <w:b/>
          <w:color w:val="231F20"/>
          <w:sz w:val="19"/>
        </w:rPr>
        <w:t>unit of</w:t>
      </w:r>
      <w:r>
        <w:rPr>
          <w:rFonts w:ascii="Tahoma" w:hAnsi="Tahoma"/>
          <w:b/>
          <w:color w:val="231F20"/>
          <w:spacing w:val="-1"/>
          <w:sz w:val="19"/>
        </w:rPr>
        <w:t> </w:t>
      </w:r>
      <w:r>
        <w:rPr>
          <w:rFonts w:ascii="Tahoma" w:hAnsi="Tahoma"/>
          <w:b/>
          <w:color w:val="231F20"/>
          <w:spacing w:val="-4"/>
          <w:sz w:val="19"/>
        </w:rPr>
        <w:t>work</w:t>
      </w:r>
    </w:p>
    <w:p>
      <w:pPr>
        <w:pStyle w:val="BodyText"/>
        <w:spacing w:line="256" w:lineRule="auto" w:before="165"/>
        <w:ind w:left="255" w:right="110"/>
        <w:jc w:val="both"/>
      </w:pPr>
      <w:r>
        <w:rPr>
          <w:color w:val="231F20"/>
        </w:rPr>
        <w:t>Использование репозиториев и транзакции — хороший способ предотвращения потенциального нарушения целостности данных, но существует лучший </w:t>
      </w:r>
      <w:r>
        <w:rPr>
          <w:color w:val="231F20"/>
        </w:rPr>
        <w:t>способ. Класс </w:t>
      </w:r>
      <w:r>
        <w:rPr>
          <w:rFonts w:ascii="Consolas" w:hAnsi="Consolas"/>
          <w:color w:val="231F20"/>
          <w:sz w:val="18"/>
        </w:rPr>
        <w:t>Transaction</w:t>
      </w:r>
      <w:r>
        <w:rPr>
          <w:rFonts w:ascii="Consolas" w:hAnsi="Consolas"/>
          <w:color w:val="231F20"/>
          <w:spacing w:val="-41"/>
          <w:sz w:val="18"/>
        </w:rPr>
        <w:t> </w:t>
      </w:r>
      <w:r>
        <w:rPr>
          <w:color w:val="231F20"/>
        </w:rPr>
        <w:t>можно обновить до unit of work (единицы работы).</w:t>
      </w:r>
    </w:p>
    <w:p>
      <w:pPr>
        <w:pStyle w:val="BodyText"/>
        <w:spacing w:after="0" w:line="256" w:lineRule="auto"/>
        <w:jc w:val="both"/>
        <w:sectPr>
          <w:pgSz w:w="9360" w:h="13210"/>
          <w:pgMar w:header="846" w:footer="0" w:top="1140" w:bottom="280" w:left="708" w:right="850"/>
        </w:sectPr>
      </w:pPr>
    </w:p>
    <w:p>
      <w:pPr>
        <w:pStyle w:val="BodyText"/>
        <w:spacing w:before="151"/>
      </w:pPr>
    </w:p>
    <w:p>
      <w:pPr>
        <w:pStyle w:val="BodyText"/>
        <w:spacing w:line="20" w:lineRule="exact"/>
        <w:ind w:left="255"/>
        <w:rPr>
          <w:sz w:val="2"/>
        </w:rPr>
      </w:pPr>
      <w:r>
        <w:rPr>
          <w:sz w:val="2"/>
        </w:rPr>
        <mc:AlternateContent>
          <mc:Choice Requires="wps">
            <w:drawing>
              <wp:inline distT="0" distB="0" distL="0" distR="0">
                <wp:extent cx="4716145" cy="6350"/>
                <wp:effectExtent l="9525" t="0" r="0" b="3175"/>
                <wp:docPr id="2044" name="Group 2044"/>
                <wp:cNvGraphicFramePr>
                  <a:graphicFrameLocks/>
                </wp:cNvGraphicFramePr>
                <a:graphic>
                  <a:graphicData uri="http://schemas.microsoft.com/office/word/2010/wordprocessingGroup">
                    <wpg:wgp>
                      <wpg:cNvPr id="2044" name="Group 2044"/>
                      <wpg:cNvGrpSpPr/>
                      <wpg:grpSpPr>
                        <a:xfrm>
                          <a:off x="0" y="0"/>
                          <a:ext cx="4716145" cy="6350"/>
                          <a:chExt cx="4716145" cy="6350"/>
                        </a:xfrm>
                      </wpg:grpSpPr>
                      <wps:wsp>
                        <wps:cNvPr id="2045" name="Graphic 2045"/>
                        <wps:cNvSpPr/>
                        <wps:spPr>
                          <a:xfrm>
                            <a:off x="0" y="3175"/>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71.35pt;height:.5pt;mso-position-horizontal-relative:char;mso-position-vertical-relative:line" id="docshapegroup1632" coordorigin="0,0" coordsize="7427,10">
                <v:line style="position:absolute" from="0,5" to="7427,5" stroked="true" strokeweight=".5pt" strokecolor="#231f20">
                  <v:stroke dashstyle="solid"/>
                </v:line>
              </v:group>
            </w:pict>
          </mc:Fallback>
        </mc:AlternateContent>
      </w:r>
      <w:r>
        <w:rPr>
          <w:sz w:val="2"/>
        </w:rPr>
      </w:r>
    </w:p>
    <w:p>
      <w:pPr>
        <w:spacing w:before="21"/>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389"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94688">
                <wp:simplePos x="0" y="0"/>
                <wp:positionH relativeFrom="page">
                  <wp:posOffset>612000</wp:posOffset>
                </wp:positionH>
                <wp:positionV relativeFrom="paragraph">
                  <wp:posOffset>670886</wp:posOffset>
                </wp:positionV>
                <wp:extent cx="4716145" cy="1270"/>
                <wp:effectExtent l="0" t="0" r="0" b="0"/>
                <wp:wrapTopAndBottom/>
                <wp:docPr id="2046" name="Graphic 2046"/>
                <wp:cNvGraphicFramePr>
                  <a:graphicFrameLocks/>
                </wp:cNvGraphicFramePr>
                <a:graphic>
                  <a:graphicData uri="http://schemas.microsoft.com/office/word/2010/wordprocessingShape">
                    <wps:wsp>
                      <wps:cNvPr id="2046" name="Graphic 204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2.825703pt;width:371.35pt;height:.1pt;mso-position-horizontal-relative:page;mso-position-vertical-relative:paragraph;z-index:-15521792;mso-wrap-distance-left:0;mso-wrap-distance-right:0" id="docshape1633" coordorigin="964,1057" coordsize="7427,0" path="m964,1057l8391,1057e" filled="false" stroked="true" strokeweight=".5pt" strokecolor="#231f20">
                <v:path arrowok="t"/>
                <v:stroke dashstyle="solid"/>
                <w10:wrap type="topAndBottom"/>
              </v:shape>
            </w:pict>
          </mc:Fallback>
        </mc:AlternateContent>
      </w:r>
      <w:r>
        <w:rPr>
          <w:rFonts w:ascii="Trebuchet MS" w:hAnsi="Trebuchet MS"/>
          <w:color w:val="231F20"/>
          <w:sz w:val="18"/>
        </w:rPr>
        <w:t>Unit of work ведет список объектов, измененных бизнес-операцией. После того как операция завершена, unit of work определяет все обновления, которые не- обходимо</w:t>
      </w:r>
      <w:r>
        <w:rPr>
          <w:rFonts w:ascii="Trebuchet MS" w:hAnsi="Trebuchet MS"/>
          <w:color w:val="231F20"/>
          <w:spacing w:val="-10"/>
          <w:sz w:val="18"/>
        </w:rPr>
        <w:t> </w:t>
      </w:r>
      <w:r>
        <w:rPr>
          <w:rFonts w:ascii="Trebuchet MS" w:hAnsi="Trebuchet MS"/>
          <w:color w:val="231F20"/>
          <w:sz w:val="18"/>
        </w:rPr>
        <w:t>выполнить</w:t>
      </w:r>
      <w:r>
        <w:rPr>
          <w:rFonts w:ascii="Trebuchet MS" w:hAnsi="Trebuchet MS"/>
          <w:color w:val="231F20"/>
          <w:spacing w:val="-10"/>
          <w:sz w:val="18"/>
        </w:rPr>
        <w:t> </w:t>
      </w:r>
      <w:r>
        <w:rPr>
          <w:rFonts w:ascii="Trebuchet MS" w:hAnsi="Trebuchet MS"/>
          <w:color w:val="231F20"/>
          <w:sz w:val="18"/>
        </w:rPr>
        <w:t>для</w:t>
      </w:r>
      <w:r>
        <w:rPr>
          <w:rFonts w:ascii="Trebuchet MS" w:hAnsi="Trebuchet MS"/>
          <w:color w:val="231F20"/>
          <w:spacing w:val="-10"/>
          <w:sz w:val="18"/>
        </w:rPr>
        <w:t> </w:t>
      </w:r>
      <w:r>
        <w:rPr>
          <w:rFonts w:ascii="Trebuchet MS" w:hAnsi="Trebuchet MS"/>
          <w:color w:val="231F20"/>
          <w:sz w:val="18"/>
        </w:rPr>
        <w:t>изменения</w:t>
      </w:r>
      <w:r>
        <w:rPr>
          <w:rFonts w:ascii="Trebuchet MS" w:hAnsi="Trebuchet MS"/>
          <w:color w:val="231F20"/>
          <w:spacing w:val="-10"/>
          <w:sz w:val="18"/>
        </w:rPr>
        <w:t> </w:t>
      </w:r>
      <w:r>
        <w:rPr>
          <w:rFonts w:ascii="Trebuchet MS" w:hAnsi="Trebuchet MS"/>
          <w:color w:val="231F20"/>
          <w:sz w:val="18"/>
        </w:rPr>
        <w:t>базы</w:t>
      </w:r>
      <w:r>
        <w:rPr>
          <w:rFonts w:ascii="Trebuchet MS" w:hAnsi="Trebuchet MS"/>
          <w:color w:val="231F20"/>
          <w:spacing w:val="-10"/>
          <w:sz w:val="18"/>
        </w:rPr>
        <w:t> </w:t>
      </w:r>
      <w:r>
        <w:rPr>
          <w:rFonts w:ascii="Trebuchet MS" w:hAnsi="Trebuchet MS"/>
          <w:color w:val="231F20"/>
          <w:sz w:val="18"/>
        </w:rPr>
        <w:t>данных,</w:t>
      </w:r>
      <w:r>
        <w:rPr>
          <w:rFonts w:ascii="Trebuchet MS" w:hAnsi="Trebuchet MS"/>
          <w:color w:val="231F20"/>
          <w:spacing w:val="-10"/>
          <w:sz w:val="18"/>
        </w:rPr>
        <w:t> </w:t>
      </w:r>
      <w:r>
        <w:rPr>
          <w:rFonts w:ascii="Trebuchet MS" w:hAnsi="Trebuchet MS"/>
          <w:color w:val="231F20"/>
          <w:sz w:val="18"/>
        </w:rPr>
        <w:t>и</w:t>
      </w:r>
      <w:r>
        <w:rPr>
          <w:rFonts w:ascii="Trebuchet MS" w:hAnsi="Trebuchet MS"/>
          <w:color w:val="231F20"/>
          <w:spacing w:val="-10"/>
          <w:sz w:val="18"/>
        </w:rPr>
        <w:t> </w:t>
      </w:r>
      <w:r>
        <w:rPr>
          <w:rFonts w:ascii="Trebuchet MS" w:hAnsi="Trebuchet MS"/>
          <w:color w:val="231F20"/>
          <w:sz w:val="18"/>
        </w:rPr>
        <w:t>проводит</w:t>
      </w:r>
      <w:r>
        <w:rPr>
          <w:rFonts w:ascii="Trebuchet MS" w:hAnsi="Trebuchet MS"/>
          <w:color w:val="231F20"/>
          <w:spacing w:val="-10"/>
          <w:sz w:val="18"/>
        </w:rPr>
        <w:t> </w:t>
      </w:r>
      <w:r>
        <w:rPr>
          <w:rFonts w:ascii="Trebuchet MS" w:hAnsi="Trebuchet MS"/>
          <w:color w:val="231F20"/>
          <w:sz w:val="18"/>
        </w:rPr>
        <w:t>эти</w:t>
      </w:r>
      <w:r>
        <w:rPr>
          <w:rFonts w:ascii="Trebuchet MS" w:hAnsi="Trebuchet MS"/>
          <w:color w:val="231F20"/>
          <w:spacing w:val="-10"/>
          <w:sz w:val="18"/>
        </w:rPr>
        <w:t> </w:t>
      </w:r>
      <w:r>
        <w:rPr>
          <w:rFonts w:ascii="Trebuchet MS" w:hAnsi="Trebuchet MS"/>
          <w:color w:val="231F20"/>
          <w:sz w:val="18"/>
        </w:rPr>
        <w:t>обновления</w:t>
      </w:r>
      <w:r>
        <w:rPr>
          <w:rFonts w:ascii="Trebuchet MS" w:hAnsi="Trebuchet MS"/>
          <w:color w:val="231F20"/>
          <w:spacing w:val="-10"/>
          <w:sz w:val="18"/>
        </w:rPr>
        <w:t> </w:t>
      </w:r>
      <w:r>
        <w:rPr>
          <w:rFonts w:ascii="Trebuchet MS" w:hAnsi="Trebuchet MS"/>
          <w:color w:val="231F20"/>
          <w:sz w:val="18"/>
        </w:rPr>
        <w:t>как единое целое.</w:t>
      </w:r>
    </w:p>
    <w:p>
      <w:pPr>
        <w:pStyle w:val="BodyText"/>
        <w:spacing w:before="17"/>
        <w:rPr>
          <w:rFonts w:ascii="Trebuchet MS"/>
          <w:sz w:val="18"/>
        </w:rPr>
      </w:pPr>
    </w:p>
    <w:p>
      <w:pPr>
        <w:pStyle w:val="BodyText"/>
        <w:spacing w:line="261" w:lineRule="auto"/>
        <w:ind w:left="255" w:right="107"/>
        <w:jc w:val="both"/>
      </w:pPr>
      <w:r>
        <w:rPr>
          <w:color w:val="231F20"/>
        </w:rPr>
        <w:t>Главное</w:t>
      </w:r>
      <w:r>
        <w:rPr>
          <w:color w:val="231F20"/>
          <w:spacing w:val="-12"/>
        </w:rPr>
        <w:t> </w:t>
      </w:r>
      <w:r>
        <w:rPr>
          <w:color w:val="231F20"/>
        </w:rPr>
        <w:t>преимущество</w:t>
      </w:r>
      <w:r>
        <w:rPr>
          <w:color w:val="231F20"/>
          <w:spacing w:val="-11"/>
        </w:rPr>
        <w:t> </w:t>
      </w:r>
      <w:r>
        <w:rPr>
          <w:color w:val="231F20"/>
        </w:rPr>
        <w:t>паттерна</w:t>
      </w:r>
      <w:r>
        <w:rPr>
          <w:color w:val="231F20"/>
          <w:spacing w:val="-11"/>
        </w:rPr>
        <w:t> </w:t>
      </w:r>
      <w:r>
        <w:rPr>
          <w:color w:val="231F20"/>
        </w:rPr>
        <w:t>unit</w:t>
      </w:r>
      <w:r>
        <w:rPr>
          <w:color w:val="231F20"/>
          <w:spacing w:val="-11"/>
        </w:rPr>
        <w:t> </w:t>
      </w:r>
      <w:r>
        <w:rPr>
          <w:color w:val="231F20"/>
        </w:rPr>
        <w:t>of</w:t>
      </w:r>
      <w:r>
        <w:rPr>
          <w:color w:val="231F20"/>
          <w:spacing w:val="-11"/>
        </w:rPr>
        <w:t> </w:t>
      </w:r>
      <w:r>
        <w:rPr>
          <w:color w:val="231F20"/>
        </w:rPr>
        <w:t>work</w:t>
      </w:r>
      <w:r>
        <w:rPr>
          <w:color w:val="231F20"/>
          <w:spacing w:val="-11"/>
        </w:rPr>
        <w:t> </w:t>
      </w:r>
      <w:r>
        <w:rPr>
          <w:color w:val="231F20"/>
        </w:rPr>
        <w:t>над</w:t>
      </w:r>
      <w:r>
        <w:rPr>
          <w:color w:val="231F20"/>
          <w:spacing w:val="-11"/>
        </w:rPr>
        <w:t> </w:t>
      </w:r>
      <w:r>
        <w:rPr>
          <w:color w:val="231F20"/>
        </w:rPr>
        <w:t>простой</w:t>
      </w:r>
      <w:r>
        <w:rPr>
          <w:color w:val="231F20"/>
          <w:spacing w:val="-11"/>
        </w:rPr>
        <w:t> </w:t>
      </w:r>
      <w:r>
        <w:rPr>
          <w:color w:val="231F20"/>
        </w:rPr>
        <w:t>транзакцией</w:t>
      </w:r>
      <w:r>
        <w:rPr>
          <w:color w:val="231F20"/>
          <w:spacing w:val="-11"/>
        </w:rPr>
        <w:t> </w:t>
      </w:r>
      <w:r>
        <w:rPr>
          <w:color w:val="231F20"/>
        </w:rPr>
        <w:t>—</w:t>
      </w:r>
      <w:r>
        <w:rPr>
          <w:color w:val="231F20"/>
          <w:spacing w:val="-11"/>
        </w:rPr>
        <w:t> </w:t>
      </w:r>
      <w:r>
        <w:rPr>
          <w:color w:val="231F20"/>
        </w:rPr>
        <w:t>возмож- ность</w:t>
      </w:r>
      <w:r>
        <w:rPr>
          <w:color w:val="231F20"/>
          <w:spacing w:val="-4"/>
        </w:rPr>
        <w:t> </w:t>
      </w:r>
      <w:r>
        <w:rPr>
          <w:color w:val="231F20"/>
        </w:rPr>
        <w:t>отложенных</w:t>
      </w:r>
      <w:r>
        <w:rPr>
          <w:color w:val="231F20"/>
          <w:spacing w:val="-4"/>
        </w:rPr>
        <w:t> </w:t>
      </w:r>
      <w:r>
        <w:rPr>
          <w:color w:val="231F20"/>
        </w:rPr>
        <w:t>обновлений.</w:t>
      </w:r>
      <w:r>
        <w:rPr>
          <w:color w:val="231F20"/>
          <w:spacing w:val="-4"/>
        </w:rPr>
        <w:t> </w:t>
      </w:r>
      <w:r>
        <w:rPr>
          <w:color w:val="231F20"/>
        </w:rPr>
        <w:t>В</w:t>
      </w:r>
      <w:r>
        <w:rPr>
          <w:color w:val="231F20"/>
          <w:spacing w:val="-4"/>
        </w:rPr>
        <w:t> </w:t>
      </w:r>
      <w:r>
        <w:rPr>
          <w:color w:val="231F20"/>
        </w:rPr>
        <w:t>отличие</w:t>
      </w:r>
      <w:r>
        <w:rPr>
          <w:color w:val="231F20"/>
          <w:spacing w:val="-4"/>
        </w:rPr>
        <w:t> </w:t>
      </w:r>
      <w:r>
        <w:rPr>
          <w:color w:val="231F20"/>
        </w:rPr>
        <w:t>от</w:t>
      </w:r>
      <w:r>
        <w:rPr>
          <w:color w:val="231F20"/>
          <w:spacing w:val="-4"/>
        </w:rPr>
        <w:t> </w:t>
      </w:r>
      <w:r>
        <w:rPr>
          <w:color w:val="231F20"/>
        </w:rPr>
        <w:t>транзакций,</w:t>
      </w:r>
      <w:r>
        <w:rPr>
          <w:color w:val="231F20"/>
          <w:spacing w:val="-4"/>
        </w:rPr>
        <w:t> </w:t>
      </w:r>
      <w:r>
        <w:rPr>
          <w:color w:val="231F20"/>
        </w:rPr>
        <w:t>unit</w:t>
      </w:r>
      <w:r>
        <w:rPr>
          <w:color w:val="231F20"/>
          <w:spacing w:val="-4"/>
        </w:rPr>
        <w:t> </w:t>
      </w:r>
      <w:r>
        <w:rPr>
          <w:color w:val="231F20"/>
        </w:rPr>
        <w:t>of</w:t>
      </w:r>
      <w:r>
        <w:rPr>
          <w:color w:val="231F20"/>
          <w:spacing w:val="-4"/>
        </w:rPr>
        <w:t> </w:t>
      </w:r>
      <w:r>
        <w:rPr>
          <w:color w:val="231F20"/>
        </w:rPr>
        <w:t>work</w:t>
      </w:r>
      <w:r>
        <w:rPr>
          <w:color w:val="231F20"/>
          <w:spacing w:val="-4"/>
        </w:rPr>
        <w:t> </w:t>
      </w:r>
      <w:r>
        <w:rPr>
          <w:color w:val="231F20"/>
        </w:rPr>
        <w:t>выполняет все</w:t>
      </w:r>
      <w:r>
        <w:rPr>
          <w:color w:val="231F20"/>
          <w:spacing w:val="-4"/>
        </w:rPr>
        <w:t> </w:t>
      </w:r>
      <w:r>
        <w:rPr>
          <w:color w:val="231F20"/>
        </w:rPr>
        <w:t>обновления</w:t>
      </w:r>
      <w:r>
        <w:rPr>
          <w:color w:val="231F20"/>
          <w:spacing w:val="-4"/>
        </w:rPr>
        <w:t> </w:t>
      </w:r>
      <w:r>
        <w:rPr>
          <w:color w:val="231F20"/>
        </w:rPr>
        <w:t>в</w:t>
      </w:r>
      <w:r>
        <w:rPr>
          <w:color w:val="231F20"/>
          <w:spacing w:val="-4"/>
        </w:rPr>
        <w:t> </w:t>
      </w:r>
      <w:r>
        <w:rPr>
          <w:color w:val="231F20"/>
        </w:rPr>
        <w:t>конце</w:t>
      </w:r>
      <w:r>
        <w:rPr>
          <w:color w:val="231F20"/>
          <w:spacing w:val="-4"/>
        </w:rPr>
        <w:t> </w:t>
      </w:r>
      <w:r>
        <w:rPr>
          <w:color w:val="231F20"/>
        </w:rPr>
        <w:t>бизнес-операции,</w:t>
      </w:r>
      <w:r>
        <w:rPr>
          <w:color w:val="231F20"/>
          <w:spacing w:val="-4"/>
        </w:rPr>
        <w:t> </w:t>
      </w:r>
      <w:r>
        <w:rPr>
          <w:color w:val="231F20"/>
        </w:rPr>
        <w:t>сводя</w:t>
      </w:r>
      <w:r>
        <w:rPr>
          <w:color w:val="231F20"/>
          <w:spacing w:val="-4"/>
        </w:rPr>
        <w:t> </w:t>
      </w:r>
      <w:r>
        <w:rPr>
          <w:color w:val="231F20"/>
        </w:rPr>
        <w:t>к</w:t>
      </w:r>
      <w:r>
        <w:rPr>
          <w:color w:val="231F20"/>
          <w:spacing w:val="-4"/>
        </w:rPr>
        <w:t> </w:t>
      </w:r>
      <w:r>
        <w:rPr>
          <w:color w:val="231F20"/>
        </w:rPr>
        <w:t>минимуму</w:t>
      </w:r>
      <w:r>
        <w:rPr>
          <w:color w:val="231F20"/>
          <w:spacing w:val="-4"/>
        </w:rPr>
        <w:t> </w:t>
      </w:r>
      <w:r>
        <w:rPr>
          <w:color w:val="231F20"/>
        </w:rPr>
        <w:t>продолжительность нижележащей транзакции и увеличивая пропускную способность приложения (рис.</w:t>
      </w:r>
      <w:r>
        <w:rPr>
          <w:color w:val="231F20"/>
          <w:spacing w:val="-1"/>
        </w:rPr>
        <w:t> </w:t>
      </w:r>
      <w:r>
        <w:rPr>
          <w:color w:val="231F20"/>
        </w:rPr>
        <w:t>10.6).</w:t>
      </w:r>
      <w:r>
        <w:rPr>
          <w:color w:val="231F20"/>
          <w:spacing w:val="-1"/>
        </w:rPr>
        <w:t> </w:t>
      </w:r>
      <w:r>
        <w:rPr>
          <w:color w:val="231F20"/>
        </w:rPr>
        <w:t>Часто</w:t>
      </w:r>
      <w:r>
        <w:rPr>
          <w:color w:val="231F20"/>
          <w:spacing w:val="-1"/>
        </w:rPr>
        <w:t> </w:t>
      </w:r>
      <w:r>
        <w:rPr>
          <w:color w:val="231F20"/>
        </w:rPr>
        <w:t>этот</w:t>
      </w:r>
      <w:r>
        <w:rPr>
          <w:color w:val="231F20"/>
          <w:spacing w:val="-1"/>
        </w:rPr>
        <w:t> </w:t>
      </w:r>
      <w:r>
        <w:rPr>
          <w:color w:val="231F20"/>
        </w:rPr>
        <w:t>паттерн</w:t>
      </w:r>
      <w:r>
        <w:rPr>
          <w:color w:val="231F20"/>
          <w:spacing w:val="-1"/>
        </w:rPr>
        <w:t> </w:t>
      </w:r>
      <w:r>
        <w:rPr>
          <w:color w:val="231F20"/>
        </w:rPr>
        <w:t>также</w:t>
      </w:r>
      <w:r>
        <w:rPr>
          <w:color w:val="231F20"/>
          <w:spacing w:val="-1"/>
        </w:rPr>
        <w:t> </w:t>
      </w:r>
      <w:r>
        <w:rPr>
          <w:color w:val="231F20"/>
        </w:rPr>
        <w:t>помогает</w:t>
      </w:r>
      <w:r>
        <w:rPr>
          <w:color w:val="231F20"/>
          <w:spacing w:val="-1"/>
        </w:rPr>
        <w:t> </w:t>
      </w:r>
      <w:r>
        <w:rPr>
          <w:color w:val="231F20"/>
        </w:rPr>
        <w:t>сократить</w:t>
      </w:r>
      <w:r>
        <w:rPr>
          <w:color w:val="231F20"/>
          <w:spacing w:val="-1"/>
        </w:rPr>
        <w:t> </w:t>
      </w:r>
      <w:r>
        <w:rPr>
          <w:color w:val="231F20"/>
        </w:rPr>
        <w:t>количество</w:t>
      </w:r>
      <w:r>
        <w:rPr>
          <w:color w:val="231F20"/>
          <w:spacing w:val="-1"/>
        </w:rPr>
        <w:t> </w:t>
      </w:r>
      <w:r>
        <w:rPr>
          <w:color w:val="231F20"/>
        </w:rPr>
        <w:t>обращений к базе данных.</w:t>
      </w:r>
    </w:p>
    <w:p>
      <w:pPr>
        <w:pStyle w:val="BodyText"/>
        <w:spacing w:before="99"/>
      </w:pPr>
    </w:p>
    <w:p>
      <w:pPr>
        <w:pStyle w:val="BodyText"/>
        <w:spacing w:after="0"/>
        <w:sectPr>
          <w:pgSz w:w="9360" w:h="13210"/>
          <w:pgMar w:header="846" w:footer="0" w:top="1140" w:bottom="280" w:left="708" w:right="85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7"/>
        <w:rPr>
          <w:sz w:val="16"/>
        </w:rPr>
      </w:pPr>
    </w:p>
    <w:p>
      <w:pPr>
        <w:spacing w:before="0"/>
        <w:ind w:left="593" w:right="0" w:firstLine="0"/>
        <w:jc w:val="left"/>
        <w:rPr>
          <w:rFonts w:ascii="Microsoft Sans Serif" w:hAnsi="Microsoft Sans Serif"/>
          <w:sz w:val="16"/>
        </w:rPr>
      </w:pPr>
      <w:r>
        <w:rPr>
          <w:rFonts w:ascii="Microsoft Sans Serif" w:hAnsi="Microsoft Sans Serif"/>
          <w:color w:val="FDFDFD"/>
          <w:spacing w:val="-2"/>
          <w:sz w:val="16"/>
        </w:rPr>
        <w:t>Контроллер</w:t>
      </w:r>
    </w:p>
    <w:p>
      <w:pPr>
        <w:spacing w:line="513" w:lineRule="auto" w:before="120"/>
        <w:ind w:left="404" w:right="0" w:firstLine="1"/>
        <w:jc w:val="center"/>
        <w:rPr>
          <w:rFonts w:ascii="Microsoft Sans Serif"/>
          <w:sz w:val="16"/>
        </w:rPr>
      </w:pPr>
      <w:r>
        <w:rPr/>
        <w:br w:type="column"/>
      </w:r>
      <w:r>
        <w:rPr>
          <w:rFonts w:ascii="Microsoft Sans Serif"/>
          <w:color w:val="231F20"/>
          <w:spacing w:val="-2"/>
          <w:w w:val="105"/>
          <w:sz w:val="16"/>
        </w:rPr>
        <w:t>Create GetUserById GetCompany </w:t>
      </w:r>
      <w:r>
        <w:rPr>
          <w:rFonts w:ascii="Microsoft Sans Serif"/>
          <w:color w:val="231F20"/>
          <w:spacing w:val="-2"/>
          <w:sz w:val="16"/>
        </w:rPr>
        <w:t>SaveCompany </w:t>
      </w:r>
      <w:r>
        <w:rPr>
          <w:rFonts w:ascii="Microsoft Sans Serif"/>
          <w:color w:val="231F20"/>
          <w:spacing w:val="-2"/>
          <w:w w:val="105"/>
          <w:sz w:val="16"/>
        </w:rPr>
        <w:t>SaveUser SaveChanges</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169"/>
        <w:rPr>
          <w:rFonts w:ascii="Microsoft Sans Serif"/>
          <w:sz w:val="16"/>
        </w:rPr>
      </w:pPr>
    </w:p>
    <w:p>
      <w:pPr>
        <w:spacing w:before="0"/>
        <w:ind w:left="438" w:right="0" w:firstLine="0"/>
        <w:jc w:val="left"/>
        <w:rPr>
          <w:rFonts w:ascii="Microsoft Sans Serif"/>
          <w:sz w:val="16"/>
        </w:rPr>
      </w:pPr>
      <w:r>
        <w:rPr>
          <w:rFonts w:ascii="Microsoft Sans Serif"/>
          <w:color w:val="231F20"/>
          <w:w w:val="105"/>
          <w:sz w:val="16"/>
        </w:rPr>
        <w:t>Unit</w:t>
      </w:r>
      <w:r>
        <w:rPr>
          <w:rFonts w:ascii="Microsoft Sans Serif"/>
          <w:color w:val="231F20"/>
          <w:spacing w:val="-3"/>
          <w:w w:val="105"/>
          <w:sz w:val="16"/>
        </w:rPr>
        <w:t> </w:t>
      </w:r>
      <w:r>
        <w:rPr>
          <w:rFonts w:ascii="Microsoft Sans Serif"/>
          <w:color w:val="231F20"/>
          <w:w w:val="105"/>
          <w:sz w:val="16"/>
        </w:rPr>
        <w:t>of</w:t>
      </w:r>
      <w:r>
        <w:rPr>
          <w:rFonts w:ascii="Microsoft Sans Serif"/>
          <w:color w:val="231F20"/>
          <w:spacing w:val="-3"/>
          <w:w w:val="105"/>
          <w:sz w:val="16"/>
        </w:rPr>
        <w:t> </w:t>
      </w:r>
      <w:r>
        <w:rPr>
          <w:rFonts w:ascii="Microsoft Sans Serif"/>
          <w:color w:val="231F20"/>
          <w:spacing w:val="-4"/>
          <w:w w:val="105"/>
          <w:sz w:val="16"/>
        </w:rPr>
        <w:t>work</w:t>
      </w:r>
    </w:p>
    <w:p>
      <w:pPr>
        <w:spacing w:line="240" w:lineRule="auto" w:before="0"/>
        <w:rPr>
          <w:rFonts w:ascii="Microsoft Sans Serif"/>
          <w:sz w:val="16"/>
        </w:rPr>
      </w:pPr>
      <w:r>
        <w:rPr/>
        <w:br w:type="column"/>
      </w:r>
      <w:r>
        <w:rPr>
          <w:rFonts w:ascii="Microsoft Sans Serif"/>
          <w:sz w:val="16"/>
        </w:rPr>
      </w:r>
    </w:p>
    <w:p>
      <w:pPr>
        <w:pStyle w:val="BodyText"/>
        <w:spacing w:before="109"/>
        <w:rPr>
          <w:rFonts w:ascii="Microsoft Sans Serif"/>
          <w:sz w:val="16"/>
        </w:rPr>
      </w:pPr>
    </w:p>
    <w:p>
      <w:pPr>
        <w:spacing w:line="554" w:lineRule="auto" w:before="0"/>
        <w:ind w:left="505" w:right="0" w:hanging="1"/>
        <w:jc w:val="center"/>
        <w:rPr>
          <w:rFonts w:ascii="Microsoft Sans Serif"/>
          <w:sz w:val="16"/>
        </w:rPr>
      </w:pPr>
      <w:r>
        <w:rPr>
          <w:rFonts w:ascii="Microsoft Sans Serif"/>
          <w:color w:val="231F20"/>
          <w:spacing w:val="-2"/>
          <w:w w:val="105"/>
          <w:sz w:val="16"/>
        </w:rPr>
        <w:t>GetUserById </w:t>
      </w:r>
      <w:r>
        <w:rPr>
          <w:rFonts w:ascii="Microsoft Sans Serif"/>
          <w:color w:val="231F20"/>
          <w:spacing w:val="-2"/>
          <w:sz w:val="16"/>
        </w:rPr>
        <w:t>GetCompany</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25"/>
        <w:rPr>
          <w:rFonts w:ascii="Microsoft Sans Serif"/>
          <w:sz w:val="16"/>
        </w:rPr>
      </w:pPr>
    </w:p>
    <w:p>
      <w:pPr>
        <w:spacing w:before="0"/>
        <w:ind w:left="506" w:right="0" w:firstLine="0"/>
        <w:jc w:val="center"/>
        <w:rPr>
          <w:rFonts w:ascii="Microsoft Sans Serif"/>
          <w:sz w:val="16"/>
        </w:rPr>
      </w:pPr>
      <w:r>
        <w:rPr>
          <w:rFonts w:ascii="Microsoft Sans Serif"/>
          <w:sz w:val="16"/>
        </w:rPr>
        <mc:AlternateContent>
          <mc:Choice Requires="wps">
            <w:drawing>
              <wp:anchor distT="0" distB="0" distL="0" distR="0" allowOverlap="1" layoutInCell="1" locked="0" behindDoc="1" simplePos="0" relativeHeight="480565248">
                <wp:simplePos x="0" y="0"/>
                <wp:positionH relativeFrom="page">
                  <wp:posOffset>4092968</wp:posOffset>
                </wp:positionH>
                <wp:positionV relativeFrom="paragraph">
                  <wp:posOffset>-1352935</wp:posOffset>
                </wp:positionV>
                <wp:extent cx="1246505" cy="1565910"/>
                <wp:effectExtent l="0" t="0" r="0" b="0"/>
                <wp:wrapNone/>
                <wp:docPr id="2047" name="Group 2047"/>
                <wp:cNvGraphicFramePr>
                  <a:graphicFrameLocks/>
                </wp:cNvGraphicFramePr>
                <a:graphic>
                  <a:graphicData uri="http://schemas.microsoft.com/office/word/2010/wordprocessingGroup">
                    <wpg:wgp>
                      <wpg:cNvPr id="2047" name="Group 2047"/>
                      <wpg:cNvGrpSpPr/>
                      <wpg:grpSpPr>
                        <a:xfrm>
                          <a:off x="0" y="0"/>
                          <a:ext cx="1246505" cy="1565910"/>
                          <a:chExt cx="1246505" cy="1565910"/>
                        </a:xfrm>
                      </wpg:grpSpPr>
                      <wps:wsp>
                        <wps:cNvPr id="2048" name="Graphic 2048"/>
                        <wps:cNvSpPr/>
                        <wps:spPr>
                          <a:xfrm>
                            <a:off x="265916" y="3301"/>
                            <a:ext cx="977265" cy="1559560"/>
                          </a:xfrm>
                          <a:custGeom>
                            <a:avLst/>
                            <a:gdLst/>
                            <a:ahLst/>
                            <a:cxnLst/>
                            <a:rect l="l" t="t" r="r" b="b"/>
                            <a:pathLst>
                              <a:path w="977265" h="1559560">
                                <a:moveTo>
                                  <a:pt x="879271" y="0"/>
                                </a:moveTo>
                                <a:lnTo>
                                  <a:pt x="97701" y="0"/>
                                </a:lnTo>
                                <a:lnTo>
                                  <a:pt x="59664" y="7675"/>
                                </a:lnTo>
                                <a:lnTo>
                                  <a:pt x="28609" y="28608"/>
                                </a:lnTo>
                                <a:lnTo>
                                  <a:pt x="7675" y="59659"/>
                                </a:lnTo>
                                <a:lnTo>
                                  <a:pt x="0" y="97701"/>
                                </a:lnTo>
                                <a:lnTo>
                                  <a:pt x="0" y="1461439"/>
                                </a:lnTo>
                                <a:lnTo>
                                  <a:pt x="7675" y="1499472"/>
                                </a:lnTo>
                                <a:lnTo>
                                  <a:pt x="28606" y="1530532"/>
                                </a:lnTo>
                                <a:lnTo>
                                  <a:pt x="59653" y="1551474"/>
                                </a:lnTo>
                                <a:lnTo>
                                  <a:pt x="97701" y="1559153"/>
                                </a:lnTo>
                                <a:lnTo>
                                  <a:pt x="879271" y="1559153"/>
                                </a:lnTo>
                                <a:lnTo>
                                  <a:pt x="917310" y="1551483"/>
                                </a:lnTo>
                                <a:lnTo>
                                  <a:pt x="948369" y="1530550"/>
                                </a:lnTo>
                                <a:lnTo>
                                  <a:pt x="969308" y="1499496"/>
                                </a:lnTo>
                                <a:lnTo>
                                  <a:pt x="976985" y="1461439"/>
                                </a:lnTo>
                                <a:lnTo>
                                  <a:pt x="976985" y="97701"/>
                                </a:lnTo>
                                <a:lnTo>
                                  <a:pt x="969306" y="59669"/>
                                </a:lnTo>
                                <a:lnTo>
                                  <a:pt x="948367" y="28614"/>
                                </a:lnTo>
                                <a:lnTo>
                                  <a:pt x="917315" y="7677"/>
                                </a:lnTo>
                                <a:lnTo>
                                  <a:pt x="879271" y="0"/>
                                </a:lnTo>
                                <a:close/>
                              </a:path>
                            </a:pathLst>
                          </a:custGeom>
                          <a:solidFill>
                            <a:srgbClr val="A8AAAD"/>
                          </a:solidFill>
                        </wps:spPr>
                        <wps:bodyPr wrap="square" lIns="0" tIns="0" rIns="0" bIns="0" rtlCol="0">
                          <a:prstTxWarp prst="textNoShape">
                            <a:avLst/>
                          </a:prstTxWarp>
                          <a:noAutofit/>
                        </wps:bodyPr>
                      </wps:wsp>
                      <wps:wsp>
                        <wps:cNvPr id="2049" name="Graphic 2049"/>
                        <wps:cNvSpPr/>
                        <wps:spPr>
                          <a:xfrm>
                            <a:off x="0" y="3"/>
                            <a:ext cx="1246505" cy="1565910"/>
                          </a:xfrm>
                          <a:custGeom>
                            <a:avLst/>
                            <a:gdLst/>
                            <a:ahLst/>
                            <a:cxnLst/>
                            <a:rect l="l" t="t" r="r" b="b"/>
                            <a:pathLst>
                              <a:path w="1246505" h="1565910">
                                <a:moveTo>
                                  <a:pt x="262534" y="1418386"/>
                                </a:moveTo>
                                <a:lnTo>
                                  <a:pt x="205524" y="1385468"/>
                                </a:lnTo>
                                <a:lnTo>
                                  <a:pt x="205524" y="1415249"/>
                                </a:lnTo>
                                <a:lnTo>
                                  <a:pt x="0" y="1415249"/>
                                </a:lnTo>
                                <a:lnTo>
                                  <a:pt x="0" y="1421853"/>
                                </a:lnTo>
                                <a:lnTo>
                                  <a:pt x="205524" y="1421853"/>
                                </a:lnTo>
                                <a:lnTo>
                                  <a:pt x="205524" y="1451305"/>
                                </a:lnTo>
                                <a:lnTo>
                                  <a:pt x="262534" y="1418386"/>
                                </a:lnTo>
                                <a:close/>
                              </a:path>
                              <a:path w="1246505" h="1565910">
                                <a:moveTo>
                                  <a:pt x="262534" y="676884"/>
                                </a:moveTo>
                                <a:lnTo>
                                  <a:pt x="205524" y="643953"/>
                                </a:lnTo>
                                <a:lnTo>
                                  <a:pt x="205524" y="673760"/>
                                </a:lnTo>
                                <a:lnTo>
                                  <a:pt x="122250" y="673760"/>
                                </a:lnTo>
                                <a:lnTo>
                                  <a:pt x="122250" y="680364"/>
                                </a:lnTo>
                                <a:lnTo>
                                  <a:pt x="205524" y="680364"/>
                                </a:lnTo>
                                <a:lnTo>
                                  <a:pt x="205524" y="709803"/>
                                </a:lnTo>
                                <a:lnTo>
                                  <a:pt x="262534" y="676884"/>
                                </a:lnTo>
                                <a:close/>
                              </a:path>
                              <a:path w="1246505" h="1565910">
                                <a:moveTo>
                                  <a:pt x="262534" y="411200"/>
                                </a:moveTo>
                                <a:lnTo>
                                  <a:pt x="205524" y="378269"/>
                                </a:lnTo>
                                <a:lnTo>
                                  <a:pt x="205524" y="408076"/>
                                </a:lnTo>
                                <a:lnTo>
                                  <a:pt x="113474" y="408076"/>
                                </a:lnTo>
                                <a:lnTo>
                                  <a:pt x="113474" y="414680"/>
                                </a:lnTo>
                                <a:lnTo>
                                  <a:pt x="205524" y="414680"/>
                                </a:lnTo>
                                <a:lnTo>
                                  <a:pt x="205524" y="444119"/>
                                </a:lnTo>
                                <a:lnTo>
                                  <a:pt x="262534" y="411200"/>
                                </a:lnTo>
                                <a:close/>
                              </a:path>
                              <a:path w="1246505" h="1565910">
                                <a:moveTo>
                                  <a:pt x="1246200" y="101003"/>
                                </a:moveTo>
                                <a:lnTo>
                                  <a:pt x="1238262" y="61683"/>
                                </a:lnTo>
                                <a:lnTo>
                                  <a:pt x="1216609" y="29578"/>
                                </a:lnTo>
                                <a:lnTo>
                                  <a:pt x="1184516" y="7937"/>
                                </a:lnTo>
                                <a:lnTo>
                                  <a:pt x="1177912" y="6604"/>
                                </a:lnTo>
                                <a:lnTo>
                                  <a:pt x="1145209" y="0"/>
                                </a:lnTo>
                                <a:lnTo>
                                  <a:pt x="363613" y="0"/>
                                </a:lnTo>
                                <a:lnTo>
                                  <a:pt x="324294" y="7937"/>
                                </a:lnTo>
                                <a:lnTo>
                                  <a:pt x="292188" y="29578"/>
                                </a:lnTo>
                                <a:lnTo>
                                  <a:pt x="270548" y="61683"/>
                                </a:lnTo>
                                <a:lnTo>
                                  <a:pt x="262610" y="101003"/>
                                </a:lnTo>
                                <a:lnTo>
                                  <a:pt x="262610" y="1464767"/>
                                </a:lnTo>
                                <a:lnTo>
                                  <a:pt x="270560" y="1504086"/>
                                </a:lnTo>
                                <a:lnTo>
                                  <a:pt x="292201" y="1536179"/>
                                </a:lnTo>
                                <a:lnTo>
                                  <a:pt x="324294" y="1557820"/>
                                </a:lnTo>
                                <a:lnTo>
                                  <a:pt x="363588" y="1565757"/>
                                </a:lnTo>
                                <a:lnTo>
                                  <a:pt x="363613" y="1559153"/>
                                </a:lnTo>
                                <a:lnTo>
                                  <a:pt x="344563" y="1557235"/>
                                </a:lnTo>
                                <a:lnTo>
                                  <a:pt x="326859" y="1551736"/>
                                </a:lnTo>
                                <a:lnTo>
                                  <a:pt x="285330" y="1517535"/>
                                </a:lnTo>
                                <a:lnTo>
                                  <a:pt x="269214" y="1464767"/>
                                </a:lnTo>
                                <a:lnTo>
                                  <a:pt x="269214" y="101003"/>
                                </a:lnTo>
                                <a:lnTo>
                                  <a:pt x="285330" y="48221"/>
                                </a:lnTo>
                                <a:lnTo>
                                  <a:pt x="326859" y="14020"/>
                                </a:lnTo>
                                <a:lnTo>
                                  <a:pt x="363613" y="6604"/>
                                </a:lnTo>
                                <a:lnTo>
                                  <a:pt x="1145184" y="6604"/>
                                </a:lnTo>
                                <a:lnTo>
                                  <a:pt x="1197965" y="22720"/>
                                </a:lnTo>
                                <a:lnTo>
                                  <a:pt x="1232179" y="64262"/>
                                </a:lnTo>
                                <a:lnTo>
                                  <a:pt x="1239596" y="101003"/>
                                </a:lnTo>
                                <a:lnTo>
                                  <a:pt x="1239596" y="1464767"/>
                                </a:lnTo>
                                <a:lnTo>
                                  <a:pt x="1223479" y="1517535"/>
                                </a:lnTo>
                                <a:lnTo>
                                  <a:pt x="1181938" y="1551736"/>
                                </a:lnTo>
                                <a:lnTo>
                                  <a:pt x="1145197" y="1559153"/>
                                </a:lnTo>
                                <a:lnTo>
                                  <a:pt x="363613" y="1559153"/>
                                </a:lnTo>
                                <a:lnTo>
                                  <a:pt x="363613" y="1565757"/>
                                </a:lnTo>
                                <a:lnTo>
                                  <a:pt x="1145184" y="1565757"/>
                                </a:lnTo>
                                <a:lnTo>
                                  <a:pt x="1184516" y="1557820"/>
                                </a:lnTo>
                                <a:lnTo>
                                  <a:pt x="1216621" y="1536179"/>
                                </a:lnTo>
                                <a:lnTo>
                                  <a:pt x="1238262" y="1504086"/>
                                </a:lnTo>
                                <a:lnTo>
                                  <a:pt x="1246200" y="1464767"/>
                                </a:lnTo>
                                <a:lnTo>
                                  <a:pt x="1246200" y="10100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22.281006pt;margin-top:-106.530365pt;width:98.15pt;height:123.3pt;mso-position-horizontal-relative:page;mso-position-vertical-relative:paragraph;z-index:-22751232" id="docshapegroup1634" coordorigin="6446,-2131" coordsize="1963,2466">
                <v:shape style="position:absolute;left:6864;top:-2126;width:1539;height:2456" id="docshape1635" coordorigin="6864,-2125" coordsize="1539,2456" path="m8249,-2125l7018,-2125,6958,-2113,6909,-2080,6876,-2031,6864,-1972,6864,176,6876,236,6909,285,6958,318,7018,330,8249,330,8309,318,8358,285,8391,236,8403,176,8403,-1972,8391,-2031,8358,-2080,8309,-2113,8249,-2125xe" filled="true" fillcolor="#a8aaad" stroked="false">
                  <v:path arrowok="t"/>
                  <v:fill type="solid"/>
                </v:shape>
                <v:shape style="position:absolute;left:6445;top:-2131;width:1963;height:2466" id="docshape1636" coordorigin="6446,-2131" coordsize="1963,2466" path="m6859,103l6769,51,6769,98,6446,98,6446,109,6769,109,6769,155,6859,103xm6859,-1065l6769,-1117,6769,-1070,6638,-1070,6638,-1059,6769,-1059,6769,-1013,6859,-1065xm6859,-1483l6769,-1535,6769,-1488,6624,-1488,6624,-1478,6769,-1478,6769,-1431,6859,-1483xm8408,-1972l8396,-2033,8362,-2084,8311,-2118,8301,-2120,8249,-2131,7018,-2131,6956,-2118,6906,-2084,6872,-2033,6859,-1972,6859,176,6872,238,6906,289,6956,323,7018,335,7018,325,6988,322,6960,313,6935,299,6913,281,6895,259,6881,234,6873,206,6870,176,6870,-1972,6873,-2002,6881,-2029,6895,-2055,6913,-2077,6935,-2095,6960,-2109,6988,-2117,7018,-2120,8249,-2120,8279,-2117,8307,-2109,8332,-2095,8354,-2077,8372,-2055,8386,-2029,8395,-2002,8398,-1972,8398,176,8395,206,8386,234,8372,259,8354,281,8332,299,8307,313,8279,322,8249,325,7018,325,7018,335,8249,335,8311,323,8362,289,8396,238,8408,176,8408,-1972xe" filled="true" fillcolor="#231f20" stroked="false">
                  <v:path arrowok="t"/>
                  <v:fill type="solid"/>
                </v:shape>
                <w10:wrap type="none"/>
              </v:group>
            </w:pict>
          </mc:Fallback>
        </mc:AlternateContent>
      </w:r>
      <w:r>
        <w:rPr>
          <w:rFonts w:ascii="Microsoft Sans Serif"/>
          <w:color w:val="231F20"/>
          <w:w w:val="105"/>
          <w:sz w:val="16"/>
        </w:rPr>
        <w:t>Save</w:t>
      </w:r>
      <w:r>
        <w:rPr>
          <w:rFonts w:ascii="Microsoft Sans Serif"/>
          <w:color w:val="231F20"/>
          <w:spacing w:val="-7"/>
          <w:w w:val="105"/>
          <w:sz w:val="16"/>
        </w:rPr>
        <w:t> </w:t>
      </w:r>
      <w:r>
        <w:rPr>
          <w:rFonts w:ascii="Microsoft Sans Serif"/>
          <w:color w:val="231F20"/>
          <w:spacing w:val="-5"/>
          <w:w w:val="105"/>
          <w:sz w:val="16"/>
        </w:rPr>
        <w:t>all</w:t>
      </w:r>
    </w:p>
    <w:p>
      <w:pPr>
        <w:spacing w:line="240" w:lineRule="auto" w:before="0"/>
        <w:rPr>
          <w:rFonts w:ascii="Microsoft Sans Serif"/>
          <w:sz w:val="16"/>
        </w:rPr>
      </w:pPr>
      <w:r>
        <w:rPr/>
        <w:br w:type="column"/>
      </w:r>
      <w:r>
        <w:rPr>
          <w:rFonts w:ascii="Microsoft Sans Serif"/>
          <w:sz w:val="16"/>
        </w:rPr>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169"/>
        <w:rPr>
          <w:rFonts w:ascii="Microsoft Sans Serif"/>
          <w:sz w:val="16"/>
        </w:rPr>
      </w:pPr>
    </w:p>
    <w:p>
      <w:pPr>
        <w:spacing w:before="0"/>
        <w:ind w:left="491" w:right="0" w:firstLine="0"/>
        <w:jc w:val="left"/>
        <w:rPr>
          <w:rFonts w:ascii="Microsoft Sans Serif" w:hAnsi="Microsoft Sans Serif"/>
          <w:sz w:val="16"/>
        </w:rPr>
      </w:pPr>
      <w:r>
        <w:rPr>
          <w:rFonts w:ascii="Microsoft Sans Serif" w:hAnsi="Microsoft Sans Serif"/>
          <w:color w:val="231F20"/>
          <w:w w:val="105"/>
          <w:sz w:val="16"/>
        </w:rPr>
        <w:t>База</w:t>
      </w:r>
      <w:r>
        <w:rPr>
          <w:rFonts w:ascii="Microsoft Sans Serif" w:hAnsi="Microsoft Sans Serif"/>
          <w:color w:val="231F20"/>
          <w:spacing w:val="-12"/>
          <w:w w:val="105"/>
          <w:sz w:val="16"/>
        </w:rPr>
        <w:t> </w:t>
      </w:r>
      <w:r>
        <w:rPr>
          <w:rFonts w:ascii="Microsoft Sans Serif" w:hAnsi="Microsoft Sans Serif"/>
          <w:color w:val="231F20"/>
          <w:spacing w:val="-2"/>
          <w:w w:val="105"/>
          <w:sz w:val="16"/>
        </w:rPr>
        <w:t>данных</w:t>
      </w:r>
    </w:p>
    <w:p>
      <w:pPr>
        <w:spacing w:after="0"/>
        <w:jc w:val="left"/>
        <w:rPr>
          <w:rFonts w:ascii="Microsoft Sans Serif" w:hAnsi="Microsoft Sans Serif"/>
          <w:sz w:val="16"/>
        </w:rPr>
        <w:sectPr>
          <w:type w:val="continuous"/>
          <w:pgSz w:w="9360" w:h="13210"/>
          <w:pgMar w:header="846" w:footer="0" w:top="1500" w:bottom="280" w:left="708" w:right="850"/>
          <w:cols w:num="5" w:equalWidth="0">
            <w:col w:w="1516" w:space="40"/>
            <w:col w:w="1496" w:space="39"/>
            <w:col w:w="1317" w:space="40"/>
            <w:col w:w="1486" w:space="40"/>
            <w:col w:w="1828"/>
          </w:cols>
        </w:sectPr>
      </w:pPr>
    </w:p>
    <w:p>
      <w:pPr>
        <w:spacing w:before="100"/>
        <w:ind w:left="142" w:right="0" w:firstLine="0"/>
        <w:jc w:val="center"/>
        <w:rPr>
          <w:rFonts w:ascii="Trebuchet MS" w:hAnsi="Trebuchet MS"/>
          <w:sz w:val="16"/>
        </w:rPr>
      </w:pPr>
      <w:r>
        <w:rPr>
          <w:rFonts w:ascii="Trebuchet MS" w:hAnsi="Trebuchet MS"/>
          <w:sz w:val="16"/>
        </w:rPr>
        <mc:AlternateContent>
          <mc:Choice Requires="wps">
            <w:drawing>
              <wp:anchor distT="0" distB="0" distL="0" distR="0" allowOverlap="1" layoutInCell="1" locked="0" behindDoc="1" simplePos="0" relativeHeight="480564224">
                <wp:simplePos x="0" y="0"/>
                <wp:positionH relativeFrom="page">
                  <wp:posOffset>2198344</wp:posOffset>
                </wp:positionH>
                <wp:positionV relativeFrom="paragraph">
                  <wp:posOffset>-1599333</wp:posOffset>
                </wp:positionV>
                <wp:extent cx="1522095" cy="1565910"/>
                <wp:effectExtent l="0" t="0" r="0" b="0"/>
                <wp:wrapNone/>
                <wp:docPr id="2050" name="Group 2050"/>
                <wp:cNvGraphicFramePr>
                  <a:graphicFrameLocks/>
                </wp:cNvGraphicFramePr>
                <a:graphic>
                  <a:graphicData uri="http://schemas.microsoft.com/office/word/2010/wordprocessingGroup">
                    <wpg:wgp>
                      <wpg:cNvPr id="2050" name="Group 2050"/>
                      <wpg:cNvGrpSpPr/>
                      <wpg:grpSpPr>
                        <a:xfrm>
                          <a:off x="0" y="0"/>
                          <a:ext cx="1522095" cy="1565910"/>
                          <a:chExt cx="1522095" cy="1565910"/>
                        </a:xfrm>
                      </wpg:grpSpPr>
                      <wps:wsp>
                        <wps:cNvPr id="2051" name="Graphic 2051"/>
                        <wps:cNvSpPr/>
                        <wps:spPr>
                          <a:xfrm>
                            <a:off x="283168" y="3301"/>
                            <a:ext cx="977265" cy="1559560"/>
                          </a:xfrm>
                          <a:custGeom>
                            <a:avLst/>
                            <a:gdLst/>
                            <a:ahLst/>
                            <a:cxnLst/>
                            <a:rect l="l" t="t" r="r" b="b"/>
                            <a:pathLst>
                              <a:path w="977265" h="1559560">
                                <a:moveTo>
                                  <a:pt x="879271" y="0"/>
                                </a:moveTo>
                                <a:lnTo>
                                  <a:pt x="97688" y="0"/>
                                </a:lnTo>
                                <a:lnTo>
                                  <a:pt x="59664" y="7675"/>
                                </a:lnTo>
                                <a:lnTo>
                                  <a:pt x="28613" y="28608"/>
                                </a:lnTo>
                                <a:lnTo>
                                  <a:pt x="7677" y="59659"/>
                                </a:lnTo>
                                <a:lnTo>
                                  <a:pt x="0" y="97701"/>
                                </a:lnTo>
                                <a:lnTo>
                                  <a:pt x="0" y="1461439"/>
                                </a:lnTo>
                                <a:lnTo>
                                  <a:pt x="7669" y="1499472"/>
                                </a:lnTo>
                                <a:lnTo>
                                  <a:pt x="28601" y="1530532"/>
                                </a:lnTo>
                                <a:lnTo>
                                  <a:pt x="59652" y="1551474"/>
                                </a:lnTo>
                                <a:lnTo>
                                  <a:pt x="97688" y="1559153"/>
                                </a:lnTo>
                                <a:lnTo>
                                  <a:pt x="879271" y="1559153"/>
                                </a:lnTo>
                                <a:lnTo>
                                  <a:pt x="917302" y="1551483"/>
                                </a:lnTo>
                                <a:lnTo>
                                  <a:pt x="948358" y="1530550"/>
                                </a:lnTo>
                                <a:lnTo>
                                  <a:pt x="969295" y="1499496"/>
                                </a:lnTo>
                                <a:lnTo>
                                  <a:pt x="976972" y="1461439"/>
                                </a:lnTo>
                                <a:lnTo>
                                  <a:pt x="976972" y="97701"/>
                                </a:lnTo>
                                <a:lnTo>
                                  <a:pt x="969295" y="59669"/>
                                </a:lnTo>
                                <a:lnTo>
                                  <a:pt x="948359" y="28614"/>
                                </a:lnTo>
                                <a:lnTo>
                                  <a:pt x="917308" y="7677"/>
                                </a:lnTo>
                                <a:lnTo>
                                  <a:pt x="879271" y="0"/>
                                </a:lnTo>
                                <a:close/>
                              </a:path>
                            </a:pathLst>
                          </a:custGeom>
                          <a:solidFill>
                            <a:srgbClr val="87898B"/>
                          </a:solidFill>
                        </wps:spPr>
                        <wps:bodyPr wrap="square" lIns="0" tIns="0" rIns="0" bIns="0" rtlCol="0">
                          <a:prstTxWarp prst="textNoShape">
                            <a:avLst/>
                          </a:prstTxWarp>
                          <a:noAutofit/>
                        </wps:bodyPr>
                      </wps:wsp>
                      <wps:wsp>
                        <wps:cNvPr id="2052" name="Graphic 2052"/>
                        <wps:cNvSpPr/>
                        <wps:spPr>
                          <a:xfrm>
                            <a:off x="-12" y="3"/>
                            <a:ext cx="1522095" cy="1565910"/>
                          </a:xfrm>
                          <a:custGeom>
                            <a:avLst/>
                            <a:gdLst/>
                            <a:ahLst/>
                            <a:cxnLst/>
                            <a:rect l="l" t="t" r="r" b="b"/>
                            <a:pathLst>
                              <a:path w="1522095" h="1565910">
                                <a:moveTo>
                                  <a:pt x="1521904" y="1415249"/>
                                </a:moveTo>
                                <a:lnTo>
                                  <a:pt x="1263434" y="1415249"/>
                                </a:lnTo>
                                <a:lnTo>
                                  <a:pt x="1263434" y="680364"/>
                                </a:lnTo>
                                <a:lnTo>
                                  <a:pt x="1399628" y="680364"/>
                                </a:lnTo>
                                <a:lnTo>
                                  <a:pt x="1399628" y="673760"/>
                                </a:lnTo>
                                <a:lnTo>
                                  <a:pt x="1263434" y="673760"/>
                                </a:lnTo>
                                <a:lnTo>
                                  <a:pt x="1263434" y="414680"/>
                                </a:lnTo>
                                <a:lnTo>
                                  <a:pt x="1408404" y="414680"/>
                                </a:lnTo>
                                <a:lnTo>
                                  <a:pt x="1408404" y="408076"/>
                                </a:lnTo>
                                <a:lnTo>
                                  <a:pt x="1263434" y="408076"/>
                                </a:lnTo>
                                <a:lnTo>
                                  <a:pt x="1263446" y="101003"/>
                                </a:lnTo>
                                <a:lnTo>
                                  <a:pt x="1255509" y="61683"/>
                                </a:lnTo>
                                <a:lnTo>
                                  <a:pt x="1233868" y="29578"/>
                                </a:lnTo>
                                <a:lnTo>
                                  <a:pt x="1201775" y="7937"/>
                                </a:lnTo>
                                <a:lnTo>
                                  <a:pt x="1195171" y="6604"/>
                                </a:lnTo>
                                <a:lnTo>
                                  <a:pt x="1162456" y="0"/>
                                </a:lnTo>
                                <a:lnTo>
                                  <a:pt x="380860" y="0"/>
                                </a:lnTo>
                                <a:lnTo>
                                  <a:pt x="341553" y="7937"/>
                                </a:lnTo>
                                <a:lnTo>
                                  <a:pt x="309448" y="29578"/>
                                </a:lnTo>
                                <a:lnTo>
                                  <a:pt x="287807" y="61683"/>
                                </a:lnTo>
                                <a:lnTo>
                                  <a:pt x="279869" y="101003"/>
                                </a:lnTo>
                                <a:lnTo>
                                  <a:pt x="279869" y="185953"/>
                                </a:lnTo>
                                <a:lnTo>
                                  <a:pt x="226174" y="154952"/>
                                </a:lnTo>
                                <a:lnTo>
                                  <a:pt x="226174" y="184759"/>
                                </a:lnTo>
                                <a:lnTo>
                                  <a:pt x="0" y="184759"/>
                                </a:lnTo>
                                <a:lnTo>
                                  <a:pt x="0" y="191363"/>
                                </a:lnTo>
                                <a:lnTo>
                                  <a:pt x="226174" y="191363"/>
                                </a:lnTo>
                                <a:lnTo>
                                  <a:pt x="226174" y="220802"/>
                                </a:lnTo>
                                <a:lnTo>
                                  <a:pt x="279869" y="189801"/>
                                </a:lnTo>
                                <a:lnTo>
                                  <a:pt x="279869" y="432066"/>
                                </a:lnTo>
                                <a:lnTo>
                                  <a:pt x="226174" y="401066"/>
                                </a:lnTo>
                                <a:lnTo>
                                  <a:pt x="226174" y="430860"/>
                                </a:lnTo>
                                <a:lnTo>
                                  <a:pt x="142633" y="430860"/>
                                </a:lnTo>
                                <a:lnTo>
                                  <a:pt x="142633" y="437464"/>
                                </a:lnTo>
                                <a:lnTo>
                                  <a:pt x="226174" y="437464"/>
                                </a:lnTo>
                                <a:lnTo>
                                  <a:pt x="226174" y="466915"/>
                                </a:lnTo>
                                <a:lnTo>
                                  <a:pt x="279869" y="435914"/>
                                </a:lnTo>
                                <a:lnTo>
                                  <a:pt x="279869" y="678180"/>
                                </a:lnTo>
                                <a:lnTo>
                                  <a:pt x="226174" y="647166"/>
                                </a:lnTo>
                                <a:lnTo>
                                  <a:pt x="226174" y="676973"/>
                                </a:lnTo>
                                <a:lnTo>
                                  <a:pt x="151409" y="676973"/>
                                </a:lnTo>
                                <a:lnTo>
                                  <a:pt x="151409" y="683577"/>
                                </a:lnTo>
                                <a:lnTo>
                                  <a:pt x="226174" y="683577"/>
                                </a:lnTo>
                                <a:lnTo>
                                  <a:pt x="226174" y="713016"/>
                                </a:lnTo>
                                <a:lnTo>
                                  <a:pt x="279869" y="682028"/>
                                </a:lnTo>
                                <a:lnTo>
                                  <a:pt x="279882" y="924280"/>
                                </a:lnTo>
                                <a:lnTo>
                                  <a:pt x="226174" y="893267"/>
                                </a:lnTo>
                                <a:lnTo>
                                  <a:pt x="226174" y="923086"/>
                                </a:lnTo>
                                <a:lnTo>
                                  <a:pt x="186372" y="923086"/>
                                </a:lnTo>
                                <a:lnTo>
                                  <a:pt x="186372" y="929690"/>
                                </a:lnTo>
                                <a:lnTo>
                                  <a:pt x="226174" y="929690"/>
                                </a:lnTo>
                                <a:lnTo>
                                  <a:pt x="226174" y="959116"/>
                                </a:lnTo>
                                <a:lnTo>
                                  <a:pt x="279882" y="928116"/>
                                </a:lnTo>
                                <a:lnTo>
                                  <a:pt x="279882" y="1170393"/>
                                </a:lnTo>
                                <a:lnTo>
                                  <a:pt x="226174" y="1139367"/>
                                </a:lnTo>
                                <a:lnTo>
                                  <a:pt x="226174" y="1169187"/>
                                </a:lnTo>
                                <a:lnTo>
                                  <a:pt x="72783" y="1169187"/>
                                </a:lnTo>
                                <a:lnTo>
                                  <a:pt x="72783" y="1175791"/>
                                </a:lnTo>
                                <a:lnTo>
                                  <a:pt x="226174" y="1175791"/>
                                </a:lnTo>
                                <a:lnTo>
                                  <a:pt x="226174" y="1205217"/>
                                </a:lnTo>
                                <a:lnTo>
                                  <a:pt x="279882" y="1174216"/>
                                </a:lnTo>
                                <a:lnTo>
                                  <a:pt x="279895" y="1416519"/>
                                </a:lnTo>
                                <a:lnTo>
                                  <a:pt x="226174" y="1385468"/>
                                </a:lnTo>
                                <a:lnTo>
                                  <a:pt x="226174" y="1415288"/>
                                </a:lnTo>
                                <a:lnTo>
                                  <a:pt x="171856" y="1415288"/>
                                </a:lnTo>
                                <a:lnTo>
                                  <a:pt x="171856" y="1421879"/>
                                </a:lnTo>
                                <a:lnTo>
                                  <a:pt x="226174" y="1421879"/>
                                </a:lnTo>
                                <a:lnTo>
                                  <a:pt x="226174" y="1451356"/>
                                </a:lnTo>
                                <a:lnTo>
                                  <a:pt x="279895" y="1420342"/>
                                </a:lnTo>
                                <a:lnTo>
                                  <a:pt x="279908" y="1464843"/>
                                </a:lnTo>
                                <a:lnTo>
                                  <a:pt x="287807" y="1504086"/>
                                </a:lnTo>
                                <a:lnTo>
                                  <a:pt x="309448" y="1536192"/>
                                </a:lnTo>
                                <a:lnTo>
                                  <a:pt x="341541" y="1557820"/>
                                </a:lnTo>
                                <a:lnTo>
                                  <a:pt x="380847" y="1565757"/>
                                </a:lnTo>
                                <a:lnTo>
                                  <a:pt x="380860" y="1559153"/>
                                </a:lnTo>
                                <a:lnTo>
                                  <a:pt x="361823" y="1557235"/>
                                </a:lnTo>
                                <a:lnTo>
                                  <a:pt x="344119" y="1551736"/>
                                </a:lnTo>
                                <a:lnTo>
                                  <a:pt x="302590" y="1517548"/>
                                </a:lnTo>
                                <a:lnTo>
                                  <a:pt x="286486" y="1464843"/>
                                </a:lnTo>
                                <a:lnTo>
                                  <a:pt x="286473" y="101003"/>
                                </a:lnTo>
                                <a:lnTo>
                                  <a:pt x="288391" y="81978"/>
                                </a:lnTo>
                                <a:lnTo>
                                  <a:pt x="314109" y="34251"/>
                                </a:lnTo>
                                <a:lnTo>
                                  <a:pt x="361835" y="8521"/>
                                </a:lnTo>
                                <a:lnTo>
                                  <a:pt x="380860" y="6604"/>
                                </a:lnTo>
                                <a:lnTo>
                                  <a:pt x="1162443" y="6604"/>
                                </a:lnTo>
                                <a:lnTo>
                                  <a:pt x="1215224" y="22720"/>
                                </a:lnTo>
                                <a:lnTo>
                                  <a:pt x="1249438" y="64262"/>
                                </a:lnTo>
                                <a:lnTo>
                                  <a:pt x="1256842" y="101003"/>
                                </a:lnTo>
                                <a:lnTo>
                                  <a:pt x="1256830" y="1464843"/>
                                </a:lnTo>
                                <a:lnTo>
                                  <a:pt x="1240726" y="1517548"/>
                                </a:lnTo>
                                <a:lnTo>
                                  <a:pt x="1199197" y="1551736"/>
                                </a:lnTo>
                                <a:lnTo>
                                  <a:pt x="1162469" y="1559153"/>
                                </a:lnTo>
                                <a:lnTo>
                                  <a:pt x="380860" y="1559153"/>
                                </a:lnTo>
                                <a:lnTo>
                                  <a:pt x="380860" y="1565757"/>
                                </a:lnTo>
                                <a:lnTo>
                                  <a:pt x="1162443" y="1565757"/>
                                </a:lnTo>
                                <a:lnTo>
                                  <a:pt x="1201775" y="1557820"/>
                                </a:lnTo>
                                <a:lnTo>
                                  <a:pt x="1233881" y="1536192"/>
                                </a:lnTo>
                                <a:lnTo>
                                  <a:pt x="1255509" y="1504086"/>
                                </a:lnTo>
                                <a:lnTo>
                                  <a:pt x="1263434" y="1464843"/>
                                </a:lnTo>
                                <a:lnTo>
                                  <a:pt x="1263434" y="1421853"/>
                                </a:lnTo>
                                <a:lnTo>
                                  <a:pt x="1521904" y="1421853"/>
                                </a:lnTo>
                                <a:lnTo>
                                  <a:pt x="1521904" y="141524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3.098007pt;margin-top:-125.931778pt;width:119.85pt;height:123.3pt;mso-position-horizontal-relative:page;mso-position-vertical-relative:paragraph;z-index:-22752256" id="docshapegroup1637" coordorigin="3462,-2519" coordsize="2397,2466">
                <v:shape style="position:absolute;left:3907;top:-2514;width:1539;height:2456" id="docshape1638" coordorigin="3908,-2513" coordsize="1539,2456" path="m5293,-2513l4062,-2513,4002,-2501,3953,-2468,3920,-2419,3908,-2360,3908,-212,3920,-152,3953,-103,4002,-70,4062,-58,5293,-58,5352,-70,5401,-103,5434,-152,5446,-212,5446,-2360,5434,-2419,5401,-2468,5352,-2501,5293,-2513xe" filled="true" fillcolor="#87898b" stroked="false">
                  <v:path arrowok="t"/>
                  <v:fill type="solid"/>
                </v:shape>
                <v:shape style="position:absolute;left:3461;top:-2519;width:2397;height:2466" id="docshape1639" coordorigin="3462,-2519" coordsize="2397,2466" path="m5859,-290l5452,-290,5452,-1447,5666,-1447,5666,-1458,5452,-1458,5452,-1866,5680,-1866,5680,-1876,5452,-1876,5452,-2360,5439,-2421,5405,-2472,5355,-2506,5344,-2508,5293,-2519,4062,-2519,4000,-2506,3949,-2472,3915,-2421,3903,-2360,3903,-2226,3818,-2275,3818,-2228,3462,-2228,3462,-2217,3818,-2217,3818,-2171,3903,-2220,3903,-1838,3818,-1887,3818,-1840,3687,-1840,3687,-1830,3818,-1830,3818,-1783,3903,-1832,3903,-1451,3818,-1499,3818,-1453,3700,-1453,3700,-1442,3818,-1442,3818,-1396,3903,-1445,3903,-1063,3818,-1112,3818,-1065,3755,-1065,3755,-1055,3818,-1055,3818,-1008,3903,-1057,3903,-675,3818,-724,3818,-677,3577,-677,3577,-667,3818,-667,3818,-621,3903,-669,3903,-288,3818,-337,3818,-290,3733,-290,3733,-279,3818,-279,3818,-233,3903,-282,3903,-212,3915,-150,3949,-99,4000,-65,4062,-53,4062,-63,4032,-66,4004,-75,3938,-129,3913,-212,3913,-2360,3916,-2390,3957,-2465,4032,-2505,4062,-2508,5293,-2508,5376,-2483,5430,-2417,5441,-2360,5441,-212,5416,-129,5350,-75,5293,-63,4062,-63,4062,-53,5293,-53,5355,-65,5405,-99,5439,-150,5452,-212,5452,-279,5859,-279,5859,-290xe" filled="true" fillcolor="#231f20" stroked="false">
                  <v:path arrowok="t"/>
                  <v:fill type="solid"/>
                </v:shape>
                <w10:wrap type="none"/>
              </v:group>
            </w:pict>
          </mc:Fallback>
        </mc:AlternateContent>
      </w:r>
      <w:r>
        <w:rPr>
          <w:rFonts w:ascii="Trebuchet MS" w:hAnsi="Trebuchet MS"/>
          <w:sz w:val="16"/>
        </w:rPr>
        <mc:AlternateContent>
          <mc:Choice Requires="wps">
            <w:drawing>
              <wp:anchor distT="0" distB="0" distL="0" distR="0" allowOverlap="1" layoutInCell="1" locked="0" behindDoc="1" simplePos="0" relativeHeight="480564736">
                <wp:simplePos x="0" y="0"/>
                <wp:positionH relativeFrom="page">
                  <wp:posOffset>600823</wp:posOffset>
                </wp:positionH>
                <wp:positionV relativeFrom="paragraph">
                  <wp:posOffset>-1599332</wp:posOffset>
                </wp:positionV>
                <wp:extent cx="1283335" cy="1565910"/>
                <wp:effectExtent l="0" t="0" r="0" b="0"/>
                <wp:wrapNone/>
                <wp:docPr id="2053" name="Group 2053"/>
                <wp:cNvGraphicFramePr>
                  <a:graphicFrameLocks/>
                </wp:cNvGraphicFramePr>
                <a:graphic>
                  <a:graphicData uri="http://schemas.microsoft.com/office/word/2010/wordprocessingGroup">
                    <wpg:wgp>
                      <wpg:cNvPr id="2053" name="Group 2053"/>
                      <wpg:cNvGrpSpPr/>
                      <wpg:grpSpPr>
                        <a:xfrm>
                          <a:off x="0" y="0"/>
                          <a:ext cx="1283335" cy="1565910"/>
                          <a:chExt cx="1283335" cy="1565910"/>
                        </a:xfrm>
                      </wpg:grpSpPr>
                      <wps:wsp>
                        <wps:cNvPr id="2054" name="Graphic 2054"/>
                        <wps:cNvSpPr/>
                        <wps:spPr>
                          <a:xfrm>
                            <a:off x="979819" y="430862"/>
                            <a:ext cx="160655" cy="499109"/>
                          </a:xfrm>
                          <a:custGeom>
                            <a:avLst/>
                            <a:gdLst/>
                            <a:ahLst/>
                            <a:cxnLst/>
                            <a:rect l="l" t="t" r="r" b="b"/>
                            <a:pathLst>
                              <a:path w="160655" h="499109">
                                <a:moveTo>
                                  <a:pt x="116865" y="492226"/>
                                </a:moveTo>
                                <a:lnTo>
                                  <a:pt x="0" y="492226"/>
                                </a:lnTo>
                                <a:lnTo>
                                  <a:pt x="0" y="498830"/>
                                </a:lnTo>
                                <a:lnTo>
                                  <a:pt x="116865" y="498830"/>
                                </a:lnTo>
                                <a:lnTo>
                                  <a:pt x="116865" y="492226"/>
                                </a:lnTo>
                                <a:close/>
                              </a:path>
                              <a:path w="160655" h="499109">
                                <a:moveTo>
                                  <a:pt x="151841" y="246113"/>
                                </a:moveTo>
                                <a:lnTo>
                                  <a:pt x="0" y="246113"/>
                                </a:lnTo>
                                <a:lnTo>
                                  <a:pt x="0" y="252717"/>
                                </a:lnTo>
                                <a:lnTo>
                                  <a:pt x="151841" y="252717"/>
                                </a:lnTo>
                                <a:lnTo>
                                  <a:pt x="151841" y="246113"/>
                                </a:lnTo>
                                <a:close/>
                              </a:path>
                              <a:path w="160655" h="499109">
                                <a:moveTo>
                                  <a:pt x="160616" y="0"/>
                                </a:moveTo>
                                <a:lnTo>
                                  <a:pt x="0" y="0"/>
                                </a:lnTo>
                                <a:lnTo>
                                  <a:pt x="0" y="6604"/>
                                </a:lnTo>
                                <a:lnTo>
                                  <a:pt x="160616" y="6604"/>
                                </a:lnTo>
                                <a:lnTo>
                                  <a:pt x="160616" y="0"/>
                                </a:lnTo>
                                <a:close/>
                              </a:path>
                            </a:pathLst>
                          </a:custGeom>
                          <a:solidFill>
                            <a:srgbClr val="231F20"/>
                          </a:solidFill>
                        </wps:spPr>
                        <wps:bodyPr wrap="square" lIns="0" tIns="0" rIns="0" bIns="0" rtlCol="0">
                          <a:prstTxWarp prst="textNoShape">
                            <a:avLst/>
                          </a:prstTxWarp>
                          <a:noAutofit/>
                        </wps:bodyPr>
                      </wps:wsp>
                      <wps:wsp>
                        <wps:cNvPr id="2055" name="Graphic 2055"/>
                        <wps:cNvSpPr/>
                        <wps:spPr>
                          <a:xfrm>
                            <a:off x="6606" y="6602"/>
                            <a:ext cx="970915" cy="1552575"/>
                          </a:xfrm>
                          <a:custGeom>
                            <a:avLst/>
                            <a:gdLst/>
                            <a:ahLst/>
                            <a:cxnLst/>
                            <a:rect l="l" t="t" r="r" b="b"/>
                            <a:pathLst>
                              <a:path w="970915" h="1552575">
                                <a:moveTo>
                                  <a:pt x="875982" y="0"/>
                                </a:moveTo>
                                <a:lnTo>
                                  <a:pt x="94399" y="0"/>
                                </a:lnTo>
                                <a:lnTo>
                                  <a:pt x="75367" y="1916"/>
                                </a:lnTo>
                                <a:lnTo>
                                  <a:pt x="27637" y="27647"/>
                                </a:lnTo>
                                <a:lnTo>
                                  <a:pt x="1914" y="75368"/>
                                </a:lnTo>
                                <a:lnTo>
                                  <a:pt x="0" y="94399"/>
                                </a:lnTo>
                                <a:lnTo>
                                  <a:pt x="0" y="1458163"/>
                                </a:lnTo>
                                <a:lnTo>
                                  <a:pt x="16116" y="1510941"/>
                                </a:lnTo>
                                <a:lnTo>
                                  <a:pt x="57645" y="1545135"/>
                                </a:lnTo>
                                <a:lnTo>
                                  <a:pt x="94399" y="1552549"/>
                                </a:lnTo>
                                <a:lnTo>
                                  <a:pt x="876007" y="1552549"/>
                                </a:lnTo>
                                <a:lnTo>
                                  <a:pt x="928751" y="1536433"/>
                                </a:lnTo>
                                <a:lnTo>
                                  <a:pt x="962951" y="1494913"/>
                                </a:lnTo>
                                <a:lnTo>
                                  <a:pt x="970368" y="94399"/>
                                </a:lnTo>
                                <a:lnTo>
                                  <a:pt x="968452" y="75368"/>
                                </a:lnTo>
                                <a:lnTo>
                                  <a:pt x="942733" y="27647"/>
                                </a:lnTo>
                                <a:lnTo>
                                  <a:pt x="895018" y="1916"/>
                                </a:lnTo>
                                <a:lnTo>
                                  <a:pt x="875982" y="0"/>
                                </a:lnTo>
                                <a:close/>
                              </a:path>
                            </a:pathLst>
                          </a:custGeom>
                          <a:solidFill>
                            <a:srgbClr val="717375"/>
                          </a:solidFill>
                        </wps:spPr>
                        <wps:bodyPr wrap="square" lIns="0" tIns="0" rIns="0" bIns="0" rtlCol="0">
                          <a:prstTxWarp prst="textNoShape">
                            <a:avLst/>
                          </a:prstTxWarp>
                          <a:noAutofit/>
                        </wps:bodyPr>
                      </wps:wsp>
                      <wps:wsp>
                        <wps:cNvPr id="2056" name="Graphic 2056"/>
                        <wps:cNvSpPr/>
                        <wps:spPr>
                          <a:xfrm>
                            <a:off x="0" y="0"/>
                            <a:ext cx="983615" cy="1565910"/>
                          </a:xfrm>
                          <a:custGeom>
                            <a:avLst/>
                            <a:gdLst/>
                            <a:ahLst/>
                            <a:cxnLst/>
                            <a:rect l="l" t="t" r="r" b="b"/>
                            <a:pathLst>
                              <a:path w="983615" h="1565910">
                                <a:moveTo>
                                  <a:pt x="882586" y="0"/>
                                </a:moveTo>
                                <a:lnTo>
                                  <a:pt x="101003" y="0"/>
                                </a:lnTo>
                                <a:lnTo>
                                  <a:pt x="61688" y="7935"/>
                                </a:lnTo>
                                <a:lnTo>
                                  <a:pt x="29585" y="29578"/>
                                </a:lnTo>
                                <a:lnTo>
                                  <a:pt x="7941" y="61679"/>
                                </a:lnTo>
                                <a:lnTo>
                                  <a:pt x="0" y="100990"/>
                                </a:lnTo>
                                <a:lnTo>
                                  <a:pt x="0" y="1464767"/>
                                </a:lnTo>
                                <a:lnTo>
                                  <a:pt x="7943" y="1504083"/>
                                </a:lnTo>
                                <a:lnTo>
                                  <a:pt x="29587" y="1536184"/>
                                </a:lnTo>
                                <a:lnTo>
                                  <a:pt x="61686" y="1557823"/>
                                </a:lnTo>
                                <a:lnTo>
                                  <a:pt x="101003" y="1565757"/>
                                </a:lnTo>
                                <a:lnTo>
                                  <a:pt x="101003" y="1559153"/>
                                </a:lnTo>
                                <a:lnTo>
                                  <a:pt x="81966" y="1557237"/>
                                </a:lnTo>
                                <a:lnTo>
                                  <a:pt x="64254" y="1551739"/>
                                </a:lnTo>
                                <a:lnTo>
                                  <a:pt x="22725" y="1517545"/>
                                </a:lnTo>
                                <a:lnTo>
                                  <a:pt x="6606" y="1464767"/>
                                </a:lnTo>
                                <a:lnTo>
                                  <a:pt x="6603" y="100990"/>
                                </a:lnTo>
                                <a:lnTo>
                                  <a:pt x="8520" y="81966"/>
                                </a:lnTo>
                                <a:lnTo>
                                  <a:pt x="34241" y="34251"/>
                                </a:lnTo>
                                <a:lnTo>
                                  <a:pt x="81978" y="8520"/>
                                </a:lnTo>
                                <a:lnTo>
                                  <a:pt x="101003" y="6604"/>
                                </a:lnTo>
                                <a:lnTo>
                                  <a:pt x="915308" y="6604"/>
                                </a:lnTo>
                                <a:lnTo>
                                  <a:pt x="882586" y="0"/>
                                </a:lnTo>
                                <a:close/>
                              </a:path>
                              <a:path w="983615" h="1565910">
                                <a:moveTo>
                                  <a:pt x="915308" y="6604"/>
                                </a:moveTo>
                                <a:lnTo>
                                  <a:pt x="882599" y="6604"/>
                                </a:lnTo>
                                <a:lnTo>
                                  <a:pt x="901629" y="8520"/>
                                </a:lnTo>
                                <a:lnTo>
                                  <a:pt x="919345" y="14017"/>
                                </a:lnTo>
                                <a:lnTo>
                                  <a:pt x="960861" y="48224"/>
                                </a:lnTo>
                                <a:lnTo>
                                  <a:pt x="976972" y="100990"/>
                                </a:lnTo>
                                <a:lnTo>
                                  <a:pt x="976972" y="1464767"/>
                                </a:lnTo>
                                <a:lnTo>
                                  <a:pt x="960856" y="1517545"/>
                                </a:lnTo>
                                <a:lnTo>
                                  <a:pt x="919331" y="1551739"/>
                                </a:lnTo>
                                <a:lnTo>
                                  <a:pt x="882586" y="1559153"/>
                                </a:lnTo>
                                <a:lnTo>
                                  <a:pt x="100990" y="1559153"/>
                                </a:lnTo>
                                <a:lnTo>
                                  <a:pt x="101003" y="1565757"/>
                                </a:lnTo>
                                <a:lnTo>
                                  <a:pt x="882611" y="1565757"/>
                                </a:lnTo>
                                <a:lnTo>
                                  <a:pt x="921904" y="1557823"/>
                                </a:lnTo>
                                <a:lnTo>
                                  <a:pt x="953999" y="1536184"/>
                                </a:lnTo>
                                <a:lnTo>
                                  <a:pt x="975639" y="1504083"/>
                                </a:lnTo>
                                <a:lnTo>
                                  <a:pt x="983571" y="1464767"/>
                                </a:lnTo>
                                <a:lnTo>
                                  <a:pt x="983576" y="929678"/>
                                </a:lnTo>
                                <a:lnTo>
                                  <a:pt x="981303" y="929678"/>
                                </a:lnTo>
                                <a:lnTo>
                                  <a:pt x="979817" y="928204"/>
                                </a:lnTo>
                                <a:lnTo>
                                  <a:pt x="979817" y="924547"/>
                                </a:lnTo>
                                <a:lnTo>
                                  <a:pt x="981303" y="923074"/>
                                </a:lnTo>
                                <a:lnTo>
                                  <a:pt x="983576" y="923074"/>
                                </a:lnTo>
                                <a:lnTo>
                                  <a:pt x="983576" y="683577"/>
                                </a:lnTo>
                                <a:lnTo>
                                  <a:pt x="981303" y="683577"/>
                                </a:lnTo>
                                <a:lnTo>
                                  <a:pt x="979817" y="682091"/>
                                </a:lnTo>
                                <a:lnTo>
                                  <a:pt x="979817" y="678446"/>
                                </a:lnTo>
                                <a:lnTo>
                                  <a:pt x="981303" y="676973"/>
                                </a:lnTo>
                                <a:lnTo>
                                  <a:pt x="983576" y="676973"/>
                                </a:lnTo>
                                <a:lnTo>
                                  <a:pt x="983576" y="437464"/>
                                </a:lnTo>
                                <a:lnTo>
                                  <a:pt x="981303" y="437464"/>
                                </a:lnTo>
                                <a:lnTo>
                                  <a:pt x="979817" y="435991"/>
                                </a:lnTo>
                                <a:lnTo>
                                  <a:pt x="979817" y="432333"/>
                                </a:lnTo>
                                <a:lnTo>
                                  <a:pt x="981303" y="430860"/>
                                </a:lnTo>
                                <a:lnTo>
                                  <a:pt x="983576" y="430860"/>
                                </a:lnTo>
                                <a:lnTo>
                                  <a:pt x="983576" y="100990"/>
                                </a:lnTo>
                                <a:lnTo>
                                  <a:pt x="975642" y="61679"/>
                                </a:lnTo>
                                <a:lnTo>
                                  <a:pt x="954004" y="29578"/>
                                </a:lnTo>
                                <a:lnTo>
                                  <a:pt x="921908" y="7935"/>
                                </a:lnTo>
                                <a:lnTo>
                                  <a:pt x="915308" y="6604"/>
                                </a:lnTo>
                                <a:close/>
                              </a:path>
                            </a:pathLst>
                          </a:custGeom>
                          <a:solidFill>
                            <a:srgbClr val="6E7072"/>
                          </a:solidFill>
                        </wps:spPr>
                        <wps:bodyPr wrap="square" lIns="0" tIns="0" rIns="0" bIns="0" rtlCol="0">
                          <a:prstTxWarp prst="textNoShape">
                            <a:avLst/>
                          </a:prstTxWarp>
                          <a:noAutofit/>
                        </wps:bodyPr>
                      </wps:wsp>
                      <wps:wsp>
                        <wps:cNvPr id="2057" name="Graphic 2057"/>
                        <wps:cNvSpPr/>
                        <wps:spPr>
                          <a:xfrm>
                            <a:off x="979819" y="184761"/>
                            <a:ext cx="303530" cy="1237615"/>
                          </a:xfrm>
                          <a:custGeom>
                            <a:avLst/>
                            <a:gdLst/>
                            <a:ahLst/>
                            <a:cxnLst/>
                            <a:rect l="l" t="t" r="r" b="b"/>
                            <a:pathLst>
                              <a:path w="303530" h="1237615">
                                <a:moveTo>
                                  <a:pt x="3759" y="738327"/>
                                </a:moveTo>
                                <a:lnTo>
                                  <a:pt x="1473" y="738327"/>
                                </a:lnTo>
                                <a:lnTo>
                                  <a:pt x="0" y="739800"/>
                                </a:lnTo>
                                <a:lnTo>
                                  <a:pt x="0" y="743445"/>
                                </a:lnTo>
                                <a:lnTo>
                                  <a:pt x="1473" y="744931"/>
                                </a:lnTo>
                                <a:lnTo>
                                  <a:pt x="3759" y="744931"/>
                                </a:lnTo>
                                <a:lnTo>
                                  <a:pt x="3759" y="738327"/>
                                </a:lnTo>
                                <a:close/>
                              </a:path>
                              <a:path w="303530" h="1237615">
                                <a:moveTo>
                                  <a:pt x="3759" y="492213"/>
                                </a:moveTo>
                                <a:lnTo>
                                  <a:pt x="1473" y="492213"/>
                                </a:lnTo>
                                <a:lnTo>
                                  <a:pt x="0" y="493687"/>
                                </a:lnTo>
                                <a:lnTo>
                                  <a:pt x="0" y="497332"/>
                                </a:lnTo>
                                <a:lnTo>
                                  <a:pt x="1473" y="498817"/>
                                </a:lnTo>
                                <a:lnTo>
                                  <a:pt x="3759" y="498817"/>
                                </a:lnTo>
                                <a:lnTo>
                                  <a:pt x="3759" y="492213"/>
                                </a:lnTo>
                                <a:close/>
                              </a:path>
                              <a:path w="303530" h="1237615">
                                <a:moveTo>
                                  <a:pt x="3759" y="246100"/>
                                </a:moveTo>
                                <a:lnTo>
                                  <a:pt x="1473" y="246100"/>
                                </a:lnTo>
                                <a:lnTo>
                                  <a:pt x="0" y="247573"/>
                                </a:lnTo>
                                <a:lnTo>
                                  <a:pt x="0" y="251231"/>
                                </a:lnTo>
                                <a:lnTo>
                                  <a:pt x="1473" y="252704"/>
                                </a:lnTo>
                                <a:lnTo>
                                  <a:pt x="3759" y="252704"/>
                                </a:lnTo>
                                <a:lnTo>
                                  <a:pt x="3759" y="246100"/>
                                </a:lnTo>
                                <a:close/>
                              </a:path>
                              <a:path w="303530" h="1237615">
                                <a:moveTo>
                                  <a:pt x="131368" y="1230528"/>
                                </a:moveTo>
                                <a:lnTo>
                                  <a:pt x="0" y="1230528"/>
                                </a:lnTo>
                                <a:lnTo>
                                  <a:pt x="0" y="1237119"/>
                                </a:lnTo>
                                <a:lnTo>
                                  <a:pt x="131368" y="1237119"/>
                                </a:lnTo>
                                <a:lnTo>
                                  <a:pt x="131368" y="1230528"/>
                                </a:lnTo>
                                <a:close/>
                              </a:path>
                              <a:path w="303530" h="1237615">
                                <a:moveTo>
                                  <a:pt x="230466" y="984427"/>
                                </a:moveTo>
                                <a:lnTo>
                                  <a:pt x="0" y="984427"/>
                                </a:lnTo>
                                <a:lnTo>
                                  <a:pt x="0" y="991031"/>
                                </a:lnTo>
                                <a:lnTo>
                                  <a:pt x="230466" y="991031"/>
                                </a:lnTo>
                                <a:lnTo>
                                  <a:pt x="230466" y="984427"/>
                                </a:lnTo>
                                <a:close/>
                              </a:path>
                              <a:path w="303530" h="1237615">
                                <a:moveTo>
                                  <a:pt x="303237" y="0"/>
                                </a:moveTo>
                                <a:lnTo>
                                  <a:pt x="0" y="0"/>
                                </a:lnTo>
                                <a:lnTo>
                                  <a:pt x="0" y="6604"/>
                                </a:lnTo>
                                <a:lnTo>
                                  <a:pt x="303237" y="6604"/>
                                </a:lnTo>
                                <a:lnTo>
                                  <a:pt x="30323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7.308899pt;margin-top:-125.931671pt;width:101.05pt;height:123.3pt;mso-position-horizontal-relative:page;mso-position-vertical-relative:paragraph;z-index:-22751744" id="docshapegroup1640" coordorigin="946,-2519" coordsize="2021,2466">
                <v:shape style="position:absolute;left:2489;top:-1841;width:253;height:786" id="docshape1641" coordorigin="2489,-1840" coordsize="253,786" path="m2673,-1065l2489,-1065,2489,-1055,2673,-1055,2673,-1065xm2728,-1453l2489,-1453,2489,-1442,2728,-1442,2728,-1453xm2742,-1840l2489,-1840,2489,-1830,2742,-1830,2742,-1840xe" filled="true" fillcolor="#231f20" stroked="false">
                  <v:path arrowok="t"/>
                  <v:fill type="solid"/>
                </v:shape>
                <v:shape style="position:absolute;left:956;top:-2509;width:1529;height:2445" id="docshape1642" coordorigin="957,-2508" coordsize="1529,2445" path="m2336,-2508l1105,-2508,1075,-2505,1000,-2465,960,-2390,957,-2360,957,-212,982,-129,1047,-75,1105,-63,2336,-63,2419,-89,2473,-154,2485,-2360,2482,-2390,2441,-2465,2366,-2505,2336,-2508xe" filled="true" fillcolor="#717375" stroked="false">
                  <v:path arrowok="t"/>
                  <v:fill type="solid"/>
                </v:shape>
                <v:shape style="position:absolute;left:946;top:-2519;width:1549;height:2466" id="docshape1643" coordorigin="946,-2519" coordsize="1549,2466" path="m2336,-2519l1105,-2519,1043,-2506,993,-2472,959,-2422,946,-2360,946,-212,959,-150,993,-99,1043,-65,1105,-53,1105,-63,1075,-66,1047,-75,1022,-89,1000,-107,982,-129,968,-154,960,-182,957,-212,957,-2360,960,-2390,968,-2417,982,-2443,1000,-2465,1022,-2483,1047,-2497,1075,-2505,1105,-2508,2388,-2508,2336,-2519xm2388,-2508l2336,-2508,2366,-2505,2394,-2497,2419,-2483,2441,-2465,2459,-2443,2473,-2417,2482,-2390,2485,-2360,2485,-212,2482,-182,2473,-154,2459,-129,2441,-107,2419,-89,2394,-75,2366,-66,2336,-63,1105,-63,1105,-53,2336,-53,2398,-65,2449,-99,2483,-150,2495,-212,2495,-1055,2492,-1055,2489,-1057,2489,-1063,2492,-1065,2495,-1065,2495,-1442,2492,-1442,2489,-1444,2489,-1450,2492,-1453,2495,-1453,2495,-1830,2492,-1830,2489,-1832,2489,-1838,2492,-1840,2495,-1840,2495,-2360,2483,-2422,2449,-2472,2398,-2506,2388,-2508xe" filled="true" fillcolor="#6e7072" stroked="false">
                  <v:path arrowok="t"/>
                  <v:fill type="solid"/>
                </v:shape>
                <v:shape style="position:absolute;left:2489;top:-2228;width:478;height:1949" id="docshape1644" coordorigin="2489,-2228" coordsize="478,1949" path="m2495,-1065l2492,-1065,2489,-1063,2489,-1057,2492,-1055,2495,-1055,2495,-1065xm2495,-1453l2492,-1453,2489,-1450,2489,-1444,2492,-1442,2495,-1442,2495,-1453xm2495,-1840l2492,-1840,2489,-1838,2489,-1832,2492,-1830,2495,-1830,2495,-1840xm2696,-290l2489,-290,2489,-279,2696,-279,2696,-290xm2852,-677l2489,-677,2489,-667,2852,-667,2852,-677xm2967,-2228l2489,-2228,2489,-2217,2967,-2217,2967,-2228xe" filled="true" fillcolor="#231f20" stroked="false">
                  <v:path arrowok="t"/>
                  <v:fill type="solid"/>
                </v:shape>
                <w10:wrap type="none"/>
              </v:group>
            </w:pict>
          </mc:Fallback>
        </mc:AlternateContent>
      </w:r>
      <w:r>
        <w:rPr>
          <w:rFonts w:ascii="Tahoma" w:hAnsi="Tahoma"/>
          <w:b/>
          <w:color w:val="231F20"/>
          <w:w w:val="90"/>
          <w:sz w:val="16"/>
        </w:rPr>
        <w:t>Рис.</w:t>
      </w:r>
      <w:r>
        <w:rPr>
          <w:rFonts w:ascii="Tahoma" w:hAnsi="Tahoma"/>
          <w:b/>
          <w:color w:val="231F20"/>
          <w:spacing w:val="-1"/>
          <w:sz w:val="16"/>
        </w:rPr>
        <w:t> </w:t>
      </w:r>
      <w:r>
        <w:rPr>
          <w:rFonts w:ascii="Tahoma" w:hAnsi="Tahoma"/>
          <w:b/>
          <w:color w:val="231F20"/>
          <w:w w:val="90"/>
          <w:sz w:val="16"/>
        </w:rPr>
        <w:t>10.6.</w:t>
      </w:r>
      <w:r>
        <w:rPr>
          <w:rFonts w:ascii="Tahoma" w:hAnsi="Tahoma"/>
          <w:b/>
          <w:color w:val="231F20"/>
          <w:spacing w:val="2"/>
          <w:sz w:val="16"/>
        </w:rPr>
        <w:t> </w:t>
      </w:r>
      <w:r>
        <w:rPr>
          <w:rFonts w:ascii="Trebuchet MS" w:hAnsi="Trebuchet MS"/>
          <w:color w:val="231F20"/>
          <w:w w:val="90"/>
          <w:sz w:val="16"/>
        </w:rPr>
        <w:t>Unit</w:t>
      </w:r>
      <w:r>
        <w:rPr>
          <w:rFonts w:ascii="Trebuchet MS" w:hAnsi="Trebuchet MS"/>
          <w:color w:val="231F20"/>
          <w:spacing w:val="1"/>
          <w:sz w:val="16"/>
        </w:rPr>
        <w:t> </w:t>
      </w:r>
      <w:r>
        <w:rPr>
          <w:rFonts w:ascii="Trebuchet MS" w:hAnsi="Trebuchet MS"/>
          <w:color w:val="231F20"/>
          <w:w w:val="90"/>
          <w:sz w:val="16"/>
        </w:rPr>
        <w:t>of</w:t>
      </w:r>
      <w:r>
        <w:rPr>
          <w:rFonts w:ascii="Trebuchet MS" w:hAnsi="Trebuchet MS"/>
          <w:color w:val="231F20"/>
          <w:sz w:val="16"/>
        </w:rPr>
        <w:t> </w:t>
      </w:r>
      <w:r>
        <w:rPr>
          <w:rFonts w:ascii="Trebuchet MS" w:hAnsi="Trebuchet MS"/>
          <w:color w:val="231F20"/>
          <w:w w:val="90"/>
          <w:sz w:val="16"/>
        </w:rPr>
        <w:t>work</w:t>
      </w:r>
      <w:r>
        <w:rPr>
          <w:rFonts w:ascii="Trebuchet MS" w:hAnsi="Trebuchet MS"/>
          <w:color w:val="231F20"/>
          <w:sz w:val="16"/>
        </w:rPr>
        <w:t> </w:t>
      </w:r>
      <w:r>
        <w:rPr>
          <w:rFonts w:ascii="Trebuchet MS" w:hAnsi="Trebuchet MS"/>
          <w:color w:val="231F20"/>
          <w:w w:val="90"/>
          <w:sz w:val="16"/>
        </w:rPr>
        <w:t>выполняет</w:t>
      </w:r>
      <w:r>
        <w:rPr>
          <w:rFonts w:ascii="Trebuchet MS" w:hAnsi="Trebuchet MS"/>
          <w:color w:val="231F20"/>
          <w:sz w:val="16"/>
        </w:rPr>
        <w:t> </w:t>
      </w:r>
      <w:r>
        <w:rPr>
          <w:rFonts w:ascii="Trebuchet MS" w:hAnsi="Trebuchet MS"/>
          <w:color w:val="231F20"/>
          <w:w w:val="90"/>
          <w:sz w:val="16"/>
        </w:rPr>
        <w:t>все</w:t>
      </w:r>
      <w:r>
        <w:rPr>
          <w:rFonts w:ascii="Trebuchet MS" w:hAnsi="Trebuchet MS"/>
          <w:color w:val="231F20"/>
          <w:sz w:val="16"/>
        </w:rPr>
        <w:t> </w:t>
      </w:r>
      <w:r>
        <w:rPr>
          <w:rFonts w:ascii="Trebuchet MS" w:hAnsi="Trebuchet MS"/>
          <w:color w:val="231F20"/>
          <w:w w:val="90"/>
          <w:sz w:val="16"/>
        </w:rPr>
        <w:t>обновления</w:t>
      </w:r>
      <w:r>
        <w:rPr>
          <w:rFonts w:ascii="Trebuchet MS" w:hAnsi="Trebuchet MS"/>
          <w:color w:val="231F20"/>
          <w:sz w:val="16"/>
        </w:rPr>
        <w:t> </w:t>
      </w:r>
      <w:r>
        <w:rPr>
          <w:rFonts w:ascii="Trebuchet MS" w:hAnsi="Trebuchet MS"/>
          <w:color w:val="231F20"/>
          <w:w w:val="90"/>
          <w:sz w:val="16"/>
        </w:rPr>
        <w:t>в</w:t>
      </w:r>
      <w:r>
        <w:rPr>
          <w:rFonts w:ascii="Trebuchet MS" w:hAnsi="Trebuchet MS"/>
          <w:color w:val="231F20"/>
          <w:spacing w:val="1"/>
          <w:sz w:val="16"/>
        </w:rPr>
        <w:t> </w:t>
      </w:r>
      <w:r>
        <w:rPr>
          <w:rFonts w:ascii="Trebuchet MS" w:hAnsi="Trebuchet MS"/>
          <w:color w:val="231F20"/>
          <w:w w:val="90"/>
          <w:sz w:val="16"/>
        </w:rPr>
        <w:t>конце</w:t>
      </w:r>
      <w:r>
        <w:rPr>
          <w:rFonts w:ascii="Trebuchet MS" w:hAnsi="Trebuchet MS"/>
          <w:color w:val="231F20"/>
          <w:sz w:val="16"/>
        </w:rPr>
        <w:t> </w:t>
      </w:r>
      <w:r>
        <w:rPr>
          <w:rFonts w:ascii="Trebuchet MS" w:hAnsi="Trebuchet MS"/>
          <w:color w:val="231F20"/>
          <w:w w:val="90"/>
          <w:sz w:val="16"/>
        </w:rPr>
        <w:t>бизнес-</w:t>
      </w:r>
      <w:r>
        <w:rPr>
          <w:rFonts w:ascii="Trebuchet MS" w:hAnsi="Trebuchet MS"/>
          <w:color w:val="231F20"/>
          <w:spacing w:val="-2"/>
          <w:w w:val="90"/>
          <w:sz w:val="16"/>
        </w:rPr>
        <w:t>операции.</w:t>
      </w:r>
    </w:p>
    <w:p>
      <w:pPr>
        <w:spacing w:line="259" w:lineRule="auto" w:before="14"/>
        <w:ind w:left="937" w:right="793" w:firstLine="0"/>
        <w:jc w:val="center"/>
        <w:rPr>
          <w:rFonts w:ascii="Trebuchet MS" w:hAnsi="Trebuchet MS"/>
          <w:sz w:val="16"/>
        </w:rPr>
      </w:pPr>
      <w:r>
        <w:rPr>
          <w:rFonts w:ascii="Trebuchet MS" w:hAnsi="Trebuchet MS"/>
          <w:color w:val="231F20"/>
          <w:spacing w:val="-6"/>
          <w:sz w:val="16"/>
        </w:rPr>
        <w:t>Обновления по-прежнему упаковываются в транзакцию, но эта транзакция существует </w:t>
      </w:r>
      <w:r>
        <w:rPr>
          <w:rFonts w:ascii="Trebuchet MS" w:hAnsi="Trebuchet MS"/>
          <w:color w:val="231F20"/>
          <w:spacing w:val="-2"/>
          <w:sz w:val="16"/>
        </w:rPr>
        <w:t>в</w:t>
      </w:r>
      <w:r>
        <w:rPr>
          <w:rFonts w:ascii="Trebuchet MS" w:hAnsi="Trebuchet MS"/>
          <w:color w:val="231F20"/>
          <w:spacing w:val="-15"/>
          <w:sz w:val="16"/>
        </w:rPr>
        <w:t> </w:t>
      </w:r>
      <w:r>
        <w:rPr>
          <w:rFonts w:ascii="Trebuchet MS" w:hAnsi="Trebuchet MS"/>
          <w:color w:val="231F20"/>
          <w:spacing w:val="-2"/>
          <w:sz w:val="16"/>
        </w:rPr>
        <w:t>течение</w:t>
      </w:r>
      <w:r>
        <w:rPr>
          <w:rFonts w:ascii="Trebuchet MS" w:hAnsi="Trebuchet MS"/>
          <w:color w:val="231F20"/>
          <w:spacing w:val="-15"/>
          <w:sz w:val="16"/>
        </w:rPr>
        <w:t> </w:t>
      </w:r>
      <w:r>
        <w:rPr>
          <w:rFonts w:ascii="Trebuchet MS" w:hAnsi="Trebuchet MS"/>
          <w:color w:val="231F20"/>
          <w:spacing w:val="-2"/>
          <w:sz w:val="16"/>
        </w:rPr>
        <w:t>более</w:t>
      </w:r>
      <w:r>
        <w:rPr>
          <w:rFonts w:ascii="Trebuchet MS" w:hAnsi="Trebuchet MS"/>
          <w:color w:val="231F20"/>
          <w:spacing w:val="-15"/>
          <w:sz w:val="16"/>
        </w:rPr>
        <w:t> </w:t>
      </w:r>
      <w:r>
        <w:rPr>
          <w:rFonts w:ascii="Trebuchet MS" w:hAnsi="Trebuchet MS"/>
          <w:color w:val="231F20"/>
          <w:spacing w:val="-2"/>
          <w:sz w:val="16"/>
        </w:rPr>
        <w:t>короткого</w:t>
      </w:r>
      <w:r>
        <w:rPr>
          <w:rFonts w:ascii="Trebuchet MS" w:hAnsi="Trebuchet MS"/>
          <w:color w:val="231F20"/>
          <w:spacing w:val="-15"/>
          <w:sz w:val="16"/>
        </w:rPr>
        <w:t> </w:t>
      </w:r>
      <w:r>
        <w:rPr>
          <w:rFonts w:ascii="Trebuchet MS" w:hAnsi="Trebuchet MS"/>
          <w:color w:val="231F20"/>
          <w:spacing w:val="-2"/>
          <w:sz w:val="16"/>
        </w:rPr>
        <w:t>периода</w:t>
      </w:r>
      <w:r>
        <w:rPr>
          <w:rFonts w:ascii="Trebuchet MS" w:hAnsi="Trebuchet MS"/>
          <w:color w:val="231F20"/>
          <w:spacing w:val="-15"/>
          <w:sz w:val="16"/>
        </w:rPr>
        <w:t> </w:t>
      </w:r>
      <w:r>
        <w:rPr>
          <w:rFonts w:ascii="Trebuchet MS" w:hAnsi="Trebuchet MS"/>
          <w:color w:val="231F20"/>
          <w:spacing w:val="-2"/>
          <w:sz w:val="16"/>
        </w:rPr>
        <w:t>времени,</w:t>
      </w:r>
      <w:r>
        <w:rPr>
          <w:rFonts w:ascii="Trebuchet MS" w:hAnsi="Trebuchet MS"/>
          <w:color w:val="231F20"/>
          <w:spacing w:val="-15"/>
          <w:sz w:val="16"/>
        </w:rPr>
        <w:t> </w:t>
      </w:r>
      <w:r>
        <w:rPr>
          <w:rFonts w:ascii="Trebuchet MS" w:hAnsi="Trebuchet MS"/>
          <w:color w:val="231F20"/>
          <w:spacing w:val="-2"/>
          <w:sz w:val="16"/>
        </w:rPr>
        <w:t>тем</w:t>
      </w:r>
      <w:r>
        <w:rPr>
          <w:rFonts w:ascii="Trebuchet MS" w:hAnsi="Trebuchet MS"/>
          <w:color w:val="231F20"/>
          <w:spacing w:val="-15"/>
          <w:sz w:val="16"/>
        </w:rPr>
        <w:t> </w:t>
      </w:r>
      <w:r>
        <w:rPr>
          <w:rFonts w:ascii="Trebuchet MS" w:hAnsi="Trebuchet MS"/>
          <w:color w:val="231F20"/>
          <w:spacing w:val="-2"/>
          <w:sz w:val="16"/>
        </w:rPr>
        <w:t>самым</w:t>
      </w:r>
      <w:r>
        <w:rPr>
          <w:rFonts w:ascii="Trebuchet MS" w:hAnsi="Trebuchet MS"/>
          <w:color w:val="231F20"/>
          <w:spacing w:val="-15"/>
          <w:sz w:val="16"/>
        </w:rPr>
        <w:t> </w:t>
      </w:r>
      <w:r>
        <w:rPr>
          <w:rFonts w:ascii="Trebuchet MS" w:hAnsi="Trebuchet MS"/>
          <w:color w:val="231F20"/>
          <w:spacing w:val="-2"/>
          <w:sz w:val="16"/>
        </w:rPr>
        <w:t>увеличивая</w:t>
      </w:r>
      <w:r>
        <w:rPr>
          <w:rFonts w:ascii="Trebuchet MS" w:hAnsi="Trebuchet MS"/>
          <w:color w:val="231F20"/>
          <w:spacing w:val="-15"/>
          <w:sz w:val="16"/>
        </w:rPr>
        <w:t> </w:t>
      </w:r>
      <w:r>
        <w:rPr>
          <w:rFonts w:ascii="Trebuchet MS" w:hAnsi="Trebuchet MS"/>
          <w:color w:val="231F20"/>
          <w:spacing w:val="-2"/>
          <w:sz w:val="16"/>
        </w:rPr>
        <w:t>пропускную </w:t>
      </w:r>
      <w:r>
        <w:rPr>
          <w:rFonts w:ascii="Trebuchet MS" w:hAnsi="Trebuchet MS"/>
          <w:color w:val="231F20"/>
          <w:sz w:val="16"/>
        </w:rPr>
        <w:t>способность</w:t>
      </w:r>
      <w:r>
        <w:rPr>
          <w:rFonts w:ascii="Trebuchet MS" w:hAnsi="Trebuchet MS"/>
          <w:color w:val="231F20"/>
          <w:spacing w:val="-15"/>
          <w:sz w:val="16"/>
        </w:rPr>
        <w:t> </w:t>
      </w:r>
      <w:r>
        <w:rPr>
          <w:rFonts w:ascii="Trebuchet MS" w:hAnsi="Trebuchet MS"/>
          <w:color w:val="231F20"/>
          <w:sz w:val="16"/>
        </w:rPr>
        <w:t>приложения</w:t>
      </w:r>
    </w:p>
    <w:p>
      <w:pPr>
        <w:pStyle w:val="BodyText"/>
        <w:spacing w:before="174"/>
        <w:rPr>
          <w:rFonts w:ascii="Trebuchet MS"/>
        </w:rPr>
      </w:pPr>
      <w:r>
        <w:rPr>
          <w:rFonts w:ascii="Trebuchet MS"/>
        </w:rPr>
        <mc:AlternateContent>
          <mc:Choice Requires="wps">
            <w:drawing>
              <wp:anchor distT="0" distB="0" distL="0" distR="0" allowOverlap="1" layoutInCell="1" locked="0" behindDoc="1" simplePos="0" relativeHeight="487795200">
                <wp:simplePos x="0" y="0"/>
                <wp:positionH relativeFrom="page">
                  <wp:posOffset>612000</wp:posOffset>
                </wp:positionH>
                <wp:positionV relativeFrom="paragraph">
                  <wp:posOffset>273512</wp:posOffset>
                </wp:positionV>
                <wp:extent cx="4716145" cy="1270"/>
                <wp:effectExtent l="0" t="0" r="0" b="0"/>
                <wp:wrapTopAndBottom/>
                <wp:docPr id="2058" name="Graphic 2058"/>
                <wp:cNvGraphicFramePr>
                  <a:graphicFrameLocks/>
                </wp:cNvGraphicFramePr>
                <a:graphic>
                  <a:graphicData uri="http://schemas.microsoft.com/office/word/2010/wordprocessingShape">
                    <wps:wsp>
                      <wps:cNvPr id="2058" name="Graphic 205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1.536413pt;width:371.35pt;height:.1pt;mso-position-horizontal-relative:page;mso-position-vertical-relative:paragraph;z-index:-15521280;mso-wrap-distance-left:0;mso-wrap-distance-right:0" id="docshape1645" coordorigin="964,431" coordsize="7427,0" path="m964,431l8391,431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before="79"/>
        <w:ind w:left="539" w:right="0" w:firstLine="0"/>
        <w:jc w:val="left"/>
        <w:rPr>
          <w:rFonts w:ascii="Trebuchet MS" w:hAnsi="Trebuchet MS"/>
          <w:sz w:val="18"/>
        </w:rPr>
      </w:pPr>
      <w:r>
        <w:rPr>
          <w:rFonts w:ascii="Trebuchet MS" w:hAnsi="Trebuchet MS"/>
          <w:color w:val="231F20"/>
          <w:w w:val="90"/>
          <w:sz w:val="18"/>
        </w:rPr>
        <w:t>Транзакции</w:t>
      </w:r>
      <w:r>
        <w:rPr>
          <w:rFonts w:ascii="Trebuchet MS" w:hAnsi="Trebuchet MS"/>
          <w:color w:val="231F20"/>
          <w:spacing w:val="1"/>
          <w:sz w:val="18"/>
        </w:rPr>
        <w:t> </w:t>
      </w:r>
      <w:r>
        <w:rPr>
          <w:rFonts w:ascii="Trebuchet MS" w:hAnsi="Trebuchet MS"/>
          <w:color w:val="231F20"/>
          <w:w w:val="90"/>
          <w:sz w:val="18"/>
        </w:rPr>
        <w:t>баз</w:t>
      </w:r>
      <w:r>
        <w:rPr>
          <w:rFonts w:ascii="Trebuchet MS" w:hAnsi="Trebuchet MS"/>
          <w:color w:val="231F20"/>
          <w:spacing w:val="1"/>
          <w:sz w:val="18"/>
        </w:rPr>
        <w:t> </w:t>
      </w:r>
      <w:r>
        <w:rPr>
          <w:rFonts w:ascii="Trebuchet MS" w:hAnsi="Trebuchet MS"/>
          <w:color w:val="231F20"/>
          <w:w w:val="90"/>
          <w:sz w:val="18"/>
        </w:rPr>
        <w:t>данных</w:t>
      </w:r>
      <w:r>
        <w:rPr>
          <w:rFonts w:ascii="Trebuchet MS" w:hAnsi="Trebuchet MS"/>
          <w:color w:val="231F20"/>
          <w:spacing w:val="1"/>
          <w:sz w:val="18"/>
        </w:rPr>
        <w:t> </w:t>
      </w:r>
      <w:r>
        <w:rPr>
          <w:rFonts w:ascii="Trebuchet MS" w:hAnsi="Trebuchet MS"/>
          <w:color w:val="231F20"/>
          <w:w w:val="90"/>
          <w:sz w:val="18"/>
        </w:rPr>
        <w:t>также</w:t>
      </w:r>
      <w:r>
        <w:rPr>
          <w:rFonts w:ascii="Trebuchet MS" w:hAnsi="Trebuchet MS"/>
          <w:color w:val="231F20"/>
          <w:spacing w:val="2"/>
          <w:sz w:val="18"/>
        </w:rPr>
        <w:t> </w:t>
      </w:r>
      <w:r>
        <w:rPr>
          <w:rFonts w:ascii="Trebuchet MS" w:hAnsi="Trebuchet MS"/>
          <w:color w:val="231F20"/>
          <w:w w:val="90"/>
          <w:sz w:val="18"/>
        </w:rPr>
        <w:t>реализуют</w:t>
      </w:r>
      <w:r>
        <w:rPr>
          <w:rFonts w:ascii="Trebuchet MS" w:hAnsi="Trebuchet MS"/>
          <w:color w:val="231F20"/>
          <w:spacing w:val="1"/>
          <w:sz w:val="18"/>
        </w:rPr>
        <w:t> </w:t>
      </w:r>
      <w:r>
        <w:rPr>
          <w:rFonts w:ascii="Trebuchet MS" w:hAnsi="Trebuchet MS"/>
          <w:color w:val="231F20"/>
          <w:w w:val="90"/>
          <w:sz w:val="18"/>
        </w:rPr>
        <w:t>паттерн</w:t>
      </w:r>
      <w:r>
        <w:rPr>
          <w:rFonts w:ascii="Trebuchet MS" w:hAnsi="Trebuchet MS"/>
          <w:color w:val="231F20"/>
          <w:spacing w:val="1"/>
          <w:sz w:val="18"/>
        </w:rPr>
        <w:t> </w:t>
      </w:r>
      <w:r>
        <w:rPr>
          <w:rFonts w:ascii="Trebuchet MS" w:hAnsi="Trebuchet MS"/>
          <w:color w:val="231F20"/>
          <w:w w:val="90"/>
          <w:sz w:val="18"/>
        </w:rPr>
        <w:t>unit</w:t>
      </w:r>
      <w:r>
        <w:rPr>
          <w:rFonts w:ascii="Trebuchet MS" w:hAnsi="Trebuchet MS"/>
          <w:color w:val="231F20"/>
          <w:spacing w:val="2"/>
          <w:sz w:val="18"/>
        </w:rPr>
        <w:t> </w:t>
      </w:r>
      <w:r>
        <w:rPr>
          <w:rFonts w:ascii="Trebuchet MS" w:hAnsi="Trebuchet MS"/>
          <w:color w:val="231F20"/>
          <w:w w:val="90"/>
          <w:sz w:val="18"/>
        </w:rPr>
        <w:t>of</w:t>
      </w:r>
      <w:r>
        <w:rPr>
          <w:rFonts w:ascii="Trebuchet MS" w:hAnsi="Trebuchet MS"/>
          <w:color w:val="231F20"/>
          <w:spacing w:val="1"/>
          <w:sz w:val="18"/>
        </w:rPr>
        <w:t> </w:t>
      </w:r>
      <w:r>
        <w:rPr>
          <w:rFonts w:ascii="Trebuchet MS" w:hAnsi="Trebuchet MS"/>
          <w:color w:val="231F20"/>
          <w:spacing w:val="-2"/>
          <w:w w:val="90"/>
          <w:sz w:val="18"/>
        </w:rPr>
        <w:t>work.</w:t>
      </w:r>
    </w:p>
    <w:p>
      <w:pPr>
        <w:pStyle w:val="BodyText"/>
        <w:spacing w:before="8"/>
        <w:rPr>
          <w:rFonts w:ascii="Trebuchet MS"/>
          <w:sz w:val="4"/>
        </w:rPr>
      </w:pPr>
      <w:r>
        <w:rPr>
          <w:rFonts w:ascii="Trebuchet MS"/>
          <w:sz w:val="4"/>
        </w:rPr>
        <mc:AlternateContent>
          <mc:Choice Requires="wps">
            <w:drawing>
              <wp:anchor distT="0" distB="0" distL="0" distR="0" allowOverlap="1" layoutInCell="1" locked="0" behindDoc="1" simplePos="0" relativeHeight="487795712">
                <wp:simplePos x="0" y="0"/>
                <wp:positionH relativeFrom="page">
                  <wp:posOffset>612000</wp:posOffset>
                </wp:positionH>
                <wp:positionV relativeFrom="paragraph">
                  <wp:posOffset>49853</wp:posOffset>
                </wp:positionV>
                <wp:extent cx="4716145" cy="1270"/>
                <wp:effectExtent l="0" t="0" r="0" b="0"/>
                <wp:wrapTopAndBottom/>
                <wp:docPr id="2059" name="Graphic 2059"/>
                <wp:cNvGraphicFramePr>
                  <a:graphicFrameLocks/>
                </wp:cNvGraphicFramePr>
                <a:graphic>
                  <a:graphicData uri="http://schemas.microsoft.com/office/word/2010/wordprocessingShape">
                    <wps:wsp>
                      <wps:cNvPr id="2059" name="Graphic 205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25508pt;width:371.35pt;height:.1pt;mso-position-horizontal-relative:page;mso-position-vertical-relative:paragraph;z-index:-15520768;mso-wrap-distance-left:0;mso-wrap-distance-right:0" id="docshape1646" coordorigin="964,79" coordsize="7427,0" path="m964,79l8391,79e" filled="false" stroked="true" strokeweight=".5pt" strokecolor="#231f20">
                <v:path arrowok="t"/>
                <v:stroke dashstyle="solid"/>
                <w10:wrap type="topAndBottom"/>
              </v:shape>
            </w:pict>
          </mc:Fallback>
        </mc:AlternateContent>
      </w:r>
    </w:p>
    <w:p>
      <w:pPr>
        <w:pStyle w:val="BodyText"/>
        <w:spacing w:before="17"/>
        <w:rPr>
          <w:rFonts w:ascii="Trebuchet MS"/>
          <w:sz w:val="18"/>
        </w:rPr>
      </w:pPr>
    </w:p>
    <w:p>
      <w:pPr>
        <w:pStyle w:val="BodyText"/>
        <w:spacing w:line="261" w:lineRule="auto"/>
        <w:ind w:left="255" w:right="108"/>
        <w:jc w:val="both"/>
      </w:pPr>
      <w:r>
        <w:rPr>
          <w:color w:val="231F20"/>
          <w:spacing w:val="-2"/>
        </w:rPr>
        <w:t>Может</w:t>
      </w:r>
      <w:r>
        <w:rPr>
          <w:color w:val="231F20"/>
          <w:spacing w:val="-4"/>
        </w:rPr>
        <w:t> </w:t>
      </w:r>
      <w:r>
        <w:rPr>
          <w:color w:val="231F20"/>
          <w:spacing w:val="-2"/>
        </w:rPr>
        <w:t>показаться,</w:t>
      </w:r>
      <w:r>
        <w:rPr>
          <w:color w:val="231F20"/>
          <w:spacing w:val="-4"/>
        </w:rPr>
        <w:t> </w:t>
      </w:r>
      <w:r>
        <w:rPr>
          <w:color w:val="231F20"/>
          <w:spacing w:val="-2"/>
        </w:rPr>
        <w:t>что</w:t>
      </w:r>
      <w:r>
        <w:rPr>
          <w:color w:val="231F20"/>
          <w:spacing w:val="-4"/>
        </w:rPr>
        <w:t> </w:t>
      </w:r>
      <w:r>
        <w:rPr>
          <w:color w:val="231F20"/>
          <w:spacing w:val="-2"/>
        </w:rPr>
        <w:t>ведение</w:t>
      </w:r>
      <w:r>
        <w:rPr>
          <w:color w:val="231F20"/>
          <w:spacing w:val="-4"/>
        </w:rPr>
        <w:t> </w:t>
      </w:r>
      <w:r>
        <w:rPr>
          <w:color w:val="231F20"/>
          <w:spacing w:val="-2"/>
        </w:rPr>
        <w:t>списка</w:t>
      </w:r>
      <w:r>
        <w:rPr>
          <w:color w:val="231F20"/>
          <w:spacing w:val="-4"/>
        </w:rPr>
        <w:t> </w:t>
      </w:r>
      <w:r>
        <w:rPr>
          <w:color w:val="231F20"/>
          <w:spacing w:val="-2"/>
        </w:rPr>
        <w:t>измененных</w:t>
      </w:r>
      <w:r>
        <w:rPr>
          <w:color w:val="231F20"/>
          <w:spacing w:val="-4"/>
        </w:rPr>
        <w:t> </w:t>
      </w:r>
      <w:r>
        <w:rPr>
          <w:color w:val="231F20"/>
          <w:spacing w:val="-2"/>
        </w:rPr>
        <w:t>объектов</w:t>
      </w:r>
      <w:r>
        <w:rPr>
          <w:color w:val="231F20"/>
          <w:spacing w:val="-4"/>
        </w:rPr>
        <w:t> </w:t>
      </w:r>
      <w:r>
        <w:rPr>
          <w:color w:val="231F20"/>
          <w:spacing w:val="-2"/>
        </w:rPr>
        <w:t>и</w:t>
      </w:r>
      <w:r>
        <w:rPr>
          <w:color w:val="231F20"/>
          <w:spacing w:val="-4"/>
        </w:rPr>
        <w:t> </w:t>
      </w:r>
      <w:r>
        <w:rPr>
          <w:color w:val="231F20"/>
          <w:spacing w:val="-2"/>
        </w:rPr>
        <w:t>последующая</w:t>
      </w:r>
      <w:r>
        <w:rPr>
          <w:color w:val="231F20"/>
          <w:spacing w:val="-4"/>
        </w:rPr>
        <w:t> </w:t>
      </w:r>
      <w:r>
        <w:rPr>
          <w:color w:val="231F20"/>
          <w:spacing w:val="-2"/>
        </w:rPr>
        <w:t>гене- </w:t>
      </w:r>
      <w:r>
        <w:rPr>
          <w:color w:val="231F20"/>
        </w:rPr>
        <w:t>рация</w:t>
      </w:r>
      <w:r>
        <w:rPr>
          <w:color w:val="231F20"/>
          <w:spacing w:val="-5"/>
        </w:rPr>
        <w:t> </w:t>
      </w:r>
      <w:r>
        <w:rPr>
          <w:color w:val="231F20"/>
        </w:rPr>
        <w:t>SQL-скрипта</w:t>
      </w:r>
      <w:r>
        <w:rPr>
          <w:color w:val="231F20"/>
          <w:spacing w:val="-5"/>
        </w:rPr>
        <w:t> </w:t>
      </w:r>
      <w:r>
        <w:rPr>
          <w:color w:val="231F20"/>
        </w:rPr>
        <w:t>—</w:t>
      </w:r>
      <w:r>
        <w:rPr>
          <w:color w:val="231F20"/>
          <w:spacing w:val="-5"/>
        </w:rPr>
        <w:t> </w:t>
      </w:r>
      <w:r>
        <w:rPr>
          <w:color w:val="231F20"/>
        </w:rPr>
        <w:t>большой</w:t>
      </w:r>
      <w:r>
        <w:rPr>
          <w:color w:val="231F20"/>
          <w:spacing w:val="-5"/>
        </w:rPr>
        <w:t> </w:t>
      </w:r>
      <w:r>
        <w:rPr>
          <w:color w:val="231F20"/>
        </w:rPr>
        <w:t>объем</w:t>
      </w:r>
      <w:r>
        <w:rPr>
          <w:color w:val="231F20"/>
          <w:spacing w:val="-5"/>
        </w:rPr>
        <w:t> </w:t>
      </w:r>
      <w:r>
        <w:rPr>
          <w:color w:val="231F20"/>
        </w:rPr>
        <w:t>работы.</w:t>
      </w:r>
      <w:r>
        <w:rPr>
          <w:color w:val="231F20"/>
          <w:spacing w:val="-5"/>
        </w:rPr>
        <w:t> </w:t>
      </w:r>
      <w:r>
        <w:rPr>
          <w:color w:val="231F20"/>
        </w:rPr>
        <w:t>Однако</w:t>
      </w:r>
      <w:r>
        <w:rPr>
          <w:color w:val="231F20"/>
          <w:spacing w:val="-5"/>
        </w:rPr>
        <w:t> </w:t>
      </w:r>
      <w:r>
        <w:rPr>
          <w:color w:val="231F20"/>
        </w:rPr>
        <w:t>в</w:t>
      </w:r>
      <w:r>
        <w:rPr>
          <w:color w:val="231F20"/>
          <w:spacing w:val="-5"/>
        </w:rPr>
        <w:t> </w:t>
      </w:r>
      <w:r>
        <w:rPr>
          <w:color w:val="231F20"/>
        </w:rPr>
        <w:t>действительности</w:t>
      </w:r>
      <w:r>
        <w:rPr>
          <w:color w:val="231F20"/>
          <w:spacing w:val="-5"/>
        </w:rPr>
        <w:t> </w:t>
      </w:r>
      <w:r>
        <w:rPr>
          <w:color w:val="231F20"/>
        </w:rPr>
        <w:t>вам</w:t>
      </w:r>
      <w:r>
        <w:rPr>
          <w:color w:val="231F20"/>
          <w:spacing w:val="-5"/>
        </w:rPr>
        <w:t> </w:t>
      </w:r>
      <w:r>
        <w:rPr>
          <w:color w:val="231F20"/>
        </w:rPr>
        <w:t>не </w:t>
      </w:r>
      <w:r>
        <w:rPr>
          <w:color w:val="231F20"/>
          <w:spacing w:val="-2"/>
        </w:rPr>
        <w:t>нужно</w:t>
      </w:r>
      <w:r>
        <w:rPr>
          <w:color w:val="231F20"/>
          <w:spacing w:val="-4"/>
        </w:rPr>
        <w:t> </w:t>
      </w:r>
      <w:r>
        <w:rPr>
          <w:color w:val="231F20"/>
          <w:spacing w:val="-2"/>
        </w:rPr>
        <w:t>выполнять</w:t>
      </w:r>
      <w:r>
        <w:rPr>
          <w:color w:val="231F20"/>
          <w:spacing w:val="-4"/>
        </w:rPr>
        <w:t> </w:t>
      </w:r>
      <w:r>
        <w:rPr>
          <w:color w:val="231F20"/>
          <w:spacing w:val="-2"/>
        </w:rPr>
        <w:t>эту</w:t>
      </w:r>
      <w:r>
        <w:rPr>
          <w:color w:val="231F20"/>
          <w:spacing w:val="-4"/>
        </w:rPr>
        <w:t> </w:t>
      </w:r>
      <w:r>
        <w:rPr>
          <w:color w:val="231F20"/>
          <w:spacing w:val="-2"/>
        </w:rPr>
        <w:t>работу</w:t>
      </w:r>
      <w:r>
        <w:rPr>
          <w:color w:val="231F20"/>
          <w:spacing w:val="-4"/>
        </w:rPr>
        <w:t> </w:t>
      </w:r>
      <w:r>
        <w:rPr>
          <w:color w:val="231F20"/>
          <w:spacing w:val="-2"/>
        </w:rPr>
        <w:t>самостоятельно.</w:t>
      </w:r>
      <w:r>
        <w:rPr>
          <w:color w:val="231F20"/>
          <w:spacing w:val="-4"/>
        </w:rPr>
        <w:t> </w:t>
      </w:r>
      <w:r>
        <w:rPr>
          <w:color w:val="231F20"/>
          <w:spacing w:val="-2"/>
        </w:rPr>
        <w:t>Многие</w:t>
      </w:r>
      <w:r>
        <w:rPr>
          <w:color w:val="231F20"/>
          <w:spacing w:val="-4"/>
        </w:rPr>
        <w:t> </w:t>
      </w:r>
      <w:r>
        <w:rPr>
          <w:color w:val="231F20"/>
          <w:spacing w:val="-2"/>
        </w:rPr>
        <w:t>библиотеки</w:t>
      </w:r>
      <w:r>
        <w:rPr>
          <w:color w:val="231F20"/>
          <w:spacing w:val="-4"/>
        </w:rPr>
        <w:t> </w:t>
      </w:r>
      <w:r>
        <w:rPr>
          <w:color w:val="231F20"/>
          <w:spacing w:val="-2"/>
        </w:rPr>
        <w:t>объектно-реля- </w:t>
      </w:r>
      <w:r>
        <w:rPr>
          <w:color w:val="231F20"/>
        </w:rPr>
        <w:t>ционного</w:t>
      </w:r>
      <w:r>
        <w:rPr>
          <w:color w:val="231F20"/>
          <w:spacing w:val="-12"/>
        </w:rPr>
        <w:t> </w:t>
      </w:r>
      <w:r>
        <w:rPr>
          <w:color w:val="231F20"/>
        </w:rPr>
        <w:t>отображения</w:t>
      </w:r>
      <w:r>
        <w:rPr>
          <w:color w:val="231F20"/>
          <w:spacing w:val="-11"/>
        </w:rPr>
        <w:t> </w:t>
      </w:r>
      <w:r>
        <w:rPr>
          <w:color w:val="231F20"/>
        </w:rPr>
        <w:t>(ORM)</w:t>
      </w:r>
      <w:r>
        <w:rPr>
          <w:color w:val="231F20"/>
          <w:spacing w:val="-11"/>
        </w:rPr>
        <w:t> </w:t>
      </w:r>
      <w:r>
        <w:rPr>
          <w:color w:val="231F20"/>
        </w:rPr>
        <w:t>реализуют</w:t>
      </w:r>
      <w:r>
        <w:rPr>
          <w:color w:val="231F20"/>
          <w:spacing w:val="-11"/>
        </w:rPr>
        <w:t> </w:t>
      </w:r>
      <w:r>
        <w:rPr>
          <w:color w:val="231F20"/>
        </w:rPr>
        <w:t>паттерн</w:t>
      </w:r>
      <w:r>
        <w:rPr>
          <w:color w:val="231F20"/>
          <w:spacing w:val="-11"/>
        </w:rPr>
        <w:t> </w:t>
      </w:r>
      <w:r>
        <w:rPr>
          <w:color w:val="231F20"/>
        </w:rPr>
        <w:t>«Unit</w:t>
      </w:r>
      <w:r>
        <w:rPr>
          <w:color w:val="231F20"/>
          <w:spacing w:val="-11"/>
        </w:rPr>
        <w:t> </w:t>
      </w:r>
      <w:r>
        <w:rPr>
          <w:color w:val="231F20"/>
        </w:rPr>
        <w:t>of</w:t>
      </w:r>
      <w:r>
        <w:rPr>
          <w:color w:val="231F20"/>
          <w:spacing w:val="-11"/>
        </w:rPr>
        <w:t> </w:t>
      </w:r>
      <w:r>
        <w:rPr>
          <w:color w:val="231F20"/>
        </w:rPr>
        <w:t>Work»</w:t>
      </w:r>
      <w:r>
        <w:rPr>
          <w:color w:val="231F20"/>
          <w:spacing w:val="-11"/>
        </w:rPr>
        <w:t> </w:t>
      </w:r>
      <w:r>
        <w:rPr>
          <w:color w:val="231F20"/>
        </w:rPr>
        <w:t>за</w:t>
      </w:r>
      <w:r>
        <w:rPr>
          <w:color w:val="231F20"/>
          <w:spacing w:val="-11"/>
        </w:rPr>
        <w:t> </w:t>
      </w:r>
      <w:r>
        <w:rPr>
          <w:color w:val="231F20"/>
        </w:rPr>
        <w:t>вас.</w:t>
      </w:r>
      <w:r>
        <w:rPr>
          <w:color w:val="231F20"/>
          <w:spacing w:val="-11"/>
        </w:rPr>
        <w:t> </w:t>
      </w:r>
      <w:r>
        <w:rPr>
          <w:color w:val="231F20"/>
        </w:rPr>
        <w:t>Например, в</w:t>
      </w:r>
      <w:r>
        <w:rPr>
          <w:color w:val="231F20"/>
          <w:spacing w:val="-1"/>
        </w:rPr>
        <w:t> </w:t>
      </w:r>
      <w:r>
        <w:rPr>
          <w:color w:val="231F20"/>
        </w:rPr>
        <w:t>.NET</w:t>
      </w:r>
      <w:r>
        <w:rPr>
          <w:color w:val="231F20"/>
          <w:spacing w:val="-1"/>
        </w:rPr>
        <w:t> </w:t>
      </w:r>
      <w:r>
        <w:rPr>
          <w:color w:val="231F20"/>
        </w:rPr>
        <w:t>можно</w:t>
      </w:r>
      <w:r>
        <w:rPr>
          <w:color w:val="231F20"/>
          <w:spacing w:val="-1"/>
        </w:rPr>
        <w:t> </w:t>
      </w:r>
      <w:r>
        <w:rPr>
          <w:color w:val="231F20"/>
        </w:rPr>
        <w:t>воспользоваться</w:t>
      </w:r>
      <w:r>
        <w:rPr>
          <w:color w:val="231F20"/>
          <w:spacing w:val="-1"/>
        </w:rPr>
        <w:t> </w:t>
      </w:r>
      <w:r>
        <w:rPr>
          <w:color w:val="231F20"/>
        </w:rPr>
        <w:t>NHibernate</w:t>
      </w:r>
      <w:r>
        <w:rPr>
          <w:color w:val="231F20"/>
          <w:spacing w:val="-1"/>
        </w:rPr>
        <w:t> </w:t>
      </w:r>
      <w:r>
        <w:rPr>
          <w:color w:val="231F20"/>
        </w:rPr>
        <w:t>или</w:t>
      </w:r>
      <w:r>
        <w:rPr>
          <w:color w:val="231F20"/>
          <w:spacing w:val="-1"/>
        </w:rPr>
        <w:t> </w:t>
      </w:r>
      <w:r>
        <w:rPr>
          <w:color w:val="231F20"/>
        </w:rPr>
        <w:t>Entity</w:t>
      </w:r>
      <w:r>
        <w:rPr>
          <w:color w:val="231F20"/>
          <w:spacing w:val="-1"/>
        </w:rPr>
        <w:t> </w:t>
      </w:r>
      <w:r>
        <w:rPr>
          <w:color w:val="231F20"/>
        </w:rPr>
        <w:t>Framework;</w:t>
      </w:r>
      <w:r>
        <w:rPr>
          <w:color w:val="231F20"/>
          <w:spacing w:val="-1"/>
        </w:rPr>
        <w:t> </w:t>
      </w:r>
      <w:r>
        <w:rPr>
          <w:color w:val="231F20"/>
        </w:rPr>
        <w:t>оба</w:t>
      </w:r>
      <w:r>
        <w:rPr>
          <w:color w:val="231F20"/>
          <w:spacing w:val="-1"/>
        </w:rPr>
        <w:t> </w:t>
      </w:r>
      <w:r>
        <w:rPr>
          <w:color w:val="231F20"/>
        </w:rPr>
        <w:t>фреймворка </w:t>
      </w:r>
      <w:r>
        <w:rPr>
          <w:color w:val="231F20"/>
          <w:spacing w:val="-6"/>
        </w:rPr>
        <w:t>предоставляют классы</w:t>
      </w:r>
      <w:r>
        <w:rPr>
          <w:color w:val="231F20"/>
          <w:spacing w:val="-5"/>
        </w:rPr>
        <w:t> </w:t>
      </w:r>
      <w:r>
        <w:rPr>
          <w:color w:val="231F20"/>
          <w:spacing w:val="-6"/>
        </w:rPr>
        <w:t>для</w:t>
      </w:r>
      <w:r>
        <w:rPr>
          <w:color w:val="231F20"/>
          <w:spacing w:val="-2"/>
        </w:rPr>
        <w:t> </w:t>
      </w:r>
      <w:r>
        <w:rPr>
          <w:color w:val="231F20"/>
          <w:spacing w:val="-6"/>
        </w:rPr>
        <w:t>выполнения</w:t>
      </w:r>
      <w:r>
        <w:rPr>
          <w:color w:val="231F20"/>
        </w:rPr>
        <w:t> </w:t>
      </w:r>
      <w:r>
        <w:rPr>
          <w:color w:val="231F20"/>
          <w:spacing w:val="-6"/>
        </w:rPr>
        <w:t>этой</w:t>
      </w:r>
      <w:r>
        <w:rPr>
          <w:color w:val="231F20"/>
        </w:rPr>
        <w:t> </w:t>
      </w:r>
      <w:r>
        <w:rPr>
          <w:color w:val="231F20"/>
          <w:spacing w:val="-6"/>
        </w:rPr>
        <w:t>черновой</w:t>
      </w:r>
      <w:r>
        <w:rPr>
          <w:color w:val="231F20"/>
        </w:rPr>
        <w:t> </w:t>
      </w:r>
      <w:r>
        <w:rPr>
          <w:color w:val="231F20"/>
          <w:spacing w:val="-6"/>
        </w:rPr>
        <w:t>работы</w:t>
      </w:r>
      <w:r>
        <w:rPr>
          <w:color w:val="231F20"/>
        </w:rPr>
        <w:t> </w:t>
      </w:r>
      <w:r>
        <w:rPr>
          <w:color w:val="231F20"/>
          <w:spacing w:val="-6"/>
        </w:rPr>
        <w:t>(</w:t>
      </w:r>
      <w:r>
        <w:rPr>
          <w:rFonts w:ascii="Consolas" w:hAnsi="Consolas"/>
          <w:color w:val="231F20"/>
          <w:spacing w:val="-6"/>
          <w:sz w:val="18"/>
        </w:rPr>
        <w:t>ISession</w:t>
      </w:r>
      <w:r>
        <w:rPr>
          <w:rFonts w:ascii="Consolas" w:hAnsi="Consolas"/>
          <w:color w:val="231F20"/>
          <w:spacing w:val="-19"/>
          <w:sz w:val="18"/>
        </w:rPr>
        <w:t> </w:t>
      </w:r>
      <w:r>
        <w:rPr>
          <w:color w:val="231F20"/>
          <w:spacing w:val="-6"/>
        </w:rPr>
        <w:t>и</w:t>
      </w:r>
      <w:r>
        <w:rPr>
          <w:color w:val="231F20"/>
        </w:rPr>
        <w:t> </w:t>
      </w:r>
      <w:r>
        <w:rPr>
          <w:rFonts w:ascii="Consolas" w:hAnsi="Consolas"/>
          <w:color w:val="231F20"/>
          <w:spacing w:val="-6"/>
          <w:sz w:val="18"/>
        </w:rPr>
        <w:t>DbContext </w:t>
      </w:r>
      <w:r>
        <w:rPr>
          <w:color w:val="231F20"/>
          <w:spacing w:val="-4"/>
        </w:rPr>
        <w:t>соответственно).</w:t>
      </w:r>
      <w:r>
        <w:rPr>
          <w:color w:val="231F20"/>
          <w:spacing w:val="-8"/>
        </w:rPr>
        <w:t> </w:t>
      </w:r>
      <w:r>
        <w:rPr>
          <w:color w:val="231F20"/>
          <w:spacing w:val="-4"/>
        </w:rPr>
        <w:t>В</w:t>
      </w:r>
      <w:r>
        <w:rPr>
          <w:color w:val="231F20"/>
          <w:spacing w:val="-7"/>
        </w:rPr>
        <w:t> </w:t>
      </w:r>
      <w:r>
        <w:rPr>
          <w:color w:val="231F20"/>
          <w:spacing w:val="-4"/>
        </w:rPr>
        <w:t>листинге</w:t>
      </w:r>
      <w:r>
        <w:rPr>
          <w:color w:val="231F20"/>
          <w:spacing w:val="-7"/>
        </w:rPr>
        <w:t> </w:t>
      </w:r>
      <w:r>
        <w:rPr>
          <w:color w:val="231F20"/>
          <w:spacing w:val="-4"/>
        </w:rPr>
        <w:t>10.4 показано,</w:t>
      </w:r>
      <w:r>
        <w:rPr>
          <w:color w:val="231F20"/>
        </w:rPr>
        <w:t> </w:t>
      </w:r>
      <w:r>
        <w:rPr>
          <w:color w:val="231F20"/>
          <w:spacing w:val="-4"/>
        </w:rPr>
        <w:t>как</w:t>
      </w:r>
      <w:r>
        <w:rPr>
          <w:color w:val="231F20"/>
        </w:rPr>
        <w:t> </w:t>
      </w:r>
      <w:r>
        <w:rPr>
          <w:color w:val="231F20"/>
          <w:spacing w:val="-4"/>
        </w:rPr>
        <w:t>выглядит</w:t>
      </w:r>
      <w:r>
        <w:rPr>
          <w:color w:val="231F20"/>
        </w:rPr>
        <w:t> </w:t>
      </w:r>
      <w:r>
        <w:rPr>
          <w:color w:val="231F20"/>
          <w:spacing w:val="-4"/>
        </w:rPr>
        <w:t>класс</w:t>
      </w:r>
      <w:r>
        <w:rPr>
          <w:color w:val="231F20"/>
        </w:rPr>
        <w:t> </w:t>
      </w:r>
      <w:r>
        <w:rPr>
          <w:rFonts w:ascii="Consolas" w:hAnsi="Consolas"/>
          <w:color w:val="231F20"/>
          <w:spacing w:val="-4"/>
          <w:sz w:val="18"/>
        </w:rPr>
        <w:t>UserController</w:t>
      </w:r>
      <w:r>
        <w:rPr>
          <w:rFonts w:ascii="Consolas" w:hAnsi="Consolas"/>
          <w:color w:val="231F20"/>
          <w:spacing w:val="-21"/>
          <w:sz w:val="18"/>
        </w:rPr>
        <w:t> </w:t>
      </w:r>
      <w:r>
        <w:rPr>
          <w:color w:val="231F20"/>
          <w:spacing w:val="-4"/>
        </w:rPr>
        <w:t>в</w:t>
      </w:r>
      <w:r>
        <w:rPr>
          <w:color w:val="231F20"/>
        </w:rPr>
        <w:t> </w:t>
      </w:r>
      <w:r>
        <w:rPr>
          <w:color w:val="231F20"/>
          <w:spacing w:val="-4"/>
        </w:rPr>
        <w:t>со-</w:t>
      </w:r>
      <w:r>
        <w:rPr>
          <w:color w:val="231F20"/>
        </w:rPr>
        <w:t> четании с Entity Framework.</w:t>
      </w:r>
    </w:p>
    <w:p>
      <w:pPr>
        <w:pStyle w:val="BodyText"/>
        <w:spacing w:after="0" w:line="261" w:lineRule="auto"/>
        <w:jc w:val="both"/>
        <w:sectPr>
          <w:type w:val="continuous"/>
          <w:pgSz w:w="9360" w:h="13210"/>
          <w:pgMar w:header="846" w:footer="0" w:top="1500" w:bottom="280" w:left="708" w:right="850"/>
        </w:sectPr>
      </w:pPr>
    </w:p>
    <w:p>
      <w:pPr>
        <w:pStyle w:val="BodyText"/>
        <w:spacing w:before="119"/>
        <w:rPr>
          <w:sz w:val="19"/>
        </w:rPr>
      </w:pPr>
    </w:p>
    <w:p>
      <w:pPr>
        <w:spacing w:before="0"/>
        <w:ind w:left="255" w:right="0" w:firstLine="0"/>
        <w:jc w:val="left"/>
        <w:rPr>
          <w:rFonts w:ascii="Trebuchet MS" w:hAnsi="Trebuchet MS"/>
          <w:sz w:val="19"/>
        </w:rPr>
      </w:pPr>
      <w:r>
        <w:rPr>
          <w:rFonts w:ascii="Tahoma" w:hAnsi="Tahoma"/>
          <w:b/>
          <w:color w:val="231F20"/>
          <w:w w:val="85"/>
          <w:sz w:val="19"/>
        </w:rPr>
        <w:t>Листинг</w:t>
      </w:r>
      <w:r>
        <w:rPr>
          <w:rFonts w:ascii="Tahoma" w:hAnsi="Tahoma"/>
          <w:b/>
          <w:color w:val="231F20"/>
          <w:spacing w:val="8"/>
          <w:sz w:val="19"/>
        </w:rPr>
        <w:t> </w:t>
      </w:r>
      <w:r>
        <w:rPr>
          <w:rFonts w:ascii="Tahoma" w:hAnsi="Tahoma"/>
          <w:b/>
          <w:color w:val="231F20"/>
          <w:w w:val="85"/>
          <w:sz w:val="19"/>
        </w:rPr>
        <w:t>10.4.</w:t>
      </w:r>
      <w:r>
        <w:rPr>
          <w:rFonts w:ascii="Tahoma" w:hAnsi="Tahoma"/>
          <w:b/>
          <w:color w:val="231F20"/>
          <w:spacing w:val="12"/>
          <w:sz w:val="19"/>
        </w:rPr>
        <w:t> </w:t>
      </w:r>
      <w:r>
        <w:rPr>
          <w:rFonts w:ascii="Trebuchet MS" w:hAnsi="Trebuchet MS"/>
          <w:color w:val="231F20"/>
          <w:w w:val="85"/>
          <w:sz w:val="19"/>
        </w:rPr>
        <w:t>UserController</w:t>
      </w:r>
      <w:r>
        <w:rPr>
          <w:rFonts w:ascii="Trebuchet MS" w:hAnsi="Trebuchet MS"/>
          <w:color w:val="231F20"/>
          <w:spacing w:val="11"/>
          <w:sz w:val="19"/>
        </w:rPr>
        <w:t> </w:t>
      </w:r>
      <w:r>
        <w:rPr>
          <w:rFonts w:ascii="Trebuchet MS" w:hAnsi="Trebuchet MS"/>
          <w:color w:val="231F20"/>
          <w:w w:val="85"/>
          <w:sz w:val="19"/>
        </w:rPr>
        <w:t>c</w:t>
      </w:r>
      <w:r>
        <w:rPr>
          <w:rFonts w:ascii="Trebuchet MS" w:hAnsi="Trebuchet MS"/>
          <w:color w:val="231F20"/>
          <w:spacing w:val="12"/>
          <w:sz w:val="19"/>
        </w:rPr>
        <w:t> </w:t>
      </w:r>
      <w:r>
        <w:rPr>
          <w:rFonts w:ascii="Trebuchet MS" w:hAnsi="Trebuchet MS"/>
          <w:color w:val="231F20"/>
          <w:w w:val="85"/>
          <w:sz w:val="19"/>
        </w:rPr>
        <w:t>Entity</w:t>
      </w:r>
      <w:r>
        <w:rPr>
          <w:rFonts w:ascii="Trebuchet MS" w:hAnsi="Trebuchet MS"/>
          <w:color w:val="231F20"/>
          <w:spacing w:val="11"/>
          <w:sz w:val="19"/>
        </w:rPr>
        <w:t> </w:t>
      </w:r>
      <w:r>
        <w:rPr>
          <w:rFonts w:ascii="Trebuchet MS" w:hAnsi="Trebuchet MS"/>
          <w:color w:val="231F20"/>
          <w:spacing w:val="-2"/>
          <w:w w:val="85"/>
          <w:sz w:val="19"/>
        </w:rPr>
        <w:t>Framework</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UserController</w:t>
      </w:r>
    </w:p>
    <w:p>
      <w:pPr>
        <w:spacing w:before="9"/>
        <w:ind w:left="255" w:right="0" w:firstLine="0"/>
        <w:jc w:val="left"/>
        <w:rPr>
          <w:rFonts w:ascii="Consolas"/>
          <w:sz w:val="16"/>
        </w:rPr>
      </w:pPr>
      <w:r>
        <w:rPr>
          <w:rFonts w:ascii="Consolas"/>
          <w:color w:val="231F20"/>
          <w:spacing w:val="-10"/>
          <w:sz w:val="16"/>
        </w:rPr>
        <w:t>{</w:t>
      </w:r>
    </w:p>
    <w:p>
      <w:pPr>
        <w:spacing w:before="9"/>
        <w:ind w:left="607" w:right="0" w:firstLine="0"/>
        <w:jc w:val="left"/>
        <w:rPr>
          <w:rFonts w:ascii="Consolas"/>
          <w:sz w:val="16"/>
        </w:rPr>
      </w:pPr>
      <w:r>
        <w:rPr>
          <w:rFonts w:ascii="Consolas"/>
          <w:color w:val="231F20"/>
          <w:sz w:val="16"/>
        </w:rPr>
        <w:t>private readonly CrmContext </w:t>
      </w:r>
      <w:r>
        <w:rPr>
          <w:rFonts w:ascii="Consolas"/>
          <w:color w:val="231F20"/>
          <w:spacing w:val="-2"/>
          <w:sz w:val="16"/>
        </w:rPr>
        <w:t>_context;</w:t>
      </w:r>
    </w:p>
    <w:p>
      <w:pPr>
        <w:spacing w:line="252" w:lineRule="auto" w:before="8"/>
        <w:ind w:left="607" w:right="2406"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38560">
                <wp:simplePos x="0" y="0"/>
                <wp:positionH relativeFrom="page">
                  <wp:posOffset>3572588</wp:posOffset>
                </wp:positionH>
                <wp:positionV relativeFrom="paragraph">
                  <wp:posOffset>620259</wp:posOffset>
                </wp:positionV>
                <wp:extent cx="177165" cy="1097280"/>
                <wp:effectExtent l="0" t="0" r="0" b="0"/>
                <wp:wrapNone/>
                <wp:docPr id="2060" name="Group 2060"/>
                <wp:cNvGraphicFramePr>
                  <a:graphicFrameLocks/>
                </wp:cNvGraphicFramePr>
                <a:graphic>
                  <a:graphicData uri="http://schemas.microsoft.com/office/word/2010/wordprocessingGroup">
                    <wpg:wgp>
                      <wpg:cNvPr id="2060" name="Group 2060"/>
                      <wpg:cNvGrpSpPr/>
                      <wpg:grpSpPr>
                        <a:xfrm>
                          <a:off x="0" y="0"/>
                          <a:ext cx="177165" cy="1097280"/>
                          <a:chExt cx="177165" cy="1097280"/>
                        </a:xfrm>
                      </wpg:grpSpPr>
                      <wps:wsp>
                        <wps:cNvPr id="2061" name="Graphic 2061"/>
                        <wps:cNvSpPr/>
                        <wps:spPr>
                          <a:xfrm>
                            <a:off x="173574" y="27686"/>
                            <a:ext cx="1270" cy="1038860"/>
                          </a:xfrm>
                          <a:custGeom>
                            <a:avLst/>
                            <a:gdLst/>
                            <a:ahLst/>
                            <a:cxnLst/>
                            <a:rect l="l" t="t" r="r" b="b"/>
                            <a:pathLst>
                              <a:path w="0" h="1038860">
                                <a:moveTo>
                                  <a:pt x="0" y="0"/>
                                </a:moveTo>
                                <a:lnTo>
                                  <a:pt x="0" y="1038618"/>
                                </a:lnTo>
                              </a:path>
                            </a:pathLst>
                          </a:custGeom>
                          <a:ln w="6350">
                            <a:solidFill>
                              <a:srgbClr val="231F20"/>
                            </a:solidFill>
                            <a:prstDash val="solid"/>
                          </a:ln>
                        </wps:spPr>
                        <wps:bodyPr wrap="square" lIns="0" tIns="0" rIns="0" bIns="0" rtlCol="0">
                          <a:prstTxWarp prst="textNoShape">
                            <a:avLst/>
                          </a:prstTxWarp>
                          <a:noAutofit/>
                        </wps:bodyPr>
                      </wps:wsp>
                      <wps:wsp>
                        <wps:cNvPr id="2062" name="Graphic 2062"/>
                        <wps:cNvSpPr/>
                        <wps:spPr>
                          <a:xfrm>
                            <a:off x="62243" y="29273"/>
                            <a:ext cx="114935" cy="1270"/>
                          </a:xfrm>
                          <a:custGeom>
                            <a:avLst/>
                            <a:gdLst/>
                            <a:ahLst/>
                            <a:cxnLst/>
                            <a:rect l="l" t="t" r="r" b="b"/>
                            <a:pathLst>
                              <a:path w="114935" h="0">
                                <a:moveTo>
                                  <a:pt x="114515"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063" name="Graphic 2063"/>
                        <wps:cNvSpPr/>
                        <wps:spPr>
                          <a:xfrm>
                            <a:off x="2159" y="0"/>
                            <a:ext cx="80645" cy="59055"/>
                          </a:xfrm>
                          <a:custGeom>
                            <a:avLst/>
                            <a:gdLst/>
                            <a:ahLst/>
                            <a:cxnLst/>
                            <a:rect l="l" t="t" r="r" b="b"/>
                            <a:pathLst>
                              <a:path w="80645" h="59055">
                                <a:moveTo>
                                  <a:pt x="80327" y="0"/>
                                </a:moveTo>
                                <a:lnTo>
                                  <a:pt x="0" y="29273"/>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2064" name="Graphic 2064"/>
                        <wps:cNvSpPr/>
                        <wps:spPr>
                          <a:xfrm>
                            <a:off x="62243" y="1067498"/>
                            <a:ext cx="114935" cy="1270"/>
                          </a:xfrm>
                          <a:custGeom>
                            <a:avLst/>
                            <a:gdLst/>
                            <a:ahLst/>
                            <a:cxnLst/>
                            <a:rect l="l" t="t" r="r" b="b"/>
                            <a:pathLst>
                              <a:path w="114935" h="0">
                                <a:moveTo>
                                  <a:pt x="114515"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065" name="Graphic 2065"/>
                        <wps:cNvSpPr/>
                        <wps:spPr>
                          <a:xfrm>
                            <a:off x="2159" y="1038225"/>
                            <a:ext cx="80645" cy="59055"/>
                          </a:xfrm>
                          <a:custGeom>
                            <a:avLst/>
                            <a:gdLst/>
                            <a:ahLst/>
                            <a:cxnLst/>
                            <a:rect l="l" t="t" r="r" b="b"/>
                            <a:pathLst>
                              <a:path w="80645" h="59055">
                                <a:moveTo>
                                  <a:pt x="80327" y="0"/>
                                </a:moveTo>
                                <a:lnTo>
                                  <a:pt x="0" y="29273"/>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2066" name="Graphic 2066"/>
                        <wps:cNvSpPr/>
                        <wps:spPr>
                          <a:xfrm>
                            <a:off x="60083" y="782344"/>
                            <a:ext cx="114935" cy="1270"/>
                          </a:xfrm>
                          <a:custGeom>
                            <a:avLst/>
                            <a:gdLst/>
                            <a:ahLst/>
                            <a:cxnLst/>
                            <a:rect l="l" t="t" r="r" b="b"/>
                            <a:pathLst>
                              <a:path w="114935" h="0">
                                <a:moveTo>
                                  <a:pt x="114515"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067" name="Graphic 2067"/>
                        <wps:cNvSpPr/>
                        <wps:spPr>
                          <a:xfrm>
                            <a:off x="0" y="753070"/>
                            <a:ext cx="80645" cy="59055"/>
                          </a:xfrm>
                          <a:custGeom>
                            <a:avLst/>
                            <a:gdLst/>
                            <a:ahLst/>
                            <a:cxnLst/>
                            <a:rect l="l" t="t" r="r" b="b"/>
                            <a:pathLst>
                              <a:path w="80645" h="59055">
                                <a:moveTo>
                                  <a:pt x="80327" y="0"/>
                                </a:moveTo>
                                <a:lnTo>
                                  <a:pt x="0" y="29273"/>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1.306213pt;margin-top:48.839352pt;width:13.95pt;height:86.4pt;mso-position-horizontal-relative:page;mso-position-vertical-relative:paragraph;z-index:15938560" id="docshapegroup1647" coordorigin="5626,977" coordsize="279,1728">
                <v:line style="position:absolute" from="5899,1020" to="5899,2656" stroked="true" strokeweight=".5pt" strokecolor="#231f20">
                  <v:stroke dashstyle="solid"/>
                </v:line>
                <v:line style="position:absolute" from="5904,1023" to="5724,1023" stroked="true" strokeweight=".5pt" strokecolor="#231f20">
                  <v:stroke dashstyle="solid"/>
                </v:line>
                <v:shape style="position:absolute;left:5629;top:976;width:127;height:93" id="docshape1648" coordorigin="5630,977" coordsize="127,93" path="m5756,977l5630,1023,5756,1069,5756,977xe" filled="true" fillcolor="#231f20" stroked="false">
                  <v:path arrowok="t"/>
                  <v:fill type="solid"/>
                </v:shape>
                <v:line style="position:absolute" from="5904,2658" to="5724,2658" stroked="true" strokeweight=".5pt" strokecolor="#231f20">
                  <v:stroke dashstyle="solid"/>
                </v:line>
                <v:shape style="position:absolute;left:5629;top:2611;width:127;height:93" id="docshape1649" coordorigin="5630,2612" coordsize="127,93" path="m5756,2612l5630,2658,5756,2704,5756,2612xe" filled="true" fillcolor="#231f20" stroked="false">
                  <v:path arrowok="t"/>
                  <v:fill type="solid"/>
                </v:shape>
                <v:line style="position:absolute" from="5901,2209" to="5721,2209" stroked="true" strokeweight=".5pt" strokecolor="#231f20">
                  <v:stroke dashstyle="solid"/>
                </v:line>
                <v:shape style="position:absolute;left:5626;top:2162;width:127;height:93" id="docshape1650" coordorigin="5626,2163" coordsize="127,93" path="m5753,2163l5626,2209,5753,2255,5753,2163xe" filled="true" fillcolor="#231f20" stroked="false">
                  <v:path arrowok="t"/>
                  <v:fill type="solid"/>
                </v:shape>
                <w10:wrap type="none"/>
              </v:group>
            </w:pict>
          </mc:Fallback>
        </mc:AlternateContent>
      </w:r>
      <w:r>
        <w:rPr>
          <w:rFonts w:ascii="Consolas"/>
          <w:color w:val="231F20"/>
          <w:sz w:val="16"/>
        </w:rPr>
        <w:t>private readonly UserRepository _userRepository; private</w:t>
      </w:r>
      <w:r>
        <w:rPr>
          <w:rFonts w:ascii="Consolas"/>
          <w:color w:val="231F20"/>
          <w:spacing w:val="-10"/>
          <w:sz w:val="16"/>
        </w:rPr>
        <w:t> </w:t>
      </w:r>
      <w:r>
        <w:rPr>
          <w:rFonts w:ascii="Consolas"/>
          <w:color w:val="231F20"/>
          <w:sz w:val="16"/>
        </w:rPr>
        <w:t>readonly</w:t>
      </w:r>
      <w:r>
        <w:rPr>
          <w:rFonts w:ascii="Consolas"/>
          <w:color w:val="231F20"/>
          <w:spacing w:val="-10"/>
          <w:sz w:val="16"/>
        </w:rPr>
        <w:t> </w:t>
      </w:r>
      <w:r>
        <w:rPr>
          <w:rFonts w:ascii="Consolas"/>
          <w:color w:val="231F20"/>
          <w:sz w:val="16"/>
        </w:rPr>
        <w:t>CompanyRepository</w:t>
      </w:r>
      <w:r>
        <w:rPr>
          <w:rFonts w:ascii="Consolas"/>
          <w:color w:val="231F20"/>
          <w:spacing w:val="-10"/>
          <w:sz w:val="16"/>
        </w:rPr>
        <w:t> </w:t>
      </w:r>
      <w:r>
        <w:rPr>
          <w:rFonts w:ascii="Consolas"/>
          <w:color w:val="231F20"/>
          <w:sz w:val="16"/>
        </w:rPr>
        <w:t>_companyRepository; private readonly EventDispatcher _eventDispatcher;</w:t>
      </w:r>
    </w:p>
    <w:p>
      <w:pPr>
        <w:pStyle w:val="BodyText"/>
        <w:spacing w:before="5"/>
        <w:rPr>
          <w:rFonts w:ascii="Consolas"/>
          <w:sz w:val="10"/>
        </w:rPr>
      </w:pPr>
    </w:p>
    <w:p>
      <w:pPr>
        <w:pStyle w:val="BodyText"/>
        <w:spacing w:after="0"/>
        <w:rPr>
          <w:rFonts w:ascii="Consolas"/>
          <w:sz w:val="10"/>
        </w:rPr>
        <w:sectPr>
          <w:pgSz w:w="9360" w:h="13210"/>
          <w:pgMar w:header="846" w:footer="0" w:top="1140" w:bottom="280" w:left="708" w:right="850"/>
        </w:sectPr>
      </w:pPr>
    </w:p>
    <w:p>
      <w:pPr>
        <w:spacing w:line="252" w:lineRule="auto" w:before="72"/>
        <w:ind w:left="959" w:right="1342" w:hanging="352"/>
        <w:jc w:val="left"/>
        <w:rPr>
          <w:rFonts w:ascii="Consolas"/>
          <w:sz w:val="16"/>
        </w:rPr>
      </w:pPr>
      <w:r>
        <w:rPr>
          <w:rFonts w:ascii="Consolas"/>
          <w:color w:val="231F20"/>
          <w:sz w:val="16"/>
        </w:rPr>
        <w:t>public UserController( CrmContext context, MessageBus messageBus, IDomainLogger</w:t>
      </w:r>
      <w:r>
        <w:rPr>
          <w:rFonts w:ascii="Consolas"/>
          <w:color w:val="231F20"/>
          <w:spacing w:val="-22"/>
          <w:sz w:val="16"/>
        </w:rPr>
        <w:t> </w:t>
      </w:r>
      <w:r>
        <w:rPr>
          <w:rFonts w:ascii="Consolas"/>
          <w:color w:val="231F20"/>
          <w:sz w:val="16"/>
        </w:rPr>
        <w:t>domainLogger)</w:t>
      </w:r>
    </w:p>
    <w:p>
      <w:pPr>
        <w:spacing w:line="184" w:lineRule="exact" w:before="0"/>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_context = </w:t>
      </w:r>
      <w:r>
        <w:rPr>
          <w:rFonts w:ascii="Consolas"/>
          <w:color w:val="231F20"/>
          <w:spacing w:val="-2"/>
          <w:sz w:val="16"/>
        </w:rPr>
        <w:t>context;</w:t>
      </w:r>
    </w:p>
    <w:p>
      <w:pPr>
        <w:spacing w:line="252" w:lineRule="auto" w:before="9"/>
        <w:ind w:left="1311" w:right="0" w:hanging="352"/>
        <w:jc w:val="left"/>
        <w:rPr>
          <w:rFonts w:ascii="Consolas"/>
          <w:sz w:val="16"/>
        </w:rPr>
      </w:pPr>
      <w:r>
        <w:rPr>
          <w:rFonts w:ascii="Consolas"/>
          <w:color w:val="231F20"/>
          <w:sz w:val="16"/>
        </w:rPr>
        <w:t>_userRepository</w:t>
      </w:r>
      <w:r>
        <w:rPr>
          <w:rFonts w:ascii="Consolas"/>
          <w:color w:val="231F20"/>
          <w:spacing w:val="-13"/>
          <w:sz w:val="16"/>
        </w:rPr>
        <w:t> </w:t>
      </w:r>
      <w:r>
        <w:rPr>
          <w:rFonts w:ascii="Consolas"/>
          <w:color w:val="231F20"/>
          <w:sz w:val="16"/>
        </w:rPr>
        <w:t>=</w:t>
      </w:r>
      <w:r>
        <w:rPr>
          <w:rFonts w:ascii="Consolas"/>
          <w:color w:val="231F20"/>
          <w:spacing w:val="-13"/>
          <w:sz w:val="16"/>
        </w:rPr>
        <w:t> </w:t>
      </w:r>
      <w:r>
        <w:rPr>
          <w:rFonts w:ascii="Consolas"/>
          <w:color w:val="231F20"/>
          <w:sz w:val="16"/>
        </w:rPr>
        <w:t>new</w:t>
      </w:r>
      <w:r>
        <w:rPr>
          <w:rFonts w:ascii="Consolas"/>
          <w:color w:val="231F20"/>
          <w:spacing w:val="-13"/>
          <w:sz w:val="16"/>
        </w:rPr>
        <w:t> </w:t>
      </w:r>
      <w:r>
        <w:rPr>
          <w:rFonts w:ascii="Consolas"/>
          <w:color w:val="231F20"/>
          <w:sz w:val="16"/>
        </w:rPr>
        <w:t>UserRepository( </w:t>
      </w:r>
      <w:r>
        <w:rPr>
          <w:rFonts w:ascii="Consolas"/>
          <w:color w:val="231F20"/>
          <w:spacing w:val="-2"/>
          <w:sz w:val="16"/>
        </w:rPr>
        <w:t>context);</w:t>
      </w:r>
    </w:p>
    <w:p>
      <w:pPr>
        <w:spacing w:line="252" w:lineRule="auto" w:before="0"/>
        <w:ind w:left="1311" w:right="0" w:hanging="352"/>
        <w:jc w:val="left"/>
        <w:rPr>
          <w:rFonts w:ascii="Consolas"/>
          <w:sz w:val="16"/>
        </w:rPr>
      </w:pPr>
      <w:r>
        <w:rPr>
          <w:rFonts w:ascii="Consolas"/>
          <w:color w:val="231F20"/>
          <w:sz w:val="16"/>
        </w:rPr>
        <w:t>_companyRepository</w:t>
      </w:r>
      <w:r>
        <w:rPr>
          <w:rFonts w:ascii="Consolas"/>
          <w:color w:val="231F20"/>
          <w:spacing w:val="-13"/>
          <w:sz w:val="16"/>
        </w:rPr>
        <w:t> </w:t>
      </w:r>
      <w:r>
        <w:rPr>
          <w:rFonts w:ascii="Consolas"/>
          <w:color w:val="231F20"/>
          <w:sz w:val="16"/>
        </w:rPr>
        <w:t>=</w:t>
      </w:r>
      <w:r>
        <w:rPr>
          <w:rFonts w:ascii="Consolas"/>
          <w:color w:val="231F20"/>
          <w:spacing w:val="-13"/>
          <w:sz w:val="16"/>
        </w:rPr>
        <w:t> </w:t>
      </w:r>
      <w:r>
        <w:rPr>
          <w:rFonts w:ascii="Consolas"/>
          <w:color w:val="231F20"/>
          <w:sz w:val="16"/>
        </w:rPr>
        <w:t>new</w:t>
      </w:r>
      <w:r>
        <w:rPr>
          <w:rFonts w:ascii="Consolas"/>
          <w:color w:val="231F20"/>
          <w:spacing w:val="-13"/>
          <w:sz w:val="16"/>
        </w:rPr>
        <w:t> </w:t>
      </w:r>
      <w:r>
        <w:rPr>
          <w:rFonts w:ascii="Consolas"/>
          <w:color w:val="231F20"/>
          <w:sz w:val="16"/>
        </w:rPr>
        <w:t>CompanyRepository( </w:t>
      </w:r>
      <w:r>
        <w:rPr>
          <w:rFonts w:ascii="Consolas"/>
          <w:color w:val="231F20"/>
          <w:spacing w:val="-2"/>
          <w:sz w:val="16"/>
        </w:rPr>
        <w:t>context);</w:t>
      </w:r>
    </w:p>
    <w:p>
      <w:pPr>
        <w:spacing w:line="252" w:lineRule="auto" w:before="0"/>
        <w:ind w:left="1311" w:right="0" w:hanging="352"/>
        <w:jc w:val="left"/>
        <w:rPr>
          <w:rFonts w:ascii="Consolas"/>
          <w:sz w:val="16"/>
        </w:rPr>
      </w:pPr>
      <w:r>
        <w:rPr>
          <w:rFonts w:ascii="Consolas"/>
          <w:color w:val="231F20"/>
          <w:sz w:val="16"/>
        </w:rPr>
        <w:t>_eventDispatcher</w:t>
      </w:r>
      <w:r>
        <w:rPr>
          <w:rFonts w:ascii="Consolas"/>
          <w:color w:val="231F20"/>
          <w:spacing w:val="-12"/>
          <w:sz w:val="16"/>
        </w:rPr>
        <w:t> </w:t>
      </w:r>
      <w:r>
        <w:rPr>
          <w:rFonts w:ascii="Consolas"/>
          <w:color w:val="231F20"/>
          <w:sz w:val="16"/>
        </w:rPr>
        <w:t>=</w:t>
      </w:r>
      <w:r>
        <w:rPr>
          <w:rFonts w:ascii="Consolas"/>
          <w:color w:val="231F20"/>
          <w:spacing w:val="-12"/>
          <w:sz w:val="16"/>
        </w:rPr>
        <w:t> </w:t>
      </w:r>
      <w:r>
        <w:rPr>
          <w:rFonts w:ascii="Consolas"/>
          <w:color w:val="231F20"/>
          <w:sz w:val="16"/>
        </w:rPr>
        <w:t>new</w:t>
      </w:r>
      <w:r>
        <w:rPr>
          <w:rFonts w:ascii="Consolas"/>
          <w:color w:val="231F20"/>
          <w:spacing w:val="-12"/>
          <w:sz w:val="16"/>
        </w:rPr>
        <w:t> </w:t>
      </w:r>
      <w:r>
        <w:rPr>
          <w:rFonts w:ascii="Consolas"/>
          <w:color w:val="231F20"/>
          <w:sz w:val="16"/>
        </w:rPr>
        <w:t>EventDispatcher( messageBus, domainLogger);</w:t>
      </w:r>
    </w:p>
    <w:p>
      <w:pPr>
        <w:spacing w:line="240" w:lineRule="auto" w:before="0"/>
        <w:rPr>
          <w:rFonts w:ascii="Consolas"/>
          <w:sz w:val="17"/>
        </w:rPr>
      </w:pPr>
      <w:r>
        <w:rPr/>
        <w:br w:type="column"/>
      </w:r>
      <w:r>
        <w:rPr>
          <w:rFonts w:ascii="Consolas"/>
          <w:sz w:val="17"/>
        </w:rPr>
      </w:r>
    </w:p>
    <w:p>
      <w:pPr>
        <w:pStyle w:val="BodyText"/>
        <w:rPr>
          <w:rFonts w:ascii="Consolas"/>
          <w:sz w:val="17"/>
        </w:rPr>
      </w:pPr>
    </w:p>
    <w:p>
      <w:pPr>
        <w:pStyle w:val="BodyText"/>
        <w:rPr>
          <w:rFonts w:ascii="Consolas"/>
          <w:sz w:val="17"/>
        </w:rPr>
      </w:pPr>
    </w:p>
    <w:p>
      <w:pPr>
        <w:pStyle w:val="BodyText"/>
        <w:spacing w:before="23"/>
        <w:rPr>
          <w:rFonts w:ascii="Consolas"/>
          <w:sz w:val="17"/>
        </w:rPr>
      </w:pPr>
    </w:p>
    <w:p>
      <w:pPr>
        <w:spacing w:before="0"/>
        <w:ind w:left="601" w:right="1153" w:firstLine="0"/>
        <w:jc w:val="left"/>
        <w:rPr>
          <w:rFonts w:ascii="Trebuchet MS" w:hAnsi="Trebuchet MS"/>
          <w:b/>
          <w:sz w:val="17"/>
        </w:rPr>
      </w:pPr>
      <w:r>
        <w:rPr>
          <w:rFonts w:ascii="Trebuchet MS" w:hAnsi="Trebuchet MS"/>
          <w:b/>
          <w:color w:val="58595B"/>
          <w:spacing w:val="-2"/>
          <w:w w:val="70"/>
          <w:sz w:val="17"/>
        </w:rPr>
        <w:t>CrmContext</w:t>
      </w:r>
      <w:r>
        <w:rPr>
          <w:rFonts w:ascii="Trebuchet MS" w:hAnsi="Trebuchet MS"/>
          <w:b/>
          <w:color w:val="58595B"/>
          <w:spacing w:val="-2"/>
          <w:w w:val="85"/>
          <w:sz w:val="17"/>
        </w:rPr>
        <w:t> заменяет </w:t>
      </w:r>
      <w:r>
        <w:rPr>
          <w:rFonts w:ascii="Trebuchet MS" w:hAnsi="Trebuchet MS"/>
          <w:b/>
          <w:color w:val="58595B"/>
          <w:spacing w:val="-2"/>
          <w:w w:val="75"/>
          <w:sz w:val="17"/>
        </w:rPr>
        <w:t>Transaction</w:t>
      </w:r>
    </w:p>
    <w:p>
      <w:pPr>
        <w:spacing w:after="0"/>
        <w:jc w:val="left"/>
        <w:rPr>
          <w:rFonts w:ascii="Trebuchet MS" w:hAnsi="Trebuchet MS"/>
          <w:b/>
          <w:sz w:val="17"/>
        </w:rPr>
        <w:sectPr>
          <w:type w:val="continuous"/>
          <w:pgSz w:w="9360" w:h="13210"/>
          <w:pgMar w:header="846" w:footer="0" w:top="1500" w:bottom="280" w:left="708" w:right="850"/>
          <w:cols w:num="2" w:equalWidth="0">
            <w:col w:w="4744" w:space="40"/>
            <w:col w:w="3018"/>
          </w:cols>
        </w:sectPr>
      </w:pPr>
    </w:p>
    <w:p>
      <w:pPr>
        <w:spacing w:line="183" w:lineRule="exact" w:before="0"/>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string ChangeEmail(int userId, string </w:t>
      </w:r>
      <w:r>
        <w:rPr>
          <w:rFonts w:ascii="Consolas"/>
          <w:color w:val="231F20"/>
          <w:spacing w:val="-2"/>
          <w:sz w:val="16"/>
        </w:rPr>
        <w:t>newEmail)</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User user = </w:t>
      </w:r>
      <w:r>
        <w:rPr>
          <w:rFonts w:ascii="Consolas"/>
          <w:color w:val="231F20"/>
          <w:spacing w:val="-2"/>
          <w:sz w:val="16"/>
        </w:rPr>
        <w:t>_userRepository.GetUserById(userId);</w:t>
      </w:r>
    </w:p>
    <w:p>
      <w:pPr>
        <w:pStyle w:val="BodyText"/>
        <w:spacing w:before="17"/>
        <w:rPr>
          <w:rFonts w:ascii="Consolas"/>
          <w:sz w:val="16"/>
        </w:rPr>
      </w:pPr>
    </w:p>
    <w:p>
      <w:pPr>
        <w:spacing w:line="252" w:lineRule="auto" w:before="1"/>
        <w:ind w:left="959" w:right="3465" w:firstLine="0"/>
        <w:jc w:val="left"/>
        <w:rPr>
          <w:rFonts w:ascii="Consolas"/>
          <w:sz w:val="16"/>
        </w:rPr>
      </w:pPr>
      <w:r>
        <w:rPr>
          <w:rFonts w:ascii="Consolas"/>
          <w:color w:val="231F20"/>
          <w:sz w:val="16"/>
        </w:rPr>
        <w:t>string</w:t>
      </w:r>
      <w:r>
        <w:rPr>
          <w:rFonts w:ascii="Consolas"/>
          <w:color w:val="231F20"/>
          <w:spacing w:val="-11"/>
          <w:sz w:val="16"/>
        </w:rPr>
        <w:t> </w:t>
      </w:r>
      <w:r>
        <w:rPr>
          <w:rFonts w:ascii="Consolas"/>
          <w:color w:val="231F20"/>
          <w:sz w:val="16"/>
        </w:rPr>
        <w:t>error</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user.CanChangeEmail(); if (error != null)</w:t>
      </w:r>
    </w:p>
    <w:p>
      <w:pPr>
        <w:spacing w:line="186" w:lineRule="exact" w:before="0"/>
        <w:ind w:left="1311" w:right="0" w:firstLine="0"/>
        <w:jc w:val="left"/>
        <w:rPr>
          <w:rFonts w:ascii="Consolas"/>
          <w:sz w:val="16"/>
        </w:rPr>
      </w:pPr>
      <w:r>
        <w:rPr>
          <w:rFonts w:ascii="Consolas"/>
          <w:color w:val="231F20"/>
          <w:sz w:val="16"/>
        </w:rPr>
        <w:t>return </w:t>
      </w:r>
      <w:r>
        <w:rPr>
          <w:rFonts w:ascii="Consolas"/>
          <w:color w:val="231F20"/>
          <w:spacing w:val="-2"/>
          <w:sz w:val="16"/>
        </w:rPr>
        <w:t>error;</w:t>
      </w:r>
    </w:p>
    <w:p>
      <w:pPr>
        <w:pStyle w:val="BodyText"/>
        <w:spacing w:before="17"/>
        <w:rPr>
          <w:rFonts w:ascii="Consolas"/>
          <w:sz w:val="16"/>
        </w:rPr>
      </w:pPr>
    </w:p>
    <w:p>
      <w:pPr>
        <w:spacing w:line="501" w:lineRule="auto" w:before="0"/>
        <w:ind w:left="959" w:right="610" w:firstLine="0"/>
        <w:jc w:val="left"/>
        <w:rPr>
          <w:rFonts w:ascii="Consolas"/>
          <w:sz w:val="16"/>
        </w:rPr>
      </w:pPr>
      <w:r>
        <w:rPr>
          <w:rFonts w:ascii="Consolas"/>
          <w:color w:val="231F20"/>
          <w:sz w:val="16"/>
        </w:rPr>
        <w:t>Company</w:t>
      </w:r>
      <w:r>
        <w:rPr>
          <w:rFonts w:ascii="Consolas"/>
          <w:color w:val="231F20"/>
          <w:spacing w:val="-10"/>
          <w:sz w:val="16"/>
        </w:rPr>
        <w:t> </w:t>
      </w:r>
      <w:r>
        <w:rPr>
          <w:rFonts w:ascii="Consolas"/>
          <w:color w:val="231F20"/>
          <w:sz w:val="16"/>
        </w:rPr>
        <w:t>company</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_companyRepository.GetCompany(); user.ChangeEmail(newEmail, company);</w:t>
      </w:r>
    </w:p>
    <w:p>
      <w:pPr>
        <w:spacing w:before="1"/>
        <w:ind w:left="959" w:right="0" w:firstLine="0"/>
        <w:jc w:val="left"/>
        <w:rPr>
          <w:rFonts w:ascii="Consolas"/>
          <w:sz w:val="16"/>
        </w:rPr>
      </w:pPr>
      <w:r>
        <w:rPr>
          <w:rFonts w:ascii="Consolas"/>
          <w:color w:val="231F20"/>
          <w:spacing w:val="-2"/>
          <w:sz w:val="16"/>
        </w:rPr>
        <w:t>_companyRepository.SaveCompany(company);</w:t>
      </w:r>
    </w:p>
    <w:p>
      <w:pPr>
        <w:spacing w:before="9"/>
        <w:ind w:left="959" w:right="0" w:firstLine="0"/>
        <w:jc w:val="left"/>
        <w:rPr>
          <w:rFonts w:ascii="Consolas"/>
          <w:sz w:val="16"/>
        </w:rPr>
      </w:pPr>
      <w:r>
        <w:rPr>
          <w:rFonts w:ascii="Consolas"/>
          <w:color w:val="231F20"/>
          <w:spacing w:val="-2"/>
          <w:sz w:val="16"/>
        </w:rPr>
        <w:t>_userRepository.SaveUser(user);</w:t>
      </w:r>
    </w:p>
    <w:p>
      <w:pPr>
        <w:spacing w:before="8"/>
        <w:ind w:left="959" w:right="0" w:firstLine="0"/>
        <w:jc w:val="left"/>
        <w:rPr>
          <w:rFonts w:ascii="Consolas"/>
          <w:sz w:val="16"/>
        </w:rPr>
      </w:pPr>
      <w:r>
        <w:rPr>
          <w:rFonts w:ascii="Consolas"/>
          <w:color w:val="231F20"/>
          <w:spacing w:val="-2"/>
          <w:sz w:val="16"/>
        </w:rPr>
        <w:t>_eventDispatcher.Dispatch(user.DomainEvents);</w:t>
      </w:r>
    </w:p>
    <w:p>
      <w:pPr>
        <w:pStyle w:val="BodyText"/>
        <w:spacing w:before="5"/>
        <w:rPr>
          <w:rFonts w:ascii="Consolas"/>
          <w:sz w:val="16"/>
        </w:rPr>
      </w:pPr>
    </w:p>
    <w:p>
      <w:pPr>
        <w:spacing w:before="0"/>
        <w:ind w:left="959" w:right="0" w:firstLine="0"/>
        <w:jc w:val="left"/>
        <w:rPr>
          <w:rFonts w:ascii="Trebuchet MS" w:hAnsi="Trebuchet MS"/>
          <w:b/>
          <w:sz w:val="17"/>
        </w:rPr>
      </w:pPr>
      <w:r>
        <w:rPr>
          <w:rFonts w:ascii="Consolas" w:hAnsi="Consolas"/>
          <w:color w:val="231F20"/>
          <w:w w:val="90"/>
          <w:sz w:val="16"/>
        </w:rPr>
        <w:t>_context.SaveChanges();</w:t>
      </w:r>
      <w:r>
        <w:rPr>
          <w:rFonts w:ascii="Consolas" w:hAnsi="Consolas"/>
          <w:color w:val="231F20"/>
          <w:spacing w:val="47"/>
          <w:sz w:val="16"/>
        </w:rPr>
        <w:t> </w:t>
      </w:r>
      <w:r>
        <w:rPr>
          <w:rFonts w:ascii="Consolas" w:hAnsi="Consolas"/>
          <w:color w:val="231F20"/>
          <w:spacing w:val="-1"/>
          <w:sz w:val="16"/>
        </w:rPr>
        <w:drawing>
          <wp:inline distT="0" distB="0" distL="0" distR="0">
            <wp:extent cx="259624" cy="58470"/>
            <wp:effectExtent l="0" t="0" r="0" b="0"/>
            <wp:docPr id="2068" name="Image 2068"/>
            <wp:cNvGraphicFramePr>
              <a:graphicFrameLocks/>
            </wp:cNvGraphicFramePr>
            <a:graphic>
              <a:graphicData uri="http://schemas.openxmlformats.org/drawingml/2006/picture">
                <pic:pic>
                  <pic:nvPicPr>
                    <pic:cNvPr id="2068" name="Image 2068"/>
                    <pic:cNvPicPr/>
                  </pic:nvPicPr>
                  <pic:blipFill>
                    <a:blip r:embed="rId32" cstate="print"/>
                    <a:stretch>
                      <a:fillRect/>
                    </a:stretch>
                  </pic:blipFill>
                  <pic:spPr>
                    <a:xfrm>
                      <a:off x="0" y="0"/>
                      <a:ext cx="259624" cy="58470"/>
                    </a:xfrm>
                    <a:prstGeom prst="rect">
                      <a:avLst/>
                    </a:prstGeom>
                  </pic:spPr>
                </pic:pic>
              </a:graphicData>
            </a:graphic>
          </wp:inline>
        </w:drawing>
      </w:r>
      <w:r>
        <w:rPr>
          <w:rFonts w:ascii="Consolas" w:hAnsi="Consolas"/>
          <w:color w:val="231F20"/>
          <w:spacing w:val="-1"/>
          <w:sz w:val="16"/>
        </w:rPr>
      </w:r>
      <w:r>
        <w:rPr>
          <w:rFonts w:ascii="Times New Roman" w:hAnsi="Times New Roman"/>
          <w:color w:val="231F20"/>
          <w:spacing w:val="32"/>
          <w:sz w:val="16"/>
        </w:rPr>
        <w:t>  </w:t>
      </w:r>
      <w:r>
        <w:rPr>
          <w:rFonts w:ascii="Trebuchet MS" w:hAnsi="Trebuchet MS"/>
          <w:b/>
          <w:color w:val="58595B"/>
          <w:w w:val="90"/>
          <w:sz w:val="17"/>
        </w:rPr>
        <w:t>CrmContext</w:t>
      </w:r>
      <w:r>
        <w:rPr>
          <w:rFonts w:ascii="Trebuchet MS" w:hAnsi="Trebuchet MS"/>
          <w:b/>
          <w:color w:val="58595B"/>
          <w:spacing w:val="-18"/>
          <w:w w:val="90"/>
          <w:sz w:val="17"/>
        </w:rPr>
        <w:t> </w:t>
      </w:r>
      <w:r>
        <w:rPr>
          <w:rFonts w:ascii="Trebuchet MS" w:hAnsi="Trebuchet MS"/>
          <w:b/>
          <w:color w:val="58595B"/>
          <w:w w:val="90"/>
          <w:sz w:val="17"/>
        </w:rPr>
        <w:t>заменяет</w:t>
      </w:r>
      <w:r>
        <w:rPr>
          <w:rFonts w:ascii="Trebuchet MS" w:hAnsi="Trebuchet MS"/>
          <w:b/>
          <w:color w:val="58595B"/>
          <w:spacing w:val="-22"/>
          <w:w w:val="90"/>
          <w:sz w:val="17"/>
        </w:rPr>
        <w:t> </w:t>
      </w:r>
      <w:r>
        <w:rPr>
          <w:rFonts w:ascii="Trebuchet MS" w:hAnsi="Trebuchet MS"/>
          <w:b/>
          <w:color w:val="58595B"/>
          <w:spacing w:val="-2"/>
          <w:w w:val="90"/>
          <w:sz w:val="17"/>
        </w:rPr>
        <w:t>Transaction</w:t>
      </w:r>
    </w:p>
    <w:p>
      <w:pPr>
        <w:spacing w:before="9"/>
        <w:ind w:left="959" w:right="0" w:firstLine="0"/>
        <w:jc w:val="left"/>
        <w:rPr>
          <w:rFonts w:ascii="Consolas"/>
          <w:sz w:val="16"/>
        </w:rPr>
      </w:pPr>
      <w:r>
        <w:rPr>
          <w:rFonts w:ascii="Consolas"/>
          <w:color w:val="231F20"/>
          <w:sz w:val="16"/>
        </w:rPr>
        <w:t>return </w:t>
      </w:r>
      <w:r>
        <w:rPr>
          <w:rFonts w:ascii="Consolas"/>
          <w:color w:val="231F20"/>
          <w:spacing w:val="-2"/>
          <w:sz w:val="16"/>
        </w:rPr>
        <w:t>"OK";</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rFonts w:ascii="Consolas" w:hAnsi="Consolas"/>
          <w:color w:val="231F20"/>
          <w:spacing w:val="-2"/>
          <w:sz w:val="18"/>
        </w:rPr>
        <w:t>CrmContext</w:t>
      </w:r>
      <w:r>
        <w:rPr>
          <w:rFonts w:ascii="Consolas" w:hAnsi="Consolas"/>
          <w:color w:val="231F20"/>
          <w:spacing w:val="-23"/>
          <w:sz w:val="18"/>
        </w:rPr>
        <w:t> </w:t>
      </w:r>
      <w:r>
        <w:rPr>
          <w:color w:val="231F20"/>
          <w:spacing w:val="-2"/>
        </w:rPr>
        <w:t>—</w:t>
      </w:r>
      <w:r>
        <w:rPr>
          <w:color w:val="231F20"/>
          <w:spacing w:val="-9"/>
        </w:rPr>
        <w:t> </w:t>
      </w:r>
      <w:r>
        <w:rPr>
          <w:color w:val="231F20"/>
          <w:spacing w:val="-2"/>
        </w:rPr>
        <w:t>специальный</w:t>
      </w:r>
      <w:r>
        <w:rPr>
          <w:color w:val="231F20"/>
          <w:spacing w:val="-9"/>
        </w:rPr>
        <w:t> </w:t>
      </w:r>
      <w:r>
        <w:rPr>
          <w:color w:val="231F20"/>
          <w:spacing w:val="-2"/>
        </w:rPr>
        <w:t>класс,</w:t>
      </w:r>
      <w:r>
        <w:rPr>
          <w:color w:val="231F20"/>
          <w:spacing w:val="-9"/>
        </w:rPr>
        <w:t> </w:t>
      </w:r>
      <w:r>
        <w:rPr>
          <w:color w:val="231F20"/>
          <w:spacing w:val="-2"/>
        </w:rPr>
        <w:t>содержащий</w:t>
      </w:r>
      <w:r>
        <w:rPr>
          <w:color w:val="231F20"/>
          <w:spacing w:val="-9"/>
        </w:rPr>
        <w:t> </w:t>
      </w:r>
      <w:r>
        <w:rPr>
          <w:color w:val="231F20"/>
          <w:spacing w:val="-2"/>
        </w:rPr>
        <w:t>отображение</w:t>
      </w:r>
      <w:r>
        <w:rPr>
          <w:color w:val="231F20"/>
          <w:spacing w:val="-9"/>
        </w:rPr>
        <w:t> </w:t>
      </w:r>
      <w:r>
        <w:rPr>
          <w:color w:val="231F20"/>
          <w:spacing w:val="-2"/>
        </w:rPr>
        <w:t>между</w:t>
      </w:r>
      <w:r>
        <w:rPr>
          <w:color w:val="231F20"/>
          <w:spacing w:val="-9"/>
        </w:rPr>
        <w:t> </w:t>
      </w:r>
      <w:r>
        <w:rPr>
          <w:color w:val="231F20"/>
          <w:spacing w:val="-2"/>
        </w:rPr>
        <w:t>моделью</w:t>
      </w:r>
      <w:r>
        <w:rPr>
          <w:color w:val="231F20"/>
          <w:spacing w:val="-9"/>
        </w:rPr>
        <w:t> </w:t>
      </w:r>
      <w:r>
        <w:rPr>
          <w:color w:val="231F20"/>
          <w:spacing w:val="-2"/>
        </w:rPr>
        <w:t>пред- </w:t>
      </w:r>
      <w:r>
        <w:rPr>
          <w:color w:val="231F20"/>
          <w:spacing w:val="-4"/>
        </w:rPr>
        <w:t>метной</w:t>
      </w:r>
      <w:r>
        <w:rPr>
          <w:color w:val="231F20"/>
          <w:spacing w:val="-8"/>
        </w:rPr>
        <w:t> </w:t>
      </w:r>
      <w:r>
        <w:rPr>
          <w:color w:val="231F20"/>
          <w:spacing w:val="-4"/>
        </w:rPr>
        <w:t>области</w:t>
      </w:r>
      <w:r>
        <w:rPr>
          <w:color w:val="231F20"/>
          <w:spacing w:val="-7"/>
        </w:rPr>
        <w:t> </w:t>
      </w:r>
      <w:r>
        <w:rPr>
          <w:color w:val="231F20"/>
          <w:spacing w:val="-4"/>
        </w:rPr>
        <w:t>и</w:t>
      </w:r>
      <w:r>
        <w:rPr>
          <w:color w:val="231F20"/>
          <w:spacing w:val="-7"/>
        </w:rPr>
        <w:t> </w:t>
      </w:r>
      <w:r>
        <w:rPr>
          <w:color w:val="231F20"/>
          <w:spacing w:val="-4"/>
        </w:rPr>
        <w:t>базой</w:t>
      </w:r>
      <w:r>
        <w:rPr>
          <w:color w:val="231F20"/>
          <w:spacing w:val="-7"/>
        </w:rPr>
        <w:t> </w:t>
      </w:r>
      <w:r>
        <w:rPr>
          <w:color w:val="231F20"/>
          <w:spacing w:val="-4"/>
        </w:rPr>
        <w:t>данных</w:t>
      </w:r>
      <w:r>
        <w:rPr>
          <w:color w:val="231F20"/>
          <w:spacing w:val="-7"/>
        </w:rPr>
        <w:t> </w:t>
      </w:r>
      <w:r>
        <w:rPr>
          <w:color w:val="231F20"/>
          <w:spacing w:val="-4"/>
        </w:rPr>
        <w:t>(он</w:t>
      </w:r>
      <w:r>
        <w:rPr>
          <w:color w:val="231F20"/>
          <w:spacing w:val="-7"/>
        </w:rPr>
        <w:t> </w:t>
      </w:r>
      <w:r>
        <w:rPr>
          <w:color w:val="231F20"/>
          <w:spacing w:val="-4"/>
        </w:rPr>
        <w:t>наследует</w:t>
      </w:r>
      <w:r>
        <w:rPr>
          <w:color w:val="231F20"/>
          <w:spacing w:val="-7"/>
        </w:rPr>
        <w:t> </w:t>
      </w:r>
      <w:r>
        <w:rPr>
          <w:color w:val="231F20"/>
          <w:spacing w:val="-4"/>
        </w:rPr>
        <w:t>от</w:t>
      </w:r>
      <w:r>
        <w:rPr>
          <w:color w:val="231F20"/>
          <w:spacing w:val="-7"/>
        </w:rPr>
        <w:t> </w:t>
      </w:r>
      <w:r>
        <w:rPr>
          <w:color w:val="231F20"/>
          <w:spacing w:val="-4"/>
        </w:rPr>
        <w:t>класса</w:t>
      </w:r>
      <w:r>
        <w:rPr>
          <w:color w:val="231F20"/>
          <w:spacing w:val="-7"/>
        </w:rPr>
        <w:t> </w:t>
      </w:r>
      <w:r>
        <w:rPr>
          <w:color w:val="231F20"/>
          <w:spacing w:val="-4"/>
        </w:rPr>
        <w:t>Entity</w:t>
      </w:r>
      <w:r>
        <w:rPr>
          <w:color w:val="231F20"/>
          <w:spacing w:val="-7"/>
        </w:rPr>
        <w:t> </w:t>
      </w:r>
      <w:r>
        <w:rPr>
          <w:color w:val="231F20"/>
          <w:spacing w:val="-4"/>
        </w:rPr>
        <w:t>Framework</w:t>
      </w:r>
      <w:r>
        <w:rPr>
          <w:color w:val="231F20"/>
          <w:spacing w:val="-7"/>
        </w:rPr>
        <w:t> </w:t>
      </w:r>
      <w:r>
        <w:rPr>
          <w:rFonts w:ascii="Consolas" w:hAnsi="Consolas"/>
          <w:color w:val="231F20"/>
          <w:spacing w:val="-4"/>
          <w:sz w:val="18"/>
        </w:rPr>
        <w:t>DbContext</w:t>
      </w:r>
      <w:r>
        <w:rPr>
          <w:color w:val="231F20"/>
          <w:spacing w:val="-4"/>
        </w:rPr>
        <w:t>).</w:t>
      </w:r>
      <w:r>
        <w:rPr>
          <w:color w:val="231F20"/>
        </w:rPr>
        <w:t> </w:t>
      </w:r>
      <w:r>
        <w:rPr>
          <w:color w:val="231F20"/>
          <w:spacing w:val="-6"/>
        </w:rPr>
        <w:t>Контроллер в листинге 10.4 использует </w:t>
      </w:r>
      <w:r>
        <w:rPr>
          <w:rFonts w:ascii="Consolas" w:hAnsi="Consolas"/>
          <w:color w:val="231F20"/>
          <w:spacing w:val="-6"/>
          <w:sz w:val="18"/>
        </w:rPr>
        <w:t>CrmContext</w:t>
      </w:r>
      <w:r>
        <w:rPr>
          <w:rFonts w:ascii="Consolas" w:hAnsi="Consolas"/>
          <w:color w:val="231F20"/>
          <w:spacing w:val="-54"/>
          <w:sz w:val="18"/>
        </w:rPr>
        <w:t> </w:t>
      </w:r>
      <w:r>
        <w:rPr>
          <w:color w:val="231F20"/>
          <w:spacing w:val="-6"/>
        </w:rPr>
        <w:t>вместо </w:t>
      </w:r>
      <w:r>
        <w:rPr>
          <w:rFonts w:ascii="Consolas" w:hAnsi="Consolas"/>
          <w:color w:val="231F20"/>
          <w:spacing w:val="-6"/>
          <w:sz w:val="18"/>
        </w:rPr>
        <w:t>Transaction</w:t>
      </w:r>
      <w:r>
        <w:rPr>
          <w:color w:val="231F20"/>
          <w:spacing w:val="-6"/>
        </w:rPr>
        <w:t>. В результате:</w:t>
      </w:r>
    </w:p>
    <w:p>
      <w:pPr>
        <w:pStyle w:val="ListParagraph"/>
        <w:numPr>
          <w:ilvl w:val="0"/>
          <w:numId w:val="77"/>
        </w:numPr>
        <w:tabs>
          <w:tab w:pos="537" w:val="left" w:leader="none"/>
          <w:tab w:pos="539" w:val="left" w:leader="none"/>
        </w:tabs>
        <w:spacing w:line="256" w:lineRule="auto" w:before="86" w:after="0"/>
        <w:ind w:left="539" w:right="111" w:hanging="284"/>
        <w:jc w:val="both"/>
        <w:rPr>
          <w:sz w:val="20"/>
        </w:rPr>
      </w:pPr>
      <w:r>
        <w:rPr>
          <w:color w:val="231F20"/>
          <w:spacing w:val="-2"/>
          <w:sz w:val="20"/>
        </w:rPr>
        <w:t>оба</w:t>
      </w:r>
      <w:r>
        <w:rPr>
          <w:color w:val="231F20"/>
          <w:spacing w:val="-10"/>
          <w:sz w:val="20"/>
        </w:rPr>
        <w:t> </w:t>
      </w:r>
      <w:r>
        <w:rPr>
          <w:color w:val="231F20"/>
          <w:spacing w:val="-2"/>
          <w:sz w:val="20"/>
        </w:rPr>
        <w:t>репозитория</w:t>
      </w:r>
      <w:r>
        <w:rPr>
          <w:color w:val="231F20"/>
          <w:spacing w:val="-9"/>
          <w:sz w:val="20"/>
        </w:rPr>
        <w:t> </w:t>
      </w:r>
      <w:r>
        <w:rPr>
          <w:color w:val="231F20"/>
          <w:spacing w:val="-2"/>
          <w:sz w:val="20"/>
        </w:rPr>
        <w:t>теперь</w:t>
      </w:r>
      <w:r>
        <w:rPr>
          <w:color w:val="231F20"/>
          <w:spacing w:val="-9"/>
          <w:sz w:val="20"/>
        </w:rPr>
        <w:t> </w:t>
      </w:r>
      <w:r>
        <w:rPr>
          <w:color w:val="231F20"/>
          <w:spacing w:val="-2"/>
          <w:sz w:val="20"/>
        </w:rPr>
        <w:t>работают</w:t>
      </w:r>
      <w:r>
        <w:rPr>
          <w:color w:val="231F20"/>
          <w:spacing w:val="-9"/>
          <w:sz w:val="20"/>
        </w:rPr>
        <w:t> </w:t>
      </w:r>
      <w:r>
        <w:rPr>
          <w:color w:val="231F20"/>
          <w:spacing w:val="-2"/>
          <w:sz w:val="20"/>
        </w:rPr>
        <w:t>на</w:t>
      </w:r>
      <w:r>
        <w:rPr>
          <w:color w:val="231F20"/>
          <w:spacing w:val="-8"/>
          <w:sz w:val="20"/>
        </w:rPr>
        <w:t> </w:t>
      </w:r>
      <w:r>
        <w:rPr>
          <w:color w:val="231F20"/>
          <w:spacing w:val="-2"/>
          <w:sz w:val="20"/>
        </w:rPr>
        <w:t>базе </w:t>
      </w:r>
      <w:r>
        <w:rPr>
          <w:rFonts w:ascii="Consolas" w:hAnsi="Consolas"/>
          <w:color w:val="231F20"/>
          <w:spacing w:val="-2"/>
          <w:sz w:val="18"/>
        </w:rPr>
        <w:t>CrmContext</w:t>
      </w:r>
      <w:r>
        <w:rPr>
          <w:rFonts w:ascii="Consolas" w:hAnsi="Consolas"/>
          <w:color w:val="231F20"/>
          <w:spacing w:val="-23"/>
          <w:sz w:val="18"/>
        </w:rPr>
        <w:t> </w:t>
      </w:r>
      <w:r>
        <w:rPr>
          <w:color w:val="231F20"/>
          <w:spacing w:val="-2"/>
          <w:sz w:val="20"/>
        </w:rPr>
        <w:t>подобно тому,</w:t>
      </w:r>
      <w:r>
        <w:rPr>
          <w:color w:val="231F20"/>
          <w:spacing w:val="-3"/>
          <w:sz w:val="20"/>
        </w:rPr>
        <w:t> </w:t>
      </w:r>
      <w:r>
        <w:rPr>
          <w:color w:val="231F20"/>
          <w:spacing w:val="-2"/>
          <w:sz w:val="20"/>
        </w:rPr>
        <w:t>как</w:t>
      </w:r>
      <w:r>
        <w:rPr>
          <w:color w:val="231F20"/>
          <w:spacing w:val="-3"/>
          <w:sz w:val="20"/>
        </w:rPr>
        <w:t> </w:t>
      </w:r>
      <w:r>
        <w:rPr>
          <w:color w:val="231F20"/>
          <w:spacing w:val="-2"/>
          <w:sz w:val="20"/>
        </w:rPr>
        <w:t>они</w:t>
      </w:r>
      <w:r>
        <w:rPr>
          <w:color w:val="231F20"/>
          <w:spacing w:val="-3"/>
          <w:sz w:val="20"/>
        </w:rPr>
        <w:t> </w:t>
      </w:r>
      <w:r>
        <w:rPr>
          <w:color w:val="231F20"/>
          <w:spacing w:val="-2"/>
          <w:sz w:val="20"/>
        </w:rPr>
        <w:t>ра- </w:t>
      </w:r>
      <w:r>
        <w:rPr>
          <w:color w:val="231F20"/>
          <w:sz w:val="20"/>
        </w:rPr>
        <w:t>ботали на базе </w:t>
      </w:r>
      <w:r>
        <w:rPr>
          <w:rFonts w:ascii="Consolas" w:hAnsi="Consolas"/>
          <w:color w:val="231F20"/>
          <w:sz w:val="18"/>
        </w:rPr>
        <w:t>Transaction</w:t>
      </w:r>
      <w:r>
        <w:rPr>
          <w:rFonts w:ascii="Consolas" w:hAnsi="Consolas"/>
          <w:color w:val="231F20"/>
          <w:spacing w:val="-43"/>
          <w:sz w:val="18"/>
        </w:rPr>
        <w:t> </w:t>
      </w:r>
      <w:r>
        <w:rPr>
          <w:color w:val="231F20"/>
          <w:sz w:val="20"/>
        </w:rPr>
        <w:t>в предыдущей версии;</w:t>
      </w:r>
    </w:p>
    <w:p>
      <w:pPr>
        <w:pStyle w:val="ListParagraph"/>
        <w:numPr>
          <w:ilvl w:val="0"/>
          <w:numId w:val="77"/>
        </w:numPr>
        <w:tabs>
          <w:tab w:pos="537" w:val="left" w:leader="none"/>
        </w:tabs>
        <w:spacing w:line="240" w:lineRule="auto" w:before="57" w:after="0"/>
        <w:ind w:left="537" w:right="0" w:hanging="282"/>
        <w:jc w:val="both"/>
        <w:rPr>
          <w:rFonts w:ascii="Consolas" w:hAnsi="Consolas"/>
          <w:sz w:val="18"/>
        </w:rPr>
      </w:pPr>
      <w:r>
        <w:rPr>
          <w:color w:val="231F20"/>
          <w:spacing w:val="-6"/>
          <w:sz w:val="20"/>
        </w:rPr>
        <w:t>контроллер</w:t>
      </w:r>
      <w:r>
        <w:rPr>
          <w:color w:val="231F20"/>
          <w:spacing w:val="-8"/>
          <w:sz w:val="20"/>
        </w:rPr>
        <w:t> </w:t>
      </w:r>
      <w:r>
        <w:rPr>
          <w:color w:val="231F20"/>
          <w:spacing w:val="-6"/>
          <w:sz w:val="20"/>
        </w:rPr>
        <w:t>закрепляет</w:t>
      </w:r>
      <w:r>
        <w:rPr>
          <w:color w:val="231F20"/>
          <w:spacing w:val="-7"/>
          <w:sz w:val="20"/>
        </w:rPr>
        <w:t> </w:t>
      </w:r>
      <w:r>
        <w:rPr>
          <w:color w:val="231F20"/>
          <w:spacing w:val="-6"/>
          <w:sz w:val="20"/>
        </w:rPr>
        <w:t>изменения</w:t>
      </w:r>
      <w:r>
        <w:rPr>
          <w:color w:val="231F20"/>
          <w:spacing w:val="-7"/>
          <w:sz w:val="20"/>
        </w:rPr>
        <w:t> </w:t>
      </w:r>
      <w:r>
        <w:rPr>
          <w:color w:val="231F20"/>
          <w:spacing w:val="-6"/>
          <w:sz w:val="20"/>
        </w:rPr>
        <w:t>в базе</w:t>
      </w:r>
      <w:r>
        <w:rPr>
          <w:color w:val="231F20"/>
          <w:spacing w:val="-7"/>
          <w:sz w:val="20"/>
        </w:rPr>
        <w:t> </w:t>
      </w:r>
      <w:r>
        <w:rPr>
          <w:color w:val="231F20"/>
          <w:spacing w:val="-6"/>
          <w:sz w:val="20"/>
        </w:rPr>
        <w:t>данных</w:t>
      </w:r>
      <w:r>
        <w:rPr>
          <w:color w:val="231F20"/>
          <w:spacing w:val="-8"/>
          <w:sz w:val="20"/>
        </w:rPr>
        <w:t> </w:t>
      </w:r>
      <w:r>
        <w:rPr>
          <w:color w:val="231F20"/>
          <w:spacing w:val="-6"/>
          <w:sz w:val="20"/>
        </w:rPr>
        <w:t>вызовом</w:t>
      </w:r>
      <w:r>
        <w:rPr>
          <w:color w:val="231F20"/>
          <w:spacing w:val="-7"/>
          <w:sz w:val="20"/>
        </w:rPr>
        <w:t> </w:t>
      </w:r>
      <w:r>
        <w:rPr>
          <w:rFonts w:ascii="Consolas" w:hAnsi="Consolas"/>
          <w:color w:val="231F20"/>
          <w:spacing w:val="-6"/>
          <w:sz w:val="18"/>
        </w:rPr>
        <w:t>context.SaveChanges()</w:t>
      </w:r>
    </w:p>
    <w:p>
      <w:pPr>
        <w:spacing w:before="17"/>
        <w:ind w:left="539" w:right="0" w:firstLine="0"/>
        <w:jc w:val="left"/>
        <w:rPr>
          <w:sz w:val="20"/>
        </w:rPr>
      </w:pPr>
      <w:r>
        <w:rPr>
          <w:color w:val="231F20"/>
          <w:spacing w:val="-2"/>
          <w:sz w:val="20"/>
        </w:rPr>
        <w:t>вместо</w:t>
      </w:r>
      <w:r>
        <w:rPr>
          <w:color w:val="231F20"/>
          <w:spacing w:val="-5"/>
          <w:sz w:val="20"/>
        </w:rPr>
        <w:t> </w:t>
      </w:r>
      <w:r>
        <w:rPr>
          <w:rFonts w:ascii="Consolas" w:hAnsi="Consolas"/>
          <w:color w:val="231F20"/>
          <w:spacing w:val="-2"/>
          <w:sz w:val="18"/>
        </w:rPr>
        <w:t>transaction.Commit()</w:t>
      </w:r>
      <w:r>
        <w:rPr>
          <w:color w:val="231F20"/>
          <w:spacing w:val="-2"/>
          <w:sz w:val="20"/>
        </w:rPr>
        <w:t>.</w:t>
      </w:r>
    </w:p>
    <w:p>
      <w:pPr>
        <w:spacing w:after="0"/>
        <w:jc w:val="left"/>
        <w:rPr>
          <w:sz w:val="20"/>
        </w:rPr>
        <w:sectPr>
          <w:type w:val="continuous"/>
          <w:pgSz w:w="9360" w:h="13210"/>
          <w:pgMar w:header="846" w:footer="0" w:top="1500" w:bottom="280" w:left="708" w:right="850"/>
        </w:sectPr>
      </w:pPr>
    </w:p>
    <w:p>
      <w:pPr>
        <w:pStyle w:val="BodyText"/>
        <w:spacing w:before="120"/>
      </w:pPr>
    </w:p>
    <w:p>
      <w:pPr>
        <w:pStyle w:val="BodyText"/>
        <w:spacing w:line="256" w:lineRule="auto"/>
        <w:ind w:left="255" w:right="108"/>
        <w:jc w:val="both"/>
      </w:pPr>
      <w:bookmarkStart w:name="10.2.2. Управление транзакциями в интегр" w:id="383"/>
      <w:bookmarkEnd w:id="383"/>
      <w:r>
        <w:rPr/>
      </w:r>
      <w:bookmarkStart w:name="_bookmark153" w:id="384"/>
      <w:bookmarkEnd w:id="384"/>
      <w:r>
        <w:rPr/>
      </w:r>
      <w:r>
        <w:rPr>
          <w:color w:val="231F20"/>
        </w:rPr>
        <w:t>В </w:t>
      </w:r>
      <w:r>
        <w:rPr>
          <w:rFonts w:ascii="Consolas" w:hAnsi="Consolas"/>
          <w:color w:val="231F20"/>
          <w:sz w:val="18"/>
        </w:rPr>
        <w:t>UserFactory</w:t>
      </w:r>
      <w:r>
        <w:rPr>
          <w:rFonts w:ascii="Consolas" w:hAnsi="Consolas"/>
          <w:color w:val="231F20"/>
          <w:spacing w:val="-15"/>
          <w:sz w:val="18"/>
        </w:rPr>
        <w:t> </w:t>
      </w:r>
      <w:r>
        <w:rPr>
          <w:color w:val="231F20"/>
        </w:rPr>
        <w:t>и </w:t>
      </w:r>
      <w:r>
        <w:rPr>
          <w:rFonts w:ascii="Consolas" w:hAnsi="Consolas"/>
          <w:color w:val="231F20"/>
          <w:sz w:val="18"/>
        </w:rPr>
        <w:t>CompanyFactory</w:t>
      </w:r>
      <w:r>
        <w:rPr>
          <w:rFonts w:ascii="Consolas" w:hAnsi="Consolas"/>
          <w:color w:val="231F20"/>
          <w:spacing w:val="-15"/>
          <w:sz w:val="18"/>
        </w:rPr>
        <w:t> </w:t>
      </w:r>
      <w:r>
        <w:rPr>
          <w:color w:val="231F20"/>
        </w:rPr>
        <w:t>больше нет необходимости, потому что Entity </w:t>
      </w:r>
      <w:r>
        <w:rPr>
          <w:color w:val="231F20"/>
          <w:spacing w:val="-6"/>
        </w:rPr>
        <w:t>Framework</w:t>
      </w:r>
      <w:r>
        <w:rPr>
          <w:color w:val="231F20"/>
        </w:rPr>
        <w:t> </w:t>
      </w:r>
      <w:r>
        <w:rPr>
          <w:color w:val="231F20"/>
          <w:spacing w:val="-6"/>
        </w:rPr>
        <w:t>теперь</w:t>
      </w:r>
      <w:r>
        <w:rPr>
          <w:color w:val="231F20"/>
        </w:rPr>
        <w:t> </w:t>
      </w:r>
      <w:r>
        <w:rPr>
          <w:color w:val="231F20"/>
          <w:spacing w:val="-6"/>
        </w:rPr>
        <w:t>обеспечивает</w:t>
      </w:r>
      <w:r>
        <w:rPr>
          <w:color w:val="231F20"/>
        </w:rPr>
        <w:t> </w:t>
      </w:r>
      <w:r>
        <w:rPr>
          <w:color w:val="231F20"/>
          <w:spacing w:val="-6"/>
        </w:rPr>
        <w:t>отображение</w:t>
      </w:r>
      <w:r>
        <w:rPr>
          <w:color w:val="231F20"/>
        </w:rPr>
        <w:t> </w:t>
      </w:r>
      <w:r>
        <w:rPr>
          <w:color w:val="231F20"/>
          <w:spacing w:val="-6"/>
        </w:rPr>
        <w:t>между</w:t>
      </w:r>
      <w:r>
        <w:rPr>
          <w:color w:val="231F20"/>
        </w:rPr>
        <w:t> </w:t>
      </w:r>
      <w:r>
        <w:rPr>
          <w:color w:val="231F20"/>
          <w:spacing w:val="-6"/>
        </w:rPr>
        <w:t>данными</w:t>
      </w:r>
      <w:r>
        <w:rPr>
          <w:color w:val="231F20"/>
        </w:rPr>
        <w:t> </w:t>
      </w:r>
      <w:r>
        <w:rPr>
          <w:color w:val="231F20"/>
          <w:spacing w:val="-6"/>
        </w:rPr>
        <w:t>из</w:t>
      </w:r>
      <w:r>
        <w:rPr>
          <w:color w:val="231F20"/>
        </w:rPr>
        <w:t> </w:t>
      </w:r>
      <w:r>
        <w:rPr>
          <w:color w:val="231F20"/>
          <w:spacing w:val="-6"/>
        </w:rPr>
        <w:t>базы</w:t>
      </w:r>
      <w:r>
        <w:rPr>
          <w:color w:val="231F20"/>
        </w:rPr>
        <w:t> </w:t>
      </w:r>
      <w:r>
        <w:rPr>
          <w:color w:val="231F20"/>
          <w:spacing w:val="-6"/>
        </w:rPr>
        <w:t>и</w:t>
      </w:r>
      <w:r>
        <w:rPr>
          <w:color w:val="231F20"/>
        </w:rPr>
        <w:t> </w:t>
      </w:r>
      <w:r>
        <w:rPr>
          <w:color w:val="231F20"/>
          <w:spacing w:val="-6"/>
        </w:rPr>
        <w:t>доменными</w:t>
      </w:r>
      <w:r>
        <w:rPr>
          <w:color w:val="231F20"/>
          <w:spacing w:val="-2"/>
        </w:rPr>
        <w:t> объектами.</w:t>
      </w:r>
    </w:p>
    <w:p>
      <w:pPr>
        <w:pStyle w:val="BodyText"/>
        <w:spacing w:before="6"/>
        <w:rPr>
          <w:sz w:val="19"/>
        </w:rPr>
      </w:pPr>
      <w:r>
        <w:rPr>
          <w:sz w:val="19"/>
        </w:rPr>
        <mc:AlternateContent>
          <mc:Choice Requires="wps">
            <w:drawing>
              <wp:anchor distT="0" distB="0" distL="0" distR="0" allowOverlap="1" layoutInCell="1" locked="0" behindDoc="1" simplePos="0" relativeHeight="487798272">
                <wp:simplePos x="0" y="0"/>
                <wp:positionH relativeFrom="page">
                  <wp:posOffset>612000</wp:posOffset>
                </wp:positionH>
                <wp:positionV relativeFrom="paragraph">
                  <wp:posOffset>160558</wp:posOffset>
                </wp:positionV>
                <wp:extent cx="4716145" cy="1270"/>
                <wp:effectExtent l="0" t="0" r="0" b="0"/>
                <wp:wrapTopAndBottom/>
                <wp:docPr id="2069" name="Graphic 2069"/>
                <wp:cNvGraphicFramePr>
                  <a:graphicFrameLocks/>
                </wp:cNvGraphicFramePr>
                <a:graphic>
                  <a:graphicData uri="http://schemas.microsoft.com/office/word/2010/wordprocessingShape">
                    <wps:wsp>
                      <wps:cNvPr id="2069" name="Graphic 206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42397pt;width:371.35pt;height:.1pt;mso-position-horizontal-relative:page;mso-position-vertical-relative:paragraph;z-index:-15518208;mso-wrap-distance-left:0;mso-wrap-distance-right:0" id="docshape1651" coordorigin="964,253" coordsize="7427,0" path="m964,253l8391,253e" filled="false" stroked="true" strokeweight=".5pt" strokecolor="#231f20">
                <v:path arrowok="t"/>
                <v:stroke dashstyle="solid"/>
                <w10:wrap type="topAndBottom"/>
              </v:shape>
            </w:pict>
          </mc:Fallback>
        </mc:AlternateContent>
      </w:r>
    </w:p>
    <w:p>
      <w:pPr>
        <w:spacing w:line="271" w:lineRule="auto" w:before="36"/>
        <w:ind w:left="541" w:right="2235" w:firstLine="0"/>
        <w:jc w:val="left"/>
        <w:rPr>
          <w:rFonts w:ascii="Tahoma" w:hAnsi="Tahoma"/>
          <w:b/>
          <w:sz w:val="19"/>
        </w:rPr>
      </w:pPr>
      <w:r>
        <w:rPr>
          <w:rFonts w:ascii="Tahoma" w:hAnsi="Tahoma"/>
          <w:b/>
          <w:color w:val="231F20"/>
          <w:w w:val="85"/>
          <w:sz w:val="19"/>
        </w:rPr>
        <w:t>НАРУШЕНИЕ</w:t>
      </w:r>
      <w:r>
        <w:rPr>
          <w:rFonts w:ascii="Tahoma" w:hAnsi="Tahoma"/>
          <w:b/>
          <w:color w:val="231F20"/>
          <w:sz w:val="19"/>
        </w:rPr>
        <w:t> </w:t>
      </w:r>
      <w:r>
        <w:rPr>
          <w:rFonts w:ascii="Tahoma" w:hAnsi="Tahoma"/>
          <w:b/>
          <w:color w:val="231F20"/>
          <w:w w:val="85"/>
          <w:sz w:val="19"/>
        </w:rPr>
        <w:t>ЦЕЛОСТНОСТИ</w:t>
      </w:r>
      <w:r>
        <w:rPr>
          <w:rFonts w:ascii="Tahoma" w:hAnsi="Tahoma"/>
          <w:b/>
          <w:color w:val="231F20"/>
          <w:sz w:val="19"/>
        </w:rPr>
        <w:t> </w:t>
      </w:r>
      <w:r>
        <w:rPr>
          <w:rFonts w:ascii="Tahoma" w:hAnsi="Tahoma"/>
          <w:b/>
          <w:color w:val="231F20"/>
          <w:w w:val="85"/>
          <w:sz w:val="19"/>
        </w:rPr>
        <w:t>ДАННЫХ</w:t>
      </w:r>
      <w:r>
        <w:rPr>
          <w:rFonts w:ascii="Tahoma" w:hAnsi="Tahoma"/>
          <w:b/>
          <w:color w:val="231F20"/>
          <w:sz w:val="19"/>
        </w:rPr>
        <w:t> </w:t>
      </w:r>
      <w:r>
        <w:rPr>
          <w:rFonts w:ascii="Tahoma" w:hAnsi="Tahoma"/>
          <w:b/>
          <w:color w:val="231F20"/>
          <w:w w:val="85"/>
          <w:sz w:val="19"/>
        </w:rPr>
        <w:t>В</w:t>
      </w:r>
      <w:r>
        <w:rPr>
          <w:rFonts w:ascii="Tahoma" w:hAnsi="Tahoma"/>
          <w:b/>
          <w:color w:val="231F20"/>
          <w:sz w:val="19"/>
        </w:rPr>
        <w:t> </w:t>
      </w:r>
      <w:r>
        <w:rPr>
          <w:rFonts w:ascii="Tahoma" w:hAnsi="Tahoma"/>
          <w:b/>
          <w:color w:val="231F20"/>
          <w:w w:val="85"/>
          <w:sz w:val="19"/>
        </w:rPr>
        <w:t>НЕРЕЛЯЦИОННЫХ</w:t>
      </w:r>
      <w:r>
        <w:rPr>
          <w:rFonts w:ascii="Tahoma" w:hAnsi="Tahoma"/>
          <w:b/>
          <w:color w:val="231F20"/>
          <w:spacing w:val="80"/>
          <w:sz w:val="19"/>
        </w:rPr>
        <w:t> </w:t>
      </w:r>
      <w:r>
        <w:rPr>
          <w:rFonts w:ascii="Tahoma" w:hAnsi="Tahoma"/>
          <w:b/>
          <w:color w:val="231F20"/>
          <w:sz w:val="19"/>
        </w:rPr>
        <w:t>БАЗАХ</w:t>
      </w:r>
      <w:r>
        <w:rPr>
          <w:rFonts w:ascii="Tahoma" w:hAnsi="Tahoma"/>
          <w:b/>
          <w:color w:val="231F20"/>
          <w:spacing w:val="-13"/>
          <w:sz w:val="19"/>
        </w:rPr>
        <w:t> </w:t>
      </w:r>
      <w:r>
        <w:rPr>
          <w:rFonts w:ascii="Tahoma" w:hAnsi="Tahoma"/>
          <w:b/>
          <w:color w:val="231F20"/>
          <w:sz w:val="19"/>
        </w:rPr>
        <w:t>ДАННЫХ</w:t>
      </w:r>
    </w:p>
    <w:p>
      <w:pPr>
        <w:spacing w:line="264" w:lineRule="auto" w:before="50"/>
        <w:ind w:left="539" w:right="394" w:firstLine="0"/>
        <w:jc w:val="both"/>
        <w:rPr>
          <w:rFonts w:ascii="Trebuchet MS" w:hAnsi="Trebuchet MS"/>
          <w:sz w:val="18"/>
        </w:rPr>
      </w:pPr>
      <w:r>
        <w:rPr>
          <w:rFonts w:ascii="Trebuchet MS" w:hAnsi="Trebuchet MS"/>
          <w:color w:val="231F20"/>
          <w:spacing w:val="-4"/>
          <w:sz w:val="18"/>
        </w:rPr>
        <w:t>Избежать</w:t>
      </w:r>
      <w:r>
        <w:rPr>
          <w:rFonts w:ascii="Trebuchet MS" w:hAnsi="Trebuchet MS"/>
          <w:color w:val="231F20"/>
          <w:spacing w:val="-10"/>
          <w:sz w:val="18"/>
        </w:rPr>
        <w:t> </w:t>
      </w:r>
      <w:r>
        <w:rPr>
          <w:rFonts w:ascii="Trebuchet MS" w:hAnsi="Trebuchet MS"/>
          <w:color w:val="231F20"/>
          <w:spacing w:val="-4"/>
          <w:sz w:val="18"/>
        </w:rPr>
        <w:t>нарушений</w:t>
      </w:r>
      <w:r>
        <w:rPr>
          <w:rFonts w:ascii="Trebuchet MS" w:hAnsi="Trebuchet MS"/>
          <w:color w:val="231F20"/>
          <w:spacing w:val="-10"/>
          <w:sz w:val="18"/>
        </w:rPr>
        <w:t> </w:t>
      </w:r>
      <w:r>
        <w:rPr>
          <w:rFonts w:ascii="Trebuchet MS" w:hAnsi="Trebuchet MS"/>
          <w:color w:val="231F20"/>
          <w:spacing w:val="-4"/>
          <w:sz w:val="18"/>
        </w:rPr>
        <w:t>целостности</w:t>
      </w:r>
      <w:r>
        <w:rPr>
          <w:rFonts w:ascii="Trebuchet MS" w:hAnsi="Trebuchet MS"/>
          <w:color w:val="231F20"/>
          <w:spacing w:val="-9"/>
          <w:sz w:val="18"/>
        </w:rPr>
        <w:t> </w:t>
      </w:r>
      <w:r>
        <w:rPr>
          <w:rFonts w:ascii="Trebuchet MS" w:hAnsi="Trebuchet MS"/>
          <w:color w:val="231F20"/>
          <w:spacing w:val="-4"/>
          <w:sz w:val="18"/>
        </w:rPr>
        <w:t>данных</w:t>
      </w:r>
      <w:r>
        <w:rPr>
          <w:rFonts w:ascii="Trebuchet MS" w:hAnsi="Trebuchet MS"/>
          <w:color w:val="231F20"/>
          <w:spacing w:val="-10"/>
          <w:sz w:val="18"/>
        </w:rPr>
        <w:t> </w:t>
      </w:r>
      <w:r>
        <w:rPr>
          <w:rFonts w:ascii="Trebuchet MS" w:hAnsi="Trebuchet MS"/>
          <w:color w:val="231F20"/>
          <w:spacing w:val="-4"/>
          <w:sz w:val="18"/>
        </w:rPr>
        <w:t>при</w:t>
      </w:r>
      <w:r>
        <w:rPr>
          <w:rFonts w:ascii="Trebuchet MS" w:hAnsi="Trebuchet MS"/>
          <w:color w:val="231F20"/>
          <w:spacing w:val="-9"/>
          <w:sz w:val="18"/>
        </w:rPr>
        <w:t> </w:t>
      </w:r>
      <w:r>
        <w:rPr>
          <w:rFonts w:ascii="Trebuchet MS" w:hAnsi="Trebuchet MS"/>
          <w:color w:val="231F20"/>
          <w:spacing w:val="-4"/>
          <w:sz w:val="18"/>
        </w:rPr>
        <w:t>использовании</w:t>
      </w:r>
      <w:r>
        <w:rPr>
          <w:rFonts w:ascii="Trebuchet MS" w:hAnsi="Trebuchet MS"/>
          <w:color w:val="231F20"/>
          <w:spacing w:val="-10"/>
          <w:sz w:val="18"/>
        </w:rPr>
        <w:t> </w:t>
      </w:r>
      <w:r>
        <w:rPr>
          <w:rFonts w:ascii="Trebuchet MS" w:hAnsi="Trebuchet MS"/>
          <w:color w:val="231F20"/>
          <w:spacing w:val="-4"/>
          <w:sz w:val="18"/>
        </w:rPr>
        <w:t>реляционной</w:t>
      </w:r>
      <w:r>
        <w:rPr>
          <w:rFonts w:ascii="Trebuchet MS" w:hAnsi="Trebuchet MS"/>
          <w:color w:val="231F20"/>
          <w:spacing w:val="-9"/>
          <w:sz w:val="18"/>
        </w:rPr>
        <w:t> </w:t>
      </w:r>
      <w:r>
        <w:rPr>
          <w:rFonts w:ascii="Trebuchet MS" w:hAnsi="Trebuchet MS"/>
          <w:color w:val="231F20"/>
          <w:spacing w:val="-4"/>
          <w:sz w:val="18"/>
        </w:rPr>
        <w:t>базы</w:t>
      </w:r>
      <w:r>
        <w:rPr>
          <w:rFonts w:ascii="Trebuchet MS" w:hAnsi="Trebuchet MS"/>
          <w:color w:val="231F20"/>
          <w:spacing w:val="-10"/>
          <w:sz w:val="18"/>
        </w:rPr>
        <w:t> </w:t>
      </w:r>
      <w:r>
        <w:rPr>
          <w:rFonts w:ascii="Trebuchet MS" w:hAnsi="Trebuchet MS"/>
          <w:color w:val="231F20"/>
          <w:spacing w:val="-4"/>
          <w:sz w:val="18"/>
        </w:rPr>
        <w:t>дан- </w:t>
      </w:r>
      <w:r>
        <w:rPr>
          <w:rFonts w:ascii="Trebuchet MS" w:hAnsi="Trebuchet MS"/>
          <w:color w:val="231F20"/>
          <w:spacing w:val="-6"/>
          <w:sz w:val="18"/>
        </w:rPr>
        <w:t>ных несложно: все популярные реляционные базы данных предоставляют атомарные обновления, которые могут охватывать любое количество строк. Но как добиться того </w:t>
      </w:r>
      <w:r>
        <w:rPr>
          <w:rFonts w:ascii="Trebuchet MS" w:hAnsi="Trebuchet MS"/>
          <w:color w:val="231F20"/>
          <w:sz w:val="18"/>
        </w:rPr>
        <w:t>же</w:t>
      </w:r>
      <w:r>
        <w:rPr>
          <w:rFonts w:ascii="Trebuchet MS" w:hAnsi="Trebuchet MS"/>
          <w:color w:val="231F20"/>
          <w:spacing w:val="-17"/>
          <w:sz w:val="18"/>
        </w:rPr>
        <w:t> </w:t>
      </w:r>
      <w:r>
        <w:rPr>
          <w:rFonts w:ascii="Trebuchet MS" w:hAnsi="Trebuchet MS"/>
          <w:color w:val="231F20"/>
          <w:sz w:val="18"/>
        </w:rPr>
        <w:t>уровня</w:t>
      </w:r>
      <w:r>
        <w:rPr>
          <w:rFonts w:ascii="Trebuchet MS" w:hAnsi="Trebuchet MS"/>
          <w:color w:val="231F20"/>
          <w:spacing w:val="-17"/>
          <w:sz w:val="18"/>
        </w:rPr>
        <w:t> </w:t>
      </w:r>
      <w:r>
        <w:rPr>
          <w:rFonts w:ascii="Trebuchet MS" w:hAnsi="Trebuchet MS"/>
          <w:color w:val="231F20"/>
          <w:sz w:val="18"/>
        </w:rPr>
        <w:t>защиты</w:t>
      </w:r>
      <w:r>
        <w:rPr>
          <w:rFonts w:ascii="Trebuchet MS" w:hAnsi="Trebuchet MS"/>
          <w:color w:val="231F20"/>
          <w:spacing w:val="-17"/>
          <w:sz w:val="18"/>
        </w:rPr>
        <w:t> </w:t>
      </w:r>
      <w:r>
        <w:rPr>
          <w:rFonts w:ascii="Trebuchet MS" w:hAnsi="Trebuchet MS"/>
          <w:color w:val="231F20"/>
          <w:sz w:val="18"/>
        </w:rPr>
        <w:t>с</w:t>
      </w:r>
      <w:r>
        <w:rPr>
          <w:rFonts w:ascii="Trebuchet MS" w:hAnsi="Trebuchet MS"/>
          <w:color w:val="231F20"/>
          <w:spacing w:val="-17"/>
          <w:sz w:val="18"/>
        </w:rPr>
        <w:t> </w:t>
      </w:r>
      <w:r>
        <w:rPr>
          <w:rFonts w:ascii="Trebuchet MS" w:hAnsi="Trebuchet MS"/>
          <w:color w:val="231F20"/>
          <w:sz w:val="18"/>
        </w:rPr>
        <w:t>нереляционными</w:t>
      </w:r>
      <w:r>
        <w:rPr>
          <w:rFonts w:ascii="Trebuchet MS" w:hAnsi="Trebuchet MS"/>
          <w:color w:val="231F20"/>
          <w:spacing w:val="-17"/>
          <w:sz w:val="18"/>
        </w:rPr>
        <w:t> </w:t>
      </w:r>
      <w:r>
        <w:rPr>
          <w:rFonts w:ascii="Trebuchet MS" w:hAnsi="Trebuchet MS"/>
          <w:color w:val="231F20"/>
          <w:sz w:val="18"/>
        </w:rPr>
        <w:t>базами</w:t>
      </w:r>
      <w:r>
        <w:rPr>
          <w:rFonts w:ascii="Trebuchet MS" w:hAnsi="Trebuchet MS"/>
          <w:color w:val="231F20"/>
          <w:spacing w:val="-17"/>
          <w:sz w:val="18"/>
        </w:rPr>
        <w:t> </w:t>
      </w:r>
      <w:r>
        <w:rPr>
          <w:rFonts w:ascii="Trebuchet MS" w:hAnsi="Trebuchet MS"/>
          <w:color w:val="231F20"/>
          <w:sz w:val="18"/>
        </w:rPr>
        <w:t>данных</w:t>
      </w:r>
      <w:r>
        <w:rPr>
          <w:rFonts w:ascii="Trebuchet MS" w:hAnsi="Trebuchet MS"/>
          <w:color w:val="231F20"/>
          <w:spacing w:val="-17"/>
          <w:sz w:val="18"/>
        </w:rPr>
        <w:t> </w:t>
      </w:r>
      <w:r>
        <w:rPr>
          <w:rFonts w:ascii="Trebuchet MS" w:hAnsi="Trebuchet MS"/>
          <w:color w:val="231F20"/>
          <w:w w:val="105"/>
          <w:sz w:val="18"/>
        </w:rPr>
        <w:t>—</w:t>
      </w:r>
      <w:r>
        <w:rPr>
          <w:rFonts w:ascii="Trebuchet MS" w:hAnsi="Trebuchet MS"/>
          <w:color w:val="231F20"/>
          <w:spacing w:val="-19"/>
          <w:w w:val="105"/>
          <w:sz w:val="18"/>
        </w:rPr>
        <w:t> </w:t>
      </w:r>
      <w:r>
        <w:rPr>
          <w:rFonts w:ascii="Trebuchet MS" w:hAnsi="Trebuchet MS"/>
          <w:color w:val="231F20"/>
          <w:sz w:val="18"/>
        </w:rPr>
        <w:t>например,</w:t>
      </w:r>
      <w:r>
        <w:rPr>
          <w:rFonts w:ascii="Trebuchet MS" w:hAnsi="Trebuchet MS"/>
          <w:color w:val="231F20"/>
          <w:spacing w:val="-17"/>
          <w:sz w:val="18"/>
        </w:rPr>
        <w:t> </w:t>
      </w:r>
      <w:r>
        <w:rPr>
          <w:rFonts w:ascii="Trebuchet MS" w:hAnsi="Trebuchet MS"/>
          <w:color w:val="231F20"/>
          <w:sz w:val="18"/>
        </w:rPr>
        <w:t>MongoDB?</w:t>
      </w:r>
    </w:p>
    <w:p>
      <w:pPr>
        <w:spacing w:line="264" w:lineRule="auto" w:before="57"/>
        <w:ind w:left="539" w:right="394" w:firstLine="0"/>
        <w:jc w:val="both"/>
        <w:rPr>
          <w:rFonts w:ascii="Trebuchet MS" w:hAnsi="Trebuchet MS"/>
          <w:sz w:val="18"/>
        </w:rPr>
      </w:pPr>
      <w:r>
        <w:rPr>
          <w:rFonts w:ascii="Trebuchet MS" w:hAnsi="Trebuchet MS"/>
          <w:color w:val="231F20"/>
          <w:spacing w:val="-6"/>
          <w:sz w:val="18"/>
        </w:rPr>
        <w:t>Проблема</w:t>
      </w:r>
      <w:r>
        <w:rPr>
          <w:rFonts w:ascii="Trebuchet MS" w:hAnsi="Trebuchet MS"/>
          <w:color w:val="231F20"/>
          <w:spacing w:val="-8"/>
          <w:sz w:val="18"/>
        </w:rPr>
        <w:t> </w:t>
      </w:r>
      <w:r>
        <w:rPr>
          <w:rFonts w:ascii="Trebuchet MS" w:hAnsi="Trebuchet MS"/>
          <w:color w:val="231F20"/>
          <w:spacing w:val="-6"/>
          <w:sz w:val="18"/>
        </w:rPr>
        <w:t>многих</w:t>
      </w:r>
      <w:r>
        <w:rPr>
          <w:rFonts w:ascii="Trebuchet MS" w:hAnsi="Trebuchet MS"/>
          <w:color w:val="231F20"/>
          <w:spacing w:val="-8"/>
          <w:sz w:val="18"/>
        </w:rPr>
        <w:t> </w:t>
      </w:r>
      <w:r>
        <w:rPr>
          <w:rFonts w:ascii="Trebuchet MS" w:hAnsi="Trebuchet MS"/>
          <w:color w:val="231F20"/>
          <w:spacing w:val="-6"/>
          <w:sz w:val="18"/>
        </w:rPr>
        <w:t>нереляционных</w:t>
      </w:r>
      <w:r>
        <w:rPr>
          <w:rFonts w:ascii="Trebuchet MS" w:hAnsi="Trebuchet MS"/>
          <w:color w:val="231F20"/>
          <w:spacing w:val="-7"/>
          <w:sz w:val="18"/>
        </w:rPr>
        <w:t> </w:t>
      </w:r>
      <w:r>
        <w:rPr>
          <w:rFonts w:ascii="Trebuchet MS" w:hAnsi="Trebuchet MS"/>
          <w:color w:val="231F20"/>
          <w:spacing w:val="-6"/>
          <w:sz w:val="18"/>
        </w:rPr>
        <w:t>баз</w:t>
      </w:r>
      <w:r>
        <w:rPr>
          <w:rFonts w:ascii="Trebuchet MS" w:hAnsi="Trebuchet MS"/>
          <w:color w:val="231F20"/>
          <w:spacing w:val="-8"/>
          <w:sz w:val="18"/>
        </w:rPr>
        <w:t> </w:t>
      </w:r>
      <w:r>
        <w:rPr>
          <w:rFonts w:ascii="Trebuchet MS" w:hAnsi="Trebuchet MS"/>
          <w:color w:val="231F20"/>
          <w:spacing w:val="-6"/>
          <w:sz w:val="18"/>
        </w:rPr>
        <w:t>данных</w:t>
      </w:r>
      <w:r>
        <w:rPr>
          <w:rFonts w:ascii="Trebuchet MS" w:hAnsi="Trebuchet MS"/>
          <w:color w:val="231F20"/>
          <w:spacing w:val="-7"/>
          <w:sz w:val="18"/>
        </w:rPr>
        <w:t> </w:t>
      </w:r>
      <w:r>
        <w:rPr>
          <w:rFonts w:ascii="Trebuchet MS" w:hAnsi="Trebuchet MS"/>
          <w:color w:val="231F20"/>
          <w:spacing w:val="-6"/>
          <w:sz w:val="18"/>
        </w:rPr>
        <w:t>—</w:t>
      </w:r>
      <w:r>
        <w:rPr>
          <w:rFonts w:ascii="Trebuchet MS" w:hAnsi="Trebuchet MS"/>
          <w:color w:val="231F20"/>
          <w:spacing w:val="-8"/>
          <w:sz w:val="18"/>
        </w:rPr>
        <w:t> </w:t>
      </w:r>
      <w:r>
        <w:rPr>
          <w:rFonts w:ascii="Trebuchet MS" w:hAnsi="Trebuchet MS"/>
          <w:color w:val="231F20"/>
          <w:spacing w:val="-6"/>
          <w:sz w:val="18"/>
        </w:rPr>
        <w:t>отсутствие</w:t>
      </w:r>
      <w:r>
        <w:rPr>
          <w:rFonts w:ascii="Trebuchet MS" w:hAnsi="Trebuchet MS"/>
          <w:color w:val="231F20"/>
          <w:spacing w:val="-7"/>
          <w:sz w:val="18"/>
        </w:rPr>
        <w:t> </w:t>
      </w:r>
      <w:r>
        <w:rPr>
          <w:rFonts w:ascii="Trebuchet MS" w:hAnsi="Trebuchet MS"/>
          <w:color w:val="231F20"/>
          <w:spacing w:val="-6"/>
          <w:sz w:val="18"/>
        </w:rPr>
        <w:t>транзакций</w:t>
      </w:r>
      <w:r>
        <w:rPr>
          <w:rFonts w:ascii="Trebuchet MS" w:hAnsi="Trebuchet MS"/>
          <w:color w:val="231F20"/>
          <w:spacing w:val="-8"/>
          <w:sz w:val="18"/>
        </w:rPr>
        <w:t> </w:t>
      </w:r>
      <w:r>
        <w:rPr>
          <w:rFonts w:ascii="Trebuchet MS" w:hAnsi="Trebuchet MS"/>
          <w:color w:val="231F20"/>
          <w:spacing w:val="-6"/>
          <w:sz w:val="18"/>
        </w:rPr>
        <w:t>в</w:t>
      </w:r>
      <w:r>
        <w:rPr>
          <w:rFonts w:ascii="Trebuchet MS" w:hAnsi="Trebuchet MS"/>
          <w:color w:val="231F20"/>
          <w:spacing w:val="-8"/>
          <w:sz w:val="18"/>
        </w:rPr>
        <w:t> </w:t>
      </w:r>
      <w:r>
        <w:rPr>
          <w:rFonts w:ascii="Trebuchet MS" w:hAnsi="Trebuchet MS"/>
          <w:color w:val="231F20"/>
          <w:spacing w:val="-6"/>
          <w:sz w:val="18"/>
        </w:rPr>
        <w:t>классическом смысле;</w:t>
      </w:r>
      <w:r>
        <w:rPr>
          <w:rFonts w:ascii="Trebuchet MS" w:hAnsi="Trebuchet MS"/>
          <w:color w:val="231F20"/>
          <w:spacing w:val="-8"/>
          <w:sz w:val="18"/>
        </w:rPr>
        <w:t> </w:t>
      </w:r>
      <w:r>
        <w:rPr>
          <w:rFonts w:ascii="Trebuchet MS" w:hAnsi="Trebuchet MS"/>
          <w:color w:val="231F20"/>
          <w:spacing w:val="-6"/>
          <w:sz w:val="18"/>
        </w:rPr>
        <w:t>атомарность</w:t>
      </w:r>
      <w:r>
        <w:rPr>
          <w:rFonts w:ascii="Trebuchet MS" w:hAnsi="Trebuchet MS"/>
          <w:color w:val="231F20"/>
          <w:spacing w:val="-7"/>
          <w:sz w:val="18"/>
        </w:rPr>
        <w:t> </w:t>
      </w:r>
      <w:r>
        <w:rPr>
          <w:rFonts w:ascii="Trebuchet MS" w:hAnsi="Trebuchet MS"/>
          <w:color w:val="231F20"/>
          <w:spacing w:val="-6"/>
          <w:sz w:val="18"/>
        </w:rPr>
        <w:t>обновлений</w:t>
      </w:r>
      <w:r>
        <w:rPr>
          <w:rFonts w:ascii="Trebuchet MS" w:hAnsi="Trebuchet MS"/>
          <w:color w:val="231F20"/>
          <w:spacing w:val="-8"/>
          <w:sz w:val="18"/>
        </w:rPr>
        <w:t> </w:t>
      </w:r>
      <w:r>
        <w:rPr>
          <w:rFonts w:ascii="Trebuchet MS" w:hAnsi="Trebuchet MS"/>
          <w:color w:val="231F20"/>
          <w:spacing w:val="-6"/>
          <w:sz w:val="18"/>
        </w:rPr>
        <w:t>гарантируется</w:t>
      </w:r>
      <w:r>
        <w:rPr>
          <w:rFonts w:ascii="Trebuchet MS" w:hAnsi="Trebuchet MS"/>
          <w:color w:val="231F20"/>
          <w:spacing w:val="-7"/>
          <w:sz w:val="18"/>
        </w:rPr>
        <w:t> </w:t>
      </w:r>
      <w:r>
        <w:rPr>
          <w:rFonts w:ascii="Trebuchet MS" w:hAnsi="Trebuchet MS"/>
          <w:color w:val="231F20"/>
          <w:spacing w:val="-6"/>
          <w:sz w:val="18"/>
        </w:rPr>
        <w:t>только</w:t>
      </w:r>
      <w:r>
        <w:rPr>
          <w:rFonts w:ascii="Trebuchet MS" w:hAnsi="Trebuchet MS"/>
          <w:color w:val="231F20"/>
          <w:spacing w:val="-8"/>
          <w:sz w:val="18"/>
        </w:rPr>
        <w:t> </w:t>
      </w:r>
      <w:r>
        <w:rPr>
          <w:rFonts w:ascii="Trebuchet MS" w:hAnsi="Trebuchet MS"/>
          <w:color w:val="231F20"/>
          <w:spacing w:val="-6"/>
          <w:sz w:val="18"/>
        </w:rPr>
        <w:t>в</w:t>
      </w:r>
      <w:r>
        <w:rPr>
          <w:rFonts w:ascii="Trebuchet MS" w:hAnsi="Trebuchet MS"/>
          <w:color w:val="231F20"/>
          <w:spacing w:val="-7"/>
          <w:sz w:val="18"/>
        </w:rPr>
        <w:t> </w:t>
      </w:r>
      <w:r>
        <w:rPr>
          <w:rFonts w:ascii="Trebuchet MS" w:hAnsi="Trebuchet MS"/>
          <w:color w:val="231F20"/>
          <w:spacing w:val="-6"/>
          <w:sz w:val="18"/>
        </w:rPr>
        <w:t>пределах</w:t>
      </w:r>
      <w:r>
        <w:rPr>
          <w:rFonts w:ascii="Trebuchet MS" w:hAnsi="Trebuchet MS"/>
          <w:color w:val="231F20"/>
          <w:spacing w:val="-8"/>
          <w:sz w:val="18"/>
        </w:rPr>
        <w:t> </w:t>
      </w:r>
      <w:r>
        <w:rPr>
          <w:rFonts w:ascii="Trebuchet MS" w:hAnsi="Trebuchet MS"/>
          <w:color w:val="231F20"/>
          <w:spacing w:val="-6"/>
          <w:sz w:val="18"/>
        </w:rPr>
        <w:t>одного</w:t>
      </w:r>
      <w:r>
        <w:rPr>
          <w:rFonts w:ascii="Trebuchet MS" w:hAnsi="Trebuchet MS"/>
          <w:color w:val="231F20"/>
          <w:spacing w:val="-7"/>
          <w:sz w:val="18"/>
        </w:rPr>
        <w:t> </w:t>
      </w:r>
      <w:r>
        <w:rPr>
          <w:rFonts w:ascii="Trebuchet MS" w:hAnsi="Trebuchet MS"/>
          <w:color w:val="231F20"/>
          <w:spacing w:val="-6"/>
          <w:sz w:val="18"/>
        </w:rPr>
        <w:t>документа. </w:t>
      </w:r>
      <w:r>
        <w:rPr>
          <w:rFonts w:ascii="Trebuchet MS" w:hAnsi="Trebuchet MS"/>
          <w:color w:val="231F20"/>
          <w:w w:val="90"/>
          <w:sz w:val="18"/>
        </w:rPr>
        <w:t>Если бизнес-операция затрагивает несколько документов, появляется риск нарушения целостности данных. (В нереляционных базах данных документ является эквивалентом </w:t>
      </w:r>
      <w:r>
        <w:rPr>
          <w:rFonts w:ascii="Trebuchet MS" w:hAnsi="Trebuchet MS"/>
          <w:color w:val="231F20"/>
          <w:spacing w:val="-2"/>
          <w:sz w:val="18"/>
        </w:rPr>
        <w:t>строки.)</w:t>
      </w:r>
    </w:p>
    <w:p>
      <w:pPr>
        <w:spacing w:line="264" w:lineRule="auto" w:before="57"/>
        <w:ind w:left="539" w:right="391" w:firstLine="0"/>
        <w:jc w:val="both"/>
        <w:rPr>
          <w:rFonts w:ascii="Trebuchet MS" w:hAnsi="Trebuchet MS"/>
          <w:sz w:val="18"/>
        </w:rPr>
      </w:pPr>
      <w:r>
        <w:rPr>
          <w:rFonts w:ascii="Trebuchet MS" w:hAnsi="Trebuchet MS"/>
          <w:color w:val="231F20"/>
          <w:spacing w:val="-2"/>
          <w:sz w:val="18"/>
        </w:rPr>
        <w:t>Нереляционные</w:t>
      </w:r>
      <w:r>
        <w:rPr>
          <w:rFonts w:ascii="Trebuchet MS" w:hAnsi="Trebuchet MS"/>
          <w:color w:val="231F20"/>
          <w:spacing w:val="-9"/>
          <w:sz w:val="18"/>
        </w:rPr>
        <w:t> </w:t>
      </w:r>
      <w:r>
        <w:rPr>
          <w:rFonts w:ascii="Trebuchet MS" w:hAnsi="Trebuchet MS"/>
          <w:color w:val="231F20"/>
          <w:spacing w:val="-2"/>
          <w:sz w:val="18"/>
        </w:rPr>
        <w:t>базы</w:t>
      </w:r>
      <w:r>
        <w:rPr>
          <w:rFonts w:ascii="Trebuchet MS" w:hAnsi="Trebuchet MS"/>
          <w:color w:val="231F20"/>
          <w:spacing w:val="-9"/>
          <w:sz w:val="18"/>
        </w:rPr>
        <w:t> </w:t>
      </w:r>
      <w:r>
        <w:rPr>
          <w:rFonts w:ascii="Trebuchet MS" w:hAnsi="Trebuchet MS"/>
          <w:color w:val="231F20"/>
          <w:spacing w:val="-2"/>
          <w:sz w:val="18"/>
        </w:rPr>
        <w:t>данных</w:t>
      </w:r>
      <w:r>
        <w:rPr>
          <w:rFonts w:ascii="Trebuchet MS" w:hAnsi="Trebuchet MS"/>
          <w:color w:val="231F20"/>
          <w:spacing w:val="-9"/>
          <w:sz w:val="18"/>
        </w:rPr>
        <w:t> </w:t>
      </w:r>
      <w:r>
        <w:rPr>
          <w:rFonts w:ascii="Trebuchet MS" w:hAnsi="Trebuchet MS"/>
          <w:color w:val="231F20"/>
          <w:spacing w:val="-2"/>
          <w:sz w:val="18"/>
        </w:rPr>
        <w:t>подходят</w:t>
      </w:r>
      <w:r>
        <w:rPr>
          <w:rFonts w:ascii="Trebuchet MS" w:hAnsi="Trebuchet MS"/>
          <w:color w:val="231F20"/>
          <w:spacing w:val="-9"/>
          <w:sz w:val="18"/>
        </w:rPr>
        <w:t> </w:t>
      </w:r>
      <w:r>
        <w:rPr>
          <w:rFonts w:ascii="Trebuchet MS" w:hAnsi="Trebuchet MS"/>
          <w:color w:val="231F20"/>
          <w:spacing w:val="-2"/>
          <w:sz w:val="18"/>
        </w:rPr>
        <w:t>к</w:t>
      </w:r>
      <w:r>
        <w:rPr>
          <w:rFonts w:ascii="Trebuchet MS" w:hAnsi="Trebuchet MS"/>
          <w:color w:val="231F20"/>
          <w:spacing w:val="-9"/>
          <w:sz w:val="18"/>
        </w:rPr>
        <w:t> </w:t>
      </w:r>
      <w:r>
        <w:rPr>
          <w:rFonts w:ascii="Trebuchet MS" w:hAnsi="Trebuchet MS"/>
          <w:color w:val="231F20"/>
          <w:spacing w:val="-2"/>
          <w:sz w:val="18"/>
        </w:rPr>
        <w:t>нарушениям</w:t>
      </w:r>
      <w:r>
        <w:rPr>
          <w:rFonts w:ascii="Trebuchet MS" w:hAnsi="Trebuchet MS"/>
          <w:color w:val="231F20"/>
          <w:spacing w:val="-9"/>
          <w:sz w:val="18"/>
        </w:rPr>
        <w:t> </w:t>
      </w:r>
      <w:r>
        <w:rPr>
          <w:rFonts w:ascii="Trebuchet MS" w:hAnsi="Trebuchet MS"/>
          <w:color w:val="231F20"/>
          <w:spacing w:val="-2"/>
          <w:sz w:val="18"/>
        </w:rPr>
        <w:t>целостности</w:t>
      </w:r>
      <w:r>
        <w:rPr>
          <w:rFonts w:ascii="Trebuchet MS" w:hAnsi="Trebuchet MS"/>
          <w:color w:val="231F20"/>
          <w:spacing w:val="-9"/>
          <w:sz w:val="18"/>
        </w:rPr>
        <w:t> </w:t>
      </w:r>
      <w:r>
        <w:rPr>
          <w:rFonts w:ascii="Trebuchet MS" w:hAnsi="Trebuchet MS"/>
          <w:color w:val="231F20"/>
          <w:spacing w:val="-2"/>
          <w:sz w:val="18"/>
        </w:rPr>
        <w:t>данных</w:t>
      </w:r>
      <w:r>
        <w:rPr>
          <w:rFonts w:ascii="Trebuchet MS" w:hAnsi="Trebuchet MS"/>
          <w:color w:val="231F20"/>
          <w:spacing w:val="-9"/>
          <w:sz w:val="18"/>
        </w:rPr>
        <w:t> </w:t>
      </w:r>
      <w:r>
        <w:rPr>
          <w:rFonts w:ascii="Trebuchet MS" w:hAnsi="Trebuchet MS"/>
          <w:color w:val="231F20"/>
          <w:spacing w:val="-2"/>
          <w:sz w:val="18"/>
        </w:rPr>
        <w:t>с</w:t>
      </w:r>
      <w:r>
        <w:rPr>
          <w:rFonts w:ascii="Trebuchet MS" w:hAnsi="Trebuchet MS"/>
          <w:color w:val="231F20"/>
          <w:spacing w:val="-9"/>
          <w:sz w:val="18"/>
        </w:rPr>
        <w:t> </w:t>
      </w:r>
      <w:r>
        <w:rPr>
          <w:rFonts w:ascii="Trebuchet MS" w:hAnsi="Trebuchet MS"/>
          <w:color w:val="231F20"/>
          <w:spacing w:val="-2"/>
          <w:sz w:val="18"/>
        </w:rPr>
        <w:t>другой </w:t>
      </w:r>
      <w:r>
        <w:rPr>
          <w:rFonts w:ascii="Trebuchet MS" w:hAnsi="Trebuchet MS"/>
          <w:color w:val="231F20"/>
          <w:spacing w:val="-6"/>
          <w:sz w:val="18"/>
        </w:rPr>
        <w:t>стороны: они требуют проектировать документы так, чтобы никакая бизнес-операция не</w:t>
      </w:r>
      <w:r>
        <w:rPr>
          <w:rFonts w:ascii="Trebuchet MS" w:hAnsi="Trebuchet MS"/>
          <w:color w:val="231F20"/>
          <w:spacing w:val="-8"/>
          <w:sz w:val="18"/>
        </w:rPr>
        <w:t> </w:t>
      </w:r>
      <w:r>
        <w:rPr>
          <w:rFonts w:ascii="Trebuchet MS" w:hAnsi="Trebuchet MS"/>
          <w:color w:val="231F20"/>
          <w:spacing w:val="-6"/>
          <w:sz w:val="18"/>
        </w:rPr>
        <w:t>изменяла</w:t>
      </w:r>
      <w:r>
        <w:rPr>
          <w:rFonts w:ascii="Trebuchet MS" w:hAnsi="Trebuchet MS"/>
          <w:color w:val="231F20"/>
          <w:spacing w:val="-7"/>
          <w:sz w:val="18"/>
        </w:rPr>
        <w:t> </w:t>
      </w:r>
      <w:r>
        <w:rPr>
          <w:rFonts w:ascii="Trebuchet MS" w:hAnsi="Trebuchet MS"/>
          <w:color w:val="231F20"/>
          <w:spacing w:val="-6"/>
          <w:sz w:val="18"/>
        </w:rPr>
        <w:t>более</w:t>
      </w:r>
      <w:r>
        <w:rPr>
          <w:rFonts w:ascii="Trebuchet MS" w:hAnsi="Trebuchet MS"/>
          <w:color w:val="231F20"/>
          <w:spacing w:val="-8"/>
          <w:sz w:val="18"/>
        </w:rPr>
        <w:t> </w:t>
      </w:r>
      <w:r>
        <w:rPr>
          <w:rFonts w:ascii="Trebuchet MS" w:hAnsi="Trebuchet MS"/>
          <w:color w:val="231F20"/>
          <w:spacing w:val="-6"/>
          <w:sz w:val="18"/>
        </w:rPr>
        <w:t>одного</w:t>
      </w:r>
      <w:r>
        <w:rPr>
          <w:rFonts w:ascii="Trebuchet MS" w:hAnsi="Trebuchet MS"/>
          <w:color w:val="231F20"/>
          <w:spacing w:val="-7"/>
          <w:sz w:val="18"/>
        </w:rPr>
        <w:t> </w:t>
      </w:r>
      <w:r>
        <w:rPr>
          <w:rFonts w:ascii="Trebuchet MS" w:hAnsi="Trebuchet MS"/>
          <w:color w:val="231F20"/>
          <w:spacing w:val="-6"/>
          <w:sz w:val="18"/>
        </w:rPr>
        <w:t>такого</w:t>
      </w:r>
      <w:r>
        <w:rPr>
          <w:rFonts w:ascii="Trebuchet MS" w:hAnsi="Trebuchet MS"/>
          <w:color w:val="231F20"/>
          <w:spacing w:val="-8"/>
          <w:sz w:val="18"/>
        </w:rPr>
        <w:t> </w:t>
      </w:r>
      <w:r>
        <w:rPr>
          <w:rFonts w:ascii="Trebuchet MS" w:hAnsi="Trebuchet MS"/>
          <w:color w:val="231F20"/>
          <w:spacing w:val="-6"/>
          <w:sz w:val="18"/>
        </w:rPr>
        <w:t>документа</w:t>
      </w:r>
      <w:r>
        <w:rPr>
          <w:rFonts w:ascii="Trebuchet MS" w:hAnsi="Trebuchet MS"/>
          <w:color w:val="231F20"/>
          <w:spacing w:val="-7"/>
          <w:sz w:val="18"/>
        </w:rPr>
        <w:t> </w:t>
      </w:r>
      <w:r>
        <w:rPr>
          <w:rFonts w:ascii="Trebuchet MS" w:hAnsi="Trebuchet MS"/>
          <w:color w:val="231F20"/>
          <w:spacing w:val="-6"/>
          <w:sz w:val="18"/>
        </w:rPr>
        <w:t>за</w:t>
      </w:r>
      <w:r>
        <w:rPr>
          <w:rFonts w:ascii="Trebuchet MS" w:hAnsi="Trebuchet MS"/>
          <w:color w:val="231F20"/>
          <w:spacing w:val="-8"/>
          <w:sz w:val="18"/>
        </w:rPr>
        <w:t> </w:t>
      </w:r>
      <w:r>
        <w:rPr>
          <w:rFonts w:ascii="Trebuchet MS" w:hAnsi="Trebuchet MS"/>
          <w:color w:val="231F20"/>
          <w:spacing w:val="-6"/>
          <w:sz w:val="18"/>
        </w:rPr>
        <w:t>раз.</w:t>
      </w:r>
      <w:r>
        <w:rPr>
          <w:rFonts w:ascii="Trebuchet MS" w:hAnsi="Trebuchet MS"/>
          <w:color w:val="231F20"/>
          <w:spacing w:val="-7"/>
          <w:sz w:val="18"/>
        </w:rPr>
        <w:t> </w:t>
      </w:r>
      <w:r>
        <w:rPr>
          <w:rFonts w:ascii="Trebuchet MS" w:hAnsi="Trebuchet MS"/>
          <w:color w:val="231F20"/>
          <w:spacing w:val="-6"/>
          <w:sz w:val="18"/>
        </w:rPr>
        <w:t>Это</w:t>
      </w:r>
      <w:r>
        <w:rPr>
          <w:rFonts w:ascii="Trebuchet MS" w:hAnsi="Trebuchet MS"/>
          <w:color w:val="231F20"/>
          <w:spacing w:val="-8"/>
          <w:sz w:val="18"/>
        </w:rPr>
        <w:t> </w:t>
      </w:r>
      <w:r>
        <w:rPr>
          <w:rFonts w:ascii="Trebuchet MS" w:hAnsi="Trebuchet MS"/>
          <w:color w:val="231F20"/>
          <w:spacing w:val="-6"/>
          <w:sz w:val="18"/>
        </w:rPr>
        <w:t>возможно</w:t>
      </w:r>
      <w:r>
        <w:rPr>
          <w:rFonts w:ascii="Trebuchet MS" w:hAnsi="Trebuchet MS"/>
          <w:color w:val="231F20"/>
          <w:spacing w:val="-7"/>
          <w:sz w:val="18"/>
        </w:rPr>
        <w:t> </w:t>
      </w:r>
      <w:r>
        <w:rPr>
          <w:rFonts w:ascii="Trebuchet MS" w:hAnsi="Trebuchet MS"/>
          <w:color w:val="231F20"/>
          <w:spacing w:val="-6"/>
          <w:sz w:val="18"/>
        </w:rPr>
        <w:t>благодаря</w:t>
      </w:r>
      <w:r>
        <w:rPr>
          <w:rFonts w:ascii="Trebuchet MS" w:hAnsi="Trebuchet MS"/>
          <w:color w:val="231F20"/>
          <w:spacing w:val="-8"/>
          <w:sz w:val="18"/>
        </w:rPr>
        <w:t> </w:t>
      </w:r>
      <w:r>
        <w:rPr>
          <w:rFonts w:ascii="Trebuchet MS" w:hAnsi="Trebuchet MS"/>
          <w:color w:val="231F20"/>
          <w:spacing w:val="-6"/>
          <w:sz w:val="18"/>
        </w:rPr>
        <w:t>тому,</w:t>
      </w:r>
      <w:r>
        <w:rPr>
          <w:rFonts w:ascii="Trebuchet MS" w:hAnsi="Trebuchet MS"/>
          <w:color w:val="231F20"/>
          <w:spacing w:val="-7"/>
          <w:sz w:val="18"/>
        </w:rPr>
        <w:t> </w:t>
      </w:r>
      <w:r>
        <w:rPr>
          <w:rFonts w:ascii="Trebuchet MS" w:hAnsi="Trebuchet MS"/>
          <w:color w:val="231F20"/>
          <w:spacing w:val="-6"/>
          <w:sz w:val="18"/>
        </w:rPr>
        <w:t>что </w:t>
      </w:r>
      <w:r>
        <w:rPr>
          <w:rFonts w:ascii="Trebuchet MS" w:hAnsi="Trebuchet MS"/>
          <w:color w:val="231F20"/>
          <w:w w:val="90"/>
          <w:sz w:val="18"/>
        </w:rPr>
        <w:t>документы обладают большей гибкостью, чем строки реляционных баз данных. В одном </w:t>
      </w:r>
      <w:r>
        <w:rPr>
          <w:rFonts w:ascii="Trebuchet MS" w:hAnsi="Trebuchet MS"/>
          <w:color w:val="231F20"/>
          <w:spacing w:val="-4"/>
          <w:sz w:val="18"/>
        </w:rPr>
        <w:t>документе</w:t>
      </w:r>
      <w:r>
        <w:rPr>
          <w:rFonts w:ascii="Trebuchet MS" w:hAnsi="Trebuchet MS"/>
          <w:color w:val="231F20"/>
          <w:spacing w:val="-9"/>
          <w:sz w:val="18"/>
        </w:rPr>
        <w:t> </w:t>
      </w:r>
      <w:r>
        <w:rPr>
          <w:rFonts w:ascii="Trebuchet MS" w:hAnsi="Trebuchet MS"/>
          <w:color w:val="231F20"/>
          <w:spacing w:val="-4"/>
          <w:sz w:val="18"/>
        </w:rPr>
        <w:t>могут</w:t>
      </w:r>
      <w:r>
        <w:rPr>
          <w:rFonts w:ascii="Trebuchet MS" w:hAnsi="Trebuchet MS"/>
          <w:color w:val="231F20"/>
          <w:spacing w:val="-7"/>
          <w:sz w:val="18"/>
        </w:rPr>
        <w:t> </w:t>
      </w:r>
      <w:r>
        <w:rPr>
          <w:rFonts w:ascii="Trebuchet MS" w:hAnsi="Trebuchet MS"/>
          <w:color w:val="231F20"/>
          <w:spacing w:val="-4"/>
          <w:sz w:val="18"/>
        </w:rPr>
        <w:t>храниться</w:t>
      </w:r>
      <w:r>
        <w:rPr>
          <w:rFonts w:ascii="Trebuchet MS" w:hAnsi="Trebuchet MS"/>
          <w:color w:val="231F20"/>
          <w:spacing w:val="-7"/>
          <w:sz w:val="18"/>
        </w:rPr>
        <w:t> </w:t>
      </w:r>
      <w:r>
        <w:rPr>
          <w:rFonts w:ascii="Trebuchet MS" w:hAnsi="Trebuchet MS"/>
          <w:color w:val="231F20"/>
          <w:spacing w:val="-4"/>
          <w:sz w:val="18"/>
        </w:rPr>
        <w:t>данные</w:t>
      </w:r>
      <w:r>
        <w:rPr>
          <w:rFonts w:ascii="Trebuchet MS" w:hAnsi="Trebuchet MS"/>
          <w:color w:val="231F20"/>
          <w:spacing w:val="-7"/>
          <w:sz w:val="18"/>
        </w:rPr>
        <w:t> </w:t>
      </w:r>
      <w:r>
        <w:rPr>
          <w:rFonts w:ascii="Trebuchet MS" w:hAnsi="Trebuchet MS"/>
          <w:color w:val="231F20"/>
          <w:spacing w:val="-4"/>
          <w:sz w:val="18"/>
        </w:rPr>
        <w:t>любого</w:t>
      </w:r>
      <w:r>
        <w:rPr>
          <w:rFonts w:ascii="Trebuchet MS" w:hAnsi="Trebuchet MS"/>
          <w:color w:val="231F20"/>
          <w:spacing w:val="-7"/>
          <w:sz w:val="18"/>
        </w:rPr>
        <w:t> </w:t>
      </w:r>
      <w:r>
        <w:rPr>
          <w:rFonts w:ascii="Trebuchet MS" w:hAnsi="Trebuchet MS"/>
          <w:color w:val="231F20"/>
          <w:spacing w:val="-4"/>
          <w:sz w:val="18"/>
        </w:rPr>
        <w:t>формата</w:t>
      </w:r>
      <w:r>
        <w:rPr>
          <w:rFonts w:ascii="Trebuchet MS" w:hAnsi="Trebuchet MS"/>
          <w:color w:val="231F20"/>
          <w:spacing w:val="-7"/>
          <w:sz w:val="18"/>
        </w:rPr>
        <w:t> </w:t>
      </w:r>
      <w:r>
        <w:rPr>
          <w:rFonts w:ascii="Trebuchet MS" w:hAnsi="Trebuchet MS"/>
          <w:color w:val="231F20"/>
          <w:spacing w:val="-4"/>
          <w:sz w:val="18"/>
        </w:rPr>
        <w:t>и</w:t>
      </w:r>
      <w:r>
        <w:rPr>
          <w:rFonts w:ascii="Trebuchet MS" w:hAnsi="Trebuchet MS"/>
          <w:color w:val="231F20"/>
          <w:spacing w:val="-7"/>
          <w:sz w:val="18"/>
        </w:rPr>
        <w:t> </w:t>
      </w:r>
      <w:r>
        <w:rPr>
          <w:rFonts w:ascii="Trebuchet MS" w:hAnsi="Trebuchet MS"/>
          <w:color w:val="231F20"/>
          <w:spacing w:val="-4"/>
          <w:sz w:val="18"/>
        </w:rPr>
        <w:t>сложности,</w:t>
      </w:r>
      <w:r>
        <w:rPr>
          <w:rFonts w:ascii="Trebuchet MS" w:hAnsi="Trebuchet MS"/>
          <w:color w:val="231F20"/>
          <w:spacing w:val="-7"/>
          <w:sz w:val="18"/>
        </w:rPr>
        <w:t> </w:t>
      </w:r>
      <w:r>
        <w:rPr>
          <w:rFonts w:ascii="Trebuchet MS" w:hAnsi="Trebuchet MS"/>
          <w:color w:val="231F20"/>
          <w:spacing w:val="-4"/>
          <w:sz w:val="18"/>
        </w:rPr>
        <w:t>что</w:t>
      </w:r>
      <w:r>
        <w:rPr>
          <w:rFonts w:ascii="Trebuchet MS" w:hAnsi="Trebuchet MS"/>
          <w:color w:val="231F20"/>
          <w:spacing w:val="-7"/>
          <w:sz w:val="18"/>
        </w:rPr>
        <w:t> </w:t>
      </w:r>
      <w:r>
        <w:rPr>
          <w:rFonts w:ascii="Trebuchet MS" w:hAnsi="Trebuchet MS"/>
          <w:color w:val="231F20"/>
          <w:spacing w:val="-4"/>
          <w:sz w:val="18"/>
        </w:rPr>
        <w:t>позволяет</w:t>
      </w:r>
      <w:r>
        <w:rPr>
          <w:rFonts w:ascii="Trebuchet MS" w:hAnsi="Trebuchet MS"/>
          <w:color w:val="231F20"/>
          <w:spacing w:val="-7"/>
          <w:sz w:val="18"/>
        </w:rPr>
        <w:t> </w:t>
      </w:r>
      <w:r>
        <w:rPr>
          <w:rFonts w:ascii="Trebuchet MS" w:hAnsi="Trebuchet MS"/>
          <w:color w:val="231F20"/>
          <w:spacing w:val="-4"/>
          <w:sz w:val="18"/>
        </w:rPr>
        <w:t>ему вмещать</w:t>
      </w:r>
      <w:r>
        <w:rPr>
          <w:rFonts w:ascii="Trebuchet MS" w:hAnsi="Trebuchet MS"/>
          <w:color w:val="231F20"/>
          <w:spacing w:val="-5"/>
          <w:sz w:val="18"/>
        </w:rPr>
        <w:t> </w:t>
      </w:r>
      <w:r>
        <w:rPr>
          <w:rFonts w:ascii="Trebuchet MS" w:hAnsi="Trebuchet MS"/>
          <w:color w:val="231F20"/>
          <w:spacing w:val="-4"/>
          <w:sz w:val="18"/>
        </w:rPr>
        <w:t>изменения</w:t>
      </w:r>
      <w:r>
        <w:rPr>
          <w:rFonts w:ascii="Trebuchet MS" w:hAnsi="Trebuchet MS"/>
          <w:color w:val="231F20"/>
          <w:spacing w:val="-5"/>
          <w:sz w:val="18"/>
        </w:rPr>
        <w:t> </w:t>
      </w:r>
      <w:r>
        <w:rPr>
          <w:rFonts w:ascii="Trebuchet MS" w:hAnsi="Trebuchet MS"/>
          <w:color w:val="231F20"/>
          <w:spacing w:val="-4"/>
          <w:sz w:val="18"/>
        </w:rPr>
        <w:t>даже</w:t>
      </w:r>
      <w:r>
        <w:rPr>
          <w:rFonts w:ascii="Trebuchet MS" w:hAnsi="Trebuchet MS"/>
          <w:color w:val="231F20"/>
          <w:spacing w:val="-5"/>
          <w:sz w:val="18"/>
        </w:rPr>
        <w:t> </w:t>
      </w:r>
      <w:r>
        <w:rPr>
          <w:rFonts w:ascii="Trebuchet MS" w:hAnsi="Trebuchet MS"/>
          <w:color w:val="231F20"/>
          <w:spacing w:val="-4"/>
          <w:sz w:val="18"/>
        </w:rPr>
        <w:t>самых</w:t>
      </w:r>
      <w:r>
        <w:rPr>
          <w:rFonts w:ascii="Trebuchet MS" w:hAnsi="Trebuchet MS"/>
          <w:color w:val="231F20"/>
          <w:spacing w:val="-5"/>
          <w:sz w:val="18"/>
        </w:rPr>
        <w:t> </w:t>
      </w:r>
      <w:r>
        <w:rPr>
          <w:rFonts w:ascii="Trebuchet MS" w:hAnsi="Trebuchet MS"/>
          <w:color w:val="231F20"/>
          <w:spacing w:val="-4"/>
          <w:sz w:val="18"/>
        </w:rPr>
        <w:t>сложных</w:t>
      </w:r>
      <w:r>
        <w:rPr>
          <w:rFonts w:ascii="Trebuchet MS" w:hAnsi="Trebuchet MS"/>
          <w:color w:val="231F20"/>
          <w:spacing w:val="-5"/>
          <w:sz w:val="18"/>
        </w:rPr>
        <w:t> </w:t>
      </w:r>
      <w:r>
        <w:rPr>
          <w:rFonts w:ascii="Trebuchet MS" w:hAnsi="Trebuchet MS"/>
          <w:color w:val="231F20"/>
          <w:spacing w:val="-4"/>
          <w:sz w:val="18"/>
        </w:rPr>
        <w:t>бизнес-операций.</w:t>
      </w:r>
    </w:p>
    <w:p>
      <w:pPr>
        <w:spacing w:line="264" w:lineRule="auto" w:before="57"/>
        <w:ind w:left="539" w:right="395"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798784">
                <wp:simplePos x="0" y="0"/>
                <wp:positionH relativeFrom="page">
                  <wp:posOffset>612000</wp:posOffset>
                </wp:positionH>
                <wp:positionV relativeFrom="paragraph">
                  <wp:posOffset>803315</wp:posOffset>
                </wp:positionV>
                <wp:extent cx="4716145" cy="1270"/>
                <wp:effectExtent l="0" t="0" r="0" b="0"/>
                <wp:wrapTopAndBottom/>
                <wp:docPr id="2070" name="Graphic 2070"/>
                <wp:cNvGraphicFramePr>
                  <a:graphicFrameLocks/>
                </wp:cNvGraphicFramePr>
                <a:graphic>
                  <a:graphicData uri="http://schemas.microsoft.com/office/word/2010/wordprocessingShape">
                    <wps:wsp>
                      <wps:cNvPr id="2070" name="Graphic 207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63.253216pt;width:371.35pt;height:.1pt;mso-position-horizontal-relative:page;mso-position-vertical-relative:paragraph;z-index:-15517696;mso-wrap-distance-left:0;mso-wrap-distance-right:0" id="docshape1652" coordorigin="964,1265" coordsize="7427,0" path="m964,1265l8391,1265e" filled="false" stroked="true" strokeweight=".5pt" strokecolor="#231f20">
                <v:path arrowok="t"/>
                <v:stroke dashstyle="solid"/>
                <w10:wrap type="topAndBottom"/>
              </v:shape>
            </w:pict>
          </mc:Fallback>
        </mc:AlternateContent>
      </w:r>
      <w:r>
        <w:rPr>
          <w:rFonts w:ascii="Trebuchet MS" w:hAnsi="Trebuchet MS"/>
          <w:color w:val="231F20"/>
          <w:spacing w:val="-6"/>
          <w:sz w:val="18"/>
        </w:rPr>
        <w:t>В</w:t>
      </w:r>
      <w:r>
        <w:rPr>
          <w:rFonts w:ascii="Trebuchet MS" w:hAnsi="Trebuchet MS"/>
          <w:color w:val="231F20"/>
          <w:spacing w:val="-8"/>
          <w:sz w:val="18"/>
        </w:rPr>
        <w:t> </w:t>
      </w:r>
      <w:r>
        <w:rPr>
          <w:rFonts w:ascii="Trebuchet MS" w:hAnsi="Trebuchet MS"/>
          <w:color w:val="231F20"/>
          <w:spacing w:val="-6"/>
          <w:sz w:val="18"/>
        </w:rPr>
        <w:t>области</w:t>
      </w:r>
      <w:r>
        <w:rPr>
          <w:rFonts w:ascii="Trebuchet MS" w:hAnsi="Trebuchet MS"/>
          <w:color w:val="231F20"/>
          <w:spacing w:val="-8"/>
          <w:sz w:val="18"/>
        </w:rPr>
        <w:t> </w:t>
      </w:r>
      <w:r>
        <w:rPr>
          <w:rFonts w:ascii="Trebuchet MS" w:hAnsi="Trebuchet MS"/>
          <w:color w:val="231F20"/>
          <w:spacing w:val="-6"/>
          <w:sz w:val="18"/>
        </w:rPr>
        <w:t>предметно-ориентированного</w:t>
      </w:r>
      <w:r>
        <w:rPr>
          <w:rFonts w:ascii="Trebuchet MS" w:hAnsi="Trebuchet MS"/>
          <w:color w:val="231F20"/>
          <w:spacing w:val="-7"/>
          <w:sz w:val="18"/>
        </w:rPr>
        <w:t> </w:t>
      </w:r>
      <w:r>
        <w:rPr>
          <w:rFonts w:ascii="Trebuchet MS" w:hAnsi="Trebuchet MS"/>
          <w:color w:val="231F20"/>
          <w:spacing w:val="-6"/>
          <w:sz w:val="18"/>
        </w:rPr>
        <w:t>проектирования</w:t>
      </w:r>
      <w:r>
        <w:rPr>
          <w:rFonts w:ascii="Trebuchet MS" w:hAnsi="Trebuchet MS"/>
          <w:color w:val="231F20"/>
          <w:spacing w:val="-8"/>
          <w:sz w:val="18"/>
        </w:rPr>
        <w:t> </w:t>
      </w:r>
      <w:r>
        <w:rPr>
          <w:rFonts w:ascii="Trebuchet MS" w:hAnsi="Trebuchet MS"/>
          <w:color w:val="231F20"/>
          <w:spacing w:val="-6"/>
          <w:sz w:val="18"/>
        </w:rPr>
        <w:t>(DDD)</w:t>
      </w:r>
      <w:r>
        <w:rPr>
          <w:rFonts w:ascii="Trebuchet MS" w:hAnsi="Trebuchet MS"/>
          <w:color w:val="231F20"/>
          <w:spacing w:val="-7"/>
          <w:sz w:val="18"/>
        </w:rPr>
        <w:t> </w:t>
      </w:r>
      <w:r>
        <w:rPr>
          <w:rFonts w:ascii="Trebuchet MS" w:hAnsi="Trebuchet MS"/>
          <w:color w:val="231F20"/>
          <w:spacing w:val="-6"/>
          <w:sz w:val="18"/>
        </w:rPr>
        <w:t>существует</w:t>
      </w:r>
      <w:r>
        <w:rPr>
          <w:rFonts w:ascii="Trebuchet MS" w:hAnsi="Trebuchet MS"/>
          <w:color w:val="231F20"/>
          <w:spacing w:val="-8"/>
          <w:sz w:val="18"/>
        </w:rPr>
        <w:t> </w:t>
      </w:r>
      <w:r>
        <w:rPr>
          <w:rFonts w:ascii="Trebuchet MS" w:hAnsi="Trebuchet MS"/>
          <w:color w:val="231F20"/>
          <w:spacing w:val="-6"/>
          <w:sz w:val="18"/>
        </w:rPr>
        <w:t>рекоменда- </w:t>
      </w:r>
      <w:r>
        <w:rPr>
          <w:rFonts w:ascii="Trebuchet MS" w:hAnsi="Trebuchet MS"/>
          <w:color w:val="231F20"/>
          <w:spacing w:val="-2"/>
          <w:w w:val="90"/>
          <w:sz w:val="18"/>
        </w:rPr>
        <w:t>ция, которая гласит, что одна бизнес-операция должна изменять не более одного агрегата. </w:t>
      </w:r>
      <w:r>
        <w:rPr>
          <w:rFonts w:ascii="Trebuchet MS" w:hAnsi="Trebuchet MS"/>
          <w:color w:val="231F20"/>
          <w:w w:val="90"/>
          <w:sz w:val="18"/>
        </w:rPr>
        <w:t>Эта рекомендация служит той же цели: защите от нарушений целостности данных. Впро- </w:t>
      </w:r>
      <w:r>
        <w:rPr>
          <w:rFonts w:ascii="Trebuchet MS" w:hAnsi="Trebuchet MS"/>
          <w:color w:val="231F20"/>
          <w:spacing w:val="-6"/>
          <w:sz w:val="18"/>
        </w:rPr>
        <w:t>чем,</w:t>
      </w:r>
      <w:r>
        <w:rPr>
          <w:rFonts w:ascii="Trebuchet MS" w:hAnsi="Trebuchet MS"/>
          <w:color w:val="231F20"/>
          <w:spacing w:val="-8"/>
          <w:sz w:val="18"/>
        </w:rPr>
        <w:t> </w:t>
      </w:r>
      <w:r>
        <w:rPr>
          <w:rFonts w:ascii="Trebuchet MS" w:hAnsi="Trebuchet MS"/>
          <w:color w:val="231F20"/>
          <w:spacing w:val="-6"/>
          <w:sz w:val="18"/>
        </w:rPr>
        <w:t>она</w:t>
      </w:r>
      <w:r>
        <w:rPr>
          <w:rFonts w:ascii="Trebuchet MS" w:hAnsi="Trebuchet MS"/>
          <w:color w:val="231F20"/>
          <w:spacing w:val="-8"/>
          <w:sz w:val="18"/>
        </w:rPr>
        <w:t> </w:t>
      </w:r>
      <w:r>
        <w:rPr>
          <w:rFonts w:ascii="Trebuchet MS" w:hAnsi="Trebuchet MS"/>
          <w:color w:val="231F20"/>
          <w:spacing w:val="-6"/>
          <w:sz w:val="18"/>
        </w:rPr>
        <w:t>применима</w:t>
      </w:r>
      <w:r>
        <w:rPr>
          <w:rFonts w:ascii="Trebuchet MS" w:hAnsi="Trebuchet MS"/>
          <w:color w:val="231F20"/>
          <w:spacing w:val="-7"/>
          <w:sz w:val="18"/>
        </w:rPr>
        <w:t> </w:t>
      </w:r>
      <w:r>
        <w:rPr>
          <w:rFonts w:ascii="Trebuchet MS" w:hAnsi="Trebuchet MS"/>
          <w:color w:val="231F20"/>
          <w:spacing w:val="-6"/>
          <w:sz w:val="18"/>
        </w:rPr>
        <w:t>только</w:t>
      </w:r>
      <w:r>
        <w:rPr>
          <w:rFonts w:ascii="Trebuchet MS" w:hAnsi="Trebuchet MS"/>
          <w:color w:val="231F20"/>
          <w:spacing w:val="-8"/>
          <w:sz w:val="18"/>
        </w:rPr>
        <w:t> </w:t>
      </w:r>
      <w:r>
        <w:rPr>
          <w:rFonts w:ascii="Trebuchet MS" w:hAnsi="Trebuchet MS"/>
          <w:color w:val="231F20"/>
          <w:spacing w:val="-6"/>
          <w:sz w:val="18"/>
        </w:rPr>
        <w:t>к</w:t>
      </w:r>
      <w:r>
        <w:rPr>
          <w:rFonts w:ascii="Trebuchet MS" w:hAnsi="Trebuchet MS"/>
          <w:color w:val="231F20"/>
          <w:spacing w:val="-7"/>
          <w:sz w:val="18"/>
        </w:rPr>
        <w:t> </w:t>
      </w:r>
      <w:r>
        <w:rPr>
          <w:rFonts w:ascii="Trebuchet MS" w:hAnsi="Trebuchet MS"/>
          <w:color w:val="231F20"/>
          <w:spacing w:val="-6"/>
          <w:sz w:val="18"/>
        </w:rPr>
        <w:t>системам,</w:t>
      </w:r>
      <w:r>
        <w:rPr>
          <w:rFonts w:ascii="Trebuchet MS" w:hAnsi="Trebuchet MS"/>
          <w:color w:val="231F20"/>
          <w:spacing w:val="-8"/>
          <w:sz w:val="18"/>
        </w:rPr>
        <w:t> </w:t>
      </w:r>
      <w:r>
        <w:rPr>
          <w:rFonts w:ascii="Trebuchet MS" w:hAnsi="Trebuchet MS"/>
          <w:color w:val="231F20"/>
          <w:spacing w:val="-6"/>
          <w:sz w:val="18"/>
        </w:rPr>
        <w:t>работающим</w:t>
      </w:r>
      <w:r>
        <w:rPr>
          <w:rFonts w:ascii="Trebuchet MS" w:hAnsi="Trebuchet MS"/>
          <w:color w:val="231F20"/>
          <w:spacing w:val="-7"/>
          <w:sz w:val="18"/>
        </w:rPr>
        <w:t> </w:t>
      </w:r>
      <w:r>
        <w:rPr>
          <w:rFonts w:ascii="Trebuchet MS" w:hAnsi="Trebuchet MS"/>
          <w:color w:val="231F20"/>
          <w:spacing w:val="-6"/>
          <w:sz w:val="18"/>
        </w:rPr>
        <w:t>с</w:t>
      </w:r>
      <w:r>
        <w:rPr>
          <w:rFonts w:ascii="Trebuchet MS" w:hAnsi="Trebuchet MS"/>
          <w:color w:val="231F20"/>
          <w:spacing w:val="-8"/>
          <w:sz w:val="18"/>
        </w:rPr>
        <w:t> </w:t>
      </w:r>
      <w:r>
        <w:rPr>
          <w:rFonts w:ascii="Trebuchet MS" w:hAnsi="Trebuchet MS"/>
          <w:color w:val="231F20"/>
          <w:spacing w:val="-6"/>
          <w:sz w:val="18"/>
        </w:rPr>
        <w:t>документными</w:t>
      </w:r>
      <w:r>
        <w:rPr>
          <w:rFonts w:ascii="Trebuchet MS" w:hAnsi="Trebuchet MS"/>
          <w:color w:val="231F20"/>
          <w:spacing w:val="-8"/>
          <w:sz w:val="18"/>
        </w:rPr>
        <w:t> </w:t>
      </w:r>
      <w:r>
        <w:rPr>
          <w:rFonts w:ascii="Trebuchet MS" w:hAnsi="Trebuchet MS"/>
          <w:color w:val="231F20"/>
          <w:spacing w:val="-6"/>
          <w:sz w:val="18"/>
        </w:rPr>
        <w:t>базами</w:t>
      </w:r>
      <w:r>
        <w:rPr>
          <w:rFonts w:ascii="Trebuchet MS" w:hAnsi="Trebuchet MS"/>
          <w:color w:val="231F20"/>
          <w:spacing w:val="-7"/>
          <w:sz w:val="18"/>
        </w:rPr>
        <w:t> </w:t>
      </w:r>
      <w:r>
        <w:rPr>
          <w:rFonts w:ascii="Trebuchet MS" w:hAnsi="Trebuchet MS"/>
          <w:color w:val="231F20"/>
          <w:spacing w:val="-6"/>
          <w:sz w:val="18"/>
        </w:rPr>
        <w:t>данных, </w:t>
      </w:r>
      <w:r>
        <w:rPr>
          <w:rFonts w:ascii="Trebuchet MS" w:hAnsi="Trebuchet MS"/>
          <w:color w:val="231F20"/>
          <w:spacing w:val="-4"/>
          <w:sz w:val="18"/>
        </w:rPr>
        <w:t>в</w:t>
      </w:r>
      <w:r>
        <w:rPr>
          <w:rFonts w:ascii="Trebuchet MS" w:hAnsi="Trebuchet MS"/>
          <w:color w:val="231F20"/>
          <w:spacing w:val="-7"/>
          <w:sz w:val="18"/>
        </w:rPr>
        <w:t> </w:t>
      </w:r>
      <w:r>
        <w:rPr>
          <w:rFonts w:ascii="Trebuchet MS" w:hAnsi="Trebuchet MS"/>
          <w:color w:val="231F20"/>
          <w:spacing w:val="-4"/>
          <w:sz w:val="18"/>
        </w:rPr>
        <w:t>которых</w:t>
      </w:r>
      <w:r>
        <w:rPr>
          <w:rFonts w:ascii="Trebuchet MS" w:hAnsi="Trebuchet MS"/>
          <w:color w:val="231F20"/>
          <w:spacing w:val="-7"/>
          <w:sz w:val="18"/>
        </w:rPr>
        <w:t> </w:t>
      </w:r>
      <w:r>
        <w:rPr>
          <w:rFonts w:ascii="Trebuchet MS" w:hAnsi="Trebuchet MS"/>
          <w:color w:val="231F20"/>
          <w:spacing w:val="-4"/>
          <w:sz w:val="18"/>
        </w:rPr>
        <w:t>один</w:t>
      </w:r>
      <w:r>
        <w:rPr>
          <w:rFonts w:ascii="Trebuchet MS" w:hAnsi="Trebuchet MS"/>
          <w:color w:val="231F20"/>
          <w:spacing w:val="-7"/>
          <w:sz w:val="18"/>
        </w:rPr>
        <w:t> </w:t>
      </w:r>
      <w:r>
        <w:rPr>
          <w:rFonts w:ascii="Trebuchet MS" w:hAnsi="Trebuchet MS"/>
          <w:color w:val="231F20"/>
          <w:spacing w:val="-4"/>
          <w:sz w:val="18"/>
        </w:rPr>
        <w:t>документ</w:t>
      </w:r>
      <w:r>
        <w:rPr>
          <w:rFonts w:ascii="Trebuchet MS" w:hAnsi="Trebuchet MS"/>
          <w:color w:val="231F20"/>
          <w:spacing w:val="-7"/>
          <w:sz w:val="18"/>
        </w:rPr>
        <w:t> </w:t>
      </w:r>
      <w:r>
        <w:rPr>
          <w:rFonts w:ascii="Trebuchet MS" w:hAnsi="Trebuchet MS"/>
          <w:color w:val="231F20"/>
          <w:spacing w:val="-4"/>
          <w:sz w:val="18"/>
        </w:rPr>
        <w:t>соответствует</w:t>
      </w:r>
      <w:r>
        <w:rPr>
          <w:rFonts w:ascii="Trebuchet MS" w:hAnsi="Trebuchet MS"/>
          <w:color w:val="231F20"/>
          <w:spacing w:val="-7"/>
          <w:sz w:val="18"/>
        </w:rPr>
        <w:t> </w:t>
      </w:r>
      <w:r>
        <w:rPr>
          <w:rFonts w:ascii="Trebuchet MS" w:hAnsi="Trebuchet MS"/>
          <w:color w:val="231F20"/>
          <w:spacing w:val="-4"/>
          <w:sz w:val="18"/>
        </w:rPr>
        <w:t>одному</w:t>
      </w:r>
      <w:r>
        <w:rPr>
          <w:rFonts w:ascii="Trebuchet MS" w:hAnsi="Trebuchet MS"/>
          <w:color w:val="231F20"/>
          <w:spacing w:val="-7"/>
          <w:sz w:val="18"/>
        </w:rPr>
        <w:t> </w:t>
      </w:r>
      <w:r>
        <w:rPr>
          <w:rFonts w:ascii="Trebuchet MS" w:hAnsi="Trebuchet MS"/>
          <w:color w:val="231F20"/>
          <w:spacing w:val="-4"/>
          <w:sz w:val="18"/>
        </w:rPr>
        <w:t>агрегату.</w:t>
      </w:r>
    </w:p>
    <w:p>
      <w:pPr>
        <w:pStyle w:val="BodyText"/>
        <w:spacing w:before="165"/>
        <w:rPr>
          <w:rFonts w:ascii="Trebuchet MS"/>
          <w:sz w:val="18"/>
        </w:rPr>
      </w:pPr>
    </w:p>
    <w:p>
      <w:pPr>
        <w:pStyle w:val="Heading4"/>
        <w:numPr>
          <w:ilvl w:val="2"/>
          <w:numId w:val="73"/>
        </w:numPr>
        <w:tabs>
          <w:tab w:pos="1086" w:val="left" w:leader="none"/>
        </w:tabs>
        <w:spacing w:line="240" w:lineRule="auto" w:before="0" w:after="0"/>
        <w:ind w:left="1086" w:right="0" w:hanging="831"/>
        <w:jc w:val="left"/>
      </w:pPr>
      <w:r>
        <w:rPr>
          <w:color w:val="231F20"/>
        </w:rPr>
        <w:t>Управление</w:t>
      </w:r>
      <w:r>
        <w:rPr>
          <w:color w:val="231F20"/>
          <w:spacing w:val="-4"/>
        </w:rPr>
        <w:t> </w:t>
      </w:r>
      <w:r>
        <w:rPr>
          <w:color w:val="231F20"/>
        </w:rPr>
        <w:t>транзакциями</w:t>
      </w:r>
      <w:r>
        <w:rPr>
          <w:color w:val="231F20"/>
          <w:spacing w:val="-3"/>
        </w:rPr>
        <w:t> </w:t>
      </w:r>
      <w:r>
        <w:rPr>
          <w:color w:val="231F20"/>
        </w:rPr>
        <w:t>в</w:t>
      </w:r>
      <w:r>
        <w:rPr>
          <w:color w:val="231F20"/>
          <w:spacing w:val="-3"/>
        </w:rPr>
        <w:t> </w:t>
      </w:r>
      <w:r>
        <w:rPr>
          <w:color w:val="231F20"/>
        </w:rPr>
        <w:t>интеграционных</w:t>
      </w:r>
      <w:r>
        <w:rPr>
          <w:color w:val="231F20"/>
          <w:spacing w:val="-4"/>
        </w:rPr>
        <w:t> </w:t>
      </w:r>
      <w:r>
        <w:rPr>
          <w:color w:val="231F20"/>
          <w:spacing w:val="-2"/>
        </w:rPr>
        <w:t>тестах</w:t>
      </w:r>
    </w:p>
    <w:p>
      <w:pPr>
        <w:spacing w:line="256" w:lineRule="auto" w:before="130"/>
        <w:ind w:left="255" w:right="111" w:firstLine="0"/>
        <w:jc w:val="both"/>
        <w:rPr>
          <w:sz w:val="20"/>
        </w:rPr>
      </w:pPr>
      <w:r>
        <w:rPr>
          <w:color w:val="231F20"/>
          <w:sz w:val="20"/>
        </w:rPr>
        <w:t>Что</w:t>
      </w:r>
      <w:r>
        <w:rPr>
          <w:color w:val="231F20"/>
          <w:spacing w:val="-6"/>
          <w:sz w:val="20"/>
        </w:rPr>
        <w:t> </w:t>
      </w:r>
      <w:r>
        <w:rPr>
          <w:color w:val="231F20"/>
          <w:sz w:val="20"/>
        </w:rPr>
        <w:t>касается</w:t>
      </w:r>
      <w:r>
        <w:rPr>
          <w:color w:val="231F20"/>
          <w:spacing w:val="-6"/>
          <w:sz w:val="20"/>
        </w:rPr>
        <w:t> </w:t>
      </w:r>
      <w:r>
        <w:rPr>
          <w:color w:val="231F20"/>
          <w:sz w:val="20"/>
        </w:rPr>
        <w:t>управления</w:t>
      </w:r>
      <w:r>
        <w:rPr>
          <w:color w:val="231F20"/>
          <w:spacing w:val="-6"/>
          <w:sz w:val="20"/>
        </w:rPr>
        <w:t> </w:t>
      </w:r>
      <w:r>
        <w:rPr>
          <w:color w:val="231F20"/>
          <w:sz w:val="20"/>
        </w:rPr>
        <w:t>транзакциями</w:t>
      </w:r>
      <w:r>
        <w:rPr>
          <w:color w:val="231F20"/>
          <w:spacing w:val="-6"/>
          <w:sz w:val="20"/>
        </w:rPr>
        <w:t> </w:t>
      </w:r>
      <w:r>
        <w:rPr>
          <w:color w:val="231F20"/>
          <w:sz w:val="20"/>
        </w:rPr>
        <w:t>в</w:t>
      </w:r>
      <w:r>
        <w:rPr>
          <w:color w:val="231F20"/>
          <w:spacing w:val="-7"/>
          <w:sz w:val="20"/>
        </w:rPr>
        <w:t> </w:t>
      </w:r>
      <w:r>
        <w:rPr>
          <w:color w:val="231F20"/>
          <w:sz w:val="20"/>
        </w:rPr>
        <w:t>интеграционных</w:t>
      </w:r>
      <w:r>
        <w:rPr>
          <w:color w:val="231F20"/>
          <w:spacing w:val="-6"/>
          <w:sz w:val="20"/>
        </w:rPr>
        <w:t> </w:t>
      </w:r>
      <w:r>
        <w:rPr>
          <w:color w:val="231F20"/>
          <w:sz w:val="20"/>
        </w:rPr>
        <w:t>тестах,</w:t>
      </w:r>
      <w:r>
        <w:rPr>
          <w:color w:val="231F20"/>
          <w:spacing w:val="-6"/>
          <w:sz w:val="20"/>
        </w:rPr>
        <w:t> </w:t>
      </w:r>
      <w:r>
        <w:rPr>
          <w:color w:val="231F20"/>
          <w:sz w:val="20"/>
        </w:rPr>
        <w:t>руководствуй- тесь следующим принципом: </w:t>
      </w:r>
      <w:r>
        <w:rPr>
          <w:i/>
          <w:color w:val="231F20"/>
          <w:sz w:val="20"/>
        </w:rPr>
        <w:t>транзакции баз данных или экземпляры unit of work не</w:t>
      </w:r>
      <w:r>
        <w:rPr>
          <w:i/>
          <w:color w:val="231F20"/>
          <w:spacing w:val="-11"/>
          <w:sz w:val="20"/>
        </w:rPr>
        <w:t> </w:t>
      </w:r>
      <w:r>
        <w:rPr>
          <w:i/>
          <w:color w:val="231F20"/>
          <w:sz w:val="20"/>
        </w:rPr>
        <w:t>должны</w:t>
      </w:r>
      <w:r>
        <w:rPr>
          <w:i/>
          <w:color w:val="231F20"/>
          <w:spacing w:val="-11"/>
          <w:sz w:val="20"/>
        </w:rPr>
        <w:t> </w:t>
      </w:r>
      <w:r>
        <w:rPr>
          <w:i/>
          <w:color w:val="231F20"/>
          <w:sz w:val="20"/>
        </w:rPr>
        <w:t>переиспользоваться</w:t>
      </w:r>
      <w:r>
        <w:rPr>
          <w:i/>
          <w:color w:val="231F20"/>
          <w:spacing w:val="-11"/>
          <w:sz w:val="20"/>
        </w:rPr>
        <w:t> </w:t>
      </w:r>
      <w:r>
        <w:rPr>
          <w:i/>
          <w:color w:val="231F20"/>
          <w:sz w:val="20"/>
        </w:rPr>
        <w:t>в</w:t>
      </w:r>
      <w:r>
        <w:rPr>
          <w:i/>
          <w:color w:val="231F20"/>
          <w:spacing w:val="-11"/>
          <w:sz w:val="20"/>
        </w:rPr>
        <w:t> </w:t>
      </w:r>
      <w:r>
        <w:rPr>
          <w:i/>
          <w:color w:val="231F20"/>
          <w:sz w:val="20"/>
        </w:rPr>
        <w:t>разных</w:t>
      </w:r>
      <w:r>
        <w:rPr>
          <w:i/>
          <w:color w:val="231F20"/>
          <w:spacing w:val="-11"/>
          <w:sz w:val="20"/>
        </w:rPr>
        <w:t> </w:t>
      </w:r>
      <w:r>
        <w:rPr>
          <w:i/>
          <w:color w:val="231F20"/>
          <w:sz w:val="20"/>
        </w:rPr>
        <w:t>секциях</w:t>
      </w:r>
      <w:r>
        <w:rPr>
          <w:i/>
          <w:color w:val="231F20"/>
          <w:spacing w:val="-11"/>
          <w:sz w:val="20"/>
        </w:rPr>
        <w:t> </w:t>
      </w:r>
      <w:r>
        <w:rPr>
          <w:i/>
          <w:color w:val="231F20"/>
          <w:sz w:val="20"/>
        </w:rPr>
        <w:t>теста</w:t>
      </w:r>
      <w:r>
        <w:rPr>
          <w:color w:val="231F20"/>
          <w:sz w:val="20"/>
        </w:rPr>
        <w:t>.</w:t>
      </w:r>
      <w:r>
        <w:rPr>
          <w:color w:val="231F20"/>
          <w:spacing w:val="-11"/>
          <w:sz w:val="20"/>
        </w:rPr>
        <w:t> </w:t>
      </w:r>
      <w:r>
        <w:rPr>
          <w:color w:val="231F20"/>
          <w:sz w:val="20"/>
        </w:rPr>
        <w:t>В</w:t>
      </w:r>
      <w:r>
        <w:rPr>
          <w:color w:val="231F20"/>
          <w:spacing w:val="-11"/>
          <w:sz w:val="20"/>
        </w:rPr>
        <w:t> </w:t>
      </w:r>
      <w:r>
        <w:rPr>
          <w:color w:val="231F20"/>
          <w:sz w:val="20"/>
        </w:rPr>
        <w:t>листинге</w:t>
      </w:r>
      <w:r>
        <w:rPr>
          <w:color w:val="231F20"/>
          <w:spacing w:val="-11"/>
          <w:sz w:val="20"/>
        </w:rPr>
        <w:t> </w:t>
      </w:r>
      <w:r>
        <w:rPr>
          <w:color w:val="231F20"/>
          <w:sz w:val="20"/>
        </w:rPr>
        <w:t>10.5</w:t>
      </w:r>
      <w:r>
        <w:rPr>
          <w:color w:val="231F20"/>
          <w:spacing w:val="-11"/>
          <w:sz w:val="20"/>
        </w:rPr>
        <w:t> </w:t>
      </w:r>
      <w:r>
        <w:rPr>
          <w:color w:val="231F20"/>
          <w:sz w:val="20"/>
        </w:rPr>
        <w:t>приведен </w:t>
      </w:r>
      <w:r>
        <w:rPr>
          <w:color w:val="231F20"/>
          <w:spacing w:val="-6"/>
          <w:sz w:val="20"/>
        </w:rPr>
        <w:t>пример переиспользования</w:t>
      </w:r>
      <w:r>
        <w:rPr>
          <w:color w:val="231F20"/>
          <w:spacing w:val="-5"/>
          <w:sz w:val="20"/>
        </w:rPr>
        <w:t> </w:t>
      </w:r>
      <w:r>
        <w:rPr>
          <w:rFonts w:ascii="Consolas" w:hAnsi="Consolas"/>
          <w:color w:val="231F20"/>
          <w:spacing w:val="-6"/>
          <w:sz w:val="18"/>
        </w:rPr>
        <w:t>CrmContext</w:t>
      </w:r>
      <w:r>
        <w:rPr>
          <w:rFonts w:ascii="Consolas" w:hAnsi="Consolas"/>
          <w:color w:val="231F20"/>
          <w:spacing w:val="-18"/>
          <w:sz w:val="18"/>
        </w:rPr>
        <w:t> </w:t>
      </w:r>
      <w:r>
        <w:rPr>
          <w:color w:val="231F20"/>
          <w:spacing w:val="-6"/>
          <w:sz w:val="20"/>
        </w:rPr>
        <w:t>в</w:t>
      </w:r>
      <w:r>
        <w:rPr>
          <w:color w:val="231F20"/>
          <w:spacing w:val="-5"/>
          <w:sz w:val="20"/>
        </w:rPr>
        <w:t> </w:t>
      </w:r>
      <w:r>
        <w:rPr>
          <w:color w:val="231F20"/>
          <w:spacing w:val="-6"/>
          <w:sz w:val="20"/>
        </w:rPr>
        <w:t>интеграционном</w:t>
      </w:r>
      <w:r>
        <w:rPr>
          <w:color w:val="231F20"/>
          <w:spacing w:val="-5"/>
          <w:sz w:val="20"/>
        </w:rPr>
        <w:t> </w:t>
      </w:r>
      <w:r>
        <w:rPr>
          <w:color w:val="231F20"/>
          <w:spacing w:val="-6"/>
          <w:sz w:val="20"/>
        </w:rPr>
        <w:t>тесте</w:t>
      </w:r>
      <w:r>
        <w:rPr>
          <w:color w:val="231F20"/>
          <w:spacing w:val="-5"/>
          <w:sz w:val="20"/>
        </w:rPr>
        <w:t> </w:t>
      </w:r>
      <w:r>
        <w:rPr>
          <w:color w:val="231F20"/>
          <w:spacing w:val="-6"/>
          <w:sz w:val="20"/>
        </w:rPr>
        <w:t>после</w:t>
      </w:r>
      <w:r>
        <w:rPr>
          <w:color w:val="231F20"/>
          <w:spacing w:val="-5"/>
          <w:sz w:val="20"/>
        </w:rPr>
        <w:t> </w:t>
      </w:r>
      <w:r>
        <w:rPr>
          <w:color w:val="231F20"/>
          <w:spacing w:val="-6"/>
          <w:sz w:val="20"/>
        </w:rPr>
        <w:t>перевода</w:t>
      </w:r>
      <w:r>
        <w:rPr>
          <w:color w:val="231F20"/>
          <w:spacing w:val="-5"/>
          <w:sz w:val="20"/>
        </w:rPr>
        <w:t> </w:t>
      </w:r>
      <w:r>
        <w:rPr>
          <w:color w:val="231F20"/>
          <w:spacing w:val="-6"/>
          <w:sz w:val="20"/>
        </w:rPr>
        <w:t>этого</w:t>
      </w:r>
      <w:r>
        <w:rPr>
          <w:color w:val="231F20"/>
          <w:sz w:val="20"/>
        </w:rPr>
        <w:t> теста на использование Entity Framework.</w:t>
      </w:r>
    </w:p>
    <w:p>
      <w:pPr>
        <w:spacing w:before="219"/>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10.5.</w:t>
      </w:r>
      <w:r>
        <w:rPr>
          <w:rFonts w:ascii="Tahoma" w:hAnsi="Tahoma"/>
          <w:b/>
          <w:color w:val="231F20"/>
          <w:spacing w:val="5"/>
          <w:sz w:val="19"/>
        </w:rPr>
        <w:t> </w:t>
      </w:r>
      <w:r>
        <w:rPr>
          <w:rFonts w:ascii="Trebuchet MS" w:hAnsi="Trebuchet MS"/>
          <w:color w:val="231F20"/>
          <w:w w:val="90"/>
          <w:sz w:val="19"/>
        </w:rPr>
        <w:t>Интеграционный</w:t>
      </w:r>
      <w:r>
        <w:rPr>
          <w:rFonts w:ascii="Trebuchet MS" w:hAnsi="Trebuchet MS"/>
          <w:color w:val="231F20"/>
          <w:spacing w:val="4"/>
          <w:sz w:val="19"/>
        </w:rPr>
        <w:t> </w:t>
      </w:r>
      <w:r>
        <w:rPr>
          <w:rFonts w:ascii="Trebuchet MS" w:hAnsi="Trebuchet MS"/>
          <w:color w:val="231F20"/>
          <w:w w:val="90"/>
          <w:sz w:val="19"/>
        </w:rPr>
        <w:t>тест</w:t>
      </w:r>
      <w:r>
        <w:rPr>
          <w:rFonts w:ascii="Trebuchet MS" w:hAnsi="Trebuchet MS"/>
          <w:color w:val="231F20"/>
          <w:spacing w:val="4"/>
          <w:sz w:val="19"/>
        </w:rPr>
        <w:t> </w:t>
      </w:r>
      <w:r>
        <w:rPr>
          <w:rFonts w:ascii="Trebuchet MS" w:hAnsi="Trebuchet MS"/>
          <w:color w:val="231F20"/>
          <w:w w:val="90"/>
          <w:sz w:val="19"/>
        </w:rPr>
        <w:t>с</w:t>
      </w:r>
      <w:r>
        <w:rPr>
          <w:rFonts w:ascii="Trebuchet MS" w:hAnsi="Trebuchet MS"/>
          <w:color w:val="231F20"/>
          <w:spacing w:val="4"/>
          <w:sz w:val="19"/>
        </w:rPr>
        <w:t> </w:t>
      </w:r>
      <w:r>
        <w:rPr>
          <w:rFonts w:ascii="Trebuchet MS" w:hAnsi="Trebuchet MS"/>
          <w:color w:val="231F20"/>
          <w:w w:val="90"/>
          <w:sz w:val="19"/>
        </w:rPr>
        <w:t>использованием</w:t>
      </w:r>
      <w:r>
        <w:rPr>
          <w:rFonts w:ascii="Trebuchet MS" w:hAnsi="Trebuchet MS"/>
          <w:color w:val="231F20"/>
          <w:spacing w:val="4"/>
          <w:sz w:val="19"/>
        </w:rPr>
        <w:t> </w:t>
      </w:r>
      <w:r>
        <w:rPr>
          <w:rFonts w:ascii="Trebuchet MS" w:hAnsi="Trebuchet MS"/>
          <w:color w:val="231F20"/>
          <w:spacing w:val="-2"/>
          <w:w w:val="90"/>
          <w:sz w:val="19"/>
        </w:rPr>
        <w:t>CrmContext</w:t>
      </w:r>
    </w:p>
    <w:p>
      <w:pPr>
        <w:spacing w:before="63"/>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Changing_email_from_corporate_to_non_corporate()</w:t>
      </w:r>
    </w:p>
    <w:p>
      <w:pPr>
        <w:spacing w:line="164" w:lineRule="exact" w:before="9"/>
        <w:ind w:left="255" w:right="0" w:firstLine="0"/>
        <w:jc w:val="left"/>
        <w:rPr>
          <w:rFonts w:ascii="Consolas"/>
          <w:sz w:val="16"/>
        </w:rPr>
      </w:pPr>
      <w:r>
        <w:rPr>
          <w:rFonts w:ascii="Consolas"/>
          <w:color w:val="231F20"/>
          <w:spacing w:val="-10"/>
          <w:sz w:val="16"/>
        </w:rPr>
        <w:t>{</w:t>
      </w:r>
    </w:p>
    <w:p>
      <w:pPr>
        <w:tabs>
          <w:tab w:pos="3618" w:val="left" w:leader="none"/>
        </w:tabs>
        <w:spacing w:line="208" w:lineRule="exact" w:before="0"/>
        <w:ind w:left="0" w:right="3076" w:firstLine="0"/>
        <w:jc w:val="right"/>
        <w:rPr>
          <w:rFonts w:ascii="Trebuchet MS" w:hAnsi="Trebuchet MS"/>
          <w:b/>
          <w:position w:val="2"/>
          <w:sz w:val="17"/>
        </w:rPr>
      </w:pPr>
      <w:r>
        <w:rPr>
          <w:rFonts w:ascii="Trebuchet MS" w:hAnsi="Trebuchet MS"/>
          <w:b/>
          <w:position w:val="2"/>
          <w:sz w:val="17"/>
        </w:rPr>
        <mc:AlternateContent>
          <mc:Choice Requires="wps">
            <w:drawing>
              <wp:anchor distT="0" distB="0" distL="0" distR="0" allowOverlap="1" layoutInCell="1" locked="0" behindDoc="1" simplePos="0" relativeHeight="480567296">
                <wp:simplePos x="0" y="0"/>
                <wp:positionH relativeFrom="page">
                  <wp:posOffset>3073021</wp:posOffset>
                </wp:positionH>
                <wp:positionV relativeFrom="paragraph">
                  <wp:posOffset>22465</wp:posOffset>
                </wp:positionV>
                <wp:extent cx="1270" cy="216535"/>
                <wp:effectExtent l="0" t="0" r="0" b="0"/>
                <wp:wrapNone/>
                <wp:docPr id="2071" name="Graphic 2071"/>
                <wp:cNvGraphicFramePr>
                  <a:graphicFrameLocks/>
                </wp:cNvGraphicFramePr>
                <a:graphic>
                  <a:graphicData uri="http://schemas.microsoft.com/office/word/2010/wordprocessingShape">
                    <wps:wsp>
                      <wps:cNvPr id="2071" name="Graphic 2071"/>
                      <wps:cNvSpPr/>
                      <wps:spPr>
                        <a:xfrm>
                          <a:off x="0" y="0"/>
                          <a:ext cx="1270" cy="216535"/>
                        </a:xfrm>
                        <a:custGeom>
                          <a:avLst/>
                          <a:gdLst/>
                          <a:ahLst/>
                          <a:cxnLst/>
                          <a:rect l="l" t="t" r="r" b="b"/>
                          <a:pathLst>
                            <a:path w="0" h="216535">
                              <a:moveTo>
                                <a:pt x="0" y="0"/>
                              </a:moveTo>
                              <a:lnTo>
                                <a:pt x="0" y="216001"/>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49184" from="241.9702pt,1.768934pt" to="241.9702pt,18.776934pt" stroked="true" strokeweight=".5pt" strokecolor="#231f20">
                <v:stroke dashstyle="solid"/>
                <w10:wrap type="none"/>
              </v:line>
            </w:pict>
          </mc:Fallback>
        </mc:AlternateContent>
      </w:r>
      <w:r>
        <w:rPr>
          <w:rFonts w:ascii="Consolas" w:hAnsi="Consolas"/>
          <w:color w:val="231F20"/>
          <w:sz w:val="16"/>
        </w:rPr>
        <w:t>using (var context </w:t>
      </w:r>
      <w:r>
        <w:rPr>
          <w:rFonts w:ascii="Consolas" w:hAnsi="Consolas"/>
          <w:color w:val="231F20"/>
          <w:spacing w:val="-10"/>
          <w:sz w:val="16"/>
        </w:rPr>
        <w:t>=</w:t>
      </w:r>
      <w:r>
        <w:rPr>
          <w:rFonts w:ascii="Consolas" w:hAnsi="Consolas"/>
          <w:color w:val="231F20"/>
          <w:sz w:val="16"/>
        </w:rPr>
        <w:tab/>
      </w:r>
      <w:r>
        <w:rPr>
          <w:rFonts w:ascii="Trebuchet MS" w:hAnsi="Trebuchet MS"/>
          <w:b/>
          <w:color w:val="58595B"/>
          <w:spacing w:val="-2"/>
          <w:position w:val="2"/>
          <w:sz w:val="17"/>
        </w:rPr>
        <w:t>Создает</w:t>
      </w:r>
    </w:p>
    <w:p>
      <w:pPr>
        <w:tabs>
          <w:tab w:pos="3266" w:val="left" w:leader="none"/>
        </w:tabs>
        <w:spacing w:line="208" w:lineRule="exact" w:before="0"/>
        <w:ind w:left="0" w:right="3024" w:firstLine="0"/>
        <w:jc w:val="right"/>
        <w:rPr>
          <w:rFonts w:ascii="Trebuchet MS" w:hAnsi="Trebuchet MS"/>
          <w:b/>
          <w:position w:val="2"/>
          <w:sz w:val="17"/>
        </w:rPr>
      </w:pPr>
      <w:r>
        <w:rPr>
          <w:rFonts w:ascii="Consolas" w:hAnsi="Consolas"/>
          <w:color w:val="231F20"/>
          <w:sz w:val="16"/>
        </w:rPr>
        <w:t>new </w:t>
      </w:r>
      <w:r>
        <w:rPr>
          <w:rFonts w:ascii="Consolas" w:hAnsi="Consolas"/>
          <w:color w:val="231F20"/>
          <w:spacing w:val="-2"/>
          <w:sz w:val="16"/>
        </w:rPr>
        <w:t>CrmContext(ConnectionString))</w:t>
      </w:r>
      <w:r>
        <w:rPr>
          <w:rFonts w:ascii="Consolas" w:hAnsi="Consolas"/>
          <w:color w:val="231F20"/>
          <w:sz w:val="16"/>
        </w:rPr>
        <w:tab/>
      </w:r>
      <w:r>
        <w:rPr>
          <w:rFonts w:ascii="Trebuchet MS" w:hAnsi="Trebuchet MS"/>
          <w:b/>
          <w:color w:val="58595B"/>
          <w:spacing w:val="-2"/>
          <w:position w:val="2"/>
          <w:sz w:val="17"/>
        </w:rPr>
        <w:t>контекст</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 </w:t>
      </w:r>
      <w:r>
        <w:rPr>
          <w:rFonts w:ascii="Consolas"/>
          <w:color w:val="231F20"/>
          <w:spacing w:val="-2"/>
          <w:sz w:val="16"/>
        </w:rPr>
        <w:t>Arrange</w:t>
      </w:r>
    </w:p>
    <w:p>
      <w:pPr>
        <w:spacing w:after="0"/>
        <w:jc w:val="left"/>
        <w:rPr>
          <w:rFonts w:ascii="Consolas"/>
          <w:sz w:val="16"/>
        </w:rPr>
        <w:sectPr>
          <w:pgSz w:w="9360" w:h="13210"/>
          <w:pgMar w:header="846" w:footer="0" w:top="1140" w:bottom="280" w:left="708" w:right="850"/>
        </w:sectPr>
      </w:pPr>
    </w:p>
    <w:p>
      <w:pPr>
        <w:pStyle w:val="BodyText"/>
        <w:spacing w:before="55"/>
        <w:rPr>
          <w:rFonts w:ascii="Consolas"/>
        </w:rPr>
      </w:pPr>
    </w:p>
    <w:p>
      <w:pPr>
        <w:pStyle w:val="BodyText"/>
        <w:spacing w:after="0"/>
        <w:rPr>
          <w:rFonts w:ascii="Consolas"/>
        </w:rPr>
        <w:sectPr>
          <w:pgSz w:w="9360" w:h="13210"/>
          <w:pgMar w:header="846" w:footer="0" w:top="1140" w:bottom="280" w:left="708" w:right="850"/>
        </w:sectPr>
      </w:pPr>
    </w:p>
    <w:p>
      <w:pPr>
        <w:spacing w:before="72"/>
        <w:ind w:left="959" w:right="0" w:firstLine="0"/>
        <w:jc w:val="left"/>
        <w:rPr>
          <w:rFonts w:ascii="Consolas"/>
          <w:sz w:val="16"/>
        </w:rPr>
      </w:pPr>
      <w:r>
        <w:rPr>
          <w:rFonts w:ascii="Consolas"/>
          <w:color w:val="231F20"/>
          <w:sz w:val="16"/>
        </w:rPr>
        <w:t>var userRepository </w:t>
      </w:r>
      <w:r>
        <w:rPr>
          <w:rFonts w:ascii="Consolas"/>
          <w:color w:val="231F20"/>
          <w:spacing w:val="-10"/>
          <w:sz w:val="16"/>
        </w:rPr>
        <w:t>=</w:t>
      </w:r>
    </w:p>
    <w:p>
      <w:pPr>
        <w:spacing w:line="249" w:lineRule="auto" w:before="7"/>
        <w:ind w:left="959" w:right="747" w:firstLine="352"/>
        <w:jc w:val="left"/>
        <w:rPr>
          <w:rFonts w:ascii="Consolas"/>
          <w:sz w:val="16"/>
        </w:rPr>
      </w:pPr>
      <w:r>
        <w:rPr>
          <w:rFonts w:ascii="Consolas"/>
          <w:color w:val="231F20"/>
          <w:sz w:val="16"/>
        </w:rPr>
        <w:t>new</w:t>
      </w:r>
      <w:r>
        <w:rPr>
          <w:rFonts w:ascii="Consolas"/>
          <w:color w:val="231F20"/>
          <w:spacing w:val="-22"/>
          <w:sz w:val="16"/>
        </w:rPr>
        <w:t> </w:t>
      </w:r>
      <w:r>
        <w:rPr>
          <w:rFonts w:ascii="Consolas"/>
          <w:color w:val="231F20"/>
          <w:sz w:val="16"/>
        </w:rPr>
        <w:t>UserRepository(context); var companyRepository =</w:t>
      </w:r>
    </w:p>
    <w:p>
      <w:pPr>
        <w:spacing w:line="186" w:lineRule="exact" w:before="0"/>
        <w:ind w:left="1311" w:right="0" w:firstLine="0"/>
        <w:jc w:val="left"/>
        <w:rPr>
          <w:rFonts w:ascii="Consolas"/>
          <w:sz w:val="16"/>
        </w:rPr>
      </w:pPr>
      <w:r>
        <w:rPr>
          <w:rFonts w:ascii="Consolas"/>
          <w:color w:val="231F20"/>
          <w:sz w:val="16"/>
        </w:rPr>
        <w:t>new </w:t>
      </w:r>
      <w:r>
        <w:rPr>
          <w:rFonts w:ascii="Consolas"/>
          <w:color w:val="231F20"/>
          <w:spacing w:val="-2"/>
          <w:sz w:val="16"/>
        </w:rPr>
        <w:t>CompanyRepository(context);</w:t>
      </w:r>
    </w:p>
    <w:p>
      <w:pPr>
        <w:spacing w:line="249" w:lineRule="auto" w:before="6"/>
        <w:ind w:left="1311" w:right="0" w:hanging="352"/>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user</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User(0,</w:t>
      </w:r>
      <w:r>
        <w:rPr>
          <w:rFonts w:ascii="Consolas"/>
          <w:color w:val="231F20"/>
          <w:spacing w:val="-8"/>
          <w:sz w:val="16"/>
        </w:rPr>
        <w:t> </w:t>
      </w:r>
      <w:hyperlink r:id="rId184">
        <w:r>
          <w:rPr>
            <w:rFonts w:ascii="Consolas"/>
            <w:color w:val="231F20"/>
            <w:sz w:val="16"/>
          </w:rPr>
          <w:t>"user@mycorp.com",</w:t>
        </w:r>
      </w:hyperlink>
      <w:r>
        <w:rPr>
          <w:rFonts w:ascii="Consolas"/>
          <w:color w:val="231F20"/>
          <w:sz w:val="16"/>
        </w:rPr>
        <w:t> UserType.Employee, false);</w:t>
      </w:r>
    </w:p>
    <w:p>
      <w:pPr>
        <w:spacing w:line="186" w:lineRule="exact" w:before="0"/>
        <w:ind w:left="959" w:right="0" w:firstLine="0"/>
        <w:jc w:val="left"/>
        <w:rPr>
          <w:rFonts w:ascii="Consolas"/>
          <w:sz w:val="16"/>
        </w:rPr>
      </w:pPr>
      <w:r>
        <w:rPr>
          <w:rFonts w:ascii="Consolas"/>
          <w:color w:val="231F20"/>
          <w:spacing w:val="-2"/>
          <w:sz w:val="16"/>
        </w:rPr>
        <w:t>userRepository.SaveUser(user);</w:t>
      </w:r>
    </w:p>
    <w:p>
      <w:pPr>
        <w:spacing w:line="249" w:lineRule="auto" w:before="7"/>
        <w:ind w:left="959" w:right="0"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company</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Company("mycorp.com",</w:t>
      </w:r>
      <w:r>
        <w:rPr>
          <w:rFonts w:ascii="Consolas"/>
          <w:color w:val="231F20"/>
          <w:spacing w:val="-8"/>
          <w:sz w:val="16"/>
        </w:rPr>
        <w:t> </w:t>
      </w:r>
      <w:r>
        <w:rPr>
          <w:rFonts w:ascii="Consolas"/>
          <w:color w:val="231F20"/>
          <w:sz w:val="16"/>
        </w:rPr>
        <w:t>1); </w:t>
      </w:r>
      <w:r>
        <w:rPr>
          <w:rFonts w:ascii="Consolas"/>
          <w:color w:val="231F20"/>
          <w:spacing w:val="-2"/>
          <w:sz w:val="16"/>
        </w:rPr>
        <w:t>companyRepository.SaveCompany(company); context.SaveChanges();</w:t>
      </w:r>
    </w:p>
    <w:p>
      <w:pPr>
        <w:spacing w:line="240" w:lineRule="auto" w:before="0"/>
        <w:rPr>
          <w:rFonts w:ascii="Consolas"/>
          <w:sz w:val="17"/>
        </w:rPr>
      </w:pPr>
      <w:r>
        <w:rPr/>
        <w:br w:type="column"/>
      </w:r>
      <w:r>
        <w:rPr>
          <w:rFonts w:ascii="Consolas"/>
          <w:sz w:val="17"/>
        </w:rPr>
      </w:r>
    </w:p>
    <w:p>
      <w:pPr>
        <w:pStyle w:val="BodyText"/>
        <w:rPr>
          <w:rFonts w:ascii="Consolas"/>
          <w:sz w:val="17"/>
        </w:rPr>
      </w:pPr>
    </w:p>
    <w:p>
      <w:pPr>
        <w:pStyle w:val="BodyText"/>
        <w:rPr>
          <w:rFonts w:ascii="Consolas"/>
          <w:sz w:val="17"/>
        </w:rPr>
      </w:pPr>
    </w:p>
    <w:p>
      <w:pPr>
        <w:pStyle w:val="BodyText"/>
        <w:spacing w:before="6"/>
        <w:rPr>
          <w:rFonts w:ascii="Consolas"/>
          <w:sz w:val="17"/>
        </w:rPr>
      </w:pPr>
    </w:p>
    <w:p>
      <w:pPr>
        <w:spacing w:line="196" w:lineRule="exact" w:before="1"/>
        <w:ind w:left="443" w:right="0" w:firstLine="0"/>
        <w:jc w:val="left"/>
        <w:rPr>
          <w:rFonts w:ascii="Trebuchet MS" w:hAnsi="Trebuchet MS"/>
          <w:b/>
          <w:sz w:val="17"/>
        </w:rPr>
      </w:pPr>
      <w:r>
        <w:rPr>
          <w:rFonts w:ascii="Trebuchet MS" w:hAnsi="Trebuchet MS"/>
          <w:b/>
          <w:color w:val="58595B"/>
          <w:spacing w:val="2"/>
          <w:w w:val="70"/>
          <w:sz w:val="17"/>
        </w:rPr>
        <w:t>Использует</w:t>
      </w:r>
      <w:r>
        <w:rPr>
          <w:rFonts w:ascii="Trebuchet MS" w:hAnsi="Trebuchet MS"/>
          <w:b/>
          <w:color w:val="58595B"/>
          <w:w w:val="70"/>
          <w:sz w:val="17"/>
        </w:rPr>
        <w:t> </w:t>
      </w:r>
      <w:r>
        <w:rPr>
          <w:rFonts w:ascii="Trebuchet MS" w:hAnsi="Trebuchet MS"/>
          <w:b/>
          <w:color w:val="58595B"/>
          <w:spacing w:val="-2"/>
          <w:w w:val="85"/>
          <w:sz w:val="17"/>
        </w:rPr>
        <w:t>контекст</w:t>
      </w:r>
    </w:p>
    <w:p>
      <w:pPr>
        <w:spacing w:line="196" w:lineRule="exact" w:before="0"/>
        <w:ind w:left="443" w:right="0"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0" simplePos="0" relativeHeight="15940608">
                <wp:simplePos x="0" y="0"/>
                <wp:positionH relativeFrom="page">
                  <wp:posOffset>3516727</wp:posOffset>
                </wp:positionH>
                <wp:positionV relativeFrom="paragraph">
                  <wp:posOffset>-598371</wp:posOffset>
                </wp:positionV>
                <wp:extent cx="152400" cy="1212850"/>
                <wp:effectExtent l="0" t="0" r="0" b="0"/>
                <wp:wrapNone/>
                <wp:docPr id="2072" name="Group 2072"/>
                <wp:cNvGraphicFramePr>
                  <a:graphicFrameLocks/>
                </wp:cNvGraphicFramePr>
                <a:graphic>
                  <a:graphicData uri="http://schemas.microsoft.com/office/word/2010/wordprocessingGroup">
                    <wpg:wgp>
                      <wpg:cNvPr id="2072" name="Group 2072"/>
                      <wpg:cNvGrpSpPr/>
                      <wpg:grpSpPr>
                        <a:xfrm>
                          <a:off x="0" y="0"/>
                          <a:ext cx="152400" cy="1212850"/>
                          <a:chExt cx="152400" cy="1212850"/>
                        </a:xfrm>
                      </wpg:grpSpPr>
                      <wps:wsp>
                        <wps:cNvPr id="2073" name="Graphic 2073"/>
                        <wps:cNvSpPr/>
                        <wps:spPr>
                          <a:xfrm>
                            <a:off x="4974" y="0"/>
                            <a:ext cx="1270" cy="367665"/>
                          </a:xfrm>
                          <a:custGeom>
                            <a:avLst/>
                            <a:gdLst/>
                            <a:ahLst/>
                            <a:cxnLst/>
                            <a:rect l="l" t="t" r="r" b="b"/>
                            <a:pathLst>
                              <a:path w="0" h="367665">
                                <a:moveTo>
                                  <a:pt x="0" y="0"/>
                                </a:moveTo>
                                <a:lnTo>
                                  <a:pt x="0" y="367207"/>
                                </a:lnTo>
                              </a:path>
                            </a:pathLst>
                          </a:custGeom>
                          <a:ln w="6350">
                            <a:solidFill>
                              <a:srgbClr val="231F20"/>
                            </a:solidFill>
                            <a:prstDash val="solid"/>
                          </a:ln>
                        </wps:spPr>
                        <wps:bodyPr wrap="square" lIns="0" tIns="0" rIns="0" bIns="0" rtlCol="0">
                          <a:prstTxWarp prst="textNoShape">
                            <a:avLst/>
                          </a:prstTxWarp>
                          <a:noAutofit/>
                        </wps:bodyPr>
                      </wps:wsp>
                      <wps:wsp>
                        <wps:cNvPr id="2074" name="Graphic 2074"/>
                        <wps:cNvSpPr/>
                        <wps:spPr>
                          <a:xfrm>
                            <a:off x="148974" y="180082"/>
                            <a:ext cx="1270" cy="978535"/>
                          </a:xfrm>
                          <a:custGeom>
                            <a:avLst/>
                            <a:gdLst/>
                            <a:ahLst/>
                            <a:cxnLst/>
                            <a:rect l="l" t="t" r="r" b="b"/>
                            <a:pathLst>
                              <a:path w="0" h="978535">
                                <a:moveTo>
                                  <a:pt x="0" y="0"/>
                                </a:moveTo>
                                <a:lnTo>
                                  <a:pt x="0" y="978001"/>
                                </a:lnTo>
                              </a:path>
                            </a:pathLst>
                          </a:custGeom>
                          <a:ln w="6350">
                            <a:solidFill>
                              <a:srgbClr val="231F20"/>
                            </a:solidFill>
                            <a:prstDash val="solid"/>
                          </a:ln>
                        </wps:spPr>
                        <wps:bodyPr wrap="square" lIns="0" tIns="0" rIns="0" bIns="0" rtlCol="0">
                          <a:prstTxWarp prst="textNoShape">
                            <a:avLst/>
                          </a:prstTxWarp>
                          <a:noAutofit/>
                        </wps:bodyPr>
                      </wps:wsp>
                      <wps:wsp>
                        <wps:cNvPr id="2075" name="Graphic 2075"/>
                        <wps:cNvSpPr/>
                        <wps:spPr>
                          <a:xfrm>
                            <a:off x="3175" y="1083666"/>
                            <a:ext cx="1270" cy="128905"/>
                          </a:xfrm>
                          <a:custGeom>
                            <a:avLst/>
                            <a:gdLst/>
                            <a:ahLst/>
                            <a:cxnLst/>
                            <a:rect l="l" t="t" r="r" b="b"/>
                            <a:pathLst>
                              <a:path w="0" h="128905">
                                <a:moveTo>
                                  <a:pt x="0" y="0"/>
                                </a:moveTo>
                                <a:lnTo>
                                  <a:pt x="0" y="128587"/>
                                </a:lnTo>
                              </a:path>
                            </a:pathLst>
                          </a:custGeom>
                          <a:ln w="6350">
                            <a:solidFill>
                              <a:srgbClr val="231F20"/>
                            </a:solidFill>
                            <a:prstDash val="solid"/>
                          </a:ln>
                        </wps:spPr>
                        <wps:bodyPr wrap="square" lIns="0" tIns="0" rIns="0" bIns="0" rtlCol="0">
                          <a:prstTxWarp prst="textNoShape">
                            <a:avLst/>
                          </a:prstTxWarp>
                          <a:noAutofit/>
                        </wps:bodyPr>
                      </wps:wsp>
                      <wps:wsp>
                        <wps:cNvPr id="2076" name="Graphic 2076"/>
                        <wps:cNvSpPr/>
                        <wps:spPr>
                          <a:xfrm>
                            <a:off x="1803" y="1154906"/>
                            <a:ext cx="151130" cy="1270"/>
                          </a:xfrm>
                          <a:custGeom>
                            <a:avLst/>
                            <a:gdLst/>
                            <a:ahLst/>
                            <a:cxnLst/>
                            <a:rect l="l" t="t" r="r" b="b"/>
                            <a:pathLst>
                              <a:path w="151130" h="0">
                                <a:moveTo>
                                  <a:pt x="150596"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077" name="Graphic 2077"/>
                        <wps:cNvSpPr/>
                        <wps:spPr>
                          <a:xfrm>
                            <a:off x="1803" y="180676"/>
                            <a:ext cx="151130" cy="1270"/>
                          </a:xfrm>
                          <a:custGeom>
                            <a:avLst/>
                            <a:gdLst/>
                            <a:ahLst/>
                            <a:cxnLst/>
                            <a:rect l="l" t="t" r="r" b="b"/>
                            <a:pathLst>
                              <a:path w="151130" h="0">
                                <a:moveTo>
                                  <a:pt x="150596"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907715pt;margin-top:-47.115891pt;width:12pt;height:95.5pt;mso-position-horizontal-relative:page;mso-position-vertical-relative:paragraph;z-index:15940608" id="docshapegroup1653" coordorigin="5538,-942" coordsize="240,1910">
                <v:line style="position:absolute" from="5546,-942" to="5546,-364" stroked="true" strokeweight=".5pt" strokecolor="#231f20">
                  <v:stroke dashstyle="solid"/>
                </v:line>
                <v:line style="position:absolute" from="5773,-659" to="5773,881" stroked="true" strokeweight=".5pt" strokecolor="#231f20">
                  <v:stroke dashstyle="solid"/>
                </v:line>
                <v:line style="position:absolute" from="5543,764" to="5543,967" stroked="true" strokeweight=".5pt" strokecolor="#231f20">
                  <v:stroke dashstyle="solid"/>
                </v:line>
                <v:line style="position:absolute" from="5778,876" to="5541,876" stroked="true" strokeweight=".5pt" strokecolor="#231f20">
                  <v:stroke dashstyle="solid"/>
                </v:line>
                <v:line style="position:absolute" from="5778,-658" to="5541,-658" stroked="true" strokeweight=".5pt" strokecolor="#231f20">
                  <v:stroke dashstyle="solid"/>
                </v:line>
                <w10:wrap type="none"/>
              </v:group>
            </w:pict>
          </mc:Fallback>
        </mc:AlternateContent>
      </w:r>
      <w:r>
        <w:rPr>
          <w:rFonts w:ascii="Trebuchet MS" w:hAnsi="Trebuchet MS"/>
          <w:b/>
          <w:color w:val="58595B"/>
          <w:w w:val="70"/>
          <w:sz w:val="17"/>
        </w:rPr>
        <w:t>в</w:t>
      </w:r>
      <w:r>
        <w:rPr>
          <w:rFonts w:ascii="Trebuchet MS" w:hAnsi="Trebuchet MS"/>
          <w:b/>
          <w:color w:val="58595B"/>
          <w:spacing w:val="-11"/>
          <w:sz w:val="17"/>
        </w:rPr>
        <w:t> </w:t>
      </w:r>
      <w:r>
        <w:rPr>
          <w:rFonts w:ascii="Trebuchet MS" w:hAnsi="Trebuchet MS"/>
          <w:b/>
          <w:color w:val="58595B"/>
          <w:w w:val="70"/>
          <w:sz w:val="17"/>
        </w:rPr>
        <w:t>секции</w:t>
      </w:r>
      <w:r>
        <w:rPr>
          <w:rFonts w:ascii="Trebuchet MS" w:hAnsi="Trebuchet MS"/>
          <w:b/>
          <w:color w:val="58595B"/>
          <w:spacing w:val="-11"/>
          <w:sz w:val="17"/>
        </w:rPr>
        <w:t> </w:t>
      </w:r>
      <w:r>
        <w:rPr>
          <w:rFonts w:ascii="Trebuchet MS" w:hAnsi="Trebuchet MS"/>
          <w:b/>
          <w:color w:val="58595B"/>
          <w:spacing w:val="-2"/>
          <w:w w:val="70"/>
          <w:sz w:val="17"/>
        </w:rPr>
        <w:t>подготовки...</w:t>
      </w:r>
    </w:p>
    <w:p>
      <w:pPr>
        <w:spacing w:after="0" w:line="196" w:lineRule="exact"/>
        <w:jc w:val="left"/>
        <w:rPr>
          <w:rFonts w:ascii="Trebuchet MS" w:hAnsi="Trebuchet MS"/>
          <w:b/>
          <w:sz w:val="17"/>
        </w:rPr>
        <w:sectPr>
          <w:type w:val="continuous"/>
          <w:pgSz w:w="9360" w:h="13210"/>
          <w:pgMar w:header="846" w:footer="0" w:top="1500" w:bottom="280" w:left="708" w:right="850"/>
          <w:cols w:num="2" w:equalWidth="0">
            <w:col w:w="4744" w:space="40"/>
            <w:col w:w="3018"/>
          </w:cols>
        </w:sectPr>
      </w:pPr>
    </w:p>
    <w:p>
      <w:pPr>
        <w:pStyle w:val="BodyText"/>
        <w:spacing w:before="5"/>
        <w:rPr>
          <w:rFonts w:ascii="Trebuchet MS"/>
          <w:b/>
          <w:sz w:val="16"/>
        </w:rPr>
      </w:pPr>
    </w:p>
    <w:p>
      <w:pPr>
        <w:spacing w:before="1"/>
        <w:ind w:left="959" w:right="0" w:firstLine="0"/>
        <w:jc w:val="left"/>
        <w:rPr>
          <w:rFonts w:ascii="Consolas"/>
          <w:sz w:val="16"/>
        </w:rPr>
      </w:pPr>
      <w:r>
        <w:rPr>
          <w:rFonts w:ascii="Consolas"/>
          <w:color w:val="231F20"/>
          <w:sz w:val="16"/>
        </w:rPr>
        <w:t>var busSpy = new </w:t>
      </w:r>
      <w:r>
        <w:rPr>
          <w:rFonts w:ascii="Consolas"/>
          <w:color w:val="231F20"/>
          <w:spacing w:val="-2"/>
          <w:sz w:val="16"/>
        </w:rPr>
        <w:t>BusSpy();</w:t>
      </w:r>
    </w:p>
    <w:p>
      <w:pPr>
        <w:spacing w:line="249" w:lineRule="auto" w:before="6"/>
        <w:ind w:left="959" w:right="3052" w:firstLine="0"/>
        <w:jc w:val="left"/>
        <w:rPr>
          <w:rFonts w:ascii="Consolas"/>
          <w:sz w:val="16"/>
        </w:rPr>
      </w:pPr>
      <w:r>
        <w:rPr>
          <w:rFonts w:ascii="Consolas"/>
          <w:color w:val="231F20"/>
          <w:sz w:val="16"/>
        </w:rPr>
        <w:t>var messageBus = new MessageBus(busSpy); var</w:t>
      </w:r>
      <w:r>
        <w:rPr>
          <w:rFonts w:ascii="Consolas"/>
          <w:color w:val="231F20"/>
          <w:spacing w:val="-8"/>
          <w:sz w:val="16"/>
        </w:rPr>
        <w:t> </w:t>
      </w:r>
      <w:r>
        <w:rPr>
          <w:rFonts w:ascii="Consolas"/>
          <w:color w:val="231F20"/>
          <w:sz w:val="16"/>
        </w:rPr>
        <w:t>loggerMock</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Mock&lt;IDomainLogger&gt;(); var sut = new UserController(</w:t>
      </w:r>
    </w:p>
    <w:p>
      <w:pPr>
        <w:tabs>
          <w:tab w:pos="2278" w:val="left" w:leader="none"/>
          <w:tab w:pos="2890" w:val="left" w:leader="none"/>
        </w:tabs>
        <w:spacing w:line="187" w:lineRule="exact" w:before="0"/>
        <w:ind w:left="1311" w:right="0" w:firstLine="0"/>
        <w:jc w:val="left"/>
        <w:rPr>
          <w:rFonts w:ascii="Trebuchet MS" w:hAnsi="Trebuchet MS"/>
          <w:b/>
          <w:sz w:val="17"/>
        </w:rPr>
      </w:pPr>
      <w:r>
        <w:rPr>
          <w:rFonts w:ascii="Consolas" w:hAnsi="Consolas"/>
          <w:color w:val="231F20"/>
          <w:spacing w:val="-2"/>
          <w:sz w:val="16"/>
        </w:rPr>
        <w:t>context,</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2078" name="Image 2078"/>
            <wp:cNvGraphicFramePr>
              <a:graphicFrameLocks/>
            </wp:cNvGraphicFramePr>
            <a:graphic>
              <a:graphicData uri="http://schemas.openxmlformats.org/drawingml/2006/picture">
                <pic:pic>
                  <pic:nvPicPr>
                    <pic:cNvPr id="2078" name="Image 2078"/>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z w:val="16"/>
        </w:rPr>
        <w:tab/>
      </w:r>
      <w:r>
        <w:rPr>
          <w:rFonts w:ascii="Trebuchet MS" w:hAnsi="Trebuchet MS"/>
          <w:b/>
          <w:color w:val="58595B"/>
          <w:w w:val="80"/>
          <w:sz w:val="17"/>
        </w:rPr>
        <w:t>…в</w:t>
      </w:r>
      <w:r>
        <w:rPr>
          <w:rFonts w:ascii="Trebuchet MS" w:hAnsi="Trebuchet MS"/>
          <w:b/>
          <w:color w:val="58595B"/>
          <w:spacing w:val="-10"/>
          <w:sz w:val="17"/>
        </w:rPr>
        <w:t> </w:t>
      </w:r>
      <w:r>
        <w:rPr>
          <w:rFonts w:ascii="Trebuchet MS" w:hAnsi="Trebuchet MS"/>
          <w:b/>
          <w:color w:val="58595B"/>
          <w:w w:val="80"/>
          <w:sz w:val="17"/>
        </w:rPr>
        <w:t>секции</w:t>
      </w:r>
      <w:r>
        <w:rPr>
          <w:rFonts w:ascii="Trebuchet MS" w:hAnsi="Trebuchet MS"/>
          <w:b/>
          <w:color w:val="58595B"/>
          <w:spacing w:val="-10"/>
          <w:sz w:val="17"/>
        </w:rPr>
        <w:t> </w:t>
      </w:r>
      <w:r>
        <w:rPr>
          <w:rFonts w:ascii="Trebuchet MS" w:hAnsi="Trebuchet MS"/>
          <w:b/>
          <w:color w:val="58595B"/>
          <w:spacing w:val="-2"/>
          <w:w w:val="80"/>
          <w:sz w:val="17"/>
        </w:rPr>
        <w:t>действия…</w:t>
      </w:r>
    </w:p>
    <w:p>
      <w:pPr>
        <w:spacing w:line="249" w:lineRule="auto" w:before="7"/>
        <w:ind w:left="1311" w:right="4809" w:firstLine="0"/>
        <w:jc w:val="left"/>
        <w:rPr>
          <w:rFonts w:ascii="Consolas"/>
          <w:sz w:val="16"/>
        </w:rPr>
      </w:pPr>
      <w:r>
        <w:rPr>
          <w:rFonts w:ascii="Consolas"/>
          <w:color w:val="231F20"/>
          <w:spacing w:val="-2"/>
          <w:sz w:val="16"/>
        </w:rPr>
        <w:t>messageBus, loggerMock.Object);</w:t>
      </w:r>
    </w:p>
    <w:p>
      <w:pPr>
        <w:pStyle w:val="BodyText"/>
        <w:spacing w:before="5"/>
        <w:rPr>
          <w:rFonts w:ascii="Consolas"/>
          <w:sz w:val="16"/>
        </w:rPr>
      </w:pPr>
    </w:p>
    <w:p>
      <w:pPr>
        <w:spacing w:before="0"/>
        <w:ind w:left="959" w:right="0" w:firstLine="0"/>
        <w:jc w:val="left"/>
        <w:rPr>
          <w:rFonts w:ascii="Consolas"/>
          <w:sz w:val="16"/>
        </w:rPr>
      </w:pPr>
      <w:r>
        <w:rPr>
          <w:rFonts w:ascii="Consolas"/>
          <w:color w:val="231F20"/>
          <w:sz w:val="16"/>
        </w:rPr>
        <w:t>// </w:t>
      </w:r>
      <w:r>
        <w:rPr>
          <w:rFonts w:ascii="Consolas"/>
          <w:color w:val="231F20"/>
          <w:spacing w:val="-5"/>
          <w:sz w:val="16"/>
        </w:rPr>
        <w:t>Act</w:t>
      </w:r>
    </w:p>
    <w:p>
      <w:pPr>
        <w:spacing w:before="7"/>
        <w:ind w:left="959" w:right="0" w:firstLine="0"/>
        <w:jc w:val="left"/>
        <w:rPr>
          <w:rFonts w:ascii="Consolas"/>
          <w:sz w:val="16"/>
        </w:rPr>
      </w:pPr>
      <w:r>
        <w:rPr>
          <w:rFonts w:ascii="Consolas"/>
          <w:color w:val="231F20"/>
          <w:sz w:val="16"/>
        </w:rPr>
        <w:t>string result = sut.ChangeEmail(user.UserId, </w:t>
      </w:r>
      <w:hyperlink r:id="rId185">
        <w:r>
          <w:rPr>
            <w:rFonts w:ascii="Consolas"/>
            <w:color w:val="231F20"/>
            <w:spacing w:val="-2"/>
            <w:sz w:val="16"/>
          </w:rPr>
          <w:t>"new@gmail.com");</w:t>
        </w:r>
      </w:hyperlink>
    </w:p>
    <w:p>
      <w:pPr>
        <w:pStyle w:val="BodyText"/>
        <w:rPr>
          <w:rFonts w:ascii="Consolas"/>
          <w:sz w:val="11"/>
        </w:rPr>
      </w:pPr>
    </w:p>
    <w:p>
      <w:pPr>
        <w:pStyle w:val="BodyText"/>
        <w:spacing w:after="0"/>
        <w:rPr>
          <w:rFonts w:ascii="Consolas"/>
          <w:sz w:val="11"/>
        </w:rPr>
        <w:sectPr>
          <w:type w:val="continuous"/>
          <w:pgSz w:w="9360" w:h="13210"/>
          <w:pgMar w:header="846" w:footer="0" w:top="1500" w:bottom="280" w:left="708" w:right="850"/>
        </w:sectPr>
      </w:pPr>
    </w:p>
    <w:p>
      <w:pPr>
        <w:spacing w:line="249" w:lineRule="auto" w:before="71"/>
        <w:ind w:left="959" w:right="438" w:firstLine="0"/>
        <w:jc w:val="left"/>
        <w:rPr>
          <w:rFonts w:ascii="Consolas"/>
          <w:sz w:val="16"/>
        </w:rPr>
      </w:pPr>
      <w:r>
        <w:rPr>
          <w:rFonts w:ascii="Consolas"/>
          <w:color w:val="231F20"/>
          <w:sz w:val="16"/>
        </w:rPr>
        <w:t>// Assert Assert.Equal("OK",</w:t>
      </w:r>
      <w:r>
        <w:rPr>
          <w:rFonts w:ascii="Consolas"/>
          <w:color w:val="231F20"/>
          <w:spacing w:val="-22"/>
          <w:sz w:val="16"/>
        </w:rPr>
        <w:t> </w:t>
      </w:r>
      <w:r>
        <w:rPr>
          <w:rFonts w:ascii="Consolas"/>
          <w:color w:val="231F20"/>
          <w:sz w:val="16"/>
        </w:rPr>
        <w:t>result);</w:t>
      </w:r>
    </w:p>
    <w:p>
      <w:pPr>
        <w:pStyle w:val="BodyText"/>
        <w:spacing w:before="5"/>
        <w:rPr>
          <w:rFonts w:ascii="Consolas"/>
          <w:sz w:val="16"/>
        </w:rPr>
      </w:pPr>
    </w:p>
    <w:p>
      <w:pPr>
        <w:spacing w:before="0"/>
        <w:ind w:left="959" w:right="0" w:firstLine="0"/>
        <w:jc w:val="left"/>
        <w:rPr>
          <w:rFonts w:ascii="Consolas"/>
          <w:sz w:val="16"/>
        </w:rPr>
      </w:pPr>
      <w:r>
        <w:rPr>
          <w:rFonts w:ascii="Consolas"/>
          <w:color w:val="231F20"/>
          <w:sz w:val="16"/>
        </w:rPr>
        <w:t>User userFromDb = </w:t>
      </w:r>
      <w:r>
        <w:rPr>
          <w:rFonts w:ascii="Consolas"/>
          <w:color w:val="231F20"/>
          <w:spacing w:val="-2"/>
          <w:sz w:val="16"/>
        </w:rPr>
        <w:t>userRepository</w:t>
      </w:r>
    </w:p>
    <w:p>
      <w:pPr>
        <w:spacing w:before="7"/>
        <w:ind w:left="1311" w:right="0" w:firstLine="0"/>
        <w:jc w:val="left"/>
        <w:rPr>
          <w:rFonts w:ascii="Consolas"/>
          <w:sz w:val="16"/>
        </w:rPr>
      </w:pPr>
      <w:r>
        <w:rPr>
          <w:rFonts w:ascii="Consolas"/>
          <w:color w:val="231F20"/>
          <w:spacing w:val="-2"/>
          <w:sz w:val="16"/>
        </w:rPr>
        <w:t>.GetUserById(user.UserId);</w:t>
      </w:r>
    </w:p>
    <w:p>
      <w:pPr>
        <w:spacing w:line="240" w:lineRule="auto" w:before="0"/>
        <w:rPr>
          <w:rFonts w:ascii="Consolas"/>
          <w:sz w:val="17"/>
        </w:rPr>
      </w:pPr>
      <w:r>
        <w:rPr/>
        <w:br w:type="column"/>
      </w:r>
      <w:r>
        <w:rPr>
          <w:rFonts w:ascii="Consolas"/>
          <w:sz w:val="17"/>
        </w:rPr>
      </w:r>
    </w:p>
    <w:p>
      <w:pPr>
        <w:pStyle w:val="BodyText"/>
        <w:rPr>
          <w:rFonts w:ascii="Consolas"/>
          <w:sz w:val="17"/>
        </w:rPr>
      </w:pPr>
    </w:p>
    <w:p>
      <w:pPr>
        <w:pStyle w:val="BodyText"/>
        <w:spacing w:before="41"/>
        <w:rPr>
          <w:rFonts w:ascii="Consolas"/>
          <w:sz w:val="17"/>
        </w:rPr>
      </w:pPr>
    </w:p>
    <w:p>
      <w:pPr>
        <w:spacing w:line="235" w:lineRule="auto" w:before="0"/>
        <w:ind w:left="243" w:right="2919" w:firstLine="0"/>
        <w:jc w:val="left"/>
        <w:rPr>
          <w:rFonts w:ascii="Trebuchet MS" w:hAnsi="Trebuchet MS"/>
          <w:b/>
          <w:sz w:val="17"/>
        </w:rPr>
      </w:pPr>
      <w:r>
        <w:rPr>
          <w:rFonts w:ascii="Trebuchet MS" w:hAnsi="Trebuchet MS"/>
          <w:b/>
          <w:color w:val="58595B"/>
          <w:spacing w:val="-2"/>
          <w:w w:val="85"/>
          <w:sz w:val="17"/>
        </w:rPr>
        <w:t>…и</w:t>
      </w:r>
      <w:r>
        <w:rPr>
          <w:rFonts w:ascii="Trebuchet MS" w:hAnsi="Trebuchet MS"/>
          <w:b/>
          <w:color w:val="58595B"/>
          <w:spacing w:val="-18"/>
          <w:w w:val="85"/>
          <w:sz w:val="17"/>
        </w:rPr>
        <w:t> </w:t>
      </w:r>
      <w:r>
        <w:rPr>
          <w:rFonts w:ascii="Trebuchet MS" w:hAnsi="Trebuchet MS"/>
          <w:b/>
          <w:color w:val="58595B"/>
          <w:spacing w:val="-2"/>
          <w:w w:val="85"/>
          <w:sz w:val="17"/>
        </w:rPr>
        <w:t>в</w:t>
      </w:r>
      <w:r>
        <w:rPr>
          <w:rFonts w:ascii="Trebuchet MS" w:hAnsi="Trebuchet MS"/>
          <w:b/>
          <w:color w:val="58595B"/>
          <w:spacing w:val="-17"/>
          <w:w w:val="85"/>
          <w:sz w:val="17"/>
        </w:rPr>
        <w:t> </w:t>
      </w:r>
      <w:r>
        <w:rPr>
          <w:rFonts w:ascii="Trebuchet MS" w:hAnsi="Trebuchet MS"/>
          <w:b/>
          <w:color w:val="58595B"/>
          <w:spacing w:val="-2"/>
          <w:w w:val="85"/>
          <w:sz w:val="17"/>
        </w:rPr>
        <w:t>секции </w:t>
      </w:r>
      <w:r>
        <w:rPr>
          <w:rFonts w:ascii="Trebuchet MS" w:hAnsi="Trebuchet MS"/>
          <w:b/>
          <w:color w:val="58595B"/>
          <w:spacing w:val="-2"/>
          <w:w w:val="90"/>
          <w:sz w:val="17"/>
        </w:rPr>
        <w:t>действия</w:t>
      </w:r>
    </w:p>
    <w:p>
      <w:pPr>
        <w:spacing w:after="0" w:line="235" w:lineRule="auto"/>
        <w:jc w:val="left"/>
        <w:rPr>
          <w:rFonts w:ascii="Trebuchet MS" w:hAnsi="Trebuchet MS"/>
          <w:b/>
          <w:sz w:val="17"/>
        </w:rPr>
        <w:sectPr>
          <w:type w:val="continuous"/>
          <w:pgSz w:w="9360" w:h="13210"/>
          <w:pgMar w:header="846" w:footer="0" w:top="1500" w:bottom="280" w:left="708" w:right="850"/>
          <w:cols w:num="2" w:equalWidth="0">
            <w:col w:w="3776" w:space="40"/>
            <w:col w:w="3986"/>
          </w:cols>
        </w:sectPr>
      </w:pPr>
    </w:p>
    <w:p>
      <w:pPr>
        <w:spacing w:line="249" w:lineRule="auto" w:before="7"/>
        <w:ind w:left="959"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41120">
                <wp:simplePos x="0" y="0"/>
                <wp:positionH relativeFrom="page">
                  <wp:posOffset>2961300</wp:posOffset>
                </wp:positionH>
                <wp:positionV relativeFrom="paragraph">
                  <wp:posOffset>-242526</wp:posOffset>
                </wp:positionV>
                <wp:extent cx="1270" cy="253365"/>
                <wp:effectExtent l="0" t="0" r="0" b="0"/>
                <wp:wrapNone/>
                <wp:docPr id="2079" name="Graphic 2079"/>
                <wp:cNvGraphicFramePr>
                  <a:graphicFrameLocks/>
                </wp:cNvGraphicFramePr>
                <a:graphic>
                  <a:graphicData uri="http://schemas.microsoft.com/office/word/2010/wordprocessingShape">
                    <wps:wsp>
                      <wps:cNvPr id="2079" name="Graphic 2079"/>
                      <wps:cNvSpPr/>
                      <wps:spPr>
                        <a:xfrm>
                          <a:off x="0" y="0"/>
                          <a:ext cx="1270" cy="253365"/>
                        </a:xfrm>
                        <a:custGeom>
                          <a:avLst/>
                          <a:gdLst/>
                          <a:ahLst/>
                          <a:cxnLst/>
                          <a:rect l="l" t="t" r="r" b="b"/>
                          <a:pathLst>
                            <a:path w="0" h="253365">
                              <a:moveTo>
                                <a:pt x="0" y="0"/>
                              </a:moveTo>
                              <a:lnTo>
                                <a:pt x="0" y="253199"/>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1120" from="233.173294pt,-19.096577pt" to="233.173294pt,.840423pt" stroked="true" strokeweight=".5pt" strokecolor="#231f20">
                <v:stroke dashstyle="solid"/>
                <w10:wrap type="none"/>
              </v:line>
            </w:pict>
          </mc:Fallback>
        </mc:AlternateContent>
      </w:r>
      <w:r>
        <w:rPr>
          <w:rFonts w:ascii="Consolas"/>
          <w:sz w:val="16"/>
        </w:rPr>
        <mc:AlternateContent>
          <mc:Choice Requires="wps">
            <w:drawing>
              <wp:anchor distT="0" distB="0" distL="0" distR="0" allowOverlap="1" layoutInCell="1" locked="0" behindDoc="0" simplePos="0" relativeHeight="15941632">
                <wp:simplePos x="0" y="0"/>
                <wp:positionH relativeFrom="page">
                  <wp:posOffset>3575763</wp:posOffset>
                </wp:positionH>
                <wp:positionV relativeFrom="paragraph">
                  <wp:posOffset>337407</wp:posOffset>
                </wp:positionV>
                <wp:extent cx="1270" cy="253365"/>
                <wp:effectExtent l="0" t="0" r="0" b="0"/>
                <wp:wrapNone/>
                <wp:docPr id="2080" name="Graphic 2080"/>
                <wp:cNvGraphicFramePr>
                  <a:graphicFrameLocks/>
                </wp:cNvGraphicFramePr>
                <a:graphic>
                  <a:graphicData uri="http://schemas.microsoft.com/office/word/2010/wordprocessingShape">
                    <wps:wsp>
                      <wps:cNvPr id="2080" name="Graphic 2080"/>
                      <wps:cNvSpPr/>
                      <wps:spPr>
                        <a:xfrm>
                          <a:off x="0" y="0"/>
                          <a:ext cx="1270" cy="253365"/>
                        </a:xfrm>
                        <a:custGeom>
                          <a:avLst/>
                          <a:gdLst/>
                          <a:ahLst/>
                          <a:cxnLst/>
                          <a:rect l="l" t="t" r="r" b="b"/>
                          <a:pathLst>
                            <a:path w="0" h="253365">
                              <a:moveTo>
                                <a:pt x="0" y="0"/>
                              </a:moveTo>
                              <a:lnTo>
                                <a:pt x="0" y="253199"/>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1632" from="281.556213pt,26.567524pt" to="281.556213pt,46.504524pt" stroked="true" strokeweight=".5pt" strokecolor="#231f20">
                <v:stroke dashstyle="solid"/>
                <w10:wrap type="none"/>
              </v:line>
            </w:pict>
          </mc:Fallback>
        </mc:AlternateContent>
      </w:r>
      <w:hyperlink r:id="rId185">
        <w:r>
          <w:rPr>
            <w:rFonts w:ascii="Consolas"/>
            <w:color w:val="231F20"/>
            <w:sz w:val="16"/>
          </w:rPr>
          <w:t>Assert.Equal("new@gmail.com",</w:t>
        </w:r>
      </w:hyperlink>
      <w:r>
        <w:rPr>
          <w:rFonts w:ascii="Consolas"/>
          <w:color w:val="231F20"/>
          <w:sz w:val="16"/>
        </w:rPr>
        <w:t> userFromDb.Email); Assert.Equal(UserType.Customer,</w:t>
      </w:r>
      <w:r>
        <w:rPr>
          <w:rFonts w:ascii="Consolas"/>
          <w:color w:val="231F20"/>
          <w:spacing w:val="-2"/>
          <w:sz w:val="16"/>
        </w:rPr>
        <w:t> </w:t>
      </w:r>
      <w:r>
        <w:rPr>
          <w:rFonts w:ascii="Consolas"/>
          <w:color w:val="231F20"/>
          <w:spacing w:val="-2"/>
          <w:sz w:val="16"/>
        </w:rPr>
        <w:t>userFromDb.Type);</w:t>
      </w:r>
    </w:p>
    <w:p>
      <w:pPr>
        <w:spacing w:after="0" w:line="249" w:lineRule="auto"/>
        <w:jc w:val="left"/>
        <w:rPr>
          <w:rFonts w:ascii="Consolas"/>
          <w:sz w:val="16"/>
        </w:rPr>
        <w:sectPr>
          <w:type w:val="continuous"/>
          <w:pgSz w:w="9360" w:h="13210"/>
          <w:pgMar w:header="846" w:footer="0" w:top="1500" w:bottom="280" w:left="708" w:right="850"/>
        </w:sectPr>
      </w:pPr>
    </w:p>
    <w:p>
      <w:pPr>
        <w:pStyle w:val="BodyText"/>
        <w:spacing w:before="5"/>
        <w:rPr>
          <w:rFonts w:ascii="Consolas"/>
          <w:sz w:val="16"/>
        </w:rPr>
      </w:pPr>
    </w:p>
    <w:p>
      <w:pPr>
        <w:spacing w:before="0"/>
        <w:ind w:left="959" w:right="0" w:firstLine="0"/>
        <w:jc w:val="left"/>
        <w:rPr>
          <w:rFonts w:ascii="Consolas"/>
          <w:sz w:val="16"/>
        </w:rPr>
      </w:pPr>
      <w:r>
        <w:rPr>
          <w:rFonts w:ascii="Consolas"/>
          <w:color w:val="231F20"/>
          <w:sz w:val="16"/>
        </w:rPr>
        <w:t>Company</w:t>
      </w:r>
      <w:r>
        <w:rPr>
          <w:rFonts w:ascii="Consolas"/>
          <w:color w:val="231F20"/>
          <w:spacing w:val="-2"/>
          <w:sz w:val="16"/>
        </w:rPr>
        <w:t> </w:t>
      </w:r>
      <w:r>
        <w:rPr>
          <w:rFonts w:ascii="Consolas"/>
          <w:color w:val="231F20"/>
          <w:sz w:val="16"/>
        </w:rPr>
        <w:t>companyFromDb = </w:t>
      </w:r>
      <w:r>
        <w:rPr>
          <w:rFonts w:ascii="Consolas"/>
          <w:color w:val="231F20"/>
          <w:spacing w:val="-2"/>
          <w:sz w:val="16"/>
        </w:rPr>
        <w:t>companyRepository</w:t>
      </w:r>
    </w:p>
    <w:p>
      <w:pPr>
        <w:spacing w:before="6"/>
        <w:ind w:left="1311" w:right="0" w:firstLine="0"/>
        <w:jc w:val="left"/>
        <w:rPr>
          <w:rFonts w:ascii="Consolas"/>
          <w:sz w:val="16"/>
        </w:rPr>
      </w:pPr>
      <w:r>
        <w:rPr>
          <w:rFonts w:ascii="Consolas"/>
          <w:color w:val="231F20"/>
          <w:spacing w:val="-2"/>
          <w:sz w:val="16"/>
        </w:rPr>
        <w:t>.GetCompany();</w:t>
      </w:r>
    </w:p>
    <w:p>
      <w:pPr>
        <w:spacing w:line="235" w:lineRule="auto" w:before="120"/>
        <w:ind w:left="419" w:right="1951" w:firstLine="0"/>
        <w:jc w:val="left"/>
        <w:rPr>
          <w:rFonts w:ascii="Trebuchet MS" w:hAnsi="Trebuchet MS"/>
          <w:b/>
          <w:sz w:val="17"/>
        </w:rPr>
      </w:pPr>
      <w:r>
        <w:rPr/>
        <w:br w:type="column"/>
      </w:r>
      <w:r>
        <w:rPr>
          <w:rFonts w:ascii="Trebuchet MS" w:hAnsi="Trebuchet MS"/>
          <w:b/>
          <w:color w:val="58595B"/>
          <w:spacing w:val="-2"/>
          <w:w w:val="85"/>
          <w:sz w:val="17"/>
        </w:rPr>
        <w:t>…и</w:t>
      </w:r>
      <w:r>
        <w:rPr>
          <w:rFonts w:ascii="Trebuchet MS" w:hAnsi="Trebuchet MS"/>
          <w:b/>
          <w:color w:val="58595B"/>
          <w:spacing w:val="-18"/>
          <w:w w:val="85"/>
          <w:sz w:val="17"/>
        </w:rPr>
        <w:t> </w:t>
      </w:r>
      <w:r>
        <w:rPr>
          <w:rFonts w:ascii="Trebuchet MS" w:hAnsi="Trebuchet MS"/>
          <w:b/>
          <w:color w:val="58595B"/>
          <w:spacing w:val="-2"/>
          <w:w w:val="85"/>
          <w:sz w:val="17"/>
        </w:rPr>
        <w:t>в</w:t>
      </w:r>
      <w:r>
        <w:rPr>
          <w:rFonts w:ascii="Trebuchet MS" w:hAnsi="Trebuchet MS"/>
          <w:b/>
          <w:color w:val="58595B"/>
          <w:spacing w:val="-17"/>
          <w:w w:val="85"/>
          <w:sz w:val="17"/>
        </w:rPr>
        <w:t> </w:t>
      </w:r>
      <w:r>
        <w:rPr>
          <w:rFonts w:ascii="Trebuchet MS" w:hAnsi="Trebuchet MS"/>
          <w:b/>
          <w:color w:val="58595B"/>
          <w:spacing w:val="-2"/>
          <w:w w:val="85"/>
          <w:sz w:val="17"/>
        </w:rPr>
        <w:t>секции </w:t>
      </w:r>
      <w:r>
        <w:rPr>
          <w:rFonts w:ascii="Trebuchet MS" w:hAnsi="Trebuchet MS"/>
          <w:b/>
          <w:color w:val="58595B"/>
          <w:spacing w:val="-2"/>
          <w:w w:val="90"/>
          <w:sz w:val="17"/>
        </w:rPr>
        <w:t>проверки</w:t>
      </w:r>
    </w:p>
    <w:p>
      <w:pPr>
        <w:spacing w:after="0" w:line="235" w:lineRule="auto"/>
        <w:jc w:val="left"/>
        <w:rPr>
          <w:rFonts w:ascii="Trebuchet MS" w:hAnsi="Trebuchet MS"/>
          <w:b/>
          <w:sz w:val="17"/>
        </w:rPr>
        <w:sectPr>
          <w:type w:val="continuous"/>
          <w:pgSz w:w="9360" w:h="13210"/>
          <w:pgMar w:header="846" w:footer="0" w:top="1500" w:bottom="280" w:left="708" w:right="850"/>
          <w:cols w:num="2" w:equalWidth="0">
            <w:col w:w="4568" w:space="40"/>
            <w:col w:w="3194"/>
          </w:cols>
        </w:sectPr>
      </w:pPr>
    </w:p>
    <w:p>
      <w:pPr>
        <w:spacing w:before="7"/>
        <w:ind w:left="959" w:right="0" w:firstLine="0"/>
        <w:jc w:val="left"/>
        <w:rPr>
          <w:rFonts w:ascii="Consolas"/>
          <w:sz w:val="16"/>
        </w:rPr>
      </w:pPr>
      <w:r>
        <w:rPr>
          <w:rFonts w:ascii="Consolas"/>
          <w:color w:val="231F20"/>
          <w:sz w:val="16"/>
        </w:rPr>
        <w:t>Assert.Equal(0, </w:t>
      </w:r>
      <w:r>
        <w:rPr>
          <w:rFonts w:ascii="Consolas"/>
          <w:color w:val="231F20"/>
          <w:spacing w:val="-2"/>
          <w:sz w:val="16"/>
        </w:rPr>
        <w:t>companyFromDb.NumberOfEmployees);</w:t>
      </w:r>
    </w:p>
    <w:p>
      <w:pPr>
        <w:pStyle w:val="BodyText"/>
        <w:spacing w:before="13"/>
        <w:rPr>
          <w:rFonts w:ascii="Consolas"/>
          <w:sz w:val="16"/>
        </w:rPr>
      </w:pPr>
    </w:p>
    <w:p>
      <w:pPr>
        <w:spacing w:before="0"/>
        <w:ind w:left="959" w:right="0" w:firstLine="0"/>
        <w:jc w:val="left"/>
        <w:rPr>
          <w:rFonts w:ascii="Consolas"/>
          <w:sz w:val="16"/>
        </w:rPr>
      </w:pPr>
      <w:r>
        <w:rPr>
          <w:rFonts w:ascii="Consolas"/>
          <w:color w:val="231F20"/>
          <w:spacing w:val="-2"/>
          <w:sz w:val="16"/>
        </w:rPr>
        <w:t>busSpy.ShouldSendNumberOfMessages(1)</w:t>
      </w:r>
    </w:p>
    <w:p>
      <w:pPr>
        <w:spacing w:line="249" w:lineRule="auto" w:before="7"/>
        <w:ind w:left="959" w:right="393" w:firstLine="352"/>
        <w:jc w:val="left"/>
        <w:rPr>
          <w:rFonts w:ascii="Consolas"/>
          <w:sz w:val="16"/>
        </w:rPr>
      </w:pPr>
      <w:r>
        <w:rPr>
          <w:rFonts w:ascii="Consolas"/>
          <w:color w:val="231F20"/>
          <w:sz w:val="16"/>
        </w:rPr>
        <w:t>.WithEmailChangedMessage(user.UserId,</w:t>
      </w:r>
      <w:r>
        <w:rPr>
          <w:rFonts w:ascii="Consolas"/>
          <w:color w:val="231F20"/>
          <w:spacing w:val="-22"/>
          <w:sz w:val="16"/>
        </w:rPr>
        <w:t> </w:t>
      </w:r>
      <w:hyperlink r:id="rId185">
        <w:r>
          <w:rPr>
            <w:rFonts w:ascii="Consolas"/>
            <w:color w:val="231F20"/>
            <w:sz w:val="16"/>
          </w:rPr>
          <w:t>"new@gmail.com");</w:t>
        </w:r>
      </w:hyperlink>
      <w:r>
        <w:rPr>
          <w:rFonts w:ascii="Consolas"/>
          <w:color w:val="231F20"/>
          <w:sz w:val="16"/>
        </w:rPr>
        <w:t> </w:t>
      </w:r>
      <w:r>
        <w:rPr>
          <w:rFonts w:ascii="Consolas"/>
          <w:color w:val="231F20"/>
          <w:spacing w:val="-2"/>
          <w:sz w:val="16"/>
        </w:rPr>
        <w:t>loggerMock.Verify(</w:t>
      </w:r>
    </w:p>
    <w:p>
      <w:pPr>
        <w:spacing w:line="186" w:lineRule="exact" w:before="0"/>
        <w:ind w:left="1311" w:right="0" w:firstLine="0"/>
        <w:jc w:val="left"/>
        <w:rPr>
          <w:rFonts w:ascii="Consolas"/>
          <w:sz w:val="16"/>
        </w:rPr>
      </w:pPr>
      <w:r>
        <w:rPr>
          <w:rFonts w:ascii="Consolas"/>
          <w:color w:val="231F20"/>
          <w:sz w:val="16"/>
        </w:rPr>
        <w:t>x =&gt; </w:t>
      </w:r>
      <w:r>
        <w:rPr>
          <w:rFonts w:ascii="Consolas"/>
          <w:color w:val="231F20"/>
          <w:spacing w:val="-2"/>
          <w:sz w:val="16"/>
        </w:rPr>
        <w:t>x.UserTypeHasChanged(</w:t>
      </w:r>
    </w:p>
    <w:p>
      <w:pPr>
        <w:spacing w:line="249" w:lineRule="auto" w:before="7"/>
        <w:ind w:left="1311" w:right="1125" w:firstLine="352"/>
        <w:jc w:val="left"/>
        <w:rPr>
          <w:rFonts w:ascii="Consolas"/>
          <w:sz w:val="16"/>
        </w:rPr>
      </w:pPr>
      <w:r>
        <w:rPr>
          <w:rFonts w:ascii="Consolas"/>
          <w:color w:val="231F20"/>
          <w:sz w:val="16"/>
        </w:rPr>
        <w:t>user.UserId,</w:t>
      </w:r>
      <w:r>
        <w:rPr>
          <w:rFonts w:ascii="Consolas"/>
          <w:color w:val="231F20"/>
          <w:spacing w:val="-15"/>
          <w:sz w:val="16"/>
        </w:rPr>
        <w:t> </w:t>
      </w:r>
      <w:r>
        <w:rPr>
          <w:rFonts w:ascii="Consolas"/>
          <w:color w:val="231F20"/>
          <w:sz w:val="16"/>
        </w:rPr>
        <w:t>UserType.Employee,</w:t>
      </w:r>
      <w:r>
        <w:rPr>
          <w:rFonts w:ascii="Consolas"/>
          <w:color w:val="231F20"/>
          <w:spacing w:val="-15"/>
          <w:sz w:val="16"/>
        </w:rPr>
        <w:t> </w:t>
      </w:r>
      <w:r>
        <w:rPr>
          <w:rFonts w:ascii="Consolas"/>
          <w:color w:val="231F20"/>
          <w:sz w:val="16"/>
        </w:rPr>
        <w:t>UserType.Customer), </w:t>
      </w:r>
      <w:r>
        <w:rPr>
          <w:rFonts w:ascii="Consolas"/>
          <w:color w:val="231F20"/>
          <w:spacing w:val="-2"/>
          <w:sz w:val="16"/>
        </w:rPr>
        <w:t>Times.Once);</w:t>
      </w:r>
    </w:p>
    <w:p>
      <w:pPr>
        <w:spacing w:line="186" w:lineRule="exact" w:before="0"/>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0"/>
        <w:jc w:val="both"/>
      </w:pPr>
      <w:r>
        <w:rPr>
          <w:color w:val="231F20"/>
          <w:spacing w:val="-2"/>
        </w:rPr>
        <w:t>Тест</w:t>
      </w:r>
      <w:r>
        <w:rPr>
          <w:color w:val="231F20"/>
          <w:spacing w:val="-10"/>
        </w:rPr>
        <w:t> </w:t>
      </w:r>
      <w:r>
        <w:rPr>
          <w:color w:val="231F20"/>
          <w:spacing w:val="-2"/>
        </w:rPr>
        <w:t>использует</w:t>
      </w:r>
      <w:r>
        <w:rPr>
          <w:color w:val="231F20"/>
          <w:spacing w:val="-9"/>
        </w:rPr>
        <w:t> </w:t>
      </w:r>
      <w:r>
        <w:rPr>
          <w:color w:val="231F20"/>
          <w:spacing w:val="-2"/>
        </w:rPr>
        <w:t>один</w:t>
      </w:r>
      <w:r>
        <w:rPr>
          <w:color w:val="231F20"/>
          <w:spacing w:val="-9"/>
        </w:rPr>
        <w:t> </w:t>
      </w:r>
      <w:r>
        <w:rPr>
          <w:color w:val="231F20"/>
          <w:spacing w:val="-2"/>
        </w:rPr>
        <w:t>экземпляр</w:t>
      </w:r>
      <w:r>
        <w:rPr>
          <w:color w:val="231F20"/>
          <w:spacing w:val="-9"/>
        </w:rPr>
        <w:t> </w:t>
      </w:r>
      <w:r>
        <w:rPr>
          <w:rFonts w:ascii="Consolas" w:hAnsi="Consolas"/>
          <w:color w:val="231F20"/>
          <w:spacing w:val="-2"/>
          <w:sz w:val="18"/>
        </w:rPr>
        <w:t>CrmContext</w:t>
      </w:r>
      <w:r>
        <w:rPr>
          <w:rFonts w:ascii="Consolas" w:hAnsi="Consolas"/>
          <w:color w:val="231F20"/>
          <w:spacing w:val="-22"/>
          <w:sz w:val="18"/>
        </w:rPr>
        <w:t> </w:t>
      </w:r>
      <w:r>
        <w:rPr>
          <w:color w:val="231F20"/>
          <w:spacing w:val="-2"/>
        </w:rPr>
        <w:t>во</w:t>
      </w:r>
      <w:r>
        <w:rPr>
          <w:color w:val="231F20"/>
          <w:spacing w:val="-9"/>
        </w:rPr>
        <w:t> </w:t>
      </w:r>
      <w:r>
        <w:rPr>
          <w:color w:val="231F20"/>
          <w:spacing w:val="-2"/>
        </w:rPr>
        <w:t>всех</w:t>
      </w:r>
      <w:r>
        <w:rPr>
          <w:color w:val="231F20"/>
          <w:spacing w:val="-9"/>
        </w:rPr>
        <w:t> </w:t>
      </w:r>
      <w:r>
        <w:rPr>
          <w:color w:val="231F20"/>
          <w:spacing w:val="-2"/>
        </w:rPr>
        <w:t>трех</w:t>
      </w:r>
      <w:r>
        <w:rPr>
          <w:color w:val="231F20"/>
          <w:spacing w:val="-9"/>
        </w:rPr>
        <w:t> </w:t>
      </w:r>
      <w:r>
        <w:rPr>
          <w:color w:val="231F20"/>
          <w:spacing w:val="-2"/>
        </w:rPr>
        <w:t>секциях:</w:t>
      </w:r>
      <w:r>
        <w:rPr>
          <w:color w:val="231F20"/>
          <w:spacing w:val="-6"/>
        </w:rPr>
        <w:t> </w:t>
      </w:r>
      <w:r>
        <w:rPr>
          <w:color w:val="231F20"/>
          <w:spacing w:val="-2"/>
        </w:rPr>
        <w:t>подготовки,</w:t>
      </w:r>
      <w:r>
        <w:rPr>
          <w:color w:val="231F20"/>
          <w:spacing w:val="-5"/>
        </w:rPr>
        <w:t> </w:t>
      </w:r>
      <w:r>
        <w:rPr>
          <w:color w:val="231F20"/>
          <w:spacing w:val="-2"/>
        </w:rPr>
        <w:t>дей- </w:t>
      </w:r>
      <w:r>
        <w:rPr>
          <w:color w:val="231F20"/>
        </w:rPr>
        <w:t>ствия и проверки. И это создает проблему, потому что такое переиспользование создает окружение, не соответствующее тому, что контроллер ожидает увидеть</w:t>
      </w:r>
      <w:r>
        <w:rPr>
          <w:color w:val="231F20"/>
          <w:spacing w:val="40"/>
        </w:rPr>
        <w:t> </w:t>
      </w:r>
      <w:r>
        <w:rPr>
          <w:color w:val="231F20"/>
          <w:spacing w:val="-2"/>
        </w:rPr>
        <w:t>в</w:t>
      </w:r>
      <w:r>
        <w:rPr>
          <w:color w:val="231F20"/>
          <w:spacing w:val="-7"/>
        </w:rPr>
        <w:t> </w:t>
      </w:r>
      <w:r>
        <w:rPr>
          <w:color w:val="231F20"/>
          <w:spacing w:val="-2"/>
        </w:rPr>
        <w:t>рабочей</w:t>
      </w:r>
      <w:r>
        <w:rPr>
          <w:color w:val="231F20"/>
          <w:spacing w:val="-7"/>
        </w:rPr>
        <w:t> </w:t>
      </w:r>
      <w:r>
        <w:rPr>
          <w:color w:val="231F20"/>
          <w:spacing w:val="-2"/>
        </w:rPr>
        <w:t>среде.</w:t>
      </w:r>
      <w:r>
        <w:rPr>
          <w:color w:val="231F20"/>
          <w:spacing w:val="-7"/>
        </w:rPr>
        <w:t> </w:t>
      </w:r>
      <w:r>
        <w:rPr>
          <w:color w:val="231F20"/>
          <w:spacing w:val="-2"/>
        </w:rPr>
        <w:t>В</w:t>
      </w:r>
      <w:r>
        <w:rPr>
          <w:color w:val="231F20"/>
          <w:spacing w:val="-7"/>
        </w:rPr>
        <w:t> </w:t>
      </w:r>
      <w:r>
        <w:rPr>
          <w:color w:val="231F20"/>
          <w:spacing w:val="-2"/>
        </w:rPr>
        <w:t>рабочей</w:t>
      </w:r>
      <w:r>
        <w:rPr>
          <w:color w:val="231F20"/>
          <w:spacing w:val="-7"/>
        </w:rPr>
        <w:t> </w:t>
      </w:r>
      <w:r>
        <w:rPr>
          <w:color w:val="231F20"/>
          <w:spacing w:val="-2"/>
        </w:rPr>
        <w:t>среде</w:t>
      </w:r>
      <w:r>
        <w:rPr>
          <w:color w:val="231F20"/>
          <w:spacing w:val="-7"/>
        </w:rPr>
        <w:t> </w:t>
      </w:r>
      <w:r>
        <w:rPr>
          <w:color w:val="231F20"/>
          <w:spacing w:val="-2"/>
        </w:rPr>
        <w:t>каждая</w:t>
      </w:r>
      <w:r>
        <w:rPr>
          <w:color w:val="231F20"/>
          <w:spacing w:val="-7"/>
        </w:rPr>
        <w:t> </w:t>
      </w:r>
      <w:r>
        <w:rPr>
          <w:color w:val="231F20"/>
          <w:spacing w:val="-2"/>
        </w:rPr>
        <w:t>бизнес-операция</w:t>
      </w:r>
      <w:r>
        <w:rPr>
          <w:color w:val="231F20"/>
          <w:spacing w:val="-7"/>
        </w:rPr>
        <w:t> </w:t>
      </w:r>
      <w:r>
        <w:rPr>
          <w:color w:val="231F20"/>
          <w:spacing w:val="-2"/>
        </w:rPr>
        <w:t>обладает</w:t>
      </w:r>
      <w:r>
        <w:rPr>
          <w:color w:val="231F20"/>
          <w:spacing w:val="-7"/>
        </w:rPr>
        <w:t> </w:t>
      </w:r>
      <w:r>
        <w:rPr>
          <w:color w:val="231F20"/>
          <w:spacing w:val="-2"/>
        </w:rPr>
        <w:t>эксклюзивным </w:t>
      </w:r>
      <w:r>
        <w:rPr>
          <w:color w:val="231F20"/>
        </w:rPr>
        <w:t>контролем</w:t>
      </w:r>
      <w:r>
        <w:rPr>
          <w:color w:val="231F20"/>
          <w:spacing w:val="-3"/>
        </w:rPr>
        <w:t> </w:t>
      </w:r>
      <w:r>
        <w:rPr>
          <w:color w:val="231F20"/>
        </w:rPr>
        <w:t>над</w:t>
      </w:r>
      <w:r>
        <w:rPr>
          <w:color w:val="231F20"/>
          <w:spacing w:val="-4"/>
        </w:rPr>
        <w:t> </w:t>
      </w:r>
      <w:r>
        <w:rPr>
          <w:rFonts w:ascii="Consolas" w:hAnsi="Consolas"/>
          <w:color w:val="231F20"/>
          <w:sz w:val="18"/>
        </w:rPr>
        <w:t>CrmContext</w:t>
      </w:r>
      <w:r>
        <w:rPr>
          <w:color w:val="231F20"/>
        </w:rPr>
        <w:t>.</w:t>
      </w:r>
      <w:r>
        <w:rPr>
          <w:color w:val="231F20"/>
          <w:spacing w:val="-3"/>
        </w:rPr>
        <w:t> </w:t>
      </w:r>
      <w:r>
        <w:rPr>
          <w:color w:val="231F20"/>
        </w:rPr>
        <w:t>Этот</w:t>
      </w:r>
      <w:r>
        <w:rPr>
          <w:color w:val="231F20"/>
          <w:spacing w:val="-3"/>
        </w:rPr>
        <w:t> </w:t>
      </w:r>
      <w:r>
        <w:rPr>
          <w:color w:val="231F20"/>
        </w:rPr>
        <w:t>экземпляр</w:t>
      </w:r>
      <w:r>
        <w:rPr>
          <w:color w:val="231F20"/>
          <w:spacing w:val="-3"/>
        </w:rPr>
        <w:t> </w:t>
      </w:r>
      <w:r>
        <w:rPr>
          <w:color w:val="231F20"/>
        </w:rPr>
        <w:t>создается</w:t>
      </w:r>
      <w:r>
        <w:rPr>
          <w:color w:val="231F20"/>
          <w:spacing w:val="-3"/>
        </w:rPr>
        <w:t> </w:t>
      </w:r>
      <w:r>
        <w:rPr>
          <w:color w:val="231F20"/>
        </w:rPr>
        <w:t>непосредственно</w:t>
      </w:r>
      <w:r>
        <w:rPr>
          <w:color w:val="231F20"/>
          <w:spacing w:val="-3"/>
        </w:rPr>
        <w:t> </w:t>
      </w:r>
      <w:r>
        <w:rPr>
          <w:color w:val="231F20"/>
        </w:rPr>
        <w:t>перед</w:t>
      </w:r>
      <w:r>
        <w:rPr>
          <w:color w:val="231F20"/>
          <w:spacing w:val="-3"/>
        </w:rPr>
        <w:t> </w:t>
      </w:r>
      <w:r>
        <w:rPr>
          <w:color w:val="231F20"/>
        </w:rPr>
        <w:t>вы- зовом метода контроллера и уничтожается сразу же после него.</w:t>
      </w:r>
    </w:p>
    <w:p>
      <w:pPr>
        <w:pStyle w:val="BodyText"/>
        <w:spacing w:line="256" w:lineRule="auto" w:before="119"/>
        <w:ind w:left="255" w:right="110"/>
        <w:jc w:val="both"/>
      </w:pPr>
      <w:r>
        <w:rPr>
          <w:color w:val="231F20"/>
          <w:spacing w:val="-2"/>
        </w:rPr>
        <w:t>Чтобы</w:t>
      </w:r>
      <w:r>
        <w:rPr>
          <w:color w:val="231F20"/>
          <w:spacing w:val="-6"/>
        </w:rPr>
        <w:t> </w:t>
      </w:r>
      <w:r>
        <w:rPr>
          <w:color w:val="231F20"/>
          <w:spacing w:val="-2"/>
        </w:rPr>
        <w:t>избежать</w:t>
      </w:r>
      <w:r>
        <w:rPr>
          <w:color w:val="231F20"/>
          <w:spacing w:val="-6"/>
        </w:rPr>
        <w:t> </w:t>
      </w:r>
      <w:r>
        <w:rPr>
          <w:color w:val="231F20"/>
          <w:spacing w:val="-2"/>
        </w:rPr>
        <w:t>риска</w:t>
      </w:r>
      <w:r>
        <w:rPr>
          <w:color w:val="231F20"/>
          <w:spacing w:val="-6"/>
        </w:rPr>
        <w:t> </w:t>
      </w:r>
      <w:r>
        <w:rPr>
          <w:color w:val="231F20"/>
          <w:spacing w:val="-2"/>
        </w:rPr>
        <w:t>несогласованного</w:t>
      </w:r>
      <w:r>
        <w:rPr>
          <w:color w:val="231F20"/>
          <w:spacing w:val="-6"/>
        </w:rPr>
        <w:t> </w:t>
      </w:r>
      <w:r>
        <w:rPr>
          <w:color w:val="231F20"/>
          <w:spacing w:val="-2"/>
        </w:rPr>
        <w:t>поведения,</w:t>
      </w:r>
      <w:r>
        <w:rPr>
          <w:color w:val="231F20"/>
          <w:spacing w:val="-6"/>
        </w:rPr>
        <w:t> </w:t>
      </w:r>
      <w:r>
        <w:rPr>
          <w:color w:val="231F20"/>
          <w:spacing w:val="-2"/>
        </w:rPr>
        <w:t>интеграционные</w:t>
      </w:r>
      <w:r>
        <w:rPr>
          <w:color w:val="231F20"/>
          <w:spacing w:val="-6"/>
        </w:rPr>
        <w:t> </w:t>
      </w:r>
      <w:r>
        <w:rPr>
          <w:color w:val="231F20"/>
          <w:spacing w:val="-2"/>
        </w:rPr>
        <w:t>тесты</w:t>
      </w:r>
      <w:r>
        <w:rPr>
          <w:color w:val="231F20"/>
          <w:spacing w:val="-6"/>
        </w:rPr>
        <w:t> </w:t>
      </w:r>
      <w:r>
        <w:rPr>
          <w:color w:val="231F20"/>
          <w:spacing w:val="-2"/>
        </w:rPr>
        <w:t>долж- </w:t>
      </w:r>
      <w:r>
        <w:rPr>
          <w:color w:val="231F20"/>
        </w:rPr>
        <w:t>ны</w:t>
      </w:r>
      <w:r>
        <w:rPr>
          <w:color w:val="231F20"/>
          <w:spacing w:val="-8"/>
        </w:rPr>
        <w:t> </w:t>
      </w:r>
      <w:r>
        <w:rPr>
          <w:color w:val="231F20"/>
        </w:rPr>
        <w:t>воспроизводить</w:t>
      </w:r>
      <w:r>
        <w:rPr>
          <w:color w:val="231F20"/>
          <w:spacing w:val="-8"/>
        </w:rPr>
        <w:t> </w:t>
      </w:r>
      <w:r>
        <w:rPr>
          <w:color w:val="231F20"/>
        </w:rPr>
        <w:t>тестовую</w:t>
      </w:r>
      <w:r>
        <w:rPr>
          <w:color w:val="231F20"/>
          <w:spacing w:val="-7"/>
        </w:rPr>
        <w:t> </w:t>
      </w:r>
      <w:r>
        <w:rPr>
          <w:color w:val="231F20"/>
        </w:rPr>
        <w:t>среду</w:t>
      </w:r>
      <w:r>
        <w:rPr>
          <w:color w:val="231F20"/>
          <w:spacing w:val="-8"/>
        </w:rPr>
        <w:t> </w:t>
      </w:r>
      <w:r>
        <w:rPr>
          <w:color w:val="231F20"/>
        </w:rPr>
        <w:t>как</w:t>
      </w:r>
      <w:r>
        <w:rPr>
          <w:color w:val="231F20"/>
          <w:spacing w:val="-7"/>
        </w:rPr>
        <w:t> </w:t>
      </w:r>
      <w:r>
        <w:rPr>
          <w:color w:val="231F20"/>
        </w:rPr>
        <w:t>можно</w:t>
      </w:r>
      <w:r>
        <w:rPr>
          <w:color w:val="231F20"/>
          <w:spacing w:val="-8"/>
        </w:rPr>
        <w:t> </w:t>
      </w:r>
      <w:r>
        <w:rPr>
          <w:color w:val="231F20"/>
        </w:rPr>
        <w:t>ближе</w:t>
      </w:r>
      <w:r>
        <w:rPr>
          <w:color w:val="231F20"/>
          <w:spacing w:val="-7"/>
        </w:rPr>
        <w:t> </w:t>
      </w:r>
      <w:r>
        <w:rPr>
          <w:color w:val="231F20"/>
        </w:rPr>
        <w:t>к</w:t>
      </w:r>
      <w:r>
        <w:rPr>
          <w:color w:val="231F20"/>
          <w:spacing w:val="-8"/>
        </w:rPr>
        <w:t> </w:t>
      </w:r>
      <w:r>
        <w:rPr>
          <w:color w:val="231F20"/>
        </w:rPr>
        <w:t>рабочей;</w:t>
      </w:r>
      <w:r>
        <w:rPr>
          <w:color w:val="231F20"/>
          <w:spacing w:val="-7"/>
        </w:rPr>
        <w:t> </w:t>
      </w:r>
      <w:r>
        <w:rPr>
          <w:color w:val="231F20"/>
        </w:rPr>
        <w:t>это</w:t>
      </w:r>
      <w:r>
        <w:rPr>
          <w:color w:val="231F20"/>
          <w:spacing w:val="-8"/>
        </w:rPr>
        <w:t> </w:t>
      </w:r>
      <w:r>
        <w:rPr>
          <w:color w:val="231F20"/>
        </w:rPr>
        <w:t>означает,</w:t>
      </w:r>
      <w:r>
        <w:rPr>
          <w:color w:val="231F20"/>
          <w:spacing w:val="-8"/>
        </w:rPr>
        <w:t> </w:t>
      </w:r>
      <w:r>
        <w:rPr>
          <w:color w:val="231F20"/>
          <w:spacing w:val="-5"/>
        </w:rPr>
        <w:t>что</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61" w:lineRule="auto"/>
        <w:ind w:left="255" w:right="107"/>
        <w:jc w:val="both"/>
      </w:pPr>
      <w:bookmarkStart w:name="10.3. Жизненный цикл тестовых данных" w:id="385"/>
      <w:bookmarkEnd w:id="385"/>
      <w:r>
        <w:rPr/>
      </w:r>
      <w:bookmarkStart w:name="10.3.1. Параллельное или последовательно" w:id="386"/>
      <w:bookmarkEnd w:id="386"/>
      <w:r>
        <w:rPr/>
      </w:r>
      <w:bookmarkStart w:name="_bookmark154" w:id="387"/>
      <w:bookmarkEnd w:id="387"/>
      <w:r>
        <w:rPr/>
      </w:r>
      <w:r>
        <w:rPr>
          <w:color w:val="231F20"/>
        </w:rPr>
        <w:t>секция</w:t>
      </w:r>
      <w:r>
        <w:rPr>
          <w:color w:val="231F20"/>
          <w:spacing w:val="-12"/>
        </w:rPr>
        <w:t> </w:t>
      </w:r>
      <w:r>
        <w:rPr>
          <w:color w:val="231F20"/>
        </w:rPr>
        <w:t>действий не должна использовать </w:t>
      </w:r>
      <w:r>
        <w:rPr>
          <w:rFonts w:ascii="Consolas" w:hAnsi="Consolas"/>
          <w:color w:val="231F20"/>
          <w:sz w:val="18"/>
        </w:rPr>
        <w:t>CrmContext</w:t>
      </w:r>
      <w:r>
        <w:rPr>
          <w:rFonts w:ascii="Consolas" w:hAnsi="Consolas"/>
          <w:color w:val="231F20"/>
          <w:spacing w:val="-25"/>
          <w:sz w:val="18"/>
        </w:rPr>
        <w:t> </w:t>
      </w:r>
      <w:r>
        <w:rPr>
          <w:color w:val="231F20"/>
        </w:rPr>
        <w:t>совместно с кем-либо. Сек- ции подготовки и проверки тоже должны работать с отдельными экземплярами </w:t>
      </w:r>
      <w:r>
        <w:rPr>
          <w:rFonts w:ascii="Consolas" w:hAnsi="Consolas"/>
          <w:color w:val="231F20"/>
          <w:sz w:val="18"/>
        </w:rPr>
        <w:t>CrmContext</w:t>
      </w:r>
      <w:r>
        <w:rPr>
          <w:color w:val="231F20"/>
        </w:rPr>
        <w:t>, потому что, как вы помните из главы 8, важно проверять состояние </w:t>
      </w:r>
      <w:r>
        <w:rPr>
          <w:color w:val="231F20"/>
          <w:spacing w:val="-2"/>
        </w:rPr>
        <w:t>базы</w:t>
      </w:r>
      <w:r>
        <w:rPr>
          <w:color w:val="231F20"/>
          <w:spacing w:val="-10"/>
        </w:rPr>
        <w:t> </w:t>
      </w:r>
      <w:r>
        <w:rPr>
          <w:color w:val="231F20"/>
          <w:spacing w:val="-2"/>
        </w:rPr>
        <w:t>данных</w:t>
      </w:r>
      <w:r>
        <w:rPr>
          <w:color w:val="231F20"/>
          <w:spacing w:val="-9"/>
        </w:rPr>
        <w:t> </w:t>
      </w:r>
      <w:r>
        <w:rPr>
          <w:color w:val="231F20"/>
          <w:spacing w:val="-2"/>
        </w:rPr>
        <w:t>независимо</w:t>
      </w:r>
      <w:r>
        <w:rPr>
          <w:color w:val="231F20"/>
          <w:spacing w:val="-9"/>
        </w:rPr>
        <w:t> </w:t>
      </w:r>
      <w:r>
        <w:rPr>
          <w:color w:val="231F20"/>
          <w:spacing w:val="-2"/>
        </w:rPr>
        <w:t>от</w:t>
      </w:r>
      <w:r>
        <w:rPr>
          <w:color w:val="231F20"/>
          <w:spacing w:val="-9"/>
        </w:rPr>
        <w:t> </w:t>
      </w:r>
      <w:r>
        <w:rPr>
          <w:color w:val="231F20"/>
          <w:spacing w:val="-2"/>
        </w:rPr>
        <w:t>данных,</w:t>
      </w:r>
      <w:r>
        <w:rPr>
          <w:color w:val="231F20"/>
          <w:spacing w:val="-9"/>
        </w:rPr>
        <w:t> </w:t>
      </w:r>
      <w:r>
        <w:rPr>
          <w:color w:val="231F20"/>
          <w:spacing w:val="-2"/>
        </w:rPr>
        <w:t>служивших</w:t>
      </w:r>
      <w:r>
        <w:rPr>
          <w:color w:val="231F20"/>
          <w:spacing w:val="-9"/>
        </w:rPr>
        <w:t> </w:t>
      </w:r>
      <w:r>
        <w:rPr>
          <w:color w:val="231F20"/>
          <w:spacing w:val="-2"/>
        </w:rPr>
        <w:t>входными</w:t>
      </w:r>
      <w:r>
        <w:rPr>
          <w:color w:val="231F20"/>
          <w:spacing w:val="-9"/>
        </w:rPr>
        <w:t> </w:t>
      </w:r>
      <w:r>
        <w:rPr>
          <w:color w:val="231F20"/>
          <w:spacing w:val="-2"/>
        </w:rPr>
        <w:t>параметрами.</w:t>
      </w:r>
      <w:r>
        <w:rPr>
          <w:color w:val="231F20"/>
          <w:spacing w:val="-9"/>
        </w:rPr>
        <w:t> </w:t>
      </w:r>
      <w:r>
        <w:rPr>
          <w:color w:val="231F20"/>
          <w:spacing w:val="-2"/>
        </w:rPr>
        <w:t>Несмотря </w:t>
      </w:r>
      <w:r>
        <w:rPr>
          <w:color w:val="231F20"/>
        </w:rPr>
        <w:t>на то что секция проверки запрашивает информацию пользователя и компании </w:t>
      </w:r>
      <w:r>
        <w:rPr>
          <w:color w:val="231F20"/>
          <w:spacing w:val="-2"/>
        </w:rPr>
        <w:t>независимо от секции подготовки, они совместно используют один контекст базы </w:t>
      </w:r>
      <w:r>
        <w:rPr>
          <w:color w:val="231F20"/>
        </w:rPr>
        <w:t>данных (unit of work). Этот контекст может кэшировать запрашиваемые данные для повышения быстродействия.</w:t>
      </w:r>
    </w:p>
    <w:p>
      <w:pPr>
        <w:pStyle w:val="BodyText"/>
        <w:spacing w:before="1"/>
        <w:rPr>
          <w:sz w:val="19"/>
        </w:rPr>
      </w:pPr>
      <w:r>
        <w:rPr>
          <w:sz w:val="19"/>
        </w:rPr>
        <mc:AlternateContent>
          <mc:Choice Requires="wps">
            <w:drawing>
              <wp:anchor distT="0" distB="0" distL="0" distR="0" allowOverlap="1" layoutInCell="1" locked="0" behindDoc="1" simplePos="0" relativeHeight="487801344">
                <wp:simplePos x="0" y="0"/>
                <wp:positionH relativeFrom="page">
                  <wp:posOffset>612000</wp:posOffset>
                </wp:positionH>
                <wp:positionV relativeFrom="paragraph">
                  <wp:posOffset>157581</wp:posOffset>
                </wp:positionV>
                <wp:extent cx="4716145" cy="1270"/>
                <wp:effectExtent l="0" t="0" r="0" b="0"/>
                <wp:wrapTopAndBottom/>
                <wp:docPr id="2081" name="Graphic 2081"/>
                <wp:cNvGraphicFramePr>
                  <a:graphicFrameLocks/>
                </wp:cNvGraphicFramePr>
                <a:graphic>
                  <a:graphicData uri="http://schemas.microsoft.com/office/word/2010/wordprocessingShape">
                    <wps:wsp>
                      <wps:cNvPr id="2081" name="Graphic 208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40797pt;width:371.35pt;height:.1pt;mso-position-horizontal-relative:page;mso-position-vertical-relative:paragraph;z-index:-15515136;mso-wrap-distance-left:0;mso-wrap-distance-right:0" id="docshape1654" coordorigin="964,248" coordsize="7427,0" path="m964,248l8391,248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393"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801856">
                <wp:simplePos x="0" y="0"/>
                <wp:positionH relativeFrom="page">
                  <wp:posOffset>612000</wp:posOffset>
                </wp:positionH>
                <wp:positionV relativeFrom="paragraph">
                  <wp:posOffset>378787</wp:posOffset>
                </wp:positionV>
                <wp:extent cx="4716145" cy="1270"/>
                <wp:effectExtent l="0" t="0" r="0" b="0"/>
                <wp:wrapTopAndBottom/>
                <wp:docPr id="2082" name="Graphic 2082"/>
                <wp:cNvGraphicFramePr>
                  <a:graphicFrameLocks/>
                </wp:cNvGraphicFramePr>
                <a:graphic>
                  <a:graphicData uri="http://schemas.microsoft.com/office/word/2010/wordprocessingShape">
                    <wps:wsp>
                      <wps:cNvPr id="2082" name="Graphic 208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804pt;width:371.35pt;height:.1pt;mso-position-horizontal-relative:page;mso-position-vertical-relative:paragraph;z-index:-15514624;mso-wrap-distance-left:0;mso-wrap-distance-right:0" id="docshape1655"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spacing w:val="-8"/>
          <w:sz w:val="18"/>
        </w:rPr>
        <w:t>В</w:t>
      </w:r>
      <w:r>
        <w:rPr>
          <w:rFonts w:ascii="Trebuchet MS" w:hAnsi="Trebuchet MS"/>
          <w:color w:val="231F20"/>
          <w:spacing w:val="-27"/>
          <w:sz w:val="18"/>
        </w:rPr>
        <w:t> </w:t>
      </w:r>
      <w:r>
        <w:rPr>
          <w:rFonts w:ascii="Trebuchet MS" w:hAnsi="Trebuchet MS"/>
          <w:color w:val="231F20"/>
          <w:spacing w:val="-8"/>
          <w:sz w:val="18"/>
        </w:rPr>
        <w:t>интеграционных</w:t>
      </w:r>
      <w:r>
        <w:rPr>
          <w:rFonts w:ascii="Trebuchet MS" w:hAnsi="Trebuchet MS"/>
          <w:color w:val="231F20"/>
          <w:spacing w:val="-27"/>
          <w:sz w:val="18"/>
        </w:rPr>
        <w:t> </w:t>
      </w:r>
      <w:r>
        <w:rPr>
          <w:rFonts w:ascii="Trebuchet MS" w:hAnsi="Trebuchet MS"/>
          <w:color w:val="231F20"/>
          <w:spacing w:val="-8"/>
          <w:sz w:val="18"/>
        </w:rPr>
        <w:t>тестах</w:t>
      </w:r>
      <w:r>
        <w:rPr>
          <w:rFonts w:ascii="Trebuchet MS" w:hAnsi="Trebuchet MS"/>
          <w:color w:val="231F20"/>
          <w:spacing w:val="-27"/>
          <w:sz w:val="18"/>
        </w:rPr>
        <w:t> </w:t>
      </w:r>
      <w:r>
        <w:rPr>
          <w:rFonts w:ascii="Trebuchet MS" w:hAnsi="Trebuchet MS"/>
          <w:color w:val="231F20"/>
          <w:spacing w:val="-8"/>
          <w:sz w:val="18"/>
        </w:rPr>
        <w:t>используйте</w:t>
      </w:r>
      <w:r>
        <w:rPr>
          <w:rFonts w:ascii="Trebuchet MS" w:hAnsi="Trebuchet MS"/>
          <w:color w:val="231F20"/>
          <w:spacing w:val="-27"/>
          <w:sz w:val="18"/>
        </w:rPr>
        <w:t> </w:t>
      </w:r>
      <w:r>
        <w:rPr>
          <w:rFonts w:ascii="Trebuchet MS" w:hAnsi="Trebuchet MS"/>
          <w:color w:val="231F20"/>
          <w:spacing w:val="-8"/>
          <w:sz w:val="18"/>
        </w:rPr>
        <w:t>как</w:t>
      </w:r>
      <w:r>
        <w:rPr>
          <w:rFonts w:ascii="Trebuchet MS" w:hAnsi="Trebuchet MS"/>
          <w:color w:val="231F20"/>
          <w:spacing w:val="-27"/>
          <w:sz w:val="18"/>
        </w:rPr>
        <w:t> </w:t>
      </w:r>
      <w:r>
        <w:rPr>
          <w:rFonts w:ascii="Trebuchet MS" w:hAnsi="Trebuchet MS"/>
          <w:color w:val="231F20"/>
          <w:spacing w:val="-8"/>
          <w:sz w:val="18"/>
        </w:rPr>
        <w:t>минимум</w:t>
      </w:r>
      <w:r>
        <w:rPr>
          <w:rFonts w:ascii="Trebuchet MS" w:hAnsi="Trebuchet MS"/>
          <w:color w:val="231F20"/>
          <w:spacing w:val="-27"/>
          <w:sz w:val="18"/>
        </w:rPr>
        <w:t> </w:t>
      </w:r>
      <w:r>
        <w:rPr>
          <w:rFonts w:ascii="Trebuchet MS" w:hAnsi="Trebuchet MS"/>
          <w:color w:val="231F20"/>
          <w:spacing w:val="-8"/>
          <w:sz w:val="18"/>
        </w:rPr>
        <w:t>три</w:t>
      </w:r>
      <w:r>
        <w:rPr>
          <w:rFonts w:ascii="Trebuchet MS" w:hAnsi="Trebuchet MS"/>
          <w:color w:val="231F20"/>
          <w:spacing w:val="-27"/>
          <w:sz w:val="18"/>
        </w:rPr>
        <w:t> </w:t>
      </w:r>
      <w:r>
        <w:rPr>
          <w:rFonts w:ascii="Trebuchet MS" w:hAnsi="Trebuchet MS"/>
          <w:color w:val="231F20"/>
          <w:spacing w:val="-8"/>
          <w:sz w:val="18"/>
        </w:rPr>
        <w:t>экземпляра</w:t>
      </w:r>
      <w:r>
        <w:rPr>
          <w:rFonts w:ascii="Trebuchet MS" w:hAnsi="Trebuchet MS"/>
          <w:color w:val="231F20"/>
          <w:spacing w:val="-27"/>
          <w:sz w:val="18"/>
        </w:rPr>
        <w:t> </w:t>
      </w:r>
      <w:r>
        <w:rPr>
          <w:rFonts w:ascii="Trebuchet MS" w:hAnsi="Trebuchet MS"/>
          <w:color w:val="231F20"/>
          <w:spacing w:val="-8"/>
          <w:sz w:val="18"/>
        </w:rPr>
        <w:t>unit</w:t>
      </w:r>
      <w:r>
        <w:rPr>
          <w:rFonts w:ascii="Trebuchet MS" w:hAnsi="Trebuchet MS"/>
          <w:color w:val="231F20"/>
          <w:spacing w:val="-27"/>
          <w:sz w:val="18"/>
        </w:rPr>
        <w:t> </w:t>
      </w:r>
      <w:r>
        <w:rPr>
          <w:rFonts w:ascii="Trebuchet MS" w:hAnsi="Trebuchet MS"/>
          <w:color w:val="231F20"/>
          <w:spacing w:val="-8"/>
          <w:sz w:val="18"/>
        </w:rPr>
        <w:t>of</w:t>
      </w:r>
      <w:r>
        <w:rPr>
          <w:rFonts w:ascii="Trebuchet MS" w:hAnsi="Trebuchet MS"/>
          <w:color w:val="231F20"/>
          <w:spacing w:val="-27"/>
          <w:sz w:val="18"/>
        </w:rPr>
        <w:t> </w:t>
      </w:r>
      <w:r>
        <w:rPr>
          <w:rFonts w:ascii="Trebuchet MS" w:hAnsi="Trebuchet MS"/>
          <w:color w:val="231F20"/>
          <w:spacing w:val="-8"/>
          <w:sz w:val="18"/>
        </w:rPr>
        <w:t>work:</w:t>
      </w:r>
      <w:r>
        <w:rPr>
          <w:rFonts w:ascii="Trebuchet MS" w:hAnsi="Trebuchet MS"/>
          <w:color w:val="231F20"/>
          <w:spacing w:val="-27"/>
          <w:sz w:val="18"/>
        </w:rPr>
        <w:t> </w:t>
      </w:r>
      <w:r>
        <w:rPr>
          <w:rFonts w:ascii="Trebuchet MS" w:hAnsi="Trebuchet MS"/>
          <w:color w:val="231F20"/>
          <w:spacing w:val="-8"/>
          <w:sz w:val="18"/>
        </w:rPr>
        <w:t>по</w:t>
      </w:r>
      <w:r>
        <w:rPr>
          <w:rFonts w:ascii="Trebuchet MS" w:hAnsi="Trebuchet MS"/>
          <w:color w:val="231F20"/>
          <w:spacing w:val="-27"/>
          <w:sz w:val="18"/>
        </w:rPr>
        <w:t> </w:t>
      </w:r>
      <w:r>
        <w:rPr>
          <w:rFonts w:ascii="Trebuchet MS" w:hAnsi="Trebuchet MS"/>
          <w:color w:val="231F20"/>
          <w:spacing w:val="-8"/>
          <w:sz w:val="18"/>
        </w:rPr>
        <w:t>одному </w:t>
      </w:r>
      <w:r>
        <w:rPr>
          <w:rFonts w:ascii="Trebuchet MS" w:hAnsi="Trebuchet MS"/>
          <w:color w:val="231F20"/>
          <w:spacing w:val="-2"/>
          <w:sz w:val="18"/>
        </w:rPr>
        <w:t>для</w:t>
      </w:r>
      <w:r>
        <w:rPr>
          <w:rFonts w:ascii="Trebuchet MS" w:hAnsi="Trebuchet MS"/>
          <w:color w:val="231F20"/>
          <w:spacing w:val="-15"/>
          <w:sz w:val="18"/>
        </w:rPr>
        <w:t> </w:t>
      </w:r>
      <w:r>
        <w:rPr>
          <w:rFonts w:ascii="Trebuchet MS" w:hAnsi="Trebuchet MS"/>
          <w:color w:val="231F20"/>
          <w:spacing w:val="-2"/>
          <w:sz w:val="18"/>
        </w:rPr>
        <w:t>секций</w:t>
      </w:r>
      <w:r>
        <w:rPr>
          <w:rFonts w:ascii="Trebuchet MS" w:hAnsi="Trebuchet MS"/>
          <w:color w:val="231F20"/>
          <w:spacing w:val="-15"/>
          <w:sz w:val="18"/>
        </w:rPr>
        <w:t> </w:t>
      </w:r>
      <w:r>
        <w:rPr>
          <w:rFonts w:ascii="Trebuchet MS" w:hAnsi="Trebuchet MS"/>
          <w:color w:val="231F20"/>
          <w:spacing w:val="-2"/>
          <w:sz w:val="18"/>
        </w:rPr>
        <w:t>подготовки,</w:t>
      </w:r>
      <w:r>
        <w:rPr>
          <w:rFonts w:ascii="Trebuchet MS" w:hAnsi="Trebuchet MS"/>
          <w:color w:val="231F20"/>
          <w:spacing w:val="-15"/>
          <w:sz w:val="18"/>
        </w:rPr>
        <w:t> </w:t>
      </w:r>
      <w:r>
        <w:rPr>
          <w:rFonts w:ascii="Trebuchet MS" w:hAnsi="Trebuchet MS"/>
          <w:color w:val="231F20"/>
          <w:spacing w:val="-2"/>
          <w:sz w:val="18"/>
        </w:rPr>
        <w:t>действия</w:t>
      </w:r>
      <w:r>
        <w:rPr>
          <w:rFonts w:ascii="Trebuchet MS" w:hAnsi="Trebuchet MS"/>
          <w:color w:val="231F20"/>
          <w:spacing w:val="-15"/>
          <w:sz w:val="18"/>
        </w:rPr>
        <w:t> </w:t>
      </w:r>
      <w:r>
        <w:rPr>
          <w:rFonts w:ascii="Trebuchet MS" w:hAnsi="Trebuchet MS"/>
          <w:color w:val="231F20"/>
          <w:spacing w:val="-2"/>
          <w:sz w:val="18"/>
        </w:rPr>
        <w:t>и</w:t>
      </w:r>
      <w:r>
        <w:rPr>
          <w:rFonts w:ascii="Trebuchet MS" w:hAnsi="Trebuchet MS"/>
          <w:color w:val="231F20"/>
          <w:spacing w:val="-15"/>
          <w:sz w:val="18"/>
        </w:rPr>
        <w:t> </w:t>
      </w:r>
      <w:r>
        <w:rPr>
          <w:rFonts w:ascii="Trebuchet MS" w:hAnsi="Trebuchet MS"/>
          <w:color w:val="231F20"/>
          <w:spacing w:val="-2"/>
          <w:sz w:val="18"/>
        </w:rPr>
        <w:t>проверки.</w:t>
      </w:r>
    </w:p>
    <w:p>
      <w:pPr>
        <w:pStyle w:val="BodyText"/>
        <w:rPr>
          <w:rFonts w:ascii="Trebuchet MS"/>
          <w:sz w:val="18"/>
        </w:rPr>
      </w:pPr>
    </w:p>
    <w:p>
      <w:pPr>
        <w:pStyle w:val="BodyText"/>
        <w:spacing w:before="65"/>
        <w:rPr>
          <w:rFonts w:ascii="Trebuchet MS"/>
          <w:sz w:val="18"/>
        </w:rPr>
      </w:pPr>
    </w:p>
    <w:p>
      <w:pPr>
        <w:pStyle w:val="Heading2"/>
        <w:numPr>
          <w:ilvl w:val="1"/>
          <w:numId w:val="73"/>
        </w:numPr>
        <w:tabs>
          <w:tab w:pos="922" w:val="left" w:leader="none"/>
        </w:tabs>
        <w:spacing w:line="240" w:lineRule="auto" w:before="0" w:after="0"/>
        <w:ind w:left="922" w:right="0" w:hanging="667"/>
        <w:jc w:val="left"/>
      </w:pPr>
      <w:r>
        <w:rPr>
          <w:color w:val="231F20"/>
          <w:w w:val="85"/>
        </w:rPr>
        <w:t>Жизненный</w:t>
      </w:r>
      <w:r>
        <w:rPr>
          <w:color w:val="231F20"/>
          <w:spacing w:val="21"/>
        </w:rPr>
        <w:t> </w:t>
      </w:r>
      <w:r>
        <w:rPr>
          <w:color w:val="231F20"/>
          <w:w w:val="85"/>
        </w:rPr>
        <w:t>цикл</w:t>
      </w:r>
      <w:r>
        <w:rPr>
          <w:color w:val="231F20"/>
          <w:spacing w:val="21"/>
        </w:rPr>
        <w:t> </w:t>
      </w:r>
      <w:r>
        <w:rPr>
          <w:color w:val="231F20"/>
          <w:w w:val="85"/>
        </w:rPr>
        <w:t>тестовых</w:t>
      </w:r>
      <w:r>
        <w:rPr>
          <w:color w:val="231F20"/>
          <w:spacing w:val="21"/>
        </w:rPr>
        <w:t> </w:t>
      </w:r>
      <w:r>
        <w:rPr>
          <w:color w:val="231F20"/>
          <w:spacing w:val="-2"/>
          <w:w w:val="85"/>
        </w:rPr>
        <w:t>данных</w:t>
      </w:r>
    </w:p>
    <w:p>
      <w:pPr>
        <w:pStyle w:val="BodyText"/>
        <w:spacing w:line="261" w:lineRule="auto" w:before="178"/>
        <w:ind w:left="255"/>
      </w:pPr>
      <w:r>
        <w:rPr>
          <w:color w:val="231F20"/>
          <w:spacing w:val="-2"/>
        </w:rPr>
        <w:t>Совместная база данных создает проблему изоляции интеграционных тестов </w:t>
      </w:r>
      <w:r>
        <w:rPr>
          <w:color w:val="231F20"/>
          <w:spacing w:val="-2"/>
        </w:rPr>
        <w:t>друг </w:t>
      </w:r>
      <w:r>
        <w:rPr>
          <w:color w:val="231F20"/>
        </w:rPr>
        <w:t>от друга. Чтобы решить эту проблему, необходимо:</w:t>
      </w:r>
    </w:p>
    <w:p>
      <w:pPr>
        <w:pStyle w:val="ListParagraph"/>
        <w:numPr>
          <w:ilvl w:val="0"/>
          <w:numId w:val="78"/>
        </w:numPr>
        <w:tabs>
          <w:tab w:pos="537" w:val="left" w:leader="none"/>
        </w:tabs>
        <w:spacing w:line="240" w:lineRule="auto" w:before="86" w:after="0"/>
        <w:ind w:left="537" w:right="0" w:hanging="282"/>
        <w:jc w:val="left"/>
        <w:rPr>
          <w:sz w:val="20"/>
        </w:rPr>
      </w:pPr>
      <w:r>
        <w:rPr>
          <w:color w:val="231F20"/>
          <w:spacing w:val="-4"/>
          <w:sz w:val="20"/>
        </w:rPr>
        <w:t>выполнять</w:t>
      </w:r>
      <w:r>
        <w:rPr>
          <w:color w:val="231F20"/>
          <w:spacing w:val="-3"/>
          <w:sz w:val="20"/>
        </w:rPr>
        <w:t> </w:t>
      </w:r>
      <w:r>
        <w:rPr>
          <w:color w:val="231F20"/>
          <w:spacing w:val="-4"/>
          <w:sz w:val="20"/>
        </w:rPr>
        <w:t>интеграционные</w:t>
      </w:r>
      <w:r>
        <w:rPr>
          <w:color w:val="231F20"/>
          <w:spacing w:val="-2"/>
          <w:sz w:val="20"/>
        </w:rPr>
        <w:t> </w:t>
      </w:r>
      <w:r>
        <w:rPr>
          <w:color w:val="231F20"/>
          <w:spacing w:val="-4"/>
          <w:sz w:val="20"/>
        </w:rPr>
        <w:t>тесты</w:t>
      </w:r>
      <w:r>
        <w:rPr>
          <w:color w:val="231F20"/>
          <w:spacing w:val="-3"/>
          <w:sz w:val="20"/>
        </w:rPr>
        <w:t> </w:t>
      </w:r>
      <w:r>
        <w:rPr>
          <w:color w:val="231F20"/>
          <w:spacing w:val="-4"/>
          <w:sz w:val="20"/>
        </w:rPr>
        <w:t>последовательно;</w:t>
      </w:r>
    </w:p>
    <w:p>
      <w:pPr>
        <w:pStyle w:val="ListParagraph"/>
        <w:numPr>
          <w:ilvl w:val="0"/>
          <w:numId w:val="78"/>
        </w:numPr>
        <w:tabs>
          <w:tab w:pos="537" w:val="left" w:leader="none"/>
        </w:tabs>
        <w:spacing w:line="240" w:lineRule="auto" w:before="78" w:after="0"/>
        <w:ind w:left="537" w:right="0" w:hanging="282"/>
        <w:jc w:val="left"/>
        <w:rPr>
          <w:sz w:val="20"/>
        </w:rPr>
      </w:pPr>
      <w:r>
        <w:rPr>
          <w:color w:val="231F20"/>
          <w:spacing w:val="-2"/>
          <w:sz w:val="20"/>
        </w:rPr>
        <w:t>удалять</w:t>
      </w:r>
      <w:r>
        <w:rPr>
          <w:color w:val="231F20"/>
          <w:spacing w:val="-4"/>
          <w:sz w:val="20"/>
        </w:rPr>
        <w:t> </w:t>
      </w:r>
      <w:r>
        <w:rPr>
          <w:color w:val="231F20"/>
          <w:spacing w:val="-2"/>
          <w:sz w:val="20"/>
        </w:rPr>
        <w:t>оставшиеся</w:t>
      </w:r>
      <w:r>
        <w:rPr>
          <w:color w:val="231F20"/>
          <w:spacing w:val="-4"/>
          <w:sz w:val="20"/>
        </w:rPr>
        <w:t> </w:t>
      </w:r>
      <w:r>
        <w:rPr>
          <w:color w:val="231F20"/>
          <w:spacing w:val="-2"/>
          <w:sz w:val="20"/>
        </w:rPr>
        <w:t>данные</w:t>
      </w:r>
      <w:r>
        <w:rPr>
          <w:color w:val="231F20"/>
          <w:spacing w:val="-3"/>
          <w:sz w:val="20"/>
        </w:rPr>
        <w:t> </w:t>
      </w:r>
      <w:r>
        <w:rPr>
          <w:color w:val="231F20"/>
          <w:spacing w:val="-2"/>
          <w:sz w:val="20"/>
        </w:rPr>
        <w:t>между</w:t>
      </w:r>
      <w:r>
        <w:rPr>
          <w:color w:val="231F20"/>
          <w:spacing w:val="-4"/>
          <w:sz w:val="20"/>
        </w:rPr>
        <w:t> </w:t>
      </w:r>
      <w:r>
        <w:rPr>
          <w:color w:val="231F20"/>
          <w:spacing w:val="-2"/>
          <w:sz w:val="20"/>
        </w:rPr>
        <w:t>запусками</w:t>
      </w:r>
      <w:r>
        <w:rPr>
          <w:color w:val="231F20"/>
          <w:spacing w:val="-3"/>
          <w:sz w:val="20"/>
        </w:rPr>
        <w:t> </w:t>
      </w:r>
      <w:r>
        <w:rPr>
          <w:color w:val="231F20"/>
          <w:spacing w:val="-2"/>
          <w:sz w:val="20"/>
        </w:rPr>
        <w:t>тестов.</w:t>
      </w:r>
    </w:p>
    <w:p>
      <w:pPr>
        <w:pStyle w:val="BodyText"/>
        <w:spacing w:line="261" w:lineRule="auto" w:before="107"/>
        <w:ind w:left="255"/>
      </w:pPr>
      <w:r>
        <w:rPr>
          <w:color w:val="231F20"/>
          <w:spacing w:val="-2"/>
        </w:rPr>
        <w:t>Ваши</w:t>
      </w:r>
      <w:r>
        <w:rPr>
          <w:color w:val="231F20"/>
          <w:spacing w:val="-7"/>
        </w:rPr>
        <w:t> </w:t>
      </w:r>
      <w:r>
        <w:rPr>
          <w:color w:val="231F20"/>
          <w:spacing w:val="-2"/>
        </w:rPr>
        <w:t>тесты</w:t>
      </w:r>
      <w:r>
        <w:rPr>
          <w:color w:val="231F20"/>
          <w:spacing w:val="-7"/>
        </w:rPr>
        <w:t> </w:t>
      </w:r>
      <w:r>
        <w:rPr>
          <w:color w:val="231F20"/>
          <w:spacing w:val="-2"/>
        </w:rPr>
        <w:t>не</w:t>
      </w:r>
      <w:r>
        <w:rPr>
          <w:color w:val="231F20"/>
          <w:spacing w:val="-7"/>
        </w:rPr>
        <w:t> </w:t>
      </w:r>
      <w:r>
        <w:rPr>
          <w:color w:val="231F20"/>
          <w:spacing w:val="-2"/>
        </w:rPr>
        <w:t>должны</w:t>
      </w:r>
      <w:r>
        <w:rPr>
          <w:color w:val="231F20"/>
          <w:spacing w:val="-7"/>
        </w:rPr>
        <w:t> </w:t>
      </w:r>
      <w:r>
        <w:rPr>
          <w:color w:val="231F20"/>
          <w:spacing w:val="-2"/>
        </w:rPr>
        <w:t>зависеть</w:t>
      </w:r>
      <w:r>
        <w:rPr>
          <w:color w:val="231F20"/>
          <w:spacing w:val="-7"/>
        </w:rPr>
        <w:t> </w:t>
      </w:r>
      <w:r>
        <w:rPr>
          <w:color w:val="231F20"/>
          <w:spacing w:val="-2"/>
        </w:rPr>
        <w:t>от</w:t>
      </w:r>
      <w:r>
        <w:rPr>
          <w:color w:val="231F20"/>
          <w:spacing w:val="-7"/>
        </w:rPr>
        <w:t> </w:t>
      </w:r>
      <w:r>
        <w:rPr>
          <w:color w:val="231F20"/>
          <w:spacing w:val="-2"/>
        </w:rPr>
        <w:t>состояния</w:t>
      </w:r>
      <w:r>
        <w:rPr>
          <w:color w:val="231F20"/>
          <w:spacing w:val="-7"/>
        </w:rPr>
        <w:t> </w:t>
      </w:r>
      <w:r>
        <w:rPr>
          <w:color w:val="231F20"/>
          <w:spacing w:val="-2"/>
        </w:rPr>
        <w:t>базы</w:t>
      </w:r>
      <w:r>
        <w:rPr>
          <w:color w:val="231F20"/>
          <w:spacing w:val="-7"/>
        </w:rPr>
        <w:t> </w:t>
      </w:r>
      <w:r>
        <w:rPr>
          <w:color w:val="231F20"/>
          <w:spacing w:val="-2"/>
        </w:rPr>
        <w:t>данных.</w:t>
      </w:r>
      <w:r>
        <w:rPr>
          <w:color w:val="231F20"/>
          <w:spacing w:val="-7"/>
        </w:rPr>
        <w:t> </w:t>
      </w:r>
      <w:r>
        <w:rPr>
          <w:color w:val="231F20"/>
          <w:spacing w:val="-2"/>
        </w:rPr>
        <w:t>Они</w:t>
      </w:r>
      <w:r>
        <w:rPr>
          <w:color w:val="231F20"/>
          <w:spacing w:val="-7"/>
        </w:rPr>
        <w:t> </w:t>
      </w:r>
      <w:r>
        <w:rPr>
          <w:color w:val="231F20"/>
          <w:spacing w:val="-2"/>
        </w:rPr>
        <w:t>должны</w:t>
      </w:r>
      <w:r>
        <w:rPr>
          <w:color w:val="231F20"/>
          <w:spacing w:val="-7"/>
        </w:rPr>
        <w:t> </w:t>
      </w:r>
      <w:r>
        <w:rPr>
          <w:color w:val="231F20"/>
          <w:spacing w:val="-2"/>
        </w:rPr>
        <w:t>сами</w:t>
      </w:r>
      <w:r>
        <w:rPr>
          <w:color w:val="231F20"/>
          <w:spacing w:val="-7"/>
        </w:rPr>
        <w:t> </w:t>
      </w:r>
      <w:r>
        <w:rPr>
          <w:color w:val="231F20"/>
          <w:spacing w:val="-2"/>
        </w:rPr>
        <w:t>при- </w:t>
      </w:r>
      <w:r>
        <w:rPr>
          <w:color w:val="231F20"/>
        </w:rPr>
        <w:t>водить базу к нужному им состоянию.</w:t>
      </w:r>
    </w:p>
    <w:p>
      <w:pPr>
        <w:pStyle w:val="BodyText"/>
        <w:spacing w:before="28"/>
      </w:pPr>
    </w:p>
    <w:p>
      <w:pPr>
        <w:pStyle w:val="Heading4"/>
        <w:numPr>
          <w:ilvl w:val="2"/>
          <w:numId w:val="73"/>
        </w:numPr>
        <w:tabs>
          <w:tab w:pos="1047" w:val="left" w:leader="none"/>
        </w:tabs>
        <w:spacing w:line="240" w:lineRule="auto" w:before="0" w:after="0"/>
        <w:ind w:left="255" w:right="2521" w:firstLine="0"/>
        <w:jc w:val="left"/>
      </w:pPr>
      <w:r>
        <w:rPr>
          <w:color w:val="231F20"/>
          <w:spacing w:val="-4"/>
        </w:rPr>
        <w:t>Параллельное</w:t>
      </w:r>
      <w:r>
        <w:rPr>
          <w:color w:val="231F20"/>
          <w:spacing w:val="-13"/>
        </w:rPr>
        <w:t> </w:t>
      </w:r>
      <w:r>
        <w:rPr>
          <w:color w:val="231F20"/>
          <w:spacing w:val="-4"/>
        </w:rPr>
        <w:t>или</w:t>
      </w:r>
      <w:r>
        <w:rPr>
          <w:color w:val="231F20"/>
          <w:spacing w:val="-12"/>
        </w:rPr>
        <w:t> </w:t>
      </w:r>
      <w:r>
        <w:rPr>
          <w:color w:val="231F20"/>
          <w:spacing w:val="-4"/>
        </w:rPr>
        <w:t>последовательное </w:t>
      </w:r>
      <w:r>
        <w:rPr>
          <w:color w:val="231F20"/>
        </w:rPr>
        <w:t>выполнение тестов?</w:t>
      </w:r>
    </w:p>
    <w:p>
      <w:pPr>
        <w:pStyle w:val="BodyText"/>
        <w:spacing w:line="261" w:lineRule="auto" w:before="132"/>
        <w:ind w:left="255" w:right="111"/>
        <w:jc w:val="both"/>
      </w:pPr>
      <w:r>
        <w:rPr>
          <w:color w:val="231F20"/>
          <w:spacing w:val="-2"/>
        </w:rPr>
        <w:t>Параллельное выполнение интеграционных тестов сопряжено со значительными </w:t>
      </w:r>
      <w:r>
        <w:rPr>
          <w:color w:val="231F20"/>
        </w:rPr>
        <w:t>усилиями.</w:t>
      </w:r>
      <w:r>
        <w:rPr>
          <w:color w:val="231F20"/>
          <w:spacing w:val="-5"/>
        </w:rPr>
        <w:t> </w:t>
      </w:r>
      <w:r>
        <w:rPr>
          <w:color w:val="231F20"/>
        </w:rPr>
        <w:t>Вы</w:t>
      </w:r>
      <w:r>
        <w:rPr>
          <w:color w:val="231F20"/>
          <w:spacing w:val="-5"/>
        </w:rPr>
        <w:t> </w:t>
      </w:r>
      <w:r>
        <w:rPr>
          <w:color w:val="231F20"/>
        </w:rPr>
        <w:t>должны</w:t>
      </w:r>
      <w:r>
        <w:rPr>
          <w:color w:val="231F20"/>
          <w:spacing w:val="-5"/>
        </w:rPr>
        <w:t> </w:t>
      </w:r>
      <w:r>
        <w:rPr>
          <w:color w:val="231F20"/>
        </w:rPr>
        <w:t>следить</w:t>
      </w:r>
      <w:r>
        <w:rPr>
          <w:color w:val="231F20"/>
          <w:spacing w:val="-5"/>
        </w:rPr>
        <w:t> </w:t>
      </w:r>
      <w:r>
        <w:rPr>
          <w:color w:val="231F20"/>
        </w:rPr>
        <w:t>за</w:t>
      </w:r>
      <w:r>
        <w:rPr>
          <w:color w:val="231F20"/>
          <w:spacing w:val="-5"/>
        </w:rPr>
        <w:t> </w:t>
      </w:r>
      <w:r>
        <w:rPr>
          <w:color w:val="231F20"/>
        </w:rPr>
        <w:t>тем,</w:t>
      </w:r>
      <w:r>
        <w:rPr>
          <w:color w:val="231F20"/>
          <w:spacing w:val="-5"/>
        </w:rPr>
        <w:t> </w:t>
      </w:r>
      <w:r>
        <w:rPr>
          <w:color w:val="231F20"/>
        </w:rPr>
        <w:t>чтобы</w:t>
      </w:r>
      <w:r>
        <w:rPr>
          <w:color w:val="231F20"/>
          <w:spacing w:val="-5"/>
        </w:rPr>
        <w:t> </w:t>
      </w:r>
      <w:r>
        <w:rPr>
          <w:color w:val="231F20"/>
        </w:rPr>
        <w:t>все</w:t>
      </w:r>
      <w:r>
        <w:rPr>
          <w:color w:val="231F20"/>
          <w:spacing w:val="-5"/>
        </w:rPr>
        <w:t> </w:t>
      </w:r>
      <w:r>
        <w:rPr>
          <w:color w:val="231F20"/>
        </w:rPr>
        <w:t>тестовые</w:t>
      </w:r>
      <w:r>
        <w:rPr>
          <w:color w:val="231F20"/>
          <w:spacing w:val="-5"/>
        </w:rPr>
        <w:t> </w:t>
      </w:r>
      <w:r>
        <w:rPr>
          <w:color w:val="231F20"/>
        </w:rPr>
        <w:t>данные</w:t>
      </w:r>
      <w:r>
        <w:rPr>
          <w:color w:val="231F20"/>
          <w:spacing w:val="-5"/>
        </w:rPr>
        <w:t> </w:t>
      </w:r>
      <w:r>
        <w:rPr>
          <w:color w:val="231F20"/>
        </w:rPr>
        <w:t>были</w:t>
      </w:r>
      <w:r>
        <w:rPr>
          <w:color w:val="231F20"/>
          <w:spacing w:val="-5"/>
        </w:rPr>
        <w:t> </w:t>
      </w:r>
      <w:r>
        <w:rPr>
          <w:color w:val="231F20"/>
        </w:rPr>
        <w:t>уникаль- </w:t>
      </w:r>
      <w:r>
        <w:rPr>
          <w:color w:val="231F20"/>
          <w:spacing w:val="-4"/>
        </w:rPr>
        <w:t>ными, чтобы ограничения уровня базы не нарушались, а тесты случайно не исполь-</w:t>
      </w:r>
      <w:r>
        <w:rPr>
          <w:color w:val="231F20"/>
        </w:rPr>
        <w:t> зовали</w:t>
      </w:r>
      <w:r>
        <w:rPr>
          <w:color w:val="231F20"/>
          <w:spacing w:val="-7"/>
        </w:rPr>
        <w:t> </w:t>
      </w:r>
      <w:r>
        <w:rPr>
          <w:color w:val="231F20"/>
        </w:rPr>
        <w:t>данные,</w:t>
      </w:r>
      <w:r>
        <w:rPr>
          <w:color w:val="231F20"/>
          <w:spacing w:val="-7"/>
        </w:rPr>
        <w:t> </w:t>
      </w:r>
      <w:r>
        <w:rPr>
          <w:color w:val="231F20"/>
        </w:rPr>
        <w:t>оставшиеся</w:t>
      </w:r>
      <w:r>
        <w:rPr>
          <w:color w:val="231F20"/>
          <w:spacing w:val="-7"/>
        </w:rPr>
        <w:t> </w:t>
      </w:r>
      <w:r>
        <w:rPr>
          <w:color w:val="231F20"/>
        </w:rPr>
        <w:t>после</w:t>
      </w:r>
      <w:r>
        <w:rPr>
          <w:color w:val="231F20"/>
          <w:spacing w:val="-7"/>
        </w:rPr>
        <w:t> </w:t>
      </w:r>
      <w:r>
        <w:rPr>
          <w:color w:val="231F20"/>
        </w:rPr>
        <w:t>других</w:t>
      </w:r>
      <w:r>
        <w:rPr>
          <w:color w:val="231F20"/>
          <w:spacing w:val="-7"/>
        </w:rPr>
        <w:t> </w:t>
      </w:r>
      <w:r>
        <w:rPr>
          <w:color w:val="231F20"/>
        </w:rPr>
        <w:t>тестов.</w:t>
      </w:r>
      <w:r>
        <w:rPr>
          <w:color w:val="231F20"/>
          <w:spacing w:val="-7"/>
        </w:rPr>
        <w:t> </w:t>
      </w:r>
      <w:r>
        <w:rPr>
          <w:color w:val="231F20"/>
        </w:rPr>
        <w:t>Очистка</w:t>
      </w:r>
      <w:r>
        <w:rPr>
          <w:color w:val="231F20"/>
          <w:spacing w:val="-7"/>
        </w:rPr>
        <w:t> </w:t>
      </w:r>
      <w:r>
        <w:rPr>
          <w:color w:val="231F20"/>
        </w:rPr>
        <w:t>тестовых</w:t>
      </w:r>
      <w:r>
        <w:rPr>
          <w:color w:val="231F20"/>
          <w:spacing w:val="-7"/>
        </w:rPr>
        <w:t> </w:t>
      </w:r>
      <w:r>
        <w:rPr>
          <w:color w:val="231F20"/>
        </w:rPr>
        <w:t>данных</w:t>
      </w:r>
      <w:r>
        <w:rPr>
          <w:color w:val="231F20"/>
          <w:spacing w:val="-7"/>
        </w:rPr>
        <w:t> </w:t>
      </w:r>
      <w:r>
        <w:rPr>
          <w:color w:val="231F20"/>
        </w:rPr>
        <w:t>также </w:t>
      </w:r>
      <w:r>
        <w:rPr>
          <w:color w:val="231F20"/>
          <w:spacing w:val="-6"/>
        </w:rPr>
        <w:t>усложняется.</w:t>
      </w:r>
      <w:r>
        <w:rPr>
          <w:color w:val="231F20"/>
        </w:rPr>
        <w:t> </w:t>
      </w:r>
      <w:r>
        <w:rPr>
          <w:color w:val="231F20"/>
          <w:spacing w:val="-6"/>
        </w:rPr>
        <w:t>Интеграционные</w:t>
      </w:r>
      <w:r>
        <w:rPr>
          <w:color w:val="231F20"/>
        </w:rPr>
        <w:t> </w:t>
      </w:r>
      <w:r>
        <w:rPr>
          <w:color w:val="231F20"/>
          <w:spacing w:val="-6"/>
        </w:rPr>
        <w:t>тесты</w:t>
      </w:r>
      <w:r>
        <w:rPr>
          <w:color w:val="231F20"/>
        </w:rPr>
        <w:t> </w:t>
      </w:r>
      <w:r>
        <w:rPr>
          <w:color w:val="231F20"/>
          <w:spacing w:val="-6"/>
        </w:rPr>
        <w:t>лучше</w:t>
      </w:r>
      <w:r>
        <w:rPr>
          <w:color w:val="231F20"/>
        </w:rPr>
        <w:t> </w:t>
      </w:r>
      <w:r>
        <w:rPr>
          <w:color w:val="231F20"/>
          <w:spacing w:val="-6"/>
        </w:rPr>
        <w:t>выполнять</w:t>
      </w:r>
      <w:r>
        <w:rPr>
          <w:color w:val="231F20"/>
        </w:rPr>
        <w:t> </w:t>
      </w:r>
      <w:r>
        <w:rPr>
          <w:color w:val="231F20"/>
          <w:spacing w:val="-6"/>
        </w:rPr>
        <w:t>последовательно.</w:t>
      </w:r>
      <w:r>
        <w:rPr>
          <w:color w:val="231F20"/>
        </w:rPr>
        <w:t> </w:t>
      </w:r>
      <w:r>
        <w:rPr>
          <w:color w:val="231F20"/>
          <w:spacing w:val="-6"/>
        </w:rPr>
        <w:t>Не</w:t>
      </w:r>
      <w:r>
        <w:rPr>
          <w:color w:val="231F20"/>
        </w:rPr>
        <w:t> </w:t>
      </w:r>
      <w:r>
        <w:rPr>
          <w:color w:val="231F20"/>
          <w:spacing w:val="-6"/>
        </w:rPr>
        <w:t>тратьте</w:t>
      </w:r>
      <w:r>
        <w:rPr>
          <w:color w:val="231F20"/>
        </w:rPr>
        <w:t> время на попытки выжать из них дополнительное быстродействие.</w:t>
      </w:r>
    </w:p>
    <w:p>
      <w:pPr>
        <w:pStyle w:val="BodyText"/>
        <w:spacing w:line="261" w:lineRule="auto" w:before="116"/>
        <w:ind w:left="255" w:right="109"/>
        <w:jc w:val="both"/>
      </w:pPr>
      <w:r>
        <w:rPr>
          <w:color w:val="231F20"/>
          <w:spacing w:val="-4"/>
        </w:rPr>
        <w:t>Многие фреймворки юнит-тестирования позволяют определять отдельные коллек-</w:t>
      </w:r>
      <w:r>
        <w:rPr>
          <w:color w:val="231F20"/>
        </w:rPr>
        <w:t> ции</w:t>
      </w:r>
      <w:r>
        <w:rPr>
          <w:color w:val="231F20"/>
          <w:spacing w:val="-1"/>
        </w:rPr>
        <w:t> </w:t>
      </w:r>
      <w:r>
        <w:rPr>
          <w:color w:val="231F20"/>
        </w:rPr>
        <w:t>тестов</w:t>
      </w:r>
      <w:r>
        <w:rPr>
          <w:color w:val="231F20"/>
          <w:spacing w:val="-1"/>
        </w:rPr>
        <w:t> </w:t>
      </w:r>
      <w:r>
        <w:rPr>
          <w:color w:val="231F20"/>
        </w:rPr>
        <w:t>и</w:t>
      </w:r>
      <w:r>
        <w:rPr>
          <w:color w:val="231F20"/>
          <w:spacing w:val="-1"/>
        </w:rPr>
        <w:t> </w:t>
      </w:r>
      <w:r>
        <w:rPr>
          <w:color w:val="231F20"/>
        </w:rPr>
        <w:t>избирательно</w:t>
      </w:r>
      <w:r>
        <w:rPr>
          <w:color w:val="231F20"/>
          <w:spacing w:val="-1"/>
        </w:rPr>
        <w:t> </w:t>
      </w:r>
      <w:r>
        <w:rPr>
          <w:color w:val="231F20"/>
        </w:rPr>
        <w:t>блокировать</w:t>
      </w:r>
      <w:r>
        <w:rPr>
          <w:color w:val="231F20"/>
          <w:spacing w:val="-1"/>
        </w:rPr>
        <w:t> </w:t>
      </w:r>
      <w:r>
        <w:rPr>
          <w:color w:val="231F20"/>
        </w:rPr>
        <w:t>их</w:t>
      </w:r>
      <w:r>
        <w:rPr>
          <w:color w:val="231F20"/>
          <w:spacing w:val="-1"/>
        </w:rPr>
        <w:t> </w:t>
      </w:r>
      <w:r>
        <w:rPr>
          <w:color w:val="231F20"/>
        </w:rPr>
        <w:t>параллелизацию.</w:t>
      </w:r>
      <w:r>
        <w:rPr>
          <w:color w:val="231F20"/>
          <w:spacing w:val="-1"/>
        </w:rPr>
        <w:t> </w:t>
      </w:r>
      <w:r>
        <w:rPr>
          <w:color w:val="231F20"/>
        </w:rPr>
        <w:t>Создайте</w:t>
      </w:r>
      <w:r>
        <w:rPr>
          <w:color w:val="231F20"/>
          <w:spacing w:val="-1"/>
        </w:rPr>
        <w:t> </w:t>
      </w:r>
      <w:r>
        <w:rPr>
          <w:color w:val="231F20"/>
        </w:rPr>
        <w:t>две</w:t>
      </w:r>
      <w:r>
        <w:rPr>
          <w:color w:val="231F20"/>
          <w:spacing w:val="-1"/>
        </w:rPr>
        <w:t> </w:t>
      </w:r>
      <w:r>
        <w:rPr>
          <w:color w:val="231F20"/>
        </w:rPr>
        <w:t>такие коллекции</w:t>
      </w:r>
      <w:r>
        <w:rPr>
          <w:color w:val="231F20"/>
          <w:spacing w:val="-5"/>
        </w:rPr>
        <w:t> </w:t>
      </w:r>
      <w:r>
        <w:rPr>
          <w:color w:val="231F20"/>
        </w:rPr>
        <w:t>(для</w:t>
      </w:r>
      <w:r>
        <w:rPr>
          <w:color w:val="231F20"/>
          <w:spacing w:val="-5"/>
        </w:rPr>
        <w:t> </w:t>
      </w:r>
      <w:r>
        <w:rPr>
          <w:color w:val="231F20"/>
        </w:rPr>
        <w:t>юнит-</w:t>
      </w:r>
      <w:r>
        <w:rPr>
          <w:color w:val="231F20"/>
          <w:spacing w:val="-5"/>
        </w:rPr>
        <w:t> </w:t>
      </w:r>
      <w:r>
        <w:rPr>
          <w:color w:val="231F20"/>
        </w:rPr>
        <w:t>и</w:t>
      </w:r>
      <w:r>
        <w:rPr>
          <w:color w:val="231F20"/>
          <w:spacing w:val="-6"/>
        </w:rPr>
        <w:t> </w:t>
      </w:r>
      <w:r>
        <w:rPr>
          <w:color w:val="231F20"/>
        </w:rPr>
        <w:t>интеграционных</w:t>
      </w:r>
      <w:r>
        <w:rPr>
          <w:color w:val="231F20"/>
          <w:spacing w:val="-5"/>
        </w:rPr>
        <w:t> </w:t>
      </w:r>
      <w:r>
        <w:rPr>
          <w:color w:val="231F20"/>
        </w:rPr>
        <w:t>тестов),</w:t>
      </w:r>
      <w:r>
        <w:rPr>
          <w:color w:val="231F20"/>
          <w:spacing w:val="-5"/>
        </w:rPr>
        <w:t> </w:t>
      </w:r>
      <w:r>
        <w:rPr>
          <w:color w:val="231F20"/>
        </w:rPr>
        <w:t>а</w:t>
      </w:r>
      <w:r>
        <w:rPr>
          <w:color w:val="231F20"/>
          <w:spacing w:val="-7"/>
        </w:rPr>
        <w:t> </w:t>
      </w:r>
      <w:r>
        <w:rPr>
          <w:color w:val="231F20"/>
        </w:rPr>
        <w:t>затем</w:t>
      </w:r>
      <w:r>
        <w:rPr>
          <w:color w:val="231F20"/>
          <w:spacing w:val="-5"/>
        </w:rPr>
        <w:t> </w:t>
      </w:r>
      <w:r>
        <w:rPr>
          <w:color w:val="231F20"/>
        </w:rPr>
        <w:t>заблокируйте</w:t>
      </w:r>
      <w:r>
        <w:rPr>
          <w:color w:val="231F20"/>
          <w:spacing w:val="-5"/>
        </w:rPr>
        <w:t> </w:t>
      </w:r>
      <w:r>
        <w:rPr>
          <w:color w:val="231F20"/>
        </w:rPr>
        <w:t>паралле- лизацию в коллекции с интеграционными тестами.</w:t>
      </w:r>
    </w:p>
    <w:p>
      <w:pPr>
        <w:pStyle w:val="BodyText"/>
        <w:spacing w:line="261" w:lineRule="auto" w:before="115"/>
        <w:ind w:left="255" w:right="107"/>
        <w:jc w:val="both"/>
      </w:pPr>
      <w:r>
        <w:rPr>
          <w:color w:val="231F20"/>
          <w:spacing w:val="-6"/>
        </w:rPr>
        <w:t>В</w:t>
      </w:r>
      <w:r>
        <w:rPr>
          <w:color w:val="231F20"/>
          <w:spacing w:val="-5"/>
        </w:rPr>
        <w:t> </w:t>
      </w:r>
      <w:r>
        <w:rPr>
          <w:color w:val="231F20"/>
          <w:spacing w:val="-6"/>
        </w:rPr>
        <w:t>качестве</w:t>
      </w:r>
      <w:r>
        <w:rPr>
          <w:color w:val="231F20"/>
          <w:spacing w:val="-5"/>
        </w:rPr>
        <w:t> </w:t>
      </w:r>
      <w:r>
        <w:rPr>
          <w:color w:val="231F20"/>
          <w:spacing w:val="-6"/>
        </w:rPr>
        <w:t>альтернативы</w:t>
      </w:r>
      <w:r>
        <w:rPr>
          <w:color w:val="231F20"/>
          <w:spacing w:val="-5"/>
        </w:rPr>
        <w:t> </w:t>
      </w:r>
      <w:r>
        <w:rPr>
          <w:color w:val="231F20"/>
          <w:spacing w:val="-6"/>
        </w:rPr>
        <w:t>можно</w:t>
      </w:r>
      <w:r>
        <w:rPr>
          <w:color w:val="231F20"/>
          <w:spacing w:val="-5"/>
        </w:rPr>
        <w:t> </w:t>
      </w:r>
      <w:r>
        <w:rPr>
          <w:color w:val="231F20"/>
          <w:spacing w:val="-6"/>
        </w:rPr>
        <w:t>параллелизировать</w:t>
      </w:r>
      <w:r>
        <w:rPr>
          <w:color w:val="231F20"/>
          <w:spacing w:val="-5"/>
        </w:rPr>
        <w:t> </w:t>
      </w:r>
      <w:r>
        <w:rPr>
          <w:color w:val="231F20"/>
          <w:spacing w:val="-6"/>
        </w:rPr>
        <w:t>тесты</w:t>
      </w:r>
      <w:r>
        <w:rPr>
          <w:color w:val="231F20"/>
          <w:spacing w:val="-5"/>
        </w:rPr>
        <w:t> </w:t>
      </w:r>
      <w:r>
        <w:rPr>
          <w:color w:val="231F20"/>
          <w:spacing w:val="-6"/>
        </w:rPr>
        <w:t>при</w:t>
      </w:r>
      <w:r>
        <w:rPr>
          <w:color w:val="231F20"/>
          <w:spacing w:val="-5"/>
        </w:rPr>
        <w:t> </w:t>
      </w:r>
      <w:r>
        <w:rPr>
          <w:color w:val="231F20"/>
          <w:spacing w:val="-6"/>
        </w:rPr>
        <w:t>помощи</w:t>
      </w:r>
      <w:r>
        <w:rPr>
          <w:color w:val="231F20"/>
          <w:spacing w:val="-5"/>
        </w:rPr>
        <w:t> </w:t>
      </w:r>
      <w:r>
        <w:rPr>
          <w:color w:val="231F20"/>
          <w:spacing w:val="-6"/>
        </w:rPr>
        <w:t>контейнеров.</w:t>
      </w:r>
      <w:r>
        <w:rPr>
          <w:color w:val="231F20"/>
          <w:spacing w:val="-2"/>
        </w:rPr>
        <w:t> Например,</w:t>
      </w:r>
      <w:r>
        <w:rPr>
          <w:color w:val="231F20"/>
          <w:spacing w:val="-5"/>
        </w:rPr>
        <w:t> </w:t>
      </w:r>
      <w:r>
        <w:rPr>
          <w:color w:val="231F20"/>
          <w:spacing w:val="-2"/>
        </w:rPr>
        <w:t>можно</w:t>
      </w:r>
      <w:r>
        <w:rPr>
          <w:color w:val="231F20"/>
          <w:spacing w:val="-5"/>
        </w:rPr>
        <w:t> </w:t>
      </w:r>
      <w:r>
        <w:rPr>
          <w:color w:val="231F20"/>
          <w:spacing w:val="-2"/>
        </w:rPr>
        <w:t>поместить</w:t>
      </w:r>
      <w:r>
        <w:rPr>
          <w:color w:val="231F20"/>
          <w:spacing w:val="-5"/>
        </w:rPr>
        <w:t> </w:t>
      </w:r>
      <w:r>
        <w:rPr>
          <w:color w:val="231F20"/>
          <w:spacing w:val="-2"/>
        </w:rPr>
        <w:t>эталонную</w:t>
      </w:r>
      <w:r>
        <w:rPr>
          <w:color w:val="231F20"/>
          <w:spacing w:val="-5"/>
        </w:rPr>
        <w:t> </w:t>
      </w:r>
      <w:r>
        <w:rPr>
          <w:color w:val="231F20"/>
          <w:spacing w:val="-2"/>
        </w:rPr>
        <w:t>базу</w:t>
      </w:r>
      <w:r>
        <w:rPr>
          <w:color w:val="231F20"/>
          <w:spacing w:val="-5"/>
        </w:rPr>
        <w:t> </w:t>
      </w:r>
      <w:r>
        <w:rPr>
          <w:color w:val="231F20"/>
          <w:spacing w:val="-2"/>
        </w:rPr>
        <w:t>данных</w:t>
      </w:r>
      <w:r>
        <w:rPr>
          <w:color w:val="231F20"/>
          <w:spacing w:val="-5"/>
        </w:rPr>
        <w:t> </w:t>
      </w:r>
      <w:r>
        <w:rPr>
          <w:color w:val="231F20"/>
          <w:spacing w:val="-2"/>
        </w:rPr>
        <w:t>в</w:t>
      </w:r>
      <w:r>
        <w:rPr>
          <w:color w:val="231F20"/>
          <w:spacing w:val="-5"/>
        </w:rPr>
        <w:t> </w:t>
      </w:r>
      <w:r>
        <w:rPr>
          <w:color w:val="231F20"/>
          <w:spacing w:val="-2"/>
        </w:rPr>
        <w:t>образ</w:t>
      </w:r>
      <w:r>
        <w:rPr>
          <w:color w:val="231F20"/>
          <w:spacing w:val="-5"/>
        </w:rPr>
        <w:t> </w:t>
      </w:r>
      <w:r>
        <w:rPr>
          <w:color w:val="231F20"/>
          <w:spacing w:val="-2"/>
        </w:rPr>
        <w:t>Docker</w:t>
      </w:r>
      <w:r>
        <w:rPr>
          <w:color w:val="231F20"/>
          <w:spacing w:val="-5"/>
        </w:rPr>
        <w:t> </w:t>
      </w:r>
      <w:r>
        <w:rPr>
          <w:color w:val="231F20"/>
          <w:spacing w:val="-2"/>
        </w:rPr>
        <w:t>и</w:t>
      </w:r>
      <w:r>
        <w:rPr>
          <w:color w:val="231F20"/>
          <w:spacing w:val="-5"/>
        </w:rPr>
        <w:t> </w:t>
      </w:r>
      <w:r>
        <w:rPr>
          <w:color w:val="231F20"/>
          <w:spacing w:val="-2"/>
        </w:rPr>
        <w:t>создавать</w:t>
      </w:r>
      <w:r>
        <w:rPr>
          <w:color w:val="231F20"/>
          <w:spacing w:val="-5"/>
        </w:rPr>
        <w:t> </w:t>
      </w:r>
      <w:r>
        <w:rPr>
          <w:color w:val="231F20"/>
          <w:spacing w:val="-2"/>
        </w:rPr>
        <w:t>на </w:t>
      </w:r>
      <w:r>
        <w:rPr>
          <w:color w:val="231F20"/>
        </w:rPr>
        <w:t>основе</w:t>
      </w:r>
      <w:r>
        <w:rPr>
          <w:color w:val="231F20"/>
          <w:spacing w:val="-6"/>
        </w:rPr>
        <w:t> </w:t>
      </w:r>
      <w:r>
        <w:rPr>
          <w:color w:val="231F20"/>
        </w:rPr>
        <w:t>этого</w:t>
      </w:r>
      <w:r>
        <w:rPr>
          <w:color w:val="231F20"/>
          <w:spacing w:val="-6"/>
        </w:rPr>
        <w:t> </w:t>
      </w:r>
      <w:r>
        <w:rPr>
          <w:color w:val="231F20"/>
        </w:rPr>
        <w:t>образа</w:t>
      </w:r>
      <w:r>
        <w:rPr>
          <w:color w:val="231F20"/>
          <w:spacing w:val="-5"/>
        </w:rPr>
        <w:t> </w:t>
      </w:r>
      <w:r>
        <w:rPr>
          <w:color w:val="231F20"/>
        </w:rPr>
        <w:t>экземпляр</w:t>
      </w:r>
      <w:r>
        <w:rPr>
          <w:color w:val="231F20"/>
          <w:spacing w:val="-6"/>
        </w:rPr>
        <w:t> </w:t>
      </w:r>
      <w:r>
        <w:rPr>
          <w:color w:val="231F20"/>
        </w:rPr>
        <w:t>нового</w:t>
      </w:r>
      <w:r>
        <w:rPr>
          <w:color w:val="231F20"/>
          <w:spacing w:val="-6"/>
        </w:rPr>
        <w:t> </w:t>
      </w:r>
      <w:r>
        <w:rPr>
          <w:color w:val="231F20"/>
        </w:rPr>
        <w:t>контейнера</w:t>
      </w:r>
      <w:r>
        <w:rPr>
          <w:color w:val="231F20"/>
          <w:spacing w:val="-5"/>
        </w:rPr>
        <w:t> </w:t>
      </w:r>
      <w:r>
        <w:rPr>
          <w:color w:val="231F20"/>
        </w:rPr>
        <w:t>для</w:t>
      </w:r>
      <w:r>
        <w:rPr>
          <w:color w:val="231F20"/>
          <w:spacing w:val="-6"/>
        </w:rPr>
        <w:t> </w:t>
      </w:r>
      <w:r>
        <w:rPr>
          <w:color w:val="231F20"/>
        </w:rPr>
        <w:t>каждого</w:t>
      </w:r>
      <w:r>
        <w:rPr>
          <w:color w:val="231F20"/>
          <w:spacing w:val="-6"/>
        </w:rPr>
        <w:t> </w:t>
      </w:r>
      <w:r>
        <w:rPr>
          <w:color w:val="231F20"/>
        </w:rPr>
        <w:t>интеграционного</w:t>
      </w:r>
    </w:p>
    <w:p>
      <w:pPr>
        <w:pStyle w:val="BodyText"/>
        <w:spacing w:after="0" w:line="261" w:lineRule="auto"/>
        <w:jc w:val="both"/>
        <w:sectPr>
          <w:pgSz w:w="9360" w:h="13210"/>
          <w:pgMar w:header="846" w:footer="0" w:top="1140" w:bottom="280" w:left="708" w:right="850"/>
        </w:sectPr>
      </w:pPr>
    </w:p>
    <w:p>
      <w:pPr>
        <w:pStyle w:val="BodyText"/>
        <w:spacing w:before="120"/>
      </w:pPr>
    </w:p>
    <w:p>
      <w:pPr>
        <w:pStyle w:val="BodyText"/>
        <w:spacing w:line="256" w:lineRule="auto"/>
        <w:ind w:left="255" w:right="108"/>
      </w:pPr>
      <w:bookmarkStart w:name="10.3.2. Очистка данных между запусками т" w:id="388"/>
      <w:bookmarkEnd w:id="388"/>
      <w:r>
        <w:rPr/>
      </w:r>
      <w:bookmarkStart w:name="_bookmark155" w:id="389"/>
      <w:bookmarkEnd w:id="389"/>
      <w:r>
        <w:rPr/>
      </w:r>
      <w:r>
        <w:rPr>
          <w:color w:val="231F20"/>
        </w:rPr>
        <w:t>теста.</w:t>
      </w:r>
      <w:r>
        <w:rPr>
          <w:color w:val="231F20"/>
          <w:spacing w:val="40"/>
        </w:rPr>
        <w:t> </w:t>
      </w:r>
      <w:r>
        <w:rPr>
          <w:color w:val="231F20"/>
        </w:rPr>
        <w:t>Однако</w:t>
      </w:r>
      <w:r>
        <w:rPr>
          <w:color w:val="231F20"/>
          <w:spacing w:val="40"/>
        </w:rPr>
        <w:t> </w:t>
      </w:r>
      <w:r>
        <w:rPr>
          <w:color w:val="231F20"/>
        </w:rPr>
        <w:t>на</w:t>
      </w:r>
      <w:r>
        <w:rPr>
          <w:color w:val="231F20"/>
          <w:spacing w:val="40"/>
        </w:rPr>
        <w:t> </w:t>
      </w:r>
      <w:r>
        <w:rPr>
          <w:color w:val="231F20"/>
        </w:rPr>
        <w:t>практике</w:t>
      </w:r>
      <w:r>
        <w:rPr>
          <w:color w:val="231F20"/>
          <w:spacing w:val="40"/>
        </w:rPr>
        <w:t> </w:t>
      </w:r>
      <w:r>
        <w:rPr>
          <w:color w:val="231F20"/>
        </w:rPr>
        <w:t>этот</w:t>
      </w:r>
      <w:r>
        <w:rPr>
          <w:color w:val="231F20"/>
          <w:spacing w:val="40"/>
        </w:rPr>
        <w:t> </w:t>
      </w:r>
      <w:r>
        <w:rPr>
          <w:color w:val="231F20"/>
        </w:rPr>
        <w:t>метод</w:t>
      </w:r>
      <w:r>
        <w:rPr>
          <w:color w:val="231F20"/>
          <w:spacing w:val="40"/>
        </w:rPr>
        <w:t> </w:t>
      </w:r>
      <w:r>
        <w:rPr>
          <w:color w:val="231F20"/>
        </w:rPr>
        <w:t>слишком</w:t>
      </w:r>
      <w:r>
        <w:rPr>
          <w:color w:val="231F20"/>
          <w:spacing w:val="40"/>
        </w:rPr>
        <w:t> </w:t>
      </w:r>
      <w:r>
        <w:rPr>
          <w:color w:val="231F20"/>
        </w:rPr>
        <w:t>затратный</w:t>
      </w:r>
      <w:r>
        <w:rPr>
          <w:color w:val="231F20"/>
          <w:spacing w:val="40"/>
        </w:rPr>
        <w:t> </w:t>
      </w:r>
      <w:r>
        <w:rPr>
          <w:color w:val="231F20"/>
        </w:rPr>
        <w:t>в</w:t>
      </w:r>
      <w:r>
        <w:rPr>
          <w:color w:val="231F20"/>
          <w:spacing w:val="40"/>
        </w:rPr>
        <w:t> </w:t>
      </w:r>
      <w:r>
        <w:rPr>
          <w:color w:val="231F20"/>
        </w:rPr>
        <w:t>сопровождении. С Docker вам придется не только отслеживать изменения самой базы, но также:</w:t>
      </w:r>
    </w:p>
    <w:p>
      <w:pPr>
        <w:pStyle w:val="ListParagraph"/>
        <w:numPr>
          <w:ilvl w:val="3"/>
          <w:numId w:val="73"/>
        </w:numPr>
        <w:tabs>
          <w:tab w:pos="537" w:val="left" w:leader="none"/>
        </w:tabs>
        <w:spacing w:line="240" w:lineRule="auto" w:before="87" w:after="0"/>
        <w:ind w:left="537" w:right="0" w:hanging="282"/>
        <w:jc w:val="left"/>
        <w:rPr>
          <w:sz w:val="20"/>
        </w:rPr>
      </w:pPr>
      <w:r>
        <w:rPr>
          <w:color w:val="231F20"/>
          <w:spacing w:val="-4"/>
          <w:sz w:val="20"/>
        </w:rPr>
        <w:t>поддерживать</w:t>
      </w:r>
      <w:r>
        <w:rPr>
          <w:color w:val="231F20"/>
          <w:spacing w:val="-2"/>
          <w:sz w:val="20"/>
        </w:rPr>
        <w:t> </w:t>
      </w:r>
      <w:r>
        <w:rPr>
          <w:color w:val="231F20"/>
          <w:spacing w:val="-4"/>
          <w:sz w:val="20"/>
        </w:rPr>
        <w:t>образы</w:t>
      </w:r>
      <w:r>
        <w:rPr>
          <w:color w:val="231F20"/>
          <w:spacing w:val="-2"/>
          <w:sz w:val="20"/>
        </w:rPr>
        <w:t> </w:t>
      </w:r>
      <w:r>
        <w:rPr>
          <w:color w:val="231F20"/>
          <w:spacing w:val="-4"/>
          <w:sz w:val="20"/>
        </w:rPr>
        <w:t>Docker;</w:t>
      </w:r>
    </w:p>
    <w:p>
      <w:pPr>
        <w:pStyle w:val="ListParagraph"/>
        <w:numPr>
          <w:ilvl w:val="3"/>
          <w:numId w:val="73"/>
        </w:numPr>
        <w:tabs>
          <w:tab w:pos="537" w:val="left" w:leader="none"/>
        </w:tabs>
        <w:spacing w:line="240" w:lineRule="auto" w:before="75" w:after="0"/>
        <w:ind w:left="537" w:right="0" w:hanging="282"/>
        <w:jc w:val="left"/>
        <w:rPr>
          <w:sz w:val="20"/>
        </w:rPr>
      </w:pPr>
      <w:r>
        <w:rPr>
          <w:color w:val="231F20"/>
          <w:spacing w:val="-8"/>
          <w:sz w:val="20"/>
        </w:rPr>
        <w:t>отследить</w:t>
      </w:r>
      <w:r>
        <w:rPr>
          <w:color w:val="231F20"/>
          <w:spacing w:val="-1"/>
          <w:sz w:val="20"/>
        </w:rPr>
        <w:t> </w:t>
      </w:r>
      <w:r>
        <w:rPr>
          <w:color w:val="231F20"/>
          <w:spacing w:val="-8"/>
          <w:sz w:val="20"/>
        </w:rPr>
        <w:t>за</w:t>
      </w:r>
      <w:r>
        <w:rPr>
          <w:color w:val="231F20"/>
          <w:spacing w:val="-1"/>
          <w:sz w:val="20"/>
        </w:rPr>
        <w:t> </w:t>
      </w:r>
      <w:r>
        <w:rPr>
          <w:color w:val="231F20"/>
          <w:spacing w:val="-8"/>
          <w:sz w:val="20"/>
        </w:rPr>
        <w:t>тем,</w:t>
      </w:r>
      <w:r>
        <w:rPr>
          <w:color w:val="231F20"/>
          <w:sz w:val="20"/>
        </w:rPr>
        <w:t> </w:t>
      </w:r>
      <w:r>
        <w:rPr>
          <w:color w:val="231F20"/>
          <w:spacing w:val="-8"/>
          <w:sz w:val="20"/>
        </w:rPr>
        <w:t>чтобы</w:t>
      </w:r>
      <w:r>
        <w:rPr>
          <w:color w:val="231F20"/>
          <w:spacing w:val="-1"/>
          <w:sz w:val="20"/>
        </w:rPr>
        <w:t> </w:t>
      </w:r>
      <w:r>
        <w:rPr>
          <w:color w:val="231F20"/>
          <w:spacing w:val="-8"/>
          <w:sz w:val="20"/>
        </w:rPr>
        <w:t>каждый</w:t>
      </w:r>
      <w:r>
        <w:rPr>
          <w:color w:val="231F20"/>
          <w:spacing w:val="-1"/>
          <w:sz w:val="20"/>
        </w:rPr>
        <w:t> </w:t>
      </w:r>
      <w:r>
        <w:rPr>
          <w:color w:val="231F20"/>
          <w:spacing w:val="-8"/>
          <w:sz w:val="20"/>
        </w:rPr>
        <w:t>тест</w:t>
      </w:r>
      <w:r>
        <w:rPr>
          <w:color w:val="231F20"/>
          <w:sz w:val="20"/>
        </w:rPr>
        <w:t> </w:t>
      </w:r>
      <w:r>
        <w:rPr>
          <w:color w:val="231F20"/>
          <w:spacing w:val="-8"/>
          <w:sz w:val="20"/>
        </w:rPr>
        <w:t>получал</w:t>
      </w:r>
      <w:r>
        <w:rPr>
          <w:color w:val="231F20"/>
          <w:spacing w:val="-1"/>
          <w:sz w:val="20"/>
        </w:rPr>
        <w:t> </w:t>
      </w:r>
      <w:r>
        <w:rPr>
          <w:color w:val="231F20"/>
          <w:spacing w:val="-8"/>
          <w:sz w:val="20"/>
        </w:rPr>
        <w:t>собственный</w:t>
      </w:r>
      <w:r>
        <w:rPr>
          <w:color w:val="231F20"/>
          <w:spacing w:val="-1"/>
          <w:sz w:val="20"/>
        </w:rPr>
        <w:t> </w:t>
      </w:r>
      <w:r>
        <w:rPr>
          <w:color w:val="231F20"/>
          <w:spacing w:val="-8"/>
          <w:sz w:val="20"/>
        </w:rPr>
        <w:t>экземпляр</w:t>
      </w:r>
      <w:r>
        <w:rPr>
          <w:color w:val="231F20"/>
          <w:sz w:val="20"/>
        </w:rPr>
        <w:t> </w:t>
      </w:r>
      <w:r>
        <w:rPr>
          <w:color w:val="231F20"/>
          <w:spacing w:val="-8"/>
          <w:sz w:val="20"/>
        </w:rPr>
        <w:t>контейнера;</w:t>
      </w:r>
    </w:p>
    <w:p>
      <w:pPr>
        <w:pStyle w:val="ListParagraph"/>
        <w:numPr>
          <w:ilvl w:val="3"/>
          <w:numId w:val="73"/>
        </w:numPr>
        <w:tabs>
          <w:tab w:pos="537" w:val="left" w:leader="none"/>
          <w:tab w:pos="539" w:val="left" w:leader="none"/>
        </w:tabs>
        <w:spacing w:line="256" w:lineRule="auto" w:before="74" w:after="0"/>
        <w:ind w:left="539" w:right="111" w:hanging="284"/>
        <w:jc w:val="both"/>
        <w:rPr>
          <w:sz w:val="20"/>
        </w:rPr>
      </w:pPr>
      <w:r>
        <w:rPr>
          <w:color w:val="231F20"/>
          <w:sz w:val="20"/>
        </w:rPr>
        <w:t>группировать</w:t>
      </w:r>
      <w:r>
        <w:rPr>
          <w:color w:val="231F20"/>
          <w:spacing w:val="-12"/>
          <w:sz w:val="20"/>
        </w:rPr>
        <w:t> </w:t>
      </w:r>
      <w:r>
        <w:rPr>
          <w:color w:val="231F20"/>
          <w:sz w:val="20"/>
        </w:rPr>
        <w:t>интеграционные</w:t>
      </w:r>
      <w:r>
        <w:rPr>
          <w:color w:val="231F20"/>
          <w:spacing w:val="-11"/>
          <w:sz w:val="20"/>
        </w:rPr>
        <w:t> </w:t>
      </w:r>
      <w:r>
        <w:rPr>
          <w:color w:val="231F20"/>
          <w:sz w:val="20"/>
        </w:rPr>
        <w:t>тесты</w:t>
      </w:r>
      <w:r>
        <w:rPr>
          <w:color w:val="231F20"/>
          <w:spacing w:val="-11"/>
          <w:sz w:val="20"/>
        </w:rPr>
        <w:t> </w:t>
      </w:r>
      <w:r>
        <w:rPr>
          <w:color w:val="231F20"/>
          <w:sz w:val="20"/>
        </w:rPr>
        <w:t>(потому</w:t>
      </w:r>
      <w:r>
        <w:rPr>
          <w:color w:val="231F20"/>
          <w:spacing w:val="-11"/>
          <w:sz w:val="20"/>
        </w:rPr>
        <w:t> </w:t>
      </w:r>
      <w:r>
        <w:rPr>
          <w:color w:val="231F20"/>
          <w:sz w:val="20"/>
        </w:rPr>
        <w:t>что</w:t>
      </w:r>
      <w:r>
        <w:rPr>
          <w:color w:val="231F20"/>
          <w:spacing w:val="-11"/>
          <w:sz w:val="20"/>
        </w:rPr>
        <w:t> </w:t>
      </w:r>
      <w:r>
        <w:rPr>
          <w:color w:val="231F20"/>
          <w:sz w:val="20"/>
        </w:rPr>
        <w:t>вам,</w:t>
      </w:r>
      <w:r>
        <w:rPr>
          <w:color w:val="231F20"/>
          <w:spacing w:val="-11"/>
          <w:sz w:val="20"/>
        </w:rPr>
        <w:t> </w:t>
      </w:r>
      <w:r>
        <w:rPr>
          <w:color w:val="231F20"/>
          <w:sz w:val="20"/>
        </w:rPr>
        <w:t>скорее</w:t>
      </w:r>
      <w:r>
        <w:rPr>
          <w:color w:val="231F20"/>
          <w:spacing w:val="-11"/>
          <w:sz w:val="20"/>
        </w:rPr>
        <w:t> </w:t>
      </w:r>
      <w:r>
        <w:rPr>
          <w:color w:val="231F20"/>
          <w:sz w:val="20"/>
        </w:rPr>
        <w:t>всего,</w:t>
      </w:r>
      <w:r>
        <w:rPr>
          <w:color w:val="231F20"/>
          <w:spacing w:val="-11"/>
          <w:sz w:val="20"/>
        </w:rPr>
        <w:t> </w:t>
      </w:r>
      <w:r>
        <w:rPr>
          <w:color w:val="231F20"/>
          <w:sz w:val="20"/>
        </w:rPr>
        <w:t>не</w:t>
      </w:r>
      <w:r>
        <w:rPr>
          <w:color w:val="231F20"/>
          <w:spacing w:val="-11"/>
          <w:sz w:val="20"/>
        </w:rPr>
        <w:t> </w:t>
      </w:r>
      <w:r>
        <w:rPr>
          <w:color w:val="231F20"/>
          <w:sz w:val="20"/>
        </w:rPr>
        <w:t>удастся создать контейнеры для всех тестов сразу);</w:t>
      </w:r>
    </w:p>
    <w:p>
      <w:pPr>
        <w:pStyle w:val="ListParagraph"/>
        <w:numPr>
          <w:ilvl w:val="3"/>
          <w:numId w:val="73"/>
        </w:numPr>
        <w:tabs>
          <w:tab w:pos="537" w:val="left" w:leader="none"/>
        </w:tabs>
        <w:spacing w:line="240" w:lineRule="auto" w:before="59" w:after="0"/>
        <w:ind w:left="537" w:right="0" w:hanging="282"/>
        <w:jc w:val="both"/>
        <w:rPr>
          <w:sz w:val="20"/>
        </w:rPr>
      </w:pPr>
      <w:r>
        <w:rPr>
          <w:color w:val="231F20"/>
          <w:spacing w:val="-4"/>
          <w:sz w:val="20"/>
        </w:rPr>
        <w:t>удалять</w:t>
      </w:r>
      <w:r>
        <w:rPr>
          <w:color w:val="231F20"/>
          <w:spacing w:val="6"/>
          <w:sz w:val="20"/>
        </w:rPr>
        <w:t> </w:t>
      </w:r>
      <w:r>
        <w:rPr>
          <w:color w:val="231F20"/>
          <w:spacing w:val="-4"/>
          <w:sz w:val="20"/>
        </w:rPr>
        <w:t>использованные</w:t>
      </w:r>
      <w:r>
        <w:rPr>
          <w:color w:val="231F20"/>
          <w:spacing w:val="6"/>
          <w:sz w:val="20"/>
        </w:rPr>
        <w:t> </w:t>
      </w:r>
      <w:r>
        <w:rPr>
          <w:color w:val="231F20"/>
          <w:spacing w:val="-4"/>
          <w:sz w:val="20"/>
        </w:rPr>
        <w:t>контейнеры.</w:t>
      </w:r>
    </w:p>
    <w:p>
      <w:pPr>
        <w:pStyle w:val="BodyText"/>
        <w:spacing w:line="256" w:lineRule="auto" w:before="102"/>
        <w:ind w:left="255" w:right="111"/>
        <w:jc w:val="both"/>
      </w:pPr>
      <w:r>
        <w:rPr>
          <w:color w:val="231F20"/>
        </w:rPr>
        <w:t>Я</w:t>
      </w:r>
      <w:r>
        <w:rPr>
          <w:color w:val="231F20"/>
          <w:spacing w:val="-11"/>
        </w:rPr>
        <w:t> </w:t>
      </w:r>
      <w:r>
        <w:rPr>
          <w:color w:val="231F20"/>
        </w:rPr>
        <w:t>не</w:t>
      </w:r>
      <w:r>
        <w:rPr>
          <w:color w:val="231F20"/>
          <w:spacing w:val="-11"/>
        </w:rPr>
        <w:t> </w:t>
      </w:r>
      <w:r>
        <w:rPr>
          <w:color w:val="231F20"/>
        </w:rPr>
        <w:t>рекомендую</w:t>
      </w:r>
      <w:r>
        <w:rPr>
          <w:color w:val="231F20"/>
          <w:spacing w:val="-11"/>
        </w:rPr>
        <w:t> </w:t>
      </w:r>
      <w:r>
        <w:rPr>
          <w:color w:val="231F20"/>
        </w:rPr>
        <w:t>использовать</w:t>
      </w:r>
      <w:r>
        <w:rPr>
          <w:color w:val="231F20"/>
          <w:spacing w:val="-11"/>
        </w:rPr>
        <w:t> </w:t>
      </w:r>
      <w:r>
        <w:rPr>
          <w:color w:val="231F20"/>
        </w:rPr>
        <w:t>контейнеры,</w:t>
      </w:r>
      <w:r>
        <w:rPr>
          <w:color w:val="231F20"/>
          <w:spacing w:val="-11"/>
        </w:rPr>
        <w:t> </w:t>
      </w:r>
      <w:r>
        <w:rPr>
          <w:color w:val="231F20"/>
        </w:rPr>
        <w:t>если</w:t>
      </w:r>
      <w:r>
        <w:rPr>
          <w:color w:val="231F20"/>
          <w:spacing w:val="-11"/>
        </w:rPr>
        <w:t> </w:t>
      </w:r>
      <w:r>
        <w:rPr>
          <w:color w:val="231F20"/>
        </w:rPr>
        <w:t>только</w:t>
      </w:r>
      <w:r>
        <w:rPr>
          <w:color w:val="231F20"/>
          <w:spacing w:val="-11"/>
        </w:rPr>
        <w:t> </w:t>
      </w:r>
      <w:r>
        <w:rPr>
          <w:color w:val="231F20"/>
        </w:rPr>
        <w:t>у</w:t>
      </w:r>
      <w:r>
        <w:rPr>
          <w:color w:val="231F20"/>
          <w:spacing w:val="-11"/>
        </w:rPr>
        <w:t> </w:t>
      </w:r>
      <w:r>
        <w:rPr>
          <w:color w:val="231F20"/>
        </w:rPr>
        <w:t>вас</w:t>
      </w:r>
      <w:r>
        <w:rPr>
          <w:color w:val="231F20"/>
          <w:spacing w:val="-11"/>
        </w:rPr>
        <w:t> </w:t>
      </w:r>
      <w:r>
        <w:rPr>
          <w:color w:val="231F20"/>
        </w:rPr>
        <w:t>нет</w:t>
      </w:r>
      <w:r>
        <w:rPr>
          <w:color w:val="231F20"/>
          <w:spacing w:val="-11"/>
        </w:rPr>
        <w:t> </w:t>
      </w:r>
      <w:r>
        <w:rPr>
          <w:color w:val="231F20"/>
        </w:rPr>
        <w:t>необходимости </w:t>
      </w:r>
      <w:r>
        <w:rPr>
          <w:color w:val="231F20"/>
          <w:spacing w:val="-2"/>
        </w:rPr>
        <w:t>любой ценой минимизировать время выполнения ваших интеграционных тестов. Гораздо</w:t>
      </w:r>
      <w:r>
        <w:rPr>
          <w:color w:val="231F20"/>
          <w:spacing w:val="-8"/>
        </w:rPr>
        <w:t> </w:t>
      </w:r>
      <w:r>
        <w:rPr>
          <w:color w:val="231F20"/>
          <w:spacing w:val="-2"/>
        </w:rPr>
        <w:t>практичнее</w:t>
      </w:r>
      <w:r>
        <w:rPr>
          <w:color w:val="231F20"/>
          <w:spacing w:val="-8"/>
        </w:rPr>
        <w:t> </w:t>
      </w:r>
      <w:r>
        <w:rPr>
          <w:color w:val="231F20"/>
          <w:spacing w:val="-2"/>
        </w:rPr>
        <w:t>иметь</w:t>
      </w:r>
      <w:r>
        <w:rPr>
          <w:color w:val="231F20"/>
          <w:spacing w:val="-8"/>
        </w:rPr>
        <w:t> </w:t>
      </w:r>
      <w:r>
        <w:rPr>
          <w:color w:val="231F20"/>
          <w:spacing w:val="-2"/>
        </w:rPr>
        <w:t>только</w:t>
      </w:r>
      <w:r>
        <w:rPr>
          <w:color w:val="231F20"/>
          <w:spacing w:val="-8"/>
        </w:rPr>
        <w:t> </w:t>
      </w:r>
      <w:r>
        <w:rPr>
          <w:color w:val="231F20"/>
          <w:spacing w:val="-2"/>
        </w:rPr>
        <w:t>один</w:t>
      </w:r>
      <w:r>
        <w:rPr>
          <w:color w:val="231F20"/>
          <w:spacing w:val="-8"/>
        </w:rPr>
        <w:t> </w:t>
      </w:r>
      <w:r>
        <w:rPr>
          <w:color w:val="231F20"/>
          <w:spacing w:val="-2"/>
        </w:rPr>
        <w:t>экземпляр</w:t>
      </w:r>
      <w:r>
        <w:rPr>
          <w:color w:val="231F20"/>
          <w:spacing w:val="-8"/>
        </w:rPr>
        <w:t> </w:t>
      </w:r>
      <w:r>
        <w:rPr>
          <w:color w:val="231F20"/>
          <w:spacing w:val="-2"/>
        </w:rPr>
        <w:t>базы</w:t>
      </w:r>
      <w:r>
        <w:rPr>
          <w:color w:val="231F20"/>
          <w:spacing w:val="-8"/>
        </w:rPr>
        <w:t> </w:t>
      </w:r>
      <w:r>
        <w:rPr>
          <w:color w:val="231F20"/>
          <w:spacing w:val="-2"/>
        </w:rPr>
        <w:t>на</w:t>
      </w:r>
      <w:r>
        <w:rPr>
          <w:color w:val="231F20"/>
          <w:spacing w:val="-8"/>
        </w:rPr>
        <w:t> </w:t>
      </w:r>
      <w:r>
        <w:rPr>
          <w:color w:val="231F20"/>
          <w:spacing w:val="-2"/>
        </w:rPr>
        <w:t>разработчика.</w:t>
      </w:r>
      <w:r>
        <w:rPr>
          <w:color w:val="231F20"/>
          <w:spacing w:val="-8"/>
        </w:rPr>
        <w:t> </w:t>
      </w:r>
      <w:r>
        <w:rPr>
          <w:color w:val="231F20"/>
          <w:spacing w:val="-2"/>
        </w:rPr>
        <w:t>Впрочем, этот</w:t>
      </w:r>
      <w:r>
        <w:rPr>
          <w:color w:val="231F20"/>
          <w:spacing w:val="-10"/>
        </w:rPr>
        <w:t> </w:t>
      </w:r>
      <w:r>
        <w:rPr>
          <w:color w:val="231F20"/>
          <w:spacing w:val="-2"/>
        </w:rPr>
        <w:t>один</w:t>
      </w:r>
      <w:r>
        <w:rPr>
          <w:color w:val="231F20"/>
          <w:spacing w:val="-9"/>
        </w:rPr>
        <w:t> </w:t>
      </w:r>
      <w:r>
        <w:rPr>
          <w:color w:val="231F20"/>
          <w:spacing w:val="-2"/>
        </w:rPr>
        <w:t>экземпляр</w:t>
      </w:r>
      <w:r>
        <w:rPr>
          <w:color w:val="231F20"/>
          <w:spacing w:val="-9"/>
        </w:rPr>
        <w:t> </w:t>
      </w:r>
      <w:r>
        <w:rPr>
          <w:color w:val="231F20"/>
          <w:spacing w:val="-2"/>
        </w:rPr>
        <w:t>можно</w:t>
      </w:r>
      <w:r>
        <w:rPr>
          <w:color w:val="231F20"/>
          <w:spacing w:val="-9"/>
        </w:rPr>
        <w:t> </w:t>
      </w:r>
      <w:r>
        <w:rPr>
          <w:color w:val="231F20"/>
          <w:spacing w:val="-2"/>
        </w:rPr>
        <w:t>запускать</w:t>
      </w:r>
      <w:r>
        <w:rPr>
          <w:color w:val="231F20"/>
          <w:spacing w:val="-9"/>
        </w:rPr>
        <w:t> </w:t>
      </w:r>
      <w:r>
        <w:rPr>
          <w:color w:val="231F20"/>
          <w:spacing w:val="-2"/>
        </w:rPr>
        <w:t>в</w:t>
      </w:r>
      <w:r>
        <w:rPr>
          <w:color w:val="231F20"/>
          <w:spacing w:val="-9"/>
        </w:rPr>
        <w:t> </w:t>
      </w:r>
      <w:r>
        <w:rPr>
          <w:color w:val="231F20"/>
          <w:spacing w:val="-2"/>
        </w:rPr>
        <w:t>Docker.</w:t>
      </w:r>
      <w:r>
        <w:rPr>
          <w:color w:val="231F20"/>
          <w:spacing w:val="-9"/>
        </w:rPr>
        <w:t> </w:t>
      </w:r>
      <w:r>
        <w:rPr>
          <w:color w:val="231F20"/>
          <w:spacing w:val="-2"/>
        </w:rPr>
        <w:t>Я</w:t>
      </w:r>
      <w:r>
        <w:rPr>
          <w:color w:val="231F20"/>
          <w:spacing w:val="-9"/>
        </w:rPr>
        <w:t> </w:t>
      </w:r>
      <w:r>
        <w:rPr>
          <w:color w:val="231F20"/>
          <w:spacing w:val="-2"/>
        </w:rPr>
        <w:t>выступаю</w:t>
      </w:r>
      <w:r>
        <w:rPr>
          <w:color w:val="231F20"/>
          <w:spacing w:val="-9"/>
        </w:rPr>
        <w:t> </w:t>
      </w:r>
      <w:r>
        <w:rPr>
          <w:color w:val="231F20"/>
          <w:spacing w:val="-2"/>
        </w:rPr>
        <w:t>против</w:t>
      </w:r>
      <w:r>
        <w:rPr>
          <w:color w:val="231F20"/>
          <w:spacing w:val="-9"/>
        </w:rPr>
        <w:t> </w:t>
      </w:r>
      <w:r>
        <w:rPr>
          <w:color w:val="231F20"/>
          <w:spacing w:val="-2"/>
        </w:rPr>
        <w:t>преждевремен- </w:t>
      </w:r>
      <w:r>
        <w:rPr>
          <w:color w:val="231F20"/>
        </w:rPr>
        <w:t>ной параллелизации, а не против технологии Docker как таковой.</w:t>
      </w:r>
    </w:p>
    <w:p>
      <w:pPr>
        <w:pStyle w:val="BodyText"/>
        <w:spacing w:before="37"/>
      </w:pPr>
    </w:p>
    <w:p>
      <w:pPr>
        <w:pStyle w:val="Heading4"/>
        <w:numPr>
          <w:ilvl w:val="2"/>
          <w:numId w:val="73"/>
        </w:numPr>
        <w:tabs>
          <w:tab w:pos="1086" w:val="left" w:leader="none"/>
        </w:tabs>
        <w:spacing w:line="240" w:lineRule="auto" w:before="0" w:after="0"/>
        <w:ind w:left="1086" w:right="0" w:hanging="831"/>
        <w:jc w:val="both"/>
      </w:pPr>
      <w:r>
        <w:rPr>
          <w:color w:val="231F20"/>
        </w:rPr>
        <w:t>Очистка</w:t>
      </w:r>
      <w:r>
        <w:rPr>
          <w:color w:val="231F20"/>
          <w:spacing w:val="-2"/>
        </w:rPr>
        <w:t> </w:t>
      </w:r>
      <w:r>
        <w:rPr>
          <w:color w:val="231F20"/>
        </w:rPr>
        <w:t>данных</w:t>
      </w:r>
      <w:r>
        <w:rPr>
          <w:color w:val="231F20"/>
          <w:spacing w:val="-2"/>
        </w:rPr>
        <w:t> </w:t>
      </w:r>
      <w:r>
        <w:rPr>
          <w:color w:val="231F20"/>
        </w:rPr>
        <w:t>между</w:t>
      </w:r>
      <w:r>
        <w:rPr>
          <w:color w:val="231F20"/>
          <w:spacing w:val="-1"/>
        </w:rPr>
        <w:t> </w:t>
      </w:r>
      <w:r>
        <w:rPr>
          <w:color w:val="231F20"/>
        </w:rPr>
        <w:t>запусками</w:t>
      </w:r>
      <w:r>
        <w:rPr>
          <w:color w:val="231F20"/>
          <w:spacing w:val="-1"/>
        </w:rPr>
        <w:t> </w:t>
      </w:r>
      <w:r>
        <w:rPr>
          <w:color w:val="231F20"/>
          <w:spacing w:val="-2"/>
        </w:rPr>
        <w:t>тестов</w:t>
      </w:r>
    </w:p>
    <w:p>
      <w:pPr>
        <w:pStyle w:val="BodyText"/>
        <w:spacing w:before="130"/>
        <w:ind w:left="255"/>
        <w:jc w:val="both"/>
      </w:pPr>
      <w:r>
        <w:rPr>
          <w:color w:val="231F20"/>
          <w:spacing w:val="-2"/>
        </w:rPr>
        <w:t>Существуют</w:t>
      </w:r>
      <w:r>
        <w:rPr>
          <w:color w:val="231F20"/>
          <w:spacing w:val="1"/>
        </w:rPr>
        <w:t> </w:t>
      </w:r>
      <w:r>
        <w:rPr>
          <w:color w:val="231F20"/>
          <w:spacing w:val="-2"/>
        </w:rPr>
        <w:t>четыре</w:t>
      </w:r>
      <w:r>
        <w:rPr>
          <w:color w:val="231F20"/>
          <w:spacing w:val="1"/>
        </w:rPr>
        <w:t> </w:t>
      </w:r>
      <w:r>
        <w:rPr>
          <w:color w:val="231F20"/>
          <w:spacing w:val="-2"/>
        </w:rPr>
        <w:t>способа</w:t>
      </w:r>
      <w:r>
        <w:rPr>
          <w:color w:val="231F20"/>
          <w:spacing w:val="2"/>
        </w:rPr>
        <w:t> </w:t>
      </w:r>
      <w:r>
        <w:rPr>
          <w:color w:val="231F20"/>
          <w:spacing w:val="-2"/>
        </w:rPr>
        <w:t>очистки</w:t>
      </w:r>
      <w:r>
        <w:rPr>
          <w:color w:val="231F20"/>
          <w:spacing w:val="1"/>
        </w:rPr>
        <w:t> </w:t>
      </w:r>
      <w:r>
        <w:rPr>
          <w:color w:val="231F20"/>
          <w:spacing w:val="-2"/>
        </w:rPr>
        <w:t>остатков</w:t>
      </w:r>
      <w:r>
        <w:rPr>
          <w:color w:val="231F20"/>
          <w:spacing w:val="2"/>
        </w:rPr>
        <w:t> </w:t>
      </w:r>
      <w:r>
        <w:rPr>
          <w:color w:val="231F20"/>
          <w:spacing w:val="-2"/>
        </w:rPr>
        <w:t>данных</w:t>
      </w:r>
      <w:r>
        <w:rPr>
          <w:color w:val="231F20"/>
          <w:spacing w:val="1"/>
        </w:rPr>
        <w:t> </w:t>
      </w:r>
      <w:r>
        <w:rPr>
          <w:color w:val="231F20"/>
          <w:spacing w:val="-2"/>
        </w:rPr>
        <w:t>между</w:t>
      </w:r>
      <w:r>
        <w:rPr>
          <w:color w:val="231F20"/>
          <w:spacing w:val="2"/>
        </w:rPr>
        <w:t> </w:t>
      </w:r>
      <w:r>
        <w:rPr>
          <w:color w:val="231F20"/>
          <w:spacing w:val="-2"/>
        </w:rPr>
        <w:t>запусками</w:t>
      </w:r>
      <w:r>
        <w:rPr>
          <w:color w:val="231F20"/>
          <w:spacing w:val="1"/>
        </w:rPr>
        <w:t> </w:t>
      </w:r>
      <w:r>
        <w:rPr>
          <w:color w:val="231F20"/>
          <w:spacing w:val="-2"/>
        </w:rPr>
        <w:t>тестов.</w:t>
      </w:r>
    </w:p>
    <w:p>
      <w:pPr>
        <w:pStyle w:val="ListParagraph"/>
        <w:numPr>
          <w:ilvl w:val="3"/>
          <w:numId w:val="73"/>
        </w:numPr>
        <w:tabs>
          <w:tab w:pos="537" w:val="left" w:leader="none"/>
          <w:tab w:pos="539" w:val="left" w:leader="none"/>
        </w:tabs>
        <w:spacing w:line="256" w:lineRule="auto" w:before="102" w:after="0"/>
        <w:ind w:left="539" w:right="107" w:hanging="284"/>
        <w:jc w:val="both"/>
        <w:rPr>
          <w:sz w:val="20"/>
        </w:rPr>
      </w:pPr>
      <w:r>
        <w:rPr>
          <w:i/>
          <w:color w:val="231F20"/>
          <w:sz w:val="20"/>
        </w:rPr>
        <w:t>Восстановление резервной копии базы данных перед каждым тестом </w:t>
      </w:r>
      <w:r>
        <w:rPr>
          <w:color w:val="231F20"/>
          <w:sz w:val="20"/>
        </w:rPr>
        <w:t>— такой </w:t>
      </w:r>
      <w:r>
        <w:rPr>
          <w:color w:val="231F20"/>
          <w:spacing w:val="-4"/>
          <w:sz w:val="20"/>
        </w:rPr>
        <w:t>подход решает проблему очистки данных, но он намного медленнее трех других.</w:t>
      </w:r>
      <w:r>
        <w:rPr>
          <w:color w:val="231F20"/>
          <w:sz w:val="20"/>
        </w:rPr>
        <w:t> </w:t>
      </w:r>
      <w:r>
        <w:rPr>
          <w:color w:val="231F20"/>
          <w:spacing w:val="-4"/>
          <w:sz w:val="20"/>
        </w:rPr>
        <w:t>Даже</w:t>
      </w:r>
      <w:r>
        <w:rPr>
          <w:color w:val="231F20"/>
          <w:spacing w:val="-7"/>
          <w:sz w:val="20"/>
        </w:rPr>
        <w:t> </w:t>
      </w:r>
      <w:r>
        <w:rPr>
          <w:color w:val="231F20"/>
          <w:spacing w:val="-4"/>
          <w:sz w:val="20"/>
        </w:rPr>
        <w:t>с</w:t>
      </w:r>
      <w:r>
        <w:rPr>
          <w:color w:val="231F20"/>
          <w:spacing w:val="-7"/>
          <w:sz w:val="20"/>
        </w:rPr>
        <w:t> </w:t>
      </w:r>
      <w:r>
        <w:rPr>
          <w:color w:val="231F20"/>
          <w:spacing w:val="-4"/>
          <w:sz w:val="20"/>
        </w:rPr>
        <w:t>контейнерами</w:t>
      </w:r>
      <w:r>
        <w:rPr>
          <w:color w:val="231F20"/>
          <w:spacing w:val="-7"/>
          <w:sz w:val="20"/>
        </w:rPr>
        <w:t> </w:t>
      </w:r>
      <w:r>
        <w:rPr>
          <w:color w:val="231F20"/>
          <w:spacing w:val="-4"/>
          <w:sz w:val="20"/>
        </w:rPr>
        <w:t>удаление</w:t>
      </w:r>
      <w:r>
        <w:rPr>
          <w:color w:val="231F20"/>
          <w:spacing w:val="-7"/>
          <w:sz w:val="20"/>
        </w:rPr>
        <w:t> </w:t>
      </w:r>
      <w:r>
        <w:rPr>
          <w:color w:val="231F20"/>
          <w:spacing w:val="-4"/>
          <w:sz w:val="20"/>
        </w:rPr>
        <w:t>экземпляра</w:t>
      </w:r>
      <w:r>
        <w:rPr>
          <w:color w:val="231F20"/>
          <w:spacing w:val="-7"/>
          <w:sz w:val="20"/>
        </w:rPr>
        <w:t> </w:t>
      </w:r>
      <w:r>
        <w:rPr>
          <w:color w:val="231F20"/>
          <w:spacing w:val="-4"/>
          <w:sz w:val="20"/>
        </w:rPr>
        <w:t>контейнера</w:t>
      </w:r>
      <w:r>
        <w:rPr>
          <w:color w:val="231F20"/>
          <w:spacing w:val="-7"/>
          <w:sz w:val="20"/>
        </w:rPr>
        <w:t> </w:t>
      </w:r>
      <w:r>
        <w:rPr>
          <w:color w:val="231F20"/>
          <w:spacing w:val="-4"/>
          <w:sz w:val="20"/>
        </w:rPr>
        <w:t>и</w:t>
      </w:r>
      <w:r>
        <w:rPr>
          <w:color w:val="231F20"/>
          <w:spacing w:val="-6"/>
          <w:sz w:val="20"/>
        </w:rPr>
        <w:t> </w:t>
      </w:r>
      <w:r>
        <w:rPr>
          <w:color w:val="231F20"/>
          <w:spacing w:val="-4"/>
          <w:sz w:val="20"/>
        </w:rPr>
        <w:t>создание</w:t>
      </w:r>
      <w:r>
        <w:rPr>
          <w:color w:val="231F20"/>
          <w:spacing w:val="-7"/>
          <w:sz w:val="20"/>
        </w:rPr>
        <w:t> </w:t>
      </w:r>
      <w:r>
        <w:rPr>
          <w:color w:val="231F20"/>
          <w:spacing w:val="-4"/>
          <w:sz w:val="20"/>
        </w:rPr>
        <w:t>нового</w:t>
      </w:r>
      <w:r>
        <w:rPr>
          <w:color w:val="231F20"/>
          <w:spacing w:val="-7"/>
          <w:sz w:val="20"/>
        </w:rPr>
        <w:t> </w:t>
      </w:r>
      <w:r>
        <w:rPr>
          <w:color w:val="231F20"/>
          <w:spacing w:val="-4"/>
          <w:sz w:val="20"/>
        </w:rPr>
        <w:t>экзем-</w:t>
      </w:r>
      <w:r>
        <w:rPr>
          <w:color w:val="231F20"/>
          <w:sz w:val="20"/>
        </w:rPr>
        <w:t> </w:t>
      </w:r>
      <w:r>
        <w:rPr>
          <w:color w:val="231F20"/>
          <w:spacing w:val="-4"/>
          <w:sz w:val="20"/>
        </w:rPr>
        <w:t>пляра</w:t>
      </w:r>
      <w:r>
        <w:rPr>
          <w:color w:val="231F20"/>
          <w:spacing w:val="-7"/>
          <w:sz w:val="20"/>
        </w:rPr>
        <w:t> </w:t>
      </w:r>
      <w:r>
        <w:rPr>
          <w:color w:val="231F20"/>
          <w:spacing w:val="-4"/>
          <w:sz w:val="20"/>
        </w:rPr>
        <w:t>обычно</w:t>
      </w:r>
      <w:r>
        <w:rPr>
          <w:color w:val="231F20"/>
          <w:spacing w:val="-7"/>
          <w:sz w:val="20"/>
        </w:rPr>
        <w:t> </w:t>
      </w:r>
      <w:r>
        <w:rPr>
          <w:color w:val="231F20"/>
          <w:spacing w:val="-4"/>
          <w:sz w:val="20"/>
        </w:rPr>
        <w:t>занимает</w:t>
      </w:r>
      <w:r>
        <w:rPr>
          <w:color w:val="231F20"/>
          <w:spacing w:val="-7"/>
          <w:sz w:val="20"/>
        </w:rPr>
        <w:t> </w:t>
      </w:r>
      <w:r>
        <w:rPr>
          <w:color w:val="231F20"/>
          <w:spacing w:val="-4"/>
          <w:sz w:val="20"/>
        </w:rPr>
        <w:t>несколько</w:t>
      </w:r>
      <w:r>
        <w:rPr>
          <w:color w:val="231F20"/>
          <w:spacing w:val="-7"/>
          <w:sz w:val="20"/>
        </w:rPr>
        <w:t> </w:t>
      </w:r>
      <w:r>
        <w:rPr>
          <w:color w:val="231F20"/>
          <w:spacing w:val="-4"/>
          <w:sz w:val="20"/>
        </w:rPr>
        <w:t>секунд,</w:t>
      </w:r>
      <w:r>
        <w:rPr>
          <w:color w:val="231F20"/>
          <w:spacing w:val="-7"/>
          <w:sz w:val="20"/>
        </w:rPr>
        <w:t> </w:t>
      </w:r>
      <w:r>
        <w:rPr>
          <w:color w:val="231F20"/>
          <w:spacing w:val="-4"/>
          <w:sz w:val="20"/>
        </w:rPr>
        <w:t>что</w:t>
      </w:r>
      <w:r>
        <w:rPr>
          <w:color w:val="231F20"/>
          <w:spacing w:val="-7"/>
          <w:sz w:val="20"/>
        </w:rPr>
        <w:t> </w:t>
      </w:r>
      <w:r>
        <w:rPr>
          <w:color w:val="231F20"/>
          <w:spacing w:val="-4"/>
          <w:sz w:val="20"/>
        </w:rPr>
        <w:t>приводит</w:t>
      </w:r>
      <w:r>
        <w:rPr>
          <w:color w:val="231F20"/>
          <w:spacing w:val="-7"/>
          <w:sz w:val="20"/>
        </w:rPr>
        <w:t> </w:t>
      </w:r>
      <w:r>
        <w:rPr>
          <w:color w:val="231F20"/>
          <w:spacing w:val="-4"/>
          <w:sz w:val="20"/>
        </w:rPr>
        <w:t>к</w:t>
      </w:r>
      <w:r>
        <w:rPr>
          <w:color w:val="231F20"/>
          <w:spacing w:val="-7"/>
          <w:sz w:val="20"/>
        </w:rPr>
        <w:t> </w:t>
      </w:r>
      <w:r>
        <w:rPr>
          <w:color w:val="231F20"/>
          <w:spacing w:val="-4"/>
          <w:sz w:val="20"/>
        </w:rPr>
        <w:t>быстрому</w:t>
      </w:r>
      <w:r>
        <w:rPr>
          <w:color w:val="231F20"/>
          <w:spacing w:val="-7"/>
          <w:sz w:val="20"/>
        </w:rPr>
        <w:t> </w:t>
      </w:r>
      <w:r>
        <w:rPr>
          <w:color w:val="231F20"/>
          <w:spacing w:val="-4"/>
          <w:sz w:val="20"/>
        </w:rPr>
        <w:t>увеличению</w:t>
      </w:r>
      <w:r>
        <w:rPr>
          <w:color w:val="231F20"/>
          <w:sz w:val="20"/>
        </w:rPr>
        <w:t> времени выполнения тестов.</w:t>
      </w:r>
    </w:p>
    <w:p>
      <w:pPr>
        <w:pStyle w:val="ListParagraph"/>
        <w:numPr>
          <w:ilvl w:val="3"/>
          <w:numId w:val="73"/>
        </w:numPr>
        <w:tabs>
          <w:tab w:pos="537" w:val="left" w:leader="none"/>
          <w:tab w:pos="539" w:val="left" w:leader="none"/>
        </w:tabs>
        <w:spacing w:line="256" w:lineRule="auto" w:before="63" w:after="0"/>
        <w:ind w:left="539" w:right="110" w:hanging="284"/>
        <w:jc w:val="both"/>
        <w:rPr>
          <w:sz w:val="20"/>
        </w:rPr>
      </w:pPr>
      <w:r>
        <w:rPr>
          <w:i/>
          <w:color w:val="231F20"/>
          <w:sz w:val="20"/>
        </w:rPr>
        <w:t>Очистка</w:t>
      </w:r>
      <w:r>
        <w:rPr>
          <w:i/>
          <w:color w:val="231F20"/>
          <w:spacing w:val="-2"/>
          <w:sz w:val="20"/>
        </w:rPr>
        <w:t> </w:t>
      </w:r>
      <w:r>
        <w:rPr>
          <w:i/>
          <w:color w:val="231F20"/>
          <w:sz w:val="20"/>
        </w:rPr>
        <w:t>данных</w:t>
      </w:r>
      <w:r>
        <w:rPr>
          <w:i/>
          <w:color w:val="231F20"/>
          <w:spacing w:val="-2"/>
          <w:sz w:val="20"/>
        </w:rPr>
        <w:t> </w:t>
      </w:r>
      <w:r>
        <w:rPr>
          <w:i/>
          <w:color w:val="231F20"/>
          <w:sz w:val="20"/>
        </w:rPr>
        <w:t>в</w:t>
      </w:r>
      <w:r>
        <w:rPr>
          <w:i/>
          <w:color w:val="231F20"/>
          <w:spacing w:val="-2"/>
          <w:sz w:val="20"/>
        </w:rPr>
        <w:t> </w:t>
      </w:r>
      <w:r>
        <w:rPr>
          <w:i/>
          <w:color w:val="231F20"/>
          <w:sz w:val="20"/>
        </w:rPr>
        <w:t>конце</w:t>
      </w:r>
      <w:r>
        <w:rPr>
          <w:i/>
          <w:color w:val="231F20"/>
          <w:spacing w:val="-2"/>
          <w:sz w:val="20"/>
        </w:rPr>
        <w:t> </w:t>
      </w:r>
      <w:r>
        <w:rPr>
          <w:i/>
          <w:color w:val="231F20"/>
          <w:sz w:val="20"/>
        </w:rPr>
        <w:t>теста</w:t>
      </w:r>
      <w:r>
        <w:rPr>
          <w:i/>
          <w:color w:val="231F20"/>
          <w:spacing w:val="-3"/>
          <w:sz w:val="20"/>
        </w:rPr>
        <w:t> </w:t>
      </w:r>
      <w:r>
        <w:rPr>
          <w:color w:val="231F20"/>
          <w:sz w:val="20"/>
        </w:rPr>
        <w:t>—</w:t>
      </w:r>
      <w:r>
        <w:rPr>
          <w:color w:val="231F20"/>
          <w:spacing w:val="-2"/>
          <w:sz w:val="20"/>
        </w:rPr>
        <w:t> </w:t>
      </w:r>
      <w:r>
        <w:rPr>
          <w:color w:val="231F20"/>
          <w:sz w:val="20"/>
        </w:rPr>
        <w:t>этот</w:t>
      </w:r>
      <w:r>
        <w:rPr>
          <w:color w:val="231F20"/>
          <w:spacing w:val="-2"/>
          <w:sz w:val="20"/>
        </w:rPr>
        <w:t> </w:t>
      </w:r>
      <w:r>
        <w:rPr>
          <w:color w:val="231F20"/>
          <w:sz w:val="20"/>
        </w:rPr>
        <w:t>метод</w:t>
      </w:r>
      <w:r>
        <w:rPr>
          <w:color w:val="231F20"/>
          <w:spacing w:val="-2"/>
          <w:sz w:val="20"/>
        </w:rPr>
        <w:t> </w:t>
      </w:r>
      <w:r>
        <w:rPr>
          <w:color w:val="231F20"/>
          <w:sz w:val="20"/>
        </w:rPr>
        <w:t>быстр,</w:t>
      </w:r>
      <w:r>
        <w:rPr>
          <w:color w:val="231F20"/>
          <w:spacing w:val="-2"/>
          <w:sz w:val="20"/>
        </w:rPr>
        <w:t> </w:t>
      </w:r>
      <w:r>
        <w:rPr>
          <w:color w:val="231F20"/>
          <w:sz w:val="20"/>
        </w:rPr>
        <w:t>но</w:t>
      </w:r>
      <w:r>
        <w:rPr>
          <w:color w:val="231F20"/>
          <w:spacing w:val="-2"/>
          <w:sz w:val="20"/>
        </w:rPr>
        <w:t> </w:t>
      </w:r>
      <w:r>
        <w:rPr>
          <w:color w:val="231F20"/>
          <w:sz w:val="20"/>
        </w:rPr>
        <w:t>с</w:t>
      </w:r>
      <w:r>
        <w:rPr>
          <w:color w:val="231F20"/>
          <w:spacing w:val="-2"/>
          <w:sz w:val="20"/>
        </w:rPr>
        <w:t> </w:t>
      </w:r>
      <w:r>
        <w:rPr>
          <w:color w:val="231F20"/>
          <w:sz w:val="20"/>
        </w:rPr>
        <w:t>ним</w:t>
      </w:r>
      <w:r>
        <w:rPr>
          <w:color w:val="231F20"/>
          <w:spacing w:val="-2"/>
          <w:sz w:val="20"/>
        </w:rPr>
        <w:t> </w:t>
      </w:r>
      <w:r>
        <w:rPr>
          <w:color w:val="231F20"/>
          <w:sz w:val="20"/>
        </w:rPr>
        <w:t>существует</w:t>
      </w:r>
      <w:r>
        <w:rPr>
          <w:color w:val="231F20"/>
          <w:spacing w:val="-2"/>
          <w:sz w:val="20"/>
        </w:rPr>
        <w:t> </w:t>
      </w:r>
      <w:r>
        <w:rPr>
          <w:color w:val="231F20"/>
          <w:sz w:val="20"/>
        </w:rPr>
        <w:t>риск пропуска фазы очистки. Если в середине теста на сервере сборки произойдет сбой или тест будет завершен в отладчике, тестовые данные останутся в базе и повлияют на дальнейшие запуски тестов.</w:t>
      </w:r>
    </w:p>
    <w:p>
      <w:pPr>
        <w:pStyle w:val="ListParagraph"/>
        <w:numPr>
          <w:ilvl w:val="3"/>
          <w:numId w:val="73"/>
        </w:numPr>
        <w:tabs>
          <w:tab w:pos="537" w:val="left" w:leader="none"/>
          <w:tab w:pos="539" w:val="left" w:leader="none"/>
        </w:tabs>
        <w:spacing w:line="256" w:lineRule="auto" w:before="61" w:after="0"/>
        <w:ind w:left="539" w:right="109" w:hanging="284"/>
        <w:jc w:val="both"/>
        <w:rPr>
          <w:sz w:val="20"/>
        </w:rPr>
      </w:pPr>
      <w:r>
        <w:rPr>
          <w:i/>
          <w:color w:val="231F20"/>
          <w:sz w:val="20"/>
        </w:rPr>
        <w:t>Упаковка</w:t>
      </w:r>
      <w:r>
        <w:rPr>
          <w:i/>
          <w:color w:val="231F20"/>
          <w:spacing w:val="-4"/>
          <w:sz w:val="20"/>
        </w:rPr>
        <w:t> </w:t>
      </w:r>
      <w:r>
        <w:rPr>
          <w:i/>
          <w:color w:val="231F20"/>
          <w:sz w:val="20"/>
        </w:rPr>
        <w:t>каждого</w:t>
      </w:r>
      <w:r>
        <w:rPr>
          <w:i/>
          <w:color w:val="231F20"/>
          <w:spacing w:val="-4"/>
          <w:sz w:val="20"/>
        </w:rPr>
        <w:t> </w:t>
      </w:r>
      <w:r>
        <w:rPr>
          <w:i/>
          <w:color w:val="231F20"/>
          <w:sz w:val="20"/>
        </w:rPr>
        <w:t>теста</w:t>
      </w:r>
      <w:r>
        <w:rPr>
          <w:i/>
          <w:color w:val="231F20"/>
          <w:spacing w:val="-4"/>
          <w:sz w:val="20"/>
        </w:rPr>
        <w:t> </w:t>
      </w:r>
      <w:r>
        <w:rPr>
          <w:i/>
          <w:color w:val="231F20"/>
          <w:sz w:val="20"/>
        </w:rPr>
        <w:t>в</w:t>
      </w:r>
      <w:r>
        <w:rPr>
          <w:i/>
          <w:color w:val="231F20"/>
          <w:spacing w:val="-4"/>
          <w:sz w:val="20"/>
        </w:rPr>
        <w:t> </w:t>
      </w:r>
      <w:r>
        <w:rPr>
          <w:i/>
          <w:color w:val="231F20"/>
          <w:sz w:val="20"/>
        </w:rPr>
        <w:t>транзакцию</w:t>
      </w:r>
      <w:r>
        <w:rPr>
          <w:i/>
          <w:color w:val="231F20"/>
          <w:spacing w:val="-4"/>
          <w:sz w:val="20"/>
        </w:rPr>
        <w:t> </w:t>
      </w:r>
      <w:r>
        <w:rPr>
          <w:i/>
          <w:color w:val="231F20"/>
          <w:sz w:val="20"/>
        </w:rPr>
        <w:t>без</w:t>
      </w:r>
      <w:r>
        <w:rPr>
          <w:i/>
          <w:color w:val="231F20"/>
          <w:spacing w:val="-4"/>
          <w:sz w:val="20"/>
        </w:rPr>
        <w:t> </w:t>
      </w:r>
      <w:r>
        <w:rPr>
          <w:i/>
          <w:color w:val="231F20"/>
          <w:sz w:val="20"/>
        </w:rPr>
        <w:t>ее</w:t>
      </w:r>
      <w:r>
        <w:rPr>
          <w:i/>
          <w:color w:val="231F20"/>
          <w:spacing w:val="-4"/>
          <w:sz w:val="20"/>
        </w:rPr>
        <w:t> </w:t>
      </w:r>
      <w:r>
        <w:rPr>
          <w:i/>
          <w:color w:val="231F20"/>
          <w:sz w:val="20"/>
        </w:rPr>
        <w:t>закрепления</w:t>
      </w:r>
      <w:r>
        <w:rPr>
          <w:i/>
          <w:color w:val="231F20"/>
          <w:spacing w:val="-4"/>
          <w:sz w:val="20"/>
        </w:rPr>
        <w:t> </w:t>
      </w:r>
      <w:r>
        <w:rPr>
          <w:i/>
          <w:color w:val="231F20"/>
          <w:sz w:val="20"/>
        </w:rPr>
        <w:t>—</w:t>
      </w:r>
      <w:r>
        <w:rPr>
          <w:i/>
          <w:color w:val="231F20"/>
          <w:spacing w:val="-4"/>
          <w:sz w:val="20"/>
        </w:rPr>
        <w:t> </w:t>
      </w:r>
      <w:r>
        <w:rPr>
          <w:color w:val="231F20"/>
          <w:sz w:val="20"/>
        </w:rPr>
        <w:t>в</w:t>
      </w:r>
      <w:r>
        <w:rPr>
          <w:color w:val="231F20"/>
          <w:spacing w:val="-4"/>
          <w:sz w:val="20"/>
        </w:rPr>
        <w:t> </w:t>
      </w:r>
      <w:r>
        <w:rPr>
          <w:color w:val="231F20"/>
          <w:sz w:val="20"/>
        </w:rPr>
        <w:t>этом</w:t>
      </w:r>
      <w:r>
        <w:rPr>
          <w:color w:val="231F20"/>
          <w:spacing w:val="-4"/>
          <w:sz w:val="20"/>
        </w:rPr>
        <w:t> </w:t>
      </w:r>
      <w:r>
        <w:rPr>
          <w:color w:val="231F20"/>
          <w:sz w:val="20"/>
        </w:rPr>
        <w:t>случае</w:t>
      </w:r>
      <w:r>
        <w:rPr>
          <w:color w:val="231F20"/>
          <w:spacing w:val="-4"/>
          <w:sz w:val="20"/>
        </w:rPr>
        <w:t> </w:t>
      </w:r>
      <w:r>
        <w:rPr>
          <w:color w:val="231F20"/>
          <w:sz w:val="20"/>
        </w:rPr>
        <w:t>все изменения, вносимые тестом и тестовой средой, автоматически отменяются. </w:t>
      </w:r>
      <w:r>
        <w:rPr>
          <w:color w:val="231F20"/>
          <w:spacing w:val="-2"/>
          <w:sz w:val="20"/>
        </w:rPr>
        <w:t>Такой</w:t>
      </w:r>
      <w:r>
        <w:rPr>
          <w:color w:val="231F20"/>
          <w:spacing w:val="-3"/>
          <w:sz w:val="20"/>
        </w:rPr>
        <w:t> </w:t>
      </w:r>
      <w:r>
        <w:rPr>
          <w:color w:val="231F20"/>
          <w:spacing w:val="-2"/>
          <w:sz w:val="20"/>
        </w:rPr>
        <w:t>подход</w:t>
      </w:r>
      <w:r>
        <w:rPr>
          <w:color w:val="231F20"/>
          <w:spacing w:val="-3"/>
          <w:sz w:val="20"/>
        </w:rPr>
        <w:t> </w:t>
      </w:r>
      <w:r>
        <w:rPr>
          <w:color w:val="231F20"/>
          <w:spacing w:val="-2"/>
          <w:sz w:val="20"/>
        </w:rPr>
        <w:t>решает</w:t>
      </w:r>
      <w:r>
        <w:rPr>
          <w:color w:val="231F20"/>
          <w:spacing w:val="-3"/>
          <w:sz w:val="20"/>
        </w:rPr>
        <w:t> </w:t>
      </w:r>
      <w:r>
        <w:rPr>
          <w:color w:val="231F20"/>
          <w:spacing w:val="-2"/>
          <w:sz w:val="20"/>
        </w:rPr>
        <w:t>проблему</w:t>
      </w:r>
      <w:r>
        <w:rPr>
          <w:color w:val="231F20"/>
          <w:spacing w:val="-3"/>
          <w:sz w:val="20"/>
        </w:rPr>
        <w:t> </w:t>
      </w:r>
      <w:r>
        <w:rPr>
          <w:color w:val="231F20"/>
          <w:spacing w:val="-2"/>
          <w:sz w:val="20"/>
        </w:rPr>
        <w:t>пропуска</w:t>
      </w:r>
      <w:r>
        <w:rPr>
          <w:color w:val="231F20"/>
          <w:spacing w:val="-3"/>
          <w:sz w:val="20"/>
        </w:rPr>
        <w:t> </w:t>
      </w:r>
      <w:r>
        <w:rPr>
          <w:color w:val="231F20"/>
          <w:spacing w:val="-2"/>
          <w:sz w:val="20"/>
        </w:rPr>
        <w:t>фазы</w:t>
      </w:r>
      <w:r>
        <w:rPr>
          <w:color w:val="231F20"/>
          <w:spacing w:val="-3"/>
          <w:sz w:val="20"/>
        </w:rPr>
        <w:t> </w:t>
      </w:r>
      <w:r>
        <w:rPr>
          <w:color w:val="231F20"/>
          <w:spacing w:val="-2"/>
          <w:sz w:val="20"/>
        </w:rPr>
        <w:t>очистки,</w:t>
      </w:r>
      <w:r>
        <w:rPr>
          <w:color w:val="231F20"/>
          <w:spacing w:val="-3"/>
          <w:sz w:val="20"/>
        </w:rPr>
        <w:t> </w:t>
      </w:r>
      <w:r>
        <w:rPr>
          <w:color w:val="231F20"/>
          <w:spacing w:val="-2"/>
          <w:sz w:val="20"/>
        </w:rPr>
        <w:t>но</w:t>
      </w:r>
      <w:r>
        <w:rPr>
          <w:color w:val="231F20"/>
          <w:spacing w:val="-3"/>
          <w:sz w:val="20"/>
        </w:rPr>
        <w:t> </w:t>
      </w:r>
      <w:r>
        <w:rPr>
          <w:color w:val="231F20"/>
          <w:spacing w:val="-2"/>
          <w:sz w:val="20"/>
        </w:rPr>
        <w:t>создает</w:t>
      </w:r>
      <w:r>
        <w:rPr>
          <w:color w:val="231F20"/>
          <w:spacing w:val="-3"/>
          <w:sz w:val="20"/>
        </w:rPr>
        <w:t> </w:t>
      </w:r>
      <w:r>
        <w:rPr>
          <w:color w:val="231F20"/>
          <w:spacing w:val="-2"/>
          <w:sz w:val="20"/>
        </w:rPr>
        <w:t>другую</w:t>
      </w:r>
      <w:r>
        <w:rPr>
          <w:color w:val="231F20"/>
          <w:spacing w:val="-3"/>
          <w:sz w:val="20"/>
        </w:rPr>
        <w:t> </w:t>
      </w:r>
      <w:r>
        <w:rPr>
          <w:color w:val="231F20"/>
          <w:spacing w:val="-2"/>
          <w:sz w:val="20"/>
        </w:rPr>
        <w:t>про- </w:t>
      </w:r>
      <w:r>
        <w:rPr>
          <w:color w:val="231F20"/>
          <w:sz w:val="20"/>
        </w:rPr>
        <w:t>блему: добавление транзакции может привести к несоответствию поведения </w:t>
      </w:r>
      <w:r>
        <w:rPr>
          <w:color w:val="231F20"/>
          <w:spacing w:val="-2"/>
          <w:sz w:val="20"/>
        </w:rPr>
        <w:t>между</w:t>
      </w:r>
      <w:r>
        <w:rPr>
          <w:color w:val="231F20"/>
          <w:spacing w:val="-3"/>
          <w:sz w:val="20"/>
        </w:rPr>
        <w:t> </w:t>
      </w:r>
      <w:r>
        <w:rPr>
          <w:color w:val="231F20"/>
          <w:spacing w:val="-2"/>
          <w:sz w:val="20"/>
        </w:rPr>
        <w:t>рабочей</w:t>
      </w:r>
      <w:r>
        <w:rPr>
          <w:color w:val="231F20"/>
          <w:spacing w:val="-3"/>
          <w:sz w:val="20"/>
        </w:rPr>
        <w:t> </w:t>
      </w:r>
      <w:r>
        <w:rPr>
          <w:color w:val="231F20"/>
          <w:spacing w:val="-2"/>
          <w:sz w:val="20"/>
        </w:rPr>
        <w:t>и</w:t>
      </w:r>
      <w:r>
        <w:rPr>
          <w:color w:val="231F20"/>
          <w:spacing w:val="-3"/>
          <w:sz w:val="20"/>
        </w:rPr>
        <w:t> </w:t>
      </w:r>
      <w:r>
        <w:rPr>
          <w:color w:val="231F20"/>
          <w:spacing w:val="-2"/>
          <w:sz w:val="20"/>
        </w:rPr>
        <w:t>тестовой</w:t>
      </w:r>
      <w:r>
        <w:rPr>
          <w:color w:val="231F20"/>
          <w:spacing w:val="-3"/>
          <w:sz w:val="20"/>
        </w:rPr>
        <w:t> </w:t>
      </w:r>
      <w:r>
        <w:rPr>
          <w:color w:val="231F20"/>
          <w:spacing w:val="-2"/>
          <w:sz w:val="20"/>
        </w:rPr>
        <w:t>средой.</w:t>
      </w:r>
      <w:r>
        <w:rPr>
          <w:color w:val="231F20"/>
          <w:spacing w:val="-3"/>
          <w:sz w:val="20"/>
        </w:rPr>
        <w:t> </w:t>
      </w:r>
      <w:r>
        <w:rPr>
          <w:color w:val="231F20"/>
          <w:spacing w:val="-2"/>
          <w:sz w:val="20"/>
        </w:rPr>
        <w:t>Здесь</w:t>
      </w:r>
      <w:r>
        <w:rPr>
          <w:color w:val="231F20"/>
          <w:spacing w:val="-3"/>
          <w:sz w:val="20"/>
        </w:rPr>
        <w:t> </w:t>
      </w:r>
      <w:r>
        <w:rPr>
          <w:color w:val="231F20"/>
          <w:spacing w:val="-2"/>
          <w:sz w:val="20"/>
        </w:rPr>
        <w:t>проявляется</w:t>
      </w:r>
      <w:r>
        <w:rPr>
          <w:color w:val="231F20"/>
          <w:spacing w:val="-3"/>
          <w:sz w:val="20"/>
        </w:rPr>
        <w:t> </w:t>
      </w:r>
      <w:r>
        <w:rPr>
          <w:color w:val="231F20"/>
          <w:spacing w:val="-2"/>
          <w:sz w:val="20"/>
        </w:rPr>
        <w:t>та</w:t>
      </w:r>
      <w:r>
        <w:rPr>
          <w:color w:val="231F20"/>
          <w:spacing w:val="-3"/>
          <w:sz w:val="20"/>
        </w:rPr>
        <w:t> </w:t>
      </w:r>
      <w:r>
        <w:rPr>
          <w:color w:val="231F20"/>
          <w:spacing w:val="-2"/>
          <w:sz w:val="20"/>
        </w:rPr>
        <w:t>же</w:t>
      </w:r>
      <w:r>
        <w:rPr>
          <w:color w:val="231F20"/>
          <w:spacing w:val="-3"/>
          <w:sz w:val="20"/>
        </w:rPr>
        <w:t> </w:t>
      </w:r>
      <w:r>
        <w:rPr>
          <w:color w:val="231F20"/>
          <w:spacing w:val="-2"/>
          <w:sz w:val="20"/>
        </w:rPr>
        <w:t>проблема,</w:t>
      </w:r>
      <w:r>
        <w:rPr>
          <w:color w:val="231F20"/>
          <w:spacing w:val="-3"/>
          <w:sz w:val="20"/>
        </w:rPr>
        <w:t> </w:t>
      </w:r>
      <w:r>
        <w:rPr>
          <w:color w:val="231F20"/>
          <w:spacing w:val="-2"/>
          <w:sz w:val="20"/>
        </w:rPr>
        <w:t>что</w:t>
      </w:r>
      <w:r>
        <w:rPr>
          <w:color w:val="231F20"/>
          <w:spacing w:val="-3"/>
          <w:sz w:val="20"/>
        </w:rPr>
        <w:t> </w:t>
      </w:r>
      <w:r>
        <w:rPr>
          <w:color w:val="231F20"/>
          <w:spacing w:val="-2"/>
          <w:sz w:val="20"/>
        </w:rPr>
        <w:t>и</w:t>
      </w:r>
      <w:r>
        <w:rPr>
          <w:color w:val="231F20"/>
          <w:spacing w:val="-3"/>
          <w:sz w:val="20"/>
        </w:rPr>
        <w:t> </w:t>
      </w:r>
      <w:r>
        <w:rPr>
          <w:color w:val="231F20"/>
          <w:spacing w:val="-2"/>
          <w:sz w:val="20"/>
        </w:rPr>
        <w:t>при </w:t>
      </w:r>
      <w:r>
        <w:rPr>
          <w:color w:val="231F20"/>
          <w:spacing w:val="-6"/>
          <w:sz w:val="20"/>
        </w:rPr>
        <w:t>переиспользовании</w:t>
      </w:r>
      <w:r>
        <w:rPr>
          <w:color w:val="231F20"/>
          <w:sz w:val="20"/>
        </w:rPr>
        <w:t> </w:t>
      </w:r>
      <w:r>
        <w:rPr>
          <w:color w:val="231F20"/>
          <w:spacing w:val="-6"/>
          <w:sz w:val="20"/>
        </w:rPr>
        <w:t>экземпляра</w:t>
      </w:r>
      <w:r>
        <w:rPr>
          <w:color w:val="231F20"/>
          <w:sz w:val="20"/>
        </w:rPr>
        <w:t> </w:t>
      </w:r>
      <w:r>
        <w:rPr>
          <w:color w:val="231F20"/>
          <w:spacing w:val="-6"/>
          <w:sz w:val="20"/>
        </w:rPr>
        <w:t>unit</w:t>
      </w:r>
      <w:r>
        <w:rPr>
          <w:color w:val="231F20"/>
          <w:sz w:val="20"/>
        </w:rPr>
        <w:t> </w:t>
      </w:r>
      <w:r>
        <w:rPr>
          <w:color w:val="231F20"/>
          <w:spacing w:val="-6"/>
          <w:sz w:val="20"/>
        </w:rPr>
        <w:t>of</w:t>
      </w:r>
      <w:r>
        <w:rPr>
          <w:color w:val="231F20"/>
          <w:sz w:val="20"/>
        </w:rPr>
        <w:t> </w:t>
      </w:r>
      <w:r>
        <w:rPr>
          <w:color w:val="231F20"/>
          <w:spacing w:val="-6"/>
          <w:sz w:val="20"/>
        </w:rPr>
        <w:t>work:</w:t>
      </w:r>
      <w:r>
        <w:rPr>
          <w:color w:val="231F20"/>
          <w:sz w:val="20"/>
        </w:rPr>
        <w:t> </w:t>
      </w:r>
      <w:r>
        <w:rPr>
          <w:color w:val="231F20"/>
          <w:spacing w:val="-6"/>
          <w:sz w:val="20"/>
        </w:rPr>
        <w:t>дополнительная</w:t>
      </w:r>
      <w:r>
        <w:rPr>
          <w:color w:val="231F20"/>
          <w:sz w:val="20"/>
        </w:rPr>
        <w:t> </w:t>
      </w:r>
      <w:r>
        <w:rPr>
          <w:color w:val="231F20"/>
          <w:spacing w:val="-6"/>
          <w:sz w:val="20"/>
        </w:rPr>
        <w:t>транзакция</w:t>
      </w:r>
      <w:r>
        <w:rPr>
          <w:color w:val="231F20"/>
          <w:sz w:val="20"/>
        </w:rPr>
        <w:t> </w:t>
      </w:r>
      <w:r>
        <w:rPr>
          <w:color w:val="231F20"/>
          <w:spacing w:val="-6"/>
          <w:sz w:val="20"/>
        </w:rPr>
        <w:t>создает</w:t>
      </w:r>
      <w:r>
        <w:rPr>
          <w:color w:val="231F20"/>
          <w:sz w:val="20"/>
        </w:rPr>
        <w:t> окружение, которое отличается от рабочего.</w:t>
      </w:r>
    </w:p>
    <w:p>
      <w:pPr>
        <w:pStyle w:val="ListParagraph"/>
        <w:numPr>
          <w:ilvl w:val="3"/>
          <w:numId w:val="73"/>
        </w:numPr>
        <w:tabs>
          <w:tab w:pos="537" w:val="left" w:leader="none"/>
          <w:tab w:pos="539" w:val="left" w:leader="none"/>
        </w:tabs>
        <w:spacing w:line="256" w:lineRule="auto" w:before="64" w:after="0"/>
        <w:ind w:left="539" w:right="109" w:hanging="284"/>
        <w:jc w:val="both"/>
        <w:rPr>
          <w:sz w:val="20"/>
        </w:rPr>
      </w:pPr>
      <w:r>
        <w:rPr>
          <w:i/>
          <w:color w:val="231F20"/>
          <w:sz w:val="20"/>
        </w:rPr>
        <w:t>Очистка</w:t>
      </w:r>
      <w:r>
        <w:rPr>
          <w:i/>
          <w:color w:val="231F20"/>
          <w:spacing w:val="19"/>
          <w:sz w:val="20"/>
        </w:rPr>
        <w:t> </w:t>
      </w:r>
      <w:r>
        <w:rPr>
          <w:i/>
          <w:color w:val="231F20"/>
          <w:sz w:val="20"/>
        </w:rPr>
        <w:t>данных</w:t>
      </w:r>
      <w:r>
        <w:rPr>
          <w:i/>
          <w:color w:val="231F20"/>
          <w:spacing w:val="19"/>
          <w:sz w:val="20"/>
        </w:rPr>
        <w:t> </w:t>
      </w:r>
      <w:r>
        <w:rPr>
          <w:i/>
          <w:color w:val="231F20"/>
          <w:sz w:val="20"/>
        </w:rPr>
        <w:t>в</w:t>
      </w:r>
      <w:r>
        <w:rPr>
          <w:i/>
          <w:color w:val="231F20"/>
          <w:spacing w:val="19"/>
          <w:sz w:val="20"/>
        </w:rPr>
        <w:t> </w:t>
      </w:r>
      <w:r>
        <w:rPr>
          <w:i/>
          <w:color w:val="231F20"/>
          <w:sz w:val="20"/>
        </w:rPr>
        <w:t>начале</w:t>
      </w:r>
      <w:r>
        <w:rPr>
          <w:i/>
          <w:color w:val="231F20"/>
          <w:spacing w:val="19"/>
          <w:sz w:val="20"/>
        </w:rPr>
        <w:t> </w:t>
      </w:r>
      <w:r>
        <w:rPr>
          <w:i/>
          <w:color w:val="231F20"/>
          <w:sz w:val="20"/>
        </w:rPr>
        <w:t>теста</w:t>
      </w:r>
      <w:r>
        <w:rPr>
          <w:i/>
          <w:color w:val="231F20"/>
          <w:spacing w:val="19"/>
          <w:sz w:val="20"/>
        </w:rPr>
        <w:t> </w:t>
      </w:r>
      <w:r>
        <w:rPr>
          <w:i/>
          <w:color w:val="231F20"/>
          <w:sz w:val="20"/>
        </w:rPr>
        <w:t>—</w:t>
      </w:r>
      <w:r>
        <w:rPr>
          <w:i/>
          <w:color w:val="231F20"/>
          <w:spacing w:val="19"/>
          <w:sz w:val="20"/>
        </w:rPr>
        <w:t> </w:t>
      </w:r>
      <w:r>
        <w:rPr>
          <w:color w:val="231F20"/>
          <w:sz w:val="20"/>
        </w:rPr>
        <w:t>лучший</w:t>
      </w:r>
      <w:r>
        <w:rPr>
          <w:color w:val="231F20"/>
          <w:spacing w:val="19"/>
          <w:sz w:val="20"/>
        </w:rPr>
        <w:t> </w:t>
      </w:r>
      <w:r>
        <w:rPr>
          <w:color w:val="231F20"/>
          <w:sz w:val="20"/>
        </w:rPr>
        <w:t>вариант.</w:t>
      </w:r>
      <w:r>
        <w:rPr>
          <w:color w:val="231F20"/>
          <w:spacing w:val="19"/>
          <w:sz w:val="20"/>
        </w:rPr>
        <w:t> </w:t>
      </w:r>
      <w:r>
        <w:rPr>
          <w:color w:val="231F20"/>
          <w:sz w:val="20"/>
        </w:rPr>
        <w:t>Он</w:t>
      </w:r>
      <w:r>
        <w:rPr>
          <w:color w:val="231F20"/>
          <w:spacing w:val="19"/>
          <w:sz w:val="20"/>
        </w:rPr>
        <w:t> </w:t>
      </w:r>
      <w:r>
        <w:rPr>
          <w:color w:val="231F20"/>
          <w:sz w:val="20"/>
        </w:rPr>
        <w:t>быстр,</w:t>
      </w:r>
      <w:r>
        <w:rPr>
          <w:color w:val="231F20"/>
          <w:spacing w:val="19"/>
          <w:sz w:val="20"/>
        </w:rPr>
        <w:t> </w:t>
      </w:r>
      <w:r>
        <w:rPr>
          <w:color w:val="231F20"/>
          <w:sz w:val="20"/>
        </w:rPr>
        <w:t>не</w:t>
      </w:r>
      <w:r>
        <w:rPr>
          <w:color w:val="231F20"/>
          <w:spacing w:val="19"/>
          <w:sz w:val="20"/>
        </w:rPr>
        <w:t> </w:t>
      </w:r>
      <w:r>
        <w:rPr>
          <w:color w:val="231F20"/>
          <w:sz w:val="20"/>
        </w:rPr>
        <w:t>приводит </w:t>
      </w:r>
      <w:r>
        <w:rPr>
          <w:color w:val="231F20"/>
          <w:spacing w:val="-2"/>
          <w:sz w:val="20"/>
        </w:rPr>
        <w:t>к непоследовательному поведению и не подвержен случайному пропуску фазы очистки.</w:t>
      </w:r>
    </w:p>
    <w:p>
      <w:pPr>
        <w:pStyle w:val="BodyText"/>
        <w:spacing w:before="2"/>
        <w:rPr>
          <w:sz w:val="17"/>
        </w:rPr>
      </w:pPr>
      <w:r>
        <w:rPr>
          <w:sz w:val="17"/>
        </w:rPr>
        <mc:AlternateContent>
          <mc:Choice Requires="wps">
            <w:drawing>
              <wp:anchor distT="0" distB="0" distL="0" distR="0" allowOverlap="1" layoutInCell="1" locked="0" behindDoc="1" simplePos="0" relativeHeight="487802368">
                <wp:simplePos x="0" y="0"/>
                <wp:positionH relativeFrom="page">
                  <wp:posOffset>612000</wp:posOffset>
                </wp:positionH>
                <wp:positionV relativeFrom="paragraph">
                  <wp:posOffset>143074</wp:posOffset>
                </wp:positionV>
                <wp:extent cx="4716145" cy="1270"/>
                <wp:effectExtent l="0" t="0" r="0" b="0"/>
                <wp:wrapTopAndBottom/>
                <wp:docPr id="2089" name="Graphic 2089"/>
                <wp:cNvGraphicFramePr>
                  <a:graphicFrameLocks/>
                </wp:cNvGraphicFramePr>
                <a:graphic>
                  <a:graphicData uri="http://schemas.microsoft.com/office/word/2010/wordprocessingShape">
                    <wps:wsp>
                      <wps:cNvPr id="2089" name="Graphic 208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1.26572pt;width:371.35pt;height:.1pt;mso-position-horizontal-relative:page;mso-position-vertical-relative:paragraph;z-index:-15514112;mso-wrap-distance-left:0;mso-wrap-distance-right:0" id="docshape1660" coordorigin="964,225" coordsize="7427,0" path="m964,225l8391,225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802880">
                <wp:simplePos x="0" y="0"/>
                <wp:positionH relativeFrom="page">
                  <wp:posOffset>612000</wp:posOffset>
                </wp:positionH>
                <wp:positionV relativeFrom="paragraph">
                  <wp:posOffset>372436</wp:posOffset>
                </wp:positionV>
                <wp:extent cx="4716145" cy="1270"/>
                <wp:effectExtent l="0" t="0" r="0" b="0"/>
                <wp:wrapTopAndBottom/>
                <wp:docPr id="2090" name="Graphic 2090"/>
                <wp:cNvGraphicFramePr>
                  <a:graphicFrameLocks/>
                </wp:cNvGraphicFramePr>
                <a:graphic>
                  <a:graphicData uri="http://schemas.microsoft.com/office/word/2010/wordprocessingShape">
                    <wps:wsp>
                      <wps:cNvPr id="2090" name="Graphic 209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325703pt;width:371.35pt;height:.1pt;mso-position-horizontal-relative:page;mso-position-vertical-relative:paragraph;z-index:-15513600;mso-wrap-distance-left:0;mso-wrap-distance-right:0" id="docshape1661" coordorigin="964,587" coordsize="7427,0" path="m964,587l8391,587e" filled="false" stroked="true" strokeweight=".5pt" strokecolor="#231f20">
                <v:path arrowok="t"/>
                <v:stroke dashstyle="solid"/>
                <w10:wrap type="topAndBottom"/>
              </v:shape>
            </w:pict>
          </mc:Fallback>
        </mc:AlternateContent>
      </w:r>
      <w:r>
        <w:rPr>
          <w:rFonts w:ascii="Trebuchet MS" w:hAnsi="Trebuchet MS"/>
          <w:color w:val="231F20"/>
          <w:spacing w:val="-6"/>
          <w:sz w:val="18"/>
        </w:rPr>
        <w:t>Нет</w:t>
      </w:r>
      <w:r>
        <w:rPr>
          <w:rFonts w:ascii="Trebuchet MS" w:hAnsi="Trebuchet MS"/>
          <w:color w:val="231F20"/>
          <w:spacing w:val="-13"/>
          <w:sz w:val="18"/>
        </w:rPr>
        <w:t> </w:t>
      </w:r>
      <w:r>
        <w:rPr>
          <w:rFonts w:ascii="Trebuchet MS" w:hAnsi="Trebuchet MS"/>
          <w:color w:val="231F20"/>
          <w:spacing w:val="-6"/>
          <w:sz w:val="18"/>
        </w:rPr>
        <w:t>необходимости</w:t>
      </w:r>
      <w:r>
        <w:rPr>
          <w:rFonts w:ascii="Trebuchet MS" w:hAnsi="Trebuchet MS"/>
          <w:color w:val="231F20"/>
          <w:spacing w:val="-14"/>
          <w:sz w:val="18"/>
        </w:rPr>
        <w:t> </w:t>
      </w:r>
      <w:r>
        <w:rPr>
          <w:rFonts w:ascii="Trebuchet MS" w:hAnsi="Trebuchet MS"/>
          <w:color w:val="231F20"/>
          <w:spacing w:val="-6"/>
          <w:sz w:val="18"/>
        </w:rPr>
        <w:t>в</w:t>
      </w:r>
      <w:r>
        <w:rPr>
          <w:rFonts w:ascii="Trebuchet MS" w:hAnsi="Trebuchet MS"/>
          <w:color w:val="231F20"/>
          <w:spacing w:val="-13"/>
          <w:sz w:val="18"/>
        </w:rPr>
        <w:t> </w:t>
      </w:r>
      <w:r>
        <w:rPr>
          <w:rFonts w:ascii="Trebuchet MS" w:hAnsi="Trebuchet MS"/>
          <w:color w:val="231F20"/>
          <w:spacing w:val="-6"/>
          <w:sz w:val="18"/>
        </w:rPr>
        <w:t>отдельной</w:t>
      </w:r>
      <w:r>
        <w:rPr>
          <w:rFonts w:ascii="Trebuchet MS" w:hAnsi="Trebuchet MS"/>
          <w:color w:val="231F20"/>
          <w:spacing w:val="-14"/>
          <w:sz w:val="18"/>
        </w:rPr>
        <w:t> </w:t>
      </w:r>
      <w:r>
        <w:rPr>
          <w:rFonts w:ascii="Trebuchet MS" w:hAnsi="Trebuchet MS"/>
          <w:color w:val="231F20"/>
          <w:spacing w:val="-6"/>
          <w:sz w:val="18"/>
        </w:rPr>
        <w:t>фазе</w:t>
      </w:r>
      <w:r>
        <w:rPr>
          <w:rFonts w:ascii="Trebuchet MS" w:hAnsi="Trebuchet MS"/>
          <w:color w:val="231F20"/>
          <w:spacing w:val="-13"/>
          <w:sz w:val="18"/>
        </w:rPr>
        <w:t> </w:t>
      </w:r>
      <w:r>
        <w:rPr>
          <w:rFonts w:ascii="Trebuchet MS" w:hAnsi="Trebuchet MS"/>
          <w:color w:val="231F20"/>
          <w:spacing w:val="-6"/>
          <w:sz w:val="18"/>
        </w:rPr>
        <w:t>очистки</w:t>
      </w:r>
      <w:r>
        <w:rPr>
          <w:rFonts w:ascii="Trebuchet MS" w:hAnsi="Trebuchet MS"/>
          <w:color w:val="231F20"/>
          <w:spacing w:val="-14"/>
          <w:sz w:val="18"/>
        </w:rPr>
        <w:t> </w:t>
      </w:r>
      <w:r>
        <w:rPr>
          <w:rFonts w:ascii="Trebuchet MS" w:hAnsi="Trebuchet MS"/>
          <w:color w:val="231F20"/>
          <w:spacing w:val="-6"/>
          <w:sz w:val="18"/>
        </w:rPr>
        <w:t>—</w:t>
      </w:r>
      <w:r>
        <w:rPr>
          <w:rFonts w:ascii="Trebuchet MS" w:hAnsi="Trebuchet MS"/>
          <w:color w:val="231F20"/>
          <w:spacing w:val="-13"/>
          <w:sz w:val="18"/>
        </w:rPr>
        <w:t> </w:t>
      </w:r>
      <w:r>
        <w:rPr>
          <w:rFonts w:ascii="Trebuchet MS" w:hAnsi="Trebuchet MS"/>
          <w:color w:val="231F20"/>
          <w:spacing w:val="-6"/>
          <w:sz w:val="18"/>
        </w:rPr>
        <w:t>она</w:t>
      </w:r>
      <w:r>
        <w:rPr>
          <w:rFonts w:ascii="Trebuchet MS" w:hAnsi="Trebuchet MS"/>
          <w:color w:val="231F20"/>
          <w:spacing w:val="-14"/>
          <w:sz w:val="18"/>
        </w:rPr>
        <w:t> </w:t>
      </w:r>
      <w:r>
        <w:rPr>
          <w:rFonts w:ascii="Trebuchet MS" w:hAnsi="Trebuchet MS"/>
          <w:color w:val="231F20"/>
          <w:spacing w:val="-6"/>
          <w:sz w:val="18"/>
        </w:rPr>
        <w:t>реализуется</w:t>
      </w:r>
      <w:r>
        <w:rPr>
          <w:rFonts w:ascii="Trebuchet MS" w:hAnsi="Trebuchet MS"/>
          <w:color w:val="231F20"/>
          <w:spacing w:val="-13"/>
          <w:sz w:val="18"/>
        </w:rPr>
        <w:t> </w:t>
      </w:r>
      <w:r>
        <w:rPr>
          <w:rFonts w:ascii="Trebuchet MS" w:hAnsi="Trebuchet MS"/>
          <w:color w:val="231F20"/>
          <w:spacing w:val="-6"/>
          <w:sz w:val="18"/>
        </w:rPr>
        <w:t>как</w:t>
      </w:r>
      <w:r>
        <w:rPr>
          <w:rFonts w:ascii="Trebuchet MS" w:hAnsi="Trebuchet MS"/>
          <w:color w:val="231F20"/>
          <w:spacing w:val="-14"/>
          <w:sz w:val="18"/>
        </w:rPr>
        <w:t> </w:t>
      </w:r>
      <w:r>
        <w:rPr>
          <w:rFonts w:ascii="Trebuchet MS" w:hAnsi="Trebuchet MS"/>
          <w:color w:val="231F20"/>
          <w:spacing w:val="-6"/>
          <w:sz w:val="18"/>
        </w:rPr>
        <w:t>часть</w:t>
      </w:r>
      <w:r>
        <w:rPr>
          <w:rFonts w:ascii="Trebuchet MS" w:hAnsi="Trebuchet MS"/>
          <w:color w:val="231F20"/>
          <w:spacing w:val="-13"/>
          <w:sz w:val="18"/>
        </w:rPr>
        <w:t> </w:t>
      </w:r>
      <w:r>
        <w:rPr>
          <w:rFonts w:ascii="Trebuchet MS" w:hAnsi="Trebuchet MS"/>
          <w:color w:val="231F20"/>
          <w:spacing w:val="-6"/>
          <w:sz w:val="18"/>
        </w:rPr>
        <w:t>секции</w:t>
      </w:r>
      <w:r>
        <w:rPr>
          <w:rFonts w:ascii="Trebuchet MS" w:hAnsi="Trebuchet MS"/>
          <w:color w:val="231F20"/>
          <w:spacing w:val="-14"/>
          <w:sz w:val="18"/>
        </w:rPr>
        <w:t> </w:t>
      </w:r>
      <w:r>
        <w:rPr>
          <w:rFonts w:ascii="Trebuchet MS" w:hAnsi="Trebuchet MS"/>
          <w:color w:val="231F20"/>
          <w:spacing w:val="-6"/>
          <w:sz w:val="18"/>
        </w:rPr>
        <w:t>под- </w:t>
      </w:r>
      <w:r>
        <w:rPr>
          <w:rFonts w:ascii="Trebuchet MS" w:hAnsi="Trebuchet MS"/>
          <w:color w:val="231F20"/>
          <w:spacing w:val="-2"/>
          <w:sz w:val="18"/>
        </w:rPr>
        <w:t>готовки.</w:t>
      </w:r>
    </w:p>
    <w:p>
      <w:pPr>
        <w:spacing w:after="0" w:line="264" w:lineRule="auto"/>
        <w:jc w:val="left"/>
        <w:rPr>
          <w:rFonts w:ascii="Trebuchet MS" w:hAnsi="Trebuchet MS"/>
          <w:sz w:val="18"/>
        </w:rPr>
        <w:sectPr>
          <w:headerReference w:type="default" r:id="rId236"/>
          <w:headerReference w:type="even" r:id="rId237"/>
          <w:pgSz w:w="9360" w:h="13210"/>
          <w:pgMar w:header="846" w:footer="0" w:top="1140" w:bottom="280" w:left="708" w:right="850"/>
          <w:pgNumType w:start="285"/>
        </w:sectPr>
      </w:pPr>
    </w:p>
    <w:p>
      <w:pPr>
        <w:pStyle w:val="BodyText"/>
        <w:spacing w:before="122"/>
        <w:rPr>
          <w:rFonts w:ascii="Trebuchet MS"/>
        </w:rPr>
      </w:pPr>
    </w:p>
    <w:p>
      <w:pPr>
        <w:pStyle w:val="BodyText"/>
        <w:spacing w:line="256" w:lineRule="auto"/>
        <w:ind w:left="255" w:right="111"/>
        <w:jc w:val="both"/>
      </w:pPr>
      <w:r>
        <w:rPr>
          <w:color w:val="231F20"/>
        </w:rPr>
        <w:t>Удаление</w:t>
      </w:r>
      <w:r>
        <w:rPr>
          <w:color w:val="231F20"/>
          <w:spacing w:val="-7"/>
        </w:rPr>
        <w:t> </w:t>
      </w:r>
      <w:r>
        <w:rPr>
          <w:color w:val="231F20"/>
        </w:rPr>
        <w:t>данных</w:t>
      </w:r>
      <w:r>
        <w:rPr>
          <w:color w:val="231F20"/>
          <w:spacing w:val="-7"/>
        </w:rPr>
        <w:t> </w:t>
      </w:r>
      <w:r>
        <w:rPr>
          <w:color w:val="231F20"/>
        </w:rPr>
        <w:t>само</w:t>
      </w:r>
      <w:r>
        <w:rPr>
          <w:color w:val="231F20"/>
          <w:spacing w:val="-7"/>
        </w:rPr>
        <w:t> </w:t>
      </w:r>
      <w:r>
        <w:rPr>
          <w:color w:val="231F20"/>
        </w:rPr>
        <w:t>по</w:t>
      </w:r>
      <w:r>
        <w:rPr>
          <w:color w:val="231F20"/>
          <w:spacing w:val="-7"/>
        </w:rPr>
        <w:t> </w:t>
      </w:r>
      <w:r>
        <w:rPr>
          <w:color w:val="231F20"/>
        </w:rPr>
        <w:t>себе</w:t>
      </w:r>
      <w:r>
        <w:rPr>
          <w:color w:val="231F20"/>
          <w:spacing w:val="-7"/>
        </w:rPr>
        <w:t> </w:t>
      </w:r>
      <w:r>
        <w:rPr>
          <w:color w:val="231F20"/>
        </w:rPr>
        <w:t>должно</w:t>
      </w:r>
      <w:r>
        <w:rPr>
          <w:color w:val="231F20"/>
          <w:spacing w:val="-7"/>
        </w:rPr>
        <w:t> </w:t>
      </w:r>
      <w:r>
        <w:rPr>
          <w:color w:val="231F20"/>
        </w:rPr>
        <w:t>выполняться</w:t>
      </w:r>
      <w:r>
        <w:rPr>
          <w:color w:val="231F20"/>
          <w:spacing w:val="-7"/>
        </w:rPr>
        <w:t> </w:t>
      </w:r>
      <w:r>
        <w:rPr>
          <w:color w:val="231F20"/>
        </w:rPr>
        <w:t>в</w:t>
      </w:r>
      <w:r>
        <w:rPr>
          <w:color w:val="231F20"/>
          <w:spacing w:val="-7"/>
        </w:rPr>
        <w:t> </w:t>
      </w:r>
      <w:r>
        <w:rPr>
          <w:color w:val="231F20"/>
        </w:rPr>
        <w:t>определенном</w:t>
      </w:r>
      <w:r>
        <w:rPr>
          <w:color w:val="231F20"/>
          <w:spacing w:val="-7"/>
        </w:rPr>
        <w:t> </w:t>
      </w:r>
      <w:r>
        <w:rPr>
          <w:color w:val="231F20"/>
        </w:rPr>
        <w:t>порядке</w:t>
      </w:r>
      <w:r>
        <w:rPr>
          <w:color w:val="231F20"/>
          <w:spacing w:val="-7"/>
        </w:rPr>
        <w:t> </w:t>
      </w:r>
      <w:r>
        <w:rPr>
          <w:color w:val="231F20"/>
        </w:rPr>
        <w:t>для соблюдения ограничений базы данных (foreign key constraints). Иногда можно видеть, как разработчики используют хитроумные алгоритмы для определения </w:t>
      </w:r>
      <w:r>
        <w:rPr>
          <w:color w:val="231F20"/>
          <w:spacing w:val="-2"/>
        </w:rPr>
        <w:t>связей</w:t>
      </w:r>
      <w:r>
        <w:rPr>
          <w:color w:val="231F20"/>
          <w:spacing w:val="-6"/>
        </w:rPr>
        <w:t> </w:t>
      </w:r>
      <w:r>
        <w:rPr>
          <w:color w:val="231F20"/>
          <w:spacing w:val="-2"/>
        </w:rPr>
        <w:t>между</w:t>
      </w:r>
      <w:r>
        <w:rPr>
          <w:color w:val="231F20"/>
          <w:spacing w:val="-6"/>
        </w:rPr>
        <w:t> </w:t>
      </w:r>
      <w:r>
        <w:rPr>
          <w:color w:val="231F20"/>
          <w:spacing w:val="-2"/>
        </w:rPr>
        <w:t>таблицами</w:t>
      </w:r>
      <w:r>
        <w:rPr>
          <w:color w:val="231F20"/>
          <w:spacing w:val="-6"/>
        </w:rPr>
        <w:t> </w:t>
      </w:r>
      <w:r>
        <w:rPr>
          <w:color w:val="231F20"/>
          <w:spacing w:val="-2"/>
        </w:rPr>
        <w:t>и</w:t>
      </w:r>
      <w:r>
        <w:rPr>
          <w:color w:val="231F20"/>
          <w:spacing w:val="-6"/>
        </w:rPr>
        <w:t> </w:t>
      </w:r>
      <w:r>
        <w:rPr>
          <w:color w:val="231F20"/>
          <w:spacing w:val="-2"/>
        </w:rPr>
        <w:t>автоматического</w:t>
      </w:r>
      <w:r>
        <w:rPr>
          <w:color w:val="231F20"/>
          <w:spacing w:val="-6"/>
        </w:rPr>
        <w:t> </w:t>
      </w:r>
      <w:r>
        <w:rPr>
          <w:color w:val="231F20"/>
          <w:spacing w:val="-2"/>
        </w:rPr>
        <w:t>генерирования</w:t>
      </w:r>
      <w:r>
        <w:rPr>
          <w:color w:val="231F20"/>
          <w:spacing w:val="-6"/>
        </w:rPr>
        <w:t> </w:t>
      </w:r>
      <w:r>
        <w:rPr>
          <w:color w:val="231F20"/>
          <w:spacing w:val="-2"/>
        </w:rPr>
        <w:t>скрипта</w:t>
      </w:r>
      <w:r>
        <w:rPr>
          <w:color w:val="231F20"/>
          <w:spacing w:val="-6"/>
        </w:rPr>
        <w:t> </w:t>
      </w:r>
      <w:r>
        <w:rPr>
          <w:color w:val="231F20"/>
          <w:spacing w:val="-2"/>
        </w:rPr>
        <w:t>удаления</w:t>
      </w:r>
      <w:r>
        <w:rPr>
          <w:color w:val="231F20"/>
          <w:spacing w:val="-6"/>
        </w:rPr>
        <w:t> </w:t>
      </w:r>
      <w:r>
        <w:rPr>
          <w:color w:val="231F20"/>
          <w:spacing w:val="-2"/>
        </w:rPr>
        <w:t>или </w:t>
      </w:r>
      <w:r>
        <w:rPr>
          <w:color w:val="231F20"/>
        </w:rPr>
        <w:t>даже удаляют все foreign key constraints с их последующим восстановлением. Все это лишнее. Напишите SQL-скрипт вручную: этот способ проще и </w:t>
      </w:r>
      <w:r>
        <w:rPr>
          <w:color w:val="231F20"/>
        </w:rPr>
        <w:t>предоставляет вам больше контроля над процессом удаления.</w:t>
      </w:r>
    </w:p>
    <w:p>
      <w:pPr>
        <w:pStyle w:val="BodyText"/>
        <w:spacing w:line="256" w:lineRule="auto" w:before="122"/>
        <w:ind w:left="255" w:right="108"/>
        <w:jc w:val="both"/>
      </w:pPr>
      <w:r>
        <w:rPr>
          <w:color w:val="231F20"/>
          <w:spacing w:val="-4"/>
        </w:rPr>
        <w:t>Добавьте</w:t>
      </w:r>
      <w:r>
        <w:rPr>
          <w:color w:val="231F20"/>
          <w:spacing w:val="-6"/>
        </w:rPr>
        <w:t> </w:t>
      </w:r>
      <w:r>
        <w:rPr>
          <w:color w:val="231F20"/>
          <w:spacing w:val="-4"/>
        </w:rPr>
        <w:t>базовый</w:t>
      </w:r>
      <w:r>
        <w:rPr>
          <w:color w:val="231F20"/>
          <w:spacing w:val="-6"/>
        </w:rPr>
        <w:t> </w:t>
      </w:r>
      <w:r>
        <w:rPr>
          <w:color w:val="231F20"/>
          <w:spacing w:val="-4"/>
        </w:rPr>
        <w:t>класс</w:t>
      </w:r>
      <w:r>
        <w:rPr>
          <w:color w:val="231F20"/>
          <w:spacing w:val="-6"/>
        </w:rPr>
        <w:t> </w:t>
      </w:r>
      <w:r>
        <w:rPr>
          <w:color w:val="231F20"/>
          <w:spacing w:val="-4"/>
        </w:rPr>
        <w:t>для</w:t>
      </w:r>
      <w:r>
        <w:rPr>
          <w:color w:val="231F20"/>
          <w:spacing w:val="-6"/>
        </w:rPr>
        <w:t> </w:t>
      </w:r>
      <w:r>
        <w:rPr>
          <w:color w:val="231F20"/>
          <w:spacing w:val="-4"/>
        </w:rPr>
        <w:t>всех</w:t>
      </w:r>
      <w:r>
        <w:rPr>
          <w:color w:val="231F20"/>
          <w:spacing w:val="-6"/>
        </w:rPr>
        <w:t> </w:t>
      </w:r>
      <w:r>
        <w:rPr>
          <w:color w:val="231F20"/>
          <w:spacing w:val="-4"/>
        </w:rPr>
        <w:t>интеграционных</w:t>
      </w:r>
      <w:r>
        <w:rPr>
          <w:color w:val="231F20"/>
          <w:spacing w:val="-6"/>
        </w:rPr>
        <w:t> </w:t>
      </w:r>
      <w:r>
        <w:rPr>
          <w:color w:val="231F20"/>
          <w:spacing w:val="-4"/>
        </w:rPr>
        <w:t>тестов</w:t>
      </w:r>
      <w:r>
        <w:rPr>
          <w:color w:val="231F20"/>
          <w:spacing w:val="-6"/>
        </w:rPr>
        <w:t> </w:t>
      </w:r>
      <w:r>
        <w:rPr>
          <w:color w:val="231F20"/>
          <w:spacing w:val="-4"/>
        </w:rPr>
        <w:t>и разместите</w:t>
      </w:r>
      <w:r>
        <w:rPr>
          <w:color w:val="231F20"/>
          <w:spacing w:val="-6"/>
        </w:rPr>
        <w:t> </w:t>
      </w:r>
      <w:r>
        <w:rPr>
          <w:color w:val="231F20"/>
          <w:spacing w:val="-4"/>
        </w:rPr>
        <w:t>в</w:t>
      </w:r>
      <w:r>
        <w:rPr>
          <w:color w:val="231F20"/>
          <w:spacing w:val="-5"/>
        </w:rPr>
        <w:t> </w:t>
      </w:r>
      <w:r>
        <w:rPr>
          <w:color w:val="231F20"/>
          <w:spacing w:val="-4"/>
        </w:rPr>
        <w:t>нем</w:t>
      </w:r>
      <w:r>
        <w:rPr>
          <w:color w:val="231F20"/>
          <w:spacing w:val="-6"/>
        </w:rPr>
        <w:t> </w:t>
      </w:r>
      <w:r>
        <w:rPr>
          <w:color w:val="231F20"/>
          <w:spacing w:val="-4"/>
        </w:rPr>
        <w:t>скрипт</w:t>
      </w:r>
      <w:r>
        <w:rPr>
          <w:color w:val="231F20"/>
        </w:rPr>
        <w:t> удаления</w:t>
      </w:r>
      <w:r>
        <w:rPr>
          <w:color w:val="231F20"/>
          <w:spacing w:val="-2"/>
        </w:rPr>
        <w:t> </w:t>
      </w:r>
      <w:r>
        <w:rPr>
          <w:color w:val="231F20"/>
        </w:rPr>
        <w:t>тестовых</w:t>
      </w:r>
      <w:r>
        <w:rPr>
          <w:color w:val="231F20"/>
          <w:spacing w:val="-2"/>
        </w:rPr>
        <w:t> </w:t>
      </w:r>
      <w:r>
        <w:rPr>
          <w:color w:val="231F20"/>
        </w:rPr>
        <w:t>данных.</w:t>
      </w:r>
      <w:r>
        <w:rPr>
          <w:color w:val="231F20"/>
          <w:spacing w:val="-2"/>
        </w:rPr>
        <w:t> </w:t>
      </w:r>
      <w:r>
        <w:rPr>
          <w:color w:val="231F20"/>
          <w:w w:val="105"/>
        </w:rPr>
        <w:t>С</w:t>
      </w:r>
      <w:r>
        <w:rPr>
          <w:color w:val="231F20"/>
          <w:spacing w:val="-6"/>
          <w:w w:val="105"/>
        </w:rPr>
        <w:t> </w:t>
      </w:r>
      <w:r>
        <w:rPr>
          <w:color w:val="231F20"/>
        </w:rPr>
        <w:t>таким</w:t>
      </w:r>
      <w:r>
        <w:rPr>
          <w:color w:val="231F20"/>
          <w:spacing w:val="-2"/>
        </w:rPr>
        <w:t> </w:t>
      </w:r>
      <w:r>
        <w:rPr>
          <w:color w:val="231F20"/>
        </w:rPr>
        <w:t>базовым</w:t>
      </w:r>
      <w:r>
        <w:rPr>
          <w:color w:val="231F20"/>
          <w:spacing w:val="-2"/>
        </w:rPr>
        <w:t> </w:t>
      </w:r>
      <w:r>
        <w:rPr>
          <w:color w:val="231F20"/>
        </w:rPr>
        <w:t>классом</w:t>
      </w:r>
      <w:r>
        <w:rPr>
          <w:color w:val="231F20"/>
          <w:spacing w:val="-2"/>
        </w:rPr>
        <w:t> </w:t>
      </w:r>
      <w:r>
        <w:rPr>
          <w:color w:val="231F20"/>
        </w:rPr>
        <w:t>скрипт</w:t>
      </w:r>
      <w:r>
        <w:rPr>
          <w:color w:val="231F20"/>
          <w:spacing w:val="-2"/>
        </w:rPr>
        <w:t> </w:t>
      </w:r>
      <w:r>
        <w:rPr>
          <w:color w:val="231F20"/>
        </w:rPr>
        <w:t>будет</w:t>
      </w:r>
      <w:r>
        <w:rPr>
          <w:color w:val="231F20"/>
          <w:spacing w:val="-2"/>
        </w:rPr>
        <w:t> </w:t>
      </w:r>
      <w:r>
        <w:rPr>
          <w:color w:val="231F20"/>
        </w:rPr>
        <w:t>выполняться автоматически в начале каждого теста, как показано в листинге 10.6.</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4"/>
          <w:sz w:val="19"/>
        </w:rPr>
        <w:t> </w:t>
      </w:r>
      <w:r>
        <w:rPr>
          <w:rFonts w:ascii="Tahoma" w:hAnsi="Tahoma"/>
          <w:b/>
          <w:color w:val="231F20"/>
          <w:w w:val="90"/>
          <w:sz w:val="19"/>
        </w:rPr>
        <w:t>10.6.</w:t>
      </w:r>
      <w:r>
        <w:rPr>
          <w:rFonts w:ascii="Tahoma" w:hAnsi="Tahoma"/>
          <w:b/>
          <w:color w:val="231F20"/>
          <w:spacing w:val="-1"/>
          <w:sz w:val="19"/>
        </w:rPr>
        <w:t> </w:t>
      </w:r>
      <w:r>
        <w:rPr>
          <w:rFonts w:ascii="Trebuchet MS" w:hAnsi="Trebuchet MS"/>
          <w:color w:val="231F20"/>
          <w:w w:val="90"/>
          <w:sz w:val="19"/>
        </w:rPr>
        <w:t>Базовый</w:t>
      </w:r>
      <w:r>
        <w:rPr>
          <w:rFonts w:ascii="Trebuchet MS" w:hAnsi="Trebuchet MS"/>
          <w:color w:val="231F20"/>
          <w:spacing w:val="-2"/>
          <w:sz w:val="19"/>
        </w:rPr>
        <w:t> </w:t>
      </w:r>
      <w:r>
        <w:rPr>
          <w:rFonts w:ascii="Trebuchet MS" w:hAnsi="Trebuchet MS"/>
          <w:color w:val="231F20"/>
          <w:w w:val="90"/>
          <w:sz w:val="19"/>
        </w:rPr>
        <w:t>класс</w:t>
      </w:r>
      <w:r>
        <w:rPr>
          <w:rFonts w:ascii="Trebuchet MS" w:hAnsi="Trebuchet MS"/>
          <w:color w:val="231F20"/>
          <w:spacing w:val="-1"/>
          <w:sz w:val="19"/>
        </w:rPr>
        <w:t> </w:t>
      </w:r>
      <w:r>
        <w:rPr>
          <w:rFonts w:ascii="Trebuchet MS" w:hAnsi="Trebuchet MS"/>
          <w:color w:val="231F20"/>
          <w:w w:val="90"/>
          <w:sz w:val="19"/>
        </w:rPr>
        <w:t>для</w:t>
      </w:r>
      <w:r>
        <w:rPr>
          <w:rFonts w:ascii="Trebuchet MS" w:hAnsi="Trebuchet MS"/>
          <w:color w:val="231F20"/>
          <w:spacing w:val="-2"/>
          <w:sz w:val="19"/>
        </w:rPr>
        <w:t> </w:t>
      </w:r>
      <w:r>
        <w:rPr>
          <w:rFonts w:ascii="Trebuchet MS" w:hAnsi="Trebuchet MS"/>
          <w:color w:val="231F20"/>
          <w:w w:val="90"/>
          <w:sz w:val="19"/>
        </w:rPr>
        <w:t>интеграционных</w:t>
      </w:r>
      <w:r>
        <w:rPr>
          <w:rFonts w:ascii="Trebuchet MS" w:hAnsi="Trebuchet MS"/>
          <w:color w:val="231F20"/>
          <w:spacing w:val="-1"/>
          <w:sz w:val="19"/>
        </w:rPr>
        <w:t> </w:t>
      </w:r>
      <w:r>
        <w:rPr>
          <w:rFonts w:ascii="Trebuchet MS" w:hAnsi="Trebuchet MS"/>
          <w:color w:val="231F20"/>
          <w:spacing w:val="-2"/>
          <w:w w:val="90"/>
          <w:sz w:val="19"/>
        </w:rPr>
        <w:t>тестов</w:t>
      </w:r>
    </w:p>
    <w:p>
      <w:pPr>
        <w:spacing w:before="67"/>
        <w:ind w:left="255" w:right="0" w:firstLine="0"/>
        <w:jc w:val="left"/>
        <w:rPr>
          <w:rFonts w:ascii="Consolas"/>
          <w:sz w:val="16"/>
        </w:rPr>
      </w:pPr>
      <w:r>
        <w:rPr>
          <w:rFonts w:ascii="Consolas"/>
          <w:color w:val="231F20"/>
          <w:sz w:val="16"/>
        </w:rPr>
        <w:t>public abstract class </w:t>
      </w:r>
      <w:r>
        <w:rPr>
          <w:rFonts w:ascii="Consolas"/>
          <w:color w:val="231F20"/>
          <w:spacing w:val="-2"/>
          <w:sz w:val="16"/>
        </w:rPr>
        <w:t>IntegrationTests</w:t>
      </w:r>
    </w:p>
    <w:p>
      <w:pPr>
        <w:spacing w:before="13"/>
        <w:ind w:left="255" w:right="0" w:firstLine="0"/>
        <w:jc w:val="left"/>
        <w:rPr>
          <w:rFonts w:ascii="Consolas"/>
          <w:sz w:val="16"/>
        </w:rPr>
      </w:pPr>
      <w:r>
        <w:rPr>
          <w:rFonts w:ascii="Consolas"/>
          <w:color w:val="231F20"/>
          <w:spacing w:val="-10"/>
          <w:sz w:val="16"/>
        </w:rPr>
        <w:t>{</w:t>
      </w:r>
    </w:p>
    <w:p>
      <w:pPr>
        <w:spacing w:before="12"/>
        <w:ind w:left="607" w:right="0" w:firstLine="0"/>
        <w:jc w:val="left"/>
        <w:rPr>
          <w:rFonts w:ascii="Consolas"/>
          <w:sz w:val="16"/>
        </w:rPr>
      </w:pPr>
      <w:r>
        <w:rPr>
          <w:rFonts w:ascii="Consolas"/>
          <w:color w:val="231F20"/>
          <w:sz w:val="16"/>
        </w:rPr>
        <w:t>private const string ConnectionString = </w:t>
      </w:r>
      <w:r>
        <w:rPr>
          <w:rFonts w:ascii="Consolas"/>
          <w:color w:val="231F20"/>
          <w:spacing w:val="-2"/>
          <w:sz w:val="16"/>
        </w:rPr>
        <w:t>"...";</w:t>
      </w:r>
    </w:p>
    <w:p>
      <w:pPr>
        <w:pStyle w:val="BodyText"/>
        <w:spacing w:before="25"/>
        <w:rPr>
          <w:rFonts w:ascii="Consolas"/>
          <w:sz w:val="16"/>
        </w:rPr>
      </w:pPr>
    </w:p>
    <w:p>
      <w:pPr>
        <w:spacing w:before="1"/>
        <w:ind w:left="607" w:right="0" w:firstLine="0"/>
        <w:jc w:val="left"/>
        <w:rPr>
          <w:rFonts w:ascii="Consolas"/>
          <w:sz w:val="16"/>
        </w:rPr>
      </w:pPr>
      <w:r>
        <w:rPr>
          <w:rFonts w:ascii="Consolas"/>
          <w:color w:val="231F20"/>
          <w:sz w:val="16"/>
        </w:rPr>
        <w:t>protected </w:t>
      </w:r>
      <w:r>
        <w:rPr>
          <w:rFonts w:ascii="Consolas"/>
          <w:color w:val="231F20"/>
          <w:spacing w:val="-2"/>
          <w:sz w:val="16"/>
        </w:rPr>
        <w:t>IntegrationTests()</w:t>
      </w:r>
    </w:p>
    <w:p>
      <w:pPr>
        <w:spacing w:before="12"/>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pacing w:val="-2"/>
          <w:sz w:val="16"/>
        </w:rPr>
        <w:t>ClearDatabase();</w:t>
      </w:r>
    </w:p>
    <w:p>
      <w:pPr>
        <w:spacing w:before="13"/>
        <w:ind w:left="607"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private void </w:t>
      </w:r>
      <w:r>
        <w:rPr>
          <w:rFonts w:ascii="Consolas"/>
          <w:color w:val="231F20"/>
          <w:spacing w:val="-2"/>
          <w:sz w:val="16"/>
        </w:rPr>
        <w:t>ClearDatabase()</w:t>
      </w:r>
    </w:p>
    <w:p>
      <w:pPr>
        <w:spacing w:before="13"/>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45216">
                <wp:simplePos x="0" y="0"/>
                <wp:positionH relativeFrom="page">
                  <wp:posOffset>2961302</wp:posOffset>
                </wp:positionH>
                <wp:positionV relativeFrom="paragraph">
                  <wp:posOffset>251711</wp:posOffset>
                </wp:positionV>
                <wp:extent cx="1270" cy="276225"/>
                <wp:effectExtent l="0" t="0" r="0" b="0"/>
                <wp:wrapNone/>
                <wp:docPr id="2091" name="Graphic 2091"/>
                <wp:cNvGraphicFramePr>
                  <a:graphicFrameLocks/>
                </wp:cNvGraphicFramePr>
                <a:graphic>
                  <a:graphicData uri="http://schemas.microsoft.com/office/word/2010/wordprocessingShape">
                    <wps:wsp>
                      <wps:cNvPr id="2091" name="Graphic 2091"/>
                      <wps:cNvSpPr/>
                      <wps:spPr>
                        <a:xfrm>
                          <a:off x="0" y="0"/>
                          <a:ext cx="1270" cy="276225"/>
                        </a:xfrm>
                        <a:custGeom>
                          <a:avLst/>
                          <a:gdLst/>
                          <a:ahLst/>
                          <a:cxnLst/>
                          <a:rect l="l" t="t" r="r" b="b"/>
                          <a:pathLst>
                            <a:path w="0" h="276225">
                              <a:moveTo>
                                <a:pt x="0" y="0"/>
                              </a:moveTo>
                              <a:lnTo>
                                <a:pt x="0" y="276021"/>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5216" from="233.173401pt,19.819792pt" to="233.173401pt,41.553792pt" stroked="true" strokeweight=".5pt" strokecolor="#231f20">
                <v:stroke dashstyle="solid"/>
                <w10:wrap type="none"/>
              </v:line>
            </w:pict>
          </mc:Fallback>
        </mc:AlternateContent>
      </w: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spacing w:before="12"/>
        <w:ind w:left="959" w:right="0" w:firstLine="0"/>
        <w:jc w:val="left"/>
        <w:rPr>
          <w:rFonts w:ascii="Consolas"/>
          <w:sz w:val="16"/>
        </w:rPr>
      </w:pPr>
      <w:r>
        <w:rPr>
          <w:rFonts w:ascii="Consolas"/>
          <w:color w:val="231F20"/>
          <w:sz w:val="16"/>
        </w:rPr>
        <w:t>string query </w:t>
      </w:r>
      <w:r>
        <w:rPr>
          <w:rFonts w:ascii="Consolas"/>
          <w:color w:val="231F20"/>
          <w:spacing w:val="-10"/>
          <w:sz w:val="16"/>
        </w:rPr>
        <w:t>=</w:t>
      </w:r>
    </w:p>
    <w:p>
      <w:pPr>
        <w:spacing w:before="13"/>
        <w:ind w:left="1311" w:right="0" w:firstLine="0"/>
        <w:jc w:val="left"/>
        <w:rPr>
          <w:rFonts w:ascii="Consolas"/>
          <w:sz w:val="16"/>
        </w:rPr>
      </w:pPr>
      <w:r>
        <w:rPr>
          <w:rFonts w:ascii="Consolas"/>
          <w:color w:val="231F20"/>
          <w:sz w:val="16"/>
        </w:rPr>
        <w:t>"DELETE FROM dbo.[User];" </w:t>
      </w:r>
      <w:r>
        <w:rPr>
          <w:rFonts w:ascii="Consolas"/>
          <w:color w:val="231F20"/>
          <w:spacing w:val="-10"/>
          <w:sz w:val="16"/>
        </w:rPr>
        <w:t>+</w:t>
      </w:r>
    </w:p>
    <w:p>
      <w:pPr>
        <w:spacing w:before="13"/>
        <w:ind w:left="1311" w:right="0" w:firstLine="0"/>
        <w:jc w:val="left"/>
        <w:rPr>
          <w:rFonts w:ascii="Consolas"/>
          <w:sz w:val="16"/>
        </w:rPr>
      </w:pPr>
      <w:r>
        <w:rPr>
          <w:rFonts w:ascii="Consolas"/>
          <w:color w:val="231F20"/>
          <w:sz w:val="16"/>
        </w:rPr>
        <w:t>"DELETE FROM </w:t>
      </w:r>
      <w:r>
        <w:rPr>
          <w:rFonts w:ascii="Consolas"/>
          <w:color w:val="231F20"/>
          <w:spacing w:val="-2"/>
          <w:sz w:val="16"/>
        </w:rPr>
        <w:t>dbo.Company;";</w:t>
      </w:r>
    </w:p>
    <w:p>
      <w:pPr>
        <w:spacing w:line="242" w:lineRule="auto" w:before="198"/>
        <w:ind w:left="348" w:right="3125" w:firstLine="0"/>
        <w:jc w:val="left"/>
        <w:rPr>
          <w:rFonts w:ascii="Trebuchet MS" w:hAnsi="Trebuchet MS"/>
          <w:b/>
          <w:sz w:val="17"/>
        </w:rPr>
      </w:pPr>
      <w:r>
        <w:rPr/>
        <w:br w:type="column"/>
      </w:r>
      <w:r>
        <w:rPr>
          <w:rFonts w:ascii="Trebuchet MS" w:hAnsi="Trebuchet MS"/>
          <w:b/>
          <w:color w:val="58595B"/>
          <w:spacing w:val="-2"/>
          <w:w w:val="85"/>
          <w:sz w:val="17"/>
        </w:rPr>
        <w:t>Скрипт </w:t>
      </w:r>
      <w:r>
        <w:rPr>
          <w:rFonts w:ascii="Trebuchet MS" w:hAnsi="Trebuchet MS"/>
          <w:b/>
          <w:color w:val="58595B"/>
          <w:spacing w:val="-2"/>
          <w:w w:val="75"/>
          <w:sz w:val="17"/>
        </w:rPr>
        <w:t>удаления</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688" w:space="40"/>
            <w:col w:w="4074"/>
          </w:cols>
        </w:sectPr>
      </w:pPr>
    </w:p>
    <w:p>
      <w:pPr>
        <w:pStyle w:val="BodyText"/>
        <w:spacing w:before="26"/>
        <w:rPr>
          <w:rFonts w:ascii="Trebuchet MS"/>
          <w:b/>
          <w:sz w:val="16"/>
        </w:rPr>
      </w:pPr>
    </w:p>
    <w:p>
      <w:pPr>
        <w:spacing w:before="0"/>
        <w:ind w:left="959" w:right="0" w:firstLine="0"/>
        <w:jc w:val="left"/>
        <w:rPr>
          <w:rFonts w:ascii="Consolas"/>
          <w:sz w:val="16"/>
        </w:rPr>
      </w:pPr>
      <w:r>
        <w:rPr>
          <w:rFonts w:ascii="Consolas"/>
          <w:color w:val="231F20"/>
          <w:sz w:val="16"/>
        </w:rPr>
        <w:t>using (var connection = new </w:t>
      </w:r>
      <w:r>
        <w:rPr>
          <w:rFonts w:ascii="Consolas"/>
          <w:color w:val="231F20"/>
          <w:spacing w:val="-2"/>
          <w:sz w:val="16"/>
        </w:rPr>
        <w:t>SqlConnection(ConnectionString))</w:t>
      </w:r>
    </w:p>
    <w:p>
      <w:pPr>
        <w:spacing w:before="13"/>
        <w:ind w:left="959" w:right="0" w:firstLine="0"/>
        <w:jc w:val="left"/>
        <w:rPr>
          <w:rFonts w:ascii="Consolas"/>
          <w:sz w:val="16"/>
        </w:rPr>
      </w:pPr>
      <w:r>
        <w:rPr>
          <w:rFonts w:ascii="Consolas"/>
          <w:color w:val="231F20"/>
          <w:spacing w:val="-10"/>
          <w:sz w:val="16"/>
        </w:rPr>
        <w:t>{</w:t>
      </w:r>
    </w:p>
    <w:p>
      <w:pPr>
        <w:spacing w:before="13"/>
        <w:ind w:left="1311" w:right="0" w:firstLine="0"/>
        <w:jc w:val="left"/>
        <w:rPr>
          <w:rFonts w:ascii="Consolas"/>
          <w:sz w:val="16"/>
        </w:rPr>
      </w:pPr>
      <w:r>
        <w:rPr>
          <w:rFonts w:ascii="Consolas"/>
          <w:color w:val="231F20"/>
          <w:sz w:val="16"/>
        </w:rPr>
        <w:t>var command = new SqlCommand(query, </w:t>
      </w:r>
      <w:r>
        <w:rPr>
          <w:rFonts w:ascii="Consolas"/>
          <w:color w:val="231F20"/>
          <w:spacing w:val="-2"/>
          <w:sz w:val="16"/>
        </w:rPr>
        <w:t>connection)</w:t>
      </w:r>
    </w:p>
    <w:p>
      <w:pPr>
        <w:spacing w:before="12"/>
        <w:ind w:left="1311" w:right="0" w:firstLine="0"/>
        <w:jc w:val="left"/>
        <w:rPr>
          <w:rFonts w:ascii="Consolas"/>
          <w:sz w:val="16"/>
        </w:rPr>
      </w:pPr>
      <w:r>
        <w:rPr>
          <w:rFonts w:ascii="Consolas"/>
          <w:color w:val="231F20"/>
          <w:spacing w:val="-10"/>
          <w:sz w:val="16"/>
        </w:rPr>
        <w:t>{</w:t>
      </w:r>
    </w:p>
    <w:p>
      <w:pPr>
        <w:spacing w:before="13"/>
        <w:ind w:left="1663" w:right="0" w:firstLine="0"/>
        <w:jc w:val="left"/>
        <w:rPr>
          <w:rFonts w:ascii="Consolas"/>
          <w:sz w:val="16"/>
        </w:rPr>
      </w:pPr>
      <w:r>
        <w:rPr>
          <w:rFonts w:ascii="Consolas"/>
          <w:color w:val="231F20"/>
          <w:sz w:val="16"/>
        </w:rPr>
        <w:t>CommandType = </w:t>
      </w:r>
      <w:r>
        <w:rPr>
          <w:rFonts w:ascii="Consolas"/>
          <w:color w:val="231F20"/>
          <w:spacing w:val="-2"/>
          <w:sz w:val="16"/>
        </w:rPr>
        <w:t>CommandType.Text</w:t>
      </w:r>
    </w:p>
    <w:p>
      <w:pPr>
        <w:spacing w:before="13"/>
        <w:ind w:left="1311" w:right="0" w:firstLine="0"/>
        <w:jc w:val="left"/>
        <w:rPr>
          <w:rFonts w:ascii="Consolas"/>
          <w:sz w:val="16"/>
        </w:rPr>
      </w:pPr>
      <w:r>
        <w:rPr>
          <w:rFonts w:ascii="Consolas"/>
          <w:color w:val="231F20"/>
          <w:spacing w:val="-5"/>
          <w:sz w:val="16"/>
        </w:rPr>
        <w:t>};</w:t>
      </w:r>
    </w:p>
    <w:p>
      <w:pPr>
        <w:pStyle w:val="BodyText"/>
        <w:spacing w:before="25"/>
        <w:rPr>
          <w:rFonts w:ascii="Consolas"/>
          <w:sz w:val="16"/>
        </w:rPr>
      </w:pPr>
    </w:p>
    <w:p>
      <w:pPr>
        <w:spacing w:line="256" w:lineRule="auto" w:before="0"/>
        <w:ind w:left="1311" w:right="3465" w:firstLine="0"/>
        <w:jc w:val="left"/>
        <w:rPr>
          <w:rFonts w:ascii="Consolas"/>
          <w:sz w:val="16"/>
        </w:rPr>
      </w:pPr>
      <w:r>
        <w:rPr>
          <w:rFonts w:ascii="Consolas"/>
          <w:color w:val="231F20"/>
          <w:spacing w:val="-2"/>
          <w:sz w:val="16"/>
        </w:rPr>
        <w:t>connection.Open(); command.ExecuteNonQuery();</w:t>
      </w:r>
    </w:p>
    <w:p>
      <w:pPr>
        <w:spacing w:line="186" w:lineRule="exact" w:before="0"/>
        <w:ind w:left="959"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pacing w:val="-10"/>
          <w:sz w:val="16"/>
        </w:rPr>
        <w:t>}</w:t>
      </w:r>
    </w:p>
    <w:p>
      <w:pPr>
        <w:spacing w:before="12"/>
        <w:ind w:left="255" w:right="0" w:firstLine="0"/>
        <w:jc w:val="left"/>
        <w:rPr>
          <w:rFonts w:ascii="Consolas"/>
          <w:sz w:val="16"/>
        </w:rPr>
      </w:pPr>
      <w:r>
        <w:rPr>
          <w:rFonts w:ascii="Consolas"/>
          <w:color w:val="231F20"/>
          <w:spacing w:val="-10"/>
          <w:sz w:val="16"/>
        </w:rPr>
        <w:t>}</w:t>
      </w:r>
    </w:p>
    <w:p>
      <w:pPr>
        <w:pStyle w:val="BodyText"/>
        <w:spacing w:before="70"/>
        <w:rPr>
          <w:rFonts w:ascii="Consolas"/>
        </w:rPr>
      </w:pPr>
      <w:r>
        <w:rPr>
          <w:rFonts w:ascii="Consolas"/>
        </w:rPr>
        <mc:AlternateContent>
          <mc:Choice Requires="wps">
            <w:drawing>
              <wp:anchor distT="0" distB="0" distL="0" distR="0" allowOverlap="1" layoutInCell="1" locked="0" behindDoc="1" simplePos="0" relativeHeight="487803392">
                <wp:simplePos x="0" y="0"/>
                <wp:positionH relativeFrom="page">
                  <wp:posOffset>612000</wp:posOffset>
                </wp:positionH>
                <wp:positionV relativeFrom="paragraph">
                  <wp:posOffset>208814</wp:posOffset>
                </wp:positionV>
                <wp:extent cx="4716145" cy="1270"/>
                <wp:effectExtent l="0" t="0" r="0" b="0"/>
                <wp:wrapTopAndBottom/>
                <wp:docPr id="2092" name="Graphic 2092"/>
                <wp:cNvGraphicFramePr>
                  <a:graphicFrameLocks/>
                </wp:cNvGraphicFramePr>
                <a:graphic>
                  <a:graphicData uri="http://schemas.microsoft.com/office/word/2010/wordprocessingShape">
                    <wps:wsp>
                      <wps:cNvPr id="2092" name="Graphic 209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442104pt;width:371.35pt;height:.1pt;mso-position-horizontal-relative:page;mso-position-vertical-relative:paragraph;z-index:-15513088;mso-wrap-distance-left:0;mso-wrap-distance-right:0" id="docshape1662" coordorigin="964,329" coordsize="7427,0" path="m964,329l8391,329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390"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803904">
                <wp:simplePos x="0" y="0"/>
                <wp:positionH relativeFrom="page">
                  <wp:posOffset>612000</wp:posOffset>
                </wp:positionH>
                <wp:positionV relativeFrom="paragraph">
                  <wp:posOffset>518486</wp:posOffset>
                </wp:positionV>
                <wp:extent cx="4716145" cy="1270"/>
                <wp:effectExtent l="0" t="0" r="0" b="0"/>
                <wp:wrapTopAndBottom/>
                <wp:docPr id="2093" name="Graphic 2093"/>
                <wp:cNvGraphicFramePr>
                  <a:graphicFrameLocks/>
                </wp:cNvGraphicFramePr>
                <a:graphic>
                  <a:graphicData uri="http://schemas.microsoft.com/office/word/2010/wordprocessingShape">
                    <wps:wsp>
                      <wps:cNvPr id="2093" name="Graphic 209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0.825703pt;width:371.35pt;height:.1pt;mso-position-horizontal-relative:page;mso-position-vertical-relative:paragraph;z-index:-15512576;mso-wrap-distance-left:0;mso-wrap-distance-right:0" id="docshape1663" coordorigin="964,817" coordsize="7427,0" path="m964,817l8391,817e" filled="false" stroked="true" strokeweight=".5pt" strokecolor="#231f20">
                <v:path arrowok="t"/>
                <v:stroke dashstyle="solid"/>
                <w10:wrap type="topAndBottom"/>
              </v:shape>
            </w:pict>
          </mc:Fallback>
        </mc:AlternateContent>
      </w:r>
      <w:r>
        <w:rPr>
          <w:rFonts w:ascii="Trebuchet MS" w:hAnsi="Trebuchet MS"/>
          <w:color w:val="231F20"/>
          <w:w w:val="90"/>
          <w:sz w:val="18"/>
        </w:rPr>
        <w:t>Скрипт удаления должен удалять все обычные данные, но не справочные данные. Спра- </w:t>
      </w:r>
      <w:r>
        <w:rPr>
          <w:rFonts w:ascii="Trebuchet MS" w:hAnsi="Trebuchet MS"/>
          <w:color w:val="231F20"/>
          <w:spacing w:val="-2"/>
          <w:sz w:val="18"/>
        </w:rPr>
        <w:t>вочными</w:t>
      </w:r>
      <w:r>
        <w:rPr>
          <w:rFonts w:ascii="Trebuchet MS" w:hAnsi="Trebuchet MS"/>
          <w:color w:val="231F20"/>
          <w:spacing w:val="-12"/>
          <w:sz w:val="18"/>
        </w:rPr>
        <w:t> </w:t>
      </w:r>
      <w:r>
        <w:rPr>
          <w:rFonts w:ascii="Trebuchet MS" w:hAnsi="Trebuchet MS"/>
          <w:color w:val="231F20"/>
          <w:spacing w:val="-2"/>
          <w:sz w:val="18"/>
        </w:rPr>
        <w:t>данными,</w:t>
      </w:r>
      <w:r>
        <w:rPr>
          <w:rFonts w:ascii="Trebuchet MS" w:hAnsi="Trebuchet MS"/>
          <w:color w:val="231F20"/>
          <w:spacing w:val="-11"/>
          <w:sz w:val="18"/>
        </w:rPr>
        <w:t> </w:t>
      </w:r>
      <w:r>
        <w:rPr>
          <w:rFonts w:ascii="Trebuchet MS" w:hAnsi="Trebuchet MS"/>
          <w:color w:val="231F20"/>
          <w:spacing w:val="-2"/>
          <w:sz w:val="18"/>
        </w:rPr>
        <w:t>равно</w:t>
      </w:r>
      <w:r>
        <w:rPr>
          <w:rFonts w:ascii="Trebuchet MS" w:hAnsi="Trebuchet MS"/>
          <w:color w:val="231F20"/>
          <w:spacing w:val="-12"/>
          <w:sz w:val="18"/>
        </w:rPr>
        <w:t> </w:t>
      </w:r>
      <w:r>
        <w:rPr>
          <w:rFonts w:ascii="Trebuchet MS" w:hAnsi="Trebuchet MS"/>
          <w:color w:val="231F20"/>
          <w:spacing w:val="-2"/>
          <w:sz w:val="18"/>
        </w:rPr>
        <w:t>как</w:t>
      </w:r>
      <w:r>
        <w:rPr>
          <w:rFonts w:ascii="Trebuchet MS" w:hAnsi="Trebuchet MS"/>
          <w:color w:val="231F20"/>
          <w:spacing w:val="-11"/>
          <w:sz w:val="18"/>
        </w:rPr>
        <w:t> </w:t>
      </w:r>
      <w:r>
        <w:rPr>
          <w:rFonts w:ascii="Trebuchet MS" w:hAnsi="Trebuchet MS"/>
          <w:color w:val="231F20"/>
          <w:spacing w:val="-2"/>
          <w:sz w:val="18"/>
        </w:rPr>
        <w:t>и</w:t>
      </w:r>
      <w:r>
        <w:rPr>
          <w:rFonts w:ascii="Trebuchet MS" w:hAnsi="Trebuchet MS"/>
          <w:color w:val="231F20"/>
          <w:spacing w:val="-12"/>
          <w:sz w:val="18"/>
        </w:rPr>
        <w:t> </w:t>
      </w:r>
      <w:r>
        <w:rPr>
          <w:rFonts w:ascii="Trebuchet MS" w:hAnsi="Trebuchet MS"/>
          <w:color w:val="231F20"/>
          <w:spacing w:val="-2"/>
          <w:sz w:val="18"/>
        </w:rPr>
        <w:t>всеми</w:t>
      </w:r>
      <w:r>
        <w:rPr>
          <w:rFonts w:ascii="Trebuchet MS" w:hAnsi="Trebuchet MS"/>
          <w:color w:val="231F20"/>
          <w:spacing w:val="-11"/>
          <w:sz w:val="18"/>
        </w:rPr>
        <w:t> </w:t>
      </w:r>
      <w:r>
        <w:rPr>
          <w:rFonts w:ascii="Trebuchet MS" w:hAnsi="Trebuchet MS"/>
          <w:color w:val="231F20"/>
          <w:spacing w:val="-2"/>
          <w:sz w:val="18"/>
        </w:rPr>
        <w:t>остальными</w:t>
      </w:r>
      <w:r>
        <w:rPr>
          <w:rFonts w:ascii="Trebuchet MS" w:hAnsi="Trebuchet MS"/>
          <w:color w:val="231F20"/>
          <w:spacing w:val="-12"/>
          <w:sz w:val="18"/>
        </w:rPr>
        <w:t> </w:t>
      </w:r>
      <w:r>
        <w:rPr>
          <w:rFonts w:ascii="Trebuchet MS" w:hAnsi="Trebuchet MS"/>
          <w:color w:val="231F20"/>
          <w:spacing w:val="-2"/>
          <w:sz w:val="18"/>
        </w:rPr>
        <w:t>элементами</w:t>
      </w:r>
      <w:r>
        <w:rPr>
          <w:rFonts w:ascii="Trebuchet MS" w:hAnsi="Trebuchet MS"/>
          <w:color w:val="231F20"/>
          <w:spacing w:val="-11"/>
          <w:sz w:val="18"/>
        </w:rPr>
        <w:t> </w:t>
      </w:r>
      <w:r>
        <w:rPr>
          <w:rFonts w:ascii="Trebuchet MS" w:hAnsi="Trebuchet MS"/>
          <w:color w:val="231F20"/>
          <w:spacing w:val="-2"/>
          <w:sz w:val="18"/>
        </w:rPr>
        <w:t>схемы</w:t>
      </w:r>
      <w:r>
        <w:rPr>
          <w:rFonts w:ascii="Trebuchet MS" w:hAnsi="Trebuchet MS"/>
          <w:color w:val="231F20"/>
          <w:spacing w:val="-12"/>
          <w:sz w:val="18"/>
        </w:rPr>
        <w:t> </w:t>
      </w:r>
      <w:r>
        <w:rPr>
          <w:rFonts w:ascii="Trebuchet MS" w:hAnsi="Trebuchet MS"/>
          <w:color w:val="231F20"/>
          <w:spacing w:val="-2"/>
          <w:sz w:val="18"/>
        </w:rPr>
        <w:t>базы</w:t>
      </w:r>
      <w:r>
        <w:rPr>
          <w:rFonts w:ascii="Trebuchet MS" w:hAnsi="Trebuchet MS"/>
          <w:color w:val="231F20"/>
          <w:spacing w:val="-11"/>
          <w:sz w:val="18"/>
        </w:rPr>
        <w:t> </w:t>
      </w:r>
      <w:r>
        <w:rPr>
          <w:rFonts w:ascii="Trebuchet MS" w:hAnsi="Trebuchet MS"/>
          <w:color w:val="231F20"/>
          <w:spacing w:val="-2"/>
          <w:sz w:val="18"/>
        </w:rPr>
        <w:t>данных, должны</w:t>
      </w:r>
      <w:r>
        <w:rPr>
          <w:rFonts w:ascii="Trebuchet MS" w:hAnsi="Trebuchet MS"/>
          <w:color w:val="231F20"/>
          <w:spacing w:val="-7"/>
          <w:sz w:val="18"/>
        </w:rPr>
        <w:t> </w:t>
      </w:r>
      <w:r>
        <w:rPr>
          <w:rFonts w:ascii="Trebuchet MS" w:hAnsi="Trebuchet MS"/>
          <w:color w:val="231F20"/>
          <w:spacing w:val="-2"/>
          <w:sz w:val="18"/>
        </w:rPr>
        <w:t>управлять</w:t>
      </w:r>
      <w:r>
        <w:rPr>
          <w:rFonts w:ascii="Trebuchet MS" w:hAnsi="Trebuchet MS"/>
          <w:color w:val="231F20"/>
          <w:spacing w:val="-7"/>
          <w:sz w:val="18"/>
        </w:rPr>
        <w:t> </w:t>
      </w:r>
      <w:r>
        <w:rPr>
          <w:rFonts w:ascii="Trebuchet MS" w:hAnsi="Trebuchet MS"/>
          <w:color w:val="231F20"/>
          <w:spacing w:val="-2"/>
          <w:sz w:val="18"/>
        </w:rPr>
        <w:t>исключительно</w:t>
      </w:r>
      <w:r>
        <w:rPr>
          <w:rFonts w:ascii="Trebuchet MS" w:hAnsi="Trebuchet MS"/>
          <w:color w:val="231F20"/>
          <w:spacing w:val="-7"/>
          <w:sz w:val="18"/>
        </w:rPr>
        <w:t> </w:t>
      </w:r>
      <w:r>
        <w:rPr>
          <w:rFonts w:ascii="Trebuchet MS" w:hAnsi="Trebuchet MS"/>
          <w:color w:val="231F20"/>
          <w:spacing w:val="-2"/>
          <w:sz w:val="18"/>
        </w:rPr>
        <w:t>миграции.</w:t>
      </w:r>
    </w:p>
    <w:p>
      <w:pPr>
        <w:spacing w:after="0" w:line="264" w:lineRule="auto"/>
        <w:jc w:val="both"/>
        <w:rPr>
          <w:rFonts w:ascii="Trebuchet MS" w:hAnsi="Trebuchet MS"/>
          <w:sz w:val="18"/>
        </w:rPr>
        <w:sectPr>
          <w:type w:val="continuous"/>
          <w:pgSz w:w="9360" w:h="13210"/>
          <w:pgMar w:header="846" w:footer="0" w:top="1500" w:bottom="280" w:left="708" w:right="850"/>
        </w:sectPr>
      </w:pPr>
    </w:p>
    <w:p>
      <w:pPr>
        <w:pStyle w:val="BodyText"/>
        <w:spacing w:before="82"/>
        <w:rPr>
          <w:rFonts w:ascii="Trebuchet MS"/>
          <w:sz w:val="22"/>
        </w:rPr>
      </w:pPr>
    </w:p>
    <w:p>
      <w:pPr>
        <w:pStyle w:val="Heading4"/>
        <w:numPr>
          <w:ilvl w:val="2"/>
          <w:numId w:val="73"/>
        </w:numPr>
        <w:tabs>
          <w:tab w:pos="1086" w:val="left" w:leader="none"/>
        </w:tabs>
        <w:spacing w:line="240" w:lineRule="auto" w:before="0" w:after="0"/>
        <w:ind w:left="1086" w:right="0" w:hanging="831"/>
        <w:jc w:val="left"/>
      </w:pPr>
      <w:bookmarkStart w:name="10.3.3. Не используйте базы данных в пам" w:id="390"/>
      <w:bookmarkEnd w:id="390"/>
      <w:r>
        <w:rPr>
          <w:b w:val="0"/>
        </w:rPr>
      </w:r>
      <w:bookmarkStart w:name="10.4. Переиспользование кода в секциях т" w:id="391"/>
      <w:bookmarkEnd w:id="391"/>
      <w:r>
        <w:rPr>
          <w:b w:val="0"/>
        </w:rPr>
      </w:r>
      <w:bookmarkStart w:name="_bookmark156" w:id="392"/>
      <w:bookmarkEnd w:id="392"/>
      <w:r>
        <w:rPr>
          <w:b w:val="0"/>
        </w:rPr>
      </w:r>
      <w:r>
        <w:rPr>
          <w:color w:val="231F20"/>
        </w:rPr>
        <w:t>Не</w:t>
      </w:r>
      <w:r>
        <w:rPr>
          <w:color w:val="231F20"/>
          <w:spacing w:val="-2"/>
        </w:rPr>
        <w:t> </w:t>
      </w:r>
      <w:r>
        <w:rPr>
          <w:color w:val="231F20"/>
        </w:rPr>
        <w:t>используйте</w:t>
      </w:r>
      <w:r>
        <w:rPr>
          <w:color w:val="231F20"/>
          <w:spacing w:val="-2"/>
        </w:rPr>
        <w:t> </w:t>
      </w:r>
      <w:r>
        <w:rPr>
          <w:color w:val="231F20"/>
        </w:rPr>
        <w:t>базы</w:t>
      </w:r>
      <w:r>
        <w:rPr>
          <w:color w:val="231F20"/>
          <w:spacing w:val="-2"/>
        </w:rPr>
        <w:t> </w:t>
      </w:r>
      <w:r>
        <w:rPr>
          <w:color w:val="231F20"/>
        </w:rPr>
        <w:t>данных</w:t>
      </w:r>
      <w:r>
        <w:rPr>
          <w:color w:val="231F20"/>
          <w:spacing w:val="-3"/>
        </w:rPr>
        <w:t> </w:t>
      </w:r>
      <w:r>
        <w:rPr>
          <w:color w:val="231F20"/>
        </w:rPr>
        <w:t>в</w:t>
      </w:r>
      <w:r>
        <w:rPr>
          <w:color w:val="231F20"/>
          <w:spacing w:val="-1"/>
        </w:rPr>
        <w:t> </w:t>
      </w:r>
      <w:r>
        <w:rPr>
          <w:color w:val="231F20"/>
          <w:spacing w:val="-2"/>
        </w:rPr>
        <w:t>памяти</w:t>
      </w:r>
    </w:p>
    <w:p>
      <w:pPr>
        <w:pStyle w:val="BodyText"/>
        <w:spacing w:line="256" w:lineRule="auto" w:before="130"/>
        <w:ind w:left="255" w:right="111"/>
        <w:jc w:val="both"/>
      </w:pPr>
      <w:r>
        <w:rPr>
          <w:color w:val="231F20"/>
        </w:rPr>
        <w:t>Другой</w:t>
      </w:r>
      <w:r>
        <w:rPr>
          <w:color w:val="231F20"/>
          <w:spacing w:val="-8"/>
        </w:rPr>
        <w:t> </w:t>
      </w:r>
      <w:r>
        <w:rPr>
          <w:color w:val="231F20"/>
        </w:rPr>
        <w:t>способ</w:t>
      </w:r>
      <w:r>
        <w:rPr>
          <w:color w:val="231F20"/>
          <w:spacing w:val="-8"/>
        </w:rPr>
        <w:t> </w:t>
      </w:r>
      <w:r>
        <w:rPr>
          <w:color w:val="231F20"/>
        </w:rPr>
        <w:t>изоляции</w:t>
      </w:r>
      <w:r>
        <w:rPr>
          <w:color w:val="231F20"/>
          <w:spacing w:val="-8"/>
        </w:rPr>
        <w:t> </w:t>
      </w:r>
      <w:r>
        <w:rPr>
          <w:color w:val="231F20"/>
        </w:rPr>
        <w:t>интеграционных</w:t>
      </w:r>
      <w:r>
        <w:rPr>
          <w:color w:val="231F20"/>
          <w:spacing w:val="-8"/>
        </w:rPr>
        <w:t> </w:t>
      </w:r>
      <w:r>
        <w:rPr>
          <w:color w:val="231F20"/>
        </w:rPr>
        <w:t>тестов</w:t>
      </w:r>
      <w:r>
        <w:rPr>
          <w:color w:val="231F20"/>
          <w:spacing w:val="-8"/>
        </w:rPr>
        <w:t> </w:t>
      </w:r>
      <w:r>
        <w:rPr>
          <w:color w:val="231F20"/>
        </w:rPr>
        <w:t>друг</w:t>
      </w:r>
      <w:r>
        <w:rPr>
          <w:color w:val="231F20"/>
          <w:spacing w:val="-8"/>
        </w:rPr>
        <w:t> </w:t>
      </w:r>
      <w:r>
        <w:rPr>
          <w:color w:val="231F20"/>
        </w:rPr>
        <w:t>от</w:t>
      </w:r>
      <w:r>
        <w:rPr>
          <w:color w:val="231F20"/>
          <w:spacing w:val="-8"/>
        </w:rPr>
        <w:t> </w:t>
      </w:r>
      <w:r>
        <w:rPr>
          <w:color w:val="231F20"/>
        </w:rPr>
        <w:t>друга</w:t>
      </w:r>
      <w:r>
        <w:rPr>
          <w:color w:val="231F20"/>
          <w:spacing w:val="-8"/>
        </w:rPr>
        <w:t> </w:t>
      </w:r>
      <w:r>
        <w:rPr>
          <w:color w:val="231F20"/>
        </w:rPr>
        <w:t>основан</w:t>
      </w:r>
      <w:r>
        <w:rPr>
          <w:color w:val="231F20"/>
          <w:spacing w:val="-8"/>
        </w:rPr>
        <w:t> </w:t>
      </w:r>
      <w:r>
        <w:rPr>
          <w:color w:val="231F20"/>
        </w:rPr>
        <w:t>на</w:t>
      </w:r>
      <w:r>
        <w:rPr>
          <w:color w:val="231F20"/>
          <w:spacing w:val="-8"/>
        </w:rPr>
        <w:t> </w:t>
      </w:r>
      <w:r>
        <w:rPr>
          <w:color w:val="231F20"/>
        </w:rPr>
        <w:t>замене базы данных ее аналогом, находящимся в памяти, — например, SQLite. Идея ис- </w:t>
      </w:r>
      <w:r>
        <w:rPr>
          <w:color w:val="231F20"/>
          <w:spacing w:val="-4"/>
        </w:rPr>
        <w:t>пользования</w:t>
      </w:r>
      <w:r>
        <w:rPr>
          <w:color w:val="231F20"/>
          <w:spacing w:val="-8"/>
        </w:rPr>
        <w:t> </w:t>
      </w:r>
      <w:r>
        <w:rPr>
          <w:color w:val="231F20"/>
          <w:spacing w:val="-4"/>
        </w:rPr>
        <w:t>базы</w:t>
      </w:r>
      <w:r>
        <w:rPr>
          <w:color w:val="231F20"/>
          <w:spacing w:val="-7"/>
        </w:rPr>
        <w:t> </w:t>
      </w:r>
      <w:r>
        <w:rPr>
          <w:color w:val="231F20"/>
          <w:spacing w:val="-4"/>
        </w:rPr>
        <w:t>данных</w:t>
      </w:r>
      <w:r>
        <w:rPr>
          <w:color w:val="231F20"/>
          <w:spacing w:val="-7"/>
        </w:rPr>
        <w:t> </w:t>
      </w:r>
      <w:r>
        <w:rPr>
          <w:color w:val="231F20"/>
          <w:spacing w:val="-4"/>
        </w:rPr>
        <w:t>в</w:t>
      </w:r>
      <w:r>
        <w:rPr>
          <w:color w:val="231F20"/>
          <w:spacing w:val="-7"/>
        </w:rPr>
        <w:t> </w:t>
      </w:r>
      <w:r>
        <w:rPr>
          <w:color w:val="231F20"/>
          <w:spacing w:val="-4"/>
        </w:rPr>
        <w:t>памяти</w:t>
      </w:r>
      <w:r>
        <w:rPr>
          <w:color w:val="231F20"/>
          <w:spacing w:val="-7"/>
        </w:rPr>
        <w:t> </w:t>
      </w:r>
      <w:r>
        <w:rPr>
          <w:color w:val="231F20"/>
          <w:spacing w:val="-4"/>
        </w:rPr>
        <w:t>может</w:t>
      </w:r>
      <w:r>
        <w:rPr>
          <w:color w:val="231F20"/>
          <w:spacing w:val="-7"/>
        </w:rPr>
        <w:t> </w:t>
      </w:r>
      <w:r>
        <w:rPr>
          <w:color w:val="231F20"/>
          <w:spacing w:val="-4"/>
        </w:rPr>
        <w:t>показаться</w:t>
      </w:r>
      <w:r>
        <w:rPr>
          <w:color w:val="231F20"/>
          <w:spacing w:val="-7"/>
        </w:rPr>
        <w:t> </w:t>
      </w:r>
      <w:r>
        <w:rPr>
          <w:color w:val="231F20"/>
          <w:spacing w:val="-4"/>
        </w:rPr>
        <w:t>заманчивой,</w:t>
      </w:r>
      <w:r>
        <w:rPr>
          <w:color w:val="231F20"/>
          <w:spacing w:val="-7"/>
        </w:rPr>
        <w:t> </w:t>
      </w:r>
      <w:r>
        <w:rPr>
          <w:color w:val="231F20"/>
          <w:spacing w:val="-4"/>
        </w:rPr>
        <w:t>потому</w:t>
      </w:r>
      <w:r>
        <w:rPr>
          <w:color w:val="231F20"/>
          <w:spacing w:val="-7"/>
        </w:rPr>
        <w:t> </w:t>
      </w:r>
      <w:r>
        <w:rPr>
          <w:color w:val="231F20"/>
          <w:spacing w:val="-4"/>
        </w:rPr>
        <w:t>что</w:t>
      </w:r>
      <w:r>
        <w:rPr>
          <w:color w:val="231F20"/>
          <w:spacing w:val="-7"/>
        </w:rPr>
        <w:t> </w:t>
      </w:r>
      <w:r>
        <w:rPr>
          <w:color w:val="231F20"/>
          <w:spacing w:val="-4"/>
        </w:rPr>
        <w:t>такие</w:t>
      </w:r>
      <w:r>
        <w:rPr>
          <w:color w:val="231F20"/>
        </w:rPr>
        <w:t> базы данных:</w:t>
      </w:r>
    </w:p>
    <w:p>
      <w:pPr>
        <w:pStyle w:val="ListParagraph"/>
        <w:numPr>
          <w:ilvl w:val="3"/>
          <w:numId w:val="73"/>
        </w:numPr>
        <w:tabs>
          <w:tab w:pos="537" w:val="left" w:leader="none"/>
        </w:tabs>
        <w:spacing w:line="240" w:lineRule="auto" w:before="90" w:after="0"/>
        <w:ind w:left="537" w:right="0" w:hanging="282"/>
        <w:jc w:val="left"/>
        <w:rPr>
          <w:sz w:val="20"/>
        </w:rPr>
      </w:pPr>
      <w:r>
        <w:rPr>
          <w:color w:val="231F20"/>
          <w:spacing w:val="-2"/>
          <w:sz w:val="20"/>
        </w:rPr>
        <w:t>не</w:t>
      </w:r>
      <w:r>
        <w:rPr>
          <w:color w:val="231F20"/>
          <w:spacing w:val="-9"/>
          <w:sz w:val="20"/>
        </w:rPr>
        <w:t> </w:t>
      </w:r>
      <w:r>
        <w:rPr>
          <w:color w:val="231F20"/>
          <w:spacing w:val="-2"/>
          <w:sz w:val="20"/>
        </w:rPr>
        <w:t>требуют</w:t>
      </w:r>
      <w:r>
        <w:rPr>
          <w:color w:val="231F20"/>
          <w:spacing w:val="-9"/>
          <w:sz w:val="20"/>
        </w:rPr>
        <w:t> </w:t>
      </w:r>
      <w:r>
        <w:rPr>
          <w:color w:val="231F20"/>
          <w:spacing w:val="-2"/>
          <w:sz w:val="20"/>
        </w:rPr>
        <w:t>удаления</w:t>
      </w:r>
      <w:r>
        <w:rPr>
          <w:color w:val="231F20"/>
          <w:spacing w:val="-9"/>
          <w:sz w:val="20"/>
        </w:rPr>
        <w:t> </w:t>
      </w:r>
      <w:r>
        <w:rPr>
          <w:color w:val="231F20"/>
          <w:spacing w:val="-2"/>
          <w:sz w:val="20"/>
        </w:rPr>
        <w:t>тестовых</w:t>
      </w:r>
      <w:r>
        <w:rPr>
          <w:color w:val="231F20"/>
          <w:spacing w:val="-8"/>
          <w:sz w:val="20"/>
        </w:rPr>
        <w:t> </w:t>
      </w:r>
      <w:r>
        <w:rPr>
          <w:color w:val="231F20"/>
          <w:spacing w:val="-2"/>
          <w:sz w:val="20"/>
        </w:rPr>
        <w:t>данных;</w:t>
      </w:r>
    </w:p>
    <w:p>
      <w:pPr>
        <w:pStyle w:val="ListParagraph"/>
        <w:numPr>
          <w:ilvl w:val="3"/>
          <w:numId w:val="73"/>
        </w:numPr>
        <w:tabs>
          <w:tab w:pos="537" w:val="left" w:leader="none"/>
        </w:tabs>
        <w:spacing w:line="240" w:lineRule="auto" w:before="74" w:after="0"/>
        <w:ind w:left="537" w:right="0" w:hanging="282"/>
        <w:jc w:val="left"/>
        <w:rPr>
          <w:sz w:val="20"/>
        </w:rPr>
      </w:pPr>
      <w:r>
        <w:rPr>
          <w:color w:val="231F20"/>
          <w:spacing w:val="-5"/>
          <w:sz w:val="20"/>
        </w:rPr>
        <w:t>быстрее</w:t>
      </w:r>
      <w:r>
        <w:rPr>
          <w:color w:val="231F20"/>
          <w:spacing w:val="-1"/>
          <w:sz w:val="20"/>
        </w:rPr>
        <w:t> </w:t>
      </w:r>
      <w:r>
        <w:rPr>
          <w:color w:val="231F20"/>
          <w:spacing w:val="-2"/>
          <w:sz w:val="20"/>
        </w:rPr>
        <w:t>работают;</w:t>
      </w:r>
    </w:p>
    <w:p>
      <w:pPr>
        <w:pStyle w:val="ListParagraph"/>
        <w:numPr>
          <w:ilvl w:val="3"/>
          <w:numId w:val="73"/>
        </w:numPr>
        <w:tabs>
          <w:tab w:pos="537" w:val="left" w:leader="none"/>
        </w:tabs>
        <w:spacing w:line="240" w:lineRule="auto" w:before="74" w:after="0"/>
        <w:ind w:left="537" w:right="0" w:hanging="282"/>
        <w:jc w:val="left"/>
        <w:rPr>
          <w:sz w:val="20"/>
        </w:rPr>
      </w:pPr>
      <w:r>
        <w:rPr>
          <w:color w:val="231F20"/>
          <w:spacing w:val="-2"/>
          <w:sz w:val="20"/>
        </w:rPr>
        <w:t>могут</w:t>
      </w:r>
      <w:r>
        <w:rPr>
          <w:color w:val="231F20"/>
          <w:spacing w:val="-8"/>
          <w:sz w:val="20"/>
        </w:rPr>
        <w:t> </w:t>
      </w:r>
      <w:r>
        <w:rPr>
          <w:color w:val="231F20"/>
          <w:spacing w:val="-2"/>
          <w:sz w:val="20"/>
        </w:rPr>
        <w:t>создаваться</w:t>
      </w:r>
      <w:r>
        <w:rPr>
          <w:color w:val="231F20"/>
          <w:spacing w:val="-7"/>
          <w:sz w:val="20"/>
        </w:rPr>
        <w:t> </w:t>
      </w:r>
      <w:r>
        <w:rPr>
          <w:color w:val="231F20"/>
          <w:spacing w:val="-2"/>
          <w:sz w:val="20"/>
        </w:rPr>
        <w:t>перед</w:t>
      </w:r>
      <w:r>
        <w:rPr>
          <w:color w:val="231F20"/>
          <w:spacing w:val="-7"/>
          <w:sz w:val="20"/>
        </w:rPr>
        <w:t> </w:t>
      </w:r>
      <w:r>
        <w:rPr>
          <w:color w:val="231F20"/>
          <w:spacing w:val="-2"/>
          <w:sz w:val="20"/>
        </w:rPr>
        <w:t>каждым</w:t>
      </w:r>
      <w:r>
        <w:rPr>
          <w:color w:val="231F20"/>
          <w:spacing w:val="-7"/>
          <w:sz w:val="20"/>
        </w:rPr>
        <w:t> </w:t>
      </w:r>
      <w:r>
        <w:rPr>
          <w:color w:val="231F20"/>
          <w:spacing w:val="-2"/>
          <w:sz w:val="20"/>
        </w:rPr>
        <w:t>тестом.</w:t>
      </w:r>
    </w:p>
    <w:p>
      <w:pPr>
        <w:pStyle w:val="BodyText"/>
        <w:spacing w:line="256" w:lineRule="auto" w:before="103"/>
        <w:ind w:left="255" w:right="111"/>
        <w:jc w:val="both"/>
      </w:pPr>
      <w:r>
        <w:rPr>
          <w:color w:val="231F20"/>
        </w:rPr>
        <w:t>Поскольку базы данных в памяти не являются совместными зависимостями, ин- теграционные</w:t>
      </w:r>
      <w:r>
        <w:rPr>
          <w:color w:val="231F20"/>
          <w:spacing w:val="-12"/>
        </w:rPr>
        <w:t> </w:t>
      </w:r>
      <w:r>
        <w:rPr>
          <w:color w:val="231F20"/>
        </w:rPr>
        <w:t>тесты</w:t>
      </w:r>
      <w:r>
        <w:rPr>
          <w:color w:val="231F20"/>
          <w:spacing w:val="-11"/>
        </w:rPr>
        <w:t> </w:t>
      </w:r>
      <w:r>
        <w:rPr>
          <w:color w:val="231F20"/>
        </w:rPr>
        <w:t>фактически</w:t>
      </w:r>
      <w:r>
        <w:rPr>
          <w:color w:val="231F20"/>
          <w:spacing w:val="-11"/>
        </w:rPr>
        <w:t> </w:t>
      </w:r>
      <w:r>
        <w:rPr>
          <w:color w:val="231F20"/>
        </w:rPr>
        <w:t>становятся</w:t>
      </w:r>
      <w:r>
        <w:rPr>
          <w:color w:val="231F20"/>
          <w:spacing w:val="-11"/>
        </w:rPr>
        <w:t> </w:t>
      </w:r>
      <w:r>
        <w:rPr>
          <w:color w:val="231F20"/>
        </w:rPr>
        <w:t>юнит-тестами</w:t>
      </w:r>
      <w:r>
        <w:rPr>
          <w:color w:val="231F20"/>
          <w:spacing w:val="-11"/>
        </w:rPr>
        <w:t> </w:t>
      </w:r>
      <w:r>
        <w:rPr>
          <w:color w:val="231F20"/>
        </w:rPr>
        <w:t>(при</w:t>
      </w:r>
      <w:r>
        <w:rPr>
          <w:color w:val="231F20"/>
          <w:spacing w:val="-11"/>
        </w:rPr>
        <w:t> </w:t>
      </w:r>
      <w:r>
        <w:rPr>
          <w:color w:val="231F20"/>
        </w:rPr>
        <w:t>условии</w:t>
      </w:r>
      <w:r>
        <w:rPr>
          <w:color w:val="231F20"/>
          <w:spacing w:val="-11"/>
        </w:rPr>
        <w:t> </w:t>
      </w:r>
      <w:r>
        <w:rPr>
          <w:color w:val="231F20"/>
        </w:rPr>
        <w:t>что</w:t>
      </w:r>
      <w:r>
        <w:rPr>
          <w:color w:val="231F20"/>
          <w:spacing w:val="-11"/>
        </w:rPr>
        <w:t> </w:t>
      </w:r>
      <w:r>
        <w:rPr>
          <w:color w:val="231F20"/>
        </w:rPr>
        <w:t>база </w:t>
      </w:r>
      <w:r>
        <w:rPr>
          <w:color w:val="231F20"/>
          <w:spacing w:val="-4"/>
        </w:rPr>
        <w:t>данных является единственной управляемой зависимостью в проекте) по аналогии</w:t>
      </w:r>
      <w:r>
        <w:rPr>
          <w:color w:val="231F20"/>
        </w:rPr>
        <w:t> с контейнерами, о которых говорилось в разделе 10.3.1.</w:t>
      </w:r>
    </w:p>
    <w:p>
      <w:pPr>
        <w:pStyle w:val="BodyText"/>
        <w:spacing w:line="256" w:lineRule="auto" w:before="117"/>
        <w:ind w:left="255" w:right="108"/>
        <w:jc w:val="both"/>
      </w:pPr>
      <w:r>
        <w:rPr>
          <w:color w:val="231F20"/>
        </w:rPr>
        <w:t>Несмотря на все эти преимущества, я не рекомендую использовать базы данных </w:t>
      </w:r>
      <w:r>
        <w:rPr>
          <w:color w:val="231F20"/>
          <w:spacing w:val="-4"/>
        </w:rPr>
        <w:t>в</w:t>
      </w:r>
      <w:r>
        <w:rPr>
          <w:color w:val="231F20"/>
          <w:spacing w:val="-8"/>
        </w:rPr>
        <w:t> </w:t>
      </w:r>
      <w:r>
        <w:rPr>
          <w:color w:val="231F20"/>
          <w:spacing w:val="-4"/>
        </w:rPr>
        <w:t>памяти,</w:t>
      </w:r>
      <w:r>
        <w:rPr>
          <w:color w:val="231F20"/>
          <w:spacing w:val="-7"/>
        </w:rPr>
        <w:t> </w:t>
      </w:r>
      <w:r>
        <w:rPr>
          <w:color w:val="231F20"/>
          <w:spacing w:val="-4"/>
        </w:rPr>
        <w:t>потому</w:t>
      </w:r>
      <w:r>
        <w:rPr>
          <w:color w:val="231F20"/>
          <w:spacing w:val="-7"/>
        </w:rPr>
        <w:t> </w:t>
      </w:r>
      <w:r>
        <w:rPr>
          <w:color w:val="231F20"/>
          <w:spacing w:val="-4"/>
        </w:rPr>
        <w:t>что</w:t>
      </w:r>
      <w:r>
        <w:rPr>
          <w:color w:val="231F20"/>
          <w:spacing w:val="-7"/>
        </w:rPr>
        <w:t> </w:t>
      </w:r>
      <w:r>
        <w:rPr>
          <w:color w:val="231F20"/>
          <w:spacing w:val="-4"/>
        </w:rPr>
        <w:t>их</w:t>
      </w:r>
      <w:r>
        <w:rPr>
          <w:color w:val="231F20"/>
          <w:spacing w:val="-7"/>
        </w:rPr>
        <w:t> </w:t>
      </w:r>
      <w:r>
        <w:rPr>
          <w:color w:val="231F20"/>
          <w:spacing w:val="-4"/>
        </w:rPr>
        <w:t>функциональность</w:t>
      </w:r>
      <w:r>
        <w:rPr>
          <w:color w:val="231F20"/>
          <w:spacing w:val="-7"/>
        </w:rPr>
        <w:t> </w:t>
      </w:r>
      <w:r>
        <w:rPr>
          <w:color w:val="231F20"/>
          <w:spacing w:val="-4"/>
        </w:rPr>
        <w:t>сильно</w:t>
      </w:r>
      <w:r>
        <w:rPr>
          <w:color w:val="231F20"/>
          <w:spacing w:val="-7"/>
        </w:rPr>
        <w:t> </w:t>
      </w:r>
      <w:r>
        <w:rPr>
          <w:color w:val="231F20"/>
          <w:spacing w:val="-4"/>
        </w:rPr>
        <w:t>отличается</w:t>
      </w:r>
      <w:r>
        <w:rPr>
          <w:color w:val="231F20"/>
          <w:spacing w:val="-7"/>
        </w:rPr>
        <w:t> </w:t>
      </w:r>
      <w:r>
        <w:rPr>
          <w:color w:val="231F20"/>
          <w:spacing w:val="-4"/>
        </w:rPr>
        <w:t>от</w:t>
      </w:r>
      <w:r>
        <w:rPr>
          <w:color w:val="231F20"/>
          <w:spacing w:val="-7"/>
        </w:rPr>
        <w:t> </w:t>
      </w:r>
      <w:r>
        <w:rPr>
          <w:color w:val="231F20"/>
          <w:spacing w:val="-4"/>
        </w:rPr>
        <w:t>традиционных</w:t>
      </w:r>
      <w:r>
        <w:rPr>
          <w:color w:val="231F20"/>
          <w:spacing w:val="-7"/>
        </w:rPr>
        <w:t> </w:t>
      </w:r>
      <w:r>
        <w:rPr>
          <w:color w:val="231F20"/>
          <w:spacing w:val="-4"/>
        </w:rPr>
        <w:t>баз</w:t>
      </w:r>
      <w:r>
        <w:rPr>
          <w:color w:val="231F20"/>
          <w:spacing w:val="-2"/>
        </w:rPr>
        <w:t> данных. А значит, здесь снова возникает проблема несоответствия между рабочей </w:t>
      </w:r>
      <w:r>
        <w:rPr>
          <w:color w:val="231F20"/>
          <w:spacing w:val="-4"/>
        </w:rPr>
        <w:t>и тестовой средой. Ваши тесты могут выдавать ложные срабатывания или (что </w:t>
      </w:r>
      <w:r>
        <w:rPr>
          <w:color w:val="231F20"/>
          <w:spacing w:val="-4"/>
        </w:rPr>
        <w:t>еще</w:t>
      </w:r>
      <w:r>
        <w:rPr>
          <w:color w:val="231F20"/>
        </w:rPr>
        <w:t> </w:t>
      </w:r>
      <w:r>
        <w:rPr>
          <w:color w:val="231F20"/>
          <w:spacing w:val="-4"/>
        </w:rPr>
        <w:t>хуже)</w:t>
      </w:r>
      <w:r>
        <w:rPr>
          <w:color w:val="231F20"/>
          <w:spacing w:val="-8"/>
        </w:rPr>
        <w:t> </w:t>
      </w:r>
      <w:r>
        <w:rPr>
          <w:color w:val="231F20"/>
          <w:spacing w:val="-4"/>
        </w:rPr>
        <w:t>ложнопозитивные</w:t>
      </w:r>
      <w:r>
        <w:rPr>
          <w:color w:val="231F20"/>
          <w:spacing w:val="-7"/>
        </w:rPr>
        <w:t> </w:t>
      </w:r>
      <w:r>
        <w:rPr>
          <w:color w:val="231F20"/>
          <w:spacing w:val="-4"/>
        </w:rPr>
        <w:t>срабатывания</w:t>
      </w:r>
      <w:r>
        <w:rPr>
          <w:color w:val="231F20"/>
          <w:spacing w:val="-7"/>
        </w:rPr>
        <w:t> </w:t>
      </w:r>
      <w:r>
        <w:rPr>
          <w:color w:val="231F20"/>
          <w:spacing w:val="-4"/>
        </w:rPr>
        <w:t>из-за</w:t>
      </w:r>
      <w:r>
        <w:rPr>
          <w:color w:val="231F20"/>
          <w:spacing w:val="-7"/>
        </w:rPr>
        <w:t> </w:t>
      </w:r>
      <w:r>
        <w:rPr>
          <w:color w:val="231F20"/>
          <w:spacing w:val="-4"/>
        </w:rPr>
        <w:t>различий</w:t>
      </w:r>
      <w:r>
        <w:rPr>
          <w:color w:val="231F20"/>
          <w:spacing w:val="-7"/>
        </w:rPr>
        <w:t> </w:t>
      </w:r>
      <w:r>
        <w:rPr>
          <w:color w:val="231F20"/>
          <w:spacing w:val="-4"/>
        </w:rPr>
        <w:t>между</w:t>
      </w:r>
      <w:r>
        <w:rPr>
          <w:color w:val="231F20"/>
          <w:spacing w:val="-7"/>
        </w:rPr>
        <w:t> </w:t>
      </w:r>
      <w:r>
        <w:rPr>
          <w:color w:val="231F20"/>
          <w:spacing w:val="-4"/>
        </w:rPr>
        <w:t>традиционными</w:t>
      </w:r>
      <w:r>
        <w:rPr>
          <w:color w:val="231F20"/>
          <w:spacing w:val="-7"/>
        </w:rPr>
        <w:t> </w:t>
      </w:r>
      <w:r>
        <w:rPr>
          <w:color w:val="231F20"/>
          <w:spacing w:val="-4"/>
        </w:rPr>
        <w:t>база-</w:t>
      </w:r>
      <w:r>
        <w:rPr>
          <w:color w:val="231F20"/>
          <w:spacing w:val="-2"/>
        </w:rPr>
        <w:t> ми</w:t>
      </w:r>
      <w:r>
        <w:rPr>
          <w:color w:val="231F20"/>
          <w:spacing w:val="-4"/>
        </w:rPr>
        <w:t> </w:t>
      </w:r>
      <w:r>
        <w:rPr>
          <w:color w:val="231F20"/>
          <w:spacing w:val="-2"/>
        </w:rPr>
        <w:t>и</w:t>
      </w:r>
      <w:r>
        <w:rPr>
          <w:color w:val="231F20"/>
          <w:spacing w:val="-3"/>
        </w:rPr>
        <w:t> </w:t>
      </w:r>
      <w:r>
        <w:rPr>
          <w:color w:val="231F20"/>
          <w:spacing w:val="-2"/>
        </w:rPr>
        <w:t>базами</w:t>
      </w:r>
      <w:r>
        <w:rPr>
          <w:color w:val="231F20"/>
          <w:spacing w:val="-4"/>
        </w:rPr>
        <w:t> </w:t>
      </w:r>
      <w:r>
        <w:rPr>
          <w:color w:val="231F20"/>
          <w:spacing w:val="-2"/>
        </w:rPr>
        <w:t>данных</w:t>
      </w:r>
      <w:r>
        <w:rPr>
          <w:color w:val="231F20"/>
          <w:spacing w:val="-4"/>
        </w:rPr>
        <w:t> </w:t>
      </w:r>
      <w:r>
        <w:rPr>
          <w:color w:val="231F20"/>
          <w:spacing w:val="-2"/>
        </w:rPr>
        <w:t>в</w:t>
      </w:r>
      <w:r>
        <w:rPr>
          <w:color w:val="231F20"/>
          <w:spacing w:val="-4"/>
        </w:rPr>
        <w:t> </w:t>
      </w:r>
      <w:r>
        <w:rPr>
          <w:color w:val="231F20"/>
          <w:spacing w:val="-2"/>
        </w:rPr>
        <w:t>памяти.</w:t>
      </w:r>
      <w:r>
        <w:rPr>
          <w:color w:val="231F20"/>
          <w:spacing w:val="-4"/>
        </w:rPr>
        <w:t> </w:t>
      </w:r>
      <w:r>
        <w:rPr>
          <w:color w:val="231F20"/>
          <w:spacing w:val="-2"/>
        </w:rPr>
        <w:t>Такие</w:t>
      </w:r>
      <w:r>
        <w:rPr>
          <w:color w:val="231F20"/>
          <w:spacing w:val="-4"/>
        </w:rPr>
        <w:t> </w:t>
      </w:r>
      <w:r>
        <w:rPr>
          <w:color w:val="231F20"/>
          <w:spacing w:val="-2"/>
        </w:rPr>
        <w:t>тесты</w:t>
      </w:r>
      <w:r>
        <w:rPr>
          <w:color w:val="231F20"/>
          <w:spacing w:val="-4"/>
        </w:rPr>
        <w:t> </w:t>
      </w:r>
      <w:r>
        <w:rPr>
          <w:color w:val="231F20"/>
          <w:spacing w:val="-2"/>
        </w:rPr>
        <w:t>никогда</w:t>
      </w:r>
      <w:r>
        <w:rPr>
          <w:color w:val="231F20"/>
          <w:spacing w:val="-4"/>
        </w:rPr>
        <w:t> </w:t>
      </w:r>
      <w:r>
        <w:rPr>
          <w:color w:val="231F20"/>
          <w:spacing w:val="-2"/>
        </w:rPr>
        <w:t>не</w:t>
      </w:r>
      <w:r>
        <w:rPr>
          <w:color w:val="231F20"/>
          <w:spacing w:val="-4"/>
        </w:rPr>
        <w:t> </w:t>
      </w:r>
      <w:r>
        <w:rPr>
          <w:color w:val="231F20"/>
          <w:spacing w:val="-2"/>
        </w:rPr>
        <w:t>обеспечат</w:t>
      </w:r>
      <w:r>
        <w:rPr>
          <w:color w:val="231F20"/>
          <w:spacing w:val="-4"/>
        </w:rPr>
        <w:t> </w:t>
      </w:r>
      <w:r>
        <w:rPr>
          <w:color w:val="231F20"/>
          <w:spacing w:val="-2"/>
        </w:rPr>
        <w:t>хорошей</w:t>
      </w:r>
      <w:r>
        <w:rPr>
          <w:color w:val="231F20"/>
          <w:spacing w:val="-4"/>
        </w:rPr>
        <w:t> </w:t>
      </w:r>
      <w:r>
        <w:rPr>
          <w:color w:val="231F20"/>
          <w:spacing w:val="-2"/>
        </w:rPr>
        <w:t>защиты, </w:t>
      </w:r>
      <w:r>
        <w:rPr>
          <w:color w:val="231F20"/>
          <w:spacing w:val="-4"/>
        </w:rPr>
        <w:t>и</w:t>
      </w:r>
      <w:r>
        <w:rPr>
          <w:color w:val="231F20"/>
          <w:spacing w:val="-1"/>
        </w:rPr>
        <w:t> </w:t>
      </w:r>
      <w:r>
        <w:rPr>
          <w:color w:val="231F20"/>
          <w:spacing w:val="-4"/>
        </w:rPr>
        <w:t>в</w:t>
      </w:r>
      <w:r>
        <w:rPr>
          <w:color w:val="231F20"/>
        </w:rPr>
        <w:t> </w:t>
      </w:r>
      <w:r>
        <w:rPr>
          <w:color w:val="231F20"/>
          <w:spacing w:val="-4"/>
        </w:rPr>
        <w:t>конечном</w:t>
      </w:r>
      <w:r>
        <w:rPr>
          <w:color w:val="231F20"/>
        </w:rPr>
        <w:t> </w:t>
      </w:r>
      <w:r>
        <w:rPr>
          <w:color w:val="231F20"/>
          <w:spacing w:val="-4"/>
        </w:rPr>
        <w:t>итоге</w:t>
      </w:r>
      <w:r>
        <w:rPr>
          <w:color w:val="231F20"/>
        </w:rPr>
        <w:t> </w:t>
      </w:r>
      <w:r>
        <w:rPr>
          <w:color w:val="231F20"/>
          <w:spacing w:val="-4"/>
        </w:rPr>
        <w:t>вам</w:t>
      </w:r>
      <w:r>
        <w:rPr>
          <w:color w:val="231F20"/>
        </w:rPr>
        <w:t> </w:t>
      </w:r>
      <w:r>
        <w:rPr>
          <w:color w:val="231F20"/>
          <w:spacing w:val="-4"/>
        </w:rPr>
        <w:t>придется</w:t>
      </w:r>
      <w:r>
        <w:rPr>
          <w:color w:val="231F20"/>
        </w:rPr>
        <w:t> </w:t>
      </w:r>
      <w:r>
        <w:rPr>
          <w:color w:val="231F20"/>
          <w:spacing w:val="-4"/>
        </w:rPr>
        <w:t>проводить</w:t>
      </w:r>
      <w:r>
        <w:rPr>
          <w:color w:val="231F20"/>
        </w:rPr>
        <w:t> </w:t>
      </w:r>
      <w:r>
        <w:rPr>
          <w:color w:val="231F20"/>
          <w:spacing w:val="-4"/>
        </w:rPr>
        <w:t>регрессионное</w:t>
      </w:r>
      <w:r>
        <w:rPr>
          <w:color w:val="231F20"/>
        </w:rPr>
        <w:t> </w:t>
      </w:r>
      <w:r>
        <w:rPr>
          <w:color w:val="231F20"/>
          <w:spacing w:val="-4"/>
        </w:rPr>
        <w:t>тестирование</w:t>
      </w:r>
      <w:r>
        <w:rPr>
          <w:color w:val="231F20"/>
        </w:rPr>
        <w:t> </w:t>
      </w:r>
      <w:r>
        <w:rPr>
          <w:color w:val="231F20"/>
          <w:spacing w:val="-4"/>
        </w:rPr>
        <w:t>вручную.</w:t>
      </w:r>
    </w:p>
    <w:p>
      <w:pPr>
        <w:pStyle w:val="BodyText"/>
        <w:spacing w:before="11"/>
        <w:rPr>
          <w:sz w:val="19"/>
        </w:rPr>
      </w:pPr>
      <w:r>
        <w:rPr>
          <w:sz w:val="19"/>
        </w:rPr>
        <mc:AlternateContent>
          <mc:Choice Requires="wps">
            <w:drawing>
              <wp:anchor distT="0" distB="0" distL="0" distR="0" allowOverlap="1" layoutInCell="1" locked="0" behindDoc="1" simplePos="0" relativeHeight="487804928">
                <wp:simplePos x="0" y="0"/>
                <wp:positionH relativeFrom="page">
                  <wp:posOffset>612000</wp:posOffset>
                </wp:positionH>
                <wp:positionV relativeFrom="paragraph">
                  <wp:posOffset>164006</wp:posOffset>
                </wp:positionV>
                <wp:extent cx="4716145" cy="1270"/>
                <wp:effectExtent l="0" t="0" r="0" b="0"/>
                <wp:wrapTopAndBottom/>
                <wp:docPr id="2100" name="Graphic 2100"/>
                <wp:cNvGraphicFramePr>
                  <a:graphicFrameLocks/>
                </wp:cNvGraphicFramePr>
                <a:graphic>
                  <a:graphicData uri="http://schemas.microsoft.com/office/word/2010/wordprocessingShape">
                    <wps:wsp>
                      <wps:cNvPr id="2100" name="Graphic 210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91389pt;width:371.35pt;height:.1pt;mso-position-horizontal-relative:page;mso-position-vertical-relative:paragraph;z-index:-15511552;mso-wrap-distance-left:0;mso-wrap-distance-right:0" id="docshape1668" coordorigin="964,258" coordsize="7427,0" path="m964,258l8391,258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СОВЕТ</w:t>
      </w:r>
    </w:p>
    <w:p>
      <w:pPr>
        <w:spacing w:line="264" w:lineRule="auto" w:before="79"/>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805440">
                <wp:simplePos x="0" y="0"/>
                <wp:positionH relativeFrom="page">
                  <wp:posOffset>612000</wp:posOffset>
                </wp:positionH>
                <wp:positionV relativeFrom="paragraph">
                  <wp:posOffset>524836</wp:posOffset>
                </wp:positionV>
                <wp:extent cx="4716145" cy="1270"/>
                <wp:effectExtent l="0" t="0" r="0" b="0"/>
                <wp:wrapTopAndBottom/>
                <wp:docPr id="2101" name="Graphic 2101"/>
                <wp:cNvGraphicFramePr>
                  <a:graphicFrameLocks/>
                </wp:cNvGraphicFramePr>
                <a:graphic>
                  <a:graphicData uri="http://schemas.microsoft.com/office/word/2010/wordprocessingShape">
                    <wps:wsp>
                      <wps:cNvPr id="2101" name="Graphic 210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41.325703pt;width:371.35pt;height:.1pt;mso-position-horizontal-relative:page;mso-position-vertical-relative:paragraph;z-index:-15511040;mso-wrap-distance-left:0;mso-wrap-distance-right:0" id="docshape1669" coordorigin="964,827" coordsize="7427,0" path="m964,827l8391,827e" filled="false" stroked="true" strokeweight=".5pt" strokecolor="#231f20">
                <v:path arrowok="t"/>
                <v:stroke dashstyle="solid"/>
                <w10:wrap type="topAndBottom"/>
              </v:shape>
            </w:pict>
          </mc:Fallback>
        </mc:AlternateContent>
      </w:r>
      <w:r>
        <w:rPr>
          <w:rFonts w:ascii="Trebuchet MS" w:hAnsi="Trebuchet MS"/>
          <w:color w:val="231F20"/>
          <w:w w:val="90"/>
          <w:sz w:val="18"/>
        </w:rPr>
        <w:t>Используйте в тестах ту же систему управления базами данных (СУБД), что и в рабочей </w:t>
      </w:r>
      <w:r>
        <w:rPr>
          <w:rFonts w:ascii="Trebuchet MS" w:hAnsi="Trebuchet MS"/>
          <w:color w:val="231F20"/>
          <w:spacing w:val="-4"/>
          <w:sz w:val="18"/>
        </w:rPr>
        <w:t>версии.</w:t>
      </w:r>
      <w:r>
        <w:rPr>
          <w:rFonts w:ascii="Trebuchet MS" w:hAnsi="Trebuchet MS"/>
          <w:color w:val="231F20"/>
          <w:spacing w:val="-10"/>
          <w:sz w:val="18"/>
        </w:rPr>
        <w:t> </w:t>
      </w:r>
      <w:r>
        <w:rPr>
          <w:rFonts w:ascii="Trebuchet MS" w:hAnsi="Trebuchet MS"/>
          <w:color w:val="231F20"/>
          <w:spacing w:val="-4"/>
          <w:sz w:val="18"/>
        </w:rPr>
        <w:t>Номера</w:t>
      </w:r>
      <w:r>
        <w:rPr>
          <w:rFonts w:ascii="Trebuchet MS" w:hAnsi="Trebuchet MS"/>
          <w:color w:val="231F20"/>
          <w:spacing w:val="-10"/>
          <w:sz w:val="18"/>
        </w:rPr>
        <w:t> </w:t>
      </w:r>
      <w:r>
        <w:rPr>
          <w:rFonts w:ascii="Trebuchet MS" w:hAnsi="Trebuchet MS"/>
          <w:color w:val="231F20"/>
          <w:spacing w:val="-4"/>
          <w:sz w:val="18"/>
        </w:rPr>
        <w:t>версий</w:t>
      </w:r>
      <w:r>
        <w:rPr>
          <w:rFonts w:ascii="Trebuchet MS" w:hAnsi="Trebuchet MS"/>
          <w:color w:val="231F20"/>
          <w:spacing w:val="-9"/>
          <w:sz w:val="18"/>
        </w:rPr>
        <w:t> </w:t>
      </w:r>
      <w:r>
        <w:rPr>
          <w:rFonts w:ascii="Trebuchet MS" w:hAnsi="Trebuchet MS"/>
          <w:color w:val="231F20"/>
          <w:spacing w:val="-4"/>
          <w:sz w:val="18"/>
        </w:rPr>
        <w:t>могут</w:t>
      </w:r>
      <w:r>
        <w:rPr>
          <w:rFonts w:ascii="Trebuchet MS" w:hAnsi="Trebuchet MS"/>
          <w:color w:val="231F20"/>
          <w:spacing w:val="-10"/>
          <w:sz w:val="18"/>
        </w:rPr>
        <w:t> </w:t>
      </w:r>
      <w:r>
        <w:rPr>
          <w:rFonts w:ascii="Trebuchet MS" w:hAnsi="Trebuchet MS"/>
          <w:color w:val="231F20"/>
          <w:spacing w:val="-4"/>
          <w:sz w:val="18"/>
        </w:rPr>
        <w:t>различаться</w:t>
      </w:r>
      <w:r>
        <w:rPr>
          <w:rFonts w:ascii="Trebuchet MS" w:hAnsi="Trebuchet MS"/>
          <w:color w:val="231F20"/>
          <w:spacing w:val="-9"/>
          <w:sz w:val="18"/>
        </w:rPr>
        <w:t> </w:t>
      </w:r>
      <w:r>
        <w:rPr>
          <w:rFonts w:ascii="Trebuchet MS" w:hAnsi="Trebuchet MS"/>
          <w:color w:val="231F20"/>
          <w:spacing w:val="-4"/>
          <w:sz w:val="18"/>
        </w:rPr>
        <w:t>—</w:t>
      </w:r>
      <w:r>
        <w:rPr>
          <w:rFonts w:ascii="Trebuchet MS" w:hAnsi="Trebuchet MS"/>
          <w:color w:val="231F20"/>
          <w:spacing w:val="-10"/>
          <w:sz w:val="18"/>
        </w:rPr>
        <w:t> </w:t>
      </w:r>
      <w:r>
        <w:rPr>
          <w:rFonts w:ascii="Trebuchet MS" w:hAnsi="Trebuchet MS"/>
          <w:color w:val="231F20"/>
          <w:spacing w:val="-4"/>
          <w:sz w:val="18"/>
        </w:rPr>
        <w:t>обычно</w:t>
      </w:r>
      <w:r>
        <w:rPr>
          <w:rFonts w:ascii="Trebuchet MS" w:hAnsi="Trebuchet MS"/>
          <w:color w:val="231F20"/>
          <w:spacing w:val="-9"/>
          <w:sz w:val="18"/>
        </w:rPr>
        <w:t> </w:t>
      </w:r>
      <w:r>
        <w:rPr>
          <w:rFonts w:ascii="Trebuchet MS" w:hAnsi="Trebuchet MS"/>
          <w:color w:val="231F20"/>
          <w:spacing w:val="-4"/>
          <w:sz w:val="18"/>
        </w:rPr>
        <w:t>это</w:t>
      </w:r>
      <w:r>
        <w:rPr>
          <w:rFonts w:ascii="Trebuchet MS" w:hAnsi="Trebuchet MS"/>
          <w:color w:val="231F20"/>
          <w:spacing w:val="-10"/>
          <w:sz w:val="18"/>
        </w:rPr>
        <w:t> </w:t>
      </w:r>
      <w:r>
        <w:rPr>
          <w:rFonts w:ascii="Trebuchet MS" w:hAnsi="Trebuchet MS"/>
          <w:color w:val="231F20"/>
          <w:spacing w:val="-4"/>
          <w:sz w:val="18"/>
        </w:rPr>
        <w:t>приемлемо,</w:t>
      </w:r>
      <w:r>
        <w:rPr>
          <w:rFonts w:ascii="Trebuchet MS" w:hAnsi="Trebuchet MS"/>
          <w:color w:val="231F20"/>
          <w:spacing w:val="-10"/>
          <w:sz w:val="18"/>
        </w:rPr>
        <w:t> </w:t>
      </w:r>
      <w:r>
        <w:rPr>
          <w:rFonts w:ascii="Trebuchet MS" w:hAnsi="Trebuchet MS"/>
          <w:color w:val="231F20"/>
          <w:spacing w:val="-4"/>
          <w:sz w:val="18"/>
        </w:rPr>
        <w:t>но</w:t>
      </w:r>
      <w:r>
        <w:rPr>
          <w:rFonts w:ascii="Trebuchet MS" w:hAnsi="Trebuchet MS"/>
          <w:color w:val="231F20"/>
          <w:spacing w:val="-9"/>
          <w:sz w:val="18"/>
        </w:rPr>
        <w:t> </w:t>
      </w:r>
      <w:r>
        <w:rPr>
          <w:rFonts w:ascii="Trebuchet MS" w:hAnsi="Trebuchet MS"/>
          <w:color w:val="231F20"/>
          <w:spacing w:val="-4"/>
          <w:sz w:val="18"/>
        </w:rPr>
        <w:t>вендор</w:t>
      </w:r>
      <w:r>
        <w:rPr>
          <w:rFonts w:ascii="Trebuchet MS" w:hAnsi="Trebuchet MS"/>
          <w:color w:val="231F20"/>
          <w:spacing w:val="-10"/>
          <w:sz w:val="18"/>
        </w:rPr>
        <w:t> </w:t>
      </w:r>
      <w:r>
        <w:rPr>
          <w:rFonts w:ascii="Trebuchet MS" w:hAnsi="Trebuchet MS"/>
          <w:color w:val="231F20"/>
          <w:spacing w:val="-4"/>
          <w:sz w:val="18"/>
        </w:rPr>
        <w:t>СУБД </w:t>
      </w:r>
      <w:r>
        <w:rPr>
          <w:rFonts w:ascii="Trebuchet MS" w:hAnsi="Trebuchet MS"/>
          <w:color w:val="231F20"/>
          <w:sz w:val="18"/>
        </w:rPr>
        <w:t>должен</w:t>
      </w:r>
      <w:r>
        <w:rPr>
          <w:rFonts w:ascii="Trebuchet MS" w:hAnsi="Trebuchet MS"/>
          <w:color w:val="231F20"/>
          <w:spacing w:val="-17"/>
          <w:sz w:val="18"/>
        </w:rPr>
        <w:t> </w:t>
      </w:r>
      <w:r>
        <w:rPr>
          <w:rFonts w:ascii="Trebuchet MS" w:hAnsi="Trebuchet MS"/>
          <w:color w:val="231F20"/>
          <w:sz w:val="18"/>
        </w:rPr>
        <w:t>быть</w:t>
      </w:r>
      <w:r>
        <w:rPr>
          <w:rFonts w:ascii="Trebuchet MS" w:hAnsi="Trebuchet MS"/>
          <w:color w:val="231F20"/>
          <w:spacing w:val="-17"/>
          <w:sz w:val="18"/>
        </w:rPr>
        <w:t> </w:t>
      </w:r>
      <w:r>
        <w:rPr>
          <w:rFonts w:ascii="Trebuchet MS" w:hAnsi="Trebuchet MS"/>
          <w:color w:val="231F20"/>
          <w:sz w:val="18"/>
        </w:rPr>
        <w:t>одним</w:t>
      </w:r>
      <w:r>
        <w:rPr>
          <w:rFonts w:ascii="Trebuchet MS" w:hAnsi="Trebuchet MS"/>
          <w:color w:val="231F20"/>
          <w:spacing w:val="-17"/>
          <w:sz w:val="18"/>
        </w:rPr>
        <w:t> </w:t>
      </w:r>
      <w:r>
        <w:rPr>
          <w:rFonts w:ascii="Trebuchet MS" w:hAnsi="Trebuchet MS"/>
          <w:color w:val="231F20"/>
          <w:sz w:val="18"/>
        </w:rPr>
        <w:t>и</w:t>
      </w:r>
      <w:r>
        <w:rPr>
          <w:rFonts w:ascii="Trebuchet MS" w:hAnsi="Trebuchet MS"/>
          <w:color w:val="231F20"/>
          <w:spacing w:val="-17"/>
          <w:sz w:val="18"/>
        </w:rPr>
        <w:t> </w:t>
      </w:r>
      <w:r>
        <w:rPr>
          <w:rFonts w:ascii="Trebuchet MS" w:hAnsi="Trebuchet MS"/>
          <w:color w:val="231F20"/>
          <w:sz w:val="18"/>
        </w:rPr>
        <w:t>тем</w:t>
      </w:r>
      <w:r>
        <w:rPr>
          <w:rFonts w:ascii="Trebuchet MS" w:hAnsi="Trebuchet MS"/>
          <w:color w:val="231F20"/>
          <w:spacing w:val="-17"/>
          <w:sz w:val="18"/>
        </w:rPr>
        <w:t> </w:t>
      </w:r>
      <w:r>
        <w:rPr>
          <w:rFonts w:ascii="Trebuchet MS" w:hAnsi="Trebuchet MS"/>
          <w:color w:val="231F20"/>
          <w:sz w:val="18"/>
        </w:rPr>
        <w:t>же.</w:t>
      </w:r>
    </w:p>
    <w:p>
      <w:pPr>
        <w:pStyle w:val="BodyText"/>
        <w:spacing w:before="161"/>
        <w:rPr>
          <w:rFonts w:ascii="Trebuchet MS"/>
          <w:sz w:val="18"/>
        </w:rPr>
      </w:pPr>
    </w:p>
    <w:p>
      <w:pPr>
        <w:pStyle w:val="Heading2"/>
        <w:numPr>
          <w:ilvl w:val="1"/>
          <w:numId w:val="73"/>
        </w:numPr>
        <w:tabs>
          <w:tab w:pos="922" w:val="left" w:leader="none"/>
        </w:tabs>
        <w:spacing w:line="240" w:lineRule="auto" w:before="0" w:after="0"/>
        <w:ind w:left="922" w:right="0" w:hanging="667"/>
        <w:jc w:val="left"/>
      </w:pPr>
      <w:r>
        <w:rPr>
          <w:color w:val="231F20"/>
          <w:spacing w:val="2"/>
          <w:w w:val="85"/>
        </w:rPr>
        <w:t>Переиспользование</w:t>
      </w:r>
      <w:r>
        <w:rPr>
          <w:color w:val="231F20"/>
          <w:spacing w:val="15"/>
        </w:rPr>
        <w:t> </w:t>
      </w:r>
      <w:r>
        <w:rPr>
          <w:color w:val="231F20"/>
          <w:spacing w:val="2"/>
          <w:w w:val="85"/>
        </w:rPr>
        <w:t>кода</w:t>
      </w:r>
      <w:r>
        <w:rPr>
          <w:color w:val="231F20"/>
          <w:spacing w:val="16"/>
        </w:rPr>
        <w:t> </w:t>
      </w:r>
      <w:r>
        <w:rPr>
          <w:color w:val="231F20"/>
          <w:spacing w:val="2"/>
          <w:w w:val="85"/>
        </w:rPr>
        <w:t>в</w:t>
      </w:r>
      <w:r>
        <w:rPr>
          <w:color w:val="231F20"/>
          <w:spacing w:val="16"/>
        </w:rPr>
        <w:t> </w:t>
      </w:r>
      <w:r>
        <w:rPr>
          <w:color w:val="231F20"/>
          <w:spacing w:val="2"/>
          <w:w w:val="85"/>
        </w:rPr>
        <w:t>секциях</w:t>
      </w:r>
      <w:r>
        <w:rPr>
          <w:color w:val="231F20"/>
          <w:spacing w:val="16"/>
        </w:rPr>
        <w:t> </w:t>
      </w:r>
      <w:r>
        <w:rPr>
          <w:color w:val="231F20"/>
          <w:spacing w:val="-2"/>
          <w:w w:val="85"/>
        </w:rPr>
        <w:t>тестов</w:t>
      </w:r>
    </w:p>
    <w:p>
      <w:pPr>
        <w:pStyle w:val="BodyText"/>
        <w:spacing w:line="256" w:lineRule="auto" w:before="174"/>
        <w:ind w:left="255" w:right="108"/>
        <w:jc w:val="both"/>
      </w:pPr>
      <w:r>
        <w:rPr>
          <w:color w:val="231F20"/>
          <w:spacing w:val="-4"/>
        </w:rPr>
        <w:t>Интеграционные тесты иногда быстро разрастаются, что приводит к</w:t>
      </w:r>
      <w:r>
        <w:rPr>
          <w:color w:val="231F20"/>
        </w:rPr>
        <w:t> </w:t>
      </w:r>
      <w:r>
        <w:rPr>
          <w:color w:val="231F20"/>
          <w:spacing w:val="-4"/>
        </w:rPr>
        <w:t>ухудшению их</w:t>
      </w:r>
      <w:r>
        <w:rPr>
          <w:color w:val="231F20"/>
          <w:spacing w:val="-2"/>
        </w:rPr>
        <w:t> сопровождаемости.</w:t>
      </w:r>
      <w:r>
        <w:rPr>
          <w:color w:val="231F20"/>
          <w:spacing w:val="-10"/>
        </w:rPr>
        <w:t> </w:t>
      </w:r>
      <w:r>
        <w:rPr>
          <w:color w:val="231F20"/>
          <w:spacing w:val="-2"/>
        </w:rPr>
        <w:t>Старайтесь,</w:t>
      </w:r>
      <w:r>
        <w:rPr>
          <w:color w:val="231F20"/>
          <w:spacing w:val="-9"/>
        </w:rPr>
        <w:t> </w:t>
      </w:r>
      <w:r>
        <w:rPr>
          <w:color w:val="231F20"/>
          <w:spacing w:val="-2"/>
        </w:rPr>
        <w:t>чтобы</w:t>
      </w:r>
      <w:r>
        <w:rPr>
          <w:color w:val="231F20"/>
          <w:spacing w:val="-9"/>
        </w:rPr>
        <w:t> </w:t>
      </w:r>
      <w:r>
        <w:rPr>
          <w:color w:val="231F20"/>
          <w:spacing w:val="-2"/>
        </w:rPr>
        <w:t>ваши</w:t>
      </w:r>
      <w:r>
        <w:rPr>
          <w:color w:val="231F20"/>
          <w:spacing w:val="-9"/>
        </w:rPr>
        <w:t> </w:t>
      </w:r>
      <w:r>
        <w:rPr>
          <w:color w:val="231F20"/>
          <w:spacing w:val="-2"/>
        </w:rPr>
        <w:t>интеграционные</w:t>
      </w:r>
      <w:r>
        <w:rPr>
          <w:color w:val="231F20"/>
          <w:spacing w:val="-9"/>
        </w:rPr>
        <w:t> </w:t>
      </w:r>
      <w:r>
        <w:rPr>
          <w:color w:val="231F20"/>
          <w:spacing w:val="-2"/>
        </w:rPr>
        <w:t>тесты</w:t>
      </w:r>
      <w:r>
        <w:rPr>
          <w:color w:val="231F20"/>
          <w:spacing w:val="-9"/>
        </w:rPr>
        <w:t> </w:t>
      </w:r>
      <w:r>
        <w:rPr>
          <w:color w:val="231F20"/>
          <w:spacing w:val="-2"/>
        </w:rPr>
        <w:t>были</w:t>
      </w:r>
      <w:r>
        <w:rPr>
          <w:color w:val="231F20"/>
          <w:spacing w:val="-9"/>
        </w:rPr>
        <w:t> </w:t>
      </w:r>
      <w:r>
        <w:rPr>
          <w:color w:val="231F20"/>
          <w:spacing w:val="-2"/>
        </w:rPr>
        <w:t>коротки- ми</w:t>
      </w:r>
      <w:r>
        <w:rPr>
          <w:color w:val="231F20"/>
          <w:spacing w:val="-10"/>
        </w:rPr>
        <w:t> </w:t>
      </w:r>
      <w:r>
        <w:rPr>
          <w:color w:val="231F20"/>
          <w:spacing w:val="-2"/>
        </w:rPr>
        <w:t>—</w:t>
      </w:r>
      <w:r>
        <w:rPr>
          <w:color w:val="231F20"/>
          <w:spacing w:val="-8"/>
        </w:rPr>
        <w:t> </w:t>
      </w:r>
      <w:r>
        <w:rPr>
          <w:color w:val="231F20"/>
          <w:spacing w:val="-2"/>
        </w:rPr>
        <w:t>но</w:t>
      </w:r>
      <w:r>
        <w:rPr>
          <w:color w:val="231F20"/>
          <w:spacing w:val="-9"/>
        </w:rPr>
        <w:t> </w:t>
      </w:r>
      <w:r>
        <w:rPr>
          <w:color w:val="231F20"/>
          <w:spacing w:val="-2"/>
        </w:rPr>
        <w:t>без</w:t>
      </w:r>
      <w:r>
        <w:rPr>
          <w:color w:val="231F20"/>
          <w:spacing w:val="-9"/>
        </w:rPr>
        <w:t> </w:t>
      </w:r>
      <w:r>
        <w:rPr>
          <w:color w:val="231F20"/>
          <w:spacing w:val="-2"/>
        </w:rPr>
        <w:t>связывания</w:t>
      </w:r>
      <w:r>
        <w:rPr>
          <w:color w:val="231F20"/>
          <w:spacing w:val="-9"/>
        </w:rPr>
        <w:t> </w:t>
      </w:r>
      <w:r>
        <w:rPr>
          <w:color w:val="231F20"/>
          <w:spacing w:val="-2"/>
        </w:rPr>
        <w:t>их</w:t>
      </w:r>
      <w:r>
        <w:rPr>
          <w:color w:val="231F20"/>
          <w:spacing w:val="-9"/>
        </w:rPr>
        <w:t> </w:t>
      </w:r>
      <w:r>
        <w:rPr>
          <w:color w:val="231F20"/>
          <w:spacing w:val="-2"/>
        </w:rPr>
        <w:t>друг</w:t>
      </w:r>
      <w:r>
        <w:rPr>
          <w:color w:val="231F20"/>
          <w:spacing w:val="-9"/>
        </w:rPr>
        <w:t> </w:t>
      </w:r>
      <w:r>
        <w:rPr>
          <w:color w:val="231F20"/>
          <w:spacing w:val="-2"/>
        </w:rPr>
        <w:t>с</w:t>
      </w:r>
      <w:r>
        <w:rPr>
          <w:color w:val="231F20"/>
          <w:spacing w:val="-9"/>
        </w:rPr>
        <w:t> </w:t>
      </w:r>
      <w:r>
        <w:rPr>
          <w:color w:val="231F20"/>
          <w:spacing w:val="-2"/>
        </w:rPr>
        <w:t>другом</w:t>
      </w:r>
      <w:r>
        <w:rPr>
          <w:color w:val="231F20"/>
          <w:spacing w:val="-9"/>
        </w:rPr>
        <w:t> </w:t>
      </w:r>
      <w:r>
        <w:rPr>
          <w:color w:val="231F20"/>
          <w:spacing w:val="-2"/>
        </w:rPr>
        <w:t>и</w:t>
      </w:r>
      <w:r>
        <w:rPr>
          <w:color w:val="231F20"/>
          <w:spacing w:val="-9"/>
        </w:rPr>
        <w:t> </w:t>
      </w:r>
      <w:r>
        <w:rPr>
          <w:color w:val="231F20"/>
          <w:spacing w:val="-2"/>
        </w:rPr>
        <w:t>без</w:t>
      </w:r>
      <w:r>
        <w:rPr>
          <w:color w:val="231F20"/>
          <w:spacing w:val="-9"/>
        </w:rPr>
        <w:t> </w:t>
      </w:r>
      <w:r>
        <w:rPr>
          <w:color w:val="231F20"/>
          <w:spacing w:val="-2"/>
        </w:rPr>
        <w:t>ущерба</w:t>
      </w:r>
      <w:r>
        <w:rPr>
          <w:color w:val="231F20"/>
          <w:spacing w:val="-9"/>
        </w:rPr>
        <w:t> </w:t>
      </w:r>
      <w:r>
        <w:rPr>
          <w:color w:val="231F20"/>
          <w:spacing w:val="-2"/>
        </w:rPr>
        <w:t>для</w:t>
      </w:r>
      <w:r>
        <w:rPr>
          <w:color w:val="231F20"/>
          <w:spacing w:val="-9"/>
        </w:rPr>
        <w:t> </w:t>
      </w:r>
      <w:r>
        <w:rPr>
          <w:color w:val="231F20"/>
          <w:spacing w:val="-2"/>
        </w:rPr>
        <w:t>читаемости.</w:t>
      </w:r>
      <w:r>
        <w:rPr>
          <w:color w:val="231F20"/>
          <w:spacing w:val="-9"/>
        </w:rPr>
        <w:t> </w:t>
      </w:r>
      <w:r>
        <w:rPr>
          <w:color w:val="231F20"/>
          <w:spacing w:val="-2"/>
        </w:rPr>
        <w:t>Даже</w:t>
      </w:r>
      <w:r>
        <w:rPr>
          <w:color w:val="231F20"/>
          <w:spacing w:val="-9"/>
        </w:rPr>
        <w:t> </w:t>
      </w:r>
      <w:r>
        <w:rPr>
          <w:color w:val="231F20"/>
          <w:spacing w:val="-2"/>
        </w:rPr>
        <w:t>самые </w:t>
      </w:r>
      <w:r>
        <w:rPr>
          <w:color w:val="231F20"/>
        </w:rPr>
        <w:t>короткие тесты не</w:t>
      </w:r>
      <w:r>
        <w:rPr>
          <w:color w:val="231F20"/>
          <w:spacing w:val="-1"/>
        </w:rPr>
        <w:t> </w:t>
      </w:r>
      <w:r>
        <w:rPr>
          <w:color w:val="231F20"/>
        </w:rPr>
        <w:t>должны</w:t>
      </w:r>
      <w:r>
        <w:rPr>
          <w:color w:val="231F20"/>
          <w:spacing w:val="-1"/>
        </w:rPr>
        <w:t> </w:t>
      </w:r>
      <w:r>
        <w:rPr>
          <w:color w:val="231F20"/>
        </w:rPr>
        <w:t>зависеть</w:t>
      </w:r>
      <w:r>
        <w:rPr>
          <w:color w:val="231F20"/>
          <w:spacing w:val="-1"/>
        </w:rPr>
        <w:t> </w:t>
      </w:r>
      <w:r>
        <w:rPr>
          <w:color w:val="231F20"/>
        </w:rPr>
        <w:t>друг от</w:t>
      </w:r>
      <w:r>
        <w:rPr>
          <w:color w:val="231F20"/>
          <w:spacing w:val="-1"/>
        </w:rPr>
        <w:t> </w:t>
      </w:r>
      <w:r>
        <w:rPr>
          <w:color w:val="231F20"/>
        </w:rPr>
        <w:t>друга. Они также должны</w:t>
      </w:r>
      <w:r>
        <w:rPr>
          <w:color w:val="231F20"/>
          <w:spacing w:val="-1"/>
        </w:rPr>
        <w:t> </w:t>
      </w:r>
      <w:r>
        <w:rPr>
          <w:color w:val="231F20"/>
        </w:rPr>
        <w:t>сохранять </w:t>
      </w:r>
      <w:r>
        <w:rPr>
          <w:color w:val="231F20"/>
          <w:spacing w:val="-2"/>
        </w:rPr>
        <w:t>полный</w:t>
      </w:r>
      <w:r>
        <w:rPr>
          <w:color w:val="231F20"/>
          <w:spacing w:val="-10"/>
        </w:rPr>
        <w:t> </w:t>
      </w:r>
      <w:r>
        <w:rPr>
          <w:color w:val="231F20"/>
          <w:spacing w:val="-2"/>
        </w:rPr>
        <w:t>контекст</w:t>
      </w:r>
      <w:r>
        <w:rPr>
          <w:color w:val="231F20"/>
          <w:spacing w:val="-9"/>
        </w:rPr>
        <w:t> </w:t>
      </w:r>
      <w:r>
        <w:rPr>
          <w:color w:val="231F20"/>
          <w:spacing w:val="-2"/>
        </w:rPr>
        <w:t>тестового</w:t>
      </w:r>
      <w:r>
        <w:rPr>
          <w:color w:val="231F20"/>
          <w:spacing w:val="-9"/>
        </w:rPr>
        <w:t> </w:t>
      </w:r>
      <w:r>
        <w:rPr>
          <w:color w:val="231F20"/>
          <w:spacing w:val="-2"/>
        </w:rPr>
        <w:t>сценария</w:t>
      </w:r>
      <w:r>
        <w:rPr>
          <w:color w:val="231F20"/>
          <w:spacing w:val="-9"/>
        </w:rPr>
        <w:t> </w:t>
      </w:r>
      <w:r>
        <w:rPr>
          <w:color w:val="231F20"/>
          <w:spacing w:val="-2"/>
        </w:rPr>
        <w:t>и</w:t>
      </w:r>
      <w:r>
        <w:rPr>
          <w:color w:val="231F20"/>
          <w:spacing w:val="-9"/>
        </w:rPr>
        <w:t> </w:t>
      </w:r>
      <w:r>
        <w:rPr>
          <w:color w:val="231F20"/>
          <w:spacing w:val="-2"/>
        </w:rPr>
        <w:t>не</w:t>
      </w:r>
      <w:r>
        <w:rPr>
          <w:color w:val="231F20"/>
          <w:spacing w:val="-9"/>
        </w:rPr>
        <w:t> </w:t>
      </w:r>
      <w:r>
        <w:rPr>
          <w:color w:val="231F20"/>
          <w:spacing w:val="-2"/>
        </w:rPr>
        <w:t>должны</w:t>
      </w:r>
      <w:r>
        <w:rPr>
          <w:color w:val="231F20"/>
          <w:spacing w:val="-9"/>
        </w:rPr>
        <w:t> </w:t>
      </w:r>
      <w:r>
        <w:rPr>
          <w:color w:val="231F20"/>
          <w:spacing w:val="-2"/>
        </w:rPr>
        <w:t>заставлять</w:t>
      </w:r>
      <w:r>
        <w:rPr>
          <w:color w:val="231F20"/>
          <w:spacing w:val="-9"/>
        </w:rPr>
        <w:t> </w:t>
      </w:r>
      <w:r>
        <w:rPr>
          <w:color w:val="231F20"/>
          <w:spacing w:val="-2"/>
        </w:rPr>
        <w:t>разработчика</w:t>
      </w:r>
      <w:r>
        <w:rPr>
          <w:color w:val="231F20"/>
          <w:spacing w:val="-9"/>
        </w:rPr>
        <w:t> </w:t>
      </w:r>
      <w:r>
        <w:rPr>
          <w:color w:val="231F20"/>
          <w:spacing w:val="-2"/>
        </w:rPr>
        <w:t>анали- </w:t>
      </w:r>
      <w:r>
        <w:rPr>
          <w:color w:val="231F20"/>
        </w:rPr>
        <w:t>зировать разные части классов тестов, чтобы разобраться в происходящем.</w:t>
      </w:r>
    </w:p>
    <w:p>
      <w:pPr>
        <w:pStyle w:val="BodyText"/>
        <w:spacing w:line="256" w:lineRule="auto" w:before="120"/>
        <w:ind w:left="255" w:right="110"/>
        <w:jc w:val="both"/>
      </w:pPr>
      <w:r>
        <w:rPr>
          <w:color w:val="231F20"/>
          <w:spacing w:val="-4"/>
        </w:rPr>
        <w:t>Лучший способ сокращения размера тестов</w:t>
      </w:r>
      <w:r>
        <w:rPr>
          <w:color w:val="231F20"/>
          <w:spacing w:val="-6"/>
        </w:rPr>
        <w:t> </w:t>
      </w:r>
      <w:r>
        <w:rPr>
          <w:color w:val="231F20"/>
          <w:spacing w:val="-4"/>
        </w:rPr>
        <w:t>— выделение технических, не имеющих</w:t>
      </w:r>
      <w:r>
        <w:rPr>
          <w:color w:val="231F20"/>
          <w:spacing w:val="-2"/>
        </w:rPr>
        <w:t> отношения</w:t>
      </w:r>
      <w:r>
        <w:rPr>
          <w:color w:val="231F20"/>
          <w:spacing w:val="-6"/>
        </w:rPr>
        <w:t> </w:t>
      </w:r>
      <w:r>
        <w:rPr>
          <w:color w:val="231F20"/>
          <w:spacing w:val="-2"/>
        </w:rPr>
        <w:t>к</w:t>
      </w:r>
      <w:r>
        <w:rPr>
          <w:color w:val="231F20"/>
          <w:spacing w:val="-6"/>
        </w:rPr>
        <w:t> </w:t>
      </w:r>
      <w:r>
        <w:rPr>
          <w:color w:val="231F20"/>
          <w:spacing w:val="-2"/>
        </w:rPr>
        <w:t>бизнес-операциям</w:t>
      </w:r>
      <w:r>
        <w:rPr>
          <w:color w:val="231F20"/>
          <w:spacing w:val="-6"/>
        </w:rPr>
        <w:t> </w:t>
      </w:r>
      <w:r>
        <w:rPr>
          <w:color w:val="231F20"/>
          <w:spacing w:val="-2"/>
        </w:rPr>
        <w:t>частей</w:t>
      </w:r>
      <w:r>
        <w:rPr>
          <w:color w:val="231F20"/>
          <w:spacing w:val="-6"/>
        </w:rPr>
        <w:t> </w:t>
      </w:r>
      <w:r>
        <w:rPr>
          <w:color w:val="231F20"/>
          <w:spacing w:val="-2"/>
        </w:rPr>
        <w:t>в</w:t>
      </w:r>
      <w:r>
        <w:rPr>
          <w:color w:val="231F20"/>
          <w:spacing w:val="-6"/>
        </w:rPr>
        <w:t> </w:t>
      </w:r>
      <w:r>
        <w:rPr>
          <w:color w:val="231F20"/>
          <w:spacing w:val="-2"/>
        </w:rPr>
        <w:t>приватные</w:t>
      </w:r>
      <w:r>
        <w:rPr>
          <w:color w:val="231F20"/>
          <w:spacing w:val="-6"/>
        </w:rPr>
        <w:t> </w:t>
      </w:r>
      <w:r>
        <w:rPr>
          <w:color w:val="231F20"/>
          <w:spacing w:val="-2"/>
        </w:rPr>
        <w:t>методы</w:t>
      </w:r>
      <w:r>
        <w:rPr>
          <w:color w:val="231F20"/>
          <w:spacing w:val="-6"/>
        </w:rPr>
        <w:t> </w:t>
      </w:r>
      <w:r>
        <w:rPr>
          <w:color w:val="231F20"/>
          <w:spacing w:val="-2"/>
        </w:rPr>
        <w:t>или</w:t>
      </w:r>
      <w:r>
        <w:rPr>
          <w:color w:val="231F20"/>
          <w:spacing w:val="-6"/>
        </w:rPr>
        <w:t> </w:t>
      </w:r>
      <w:r>
        <w:rPr>
          <w:color w:val="231F20"/>
          <w:spacing w:val="-2"/>
        </w:rPr>
        <w:t>вспомогательные классы. Дополнительно вы получаете возможность переиспользования этих фраг- </w:t>
      </w:r>
      <w:r>
        <w:rPr>
          <w:color w:val="231F20"/>
        </w:rPr>
        <w:t>ментов.</w:t>
      </w:r>
      <w:r>
        <w:rPr>
          <w:color w:val="231F20"/>
          <w:spacing w:val="-8"/>
        </w:rPr>
        <w:t> </w:t>
      </w:r>
      <w:r>
        <w:rPr>
          <w:color w:val="231F20"/>
        </w:rPr>
        <w:t>В</w:t>
      </w:r>
      <w:r>
        <w:rPr>
          <w:color w:val="231F20"/>
          <w:spacing w:val="-8"/>
        </w:rPr>
        <w:t> </w:t>
      </w:r>
      <w:r>
        <w:rPr>
          <w:color w:val="231F20"/>
        </w:rPr>
        <w:t>этом</w:t>
      </w:r>
      <w:r>
        <w:rPr>
          <w:color w:val="231F20"/>
          <w:spacing w:val="-8"/>
        </w:rPr>
        <w:t> </w:t>
      </w:r>
      <w:r>
        <w:rPr>
          <w:color w:val="231F20"/>
        </w:rPr>
        <w:t>разделе</w:t>
      </w:r>
      <w:r>
        <w:rPr>
          <w:color w:val="231F20"/>
          <w:spacing w:val="-8"/>
        </w:rPr>
        <w:t> </w:t>
      </w:r>
      <w:r>
        <w:rPr>
          <w:color w:val="231F20"/>
        </w:rPr>
        <w:t>я</w:t>
      </w:r>
      <w:r>
        <w:rPr>
          <w:color w:val="231F20"/>
          <w:spacing w:val="-8"/>
        </w:rPr>
        <w:t> </w:t>
      </w:r>
      <w:r>
        <w:rPr>
          <w:color w:val="231F20"/>
        </w:rPr>
        <w:t>покажу,</w:t>
      </w:r>
      <w:r>
        <w:rPr>
          <w:color w:val="231F20"/>
          <w:spacing w:val="-8"/>
        </w:rPr>
        <w:t> </w:t>
      </w:r>
      <w:r>
        <w:rPr>
          <w:color w:val="231F20"/>
        </w:rPr>
        <w:t>как</w:t>
      </w:r>
      <w:r>
        <w:rPr>
          <w:color w:val="231F20"/>
          <w:spacing w:val="-8"/>
        </w:rPr>
        <w:t> </w:t>
      </w:r>
      <w:r>
        <w:rPr>
          <w:color w:val="231F20"/>
        </w:rPr>
        <w:t>сократить</w:t>
      </w:r>
      <w:r>
        <w:rPr>
          <w:color w:val="231F20"/>
          <w:spacing w:val="-8"/>
        </w:rPr>
        <w:t> </w:t>
      </w:r>
      <w:r>
        <w:rPr>
          <w:color w:val="231F20"/>
        </w:rPr>
        <w:t>все</w:t>
      </w:r>
      <w:r>
        <w:rPr>
          <w:color w:val="231F20"/>
          <w:spacing w:val="-8"/>
        </w:rPr>
        <w:t> </w:t>
      </w:r>
      <w:r>
        <w:rPr>
          <w:color w:val="231F20"/>
        </w:rPr>
        <w:t>три</w:t>
      </w:r>
      <w:r>
        <w:rPr>
          <w:color w:val="231F20"/>
          <w:spacing w:val="-8"/>
        </w:rPr>
        <w:t> </w:t>
      </w:r>
      <w:r>
        <w:rPr>
          <w:color w:val="231F20"/>
        </w:rPr>
        <w:t>секции</w:t>
      </w:r>
      <w:r>
        <w:rPr>
          <w:color w:val="231F20"/>
          <w:spacing w:val="-8"/>
        </w:rPr>
        <w:t> </w:t>
      </w:r>
      <w:r>
        <w:rPr>
          <w:color w:val="231F20"/>
        </w:rPr>
        <w:t>теста:</w:t>
      </w:r>
      <w:r>
        <w:rPr>
          <w:color w:val="231F20"/>
          <w:spacing w:val="-8"/>
        </w:rPr>
        <w:t> </w:t>
      </w:r>
      <w:r>
        <w:rPr>
          <w:color w:val="231F20"/>
        </w:rPr>
        <w:t>подготовки, действия и проверки.</w:t>
      </w:r>
    </w:p>
    <w:p>
      <w:pPr>
        <w:pStyle w:val="BodyText"/>
        <w:spacing w:after="0" w:line="256" w:lineRule="auto"/>
        <w:jc w:val="both"/>
        <w:sectPr>
          <w:headerReference w:type="default" r:id="rId238"/>
          <w:headerReference w:type="even" r:id="rId239"/>
          <w:pgSz w:w="9360" w:h="13210"/>
          <w:pgMar w:header="846" w:footer="0" w:top="1140" w:bottom="280" w:left="708" w:right="850"/>
          <w:pgNumType w:start="287"/>
        </w:sectPr>
      </w:pPr>
    </w:p>
    <w:p>
      <w:pPr>
        <w:pStyle w:val="BodyText"/>
        <w:spacing w:before="80"/>
        <w:rPr>
          <w:sz w:val="22"/>
        </w:rPr>
      </w:pPr>
    </w:p>
    <w:p>
      <w:pPr>
        <w:pStyle w:val="Heading4"/>
        <w:numPr>
          <w:ilvl w:val="2"/>
          <w:numId w:val="73"/>
        </w:numPr>
        <w:tabs>
          <w:tab w:pos="1086" w:val="left" w:leader="none"/>
        </w:tabs>
        <w:spacing w:line="240" w:lineRule="auto" w:before="0" w:after="0"/>
        <w:ind w:left="1086" w:right="0" w:hanging="831"/>
        <w:jc w:val="left"/>
      </w:pPr>
      <w:bookmarkStart w:name="10.4.1. Переиспользование кода в секциях" w:id="393"/>
      <w:bookmarkEnd w:id="393"/>
      <w:r>
        <w:rPr>
          <w:b w:val="0"/>
        </w:rPr>
      </w:r>
      <w:bookmarkStart w:name="_bookmark157" w:id="394"/>
      <w:bookmarkEnd w:id="394"/>
      <w:r>
        <w:rPr>
          <w:b w:val="0"/>
        </w:rPr>
      </w:r>
      <w:r>
        <w:rPr>
          <w:color w:val="231F20"/>
        </w:rPr>
        <w:t>Переиспользование</w:t>
      </w:r>
      <w:r>
        <w:rPr>
          <w:color w:val="231F20"/>
          <w:spacing w:val="-2"/>
        </w:rPr>
        <w:t> </w:t>
      </w:r>
      <w:r>
        <w:rPr>
          <w:color w:val="231F20"/>
        </w:rPr>
        <w:t>кода</w:t>
      </w:r>
      <w:r>
        <w:rPr>
          <w:color w:val="231F20"/>
          <w:spacing w:val="-2"/>
        </w:rPr>
        <w:t> </w:t>
      </w:r>
      <w:r>
        <w:rPr>
          <w:color w:val="231F20"/>
        </w:rPr>
        <w:t>в</w:t>
      </w:r>
      <w:r>
        <w:rPr>
          <w:color w:val="231F20"/>
          <w:spacing w:val="-1"/>
        </w:rPr>
        <w:t> </w:t>
      </w:r>
      <w:r>
        <w:rPr>
          <w:color w:val="231F20"/>
        </w:rPr>
        <w:t>секциях</w:t>
      </w:r>
      <w:r>
        <w:rPr>
          <w:color w:val="231F20"/>
          <w:spacing w:val="-2"/>
        </w:rPr>
        <w:t> подготовки</w:t>
      </w:r>
    </w:p>
    <w:p>
      <w:pPr>
        <w:pStyle w:val="BodyText"/>
        <w:spacing w:line="256" w:lineRule="auto" w:before="130"/>
        <w:ind w:left="255" w:right="111"/>
        <w:jc w:val="both"/>
      </w:pPr>
      <w:r>
        <w:rPr>
          <w:color w:val="231F20"/>
        </w:rPr>
        <w:t>В листинге 10.7 показано, как выглядит наш интеграционный тест после предо- </w:t>
      </w:r>
      <w:r>
        <w:rPr>
          <w:color w:val="231F20"/>
          <w:spacing w:val="-2"/>
        </w:rPr>
        <w:t>ставления</w:t>
      </w:r>
      <w:r>
        <w:rPr>
          <w:color w:val="231F20"/>
          <w:spacing w:val="-5"/>
        </w:rPr>
        <w:t> </w:t>
      </w:r>
      <w:r>
        <w:rPr>
          <w:color w:val="231F20"/>
          <w:spacing w:val="-2"/>
        </w:rPr>
        <w:t>отдельного</w:t>
      </w:r>
      <w:r>
        <w:rPr>
          <w:color w:val="231F20"/>
          <w:spacing w:val="-5"/>
        </w:rPr>
        <w:t> </w:t>
      </w:r>
      <w:r>
        <w:rPr>
          <w:color w:val="231F20"/>
          <w:spacing w:val="-2"/>
        </w:rPr>
        <w:t>контекста</w:t>
      </w:r>
      <w:r>
        <w:rPr>
          <w:color w:val="231F20"/>
          <w:spacing w:val="-5"/>
        </w:rPr>
        <w:t> </w:t>
      </w:r>
      <w:r>
        <w:rPr>
          <w:color w:val="231F20"/>
          <w:spacing w:val="-2"/>
        </w:rPr>
        <w:t>базы</w:t>
      </w:r>
      <w:r>
        <w:rPr>
          <w:color w:val="231F20"/>
          <w:spacing w:val="-5"/>
        </w:rPr>
        <w:t> </w:t>
      </w:r>
      <w:r>
        <w:rPr>
          <w:color w:val="231F20"/>
          <w:spacing w:val="-2"/>
        </w:rPr>
        <w:t>данных</w:t>
      </w:r>
      <w:r>
        <w:rPr>
          <w:color w:val="231F20"/>
          <w:spacing w:val="-5"/>
        </w:rPr>
        <w:t> </w:t>
      </w:r>
      <w:r>
        <w:rPr>
          <w:color w:val="231F20"/>
          <w:spacing w:val="-2"/>
        </w:rPr>
        <w:t>(экземпляра</w:t>
      </w:r>
      <w:r>
        <w:rPr>
          <w:color w:val="231F20"/>
          <w:spacing w:val="-5"/>
        </w:rPr>
        <w:t> </w:t>
      </w:r>
      <w:r>
        <w:rPr>
          <w:color w:val="231F20"/>
          <w:spacing w:val="-2"/>
        </w:rPr>
        <w:t>unit</w:t>
      </w:r>
      <w:r>
        <w:rPr>
          <w:color w:val="231F20"/>
          <w:spacing w:val="-5"/>
        </w:rPr>
        <w:t> </w:t>
      </w:r>
      <w:r>
        <w:rPr>
          <w:color w:val="231F20"/>
          <w:spacing w:val="-2"/>
        </w:rPr>
        <w:t>of</w:t>
      </w:r>
      <w:r>
        <w:rPr>
          <w:color w:val="231F20"/>
          <w:spacing w:val="-5"/>
        </w:rPr>
        <w:t> </w:t>
      </w:r>
      <w:r>
        <w:rPr>
          <w:color w:val="231F20"/>
          <w:spacing w:val="-2"/>
        </w:rPr>
        <w:t>work)</w:t>
      </w:r>
      <w:r>
        <w:rPr>
          <w:color w:val="231F20"/>
          <w:spacing w:val="-5"/>
        </w:rPr>
        <w:t> </w:t>
      </w:r>
      <w:r>
        <w:rPr>
          <w:color w:val="231F20"/>
          <w:spacing w:val="-2"/>
        </w:rPr>
        <w:t>каждой</w:t>
      </w:r>
      <w:r>
        <w:rPr>
          <w:color w:val="231F20"/>
          <w:spacing w:val="-5"/>
        </w:rPr>
        <w:t> </w:t>
      </w:r>
      <w:r>
        <w:rPr>
          <w:color w:val="231F20"/>
          <w:spacing w:val="-2"/>
        </w:rPr>
        <w:t>из </w:t>
      </w:r>
      <w:r>
        <w:rPr>
          <w:color w:val="231F20"/>
        </w:rPr>
        <w:t>ее секций.</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5"/>
          <w:sz w:val="19"/>
        </w:rPr>
        <w:t> </w:t>
      </w:r>
      <w:r>
        <w:rPr>
          <w:rFonts w:ascii="Tahoma" w:hAnsi="Tahoma"/>
          <w:b/>
          <w:color w:val="231F20"/>
          <w:w w:val="90"/>
          <w:sz w:val="19"/>
        </w:rPr>
        <w:t>10.7.</w:t>
      </w:r>
      <w:r>
        <w:rPr>
          <w:rFonts w:ascii="Tahoma" w:hAnsi="Tahoma"/>
          <w:b/>
          <w:color w:val="231F20"/>
          <w:spacing w:val="-3"/>
          <w:sz w:val="19"/>
        </w:rPr>
        <w:t> </w:t>
      </w:r>
      <w:r>
        <w:rPr>
          <w:rFonts w:ascii="Trebuchet MS" w:hAnsi="Trebuchet MS"/>
          <w:color w:val="231F20"/>
          <w:w w:val="90"/>
          <w:sz w:val="19"/>
        </w:rPr>
        <w:t>Интеграционные</w:t>
      </w:r>
      <w:r>
        <w:rPr>
          <w:rFonts w:ascii="Trebuchet MS" w:hAnsi="Trebuchet MS"/>
          <w:color w:val="231F20"/>
          <w:spacing w:val="-3"/>
          <w:sz w:val="19"/>
        </w:rPr>
        <w:t> </w:t>
      </w:r>
      <w:r>
        <w:rPr>
          <w:rFonts w:ascii="Trebuchet MS" w:hAnsi="Trebuchet MS"/>
          <w:color w:val="231F20"/>
          <w:w w:val="90"/>
          <w:sz w:val="19"/>
        </w:rPr>
        <w:t>тесты</w:t>
      </w:r>
      <w:r>
        <w:rPr>
          <w:rFonts w:ascii="Trebuchet MS" w:hAnsi="Trebuchet MS"/>
          <w:color w:val="231F20"/>
          <w:spacing w:val="-3"/>
          <w:sz w:val="19"/>
        </w:rPr>
        <w:t> </w:t>
      </w:r>
      <w:r>
        <w:rPr>
          <w:rFonts w:ascii="Trebuchet MS" w:hAnsi="Trebuchet MS"/>
          <w:color w:val="231F20"/>
          <w:w w:val="90"/>
          <w:sz w:val="19"/>
        </w:rPr>
        <w:t>с</w:t>
      </w:r>
      <w:r>
        <w:rPr>
          <w:rFonts w:ascii="Trebuchet MS" w:hAnsi="Trebuchet MS"/>
          <w:color w:val="231F20"/>
          <w:spacing w:val="-3"/>
          <w:sz w:val="19"/>
        </w:rPr>
        <w:t> </w:t>
      </w:r>
      <w:r>
        <w:rPr>
          <w:rFonts w:ascii="Trebuchet MS" w:hAnsi="Trebuchet MS"/>
          <w:color w:val="231F20"/>
          <w:w w:val="90"/>
          <w:sz w:val="19"/>
        </w:rPr>
        <w:t>тремя</w:t>
      </w:r>
      <w:r>
        <w:rPr>
          <w:rFonts w:ascii="Trebuchet MS" w:hAnsi="Trebuchet MS"/>
          <w:color w:val="231F20"/>
          <w:spacing w:val="-3"/>
          <w:sz w:val="19"/>
        </w:rPr>
        <w:t> </w:t>
      </w:r>
      <w:r>
        <w:rPr>
          <w:rFonts w:ascii="Trebuchet MS" w:hAnsi="Trebuchet MS"/>
          <w:color w:val="231F20"/>
          <w:w w:val="90"/>
          <w:sz w:val="19"/>
        </w:rPr>
        <w:t>контекстами</w:t>
      </w:r>
      <w:r>
        <w:rPr>
          <w:rFonts w:ascii="Trebuchet MS" w:hAnsi="Trebuchet MS"/>
          <w:color w:val="231F20"/>
          <w:spacing w:val="-3"/>
          <w:sz w:val="19"/>
        </w:rPr>
        <w:t> </w:t>
      </w:r>
      <w:r>
        <w:rPr>
          <w:rFonts w:ascii="Trebuchet MS" w:hAnsi="Trebuchet MS"/>
          <w:color w:val="231F20"/>
          <w:w w:val="90"/>
          <w:sz w:val="19"/>
        </w:rPr>
        <w:t>базы</w:t>
      </w:r>
      <w:r>
        <w:rPr>
          <w:rFonts w:ascii="Trebuchet MS" w:hAnsi="Trebuchet MS"/>
          <w:color w:val="231F20"/>
          <w:spacing w:val="-3"/>
          <w:sz w:val="19"/>
        </w:rPr>
        <w:t> </w:t>
      </w:r>
      <w:r>
        <w:rPr>
          <w:rFonts w:ascii="Trebuchet MS" w:hAnsi="Trebuchet MS"/>
          <w:color w:val="231F20"/>
          <w:spacing w:val="-2"/>
          <w:w w:val="90"/>
          <w:sz w:val="19"/>
        </w:rPr>
        <w:t>данных</w:t>
      </w:r>
    </w:p>
    <w:p>
      <w:pPr>
        <w:spacing w:before="63"/>
        <w:ind w:left="255" w:right="0" w:firstLine="0"/>
        <w:jc w:val="left"/>
        <w:rPr>
          <w:rFonts w:ascii="Consolas"/>
          <w:sz w:val="16"/>
        </w:rPr>
      </w:pPr>
      <w:r>
        <w:rPr>
          <w:rFonts w:ascii="Consolas"/>
          <w:color w:val="231F20"/>
          <w:spacing w:val="-2"/>
          <w:sz w:val="16"/>
        </w:rPr>
        <w:t>[Fact]</w:t>
      </w:r>
    </w:p>
    <w:p>
      <w:pPr>
        <w:spacing w:before="9"/>
        <w:ind w:left="255" w:right="0" w:firstLine="0"/>
        <w:jc w:val="left"/>
        <w:rPr>
          <w:rFonts w:ascii="Consolas"/>
          <w:sz w:val="16"/>
        </w:rPr>
      </w:pPr>
      <w:r>
        <w:rPr>
          <w:rFonts w:ascii="Consolas"/>
          <w:color w:val="231F20"/>
          <w:sz w:val="16"/>
        </w:rPr>
        <w:t>public void </w:t>
      </w:r>
      <w:r>
        <w:rPr>
          <w:rFonts w:ascii="Consolas"/>
          <w:color w:val="231F20"/>
          <w:spacing w:val="-2"/>
          <w:sz w:val="16"/>
        </w:rPr>
        <w:t>Changing_email_from_corporate_to_non_corporate()</w:t>
      </w:r>
    </w:p>
    <w:p>
      <w:pPr>
        <w:spacing w:before="8"/>
        <w:ind w:left="255" w:right="0" w:firstLine="0"/>
        <w:jc w:val="left"/>
        <w:rPr>
          <w:rFonts w:ascii="Consolas"/>
          <w:sz w:val="16"/>
        </w:rPr>
      </w:pPr>
      <w:r>
        <w:rPr>
          <w:rFonts w:ascii="Consolas"/>
          <w:color w:val="231F20"/>
          <w:spacing w:val="-10"/>
          <w:sz w:val="16"/>
        </w:rPr>
        <w:t>{</w:t>
      </w:r>
    </w:p>
    <w:p>
      <w:pPr>
        <w:spacing w:line="252" w:lineRule="auto" w:before="9"/>
        <w:ind w:left="607" w:right="6305" w:firstLine="0"/>
        <w:jc w:val="left"/>
        <w:rPr>
          <w:rFonts w:ascii="Consolas"/>
          <w:sz w:val="16"/>
        </w:rPr>
      </w:pPr>
      <w:r>
        <w:rPr>
          <w:rFonts w:ascii="Consolas"/>
          <w:color w:val="231F20"/>
          <w:sz w:val="16"/>
        </w:rPr>
        <w:t>//</w:t>
      </w:r>
      <w:r>
        <w:rPr>
          <w:rFonts w:ascii="Consolas"/>
          <w:color w:val="231F20"/>
          <w:spacing w:val="-22"/>
          <w:sz w:val="16"/>
        </w:rPr>
        <w:t> </w:t>
      </w:r>
      <w:r>
        <w:rPr>
          <w:rFonts w:ascii="Consolas"/>
          <w:color w:val="231F20"/>
          <w:sz w:val="16"/>
        </w:rPr>
        <w:t>Arrange User </w:t>
      </w:r>
      <w:r>
        <w:rPr>
          <w:rFonts w:ascii="Consolas"/>
          <w:color w:val="231F20"/>
          <w:spacing w:val="-2"/>
          <w:sz w:val="16"/>
        </w:rPr>
        <w:t>user;</w:t>
      </w:r>
    </w:p>
    <w:p>
      <w:pPr>
        <w:pStyle w:val="BodyText"/>
        <w:spacing w:before="7"/>
        <w:rPr>
          <w:rFonts w:ascii="Consolas"/>
          <w:sz w:val="16"/>
        </w:rPr>
      </w:pPr>
    </w:p>
    <w:p>
      <w:pPr>
        <w:spacing w:before="0"/>
        <w:ind w:left="607" w:right="0" w:firstLine="0"/>
        <w:jc w:val="left"/>
        <w:rPr>
          <w:rFonts w:ascii="Consolas"/>
          <w:sz w:val="16"/>
        </w:rPr>
      </w:pPr>
      <w:r>
        <w:rPr>
          <w:rFonts w:ascii="Consolas"/>
          <w:color w:val="231F20"/>
          <w:sz w:val="16"/>
        </w:rPr>
        <w:t>using (var context = new </w:t>
      </w:r>
      <w:r>
        <w:rPr>
          <w:rFonts w:ascii="Consolas"/>
          <w:color w:val="231F20"/>
          <w:spacing w:val="-2"/>
          <w:sz w:val="16"/>
        </w:rPr>
        <w:t>CrmContext(ConnectionString))</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var userRepository = new </w:t>
      </w:r>
      <w:r>
        <w:rPr>
          <w:rFonts w:ascii="Consolas"/>
          <w:color w:val="231F20"/>
          <w:spacing w:val="-2"/>
          <w:sz w:val="16"/>
        </w:rPr>
        <w:t>UserRepository(context);</w:t>
      </w:r>
    </w:p>
    <w:p>
      <w:pPr>
        <w:spacing w:line="252" w:lineRule="auto" w:before="9"/>
        <w:ind w:left="959" w:right="1936" w:firstLine="0"/>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companyRepository</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CompanyRepository(context); user = new User(0, </w:t>
      </w:r>
      <w:hyperlink r:id="rId184">
        <w:r>
          <w:rPr>
            <w:rFonts w:ascii="Consolas"/>
            <w:color w:val="231F20"/>
            <w:sz w:val="16"/>
          </w:rPr>
          <w:t>"user@mycorp.com",</w:t>
        </w:r>
      </w:hyperlink>
    </w:p>
    <w:p>
      <w:pPr>
        <w:spacing w:line="252" w:lineRule="auto" w:before="0"/>
        <w:ind w:left="959" w:right="3465" w:firstLine="352"/>
        <w:jc w:val="left"/>
        <w:rPr>
          <w:rFonts w:ascii="Consolas"/>
          <w:sz w:val="16"/>
        </w:rPr>
      </w:pPr>
      <w:r>
        <w:rPr>
          <w:rFonts w:ascii="Consolas"/>
          <w:color w:val="231F20"/>
          <w:sz w:val="16"/>
        </w:rPr>
        <w:t>UserType.Employee,</w:t>
      </w:r>
      <w:r>
        <w:rPr>
          <w:rFonts w:ascii="Consolas"/>
          <w:color w:val="231F20"/>
          <w:spacing w:val="-22"/>
          <w:sz w:val="16"/>
        </w:rPr>
        <w:t> </w:t>
      </w:r>
      <w:r>
        <w:rPr>
          <w:rFonts w:ascii="Consolas"/>
          <w:color w:val="231F20"/>
          <w:sz w:val="16"/>
        </w:rPr>
        <w:t>false); </w:t>
      </w:r>
      <w:r>
        <w:rPr>
          <w:rFonts w:ascii="Consolas"/>
          <w:color w:val="231F20"/>
          <w:spacing w:val="-2"/>
          <w:sz w:val="16"/>
        </w:rPr>
        <w:t>userRepository.SaveUser(user);</w:t>
      </w:r>
    </w:p>
    <w:p>
      <w:pPr>
        <w:spacing w:line="252" w:lineRule="auto" w:before="0"/>
        <w:ind w:left="959" w:right="0" w:firstLine="0"/>
        <w:jc w:val="left"/>
        <w:rPr>
          <w:rFonts w:ascii="Consolas"/>
          <w:sz w:val="16"/>
        </w:rPr>
      </w:pPr>
      <w:r>
        <w:rPr>
          <w:rFonts w:ascii="Consolas"/>
          <w:color w:val="231F20"/>
          <w:sz w:val="16"/>
        </w:rPr>
        <w:t>var</w:t>
      </w:r>
      <w:r>
        <w:rPr>
          <w:rFonts w:ascii="Consolas"/>
          <w:color w:val="231F20"/>
          <w:spacing w:val="-6"/>
          <w:sz w:val="16"/>
        </w:rPr>
        <w:t> </w:t>
      </w:r>
      <w:r>
        <w:rPr>
          <w:rFonts w:ascii="Consolas"/>
          <w:color w:val="231F20"/>
          <w:sz w:val="16"/>
        </w:rPr>
        <w:t>company</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new</w:t>
      </w:r>
      <w:r>
        <w:rPr>
          <w:rFonts w:ascii="Consolas"/>
          <w:color w:val="231F20"/>
          <w:spacing w:val="-6"/>
          <w:sz w:val="16"/>
        </w:rPr>
        <w:t> </w:t>
      </w:r>
      <w:r>
        <w:rPr>
          <w:rFonts w:ascii="Consolas"/>
          <w:color w:val="231F20"/>
          <w:sz w:val="16"/>
        </w:rPr>
        <w:t>Company("mycorp.com",</w:t>
      </w:r>
      <w:r>
        <w:rPr>
          <w:rFonts w:ascii="Consolas"/>
          <w:color w:val="231F20"/>
          <w:spacing w:val="-6"/>
          <w:sz w:val="16"/>
        </w:rPr>
        <w:t> </w:t>
      </w:r>
      <w:r>
        <w:rPr>
          <w:rFonts w:ascii="Consolas"/>
          <w:color w:val="231F20"/>
          <w:sz w:val="16"/>
        </w:rPr>
        <w:t>1); </w:t>
      </w:r>
      <w:r>
        <w:rPr>
          <w:rFonts w:ascii="Consolas"/>
          <w:color w:val="231F20"/>
          <w:spacing w:val="-2"/>
          <w:sz w:val="16"/>
        </w:rPr>
        <w:t>companyRepository.SaveCompany(company);</w:t>
      </w:r>
    </w:p>
    <w:p>
      <w:pPr>
        <w:pStyle w:val="BodyText"/>
        <w:spacing w:before="4"/>
        <w:rPr>
          <w:rFonts w:ascii="Consolas"/>
          <w:sz w:val="16"/>
        </w:rPr>
      </w:pPr>
    </w:p>
    <w:p>
      <w:pPr>
        <w:spacing w:before="1"/>
        <w:ind w:left="959" w:right="0" w:firstLine="0"/>
        <w:jc w:val="left"/>
        <w:rPr>
          <w:rFonts w:ascii="Consolas"/>
          <w:sz w:val="16"/>
        </w:rPr>
      </w:pPr>
      <w:r>
        <w:rPr>
          <w:rFonts w:ascii="Consolas"/>
          <w:color w:val="231F20"/>
          <w:spacing w:val="-2"/>
          <w:sz w:val="16"/>
        </w:rPr>
        <w:t>context.SaveChanges();</w:t>
      </w:r>
    </w:p>
    <w:p>
      <w:pPr>
        <w:spacing w:before="8"/>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1"/>
        <w:ind w:left="607" w:right="0" w:firstLine="0"/>
        <w:jc w:val="left"/>
        <w:rPr>
          <w:rFonts w:ascii="Consolas"/>
          <w:sz w:val="16"/>
        </w:rPr>
      </w:pPr>
      <w:r>
        <w:rPr>
          <w:rFonts w:ascii="Consolas"/>
          <w:color w:val="231F20"/>
          <w:sz w:val="16"/>
        </w:rPr>
        <w:t>var busSpy = new </w:t>
      </w:r>
      <w:r>
        <w:rPr>
          <w:rFonts w:ascii="Consolas"/>
          <w:color w:val="231F20"/>
          <w:spacing w:val="-2"/>
          <w:sz w:val="16"/>
        </w:rPr>
        <w:t>BusSpy();</w:t>
      </w:r>
    </w:p>
    <w:p>
      <w:pPr>
        <w:spacing w:line="252" w:lineRule="auto" w:before="8"/>
        <w:ind w:left="607" w:right="3404" w:firstLine="0"/>
        <w:jc w:val="left"/>
        <w:rPr>
          <w:rFonts w:ascii="Consolas"/>
          <w:sz w:val="16"/>
        </w:rPr>
      </w:pPr>
      <w:r>
        <w:rPr>
          <w:rFonts w:ascii="Consolas"/>
          <w:color w:val="231F20"/>
          <w:sz w:val="16"/>
        </w:rPr>
        <w:t>var messageBus = new MessageBus(busSpy); var</w:t>
      </w:r>
      <w:r>
        <w:rPr>
          <w:rFonts w:ascii="Consolas"/>
          <w:color w:val="231F20"/>
          <w:spacing w:val="-8"/>
          <w:sz w:val="16"/>
        </w:rPr>
        <w:t> </w:t>
      </w:r>
      <w:r>
        <w:rPr>
          <w:rFonts w:ascii="Consolas"/>
          <w:color w:val="231F20"/>
          <w:sz w:val="16"/>
        </w:rPr>
        <w:t>loggerMock</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Mock&lt;IDomainLogger&gt;();</w:t>
      </w:r>
    </w:p>
    <w:p>
      <w:pPr>
        <w:pStyle w:val="BodyText"/>
        <w:spacing w:before="7"/>
        <w:rPr>
          <w:rFonts w:ascii="Consolas"/>
          <w:sz w:val="16"/>
        </w:rPr>
      </w:pPr>
    </w:p>
    <w:p>
      <w:pPr>
        <w:spacing w:before="0"/>
        <w:ind w:left="607" w:right="0" w:firstLine="0"/>
        <w:jc w:val="left"/>
        <w:rPr>
          <w:rFonts w:ascii="Consolas"/>
          <w:sz w:val="16"/>
        </w:rPr>
      </w:pPr>
      <w:r>
        <w:rPr>
          <w:rFonts w:ascii="Consolas"/>
          <w:color w:val="231F20"/>
          <w:sz w:val="16"/>
        </w:rPr>
        <w:t>string </w:t>
      </w:r>
      <w:r>
        <w:rPr>
          <w:rFonts w:ascii="Consolas"/>
          <w:color w:val="231F20"/>
          <w:spacing w:val="-2"/>
          <w:sz w:val="16"/>
        </w:rPr>
        <w:t>result;</w:t>
      </w:r>
    </w:p>
    <w:p>
      <w:pPr>
        <w:spacing w:before="9"/>
        <w:ind w:left="607" w:right="0" w:firstLine="0"/>
        <w:jc w:val="left"/>
        <w:rPr>
          <w:rFonts w:ascii="Consolas"/>
          <w:sz w:val="16"/>
        </w:rPr>
      </w:pPr>
      <w:r>
        <w:rPr>
          <w:rFonts w:ascii="Consolas"/>
          <w:color w:val="231F20"/>
          <w:sz w:val="16"/>
        </w:rPr>
        <w:t>using (var context = new </w:t>
      </w:r>
      <w:r>
        <w:rPr>
          <w:rFonts w:ascii="Consolas"/>
          <w:color w:val="231F20"/>
          <w:spacing w:val="-2"/>
          <w:sz w:val="16"/>
        </w:rPr>
        <w:t>CrmContext(ConnectionString))</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var sut = new </w:t>
      </w:r>
      <w:r>
        <w:rPr>
          <w:rFonts w:ascii="Consolas"/>
          <w:color w:val="231F20"/>
          <w:spacing w:val="-2"/>
          <w:sz w:val="16"/>
        </w:rPr>
        <w:t>UserController(</w:t>
      </w:r>
    </w:p>
    <w:p>
      <w:pPr>
        <w:spacing w:before="9"/>
        <w:ind w:left="1311" w:right="0" w:firstLine="0"/>
        <w:jc w:val="left"/>
        <w:rPr>
          <w:rFonts w:ascii="Consolas"/>
          <w:sz w:val="16"/>
        </w:rPr>
      </w:pPr>
      <w:r>
        <w:rPr>
          <w:rFonts w:ascii="Consolas"/>
          <w:color w:val="231F20"/>
          <w:sz w:val="16"/>
        </w:rPr>
        <w:t>context, messageBus, </w:t>
      </w:r>
      <w:r>
        <w:rPr>
          <w:rFonts w:ascii="Consolas"/>
          <w:color w:val="231F20"/>
          <w:spacing w:val="-2"/>
          <w:sz w:val="16"/>
        </w:rPr>
        <w:t>loggerMock.Object);</w:t>
      </w:r>
    </w:p>
    <w:p>
      <w:pPr>
        <w:pStyle w:val="BodyText"/>
        <w:spacing w:before="17"/>
        <w:rPr>
          <w:rFonts w:ascii="Consolas"/>
          <w:sz w:val="16"/>
        </w:rPr>
      </w:pPr>
    </w:p>
    <w:p>
      <w:pPr>
        <w:spacing w:before="0"/>
        <w:ind w:left="959" w:right="0" w:firstLine="0"/>
        <w:jc w:val="left"/>
        <w:rPr>
          <w:rFonts w:ascii="Consolas"/>
          <w:sz w:val="16"/>
        </w:rPr>
      </w:pPr>
      <w:r>
        <w:rPr>
          <w:rFonts w:ascii="Consolas"/>
          <w:color w:val="231F20"/>
          <w:sz w:val="16"/>
        </w:rPr>
        <w:t>// </w:t>
      </w:r>
      <w:r>
        <w:rPr>
          <w:rFonts w:ascii="Consolas"/>
          <w:color w:val="231F20"/>
          <w:spacing w:val="-5"/>
          <w:sz w:val="16"/>
        </w:rPr>
        <w:t>Act</w:t>
      </w:r>
    </w:p>
    <w:p>
      <w:pPr>
        <w:spacing w:before="9"/>
        <w:ind w:left="959" w:right="0" w:firstLine="0"/>
        <w:jc w:val="left"/>
        <w:rPr>
          <w:rFonts w:ascii="Consolas"/>
          <w:sz w:val="16"/>
        </w:rPr>
      </w:pPr>
      <w:r>
        <w:rPr>
          <w:rFonts w:ascii="Consolas"/>
          <w:color w:val="231F20"/>
          <w:sz w:val="16"/>
        </w:rPr>
        <w:t>result = sut.ChangeEmail(user.UserId, </w:t>
      </w:r>
      <w:hyperlink r:id="rId185">
        <w:r>
          <w:rPr>
            <w:rFonts w:ascii="Consolas"/>
            <w:color w:val="231F20"/>
            <w:spacing w:val="-2"/>
            <w:sz w:val="16"/>
          </w:rPr>
          <w:t>"new@gmail.com");</w:t>
        </w:r>
      </w:hyperlink>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line="252" w:lineRule="auto" w:before="0"/>
        <w:ind w:left="607" w:right="4810" w:firstLine="0"/>
        <w:jc w:val="left"/>
        <w:rPr>
          <w:rFonts w:ascii="Consolas"/>
          <w:sz w:val="16"/>
        </w:rPr>
      </w:pPr>
      <w:r>
        <w:rPr>
          <w:rFonts w:ascii="Consolas"/>
          <w:color w:val="231F20"/>
          <w:sz w:val="16"/>
        </w:rPr>
        <w:t>// Assert Assert.Equal("OK",</w:t>
      </w:r>
      <w:r>
        <w:rPr>
          <w:rFonts w:ascii="Consolas"/>
          <w:color w:val="231F20"/>
          <w:spacing w:val="-22"/>
          <w:sz w:val="16"/>
        </w:rPr>
        <w:t> </w:t>
      </w:r>
      <w:r>
        <w:rPr>
          <w:rFonts w:ascii="Consolas"/>
          <w:color w:val="231F20"/>
          <w:sz w:val="16"/>
        </w:rPr>
        <w:t>result);</w:t>
      </w:r>
    </w:p>
    <w:p>
      <w:pPr>
        <w:pStyle w:val="BodyText"/>
        <w:spacing w:before="7"/>
        <w:rPr>
          <w:rFonts w:ascii="Consolas"/>
          <w:sz w:val="16"/>
        </w:rPr>
      </w:pPr>
    </w:p>
    <w:p>
      <w:pPr>
        <w:spacing w:before="0"/>
        <w:ind w:left="607" w:right="0" w:firstLine="0"/>
        <w:jc w:val="left"/>
        <w:rPr>
          <w:rFonts w:ascii="Consolas"/>
          <w:sz w:val="16"/>
        </w:rPr>
      </w:pPr>
      <w:r>
        <w:rPr>
          <w:rFonts w:ascii="Consolas"/>
          <w:color w:val="231F20"/>
          <w:sz w:val="16"/>
        </w:rPr>
        <w:t>using (var context = new </w:t>
      </w:r>
      <w:r>
        <w:rPr>
          <w:rFonts w:ascii="Consolas"/>
          <w:color w:val="231F20"/>
          <w:spacing w:val="-2"/>
          <w:sz w:val="16"/>
        </w:rPr>
        <w:t>CrmContext(ConnectionString))</w:t>
      </w:r>
    </w:p>
    <w:p>
      <w:pPr>
        <w:spacing w:before="9"/>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var userRepository = new </w:t>
      </w:r>
      <w:r>
        <w:rPr>
          <w:rFonts w:ascii="Consolas"/>
          <w:color w:val="231F20"/>
          <w:spacing w:val="-2"/>
          <w:sz w:val="16"/>
        </w:rPr>
        <w:t>UserRepository(context);</w:t>
      </w:r>
    </w:p>
    <w:p>
      <w:pPr>
        <w:spacing w:before="8"/>
        <w:ind w:left="959" w:right="0" w:firstLine="0"/>
        <w:jc w:val="left"/>
        <w:rPr>
          <w:rFonts w:ascii="Consolas"/>
          <w:sz w:val="16"/>
        </w:rPr>
      </w:pPr>
      <w:r>
        <w:rPr>
          <w:rFonts w:ascii="Consolas"/>
          <w:color w:val="231F20"/>
          <w:sz w:val="16"/>
        </w:rPr>
        <w:t>var companyRepository = new </w:t>
      </w:r>
      <w:r>
        <w:rPr>
          <w:rFonts w:ascii="Consolas"/>
          <w:color w:val="231F20"/>
          <w:spacing w:val="-2"/>
          <w:sz w:val="16"/>
        </w:rPr>
        <w:t>CompanyRepository(context);</w:t>
      </w:r>
    </w:p>
    <w:p>
      <w:pPr>
        <w:pStyle w:val="BodyText"/>
        <w:spacing w:before="17"/>
        <w:rPr>
          <w:rFonts w:ascii="Consolas"/>
          <w:sz w:val="16"/>
        </w:rPr>
      </w:pPr>
    </w:p>
    <w:p>
      <w:pPr>
        <w:spacing w:line="252" w:lineRule="auto" w:before="0"/>
        <w:ind w:left="959" w:right="0" w:firstLine="0"/>
        <w:jc w:val="left"/>
        <w:rPr>
          <w:rFonts w:ascii="Consolas"/>
          <w:sz w:val="16"/>
        </w:rPr>
      </w:pPr>
      <w:r>
        <w:rPr>
          <w:rFonts w:ascii="Consolas"/>
          <w:color w:val="231F20"/>
          <w:sz w:val="16"/>
        </w:rPr>
        <w:t>User</w:t>
      </w:r>
      <w:r>
        <w:rPr>
          <w:rFonts w:ascii="Consolas"/>
          <w:color w:val="231F20"/>
          <w:spacing w:val="-10"/>
          <w:sz w:val="16"/>
        </w:rPr>
        <w:t> </w:t>
      </w:r>
      <w:r>
        <w:rPr>
          <w:rFonts w:ascii="Consolas"/>
          <w:color w:val="231F20"/>
          <w:sz w:val="16"/>
        </w:rPr>
        <w:t>userFromDb</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userRepository.GetUserById(user.UserId); </w:t>
      </w:r>
      <w:hyperlink r:id="rId185">
        <w:r>
          <w:rPr>
            <w:rFonts w:ascii="Consolas"/>
            <w:color w:val="231F20"/>
            <w:sz w:val="16"/>
          </w:rPr>
          <w:t>Assert.Equal("new@gmail.com",</w:t>
        </w:r>
      </w:hyperlink>
      <w:r>
        <w:rPr>
          <w:rFonts w:ascii="Consolas"/>
          <w:color w:val="231F20"/>
          <w:sz w:val="16"/>
        </w:rPr>
        <w:t> userFromDb.Email); Assert.Equal(UserType.Customer, userFromDb.Type);</w:t>
      </w:r>
    </w:p>
    <w:p>
      <w:pPr>
        <w:spacing w:after="0" w:line="252" w:lineRule="auto"/>
        <w:jc w:val="left"/>
        <w:rPr>
          <w:rFonts w:ascii="Consolas"/>
          <w:sz w:val="16"/>
        </w:rPr>
        <w:sectPr>
          <w:pgSz w:w="9360" w:h="13210"/>
          <w:pgMar w:header="846" w:footer="0" w:top="1140" w:bottom="280" w:left="708" w:right="850"/>
        </w:sectPr>
      </w:pPr>
    </w:p>
    <w:p>
      <w:pPr>
        <w:pStyle w:val="BodyText"/>
        <w:spacing w:before="174"/>
        <w:rPr>
          <w:rFonts w:ascii="Consolas"/>
          <w:sz w:val="16"/>
        </w:rPr>
      </w:pPr>
    </w:p>
    <w:p>
      <w:pPr>
        <w:spacing w:line="252" w:lineRule="auto" w:before="0"/>
        <w:ind w:left="959" w:right="1125" w:firstLine="0"/>
        <w:jc w:val="left"/>
        <w:rPr>
          <w:rFonts w:ascii="Consolas"/>
          <w:sz w:val="16"/>
        </w:rPr>
      </w:pPr>
      <w:r>
        <w:rPr>
          <w:rFonts w:ascii="Consolas"/>
          <w:color w:val="231F20"/>
          <w:sz w:val="16"/>
        </w:rPr>
        <w:t>Company</w:t>
      </w:r>
      <w:r>
        <w:rPr>
          <w:rFonts w:ascii="Consolas"/>
          <w:color w:val="231F20"/>
          <w:spacing w:val="-10"/>
          <w:sz w:val="16"/>
        </w:rPr>
        <w:t> </w:t>
      </w:r>
      <w:r>
        <w:rPr>
          <w:rFonts w:ascii="Consolas"/>
          <w:color w:val="231F20"/>
          <w:sz w:val="16"/>
        </w:rPr>
        <w:t>companyFromDb</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companyRepository.GetCompany(); Assert.Equal(0, companyFromDb.NumberOfEmployees);</w:t>
      </w:r>
    </w:p>
    <w:p>
      <w:pPr>
        <w:pStyle w:val="BodyText"/>
        <w:spacing w:before="7"/>
        <w:rPr>
          <w:rFonts w:ascii="Consolas"/>
          <w:sz w:val="16"/>
        </w:rPr>
      </w:pPr>
    </w:p>
    <w:p>
      <w:pPr>
        <w:spacing w:before="0"/>
        <w:ind w:left="959" w:right="0" w:firstLine="0"/>
        <w:jc w:val="left"/>
        <w:rPr>
          <w:rFonts w:ascii="Consolas"/>
          <w:sz w:val="16"/>
        </w:rPr>
      </w:pPr>
      <w:r>
        <w:rPr>
          <w:rFonts w:ascii="Consolas"/>
          <w:color w:val="231F20"/>
          <w:spacing w:val="-2"/>
          <w:sz w:val="16"/>
        </w:rPr>
        <w:t>busSpy.ShouldSendNumberOfMessages(1)</w:t>
      </w:r>
    </w:p>
    <w:p>
      <w:pPr>
        <w:spacing w:line="252" w:lineRule="auto" w:before="9"/>
        <w:ind w:left="959" w:right="393" w:firstLine="352"/>
        <w:jc w:val="left"/>
        <w:rPr>
          <w:rFonts w:ascii="Consolas"/>
          <w:sz w:val="16"/>
        </w:rPr>
      </w:pPr>
      <w:r>
        <w:rPr>
          <w:rFonts w:ascii="Consolas"/>
          <w:color w:val="231F20"/>
          <w:sz w:val="16"/>
        </w:rPr>
        <w:t>.WithEmailChangedMessage(user.UserId,</w:t>
      </w:r>
      <w:r>
        <w:rPr>
          <w:rFonts w:ascii="Consolas"/>
          <w:color w:val="231F20"/>
          <w:spacing w:val="-22"/>
          <w:sz w:val="16"/>
        </w:rPr>
        <w:t> </w:t>
      </w:r>
      <w:hyperlink r:id="rId185">
        <w:r>
          <w:rPr>
            <w:rFonts w:ascii="Consolas"/>
            <w:color w:val="231F20"/>
            <w:sz w:val="16"/>
          </w:rPr>
          <w:t>"new@gmail.com");</w:t>
        </w:r>
      </w:hyperlink>
      <w:r>
        <w:rPr>
          <w:rFonts w:ascii="Consolas"/>
          <w:color w:val="231F20"/>
          <w:sz w:val="16"/>
        </w:rPr>
        <w:t> </w:t>
      </w:r>
      <w:r>
        <w:rPr>
          <w:rFonts w:ascii="Consolas"/>
          <w:color w:val="231F20"/>
          <w:spacing w:val="-2"/>
          <w:sz w:val="16"/>
        </w:rPr>
        <w:t>loggerMock.Verify(</w:t>
      </w:r>
    </w:p>
    <w:p>
      <w:pPr>
        <w:spacing w:line="186" w:lineRule="exact" w:before="0"/>
        <w:ind w:left="1311" w:right="0" w:firstLine="0"/>
        <w:jc w:val="left"/>
        <w:rPr>
          <w:rFonts w:ascii="Consolas"/>
          <w:sz w:val="16"/>
        </w:rPr>
      </w:pPr>
      <w:r>
        <w:rPr>
          <w:rFonts w:ascii="Consolas"/>
          <w:color w:val="231F20"/>
          <w:sz w:val="16"/>
        </w:rPr>
        <w:t>x =&gt; </w:t>
      </w:r>
      <w:r>
        <w:rPr>
          <w:rFonts w:ascii="Consolas"/>
          <w:color w:val="231F20"/>
          <w:spacing w:val="-2"/>
          <w:sz w:val="16"/>
        </w:rPr>
        <w:t>x.UserTypeHasChanged(</w:t>
      </w:r>
    </w:p>
    <w:p>
      <w:pPr>
        <w:spacing w:line="252" w:lineRule="auto" w:before="8"/>
        <w:ind w:left="1311" w:right="1125" w:firstLine="352"/>
        <w:jc w:val="left"/>
        <w:rPr>
          <w:rFonts w:ascii="Consolas"/>
          <w:sz w:val="16"/>
        </w:rPr>
      </w:pPr>
      <w:r>
        <w:rPr>
          <w:rFonts w:ascii="Consolas"/>
          <w:color w:val="231F20"/>
          <w:sz w:val="16"/>
        </w:rPr>
        <w:t>user.UserId,</w:t>
      </w:r>
      <w:r>
        <w:rPr>
          <w:rFonts w:ascii="Consolas"/>
          <w:color w:val="231F20"/>
          <w:spacing w:val="-15"/>
          <w:sz w:val="16"/>
        </w:rPr>
        <w:t> </w:t>
      </w:r>
      <w:r>
        <w:rPr>
          <w:rFonts w:ascii="Consolas"/>
          <w:color w:val="231F20"/>
          <w:sz w:val="16"/>
        </w:rPr>
        <w:t>UserType.Employee,</w:t>
      </w:r>
      <w:r>
        <w:rPr>
          <w:rFonts w:ascii="Consolas"/>
          <w:color w:val="231F20"/>
          <w:spacing w:val="-15"/>
          <w:sz w:val="16"/>
        </w:rPr>
        <w:t> </w:t>
      </w:r>
      <w:r>
        <w:rPr>
          <w:rFonts w:ascii="Consolas"/>
          <w:color w:val="231F20"/>
          <w:sz w:val="16"/>
        </w:rPr>
        <w:t>UserType.Customer), </w:t>
      </w:r>
      <w:r>
        <w:rPr>
          <w:rFonts w:ascii="Consolas"/>
          <w:color w:val="231F20"/>
          <w:spacing w:val="-2"/>
          <w:sz w:val="16"/>
        </w:rPr>
        <w:t>Times.Once);</w:t>
      </w:r>
    </w:p>
    <w:p>
      <w:pPr>
        <w:spacing w:line="186" w:lineRule="exact" w:before="0"/>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Как</w:t>
      </w:r>
      <w:r>
        <w:rPr>
          <w:color w:val="231F20"/>
          <w:spacing w:val="-10"/>
        </w:rPr>
        <w:t> </w:t>
      </w:r>
      <w:r>
        <w:rPr>
          <w:color w:val="231F20"/>
        </w:rPr>
        <w:t>вы,</w:t>
      </w:r>
      <w:r>
        <w:rPr>
          <w:color w:val="231F20"/>
          <w:spacing w:val="-10"/>
        </w:rPr>
        <w:t> </w:t>
      </w:r>
      <w:r>
        <w:rPr>
          <w:color w:val="231F20"/>
        </w:rPr>
        <w:t>возможно,</w:t>
      </w:r>
      <w:r>
        <w:rPr>
          <w:color w:val="231F20"/>
          <w:spacing w:val="-10"/>
        </w:rPr>
        <w:t> </w:t>
      </w:r>
      <w:r>
        <w:rPr>
          <w:color w:val="231F20"/>
        </w:rPr>
        <w:t>помните</w:t>
      </w:r>
      <w:r>
        <w:rPr>
          <w:color w:val="231F20"/>
          <w:spacing w:val="-10"/>
        </w:rPr>
        <w:t> </w:t>
      </w:r>
      <w:r>
        <w:rPr>
          <w:color w:val="231F20"/>
        </w:rPr>
        <w:t>из</w:t>
      </w:r>
      <w:r>
        <w:rPr>
          <w:color w:val="231F20"/>
          <w:spacing w:val="-10"/>
        </w:rPr>
        <w:t> </w:t>
      </w:r>
      <w:r>
        <w:rPr>
          <w:color w:val="231F20"/>
        </w:rPr>
        <w:t>главы</w:t>
      </w:r>
      <w:r>
        <w:rPr>
          <w:color w:val="231F20"/>
          <w:spacing w:val="-10"/>
        </w:rPr>
        <w:t> </w:t>
      </w:r>
      <w:r>
        <w:rPr>
          <w:color w:val="231F20"/>
        </w:rPr>
        <w:t>3,</w:t>
      </w:r>
      <w:r>
        <w:rPr>
          <w:color w:val="231F20"/>
          <w:spacing w:val="-10"/>
        </w:rPr>
        <w:t> </w:t>
      </w:r>
      <w:r>
        <w:rPr>
          <w:color w:val="231F20"/>
        </w:rPr>
        <w:t>для</w:t>
      </w:r>
      <w:r>
        <w:rPr>
          <w:color w:val="231F20"/>
          <w:spacing w:val="-10"/>
        </w:rPr>
        <w:t> </w:t>
      </w:r>
      <w:r>
        <w:rPr>
          <w:color w:val="231F20"/>
        </w:rPr>
        <w:t>переиспользования</w:t>
      </w:r>
      <w:r>
        <w:rPr>
          <w:color w:val="231F20"/>
          <w:spacing w:val="-10"/>
        </w:rPr>
        <w:t> </w:t>
      </w:r>
      <w:r>
        <w:rPr>
          <w:color w:val="231F20"/>
        </w:rPr>
        <w:t>кода</w:t>
      </w:r>
      <w:r>
        <w:rPr>
          <w:color w:val="231F20"/>
          <w:spacing w:val="-10"/>
        </w:rPr>
        <w:t> </w:t>
      </w:r>
      <w:r>
        <w:rPr>
          <w:color w:val="231F20"/>
        </w:rPr>
        <w:t>между</w:t>
      </w:r>
      <w:r>
        <w:rPr>
          <w:color w:val="231F20"/>
          <w:spacing w:val="-10"/>
        </w:rPr>
        <w:t> </w:t>
      </w:r>
      <w:r>
        <w:rPr>
          <w:color w:val="231F20"/>
        </w:rPr>
        <w:t>секци- ями</w:t>
      </w:r>
      <w:r>
        <w:rPr>
          <w:color w:val="231F20"/>
          <w:spacing w:val="-7"/>
        </w:rPr>
        <w:t> </w:t>
      </w:r>
      <w:r>
        <w:rPr>
          <w:color w:val="231F20"/>
        </w:rPr>
        <w:t>подготовки</w:t>
      </w:r>
      <w:r>
        <w:rPr>
          <w:color w:val="231F20"/>
          <w:spacing w:val="-7"/>
        </w:rPr>
        <w:t> </w:t>
      </w:r>
      <w:r>
        <w:rPr>
          <w:color w:val="231F20"/>
        </w:rPr>
        <w:t>лучше</w:t>
      </w:r>
      <w:r>
        <w:rPr>
          <w:color w:val="231F20"/>
          <w:spacing w:val="-7"/>
        </w:rPr>
        <w:t> </w:t>
      </w:r>
      <w:r>
        <w:rPr>
          <w:color w:val="231F20"/>
        </w:rPr>
        <w:t>всего</w:t>
      </w:r>
      <w:r>
        <w:rPr>
          <w:color w:val="231F20"/>
          <w:spacing w:val="-7"/>
        </w:rPr>
        <w:t> </w:t>
      </w:r>
      <w:r>
        <w:rPr>
          <w:color w:val="231F20"/>
        </w:rPr>
        <w:t>добавить</w:t>
      </w:r>
      <w:r>
        <w:rPr>
          <w:color w:val="231F20"/>
          <w:spacing w:val="-7"/>
        </w:rPr>
        <w:t> </w:t>
      </w:r>
      <w:r>
        <w:rPr>
          <w:color w:val="231F20"/>
        </w:rPr>
        <w:t>приватные</w:t>
      </w:r>
      <w:r>
        <w:rPr>
          <w:color w:val="231F20"/>
          <w:spacing w:val="-7"/>
        </w:rPr>
        <w:t> </w:t>
      </w:r>
      <w:r>
        <w:rPr>
          <w:color w:val="231F20"/>
        </w:rPr>
        <w:t>фабричные</w:t>
      </w:r>
      <w:r>
        <w:rPr>
          <w:color w:val="231F20"/>
          <w:spacing w:val="-7"/>
        </w:rPr>
        <w:t> </w:t>
      </w:r>
      <w:r>
        <w:rPr>
          <w:color w:val="231F20"/>
        </w:rPr>
        <w:t>методы.</w:t>
      </w:r>
      <w:r>
        <w:rPr>
          <w:color w:val="231F20"/>
          <w:spacing w:val="-7"/>
        </w:rPr>
        <w:t> </w:t>
      </w:r>
      <w:r>
        <w:rPr>
          <w:color w:val="231F20"/>
        </w:rPr>
        <w:t>Например, листинг 10.8 создает пользователя.</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5"/>
          <w:w w:val="90"/>
          <w:sz w:val="19"/>
        </w:rPr>
        <w:t> </w:t>
      </w:r>
      <w:r>
        <w:rPr>
          <w:rFonts w:ascii="Tahoma" w:hAnsi="Tahoma"/>
          <w:b/>
          <w:color w:val="231F20"/>
          <w:w w:val="90"/>
          <w:sz w:val="19"/>
        </w:rPr>
        <w:t>10.8.</w:t>
      </w:r>
      <w:r>
        <w:rPr>
          <w:rFonts w:ascii="Tahoma" w:hAnsi="Tahoma"/>
          <w:b/>
          <w:color w:val="231F20"/>
          <w:spacing w:val="-3"/>
          <w:w w:val="90"/>
          <w:sz w:val="19"/>
        </w:rPr>
        <w:t> </w:t>
      </w:r>
      <w:r>
        <w:rPr>
          <w:rFonts w:ascii="Trebuchet MS" w:hAnsi="Trebuchet MS"/>
          <w:color w:val="231F20"/>
          <w:w w:val="90"/>
          <w:sz w:val="19"/>
        </w:rPr>
        <w:t>Отдельный</w:t>
      </w:r>
      <w:r>
        <w:rPr>
          <w:rFonts w:ascii="Trebuchet MS" w:hAnsi="Trebuchet MS"/>
          <w:color w:val="231F20"/>
          <w:spacing w:val="-3"/>
          <w:w w:val="90"/>
          <w:sz w:val="19"/>
        </w:rPr>
        <w:t> </w:t>
      </w:r>
      <w:r>
        <w:rPr>
          <w:rFonts w:ascii="Trebuchet MS" w:hAnsi="Trebuchet MS"/>
          <w:color w:val="231F20"/>
          <w:w w:val="90"/>
          <w:sz w:val="19"/>
        </w:rPr>
        <w:t>метод,</w:t>
      </w:r>
      <w:r>
        <w:rPr>
          <w:rFonts w:ascii="Trebuchet MS" w:hAnsi="Trebuchet MS"/>
          <w:color w:val="231F20"/>
          <w:spacing w:val="-3"/>
          <w:w w:val="90"/>
          <w:sz w:val="19"/>
        </w:rPr>
        <w:t> </w:t>
      </w:r>
      <w:r>
        <w:rPr>
          <w:rFonts w:ascii="Trebuchet MS" w:hAnsi="Trebuchet MS"/>
          <w:color w:val="231F20"/>
          <w:w w:val="90"/>
          <w:sz w:val="19"/>
        </w:rPr>
        <w:t>создающий</w:t>
      </w:r>
      <w:r>
        <w:rPr>
          <w:rFonts w:ascii="Trebuchet MS" w:hAnsi="Trebuchet MS"/>
          <w:color w:val="231F20"/>
          <w:spacing w:val="-3"/>
          <w:w w:val="90"/>
          <w:sz w:val="19"/>
        </w:rPr>
        <w:t> </w:t>
      </w:r>
      <w:r>
        <w:rPr>
          <w:rFonts w:ascii="Trebuchet MS" w:hAnsi="Trebuchet MS"/>
          <w:color w:val="231F20"/>
          <w:spacing w:val="-2"/>
          <w:w w:val="90"/>
          <w:sz w:val="19"/>
        </w:rPr>
        <w:t>пользователя</w:t>
      </w:r>
    </w:p>
    <w:p>
      <w:pPr>
        <w:spacing w:before="63"/>
        <w:ind w:left="255" w:right="0" w:firstLine="0"/>
        <w:jc w:val="both"/>
        <w:rPr>
          <w:rFonts w:ascii="Consolas"/>
          <w:sz w:val="16"/>
        </w:rPr>
      </w:pPr>
      <w:r>
        <w:rPr>
          <w:rFonts w:ascii="Consolas"/>
          <w:color w:val="231F20"/>
          <w:sz w:val="16"/>
        </w:rPr>
        <w:t>private User </w:t>
      </w:r>
      <w:r>
        <w:rPr>
          <w:rFonts w:ascii="Consolas"/>
          <w:color w:val="231F20"/>
          <w:spacing w:val="-2"/>
          <w:sz w:val="16"/>
        </w:rPr>
        <w:t>CreateUser(</w:t>
      </w:r>
    </w:p>
    <w:p>
      <w:pPr>
        <w:spacing w:before="9"/>
        <w:ind w:left="607" w:right="0" w:firstLine="0"/>
        <w:jc w:val="left"/>
        <w:rPr>
          <w:rFonts w:ascii="Consolas"/>
          <w:sz w:val="16"/>
        </w:rPr>
      </w:pPr>
      <w:r>
        <w:rPr>
          <w:rFonts w:ascii="Consolas"/>
          <w:color w:val="231F20"/>
          <w:sz w:val="16"/>
        </w:rPr>
        <w:t>string email, UserType type, bool </w:t>
      </w:r>
      <w:r>
        <w:rPr>
          <w:rFonts w:ascii="Consolas"/>
          <w:color w:val="231F20"/>
          <w:spacing w:val="-2"/>
          <w:sz w:val="16"/>
        </w:rPr>
        <w:t>isEmailConfirmed)</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using (var context = new </w:t>
      </w:r>
      <w:r>
        <w:rPr>
          <w:rFonts w:ascii="Consolas"/>
          <w:color w:val="231F20"/>
          <w:spacing w:val="-2"/>
          <w:sz w:val="16"/>
        </w:rPr>
        <w:t>CrmContext(ConnectionString))</w:t>
      </w:r>
    </w:p>
    <w:p>
      <w:pPr>
        <w:spacing w:before="9"/>
        <w:ind w:left="607" w:right="0" w:firstLine="0"/>
        <w:jc w:val="left"/>
        <w:rPr>
          <w:rFonts w:ascii="Consolas"/>
          <w:sz w:val="16"/>
        </w:rPr>
      </w:pPr>
      <w:r>
        <w:rPr>
          <w:rFonts w:ascii="Consolas"/>
          <w:color w:val="231F20"/>
          <w:spacing w:val="-10"/>
          <w:sz w:val="16"/>
        </w:rPr>
        <w:t>{</w:t>
      </w:r>
    </w:p>
    <w:p>
      <w:pPr>
        <w:spacing w:line="252" w:lineRule="auto" w:before="9"/>
        <w:ind w:left="959" w:right="1936" w:firstLine="0"/>
        <w:jc w:val="left"/>
        <w:rPr>
          <w:rFonts w:ascii="Consolas"/>
          <w:sz w:val="16"/>
        </w:rPr>
      </w:pPr>
      <w:r>
        <w:rPr>
          <w:rFonts w:ascii="Consolas"/>
          <w:color w:val="231F20"/>
          <w:sz w:val="16"/>
        </w:rPr>
        <w:t>var</w:t>
      </w:r>
      <w:r>
        <w:rPr>
          <w:rFonts w:ascii="Consolas"/>
          <w:color w:val="231F20"/>
          <w:spacing w:val="-5"/>
          <w:sz w:val="16"/>
        </w:rPr>
        <w:t> </w:t>
      </w:r>
      <w:r>
        <w:rPr>
          <w:rFonts w:ascii="Consolas"/>
          <w:color w:val="231F20"/>
          <w:sz w:val="16"/>
        </w:rPr>
        <w:t>user</w:t>
      </w:r>
      <w:r>
        <w:rPr>
          <w:rFonts w:ascii="Consolas"/>
          <w:color w:val="231F20"/>
          <w:spacing w:val="-5"/>
          <w:sz w:val="16"/>
        </w:rPr>
        <w:t> </w:t>
      </w:r>
      <w:r>
        <w:rPr>
          <w:rFonts w:ascii="Consolas"/>
          <w:color w:val="231F20"/>
          <w:sz w:val="16"/>
        </w:rPr>
        <w:t>=</w:t>
      </w:r>
      <w:r>
        <w:rPr>
          <w:rFonts w:ascii="Consolas"/>
          <w:color w:val="231F20"/>
          <w:spacing w:val="-5"/>
          <w:sz w:val="16"/>
        </w:rPr>
        <w:t> </w:t>
      </w:r>
      <w:r>
        <w:rPr>
          <w:rFonts w:ascii="Consolas"/>
          <w:color w:val="231F20"/>
          <w:sz w:val="16"/>
        </w:rPr>
        <w:t>new</w:t>
      </w:r>
      <w:r>
        <w:rPr>
          <w:rFonts w:ascii="Consolas"/>
          <w:color w:val="231F20"/>
          <w:spacing w:val="-5"/>
          <w:sz w:val="16"/>
        </w:rPr>
        <w:t> </w:t>
      </w:r>
      <w:r>
        <w:rPr>
          <w:rFonts w:ascii="Consolas"/>
          <w:color w:val="231F20"/>
          <w:sz w:val="16"/>
        </w:rPr>
        <w:t>User(0,</w:t>
      </w:r>
      <w:r>
        <w:rPr>
          <w:rFonts w:ascii="Consolas"/>
          <w:color w:val="231F20"/>
          <w:spacing w:val="-5"/>
          <w:sz w:val="16"/>
        </w:rPr>
        <w:t> </w:t>
      </w:r>
      <w:r>
        <w:rPr>
          <w:rFonts w:ascii="Consolas"/>
          <w:color w:val="231F20"/>
          <w:sz w:val="16"/>
        </w:rPr>
        <w:t>email,</w:t>
      </w:r>
      <w:r>
        <w:rPr>
          <w:rFonts w:ascii="Consolas"/>
          <w:color w:val="231F20"/>
          <w:spacing w:val="-5"/>
          <w:sz w:val="16"/>
        </w:rPr>
        <w:t> </w:t>
      </w:r>
      <w:r>
        <w:rPr>
          <w:rFonts w:ascii="Consolas"/>
          <w:color w:val="231F20"/>
          <w:sz w:val="16"/>
        </w:rPr>
        <w:t>type,</w:t>
      </w:r>
      <w:r>
        <w:rPr>
          <w:rFonts w:ascii="Consolas"/>
          <w:color w:val="231F20"/>
          <w:spacing w:val="-5"/>
          <w:sz w:val="16"/>
        </w:rPr>
        <w:t> </w:t>
      </w:r>
      <w:r>
        <w:rPr>
          <w:rFonts w:ascii="Consolas"/>
          <w:color w:val="231F20"/>
          <w:sz w:val="16"/>
        </w:rPr>
        <w:t>isEmailConfirmed); var repository = new UserRepository(context); </w:t>
      </w:r>
      <w:r>
        <w:rPr>
          <w:rFonts w:ascii="Consolas"/>
          <w:color w:val="231F20"/>
          <w:spacing w:val="-2"/>
          <w:sz w:val="16"/>
        </w:rPr>
        <w:t>repository.SaveUser(user);</w:t>
      </w:r>
    </w:p>
    <w:p>
      <w:pPr>
        <w:pStyle w:val="BodyText"/>
        <w:spacing w:before="6"/>
        <w:rPr>
          <w:rFonts w:ascii="Consolas"/>
          <w:sz w:val="16"/>
        </w:rPr>
      </w:pPr>
    </w:p>
    <w:p>
      <w:pPr>
        <w:spacing w:before="0"/>
        <w:ind w:left="959" w:right="0" w:firstLine="0"/>
        <w:jc w:val="left"/>
        <w:rPr>
          <w:rFonts w:ascii="Consolas"/>
          <w:sz w:val="16"/>
        </w:rPr>
      </w:pPr>
      <w:r>
        <w:rPr>
          <w:rFonts w:ascii="Consolas"/>
          <w:color w:val="231F20"/>
          <w:spacing w:val="-2"/>
          <w:sz w:val="16"/>
        </w:rPr>
        <w:t>context.SaveChanges();</w:t>
      </w:r>
    </w:p>
    <w:p>
      <w:pPr>
        <w:pStyle w:val="BodyText"/>
        <w:spacing w:before="17"/>
        <w:rPr>
          <w:rFonts w:ascii="Consolas"/>
          <w:sz w:val="16"/>
        </w:rPr>
      </w:pPr>
    </w:p>
    <w:p>
      <w:pPr>
        <w:spacing w:before="0"/>
        <w:ind w:left="959" w:right="0" w:firstLine="0"/>
        <w:jc w:val="left"/>
        <w:rPr>
          <w:rFonts w:ascii="Consolas"/>
          <w:sz w:val="16"/>
        </w:rPr>
      </w:pPr>
      <w:r>
        <w:rPr>
          <w:rFonts w:ascii="Consolas"/>
          <w:color w:val="231F20"/>
          <w:sz w:val="16"/>
        </w:rPr>
        <w:t>return </w:t>
      </w:r>
      <w:r>
        <w:rPr>
          <w:rFonts w:ascii="Consolas"/>
          <w:color w:val="231F20"/>
          <w:spacing w:val="-2"/>
          <w:sz w:val="16"/>
        </w:rPr>
        <w:t>user;</w:t>
      </w:r>
    </w:p>
    <w:p>
      <w:pPr>
        <w:spacing w:before="9"/>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70"/>
        <w:rPr>
          <w:rFonts w:ascii="Consolas"/>
        </w:rPr>
      </w:pPr>
      <w:r>
        <w:rPr>
          <w:rFonts w:ascii="Consolas"/>
        </w:rPr>
        <mc:AlternateContent>
          <mc:Choice Requires="wps">
            <w:drawing>
              <wp:anchor distT="0" distB="0" distL="0" distR="0" allowOverlap="1" layoutInCell="1" locked="0" behindDoc="1" simplePos="0" relativeHeight="487805952">
                <wp:simplePos x="0" y="0"/>
                <wp:positionH relativeFrom="page">
                  <wp:posOffset>612000</wp:posOffset>
                </wp:positionH>
                <wp:positionV relativeFrom="paragraph">
                  <wp:posOffset>208420</wp:posOffset>
                </wp:positionV>
                <wp:extent cx="4716145" cy="1270"/>
                <wp:effectExtent l="0" t="0" r="0" b="0"/>
                <wp:wrapTopAndBottom/>
                <wp:docPr id="2102" name="Graphic 2102"/>
                <wp:cNvGraphicFramePr>
                  <a:graphicFrameLocks/>
                </wp:cNvGraphicFramePr>
                <a:graphic>
                  <a:graphicData uri="http://schemas.microsoft.com/office/word/2010/wordprocessingShape">
                    <wps:wsp>
                      <wps:cNvPr id="2102" name="Graphic 210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6.4111pt;width:371.35pt;height:.1pt;mso-position-horizontal-relative:page;mso-position-vertical-relative:paragraph;z-index:-15510528;mso-wrap-distance-left:0;mso-wrap-distance-right:0" id="docshape1670" coordorigin="964,328" coordsize="7427,0" path="m964,328l8391,328e" filled="false" stroked="true" strokeweight=".5pt" strokecolor="#231f20">
                <v:path arrowok="t"/>
                <v:stroke dashstyle="solid"/>
                <w10:wrap type="topAndBottom"/>
              </v:shape>
            </w:pict>
          </mc:Fallback>
        </mc:AlternateContent>
      </w:r>
    </w:p>
    <w:p>
      <w:pPr>
        <w:spacing w:before="36"/>
        <w:ind w:left="541" w:right="0" w:firstLine="0"/>
        <w:jc w:val="both"/>
        <w:rPr>
          <w:rFonts w:ascii="Tahoma" w:hAnsi="Tahoma"/>
          <w:b/>
          <w:sz w:val="19"/>
        </w:rPr>
      </w:pPr>
      <w:r>
        <w:rPr>
          <w:rFonts w:ascii="Tahoma" w:hAnsi="Tahoma"/>
          <w:b/>
          <w:color w:val="231F20"/>
          <w:w w:val="85"/>
          <w:sz w:val="19"/>
        </w:rPr>
        <w:t>OBJECT</w:t>
      </w:r>
      <w:r>
        <w:rPr>
          <w:rFonts w:ascii="Tahoma" w:hAnsi="Tahoma"/>
          <w:b/>
          <w:color w:val="231F20"/>
          <w:spacing w:val="11"/>
          <w:sz w:val="19"/>
        </w:rPr>
        <w:t> </w:t>
      </w:r>
      <w:r>
        <w:rPr>
          <w:rFonts w:ascii="Tahoma" w:hAnsi="Tahoma"/>
          <w:b/>
          <w:color w:val="231F20"/>
          <w:w w:val="85"/>
          <w:sz w:val="19"/>
        </w:rPr>
        <w:t>MOTHER</w:t>
      </w:r>
      <w:r>
        <w:rPr>
          <w:rFonts w:ascii="Tahoma" w:hAnsi="Tahoma"/>
          <w:b/>
          <w:color w:val="231F20"/>
          <w:spacing w:val="11"/>
          <w:sz w:val="19"/>
        </w:rPr>
        <w:t> </w:t>
      </w:r>
      <w:r>
        <w:rPr>
          <w:rFonts w:ascii="Tahoma" w:hAnsi="Tahoma"/>
          <w:b/>
          <w:color w:val="231F20"/>
          <w:w w:val="85"/>
          <w:sz w:val="19"/>
        </w:rPr>
        <w:t>И</w:t>
      </w:r>
      <w:r>
        <w:rPr>
          <w:rFonts w:ascii="Tahoma" w:hAnsi="Tahoma"/>
          <w:b/>
          <w:color w:val="231F20"/>
          <w:sz w:val="19"/>
        </w:rPr>
        <w:t> </w:t>
      </w:r>
      <w:r>
        <w:rPr>
          <w:rFonts w:ascii="Tahoma" w:hAnsi="Tahoma"/>
          <w:b/>
          <w:color w:val="231F20"/>
          <w:w w:val="85"/>
          <w:sz w:val="19"/>
        </w:rPr>
        <w:t>TEST</w:t>
      </w:r>
      <w:r>
        <w:rPr>
          <w:rFonts w:ascii="Tahoma" w:hAnsi="Tahoma"/>
          <w:b/>
          <w:color w:val="231F20"/>
          <w:spacing w:val="11"/>
          <w:sz w:val="19"/>
        </w:rPr>
        <w:t> </w:t>
      </w:r>
      <w:r>
        <w:rPr>
          <w:rFonts w:ascii="Tahoma" w:hAnsi="Tahoma"/>
          <w:b/>
          <w:color w:val="231F20"/>
          <w:w w:val="85"/>
          <w:sz w:val="19"/>
        </w:rPr>
        <w:t>DATA</w:t>
      </w:r>
      <w:r>
        <w:rPr>
          <w:rFonts w:ascii="Tahoma" w:hAnsi="Tahoma"/>
          <w:b/>
          <w:color w:val="231F20"/>
          <w:spacing w:val="11"/>
          <w:sz w:val="19"/>
        </w:rPr>
        <w:t> </w:t>
      </w:r>
      <w:r>
        <w:rPr>
          <w:rFonts w:ascii="Tahoma" w:hAnsi="Tahoma"/>
          <w:b/>
          <w:color w:val="231F20"/>
          <w:spacing w:val="-2"/>
          <w:w w:val="85"/>
          <w:sz w:val="19"/>
        </w:rPr>
        <w:t>BUILDER</w:t>
      </w:r>
    </w:p>
    <w:p>
      <w:pPr>
        <w:spacing w:line="264" w:lineRule="auto" w:before="79"/>
        <w:ind w:left="539" w:right="395" w:firstLine="0"/>
        <w:jc w:val="both"/>
        <w:rPr>
          <w:rFonts w:ascii="Trebuchet MS" w:hAnsi="Trebuchet MS"/>
          <w:sz w:val="18"/>
        </w:rPr>
      </w:pPr>
      <w:r>
        <w:rPr>
          <w:rFonts w:ascii="Trebuchet MS" w:hAnsi="Trebuchet MS"/>
          <w:color w:val="231F20"/>
          <w:w w:val="90"/>
          <w:sz w:val="18"/>
        </w:rPr>
        <w:t>Паттерн, представленный в листинге 10.9 и 10.10, называется Object Mother («Мать объ- </w:t>
      </w:r>
      <w:r>
        <w:rPr>
          <w:rFonts w:ascii="Trebuchet MS" w:hAnsi="Trebuchet MS"/>
          <w:color w:val="231F20"/>
          <w:spacing w:val="-4"/>
          <w:sz w:val="18"/>
        </w:rPr>
        <w:t>ектов»).</w:t>
      </w:r>
      <w:r>
        <w:rPr>
          <w:rFonts w:ascii="Trebuchet MS" w:hAnsi="Trebuchet MS"/>
          <w:color w:val="231F20"/>
          <w:spacing w:val="-17"/>
          <w:sz w:val="18"/>
        </w:rPr>
        <w:t> </w:t>
      </w:r>
      <w:r>
        <w:rPr>
          <w:rFonts w:ascii="Trebuchet MS" w:hAnsi="Trebuchet MS"/>
          <w:color w:val="231F20"/>
          <w:spacing w:val="-4"/>
          <w:sz w:val="18"/>
        </w:rPr>
        <w:t>Это</w:t>
      </w:r>
      <w:r>
        <w:rPr>
          <w:rFonts w:ascii="Trebuchet MS" w:hAnsi="Trebuchet MS"/>
          <w:color w:val="231F20"/>
          <w:spacing w:val="-17"/>
          <w:sz w:val="18"/>
        </w:rPr>
        <w:t> </w:t>
      </w:r>
      <w:r>
        <w:rPr>
          <w:rFonts w:ascii="Trebuchet MS" w:hAnsi="Trebuchet MS"/>
          <w:color w:val="231F20"/>
          <w:spacing w:val="-4"/>
          <w:sz w:val="18"/>
        </w:rPr>
        <w:t>класс</w:t>
      </w:r>
      <w:r>
        <w:rPr>
          <w:rFonts w:ascii="Trebuchet MS" w:hAnsi="Trebuchet MS"/>
          <w:color w:val="231F20"/>
          <w:spacing w:val="-17"/>
          <w:sz w:val="18"/>
        </w:rPr>
        <w:t> </w:t>
      </w:r>
      <w:r>
        <w:rPr>
          <w:rFonts w:ascii="Trebuchet MS" w:hAnsi="Trebuchet MS"/>
          <w:color w:val="231F20"/>
          <w:spacing w:val="-4"/>
          <w:sz w:val="18"/>
        </w:rPr>
        <w:t>или</w:t>
      </w:r>
      <w:r>
        <w:rPr>
          <w:rFonts w:ascii="Trebuchet MS" w:hAnsi="Trebuchet MS"/>
          <w:color w:val="231F20"/>
          <w:spacing w:val="-17"/>
          <w:sz w:val="18"/>
        </w:rPr>
        <w:t> </w:t>
      </w:r>
      <w:r>
        <w:rPr>
          <w:rFonts w:ascii="Trebuchet MS" w:hAnsi="Trebuchet MS"/>
          <w:color w:val="231F20"/>
          <w:spacing w:val="-4"/>
          <w:sz w:val="18"/>
        </w:rPr>
        <w:t>метод,</w:t>
      </w:r>
      <w:r>
        <w:rPr>
          <w:rFonts w:ascii="Trebuchet MS" w:hAnsi="Trebuchet MS"/>
          <w:color w:val="231F20"/>
          <w:spacing w:val="-17"/>
          <w:sz w:val="18"/>
        </w:rPr>
        <w:t> </w:t>
      </w:r>
      <w:r>
        <w:rPr>
          <w:rFonts w:ascii="Trebuchet MS" w:hAnsi="Trebuchet MS"/>
          <w:color w:val="231F20"/>
          <w:spacing w:val="-4"/>
          <w:sz w:val="18"/>
        </w:rPr>
        <w:t>который</w:t>
      </w:r>
      <w:r>
        <w:rPr>
          <w:rFonts w:ascii="Trebuchet MS" w:hAnsi="Trebuchet MS"/>
          <w:color w:val="231F20"/>
          <w:spacing w:val="-17"/>
          <w:sz w:val="18"/>
        </w:rPr>
        <w:t> </w:t>
      </w:r>
      <w:r>
        <w:rPr>
          <w:rFonts w:ascii="Trebuchet MS" w:hAnsi="Trebuchet MS"/>
          <w:color w:val="231F20"/>
          <w:spacing w:val="-4"/>
          <w:sz w:val="18"/>
        </w:rPr>
        <w:t>помогает</w:t>
      </w:r>
      <w:r>
        <w:rPr>
          <w:rFonts w:ascii="Trebuchet MS" w:hAnsi="Trebuchet MS"/>
          <w:color w:val="231F20"/>
          <w:spacing w:val="-17"/>
          <w:sz w:val="18"/>
        </w:rPr>
        <w:t> </w:t>
      </w:r>
      <w:r>
        <w:rPr>
          <w:rFonts w:ascii="Trebuchet MS" w:hAnsi="Trebuchet MS"/>
          <w:color w:val="231F20"/>
          <w:spacing w:val="-4"/>
          <w:sz w:val="18"/>
        </w:rPr>
        <w:t>создавать</w:t>
      </w:r>
      <w:r>
        <w:rPr>
          <w:rFonts w:ascii="Trebuchet MS" w:hAnsi="Trebuchet MS"/>
          <w:color w:val="231F20"/>
          <w:spacing w:val="-17"/>
          <w:sz w:val="18"/>
        </w:rPr>
        <w:t> </w:t>
      </w:r>
      <w:r>
        <w:rPr>
          <w:rFonts w:ascii="Trebuchet MS" w:hAnsi="Trebuchet MS"/>
          <w:color w:val="231F20"/>
          <w:spacing w:val="-4"/>
          <w:sz w:val="18"/>
        </w:rPr>
        <w:t>тестовые</w:t>
      </w:r>
      <w:r>
        <w:rPr>
          <w:rFonts w:ascii="Trebuchet MS" w:hAnsi="Trebuchet MS"/>
          <w:color w:val="231F20"/>
          <w:spacing w:val="-17"/>
          <w:sz w:val="18"/>
        </w:rPr>
        <w:t> </w:t>
      </w:r>
      <w:r>
        <w:rPr>
          <w:rFonts w:ascii="Trebuchet MS" w:hAnsi="Trebuchet MS"/>
          <w:color w:val="231F20"/>
          <w:spacing w:val="-4"/>
          <w:sz w:val="18"/>
        </w:rPr>
        <w:t>данные.</w:t>
      </w:r>
    </w:p>
    <w:p>
      <w:pPr>
        <w:spacing w:line="264" w:lineRule="auto" w:before="57"/>
        <w:ind w:left="539" w:right="394" w:firstLine="0"/>
        <w:jc w:val="both"/>
        <w:rPr>
          <w:rFonts w:ascii="Trebuchet MS" w:hAnsi="Trebuchet MS"/>
          <w:sz w:val="18"/>
        </w:rPr>
      </w:pPr>
      <w:r>
        <w:rPr>
          <w:rFonts w:ascii="Trebuchet MS" w:hAnsi="Trebuchet MS"/>
          <w:color w:val="231F20"/>
          <w:spacing w:val="-6"/>
          <w:sz w:val="18"/>
        </w:rPr>
        <w:t>Существует</w:t>
      </w:r>
      <w:r>
        <w:rPr>
          <w:rFonts w:ascii="Trebuchet MS" w:hAnsi="Trebuchet MS"/>
          <w:color w:val="231F20"/>
          <w:spacing w:val="-8"/>
          <w:sz w:val="18"/>
        </w:rPr>
        <w:t> </w:t>
      </w:r>
      <w:r>
        <w:rPr>
          <w:rFonts w:ascii="Trebuchet MS" w:hAnsi="Trebuchet MS"/>
          <w:color w:val="231F20"/>
          <w:spacing w:val="-6"/>
          <w:sz w:val="18"/>
        </w:rPr>
        <w:t>и</w:t>
      </w:r>
      <w:r>
        <w:rPr>
          <w:rFonts w:ascii="Trebuchet MS" w:hAnsi="Trebuchet MS"/>
          <w:color w:val="231F20"/>
          <w:spacing w:val="-8"/>
          <w:sz w:val="18"/>
        </w:rPr>
        <w:t> </w:t>
      </w:r>
      <w:r>
        <w:rPr>
          <w:rFonts w:ascii="Trebuchet MS" w:hAnsi="Trebuchet MS"/>
          <w:color w:val="231F20"/>
          <w:spacing w:val="-6"/>
          <w:sz w:val="18"/>
        </w:rPr>
        <w:t>другой</w:t>
      </w:r>
      <w:r>
        <w:rPr>
          <w:rFonts w:ascii="Trebuchet MS" w:hAnsi="Trebuchet MS"/>
          <w:color w:val="231F20"/>
          <w:spacing w:val="-7"/>
          <w:sz w:val="18"/>
        </w:rPr>
        <w:t> </w:t>
      </w:r>
      <w:r>
        <w:rPr>
          <w:rFonts w:ascii="Trebuchet MS" w:hAnsi="Trebuchet MS"/>
          <w:color w:val="231F20"/>
          <w:spacing w:val="-6"/>
          <w:sz w:val="18"/>
        </w:rPr>
        <w:t>паттерн,</w:t>
      </w:r>
      <w:r>
        <w:rPr>
          <w:rFonts w:ascii="Trebuchet MS" w:hAnsi="Trebuchet MS"/>
          <w:color w:val="231F20"/>
          <w:spacing w:val="-8"/>
          <w:sz w:val="18"/>
        </w:rPr>
        <w:t> </w:t>
      </w:r>
      <w:r>
        <w:rPr>
          <w:rFonts w:ascii="Trebuchet MS" w:hAnsi="Trebuchet MS"/>
          <w:color w:val="231F20"/>
          <w:spacing w:val="-6"/>
          <w:sz w:val="18"/>
        </w:rPr>
        <w:t>который</w:t>
      </w:r>
      <w:r>
        <w:rPr>
          <w:rFonts w:ascii="Trebuchet MS" w:hAnsi="Trebuchet MS"/>
          <w:color w:val="231F20"/>
          <w:spacing w:val="-7"/>
          <w:sz w:val="18"/>
        </w:rPr>
        <w:t> </w:t>
      </w:r>
      <w:r>
        <w:rPr>
          <w:rFonts w:ascii="Trebuchet MS" w:hAnsi="Trebuchet MS"/>
          <w:color w:val="231F20"/>
          <w:spacing w:val="-6"/>
          <w:sz w:val="18"/>
        </w:rPr>
        <w:t>тоже</w:t>
      </w:r>
      <w:r>
        <w:rPr>
          <w:rFonts w:ascii="Trebuchet MS" w:hAnsi="Trebuchet MS"/>
          <w:color w:val="231F20"/>
          <w:spacing w:val="-8"/>
          <w:sz w:val="18"/>
        </w:rPr>
        <w:t> </w:t>
      </w:r>
      <w:r>
        <w:rPr>
          <w:rFonts w:ascii="Trebuchet MS" w:hAnsi="Trebuchet MS"/>
          <w:color w:val="231F20"/>
          <w:spacing w:val="-6"/>
          <w:sz w:val="18"/>
        </w:rPr>
        <w:t>помогает</w:t>
      </w:r>
      <w:r>
        <w:rPr>
          <w:rFonts w:ascii="Trebuchet MS" w:hAnsi="Trebuchet MS"/>
          <w:color w:val="231F20"/>
          <w:spacing w:val="-7"/>
          <w:sz w:val="18"/>
        </w:rPr>
        <w:t> </w:t>
      </w:r>
      <w:r>
        <w:rPr>
          <w:rFonts w:ascii="Trebuchet MS" w:hAnsi="Trebuchet MS"/>
          <w:color w:val="231F20"/>
          <w:spacing w:val="-6"/>
          <w:sz w:val="18"/>
        </w:rPr>
        <w:t>переиспользовать</w:t>
      </w:r>
      <w:r>
        <w:rPr>
          <w:rFonts w:ascii="Trebuchet MS" w:hAnsi="Trebuchet MS"/>
          <w:color w:val="231F20"/>
          <w:spacing w:val="-8"/>
          <w:sz w:val="18"/>
        </w:rPr>
        <w:t> </w:t>
      </w:r>
      <w:r>
        <w:rPr>
          <w:rFonts w:ascii="Trebuchet MS" w:hAnsi="Trebuchet MS"/>
          <w:color w:val="231F20"/>
          <w:spacing w:val="-6"/>
          <w:sz w:val="18"/>
        </w:rPr>
        <w:t>код</w:t>
      </w:r>
      <w:r>
        <w:rPr>
          <w:rFonts w:ascii="Trebuchet MS" w:hAnsi="Trebuchet MS"/>
          <w:color w:val="231F20"/>
          <w:spacing w:val="-8"/>
          <w:sz w:val="18"/>
        </w:rPr>
        <w:t> </w:t>
      </w:r>
      <w:r>
        <w:rPr>
          <w:rFonts w:ascii="Trebuchet MS" w:hAnsi="Trebuchet MS"/>
          <w:color w:val="231F20"/>
          <w:spacing w:val="-6"/>
          <w:sz w:val="18"/>
        </w:rPr>
        <w:t>в</w:t>
      </w:r>
      <w:r>
        <w:rPr>
          <w:rFonts w:ascii="Trebuchet MS" w:hAnsi="Trebuchet MS"/>
          <w:color w:val="231F20"/>
          <w:spacing w:val="-7"/>
          <w:sz w:val="18"/>
        </w:rPr>
        <w:t> </w:t>
      </w:r>
      <w:r>
        <w:rPr>
          <w:rFonts w:ascii="Trebuchet MS" w:hAnsi="Trebuchet MS"/>
          <w:color w:val="231F20"/>
          <w:spacing w:val="-6"/>
          <w:sz w:val="18"/>
        </w:rPr>
        <w:t>секциях </w:t>
      </w:r>
      <w:r>
        <w:rPr>
          <w:rFonts w:ascii="Trebuchet MS" w:hAnsi="Trebuchet MS"/>
          <w:color w:val="231F20"/>
          <w:spacing w:val="-2"/>
          <w:w w:val="90"/>
          <w:sz w:val="18"/>
        </w:rPr>
        <w:t>подготовки:</w:t>
      </w:r>
      <w:r>
        <w:rPr>
          <w:rFonts w:ascii="Trebuchet MS" w:hAnsi="Trebuchet MS"/>
          <w:color w:val="231F20"/>
          <w:spacing w:val="-7"/>
          <w:w w:val="90"/>
          <w:sz w:val="18"/>
        </w:rPr>
        <w:t> </w:t>
      </w:r>
      <w:r>
        <w:rPr>
          <w:rFonts w:ascii="Trebuchet MS" w:hAnsi="Trebuchet MS"/>
          <w:color w:val="231F20"/>
          <w:spacing w:val="-2"/>
          <w:w w:val="90"/>
          <w:sz w:val="18"/>
        </w:rPr>
        <w:t>Test</w:t>
      </w:r>
      <w:r>
        <w:rPr>
          <w:rFonts w:ascii="Trebuchet MS" w:hAnsi="Trebuchet MS"/>
          <w:color w:val="231F20"/>
          <w:spacing w:val="-6"/>
          <w:w w:val="90"/>
          <w:sz w:val="18"/>
        </w:rPr>
        <w:t> </w:t>
      </w:r>
      <w:r>
        <w:rPr>
          <w:rFonts w:ascii="Trebuchet MS" w:hAnsi="Trebuchet MS"/>
          <w:color w:val="231F20"/>
          <w:spacing w:val="-2"/>
          <w:w w:val="90"/>
          <w:sz w:val="18"/>
        </w:rPr>
        <w:t>Data</w:t>
      </w:r>
      <w:r>
        <w:rPr>
          <w:rFonts w:ascii="Trebuchet MS" w:hAnsi="Trebuchet MS"/>
          <w:color w:val="231F20"/>
          <w:spacing w:val="-6"/>
          <w:w w:val="90"/>
          <w:sz w:val="18"/>
        </w:rPr>
        <w:t> </w:t>
      </w:r>
      <w:r>
        <w:rPr>
          <w:rFonts w:ascii="Trebuchet MS" w:hAnsi="Trebuchet MS"/>
          <w:color w:val="231F20"/>
          <w:spacing w:val="-2"/>
          <w:w w:val="90"/>
          <w:sz w:val="18"/>
        </w:rPr>
        <w:t>Builder</w:t>
      </w:r>
      <w:r>
        <w:rPr>
          <w:rFonts w:ascii="Trebuchet MS" w:hAnsi="Trebuchet MS"/>
          <w:color w:val="231F20"/>
          <w:spacing w:val="-6"/>
          <w:w w:val="90"/>
          <w:sz w:val="18"/>
        </w:rPr>
        <w:t> </w:t>
      </w:r>
      <w:r>
        <w:rPr>
          <w:rFonts w:ascii="Trebuchet MS" w:hAnsi="Trebuchet MS"/>
          <w:color w:val="231F20"/>
          <w:spacing w:val="-2"/>
          <w:w w:val="90"/>
          <w:sz w:val="18"/>
        </w:rPr>
        <w:t>(«Построитель</w:t>
      </w:r>
      <w:r>
        <w:rPr>
          <w:rFonts w:ascii="Trebuchet MS" w:hAnsi="Trebuchet MS"/>
          <w:color w:val="231F20"/>
          <w:spacing w:val="-6"/>
          <w:w w:val="90"/>
          <w:sz w:val="18"/>
        </w:rPr>
        <w:t> </w:t>
      </w:r>
      <w:r>
        <w:rPr>
          <w:rFonts w:ascii="Trebuchet MS" w:hAnsi="Trebuchet MS"/>
          <w:color w:val="231F20"/>
          <w:spacing w:val="-2"/>
          <w:w w:val="90"/>
          <w:sz w:val="18"/>
        </w:rPr>
        <w:t>тестовых</w:t>
      </w:r>
      <w:r>
        <w:rPr>
          <w:rFonts w:ascii="Trebuchet MS" w:hAnsi="Trebuchet MS"/>
          <w:color w:val="231F20"/>
          <w:spacing w:val="-6"/>
          <w:w w:val="90"/>
          <w:sz w:val="18"/>
        </w:rPr>
        <w:t> </w:t>
      </w:r>
      <w:r>
        <w:rPr>
          <w:rFonts w:ascii="Trebuchet MS" w:hAnsi="Trebuchet MS"/>
          <w:color w:val="231F20"/>
          <w:spacing w:val="-2"/>
          <w:w w:val="90"/>
          <w:sz w:val="18"/>
        </w:rPr>
        <w:t>данных»).</w:t>
      </w:r>
      <w:r>
        <w:rPr>
          <w:rFonts w:ascii="Trebuchet MS" w:hAnsi="Trebuchet MS"/>
          <w:color w:val="231F20"/>
          <w:spacing w:val="-6"/>
          <w:w w:val="90"/>
          <w:sz w:val="18"/>
        </w:rPr>
        <w:t> </w:t>
      </w:r>
      <w:r>
        <w:rPr>
          <w:rFonts w:ascii="Trebuchet MS" w:hAnsi="Trebuchet MS"/>
          <w:color w:val="231F20"/>
          <w:spacing w:val="-2"/>
          <w:w w:val="90"/>
          <w:sz w:val="18"/>
        </w:rPr>
        <w:t>Он</w:t>
      </w:r>
      <w:r>
        <w:rPr>
          <w:rFonts w:ascii="Trebuchet MS" w:hAnsi="Trebuchet MS"/>
          <w:color w:val="231F20"/>
          <w:spacing w:val="-7"/>
          <w:w w:val="90"/>
          <w:sz w:val="18"/>
        </w:rPr>
        <w:t> </w:t>
      </w:r>
      <w:r>
        <w:rPr>
          <w:rFonts w:ascii="Trebuchet MS" w:hAnsi="Trebuchet MS"/>
          <w:color w:val="231F20"/>
          <w:spacing w:val="-2"/>
          <w:w w:val="90"/>
          <w:sz w:val="18"/>
        </w:rPr>
        <w:t>похож</w:t>
      </w:r>
      <w:r>
        <w:rPr>
          <w:rFonts w:ascii="Trebuchet MS" w:hAnsi="Trebuchet MS"/>
          <w:color w:val="231F20"/>
          <w:spacing w:val="-6"/>
          <w:w w:val="90"/>
          <w:sz w:val="18"/>
        </w:rPr>
        <w:t> </w:t>
      </w:r>
      <w:r>
        <w:rPr>
          <w:rFonts w:ascii="Trebuchet MS" w:hAnsi="Trebuchet MS"/>
          <w:color w:val="231F20"/>
          <w:spacing w:val="-2"/>
          <w:w w:val="90"/>
          <w:sz w:val="18"/>
        </w:rPr>
        <w:t>на</w:t>
      </w:r>
      <w:r>
        <w:rPr>
          <w:rFonts w:ascii="Trebuchet MS" w:hAnsi="Trebuchet MS"/>
          <w:color w:val="231F20"/>
          <w:spacing w:val="-5"/>
          <w:w w:val="90"/>
          <w:sz w:val="18"/>
        </w:rPr>
        <w:t> </w:t>
      </w:r>
      <w:r>
        <w:rPr>
          <w:rFonts w:ascii="Trebuchet MS" w:hAnsi="Trebuchet MS"/>
          <w:color w:val="231F20"/>
          <w:spacing w:val="-2"/>
          <w:w w:val="90"/>
          <w:sz w:val="18"/>
        </w:rPr>
        <w:t>паттерн</w:t>
      </w:r>
      <w:r>
        <w:rPr>
          <w:rFonts w:ascii="Trebuchet MS" w:hAnsi="Trebuchet MS"/>
          <w:color w:val="231F20"/>
          <w:spacing w:val="-5"/>
          <w:w w:val="90"/>
          <w:sz w:val="18"/>
        </w:rPr>
        <w:t> </w:t>
      </w:r>
      <w:r>
        <w:rPr>
          <w:rFonts w:ascii="Trebuchet MS" w:hAnsi="Trebuchet MS"/>
          <w:color w:val="231F20"/>
          <w:spacing w:val="-2"/>
          <w:w w:val="90"/>
          <w:sz w:val="18"/>
        </w:rPr>
        <w:t>Object </w:t>
      </w:r>
      <w:r>
        <w:rPr>
          <w:rFonts w:ascii="Trebuchet MS" w:hAnsi="Trebuchet MS"/>
          <w:color w:val="231F20"/>
          <w:spacing w:val="-8"/>
          <w:sz w:val="18"/>
        </w:rPr>
        <w:t>Mother,</w:t>
      </w:r>
      <w:r>
        <w:rPr>
          <w:rFonts w:ascii="Trebuchet MS" w:hAnsi="Trebuchet MS"/>
          <w:color w:val="231F20"/>
          <w:sz w:val="18"/>
        </w:rPr>
        <w:t> </w:t>
      </w:r>
      <w:r>
        <w:rPr>
          <w:rFonts w:ascii="Trebuchet MS" w:hAnsi="Trebuchet MS"/>
          <w:color w:val="231F20"/>
          <w:spacing w:val="-8"/>
          <w:sz w:val="18"/>
        </w:rPr>
        <w:t>но</w:t>
      </w:r>
      <w:r>
        <w:rPr>
          <w:rFonts w:ascii="Trebuchet MS" w:hAnsi="Trebuchet MS"/>
          <w:color w:val="231F20"/>
          <w:sz w:val="18"/>
        </w:rPr>
        <w:t> </w:t>
      </w:r>
      <w:r>
        <w:rPr>
          <w:rFonts w:ascii="Trebuchet MS" w:hAnsi="Trebuchet MS"/>
          <w:color w:val="231F20"/>
          <w:spacing w:val="-8"/>
          <w:sz w:val="18"/>
        </w:rPr>
        <w:t>при</w:t>
      </w:r>
      <w:r>
        <w:rPr>
          <w:rFonts w:ascii="Trebuchet MS" w:hAnsi="Trebuchet MS"/>
          <w:color w:val="231F20"/>
          <w:sz w:val="18"/>
        </w:rPr>
        <w:t> </w:t>
      </w:r>
      <w:r>
        <w:rPr>
          <w:rFonts w:ascii="Trebuchet MS" w:hAnsi="Trebuchet MS"/>
          <w:color w:val="231F20"/>
          <w:spacing w:val="-8"/>
          <w:sz w:val="18"/>
        </w:rPr>
        <w:t>этом</w:t>
      </w:r>
      <w:r>
        <w:rPr>
          <w:rFonts w:ascii="Trebuchet MS" w:hAnsi="Trebuchet MS"/>
          <w:color w:val="231F20"/>
          <w:sz w:val="18"/>
        </w:rPr>
        <w:t> </w:t>
      </w:r>
      <w:r>
        <w:rPr>
          <w:rFonts w:ascii="Trebuchet MS" w:hAnsi="Trebuchet MS"/>
          <w:color w:val="231F20"/>
          <w:spacing w:val="-8"/>
          <w:sz w:val="18"/>
        </w:rPr>
        <w:t>предоставляет</w:t>
      </w:r>
      <w:r>
        <w:rPr>
          <w:rFonts w:ascii="Trebuchet MS" w:hAnsi="Trebuchet MS"/>
          <w:color w:val="231F20"/>
          <w:sz w:val="18"/>
        </w:rPr>
        <w:t> </w:t>
      </w:r>
      <w:r>
        <w:rPr>
          <w:rFonts w:ascii="Trebuchet MS" w:hAnsi="Trebuchet MS"/>
          <w:color w:val="231F20"/>
          <w:spacing w:val="-8"/>
          <w:sz w:val="18"/>
        </w:rPr>
        <w:t>fluent-интерфейс</w:t>
      </w:r>
      <w:r>
        <w:rPr>
          <w:rFonts w:ascii="Trebuchet MS" w:hAnsi="Trebuchet MS"/>
          <w:color w:val="231F20"/>
          <w:sz w:val="18"/>
        </w:rPr>
        <w:t> </w:t>
      </w:r>
      <w:r>
        <w:rPr>
          <w:rFonts w:ascii="Trebuchet MS" w:hAnsi="Trebuchet MS"/>
          <w:color w:val="231F20"/>
          <w:spacing w:val="-8"/>
          <w:sz w:val="18"/>
        </w:rPr>
        <w:t>вместо</w:t>
      </w:r>
      <w:r>
        <w:rPr>
          <w:rFonts w:ascii="Trebuchet MS" w:hAnsi="Trebuchet MS"/>
          <w:color w:val="231F20"/>
          <w:sz w:val="18"/>
        </w:rPr>
        <w:t> </w:t>
      </w:r>
      <w:r>
        <w:rPr>
          <w:rFonts w:ascii="Trebuchet MS" w:hAnsi="Trebuchet MS"/>
          <w:color w:val="231F20"/>
          <w:spacing w:val="-8"/>
          <w:sz w:val="18"/>
        </w:rPr>
        <w:t>простых</w:t>
      </w:r>
      <w:r>
        <w:rPr>
          <w:rFonts w:ascii="Trebuchet MS" w:hAnsi="Trebuchet MS"/>
          <w:color w:val="231F20"/>
          <w:sz w:val="18"/>
        </w:rPr>
        <w:t> </w:t>
      </w:r>
      <w:r>
        <w:rPr>
          <w:rFonts w:ascii="Trebuchet MS" w:hAnsi="Trebuchet MS"/>
          <w:color w:val="231F20"/>
          <w:spacing w:val="-8"/>
          <w:sz w:val="18"/>
        </w:rPr>
        <w:t>методов.</w:t>
      </w:r>
      <w:r>
        <w:rPr>
          <w:rFonts w:ascii="Trebuchet MS" w:hAnsi="Trebuchet MS"/>
          <w:color w:val="231F20"/>
          <w:sz w:val="18"/>
        </w:rPr>
        <w:t> </w:t>
      </w:r>
      <w:r>
        <w:rPr>
          <w:rFonts w:ascii="Trebuchet MS" w:hAnsi="Trebuchet MS"/>
          <w:color w:val="231F20"/>
          <w:spacing w:val="-8"/>
          <w:sz w:val="18"/>
        </w:rPr>
        <w:t>Пример </w:t>
      </w:r>
      <w:r>
        <w:rPr>
          <w:rFonts w:ascii="Trebuchet MS" w:hAnsi="Trebuchet MS"/>
          <w:color w:val="231F20"/>
          <w:spacing w:val="-2"/>
          <w:sz w:val="18"/>
        </w:rPr>
        <w:t>использования</w:t>
      </w:r>
      <w:r>
        <w:rPr>
          <w:rFonts w:ascii="Trebuchet MS" w:hAnsi="Trebuchet MS"/>
          <w:color w:val="231F20"/>
          <w:spacing w:val="-14"/>
          <w:sz w:val="18"/>
        </w:rPr>
        <w:t> </w:t>
      </w:r>
      <w:r>
        <w:rPr>
          <w:rFonts w:ascii="Trebuchet MS" w:hAnsi="Trebuchet MS"/>
          <w:color w:val="231F20"/>
          <w:spacing w:val="-2"/>
          <w:sz w:val="18"/>
        </w:rPr>
        <w:t>паттерна</w:t>
      </w:r>
      <w:r>
        <w:rPr>
          <w:rFonts w:ascii="Trebuchet MS" w:hAnsi="Trebuchet MS"/>
          <w:color w:val="231F20"/>
          <w:spacing w:val="-21"/>
          <w:sz w:val="18"/>
        </w:rPr>
        <w:t> </w:t>
      </w:r>
      <w:r>
        <w:rPr>
          <w:rFonts w:ascii="Trebuchet MS" w:hAnsi="Trebuchet MS"/>
          <w:color w:val="231F20"/>
          <w:spacing w:val="-2"/>
          <w:sz w:val="18"/>
        </w:rPr>
        <w:t>Test</w:t>
      </w:r>
      <w:r>
        <w:rPr>
          <w:rFonts w:ascii="Trebuchet MS" w:hAnsi="Trebuchet MS"/>
          <w:color w:val="231F20"/>
          <w:spacing w:val="-14"/>
          <w:sz w:val="18"/>
        </w:rPr>
        <w:t> </w:t>
      </w:r>
      <w:r>
        <w:rPr>
          <w:rFonts w:ascii="Trebuchet MS" w:hAnsi="Trebuchet MS"/>
          <w:color w:val="231F20"/>
          <w:spacing w:val="-2"/>
          <w:sz w:val="18"/>
        </w:rPr>
        <w:t>Data</w:t>
      </w:r>
      <w:r>
        <w:rPr>
          <w:rFonts w:ascii="Trebuchet MS" w:hAnsi="Trebuchet MS"/>
          <w:color w:val="231F20"/>
          <w:spacing w:val="-14"/>
          <w:sz w:val="18"/>
        </w:rPr>
        <w:t> </w:t>
      </w:r>
      <w:r>
        <w:rPr>
          <w:rFonts w:ascii="Trebuchet MS" w:hAnsi="Trebuchet MS"/>
          <w:color w:val="231F20"/>
          <w:spacing w:val="-2"/>
          <w:sz w:val="18"/>
        </w:rPr>
        <w:t>Builder:</w:t>
      </w:r>
    </w:p>
    <w:p>
      <w:pPr>
        <w:spacing w:before="73"/>
        <w:ind w:left="822" w:right="0" w:firstLine="0"/>
        <w:jc w:val="left"/>
        <w:rPr>
          <w:rFonts w:ascii="Consolas"/>
          <w:sz w:val="16"/>
        </w:rPr>
      </w:pPr>
      <w:r>
        <w:rPr>
          <w:rFonts w:ascii="Consolas"/>
          <w:color w:val="231F20"/>
          <w:sz w:val="16"/>
        </w:rPr>
        <w:t>User user = new </w:t>
      </w:r>
      <w:r>
        <w:rPr>
          <w:rFonts w:ascii="Consolas"/>
          <w:color w:val="231F20"/>
          <w:spacing w:val="-2"/>
          <w:sz w:val="16"/>
        </w:rPr>
        <w:t>UserBuilder()</w:t>
      </w:r>
    </w:p>
    <w:p>
      <w:pPr>
        <w:spacing w:before="9"/>
        <w:ind w:left="1174" w:right="0" w:firstLine="0"/>
        <w:jc w:val="left"/>
        <w:rPr>
          <w:rFonts w:ascii="Consolas"/>
          <w:sz w:val="16"/>
        </w:rPr>
      </w:pPr>
      <w:hyperlink r:id="rId184">
        <w:r>
          <w:rPr>
            <w:rFonts w:ascii="Consolas"/>
            <w:color w:val="231F20"/>
            <w:spacing w:val="-2"/>
            <w:sz w:val="16"/>
          </w:rPr>
          <w:t>.WithEmail("user@mycorp.com")</w:t>
        </w:r>
      </w:hyperlink>
    </w:p>
    <w:p>
      <w:pPr>
        <w:spacing w:before="8"/>
        <w:ind w:left="1174" w:right="0" w:firstLine="0"/>
        <w:jc w:val="left"/>
        <w:rPr>
          <w:rFonts w:ascii="Consolas"/>
          <w:sz w:val="16"/>
        </w:rPr>
      </w:pPr>
      <w:r>
        <w:rPr>
          <w:rFonts w:ascii="Consolas"/>
          <w:color w:val="231F20"/>
          <w:spacing w:val="-2"/>
          <w:sz w:val="16"/>
        </w:rPr>
        <w:t>.WithType(UserType.Employee)</w:t>
      </w:r>
    </w:p>
    <w:p>
      <w:pPr>
        <w:spacing w:before="9"/>
        <w:ind w:left="1174" w:right="0" w:firstLine="0"/>
        <w:jc w:val="left"/>
        <w:rPr>
          <w:rFonts w:ascii="Consolas"/>
          <w:sz w:val="16"/>
        </w:rPr>
      </w:pPr>
      <w:r>
        <w:rPr>
          <w:rFonts w:ascii="Consolas"/>
          <w:color w:val="231F20"/>
          <w:spacing w:val="-2"/>
          <w:sz w:val="16"/>
        </w:rPr>
        <w:t>.Build();</w:t>
      </w:r>
    </w:p>
    <w:p>
      <w:pPr>
        <w:spacing w:line="264" w:lineRule="auto" w:before="106"/>
        <w:ind w:left="539" w:right="394" w:firstLine="0"/>
        <w:jc w:val="both"/>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806464">
                <wp:simplePos x="0" y="0"/>
                <wp:positionH relativeFrom="page">
                  <wp:posOffset>612000</wp:posOffset>
                </wp:positionH>
                <wp:positionV relativeFrom="paragraph">
                  <wp:posOffset>681663</wp:posOffset>
                </wp:positionV>
                <wp:extent cx="4716145" cy="1270"/>
                <wp:effectExtent l="0" t="0" r="0" b="0"/>
                <wp:wrapTopAndBottom/>
                <wp:docPr id="2103" name="Graphic 2103"/>
                <wp:cNvGraphicFramePr>
                  <a:graphicFrameLocks/>
                </wp:cNvGraphicFramePr>
                <a:graphic>
                  <a:graphicData uri="http://schemas.microsoft.com/office/word/2010/wordprocessingShape">
                    <wps:wsp>
                      <wps:cNvPr id="2103" name="Graphic 210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53.674263pt;width:371.35pt;height:.1pt;mso-position-horizontal-relative:page;mso-position-vertical-relative:paragraph;z-index:-15510016;mso-wrap-distance-left:0;mso-wrap-distance-right:0" id="docshape1671" coordorigin="964,1073" coordsize="7427,0" path="m964,1073l8391,1073e" filled="false" stroked="true" strokeweight=".5pt" strokecolor="#231f20">
                <v:path arrowok="t"/>
                <v:stroke dashstyle="solid"/>
                <w10:wrap type="topAndBottom"/>
              </v:shape>
            </w:pict>
          </mc:Fallback>
        </mc:AlternateContent>
      </w:r>
      <w:r>
        <w:rPr>
          <w:rFonts w:ascii="Trebuchet MS" w:hAnsi="Trebuchet MS"/>
          <w:color w:val="231F20"/>
          <w:w w:val="90"/>
          <w:sz w:val="18"/>
        </w:rPr>
        <w:t>Test</w:t>
      </w:r>
      <w:r>
        <w:rPr>
          <w:rFonts w:ascii="Trebuchet MS" w:hAnsi="Trebuchet MS"/>
          <w:color w:val="231F20"/>
          <w:spacing w:val="-2"/>
          <w:w w:val="90"/>
          <w:sz w:val="18"/>
        </w:rPr>
        <w:t> </w:t>
      </w:r>
      <w:r>
        <w:rPr>
          <w:rFonts w:ascii="Trebuchet MS" w:hAnsi="Trebuchet MS"/>
          <w:color w:val="231F20"/>
          <w:w w:val="90"/>
          <w:sz w:val="18"/>
        </w:rPr>
        <w:t>Data</w:t>
      </w:r>
      <w:r>
        <w:rPr>
          <w:rFonts w:ascii="Trebuchet MS" w:hAnsi="Trebuchet MS"/>
          <w:color w:val="231F20"/>
          <w:spacing w:val="-2"/>
          <w:w w:val="90"/>
          <w:sz w:val="18"/>
        </w:rPr>
        <w:t> </w:t>
      </w:r>
      <w:r>
        <w:rPr>
          <w:rFonts w:ascii="Trebuchet MS" w:hAnsi="Trebuchet MS"/>
          <w:color w:val="231F20"/>
          <w:w w:val="90"/>
          <w:sz w:val="18"/>
        </w:rPr>
        <w:t>Builder</w:t>
      </w:r>
      <w:r>
        <w:rPr>
          <w:rFonts w:ascii="Trebuchet MS" w:hAnsi="Trebuchet MS"/>
          <w:color w:val="231F20"/>
          <w:spacing w:val="-2"/>
          <w:w w:val="90"/>
          <w:sz w:val="18"/>
        </w:rPr>
        <w:t> </w:t>
      </w:r>
      <w:r>
        <w:rPr>
          <w:rFonts w:ascii="Trebuchet MS" w:hAnsi="Trebuchet MS"/>
          <w:color w:val="231F20"/>
          <w:w w:val="90"/>
          <w:sz w:val="18"/>
        </w:rPr>
        <w:t>слегка</w:t>
      </w:r>
      <w:r>
        <w:rPr>
          <w:rFonts w:ascii="Trebuchet MS" w:hAnsi="Trebuchet MS"/>
          <w:color w:val="231F20"/>
          <w:spacing w:val="-2"/>
          <w:w w:val="90"/>
          <w:sz w:val="18"/>
        </w:rPr>
        <w:t> </w:t>
      </w:r>
      <w:r>
        <w:rPr>
          <w:rFonts w:ascii="Trebuchet MS" w:hAnsi="Trebuchet MS"/>
          <w:color w:val="231F20"/>
          <w:w w:val="90"/>
          <w:sz w:val="18"/>
        </w:rPr>
        <w:t>улучшает</w:t>
      </w:r>
      <w:r>
        <w:rPr>
          <w:rFonts w:ascii="Trebuchet MS" w:hAnsi="Trebuchet MS"/>
          <w:color w:val="231F20"/>
          <w:spacing w:val="-2"/>
          <w:w w:val="90"/>
          <w:sz w:val="18"/>
        </w:rPr>
        <w:t> </w:t>
      </w:r>
      <w:r>
        <w:rPr>
          <w:rFonts w:ascii="Trebuchet MS" w:hAnsi="Trebuchet MS"/>
          <w:color w:val="231F20"/>
          <w:w w:val="90"/>
          <w:sz w:val="18"/>
        </w:rPr>
        <w:t>удобочитаемость</w:t>
      </w:r>
      <w:r>
        <w:rPr>
          <w:rFonts w:ascii="Trebuchet MS" w:hAnsi="Trebuchet MS"/>
          <w:color w:val="231F20"/>
          <w:spacing w:val="-2"/>
          <w:w w:val="90"/>
          <w:sz w:val="18"/>
        </w:rPr>
        <w:t> </w:t>
      </w:r>
      <w:r>
        <w:rPr>
          <w:rFonts w:ascii="Trebuchet MS" w:hAnsi="Trebuchet MS"/>
          <w:color w:val="231F20"/>
          <w:w w:val="90"/>
          <w:sz w:val="18"/>
        </w:rPr>
        <w:t>тестов,</w:t>
      </w:r>
      <w:r>
        <w:rPr>
          <w:rFonts w:ascii="Trebuchet MS" w:hAnsi="Trebuchet MS"/>
          <w:color w:val="231F20"/>
          <w:spacing w:val="-2"/>
          <w:w w:val="90"/>
          <w:sz w:val="18"/>
        </w:rPr>
        <w:t> </w:t>
      </w:r>
      <w:r>
        <w:rPr>
          <w:rFonts w:ascii="Trebuchet MS" w:hAnsi="Trebuchet MS"/>
          <w:color w:val="231F20"/>
          <w:w w:val="90"/>
          <w:sz w:val="18"/>
        </w:rPr>
        <w:t>но</w:t>
      </w:r>
      <w:r>
        <w:rPr>
          <w:rFonts w:ascii="Trebuchet MS" w:hAnsi="Trebuchet MS"/>
          <w:color w:val="231F20"/>
          <w:spacing w:val="-2"/>
          <w:w w:val="90"/>
          <w:sz w:val="18"/>
        </w:rPr>
        <w:t> </w:t>
      </w:r>
      <w:r>
        <w:rPr>
          <w:rFonts w:ascii="Trebuchet MS" w:hAnsi="Trebuchet MS"/>
          <w:color w:val="231F20"/>
          <w:w w:val="90"/>
          <w:sz w:val="18"/>
        </w:rPr>
        <w:t>требует</w:t>
      </w:r>
      <w:r>
        <w:rPr>
          <w:rFonts w:ascii="Trebuchet MS" w:hAnsi="Trebuchet MS"/>
          <w:color w:val="231F20"/>
          <w:spacing w:val="-2"/>
          <w:w w:val="90"/>
          <w:sz w:val="18"/>
        </w:rPr>
        <w:t> </w:t>
      </w:r>
      <w:r>
        <w:rPr>
          <w:rFonts w:ascii="Trebuchet MS" w:hAnsi="Trebuchet MS"/>
          <w:color w:val="231F20"/>
          <w:w w:val="90"/>
          <w:sz w:val="18"/>
        </w:rPr>
        <w:t>слишком</w:t>
      </w:r>
      <w:r>
        <w:rPr>
          <w:rFonts w:ascii="Trebuchet MS" w:hAnsi="Trebuchet MS"/>
          <w:color w:val="231F20"/>
          <w:spacing w:val="-2"/>
          <w:w w:val="90"/>
          <w:sz w:val="18"/>
        </w:rPr>
        <w:t> </w:t>
      </w:r>
      <w:r>
        <w:rPr>
          <w:rFonts w:ascii="Trebuchet MS" w:hAnsi="Trebuchet MS"/>
          <w:color w:val="231F20"/>
          <w:w w:val="90"/>
          <w:sz w:val="18"/>
        </w:rPr>
        <w:t>большого </w:t>
      </w:r>
      <w:r>
        <w:rPr>
          <w:rFonts w:ascii="Trebuchet MS" w:hAnsi="Trebuchet MS"/>
          <w:color w:val="231F20"/>
          <w:spacing w:val="-2"/>
          <w:sz w:val="18"/>
        </w:rPr>
        <w:t>количества</w:t>
      </w:r>
      <w:r>
        <w:rPr>
          <w:rFonts w:ascii="Trebuchet MS" w:hAnsi="Trebuchet MS"/>
          <w:color w:val="231F20"/>
          <w:spacing w:val="-12"/>
          <w:sz w:val="18"/>
        </w:rPr>
        <w:t> </w:t>
      </w:r>
      <w:r>
        <w:rPr>
          <w:rFonts w:ascii="Trebuchet MS" w:hAnsi="Trebuchet MS"/>
          <w:color w:val="231F20"/>
          <w:spacing w:val="-2"/>
          <w:sz w:val="18"/>
        </w:rPr>
        <w:t>дополнительного</w:t>
      </w:r>
      <w:r>
        <w:rPr>
          <w:rFonts w:ascii="Trebuchet MS" w:hAnsi="Trebuchet MS"/>
          <w:color w:val="231F20"/>
          <w:spacing w:val="-12"/>
          <w:sz w:val="18"/>
        </w:rPr>
        <w:t> </w:t>
      </w:r>
      <w:r>
        <w:rPr>
          <w:rFonts w:ascii="Trebuchet MS" w:hAnsi="Trebuchet MS"/>
          <w:color w:val="231F20"/>
          <w:spacing w:val="-2"/>
          <w:sz w:val="18"/>
        </w:rPr>
        <w:t>кода.</w:t>
      </w:r>
      <w:r>
        <w:rPr>
          <w:rFonts w:ascii="Trebuchet MS" w:hAnsi="Trebuchet MS"/>
          <w:color w:val="231F20"/>
          <w:spacing w:val="-11"/>
          <w:sz w:val="18"/>
        </w:rPr>
        <w:t> </w:t>
      </w:r>
      <w:r>
        <w:rPr>
          <w:rFonts w:ascii="Trebuchet MS" w:hAnsi="Trebuchet MS"/>
          <w:color w:val="231F20"/>
          <w:spacing w:val="-2"/>
          <w:sz w:val="18"/>
        </w:rPr>
        <w:t>По</w:t>
      </w:r>
      <w:r>
        <w:rPr>
          <w:rFonts w:ascii="Trebuchet MS" w:hAnsi="Trebuchet MS"/>
          <w:color w:val="231F20"/>
          <w:spacing w:val="-12"/>
          <w:sz w:val="18"/>
        </w:rPr>
        <w:t> </w:t>
      </w:r>
      <w:r>
        <w:rPr>
          <w:rFonts w:ascii="Trebuchet MS" w:hAnsi="Trebuchet MS"/>
          <w:color w:val="231F20"/>
          <w:spacing w:val="-2"/>
          <w:sz w:val="18"/>
        </w:rPr>
        <w:t>этой</w:t>
      </w:r>
      <w:r>
        <w:rPr>
          <w:rFonts w:ascii="Trebuchet MS" w:hAnsi="Trebuchet MS"/>
          <w:color w:val="231F20"/>
          <w:spacing w:val="-11"/>
          <w:sz w:val="18"/>
        </w:rPr>
        <w:t> </w:t>
      </w:r>
      <w:r>
        <w:rPr>
          <w:rFonts w:ascii="Trebuchet MS" w:hAnsi="Trebuchet MS"/>
          <w:color w:val="231F20"/>
          <w:spacing w:val="-2"/>
          <w:sz w:val="18"/>
        </w:rPr>
        <w:t>причине</w:t>
      </w:r>
      <w:r>
        <w:rPr>
          <w:rFonts w:ascii="Trebuchet MS" w:hAnsi="Trebuchet MS"/>
          <w:color w:val="231F20"/>
          <w:spacing w:val="-12"/>
          <w:sz w:val="18"/>
        </w:rPr>
        <w:t> </w:t>
      </w:r>
      <w:r>
        <w:rPr>
          <w:rFonts w:ascii="Trebuchet MS" w:hAnsi="Trebuchet MS"/>
          <w:color w:val="231F20"/>
          <w:spacing w:val="-2"/>
          <w:sz w:val="18"/>
        </w:rPr>
        <w:t>я</w:t>
      </w:r>
      <w:r>
        <w:rPr>
          <w:rFonts w:ascii="Trebuchet MS" w:hAnsi="Trebuchet MS"/>
          <w:color w:val="231F20"/>
          <w:spacing w:val="-11"/>
          <w:sz w:val="18"/>
        </w:rPr>
        <w:t> </w:t>
      </w:r>
      <w:r>
        <w:rPr>
          <w:rFonts w:ascii="Trebuchet MS" w:hAnsi="Trebuchet MS"/>
          <w:color w:val="231F20"/>
          <w:spacing w:val="-2"/>
          <w:sz w:val="18"/>
        </w:rPr>
        <w:t>рекомендую</w:t>
      </w:r>
      <w:r>
        <w:rPr>
          <w:rFonts w:ascii="Trebuchet MS" w:hAnsi="Trebuchet MS"/>
          <w:color w:val="231F20"/>
          <w:spacing w:val="-12"/>
          <w:sz w:val="18"/>
        </w:rPr>
        <w:t> </w:t>
      </w:r>
      <w:r>
        <w:rPr>
          <w:rFonts w:ascii="Trebuchet MS" w:hAnsi="Trebuchet MS"/>
          <w:color w:val="231F20"/>
          <w:spacing w:val="-2"/>
          <w:sz w:val="18"/>
        </w:rPr>
        <w:t>придерживаться </w:t>
      </w:r>
      <w:r>
        <w:rPr>
          <w:rFonts w:ascii="Trebuchet MS" w:hAnsi="Trebuchet MS"/>
          <w:color w:val="231F20"/>
          <w:spacing w:val="-4"/>
          <w:sz w:val="18"/>
        </w:rPr>
        <w:t>паттерна</w:t>
      </w:r>
      <w:r>
        <w:rPr>
          <w:rFonts w:ascii="Trebuchet MS" w:hAnsi="Trebuchet MS"/>
          <w:color w:val="231F20"/>
          <w:spacing w:val="-7"/>
          <w:sz w:val="18"/>
        </w:rPr>
        <w:t> </w:t>
      </w:r>
      <w:r>
        <w:rPr>
          <w:rFonts w:ascii="Trebuchet MS" w:hAnsi="Trebuchet MS"/>
          <w:color w:val="231F20"/>
          <w:spacing w:val="-4"/>
          <w:sz w:val="18"/>
        </w:rPr>
        <w:t>Object</w:t>
      </w:r>
      <w:r>
        <w:rPr>
          <w:rFonts w:ascii="Trebuchet MS" w:hAnsi="Trebuchet MS"/>
          <w:color w:val="231F20"/>
          <w:spacing w:val="-7"/>
          <w:sz w:val="18"/>
        </w:rPr>
        <w:t> </w:t>
      </w:r>
      <w:r>
        <w:rPr>
          <w:rFonts w:ascii="Trebuchet MS" w:hAnsi="Trebuchet MS"/>
          <w:color w:val="231F20"/>
          <w:spacing w:val="-4"/>
          <w:sz w:val="18"/>
        </w:rPr>
        <w:t>Mother</w:t>
      </w:r>
      <w:r>
        <w:rPr>
          <w:rFonts w:ascii="Trebuchet MS" w:hAnsi="Trebuchet MS"/>
          <w:color w:val="231F20"/>
          <w:spacing w:val="-7"/>
          <w:sz w:val="18"/>
        </w:rPr>
        <w:t> </w:t>
      </w:r>
      <w:r>
        <w:rPr>
          <w:rFonts w:ascii="Trebuchet MS" w:hAnsi="Trebuchet MS"/>
          <w:color w:val="231F20"/>
          <w:spacing w:val="-4"/>
          <w:sz w:val="18"/>
        </w:rPr>
        <w:t>(по</w:t>
      </w:r>
      <w:r>
        <w:rPr>
          <w:rFonts w:ascii="Trebuchet MS" w:hAnsi="Trebuchet MS"/>
          <w:color w:val="231F20"/>
          <w:spacing w:val="-7"/>
          <w:sz w:val="18"/>
        </w:rPr>
        <w:t> </w:t>
      </w:r>
      <w:r>
        <w:rPr>
          <w:rFonts w:ascii="Trebuchet MS" w:hAnsi="Trebuchet MS"/>
          <w:color w:val="231F20"/>
          <w:spacing w:val="-4"/>
          <w:sz w:val="18"/>
        </w:rPr>
        <w:t>крайней</w:t>
      </w:r>
      <w:r>
        <w:rPr>
          <w:rFonts w:ascii="Trebuchet MS" w:hAnsi="Trebuchet MS"/>
          <w:color w:val="231F20"/>
          <w:spacing w:val="-7"/>
          <w:sz w:val="18"/>
        </w:rPr>
        <w:t> </w:t>
      </w:r>
      <w:r>
        <w:rPr>
          <w:rFonts w:ascii="Trebuchet MS" w:hAnsi="Trebuchet MS"/>
          <w:color w:val="231F20"/>
          <w:spacing w:val="-4"/>
          <w:sz w:val="18"/>
        </w:rPr>
        <w:t>мере</w:t>
      </w:r>
      <w:r>
        <w:rPr>
          <w:rFonts w:ascii="Trebuchet MS" w:hAnsi="Trebuchet MS"/>
          <w:color w:val="231F20"/>
          <w:spacing w:val="-7"/>
          <w:sz w:val="18"/>
        </w:rPr>
        <w:t> </w:t>
      </w:r>
      <w:r>
        <w:rPr>
          <w:rFonts w:ascii="Trebuchet MS" w:hAnsi="Trebuchet MS"/>
          <w:color w:val="231F20"/>
          <w:spacing w:val="-4"/>
          <w:sz w:val="18"/>
        </w:rPr>
        <w:t>в</w:t>
      </w:r>
      <w:r>
        <w:rPr>
          <w:rFonts w:ascii="Trebuchet MS" w:hAnsi="Trebuchet MS"/>
          <w:color w:val="231F20"/>
          <w:spacing w:val="-7"/>
          <w:sz w:val="18"/>
        </w:rPr>
        <w:t> </w:t>
      </w:r>
      <w:r>
        <w:rPr>
          <w:rFonts w:ascii="Trebuchet MS" w:hAnsi="Trebuchet MS"/>
          <w:color w:val="231F20"/>
          <w:spacing w:val="-4"/>
          <w:sz w:val="18"/>
        </w:rPr>
        <w:t>C#,</w:t>
      </w:r>
      <w:r>
        <w:rPr>
          <w:rFonts w:ascii="Trebuchet MS" w:hAnsi="Trebuchet MS"/>
          <w:color w:val="231F20"/>
          <w:spacing w:val="-7"/>
          <w:sz w:val="18"/>
        </w:rPr>
        <w:t> </w:t>
      </w:r>
      <w:r>
        <w:rPr>
          <w:rFonts w:ascii="Trebuchet MS" w:hAnsi="Trebuchet MS"/>
          <w:color w:val="231F20"/>
          <w:spacing w:val="-4"/>
          <w:sz w:val="18"/>
        </w:rPr>
        <w:t>где</w:t>
      </w:r>
      <w:r>
        <w:rPr>
          <w:rFonts w:ascii="Trebuchet MS" w:hAnsi="Trebuchet MS"/>
          <w:color w:val="231F20"/>
          <w:spacing w:val="-7"/>
          <w:sz w:val="18"/>
        </w:rPr>
        <w:t> </w:t>
      </w:r>
      <w:r>
        <w:rPr>
          <w:rFonts w:ascii="Trebuchet MS" w:hAnsi="Trebuchet MS"/>
          <w:color w:val="231F20"/>
          <w:spacing w:val="-4"/>
          <w:sz w:val="18"/>
        </w:rPr>
        <w:t>необязательные</w:t>
      </w:r>
      <w:r>
        <w:rPr>
          <w:rFonts w:ascii="Trebuchet MS" w:hAnsi="Trebuchet MS"/>
          <w:color w:val="231F20"/>
          <w:spacing w:val="-7"/>
          <w:sz w:val="18"/>
        </w:rPr>
        <w:t> </w:t>
      </w:r>
      <w:r>
        <w:rPr>
          <w:rFonts w:ascii="Trebuchet MS" w:hAnsi="Trebuchet MS"/>
          <w:color w:val="231F20"/>
          <w:spacing w:val="-4"/>
          <w:sz w:val="18"/>
        </w:rPr>
        <w:t>аргументы</w:t>
      </w:r>
      <w:r>
        <w:rPr>
          <w:rFonts w:ascii="Trebuchet MS" w:hAnsi="Trebuchet MS"/>
          <w:color w:val="231F20"/>
          <w:spacing w:val="-7"/>
          <w:sz w:val="18"/>
        </w:rPr>
        <w:t> </w:t>
      </w:r>
      <w:r>
        <w:rPr>
          <w:rFonts w:ascii="Trebuchet MS" w:hAnsi="Trebuchet MS"/>
          <w:color w:val="231F20"/>
          <w:spacing w:val="-4"/>
          <w:sz w:val="18"/>
        </w:rPr>
        <w:t>стали </w:t>
      </w:r>
      <w:r>
        <w:rPr>
          <w:rFonts w:ascii="Trebuchet MS" w:hAnsi="Trebuchet MS"/>
          <w:color w:val="231F20"/>
          <w:sz w:val="18"/>
        </w:rPr>
        <w:t>одной</w:t>
      </w:r>
      <w:r>
        <w:rPr>
          <w:rFonts w:ascii="Trebuchet MS" w:hAnsi="Trebuchet MS"/>
          <w:color w:val="231F20"/>
          <w:spacing w:val="-12"/>
          <w:sz w:val="18"/>
        </w:rPr>
        <w:t> </w:t>
      </w:r>
      <w:r>
        <w:rPr>
          <w:rFonts w:ascii="Trebuchet MS" w:hAnsi="Trebuchet MS"/>
          <w:color w:val="231F20"/>
          <w:sz w:val="18"/>
        </w:rPr>
        <w:t>из</w:t>
      </w:r>
      <w:r>
        <w:rPr>
          <w:rFonts w:ascii="Trebuchet MS" w:hAnsi="Trebuchet MS"/>
          <w:color w:val="231F20"/>
          <w:spacing w:val="-12"/>
          <w:sz w:val="18"/>
        </w:rPr>
        <w:t> </w:t>
      </w:r>
      <w:r>
        <w:rPr>
          <w:rFonts w:ascii="Trebuchet MS" w:hAnsi="Trebuchet MS"/>
          <w:color w:val="231F20"/>
          <w:sz w:val="18"/>
        </w:rPr>
        <w:t>возможностей</w:t>
      </w:r>
      <w:r>
        <w:rPr>
          <w:rFonts w:ascii="Trebuchet MS" w:hAnsi="Trebuchet MS"/>
          <w:color w:val="231F20"/>
          <w:spacing w:val="-12"/>
          <w:sz w:val="18"/>
        </w:rPr>
        <w:t> </w:t>
      </w:r>
      <w:r>
        <w:rPr>
          <w:rFonts w:ascii="Trebuchet MS" w:hAnsi="Trebuchet MS"/>
          <w:color w:val="231F20"/>
          <w:sz w:val="18"/>
        </w:rPr>
        <w:t>языка).</w:t>
      </w:r>
    </w:p>
    <w:p>
      <w:pPr>
        <w:spacing w:after="0" w:line="264" w:lineRule="auto"/>
        <w:jc w:val="both"/>
        <w:rPr>
          <w:rFonts w:ascii="Trebuchet MS" w:hAnsi="Trebuchet MS"/>
          <w:sz w:val="18"/>
        </w:rPr>
        <w:sectPr>
          <w:pgSz w:w="9360" w:h="13210"/>
          <w:pgMar w:header="846" w:footer="0" w:top="1140" w:bottom="280" w:left="708" w:right="850"/>
        </w:sectPr>
      </w:pPr>
    </w:p>
    <w:p>
      <w:pPr>
        <w:pStyle w:val="BodyText"/>
        <w:spacing w:before="122"/>
        <w:rPr>
          <w:rFonts w:ascii="Trebuchet MS"/>
        </w:rPr>
      </w:pPr>
    </w:p>
    <w:p>
      <w:pPr>
        <w:pStyle w:val="BodyText"/>
        <w:spacing w:line="256" w:lineRule="auto"/>
        <w:ind w:left="255"/>
      </w:pPr>
      <w:bookmarkStart w:name="10.4.2. Переиспользование кода в секциях" w:id="395"/>
      <w:bookmarkEnd w:id="395"/>
      <w:r>
        <w:rPr/>
      </w:r>
      <w:bookmarkStart w:name="_bookmark158" w:id="396"/>
      <w:bookmarkEnd w:id="396"/>
      <w:r>
        <w:rPr/>
      </w:r>
      <w:r>
        <w:rPr>
          <w:color w:val="231F20"/>
        </w:rPr>
        <w:t>Также</w:t>
      </w:r>
      <w:r>
        <w:rPr>
          <w:color w:val="231F20"/>
          <w:spacing w:val="-9"/>
        </w:rPr>
        <w:t> </w:t>
      </w:r>
      <w:r>
        <w:rPr>
          <w:color w:val="231F20"/>
        </w:rPr>
        <w:t>можно</w:t>
      </w:r>
      <w:r>
        <w:rPr>
          <w:color w:val="231F20"/>
          <w:spacing w:val="-9"/>
        </w:rPr>
        <w:t> </w:t>
      </w:r>
      <w:r>
        <w:rPr>
          <w:color w:val="231F20"/>
        </w:rPr>
        <w:t>определить</w:t>
      </w:r>
      <w:r>
        <w:rPr>
          <w:color w:val="231F20"/>
          <w:spacing w:val="-9"/>
        </w:rPr>
        <w:t> </w:t>
      </w:r>
      <w:r>
        <w:rPr>
          <w:color w:val="231F20"/>
        </w:rPr>
        <w:t>значения</w:t>
      </w:r>
      <w:r>
        <w:rPr>
          <w:color w:val="231F20"/>
          <w:spacing w:val="-9"/>
        </w:rPr>
        <w:t> </w:t>
      </w:r>
      <w:r>
        <w:rPr>
          <w:color w:val="231F20"/>
        </w:rPr>
        <w:t>по</w:t>
      </w:r>
      <w:r>
        <w:rPr>
          <w:color w:val="231F20"/>
          <w:spacing w:val="-9"/>
        </w:rPr>
        <w:t> </w:t>
      </w:r>
      <w:r>
        <w:rPr>
          <w:color w:val="231F20"/>
        </w:rPr>
        <w:t>умолчанию</w:t>
      </w:r>
      <w:r>
        <w:rPr>
          <w:color w:val="231F20"/>
          <w:spacing w:val="-9"/>
        </w:rPr>
        <w:t> </w:t>
      </w:r>
      <w:r>
        <w:rPr>
          <w:color w:val="231F20"/>
        </w:rPr>
        <w:t>для</w:t>
      </w:r>
      <w:r>
        <w:rPr>
          <w:color w:val="231F20"/>
          <w:spacing w:val="-9"/>
        </w:rPr>
        <w:t> </w:t>
      </w:r>
      <w:r>
        <w:rPr>
          <w:color w:val="231F20"/>
        </w:rPr>
        <w:t>аргументов</w:t>
      </w:r>
      <w:r>
        <w:rPr>
          <w:color w:val="231F20"/>
          <w:spacing w:val="-9"/>
        </w:rPr>
        <w:t> </w:t>
      </w:r>
      <w:r>
        <w:rPr>
          <w:color w:val="231F20"/>
        </w:rPr>
        <w:t>метода,</w:t>
      </w:r>
      <w:r>
        <w:rPr>
          <w:color w:val="231F20"/>
          <w:spacing w:val="-9"/>
        </w:rPr>
        <w:t> </w:t>
      </w:r>
      <w:r>
        <w:rPr>
          <w:color w:val="231F20"/>
        </w:rPr>
        <w:t>как</w:t>
      </w:r>
      <w:r>
        <w:rPr>
          <w:color w:val="231F20"/>
          <w:spacing w:val="-9"/>
        </w:rPr>
        <w:t> </w:t>
      </w:r>
      <w:r>
        <w:rPr>
          <w:color w:val="231F20"/>
        </w:rPr>
        <w:t>по- казано в листинге 10.9.</w:t>
      </w:r>
    </w:p>
    <w:p>
      <w:pPr>
        <w:spacing w:before="217"/>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10.9.</w:t>
      </w:r>
      <w:r>
        <w:rPr>
          <w:rFonts w:ascii="Tahoma" w:hAnsi="Tahoma"/>
          <w:b/>
          <w:color w:val="231F20"/>
          <w:spacing w:val="1"/>
          <w:sz w:val="19"/>
        </w:rPr>
        <w:t> </w:t>
      </w:r>
      <w:r>
        <w:rPr>
          <w:rFonts w:ascii="Trebuchet MS" w:hAnsi="Trebuchet MS"/>
          <w:color w:val="231F20"/>
          <w:w w:val="90"/>
          <w:sz w:val="19"/>
        </w:rPr>
        <w:t>Добавление</w:t>
      </w:r>
      <w:r>
        <w:rPr>
          <w:rFonts w:ascii="Trebuchet MS" w:hAnsi="Trebuchet MS"/>
          <w:color w:val="231F20"/>
          <w:spacing w:val="1"/>
          <w:sz w:val="19"/>
        </w:rPr>
        <w:t> </w:t>
      </w:r>
      <w:r>
        <w:rPr>
          <w:rFonts w:ascii="Trebuchet MS" w:hAnsi="Trebuchet MS"/>
          <w:color w:val="231F20"/>
          <w:w w:val="90"/>
          <w:sz w:val="19"/>
        </w:rPr>
        <w:t>значений</w:t>
      </w:r>
      <w:r>
        <w:rPr>
          <w:rFonts w:ascii="Trebuchet MS" w:hAnsi="Trebuchet MS"/>
          <w:color w:val="231F20"/>
          <w:sz w:val="19"/>
        </w:rPr>
        <w:t> </w:t>
      </w:r>
      <w:r>
        <w:rPr>
          <w:rFonts w:ascii="Trebuchet MS" w:hAnsi="Trebuchet MS"/>
          <w:color w:val="231F20"/>
          <w:w w:val="90"/>
          <w:sz w:val="19"/>
        </w:rPr>
        <w:t>по</w:t>
      </w:r>
      <w:r>
        <w:rPr>
          <w:rFonts w:ascii="Trebuchet MS" w:hAnsi="Trebuchet MS"/>
          <w:color w:val="231F20"/>
          <w:spacing w:val="1"/>
          <w:sz w:val="19"/>
        </w:rPr>
        <w:t> </w:t>
      </w:r>
      <w:r>
        <w:rPr>
          <w:rFonts w:ascii="Trebuchet MS" w:hAnsi="Trebuchet MS"/>
          <w:color w:val="231F20"/>
          <w:w w:val="90"/>
          <w:sz w:val="19"/>
        </w:rPr>
        <w:t>умолчанию</w:t>
      </w:r>
      <w:r>
        <w:rPr>
          <w:rFonts w:ascii="Trebuchet MS" w:hAnsi="Trebuchet MS"/>
          <w:color w:val="231F20"/>
          <w:sz w:val="19"/>
        </w:rPr>
        <w:t> </w:t>
      </w:r>
      <w:r>
        <w:rPr>
          <w:rFonts w:ascii="Trebuchet MS" w:hAnsi="Trebuchet MS"/>
          <w:color w:val="231F20"/>
          <w:w w:val="90"/>
          <w:sz w:val="19"/>
        </w:rPr>
        <w:t>для</w:t>
      </w:r>
      <w:r>
        <w:rPr>
          <w:rFonts w:ascii="Trebuchet MS" w:hAnsi="Trebuchet MS"/>
          <w:color w:val="231F20"/>
          <w:spacing w:val="1"/>
          <w:sz w:val="19"/>
        </w:rPr>
        <w:t> </w:t>
      </w:r>
      <w:r>
        <w:rPr>
          <w:rFonts w:ascii="Trebuchet MS" w:hAnsi="Trebuchet MS"/>
          <w:color w:val="231F20"/>
          <w:spacing w:val="-2"/>
          <w:w w:val="90"/>
          <w:sz w:val="19"/>
        </w:rPr>
        <w:t>фабрики</w:t>
      </w:r>
    </w:p>
    <w:p>
      <w:pPr>
        <w:spacing w:before="68"/>
        <w:ind w:left="255" w:right="0" w:firstLine="0"/>
        <w:jc w:val="left"/>
        <w:rPr>
          <w:rFonts w:ascii="Consolas"/>
          <w:sz w:val="16"/>
        </w:rPr>
      </w:pPr>
      <w:r>
        <w:rPr>
          <w:rFonts w:ascii="Consolas"/>
          <w:color w:val="231F20"/>
          <w:sz w:val="16"/>
        </w:rPr>
        <w:t>private User </w:t>
      </w:r>
      <w:r>
        <w:rPr>
          <w:rFonts w:ascii="Consolas"/>
          <w:color w:val="231F20"/>
          <w:spacing w:val="-2"/>
          <w:sz w:val="16"/>
        </w:rPr>
        <w:t>CreateUser(</w:t>
      </w:r>
    </w:p>
    <w:p>
      <w:pPr>
        <w:spacing w:line="256" w:lineRule="auto" w:before="12"/>
        <w:ind w:left="607" w:right="3924" w:firstLine="0"/>
        <w:jc w:val="left"/>
        <w:rPr>
          <w:rFonts w:ascii="Consolas"/>
          <w:sz w:val="16"/>
        </w:rPr>
      </w:pPr>
      <w:r>
        <w:rPr>
          <w:rFonts w:ascii="Consolas"/>
          <w:color w:val="231F20"/>
          <w:sz w:val="16"/>
        </w:rPr>
        <w:t>string email = </w:t>
      </w:r>
      <w:hyperlink r:id="rId184">
        <w:r>
          <w:rPr>
            <w:rFonts w:ascii="Consolas"/>
            <w:b/>
            <w:color w:val="231F20"/>
            <w:sz w:val="16"/>
          </w:rPr>
          <w:t>"user@mycorp.com"</w:t>
        </w:r>
      </w:hyperlink>
      <w:r>
        <w:rPr>
          <w:rFonts w:ascii="Consolas"/>
          <w:color w:val="231F20"/>
          <w:sz w:val="16"/>
        </w:rPr>
        <w:t>, UserType</w:t>
      </w:r>
      <w:r>
        <w:rPr>
          <w:rFonts w:ascii="Consolas"/>
          <w:color w:val="231F20"/>
          <w:spacing w:val="-11"/>
          <w:sz w:val="16"/>
        </w:rPr>
        <w:t> </w:t>
      </w:r>
      <w:r>
        <w:rPr>
          <w:rFonts w:ascii="Consolas"/>
          <w:color w:val="231F20"/>
          <w:sz w:val="16"/>
        </w:rPr>
        <w:t>type</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b/>
          <w:color w:val="231F20"/>
          <w:sz w:val="16"/>
        </w:rPr>
        <w:t>UserType.Employee</w:t>
      </w:r>
      <w:r>
        <w:rPr>
          <w:rFonts w:ascii="Consolas"/>
          <w:color w:val="231F20"/>
          <w:sz w:val="16"/>
        </w:rPr>
        <w:t>, bool isEmailConfirmed = </w:t>
      </w:r>
      <w:r>
        <w:rPr>
          <w:rFonts w:ascii="Consolas"/>
          <w:b/>
          <w:color w:val="231F20"/>
          <w:sz w:val="16"/>
        </w:rPr>
        <w:t>false</w:t>
      </w:r>
      <w:r>
        <w:rPr>
          <w:rFonts w:ascii="Consolas"/>
          <w:color w:val="231F20"/>
          <w:sz w:val="16"/>
        </w:rPr>
        <w:t>)</w:t>
      </w:r>
    </w:p>
    <w:p>
      <w:pPr>
        <w:spacing w:line="187" w:lineRule="exact" w:before="0"/>
        <w:ind w:left="255" w:right="0" w:firstLine="0"/>
        <w:jc w:val="left"/>
        <w:rPr>
          <w:rFonts w:ascii="Consolas"/>
          <w:sz w:val="16"/>
        </w:rPr>
      </w:pPr>
      <w:r>
        <w:rPr>
          <w:rFonts w:ascii="Consolas"/>
          <w:color w:val="231F20"/>
          <w:spacing w:val="-10"/>
          <w:sz w:val="16"/>
        </w:rPr>
        <w:t>{</w:t>
      </w:r>
    </w:p>
    <w:p>
      <w:pPr>
        <w:spacing w:before="12"/>
        <w:ind w:left="607" w:right="0" w:firstLine="0"/>
        <w:jc w:val="left"/>
        <w:rPr>
          <w:rFonts w:ascii="Consolas"/>
          <w:sz w:val="16"/>
        </w:rPr>
      </w:pPr>
      <w:r>
        <w:rPr>
          <w:rFonts w:ascii="Consolas"/>
          <w:color w:val="231F20"/>
          <w:sz w:val="16"/>
        </w:rPr>
        <w:t>/* ... </w:t>
      </w:r>
      <w:r>
        <w:rPr>
          <w:rFonts w:ascii="Consolas"/>
          <w:color w:val="231F20"/>
          <w:spacing w:val="-5"/>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11"/>
        <w:jc w:val="both"/>
      </w:pPr>
      <w:r>
        <w:rPr>
          <w:color w:val="231F20"/>
        </w:rPr>
        <w:t>Со значениями по умолчанию можно задать аргументы избирательно, чтобы со- кратить тест еще больше. Избирательное использование аргументов также под- черкивает, какие из этих аргументов актуальны для тестового сценария.</w:t>
      </w:r>
    </w:p>
    <w:p>
      <w:pPr>
        <w:spacing w:before="212"/>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10.10.</w:t>
      </w:r>
      <w:r>
        <w:rPr>
          <w:rFonts w:ascii="Tahoma" w:hAnsi="Tahoma"/>
          <w:b/>
          <w:color w:val="231F20"/>
          <w:spacing w:val="3"/>
          <w:sz w:val="19"/>
        </w:rPr>
        <w:t> </w:t>
      </w:r>
      <w:r>
        <w:rPr>
          <w:rFonts w:ascii="Trebuchet MS" w:hAnsi="Trebuchet MS"/>
          <w:color w:val="231F20"/>
          <w:w w:val="90"/>
          <w:sz w:val="19"/>
        </w:rPr>
        <w:t>Использование</w:t>
      </w:r>
      <w:r>
        <w:rPr>
          <w:rFonts w:ascii="Trebuchet MS" w:hAnsi="Trebuchet MS"/>
          <w:color w:val="231F20"/>
          <w:spacing w:val="2"/>
          <w:sz w:val="19"/>
        </w:rPr>
        <w:t> </w:t>
      </w:r>
      <w:r>
        <w:rPr>
          <w:rFonts w:ascii="Trebuchet MS" w:hAnsi="Trebuchet MS"/>
          <w:color w:val="231F20"/>
          <w:w w:val="90"/>
          <w:sz w:val="19"/>
        </w:rPr>
        <w:t>фабричного</w:t>
      </w:r>
      <w:r>
        <w:rPr>
          <w:rFonts w:ascii="Trebuchet MS" w:hAnsi="Trebuchet MS"/>
          <w:color w:val="231F20"/>
          <w:spacing w:val="2"/>
          <w:sz w:val="19"/>
        </w:rPr>
        <w:t> </w:t>
      </w:r>
      <w:r>
        <w:rPr>
          <w:rFonts w:ascii="Trebuchet MS" w:hAnsi="Trebuchet MS"/>
          <w:color w:val="231F20"/>
          <w:spacing w:val="-2"/>
          <w:w w:val="90"/>
          <w:sz w:val="19"/>
        </w:rPr>
        <w:t>метода</w:t>
      </w:r>
    </w:p>
    <w:p>
      <w:pPr>
        <w:spacing w:line="252" w:lineRule="auto" w:before="63"/>
        <w:ind w:left="607" w:right="4986" w:hanging="352"/>
        <w:jc w:val="left"/>
        <w:rPr>
          <w:rFonts w:ascii="Consolas"/>
          <w:sz w:val="16"/>
        </w:rPr>
      </w:pPr>
      <w:r>
        <w:rPr>
          <w:rFonts w:ascii="Consolas"/>
          <w:color w:val="231F20"/>
          <w:sz w:val="16"/>
        </w:rPr>
        <w:t>User user = CreateUser( email:</w:t>
      </w:r>
      <w:r>
        <w:rPr>
          <w:rFonts w:ascii="Consolas"/>
          <w:color w:val="231F20"/>
          <w:spacing w:val="-22"/>
          <w:sz w:val="16"/>
        </w:rPr>
        <w:t> </w:t>
      </w:r>
      <w:hyperlink r:id="rId184">
        <w:r>
          <w:rPr>
            <w:rFonts w:ascii="Consolas"/>
            <w:color w:val="231F20"/>
            <w:sz w:val="16"/>
          </w:rPr>
          <w:t>"user@mycorp.com",</w:t>
        </w:r>
      </w:hyperlink>
      <w:r>
        <w:rPr>
          <w:rFonts w:ascii="Consolas"/>
          <w:color w:val="231F20"/>
          <w:sz w:val="16"/>
        </w:rPr>
        <w:t> type: </w:t>
      </w:r>
      <w:r>
        <w:rPr>
          <w:rFonts w:ascii="Consolas"/>
          <w:color w:val="231F20"/>
          <w:spacing w:val="-2"/>
          <w:sz w:val="16"/>
        </w:rPr>
        <w:t>UserType.Employee);</w:t>
      </w:r>
    </w:p>
    <w:p>
      <w:pPr>
        <w:pStyle w:val="BodyText"/>
        <w:spacing w:before="135"/>
        <w:rPr>
          <w:rFonts w:ascii="Consolas"/>
          <w:sz w:val="16"/>
        </w:rPr>
      </w:pPr>
    </w:p>
    <w:p>
      <w:pPr>
        <w:spacing w:before="1"/>
        <w:ind w:left="255" w:right="0" w:firstLine="0"/>
        <w:jc w:val="both"/>
        <w:rPr>
          <w:rFonts w:ascii="Tahoma" w:hAnsi="Tahoma"/>
          <w:b/>
          <w:sz w:val="19"/>
        </w:rPr>
      </w:pPr>
      <w:r>
        <w:rPr>
          <w:rFonts w:ascii="Tahoma" w:hAnsi="Tahoma"/>
          <w:b/>
          <w:color w:val="231F20"/>
          <w:sz w:val="19"/>
        </w:rPr>
        <w:t>Где размещать фабричные </w:t>
      </w:r>
      <w:r>
        <w:rPr>
          <w:rFonts w:ascii="Tahoma" w:hAnsi="Tahoma"/>
          <w:b/>
          <w:color w:val="231F20"/>
          <w:spacing w:val="-2"/>
          <w:sz w:val="19"/>
        </w:rPr>
        <w:t>методы</w:t>
      </w:r>
    </w:p>
    <w:p>
      <w:pPr>
        <w:pStyle w:val="BodyText"/>
        <w:spacing w:line="261" w:lineRule="auto" w:before="168"/>
        <w:ind w:left="255" w:right="111"/>
        <w:jc w:val="both"/>
      </w:pPr>
      <w:r>
        <w:rPr>
          <w:color w:val="231F20"/>
          <w:spacing w:val="-2"/>
        </w:rPr>
        <w:t>Когда</w:t>
      </w:r>
      <w:r>
        <w:rPr>
          <w:color w:val="231F20"/>
          <w:spacing w:val="-4"/>
        </w:rPr>
        <w:t> </w:t>
      </w:r>
      <w:r>
        <w:rPr>
          <w:color w:val="231F20"/>
          <w:spacing w:val="-2"/>
        </w:rPr>
        <w:t>вы</w:t>
      </w:r>
      <w:r>
        <w:rPr>
          <w:color w:val="231F20"/>
          <w:spacing w:val="-4"/>
        </w:rPr>
        <w:t> </w:t>
      </w:r>
      <w:r>
        <w:rPr>
          <w:color w:val="231F20"/>
          <w:spacing w:val="-2"/>
        </w:rPr>
        <w:t>начинаете</w:t>
      </w:r>
      <w:r>
        <w:rPr>
          <w:color w:val="231F20"/>
          <w:spacing w:val="-4"/>
        </w:rPr>
        <w:t> </w:t>
      </w:r>
      <w:r>
        <w:rPr>
          <w:color w:val="231F20"/>
          <w:spacing w:val="-2"/>
        </w:rPr>
        <w:t>выделять</w:t>
      </w:r>
      <w:r>
        <w:rPr>
          <w:color w:val="231F20"/>
          <w:spacing w:val="-4"/>
        </w:rPr>
        <w:t> </w:t>
      </w:r>
      <w:r>
        <w:rPr>
          <w:color w:val="231F20"/>
          <w:spacing w:val="-2"/>
        </w:rPr>
        <w:t>наиболее</w:t>
      </w:r>
      <w:r>
        <w:rPr>
          <w:color w:val="231F20"/>
          <w:spacing w:val="-4"/>
        </w:rPr>
        <w:t> </w:t>
      </w:r>
      <w:r>
        <w:rPr>
          <w:color w:val="231F20"/>
          <w:spacing w:val="-2"/>
        </w:rPr>
        <w:t>существенные</w:t>
      </w:r>
      <w:r>
        <w:rPr>
          <w:color w:val="231F20"/>
          <w:spacing w:val="-4"/>
        </w:rPr>
        <w:t> </w:t>
      </w:r>
      <w:r>
        <w:rPr>
          <w:color w:val="231F20"/>
          <w:spacing w:val="-2"/>
        </w:rPr>
        <w:t>аспекты</w:t>
      </w:r>
      <w:r>
        <w:rPr>
          <w:color w:val="231F20"/>
          <w:spacing w:val="-4"/>
        </w:rPr>
        <w:t> </w:t>
      </w:r>
      <w:r>
        <w:rPr>
          <w:color w:val="231F20"/>
          <w:spacing w:val="-2"/>
        </w:rPr>
        <w:t>тестов</w:t>
      </w:r>
      <w:r>
        <w:rPr>
          <w:color w:val="231F20"/>
          <w:spacing w:val="-4"/>
        </w:rPr>
        <w:t> </w:t>
      </w:r>
      <w:r>
        <w:rPr>
          <w:color w:val="231F20"/>
          <w:spacing w:val="-2"/>
        </w:rPr>
        <w:t>и</w:t>
      </w:r>
      <w:r>
        <w:rPr>
          <w:color w:val="231F20"/>
          <w:spacing w:val="-4"/>
        </w:rPr>
        <w:t> </w:t>
      </w:r>
      <w:r>
        <w:rPr>
          <w:color w:val="231F20"/>
          <w:spacing w:val="-2"/>
        </w:rPr>
        <w:t>выделять </w:t>
      </w:r>
      <w:r>
        <w:rPr>
          <w:color w:val="231F20"/>
          <w:spacing w:val="-4"/>
        </w:rPr>
        <w:t>технические подробности в фабричные методы, вы сталкиваетесь с вопросом о том,</w:t>
      </w:r>
      <w:r>
        <w:rPr>
          <w:color w:val="231F20"/>
        </w:rPr>
        <w:t> где</w:t>
      </w:r>
      <w:r>
        <w:rPr>
          <w:color w:val="231F20"/>
          <w:spacing w:val="-4"/>
        </w:rPr>
        <w:t> </w:t>
      </w:r>
      <w:r>
        <w:rPr>
          <w:color w:val="231F20"/>
        </w:rPr>
        <w:t>размещать</w:t>
      </w:r>
      <w:r>
        <w:rPr>
          <w:color w:val="231F20"/>
          <w:spacing w:val="-4"/>
        </w:rPr>
        <w:t> </w:t>
      </w:r>
      <w:r>
        <w:rPr>
          <w:color w:val="231F20"/>
        </w:rPr>
        <w:t>эти</w:t>
      </w:r>
      <w:r>
        <w:rPr>
          <w:color w:val="231F20"/>
          <w:spacing w:val="-4"/>
        </w:rPr>
        <w:t> </w:t>
      </w:r>
      <w:r>
        <w:rPr>
          <w:color w:val="231F20"/>
        </w:rPr>
        <w:t>методы.</w:t>
      </w:r>
      <w:r>
        <w:rPr>
          <w:color w:val="231F20"/>
          <w:spacing w:val="-4"/>
        </w:rPr>
        <w:t> </w:t>
      </w:r>
      <w:r>
        <w:rPr>
          <w:color w:val="231F20"/>
        </w:rPr>
        <w:t>Должны</w:t>
      </w:r>
      <w:r>
        <w:rPr>
          <w:color w:val="231F20"/>
          <w:spacing w:val="-4"/>
        </w:rPr>
        <w:t> </w:t>
      </w:r>
      <w:r>
        <w:rPr>
          <w:color w:val="231F20"/>
        </w:rPr>
        <w:t>ли</w:t>
      </w:r>
      <w:r>
        <w:rPr>
          <w:color w:val="231F20"/>
          <w:spacing w:val="-4"/>
        </w:rPr>
        <w:t> </w:t>
      </w:r>
      <w:r>
        <w:rPr>
          <w:color w:val="231F20"/>
        </w:rPr>
        <w:t>они</w:t>
      </w:r>
      <w:r>
        <w:rPr>
          <w:color w:val="231F20"/>
          <w:spacing w:val="-4"/>
        </w:rPr>
        <w:t> </w:t>
      </w:r>
      <w:r>
        <w:rPr>
          <w:color w:val="231F20"/>
        </w:rPr>
        <w:t>находиться</w:t>
      </w:r>
      <w:r>
        <w:rPr>
          <w:color w:val="231F20"/>
          <w:spacing w:val="-4"/>
        </w:rPr>
        <w:t> </w:t>
      </w:r>
      <w:r>
        <w:rPr>
          <w:color w:val="231F20"/>
        </w:rPr>
        <w:t>в</w:t>
      </w:r>
      <w:r>
        <w:rPr>
          <w:color w:val="231F20"/>
          <w:spacing w:val="-4"/>
        </w:rPr>
        <w:t> </w:t>
      </w:r>
      <w:r>
        <w:rPr>
          <w:color w:val="231F20"/>
        </w:rPr>
        <w:t>одном</w:t>
      </w:r>
      <w:r>
        <w:rPr>
          <w:color w:val="231F20"/>
          <w:spacing w:val="-4"/>
        </w:rPr>
        <w:t> </w:t>
      </w:r>
      <w:r>
        <w:rPr>
          <w:color w:val="231F20"/>
        </w:rPr>
        <w:t>классе</w:t>
      </w:r>
      <w:r>
        <w:rPr>
          <w:color w:val="231F20"/>
          <w:spacing w:val="-4"/>
        </w:rPr>
        <w:t> </w:t>
      </w:r>
      <w:r>
        <w:rPr>
          <w:color w:val="231F20"/>
        </w:rPr>
        <w:t>с</w:t>
      </w:r>
      <w:r>
        <w:rPr>
          <w:color w:val="231F20"/>
          <w:spacing w:val="-4"/>
        </w:rPr>
        <w:t> </w:t>
      </w:r>
      <w:r>
        <w:rPr>
          <w:color w:val="231F20"/>
        </w:rPr>
        <w:t>тестами? </w:t>
      </w:r>
      <w:r>
        <w:rPr>
          <w:color w:val="231F20"/>
          <w:spacing w:val="-4"/>
        </w:rPr>
        <w:t>В</w:t>
      </w:r>
      <w:r>
        <w:rPr>
          <w:color w:val="231F20"/>
          <w:spacing w:val="-5"/>
        </w:rPr>
        <w:t> </w:t>
      </w:r>
      <w:r>
        <w:rPr>
          <w:color w:val="231F20"/>
          <w:spacing w:val="-4"/>
        </w:rPr>
        <w:t>базовом</w:t>
      </w:r>
      <w:r>
        <w:rPr>
          <w:color w:val="231F20"/>
          <w:spacing w:val="-5"/>
        </w:rPr>
        <w:t> </w:t>
      </w:r>
      <w:r>
        <w:rPr>
          <w:color w:val="231F20"/>
          <w:spacing w:val="-4"/>
        </w:rPr>
        <w:t>классе</w:t>
      </w:r>
      <w:r>
        <w:rPr>
          <w:color w:val="231F20"/>
          <w:spacing w:val="-6"/>
        </w:rPr>
        <w:t> </w:t>
      </w:r>
      <w:r>
        <w:rPr>
          <w:rFonts w:ascii="Consolas" w:hAnsi="Consolas"/>
          <w:color w:val="231F20"/>
          <w:spacing w:val="-4"/>
          <w:sz w:val="18"/>
        </w:rPr>
        <w:t>IntegrationTests</w:t>
      </w:r>
      <w:r>
        <w:rPr>
          <w:color w:val="231F20"/>
          <w:spacing w:val="-4"/>
        </w:rPr>
        <w:t>?</w:t>
      </w:r>
      <w:r>
        <w:rPr>
          <w:color w:val="231F20"/>
          <w:spacing w:val="-5"/>
        </w:rPr>
        <w:t> </w:t>
      </w:r>
      <w:r>
        <w:rPr>
          <w:color w:val="231F20"/>
          <w:spacing w:val="-4"/>
        </w:rPr>
        <w:t>А</w:t>
      </w:r>
      <w:r>
        <w:rPr>
          <w:color w:val="231F20"/>
          <w:spacing w:val="-5"/>
        </w:rPr>
        <w:t> </w:t>
      </w:r>
      <w:r>
        <w:rPr>
          <w:color w:val="231F20"/>
          <w:spacing w:val="-4"/>
        </w:rPr>
        <w:t>может,</w:t>
      </w:r>
      <w:r>
        <w:rPr>
          <w:color w:val="231F20"/>
          <w:spacing w:val="-5"/>
        </w:rPr>
        <w:t> </w:t>
      </w:r>
      <w:r>
        <w:rPr>
          <w:color w:val="231F20"/>
          <w:spacing w:val="-4"/>
        </w:rPr>
        <w:t>в</w:t>
      </w:r>
      <w:r>
        <w:rPr>
          <w:color w:val="231F20"/>
          <w:spacing w:val="-5"/>
        </w:rPr>
        <w:t> </w:t>
      </w:r>
      <w:r>
        <w:rPr>
          <w:color w:val="231F20"/>
          <w:spacing w:val="-4"/>
        </w:rPr>
        <w:t>отдельном</w:t>
      </w:r>
      <w:r>
        <w:rPr>
          <w:color w:val="231F20"/>
          <w:spacing w:val="-5"/>
        </w:rPr>
        <w:t> </w:t>
      </w:r>
      <w:r>
        <w:rPr>
          <w:color w:val="231F20"/>
          <w:spacing w:val="-4"/>
        </w:rPr>
        <w:t>вспомогательном</w:t>
      </w:r>
      <w:r>
        <w:rPr>
          <w:color w:val="231F20"/>
          <w:spacing w:val="-5"/>
        </w:rPr>
        <w:t> </w:t>
      </w:r>
      <w:r>
        <w:rPr>
          <w:color w:val="231F20"/>
          <w:spacing w:val="-4"/>
        </w:rPr>
        <w:t>классе?</w:t>
      </w:r>
    </w:p>
    <w:p>
      <w:pPr>
        <w:pStyle w:val="BodyText"/>
        <w:spacing w:line="261" w:lineRule="auto" w:before="114"/>
        <w:ind w:left="255" w:right="108"/>
        <w:jc w:val="both"/>
      </w:pPr>
      <w:r>
        <w:rPr>
          <w:color w:val="231F20"/>
        </w:rPr>
        <w:t>Начните</w:t>
      </w:r>
      <w:r>
        <w:rPr>
          <w:color w:val="231F20"/>
          <w:spacing w:val="-8"/>
        </w:rPr>
        <w:t> </w:t>
      </w:r>
      <w:r>
        <w:rPr>
          <w:color w:val="231F20"/>
        </w:rPr>
        <w:t>с</w:t>
      </w:r>
      <w:r>
        <w:rPr>
          <w:color w:val="231F20"/>
          <w:spacing w:val="-8"/>
        </w:rPr>
        <w:t> </w:t>
      </w:r>
      <w:r>
        <w:rPr>
          <w:color w:val="231F20"/>
        </w:rPr>
        <w:t>простого</w:t>
      </w:r>
      <w:r>
        <w:rPr>
          <w:color w:val="231F20"/>
          <w:spacing w:val="-8"/>
        </w:rPr>
        <w:t> </w:t>
      </w:r>
      <w:r>
        <w:rPr>
          <w:color w:val="231F20"/>
        </w:rPr>
        <w:t>варианта</w:t>
      </w:r>
      <w:r>
        <w:rPr>
          <w:color w:val="231F20"/>
          <w:spacing w:val="-8"/>
        </w:rPr>
        <w:t> </w:t>
      </w:r>
      <w:r>
        <w:rPr>
          <w:color w:val="231F20"/>
        </w:rPr>
        <w:t>—</w:t>
      </w:r>
      <w:r>
        <w:rPr>
          <w:color w:val="231F20"/>
          <w:spacing w:val="-8"/>
        </w:rPr>
        <w:t> </w:t>
      </w:r>
      <w:r>
        <w:rPr>
          <w:color w:val="231F20"/>
        </w:rPr>
        <w:t>размещения</w:t>
      </w:r>
      <w:r>
        <w:rPr>
          <w:color w:val="231F20"/>
          <w:spacing w:val="-8"/>
        </w:rPr>
        <w:t> </w:t>
      </w:r>
      <w:r>
        <w:rPr>
          <w:color w:val="231F20"/>
        </w:rPr>
        <w:t>фабричных</w:t>
      </w:r>
      <w:r>
        <w:rPr>
          <w:color w:val="231F20"/>
          <w:spacing w:val="-8"/>
        </w:rPr>
        <w:t> </w:t>
      </w:r>
      <w:r>
        <w:rPr>
          <w:color w:val="231F20"/>
        </w:rPr>
        <w:t>методов</w:t>
      </w:r>
      <w:r>
        <w:rPr>
          <w:color w:val="231F20"/>
          <w:spacing w:val="-8"/>
        </w:rPr>
        <w:t> </w:t>
      </w:r>
      <w:r>
        <w:rPr>
          <w:color w:val="231F20"/>
        </w:rPr>
        <w:t>в</w:t>
      </w:r>
      <w:r>
        <w:rPr>
          <w:color w:val="231F20"/>
          <w:spacing w:val="-8"/>
        </w:rPr>
        <w:t> </w:t>
      </w:r>
      <w:r>
        <w:rPr>
          <w:color w:val="231F20"/>
        </w:rPr>
        <w:t>том</w:t>
      </w:r>
      <w:r>
        <w:rPr>
          <w:color w:val="231F20"/>
          <w:spacing w:val="-8"/>
        </w:rPr>
        <w:t> </w:t>
      </w:r>
      <w:r>
        <w:rPr>
          <w:color w:val="231F20"/>
        </w:rPr>
        <w:t>же</w:t>
      </w:r>
      <w:r>
        <w:rPr>
          <w:color w:val="231F20"/>
          <w:spacing w:val="-8"/>
        </w:rPr>
        <w:t> </w:t>
      </w:r>
      <w:r>
        <w:rPr>
          <w:color w:val="231F20"/>
        </w:rPr>
        <w:t>классе. Перемещайте</w:t>
      </w:r>
      <w:r>
        <w:rPr>
          <w:color w:val="231F20"/>
          <w:spacing w:val="-2"/>
        </w:rPr>
        <w:t> </w:t>
      </w:r>
      <w:r>
        <w:rPr>
          <w:color w:val="231F20"/>
        </w:rPr>
        <w:t>их</w:t>
      </w:r>
      <w:r>
        <w:rPr>
          <w:color w:val="231F20"/>
          <w:spacing w:val="-2"/>
        </w:rPr>
        <w:t> </w:t>
      </w:r>
      <w:r>
        <w:rPr>
          <w:color w:val="231F20"/>
        </w:rPr>
        <w:t>в</w:t>
      </w:r>
      <w:r>
        <w:rPr>
          <w:color w:val="231F20"/>
          <w:spacing w:val="-2"/>
        </w:rPr>
        <w:t> </w:t>
      </w:r>
      <w:r>
        <w:rPr>
          <w:color w:val="231F20"/>
        </w:rPr>
        <w:t>отдельные</w:t>
      </w:r>
      <w:r>
        <w:rPr>
          <w:color w:val="231F20"/>
          <w:spacing w:val="-2"/>
        </w:rPr>
        <w:t> </w:t>
      </w:r>
      <w:r>
        <w:rPr>
          <w:color w:val="231F20"/>
        </w:rPr>
        <w:t>вспомогательные</w:t>
      </w:r>
      <w:r>
        <w:rPr>
          <w:color w:val="231F20"/>
          <w:spacing w:val="-2"/>
        </w:rPr>
        <w:t> </w:t>
      </w:r>
      <w:r>
        <w:rPr>
          <w:color w:val="231F20"/>
        </w:rPr>
        <w:t>классы</w:t>
      </w:r>
      <w:r>
        <w:rPr>
          <w:color w:val="231F20"/>
          <w:spacing w:val="-2"/>
        </w:rPr>
        <w:t> </w:t>
      </w:r>
      <w:r>
        <w:rPr>
          <w:color w:val="231F20"/>
        </w:rPr>
        <w:t>только</w:t>
      </w:r>
      <w:r>
        <w:rPr>
          <w:color w:val="231F20"/>
          <w:spacing w:val="-2"/>
        </w:rPr>
        <w:t> </w:t>
      </w:r>
      <w:r>
        <w:rPr>
          <w:color w:val="231F20"/>
        </w:rPr>
        <w:t>в</w:t>
      </w:r>
      <w:r>
        <w:rPr>
          <w:color w:val="231F20"/>
          <w:spacing w:val="-2"/>
        </w:rPr>
        <w:t> </w:t>
      </w:r>
      <w:r>
        <w:rPr>
          <w:color w:val="231F20"/>
        </w:rPr>
        <w:t>том</w:t>
      </w:r>
      <w:r>
        <w:rPr>
          <w:color w:val="231F20"/>
          <w:spacing w:val="-2"/>
        </w:rPr>
        <w:t> </w:t>
      </w:r>
      <w:r>
        <w:rPr>
          <w:color w:val="231F20"/>
        </w:rPr>
        <w:t>случае,</w:t>
      </w:r>
      <w:r>
        <w:rPr>
          <w:color w:val="231F20"/>
          <w:spacing w:val="-2"/>
        </w:rPr>
        <w:t> </w:t>
      </w:r>
      <w:r>
        <w:rPr>
          <w:color w:val="231F20"/>
        </w:rPr>
        <w:t>если </w:t>
      </w:r>
      <w:r>
        <w:rPr>
          <w:color w:val="231F20"/>
          <w:spacing w:val="-4"/>
        </w:rPr>
        <w:t>дублирование</w:t>
      </w:r>
      <w:r>
        <w:rPr>
          <w:color w:val="231F20"/>
          <w:spacing w:val="-8"/>
        </w:rPr>
        <w:t> </w:t>
      </w:r>
      <w:r>
        <w:rPr>
          <w:color w:val="231F20"/>
          <w:spacing w:val="-4"/>
        </w:rPr>
        <w:t>кода</w:t>
      </w:r>
      <w:r>
        <w:rPr>
          <w:color w:val="231F20"/>
          <w:spacing w:val="-7"/>
        </w:rPr>
        <w:t> </w:t>
      </w:r>
      <w:r>
        <w:rPr>
          <w:color w:val="231F20"/>
          <w:spacing w:val="-4"/>
        </w:rPr>
        <w:t>создает</w:t>
      </w:r>
      <w:r>
        <w:rPr>
          <w:color w:val="231F20"/>
          <w:spacing w:val="-7"/>
        </w:rPr>
        <w:t> </w:t>
      </w:r>
      <w:r>
        <w:rPr>
          <w:color w:val="231F20"/>
          <w:spacing w:val="-4"/>
        </w:rPr>
        <w:t>серьезную</w:t>
      </w:r>
      <w:r>
        <w:rPr>
          <w:color w:val="231F20"/>
          <w:spacing w:val="-7"/>
        </w:rPr>
        <w:t> </w:t>
      </w:r>
      <w:r>
        <w:rPr>
          <w:color w:val="231F20"/>
          <w:spacing w:val="-4"/>
        </w:rPr>
        <w:t>проблему.</w:t>
      </w:r>
      <w:r>
        <w:rPr>
          <w:color w:val="231F20"/>
          <w:spacing w:val="-7"/>
        </w:rPr>
        <w:t> </w:t>
      </w:r>
      <w:r>
        <w:rPr>
          <w:color w:val="231F20"/>
          <w:spacing w:val="-4"/>
        </w:rPr>
        <w:t>Не</w:t>
      </w:r>
      <w:r>
        <w:rPr>
          <w:color w:val="231F20"/>
          <w:spacing w:val="-7"/>
        </w:rPr>
        <w:t> </w:t>
      </w:r>
      <w:r>
        <w:rPr>
          <w:color w:val="231F20"/>
          <w:spacing w:val="-4"/>
        </w:rPr>
        <w:t>размещайте</w:t>
      </w:r>
      <w:r>
        <w:rPr>
          <w:color w:val="231F20"/>
          <w:spacing w:val="-7"/>
        </w:rPr>
        <w:t> </w:t>
      </w:r>
      <w:r>
        <w:rPr>
          <w:color w:val="231F20"/>
          <w:spacing w:val="-4"/>
        </w:rPr>
        <w:t>фабричные</w:t>
      </w:r>
      <w:r>
        <w:rPr>
          <w:color w:val="231F20"/>
          <w:spacing w:val="-7"/>
        </w:rPr>
        <w:t> </w:t>
      </w:r>
      <w:r>
        <w:rPr>
          <w:color w:val="231F20"/>
          <w:spacing w:val="-4"/>
        </w:rPr>
        <w:t>методы</w:t>
      </w:r>
      <w:r>
        <w:rPr>
          <w:color w:val="231F20"/>
        </w:rPr>
        <w:t> </w:t>
      </w:r>
      <w:r>
        <w:rPr>
          <w:color w:val="231F20"/>
          <w:spacing w:val="-6"/>
        </w:rPr>
        <w:t>в</w:t>
      </w:r>
      <w:r>
        <w:rPr>
          <w:color w:val="231F20"/>
        </w:rPr>
        <w:t> </w:t>
      </w:r>
      <w:r>
        <w:rPr>
          <w:color w:val="231F20"/>
          <w:spacing w:val="-6"/>
        </w:rPr>
        <w:t>базовом</w:t>
      </w:r>
      <w:r>
        <w:rPr>
          <w:color w:val="231F20"/>
        </w:rPr>
        <w:t> </w:t>
      </w:r>
      <w:r>
        <w:rPr>
          <w:color w:val="231F20"/>
          <w:spacing w:val="-6"/>
        </w:rPr>
        <w:t>классе;</w:t>
      </w:r>
      <w:r>
        <w:rPr>
          <w:color w:val="231F20"/>
        </w:rPr>
        <w:t> </w:t>
      </w:r>
      <w:r>
        <w:rPr>
          <w:color w:val="231F20"/>
          <w:spacing w:val="-6"/>
        </w:rPr>
        <w:t>зарезервируйте</w:t>
      </w:r>
      <w:r>
        <w:rPr>
          <w:color w:val="231F20"/>
        </w:rPr>
        <w:t> </w:t>
      </w:r>
      <w:r>
        <w:rPr>
          <w:color w:val="231F20"/>
          <w:spacing w:val="-6"/>
        </w:rPr>
        <w:t>этот</w:t>
      </w:r>
      <w:r>
        <w:rPr>
          <w:color w:val="231F20"/>
        </w:rPr>
        <w:t> </w:t>
      </w:r>
      <w:r>
        <w:rPr>
          <w:color w:val="231F20"/>
          <w:spacing w:val="-6"/>
        </w:rPr>
        <w:t>класс</w:t>
      </w:r>
      <w:r>
        <w:rPr>
          <w:color w:val="231F20"/>
        </w:rPr>
        <w:t> </w:t>
      </w:r>
      <w:r>
        <w:rPr>
          <w:color w:val="231F20"/>
          <w:spacing w:val="-6"/>
        </w:rPr>
        <w:t>для</w:t>
      </w:r>
      <w:r>
        <w:rPr>
          <w:color w:val="231F20"/>
        </w:rPr>
        <w:t> </w:t>
      </w:r>
      <w:r>
        <w:rPr>
          <w:color w:val="231F20"/>
          <w:spacing w:val="-6"/>
        </w:rPr>
        <w:t>кода,</w:t>
      </w:r>
      <w:r>
        <w:rPr>
          <w:color w:val="231F20"/>
        </w:rPr>
        <w:t> </w:t>
      </w:r>
      <w:r>
        <w:rPr>
          <w:color w:val="231F20"/>
          <w:spacing w:val="-6"/>
        </w:rPr>
        <w:t>который</w:t>
      </w:r>
      <w:r>
        <w:rPr>
          <w:color w:val="231F20"/>
        </w:rPr>
        <w:t> </w:t>
      </w:r>
      <w:r>
        <w:rPr>
          <w:color w:val="231F20"/>
          <w:spacing w:val="-6"/>
        </w:rPr>
        <w:t>должен</w:t>
      </w:r>
      <w:r>
        <w:rPr>
          <w:color w:val="231F20"/>
        </w:rPr>
        <w:t> </w:t>
      </w:r>
      <w:r>
        <w:rPr>
          <w:color w:val="231F20"/>
          <w:spacing w:val="-6"/>
        </w:rPr>
        <w:t>выполняться</w:t>
      </w:r>
      <w:r>
        <w:rPr>
          <w:color w:val="231F20"/>
        </w:rPr>
        <w:t> в каждом тесте (например, для кода очистки данных).</w:t>
      </w:r>
    </w:p>
    <w:p>
      <w:pPr>
        <w:pStyle w:val="BodyText"/>
        <w:spacing w:before="29"/>
      </w:pPr>
    </w:p>
    <w:p>
      <w:pPr>
        <w:pStyle w:val="Heading4"/>
        <w:numPr>
          <w:ilvl w:val="2"/>
          <w:numId w:val="73"/>
        </w:numPr>
        <w:tabs>
          <w:tab w:pos="1086" w:val="left" w:leader="none"/>
        </w:tabs>
        <w:spacing w:line="240" w:lineRule="auto" w:before="0" w:after="0"/>
        <w:ind w:left="1086" w:right="0" w:hanging="831"/>
        <w:jc w:val="left"/>
      </w:pPr>
      <w:r>
        <w:rPr>
          <w:color w:val="231F20"/>
        </w:rPr>
        <w:t>Переиспользование</w:t>
      </w:r>
      <w:r>
        <w:rPr>
          <w:color w:val="231F20"/>
          <w:spacing w:val="-4"/>
        </w:rPr>
        <w:t> </w:t>
      </w:r>
      <w:r>
        <w:rPr>
          <w:color w:val="231F20"/>
        </w:rPr>
        <w:t>кода</w:t>
      </w:r>
      <w:r>
        <w:rPr>
          <w:color w:val="231F20"/>
          <w:spacing w:val="-2"/>
        </w:rPr>
        <w:t> </w:t>
      </w:r>
      <w:r>
        <w:rPr>
          <w:color w:val="231F20"/>
        </w:rPr>
        <w:t>в</w:t>
      </w:r>
      <w:r>
        <w:rPr>
          <w:color w:val="231F20"/>
          <w:spacing w:val="-1"/>
        </w:rPr>
        <w:t> </w:t>
      </w:r>
      <w:r>
        <w:rPr>
          <w:color w:val="231F20"/>
        </w:rPr>
        <w:t>секциях</w:t>
      </w:r>
      <w:r>
        <w:rPr>
          <w:color w:val="231F20"/>
          <w:spacing w:val="-2"/>
        </w:rPr>
        <w:t> действий</w:t>
      </w:r>
    </w:p>
    <w:p>
      <w:pPr>
        <w:pStyle w:val="BodyText"/>
        <w:spacing w:line="256" w:lineRule="auto" w:before="130"/>
        <w:ind w:left="255" w:right="112"/>
        <w:jc w:val="both"/>
      </w:pPr>
      <w:r>
        <w:rPr>
          <w:color w:val="231F20"/>
        </w:rPr>
        <w:t>Каждая секция действий в интеграционных тестах требует создания </w:t>
      </w:r>
      <w:r>
        <w:rPr>
          <w:color w:val="231F20"/>
        </w:rPr>
        <w:t>отдельной транзакции или экземпляра unit of work. В настоящее время секция действия из листинга 10.7 выглядит так:</w:t>
      </w:r>
    </w:p>
    <w:p>
      <w:pPr>
        <w:spacing w:before="165"/>
        <w:ind w:left="255" w:right="0" w:firstLine="0"/>
        <w:jc w:val="left"/>
        <w:rPr>
          <w:rFonts w:ascii="Consolas"/>
          <w:sz w:val="16"/>
        </w:rPr>
      </w:pPr>
      <w:r>
        <w:rPr>
          <w:rFonts w:ascii="Consolas"/>
          <w:color w:val="231F20"/>
          <w:sz w:val="16"/>
        </w:rPr>
        <w:t>string </w:t>
      </w:r>
      <w:r>
        <w:rPr>
          <w:rFonts w:ascii="Consolas"/>
          <w:color w:val="231F20"/>
          <w:spacing w:val="-2"/>
          <w:sz w:val="16"/>
        </w:rPr>
        <w:t>result;</w:t>
      </w:r>
    </w:p>
    <w:p>
      <w:pPr>
        <w:spacing w:before="12"/>
        <w:ind w:left="255" w:right="0" w:firstLine="0"/>
        <w:jc w:val="left"/>
        <w:rPr>
          <w:rFonts w:ascii="Consolas"/>
          <w:sz w:val="16"/>
        </w:rPr>
      </w:pPr>
      <w:r>
        <w:rPr>
          <w:rFonts w:ascii="Consolas"/>
          <w:color w:val="231F20"/>
          <w:sz w:val="16"/>
        </w:rPr>
        <w:t>using (var context = new </w:t>
      </w:r>
      <w:r>
        <w:rPr>
          <w:rFonts w:ascii="Consolas"/>
          <w:color w:val="231F20"/>
          <w:spacing w:val="-2"/>
          <w:sz w:val="16"/>
        </w:rPr>
        <w:t>CrmContext(ConnectionString))</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var sut = new </w:t>
      </w:r>
      <w:r>
        <w:rPr>
          <w:rFonts w:ascii="Consolas"/>
          <w:color w:val="231F20"/>
          <w:spacing w:val="-2"/>
          <w:sz w:val="16"/>
        </w:rPr>
        <w:t>UserController(</w:t>
      </w:r>
    </w:p>
    <w:p>
      <w:pPr>
        <w:spacing w:before="12"/>
        <w:ind w:left="959" w:right="0" w:firstLine="0"/>
        <w:jc w:val="left"/>
        <w:rPr>
          <w:rFonts w:ascii="Consolas"/>
          <w:sz w:val="16"/>
        </w:rPr>
      </w:pPr>
      <w:r>
        <w:rPr>
          <w:rFonts w:ascii="Consolas"/>
          <w:color w:val="231F20"/>
          <w:sz w:val="16"/>
        </w:rPr>
        <w:t>context, messageBus, </w:t>
      </w:r>
      <w:r>
        <w:rPr>
          <w:rFonts w:ascii="Consolas"/>
          <w:color w:val="231F20"/>
          <w:spacing w:val="-2"/>
          <w:sz w:val="16"/>
        </w:rPr>
        <w:t>loggerMock.Object);</w:t>
      </w:r>
    </w:p>
    <w:p>
      <w:pPr>
        <w:spacing w:after="0"/>
        <w:jc w:val="left"/>
        <w:rPr>
          <w:rFonts w:ascii="Consolas"/>
          <w:sz w:val="16"/>
        </w:rPr>
        <w:sectPr>
          <w:pgSz w:w="9360" w:h="13210"/>
          <w:pgMar w:header="846" w:footer="0" w:top="1140" w:bottom="280" w:left="708" w:right="850"/>
        </w:sectPr>
      </w:pPr>
    </w:p>
    <w:p>
      <w:pPr>
        <w:pStyle w:val="BodyText"/>
        <w:spacing w:before="174"/>
        <w:rPr>
          <w:rFonts w:ascii="Consolas"/>
          <w:sz w:val="16"/>
        </w:rPr>
      </w:pPr>
    </w:p>
    <w:p>
      <w:pPr>
        <w:spacing w:before="0"/>
        <w:ind w:left="607" w:right="0" w:firstLine="0"/>
        <w:jc w:val="left"/>
        <w:rPr>
          <w:rFonts w:ascii="Consolas"/>
          <w:sz w:val="16"/>
        </w:rPr>
      </w:pPr>
      <w:bookmarkStart w:name="10.4.3. Повторное использование кода в с" w:id="397"/>
      <w:bookmarkEnd w:id="397"/>
      <w:r>
        <w:rPr/>
      </w:r>
      <w:bookmarkStart w:name="_bookmark159" w:id="398"/>
      <w:bookmarkEnd w:id="398"/>
      <w:r>
        <w:rPr/>
      </w:r>
      <w:r>
        <w:rPr>
          <w:rFonts w:ascii="Consolas"/>
          <w:color w:val="231F20"/>
          <w:sz w:val="16"/>
        </w:rPr>
        <w:t>// </w:t>
      </w:r>
      <w:r>
        <w:rPr>
          <w:rFonts w:ascii="Consolas"/>
          <w:color w:val="231F20"/>
          <w:spacing w:val="-5"/>
          <w:sz w:val="16"/>
        </w:rPr>
        <w:t>Act</w:t>
      </w:r>
    </w:p>
    <w:p>
      <w:pPr>
        <w:spacing w:before="12"/>
        <w:ind w:left="607" w:right="0" w:firstLine="0"/>
        <w:jc w:val="left"/>
        <w:rPr>
          <w:rFonts w:ascii="Consolas"/>
          <w:sz w:val="16"/>
        </w:rPr>
      </w:pPr>
      <w:r>
        <w:rPr>
          <w:rFonts w:ascii="Consolas"/>
          <w:color w:val="231F20"/>
          <w:sz w:val="16"/>
        </w:rPr>
        <w:t>result = sut.ChangeEmail(user.UserId, </w:t>
      </w:r>
      <w:hyperlink r:id="rId185">
        <w:r>
          <w:rPr>
            <w:rFonts w:ascii="Consolas"/>
            <w:color w:val="231F20"/>
            <w:spacing w:val="-2"/>
            <w:sz w:val="16"/>
          </w:rPr>
          <w:t>"new@gmail.com");</w:t>
        </w:r>
      </w:hyperlink>
    </w:p>
    <w:p>
      <w:pPr>
        <w:spacing w:before="13"/>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09"/>
        <w:jc w:val="both"/>
      </w:pPr>
      <w:r>
        <w:rPr>
          <w:color w:val="231F20"/>
          <w:spacing w:val="-4"/>
        </w:rPr>
        <w:t>Эту секцию тоже можно сократить. Вы можете добавить метод, который принимает</w:t>
      </w:r>
      <w:r>
        <w:rPr>
          <w:color w:val="231F20"/>
        </w:rPr>
        <w:t> на вход делегат с информацией о том, какая функция контроллера должна быть вызвана.</w:t>
      </w:r>
      <w:r>
        <w:rPr>
          <w:color w:val="231F20"/>
          <w:spacing w:val="-7"/>
        </w:rPr>
        <w:t> </w:t>
      </w:r>
      <w:r>
        <w:rPr>
          <w:color w:val="231F20"/>
        </w:rPr>
        <w:t>Метод</w:t>
      </w:r>
      <w:r>
        <w:rPr>
          <w:color w:val="231F20"/>
          <w:spacing w:val="-7"/>
        </w:rPr>
        <w:t> </w:t>
      </w:r>
      <w:r>
        <w:rPr>
          <w:color w:val="231F20"/>
        </w:rPr>
        <w:t>декорирует</w:t>
      </w:r>
      <w:r>
        <w:rPr>
          <w:color w:val="231F20"/>
          <w:spacing w:val="-7"/>
        </w:rPr>
        <w:t> </w:t>
      </w:r>
      <w:r>
        <w:rPr>
          <w:color w:val="231F20"/>
        </w:rPr>
        <w:t>обращение</w:t>
      </w:r>
      <w:r>
        <w:rPr>
          <w:color w:val="231F20"/>
          <w:spacing w:val="-7"/>
        </w:rPr>
        <w:t> </w:t>
      </w:r>
      <w:r>
        <w:rPr>
          <w:color w:val="231F20"/>
        </w:rPr>
        <w:t>к</w:t>
      </w:r>
      <w:r>
        <w:rPr>
          <w:color w:val="231F20"/>
          <w:spacing w:val="-7"/>
        </w:rPr>
        <w:t> </w:t>
      </w:r>
      <w:r>
        <w:rPr>
          <w:color w:val="231F20"/>
        </w:rPr>
        <w:t>контроллеру</w:t>
      </w:r>
      <w:r>
        <w:rPr>
          <w:color w:val="231F20"/>
          <w:spacing w:val="-7"/>
        </w:rPr>
        <w:t> </w:t>
      </w:r>
      <w:r>
        <w:rPr>
          <w:color w:val="231F20"/>
        </w:rPr>
        <w:t>созданием</w:t>
      </w:r>
      <w:r>
        <w:rPr>
          <w:color w:val="231F20"/>
          <w:spacing w:val="-7"/>
        </w:rPr>
        <w:t> </w:t>
      </w:r>
      <w:r>
        <w:rPr>
          <w:color w:val="231F20"/>
        </w:rPr>
        <w:t>контекста</w:t>
      </w:r>
      <w:r>
        <w:rPr>
          <w:color w:val="231F20"/>
          <w:spacing w:val="-7"/>
        </w:rPr>
        <w:t> </w:t>
      </w:r>
      <w:r>
        <w:rPr>
          <w:color w:val="231F20"/>
        </w:rPr>
        <w:t>базы данных, как показано в листинге 10.11.</w:t>
      </w:r>
    </w:p>
    <w:p>
      <w:pPr>
        <w:spacing w:before="219"/>
        <w:ind w:left="255" w:right="0" w:firstLine="0"/>
        <w:jc w:val="both"/>
        <w:rPr>
          <w:rFonts w:ascii="Trebuchet MS" w:hAnsi="Trebuchet MS"/>
          <w:sz w:val="19"/>
        </w:rPr>
      </w:pPr>
      <w:r>
        <w:rPr>
          <w:rFonts w:ascii="Tahoma" w:hAnsi="Tahoma"/>
          <w:b/>
          <w:color w:val="231F20"/>
          <w:w w:val="85"/>
          <w:sz w:val="19"/>
        </w:rPr>
        <w:t>Листинг</w:t>
      </w:r>
      <w:r>
        <w:rPr>
          <w:rFonts w:ascii="Tahoma" w:hAnsi="Tahoma"/>
          <w:b/>
          <w:color w:val="231F20"/>
          <w:spacing w:val="23"/>
          <w:sz w:val="19"/>
        </w:rPr>
        <w:t> </w:t>
      </w:r>
      <w:r>
        <w:rPr>
          <w:rFonts w:ascii="Tahoma" w:hAnsi="Tahoma"/>
          <w:b/>
          <w:color w:val="231F20"/>
          <w:w w:val="85"/>
          <w:sz w:val="19"/>
        </w:rPr>
        <w:t>10.11.</w:t>
      </w:r>
      <w:r>
        <w:rPr>
          <w:rFonts w:ascii="Tahoma" w:hAnsi="Tahoma"/>
          <w:b/>
          <w:color w:val="231F20"/>
          <w:spacing w:val="28"/>
          <w:sz w:val="19"/>
        </w:rPr>
        <w:t> </w:t>
      </w:r>
      <w:r>
        <w:rPr>
          <w:rFonts w:ascii="Trebuchet MS" w:hAnsi="Trebuchet MS"/>
          <w:color w:val="231F20"/>
          <w:w w:val="85"/>
          <w:sz w:val="19"/>
        </w:rPr>
        <w:t>Метод-</w:t>
      </w:r>
      <w:r>
        <w:rPr>
          <w:rFonts w:ascii="Trebuchet MS" w:hAnsi="Trebuchet MS"/>
          <w:color w:val="231F20"/>
          <w:spacing w:val="-2"/>
          <w:w w:val="85"/>
          <w:sz w:val="19"/>
        </w:rPr>
        <w:t>декоратор</w:t>
      </w:r>
    </w:p>
    <w:p>
      <w:pPr>
        <w:spacing w:before="67"/>
        <w:ind w:left="255" w:right="0" w:firstLine="0"/>
        <w:jc w:val="both"/>
        <w:rPr>
          <w:rFonts w:ascii="Consolas"/>
          <w:sz w:val="16"/>
        </w:rPr>
      </w:pPr>
      <w:r>
        <w:rPr>
          <w:rFonts w:ascii="Consolas"/>
          <w:color w:val="231F20"/>
          <w:sz w:val="16"/>
        </w:rPr>
        <w:t>private string </w:t>
      </w:r>
      <w:r>
        <w:rPr>
          <w:rFonts w:ascii="Consolas"/>
          <w:color w:val="231F20"/>
          <w:spacing w:val="-2"/>
          <w:sz w:val="16"/>
        </w:rPr>
        <w:t>Execute(</w:t>
      </w:r>
    </w:p>
    <w:p>
      <w:pPr>
        <w:spacing w:before="1"/>
        <w:ind w:left="607" w:right="0" w:firstLine="0"/>
        <w:jc w:val="left"/>
        <w:rPr>
          <w:rFonts w:ascii="Trebuchet MS" w:hAnsi="Trebuchet MS"/>
          <w:b/>
          <w:sz w:val="17"/>
        </w:rPr>
      </w:pPr>
      <w:r>
        <w:rPr>
          <w:rFonts w:ascii="Consolas" w:hAnsi="Consolas"/>
          <w:color w:val="231F20"/>
          <w:w w:val="90"/>
          <w:sz w:val="16"/>
        </w:rPr>
        <w:t>Func&lt;UserController,</w:t>
      </w:r>
      <w:r>
        <w:rPr>
          <w:rFonts w:ascii="Consolas" w:hAnsi="Consolas"/>
          <w:color w:val="231F20"/>
          <w:spacing w:val="-14"/>
          <w:w w:val="90"/>
          <w:sz w:val="16"/>
        </w:rPr>
        <w:t> </w:t>
      </w:r>
      <w:r>
        <w:rPr>
          <w:rFonts w:ascii="Consolas" w:hAnsi="Consolas"/>
          <w:color w:val="231F20"/>
          <w:w w:val="90"/>
          <w:sz w:val="16"/>
        </w:rPr>
        <w:t>string&gt;</w:t>
      </w:r>
      <w:r>
        <w:rPr>
          <w:rFonts w:ascii="Consolas" w:hAnsi="Consolas"/>
          <w:color w:val="231F20"/>
          <w:spacing w:val="-13"/>
          <w:w w:val="90"/>
          <w:sz w:val="16"/>
        </w:rPr>
        <w:t> </w:t>
      </w:r>
      <w:r>
        <w:rPr>
          <w:rFonts w:ascii="Consolas" w:hAnsi="Consolas"/>
          <w:color w:val="231F20"/>
          <w:w w:val="90"/>
          <w:sz w:val="16"/>
        </w:rPr>
        <w:t>func,</w:t>
      </w:r>
      <w:r>
        <w:rPr>
          <w:rFonts w:ascii="Consolas" w:hAnsi="Consolas"/>
          <w:color w:val="231F20"/>
          <w:spacing w:val="-13"/>
          <w:w w:val="90"/>
          <w:sz w:val="16"/>
        </w:rPr>
        <w:t> </w:t>
      </w:r>
      <w:r>
        <w:rPr>
          <w:rFonts w:ascii="Consolas" w:hAnsi="Consolas"/>
          <w:color w:val="231F20"/>
          <w:spacing w:val="-2"/>
          <w:sz w:val="16"/>
        </w:rPr>
        <w:drawing>
          <wp:inline distT="0" distB="0" distL="0" distR="0">
            <wp:extent cx="259626" cy="58470"/>
            <wp:effectExtent l="0" t="0" r="0" b="0"/>
            <wp:docPr id="2104" name="Image 2104"/>
            <wp:cNvGraphicFramePr>
              <a:graphicFrameLocks/>
            </wp:cNvGraphicFramePr>
            <a:graphic>
              <a:graphicData uri="http://schemas.openxmlformats.org/drawingml/2006/picture">
                <pic:pic>
                  <pic:nvPicPr>
                    <pic:cNvPr id="2104" name="Image 2104"/>
                    <pic:cNvPicPr/>
                  </pic:nvPicPr>
                  <pic:blipFill>
                    <a:blip r:embed="rId32" cstate="print"/>
                    <a:stretch>
                      <a:fillRect/>
                    </a:stretch>
                  </pic:blipFill>
                  <pic:spPr>
                    <a:xfrm>
                      <a:off x="0" y="0"/>
                      <a:ext cx="259626" cy="58470"/>
                    </a:xfrm>
                    <a:prstGeom prst="rect">
                      <a:avLst/>
                    </a:prstGeom>
                  </pic:spPr>
                </pic:pic>
              </a:graphicData>
            </a:graphic>
          </wp:inline>
        </w:drawing>
      </w:r>
      <w:r>
        <w:rPr>
          <w:rFonts w:ascii="Consolas" w:hAnsi="Consolas"/>
          <w:color w:val="231F20"/>
          <w:spacing w:val="-2"/>
          <w:sz w:val="16"/>
        </w:rPr>
      </w:r>
      <w:r>
        <w:rPr>
          <w:rFonts w:ascii="Times New Roman" w:hAnsi="Times New Roman"/>
          <w:color w:val="231F20"/>
          <w:spacing w:val="70"/>
          <w:w w:val="150"/>
          <w:sz w:val="16"/>
        </w:rPr>
        <w:t> </w:t>
      </w:r>
      <w:r>
        <w:rPr>
          <w:rFonts w:ascii="Trebuchet MS" w:hAnsi="Trebuchet MS"/>
          <w:b/>
          <w:color w:val="58595B"/>
          <w:w w:val="90"/>
          <w:sz w:val="17"/>
        </w:rPr>
        <w:t>Делегат</w:t>
      </w:r>
      <w:r>
        <w:rPr>
          <w:rFonts w:ascii="Trebuchet MS" w:hAnsi="Trebuchet MS"/>
          <w:b/>
          <w:color w:val="58595B"/>
          <w:spacing w:val="-20"/>
          <w:w w:val="90"/>
          <w:sz w:val="17"/>
        </w:rPr>
        <w:t> </w:t>
      </w:r>
      <w:r>
        <w:rPr>
          <w:rFonts w:ascii="Trebuchet MS" w:hAnsi="Trebuchet MS"/>
          <w:b/>
          <w:color w:val="58595B"/>
          <w:w w:val="90"/>
          <w:sz w:val="17"/>
        </w:rPr>
        <w:t>определяет</w:t>
      </w:r>
      <w:r>
        <w:rPr>
          <w:rFonts w:ascii="Trebuchet MS" w:hAnsi="Trebuchet MS"/>
          <w:b/>
          <w:color w:val="58595B"/>
          <w:spacing w:val="-20"/>
          <w:w w:val="90"/>
          <w:sz w:val="17"/>
        </w:rPr>
        <w:t> </w:t>
      </w:r>
      <w:r>
        <w:rPr>
          <w:rFonts w:ascii="Trebuchet MS" w:hAnsi="Trebuchet MS"/>
          <w:b/>
          <w:color w:val="58595B"/>
          <w:w w:val="90"/>
          <w:sz w:val="17"/>
        </w:rPr>
        <w:t>функцию</w:t>
      </w:r>
      <w:r>
        <w:rPr>
          <w:rFonts w:ascii="Trebuchet MS" w:hAnsi="Trebuchet MS"/>
          <w:b/>
          <w:color w:val="58595B"/>
          <w:spacing w:val="-19"/>
          <w:w w:val="90"/>
          <w:sz w:val="17"/>
        </w:rPr>
        <w:t> </w:t>
      </w:r>
      <w:r>
        <w:rPr>
          <w:rFonts w:ascii="Trebuchet MS" w:hAnsi="Trebuchet MS"/>
          <w:b/>
          <w:color w:val="58595B"/>
          <w:spacing w:val="-2"/>
          <w:w w:val="90"/>
          <w:sz w:val="17"/>
        </w:rPr>
        <w:t>контроллера</w:t>
      </w:r>
    </w:p>
    <w:p>
      <w:pPr>
        <w:spacing w:line="256" w:lineRule="auto" w:before="12"/>
        <w:ind w:left="607" w:right="4809" w:firstLine="0"/>
        <w:jc w:val="left"/>
        <w:rPr>
          <w:rFonts w:ascii="Consolas"/>
          <w:sz w:val="16"/>
        </w:rPr>
      </w:pPr>
      <w:r>
        <w:rPr>
          <w:rFonts w:ascii="Consolas"/>
          <w:color w:val="231F20"/>
          <w:sz w:val="16"/>
        </w:rPr>
        <w:t>MessageBus</w:t>
      </w:r>
      <w:r>
        <w:rPr>
          <w:rFonts w:ascii="Consolas"/>
          <w:color w:val="231F20"/>
          <w:spacing w:val="-22"/>
          <w:sz w:val="16"/>
        </w:rPr>
        <w:t> </w:t>
      </w:r>
      <w:r>
        <w:rPr>
          <w:rFonts w:ascii="Consolas"/>
          <w:color w:val="231F20"/>
          <w:sz w:val="16"/>
        </w:rPr>
        <w:t>messageBus, IDomainLogger logger)</w:t>
      </w:r>
    </w:p>
    <w:p>
      <w:pPr>
        <w:spacing w:line="187" w:lineRule="exact" w:before="0"/>
        <w:ind w:left="255" w:right="0" w:firstLine="0"/>
        <w:jc w:val="left"/>
        <w:rPr>
          <w:rFonts w:ascii="Consolas"/>
          <w:sz w:val="16"/>
        </w:rPr>
      </w:pPr>
      <w:r>
        <w:rPr>
          <w:rFonts w:ascii="Consolas"/>
          <w:color w:val="231F20"/>
          <w:spacing w:val="-10"/>
          <w:sz w:val="16"/>
        </w:rPr>
        <w:t>{</w:t>
      </w:r>
    </w:p>
    <w:p>
      <w:pPr>
        <w:spacing w:before="12"/>
        <w:ind w:left="607" w:right="0" w:firstLine="0"/>
        <w:jc w:val="left"/>
        <w:rPr>
          <w:rFonts w:ascii="Consolas"/>
          <w:sz w:val="16"/>
        </w:rPr>
      </w:pPr>
      <w:r>
        <w:rPr>
          <w:rFonts w:ascii="Consolas"/>
          <w:color w:val="231F20"/>
          <w:sz w:val="16"/>
        </w:rPr>
        <w:t>using (var context = new </w:t>
      </w:r>
      <w:r>
        <w:rPr>
          <w:rFonts w:ascii="Consolas"/>
          <w:color w:val="231F20"/>
          <w:spacing w:val="-2"/>
          <w:sz w:val="16"/>
        </w:rPr>
        <w:t>CrmContext(ConnectionString))</w:t>
      </w:r>
    </w:p>
    <w:p>
      <w:pPr>
        <w:spacing w:before="13"/>
        <w:ind w:left="607" w:right="0" w:firstLine="0"/>
        <w:jc w:val="left"/>
        <w:rPr>
          <w:rFonts w:ascii="Consolas"/>
          <w:sz w:val="16"/>
        </w:rPr>
      </w:pPr>
      <w:r>
        <w:rPr>
          <w:rFonts w:ascii="Consolas"/>
          <w:color w:val="231F20"/>
          <w:spacing w:val="-10"/>
          <w:sz w:val="16"/>
        </w:rPr>
        <w:t>{</w:t>
      </w:r>
    </w:p>
    <w:p>
      <w:pPr>
        <w:spacing w:line="256" w:lineRule="auto" w:before="13"/>
        <w:ind w:left="1311" w:right="3198" w:hanging="352"/>
        <w:jc w:val="left"/>
        <w:rPr>
          <w:rFonts w:ascii="Consolas"/>
          <w:sz w:val="16"/>
        </w:rPr>
      </w:pPr>
      <w:r>
        <w:rPr>
          <w:rFonts w:ascii="Consolas"/>
          <w:color w:val="231F20"/>
          <w:sz w:val="16"/>
        </w:rPr>
        <w:t>var</w:t>
      </w:r>
      <w:r>
        <w:rPr>
          <w:rFonts w:ascii="Consolas"/>
          <w:color w:val="231F20"/>
          <w:spacing w:val="-8"/>
          <w:sz w:val="16"/>
        </w:rPr>
        <w:t> </w:t>
      </w:r>
      <w:r>
        <w:rPr>
          <w:rFonts w:ascii="Consolas"/>
          <w:color w:val="231F20"/>
          <w:sz w:val="16"/>
        </w:rPr>
        <w:t>controller</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UserController( context, messageBus, logger);</w:t>
      </w:r>
    </w:p>
    <w:p>
      <w:pPr>
        <w:spacing w:line="186" w:lineRule="exact" w:before="0"/>
        <w:ind w:left="959" w:right="0" w:firstLine="0"/>
        <w:jc w:val="left"/>
        <w:rPr>
          <w:rFonts w:ascii="Consolas"/>
          <w:sz w:val="16"/>
        </w:rPr>
      </w:pPr>
      <w:r>
        <w:rPr>
          <w:rFonts w:ascii="Consolas"/>
          <w:color w:val="231F20"/>
          <w:sz w:val="16"/>
        </w:rPr>
        <w:t>return </w:t>
      </w:r>
      <w:r>
        <w:rPr>
          <w:rFonts w:ascii="Consolas"/>
          <w:color w:val="231F20"/>
          <w:spacing w:val="-2"/>
          <w:sz w:val="16"/>
        </w:rPr>
        <w:t>func(controller);</w:t>
      </w:r>
    </w:p>
    <w:p>
      <w:pPr>
        <w:spacing w:before="12"/>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before="192"/>
        <w:ind w:left="255"/>
        <w:jc w:val="both"/>
      </w:pPr>
      <w:r>
        <w:rPr>
          <w:color w:val="231F20"/>
          <w:spacing w:val="-2"/>
        </w:rPr>
        <w:t>С таким</w:t>
      </w:r>
      <w:r>
        <w:rPr>
          <w:color w:val="231F20"/>
          <w:spacing w:val="-1"/>
        </w:rPr>
        <w:t> </w:t>
      </w:r>
      <w:r>
        <w:rPr>
          <w:color w:val="231F20"/>
          <w:spacing w:val="-2"/>
        </w:rPr>
        <w:t>методом</w:t>
      </w:r>
      <w:r>
        <w:rPr>
          <w:color w:val="231F20"/>
          <w:spacing w:val="-1"/>
        </w:rPr>
        <w:t> </w:t>
      </w:r>
      <w:r>
        <w:rPr>
          <w:color w:val="231F20"/>
          <w:spacing w:val="-2"/>
        </w:rPr>
        <w:t>секция действия</w:t>
      </w:r>
      <w:r>
        <w:rPr>
          <w:color w:val="231F20"/>
          <w:spacing w:val="-1"/>
        </w:rPr>
        <w:t> </w:t>
      </w:r>
      <w:r>
        <w:rPr>
          <w:color w:val="231F20"/>
          <w:spacing w:val="-2"/>
        </w:rPr>
        <w:t>теста</w:t>
      </w:r>
      <w:r>
        <w:rPr>
          <w:color w:val="231F20"/>
          <w:spacing w:val="-1"/>
        </w:rPr>
        <w:t> </w:t>
      </w:r>
      <w:r>
        <w:rPr>
          <w:color w:val="231F20"/>
          <w:spacing w:val="-2"/>
        </w:rPr>
        <w:t>сокращается</w:t>
      </w:r>
      <w:r>
        <w:rPr>
          <w:color w:val="231F20"/>
          <w:spacing w:val="-1"/>
        </w:rPr>
        <w:t> </w:t>
      </w:r>
      <w:r>
        <w:rPr>
          <w:color w:val="231F20"/>
          <w:spacing w:val="-2"/>
        </w:rPr>
        <w:t>до пары</w:t>
      </w:r>
      <w:r>
        <w:rPr>
          <w:color w:val="231F20"/>
          <w:spacing w:val="-1"/>
        </w:rPr>
        <w:t> </w:t>
      </w:r>
      <w:r>
        <w:rPr>
          <w:color w:val="231F20"/>
          <w:spacing w:val="-2"/>
        </w:rPr>
        <w:t>строк:</w:t>
      </w:r>
    </w:p>
    <w:p>
      <w:pPr>
        <w:spacing w:before="178"/>
        <w:ind w:left="255" w:right="0" w:firstLine="0"/>
        <w:jc w:val="both"/>
        <w:rPr>
          <w:rFonts w:ascii="Consolas"/>
          <w:sz w:val="16"/>
        </w:rPr>
      </w:pPr>
      <w:r>
        <w:rPr>
          <w:rFonts w:ascii="Consolas"/>
          <w:color w:val="231F20"/>
          <w:sz w:val="16"/>
        </w:rPr>
        <w:t>string result = </w:t>
      </w:r>
      <w:r>
        <w:rPr>
          <w:rFonts w:ascii="Consolas"/>
          <w:color w:val="231F20"/>
          <w:spacing w:val="-2"/>
          <w:sz w:val="16"/>
        </w:rPr>
        <w:t>Execute(</w:t>
      </w:r>
    </w:p>
    <w:p>
      <w:pPr>
        <w:spacing w:line="256" w:lineRule="auto" w:before="13"/>
        <w:ind w:left="607" w:right="2672" w:firstLine="0"/>
        <w:jc w:val="left"/>
        <w:rPr>
          <w:rFonts w:ascii="Consolas"/>
          <w:sz w:val="16"/>
        </w:rPr>
      </w:pPr>
      <w:r>
        <w:rPr>
          <w:rFonts w:ascii="Consolas"/>
          <w:color w:val="231F20"/>
          <w:sz w:val="16"/>
        </w:rPr>
        <w:t>x</w:t>
      </w:r>
      <w:r>
        <w:rPr>
          <w:rFonts w:ascii="Consolas"/>
          <w:color w:val="231F20"/>
          <w:spacing w:val="-10"/>
          <w:sz w:val="16"/>
        </w:rPr>
        <w:t> </w:t>
      </w:r>
      <w:r>
        <w:rPr>
          <w:rFonts w:ascii="Consolas"/>
          <w:color w:val="231F20"/>
          <w:sz w:val="16"/>
        </w:rPr>
        <w:t>=&gt;</w:t>
      </w:r>
      <w:r>
        <w:rPr>
          <w:rFonts w:ascii="Consolas"/>
          <w:color w:val="231F20"/>
          <w:spacing w:val="-10"/>
          <w:sz w:val="16"/>
        </w:rPr>
        <w:t> </w:t>
      </w:r>
      <w:r>
        <w:rPr>
          <w:rFonts w:ascii="Consolas"/>
          <w:color w:val="231F20"/>
          <w:sz w:val="16"/>
        </w:rPr>
        <w:t>x.ChangeEmail(user.UserId,</w:t>
      </w:r>
      <w:r>
        <w:rPr>
          <w:rFonts w:ascii="Consolas"/>
          <w:color w:val="231F20"/>
          <w:spacing w:val="-10"/>
          <w:sz w:val="16"/>
        </w:rPr>
        <w:t> </w:t>
      </w:r>
      <w:hyperlink r:id="rId185">
        <w:r>
          <w:rPr>
            <w:rFonts w:ascii="Consolas"/>
            <w:color w:val="231F20"/>
            <w:sz w:val="16"/>
          </w:rPr>
          <w:t>"new@gmail.com"),</w:t>
        </w:r>
      </w:hyperlink>
      <w:r>
        <w:rPr>
          <w:rFonts w:ascii="Consolas"/>
          <w:color w:val="231F20"/>
          <w:sz w:val="16"/>
        </w:rPr>
        <w:t> messageBus, loggerMock.Object);</w:t>
      </w:r>
    </w:p>
    <w:p>
      <w:pPr>
        <w:pStyle w:val="BodyText"/>
        <w:spacing w:before="143"/>
        <w:rPr>
          <w:rFonts w:ascii="Consolas"/>
          <w:sz w:val="16"/>
        </w:rPr>
      </w:pPr>
    </w:p>
    <w:p>
      <w:pPr>
        <w:pStyle w:val="Heading4"/>
        <w:numPr>
          <w:ilvl w:val="2"/>
          <w:numId w:val="73"/>
        </w:numPr>
        <w:tabs>
          <w:tab w:pos="1086" w:val="left" w:leader="none"/>
        </w:tabs>
        <w:spacing w:line="240" w:lineRule="auto" w:before="0" w:after="0"/>
        <w:ind w:left="1086" w:right="0" w:hanging="831"/>
        <w:jc w:val="left"/>
      </w:pPr>
      <w:r>
        <w:rPr>
          <w:color w:val="231F20"/>
        </w:rPr>
        <w:t>Переиспользование</w:t>
      </w:r>
      <w:r>
        <w:rPr>
          <w:color w:val="231F20"/>
          <w:spacing w:val="-4"/>
        </w:rPr>
        <w:t> </w:t>
      </w:r>
      <w:r>
        <w:rPr>
          <w:color w:val="231F20"/>
        </w:rPr>
        <w:t>кода</w:t>
      </w:r>
      <w:r>
        <w:rPr>
          <w:color w:val="231F20"/>
          <w:spacing w:val="-2"/>
        </w:rPr>
        <w:t> </w:t>
      </w:r>
      <w:r>
        <w:rPr>
          <w:color w:val="231F20"/>
        </w:rPr>
        <w:t>в</w:t>
      </w:r>
      <w:r>
        <w:rPr>
          <w:color w:val="231F20"/>
          <w:spacing w:val="-1"/>
        </w:rPr>
        <w:t> </w:t>
      </w:r>
      <w:r>
        <w:rPr>
          <w:color w:val="231F20"/>
        </w:rPr>
        <w:t>секциях</w:t>
      </w:r>
      <w:r>
        <w:rPr>
          <w:color w:val="231F20"/>
          <w:spacing w:val="-2"/>
        </w:rPr>
        <w:t> проверки</w:t>
      </w:r>
    </w:p>
    <w:p>
      <w:pPr>
        <w:pStyle w:val="BodyText"/>
        <w:spacing w:line="256" w:lineRule="auto" w:before="130"/>
        <w:ind w:left="255" w:right="108"/>
        <w:jc w:val="both"/>
      </w:pPr>
      <w:r>
        <w:rPr>
          <w:color w:val="231F20"/>
        </w:rPr>
        <w:t>Наконец, секцию проверки тоже можно сократить. Проще всего для этого </w:t>
      </w:r>
      <w:r>
        <w:rPr>
          <w:color w:val="231F20"/>
        </w:rPr>
        <w:t>ввести вспомогательные</w:t>
      </w:r>
      <w:r>
        <w:rPr>
          <w:color w:val="231F20"/>
          <w:spacing w:val="30"/>
        </w:rPr>
        <w:t> </w:t>
      </w:r>
      <w:r>
        <w:rPr>
          <w:color w:val="231F20"/>
        </w:rPr>
        <w:t>методы,</w:t>
      </w:r>
      <w:r>
        <w:rPr>
          <w:color w:val="231F20"/>
          <w:spacing w:val="30"/>
        </w:rPr>
        <w:t> </w:t>
      </w:r>
      <w:r>
        <w:rPr>
          <w:color w:val="231F20"/>
        </w:rPr>
        <w:t>сходные</w:t>
      </w:r>
      <w:r>
        <w:rPr>
          <w:color w:val="231F20"/>
          <w:spacing w:val="30"/>
        </w:rPr>
        <w:t> </w:t>
      </w:r>
      <w:r>
        <w:rPr>
          <w:color w:val="231F20"/>
        </w:rPr>
        <w:t>с</w:t>
      </w:r>
      <w:r>
        <w:rPr>
          <w:color w:val="231F20"/>
          <w:spacing w:val="28"/>
        </w:rPr>
        <w:t> </w:t>
      </w:r>
      <w:r>
        <w:rPr>
          <w:rFonts w:ascii="Consolas" w:hAnsi="Consolas"/>
          <w:color w:val="231F20"/>
          <w:sz w:val="18"/>
        </w:rPr>
        <w:t>CreateUser</w:t>
      </w:r>
      <w:r>
        <w:rPr>
          <w:rFonts w:ascii="Consolas" w:hAnsi="Consolas"/>
          <w:color w:val="231F20"/>
          <w:spacing w:val="-23"/>
          <w:sz w:val="18"/>
        </w:rPr>
        <w:t> </w:t>
      </w:r>
      <w:r>
        <w:rPr>
          <w:color w:val="231F20"/>
        </w:rPr>
        <w:t>и</w:t>
      </w:r>
      <w:r>
        <w:rPr>
          <w:color w:val="231F20"/>
          <w:spacing w:val="30"/>
        </w:rPr>
        <w:t> </w:t>
      </w:r>
      <w:r>
        <w:rPr>
          <w:rFonts w:ascii="Consolas" w:hAnsi="Consolas"/>
          <w:color w:val="231F20"/>
          <w:sz w:val="18"/>
        </w:rPr>
        <w:t>CreateCompany</w:t>
      </w:r>
      <w:r>
        <w:rPr>
          <w:color w:val="231F20"/>
        </w:rPr>
        <w:t>,</w:t>
      </w:r>
      <w:r>
        <w:rPr>
          <w:color w:val="231F20"/>
          <w:spacing w:val="30"/>
        </w:rPr>
        <w:t> </w:t>
      </w:r>
      <w:r>
        <w:rPr>
          <w:color w:val="231F20"/>
        </w:rPr>
        <w:t>как</w:t>
      </w:r>
      <w:r>
        <w:rPr>
          <w:color w:val="231F20"/>
          <w:spacing w:val="30"/>
        </w:rPr>
        <w:t> </w:t>
      </w:r>
      <w:r>
        <w:rPr>
          <w:color w:val="231F20"/>
        </w:rPr>
        <w:t>показано в листинге 10.12.</w:t>
      </w:r>
    </w:p>
    <w:p>
      <w:pPr>
        <w:spacing w:before="217"/>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
          <w:sz w:val="19"/>
        </w:rPr>
        <w:t> </w:t>
      </w:r>
      <w:r>
        <w:rPr>
          <w:rFonts w:ascii="Tahoma" w:hAnsi="Tahoma"/>
          <w:b/>
          <w:color w:val="231F20"/>
          <w:w w:val="90"/>
          <w:sz w:val="19"/>
        </w:rPr>
        <w:t>10.12.</w:t>
      </w:r>
      <w:r>
        <w:rPr>
          <w:rFonts w:ascii="Tahoma" w:hAnsi="Tahoma"/>
          <w:b/>
          <w:color w:val="231F20"/>
          <w:spacing w:val="2"/>
          <w:sz w:val="19"/>
        </w:rPr>
        <w:t> </w:t>
      </w:r>
      <w:r>
        <w:rPr>
          <w:rFonts w:ascii="Trebuchet MS" w:hAnsi="Trebuchet MS"/>
          <w:color w:val="231F20"/>
          <w:w w:val="90"/>
          <w:sz w:val="19"/>
        </w:rPr>
        <w:t>Проверка</w:t>
      </w:r>
      <w:r>
        <w:rPr>
          <w:rFonts w:ascii="Trebuchet MS" w:hAnsi="Trebuchet MS"/>
          <w:color w:val="231F20"/>
          <w:spacing w:val="1"/>
          <w:sz w:val="19"/>
        </w:rPr>
        <w:t> </w:t>
      </w:r>
      <w:r>
        <w:rPr>
          <w:rFonts w:ascii="Trebuchet MS" w:hAnsi="Trebuchet MS"/>
          <w:color w:val="231F20"/>
          <w:w w:val="90"/>
          <w:sz w:val="19"/>
        </w:rPr>
        <w:t>данных</w:t>
      </w:r>
      <w:r>
        <w:rPr>
          <w:rFonts w:ascii="Trebuchet MS" w:hAnsi="Trebuchet MS"/>
          <w:color w:val="231F20"/>
          <w:spacing w:val="2"/>
          <w:sz w:val="19"/>
        </w:rPr>
        <w:t> </w:t>
      </w:r>
      <w:r>
        <w:rPr>
          <w:rFonts w:ascii="Trebuchet MS" w:hAnsi="Trebuchet MS"/>
          <w:color w:val="231F20"/>
          <w:w w:val="90"/>
          <w:sz w:val="19"/>
        </w:rPr>
        <w:t>после</w:t>
      </w:r>
      <w:r>
        <w:rPr>
          <w:rFonts w:ascii="Trebuchet MS" w:hAnsi="Trebuchet MS"/>
          <w:color w:val="231F20"/>
          <w:spacing w:val="1"/>
          <w:sz w:val="19"/>
        </w:rPr>
        <w:t> </w:t>
      </w:r>
      <w:r>
        <w:rPr>
          <w:rFonts w:ascii="Trebuchet MS" w:hAnsi="Trebuchet MS"/>
          <w:color w:val="231F20"/>
          <w:w w:val="90"/>
          <w:sz w:val="19"/>
        </w:rPr>
        <w:t>выделения</w:t>
      </w:r>
      <w:r>
        <w:rPr>
          <w:rFonts w:ascii="Trebuchet MS" w:hAnsi="Trebuchet MS"/>
          <w:color w:val="231F20"/>
          <w:spacing w:val="1"/>
          <w:sz w:val="19"/>
        </w:rPr>
        <w:t> </w:t>
      </w:r>
      <w:r>
        <w:rPr>
          <w:rFonts w:ascii="Trebuchet MS" w:hAnsi="Trebuchet MS"/>
          <w:color w:val="231F20"/>
          <w:w w:val="90"/>
          <w:sz w:val="19"/>
        </w:rPr>
        <w:t>логики</w:t>
      </w:r>
      <w:r>
        <w:rPr>
          <w:rFonts w:ascii="Trebuchet MS" w:hAnsi="Trebuchet MS"/>
          <w:color w:val="231F20"/>
          <w:spacing w:val="2"/>
          <w:sz w:val="19"/>
        </w:rPr>
        <w:t> </w:t>
      </w:r>
      <w:r>
        <w:rPr>
          <w:rFonts w:ascii="Trebuchet MS" w:hAnsi="Trebuchet MS"/>
          <w:color w:val="231F20"/>
          <w:spacing w:val="-2"/>
          <w:w w:val="90"/>
          <w:sz w:val="19"/>
        </w:rPr>
        <w:t>запросов</w:t>
      </w:r>
    </w:p>
    <w:p>
      <w:pPr>
        <w:spacing w:line="166" w:lineRule="exact" w:before="67"/>
        <w:ind w:left="255" w:right="0" w:firstLine="0"/>
        <w:jc w:val="both"/>
        <w:rPr>
          <w:rFonts w:ascii="Consolas"/>
          <w:sz w:val="16"/>
        </w:rPr>
      </w:pPr>
      <w:r>
        <w:rPr>
          <w:rFonts w:ascii="Consolas"/>
          <w:sz w:val="16"/>
        </w:rPr>
        <mc:AlternateContent>
          <mc:Choice Requires="wps">
            <w:drawing>
              <wp:anchor distT="0" distB="0" distL="0" distR="0" allowOverlap="1" layoutInCell="1" locked="0" behindDoc="0" simplePos="0" relativeHeight="15947776">
                <wp:simplePos x="0" y="0"/>
                <wp:positionH relativeFrom="page">
                  <wp:posOffset>3405007</wp:posOffset>
                </wp:positionH>
                <wp:positionV relativeFrom="paragraph">
                  <wp:posOffset>72693</wp:posOffset>
                </wp:positionV>
                <wp:extent cx="189230" cy="572135"/>
                <wp:effectExtent l="0" t="0" r="0" b="0"/>
                <wp:wrapNone/>
                <wp:docPr id="2105" name="Group 2105"/>
                <wp:cNvGraphicFramePr>
                  <a:graphicFrameLocks/>
                </wp:cNvGraphicFramePr>
                <a:graphic>
                  <a:graphicData uri="http://schemas.microsoft.com/office/word/2010/wordprocessingGroup">
                    <wpg:wgp>
                      <wpg:cNvPr id="2105" name="Group 2105"/>
                      <wpg:cNvGrpSpPr/>
                      <wpg:grpSpPr>
                        <a:xfrm>
                          <a:off x="0" y="0"/>
                          <a:ext cx="189230" cy="572135"/>
                          <a:chExt cx="189230" cy="572135"/>
                        </a:xfrm>
                      </wpg:grpSpPr>
                      <wps:wsp>
                        <wps:cNvPr id="2106" name="Graphic 2106"/>
                        <wps:cNvSpPr/>
                        <wps:spPr>
                          <a:xfrm>
                            <a:off x="185825" y="25897"/>
                            <a:ext cx="1270" cy="519430"/>
                          </a:xfrm>
                          <a:custGeom>
                            <a:avLst/>
                            <a:gdLst/>
                            <a:ahLst/>
                            <a:cxnLst/>
                            <a:rect l="l" t="t" r="r" b="b"/>
                            <a:pathLst>
                              <a:path w="0" h="519430">
                                <a:moveTo>
                                  <a:pt x="0" y="0"/>
                                </a:moveTo>
                                <a:lnTo>
                                  <a:pt x="0" y="519112"/>
                                </a:lnTo>
                              </a:path>
                            </a:pathLst>
                          </a:custGeom>
                          <a:ln w="6350">
                            <a:solidFill>
                              <a:srgbClr val="231F20"/>
                            </a:solidFill>
                            <a:prstDash val="solid"/>
                          </a:ln>
                        </wps:spPr>
                        <wps:bodyPr wrap="square" lIns="0" tIns="0" rIns="0" bIns="0" rtlCol="0">
                          <a:prstTxWarp prst="textNoShape">
                            <a:avLst/>
                          </a:prstTxWarp>
                          <a:noAutofit/>
                        </wps:bodyPr>
                      </wps:wsp>
                      <wps:wsp>
                        <wps:cNvPr id="2107" name="Graphic 2107"/>
                        <wps:cNvSpPr/>
                        <wps:spPr>
                          <a:xfrm>
                            <a:off x="60686" y="29171"/>
                            <a:ext cx="127635" cy="1270"/>
                          </a:xfrm>
                          <a:custGeom>
                            <a:avLst/>
                            <a:gdLst/>
                            <a:ahLst/>
                            <a:cxnLst/>
                            <a:rect l="l" t="t" r="r" b="b"/>
                            <a:pathLst>
                              <a:path w="127635" h="0">
                                <a:moveTo>
                                  <a:pt x="12711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08" name="Graphic 2108"/>
                        <wps:cNvSpPr/>
                        <wps:spPr>
                          <a:xfrm>
                            <a:off x="600" y="0"/>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2109" name="Graphic 2109"/>
                        <wps:cNvSpPr/>
                        <wps:spPr>
                          <a:xfrm>
                            <a:off x="60086" y="542629"/>
                            <a:ext cx="127635" cy="1270"/>
                          </a:xfrm>
                          <a:custGeom>
                            <a:avLst/>
                            <a:gdLst/>
                            <a:ahLst/>
                            <a:cxnLst/>
                            <a:rect l="l" t="t" r="r" b="b"/>
                            <a:pathLst>
                              <a:path w="127635" h="0">
                                <a:moveTo>
                                  <a:pt x="12711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10" name="Graphic 2110"/>
                        <wps:cNvSpPr/>
                        <wps:spPr>
                          <a:xfrm>
                            <a:off x="0" y="513457"/>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68.110809pt;margin-top:5.72390pt;width:14.9pt;height:45.05pt;mso-position-horizontal-relative:page;mso-position-vertical-relative:paragraph;z-index:15947776" id="docshapegroup1672" coordorigin="5362,114" coordsize="298,901">
                <v:line style="position:absolute" from="5655,155" to="5655,973" stroked="true" strokeweight=".5pt" strokecolor="#231f20">
                  <v:stroke dashstyle="solid"/>
                </v:line>
                <v:line style="position:absolute" from="5658,160" to="5458,160" stroked="true" strokeweight=".5pt" strokecolor="#231f20">
                  <v:stroke dashstyle="solid"/>
                </v:line>
                <v:shape style="position:absolute;left:5363;top:114;width:127;height:93" id="docshape1673" coordorigin="5363,114" coordsize="127,93" path="m5490,114l5363,160,5490,207,5490,114xe" filled="true" fillcolor="#231f20" stroked="false">
                  <v:path arrowok="t"/>
                  <v:fill type="solid"/>
                </v:shape>
                <v:line style="position:absolute" from="5657,969" to="5457,969" stroked="true" strokeweight=".5pt" strokecolor="#231f20">
                  <v:stroke dashstyle="solid"/>
                </v:line>
                <v:shape style="position:absolute;left:5362;top:923;width:127;height:93" id="docshape1674" coordorigin="5362,923" coordsize="127,93" path="m5489,923l5362,969,5489,1015,5489,923xe" filled="true" fillcolor="#231f20" stroked="false">
                  <v:path arrowok="t"/>
                  <v:fill type="solid"/>
                </v:shape>
                <w10:wrap type="none"/>
              </v:group>
            </w:pict>
          </mc:Fallback>
        </mc:AlternateContent>
      </w:r>
      <w:r>
        <w:rPr>
          <w:rFonts w:ascii="Consolas"/>
          <w:color w:val="231F20"/>
          <w:sz w:val="16"/>
        </w:rPr>
        <w:t>User userFromDb = </w:t>
      </w:r>
      <w:r>
        <w:rPr>
          <w:rFonts w:ascii="Consolas"/>
          <w:color w:val="231F20"/>
          <w:spacing w:val="-2"/>
          <w:sz w:val="16"/>
        </w:rPr>
        <w:t>QueryUser(user.UserId);</w:t>
      </w:r>
    </w:p>
    <w:p>
      <w:pPr>
        <w:spacing w:after="0" w:line="166" w:lineRule="exact"/>
        <w:jc w:val="both"/>
        <w:rPr>
          <w:rFonts w:ascii="Consolas"/>
          <w:sz w:val="16"/>
        </w:rPr>
        <w:sectPr>
          <w:pgSz w:w="9360" w:h="13210"/>
          <w:pgMar w:header="846" w:footer="0" w:top="1140" w:bottom="280" w:left="708" w:right="850"/>
        </w:sectPr>
      </w:pPr>
    </w:p>
    <w:p>
      <w:pPr>
        <w:spacing w:line="256" w:lineRule="auto" w:before="35"/>
        <w:ind w:left="255" w:right="0" w:firstLine="0"/>
        <w:jc w:val="left"/>
        <w:rPr>
          <w:rFonts w:ascii="Consolas"/>
          <w:sz w:val="16"/>
        </w:rPr>
      </w:pPr>
      <w:hyperlink r:id="rId185">
        <w:r>
          <w:rPr>
            <w:rFonts w:ascii="Consolas"/>
            <w:color w:val="231F20"/>
            <w:sz w:val="16"/>
          </w:rPr>
          <w:t>Assert.Equal("new@gmail.com",</w:t>
        </w:r>
      </w:hyperlink>
      <w:r>
        <w:rPr>
          <w:rFonts w:ascii="Consolas"/>
          <w:color w:val="231F20"/>
          <w:sz w:val="16"/>
        </w:rPr>
        <w:t> userFromDb.Email); Assert.Equal(UserType.Customer,</w:t>
      </w:r>
      <w:r>
        <w:rPr>
          <w:rFonts w:ascii="Consolas"/>
          <w:color w:val="231F20"/>
          <w:spacing w:val="-2"/>
          <w:sz w:val="16"/>
        </w:rPr>
        <w:t> </w:t>
      </w:r>
      <w:r>
        <w:rPr>
          <w:rFonts w:ascii="Consolas"/>
          <w:color w:val="231F20"/>
          <w:spacing w:val="-2"/>
          <w:sz w:val="16"/>
        </w:rPr>
        <w:t>userFromDb.Type);</w:t>
      </w:r>
    </w:p>
    <w:p>
      <w:pPr>
        <w:pStyle w:val="BodyText"/>
        <w:spacing w:before="11"/>
        <w:rPr>
          <w:rFonts w:ascii="Consolas"/>
          <w:sz w:val="16"/>
        </w:rPr>
      </w:pPr>
    </w:p>
    <w:p>
      <w:pPr>
        <w:spacing w:line="256" w:lineRule="auto" w:before="0"/>
        <w:ind w:left="255" w:right="0" w:firstLine="0"/>
        <w:jc w:val="left"/>
        <w:rPr>
          <w:rFonts w:ascii="Consolas"/>
          <w:sz w:val="16"/>
        </w:rPr>
      </w:pPr>
      <w:r>
        <w:rPr>
          <w:rFonts w:ascii="Consolas"/>
          <w:color w:val="231F20"/>
          <w:sz w:val="16"/>
        </w:rPr>
        <w:t>Company companyFromDb = QueryCompany(); Assert.Equal(0,</w:t>
      </w:r>
      <w:r>
        <w:rPr>
          <w:rFonts w:ascii="Consolas"/>
          <w:color w:val="231F20"/>
          <w:spacing w:val="-22"/>
          <w:sz w:val="16"/>
        </w:rPr>
        <w:t> </w:t>
      </w:r>
      <w:r>
        <w:rPr>
          <w:rFonts w:ascii="Consolas"/>
          <w:color w:val="231F20"/>
          <w:sz w:val="16"/>
        </w:rPr>
        <w:t>companyFromDb.NumberOfEmployees);</w:t>
      </w:r>
    </w:p>
    <w:p>
      <w:pPr>
        <w:spacing w:line="242" w:lineRule="auto" w:before="4"/>
        <w:ind w:left="255" w:right="1597" w:firstLine="0"/>
        <w:jc w:val="left"/>
        <w:rPr>
          <w:rFonts w:ascii="Trebuchet MS" w:hAnsi="Trebuchet MS"/>
          <w:b/>
          <w:sz w:val="17"/>
        </w:rPr>
      </w:pPr>
      <w:r>
        <w:rPr/>
        <w:br w:type="column"/>
      </w:r>
      <w:r>
        <w:rPr>
          <w:rFonts w:ascii="Trebuchet MS" w:hAnsi="Trebuchet MS"/>
          <w:b/>
          <w:color w:val="58595B"/>
          <w:spacing w:val="-2"/>
          <w:w w:val="85"/>
          <w:sz w:val="17"/>
        </w:rPr>
        <w:t>Новые </w:t>
      </w:r>
      <w:r>
        <w:rPr>
          <w:rFonts w:ascii="Trebuchet MS" w:hAnsi="Trebuchet MS"/>
          <w:b/>
          <w:color w:val="58595B"/>
          <w:spacing w:val="-2"/>
          <w:w w:val="75"/>
          <w:sz w:val="17"/>
        </w:rPr>
        <w:t>вспомогательные</w:t>
      </w:r>
      <w:r>
        <w:rPr>
          <w:rFonts w:ascii="Trebuchet MS" w:hAnsi="Trebuchet MS"/>
          <w:b/>
          <w:color w:val="58595B"/>
          <w:spacing w:val="-2"/>
          <w:w w:val="85"/>
          <w:sz w:val="17"/>
        </w:rPr>
        <w:t> методы</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4608" w:space="215"/>
            <w:col w:w="2979"/>
          </w:cols>
        </w:sectPr>
      </w:pPr>
    </w:p>
    <w:p>
      <w:pPr>
        <w:pStyle w:val="BodyText"/>
        <w:spacing w:line="256" w:lineRule="auto" w:before="179"/>
        <w:ind w:left="255" w:right="111"/>
        <w:jc w:val="both"/>
      </w:pPr>
      <w:r>
        <w:rPr>
          <w:color w:val="231F20"/>
          <w:spacing w:val="-2"/>
        </w:rPr>
        <w:t>Можно</w:t>
      </w:r>
      <w:r>
        <w:rPr>
          <w:color w:val="231F20"/>
          <w:spacing w:val="-5"/>
        </w:rPr>
        <w:t> </w:t>
      </w:r>
      <w:r>
        <w:rPr>
          <w:color w:val="231F20"/>
          <w:spacing w:val="-2"/>
        </w:rPr>
        <w:t>пойти</w:t>
      </w:r>
      <w:r>
        <w:rPr>
          <w:color w:val="231F20"/>
          <w:spacing w:val="-5"/>
        </w:rPr>
        <w:t> </w:t>
      </w:r>
      <w:r>
        <w:rPr>
          <w:color w:val="231F20"/>
          <w:spacing w:val="-2"/>
        </w:rPr>
        <w:t>еще</w:t>
      </w:r>
      <w:r>
        <w:rPr>
          <w:color w:val="231F20"/>
          <w:spacing w:val="-5"/>
        </w:rPr>
        <w:t> </w:t>
      </w:r>
      <w:r>
        <w:rPr>
          <w:color w:val="231F20"/>
          <w:spacing w:val="-2"/>
        </w:rPr>
        <w:t>дальше</w:t>
      </w:r>
      <w:r>
        <w:rPr>
          <w:color w:val="231F20"/>
          <w:spacing w:val="-5"/>
        </w:rPr>
        <w:t> </w:t>
      </w:r>
      <w:r>
        <w:rPr>
          <w:color w:val="231F20"/>
          <w:spacing w:val="-2"/>
        </w:rPr>
        <w:t>и</w:t>
      </w:r>
      <w:r>
        <w:rPr>
          <w:color w:val="231F20"/>
          <w:spacing w:val="-5"/>
        </w:rPr>
        <w:t> </w:t>
      </w:r>
      <w:r>
        <w:rPr>
          <w:color w:val="231F20"/>
          <w:spacing w:val="-2"/>
        </w:rPr>
        <w:t>создать</w:t>
      </w:r>
      <w:r>
        <w:rPr>
          <w:color w:val="231F20"/>
          <w:spacing w:val="-5"/>
        </w:rPr>
        <w:t> </w:t>
      </w:r>
      <w:r>
        <w:rPr>
          <w:color w:val="231F20"/>
          <w:spacing w:val="-2"/>
        </w:rPr>
        <w:t>fluent-интерфейс</w:t>
      </w:r>
      <w:r>
        <w:rPr>
          <w:color w:val="231F20"/>
          <w:spacing w:val="-5"/>
        </w:rPr>
        <w:t> </w:t>
      </w:r>
      <w:r>
        <w:rPr>
          <w:color w:val="231F20"/>
          <w:spacing w:val="-2"/>
        </w:rPr>
        <w:t>для</w:t>
      </w:r>
      <w:r>
        <w:rPr>
          <w:color w:val="231F20"/>
          <w:spacing w:val="-5"/>
        </w:rPr>
        <w:t> </w:t>
      </w:r>
      <w:r>
        <w:rPr>
          <w:color w:val="231F20"/>
          <w:spacing w:val="-2"/>
        </w:rPr>
        <w:t>этих</w:t>
      </w:r>
      <w:r>
        <w:rPr>
          <w:color w:val="231F20"/>
          <w:spacing w:val="-5"/>
        </w:rPr>
        <w:t> </w:t>
      </w:r>
      <w:r>
        <w:rPr>
          <w:color w:val="231F20"/>
          <w:spacing w:val="-2"/>
        </w:rPr>
        <w:t>проверок</w:t>
      </w:r>
      <w:r>
        <w:rPr>
          <w:color w:val="231F20"/>
          <w:spacing w:val="-5"/>
        </w:rPr>
        <w:t> </w:t>
      </w:r>
      <w:r>
        <w:rPr>
          <w:color w:val="231F20"/>
          <w:spacing w:val="-2"/>
        </w:rPr>
        <w:t>(по</w:t>
      </w:r>
      <w:r>
        <w:rPr>
          <w:color w:val="231F20"/>
          <w:spacing w:val="-5"/>
        </w:rPr>
        <w:t> </w:t>
      </w:r>
      <w:r>
        <w:rPr>
          <w:color w:val="231F20"/>
          <w:spacing w:val="-2"/>
        </w:rPr>
        <w:t>анало- </w:t>
      </w:r>
      <w:r>
        <w:rPr>
          <w:color w:val="231F20"/>
        </w:rPr>
        <w:t>гии с тем, что было сделано в главе 9 для BusSpy). На языке C# fluent-интерфейс поверх</w:t>
      </w:r>
      <w:r>
        <w:rPr>
          <w:color w:val="231F20"/>
          <w:spacing w:val="-1"/>
        </w:rPr>
        <w:t> </w:t>
      </w:r>
      <w:r>
        <w:rPr>
          <w:color w:val="231F20"/>
        </w:rPr>
        <w:t>существующих</w:t>
      </w:r>
      <w:r>
        <w:rPr>
          <w:color w:val="231F20"/>
          <w:spacing w:val="-1"/>
        </w:rPr>
        <w:t> </w:t>
      </w:r>
      <w:r>
        <w:rPr>
          <w:color w:val="231F20"/>
        </w:rPr>
        <w:t>классов</w:t>
      </w:r>
      <w:r>
        <w:rPr>
          <w:color w:val="231F20"/>
          <w:spacing w:val="-1"/>
        </w:rPr>
        <w:t> </w:t>
      </w:r>
      <w:r>
        <w:rPr>
          <w:color w:val="231F20"/>
        </w:rPr>
        <w:t>предметной</w:t>
      </w:r>
      <w:r>
        <w:rPr>
          <w:color w:val="231F20"/>
          <w:spacing w:val="-1"/>
        </w:rPr>
        <w:t> </w:t>
      </w:r>
      <w:r>
        <w:rPr>
          <w:color w:val="231F20"/>
        </w:rPr>
        <w:t>области</w:t>
      </w:r>
      <w:r>
        <w:rPr>
          <w:color w:val="231F20"/>
          <w:spacing w:val="-1"/>
        </w:rPr>
        <w:t> </w:t>
      </w:r>
      <w:r>
        <w:rPr>
          <w:color w:val="231F20"/>
        </w:rPr>
        <w:t>может</w:t>
      </w:r>
      <w:r>
        <w:rPr>
          <w:color w:val="231F20"/>
          <w:spacing w:val="-1"/>
        </w:rPr>
        <w:t> </w:t>
      </w:r>
      <w:r>
        <w:rPr>
          <w:color w:val="231F20"/>
        </w:rPr>
        <w:t>быть</w:t>
      </w:r>
      <w:r>
        <w:rPr>
          <w:color w:val="231F20"/>
          <w:spacing w:val="-1"/>
        </w:rPr>
        <w:t> </w:t>
      </w:r>
      <w:r>
        <w:rPr>
          <w:color w:val="231F20"/>
        </w:rPr>
        <w:t>реализован</w:t>
      </w:r>
      <w:r>
        <w:rPr>
          <w:color w:val="231F20"/>
          <w:spacing w:val="-1"/>
        </w:rPr>
        <w:t> </w:t>
      </w:r>
      <w:r>
        <w:rPr>
          <w:color w:val="231F20"/>
        </w:rPr>
        <w:t>с</w:t>
      </w:r>
      <w:r>
        <w:rPr>
          <w:color w:val="231F20"/>
          <w:spacing w:val="-1"/>
        </w:rPr>
        <w:t> </w:t>
      </w:r>
      <w:r>
        <w:rPr>
          <w:color w:val="231F20"/>
        </w:rPr>
        <w:t>ис- пользованием методов-расширений, как показано в листинге 10.13.</w:t>
      </w:r>
    </w:p>
    <w:p>
      <w:pPr>
        <w:pStyle w:val="BodyText"/>
        <w:spacing w:after="0" w:line="256" w:lineRule="auto"/>
        <w:jc w:val="both"/>
        <w:sectPr>
          <w:type w:val="continuous"/>
          <w:pgSz w:w="9360" w:h="13210"/>
          <w:pgMar w:header="846" w:footer="0" w:top="1500" w:bottom="280" w:left="708" w:right="850"/>
        </w:sectPr>
      </w:pPr>
    </w:p>
    <w:p>
      <w:pPr>
        <w:pStyle w:val="BodyText"/>
        <w:spacing w:before="119"/>
        <w:rPr>
          <w:sz w:val="19"/>
        </w:rPr>
      </w:pPr>
    </w:p>
    <w:p>
      <w:pPr>
        <w:spacing w:before="0"/>
        <w:ind w:left="255" w:right="0" w:firstLine="0"/>
        <w:jc w:val="left"/>
        <w:rPr>
          <w:rFonts w:ascii="Trebuchet MS" w:hAnsi="Trebuchet MS"/>
          <w:sz w:val="19"/>
        </w:rPr>
      </w:pPr>
      <w:bookmarkStart w:name="10.4.4. Не создает ли тест слишком много" w:id="399"/>
      <w:bookmarkEnd w:id="399"/>
      <w:r>
        <w:rPr/>
      </w:r>
      <w:bookmarkStart w:name="_bookmark160" w:id="400"/>
      <w:bookmarkEnd w:id="400"/>
      <w:r>
        <w:rPr/>
      </w:r>
      <w:r>
        <w:rPr>
          <w:rFonts w:ascii="Tahoma" w:hAnsi="Tahoma"/>
          <w:b/>
          <w:color w:val="231F20"/>
          <w:w w:val="90"/>
          <w:sz w:val="19"/>
        </w:rPr>
        <w:t>Листинг</w:t>
      </w:r>
      <w:r>
        <w:rPr>
          <w:rFonts w:ascii="Tahoma" w:hAnsi="Tahoma"/>
          <w:b/>
          <w:color w:val="231F20"/>
          <w:spacing w:val="-4"/>
          <w:w w:val="90"/>
          <w:sz w:val="19"/>
        </w:rPr>
        <w:t> </w:t>
      </w:r>
      <w:r>
        <w:rPr>
          <w:rFonts w:ascii="Tahoma" w:hAnsi="Tahoma"/>
          <w:b/>
          <w:color w:val="231F20"/>
          <w:w w:val="90"/>
          <w:sz w:val="19"/>
        </w:rPr>
        <w:t>10.13.</w:t>
      </w:r>
      <w:r>
        <w:rPr>
          <w:rFonts w:ascii="Tahoma" w:hAnsi="Tahoma"/>
          <w:b/>
          <w:color w:val="231F20"/>
          <w:spacing w:val="-2"/>
          <w:w w:val="90"/>
          <w:sz w:val="19"/>
        </w:rPr>
        <w:t> </w:t>
      </w:r>
      <w:r>
        <w:rPr>
          <w:rFonts w:ascii="Trebuchet MS" w:hAnsi="Trebuchet MS"/>
          <w:color w:val="231F20"/>
          <w:w w:val="90"/>
          <w:sz w:val="19"/>
        </w:rPr>
        <w:t>Fluent-интерфейс</w:t>
      </w:r>
      <w:r>
        <w:rPr>
          <w:rFonts w:ascii="Trebuchet MS" w:hAnsi="Trebuchet MS"/>
          <w:color w:val="231F20"/>
          <w:spacing w:val="-2"/>
          <w:w w:val="90"/>
          <w:sz w:val="19"/>
        </w:rPr>
        <w:t> </w:t>
      </w:r>
      <w:r>
        <w:rPr>
          <w:rFonts w:ascii="Trebuchet MS" w:hAnsi="Trebuchet MS"/>
          <w:color w:val="231F20"/>
          <w:w w:val="90"/>
          <w:sz w:val="19"/>
        </w:rPr>
        <w:t>для</w:t>
      </w:r>
      <w:r>
        <w:rPr>
          <w:rFonts w:ascii="Trebuchet MS" w:hAnsi="Trebuchet MS"/>
          <w:color w:val="231F20"/>
          <w:spacing w:val="-2"/>
          <w:w w:val="90"/>
          <w:sz w:val="19"/>
        </w:rPr>
        <w:t> </w:t>
      </w:r>
      <w:r>
        <w:rPr>
          <w:rFonts w:ascii="Trebuchet MS" w:hAnsi="Trebuchet MS"/>
          <w:color w:val="231F20"/>
          <w:w w:val="90"/>
          <w:sz w:val="19"/>
        </w:rPr>
        <w:t>проверки</w:t>
      </w:r>
      <w:r>
        <w:rPr>
          <w:rFonts w:ascii="Trebuchet MS" w:hAnsi="Trebuchet MS"/>
          <w:color w:val="231F20"/>
          <w:spacing w:val="-3"/>
          <w:w w:val="90"/>
          <w:sz w:val="19"/>
        </w:rPr>
        <w:t> </w:t>
      </w:r>
      <w:r>
        <w:rPr>
          <w:rFonts w:ascii="Trebuchet MS" w:hAnsi="Trebuchet MS"/>
          <w:color w:val="231F20"/>
          <w:spacing w:val="-2"/>
          <w:w w:val="90"/>
          <w:sz w:val="19"/>
        </w:rPr>
        <w:t>данных</w:t>
      </w:r>
    </w:p>
    <w:p>
      <w:pPr>
        <w:spacing w:before="67"/>
        <w:ind w:left="255" w:right="0" w:firstLine="0"/>
        <w:jc w:val="left"/>
        <w:rPr>
          <w:rFonts w:ascii="Consolas"/>
          <w:sz w:val="16"/>
        </w:rPr>
      </w:pPr>
      <w:r>
        <w:rPr>
          <w:rFonts w:ascii="Consolas"/>
          <w:color w:val="231F20"/>
          <w:sz w:val="16"/>
        </w:rPr>
        <w:t>public static class </w:t>
      </w:r>
      <w:r>
        <w:rPr>
          <w:rFonts w:ascii="Consolas"/>
          <w:color w:val="231F20"/>
          <w:spacing w:val="-2"/>
          <w:sz w:val="16"/>
        </w:rPr>
        <w:t>UserExternsions</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public static User ShouldExist(this User </w:t>
      </w:r>
      <w:r>
        <w:rPr>
          <w:rFonts w:ascii="Consolas"/>
          <w:color w:val="231F20"/>
          <w:spacing w:val="-2"/>
          <w:sz w:val="16"/>
        </w:rPr>
        <w:t>user)</w:t>
      </w:r>
    </w:p>
    <w:p>
      <w:pPr>
        <w:spacing w:before="12"/>
        <w:ind w:left="607" w:right="0" w:firstLine="0"/>
        <w:jc w:val="left"/>
        <w:rPr>
          <w:rFonts w:ascii="Consolas"/>
          <w:sz w:val="16"/>
        </w:rPr>
      </w:pPr>
      <w:r>
        <w:rPr>
          <w:rFonts w:ascii="Consolas"/>
          <w:color w:val="231F20"/>
          <w:spacing w:val="-10"/>
          <w:sz w:val="16"/>
        </w:rPr>
        <w:t>{</w:t>
      </w:r>
    </w:p>
    <w:p>
      <w:pPr>
        <w:spacing w:line="256" w:lineRule="auto" w:before="13"/>
        <w:ind w:left="959" w:right="4809" w:firstLine="0"/>
        <w:jc w:val="left"/>
        <w:rPr>
          <w:rFonts w:ascii="Consolas"/>
          <w:sz w:val="16"/>
        </w:rPr>
      </w:pPr>
      <w:r>
        <w:rPr>
          <w:rFonts w:ascii="Consolas"/>
          <w:color w:val="231F20"/>
          <w:spacing w:val="-2"/>
          <w:sz w:val="16"/>
        </w:rPr>
        <w:t>Assert.NotNull(user); </w:t>
      </w:r>
      <w:r>
        <w:rPr>
          <w:rFonts w:ascii="Consolas"/>
          <w:color w:val="231F20"/>
          <w:sz w:val="16"/>
        </w:rPr>
        <w:t>return user;</w:t>
      </w:r>
    </w:p>
    <w:p>
      <w:pPr>
        <w:spacing w:line="186" w:lineRule="exact" w:before="0"/>
        <w:ind w:left="607"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public static User WithEmail(this User user, string </w:t>
      </w:r>
      <w:r>
        <w:rPr>
          <w:rFonts w:ascii="Consolas"/>
          <w:color w:val="231F20"/>
          <w:spacing w:val="-2"/>
          <w:sz w:val="16"/>
        </w:rPr>
        <w:t>email)</w:t>
      </w:r>
    </w:p>
    <w:p>
      <w:pPr>
        <w:spacing w:before="13"/>
        <w:ind w:left="607" w:right="0" w:firstLine="0"/>
        <w:jc w:val="left"/>
        <w:rPr>
          <w:rFonts w:ascii="Consolas"/>
          <w:sz w:val="16"/>
        </w:rPr>
      </w:pPr>
      <w:r>
        <w:rPr>
          <w:rFonts w:ascii="Consolas"/>
          <w:color w:val="231F20"/>
          <w:spacing w:val="-10"/>
          <w:sz w:val="16"/>
        </w:rPr>
        <w:t>{</w:t>
      </w:r>
    </w:p>
    <w:p>
      <w:pPr>
        <w:spacing w:line="256" w:lineRule="auto" w:before="13"/>
        <w:ind w:left="959" w:right="3924" w:firstLine="0"/>
        <w:jc w:val="left"/>
        <w:rPr>
          <w:rFonts w:ascii="Consolas"/>
          <w:sz w:val="16"/>
        </w:rPr>
      </w:pPr>
      <w:r>
        <w:rPr>
          <w:rFonts w:ascii="Consolas"/>
          <w:color w:val="231F20"/>
          <w:sz w:val="16"/>
        </w:rPr>
        <w:t>Assert.Equal(email,</w:t>
      </w:r>
      <w:r>
        <w:rPr>
          <w:rFonts w:ascii="Consolas"/>
          <w:color w:val="231F20"/>
          <w:spacing w:val="-22"/>
          <w:sz w:val="16"/>
        </w:rPr>
        <w:t> </w:t>
      </w:r>
      <w:r>
        <w:rPr>
          <w:rFonts w:ascii="Consolas"/>
          <w:color w:val="231F20"/>
          <w:sz w:val="16"/>
        </w:rPr>
        <w:t>user.Email); return user;</w:t>
      </w:r>
    </w:p>
    <w:p>
      <w:pPr>
        <w:spacing w:line="186" w:lineRule="exact" w:before="0"/>
        <w:ind w:left="607" w:right="0" w:firstLine="0"/>
        <w:jc w:val="left"/>
        <w:rPr>
          <w:rFonts w:ascii="Consolas"/>
          <w:sz w:val="16"/>
        </w:rPr>
      </w:pPr>
      <w:r>
        <w:rPr>
          <w:rFonts w:ascii="Consolas"/>
          <w:color w:val="231F20"/>
          <w:spacing w:val="-10"/>
          <w:sz w:val="16"/>
        </w:rPr>
        <w:t>}</w:t>
      </w:r>
    </w:p>
    <w:p>
      <w:pPr>
        <w:spacing w:before="12"/>
        <w:ind w:left="255" w:right="0" w:firstLine="0"/>
        <w:jc w:val="left"/>
        <w:rPr>
          <w:rFonts w:ascii="Consolas"/>
          <w:sz w:val="16"/>
        </w:rPr>
      </w:pPr>
      <w:r>
        <w:rPr>
          <w:rFonts w:ascii="Consolas"/>
          <w:color w:val="231F20"/>
          <w:spacing w:val="-10"/>
          <w:sz w:val="16"/>
        </w:rPr>
        <w:t>}</w:t>
      </w:r>
    </w:p>
    <w:p>
      <w:pPr>
        <w:pStyle w:val="BodyText"/>
        <w:spacing w:before="192"/>
        <w:ind w:left="255"/>
        <w:jc w:val="both"/>
      </w:pPr>
      <w:r>
        <w:rPr>
          <w:color w:val="231F20"/>
          <w:spacing w:val="-2"/>
        </w:rPr>
        <w:t>С</w:t>
      </w:r>
      <w:r>
        <w:rPr>
          <w:color w:val="231F20"/>
        </w:rPr>
        <w:t> </w:t>
      </w:r>
      <w:r>
        <w:rPr>
          <w:color w:val="231F20"/>
          <w:spacing w:val="-2"/>
        </w:rPr>
        <w:t>этим</w:t>
      </w:r>
      <w:r>
        <w:rPr>
          <w:color w:val="231F20"/>
          <w:spacing w:val="1"/>
        </w:rPr>
        <w:t> </w:t>
      </w:r>
      <w:r>
        <w:rPr>
          <w:color w:val="231F20"/>
          <w:spacing w:val="-2"/>
        </w:rPr>
        <w:t>fluent-интерфейсом</w:t>
      </w:r>
      <w:r>
        <w:rPr>
          <w:color w:val="231F20"/>
        </w:rPr>
        <w:t> </w:t>
      </w:r>
      <w:r>
        <w:rPr>
          <w:color w:val="231F20"/>
          <w:spacing w:val="-2"/>
        </w:rPr>
        <w:t>тестовые</w:t>
      </w:r>
      <w:r>
        <w:rPr>
          <w:color w:val="231F20"/>
          <w:spacing w:val="1"/>
        </w:rPr>
        <w:t> </w:t>
      </w:r>
      <w:r>
        <w:rPr>
          <w:color w:val="231F20"/>
          <w:spacing w:val="-2"/>
        </w:rPr>
        <w:t>проверки</w:t>
      </w:r>
      <w:r>
        <w:rPr>
          <w:color w:val="231F20"/>
          <w:spacing w:val="1"/>
        </w:rPr>
        <w:t> </w:t>
      </w:r>
      <w:r>
        <w:rPr>
          <w:color w:val="231F20"/>
          <w:spacing w:val="-2"/>
        </w:rPr>
        <w:t>читаются</w:t>
      </w:r>
      <w:r>
        <w:rPr>
          <w:color w:val="231F20"/>
        </w:rPr>
        <w:t> </w:t>
      </w:r>
      <w:r>
        <w:rPr>
          <w:color w:val="231F20"/>
          <w:spacing w:val="-2"/>
        </w:rPr>
        <w:t>намного</w:t>
      </w:r>
      <w:r>
        <w:rPr>
          <w:color w:val="231F20"/>
          <w:spacing w:val="1"/>
        </w:rPr>
        <w:t> </w:t>
      </w:r>
      <w:r>
        <w:rPr>
          <w:color w:val="231F20"/>
          <w:spacing w:val="-2"/>
        </w:rPr>
        <w:t>проще:</w:t>
      </w:r>
    </w:p>
    <w:p>
      <w:pPr>
        <w:spacing w:line="256" w:lineRule="auto" w:before="179"/>
        <w:ind w:left="255" w:right="3465" w:firstLine="0"/>
        <w:jc w:val="left"/>
        <w:rPr>
          <w:rFonts w:ascii="Consolas"/>
          <w:sz w:val="16"/>
        </w:rPr>
      </w:pPr>
      <w:r>
        <w:rPr>
          <w:rFonts w:ascii="Consolas"/>
          <w:color w:val="231F20"/>
          <w:sz w:val="16"/>
        </w:rPr>
        <w:t>User</w:t>
      </w:r>
      <w:r>
        <w:rPr>
          <w:rFonts w:ascii="Consolas"/>
          <w:color w:val="231F20"/>
          <w:spacing w:val="-10"/>
          <w:sz w:val="16"/>
        </w:rPr>
        <w:t> </w:t>
      </w:r>
      <w:r>
        <w:rPr>
          <w:rFonts w:ascii="Consolas"/>
          <w:color w:val="231F20"/>
          <w:sz w:val="16"/>
        </w:rPr>
        <w:t>userFromDb</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QueryUser(user.UserId); </w:t>
      </w:r>
      <w:r>
        <w:rPr>
          <w:rFonts w:ascii="Consolas"/>
          <w:color w:val="231F20"/>
          <w:spacing w:val="-2"/>
          <w:sz w:val="16"/>
        </w:rPr>
        <w:t>userFromDb</w:t>
      </w:r>
    </w:p>
    <w:p>
      <w:pPr>
        <w:spacing w:line="186" w:lineRule="exact" w:before="0"/>
        <w:ind w:left="607" w:right="0" w:firstLine="0"/>
        <w:jc w:val="left"/>
        <w:rPr>
          <w:rFonts w:ascii="Consolas"/>
          <w:sz w:val="16"/>
        </w:rPr>
      </w:pPr>
      <w:r>
        <w:rPr>
          <w:rFonts w:ascii="Consolas"/>
          <w:color w:val="231F20"/>
          <w:spacing w:val="-2"/>
          <w:sz w:val="16"/>
        </w:rPr>
        <w:t>.ShouldExist()</w:t>
      </w:r>
    </w:p>
    <w:p>
      <w:pPr>
        <w:spacing w:before="12"/>
        <w:ind w:left="607" w:right="0" w:firstLine="0"/>
        <w:jc w:val="left"/>
        <w:rPr>
          <w:rFonts w:ascii="Consolas"/>
          <w:sz w:val="16"/>
        </w:rPr>
      </w:pPr>
      <w:hyperlink r:id="rId185">
        <w:r>
          <w:rPr>
            <w:rFonts w:ascii="Consolas"/>
            <w:color w:val="231F20"/>
            <w:spacing w:val="-2"/>
            <w:sz w:val="16"/>
          </w:rPr>
          <w:t>.WithEmail("new@gmail.com")</w:t>
        </w:r>
      </w:hyperlink>
    </w:p>
    <w:p>
      <w:pPr>
        <w:spacing w:before="13"/>
        <w:ind w:left="607" w:right="0" w:firstLine="0"/>
        <w:jc w:val="left"/>
        <w:rPr>
          <w:rFonts w:ascii="Consolas"/>
          <w:sz w:val="16"/>
        </w:rPr>
      </w:pPr>
      <w:r>
        <w:rPr>
          <w:rFonts w:ascii="Consolas"/>
          <w:color w:val="231F20"/>
          <w:spacing w:val="-2"/>
          <w:sz w:val="16"/>
        </w:rPr>
        <w:t>.WithType(UserType.Customer);</w:t>
      </w:r>
    </w:p>
    <w:p>
      <w:pPr>
        <w:pStyle w:val="BodyText"/>
        <w:spacing w:before="25"/>
        <w:rPr>
          <w:rFonts w:ascii="Consolas"/>
          <w:sz w:val="16"/>
        </w:rPr>
      </w:pPr>
    </w:p>
    <w:p>
      <w:pPr>
        <w:spacing w:line="256" w:lineRule="auto" w:before="0"/>
        <w:ind w:left="255" w:right="3465" w:firstLine="0"/>
        <w:jc w:val="left"/>
        <w:rPr>
          <w:rFonts w:ascii="Consolas"/>
          <w:sz w:val="16"/>
        </w:rPr>
      </w:pPr>
      <w:r>
        <w:rPr>
          <w:rFonts w:ascii="Consolas"/>
          <w:color w:val="231F20"/>
          <w:sz w:val="16"/>
        </w:rPr>
        <w:t>Company</w:t>
      </w:r>
      <w:r>
        <w:rPr>
          <w:rFonts w:ascii="Consolas"/>
          <w:color w:val="231F20"/>
          <w:spacing w:val="-10"/>
          <w:sz w:val="16"/>
        </w:rPr>
        <w:t> </w:t>
      </w:r>
      <w:r>
        <w:rPr>
          <w:rFonts w:ascii="Consolas"/>
          <w:color w:val="231F20"/>
          <w:sz w:val="16"/>
        </w:rPr>
        <w:t>companyFromDb</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QueryCompany(); </w:t>
      </w:r>
      <w:r>
        <w:rPr>
          <w:rFonts w:ascii="Consolas"/>
          <w:color w:val="231F20"/>
          <w:spacing w:val="-2"/>
          <w:sz w:val="16"/>
        </w:rPr>
        <w:t>companyFromDb</w:t>
      </w:r>
    </w:p>
    <w:p>
      <w:pPr>
        <w:spacing w:line="186" w:lineRule="exact" w:before="0"/>
        <w:ind w:left="607" w:right="0" w:firstLine="0"/>
        <w:jc w:val="left"/>
        <w:rPr>
          <w:rFonts w:ascii="Consolas"/>
          <w:sz w:val="16"/>
        </w:rPr>
      </w:pPr>
      <w:r>
        <w:rPr>
          <w:rFonts w:ascii="Consolas"/>
          <w:color w:val="231F20"/>
          <w:spacing w:val="-2"/>
          <w:sz w:val="16"/>
        </w:rPr>
        <w:t>.ShouldExist()</w:t>
      </w:r>
    </w:p>
    <w:p>
      <w:pPr>
        <w:spacing w:before="13"/>
        <w:ind w:left="607" w:right="0" w:firstLine="0"/>
        <w:jc w:val="left"/>
        <w:rPr>
          <w:rFonts w:ascii="Consolas"/>
          <w:sz w:val="16"/>
        </w:rPr>
      </w:pPr>
      <w:r>
        <w:rPr>
          <w:rFonts w:ascii="Consolas"/>
          <w:color w:val="231F20"/>
          <w:spacing w:val="-2"/>
          <w:sz w:val="16"/>
        </w:rPr>
        <w:t>.WithNumberOfEmployees(0);</w:t>
      </w:r>
    </w:p>
    <w:p>
      <w:pPr>
        <w:pStyle w:val="BodyText"/>
        <w:spacing w:before="156"/>
        <w:rPr>
          <w:rFonts w:ascii="Consolas"/>
          <w:sz w:val="16"/>
        </w:rPr>
      </w:pPr>
    </w:p>
    <w:p>
      <w:pPr>
        <w:pStyle w:val="Heading4"/>
        <w:numPr>
          <w:ilvl w:val="2"/>
          <w:numId w:val="73"/>
        </w:numPr>
        <w:tabs>
          <w:tab w:pos="1086" w:val="left" w:leader="none"/>
        </w:tabs>
        <w:spacing w:line="240" w:lineRule="auto" w:before="1" w:after="0"/>
        <w:ind w:left="1086" w:right="0" w:hanging="831"/>
        <w:jc w:val="left"/>
      </w:pPr>
      <w:r>
        <w:rPr>
          <w:color w:val="231F20"/>
        </w:rPr>
        <w:t>Не</w:t>
      </w:r>
      <w:r>
        <w:rPr>
          <w:color w:val="231F20"/>
          <w:spacing w:val="-1"/>
        </w:rPr>
        <w:t> </w:t>
      </w:r>
      <w:r>
        <w:rPr>
          <w:color w:val="231F20"/>
        </w:rPr>
        <w:t>создает</w:t>
      </w:r>
      <w:r>
        <w:rPr>
          <w:color w:val="231F20"/>
          <w:spacing w:val="-1"/>
        </w:rPr>
        <w:t> </w:t>
      </w:r>
      <w:r>
        <w:rPr>
          <w:color w:val="231F20"/>
        </w:rPr>
        <w:t>ли тест</w:t>
      </w:r>
      <w:r>
        <w:rPr>
          <w:color w:val="231F20"/>
          <w:spacing w:val="-1"/>
        </w:rPr>
        <w:t> </w:t>
      </w:r>
      <w:r>
        <w:rPr>
          <w:color w:val="231F20"/>
        </w:rPr>
        <w:t>слишком</w:t>
      </w:r>
      <w:r>
        <w:rPr>
          <w:color w:val="231F20"/>
          <w:spacing w:val="-1"/>
        </w:rPr>
        <w:t> </w:t>
      </w:r>
      <w:r>
        <w:rPr>
          <w:color w:val="231F20"/>
        </w:rPr>
        <w:t>много</w:t>
      </w:r>
      <w:r>
        <w:rPr>
          <w:color w:val="231F20"/>
          <w:spacing w:val="-1"/>
        </w:rPr>
        <w:t> </w:t>
      </w:r>
      <w:r>
        <w:rPr>
          <w:color w:val="231F20"/>
          <w:spacing w:val="-2"/>
        </w:rPr>
        <w:t>транзакций?</w:t>
      </w:r>
    </w:p>
    <w:p>
      <w:pPr>
        <w:pStyle w:val="BodyText"/>
        <w:spacing w:line="256" w:lineRule="auto" w:before="129"/>
        <w:ind w:left="255" w:right="110"/>
        <w:jc w:val="both"/>
      </w:pPr>
      <w:r>
        <w:rPr>
          <w:color w:val="231F20"/>
        </w:rPr>
        <w:t>После</w:t>
      </w:r>
      <w:r>
        <w:rPr>
          <w:color w:val="231F20"/>
          <w:spacing w:val="-5"/>
        </w:rPr>
        <w:t> </w:t>
      </w:r>
      <w:r>
        <w:rPr>
          <w:color w:val="231F20"/>
        </w:rPr>
        <w:t>всех</w:t>
      </w:r>
      <w:r>
        <w:rPr>
          <w:color w:val="231F20"/>
          <w:spacing w:val="-5"/>
        </w:rPr>
        <w:t> </w:t>
      </w:r>
      <w:r>
        <w:rPr>
          <w:color w:val="231F20"/>
        </w:rPr>
        <w:t>упрощений,</w:t>
      </w:r>
      <w:r>
        <w:rPr>
          <w:color w:val="231F20"/>
          <w:spacing w:val="-5"/>
        </w:rPr>
        <w:t> </w:t>
      </w:r>
      <w:r>
        <w:rPr>
          <w:color w:val="231F20"/>
        </w:rPr>
        <w:t>описанных</w:t>
      </w:r>
      <w:r>
        <w:rPr>
          <w:color w:val="231F20"/>
          <w:spacing w:val="-5"/>
        </w:rPr>
        <w:t> </w:t>
      </w:r>
      <w:r>
        <w:rPr>
          <w:color w:val="231F20"/>
        </w:rPr>
        <w:t>выше,</w:t>
      </w:r>
      <w:r>
        <w:rPr>
          <w:color w:val="231F20"/>
          <w:spacing w:val="-5"/>
        </w:rPr>
        <w:t> </w:t>
      </w:r>
      <w:r>
        <w:rPr>
          <w:color w:val="231F20"/>
        </w:rPr>
        <w:t>интеграционный</w:t>
      </w:r>
      <w:r>
        <w:rPr>
          <w:color w:val="231F20"/>
          <w:spacing w:val="-5"/>
        </w:rPr>
        <w:t> </w:t>
      </w:r>
      <w:r>
        <w:rPr>
          <w:color w:val="231F20"/>
        </w:rPr>
        <w:t>тест</w:t>
      </w:r>
      <w:r>
        <w:rPr>
          <w:color w:val="231F20"/>
          <w:spacing w:val="-5"/>
        </w:rPr>
        <w:t> </w:t>
      </w:r>
      <w:r>
        <w:rPr>
          <w:color w:val="231F20"/>
        </w:rPr>
        <w:t>стал</w:t>
      </w:r>
      <w:r>
        <w:rPr>
          <w:color w:val="231F20"/>
          <w:spacing w:val="-5"/>
        </w:rPr>
        <w:t> </w:t>
      </w:r>
      <w:r>
        <w:rPr>
          <w:color w:val="231F20"/>
        </w:rPr>
        <w:t>более</w:t>
      </w:r>
      <w:r>
        <w:rPr>
          <w:color w:val="231F20"/>
          <w:spacing w:val="-5"/>
        </w:rPr>
        <w:t> </w:t>
      </w:r>
      <w:r>
        <w:rPr>
          <w:color w:val="231F20"/>
        </w:rPr>
        <w:t>читае- мым — следовательно, простым в сопровождении. Впрочем, у этой версии также есть</w:t>
      </w:r>
      <w:r>
        <w:rPr>
          <w:color w:val="231F20"/>
          <w:spacing w:val="-7"/>
        </w:rPr>
        <w:t> </w:t>
      </w:r>
      <w:r>
        <w:rPr>
          <w:color w:val="231F20"/>
        </w:rPr>
        <w:t>недостаток:</w:t>
      </w:r>
      <w:r>
        <w:rPr>
          <w:color w:val="231F20"/>
          <w:spacing w:val="-7"/>
        </w:rPr>
        <w:t> </w:t>
      </w:r>
      <w:r>
        <w:rPr>
          <w:color w:val="231F20"/>
        </w:rPr>
        <w:t>тест</w:t>
      </w:r>
      <w:r>
        <w:rPr>
          <w:color w:val="231F20"/>
          <w:spacing w:val="-7"/>
        </w:rPr>
        <w:t> </w:t>
      </w:r>
      <w:r>
        <w:rPr>
          <w:color w:val="231F20"/>
        </w:rPr>
        <w:t>теперь</w:t>
      </w:r>
      <w:r>
        <w:rPr>
          <w:color w:val="231F20"/>
          <w:spacing w:val="-7"/>
        </w:rPr>
        <w:t> </w:t>
      </w:r>
      <w:r>
        <w:rPr>
          <w:color w:val="231F20"/>
        </w:rPr>
        <w:t>создает</w:t>
      </w:r>
      <w:r>
        <w:rPr>
          <w:color w:val="231F20"/>
          <w:spacing w:val="-7"/>
        </w:rPr>
        <w:t> </w:t>
      </w:r>
      <w:r>
        <w:rPr>
          <w:color w:val="231F20"/>
        </w:rPr>
        <w:t>пять</w:t>
      </w:r>
      <w:r>
        <w:rPr>
          <w:color w:val="231F20"/>
          <w:spacing w:val="-7"/>
        </w:rPr>
        <w:t> </w:t>
      </w:r>
      <w:r>
        <w:rPr>
          <w:color w:val="231F20"/>
        </w:rPr>
        <w:t>транзакций</w:t>
      </w:r>
      <w:r>
        <w:rPr>
          <w:color w:val="231F20"/>
          <w:spacing w:val="-7"/>
        </w:rPr>
        <w:t> </w:t>
      </w:r>
      <w:r>
        <w:rPr>
          <w:color w:val="231F20"/>
        </w:rPr>
        <w:t>(экземпляров</w:t>
      </w:r>
      <w:r>
        <w:rPr>
          <w:color w:val="231F20"/>
          <w:spacing w:val="-7"/>
        </w:rPr>
        <w:t> </w:t>
      </w:r>
      <w:r>
        <w:rPr>
          <w:color w:val="231F20"/>
        </w:rPr>
        <w:t>unit</w:t>
      </w:r>
      <w:r>
        <w:rPr>
          <w:color w:val="231F20"/>
          <w:spacing w:val="-7"/>
        </w:rPr>
        <w:t> </w:t>
      </w:r>
      <w:r>
        <w:rPr>
          <w:color w:val="231F20"/>
        </w:rPr>
        <w:t>of</w:t>
      </w:r>
      <w:r>
        <w:rPr>
          <w:color w:val="231F20"/>
          <w:spacing w:val="-7"/>
        </w:rPr>
        <w:t> </w:t>
      </w:r>
      <w:r>
        <w:rPr>
          <w:color w:val="231F20"/>
        </w:rPr>
        <w:t>work), тогда как ранее использовал только три (листинг 10.14).</w:t>
      </w:r>
    </w:p>
    <w:p>
      <w:pPr>
        <w:pStyle w:val="BodyText"/>
        <w:spacing w:line="256" w:lineRule="auto" w:before="118"/>
        <w:ind w:left="255" w:right="106"/>
        <w:jc w:val="both"/>
      </w:pPr>
      <w:r>
        <w:rPr>
          <w:color w:val="231F20"/>
          <w:spacing w:val="-4"/>
        </w:rPr>
        <w:t>Является</w:t>
      </w:r>
      <w:r>
        <w:rPr>
          <w:color w:val="231F20"/>
          <w:spacing w:val="-6"/>
        </w:rPr>
        <w:t> </w:t>
      </w:r>
      <w:r>
        <w:rPr>
          <w:color w:val="231F20"/>
          <w:spacing w:val="-4"/>
        </w:rPr>
        <w:t>ли</w:t>
      </w:r>
      <w:r>
        <w:rPr>
          <w:color w:val="231F20"/>
          <w:spacing w:val="-6"/>
        </w:rPr>
        <w:t> </w:t>
      </w:r>
      <w:r>
        <w:rPr>
          <w:color w:val="231F20"/>
          <w:spacing w:val="-4"/>
        </w:rPr>
        <w:t>увеличение</w:t>
      </w:r>
      <w:r>
        <w:rPr>
          <w:color w:val="231F20"/>
          <w:spacing w:val="-6"/>
        </w:rPr>
        <w:t> </w:t>
      </w:r>
      <w:r>
        <w:rPr>
          <w:color w:val="231F20"/>
          <w:spacing w:val="-4"/>
        </w:rPr>
        <w:t>количества</w:t>
      </w:r>
      <w:r>
        <w:rPr>
          <w:color w:val="231F20"/>
          <w:spacing w:val="-6"/>
        </w:rPr>
        <w:t> </w:t>
      </w:r>
      <w:r>
        <w:rPr>
          <w:color w:val="231F20"/>
          <w:spacing w:val="-4"/>
        </w:rPr>
        <w:t>транзакций</w:t>
      </w:r>
      <w:r>
        <w:rPr>
          <w:color w:val="231F20"/>
          <w:spacing w:val="-6"/>
        </w:rPr>
        <w:t> </w:t>
      </w:r>
      <w:r>
        <w:rPr>
          <w:color w:val="231F20"/>
          <w:spacing w:val="-4"/>
        </w:rPr>
        <w:t>проблемой?</w:t>
      </w:r>
      <w:r>
        <w:rPr>
          <w:color w:val="231F20"/>
          <w:spacing w:val="-6"/>
        </w:rPr>
        <w:t> </w:t>
      </w:r>
      <w:r>
        <w:rPr>
          <w:color w:val="231F20"/>
          <w:spacing w:val="-4"/>
        </w:rPr>
        <w:t>И</w:t>
      </w:r>
      <w:r>
        <w:rPr>
          <w:color w:val="231F20"/>
          <w:spacing w:val="-6"/>
        </w:rPr>
        <w:t> </w:t>
      </w:r>
      <w:r>
        <w:rPr>
          <w:color w:val="231F20"/>
          <w:spacing w:val="-4"/>
        </w:rPr>
        <w:t>если</w:t>
      </w:r>
      <w:r>
        <w:rPr>
          <w:color w:val="231F20"/>
          <w:spacing w:val="-6"/>
        </w:rPr>
        <w:t> </w:t>
      </w:r>
      <w:r>
        <w:rPr>
          <w:color w:val="231F20"/>
          <w:spacing w:val="-4"/>
        </w:rPr>
        <w:t>да,</w:t>
      </w:r>
      <w:r>
        <w:rPr>
          <w:color w:val="231F20"/>
          <w:spacing w:val="-6"/>
        </w:rPr>
        <w:t> </w:t>
      </w:r>
      <w:r>
        <w:rPr>
          <w:color w:val="231F20"/>
          <w:spacing w:val="-4"/>
        </w:rPr>
        <w:t>то</w:t>
      </w:r>
      <w:r>
        <w:rPr>
          <w:color w:val="231F20"/>
          <w:spacing w:val="-6"/>
        </w:rPr>
        <w:t> </w:t>
      </w:r>
      <w:r>
        <w:rPr>
          <w:color w:val="231F20"/>
          <w:spacing w:val="-4"/>
        </w:rPr>
        <w:t>что</w:t>
      </w:r>
      <w:r>
        <w:rPr>
          <w:color w:val="231F20"/>
          <w:spacing w:val="-6"/>
        </w:rPr>
        <w:t> </w:t>
      </w:r>
      <w:r>
        <w:rPr>
          <w:color w:val="231F20"/>
          <w:spacing w:val="-4"/>
        </w:rPr>
        <w:t>с</w:t>
      </w:r>
      <w:r>
        <w:rPr>
          <w:color w:val="231F20"/>
          <w:spacing w:val="-6"/>
        </w:rPr>
        <w:t> </w:t>
      </w:r>
      <w:r>
        <w:rPr>
          <w:color w:val="231F20"/>
          <w:spacing w:val="-4"/>
        </w:rPr>
        <w:t>этим</w:t>
      </w:r>
      <w:r>
        <w:rPr>
          <w:color w:val="231F20"/>
          <w:spacing w:val="-2"/>
        </w:rPr>
        <w:t> делать?</w:t>
      </w:r>
      <w:r>
        <w:rPr>
          <w:color w:val="231F20"/>
          <w:spacing w:val="-5"/>
        </w:rPr>
        <w:t> </w:t>
      </w:r>
      <w:r>
        <w:rPr>
          <w:color w:val="231F20"/>
          <w:spacing w:val="-2"/>
        </w:rPr>
        <w:t>Да,</w:t>
      </w:r>
      <w:r>
        <w:rPr>
          <w:color w:val="231F20"/>
          <w:spacing w:val="-5"/>
        </w:rPr>
        <w:t> </w:t>
      </w:r>
      <w:r>
        <w:rPr>
          <w:color w:val="231F20"/>
          <w:spacing w:val="-2"/>
        </w:rPr>
        <w:t>дополнительные</w:t>
      </w:r>
      <w:r>
        <w:rPr>
          <w:color w:val="231F20"/>
          <w:spacing w:val="-5"/>
        </w:rPr>
        <w:t> </w:t>
      </w:r>
      <w:r>
        <w:rPr>
          <w:color w:val="231F20"/>
          <w:spacing w:val="-2"/>
        </w:rPr>
        <w:t>контексты</w:t>
      </w:r>
      <w:r>
        <w:rPr>
          <w:color w:val="231F20"/>
          <w:spacing w:val="-5"/>
        </w:rPr>
        <w:t> </w:t>
      </w:r>
      <w:r>
        <w:rPr>
          <w:color w:val="231F20"/>
          <w:spacing w:val="-2"/>
        </w:rPr>
        <w:t>создают</w:t>
      </w:r>
      <w:r>
        <w:rPr>
          <w:color w:val="231F20"/>
          <w:spacing w:val="-5"/>
        </w:rPr>
        <w:t> </w:t>
      </w:r>
      <w:r>
        <w:rPr>
          <w:color w:val="231F20"/>
          <w:spacing w:val="-2"/>
        </w:rPr>
        <w:t>некоторые</w:t>
      </w:r>
      <w:r>
        <w:rPr>
          <w:color w:val="231F20"/>
          <w:spacing w:val="-5"/>
        </w:rPr>
        <w:t> </w:t>
      </w:r>
      <w:r>
        <w:rPr>
          <w:color w:val="231F20"/>
          <w:spacing w:val="-2"/>
        </w:rPr>
        <w:t>проблемы,</w:t>
      </w:r>
      <w:r>
        <w:rPr>
          <w:color w:val="231F20"/>
          <w:spacing w:val="-5"/>
        </w:rPr>
        <w:t> </w:t>
      </w:r>
      <w:r>
        <w:rPr>
          <w:color w:val="231F20"/>
          <w:spacing w:val="-2"/>
        </w:rPr>
        <w:t>потому</w:t>
      </w:r>
      <w:r>
        <w:rPr>
          <w:color w:val="231F20"/>
          <w:spacing w:val="-5"/>
        </w:rPr>
        <w:t> </w:t>
      </w:r>
      <w:r>
        <w:rPr>
          <w:color w:val="231F20"/>
          <w:spacing w:val="-2"/>
        </w:rPr>
        <w:t>что </w:t>
      </w:r>
      <w:r>
        <w:rPr>
          <w:color w:val="231F20"/>
        </w:rPr>
        <w:t>они</w:t>
      </w:r>
      <w:r>
        <w:rPr>
          <w:color w:val="231F20"/>
          <w:spacing w:val="-4"/>
        </w:rPr>
        <w:t> </w:t>
      </w:r>
      <w:r>
        <w:rPr>
          <w:color w:val="231F20"/>
        </w:rPr>
        <w:t>замедляют</w:t>
      </w:r>
      <w:r>
        <w:rPr>
          <w:color w:val="231F20"/>
          <w:spacing w:val="-4"/>
        </w:rPr>
        <w:t> </w:t>
      </w:r>
      <w:r>
        <w:rPr>
          <w:color w:val="231F20"/>
        </w:rPr>
        <w:t>выполнение</w:t>
      </w:r>
      <w:r>
        <w:rPr>
          <w:color w:val="231F20"/>
          <w:spacing w:val="-4"/>
        </w:rPr>
        <w:t> </w:t>
      </w:r>
      <w:r>
        <w:rPr>
          <w:color w:val="231F20"/>
        </w:rPr>
        <w:t>теста,</w:t>
      </w:r>
      <w:r>
        <w:rPr>
          <w:color w:val="231F20"/>
          <w:spacing w:val="-4"/>
        </w:rPr>
        <w:t> </w:t>
      </w:r>
      <w:r>
        <w:rPr>
          <w:color w:val="231F20"/>
        </w:rPr>
        <w:t>но</w:t>
      </w:r>
      <w:r>
        <w:rPr>
          <w:color w:val="231F20"/>
          <w:spacing w:val="-4"/>
        </w:rPr>
        <w:t> </w:t>
      </w:r>
      <w:r>
        <w:rPr>
          <w:color w:val="231F20"/>
        </w:rPr>
        <w:t>с</w:t>
      </w:r>
      <w:r>
        <w:rPr>
          <w:color w:val="231F20"/>
          <w:spacing w:val="-4"/>
        </w:rPr>
        <w:t> </w:t>
      </w:r>
      <w:r>
        <w:rPr>
          <w:color w:val="231F20"/>
        </w:rPr>
        <w:t>этим</w:t>
      </w:r>
      <w:r>
        <w:rPr>
          <w:color w:val="231F20"/>
          <w:spacing w:val="-4"/>
        </w:rPr>
        <w:t> </w:t>
      </w:r>
      <w:r>
        <w:rPr>
          <w:color w:val="231F20"/>
        </w:rPr>
        <w:t>мало</w:t>
      </w:r>
      <w:r>
        <w:rPr>
          <w:color w:val="231F20"/>
          <w:spacing w:val="-4"/>
        </w:rPr>
        <w:t> </w:t>
      </w:r>
      <w:r>
        <w:rPr>
          <w:color w:val="231F20"/>
        </w:rPr>
        <w:t>что</w:t>
      </w:r>
      <w:r>
        <w:rPr>
          <w:color w:val="231F20"/>
          <w:spacing w:val="-4"/>
        </w:rPr>
        <w:t> </w:t>
      </w:r>
      <w:r>
        <w:rPr>
          <w:color w:val="231F20"/>
        </w:rPr>
        <w:t>можно</w:t>
      </w:r>
      <w:r>
        <w:rPr>
          <w:color w:val="231F20"/>
          <w:spacing w:val="-4"/>
        </w:rPr>
        <w:t> </w:t>
      </w:r>
      <w:r>
        <w:rPr>
          <w:color w:val="231F20"/>
        </w:rPr>
        <w:t>сделать.</w:t>
      </w:r>
      <w:r>
        <w:rPr>
          <w:color w:val="231F20"/>
          <w:spacing w:val="-4"/>
        </w:rPr>
        <w:t> </w:t>
      </w:r>
      <w:r>
        <w:rPr>
          <w:color w:val="231F20"/>
        </w:rPr>
        <w:t>Перед</w:t>
      </w:r>
      <w:r>
        <w:rPr>
          <w:color w:val="231F20"/>
          <w:spacing w:val="-4"/>
        </w:rPr>
        <w:t> </w:t>
      </w:r>
      <w:r>
        <w:rPr>
          <w:color w:val="231F20"/>
        </w:rPr>
        <w:t>нами </w:t>
      </w:r>
      <w:r>
        <w:rPr>
          <w:color w:val="231F20"/>
          <w:spacing w:val="-2"/>
        </w:rPr>
        <w:t>еще</w:t>
      </w:r>
      <w:r>
        <w:rPr>
          <w:color w:val="231F20"/>
          <w:spacing w:val="-9"/>
        </w:rPr>
        <w:t> </w:t>
      </w:r>
      <w:r>
        <w:rPr>
          <w:color w:val="231F20"/>
          <w:spacing w:val="-2"/>
        </w:rPr>
        <w:t>один</w:t>
      </w:r>
      <w:r>
        <w:rPr>
          <w:color w:val="231F20"/>
          <w:spacing w:val="-9"/>
        </w:rPr>
        <w:t> </w:t>
      </w:r>
      <w:r>
        <w:rPr>
          <w:color w:val="231F20"/>
          <w:spacing w:val="-2"/>
        </w:rPr>
        <w:t>пример</w:t>
      </w:r>
      <w:r>
        <w:rPr>
          <w:color w:val="231F20"/>
          <w:spacing w:val="-9"/>
        </w:rPr>
        <w:t> </w:t>
      </w:r>
      <w:r>
        <w:rPr>
          <w:color w:val="231F20"/>
          <w:spacing w:val="-2"/>
        </w:rPr>
        <w:t>компромисса</w:t>
      </w:r>
      <w:r>
        <w:rPr>
          <w:color w:val="231F20"/>
          <w:spacing w:val="-9"/>
        </w:rPr>
        <w:t> </w:t>
      </w:r>
      <w:r>
        <w:rPr>
          <w:color w:val="231F20"/>
          <w:spacing w:val="-2"/>
        </w:rPr>
        <w:t>между</w:t>
      </w:r>
      <w:r>
        <w:rPr>
          <w:color w:val="231F20"/>
          <w:spacing w:val="-9"/>
        </w:rPr>
        <w:t> </w:t>
      </w:r>
      <w:r>
        <w:rPr>
          <w:color w:val="231F20"/>
          <w:spacing w:val="-2"/>
        </w:rPr>
        <w:t>разными</w:t>
      </w:r>
      <w:r>
        <w:rPr>
          <w:color w:val="231F20"/>
          <w:spacing w:val="-9"/>
        </w:rPr>
        <w:t> </w:t>
      </w:r>
      <w:r>
        <w:rPr>
          <w:color w:val="231F20"/>
          <w:spacing w:val="-2"/>
        </w:rPr>
        <w:t>атрибутами</w:t>
      </w:r>
      <w:r>
        <w:rPr>
          <w:color w:val="231F20"/>
          <w:spacing w:val="-9"/>
        </w:rPr>
        <w:t> </w:t>
      </w:r>
      <w:r>
        <w:rPr>
          <w:color w:val="231F20"/>
          <w:spacing w:val="-2"/>
        </w:rPr>
        <w:t>эффективного</w:t>
      </w:r>
      <w:r>
        <w:rPr>
          <w:color w:val="231F20"/>
          <w:spacing w:val="-9"/>
        </w:rPr>
        <w:t> </w:t>
      </w:r>
      <w:r>
        <w:rPr>
          <w:color w:val="231F20"/>
          <w:spacing w:val="-2"/>
        </w:rPr>
        <w:t>теста</w:t>
      </w:r>
      <w:r>
        <w:rPr>
          <w:color w:val="231F20"/>
          <w:spacing w:val="-9"/>
        </w:rPr>
        <w:t> </w:t>
      </w:r>
      <w:r>
        <w:rPr>
          <w:color w:val="231F20"/>
          <w:spacing w:val="-2"/>
        </w:rPr>
        <w:t>— </w:t>
      </w:r>
      <w:r>
        <w:rPr>
          <w:color w:val="231F20"/>
        </w:rPr>
        <w:t>на этот раз между быстротой обратной связи и простотой поддержки. В данном </w:t>
      </w:r>
      <w:r>
        <w:rPr>
          <w:color w:val="231F20"/>
          <w:spacing w:val="-2"/>
        </w:rPr>
        <w:t>конкретном случае есть смысл пойти на этот компромисс и пожертвовать быстро- действием ради простоты поддержки. Снижение быстродействия здесь не должно </w:t>
      </w:r>
      <w:r>
        <w:rPr>
          <w:color w:val="231F20"/>
        </w:rPr>
        <w:t>быть сколько-нибудь существенным, особенно если база данных находится на машине</w:t>
      </w:r>
      <w:r>
        <w:rPr>
          <w:color w:val="231F20"/>
          <w:spacing w:val="-12"/>
        </w:rPr>
        <w:t> </w:t>
      </w:r>
      <w:r>
        <w:rPr>
          <w:color w:val="231F20"/>
        </w:rPr>
        <w:t>разработчика.</w:t>
      </w:r>
      <w:r>
        <w:rPr>
          <w:color w:val="231F20"/>
          <w:spacing w:val="-11"/>
        </w:rPr>
        <w:t> </w:t>
      </w:r>
      <w:r>
        <w:rPr>
          <w:color w:val="231F20"/>
        </w:rPr>
        <w:t>В</w:t>
      </w:r>
      <w:r>
        <w:rPr>
          <w:color w:val="231F20"/>
          <w:spacing w:val="-11"/>
        </w:rPr>
        <w:t> </w:t>
      </w:r>
      <w:r>
        <w:rPr>
          <w:color w:val="231F20"/>
        </w:rPr>
        <w:t>то</w:t>
      </w:r>
      <w:r>
        <w:rPr>
          <w:color w:val="231F20"/>
          <w:spacing w:val="-11"/>
        </w:rPr>
        <w:t> </w:t>
      </w:r>
      <w:r>
        <w:rPr>
          <w:color w:val="231F20"/>
        </w:rPr>
        <w:t>же</w:t>
      </w:r>
      <w:r>
        <w:rPr>
          <w:color w:val="231F20"/>
          <w:spacing w:val="-11"/>
        </w:rPr>
        <w:t> </w:t>
      </w:r>
      <w:r>
        <w:rPr>
          <w:color w:val="231F20"/>
        </w:rPr>
        <w:t>время</w:t>
      </w:r>
      <w:r>
        <w:rPr>
          <w:color w:val="231F20"/>
          <w:spacing w:val="-11"/>
        </w:rPr>
        <w:t> </w:t>
      </w:r>
      <w:r>
        <w:rPr>
          <w:color w:val="231F20"/>
        </w:rPr>
        <w:t>выигрыш</w:t>
      </w:r>
      <w:r>
        <w:rPr>
          <w:color w:val="231F20"/>
          <w:spacing w:val="-11"/>
        </w:rPr>
        <w:t> </w:t>
      </w:r>
      <w:r>
        <w:rPr>
          <w:color w:val="231F20"/>
        </w:rPr>
        <w:t>по</w:t>
      </w:r>
      <w:r>
        <w:rPr>
          <w:color w:val="231F20"/>
          <w:spacing w:val="-11"/>
        </w:rPr>
        <w:t> </w:t>
      </w:r>
      <w:r>
        <w:rPr>
          <w:color w:val="231F20"/>
        </w:rPr>
        <w:t>сопровождаемости</w:t>
      </w:r>
      <w:r>
        <w:rPr>
          <w:color w:val="231F20"/>
          <w:spacing w:val="-11"/>
        </w:rPr>
        <w:t> </w:t>
      </w:r>
      <w:r>
        <w:rPr>
          <w:color w:val="231F20"/>
        </w:rPr>
        <w:t>оказывается весьма значительным.</w:t>
      </w:r>
    </w:p>
    <w:p>
      <w:pPr>
        <w:pStyle w:val="BodyText"/>
        <w:spacing w:after="0" w:line="256" w:lineRule="auto"/>
        <w:jc w:val="both"/>
        <w:sectPr>
          <w:pgSz w:w="9360" w:h="13210"/>
          <w:pgMar w:header="846" w:footer="0" w:top="1140" w:bottom="280" w:left="708" w:right="850"/>
        </w:sectPr>
      </w:pPr>
    </w:p>
    <w:p>
      <w:pPr>
        <w:pStyle w:val="BodyText"/>
        <w:spacing w:before="119"/>
        <w:rPr>
          <w:sz w:val="19"/>
        </w:rPr>
      </w:pPr>
    </w:p>
    <w:p>
      <w:pPr>
        <w:spacing w:before="0"/>
        <w:ind w:left="255" w:right="0" w:firstLine="0"/>
        <w:jc w:val="left"/>
        <w:rPr>
          <w:rFonts w:ascii="Trebuchet MS" w:hAnsi="Trebuchet MS"/>
          <w:sz w:val="19"/>
        </w:rPr>
      </w:pPr>
      <w:bookmarkStart w:name="10.5. Типичные вопросы при тестировании " w:id="401"/>
      <w:bookmarkEnd w:id="401"/>
      <w:r>
        <w:rPr/>
      </w:r>
      <w:bookmarkStart w:name="_bookmark161" w:id="402"/>
      <w:bookmarkEnd w:id="402"/>
      <w:r>
        <w:rPr/>
      </w:r>
      <w:r>
        <w:rPr>
          <w:rFonts w:ascii="Tahoma" w:hAnsi="Tahoma"/>
          <w:b/>
          <w:color w:val="231F20"/>
          <w:w w:val="90"/>
          <w:sz w:val="19"/>
        </w:rPr>
        <w:t>Листинг</w:t>
      </w:r>
      <w:r>
        <w:rPr>
          <w:rFonts w:ascii="Tahoma" w:hAnsi="Tahoma"/>
          <w:b/>
          <w:color w:val="231F20"/>
          <w:spacing w:val="-3"/>
          <w:sz w:val="19"/>
        </w:rPr>
        <w:t> </w:t>
      </w:r>
      <w:r>
        <w:rPr>
          <w:rFonts w:ascii="Tahoma" w:hAnsi="Tahoma"/>
          <w:b/>
          <w:color w:val="231F20"/>
          <w:w w:val="90"/>
          <w:sz w:val="19"/>
        </w:rPr>
        <w:t>10.14.</w:t>
      </w:r>
      <w:r>
        <w:rPr>
          <w:rFonts w:ascii="Tahoma" w:hAnsi="Tahoma"/>
          <w:b/>
          <w:color w:val="231F20"/>
          <w:spacing w:val="1"/>
          <w:sz w:val="19"/>
        </w:rPr>
        <w:t> </w:t>
      </w:r>
      <w:r>
        <w:rPr>
          <w:rFonts w:ascii="Trebuchet MS" w:hAnsi="Trebuchet MS"/>
          <w:color w:val="231F20"/>
          <w:w w:val="90"/>
          <w:sz w:val="19"/>
        </w:rPr>
        <w:t>Интеграционный</w:t>
      </w:r>
      <w:r>
        <w:rPr>
          <w:rFonts w:ascii="Trebuchet MS" w:hAnsi="Trebuchet MS"/>
          <w:color w:val="231F20"/>
          <w:sz w:val="19"/>
        </w:rPr>
        <w:t> </w:t>
      </w:r>
      <w:r>
        <w:rPr>
          <w:rFonts w:ascii="Trebuchet MS" w:hAnsi="Trebuchet MS"/>
          <w:color w:val="231F20"/>
          <w:w w:val="90"/>
          <w:sz w:val="19"/>
        </w:rPr>
        <w:t>тест</w:t>
      </w:r>
      <w:r>
        <w:rPr>
          <w:rFonts w:ascii="Trebuchet MS" w:hAnsi="Trebuchet MS"/>
          <w:color w:val="231F20"/>
          <w:sz w:val="19"/>
        </w:rPr>
        <w:t> </w:t>
      </w:r>
      <w:r>
        <w:rPr>
          <w:rFonts w:ascii="Trebuchet MS" w:hAnsi="Trebuchet MS"/>
          <w:color w:val="231F20"/>
          <w:w w:val="90"/>
          <w:sz w:val="19"/>
        </w:rPr>
        <w:t>после</w:t>
      </w:r>
      <w:r>
        <w:rPr>
          <w:rFonts w:ascii="Trebuchet MS" w:hAnsi="Trebuchet MS"/>
          <w:color w:val="231F20"/>
          <w:sz w:val="19"/>
        </w:rPr>
        <w:t> </w:t>
      </w:r>
      <w:r>
        <w:rPr>
          <w:rFonts w:ascii="Trebuchet MS" w:hAnsi="Trebuchet MS"/>
          <w:color w:val="231F20"/>
          <w:w w:val="90"/>
          <w:sz w:val="19"/>
        </w:rPr>
        <w:t>вынесения</w:t>
      </w:r>
      <w:r>
        <w:rPr>
          <w:rFonts w:ascii="Trebuchet MS" w:hAnsi="Trebuchet MS"/>
          <w:color w:val="231F20"/>
          <w:sz w:val="19"/>
        </w:rPr>
        <w:t> </w:t>
      </w:r>
      <w:r>
        <w:rPr>
          <w:rFonts w:ascii="Trebuchet MS" w:hAnsi="Trebuchet MS"/>
          <w:color w:val="231F20"/>
          <w:w w:val="90"/>
          <w:sz w:val="19"/>
        </w:rPr>
        <w:t>всех</w:t>
      </w:r>
      <w:r>
        <w:rPr>
          <w:rFonts w:ascii="Trebuchet MS" w:hAnsi="Trebuchet MS"/>
          <w:color w:val="231F20"/>
          <w:sz w:val="19"/>
        </w:rPr>
        <w:t> </w:t>
      </w:r>
      <w:r>
        <w:rPr>
          <w:rFonts w:ascii="Trebuchet MS" w:hAnsi="Trebuchet MS"/>
          <w:color w:val="231F20"/>
          <w:w w:val="90"/>
          <w:sz w:val="19"/>
        </w:rPr>
        <w:t>технических</w:t>
      </w:r>
      <w:r>
        <w:rPr>
          <w:rFonts w:ascii="Trebuchet MS" w:hAnsi="Trebuchet MS"/>
          <w:color w:val="231F20"/>
          <w:sz w:val="19"/>
        </w:rPr>
        <w:t> </w:t>
      </w:r>
      <w:r>
        <w:rPr>
          <w:rFonts w:ascii="Trebuchet MS" w:hAnsi="Trebuchet MS"/>
          <w:color w:val="231F20"/>
          <w:spacing w:val="-2"/>
          <w:w w:val="90"/>
          <w:sz w:val="19"/>
        </w:rPr>
        <w:t>подробностей</w:t>
      </w:r>
    </w:p>
    <w:p>
      <w:pPr>
        <w:spacing w:before="67"/>
        <w:ind w:left="255" w:right="0" w:firstLine="0"/>
        <w:jc w:val="left"/>
        <w:rPr>
          <w:rFonts w:ascii="Consolas"/>
          <w:sz w:val="16"/>
        </w:rPr>
      </w:pPr>
      <w:r>
        <w:rPr>
          <w:rFonts w:ascii="Consolas"/>
          <w:color w:val="231F20"/>
          <w:sz w:val="16"/>
        </w:rPr>
        <w:t>public class UserControllerTests : </w:t>
      </w:r>
      <w:r>
        <w:rPr>
          <w:rFonts w:ascii="Consolas"/>
          <w:color w:val="231F20"/>
          <w:spacing w:val="-2"/>
          <w:sz w:val="16"/>
        </w:rPr>
        <w:t>IntegrationTests</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pacing w:val="-2"/>
          <w:sz w:val="16"/>
        </w:rPr>
        <w:t>[Fact]</w:t>
      </w:r>
    </w:p>
    <w:p>
      <w:pPr>
        <w:spacing w:before="12"/>
        <w:ind w:left="607" w:right="0" w:firstLine="0"/>
        <w:jc w:val="left"/>
        <w:rPr>
          <w:rFonts w:ascii="Consolas"/>
          <w:sz w:val="16"/>
        </w:rPr>
      </w:pPr>
      <w:r>
        <w:rPr>
          <w:rFonts w:ascii="Consolas"/>
          <w:color w:val="231F20"/>
          <w:sz w:val="16"/>
        </w:rPr>
        <w:t>public void </w:t>
      </w:r>
      <w:r>
        <w:rPr>
          <w:rFonts w:ascii="Consolas"/>
          <w:color w:val="231F20"/>
          <w:spacing w:val="-2"/>
          <w:sz w:val="16"/>
        </w:rPr>
        <w:t>Changing_email_from_corporate_to_non_corporate()</w:t>
      </w:r>
    </w:p>
    <w:p>
      <w:pPr>
        <w:spacing w:before="13"/>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 </w:t>
      </w:r>
      <w:r>
        <w:rPr>
          <w:rFonts w:ascii="Consolas"/>
          <w:color w:val="231F20"/>
          <w:spacing w:val="-2"/>
          <w:sz w:val="16"/>
        </w:rPr>
        <w:t>Arrange</w:t>
      </w:r>
    </w:p>
    <w:p>
      <w:pPr>
        <w:spacing w:line="256" w:lineRule="auto" w:before="12"/>
        <w:ind w:left="1311" w:right="4282" w:hanging="352"/>
        <w:jc w:val="left"/>
        <w:rPr>
          <w:rFonts w:ascii="Consolas"/>
          <w:sz w:val="16"/>
        </w:rPr>
      </w:pPr>
      <w:r>
        <w:rPr>
          <w:rFonts w:ascii="Consolas"/>
          <w:sz w:val="16"/>
        </w:rPr>
        <mc:AlternateContent>
          <mc:Choice Requires="wps">
            <w:drawing>
              <wp:anchor distT="0" distB="0" distL="0" distR="0" allowOverlap="1" layoutInCell="1" locked="0" behindDoc="0" simplePos="0" relativeHeight="15948288">
                <wp:simplePos x="0" y="0"/>
                <wp:positionH relativeFrom="page">
                  <wp:posOffset>4075329</wp:posOffset>
                </wp:positionH>
                <wp:positionV relativeFrom="paragraph">
                  <wp:posOffset>42608</wp:posOffset>
                </wp:positionV>
                <wp:extent cx="262255" cy="2980055"/>
                <wp:effectExtent l="0" t="0" r="0" b="0"/>
                <wp:wrapNone/>
                <wp:docPr id="2117" name="Group 2117"/>
                <wp:cNvGraphicFramePr>
                  <a:graphicFrameLocks/>
                </wp:cNvGraphicFramePr>
                <a:graphic>
                  <a:graphicData uri="http://schemas.microsoft.com/office/word/2010/wordprocessingGroup">
                    <wpg:wgp>
                      <wpg:cNvPr id="2117" name="Group 2117"/>
                      <wpg:cNvGrpSpPr/>
                      <wpg:grpSpPr>
                        <a:xfrm>
                          <a:off x="0" y="0"/>
                          <a:ext cx="262255" cy="2980055"/>
                          <a:chExt cx="262255" cy="2980055"/>
                        </a:xfrm>
                      </wpg:grpSpPr>
                      <wps:wsp>
                        <wps:cNvPr id="2118" name="Graphic 2118"/>
                        <wps:cNvSpPr/>
                        <wps:spPr>
                          <a:xfrm>
                            <a:off x="258775" y="28877"/>
                            <a:ext cx="1270" cy="2925445"/>
                          </a:xfrm>
                          <a:custGeom>
                            <a:avLst/>
                            <a:gdLst/>
                            <a:ahLst/>
                            <a:cxnLst/>
                            <a:rect l="l" t="t" r="r" b="b"/>
                            <a:pathLst>
                              <a:path w="0" h="2925445">
                                <a:moveTo>
                                  <a:pt x="0" y="0"/>
                                </a:moveTo>
                                <a:lnTo>
                                  <a:pt x="0" y="2925064"/>
                                </a:lnTo>
                              </a:path>
                            </a:pathLst>
                          </a:custGeom>
                          <a:ln w="6350">
                            <a:solidFill>
                              <a:srgbClr val="231F20"/>
                            </a:solidFill>
                            <a:prstDash val="solid"/>
                          </a:ln>
                        </wps:spPr>
                        <wps:bodyPr wrap="square" lIns="0" tIns="0" rIns="0" bIns="0" rtlCol="0">
                          <a:prstTxWarp prst="textNoShape">
                            <a:avLst/>
                          </a:prstTxWarp>
                          <a:noAutofit/>
                        </wps:bodyPr>
                      </wps:wsp>
                      <wps:wsp>
                        <wps:cNvPr id="2119" name="Graphic 2119"/>
                        <wps:cNvSpPr/>
                        <wps:spPr>
                          <a:xfrm>
                            <a:off x="61889" y="29273"/>
                            <a:ext cx="199390" cy="1270"/>
                          </a:xfrm>
                          <a:custGeom>
                            <a:avLst/>
                            <a:gdLst/>
                            <a:ahLst/>
                            <a:cxnLst/>
                            <a:rect l="l" t="t" r="r" b="b"/>
                            <a:pathLst>
                              <a:path w="199390" h="0">
                                <a:moveTo>
                                  <a:pt x="19911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20" name="Graphic 2120"/>
                        <wps:cNvSpPr/>
                        <wps:spPr>
                          <a:xfrm>
                            <a:off x="1799" y="0"/>
                            <a:ext cx="80645" cy="59055"/>
                          </a:xfrm>
                          <a:custGeom>
                            <a:avLst/>
                            <a:gdLst/>
                            <a:ahLst/>
                            <a:cxnLst/>
                            <a:rect l="l" t="t" r="r" b="b"/>
                            <a:pathLst>
                              <a:path w="80645" h="59055">
                                <a:moveTo>
                                  <a:pt x="80327" y="0"/>
                                </a:moveTo>
                                <a:lnTo>
                                  <a:pt x="0" y="29273"/>
                                </a:lnTo>
                                <a:lnTo>
                                  <a:pt x="80327" y="58547"/>
                                </a:lnTo>
                                <a:lnTo>
                                  <a:pt x="80327" y="0"/>
                                </a:lnTo>
                                <a:close/>
                              </a:path>
                            </a:pathLst>
                          </a:custGeom>
                          <a:solidFill>
                            <a:srgbClr val="231F20"/>
                          </a:solidFill>
                        </wps:spPr>
                        <wps:bodyPr wrap="square" lIns="0" tIns="0" rIns="0" bIns="0" rtlCol="0">
                          <a:prstTxWarp prst="textNoShape">
                            <a:avLst/>
                          </a:prstTxWarp>
                          <a:noAutofit/>
                        </wps:bodyPr>
                      </wps:wsp>
                      <wps:wsp>
                        <wps:cNvPr id="2121" name="Graphic 2121"/>
                        <wps:cNvSpPr/>
                        <wps:spPr>
                          <a:xfrm>
                            <a:off x="62969" y="413846"/>
                            <a:ext cx="199390" cy="1270"/>
                          </a:xfrm>
                          <a:custGeom>
                            <a:avLst/>
                            <a:gdLst/>
                            <a:ahLst/>
                            <a:cxnLst/>
                            <a:rect l="l" t="t" r="r" b="b"/>
                            <a:pathLst>
                              <a:path w="199390" h="0">
                                <a:moveTo>
                                  <a:pt x="19911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22" name="Graphic 2122"/>
                        <wps:cNvSpPr/>
                        <wps:spPr>
                          <a:xfrm>
                            <a:off x="2880" y="384572"/>
                            <a:ext cx="80645" cy="59055"/>
                          </a:xfrm>
                          <a:custGeom>
                            <a:avLst/>
                            <a:gdLst/>
                            <a:ahLst/>
                            <a:cxnLst/>
                            <a:rect l="l" t="t" r="r" b="b"/>
                            <a:pathLst>
                              <a:path w="80645" h="59055">
                                <a:moveTo>
                                  <a:pt x="80327" y="0"/>
                                </a:moveTo>
                                <a:lnTo>
                                  <a:pt x="0" y="29273"/>
                                </a:lnTo>
                                <a:lnTo>
                                  <a:pt x="80327" y="58547"/>
                                </a:lnTo>
                                <a:lnTo>
                                  <a:pt x="80327" y="0"/>
                                </a:lnTo>
                                <a:close/>
                              </a:path>
                            </a:pathLst>
                          </a:custGeom>
                          <a:solidFill>
                            <a:srgbClr val="231F20"/>
                          </a:solidFill>
                        </wps:spPr>
                        <wps:bodyPr wrap="square" lIns="0" tIns="0" rIns="0" bIns="0" rtlCol="0">
                          <a:prstTxWarp prst="textNoShape">
                            <a:avLst/>
                          </a:prstTxWarp>
                          <a:noAutofit/>
                        </wps:bodyPr>
                      </wps:wsp>
                      <wps:wsp>
                        <wps:cNvPr id="2123" name="Graphic 2123"/>
                        <wps:cNvSpPr/>
                        <wps:spPr>
                          <a:xfrm>
                            <a:off x="60088" y="2192936"/>
                            <a:ext cx="199390" cy="1270"/>
                          </a:xfrm>
                          <a:custGeom>
                            <a:avLst/>
                            <a:gdLst/>
                            <a:ahLst/>
                            <a:cxnLst/>
                            <a:rect l="l" t="t" r="r" b="b"/>
                            <a:pathLst>
                              <a:path w="199390" h="0">
                                <a:moveTo>
                                  <a:pt x="19911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24" name="Graphic 2124"/>
                        <wps:cNvSpPr/>
                        <wps:spPr>
                          <a:xfrm>
                            <a:off x="0" y="2163663"/>
                            <a:ext cx="80645" cy="59055"/>
                          </a:xfrm>
                          <a:custGeom>
                            <a:avLst/>
                            <a:gdLst/>
                            <a:ahLst/>
                            <a:cxnLst/>
                            <a:rect l="l" t="t" r="r" b="b"/>
                            <a:pathLst>
                              <a:path w="80645" h="59055">
                                <a:moveTo>
                                  <a:pt x="80327" y="0"/>
                                </a:moveTo>
                                <a:lnTo>
                                  <a:pt x="0" y="29273"/>
                                </a:lnTo>
                                <a:lnTo>
                                  <a:pt x="80327" y="58547"/>
                                </a:lnTo>
                                <a:lnTo>
                                  <a:pt x="80327" y="0"/>
                                </a:lnTo>
                                <a:close/>
                              </a:path>
                            </a:pathLst>
                          </a:custGeom>
                          <a:solidFill>
                            <a:srgbClr val="231F20"/>
                          </a:solidFill>
                        </wps:spPr>
                        <wps:bodyPr wrap="square" lIns="0" tIns="0" rIns="0" bIns="0" rtlCol="0">
                          <a:prstTxWarp prst="textNoShape">
                            <a:avLst/>
                          </a:prstTxWarp>
                          <a:noAutofit/>
                        </wps:bodyPr>
                      </wps:wsp>
                      <wps:wsp>
                        <wps:cNvPr id="2125" name="Graphic 2125"/>
                        <wps:cNvSpPr/>
                        <wps:spPr>
                          <a:xfrm>
                            <a:off x="63089" y="2950770"/>
                            <a:ext cx="199390" cy="1270"/>
                          </a:xfrm>
                          <a:custGeom>
                            <a:avLst/>
                            <a:gdLst/>
                            <a:ahLst/>
                            <a:cxnLst/>
                            <a:rect l="l" t="t" r="r" b="b"/>
                            <a:pathLst>
                              <a:path w="199390" h="0">
                                <a:moveTo>
                                  <a:pt x="19911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26" name="Graphic 2126"/>
                        <wps:cNvSpPr/>
                        <wps:spPr>
                          <a:xfrm>
                            <a:off x="2999" y="2921496"/>
                            <a:ext cx="80645" cy="59055"/>
                          </a:xfrm>
                          <a:custGeom>
                            <a:avLst/>
                            <a:gdLst/>
                            <a:ahLst/>
                            <a:cxnLst/>
                            <a:rect l="l" t="t" r="r" b="b"/>
                            <a:pathLst>
                              <a:path w="80645" h="59055">
                                <a:moveTo>
                                  <a:pt x="80327" y="0"/>
                                </a:moveTo>
                                <a:lnTo>
                                  <a:pt x="0" y="29273"/>
                                </a:lnTo>
                                <a:lnTo>
                                  <a:pt x="80327" y="58547"/>
                                </a:lnTo>
                                <a:lnTo>
                                  <a:pt x="80327" y="0"/>
                                </a:lnTo>
                                <a:close/>
                              </a:path>
                            </a:pathLst>
                          </a:custGeom>
                          <a:solidFill>
                            <a:srgbClr val="231F20"/>
                          </a:solidFill>
                        </wps:spPr>
                        <wps:bodyPr wrap="square" lIns="0" tIns="0" rIns="0" bIns="0" rtlCol="0">
                          <a:prstTxWarp prst="textNoShape">
                            <a:avLst/>
                          </a:prstTxWarp>
                          <a:noAutofit/>
                        </wps:bodyPr>
                      </wps:wsp>
                      <wps:wsp>
                        <wps:cNvPr id="2127" name="Graphic 2127"/>
                        <wps:cNvSpPr/>
                        <wps:spPr>
                          <a:xfrm>
                            <a:off x="61889" y="1302846"/>
                            <a:ext cx="199390" cy="1270"/>
                          </a:xfrm>
                          <a:custGeom>
                            <a:avLst/>
                            <a:gdLst/>
                            <a:ahLst/>
                            <a:cxnLst/>
                            <a:rect l="l" t="t" r="r" b="b"/>
                            <a:pathLst>
                              <a:path w="199390" h="0">
                                <a:moveTo>
                                  <a:pt x="19911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128" name="Graphic 2128"/>
                        <wps:cNvSpPr/>
                        <wps:spPr>
                          <a:xfrm>
                            <a:off x="1799" y="1273572"/>
                            <a:ext cx="80645" cy="59055"/>
                          </a:xfrm>
                          <a:custGeom>
                            <a:avLst/>
                            <a:gdLst/>
                            <a:ahLst/>
                            <a:cxnLst/>
                            <a:rect l="l" t="t" r="r" b="b"/>
                            <a:pathLst>
                              <a:path w="80645" h="59055">
                                <a:moveTo>
                                  <a:pt x="80327" y="0"/>
                                </a:moveTo>
                                <a:lnTo>
                                  <a:pt x="0" y="29273"/>
                                </a:lnTo>
                                <a:lnTo>
                                  <a:pt x="80327" y="58547"/>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20.89209pt;margin-top:3.35499pt;width:20.65pt;height:234.65pt;mso-position-horizontal-relative:page;mso-position-vertical-relative:paragraph;z-index:15948288" id="docshapegroup1679" coordorigin="6418,67" coordsize="413,4693">
                <v:line style="position:absolute" from="6825,113" to="6825,4719" stroked="true" strokeweight=".5pt" strokecolor="#231f20">
                  <v:stroke dashstyle="solid"/>
                </v:line>
                <v:line style="position:absolute" from="6829,113" to="6515,113" stroked="true" strokeweight=".5pt" strokecolor="#231f20">
                  <v:stroke dashstyle="solid"/>
                </v:line>
                <v:shape style="position:absolute;left:6420;top:67;width:127;height:93" id="docshape1680" coordorigin="6421,67" coordsize="127,93" path="m6547,67l6421,113,6547,159,6547,67xe" filled="true" fillcolor="#231f20" stroked="false">
                  <v:path arrowok="t"/>
                  <v:fill type="solid"/>
                </v:shape>
                <v:line style="position:absolute" from="6831,719" to="6517,719" stroked="true" strokeweight=".5pt" strokecolor="#231f20">
                  <v:stroke dashstyle="solid"/>
                </v:line>
                <v:shape style="position:absolute;left:6422;top:672;width:127;height:93" id="docshape1681" coordorigin="6422,673" coordsize="127,93" path="m6549,673l6422,719,6549,765,6549,673xe" filled="true" fillcolor="#231f20" stroked="false">
                  <v:path arrowok="t"/>
                  <v:fill type="solid"/>
                </v:shape>
                <v:line style="position:absolute" from="6826,3521" to="6512,3521" stroked="true" strokeweight=".5pt" strokecolor="#231f20">
                  <v:stroke dashstyle="solid"/>
                </v:line>
                <v:shape style="position:absolute;left:6417;top:3474;width:127;height:93" id="docshape1682" coordorigin="6418,3474" coordsize="127,93" path="m6544,3474l6418,3521,6544,3567,6544,3474xe" filled="true" fillcolor="#231f20" stroked="false">
                  <v:path arrowok="t"/>
                  <v:fill type="solid"/>
                </v:shape>
                <v:line style="position:absolute" from="6831,4714" to="6517,4714" stroked="true" strokeweight=".5pt" strokecolor="#231f20">
                  <v:stroke dashstyle="solid"/>
                </v:line>
                <v:shape style="position:absolute;left:6422;top:4667;width:127;height:93" id="docshape1683" coordorigin="6423,4668" coordsize="127,93" path="m6549,4668l6423,4714,6549,4760,6549,4668xe" filled="true" fillcolor="#231f20" stroked="false">
                  <v:path arrowok="t"/>
                  <v:fill type="solid"/>
                </v:shape>
                <v:line style="position:absolute" from="6829,2119" to="6515,2119" stroked="true" strokeweight=".5pt" strokecolor="#231f20">
                  <v:stroke dashstyle="solid"/>
                </v:line>
                <v:shape style="position:absolute;left:6420;top:2072;width:127;height:93" id="docshape1684" coordorigin="6421,2073" coordsize="127,93" path="m6547,2073l6421,2119,6547,2165,6547,2073xe" filled="true" fillcolor="#231f20" stroked="false">
                  <v:path arrowok="t"/>
                  <v:fill type="solid"/>
                </v:shape>
                <w10:wrap type="none"/>
              </v:group>
            </w:pict>
          </mc:Fallback>
        </mc:AlternateContent>
      </w:r>
      <w:r>
        <w:rPr>
          <w:rFonts w:ascii="Consolas"/>
          <w:color w:val="231F20"/>
          <w:sz w:val="16"/>
        </w:rPr>
        <w:t>User user = CreateUser( email:</w:t>
      </w:r>
      <w:r>
        <w:rPr>
          <w:rFonts w:ascii="Consolas"/>
          <w:color w:val="231F20"/>
          <w:spacing w:val="-22"/>
          <w:sz w:val="16"/>
        </w:rPr>
        <w:t> </w:t>
      </w:r>
      <w:hyperlink r:id="rId184">
        <w:r>
          <w:rPr>
            <w:rFonts w:ascii="Consolas"/>
            <w:color w:val="231F20"/>
            <w:sz w:val="16"/>
          </w:rPr>
          <w:t>"user@mycorp.com",</w:t>
        </w:r>
      </w:hyperlink>
      <w:r>
        <w:rPr>
          <w:rFonts w:ascii="Consolas"/>
          <w:color w:val="231F20"/>
          <w:sz w:val="16"/>
        </w:rPr>
        <w:t> type: </w:t>
      </w:r>
      <w:r>
        <w:rPr>
          <w:rFonts w:ascii="Consolas"/>
          <w:color w:val="231F20"/>
          <w:spacing w:val="-2"/>
          <w:sz w:val="16"/>
        </w:rPr>
        <w:t>UserType.Employee);</w:t>
      </w:r>
    </w:p>
    <w:p>
      <w:pPr>
        <w:spacing w:line="186" w:lineRule="exact" w:before="0"/>
        <w:ind w:left="959" w:right="0" w:firstLine="0"/>
        <w:jc w:val="left"/>
        <w:rPr>
          <w:rFonts w:ascii="Consolas"/>
          <w:sz w:val="16"/>
        </w:rPr>
      </w:pPr>
      <w:r>
        <w:rPr>
          <w:rFonts w:ascii="Consolas"/>
          <w:color w:val="231F20"/>
          <w:sz w:val="16"/>
        </w:rPr>
        <w:t>CreateCompany("mycorp.com", </w:t>
      </w:r>
      <w:r>
        <w:rPr>
          <w:rFonts w:ascii="Consolas"/>
          <w:color w:val="231F20"/>
          <w:spacing w:val="-5"/>
          <w:sz w:val="16"/>
        </w:rPr>
        <w:t>1);</w:t>
      </w:r>
    </w:p>
    <w:p>
      <w:pPr>
        <w:pStyle w:val="BodyText"/>
        <w:spacing w:before="26"/>
        <w:rPr>
          <w:rFonts w:ascii="Consolas"/>
          <w:sz w:val="16"/>
        </w:rPr>
      </w:pPr>
    </w:p>
    <w:p>
      <w:pPr>
        <w:spacing w:before="0"/>
        <w:ind w:left="959" w:right="0" w:firstLine="0"/>
        <w:jc w:val="left"/>
        <w:rPr>
          <w:rFonts w:ascii="Consolas"/>
          <w:sz w:val="16"/>
        </w:rPr>
      </w:pPr>
      <w:r>
        <w:rPr>
          <w:rFonts w:ascii="Consolas"/>
          <w:color w:val="231F20"/>
          <w:sz w:val="16"/>
        </w:rPr>
        <w:t>var busSpy = new </w:t>
      </w:r>
      <w:r>
        <w:rPr>
          <w:rFonts w:ascii="Consolas"/>
          <w:color w:val="231F20"/>
          <w:spacing w:val="-2"/>
          <w:sz w:val="16"/>
        </w:rPr>
        <w:t>BusSpy();</w:t>
      </w:r>
    </w:p>
    <w:p>
      <w:pPr>
        <w:spacing w:line="256" w:lineRule="auto" w:before="12"/>
        <w:ind w:left="959" w:right="3052" w:firstLine="0"/>
        <w:jc w:val="left"/>
        <w:rPr>
          <w:rFonts w:ascii="Consolas"/>
          <w:sz w:val="16"/>
        </w:rPr>
      </w:pPr>
      <w:r>
        <w:rPr>
          <w:rFonts w:ascii="Consolas"/>
          <w:color w:val="231F20"/>
          <w:sz w:val="16"/>
        </w:rPr>
        <w:t>var messageBus = new MessageBus(busSpy); var</w:t>
      </w:r>
      <w:r>
        <w:rPr>
          <w:rFonts w:ascii="Consolas"/>
          <w:color w:val="231F20"/>
          <w:spacing w:val="-8"/>
          <w:sz w:val="16"/>
        </w:rPr>
        <w:t> </w:t>
      </w:r>
      <w:r>
        <w:rPr>
          <w:rFonts w:ascii="Consolas"/>
          <w:color w:val="231F20"/>
          <w:sz w:val="16"/>
        </w:rPr>
        <w:t>loggerMock</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new</w:t>
      </w:r>
      <w:r>
        <w:rPr>
          <w:rFonts w:ascii="Consolas"/>
          <w:color w:val="231F20"/>
          <w:spacing w:val="-8"/>
          <w:sz w:val="16"/>
        </w:rPr>
        <w:t> </w:t>
      </w:r>
      <w:r>
        <w:rPr>
          <w:rFonts w:ascii="Consolas"/>
          <w:color w:val="231F20"/>
          <w:sz w:val="16"/>
        </w:rPr>
        <w:t>Mock&lt;IDomainLogger&gt;();</w:t>
      </w:r>
    </w:p>
    <w:p>
      <w:pPr>
        <w:pStyle w:val="BodyText"/>
        <w:spacing w:before="11"/>
        <w:rPr>
          <w:rFonts w:ascii="Consolas"/>
          <w:sz w:val="10"/>
        </w:rPr>
      </w:pPr>
    </w:p>
    <w:p>
      <w:pPr>
        <w:pStyle w:val="BodyText"/>
        <w:spacing w:after="0"/>
        <w:rPr>
          <w:rFonts w:ascii="Consolas"/>
          <w:sz w:val="10"/>
        </w:rPr>
        <w:sectPr>
          <w:headerReference w:type="default" r:id="rId240"/>
          <w:headerReference w:type="even" r:id="rId241"/>
          <w:pgSz w:w="9360" w:h="13210"/>
          <w:pgMar w:header="846" w:footer="0" w:top="1140" w:bottom="280" w:left="708" w:right="850"/>
          <w:pgNumType w:start="293"/>
        </w:sectPr>
      </w:pPr>
    </w:p>
    <w:p>
      <w:pPr>
        <w:spacing w:before="71"/>
        <w:ind w:left="959" w:right="0" w:firstLine="0"/>
        <w:jc w:val="left"/>
        <w:rPr>
          <w:rFonts w:ascii="Consolas"/>
          <w:sz w:val="16"/>
        </w:rPr>
      </w:pPr>
      <w:r>
        <w:rPr>
          <w:rFonts w:ascii="Consolas"/>
          <w:color w:val="231F20"/>
          <w:sz w:val="16"/>
        </w:rPr>
        <w:t>// </w:t>
      </w:r>
      <w:r>
        <w:rPr>
          <w:rFonts w:ascii="Consolas"/>
          <w:color w:val="231F20"/>
          <w:spacing w:val="-5"/>
          <w:sz w:val="16"/>
        </w:rPr>
        <w:t>Act</w:t>
      </w:r>
    </w:p>
    <w:p>
      <w:pPr>
        <w:spacing w:before="13"/>
        <w:ind w:left="959" w:right="0" w:firstLine="0"/>
        <w:jc w:val="left"/>
        <w:rPr>
          <w:rFonts w:ascii="Consolas"/>
          <w:sz w:val="16"/>
        </w:rPr>
      </w:pPr>
      <w:r>
        <w:rPr>
          <w:rFonts w:ascii="Consolas"/>
          <w:color w:val="231F20"/>
          <w:sz w:val="16"/>
        </w:rPr>
        <w:t>string result = </w:t>
      </w:r>
      <w:r>
        <w:rPr>
          <w:rFonts w:ascii="Consolas"/>
          <w:color w:val="231F20"/>
          <w:spacing w:val="-2"/>
          <w:sz w:val="16"/>
        </w:rPr>
        <w:t>Execute(</w:t>
      </w:r>
    </w:p>
    <w:p>
      <w:pPr>
        <w:spacing w:line="256" w:lineRule="auto" w:before="13"/>
        <w:ind w:left="1311" w:right="0" w:firstLine="0"/>
        <w:jc w:val="left"/>
        <w:rPr>
          <w:rFonts w:ascii="Consolas"/>
          <w:sz w:val="16"/>
        </w:rPr>
      </w:pPr>
      <w:r>
        <w:rPr>
          <w:rFonts w:ascii="Consolas"/>
          <w:color w:val="231F20"/>
          <w:sz w:val="16"/>
        </w:rPr>
        <w:t>x</w:t>
      </w:r>
      <w:r>
        <w:rPr>
          <w:rFonts w:ascii="Consolas"/>
          <w:color w:val="231F20"/>
          <w:spacing w:val="-13"/>
          <w:sz w:val="16"/>
        </w:rPr>
        <w:t> </w:t>
      </w:r>
      <w:r>
        <w:rPr>
          <w:rFonts w:ascii="Consolas"/>
          <w:color w:val="231F20"/>
          <w:sz w:val="16"/>
        </w:rPr>
        <w:t>=&gt;</w:t>
      </w:r>
      <w:r>
        <w:rPr>
          <w:rFonts w:ascii="Consolas"/>
          <w:color w:val="231F20"/>
          <w:spacing w:val="-13"/>
          <w:sz w:val="16"/>
        </w:rPr>
        <w:t> </w:t>
      </w:r>
      <w:r>
        <w:rPr>
          <w:rFonts w:ascii="Consolas"/>
          <w:color w:val="231F20"/>
          <w:sz w:val="16"/>
        </w:rPr>
        <w:t>x.ChangeEmail(user.UserId,</w:t>
      </w:r>
      <w:r>
        <w:rPr>
          <w:rFonts w:ascii="Consolas"/>
          <w:color w:val="231F20"/>
          <w:spacing w:val="-13"/>
          <w:sz w:val="16"/>
        </w:rPr>
        <w:t> </w:t>
      </w:r>
      <w:hyperlink r:id="rId185">
        <w:r>
          <w:rPr>
            <w:rFonts w:ascii="Consolas"/>
            <w:color w:val="231F20"/>
            <w:sz w:val="16"/>
          </w:rPr>
          <w:t>"new@gmail.com"),</w:t>
        </w:r>
      </w:hyperlink>
      <w:r>
        <w:rPr>
          <w:rFonts w:ascii="Consolas"/>
          <w:color w:val="231F20"/>
          <w:sz w:val="16"/>
        </w:rPr>
        <w:t> messageBus, loggerMock.Object);</w:t>
      </w:r>
    </w:p>
    <w:p>
      <w:pPr>
        <w:pStyle w:val="BodyText"/>
        <w:spacing w:before="11"/>
        <w:rPr>
          <w:rFonts w:ascii="Consolas"/>
          <w:sz w:val="16"/>
        </w:rPr>
      </w:pPr>
    </w:p>
    <w:p>
      <w:pPr>
        <w:spacing w:line="256" w:lineRule="auto" w:before="0"/>
        <w:ind w:left="959" w:right="2286" w:firstLine="0"/>
        <w:jc w:val="left"/>
        <w:rPr>
          <w:rFonts w:ascii="Consolas"/>
          <w:sz w:val="16"/>
        </w:rPr>
      </w:pPr>
      <w:r>
        <w:rPr>
          <w:rFonts w:ascii="Consolas"/>
          <w:color w:val="231F20"/>
          <w:sz w:val="16"/>
        </w:rPr>
        <w:t>// Assert Assert.Equal("OK",</w:t>
      </w:r>
      <w:r>
        <w:rPr>
          <w:rFonts w:ascii="Consolas"/>
          <w:color w:val="231F20"/>
          <w:spacing w:val="-22"/>
          <w:sz w:val="16"/>
        </w:rPr>
        <w:t> </w:t>
      </w:r>
      <w:r>
        <w:rPr>
          <w:rFonts w:ascii="Consolas"/>
          <w:color w:val="231F20"/>
          <w:sz w:val="16"/>
        </w:rPr>
        <w:t>result);</w:t>
      </w:r>
    </w:p>
    <w:p>
      <w:pPr>
        <w:pStyle w:val="BodyText"/>
        <w:spacing w:before="12"/>
        <w:rPr>
          <w:rFonts w:ascii="Consolas"/>
          <w:sz w:val="16"/>
        </w:rPr>
      </w:pPr>
    </w:p>
    <w:p>
      <w:pPr>
        <w:spacing w:line="256" w:lineRule="auto" w:before="0"/>
        <w:ind w:left="959" w:right="254" w:firstLine="0"/>
        <w:jc w:val="left"/>
        <w:rPr>
          <w:rFonts w:ascii="Consolas"/>
          <w:sz w:val="16"/>
        </w:rPr>
      </w:pPr>
      <w:r>
        <w:rPr>
          <w:rFonts w:ascii="Consolas"/>
          <w:color w:val="231F20"/>
          <w:sz w:val="16"/>
        </w:rPr>
        <w:t>User</w:t>
      </w:r>
      <w:r>
        <w:rPr>
          <w:rFonts w:ascii="Consolas"/>
          <w:color w:val="231F20"/>
          <w:spacing w:val="-12"/>
          <w:sz w:val="16"/>
        </w:rPr>
        <w:t> </w:t>
      </w:r>
      <w:r>
        <w:rPr>
          <w:rFonts w:ascii="Consolas"/>
          <w:color w:val="231F20"/>
          <w:sz w:val="16"/>
        </w:rPr>
        <w:t>userFromDb</w:t>
      </w:r>
      <w:r>
        <w:rPr>
          <w:rFonts w:ascii="Consolas"/>
          <w:color w:val="231F20"/>
          <w:spacing w:val="-12"/>
          <w:sz w:val="16"/>
        </w:rPr>
        <w:t> </w:t>
      </w:r>
      <w:r>
        <w:rPr>
          <w:rFonts w:ascii="Consolas"/>
          <w:color w:val="231F20"/>
          <w:sz w:val="16"/>
        </w:rPr>
        <w:t>=</w:t>
      </w:r>
      <w:r>
        <w:rPr>
          <w:rFonts w:ascii="Consolas"/>
          <w:color w:val="231F20"/>
          <w:spacing w:val="-12"/>
          <w:sz w:val="16"/>
        </w:rPr>
        <w:t> </w:t>
      </w:r>
      <w:r>
        <w:rPr>
          <w:rFonts w:ascii="Consolas"/>
          <w:color w:val="231F20"/>
          <w:sz w:val="16"/>
        </w:rPr>
        <w:t>QueryUser(user.UserId); </w:t>
      </w:r>
      <w:r>
        <w:rPr>
          <w:rFonts w:ascii="Consolas"/>
          <w:color w:val="231F20"/>
          <w:spacing w:val="-2"/>
          <w:sz w:val="16"/>
        </w:rPr>
        <w:t>userFromDb</w:t>
      </w:r>
    </w:p>
    <w:p>
      <w:pPr>
        <w:spacing w:line="186" w:lineRule="exact" w:before="0"/>
        <w:ind w:left="1311" w:right="0" w:firstLine="0"/>
        <w:jc w:val="left"/>
        <w:rPr>
          <w:rFonts w:ascii="Consolas"/>
          <w:sz w:val="16"/>
        </w:rPr>
      </w:pPr>
      <w:r>
        <w:rPr>
          <w:rFonts w:ascii="Consolas"/>
          <w:color w:val="231F20"/>
          <w:spacing w:val="-2"/>
          <w:sz w:val="16"/>
        </w:rPr>
        <w:t>.ShouldExist()</w:t>
      </w:r>
    </w:p>
    <w:p>
      <w:pPr>
        <w:spacing w:before="13"/>
        <w:ind w:left="1311" w:right="0" w:firstLine="0"/>
        <w:jc w:val="left"/>
        <w:rPr>
          <w:rFonts w:ascii="Consolas"/>
          <w:sz w:val="16"/>
        </w:rPr>
      </w:pPr>
      <w:hyperlink r:id="rId185">
        <w:r>
          <w:rPr>
            <w:rFonts w:ascii="Consolas"/>
            <w:color w:val="231F20"/>
            <w:spacing w:val="-2"/>
            <w:sz w:val="16"/>
          </w:rPr>
          <w:t>.WithEmail("new@gmail.com")</w:t>
        </w:r>
      </w:hyperlink>
    </w:p>
    <w:p>
      <w:pPr>
        <w:spacing w:before="12"/>
        <w:ind w:left="1311" w:right="0" w:firstLine="0"/>
        <w:jc w:val="left"/>
        <w:rPr>
          <w:rFonts w:ascii="Consolas"/>
          <w:sz w:val="16"/>
        </w:rPr>
      </w:pPr>
      <w:r>
        <w:rPr>
          <w:rFonts w:ascii="Consolas"/>
          <w:color w:val="231F20"/>
          <w:spacing w:val="-2"/>
          <w:sz w:val="16"/>
        </w:rPr>
        <w:t>.WithType(UserType.Customer);</w:t>
      </w:r>
    </w:p>
    <w:p>
      <w:pPr>
        <w:pStyle w:val="BodyText"/>
        <w:spacing w:before="26"/>
        <w:rPr>
          <w:rFonts w:ascii="Consolas"/>
          <w:sz w:val="16"/>
        </w:rPr>
      </w:pPr>
    </w:p>
    <w:p>
      <w:pPr>
        <w:spacing w:line="256" w:lineRule="auto" w:before="0"/>
        <w:ind w:left="959" w:right="254" w:firstLine="0"/>
        <w:jc w:val="left"/>
        <w:rPr>
          <w:rFonts w:ascii="Consolas"/>
          <w:sz w:val="16"/>
        </w:rPr>
      </w:pPr>
      <w:r>
        <w:rPr>
          <w:rFonts w:ascii="Consolas"/>
          <w:color w:val="231F20"/>
          <w:sz w:val="16"/>
        </w:rPr>
        <w:t>Company</w:t>
      </w:r>
      <w:r>
        <w:rPr>
          <w:rFonts w:ascii="Consolas"/>
          <w:color w:val="231F20"/>
          <w:spacing w:val="-12"/>
          <w:sz w:val="16"/>
        </w:rPr>
        <w:t> </w:t>
      </w:r>
      <w:r>
        <w:rPr>
          <w:rFonts w:ascii="Consolas"/>
          <w:color w:val="231F20"/>
          <w:sz w:val="16"/>
        </w:rPr>
        <w:t>companyFromDb</w:t>
      </w:r>
      <w:r>
        <w:rPr>
          <w:rFonts w:ascii="Consolas"/>
          <w:color w:val="231F20"/>
          <w:spacing w:val="-12"/>
          <w:sz w:val="16"/>
        </w:rPr>
        <w:t> </w:t>
      </w:r>
      <w:r>
        <w:rPr>
          <w:rFonts w:ascii="Consolas"/>
          <w:color w:val="231F20"/>
          <w:sz w:val="16"/>
        </w:rPr>
        <w:t>=</w:t>
      </w:r>
      <w:r>
        <w:rPr>
          <w:rFonts w:ascii="Consolas"/>
          <w:color w:val="231F20"/>
          <w:spacing w:val="-12"/>
          <w:sz w:val="16"/>
        </w:rPr>
        <w:t> </w:t>
      </w:r>
      <w:r>
        <w:rPr>
          <w:rFonts w:ascii="Consolas"/>
          <w:color w:val="231F20"/>
          <w:sz w:val="16"/>
        </w:rPr>
        <w:t>QueryCompany(); </w:t>
      </w:r>
      <w:r>
        <w:rPr>
          <w:rFonts w:ascii="Consolas"/>
          <w:color w:val="231F20"/>
          <w:spacing w:val="-2"/>
          <w:sz w:val="16"/>
        </w:rPr>
        <w:t>companyFromDb</w:t>
      </w:r>
    </w:p>
    <w:p>
      <w:pPr>
        <w:spacing w:line="186" w:lineRule="exact" w:before="0"/>
        <w:ind w:left="1311" w:right="0" w:firstLine="0"/>
        <w:jc w:val="left"/>
        <w:rPr>
          <w:rFonts w:ascii="Consolas"/>
          <w:sz w:val="16"/>
        </w:rPr>
      </w:pPr>
      <w:r>
        <w:rPr>
          <w:rFonts w:ascii="Consolas"/>
          <w:color w:val="231F20"/>
          <w:spacing w:val="-2"/>
          <w:sz w:val="16"/>
        </w:rPr>
        <w:t>.ShouldExist()</w:t>
      </w:r>
    </w:p>
    <w:p>
      <w:pPr>
        <w:spacing w:before="12"/>
        <w:ind w:left="1311" w:right="0" w:firstLine="0"/>
        <w:jc w:val="left"/>
        <w:rPr>
          <w:rFonts w:ascii="Consolas"/>
          <w:sz w:val="16"/>
        </w:rPr>
      </w:pPr>
      <w:r>
        <w:rPr>
          <w:rFonts w:ascii="Consolas"/>
          <w:color w:val="231F20"/>
          <w:spacing w:val="-2"/>
          <w:sz w:val="16"/>
        </w:rPr>
        <w:t>.WithNumberOfEmployees(0);</w:t>
      </w:r>
    </w:p>
    <w:p>
      <w:pPr>
        <w:spacing w:line="240" w:lineRule="auto" w:before="169"/>
        <w:rPr>
          <w:rFonts w:ascii="Consolas"/>
          <w:sz w:val="17"/>
        </w:rPr>
      </w:pPr>
      <w:r>
        <w:rPr/>
        <w:br w:type="column"/>
      </w:r>
      <w:r>
        <w:rPr>
          <w:rFonts w:ascii="Consolas"/>
          <w:sz w:val="17"/>
        </w:rPr>
      </w:r>
    </w:p>
    <w:p>
      <w:pPr>
        <w:spacing w:line="242" w:lineRule="auto" w:before="0"/>
        <w:ind w:left="664" w:right="536" w:firstLine="0"/>
        <w:jc w:val="both"/>
        <w:rPr>
          <w:rFonts w:ascii="Trebuchet MS" w:hAnsi="Trebuchet MS"/>
          <w:b/>
          <w:sz w:val="17"/>
        </w:rPr>
      </w:pPr>
      <w:r>
        <w:rPr>
          <w:rFonts w:ascii="Trebuchet MS" w:hAnsi="Trebuchet MS"/>
          <w:b/>
          <w:color w:val="58595B"/>
          <w:w w:val="75"/>
          <w:sz w:val="17"/>
        </w:rPr>
        <w:t>Создает </w:t>
      </w:r>
      <w:r>
        <w:rPr>
          <w:rFonts w:ascii="Trebuchet MS" w:hAnsi="Trebuchet MS"/>
          <w:b/>
          <w:color w:val="58595B"/>
          <w:w w:val="75"/>
          <w:sz w:val="17"/>
        </w:rPr>
        <w:t>новый</w:t>
      </w:r>
      <w:r>
        <w:rPr>
          <w:rFonts w:ascii="Trebuchet MS" w:hAnsi="Trebuchet MS"/>
          <w:b/>
          <w:color w:val="58595B"/>
          <w:sz w:val="17"/>
        </w:rPr>
        <w:t> </w:t>
      </w:r>
      <w:r>
        <w:rPr>
          <w:rFonts w:ascii="Trebuchet MS" w:hAnsi="Trebuchet MS"/>
          <w:b/>
          <w:color w:val="58595B"/>
          <w:w w:val="75"/>
          <w:sz w:val="17"/>
        </w:rPr>
        <w:t>контекст базы</w:t>
      </w:r>
      <w:r>
        <w:rPr>
          <w:rFonts w:ascii="Trebuchet MS" w:hAnsi="Trebuchet MS"/>
          <w:b/>
          <w:color w:val="58595B"/>
          <w:w w:val="85"/>
          <w:sz w:val="17"/>
        </w:rPr>
        <w:t> </w:t>
      </w:r>
      <w:r>
        <w:rPr>
          <w:rFonts w:ascii="Trebuchet MS" w:hAnsi="Trebuchet MS"/>
          <w:b/>
          <w:color w:val="58595B"/>
          <w:spacing w:val="-2"/>
          <w:w w:val="85"/>
          <w:sz w:val="17"/>
        </w:rPr>
        <w:t>данных</w:t>
      </w:r>
    </w:p>
    <w:p>
      <w:pPr>
        <w:spacing w:after="0" w:line="242" w:lineRule="auto"/>
        <w:jc w:val="both"/>
        <w:rPr>
          <w:rFonts w:ascii="Trebuchet MS" w:hAnsi="Trebuchet MS"/>
          <w:b/>
          <w:sz w:val="17"/>
        </w:rPr>
        <w:sectPr>
          <w:type w:val="continuous"/>
          <w:pgSz w:w="9360" w:h="13210"/>
          <w:pgMar w:header="846" w:footer="0" w:top="1500" w:bottom="280" w:left="708" w:right="850"/>
          <w:cols w:num="2" w:equalWidth="0">
            <w:col w:w="5624" w:space="40"/>
            <w:col w:w="2138"/>
          </w:cols>
        </w:sectPr>
      </w:pPr>
    </w:p>
    <w:p>
      <w:pPr>
        <w:pStyle w:val="BodyText"/>
        <w:spacing w:before="27"/>
        <w:rPr>
          <w:rFonts w:ascii="Trebuchet MS"/>
          <w:b/>
          <w:sz w:val="16"/>
        </w:rPr>
      </w:pPr>
    </w:p>
    <w:p>
      <w:pPr>
        <w:spacing w:before="0"/>
        <w:ind w:left="959" w:right="0" w:firstLine="0"/>
        <w:jc w:val="left"/>
        <w:rPr>
          <w:rFonts w:ascii="Consolas"/>
          <w:sz w:val="16"/>
        </w:rPr>
      </w:pPr>
      <w:r>
        <w:rPr>
          <w:rFonts w:ascii="Consolas"/>
          <w:color w:val="231F20"/>
          <w:spacing w:val="-2"/>
          <w:sz w:val="16"/>
        </w:rPr>
        <w:t>busSpy.ShouldSendNumberOfMessages(1)</w:t>
      </w:r>
    </w:p>
    <w:p>
      <w:pPr>
        <w:spacing w:line="256" w:lineRule="auto" w:before="13"/>
        <w:ind w:left="959" w:right="393" w:firstLine="352"/>
        <w:jc w:val="left"/>
        <w:rPr>
          <w:rFonts w:ascii="Consolas"/>
          <w:sz w:val="16"/>
        </w:rPr>
      </w:pPr>
      <w:r>
        <w:rPr>
          <w:rFonts w:ascii="Consolas"/>
          <w:color w:val="231F20"/>
          <w:sz w:val="16"/>
        </w:rPr>
        <w:t>.WithEmailChangedMessage(user.UserId,</w:t>
      </w:r>
      <w:r>
        <w:rPr>
          <w:rFonts w:ascii="Consolas"/>
          <w:color w:val="231F20"/>
          <w:spacing w:val="-22"/>
          <w:sz w:val="16"/>
        </w:rPr>
        <w:t> </w:t>
      </w:r>
      <w:hyperlink r:id="rId185">
        <w:r>
          <w:rPr>
            <w:rFonts w:ascii="Consolas"/>
            <w:color w:val="231F20"/>
            <w:sz w:val="16"/>
          </w:rPr>
          <w:t>"new@gmail.com");</w:t>
        </w:r>
      </w:hyperlink>
      <w:r>
        <w:rPr>
          <w:rFonts w:ascii="Consolas"/>
          <w:color w:val="231F20"/>
          <w:sz w:val="16"/>
        </w:rPr>
        <w:t> </w:t>
      </w:r>
      <w:r>
        <w:rPr>
          <w:rFonts w:ascii="Consolas"/>
          <w:color w:val="231F20"/>
          <w:spacing w:val="-2"/>
          <w:sz w:val="16"/>
        </w:rPr>
        <w:t>loggerMock.Verify(</w:t>
      </w:r>
    </w:p>
    <w:p>
      <w:pPr>
        <w:spacing w:line="186" w:lineRule="exact" w:before="0"/>
        <w:ind w:left="1311" w:right="0" w:firstLine="0"/>
        <w:jc w:val="left"/>
        <w:rPr>
          <w:rFonts w:ascii="Consolas"/>
          <w:sz w:val="16"/>
        </w:rPr>
      </w:pPr>
      <w:r>
        <w:rPr>
          <w:rFonts w:ascii="Consolas"/>
          <w:color w:val="231F20"/>
          <w:sz w:val="16"/>
        </w:rPr>
        <w:t>x =&gt; </w:t>
      </w:r>
      <w:r>
        <w:rPr>
          <w:rFonts w:ascii="Consolas"/>
          <w:color w:val="231F20"/>
          <w:spacing w:val="-2"/>
          <w:sz w:val="16"/>
        </w:rPr>
        <w:t>x.UserTypeHasChanged(</w:t>
      </w:r>
    </w:p>
    <w:p>
      <w:pPr>
        <w:spacing w:line="256" w:lineRule="auto" w:before="13"/>
        <w:ind w:left="1311" w:right="1125" w:firstLine="352"/>
        <w:jc w:val="left"/>
        <w:rPr>
          <w:rFonts w:ascii="Consolas"/>
          <w:sz w:val="16"/>
        </w:rPr>
      </w:pPr>
      <w:r>
        <w:rPr>
          <w:rFonts w:ascii="Consolas"/>
          <w:color w:val="231F20"/>
          <w:sz w:val="16"/>
        </w:rPr>
        <w:t>user.UserId,</w:t>
      </w:r>
      <w:r>
        <w:rPr>
          <w:rFonts w:ascii="Consolas"/>
          <w:color w:val="231F20"/>
          <w:spacing w:val="-15"/>
          <w:sz w:val="16"/>
        </w:rPr>
        <w:t> </w:t>
      </w:r>
      <w:r>
        <w:rPr>
          <w:rFonts w:ascii="Consolas"/>
          <w:color w:val="231F20"/>
          <w:sz w:val="16"/>
        </w:rPr>
        <w:t>UserType.Employee,</w:t>
      </w:r>
      <w:r>
        <w:rPr>
          <w:rFonts w:ascii="Consolas"/>
          <w:color w:val="231F20"/>
          <w:spacing w:val="-15"/>
          <w:sz w:val="16"/>
        </w:rPr>
        <w:t> </w:t>
      </w:r>
      <w:r>
        <w:rPr>
          <w:rFonts w:ascii="Consolas"/>
          <w:color w:val="231F20"/>
          <w:sz w:val="16"/>
        </w:rPr>
        <w:t>UserType.Customer), </w:t>
      </w:r>
      <w:r>
        <w:rPr>
          <w:rFonts w:ascii="Consolas"/>
          <w:color w:val="231F20"/>
          <w:spacing w:val="-2"/>
          <w:sz w:val="16"/>
        </w:rPr>
        <w:t>Times.Once);</w:t>
      </w:r>
    </w:p>
    <w:p>
      <w:pPr>
        <w:spacing w:line="186" w:lineRule="exact" w:before="0"/>
        <w:ind w:left="607" w:right="0" w:firstLine="0"/>
        <w:jc w:val="left"/>
        <w:rPr>
          <w:rFonts w:ascii="Consolas"/>
          <w:sz w:val="16"/>
        </w:rPr>
      </w:pPr>
      <w:r>
        <w:rPr>
          <w:rFonts w:ascii="Consolas"/>
          <w:color w:val="231F20"/>
          <w:spacing w:val="-10"/>
          <w:sz w:val="16"/>
        </w:rPr>
        <w:t>}</w:t>
      </w:r>
    </w:p>
    <w:p>
      <w:pPr>
        <w:spacing w:before="12"/>
        <w:ind w:left="255" w:right="0" w:firstLine="0"/>
        <w:jc w:val="left"/>
        <w:rPr>
          <w:rFonts w:ascii="Consolas"/>
          <w:sz w:val="16"/>
        </w:rPr>
      </w:pPr>
      <w:r>
        <w:rPr>
          <w:rFonts w:ascii="Consolas"/>
          <w:color w:val="231F20"/>
          <w:spacing w:val="-10"/>
          <w:sz w:val="16"/>
        </w:rPr>
        <w:t>}</w:t>
      </w:r>
    </w:p>
    <w:p>
      <w:pPr>
        <w:pStyle w:val="BodyText"/>
        <w:spacing w:before="126"/>
        <w:rPr>
          <w:rFonts w:ascii="Consolas"/>
          <w:sz w:val="28"/>
        </w:rPr>
      </w:pPr>
    </w:p>
    <w:p>
      <w:pPr>
        <w:pStyle w:val="Heading2"/>
        <w:numPr>
          <w:ilvl w:val="1"/>
          <w:numId w:val="73"/>
        </w:numPr>
        <w:tabs>
          <w:tab w:pos="922" w:val="left" w:leader="none"/>
        </w:tabs>
        <w:spacing w:line="240" w:lineRule="auto" w:before="0" w:after="0"/>
        <w:ind w:left="922" w:right="0" w:hanging="667"/>
        <w:jc w:val="left"/>
      </w:pPr>
      <w:r>
        <w:rPr>
          <w:color w:val="231F20"/>
          <w:spacing w:val="-2"/>
          <w:w w:val="90"/>
        </w:rPr>
        <w:t>Типичные</w:t>
      </w:r>
      <w:r>
        <w:rPr>
          <w:color w:val="231F20"/>
          <w:spacing w:val="-7"/>
          <w:w w:val="90"/>
        </w:rPr>
        <w:t> </w:t>
      </w:r>
      <w:r>
        <w:rPr>
          <w:color w:val="231F20"/>
          <w:spacing w:val="-2"/>
          <w:w w:val="90"/>
        </w:rPr>
        <w:t>вопросы</w:t>
      </w:r>
      <w:r>
        <w:rPr>
          <w:color w:val="231F20"/>
          <w:spacing w:val="-6"/>
          <w:w w:val="90"/>
        </w:rPr>
        <w:t> </w:t>
      </w:r>
      <w:r>
        <w:rPr>
          <w:color w:val="231F20"/>
          <w:spacing w:val="-2"/>
          <w:w w:val="90"/>
        </w:rPr>
        <w:t>при</w:t>
      </w:r>
      <w:r>
        <w:rPr>
          <w:color w:val="231F20"/>
          <w:spacing w:val="-6"/>
          <w:w w:val="90"/>
        </w:rPr>
        <w:t> </w:t>
      </w:r>
      <w:r>
        <w:rPr>
          <w:color w:val="231F20"/>
          <w:spacing w:val="-2"/>
          <w:w w:val="90"/>
        </w:rPr>
        <w:t>тестировании</w:t>
      </w:r>
      <w:r>
        <w:rPr>
          <w:color w:val="231F20"/>
          <w:spacing w:val="-6"/>
          <w:w w:val="90"/>
        </w:rPr>
        <w:t> </w:t>
      </w:r>
      <w:r>
        <w:rPr>
          <w:color w:val="231F20"/>
          <w:spacing w:val="-2"/>
          <w:w w:val="90"/>
        </w:rPr>
        <w:t>баз</w:t>
      </w:r>
      <w:r>
        <w:rPr>
          <w:color w:val="231F20"/>
          <w:spacing w:val="-6"/>
          <w:w w:val="90"/>
        </w:rPr>
        <w:t> </w:t>
      </w:r>
      <w:r>
        <w:rPr>
          <w:color w:val="231F20"/>
          <w:spacing w:val="-2"/>
          <w:w w:val="90"/>
        </w:rPr>
        <w:t>данных</w:t>
      </w:r>
    </w:p>
    <w:p>
      <w:pPr>
        <w:pStyle w:val="BodyText"/>
        <w:spacing w:line="256" w:lineRule="auto" w:before="174"/>
        <w:ind w:left="255" w:right="111"/>
        <w:jc w:val="both"/>
      </w:pPr>
      <w:r>
        <w:rPr>
          <w:color w:val="231F20"/>
          <w:spacing w:val="-2"/>
        </w:rPr>
        <w:t>В</w:t>
      </w:r>
      <w:r>
        <w:rPr>
          <w:color w:val="231F20"/>
          <w:spacing w:val="-5"/>
        </w:rPr>
        <w:t> </w:t>
      </w:r>
      <w:r>
        <w:rPr>
          <w:color w:val="231F20"/>
          <w:spacing w:val="-2"/>
        </w:rPr>
        <w:t>последней</w:t>
      </w:r>
      <w:r>
        <w:rPr>
          <w:color w:val="231F20"/>
          <w:spacing w:val="-5"/>
        </w:rPr>
        <w:t> </w:t>
      </w:r>
      <w:r>
        <w:rPr>
          <w:color w:val="231F20"/>
          <w:spacing w:val="-2"/>
        </w:rPr>
        <w:t>части</w:t>
      </w:r>
      <w:r>
        <w:rPr>
          <w:color w:val="231F20"/>
          <w:spacing w:val="-5"/>
        </w:rPr>
        <w:t> </w:t>
      </w:r>
      <w:r>
        <w:rPr>
          <w:color w:val="231F20"/>
          <w:spacing w:val="-2"/>
        </w:rPr>
        <w:t>этой</w:t>
      </w:r>
      <w:r>
        <w:rPr>
          <w:color w:val="231F20"/>
          <w:spacing w:val="-5"/>
        </w:rPr>
        <w:t> </w:t>
      </w:r>
      <w:r>
        <w:rPr>
          <w:color w:val="231F20"/>
          <w:spacing w:val="-2"/>
        </w:rPr>
        <w:t>главы</w:t>
      </w:r>
      <w:r>
        <w:rPr>
          <w:color w:val="231F20"/>
          <w:spacing w:val="-5"/>
        </w:rPr>
        <w:t> </w:t>
      </w:r>
      <w:r>
        <w:rPr>
          <w:color w:val="231F20"/>
          <w:spacing w:val="-2"/>
        </w:rPr>
        <w:t>я</w:t>
      </w:r>
      <w:r>
        <w:rPr>
          <w:color w:val="231F20"/>
          <w:spacing w:val="-5"/>
        </w:rPr>
        <w:t> </w:t>
      </w:r>
      <w:r>
        <w:rPr>
          <w:color w:val="231F20"/>
          <w:spacing w:val="-2"/>
        </w:rPr>
        <w:t>хочу</w:t>
      </w:r>
      <w:r>
        <w:rPr>
          <w:color w:val="231F20"/>
          <w:spacing w:val="-5"/>
        </w:rPr>
        <w:t> </w:t>
      </w:r>
      <w:r>
        <w:rPr>
          <w:color w:val="231F20"/>
          <w:spacing w:val="-2"/>
        </w:rPr>
        <w:t>ответить</w:t>
      </w:r>
      <w:r>
        <w:rPr>
          <w:color w:val="231F20"/>
          <w:spacing w:val="-5"/>
        </w:rPr>
        <w:t> </w:t>
      </w:r>
      <w:r>
        <w:rPr>
          <w:color w:val="231F20"/>
          <w:spacing w:val="-2"/>
        </w:rPr>
        <w:t>на</w:t>
      </w:r>
      <w:r>
        <w:rPr>
          <w:color w:val="231F20"/>
          <w:spacing w:val="-5"/>
        </w:rPr>
        <w:t> </w:t>
      </w:r>
      <w:r>
        <w:rPr>
          <w:color w:val="231F20"/>
          <w:spacing w:val="-2"/>
        </w:rPr>
        <w:t>некоторые</w:t>
      </w:r>
      <w:r>
        <w:rPr>
          <w:color w:val="231F20"/>
          <w:spacing w:val="-5"/>
        </w:rPr>
        <w:t> </w:t>
      </w:r>
      <w:r>
        <w:rPr>
          <w:color w:val="231F20"/>
          <w:spacing w:val="-2"/>
        </w:rPr>
        <w:t>вопросы,</w:t>
      </w:r>
      <w:r>
        <w:rPr>
          <w:color w:val="231F20"/>
          <w:spacing w:val="-5"/>
        </w:rPr>
        <w:t> </w:t>
      </w:r>
      <w:r>
        <w:rPr>
          <w:color w:val="231F20"/>
          <w:spacing w:val="-2"/>
        </w:rPr>
        <w:t>часто</w:t>
      </w:r>
      <w:r>
        <w:rPr>
          <w:color w:val="231F20"/>
          <w:spacing w:val="-5"/>
        </w:rPr>
        <w:t> </w:t>
      </w:r>
      <w:r>
        <w:rPr>
          <w:color w:val="231F20"/>
          <w:spacing w:val="-2"/>
        </w:rPr>
        <w:t>возни- </w:t>
      </w:r>
      <w:r>
        <w:rPr>
          <w:color w:val="231F20"/>
          <w:spacing w:val="-6"/>
        </w:rPr>
        <w:t>кающие</w:t>
      </w:r>
      <w:r>
        <w:rPr>
          <w:color w:val="231F20"/>
          <w:spacing w:val="-3"/>
        </w:rPr>
        <w:t> </w:t>
      </w:r>
      <w:r>
        <w:rPr>
          <w:color w:val="231F20"/>
          <w:spacing w:val="-6"/>
        </w:rPr>
        <w:t>при</w:t>
      </w:r>
      <w:r>
        <w:rPr>
          <w:color w:val="231F20"/>
          <w:spacing w:val="-3"/>
        </w:rPr>
        <w:t> </w:t>
      </w:r>
      <w:r>
        <w:rPr>
          <w:color w:val="231F20"/>
          <w:spacing w:val="-6"/>
        </w:rPr>
        <w:t>тестировании</w:t>
      </w:r>
      <w:r>
        <w:rPr>
          <w:color w:val="231F20"/>
          <w:spacing w:val="-3"/>
        </w:rPr>
        <w:t> </w:t>
      </w:r>
      <w:r>
        <w:rPr>
          <w:color w:val="231F20"/>
          <w:spacing w:val="-6"/>
        </w:rPr>
        <w:t>баз</w:t>
      </w:r>
      <w:r>
        <w:rPr>
          <w:color w:val="231F20"/>
          <w:spacing w:val="-3"/>
        </w:rPr>
        <w:t> </w:t>
      </w:r>
      <w:r>
        <w:rPr>
          <w:color w:val="231F20"/>
          <w:spacing w:val="-6"/>
        </w:rPr>
        <w:t>данных,</w:t>
      </w:r>
      <w:r>
        <w:rPr>
          <w:color w:val="231F20"/>
          <w:spacing w:val="-3"/>
        </w:rPr>
        <w:t> </w:t>
      </w:r>
      <w:r>
        <w:rPr>
          <w:color w:val="231F20"/>
          <w:spacing w:val="-6"/>
        </w:rPr>
        <w:t>а</w:t>
      </w:r>
      <w:r>
        <w:rPr>
          <w:color w:val="231F20"/>
          <w:spacing w:val="-1"/>
        </w:rPr>
        <w:t> </w:t>
      </w:r>
      <w:r>
        <w:rPr>
          <w:color w:val="231F20"/>
          <w:spacing w:val="-6"/>
        </w:rPr>
        <w:t>также</w:t>
      </w:r>
      <w:r>
        <w:rPr>
          <w:color w:val="231F20"/>
          <w:spacing w:val="-3"/>
        </w:rPr>
        <w:t> </w:t>
      </w:r>
      <w:r>
        <w:rPr>
          <w:color w:val="231F20"/>
          <w:spacing w:val="-6"/>
        </w:rPr>
        <w:t>кратко</w:t>
      </w:r>
      <w:r>
        <w:rPr>
          <w:color w:val="231F20"/>
          <w:spacing w:val="-3"/>
        </w:rPr>
        <w:t> </w:t>
      </w:r>
      <w:r>
        <w:rPr>
          <w:color w:val="231F20"/>
          <w:spacing w:val="-6"/>
        </w:rPr>
        <w:t>напомнить</w:t>
      </w:r>
      <w:r>
        <w:rPr>
          <w:color w:val="231F20"/>
          <w:spacing w:val="-3"/>
        </w:rPr>
        <w:t> </w:t>
      </w:r>
      <w:r>
        <w:rPr>
          <w:color w:val="231F20"/>
          <w:spacing w:val="-6"/>
        </w:rPr>
        <w:t>некоторые</w:t>
      </w:r>
      <w:r>
        <w:rPr>
          <w:color w:val="231F20"/>
          <w:spacing w:val="-3"/>
        </w:rPr>
        <w:t> </w:t>
      </w:r>
      <w:r>
        <w:rPr>
          <w:color w:val="231F20"/>
          <w:spacing w:val="-6"/>
        </w:rPr>
        <w:t>важные</w:t>
      </w:r>
      <w:r>
        <w:rPr>
          <w:color w:val="231F20"/>
        </w:rPr>
        <w:t> обстоятельства, упоминавшиеся в главах 8 и 9.</w:t>
      </w:r>
    </w:p>
    <w:p>
      <w:pPr>
        <w:pStyle w:val="BodyText"/>
        <w:spacing w:after="0" w:line="256" w:lineRule="auto"/>
        <w:jc w:val="both"/>
        <w:sectPr>
          <w:type w:val="continuous"/>
          <w:pgSz w:w="9360" w:h="13210"/>
          <w:pgMar w:header="846" w:footer="0" w:top="1500" w:bottom="280" w:left="708" w:right="850"/>
        </w:sectPr>
      </w:pPr>
    </w:p>
    <w:p>
      <w:pPr>
        <w:pStyle w:val="BodyText"/>
        <w:spacing w:before="80"/>
        <w:rPr>
          <w:sz w:val="22"/>
        </w:rPr>
      </w:pPr>
    </w:p>
    <w:p>
      <w:pPr>
        <w:pStyle w:val="Heading4"/>
        <w:numPr>
          <w:ilvl w:val="2"/>
          <w:numId w:val="73"/>
        </w:numPr>
        <w:tabs>
          <w:tab w:pos="1086" w:val="left" w:leader="none"/>
        </w:tabs>
        <w:spacing w:line="240" w:lineRule="auto" w:before="0" w:after="0"/>
        <w:ind w:left="1086" w:right="0" w:hanging="831"/>
        <w:jc w:val="left"/>
      </w:pPr>
      <w:bookmarkStart w:name="10.5.1. Нужно ли тестировать операции чт" w:id="403"/>
      <w:bookmarkEnd w:id="403"/>
      <w:r>
        <w:rPr>
          <w:b w:val="0"/>
        </w:rPr>
      </w:r>
      <w:bookmarkStart w:name="10.5.2. Нужно ли тестировать репозитории" w:id="404"/>
      <w:bookmarkEnd w:id="404"/>
      <w:r>
        <w:rPr>
          <w:b w:val="0"/>
        </w:rPr>
      </w:r>
      <w:bookmarkStart w:name="_bookmark162" w:id="405"/>
      <w:bookmarkEnd w:id="405"/>
      <w:r>
        <w:rPr>
          <w:b w:val="0"/>
        </w:rPr>
      </w:r>
      <w:r>
        <w:rPr>
          <w:color w:val="231F20"/>
        </w:rPr>
        <w:t>Нужно</w:t>
      </w:r>
      <w:r>
        <w:rPr>
          <w:color w:val="231F20"/>
          <w:spacing w:val="-2"/>
        </w:rPr>
        <w:t> </w:t>
      </w:r>
      <w:r>
        <w:rPr>
          <w:color w:val="231F20"/>
        </w:rPr>
        <w:t>ли</w:t>
      </w:r>
      <w:r>
        <w:rPr>
          <w:color w:val="231F20"/>
          <w:spacing w:val="-1"/>
        </w:rPr>
        <w:t> </w:t>
      </w:r>
      <w:r>
        <w:rPr>
          <w:color w:val="231F20"/>
        </w:rPr>
        <w:t>тестировать</w:t>
      </w:r>
      <w:r>
        <w:rPr>
          <w:color w:val="231F20"/>
          <w:spacing w:val="-1"/>
        </w:rPr>
        <w:t> </w:t>
      </w:r>
      <w:r>
        <w:rPr>
          <w:color w:val="231F20"/>
        </w:rPr>
        <w:t>операции</w:t>
      </w:r>
      <w:r>
        <w:rPr>
          <w:color w:val="231F20"/>
          <w:spacing w:val="-1"/>
        </w:rPr>
        <w:t> </w:t>
      </w:r>
      <w:r>
        <w:rPr>
          <w:color w:val="231F20"/>
          <w:spacing w:val="-2"/>
        </w:rPr>
        <w:t>чтения?</w:t>
      </w:r>
    </w:p>
    <w:p>
      <w:pPr>
        <w:pStyle w:val="BodyText"/>
        <w:spacing w:line="261" w:lineRule="auto" w:before="134"/>
        <w:ind w:left="255" w:right="110"/>
        <w:jc w:val="both"/>
      </w:pPr>
      <w:r>
        <w:rPr>
          <w:color w:val="231F20"/>
        </w:rPr>
        <w:t>В нескольких последних главах использовался сценарий изменения имейла. Это </w:t>
      </w:r>
      <w:r>
        <w:rPr>
          <w:color w:val="231F20"/>
          <w:spacing w:val="-2"/>
        </w:rPr>
        <w:t>пример</w:t>
      </w:r>
      <w:r>
        <w:rPr>
          <w:color w:val="231F20"/>
          <w:spacing w:val="-8"/>
        </w:rPr>
        <w:t> </w:t>
      </w:r>
      <w:r>
        <w:rPr>
          <w:color w:val="231F20"/>
          <w:spacing w:val="-2"/>
        </w:rPr>
        <w:t>операции</w:t>
      </w:r>
      <w:r>
        <w:rPr>
          <w:color w:val="231F20"/>
          <w:spacing w:val="-8"/>
        </w:rPr>
        <w:t> </w:t>
      </w:r>
      <w:r>
        <w:rPr>
          <w:color w:val="231F20"/>
          <w:spacing w:val="-2"/>
        </w:rPr>
        <w:t>записи</w:t>
      </w:r>
      <w:r>
        <w:rPr>
          <w:color w:val="231F20"/>
          <w:spacing w:val="-8"/>
        </w:rPr>
        <w:t> </w:t>
      </w:r>
      <w:r>
        <w:rPr>
          <w:color w:val="231F20"/>
          <w:spacing w:val="-2"/>
        </w:rPr>
        <w:t>(операции,</w:t>
      </w:r>
      <w:r>
        <w:rPr>
          <w:color w:val="231F20"/>
          <w:spacing w:val="-8"/>
        </w:rPr>
        <w:t> </w:t>
      </w:r>
      <w:r>
        <w:rPr>
          <w:color w:val="231F20"/>
          <w:spacing w:val="-2"/>
        </w:rPr>
        <w:t>которая</w:t>
      </w:r>
      <w:r>
        <w:rPr>
          <w:color w:val="231F20"/>
          <w:spacing w:val="-8"/>
        </w:rPr>
        <w:t> </w:t>
      </w:r>
      <w:r>
        <w:rPr>
          <w:color w:val="231F20"/>
          <w:spacing w:val="-2"/>
        </w:rPr>
        <w:t>оставляет</w:t>
      </w:r>
      <w:r>
        <w:rPr>
          <w:color w:val="231F20"/>
          <w:spacing w:val="-8"/>
        </w:rPr>
        <w:t> </w:t>
      </w:r>
      <w:r>
        <w:rPr>
          <w:color w:val="231F20"/>
          <w:spacing w:val="-2"/>
        </w:rPr>
        <w:t>побочный</w:t>
      </w:r>
      <w:r>
        <w:rPr>
          <w:color w:val="231F20"/>
          <w:spacing w:val="-8"/>
        </w:rPr>
        <w:t> </w:t>
      </w:r>
      <w:r>
        <w:rPr>
          <w:color w:val="231F20"/>
          <w:spacing w:val="-2"/>
        </w:rPr>
        <w:t>эффект</w:t>
      </w:r>
      <w:r>
        <w:rPr>
          <w:color w:val="231F20"/>
          <w:spacing w:val="-8"/>
        </w:rPr>
        <w:t> </w:t>
      </w:r>
      <w:r>
        <w:rPr>
          <w:color w:val="231F20"/>
          <w:spacing w:val="-2"/>
        </w:rPr>
        <w:t>(измене- </w:t>
      </w:r>
      <w:r>
        <w:rPr>
          <w:color w:val="231F20"/>
        </w:rPr>
        <w:t>ние) в базе данных и других внепроцессных зависимостях). Многие приложения </w:t>
      </w:r>
      <w:r>
        <w:rPr>
          <w:color w:val="231F20"/>
          <w:spacing w:val="-2"/>
        </w:rPr>
        <w:t>содержат</w:t>
      </w:r>
      <w:r>
        <w:rPr>
          <w:color w:val="231F20"/>
          <w:spacing w:val="-9"/>
        </w:rPr>
        <w:t> </w:t>
      </w:r>
      <w:r>
        <w:rPr>
          <w:color w:val="231F20"/>
          <w:spacing w:val="-2"/>
        </w:rPr>
        <w:t>как</w:t>
      </w:r>
      <w:r>
        <w:rPr>
          <w:color w:val="231F20"/>
          <w:spacing w:val="-9"/>
        </w:rPr>
        <w:t> </w:t>
      </w:r>
      <w:r>
        <w:rPr>
          <w:color w:val="231F20"/>
          <w:spacing w:val="-2"/>
        </w:rPr>
        <w:t>операции</w:t>
      </w:r>
      <w:r>
        <w:rPr>
          <w:color w:val="231F20"/>
          <w:spacing w:val="-9"/>
        </w:rPr>
        <w:t> </w:t>
      </w:r>
      <w:r>
        <w:rPr>
          <w:color w:val="231F20"/>
          <w:spacing w:val="-2"/>
        </w:rPr>
        <w:t>записи,</w:t>
      </w:r>
      <w:r>
        <w:rPr>
          <w:color w:val="231F20"/>
          <w:spacing w:val="-9"/>
        </w:rPr>
        <w:t> </w:t>
      </w:r>
      <w:r>
        <w:rPr>
          <w:color w:val="231F20"/>
          <w:spacing w:val="-2"/>
        </w:rPr>
        <w:t>так</w:t>
      </w:r>
      <w:r>
        <w:rPr>
          <w:color w:val="231F20"/>
          <w:spacing w:val="-9"/>
        </w:rPr>
        <w:t> </w:t>
      </w:r>
      <w:r>
        <w:rPr>
          <w:color w:val="231F20"/>
          <w:spacing w:val="-2"/>
        </w:rPr>
        <w:t>и</w:t>
      </w:r>
      <w:r>
        <w:rPr>
          <w:color w:val="231F20"/>
          <w:spacing w:val="-9"/>
        </w:rPr>
        <w:t> </w:t>
      </w:r>
      <w:r>
        <w:rPr>
          <w:color w:val="231F20"/>
          <w:spacing w:val="-2"/>
        </w:rPr>
        <w:t>операции</w:t>
      </w:r>
      <w:r>
        <w:rPr>
          <w:color w:val="231F20"/>
          <w:spacing w:val="-9"/>
        </w:rPr>
        <w:t> </w:t>
      </w:r>
      <w:r>
        <w:rPr>
          <w:color w:val="231F20"/>
          <w:spacing w:val="-2"/>
        </w:rPr>
        <w:t>чтения.</w:t>
      </w:r>
      <w:r>
        <w:rPr>
          <w:color w:val="231F20"/>
          <w:spacing w:val="-9"/>
        </w:rPr>
        <w:t> </w:t>
      </w:r>
      <w:r>
        <w:rPr>
          <w:color w:val="231F20"/>
          <w:spacing w:val="-2"/>
        </w:rPr>
        <w:t>Пример</w:t>
      </w:r>
      <w:r>
        <w:rPr>
          <w:color w:val="231F20"/>
          <w:spacing w:val="-9"/>
        </w:rPr>
        <w:t> </w:t>
      </w:r>
      <w:r>
        <w:rPr>
          <w:color w:val="231F20"/>
          <w:spacing w:val="-2"/>
        </w:rPr>
        <w:t>операции</w:t>
      </w:r>
      <w:r>
        <w:rPr>
          <w:color w:val="231F20"/>
          <w:spacing w:val="-9"/>
        </w:rPr>
        <w:t> </w:t>
      </w:r>
      <w:r>
        <w:rPr>
          <w:color w:val="231F20"/>
          <w:spacing w:val="-2"/>
        </w:rPr>
        <w:t>чтения</w:t>
      </w:r>
      <w:r>
        <w:rPr>
          <w:color w:val="231F20"/>
          <w:spacing w:val="-9"/>
        </w:rPr>
        <w:t> </w:t>
      </w:r>
      <w:r>
        <w:rPr>
          <w:color w:val="231F20"/>
          <w:spacing w:val="-2"/>
        </w:rPr>
        <w:t>— </w:t>
      </w:r>
      <w:r>
        <w:rPr>
          <w:color w:val="231F20"/>
        </w:rPr>
        <w:t>возврат информации о пользователе внешнему клиенту. Нужно ли тестировать такие операции чтения?</w:t>
      </w:r>
    </w:p>
    <w:p>
      <w:pPr>
        <w:pStyle w:val="BodyText"/>
        <w:spacing w:line="261" w:lineRule="auto" w:before="116"/>
        <w:ind w:left="255" w:right="111"/>
        <w:jc w:val="both"/>
      </w:pPr>
      <w:r>
        <w:rPr>
          <w:color w:val="231F20"/>
        </w:rPr>
        <w:t>Очень</w:t>
      </w:r>
      <w:r>
        <w:rPr>
          <w:color w:val="231F20"/>
          <w:spacing w:val="-12"/>
        </w:rPr>
        <w:t> </w:t>
      </w:r>
      <w:r>
        <w:rPr>
          <w:color w:val="231F20"/>
        </w:rPr>
        <w:t>важно</w:t>
      </w:r>
      <w:r>
        <w:rPr>
          <w:color w:val="231F20"/>
          <w:spacing w:val="-11"/>
        </w:rPr>
        <w:t> </w:t>
      </w:r>
      <w:r>
        <w:rPr>
          <w:color w:val="231F20"/>
        </w:rPr>
        <w:t>тщательно</w:t>
      </w:r>
      <w:r>
        <w:rPr>
          <w:color w:val="231F20"/>
          <w:spacing w:val="-11"/>
        </w:rPr>
        <w:t> </w:t>
      </w:r>
      <w:r>
        <w:rPr>
          <w:color w:val="231F20"/>
        </w:rPr>
        <w:t>тестировать</w:t>
      </w:r>
      <w:r>
        <w:rPr>
          <w:color w:val="231F20"/>
          <w:spacing w:val="-11"/>
        </w:rPr>
        <w:t> </w:t>
      </w:r>
      <w:r>
        <w:rPr>
          <w:color w:val="231F20"/>
        </w:rPr>
        <w:t>операции</w:t>
      </w:r>
      <w:r>
        <w:rPr>
          <w:color w:val="231F20"/>
          <w:spacing w:val="-11"/>
        </w:rPr>
        <w:t> </w:t>
      </w:r>
      <w:r>
        <w:rPr>
          <w:color w:val="231F20"/>
        </w:rPr>
        <w:t>записи,</w:t>
      </w:r>
      <w:r>
        <w:rPr>
          <w:color w:val="231F20"/>
          <w:spacing w:val="-11"/>
        </w:rPr>
        <w:t> </w:t>
      </w:r>
      <w:r>
        <w:rPr>
          <w:color w:val="231F20"/>
        </w:rPr>
        <w:t>потому</w:t>
      </w:r>
      <w:r>
        <w:rPr>
          <w:color w:val="231F20"/>
          <w:spacing w:val="-11"/>
        </w:rPr>
        <w:t> </w:t>
      </w:r>
      <w:r>
        <w:rPr>
          <w:color w:val="231F20"/>
        </w:rPr>
        <w:t>что</w:t>
      </w:r>
      <w:r>
        <w:rPr>
          <w:color w:val="231F20"/>
          <w:spacing w:val="-11"/>
        </w:rPr>
        <w:t> </w:t>
      </w:r>
      <w:r>
        <w:rPr>
          <w:color w:val="231F20"/>
        </w:rPr>
        <w:t>ставки</w:t>
      </w:r>
      <w:r>
        <w:rPr>
          <w:color w:val="231F20"/>
          <w:spacing w:val="-11"/>
        </w:rPr>
        <w:t> </w:t>
      </w:r>
      <w:r>
        <w:rPr>
          <w:color w:val="231F20"/>
        </w:rPr>
        <w:t>высоки. Ошибка</w:t>
      </w:r>
      <w:r>
        <w:rPr>
          <w:color w:val="231F20"/>
          <w:spacing w:val="-4"/>
        </w:rPr>
        <w:t> </w:t>
      </w:r>
      <w:r>
        <w:rPr>
          <w:color w:val="231F20"/>
        </w:rPr>
        <w:t>записи</w:t>
      </w:r>
      <w:r>
        <w:rPr>
          <w:color w:val="231F20"/>
          <w:spacing w:val="-4"/>
        </w:rPr>
        <w:t> </w:t>
      </w:r>
      <w:r>
        <w:rPr>
          <w:color w:val="231F20"/>
        </w:rPr>
        <w:t>часто</w:t>
      </w:r>
      <w:r>
        <w:rPr>
          <w:color w:val="231F20"/>
          <w:spacing w:val="-4"/>
        </w:rPr>
        <w:t> </w:t>
      </w:r>
      <w:r>
        <w:rPr>
          <w:color w:val="231F20"/>
        </w:rPr>
        <w:t>приводит</w:t>
      </w:r>
      <w:r>
        <w:rPr>
          <w:color w:val="231F20"/>
          <w:spacing w:val="-4"/>
        </w:rPr>
        <w:t> </w:t>
      </w:r>
      <w:r>
        <w:rPr>
          <w:color w:val="231F20"/>
        </w:rPr>
        <w:t>к</w:t>
      </w:r>
      <w:r>
        <w:rPr>
          <w:color w:val="231F20"/>
          <w:spacing w:val="-3"/>
        </w:rPr>
        <w:t> </w:t>
      </w:r>
      <w:r>
        <w:rPr>
          <w:color w:val="231F20"/>
        </w:rPr>
        <w:t>повреждению</w:t>
      </w:r>
      <w:r>
        <w:rPr>
          <w:color w:val="231F20"/>
          <w:spacing w:val="-4"/>
        </w:rPr>
        <w:t> </w:t>
      </w:r>
      <w:r>
        <w:rPr>
          <w:color w:val="231F20"/>
        </w:rPr>
        <w:t>данных,</w:t>
      </w:r>
      <w:r>
        <w:rPr>
          <w:color w:val="231F20"/>
          <w:spacing w:val="-4"/>
        </w:rPr>
        <w:t> </w:t>
      </w:r>
      <w:r>
        <w:rPr>
          <w:color w:val="231F20"/>
        </w:rPr>
        <w:t>что</w:t>
      </w:r>
      <w:r>
        <w:rPr>
          <w:color w:val="231F20"/>
          <w:spacing w:val="-4"/>
        </w:rPr>
        <w:t> </w:t>
      </w:r>
      <w:r>
        <w:rPr>
          <w:color w:val="231F20"/>
        </w:rPr>
        <w:t>может</w:t>
      </w:r>
      <w:r>
        <w:rPr>
          <w:color w:val="231F20"/>
          <w:spacing w:val="-4"/>
        </w:rPr>
        <w:t> </w:t>
      </w:r>
      <w:r>
        <w:rPr>
          <w:color w:val="231F20"/>
        </w:rPr>
        <w:t>отразиться</w:t>
      </w:r>
      <w:r>
        <w:rPr>
          <w:color w:val="231F20"/>
          <w:spacing w:val="-4"/>
        </w:rPr>
        <w:t> </w:t>
      </w:r>
      <w:r>
        <w:rPr>
          <w:color w:val="231F20"/>
        </w:rPr>
        <w:t>не </w:t>
      </w:r>
      <w:r>
        <w:rPr>
          <w:color w:val="231F20"/>
          <w:spacing w:val="-2"/>
        </w:rPr>
        <w:t>только</w:t>
      </w:r>
      <w:r>
        <w:rPr>
          <w:color w:val="231F20"/>
          <w:spacing w:val="-8"/>
        </w:rPr>
        <w:t> </w:t>
      </w:r>
      <w:r>
        <w:rPr>
          <w:color w:val="231F20"/>
          <w:spacing w:val="-2"/>
        </w:rPr>
        <w:t>на</w:t>
      </w:r>
      <w:r>
        <w:rPr>
          <w:color w:val="231F20"/>
          <w:spacing w:val="-8"/>
        </w:rPr>
        <w:t> </w:t>
      </w:r>
      <w:r>
        <w:rPr>
          <w:color w:val="231F20"/>
          <w:spacing w:val="-2"/>
        </w:rPr>
        <w:t>вашей</w:t>
      </w:r>
      <w:r>
        <w:rPr>
          <w:color w:val="231F20"/>
          <w:spacing w:val="-8"/>
        </w:rPr>
        <w:t> </w:t>
      </w:r>
      <w:r>
        <w:rPr>
          <w:color w:val="231F20"/>
          <w:spacing w:val="-2"/>
        </w:rPr>
        <w:t>базе</w:t>
      </w:r>
      <w:r>
        <w:rPr>
          <w:color w:val="231F20"/>
          <w:spacing w:val="-8"/>
        </w:rPr>
        <w:t> </w:t>
      </w:r>
      <w:r>
        <w:rPr>
          <w:color w:val="231F20"/>
          <w:spacing w:val="-2"/>
        </w:rPr>
        <w:t>данных,</w:t>
      </w:r>
      <w:r>
        <w:rPr>
          <w:color w:val="231F20"/>
          <w:spacing w:val="-8"/>
        </w:rPr>
        <w:t> </w:t>
      </w:r>
      <w:r>
        <w:rPr>
          <w:color w:val="231F20"/>
          <w:spacing w:val="-2"/>
        </w:rPr>
        <w:t>но</w:t>
      </w:r>
      <w:r>
        <w:rPr>
          <w:color w:val="231F20"/>
          <w:spacing w:val="-8"/>
        </w:rPr>
        <w:t> </w:t>
      </w:r>
      <w:r>
        <w:rPr>
          <w:color w:val="231F20"/>
          <w:spacing w:val="-2"/>
        </w:rPr>
        <w:t>и</w:t>
      </w:r>
      <w:r>
        <w:rPr>
          <w:color w:val="231F20"/>
          <w:spacing w:val="-8"/>
        </w:rPr>
        <w:t> </w:t>
      </w:r>
      <w:r>
        <w:rPr>
          <w:color w:val="231F20"/>
          <w:spacing w:val="-2"/>
        </w:rPr>
        <w:t>на</w:t>
      </w:r>
      <w:r>
        <w:rPr>
          <w:color w:val="231F20"/>
          <w:spacing w:val="-8"/>
        </w:rPr>
        <w:t> </w:t>
      </w:r>
      <w:r>
        <w:rPr>
          <w:color w:val="231F20"/>
          <w:spacing w:val="-2"/>
        </w:rPr>
        <w:t>внешних</w:t>
      </w:r>
      <w:r>
        <w:rPr>
          <w:color w:val="231F20"/>
          <w:spacing w:val="-8"/>
        </w:rPr>
        <w:t> </w:t>
      </w:r>
      <w:r>
        <w:rPr>
          <w:color w:val="231F20"/>
          <w:spacing w:val="-2"/>
        </w:rPr>
        <w:t>приложениях.</w:t>
      </w:r>
      <w:r>
        <w:rPr>
          <w:color w:val="231F20"/>
          <w:spacing w:val="-8"/>
        </w:rPr>
        <w:t> </w:t>
      </w:r>
      <w:r>
        <w:rPr>
          <w:color w:val="231F20"/>
          <w:spacing w:val="-2"/>
        </w:rPr>
        <w:t>Тесты,</w:t>
      </w:r>
      <w:r>
        <w:rPr>
          <w:color w:val="231F20"/>
          <w:spacing w:val="-8"/>
        </w:rPr>
        <w:t> </w:t>
      </w:r>
      <w:r>
        <w:rPr>
          <w:color w:val="231F20"/>
          <w:spacing w:val="-2"/>
        </w:rPr>
        <w:t>покрывающие операции записи, обладают высокой эффективностью из-за защиты, предоставля- </w:t>
      </w:r>
      <w:r>
        <w:rPr>
          <w:color w:val="231F20"/>
        </w:rPr>
        <w:t>емой ими против таких ошибок.</w:t>
      </w:r>
    </w:p>
    <w:p>
      <w:pPr>
        <w:pStyle w:val="BodyText"/>
        <w:spacing w:line="261" w:lineRule="auto" w:before="115"/>
        <w:ind w:left="255" w:right="108"/>
        <w:jc w:val="both"/>
      </w:pPr>
      <w:r>
        <w:rPr>
          <w:color w:val="231F20"/>
        </w:rPr>
        <w:t>Но это в меньшей степени относится к операциям чтения: ошибка при операции </w:t>
      </w:r>
      <w:r>
        <w:rPr>
          <w:color w:val="231F20"/>
          <w:spacing w:val="-4"/>
        </w:rPr>
        <w:t>чтения обычно не имеет таких разрушительных последствий. Следовательно, порог</w:t>
      </w:r>
      <w:r>
        <w:rPr>
          <w:color w:val="231F20"/>
        </w:rPr>
        <w:t> </w:t>
      </w:r>
      <w:r>
        <w:rPr>
          <w:color w:val="231F20"/>
          <w:spacing w:val="-4"/>
        </w:rPr>
        <w:t>для тестирования операций чтения должен быть выше, чем для записи. </w:t>
      </w:r>
      <w:r>
        <w:rPr>
          <w:color w:val="231F20"/>
          <w:spacing w:val="-4"/>
        </w:rPr>
        <w:t>Тестируйте</w:t>
      </w:r>
      <w:r>
        <w:rPr>
          <w:color w:val="231F20"/>
        </w:rPr>
        <w:t> </w:t>
      </w:r>
      <w:r>
        <w:rPr>
          <w:color w:val="231F20"/>
          <w:spacing w:val="-8"/>
        </w:rPr>
        <w:t>только</w:t>
      </w:r>
      <w:r>
        <w:rPr>
          <w:color w:val="231F20"/>
          <w:spacing w:val="-5"/>
        </w:rPr>
        <w:t> </w:t>
      </w:r>
      <w:r>
        <w:rPr>
          <w:color w:val="231F20"/>
          <w:spacing w:val="-8"/>
        </w:rPr>
        <w:t>самые</w:t>
      </w:r>
      <w:r>
        <w:rPr>
          <w:color w:val="231F20"/>
          <w:spacing w:val="-2"/>
        </w:rPr>
        <w:t> </w:t>
      </w:r>
      <w:r>
        <w:rPr>
          <w:color w:val="231F20"/>
          <w:spacing w:val="-8"/>
        </w:rPr>
        <w:t>сложные</w:t>
      </w:r>
      <w:r>
        <w:rPr>
          <w:color w:val="231F20"/>
          <w:spacing w:val="-2"/>
        </w:rPr>
        <w:t> </w:t>
      </w:r>
      <w:r>
        <w:rPr>
          <w:color w:val="231F20"/>
          <w:spacing w:val="-8"/>
        </w:rPr>
        <w:t>или</w:t>
      </w:r>
      <w:r>
        <w:rPr>
          <w:color w:val="231F20"/>
          <w:spacing w:val="-3"/>
        </w:rPr>
        <w:t> </w:t>
      </w:r>
      <w:r>
        <w:rPr>
          <w:color w:val="231F20"/>
          <w:spacing w:val="-8"/>
        </w:rPr>
        <w:t>важные</w:t>
      </w:r>
      <w:r>
        <w:rPr>
          <w:color w:val="231F20"/>
          <w:spacing w:val="-2"/>
        </w:rPr>
        <w:t> </w:t>
      </w:r>
      <w:r>
        <w:rPr>
          <w:color w:val="231F20"/>
          <w:spacing w:val="-8"/>
        </w:rPr>
        <w:t>операции</w:t>
      </w:r>
      <w:r>
        <w:rPr>
          <w:color w:val="231F20"/>
          <w:spacing w:val="-2"/>
        </w:rPr>
        <w:t> </w:t>
      </w:r>
      <w:r>
        <w:rPr>
          <w:color w:val="231F20"/>
          <w:spacing w:val="-8"/>
        </w:rPr>
        <w:t>чтения,</w:t>
      </w:r>
      <w:r>
        <w:rPr>
          <w:color w:val="231F20"/>
          <w:spacing w:val="-3"/>
        </w:rPr>
        <w:t> </w:t>
      </w:r>
      <w:r>
        <w:rPr>
          <w:color w:val="231F20"/>
          <w:spacing w:val="-8"/>
        </w:rPr>
        <w:t>остальные</w:t>
      </w:r>
      <w:r>
        <w:rPr>
          <w:color w:val="231F20"/>
          <w:spacing w:val="-2"/>
        </w:rPr>
        <w:t> </w:t>
      </w:r>
      <w:r>
        <w:rPr>
          <w:color w:val="231F20"/>
          <w:spacing w:val="-8"/>
        </w:rPr>
        <w:t>можно</w:t>
      </w:r>
      <w:r>
        <w:rPr>
          <w:color w:val="231F20"/>
          <w:spacing w:val="-2"/>
        </w:rPr>
        <w:t> </w:t>
      </w:r>
      <w:r>
        <w:rPr>
          <w:color w:val="231F20"/>
          <w:spacing w:val="-8"/>
        </w:rPr>
        <w:t>игнорировать.</w:t>
      </w:r>
    </w:p>
    <w:p>
      <w:pPr>
        <w:pStyle w:val="BodyText"/>
        <w:spacing w:line="261" w:lineRule="auto" w:before="115"/>
        <w:ind w:left="255" w:right="106"/>
        <w:jc w:val="both"/>
      </w:pPr>
      <w:r>
        <w:rPr>
          <w:color w:val="231F20"/>
          <w:spacing w:val="-6"/>
        </w:rPr>
        <w:t>Также</w:t>
      </w:r>
      <w:r>
        <w:rPr>
          <w:color w:val="231F20"/>
          <w:spacing w:val="-4"/>
        </w:rPr>
        <w:t> </w:t>
      </w:r>
      <w:r>
        <w:rPr>
          <w:color w:val="231F20"/>
          <w:spacing w:val="-6"/>
        </w:rPr>
        <w:t>обратите</w:t>
      </w:r>
      <w:r>
        <w:rPr>
          <w:color w:val="231F20"/>
          <w:spacing w:val="-4"/>
        </w:rPr>
        <w:t> </w:t>
      </w:r>
      <w:r>
        <w:rPr>
          <w:color w:val="231F20"/>
          <w:spacing w:val="-6"/>
        </w:rPr>
        <w:t>внимание,</w:t>
      </w:r>
      <w:r>
        <w:rPr>
          <w:color w:val="231F20"/>
          <w:spacing w:val="-4"/>
        </w:rPr>
        <w:t> </w:t>
      </w:r>
      <w:r>
        <w:rPr>
          <w:color w:val="231F20"/>
          <w:spacing w:val="-6"/>
        </w:rPr>
        <w:t>что</w:t>
      </w:r>
      <w:r>
        <w:rPr>
          <w:color w:val="231F20"/>
          <w:spacing w:val="-4"/>
        </w:rPr>
        <w:t> </w:t>
      </w:r>
      <w:r>
        <w:rPr>
          <w:color w:val="231F20"/>
          <w:spacing w:val="-6"/>
        </w:rPr>
        <w:t>при</w:t>
      </w:r>
      <w:r>
        <w:rPr>
          <w:color w:val="231F20"/>
          <w:spacing w:val="-4"/>
        </w:rPr>
        <w:t> </w:t>
      </w:r>
      <w:r>
        <w:rPr>
          <w:color w:val="231F20"/>
          <w:spacing w:val="-6"/>
        </w:rPr>
        <w:t>чтении</w:t>
      </w:r>
      <w:r>
        <w:rPr>
          <w:color w:val="231F20"/>
          <w:spacing w:val="-4"/>
        </w:rPr>
        <w:t> </w:t>
      </w:r>
      <w:r>
        <w:rPr>
          <w:color w:val="231F20"/>
          <w:spacing w:val="-6"/>
        </w:rPr>
        <w:t>не</w:t>
      </w:r>
      <w:r>
        <w:rPr>
          <w:color w:val="231F20"/>
          <w:spacing w:val="-4"/>
        </w:rPr>
        <w:t> </w:t>
      </w:r>
      <w:r>
        <w:rPr>
          <w:color w:val="231F20"/>
          <w:spacing w:val="-6"/>
        </w:rPr>
        <w:t>нужна</w:t>
      </w:r>
      <w:r>
        <w:rPr>
          <w:color w:val="231F20"/>
          <w:spacing w:val="-4"/>
        </w:rPr>
        <w:t> </w:t>
      </w:r>
      <w:r>
        <w:rPr>
          <w:color w:val="231F20"/>
          <w:spacing w:val="-6"/>
        </w:rPr>
        <w:t>доменная</w:t>
      </w:r>
      <w:r>
        <w:rPr>
          <w:color w:val="231F20"/>
          <w:spacing w:val="-4"/>
        </w:rPr>
        <w:t> </w:t>
      </w:r>
      <w:r>
        <w:rPr>
          <w:color w:val="231F20"/>
          <w:spacing w:val="-6"/>
        </w:rPr>
        <w:t>модель.</w:t>
      </w:r>
      <w:r>
        <w:rPr>
          <w:color w:val="231F20"/>
          <w:spacing w:val="-4"/>
        </w:rPr>
        <w:t> </w:t>
      </w:r>
      <w:r>
        <w:rPr>
          <w:color w:val="231F20"/>
          <w:spacing w:val="-6"/>
        </w:rPr>
        <w:t>Одной</w:t>
      </w:r>
      <w:r>
        <w:rPr>
          <w:color w:val="231F20"/>
          <w:spacing w:val="-4"/>
        </w:rPr>
        <w:t> </w:t>
      </w:r>
      <w:r>
        <w:rPr>
          <w:color w:val="231F20"/>
          <w:spacing w:val="-6"/>
        </w:rPr>
        <w:t>из</w:t>
      </w:r>
      <w:r>
        <w:rPr>
          <w:color w:val="231F20"/>
          <w:spacing w:val="-4"/>
        </w:rPr>
        <w:t> </w:t>
      </w:r>
      <w:r>
        <w:rPr>
          <w:color w:val="231F20"/>
          <w:spacing w:val="-6"/>
        </w:rPr>
        <w:t>глав-</w:t>
      </w:r>
      <w:r>
        <w:rPr>
          <w:color w:val="231F20"/>
        </w:rPr>
        <w:t> ных</w:t>
      </w:r>
      <w:r>
        <w:rPr>
          <w:color w:val="231F20"/>
          <w:spacing w:val="-11"/>
        </w:rPr>
        <w:t> </w:t>
      </w:r>
      <w:r>
        <w:rPr>
          <w:color w:val="231F20"/>
        </w:rPr>
        <w:t>целей</w:t>
      </w:r>
      <w:r>
        <w:rPr>
          <w:color w:val="231F20"/>
          <w:spacing w:val="-11"/>
        </w:rPr>
        <w:t> </w:t>
      </w:r>
      <w:r>
        <w:rPr>
          <w:color w:val="231F20"/>
        </w:rPr>
        <w:t>моделирования</w:t>
      </w:r>
      <w:r>
        <w:rPr>
          <w:color w:val="231F20"/>
          <w:spacing w:val="-11"/>
        </w:rPr>
        <w:t> </w:t>
      </w:r>
      <w:r>
        <w:rPr>
          <w:color w:val="231F20"/>
        </w:rPr>
        <w:t>домена</w:t>
      </w:r>
      <w:r>
        <w:rPr>
          <w:color w:val="231F20"/>
          <w:spacing w:val="-11"/>
        </w:rPr>
        <w:t> </w:t>
      </w:r>
      <w:r>
        <w:rPr>
          <w:color w:val="231F20"/>
        </w:rPr>
        <w:t>(предметной</w:t>
      </w:r>
      <w:r>
        <w:rPr>
          <w:color w:val="231F20"/>
          <w:spacing w:val="-11"/>
        </w:rPr>
        <w:t> </w:t>
      </w:r>
      <w:r>
        <w:rPr>
          <w:color w:val="231F20"/>
        </w:rPr>
        <w:t>области)</w:t>
      </w:r>
      <w:r>
        <w:rPr>
          <w:color w:val="231F20"/>
          <w:spacing w:val="-11"/>
        </w:rPr>
        <w:t> </w:t>
      </w:r>
      <w:r>
        <w:rPr>
          <w:color w:val="231F20"/>
        </w:rPr>
        <w:t>является</w:t>
      </w:r>
      <w:r>
        <w:rPr>
          <w:color w:val="231F20"/>
          <w:spacing w:val="-11"/>
        </w:rPr>
        <w:t> </w:t>
      </w:r>
      <w:r>
        <w:rPr>
          <w:color w:val="231F20"/>
        </w:rPr>
        <w:t>инкапсуляция. </w:t>
      </w:r>
      <w:r>
        <w:rPr>
          <w:color w:val="231F20"/>
          <w:spacing w:val="-2"/>
        </w:rPr>
        <w:t>И</w:t>
      </w:r>
      <w:r>
        <w:rPr>
          <w:color w:val="231F20"/>
          <w:spacing w:val="-10"/>
        </w:rPr>
        <w:t> </w:t>
      </w:r>
      <w:r>
        <w:rPr>
          <w:color w:val="231F20"/>
          <w:spacing w:val="-2"/>
        </w:rPr>
        <w:t>как</w:t>
      </w:r>
      <w:r>
        <w:rPr>
          <w:color w:val="231F20"/>
          <w:spacing w:val="-9"/>
        </w:rPr>
        <w:t> </w:t>
      </w:r>
      <w:r>
        <w:rPr>
          <w:color w:val="231F20"/>
          <w:spacing w:val="-2"/>
        </w:rPr>
        <w:t>вы,</w:t>
      </w:r>
      <w:r>
        <w:rPr>
          <w:color w:val="231F20"/>
          <w:spacing w:val="-9"/>
        </w:rPr>
        <w:t> </w:t>
      </w:r>
      <w:r>
        <w:rPr>
          <w:color w:val="231F20"/>
          <w:spacing w:val="-2"/>
        </w:rPr>
        <w:t>вероятно,</w:t>
      </w:r>
      <w:r>
        <w:rPr>
          <w:color w:val="231F20"/>
          <w:spacing w:val="-9"/>
        </w:rPr>
        <w:t> </w:t>
      </w:r>
      <w:r>
        <w:rPr>
          <w:color w:val="231F20"/>
          <w:spacing w:val="-2"/>
        </w:rPr>
        <w:t>помните</w:t>
      </w:r>
      <w:r>
        <w:rPr>
          <w:color w:val="231F20"/>
          <w:spacing w:val="-9"/>
        </w:rPr>
        <w:t> </w:t>
      </w:r>
      <w:r>
        <w:rPr>
          <w:color w:val="231F20"/>
          <w:spacing w:val="-2"/>
        </w:rPr>
        <w:t>из</w:t>
      </w:r>
      <w:r>
        <w:rPr>
          <w:color w:val="231F20"/>
          <w:spacing w:val="-9"/>
        </w:rPr>
        <w:t> </w:t>
      </w:r>
      <w:r>
        <w:rPr>
          <w:color w:val="231F20"/>
          <w:spacing w:val="-2"/>
        </w:rPr>
        <w:t>глав</w:t>
      </w:r>
      <w:r>
        <w:rPr>
          <w:color w:val="231F20"/>
          <w:spacing w:val="-9"/>
        </w:rPr>
        <w:t> </w:t>
      </w:r>
      <w:r>
        <w:rPr>
          <w:color w:val="231F20"/>
          <w:spacing w:val="-2"/>
        </w:rPr>
        <w:t>5</w:t>
      </w:r>
      <w:r>
        <w:rPr>
          <w:color w:val="231F20"/>
          <w:spacing w:val="-9"/>
        </w:rPr>
        <w:t> </w:t>
      </w:r>
      <w:r>
        <w:rPr>
          <w:color w:val="231F20"/>
          <w:spacing w:val="-2"/>
        </w:rPr>
        <w:t>и</w:t>
      </w:r>
      <w:r>
        <w:rPr>
          <w:color w:val="231F20"/>
          <w:spacing w:val="-9"/>
        </w:rPr>
        <w:t> </w:t>
      </w:r>
      <w:r>
        <w:rPr>
          <w:color w:val="231F20"/>
          <w:spacing w:val="-2"/>
        </w:rPr>
        <w:t>6,</w:t>
      </w:r>
      <w:r>
        <w:rPr>
          <w:color w:val="231F20"/>
          <w:spacing w:val="-9"/>
        </w:rPr>
        <w:t> </w:t>
      </w:r>
      <w:r>
        <w:rPr>
          <w:color w:val="231F20"/>
          <w:spacing w:val="-2"/>
        </w:rPr>
        <w:t>суть</w:t>
      </w:r>
      <w:r>
        <w:rPr>
          <w:color w:val="231F20"/>
          <w:spacing w:val="-9"/>
        </w:rPr>
        <w:t> </w:t>
      </w:r>
      <w:r>
        <w:rPr>
          <w:color w:val="231F20"/>
          <w:spacing w:val="-2"/>
        </w:rPr>
        <w:t>инкапсуляции</w:t>
      </w:r>
      <w:r>
        <w:rPr>
          <w:color w:val="231F20"/>
          <w:spacing w:val="-9"/>
        </w:rPr>
        <w:t> </w:t>
      </w:r>
      <w:r>
        <w:rPr>
          <w:color w:val="231F20"/>
          <w:spacing w:val="-2"/>
        </w:rPr>
        <w:t>—</w:t>
      </w:r>
      <w:r>
        <w:rPr>
          <w:color w:val="231F20"/>
          <w:spacing w:val="-9"/>
        </w:rPr>
        <w:t> </w:t>
      </w:r>
      <w:r>
        <w:rPr>
          <w:color w:val="231F20"/>
          <w:spacing w:val="-2"/>
        </w:rPr>
        <w:t>сохранение</w:t>
      </w:r>
      <w:r>
        <w:rPr>
          <w:color w:val="231F20"/>
          <w:spacing w:val="-9"/>
        </w:rPr>
        <w:t> </w:t>
      </w:r>
      <w:r>
        <w:rPr>
          <w:color w:val="231F20"/>
          <w:spacing w:val="-2"/>
        </w:rPr>
        <w:t>целост- </w:t>
      </w:r>
      <w:r>
        <w:rPr>
          <w:color w:val="231F20"/>
          <w:spacing w:val="-4"/>
        </w:rPr>
        <w:t>ности</w:t>
      </w:r>
      <w:r>
        <w:rPr>
          <w:color w:val="231F20"/>
          <w:spacing w:val="-8"/>
        </w:rPr>
        <w:t> </w:t>
      </w:r>
      <w:r>
        <w:rPr>
          <w:color w:val="231F20"/>
          <w:spacing w:val="-4"/>
        </w:rPr>
        <w:t>данных</w:t>
      </w:r>
      <w:r>
        <w:rPr>
          <w:color w:val="231F20"/>
          <w:spacing w:val="-7"/>
        </w:rPr>
        <w:t> </w:t>
      </w:r>
      <w:r>
        <w:rPr>
          <w:color w:val="231F20"/>
          <w:spacing w:val="-4"/>
        </w:rPr>
        <w:t>в</w:t>
      </w:r>
      <w:r>
        <w:rPr>
          <w:color w:val="231F20"/>
          <w:spacing w:val="-7"/>
        </w:rPr>
        <w:t> </w:t>
      </w:r>
      <w:r>
        <w:rPr>
          <w:color w:val="231F20"/>
          <w:spacing w:val="-4"/>
        </w:rPr>
        <w:t>свете</w:t>
      </w:r>
      <w:r>
        <w:rPr>
          <w:color w:val="231F20"/>
          <w:spacing w:val="-7"/>
        </w:rPr>
        <w:t> </w:t>
      </w:r>
      <w:r>
        <w:rPr>
          <w:color w:val="231F20"/>
          <w:spacing w:val="-4"/>
        </w:rPr>
        <w:t>любых</w:t>
      </w:r>
      <w:r>
        <w:rPr>
          <w:color w:val="231F20"/>
          <w:spacing w:val="-7"/>
        </w:rPr>
        <w:t> </w:t>
      </w:r>
      <w:r>
        <w:rPr>
          <w:color w:val="231F20"/>
          <w:spacing w:val="-4"/>
        </w:rPr>
        <w:t>изменений.</w:t>
      </w:r>
      <w:r>
        <w:rPr>
          <w:color w:val="231F20"/>
          <w:spacing w:val="-7"/>
        </w:rPr>
        <w:t> </w:t>
      </w:r>
      <w:r>
        <w:rPr>
          <w:color w:val="231F20"/>
          <w:spacing w:val="-4"/>
        </w:rPr>
        <w:t>Так</w:t>
      </w:r>
      <w:r>
        <w:rPr>
          <w:color w:val="231F20"/>
          <w:spacing w:val="-7"/>
        </w:rPr>
        <w:t> </w:t>
      </w:r>
      <w:r>
        <w:rPr>
          <w:color w:val="231F20"/>
          <w:spacing w:val="-4"/>
        </w:rPr>
        <w:t>как</w:t>
      </w:r>
      <w:r>
        <w:rPr>
          <w:color w:val="231F20"/>
          <w:spacing w:val="-7"/>
        </w:rPr>
        <w:t> </w:t>
      </w:r>
      <w:r>
        <w:rPr>
          <w:color w:val="231F20"/>
          <w:spacing w:val="-4"/>
        </w:rPr>
        <w:t>при</w:t>
      </w:r>
      <w:r>
        <w:rPr>
          <w:color w:val="231F20"/>
          <w:spacing w:val="-7"/>
        </w:rPr>
        <w:t> </w:t>
      </w:r>
      <w:r>
        <w:rPr>
          <w:color w:val="231F20"/>
          <w:spacing w:val="-4"/>
        </w:rPr>
        <w:t>чтении</w:t>
      </w:r>
      <w:r>
        <w:rPr>
          <w:color w:val="231F20"/>
          <w:spacing w:val="-7"/>
        </w:rPr>
        <w:t> </w:t>
      </w:r>
      <w:r>
        <w:rPr>
          <w:color w:val="231F20"/>
          <w:spacing w:val="-4"/>
        </w:rPr>
        <w:t>отсутствуют</w:t>
      </w:r>
      <w:r>
        <w:rPr>
          <w:color w:val="231F20"/>
          <w:spacing w:val="-7"/>
        </w:rPr>
        <w:t> </w:t>
      </w:r>
      <w:r>
        <w:rPr>
          <w:color w:val="231F20"/>
          <w:spacing w:val="-4"/>
        </w:rPr>
        <w:t>изменения</w:t>
      </w:r>
      <w:r>
        <w:rPr>
          <w:color w:val="231F20"/>
        </w:rPr>
        <w:t> данных,</w:t>
      </w:r>
      <w:r>
        <w:rPr>
          <w:color w:val="231F20"/>
          <w:spacing w:val="-7"/>
        </w:rPr>
        <w:t> </w:t>
      </w:r>
      <w:r>
        <w:rPr>
          <w:color w:val="231F20"/>
        </w:rPr>
        <w:t>инкапсуляция</w:t>
      </w:r>
      <w:r>
        <w:rPr>
          <w:color w:val="231F20"/>
          <w:spacing w:val="-7"/>
        </w:rPr>
        <w:t> </w:t>
      </w:r>
      <w:r>
        <w:rPr>
          <w:color w:val="231F20"/>
        </w:rPr>
        <w:t>таких</w:t>
      </w:r>
      <w:r>
        <w:rPr>
          <w:color w:val="231F20"/>
          <w:spacing w:val="-7"/>
        </w:rPr>
        <w:t> </w:t>
      </w:r>
      <w:r>
        <w:rPr>
          <w:color w:val="231F20"/>
        </w:rPr>
        <w:t>операций</w:t>
      </w:r>
      <w:r>
        <w:rPr>
          <w:color w:val="231F20"/>
          <w:spacing w:val="-7"/>
        </w:rPr>
        <w:t> </w:t>
      </w:r>
      <w:r>
        <w:rPr>
          <w:color w:val="231F20"/>
        </w:rPr>
        <w:t>бессмысленна.</w:t>
      </w:r>
      <w:r>
        <w:rPr>
          <w:color w:val="231F20"/>
          <w:spacing w:val="-7"/>
        </w:rPr>
        <w:t> </w:t>
      </w:r>
      <w:r>
        <w:rPr>
          <w:color w:val="231F20"/>
        </w:rPr>
        <w:t>Более</w:t>
      </w:r>
      <w:r>
        <w:rPr>
          <w:color w:val="231F20"/>
          <w:spacing w:val="-7"/>
        </w:rPr>
        <w:t> </w:t>
      </w:r>
      <w:r>
        <w:rPr>
          <w:color w:val="231F20"/>
        </w:rPr>
        <w:t>того,</w:t>
      </w:r>
      <w:r>
        <w:rPr>
          <w:color w:val="231F20"/>
          <w:spacing w:val="-7"/>
        </w:rPr>
        <w:t> </w:t>
      </w:r>
      <w:r>
        <w:rPr>
          <w:color w:val="231F20"/>
        </w:rPr>
        <w:t>для</w:t>
      </w:r>
      <w:r>
        <w:rPr>
          <w:color w:val="231F20"/>
          <w:spacing w:val="-7"/>
        </w:rPr>
        <w:t> </w:t>
      </w:r>
      <w:r>
        <w:rPr>
          <w:color w:val="231F20"/>
        </w:rPr>
        <w:t>чтения</w:t>
      </w:r>
      <w:r>
        <w:rPr>
          <w:color w:val="231F20"/>
          <w:spacing w:val="-7"/>
        </w:rPr>
        <w:t> </w:t>
      </w:r>
      <w:r>
        <w:rPr>
          <w:color w:val="231F20"/>
        </w:rPr>
        <w:t>вам не</w:t>
      </w:r>
      <w:r>
        <w:rPr>
          <w:color w:val="231F20"/>
          <w:spacing w:val="-3"/>
        </w:rPr>
        <w:t> </w:t>
      </w:r>
      <w:r>
        <w:rPr>
          <w:color w:val="231F20"/>
        </w:rPr>
        <w:t>понадобится</w:t>
      </w:r>
      <w:r>
        <w:rPr>
          <w:color w:val="231F20"/>
          <w:spacing w:val="-4"/>
        </w:rPr>
        <w:t> </w:t>
      </w:r>
      <w:r>
        <w:rPr>
          <w:color w:val="231F20"/>
        </w:rPr>
        <w:t>полнофункциональная</w:t>
      </w:r>
      <w:r>
        <w:rPr>
          <w:color w:val="231F20"/>
          <w:spacing w:val="-4"/>
        </w:rPr>
        <w:t> </w:t>
      </w:r>
      <w:r>
        <w:rPr>
          <w:color w:val="231F20"/>
        </w:rPr>
        <w:t>ORM-система</w:t>
      </w:r>
      <w:r>
        <w:rPr>
          <w:color w:val="231F20"/>
          <w:spacing w:val="-4"/>
        </w:rPr>
        <w:t> </w:t>
      </w:r>
      <w:r>
        <w:rPr>
          <w:color w:val="231F20"/>
        </w:rPr>
        <w:t>—</w:t>
      </w:r>
      <w:r>
        <w:rPr>
          <w:color w:val="231F20"/>
          <w:spacing w:val="-3"/>
        </w:rPr>
        <w:t> </w:t>
      </w:r>
      <w:r>
        <w:rPr>
          <w:color w:val="231F20"/>
        </w:rPr>
        <w:t>такая</w:t>
      </w:r>
      <w:r>
        <w:rPr>
          <w:color w:val="231F20"/>
          <w:spacing w:val="-4"/>
        </w:rPr>
        <w:t> </w:t>
      </w:r>
      <w:r>
        <w:rPr>
          <w:color w:val="231F20"/>
        </w:rPr>
        <w:t>как</w:t>
      </w:r>
      <w:r>
        <w:rPr>
          <w:color w:val="231F20"/>
          <w:spacing w:val="-3"/>
        </w:rPr>
        <w:t> </w:t>
      </w:r>
      <w:r>
        <w:rPr>
          <w:color w:val="231F20"/>
        </w:rPr>
        <w:t>NHibernate</w:t>
      </w:r>
      <w:r>
        <w:rPr>
          <w:color w:val="231F20"/>
          <w:spacing w:val="-4"/>
        </w:rPr>
        <w:t> </w:t>
      </w:r>
      <w:r>
        <w:rPr>
          <w:color w:val="231F20"/>
        </w:rPr>
        <w:t>или Entity Framework. Лучше ограничиться простым SQL-скриптом. Такой скрипт также будет работать быстрее, чем ORM, благодаря отсутствию лишних уровней абстракции (рис. 10.7).</w:t>
      </w:r>
    </w:p>
    <w:p>
      <w:pPr>
        <w:pStyle w:val="BodyText"/>
        <w:spacing w:line="261" w:lineRule="auto" w:before="117"/>
        <w:ind w:left="255" w:right="111"/>
        <w:jc w:val="both"/>
      </w:pPr>
      <w:r>
        <w:rPr>
          <w:color w:val="231F20"/>
        </w:rPr>
        <w:t>Так</w:t>
      </w:r>
      <w:r>
        <w:rPr>
          <w:color w:val="231F20"/>
          <w:spacing w:val="-2"/>
        </w:rPr>
        <w:t> </w:t>
      </w:r>
      <w:r>
        <w:rPr>
          <w:color w:val="231F20"/>
        </w:rPr>
        <w:t>как</w:t>
      </w:r>
      <w:r>
        <w:rPr>
          <w:color w:val="231F20"/>
          <w:spacing w:val="-2"/>
        </w:rPr>
        <w:t> </w:t>
      </w:r>
      <w:r>
        <w:rPr>
          <w:color w:val="231F20"/>
        </w:rPr>
        <w:t>в</w:t>
      </w:r>
      <w:r>
        <w:rPr>
          <w:color w:val="231F20"/>
          <w:spacing w:val="-2"/>
        </w:rPr>
        <w:t> </w:t>
      </w:r>
      <w:r>
        <w:rPr>
          <w:color w:val="231F20"/>
        </w:rPr>
        <w:t>операциях</w:t>
      </w:r>
      <w:r>
        <w:rPr>
          <w:color w:val="231F20"/>
          <w:spacing w:val="-2"/>
        </w:rPr>
        <w:t> </w:t>
      </w:r>
      <w:r>
        <w:rPr>
          <w:color w:val="231F20"/>
        </w:rPr>
        <w:t>чтениях</w:t>
      </w:r>
      <w:r>
        <w:rPr>
          <w:color w:val="231F20"/>
          <w:spacing w:val="-2"/>
        </w:rPr>
        <w:t> </w:t>
      </w:r>
      <w:r>
        <w:rPr>
          <w:color w:val="231F20"/>
        </w:rPr>
        <w:t>обычно</w:t>
      </w:r>
      <w:r>
        <w:rPr>
          <w:color w:val="231F20"/>
          <w:spacing w:val="-2"/>
        </w:rPr>
        <w:t> </w:t>
      </w:r>
      <w:r>
        <w:rPr>
          <w:color w:val="231F20"/>
        </w:rPr>
        <w:t>не</w:t>
      </w:r>
      <w:r>
        <w:rPr>
          <w:color w:val="231F20"/>
          <w:spacing w:val="-2"/>
        </w:rPr>
        <w:t> </w:t>
      </w:r>
      <w:r>
        <w:rPr>
          <w:color w:val="231F20"/>
        </w:rPr>
        <w:t>задействованы</w:t>
      </w:r>
      <w:r>
        <w:rPr>
          <w:color w:val="231F20"/>
          <w:spacing w:val="-2"/>
        </w:rPr>
        <w:t> </w:t>
      </w:r>
      <w:r>
        <w:rPr>
          <w:color w:val="231F20"/>
        </w:rPr>
        <w:t>уровни</w:t>
      </w:r>
      <w:r>
        <w:rPr>
          <w:color w:val="231F20"/>
          <w:spacing w:val="-2"/>
        </w:rPr>
        <w:t> </w:t>
      </w:r>
      <w:r>
        <w:rPr>
          <w:color w:val="231F20"/>
        </w:rPr>
        <w:t>абстракции</w:t>
      </w:r>
      <w:r>
        <w:rPr>
          <w:color w:val="231F20"/>
          <w:spacing w:val="-2"/>
        </w:rPr>
        <w:t> </w:t>
      </w:r>
      <w:r>
        <w:rPr>
          <w:color w:val="231F20"/>
        </w:rPr>
        <w:t>(а </w:t>
      </w:r>
      <w:r>
        <w:rPr>
          <w:color w:val="231F20"/>
        </w:rPr>
        <w:t>до- менная</w:t>
      </w:r>
      <w:r>
        <w:rPr>
          <w:color w:val="231F20"/>
          <w:spacing w:val="-12"/>
        </w:rPr>
        <w:t> </w:t>
      </w:r>
      <w:r>
        <w:rPr>
          <w:color w:val="231F20"/>
        </w:rPr>
        <w:t>модель</w:t>
      </w:r>
      <w:r>
        <w:rPr>
          <w:color w:val="231F20"/>
          <w:spacing w:val="-11"/>
        </w:rPr>
        <w:t> </w:t>
      </w:r>
      <w:r>
        <w:rPr>
          <w:color w:val="231F20"/>
        </w:rPr>
        <w:t>относится</w:t>
      </w:r>
      <w:r>
        <w:rPr>
          <w:color w:val="231F20"/>
          <w:spacing w:val="-11"/>
        </w:rPr>
        <w:t> </w:t>
      </w:r>
      <w:r>
        <w:rPr>
          <w:color w:val="231F20"/>
        </w:rPr>
        <w:t>к</w:t>
      </w:r>
      <w:r>
        <w:rPr>
          <w:color w:val="231F20"/>
          <w:spacing w:val="-11"/>
        </w:rPr>
        <w:t> </w:t>
      </w:r>
      <w:r>
        <w:rPr>
          <w:color w:val="231F20"/>
        </w:rPr>
        <w:t>их</w:t>
      </w:r>
      <w:r>
        <w:rPr>
          <w:color w:val="231F20"/>
          <w:spacing w:val="-11"/>
        </w:rPr>
        <w:t> </w:t>
      </w:r>
      <w:r>
        <w:rPr>
          <w:color w:val="231F20"/>
        </w:rPr>
        <w:t>числу),</w:t>
      </w:r>
      <w:r>
        <w:rPr>
          <w:color w:val="231F20"/>
          <w:spacing w:val="-11"/>
        </w:rPr>
        <w:t> </w:t>
      </w:r>
      <w:r>
        <w:rPr>
          <w:color w:val="231F20"/>
        </w:rPr>
        <w:t>юнит-тесты</w:t>
      </w:r>
      <w:r>
        <w:rPr>
          <w:color w:val="231F20"/>
          <w:spacing w:val="-11"/>
        </w:rPr>
        <w:t> </w:t>
      </w:r>
      <w:r>
        <w:rPr>
          <w:color w:val="231F20"/>
        </w:rPr>
        <w:t>здесь</w:t>
      </w:r>
      <w:r>
        <w:rPr>
          <w:color w:val="231F20"/>
          <w:spacing w:val="-11"/>
        </w:rPr>
        <w:t> </w:t>
      </w:r>
      <w:r>
        <w:rPr>
          <w:color w:val="231F20"/>
        </w:rPr>
        <w:t>пользы</w:t>
      </w:r>
      <w:r>
        <w:rPr>
          <w:color w:val="231F20"/>
          <w:spacing w:val="-11"/>
        </w:rPr>
        <w:t> </w:t>
      </w:r>
      <w:r>
        <w:rPr>
          <w:color w:val="231F20"/>
        </w:rPr>
        <w:t>не</w:t>
      </w:r>
      <w:r>
        <w:rPr>
          <w:color w:val="231F20"/>
          <w:spacing w:val="-11"/>
        </w:rPr>
        <w:t> </w:t>
      </w:r>
      <w:r>
        <w:rPr>
          <w:color w:val="231F20"/>
        </w:rPr>
        <w:t>принесут.</w:t>
      </w:r>
      <w:r>
        <w:rPr>
          <w:color w:val="231F20"/>
          <w:spacing w:val="-11"/>
        </w:rPr>
        <w:t> </w:t>
      </w:r>
      <w:r>
        <w:rPr>
          <w:color w:val="231F20"/>
        </w:rPr>
        <w:t>Если </w:t>
      </w:r>
      <w:r>
        <w:rPr>
          <w:color w:val="231F20"/>
          <w:spacing w:val="-4"/>
        </w:rPr>
        <w:t>вы решите тестировать операции чтения, сделайте это, используя интеграционные</w:t>
      </w:r>
      <w:r>
        <w:rPr>
          <w:color w:val="231F20"/>
        </w:rPr>
        <w:t> тесты в комбинации с реальной базой данных.</w:t>
      </w:r>
    </w:p>
    <w:p>
      <w:pPr>
        <w:pStyle w:val="BodyText"/>
        <w:spacing w:before="29"/>
      </w:pPr>
    </w:p>
    <w:p>
      <w:pPr>
        <w:pStyle w:val="Heading4"/>
        <w:numPr>
          <w:ilvl w:val="2"/>
          <w:numId w:val="73"/>
        </w:numPr>
        <w:tabs>
          <w:tab w:pos="1086" w:val="left" w:leader="none"/>
        </w:tabs>
        <w:spacing w:line="240" w:lineRule="auto" w:before="0" w:after="0"/>
        <w:ind w:left="1086" w:right="0" w:hanging="831"/>
        <w:jc w:val="left"/>
      </w:pPr>
      <w:r>
        <w:rPr>
          <w:color w:val="231F20"/>
        </w:rPr>
        <w:t>Нужно</w:t>
      </w:r>
      <w:r>
        <w:rPr>
          <w:color w:val="231F20"/>
          <w:spacing w:val="-3"/>
        </w:rPr>
        <w:t> </w:t>
      </w:r>
      <w:r>
        <w:rPr>
          <w:color w:val="231F20"/>
        </w:rPr>
        <w:t>ли</w:t>
      </w:r>
      <w:r>
        <w:rPr>
          <w:color w:val="231F20"/>
          <w:spacing w:val="-1"/>
        </w:rPr>
        <w:t> </w:t>
      </w:r>
      <w:r>
        <w:rPr>
          <w:color w:val="231F20"/>
        </w:rPr>
        <w:t>тестировать</w:t>
      </w:r>
      <w:r>
        <w:rPr>
          <w:color w:val="231F20"/>
          <w:spacing w:val="-1"/>
        </w:rPr>
        <w:t> </w:t>
      </w:r>
      <w:r>
        <w:rPr>
          <w:color w:val="231F20"/>
          <w:spacing w:val="-2"/>
        </w:rPr>
        <w:t>репозитории?</w:t>
      </w:r>
    </w:p>
    <w:p>
      <w:pPr>
        <w:pStyle w:val="BodyText"/>
        <w:spacing w:line="256" w:lineRule="auto" w:before="130"/>
        <w:ind w:left="255" w:right="111"/>
        <w:jc w:val="both"/>
      </w:pPr>
      <w:r>
        <w:rPr>
          <w:color w:val="231F20"/>
        </w:rPr>
        <w:t>Репозитории</w:t>
      </w:r>
      <w:r>
        <w:rPr>
          <w:color w:val="231F20"/>
          <w:spacing w:val="-1"/>
        </w:rPr>
        <w:t> </w:t>
      </w:r>
      <w:r>
        <w:rPr>
          <w:color w:val="231F20"/>
        </w:rPr>
        <w:t>формируют</w:t>
      </w:r>
      <w:r>
        <w:rPr>
          <w:color w:val="231F20"/>
          <w:spacing w:val="-1"/>
        </w:rPr>
        <w:t> </w:t>
      </w:r>
      <w:r>
        <w:rPr>
          <w:color w:val="231F20"/>
        </w:rPr>
        <w:t>полезную</w:t>
      </w:r>
      <w:r>
        <w:rPr>
          <w:color w:val="231F20"/>
          <w:spacing w:val="-1"/>
        </w:rPr>
        <w:t> </w:t>
      </w:r>
      <w:r>
        <w:rPr>
          <w:color w:val="231F20"/>
        </w:rPr>
        <w:t>абстракцию</w:t>
      </w:r>
      <w:r>
        <w:rPr>
          <w:color w:val="231F20"/>
          <w:spacing w:val="-1"/>
        </w:rPr>
        <w:t> </w:t>
      </w:r>
      <w:r>
        <w:rPr>
          <w:color w:val="231F20"/>
        </w:rPr>
        <w:t>поверх</w:t>
      </w:r>
      <w:r>
        <w:rPr>
          <w:color w:val="231F20"/>
          <w:spacing w:val="-1"/>
        </w:rPr>
        <w:t> </w:t>
      </w:r>
      <w:r>
        <w:rPr>
          <w:color w:val="231F20"/>
        </w:rPr>
        <w:t>базы</w:t>
      </w:r>
      <w:r>
        <w:rPr>
          <w:color w:val="231F20"/>
          <w:spacing w:val="-1"/>
        </w:rPr>
        <w:t> </w:t>
      </w:r>
      <w:r>
        <w:rPr>
          <w:color w:val="231F20"/>
        </w:rPr>
        <w:t>данных.</w:t>
      </w:r>
      <w:r>
        <w:rPr>
          <w:color w:val="231F20"/>
          <w:spacing w:val="-1"/>
        </w:rPr>
        <w:t> </w:t>
      </w:r>
      <w:r>
        <w:rPr>
          <w:color w:val="231F20"/>
        </w:rPr>
        <w:t>Пример</w:t>
      </w:r>
      <w:r>
        <w:rPr>
          <w:color w:val="231F20"/>
          <w:spacing w:val="-1"/>
        </w:rPr>
        <w:t> </w:t>
      </w:r>
      <w:r>
        <w:rPr>
          <w:color w:val="231F20"/>
        </w:rPr>
        <w:t>ис- пользования репозиториев из нашего проекта CRM:</w:t>
      </w:r>
    </w:p>
    <w:p>
      <w:pPr>
        <w:spacing w:before="159"/>
        <w:ind w:left="255" w:right="0" w:firstLine="0"/>
        <w:jc w:val="left"/>
        <w:rPr>
          <w:rFonts w:ascii="Consolas"/>
          <w:sz w:val="16"/>
        </w:rPr>
      </w:pPr>
      <w:r>
        <w:rPr>
          <w:rFonts w:ascii="Consolas"/>
          <w:color w:val="231F20"/>
          <w:sz w:val="16"/>
        </w:rPr>
        <w:t>User user = </w:t>
      </w:r>
      <w:r>
        <w:rPr>
          <w:rFonts w:ascii="Consolas"/>
          <w:color w:val="231F20"/>
          <w:spacing w:val="-2"/>
          <w:sz w:val="16"/>
        </w:rPr>
        <w:t>_userRepository.GetUserById(userId);</w:t>
      </w:r>
    </w:p>
    <w:p>
      <w:pPr>
        <w:spacing w:before="9"/>
        <w:ind w:left="255" w:right="0" w:firstLine="0"/>
        <w:jc w:val="left"/>
        <w:rPr>
          <w:rFonts w:ascii="Consolas"/>
          <w:sz w:val="16"/>
        </w:rPr>
      </w:pPr>
      <w:r>
        <w:rPr>
          <w:rFonts w:ascii="Consolas"/>
          <w:color w:val="231F20"/>
          <w:spacing w:val="-2"/>
          <w:sz w:val="16"/>
        </w:rPr>
        <w:t>_userRepository.SaveUser(user);</w:t>
      </w:r>
    </w:p>
    <w:p>
      <w:pPr>
        <w:pStyle w:val="BodyText"/>
        <w:spacing w:before="4"/>
        <w:rPr>
          <w:rFonts w:ascii="Consolas"/>
          <w:sz w:val="16"/>
        </w:rPr>
      </w:pPr>
    </w:p>
    <w:p>
      <w:pPr>
        <w:pStyle w:val="BodyText"/>
        <w:spacing w:line="256" w:lineRule="auto"/>
        <w:ind w:left="255" w:right="106"/>
        <w:jc w:val="both"/>
      </w:pPr>
      <w:r>
        <w:rPr>
          <w:color w:val="231F20"/>
          <w:spacing w:val="-4"/>
        </w:rPr>
        <w:t>Нужно ли тестировать репозитории независимо от других интеграционных тестов?</w:t>
      </w:r>
      <w:r>
        <w:rPr>
          <w:color w:val="231F20"/>
        </w:rPr>
        <w:t> Может показаться, что было бы полезно протестировать отображение (mapping)</w:t>
      </w:r>
    </w:p>
    <w:p>
      <w:pPr>
        <w:pStyle w:val="BodyText"/>
        <w:spacing w:after="0" w:line="256" w:lineRule="auto"/>
        <w:jc w:val="both"/>
        <w:sectPr>
          <w:pgSz w:w="9360" w:h="13210"/>
          <w:pgMar w:header="846" w:footer="0" w:top="1140" w:bottom="280" w:left="708" w:right="850"/>
        </w:sectPr>
      </w:pPr>
    </w:p>
    <w:p>
      <w:pPr>
        <w:pStyle w:val="BodyText"/>
        <w:spacing w:before="135"/>
        <w:rPr>
          <w:sz w:val="18"/>
        </w:rPr>
      </w:pPr>
    </w:p>
    <w:p>
      <w:pPr>
        <w:spacing w:before="0"/>
        <w:ind w:left="3826" w:right="0"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0" simplePos="0" relativeHeight="15948800">
                <wp:simplePos x="0" y="0"/>
                <wp:positionH relativeFrom="page">
                  <wp:posOffset>2393991</wp:posOffset>
                </wp:positionH>
                <wp:positionV relativeFrom="paragraph">
                  <wp:posOffset>195318</wp:posOffset>
                </wp:positionV>
                <wp:extent cx="1675764" cy="2038350"/>
                <wp:effectExtent l="0" t="0" r="0" b="0"/>
                <wp:wrapNone/>
                <wp:docPr id="2129" name="Group 2129"/>
                <wp:cNvGraphicFramePr>
                  <a:graphicFrameLocks/>
                </wp:cNvGraphicFramePr>
                <a:graphic>
                  <a:graphicData uri="http://schemas.microsoft.com/office/word/2010/wordprocessingGroup">
                    <wpg:wgp>
                      <wpg:cNvPr id="2129" name="Group 2129"/>
                      <wpg:cNvGrpSpPr/>
                      <wpg:grpSpPr>
                        <a:xfrm>
                          <a:off x="0" y="0"/>
                          <a:ext cx="1675764" cy="2038350"/>
                          <a:chExt cx="1675764" cy="2038350"/>
                        </a:xfrm>
                      </wpg:grpSpPr>
                      <wps:wsp>
                        <wps:cNvPr id="2130" name="Graphic 2130"/>
                        <wps:cNvSpPr/>
                        <wps:spPr>
                          <a:xfrm>
                            <a:off x="113779" y="257360"/>
                            <a:ext cx="948055" cy="648335"/>
                          </a:xfrm>
                          <a:custGeom>
                            <a:avLst/>
                            <a:gdLst/>
                            <a:ahLst/>
                            <a:cxnLst/>
                            <a:rect l="l" t="t" r="r" b="b"/>
                            <a:pathLst>
                              <a:path w="948055" h="648335">
                                <a:moveTo>
                                  <a:pt x="852703" y="0"/>
                                </a:moveTo>
                                <a:lnTo>
                                  <a:pt x="94742" y="0"/>
                                </a:lnTo>
                                <a:lnTo>
                                  <a:pt x="57860" y="7445"/>
                                </a:lnTo>
                                <a:lnTo>
                                  <a:pt x="27752" y="27749"/>
                                </a:lnTo>
                                <a:lnTo>
                                  <a:pt x="7451" y="57864"/>
                                </a:lnTo>
                                <a:lnTo>
                                  <a:pt x="0" y="94742"/>
                                </a:lnTo>
                                <a:lnTo>
                                  <a:pt x="2" y="553224"/>
                                </a:lnTo>
                                <a:lnTo>
                                  <a:pt x="7452" y="590100"/>
                                </a:lnTo>
                                <a:lnTo>
                                  <a:pt x="27758" y="620210"/>
                                </a:lnTo>
                                <a:lnTo>
                                  <a:pt x="57874" y="640510"/>
                                </a:lnTo>
                                <a:lnTo>
                                  <a:pt x="94742" y="647954"/>
                                </a:lnTo>
                                <a:lnTo>
                                  <a:pt x="852690" y="647954"/>
                                </a:lnTo>
                                <a:lnTo>
                                  <a:pt x="889562" y="640510"/>
                                </a:lnTo>
                                <a:lnTo>
                                  <a:pt x="919678" y="620210"/>
                                </a:lnTo>
                                <a:lnTo>
                                  <a:pt x="939985" y="590100"/>
                                </a:lnTo>
                                <a:lnTo>
                                  <a:pt x="947432" y="553224"/>
                                </a:lnTo>
                                <a:lnTo>
                                  <a:pt x="947432" y="94742"/>
                                </a:lnTo>
                                <a:lnTo>
                                  <a:pt x="939987" y="57864"/>
                                </a:lnTo>
                                <a:lnTo>
                                  <a:pt x="919684" y="27749"/>
                                </a:lnTo>
                                <a:lnTo>
                                  <a:pt x="889573" y="7445"/>
                                </a:lnTo>
                                <a:lnTo>
                                  <a:pt x="852703" y="0"/>
                                </a:lnTo>
                                <a:close/>
                              </a:path>
                            </a:pathLst>
                          </a:custGeom>
                          <a:solidFill>
                            <a:srgbClr val="87898B"/>
                          </a:solidFill>
                        </wps:spPr>
                        <wps:bodyPr wrap="square" lIns="0" tIns="0" rIns="0" bIns="0" rtlCol="0">
                          <a:prstTxWarp prst="textNoShape">
                            <a:avLst/>
                          </a:prstTxWarp>
                          <a:noAutofit/>
                        </wps:bodyPr>
                      </wps:wsp>
                      <wps:wsp>
                        <wps:cNvPr id="2131" name="Graphic 2131"/>
                        <wps:cNvSpPr/>
                        <wps:spPr>
                          <a:xfrm>
                            <a:off x="110604" y="254185"/>
                            <a:ext cx="954405" cy="654685"/>
                          </a:xfrm>
                          <a:custGeom>
                            <a:avLst/>
                            <a:gdLst/>
                            <a:ahLst/>
                            <a:cxnLst/>
                            <a:rect l="l" t="t" r="r" b="b"/>
                            <a:pathLst>
                              <a:path w="954405" h="654685">
                                <a:moveTo>
                                  <a:pt x="855878" y="0"/>
                                </a:moveTo>
                                <a:lnTo>
                                  <a:pt x="97929" y="0"/>
                                </a:lnTo>
                                <a:lnTo>
                                  <a:pt x="59802" y="7700"/>
                                </a:lnTo>
                                <a:lnTo>
                                  <a:pt x="28687" y="28684"/>
                                </a:lnTo>
                                <a:lnTo>
                                  <a:pt x="7705" y="59805"/>
                                </a:lnTo>
                                <a:lnTo>
                                  <a:pt x="0" y="97917"/>
                                </a:lnTo>
                                <a:lnTo>
                                  <a:pt x="2" y="556399"/>
                                </a:lnTo>
                                <a:lnTo>
                                  <a:pt x="7707" y="594510"/>
                                </a:lnTo>
                                <a:lnTo>
                                  <a:pt x="28693" y="625630"/>
                                </a:lnTo>
                                <a:lnTo>
                                  <a:pt x="59815" y="646610"/>
                                </a:lnTo>
                                <a:lnTo>
                                  <a:pt x="97917" y="654304"/>
                                </a:lnTo>
                                <a:lnTo>
                                  <a:pt x="97917" y="647954"/>
                                </a:lnTo>
                                <a:lnTo>
                                  <a:pt x="79467" y="646093"/>
                                </a:lnTo>
                                <a:lnTo>
                                  <a:pt x="62287" y="640759"/>
                                </a:lnTo>
                                <a:lnTo>
                                  <a:pt x="21995" y="607588"/>
                                </a:lnTo>
                                <a:lnTo>
                                  <a:pt x="6351" y="556399"/>
                                </a:lnTo>
                                <a:lnTo>
                                  <a:pt x="6350" y="97917"/>
                                </a:lnTo>
                                <a:lnTo>
                                  <a:pt x="13552" y="62277"/>
                                </a:lnTo>
                                <a:lnTo>
                                  <a:pt x="33175" y="33172"/>
                                </a:lnTo>
                                <a:lnTo>
                                  <a:pt x="62276" y="13546"/>
                                </a:lnTo>
                                <a:lnTo>
                                  <a:pt x="97904" y="6350"/>
                                </a:lnTo>
                                <a:lnTo>
                                  <a:pt x="887301" y="6350"/>
                                </a:lnTo>
                                <a:lnTo>
                                  <a:pt x="855878" y="0"/>
                                </a:lnTo>
                                <a:close/>
                              </a:path>
                              <a:path w="954405" h="654685">
                                <a:moveTo>
                                  <a:pt x="887301" y="6350"/>
                                </a:moveTo>
                                <a:lnTo>
                                  <a:pt x="855865" y="6350"/>
                                </a:lnTo>
                                <a:lnTo>
                                  <a:pt x="874329" y="8210"/>
                                </a:lnTo>
                                <a:lnTo>
                                  <a:pt x="891511" y="13546"/>
                                </a:lnTo>
                                <a:lnTo>
                                  <a:pt x="931787" y="46724"/>
                                </a:lnTo>
                                <a:lnTo>
                                  <a:pt x="947432" y="97917"/>
                                </a:lnTo>
                                <a:lnTo>
                                  <a:pt x="947431" y="556399"/>
                                </a:lnTo>
                                <a:lnTo>
                                  <a:pt x="931787" y="607588"/>
                                </a:lnTo>
                                <a:lnTo>
                                  <a:pt x="891495" y="640759"/>
                                </a:lnTo>
                                <a:lnTo>
                                  <a:pt x="855865" y="647954"/>
                                </a:lnTo>
                                <a:lnTo>
                                  <a:pt x="97917" y="647954"/>
                                </a:lnTo>
                                <a:lnTo>
                                  <a:pt x="97917" y="654304"/>
                                </a:lnTo>
                                <a:lnTo>
                                  <a:pt x="855865" y="654304"/>
                                </a:lnTo>
                                <a:lnTo>
                                  <a:pt x="893973" y="646610"/>
                                </a:lnTo>
                                <a:lnTo>
                                  <a:pt x="925098" y="625630"/>
                                </a:lnTo>
                                <a:lnTo>
                                  <a:pt x="946085" y="594510"/>
                                </a:lnTo>
                                <a:lnTo>
                                  <a:pt x="953782" y="556399"/>
                                </a:lnTo>
                                <a:lnTo>
                                  <a:pt x="953782" y="97917"/>
                                </a:lnTo>
                                <a:lnTo>
                                  <a:pt x="946087" y="59805"/>
                                </a:lnTo>
                                <a:lnTo>
                                  <a:pt x="925104" y="28684"/>
                                </a:lnTo>
                                <a:lnTo>
                                  <a:pt x="893984" y="7700"/>
                                </a:lnTo>
                                <a:lnTo>
                                  <a:pt x="887301" y="6350"/>
                                </a:lnTo>
                                <a:close/>
                              </a:path>
                            </a:pathLst>
                          </a:custGeom>
                          <a:solidFill>
                            <a:srgbClr val="231F20"/>
                          </a:solidFill>
                        </wps:spPr>
                        <wps:bodyPr wrap="square" lIns="0" tIns="0" rIns="0" bIns="0" rtlCol="0">
                          <a:prstTxWarp prst="textNoShape">
                            <a:avLst/>
                          </a:prstTxWarp>
                          <a:noAutofit/>
                        </wps:bodyPr>
                      </wps:wsp>
                      <wps:wsp>
                        <wps:cNvPr id="2132" name="Graphic 2132"/>
                        <wps:cNvSpPr/>
                        <wps:spPr>
                          <a:xfrm>
                            <a:off x="113779" y="977341"/>
                            <a:ext cx="948055" cy="648335"/>
                          </a:xfrm>
                          <a:custGeom>
                            <a:avLst/>
                            <a:gdLst/>
                            <a:ahLst/>
                            <a:cxnLst/>
                            <a:rect l="l" t="t" r="r" b="b"/>
                            <a:pathLst>
                              <a:path w="948055" h="648335">
                                <a:moveTo>
                                  <a:pt x="852690" y="0"/>
                                </a:moveTo>
                                <a:lnTo>
                                  <a:pt x="94742" y="0"/>
                                </a:lnTo>
                                <a:lnTo>
                                  <a:pt x="57871" y="7445"/>
                                </a:lnTo>
                                <a:lnTo>
                                  <a:pt x="27759" y="27751"/>
                                </a:lnTo>
                                <a:lnTo>
                                  <a:pt x="7452" y="57869"/>
                                </a:lnTo>
                                <a:lnTo>
                                  <a:pt x="0" y="94754"/>
                                </a:lnTo>
                                <a:lnTo>
                                  <a:pt x="0" y="553224"/>
                                </a:lnTo>
                                <a:lnTo>
                                  <a:pt x="7445" y="590109"/>
                                </a:lnTo>
                                <a:lnTo>
                                  <a:pt x="27749" y="620228"/>
                                </a:lnTo>
                                <a:lnTo>
                                  <a:pt x="57864" y="640533"/>
                                </a:lnTo>
                                <a:lnTo>
                                  <a:pt x="94742" y="647979"/>
                                </a:lnTo>
                                <a:lnTo>
                                  <a:pt x="852690" y="647979"/>
                                </a:lnTo>
                                <a:lnTo>
                                  <a:pt x="889562" y="640534"/>
                                </a:lnTo>
                                <a:lnTo>
                                  <a:pt x="919678" y="620231"/>
                                </a:lnTo>
                                <a:lnTo>
                                  <a:pt x="939985" y="590120"/>
                                </a:lnTo>
                                <a:lnTo>
                                  <a:pt x="947432" y="553224"/>
                                </a:lnTo>
                                <a:lnTo>
                                  <a:pt x="947432" y="94754"/>
                                </a:lnTo>
                                <a:lnTo>
                                  <a:pt x="939987" y="57873"/>
                                </a:lnTo>
                                <a:lnTo>
                                  <a:pt x="919684" y="27763"/>
                                </a:lnTo>
                                <a:lnTo>
                                  <a:pt x="889573" y="7467"/>
                                </a:lnTo>
                                <a:lnTo>
                                  <a:pt x="852690" y="0"/>
                                </a:lnTo>
                                <a:close/>
                              </a:path>
                            </a:pathLst>
                          </a:custGeom>
                          <a:solidFill>
                            <a:srgbClr val="87898B"/>
                          </a:solidFill>
                        </wps:spPr>
                        <wps:bodyPr wrap="square" lIns="0" tIns="0" rIns="0" bIns="0" rtlCol="0">
                          <a:prstTxWarp prst="textNoShape">
                            <a:avLst/>
                          </a:prstTxWarp>
                          <a:noAutofit/>
                        </wps:bodyPr>
                      </wps:wsp>
                      <wps:wsp>
                        <wps:cNvPr id="2133" name="Graphic 2133"/>
                        <wps:cNvSpPr/>
                        <wps:spPr>
                          <a:xfrm>
                            <a:off x="-3" y="7"/>
                            <a:ext cx="1628139" cy="1879600"/>
                          </a:xfrm>
                          <a:custGeom>
                            <a:avLst/>
                            <a:gdLst/>
                            <a:ahLst/>
                            <a:cxnLst/>
                            <a:rect l="l" t="t" r="r" b="b"/>
                            <a:pathLst>
                              <a:path w="1628139" h="1879600">
                                <a:moveTo>
                                  <a:pt x="1246454" y="4241"/>
                                </a:moveTo>
                                <a:lnTo>
                                  <a:pt x="1241742" y="0"/>
                                </a:lnTo>
                                <a:lnTo>
                                  <a:pt x="1077785" y="182206"/>
                                </a:lnTo>
                                <a:lnTo>
                                  <a:pt x="4927" y="182206"/>
                                </a:lnTo>
                                <a:lnTo>
                                  <a:pt x="6350" y="183629"/>
                                </a:lnTo>
                                <a:lnTo>
                                  <a:pt x="6350" y="188556"/>
                                </a:lnTo>
                                <a:lnTo>
                                  <a:pt x="1072070" y="188556"/>
                                </a:lnTo>
                                <a:lnTo>
                                  <a:pt x="917752" y="360057"/>
                                </a:lnTo>
                                <a:lnTo>
                                  <a:pt x="922477" y="364299"/>
                                </a:lnTo>
                                <a:lnTo>
                                  <a:pt x="1080604" y="188556"/>
                                </a:lnTo>
                                <a:lnTo>
                                  <a:pt x="1168654" y="188556"/>
                                </a:lnTo>
                                <a:lnTo>
                                  <a:pt x="1168654" y="1694154"/>
                                </a:lnTo>
                                <a:lnTo>
                                  <a:pt x="1083551" y="1694154"/>
                                </a:lnTo>
                                <a:lnTo>
                                  <a:pt x="1012647" y="1615376"/>
                                </a:lnTo>
                                <a:lnTo>
                                  <a:pt x="1035710" y="1599806"/>
                                </a:lnTo>
                                <a:lnTo>
                                  <a:pt x="1056690" y="1568691"/>
                                </a:lnTo>
                                <a:lnTo>
                                  <a:pt x="1064387" y="1530591"/>
                                </a:lnTo>
                                <a:lnTo>
                                  <a:pt x="1064387" y="1072095"/>
                                </a:lnTo>
                                <a:lnTo>
                                  <a:pt x="1058037" y="1040650"/>
                                </a:lnTo>
                                <a:lnTo>
                                  <a:pt x="1058037" y="1072095"/>
                                </a:lnTo>
                                <a:lnTo>
                                  <a:pt x="1058037" y="1530591"/>
                                </a:lnTo>
                                <a:lnTo>
                                  <a:pt x="1042390" y="1581759"/>
                                </a:lnTo>
                                <a:lnTo>
                                  <a:pt x="1008926" y="1611236"/>
                                </a:lnTo>
                                <a:lnTo>
                                  <a:pt x="922477" y="1515160"/>
                                </a:lnTo>
                                <a:lnTo>
                                  <a:pt x="917752" y="1519402"/>
                                </a:lnTo>
                                <a:lnTo>
                                  <a:pt x="1003185" y="1614360"/>
                                </a:lnTo>
                                <a:lnTo>
                                  <a:pt x="1002118" y="1614932"/>
                                </a:lnTo>
                                <a:lnTo>
                                  <a:pt x="984935" y="1620278"/>
                                </a:lnTo>
                                <a:lnTo>
                                  <a:pt x="966495" y="1622145"/>
                                </a:lnTo>
                                <a:lnTo>
                                  <a:pt x="208521" y="1622145"/>
                                </a:lnTo>
                                <a:lnTo>
                                  <a:pt x="157327" y="1606486"/>
                                </a:lnTo>
                                <a:lnTo>
                                  <a:pt x="124155" y="1566214"/>
                                </a:lnTo>
                                <a:lnTo>
                                  <a:pt x="116954" y="1530591"/>
                                </a:lnTo>
                                <a:lnTo>
                                  <a:pt x="116954" y="1072095"/>
                                </a:lnTo>
                                <a:lnTo>
                                  <a:pt x="124155" y="1036447"/>
                                </a:lnTo>
                                <a:lnTo>
                                  <a:pt x="143764" y="1007364"/>
                                </a:lnTo>
                                <a:lnTo>
                                  <a:pt x="172847" y="987729"/>
                                </a:lnTo>
                                <a:lnTo>
                                  <a:pt x="208521" y="980516"/>
                                </a:lnTo>
                                <a:lnTo>
                                  <a:pt x="966470" y="980516"/>
                                </a:lnTo>
                                <a:lnTo>
                                  <a:pt x="1017663" y="996175"/>
                                </a:lnTo>
                                <a:lnTo>
                                  <a:pt x="1050836" y="1036447"/>
                                </a:lnTo>
                                <a:lnTo>
                                  <a:pt x="1058037" y="1072095"/>
                                </a:lnTo>
                                <a:lnTo>
                                  <a:pt x="1058037" y="1040650"/>
                                </a:lnTo>
                                <a:lnTo>
                                  <a:pt x="1035710" y="1002868"/>
                                </a:lnTo>
                                <a:lnTo>
                                  <a:pt x="997800" y="980516"/>
                                </a:lnTo>
                                <a:lnTo>
                                  <a:pt x="966482" y="974191"/>
                                </a:lnTo>
                                <a:lnTo>
                                  <a:pt x="208394" y="974191"/>
                                </a:lnTo>
                                <a:lnTo>
                                  <a:pt x="170395" y="981887"/>
                                </a:lnTo>
                                <a:lnTo>
                                  <a:pt x="139293" y="1002868"/>
                                </a:lnTo>
                                <a:lnTo>
                                  <a:pt x="118313" y="1033983"/>
                                </a:lnTo>
                                <a:lnTo>
                                  <a:pt x="110604" y="1072095"/>
                                </a:lnTo>
                                <a:lnTo>
                                  <a:pt x="110604" y="1530591"/>
                                </a:lnTo>
                                <a:lnTo>
                                  <a:pt x="118313" y="1568691"/>
                                </a:lnTo>
                                <a:lnTo>
                                  <a:pt x="139293" y="1599806"/>
                                </a:lnTo>
                                <a:lnTo>
                                  <a:pt x="170408" y="1620799"/>
                                </a:lnTo>
                                <a:lnTo>
                                  <a:pt x="208521" y="1628495"/>
                                </a:lnTo>
                                <a:lnTo>
                                  <a:pt x="966470" y="1628495"/>
                                </a:lnTo>
                                <a:lnTo>
                                  <a:pt x="1004595" y="1620799"/>
                                </a:lnTo>
                                <a:lnTo>
                                  <a:pt x="1007325" y="1618957"/>
                                </a:lnTo>
                                <a:lnTo>
                                  <a:pt x="1075004" y="1694154"/>
                                </a:lnTo>
                                <a:lnTo>
                                  <a:pt x="6350" y="1694154"/>
                                </a:lnTo>
                                <a:lnTo>
                                  <a:pt x="6350" y="188556"/>
                                </a:lnTo>
                                <a:lnTo>
                                  <a:pt x="1409" y="188556"/>
                                </a:lnTo>
                                <a:lnTo>
                                  <a:pt x="0" y="187134"/>
                                </a:lnTo>
                                <a:lnTo>
                                  <a:pt x="0" y="1697329"/>
                                </a:lnTo>
                                <a:lnTo>
                                  <a:pt x="927" y="1699564"/>
                                </a:lnTo>
                                <a:lnTo>
                                  <a:pt x="3175" y="1700504"/>
                                </a:lnTo>
                                <a:lnTo>
                                  <a:pt x="1080706" y="1700504"/>
                                </a:lnTo>
                                <a:lnTo>
                                  <a:pt x="1241742" y="1879447"/>
                                </a:lnTo>
                                <a:lnTo>
                                  <a:pt x="1246454" y="1875180"/>
                                </a:lnTo>
                                <a:lnTo>
                                  <a:pt x="1089253" y="1700504"/>
                                </a:lnTo>
                                <a:lnTo>
                                  <a:pt x="1171829" y="1700504"/>
                                </a:lnTo>
                                <a:lnTo>
                                  <a:pt x="1174076" y="1699564"/>
                                </a:lnTo>
                                <a:lnTo>
                                  <a:pt x="1175004" y="1697329"/>
                                </a:lnTo>
                                <a:lnTo>
                                  <a:pt x="1175004" y="1694154"/>
                                </a:lnTo>
                                <a:lnTo>
                                  <a:pt x="1175004" y="185381"/>
                                </a:lnTo>
                                <a:lnTo>
                                  <a:pt x="1174076" y="183134"/>
                                </a:lnTo>
                                <a:lnTo>
                                  <a:pt x="1171829" y="182206"/>
                                </a:lnTo>
                                <a:lnTo>
                                  <a:pt x="1086319" y="182206"/>
                                </a:lnTo>
                                <a:lnTo>
                                  <a:pt x="1246454" y="4241"/>
                                </a:lnTo>
                                <a:close/>
                              </a:path>
                              <a:path w="1628139" h="1879600">
                                <a:moveTo>
                                  <a:pt x="1628038" y="953173"/>
                                </a:moveTo>
                                <a:lnTo>
                                  <a:pt x="1538478" y="864450"/>
                                </a:lnTo>
                                <a:lnTo>
                                  <a:pt x="1526133" y="853490"/>
                                </a:lnTo>
                                <a:lnTo>
                                  <a:pt x="1523796" y="854481"/>
                                </a:lnTo>
                                <a:lnTo>
                                  <a:pt x="1523009" y="855637"/>
                                </a:lnTo>
                                <a:lnTo>
                                  <a:pt x="1523022" y="901865"/>
                                </a:lnTo>
                                <a:lnTo>
                                  <a:pt x="1327950" y="901865"/>
                                </a:lnTo>
                                <a:lnTo>
                                  <a:pt x="1327950" y="864450"/>
                                </a:lnTo>
                                <a:lnTo>
                                  <a:pt x="1327950" y="855637"/>
                                </a:lnTo>
                                <a:lnTo>
                                  <a:pt x="1327175" y="854481"/>
                                </a:lnTo>
                                <a:lnTo>
                                  <a:pt x="1324838" y="853490"/>
                                </a:lnTo>
                                <a:lnTo>
                                  <a:pt x="1323454" y="853744"/>
                                </a:lnTo>
                                <a:lnTo>
                                  <a:pt x="1225067" y="949744"/>
                                </a:lnTo>
                                <a:lnTo>
                                  <a:pt x="1227150" y="949744"/>
                                </a:lnTo>
                                <a:lnTo>
                                  <a:pt x="1230642" y="953173"/>
                                </a:lnTo>
                                <a:lnTo>
                                  <a:pt x="1321600" y="864450"/>
                                </a:lnTo>
                                <a:lnTo>
                                  <a:pt x="1321600" y="905040"/>
                                </a:lnTo>
                                <a:lnTo>
                                  <a:pt x="1322527" y="907288"/>
                                </a:lnTo>
                                <a:lnTo>
                                  <a:pt x="1324775" y="908215"/>
                                </a:lnTo>
                                <a:lnTo>
                                  <a:pt x="1526197" y="908215"/>
                                </a:lnTo>
                                <a:lnTo>
                                  <a:pt x="1528445" y="907288"/>
                                </a:lnTo>
                                <a:lnTo>
                                  <a:pt x="1529359" y="905040"/>
                                </a:lnTo>
                                <a:lnTo>
                                  <a:pt x="1529359" y="901865"/>
                                </a:lnTo>
                                <a:lnTo>
                                  <a:pt x="1529359" y="864450"/>
                                </a:lnTo>
                                <a:lnTo>
                                  <a:pt x="1619580" y="952436"/>
                                </a:lnTo>
                                <a:lnTo>
                                  <a:pt x="1620291" y="953173"/>
                                </a:lnTo>
                                <a:lnTo>
                                  <a:pt x="1529359" y="1041793"/>
                                </a:lnTo>
                                <a:lnTo>
                                  <a:pt x="1529359" y="1004366"/>
                                </a:lnTo>
                                <a:lnTo>
                                  <a:pt x="1529359" y="1001191"/>
                                </a:lnTo>
                                <a:lnTo>
                                  <a:pt x="1528445" y="998931"/>
                                </a:lnTo>
                                <a:lnTo>
                                  <a:pt x="1526197" y="998016"/>
                                </a:lnTo>
                                <a:lnTo>
                                  <a:pt x="1324775" y="998016"/>
                                </a:lnTo>
                                <a:lnTo>
                                  <a:pt x="1322527" y="998931"/>
                                </a:lnTo>
                                <a:lnTo>
                                  <a:pt x="1321600" y="1001191"/>
                                </a:lnTo>
                                <a:lnTo>
                                  <a:pt x="1321600" y="1041793"/>
                                </a:lnTo>
                                <a:lnTo>
                                  <a:pt x="1230642" y="953173"/>
                                </a:lnTo>
                                <a:lnTo>
                                  <a:pt x="1227061" y="956691"/>
                                </a:lnTo>
                                <a:lnTo>
                                  <a:pt x="1225156" y="956691"/>
                                </a:lnTo>
                                <a:lnTo>
                                  <a:pt x="1322565" y="1051585"/>
                                </a:lnTo>
                                <a:lnTo>
                                  <a:pt x="1323467" y="1052487"/>
                                </a:lnTo>
                                <a:lnTo>
                                  <a:pt x="1324838" y="1052728"/>
                                </a:lnTo>
                                <a:lnTo>
                                  <a:pt x="1327175" y="1051737"/>
                                </a:lnTo>
                                <a:lnTo>
                                  <a:pt x="1327950" y="1050569"/>
                                </a:lnTo>
                                <a:lnTo>
                                  <a:pt x="1327950" y="1041793"/>
                                </a:lnTo>
                                <a:lnTo>
                                  <a:pt x="1327950" y="1004366"/>
                                </a:lnTo>
                                <a:lnTo>
                                  <a:pt x="1523022" y="1004366"/>
                                </a:lnTo>
                                <a:lnTo>
                                  <a:pt x="1523022" y="1050569"/>
                                </a:lnTo>
                                <a:lnTo>
                                  <a:pt x="1523695" y="1051585"/>
                                </a:lnTo>
                                <a:lnTo>
                                  <a:pt x="1523796" y="1051737"/>
                                </a:lnTo>
                                <a:lnTo>
                                  <a:pt x="1526133" y="1052728"/>
                                </a:lnTo>
                                <a:lnTo>
                                  <a:pt x="1527505" y="1052487"/>
                                </a:lnTo>
                                <a:lnTo>
                                  <a:pt x="1538478" y="1041793"/>
                                </a:lnTo>
                                <a:lnTo>
                                  <a:pt x="1627085" y="955446"/>
                                </a:lnTo>
                                <a:lnTo>
                                  <a:pt x="1628038" y="953173"/>
                                </a:lnTo>
                                <a:close/>
                              </a:path>
                            </a:pathLst>
                          </a:custGeom>
                          <a:solidFill>
                            <a:srgbClr val="231F20"/>
                          </a:solidFill>
                        </wps:spPr>
                        <wps:bodyPr wrap="square" lIns="0" tIns="0" rIns="0" bIns="0" rtlCol="0">
                          <a:prstTxWarp prst="textNoShape">
                            <a:avLst/>
                          </a:prstTxWarp>
                          <a:noAutofit/>
                        </wps:bodyPr>
                      </wps:wsp>
                      <wps:wsp>
                        <wps:cNvPr id="2134" name="Textbox 2134"/>
                        <wps:cNvSpPr txBox="1"/>
                        <wps:spPr>
                          <a:xfrm>
                            <a:off x="164642" y="518523"/>
                            <a:ext cx="81343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4"/>
                                  <w:sz w:val="16"/>
                                </w:rPr>
                                <w:t>Операции</w:t>
                              </w:r>
                              <w:r>
                                <w:rPr>
                                  <w:rFonts w:ascii="Microsoft Sans Serif" w:hAnsi="Microsoft Sans Serif"/>
                                  <w:color w:val="231F20"/>
                                  <w:spacing w:val="-1"/>
                                  <w:sz w:val="16"/>
                                </w:rPr>
                                <w:t> </w:t>
                              </w:r>
                              <w:r>
                                <w:rPr>
                                  <w:rFonts w:ascii="Microsoft Sans Serif" w:hAnsi="Microsoft Sans Serif"/>
                                  <w:color w:val="231F20"/>
                                  <w:spacing w:val="-2"/>
                                  <w:sz w:val="16"/>
                                </w:rPr>
                                <w:t>записи</w:t>
                              </w:r>
                            </w:p>
                          </w:txbxContent>
                        </wps:txbx>
                        <wps:bodyPr wrap="square" lIns="0" tIns="0" rIns="0" bIns="0" rtlCol="0">
                          <a:noAutofit/>
                        </wps:bodyPr>
                      </wps:wsp>
                      <wps:wsp>
                        <wps:cNvPr id="2135" name="Textbox 2135"/>
                        <wps:cNvSpPr txBox="1"/>
                        <wps:spPr>
                          <a:xfrm>
                            <a:off x="160869" y="1238252"/>
                            <a:ext cx="84010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Операции</w:t>
                              </w:r>
                              <w:r>
                                <w:rPr>
                                  <w:rFonts w:ascii="Microsoft Sans Serif" w:hAnsi="Microsoft Sans Serif"/>
                                  <w:color w:val="231F20"/>
                                  <w:spacing w:val="-7"/>
                                  <w:sz w:val="16"/>
                                </w:rPr>
                                <w:t> </w:t>
                              </w:r>
                              <w:r>
                                <w:rPr>
                                  <w:rFonts w:ascii="Microsoft Sans Serif" w:hAnsi="Microsoft Sans Serif"/>
                                  <w:color w:val="231F20"/>
                                  <w:spacing w:val="-2"/>
                                  <w:sz w:val="16"/>
                                </w:rPr>
                                <w:t>чтения</w:t>
                              </w:r>
                            </w:p>
                          </w:txbxContent>
                        </wps:txbx>
                        <wps:bodyPr wrap="square" lIns="0" tIns="0" rIns="0" bIns="0" rtlCol="0">
                          <a:noAutofit/>
                        </wps:bodyPr>
                      </wps:wsp>
                      <wps:wsp>
                        <wps:cNvPr id="2136" name="Textbox 2136"/>
                        <wps:cNvSpPr txBox="1"/>
                        <wps:spPr>
                          <a:xfrm>
                            <a:off x="287972" y="1776821"/>
                            <a:ext cx="608965" cy="135255"/>
                          </a:xfrm>
                          <a:prstGeom prst="rect">
                            <a:avLst/>
                          </a:prstGeom>
                        </wps:spPr>
                        <wps:txbx>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Приложение</w:t>
                              </w:r>
                            </w:p>
                          </w:txbxContent>
                        </wps:txbx>
                        <wps:bodyPr wrap="square" lIns="0" tIns="0" rIns="0" bIns="0" rtlCol="0">
                          <a:noAutofit/>
                        </wps:bodyPr>
                      </wps:wsp>
                      <wps:wsp>
                        <wps:cNvPr id="2137" name="Textbox 2137"/>
                        <wps:cNvSpPr txBox="1"/>
                        <wps:spPr>
                          <a:xfrm>
                            <a:off x="1026463" y="1876489"/>
                            <a:ext cx="649605" cy="161925"/>
                          </a:xfrm>
                          <a:prstGeom prst="rect">
                            <a:avLst/>
                          </a:prstGeom>
                        </wps:spPr>
                        <wps:txbx>
                          <w:txbxContent>
                            <w:p>
                              <w:pPr>
                                <w:spacing w:line="253" w:lineRule="exact" w:before="1"/>
                                <w:ind w:left="0" w:right="0" w:firstLine="0"/>
                                <w:jc w:val="left"/>
                                <w:rPr>
                                  <w:rFonts w:ascii="Arial Black" w:hAnsi="Arial Black"/>
                                  <w:sz w:val="18"/>
                                </w:rPr>
                              </w:pPr>
                              <w:r>
                                <w:rPr>
                                  <w:rFonts w:ascii="Arial Black" w:hAnsi="Arial Black"/>
                                  <w:color w:val="231F20"/>
                                  <w:w w:val="70"/>
                                  <w:sz w:val="18"/>
                                </w:rPr>
                                <w:t>…но</w:t>
                              </w:r>
                              <w:r>
                                <w:rPr>
                                  <w:rFonts w:ascii="Arial Black" w:hAnsi="Arial Black"/>
                                  <w:color w:val="231F20"/>
                                  <w:spacing w:val="-9"/>
                                  <w:sz w:val="18"/>
                                </w:rPr>
                                <w:t> </w:t>
                              </w:r>
                              <w:r>
                                <w:rPr>
                                  <w:rFonts w:ascii="Arial Black" w:hAnsi="Arial Black"/>
                                  <w:color w:val="231F20"/>
                                  <w:w w:val="70"/>
                                  <w:sz w:val="18"/>
                                </w:rPr>
                                <w:t>не</w:t>
                              </w:r>
                              <w:r>
                                <w:rPr>
                                  <w:rFonts w:ascii="Arial Black" w:hAnsi="Arial Black"/>
                                  <w:color w:val="231F20"/>
                                  <w:spacing w:val="-9"/>
                                  <w:sz w:val="18"/>
                                </w:rPr>
                                <w:t> </w:t>
                              </w:r>
                              <w:r>
                                <w:rPr>
                                  <w:rFonts w:ascii="Arial Black" w:hAnsi="Arial Black"/>
                                  <w:color w:val="231F20"/>
                                  <w:spacing w:val="-4"/>
                                  <w:w w:val="70"/>
                                  <w:sz w:val="18"/>
                                </w:rPr>
                                <w:t>здесь</w:t>
                              </w:r>
                            </w:p>
                          </w:txbxContent>
                        </wps:txbx>
                        <wps:bodyPr wrap="square" lIns="0" tIns="0" rIns="0" bIns="0" rtlCol="0">
                          <a:noAutofit/>
                        </wps:bodyPr>
                      </wps:wsp>
                    </wpg:wgp>
                  </a:graphicData>
                </a:graphic>
              </wp:anchor>
            </w:drawing>
          </mc:Choice>
          <mc:Fallback>
            <w:pict>
              <v:group style="position:absolute;margin-left:188.503296pt;margin-top:15.379431pt;width:131.950pt;height:160.5pt;mso-position-horizontal-relative:page;mso-position-vertical-relative:paragraph;z-index:15948800" id="docshapegroup1685" coordorigin="3770,308" coordsize="2639,3210">
                <v:shape style="position:absolute;left:3949;top:712;width:1493;height:1021" id="docshape1686" coordorigin="3949,713" coordsize="1493,1021" path="m5292,713l4098,713,4040,725,3993,757,3961,804,3949,862,3949,1584,3961,1642,3993,1690,4040,1722,4098,1733,5292,1733,5350,1722,5398,1690,5430,1642,5441,1584,5441,862,5430,804,5398,757,5350,725,5292,713xe" filled="true" fillcolor="#87898b" stroked="false">
                  <v:path arrowok="t"/>
                  <v:fill type="solid"/>
                </v:shape>
                <v:shape style="position:absolute;left:3944;top:707;width:1503;height:1031" id="docshape1687" coordorigin="3944,708" coordsize="1503,1031" path="m5292,708l4098,708,4038,720,3989,753,3956,802,3944,862,3944,1584,3956,1644,3989,1693,4038,1726,4098,1738,4098,1728,4069,1725,4042,1717,4018,1704,3997,1686,3979,1665,3966,1640,3957,1613,3954,1584,3954,862,3966,806,3996,760,4042,729,4098,718,5342,718,5292,708xm5342,718l5292,718,5321,721,5348,729,5373,743,5394,760,5412,781,5425,806,5433,833,5436,862,5436,1584,5433,1613,5425,1640,5412,1665,5394,1686,5373,1704,5348,1717,5321,1725,5292,1728,4098,1728,4098,1738,5292,1738,5352,1726,5401,1693,5434,1644,5446,1584,5446,862,5434,802,5401,753,5352,720,5342,718xe" filled="true" fillcolor="#231f20" stroked="false">
                  <v:path arrowok="t"/>
                  <v:fill type="solid"/>
                </v:shape>
                <v:shape style="position:absolute;left:3949;top:1846;width:1493;height:1021" id="docshape1688" coordorigin="3949,1847" coordsize="1493,1021" path="m5292,1847l4098,1847,4040,1858,3993,1890,3961,1938,3949,1996,3949,2718,3961,2776,3993,2823,4040,2855,4098,2867,5292,2867,5350,2855,5398,2823,5430,2776,5441,2718,5441,1996,5430,1938,5398,1890,5350,1858,5292,1847xe" filled="true" fillcolor="#87898b" stroked="false">
                  <v:path arrowok="t"/>
                  <v:fill type="solid"/>
                </v:shape>
                <v:shape style="position:absolute;left:3770;top:307;width:2564;height:2960" id="docshape1689" coordorigin="3770,308" coordsize="2564,2960" path="m5733,314l5726,308,5467,595,3778,595,3780,597,3780,605,5458,605,5215,875,5223,881,5472,605,5610,605,5610,2976,5476,2976,5365,2852,5401,2827,5434,2778,5446,2718,5446,1996,5436,1946,5436,1996,5436,2718,5433,2747,5425,2774,5412,2799,5394,2820,5373,2838,5359,2845,5223,2694,5215,2700,5350,2850,5348,2851,5321,2859,5292,2862,4098,2862,4069,2859,4042,2851,4018,2838,3996,2820,3979,2799,3966,2774,3957,2747,3954,2718,3954,1996,3966,1940,3996,1894,4042,1863,4098,1852,5292,1852,5321,1855,5348,1863,5373,1876,5394,1894,5412,1915,5425,1940,5433,1967,5436,1996,5436,1946,5434,1936,5401,1887,5352,1854,5341,1852,5292,1842,4098,1842,4038,1854,3989,1887,3956,1936,3944,1996,3944,2718,3956,2778,3989,2827,4038,2860,4098,2872,5292,2872,5352,2860,5356,2857,5463,2976,3780,2976,3780,605,3772,605,3770,602,3770,2981,3772,2984,3775,2986,5472,2986,5726,3267,5733,3261,5485,2986,5615,2986,5619,2984,5620,2981,5620,2976,5620,600,5619,596,5615,595,5481,595,5733,314xm6334,1809l6332,1805,6331,1803,6193,1669,6176,1652,6173,1652,6170,1653,6169,1655,6169,1728,5861,1728,5861,1669,5861,1655,5860,1653,5856,1652,5854,1652,5699,1803,5703,1803,5708,1809,5851,1669,5851,1733,5853,1736,5856,1738,6174,1738,6177,1736,6179,1733,6179,1728,6179,1669,6321,1808,6322,1809,6179,1948,6179,1889,6179,1884,6177,1881,6174,1879,5856,1879,5853,1881,5851,1884,5851,1948,5708,1809,5702,1814,5699,1814,5853,1964,5854,1965,5856,1965,5860,1964,5861,1962,5861,1948,5861,1889,6169,1889,6169,1962,6170,1964,6170,1964,6173,1965,6176,1965,6193,1948,6332,1812,6334,1809xe" filled="true" fillcolor="#231f20" stroked="false">
                  <v:path arrowok="t"/>
                  <v:fill type="solid"/>
                </v:shape>
                <v:shape style="position:absolute;left:4029;top:1124;width:1281;height:213" type="#_x0000_t202" id="docshape1690"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4"/>
                            <w:sz w:val="16"/>
                          </w:rPr>
                          <w:t>Операции</w:t>
                        </w:r>
                        <w:r>
                          <w:rPr>
                            <w:rFonts w:ascii="Microsoft Sans Serif" w:hAnsi="Microsoft Sans Serif"/>
                            <w:color w:val="231F20"/>
                            <w:spacing w:val="-1"/>
                            <w:sz w:val="16"/>
                          </w:rPr>
                          <w:t> </w:t>
                        </w:r>
                        <w:r>
                          <w:rPr>
                            <w:rFonts w:ascii="Microsoft Sans Serif" w:hAnsi="Microsoft Sans Serif"/>
                            <w:color w:val="231F20"/>
                            <w:spacing w:val="-2"/>
                            <w:sz w:val="16"/>
                          </w:rPr>
                          <w:t>записи</w:t>
                        </w:r>
                      </w:p>
                    </w:txbxContent>
                  </v:textbox>
                  <w10:wrap type="none"/>
                </v:shape>
                <v:shape style="position:absolute;left:4023;top:2257;width:1323;height:213" type="#_x0000_t202" id="docshape1691"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z w:val="16"/>
                          </w:rPr>
                          <w:t>Операции</w:t>
                        </w:r>
                        <w:r>
                          <w:rPr>
                            <w:rFonts w:ascii="Microsoft Sans Serif" w:hAnsi="Microsoft Sans Serif"/>
                            <w:color w:val="231F20"/>
                            <w:spacing w:val="-7"/>
                            <w:sz w:val="16"/>
                          </w:rPr>
                          <w:t> </w:t>
                        </w:r>
                        <w:r>
                          <w:rPr>
                            <w:rFonts w:ascii="Microsoft Sans Serif" w:hAnsi="Microsoft Sans Serif"/>
                            <w:color w:val="231F20"/>
                            <w:spacing w:val="-2"/>
                            <w:sz w:val="16"/>
                          </w:rPr>
                          <w:t>чтения</w:t>
                        </w:r>
                      </w:p>
                    </w:txbxContent>
                  </v:textbox>
                  <w10:wrap type="none"/>
                </v:shape>
                <v:shape style="position:absolute;left:4223;top:3105;width:959;height:213" type="#_x0000_t202" id="docshape1692" filled="false" stroked="false">
                  <v:textbox inset="0,0,0,0">
                    <w:txbxContent>
                      <w:p>
                        <w:pPr>
                          <w:spacing w:before="13"/>
                          <w:ind w:left="0" w:right="0" w:firstLine="0"/>
                          <w:jc w:val="left"/>
                          <w:rPr>
                            <w:rFonts w:ascii="Microsoft Sans Serif" w:hAnsi="Microsoft Sans Serif"/>
                            <w:sz w:val="16"/>
                          </w:rPr>
                        </w:pPr>
                        <w:r>
                          <w:rPr>
                            <w:rFonts w:ascii="Microsoft Sans Serif" w:hAnsi="Microsoft Sans Serif"/>
                            <w:color w:val="231F20"/>
                            <w:spacing w:val="-2"/>
                            <w:sz w:val="16"/>
                          </w:rPr>
                          <w:t>Приложение</w:t>
                        </w:r>
                      </w:p>
                    </w:txbxContent>
                  </v:textbox>
                  <w10:wrap type="none"/>
                </v:shape>
                <v:shape style="position:absolute;left:5386;top:3262;width:1023;height:255" type="#_x0000_t202" id="docshape1693" filled="false" stroked="false">
                  <v:textbox inset="0,0,0,0">
                    <w:txbxContent>
                      <w:p>
                        <w:pPr>
                          <w:spacing w:line="253" w:lineRule="exact" w:before="1"/>
                          <w:ind w:left="0" w:right="0" w:firstLine="0"/>
                          <w:jc w:val="left"/>
                          <w:rPr>
                            <w:rFonts w:ascii="Arial Black" w:hAnsi="Arial Black"/>
                            <w:sz w:val="18"/>
                          </w:rPr>
                        </w:pPr>
                        <w:r>
                          <w:rPr>
                            <w:rFonts w:ascii="Arial Black" w:hAnsi="Arial Black"/>
                            <w:color w:val="231F20"/>
                            <w:w w:val="70"/>
                            <w:sz w:val="18"/>
                          </w:rPr>
                          <w:t>…но</w:t>
                        </w:r>
                        <w:r>
                          <w:rPr>
                            <w:rFonts w:ascii="Arial Black" w:hAnsi="Arial Black"/>
                            <w:color w:val="231F20"/>
                            <w:spacing w:val="-9"/>
                            <w:sz w:val="18"/>
                          </w:rPr>
                          <w:t> </w:t>
                        </w:r>
                        <w:r>
                          <w:rPr>
                            <w:rFonts w:ascii="Arial Black" w:hAnsi="Arial Black"/>
                            <w:color w:val="231F20"/>
                            <w:w w:val="70"/>
                            <w:sz w:val="18"/>
                          </w:rPr>
                          <w:t>не</w:t>
                        </w:r>
                        <w:r>
                          <w:rPr>
                            <w:rFonts w:ascii="Arial Black" w:hAnsi="Arial Black"/>
                            <w:color w:val="231F20"/>
                            <w:spacing w:val="-9"/>
                            <w:sz w:val="18"/>
                          </w:rPr>
                          <w:t> </w:t>
                        </w:r>
                        <w:r>
                          <w:rPr>
                            <w:rFonts w:ascii="Arial Black" w:hAnsi="Arial Black"/>
                            <w:color w:val="231F20"/>
                            <w:spacing w:val="-4"/>
                            <w:w w:val="70"/>
                            <w:sz w:val="18"/>
                          </w:rPr>
                          <w:t>здесь</w:t>
                        </w:r>
                      </w:p>
                    </w:txbxContent>
                  </v:textbox>
                  <w10:wrap type="none"/>
                </v:shape>
                <w10:wrap type="none"/>
              </v:group>
            </w:pict>
          </mc:Fallback>
        </mc:AlternateContent>
      </w:r>
      <w:r>
        <w:rPr>
          <w:rFonts w:ascii="Arial Black" w:hAnsi="Arial Black"/>
          <w:sz w:val="18"/>
        </w:rPr>
        <mc:AlternateContent>
          <mc:Choice Requires="wps">
            <w:drawing>
              <wp:anchor distT="0" distB="0" distL="0" distR="0" allowOverlap="1" layoutInCell="1" locked="0" behindDoc="0" simplePos="0" relativeHeight="15949312">
                <wp:simplePos x="0" y="0"/>
                <wp:positionH relativeFrom="page">
                  <wp:posOffset>4082088</wp:posOffset>
                </wp:positionH>
                <wp:positionV relativeFrom="paragraph">
                  <wp:posOffset>449407</wp:posOffset>
                </wp:positionV>
                <wp:extent cx="954405" cy="1374775"/>
                <wp:effectExtent l="0" t="0" r="0" b="0"/>
                <wp:wrapNone/>
                <wp:docPr id="2138" name="Group 2138"/>
                <wp:cNvGraphicFramePr>
                  <a:graphicFrameLocks/>
                </wp:cNvGraphicFramePr>
                <a:graphic>
                  <a:graphicData uri="http://schemas.microsoft.com/office/word/2010/wordprocessingGroup">
                    <wpg:wgp>
                      <wpg:cNvPr id="2138" name="Group 2138"/>
                      <wpg:cNvGrpSpPr/>
                      <wpg:grpSpPr>
                        <a:xfrm>
                          <a:off x="0" y="0"/>
                          <a:ext cx="954405" cy="1374775"/>
                          <a:chExt cx="954405" cy="1374775"/>
                        </a:xfrm>
                      </wpg:grpSpPr>
                      <wps:wsp>
                        <wps:cNvPr id="2139" name="Graphic 2139"/>
                        <wps:cNvSpPr/>
                        <wps:spPr>
                          <a:xfrm>
                            <a:off x="3175" y="3175"/>
                            <a:ext cx="948055" cy="1368425"/>
                          </a:xfrm>
                          <a:custGeom>
                            <a:avLst/>
                            <a:gdLst/>
                            <a:ahLst/>
                            <a:cxnLst/>
                            <a:rect l="l" t="t" r="r" b="b"/>
                            <a:pathLst>
                              <a:path w="948055" h="1368425">
                                <a:moveTo>
                                  <a:pt x="852690" y="0"/>
                                </a:moveTo>
                                <a:lnTo>
                                  <a:pt x="94741" y="0"/>
                                </a:lnTo>
                                <a:lnTo>
                                  <a:pt x="57869" y="7445"/>
                                </a:lnTo>
                                <a:lnTo>
                                  <a:pt x="27754" y="27747"/>
                                </a:lnTo>
                                <a:lnTo>
                                  <a:pt x="7447" y="57859"/>
                                </a:lnTo>
                                <a:lnTo>
                                  <a:pt x="0" y="94742"/>
                                </a:lnTo>
                                <a:lnTo>
                                  <a:pt x="0" y="1273302"/>
                                </a:lnTo>
                                <a:lnTo>
                                  <a:pt x="7445" y="1310186"/>
                                </a:lnTo>
                                <a:lnTo>
                                  <a:pt x="27749" y="1340305"/>
                                </a:lnTo>
                                <a:lnTo>
                                  <a:pt x="57864" y="1360611"/>
                                </a:lnTo>
                                <a:lnTo>
                                  <a:pt x="94741" y="1368056"/>
                                </a:lnTo>
                                <a:lnTo>
                                  <a:pt x="852690" y="1368056"/>
                                </a:lnTo>
                                <a:lnTo>
                                  <a:pt x="889568" y="1360611"/>
                                </a:lnTo>
                                <a:lnTo>
                                  <a:pt x="919683" y="1340308"/>
                                </a:lnTo>
                                <a:lnTo>
                                  <a:pt x="939987" y="1310197"/>
                                </a:lnTo>
                                <a:lnTo>
                                  <a:pt x="947432" y="1273302"/>
                                </a:lnTo>
                                <a:lnTo>
                                  <a:pt x="947432" y="94742"/>
                                </a:lnTo>
                                <a:lnTo>
                                  <a:pt x="939989" y="57869"/>
                                </a:lnTo>
                                <a:lnTo>
                                  <a:pt x="919689" y="27754"/>
                                </a:lnTo>
                                <a:lnTo>
                                  <a:pt x="889579" y="7447"/>
                                </a:lnTo>
                                <a:lnTo>
                                  <a:pt x="852690" y="0"/>
                                </a:lnTo>
                                <a:close/>
                              </a:path>
                            </a:pathLst>
                          </a:custGeom>
                          <a:solidFill>
                            <a:srgbClr val="A8AAAD"/>
                          </a:solidFill>
                        </wps:spPr>
                        <wps:bodyPr wrap="square" lIns="0" tIns="0" rIns="0" bIns="0" rtlCol="0">
                          <a:prstTxWarp prst="textNoShape">
                            <a:avLst/>
                          </a:prstTxWarp>
                          <a:noAutofit/>
                        </wps:bodyPr>
                      </wps:wsp>
                      <wps:wsp>
                        <wps:cNvPr id="2140" name="Graphic 2140"/>
                        <wps:cNvSpPr/>
                        <wps:spPr>
                          <a:xfrm>
                            <a:off x="0" y="0"/>
                            <a:ext cx="954405" cy="1374775"/>
                          </a:xfrm>
                          <a:custGeom>
                            <a:avLst/>
                            <a:gdLst/>
                            <a:ahLst/>
                            <a:cxnLst/>
                            <a:rect l="l" t="t" r="r" b="b"/>
                            <a:pathLst>
                              <a:path w="954405" h="1374775">
                                <a:moveTo>
                                  <a:pt x="855878" y="0"/>
                                </a:moveTo>
                                <a:lnTo>
                                  <a:pt x="97916" y="0"/>
                                </a:lnTo>
                                <a:lnTo>
                                  <a:pt x="59809" y="7696"/>
                                </a:lnTo>
                                <a:lnTo>
                                  <a:pt x="28689" y="28684"/>
                                </a:lnTo>
                                <a:lnTo>
                                  <a:pt x="7705" y="59809"/>
                                </a:lnTo>
                                <a:lnTo>
                                  <a:pt x="0" y="97917"/>
                                </a:lnTo>
                                <a:lnTo>
                                  <a:pt x="5" y="1276502"/>
                                </a:lnTo>
                                <a:lnTo>
                                  <a:pt x="7712" y="1314602"/>
                                </a:lnTo>
                                <a:lnTo>
                                  <a:pt x="28694" y="1345723"/>
                                </a:lnTo>
                                <a:lnTo>
                                  <a:pt x="59809" y="1366710"/>
                                </a:lnTo>
                                <a:lnTo>
                                  <a:pt x="97916" y="1374406"/>
                                </a:lnTo>
                                <a:lnTo>
                                  <a:pt x="97916" y="1368056"/>
                                </a:lnTo>
                                <a:lnTo>
                                  <a:pt x="79464" y="1366192"/>
                                </a:lnTo>
                                <a:lnTo>
                                  <a:pt x="62279" y="1360849"/>
                                </a:lnTo>
                                <a:lnTo>
                                  <a:pt x="22002" y="1327671"/>
                                </a:lnTo>
                                <a:lnTo>
                                  <a:pt x="6365" y="1276502"/>
                                </a:lnTo>
                                <a:lnTo>
                                  <a:pt x="6362" y="97917"/>
                                </a:lnTo>
                                <a:lnTo>
                                  <a:pt x="8221" y="79465"/>
                                </a:lnTo>
                                <a:lnTo>
                                  <a:pt x="33185" y="33172"/>
                                </a:lnTo>
                                <a:lnTo>
                                  <a:pt x="79467" y="8210"/>
                                </a:lnTo>
                                <a:lnTo>
                                  <a:pt x="97916" y="6350"/>
                                </a:lnTo>
                                <a:lnTo>
                                  <a:pt x="887320" y="6350"/>
                                </a:lnTo>
                                <a:lnTo>
                                  <a:pt x="855878" y="0"/>
                                </a:lnTo>
                                <a:close/>
                              </a:path>
                              <a:path w="954405" h="1374775">
                                <a:moveTo>
                                  <a:pt x="887320" y="6350"/>
                                </a:moveTo>
                                <a:lnTo>
                                  <a:pt x="855865" y="6350"/>
                                </a:lnTo>
                                <a:lnTo>
                                  <a:pt x="874335" y="8210"/>
                                </a:lnTo>
                                <a:lnTo>
                                  <a:pt x="891517" y="13546"/>
                                </a:lnTo>
                                <a:lnTo>
                                  <a:pt x="931803" y="46730"/>
                                </a:lnTo>
                                <a:lnTo>
                                  <a:pt x="947432" y="97917"/>
                                </a:lnTo>
                                <a:lnTo>
                                  <a:pt x="947430" y="1276502"/>
                                </a:lnTo>
                                <a:lnTo>
                                  <a:pt x="931803" y="1327671"/>
                                </a:lnTo>
                                <a:lnTo>
                                  <a:pt x="891524" y="1360849"/>
                                </a:lnTo>
                                <a:lnTo>
                                  <a:pt x="855891" y="1368056"/>
                                </a:lnTo>
                                <a:lnTo>
                                  <a:pt x="97916" y="1368056"/>
                                </a:lnTo>
                                <a:lnTo>
                                  <a:pt x="97916" y="1374406"/>
                                </a:lnTo>
                                <a:lnTo>
                                  <a:pt x="855865" y="1374406"/>
                                </a:lnTo>
                                <a:lnTo>
                                  <a:pt x="893994" y="1366710"/>
                                </a:lnTo>
                                <a:lnTo>
                                  <a:pt x="925110" y="1345723"/>
                                </a:lnTo>
                                <a:lnTo>
                                  <a:pt x="946089" y="1314602"/>
                                </a:lnTo>
                                <a:lnTo>
                                  <a:pt x="953782" y="1276502"/>
                                </a:lnTo>
                                <a:lnTo>
                                  <a:pt x="953782" y="97917"/>
                                </a:lnTo>
                                <a:lnTo>
                                  <a:pt x="946089" y="59809"/>
                                </a:lnTo>
                                <a:lnTo>
                                  <a:pt x="925109" y="28684"/>
                                </a:lnTo>
                                <a:lnTo>
                                  <a:pt x="893989" y="7696"/>
                                </a:lnTo>
                                <a:lnTo>
                                  <a:pt x="887320" y="6350"/>
                                </a:lnTo>
                                <a:close/>
                              </a:path>
                            </a:pathLst>
                          </a:custGeom>
                          <a:solidFill>
                            <a:srgbClr val="231F20"/>
                          </a:solidFill>
                        </wps:spPr>
                        <wps:bodyPr wrap="square" lIns="0" tIns="0" rIns="0" bIns="0" rtlCol="0">
                          <a:prstTxWarp prst="textNoShape">
                            <a:avLst/>
                          </a:prstTxWarp>
                          <a:noAutofit/>
                        </wps:bodyPr>
                      </wps:wsp>
                      <wps:wsp>
                        <wps:cNvPr id="2141" name="Textbox 2141"/>
                        <wps:cNvSpPr txBox="1"/>
                        <wps:spPr>
                          <a:xfrm>
                            <a:off x="0" y="0"/>
                            <a:ext cx="954405" cy="1374775"/>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57"/>
                                <w:rPr>
                                  <w:sz w:val="16"/>
                                </w:rPr>
                              </w:pPr>
                            </w:p>
                            <w:p>
                              <w:pPr>
                                <w:spacing w:before="1"/>
                                <w:ind w:left="348" w:right="0" w:firstLine="0"/>
                                <w:jc w:val="left"/>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txbxContent>
                        </wps:txbx>
                        <wps:bodyPr wrap="square" lIns="0" tIns="0" rIns="0" bIns="0" rtlCol="0">
                          <a:noAutofit/>
                        </wps:bodyPr>
                      </wps:wsp>
                    </wpg:wgp>
                  </a:graphicData>
                </a:graphic>
              </wp:anchor>
            </w:drawing>
          </mc:Choice>
          <mc:Fallback>
            <w:pict>
              <v:group style="position:absolute;margin-left:321.424286pt;margin-top:35.386429pt;width:75.150pt;height:108.25pt;mso-position-horizontal-relative:page;mso-position-vertical-relative:paragraph;z-index:15949312" id="docshapegroup1694" coordorigin="6428,708" coordsize="1503,2165">
                <v:shape style="position:absolute;left:6433;top:712;width:1493;height:2155" id="docshape1695" coordorigin="6433,713" coordsize="1493,2155" path="m7776,713l6583,713,6525,724,6477,756,6445,804,6433,862,6433,2718,6445,2776,6477,2823,6525,2855,6583,2867,7776,2867,7834,2855,7882,2823,7914,2776,7926,2718,7926,862,7914,804,7882,756,7834,724,7776,713xe" filled="true" fillcolor="#a8aaad" stroked="false">
                  <v:path arrowok="t"/>
                  <v:fill type="solid"/>
                </v:shape>
                <v:shape style="position:absolute;left:6428;top:707;width:1503;height:2165" id="docshape1696" coordorigin="6428,708" coordsize="1503,2165" path="m7776,708l6583,708,6523,720,6474,753,6441,802,6428,862,6428,2718,6441,2778,6474,2827,6523,2860,6583,2872,6583,2862,6554,2859,6527,2851,6502,2837,6481,2820,6463,2799,6450,2774,6441,2747,6439,2718,6439,862,6441,833,6450,806,6463,781,6481,760,6502,742,6527,729,6554,721,6583,718,7826,718,7776,708xm7826,718l7776,718,7805,721,7832,729,7857,742,7878,760,7896,781,7909,806,7918,833,7921,862,7921,2718,7918,2747,7909,2774,7896,2799,7878,2820,7857,2837,7832,2851,7805,2859,7776,2862,6583,2862,6583,2872,7776,2872,7836,2860,7885,2827,7918,2778,7931,2718,7931,862,7918,802,7885,753,7836,720,7826,718xe" filled="true" fillcolor="#231f20" stroked="false">
                  <v:path arrowok="t"/>
                  <v:fill type="solid"/>
                </v:shape>
                <v:shape style="position:absolute;left:6428;top:707;width:1503;height:2165" type="#_x0000_t202" id="docshape1697"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57"/>
                          <w:rPr>
                            <w:sz w:val="16"/>
                          </w:rPr>
                        </w:pPr>
                      </w:p>
                      <w:p>
                        <w:pPr>
                          <w:spacing w:before="1"/>
                          <w:ind w:left="348" w:right="0" w:firstLine="0"/>
                          <w:jc w:val="left"/>
                          <w:rPr>
                            <w:rFonts w:ascii="Microsoft Sans Serif" w:hAnsi="Microsoft Sans Serif"/>
                            <w:sz w:val="16"/>
                          </w:rPr>
                        </w:pPr>
                        <w:r>
                          <w:rPr>
                            <w:rFonts w:ascii="Microsoft Sans Serif" w:hAnsi="Microsoft Sans Serif"/>
                            <w:color w:val="231F20"/>
                            <w:sz w:val="16"/>
                          </w:rPr>
                          <w:t>База</w:t>
                        </w:r>
                        <w:r>
                          <w:rPr>
                            <w:rFonts w:ascii="Microsoft Sans Serif" w:hAnsi="Microsoft Sans Serif"/>
                            <w:color w:val="231F20"/>
                            <w:spacing w:val="-7"/>
                            <w:sz w:val="16"/>
                          </w:rPr>
                          <w:t> </w:t>
                        </w:r>
                        <w:r>
                          <w:rPr>
                            <w:rFonts w:ascii="Microsoft Sans Serif" w:hAnsi="Microsoft Sans Serif"/>
                            <w:color w:val="231F20"/>
                            <w:spacing w:val="-2"/>
                            <w:sz w:val="16"/>
                          </w:rPr>
                          <w:t>данных</w:t>
                        </w:r>
                      </w:p>
                    </w:txbxContent>
                  </v:textbox>
                  <w10:wrap type="none"/>
                </v:shape>
                <w10:wrap type="none"/>
              </v:group>
            </w:pict>
          </mc:Fallback>
        </mc:AlternateContent>
      </w:r>
      <w:r>
        <w:rPr>
          <w:rFonts w:ascii="Arial Black" w:hAnsi="Arial Black"/>
          <w:sz w:val="18"/>
        </w:rPr>
        <mc:AlternateContent>
          <mc:Choice Requires="wps">
            <w:drawing>
              <wp:anchor distT="0" distB="0" distL="0" distR="0" allowOverlap="1" layoutInCell="1" locked="0" behindDoc="0" simplePos="0" relativeHeight="15949824">
                <wp:simplePos x="0" y="0"/>
                <wp:positionH relativeFrom="page">
                  <wp:posOffset>904128</wp:posOffset>
                </wp:positionH>
                <wp:positionV relativeFrom="paragraph">
                  <wp:posOffset>449407</wp:posOffset>
                </wp:positionV>
                <wp:extent cx="953769" cy="1374775"/>
                <wp:effectExtent l="0" t="0" r="0" b="0"/>
                <wp:wrapNone/>
                <wp:docPr id="2142" name="Group 2142"/>
                <wp:cNvGraphicFramePr>
                  <a:graphicFrameLocks/>
                </wp:cNvGraphicFramePr>
                <a:graphic>
                  <a:graphicData uri="http://schemas.microsoft.com/office/word/2010/wordprocessingGroup">
                    <wpg:wgp>
                      <wpg:cNvPr id="2142" name="Group 2142"/>
                      <wpg:cNvGrpSpPr/>
                      <wpg:grpSpPr>
                        <a:xfrm>
                          <a:off x="0" y="0"/>
                          <a:ext cx="953769" cy="1374775"/>
                          <a:chExt cx="953769" cy="1374775"/>
                        </a:xfrm>
                      </wpg:grpSpPr>
                      <wps:wsp>
                        <wps:cNvPr id="2143" name="Graphic 2143"/>
                        <wps:cNvSpPr/>
                        <wps:spPr>
                          <a:xfrm>
                            <a:off x="6350" y="6350"/>
                            <a:ext cx="941069" cy="1362075"/>
                          </a:xfrm>
                          <a:custGeom>
                            <a:avLst/>
                            <a:gdLst/>
                            <a:ahLst/>
                            <a:cxnLst/>
                            <a:rect l="l" t="t" r="r" b="b"/>
                            <a:pathLst>
                              <a:path w="941069" h="1362075">
                                <a:moveTo>
                                  <a:pt x="849502" y="0"/>
                                </a:moveTo>
                                <a:lnTo>
                                  <a:pt x="91566" y="0"/>
                                </a:lnTo>
                                <a:lnTo>
                                  <a:pt x="73108" y="1860"/>
                                </a:lnTo>
                                <a:lnTo>
                                  <a:pt x="26822" y="26822"/>
                                </a:lnTo>
                                <a:lnTo>
                                  <a:pt x="1857" y="73115"/>
                                </a:lnTo>
                                <a:lnTo>
                                  <a:pt x="0" y="91567"/>
                                </a:lnTo>
                                <a:lnTo>
                                  <a:pt x="0" y="1270152"/>
                                </a:lnTo>
                                <a:lnTo>
                                  <a:pt x="15628" y="1321332"/>
                                </a:lnTo>
                                <a:lnTo>
                                  <a:pt x="55914" y="1354502"/>
                                </a:lnTo>
                                <a:lnTo>
                                  <a:pt x="91566" y="1361706"/>
                                </a:lnTo>
                                <a:lnTo>
                                  <a:pt x="849515" y="1361706"/>
                                </a:lnTo>
                                <a:lnTo>
                                  <a:pt x="900679" y="1346061"/>
                                </a:lnTo>
                                <a:lnTo>
                                  <a:pt x="933872" y="1305777"/>
                                </a:lnTo>
                                <a:lnTo>
                                  <a:pt x="941069" y="91567"/>
                                </a:lnTo>
                                <a:lnTo>
                                  <a:pt x="939204" y="73115"/>
                                </a:lnTo>
                                <a:lnTo>
                                  <a:pt x="914247" y="26822"/>
                                </a:lnTo>
                                <a:lnTo>
                                  <a:pt x="867966" y="1860"/>
                                </a:lnTo>
                                <a:lnTo>
                                  <a:pt x="849502" y="0"/>
                                </a:lnTo>
                                <a:close/>
                              </a:path>
                            </a:pathLst>
                          </a:custGeom>
                          <a:solidFill>
                            <a:srgbClr val="717375"/>
                          </a:solidFill>
                        </wps:spPr>
                        <wps:bodyPr wrap="square" lIns="0" tIns="0" rIns="0" bIns="0" rtlCol="0">
                          <a:prstTxWarp prst="textNoShape">
                            <a:avLst/>
                          </a:prstTxWarp>
                          <a:noAutofit/>
                        </wps:bodyPr>
                      </wps:wsp>
                      <wps:wsp>
                        <wps:cNvPr id="2144" name="Graphic 2144"/>
                        <wps:cNvSpPr/>
                        <wps:spPr>
                          <a:xfrm>
                            <a:off x="0" y="0"/>
                            <a:ext cx="953769" cy="1374775"/>
                          </a:xfrm>
                          <a:custGeom>
                            <a:avLst/>
                            <a:gdLst/>
                            <a:ahLst/>
                            <a:cxnLst/>
                            <a:rect l="l" t="t" r="r" b="b"/>
                            <a:pathLst>
                              <a:path w="953769" h="1374775">
                                <a:moveTo>
                                  <a:pt x="855852" y="0"/>
                                </a:moveTo>
                                <a:lnTo>
                                  <a:pt x="97916" y="0"/>
                                </a:lnTo>
                                <a:lnTo>
                                  <a:pt x="59800" y="7696"/>
                                </a:lnTo>
                                <a:lnTo>
                                  <a:pt x="28675" y="28684"/>
                                </a:lnTo>
                                <a:lnTo>
                                  <a:pt x="7692" y="59809"/>
                                </a:lnTo>
                                <a:lnTo>
                                  <a:pt x="0" y="97917"/>
                                </a:lnTo>
                                <a:lnTo>
                                  <a:pt x="0" y="1276502"/>
                                </a:lnTo>
                                <a:lnTo>
                                  <a:pt x="7693" y="1314613"/>
                                </a:lnTo>
                                <a:lnTo>
                                  <a:pt x="28673" y="1345733"/>
                                </a:lnTo>
                                <a:lnTo>
                                  <a:pt x="59793" y="1366713"/>
                                </a:lnTo>
                                <a:lnTo>
                                  <a:pt x="97916" y="1374406"/>
                                </a:lnTo>
                                <a:lnTo>
                                  <a:pt x="97916" y="1368056"/>
                                </a:lnTo>
                                <a:lnTo>
                                  <a:pt x="79447" y="1366192"/>
                                </a:lnTo>
                                <a:lnTo>
                                  <a:pt x="62264" y="1360852"/>
                                </a:lnTo>
                                <a:lnTo>
                                  <a:pt x="21978" y="1327682"/>
                                </a:lnTo>
                                <a:lnTo>
                                  <a:pt x="6352" y="1276502"/>
                                </a:lnTo>
                                <a:lnTo>
                                  <a:pt x="6349" y="97917"/>
                                </a:lnTo>
                                <a:lnTo>
                                  <a:pt x="8207" y="79465"/>
                                </a:lnTo>
                                <a:lnTo>
                                  <a:pt x="33172" y="33172"/>
                                </a:lnTo>
                                <a:lnTo>
                                  <a:pt x="79458" y="8210"/>
                                </a:lnTo>
                                <a:lnTo>
                                  <a:pt x="97916" y="6350"/>
                                </a:lnTo>
                                <a:lnTo>
                                  <a:pt x="887304" y="6350"/>
                                </a:lnTo>
                                <a:lnTo>
                                  <a:pt x="855852" y="0"/>
                                </a:lnTo>
                                <a:close/>
                              </a:path>
                              <a:path w="953769" h="1374775">
                                <a:moveTo>
                                  <a:pt x="887304" y="6350"/>
                                </a:moveTo>
                                <a:lnTo>
                                  <a:pt x="855865" y="6350"/>
                                </a:lnTo>
                                <a:lnTo>
                                  <a:pt x="874316" y="8210"/>
                                </a:lnTo>
                                <a:lnTo>
                                  <a:pt x="891498" y="13546"/>
                                </a:lnTo>
                                <a:lnTo>
                                  <a:pt x="931780" y="46730"/>
                                </a:lnTo>
                                <a:lnTo>
                                  <a:pt x="947419" y="97917"/>
                                </a:lnTo>
                                <a:lnTo>
                                  <a:pt x="947419" y="1276502"/>
                                </a:lnTo>
                                <a:lnTo>
                                  <a:pt x="931769" y="1327682"/>
                                </a:lnTo>
                                <a:lnTo>
                                  <a:pt x="891493" y="1360852"/>
                                </a:lnTo>
                                <a:lnTo>
                                  <a:pt x="855852" y="1368056"/>
                                </a:lnTo>
                                <a:lnTo>
                                  <a:pt x="97904" y="1368056"/>
                                </a:lnTo>
                                <a:lnTo>
                                  <a:pt x="97916" y="1374406"/>
                                </a:lnTo>
                                <a:lnTo>
                                  <a:pt x="855865" y="1374406"/>
                                </a:lnTo>
                                <a:lnTo>
                                  <a:pt x="893951" y="1366713"/>
                                </a:lnTo>
                                <a:lnTo>
                                  <a:pt x="925072" y="1345733"/>
                                </a:lnTo>
                                <a:lnTo>
                                  <a:pt x="946062" y="1314613"/>
                                </a:lnTo>
                                <a:lnTo>
                                  <a:pt x="953764" y="1276502"/>
                                </a:lnTo>
                                <a:lnTo>
                                  <a:pt x="953769" y="97917"/>
                                </a:lnTo>
                                <a:lnTo>
                                  <a:pt x="946071" y="59809"/>
                                </a:lnTo>
                                <a:lnTo>
                                  <a:pt x="925091" y="28684"/>
                                </a:lnTo>
                                <a:lnTo>
                                  <a:pt x="893975" y="7696"/>
                                </a:lnTo>
                                <a:lnTo>
                                  <a:pt x="887304" y="6350"/>
                                </a:lnTo>
                                <a:close/>
                              </a:path>
                            </a:pathLst>
                          </a:custGeom>
                          <a:solidFill>
                            <a:srgbClr val="6E7072"/>
                          </a:solidFill>
                        </wps:spPr>
                        <wps:bodyPr wrap="square" lIns="0" tIns="0" rIns="0" bIns="0" rtlCol="0">
                          <a:prstTxWarp prst="textNoShape">
                            <a:avLst/>
                          </a:prstTxWarp>
                          <a:noAutofit/>
                        </wps:bodyPr>
                      </wps:wsp>
                      <wps:wsp>
                        <wps:cNvPr id="2145" name="Textbox 2145"/>
                        <wps:cNvSpPr txBox="1"/>
                        <wps:spPr>
                          <a:xfrm>
                            <a:off x="0" y="0"/>
                            <a:ext cx="953769" cy="1374775"/>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57"/>
                                <w:rPr>
                                  <w:sz w:val="16"/>
                                </w:rPr>
                              </w:pPr>
                            </w:p>
                            <w:p>
                              <w:pPr>
                                <w:spacing w:before="1"/>
                                <w:ind w:left="545" w:right="0" w:firstLine="0"/>
                                <w:jc w:val="left"/>
                                <w:rPr>
                                  <w:rFonts w:ascii="Microsoft Sans Serif" w:hAnsi="Microsoft Sans Serif"/>
                                  <w:sz w:val="16"/>
                                </w:rPr>
                              </w:pPr>
                              <w:r>
                                <w:rPr>
                                  <w:rFonts w:ascii="Microsoft Sans Serif" w:hAnsi="Microsoft Sans Serif"/>
                                  <w:color w:val="FDFDFD"/>
                                  <w:spacing w:val="-2"/>
                                  <w:sz w:val="16"/>
                                </w:rPr>
                                <w:t>Клиент</w:t>
                              </w:r>
                            </w:p>
                          </w:txbxContent>
                        </wps:txbx>
                        <wps:bodyPr wrap="square" lIns="0" tIns="0" rIns="0" bIns="0" rtlCol="0">
                          <a:noAutofit/>
                        </wps:bodyPr>
                      </wps:wsp>
                    </wpg:wgp>
                  </a:graphicData>
                </a:graphic>
              </wp:anchor>
            </w:drawing>
          </mc:Choice>
          <mc:Fallback>
            <w:pict>
              <v:group style="position:absolute;margin-left:71.1912pt;margin-top:35.386429pt;width:75.1pt;height:108.25pt;mso-position-horizontal-relative:page;mso-position-vertical-relative:paragraph;z-index:15949824" id="docshapegroup1698" coordorigin="1424,708" coordsize="1502,2165">
                <v:shape style="position:absolute;left:1433;top:717;width:1482;height:2145" id="docshape1699" coordorigin="1434,718" coordsize="1482,2145" path="m2772,718l1578,718,1549,721,1476,760,1437,833,1434,862,1434,2718,1458,2799,1522,2851,1578,2862,2772,2862,2852,2838,2904,2774,2916,862,2913,833,2874,760,2801,721,2772,718xe" filled="true" fillcolor="#717375" stroked="false">
                  <v:path arrowok="t"/>
                  <v:fill type="solid"/>
                </v:shape>
                <v:shape style="position:absolute;left:1423;top:707;width:1502;height:2165" id="docshape1700" coordorigin="1424,708" coordsize="1502,2165" path="m2772,708l1578,708,1518,720,1469,753,1436,802,1424,862,1424,2718,1436,2778,1469,2827,1518,2860,1578,2872,1578,2862,1549,2859,1522,2851,1497,2838,1476,2820,1458,2799,1445,2774,1437,2747,1434,2718,1434,862,1437,833,1445,806,1458,781,1476,760,1497,742,1522,729,1549,721,1578,718,2821,718,2772,708xm2821,718l2772,718,2801,721,2828,729,2852,742,2874,760,2891,781,2904,806,2913,833,2916,862,2916,2718,2913,2747,2904,2774,2891,2799,2874,2820,2852,2838,2828,2851,2801,2859,2772,2862,1578,2862,1578,2872,2772,2872,2832,2860,2881,2827,2914,2778,2926,2718,2926,862,2914,802,2881,753,2832,720,2821,718xe" filled="true" fillcolor="#6e7072" stroked="false">
                  <v:path arrowok="t"/>
                  <v:fill type="solid"/>
                </v:shape>
                <v:shape style="position:absolute;left:1423;top:707;width:1502;height:2165" type="#_x0000_t202" id="docshape1701"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57"/>
                          <w:rPr>
                            <w:sz w:val="16"/>
                          </w:rPr>
                        </w:pPr>
                      </w:p>
                      <w:p>
                        <w:pPr>
                          <w:spacing w:before="1"/>
                          <w:ind w:left="545" w:right="0" w:firstLine="0"/>
                          <w:jc w:val="left"/>
                          <w:rPr>
                            <w:rFonts w:ascii="Microsoft Sans Serif" w:hAnsi="Microsoft Sans Serif"/>
                            <w:sz w:val="16"/>
                          </w:rPr>
                        </w:pPr>
                        <w:r>
                          <w:rPr>
                            <w:rFonts w:ascii="Microsoft Sans Serif" w:hAnsi="Microsoft Sans Serif"/>
                            <w:color w:val="FDFDFD"/>
                            <w:spacing w:val="-2"/>
                            <w:sz w:val="16"/>
                          </w:rPr>
                          <w:t>Клиент</w:t>
                        </w:r>
                      </w:p>
                    </w:txbxContent>
                  </v:textbox>
                  <w10:wrap type="none"/>
                </v:shape>
                <w10:wrap type="none"/>
              </v:group>
            </w:pict>
          </mc:Fallback>
        </mc:AlternateContent>
      </w:r>
      <w:r>
        <w:rPr>
          <w:rFonts w:ascii="Arial Black" w:hAnsi="Arial Black"/>
          <w:sz w:val="18"/>
        </w:rPr>
        <mc:AlternateContent>
          <mc:Choice Requires="wps">
            <w:drawing>
              <wp:anchor distT="0" distB="0" distL="0" distR="0" allowOverlap="1" layoutInCell="1" locked="0" behindDoc="0" simplePos="0" relativeHeight="15950336">
                <wp:simplePos x="0" y="0"/>
                <wp:positionH relativeFrom="page">
                  <wp:posOffset>1920417</wp:posOffset>
                </wp:positionH>
                <wp:positionV relativeFrom="paragraph">
                  <wp:posOffset>676978</wp:posOffset>
                </wp:positionV>
                <wp:extent cx="403225" cy="199390"/>
                <wp:effectExtent l="0" t="0" r="0" b="0"/>
                <wp:wrapNone/>
                <wp:docPr id="2146" name="Graphic 2146"/>
                <wp:cNvGraphicFramePr>
                  <a:graphicFrameLocks/>
                </wp:cNvGraphicFramePr>
                <a:graphic>
                  <a:graphicData uri="http://schemas.microsoft.com/office/word/2010/wordprocessingShape">
                    <wps:wsp>
                      <wps:cNvPr id="2146" name="Graphic 2146"/>
                      <wps:cNvSpPr/>
                      <wps:spPr>
                        <a:xfrm>
                          <a:off x="0" y="0"/>
                          <a:ext cx="403225" cy="199390"/>
                        </a:xfrm>
                        <a:custGeom>
                          <a:avLst/>
                          <a:gdLst/>
                          <a:ahLst/>
                          <a:cxnLst/>
                          <a:rect l="l" t="t" r="r" b="b"/>
                          <a:pathLst>
                            <a:path w="403225" h="199390">
                              <a:moveTo>
                                <a:pt x="5532" y="99696"/>
                              </a:moveTo>
                              <a:lnTo>
                                <a:pt x="1945" y="103187"/>
                              </a:lnTo>
                              <a:lnTo>
                                <a:pt x="28" y="103187"/>
                              </a:lnTo>
                              <a:lnTo>
                                <a:pt x="98351" y="198996"/>
                              </a:lnTo>
                              <a:lnTo>
                                <a:pt x="99723" y="199262"/>
                              </a:lnTo>
                              <a:lnTo>
                                <a:pt x="100891" y="198754"/>
                              </a:lnTo>
                              <a:lnTo>
                                <a:pt x="102072" y="198272"/>
                              </a:lnTo>
                              <a:lnTo>
                                <a:pt x="102834" y="197116"/>
                              </a:lnTo>
                              <a:lnTo>
                                <a:pt x="102834" y="188302"/>
                              </a:lnTo>
                              <a:lnTo>
                                <a:pt x="96484" y="188302"/>
                              </a:lnTo>
                              <a:lnTo>
                                <a:pt x="5532" y="99696"/>
                              </a:lnTo>
                              <a:close/>
                            </a:path>
                            <a:path w="403225" h="199390">
                              <a:moveTo>
                                <a:pt x="304243" y="150875"/>
                              </a:moveTo>
                              <a:lnTo>
                                <a:pt x="297906" y="150875"/>
                              </a:lnTo>
                              <a:lnTo>
                                <a:pt x="297906" y="197116"/>
                              </a:lnTo>
                              <a:lnTo>
                                <a:pt x="298681" y="198272"/>
                              </a:lnTo>
                              <a:lnTo>
                                <a:pt x="301030" y="199262"/>
                              </a:lnTo>
                              <a:lnTo>
                                <a:pt x="302389" y="198996"/>
                              </a:lnTo>
                              <a:lnTo>
                                <a:pt x="313364" y="188302"/>
                              </a:lnTo>
                              <a:lnTo>
                                <a:pt x="304243" y="188302"/>
                              </a:lnTo>
                              <a:lnTo>
                                <a:pt x="304243" y="150875"/>
                              </a:lnTo>
                              <a:close/>
                            </a:path>
                            <a:path w="403225" h="199390">
                              <a:moveTo>
                                <a:pt x="301081" y="144525"/>
                              </a:moveTo>
                              <a:lnTo>
                                <a:pt x="99659" y="144525"/>
                              </a:lnTo>
                              <a:lnTo>
                                <a:pt x="97424" y="145453"/>
                              </a:lnTo>
                              <a:lnTo>
                                <a:pt x="96484" y="147700"/>
                              </a:lnTo>
                              <a:lnTo>
                                <a:pt x="96484" y="188302"/>
                              </a:lnTo>
                              <a:lnTo>
                                <a:pt x="102834" y="188302"/>
                              </a:lnTo>
                              <a:lnTo>
                                <a:pt x="102834" y="150875"/>
                              </a:lnTo>
                              <a:lnTo>
                                <a:pt x="304243" y="150875"/>
                              </a:lnTo>
                              <a:lnTo>
                                <a:pt x="304243" y="147700"/>
                              </a:lnTo>
                              <a:lnTo>
                                <a:pt x="303329" y="145453"/>
                              </a:lnTo>
                              <a:lnTo>
                                <a:pt x="301081" y="144525"/>
                              </a:lnTo>
                              <a:close/>
                            </a:path>
                            <a:path w="403225" h="199390">
                              <a:moveTo>
                                <a:pt x="313351" y="10960"/>
                              </a:moveTo>
                              <a:lnTo>
                                <a:pt x="304243" y="10960"/>
                              </a:lnTo>
                              <a:lnTo>
                                <a:pt x="395212" y="99696"/>
                              </a:lnTo>
                              <a:lnTo>
                                <a:pt x="304243" y="188302"/>
                              </a:lnTo>
                              <a:lnTo>
                                <a:pt x="313364" y="188302"/>
                              </a:lnTo>
                              <a:lnTo>
                                <a:pt x="401970" y="101968"/>
                              </a:lnTo>
                              <a:lnTo>
                                <a:pt x="402935" y="99696"/>
                              </a:lnTo>
                              <a:lnTo>
                                <a:pt x="401983" y="97423"/>
                              </a:lnTo>
                              <a:lnTo>
                                <a:pt x="313351" y="10960"/>
                              </a:lnTo>
                              <a:close/>
                            </a:path>
                            <a:path w="403225" h="199390">
                              <a:moveTo>
                                <a:pt x="99723" y="0"/>
                              </a:moveTo>
                              <a:lnTo>
                                <a:pt x="98351" y="266"/>
                              </a:lnTo>
                              <a:lnTo>
                                <a:pt x="0" y="96215"/>
                              </a:lnTo>
                              <a:lnTo>
                                <a:pt x="1958" y="96215"/>
                              </a:lnTo>
                              <a:lnTo>
                                <a:pt x="5532" y="99696"/>
                              </a:lnTo>
                              <a:lnTo>
                                <a:pt x="96484" y="10960"/>
                              </a:lnTo>
                              <a:lnTo>
                                <a:pt x="102834" y="10960"/>
                              </a:lnTo>
                              <a:lnTo>
                                <a:pt x="102834" y="2158"/>
                              </a:lnTo>
                              <a:lnTo>
                                <a:pt x="102072" y="990"/>
                              </a:lnTo>
                              <a:lnTo>
                                <a:pt x="99723" y="0"/>
                              </a:lnTo>
                              <a:close/>
                            </a:path>
                            <a:path w="403225" h="199390">
                              <a:moveTo>
                                <a:pt x="102834" y="10960"/>
                              </a:moveTo>
                              <a:lnTo>
                                <a:pt x="96484" y="10960"/>
                              </a:lnTo>
                              <a:lnTo>
                                <a:pt x="96484" y="51561"/>
                              </a:lnTo>
                              <a:lnTo>
                                <a:pt x="97424" y="53809"/>
                              </a:lnTo>
                              <a:lnTo>
                                <a:pt x="99659" y="54736"/>
                              </a:lnTo>
                              <a:lnTo>
                                <a:pt x="301081" y="54736"/>
                              </a:lnTo>
                              <a:lnTo>
                                <a:pt x="303329" y="53809"/>
                              </a:lnTo>
                              <a:lnTo>
                                <a:pt x="304243" y="51561"/>
                              </a:lnTo>
                              <a:lnTo>
                                <a:pt x="304243" y="48386"/>
                              </a:lnTo>
                              <a:lnTo>
                                <a:pt x="102834" y="48386"/>
                              </a:lnTo>
                              <a:lnTo>
                                <a:pt x="102834" y="10960"/>
                              </a:lnTo>
                              <a:close/>
                            </a:path>
                            <a:path w="403225" h="199390">
                              <a:moveTo>
                                <a:pt x="301030" y="0"/>
                              </a:moveTo>
                              <a:lnTo>
                                <a:pt x="298681" y="990"/>
                              </a:lnTo>
                              <a:lnTo>
                                <a:pt x="297893" y="2158"/>
                              </a:lnTo>
                              <a:lnTo>
                                <a:pt x="297906" y="48386"/>
                              </a:lnTo>
                              <a:lnTo>
                                <a:pt x="304243" y="48386"/>
                              </a:lnTo>
                              <a:lnTo>
                                <a:pt x="304243" y="10960"/>
                              </a:lnTo>
                              <a:lnTo>
                                <a:pt x="313351" y="10960"/>
                              </a:lnTo>
                              <a:lnTo>
                                <a:pt x="302389" y="266"/>
                              </a:lnTo>
                              <a:lnTo>
                                <a:pt x="30103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51.213989pt;margin-top:53.305431pt;width:31.75pt;height:15.7pt;mso-position-horizontal-relative:page;mso-position-vertical-relative:paragraph;z-index:15950336" id="docshape1702" coordorigin="3024,1066" coordsize="635,314" path="m3033,1223l3027,1229,3024,1229,3179,1379,3181,1380,3183,1379,3185,1378,3186,1377,3186,1363,3176,1363,3033,1223xm3503,1304l3493,1304,3493,1377,3495,1378,3498,1380,3500,1379,3518,1363,3503,1363,3503,1304xm3498,1294l3181,1294,3178,1295,3176,1299,3176,1363,3186,1363,3186,1304,3503,1304,3503,1299,3502,1295,3498,1294xm3518,1083l3503,1083,3647,1223,3503,1363,3518,1363,3657,1227,3659,1223,3657,1220,3518,1083xm3181,1066l3179,1067,3024,1218,3027,1218,3033,1223,3176,1083,3186,1083,3186,1070,3185,1068,3181,1066xm3186,1083l3176,1083,3176,1147,3178,1151,3181,1152,3498,1152,3502,1151,3503,1147,3503,1142,3186,1142,3186,1083xm3498,1066l3495,1068,3493,1070,3493,1142,3503,1142,3503,1083,3518,1083,3500,1067,3498,1066xe" filled="true" fillcolor="#231f20" stroked="false">
                <v:path arrowok="t"/>
                <v:fill type="solid"/>
                <w10:wrap type="none"/>
              </v:shape>
            </w:pict>
          </mc:Fallback>
        </mc:AlternateContent>
      </w:r>
      <w:r>
        <w:rPr>
          <w:rFonts w:ascii="Arial Black" w:hAnsi="Arial Black"/>
          <w:color w:val="231F20"/>
          <w:w w:val="70"/>
          <w:sz w:val="18"/>
        </w:rPr>
        <w:t>Доменная</w:t>
      </w:r>
      <w:r>
        <w:rPr>
          <w:rFonts w:ascii="Arial Black" w:hAnsi="Arial Black"/>
          <w:color w:val="231F20"/>
          <w:spacing w:val="3"/>
          <w:sz w:val="18"/>
        </w:rPr>
        <w:t> </w:t>
      </w:r>
      <w:r>
        <w:rPr>
          <w:rFonts w:ascii="Arial Black" w:hAnsi="Arial Black"/>
          <w:color w:val="231F20"/>
          <w:w w:val="70"/>
          <w:sz w:val="18"/>
        </w:rPr>
        <w:t>модель</w:t>
      </w:r>
      <w:r>
        <w:rPr>
          <w:rFonts w:ascii="Arial Black" w:hAnsi="Arial Black"/>
          <w:color w:val="231F20"/>
          <w:spacing w:val="4"/>
          <w:sz w:val="18"/>
        </w:rPr>
        <w:t> </w:t>
      </w:r>
      <w:r>
        <w:rPr>
          <w:rFonts w:ascii="Arial Black" w:hAnsi="Arial Black"/>
          <w:color w:val="231F20"/>
          <w:w w:val="70"/>
          <w:sz w:val="18"/>
        </w:rPr>
        <w:t>используется</w:t>
      </w:r>
      <w:r>
        <w:rPr>
          <w:rFonts w:ascii="Arial Black" w:hAnsi="Arial Black"/>
          <w:color w:val="231F20"/>
          <w:spacing w:val="4"/>
          <w:sz w:val="18"/>
        </w:rPr>
        <w:t> </w:t>
      </w:r>
      <w:r>
        <w:rPr>
          <w:rFonts w:ascii="Arial Black" w:hAnsi="Arial Black"/>
          <w:color w:val="231F20"/>
          <w:spacing w:val="-2"/>
          <w:w w:val="70"/>
          <w:sz w:val="18"/>
        </w:rPr>
        <w:t>здесь…</w:t>
      </w: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rPr>
          <w:rFonts w:ascii="Arial Black"/>
          <w:sz w:val="18"/>
        </w:rPr>
      </w:pPr>
    </w:p>
    <w:p>
      <w:pPr>
        <w:pStyle w:val="BodyText"/>
        <w:spacing w:before="79"/>
        <w:rPr>
          <w:rFonts w:ascii="Arial Black"/>
          <w:sz w:val="18"/>
        </w:rPr>
      </w:pPr>
    </w:p>
    <w:p>
      <w:pPr>
        <w:spacing w:line="256" w:lineRule="auto" w:before="0"/>
        <w:ind w:left="345" w:right="179" w:firstLine="287"/>
        <w:jc w:val="left"/>
        <w:rPr>
          <w:rFonts w:ascii="Trebuchet MS" w:hAnsi="Trebuchet MS"/>
          <w:sz w:val="16"/>
        </w:rPr>
      </w:pPr>
      <w:r>
        <w:rPr>
          <w:rFonts w:ascii="Trebuchet MS" w:hAnsi="Trebuchet MS"/>
          <w:sz w:val="16"/>
        </w:rPr>
        <mc:AlternateContent>
          <mc:Choice Requires="wps">
            <w:drawing>
              <wp:anchor distT="0" distB="0" distL="0" distR="0" allowOverlap="1" layoutInCell="1" locked="0" behindDoc="0" simplePos="0" relativeHeight="15950848">
                <wp:simplePos x="0" y="0"/>
                <wp:positionH relativeFrom="page">
                  <wp:posOffset>1920416</wp:posOffset>
                </wp:positionH>
                <wp:positionV relativeFrom="paragraph">
                  <wp:posOffset>-1070897</wp:posOffset>
                </wp:positionV>
                <wp:extent cx="403225" cy="199390"/>
                <wp:effectExtent l="0" t="0" r="0" b="0"/>
                <wp:wrapNone/>
                <wp:docPr id="2147" name="Graphic 2147"/>
                <wp:cNvGraphicFramePr>
                  <a:graphicFrameLocks/>
                </wp:cNvGraphicFramePr>
                <a:graphic>
                  <a:graphicData uri="http://schemas.microsoft.com/office/word/2010/wordprocessingShape">
                    <wps:wsp>
                      <wps:cNvPr id="2147" name="Graphic 2147"/>
                      <wps:cNvSpPr/>
                      <wps:spPr>
                        <a:xfrm>
                          <a:off x="0" y="0"/>
                          <a:ext cx="403225" cy="199390"/>
                        </a:xfrm>
                        <a:custGeom>
                          <a:avLst/>
                          <a:gdLst/>
                          <a:ahLst/>
                          <a:cxnLst/>
                          <a:rect l="l" t="t" r="r" b="b"/>
                          <a:pathLst>
                            <a:path w="403225" h="199390">
                              <a:moveTo>
                                <a:pt x="5538" y="99690"/>
                              </a:moveTo>
                              <a:lnTo>
                                <a:pt x="1946" y="103187"/>
                              </a:lnTo>
                              <a:lnTo>
                                <a:pt x="23" y="103187"/>
                              </a:lnTo>
                              <a:lnTo>
                                <a:pt x="98352" y="198983"/>
                              </a:lnTo>
                              <a:lnTo>
                                <a:pt x="99723" y="199250"/>
                              </a:lnTo>
                              <a:lnTo>
                                <a:pt x="102073" y="198259"/>
                              </a:lnTo>
                              <a:lnTo>
                                <a:pt x="102835" y="197116"/>
                              </a:lnTo>
                              <a:lnTo>
                                <a:pt x="102835" y="188315"/>
                              </a:lnTo>
                              <a:lnTo>
                                <a:pt x="96485" y="188315"/>
                              </a:lnTo>
                              <a:lnTo>
                                <a:pt x="5538" y="99690"/>
                              </a:lnTo>
                              <a:close/>
                            </a:path>
                            <a:path w="403225" h="199390">
                              <a:moveTo>
                                <a:pt x="304244" y="150863"/>
                              </a:moveTo>
                              <a:lnTo>
                                <a:pt x="297907" y="150863"/>
                              </a:lnTo>
                              <a:lnTo>
                                <a:pt x="297907" y="197116"/>
                              </a:lnTo>
                              <a:lnTo>
                                <a:pt x="298682" y="198259"/>
                              </a:lnTo>
                              <a:lnTo>
                                <a:pt x="301031" y="199250"/>
                              </a:lnTo>
                              <a:lnTo>
                                <a:pt x="302390" y="198983"/>
                              </a:lnTo>
                              <a:lnTo>
                                <a:pt x="313340" y="188315"/>
                              </a:lnTo>
                              <a:lnTo>
                                <a:pt x="304244" y="188315"/>
                              </a:lnTo>
                              <a:lnTo>
                                <a:pt x="304244" y="150863"/>
                              </a:lnTo>
                              <a:close/>
                            </a:path>
                            <a:path w="403225" h="199390">
                              <a:moveTo>
                                <a:pt x="301082" y="144513"/>
                              </a:moveTo>
                              <a:lnTo>
                                <a:pt x="99660" y="144513"/>
                              </a:lnTo>
                              <a:lnTo>
                                <a:pt x="97425" y="145453"/>
                              </a:lnTo>
                              <a:lnTo>
                                <a:pt x="96485" y="147688"/>
                              </a:lnTo>
                              <a:lnTo>
                                <a:pt x="96485" y="188315"/>
                              </a:lnTo>
                              <a:lnTo>
                                <a:pt x="102835" y="188315"/>
                              </a:lnTo>
                              <a:lnTo>
                                <a:pt x="102835" y="150863"/>
                              </a:lnTo>
                              <a:lnTo>
                                <a:pt x="304244" y="150863"/>
                              </a:lnTo>
                              <a:lnTo>
                                <a:pt x="304244" y="147688"/>
                              </a:lnTo>
                              <a:lnTo>
                                <a:pt x="303330" y="145453"/>
                              </a:lnTo>
                              <a:lnTo>
                                <a:pt x="301082" y="144513"/>
                              </a:lnTo>
                              <a:close/>
                            </a:path>
                            <a:path w="403225" h="199390">
                              <a:moveTo>
                                <a:pt x="313376" y="10960"/>
                              </a:moveTo>
                              <a:lnTo>
                                <a:pt x="304244" y="10960"/>
                              </a:lnTo>
                              <a:lnTo>
                                <a:pt x="395206" y="99690"/>
                              </a:lnTo>
                              <a:lnTo>
                                <a:pt x="304244" y="188315"/>
                              </a:lnTo>
                              <a:lnTo>
                                <a:pt x="313340" y="188315"/>
                              </a:lnTo>
                              <a:lnTo>
                                <a:pt x="401876" y="102060"/>
                              </a:lnTo>
                              <a:lnTo>
                                <a:pt x="402496" y="100723"/>
                              </a:lnTo>
                              <a:lnTo>
                                <a:pt x="402932" y="99690"/>
                              </a:lnTo>
                              <a:lnTo>
                                <a:pt x="402041" y="97547"/>
                              </a:lnTo>
                              <a:lnTo>
                                <a:pt x="401983" y="97408"/>
                              </a:lnTo>
                              <a:lnTo>
                                <a:pt x="313376" y="10960"/>
                              </a:lnTo>
                              <a:close/>
                            </a:path>
                            <a:path w="403225" h="199390">
                              <a:moveTo>
                                <a:pt x="99723" y="0"/>
                              </a:moveTo>
                              <a:lnTo>
                                <a:pt x="98352" y="266"/>
                              </a:lnTo>
                              <a:lnTo>
                                <a:pt x="97437" y="1130"/>
                              </a:lnTo>
                              <a:lnTo>
                                <a:pt x="0" y="96215"/>
                              </a:lnTo>
                              <a:lnTo>
                                <a:pt x="1972" y="96215"/>
                              </a:lnTo>
                              <a:lnTo>
                                <a:pt x="5538" y="99690"/>
                              </a:lnTo>
                              <a:lnTo>
                                <a:pt x="96485" y="10960"/>
                              </a:lnTo>
                              <a:lnTo>
                                <a:pt x="102835" y="10960"/>
                              </a:lnTo>
                              <a:lnTo>
                                <a:pt x="102835" y="2158"/>
                              </a:lnTo>
                              <a:lnTo>
                                <a:pt x="102164" y="1130"/>
                              </a:lnTo>
                              <a:lnTo>
                                <a:pt x="102073" y="990"/>
                              </a:lnTo>
                              <a:lnTo>
                                <a:pt x="99723" y="0"/>
                              </a:lnTo>
                              <a:close/>
                            </a:path>
                            <a:path w="403225" h="199390">
                              <a:moveTo>
                                <a:pt x="102835" y="10960"/>
                              </a:moveTo>
                              <a:lnTo>
                                <a:pt x="96485" y="10960"/>
                              </a:lnTo>
                              <a:lnTo>
                                <a:pt x="96485" y="51536"/>
                              </a:lnTo>
                              <a:lnTo>
                                <a:pt x="97425" y="53797"/>
                              </a:lnTo>
                              <a:lnTo>
                                <a:pt x="99660" y="54711"/>
                              </a:lnTo>
                              <a:lnTo>
                                <a:pt x="301082" y="54711"/>
                              </a:lnTo>
                              <a:lnTo>
                                <a:pt x="303330" y="53797"/>
                              </a:lnTo>
                              <a:lnTo>
                                <a:pt x="304244" y="51536"/>
                              </a:lnTo>
                              <a:lnTo>
                                <a:pt x="304244" y="48361"/>
                              </a:lnTo>
                              <a:lnTo>
                                <a:pt x="102835" y="48361"/>
                              </a:lnTo>
                              <a:lnTo>
                                <a:pt x="102835" y="10960"/>
                              </a:lnTo>
                              <a:close/>
                            </a:path>
                            <a:path w="403225" h="199390">
                              <a:moveTo>
                                <a:pt x="301031" y="0"/>
                              </a:moveTo>
                              <a:lnTo>
                                <a:pt x="298682" y="990"/>
                              </a:lnTo>
                              <a:lnTo>
                                <a:pt x="297894" y="2158"/>
                              </a:lnTo>
                              <a:lnTo>
                                <a:pt x="297907" y="48361"/>
                              </a:lnTo>
                              <a:lnTo>
                                <a:pt x="304244" y="48361"/>
                              </a:lnTo>
                              <a:lnTo>
                                <a:pt x="304244" y="10960"/>
                              </a:lnTo>
                              <a:lnTo>
                                <a:pt x="313376" y="10960"/>
                              </a:lnTo>
                              <a:lnTo>
                                <a:pt x="302416" y="266"/>
                              </a:lnTo>
                              <a:lnTo>
                                <a:pt x="301031"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51.213928pt;margin-top:-84.322662pt;width:31.75pt;height:15.7pt;mso-position-horizontal-relative:page;mso-position-vertical-relative:paragraph;z-index:15950848" id="docshape1703" coordorigin="3024,-1686" coordsize="635,314" path="m3033,-1529l3027,-1524,3024,-1524,3179,-1373,3181,-1373,3185,-1374,3186,-1376,3186,-1390,3176,-1390,3033,-1529xm3503,-1449l3493,-1449,3493,-1376,3495,-1374,3498,-1373,3500,-1373,3518,-1390,3503,-1390,3503,-1449xm3498,-1459l3181,-1459,3178,-1457,3176,-1454,3176,-1390,3186,-1390,3186,-1449,3503,-1449,3503,-1454,3502,-1457,3498,-1459xm3518,-1669l3503,-1669,3647,-1529,3503,-1390,3518,-1390,3657,-1526,3658,-1528,3659,-1529,3657,-1533,3657,-1533,3518,-1669xm3181,-1686l3179,-1686,3178,-1685,3024,-1535,3027,-1535,3033,-1529,3176,-1669,3186,-1669,3186,-1683,3185,-1685,3185,-1685,3181,-1686xm3186,-1669l3176,-1669,3176,-1605,3178,-1602,3181,-1600,3498,-1600,3502,-1602,3503,-1605,3503,-1610,3186,-1610,3186,-1669xm3498,-1686l3495,-1685,3493,-1683,3493,-1610,3503,-1610,3503,-1669,3518,-1669,3501,-1686,3498,-1686xe" filled="true" fillcolor="#231f20" stroked="false">
                <v:path arrowok="t"/>
                <v:fill type="solid"/>
                <w10:wrap type="none"/>
              </v:shape>
            </w:pict>
          </mc:Fallback>
        </mc:AlternateContent>
      </w:r>
      <w:r>
        <w:rPr>
          <w:rFonts w:ascii="Tahoma" w:hAnsi="Tahoma"/>
          <w:b/>
          <w:color w:val="231F20"/>
          <w:spacing w:val="-4"/>
          <w:sz w:val="16"/>
        </w:rPr>
        <w:t>Рис.</w:t>
      </w:r>
      <w:r>
        <w:rPr>
          <w:rFonts w:ascii="Tahoma" w:hAnsi="Tahoma"/>
          <w:b/>
          <w:color w:val="231F20"/>
          <w:spacing w:val="-10"/>
          <w:sz w:val="16"/>
        </w:rPr>
        <w:t> </w:t>
      </w:r>
      <w:r>
        <w:rPr>
          <w:rFonts w:ascii="Tahoma" w:hAnsi="Tahoma"/>
          <w:b/>
          <w:color w:val="231F20"/>
          <w:spacing w:val="-4"/>
          <w:sz w:val="16"/>
        </w:rPr>
        <w:t>10.7.</w:t>
      </w:r>
      <w:r>
        <w:rPr>
          <w:rFonts w:ascii="Tahoma" w:hAnsi="Tahoma"/>
          <w:b/>
          <w:color w:val="231F20"/>
          <w:spacing w:val="-7"/>
          <w:sz w:val="16"/>
        </w:rPr>
        <w:t> </w:t>
      </w:r>
      <w:r>
        <w:rPr>
          <w:rFonts w:ascii="Trebuchet MS" w:hAnsi="Trebuchet MS"/>
          <w:color w:val="231F20"/>
          <w:spacing w:val="-4"/>
          <w:sz w:val="16"/>
        </w:rPr>
        <w:t>В</w:t>
      </w:r>
      <w:r>
        <w:rPr>
          <w:rFonts w:ascii="Trebuchet MS" w:hAnsi="Trebuchet MS"/>
          <w:color w:val="231F20"/>
          <w:spacing w:val="-10"/>
          <w:sz w:val="16"/>
        </w:rPr>
        <w:t> </w:t>
      </w:r>
      <w:r>
        <w:rPr>
          <w:rFonts w:ascii="Trebuchet MS" w:hAnsi="Trebuchet MS"/>
          <w:color w:val="231F20"/>
          <w:spacing w:val="-4"/>
          <w:sz w:val="16"/>
        </w:rPr>
        <w:t>операциях</w:t>
      </w:r>
      <w:r>
        <w:rPr>
          <w:rFonts w:ascii="Trebuchet MS" w:hAnsi="Trebuchet MS"/>
          <w:color w:val="231F20"/>
          <w:spacing w:val="-10"/>
          <w:sz w:val="16"/>
        </w:rPr>
        <w:t> </w:t>
      </w:r>
      <w:r>
        <w:rPr>
          <w:rFonts w:ascii="Trebuchet MS" w:hAnsi="Trebuchet MS"/>
          <w:color w:val="231F20"/>
          <w:spacing w:val="-4"/>
          <w:sz w:val="16"/>
        </w:rPr>
        <w:t>чтения</w:t>
      </w:r>
      <w:r>
        <w:rPr>
          <w:rFonts w:ascii="Trebuchet MS" w:hAnsi="Trebuchet MS"/>
          <w:color w:val="231F20"/>
          <w:spacing w:val="-10"/>
          <w:sz w:val="16"/>
        </w:rPr>
        <w:t> </w:t>
      </w:r>
      <w:r>
        <w:rPr>
          <w:rFonts w:ascii="Trebuchet MS" w:hAnsi="Trebuchet MS"/>
          <w:color w:val="231F20"/>
          <w:spacing w:val="-4"/>
          <w:sz w:val="16"/>
        </w:rPr>
        <w:t>модель</w:t>
      </w:r>
      <w:r>
        <w:rPr>
          <w:rFonts w:ascii="Trebuchet MS" w:hAnsi="Trebuchet MS"/>
          <w:color w:val="231F20"/>
          <w:spacing w:val="-10"/>
          <w:sz w:val="16"/>
        </w:rPr>
        <w:t> </w:t>
      </w:r>
      <w:r>
        <w:rPr>
          <w:rFonts w:ascii="Trebuchet MS" w:hAnsi="Trebuchet MS"/>
          <w:color w:val="231F20"/>
          <w:spacing w:val="-4"/>
          <w:sz w:val="16"/>
        </w:rPr>
        <w:t>предметной</w:t>
      </w:r>
      <w:r>
        <w:rPr>
          <w:rFonts w:ascii="Trebuchet MS" w:hAnsi="Trebuchet MS"/>
          <w:color w:val="231F20"/>
          <w:spacing w:val="-10"/>
          <w:sz w:val="16"/>
        </w:rPr>
        <w:t> </w:t>
      </w:r>
      <w:r>
        <w:rPr>
          <w:rFonts w:ascii="Trebuchet MS" w:hAnsi="Trebuchet MS"/>
          <w:color w:val="231F20"/>
          <w:spacing w:val="-4"/>
          <w:sz w:val="16"/>
        </w:rPr>
        <w:t>области</w:t>
      </w:r>
      <w:r>
        <w:rPr>
          <w:rFonts w:ascii="Trebuchet MS" w:hAnsi="Trebuchet MS"/>
          <w:color w:val="231F20"/>
          <w:spacing w:val="-10"/>
          <w:sz w:val="16"/>
        </w:rPr>
        <w:t> </w:t>
      </w:r>
      <w:r>
        <w:rPr>
          <w:rFonts w:ascii="Trebuchet MS" w:hAnsi="Trebuchet MS"/>
          <w:color w:val="231F20"/>
          <w:spacing w:val="-4"/>
          <w:sz w:val="16"/>
        </w:rPr>
        <w:t>не</w:t>
      </w:r>
      <w:r>
        <w:rPr>
          <w:rFonts w:ascii="Trebuchet MS" w:hAnsi="Trebuchet MS"/>
          <w:color w:val="231F20"/>
          <w:spacing w:val="-10"/>
          <w:sz w:val="16"/>
        </w:rPr>
        <w:t> </w:t>
      </w:r>
      <w:r>
        <w:rPr>
          <w:rFonts w:ascii="Trebuchet MS" w:hAnsi="Trebuchet MS"/>
          <w:color w:val="231F20"/>
          <w:spacing w:val="-4"/>
          <w:sz w:val="16"/>
        </w:rPr>
        <w:t>нужна.</w:t>
      </w:r>
      <w:r>
        <w:rPr>
          <w:rFonts w:ascii="Trebuchet MS" w:hAnsi="Trebuchet MS"/>
          <w:color w:val="231F20"/>
          <w:spacing w:val="-10"/>
          <w:sz w:val="16"/>
        </w:rPr>
        <w:t> </w:t>
      </w:r>
      <w:r>
        <w:rPr>
          <w:rFonts w:ascii="Trebuchet MS" w:hAnsi="Trebuchet MS"/>
          <w:color w:val="231F20"/>
          <w:spacing w:val="-4"/>
          <w:sz w:val="16"/>
        </w:rPr>
        <w:t>А</w:t>
      </w:r>
      <w:r>
        <w:rPr>
          <w:rFonts w:ascii="Trebuchet MS" w:hAnsi="Trebuchet MS"/>
          <w:color w:val="231F20"/>
          <w:spacing w:val="-10"/>
          <w:sz w:val="16"/>
        </w:rPr>
        <w:t> </w:t>
      </w:r>
      <w:r>
        <w:rPr>
          <w:rFonts w:ascii="Trebuchet MS" w:hAnsi="Trebuchet MS"/>
          <w:color w:val="231F20"/>
          <w:spacing w:val="-4"/>
          <w:sz w:val="16"/>
        </w:rPr>
        <w:t>поскольку</w:t>
      </w:r>
      <w:r>
        <w:rPr>
          <w:rFonts w:ascii="Trebuchet MS" w:hAnsi="Trebuchet MS"/>
          <w:color w:val="231F20"/>
          <w:spacing w:val="-10"/>
          <w:sz w:val="16"/>
        </w:rPr>
        <w:t> </w:t>
      </w:r>
      <w:r>
        <w:rPr>
          <w:rFonts w:ascii="Trebuchet MS" w:hAnsi="Trebuchet MS"/>
          <w:color w:val="231F20"/>
          <w:spacing w:val="-4"/>
          <w:sz w:val="16"/>
        </w:rPr>
        <w:t>цена</w:t>
      </w:r>
      <w:r>
        <w:rPr>
          <w:rFonts w:ascii="Trebuchet MS" w:hAnsi="Trebuchet MS"/>
          <w:color w:val="231F20"/>
          <w:spacing w:val="-10"/>
          <w:sz w:val="16"/>
        </w:rPr>
        <w:t> </w:t>
      </w:r>
      <w:r>
        <w:rPr>
          <w:rFonts w:ascii="Trebuchet MS" w:hAnsi="Trebuchet MS"/>
          <w:color w:val="231F20"/>
          <w:spacing w:val="-4"/>
          <w:sz w:val="16"/>
        </w:rPr>
        <w:t>ошибки</w:t>
      </w:r>
      <w:r>
        <w:rPr>
          <w:rFonts w:ascii="Trebuchet MS" w:hAnsi="Trebuchet MS"/>
          <w:color w:val="231F20"/>
          <w:spacing w:val="-4"/>
          <w:sz w:val="16"/>
        </w:rPr>
        <w:t> </w:t>
      </w:r>
      <w:r>
        <w:rPr>
          <w:rFonts w:ascii="Trebuchet MS" w:hAnsi="Trebuchet MS"/>
          <w:color w:val="231F20"/>
          <w:spacing w:val="-6"/>
          <w:sz w:val="16"/>
        </w:rPr>
        <w:t>при</w:t>
      </w:r>
      <w:r>
        <w:rPr>
          <w:rFonts w:ascii="Trebuchet MS" w:hAnsi="Trebuchet MS"/>
          <w:color w:val="231F20"/>
          <w:spacing w:val="-9"/>
          <w:sz w:val="16"/>
        </w:rPr>
        <w:t> </w:t>
      </w:r>
      <w:r>
        <w:rPr>
          <w:rFonts w:ascii="Trebuchet MS" w:hAnsi="Trebuchet MS"/>
          <w:color w:val="231F20"/>
          <w:spacing w:val="-6"/>
          <w:sz w:val="16"/>
        </w:rPr>
        <w:t>чтении</w:t>
      </w:r>
      <w:r>
        <w:rPr>
          <w:rFonts w:ascii="Trebuchet MS" w:hAnsi="Trebuchet MS"/>
          <w:color w:val="231F20"/>
          <w:spacing w:val="-9"/>
          <w:sz w:val="16"/>
        </w:rPr>
        <w:t> </w:t>
      </w:r>
      <w:r>
        <w:rPr>
          <w:rFonts w:ascii="Trebuchet MS" w:hAnsi="Trebuchet MS"/>
          <w:color w:val="231F20"/>
          <w:spacing w:val="-6"/>
          <w:sz w:val="16"/>
        </w:rPr>
        <w:t>меньше,</w:t>
      </w:r>
      <w:r>
        <w:rPr>
          <w:rFonts w:ascii="Trebuchet MS" w:hAnsi="Trebuchet MS"/>
          <w:color w:val="231F20"/>
          <w:spacing w:val="-9"/>
          <w:sz w:val="16"/>
        </w:rPr>
        <w:t> </w:t>
      </w:r>
      <w:r>
        <w:rPr>
          <w:rFonts w:ascii="Trebuchet MS" w:hAnsi="Trebuchet MS"/>
          <w:color w:val="231F20"/>
          <w:spacing w:val="-6"/>
          <w:sz w:val="16"/>
        </w:rPr>
        <w:t>чем</w:t>
      </w:r>
      <w:r>
        <w:rPr>
          <w:rFonts w:ascii="Trebuchet MS" w:hAnsi="Trebuchet MS"/>
          <w:color w:val="231F20"/>
          <w:spacing w:val="-9"/>
          <w:sz w:val="16"/>
        </w:rPr>
        <w:t> </w:t>
      </w:r>
      <w:r>
        <w:rPr>
          <w:rFonts w:ascii="Trebuchet MS" w:hAnsi="Trebuchet MS"/>
          <w:color w:val="231F20"/>
          <w:spacing w:val="-6"/>
          <w:sz w:val="16"/>
        </w:rPr>
        <w:t>при</w:t>
      </w:r>
      <w:r>
        <w:rPr>
          <w:rFonts w:ascii="Trebuchet MS" w:hAnsi="Trebuchet MS"/>
          <w:color w:val="231F20"/>
          <w:spacing w:val="-9"/>
          <w:sz w:val="16"/>
        </w:rPr>
        <w:t> </w:t>
      </w:r>
      <w:r>
        <w:rPr>
          <w:rFonts w:ascii="Trebuchet MS" w:hAnsi="Trebuchet MS"/>
          <w:color w:val="231F20"/>
          <w:spacing w:val="-6"/>
          <w:sz w:val="16"/>
        </w:rPr>
        <w:t>записи,</w:t>
      </w:r>
      <w:r>
        <w:rPr>
          <w:rFonts w:ascii="Trebuchet MS" w:hAnsi="Trebuchet MS"/>
          <w:color w:val="231F20"/>
          <w:spacing w:val="-9"/>
          <w:sz w:val="16"/>
        </w:rPr>
        <w:t> </w:t>
      </w:r>
      <w:r>
        <w:rPr>
          <w:rFonts w:ascii="Trebuchet MS" w:hAnsi="Trebuchet MS"/>
          <w:color w:val="231F20"/>
          <w:spacing w:val="-6"/>
          <w:sz w:val="16"/>
        </w:rPr>
        <w:t>необходимость</w:t>
      </w:r>
      <w:r>
        <w:rPr>
          <w:rFonts w:ascii="Trebuchet MS" w:hAnsi="Trebuchet MS"/>
          <w:color w:val="231F20"/>
          <w:spacing w:val="-9"/>
          <w:sz w:val="16"/>
        </w:rPr>
        <w:t> </w:t>
      </w:r>
      <w:r>
        <w:rPr>
          <w:rFonts w:ascii="Trebuchet MS" w:hAnsi="Trebuchet MS"/>
          <w:color w:val="231F20"/>
          <w:spacing w:val="-6"/>
          <w:sz w:val="16"/>
        </w:rPr>
        <w:t>в</w:t>
      </w:r>
      <w:r>
        <w:rPr>
          <w:rFonts w:ascii="Trebuchet MS" w:hAnsi="Trebuchet MS"/>
          <w:color w:val="231F20"/>
          <w:spacing w:val="-9"/>
          <w:sz w:val="16"/>
        </w:rPr>
        <w:t> </w:t>
      </w:r>
      <w:r>
        <w:rPr>
          <w:rFonts w:ascii="Trebuchet MS" w:hAnsi="Trebuchet MS"/>
          <w:color w:val="231F20"/>
          <w:spacing w:val="-6"/>
          <w:sz w:val="16"/>
        </w:rPr>
        <w:t>интеграционном</w:t>
      </w:r>
      <w:r>
        <w:rPr>
          <w:rFonts w:ascii="Trebuchet MS" w:hAnsi="Trebuchet MS"/>
          <w:color w:val="231F20"/>
          <w:spacing w:val="-9"/>
          <w:sz w:val="16"/>
        </w:rPr>
        <w:t> </w:t>
      </w:r>
      <w:r>
        <w:rPr>
          <w:rFonts w:ascii="Trebuchet MS" w:hAnsi="Trebuchet MS"/>
          <w:color w:val="231F20"/>
          <w:spacing w:val="-6"/>
          <w:sz w:val="16"/>
        </w:rPr>
        <w:t>тестировании</w:t>
      </w:r>
      <w:r>
        <w:rPr>
          <w:rFonts w:ascii="Trebuchet MS" w:hAnsi="Trebuchet MS"/>
          <w:color w:val="231F20"/>
          <w:spacing w:val="-9"/>
          <w:sz w:val="16"/>
        </w:rPr>
        <w:t> </w:t>
      </w:r>
      <w:r>
        <w:rPr>
          <w:rFonts w:ascii="Trebuchet MS" w:hAnsi="Trebuchet MS"/>
          <w:color w:val="231F20"/>
          <w:spacing w:val="-6"/>
          <w:sz w:val="16"/>
        </w:rPr>
        <w:t>также</w:t>
      </w:r>
      <w:r>
        <w:rPr>
          <w:rFonts w:ascii="Trebuchet MS" w:hAnsi="Trebuchet MS"/>
          <w:color w:val="231F20"/>
          <w:spacing w:val="-9"/>
          <w:sz w:val="16"/>
        </w:rPr>
        <w:t> </w:t>
      </w:r>
      <w:r>
        <w:rPr>
          <w:rFonts w:ascii="Trebuchet MS" w:hAnsi="Trebuchet MS"/>
          <w:color w:val="231F20"/>
          <w:spacing w:val="-6"/>
          <w:sz w:val="16"/>
        </w:rPr>
        <w:t>будет</w:t>
      </w:r>
      <w:r>
        <w:rPr>
          <w:rFonts w:ascii="Trebuchet MS" w:hAnsi="Trebuchet MS"/>
          <w:color w:val="231F20"/>
          <w:spacing w:val="-9"/>
          <w:sz w:val="16"/>
        </w:rPr>
        <w:t> </w:t>
      </w:r>
      <w:r>
        <w:rPr>
          <w:rFonts w:ascii="Trebuchet MS" w:hAnsi="Trebuchet MS"/>
          <w:color w:val="231F20"/>
          <w:spacing w:val="-6"/>
          <w:sz w:val="16"/>
        </w:rPr>
        <w:t>ниже</w:t>
      </w:r>
    </w:p>
    <w:p>
      <w:pPr>
        <w:pStyle w:val="BodyText"/>
        <w:spacing w:before="93"/>
        <w:rPr>
          <w:rFonts w:ascii="Trebuchet MS"/>
        </w:rPr>
      </w:pPr>
    </w:p>
    <w:p>
      <w:pPr>
        <w:pStyle w:val="BodyText"/>
        <w:spacing w:line="256" w:lineRule="auto"/>
        <w:ind w:left="255" w:right="111"/>
        <w:jc w:val="both"/>
      </w:pPr>
      <w:r>
        <w:rPr>
          <w:color w:val="231F20"/>
          <w:spacing w:val="-4"/>
        </w:rPr>
        <w:t>объектов</w:t>
      </w:r>
      <w:r>
        <w:rPr>
          <w:color w:val="231F20"/>
          <w:spacing w:val="-5"/>
        </w:rPr>
        <w:t> </w:t>
      </w:r>
      <w:r>
        <w:rPr>
          <w:color w:val="231F20"/>
          <w:spacing w:val="-4"/>
        </w:rPr>
        <w:t>предметной</w:t>
      </w:r>
      <w:r>
        <w:rPr>
          <w:color w:val="231F20"/>
          <w:spacing w:val="-5"/>
        </w:rPr>
        <w:t> </w:t>
      </w:r>
      <w:r>
        <w:rPr>
          <w:color w:val="231F20"/>
          <w:spacing w:val="-4"/>
        </w:rPr>
        <w:t>области</w:t>
      </w:r>
      <w:r>
        <w:rPr>
          <w:color w:val="231F20"/>
          <w:spacing w:val="-5"/>
        </w:rPr>
        <w:t> </w:t>
      </w:r>
      <w:r>
        <w:rPr>
          <w:color w:val="231F20"/>
          <w:spacing w:val="-4"/>
        </w:rPr>
        <w:t>на</w:t>
      </w:r>
      <w:r>
        <w:rPr>
          <w:color w:val="231F20"/>
          <w:spacing w:val="-5"/>
        </w:rPr>
        <w:t> </w:t>
      </w:r>
      <w:r>
        <w:rPr>
          <w:color w:val="231F20"/>
          <w:spacing w:val="-4"/>
        </w:rPr>
        <w:t>базу</w:t>
      </w:r>
      <w:r>
        <w:rPr>
          <w:color w:val="231F20"/>
          <w:spacing w:val="-5"/>
        </w:rPr>
        <w:t> </w:t>
      </w:r>
      <w:r>
        <w:rPr>
          <w:color w:val="231F20"/>
          <w:spacing w:val="-4"/>
        </w:rPr>
        <w:t>данных.</w:t>
      </w:r>
      <w:r>
        <w:rPr>
          <w:color w:val="231F20"/>
          <w:spacing w:val="-5"/>
        </w:rPr>
        <w:t> </w:t>
      </w:r>
      <w:r>
        <w:rPr>
          <w:color w:val="231F20"/>
          <w:spacing w:val="-4"/>
        </w:rPr>
        <w:t>В</w:t>
      </w:r>
      <w:r>
        <w:rPr>
          <w:color w:val="231F20"/>
          <w:spacing w:val="-6"/>
        </w:rPr>
        <w:t> </w:t>
      </w:r>
      <w:r>
        <w:rPr>
          <w:color w:val="231F20"/>
          <w:spacing w:val="-4"/>
        </w:rPr>
        <w:t>конце</w:t>
      </w:r>
      <w:r>
        <w:rPr>
          <w:color w:val="231F20"/>
          <w:spacing w:val="-5"/>
        </w:rPr>
        <w:t> </w:t>
      </w:r>
      <w:r>
        <w:rPr>
          <w:color w:val="231F20"/>
          <w:spacing w:val="-4"/>
        </w:rPr>
        <w:t>концов,</w:t>
      </w:r>
      <w:r>
        <w:rPr>
          <w:color w:val="231F20"/>
          <w:spacing w:val="-5"/>
        </w:rPr>
        <w:t> </w:t>
      </w:r>
      <w:r>
        <w:rPr>
          <w:color w:val="231F20"/>
          <w:spacing w:val="-4"/>
        </w:rPr>
        <w:t>в</w:t>
      </w:r>
      <w:r>
        <w:rPr>
          <w:color w:val="231F20"/>
          <w:spacing w:val="-5"/>
        </w:rPr>
        <w:t> </w:t>
      </w:r>
      <w:r>
        <w:rPr>
          <w:color w:val="231F20"/>
          <w:spacing w:val="-4"/>
        </w:rPr>
        <w:t>этой</w:t>
      </w:r>
      <w:r>
        <w:rPr>
          <w:color w:val="231F20"/>
          <w:spacing w:val="-5"/>
        </w:rPr>
        <w:t> </w:t>
      </w:r>
      <w:r>
        <w:rPr>
          <w:color w:val="231F20"/>
          <w:spacing w:val="-4"/>
        </w:rPr>
        <w:t>функциональ-</w:t>
      </w:r>
      <w:r>
        <w:rPr>
          <w:color w:val="231F20"/>
          <w:spacing w:val="-2"/>
        </w:rPr>
        <w:t> ности</w:t>
      </w:r>
      <w:r>
        <w:rPr>
          <w:color w:val="231F20"/>
          <w:spacing w:val="-3"/>
        </w:rPr>
        <w:t> </w:t>
      </w:r>
      <w:r>
        <w:rPr>
          <w:color w:val="231F20"/>
          <w:spacing w:val="-2"/>
        </w:rPr>
        <w:t>могут</w:t>
      </w:r>
      <w:r>
        <w:rPr>
          <w:color w:val="231F20"/>
          <w:spacing w:val="-3"/>
        </w:rPr>
        <w:t> </w:t>
      </w:r>
      <w:r>
        <w:rPr>
          <w:color w:val="231F20"/>
          <w:spacing w:val="-2"/>
        </w:rPr>
        <w:t>присутствовать</w:t>
      </w:r>
      <w:r>
        <w:rPr>
          <w:color w:val="231F20"/>
          <w:spacing w:val="-3"/>
        </w:rPr>
        <w:t> </w:t>
      </w:r>
      <w:r>
        <w:rPr>
          <w:color w:val="231F20"/>
          <w:spacing w:val="-2"/>
        </w:rPr>
        <w:t>ошибки.</w:t>
      </w:r>
      <w:r>
        <w:rPr>
          <w:color w:val="231F20"/>
          <w:spacing w:val="-3"/>
        </w:rPr>
        <w:t> </w:t>
      </w:r>
      <w:r>
        <w:rPr>
          <w:color w:val="231F20"/>
          <w:spacing w:val="-2"/>
        </w:rPr>
        <w:t>Тем</w:t>
      </w:r>
      <w:r>
        <w:rPr>
          <w:color w:val="231F20"/>
          <w:spacing w:val="-3"/>
        </w:rPr>
        <w:t> </w:t>
      </w:r>
      <w:r>
        <w:rPr>
          <w:color w:val="231F20"/>
          <w:spacing w:val="-2"/>
        </w:rPr>
        <w:t>не</w:t>
      </w:r>
      <w:r>
        <w:rPr>
          <w:color w:val="231F20"/>
          <w:spacing w:val="-3"/>
        </w:rPr>
        <w:t> </w:t>
      </w:r>
      <w:r>
        <w:rPr>
          <w:color w:val="231F20"/>
          <w:spacing w:val="-2"/>
        </w:rPr>
        <w:t>менее</w:t>
      </w:r>
      <w:r>
        <w:rPr>
          <w:color w:val="231F20"/>
          <w:spacing w:val="-3"/>
        </w:rPr>
        <w:t> </w:t>
      </w:r>
      <w:r>
        <w:rPr>
          <w:color w:val="231F20"/>
          <w:spacing w:val="-2"/>
        </w:rPr>
        <w:t>такие</w:t>
      </w:r>
      <w:r>
        <w:rPr>
          <w:color w:val="231F20"/>
          <w:spacing w:val="-3"/>
        </w:rPr>
        <w:t> </w:t>
      </w:r>
      <w:r>
        <w:rPr>
          <w:color w:val="231F20"/>
          <w:spacing w:val="-2"/>
        </w:rPr>
        <w:t>тесты</w:t>
      </w:r>
      <w:r>
        <w:rPr>
          <w:color w:val="231F20"/>
          <w:spacing w:val="-3"/>
        </w:rPr>
        <w:t> </w:t>
      </w:r>
      <w:r>
        <w:rPr>
          <w:color w:val="231F20"/>
          <w:spacing w:val="-2"/>
        </w:rPr>
        <w:t>не</w:t>
      </w:r>
      <w:r>
        <w:rPr>
          <w:color w:val="231F20"/>
          <w:spacing w:val="-3"/>
        </w:rPr>
        <w:t> </w:t>
      </w:r>
      <w:r>
        <w:rPr>
          <w:color w:val="231F20"/>
          <w:spacing w:val="-2"/>
        </w:rPr>
        <w:t>добавят</w:t>
      </w:r>
      <w:r>
        <w:rPr>
          <w:color w:val="231F20"/>
          <w:spacing w:val="-3"/>
        </w:rPr>
        <w:t> </w:t>
      </w:r>
      <w:r>
        <w:rPr>
          <w:color w:val="231F20"/>
          <w:spacing w:val="-2"/>
        </w:rPr>
        <w:t>пользы </w:t>
      </w:r>
      <w:r>
        <w:rPr>
          <w:color w:val="231F20"/>
          <w:spacing w:val="-6"/>
        </w:rPr>
        <w:t>проекту</w:t>
      </w:r>
      <w:r>
        <w:rPr>
          <w:color w:val="231F20"/>
          <w:spacing w:val="-2"/>
        </w:rPr>
        <w:t> </w:t>
      </w:r>
      <w:r>
        <w:rPr>
          <w:color w:val="231F20"/>
          <w:spacing w:val="-6"/>
        </w:rPr>
        <w:t>из-за</w:t>
      </w:r>
      <w:r>
        <w:rPr>
          <w:color w:val="231F20"/>
          <w:spacing w:val="-2"/>
        </w:rPr>
        <w:t> </w:t>
      </w:r>
      <w:r>
        <w:rPr>
          <w:color w:val="231F20"/>
          <w:spacing w:val="-6"/>
        </w:rPr>
        <w:t>повышенных</w:t>
      </w:r>
      <w:r>
        <w:rPr>
          <w:color w:val="231F20"/>
          <w:spacing w:val="-2"/>
        </w:rPr>
        <w:t> </w:t>
      </w:r>
      <w:r>
        <w:rPr>
          <w:color w:val="231F20"/>
          <w:spacing w:val="-6"/>
        </w:rPr>
        <w:t>затрат</w:t>
      </w:r>
      <w:r>
        <w:rPr>
          <w:color w:val="231F20"/>
          <w:spacing w:val="-2"/>
        </w:rPr>
        <w:t> </w:t>
      </w:r>
      <w:r>
        <w:rPr>
          <w:color w:val="231F20"/>
          <w:spacing w:val="-6"/>
        </w:rPr>
        <w:t>на</w:t>
      </w:r>
      <w:r>
        <w:rPr>
          <w:color w:val="231F20"/>
          <w:spacing w:val="-2"/>
        </w:rPr>
        <w:t> </w:t>
      </w:r>
      <w:r>
        <w:rPr>
          <w:color w:val="231F20"/>
          <w:spacing w:val="-6"/>
        </w:rPr>
        <w:t>сопровождение</w:t>
      </w:r>
      <w:r>
        <w:rPr>
          <w:color w:val="231F20"/>
          <w:spacing w:val="-2"/>
        </w:rPr>
        <w:t> </w:t>
      </w:r>
      <w:r>
        <w:rPr>
          <w:color w:val="231F20"/>
          <w:spacing w:val="-6"/>
        </w:rPr>
        <w:t>и</w:t>
      </w:r>
      <w:r>
        <w:rPr>
          <w:color w:val="231F20"/>
          <w:spacing w:val="-3"/>
        </w:rPr>
        <w:t> </w:t>
      </w:r>
      <w:r>
        <w:rPr>
          <w:color w:val="231F20"/>
          <w:spacing w:val="-6"/>
        </w:rPr>
        <w:t>ухудшенной</w:t>
      </w:r>
      <w:r>
        <w:rPr>
          <w:color w:val="231F20"/>
          <w:spacing w:val="-2"/>
        </w:rPr>
        <w:t> </w:t>
      </w:r>
      <w:r>
        <w:rPr>
          <w:color w:val="231F20"/>
          <w:spacing w:val="-6"/>
        </w:rPr>
        <w:t>защиты</w:t>
      </w:r>
      <w:r>
        <w:rPr>
          <w:color w:val="231F20"/>
          <w:spacing w:val="-2"/>
        </w:rPr>
        <w:t> </w:t>
      </w:r>
      <w:r>
        <w:rPr>
          <w:color w:val="231F20"/>
          <w:spacing w:val="-6"/>
        </w:rPr>
        <w:t>от</w:t>
      </w:r>
      <w:r>
        <w:rPr>
          <w:color w:val="231F20"/>
          <w:spacing w:val="-2"/>
        </w:rPr>
        <w:t> </w:t>
      </w:r>
      <w:r>
        <w:rPr>
          <w:color w:val="231F20"/>
          <w:spacing w:val="-6"/>
        </w:rPr>
        <w:t>багов.</w:t>
      </w:r>
      <w:r>
        <w:rPr>
          <w:color w:val="231F20"/>
        </w:rPr>
        <w:t> Обсудим эти два недостатка более подробно.</w:t>
      </w:r>
    </w:p>
    <w:p>
      <w:pPr>
        <w:pStyle w:val="BodyText"/>
        <w:spacing w:before="25"/>
      </w:pPr>
    </w:p>
    <w:p>
      <w:pPr>
        <w:spacing w:before="0"/>
        <w:ind w:left="255" w:right="0" w:firstLine="0"/>
        <w:jc w:val="both"/>
        <w:rPr>
          <w:rFonts w:ascii="Tahoma" w:hAnsi="Tahoma"/>
          <w:b/>
          <w:sz w:val="19"/>
        </w:rPr>
      </w:pPr>
      <w:r>
        <w:rPr>
          <w:rFonts w:ascii="Tahoma" w:hAnsi="Tahoma"/>
          <w:b/>
          <w:color w:val="231F20"/>
          <w:sz w:val="19"/>
        </w:rPr>
        <w:t>Высокие</w:t>
      </w:r>
      <w:r>
        <w:rPr>
          <w:rFonts w:ascii="Tahoma" w:hAnsi="Tahoma"/>
          <w:b/>
          <w:color w:val="231F20"/>
          <w:spacing w:val="-5"/>
          <w:sz w:val="19"/>
        </w:rPr>
        <w:t> </w:t>
      </w:r>
      <w:r>
        <w:rPr>
          <w:rFonts w:ascii="Tahoma" w:hAnsi="Tahoma"/>
          <w:b/>
          <w:color w:val="231F20"/>
          <w:sz w:val="19"/>
        </w:rPr>
        <w:t>затраты</w:t>
      </w:r>
      <w:r>
        <w:rPr>
          <w:rFonts w:ascii="Tahoma" w:hAnsi="Tahoma"/>
          <w:b/>
          <w:color w:val="231F20"/>
          <w:spacing w:val="-2"/>
          <w:sz w:val="19"/>
        </w:rPr>
        <w:t> </w:t>
      </w:r>
      <w:r>
        <w:rPr>
          <w:rFonts w:ascii="Tahoma" w:hAnsi="Tahoma"/>
          <w:b/>
          <w:color w:val="231F20"/>
          <w:sz w:val="19"/>
        </w:rPr>
        <w:t>на</w:t>
      </w:r>
      <w:r>
        <w:rPr>
          <w:rFonts w:ascii="Tahoma" w:hAnsi="Tahoma"/>
          <w:b/>
          <w:color w:val="231F20"/>
          <w:spacing w:val="-2"/>
          <w:sz w:val="19"/>
        </w:rPr>
        <w:t> сопровождение</w:t>
      </w:r>
    </w:p>
    <w:p>
      <w:pPr>
        <w:pStyle w:val="BodyText"/>
        <w:spacing w:line="256" w:lineRule="auto" w:before="165"/>
        <w:ind w:left="255" w:right="111"/>
        <w:jc w:val="both"/>
      </w:pPr>
      <w:r>
        <w:rPr>
          <w:color w:val="231F20"/>
        </w:rPr>
        <w:t>На</w:t>
      </w:r>
      <w:r>
        <w:rPr>
          <w:color w:val="231F20"/>
          <w:spacing w:val="-6"/>
        </w:rPr>
        <w:t> </w:t>
      </w:r>
      <w:r>
        <w:rPr>
          <w:color w:val="231F20"/>
        </w:rPr>
        <w:t>диаграмме</w:t>
      </w:r>
      <w:r>
        <w:rPr>
          <w:color w:val="231F20"/>
          <w:spacing w:val="-6"/>
        </w:rPr>
        <w:t> </w:t>
      </w:r>
      <w:r>
        <w:rPr>
          <w:color w:val="231F20"/>
        </w:rPr>
        <w:t>классификации</w:t>
      </w:r>
      <w:r>
        <w:rPr>
          <w:color w:val="231F20"/>
          <w:spacing w:val="-6"/>
        </w:rPr>
        <w:t> </w:t>
      </w:r>
      <w:r>
        <w:rPr>
          <w:color w:val="231F20"/>
        </w:rPr>
        <w:t>кода</w:t>
      </w:r>
      <w:r>
        <w:rPr>
          <w:color w:val="231F20"/>
          <w:spacing w:val="-6"/>
        </w:rPr>
        <w:t> </w:t>
      </w:r>
      <w:r>
        <w:rPr>
          <w:color w:val="231F20"/>
        </w:rPr>
        <w:t>из</w:t>
      </w:r>
      <w:r>
        <w:rPr>
          <w:color w:val="231F20"/>
          <w:spacing w:val="-6"/>
        </w:rPr>
        <w:t> </w:t>
      </w:r>
      <w:r>
        <w:rPr>
          <w:color w:val="231F20"/>
        </w:rPr>
        <w:t>главы</w:t>
      </w:r>
      <w:r>
        <w:rPr>
          <w:color w:val="231F20"/>
          <w:spacing w:val="-6"/>
        </w:rPr>
        <w:t> </w:t>
      </w:r>
      <w:r>
        <w:rPr>
          <w:color w:val="231F20"/>
        </w:rPr>
        <w:t>7</w:t>
      </w:r>
      <w:r>
        <w:rPr>
          <w:color w:val="231F20"/>
          <w:spacing w:val="-6"/>
        </w:rPr>
        <w:t> </w:t>
      </w:r>
      <w:r>
        <w:rPr>
          <w:color w:val="231F20"/>
        </w:rPr>
        <w:t>репозитории</w:t>
      </w:r>
      <w:r>
        <w:rPr>
          <w:color w:val="231F20"/>
          <w:spacing w:val="-6"/>
        </w:rPr>
        <w:t> </w:t>
      </w:r>
      <w:r>
        <w:rPr>
          <w:color w:val="231F20"/>
        </w:rPr>
        <w:t>относятся</w:t>
      </w:r>
      <w:r>
        <w:rPr>
          <w:color w:val="231F20"/>
          <w:spacing w:val="-6"/>
        </w:rPr>
        <w:t> </w:t>
      </w:r>
      <w:r>
        <w:rPr>
          <w:color w:val="231F20"/>
        </w:rPr>
        <w:t>к</w:t>
      </w:r>
      <w:r>
        <w:rPr>
          <w:color w:val="231F20"/>
          <w:spacing w:val="-6"/>
        </w:rPr>
        <w:t> </w:t>
      </w:r>
      <w:r>
        <w:rPr>
          <w:color w:val="231F20"/>
        </w:rPr>
        <w:t>четверти контроллеров (рис. 10.8). Они обладают низкой сложностью и взаимодействуют </w:t>
      </w:r>
      <w:r>
        <w:rPr>
          <w:color w:val="231F20"/>
          <w:spacing w:val="-6"/>
        </w:rPr>
        <w:t>с</w:t>
      </w:r>
      <w:r>
        <w:rPr>
          <w:color w:val="231F20"/>
          <w:spacing w:val="-1"/>
        </w:rPr>
        <w:t> </w:t>
      </w:r>
      <w:r>
        <w:rPr>
          <w:color w:val="231F20"/>
          <w:spacing w:val="-6"/>
        </w:rPr>
        <w:t>внепроцессной</w:t>
      </w:r>
      <w:r>
        <w:rPr>
          <w:color w:val="231F20"/>
          <w:spacing w:val="-1"/>
        </w:rPr>
        <w:t> </w:t>
      </w:r>
      <w:r>
        <w:rPr>
          <w:color w:val="231F20"/>
          <w:spacing w:val="-6"/>
        </w:rPr>
        <w:t>зависимостью</w:t>
      </w:r>
      <w:r>
        <w:rPr>
          <w:color w:val="231F20"/>
          <w:spacing w:val="-2"/>
        </w:rPr>
        <w:t> </w:t>
      </w:r>
      <w:r>
        <w:rPr>
          <w:color w:val="231F20"/>
          <w:spacing w:val="-6"/>
        </w:rPr>
        <w:t>—</w:t>
      </w:r>
      <w:r>
        <w:rPr>
          <w:color w:val="231F20"/>
          <w:spacing w:val="-1"/>
        </w:rPr>
        <w:t> </w:t>
      </w:r>
      <w:r>
        <w:rPr>
          <w:color w:val="231F20"/>
          <w:spacing w:val="-6"/>
        </w:rPr>
        <w:t>базой</w:t>
      </w:r>
      <w:r>
        <w:rPr>
          <w:color w:val="231F20"/>
          <w:spacing w:val="-1"/>
        </w:rPr>
        <w:t> </w:t>
      </w:r>
      <w:r>
        <w:rPr>
          <w:color w:val="231F20"/>
          <w:spacing w:val="-6"/>
        </w:rPr>
        <w:t>данных.</w:t>
      </w:r>
      <w:r>
        <w:rPr>
          <w:color w:val="231F20"/>
          <w:spacing w:val="-1"/>
        </w:rPr>
        <w:t> </w:t>
      </w:r>
      <w:r>
        <w:rPr>
          <w:color w:val="231F20"/>
          <w:spacing w:val="-6"/>
        </w:rPr>
        <w:t>Именно</w:t>
      </w:r>
      <w:r>
        <w:rPr>
          <w:color w:val="231F20"/>
          <w:spacing w:val="-1"/>
        </w:rPr>
        <w:t> </w:t>
      </w:r>
      <w:r>
        <w:rPr>
          <w:color w:val="231F20"/>
          <w:spacing w:val="-6"/>
        </w:rPr>
        <w:t>присутствие</w:t>
      </w:r>
      <w:r>
        <w:rPr>
          <w:color w:val="231F20"/>
          <w:spacing w:val="-1"/>
        </w:rPr>
        <w:t> </w:t>
      </w:r>
      <w:r>
        <w:rPr>
          <w:color w:val="231F20"/>
          <w:spacing w:val="-6"/>
        </w:rPr>
        <w:t>внепроцессной</w:t>
      </w:r>
      <w:r>
        <w:rPr>
          <w:color w:val="231F20"/>
        </w:rPr>
        <w:t> зависимости увеличивает затраты на сопровождение тестов.</w:t>
      </w:r>
    </w:p>
    <w:p>
      <w:pPr>
        <w:pStyle w:val="BodyText"/>
        <w:spacing w:line="256" w:lineRule="auto" w:before="117"/>
        <w:ind w:left="255" w:right="111"/>
        <w:jc w:val="both"/>
      </w:pPr>
      <w:r>
        <w:rPr>
          <w:color w:val="231F20"/>
        </w:rPr>
        <w:t>Что</w:t>
      </w:r>
      <w:r>
        <w:rPr>
          <w:color w:val="231F20"/>
          <w:spacing w:val="-5"/>
        </w:rPr>
        <w:t> </w:t>
      </w:r>
      <w:r>
        <w:rPr>
          <w:color w:val="231F20"/>
        </w:rPr>
        <w:t>касается</w:t>
      </w:r>
      <w:r>
        <w:rPr>
          <w:color w:val="231F20"/>
          <w:spacing w:val="-5"/>
        </w:rPr>
        <w:t> </w:t>
      </w:r>
      <w:r>
        <w:rPr>
          <w:color w:val="231F20"/>
        </w:rPr>
        <w:t>простоты</w:t>
      </w:r>
      <w:r>
        <w:rPr>
          <w:color w:val="231F20"/>
          <w:spacing w:val="-5"/>
        </w:rPr>
        <w:t> </w:t>
      </w:r>
      <w:r>
        <w:rPr>
          <w:color w:val="231F20"/>
        </w:rPr>
        <w:t>поддержки,</w:t>
      </w:r>
      <w:r>
        <w:rPr>
          <w:color w:val="231F20"/>
          <w:spacing w:val="-5"/>
        </w:rPr>
        <w:t> </w:t>
      </w:r>
      <w:r>
        <w:rPr>
          <w:color w:val="231F20"/>
        </w:rPr>
        <w:t>тестирование</w:t>
      </w:r>
      <w:r>
        <w:rPr>
          <w:color w:val="231F20"/>
          <w:spacing w:val="-5"/>
        </w:rPr>
        <w:t> </w:t>
      </w:r>
      <w:r>
        <w:rPr>
          <w:color w:val="231F20"/>
        </w:rPr>
        <w:t>репозиториев</w:t>
      </w:r>
      <w:r>
        <w:rPr>
          <w:color w:val="231F20"/>
          <w:spacing w:val="-5"/>
        </w:rPr>
        <w:t> </w:t>
      </w:r>
      <w:r>
        <w:rPr>
          <w:color w:val="231F20"/>
        </w:rPr>
        <w:t>требует</w:t>
      </w:r>
      <w:r>
        <w:rPr>
          <w:color w:val="231F20"/>
          <w:spacing w:val="-5"/>
        </w:rPr>
        <w:t> </w:t>
      </w:r>
      <w:r>
        <w:rPr>
          <w:color w:val="231F20"/>
        </w:rPr>
        <w:t>таких</w:t>
      </w:r>
      <w:r>
        <w:rPr>
          <w:color w:val="231F20"/>
          <w:spacing w:val="-5"/>
        </w:rPr>
        <w:t> </w:t>
      </w:r>
      <w:r>
        <w:rPr>
          <w:color w:val="231F20"/>
        </w:rPr>
        <w:t>же </w:t>
      </w:r>
      <w:r>
        <w:rPr>
          <w:color w:val="231F20"/>
          <w:spacing w:val="-2"/>
        </w:rPr>
        <w:t>затрат</w:t>
      </w:r>
      <w:r>
        <w:rPr>
          <w:color w:val="231F20"/>
          <w:spacing w:val="-4"/>
        </w:rPr>
        <w:t> </w:t>
      </w:r>
      <w:r>
        <w:rPr>
          <w:color w:val="231F20"/>
          <w:spacing w:val="-2"/>
        </w:rPr>
        <w:t>на</w:t>
      </w:r>
      <w:r>
        <w:rPr>
          <w:color w:val="231F20"/>
          <w:spacing w:val="-4"/>
        </w:rPr>
        <w:t> </w:t>
      </w:r>
      <w:r>
        <w:rPr>
          <w:color w:val="231F20"/>
          <w:spacing w:val="-2"/>
        </w:rPr>
        <w:t>сопровождение,</w:t>
      </w:r>
      <w:r>
        <w:rPr>
          <w:color w:val="231F20"/>
          <w:spacing w:val="-4"/>
        </w:rPr>
        <w:t> </w:t>
      </w:r>
      <w:r>
        <w:rPr>
          <w:color w:val="231F20"/>
          <w:spacing w:val="-2"/>
        </w:rPr>
        <w:t>как</w:t>
      </w:r>
      <w:r>
        <w:rPr>
          <w:color w:val="231F20"/>
          <w:spacing w:val="-4"/>
        </w:rPr>
        <w:t> </w:t>
      </w:r>
      <w:r>
        <w:rPr>
          <w:color w:val="231F20"/>
          <w:spacing w:val="-2"/>
        </w:rPr>
        <w:t>и</w:t>
      </w:r>
      <w:r>
        <w:rPr>
          <w:color w:val="231F20"/>
          <w:spacing w:val="-4"/>
        </w:rPr>
        <w:t> </w:t>
      </w:r>
      <w:r>
        <w:rPr>
          <w:color w:val="231F20"/>
          <w:spacing w:val="-2"/>
        </w:rPr>
        <w:t>обычные</w:t>
      </w:r>
      <w:r>
        <w:rPr>
          <w:color w:val="231F20"/>
          <w:spacing w:val="-4"/>
        </w:rPr>
        <w:t> </w:t>
      </w:r>
      <w:r>
        <w:rPr>
          <w:color w:val="231F20"/>
          <w:spacing w:val="-2"/>
        </w:rPr>
        <w:t>интеграционные</w:t>
      </w:r>
      <w:r>
        <w:rPr>
          <w:color w:val="231F20"/>
          <w:spacing w:val="-4"/>
        </w:rPr>
        <w:t> </w:t>
      </w:r>
      <w:r>
        <w:rPr>
          <w:color w:val="231F20"/>
          <w:spacing w:val="-2"/>
        </w:rPr>
        <w:t>тесты.</w:t>
      </w:r>
      <w:r>
        <w:rPr>
          <w:color w:val="231F20"/>
          <w:spacing w:val="-4"/>
        </w:rPr>
        <w:t> </w:t>
      </w:r>
      <w:r>
        <w:rPr>
          <w:color w:val="231F20"/>
          <w:spacing w:val="-2"/>
        </w:rPr>
        <w:t>Но</w:t>
      </w:r>
      <w:r>
        <w:rPr>
          <w:color w:val="231F20"/>
          <w:spacing w:val="-4"/>
        </w:rPr>
        <w:t> </w:t>
      </w:r>
      <w:r>
        <w:rPr>
          <w:color w:val="231F20"/>
          <w:spacing w:val="-2"/>
        </w:rPr>
        <w:t>обеспечивает </w:t>
      </w:r>
      <w:r>
        <w:rPr>
          <w:color w:val="231F20"/>
        </w:rPr>
        <w:t>ли оно такую же защиту от багов? К сожалению, нет.</w:t>
      </w:r>
    </w:p>
    <w:p>
      <w:pPr>
        <w:pStyle w:val="BodyText"/>
        <w:spacing w:before="24"/>
      </w:pPr>
    </w:p>
    <w:p>
      <w:pPr>
        <w:spacing w:before="0"/>
        <w:ind w:left="255" w:right="0" w:firstLine="0"/>
        <w:jc w:val="both"/>
        <w:rPr>
          <w:rFonts w:ascii="Tahoma" w:hAnsi="Tahoma"/>
          <w:b/>
          <w:sz w:val="19"/>
        </w:rPr>
      </w:pPr>
      <w:r>
        <w:rPr>
          <w:rFonts w:ascii="Tahoma" w:hAnsi="Tahoma"/>
          <w:b/>
          <w:color w:val="231F20"/>
          <w:sz w:val="19"/>
        </w:rPr>
        <w:t>Ухудшенная</w:t>
      </w:r>
      <w:r>
        <w:rPr>
          <w:rFonts w:ascii="Tahoma" w:hAnsi="Tahoma"/>
          <w:b/>
          <w:color w:val="231F20"/>
          <w:spacing w:val="-4"/>
          <w:sz w:val="19"/>
        </w:rPr>
        <w:t> </w:t>
      </w:r>
      <w:r>
        <w:rPr>
          <w:rFonts w:ascii="Tahoma" w:hAnsi="Tahoma"/>
          <w:b/>
          <w:color w:val="231F20"/>
          <w:sz w:val="19"/>
        </w:rPr>
        <w:t>защита</w:t>
      </w:r>
      <w:r>
        <w:rPr>
          <w:rFonts w:ascii="Tahoma" w:hAnsi="Tahoma"/>
          <w:b/>
          <w:color w:val="231F20"/>
          <w:spacing w:val="-3"/>
          <w:sz w:val="19"/>
        </w:rPr>
        <w:t> </w:t>
      </w:r>
      <w:r>
        <w:rPr>
          <w:rFonts w:ascii="Tahoma" w:hAnsi="Tahoma"/>
          <w:b/>
          <w:color w:val="231F20"/>
          <w:sz w:val="19"/>
        </w:rPr>
        <w:t>от</w:t>
      </w:r>
      <w:r>
        <w:rPr>
          <w:rFonts w:ascii="Tahoma" w:hAnsi="Tahoma"/>
          <w:b/>
          <w:color w:val="231F20"/>
          <w:spacing w:val="-3"/>
          <w:sz w:val="19"/>
        </w:rPr>
        <w:t> </w:t>
      </w:r>
      <w:r>
        <w:rPr>
          <w:rFonts w:ascii="Tahoma" w:hAnsi="Tahoma"/>
          <w:b/>
          <w:color w:val="231F20"/>
          <w:spacing w:val="-2"/>
          <w:sz w:val="19"/>
        </w:rPr>
        <w:t>багов</w:t>
      </w:r>
    </w:p>
    <w:p>
      <w:pPr>
        <w:pStyle w:val="BodyText"/>
        <w:spacing w:line="256" w:lineRule="auto" w:before="165"/>
        <w:ind w:left="255" w:right="111"/>
        <w:jc w:val="both"/>
      </w:pPr>
      <w:r>
        <w:rPr>
          <w:color w:val="231F20"/>
        </w:rPr>
        <w:t>Репозитории не обладают особой сложностью, и значительная часть выигрыша</w:t>
      </w:r>
      <w:r>
        <w:rPr>
          <w:color w:val="231F20"/>
          <w:spacing w:val="40"/>
        </w:rPr>
        <w:t> </w:t>
      </w:r>
      <w:r>
        <w:rPr>
          <w:color w:val="231F20"/>
        </w:rPr>
        <w:t>в защите от багов перекрывается с защитой, предоставляемой обычными инте- </w:t>
      </w:r>
      <w:r>
        <w:rPr>
          <w:color w:val="231F20"/>
          <w:spacing w:val="-2"/>
        </w:rPr>
        <w:t>грационными</w:t>
      </w:r>
      <w:r>
        <w:rPr>
          <w:color w:val="231F20"/>
          <w:spacing w:val="-6"/>
        </w:rPr>
        <w:t> </w:t>
      </w:r>
      <w:r>
        <w:rPr>
          <w:color w:val="231F20"/>
          <w:spacing w:val="-2"/>
        </w:rPr>
        <w:t>тестами.</w:t>
      </w:r>
      <w:r>
        <w:rPr>
          <w:color w:val="231F20"/>
          <w:spacing w:val="-6"/>
        </w:rPr>
        <w:t> </w:t>
      </w:r>
      <w:r>
        <w:rPr>
          <w:color w:val="231F20"/>
          <w:spacing w:val="-2"/>
        </w:rPr>
        <w:t>Таким</w:t>
      </w:r>
      <w:r>
        <w:rPr>
          <w:color w:val="231F20"/>
          <w:spacing w:val="-7"/>
        </w:rPr>
        <w:t> </w:t>
      </w:r>
      <w:r>
        <w:rPr>
          <w:color w:val="231F20"/>
          <w:spacing w:val="-2"/>
        </w:rPr>
        <w:t>образом,</w:t>
      </w:r>
      <w:r>
        <w:rPr>
          <w:color w:val="231F20"/>
          <w:spacing w:val="-6"/>
        </w:rPr>
        <w:t> </w:t>
      </w:r>
      <w:r>
        <w:rPr>
          <w:color w:val="231F20"/>
          <w:spacing w:val="-2"/>
        </w:rPr>
        <w:t>тесты</w:t>
      </w:r>
      <w:r>
        <w:rPr>
          <w:color w:val="231F20"/>
          <w:spacing w:val="-6"/>
        </w:rPr>
        <w:t> </w:t>
      </w:r>
      <w:r>
        <w:rPr>
          <w:color w:val="231F20"/>
          <w:spacing w:val="-2"/>
        </w:rPr>
        <w:t>репозиториев</w:t>
      </w:r>
      <w:r>
        <w:rPr>
          <w:color w:val="231F20"/>
          <w:spacing w:val="-7"/>
        </w:rPr>
        <w:t> </w:t>
      </w:r>
      <w:r>
        <w:rPr>
          <w:color w:val="231F20"/>
          <w:spacing w:val="-2"/>
        </w:rPr>
        <w:t>не</w:t>
      </w:r>
      <w:r>
        <w:rPr>
          <w:color w:val="231F20"/>
          <w:spacing w:val="-6"/>
        </w:rPr>
        <w:t> </w:t>
      </w:r>
      <w:r>
        <w:rPr>
          <w:color w:val="231F20"/>
          <w:spacing w:val="-2"/>
        </w:rPr>
        <w:t>дают</w:t>
      </w:r>
      <w:r>
        <w:rPr>
          <w:color w:val="231F20"/>
          <w:spacing w:val="-6"/>
        </w:rPr>
        <w:t> </w:t>
      </w:r>
      <w:r>
        <w:rPr>
          <w:color w:val="231F20"/>
          <w:spacing w:val="-2"/>
        </w:rPr>
        <w:t>существенной </w:t>
      </w:r>
      <w:r>
        <w:rPr>
          <w:color w:val="231F20"/>
        </w:rPr>
        <w:t>дополнительной пользы.</w:t>
      </w:r>
    </w:p>
    <w:p>
      <w:pPr>
        <w:pStyle w:val="BodyText"/>
        <w:spacing w:line="256" w:lineRule="auto" w:before="118"/>
        <w:ind w:left="255" w:right="111"/>
        <w:jc w:val="both"/>
      </w:pPr>
      <w:r>
        <w:rPr>
          <w:color w:val="231F20"/>
        </w:rPr>
        <w:t>Оптимальный путь при тестировании репозитория — выделение той незначи- </w:t>
      </w:r>
      <w:r>
        <w:rPr>
          <w:color w:val="231F20"/>
          <w:spacing w:val="-2"/>
        </w:rPr>
        <w:t>тельной</w:t>
      </w:r>
      <w:r>
        <w:rPr>
          <w:color w:val="231F20"/>
          <w:spacing w:val="-1"/>
        </w:rPr>
        <w:t> </w:t>
      </w:r>
      <w:r>
        <w:rPr>
          <w:color w:val="231F20"/>
          <w:spacing w:val="-2"/>
        </w:rPr>
        <w:t>сложности,</w:t>
      </w:r>
      <w:r>
        <w:rPr>
          <w:color w:val="231F20"/>
        </w:rPr>
        <w:t> </w:t>
      </w:r>
      <w:r>
        <w:rPr>
          <w:color w:val="231F20"/>
          <w:spacing w:val="-2"/>
        </w:rPr>
        <w:t>которой</w:t>
      </w:r>
      <w:r>
        <w:rPr>
          <w:color w:val="231F20"/>
        </w:rPr>
        <w:t> </w:t>
      </w:r>
      <w:r>
        <w:rPr>
          <w:color w:val="231F20"/>
          <w:spacing w:val="-2"/>
        </w:rPr>
        <w:t>он</w:t>
      </w:r>
      <w:r>
        <w:rPr>
          <w:color w:val="231F20"/>
        </w:rPr>
        <w:t> </w:t>
      </w:r>
      <w:r>
        <w:rPr>
          <w:color w:val="231F20"/>
          <w:spacing w:val="-2"/>
        </w:rPr>
        <w:t>обладает,</w:t>
      </w:r>
      <w:r>
        <w:rPr>
          <w:color w:val="231F20"/>
        </w:rPr>
        <w:t> </w:t>
      </w:r>
      <w:r>
        <w:rPr>
          <w:color w:val="231F20"/>
          <w:spacing w:val="-2"/>
        </w:rPr>
        <w:t>в</w:t>
      </w:r>
      <w:r>
        <w:rPr>
          <w:color w:val="231F20"/>
          <w:spacing w:val="-1"/>
        </w:rPr>
        <w:t> </w:t>
      </w:r>
      <w:r>
        <w:rPr>
          <w:color w:val="231F20"/>
          <w:spacing w:val="-2"/>
        </w:rPr>
        <w:t>автономный</w:t>
      </w:r>
      <w:r>
        <w:rPr>
          <w:color w:val="231F20"/>
        </w:rPr>
        <w:t> </w:t>
      </w:r>
      <w:r>
        <w:rPr>
          <w:color w:val="231F20"/>
          <w:spacing w:val="-2"/>
        </w:rPr>
        <w:t>алгоритм</w:t>
      </w:r>
      <w:r>
        <w:rPr>
          <w:color w:val="231F20"/>
        </w:rPr>
        <w:t> </w:t>
      </w:r>
      <w:r>
        <w:rPr>
          <w:color w:val="231F20"/>
          <w:spacing w:val="-2"/>
        </w:rPr>
        <w:t>и</w:t>
      </w:r>
      <w:r>
        <w:rPr>
          <w:color w:val="231F20"/>
        </w:rPr>
        <w:t> </w:t>
      </w:r>
      <w:r>
        <w:rPr>
          <w:color w:val="231F20"/>
          <w:spacing w:val="-2"/>
        </w:rPr>
        <w:t>последующее</w:t>
      </w:r>
    </w:p>
    <w:p>
      <w:pPr>
        <w:pStyle w:val="BodyText"/>
        <w:spacing w:after="0" w:line="256" w:lineRule="auto"/>
        <w:jc w:val="both"/>
        <w:sectPr>
          <w:pgSz w:w="9360" w:h="13210"/>
          <w:pgMar w:header="846" w:footer="0" w:top="1140" w:bottom="280" w:left="708" w:right="850"/>
        </w:sectPr>
      </w:pPr>
    </w:p>
    <w:p>
      <w:pPr>
        <w:pStyle w:val="BodyText"/>
      </w:pPr>
    </w:p>
    <w:p>
      <w:pPr>
        <w:pStyle w:val="BodyText"/>
      </w:pPr>
    </w:p>
    <w:p>
      <w:pPr>
        <w:pStyle w:val="BodyText"/>
      </w:pPr>
    </w:p>
    <w:p>
      <w:pPr>
        <w:pStyle w:val="BodyText"/>
        <w:spacing w:before="36"/>
      </w:pPr>
    </w:p>
    <w:p>
      <w:pPr>
        <w:pStyle w:val="BodyText"/>
        <w:spacing w:after="0"/>
        <w:sectPr>
          <w:pgSz w:w="9360" w:h="13210"/>
          <w:pgMar w:header="846" w:footer="0" w:top="1140" w:bottom="280" w:left="708" w:right="850"/>
        </w:sectPr>
      </w:pPr>
    </w:p>
    <w:p>
      <w:pPr>
        <w:pStyle w:val="BodyText"/>
        <w:rPr>
          <w:sz w:val="16"/>
        </w:rPr>
      </w:pPr>
    </w:p>
    <w:p>
      <w:pPr>
        <w:pStyle w:val="BodyText"/>
        <w:rPr>
          <w:sz w:val="16"/>
        </w:rPr>
      </w:pPr>
    </w:p>
    <w:p>
      <w:pPr>
        <w:pStyle w:val="BodyText"/>
        <w:spacing w:before="99"/>
        <w:rPr>
          <w:sz w:val="16"/>
        </w:rPr>
      </w:pPr>
    </w:p>
    <w:p>
      <w:pPr>
        <w:spacing w:line="254" w:lineRule="auto" w:before="0"/>
        <w:ind w:left="1127" w:right="0" w:firstLine="40"/>
        <w:jc w:val="righ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0578560">
                <wp:simplePos x="0" y="0"/>
                <wp:positionH relativeFrom="page">
                  <wp:posOffset>1778206</wp:posOffset>
                </wp:positionH>
                <wp:positionV relativeFrom="paragraph">
                  <wp:posOffset>-789778</wp:posOffset>
                </wp:positionV>
                <wp:extent cx="2540635" cy="2012950"/>
                <wp:effectExtent l="0" t="0" r="0" b="0"/>
                <wp:wrapNone/>
                <wp:docPr id="2148" name="Group 2148"/>
                <wp:cNvGraphicFramePr>
                  <a:graphicFrameLocks/>
                </wp:cNvGraphicFramePr>
                <a:graphic>
                  <a:graphicData uri="http://schemas.microsoft.com/office/word/2010/wordprocessingGroup">
                    <wpg:wgp>
                      <wpg:cNvPr id="2148" name="Group 2148"/>
                      <wpg:cNvGrpSpPr/>
                      <wpg:grpSpPr>
                        <a:xfrm>
                          <a:off x="0" y="0"/>
                          <a:ext cx="2540635" cy="2012950"/>
                          <a:chExt cx="2540635" cy="2012950"/>
                        </a:xfrm>
                      </wpg:grpSpPr>
                      <wps:wsp>
                        <wps:cNvPr id="2149" name="Graphic 2149"/>
                        <wps:cNvSpPr/>
                        <wps:spPr>
                          <a:xfrm>
                            <a:off x="222246" y="300371"/>
                            <a:ext cx="2062480" cy="1495425"/>
                          </a:xfrm>
                          <a:custGeom>
                            <a:avLst/>
                            <a:gdLst/>
                            <a:ahLst/>
                            <a:cxnLst/>
                            <a:rect l="l" t="t" r="r" b="b"/>
                            <a:pathLst>
                              <a:path w="2062480" h="1495425">
                                <a:moveTo>
                                  <a:pt x="711" y="0"/>
                                </a:moveTo>
                                <a:lnTo>
                                  <a:pt x="996035" y="0"/>
                                </a:lnTo>
                                <a:lnTo>
                                  <a:pt x="996035" y="748068"/>
                                </a:lnTo>
                                <a:lnTo>
                                  <a:pt x="711" y="748068"/>
                                </a:lnTo>
                                <a:lnTo>
                                  <a:pt x="711" y="0"/>
                                </a:lnTo>
                                <a:close/>
                              </a:path>
                              <a:path w="2062480" h="1495425">
                                <a:moveTo>
                                  <a:pt x="993203" y="0"/>
                                </a:moveTo>
                                <a:lnTo>
                                  <a:pt x="2062454" y="0"/>
                                </a:lnTo>
                                <a:lnTo>
                                  <a:pt x="2062454" y="748068"/>
                                </a:lnTo>
                                <a:lnTo>
                                  <a:pt x="993203" y="748068"/>
                                </a:lnTo>
                                <a:lnTo>
                                  <a:pt x="993203" y="0"/>
                                </a:lnTo>
                                <a:close/>
                              </a:path>
                              <a:path w="2062480" h="1495425">
                                <a:moveTo>
                                  <a:pt x="0" y="747204"/>
                                </a:moveTo>
                                <a:lnTo>
                                  <a:pt x="995324" y="747204"/>
                                </a:lnTo>
                                <a:lnTo>
                                  <a:pt x="995324" y="1495272"/>
                                </a:lnTo>
                                <a:lnTo>
                                  <a:pt x="0" y="1495272"/>
                                </a:lnTo>
                                <a:lnTo>
                                  <a:pt x="0" y="747204"/>
                                </a:lnTo>
                                <a:close/>
                              </a:path>
                              <a:path w="2062480" h="1495425">
                                <a:moveTo>
                                  <a:pt x="992505" y="747204"/>
                                </a:moveTo>
                                <a:lnTo>
                                  <a:pt x="2061743" y="747204"/>
                                </a:lnTo>
                                <a:lnTo>
                                  <a:pt x="2061743" y="1495272"/>
                                </a:lnTo>
                                <a:lnTo>
                                  <a:pt x="992505" y="1495272"/>
                                </a:lnTo>
                                <a:lnTo>
                                  <a:pt x="992505" y="747204"/>
                                </a:lnTo>
                                <a:close/>
                              </a:path>
                            </a:pathLst>
                          </a:custGeom>
                          <a:ln w="6350">
                            <a:solidFill>
                              <a:srgbClr val="66676A"/>
                            </a:solidFill>
                            <a:prstDash val="solid"/>
                          </a:ln>
                        </wps:spPr>
                        <wps:bodyPr wrap="square" lIns="0" tIns="0" rIns="0" bIns="0" rtlCol="0">
                          <a:prstTxWarp prst="textNoShape">
                            <a:avLst/>
                          </a:prstTxWarp>
                          <a:noAutofit/>
                        </wps:bodyPr>
                      </wps:wsp>
                      <wps:wsp>
                        <wps:cNvPr id="2150" name="Graphic 2150"/>
                        <wps:cNvSpPr/>
                        <wps:spPr>
                          <a:xfrm>
                            <a:off x="214725" y="1721434"/>
                            <a:ext cx="2322830" cy="288290"/>
                          </a:xfrm>
                          <a:custGeom>
                            <a:avLst/>
                            <a:gdLst/>
                            <a:ahLst/>
                            <a:cxnLst/>
                            <a:rect l="l" t="t" r="r" b="b"/>
                            <a:pathLst>
                              <a:path w="2322830" h="288290">
                                <a:moveTo>
                                  <a:pt x="2178431" y="0"/>
                                </a:moveTo>
                                <a:lnTo>
                                  <a:pt x="2178431" y="72008"/>
                                </a:lnTo>
                                <a:lnTo>
                                  <a:pt x="0" y="72008"/>
                                </a:lnTo>
                                <a:lnTo>
                                  <a:pt x="0" y="216039"/>
                                </a:lnTo>
                                <a:lnTo>
                                  <a:pt x="2178431" y="216039"/>
                                </a:lnTo>
                                <a:lnTo>
                                  <a:pt x="2178431" y="287908"/>
                                </a:lnTo>
                                <a:lnTo>
                                  <a:pt x="2322436" y="144017"/>
                                </a:lnTo>
                                <a:lnTo>
                                  <a:pt x="2178431" y="0"/>
                                </a:lnTo>
                                <a:close/>
                              </a:path>
                            </a:pathLst>
                          </a:custGeom>
                          <a:solidFill>
                            <a:srgbClr val="525355"/>
                          </a:solidFill>
                        </wps:spPr>
                        <wps:bodyPr wrap="square" lIns="0" tIns="0" rIns="0" bIns="0" rtlCol="0">
                          <a:prstTxWarp prst="textNoShape">
                            <a:avLst/>
                          </a:prstTxWarp>
                          <a:noAutofit/>
                        </wps:bodyPr>
                      </wps:wsp>
                      <wps:wsp>
                        <wps:cNvPr id="2151" name="Graphic 2151"/>
                        <wps:cNvSpPr/>
                        <wps:spPr>
                          <a:xfrm>
                            <a:off x="214725" y="1721434"/>
                            <a:ext cx="2322830" cy="288290"/>
                          </a:xfrm>
                          <a:custGeom>
                            <a:avLst/>
                            <a:gdLst/>
                            <a:ahLst/>
                            <a:cxnLst/>
                            <a:rect l="l" t="t" r="r" b="b"/>
                            <a:pathLst>
                              <a:path w="2322830" h="288290">
                                <a:moveTo>
                                  <a:pt x="2322436" y="144017"/>
                                </a:moveTo>
                                <a:lnTo>
                                  <a:pt x="2178431" y="287908"/>
                                </a:lnTo>
                                <a:lnTo>
                                  <a:pt x="2178431" y="216039"/>
                                </a:lnTo>
                                <a:lnTo>
                                  <a:pt x="0" y="216039"/>
                                </a:lnTo>
                                <a:lnTo>
                                  <a:pt x="0" y="144017"/>
                                </a:lnTo>
                                <a:lnTo>
                                  <a:pt x="0" y="72008"/>
                                </a:lnTo>
                                <a:lnTo>
                                  <a:pt x="2178431" y="72008"/>
                                </a:lnTo>
                                <a:lnTo>
                                  <a:pt x="2178431" y="0"/>
                                </a:lnTo>
                                <a:lnTo>
                                  <a:pt x="2322436" y="144017"/>
                                </a:lnTo>
                                <a:close/>
                              </a:path>
                            </a:pathLst>
                          </a:custGeom>
                          <a:ln w="6350">
                            <a:solidFill>
                              <a:srgbClr val="231F20"/>
                            </a:solidFill>
                            <a:prstDash val="solid"/>
                          </a:ln>
                        </wps:spPr>
                        <wps:bodyPr wrap="square" lIns="0" tIns="0" rIns="0" bIns="0" rtlCol="0">
                          <a:prstTxWarp prst="textNoShape">
                            <a:avLst/>
                          </a:prstTxWarp>
                          <a:noAutofit/>
                        </wps:bodyPr>
                      </wps:wsp>
                      <pic:pic>
                        <pic:nvPicPr>
                          <pic:cNvPr id="2152" name="Image 2152"/>
                          <pic:cNvPicPr/>
                        </pic:nvPicPr>
                        <pic:blipFill>
                          <a:blip r:embed="rId242" cstate="print"/>
                          <a:stretch>
                            <a:fillRect/>
                          </a:stretch>
                        </pic:blipFill>
                        <pic:spPr>
                          <a:xfrm>
                            <a:off x="1669522" y="1310957"/>
                            <a:ext cx="157607" cy="157606"/>
                          </a:xfrm>
                          <a:prstGeom prst="rect">
                            <a:avLst/>
                          </a:prstGeom>
                        </pic:spPr>
                      </pic:pic>
                      <wps:wsp>
                        <wps:cNvPr id="2153" name="Graphic 2153"/>
                        <wps:cNvSpPr/>
                        <wps:spPr>
                          <a:xfrm>
                            <a:off x="1801818" y="1076548"/>
                            <a:ext cx="699135" cy="260350"/>
                          </a:xfrm>
                          <a:custGeom>
                            <a:avLst/>
                            <a:gdLst/>
                            <a:ahLst/>
                            <a:cxnLst/>
                            <a:rect l="l" t="t" r="r" b="b"/>
                            <a:pathLst>
                              <a:path w="699135" h="260350">
                                <a:moveTo>
                                  <a:pt x="698868" y="0"/>
                                </a:moveTo>
                                <a:lnTo>
                                  <a:pt x="0" y="259829"/>
                                </a:lnTo>
                              </a:path>
                            </a:pathLst>
                          </a:custGeom>
                          <a:ln w="6350">
                            <a:solidFill>
                              <a:srgbClr val="333133"/>
                            </a:solidFill>
                            <a:prstDash val="solid"/>
                          </a:ln>
                        </wps:spPr>
                        <wps:bodyPr wrap="square" lIns="0" tIns="0" rIns="0" bIns="0" rtlCol="0">
                          <a:prstTxWarp prst="textNoShape">
                            <a:avLst/>
                          </a:prstTxWarp>
                          <a:noAutofit/>
                        </wps:bodyPr>
                      </wps:wsp>
                      <wps:wsp>
                        <wps:cNvPr id="2154" name="Graphic 2154"/>
                        <wps:cNvSpPr/>
                        <wps:spPr>
                          <a:xfrm>
                            <a:off x="3175" y="3175"/>
                            <a:ext cx="288290" cy="1933575"/>
                          </a:xfrm>
                          <a:custGeom>
                            <a:avLst/>
                            <a:gdLst/>
                            <a:ahLst/>
                            <a:cxnLst/>
                            <a:rect l="l" t="t" r="r" b="b"/>
                            <a:pathLst>
                              <a:path w="288290" h="1933575">
                                <a:moveTo>
                                  <a:pt x="144017" y="0"/>
                                </a:moveTo>
                                <a:lnTo>
                                  <a:pt x="0" y="144030"/>
                                </a:lnTo>
                                <a:lnTo>
                                  <a:pt x="72008" y="144030"/>
                                </a:lnTo>
                                <a:lnTo>
                                  <a:pt x="72021" y="1933562"/>
                                </a:lnTo>
                                <a:lnTo>
                                  <a:pt x="216052" y="1933562"/>
                                </a:lnTo>
                                <a:lnTo>
                                  <a:pt x="216052" y="144030"/>
                                </a:lnTo>
                                <a:lnTo>
                                  <a:pt x="287908" y="144030"/>
                                </a:lnTo>
                                <a:lnTo>
                                  <a:pt x="144017" y="0"/>
                                </a:lnTo>
                                <a:close/>
                              </a:path>
                            </a:pathLst>
                          </a:custGeom>
                          <a:solidFill>
                            <a:srgbClr val="525355"/>
                          </a:solidFill>
                        </wps:spPr>
                        <wps:bodyPr wrap="square" lIns="0" tIns="0" rIns="0" bIns="0" rtlCol="0">
                          <a:prstTxWarp prst="textNoShape">
                            <a:avLst/>
                          </a:prstTxWarp>
                          <a:noAutofit/>
                        </wps:bodyPr>
                      </wps:wsp>
                      <wps:wsp>
                        <wps:cNvPr id="2155" name="Graphic 2155"/>
                        <wps:cNvSpPr/>
                        <wps:spPr>
                          <a:xfrm>
                            <a:off x="3175" y="3175"/>
                            <a:ext cx="288290" cy="1933575"/>
                          </a:xfrm>
                          <a:custGeom>
                            <a:avLst/>
                            <a:gdLst/>
                            <a:ahLst/>
                            <a:cxnLst/>
                            <a:rect l="l" t="t" r="r" b="b"/>
                            <a:pathLst>
                              <a:path w="288290" h="1933575">
                                <a:moveTo>
                                  <a:pt x="72021" y="1933562"/>
                                </a:moveTo>
                                <a:lnTo>
                                  <a:pt x="216052" y="1933562"/>
                                </a:lnTo>
                                <a:lnTo>
                                  <a:pt x="216052" y="144030"/>
                                </a:lnTo>
                                <a:lnTo>
                                  <a:pt x="287908" y="144030"/>
                                </a:lnTo>
                                <a:lnTo>
                                  <a:pt x="144017" y="0"/>
                                </a:lnTo>
                                <a:lnTo>
                                  <a:pt x="0" y="144030"/>
                                </a:lnTo>
                                <a:lnTo>
                                  <a:pt x="72008" y="144030"/>
                                </a:lnTo>
                                <a:lnTo>
                                  <a:pt x="72021" y="1933562"/>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0.016296pt;margin-top:-62.187248pt;width:200.05pt;height:158.5pt;mso-position-horizontal-relative:page;mso-position-vertical-relative:paragraph;z-index:-22737920" id="docshapegroup1704" coordorigin="2800,-1244" coordsize="4001,3170">
                <v:shape style="position:absolute;left:3150;top:-771;width:3248;height:2355" id="docshape1705" coordorigin="3150,-771" coordsize="3248,2355" path="m3151,-771l4719,-771,4719,407,3151,407,3151,-771xm4714,-771l6398,-771,6398,407,4714,407,4714,-771xm3150,406l4718,406,4718,1584,3150,1584,3150,406xm4713,406l6397,406,6397,1584,4713,1584,4713,406xe" filled="false" stroked="true" strokeweight=".5pt" strokecolor="#66676a">
                  <v:path arrowok="t"/>
                  <v:stroke dashstyle="solid"/>
                </v:shape>
                <v:shape style="position:absolute;left:3138;top:1467;width:3658;height:454" id="docshape1706" coordorigin="3138,1467" coordsize="3658,454" path="m6569,1467l6569,1581,3138,1581,3138,1807,6569,1807,6569,1921,6796,1694,6569,1467xe" filled="true" fillcolor="#525355" stroked="false">
                  <v:path arrowok="t"/>
                  <v:fill type="solid"/>
                </v:shape>
                <v:shape style="position:absolute;left:3138;top:1467;width:3658;height:454" id="docshape1707" coordorigin="3138,1467" coordsize="3658,454" path="m6796,1694l6569,1921,6569,1807,3138,1807,3138,1694,3138,1581,6569,1581,6569,1467,6796,1694xe" filled="false" stroked="true" strokeweight=".5pt" strokecolor="#231f20">
                  <v:path arrowok="t"/>
                  <v:stroke dashstyle="solid"/>
                </v:shape>
                <v:shape style="position:absolute;left:5429;top:820;width:249;height:249" type="#_x0000_t75" id="docshape1708" stroked="false">
                  <v:imagedata r:id="rId242" o:title=""/>
                </v:shape>
                <v:line style="position:absolute" from="6738,452" to="5638,861" stroked="true" strokeweight=".5pt" strokecolor="#333133">
                  <v:stroke dashstyle="solid"/>
                </v:line>
                <v:shape style="position:absolute;left:2805;top:-1239;width:454;height:3045" id="docshape1709" coordorigin="2805,-1239" coordsize="454,3045" path="m3032,-1239l2805,-1012,2919,-1012,2919,1806,3146,1806,3146,-1012,3259,-1012,3032,-1239xe" filled="true" fillcolor="#525355" stroked="false">
                  <v:path arrowok="t"/>
                  <v:fill type="solid"/>
                </v:shape>
                <v:shape style="position:absolute;left:2805;top:-1239;width:454;height:3045" id="docshape1710" coordorigin="2805,-1239" coordsize="454,3045" path="m2919,1806l3146,1806,3146,-1012,3259,-1012,3032,-1239,2805,-1012,2919,-1012,2919,1806xe" filled="false" stroked="true" strokeweight=".5pt" strokecolor="#231f20">
                  <v:path arrowok="t"/>
                  <v:stroke dashstyle="solid"/>
                </v:shape>
                <w10:wrap type="none"/>
              </v:group>
            </w:pict>
          </mc:Fallback>
        </mc:AlternateContent>
      </w:r>
      <w:bookmarkStart w:name="10.6. Завершение" w:id="406"/>
      <w:bookmarkEnd w:id="406"/>
      <w:r>
        <w:rPr/>
      </w:r>
      <w:bookmarkStart w:name="_bookmark163" w:id="407"/>
      <w:bookmarkEnd w:id="407"/>
      <w:r>
        <w:rPr/>
      </w:r>
      <w:r>
        <w:rPr>
          <w:rFonts w:ascii="Microsoft Sans Serif" w:hAnsi="Microsoft Sans Serif"/>
          <w:color w:val="231F20"/>
          <w:spacing w:val="-2"/>
          <w:sz w:val="16"/>
        </w:rPr>
        <w:t>Сложность, важность </w:t>
      </w:r>
      <w:r>
        <w:rPr>
          <w:rFonts w:ascii="Microsoft Sans Serif" w:hAnsi="Microsoft Sans Serif"/>
          <w:color w:val="231F20"/>
          <w:sz w:val="16"/>
        </w:rPr>
        <w:t>для</w:t>
      </w:r>
      <w:r>
        <w:rPr>
          <w:rFonts w:ascii="Microsoft Sans Serif" w:hAnsi="Microsoft Sans Serif"/>
          <w:color w:val="231F20"/>
          <w:spacing w:val="-1"/>
          <w:sz w:val="16"/>
        </w:rPr>
        <w:t> </w:t>
      </w:r>
      <w:r>
        <w:rPr>
          <w:rFonts w:ascii="Microsoft Sans Serif" w:hAnsi="Microsoft Sans Serif"/>
          <w:color w:val="231F20"/>
          <w:spacing w:val="-4"/>
          <w:sz w:val="16"/>
        </w:rPr>
        <w:t>проекта</w:t>
      </w:r>
    </w:p>
    <w:p>
      <w:pPr>
        <w:spacing w:line="254" w:lineRule="auto" w:before="113"/>
        <w:ind w:left="653" w:right="38" w:firstLine="0"/>
        <w:jc w:val="center"/>
        <w:rPr>
          <w:rFonts w:ascii="Microsoft Sans Serif" w:hAnsi="Microsoft Sans Serif"/>
          <w:sz w:val="16"/>
        </w:rPr>
      </w:pPr>
      <w:r>
        <w:rPr/>
        <w:br w:type="column"/>
      </w:r>
      <w:r>
        <w:rPr>
          <w:rFonts w:ascii="Microsoft Sans Serif" w:hAnsi="Microsoft Sans Serif"/>
          <w:color w:val="231F20"/>
          <w:spacing w:val="-2"/>
          <w:sz w:val="16"/>
        </w:rPr>
        <w:t>Модель предметной области, алгоритмы</w:t>
      </w:r>
    </w:p>
    <w:p>
      <w:pPr>
        <w:spacing w:line="240" w:lineRule="auto" w:before="0"/>
        <w:rPr>
          <w:rFonts w:ascii="Microsoft Sans Serif"/>
          <w:sz w:val="18"/>
        </w:rPr>
      </w:pPr>
      <w:r>
        <w:rPr/>
        <w:br w:type="column"/>
      </w:r>
      <w:r>
        <w:rPr>
          <w:rFonts w:ascii="Microsoft Sans Serif"/>
          <w:sz w:val="18"/>
        </w:rPr>
      </w:r>
    </w:p>
    <w:p>
      <w:pPr>
        <w:pStyle w:val="BodyText"/>
        <w:rPr>
          <w:rFonts w:ascii="Microsoft Sans Serif"/>
          <w:sz w:val="18"/>
        </w:rPr>
      </w:pPr>
    </w:p>
    <w:p>
      <w:pPr>
        <w:pStyle w:val="BodyText"/>
        <w:rPr>
          <w:rFonts w:ascii="Microsoft Sans Serif"/>
          <w:sz w:val="18"/>
        </w:rPr>
      </w:pPr>
    </w:p>
    <w:p>
      <w:pPr>
        <w:pStyle w:val="BodyText"/>
        <w:rPr>
          <w:rFonts w:ascii="Microsoft Sans Serif"/>
          <w:sz w:val="18"/>
        </w:rPr>
      </w:pPr>
    </w:p>
    <w:p>
      <w:pPr>
        <w:spacing w:before="0"/>
        <w:ind w:left="1127" w:right="0" w:firstLine="0"/>
        <w:jc w:val="left"/>
        <w:rPr>
          <w:rFonts w:ascii="Arial Black" w:hAnsi="Arial Black"/>
          <w:sz w:val="18"/>
        </w:rPr>
      </w:pPr>
      <w:r>
        <w:rPr>
          <w:rFonts w:ascii="Arial Black" w:hAnsi="Arial Black"/>
          <w:sz w:val="18"/>
        </w:rPr>
        <mc:AlternateContent>
          <mc:Choice Requires="wps">
            <w:drawing>
              <wp:anchor distT="0" distB="0" distL="0" distR="0" allowOverlap="1" layoutInCell="1" locked="0" behindDoc="0" simplePos="0" relativeHeight="15951872">
                <wp:simplePos x="0" y="0"/>
                <wp:positionH relativeFrom="page">
                  <wp:posOffset>2999314</wp:posOffset>
                </wp:positionH>
                <wp:positionV relativeFrom="paragraph">
                  <wp:posOffset>-583505</wp:posOffset>
                </wp:positionV>
                <wp:extent cx="1060450" cy="741045"/>
                <wp:effectExtent l="0" t="0" r="0" b="0"/>
                <wp:wrapNone/>
                <wp:docPr id="2156" name="Textbox 2156"/>
                <wp:cNvGraphicFramePr>
                  <a:graphicFrameLocks/>
                </wp:cNvGraphicFramePr>
                <a:graphic>
                  <a:graphicData uri="http://schemas.microsoft.com/office/word/2010/wordprocessingShape">
                    <wps:wsp>
                      <wps:cNvPr id="2156" name="Textbox 2156"/>
                      <wps:cNvSpPr txBox="1"/>
                      <wps:spPr>
                        <a:xfrm>
                          <a:off x="0" y="0"/>
                          <a:ext cx="1060450" cy="741045"/>
                        </a:xfrm>
                        <a:prstGeom prst="rect">
                          <a:avLst/>
                        </a:prstGeom>
                      </wps:spPr>
                      <wps:txbx>
                        <w:txbxContent>
                          <w:p>
                            <w:pPr>
                              <w:pStyle w:val="BodyText"/>
                              <w:rPr>
                                <w:sz w:val="16"/>
                              </w:rPr>
                            </w:pPr>
                          </w:p>
                          <w:p>
                            <w:pPr>
                              <w:pStyle w:val="BodyText"/>
                              <w:spacing w:before="172"/>
                              <w:rPr>
                                <w:sz w:val="16"/>
                              </w:rPr>
                            </w:pPr>
                          </w:p>
                          <w:p>
                            <w:pPr>
                              <w:spacing w:line="254" w:lineRule="auto" w:before="0"/>
                              <w:ind w:left="663" w:right="205"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wps:txbx>
                      <wps:bodyPr wrap="square" lIns="0" tIns="0" rIns="0" bIns="0" rtlCol="0">
                        <a:noAutofit/>
                      </wps:bodyPr>
                    </wps:wsp>
                  </a:graphicData>
                </a:graphic>
              </wp:anchor>
            </w:drawing>
          </mc:Choice>
          <mc:Fallback>
            <w:pict>
              <v:shape style="position:absolute;margin-left:236.166504pt;margin-top:-45.945324pt;width:83.5pt;height:58.35pt;mso-position-horizontal-relative:page;mso-position-vertical-relative:paragraph;z-index:15951872" type="#_x0000_t202" id="docshape1711" filled="false" stroked="false">
                <v:textbox inset="0,0,0,0">
                  <w:txbxContent>
                    <w:p>
                      <w:pPr>
                        <w:pStyle w:val="BodyText"/>
                        <w:rPr>
                          <w:sz w:val="16"/>
                        </w:rPr>
                      </w:pPr>
                    </w:p>
                    <w:p>
                      <w:pPr>
                        <w:pStyle w:val="BodyText"/>
                        <w:spacing w:before="172"/>
                        <w:rPr>
                          <w:sz w:val="16"/>
                        </w:rPr>
                      </w:pPr>
                    </w:p>
                    <w:p>
                      <w:pPr>
                        <w:spacing w:line="254" w:lineRule="auto" w:before="0"/>
                        <w:ind w:left="663" w:right="205" w:hanging="591"/>
                        <w:jc w:val="left"/>
                        <w:rPr>
                          <w:rFonts w:ascii="Microsoft Sans Serif" w:hAnsi="Microsoft Sans Serif"/>
                          <w:sz w:val="16"/>
                        </w:rPr>
                      </w:pPr>
                      <w:r>
                        <w:rPr>
                          <w:rFonts w:ascii="Microsoft Sans Serif" w:hAnsi="Microsoft Sans Serif"/>
                          <w:color w:val="231F20"/>
                          <w:spacing w:val="-2"/>
                          <w:sz w:val="16"/>
                        </w:rPr>
                        <w:t>Переусложненный </w:t>
                      </w:r>
                      <w:r>
                        <w:rPr>
                          <w:rFonts w:ascii="Microsoft Sans Serif" w:hAnsi="Microsoft Sans Serif"/>
                          <w:color w:val="231F20"/>
                          <w:spacing w:val="-4"/>
                          <w:sz w:val="16"/>
                        </w:rPr>
                        <w:t>код</w:t>
                      </w:r>
                    </w:p>
                  </w:txbxContent>
                </v:textbox>
                <w10:wrap type="none"/>
              </v:shape>
            </w:pict>
          </mc:Fallback>
        </mc:AlternateContent>
      </w:r>
      <w:r>
        <w:rPr>
          <w:rFonts w:ascii="Arial Black" w:hAnsi="Arial Black"/>
          <w:color w:val="231F20"/>
          <w:spacing w:val="-2"/>
          <w:w w:val="80"/>
          <w:sz w:val="18"/>
        </w:rPr>
        <w:t>Репозитории</w:t>
      </w:r>
    </w:p>
    <w:p>
      <w:pPr>
        <w:spacing w:after="0"/>
        <w:jc w:val="left"/>
        <w:rPr>
          <w:rFonts w:ascii="Arial Black" w:hAnsi="Arial Black"/>
          <w:sz w:val="18"/>
        </w:rPr>
        <w:sectPr>
          <w:type w:val="continuous"/>
          <w:pgSz w:w="9360" w:h="13210"/>
          <w:pgMar w:header="846" w:footer="0" w:top="1500" w:bottom="280" w:left="708" w:right="850"/>
          <w:cols w:num="3" w:equalWidth="0">
            <w:col w:w="2032" w:space="40"/>
            <w:col w:w="1591" w:space="1063"/>
            <w:col w:w="3076"/>
          </w:cols>
        </w:sectPr>
      </w:pPr>
    </w:p>
    <w:p>
      <w:pPr>
        <w:pStyle w:val="BodyText"/>
        <w:spacing w:before="6"/>
        <w:rPr>
          <w:rFonts w:ascii="Arial Black"/>
          <w:sz w:val="19"/>
        </w:rPr>
      </w:pPr>
    </w:p>
    <w:p>
      <w:pPr>
        <w:pStyle w:val="BodyText"/>
        <w:spacing w:after="0"/>
        <w:rPr>
          <w:rFonts w:ascii="Arial Black"/>
          <w:sz w:val="19"/>
        </w:rPr>
        <w:sectPr>
          <w:type w:val="continuous"/>
          <w:pgSz w:w="9360" w:h="13210"/>
          <w:pgMar w:header="846" w:footer="0" w:top="1500" w:bottom="280" w:left="708" w:right="850"/>
        </w:sectPr>
      </w:pPr>
    </w:p>
    <w:p>
      <w:pPr>
        <w:spacing w:before="113"/>
        <w:ind w:left="0" w:right="0" w:firstLine="0"/>
        <w:jc w:val="right"/>
        <w:rPr>
          <w:rFonts w:ascii="Microsoft Sans Serif" w:hAnsi="Microsoft Sans Serif"/>
          <w:sz w:val="16"/>
        </w:rPr>
      </w:pPr>
      <w:r>
        <w:rPr>
          <w:rFonts w:ascii="Microsoft Sans Serif" w:hAnsi="Microsoft Sans Serif"/>
          <w:color w:val="231F20"/>
          <w:spacing w:val="-7"/>
          <w:sz w:val="16"/>
        </w:rPr>
        <w:t>Тривиальный</w:t>
      </w:r>
      <w:r>
        <w:rPr>
          <w:rFonts w:ascii="Microsoft Sans Serif" w:hAnsi="Microsoft Sans Serif"/>
          <w:color w:val="231F20"/>
          <w:spacing w:val="7"/>
          <w:sz w:val="16"/>
        </w:rPr>
        <w:t> </w:t>
      </w:r>
      <w:r>
        <w:rPr>
          <w:rFonts w:ascii="Microsoft Sans Serif" w:hAnsi="Microsoft Sans Serif"/>
          <w:color w:val="231F20"/>
          <w:spacing w:val="-5"/>
          <w:sz w:val="16"/>
        </w:rPr>
        <w:t>код</w:t>
      </w:r>
    </w:p>
    <w:p>
      <w:pPr>
        <w:spacing w:line="240" w:lineRule="auto" w:before="45"/>
        <w:rPr>
          <w:rFonts w:ascii="Microsoft Sans Serif"/>
          <w:sz w:val="16"/>
        </w:rPr>
      </w:pPr>
      <w:r>
        <w:rPr/>
        <w:br w:type="column"/>
      </w:r>
      <w:r>
        <w:rPr>
          <w:rFonts w:ascii="Microsoft Sans Serif"/>
          <w:sz w:val="16"/>
        </w:rPr>
      </w:r>
    </w:p>
    <w:p>
      <w:pPr>
        <w:spacing w:before="1"/>
        <w:ind w:left="355" w:right="0" w:firstLine="0"/>
        <w:jc w:val="left"/>
        <w:rPr>
          <w:rFonts w:ascii="Microsoft Sans Serif" w:hAnsi="Microsoft Sans Serif"/>
          <w:sz w:val="16"/>
        </w:rPr>
      </w:pPr>
      <w:r>
        <w:rPr>
          <w:rFonts w:ascii="Microsoft Sans Serif" w:hAnsi="Microsoft Sans Serif"/>
          <w:color w:val="231F20"/>
          <w:spacing w:val="-2"/>
          <w:sz w:val="16"/>
        </w:rPr>
        <w:t>Контроллеры</w:t>
      </w:r>
    </w:p>
    <w:p>
      <w:pPr>
        <w:spacing w:after="0"/>
        <w:jc w:val="left"/>
        <w:rPr>
          <w:rFonts w:ascii="Microsoft Sans Serif" w:hAnsi="Microsoft Sans Serif"/>
          <w:sz w:val="16"/>
        </w:rPr>
        <w:sectPr>
          <w:type w:val="continuous"/>
          <w:pgSz w:w="9360" w:h="13210"/>
          <w:pgMar w:header="846" w:footer="0" w:top="1500" w:bottom="280" w:left="708" w:right="850"/>
          <w:cols w:num="2" w:equalWidth="0">
            <w:col w:w="3856" w:space="40"/>
            <w:col w:w="3906"/>
          </w:cols>
        </w:sectPr>
      </w:pPr>
    </w:p>
    <w:p>
      <w:pPr>
        <w:pStyle w:val="BodyText"/>
        <w:rPr>
          <w:rFonts w:ascii="Microsoft Sans Serif"/>
          <w:sz w:val="16"/>
        </w:rPr>
      </w:pPr>
    </w:p>
    <w:p>
      <w:pPr>
        <w:pStyle w:val="BodyText"/>
        <w:rPr>
          <w:rFonts w:ascii="Microsoft Sans Serif"/>
          <w:sz w:val="16"/>
        </w:rPr>
      </w:pPr>
    </w:p>
    <w:p>
      <w:pPr>
        <w:pStyle w:val="BodyText"/>
        <w:spacing w:before="57"/>
        <w:rPr>
          <w:rFonts w:ascii="Microsoft Sans Serif"/>
          <w:sz w:val="16"/>
        </w:rPr>
      </w:pPr>
    </w:p>
    <w:p>
      <w:pPr>
        <w:spacing w:before="0"/>
        <w:ind w:left="246" w:right="0" w:firstLine="0"/>
        <w:jc w:val="center"/>
        <w:rPr>
          <w:rFonts w:ascii="Microsoft Sans Serif" w:hAnsi="Microsoft Sans Serif"/>
          <w:sz w:val="16"/>
        </w:rPr>
      </w:pPr>
      <w:r>
        <w:rPr>
          <w:rFonts w:ascii="Microsoft Sans Serif" w:hAnsi="Microsoft Sans Serif"/>
          <w:color w:val="231F20"/>
          <w:spacing w:val="-2"/>
          <w:sz w:val="16"/>
        </w:rPr>
        <w:t>Количество</w:t>
      </w:r>
      <w:r>
        <w:rPr>
          <w:rFonts w:ascii="Microsoft Sans Serif" w:hAnsi="Microsoft Sans Serif"/>
          <w:color w:val="231F20"/>
          <w:spacing w:val="3"/>
          <w:sz w:val="16"/>
        </w:rPr>
        <w:t> </w:t>
      </w:r>
      <w:r>
        <w:rPr>
          <w:rFonts w:ascii="Microsoft Sans Serif" w:hAnsi="Microsoft Sans Serif"/>
          <w:color w:val="231F20"/>
          <w:spacing w:val="-2"/>
          <w:sz w:val="16"/>
        </w:rPr>
        <w:t>коллабораторов</w:t>
      </w:r>
    </w:p>
    <w:p>
      <w:pPr>
        <w:spacing w:before="171"/>
        <w:ind w:left="1446" w:right="1305" w:firstLine="0"/>
        <w:jc w:val="center"/>
        <w:rPr>
          <w:rFonts w:ascii="Trebuchet MS" w:hAnsi="Trebuchet MS"/>
          <w:sz w:val="16"/>
        </w:rPr>
      </w:pPr>
      <w:r>
        <w:rPr>
          <w:rFonts w:ascii="Tahoma" w:hAnsi="Tahoma"/>
          <w:b/>
          <w:color w:val="231F20"/>
          <w:w w:val="90"/>
          <w:sz w:val="16"/>
        </w:rPr>
        <w:t>Рис.</w:t>
      </w:r>
      <w:r>
        <w:rPr>
          <w:rFonts w:ascii="Tahoma" w:hAnsi="Tahoma"/>
          <w:b/>
          <w:color w:val="231F20"/>
          <w:spacing w:val="2"/>
          <w:sz w:val="16"/>
        </w:rPr>
        <w:t> </w:t>
      </w:r>
      <w:r>
        <w:rPr>
          <w:rFonts w:ascii="Tahoma" w:hAnsi="Tahoma"/>
          <w:b/>
          <w:color w:val="231F20"/>
          <w:w w:val="90"/>
          <w:sz w:val="16"/>
        </w:rPr>
        <w:t>10.8.</w:t>
      </w:r>
      <w:r>
        <w:rPr>
          <w:rFonts w:ascii="Tahoma" w:hAnsi="Tahoma"/>
          <w:b/>
          <w:color w:val="231F20"/>
          <w:spacing w:val="5"/>
          <w:sz w:val="16"/>
        </w:rPr>
        <w:t> </w:t>
      </w:r>
      <w:r>
        <w:rPr>
          <w:rFonts w:ascii="Trebuchet MS" w:hAnsi="Trebuchet MS"/>
          <w:color w:val="231F20"/>
          <w:w w:val="90"/>
          <w:sz w:val="16"/>
        </w:rPr>
        <w:t>Репозитории</w:t>
      </w:r>
      <w:r>
        <w:rPr>
          <w:rFonts w:ascii="Trebuchet MS" w:hAnsi="Trebuchet MS"/>
          <w:color w:val="231F20"/>
          <w:spacing w:val="3"/>
          <w:sz w:val="16"/>
        </w:rPr>
        <w:t> </w:t>
      </w:r>
      <w:r>
        <w:rPr>
          <w:rFonts w:ascii="Trebuchet MS" w:hAnsi="Trebuchet MS"/>
          <w:color w:val="231F20"/>
          <w:w w:val="90"/>
          <w:sz w:val="16"/>
        </w:rPr>
        <w:t>обладают</w:t>
      </w:r>
      <w:r>
        <w:rPr>
          <w:rFonts w:ascii="Trebuchet MS" w:hAnsi="Trebuchet MS"/>
          <w:color w:val="231F20"/>
          <w:spacing w:val="3"/>
          <w:sz w:val="16"/>
        </w:rPr>
        <w:t> </w:t>
      </w:r>
      <w:r>
        <w:rPr>
          <w:rFonts w:ascii="Trebuchet MS" w:hAnsi="Trebuchet MS"/>
          <w:color w:val="231F20"/>
          <w:w w:val="90"/>
          <w:sz w:val="16"/>
        </w:rPr>
        <w:t>низкой</w:t>
      </w:r>
      <w:r>
        <w:rPr>
          <w:rFonts w:ascii="Trebuchet MS" w:hAnsi="Trebuchet MS"/>
          <w:color w:val="231F20"/>
          <w:spacing w:val="4"/>
          <w:sz w:val="16"/>
        </w:rPr>
        <w:t> </w:t>
      </w:r>
      <w:r>
        <w:rPr>
          <w:rFonts w:ascii="Trebuchet MS" w:hAnsi="Trebuchet MS"/>
          <w:color w:val="231F20"/>
          <w:w w:val="90"/>
          <w:sz w:val="16"/>
        </w:rPr>
        <w:t>сложностью</w:t>
      </w:r>
      <w:r>
        <w:rPr>
          <w:rFonts w:ascii="Trebuchet MS" w:hAnsi="Trebuchet MS"/>
          <w:color w:val="231F20"/>
          <w:spacing w:val="3"/>
          <w:sz w:val="16"/>
        </w:rPr>
        <w:t> </w:t>
      </w:r>
      <w:r>
        <w:rPr>
          <w:rFonts w:ascii="Trebuchet MS" w:hAnsi="Trebuchet MS"/>
          <w:color w:val="231F20"/>
          <w:w w:val="90"/>
          <w:sz w:val="16"/>
        </w:rPr>
        <w:t>и</w:t>
      </w:r>
      <w:r>
        <w:rPr>
          <w:rFonts w:ascii="Trebuchet MS" w:hAnsi="Trebuchet MS"/>
          <w:color w:val="231F20"/>
          <w:spacing w:val="3"/>
          <w:sz w:val="16"/>
        </w:rPr>
        <w:t> </w:t>
      </w:r>
      <w:r>
        <w:rPr>
          <w:rFonts w:ascii="Trebuchet MS" w:hAnsi="Trebuchet MS"/>
          <w:color w:val="231F20"/>
          <w:spacing w:val="-2"/>
          <w:w w:val="90"/>
          <w:sz w:val="16"/>
        </w:rPr>
        <w:t>взаимодействуют</w:t>
      </w:r>
    </w:p>
    <w:p>
      <w:pPr>
        <w:spacing w:line="259" w:lineRule="auto" w:before="15"/>
        <w:ind w:left="970" w:right="826" w:firstLine="0"/>
        <w:jc w:val="center"/>
        <w:rPr>
          <w:rFonts w:ascii="Trebuchet MS" w:hAnsi="Trebuchet MS"/>
          <w:sz w:val="16"/>
        </w:rPr>
      </w:pPr>
      <w:r>
        <w:rPr>
          <w:rFonts w:ascii="Trebuchet MS" w:hAnsi="Trebuchet MS"/>
          <w:color w:val="231F20"/>
          <w:spacing w:val="-6"/>
          <w:sz w:val="16"/>
        </w:rPr>
        <w:t>с внепроцессной зависимостью, вследствие чего попадают в четверть контроллеров </w:t>
      </w:r>
      <w:r>
        <w:rPr>
          <w:rFonts w:ascii="Trebuchet MS" w:hAnsi="Trebuchet MS"/>
          <w:color w:val="231F20"/>
          <w:sz w:val="16"/>
        </w:rPr>
        <w:t>на</w:t>
      </w:r>
      <w:r>
        <w:rPr>
          <w:rFonts w:ascii="Trebuchet MS" w:hAnsi="Trebuchet MS"/>
          <w:color w:val="231F20"/>
          <w:spacing w:val="-15"/>
          <w:sz w:val="16"/>
        </w:rPr>
        <w:t> </w:t>
      </w:r>
      <w:r>
        <w:rPr>
          <w:rFonts w:ascii="Trebuchet MS" w:hAnsi="Trebuchet MS"/>
          <w:color w:val="231F20"/>
          <w:sz w:val="16"/>
        </w:rPr>
        <w:t>диаграмме</w:t>
      </w:r>
      <w:r>
        <w:rPr>
          <w:rFonts w:ascii="Trebuchet MS" w:hAnsi="Trebuchet MS"/>
          <w:color w:val="231F20"/>
          <w:spacing w:val="-15"/>
          <w:sz w:val="16"/>
        </w:rPr>
        <w:t> </w:t>
      </w:r>
      <w:r>
        <w:rPr>
          <w:rFonts w:ascii="Trebuchet MS" w:hAnsi="Trebuchet MS"/>
          <w:color w:val="231F20"/>
          <w:sz w:val="16"/>
        </w:rPr>
        <w:t>классификации</w:t>
      </w:r>
      <w:r>
        <w:rPr>
          <w:rFonts w:ascii="Trebuchet MS" w:hAnsi="Trebuchet MS"/>
          <w:color w:val="231F20"/>
          <w:spacing w:val="-15"/>
          <w:sz w:val="16"/>
        </w:rPr>
        <w:t> </w:t>
      </w:r>
      <w:r>
        <w:rPr>
          <w:rFonts w:ascii="Trebuchet MS" w:hAnsi="Trebuchet MS"/>
          <w:color w:val="231F20"/>
          <w:sz w:val="16"/>
        </w:rPr>
        <w:t>кода</w:t>
      </w:r>
    </w:p>
    <w:p>
      <w:pPr>
        <w:pStyle w:val="BodyText"/>
        <w:spacing w:before="119"/>
        <w:rPr>
          <w:rFonts w:ascii="Trebuchet MS"/>
        </w:rPr>
      </w:pPr>
    </w:p>
    <w:p>
      <w:pPr>
        <w:pStyle w:val="BodyText"/>
        <w:spacing w:line="261" w:lineRule="auto" w:before="1"/>
        <w:ind w:left="255" w:right="105"/>
        <w:jc w:val="both"/>
      </w:pPr>
      <w:r>
        <w:rPr>
          <w:color w:val="231F20"/>
        </w:rPr>
        <w:t>тестирование этого алгоритма. Именно для этого были предназначены классы </w:t>
      </w:r>
      <w:r>
        <w:rPr>
          <w:rFonts w:ascii="Consolas" w:hAnsi="Consolas"/>
          <w:color w:val="231F20"/>
          <w:sz w:val="18"/>
        </w:rPr>
        <w:t>UserFactory</w:t>
      </w:r>
      <w:r>
        <w:rPr>
          <w:rFonts w:ascii="Consolas" w:hAnsi="Consolas"/>
          <w:color w:val="231F20"/>
          <w:spacing w:val="-23"/>
          <w:sz w:val="18"/>
        </w:rPr>
        <w:t> </w:t>
      </w:r>
      <w:r>
        <w:rPr>
          <w:color w:val="231F20"/>
        </w:rPr>
        <w:t>и </w:t>
      </w:r>
      <w:r>
        <w:rPr>
          <w:rFonts w:ascii="Consolas" w:hAnsi="Consolas"/>
          <w:color w:val="231F20"/>
          <w:sz w:val="18"/>
        </w:rPr>
        <w:t>CompanyFactory</w:t>
      </w:r>
      <w:r>
        <w:rPr>
          <w:rFonts w:ascii="Consolas" w:hAnsi="Consolas"/>
          <w:color w:val="231F20"/>
          <w:spacing w:val="-23"/>
          <w:sz w:val="18"/>
        </w:rPr>
        <w:t> </w:t>
      </w:r>
      <w:r>
        <w:rPr>
          <w:color w:val="231F20"/>
        </w:rPr>
        <w:t>в предыдущих главах. Эти два класса содержали </w:t>
      </w:r>
      <w:r>
        <w:rPr>
          <w:color w:val="231F20"/>
          <w:spacing w:val="-2"/>
        </w:rPr>
        <w:t>отображения</w:t>
      </w:r>
      <w:r>
        <w:rPr>
          <w:color w:val="231F20"/>
          <w:spacing w:val="-4"/>
        </w:rPr>
        <w:t> </w:t>
      </w:r>
      <w:r>
        <w:rPr>
          <w:color w:val="231F20"/>
          <w:spacing w:val="-2"/>
        </w:rPr>
        <w:t>(mappings),</w:t>
      </w:r>
      <w:r>
        <w:rPr>
          <w:color w:val="231F20"/>
          <w:spacing w:val="-4"/>
        </w:rPr>
        <w:t> </w:t>
      </w:r>
      <w:r>
        <w:rPr>
          <w:color w:val="231F20"/>
          <w:spacing w:val="-2"/>
        </w:rPr>
        <w:t>но</w:t>
      </w:r>
      <w:r>
        <w:rPr>
          <w:color w:val="231F20"/>
          <w:spacing w:val="-4"/>
        </w:rPr>
        <w:t> </w:t>
      </w:r>
      <w:r>
        <w:rPr>
          <w:color w:val="231F20"/>
          <w:spacing w:val="-2"/>
        </w:rPr>
        <w:t>сами</w:t>
      </w:r>
      <w:r>
        <w:rPr>
          <w:color w:val="231F20"/>
          <w:spacing w:val="-4"/>
        </w:rPr>
        <w:t> </w:t>
      </w:r>
      <w:r>
        <w:rPr>
          <w:color w:val="231F20"/>
          <w:spacing w:val="-2"/>
        </w:rPr>
        <w:t>не</w:t>
      </w:r>
      <w:r>
        <w:rPr>
          <w:color w:val="231F20"/>
          <w:spacing w:val="-4"/>
        </w:rPr>
        <w:t> </w:t>
      </w:r>
      <w:r>
        <w:rPr>
          <w:color w:val="231F20"/>
          <w:spacing w:val="-2"/>
        </w:rPr>
        <w:t>работали</w:t>
      </w:r>
      <w:r>
        <w:rPr>
          <w:color w:val="231F20"/>
          <w:spacing w:val="-4"/>
        </w:rPr>
        <w:t> </w:t>
      </w:r>
      <w:r>
        <w:rPr>
          <w:color w:val="231F20"/>
          <w:spacing w:val="-2"/>
        </w:rPr>
        <w:t>с</w:t>
      </w:r>
      <w:r>
        <w:rPr>
          <w:color w:val="231F20"/>
          <w:spacing w:val="-4"/>
        </w:rPr>
        <w:t> </w:t>
      </w:r>
      <w:r>
        <w:rPr>
          <w:color w:val="231F20"/>
          <w:spacing w:val="-2"/>
        </w:rPr>
        <w:t>коллабораторами.</w:t>
      </w:r>
      <w:r>
        <w:rPr>
          <w:color w:val="231F20"/>
          <w:spacing w:val="-4"/>
        </w:rPr>
        <w:t> </w:t>
      </w:r>
      <w:r>
        <w:rPr>
          <w:color w:val="231F20"/>
          <w:spacing w:val="-2"/>
        </w:rPr>
        <w:t>Репозитории</w:t>
      </w:r>
      <w:r>
        <w:rPr>
          <w:color w:val="231F20"/>
          <w:spacing w:val="-4"/>
        </w:rPr>
        <w:t> </w:t>
      </w:r>
      <w:r>
        <w:rPr>
          <w:color w:val="231F20"/>
          <w:spacing w:val="-2"/>
        </w:rPr>
        <w:t>же </w:t>
      </w:r>
      <w:r>
        <w:rPr>
          <w:color w:val="231F20"/>
        </w:rPr>
        <w:t>(класс </w:t>
      </w:r>
      <w:r>
        <w:rPr>
          <w:rFonts w:ascii="Consolas" w:hAnsi="Consolas"/>
          <w:color w:val="231F20"/>
          <w:sz w:val="18"/>
        </w:rPr>
        <w:t>Database</w:t>
      </w:r>
      <w:r>
        <w:rPr>
          <w:color w:val="231F20"/>
        </w:rPr>
        <w:t>) содержали только простые запросы SQL.</w:t>
      </w:r>
    </w:p>
    <w:p>
      <w:pPr>
        <w:pStyle w:val="BodyText"/>
        <w:spacing w:line="261" w:lineRule="auto" w:before="113"/>
        <w:ind w:left="255" w:right="110"/>
        <w:jc w:val="both"/>
      </w:pPr>
      <w:r>
        <w:rPr>
          <w:color w:val="231F20"/>
        </w:rPr>
        <w:t>К</w:t>
      </w:r>
      <w:r>
        <w:rPr>
          <w:color w:val="231F20"/>
          <w:spacing w:val="-12"/>
        </w:rPr>
        <w:t> </w:t>
      </w:r>
      <w:r>
        <w:rPr>
          <w:color w:val="231F20"/>
        </w:rPr>
        <w:t>сожалению,</w:t>
      </w:r>
      <w:r>
        <w:rPr>
          <w:color w:val="231F20"/>
          <w:spacing w:val="-11"/>
        </w:rPr>
        <w:t> </w:t>
      </w:r>
      <w:r>
        <w:rPr>
          <w:color w:val="231F20"/>
        </w:rPr>
        <w:t>такое</w:t>
      </w:r>
      <w:r>
        <w:rPr>
          <w:color w:val="231F20"/>
          <w:spacing w:val="-11"/>
        </w:rPr>
        <w:t> </w:t>
      </w:r>
      <w:r>
        <w:rPr>
          <w:color w:val="231F20"/>
        </w:rPr>
        <w:t>разделение</w:t>
      </w:r>
      <w:r>
        <w:rPr>
          <w:color w:val="231F20"/>
          <w:spacing w:val="-11"/>
        </w:rPr>
        <w:t> </w:t>
      </w:r>
      <w:r>
        <w:rPr>
          <w:color w:val="231F20"/>
        </w:rPr>
        <w:t>между</w:t>
      </w:r>
      <w:r>
        <w:rPr>
          <w:color w:val="231F20"/>
          <w:spacing w:val="-11"/>
        </w:rPr>
        <w:t> </w:t>
      </w:r>
      <w:r>
        <w:rPr>
          <w:color w:val="231F20"/>
        </w:rPr>
        <w:t>отображением</w:t>
      </w:r>
      <w:r>
        <w:rPr>
          <w:color w:val="231F20"/>
          <w:spacing w:val="-11"/>
        </w:rPr>
        <w:t> </w:t>
      </w:r>
      <w:r>
        <w:rPr>
          <w:color w:val="231F20"/>
        </w:rPr>
        <w:t>данных</w:t>
      </w:r>
      <w:r>
        <w:rPr>
          <w:color w:val="231F20"/>
          <w:spacing w:val="-11"/>
        </w:rPr>
        <w:t> </w:t>
      </w:r>
      <w:r>
        <w:rPr>
          <w:color w:val="231F20"/>
        </w:rPr>
        <w:t>(которое</w:t>
      </w:r>
      <w:r>
        <w:rPr>
          <w:color w:val="231F20"/>
          <w:spacing w:val="-11"/>
        </w:rPr>
        <w:t> </w:t>
      </w:r>
      <w:r>
        <w:rPr>
          <w:color w:val="231F20"/>
        </w:rPr>
        <w:t>ранее</w:t>
      </w:r>
      <w:r>
        <w:rPr>
          <w:color w:val="231F20"/>
          <w:spacing w:val="-11"/>
        </w:rPr>
        <w:t> </w:t>
      </w:r>
      <w:r>
        <w:rPr>
          <w:color w:val="231F20"/>
        </w:rPr>
        <w:t>обе- </w:t>
      </w:r>
      <w:r>
        <w:rPr>
          <w:color w:val="231F20"/>
          <w:spacing w:val="-6"/>
        </w:rPr>
        <w:t>спечивалось</w:t>
      </w:r>
      <w:r>
        <w:rPr>
          <w:color w:val="231F20"/>
        </w:rPr>
        <w:t> </w:t>
      </w:r>
      <w:r>
        <w:rPr>
          <w:color w:val="231F20"/>
          <w:spacing w:val="-6"/>
        </w:rPr>
        <w:t>фабриками)</w:t>
      </w:r>
      <w:r>
        <w:rPr>
          <w:color w:val="231F20"/>
        </w:rPr>
        <w:t> </w:t>
      </w:r>
      <w:r>
        <w:rPr>
          <w:color w:val="231F20"/>
          <w:spacing w:val="-6"/>
        </w:rPr>
        <w:t>и</w:t>
      </w:r>
      <w:r>
        <w:rPr>
          <w:color w:val="231F20"/>
        </w:rPr>
        <w:t> </w:t>
      </w:r>
      <w:r>
        <w:rPr>
          <w:color w:val="231F20"/>
          <w:spacing w:val="-6"/>
        </w:rPr>
        <w:t>взаимодействиями</w:t>
      </w:r>
      <w:r>
        <w:rPr>
          <w:color w:val="231F20"/>
        </w:rPr>
        <w:t> </w:t>
      </w:r>
      <w:r>
        <w:rPr>
          <w:color w:val="231F20"/>
          <w:spacing w:val="-6"/>
        </w:rPr>
        <w:t>с</w:t>
      </w:r>
      <w:r>
        <w:rPr>
          <w:color w:val="231F20"/>
        </w:rPr>
        <w:t> </w:t>
      </w:r>
      <w:r>
        <w:rPr>
          <w:color w:val="231F20"/>
          <w:spacing w:val="-6"/>
        </w:rPr>
        <w:t>базой</w:t>
      </w:r>
      <w:r>
        <w:rPr>
          <w:color w:val="231F20"/>
        </w:rPr>
        <w:t> </w:t>
      </w:r>
      <w:r>
        <w:rPr>
          <w:color w:val="231F20"/>
          <w:spacing w:val="-6"/>
        </w:rPr>
        <w:t>данных</w:t>
      </w:r>
      <w:r>
        <w:rPr>
          <w:color w:val="231F20"/>
        </w:rPr>
        <w:t> </w:t>
      </w:r>
      <w:r>
        <w:rPr>
          <w:color w:val="231F20"/>
          <w:spacing w:val="-6"/>
        </w:rPr>
        <w:t>(которое</w:t>
      </w:r>
      <w:r>
        <w:rPr>
          <w:color w:val="231F20"/>
        </w:rPr>
        <w:t> </w:t>
      </w:r>
      <w:r>
        <w:rPr>
          <w:color w:val="231F20"/>
          <w:spacing w:val="-6"/>
        </w:rPr>
        <w:t>ранее</w:t>
      </w:r>
      <w:r>
        <w:rPr>
          <w:color w:val="231F20"/>
        </w:rPr>
        <w:t> </w:t>
      </w:r>
      <w:r>
        <w:rPr>
          <w:color w:val="231F20"/>
          <w:spacing w:val="-6"/>
        </w:rPr>
        <w:t>выпол-</w:t>
      </w:r>
      <w:r>
        <w:rPr>
          <w:color w:val="231F20"/>
          <w:spacing w:val="-2"/>
        </w:rPr>
        <w:t> нялось</w:t>
      </w:r>
      <w:r>
        <w:rPr>
          <w:color w:val="231F20"/>
          <w:spacing w:val="-7"/>
        </w:rPr>
        <w:t> </w:t>
      </w:r>
      <w:r>
        <w:rPr>
          <w:rFonts w:ascii="Consolas" w:hAnsi="Consolas"/>
          <w:color w:val="231F20"/>
          <w:spacing w:val="-2"/>
          <w:sz w:val="18"/>
        </w:rPr>
        <w:t>Database</w:t>
      </w:r>
      <w:r>
        <w:rPr>
          <w:color w:val="231F20"/>
          <w:spacing w:val="-2"/>
        </w:rPr>
        <w:t>)</w:t>
      </w:r>
      <w:r>
        <w:rPr>
          <w:color w:val="231F20"/>
          <w:spacing w:val="-7"/>
        </w:rPr>
        <w:t> </w:t>
      </w:r>
      <w:r>
        <w:rPr>
          <w:color w:val="231F20"/>
          <w:spacing w:val="-2"/>
        </w:rPr>
        <w:t>становится</w:t>
      </w:r>
      <w:r>
        <w:rPr>
          <w:color w:val="231F20"/>
          <w:spacing w:val="-7"/>
        </w:rPr>
        <w:t> </w:t>
      </w:r>
      <w:r>
        <w:rPr>
          <w:color w:val="231F20"/>
          <w:spacing w:val="-2"/>
        </w:rPr>
        <w:t>невозможным</w:t>
      </w:r>
      <w:r>
        <w:rPr>
          <w:color w:val="231F20"/>
          <w:spacing w:val="-7"/>
        </w:rPr>
        <w:t> </w:t>
      </w:r>
      <w:r>
        <w:rPr>
          <w:color w:val="231F20"/>
          <w:spacing w:val="-2"/>
        </w:rPr>
        <w:t>при</w:t>
      </w:r>
      <w:r>
        <w:rPr>
          <w:color w:val="231F20"/>
          <w:spacing w:val="-7"/>
        </w:rPr>
        <w:t> </w:t>
      </w:r>
      <w:r>
        <w:rPr>
          <w:color w:val="231F20"/>
          <w:spacing w:val="-2"/>
        </w:rPr>
        <w:t>использовании</w:t>
      </w:r>
      <w:r>
        <w:rPr>
          <w:color w:val="231F20"/>
          <w:spacing w:val="-7"/>
        </w:rPr>
        <w:t> </w:t>
      </w:r>
      <w:r>
        <w:rPr>
          <w:color w:val="231F20"/>
          <w:spacing w:val="-2"/>
        </w:rPr>
        <w:t>ORM.</w:t>
      </w:r>
      <w:r>
        <w:rPr>
          <w:color w:val="231F20"/>
          <w:spacing w:val="-7"/>
        </w:rPr>
        <w:t> </w:t>
      </w:r>
      <w:r>
        <w:rPr>
          <w:color w:val="231F20"/>
          <w:spacing w:val="-2"/>
        </w:rPr>
        <w:t>Отображения </w:t>
      </w:r>
      <w:r>
        <w:rPr>
          <w:color w:val="231F20"/>
        </w:rPr>
        <w:t>ORM</w:t>
      </w:r>
      <w:r>
        <w:rPr>
          <w:color w:val="231F20"/>
          <w:spacing w:val="-4"/>
        </w:rPr>
        <w:t> </w:t>
      </w:r>
      <w:r>
        <w:rPr>
          <w:color w:val="231F20"/>
        </w:rPr>
        <w:t>невозможно</w:t>
      </w:r>
      <w:r>
        <w:rPr>
          <w:color w:val="231F20"/>
          <w:spacing w:val="-4"/>
        </w:rPr>
        <w:t> </w:t>
      </w:r>
      <w:r>
        <w:rPr>
          <w:color w:val="231F20"/>
        </w:rPr>
        <w:t>протестировать</w:t>
      </w:r>
      <w:r>
        <w:rPr>
          <w:color w:val="231F20"/>
          <w:spacing w:val="-4"/>
        </w:rPr>
        <w:t> </w:t>
      </w:r>
      <w:r>
        <w:rPr>
          <w:color w:val="231F20"/>
        </w:rPr>
        <w:t>без</w:t>
      </w:r>
      <w:r>
        <w:rPr>
          <w:color w:val="231F20"/>
          <w:spacing w:val="-4"/>
        </w:rPr>
        <w:t> </w:t>
      </w:r>
      <w:r>
        <w:rPr>
          <w:color w:val="231F20"/>
        </w:rPr>
        <w:t>обращения</w:t>
      </w:r>
      <w:r>
        <w:rPr>
          <w:color w:val="231F20"/>
          <w:spacing w:val="-4"/>
        </w:rPr>
        <w:t> </w:t>
      </w:r>
      <w:r>
        <w:rPr>
          <w:color w:val="231F20"/>
        </w:rPr>
        <w:t>к</w:t>
      </w:r>
      <w:r>
        <w:rPr>
          <w:color w:val="231F20"/>
          <w:spacing w:val="-4"/>
        </w:rPr>
        <w:t> </w:t>
      </w:r>
      <w:r>
        <w:rPr>
          <w:color w:val="231F20"/>
        </w:rPr>
        <w:t>базе</w:t>
      </w:r>
      <w:r>
        <w:rPr>
          <w:color w:val="231F20"/>
          <w:spacing w:val="-4"/>
        </w:rPr>
        <w:t> </w:t>
      </w:r>
      <w:r>
        <w:rPr>
          <w:color w:val="231F20"/>
        </w:rPr>
        <w:t>данных,</w:t>
      </w:r>
      <w:r>
        <w:rPr>
          <w:color w:val="231F20"/>
          <w:spacing w:val="-4"/>
        </w:rPr>
        <w:t> </w:t>
      </w:r>
      <w:r>
        <w:rPr>
          <w:color w:val="231F20"/>
        </w:rPr>
        <w:t>по</w:t>
      </w:r>
      <w:r>
        <w:rPr>
          <w:color w:val="231F20"/>
          <w:spacing w:val="-4"/>
        </w:rPr>
        <w:t> </w:t>
      </w:r>
      <w:r>
        <w:rPr>
          <w:color w:val="231F20"/>
        </w:rPr>
        <w:t>крайней</w:t>
      </w:r>
      <w:r>
        <w:rPr>
          <w:color w:val="231F20"/>
          <w:spacing w:val="-4"/>
        </w:rPr>
        <w:t> </w:t>
      </w:r>
      <w:r>
        <w:rPr>
          <w:color w:val="231F20"/>
        </w:rPr>
        <w:t>мере </w:t>
      </w:r>
      <w:r>
        <w:rPr>
          <w:color w:val="231F20"/>
          <w:spacing w:val="-4"/>
        </w:rPr>
        <w:t>не без ущерба для устойчивости к</w:t>
      </w:r>
      <w:r>
        <w:rPr>
          <w:color w:val="231F20"/>
          <w:spacing w:val="-5"/>
        </w:rPr>
        <w:t> </w:t>
      </w:r>
      <w:r>
        <w:rPr>
          <w:color w:val="231F20"/>
          <w:spacing w:val="-4"/>
        </w:rPr>
        <w:t>рефакторингу. А следовательно, необходимо при-</w:t>
      </w:r>
      <w:r>
        <w:rPr>
          <w:color w:val="231F20"/>
          <w:spacing w:val="-2"/>
        </w:rPr>
        <w:t> держиваться</w:t>
      </w:r>
      <w:r>
        <w:rPr>
          <w:color w:val="231F20"/>
          <w:spacing w:val="-6"/>
        </w:rPr>
        <w:t> </w:t>
      </w:r>
      <w:r>
        <w:rPr>
          <w:color w:val="231F20"/>
          <w:spacing w:val="-2"/>
        </w:rPr>
        <w:t>следующего</w:t>
      </w:r>
      <w:r>
        <w:rPr>
          <w:color w:val="231F20"/>
          <w:spacing w:val="-6"/>
        </w:rPr>
        <w:t> </w:t>
      </w:r>
      <w:r>
        <w:rPr>
          <w:color w:val="231F20"/>
          <w:spacing w:val="-2"/>
        </w:rPr>
        <w:t>правила:</w:t>
      </w:r>
      <w:r>
        <w:rPr>
          <w:color w:val="231F20"/>
          <w:spacing w:val="-6"/>
        </w:rPr>
        <w:t> </w:t>
      </w:r>
      <w:r>
        <w:rPr>
          <w:i/>
          <w:color w:val="231F20"/>
          <w:spacing w:val="-2"/>
        </w:rPr>
        <w:t>не</w:t>
      </w:r>
      <w:r>
        <w:rPr>
          <w:i/>
          <w:color w:val="231F20"/>
          <w:spacing w:val="-6"/>
        </w:rPr>
        <w:t> </w:t>
      </w:r>
      <w:r>
        <w:rPr>
          <w:i/>
          <w:color w:val="231F20"/>
          <w:spacing w:val="-2"/>
        </w:rPr>
        <w:t>тестируйте</w:t>
      </w:r>
      <w:r>
        <w:rPr>
          <w:i/>
          <w:color w:val="231F20"/>
          <w:spacing w:val="-6"/>
        </w:rPr>
        <w:t> </w:t>
      </w:r>
      <w:r>
        <w:rPr>
          <w:i/>
          <w:color w:val="231F20"/>
          <w:spacing w:val="-2"/>
        </w:rPr>
        <w:t>репозитории</w:t>
      </w:r>
      <w:r>
        <w:rPr>
          <w:i/>
          <w:color w:val="231F20"/>
          <w:spacing w:val="-6"/>
        </w:rPr>
        <w:t> </w:t>
      </w:r>
      <w:r>
        <w:rPr>
          <w:i/>
          <w:color w:val="231F20"/>
          <w:spacing w:val="-2"/>
        </w:rPr>
        <w:t>напрямую</w:t>
      </w:r>
      <w:r>
        <w:rPr>
          <w:color w:val="231F20"/>
          <w:spacing w:val="-2"/>
        </w:rPr>
        <w:t>,</w:t>
      </w:r>
      <w:r>
        <w:rPr>
          <w:color w:val="231F20"/>
          <w:spacing w:val="-6"/>
        </w:rPr>
        <w:t> </w:t>
      </w:r>
      <w:r>
        <w:rPr>
          <w:i/>
          <w:color w:val="231F20"/>
          <w:spacing w:val="-2"/>
        </w:rPr>
        <w:t>только </w:t>
      </w:r>
      <w:r>
        <w:rPr>
          <w:i/>
          <w:color w:val="231F20"/>
        </w:rPr>
        <w:t>в составе общих интеграционных тестов</w:t>
      </w:r>
      <w:r>
        <w:rPr>
          <w:color w:val="231F20"/>
        </w:rPr>
        <w:t>.</w:t>
      </w:r>
    </w:p>
    <w:p>
      <w:pPr>
        <w:pStyle w:val="BodyText"/>
        <w:spacing w:line="261" w:lineRule="auto" w:before="116"/>
        <w:ind w:left="255" w:right="111"/>
        <w:jc w:val="both"/>
      </w:pPr>
      <w:r>
        <w:rPr>
          <w:color w:val="231F20"/>
        </w:rPr>
        <w:t>Также</w:t>
      </w:r>
      <w:r>
        <w:rPr>
          <w:color w:val="231F20"/>
          <w:spacing w:val="-12"/>
        </w:rPr>
        <w:t> </w:t>
      </w:r>
      <w:r>
        <w:rPr>
          <w:color w:val="231F20"/>
        </w:rPr>
        <w:t>не</w:t>
      </w:r>
      <w:r>
        <w:rPr>
          <w:color w:val="231F20"/>
          <w:spacing w:val="-11"/>
        </w:rPr>
        <w:t> </w:t>
      </w:r>
      <w:r>
        <w:rPr>
          <w:color w:val="231F20"/>
        </w:rPr>
        <w:t>тестируйте</w:t>
      </w:r>
      <w:r>
        <w:rPr>
          <w:color w:val="231F20"/>
          <w:spacing w:val="-11"/>
        </w:rPr>
        <w:t> </w:t>
      </w:r>
      <w:r>
        <w:rPr>
          <w:color w:val="231F20"/>
        </w:rPr>
        <w:t>отдельно </w:t>
      </w:r>
      <w:r>
        <w:rPr>
          <w:rFonts w:ascii="Consolas" w:hAnsi="Consolas"/>
          <w:color w:val="231F20"/>
          <w:sz w:val="18"/>
        </w:rPr>
        <w:t>EventDispatcher</w:t>
      </w:r>
      <w:r>
        <w:rPr>
          <w:rFonts w:ascii="Consolas" w:hAnsi="Consolas"/>
          <w:color w:val="231F20"/>
          <w:spacing w:val="-25"/>
          <w:sz w:val="18"/>
        </w:rPr>
        <w:t> </w:t>
      </w:r>
      <w:r>
        <w:rPr>
          <w:color w:val="231F20"/>
        </w:rPr>
        <w:t>(этот</w:t>
      </w:r>
      <w:r>
        <w:rPr>
          <w:color w:val="231F20"/>
          <w:spacing w:val="-1"/>
        </w:rPr>
        <w:t> </w:t>
      </w:r>
      <w:r>
        <w:rPr>
          <w:color w:val="231F20"/>
        </w:rPr>
        <w:t>класс</w:t>
      </w:r>
      <w:r>
        <w:rPr>
          <w:color w:val="231F20"/>
          <w:spacing w:val="-1"/>
        </w:rPr>
        <w:t> </w:t>
      </w:r>
      <w:r>
        <w:rPr>
          <w:color w:val="231F20"/>
        </w:rPr>
        <w:t>преобразует</w:t>
      </w:r>
      <w:r>
        <w:rPr>
          <w:color w:val="231F20"/>
          <w:spacing w:val="-1"/>
        </w:rPr>
        <w:t> </w:t>
      </w:r>
      <w:r>
        <w:rPr>
          <w:color w:val="231F20"/>
        </w:rPr>
        <w:t>события предметной</w:t>
      </w:r>
      <w:r>
        <w:rPr>
          <w:color w:val="231F20"/>
          <w:spacing w:val="-5"/>
        </w:rPr>
        <w:t> </w:t>
      </w:r>
      <w:r>
        <w:rPr>
          <w:color w:val="231F20"/>
        </w:rPr>
        <w:t>области</w:t>
      </w:r>
      <w:r>
        <w:rPr>
          <w:color w:val="231F20"/>
          <w:spacing w:val="-5"/>
        </w:rPr>
        <w:t> </w:t>
      </w:r>
      <w:r>
        <w:rPr>
          <w:color w:val="231F20"/>
        </w:rPr>
        <w:t>в</w:t>
      </w:r>
      <w:r>
        <w:rPr>
          <w:color w:val="231F20"/>
          <w:spacing w:val="-5"/>
        </w:rPr>
        <w:t> </w:t>
      </w:r>
      <w:r>
        <w:rPr>
          <w:color w:val="231F20"/>
        </w:rPr>
        <w:t>обращения</w:t>
      </w:r>
      <w:r>
        <w:rPr>
          <w:color w:val="231F20"/>
          <w:spacing w:val="-5"/>
        </w:rPr>
        <w:t> </w:t>
      </w:r>
      <w:r>
        <w:rPr>
          <w:color w:val="231F20"/>
        </w:rPr>
        <w:t>к</w:t>
      </w:r>
      <w:r>
        <w:rPr>
          <w:color w:val="231F20"/>
          <w:spacing w:val="-5"/>
        </w:rPr>
        <w:t> </w:t>
      </w:r>
      <w:r>
        <w:rPr>
          <w:color w:val="231F20"/>
        </w:rPr>
        <w:t>неуправляемым</w:t>
      </w:r>
      <w:r>
        <w:rPr>
          <w:color w:val="231F20"/>
          <w:spacing w:val="-5"/>
        </w:rPr>
        <w:t> </w:t>
      </w:r>
      <w:r>
        <w:rPr>
          <w:color w:val="231F20"/>
        </w:rPr>
        <w:t>зависимостям).</w:t>
      </w:r>
      <w:r>
        <w:rPr>
          <w:color w:val="231F20"/>
          <w:spacing w:val="-5"/>
        </w:rPr>
        <w:t> </w:t>
      </w:r>
      <w:r>
        <w:rPr>
          <w:color w:val="231F20"/>
        </w:rPr>
        <w:t>Выигрыш</w:t>
      </w:r>
      <w:r>
        <w:rPr>
          <w:color w:val="231F20"/>
          <w:spacing w:val="-5"/>
        </w:rPr>
        <w:t> </w:t>
      </w:r>
      <w:r>
        <w:rPr>
          <w:color w:val="231F20"/>
        </w:rPr>
        <w:t>по </w:t>
      </w:r>
      <w:r>
        <w:rPr>
          <w:color w:val="231F20"/>
          <w:spacing w:val="-6"/>
        </w:rPr>
        <w:t>защите</w:t>
      </w:r>
      <w:r>
        <w:rPr>
          <w:color w:val="231F20"/>
          <w:spacing w:val="-4"/>
        </w:rPr>
        <w:t> </w:t>
      </w:r>
      <w:r>
        <w:rPr>
          <w:color w:val="231F20"/>
          <w:spacing w:val="-6"/>
        </w:rPr>
        <w:t>от</w:t>
      </w:r>
      <w:r>
        <w:rPr>
          <w:color w:val="231F20"/>
          <w:spacing w:val="-4"/>
        </w:rPr>
        <w:t> </w:t>
      </w:r>
      <w:r>
        <w:rPr>
          <w:color w:val="231F20"/>
          <w:spacing w:val="-6"/>
        </w:rPr>
        <w:t>ошибок</w:t>
      </w:r>
      <w:r>
        <w:rPr>
          <w:color w:val="231F20"/>
          <w:spacing w:val="-4"/>
        </w:rPr>
        <w:t> </w:t>
      </w:r>
      <w:r>
        <w:rPr>
          <w:color w:val="231F20"/>
          <w:spacing w:val="-6"/>
        </w:rPr>
        <w:t>слишком</w:t>
      </w:r>
      <w:r>
        <w:rPr>
          <w:color w:val="231F20"/>
          <w:spacing w:val="-4"/>
        </w:rPr>
        <w:t> </w:t>
      </w:r>
      <w:r>
        <w:rPr>
          <w:color w:val="231F20"/>
          <w:spacing w:val="-6"/>
        </w:rPr>
        <w:t>мал</w:t>
      </w:r>
      <w:r>
        <w:rPr>
          <w:color w:val="231F20"/>
          <w:spacing w:val="-4"/>
        </w:rPr>
        <w:t> </w:t>
      </w:r>
      <w:r>
        <w:rPr>
          <w:color w:val="231F20"/>
          <w:spacing w:val="-6"/>
        </w:rPr>
        <w:t>по</w:t>
      </w:r>
      <w:r>
        <w:rPr>
          <w:color w:val="231F20"/>
          <w:spacing w:val="-4"/>
        </w:rPr>
        <w:t> </w:t>
      </w:r>
      <w:r>
        <w:rPr>
          <w:color w:val="231F20"/>
          <w:spacing w:val="-6"/>
        </w:rPr>
        <w:t>сравнению</w:t>
      </w:r>
      <w:r>
        <w:rPr>
          <w:color w:val="231F20"/>
          <w:spacing w:val="-4"/>
        </w:rPr>
        <w:t> </w:t>
      </w:r>
      <w:r>
        <w:rPr>
          <w:color w:val="231F20"/>
          <w:spacing w:val="-6"/>
        </w:rPr>
        <w:t>с</w:t>
      </w:r>
      <w:r>
        <w:rPr>
          <w:color w:val="231F20"/>
          <w:spacing w:val="-4"/>
        </w:rPr>
        <w:t> </w:t>
      </w:r>
      <w:r>
        <w:rPr>
          <w:color w:val="231F20"/>
          <w:spacing w:val="-6"/>
        </w:rPr>
        <w:t>высокими</w:t>
      </w:r>
      <w:r>
        <w:rPr>
          <w:color w:val="231F20"/>
          <w:spacing w:val="-4"/>
        </w:rPr>
        <w:t> </w:t>
      </w:r>
      <w:r>
        <w:rPr>
          <w:color w:val="231F20"/>
          <w:spacing w:val="-6"/>
        </w:rPr>
        <w:t>затратами,</w:t>
      </w:r>
      <w:r>
        <w:rPr>
          <w:color w:val="231F20"/>
          <w:spacing w:val="-4"/>
        </w:rPr>
        <w:t> </w:t>
      </w:r>
      <w:r>
        <w:rPr>
          <w:color w:val="231F20"/>
          <w:spacing w:val="-6"/>
        </w:rPr>
        <w:t>необходимыми</w:t>
      </w:r>
      <w:r>
        <w:rPr>
          <w:color w:val="231F20"/>
        </w:rPr>
        <w:t> для сопровождения моков.</w:t>
      </w:r>
    </w:p>
    <w:p>
      <w:pPr>
        <w:pStyle w:val="BodyText"/>
        <w:spacing w:before="137"/>
      </w:pPr>
    </w:p>
    <w:p>
      <w:pPr>
        <w:pStyle w:val="Heading2"/>
        <w:numPr>
          <w:ilvl w:val="1"/>
          <w:numId w:val="73"/>
        </w:numPr>
        <w:tabs>
          <w:tab w:pos="922" w:val="left" w:leader="none"/>
        </w:tabs>
        <w:spacing w:line="240" w:lineRule="auto" w:before="0" w:after="0"/>
        <w:ind w:left="922" w:right="0" w:hanging="667"/>
        <w:jc w:val="left"/>
      </w:pPr>
      <w:r>
        <w:rPr>
          <w:color w:val="231F20"/>
          <w:spacing w:val="-2"/>
          <w:w w:val="95"/>
        </w:rPr>
        <w:t>Заключение</w:t>
      </w:r>
    </w:p>
    <w:p>
      <w:pPr>
        <w:pStyle w:val="BodyText"/>
        <w:spacing w:line="256" w:lineRule="auto" w:before="174"/>
        <w:ind w:left="255" w:right="109"/>
        <w:jc w:val="both"/>
      </w:pPr>
      <w:r>
        <w:rPr>
          <w:color w:val="231F20"/>
          <w:spacing w:val="-2"/>
        </w:rPr>
        <w:t>Хорошо</w:t>
      </w:r>
      <w:r>
        <w:rPr>
          <w:color w:val="231F20"/>
          <w:spacing w:val="-9"/>
        </w:rPr>
        <w:t> </w:t>
      </w:r>
      <w:r>
        <w:rPr>
          <w:color w:val="231F20"/>
          <w:spacing w:val="-2"/>
        </w:rPr>
        <w:t>продуманные</w:t>
      </w:r>
      <w:r>
        <w:rPr>
          <w:color w:val="231F20"/>
          <w:spacing w:val="-9"/>
        </w:rPr>
        <w:t> </w:t>
      </w:r>
      <w:r>
        <w:rPr>
          <w:color w:val="231F20"/>
          <w:spacing w:val="-2"/>
        </w:rPr>
        <w:t>тесты</w:t>
      </w:r>
      <w:r>
        <w:rPr>
          <w:color w:val="231F20"/>
          <w:spacing w:val="-9"/>
        </w:rPr>
        <w:t> </w:t>
      </w:r>
      <w:r>
        <w:rPr>
          <w:color w:val="231F20"/>
          <w:spacing w:val="-2"/>
        </w:rPr>
        <w:t>базы</w:t>
      </w:r>
      <w:r>
        <w:rPr>
          <w:color w:val="231F20"/>
          <w:spacing w:val="-9"/>
        </w:rPr>
        <w:t> </w:t>
      </w:r>
      <w:r>
        <w:rPr>
          <w:color w:val="231F20"/>
          <w:spacing w:val="-2"/>
        </w:rPr>
        <w:t>данных</w:t>
      </w:r>
      <w:r>
        <w:rPr>
          <w:color w:val="231F20"/>
          <w:spacing w:val="-9"/>
        </w:rPr>
        <w:t> </w:t>
      </w:r>
      <w:r>
        <w:rPr>
          <w:color w:val="231F20"/>
          <w:spacing w:val="-2"/>
        </w:rPr>
        <w:t>обеспечивают</w:t>
      </w:r>
      <w:r>
        <w:rPr>
          <w:color w:val="231F20"/>
          <w:spacing w:val="-9"/>
        </w:rPr>
        <w:t> </w:t>
      </w:r>
      <w:r>
        <w:rPr>
          <w:color w:val="231F20"/>
          <w:spacing w:val="-2"/>
        </w:rPr>
        <w:t>надежную</w:t>
      </w:r>
      <w:r>
        <w:rPr>
          <w:color w:val="231F20"/>
          <w:spacing w:val="-9"/>
        </w:rPr>
        <w:t> </w:t>
      </w:r>
      <w:r>
        <w:rPr>
          <w:color w:val="231F20"/>
          <w:spacing w:val="-2"/>
        </w:rPr>
        <w:t>защиту</w:t>
      </w:r>
      <w:r>
        <w:rPr>
          <w:color w:val="231F20"/>
          <w:spacing w:val="-9"/>
        </w:rPr>
        <w:t> </w:t>
      </w:r>
      <w:r>
        <w:rPr>
          <w:color w:val="231F20"/>
          <w:spacing w:val="-2"/>
        </w:rPr>
        <w:t>от</w:t>
      </w:r>
      <w:r>
        <w:rPr>
          <w:color w:val="231F20"/>
          <w:spacing w:val="-9"/>
        </w:rPr>
        <w:t> </w:t>
      </w:r>
      <w:r>
        <w:rPr>
          <w:color w:val="231F20"/>
          <w:spacing w:val="-2"/>
        </w:rPr>
        <w:t>оши- </w:t>
      </w:r>
      <w:r>
        <w:rPr>
          <w:color w:val="231F20"/>
        </w:rPr>
        <w:t>бок.</w:t>
      </w:r>
      <w:r>
        <w:rPr>
          <w:color w:val="231F20"/>
          <w:spacing w:val="-12"/>
        </w:rPr>
        <w:t> </w:t>
      </w:r>
      <w:r>
        <w:rPr>
          <w:color w:val="231F20"/>
        </w:rPr>
        <w:t>По</w:t>
      </w:r>
      <w:r>
        <w:rPr>
          <w:color w:val="231F20"/>
          <w:spacing w:val="-11"/>
        </w:rPr>
        <w:t> </w:t>
      </w:r>
      <w:r>
        <w:rPr>
          <w:color w:val="231F20"/>
        </w:rPr>
        <w:t>моему</w:t>
      </w:r>
      <w:r>
        <w:rPr>
          <w:color w:val="231F20"/>
          <w:spacing w:val="-11"/>
        </w:rPr>
        <w:t> </w:t>
      </w:r>
      <w:r>
        <w:rPr>
          <w:color w:val="231F20"/>
        </w:rPr>
        <w:t>опыту,</w:t>
      </w:r>
      <w:r>
        <w:rPr>
          <w:color w:val="231F20"/>
          <w:spacing w:val="-11"/>
        </w:rPr>
        <w:t> </w:t>
      </w:r>
      <w:r>
        <w:rPr>
          <w:color w:val="231F20"/>
        </w:rPr>
        <w:t>это</w:t>
      </w:r>
      <w:r>
        <w:rPr>
          <w:color w:val="231F20"/>
          <w:spacing w:val="-11"/>
        </w:rPr>
        <w:t> </w:t>
      </w:r>
      <w:r>
        <w:rPr>
          <w:color w:val="231F20"/>
        </w:rPr>
        <w:t>один</w:t>
      </w:r>
      <w:r>
        <w:rPr>
          <w:color w:val="231F20"/>
          <w:spacing w:val="-11"/>
        </w:rPr>
        <w:t> </w:t>
      </w:r>
      <w:r>
        <w:rPr>
          <w:color w:val="231F20"/>
        </w:rPr>
        <w:t>из</w:t>
      </w:r>
      <w:r>
        <w:rPr>
          <w:color w:val="231F20"/>
          <w:spacing w:val="-11"/>
        </w:rPr>
        <w:t> </w:t>
      </w:r>
      <w:r>
        <w:rPr>
          <w:color w:val="231F20"/>
        </w:rPr>
        <w:t>самых</w:t>
      </w:r>
      <w:r>
        <w:rPr>
          <w:color w:val="231F20"/>
          <w:spacing w:val="-11"/>
        </w:rPr>
        <w:t> </w:t>
      </w:r>
      <w:r>
        <w:rPr>
          <w:color w:val="231F20"/>
        </w:rPr>
        <w:t>эффективных</w:t>
      </w:r>
      <w:r>
        <w:rPr>
          <w:color w:val="231F20"/>
          <w:spacing w:val="-11"/>
        </w:rPr>
        <w:t> </w:t>
      </w:r>
      <w:r>
        <w:rPr>
          <w:color w:val="231F20"/>
        </w:rPr>
        <w:t>инструментов,</w:t>
      </w:r>
      <w:r>
        <w:rPr>
          <w:color w:val="231F20"/>
          <w:spacing w:val="-11"/>
        </w:rPr>
        <w:t> </w:t>
      </w:r>
      <w:r>
        <w:rPr>
          <w:color w:val="231F20"/>
        </w:rPr>
        <w:t>без</w:t>
      </w:r>
      <w:r>
        <w:rPr>
          <w:color w:val="231F20"/>
          <w:spacing w:val="-11"/>
        </w:rPr>
        <w:t> </w:t>
      </w:r>
      <w:r>
        <w:rPr>
          <w:color w:val="231F20"/>
        </w:rPr>
        <w:t>которого </w:t>
      </w:r>
      <w:r>
        <w:rPr>
          <w:color w:val="231F20"/>
          <w:spacing w:val="-6"/>
        </w:rPr>
        <w:t>невозможно</w:t>
      </w:r>
      <w:r>
        <w:rPr>
          <w:color w:val="231F20"/>
          <w:spacing w:val="-1"/>
        </w:rPr>
        <w:t> </w:t>
      </w:r>
      <w:r>
        <w:rPr>
          <w:color w:val="231F20"/>
          <w:spacing w:val="-6"/>
        </w:rPr>
        <w:t>быть</w:t>
      </w:r>
      <w:r>
        <w:rPr>
          <w:color w:val="231F20"/>
        </w:rPr>
        <w:t> </w:t>
      </w:r>
      <w:r>
        <w:rPr>
          <w:color w:val="231F20"/>
          <w:spacing w:val="-6"/>
        </w:rPr>
        <w:t>уверенным</w:t>
      </w:r>
      <w:r>
        <w:rPr>
          <w:color w:val="231F20"/>
        </w:rPr>
        <w:t> </w:t>
      </w:r>
      <w:r>
        <w:rPr>
          <w:color w:val="231F20"/>
          <w:spacing w:val="-6"/>
        </w:rPr>
        <w:t>в</w:t>
      </w:r>
      <w:r>
        <w:rPr>
          <w:color w:val="231F20"/>
          <w:spacing w:val="-2"/>
        </w:rPr>
        <w:t> </w:t>
      </w:r>
      <w:r>
        <w:rPr>
          <w:color w:val="231F20"/>
          <w:spacing w:val="-6"/>
        </w:rPr>
        <w:t>качестве</w:t>
      </w:r>
      <w:r>
        <w:rPr>
          <w:color w:val="231F20"/>
          <w:spacing w:val="-1"/>
        </w:rPr>
        <w:t> </w:t>
      </w:r>
      <w:r>
        <w:rPr>
          <w:color w:val="231F20"/>
          <w:spacing w:val="-6"/>
        </w:rPr>
        <w:t>продукта.</w:t>
      </w:r>
      <w:r>
        <w:rPr>
          <w:color w:val="231F20"/>
        </w:rPr>
        <w:t> </w:t>
      </w:r>
      <w:r>
        <w:rPr>
          <w:color w:val="231F20"/>
          <w:spacing w:val="-6"/>
        </w:rPr>
        <w:t>Такие</w:t>
      </w:r>
      <w:r>
        <w:rPr>
          <w:color w:val="231F20"/>
        </w:rPr>
        <w:t> </w:t>
      </w:r>
      <w:r>
        <w:rPr>
          <w:color w:val="231F20"/>
          <w:spacing w:val="-6"/>
        </w:rPr>
        <w:t>тесты</w:t>
      </w:r>
      <w:r>
        <w:rPr>
          <w:color w:val="231F20"/>
        </w:rPr>
        <w:t> </w:t>
      </w:r>
      <w:r>
        <w:rPr>
          <w:color w:val="231F20"/>
          <w:spacing w:val="-6"/>
        </w:rPr>
        <w:t>оказывают</w:t>
      </w:r>
      <w:r>
        <w:rPr>
          <w:color w:val="231F20"/>
        </w:rPr>
        <w:t> </w:t>
      </w:r>
      <w:r>
        <w:rPr>
          <w:color w:val="231F20"/>
          <w:spacing w:val="-6"/>
        </w:rPr>
        <w:t>большую</w:t>
      </w:r>
    </w:p>
    <w:p>
      <w:pPr>
        <w:pStyle w:val="BodyText"/>
        <w:spacing w:after="0" w:line="256" w:lineRule="auto"/>
        <w:jc w:val="both"/>
        <w:sectPr>
          <w:type w:val="continuous"/>
          <w:pgSz w:w="9360" w:h="13210"/>
          <w:pgMar w:header="846" w:footer="0" w:top="1500" w:bottom="280" w:left="708" w:right="850"/>
        </w:sectPr>
      </w:pPr>
    </w:p>
    <w:p>
      <w:pPr>
        <w:tabs>
          <w:tab w:pos="7682" w:val="right" w:leader="none"/>
        </w:tabs>
        <w:spacing w:before="76"/>
        <w:ind w:left="6282" w:right="0" w:firstLine="0"/>
        <w:jc w:val="left"/>
        <w:rPr>
          <w:rFonts w:ascii="Tahoma" w:hAnsi="Tahoma"/>
          <w:b/>
          <w:sz w:val="20"/>
        </w:rPr>
      </w:pPr>
      <w:r>
        <w:rPr>
          <w:rFonts w:ascii="Tahoma" w:hAnsi="Tahoma"/>
          <w:b/>
          <w:sz w:val="20"/>
        </w:rPr>
        <mc:AlternateContent>
          <mc:Choice Requires="wps">
            <w:drawing>
              <wp:anchor distT="0" distB="0" distL="0" distR="0" allowOverlap="1" layoutInCell="1" locked="0" behindDoc="1" simplePos="0" relativeHeight="487811584">
                <wp:simplePos x="0" y="0"/>
                <wp:positionH relativeFrom="page">
                  <wp:posOffset>612000</wp:posOffset>
                </wp:positionH>
                <wp:positionV relativeFrom="paragraph">
                  <wp:posOffset>232685</wp:posOffset>
                </wp:positionV>
                <wp:extent cx="4716145" cy="1270"/>
                <wp:effectExtent l="0" t="0" r="0" b="0"/>
                <wp:wrapTopAndBottom/>
                <wp:docPr id="2157" name="Graphic 2157"/>
                <wp:cNvGraphicFramePr>
                  <a:graphicFrameLocks/>
                </wp:cNvGraphicFramePr>
                <a:graphic>
                  <a:graphicData uri="http://schemas.microsoft.com/office/word/2010/wordprocessingShape">
                    <wps:wsp>
                      <wps:cNvPr id="2157" name="Graphic 215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8.321699pt;width:371.35pt;height:.1pt;mso-position-horizontal-relative:page;mso-position-vertical-relative:paragraph;z-index:-15504896;mso-wrap-distance-left:0;mso-wrap-distance-right:0" id="docshape1712" coordorigin="964,366" coordsize="7427,0" path="m964,366l8391,366e" filled="false" stroked="true" strokeweight=".5pt" strokecolor="#231f20">
                <v:path arrowok="t"/>
                <v:stroke dashstyle="solid"/>
                <w10:wrap type="topAndBottom"/>
              </v:shape>
            </w:pict>
          </mc:Fallback>
        </mc:AlternateContent>
      </w:r>
      <w:bookmarkStart w:name="Итоги" w:id="408"/>
      <w:bookmarkEnd w:id="408"/>
      <w:r>
        <w:rPr/>
      </w:r>
      <w:bookmarkStart w:name="_bookmark164" w:id="409"/>
      <w:bookmarkEnd w:id="409"/>
      <w:r>
        <w:rPr/>
      </w:r>
      <w:r>
        <w:rPr>
          <w:rFonts w:ascii="Tahoma" w:hAnsi="Tahoma"/>
          <w:color w:val="231F20"/>
          <w:spacing w:val="-2"/>
          <w:sz w:val="18"/>
        </w:rPr>
        <w:t>Итоги</w:t>
      </w:r>
      <w:r>
        <w:rPr>
          <w:rFonts w:ascii="Times New Roman" w:hAnsi="Times New Roman"/>
          <w:color w:val="231F20"/>
          <w:sz w:val="18"/>
        </w:rPr>
        <w:tab/>
      </w:r>
      <w:r>
        <w:rPr>
          <w:rFonts w:ascii="Tahoma" w:hAnsi="Tahoma"/>
          <w:b/>
          <w:color w:val="231F20"/>
          <w:spacing w:val="-5"/>
          <w:sz w:val="20"/>
        </w:rPr>
        <w:t>297</w:t>
      </w:r>
    </w:p>
    <w:p>
      <w:pPr>
        <w:pStyle w:val="BodyText"/>
        <w:spacing w:before="137"/>
        <w:rPr>
          <w:rFonts w:ascii="Tahoma"/>
          <w:b/>
          <w:sz w:val="18"/>
        </w:rPr>
      </w:pPr>
    </w:p>
    <w:p>
      <w:pPr>
        <w:pStyle w:val="BodyText"/>
        <w:spacing w:line="256" w:lineRule="auto"/>
        <w:ind w:left="255" w:right="111"/>
        <w:jc w:val="both"/>
      </w:pPr>
      <w:r>
        <w:rPr>
          <w:color w:val="231F20"/>
          <w:spacing w:val="-2"/>
        </w:rPr>
        <w:t>помощь</w:t>
      </w:r>
      <w:r>
        <w:rPr>
          <w:color w:val="231F20"/>
          <w:spacing w:val="-4"/>
        </w:rPr>
        <w:t> </w:t>
      </w:r>
      <w:r>
        <w:rPr>
          <w:color w:val="231F20"/>
          <w:spacing w:val="-2"/>
        </w:rPr>
        <w:t>при</w:t>
      </w:r>
      <w:r>
        <w:rPr>
          <w:color w:val="231F20"/>
          <w:spacing w:val="-4"/>
        </w:rPr>
        <w:t> </w:t>
      </w:r>
      <w:r>
        <w:rPr>
          <w:color w:val="231F20"/>
          <w:spacing w:val="-2"/>
        </w:rPr>
        <w:t>рефакторинге</w:t>
      </w:r>
      <w:r>
        <w:rPr>
          <w:color w:val="231F20"/>
          <w:spacing w:val="-4"/>
        </w:rPr>
        <w:t> </w:t>
      </w:r>
      <w:r>
        <w:rPr>
          <w:color w:val="231F20"/>
          <w:spacing w:val="-2"/>
        </w:rPr>
        <w:t>базы</w:t>
      </w:r>
      <w:r>
        <w:rPr>
          <w:color w:val="231F20"/>
          <w:spacing w:val="-4"/>
        </w:rPr>
        <w:t> </w:t>
      </w:r>
      <w:r>
        <w:rPr>
          <w:color w:val="231F20"/>
          <w:spacing w:val="-2"/>
        </w:rPr>
        <w:t>данных,</w:t>
      </w:r>
      <w:r>
        <w:rPr>
          <w:color w:val="231F20"/>
          <w:spacing w:val="-4"/>
        </w:rPr>
        <w:t> </w:t>
      </w:r>
      <w:r>
        <w:rPr>
          <w:color w:val="231F20"/>
          <w:spacing w:val="-2"/>
        </w:rPr>
        <w:t>переходе</w:t>
      </w:r>
      <w:r>
        <w:rPr>
          <w:color w:val="231F20"/>
          <w:spacing w:val="-4"/>
        </w:rPr>
        <w:t> </w:t>
      </w:r>
      <w:r>
        <w:rPr>
          <w:color w:val="231F20"/>
          <w:spacing w:val="-2"/>
        </w:rPr>
        <w:t>на</w:t>
      </w:r>
      <w:r>
        <w:rPr>
          <w:color w:val="231F20"/>
          <w:spacing w:val="-4"/>
        </w:rPr>
        <w:t> </w:t>
      </w:r>
      <w:r>
        <w:rPr>
          <w:color w:val="231F20"/>
          <w:spacing w:val="-2"/>
        </w:rPr>
        <w:t>другую</w:t>
      </w:r>
      <w:r>
        <w:rPr>
          <w:color w:val="231F20"/>
          <w:spacing w:val="-4"/>
        </w:rPr>
        <w:t> </w:t>
      </w:r>
      <w:r>
        <w:rPr>
          <w:color w:val="231F20"/>
          <w:spacing w:val="-2"/>
        </w:rPr>
        <w:t>технологию</w:t>
      </w:r>
      <w:r>
        <w:rPr>
          <w:color w:val="231F20"/>
          <w:spacing w:val="-4"/>
        </w:rPr>
        <w:t> </w:t>
      </w:r>
      <w:r>
        <w:rPr>
          <w:color w:val="231F20"/>
          <w:spacing w:val="-2"/>
        </w:rPr>
        <w:t>ORM</w:t>
      </w:r>
      <w:r>
        <w:rPr>
          <w:color w:val="231F20"/>
          <w:spacing w:val="-4"/>
        </w:rPr>
        <w:t> </w:t>
      </w:r>
      <w:r>
        <w:rPr>
          <w:color w:val="231F20"/>
          <w:spacing w:val="-2"/>
        </w:rPr>
        <w:t>или </w:t>
      </w:r>
      <w:r>
        <w:rPr>
          <w:color w:val="231F20"/>
        </w:rPr>
        <w:t>базу данных от другого вендора.</w:t>
      </w:r>
    </w:p>
    <w:p>
      <w:pPr>
        <w:pStyle w:val="BodyText"/>
        <w:spacing w:line="256" w:lineRule="auto" w:before="116"/>
        <w:ind w:left="255" w:right="110"/>
        <w:jc w:val="both"/>
      </w:pPr>
      <w:r>
        <w:rPr>
          <w:color w:val="231F20"/>
        </w:rPr>
        <w:t>Наш проект перешел на Entity Framework ORM ранее в этой главе, и мне по- </w:t>
      </w:r>
      <w:r>
        <w:rPr>
          <w:color w:val="231F20"/>
          <w:spacing w:val="-2"/>
        </w:rPr>
        <w:t>требовалось изменить всего пару строк в интеграционном тесте, чтобы </w:t>
      </w:r>
      <w:r>
        <w:rPr>
          <w:color w:val="231F20"/>
          <w:spacing w:val="-2"/>
        </w:rPr>
        <w:t>убедиться </w:t>
      </w:r>
      <w:r>
        <w:rPr>
          <w:color w:val="231F20"/>
        </w:rPr>
        <w:t>в</w:t>
      </w:r>
      <w:r>
        <w:rPr>
          <w:color w:val="231F20"/>
          <w:spacing w:val="26"/>
        </w:rPr>
        <w:t> </w:t>
      </w:r>
      <w:r>
        <w:rPr>
          <w:color w:val="231F20"/>
        </w:rPr>
        <w:t>правильности</w:t>
      </w:r>
      <w:r>
        <w:rPr>
          <w:color w:val="231F20"/>
          <w:spacing w:val="26"/>
        </w:rPr>
        <w:t> </w:t>
      </w:r>
      <w:r>
        <w:rPr>
          <w:color w:val="231F20"/>
        </w:rPr>
        <w:t>рефакторинга.</w:t>
      </w:r>
      <w:r>
        <w:rPr>
          <w:color w:val="231F20"/>
          <w:spacing w:val="26"/>
        </w:rPr>
        <w:t> </w:t>
      </w:r>
      <w:r>
        <w:rPr>
          <w:color w:val="231F20"/>
        </w:rPr>
        <w:t>Интеграционные</w:t>
      </w:r>
      <w:r>
        <w:rPr>
          <w:color w:val="231F20"/>
          <w:spacing w:val="26"/>
        </w:rPr>
        <w:t> </w:t>
      </w:r>
      <w:r>
        <w:rPr>
          <w:color w:val="231F20"/>
        </w:rPr>
        <w:t>тесты,</w:t>
      </w:r>
      <w:r>
        <w:rPr>
          <w:color w:val="231F20"/>
          <w:spacing w:val="26"/>
        </w:rPr>
        <w:t> </w:t>
      </w:r>
      <w:r>
        <w:rPr>
          <w:color w:val="231F20"/>
        </w:rPr>
        <w:t>работающие</w:t>
      </w:r>
      <w:r>
        <w:rPr>
          <w:color w:val="231F20"/>
          <w:spacing w:val="26"/>
        </w:rPr>
        <w:t> </w:t>
      </w:r>
      <w:r>
        <w:rPr>
          <w:color w:val="231F20"/>
        </w:rPr>
        <w:t>напрямую </w:t>
      </w:r>
      <w:r>
        <w:rPr>
          <w:color w:val="231F20"/>
          <w:spacing w:val="-4"/>
        </w:rPr>
        <w:t>с управляемыми зависимостями, — самый эффективный способ защиты от ошибок,</w:t>
      </w:r>
      <w:r>
        <w:rPr>
          <w:color w:val="231F20"/>
        </w:rPr>
        <w:t> возникающих при масштабном рефакторинге.</w:t>
      </w:r>
    </w:p>
    <w:p>
      <w:pPr>
        <w:pStyle w:val="BodyText"/>
        <w:spacing w:before="146"/>
      </w:pPr>
    </w:p>
    <w:p>
      <w:pPr>
        <w:pStyle w:val="Heading2"/>
        <w:ind w:left="255" w:firstLine="0"/>
      </w:pPr>
      <w:r>
        <w:rPr>
          <w:color w:val="231F20"/>
          <w:spacing w:val="-2"/>
        </w:rPr>
        <w:t>Итоги</w:t>
      </w:r>
    </w:p>
    <w:p>
      <w:pPr>
        <w:pStyle w:val="ListParagraph"/>
        <w:numPr>
          <w:ilvl w:val="0"/>
          <w:numId w:val="79"/>
        </w:numPr>
        <w:tabs>
          <w:tab w:pos="537" w:val="left" w:leader="none"/>
          <w:tab w:pos="539" w:val="left" w:leader="none"/>
        </w:tabs>
        <w:spacing w:line="256" w:lineRule="auto" w:before="146" w:after="0"/>
        <w:ind w:left="539" w:right="110" w:hanging="284"/>
        <w:jc w:val="both"/>
        <w:rPr>
          <w:sz w:val="20"/>
        </w:rPr>
      </w:pPr>
      <w:r>
        <w:rPr>
          <w:color w:val="231F20"/>
          <w:sz w:val="20"/>
        </w:rPr>
        <w:t>Храните</w:t>
      </w:r>
      <w:r>
        <w:rPr>
          <w:color w:val="231F20"/>
          <w:spacing w:val="-6"/>
          <w:sz w:val="20"/>
        </w:rPr>
        <w:t> </w:t>
      </w:r>
      <w:r>
        <w:rPr>
          <w:color w:val="231F20"/>
          <w:sz w:val="20"/>
        </w:rPr>
        <w:t>схему</w:t>
      </w:r>
      <w:r>
        <w:rPr>
          <w:color w:val="231F20"/>
          <w:spacing w:val="-6"/>
          <w:sz w:val="20"/>
        </w:rPr>
        <w:t> </w:t>
      </w:r>
      <w:r>
        <w:rPr>
          <w:color w:val="231F20"/>
          <w:sz w:val="20"/>
        </w:rPr>
        <w:t>базы</w:t>
      </w:r>
      <w:r>
        <w:rPr>
          <w:color w:val="231F20"/>
          <w:spacing w:val="-6"/>
          <w:sz w:val="20"/>
        </w:rPr>
        <w:t> </w:t>
      </w:r>
      <w:r>
        <w:rPr>
          <w:color w:val="231F20"/>
          <w:sz w:val="20"/>
        </w:rPr>
        <w:t>данных</w:t>
      </w:r>
      <w:r>
        <w:rPr>
          <w:color w:val="231F20"/>
          <w:spacing w:val="-6"/>
          <w:sz w:val="20"/>
        </w:rPr>
        <w:t> </w:t>
      </w:r>
      <w:r>
        <w:rPr>
          <w:color w:val="231F20"/>
          <w:sz w:val="20"/>
        </w:rPr>
        <w:t>в</w:t>
      </w:r>
      <w:r>
        <w:rPr>
          <w:color w:val="231F20"/>
          <w:spacing w:val="-6"/>
          <w:sz w:val="20"/>
        </w:rPr>
        <w:t> </w:t>
      </w:r>
      <w:r>
        <w:rPr>
          <w:color w:val="231F20"/>
          <w:sz w:val="20"/>
        </w:rPr>
        <w:t>системе</w:t>
      </w:r>
      <w:r>
        <w:rPr>
          <w:color w:val="231F20"/>
          <w:spacing w:val="-6"/>
          <w:sz w:val="20"/>
        </w:rPr>
        <w:t> </w:t>
      </w:r>
      <w:r>
        <w:rPr>
          <w:color w:val="231F20"/>
          <w:sz w:val="20"/>
        </w:rPr>
        <w:t>контроля</w:t>
      </w:r>
      <w:r>
        <w:rPr>
          <w:color w:val="231F20"/>
          <w:spacing w:val="-6"/>
          <w:sz w:val="20"/>
        </w:rPr>
        <w:t> </w:t>
      </w:r>
      <w:r>
        <w:rPr>
          <w:color w:val="231F20"/>
          <w:sz w:val="20"/>
        </w:rPr>
        <w:t>версий</w:t>
      </w:r>
      <w:r>
        <w:rPr>
          <w:color w:val="231F20"/>
          <w:spacing w:val="-6"/>
          <w:sz w:val="20"/>
        </w:rPr>
        <w:t> </w:t>
      </w:r>
      <w:r>
        <w:rPr>
          <w:color w:val="231F20"/>
          <w:sz w:val="20"/>
        </w:rPr>
        <w:t>наряду</w:t>
      </w:r>
      <w:r>
        <w:rPr>
          <w:color w:val="231F20"/>
          <w:spacing w:val="-6"/>
          <w:sz w:val="20"/>
        </w:rPr>
        <w:t> </w:t>
      </w:r>
      <w:r>
        <w:rPr>
          <w:color w:val="231F20"/>
          <w:sz w:val="20"/>
        </w:rPr>
        <w:t>с</w:t>
      </w:r>
      <w:r>
        <w:rPr>
          <w:color w:val="231F20"/>
          <w:spacing w:val="-6"/>
          <w:sz w:val="20"/>
        </w:rPr>
        <w:t> </w:t>
      </w:r>
      <w:r>
        <w:rPr>
          <w:color w:val="231F20"/>
          <w:sz w:val="20"/>
        </w:rPr>
        <w:t>вашим</w:t>
      </w:r>
      <w:r>
        <w:rPr>
          <w:color w:val="231F20"/>
          <w:spacing w:val="-6"/>
          <w:sz w:val="20"/>
        </w:rPr>
        <w:t> </w:t>
      </w:r>
      <w:r>
        <w:rPr>
          <w:color w:val="231F20"/>
          <w:sz w:val="20"/>
        </w:rPr>
        <w:t>исход- ным кодом. Схема базы данных состоит из таблиц, представлений, индексов, хранимых</w:t>
      </w:r>
      <w:r>
        <w:rPr>
          <w:color w:val="231F20"/>
          <w:spacing w:val="-10"/>
          <w:sz w:val="20"/>
        </w:rPr>
        <w:t> </w:t>
      </w:r>
      <w:r>
        <w:rPr>
          <w:color w:val="231F20"/>
          <w:sz w:val="20"/>
        </w:rPr>
        <w:t>процедур</w:t>
      </w:r>
      <w:r>
        <w:rPr>
          <w:color w:val="231F20"/>
          <w:spacing w:val="-10"/>
          <w:sz w:val="20"/>
        </w:rPr>
        <w:t> </w:t>
      </w:r>
      <w:r>
        <w:rPr>
          <w:color w:val="231F20"/>
          <w:sz w:val="20"/>
        </w:rPr>
        <w:t>и</w:t>
      </w:r>
      <w:r>
        <w:rPr>
          <w:color w:val="231F20"/>
          <w:spacing w:val="-10"/>
          <w:sz w:val="20"/>
        </w:rPr>
        <w:t> </w:t>
      </w:r>
      <w:r>
        <w:rPr>
          <w:color w:val="231F20"/>
          <w:sz w:val="20"/>
        </w:rPr>
        <w:t>вообще</w:t>
      </w:r>
      <w:r>
        <w:rPr>
          <w:color w:val="231F20"/>
          <w:spacing w:val="-10"/>
          <w:sz w:val="20"/>
        </w:rPr>
        <w:t> </w:t>
      </w:r>
      <w:r>
        <w:rPr>
          <w:color w:val="231F20"/>
          <w:sz w:val="20"/>
        </w:rPr>
        <w:t>всего,</w:t>
      </w:r>
      <w:r>
        <w:rPr>
          <w:color w:val="231F20"/>
          <w:spacing w:val="-10"/>
          <w:sz w:val="20"/>
        </w:rPr>
        <w:t> </w:t>
      </w:r>
      <w:r>
        <w:rPr>
          <w:color w:val="231F20"/>
          <w:sz w:val="20"/>
        </w:rPr>
        <w:t>что</w:t>
      </w:r>
      <w:r>
        <w:rPr>
          <w:color w:val="231F20"/>
          <w:spacing w:val="-10"/>
          <w:sz w:val="20"/>
        </w:rPr>
        <w:t> </w:t>
      </w:r>
      <w:r>
        <w:rPr>
          <w:color w:val="231F20"/>
          <w:sz w:val="20"/>
        </w:rPr>
        <w:t>составляет</w:t>
      </w:r>
      <w:r>
        <w:rPr>
          <w:color w:val="231F20"/>
          <w:spacing w:val="-10"/>
          <w:sz w:val="20"/>
        </w:rPr>
        <w:t> </w:t>
      </w:r>
      <w:r>
        <w:rPr>
          <w:color w:val="231F20"/>
          <w:sz w:val="20"/>
        </w:rPr>
        <w:t>описание</w:t>
      </w:r>
      <w:r>
        <w:rPr>
          <w:color w:val="231F20"/>
          <w:spacing w:val="-10"/>
          <w:sz w:val="20"/>
        </w:rPr>
        <w:t> </w:t>
      </w:r>
      <w:r>
        <w:rPr>
          <w:color w:val="231F20"/>
          <w:sz w:val="20"/>
        </w:rPr>
        <w:t>построения</w:t>
      </w:r>
      <w:r>
        <w:rPr>
          <w:color w:val="231F20"/>
          <w:spacing w:val="-10"/>
          <w:sz w:val="20"/>
        </w:rPr>
        <w:t> </w:t>
      </w:r>
      <w:r>
        <w:rPr>
          <w:color w:val="231F20"/>
          <w:sz w:val="20"/>
        </w:rPr>
        <w:t>базы </w:t>
      </w:r>
      <w:r>
        <w:rPr>
          <w:color w:val="231F20"/>
          <w:spacing w:val="-2"/>
          <w:sz w:val="20"/>
        </w:rPr>
        <w:t>данных.</w:t>
      </w:r>
    </w:p>
    <w:p>
      <w:pPr>
        <w:pStyle w:val="ListParagraph"/>
        <w:numPr>
          <w:ilvl w:val="0"/>
          <w:numId w:val="79"/>
        </w:numPr>
        <w:tabs>
          <w:tab w:pos="537" w:val="left" w:leader="none"/>
          <w:tab w:pos="539" w:val="left" w:leader="none"/>
        </w:tabs>
        <w:spacing w:line="256" w:lineRule="auto" w:before="61" w:after="0"/>
        <w:ind w:left="539" w:right="109" w:hanging="284"/>
        <w:jc w:val="both"/>
        <w:rPr>
          <w:sz w:val="20"/>
        </w:rPr>
      </w:pPr>
      <w:r>
        <w:rPr>
          <w:color w:val="231F20"/>
          <w:sz w:val="20"/>
        </w:rPr>
        <w:t>Справочные данные также являются частью схемы базы данных. Эти данные </w:t>
      </w:r>
      <w:r>
        <w:rPr>
          <w:color w:val="231F20"/>
          <w:spacing w:val="-2"/>
          <w:sz w:val="20"/>
        </w:rPr>
        <w:t>должны</w:t>
      </w:r>
      <w:r>
        <w:rPr>
          <w:color w:val="231F20"/>
          <w:spacing w:val="-10"/>
          <w:sz w:val="20"/>
        </w:rPr>
        <w:t> </w:t>
      </w:r>
      <w:r>
        <w:rPr>
          <w:color w:val="231F20"/>
          <w:spacing w:val="-2"/>
          <w:sz w:val="20"/>
        </w:rPr>
        <w:t>быть</w:t>
      </w:r>
      <w:r>
        <w:rPr>
          <w:color w:val="231F20"/>
          <w:spacing w:val="-9"/>
          <w:sz w:val="20"/>
        </w:rPr>
        <w:t> </w:t>
      </w:r>
      <w:r>
        <w:rPr>
          <w:color w:val="231F20"/>
          <w:spacing w:val="-2"/>
          <w:sz w:val="20"/>
        </w:rPr>
        <w:t>предварительно</w:t>
      </w:r>
      <w:r>
        <w:rPr>
          <w:color w:val="231F20"/>
          <w:spacing w:val="-9"/>
          <w:sz w:val="20"/>
        </w:rPr>
        <w:t> </w:t>
      </w:r>
      <w:r>
        <w:rPr>
          <w:color w:val="231F20"/>
          <w:spacing w:val="-2"/>
          <w:sz w:val="20"/>
        </w:rPr>
        <w:t>заполнены,</w:t>
      </w:r>
      <w:r>
        <w:rPr>
          <w:color w:val="231F20"/>
          <w:spacing w:val="-9"/>
          <w:sz w:val="20"/>
        </w:rPr>
        <w:t> </w:t>
      </w:r>
      <w:r>
        <w:rPr>
          <w:color w:val="231F20"/>
          <w:spacing w:val="-2"/>
          <w:sz w:val="20"/>
        </w:rPr>
        <w:t>чтобы</w:t>
      </w:r>
      <w:r>
        <w:rPr>
          <w:color w:val="231F20"/>
          <w:spacing w:val="-9"/>
          <w:sz w:val="20"/>
        </w:rPr>
        <w:t> </w:t>
      </w:r>
      <w:r>
        <w:rPr>
          <w:color w:val="231F20"/>
          <w:spacing w:val="-2"/>
          <w:sz w:val="20"/>
        </w:rPr>
        <w:t>приложение</w:t>
      </w:r>
      <w:r>
        <w:rPr>
          <w:color w:val="231F20"/>
          <w:spacing w:val="-9"/>
          <w:sz w:val="20"/>
        </w:rPr>
        <w:t> </w:t>
      </w:r>
      <w:r>
        <w:rPr>
          <w:color w:val="231F20"/>
          <w:spacing w:val="-2"/>
          <w:sz w:val="20"/>
        </w:rPr>
        <w:t>могло</w:t>
      </w:r>
      <w:r>
        <w:rPr>
          <w:color w:val="231F20"/>
          <w:spacing w:val="-9"/>
          <w:sz w:val="20"/>
        </w:rPr>
        <w:t> </w:t>
      </w:r>
      <w:r>
        <w:rPr>
          <w:color w:val="231F20"/>
          <w:spacing w:val="-2"/>
          <w:sz w:val="20"/>
        </w:rPr>
        <w:t>нормально </w:t>
      </w:r>
      <w:r>
        <w:rPr>
          <w:color w:val="231F20"/>
          <w:spacing w:val="-4"/>
          <w:sz w:val="20"/>
        </w:rPr>
        <w:t>функционировать.</w:t>
      </w:r>
      <w:r>
        <w:rPr>
          <w:color w:val="231F20"/>
          <w:spacing w:val="-8"/>
          <w:sz w:val="20"/>
        </w:rPr>
        <w:t> </w:t>
      </w:r>
      <w:r>
        <w:rPr>
          <w:color w:val="231F20"/>
          <w:spacing w:val="-4"/>
          <w:sz w:val="20"/>
        </w:rPr>
        <w:t>Чтобы</w:t>
      </w:r>
      <w:r>
        <w:rPr>
          <w:color w:val="231F20"/>
          <w:spacing w:val="-7"/>
          <w:sz w:val="20"/>
        </w:rPr>
        <w:t> </w:t>
      </w:r>
      <w:r>
        <w:rPr>
          <w:color w:val="231F20"/>
          <w:spacing w:val="-4"/>
          <w:sz w:val="20"/>
        </w:rPr>
        <w:t>отличить</w:t>
      </w:r>
      <w:r>
        <w:rPr>
          <w:color w:val="231F20"/>
          <w:spacing w:val="-7"/>
          <w:sz w:val="20"/>
        </w:rPr>
        <w:t> </w:t>
      </w:r>
      <w:r>
        <w:rPr>
          <w:color w:val="231F20"/>
          <w:spacing w:val="-4"/>
          <w:sz w:val="20"/>
        </w:rPr>
        <w:t>справочные</w:t>
      </w:r>
      <w:r>
        <w:rPr>
          <w:color w:val="231F20"/>
          <w:spacing w:val="-7"/>
          <w:sz w:val="20"/>
        </w:rPr>
        <w:t> </w:t>
      </w:r>
      <w:r>
        <w:rPr>
          <w:color w:val="231F20"/>
          <w:spacing w:val="-4"/>
          <w:sz w:val="20"/>
        </w:rPr>
        <w:t>данные</w:t>
      </w:r>
      <w:r>
        <w:rPr>
          <w:color w:val="231F20"/>
          <w:spacing w:val="-7"/>
          <w:sz w:val="20"/>
        </w:rPr>
        <w:t> </w:t>
      </w:r>
      <w:r>
        <w:rPr>
          <w:color w:val="231F20"/>
          <w:spacing w:val="-4"/>
          <w:sz w:val="20"/>
        </w:rPr>
        <w:t>от</w:t>
      </w:r>
      <w:r>
        <w:rPr>
          <w:color w:val="231F20"/>
          <w:spacing w:val="-7"/>
          <w:sz w:val="20"/>
        </w:rPr>
        <w:t> </w:t>
      </w:r>
      <w:r>
        <w:rPr>
          <w:color w:val="231F20"/>
          <w:spacing w:val="-4"/>
          <w:sz w:val="20"/>
        </w:rPr>
        <w:t>обычных,</w:t>
      </w:r>
      <w:r>
        <w:rPr>
          <w:color w:val="231F20"/>
          <w:spacing w:val="-7"/>
          <w:sz w:val="20"/>
        </w:rPr>
        <w:t> </w:t>
      </w:r>
      <w:r>
        <w:rPr>
          <w:color w:val="231F20"/>
          <w:spacing w:val="-4"/>
          <w:sz w:val="20"/>
        </w:rPr>
        <w:t>определите,</w:t>
      </w:r>
      <w:r>
        <w:rPr>
          <w:color w:val="231F20"/>
          <w:sz w:val="20"/>
        </w:rPr>
        <w:t> может</w:t>
      </w:r>
      <w:r>
        <w:rPr>
          <w:color w:val="231F20"/>
          <w:spacing w:val="-6"/>
          <w:sz w:val="20"/>
        </w:rPr>
        <w:t> </w:t>
      </w:r>
      <w:r>
        <w:rPr>
          <w:color w:val="231F20"/>
          <w:sz w:val="20"/>
        </w:rPr>
        <w:t>ли</w:t>
      </w:r>
      <w:r>
        <w:rPr>
          <w:color w:val="231F20"/>
          <w:spacing w:val="-6"/>
          <w:sz w:val="20"/>
        </w:rPr>
        <w:t> </w:t>
      </w:r>
      <w:r>
        <w:rPr>
          <w:color w:val="231F20"/>
          <w:sz w:val="20"/>
        </w:rPr>
        <w:t>ваше</w:t>
      </w:r>
      <w:r>
        <w:rPr>
          <w:color w:val="231F20"/>
          <w:spacing w:val="-6"/>
          <w:sz w:val="20"/>
        </w:rPr>
        <w:t> </w:t>
      </w:r>
      <w:r>
        <w:rPr>
          <w:color w:val="231F20"/>
          <w:sz w:val="20"/>
        </w:rPr>
        <w:t>приложение</w:t>
      </w:r>
      <w:r>
        <w:rPr>
          <w:color w:val="231F20"/>
          <w:spacing w:val="-6"/>
          <w:sz w:val="20"/>
        </w:rPr>
        <w:t> </w:t>
      </w:r>
      <w:r>
        <w:rPr>
          <w:color w:val="231F20"/>
          <w:sz w:val="20"/>
        </w:rPr>
        <w:t>изменить</w:t>
      </w:r>
      <w:r>
        <w:rPr>
          <w:color w:val="231F20"/>
          <w:spacing w:val="-6"/>
          <w:sz w:val="20"/>
        </w:rPr>
        <w:t> </w:t>
      </w:r>
      <w:r>
        <w:rPr>
          <w:color w:val="231F20"/>
          <w:sz w:val="20"/>
        </w:rPr>
        <w:t>эти</w:t>
      </w:r>
      <w:r>
        <w:rPr>
          <w:color w:val="231F20"/>
          <w:spacing w:val="-6"/>
          <w:sz w:val="20"/>
        </w:rPr>
        <w:t> </w:t>
      </w:r>
      <w:r>
        <w:rPr>
          <w:color w:val="231F20"/>
          <w:sz w:val="20"/>
        </w:rPr>
        <w:t>данные.</w:t>
      </w:r>
      <w:r>
        <w:rPr>
          <w:color w:val="231F20"/>
          <w:spacing w:val="-6"/>
          <w:sz w:val="20"/>
        </w:rPr>
        <w:t> </w:t>
      </w:r>
      <w:r>
        <w:rPr>
          <w:color w:val="231F20"/>
          <w:sz w:val="20"/>
        </w:rPr>
        <w:t>Если</w:t>
      </w:r>
      <w:r>
        <w:rPr>
          <w:color w:val="231F20"/>
          <w:spacing w:val="-6"/>
          <w:sz w:val="20"/>
        </w:rPr>
        <w:t> </w:t>
      </w:r>
      <w:r>
        <w:rPr>
          <w:color w:val="231F20"/>
          <w:sz w:val="20"/>
        </w:rPr>
        <w:t>может</w:t>
      </w:r>
      <w:r>
        <w:rPr>
          <w:color w:val="231F20"/>
          <w:spacing w:val="-6"/>
          <w:sz w:val="20"/>
        </w:rPr>
        <w:t> </w:t>
      </w:r>
      <w:r>
        <w:rPr>
          <w:color w:val="231F20"/>
          <w:sz w:val="20"/>
        </w:rPr>
        <w:t>—</w:t>
      </w:r>
      <w:r>
        <w:rPr>
          <w:color w:val="231F20"/>
          <w:spacing w:val="-6"/>
          <w:sz w:val="20"/>
        </w:rPr>
        <w:t> </w:t>
      </w:r>
      <w:r>
        <w:rPr>
          <w:color w:val="231F20"/>
          <w:sz w:val="20"/>
        </w:rPr>
        <w:t>это</w:t>
      </w:r>
      <w:r>
        <w:rPr>
          <w:color w:val="231F20"/>
          <w:spacing w:val="-6"/>
          <w:sz w:val="20"/>
        </w:rPr>
        <w:t> </w:t>
      </w:r>
      <w:r>
        <w:rPr>
          <w:color w:val="231F20"/>
          <w:sz w:val="20"/>
        </w:rPr>
        <w:t>обычные данные; в противном случае это справочные данные.</w:t>
      </w:r>
    </w:p>
    <w:p>
      <w:pPr>
        <w:pStyle w:val="ListParagraph"/>
        <w:numPr>
          <w:ilvl w:val="0"/>
          <w:numId w:val="79"/>
        </w:numPr>
        <w:tabs>
          <w:tab w:pos="537" w:val="left" w:leader="none"/>
          <w:tab w:pos="539" w:val="left" w:leader="none"/>
        </w:tabs>
        <w:spacing w:line="256" w:lineRule="auto" w:before="62" w:after="0"/>
        <w:ind w:left="539" w:right="107" w:hanging="284"/>
        <w:jc w:val="both"/>
        <w:rPr>
          <w:sz w:val="20"/>
        </w:rPr>
      </w:pPr>
      <w:r>
        <w:rPr>
          <w:color w:val="231F20"/>
          <w:sz w:val="20"/>
        </w:rPr>
        <w:t>Создайте отдельный экземпляр базы данных для каждого разработчика. Еще лучше, если этот экземпляр будет размещаться на машине разработчика для максимальной скорости выполнения тестов.</w:t>
      </w:r>
    </w:p>
    <w:p>
      <w:pPr>
        <w:pStyle w:val="ListParagraph"/>
        <w:numPr>
          <w:ilvl w:val="0"/>
          <w:numId w:val="79"/>
        </w:numPr>
        <w:tabs>
          <w:tab w:pos="537" w:val="left" w:leader="none"/>
          <w:tab w:pos="539" w:val="left" w:leader="none"/>
        </w:tabs>
        <w:spacing w:line="256" w:lineRule="auto" w:before="60" w:after="0"/>
        <w:ind w:left="539" w:right="109" w:hanging="284"/>
        <w:jc w:val="both"/>
        <w:rPr>
          <w:sz w:val="20"/>
        </w:rPr>
      </w:pPr>
      <w:r>
        <w:rPr>
          <w:color w:val="231F20"/>
          <w:sz w:val="20"/>
        </w:rPr>
        <w:t>Метод</w:t>
      </w:r>
      <w:r>
        <w:rPr>
          <w:color w:val="231F20"/>
          <w:spacing w:val="-9"/>
          <w:sz w:val="20"/>
        </w:rPr>
        <w:t> </w:t>
      </w:r>
      <w:r>
        <w:rPr>
          <w:color w:val="231F20"/>
          <w:sz w:val="20"/>
        </w:rPr>
        <w:t>развертывания</w:t>
      </w:r>
      <w:r>
        <w:rPr>
          <w:color w:val="231F20"/>
          <w:spacing w:val="-9"/>
          <w:sz w:val="20"/>
        </w:rPr>
        <w:t> </w:t>
      </w:r>
      <w:r>
        <w:rPr>
          <w:color w:val="231F20"/>
          <w:sz w:val="20"/>
        </w:rPr>
        <w:t>базы</w:t>
      </w:r>
      <w:r>
        <w:rPr>
          <w:color w:val="231F20"/>
          <w:spacing w:val="-9"/>
          <w:sz w:val="20"/>
        </w:rPr>
        <w:t> </w:t>
      </w:r>
      <w:r>
        <w:rPr>
          <w:color w:val="231F20"/>
          <w:sz w:val="20"/>
        </w:rPr>
        <w:t>данных</w:t>
      </w:r>
      <w:r>
        <w:rPr>
          <w:color w:val="231F20"/>
          <w:spacing w:val="-9"/>
          <w:sz w:val="20"/>
        </w:rPr>
        <w:t> </w:t>
      </w:r>
      <w:r>
        <w:rPr>
          <w:color w:val="231F20"/>
          <w:sz w:val="20"/>
        </w:rPr>
        <w:t>на</w:t>
      </w:r>
      <w:r>
        <w:rPr>
          <w:color w:val="231F20"/>
          <w:spacing w:val="-9"/>
          <w:sz w:val="20"/>
        </w:rPr>
        <w:t> </w:t>
      </w:r>
      <w:r>
        <w:rPr>
          <w:color w:val="231F20"/>
          <w:sz w:val="20"/>
        </w:rPr>
        <w:t>основе</w:t>
      </w:r>
      <w:r>
        <w:rPr>
          <w:color w:val="231F20"/>
          <w:spacing w:val="-9"/>
          <w:sz w:val="20"/>
        </w:rPr>
        <w:t> </w:t>
      </w:r>
      <w:r>
        <w:rPr>
          <w:color w:val="231F20"/>
          <w:sz w:val="20"/>
        </w:rPr>
        <w:t>состояния</w:t>
      </w:r>
      <w:r>
        <w:rPr>
          <w:color w:val="231F20"/>
          <w:spacing w:val="-9"/>
          <w:sz w:val="20"/>
        </w:rPr>
        <w:t> </w:t>
      </w:r>
      <w:r>
        <w:rPr>
          <w:color w:val="231F20"/>
          <w:sz w:val="20"/>
        </w:rPr>
        <w:t>явно</w:t>
      </w:r>
      <w:r>
        <w:rPr>
          <w:color w:val="231F20"/>
          <w:spacing w:val="-9"/>
          <w:sz w:val="20"/>
        </w:rPr>
        <w:t> </w:t>
      </w:r>
      <w:r>
        <w:rPr>
          <w:color w:val="231F20"/>
          <w:sz w:val="20"/>
        </w:rPr>
        <w:t>выражает</w:t>
      </w:r>
      <w:r>
        <w:rPr>
          <w:color w:val="231F20"/>
          <w:spacing w:val="-9"/>
          <w:sz w:val="20"/>
        </w:rPr>
        <w:t> </w:t>
      </w:r>
      <w:r>
        <w:rPr>
          <w:color w:val="231F20"/>
          <w:sz w:val="20"/>
        </w:rPr>
        <w:t>состо- яние</w:t>
      </w:r>
      <w:r>
        <w:rPr>
          <w:color w:val="231F20"/>
          <w:spacing w:val="-7"/>
          <w:sz w:val="20"/>
        </w:rPr>
        <w:t> </w:t>
      </w:r>
      <w:r>
        <w:rPr>
          <w:color w:val="231F20"/>
          <w:sz w:val="20"/>
        </w:rPr>
        <w:t>и</w:t>
      </w:r>
      <w:r>
        <w:rPr>
          <w:color w:val="231F20"/>
          <w:spacing w:val="-8"/>
          <w:sz w:val="20"/>
        </w:rPr>
        <w:t> </w:t>
      </w:r>
      <w:r>
        <w:rPr>
          <w:color w:val="231F20"/>
          <w:sz w:val="20"/>
        </w:rPr>
        <w:t>позволяет</w:t>
      </w:r>
      <w:r>
        <w:rPr>
          <w:color w:val="231F20"/>
          <w:spacing w:val="-8"/>
          <w:sz w:val="20"/>
        </w:rPr>
        <w:t> </w:t>
      </w:r>
      <w:r>
        <w:rPr>
          <w:color w:val="231F20"/>
          <w:sz w:val="20"/>
        </w:rPr>
        <w:t>утилите</w:t>
      </w:r>
      <w:r>
        <w:rPr>
          <w:color w:val="231F20"/>
          <w:spacing w:val="-8"/>
          <w:sz w:val="20"/>
        </w:rPr>
        <w:t> </w:t>
      </w:r>
      <w:r>
        <w:rPr>
          <w:color w:val="231F20"/>
          <w:sz w:val="20"/>
        </w:rPr>
        <w:t>сравнения</w:t>
      </w:r>
      <w:r>
        <w:rPr>
          <w:color w:val="231F20"/>
          <w:spacing w:val="-8"/>
          <w:sz w:val="20"/>
        </w:rPr>
        <w:t> </w:t>
      </w:r>
      <w:r>
        <w:rPr>
          <w:color w:val="231F20"/>
          <w:sz w:val="20"/>
        </w:rPr>
        <w:t>неявно</w:t>
      </w:r>
      <w:r>
        <w:rPr>
          <w:color w:val="231F20"/>
          <w:spacing w:val="-8"/>
          <w:sz w:val="20"/>
        </w:rPr>
        <w:t> </w:t>
      </w:r>
      <w:r>
        <w:rPr>
          <w:color w:val="231F20"/>
          <w:sz w:val="20"/>
        </w:rPr>
        <w:t>управлять</w:t>
      </w:r>
      <w:r>
        <w:rPr>
          <w:color w:val="231F20"/>
          <w:spacing w:val="-8"/>
          <w:sz w:val="20"/>
        </w:rPr>
        <w:t> </w:t>
      </w:r>
      <w:r>
        <w:rPr>
          <w:color w:val="231F20"/>
          <w:sz w:val="20"/>
        </w:rPr>
        <w:t>миграциями.</w:t>
      </w:r>
      <w:r>
        <w:rPr>
          <w:color w:val="231F20"/>
          <w:spacing w:val="-8"/>
          <w:sz w:val="20"/>
        </w:rPr>
        <w:t> </w:t>
      </w:r>
      <w:r>
        <w:rPr>
          <w:color w:val="231F20"/>
          <w:sz w:val="20"/>
        </w:rPr>
        <w:t>Метод</w:t>
      </w:r>
      <w:r>
        <w:rPr>
          <w:color w:val="231F20"/>
          <w:spacing w:val="-8"/>
          <w:sz w:val="20"/>
        </w:rPr>
        <w:t> </w:t>
      </w:r>
      <w:r>
        <w:rPr>
          <w:color w:val="231F20"/>
          <w:sz w:val="20"/>
        </w:rPr>
        <w:t>на </w:t>
      </w:r>
      <w:r>
        <w:rPr>
          <w:color w:val="231F20"/>
          <w:spacing w:val="-6"/>
          <w:sz w:val="20"/>
        </w:rPr>
        <w:t>основе</w:t>
      </w:r>
      <w:r>
        <w:rPr>
          <w:color w:val="231F20"/>
          <w:sz w:val="20"/>
        </w:rPr>
        <w:t> </w:t>
      </w:r>
      <w:r>
        <w:rPr>
          <w:color w:val="231F20"/>
          <w:spacing w:val="-6"/>
          <w:sz w:val="20"/>
        </w:rPr>
        <w:t>миграций</w:t>
      </w:r>
      <w:r>
        <w:rPr>
          <w:color w:val="231F20"/>
          <w:sz w:val="20"/>
        </w:rPr>
        <w:t> </w:t>
      </w:r>
      <w:r>
        <w:rPr>
          <w:color w:val="231F20"/>
          <w:spacing w:val="-6"/>
          <w:sz w:val="20"/>
        </w:rPr>
        <w:t>ориентирован</w:t>
      </w:r>
      <w:r>
        <w:rPr>
          <w:color w:val="231F20"/>
          <w:sz w:val="20"/>
        </w:rPr>
        <w:t> </w:t>
      </w:r>
      <w:r>
        <w:rPr>
          <w:color w:val="231F20"/>
          <w:spacing w:val="-6"/>
          <w:sz w:val="20"/>
        </w:rPr>
        <w:t>на</w:t>
      </w:r>
      <w:r>
        <w:rPr>
          <w:color w:val="231F20"/>
          <w:sz w:val="20"/>
        </w:rPr>
        <w:t> </w:t>
      </w:r>
      <w:r>
        <w:rPr>
          <w:color w:val="231F20"/>
          <w:spacing w:val="-6"/>
          <w:sz w:val="20"/>
        </w:rPr>
        <w:t>использование</w:t>
      </w:r>
      <w:r>
        <w:rPr>
          <w:color w:val="231F20"/>
          <w:sz w:val="20"/>
        </w:rPr>
        <w:t> </w:t>
      </w:r>
      <w:r>
        <w:rPr>
          <w:color w:val="231F20"/>
          <w:spacing w:val="-6"/>
          <w:sz w:val="20"/>
        </w:rPr>
        <w:t>явных</w:t>
      </w:r>
      <w:r>
        <w:rPr>
          <w:color w:val="231F20"/>
          <w:sz w:val="20"/>
        </w:rPr>
        <w:t> </w:t>
      </w:r>
      <w:r>
        <w:rPr>
          <w:color w:val="231F20"/>
          <w:spacing w:val="-6"/>
          <w:sz w:val="20"/>
        </w:rPr>
        <w:t>миграций,</w:t>
      </w:r>
      <w:r>
        <w:rPr>
          <w:color w:val="231F20"/>
          <w:sz w:val="20"/>
        </w:rPr>
        <w:t> </w:t>
      </w:r>
      <w:r>
        <w:rPr>
          <w:color w:val="231F20"/>
          <w:spacing w:val="-6"/>
          <w:sz w:val="20"/>
        </w:rPr>
        <w:t>переводящих</w:t>
      </w:r>
      <w:r>
        <w:rPr>
          <w:color w:val="231F20"/>
          <w:sz w:val="20"/>
        </w:rPr>
        <w:t> базу данных из одного состояния в другое. Явность состояния БД упрощает обработку</w:t>
      </w:r>
      <w:r>
        <w:rPr>
          <w:color w:val="231F20"/>
          <w:spacing w:val="-4"/>
          <w:sz w:val="20"/>
        </w:rPr>
        <w:t> </w:t>
      </w:r>
      <w:r>
        <w:rPr>
          <w:color w:val="231F20"/>
          <w:sz w:val="20"/>
        </w:rPr>
        <w:t>конфликтов</w:t>
      </w:r>
      <w:r>
        <w:rPr>
          <w:color w:val="231F20"/>
          <w:spacing w:val="-4"/>
          <w:sz w:val="20"/>
        </w:rPr>
        <w:t> </w:t>
      </w:r>
      <w:r>
        <w:rPr>
          <w:color w:val="231F20"/>
          <w:sz w:val="20"/>
        </w:rPr>
        <w:t>слияния,</w:t>
      </w:r>
      <w:r>
        <w:rPr>
          <w:color w:val="231F20"/>
          <w:spacing w:val="-4"/>
          <w:sz w:val="20"/>
        </w:rPr>
        <w:t> </w:t>
      </w:r>
      <w:r>
        <w:rPr>
          <w:color w:val="231F20"/>
          <w:sz w:val="20"/>
        </w:rPr>
        <w:t>тогда</w:t>
      </w:r>
      <w:r>
        <w:rPr>
          <w:color w:val="231F20"/>
          <w:spacing w:val="-4"/>
          <w:sz w:val="20"/>
        </w:rPr>
        <w:t> </w:t>
      </w:r>
      <w:r>
        <w:rPr>
          <w:color w:val="231F20"/>
          <w:sz w:val="20"/>
        </w:rPr>
        <w:t>как</w:t>
      </w:r>
      <w:r>
        <w:rPr>
          <w:color w:val="231F20"/>
          <w:spacing w:val="-4"/>
          <w:sz w:val="20"/>
        </w:rPr>
        <w:t> </w:t>
      </w:r>
      <w:r>
        <w:rPr>
          <w:color w:val="231F20"/>
          <w:sz w:val="20"/>
        </w:rPr>
        <w:t>явные</w:t>
      </w:r>
      <w:r>
        <w:rPr>
          <w:color w:val="231F20"/>
          <w:spacing w:val="-4"/>
          <w:sz w:val="20"/>
        </w:rPr>
        <w:t> </w:t>
      </w:r>
      <w:r>
        <w:rPr>
          <w:color w:val="231F20"/>
          <w:sz w:val="20"/>
        </w:rPr>
        <w:t>миграции</w:t>
      </w:r>
      <w:r>
        <w:rPr>
          <w:color w:val="231F20"/>
          <w:spacing w:val="-4"/>
          <w:sz w:val="20"/>
        </w:rPr>
        <w:t> </w:t>
      </w:r>
      <w:r>
        <w:rPr>
          <w:color w:val="231F20"/>
          <w:sz w:val="20"/>
        </w:rPr>
        <w:t>помогают</w:t>
      </w:r>
      <w:r>
        <w:rPr>
          <w:color w:val="231F20"/>
          <w:spacing w:val="-4"/>
          <w:sz w:val="20"/>
        </w:rPr>
        <w:t> </w:t>
      </w:r>
      <w:r>
        <w:rPr>
          <w:color w:val="231F20"/>
          <w:sz w:val="20"/>
        </w:rPr>
        <w:t>с</w:t>
      </w:r>
      <w:r>
        <w:rPr>
          <w:color w:val="231F20"/>
          <w:spacing w:val="-4"/>
          <w:sz w:val="20"/>
        </w:rPr>
        <w:t> </w:t>
      </w:r>
      <w:r>
        <w:rPr>
          <w:color w:val="231F20"/>
          <w:sz w:val="20"/>
        </w:rPr>
        <w:t>транс- формацией данных.</w:t>
      </w:r>
    </w:p>
    <w:p>
      <w:pPr>
        <w:pStyle w:val="ListParagraph"/>
        <w:numPr>
          <w:ilvl w:val="0"/>
          <w:numId w:val="79"/>
        </w:numPr>
        <w:tabs>
          <w:tab w:pos="537" w:val="left" w:leader="none"/>
          <w:tab w:pos="539" w:val="left" w:leader="none"/>
        </w:tabs>
        <w:spacing w:line="256" w:lineRule="auto" w:before="64" w:after="0"/>
        <w:ind w:left="539" w:right="109" w:hanging="284"/>
        <w:jc w:val="both"/>
        <w:rPr>
          <w:sz w:val="20"/>
        </w:rPr>
      </w:pPr>
      <w:r>
        <w:rPr>
          <w:color w:val="231F20"/>
          <w:sz w:val="20"/>
        </w:rPr>
        <w:t>Отдавайте предпочтение методу на основе миграций, а не методу на основе состояния,</w:t>
      </w:r>
      <w:r>
        <w:rPr>
          <w:color w:val="231F20"/>
          <w:spacing w:val="-12"/>
          <w:sz w:val="20"/>
        </w:rPr>
        <w:t> </w:t>
      </w:r>
      <w:r>
        <w:rPr>
          <w:color w:val="231F20"/>
          <w:sz w:val="20"/>
        </w:rPr>
        <w:t>потому</w:t>
      </w:r>
      <w:r>
        <w:rPr>
          <w:color w:val="231F20"/>
          <w:spacing w:val="-11"/>
          <w:sz w:val="20"/>
        </w:rPr>
        <w:t> </w:t>
      </w:r>
      <w:r>
        <w:rPr>
          <w:color w:val="231F20"/>
          <w:sz w:val="20"/>
        </w:rPr>
        <w:t>что</w:t>
      </w:r>
      <w:r>
        <w:rPr>
          <w:color w:val="231F20"/>
          <w:spacing w:val="-11"/>
          <w:sz w:val="20"/>
        </w:rPr>
        <w:t> </w:t>
      </w:r>
      <w:r>
        <w:rPr>
          <w:color w:val="231F20"/>
          <w:sz w:val="20"/>
        </w:rPr>
        <w:t>обработка</w:t>
      </w:r>
      <w:r>
        <w:rPr>
          <w:color w:val="231F20"/>
          <w:spacing w:val="-11"/>
          <w:sz w:val="20"/>
        </w:rPr>
        <w:t> </w:t>
      </w:r>
      <w:r>
        <w:rPr>
          <w:color w:val="231F20"/>
          <w:sz w:val="20"/>
        </w:rPr>
        <w:t>трансформаций</w:t>
      </w:r>
      <w:r>
        <w:rPr>
          <w:color w:val="231F20"/>
          <w:spacing w:val="-11"/>
          <w:sz w:val="20"/>
        </w:rPr>
        <w:t> </w:t>
      </w:r>
      <w:r>
        <w:rPr>
          <w:color w:val="231F20"/>
          <w:sz w:val="20"/>
        </w:rPr>
        <w:t>данных</w:t>
      </w:r>
      <w:r>
        <w:rPr>
          <w:color w:val="231F20"/>
          <w:spacing w:val="-11"/>
          <w:sz w:val="20"/>
        </w:rPr>
        <w:t> </w:t>
      </w:r>
      <w:r>
        <w:rPr>
          <w:color w:val="231F20"/>
          <w:sz w:val="20"/>
        </w:rPr>
        <w:t>намного</w:t>
      </w:r>
      <w:r>
        <w:rPr>
          <w:color w:val="231F20"/>
          <w:spacing w:val="-11"/>
          <w:sz w:val="20"/>
        </w:rPr>
        <w:t> </w:t>
      </w:r>
      <w:r>
        <w:rPr>
          <w:color w:val="231F20"/>
          <w:sz w:val="20"/>
        </w:rPr>
        <w:t>важнее</w:t>
      </w:r>
      <w:r>
        <w:rPr>
          <w:color w:val="231F20"/>
          <w:spacing w:val="-11"/>
          <w:sz w:val="20"/>
        </w:rPr>
        <w:t> </w:t>
      </w:r>
      <w:r>
        <w:rPr>
          <w:color w:val="231F20"/>
          <w:sz w:val="20"/>
        </w:rPr>
        <w:t>кон- </w:t>
      </w:r>
      <w:r>
        <w:rPr>
          <w:color w:val="231F20"/>
          <w:spacing w:val="-2"/>
          <w:sz w:val="20"/>
        </w:rPr>
        <w:t>фликтов</w:t>
      </w:r>
      <w:r>
        <w:rPr>
          <w:color w:val="231F20"/>
          <w:spacing w:val="-10"/>
          <w:sz w:val="20"/>
        </w:rPr>
        <w:t> </w:t>
      </w:r>
      <w:r>
        <w:rPr>
          <w:color w:val="231F20"/>
          <w:spacing w:val="-2"/>
          <w:sz w:val="20"/>
        </w:rPr>
        <w:t>слияния.</w:t>
      </w:r>
      <w:r>
        <w:rPr>
          <w:color w:val="231F20"/>
          <w:spacing w:val="-9"/>
          <w:sz w:val="20"/>
        </w:rPr>
        <w:t> </w:t>
      </w:r>
      <w:r>
        <w:rPr>
          <w:color w:val="231F20"/>
          <w:spacing w:val="-2"/>
          <w:sz w:val="20"/>
        </w:rPr>
        <w:t>Применяйте</w:t>
      </w:r>
      <w:r>
        <w:rPr>
          <w:color w:val="231F20"/>
          <w:spacing w:val="-9"/>
          <w:sz w:val="20"/>
        </w:rPr>
        <w:t> </w:t>
      </w:r>
      <w:r>
        <w:rPr>
          <w:color w:val="231F20"/>
          <w:spacing w:val="-2"/>
          <w:sz w:val="20"/>
        </w:rPr>
        <w:t>все</w:t>
      </w:r>
      <w:r>
        <w:rPr>
          <w:color w:val="231F20"/>
          <w:spacing w:val="-9"/>
          <w:sz w:val="20"/>
        </w:rPr>
        <w:t> </w:t>
      </w:r>
      <w:r>
        <w:rPr>
          <w:color w:val="231F20"/>
          <w:spacing w:val="-2"/>
          <w:sz w:val="20"/>
        </w:rPr>
        <w:t>модификации</w:t>
      </w:r>
      <w:r>
        <w:rPr>
          <w:color w:val="231F20"/>
          <w:spacing w:val="-9"/>
          <w:sz w:val="20"/>
        </w:rPr>
        <w:t> </w:t>
      </w:r>
      <w:r>
        <w:rPr>
          <w:color w:val="231F20"/>
          <w:spacing w:val="-2"/>
          <w:sz w:val="20"/>
        </w:rPr>
        <w:t>к</w:t>
      </w:r>
      <w:r>
        <w:rPr>
          <w:color w:val="231F20"/>
          <w:spacing w:val="-9"/>
          <w:sz w:val="20"/>
        </w:rPr>
        <w:t> </w:t>
      </w:r>
      <w:r>
        <w:rPr>
          <w:color w:val="231F20"/>
          <w:spacing w:val="-2"/>
          <w:sz w:val="20"/>
        </w:rPr>
        <w:t>схеме</w:t>
      </w:r>
      <w:r>
        <w:rPr>
          <w:color w:val="231F20"/>
          <w:spacing w:val="-9"/>
          <w:sz w:val="20"/>
        </w:rPr>
        <w:t> </w:t>
      </w:r>
      <w:r>
        <w:rPr>
          <w:color w:val="231F20"/>
          <w:spacing w:val="-2"/>
          <w:sz w:val="20"/>
        </w:rPr>
        <w:t>базы</w:t>
      </w:r>
      <w:r>
        <w:rPr>
          <w:color w:val="231F20"/>
          <w:spacing w:val="-9"/>
          <w:sz w:val="20"/>
        </w:rPr>
        <w:t> </w:t>
      </w:r>
      <w:r>
        <w:rPr>
          <w:color w:val="231F20"/>
          <w:spacing w:val="-2"/>
          <w:sz w:val="20"/>
        </w:rPr>
        <w:t>данных</w:t>
      </w:r>
      <w:r>
        <w:rPr>
          <w:color w:val="231F20"/>
          <w:spacing w:val="-9"/>
          <w:sz w:val="20"/>
        </w:rPr>
        <w:t> </w:t>
      </w:r>
      <w:r>
        <w:rPr>
          <w:color w:val="231F20"/>
          <w:spacing w:val="-2"/>
          <w:sz w:val="20"/>
        </w:rPr>
        <w:t>(включая </w:t>
      </w:r>
      <w:r>
        <w:rPr>
          <w:color w:val="231F20"/>
          <w:sz w:val="20"/>
        </w:rPr>
        <w:t>справочные данные) посредством миграций.</w:t>
      </w:r>
    </w:p>
    <w:p>
      <w:pPr>
        <w:pStyle w:val="ListParagraph"/>
        <w:numPr>
          <w:ilvl w:val="0"/>
          <w:numId w:val="79"/>
        </w:numPr>
        <w:tabs>
          <w:tab w:pos="537" w:val="left" w:leader="none"/>
          <w:tab w:pos="539" w:val="left" w:leader="none"/>
        </w:tabs>
        <w:spacing w:line="256" w:lineRule="auto" w:before="61" w:after="0"/>
        <w:ind w:left="539" w:right="111" w:hanging="284"/>
        <w:jc w:val="both"/>
        <w:rPr>
          <w:sz w:val="20"/>
        </w:rPr>
      </w:pPr>
      <w:r>
        <w:rPr>
          <w:color w:val="231F20"/>
          <w:spacing w:val="-4"/>
          <w:sz w:val="20"/>
        </w:rPr>
        <w:t>Бизнес-операции</w:t>
      </w:r>
      <w:r>
        <w:rPr>
          <w:color w:val="231F20"/>
          <w:spacing w:val="-6"/>
          <w:sz w:val="20"/>
        </w:rPr>
        <w:t> </w:t>
      </w:r>
      <w:r>
        <w:rPr>
          <w:color w:val="231F20"/>
          <w:spacing w:val="-4"/>
          <w:sz w:val="20"/>
        </w:rPr>
        <w:t>должны</w:t>
      </w:r>
      <w:r>
        <w:rPr>
          <w:color w:val="231F20"/>
          <w:spacing w:val="-6"/>
          <w:sz w:val="20"/>
        </w:rPr>
        <w:t> </w:t>
      </w:r>
      <w:r>
        <w:rPr>
          <w:color w:val="231F20"/>
          <w:spacing w:val="-4"/>
          <w:sz w:val="20"/>
        </w:rPr>
        <w:t>обновлять</w:t>
      </w:r>
      <w:r>
        <w:rPr>
          <w:color w:val="231F20"/>
          <w:spacing w:val="-6"/>
          <w:sz w:val="20"/>
        </w:rPr>
        <w:t> </w:t>
      </w:r>
      <w:r>
        <w:rPr>
          <w:color w:val="231F20"/>
          <w:spacing w:val="-4"/>
          <w:sz w:val="20"/>
        </w:rPr>
        <w:t>данные</w:t>
      </w:r>
      <w:r>
        <w:rPr>
          <w:color w:val="231F20"/>
          <w:spacing w:val="-6"/>
          <w:sz w:val="20"/>
        </w:rPr>
        <w:t> </w:t>
      </w:r>
      <w:r>
        <w:rPr>
          <w:color w:val="231F20"/>
          <w:spacing w:val="-4"/>
          <w:sz w:val="20"/>
        </w:rPr>
        <w:t>атомарно.</w:t>
      </w:r>
      <w:r>
        <w:rPr>
          <w:color w:val="231F20"/>
          <w:spacing w:val="-6"/>
          <w:sz w:val="20"/>
        </w:rPr>
        <w:t> </w:t>
      </w:r>
      <w:r>
        <w:rPr>
          <w:color w:val="231F20"/>
          <w:spacing w:val="-4"/>
          <w:sz w:val="20"/>
        </w:rPr>
        <w:t>Для</w:t>
      </w:r>
      <w:r>
        <w:rPr>
          <w:color w:val="231F20"/>
          <w:spacing w:val="-6"/>
          <w:sz w:val="20"/>
        </w:rPr>
        <w:t> </w:t>
      </w:r>
      <w:r>
        <w:rPr>
          <w:color w:val="231F20"/>
          <w:spacing w:val="-4"/>
          <w:sz w:val="20"/>
        </w:rPr>
        <w:t>обеспечения</w:t>
      </w:r>
      <w:r>
        <w:rPr>
          <w:color w:val="231F20"/>
          <w:spacing w:val="-6"/>
          <w:sz w:val="20"/>
        </w:rPr>
        <w:t> </w:t>
      </w:r>
      <w:r>
        <w:rPr>
          <w:color w:val="231F20"/>
          <w:spacing w:val="-4"/>
          <w:sz w:val="20"/>
        </w:rPr>
        <w:t>атомар-</w:t>
      </w:r>
      <w:r>
        <w:rPr>
          <w:color w:val="231F20"/>
          <w:sz w:val="20"/>
        </w:rPr>
        <w:t> ности положитесь на механизм транзакций используемой базы данных.</w:t>
      </w:r>
    </w:p>
    <w:p>
      <w:pPr>
        <w:pStyle w:val="ListParagraph"/>
        <w:numPr>
          <w:ilvl w:val="0"/>
          <w:numId w:val="79"/>
        </w:numPr>
        <w:tabs>
          <w:tab w:pos="537" w:val="left" w:leader="none"/>
          <w:tab w:pos="539" w:val="left" w:leader="none"/>
        </w:tabs>
        <w:spacing w:line="256" w:lineRule="auto" w:before="59" w:after="0"/>
        <w:ind w:left="539" w:right="111" w:hanging="284"/>
        <w:jc w:val="both"/>
        <w:rPr>
          <w:sz w:val="20"/>
        </w:rPr>
      </w:pPr>
      <w:r>
        <w:rPr>
          <w:color w:val="231F20"/>
          <w:spacing w:val="-2"/>
          <w:sz w:val="20"/>
        </w:rPr>
        <w:t>Используйте</w:t>
      </w:r>
      <w:r>
        <w:rPr>
          <w:color w:val="231F20"/>
          <w:spacing w:val="-6"/>
          <w:sz w:val="20"/>
        </w:rPr>
        <w:t> </w:t>
      </w:r>
      <w:r>
        <w:rPr>
          <w:color w:val="231F20"/>
          <w:spacing w:val="-2"/>
          <w:sz w:val="20"/>
        </w:rPr>
        <w:t>паттерн</w:t>
      </w:r>
      <w:r>
        <w:rPr>
          <w:color w:val="231F20"/>
          <w:spacing w:val="-6"/>
          <w:sz w:val="20"/>
        </w:rPr>
        <w:t> </w:t>
      </w:r>
      <w:r>
        <w:rPr>
          <w:color w:val="231F20"/>
          <w:spacing w:val="-2"/>
          <w:sz w:val="20"/>
        </w:rPr>
        <w:t>unit</w:t>
      </w:r>
      <w:r>
        <w:rPr>
          <w:color w:val="231F20"/>
          <w:spacing w:val="-6"/>
          <w:sz w:val="20"/>
        </w:rPr>
        <w:t> </w:t>
      </w:r>
      <w:r>
        <w:rPr>
          <w:color w:val="231F20"/>
          <w:spacing w:val="-2"/>
          <w:sz w:val="20"/>
        </w:rPr>
        <w:t>of</w:t>
      </w:r>
      <w:r>
        <w:rPr>
          <w:color w:val="231F20"/>
          <w:spacing w:val="-6"/>
          <w:sz w:val="20"/>
        </w:rPr>
        <w:t> </w:t>
      </w:r>
      <w:r>
        <w:rPr>
          <w:color w:val="231F20"/>
          <w:spacing w:val="-2"/>
          <w:sz w:val="20"/>
        </w:rPr>
        <w:t>work</w:t>
      </w:r>
      <w:r>
        <w:rPr>
          <w:color w:val="231F20"/>
          <w:spacing w:val="-6"/>
          <w:sz w:val="20"/>
        </w:rPr>
        <w:t> </w:t>
      </w:r>
      <w:r>
        <w:rPr>
          <w:color w:val="231F20"/>
          <w:spacing w:val="-2"/>
          <w:sz w:val="20"/>
        </w:rPr>
        <w:t>там,</w:t>
      </w:r>
      <w:r>
        <w:rPr>
          <w:color w:val="231F20"/>
          <w:spacing w:val="-6"/>
          <w:sz w:val="20"/>
        </w:rPr>
        <w:t> </w:t>
      </w:r>
      <w:r>
        <w:rPr>
          <w:color w:val="231F20"/>
          <w:spacing w:val="-2"/>
          <w:sz w:val="20"/>
        </w:rPr>
        <w:t>где</w:t>
      </w:r>
      <w:r>
        <w:rPr>
          <w:color w:val="231F20"/>
          <w:spacing w:val="-6"/>
          <w:sz w:val="20"/>
        </w:rPr>
        <w:t> </w:t>
      </w:r>
      <w:r>
        <w:rPr>
          <w:color w:val="231F20"/>
          <w:spacing w:val="-2"/>
          <w:sz w:val="20"/>
        </w:rPr>
        <w:t>это</w:t>
      </w:r>
      <w:r>
        <w:rPr>
          <w:color w:val="231F20"/>
          <w:spacing w:val="-6"/>
          <w:sz w:val="20"/>
        </w:rPr>
        <w:t> </w:t>
      </w:r>
      <w:r>
        <w:rPr>
          <w:color w:val="231F20"/>
          <w:spacing w:val="-2"/>
          <w:sz w:val="20"/>
        </w:rPr>
        <w:t>возможно.</w:t>
      </w:r>
      <w:r>
        <w:rPr>
          <w:color w:val="231F20"/>
          <w:spacing w:val="-6"/>
          <w:sz w:val="20"/>
        </w:rPr>
        <w:t> </w:t>
      </w:r>
      <w:r>
        <w:rPr>
          <w:color w:val="231F20"/>
          <w:spacing w:val="-2"/>
          <w:sz w:val="20"/>
        </w:rPr>
        <w:t>Unit</w:t>
      </w:r>
      <w:r>
        <w:rPr>
          <w:color w:val="231F20"/>
          <w:spacing w:val="-6"/>
          <w:sz w:val="20"/>
        </w:rPr>
        <w:t> </w:t>
      </w:r>
      <w:r>
        <w:rPr>
          <w:color w:val="231F20"/>
          <w:spacing w:val="-2"/>
          <w:sz w:val="20"/>
        </w:rPr>
        <w:t>of</w:t>
      </w:r>
      <w:r>
        <w:rPr>
          <w:color w:val="231F20"/>
          <w:spacing w:val="-6"/>
          <w:sz w:val="20"/>
        </w:rPr>
        <w:t> </w:t>
      </w:r>
      <w:r>
        <w:rPr>
          <w:color w:val="231F20"/>
          <w:spacing w:val="-2"/>
          <w:sz w:val="20"/>
        </w:rPr>
        <w:t>work</w:t>
      </w:r>
      <w:r>
        <w:rPr>
          <w:color w:val="231F20"/>
          <w:spacing w:val="-6"/>
          <w:sz w:val="20"/>
        </w:rPr>
        <w:t> </w:t>
      </w:r>
      <w:r>
        <w:rPr>
          <w:color w:val="231F20"/>
          <w:spacing w:val="-2"/>
          <w:sz w:val="20"/>
        </w:rPr>
        <w:t>полагается на</w:t>
      </w:r>
      <w:r>
        <w:rPr>
          <w:color w:val="231F20"/>
          <w:spacing w:val="-10"/>
          <w:sz w:val="20"/>
        </w:rPr>
        <w:t> </w:t>
      </w:r>
      <w:r>
        <w:rPr>
          <w:color w:val="231F20"/>
          <w:spacing w:val="-2"/>
          <w:sz w:val="20"/>
        </w:rPr>
        <w:t>транзакции</w:t>
      </w:r>
      <w:r>
        <w:rPr>
          <w:color w:val="231F20"/>
          <w:spacing w:val="-9"/>
          <w:sz w:val="20"/>
        </w:rPr>
        <w:t> </w:t>
      </w:r>
      <w:r>
        <w:rPr>
          <w:color w:val="231F20"/>
          <w:spacing w:val="-2"/>
          <w:sz w:val="20"/>
        </w:rPr>
        <w:t>используемой</w:t>
      </w:r>
      <w:r>
        <w:rPr>
          <w:color w:val="231F20"/>
          <w:spacing w:val="-9"/>
          <w:sz w:val="20"/>
        </w:rPr>
        <w:t> </w:t>
      </w:r>
      <w:r>
        <w:rPr>
          <w:color w:val="231F20"/>
          <w:spacing w:val="-2"/>
          <w:sz w:val="20"/>
        </w:rPr>
        <w:t>базы</w:t>
      </w:r>
      <w:r>
        <w:rPr>
          <w:color w:val="231F20"/>
          <w:spacing w:val="-9"/>
          <w:sz w:val="20"/>
        </w:rPr>
        <w:t> </w:t>
      </w:r>
      <w:r>
        <w:rPr>
          <w:color w:val="231F20"/>
          <w:spacing w:val="-2"/>
          <w:sz w:val="20"/>
        </w:rPr>
        <w:t>данных.</w:t>
      </w:r>
      <w:r>
        <w:rPr>
          <w:color w:val="231F20"/>
          <w:spacing w:val="-9"/>
          <w:sz w:val="20"/>
        </w:rPr>
        <w:t> </w:t>
      </w:r>
      <w:r>
        <w:rPr>
          <w:color w:val="231F20"/>
          <w:spacing w:val="-2"/>
          <w:sz w:val="20"/>
        </w:rPr>
        <w:t>Этот</w:t>
      </w:r>
      <w:r>
        <w:rPr>
          <w:color w:val="231F20"/>
          <w:spacing w:val="-9"/>
          <w:sz w:val="20"/>
        </w:rPr>
        <w:t> </w:t>
      </w:r>
      <w:r>
        <w:rPr>
          <w:color w:val="231F20"/>
          <w:spacing w:val="-2"/>
          <w:sz w:val="20"/>
        </w:rPr>
        <w:t>паттерн</w:t>
      </w:r>
      <w:r>
        <w:rPr>
          <w:color w:val="231F20"/>
          <w:spacing w:val="-9"/>
          <w:sz w:val="20"/>
        </w:rPr>
        <w:t> </w:t>
      </w:r>
      <w:r>
        <w:rPr>
          <w:color w:val="231F20"/>
          <w:spacing w:val="-2"/>
          <w:sz w:val="20"/>
        </w:rPr>
        <w:t>также</w:t>
      </w:r>
      <w:r>
        <w:rPr>
          <w:color w:val="231F20"/>
          <w:spacing w:val="-9"/>
          <w:sz w:val="20"/>
        </w:rPr>
        <w:t> </w:t>
      </w:r>
      <w:r>
        <w:rPr>
          <w:color w:val="231F20"/>
          <w:spacing w:val="-2"/>
          <w:sz w:val="20"/>
        </w:rPr>
        <w:t>откладывает</w:t>
      </w:r>
      <w:r>
        <w:rPr>
          <w:color w:val="231F20"/>
          <w:spacing w:val="-9"/>
          <w:sz w:val="20"/>
        </w:rPr>
        <w:t> </w:t>
      </w:r>
      <w:r>
        <w:rPr>
          <w:color w:val="231F20"/>
          <w:spacing w:val="-2"/>
          <w:sz w:val="20"/>
        </w:rPr>
        <w:t>все </w:t>
      </w:r>
      <w:r>
        <w:rPr>
          <w:color w:val="231F20"/>
          <w:sz w:val="20"/>
        </w:rPr>
        <w:t>обновления</w:t>
      </w:r>
      <w:r>
        <w:rPr>
          <w:color w:val="231F20"/>
          <w:spacing w:val="-5"/>
          <w:sz w:val="20"/>
        </w:rPr>
        <w:t> </w:t>
      </w:r>
      <w:r>
        <w:rPr>
          <w:color w:val="231F20"/>
          <w:sz w:val="20"/>
        </w:rPr>
        <w:t>до</w:t>
      </w:r>
      <w:r>
        <w:rPr>
          <w:color w:val="231F20"/>
          <w:spacing w:val="-5"/>
          <w:sz w:val="20"/>
        </w:rPr>
        <w:t> </w:t>
      </w:r>
      <w:r>
        <w:rPr>
          <w:color w:val="231F20"/>
          <w:sz w:val="20"/>
        </w:rPr>
        <w:t>конца</w:t>
      </w:r>
      <w:r>
        <w:rPr>
          <w:color w:val="231F20"/>
          <w:spacing w:val="-5"/>
          <w:sz w:val="20"/>
        </w:rPr>
        <w:t> </w:t>
      </w:r>
      <w:r>
        <w:rPr>
          <w:color w:val="231F20"/>
          <w:sz w:val="20"/>
        </w:rPr>
        <w:t>бизнес-операции,</w:t>
      </w:r>
      <w:r>
        <w:rPr>
          <w:color w:val="231F20"/>
          <w:spacing w:val="-5"/>
          <w:sz w:val="20"/>
        </w:rPr>
        <w:t> </w:t>
      </w:r>
      <w:r>
        <w:rPr>
          <w:color w:val="231F20"/>
          <w:sz w:val="20"/>
        </w:rPr>
        <w:t>что</w:t>
      </w:r>
      <w:r>
        <w:rPr>
          <w:color w:val="231F20"/>
          <w:spacing w:val="-5"/>
          <w:sz w:val="20"/>
        </w:rPr>
        <w:t> </w:t>
      </w:r>
      <w:r>
        <w:rPr>
          <w:color w:val="231F20"/>
          <w:sz w:val="20"/>
        </w:rPr>
        <w:t>способствует</w:t>
      </w:r>
      <w:r>
        <w:rPr>
          <w:color w:val="231F20"/>
          <w:spacing w:val="-5"/>
          <w:sz w:val="20"/>
        </w:rPr>
        <w:t> </w:t>
      </w:r>
      <w:r>
        <w:rPr>
          <w:color w:val="231F20"/>
          <w:sz w:val="20"/>
        </w:rPr>
        <w:t>повышению</w:t>
      </w:r>
      <w:r>
        <w:rPr>
          <w:color w:val="231F20"/>
          <w:spacing w:val="-5"/>
          <w:sz w:val="20"/>
        </w:rPr>
        <w:t> </w:t>
      </w:r>
      <w:r>
        <w:rPr>
          <w:color w:val="231F20"/>
          <w:sz w:val="20"/>
        </w:rPr>
        <w:t>быстро- </w:t>
      </w:r>
      <w:r>
        <w:rPr>
          <w:color w:val="231F20"/>
          <w:spacing w:val="-2"/>
          <w:sz w:val="20"/>
        </w:rPr>
        <w:t>действия.</w:t>
      </w:r>
    </w:p>
    <w:p>
      <w:pPr>
        <w:pStyle w:val="ListParagraph"/>
        <w:spacing w:after="0" w:line="256" w:lineRule="auto"/>
        <w:jc w:val="both"/>
        <w:rPr>
          <w:sz w:val="20"/>
        </w:rPr>
        <w:sectPr>
          <w:headerReference w:type="default" r:id="rId243"/>
          <w:pgSz w:w="9360" w:h="13210"/>
          <w:pgMar w:header="0" w:footer="0" w:top="760" w:bottom="280" w:left="708" w:right="850"/>
        </w:sectPr>
      </w:pPr>
    </w:p>
    <w:p>
      <w:pPr>
        <w:pStyle w:val="BodyText"/>
        <w:spacing w:before="120"/>
      </w:pPr>
    </w:p>
    <w:p>
      <w:pPr>
        <w:pStyle w:val="ListParagraph"/>
        <w:numPr>
          <w:ilvl w:val="0"/>
          <w:numId w:val="79"/>
        </w:numPr>
        <w:tabs>
          <w:tab w:pos="537" w:val="left" w:leader="none"/>
          <w:tab w:pos="539" w:val="left" w:leader="none"/>
        </w:tabs>
        <w:spacing w:line="256" w:lineRule="auto" w:before="0" w:after="0"/>
        <w:ind w:left="539" w:right="111" w:hanging="284"/>
        <w:jc w:val="both"/>
        <w:rPr>
          <w:sz w:val="20"/>
        </w:rPr>
      </w:pPr>
      <w:r>
        <w:rPr>
          <w:color w:val="231F20"/>
          <w:sz w:val="20"/>
        </w:rPr>
        <w:t>Не</w:t>
      </w:r>
      <w:r>
        <w:rPr>
          <w:color w:val="231F20"/>
          <w:spacing w:val="-7"/>
          <w:sz w:val="20"/>
        </w:rPr>
        <w:t> </w:t>
      </w:r>
      <w:r>
        <w:rPr>
          <w:color w:val="231F20"/>
          <w:sz w:val="20"/>
        </w:rPr>
        <w:t>переиспользуйте</w:t>
      </w:r>
      <w:r>
        <w:rPr>
          <w:color w:val="231F20"/>
          <w:spacing w:val="-7"/>
          <w:sz w:val="20"/>
        </w:rPr>
        <w:t> </w:t>
      </w:r>
      <w:r>
        <w:rPr>
          <w:color w:val="231F20"/>
          <w:sz w:val="20"/>
        </w:rPr>
        <w:t>транзакции</w:t>
      </w:r>
      <w:r>
        <w:rPr>
          <w:color w:val="231F20"/>
          <w:spacing w:val="-7"/>
          <w:sz w:val="20"/>
        </w:rPr>
        <w:t> </w:t>
      </w:r>
      <w:r>
        <w:rPr>
          <w:color w:val="231F20"/>
          <w:sz w:val="20"/>
        </w:rPr>
        <w:t>или</w:t>
      </w:r>
      <w:r>
        <w:rPr>
          <w:color w:val="231F20"/>
          <w:spacing w:val="-7"/>
          <w:sz w:val="20"/>
        </w:rPr>
        <w:t> </w:t>
      </w:r>
      <w:r>
        <w:rPr>
          <w:color w:val="231F20"/>
          <w:sz w:val="20"/>
        </w:rPr>
        <w:t>экземпляры</w:t>
      </w:r>
      <w:r>
        <w:rPr>
          <w:color w:val="231F20"/>
          <w:spacing w:val="-7"/>
          <w:sz w:val="20"/>
        </w:rPr>
        <w:t> </w:t>
      </w:r>
      <w:r>
        <w:rPr>
          <w:color w:val="231F20"/>
          <w:sz w:val="20"/>
        </w:rPr>
        <w:t>unit</w:t>
      </w:r>
      <w:r>
        <w:rPr>
          <w:color w:val="231F20"/>
          <w:spacing w:val="-7"/>
          <w:sz w:val="20"/>
        </w:rPr>
        <w:t> </w:t>
      </w:r>
      <w:r>
        <w:rPr>
          <w:color w:val="231F20"/>
          <w:sz w:val="20"/>
        </w:rPr>
        <w:t>of</w:t>
      </w:r>
      <w:r>
        <w:rPr>
          <w:color w:val="231F20"/>
          <w:spacing w:val="-7"/>
          <w:sz w:val="20"/>
        </w:rPr>
        <w:t> </w:t>
      </w:r>
      <w:r>
        <w:rPr>
          <w:color w:val="231F20"/>
          <w:sz w:val="20"/>
        </w:rPr>
        <w:t>work</w:t>
      </w:r>
      <w:r>
        <w:rPr>
          <w:color w:val="231F20"/>
          <w:spacing w:val="-7"/>
          <w:sz w:val="20"/>
        </w:rPr>
        <w:t> </w:t>
      </w:r>
      <w:r>
        <w:rPr>
          <w:color w:val="231F20"/>
          <w:sz w:val="20"/>
        </w:rPr>
        <w:t>между</w:t>
      </w:r>
      <w:r>
        <w:rPr>
          <w:color w:val="231F20"/>
          <w:spacing w:val="-7"/>
          <w:sz w:val="20"/>
        </w:rPr>
        <w:t> </w:t>
      </w:r>
      <w:r>
        <w:rPr>
          <w:color w:val="231F20"/>
          <w:sz w:val="20"/>
        </w:rPr>
        <w:t>секциями теста.</w:t>
      </w:r>
      <w:r>
        <w:rPr>
          <w:color w:val="231F20"/>
          <w:spacing w:val="-10"/>
          <w:sz w:val="20"/>
        </w:rPr>
        <w:t> </w:t>
      </w:r>
      <w:r>
        <w:rPr>
          <w:color w:val="231F20"/>
          <w:sz w:val="20"/>
        </w:rPr>
        <w:t>Каждая</w:t>
      </w:r>
      <w:r>
        <w:rPr>
          <w:color w:val="231F20"/>
          <w:spacing w:val="-10"/>
          <w:sz w:val="20"/>
        </w:rPr>
        <w:t> </w:t>
      </w:r>
      <w:r>
        <w:rPr>
          <w:color w:val="231F20"/>
          <w:sz w:val="20"/>
        </w:rPr>
        <w:t>секция</w:t>
      </w:r>
      <w:r>
        <w:rPr>
          <w:color w:val="231F20"/>
          <w:spacing w:val="-10"/>
          <w:sz w:val="20"/>
        </w:rPr>
        <w:t> </w:t>
      </w:r>
      <w:r>
        <w:rPr>
          <w:color w:val="231F20"/>
          <w:sz w:val="20"/>
        </w:rPr>
        <w:t>подготовки,</w:t>
      </w:r>
      <w:r>
        <w:rPr>
          <w:color w:val="231F20"/>
          <w:spacing w:val="-10"/>
          <w:sz w:val="20"/>
        </w:rPr>
        <w:t> </w:t>
      </w:r>
      <w:r>
        <w:rPr>
          <w:color w:val="231F20"/>
          <w:sz w:val="20"/>
        </w:rPr>
        <w:t>действия</w:t>
      </w:r>
      <w:r>
        <w:rPr>
          <w:color w:val="231F20"/>
          <w:spacing w:val="-10"/>
          <w:sz w:val="20"/>
        </w:rPr>
        <w:t> </w:t>
      </w:r>
      <w:r>
        <w:rPr>
          <w:color w:val="231F20"/>
          <w:sz w:val="20"/>
        </w:rPr>
        <w:t>и</w:t>
      </w:r>
      <w:r>
        <w:rPr>
          <w:color w:val="231F20"/>
          <w:spacing w:val="-10"/>
          <w:sz w:val="20"/>
        </w:rPr>
        <w:t> </w:t>
      </w:r>
      <w:r>
        <w:rPr>
          <w:color w:val="231F20"/>
          <w:sz w:val="20"/>
        </w:rPr>
        <w:t>проверки</w:t>
      </w:r>
      <w:r>
        <w:rPr>
          <w:color w:val="231F20"/>
          <w:spacing w:val="-10"/>
          <w:sz w:val="20"/>
        </w:rPr>
        <w:t> </w:t>
      </w:r>
      <w:r>
        <w:rPr>
          <w:color w:val="231F20"/>
          <w:sz w:val="20"/>
        </w:rPr>
        <w:t>должна</w:t>
      </w:r>
      <w:r>
        <w:rPr>
          <w:color w:val="231F20"/>
          <w:spacing w:val="-10"/>
          <w:sz w:val="20"/>
        </w:rPr>
        <w:t> </w:t>
      </w:r>
      <w:r>
        <w:rPr>
          <w:color w:val="231F20"/>
          <w:sz w:val="20"/>
        </w:rPr>
        <w:t>содержать</w:t>
      </w:r>
      <w:r>
        <w:rPr>
          <w:color w:val="231F20"/>
          <w:spacing w:val="-10"/>
          <w:sz w:val="20"/>
        </w:rPr>
        <w:t> </w:t>
      </w:r>
      <w:r>
        <w:rPr>
          <w:color w:val="231F20"/>
          <w:sz w:val="20"/>
        </w:rPr>
        <w:t>соб- ственную транзакцию или экземпляр unit of work.</w:t>
      </w:r>
    </w:p>
    <w:p>
      <w:pPr>
        <w:pStyle w:val="ListParagraph"/>
        <w:numPr>
          <w:ilvl w:val="0"/>
          <w:numId w:val="79"/>
        </w:numPr>
        <w:tabs>
          <w:tab w:pos="537" w:val="left" w:leader="none"/>
          <w:tab w:pos="539" w:val="left" w:leader="none"/>
        </w:tabs>
        <w:spacing w:line="256" w:lineRule="auto" w:before="60" w:after="0"/>
        <w:ind w:left="539" w:right="118" w:hanging="284"/>
        <w:jc w:val="both"/>
        <w:rPr>
          <w:sz w:val="20"/>
        </w:rPr>
      </w:pPr>
      <w:r>
        <w:rPr>
          <w:color w:val="231F20"/>
          <w:spacing w:val="-6"/>
          <w:sz w:val="20"/>
        </w:rPr>
        <w:t>Выполняйте</w:t>
      </w:r>
      <w:r>
        <w:rPr>
          <w:color w:val="231F20"/>
          <w:spacing w:val="-1"/>
          <w:sz w:val="20"/>
        </w:rPr>
        <w:t> </w:t>
      </w:r>
      <w:r>
        <w:rPr>
          <w:color w:val="231F20"/>
          <w:spacing w:val="-6"/>
          <w:sz w:val="20"/>
        </w:rPr>
        <w:t>интеграционные</w:t>
      </w:r>
      <w:r>
        <w:rPr>
          <w:color w:val="231F20"/>
          <w:spacing w:val="-1"/>
          <w:sz w:val="20"/>
        </w:rPr>
        <w:t> </w:t>
      </w:r>
      <w:r>
        <w:rPr>
          <w:color w:val="231F20"/>
          <w:spacing w:val="-6"/>
          <w:sz w:val="20"/>
        </w:rPr>
        <w:t>тесты</w:t>
      </w:r>
      <w:r>
        <w:rPr>
          <w:color w:val="231F20"/>
          <w:spacing w:val="-1"/>
          <w:sz w:val="20"/>
        </w:rPr>
        <w:t> </w:t>
      </w:r>
      <w:r>
        <w:rPr>
          <w:color w:val="231F20"/>
          <w:spacing w:val="-6"/>
          <w:sz w:val="20"/>
        </w:rPr>
        <w:t>последовательно.</w:t>
      </w:r>
      <w:r>
        <w:rPr>
          <w:color w:val="231F20"/>
          <w:spacing w:val="-1"/>
          <w:sz w:val="20"/>
        </w:rPr>
        <w:t> </w:t>
      </w:r>
      <w:r>
        <w:rPr>
          <w:color w:val="231F20"/>
          <w:spacing w:val="-6"/>
          <w:sz w:val="20"/>
        </w:rPr>
        <w:t>Параллельное</w:t>
      </w:r>
      <w:r>
        <w:rPr>
          <w:color w:val="231F20"/>
          <w:spacing w:val="-1"/>
          <w:sz w:val="20"/>
        </w:rPr>
        <w:t> </w:t>
      </w:r>
      <w:r>
        <w:rPr>
          <w:color w:val="231F20"/>
          <w:spacing w:val="-6"/>
          <w:sz w:val="20"/>
        </w:rPr>
        <w:t>выполнение</w:t>
      </w:r>
      <w:r>
        <w:rPr>
          <w:color w:val="231F20"/>
          <w:sz w:val="20"/>
        </w:rPr>
        <w:t> требует значительных усилий, которые обычно неоправданны.</w:t>
      </w:r>
    </w:p>
    <w:p>
      <w:pPr>
        <w:pStyle w:val="ListParagraph"/>
        <w:numPr>
          <w:ilvl w:val="0"/>
          <w:numId w:val="79"/>
        </w:numPr>
        <w:tabs>
          <w:tab w:pos="537" w:val="left" w:leader="none"/>
          <w:tab w:pos="539" w:val="left" w:leader="none"/>
        </w:tabs>
        <w:spacing w:line="256" w:lineRule="auto" w:before="59" w:after="0"/>
        <w:ind w:left="539" w:right="110" w:hanging="284"/>
        <w:jc w:val="both"/>
        <w:rPr>
          <w:sz w:val="20"/>
        </w:rPr>
      </w:pPr>
      <w:r>
        <w:rPr>
          <w:color w:val="231F20"/>
          <w:spacing w:val="-6"/>
          <w:sz w:val="20"/>
        </w:rPr>
        <w:t>Проводите</w:t>
      </w:r>
      <w:r>
        <w:rPr>
          <w:color w:val="231F20"/>
          <w:spacing w:val="-1"/>
          <w:sz w:val="20"/>
        </w:rPr>
        <w:t> </w:t>
      </w:r>
      <w:r>
        <w:rPr>
          <w:color w:val="231F20"/>
          <w:spacing w:val="-6"/>
          <w:sz w:val="20"/>
        </w:rPr>
        <w:t>очистку</w:t>
      </w:r>
      <w:r>
        <w:rPr>
          <w:color w:val="231F20"/>
          <w:spacing w:val="-1"/>
          <w:sz w:val="20"/>
        </w:rPr>
        <w:t> </w:t>
      </w:r>
      <w:r>
        <w:rPr>
          <w:color w:val="231F20"/>
          <w:spacing w:val="-6"/>
          <w:sz w:val="20"/>
        </w:rPr>
        <w:t>тестовых</w:t>
      </w:r>
      <w:r>
        <w:rPr>
          <w:color w:val="231F20"/>
          <w:spacing w:val="-1"/>
          <w:sz w:val="20"/>
        </w:rPr>
        <w:t> </w:t>
      </w:r>
      <w:r>
        <w:rPr>
          <w:color w:val="231F20"/>
          <w:spacing w:val="-6"/>
          <w:sz w:val="20"/>
        </w:rPr>
        <w:t>данных</w:t>
      </w:r>
      <w:r>
        <w:rPr>
          <w:color w:val="231F20"/>
          <w:spacing w:val="-1"/>
          <w:sz w:val="20"/>
        </w:rPr>
        <w:t> </w:t>
      </w:r>
      <w:r>
        <w:rPr>
          <w:color w:val="231F20"/>
          <w:spacing w:val="-6"/>
          <w:sz w:val="20"/>
        </w:rPr>
        <w:t>в</w:t>
      </w:r>
      <w:r>
        <w:rPr>
          <w:color w:val="231F20"/>
          <w:sz w:val="20"/>
        </w:rPr>
        <w:t> </w:t>
      </w:r>
      <w:r>
        <w:rPr>
          <w:color w:val="231F20"/>
          <w:spacing w:val="-6"/>
          <w:sz w:val="20"/>
        </w:rPr>
        <w:t>начале</w:t>
      </w:r>
      <w:r>
        <w:rPr>
          <w:color w:val="231F20"/>
          <w:spacing w:val="-1"/>
          <w:sz w:val="20"/>
        </w:rPr>
        <w:t> </w:t>
      </w:r>
      <w:r>
        <w:rPr>
          <w:color w:val="231F20"/>
          <w:spacing w:val="-6"/>
          <w:sz w:val="20"/>
        </w:rPr>
        <w:t>теста.</w:t>
      </w:r>
      <w:r>
        <w:rPr>
          <w:color w:val="231F20"/>
          <w:spacing w:val="-1"/>
          <w:sz w:val="20"/>
        </w:rPr>
        <w:t> </w:t>
      </w:r>
      <w:r>
        <w:rPr>
          <w:color w:val="231F20"/>
          <w:spacing w:val="-6"/>
          <w:sz w:val="20"/>
        </w:rPr>
        <w:t>Такое</w:t>
      </w:r>
      <w:r>
        <w:rPr>
          <w:color w:val="231F20"/>
          <w:spacing w:val="-1"/>
          <w:sz w:val="20"/>
        </w:rPr>
        <w:t> </w:t>
      </w:r>
      <w:r>
        <w:rPr>
          <w:color w:val="231F20"/>
          <w:spacing w:val="-6"/>
          <w:sz w:val="20"/>
        </w:rPr>
        <w:t>решение</w:t>
      </w:r>
      <w:r>
        <w:rPr>
          <w:color w:val="231F20"/>
          <w:spacing w:val="-1"/>
          <w:sz w:val="20"/>
        </w:rPr>
        <w:t> </w:t>
      </w:r>
      <w:r>
        <w:rPr>
          <w:color w:val="231F20"/>
          <w:spacing w:val="-6"/>
          <w:sz w:val="20"/>
        </w:rPr>
        <w:t>отрабатывает</w:t>
      </w:r>
      <w:r>
        <w:rPr>
          <w:color w:val="231F20"/>
          <w:sz w:val="20"/>
        </w:rPr>
        <w:t> </w:t>
      </w:r>
      <w:r>
        <w:rPr>
          <w:color w:val="231F20"/>
          <w:spacing w:val="-4"/>
          <w:sz w:val="20"/>
        </w:rPr>
        <w:t>быстро, позволяет протестировать код в окружении, близком к продуктиву, и не</w:t>
      </w:r>
      <w:r>
        <w:rPr>
          <w:color w:val="231F20"/>
          <w:sz w:val="20"/>
        </w:rPr>
        <w:t> </w:t>
      </w:r>
      <w:r>
        <w:rPr>
          <w:color w:val="231F20"/>
          <w:spacing w:val="-4"/>
          <w:sz w:val="20"/>
        </w:rPr>
        <w:t>может пропустить фазу очистки. С этим методом вам также не придется вводить</w:t>
      </w:r>
      <w:r>
        <w:rPr>
          <w:color w:val="231F20"/>
          <w:sz w:val="20"/>
        </w:rPr>
        <w:t> отдельную фазу деинициализации (teardown).</w:t>
      </w:r>
    </w:p>
    <w:p>
      <w:pPr>
        <w:pStyle w:val="ListParagraph"/>
        <w:numPr>
          <w:ilvl w:val="0"/>
          <w:numId w:val="79"/>
        </w:numPr>
        <w:tabs>
          <w:tab w:pos="537" w:val="left" w:leader="none"/>
          <w:tab w:pos="539" w:val="left" w:leader="none"/>
        </w:tabs>
        <w:spacing w:line="256" w:lineRule="auto" w:before="61" w:after="0"/>
        <w:ind w:left="539" w:right="111" w:hanging="284"/>
        <w:jc w:val="both"/>
        <w:rPr>
          <w:sz w:val="20"/>
        </w:rPr>
      </w:pPr>
      <w:r>
        <w:rPr>
          <w:color w:val="231F20"/>
          <w:sz w:val="20"/>
        </w:rPr>
        <w:t>Избегайте баз данных в памяти (таких как SQLite). Вы никогда не обеспечи-</w:t>
      </w:r>
      <w:r>
        <w:rPr>
          <w:color w:val="231F20"/>
          <w:spacing w:val="40"/>
          <w:sz w:val="20"/>
        </w:rPr>
        <w:t> </w:t>
      </w:r>
      <w:r>
        <w:rPr>
          <w:color w:val="231F20"/>
          <w:sz w:val="20"/>
        </w:rPr>
        <w:t>те хорошей защиты, если ваши тесты будут тестировать базу данных другого вендора. Используйте в тестах ту же систему управления базами данных, что и в рабочей версии.</w:t>
      </w:r>
    </w:p>
    <w:p>
      <w:pPr>
        <w:pStyle w:val="ListParagraph"/>
        <w:numPr>
          <w:ilvl w:val="0"/>
          <w:numId w:val="79"/>
        </w:numPr>
        <w:tabs>
          <w:tab w:pos="537" w:val="left" w:leader="none"/>
          <w:tab w:pos="539" w:val="left" w:leader="none"/>
        </w:tabs>
        <w:spacing w:line="256" w:lineRule="auto" w:before="61" w:after="0"/>
        <w:ind w:left="539" w:right="111" w:hanging="284"/>
        <w:jc w:val="both"/>
        <w:rPr>
          <w:sz w:val="20"/>
        </w:rPr>
      </w:pPr>
      <w:r>
        <w:rPr>
          <w:color w:val="231F20"/>
          <w:sz w:val="20"/>
        </w:rPr>
        <w:t>Для</w:t>
      </w:r>
      <w:r>
        <w:rPr>
          <w:color w:val="231F20"/>
          <w:spacing w:val="-12"/>
          <w:sz w:val="20"/>
        </w:rPr>
        <w:t> </w:t>
      </w:r>
      <w:r>
        <w:rPr>
          <w:color w:val="231F20"/>
          <w:sz w:val="20"/>
        </w:rPr>
        <w:t>сокращения</w:t>
      </w:r>
      <w:r>
        <w:rPr>
          <w:color w:val="231F20"/>
          <w:spacing w:val="-11"/>
          <w:sz w:val="20"/>
        </w:rPr>
        <w:t> </w:t>
      </w:r>
      <w:r>
        <w:rPr>
          <w:color w:val="231F20"/>
          <w:sz w:val="20"/>
        </w:rPr>
        <w:t>размера</w:t>
      </w:r>
      <w:r>
        <w:rPr>
          <w:color w:val="231F20"/>
          <w:spacing w:val="-11"/>
          <w:sz w:val="20"/>
        </w:rPr>
        <w:t> </w:t>
      </w:r>
      <w:r>
        <w:rPr>
          <w:color w:val="231F20"/>
          <w:sz w:val="20"/>
        </w:rPr>
        <w:t>тестов</w:t>
      </w:r>
      <w:r>
        <w:rPr>
          <w:color w:val="231F20"/>
          <w:spacing w:val="-11"/>
          <w:sz w:val="20"/>
        </w:rPr>
        <w:t> </w:t>
      </w:r>
      <w:r>
        <w:rPr>
          <w:color w:val="231F20"/>
          <w:sz w:val="20"/>
        </w:rPr>
        <w:t>выделите</w:t>
      </w:r>
      <w:r>
        <w:rPr>
          <w:color w:val="231F20"/>
          <w:spacing w:val="-11"/>
          <w:sz w:val="20"/>
        </w:rPr>
        <w:t> </w:t>
      </w:r>
      <w:r>
        <w:rPr>
          <w:color w:val="231F20"/>
          <w:sz w:val="20"/>
        </w:rPr>
        <w:t>несущественные</w:t>
      </w:r>
      <w:r>
        <w:rPr>
          <w:color w:val="231F20"/>
          <w:spacing w:val="-11"/>
          <w:sz w:val="20"/>
        </w:rPr>
        <w:t> </w:t>
      </w:r>
      <w:r>
        <w:rPr>
          <w:color w:val="231F20"/>
          <w:sz w:val="20"/>
        </w:rPr>
        <w:t>части</w:t>
      </w:r>
      <w:r>
        <w:rPr>
          <w:color w:val="231F20"/>
          <w:spacing w:val="-11"/>
          <w:sz w:val="20"/>
        </w:rPr>
        <w:t> </w:t>
      </w:r>
      <w:r>
        <w:rPr>
          <w:color w:val="231F20"/>
          <w:sz w:val="20"/>
        </w:rPr>
        <w:t>в</w:t>
      </w:r>
      <w:r>
        <w:rPr>
          <w:color w:val="231F20"/>
          <w:spacing w:val="-11"/>
          <w:sz w:val="20"/>
        </w:rPr>
        <w:t> </w:t>
      </w:r>
      <w:r>
        <w:rPr>
          <w:color w:val="231F20"/>
          <w:sz w:val="20"/>
        </w:rPr>
        <w:t>приватные методы или вспомогательные классы:</w:t>
      </w:r>
    </w:p>
    <w:p>
      <w:pPr>
        <w:pStyle w:val="ListParagraph"/>
        <w:numPr>
          <w:ilvl w:val="1"/>
          <w:numId w:val="79"/>
        </w:numPr>
        <w:tabs>
          <w:tab w:pos="822" w:val="left" w:leader="none"/>
        </w:tabs>
        <w:spacing w:line="256" w:lineRule="auto" w:before="59" w:after="0"/>
        <w:ind w:left="822" w:right="110" w:hanging="284"/>
        <w:jc w:val="left"/>
        <w:rPr>
          <w:sz w:val="20"/>
        </w:rPr>
      </w:pPr>
      <w:r>
        <w:rPr>
          <w:color w:val="231F20"/>
          <w:sz w:val="20"/>
        </w:rPr>
        <w:t>для секции подготовки используйте паттерн Object Mother, а не Test </w:t>
      </w:r>
      <w:r>
        <w:rPr>
          <w:color w:val="231F20"/>
          <w:sz w:val="20"/>
        </w:rPr>
        <w:t>Data </w:t>
      </w:r>
      <w:r>
        <w:rPr>
          <w:color w:val="231F20"/>
          <w:spacing w:val="-2"/>
          <w:sz w:val="20"/>
        </w:rPr>
        <w:t>Builder;</w:t>
      </w:r>
    </w:p>
    <w:p>
      <w:pPr>
        <w:pStyle w:val="ListParagraph"/>
        <w:numPr>
          <w:ilvl w:val="1"/>
          <w:numId w:val="79"/>
        </w:numPr>
        <w:tabs>
          <w:tab w:pos="822" w:val="left" w:leader="none"/>
        </w:tabs>
        <w:spacing w:line="240" w:lineRule="auto" w:before="59" w:after="0"/>
        <w:ind w:left="822" w:right="0" w:hanging="283"/>
        <w:jc w:val="left"/>
        <w:rPr>
          <w:sz w:val="20"/>
        </w:rPr>
      </w:pPr>
      <w:r>
        <w:rPr>
          <w:color w:val="231F20"/>
          <w:spacing w:val="-2"/>
          <w:sz w:val="20"/>
        </w:rPr>
        <w:t>для</w:t>
      </w:r>
      <w:r>
        <w:rPr>
          <w:color w:val="231F20"/>
          <w:spacing w:val="-8"/>
          <w:sz w:val="20"/>
        </w:rPr>
        <w:t> </w:t>
      </w:r>
      <w:r>
        <w:rPr>
          <w:color w:val="231F20"/>
          <w:spacing w:val="-2"/>
          <w:sz w:val="20"/>
        </w:rPr>
        <w:t>секции</w:t>
      </w:r>
      <w:r>
        <w:rPr>
          <w:color w:val="231F20"/>
          <w:spacing w:val="-7"/>
          <w:sz w:val="20"/>
        </w:rPr>
        <w:t> </w:t>
      </w:r>
      <w:r>
        <w:rPr>
          <w:color w:val="231F20"/>
          <w:spacing w:val="-2"/>
          <w:sz w:val="20"/>
        </w:rPr>
        <w:t>действия</w:t>
      </w:r>
      <w:r>
        <w:rPr>
          <w:color w:val="231F20"/>
          <w:spacing w:val="-7"/>
          <w:sz w:val="20"/>
        </w:rPr>
        <w:t> </w:t>
      </w:r>
      <w:r>
        <w:rPr>
          <w:color w:val="231F20"/>
          <w:spacing w:val="-2"/>
          <w:sz w:val="20"/>
        </w:rPr>
        <w:t>создайте</w:t>
      </w:r>
      <w:r>
        <w:rPr>
          <w:color w:val="231F20"/>
          <w:spacing w:val="-7"/>
          <w:sz w:val="20"/>
        </w:rPr>
        <w:t> </w:t>
      </w:r>
      <w:r>
        <w:rPr>
          <w:color w:val="231F20"/>
          <w:spacing w:val="-2"/>
          <w:sz w:val="20"/>
        </w:rPr>
        <w:t>метод-декоратор;</w:t>
      </w:r>
    </w:p>
    <w:p>
      <w:pPr>
        <w:pStyle w:val="ListParagraph"/>
        <w:numPr>
          <w:ilvl w:val="1"/>
          <w:numId w:val="79"/>
        </w:numPr>
        <w:tabs>
          <w:tab w:pos="822" w:val="left" w:leader="none"/>
        </w:tabs>
        <w:spacing w:line="240" w:lineRule="auto" w:before="75" w:after="0"/>
        <w:ind w:left="822" w:right="0" w:hanging="283"/>
        <w:jc w:val="left"/>
        <w:rPr>
          <w:sz w:val="20"/>
        </w:rPr>
      </w:pPr>
      <w:r>
        <w:rPr>
          <w:color w:val="231F20"/>
          <w:spacing w:val="-2"/>
          <w:sz w:val="20"/>
        </w:rPr>
        <w:t>для</w:t>
      </w:r>
      <w:r>
        <w:rPr>
          <w:color w:val="231F20"/>
          <w:spacing w:val="3"/>
          <w:sz w:val="20"/>
        </w:rPr>
        <w:t> </w:t>
      </w:r>
      <w:r>
        <w:rPr>
          <w:color w:val="231F20"/>
          <w:spacing w:val="-2"/>
          <w:sz w:val="20"/>
        </w:rPr>
        <w:t>секции</w:t>
      </w:r>
      <w:r>
        <w:rPr>
          <w:color w:val="231F20"/>
          <w:spacing w:val="3"/>
          <w:sz w:val="20"/>
        </w:rPr>
        <w:t> </w:t>
      </w:r>
      <w:r>
        <w:rPr>
          <w:color w:val="231F20"/>
          <w:spacing w:val="-2"/>
          <w:sz w:val="20"/>
        </w:rPr>
        <w:t>проверки</w:t>
      </w:r>
      <w:r>
        <w:rPr>
          <w:color w:val="231F20"/>
          <w:spacing w:val="3"/>
          <w:sz w:val="20"/>
        </w:rPr>
        <w:t> </w:t>
      </w:r>
      <w:r>
        <w:rPr>
          <w:color w:val="231F20"/>
          <w:spacing w:val="-2"/>
          <w:sz w:val="20"/>
        </w:rPr>
        <w:t>используйте</w:t>
      </w:r>
      <w:r>
        <w:rPr>
          <w:color w:val="231F20"/>
          <w:spacing w:val="3"/>
          <w:sz w:val="20"/>
        </w:rPr>
        <w:t> </w:t>
      </w:r>
      <w:r>
        <w:rPr>
          <w:color w:val="231F20"/>
          <w:spacing w:val="-2"/>
          <w:sz w:val="20"/>
        </w:rPr>
        <w:t>fluent-интерфейс.</w:t>
      </w:r>
    </w:p>
    <w:p>
      <w:pPr>
        <w:pStyle w:val="ListParagraph"/>
        <w:numPr>
          <w:ilvl w:val="0"/>
          <w:numId w:val="79"/>
        </w:numPr>
        <w:tabs>
          <w:tab w:pos="537" w:val="left" w:leader="none"/>
          <w:tab w:pos="539" w:val="left" w:leader="none"/>
        </w:tabs>
        <w:spacing w:line="256" w:lineRule="auto" w:before="74" w:after="0"/>
        <w:ind w:left="539" w:right="111" w:hanging="284"/>
        <w:jc w:val="both"/>
        <w:rPr>
          <w:sz w:val="20"/>
        </w:rPr>
      </w:pPr>
      <w:r>
        <w:rPr>
          <w:color w:val="231F20"/>
          <w:spacing w:val="-2"/>
          <w:sz w:val="20"/>
        </w:rPr>
        <w:t>Порог</w:t>
      </w:r>
      <w:r>
        <w:rPr>
          <w:color w:val="231F20"/>
          <w:spacing w:val="-10"/>
          <w:sz w:val="20"/>
        </w:rPr>
        <w:t> </w:t>
      </w:r>
      <w:r>
        <w:rPr>
          <w:color w:val="231F20"/>
          <w:spacing w:val="-2"/>
          <w:sz w:val="20"/>
        </w:rPr>
        <w:t>для</w:t>
      </w:r>
      <w:r>
        <w:rPr>
          <w:color w:val="231F20"/>
          <w:spacing w:val="-9"/>
          <w:sz w:val="20"/>
        </w:rPr>
        <w:t> </w:t>
      </w:r>
      <w:r>
        <w:rPr>
          <w:color w:val="231F20"/>
          <w:spacing w:val="-2"/>
          <w:sz w:val="20"/>
        </w:rPr>
        <w:t>тестирования</w:t>
      </w:r>
      <w:r>
        <w:rPr>
          <w:color w:val="231F20"/>
          <w:spacing w:val="-9"/>
          <w:sz w:val="20"/>
        </w:rPr>
        <w:t> </w:t>
      </w:r>
      <w:r>
        <w:rPr>
          <w:color w:val="231F20"/>
          <w:spacing w:val="-2"/>
          <w:sz w:val="20"/>
        </w:rPr>
        <w:t>операций</w:t>
      </w:r>
      <w:r>
        <w:rPr>
          <w:color w:val="231F20"/>
          <w:spacing w:val="-9"/>
          <w:sz w:val="20"/>
        </w:rPr>
        <w:t> </w:t>
      </w:r>
      <w:r>
        <w:rPr>
          <w:color w:val="231F20"/>
          <w:spacing w:val="-2"/>
          <w:sz w:val="20"/>
        </w:rPr>
        <w:t>чтения</w:t>
      </w:r>
      <w:r>
        <w:rPr>
          <w:color w:val="231F20"/>
          <w:spacing w:val="-9"/>
          <w:sz w:val="20"/>
        </w:rPr>
        <w:t> </w:t>
      </w:r>
      <w:r>
        <w:rPr>
          <w:color w:val="231F20"/>
          <w:spacing w:val="-2"/>
          <w:sz w:val="20"/>
        </w:rPr>
        <w:t>должен</w:t>
      </w:r>
      <w:r>
        <w:rPr>
          <w:color w:val="231F20"/>
          <w:spacing w:val="-9"/>
          <w:sz w:val="20"/>
        </w:rPr>
        <w:t> </w:t>
      </w:r>
      <w:r>
        <w:rPr>
          <w:color w:val="231F20"/>
          <w:spacing w:val="-2"/>
          <w:sz w:val="20"/>
        </w:rPr>
        <w:t>быть</w:t>
      </w:r>
      <w:r>
        <w:rPr>
          <w:color w:val="231F20"/>
          <w:spacing w:val="-9"/>
          <w:sz w:val="20"/>
        </w:rPr>
        <w:t> </w:t>
      </w:r>
      <w:r>
        <w:rPr>
          <w:color w:val="231F20"/>
          <w:spacing w:val="-2"/>
          <w:sz w:val="20"/>
        </w:rPr>
        <w:t>выше,</w:t>
      </w:r>
      <w:r>
        <w:rPr>
          <w:color w:val="231F20"/>
          <w:spacing w:val="-9"/>
          <w:sz w:val="20"/>
        </w:rPr>
        <w:t> </w:t>
      </w:r>
      <w:r>
        <w:rPr>
          <w:color w:val="231F20"/>
          <w:spacing w:val="-2"/>
          <w:sz w:val="20"/>
        </w:rPr>
        <w:t>чем</w:t>
      </w:r>
      <w:r>
        <w:rPr>
          <w:color w:val="231F20"/>
          <w:spacing w:val="-9"/>
          <w:sz w:val="20"/>
        </w:rPr>
        <w:t> </w:t>
      </w:r>
      <w:r>
        <w:rPr>
          <w:color w:val="231F20"/>
          <w:spacing w:val="-2"/>
          <w:sz w:val="20"/>
        </w:rPr>
        <w:t>для</w:t>
      </w:r>
      <w:r>
        <w:rPr>
          <w:color w:val="231F20"/>
          <w:spacing w:val="-9"/>
          <w:sz w:val="20"/>
        </w:rPr>
        <w:t> </w:t>
      </w:r>
      <w:r>
        <w:rPr>
          <w:color w:val="231F20"/>
          <w:spacing w:val="-2"/>
          <w:sz w:val="20"/>
        </w:rPr>
        <w:t>операций </w:t>
      </w:r>
      <w:r>
        <w:rPr>
          <w:color w:val="231F20"/>
          <w:spacing w:val="-4"/>
          <w:sz w:val="20"/>
        </w:rPr>
        <w:t>записи.</w:t>
      </w:r>
      <w:r>
        <w:rPr>
          <w:color w:val="231F20"/>
          <w:spacing w:val="-8"/>
          <w:sz w:val="20"/>
        </w:rPr>
        <w:t> </w:t>
      </w:r>
      <w:r>
        <w:rPr>
          <w:color w:val="231F20"/>
          <w:spacing w:val="-4"/>
          <w:sz w:val="20"/>
        </w:rPr>
        <w:t>Тестируйте</w:t>
      </w:r>
      <w:r>
        <w:rPr>
          <w:color w:val="231F20"/>
          <w:spacing w:val="-7"/>
          <w:sz w:val="20"/>
        </w:rPr>
        <w:t> </w:t>
      </w:r>
      <w:r>
        <w:rPr>
          <w:color w:val="231F20"/>
          <w:spacing w:val="-4"/>
          <w:sz w:val="20"/>
        </w:rPr>
        <w:t>только</w:t>
      </w:r>
      <w:r>
        <w:rPr>
          <w:color w:val="231F20"/>
          <w:spacing w:val="-7"/>
          <w:sz w:val="20"/>
        </w:rPr>
        <w:t> </w:t>
      </w:r>
      <w:r>
        <w:rPr>
          <w:color w:val="231F20"/>
          <w:spacing w:val="-4"/>
          <w:sz w:val="20"/>
        </w:rPr>
        <w:t>самые</w:t>
      </w:r>
      <w:r>
        <w:rPr>
          <w:color w:val="231F20"/>
          <w:spacing w:val="-7"/>
          <w:sz w:val="20"/>
        </w:rPr>
        <w:t> </w:t>
      </w:r>
      <w:r>
        <w:rPr>
          <w:color w:val="231F20"/>
          <w:spacing w:val="-4"/>
          <w:sz w:val="20"/>
        </w:rPr>
        <w:t>сложные</w:t>
      </w:r>
      <w:r>
        <w:rPr>
          <w:color w:val="231F20"/>
          <w:spacing w:val="-7"/>
          <w:sz w:val="20"/>
        </w:rPr>
        <w:t> </w:t>
      </w:r>
      <w:r>
        <w:rPr>
          <w:color w:val="231F20"/>
          <w:spacing w:val="-4"/>
          <w:sz w:val="20"/>
        </w:rPr>
        <w:t>или</w:t>
      </w:r>
      <w:r>
        <w:rPr>
          <w:color w:val="231F20"/>
          <w:spacing w:val="-7"/>
          <w:sz w:val="20"/>
        </w:rPr>
        <w:t> </w:t>
      </w:r>
      <w:r>
        <w:rPr>
          <w:color w:val="231F20"/>
          <w:spacing w:val="-4"/>
          <w:sz w:val="20"/>
        </w:rPr>
        <w:t>важные</w:t>
      </w:r>
      <w:r>
        <w:rPr>
          <w:color w:val="231F20"/>
          <w:spacing w:val="-7"/>
          <w:sz w:val="20"/>
        </w:rPr>
        <w:t> </w:t>
      </w:r>
      <w:r>
        <w:rPr>
          <w:color w:val="231F20"/>
          <w:spacing w:val="-4"/>
          <w:sz w:val="20"/>
        </w:rPr>
        <w:t>операции</w:t>
      </w:r>
      <w:r>
        <w:rPr>
          <w:color w:val="231F20"/>
          <w:spacing w:val="-7"/>
          <w:sz w:val="20"/>
        </w:rPr>
        <w:t> </w:t>
      </w:r>
      <w:r>
        <w:rPr>
          <w:color w:val="231F20"/>
          <w:spacing w:val="-4"/>
          <w:sz w:val="20"/>
        </w:rPr>
        <w:t>чтения;</w:t>
      </w:r>
      <w:r>
        <w:rPr>
          <w:color w:val="231F20"/>
          <w:spacing w:val="-7"/>
          <w:sz w:val="20"/>
        </w:rPr>
        <w:t> </w:t>
      </w:r>
      <w:r>
        <w:rPr>
          <w:color w:val="231F20"/>
          <w:spacing w:val="-4"/>
          <w:sz w:val="20"/>
        </w:rPr>
        <w:t>осталь-</w:t>
      </w:r>
      <w:r>
        <w:rPr>
          <w:color w:val="231F20"/>
          <w:sz w:val="20"/>
        </w:rPr>
        <w:t> ные можно игнорировать.</w:t>
      </w:r>
    </w:p>
    <w:p>
      <w:pPr>
        <w:pStyle w:val="ListParagraph"/>
        <w:numPr>
          <w:ilvl w:val="0"/>
          <w:numId w:val="79"/>
        </w:numPr>
        <w:tabs>
          <w:tab w:pos="537" w:val="left" w:leader="none"/>
          <w:tab w:pos="539" w:val="left" w:leader="none"/>
        </w:tabs>
        <w:spacing w:line="256" w:lineRule="auto" w:before="60" w:after="0"/>
        <w:ind w:left="539" w:right="110" w:hanging="284"/>
        <w:jc w:val="both"/>
        <w:rPr>
          <w:sz w:val="20"/>
        </w:rPr>
      </w:pPr>
      <w:r>
        <w:rPr>
          <w:color w:val="231F20"/>
          <w:spacing w:val="-4"/>
          <w:sz w:val="20"/>
        </w:rPr>
        <w:t>Не тестируйте репозитории напрямую, только как часть общих интеграционных</w:t>
      </w:r>
      <w:r>
        <w:rPr>
          <w:color w:val="231F20"/>
          <w:sz w:val="20"/>
        </w:rPr>
        <w:t> </w:t>
      </w:r>
      <w:r>
        <w:rPr>
          <w:color w:val="231F20"/>
          <w:spacing w:val="-6"/>
          <w:sz w:val="20"/>
        </w:rPr>
        <w:t>тестов. Тесты</w:t>
      </w:r>
      <w:r>
        <w:rPr>
          <w:color w:val="231F20"/>
          <w:spacing w:val="-5"/>
          <w:sz w:val="20"/>
        </w:rPr>
        <w:t> </w:t>
      </w:r>
      <w:r>
        <w:rPr>
          <w:color w:val="231F20"/>
          <w:spacing w:val="-6"/>
          <w:sz w:val="20"/>
        </w:rPr>
        <w:t>репозиториев</w:t>
      </w:r>
      <w:r>
        <w:rPr>
          <w:color w:val="231F20"/>
          <w:spacing w:val="-5"/>
          <w:sz w:val="20"/>
        </w:rPr>
        <w:t> </w:t>
      </w:r>
      <w:r>
        <w:rPr>
          <w:color w:val="231F20"/>
          <w:spacing w:val="-6"/>
          <w:sz w:val="20"/>
        </w:rPr>
        <w:t>создают</w:t>
      </w:r>
      <w:r>
        <w:rPr>
          <w:color w:val="231F20"/>
          <w:spacing w:val="-5"/>
          <w:sz w:val="20"/>
        </w:rPr>
        <w:t> </w:t>
      </w:r>
      <w:r>
        <w:rPr>
          <w:color w:val="231F20"/>
          <w:spacing w:val="-6"/>
          <w:sz w:val="20"/>
        </w:rPr>
        <w:t>слишком</w:t>
      </w:r>
      <w:r>
        <w:rPr>
          <w:color w:val="231F20"/>
          <w:spacing w:val="-5"/>
          <w:sz w:val="20"/>
        </w:rPr>
        <w:t> </w:t>
      </w:r>
      <w:r>
        <w:rPr>
          <w:color w:val="231F20"/>
          <w:spacing w:val="-6"/>
          <w:sz w:val="20"/>
        </w:rPr>
        <w:t>высокие</w:t>
      </w:r>
      <w:r>
        <w:rPr>
          <w:color w:val="231F20"/>
          <w:spacing w:val="-5"/>
          <w:sz w:val="20"/>
        </w:rPr>
        <w:t> </w:t>
      </w:r>
      <w:r>
        <w:rPr>
          <w:color w:val="231F20"/>
          <w:spacing w:val="-6"/>
          <w:sz w:val="20"/>
        </w:rPr>
        <w:t>затраты</w:t>
      </w:r>
      <w:r>
        <w:rPr>
          <w:color w:val="231F20"/>
          <w:spacing w:val="-5"/>
          <w:sz w:val="20"/>
        </w:rPr>
        <w:t> </w:t>
      </w:r>
      <w:r>
        <w:rPr>
          <w:color w:val="231F20"/>
          <w:spacing w:val="-6"/>
          <w:sz w:val="20"/>
        </w:rPr>
        <w:t>на</w:t>
      </w:r>
      <w:r>
        <w:rPr>
          <w:color w:val="231F20"/>
          <w:spacing w:val="-5"/>
          <w:sz w:val="20"/>
        </w:rPr>
        <w:t> </w:t>
      </w:r>
      <w:r>
        <w:rPr>
          <w:color w:val="231F20"/>
          <w:spacing w:val="-6"/>
          <w:sz w:val="20"/>
        </w:rPr>
        <w:t>сопровождение</w:t>
      </w:r>
      <w:r>
        <w:rPr>
          <w:color w:val="231F20"/>
          <w:sz w:val="20"/>
        </w:rPr>
        <w:t> при слишком незначительном выигрыше в защите от багов.</w:t>
      </w:r>
    </w:p>
    <w:p>
      <w:pPr>
        <w:pStyle w:val="ListParagraph"/>
        <w:spacing w:after="0" w:line="256" w:lineRule="auto"/>
        <w:jc w:val="both"/>
        <w:rPr>
          <w:sz w:val="20"/>
        </w:rPr>
        <w:sectPr>
          <w:headerReference w:type="even" r:id="rId244"/>
          <w:pgSz w:w="9360" w:h="13210"/>
          <w:pgMar w:header="846" w:footer="0" w:top="1140" w:bottom="280" w:left="708" w:right="850"/>
          <w:pgNumType w:start="29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1"/>
      </w:pPr>
    </w:p>
    <w:p>
      <w:pPr>
        <w:pStyle w:val="BodyText"/>
        <w:ind w:left="255"/>
      </w:pPr>
      <w:r>
        <w:rPr/>
        <mc:AlternateContent>
          <mc:Choice Requires="wps">
            <w:drawing>
              <wp:inline distT="0" distB="0" distL="0" distR="0">
                <wp:extent cx="4716145" cy="606425"/>
                <wp:effectExtent l="0" t="0" r="0" b="0"/>
                <wp:docPr id="2161" name="Textbox 2161"/>
                <wp:cNvGraphicFramePr>
                  <a:graphicFrameLocks/>
                </wp:cNvGraphicFramePr>
                <a:graphic>
                  <a:graphicData uri="http://schemas.microsoft.com/office/word/2010/wordprocessingShape">
                    <wps:wsp>
                      <wps:cNvPr id="2161" name="Textbox 2161"/>
                      <wps:cNvSpPr txBox="1"/>
                      <wps:spPr>
                        <a:xfrm>
                          <a:off x="0" y="0"/>
                          <a:ext cx="4716145" cy="606425"/>
                        </a:xfrm>
                        <a:prstGeom prst="rect">
                          <a:avLst/>
                        </a:prstGeom>
                        <a:solidFill>
                          <a:srgbClr val="E6E7E8"/>
                        </a:solidFill>
                      </wps:spPr>
                      <wps:txbx>
                        <w:txbxContent>
                          <w:p>
                            <w:pPr>
                              <w:spacing w:before="129"/>
                              <w:ind w:left="4845" w:right="0" w:firstLine="0"/>
                              <w:jc w:val="left"/>
                              <w:rPr>
                                <w:i/>
                                <w:color w:val="000000"/>
                                <w:sz w:val="56"/>
                              </w:rPr>
                            </w:pPr>
                            <w:bookmarkStart w:name="Часть IV. Антипаттерны юнит-тестирования" w:id="410"/>
                            <w:bookmarkEnd w:id="410"/>
                            <w:r>
                              <w:rPr>
                                <w:color w:val="000000"/>
                              </w:rPr>
                            </w:r>
                            <w:bookmarkStart w:name="_bookmark165" w:id="411"/>
                            <w:bookmarkEnd w:id="411"/>
                            <w:r>
                              <w:rPr>
                                <w:color w:val="000000"/>
                              </w:rPr>
                            </w:r>
                            <w:r>
                              <w:rPr>
                                <w:i/>
                                <w:color w:val="231F20"/>
                                <w:sz w:val="56"/>
                              </w:rPr>
                              <w:t>Часть</w:t>
                            </w:r>
                            <w:r>
                              <w:rPr>
                                <w:i/>
                                <w:color w:val="231F20"/>
                                <w:spacing w:val="7"/>
                                <w:sz w:val="56"/>
                              </w:rPr>
                              <w:t> </w:t>
                            </w:r>
                            <w:r>
                              <w:rPr>
                                <w:i/>
                                <w:color w:val="231F20"/>
                                <w:spacing w:val="-5"/>
                                <w:sz w:val="56"/>
                              </w:rPr>
                              <w:t>IV</w:t>
                            </w:r>
                          </w:p>
                        </w:txbxContent>
                      </wps:txbx>
                      <wps:bodyPr wrap="square" lIns="0" tIns="0" rIns="0" bIns="0" rtlCol="0">
                        <a:noAutofit/>
                      </wps:bodyPr>
                    </wps:wsp>
                  </a:graphicData>
                </a:graphic>
              </wp:inline>
            </w:drawing>
          </mc:Choice>
          <mc:Fallback>
            <w:pict>
              <v:shape style="width:371.35pt;height:47.75pt;mso-position-horizontal-relative:char;mso-position-vertical-relative:line" type="#_x0000_t202" id="docshape1715" filled="true" fillcolor="#e6e7e8" stroked="false">
                <w10:anchorlock/>
                <v:textbox inset="0,0,0,0">
                  <w:txbxContent>
                    <w:p>
                      <w:pPr>
                        <w:spacing w:before="129"/>
                        <w:ind w:left="4845" w:right="0" w:firstLine="0"/>
                        <w:jc w:val="left"/>
                        <w:rPr>
                          <w:i/>
                          <w:color w:val="000000"/>
                          <w:sz w:val="56"/>
                        </w:rPr>
                      </w:pPr>
                      <w:bookmarkStart w:name="Часть IV. Антипаттерны юнит-тестирования" w:id="412"/>
                      <w:bookmarkEnd w:id="412"/>
                      <w:r>
                        <w:rPr>
                          <w:color w:val="000000"/>
                        </w:rPr>
                      </w:r>
                      <w:bookmarkStart w:name="_bookmark165" w:id="413"/>
                      <w:bookmarkEnd w:id="413"/>
                      <w:r>
                        <w:rPr>
                          <w:color w:val="000000"/>
                        </w:rPr>
                      </w:r>
                      <w:r>
                        <w:rPr>
                          <w:i/>
                          <w:color w:val="231F20"/>
                          <w:sz w:val="56"/>
                        </w:rPr>
                        <w:t>Часть</w:t>
                      </w:r>
                      <w:r>
                        <w:rPr>
                          <w:i/>
                          <w:color w:val="231F20"/>
                          <w:spacing w:val="7"/>
                          <w:sz w:val="56"/>
                        </w:rPr>
                        <w:t> </w:t>
                      </w:r>
                      <w:r>
                        <w:rPr>
                          <w:i/>
                          <w:color w:val="231F20"/>
                          <w:spacing w:val="-5"/>
                          <w:sz w:val="56"/>
                        </w:rPr>
                        <w:t>IV</w:t>
                      </w:r>
                    </w:p>
                  </w:txbxContent>
                </v:textbox>
                <v:fill type="solid"/>
              </v:shape>
            </w:pict>
          </mc:Fallback>
        </mc:AlternateContent>
      </w:r>
      <w:r>
        <w:rPr/>
      </w:r>
    </w:p>
    <w:p>
      <w:pPr>
        <w:pStyle w:val="Heading1"/>
        <w:spacing w:line="264" w:lineRule="auto"/>
        <w:ind w:left="2123" w:right="395" w:firstLine="1226"/>
      </w:pPr>
      <w:r>
        <w:rPr>
          <w:color w:val="808285"/>
          <w:spacing w:val="-8"/>
        </w:rPr>
        <w:t>Антипаттерны </w:t>
      </w:r>
      <w:r>
        <w:rPr>
          <w:color w:val="808285"/>
        </w:rPr>
        <w:t>юнит-</w:t>
      </w:r>
      <w:r>
        <w:rPr>
          <w:color w:val="808285"/>
          <w:spacing w:val="-10"/>
        </w:rPr>
        <w:t>тестирования</w:t>
      </w:r>
    </w:p>
    <w:p>
      <w:pPr>
        <w:pStyle w:val="BodyText"/>
        <w:spacing w:before="429"/>
        <w:rPr>
          <w:i/>
          <w:sz w:val="56"/>
        </w:rPr>
      </w:pPr>
    </w:p>
    <w:p>
      <w:pPr>
        <w:spacing w:line="280" w:lineRule="auto" w:before="0"/>
        <w:ind w:left="539" w:right="391" w:firstLine="0"/>
        <w:jc w:val="both"/>
        <w:rPr>
          <w:rFonts w:ascii="Trebuchet MS" w:hAnsi="Trebuchet MS"/>
          <w:sz w:val="22"/>
        </w:rPr>
      </w:pPr>
      <w:r>
        <w:rPr>
          <w:rFonts w:ascii="Trebuchet MS" w:hAnsi="Trebuchet MS"/>
          <w:color w:val="231F20"/>
          <w:spacing w:val="-6"/>
          <w:sz w:val="22"/>
        </w:rPr>
        <w:t>В последней части книги рассматриваются популярные антипаттерны юнит-тестирования.</w:t>
      </w:r>
      <w:r>
        <w:rPr>
          <w:rFonts w:ascii="Trebuchet MS" w:hAnsi="Trebuchet MS"/>
          <w:color w:val="231F20"/>
          <w:spacing w:val="-8"/>
          <w:sz w:val="22"/>
        </w:rPr>
        <w:t> </w:t>
      </w:r>
      <w:r>
        <w:rPr>
          <w:rFonts w:ascii="Trebuchet MS" w:hAnsi="Trebuchet MS"/>
          <w:color w:val="231F20"/>
          <w:spacing w:val="-6"/>
          <w:sz w:val="22"/>
        </w:rPr>
        <w:t>Скорее</w:t>
      </w:r>
      <w:r>
        <w:rPr>
          <w:rFonts w:ascii="Trebuchet MS" w:hAnsi="Trebuchet MS"/>
          <w:color w:val="231F20"/>
          <w:spacing w:val="-8"/>
          <w:sz w:val="22"/>
        </w:rPr>
        <w:t> </w:t>
      </w:r>
      <w:r>
        <w:rPr>
          <w:rFonts w:ascii="Trebuchet MS" w:hAnsi="Trebuchet MS"/>
          <w:color w:val="231F20"/>
          <w:spacing w:val="-6"/>
          <w:sz w:val="22"/>
        </w:rPr>
        <w:t>всего,</w:t>
      </w:r>
      <w:r>
        <w:rPr>
          <w:rFonts w:ascii="Trebuchet MS" w:hAnsi="Trebuchet MS"/>
          <w:color w:val="231F20"/>
          <w:spacing w:val="-8"/>
          <w:sz w:val="22"/>
        </w:rPr>
        <w:t> </w:t>
      </w:r>
      <w:r>
        <w:rPr>
          <w:rFonts w:ascii="Trebuchet MS" w:hAnsi="Trebuchet MS"/>
          <w:color w:val="231F20"/>
          <w:spacing w:val="-6"/>
          <w:sz w:val="22"/>
        </w:rPr>
        <w:t>вы</w:t>
      </w:r>
      <w:r>
        <w:rPr>
          <w:rFonts w:ascii="Trebuchet MS" w:hAnsi="Trebuchet MS"/>
          <w:color w:val="231F20"/>
          <w:spacing w:val="-8"/>
          <w:sz w:val="22"/>
        </w:rPr>
        <w:t> </w:t>
      </w:r>
      <w:r>
        <w:rPr>
          <w:rFonts w:ascii="Trebuchet MS" w:hAnsi="Trebuchet MS"/>
          <w:color w:val="231F20"/>
          <w:spacing w:val="-6"/>
          <w:sz w:val="22"/>
        </w:rPr>
        <w:t>уже</w:t>
      </w:r>
      <w:r>
        <w:rPr>
          <w:rFonts w:ascii="Trebuchet MS" w:hAnsi="Trebuchet MS"/>
          <w:color w:val="231F20"/>
          <w:spacing w:val="-8"/>
          <w:sz w:val="22"/>
        </w:rPr>
        <w:t> </w:t>
      </w:r>
      <w:r>
        <w:rPr>
          <w:rFonts w:ascii="Trebuchet MS" w:hAnsi="Trebuchet MS"/>
          <w:color w:val="231F20"/>
          <w:spacing w:val="-6"/>
          <w:sz w:val="22"/>
        </w:rPr>
        <w:t>сталкивались</w:t>
      </w:r>
      <w:r>
        <w:rPr>
          <w:rFonts w:ascii="Trebuchet MS" w:hAnsi="Trebuchet MS"/>
          <w:color w:val="231F20"/>
          <w:spacing w:val="-8"/>
          <w:sz w:val="22"/>
        </w:rPr>
        <w:t> </w:t>
      </w:r>
      <w:r>
        <w:rPr>
          <w:rFonts w:ascii="Trebuchet MS" w:hAnsi="Trebuchet MS"/>
          <w:color w:val="231F20"/>
          <w:spacing w:val="-6"/>
          <w:sz w:val="22"/>
        </w:rPr>
        <w:t>с</w:t>
      </w:r>
      <w:r>
        <w:rPr>
          <w:rFonts w:ascii="Trebuchet MS" w:hAnsi="Trebuchet MS"/>
          <w:color w:val="231F20"/>
          <w:spacing w:val="-8"/>
          <w:sz w:val="22"/>
        </w:rPr>
        <w:t> </w:t>
      </w:r>
      <w:r>
        <w:rPr>
          <w:rFonts w:ascii="Trebuchet MS" w:hAnsi="Trebuchet MS"/>
          <w:color w:val="231F20"/>
          <w:spacing w:val="-6"/>
          <w:sz w:val="22"/>
        </w:rPr>
        <w:t>ними</w:t>
      </w:r>
      <w:r>
        <w:rPr>
          <w:rFonts w:ascii="Trebuchet MS" w:hAnsi="Trebuchet MS"/>
          <w:color w:val="231F20"/>
          <w:spacing w:val="-8"/>
          <w:sz w:val="22"/>
        </w:rPr>
        <w:t> </w:t>
      </w:r>
      <w:r>
        <w:rPr>
          <w:rFonts w:ascii="Trebuchet MS" w:hAnsi="Trebuchet MS"/>
          <w:color w:val="231F20"/>
          <w:spacing w:val="-6"/>
          <w:sz w:val="22"/>
        </w:rPr>
        <w:t>в</w:t>
      </w:r>
      <w:r>
        <w:rPr>
          <w:rFonts w:ascii="Trebuchet MS" w:hAnsi="Trebuchet MS"/>
          <w:color w:val="231F20"/>
          <w:spacing w:val="-8"/>
          <w:sz w:val="22"/>
        </w:rPr>
        <w:t> </w:t>
      </w:r>
      <w:r>
        <w:rPr>
          <w:rFonts w:ascii="Trebuchet MS" w:hAnsi="Trebuchet MS"/>
          <w:color w:val="231F20"/>
          <w:spacing w:val="-6"/>
          <w:sz w:val="22"/>
        </w:rPr>
        <w:t>про- </w:t>
      </w:r>
      <w:r>
        <w:rPr>
          <w:rFonts w:ascii="Trebuchet MS" w:hAnsi="Trebuchet MS"/>
          <w:color w:val="231F20"/>
          <w:w w:val="90"/>
          <w:sz w:val="22"/>
        </w:rPr>
        <w:t>шлом. Тем не менее будет интересно рассмотреть эту тему в контексте </w:t>
      </w:r>
      <w:r>
        <w:rPr>
          <w:rFonts w:ascii="Trebuchet MS" w:hAnsi="Trebuchet MS"/>
          <w:color w:val="231F20"/>
          <w:spacing w:val="-6"/>
          <w:sz w:val="22"/>
        </w:rPr>
        <w:t>четырех</w:t>
      </w:r>
      <w:r>
        <w:rPr>
          <w:rFonts w:ascii="Trebuchet MS" w:hAnsi="Trebuchet MS"/>
          <w:color w:val="231F20"/>
          <w:spacing w:val="-11"/>
          <w:sz w:val="22"/>
        </w:rPr>
        <w:t> </w:t>
      </w:r>
      <w:r>
        <w:rPr>
          <w:rFonts w:ascii="Trebuchet MS" w:hAnsi="Trebuchet MS"/>
          <w:color w:val="231F20"/>
          <w:spacing w:val="-6"/>
          <w:sz w:val="22"/>
        </w:rPr>
        <w:t>атрибутов</w:t>
      </w:r>
      <w:r>
        <w:rPr>
          <w:rFonts w:ascii="Trebuchet MS" w:hAnsi="Trebuchet MS"/>
          <w:color w:val="231F20"/>
          <w:spacing w:val="-11"/>
          <w:sz w:val="22"/>
        </w:rPr>
        <w:t> </w:t>
      </w:r>
      <w:r>
        <w:rPr>
          <w:rFonts w:ascii="Trebuchet MS" w:hAnsi="Trebuchet MS"/>
          <w:color w:val="231F20"/>
          <w:spacing w:val="-6"/>
          <w:sz w:val="22"/>
        </w:rPr>
        <w:t>хорошего</w:t>
      </w:r>
      <w:r>
        <w:rPr>
          <w:rFonts w:ascii="Trebuchet MS" w:hAnsi="Trebuchet MS"/>
          <w:color w:val="231F20"/>
          <w:spacing w:val="-10"/>
          <w:sz w:val="22"/>
        </w:rPr>
        <w:t> </w:t>
      </w:r>
      <w:r>
        <w:rPr>
          <w:rFonts w:ascii="Trebuchet MS" w:hAnsi="Trebuchet MS"/>
          <w:color w:val="231F20"/>
          <w:spacing w:val="-6"/>
          <w:sz w:val="22"/>
        </w:rPr>
        <w:t>юнит-теста,</w:t>
      </w:r>
      <w:r>
        <w:rPr>
          <w:rFonts w:ascii="Trebuchet MS" w:hAnsi="Trebuchet MS"/>
          <w:color w:val="231F20"/>
          <w:spacing w:val="-11"/>
          <w:sz w:val="22"/>
        </w:rPr>
        <w:t> </w:t>
      </w:r>
      <w:r>
        <w:rPr>
          <w:rFonts w:ascii="Trebuchet MS" w:hAnsi="Trebuchet MS"/>
          <w:color w:val="231F20"/>
          <w:spacing w:val="-6"/>
          <w:sz w:val="22"/>
        </w:rPr>
        <w:t>определенных</w:t>
      </w:r>
      <w:r>
        <w:rPr>
          <w:rFonts w:ascii="Trebuchet MS" w:hAnsi="Trebuchet MS"/>
          <w:color w:val="231F20"/>
          <w:spacing w:val="-10"/>
          <w:sz w:val="22"/>
        </w:rPr>
        <w:t> </w:t>
      </w:r>
      <w:r>
        <w:rPr>
          <w:rFonts w:ascii="Trebuchet MS" w:hAnsi="Trebuchet MS"/>
          <w:color w:val="231F20"/>
          <w:spacing w:val="-6"/>
          <w:sz w:val="22"/>
        </w:rPr>
        <w:t>в</w:t>
      </w:r>
      <w:r>
        <w:rPr>
          <w:rFonts w:ascii="Trebuchet MS" w:hAnsi="Trebuchet MS"/>
          <w:color w:val="231F20"/>
          <w:spacing w:val="-11"/>
          <w:sz w:val="22"/>
        </w:rPr>
        <w:t> </w:t>
      </w:r>
      <w:r>
        <w:rPr>
          <w:rFonts w:ascii="Trebuchet MS" w:hAnsi="Trebuchet MS"/>
          <w:color w:val="231F20"/>
          <w:spacing w:val="-6"/>
          <w:sz w:val="22"/>
        </w:rPr>
        <w:t>главе</w:t>
      </w:r>
      <w:r>
        <w:rPr>
          <w:rFonts w:ascii="Trebuchet MS" w:hAnsi="Trebuchet MS"/>
          <w:color w:val="231F20"/>
          <w:spacing w:val="-10"/>
          <w:sz w:val="22"/>
        </w:rPr>
        <w:t> </w:t>
      </w:r>
      <w:r>
        <w:rPr>
          <w:rFonts w:ascii="Trebuchet MS" w:hAnsi="Trebuchet MS"/>
          <w:color w:val="231F20"/>
          <w:spacing w:val="-6"/>
          <w:sz w:val="22"/>
        </w:rPr>
        <w:t>4.</w:t>
      </w:r>
      <w:r>
        <w:rPr>
          <w:rFonts w:ascii="Trebuchet MS" w:hAnsi="Trebuchet MS"/>
          <w:color w:val="231F20"/>
          <w:spacing w:val="-11"/>
          <w:sz w:val="22"/>
        </w:rPr>
        <w:t> </w:t>
      </w:r>
      <w:r>
        <w:rPr>
          <w:rFonts w:ascii="Trebuchet MS" w:hAnsi="Trebuchet MS"/>
          <w:color w:val="231F20"/>
          <w:spacing w:val="-6"/>
          <w:sz w:val="22"/>
        </w:rPr>
        <w:t>Эти </w:t>
      </w:r>
      <w:r>
        <w:rPr>
          <w:rFonts w:ascii="Trebuchet MS" w:hAnsi="Trebuchet MS"/>
          <w:color w:val="231F20"/>
          <w:spacing w:val="-8"/>
          <w:sz w:val="22"/>
        </w:rPr>
        <w:t>атрибуты могут использоваться для анализа любых концепций или пат- </w:t>
      </w:r>
      <w:r>
        <w:rPr>
          <w:rFonts w:ascii="Trebuchet MS" w:hAnsi="Trebuchet MS"/>
          <w:color w:val="231F20"/>
          <w:spacing w:val="-6"/>
          <w:sz w:val="22"/>
        </w:rPr>
        <w:t>тернов юнит-тестирования; антипаттерны не являются исключением.</w:t>
      </w:r>
    </w:p>
    <w:p>
      <w:pPr>
        <w:spacing w:after="0" w:line="280" w:lineRule="auto"/>
        <w:jc w:val="both"/>
        <w:rPr>
          <w:rFonts w:ascii="Trebuchet MS" w:hAnsi="Trebuchet MS"/>
          <w:sz w:val="22"/>
        </w:rPr>
        <w:sectPr>
          <w:headerReference w:type="default" r:id="rId245"/>
          <w:pgSz w:w="9360" w:h="13210"/>
          <w:pgMar w:header="0" w:footer="0" w:top="1500" w:bottom="280" w:left="708" w:right="850"/>
        </w:sectPr>
      </w:pPr>
    </w:p>
    <w:p>
      <w:pPr>
        <w:pStyle w:val="BodyText"/>
        <w:ind w:left="250"/>
        <w:rPr>
          <w:rFonts w:ascii="Trebuchet MS"/>
        </w:rPr>
      </w:pPr>
      <w:r>
        <w:rPr>
          <w:rFonts w:ascii="Trebuchet MS"/>
        </w:rPr>
        <mc:AlternateContent>
          <mc:Choice Requires="wps">
            <w:drawing>
              <wp:inline distT="0" distB="0" distL="0" distR="0">
                <wp:extent cx="4716145" cy="1931670"/>
                <wp:effectExtent l="9525" t="0" r="0" b="1905"/>
                <wp:docPr id="2162" name="Group 2162"/>
                <wp:cNvGraphicFramePr>
                  <a:graphicFrameLocks/>
                </wp:cNvGraphicFramePr>
                <a:graphic>
                  <a:graphicData uri="http://schemas.microsoft.com/office/word/2010/wordprocessingGroup">
                    <wpg:wgp>
                      <wpg:cNvPr id="2162" name="Group 2162"/>
                      <wpg:cNvGrpSpPr/>
                      <wpg:grpSpPr>
                        <a:xfrm>
                          <a:off x="0" y="0"/>
                          <a:ext cx="4716145" cy="1931670"/>
                          <a:chExt cx="4716145" cy="1931670"/>
                        </a:xfrm>
                      </wpg:grpSpPr>
                      <wps:wsp>
                        <wps:cNvPr id="2163" name="Graphic 2163"/>
                        <wps:cNvSpPr/>
                        <wps:spPr>
                          <a:xfrm>
                            <a:off x="2464669" y="0"/>
                            <a:ext cx="2251710" cy="1931670"/>
                          </a:xfrm>
                          <a:custGeom>
                            <a:avLst/>
                            <a:gdLst/>
                            <a:ahLst/>
                            <a:cxnLst/>
                            <a:rect l="l" t="t" r="r" b="b"/>
                            <a:pathLst>
                              <a:path w="2251710" h="1931670">
                                <a:moveTo>
                                  <a:pt x="992912" y="216788"/>
                                </a:moveTo>
                                <a:lnTo>
                                  <a:pt x="584453" y="216789"/>
                                </a:lnTo>
                                <a:lnTo>
                                  <a:pt x="631989" y="218890"/>
                                </a:lnTo>
                                <a:lnTo>
                                  <a:pt x="675274" y="229314"/>
                                </a:lnTo>
                                <a:lnTo>
                                  <a:pt x="706772" y="254240"/>
                                </a:lnTo>
                                <a:lnTo>
                                  <a:pt x="718946" y="299847"/>
                                </a:lnTo>
                                <a:lnTo>
                                  <a:pt x="714767" y="336601"/>
                                </a:lnTo>
                                <a:lnTo>
                                  <a:pt x="704945" y="384429"/>
                                </a:lnTo>
                                <a:lnTo>
                                  <a:pt x="693550" y="432827"/>
                                </a:lnTo>
                                <a:lnTo>
                                  <a:pt x="684656" y="471297"/>
                                </a:lnTo>
                                <a:lnTo>
                                  <a:pt x="406526" y="1525905"/>
                                </a:lnTo>
                                <a:lnTo>
                                  <a:pt x="395388" y="1569811"/>
                                </a:lnTo>
                                <a:lnTo>
                                  <a:pt x="381677" y="1621380"/>
                                </a:lnTo>
                                <a:lnTo>
                                  <a:pt x="365236" y="1675828"/>
                                </a:lnTo>
                                <a:lnTo>
                                  <a:pt x="345905" y="1728371"/>
                                </a:lnTo>
                                <a:lnTo>
                                  <a:pt x="323527" y="1774225"/>
                                </a:lnTo>
                                <a:lnTo>
                                  <a:pt x="297941" y="1808607"/>
                                </a:lnTo>
                                <a:lnTo>
                                  <a:pt x="262987" y="1832698"/>
                                </a:lnTo>
                                <a:lnTo>
                                  <a:pt x="216168" y="1848936"/>
                                </a:lnTo>
                                <a:lnTo>
                                  <a:pt x="162829" y="1858994"/>
                                </a:lnTo>
                                <a:lnTo>
                                  <a:pt x="108316" y="1864543"/>
                                </a:lnTo>
                                <a:lnTo>
                                  <a:pt x="57973" y="1867256"/>
                                </a:lnTo>
                                <a:lnTo>
                                  <a:pt x="17144" y="1868805"/>
                                </a:lnTo>
                                <a:lnTo>
                                  <a:pt x="0" y="1931289"/>
                                </a:lnTo>
                                <a:lnTo>
                                  <a:pt x="426719" y="1920239"/>
                                </a:lnTo>
                                <a:lnTo>
                                  <a:pt x="876664" y="1920239"/>
                                </a:lnTo>
                                <a:lnTo>
                                  <a:pt x="890777" y="1868805"/>
                                </a:lnTo>
                                <a:lnTo>
                                  <a:pt x="835803" y="1867256"/>
                                </a:lnTo>
                                <a:lnTo>
                                  <a:pt x="778317" y="1865411"/>
                                </a:lnTo>
                                <a:lnTo>
                                  <a:pt x="728322" y="1861772"/>
                                </a:lnTo>
                                <a:lnTo>
                                  <a:pt x="684323" y="1854517"/>
                                </a:lnTo>
                                <a:lnTo>
                                  <a:pt x="647700" y="1841904"/>
                                </a:lnTo>
                                <a:lnTo>
                                  <a:pt x="602101" y="1793639"/>
                                </a:lnTo>
                                <a:lnTo>
                                  <a:pt x="595883" y="1754505"/>
                                </a:lnTo>
                                <a:lnTo>
                                  <a:pt x="598467" y="1724577"/>
                                </a:lnTo>
                                <a:lnTo>
                                  <a:pt x="605576" y="1683062"/>
                                </a:lnTo>
                                <a:lnTo>
                                  <a:pt x="616252" y="1632751"/>
                                </a:lnTo>
                                <a:lnTo>
                                  <a:pt x="629533" y="1576434"/>
                                </a:lnTo>
                                <a:lnTo>
                                  <a:pt x="644461" y="1516903"/>
                                </a:lnTo>
                                <a:lnTo>
                                  <a:pt x="660074" y="1456950"/>
                                </a:lnTo>
                                <a:lnTo>
                                  <a:pt x="675413" y="1399364"/>
                                </a:lnTo>
                                <a:lnTo>
                                  <a:pt x="689518" y="1346938"/>
                                </a:lnTo>
                                <a:lnTo>
                                  <a:pt x="701428" y="1302463"/>
                                </a:lnTo>
                                <a:lnTo>
                                  <a:pt x="710183" y="1268730"/>
                                </a:lnTo>
                                <a:lnTo>
                                  <a:pt x="992912" y="216788"/>
                                </a:lnTo>
                                <a:close/>
                              </a:path>
                              <a:path w="2251710" h="1931670">
                                <a:moveTo>
                                  <a:pt x="876664" y="1920239"/>
                                </a:moveTo>
                                <a:lnTo>
                                  <a:pt x="426719" y="1920239"/>
                                </a:lnTo>
                                <a:lnTo>
                                  <a:pt x="873632" y="1931289"/>
                                </a:lnTo>
                                <a:lnTo>
                                  <a:pt x="876664" y="1920239"/>
                                </a:lnTo>
                                <a:close/>
                              </a:path>
                              <a:path w="2251710" h="1931670">
                                <a:moveTo>
                                  <a:pt x="1051178" y="0"/>
                                </a:moveTo>
                                <a:lnTo>
                                  <a:pt x="1005249" y="20910"/>
                                </a:lnTo>
                                <a:lnTo>
                                  <a:pt x="958750" y="40230"/>
                                </a:lnTo>
                                <a:lnTo>
                                  <a:pt x="911721" y="57991"/>
                                </a:lnTo>
                                <a:lnTo>
                                  <a:pt x="864202" y="74226"/>
                                </a:lnTo>
                                <a:lnTo>
                                  <a:pt x="816233" y="88967"/>
                                </a:lnTo>
                                <a:lnTo>
                                  <a:pt x="767853" y="102245"/>
                                </a:lnTo>
                                <a:lnTo>
                                  <a:pt x="719101" y="114094"/>
                                </a:lnTo>
                                <a:lnTo>
                                  <a:pt x="670018" y="124546"/>
                                </a:lnTo>
                                <a:lnTo>
                                  <a:pt x="620642" y="133632"/>
                                </a:lnTo>
                                <a:lnTo>
                                  <a:pt x="571013" y="141386"/>
                                </a:lnTo>
                                <a:lnTo>
                                  <a:pt x="521171" y="147839"/>
                                </a:lnTo>
                                <a:lnTo>
                                  <a:pt x="471155" y="153023"/>
                                </a:lnTo>
                                <a:lnTo>
                                  <a:pt x="421004" y="156972"/>
                                </a:lnTo>
                                <a:lnTo>
                                  <a:pt x="406526" y="222504"/>
                                </a:lnTo>
                                <a:lnTo>
                                  <a:pt x="451258" y="220914"/>
                                </a:lnTo>
                                <a:lnTo>
                                  <a:pt x="539722" y="218592"/>
                                </a:lnTo>
                                <a:lnTo>
                                  <a:pt x="584453" y="216789"/>
                                </a:lnTo>
                                <a:lnTo>
                                  <a:pt x="992912" y="216788"/>
                                </a:lnTo>
                                <a:lnTo>
                                  <a:pt x="1051178" y="0"/>
                                </a:lnTo>
                                <a:close/>
                              </a:path>
                              <a:path w="2251710" h="1931670">
                                <a:moveTo>
                                  <a:pt x="2193062" y="216788"/>
                                </a:moveTo>
                                <a:lnTo>
                                  <a:pt x="1784603" y="216789"/>
                                </a:lnTo>
                                <a:lnTo>
                                  <a:pt x="1832139" y="218890"/>
                                </a:lnTo>
                                <a:lnTo>
                                  <a:pt x="1875424" y="229314"/>
                                </a:lnTo>
                                <a:lnTo>
                                  <a:pt x="1906922" y="254240"/>
                                </a:lnTo>
                                <a:lnTo>
                                  <a:pt x="1919096" y="299847"/>
                                </a:lnTo>
                                <a:lnTo>
                                  <a:pt x="1914917" y="336601"/>
                                </a:lnTo>
                                <a:lnTo>
                                  <a:pt x="1905095" y="384429"/>
                                </a:lnTo>
                                <a:lnTo>
                                  <a:pt x="1893700" y="432827"/>
                                </a:lnTo>
                                <a:lnTo>
                                  <a:pt x="1884806" y="471297"/>
                                </a:lnTo>
                                <a:lnTo>
                                  <a:pt x="1606677" y="1525905"/>
                                </a:lnTo>
                                <a:lnTo>
                                  <a:pt x="1595538" y="1569811"/>
                                </a:lnTo>
                                <a:lnTo>
                                  <a:pt x="1581827" y="1621380"/>
                                </a:lnTo>
                                <a:lnTo>
                                  <a:pt x="1565386" y="1675828"/>
                                </a:lnTo>
                                <a:lnTo>
                                  <a:pt x="1546055" y="1728371"/>
                                </a:lnTo>
                                <a:lnTo>
                                  <a:pt x="1523677" y="1774225"/>
                                </a:lnTo>
                                <a:lnTo>
                                  <a:pt x="1498091" y="1808607"/>
                                </a:lnTo>
                                <a:lnTo>
                                  <a:pt x="1463137" y="1832698"/>
                                </a:lnTo>
                                <a:lnTo>
                                  <a:pt x="1416318" y="1848936"/>
                                </a:lnTo>
                                <a:lnTo>
                                  <a:pt x="1362979" y="1858994"/>
                                </a:lnTo>
                                <a:lnTo>
                                  <a:pt x="1308466" y="1864543"/>
                                </a:lnTo>
                                <a:lnTo>
                                  <a:pt x="1258123" y="1867256"/>
                                </a:lnTo>
                                <a:lnTo>
                                  <a:pt x="1217294" y="1868805"/>
                                </a:lnTo>
                                <a:lnTo>
                                  <a:pt x="1200149" y="1931289"/>
                                </a:lnTo>
                                <a:lnTo>
                                  <a:pt x="1626869" y="1920239"/>
                                </a:lnTo>
                                <a:lnTo>
                                  <a:pt x="2076814" y="1920239"/>
                                </a:lnTo>
                                <a:lnTo>
                                  <a:pt x="2090927" y="1868805"/>
                                </a:lnTo>
                                <a:lnTo>
                                  <a:pt x="2035953" y="1867256"/>
                                </a:lnTo>
                                <a:lnTo>
                                  <a:pt x="1978467" y="1865411"/>
                                </a:lnTo>
                                <a:lnTo>
                                  <a:pt x="1928472" y="1861772"/>
                                </a:lnTo>
                                <a:lnTo>
                                  <a:pt x="1884473" y="1854517"/>
                                </a:lnTo>
                                <a:lnTo>
                                  <a:pt x="1847850" y="1841904"/>
                                </a:lnTo>
                                <a:lnTo>
                                  <a:pt x="1802251" y="1793639"/>
                                </a:lnTo>
                                <a:lnTo>
                                  <a:pt x="1796033" y="1754505"/>
                                </a:lnTo>
                                <a:lnTo>
                                  <a:pt x="1798617" y="1724577"/>
                                </a:lnTo>
                                <a:lnTo>
                                  <a:pt x="1805726" y="1683062"/>
                                </a:lnTo>
                                <a:lnTo>
                                  <a:pt x="1816402" y="1632751"/>
                                </a:lnTo>
                                <a:lnTo>
                                  <a:pt x="1829683" y="1576434"/>
                                </a:lnTo>
                                <a:lnTo>
                                  <a:pt x="1844611" y="1516903"/>
                                </a:lnTo>
                                <a:lnTo>
                                  <a:pt x="1860224" y="1456950"/>
                                </a:lnTo>
                                <a:lnTo>
                                  <a:pt x="1875563" y="1399364"/>
                                </a:lnTo>
                                <a:lnTo>
                                  <a:pt x="1889668" y="1346938"/>
                                </a:lnTo>
                                <a:lnTo>
                                  <a:pt x="1901578" y="1302463"/>
                                </a:lnTo>
                                <a:lnTo>
                                  <a:pt x="1910333" y="1268730"/>
                                </a:lnTo>
                                <a:lnTo>
                                  <a:pt x="2193062" y="216788"/>
                                </a:lnTo>
                                <a:close/>
                              </a:path>
                              <a:path w="2251710" h="1931670">
                                <a:moveTo>
                                  <a:pt x="2076814" y="1920239"/>
                                </a:moveTo>
                                <a:lnTo>
                                  <a:pt x="1626869" y="1920239"/>
                                </a:lnTo>
                                <a:lnTo>
                                  <a:pt x="2073782" y="1931289"/>
                                </a:lnTo>
                                <a:lnTo>
                                  <a:pt x="2076814" y="1920239"/>
                                </a:lnTo>
                                <a:close/>
                              </a:path>
                              <a:path w="2251710" h="1931670">
                                <a:moveTo>
                                  <a:pt x="2251329" y="0"/>
                                </a:moveTo>
                                <a:lnTo>
                                  <a:pt x="2205399" y="20910"/>
                                </a:lnTo>
                                <a:lnTo>
                                  <a:pt x="2158900" y="40230"/>
                                </a:lnTo>
                                <a:lnTo>
                                  <a:pt x="2111871" y="57991"/>
                                </a:lnTo>
                                <a:lnTo>
                                  <a:pt x="2064352" y="74226"/>
                                </a:lnTo>
                                <a:lnTo>
                                  <a:pt x="2016383" y="88967"/>
                                </a:lnTo>
                                <a:lnTo>
                                  <a:pt x="1968003" y="102245"/>
                                </a:lnTo>
                                <a:lnTo>
                                  <a:pt x="1919251" y="114094"/>
                                </a:lnTo>
                                <a:lnTo>
                                  <a:pt x="1870168" y="124546"/>
                                </a:lnTo>
                                <a:lnTo>
                                  <a:pt x="1820792" y="133632"/>
                                </a:lnTo>
                                <a:lnTo>
                                  <a:pt x="1771163" y="141386"/>
                                </a:lnTo>
                                <a:lnTo>
                                  <a:pt x="1721321" y="147839"/>
                                </a:lnTo>
                                <a:lnTo>
                                  <a:pt x="1671305" y="153023"/>
                                </a:lnTo>
                                <a:lnTo>
                                  <a:pt x="1621154" y="156972"/>
                                </a:lnTo>
                                <a:lnTo>
                                  <a:pt x="1606677" y="222504"/>
                                </a:lnTo>
                                <a:lnTo>
                                  <a:pt x="1651408" y="220914"/>
                                </a:lnTo>
                                <a:lnTo>
                                  <a:pt x="1739872" y="218592"/>
                                </a:lnTo>
                                <a:lnTo>
                                  <a:pt x="1784603" y="216789"/>
                                </a:lnTo>
                                <a:lnTo>
                                  <a:pt x="2193062" y="216788"/>
                                </a:lnTo>
                                <a:lnTo>
                                  <a:pt x="2251329" y="0"/>
                                </a:lnTo>
                                <a:close/>
                              </a:path>
                            </a:pathLst>
                          </a:custGeom>
                          <a:solidFill>
                            <a:srgbClr val="EEEEEF"/>
                          </a:solidFill>
                        </wps:spPr>
                        <wps:bodyPr wrap="square" lIns="0" tIns="0" rIns="0" bIns="0" rtlCol="0">
                          <a:prstTxWarp prst="textNoShape">
                            <a:avLst/>
                          </a:prstTxWarp>
                          <a:noAutofit/>
                        </wps:bodyPr>
                      </wps:wsp>
                      <wps:wsp>
                        <wps:cNvPr id="2164" name="Graphic 2164"/>
                        <wps:cNvSpPr/>
                        <wps:spPr>
                          <a:xfrm>
                            <a:off x="0" y="1578747"/>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s:wsp>
                        <wps:cNvPr id="2165" name="Textbox 2165"/>
                        <wps:cNvSpPr txBox="1"/>
                        <wps:spPr>
                          <a:xfrm>
                            <a:off x="0" y="0"/>
                            <a:ext cx="4716145" cy="1931670"/>
                          </a:xfrm>
                          <a:prstGeom prst="rect">
                            <a:avLst/>
                          </a:prstGeom>
                        </wps:spPr>
                        <wps:txbx>
                          <w:txbxContent>
                            <w:p>
                              <w:pPr>
                                <w:spacing w:line="240" w:lineRule="auto" w:before="400"/>
                                <w:rPr>
                                  <w:rFonts w:ascii="Trebuchet MS"/>
                                  <w:sz w:val="56"/>
                                </w:rPr>
                              </w:pPr>
                            </w:p>
                            <w:p>
                              <w:pPr>
                                <w:spacing w:line="244" w:lineRule="auto" w:before="0"/>
                                <w:ind w:left="2151" w:right="-15" w:firstLine="1226"/>
                                <w:jc w:val="left"/>
                                <w:rPr>
                                  <w:i/>
                                  <w:sz w:val="56"/>
                                </w:rPr>
                              </w:pPr>
                              <w:bookmarkStart w:name="Глава 11. Антипаттерны юнит‑тестирования" w:id="414"/>
                              <w:bookmarkEnd w:id="414"/>
                              <w:r>
                                <w:rPr/>
                              </w:r>
                              <w:bookmarkStart w:name="11.1. Юнит-тестирование приватных методо" w:id="415"/>
                              <w:bookmarkEnd w:id="415"/>
                              <w:r>
                                <w:rPr/>
                              </w:r>
                              <w:bookmarkStart w:name="_bookmark166" w:id="416"/>
                              <w:bookmarkEnd w:id="416"/>
                              <w:r>
                                <w:rPr/>
                              </w:r>
                              <w:r>
                                <w:rPr>
                                  <w:i/>
                                  <w:color w:val="231F20"/>
                                  <w:spacing w:val="-6"/>
                                  <w:sz w:val="56"/>
                                </w:rPr>
                                <w:t>Антипаттерны </w:t>
                              </w:r>
                              <w:r>
                                <w:rPr>
                                  <w:i/>
                                  <w:color w:val="231F20"/>
                                  <w:sz w:val="56"/>
                                </w:rPr>
                                <w:t>юнит-</w:t>
                              </w:r>
                              <w:r>
                                <w:rPr>
                                  <w:i/>
                                  <w:color w:val="231F20"/>
                                  <w:spacing w:val="-9"/>
                                  <w:sz w:val="56"/>
                                </w:rPr>
                                <w:t>тестирования</w:t>
                              </w:r>
                            </w:p>
                          </w:txbxContent>
                        </wps:txbx>
                        <wps:bodyPr wrap="square" lIns="0" tIns="0" rIns="0" bIns="0" rtlCol="0">
                          <a:noAutofit/>
                        </wps:bodyPr>
                      </wps:wsp>
                    </wpg:wgp>
                  </a:graphicData>
                </a:graphic>
              </wp:inline>
            </w:drawing>
          </mc:Choice>
          <mc:Fallback>
            <w:pict>
              <v:group style="width:371.35pt;height:152.1pt;mso-position-horizontal-relative:char;mso-position-vertical-relative:line" id="docshapegroup1716" coordorigin="0,0" coordsize="7427,3042">
                <v:shape style="position:absolute;left:3881;top:0;width:3546;height:3042" id="docshape1717" coordorigin="3881,0" coordsize="3546,3042" path="m5445,341l4802,341,4877,345,4945,361,4994,400,5014,472,5007,530,4992,605,4974,682,4960,742,4522,2403,4504,2472,4482,2553,4457,2639,4426,2722,4391,2794,4351,2848,4296,2886,4222,2912,4138,2928,4052,2936,3973,2941,3908,2943,3881,3041,4553,3024,5262,3024,5284,2943,5198,2941,5107,2938,5028,2932,4959,2921,4901,2901,4857,2870,4830,2825,4820,2763,4824,2716,4835,2650,4852,2571,4873,2483,4896,2389,4921,2294,4945,2204,4967,2121,4986,2051,5000,1998,5445,341xm5262,3024l4553,3024,5257,3041,5262,3024xm5537,0l5464,33,5391,63,5317,91,5242,117,5167,140,5091,161,5014,180,4937,196,4859,210,4781,223,4702,233,4623,241,4544,247,4522,350,4592,348,4731,344,4802,341,5445,341,5537,0xm7335,341l6692,341,6767,345,6835,361,6884,400,6904,472,6897,530,6882,605,6864,682,6850,742,6412,2403,6394,2472,6372,2553,6347,2639,6316,2722,6281,2794,6241,2848,6186,2886,6112,2912,6028,2928,5942,2936,5863,2941,5798,2943,5771,3041,6443,3024,7152,3024,7174,2943,7088,2941,6997,2938,6918,2932,6849,2921,6791,2901,6747,2870,6720,2825,6710,2763,6714,2716,6725,2650,6742,2571,6763,2483,6786,2389,6811,2294,6835,2204,6857,2121,6876,2051,6890,1998,7335,341xm7152,3024l6443,3024,7147,3041,7152,3024xm7427,0l7354,33,7281,63,7207,91,7132,117,7057,140,6981,161,6904,180,6827,196,6749,210,6671,223,6592,233,6513,241,6434,247,6412,350,6482,348,6621,344,6692,341,7335,341,7427,0xe" filled="true" fillcolor="#eeeeef" stroked="false">
                  <v:path arrowok="t"/>
                  <v:fill type="solid"/>
                </v:shape>
                <v:line style="position:absolute" from="0,2486" to="7427,2486" stroked="true" strokeweight=".5pt" strokecolor="#231f20">
                  <v:stroke dashstyle="solid"/>
                </v:line>
                <v:shape style="position:absolute;left:0;top:0;width:7427;height:3042" type="#_x0000_t202" id="docshape1718" filled="false" stroked="false">
                  <v:textbox inset="0,0,0,0">
                    <w:txbxContent>
                      <w:p>
                        <w:pPr>
                          <w:spacing w:line="240" w:lineRule="auto" w:before="400"/>
                          <w:rPr>
                            <w:rFonts w:ascii="Trebuchet MS"/>
                            <w:sz w:val="56"/>
                          </w:rPr>
                        </w:pPr>
                      </w:p>
                      <w:p>
                        <w:pPr>
                          <w:spacing w:line="244" w:lineRule="auto" w:before="0"/>
                          <w:ind w:left="2151" w:right="-15" w:firstLine="1226"/>
                          <w:jc w:val="left"/>
                          <w:rPr>
                            <w:i/>
                            <w:sz w:val="56"/>
                          </w:rPr>
                        </w:pPr>
                        <w:bookmarkStart w:name="Глава 11. Антипаттерны юнит‑тестирования" w:id="417"/>
                        <w:bookmarkEnd w:id="417"/>
                        <w:r>
                          <w:rPr/>
                        </w:r>
                        <w:bookmarkStart w:name="11.1. Юнит-тестирование приватных методо" w:id="418"/>
                        <w:bookmarkEnd w:id="418"/>
                        <w:r>
                          <w:rPr/>
                        </w:r>
                        <w:bookmarkStart w:name="_bookmark166" w:id="419"/>
                        <w:bookmarkEnd w:id="419"/>
                        <w:r>
                          <w:rPr/>
                        </w:r>
                        <w:r>
                          <w:rPr>
                            <w:i/>
                            <w:color w:val="231F20"/>
                            <w:spacing w:val="-6"/>
                            <w:sz w:val="56"/>
                          </w:rPr>
                          <w:t>Антипаттерны </w:t>
                        </w:r>
                        <w:r>
                          <w:rPr>
                            <w:i/>
                            <w:color w:val="231F20"/>
                            <w:sz w:val="56"/>
                          </w:rPr>
                          <w:t>юнит-</w:t>
                        </w:r>
                        <w:r>
                          <w:rPr>
                            <w:i/>
                            <w:color w:val="231F20"/>
                            <w:spacing w:val="-9"/>
                            <w:sz w:val="56"/>
                          </w:rPr>
                          <w:t>тестирования</w:t>
                        </w:r>
                      </w:p>
                    </w:txbxContent>
                  </v:textbox>
                  <w10:wrap type="none"/>
                </v:shape>
              </v:group>
            </w:pict>
          </mc:Fallback>
        </mc:AlternateContent>
      </w:r>
      <w:r>
        <w:rPr>
          <w:rFonts w:ascii="Trebuchet MS"/>
        </w:rPr>
      </w:r>
    </w:p>
    <w:p>
      <w:pPr>
        <w:pStyle w:val="BodyText"/>
        <w:rPr>
          <w:rFonts w:ascii="Trebuchet MS"/>
          <w:sz w:val="22"/>
        </w:rPr>
      </w:pPr>
    </w:p>
    <w:p>
      <w:pPr>
        <w:pStyle w:val="BodyText"/>
        <w:spacing w:before="35"/>
        <w:rPr>
          <w:rFonts w:ascii="Trebuchet MS"/>
          <w:sz w:val="22"/>
        </w:rPr>
      </w:pPr>
    </w:p>
    <w:p>
      <w:pPr>
        <w:spacing w:before="0"/>
        <w:ind w:left="539" w:right="0" w:firstLine="0"/>
        <w:jc w:val="left"/>
        <w:rPr>
          <w:rFonts w:ascii="Trebuchet MS" w:hAnsi="Trebuchet MS"/>
          <w:sz w:val="22"/>
        </w:rPr>
      </w:pPr>
      <w:r>
        <w:rPr>
          <w:rFonts w:ascii="Trebuchet MS" w:hAnsi="Trebuchet MS"/>
          <w:color w:val="231F20"/>
          <w:spacing w:val="-8"/>
          <w:sz w:val="22"/>
        </w:rPr>
        <w:t>В</w:t>
      </w:r>
      <w:r>
        <w:rPr>
          <w:rFonts w:ascii="Trebuchet MS" w:hAnsi="Trebuchet MS"/>
          <w:color w:val="231F20"/>
          <w:spacing w:val="-17"/>
          <w:sz w:val="22"/>
        </w:rPr>
        <w:t> </w:t>
      </w:r>
      <w:r>
        <w:rPr>
          <w:rFonts w:ascii="Trebuchet MS" w:hAnsi="Trebuchet MS"/>
          <w:color w:val="231F20"/>
          <w:spacing w:val="-8"/>
          <w:sz w:val="22"/>
        </w:rPr>
        <w:t>этой</w:t>
      </w:r>
      <w:r>
        <w:rPr>
          <w:rFonts w:ascii="Trebuchet MS" w:hAnsi="Trebuchet MS"/>
          <w:color w:val="231F20"/>
          <w:spacing w:val="-17"/>
          <w:sz w:val="22"/>
        </w:rPr>
        <w:t> </w:t>
      </w:r>
      <w:r>
        <w:rPr>
          <w:rFonts w:ascii="Trebuchet MS" w:hAnsi="Trebuchet MS"/>
          <w:color w:val="231F20"/>
          <w:spacing w:val="-8"/>
          <w:sz w:val="22"/>
        </w:rPr>
        <w:t>главе:</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46"/>
          <w:sz w:val="22"/>
        </w:rPr>
        <w:t> </w:t>
      </w:r>
      <w:r>
        <w:rPr>
          <w:rFonts w:ascii="Trebuchet MS" w:hAnsi="Trebuchet MS" w:eastAsia="Trebuchet MS"/>
          <w:color w:val="231F20"/>
          <w:spacing w:val="-6"/>
          <w:sz w:val="22"/>
        </w:rPr>
        <w:t>Юнит-тестирование</w:t>
      </w:r>
      <w:r>
        <w:rPr>
          <w:rFonts w:ascii="Trebuchet MS" w:hAnsi="Trebuchet MS" w:eastAsia="Trebuchet MS"/>
          <w:color w:val="231F20"/>
          <w:spacing w:val="-20"/>
          <w:sz w:val="22"/>
        </w:rPr>
        <w:t> </w:t>
      </w:r>
      <w:r>
        <w:rPr>
          <w:rFonts w:ascii="Trebuchet MS" w:hAnsi="Trebuchet MS" w:eastAsia="Trebuchet MS"/>
          <w:color w:val="231F20"/>
          <w:spacing w:val="-6"/>
          <w:sz w:val="22"/>
        </w:rPr>
        <w:t>приватных</w:t>
      </w:r>
      <w:r>
        <w:rPr>
          <w:rFonts w:ascii="Trebuchet MS" w:hAnsi="Trebuchet MS" w:eastAsia="Trebuchet MS"/>
          <w:color w:val="231F20"/>
          <w:spacing w:val="-20"/>
          <w:sz w:val="22"/>
        </w:rPr>
        <w:t> </w:t>
      </w:r>
      <w:r>
        <w:rPr>
          <w:rFonts w:ascii="Trebuchet MS" w:hAnsi="Trebuchet MS" w:eastAsia="Trebuchet MS"/>
          <w:color w:val="231F20"/>
          <w:spacing w:val="-6"/>
          <w:sz w:val="22"/>
        </w:rPr>
        <w:t>методов.</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37"/>
          <w:sz w:val="22"/>
        </w:rPr>
        <w:t> </w:t>
      </w:r>
      <w:r>
        <w:rPr>
          <w:rFonts w:ascii="Trebuchet MS" w:hAnsi="Trebuchet MS" w:eastAsia="Trebuchet MS"/>
          <w:color w:val="231F20"/>
          <w:spacing w:val="-6"/>
          <w:sz w:val="22"/>
        </w:rPr>
        <w:t>Раскрытие</w:t>
      </w:r>
      <w:r>
        <w:rPr>
          <w:rFonts w:ascii="Trebuchet MS" w:hAnsi="Trebuchet MS" w:eastAsia="Trebuchet MS"/>
          <w:color w:val="231F20"/>
          <w:spacing w:val="-20"/>
          <w:sz w:val="22"/>
        </w:rPr>
        <w:t> </w:t>
      </w:r>
      <w:r>
        <w:rPr>
          <w:rFonts w:ascii="Trebuchet MS" w:hAnsi="Trebuchet MS" w:eastAsia="Trebuchet MS"/>
          <w:color w:val="231F20"/>
          <w:spacing w:val="-6"/>
          <w:sz w:val="22"/>
        </w:rPr>
        <w:t>приватного</w:t>
      </w:r>
      <w:r>
        <w:rPr>
          <w:rFonts w:ascii="Trebuchet MS" w:hAnsi="Trebuchet MS" w:eastAsia="Trebuchet MS"/>
          <w:color w:val="231F20"/>
          <w:spacing w:val="-20"/>
          <w:sz w:val="22"/>
        </w:rPr>
        <w:t> </w:t>
      </w:r>
      <w:r>
        <w:rPr>
          <w:rFonts w:ascii="Trebuchet MS" w:hAnsi="Trebuchet MS" w:eastAsia="Trebuchet MS"/>
          <w:color w:val="231F20"/>
          <w:spacing w:val="-6"/>
          <w:sz w:val="22"/>
        </w:rPr>
        <w:t>состояния</w:t>
      </w:r>
      <w:r>
        <w:rPr>
          <w:rFonts w:ascii="Trebuchet MS" w:hAnsi="Trebuchet MS" w:eastAsia="Trebuchet MS"/>
          <w:color w:val="231F20"/>
          <w:spacing w:val="-20"/>
          <w:sz w:val="22"/>
        </w:rPr>
        <w:t> </w:t>
      </w:r>
      <w:r>
        <w:rPr>
          <w:rFonts w:ascii="Trebuchet MS" w:hAnsi="Trebuchet MS" w:eastAsia="Trebuchet MS"/>
          <w:color w:val="231F20"/>
          <w:spacing w:val="-6"/>
          <w:sz w:val="22"/>
        </w:rPr>
        <w:t>тестируемого</w:t>
      </w:r>
      <w:r>
        <w:rPr>
          <w:rFonts w:ascii="Trebuchet MS" w:hAnsi="Trebuchet MS" w:eastAsia="Trebuchet MS"/>
          <w:color w:val="231F20"/>
          <w:spacing w:val="-20"/>
          <w:sz w:val="22"/>
        </w:rPr>
        <w:t> </w:t>
      </w:r>
      <w:r>
        <w:rPr>
          <w:rFonts w:ascii="Trebuchet MS" w:hAnsi="Trebuchet MS" w:eastAsia="Trebuchet MS"/>
          <w:color w:val="231F20"/>
          <w:spacing w:val="-6"/>
          <w:sz w:val="22"/>
        </w:rPr>
        <w:t>класса.</w:t>
      </w:r>
    </w:p>
    <w:p>
      <w:pPr>
        <w:spacing w:before="158"/>
        <w:ind w:left="595" w:right="0" w:firstLine="0"/>
        <w:jc w:val="left"/>
        <w:rPr>
          <w:rFonts w:ascii="Trebuchet MS" w:hAnsi="Trebuchet MS" w:eastAsia="Trebuchet MS"/>
          <w:sz w:val="22"/>
        </w:rPr>
      </w:pPr>
      <w:r>
        <w:rPr>
          <w:rFonts w:ascii="Arial MT" w:hAnsi="Arial MT" w:eastAsia="Arial MT"/>
          <w:color w:val="231F20"/>
          <w:spacing w:val="-6"/>
          <w:sz w:val="22"/>
        </w:rPr>
        <w:t>🗸</w:t>
      </w:r>
      <w:r>
        <w:rPr>
          <w:rFonts w:ascii="Arial MT" w:hAnsi="Arial MT" w:eastAsia="Arial MT"/>
          <w:color w:val="231F20"/>
          <w:spacing w:val="40"/>
          <w:sz w:val="22"/>
        </w:rPr>
        <w:t> </w:t>
      </w:r>
      <w:r>
        <w:rPr>
          <w:rFonts w:ascii="Trebuchet MS" w:hAnsi="Trebuchet MS" w:eastAsia="Trebuchet MS"/>
          <w:color w:val="231F20"/>
          <w:spacing w:val="-6"/>
          <w:sz w:val="22"/>
        </w:rPr>
        <w:t>Утечка</w:t>
      </w:r>
      <w:r>
        <w:rPr>
          <w:rFonts w:ascii="Trebuchet MS" w:hAnsi="Trebuchet MS" w:eastAsia="Trebuchet MS"/>
          <w:color w:val="231F20"/>
          <w:spacing w:val="-20"/>
          <w:sz w:val="22"/>
        </w:rPr>
        <w:t> </w:t>
      </w:r>
      <w:r>
        <w:rPr>
          <w:rFonts w:ascii="Trebuchet MS" w:hAnsi="Trebuchet MS" w:eastAsia="Trebuchet MS"/>
          <w:color w:val="231F20"/>
          <w:spacing w:val="-6"/>
          <w:sz w:val="22"/>
        </w:rPr>
        <w:t>доменных</w:t>
      </w:r>
      <w:r>
        <w:rPr>
          <w:rFonts w:ascii="Trebuchet MS" w:hAnsi="Trebuchet MS" w:eastAsia="Trebuchet MS"/>
          <w:color w:val="231F20"/>
          <w:spacing w:val="-20"/>
          <w:sz w:val="22"/>
        </w:rPr>
        <w:t> </w:t>
      </w:r>
      <w:r>
        <w:rPr>
          <w:rFonts w:ascii="Trebuchet MS" w:hAnsi="Trebuchet MS" w:eastAsia="Trebuchet MS"/>
          <w:color w:val="231F20"/>
          <w:spacing w:val="-6"/>
          <w:sz w:val="22"/>
        </w:rPr>
        <w:t>знаний</w:t>
      </w:r>
      <w:r>
        <w:rPr>
          <w:rFonts w:ascii="Trebuchet MS" w:hAnsi="Trebuchet MS" w:eastAsia="Trebuchet MS"/>
          <w:color w:val="231F20"/>
          <w:spacing w:val="-20"/>
          <w:sz w:val="22"/>
        </w:rPr>
        <w:t> </w:t>
      </w:r>
      <w:r>
        <w:rPr>
          <w:rFonts w:ascii="Trebuchet MS" w:hAnsi="Trebuchet MS" w:eastAsia="Trebuchet MS"/>
          <w:color w:val="231F20"/>
          <w:spacing w:val="-6"/>
          <w:sz w:val="22"/>
        </w:rPr>
        <w:t>в</w:t>
      </w:r>
      <w:r>
        <w:rPr>
          <w:rFonts w:ascii="Trebuchet MS" w:hAnsi="Trebuchet MS" w:eastAsia="Trebuchet MS"/>
          <w:color w:val="231F20"/>
          <w:spacing w:val="-20"/>
          <w:sz w:val="22"/>
        </w:rPr>
        <w:t> </w:t>
      </w:r>
      <w:r>
        <w:rPr>
          <w:rFonts w:ascii="Trebuchet MS" w:hAnsi="Trebuchet MS" w:eastAsia="Trebuchet MS"/>
          <w:color w:val="231F20"/>
          <w:spacing w:val="-6"/>
          <w:sz w:val="22"/>
        </w:rPr>
        <w:t>тесты.</w:t>
      </w:r>
    </w:p>
    <w:p>
      <w:pPr>
        <w:spacing w:before="158"/>
        <w:ind w:left="595" w:right="0" w:firstLine="0"/>
        <w:jc w:val="left"/>
        <w:rPr>
          <w:rFonts w:ascii="Trebuchet MS" w:hAnsi="Trebuchet MS" w:eastAsia="Trebuchet MS"/>
          <w:sz w:val="22"/>
        </w:rPr>
      </w:pPr>
      <w:r>
        <w:rPr>
          <w:rFonts w:ascii="Arial MT" w:hAnsi="Arial MT" w:eastAsia="Arial MT"/>
          <w:color w:val="231F20"/>
          <w:spacing w:val="-4"/>
          <w:sz w:val="22"/>
        </w:rPr>
        <w:t>🗸</w:t>
      </w:r>
      <w:r>
        <w:rPr>
          <w:rFonts w:ascii="Arial MT" w:hAnsi="Arial MT" w:eastAsia="Arial MT"/>
          <w:color w:val="231F20"/>
          <w:spacing w:val="53"/>
          <w:sz w:val="22"/>
        </w:rPr>
        <w:t> </w:t>
      </w:r>
      <w:r>
        <w:rPr>
          <w:rFonts w:ascii="Trebuchet MS" w:hAnsi="Trebuchet MS" w:eastAsia="Trebuchet MS"/>
          <w:color w:val="231F20"/>
          <w:spacing w:val="-4"/>
          <w:sz w:val="22"/>
        </w:rPr>
        <w:t>Мокирование</w:t>
      </w:r>
      <w:r>
        <w:rPr>
          <w:rFonts w:ascii="Trebuchet MS" w:hAnsi="Trebuchet MS" w:eastAsia="Trebuchet MS"/>
          <w:color w:val="231F20"/>
          <w:spacing w:val="-19"/>
          <w:sz w:val="22"/>
        </w:rPr>
        <w:t> </w:t>
      </w:r>
      <w:r>
        <w:rPr>
          <w:rFonts w:ascii="Trebuchet MS" w:hAnsi="Trebuchet MS" w:eastAsia="Trebuchet MS"/>
          <w:color w:val="231F20"/>
          <w:spacing w:val="-4"/>
          <w:sz w:val="22"/>
        </w:rPr>
        <w:t>конкретных</w:t>
      </w:r>
      <w:r>
        <w:rPr>
          <w:rFonts w:ascii="Trebuchet MS" w:hAnsi="Trebuchet MS" w:eastAsia="Trebuchet MS"/>
          <w:color w:val="231F20"/>
          <w:spacing w:val="-19"/>
          <w:sz w:val="22"/>
        </w:rPr>
        <w:t> </w:t>
      </w:r>
      <w:r>
        <w:rPr>
          <w:rFonts w:ascii="Trebuchet MS" w:hAnsi="Trebuchet MS" w:eastAsia="Trebuchet MS"/>
          <w:color w:val="231F20"/>
          <w:spacing w:val="-4"/>
          <w:sz w:val="22"/>
        </w:rPr>
        <w:t>классов.</w:t>
      </w:r>
    </w:p>
    <w:p>
      <w:pPr>
        <w:pStyle w:val="BodyText"/>
        <w:spacing w:before="232"/>
        <w:rPr>
          <w:rFonts w:ascii="Trebuchet MS"/>
          <w:sz w:val="22"/>
        </w:rPr>
      </w:pPr>
    </w:p>
    <w:p>
      <w:pPr>
        <w:pStyle w:val="BodyText"/>
        <w:spacing w:line="254" w:lineRule="auto"/>
        <w:ind w:left="255" w:right="108"/>
        <w:jc w:val="both"/>
      </w:pPr>
      <w:r>
        <w:rPr>
          <w:color w:val="231F20"/>
        </w:rPr>
        <w:t>В этой главе приведена подборка тем (прежде всего антипаттернов), которые </w:t>
      </w:r>
      <w:r>
        <w:rPr>
          <w:color w:val="231F20"/>
        </w:rPr>
        <w:t>не </w:t>
      </w:r>
      <w:r>
        <w:rPr>
          <w:color w:val="231F20"/>
          <w:spacing w:val="-4"/>
        </w:rPr>
        <w:t>вписывались</w:t>
      </w:r>
      <w:r>
        <w:rPr>
          <w:color w:val="231F20"/>
          <w:spacing w:val="-8"/>
        </w:rPr>
        <w:t> </w:t>
      </w:r>
      <w:r>
        <w:rPr>
          <w:color w:val="231F20"/>
          <w:spacing w:val="-4"/>
        </w:rPr>
        <w:t>ни</w:t>
      </w:r>
      <w:r>
        <w:rPr>
          <w:color w:val="231F20"/>
          <w:spacing w:val="-7"/>
        </w:rPr>
        <w:t> </w:t>
      </w:r>
      <w:r>
        <w:rPr>
          <w:color w:val="231F20"/>
          <w:spacing w:val="-4"/>
        </w:rPr>
        <w:t>в</w:t>
      </w:r>
      <w:r>
        <w:rPr>
          <w:color w:val="231F20"/>
          <w:spacing w:val="-7"/>
        </w:rPr>
        <w:t> </w:t>
      </w:r>
      <w:r>
        <w:rPr>
          <w:color w:val="231F20"/>
          <w:spacing w:val="-4"/>
        </w:rPr>
        <w:t>одну</w:t>
      </w:r>
      <w:r>
        <w:rPr>
          <w:color w:val="231F20"/>
          <w:spacing w:val="-7"/>
        </w:rPr>
        <w:t> </w:t>
      </w:r>
      <w:r>
        <w:rPr>
          <w:color w:val="231F20"/>
          <w:spacing w:val="-4"/>
        </w:rPr>
        <w:t>из</w:t>
      </w:r>
      <w:r>
        <w:rPr>
          <w:color w:val="231F20"/>
          <w:spacing w:val="-7"/>
        </w:rPr>
        <w:t> </w:t>
      </w:r>
      <w:r>
        <w:rPr>
          <w:color w:val="231F20"/>
          <w:spacing w:val="-4"/>
        </w:rPr>
        <w:t>предшествующих</w:t>
      </w:r>
      <w:r>
        <w:rPr>
          <w:color w:val="231F20"/>
          <w:spacing w:val="-7"/>
        </w:rPr>
        <w:t> </w:t>
      </w:r>
      <w:r>
        <w:rPr>
          <w:color w:val="231F20"/>
          <w:spacing w:val="-4"/>
        </w:rPr>
        <w:t>глав.</w:t>
      </w:r>
      <w:r>
        <w:rPr>
          <w:color w:val="231F20"/>
          <w:spacing w:val="-7"/>
        </w:rPr>
        <w:t> </w:t>
      </w:r>
      <w:r>
        <w:rPr>
          <w:i/>
          <w:color w:val="231F20"/>
          <w:spacing w:val="-4"/>
        </w:rPr>
        <w:t>Антипаттерн</w:t>
      </w:r>
      <w:r>
        <w:rPr>
          <w:i/>
          <w:color w:val="231F20"/>
          <w:spacing w:val="-7"/>
        </w:rPr>
        <w:t> </w:t>
      </w:r>
      <w:r>
        <w:rPr>
          <w:color w:val="231F20"/>
          <w:spacing w:val="-4"/>
        </w:rPr>
        <w:t>представляет</w:t>
      </w:r>
      <w:r>
        <w:rPr>
          <w:color w:val="231F20"/>
          <w:spacing w:val="-7"/>
        </w:rPr>
        <w:t> </w:t>
      </w:r>
      <w:r>
        <w:rPr>
          <w:color w:val="231F20"/>
          <w:spacing w:val="-4"/>
        </w:rPr>
        <w:t>собой</w:t>
      </w:r>
      <w:r>
        <w:rPr>
          <w:color w:val="231F20"/>
        </w:rPr>
        <w:t> </w:t>
      </w:r>
      <w:r>
        <w:rPr>
          <w:color w:val="231F20"/>
          <w:spacing w:val="-6"/>
        </w:rPr>
        <w:t>популярное</w:t>
      </w:r>
      <w:r>
        <w:rPr>
          <w:color w:val="231F20"/>
          <w:spacing w:val="-1"/>
        </w:rPr>
        <w:t> </w:t>
      </w:r>
      <w:r>
        <w:rPr>
          <w:color w:val="231F20"/>
          <w:spacing w:val="-6"/>
        </w:rPr>
        <w:t>решение</w:t>
      </w:r>
      <w:r>
        <w:rPr>
          <w:color w:val="231F20"/>
          <w:spacing w:val="-1"/>
        </w:rPr>
        <w:t> </w:t>
      </w:r>
      <w:r>
        <w:rPr>
          <w:color w:val="231F20"/>
          <w:spacing w:val="-6"/>
        </w:rPr>
        <w:t>типичной</w:t>
      </w:r>
      <w:r>
        <w:rPr>
          <w:color w:val="231F20"/>
          <w:spacing w:val="-1"/>
        </w:rPr>
        <w:t> </w:t>
      </w:r>
      <w:r>
        <w:rPr>
          <w:color w:val="231F20"/>
          <w:spacing w:val="-6"/>
        </w:rPr>
        <w:t>задачи,</w:t>
      </w:r>
      <w:r>
        <w:rPr>
          <w:color w:val="231F20"/>
          <w:spacing w:val="-1"/>
        </w:rPr>
        <w:t> </w:t>
      </w:r>
      <w:r>
        <w:rPr>
          <w:color w:val="231F20"/>
          <w:spacing w:val="-6"/>
        </w:rPr>
        <w:t>которое</w:t>
      </w:r>
      <w:r>
        <w:rPr>
          <w:color w:val="231F20"/>
          <w:spacing w:val="-1"/>
        </w:rPr>
        <w:t> </w:t>
      </w:r>
      <w:r>
        <w:rPr>
          <w:color w:val="231F20"/>
          <w:spacing w:val="-6"/>
        </w:rPr>
        <w:t>на</w:t>
      </w:r>
      <w:r>
        <w:rPr>
          <w:color w:val="231F20"/>
          <w:spacing w:val="-1"/>
        </w:rPr>
        <w:t> </w:t>
      </w:r>
      <w:r>
        <w:rPr>
          <w:color w:val="231F20"/>
          <w:spacing w:val="-6"/>
        </w:rPr>
        <w:t>первый</w:t>
      </w:r>
      <w:r>
        <w:rPr>
          <w:color w:val="231F20"/>
          <w:spacing w:val="-1"/>
        </w:rPr>
        <w:t> </w:t>
      </w:r>
      <w:r>
        <w:rPr>
          <w:color w:val="231F20"/>
          <w:spacing w:val="-6"/>
        </w:rPr>
        <w:t>взгляд</w:t>
      </w:r>
      <w:r>
        <w:rPr>
          <w:color w:val="231F20"/>
          <w:spacing w:val="-1"/>
        </w:rPr>
        <w:t> </w:t>
      </w:r>
      <w:r>
        <w:rPr>
          <w:color w:val="231F20"/>
          <w:spacing w:val="-6"/>
        </w:rPr>
        <w:t>кажется</w:t>
      </w:r>
      <w:r>
        <w:rPr>
          <w:color w:val="231F20"/>
          <w:spacing w:val="-1"/>
        </w:rPr>
        <w:t> </w:t>
      </w:r>
      <w:r>
        <w:rPr>
          <w:color w:val="231F20"/>
          <w:spacing w:val="-6"/>
        </w:rPr>
        <w:t>уместным,</w:t>
      </w:r>
      <w:r>
        <w:rPr>
          <w:color w:val="231F20"/>
        </w:rPr>
        <w:t> но приводит к проблемам в будущем.</w:t>
      </w:r>
    </w:p>
    <w:p>
      <w:pPr>
        <w:pStyle w:val="BodyText"/>
        <w:spacing w:line="254" w:lineRule="auto" w:before="112"/>
        <w:ind w:left="255" w:right="108"/>
        <w:jc w:val="both"/>
      </w:pPr>
      <w:r>
        <w:rPr>
          <w:color w:val="231F20"/>
          <w:spacing w:val="-6"/>
        </w:rPr>
        <w:t>Вы узнаете,</w:t>
      </w:r>
      <w:r>
        <w:rPr>
          <w:color w:val="231F20"/>
          <w:spacing w:val="-5"/>
        </w:rPr>
        <w:t> </w:t>
      </w:r>
      <w:r>
        <w:rPr>
          <w:color w:val="231F20"/>
          <w:spacing w:val="-6"/>
        </w:rPr>
        <w:t>как</w:t>
      </w:r>
      <w:r>
        <w:rPr>
          <w:color w:val="231F20"/>
          <w:spacing w:val="-5"/>
        </w:rPr>
        <w:t> </w:t>
      </w:r>
      <w:r>
        <w:rPr>
          <w:color w:val="231F20"/>
          <w:spacing w:val="-6"/>
        </w:rPr>
        <w:t>работать</w:t>
      </w:r>
      <w:r>
        <w:rPr>
          <w:color w:val="231F20"/>
          <w:spacing w:val="-5"/>
        </w:rPr>
        <w:t> </w:t>
      </w:r>
      <w:r>
        <w:rPr>
          <w:color w:val="231F20"/>
          <w:spacing w:val="-6"/>
        </w:rPr>
        <w:t>с</w:t>
      </w:r>
      <w:r>
        <w:rPr>
          <w:color w:val="231F20"/>
          <w:spacing w:val="-5"/>
        </w:rPr>
        <w:t> </w:t>
      </w:r>
      <w:r>
        <w:rPr>
          <w:color w:val="231F20"/>
          <w:spacing w:val="-6"/>
        </w:rPr>
        <w:t>временем</w:t>
      </w:r>
      <w:r>
        <w:rPr>
          <w:color w:val="231F20"/>
          <w:spacing w:val="-5"/>
        </w:rPr>
        <w:t> </w:t>
      </w:r>
      <w:r>
        <w:rPr>
          <w:color w:val="231F20"/>
          <w:spacing w:val="-6"/>
        </w:rPr>
        <w:t>в</w:t>
      </w:r>
      <w:r>
        <w:rPr>
          <w:color w:val="231F20"/>
          <w:spacing w:val="-5"/>
        </w:rPr>
        <w:t> </w:t>
      </w:r>
      <w:r>
        <w:rPr>
          <w:color w:val="231F20"/>
          <w:spacing w:val="-6"/>
        </w:rPr>
        <w:t>тестах,</w:t>
      </w:r>
      <w:r>
        <w:rPr>
          <w:color w:val="231F20"/>
          <w:spacing w:val="-5"/>
        </w:rPr>
        <w:t> </w:t>
      </w:r>
      <w:r>
        <w:rPr>
          <w:color w:val="231F20"/>
          <w:spacing w:val="-6"/>
        </w:rPr>
        <w:t>а</w:t>
      </w:r>
      <w:r>
        <w:rPr>
          <w:color w:val="231F20"/>
          <w:spacing w:val="-4"/>
        </w:rPr>
        <w:t> </w:t>
      </w:r>
      <w:r>
        <w:rPr>
          <w:color w:val="231F20"/>
          <w:spacing w:val="-6"/>
        </w:rPr>
        <w:t>также</w:t>
      </w:r>
      <w:r>
        <w:rPr>
          <w:color w:val="231F20"/>
          <w:spacing w:val="-5"/>
        </w:rPr>
        <w:t> </w:t>
      </w:r>
      <w:r>
        <w:rPr>
          <w:color w:val="231F20"/>
          <w:spacing w:val="-6"/>
        </w:rPr>
        <w:t>научитесь</w:t>
      </w:r>
      <w:r>
        <w:rPr>
          <w:color w:val="231F20"/>
          <w:spacing w:val="-5"/>
        </w:rPr>
        <w:t> </w:t>
      </w:r>
      <w:r>
        <w:rPr>
          <w:color w:val="231F20"/>
          <w:spacing w:val="-6"/>
        </w:rPr>
        <w:t>выявлять</w:t>
      </w:r>
      <w:r>
        <w:rPr>
          <w:color w:val="231F20"/>
          <w:spacing w:val="-5"/>
        </w:rPr>
        <w:t> </w:t>
      </w:r>
      <w:r>
        <w:rPr>
          <w:color w:val="231F20"/>
          <w:spacing w:val="-6"/>
        </w:rPr>
        <w:t>и</w:t>
      </w:r>
      <w:r>
        <w:rPr>
          <w:color w:val="231F20"/>
          <w:spacing w:val="-3"/>
        </w:rPr>
        <w:t> </w:t>
      </w:r>
      <w:r>
        <w:rPr>
          <w:color w:val="231F20"/>
          <w:spacing w:val="-6"/>
        </w:rPr>
        <w:t>обходить</w:t>
      </w:r>
      <w:r>
        <w:rPr>
          <w:color w:val="231F20"/>
        </w:rPr>
        <w:t> </w:t>
      </w:r>
      <w:r>
        <w:rPr>
          <w:color w:val="231F20"/>
          <w:spacing w:val="-4"/>
        </w:rPr>
        <w:t>такие</w:t>
      </w:r>
      <w:r>
        <w:rPr>
          <w:color w:val="231F20"/>
          <w:spacing w:val="-8"/>
        </w:rPr>
        <w:t> </w:t>
      </w:r>
      <w:r>
        <w:rPr>
          <w:color w:val="231F20"/>
          <w:spacing w:val="-4"/>
        </w:rPr>
        <w:t>антипаттерны,</w:t>
      </w:r>
      <w:r>
        <w:rPr>
          <w:color w:val="231F20"/>
          <w:spacing w:val="-7"/>
        </w:rPr>
        <w:t> </w:t>
      </w:r>
      <w:r>
        <w:rPr>
          <w:color w:val="231F20"/>
          <w:spacing w:val="-4"/>
        </w:rPr>
        <w:t>как</w:t>
      </w:r>
      <w:r>
        <w:rPr>
          <w:color w:val="231F20"/>
          <w:spacing w:val="-7"/>
        </w:rPr>
        <w:t> </w:t>
      </w:r>
      <w:r>
        <w:rPr>
          <w:color w:val="231F20"/>
          <w:spacing w:val="-4"/>
        </w:rPr>
        <w:t>юнит-тестирование</w:t>
      </w:r>
      <w:r>
        <w:rPr>
          <w:color w:val="231F20"/>
          <w:spacing w:val="-7"/>
        </w:rPr>
        <w:t> </w:t>
      </w:r>
      <w:r>
        <w:rPr>
          <w:color w:val="231F20"/>
          <w:spacing w:val="-4"/>
        </w:rPr>
        <w:t>приватных</w:t>
      </w:r>
      <w:r>
        <w:rPr>
          <w:color w:val="231F20"/>
          <w:spacing w:val="-7"/>
        </w:rPr>
        <w:t> </w:t>
      </w:r>
      <w:r>
        <w:rPr>
          <w:color w:val="231F20"/>
          <w:spacing w:val="-4"/>
        </w:rPr>
        <w:t>методов,</w:t>
      </w:r>
      <w:r>
        <w:rPr>
          <w:color w:val="231F20"/>
          <w:spacing w:val="-7"/>
        </w:rPr>
        <w:t> </w:t>
      </w:r>
      <w:r>
        <w:rPr>
          <w:color w:val="231F20"/>
          <w:spacing w:val="-4"/>
        </w:rPr>
        <w:t>загрязнение</w:t>
      </w:r>
      <w:r>
        <w:rPr>
          <w:color w:val="231F20"/>
          <w:spacing w:val="-7"/>
        </w:rPr>
        <w:t> </w:t>
      </w:r>
      <w:r>
        <w:rPr>
          <w:color w:val="231F20"/>
          <w:spacing w:val="-4"/>
        </w:rPr>
        <w:t>кода,</w:t>
      </w:r>
      <w:r>
        <w:rPr>
          <w:color w:val="231F20"/>
        </w:rPr>
        <w:t> мокирование</w:t>
      </w:r>
      <w:r>
        <w:rPr>
          <w:color w:val="231F20"/>
          <w:spacing w:val="-5"/>
        </w:rPr>
        <w:t> </w:t>
      </w:r>
      <w:r>
        <w:rPr>
          <w:color w:val="231F20"/>
        </w:rPr>
        <w:t>конкретных</w:t>
      </w:r>
      <w:r>
        <w:rPr>
          <w:color w:val="231F20"/>
          <w:spacing w:val="-5"/>
        </w:rPr>
        <w:t> </w:t>
      </w:r>
      <w:r>
        <w:rPr>
          <w:color w:val="231F20"/>
        </w:rPr>
        <w:t>классов</w:t>
      </w:r>
      <w:r>
        <w:rPr>
          <w:color w:val="231F20"/>
          <w:spacing w:val="-5"/>
        </w:rPr>
        <w:t> </w:t>
      </w:r>
      <w:r>
        <w:rPr>
          <w:color w:val="231F20"/>
        </w:rPr>
        <w:t>и</w:t>
      </w:r>
      <w:r>
        <w:rPr>
          <w:color w:val="231F20"/>
          <w:spacing w:val="-5"/>
        </w:rPr>
        <w:t> </w:t>
      </w:r>
      <w:r>
        <w:rPr>
          <w:color w:val="231F20"/>
        </w:rPr>
        <w:t>т.</w:t>
      </w:r>
      <w:r>
        <w:rPr>
          <w:color w:val="231F20"/>
          <w:spacing w:val="-5"/>
        </w:rPr>
        <w:t> </w:t>
      </w:r>
      <w:r>
        <w:rPr>
          <w:color w:val="231F20"/>
        </w:rPr>
        <w:t>д.</w:t>
      </w:r>
      <w:r>
        <w:rPr>
          <w:color w:val="231F20"/>
          <w:spacing w:val="-5"/>
        </w:rPr>
        <w:t> </w:t>
      </w:r>
      <w:r>
        <w:rPr>
          <w:color w:val="231F20"/>
        </w:rPr>
        <w:t>Многие</w:t>
      </w:r>
      <w:r>
        <w:rPr>
          <w:color w:val="231F20"/>
          <w:spacing w:val="-5"/>
        </w:rPr>
        <w:t> </w:t>
      </w:r>
      <w:r>
        <w:rPr>
          <w:color w:val="231F20"/>
        </w:rPr>
        <w:t>из</w:t>
      </w:r>
      <w:r>
        <w:rPr>
          <w:color w:val="231F20"/>
          <w:spacing w:val="-5"/>
        </w:rPr>
        <w:t> </w:t>
      </w:r>
      <w:r>
        <w:rPr>
          <w:color w:val="231F20"/>
        </w:rPr>
        <w:t>этих</w:t>
      </w:r>
      <w:r>
        <w:rPr>
          <w:color w:val="231F20"/>
          <w:spacing w:val="-5"/>
        </w:rPr>
        <w:t> </w:t>
      </w:r>
      <w:r>
        <w:rPr>
          <w:color w:val="231F20"/>
        </w:rPr>
        <w:t>тем</w:t>
      </w:r>
      <w:r>
        <w:rPr>
          <w:color w:val="231F20"/>
          <w:spacing w:val="-5"/>
        </w:rPr>
        <w:t> </w:t>
      </w:r>
      <w:r>
        <w:rPr>
          <w:color w:val="231F20"/>
        </w:rPr>
        <w:t>вытекают</w:t>
      </w:r>
      <w:r>
        <w:rPr>
          <w:color w:val="231F20"/>
          <w:spacing w:val="-5"/>
        </w:rPr>
        <w:t> </w:t>
      </w:r>
      <w:r>
        <w:rPr>
          <w:color w:val="231F20"/>
        </w:rPr>
        <w:t>из</w:t>
      </w:r>
      <w:r>
        <w:rPr>
          <w:color w:val="231F20"/>
          <w:spacing w:val="-5"/>
        </w:rPr>
        <w:t> </w:t>
      </w:r>
      <w:r>
        <w:rPr>
          <w:color w:val="231F20"/>
        </w:rPr>
        <w:t>осново- </w:t>
      </w:r>
      <w:r>
        <w:rPr>
          <w:color w:val="231F20"/>
          <w:spacing w:val="-2"/>
        </w:rPr>
        <w:t>полагающих</w:t>
      </w:r>
      <w:r>
        <w:rPr>
          <w:color w:val="231F20"/>
          <w:spacing w:val="-4"/>
        </w:rPr>
        <w:t> </w:t>
      </w:r>
      <w:r>
        <w:rPr>
          <w:color w:val="231F20"/>
          <w:spacing w:val="-2"/>
        </w:rPr>
        <w:t>принципов,</w:t>
      </w:r>
      <w:r>
        <w:rPr>
          <w:color w:val="231F20"/>
          <w:spacing w:val="-4"/>
        </w:rPr>
        <w:t> </w:t>
      </w:r>
      <w:r>
        <w:rPr>
          <w:color w:val="231F20"/>
          <w:spacing w:val="-2"/>
        </w:rPr>
        <w:t>описанных</w:t>
      </w:r>
      <w:r>
        <w:rPr>
          <w:color w:val="231F20"/>
          <w:spacing w:val="-4"/>
        </w:rPr>
        <w:t> </w:t>
      </w:r>
      <w:r>
        <w:rPr>
          <w:color w:val="231F20"/>
          <w:spacing w:val="-2"/>
        </w:rPr>
        <w:t>в</w:t>
      </w:r>
      <w:r>
        <w:rPr>
          <w:color w:val="231F20"/>
          <w:spacing w:val="-4"/>
        </w:rPr>
        <w:t> </w:t>
      </w:r>
      <w:r>
        <w:rPr>
          <w:color w:val="231F20"/>
          <w:spacing w:val="-2"/>
        </w:rPr>
        <w:t>части</w:t>
      </w:r>
      <w:r>
        <w:rPr>
          <w:color w:val="231F20"/>
          <w:spacing w:val="-4"/>
        </w:rPr>
        <w:t> </w:t>
      </w:r>
      <w:r>
        <w:rPr>
          <w:color w:val="231F20"/>
          <w:spacing w:val="-2"/>
        </w:rPr>
        <w:t>2.</w:t>
      </w:r>
      <w:r>
        <w:rPr>
          <w:color w:val="231F20"/>
          <w:spacing w:val="-4"/>
        </w:rPr>
        <w:t> </w:t>
      </w:r>
      <w:r>
        <w:rPr>
          <w:color w:val="231F20"/>
          <w:spacing w:val="-2"/>
        </w:rPr>
        <w:t>Тем</w:t>
      </w:r>
      <w:r>
        <w:rPr>
          <w:color w:val="231F20"/>
          <w:spacing w:val="-4"/>
        </w:rPr>
        <w:t> </w:t>
      </w:r>
      <w:r>
        <w:rPr>
          <w:color w:val="231F20"/>
          <w:spacing w:val="-2"/>
        </w:rPr>
        <w:t>не</w:t>
      </w:r>
      <w:r>
        <w:rPr>
          <w:color w:val="231F20"/>
          <w:spacing w:val="-4"/>
        </w:rPr>
        <w:t> </w:t>
      </w:r>
      <w:r>
        <w:rPr>
          <w:color w:val="231F20"/>
          <w:spacing w:val="-2"/>
        </w:rPr>
        <w:t>менее</w:t>
      </w:r>
      <w:r>
        <w:rPr>
          <w:color w:val="231F20"/>
          <w:spacing w:val="-4"/>
        </w:rPr>
        <w:t> </w:t>
      </w:r>
      <w:r>
        <w:rPr>
          <w:color w:val="231F20"/>
          <w:spacing w:val="-2"/>
        </w:rPr>
        <w:t>они</w:t>
      </w:r>
      <w:r>
        <w:rPr>
          <w:color w:val="231F20"/>
          <w:spacing w:val="-4"/>
        </w:rPr>
        <w:t> </w:t>
      </w:r>
      <w:r>
        <w:rPr>
          <w:color w:val="231F20"/>
          <w:spacing w:val="-2"/>
        </w:rPr>
        <w:t>заслуживают</w:t>
      </w:r>
      <w:r>
        <w:rPr>
          <w:color w:val="231F20"/>
          <w:spacing w:val="-4"/>
        </w:rPr>
        <w:t> </w:t>
      </w:r>
      <w:r>
        <w:rPr>
          <w:color w:val="231F20"/>
          <w:spacing w:val="-2"/>
        </w:rPr>
        <w:t>того, </w:t>
      </w:r>
      <w:r>
        <w:rPr>
          <w:color w:val="231F20"/>
        </w:rPr>
        <w:t>чтобы выразить их явно. Вероятно, ранее вы уже слышали хотя бы о некоторых из</w:t>
      </w:r>
      <w:r>
        <w:rPr>
          <w:color w:val="231F20"/>
          <w:spacing w:val="-12"/>
        </w:rPr>
        <w:t> </w:t>
      </w:r>
      <w:r>
        <w:rPr>
          <w:color w:val="231F20"/>
        </w:rPr>
        <w:t>этих</w:t>
      </w:r>
      <w:r>
        <w:rPr>
          <w:color w:val="231F20"/>
          <w:spacing w:val="-11"/>
        </w:rPr>
        <w:t> </w:t>
      </w:r>
      <w:r>
        <w:rPr>
          <w:color w:val="231F20"/>
        </w:rPr>
        <w:t>антипаттернов,</w:t>
      </w:r>
      <w:r>
        <w:rPr>
          <w:color w:val="231F20"/>
          <w:spacing w:val="-11"/>
        </w:rPr>
        <w:t> </w:t>
      </w:r>
      <w:r>
        <w:rPr>
          <w:color w:val="231F20"/>
        </w:rPr>
        <w:t>но</w:t>
      </w:r>
      <w:r>
        <w:rPr>
          <w:color w:val="231F20"/>
          <w:spacing w:val="-11"/>
        </w:rPr>
        <w:t> </w:t>
      </w:r>
      <w:r>
        <w:rPr>
          <w:color w:val="231F20"/>
        </w:rPr>
        <w:t>эта</w:t>
      </w:r>
      <w:r>
        <w:rPr>
          <w:color w:val="231F20"/>
          <w:spacing w:val="-11"/>
        </w:rPr>
        <w:t> </w:t>
      </w:r>
      <w:r>
        <w:rPr>
          <w:color w:val="231F20"/>
        </w:rPr>
        <w:t>глава</w:t>
      </w:r>
      <w:r>
        <w:rPr>
          <w:color w:val="231F20"/>
          <w:spacing w:val="-11"/>
        </w:rPr>
        <w:t> </w:t>
      </w:r>
      <w:r>
        <w:rPr>
          <w:color w:val="231F20"/>
        </w:rPr>
        <w:t>поможет</w:t>
      </w:r>
      <w:r>
        <w:rPr>
          <w:color w:val="231F20"/>
          <w:spacing w:val="-11"/>
        </w:rPr>
        <w:t> </w:t>
      </w:r>
      <w:r>
        <w:rPr>
          <w:color w:val="231F20"/>
        </w:rPr>
        <w:t>вам</w:t>
      </w:r>
      <w:r>
        <w:rPr>
          <w:color w:val="231F20"/>
          <w:spacing w:val="-11"/>
        </w:rPr>
        <w:t> </w:t>
      </w:r>
      <w:r>
        <w:rPr>
          <w:color w:val="231F20"/>
        </w:rPr>
        <w:t>сформировать</w:t>
      </w:r>
      <w:r>
        <w:rPr>
          <w:color w:val="231F20"/>
          <w:spacing w:val="-11"/>
        </w:rPr>
        <w:t> </w:t>
      </w:r>
      <w:r>
        <w:rPr>
          <w:color w:val="231F20"/>
        </w:rPr>
        <w:t>цельную</w:t>
      </w:r>
      <w:r>
        <w:rPr>
          <w:color w:val="231F20"/>
          <w:spacing w:val="-11"/>
        </w:rPr>
        <w:t> </w:t>
      </w:r>
      <w:r>
        <w:rPr>
          <w:color w:val="231F20"/>
        </w:rPr>
        <w:t>картину и понять, на чем они базируются.</w:t>
      </w:r>
    </w:p>
    <w:p>
      <w:pPr>
        <w:pStyle w:val="BodyText"/>
        <w:spacing w:before="144"/>
      </w:pPr>
    </w:p>
    <w:p>
      <w:pPr>
        <w:pStyle w:val="Heading2"/>
        <w:numPr>
          <w:ilvl w:val="1"/>
          <w:numId w:val="80"/>
        </w:numPr>
        <w:tabs>
          <w:tab w:pos="922" w:val="left" w:leader="none"/>
        </w:tabs>
        <w:spacing w:line="240" w:lineRule="auto" w:before="0" w:after="0"/>
        <w:ind w:left="922" w:right="0" w:hanging="667"/>
        <w:jc w:val="left"/>
      </w:pPr>
      <w:r>
        <w:rPr>
          <w:color w:val="231F20"/>
          <w:spacing w:val="2"/>
          <w:w w:val="85"/>
        </w:rPr>
        <w:t>Юнит-тестирование</w:t>
      </w:r>
      <w:r>
        <w:rPr>
          <w:color w:val="231F20"/>
          <w:spacing w:val="23"/>
        </w:rPr>
        <w:t> </w:t>
      </w:r>
      <w:r>
        <w:rPr>
          <w:color w:val="231F20"/>
          <w:spacing w:val="2"/>
          <w:w w:val="85"/>
        </w:rPr>
        <w:t>приватных</w:t>
      </w:r>
      <w:r>
        <w:rPr>
          <w:color w:val="231F20"/>
          <w:spacing w:val="24"/>
        </w:rPr>
        <w:t> </w:t>
      </w:r>
      <w:r>
        <w:rPr>
          <w:color w:val="231F20"/>
          <w:spacing w:val="-2"/>
          <w:w w:val="85"/>
        </w:rPr>
        <w:t>методов</w:t>
      </w:r>
    </w:p>
    <w:p>
      <w:pPr>
        <w:pStyle w:val="BodyText"/>
        <w:spacing w:line="256" w:lineRule="auto" w:before="174"/>
        <w:ind w:left="255" w:right="111"/>
        <w:jc w:val="both"/>
      </w:pPr>
      <w:r>
        <w:rPr>
          <w:color w:val="231F20"/>
        </w:rPr>
        <w:t>Один</w:t>
      </w:r>
      <w:r>
        <w:rPr>
          <w:color w:val="231F20"/>
          <w:spacing w:val="-8"/>
        </w:rPr>
        <w:t> </w:t>
      </w:r>
      <w:r>
        <w:rPr>
          <w:color w:val="231F20"/>
        </w:rPr>
        <w:t>из</w:t>
      </w:r>
      <w:r>
        <w:rPr>
          <w:color w:val="231F20"/>
          <w:spacing w:val="-8"/>
        </w:rPr>
        <w:t> </w:t>
      </w:r>
      <w:r>
        <w:rPr>
          <w:color w:val="231F20"/>
        </w:rPr>
        <w:t>самых</w:t>
      </w:r>
      <w:r>
        <w:rPr>
          <w:color w:val="231F20"/>
          <w:spacing w:val="-8"/>
        </w:rPr>
        <w:t> </w:t>
      </w:r>
      <w:r>
        <w:rPr>
          <w:color w:val="231F20"/>
        </w:rPr>
        <w:t>распространенных</w:t>
      </w:r>
      <w:r>
        <w:rPr>
          <w:color w:val="231F20"/>
          <w:spacing w:val="-8"/>
        </w:rPr>
        <w:t> </w:t>
      </w:r>
      <w:r>
        <w:rPr>
          <w:color w:val="231F20"/>
        </w:rPr>
        <w:t>вопросов</w:t>
      </w:r>
      <w:r>
        <w:rPr>
          <w:color w:val="231F20"/>
          <w:spacing w:val="-8"/>
        </w:rPr>
        <w:t> </w:t>
      </w:r>
      <w:r>
        <w:rPr>
          <w:color w:val="231F20"/>
        </w:rPr>
        <w:t>в</w:t>
      </w:r>
      <w:r>
        <w:rPr>
          <w:color w:val="231F20"/>
          <w:spacing w:val="-8"/>
        </w:rPr>
        <w:t> </w:t>
      </w:r>
      <w:r>
        <w:rPr>
          <w:color w:val="231F20"/>
        </w:rPr>
        <w:t>области</w:t>
      </w:r>
      <w:r>
        <w:rPr>
          <w:color w:val="231F20"/>
          <w:spacing w:val="-8"/>
        </w:rPr>
        <w:t> </w:t>
      </w:r>
      <w:r>
        <w:rPr>
          <w:color w:val="231F20"/>
        </w:rPr>
        <w:t>юнит-тестирования</w:t>
      </w:r>
      <w:r>
        <w:rPr>
          <w:color w:val="231F20"/>
          <w:spacing w:val="-8"/>
        </w:rPr>
        <w:t> </w:t>
      </w:r>
      <w:r>
        <w:rPr>
          <w:color w:val="231F20"/>
        </w:rPr>
        <w:t>звучит </w:t>
      </w:r>
      <w:r>
        <w:rPr>
          <w:color w:val="231F20"/>
          <w:spacing w:val="-8"/>
        </w:rPr>
        <w:t>так:</w:t>
      </w:r>
      <w:r>
        <w:rPr>
          <w:color w:val="231F20"/>
        </w:rPr>
        <w:t> </w:t>
      </w:r>
      <w:r>
        <w:rPr>
          <w:color w:val="231F20"/>
          <w:spacing w:val="-8"/>
        </w:rPr>
        <w:t>как</w:t>
      </w:r>
      <w:r>
        <w:rPr>
          <w:color w:val="231F20"/>
        </w:rPr>
        <w:t> </w:t>
      </w:r>
      <w:r>
        <w:rPr>
          <w:color w:val="231F20"/>
          <w:spacing w:val="-8"/>
        </w:rPr>
        <w:t>тестировать</w:t>
      </w:r>
      <w:r>
        <w:rPr>
          <w:color w:val="231F20"/>
        </w:rPr>
        <w:t> </w:t>
      </w:r>
      <w:r>
        <w:rPr>
          <w:color w:val="231F20"/>
          <w:spacing w:val="-8"/>
        </w:rPr>
        <w:t>приватные</w:t>
      </w:r>
      <w:r>
        <w:rPr>
          <w:color w:val="231F20"/>
        </w:rPr>
        <w:t> </w:t>
      </w:r>
      <w:r>
        <w:rPr>
          <w:color w:val="231F20"/>
          <w:spacing w:val="-8"/>
        </w:rPr>
        <w:t>методы?</w:t>
      </w:r>
      <w:r>
        <w:rPr>
          <w:color w:val="231F20"/>
        </w:rPr>
        <w:t> </w:t>
      </w:r>
      <w:r>
        <w:rPr>
          <w:color w:val="231F20"/>
          <w:spacing w:val="-8"/>
        </w:rPr>
        <w:t>Самый</w:t>
      </w:r>
      <w:r>
        <w:rPr>
          <w:color w:val="231F20"/>
        </w:rPr>
        <w:t> </w:t>
      </w:r>
      <w:r>
        <w:rPr>
          <w:color w:val="231F20"/>
          <w:spacing w:val="-8"/>
        </w:rPr>
        <w:t>короткий</w:t>
      </w:r>
      <w:r>
        <w:rPr>
          <w:color w:val="231F20"/>
        </w:rPr>
        <w:t> </w:t>
      </w:r>
      <w:r>
        <w:rPr>
          <w:color w:val="231F20"/>
          <w:spacing w:val="-8"/>
        </w:rPr>
        <w:t>ответ:</w:t>
      </w:r>
      <w:r>
        <w:rPr>
          <w:color w:val="231F20"/>
        </w:rPr>
        <w:t> </w:t>
      </w:r>
      <w:r>
        <w:rPr>
          <w:color w:val="231F20"/>
          <w:spacing w:val="-8"/>
        </w:rPr>
        <w:t>этого</w:t>
      </w:r>
      <w:r>
        <w:rPr>
          <w:color w:val="231F20"/>
        </w:rPr>
        <w:t> </w:t>
      </w:r>
      <w:r>
        <w:rPr>
          <w:color w:val="231F20"/>
          <w:spacing w:val="-8"/>
        </w:rPr>
        <w:t>делать</w:t>
      </w:r>
      <w:r>
        <w:rPr>
          <w:color w:val="231F20"/>
        </w:rPr>
        <w:t> </w:t>
      </w:r>
      <w:r>
        <w:rPr>
          <w:color w:val="231F20"/>
          <w:spacing w:val="-8"/>
        </w:rPr>
        <w:t>вообще</w:t>
      </w:r>
      <w:r>
        <w:rPr>
          <w:color w:val="231F20"/>
        </w:rPr>
        <w:t> не следует. Однако данная тема сопряжена с целым рядом нюансов.</w:t>
      </w:r>
    </w:p>
    <w:p>
      <w:pPr>
        <w:pStyle w:val="BodyText"/>
        <w:spacing w:after="0" w:line="256" w:lineRule="auto"/>
        <w:jc w:val="both"/>
        <w:sectPr>
          <w:headerReference w:type="even" r:id="rId246"/>
          <w:pgSz w:w="9360" w:h="13210"/>
          <w:pgMar w:header="0" w:footer="0" w:top="1500" w:bottom="280" w:left="708" w:right="850"/>
        </w:sectPr>
      </w:pPr>
    </w:p>
    <w:p>
      <w:pPr>
        <w:pStyle w:val="BodyText"/>
        <w:spacing w:before="80"/>
        <w:rPr>
          <w:sz w:val="22"/>
        </w:rPr>
      </w:pPr>
    </w:p>
    <w:p>
      <w:pPr>
        <w:pStyle w:val="Heading4"/>
        <w:numPr>
          <w:ilvl w:val="2"/>
          <w:numId w:val="80"/>
        </w:numPr>
        <w:tabs>
          <w:tab w:pos="1086" w:val="left" w:leader="none"/>
        </w:tabs>
        <w:spacing w:line="240" w:lineRule="auto" w:before="0" w:after="0"/>
        <w:ind w:left="1086" w:right="0" w:hanging="831"/>
        <w:jc w:val="left"/>
      </w:pPr>
      <w:bookmarkStart w:name="11.1.1. Приватные методы и хрупкость тес" w:id="420"/>
      <w:bookmarkEnd w:id="420"/>
      <w:r>
        <w:rPr>
          <w:b w:val="0"/>
        </w:rPr>
      </w:r>
      <w:bookmarkStart w:name="11.1.2. Приватные методы и недостаточное" w:id="421"/>
      <w:bookmarkEnd w:id="421"/>
      <w:r>
        <w:rPr>
          <w:b w:val="0"/>
        </w:rPr>
      </w:r>
      <w:bookmarkStart w:name="_bookmark167" w:id="422"/>
      <w:bookmarkEnd w:id="422"/>
      <w:r>
        <w:rPr>
          <w:b w:val="0"/>
        </w:rPr>
      </w:r>
      <w:r>
        <w:rPr>
          <w:color w:val="231F20"/>
        </w:rPr>
        <w:t>Приватные</w:t>
      </w:r>
      <w:r>
        <w:rPr>
          <w:color w:val="231F20"/>
          <w:spacing w:val="-2"/>
        </w:rPr>
        <w:t> </w:t>
      </w:r>
      <w:r>
        <w:rPr>
          <w:color w:val="231F20"/>
        </w:rPr>
        <w:t>методы</w:t>
      </w:r>
      <w:r>
        <w:rPr>
          <w:color w:val="231F20"/>
          <w:spacing w:val="-2"/>
        </w:rPr>
        <w:t> </w:t>
      </w:r>
      <w:r>
        <w:rPr>
          <w:color w:val="231F20"/>
        </w:rPr>
        <w:t>и</w:t>
      </w:r>
      <w:r>
        <w:rPr>
          <w:color w:val="231F20"/>
          <w:spacing w:val="-1"/>
        </w:rPr>
        <w:t> </w:t>
      </w:r>
      <w:r>
        <w:rPr>
          <w:color w:val="231F20"/>
        </w:rPr>
        <w:t>хрупкость</w:t>
      </w:r>
      <w:r>
        <w:rPr>
          <w:color w:val="231F20"/>
          <w:spacing w:val="-1"/>
        </w:rPr>
        <w:t> </w:t>
      </w:r>
      <w:r>
        <w:rPr>
          <w:color w:val="231F20"/>
          <w:spacing w:val="-2"/>
        </w:rPr>
        <w:t>тестов</w:t>
      </w:r>
    </w:p>
    <w:p>
      <w:pPr>
        <w:pStyle w:val="BodyText"/>
        <w:spacing w:line="254" w:lineRule="auto" w:before="126"/>
        <w:ind w:left="255" w:right="110"/>
        <w:jc w:val="both"/>
      </w:pPr>
      <w:r>
        <w:rPr>
          <w:color w:val="231F20"/>
        </w:rPr>
        <w:t>Не стоит делать публичными методы, которые иначе остались бы </w:t>
      </w:r>
      <w:r>
        <w:rPr>
          <w:color w:val="231F20"/>
        </w:rPr>
        <w:t>приватными, </w:t>
      </w:r>
      <w:r>
        <w:rPr>
          <w:color w:val="231F20"/>
          <w:spacing w:val="-6"/>
        </w:rPr>
        <w:t>только</w:t>
      </w:r>
      <w:r>
        <w:rPr>
          <w:color w:val="231F20"/>
          <w:spacing w:val="-1"/>
        </w:rPr>
        <w:t> </w:t>
      </w:r>
      <w:r>
        <w:rPr>
          <w:color w:val="231F20"/>
          <w:spacing w:val="-6"/>
        </w:rPr>
        <w:t>для</w:t>
      </w:r>
      <w:r>
        <w:rPr>
          <w:color w:val="231F20"/>
          <w:spacing w:val="-1"/>
        </w:rPr>
        <w:t> </w:t>
      </w:r>
      <w:r>
        <w:rPr>
          <w:color w:val="231F20"/>
          <w:spacing w:val="-6"/>
        </w:rPr>
        <w:t>облегчения</w:t>
      </w:r>
      <w:r>
        <w:rPr>
          <w:color w:val="231F20"/>
          <w:spacing w:val="-1"/>
        </w:rPr>
        <w:t> </w:t>
      </w:r>
      <w:r>
        <w:rPr>
          <w:color w:val="231F20"/>
          <w:spacing w:val="-6"/>
        </w:rPr>
        <w:t>юнит-тестирования.</w:t>
      </w:r>
      <w:r>
        <w:rPr>
          <w:color w:val="231F20"/>
          <w:spacing w:val="-1"/>
        </w:rPr>
        <w:t> </w:t>
      </w:r>
      <w:r>
        <w:rPr>
          <w:color w:val="231F20"/>
          <w:spacing w:val="-6"/>
        </w:rPr>
        <w:t>Это</w:t>
      </w:r>
      <w:r>
        <w:rPr>
          <w:color w:val="231F20"/>
          <w:spacing w:val="-1"/>
        </w:rPr>
        <w:t> </w:t>
      </w:r>
      <w:r>
        <w:rPr>
          <w:color w:val="231F20"/>
          <w:spacing w:val="-6"/>
        </w:rPr>
        <w:t>нарушает</w:t>
      </w:r>
      <w:r>
        <w:rPr>
          <w:color w:val="231F20"/>
          <w:spacing w:val="-1"/>
        </w:rPr>
        <w:t> </w:t>
      </w:r>
      <w:r>
        <w:rPr>
          <w:color w:val="231F20"/>
          <w:spacing w:val="-6"/>
        </w:rPr>
        <w:t>один</w:t>
      </w:r>
      <w:r>
        <w:rPr>
          <w:color w:val="231F20"/>
          <w:spacing w:val="-1"/>
        </w:rPr>
        <w:t> </w:t>
      </w:r>
      <w:r>
        <w:rPr>
          <w:color w:val="231F20"/>
          <w:spacing w:val="-6"/>
        </w:rPr>
        <w:t>из</w:t>
      </w:r>
      <w:r>
        <w:rPr>
          <w:color w:val="231F20"/>
          <w:spacing w:val="-1"/>
        </w:rPr>
        <w:t> </w:t>
      </w:r>
      <w:r>
        <w:rPr>
          <w:color w:val="231F20"/>
          <w:spacing w:val="-6"/>
        </w:rPr>
        <w:t>фундаментальных</w:t>
      </w:r>
      <w:r>
        <w:rPr>
          <w:color w:val="231F20"/>
        </w:rPr>
        <w:t> принципов,</w:t>
      </w:r>
      <w:r>
        <w:rPr>
          <w:color w:val="231F20"/>
          <w:spacing w:val="-4"/>
        </w:rPr>
        <w:t> </w:t>
      </w:r>
      <w:r>
        <w:rPr>
          <w:color w:val="231F20"/>
        </w:rPr>
        <w:t>описанных</w:t>
      </w:r>
      <w:r>
        <w:rPr>
          <w:color w:val="231F20"/>
          <w:spacing w:val="-4"/>
        </w:rPr>
        <w:t> </w:t>
      </w:r>
      <w:r>
        <w:rPr>
          <w:color w:val="231F20"/>
        </w:rPr>
        <w:t>в</w:t>
      </w:r>
      <w:r>
        <w:rPr>
          <w:color w:val="231F20"/>
          <w:spacing w:val="-4"/>
        </w:rPr>
        <w:t> </w:t>
      </w:r>
      <w:r>
        <w:rPr>
          <w:color w:val="231F20"/>
        </w:rPr>
        <w:t>главе</w:t>
      </w:r>
      <w:r>
        <w:rPr>
          <w:color w:val="231F20"/>
          <w:spacing w:val="-4"/>
        </w:rPr>
        <w:t> </w:t>
      </w:r>
      <w:r>
        <w:rPr>
          <w:color w:val="231F20"/>
        </w:rPr>
        <w:t>5:</w:t>
      </w:r>
      <w:r>
        <w:rPr>
          <w:color w:val="231F20"/>
          <w:spacing w:val="-4"/>
        </w:rPr>
        <w:t> </w:t>
      </w:r>
      <w:r>
        <w:rPr>
          <w:color w:val="231F20"/>
        </w:rPr>
        <w:t>тестирование</w:t>
      </w:r>
      <w:r>
        <w:rPr>
          <w:color w:val="231F20"/>
          <w:spacing w:val="-4"/>
        </w:rPr>
        <w:t> </w:t>
      </w:r>
      <w:r>
        <w:rPr>
          <w:color w:val="231F20"/>
        </w:rPr>
        <w:t>только</w:t>
      </w:r>
      <w:r>
        <w:rPr>
          <w:color w:val="231F20"/>
          <w:spacing w:val="-4"/>
        </w:rPr>
        <w:t> </w:t>
      </w:r>
      <w:r>
        <w:rPr>
          <w:color w:val="231F20"/>
        </w:rPr>
        <w:t>наблюдаемого</w:t>
      </w:r>
      <w:r>
        <w:rPr>
          <w:color w:val="231F20"/>
          <w:spacing w:val="-4"/>
        </w:rPr>
        <w:t> </w:t>
      </w:r>
      <w:r>
        <w:rPr>
          <w:color w:val="231F20"/>
        </w:rPr>
        <w:t>поведения. </w:t>
      </w:r>
      <w:r>
        <w:rPr>
          <w:color w:val="231F20"/>
          <w:spacing w:val="-2"/>
        </w:rPr>
        <w:t>Раскрытие</w:t>
      </w:r>
      <w:r>
        <w:rPr>
          <w:color w:val="231F20"/>
          <w:spacing w:val="-6"/>
        </w:rPr>
        <w:t> </w:t>
      </w:r>
      <w:r>
        <w:rPr>
          <w:color w:val="231F20"/>
          <w:spacing w:val="-2"/>
        </w:rPr>
        <w:t>приватных</w:t>
      </w:r>
      <w:r>
        <w:rPr>
          <w:color w:val="231F20"/>
          <w:spacing w:val="-6"/>
        </w:rPr>
        <w:t> </w:t>
      </w:r>
      <w:r>
        <w:rPr>
          <w:color w:val="231F20"/>
          <w:spacing w:val="-2"/>
        </w:rPr>
        <w:t>методов</w:t>
      </w:r>
      <w:r>
        <w:rPr>
          <w:color w:val="231F20"/>
          <w:spacing w:val="-6"/>
        </w:rPr>
        <w:t> </w:t>
      </w:r>
      <w:r>
        <w:rPr>
          <w:color w:val="231F20"/>
          <w:spacing w:val="-2"/>
        </w:rPr>
        <w:t>ведет</w:t>
      </w:r>
      <w:r>
        <w:rPr>
          <w:color w:val="231F20"/>
          <w:spacing w:val="-6"/>
        </w:rPr>
        <w:t> </w:t>
      </w:r>
      <w:r>
        <w:rPr>
          <w:color w:val="231F20"/>
          <w:spacing w:val="-2"/>
        </w:rPr>
        <w:t>к</w:t>
      </w:r>
      <w:r>
        <w:rPr>
          <w:color w:val="231F20"/>
          <w:spacing w:val="-6"/>
        </w:rPr>
        <w:t> </w:t>
      </w:r>
      <w:r>
        <w:rPr>
          <w:color w:val="231F20"/>
          <w:spacing w:val="-2"/>
        </w:rPr>
        <w:t>привязке</w:t>
      </w:r>
      <w:r>
        <w:rPr>
          <w:color w:val="231F20"/>
          <w:spacing w:val="-6"/>
        </w:rPr>
        <w:t> </w:t>
      </w:r>
      <w:r>
        <w:rPr>
          <w:color w:val="231F20"/>
          <w:spacing w:val="-2"/>
        </w:rPr>
        <w:t>тестов</w:t>
      </w:r>
      <w:r>
        <w:rPr>
          <w:color w:val="231F20"/>
          <w:spacing w:val="-6"/>
        </w:rPr>
        <w:t> </w:t>
      </w:r>
      <w:r>
        <w:rPr>
          <w:color w:val="231F20"/>
          <w:spacing w:val="-2"/>
        </w:rPr>
        <w:t>к</w:t>
      </w:r>
      <w:r>
        <w:rPr>
          <w:color w:val="231F20"/>
          <w:spacing w:val="-6"/>
        </w:rPr>
        <w:t> </w:t>
      </w:r>
      <w:r>
        <w:rPr>
          <w:color w:val="231F20"/>
          <w:spacing w:val="-2"/>
        </w:rPr>
        <w:t>деталям</w:t>
      </w:r>
      <w:r>
        <w:rPr>
          <w:color w:val="231F20"/>
          <w:spacing w:val="-6"/>
        </w:rPr>
        <w:t> </w:t>
      </w:r>
      <w:r>
        <w:rPr>
          <w:color w:val="231F20"/>
          <w:spacing w:val="-2"/>
        </w:rPr>
        <w:t>имплементации </w:t>
      </w:r>
      <w:r>
        <w:rPr>
          <w:color w:val="231F20"/>
        </w:rPr>
        <w:t>и</w:t>
      </w:r>
      <w:r>
        <w:rPr>
          <w:color w:val="231F20"/>
          <w:spacing w:val="-6"/>
        </w:rPr>
        <w:t> </w:t>
      </w:r>
      <w:r>
        <w:rPr>
          <w:color w:val="231F20"/>
        </w:rPr>
        <w:t>в</w:t>
      </w:r>
      <w:r>
        <w:rPr>
          <w:color w:val="231F20"/>
          <w:spacing w:val="-6"/>
        </w:rPr>
        <w:t> </w:t>
      </w:r>
      <w:r>
        <w:rPr>
          <w:color w:val="231F20"/>
        </w:rPr>
        <w:t>конечном</w:t>
      </w:r>
      <w:r>
        <w:rPr>
          <w:color w:val="231F20"/>
          <w:spacing w:val="-6"/>
        </w:rPr>
        <w:t> </w:t>
      </w:r>
      <w:r>
        <w:rPr>
          <w:color w:val="231F20"/>
        </w:rPr>
        <w:t>итоге</w:t>
      </w:r>
      <w:r>
        <w:rPr>
          <w:color w:val="231F20"/>
          <w:spacing w:val="-6"/>
        </w:rPr>
        <w:t> </w:t>
      </w:r>
      <w:r>
        <w:rPr>
          <w:color w:val="231F20"/>
        </w:rPr>
        <w:t>вредит</w:t>
      </w:r>
      <w:r>
        <w:rPr>
          <w:color w:val="231F20"/>
          <w:spacing w:val="-6"/>
        </w:rPr>
        <w:t> </w:t>
      </w:r>
      <w:r>
        <w:rPr>
          <w:color w:val="231F20"/>
        </w:rPr>
        <w:t>устойчивости</w:t>
      </w:r>
      <w:r>
        <w:rPr>
          <w:color w:val="231F20"/>
          <w:spacing w:val="-6"/>
        </w:rPr>
        <w:t> </w:t>
      </w:r>
      <w:r>
        <w:rPr>
          <w:color w:val="231F20"/>
        </w:rPr>
        <w:t>ваших</w:t>
      </w:r>
      <w:r>
        <w:rPr>
          <w:color w:val="231F20"/>
          <w:spacing w:val="-6"/>
        </w:rPr>
        <w:t> </w:t>
      </w:r>
      <w:r>
        <w:rPr>
          <w:color w:val="231F20"/>
        </w:rPr>
        <w:t>тестов</w:t>
      </w:r>
      <w:r>
        <w:rPr>
          <w:color w:val="231F20"/>
          <w:spacing w:val="-6"/>
        </w:rPr>
        <w:t> </w:t>
      </w:r>
      <w:r>
        <w:rPr>
          <w:color w:val="231F20"/>
        </w:rPr>
        <w:t>к</w:t>
      </w:r>
      <w:r>
        <w:rPr>
          <w:color w:val="231F20"/>
          <w:spacing w:val="-6"/>
        </w:rPr>
        <w:t> </w:t>
      </w:r>
      <w:r>
        <w:rPr>
          <w:color w:val="231F20"/>
        </w:rPr>
        <w:t>рефакторингу,</w:t>
      </w:r>
      <w:r>
        <w:rPr>
          <w:color w:val="231F20"/>
          <w:spacing w:val="-6"/>
        </w:rPr>
        <w:t> </w:t>
      </w:r>
      <w:r>
        <w:rPr>
          <w:color w:val="231F20"/>
        </w:rPr>
        <w:t>что</w:t>
      </w:r>
      <w:r>
        <w:rPr>
          <w:color w:val="231F20"/>
          <w:spacing w:val="-6"/>
        </w:rPr>
        <w:t> </w:t>
      </w:r>
      <w:r>
        <w:rPr>
          <w:color w:val="231F20"/>
        </w:rPr>
        <w:t>явля- ется</w:t>
      </w:r>
      <w:r>
        <w:rPr>
          <w:color w:val="231F20"/>
          <w:spacing w:val="-4"/>
        </w:rPr>
        <w:t> </w:t>
      </w:r>
      <w:r>
        <w:rPr>
          <w:color w:val="231F20"/>
        </w:rPr>
        <w:t>самой</w:t>
      </w:r>
      <w:r>
        <w:rPr>
          <w:color w:val="231F20"/>
          <w:spacing w:val="-2"/>
        </w:rPr>
        <w:t> </w:t>
      </w:r>
      <w:r>
        <w:rPr>
          <w:color w:val="231F20"/>
        </w:rPr>
        <w:t>важной</w:t>
      </w:r>
      <w:r>
        <w:rPr>
          <w:color w:val="231F20"/>
          <w:spacing w:val="-2"/>
        </w:rPr>
        <w:t> </w:t>
      </w:r>
      <w:r>
        <w:rPr>
          <w:color w:val="231F20"/>
        </w:rPr>
        <w:t>метрикой</w:t>
      </w:r>
      <w:r>
        <w:rPr>
          <w:color w:val="231F20"/>
          <w:spacing w:val="-2"/>
        </w:rPr>
        <w:t> </w:t>
      </w:r>
      <w:r>
        <w:rPr>
          <w:color w:val="231F20"/>
        </w:rPr>
        <w:t>из</w:t>
      </w:r>
      <w:r>
        <w:rPr>
          <w:color w:val="231F20"/>
          <w:spacing w:val="-2"/>
        </w:rPr>
        <w:t> </w:t>
      </w:r>
      <w:r>
        <w:rPr>
          <w:color w:val="231F20"/>
        </w:rPr>
        <w:t>четырех.</w:t>
      </w:r>
      <w:r>
        <w:rPr>
          <w:color w:val="231F20"/>
          <w:spacing w:val="-2"/>
        </w:rPr>
        <w:t> </w:t>
      </w:r>
      <w:r>
        <w:rPr>
          <w:color w:val="231F20"/>
        </w:rPr>
        <w:t>(На</w:t>
      </w:r>
      <w:r>
        <w:rPr>
          <w:color w:val="231F20"/>
          <w:spacing w:val="-2"/>
        </w:rPr>
        <w:t> </w:t>
      </w:r>
      <w:r>
        <w:rPr>
          <w:color w:val="231F20"/>
        </w:rPr>
        <w:t>всякий</w:t>
      </w:r>
      <w:r>
        <w:rPr>
          <w:color w:val="231F20"/>
          <w:spacing w:val="-2"/>
        </w:rPr>
        <w:t> </w:t>
      </w:r>
      <w:r>
        <w:rPr>
          <w:color w:val="231F20"/>
        </w:rPr>
        <w:t>случай</w:t>
      </w:r>
      <w:r>
        <w:rPr>
          <w:color w:val="231F20"/>
          <w:spacing w:val="-2"/>
        </w:rPr>
        <w:t> </w:t>
      </w:r>
      <w:r>
        <w:rPr>
          <w:color w:val="231F20"/>
        </w:rPr>
        <w:t>напомню</w:t>
      </w:r>
      <w:r>
        <w:rPr>
          <w:color w:val="231F20"/>
          <w:spacing w:val="-2"/>
        </w:rPr>
        <w:t> </w:t>
      </w:r>
      <w:r>
        <w:rPr>
          <w:color w:val="231F20"/>
        </w:rPr>
        <w:t>эти</w:t>
      </w:r>
      <w:r>
        <w:rPr>
          <w:color w:val="231F20"/>
          <w:spacing w:val="-2"/>
        </w:rPr>
        <w:t> </w:t>
      </w:r>
      <w:r>
        <w:rPr>
          <w:color w:val="231F20"/>
        </w:rPr>
        <w:t>четыре метрики:</w:t>
      </w:r>
      <w:r>
        <w:rPr>
          <w:color w:val="231F20"/>
          <w:spacing w:val="-6"/>
        </w:rPr>
        <w:t> </w:t>
      </w:r>
      <w:r>
        <w:rPr>
          <w:color w:val="231F20"/>
        </w:rPr>
        <w:t>защита</w:t>
      </w:r>
      <w:r>
        <w:rPr>
          <w:color w:val="231F20"/>
          <w:spacing w:val="-7"/>
        </w:rPr>
        <w:t> </w:t>
      </w:r>
      <w:r>
        <w:rPr>
          <w:color w:val="231F20"/>
        </w:rPr>
        <w:t>от</w:t>
      </w:r>
      <w:r>
        <w:rPr>
          <w:color w:val="231F20"/>
          <w:spacing w:val="-7"/>
        </w:rPr>
        <w:t> </w:t>
      </w:r>
      <w:r>
        <w:rPr>
          <w:color w:val="231F20"/>
        </w:rPr>
        <w:t>багов,</w:t>
      </w:r>
      <w:r>
        <w:rPr>
          <w:color w:val="231F20"/>
          <w:spacing w:val="-7"/>
        </w:rPr>
        <w:t> </w:t>
      </w:r>
      <w:r>
        <w:rPr>
          <w:color w:val="231F20"/>
        </w:rPr>
        <w:t>устойчивость</w:t>
      </w:r>
      <w:r>
        <w:rPr>
          <w:color w:val="231F20"/>
          <w:spacing w:val="-7"/>
        </w:rPr>
        <w:t> </w:t>
      </w:r>
      <w:r>
        <w:rPr>
          <w:color w:val="231F20"/>
        </w:rPr>
        <w:t>к</w:t>
      </w:r>
      <w:r>
        <w:rPr>
          <w:color w:val="231F20"/>
          <w:spacing w:val="-6"/>
        </w:rPr>
        <w:t> </w:t>
      </w:r>
      <w:r>
        <w:rPr>
          <w:color w:val="231F20"/>
        </w:rPr>
        <w:t>рефакторингу,</w:t>
      </w:r>
      <w:r>
        <w:rPr>
          <w:color w:val="231F20"/>
          <w:spacing w:val="-7"/>
        </w:rPr>
        <w:t> </w:t>
      </w:r>
      <w:r>
        <w:rPr>
          <w:color w:val="231F20"/>
        </w:rPr>
        <w:t>быстрая</w:t>
      </w:r>
      <w:r>
        <w:rPr>
          <w:color w:val="231F20"/>
          <w:spacing w:val="-7"/>
        </w:rPr>
        <w:t> </w:t>
      </w:r>
      <w:r>
        <w:rPr>
          <w:color w:val="231F20"/>
        </w:rPr>
        <w:t>обратная</w:t>
      </w:r>
      <w:r>
        <w:rPr>
          <w:color w:val="231F20"/>
          <w:spacing w:val="-7"/>
        </w:rPr>
        <w:t> </w:t>
      </w:r>
      <w:r>
        <w:rPr>
          <w:color w:val="231F20"/>
        </w:rPr>
        <w:t>связь </w:t>
      </w:r>
      <w:r>
        <w:rPr>
          <w:color w:val="231F20"/>
          <w:spacing w:val="-2"/>
        </w:rPr>
        <w:t>и</w:t>
      </w:r>
      <w:r>
        <w:rPr>
          <w:color w:val="231F20"/>
          <w:spacing w:val="-5"/>
        </w:rPr>
        <w:t> </w:t>
      </w:r>
      <w:r>
        <w:rPr>
          <w:color w:val="231F20"/>
          <w:spacing w:val="-2"/>
        </w:rPr>
        <w:t>простота</w:t>
      </w:r>
      <w:r>
        <w:rPr>
          <w:color w:val="231F20"/>
          <w:spacing w:val="-4"/>
        </w:rPr>
        <w:t> </w:t>
      </w:r>
      <w:r>
        <w:rPr>
          <w:color w:val="231F20"/>
          <w:spacing w:val="-2"/>
        </w:rPr>
        <w:t>поддержки.)</w:t>
      </w:r>
      <w:r>
        <w:rPr>
          <w:color w:val="231F20"/>
          <w:spacing w:val="-4"/>
        </w:rPr>
        <w:t> </w:t>
      </w:r>
      <w:r>
        <w:rPr>
          <w:color w:val="231F20"/>
          <w:spacing w:val="-2"/>
        </w:rPr>
        <w:t>Вместо</w:t>
      </w:r>
      <w:r>
        <w:rPr>
          <w:color w:val="231F20"/>
          <w:spacing w:val="-4"/>
        </w:rPr>
        <w:t> </w:t>
      </w:r>
      <w:r>
        <w:rPr>
          <w:color w:val="231F20"/>
          <w:spacing w:val="-2"/>
        </w:rPr>
        <w:t>того</w:t>
      </w:r>
      <w:r>
        <w:rPr>
          <w:color w:val="231F20"/>
          <w:spacing w:val="-4"/>
        </w:rPr>
        <w:t> </w:t>
      </w:r>
      <w:r>
        <w:rPr>
          <w:color w:val="231F20"/>
          <w:spacing w:val="-2"/>
        </w:rPr>
        <w:t>чтобы</w:t>
      </w:r>
      <w:r>
        <w:rPr>
          <w:color w:val="231F20"/>
          <w:spacing w:val="-4"/>
        </w:rPr>
        <w:t> </w:t>
      </w:r>
      <w:r>
        <w:rPr>
          <w:color w:val="231F20"/>
          <w:spacing w:val="-2"/>
        </w:rPr>
        <w:t>тестировать</w:t>
      </w:r>
      <w:r>
        <w:rPr>
          <w:color w:val="231F20"/>
          <w:spacing w:val="-4"/>
        </w:rPr>
        <w:t> </w:t>
      </w:r>
      <w:r>
        <w:rPr>
          <w:color w:val="231F20"/>
          <w:spacing w:val="-2"/>
        </w:rPr>
        <w:t>приватные</w:t>
      </w:r>
      <w:r>
        <w:rPr>
          <w:color w:val="231F20"/>
          <w:spacing w:val="-4"/>
        </w:rPr>
        <w:t> </w:t>
      </w:r>
      <w:r>
        <w:rPr>
          <w:color w:val="231F20"/>
          <w:spacing w:val="-2"/>
        </w:rPr>
        <w:t>методы</w:t>
      </w:r>
      <w:r>
        <w:rPr>
          <w:color w:val="231F20"/>
          <w:spacing w:val="-4"/>
        </w:rPr>
        <w:t> </w:t>
      </w:r>
      <w:r>
        <w:rPr>
          <w:color w:val="231F20"/>
          <w:spacing w:val="-2"/>
        </w:rPr>
        <w:t>напря- </w:t>
      </w:r>
      <w:r>
        <w:rPr>
          <w:color w:val="231F20"/>
        </w:rPr>
        <w:t>мую, тестируйте их косвенно, как часть наблюдаемого поведения.</w:t>
      </w:r>
    </w:p>
    <w:p>
      <w:pPr>
        <w:pStyle w:val="BodyText"/>
        <w:spacing w:before="29"/>
      </w:pPr>
    </w:p>
    <w:p>
      <w:pPr>
        <w:pStyle w:val="Heading4"/>
        <w:numPr>
          <w:ilvl w:val="2"/>
          <w:numId w:val="80"/>
        </w:numPr>
        <w:tabs>
          <w:tab w:pos="1086" w:val="left" w:leader="none"/>
        </w:tabs>
        <w:spacing w:line="240" w:lineRule="auto" w:before="1" w:after="0"/>
        <w:ind w:left="1086" w:right="0" w:hanging="831"/>
        <w:jc w:val="left"/>
      </w:pPr>
      <w:r>
        <w:rPr>
          <w:color w:val="231F20"/>
        </w:rPr>
        <w:t>Приватные</w:t>
      </w:r>
      <w:r>
        <w:rPr>
          <w:color w:val="231F20"/>
          <w:spacing w:val="-2"/>
        </w:rPr>
        <w:t> </w:t>
      </w:r>
      <w:r>
        <w:rPr>
          <w:color w:val="231F20"/>
        </w:rPr>
        <w:t>методы</w:t>
      </w:r>
      <w:r>
        <w:rPr>
          <w:color w:val="231F20"/>
          <w:spacing w:val="-2"/>
        </w:rPr>
        <w:t> </w:t>
      </w:r>
      <w:r>
        <w:rPr>
          <w:color w:val="231F20"/>
        </w:rPr>
        <w:t>и</w:t>
      </w:r>
      <w:r>
        <w:rPr>
          <w:color w:val="231F20"/>
          <w:spacing w:val="-1"/>
        </w:rPr>
        <w:t> </w:t>
      </w:r>
      <w:r>
        <w:rPr>
          <w:color w:val="231F20"/>
        </w:rPr>
        <w:t>недостаточное</w:t>
      </w:r>
      <w:r>
        <w:rPr>
          <w:color w:val="231F20"/>
          <w:spacing w:val="-1"/>
        </w:rPr>
        <w:t> </w:t>
      </w:r>
      <w:r>
        <w:rPr>
          <w:color w:val="231F20"/>
          <w:spacing w:val="-2"/>
        </w:rPr>
        <w:t>покрытие</w:t>
      </w:r>
    </w:p>
    <w:p>
      <w:pPr>
        <w:pStyle w:val="BodyText"/>
        <w:spacing w:line="254" w:lineRule="auto" w:before="126"/>
        <w:ind w:left="255" w:right="110"/>
        <w:jc w:val="both"/>
      </w:pPr>
      <w:r>
        <w:rPr>
          <w:color w:val="231F20"/>
        </w:rPr>
        <w:t>Иногда приватные методы оказываются слишком сложными, и тестирование </w:t>
      </w:r>
      <w:r>
        <w:rPr>
          <w:color w:val="231F20"/>
        </w:rPr>
        <w:t>их </w:t>
      </w:r>
      <w:r>
        <w:rPr>
          <w:color w:val="231F20"/>
          <w:spacing w:val="-2"/>
        </w:rPr>
        <w:t>как</w:t>
      </w:r>
      <w:r>
        <w:rPr>
          <w:color w:val="231F20"/>
          <w:spacing w:val="-4"/>
        </w:rPr>
        <w:t> </w:t>
      </w:r>
      <w:r>
        <w:rPr>
          <w:color w:val="231F20"/>
          <w:spacing w:val="-2"/>
        </w:rPr>
        <w:t>части</w:t>
      </w:r>
      <w:r>
        <w:rPr>
          <w:color w:val="231F20"/>
          <w:spacing w:val="-4"/>
        </w:rPr>
        <w:t> </w:t>
      </w:r>
      <w:r>
        <w:rPr>
          <w:color w:val="231F20"/>
          <w:spacing w:val="-2"/>
        </w:rPr>
        <w:t>наблюдаемого</w:t>
      </w:r>
      <w:r>
        <w:rPr>
          <w:color w:val="231F20"/>
          <w:spacing w:val="-4"/>
        </w:rPr>
        <w:t> </w:t>
      </w:r>
      <w:r>
        <w:rPr>
          <w:color w:val="231F20"/>
          <w:spacing w:val="-2"/>
        </w:rPr>
        <w:t>поведения</w:t>
      </w:r>
      <w:r>
        <w:rPr>
          <w:color w:val="231F20"/>
          <w:spacing w:val="-4"/>
        </w:rPr>
        <w:t> </w:t>
      </w:r>
      <w:r>
        <w:rPr>
          <w:color w:val="231F20"/>
          <w:spacing w:val="-2"/>
        </w:rPr>
        <w:t>не</w:t>
      </w:r>
      <w:r>
        <w:rPr>
          <w:color w:val="231F20"/>
          <w:spacing w:val="-4"/>
        </w:rPr>
        <w:t> </w:t>
      </w:r>
      <w:r>
        <w:rPr>
          <w:color w:val="231F20"/>
          <w:spacing w:val="-2"/>
        </w:rPr>
        <w:t>обеспечивает</w:t>
      </w:r>
      <w:r>
        <w:rPr>
          <w:color w:val="231F20"/>
          <w:spacing w:val="-4"/>
        </w:rPr>
        <w:t> </w:t>
      </w:r>
      <w:r>
        <w:rPr>
          <w:color w:val="231F20"/>
          <w:spacing w:val="-2"/>
        </w:rPr>
        <w:t>достаточного</w:t>
      </w:r>
      <w:r>
        <w:rPr>
          <w:color w:val="231F20"/>
          <w:spacing w:val="-4"/>
        </w:rPr>
        <w:t> </w:t>
      </w:r>
      <w:r>
        <w:rPr>
          <w:color w:val="231F20"/>
          <w:spacing w:val="-2"/>
        </w:rPr>
        <w:t>покрытия.</w:t>
      </w:r>
      <w:r>
        <w:rPr>
          <w:color w:val="231F20"/>
          <w:spacing w:val="-4"/>
        </w:rPr>
        <w:t> </w:t>
      </w:r>
      <w:r>
        <w:rPr>
          <w:color w:val="231F20"/>
          <w:spacing w:val="-2"/>
        </w:rPr>
        <w:t>Если </w:t>
      </w:r>
      <w:r>
        <w:rPr>
          <w:color w:val="231F20"/>
        </w:rPr>
        <w:t>предположить,</w:t>
      </w:r>
      <w:r>
        <w:rPr>
          <w:color w:val="231F20"/>
          <w:spacing w:val="-11"/>
        </w:rPr>
        <w:t> </w:t>
      </w:r>
      <w:r>
        <w:rPr>
          <w:color w:val="231F20"/>
        </w:rPr>
        <w:t>что</w:t>
      </w:r>
      <w:r>
        <w:rPr>
          <w:color w:val="231F20"/>
          <w:spacing w:val="-11"/>
        </w:rPr>
        <w:t> </w:t>
      </w:r>
      <w:r>
        <w:rPr>
          <w:color w:val="231F20"/>
        </w:rPr>
        <w:t>наблюдаемое</w:t>
      </w:r>
      <w:r>
        <w:rPr>
          <w:color w:val="231F20"/>
          <w:spacing w:val="-11"/>
        </w:rPr>
        <w:t> </w:t>
      </w:r>
      <w:r>
        <w:rPr>
          <w:color w:val="231F20"/>
        </w:rPr>
        <w:t>поведение</w:t>
      </w:r>
      <w:r>
        <w:rPr>
          <w:color w:val="231F20"/>
          <w:spacing w:val="-11"/>
        </w:rPr>
        <w:t> </w:t>
      </w:r>
      <w:r>
        <w:rPr>
          <w:color w:val="231F20"/>
        </w:rPr>
        <w:t>уже</w:t>
      </w:r>
      <w:r>
        <w:rPr>
          <w:color w:val="231F20"/>
          <w:spacing w:val="-11"/>
        </w:rPr>
        <w:t> </w:t>
      </w:r>
      <w:r>
        <w:rPr>
          <w:color w:val="231F20"/>
        </w:rPr>
        <w:t>обладает</w:t>
      </w:r>
      <w:r>
        <w:rPr>
          <w:color w:val="231F20"/>
          <w:spacing w:val="-11"/>
        </w:rPr>
        <w:t> </w:t>
      </w:r>
      <w:r>
        <w:rPr>
          <w:color w:val="231F20"/>
        </w:rPr>
        <w:t>неплохим</w:t>
      </w:r>
      <w:r>
        <w:rPr>
          <w:color w:val="231F20"/>
          <w:spacing w:val="-11"/>
        </w:rPr>
        <w:t> </w:t>
      </w:r>
      <w:r>
        <w:rPr>
          <w:color w:val="231F20"/>
        </w:rPr>
        <w:t>тестовым</w:t>
      </w:r>
      <w:r>
        <w:rPr>
          <w:color w:val="231F20"/>
          <w:spacing w:val="-11"/>
        </w:rPr>
        <w:t> </w:t>
      </w:r>
      <w:r>
        <w:rPr>
          <w:color w:val="231F20"/>
        </w:rPr>
        <w:t>по- крытием, такая ситуация возможна по двум причинам:</w:t>
      </w:r>
    </w:p>
    <w:p>
      <w:pPr>
        <w:pStyle w:val="ListParagraph"/>
        <w:numPr>
          <w:ilvl w:val="3"/>
          <w:numId w:val="80"/>
        </w:numPr>
        <w:tabs>
          <w:tab w:pos="537" w:val="left" w:leader="none"/>
          <w:tab w:pos="539" w:val="left" w:leader="none"/>
        </w:tabs>
        <w:spacing w:line="254" w:lineRule="auto" w:before="82" w:after="0"/>
        <w:ind w:left="539" w:right="111" w:hanging="284"/>
        <w:jc w:val="both"/>
        <w:rPr>
          <w:sz w:val="20"/>
        </w:rPr>
      </w:pPr>
      <w:r>
        <w:rPr>
          <w:i/>
          <w:color w:val="231F20"/>
          <w:spacing w:val="-2"/>
          <w:sz w:val="20"/>
        </w:rPr>
        <w:t>мертвый</w:t>
      </w:r>
      <w:r>
        <w:rPr>
          <w:i/>
          <w:color w:val="231F20"/>
          <w:spacing w:val="-3"/>
          <w:sz w:val="20"/>
        </w:rPr>
        <w:t> </w:t>
      </w:r>
      <w:r>
        <w:rPr>
          <w:i/>
          <w:color w:val="231F20"/>
          <w:spacing w:val="-2"/>
          <w:sz w:val="20"/>
        </w:rPr>
        <w:t>код</w:t>
      </w:r>
      <w:r>
        <w:rPr>
          <w:color w:val="231F20"/>
          <w:spacing w:val="-2"/>
          <w:sz w:val="20"/>
        </w:rPr>
        <w:t>.</w:t>
      </w:r>
      <w:r>
        <w:rPr>
          <w:color w:val="231F20"/>
          <w:spacing w:val="-3"/>
          <w:sz w:val="20"/>
        </w:rPr>
        <w:t> </w:t>
      </w:r>
      <w:r>
        <w:rPr>
          <w:color w:val="231F20"/>
          <w:spacing w:val="-2"/>
          <w:sz w:val="20"/>
        </w:rPr>
        <w:t>Если</w:t>
      </w:r>
      <w:r>
        <w:rPr>
          <w:color w:val="231F20"/>
          <w:spacing w:val="-3"/>
          <w:sz w:val="20"/>
        </w:rPr>
        <w:t> </w:t>
      </w:r>
      <w:r>
        <w:rPr>
          <w:color w:val="231F20"/>
          <w:spacing w:val="-2"/>
          <w:sz w:val="20"/>
        </w:rPr>
        <w:t>не</w:t>
      </w:r>
      <w:r>
        <w:rPr>
          <w:color w:val="231F20"/>
          <w:spacing w:val="-3"/>
          <w:sz w:val="20"/>
        </w:rPr>
        <w:t> </w:t>
      </w:r>
      <w:r>
        <w:rPr>
          <w:color w:val="231F20"/>
          <w:spacing w:val="-2"/>
          <w:sz w:val="20"/>
        </w:rPr>
        <w:t>покрытый</w:t>
      </w:r>
      <w:r>
        <w:rPr>
          <w:color w:val="231F20"/>
          <w:spacing w:val="-3"/>
          <w:sz w:val="20"/>
        </w:rPr>
        <w:t> </w:t>
      </w:r>
      <w:r>
        <w:rPr>
          <w:color w:val="231F20"/>
          <w:spacing w:val="-2"/>
          <w:sz w:val="20"/>
        </w:rPr>
        <w:t>тестами</w:t>
      </w:r>
      <w:r>
        <w:rPr>
          <w:color w:val="231F20"/>
          <w:spacing w:val="-3"/>
          <w:sz w:val="20"/>
        </w:rPr>
        <w:t> </w:t>
      </w:r>
      <w:r>
        <w:rPr>
          <w:color w:val="231F20"/>
          <w:spacing w:val="-2"/>
          <w:sz w:val="20"/>
        </w:rPr>
        <w:t>код</w:t>
      </w:r>
      <w:r>
        <w:rPr>
          <w:color w:val="231F20"/>
          <w:spacing w:val="-3"/>
          <w:sz w:val="20"/>
        </w:rPr>
        <w:t> </w:t>
      </w:r>
      <w:r>
        <w:rPr>
          <w:color w:val="231F20"/>
          <w:spacing w:val="-2"/>
          <w:sz w:val="20"/>
        </w:rPr>
        <w:t>не</w:t>
      </w:r>
      <w:r>
        <w:rPr>
          <w:color w:val="231F20"/>
          <w:spacing w:val="-3"/>
          <w:sz w:val="20"/>
        </w:rPr>
        <w:t> </w:t>
      </w:r>
      <w:r>
        <w:rPr>
          <w:color w:val="231F20"/>
          <w:spacing w:val="-2"/>
          <w:sz w:val="20"/>
        </w:rPr>
        <w:t>используется,</w:t>
      </w:r>
      <w:r>
        <w:rPr>
          <w:color w:val="231F20"/>
          <w:spacing w:val="-3"/>
          <w:sz w:val="20"/>
        </w:rPr>
        <w:t> </w:t>
      </w:r>
      <w:r>
        <w:rPr>
          <w:color w:val="231F20"/>
          <w:spacing w:val="-2"/>
          <w:sz w:val="20"/>
        </w:rPr>
        <w:t>скорее</w:t>
      </w:r>
      <w:r>
        <w:rPr>
          <w:color w:val="231F20"/>
          <w:spacing w:val="-3"/>
          <w:sz w:val="20"/>
        </w:rPr>
        <w:t> </w:t>
      </w:r>
      <w:r>
        <w:rPr>
          <w:color w:val="231F20"/>
          <w:spacing w:val="-2"/>
          <w:sz w:val="20"/>
        </w:rPr>
        <w:t>всего,</w:t>
      </w:r>
      <w:r>
        <w:rPr>
          <w:color w:val="231F20"/>
          <w:spacing w:val="-3"/>
          <w:sz w:val="20"/>
        </w:rPr>
        <w:t> </w:t>
      </w:r>
      <w:r>
        <w:rPr>
          <w:color w:val="231F20"/>
          <w:spacing w:val="-2"/>
          <w:sz w:val="20"/>
        </w:rPr>
        <w:t>это </w:t>
      </w:r>
      <w:r>
        <w:rPr>
          <w:color w:val="231F20"/>
          <w:sz w:val="20"/>
        </w:rPr>
        <w:t>лишний код, оставшийся после рефакторинга. Такой код лучше удалить;</w:t>
      </w:r>
    </w:p>
    <w:p>
      <w:pPr>
        <w:pStyle w:val="ListParagraph"/>
        <w:numPr>
          <w:ilvl w:val="3"/>
          <w:numId w:val="80"/>
        </w:numPr>
        <w:tabs>
          <w:tab w:pos="537" w:val="left" w:leader="none"/>
          <w:tab w:pos="539" w:val="left" w:leader="none"/>
        </w:tabs>
        <w:spacing w:line="254" w:lineRule="auto" w:before="56" w:after="0"/>
        <w:ind w:left="539" w:right="114" w:hanging="284"/>
        <w:jc w:val="both"/>
        <w:rPr>
          <w:sz w:val="20"/>
        </w:rPr>
      </w:pPr>
      <w:r>
        <w:rPr>
          <w:i/>
          <w:color w:val="231F20"/>
          <w:spacing w:val="-8"/>
          <w:sz w:val="20"/>
        </w:rPr>
        <w:t>отсутствие</w:t>
      </w:r>
      <w:r>
        <w:rPr>
          <w:i/>
          <w:color w:val="231F20"/>
          <w:spacing w:val="-4"/>
          <w:sz w:val="20"/>
        </w:rPr>
        <w:t> </w:t>
      </w:r>
      <w:r>
        <w:rPr>
          <w:i/>
          <w:color w:val="231F20"/>
          <w:spacing w:val="-8"/>
          <w:sz w:val="20"/>
        </w:rPr>
        <w:t>абстракции</w:t>
      </w:r>
      <w:r>
        <w:rPr>
          <w:color w:val="231F20"/>
          <w:spacing w:val="-8"/>
          <w:sz w:val="20"/>
        </w:rPr>
        <w:t>.</w:t>
      </w:r>
      <w:r>
        <w:rPr>
          <w:color w:val="231F20"/>
          <w:spacing w:val="-3"/>
          <w:sz w:val="20"/>
        </w:rPr>
        <w:t> </w:t>
      </w:r>
      <w:r>
        <w:rPr>
          <w:color w:val="231F20"/>
          <w:spacing w:val="-8"/>
          <w:sz w:val="20"/>
        </w:rPr>
        <w:t>Если</w:t>
      </w:r>
      <w:r>
        <w:rPr>
          <w:color w:val="231F20"/>
          <w:spacing w:val="-3"/>
          <w:sz w:val="20"/>
        </w:rPr>
        <w:t> </w:t>
      </w:r>
      <w:r>
        <w:rPr>
          <w:color w:val="231F20"/>
          <w:spacing w:val="-8"/>
          <w:sz w:val="20"/>
        </w:rPr>
        <w:t>приватный</w:t>
      </w:r>
      <w:r>
        <w:rPr>
          <w:color w:val="231F20"/>
          <w:spacing w:val="-3"/>
          <w:sz w:val="20"/>
        </w:rPr>
        <w:t> </w:t>
      </w:r>
      <w:r>
        <w:rPr>
          <w:color w:val="231F20"/>
          <w:spacing w:val="-8"/>
          <w:sz w:val="20"/>
        </w:rPr>
        <w:t>метод</w:t>
      </w:r>
      <w:r>
        <w:rPr>
          <w:color w:val="231F20"/>
          <w:spacing w:val="-3"/>
          <w:sz w:val="20"/>
        </w:rPr>
        <w:t> </w:t>
      </w:r>
      <w:r>
        <w:rPr>
          <w:color w:val="231F20"/>
          <w:spacing w:val="-8"/>
          <w:sz w:val="20"/>
        </w:rPr>
        <w:t>слишком</w:t>
      </w:r>
      <w:r>
        <w:rPr>
          <w:color w:val="231F20"/>
          <w:spacing w:val="-3"/>
          <w:sz w:val="20"/>
        </w:rPr>
        <w:t> </w:t>
      </w:r>
      <w:r>
        <w:rPr>
          <w:color w:val="231F20"/>
          <w:spacing w:val="-8"/>
          <w:sz w:val="20"/>
        </w:rPr>
        <w:t>сложен</w:t>
      </w:r>
      <w:r>
        <w:rPr>
          <w:color w:val="231F20"/>
          <w:spacing w:val="-3"/>
          <w:sz w:val="20"/>
        </w:rPr>
        <w:t> </w:t>
      </w:r>
      <w:r>
        <w:rPr>
          <w:color w:val="231F20"/>
          <w:spacing w:val="-8"/>
          <w:sz w:val="20"/>
        </w:rPr>
        <w:t>(и,</w:t>
      </w:r>
      <w:r>
        <w:rPr>
          <w:color w:val="231F20"/>
          <w:spacing w:val="-3"/>
          <w:sz w:val="20"/>
        </w:rPr>
        <w:t> </w:t>
      </w:r>
      <w:r>
        <w:rPr>
          <w:color w:val="231F20"/>
          <w:spacing w:val="-8"/>
          <w:sz w:val="20"/>
        </w:rPr>
        <w:t>как</w:t>
      </w:r>
      <w:r>
        <w:rPr>
          <w:color w:val="231F20"/>
          <w:spacing w:val="-3"/>
          <w:sz w:val="20"/>
        </w:rPr>
        <w:t> </w:t>
      </w:r>
      <w:r>
        <w:rPr>
          <w:color w:val="231F20"/>
          <w:spacing w:val="-8"/>
          <w:sz w:val="20"/>
        </w:rPr>
        <w:t>следствие,</w:t>
      </w:r>
      <w:r>
        <w:rPr>
          <w:color w:val="231F20"/>
          <w:sz w:val="20"/>
        </w:rPr>
        <w:t> </w:t>
      </w:r>
      <w:r>
        <w:rPr>
          <w:color w:val="231F20"/>
          <w:spacing w:val="-4"/>
          <w:sz w:val="20"/>
        </w:rPr>
        <w:t>протестировать</w:t>
      </w:r>
      <w:r>
        <w:rPr>
          <w:color w:val="231F20"/>
          <w:spacing w:val="-8"/>
          <w:sz w:val="20"/>
        </w:rPr>
        <w:t> </w:t>
      </w:r>
      <w:r>
        <w:rPr>
          <w:color w:val="231F20"/>
          <w:spacing w:val="-4"/>
          <w:sz w:val="20"/>
        </w:rPr>
        <w:t>его</w:t>
      </w:r>
      <w:r>
        <w:rPr>
          <w:color w:val="231F20"/>
          <w:spacing w:val="-7"/>
          <w:sz w:val="20"/>
        </w:rPr>
        <w:t> </w:t>
      </w:r>
      <w:r>
        <w:rPr>
          <w:color w:val="231F20"/>
          <w:spacing w:val="-4"/>
          <w:sz w:val="20"/>
        </w:rPr>
        <w:t>через</w:t>
      </w:r>
      <w:r>
        <w:rPr>
          <w:color w:val="231F20"/>
          <w:spacing w:val="-7"/>
          <w:sz w:val="20"/>
        </w:rPr>
        <w:t> </w:t>
      </w:r>
      <w:r>
        <w:rPr>
          <w:color w:val="231F20"/>
          <w:spacing w:val="-4"/>
          <w:sz w:val="20"/>
        </w:rPr>
        <w:t>публичный</w:t>
      </w:r>
      <w:r>
        <w:rPr>
          <w:color w:val="231F20"/>
          <w:spacing w:val="-7"/>
          <w:sz w:val="20"/>
        </w:rPr>
        <w:t> </w:t>
      </w:r>
      <w:r>
        <w:rPr>
          <w:color w:val="231F20"/>
          <w:spacing w:val="-4"/>
          <w:sz w:val="20"/>
        </w:rPr>
        <w:t>API</w:t>
      </w:r>
      <w:r>
        <w:rPr>
          <w:color w:val="231F20"/>
          <w:spacing w:val="-7"/>
          <w:sz w:val="20"/>
        </w:rPr>
        <w:t> </w:t>
      </w:r>
      <w:r>
        <w:rPr>
          <w:color w:val="231F20"/>
          <w:spacing w:val="-4"/>
          <w:sz w:val="20"/>
        </w:rPr>
        <w:t>класса</w:t>
      </w:r>
      <w:r>
        <w:rPr>
          <w:color w:val="231F20"/>
          <w:spacing w:val="-7"/>
          <w:sz w:val="20"/>
        </w:rPr>
        <w:t> </w:t>
      </w:r>
      <w:r>
        <w:rPr>
          <w:color w:val="231F20"/>
          <w:spacing w:val="-4"/>
          <w:sz w:val="20"/>
        </w:rPr>
        <w:t>слишком</w:t>
      </w:r>
      <w:r>
        <w:rPr>
          <w:color w:val="231F20"/>
          <w:spacing w:val="-7"/>
          <w:sz w:val="20"/>
        </w:rPr>
        <w:t> </w:t>
      </w:r>
      <w:r>
        <w:rPr>
          <w:color w:val="231F20"/>
          <w:spacing w:val="-4"/>
          <w:sz w:val="20"/>
        </w:rPr>
        <w:t>сложно),</w:t>
      </w:r>
      <w:r>
        <w:rPr>
          <w:color w:val="231F20"/>
          <w:spacing w:val="-7"/>
          <w:sz w:val="20"/>
        </w:rPr>
        <w:t> </w:t>
      </w:r>
      <w:r>
        <w:rPr>
          <w:color w:val="231F20"/>
          <w:spacing w:val="-4"/>
          <w:sz w:val="20"/>
        </w:rPr>
        <w:t>это</w:t>
      </w:r>
      <w:r>
        <w:rPr>
          <w:color w:val="231F20"/>
          <w:spacing w:val="-7"/>
          <w:sz w:val="20"/>
        </w:rPr>
        <w:t> </w:t>
      </w:r>
      <w:r>
        <w:rPr>
          <w:color w:val="231F20"/>
          <w:spacing w:val="-4"/>
          <w:sz w:val="20"/>
        </w:rPr>
        <w:t>указывает</w:t>
      </w:r>
      <w:r>
        <w:rPr>
          <w:color w:val="231F20"/>
          <w:spacing w:val="-2"/>
          <w:sz w:val="20"/>
        </w:rPr>
        <w:t> на</w:t>
      </w:r>
      <w:r>
        <w:rPr>
          <w:color w:val="231F20"/>
          <w:spacing w:val="-10"/>
          <w:sz w:val="20"/>
        </w:rPr>
        <w:t> </w:t>
      </w:r>
      <w:r>
        <w:rPr>
          <w:color w:val="231F20"/>
          <w:spacing w:val="-2"/>
          <w:sz w:val="20"/>
        </w:rPr>
        <w:t>отсутствие</w:t>
      </w:r>
      <w:r>
        <w:rPr>
          <w:color w:val="231F20"/>
          <w:spacing w:val="-9"/>
          <w:sz w:val="20"/>
        </w:rPr>
        <w:t> </w:t>
      </w:r>
      <w:r>
        <w:rPr>
          <w:color w:val="231F20"/>
          <w:spacing w:val="-2"/>
          <w:sz w:val="20"/>
        </w:rPr>
        <w:t>абстракции,</w:t>
      </w:r>
      <w:r>
        <w:rPr>
          <w:color w:val="231F20"/>
          <w:spacing w:val="-9"/>
          <w:sz w:val="20"/>
        </w:rPr>
        <w:t> </w:t>
      </w:r>
      <w:r>
        <w:rPr>
          <w:color w:val="231F20"/>
          <w:spacing w:val="-2"/>
          <w:sz w:val="20"/>
        </w:rPr>
        <w:t>которая</w:t>
      </w:r>
      <w:r>
        <w:rPr>
          <w:color w:val="231F20"/>
          <w:spacing w:val="-9"/>
          <w:sz w:val="20"/>
        </w:rPr>
        <w:t> </w:t>
      </w:r>
      <w:r>
        <w:rPr>
          <w:color w:val="231F20"/>
          <w:spacing w:val="-2"/>
          <w:sz w:val="20"/>
        </w:rPr>
        <w:t>должна</w:t>
      </w:r>
      <w:r>
        <w:rPr>
          <w:color w:val="231F20"/>
          <w:spacing w:val="-9"/>
          <w:sz w:val="20"/>
        </w:rPr>
        <w:t> </w:t>
      </w:r>
      <w:r>
        <w:rPr>
          <w:color w:val="231F20"/>
          <w:spacing w:val="-2"/>
          <w:sz w:val="20"/>
        </w:rPr>
        <w:t>быть</w:t>
      </w:r>
      <w:r>
        <w:rPr>
          <w:color w:val="231F20"/>
          <w:spacing w:val="-9"/>
          <w:sz w:val="20"/>
        </w:rPr>
        <w:t> </w:t>
      </w:r>
      <w:r>
        <w:rPr>
          <w:color w:val="231F20"/>
          <w:spacing w:val="-2"/>
          <w:sz w:val="20"/>
        </w:rPr>
        <w:t>выделена</w:t>
      </w:r>
      <w:r>
        <w:rPr>
          <w:color w:val="231F20"/>
          <w:spacing w:val="-9"/>
          <w:sz w:val="20"/>
        </w:rPr>
        <w:t> </w:t>
      </w:r>
      <w:r>
        <w:rPr>
          <w:color w:val="231F20"/>
          <w:spacing w:val="-2"/>
          <w:sz w:val="20"/>
        </w:rPr>
        <w:t>в</w:t>
      </w:r>
      <w:r>
        <w:rPr>
          <w:color w:val="231F20"/>
          <w:spacing w:val="-9"/>
          <w:sz w:val="20"/>
        </w:rPr>
        <w:t> </w:t>
      </w:r>
      <w:r>
        <w:rPr>
          <w:color w:val="231F20"/>
          <w:spacing w:val="-2"/>
          <w:sz w:val="20"/>
        </w:rPr>
        <w:t>отдельный</w:t>
      </w:r>
      <w:r>
        <w:rPr>
          <w:color w:val="231F20"/>
          <w:spacing w:val="-9"/>
          <w:sz w:val="20"/>
        </w:rPr>
        <w:t> </w:t>
      </w:r>
      <w:r>
        <w:rPr>
          <w:color w:val="231F20"/>
          <w:spacing w:val="-2"/>
          <w:sz w:val="20"/>
        </w:rPr>
        <w:t>класс.</w:t>
      </w:r>
    </w:p>
    <w:p>
      <w:pPr>
        <w:pStyle w:val="BodyText"/>
        <w:spacing w:before="83"/>
        <w:ind w:left="255"/>
        <w:jc w:val="both"/>
      </w:pPr>
      <w:r>
        <w:rPr>
          <w:color w:val="231F20"/>
          <w:spacing w:val="-2"/>
        </w:rPr>
        <w:t>Продемонстрирую</w:t>
      </w:r>
      <w:r>
        <w:rPr>
          <w:color w:val="231F20"/>
          <w:spacing w:val="1"/>
        </w:rPr>
        <w:t> </w:t>
      </w:r>
      <w:r>
        <w:rPr>
          <w:color w:val="231F20"/>
          <w:spacing w:val="-2"/>
        </w:rPr>
        <w:t>вторую</w:t>
      </w:r>
      <w:r>
        <w:rPr>
          <w:color w:val="231F20"/>
          <w:spacing w:val="2"/>
        </w:rPr>
        <w:t> </w:t>
      </w:r>
      <w:r>
        <w:rPr>
          <w:color w:val="231F20"/>
          <w:spacing w:val="-2"/>
        </w:rPr>
        <w:t>проблему</w:t>
      </w:r>
      <w:r>
        <w:rPr>
          <w:color w:val="231F20"/>
          <w:spacing w:val="1"/>
        </w:rPr>
        <w:t> </w:t>
      </w:r>
      <w:r>
        <w:rPr>
          <w:color w:val="231F20"/>
          <w:spacing w:val="-2"/>
        </w:rPr>
        <w:t>на</w:t>
      </w:r>
      <w:r>
        <w:rPr>
          <w:color w:val="231F20"/>
          <w:spacing w:val="2"/>
        </w:rPr>
        <w:t> </w:t>
      </w:r>
      <w:r>
        <w:rPr>
          <w:color w:val="231F20"/>
          <w:spacing w:val="-2"/>
        </w:rPr>
        <w:t>примере.</w:t>
      </w:r>
    </w:p>
    <w:p>
      <w:pPr>
        <w:spacing w:before="233"/>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4"/>
          <w:w w:val="90"/>
          <w:sz w:val="19"/>
        </w:rPr>
        <w:t> </w:t>
      </w:r>
      <w:r>
        <w:rPr>
          <w:rFonts w:ascii="Tahoma" w:hAnsi="Tahoma"/>
          <w:b/>
          <w:color w:val="231F20"/>
          <w:w w:val="90"/>
          <w:sz w:val="19"/>
        </w:rPr>
        <w:t>11.1.</w:t>
      </w:r>
      <w:r>
        <w:rPr>
          <w:rFonts w:ascii="Tahoma" w:hAnsi="Tahoma"/>
          <w:b/>
          <w:color w:val="231F20"/>
          <w:spacing w:val="-6"/>
          <w:sz w:val="19"/>
        </w:rPr>
        <w:t> </w:t>
      </w:r>
      <w:r>
        <w:rPr>
          <w:rFonts w:ascii="Trebuchet MS" w:hAnsi="Trebuchet MS"/>
          <w:color w:val="231F20"/>
          <w:w w:val="90"/>
          <w:sz w:val="19"/>
        </w:rPr>
        <w:t>Класс</w:t>
      </w:r>
      <w:r>
        <w:rPr>
          <w:rFonts w:ascii="Trebuchet MS" w:hAnsi="Trebuchet MS"/>
          <w:color w:val="231F20"/>
          <w:spacing w:val="-1"/>
          <w:w w:val="90"/>
          <w:sz w:val="19"/>
        </w:rPr>
        <w:t> </w:t>
      </w:r>
      <w:r>
        <w:rPr>
          <w:rFonts w:ascii="Trebuchet MS" w:hAnsi="Trebuchet MS"/>
          <w:color w:val="231F20"/>
          <w:w w:val="90"/>
          <w:sz w:val="19"/>
        </w:rPr>
        <w:t>со</w:t>
      </w:r>
      <w:r>
        <w:rPr>
          <w:rFonts w:ascii="Trebuchet MS" w:hAnsi="Trebuchet MS"/>
          <w:color w:val="231F20"/>
          <w:spacing w:val="-2"/>
          <w:w w:val="90"/>
          <w:sz w:val="19"/>
        </w:rPr>
        <w:t> </w:t>
      </w:r>
      <w:r>
        <w:rPr>
          <w:rFonts w:ascii="Trebuchet MS" w:hAnsi="Trebuchet MS"/>
          <w:color w:val="231F20"/>
          <w:w w:val="90"/>
          <w:sz w:val="19"/>
        </w:rPr>
        <w:t>сложным</w:t>
      </w:r>
      <w:r>
        <w:rPr>
          <w:rFonts w:ascii="Trebuchet MS" w:hAnsi="Trebuchet MS"/>
          <w:color w:val="231F20"/>
          <w:spacing w:val="-1"/>
          <w:w w:val="90"/>
          <w:sz w:val="19"/>
        </w:rPr>
        <w:t> </w:t>
      </w:r>
      <w:r>
        <w:rPr>
          <w:rFonts w:ascii="Trebuchet MS" w:hAnsi="Trebuchet MS"/>
          <w:color w:val="231F20"/>
          <w:w w:val="90"/>
          <w:sz w:val="19"/>
        </w:rPr>
        <w:t>приватным</w:t>
      </w:r>
      <w:r>
        <w:rPr>
          <w:rFonts w:ascii="Trebuchet MS" w:hAnsi="Trebuchet MS"/>
          <w:color w:val="231F20"/>
          <w:spacing w:val="-1"/>
          <w:w w:val="90"/>
          <w:sz w:val="19"/>
        </w:rPr>
        <w:t> </w:t>
      </w:r>
      <w:r>
        <w:rPr>
          <w:rFonts w:ascii="Trebuchet MS" w:hAnsi="Trebuchet MS"/>
          <w:color w:val="231F20"/>
          <w:spacing w:val="-2"/>
          <w:w w:val="90"/>
          <w:sz w:val="19"/>
        </w:rPr>
        <w:t>методом</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Order</w:t>
      </w:r>
    </w:p>
    <w:p>
      <w:pPr>
        <w:spacing w:before="9"/>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headerReference w:type="default" r:id="rId247"/>
          <w:headerReference w:type="even" r:id="rId248"/>
          <w:pgSz w:w="9360" w:h="13210"/>
          <w:pgMar w:header="846" w:footer="0" w:top="1140" w:bottom="280" w:left="708" w:right="850"/>
          <w:pgNumType w:start="301"/>
        </w:sectPr>
      </w:pPr>
    </w:p>
    <w:p>
      <w:pPr>
        <w:spacing w:line="252" w:lineRule="auto" w:before="8"/>
        <w:ind w:left="607" w:right="2134" w:firstLine="0"/>
        <w:jc w:val="left"/>
        <w:rPr>
          <w:rFonts w:ascii="Consolas"/>
          <w:sz w:val="16"/>
        </w:rPr>
      </w:pPr>
      <w:r>
        <w:rPr>
          <w:rFonts w:ascii="Consolas"/>
          <w:sz w:val="16"/>
        </w:rPr>
        <mc:AlternateContent>
          <mc:Choice Requires="wps">
            <w:drawing>
              <wp:anchor distT="0" distB="0" distL="0" distR="0" allowOverlap="1" layoutInCell="1" locked="0" behindDoc="1" simplePos="0" relativeHeight="480581120">
                <wp:simplePos x="0" y="0"/>
                <wp:positionH relativeFrom="page">
                  <wp:posOffset>3181567</wp:posOffset>
                </wp:positionH>
                <wp:positionV relativeFrom="paragraph">
                  <wp:posOffset>223146</wp:posOffset>
                </wp:positionV>
                <wp:extent cx="979805" cy="747395"/>
                <wp:effectExtent l="0" t="0" r="0" b="0"/>
                <wp:wrapNone/>
                <wp:docPr id="2172" name="Group 2172"/>
                <wp:cNvGraphicFramePr>
                  <a:graphicFrameLocks/>
                </wp:cNvGraphicFramePr>
                <a:graphic>
                  <a:graphicData uri="http://schemas.microsoft.com/office/word/2010/wordprocessingGroup">
                    <wpg:wgp>
                      <wpg:cNvPr id="2172" name="Group 2172"/>
                      <wpg:cNvGrpSpPr/>
                      <wpg:grpSpPr>
                        <a:xfrm>
                          <a:off x="0" y="0"/>
                          <a:ext cx="979805" cy="747395"/>
                          <a:chExt cx="979805" cy="747395"/>
                        </a:xfrm>
                      </wpg:grpSpPr>
                      <wps:wsp>
                        <wps:cNvPr id="2173" name="Graphic 2173"/>
                        <wps:cNvSpPr/>
                        <wps:spPr>
                          <a:xfrm>
                            <a:off x="60084" y="717745"/>
                            <a:ext cx="919480" cy="1270"/>
                          </a:xfrm>
                          <a:custGeom>
                            <a:avLst/>
                            <a:gdLst/>
                            <a:ahLst/>
                            <a:cxnLst/>
                            <a:rect l="l" t="t" r="r" b="b"/>
                            <a:pathLst>
                              <a:path w="919480" h="0">
                                <a:moveTo>
                                  <a:pt x="0" y="0"/>
                                </a:moveTo>
                                <a:lnTo>
                                  <a:pt x="919111" y="0"/>
                                </a:lnTo>
                              </a:path>
                            </a:pathLst>
                          </a:custGeom>
                          <a:ln w="6350">
                            <a:solidFill>
                              <a:srgbClr val="231F20"/>
                            </a:solidFill>
                            <a:prstDash val="solid"/>
                          </a:ln>
                        </wps:spPr>
                        <wps:bodyPr wrap="square" lIns="0" tIns="0" rIns="0" bIns="0" rtlCol="0">
                          <a:prstTxWarp prst="textNoShape">
                            <a:avLst/>
                          </a:prstTxWarp>
                          <a:noAutofit/>
                        </wps:bodyPr>
                      </wps:wsp>
                      <wps:wsp>
                        <wps:cNvPr id="2174" name="Graphic 2174"/>
                        <wps:cNvSpPr/>
                        <wps:spPr>
                          <a:xfrm>
                            <a:off x="0" y="688573"/>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2175" name="Graphic 2175"/>
                        <wps:cNvSpPr/>
                        <wps:spPr>
                          <a:xfrm>
                            <a:off x="975894" y="0"/>
                            <a:ext cx="1270" cy="720725"/>
                          </a:xfrm>
                          <a:custGeom>
                            <a:avLst/>
                            <a:gdLst/>
                            <a:ahLst/>
                            <a:cxnLst/>
                            <a:rect l="l" t="t" r="r" b="b"/>
                            <a:pathLst>
                              <a:path w="0" h="720725">
                                <a:moveTo>
                                  <a:pt x="0" y="720623"/>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517105pt;margin-top:17.570627pt;width:77.150pt;height:58.85pt;mso-position-horizontal-relative:page;mso-position-vertical-relative:paragraph;z-index:-22735360" id="docshapegroup1723" coordorigin="5010,351" coordsize="1543,1177">
                <v:line style="position:absolute" from="5105,1482" to="6552,1482" stroked="true" strokeweight=".5pt" strokecolor="#231f20">
                  <v:stroke dashstyle="solid"/>
                </v:line>
                <v:shape style="position:absolute;left:5010;top:1435;width:127;height:93" id="docshape1724" coordorigin="5010,1436" coordsize="127,93" path="m5137,1436l5010,1482,5137,1528,5137,1436xe" filled="true" fillcolor="#231f20" stroked="false">
                  <v:path arrowok="t"/>
                  <v:fill type="solid"/>
                </v:shape>
                <v:line style="position:absolute" from="6547,1486" to="6547,351" stroked="true" strokeweight=".5pt" strokecolor="#231f20">
                  <v:stroke dashstyle="solid"/>
                </v:line>
                <w10:wrap type="none"/>
              </v:group>
            </w:pict>
          </mc:Fallback>
        </mc:AlternateContent>
      </w:r>
      <w:r>
        <w:rPr>
          <w:rFonts w:ascii="Consolas"/>
          <w:color w:val="231F20"/>
          <w:sz w:val="16"/>
        </w:rPr>
        <w:t>private Customer _customer; private</w:t>
      </w:r>
      <w:r>
        <w:rPr>
          <w:rFonts w:ascii="Consolas"/>
          <w:color w:val="231F20"/>
          <w:spacing w:val="-18"/>
          <w:sz w:val="16"/>
        </w:rPr>
        <w:t> </w:t>
      </w:r>
      <w:r>
        <w:rPr>
          <w:rFonts w:ascii="Consolas"/>
          <w:color w:val="231F20"/>
          <w:sz w:val="16"/>
        </w:rPr>
        <w:t>List&lt;Product&gt;</w:t>
      </w:r>
      <w:r>
        <w:rPr>
          <w:rFonts w:ascii="Consolas"/>
          <w:color w:val="231F20"/>
          <w:spacing w:val="-18"/>
          <w:sz w:val="16"/>
        </w:rPr>
        <w:t> </w:t>
      </w:r>
      <w:r>
        <w:rPr>
          <w:rFonts w:ascii="Consolas"/>
          <w:color w:val="231F20"/>
          <w:sz w:val="16"/>
        </w:rPr>
        <w:t>_products;</w:t>
      </w:r>
    </w:p>
    <w:p>
      <w:pPr>
        <w:pStyle w:val="BodyText"/>
        <w:spacing w:before="7"/>
        <w:rPr>
          <w:rFonts w:ascii="Consolas"/>
          <w:sz w:val="16"/>
        </w:rPr>
      </w:pPr>
    </w:p>
    <w:p>
      <w:pPr>
        <w:spacing w:before="1"/>
        <w:ind w:left="607" w:right="0" w:firstLine="0"/>
        <w:jc w:val="left"/>
        <w:rPr>
          <w:rFonts w:ascii="Consolas"/>
          <w:sz w:val="16"/>
        </w:rPr>
      </w:pPr>
      <w:r>
        <w:rPr>
          <w:rFonts w:ascii="Consolas"/>
          <w:color w:val="231F20"/>
          <w:sz w:val="16"/>
        </w:rPr>
        <w:t>public string </w:t>
      </w:r>
      <w:r>
        <w:rPr>
          <w:rFonts w:ascii="Consolas"/>
          <w:color w:val="231F20"/>
          <w:spacing w:val="-2"/>
          <w:sz w:val="16"/>
        </w:rPr>
        <w:t>GenerateDescription()</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return $"Customer name: {_customer.Name}, " </w:t>
      </w:r>
      <w:r>
        <w:rPr>
          <w:rFonts w:ascii="Consolas"/>
          <w:color w:val="231F20"/>
          <w:spacing w:val="-10"/>
          <w:sz w:val="16"/>
        </w:rPr>
        <w:t>+</w:t>
      </w:r>
    </w:p>
    <w:p>
      <w:pPr>
        <w:spacing w:before="9"/>
        <w:ind w:left="1311" w:right="0" w:firstLine="0"/>
        <w:jc w:val="left"/>
        <w:rPr>
          <w:rFonts w:ascii="Consolas"/>
          <w:sz w:val="16"/>
        </w:rPr>
      </w:pPr>
      <w:r>
        <w:rPr>
          <w:rFonts w:ascii="Consolas"/>
          <w:color w:val="231F20"/>
          <w:sz w:val="16"/>
        </w:rPr>
        <w:t>$"total number of products: {_products.Count}, " </w:t>
      </w:r>
      <w:r>
        <w:rPr>
          <w:rFonts w:ascii="Consolas"/>
          <w:color w:val="231F20"/>
          <w:spacing w:val="-10"/>
          <w:sz w:val="16"/>
        </w:rPr>
        <w:t>+</w:t>
      </w:r>
    </w:p>
    <w:p>
      <w:pPr>
        <w:spacing w:before="8"/>
        <w:ind w:left="1311" w:right="0" w:firstLine="0"/>
        <w:jc w:val="left"/>
        <w:rPr>
          <w:rFonts w:ascii="Consolas"/>
          <w:sz w:val="16"/>
        </w:rPr>
      </w:pPr>
      <w:r>
        <w:rPr>
          <w:rFonts w:ascii="Consolas"/>
          <w:color w:val="231F20"/>
          <w:sz w:val="16"/>
        </w:rPr>
        <w:t>$"total price: </w:t>
      </w:r>
      <w:r>
        <w:rPr>
          <w:rFonts w:ascii="Consolas"/>
          <w:color w:val="231F20"/>
          <w:spacing w:val="-2"/>
          <w:sz w:val="16"/>
        </w:rPr>
        <w:t>{GetPrice()}";</w:t>
      </w:r>
    </w:p>
    <w:p>
      <w:pPr>
        <w:spacing w:line="240" w:lineRule="auto" w:before="0"/>
        <w:rPr>
          <w:rFonts w:ascii="Consolas"/>
          <w:sz w:val="17"/>
        </w:rPr>
      </w:pPr>
      <w:r>
        <w:rPr/>
        <w:br w:type="column"/>
      </w:r>
      <w:r>
        <w:rPr>
          <w:rFonts w:ascii="Consolas"/>
          <w:sz w:val="17"/>
        </w:rPr>
      </w:r>
    </w:p>
    <w:p>
      <w:pPr>
        <w:pStyle w:val="BodyText"/>
        <w:spacing w:before="130"/>
        <w:rPr>
          <w:rFonts w:ascii="Consolas"/>
          <w:sz w:val="17"/>
        </w:rPr>
      </w:pPr>
    </w:p>
    <w:p>
      <w:pPr>
        <w:spacing w:before="0"/>
        <w:ind w:left="197" w:right="124" w:firstLine="0"/>
        <w:jc w:val="left"/>
        <w:rPr>
          <w:rFonts w:ascii="Trebuchet MS" w:hAnsi="Trebuchet MS"/>
          <w:b/>
          <w:sz w:val="17"/>
        </w:rPr>
      </w:pPr>
      <w:r>
        <w:rPr>
          <w:rFonts w:ascii="Trebuchet MS" w:hAnsi="Trebuchet MS"/>
          <w:b/>
          <w:color w:val="58595B"/>
          <w:w w:val="75"/>
          <w:sz w:val="17"/>
        </w:rPr>
        <w:t>Сложный</w:t>
      </w:r>
      <w:r>
        <w:rPr>
          <w:rFonts w:ascii="Trebuchet MS" w:hAnsi="Trebuchet MS"/>
          <w:b/>
          <w:color w:val="58595B"/>
          <w:spacing w:val="-8"/>
          <w:w w:val="75"/>
          <w:sz w:val="17"/>
        </w:rPr>
        <w:t> </w:t>
      </w:r>
      <w:r>
        <w:rPr>
          <w:rFonts w:ascii="Trebuchet MS" w:hAnsi="Trebuchet MS"/>
          <w:b/>
          <w:color w:val="58595B"/>
          <w:w w:val="75"/>
          <w:sz w:val="17"/>
        </w:rPr>
        <w:t>приватный</w:t>
      </w:r>
      <w:r>
        <w:rPr>
          <w:rFonts w:ascii="Trebuchet MS" w:hAnsi="Trebuchet MS"/>
          <w:b/>
          <w:color w:val="58595B"/>
          <w:spacing w:val="-8"/>
          <w:w w:val="75"/>
          <w:sz w:val="17"/>
        </w:rPr>
        <w:t> </w:t>
      </w:r>
      <w:r>
        <w:rPr>
          <w:rFonts w:ascii="Trebuchet MS" w:hAnsi="Trebuchet MS"/>
          <w:b/>
          <w:color w:val="58595B"/>
          <w:w w:val="75"/>
          <w:sz w:val="17"/>
        </w:rPr>
        <w:t>метод</w:t>
      </w:r>
      <w:r>
        <w:rPr>
          <w:rFonts w:ascii="Trebuchet MS" w:hAnsi="Trebuchet MS"/>
          <w:b/>
          <w:color w:val="58595B"/>
          <w:w w:val="85"/>
          <w:sz w:val="17"/>
        </w:rPr>
        <w:t> используется</w:t>
      </w:r>
      <w:r>
        <w:rPr>
          <w:rFonts w:ascii="Trebuchet MS" w:hAnsi="Trebuchet MS"/>
          <w:b/>
          <w:color w:val="58595B"/>
          <w:spacing w:val="-18"/>
          <w:w w:val="85"/>
          <w:sz w:val="17"/>
        </w:rPr>
        <w:t> </w:t>
      </w:r>
      <w:r>
        <w:rPr>
          <w:rFonts w:ascii="Trebuchet MS" w:hAnsi="Trebuchet MS"/>
          <w:b/>
          <w:color w:val="58595B"/>
          <w:w w:val="85"/>
          <w:sz w:val="17"/>
        </w:rPr>
        <w:t>намного </w:t>
      </w:r>
      <w:r>
        <w:rPr>
          <w:rFonts w:ascii="Trebuchet MS" w:hAnsi="Trebuchet MS"/>
          <w:b/>
          <w:color w:val="58595B"/>
          <w:w w:val="75"/>
          <w:sz w:val="17"/>
        </w:rPr>
        <w:t>более</w:t>
      </w:r>
      <w:r>
        <w:rPr>
          <w:rFonts w:ascii="Trebuchet MS" w:hAnsi="Trebuchet MS"/>
          <w:b/>
          <w:color w:val="58595B"/>
          <w:spacing w:val="-7"/>
          <w:w w:val="75"/>
          <w:sz w:val="17"/>
        </w:rPr>
        <w:t> </w:t>
      </w:r>
      <w:r>
        <w:rPr>
          <w:rFonts w:ascii="Trebuchet MS" w:hAnsi="Trebuchet MS"/>
          <w:b/>
          <w:color w:val="58595B"/>
          <w:w w:val="75"/>
          <w:sz w:val="17"/>
        </w:rPr>
        <w:t>простым</w:t>
      </w:r>
      <w:r>
        <w:rPr>
          <w:rFonts w:ascii="Trebuchet MS" w:hAnsi="Trebuchet MS"/>
          <w:b/>
          <w:color w:val="58595B"/>
          <w:spacing w:val="-7"/>
          <w:w w:val="75"/>
          <w:sz w:val="17"/>
        </w:rPr>
        <w:t> </w:t>
      </w:r>
      <w:r>
        <w:rPr>
          <w:rFonts w:ascii="Trebuchet MS" w:hAnsi="Trebuchet MS"/>
          <w:b/>
          <w:color w:val="58595B"/>
          <w:w w:val="75"/>
          <w:sz w:val="17"/>
        </w:rPr>
        <w:t>публичным</w:t>
      </w:r>
      <w:r>
        <w:rPr>
          <w:rFonts w:ascii="Trebuchet MS" w:hAnsi="Trebuchet MS"/>
          <w:b/>
          <w:color w:val="58595B"/>
          <w:w w:val="85"/>
          <w:sz w:val="17"/>
        </w:rPr>
        <w:t> </w:t>
      </w:r>
      <w:r>
        <w:rPr>
          <w:rFonts w:ascii="Trebuchet MS" w:hAnsi="Trebuchet MS"/>
          <w:b/>
          <w:color w:val="58595B"/>
          <w:spacing w:val="-2"/>
          <w:w w:val="85"/>
          <w:sz w:val="17"/>
        </w:rPr>
        <w:t>методом</w:t>
      </w:r>
    </w:p>
    <w:p>
      <w:pPr>
        <w:spacing w:after="0"/>
        <w:jc w:val="left"/>
        <w:rPr>
          <w:rFonts w:ascii="Trebuchet MS" w:hAnsi="Trebuchet MS"/>
          <w:b/>
          <w:sz w:val="17"/>
        </w:rPr>
        <w:sectPr>
          <w:type w:val="continuous"/>
          <w:pgSz w:w="9360" w:h="13210"/>
          <w:pgMar w:header="846" w:footer="0" w:top="1500" w:bottom="280" w:left="708" w:right="850"/>
          <w:cols w:num="2" w:equalWidth="0">
            <w:col w:w="5712" w:space="40"/>
            <w:col w:w="2050"/>
          </w:cols>
        </w:sectPr>
      </w:pPr>
    </w:p>
    <w:p>
      <w:pPr>
        <w:pStyle w:val="BodyText"/>
        <w:spacing w:before="19"/>
        <w:rPr>
          <w:rFonts w:ascii="Trebuchet MS"/>
          <w:b/>
          <w:sz w:val="16"/>
        </w:rPr>
      </w:pPr>
    </w:p>
    <w:p>
      <w:pPr>
        <w:spacing w:before="0"/>
        <w:ind w:left="607" w:right="0" w:firstLine="0"/>
        <w:jc w:val="left"/>
        <w:rPr>
          <w:rFonts w:ascii="Consolas"/>
          <w:sz w:val="16"/>
        </w:rPr>
      </w:pPr>
      <w:r>
        <w:rPr>
          <w:rFonts w:ascii="Consolas"/>
          <w:color w:val="231F20"/>
          <w:spacing w:val="-10"/>
          <w:sz w:val="16"/>
        </w:rPr>
        <w:t>}</w:t>
      </w:r>
    </w:p>
    <w:p>
      <w:pPr>
        <w:pStyle w:val="BodyText"/>
        <w:spacing w:before="5"/>
        <w:rPr>
          <w:rFonts w:ascii="Consolas"/>
          <w:sz w:val="16"/>
        </w:rPr>
      </w:pPr>
    </w:p>
    <w:p>
      <w:pPr>
        <w:tabs>
          <w:tab w:pos="3158" w:val="left" w:leader="none"/>
          <w:tab w:pos="3770" w:val="left" w:leader="none"/>
        </w:tabs>
        <w:spacing w:before="0"/>
        <w:ind w:left="607" w:right="0" w:firstLine="0"/>
        <w:jc w:val="left"/>
        <w:rPr>
          <w:rFonts w:ascii="Trebuchet MS" w:hAnsi="Trebuchet MS"/>
          <w:b/>
          <w:sz w:val="17"/>
        </w:rPr>
      </w:pPr>
      <w:r>
        <w:rPr>
          <w:rFonts w:ascii="Consolas" w:hAnsi="Consolas"/>
          <w:color w:val="231F20"/>
          <w:sz w:val="16"/>
        </w:rPr>
        <w:t>private decimal </w:t>
      </w:r>
      <w:r>
        <w:rPr>
          <w:rFonts w:ascii="Consolas" w:hAnsi="Consolas"/>
          <w:color w:val="231F20"/>
          <w:spacing w:val="-2"/>
          <w:sz w:val="16"/>
        </w:rPr>
        <w:t>GetPrice()</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2176" name="Image 2176"/>
            <wp:cNvGraphicFramePr>
              <a:graphicFrameLocks/>
            </wp:cNvGraphicFramePr>
            <a:graphic>
              <a:graphicData uri="http://schemas.openxmlformats.org/drawingml/2006/picture">
                <pic:pic>
                  <pic:nvPicPr>
                    <pic:cNvPr id="2176" name="Image 2176"/>
                    <pic:cNvPicPr/>
                  </pic:nvPicPr>
                  <pic:blipFill>
                    <a:blip r:embed="rId152"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z w:val="16"/>
        </w:rPr>
        <w:tab/>
      </w:r>
      <w:r>
        <w:rPr>
          <w:rFonts w:ascii="Trebuchet MS" w:hAnsi="Trebuchet MS"/>
          <w:b/>
          <w:color w:val="58595B"/>
          <w:w w:val="75"/>
          <w:sz w:val="17"/>
        </w:rPr>
        <w:t>Сложный</w:t>
      </w:r>
      <w:r>
        <w:rPr>
          <w:rFonts w:ascii="Trebuchet MS" w:hAnsi="Trebuchet MS"/>
          <w:b/>
          <w:color w:val="58595B"/>
          <w:spacing w:val="-12"/>
          <w:sz w:val="17"/>
        </w:rPr>
        <w:t> </w:t>
      </w:r>
      <w:r>
        <w:rPr>
          <w:rFonts w:ascii="Trebuchet MS" w:hAnsi="Trebuchet MS"/>
          <w:b/>
          <w:color w:val="58595B"/>
          <w:w w:val="75"/>
          <w:sz w:val="17"/>
        </w:rPr>
        <w:t>приватный</w:t>
      </w:r>
      <w:r>
        <w:rPr>
          <w:rFonts w:ascii="Trebuchet MS" w:hAnsi="Trebuchet MS"/>
          <w:b/>
          <w:color w:val="58595B"/>
          <w:spacing w:val="-12"/>
          <w:sz w:val="17"/>
        </w:rPr>
        <w:t> </w:t>
      </w:r>
      <w:r>
        <w:rPr>
          <w:rFonts w:ascii="Trebuchet MS" w:hAnsi="Trebuchet MS"/>
          <w:b/>
          <w:color w:val="58595B"/>
          <w:spacing w:val="-4"/>
          <w:w w:val="75"/>
          <w:sz w:val="17"/>
        </w:rPr>
        <w:t>метод</w:t>
      </w:r>
    </w:p>
    <w:p>
      <w:pPr>
        <w:spacing w:before="9"/>
        <w:ind w:left="607" w:right="0" w:firstLine="0"/>
        <w:jc w:val="left"/>
        <w:rPr>
          <w:rFonts w:ascii="Consolas"/>
          <w:sz w:val="16"/>
        </w:rPr>
      </w:pPr>
      <w:r>
        <w:rPr>
          <w:rFonts w:ascii="Consolas"/>
          <w:color w:val="231F20"/>
          <w:spacing w:val="-10"/>
          <w:sz w:val="16"/>
        </w:rPr>
        <w:t>{</w:t>
      </w:r>
    </w:p>
    <w:p>
      <w:pPr>
        <w:spacing w:line="252" w:lineRule="auto" w:before="8"/>
        <w:ind w:left="959" w:right="1527" w:firstLine="0"/>
        <w:jc w:val="left"/>
        <w:rPr>
          <w:rFonts w:ascii="Consolas" w:hAnsi="Consolas"/>
          <w:sz w:val="16"/>
        </w:rPr>
      </w:pPr>
      <w:r>
        <w:rPr>
          <w:rFonts w:ascii="Consolas" w:hAnsi="Consolas"/>
          <w:color w:val="231F20"/>
          <w:sz w:val="16"/>
        </w:rPr>
        <w:t>decimal</w:t>
      </w:r>
      <w:r>
        <w:rPr>
          <w:rFonts w:ascii="Consolas" w:hAnsi="Consolas"/>
          <w:color w:val="231F20"/>
          <w:spacing w:val="-4"/>
          <w:sz w:val="16"/>
        </w:rPr>
        <w:t> </w:t>
      </w:r>
      <w:r>
        <w:rPr>
          <w:rFonts w:ascii="Consolas" w:hAnsi="Consolas"/>
          <w:color w:val="231F20"/>
          <w:sz w:val="16"/>
        </w:rPr>
        <w:t>basePrice</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Вычисление</w:t>
      </w:r>
      <w:r>
        <w:rPr>
          <w:rFonts w:ascii="Consolas" w:hAnsi="Consolas"/>
          <w:color w:val="231F20"/>
          <w:spacing w:val="-4"/>
          <w:sz w:val="16"/>
        </w:rPr>
        <w:t> </w:t>
      </w:r>
      <w:r>
        <w:rPr>
          <w:rFonts w:ascii="Consolas" w:hAnsi="Consolas"/>
          <w:color w:val="231F20"/>
          <w:sz w:val="16"/>
        </w:rPr>
        <w:t>на</w:t>
      </w:r>
      <w:r>
        <w:rPr>
          <w:rFonts w:ascii="Consolas" w:hAnsi="Consolas"/>
          <w:color w:val="231F20"/>
          <w:spacing w:val="-4"/>
          <w:sz w:val="16"/>
        </w:rPr>
        <w:t> </w:t>
      </w:r>
      <w:r>
        <w:rPr>
          <w:rFonts w:ascii="Consolas" w:hAnsi="Consolas"/>
          <w:color w:val="231F20"/>
          <w:sz w:val="16"/>
        </w:rPr>
        <w:t>основании</w:t>
      </w:r>
      <w:r>
        <w:rPr>
          <w:rFonts w:ascii="Consolas" w:hAnsi="Consolas"/>
          <w:color w:val="231F20"/>
          <w:spacing w:val="-4"/>
          <w:sz w:val="16"/>
        </w:rPr>
        <w:t> </w:t>
      </w:r>
      <w:r>
        <w:rPr>
          <w:rFonts w:ascii="Consolas" w:hAnsi="Consolas"/>
          <w:color w:val="231F20"/>
          <w:sz w:val="16"/>
        </w:rPr>
        <w:t>_products</w:t>
      </w:r>
      <w:r>
        <w:rPr>
          <w:rFonts w:ascii="Consolas" w:hAnsi="Consolas"/>
          <w:color w:val="231F20"/>
          <w:spacing w:val="-4"/>
          <w:sz w:val="16"/>
        </w:rPr>
        <w:t> </w:t>
      </w:r>
      <w:r>
        <w:rPr>
          <w:rFonts w:ascii="Consolas" w:hAnsi="Consolas"/>
          <w:color w:val="231F20"/>
          <w:sz w:val="16"/>
        </w:rPr>
        <w:t>*/; decimal</w:t>
      </w:r>
      <w:r>
        <w:rPr>
          <w:rFonts w:ascii="Consolas" w:hAnsi="Consolas"/>
          <w:color w:val="231F20"/>
          <w:spacing w:val="-4"/>
          <w:sz w:val="16"/>
        </w:rPr>
        <w:t> </w:t>
      </w:r>
      <w:r>
        <w:rPr>
          <w:rFonts w:ascii="Consolas" w:hAnsi="Consolas"/>
          <w:color w:val="231F20"/>
          <w:sz w:val="16"/>
        </w:rPr>
        <w:t>discounts</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Вычисление</w:t>
      </w:r>
      <w:r>
        <w:rPr>
          <w:rFonts w:ascii="Consolas" w:hAnsi="Consolas"/>
          <w:color w:val="231F20"/>
          <w:spacing w:val="-4"/>
          <w:sz w:val="16"/>
        </w:rPr>
        <w:t> </w:t>
      </w:r>
      <w:r>
        <w:rPr>
          <w:rFonts w:ascii="Consolas" w:hAnsi="Consolas"/>
          <w:color w:val="231F20"/>
          <w:sz w:val="16"/>
        </w:rPr>
        <w:t>на</w:t>
      </w:r>
      <w:r>
        <w:rPr>
          <w:rFonts w:ascii="Consolas" w:hAnsi="Consolas"/>
          <w:color w:val="231F20"/>
          <w:spacing w:val="-4"/>
          <w:sz w:val="16"/>
        </w:rPr>
        <w:t> </w:t>
      </w:r>
      <w:r>
        <w:rPr>
          <w:rFonts w:ascii="Consolas" w:hAnsi="Consolas"/>
          <w:color w:val="231F20"/>
          <w:sz w:val="16"/>
        </w:rPr>
        <w:t>основании</w:t>
      </w:r>
      <w:r>
        <w:rPr>
          <w:rFonts w:ascii="Consolas" w:hAnsi="Consolas"/>
          <w:color w:val="231F20"/>
          <w:spacing w:val="-4"/>
          <w:sz w:val="16"/>
        </w:rPr>
        <w:t> </w:t>
      </w:r>
      <w:r>
        <w:rPr>
          <w:rFonts w:ascii="Consolas" w:hAnsi="Consolas"/>
          <w:color w:val="231F20"/>
          <w:sz w:val="16"/>
        </w:rPr>
        <w:t>_customer</w:t>
      </w:r>
      <w:r>
        <w:rPr>
          <w:rFonts w:ascii="Consolas" w:hAnsi="Consolas"/>
          <w:color w:val="231F20"/>
          <w:spacing w:val="-4"/>
          <w:sz w:val="16"/>
        </w:rPr>
        <w:t> </w:t>
      </w:r>
      <w:r>
        <w:rPr>
          <w:rFonts w:ascii="Consolas" w:hAnsi="Consolas"/>
          <w:color w:val="231F20"/>
          <w:sz w:val="16"/>
        </w:rPr>
        <w:t>*/; decimal taxes = /* Вычисление на основании _products */; return basePrice ­ discounts + taxes;</w:t>
      </w:r>
    </w:p>
    <w:p>
      <w:pPr>
        <w:spacing w:line="184" w:lineRule="exact" w:before="0"/>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pStyle w:val="BodyText"/>
        <w:spacing w:before="120"/>
        <w:rPr>
          <w:rFonts w:ascii="Consolas"/>
        </w:rPr>
      </w:pPr>
    </w:p>
    <w:p>
      <w:pPr>
        <w:pStyle w:val="BodyText"/>
        <w:spacing w:line="256" w:lineRule="auto" w:before="1"/>
        <w:ind w:left="255" w:right="111"/>
        <w:jc w:val="both"/>
      </w:pPr>
      <w:bookmarkStart w:name="11.1.3. Когда тестирование приватных мет" w:id="423"/>
      <w:bookmarkEnd w:id="423"/>
      <w:r>
        <w:rPr/>
      </w:r>
      <w:bookmarkStart w:name="_bookmark168" w:id="424"/>
      <w:bookmarkEnd w:id="424"/>
      <w:r>
        <w:rPr/>
      </w:r>
      <w:r>
        <w:rPr>
          <w:color w:val="231F20"/>
        </w:rPr>
        <w:t>Метод</w:t>
      </w:r>
      <w:r>
        <w:rPr>
          <w:color w:val="231F20"/>
          <w:spacing w:val="-12"/>
        </w:rPr>
        <w:t> </w:t>
      </w:r>
      <w:r>
        <w:rPr>
          <w:rFonts w:ascii="Consolas" w:hAnsi="Consolas"/>
          <w:color w:val="231F20"/>
          <w:sz w:val="18"/>
        </w:rPr>
        <w:t>GenerateDescription()</w:t>
      </w:r>
      <w:r>
        <w:rPr>
          <w:rFonts w:ascii="Consolas" w:hAnsi="Consolas"/>
          <w:color w:val="231F20"/>
          <w:spacing w:val="-24"/>
          <w:sz w:val="18"/>
        </w:rPr>
        <w:t> </w:t>
      </w:r>
      <w:r>
        <w:rPr>
          <w:color w:val="231F20"/>
        </w:rPr>
        <w:t>очень</w:t>
      </w:r>
      <w:r>
        <w:rPr>
          <w:color w:val="231F20"/>
          <w:spacing w:val="-11"/>
        </w:rPr>
        <w:t> </w:t>
      </w:r>
      <w:r>
        <w:rPr>
          <w:color w:val="231F20"/>
        </w:rPr>
        <w:t>прост:</w:t>
      </w:r>
      <w:r>
        <w:rPr>
          <w:color w:val="231F20"/>
          <w:spacing w:val="-11"/>
        </w:rPr>
        <w:t> </w:t>
      </w:r>
      <w:r>
        <w:rPr>
          <w:color w:val="231F20"/>
        </w:rPr>
        <w:t>он</w:t>
      </w:r>
      <w:r>
        <w:rPr>
          <w:color w:val="231F20"/>
          <w:spacing w:val="-11"/>
        </w:rPr>
        <w:t> </w:t>
      </w:r>
      <w:r>
        <w:rPr>
          <w:color w:val="231F20"/>
        </w:rPr>
        <w:t>возвращает</w:t>
      </w:r>
      <w:r>
        <w:rPr>
          <w:color w:val="231F20"/>
          <w:spacing w:val="-11"/>
        </w:rPr>
        <w:t> </w:t>
      </w:r>
      <w:r>
        <w:rPr>
          <w:color w:val="231F20"/>
        </w:rPr>
        <w:t>общее</w:t>
      </w:r>
      <w:r>
        <w:rPr>
          <w:color w:val="231F20"/>
          <w:spacing w:val="-11"/>
        </w:rPr>
        <w:t> </w:t>
      </w:r>
      <w:r>
        <w:rPr>
          <w:color w:val="231F20"/>
        </w:rPr>
        <w:t>описание</w:t>
      </w:r>
      <w:r>
        <w:rPr>
          <w:color w:val="231F20"/>
          <w:spacing w:val="-11"/>
        </w:rPr>
        <w:t> </w:t>
      </w:r>
      <w:r>
        <w:rPr>
          <w:color w:val="231F20"/>
        </w:rPr>
        <w:t>заказа. Но он использует приватный метод </w:t>
      </w:r>
      <w:r>
        <w:rPr>
          <w:rFonts w:ascii="Consolas" w:hAnsi="Consolas"/>
          <w:color w:val="231F20"/>
          <w:sz w:val="18"/>
        </w:rPr>
        <w:t>GetPrice()</w:t>
      </w:r>
      <w:r>
        <w:rPr>
          <w:color w:val="231F20"/>
        </w:rPr>
        <w:t>, который намного более сложен: он</w:t>
      </w:r>
      <w:r>
        <w:rPr>
          <w:color w:val="231F20"/>
          <w:spacing w:val="-11"/>
        </w:rPr>
        <w:t> </w:t>
      </w:r>
      <w:r>
        <w:rPr>
          <w:color w:val="231F20"/>
        </w:rPr>
        <w:t>содержит</w:t>
      </w:r>
      <w:r>
        <w:rPr>
          <w:color w:val="231F20"/>
          <w:spacing w:val="-11"/>
        </w:rPr>
        <w:t> </w:t>
      </w:r>
      <w:r>
        <w:rPr>
          <w:color w:val="231F20"/>
        </w:rPr>
        <w:t>важную</w:t>
      </w:r>
      <w:r>
        <w:rPr>
          <w:color w:val="231F20"/>
          <w:spacing w:val="-11"/>
        </w:rPr>
        <w:t> </w:t>
      </w:r>
      <w:r>
        <w:rPr>
          <w:color w:val="231F20"/>
        </w:rPr>
        <w:t>бизнес-логику</w:t>
      </w:r>
      <w:r>
        <w:rPr>
          <w:color w:val="231F20"/>
          <w:spacing w:val="-11"/>
        </w:rPr>
        <w:t> </w:t>
      </w:r>
      <w:r>
        <w:rPr>
          <w:color w:val="231F20"/>
        </w:rPr>
        <w:t>и</w:t>
      </w:r>
      <w:r>
        <w:rPr>
          <w:color w:val="231F20"/>
          <w:spacing w:val="-11"/>
        </w:rPr>
        <w:t> </w:t>
      </w:r>
      <w:r>
        <w:rPr>
          <w:color w:val="231F20"/>
        </w:rPr>
        <w:t>нуждается</w:t>
      </w:r>
      <w:r>
        <w:rPr>
          <w:color w:val="231F20"/>
          <w:spacing w:val="-11"/>
        </w:rPr>
        <w:t> </w:t>
      </w:r>
      <w:r>
        <w:rPr>
          <w:color w:val="231F20"/>
        </w:rPr>
        <w:t>в</w:t>
      </w:r>
      <w:r>
        <w:rPr>
          <w:color w:val="231F20"/>
          <w:spacing w:val="-11"/>
        </w:rPr>
        <w:t> </w:t>
      </w:r>
      <w:r>
        <w:rPr>
          <w:color w:val="231F20"/>
        </w:rPr>
        <w:t>тщательном</w:t>
      </w:r>
      <w:r>
        <w:rPr>
          <w:color w:val="231F20"/>
          <w:spacing w:val="-11"/>
        </w:rPr>
        <w:t> </w:t>
      </w:r>
      <w:r>
        <w:rPr>
          <w:color w:val="231F20"/>
        </w:rPr>
        <w:t>тестировании.</w:t>
      </w:r>
      <w:r>
        <w:rPr>
          <w:color w:val="231F20"/>
          <w:spacing w:val="-11"/>
        </w:rPr>
        <w:t> </w:t>
      </w:r>
      <w:r>
        <w:rPr>
          <w:color w:val="231F20"/>
        </w:rPr>
        <w:t>Эта </w:t>
      </w:r>
      <w:r>
        <w:rPr>
          <w:color w:val="231F20"/>
          <w:spacing w:val="-4"/>
        </w:rPr>
        <w:t>логика и является недостающей абстракцией. Вместо того чтобы раскрывать метод</w:t>
      </w:r>
      <w:r>
        <w:rPr>
          <w:color w:val="231F20"/>
        </w:rPr>
        <w:t> </w:t>
      </w:r>
      <w:r>
        <w:rPr>
          <w:rFonts w:ascii="Consolas" w:hAnsi="Consolas"/>
          <w:color w:val="231F20"/>
          <w:sz w:val="18"/>
        </w:rPr>
        <w:t>GetPrice</w:t>
      </w:r>
      <w:r>
        <w:rPr>
          <w:color w:val="231F20"/>
        </w:rPr>
        <w:t>, сделайте эту абстракцию явной, выделив ее в отдельный класс, как по- казано в листинге 11.2.</w:t>
      </w:r>
    </w:p>
    <w:p>
      <w:pPr>
        <w:spacing w:before="219"/>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3"/>
          <w:sz w:val="19"/>
        </w:rPr>
        <w:t> </w:t>
      </w:r>
      <w:r>
        <w:rPr>
          <w:rFonts w:ascii="Tahoma" w:hAnsi="Tahoma"/>
          <w:b/>
          <w:color w:val="231F20"/>
          <w:w w:val="90"/>
          <w:sz w:val="19"/>
        </w:rPr>
        <w:t>11.2.</w:t>
      </w:r>
      <w:r>
        <w:rPr>
          <w:rFonts w:ascii="Tahoma" w:hAnsi="Tahoma"/>
          <w:b/>
          <w:color w:val="231F20"/>
          <w:spacing w:val="1"/>
          <w:sz w:val="19"/>
        </w:rPr>
        <w:t> </w:t>
      </w:r>
      <w:r>
        <w:rPr>
          <w:rFonts w:ascii="Trebuchet MS" w:hAnsi="Trebuchet MS"/>
          <w:color w:val="231F20"/>
          <w:w w:val="90"/>
          <w:sz w:val="19"/>
        </w:rPr>
        <w:t>Выделение</w:t>
      </w:r>
      <w:r>
        <w:rPr>
          <w:rFonts w:ascii="Trebuchet MS" w:hAnsi="Trebuchet MS"/>
          <w:color w:val="231F20"/>
          <w:sz w:val="19"/>
        </w:rPr>
        <w:t> </w:t>
      </w:r>
      <w:r>
        <w:rPr>
          <w:rFonts w:ascii="Trebuchet MS" w:hAnsi="Trebuchet MS"/>
          <w:color w:val="231F20"/>
          <w:w w:val="90"/>
          <w:sz w:val="19"/>
        </w:rPr>
        <w:t>сложного</w:t>
      </w:r>
      <w:r>
        <w:rPr>
          <w:rFonts w:ascii="Trebuchet MS" w:hAnsi="Trebuchet MS"/>
          <w:color w:val="231F20"/>
          <w:sz w:val="19"/>
        </w:rPr>
        <w:t> </w:t>
      </w:r>
      <w:r>
        <w:rPr>
          <w:rFonts w:ascii="Trebuchet MS" w:hAnsi="Trebuchet MS"/>
          <w:color w:val="231F20"/>
          <w:w w:val="90"/>
          <w:sz w:val="19"/>
        </w:rPr>
        <w:t>приватного</w:t>
      </w:r>
      <w:r>
        <w:rPr>
          <w:rFonts w:ascii="Trebuchet MS" w:hAnsi="Trebuchet MS"/>
          <w:color w:val="231F20"/>
          <w:sz w:val="19"/>
        </w:rPr>
        <w:t> </w:t>
      </w:r>
      <w:r>
        <w:rPr>
          <w:rFonts w:ascii="Trebuchet MS" w:hAnsi="Trebuchet MS"/>
          <w:color w:val="231F20"/>
          <w:spacing w:val="-2"/>
          <w:w w:val="90"/>
          <w:sz w:val="19"/>
        </w:rPr>
        <w:t>метода</w:t>
      </w:r>
    </w:p>
    <w:p>
      <w:pPr>
        <w:spacing w:before="67"/>
        <w:ind w:left="255" w:right="0" w:firstLine="0"/>
        <w:jc w:val="left"/>
        <w:rPr>
          <w:rFonts w:ascii="Consolas"/>
          <w:sz w:val="16"/>
        </w:rPr>
      </w:pPr>
      <w:r>
        <w:rPr>
          <w:rFonts w:ascii="Consolas"/>
          <w:color w:val="231F20"/>
          <w:sz w:val="16"/>
        </w:rPr>
        <w:t>public class </w:t>
      </w:r>
      <w:r>
        <w:rPr>
          <w:rFonts w:ascii="Consolas"/>
          <w:color w:val="231F20"/>
          <w:spacing w:val="-2"/>
          <w:sz w:val="16"/>
        </w:rPr>
        <w:t>Order</w:t>
      </w:r>
    </w:p>
    <w:p>
      <w:pPr>
        <w:spacing w:before="13"/>
        <w:ind w:left="255" w:right="0" w:firstLine="0"/>
        <w:jc w:val="left"/>
        <w:rPr>
          <w:rFonts w:ascii="Consolas"/>
          <w:sz w:val="16"/>
        </w:rPr>
      </w:pPr>
      <w:r>
        <w:rPr>
          <w:rFonts w:ascii="Consolas"/>
          <w:color w:val="231F20"/>
          <w:spacing w:val="-10"/>
          <w:sz w:val="16"/>
        </w:rPr>
        <w:t>{</w:t>
      </w:r>
    </w:p>
    <w:p>
      <w:pPr>
        <w:spacing w:line="256" w:lineRule="auto" w:before="12"/>
        <w:ind w:left="607" w:right="4344" w:firstLine="0"/>
        <w:jc w:val="left"/>
        <w:rPr>
          <w:rFonts w:ascii="Consolas"/>
          <w:sz w:val="16"/>
        </w:rPr>
      </w:pPr>
      <w:r>
        <w:rPr>
          <w:rFonts w:ascii="Consolas"/>
          <w:color w:val="231F20"/>
          <w:sz w:val="16"/>
        </w:rPr>
        <w:t>private Customer _customer; private</w:t>
      </w:r>
      <w:r>
        <w:rPr>
          <w:rFonts w:ascii="Consolas"/>
          <w:color w:val="231F20"/>
          <w:spacing w:val="-16"/>
          <w:sz w:val="16"/>
        </w:rPr>
        <w:t> </w:t>
      </w:r>
      <w:r>
        <w:rPr>
          <w:rFonts w:ascii="Consolas"/>
          <w:color w:val="231F20"/>
          <w:sz w:val="16"/>
        </w:rPr>
        <w:t>List&lt;Product&gt;</w:t>
      </w:r>
      <w:r>
        <w:rPr>
          <w:rFonts w:ascii="Consolas"/>
          <w:color w:val="231F20"/>
          <w:spacing w:val="-16"/>
          <w:sz w:val="16"/>
        </w:rPr>
        <w:t> </w:t>
      </w:r>
      <w:r>
        <w:rPr>
          <w:rFonts w:ascii="Consolas"/>
          <w:color w:val="231F20"/>
          <w:sz w:val="16"/>
        </w:rPr>
        <w:t>_products;</w:t>
      </w:r>
    </w:p>
    <w:p>
      <w:pPr>
        <w:pStyle w:val="BodyText"/>
        <w:spacing w:before="12"/>
        <w:rPr>
          <w:rFonts w:ascii="Consolas"/>
          <w:sz w:val="16"/>
        </w:rPr>
      </w:pPr>
    </w:p>
    <w:p>
      <w:pPr>
        <w:spacing w:before="0"/>
        <w:ind w:left="607" w:right="0" w:firstLine="0"/>
        <w:jc w:val="left"/>
        <w:rPr>
          <w:rFonts w:ascii="Consolas"/>
          <w:sz w:val="16"/>
        </w:rPr>
      </w:pPr>
      <w:r>
        <w:rPr>
          <w:rFonts w:ascii="Consolas"/>
          <w:color w:val="231F20"/>
          <w:sz w:val="16"/>
        </w:rPr>
        <w:t>public string </w:t>
      </w:r>
      <w:r>
        <w:rPr>
          <w:rFonts w:ascii="Consolas"/>
          <w:color w:val="231F20"/>
          <w:spacing w:val="-2"/>
          <w:sz w:val="16"/>
        </w:rPr>
        <w:t>GenerateDescription()</w:t>
      </w:r>
    </w:p>
    <w:p>
      <w:pPr>
        <w:spacing w:before="13"/>
        <w:ind w:left="607" w:right="0" w:firstLine="0"/>
        <w:jc w:val="left"/>
        <w:rPr>
          <w:rFonts w:ascii="Consolas"/>
          <w:sz w:val="16"/>
        </w:rPr>
      </w:pPr>
      <w:r>
        <w:rPr>
          <w:rFonts w:ascii="Consolas"/>
          <w:color w:val="231F20"/>
          <w:spacing w:val="-10"/>
          <w:sz w:val="16"/>
        </w:rPr>
        <w:t>{</w:t>
      </w:r>
    </w:p>
    <w:p>
      <w:pPr>
        <w:spacing w:before="12"/>
        <w:ind w:left="959" w:right="0" w:firstLine="0"/>
        <w:jc w:val="left"/>
        <w:rPr>
          <w:rFonts w:ascii="Consolas"/>
          <w:sz w:val="16"/>
        </w:rPr>
      </w:pPr>
      <w:r>
        <w:rPr>
          <w:rFonts w:ascii="Consolas"/>
          <w:color w:val="231F20"/>
          <w:sz w:val="16"/>
        </w:rPr>
        <w:t>var calc = new </w:t>
      </w:r>
      <w:r>
        <w:rPr>
          <w:rFonts w:ascii="Consolas"/>
          <w:color w:val="231F20"/>
          <w:spacing w:val="-2"/>
          <w:sz w:val="16"/>
        </w:rPr>
        <w:t>PriceCalculator();</w:t>
      </w:r>
    </w:p>
    <w:p>
      <w:pPr>
        <w:pStyle w:val="BodyText"/>
        <w:spacing w:before="25"/>
        <w:rPr>
          <w:rFonts w:ascii="Consolas"/>
          <w:sz w:val="16"/>
        </w:rPr>
      </w:pPr>
    </w:p>
    <w:p>
      <w:pPr>
        <w:spacing w:before="1"/>
        <w:ind w:left="959" w:right="0" w:firstLine="0"/>
        <w:jc w:val="left"/>
        <w:rPr>
          <w:rFonts w:ascii="Consolas"/>
          <w:sz w:val="16"/>
        </w:rPr>
      </w:pPr>
      <w:r>
        <w:rPr>
          <w:rFonts w:ascii="Consolas"/>
          <w:color w:val="231F20"/>
          <w:sz w:val="16"/>
        </w:rPr>
        <w:t>return $"Customer name: {_customer.Name}, " </w:t>
      </w:r>
      <w:r>
        <w:rPr>
          <w:rFonts w:ascii="Consolas"/>
          <w:color w:val="231F20"/>
          <w:spacing w:val="-10"/>
          <w:sz w:val="16"/>
        </w:rPr>
        <w:t>+</w:t>
      </w:r>
    </w:p>
    <w:p>
      <w:pPr>
        <w:spacing w:before="12"/>
        <w:ind w:left="1311" w:right="0" w:firstLine="0"/>
        <w:jc w:val="left"/>
        <w:rPr>
          <w:rFonts w:ascii="Consolas"/>
          <w:sz w:val="16"/>
        </w:rPr>
      </w:pPr>
      <w:r>
        <w:rPr>
          <w:rFonts w:ascii="Consolas"/>
          <w:color w:val="231F20"/>
          <w:sz w:val="16"/>
        </w:rPr>
        <w:t>$"total number of products: {_products.Count}, " </w:t>
      </w:r>
      <w:r>
        <w:rPr>
          <w:rFonts w:ascii="Consolas"/>
          <w:color w:val="231F20"/>
          <w:spacing w:val="-10"/>
          <w:sz w:val="16"/>
        </w:rPr>
        <w:t>+</w:t>
      </w:r>
    </w:p>
    <w:p>
      <w:pPr>
        <w:spacing w:before="13"/>
        <w:ind w:left="1311" w:right="0" w:firstLine="0"/>
        <w:jc w:val="left"/>
        <w:rPr>
          <w:rFonts w:ascii="Consolas"/>
          <w:sz w:val="16"/>
        </w:rPr>
      </w:pPr>
      <w:r>
        <w:rPr>
          <w:rFonts w:ascii="Consolas"/>
          <w:color w:val="231F20"/>
          <w:sz w:val="16"/>
        </w:rPr>
        <w:t>$"total price: {calc.Calculate(_customer, </w:t>
      </w:r>
      <w:r>
        <w:rPr>
          <w:rFonts w:ascii="Consolas"/>
          <w:color w:val="231F20"/>
          <w:spacing w:val="-2"/>
          <w:sz w:val="16"/>
        </w:rPr>
        <w:t>_products)}";</w:t>
      </w:r>
    </w:p>
    <w:p>
      <w:pPr>
        <w:spacing w:before="13"/>
        <w:ind w:left="607" w:right="0" w:firstLine="0"/>
        <w:jc w:val="left"/>
        <w:rPr>
          <w:rFonts w:ascii="Consolas"/>
          <w:sz w:val="16"/>
        </w:rPr>
      </w:pPr>
      <w:r>
        <w:rPr>
          <w:rFonts w:ascii="Consolas"/>
          <w:color w:val="231F20"/>
          <w:spacing w:val="-10"/>
          <w:sz w:val="16"/>
        </w:rPr>
        <w:t>}</w:t>
      </w:r>
    </w:p>
    <w:p>
      <w:pPr>
        <w:spacing w:before="12"/>
        <w:ind w:left="255"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1"/>
        <w:ind w:left="255" w:right="0" w:firstLine="0"/>
        <w:jc w:val="left"/>
        <w:rPr>
          <w:rFonts w:ascii="Consolas"/>
          <w:sz w:val="16"/>
        </w:rPr>
      </w:pPr>
      <w:r>
        <w:rPr>
          <w:rFonts w:ascii="Consolas"/>
          <w:color w:val="231F20"/>
          <w:sz w:val="16"/>
        </w:rPr>
        <w:t>public class </w:t>
      </w:r>
      <w:r>
        <w:rPr>
          <w:rFonts w:ascii="Consolas"/>
          <w:color w:val="231F20"/>
          <w:spacing w:val="-2"/>
          <w:sz w:val="16"/>
        </w:rPr>
        <w:t>PriceCalculator</w:t>
      </w:r>
    </w:p>
    <w:p>
      <w:pPr>
        <w:spacing w:before="12"/>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public decimal Calculate(Customer customer, List&lt;Product&gt; </w:t>
      </w:r>
      <w:r>
        <w:rPr>
          <w:rFonts w:ascii="Consolas"/>
          <w:color w:val="231F20"/>
          <w:spacing w:val="-2"/>
          <w:sz w:val="16"/>
        </w:rPr>
        <w:t>products)</w:t>
      </w:r>
    </w:p>
    <w:p>
      <w:pPr>
        <w:spacing w:before="13"/>
        <w:ind w:left="607" w:right="0" w:firstLine="0"/>
        <w:jc w:val="left"/>
        <w:rPr>
          <w:rFonts w:ascii="Consolas"/>
          <w:sz w:val="16"/>
        </w:rPr>
      </w:pPr>
      <w:r>
        <w:rPr>
          <w:rFonts w:ascii="Consolas"/>
          <w:color w:val="231F20"/>
          <w:spacing w:val="-10"/>
          <w:sz w:val="16"/>
        </w:rPr>
        <w:t>{</w:t>
      </w:r>
    </w:p>
    <w:p>
      <w:pPr>
        <w:spacing w:line="256" w:lineRule="auto" w:before="12"/>
        <w:ind w:left="959" w:right="1584" w:firstLine="0"/>
        <w:jc w:val="left"/>
        <w:rPr>
          <w:rFonts w:ascii="Consolas" w:hAnsi="Consolas"/>
          <w:sz w:val="16"/>
        </w:rPr>
      </w:pPr>
      <w:r>
        <w:rPr>
          <w:rFonts w:ascii="Consolas" w:hAnsi="Consolas"/>
          <w:color w:val="231F20"/>
          <w:sz w:val="16"/>
        </w:rPr>
        <w:t>decimal</w:t>
      </w:r>
      <w:r>
        <w:rPr>
          <w:rFonts w:ascii="Consolas" w:hAnsi="Consolas"/>
          <w:color w:val="231F20"/>
          <w:spacing w:val="-4"/>
          <w:sz w:val="16"/>
        </w:rPr>
        <w:t> </w:t>
      </w:r>
      <w:r>
        <w:rPr>
          <w:rFonts w:ascii="Consolas" w:hAnsi="Consolas"/>
          <w:color w:val="231F20"/>
          <w:sz w:val="16"/>
        </w:rPr>
        <w:t>basePrice</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Вычисление</w:t>
      </w:r>
      <w:r>
        <w:rPr>
          <w:rFonts w:ascii="Consolas" w:hAnsi="Consolas"/>
          <w:color w:val="231F20"/>
          <w:spacing w:val="-4"/>
          <w:sz w:val="16"/>
        </w:rPr>
        <w:t> </w:t>
      </w:r>
      <w:r>
        <w:rPr>
          <w:rFonts w:ascii="Consolas" w:hAnsi="Consolas"/>
          <w:color w:val="231F20"/>
          <w:sz w:val="16"/>
        </w:rPr>
        <w:t>на</w:t>
      </w:r>
      <w:r>
        <w:rPr>
          <w:rFonts w:ascii="Consolas" w:hAnsi="Consolas"/>
          <w:color w:val="231F20"/>
          <w:spacing w:val="-4"/>
          <w:sz w:val="16"/>
        </w:rPr>
        <w:t> </w:t>
      </w:r>
      <w:r>
        <w:rPr>
          <w:rFonts w:ascii="Consolas" w:hAnsi="Consolas"/>
          <w:color w:val="231F20"/>
          <w:sz w:val="16"/>
        </w:rPr>
        <w:t>основании</w:t>
      </w:r>
      <w:r>
        <w:rPr>
          <w:rFonts w:ascii="Consolas" w:hAnsi="Consolas"/>
          <w:color w:val="231F20"/>
          <w:spacing w:val="-4"/>
          <w:sz w:val="16"/>
        </w:rPr>
        <w:t> </w:t>
      </w:r>
      <w:r>
        <w:rPr>
          <w:rFonts w:ascii="Consolas" w:hAnsi="Consolas"/>
          <w:color w:val="231F20"/>
          <w:sz w:val="16"/>
        </w:rPr>
        <w:t>products</w:t>
      </w:r>
      <w:r>
        <w:rPr>
          <w:rFonts w:ascii="Consolas" w:hAnsi="Consolas"/>
          <w:color w:val="231F20"/>
          <w:spacing w:val="-4"/>
          <w:sz w:val="16"/>
        </w:rPr>
        <w:t> </w:t>
      </w:r>
      <w:r>
        <w:rPr>
          <w:rFonts w:ascii="Consolas" w:hAnsi="Consolas"/>
          <w:color w:val="231F20"/>
          <w:sz w:val="16"/>
        </w:rPr>
        <w:t>*/; decimal</w:t>
      </w:r>
      <w:r>
        <w:rPr>
          <w:rFonts w:ascii="Consolas" w:hAnsi="Consolas"/>
          <w:color w:val="231F20"/>
          <w:spacing w:val="-4"/>
          <w:sz w:val="16"/>
        </w:rPr>
        <w:t> </w:t>
      </w:r>
      <w:r>
        <w:rPr>
          <w:rFonts w:ascii="Consolas" w:hAnsi="Consolas"/>
          <w:color w:val="231F20"/>
          <w:sz w:val="16"/>
        </w:rPr>
        <w:t>discounts</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w:t>
      </w:r>
      <w:r>
        <w:rPr>
          <w:rFonts w:ascii="Consolas" w:hAnsi="Consolas"/>
          <w:color w:val="231F20"/>
          <w:spacing w:val="-4"/>
          <w:sz w:val="16"/>
        </w:rPr>
        <w:t> </w:t>
      </w:r>
      <w:r>
        <w:rPr>
          <w:rFonts w:ascii="Consolas" w:hAnsi="Consolas"/>
          <w:color w:val="231F20"/>
          <w:sz w:val="16"/>
        </w:rPr>
        <w:t>Вычисление</w:t>
      </w:r>
      <w:r>
        <w:rPr>
          <w:rFonts w:ascii="Consolas" w:hAnsi="Consolas"/>
          <w:color w:val="231F20"/>
          <w:spacing w:val="-4"/>
          <w:sz w:val="16"/>
        </w:rPr>
        <w:t> </w:t>
      </w:r>
      <w:r>
        <w:rPr>
          <w:rFonts w:ascii="Consolas" w:hAnsi="Consolas"/>
          <w:color w:val="231F20"/>
          <w:sz w:val="16"/>
        </w:rPr>
        <w:t>на</w:t>
      </w:r>
      <w:r>
        <w:rPr>
          <w:rFonts w:ascii="Consolas" w:hAnsi="Consolas"/>
          <w:color w:val="231F20"/>
          <w:spacing w:val="-4"/>
          <w:sz w:val="16"/>
        </w:rPr>
        <w:t> </w:t>
      </w:r>
      <w:r>
        <w:rPr>
          <w:rFonts w:ascii="Consolas" w:hAnsi="Consolas"/>
          <w:color w:val="231F20"/>
          <w:sz w:val="16"/>
        </w:rPr>
        <w:t>основании</w:t>
      </w:r>
      <w:r>
        <w:rPr>
          <w:rFonts w:ascii="Consolas" w:hAnsi="Consolas"/>
          <w:color w:val="231F20"/>
          <w:spacing w:val="-4"/>
          <w:sz w:val="16"/>
        </w:rPr>
        <w:t> </w:t>
      </w:r>
      <w:r>
        <w:rPr>
          <w:rFonts w:ascii="Consolas" w:hAnsi="Consolas"/>
          <w:color w:val="231F20"/>
          <w:sz w:val="16"/>
        </w:rPr>
        <w:t>customer</w:t>
      </w:r>
      <w:r>
        <w:rPr>
          <w:rFonts w:ascii="Consolas" w:hAnsi="Consolas"/>
          <w:color w:val="231F20"/>
          <w:spacing w:val="-4"/>
          <w:sz w:val="16"/>
        </w:rPr>
        <w:t> </w:t>
      </w:r>
      <w:r>
        <w:rPr>
          <w:rFonts w:ascii="Consolas" w:hAnsi="Consolas"/>
          <w:color w:val="231F20"/>
          <w:sz w:val="16"/>
        </w:rPr>
        <w:t>*/; decimal taxes = /* Вычисление на основании products */; return basePrice ­ discounts + taxes;</w:t>
      </w:r>
    </w:p>
    <w:p>
      <w:pPr>
        <w:spacing w:line="186" w:lineRule="exact" w:before="0"/>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0"/>
        <w:jc w:val="both"/>
      </w:pPr>
      <w:r>
        <w:rPr>
          <w:color w:val="231F20"/>
          <w:spacing w:val="-2"/>
        </w:rPr>
        <w:t>Теперь</w:t>
      </w:r>
      <w:r>
        <w:rPr>
          <w:color w:val="231F20"/>
          <w:spacing w:val="-10"/>
        </w:rPr>
        <w:t> </w:t>
      </w:r>
      <w:r>
        <w:rPr>
          <w:rFonts w:ascii="Consolas" w:hAnsi="Consolas"/>
          <w:color w:val="231F20"/>
          <w:spacing w:val="-2"/>
          <w:sz w:val="18"/>
        </w:rPr>
        <w:t>PriceCalculator</w:t>
      </w:r>
      <w:r>
        <w:rPr>
          <w:rFonts w:ascii="Consolas" w:hAnsi="Consolas"/>
          <w:color w:val="231F20"/>
          <w:spacing w:val="-22"/>
          <w:sz w:val="18"/>
        </w:rPr>
        <w:t> </w:t>
      </w:r>
      <w:r>
        <w:rPr>
          <w:color w:val="231F20"/>
          <w:spacing w:val="-2"/>
        </w:rPr>
        <w:t>можно</w:t>
      </w:r>
      <w:r>
        <w:rPr>
          <w:color w:val="231F20"/>
          <w:spacing w:val="-9"/>
        </w:rPr>
        <w:t> </w:t>
      </w:r>
      <w:r>
        <w:rPr>
          <w:color w:val="231F20"/>
          <w:spacing w:val="-2"/>
        </w:rPr>
        <w:t>тестировать</w:t>
      </w:r>
      <w:r>
        <w:rPr>
          <w:color w:val="231F20"/>
          <w:spacing w:val="-9"/>
        </w:rPr>
        <w:t> </w:t>
      </w:r>
      <w:r>
        <w:rPr>
          <w:color w:val="231F20"/>
          <w:spacing w:val="-2"/>
        </w:rPr>
        <w:t>независимо</w:t>
      </w:r>
      <w:r>
        <w:rPr>
          <w:color w:val="231F20"/>
          <w:spacing w:val="-9"/>
        </w:rPr>
        <w:t> </w:t>
      </w:r>
      <w:r>
        <w:rPr>
          <w:color w:val="231F20"/>
          <w:spacing w:val="-2"/>
        </w:rPr>
        <w:t>от</w:t>
      </w:r>
      <w:r>
        <w:rPr>
          <w:color w:val="231F20"/>
          <w:spacing w:val="-9"/>
        </w:rPr>
        <w:t> </w:t>
      </w:r>
      <w:r>
        <w:rPr>
          <w:rFonts w:ascii="Consolas" w:hAnsi="Consolas"/>
          <w:color w:val="231F20"/>
          <w:spacing w:val="-2"/>
          <w:sz w:val="18"/>
        </w:rPr>
        <w:t>Order</w:t>
      </w:r>
      <w:r>
        <w:rPr>
          <w:color w:val="231F20"/>
          <w:spacing w:val="-2"/>
        </w:rPr>
        <w:t>.</w:t>
      </w:r>
      <w:r>
        <w:rPr>
          <w:color w:val="231F20"/>
          <w:spacing w:val="-9"/>
        </w:rPr>
        <w:t> </w:t>
      </w:r>
      <w:r>
        <w:rPr>
          <w:color w:val="231F20"/>
          <w:spacing w:val="-2"/>
        </w:rPr>
        <w:t>Вы</w:t>
      </w:r>
      <w:r>
        <w:rPr>
          <w:color w:val="231F20"/>
          <w:spacing w:val="-9"/>
        </w:rPr>
        <w:t> </w:t>
      </w:r>
      <w:r>
        <w:rPr>
          <w:color w:val="231F20"/>
          <w:spacing w:val="-2"/>
        </w:rPr>
        <w:t>также</w:t>
      </w:r>
      <w:r>
        <w:rPr>
          <w:color w:val="231F20"/>
          <w:spacing w:val="-9"/>
        </w:rPr>
        <w:t> </w:t>
      </w:r>
      <w:r>
        <w:rPr>
          <w:color w:val="231F20"/>
          <w:spacing w:val="-2"/>
        </w:rPr>
        <w:t>можете </w:t>
      </w:r>
      <w:r>
        <w:rPr>
          <w:color w:val="231F20"/>
          <w:spacing w:val="-4"/>
        </w:rPr>
        <w:t>использовать</w:t>
      </w:r>
      <w:r>
        <w:rPr>
          <w:color w:val="231F20"/>
          <w:spacing w:val="-7"/>
        </w:rPr>
        <w:t> </w:t>
      </w:r>
      <w:r>
        <w:rPr>
          <w:color w:val="231F20"/>
          <w:spacing w:val="-4"/>
        </w:rPr>
        <w:t>функциональный</w:t>
      </w:r>
      <w:r>
        <w:rPr>
          <w:color w:val="231F20"/>
          <w:spacing w:val="-7"/>
        </w:rPr>
        <w:t> </w:t>
      </w:r>
      <w:r>
        <w:rPr>
          <w:color w:val="231F20"/>
          <w:spacing w:val="-4"/>
        </w:rPr>
        <w:t>стиль</w:t>
      </w:r>
      <w:r>
        <w:rPr>
          <w:color w:val="231F20"/>
          <w:spacing w:val="-7"/>
        </w:rPr>
        <w:t> </w:t>
      </w:r>
      <w:r>
        <w:rPr>
          <w:color w:val="231F20"/>
          <w:spacing w:val="-4"/>
        </w:rPr>
        <w:t>юнит-тестирования</w:t>
      </w:r>
      <w:r>
        <w:rPr>
          <w:color w:val="231F20"/>
          <w:spacing w:val="-7"/>
        </w:rPr>
        <w:t> </w:t>
      </w:r>
      <w:r>
        <w:rPr>
          <w:color w:val="231F20"/>
          <w:spacing w:val="-4"/>
        </w:rPr>
        <w:t>(тестирование</w:t>
      </w:r>
      <w:r>
        <w:rPr>
          <w:color w:val="231F20"/>
          <w:spacing w:val="-7"/>
        </w:rPr>
        <w:t> </w:t>
      </w:r>
      <w:r>
        <w:rPr>
          <w:color w:val="231F20"/>
          <w:spacing w:val="-4"/>
        </w:rPr>
        <w:t>выходных</w:t>
      </w:r>
      <w:r>
        <w:rPr>
          <w:color w:val="231F20"/>
          <w:spacing w:val="-2"/>
        </w:rPr>
        <w:t> данных),</w:t>
      </w:r>
      <w:r>
        <w:rPr>
          <w:color w:val="231F20"/>
          <w:spacing w:val="-10"/>
        </w:rPr>
        <w:t> </w:t>
      </w:r>
      <w:r>
        <w:rPr>
          <w:color w:val="231F20"/>
          <w:spacing w:val="-2"/>
        </w:rPr>
        <w:t>потому</w:t>
      </w:r>
      <w:r>
        <w:rPr>
          <w:color w:val="231F20"/>
          <w:spacing w:val="-9"/>
        </w:rPr>
        <w:t> </w:t>
      </w:r>
      <w:r>
        <w:rPr>
          <w:color w:val="231F20"/>
          <w:spacing w:val="-2"/>
        </w:rPr>
        <w:t>что </w:t>
      </w:r>
      <w:r>
        <w:rPr>
          <w:rFonts w:ascii="Consolas" w:hAnsi="Consolas"/>
          <w:color w:val="231F20"/>
          <w:spacing w:val="-2"/>
          <w:sz w:val="18"/>
        </w:rPr>
        <w:t>PriceCalculator</w:t>
      </w:r>
      <w:r>
        <w:rPr>
          <w:rFonts w:ascii="Consolas" w:hAnsi="Consolas"/>
          <w:color w:val="231F20"/>
          <w:spacing w:val="-23"/>
          <w:sz w:val="18"/>
        </w:rPr>
        <w:t> </w:t>
      </w:r>
      <w:r>
        <w:rPr>
          <w:color w:val="231F20"/>
          <w:spacing w:val="-2"/>
        </w:rPr>
        <w:t>не имеет никаких скрытых входных или вы- </w:t>
      </w:r>
      <w:r>
        <w:rPr>
          <w:color w:val="231F20"/>
        </w:rPr>
        <w:t>ходных данных. За дополнительной информацией о стилях юнит-тестирования обращайтесь к главе 6.</w:t>
      </w:r>
    </w:p>
    <w:p>
      <w:pPr>
        <w:pStyle w:val="BodyText"/>
        <w:spacing w:before="35"/>
      </w:pPr>
    </w:p>
    <w:p>
      <w:pPr>
        <w:pStyle w:val="Heading4"/>
        <w:numPr>
          <w:ilvl w:val="2"/>
          <w:numId w:val="80"/>
        </w:numPr>
        <w:tabs>
          <w:tab w:pos="1086" w:val="left" w:leader="none"/>
        </w:tabs>
        <w:spacing w:line="240" w:lineRule="auto" w:before="0" w:after="0"/>
        <w:ind w:left="1086" w:right="0" w:hanging="831"/>
        <w:jc w:val="left"/>
      </w:pPr>
      <w:r>
        <w:rPr>
          <w:color w:val="231F20"/>
        </w:rPr>
        <w:t>Когда</w:t>
      </w:r>
      <w:r>
        <w:rPr>
          <w:color w:val="231F20"/>
          <w:spacing w:val="-2"/>
        </w:rPr>
        <w:t> </w:t>
      </w:r>
      <w:r>
        <w:rPr>
          <w:color w:val="231F20"/>
        </w:rPr>
        <w:t>тестирование</w:t>
      </w:r>
      <w:r>
        <w:rPr>
          <w:color w:val="231F20"/>
          <w:spacing w:val="-3"/>
        </w:rPr>
        <w:t> </w:t>
      </w:r>
      <w:r>
        <w:rPr>
          <w:color w:val="231F20"/>
        </w:rPr>
        <w:t>приватных</w:t>
      </w:r>
      <w:r>
        <w:rPr>
          <w:color w:val="231F20"/>
          <w:spacing w:val="-2"/>
        </w:rPr>
        <w:t> </w:t>
      </w:r>
      <w:r>
        <w:rPr>
          <w:color w:val="231F20"/>
        </w:rPr>
        <w:t>методов</w:t>
      </w:r>
      <w:r>
        <w:rPr>
          <w:color w:val="231F20"/>
          <w:spacing w:val="-2"/>
        </w:rPr>
        <w:t> допустимо</w:t>
      </w:r>
    </w:p>
    <w:p>
      <w:pPr>
        <w:pStyle w:val="BodyText"/>
        <w:spacing w:line="256" w:lineRule="auto" w:before="130"/>
        <w:ind w:left="255" w:right="107"/>
        <w:jc w:val="both"/>
      </w:pPr>
      <w:r>
        <w:rPr>
          <w:color w:val="231F20"/>
        </w:rPr>
        <w:t>У правила, запрещающего тестирование приватных методов, есть исключения. Чтобы понять эти исключения, необходимо вернуться к связи между публич- ностью кода и его назначением (см. главу 5). В таблице 11.1 приведена </w:t>
      </w:r>
      <w:r>
        <w:rPr>
          <w:color w:val="231F20"/>
        </w:rPr>
        <w:t>краткая сводка этих отношений (эта таблица уже приводилась в главе 5, я скопировал ее для удобства).</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right="111"/>
        <w:jc w:val="both"/>
      </w:pPr>
      <w:r>
        <w:rPr>
          <w:color w:val="231F20"/>
          <w:spacing w:val="-6"/>
        </w:rPr>
        <w:t>Как</w:t>
      </w:r>
      <w:r>
        <w:rPr>
          <w:color w:val="231F20"/>
          <w:spacing w:val="-1"/>
        </w:rPr>
        <w:t> </w:t>
      </w:r>
      <w:r>
        <w:rPr>
          <w:color w:val="231F20"/>
          <w:spacing w:val="-6"/>
        </w:rPr>
        <w:t>вы,</w:t>
      </w:r>
      <w:r>
        <w:rPr>
          <w:color w:val="231F20"/>
          <w:spacing w:val="-1"/>
        </w:rPr>
        <w:t> </w:t>
      </w:r>
      <w:r>
        <w:rPr>
          <w:color w:val="231F20"/>
          <w:spacing w:val="-6"/>
        </w:rPr>
        <w:t>возможно,</w:t>
      </w:r>
      <w:r>
        <w:rPr>
          <w:color w:val="231F20"/>
          <w:spacing w:val="-1"/>
        </w:rPr>
        <w:t> </w:t>
      </w:r>
      <w:r>
        <w:rPr>
          <w:color w:val="231F20"/>
          <w:spacing w:val="-6"/>
        </w:rPr>
        <w:t>помните</w:t>
      </w:r>
      <w:r>
        <w:rPr>
          <w:color w:val="231F20"/>
          <w:spacing w:val="-1"/>
        </w:rPr>
        <w:t> </w:t>
      </w:r>
      <w:r>
        <w:rPr>
          <w:color w:val="231F20"/>
          <w:spacing w:val="-6"/>
        </w:rPr>
        <w:t>из</w:t>
      </w:r>
      <w:r>
        <w:rPr>
          <w:color w:val="231F20"/>
          <w:spacing w:val="-1"/>
        </w:rPr>
        <w:t> </w:t>
      </w:r>
      <w:r>
        <w:rPr>
          <w:color w:val="231F20"/>
          <w:spacing w:val="-6"/>
        </w:rPr>
        <w:t>главы</w:t>
      </w:r>
      <w:r>
        <w:rPr>
          <w:color w:val="231F20"/>
          <w:spacing w:val="-1"/>
        </w:rPr>
        <w:t> </w:t>
      </w:r>
      <w:r>
        <w:rPr>
          <w:color w:val="231F20"/>
          <w:spacing w:val="-6"/>
        </w:rPr>
        <w:t>5,</w:t>
      </w:r>
      <w:r>
        <w:rPr>
          <w:color w:val="231F20"/>
          <w:spacing w:val="-1"/>
        </w:rPr>
        <w:t> </w:t>
      </w:r>
      <w:r>
        <w:rPr>
          <w:color w:val="231F20"/>
          <w:spacing w:val="-6"/>
        </w:rPr>
        <w:t>если</w:t>
      </w:r>
      <w:r>
        <w:rPr>
          <w:color w:val="231F20"/>
          <w:spacing w:val="-1"/>
        </w:rPr>
        <w:t> </w:t>
      </w:r>
      <w:r>
        <w:rPr>
          <w:color w:val="231F20"/>
          <w:spacing w:val="-6"/>
        </w:rPr>
        <w:t>сделать</w:t>
      </w:r>
      <w:r>
        <w:rPr>
          <w:color w:val="231F20"/>
          <w:spacing w:val="-1"/>
        </w:rPr>
        <w:t> </w:t>
      </w:r>
      <w:r>
        <w:rPr>
          <w:color w:val="231F20"/>
          <w:spacing w:val="-6"/>
        </w:rPr>
        <w:t>наблюдаемое</w:t>
      </w:r>
      <w:r>
        <w:rPr>
          <w:color w:val="231F20"/>
          <w:spacing w:val="-1"/>
        </w:rPr>
        <w:t> </w:t>
      </w:r>
      <w:r>
        <w:rPr>
          <w:color w:val="231F20"/>
          <w:spacing w:val="-6"/>
        </w:rPr>
        <w:t>поведение</w:t>
      </w:r>
      <w:r>
        <w:rPr>
          <w:color w:val="231F20"/>
          <w:spacing w:val="-1"/>
        </w:rPr>
        <w:t> </w:t>
      </w:r>
      <w:r>
        <w:rPr>
          <w:color w:val="231F20"/>
          <w:spacing w:val="-6"/>
        </w:rPr>
        <w:t>публич-</w:t>
      </w:r>
      <w:r>
        <w:rPr>
          <w:color w:val="231F20"/>
          <w:spacing w:val="-2"/>
        </w:rPr>
        <w:t> ным,</w:t>
      </w:r>
      <w:r>
        <w:rPr>
          <w:color w:val="231F20"/>
          <w:spacing w:val="-10"/>
        </w:rPr>
        <w:t> </w:t>
      </w:r>
      <w:r>
        <w:rPr>
          <w:color w:val="231F20"/>
          <w:spacing w:val="-2"/>
        </w:rPr>
        <w:t>а</w:t>
      </w:r>
      <w:r>
        <w:rPr>
          <w:color w:val="231F20"/>
          <w:spacing w:val="-9"/>
        </w:rPr>
        <w:t> </w:t>
      </w:r>
      <w:r>
        <w:rPr>
          <w:color w:val="231F20"/>
          <w:spacing w:val="-2"/>
        </w:rPr>
        <w:t>подробности</w:t>
      </w:r>
      <w:r>
        <w:rPr>
          <w:color w:val="231F20"/>
          <w:spacing w:val="-9"/>
        </w:rPr>
        <w:t> </w:t>
      </w:r>
      <w:r>
        <w:rPr>
          <w:color w:val="231F20"/>
          <w:spacing w:val="-2"/>
        </w:rPr>
        <w:t>реализации</w:t>
      </w:r>
      <w:r>
        <w:rPr>
          <w:color w:val="231F20"/>
          <w:spacing w:val="-9"/>
        </w:rPr>
        <w:t> </w:t>
      </w:r>
      <w:r>
        <w:rPr>
          <w:color w:val="231F20"/>
          <w:spacing w:val="-2"/>
        </w:rPr>
        <w:t>приватными,</w:t>
      </w:r>
      <w:r>
        <w:rPr>
          <w:color w:val="231F20"/>
          <w:spacing w:val="-9"/>
        </w:rPr>
        <w:t> </w:t>
      </w:r>
      <w:r>
        <w:rPr>
          <w:color w:val="231F20"/>
          <w:spacing w:val="-2"/>
        </w:rPr>
        <w:t>вы</w:t>
      </w:r>
      <w:r>
        <w:rPr>
          <w:color w:val="231F20"/>
          <w:spacing w:val="-9"/>
        </w:rPr>
        <w:t> </w:t>
      </w:r>
      <w:r>
        <w:rPr>
          <w:color w:val="231F20"/>
          <w:spacing w:val="-2"/>
        </w:rPr>
        <w:t>получите</w:t>
      </w:r>
      <w:r>
        <w:rPr>
          <w:color w:val="231F20"/>
          <w:spacing w:val="-9"/>
        </w:rPr>
        <w:t> </w:t>
      </w:r>
      <w:r>
        <w:rPr>
          <w:color w:val="231F20"/>
          <w:spacing w:val="-2"/>
        </w:rPr>
        <w:t>хорошо</w:t>
      </w:r>
      <w:r>
        <w:rPr>
          <w:color w:val="231F20"/>
          <w:spacing w:val="-9"/>
        </w:rPr>
        <w:t> </w:t>
      </w:r>
      <w:r>
        <w:rPr>
          <w:color w:val="231F20"/>
          <w:spacing w:val="-2"/>
        </w:rPr>
        <w:t>спроектирован- </w:t>
      </w:r>
      <w:r>
        <w:rPr>
          <w:color w:val="231F20"/>
        </w:rPr>
        <w:t>ный</w:t>
      </w:r>
      <w:r>
        <w:rPr>
          <w:color w:val="231F20"/>
          <w:spacing w:val="-12"/>
        </w:rPr>
        <w:t> </w:t>
      </w:r>
      <w:r>
        <w:rPr>
          <w:color w:val="231F20"/>
        </w:rPr>
        <w:t>API.</w:t>
      </w:r>
      <w:r>
        <w:rPr>
          <w:color w:val="231F20"/>
          <w:spacing w:val="-11"/>
        </w:rPr>
        <w:t> </w:t>
      </w:r>
      <w:r>
        <w:rPr>
          <w:color w:val="231F20"/>
        </w:rPr>
        <w:t>Утечка</w:t>
      </w:r>
      <w:r>
        <w:rPr>
          <w:color w:val="231F20"/>
          <w:spacing w:val="-11"/>
        </w:rPr>
        <w:t> </w:t>
      </w:r>
      <w:r>
        <w:rPr>
          <w:color w:val="231F20"/>
        </w:rPr>
        <w:t>деталей</w:t>
      </w:r>
      <w:r>
        <w:rPr>
          <w:color w:val="231F20"/>
          <w:spacing w:val="-11"/>
        </w:rPr>
        <w:t> </w:t>
      </w:r>
      <w:r>
        <w:rPr>
          <w:color w:val="231F20"/>
        </w:rPr>
        <w:t>имплементации</w:t>
      </w:r>
      <w:r>
        <w:rPr>
          <w:color w:val="231F20"/>
          <w:spacing w:val="-11"/>
        </w:rPr>
        <w:t> </w:t>
      </w:r>
      <w:r>
        <w:rPr>
          <w:color w:val="231F20"/>
        </w:rPr>
        <w:t>вредит</w:t>
      </w:r>
      <w:r>
        <w:rPr>
          <w:color w:val="231F20"/>
          <w:spacing w:val="-11"/>
        </w:rPr>
        <w:t> </w:t>
      </w:r>
      <w:r>
        <w:rPr>
          <w:color w:val="231F20"/>
        </w:rPr>
        <w:t>инкапсуляции</w:t>
      </w:r>
      <w:r>
        <w:rPr>
          <w:color w:val="231F20"/>
          <w:spacing w:val="-11"/>
        </w:rPr>
        <w:t> </w:t>
      </w:r>
      <w:r>
        <w:rPr>
          <w:color w:val="231F20"/>
        </w:rPr>
        <w:t>кода.</w:t>
      </w:r>
      <w:r>
        <w:rPr>
          <w:color w:val="231F20"/>
          <w:spacing w:val="-11"/>
        </w:rPr>
        <w:t> </w:t>
      </w:r>
      <w:r>
        <w:rPr>
          <w:color w:val="231F20"/>
        </w:rPr>
        <w:t>Комбинация </w:t>
      </w:r>
      <w:r>
        <w:rPr>
          <w:color w:val="231F20"/>
          <w:spacing w:val="-4"/>
        </w:rPr>
        <w:t>наблюдаемого поведения и приватных методов помечена в таблице как «–», потому</w:t>
      </w:r>
      <w:r>
        <w:rPr>
          <w:color w:val="231F20"/>
        </w:rPr>
        <w:t> </w:t>
      </w:r>
      <w:r>
        <w:rPr>
          <w:color w:val="231F20"/>
          <w:spacing w:val="-4"/>
        </w:rPr>
        <w:t>что</w:t>
      </w:r>
      <w:r>
        <w:rPr>
          <w:color w:val="231F20"/>
          <w:spacing w:val="-5"/>
        </w:rPr>
        <w:t> </w:t>
      </w:r>
      <w:r>
        <w:rPr>
          <w:color w:val="231F20"/>
          <w:spacing w:val="-4"/>
        </w:rPr>
        <w:t>для</w:t>
      </w:r>
      <w:r>
        <w:rPr>
          <w:color w:val="231F20"/>
          <w:spacing w:val="-5"/>
        </w:rPr>
        <w:t> </w:t>
      </w:r>
      <w:r>
        <w:rPr>
          <w:color w:val="231F20"/>
          <w:spacing w:val="-4"/>
        </w:rPr>
        <w:t>того,</w:t>
      </w:r>
      <w:r>
        <w:rPr>
          <w:color w:val="231F20"/>
          <w:spacing w:val="-5"/>
        </w:rPr>
        <w:t> </w:t>
      </w:r>
      <w:r>
        <w:rPr>
          <w:color w:val="231F20"/>
          <w:spacing w:val="-4"/>
        </w:rPr>
        <w:t>чтобы</w:t>
      </w:r>
      <w:r>
        <w:rPr>
          <w:color w:val="231F20"/>
          <w:spacing w:val="-5"/>
        </w:rPr>
        <w:t> </w:t>
      </w:r>
      <w:r>
        <w:rPr>
          <w:color w:val="231F20"/>
          <w:spacing w:val="-4"/>
        </w:rPr>
        <w:t>метод</w:t>
      </w:r>
      <w:r>
        <w:rPr>
          <w:color w:val="231F20"/>
          <w:spacing w:val="-5"/>
        </w:rPr>
        <w:t> </w:t>
      </w:r>
      <w:r>
        <w:rPr>
          <w:color w:val="231F20"/>
          <w:spacing w:val="-4"/>
        </w:rPr>
        <w:t>стал</w:t>
      </w:r>
      <w:r>
        <w:rPr>
          <w:color w:val="231F20"/>
          <w:spacing w:val="-5"/>
        </w:rPr>
        <w:t> </w:t>
      </w:r>
      <w:r>
        <w:rPr>
          <w:color w:val="231F20"/>
          <w:spacing w:val="-4"/>
        </w:rPr>
        <w:t>частью</w:t>
      </w:r>
      <w:r>
        <w:rPr>
          <w:color w:val="231F20"/>
          <w:spacing w:val="-5"/>
        </w:rPr>
        <w:t> </w:t>
      </w:r>
      <w:r>
        <w:rPr>
          <w:color w:val="231F20"/>
          <w:spacing w:val="-4"/>
        </w:rPr>
        <w:t>наблюдаемого</w:t>
      </w:r>
      <w:r>
        <w:rPr>
          <w:color w:val="231F20"/>
          <w:spacing w:val="-5"/>
        </w:rPr>
        <w:t> </w:t>
      </w:r>
      <w:r>
        <w:rPr>
          <w:color w:val="231F20"/>
          <w:spacing w:val="-4"/>
        </w:rPr>
        <w:t>поведения,</w:t>
      </w:r>
      <w:r>
        <w:rPr>
          <w:color w:val="231F20"/>
          <w:spacing w:val="-5"/>
        </w:rPr>
        <w:t> </w:t>
      </w:r>
      <w:r>
        <w:rPr>
          <w:color w:val="231F20"/>
          <w:spacing w:val="-4"/>
        </w:rPr>
        <w:t>он</w:t>
      </w:r>
      <w:r>
        <w:rPr>
          <w:color w:val="231F20"/>
          <w:spacing w:val="-5"/>
        </w:rPr>
        <w:t> </w:t>
      </w:r>
      <w:r>
        <w:rPr>
          <w:color w:val="231F20"/>
          <w:spacing w:val="-4"/>
        </w:rPr>
        <w:t>должен</w:t>
      </w:r>
      <w:r>
        <w:rPr>
          <w:color w:val="231F20"/>
          <w:spacing w:val="-5"/>
        </w:rPr>
        <w:t> </w:t>
      </w:r>
      <w:r>
        <w:rPr>
          <w:color w:val="231F20"/>
          <w:spacing w:val="-4"/>
        </w:rPr>
        <w:t>исполь-</w:t>
      </w:r>
      <w:r>
        <w:rPr>
          <w:color w:val="231F20"/>
        </w:rPr>
        <w:t> зоваться</w:t>
      </w:r>
      <w:r>
        <w:rPr>
          <w:color w:val="231F20"/>
          <w:spacing w:val="-7"/>
        </w:rPr>
        <w:t> </w:t>
      </w:r>
      <w:r>
        <w:rPr>
          <w:color w:val="231F20"/>
        </w:rPr>
        <w:t>клиентским</w:t>
      </w:r>
      <w:r>
        <w:rPr>
          <w:color w:val="231F20"/>
          <w:spacing w:val="-7"/>
        </w:rPr>
        <w:t> </w:t>
      </w:r>
      <w:r>
        <w:rPr>
          <w:color w:val="231F20"/>
        </w:rPr>
        <w:t>кодом,</w:t>
      </w:r>
      <w:r>
        <w:rPr>
          <w:color w:val="231F20"/>
          <w:spacing w:val="-7"/>
        </w:rPr>
        <w:t> </w:t>
      </w:r>
      <w:r>
        <w:rPr>
          <w:color w:val="231F20"/>
        </w:rPr>
        <w:t>а</w:t>
      </w:r>
      <w:r>
        <w:rPr>
          <w:color w:val="231F20"/>
          <w:spacing w:val="-7"/>
        </w:rPr>
        <w:t> </w:t>
      </w:r>
      <w:r>
        <w:rPr>
          <w:color w:val="231F20"/>
        </w:rPr>
        <w:t>это</w:t>
      </w:r>
      <w:r>
        <w:rPr>
          <w:color w:val="231F20"/>
          <w:spacing w:val="-7"/>
        </w:rPr>
        <w:t> </w:t>
      </w:r>
      <w:r>
        <w:rPr>
          <w:color w:val="231F20"/>
        </w:rPr>
        <w:t>невозможно,</w:t>
      </w:r>
      <w:r>
        <w:rPr>
          <w:color w:val="231F20"/>
          <w:spacing w:val="-7"/>
        </w:rPr>
        <w:t> </w:t>
      </w:r>
      <w:r>
        <w:rPr>
          <w:color w:val="231F20"/>
        </w:rPr>
        <w:t>когда</w:t>
      </w:r>
      <w:r>
        <w:rPr>
          <w:color w:val="231F20"/>
          <w:spacing w:val="-7"/>
        </w:rPr>
        <w:t> </w:t>
      </w:r>
      <w:r>
        <w:rPr>
          <w:color w:val="231F20"/>
        </w:rPr>
        <w:t>метод</w:t>
      </w:r>
      <w:r>
        <w:rPr>
          <w:color w:val="231F20"/>
          <w:spacing w:val="-7"/>
        </w:rPr>
        <w:t> </w:t>
      </w:r>
      <w:r>
        <w:rPr>
          <w:color w:val="231F20"/>
        </w:rPr>
        <w:t>является</w:t>
      </w:r>
      <w:r>
        <w:rPr>
          <w:color w:val="231F20"/>
          <w:spacing w:val="-7"/>
        </w:rPr>
        <w:t> </w:t>
      </w:r>
      <w:r>
        <w:rPr>
          <w:color w:val="231F20"/>
        </w:rPr>
        <w:t>приватным.</w:t>
      </w:r>
    </w:p>
    <w:p>
      <w:pPr>
        <w:spacing w:before="208"/>
        <w:ind w:left="255" w:right="0" w:firstLine="0"/>
        <w:jc w:val="both"/>
        <w:rPr>
          <w:rFonts w:ascii="Trebuchet MS" w:hAnsi="Trebuchet MS"/>
          <w:sz w:val="18"/>
        </w:rPr>
      </w:pPr>
      <w:r>
        <w:rPr>
          <w:rFonts w:ascii="Tahoma" w:hAnsi="Tahoma"/>
          <w:b/>
          <w:color w:val="231F20"/>
          <w:w w:val="90"/>
          <w:sz w:val="18"/>
        </w:rPr>
        <w:t>Таблица</w:t>
      </w:r>
      <w:r>
        <w:rPr>
          <w:rFonts w:ascii="Tahoma" w:hAnsi="Tahoma"/>
          <w:b/>
          <w:color w:val="231F20"/>
          <w:spacing w:val="-2"/>
          <w:w w:val="90"/>
          <w:sz w:val="18"/>
        </w:rPr>
        <w:t> </w:t>
      </w:r>
      <w:r>
        <w:rPr>
          <w:rFonts w:ascii="Tahoma" w:hAnsi="Tahoma"/>
          <w:b/>
          <w:color w:val="231F20"/>
          <w:w w:val="90"/>
          <w:sz w:val="18"/>
        </w:rPr>
        <w:t>11.1.</w:t>
      </w:r>
      <w:r>
        <w:rPr>
          <w:rFonts w:ascii="Tahoma" w:hAnsi="Tahoma"/>
          <w:b/>
          <w:color w:val="231F20"/>
          <w:spacing w:val="-4"/>
          <w:sz w:val="18"/>
        </w:rPr>
        <w:t> </w:t>
      </w:r>
      <w:r>
        <w:rPr>
          <w:rFonts w:ascii="Trebuchet MS" w:hAnsi="Trebuchet MS"/>
          <w:color w:val="231F20"/>
          <w:w w:val="90"/>
          <w:sz w:val="18"/>
        </w:rPr>
        <w:t>Связь</w:t>
      </w:r>
      <w:r>
        <w:rPr>
          <w:rFonts w:ascii="Trebuchet MS" w:hAnsi="Trebuchet MS"/>
          <w:color w:val="231F20"/>
          <w:spacing w:val="-1"/>
          <w:w w:val="90"/>
          <w:sz w:val="18"/>
        </w:rPr>
        <w:t> </w:t>
      </w:r>
      <w:r>
        <w:rPr>
          <w:rFonts w:ascii="Trebuchet MS" w:hAnsi="Trebuchet MS"/>
          <w:color w:val="231F20"/>
          <w:w w:val="90"/>
          <w:sz w:val="18"/>
        </w:rPr>
        <w:t>между</w:t>
      </w:r>
      <w:r>
        <w:rPr>
          <w:rFonts w:ascii="Trebuchet MS" w:hAnsi="Trebuchet MS"/>
          <w:color w:val="231F20"/>
          <w:spacing w:val="-1"/>
          <w:w w:val="90"/>
          <w:sz w:val="18"/>
        </w:rPr>
        <w:t> </w:t>
      </w:r>
      <w:r>
        <w:rPr>
          <w:rFonts w:ascii="Trebuchet MS" w:hAnsi="Trebuchet MS"/>
          <w:color w:val="231F20"/>
          <w:w w:val="90"/>
          <w:sz w:val="18"/>
        </w:rPr>
        <w:t>публичностью</w:t>
      </w:r>
      <w:r>
        <w:rPr>
          <w:rFonts w:ascii="Trebuchet MS" w:hAnsi="Trebuchet MS"/>
          <w:color w:val="231F20"/>
          <w:spacing w:val="-1"/>
          <w:w w:val="90"/>
          <w:sz w:val="18"/>
        </w:rPr>
        <w:t> </w:t>
      </w:r>
      <w:r>
        <w:rPr>
          <w:rFonts w:ascii="Trebuchet MS" w:hAnsi="Trebuchet MS"/>
          <w:color w:val="231F20"/>
          <w:w w:val="90"/>
          <w:sz w:val="18"/>
        </w:rPr>
        <w:t>кода</w:t>
      </w:r>
      <w:r>
        <w:rPr>
          <w:rFonts w:ascii="Trebuchet MS" w:hAnsi="Trebuchet MS"/>
          <w:color w:val="231F20"/>
          <w:spacing w:val="-1"/>
          <w:w w:val="90"/>
          <w:sz w:val="18"/>
        </w:rPr>
        <w:t> </w:t>
      </w:r>
      <w:r>
        <w:rPr>
          <w:rFonts w:ascii="Trebuchet MS" w:hAnsi="Trebuchet MS"/>
          <w:color w:val="231F20"/>
          <w:w w:val="90"/>
          <w:sz w:val="18"/>
        </w:rPr>
        <w:t>и</w:t>
      </w:r>
      <w:r>
        <w:rPr>
          <w:rFonts w:ascii="Trebuchet MS" w:hAnsi="Trebuchet MS"/>
          <w:color w:val="231F20"/>
          <w:spacing w:val="-1"/>
          <w:w w:val="90"/>
          <w:sz w:val="18"/>
        </w:rPr>
        <w:t> </w:t>
      </w:r>
      <w:r>
        <w:rPr>
          <w:rFonts w:ascii="Trebuchet MS" w:hAnsi="Trebuchet MS"/>
          <w:color w:val="231F20"/>
          <w:w w:val="90"/>
          <w:sz w:val="18"/>
        </w:rPr>
        <w:t>его</w:t>
      </w:r>
      <w:r>
        <w:rPr>
          <w:rFonts w:ascii="Trebuchet MS" w:hAnsi="Trebuchet MS"/>
          <w:color w:val="231F20"/>
          <w:spacing w:val="-1"/>
          <w:w w:val="90"/>
          <w:sz w:val="18"/>
        </w:rPr>
        <w:t> </w:t>
      </w:r>
      <w:r>
        <w:rPr>
          <w:rFonts w:ascii="Trebuchet MS" w:hAnsi="Trebuchet MS"/>
          <w:color w:val="231F20"/>
          <w:spacing w:val="-2"/>
          <w:w w:val="90"/>
          <w:sz w:val="18"/>
        </w:rPr>
        <w:t>назначением</w:t>
      </w:r>
    </w:p>
    <w:p>
      <w:pPr>
        <w:pStyle w:val="BodyText"/>
        <w:spacing w:before="8"/>
        <w:rPr>
          <w:rFonts w:ascii="Trebuchet MS"/>
          <w:sz w:val="8"/>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529"/>
        <w:gridCol w:w="2529"/>
        <w:gridCol w:w="2359"/>
      </w:tblGrid>
      <w:tr>
        <w:trPr>
          <w:trHeight w:val="277" w:hRule="atLeast"/>
        </w:trPr>
        <w:tc>
          <w:tcPr>
            <w:tcW w:w="2529" w:type="dxa"/>
          </w:tcPr>
          <w:p>
            <w:pPr>
              <w:pStyle w:val="TableParagraph"/>
              <w:spacing w:before="0"/>
              <w:ind w:left="0"/>
              <w:rPr>
                <w:rFonts w:ascii="Times New Roman"/>
                <w:sz w:val="18"/>
              </w:rPr>
            </w:pPr>
          </w:p>
        </w:tc>
        <w:tc>
          <w:tcPr>
            <w:tcW w:w="2529" w:type="dxa"/>
          </w:tcPr>
          <w:p>
            <w:pPr>
              <w:pStyle w:val="TableParagraph"/>
              <w:spacing w:before="11"/>
              <w:ind w:left="10" w:right="1"/>
              <w:jc w:val="center"/>
              <w:rPr>
                <w:rFonts w:ascii="Tahoma" w:hAnsi="Tahoma"/>
                <w:b/>
                <w:sz w:val="16"/>
              </w:rPr>
            </w:pPr>
            <w:r>
              <w:rPr>
                <w:rFonts w:ascii="Tahoma" w:hAnsi="Tahoma"/>
                <w:b/>
                <w:color w:val="231F20"/>
                <w:spacing w:val="2"/>
                <w:w w:val="85"/>
                <w:sz w:val="16"/>
              </w:rPr>
              <w:t>Наблюдаемое</w:t>
            </w:r>
            <w:r>
              <w:rPr>
                <w:rFonts w:ascii="Tahoma" w:hAnsi="Tahoma"/>
                <w:b/>
                <w:color w:val="231F20"/>
                <w:spacing w:val="3"/>
                <w:sz w:val="16"/>
              </w:rPr>
              <w:t> </w:t>
            </w:r>
            <w:r>
              <w:rPr>
                <w:rFonts w:ascii="Tahoma" w:hAnsi="Tahoma"/>
                <w:b/>
                <w:color w:val="231F20"/>
                <w:spacing w:val="-2"/>
                <w:sz w:val="16"/>
              </w:rPr>
              <w:t>поведение</w:t>
            </w:r>
          </w:p>
        </w:tc>
        <w:tc>
          <w:tcPr>
            <w:tcW w:w="2359" w:type="dxa"/>
          </w:tcPr>
          <w:p>
            <w:pPr>
              <w:pStyle w:val="TableParagraph"/>
              <w:spacing w:before="11"/>
              <w:ind w:left="9"/>
              <w:jc w:val="center"/>
              <w:rPr>
                <w:rFonts w:ascii="Tahoma" w:hAnsi="Tahoma"/>
                <w:b/>
                <w:sz w:val="16"/>
              </w:rPr>
            </w:pPr>
            <w:r>
              <w:rPr>
                <w:rFonts w:ascii="Tahoma" w:hAnsi="Tahoma"/>
                <w:b/>
                <w:color w:val="231F20"/>
                <w:w w:val="85"/>
                <w:sz w:val="16"/>
              </w:rPr>
              <w:t>Детали</w:t>
            </w:r>
            <w:r>
              <w:rPr>
                <w:rFonts w:ascii="Tahoma" w:hAnsi="Tahoma"/>
                <w:b/>
                <w:color w:val="231F20"/>
                <w:spacing w:val="-4"/>
                <w:sz w:val="16"/>
              </w:rPr>
              <w:t> </w:t>
            </w:r>
            <w:r>
              <w:rPr>
                <w:rFonts w:ascii="Tahoma" w:hAnsi="Tahoma"/>
                <w:b/>
                <w:color w:val="231F20"/>
                <w:spacing w:val="-2"/>
                <w:sz w:val="16"/>
              </w:rPr>
              <w:t>имплементации</w:t>
            </w:r>
          </w:p>
        </w:tc>
      </w:tr>
      <w:tr>
        <w:trPr>
          <w:trHeight w:val="230" w:hRule="atLeast"/>
        </w:trPr>
        <w:tc>
          <w:tcPr>
            <w:tcW w:w="2529" w:type="dxa"/>
          </w:tcPr>
          <w:p>
            <w:pPr>
              <w:pStyle w:val="TableParagraph"/>
              <w:spacing w:line="191" w:lineRule="exact"/>
              <w:rPr>
                <w:sz w:val="17"/>
              </w:rPr>
            </w:pPr>
            <w:r>
              <w:rPr>
                <w:color w:val="231F20"/>
                <w:spacing w:val="-6"/>
                <w:sz w:val="17"/>
              </w:rPr>
              <w:t>Публичный</w:t>
            </w:r>
            <w:r>
              <w:rPr>
                <w:color w:val="231F20"/>
                <w:sz w:val="17"/>
              </w:rPr>
              <w:t> </w:t>
            </w:r>
            <w:r>
              <w:rPr>
                <w:color w:val="231F20"/>
                <w:spacing w:val="-5"/>
                <w:sz w:val="17"/>
              </w:rPr>
              <w:t>код</w:t>
            </w:r>
          </w:p>
        </w:tc>
        <w:tc>
          <w:tcPr>
            <w:tcW w:w="2529" w:type="dxa"/>
          </w:tcPr>
          <w:p>
            <w:pPr>
              <w:pStyle w:val="TableParagraph"/>
              <w:spacing w:line="191" w:lineRule="exact"/>
              <w:ind w:left="10"/>
              <w:jc w:val="center"/>
              <w:rPr>
                <w:sz w:val="17"/>
              </w:rPr>
            </w:pPr>
            <w:r>
              <w:rPr>
                <w:color w:val="231F20"/>
                <w:spacing w:val="-2"/>
                <w:sz w:val="17"/>
              </w:rPr>
              <w:t>Хорошо</w:t>
            </w:r>
          </w:p>
        </w:tc>
        <w:tc>
          <w:tcPr>
            <w:tcW w:w="2359" w:type="dxa"/>
          </w:tcPr>
          <w:p>
            <w:pPr>
              <w:pStyle w:val="TableParagraph"/>
              <w:spacing w:line="191" w:lineRule="exact"/>
              <w:ind w:left="9" w:right="2"/>
              <w:jc w:val="center"/>
              <w:rPr>
                <w:sz w:val="17"/>
              </w:rPr>
            </w:pPr>
            <w:r>
              <w:rPr>
                <w:color w:val="231F20"/>
                <w:spacing w:val="-2"/>
                <w:sz w:val="17"/>
              </w:rPr>
              <w:t>Плохо</w:t>
            </w:r>
          </w:p>
        </w:tc>
      </w:tr>
      <w:tr>
        <w:trPr>
          <w:trHeight w:val="230" w:hRule="atLeast"/>
        </w:trPr>
        <w:tc>
          <w:tcPr>
            <w:tcW w:w="2529" w:type="dxa"/>
          </w:tcPr>
          <w:p>
            <w:pPr>
              <w:pStyle w:val="TableParagraph"/>
              <w:spacing w:line="191" w:lineRule="exact"/>
              <w:rPr>
                <w:sz w:val="17"/>
              </w:rPr>
            </w:pPr>
            <w:r>
              <w:rPr>
                <w:color w:val="231F20"/>
                <w:spacing w:val="-5"/>
                <w:sz w:val="17"/>
              </w:rPr>
              <w:t>Приватный</w:t>
            </w:r>
            <w:r>
              <w:rPr>
                <w:color w:val="231F20"/>
                <w:spacing w:val="-2"/>
                <w:sz w:val="17"/>
              </w:rPr>
              <w:t> </w:t>
            </w:r>
            <w:r>
              <w:rPr>
                <w:color w:val="231F20"/>
                <w:spacing w:val="-5"/>
                <w:sz w:val="17"/>
              </w:rPr>
              <w:t>код</w:t>
            </w:r>
          </w:p>
        </w:tc>
        <w:tc>
          <w:tcPr>
            <w:tcW w:w="2529" w:type="dxa"/>
          </w:tcPr>
          <w:p>
            <w:pPr>
              <w:pStyle w:val="TableParagraph"/>
              <w:spacing w:line="191" w:lineRule="exact"/>
              <w:ind w:left="10"/>
              <w:jc w:val="center"/>
              <w:rPr>
                <w:sz w:val="17"/>
              </w:rPr>
            </w:pPr>
            <w:r>
              <w:rPr>
                <w:color w:val="231F20"/>
                <w:spacing w:val="-10"/>
                <w:w w:val="135"/>
                <w:sz w:val="17"/>
              </w:rPr>
              <w:t>–</w:t>
            </w:r>
          </w:p>
        </w:tc>
        <w:tc>
          <w:tcPr>
            <w:tcW w:w="2359" w:type="dxa"/>
          </w:tcPr>
          <w:p>
            <w:pPr>
              <w:pStyle w:val="TableParagraph"/>
              <w:spacing w:line="191" w:lineRule="exact"/>
              <w:ind w:left="9"/>
              <w:jc w:val="center"/>
              <w:rPr>
                <w:sz w:val="17"/>
              </w:rPr>
            </w:pPr>
            <w:r>
              <w:rPr>
                <w:color w:val="231F20"/>
                <w:spacing w:val="-2"/>
                <w:sz w:val="17"/>
              </w:rPr>
              <w:t>Хорошо</w:t>
            </w:r>
          </w:p>
        </w:tc>
      </w:tr>
    </w:tbl>
    <w:p>
      <w:pPr>
        <w:pStyle w:val="BodyText"/>
        <w:spacing w:before="25"/>
        <w:rPr>
          <w:rFonts w:ascii="Trebuchet MS"/>
          <w:sz w:val="18"/>
        </w:rPr>
      </w:pPr>
    </w:p>
    <w:p>
      <w:pPr>
        <w:pStyle w:val="BodyText"/>
        <w:spacing w:line="256" w:lineRule="auto"/>
        <w:ind w:left="255" w:right="111"/>
        <w:jc w:val="both"/>
      </w:pPr>
      <w:r>
        <w:rPr>
          <w:color w:val="231F20"/>
        </w:rPr>
        <w:t>В тестировании приватных методов как таковом нет ничего плохого. Оно плохо </w:t>
      </w:r>
      <w:r>
        <w:rPr>
          <w:color w:val="231F20"/>
          <w:spacing w:val="-6"/>
        </w:rPr>
        <w:t>только</w:t>
      </w:r>
      <w:r>
        <w:rPr>
          <w:color w:val="231F20"/>
        </w:rPr>
        <w:t> </w:t>
      </w:r>
      <w:r>
        <w:rPr>
          <w:color w:val="231F20"/>
          <w:spacing w:val="-6"/>
        </w:rPr>
        <w:t>потому,</w:t>
      </w:r>
      <w:r>
        <w:rPr>
          <w:color w:val="231F20"/>
        </w:rPr>
        <w:t> </w:t>
      </w:r>
      <w:r>
        <w:rPr>
          <w:color w:val="231F20"/>
          <w:spacing w:val="-6"/>
        </w:rPr>
        <w:t>что</w:t>
      </w:r>
      <w:r>
        <w:rPr>
          <w:color w:val="231F20"/>
        </w:rPr>
        <w:t> </w:t>
      </w:r>
      <w:r>
        <w:rPr>
          <w:color w:val="231F20"/>
          <w:spacing w:val="-6"/>
        </w:rPr>
        <w:t>приватные</w:t>
      </w:r>
      <w:r>
        <w:rPr>
          <w:color w:val="231F20"/>
        </w:rPr>
        <w:t> </w:t>
      </w:r>
      <w:r>
        <w:rPr>
          <w:color w:val="231F20"/>
          <w:spacing w:val="-6"/>
        </w:rPr>
        <w:t>методы</w:t>
      </w:r>
      <w:r>
        <w:rPr>
          <w:color w:val="231F20"/>
        </w:rPr>
        <w:t> </w:t>
      </w:r>
      <w:r>
        <w:rPr>
          <w:color w:val="231F20"/>
          <w:spacing w:val="-6"/>
        </w:rPr>
        <w:t>служат</w:t>
      </w:r>
      <w:r>
        <w:rPr>
          <w:color w:val="231F20"/>
        </w:rPr>
        <w:t> </w:t>
      </w:r>
      <w:r>
        <w:rPr>
          <w:color w:val="231F20"/>
          <w:spacing w:val="-6"/>
        </w:rPr>
        <w:t>посредниками</w:t>
      </w:r>
      <w:r>
        <w:rPr>
          <w:color w:val="231F20"/>
        </w:rPr>
        <w:t> </w:t>
      </w:r>
      <w:r>
        <w:rPr>
          <w:color w:val="231F20"/>
          <w:spacing w:val="-6"/>
        </w:rPr>
        <w:t>для</w:t>
      </w:r>
      <w:r>
        <w:rPr>
          <w:color w:val="231F20"/>
        </w:rPr>
        <w:t> </w:t>
      </w:r>
      <w:r>
        <w:rPr>
          <w:color w:val="231F20"/>
          <w:spacing w:val="-6"/>
        </w:rPr>
        <w:t>деталей</w:t>
      </w:r>
      <w:r>
        <w:rPr>
          <w:color w:val="231F20"/>
        </w:rPr>
        <w:t> </w:t>
      </w:r>
      <w:r>
        <w:rPr>
          <w:color w:val="231F20"/>
          <w:spacing w:val="-6"/>
        </w:rPr>
        <w:t>имплемен-</w:t>
      </w:r>
      <w:r>
        <w:rPr>
          <w:color w:val="231F20"/>
        </w:rPr>
        <w:t> </w:t>
      </w:r>
      <w:r>
        <w:rPr>
          <w:color w:val="231F20"/>
          <w:spacing w:val="-4"/>
        </w:rPr>
        <w:t>тации.</w:t>
      </w:r>
      <w:r>
        <w:rPr>
          <w:color w:val="231F20"/>
          <w:spacing w:val="-8"/>
        </w:rPr>
        <w:t> </w:t>
      </w:r>
      <w:r>
        <w:rPr>
          <w:color w:val="231F20"/>
          <w:spacing w:val="-4"/>
        </w:rPr>
        <w:t>Тестирование</w:t>
      </w:r>
      <w:r>
        <w:rPr>
          <w:color w:val="231F20"/>
          <w:spacing w:val="-7"/>
        </w:rPr>
        <w:t> </w:t>
      </w:r>
      <w:r>
        <w:rPr>
          <w:color w:val="231F20"/>
          <w:spacing w:val="-4"/>
        </w:rPr>
        <w:t>деталей</w:t>
      </w:r>
      <w:r>
        <w:rPr>
          <w:color w:val="231F20"/>
          <w:spacing w:val="-7"/>
        </w:rPr>
        <w:t> </w:t>
      </w:r>
      <w:r>
        <w:rPr>
          <w:color w:val="231F20"/>
          <w:spacing w:val="-4"/>
        </w:rPr>
        <w:t>имплементации</w:t>
      </w:r>
      <w:r>
        <w:rPr>
          <w:color w:val="231F20"/>
          <w:spacing w:val="-7"/>
        </w:rPr>
        <w:t> </w:t>
      </w:r>
      <w:r>
        <w:rPr>
          <w:color w:val="231F20"/>
          <w:spacing w:val="-4"/>
        </w:rPr>
        <w:t>—</w:t>
      </w:r>
      <w:r>
        <w:rPr>
          <w:color w:val="231F20"/>
          <w:spacing w:val="-7"/>
        </w:rPr>
        <w:t> </w:t>
      </w:r>
      <w:r>
        <w:rPr>
          <w:color w:val="231F20"/>
          <w:spacing w:val="-4"/>
        </w:rPr>
        <w:t>вот</w:t>
      </w:r>
      <w:r>
        <w:rPr>
          <w:color w:val="231F20"/>
          <w:spacing w:val="-7"/>
        </w:rPr>
        <w:t> </w:t>
      </w:r>
      <w:r>
        <w:rPr>
          <w:color w:val="231F20"/>
          <w:spacing w:val="-4"/>
        </w:rPr>
        <w:t>что</w:t>
      </w:r>
      <w:r>
        <w:rPr>
          <w:color w:val="231F20"/>
          <w:spacing w:val="-7"/>
        </w:rPr>
        <w:t> </w:t>
      </w:r>
      <w:r>
        <w:rPr>
          <w:color w:val="231F20"/>
          <w:spacing w:val="-4"/>
        </w:rPr>
        <w:t>в</w:t>
      </w:r>
      <w:r>
        <w:rPr>
          <w:color w:val="231F20"/>
          <w:spacing w:val="-7"/>
        </w:rPr>
        <w:t> </w:t>
      </w:r>
      <w:r>
        <w:rPr>
          <w:color w:val="231F20"/>
          <w:spacing w:val="-4"/>
        </w:rPr>
        <w:t>конечном</w:t>
      </w:r>
      <w:r>
        <w:rPr>
          <w:color w:val="231F20"/>
          <w:spacing w:val="-7"/>
        </w:rPr>
        <w:t> </w:t>
      </w:r>
      <w:r>
        <w:rPr>
          <w:color w:val="231F20"/>
          <w:spacing w:val="-4"/>
        </w:rPr>
        <w:t>итоге</w:t>
      </w:r>
      <w:r>
        <w:rPr>
          <w:color w:val="231F20"/>
          <w:spacing w:val="-7"/>
        </w:rPr>
        <w:t> </w:t>
      </w:r>
      <w:r>
        <w:rPr>
          <w:color w:val="231F20"/>
          <w:spacing w:val="-4"/>
        </w:rPr>
        <w:t>приводит</w:t>
      </w:r>
      <w:r>
        <w:rPr>
          <w:color w:val="231F20"/>
        </w:rPr>
        <w:t> к</w:t>
      </w:r>
      <w:r>
        <w:rPr>
          <w:color w:val="231F20"/>
          <w:spacing w:val="-3"/>
        </w:rPr>
        <w:t> </w:t>
      </w:r>
      <w:r>
        <w:rPr>
          <w:color w:val="231F20"/>
        </w:rPr>
        <w:t>хрупкости</w:t>
      </w:r>
      <w:r>
        <w:rPr>
          <w:color w:val="231F20"/>
          <w:spacing w:val="-3"/>
        </w:rPr>
        <w:t> </w:t>
      </w:r>
      <w:r>
        <w:rPr>
          <w:color w:val="231F20"/>
        </w:rPr>
        <w:t>тестов.</w:t>
      </w:r>
      <w:r>
        <w:rPr>
          <w:color w:val="231F20"/>
          <w:spacing w:val="-3"/>
        </w:rPr>
        <w:t> </w:t>
      </w:r>
      <w:r>
        <w:rPr>
          <w:color w:val="231F20"/>
        </w:rPr>
        <w:t>Тем</w:t>
      </w:r>
      <w:r>
        <w:rPr>
          <w:color w:val="231F20"/>
          <w:spacing w:val="-3"/>
        </w:rPr>
        <w:t> </w:t>
      </w:r>
      <w:r>
        <w:rPr>
          <w:color w:val="231F20"/>
        </w:rPr>
        <w:t>не</w:t>
      </w:r>
      <w:r>
        <w:rPr>
          <w:color w:val="231F20"/>
          <w:spacing w:val="-3"/>
        </w:rPr>
        <w:t> </w:t>
      </w:r>
      <w:r>
        <w:rPr>
          <w:color w:val="231F20"/>
        </w:rPr>
        <w:t>менее</w:t>
      </w:r>
      <w:r>
        <w:rPr>
          <w:color w:val="231F20"/>
          <w:spacing w:val="-3"/>
        </w:rPr>
        <w:t> </w:t>
      </w:r>
      <w:r>
        <w:rPr>
          <w:color w:val="231F20"/>
        </w:rPr>
        <w:t>в</w:t>
      </w:r>
      <w:r>
        <w:rPr>
          <w:color w:val="231F20"/>
          <w:spacing w:val="-3"/>
        </w:rPr>
        <w:t> </w:t>
      </w:r>
      <w:r>
        <w:rPr>
          <w:color w:val="231F20"/>
        </w:rPr>
        <w:t>отдельных</w:t>
      </w:r>
      <w:r>
        <w:rPr>
          <w:color w:val="231F20"/>
          <w:spacing w:val="-3"/>
        </w:rPr>
        <w:t> </w:t>
      </w:r>
      <w:r>
        <w:rPr>
          <w:color w:val="231F20"/>
        </w:rPr>
        <w:t>редких</w:t>
      </w:r>
      <w:r>
        <w:rPr>
          <w:color w:val="231F20"/>
          <w:spacing w:val="-3"/>
        </w:rPr>
        <w:t> </w:t>
      </w:r>
      <w:r>
        <w:rPr>
          <w:color w:val="231F20"/>
        </w:rPr>
        <w:t>случаях</w:t>
      </w:r>
      <w:r>
        <w:rPr>
          <w:color w:val="231F20"/>
          <w:spacing w:val="-3"/>
        </w:rPr>
        <w:t> </w:t>
      </w:r>
      <w:r>
        <w:rPr>
          <w:color w:val="231F20"/>
        </w:rPr>
        <w:t>метод</w:t>
      </w:r>
      <w:r>
        <w:rPr>
          <w:color w:val="231F20"/>
          <w:spacing w:val="-3"/>
        </w:rPr>
        <w:t> </w:t>
      </w:r>
      <w:r>
        <w:rPr>
          <w:color w:val="231F20"/>
        </w:rPr>
        <w:t>может</w:t>
      </w:r>
      <w:r>
        <w:rPr>
          <w:color w:val="231F20"/>
          <w:spacing w:val="-3"/>
        </w:rPr>
        <w:t> </w:t>
      </w:r>
      <w:r>
        <w:rPr>
          <w:color w:val="231F20"/>
        </w:rPr>
        <w:t>одно- временно</w:t>
      </w:r>
      <w:r>
        <w:rPr>
          <w:color w:val="231F20"/>
          <w:spacing w:val="-8"/>
        </w:rPr>
        <w:t> </w:t>
      </w:r>
      <w:r>
        <w:rPr>
          <w:color w:val="231F20"/>
        </w:rPr>
        <w:t>быть</w:t>
      </w:r>
      <w:r>
        <w:rPr>
          <w:color w:val="231F20"/>
          <w:spacing w:val="-8"/>
        </w:rPr>
        <w:t> </w:t>
      </w:r>
      <w:r>
        <w:rPr>
          <w:color w:val="231F20"/>
        </w:rPr>
        <w:t>и</w:t>
      </w:r>
      <w:r>
        <w:rPr>
          <w:color w:val="231F20"/>
          <w:spacing w:val="-8"/>
        </w:rPr>
        <w:t> </w:t>
      </w:r>
      <w:r>
        <w:rPr>
          <w:color w:val="231F20"/>
        </w:rPr>
        <w:t>приватным,</w:t>
      </w:r>
      <w:r>
        <w:rPr>
          <w:color w:val="231F20"/>
          <w:spacing w:val="-8"/>
        </w:rPr>
        <w:t> </w:t>
      </w:r>
      <w:r>
        <w:rPr>
          <w:color w:val="231F20"/>
        </w:rPr>
        <w:t>и</w:t>
      </w:r>
      <w:r>
        <w:rPr>
          <w:color w:val="231F20"/>
          <w:spacing w:val="-8"/>
        </w:rPr>
        <w:t> </w:t>
      </w:r>
      <w:r>
        <w:rPr>
          <w:color w:val="231F20"/>
        </w:rPr>
        <w:t>частью</w:t>
      </w:r>
      <w:r>
        <w:rPr>
          <w:color w:val="231F20"/>
          <w:spacing w:val="-8"/>
        </w:rPr>
        <w:t> </w:t>
      </w:r>
      <w:r>
        <w:rPr>
          <w:color w:val="231F20"/>
        </w:rPr>
        <w:t>наблюдаемого</w:t>
      </w:r>
      <w:r>
        <w:rPr>
          <w:color w:val="231F20"/>
          <w:spacing w:val="-8"/>
        </w:rPr>
        <w:t> </w:t>
      </w:r>
      <w:r>
        <w:rPr>
          <w:color w:val="231F20"/>
        </w:rPr>
        <w:t>поведения</w:t>
      </w:r>
      <w:r>
        <w:rPr>
          <w:color w:val="231F20"/>
          <w:spacing w:val="-8"/>
        </w:rPr>
        <w:t> </w:t>
      </w:r>
      <w:r>
        <w:rPr>
          <w:color w:val="231F20"/>
        </w:rPr>
        <w:t>(таким</w:t>
      </w:r>
      <w:r>
        <w:rPr>
          <w:color w:val="231F20"/>
          <w:spacing w:val="-8"/>
        </w:rPr>
        <w:t> </w:t>
      </w:r>
      <w:r>
        <w:rPr>
          <w:color w:val="231F20"/>
        </w:rPr>
        <w:t>образом, пометка «–» в таблице 11.1 не совсем корректна).</w:t>
      </w:r>
    </w:p>
    <w:p>
      <w:pPr>
        <w:pStyle w:val="BodyText"/>
        <w:spacing w:line="256" w:lineRule="auto" w:before="120"/>
        <w:ind w:left="255" w:right="111"/>
        <w:jc w:val="both"/>
      </w:pPr>
      <w:r>
        <w:rPr>
          <w:color w:val="231F20"/>
          <w:spacing w:val="-8"/>
        </w:rPr>
        <w:t>Для</w:t>
      </w:r>
      <w:r>
        <w:rPr>
          <w:color w:val="231F20"/>
        </w:rPr>
        <w:t> </w:t>
      </w:r>
      <w:r>
        <w:rPr>
          <w:color w:val="231F20"/>
          <w:spacing w:val="-8"/>
        </w:rPr>
        <w:t>примера</w:t>
      </w:r>
      <w:r>
        <w:rPr>
          <w:color w:val="231F20"/>
        </w:rPr>
        <w:t> </w:t>
      </w:r>
      <w:r>
        <w:rPr>
          <w:color w:val="231F20"/>
          <w:spacing w:val="-8"/>
        </w:rPr>
        <w:t>возьмем</w:t>
      </w:r>
      <w:r>
        <w:rPr>
          <w:color w:val="231F20"/>
        </w:rPr>
        <w:t> </w:t>
      </w:r>
      <w:r>
        <w:rPr>
          <w:color w:val="231F20"/>
          <w:spacing w:val="-8"/>
        </w:rPr>
        <w:t>систему,</w:t>
      </w:r>
      <w:r>
        <w:rPr>
          <w:color w:val="231F20"/>
        </w:rPr>
        <w:t> </w:t>
      </w:r>
      <w:r>
        <w:rPr>
          <w:color w:val="231F20"/>
          <w:spacing w:val="-8"/>
        </w:rPr>
        <w:t>обрабатывающую</w:t>
      </w:r>
      <w:r>
        <w:rPr>
          <w:color w:val="231F20"/>
        </w:rPr>
        <w:t> </w:t>
      </w:r>
      <w:r>
        <w:rPr>
          <w:color w:val="231F20"/>
          <w:spacing w:val="-8"/>
        </w:rPr>
        <w:t>заявки</w:t>
      </w:r>
      <w:r>
        <w:rPr>
          <w:color w:val="231F20"/>
        </w:rPr>
        <w:t> </w:t>
      </w:r>
      <w:r>
        <w:rPr>
          <w:color w:val="231F20"/>
          <w:spacing w:val="-8"/>
        </w:rPr>
        <w:t>на</w:t>
      </w:r>
      <w:r>
        <w:rPr>
          <w:color w:val="231F20"/>
        </w:rPr>
        <w:t> </w:t>
      </w:r>
      <w:r>
        <w:rPr>
          <w:color w:val="231F20"/>
          <w:spacing w:val="-8"/>
        </w:rPr>
        <w:t>получение</w:t>
      </w:r>
      <w:r>
        <w:rPr>
          <w:color w:val="231F20"/>
        </w:rPr>
        <w:t> </w:t>
      </w:r>
      <w:r>
        <w:rPr>
          <w:color w:val="231F20"/>
          <w:spacing w:val="-8"/>
        </w:rPr>
        <w:t>кредита.</w:t>
      </w:r>
      <w:r>
        <w:rPr>
          <w:color w:val="231F20"/>
        </w:rPr>
        <w:t> </w:t>
      </w:r>
      <w:r>
        <w:rPr>
          <w:color w:val="231F20"/>
          <w:spacing w:val="-8"/>
        </w:rPr>
        <w:t>Новые</w:t>
      </w:r>
      <w:r>
        <w:rPr>
          <w:color w:val="231F20"/>
          <w:spacing w:val="-2"/>
        </w:rPr>
        <w:t> запросы</w:t>
      </w:r>
      <w:r>
        <w:rPr>
          <w:color w:val="231F20"/>
          <w:spacing w:val="-10"/>
        </w:rPr>
        <w:t> </w:t>
      </w:r>
      <w:r>
        <w:rPr>
          <w:color w:val="231F20"/>
          <w:spacing w:val="-2"/>
        </w:rPr>
        <w:t>загружаются</w:t>
      </w:r>
      <w:r>
        <w:rPr>
          <w:color w:val="231F20"/>
          <w:spacing w:val="-9"/>
        </w:rPr>
        <w:t> </w:t>
      </w:r>
      <w:r>
        <w:rPr>
          <w:color w:val="231F20"/>
          <w:spacing w:val="-2"/>
        </w:rPr>
        <w:t>большим</w:t>
      </w:r>
      <w:r>
        <w:rPr>
          <w:color w:val="231F20"/>
          <w:spacing w:val="-9"/>
        </w:rPr>
        <w:t> </w:t>
      </w:r>
      <w:r>
        <w:rPr>
          <w:color w:val="231F20"/>
          <w:spacing w:val="-2"/>
        </w:rPr>
        <w:t>пакетом</w:t>
      </w:r>
      <w:r>
        <w:rPr>
          <w:color w:val="231F20"/>
          <w:spacing w:val="-9"/>
        </w:rPr>
        <w:t> </w:t>
      </w:r>
      <w:r>
        <w:rPr>
          <w:color w:val="231F20"/>
          <w:spacing w:val="-2"/>
        </w:rPr>
        <w:t>в</w:t>
      </w:r>
      <w:r>
        <w:rPr>
          <w:color w:val="231F20"/>
          <w:spacing w:val="-9"/>
        </w:rPr>
        <w:t> </w:t>
      </w:r>
      <w:r>
        <w:rPr>
          <w:color w:val="231F20"/>
          <w:spacing w:val="-2"/>
        </w:rPr>
        <w:t>базу</w:t>
      </w:r>
      <w:r>
        <w:rPr>
          <w:color w:val="231F20"/>
          <w:spacing w:val="-9"/>
        </w:rPr>
        <w:t> </w:t>
      </w:r>
      <w:r>
        <w:rPr>
          <w:color w:val="231F20"/>
          <w:spacing w:val="-2"/>
        </w:rPr>
        <w:t>данных</w:t>
      </w:r>
      <w:r>
        <w:rPr>
          <w:color w:val="231F20"/>
          <w:spacing w:val="-9"/>
        </w:rPr>
        <w:t> </w:t>
      </w:r>
      <w:r>
        <w:rPr>
          <w:color w:val="231F20"/>
          <w:spacing w:val="-2"/>
        </w:rPr>
        <w:t>один</w:t>
      </w:r>
      <w:r>
        <w:rPr>
          <w:color w:val="231F20"/>
          <w:spacing w:val="-9"/>
        </w:rPr>
        <w:t> </w:t>
      </w:r>
      <w:r>
        <w:rPr>
          <w:color w:val="231F20"/>
          <w:spacing w:val="-2"/>
        </w:rPr>
        <w:t>раз</w:t>
      </w:r>
      <w:r>
        <w:rPr>
          <w:color w:val="231F20"/>
          <w:spacing w:val="-9"/>
        </w:rPr>
        <w:t> </w:t>
      </w:r>
      <w:r>
        <w:rPr>
          <w:color w:val="231F20"/>
          <w:spacing w:val="-2"/>
        </w:rPr>
        <w:t>в</w:t>
      </w:r>
      <w:r>
        <w:rPr>
          <w:color w:val="231F20"/>
          <w:spacing w:val="-9"/>
        </w:rPr>
        <w:t> </w:t>
      </w:r>
      <w:r>
        <w:rPr>
          <w:color w:val="231F20"/>
          <w:spacing w:val="-2"/>
        </w:rPr>
        <w:t>день.</w:t>
      </w:r>
      <w:r>
        <w:rPr>
          <w:color w:val="231F20"/>
          <w:spacing w:val="-9"/>
        </w:rPr>
        <w:t> </w:t>
      </w:r>
      <w:r>
        <w:rPr>
          <w:color w:val="231F20"/>
          <w:spacing w:val="-2"/>
        </w:rPr>
        <w:t>Затем</w:t>
      </w:r>
      <w:r>
        <w:rPr>
          <w:color w:val="231F20"/>
          <w:spacing w:val="-9"/>
        </w:rPr>
        <w:t> </w:t>
      </w:r>
      <w:r>
        <w:rPr>
          <w:color w:val="231F20"/>
          <w:spacing w:val="-2"/>
        </w:rPr>
        <w:t>адми- </w:t>
      </w:r>
      <w:r>
        <w:rPr>
          <w:color w:val="231F20"/>
          <w:spacing w:val="-6"/>
        </w:rPr>
        <w:t>нистраторы</w:t>
      </w:r>
      <w:r>
        <w:rPr>
          <w:color w:val="231F20"/>
          <w:spacing w:val="-3"/>
        </w:rPr>
        <w:t> </w:t>
      </w:r>
      <w:r>
        <w:rPr>
          <w:color w:val="231F20"/>
          <w:spacing w:val="-6"/>
        </w:rPr>
        <w:t>просматривают</w:t>
      </w:r>
      <w:r>
        <w:rPr>
          <w:color w:val="231F20"/>
          <w:spacing w:val="-3"/>
        </w:rPr>
        <w:t> </w:t>
      </w:r>
      <w:r>
        <w:rPr>
          <w:color w:val="231F20"/>
          <w:spacing w:val="-6"/>
        </w:rPr>
        <w:t>эти</w:t>
      </w:r>
      <w:r>
        <w:rPr>
          <w:color w:val="231F20"/>
          <w:spacing w:val="-3"/>
        </w:rPr>
        <w:t> </w:t>
      </w:r>
      <w:r>
        <w:rPr>
          <w:color w:val="231F20"/>
          <w:spacing w:val="-6"/>
        </w:rPr>
        <w:t>запросы</w:t>
      </w:r>
      <w:r>
        <w:rPr>
          <w:color w:val="231F20"/>
          <w:spacing w:val="-3"/>
        </w:rPr>
        <w:t> </w:t>
      </w:r>
      <w:r>
        <w:rPr>
          <w:color w:val="231F20"/>
          <w:spacing w:val="-6"/>
        </w:rPr>
        <w:t>один</w:t>
      </w:r>
      <w:r>
        <w:rPr>
          <w:color w:val="231F20"/>
          <w:spacing w:val="-3"/>
        </w:rPr>
        <w:t> </w:t>
      </w:r>
      <w:r>
        <w:rPr>
          <w:color w:val="231F20"/>
          <w:spacing w:val="-6"/>
        </w:rPr>
        <w:t>за</w:t>
      </w:r>
      <w:r>
        <w:rPr>
          <w:color w:val="231F20"/>
          <w:spacing w:val="-3"/>
        </w:rPr>
        <w:t> </w:t>
      </w:r>
      <w:r>
        <w:rPr>
          <w:color w:val="231F20"/>
          <w:spacing w:val="-6"/>
        </w:rPr>
        <w:t>одним</w:t>
      </w:r>
      <w:r>
        <w:rPr>
          <w:color w:val="231F20"/>
          <w:spacing w:val="-3"/>
        </w:rPr>
        <w:t> </w:t>
      </w:r>
      <w:r>
        <w:rPr>
          <w:color w:val="231F20"/>
          <w:spacing w:val="-6"/>
        </w:rPr>
        <w:t>и</w:t>
      </w:r>
      <w:r>
        <w:rPr>
          <w:color w:val="231F20"/>
          <w:spacing w:val="-4"/>
        </w:rPr>
        <w:t> </w:t>
      </w:r>
      <w:r>
        <w:rPr>
          <w:color w:val="231F20"/>
          <w:spacing w:val="-6"/>
        </w:rPr>
        <w:t>решают,</w:t>
      </w:r>
      <w:r>
        <w:rPr>
          <w:color w:val="231F20"/>
          <w:spacing w:val="-3"/>
        </w:rPr>
        <w:t> </w:t>
      </w:r>
      <w:r>
        <w:rPr>
          <w:color w:val="231F20"/>
          <w:spacing w:val="-6"/>
        </w:rPr>
        <w:t>стоит</w:t>
      </w:r>
      <w:r>
        <w:rPr>
          <w:color w:val="231F20"/>
          <w:spacing w:val="-3"/>
        </w:rPr>
        <w:t> </w:t>
      </w:r>
      <w:r>
        <w:rPr>
          <w:color w:val="231F20"/>
          <w:spacing w:val="-6"/>
        </w:rPr>
        <w:t>ли</w:t>
      </w:r>
      <w:r>
        <w:rPr>
          <w:color w:val="231F20"/>
          <w:spacing w:val="-3"/>
        </w:rPr>
        <w:t> </w:t>
      </w:r>
      <w:r>
        <w:rPr>
          <w:color w:val="231F20"/>
          <w:spacing w:val="-6"/>
        </w:rPr>
        <w:t>одобрить</w:t>
      </w:r>
      <w:r>
        <w:rPr>
          <w:color w:val="231F20"/>
        </w:rPr>
        <w:t> </w:t>
      </w:r>
      <w:r>
        <w:rPr>
          <w:color w:val="231F20"/>
          <w:spacing w:val="-6"/>
        </w:rPr>
        <w:t>их.</w:t>
      </w:r>
      <w:r>
        <w:rPr>
          <w:color w:val="231F20"/>
          <w:spacing w:val="-2"/>
        </w:rPr>
        <w:t> </w:t>
      </w:r>
      <w:r>
        <w:rPr>
          <w:color w:val="231F20"/>
          <w:spacing w:val="-6"/>
        </w:rPr>
        <w:t>В</w:t>
      </w:r>
      <w:r>
        <w:rPr>
          <w:color w:val="231F20"/>
          <w:spacing w:val="-2"/>
        </w:rPr>
        <w:t> </w:t>
      </w:r>
      <w:r>
        <w:rPr>
          <w:color w:val="231F20"/>
          <w:spacing w:val="-6"/>
        </w:rPr>
        <w:t>такой</w:t>
      </w:r>
      <w:r>
        <w:rPr>
          <w:color w:val="231F20"/>
          <w:spacing w:val="-2"/>
        </w:rPr>
        <w:t> </w:t>
      </w:r>
      <w:r>
        <w:rPr>
          <w:color w:val="231F20"/>
          <w:spacing w:val="-6"/>
        </w:rPr>
        <w:t>системе</w:t>
      </w:r>
      <w:r>
        <w:rPr>
          <w:color w:val="231F20"/>
          <w:spacing w:val="-2"/>
        </w:rPr>
        <w:t> </w:t>
      </w:r>
      <w:r>
        <w:rPr>
          <w:color w:val="231F20"/>
          <w:spacing w:val="-6"/>
        </w:rPr>
        <w:t>класс</w:t>
      </w:r>
      <w:r>
        <w:rPr>
          <w:color w:val="231F20"/>
          <w:spacing w:val="-1"/>
        </w:rPr>
        <w:t> </w:t>
      </w:r>
      <w:r>
        <w:rPr>
          <w:rFonts w:ascii="Consolas" w:hAnsi="Consolas"/>
          <w:color w:val="231F20"/>
          <w:spacing w:val="-6"/>
          <w:sz w:val="18"/>
        </w:rPr>
        <w:t>Inquiry</w:t>
      </w:r>
      <w:r>
        <w:rPr>
          <w:rFonts w:ascii="Consolas" w:hAnsi="Consolas"/>
          <w:color w:val="231F20"/>
          <w:spacing w:val="-58"/>
          <w:sz w:val="18"/>
        </w:rPr>
        <w:t> </w:t>
      </w:r>
      <w:r>
        <w:rPr>
          <w:color w:val="231F20"/>
          <w:spacing w:val="-6"/>
        </w:rPr>
        <w:t>может</w:t>
      </w:r>
      <w:r>
        <w:rPr>
          <w:color w:val="231F20"/>
          <w:spacing w:val="-2"/>
        </w:rPr>
        <w:t> </w:t>
      </w:r>
      <w:r>
        <w:rPr>
          <w:color w:val="231F20"/>
          <w:spacing w:val="-6"/>
        </w:rPr>
        <w:t>выглядеть</w:t>
      </w:r>
      <w:r>
        <w:rPr>
          <w:color w:val="231F20"/>
          <w:spacing w:val="-2"/>
        </w:rPr>
        <w:t> </w:t>
      </w:r>
      <w:r>
        <w:rPr>
          <w:color w:val="231F20"/>
          <w:spacing w:val="-6"/>
        </w:rPr>
        <w:t>так,</w:t>
      </w:r>
      <w:r>
        <w:rPr>
          <w:color w:val="231F20"/>
          <w:spacing w:val="-2"/>
        </w:rPr>
        <w:t> </w:t>
      </w:r>
      <w:r>
        <w:rPr>
          <w:color w:val="231F20"/>
          <w:spacing w:val="-6"/>
        </w:rPr>
        <w:t>как</w:t>
      </w:r>
      <w:r>
        <w:rPr>
          <w:color w:val="231F20"/>
          <w:spacing w:val="-1"/>
        </w:rPr>
        <w:t> </w:t>
      </w:r>
      <w:r>
        <w:rPr>
          <w:color w:val="231F20"/>
          <w:spacing w:val="-6"/>
        </w:rPr>
        <w:t>показано</w:t>
      </w:r>
      <w:r>
        <w:rPr>
          <w:color w:val="231F20"/>
          <w:spacing w:val="-2"/>
        </w:rPr>
        <w:t> </w:t>
      </w:r>
      <w:r>
        <w:rPr>
          <w:color w:val="231F20"/>
          <w:spacing w:val="-6"/>
        </w:rPr>
        <w:t>в</w:t>
      </w:r>
      <w:r>
        <w:rPr>
          <w:color w:val="231F20"/>
          <w:spacing w:val="-1"/>
        </w:rPr>
        <w:t> </w:t>
      </w:r>
      <w:r>
        <w:rPr>
          <w:color w:val="231F20"/>
          <w:spacing w:val="-6"/>
        </w:rPr>
        <w:t>листинге</w:t>
      </w:r>
      <w:r>
        <w:rPr>
          <w:color w:val="231F20"/>
          <w:spacing w:val="-2"/>
        </w:rPr>
        <w:t> </w:t>
      </w:r>
      <w:r>
        <w:rPr>
          <w:color w:val="231F20"/>
          <w:spacing w:val="-6"/>
        </w:rPr>
        <w:t>11.3.</w:t>
      </w:r>
    </w:p>
    <w:p>
      <w:pPr>
        <w:pStyle w:val="BodyText"/>
        <w:spacing w:line="256" w:lineRule="auto" w:before="118"/>
        <w:ind w:left="255" w:right="111"/>
        <w:jc w:val="both"/>
      </w:pPr>
      <w:r>
        <w:rPr>
          <w:color w:val="231F20"/>
          <w:spacing w:val="-4"/>
        </w:rPr>
        <w:t>Приватный конструктор объявлен приватным, потому что класс восстанавливается</w:t>
      </w:r>
      <w:r>
        <w:rPr>
          <w:color w:val="231F20"/>
        </w:rPr>
        <w:t> из базы данных библиотекой объектно-реляционного отображения (ORM). </w:t>
      </w:r>
      <w:r>
        <w:rPr>
          <w:color w:val="231F20"/>
        </w:rPr>
        <w:t>Этой библиотеке</w:t>
      </w:r>
      <w:r>
        <w:rPr>
          <w:color w:val="231F20"/>
          <w:spacing w:val="-3"/>
        </w:rPr>
        <w:t> </w:t>
      </w:r>
      <w:r>
        <w:rPr>
          <w:color w:val="231F20"/>
        </w:rPr>
        <w:t>не</w:t>
      </w:r>
      <w:r>
        <w:rPr>
          <w:color w:val="231F20"/>
          <w:spacing w:val="-3"/>
        </w:rPr>
        <w:t> </w:t>
      </w:r>
      <w:r>
        <w:rPr>
          <w:color w:val="231F20"/>
        </w:rPr>
        <w:t>нужен</w:t>
      </w:r>
      <w:r>
        <w:rPr>
          <w:color w:val="231F20"/>
          <w:spacing w:val="-3"/>
        </w:rPr>
        <w:t> </w:t>
      </w:r>
      <w:r>
        <w:rPr>
          <w:color w:val="231F20"/>
        </w:rPr>
        <w:t>открытый</w:t>
      </w:r>
      <w:r>
        <w:rPr>
          <w:color w:val="231F20"/>
          <w:spacing w:val="-3"/>
        </w:rPr>
        <w:t> </w:t>
      </w:r>
      <w:r>
        <w:rPr>
          <w:color w:val="231F20"/>
        </w:rPr>
        <w:t>конструктор;</w:t>
      </w:r>
      <w:r>
        <w:rPr>
          <w:color w:val="231F20"/>
          <w:spacing w:val="-3"/>
        </w:rPr>
        <w:t> </w:t>
      </w:r>
      <w:r>
        <w:rPr>
          <w:color w:val="231F20"/>
        </w:rPr>
        <w:t>она</w:t>
      </w:r>
      <w:r>
        <w:rPr>
          <w:color w:val="231F20"/>
          <w:spacing w:val="-3"/>
        </w:rPr>
        <w:t> </w:t>
      </w:r>
      <w:r>
        <w:rPr>
          <w:color w:val="231F20"/>
        </w:rPr>
        <w:t>может</w:t>
      </w:r>
      <w:r>
        <w:rPr>
          <w:color w:val="231F20"/>
          <w:spacing w:val="-3"/>
        </w:rPr>
        <w:t> </w:t>
      </w:r>
      <w:r>
        <w:rPr>
          <w:color w:val="231F20"/>
        </w:rPr>
        <w:t>нормально</w:t>
      </w:r>
      <w:r>
        <w:rPr>
          <w:color w:val="231F20"/>
          <w:spacing w:val="-3"/>
        </w:rPr>
        <w:t> </w:t>
      </w:r>
      <w:r>
        <w:rPr>
          <w:color w:val="231F20"/>
        </w:rPr>
        <w:t>работать</w:t>
      </w:r>
      <w:r>
        <w:rPr>
          <w:color w:val="231F20"/>
          <w:spacing w:val="-3"/>
        </w:rPr>
        <w:t> </w:t>
      </w:r>
      <w:r>
        <w:rPr>
          <w:color w:val="231F20"/>
        </w:rPr>
        <w:t>и</w:t>
      </w:r>
      <w:r>
        <w:rPr>
          <w:color w:val="231F20"/>
          <w:spacing w:val="-1"/>
        </w:rPr>
        <w:t> </w:t>
      </w:r>
      <w:r>
        <w:rPr>
          <w:color w:val="231F20"/>
        </w:rPr>
        <w:t>с приватным.</w:t>
      </w:r>
      <w:r>
        <w:rPr>
          <w:color w:val="231F20"/>
          <w:spacing w:val="-8"/>
        </w:rPr>
        <w:t> </w:t>
      </w:r>
      <w:r>
        <w:rPr>
          <w:color w:val="231F20"/>
        </w:rPr>
        <w:t>В</w:t>
      </w:r>
      <w:r>
        <w:rPr>
          <w:color w:val="231F20"/>
          <w:spacing w:val="-8"/>
        </w:rPr>
        <w:t> </w:t>
      </w:r>
      <w:r>
        <w:rPr>
          <w:color w:val="231F20"/>
        </w:rPr>
        <w:t>то</w:t>
      </w:r>
      <w:r>
        <w:rPr>
          <w:color w:val="231F20"/>
          <w:spacing w:val="-8"/>
        </w:rPr>
        <w:t> </w:t>
      </w:r>
      <w:r>
        <w:rPr>
          <w:color w:val="231F20"/>
        </w:rPr>
        <w:t>же</w:t>
      </w:r>
      <w:r>
        <w:rPr>
          <w:color w:val="231F20"/>
          <w:spacing w:val="-8"/>
        </w:rPr>
        <w:t> </w:t>
      </w:r>
      <w:r>
        <w:rPr>
          <w:color w:val="231F20"/>
        </w:rPr>
        <w:t>время</w:t>
      </w:r>
      <w:r>
        <w:rPr>
          <w:color w:val="231F20"/>
          <w:spacing w:val="-8"/>
        </w:rPr>
        <w:t> </w:t>
      </w:r>
      <w:r>
        <w:rPr>
          <w:color w:val="231F20"/>
        </w:rPr>
        <w:t>нашей</w:t>
      </w:r>
      <w:r>
        <w:rPr>
          <w:color w:val="231F20"/>
          <w:spacing w:val="-8"/>
        </w:rPr>
        <w:t> </w:t>
      </w:r>
      <w:r>
        <w:rPr>
          <w:color w:val="231F20"/>
        </w:rPr>
        <w:t>системе</w:t>
      </w:r>
      <w:r>
        <w:rPr>
          <w:color w:val="231F20"/>
          <w:spacing w:val="-8"/>
        </w:rPr>
        <w:t> </w:t>
      </w:r>
      <w:r>
        <w:rPr>
          <w:color w:val="231F20"/>
        </w:rPr>
        <w:t>конструктор</w:t>
      </w:r>
      <w:r>
        <w:rPr>
          <w:color w:val="231F20"/>
          <w:spacing w:val="-8"/>
        </w:rPr>
        <w:t> </w:t>
      </w:r>
      <w:r>
        <w:rPr>
          <w:color w:val="231F20"/>
        </w:rPr>
        <w:t>тоже</w:t>
      </w:r>
      <w:r>
        <w:rPr>
          <w:color w:val="231F20"/>
          <w:spacing w:val="-8"/>
        </w:rPr>
        <w:t> </w:t>
      </w:r>
      <w:r>
        <w:rPr>
          <w:color w:val="231F20"/>
        </w:rPr>
        <w:t>не</w:t>
      </w:r>
      <w:r>
        <w:rPr>
          <w:color w:val="231F20"/>
          <w:spacing w:val="-8"/>
        </w:rPr>
        <w:t> </w:t>
      </w:r>
      <w:r>
        <w:rPr>
          <w:color w:val="231F20"/>
        </w:rPr>
        <w:t>нужен,</w:t>
      </w:r>
      <w:r>
        <w:rPr>
          <w:color w:val="231F20"/>
          <w:spacing w:val="-8"/>
        </w:rPr>
        <w:t> </w:t>
      </w:r>
      <w:r>
        <w:rPr>
          <w:color w:val="231F20"/>
        </w:rPr>
        <w:t>потому</w:t>
      </w:r>
      <w:r>
        <w:rPr>
          <w:color w:val="231F20"/>
          <w:spacing w:val="-8"/>
        </w:rPr>
        <w:t> </w:t>
      </w:r>
      <w:r>
        <w:rPr>
          <w:color w:val="231F20"/>
        </w:rPr>
        <w:t>что она не отвечает за создание этих заявок.</w:t>
      </w:r>
    </w:p>
    <w:p>
      <w:pPr>
        <w:pStyle w:val="BodyText"/>
        <w:spacing w:line="256" w:lineRule="auto" w:before="119"/>
        <w:ind w:left="255" w:right="111"/>
        <w:jc w:val="both"/>
      </w:pPr>
      <w:r>
        <w:rPr>
          <w:color w:val="231F20"/>
        </w:rPr>
        <w:t>Как</w:t>
      </w:r>
      <w:r>
        <w:rPr>
          <w:color w:val="231F20"/>
          <w:spacing w:val="-4"/>
        </w:rPr>
        <w:t> </w:t>
      </w:r>
      <w:r>
        <w:rPr>
          <w:color w:val="231F20"/>
        </w:rPr>
        <w:t>протестировать</w:t>
      </w:r>
      <w:r>
        <w:rPr>
          <w:color w:val="231F20"/>
          <w:spacing w:val="-4"/>
        </w:rPr>
        <w:t> </w:t>
      </w:r>
      <w:r>
        <w:rPr>
          <w:color w:val="231F20"/>
        </w:rPr>
        <w:t>класс</w:t>
      </w:r>
      <w:r>
        <w:rPr>
          <w:color w:val="231F20"/>
          <w:spacing w:val="-4"/>
        </w:rPr>
        <w:t> </w:t>
      </w:r>
      <w:r>
        <w:rPr>
          <w:rFonts w:ascii="Consolas" w:hAnsi="Consolas"/>
          <w:color w:val="231F20"/>
          <w:sz w:val="18"/>
        </w:rPr>
        <w:t>Inquiry</w:t>
      </w:r>
      <w:r>
        <w:rPr>
          <w:color w:val="231F20"/>
        </w:rPr>
        <w:t>,</w:t>
      </w:r>
      <w:r>
        <w:rPr>
          <w:color w:val="231F20"/>
          <w:spacing w:val="-4"/>
        </w:rPr>
        <w:t> </w:t>
      </w:r>
      <w:r>
        <w:rPr>
          <w:color w:val="231F20"/>
        </w:rPr>
        <w:t>если</w:t>
      </w:r>
      <w:r>
        <w:rPr>
          <w:color w:val="231F20"/>
          <w:spacing w:val="-4"/>
        </w:rPr>
        <w:t> </w:t>
      </w:r>
      <w:r>
        <w:rPr>
          <w:color w:val="231F20"/>
        </w:rPr>
        <w:t>вы</w:t>
      </w:r>
      <w:r>
        <w:rPr>
          <w:color w:val="231F20"/>
          <w:spacing w:val="-4"/>
        </w:rPr>
        <w:t> </w:t>
      </w:r>
      <w:r>
        <w:rPr>
          <w:color w:val="231F20"/>
        </w:rPr>
        <w:t>не</w:t>
      </w:r>
      <w:r>
        <w:rPr>
          <w:color w:val="231F20"/>
          <w:spacing w:val="-4"/>
        </w:rPr>
        <w:t> </w:t>
      </w:r>
      <w:r>
        <w:rPr>
          <w:color w:val="231F20"/>
        </w:rPr>
        <w:t>можете</w:t>
      </w:r>
      <w:r>
        <w:rPr>
          <w:color w:val="231F20"/>
          <w:spacing w:val="-4"/>
        </w:rPr>
        <w:t> </w:t>
      </w:r>
      <w:r>
        <w:rPr>
          <w:color w:val="231F20"/>
        </w:rPr>
        <w:t>создавать</w:t>
      </w:r>
      <w:r>
        <w:rPr>
          <w:color w:val="231F20"/>
          <w:spacing w:val="-4"/>
        </w:rPr>
        <w:t> </w:t>
      </w:r>
      <w:r>
        <w:rPr>
          <w:color w:val="231F20"/>
        </w:rPr>
        <w:t>его</w:t>
      </w:r>
      <w:r>
        <w:rPr>
          <w:color w:val="231F20"/>
          <w:spacing w:val="-4"/>
        </w:rPr>
        <w:t> </w:t>
      </w:r>
      <w:r>
        <w:rPr>
          <w:color w:val="231F20"/>
        </w:rPr>
        <w:t>экземпляры? </w:t>
      </w:r>
      <w:r>
        <w:rPr>
          <w:color w:val="231F20"/>
          <w:w w:val="105"/>
        </w:rPr>
        <w:t>С </w:t>
      </w:r>
      <w:r>
        <w:rPr>
          <w:color w:val="231F20"/>
        </w:rPr>
        <w:t>одной стороны, логика одобрения заявок важна для проекта, а следовательно, должна</w:t>
      </w:r>
      <w:r>
        <w:rPr>
          <w:color w:val="231F20"/>
          <w:spacing w:val="-10"/>
        </w:rPr>
        <w:t> </w:t>
      </w:r>
      <w:r>
        <w:rPr>
          <w:color w:val="231F20"/>
        </w:rPr>
        <w:t>быть</w:t>
      </w:r>
      <w:r>
        <w:rPr>
          <w:color w:val="231F20"/>
          <w:spacing w:val="-10"/>
        </w:rPr>
        <w:t> </w:t>
      </w:r>
      <w:r>
        <w:rPr>
          <w:color w:val="231F20"/>
        </w:rPr>
        <w:t>протестирована.</w:t>
      </w:r>
      <w:r>
        <w:rPr>
          <w:color w:val="231F20"/>
          <w:spacing w:val="-10"/>
        </w:rPr>
        <w:t> </w:t>
      </w:r>
      <w:r>
        <w:rPr>
          <w:color w:val="231F20"/>
        </w:rPr>
        <w:t>Но</w:t>
      </w:r>
      <w:r>
        <w:rPr>
          <w:color w:val="231F20"/>
          <w:spacing w:val="-10"/>
        </w:rPr>
        <w:t> </w:t>
      </w:r>
      <w:r>
        <w:rPr>
          <w:color w:val="231F20"/>
        </w:rPr>
        <w:t>с</w:t>
      </w:r>
      <w:r>
        <w:rPr>
          <w:color w:val="231F20"/>
          <w:spacing w:val="-10"/>
        </w:rPr>
        <w:t> </w:t>
      </w:r>
      <w:r>
        <w:rPr>
          <w:color w:val="231F20"/>
        </w:rPr>
        <w:t>другой</w:t>
      </w:r>
      <w:r>
        <w:rPr>
          <w:color w:val="231F20"/>
          <w:spacing w:val="-10"/>
        </w:rPr>
        <w:t> </w:t>
      </w:r>
      <w:r>
        <w:rPr>
          <w:color w:val="231F20"/>
        </w:rPr>
        <w:t>стороны,</w:t>
      </w:r>
      <w:r>
        <w:rPr>
          <w:color w:val="231F20"/>
          <w:spacing w:val="-10"/>
        </w:rPr>
        <w:t> </w:t>
      </w:r>
      <w:r>
        <w:rPr>
          <w:color w:val="231F20"/>
        </w:rPr>
        <w:t>объявление</w:t>
      </w:r>
      <w:r>
        <w:rPr>
          <w:color w:val="231F20"/>
          <w:spacing w:val="-10"/>
        </w:rPr>
        <w:t> </w:t>
      </w:r>
      <w:r>
        <w:rPr>
          <w:color w:val="231F20"/>
        </w:rPr>
        <w:t>конструктора</w:t>
      </w:r>
      <w:r>
        <w:rPr>
          <w:color w:val="231F20"/>
          <w:spacing w:val="-10"/>
        </w:rPr>
        <w:t> </w:t>
      </w:r>
      <w:r>
        <w:rPr>
          <w:color w:val="231F20"/>
        </w:rPr>
        <w:t>от- крытым нарушит правило о нераскрытии приватных методов.</w:t>
      </w:r>
    </w:p>
    <w:p>
      <w:pPr>
        <w:pStyle w:val="BodyText"/>
        <w:spacing w:line="256" w:lineRule="auto" w:before="117"/>
        <w:ind w:left="255" w:right="111"/>
        <w:jc w:val="both"/>
      </w:pPr>
      <w:r>
        <w:rPr>
          <w:color w:val="231F20"/>
          <w:spacing w:val="-4"/>
        </w:rPr>
        <w:t>Конструктор</w:t>
      </w:r>
      <w:r>
        <w:rPr>
          <w:color w:val="231F20"/>
          <w:spacing w:val="-8"/>
        </w:rPr>
        <w:t> </w:t>
      </w:r>
      <w:r>
        <w:rPr>
          <w:rFonts w:ascii="Consolas" w:hAnsi="Consolas"/>
          <w:color w:val="231F20"/>
          <w:spacing w:val="-4"/>
          <w:sz w:val="18"/>
        </w:rPr>
        <w:t>Inquiry</w:t>
      </w:r>
      <w:r>
        <w:rPr>
          <w:rFonts w:ascii="Consolas" w:hAnsi="Consolas"/>
          <w:color w:val="231F20"/>
          <w:spacing w:val="-20"/>
          <w:sz w:val="18"/>
        </w:rPr>
        <w:t> </w:t>
      </w:r>
      <w:r>
        <w:rPr>
          <w:color w:val="231F20"/>
          <w:spacing w:val="-4"/>
        </w:rPr>
        <w:t>—</w:t>
      </w:r>
      <w:r>
        <w:rPr>
          <w:color w:val="231F20"/>
          <w:spacing w:val="-7"/>
        </w:rPr>
        <w:t> </w:t>
      </w:r>
      <w:r>
        <w:rPr>
          <w:color w:val="231F20"/>
          <w:spacing w:val="-4"/>
        </w:rPr>
        <w:t>пример</w:t>
      </w:r>
      <w:r>
        <w:rPr>
          <w:color w:val="231F20"/>
          <w:spacing w:val="-7"/>
        </w:rPr>
        <w:t> </w:t>
      </w:r>
      <w:r>
        <w:rPr>
          <w:color w:val="231F20"/>
          <w:spacing w:val="-4"/>
        </w:rPr>
        <w:t>метода,</w:t>
      </w:r>
      <w:r>
        <w:rPr>
          <w:color w:val="231F20"/>
        </w:rPr>
        <w:t> </w:t>
      </w:r>
      <w:r>
        <w:rPr>
          <w:color w:val="231F20"/>
          <w:spacing w:val="-4"/>
        </w:rPr>
        <w:t>который</w:t>
      </w:r>
      <w:r>
        <w:rPr>
          <w:color w:val="231F20"/>
        </w:rPr>
        <w:t> </w:t>
      </w:r>
      <w:r>
        <w:rPr>
          <w:color w:val="231F20"/>
          <w:spacing w:val="-4"/>
        </w:rPr>
        <w:t>одновременно</w:t>
      </w:r>
      <w:r>
        <w:rPr>
          <w:color w:val="231F20"/>
        </w:rPr>
        <w:t> </w:t>
      </w:r>
      <w:r>
        <w:rPr>
          <w:color w:val="231F20"/>
          <w:spacing w:val="-4"/>
        </w:rPr>
        <w:t>является</w:t>
      </w:r>
      <w:r>
        <w:rPr>
          <w:color w:val="231F20"/>
        </w:rPr>
        <w:t> </w:t>
      </w:r>
      <w:r>
        <w:rPr>
          <w:color w:val="231F20"/>
          <w:spacing w:val="-4"/>
        </w:rPr>
        <w:t>и</w:t>
      </w:r>
      <w:r>
        <w:rPr>
          <w:color w:val="231F20"/>
        </w:rPr>
        <w:t> </w:t>
      </w:r>
      <w:r>
        <w:rPr>
          <w:color w:val="231F20"/>
          <w:spacing w:val="-4"/>
        </w:rPr>
        <w:t>приват-</w:t>
      </w:r>
      <w:r>
        <w:rPr>
          <w:color w:val="231F20"/>
        </w:rPr>
        <w:t> ным,</w:t>
      </w:r>
      <w:r>
        <w:rPr>
          <w:color w:val="231F20"/>
          <w:spacing w:val="-3"/>
        </w:rPr>
        <w:t> </w:t>
      </w:r>
      <w:r>
        <w:rPr>
          <w:color w:val="231F20"/>
        </w:rPr>
        <w:t>и</w:t>
      </w:r>
      <w:r>
        <w:rPr>
          <w:color w:val="231F20"/>
          <w:spacing w:val="-3"/>
        </w:rPr>
        <w:t> </w:t>
      </w:r>
      <w:r>
        <w:rPr>
          <w:color w:val="231F20"/>
        </w:rPr>
        <w:t>частью</w:t>
      </w:r>
      <w:r>
        <w:rPr>
          <w:color w:val="231F20"/>
          <w:spacing w:val="-3"/>
        </w:rPr>
        <w:t> </w:t>
      </w:r>
      <w:r>
        <w:rPr>
          <w:color w:val="231F20"/>
        </w:rPr>
        <w:t>наблюдаемого</w:t>
      </w:r>
      <w:r>
        <w:rPr>
          <w:color w:val="231F20"/>
          <w:spacing w:val="-3"/>
        </w:rPr>
        <w:t> </w:t>
      </w:r>
      <w:r>
        <w:rPr>
          <w:color w:val="231F20"/>
        </w:rPr>
        <w:t>поведения.</w:t>
      </w:r>
      <w:r>
        <w:rPr>
          <w:color w:val="231F20"/>
          <w:spacing w:val="-3"/>
        </w:rPr>
        <w:t> </w:t>
      </w:r>
      <w:r>
        <w:rPr>
          <w:color w:val="231F20"/>
        </w:rPr>
        <w:t>Этот</w:t>
      </w:r>
      <w:r>
        <w:rPr>
          <w:color w:val="231F20"/>
          <w:spacing w:val="-3"/>
        </w:rPr>
        <w:t> </w:t>
      </w:r>
      <w:r>
        <w:rPr>
          <w:color w:val="231F20"/>
        </w:rPr>
        <w:t>конструктор</w:t>
      </w:r>
      <w:r>
        <w:rPr>
          <w:color w:val="231F20"/>
          <w:spacing w:val="-3"/>
        </w:rPr>
        <w:t> </w:t>
      </w:r>
      <w:r>
        <w:rPr>
          <w:color w:val="231F20"/>
        </w:rPr>
        <w:t>является</w:t>
      </w:r>
      <w:r>
        <w:rPr>
          <w:color w:val="231F20"/>
          <w:spacing w:val="-3"/>
        </w:rPr>
        <w:t> </w:t>
      </w:r>
      <w:r>
        <w:rPr>
          <w:color w:val="231F20"/>
        </w:rPr>
        <w:t>контрактом </w:t>
      </w:r>
      <w:r>
        <w:rPr>
          <w:color w:val="231F20"/>
          <w:spacing w:val="-2"/>
        </w:rPr>
        <w:t>с</w:t>
      </w:r>
      <w:r>
        <w:rPr>
          <w:color w:val="231F20"/>
          <w:spacing w:val="-4"/>
        </w:rPr>
        <w:t> </w:t>
      </w:r>
      <w:r>
        <w:rPr>
          <w:color w:val="231F20"/>
          <w:spacing w:val="-2"/>
        </w:rPr>
        <w:t>ORM,</w:t>
      </w:r>
      <w:r>
        <w:rPr>
          <w:color w:val="231F20"/>
          <w:spacing w:val="-4"/>
        </w:rPr>
        <w:t> </w:t>
      </w:r>
      <w:r>
        <w:rPr>
          <w:color w:val="231F20"/>
          <w:spacing w:val="-2"/>
        </w:rPr>
        <w:t>и</w:t>
      </w:r>
      <w:r>
        <w:rPr>
          <w:color w:val="231F20"/>
          <w:spacing w:val="-3"/>
        </w:rPr>
        <w:t> </w:t>
      </w:r>
      <w:r>
        <w:rPr>
          <w:color w:val="231F20"/>
          <w:spacing w:val="-2"/>
        </w:rPr>
        <w:t>его</w:t>
      </w:r>
      <w:r>
        <w:rPr>
          <w:color w:val="231F20"/>
          <w:spacing w:val="-4"/>
        </w:rPr>
        <w:t> </w:t>
      </w:r>
      <w:r>
        <w:rPr>
          <w:color w:val="231F20"/>
          <w:spacing w:val="-2"/>
        </w:rPr>
        <w:t>приватность</w:t>
      </w:r>
      <w:r>
        <w:rPr>
          <w:color w:val="231F20"/>
          <w:spacing w:val="-4"/>
        </w:rPr>
        <w:t> </w:t>
      </w:r>
      <w:r>
        <w:rPr>
          <w:color w:val="231F20"/>
          <w:spacing w:val="-2"/>
        </w:rPr>
        <w:t>не</w:t>
      </w:r>
      <w:r>
        <w:rPr>
          <w:color w:val="231F20"/>
          <w:spacing w:val="-4"/>
        </w:rPr>
        <w:t> </w:t>
      </w:r>
      <w:r>
        <w:rPr>
          <w:color w:val="231F20"/>
          <w:spacing w:val="-2"/>
        </w:rPr>
        <w:t>делает</w:t>
      </w:r>
      <w:r>
        <w:rPr>
          <w:color w:val="231F20"/>
          <w:spacing w:val="-4"/>
        </w:rPr>
        <w:t> </w:t>
      </w:r>
      <w:r>
        <w:rPr>
          <w:color w:val="231F20"/>
          <w:spacing w:val="-2"/>
        </w:rPr>
        <w:t>этот</w:t>
      </w:r>
      <w:r>
        <w:rPr>
          <w:color w:val="231F20"/>
          <w:spacing w:val="-4"/>
        </w:rPr>
        <w:t> </w:t>
      </w:r>
      <w:r>
        <w:rPr>
          <w:color w:val="231F20"/>
          <w:spacing w:val="-2"/>
        </w:rPr>
        <w:t>контракт</w:t>
      </w:r>
      <w:r>
        <w:rPr>
          <w:color w:val="231F20"/>
          <w:spacing w:val="-4"/>
        </w:rPr>
        <w:t> </w:t>
      </w:r>
      <w:r>
        <w:rPr>
          <w:color w:val="231F20"/>
          <w:spacing w:val="-2"/>
        </w:rPr>
        <w:t>менее</w:t>
      </w:r>
      <w:r>
        <w:rPr>
          <w:color w:val="231F20"/>
          <w:spacing w:val="-4"/>
        </w:rPr>
        <w:t> </w:t>
      </w:r>
      <w:r>
        <w:rPr>
          <w:color w:val="231F20"/>
          <w:spacing w:val="-2"/>
        </w:rPr>
        <w:t>важным:</w:t>
      </w:r>
      <w:r>
        <w:rPr>
          <w:color w:val="231F20"/>
          <w:spacing w:val="-4"/>
        </w:rPr>
        <w:t> </w:t>
      </w:r>
      <w:r>
        <w:rPr>
          <w:color w:val="231F20"/>
          <w:spacing w:val="-2"/>
        </w:rPr>
        <w:t>без</w:t>
      </w:r>
      <w:r>
        <w:rPr>
          <w:color w:val="231F20"/>
          <w:spacing w:val="-4"/>
        </w:rPr>
        <w:t> </w:t>
      </w:r>
      <w:r>
        <w:rPr>
          <w:color w:val="231F20"/>
          <w:spacing w:val="-2"/>
        </w:rPr>
        <w:t>него</w:t>
      </w:r>
      <w:r>
        <w:rPr>
          <w:color w:val="231F20"/>
          <w:spacing w:val="-4"/>
        </w:rPr>
        <w:t> </w:t>
      </w:r>
      <w:r>
        <w:rPr>
          <w:color w:val="231F20"/>
          <w:spacing w:val="-2"/>
        </w:rPr>
        <w:t>библио- </w:t>
      </w:r>
      <w:r>
        <w:rPr>
          <w:color w:val="231F20"/>
        </w:rPr>
        <w:t>тека ORM не сможет восстанавливать заявки из базы данных.</w:t>
      </w:r>
    </w:p>
    <w:p>
      <w:pPr>
        <w:pStyle w:val="BodyText"/>
        <w:spacing w:line="256" w:lineRule="auto" w:before="117"/>
        <w:ind w:left="255" w:right="110"/>
        <w:jc w:val="both"/>
      </w:pPr>
      <w:r>
        <w:rPr>
          <w:color w:val="231F20"/>
          <w:spacing w:val="-2"/>
        </w:rPr>
        <w:t>А</w:t>
      </w:r>
      <w:r>
        <w:rPr>
          <w:color w:val="231F20"/>
          <w:spacing w:val="-10"/>
        </w:rPr>
        <w:t> </w:t>
      </w:r>
      <w:r>
        <w:rPr>
          <w:color w:val="231F20"/>
          <w:spacing w:val="-2"/>
        </w:rPr>
        <w:t>следовательно,</w:t>
      </w:r>
      <w:r>
        <w:rPr>
          <w:color w:val="231F20"/>
          <w:spacing w:val="-9"/>
        </w:rPr>
        <w:t> </w:t>
      </w:r>
      <w:r>
        <w:rPr>
          <w:color w:val="231F20"/>
          <w:spacing w:val="-2"/>
        </w:rPr>
        <w:t>объявление</w:t>
      </w:r>
      <w:r>
        <w:rPr>
          <w:color w:val="231F20"/>
          <w:spacing w:val="-9"/>
        </w:rPr>
        <w:t> </w:t>
      </w:r>
      <w:r>
        <w:rPr>
          <w:color w:val="231F20"/>
          <w:spacing w:val="-2"/>
        </w:rPr>
        <w:t>конструктора</w:t>
      </w:r>
      <w:r>
        <w:rPr>
          <w:color w:val="231F20"/>
          <w:spacing w:val="-9"/>
        </w:rPr>
        <w:t> </w:t>
      </w:r>
      <w:r>
        <w:rPr>
          <w:rFonts w:ascii="Consolas" w:hAnsi="Consolas"/>
          <w:color w:val="231F20"/>
          <w:spacing w:val="-2"/>
          <w:sz w:val="18"/>
        </w:rPr>
        <w:t>Inquiry</w:t>
      </w:r>
      <w:r>
        <w:rPr>
          <w:rFonts w:ascii="Consolas" w:hAnsi="Consolas"/>
          <w:color w:val="231F20"/>
          <w:spacing w:val="-22"/>
          <w:sz w:val="18"/>
        </w:rPr>
        <w:t> </w:t>
      </w:r>
      <w:r>
        <w:rPr>
          <w:color w:val="231F20"/>
          <w:spacing w:val="-2"/>
        </w:rPr>
        <w:t>открытым</w:t>
      </w:r>
      <w:r>
        <w:rPr>
          <w:color w:val="231F20"/>
          <w:spacing w:val="-9"/>
        </w:rPr>
        <w:t> </w:t>
      </w:r>
      <w:r>
        <w:rPr>
          <w:color w:val="231F20"/>
          <w:spacing w:val="-2"/>
        </w:rPr>
        <w:t>не</w:t>
      </w:r>
      <w:r>
        <w:rPr>
          <w:color w:val="231F20"/>
          <w:spacing w:val="-9"/>
        </w:rPr>
        <w:t> </w:t>
      </w:r>
      <w:r>
        <w:rPr>
          <w:color w:val="231F20"/>
          <w:spacing w:val="-2"/>
        </w:rPr>
        <w:t>приведет</w:t>
      </w:r>
      <w:r>
        <w:rPr>
          <w:color w:val="231F20"/>
          <w:spacing w:val="-9"/>
        </w:rPr>
        <w:t> </w:t>
      </w:r>
      <w:r>
        <w:rPr>
          <w:color w:val="231F20"/>
          <w:spacing w:val="-2"/>
        </w:rPr>
        <w:t>к</w:t>
      </w:r>
      <w:r>
        <w:rPr>
          <w:color w:val="231F20"/>
          <w:spacing w:val="-9"/>
        </w:rPr>
        <w:t> </w:t>
      </w:r>
      <w:r>
        <w:rPr>
          <w:color w:val="231F20"/>
          <w:spacing w:val="-2"/>
        </w:rPr>
        <w:t>хруп- </w:t>
      </w:r>
      <w:r>
        <w:rPr>
          <w:color w:val="231F20"/>
        </w:rPr>
        <w:t>кости</w:t>
      </w:r>
      <w:r>
        <w:rPr>
          <w:color w:val="231F20"/>
          <w:spacing w:val="-1"/>
        </w:rPr>
        <w:t> </w:t>
      </w:r>
      <w:r>
        <w:rPr>
          <w:color w:val="231F20"/>
        </w:rPr>
        <w:t>тестов</w:t>
      </w:r>
      <w:r>
        <w:rPr>
          <w:color w:val="231F20"/>
          <w:spacing w:val="-1"/>
        </w:rPr>
        <w:t> </w:t>
      </w:r>
      <w:r>
        <w:rPr>
          <w:color w:val="231F20"/>
        </w:rPr>
        <w:t>в</w:t>
      </w:r>
      <w:r>
        <w:rPr>
          <w:color w:val="231F20"/>
          <w:spacing w:val="-1"/>
        </w:rPr>
        <w:t> </w:t>
      </w:r>
      <w:r>
        <w:rPr>
          <w:color w:val="231F20"/>
        </w:rPr>
        <w:t>этом</w:t>
      </w:r>
      <w:r>
        <w:rPr>
          <w:color w:val="231F20"/>
          <w:spacing w:val="-1"/>
        </w:rPr>
        <w:t> </w:t>
      </w:r>
      <w:r>
        <w:rPr>
          <w:color w:val="231F20"/>
        </w:rPr>
        <w:t>конкретном</w:t>
      </w:r>
      <w:r>
        <w:rPr>
          <w:color w:val="231F20"/>
          <w:spacing w:val="-1"/>
        </w:rPr>
        <w:t> </w:t>
      </w:r>
      <w:r>
        <w:rPr>
          <w:color w:val="231F20"/>
        </w:rPr>
        <w:t>примере.</w:t>
      </w:r>
      <w:r>
        <w:rPr>
          <w:color w:val="231F20"/>
          <w:spacing w:val="-1"/>
        </w:rPr>
        <w:t> </w:t>
      </w:r>
      <w:r>
        <w:rPr>
          <w:color w:val="231F20"/>
        </w:rPr>
        <w:t>Более</w:t>
      </w:r>
      <w:r>
        <w:rPr>
          <w:color w:val="231F20"/>
          <w:spacing w:val="-1"/>
        </w:rPr>
        <w:t> </w:t>
      </w:r>
      <w:r>
        <w:rPr>
          <w:color w:val="231F20"/>
        </w:rPr>
        <w:t>того,</w:t>
      </w:r>
      <w:r>
        <w:rPr>
          <w:color w:val="231F20"/>
          <w:spacing w:val="-1"/>
        </w:rPr>
        <w:t> </w:t>
      </w:r>
      <w:r>
        <w:rPr>
          <w:color w:val="231F20"/>
        </w:rPr>
        <w:t>API</w:t>
      </w:r>
      <w:r>
        <w:rPr>
          <w:color w:val="231F20"/>
          <w:spacing w:val="-1"/>
        </w:rPr>
        <w:t> </w:t>
      </w:r>
      <w:r>
        <w:rPr>
          <w:color w:val="231F20"/>
        </w:rPr>
        <w:t>класса</w:t>
      </w:r>
      <w:r>
        <w:rPr>
          <w:color w:val="231F20"/>
          <w:spacing w:val="-1"/>
        </w:rPr>
        <w:t> </w:t>
      </w:r>
      <w:r>
        <w:rPr>
          <w:color w:val="231F20"/>
        </w:rPr>
        <w:t>даже</w:t>
      </w:r>
      <w:r>
        <w:rPr>
          <w:color w:val="231F20"/>
          <w:spacing w:val="-1"/>
        </w:rPr>
        <w:t> </w:t>
      </w:r>
      <w:r>
        <w:rPr>
          <w:color w:val="231F20"/>
        </w:rPr>
        <w:t>улучшится и приблизится к состоянию хорошо спроектированного. Просто убедитесь в том, что конструктор содержит все предусловия, необходимые для поддержания его</w:t>
      </w:r>
    </w:p>
    <w:p>
      <w:pPr>
        <w:pStyle w:val="BodyText"/>
        <w:spacing w:after="0" w:line="256" w:lineRule="auto"/>
        <w:jc w:val="both"/>
        <w:sectPr>
          <w:pgSz w:w="9360" w:h="13210"/>
          <w:pgMar w:header="846" w:footer="0" w:top="1140" w:bottom="280" w:left="708" w:right="850"/>
        </w:sectPr>
      </w:pPr>
    </w:p>
    <w:p>
      <w:pPr>
        <w:pStyle w:val="BodyText"/>
        <w:spacing w:before="120"/>
      </w:pPr>
    </w:p>
    <w:p>
      <w:pPr>
        <w:pStyle w:val="BodyText"/>
        <w:spacing w:line="256" w:lineRule="auto"/>
        <w:ind w:left="255"/>
      </w:pPr>
      <w:bookmarkStart w:name="11.2. Раскрытие приватного состояния" w:id="425"/>
      <w:bookmarkEnd w:id="425"/>
      <w:r>
        <w:rPr/>
      </w:r>
      <w:bookmarkStart w:name="_bookmark169" w:id="426"/>
      <w:bookmarkEnd w:id="426"/>
      <w:r>
        <w:rPr/>
      </w:r>
      <w:r>
        <w:rPr>
          <w:color w:val="231F20"/>
          <w:spacing w:val="-4"/>
        </w:rPr>
        <w:t>инкапсуляции.</w:t>
      </w:r>
      <w:r>
        <w:rPr>
          <w:color w:val="231F20"/>
          <w:spacing w:val="-5"/>
        </w:rPr>
        <w:t> </w:t>
      </w:r>
      <w:r>
        <w:rPr>
          <w:color w:val="231F20"/>
          <w:spacing w:val="-4"/>
        </w:rPr>
        <w:t>В</w:t>
      </w:r>
      <w:r>
        <w:rPr>
          <w:color w:val="231F20"/>
          <w:spacing w:val="-5"/>
        </w:rPr>
        <w:t> </w:t>
      </w:r>
      <w:r>
        <w:rPr>
          <w:color w:val="231F20"/>
          <w:spacing w:val="-4"/>
        </w:rPr>
        <w:t>листинге</w:t>
      </w:r>
      <w:r>
        <w:rPr>
          <w:color w:val="231F20"/>
          <w:spacing w:val="-5"/>
        </w:rPr>
        <w:t> </w:t>
      </w:r>
      <w:r>
        <w:rPr>
          <w:color w:val="231F20"/>
          <w:spacing w:val="-4"/>
        </w:rPr>
        <w:t>11.3</w:t>
      </w:r>
      <w:r>
        <w:rPr>
          <w:color w:val="231F20"/>
          <w:spacing w:val="-5"/>
        </w:rPr>
        <w:t> </w:t>
      </w:r>
      <w:r>
        <w:rPr>
          <w:color w:val="231F20"/>
          <w:spacing w:val="-4"/>
        </w:rPr>
        <w:t>таким</w:t>
      </w:r>
      <w:r>
        <w:rPr>
          <w:color w:val="231F20"/>
          <w:spacing w:val="-5"/>
        </w:rPr>
        <w:t> </w:t>
      </w:r>
      <w:r>
        <w:rPr>
          <w:color w:val="231F20"/>
          <w:spacing w:val="-4"/>
        </w:rPr>
        <w:t>предусловием</w:t>
      </w:r>
      <w:r>
        <w:rPr>
          <w:color w:val="231F20"/>
          <w:spacing w:val="-5"/>
        </w:rPr>
        <w:t> </w:t>
      </w:r>
      <w:r>
        <w:rPr>
          <w:color w:val="231F20"/>
          <w:spacing w:val="-4"/>
        </w:rPr>
        <w:t>станет</w:t>
      </w:r>
      <w:r>
        <w:rPr>
          <w:color w:val="231F20"/>
          <w:spacing w:val="-5"/>
        </w:rPr>
        <w:t> </w:t>
      </w:r>
      <w:r>
        <w:rPr>
          <w:color w:val="231F20"/>
          <w:spacing w:val="-4"/>
        </w:rPr>
        <w:t>требование</w:t>
      </w:r>
      <w:r>
        <w:rPr>
          <w:color w:val="231F20"/>
          <w:spacing w:val="-5"/>
        </w:rPr>
        <w:t> </w:t>
      </w:r>
      <w:r>
        <w:rPr>
          <w:color w:val="231F20"/>
          <w:spacing w:val="-4"/>
        </w:rPr>
        <w:t>о</w:t>
      </w:r>
      <w:r>
        <w:rPr>
          <w:color w:val="231F20"/>
          <w:spacing w:val="-5"/>
        </w:rPr>
        <w:t> </w:t>
      </w:r>
      <w:r>
        <w:rPr>
          <w:color w:val="231F20"/>
          <w:spacing w:val="-4"/>
        </w:rPr>
        <w:t>том,</w:t>
      </w:r>
      <w:r>
        <w:rPr>
          <w:color w:val="231F20"/>
          <w:spacing w:val="-5"/>
        </w:rPr>
        <w:t> </w:t>
      </w:r>
      <w:r>
        <w:rPr>
          <w:color w:val="231F20"/>
          <w:spacing w:val="-4"/>
        </w:rPr>
        <w:t>чтобы</w:t>
      </w:r>
      <w:r>
        <w:rPr>
          <w:color w:val="231F20"/>
        </w:rPr>
        <w:t> во всех одобренных заявках присутствовало время одобрения.</w:t>
      </w:r>
    </w:p>
    <w:p>
      <w:pPr>
        <w:spacing w:before="217"/>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10"/>
          <w:w w:val="90"/>
          <w:sz w:val="19"/>
        </w:rPr>
        <w:t> </w:t>
      </w:r>
      <w:r>
        <w:rPr>
          <w:rFonts w:ascii="Tahoma" w:hAnsi="Tahoma"/>
          <w:b/>
          <w:color w:val="231F20"/>
          <w:w w:val="90"/>
          <w:sz w:val="19"/>
        </w:rPr>
        <w:t>11.3.</w:t>
      </w:r>
      <w:r>
        <w:rPr>
          <w:rFonts w:ascii="Tahoma" w:hAnsi="Tahoma"/>
          <w:b/>
          <w:color w:val="231F20"/>
          <w:spacing w:val="-7"/>
          <w:w w:val="90"/>
          <w:sz w:val="19"/>
        </w:rPr>
        <w:t> </w:t>
      </w:r>
      <w:r>
        <w:rPr>
          <w:rFonts w:ascii="Trebuchet MS" w:hAnsi="Trebuchet MS"/>
          <w:color w:val="231F20"/>
          <w:w w:val="90"/>
          <w:sz w:val="19"/>
        </w:rPr>
        <w:t>Класс</w:t>
      </w:r>
      <w:r>
        <w:rPr>
          <w:rFonts w:ascii="Trebuchet MS" w:hAnsi="Trebuchet MS"/>
          <w:color w:val="231F20"/>
          <w:spacing w:val="-8"/>
          <w:w w:val="90"/>
          <w:sz w:val="19"/>
        </w:rPr>
        <w:t> </w:t>
      </w:r>
      <w:r>
        <w:rPr>
          <w:rFonts w:ascii="Trebuchet MS" w:hAnsi="Trebuchet MS"/>
          <w:color w:val="231F20"/>
          <w:w w:val="90"/>
          <w:sz w:val="19"/>
        </w:rPr>
        <w:t>с</w:t>
      </w:r>
      <w:r>
        <w:rPr>
          <w:rFonts w:ascii="Trebuchet MS" w:hAnsi="Trebuchet MS"/>
          <w:color w:val="231F20"/>
          <w:spacing w:val="-8"/>
          <w:w w:val="90"/>
          <w:sz w:val="19"/>
        </w:rPr>
        <w:t> </w:t>
      </w:r>
      <w:r>
        <w:rPr>
          <w:rFonts w:ascii="Trebuchet MS" w:hAnsi="Trebuchet MS"/>
          <w:color w:val="231F20"/>
          <w:w w:val="90"/>
          <w:sz w:val="19"/>
        </w:rPr>
        <w:t>приватным</w:t>
      </w:r>
      <w:r>
        <w:rPr>
          <w:rFonts w:ascii="Trebuchet MS" w:hAnsi="Trebuchet MS"/>
          <w:color w:val="231F20"/>
          <w:spacing w:val="-9"/>
          <w:w w:val="90"/>
          <w:sz w:val="19"/>
        </w:rPr>
        <w:t> </w:t>
      </w:r>
      <w:r>
        <w:rPr>
          <w:rFonts w:ascii="Trebuchet MS" w:hAnsi="Trebuchet MS"/>
          <w:color w:val="231F20"/>
          <w:spacing w:val="-2"/>
          <w:w w:val="90"/>
          <w:sz w:val="19"/>
        </w:rPr>
        <w:t>конструктором</w:t>
      </w:r>
    </w:p>
    <w:p>
      <w:pPr>
        <w:spacing w:before="61"/>
        <w:ind w:left="255" w:right="0" w:firstLine="0"/>
        <w:jc w:val="left"/>
        <w:rPr>
          <w:rFonts w:ascii="Consolas"/>
          <w:sz w:val="16"/>
        </w:rPr>
      </w:pPr>
      <w:r>
        <w:rPr>
          <w:rFonts w:ascii="Consolas"/>
          <w:color w:val="231F20"/>
          <w:sz w:val="16"/>
        </w:rPr>
        <w:t>public class </w:t>
      </w:r>
      <w:r>
        <w:rPr>
          <w:rFonts w:ascii="Consolas"/>
          <w:color w:val="231F20"/>
          <w:spacing w:val="-2"/>
          <w:sz w:val="16"/>
        </w:rPr>
        <w:t>Inquiry</w:t>
      </w:r>
    </w:p>
    <w:p>
      <w:pPr>
        <w:spacing w:before="7"/>
        <w:ind w:left="255" w:right="0" w:firstLine="0"/>
        <w:jc w:val="left"/>
        <w:rPr>
          <w:rFonts w:ascii="Consolas"/>
          <w:sz w:val="16"/>
        </w:rPr>
      </w:pPr>
      <w:r>
        <w:rPr>
          <w:rFonts w:ascii="Consolas"/>
          <w:color w:val="231F20"/>
          <w:spacing w:val="-10"/>
          <w:sz w:val="16"/>
        </w:rPr>
        <w:t>{</w:t>
      </w:r>
    </w:p>
    <w:p>
      <w:pPr>
        <w:spacing w:before="7"/>
        <w:ind w:left="607" w:right="0" w:firstLine="0"/>
        <w:jc w:val="left"/>
        <w:rPr>
          <w:rFonts w:ascii="Consolas"/>
          <w:sz w:val="16"/>
        </w:rPr>
      </w:pPr>
      <w:r>
        <w:rPr>
          <w:rFonts w:ascii="Consolas"/>
          <w:color w:val="231F20"/>
          <w:sz w:val="16"/>
        </w:rPr>
        <w:t>public bool IsApproved { get; private set; </w:t>
      </w:r>
      <w:r>
        <w:rPr>
          <w:rFonts w:ascii="Consolas"/>
          <w:color w:val="231F20"/>
          <w:spacing w:val="-10"/>
          <w:sz w:val="16"/>
        </w:rPr>
        <w:t>}</w:t>
      </w:r>
    </w:p>
    <w:p>
      <w:pPr>
        <w:spacing w:before="6"/>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54432">
                <wp:simplePos x="0" y="0"/>
                <wp:positionH relativeFrom="page">
                  <wp:posOffset>3408182</wp:posOffset>
                </wp:positionH>
                <wp:positionV relativeFrom="paragraph">
                  <wp:posOffset>224861</wp:posOffset>
                </wp:positionV>
                <wp:extent cx="1270" cy="242570"/>
                <wp:effectExtent l="0" t="0" r="0" b="0"/>
                <wp:wrapNone/>
                <wp:docPr id="2177" name="Graphic 2177"/>
                <wp:cNvGraphicFramePr>
                  <a:graphicFrameLocks/>
                </wp:cNvGraphicFramePr>
                <a:graphic>
                  <a:graphicData uri="http://schemas.microsoft.com/office/word/2010/wordprocessingShape">
                    <wps:wsp>
                      <wps:cNvPr id="2177" name="Graphic 2177"/>
                      <wps:cNvSpPr/>
                      <wps:spPr>
                        <a:xfrm>
                          <a:off x="0" y="0"/>
                          <a:ext cx="1270" cy="242570"/>
                        </a:xfrm>
                        <a:custGeom>
                          <a:avLst/>
                          <a:gdLst/>
                          <a:ahLst/>
                          <a:cxnLst/>
                          <a:rect l="l" t="t" r="r" b="b"/>
                          <a:pathLst>
                            <a:path w="0" h="242570">
                              <a:moveTo>
                                <a:pt x="0" y="0"/>
                              </a:moveTo>
                              <a:lnTo>
                                <a:pt x="0" y="242392"/>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4432" from="268.360809pt,17.705597pt" to="268.360809pt,36.791597pt" stroked="true" strokeweight=".5pt" strokecolor="#231f20">
                <v:stroke dashstyle="solid"/>
                <w10:wrap type="none"/>
              </v:line>
            </w:pict>
          </mc:Fallback>
        </mc:AlternateContent>
      </w:r>
      <w:r>
        <w:rPr>
          <w:rFonts w:ascii="Consolas"/>
          <w:color w:val="231F20"/>
          <w:sz w:val="16"/>
        </w:rPr>
        <w:t>public DateTime? TimeApproved { get; private set; </w:t>
      </w: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pStyle w:val="BodyText"/>
        <w:spacing w:before="14"/>
        <w:rPr>
          <w:rFonts w:ascii="Consolas"/>
          <w:sz w:val="16"/>
        </w:rPr>
      </w:pPr>
    </w:p>
    <w:p>
      <w:pPr>
        <w:spacing w:before="0"/>
        <w:ind w:left="607" w:right="0" w:firstLine="0"/>
        <w:jc w:val="left"/>
        <w:rPr>
          <w:rFonts w:ascii="Consolas"/>
          <w:sz w:val="16"/>
        </w:rPr>
      </w:pPr>
      <w:r>
        <w:rPr>
          <w:rFonts w:ascii="Consolas"/>
          <w:color w:val="231F20"/>
          <w:sz w:val="16"/>
        </w:rPr>
        <w:t>private </w:t>
      </w:r>
      <w:r>
        <w:rPr>
          <w:rFonts w:ascii="Consolas"/>
          <w:color w:val="231F20"/>
          <w:spacing w:val="-2"/>
          <w:sz w:val="16"/>
        </w:rPr>
        <w:t>Inquiry(</w:t>
      </w:r>
    </w:p>
    <w:p>
      <w:pPr>
        <w:spacing w:before="6"/>
        <w:ind w:left="959" w:right="0" w:firstLine="0"/>
        <w:jc w:val="left"/>
        <w:rPr>
          <w:rFonts w:ascii="Consolas"/>
          <w:sz w:val="16"/>
        </w:rPr>
      </w:pPr>
      <w:r>
        <w:rPr>
          <w:rFonts w:ascii="Consolas"/>
          <w:color w:val="231F20"/>
          <w:sz w:val="16"/>
        </w:rPr>
        <w:t>bool isApproved, DateTime? </w:t>
      </w:r>
      <w:r>
        <w:rPr>
          <w:rFonts w:ascii="Consolas"/>
          <w:color w:val="231F20"/>
          <w:spacing w:val="-2"/>
          <w:sz w:val="16"/>
        </w:rPr>
        <w:t>timeApproved)</w:t>
      </w:r>
    </w:p>
    <w:p>
      <w:pPr>
        <w:spacing w:line="235" w:lineRule="auto" w:before="151"/>
        <w:ind w:left="265" w:right="2240" w:firstLine="0"/>
        <w:jc w:val="left"/>
        <w:rPr>
          <w:rFonts w:ascii="Trebuchet MS" w:hAnsi="Trebuchet MS"/>
          <w:b/>
          <w:sz w:val="17"/>
        </w:rPr>
      </w:pPr>
      <w:r>
        <w:rPr/>
        <w:br w:type="column"/>
      </w:r>
      <w:r>
        <w:rPr>
          <w:rFonts w:ascii="Trebuchet MS" w:hAnsi="Trebuchet MS"/>
          <w:b/>
          <w:color w:val="58595B"/>
          <w:spacing w:val="-2"/>
          <w:w w:val="85"/>
          <w:sz w:val="17"/>
        </w:rPr>
        <w:t>Приватный </w:t>
      </w:r>
      <w:r>
        <w:rPr>
          <w:rFonts w:ascii="Trebuchet MS" w:hAnsi="Trebuchet MS"/>
          <w:b/>
          <w:color w:val="58595B"/>
          <w:spacing w:val="-2"/>
          <w:w w:val="75"/>
          <w:sz w:val="17"/>
        </w:rPr>
        <w:t>конструктор</w:t>
      </w:r>
    </w:p>
    <w:p>
      <w:pPr>
        <w:spacing w:after="0" w:line="235" w:lineRule="auto"/>
        <w:jc w:val="left"/>
        <w:rPr>
          <w:rFonts w:ascii="Trebuchet MS" w:hAnsi="Trebuchet MS"/>
          <w:b/>
          <w:sz w:val="17"/>
        </w:rPr>
        <w:sectPr>
          <w:type w:val="continuous"/>
          <w:pgSz w:w="9360" w:h="13210"/>
          <w:pgMar w:header="846" w:footer="0" w:top="1500" w:bottom="280" w:left="708" w:right="850"/>
          <w:cols w:num="2" w:equalWidth="0">
            <w:col w:w="4480" w:space="40"/>
            <w:col w:w="3282"/>
          </w:cols>
        </w:sectPr>
      </w:pPr>
    </w:p>
    <w:p>
      <w:pPr>
        <w:spacing w:before="7"/>
        <w:ind w:left="607" w:right="0" w:firstLine="0"/>
        <w:jc w:val="left"/>
        <w:rPr>
          <w:rFonts w:ascii="Consolas"/>
          <w:sz w:val="16"/>
        </w:rPr>
      </w:pPr>
      <w:r>
        <w:rPr>
          <w:rFonts w:ascii="Consolas"/>
          <w:color w:val="231F20"/>
          <w:spacing w:val="-10"/>
          <w:sz w:val="16"/>
        </w:rPr>
        <w:t>{</w:t>
      </w:r>
    </w:p>
    <w:p>
      <w:pPr>
        <w:spacing w:line="249" w:lineRule="auto" w:before="7"/>
        <w:ind w:left="1311" w:right="3198" w:hanging="352"/>
        <w:jc w:val="left"/>
        <w:rPr>
          <w:rFonts w:ascii="Consolas"/>
          <w:sz w:val="16"/>
        </w:rPr>
      </w:pPr>
      <w:r>
        <w:rPr>
          <w:rFonts w:ascii="Consolas"/>
          <w:color w:val="231F20"/>
          <w:sz w:val="16"/>
        </w:rPr>
        <w:t>if</w:t>
      </w:r>
      <w:r>
        <w:rPr>
          <w:rFonts w:ascii="Consolas"/>
          <w:color w:val="231F20"/>
          <w:spacing w:val="-10"/>
          <w:sz w:val="16"/>
        </w:rPr>
        <w:t> </w:t>
      </w:r>
      <w:r>
        <w:rPr>
          <w:rFonts w:ascii="Consolas"/>
          <w:color w:val="231F20"/>
          <w:sz w:val="16"/>
        </w:rPr>
        <w:t>(isApproved</w:t>
      </w:r>
      <w:r>
        <w:rPr>
          <w:rFonts w:ascii="Consolas"/>
          <w:color w:val="231F20"/>
          <w:spacing w:val="-10"/>
          <w:sz w:val="16"/>
        </w:rPr>
        <w:t> </w:t>
      </w:r>
      <w:r>
        <w:rPr>
          <w:rFonts w:ascii="Consolas"/>
          <w:color w:val="231F20"/>
          <w:sz w:val="16"/>
        </w:rPr>
        <w:t>&amp;&amp;</w:t>
      </w:r>
      <w:r>
        <w:rPr>
          <w:rFonts w:ascii="Consolas"/>
          <w:color w:val="231F20"/>
          <w:spacing w:val="-10"/>
          <w:sz w:val="16"/>
        </w:rPr>
        <w:t> </w:t>
      </w:r>
      <w:r>
        <w:rPr>
          <w:rFonts w:ascii="Consolas"/>
          <w:color w:val="231F20"/>
          <w:sz w:val="16"/>
        </w:rPr>
        <w:t>!timeApproved.HasValue) throw new Exception();</w:t>
      </w:r>
    </w:p>
    <w:p>
      <w:pPr>
        <w:pStyle w:val="BodyText"/>
        <w:spacing w:before="4"/>
        <w:rPr>
          <w:rFonts w:ascii="Consolas"/>
          <w:sz w:val="16"/>
        </w:rPr>
      </w:pPr>
    </w:p>
    <w:p>
      <w:pPr>
        <w:spacing w:line="249" w:lineRule="auto" w:before="1"/>
        <w:ind w:left="959" w:right="3924" w:firstLine="0"/>
        <w:jc w:val="left"/>
        <w:rPr>
          <w:rFonts w:ascii="Consolas"/>
          <w:sz w:val="16"/>
        </w:rPr>
      </w:pPr>
      <w:r>
        <w:rPr>
          <w:rFonts w:ascii="Consolas"/>
          <w:color w:val="231F20"/>
          <w:sz w:val="16"/>
        </w:rPr>
        <w:t>IsApproved = isApproved; TimeApproved</w:t>
      </w:r>
      <w:r>
        <w:rPr>
          <w:rFonts w:ascii="Consolas"/>
          <w:color w:val="231F20"/>
          <w:spacing w:val="-16"/>
          <w:sz w:val="16"/>
        </w:rPr>
        <w:t> </w:t>
      </w:r>
      <w:r>
        <w:rPr>
          <w:rFonts w:ascii="Consolas"/>
          <w:color w:val="231F20"/>
          <w:sz w:val="16"/>
        </w:rPr>
        <w:t>=</w:t>
      </w:r>
      <w:r>
        <w:rPr>
          <w:rFonts w:ascii="Consolas"/>
          <w:color w:val="231F20"/>
          <w:spacing w:val="-16"/>
          <w:sz w:val="16"/>
        </w:rPr>
        <w:t> </w:t>
      </w:r>
      <w:r>
        <w:rPr>
          <w:rFonts w:ascii="Consolas"/>
          <w:color w:val="231F20"/>
          <w:sz w:val="16"/>
        </w:rPr>
        <w:t>timeApproved;</w:t>
      </w:r>
    </w:p>
    <w:p>
      <w:pPr>
        <w:spacing w:line="186" w:lineRule="exact" w:before="0"/>
        <w:ind w:left="607" w:right="0" w:firstLine="0"/>
        <w:jc w:val="left"/>
        <w:rPr>
          <w:rFonts w:ascii="Consolas"/>
          <w:sz w:val="16"/>
        </w:rPr>
      </w:pPr>
      <w:r>
        <w:rPr>
          <w:rFonts w:ascii="Consolas"/>
          <w:color w:val="231F20"/>
          <w:spacing w:val="-10"/>
          <w:sz w:val="16"/>
        </w:rPr>
        <w:t>}</w:t>
      </w:r>
    </w:p>
    <w:p>
      <w:pPr>
        <w:pStyle w:val="BodyText"/>
        <w:spacing w:before="13"/>
        <w:rPr>
          <w:rFonts w:ascii="Consolas"/>
          <w:sz w:val="16"/>
        </w:rPr>
      </w:pPr>
    </w:p>
    <w:p>
      <w:pPr>
        <w:spacing w:before="0"/>
        <w:ind w:left="607" w:right="0" w:firstLine="0"/>
        <w:jc w:val="left"/>
        <w:rPr>
          <w:rFonts w:ascii="Consolas"/>
          <w:sz w:val="16"/>
        </w:rPr>
      </w:pPr>
      <w:r>
        <w:rPr>
          <w:rFonts w:ascii="Consolas"/>
          <w:color w:val="231F20"/>
          <w:sz w:val="16"/>
        </w:rPr>
        <w:t>public void Approve(DateTime </w:t>
      </w:r>
      <w:r>
        <w:rPr>
          <w:rFonts w:ascii="Consolas"/>
          <w:color w:val="231F20"/>
          <w:spacing w:val="-4"/>
          <w:sz w:val="16"/>
        </w:rPr>
        <w:t>now)</w:t>
      </w:r>
    </w:p>
    <w:p>
      <w:pPr>
        <w:spacing w:before="7"/>
        <w:ind w:left="607" w:right="0" w:firstLine="0"/>
        <w:jc w:val="left"/>
        <w:rPr>
          <w:rFonts w:ascii="Consolas"/>
          <w:sz w:val="16"/>
        </w:rPr>
      </w:pPr>
      <w:r>
        <w:rPr>
          <w:rFonts w:ascii="Consolas"/>
          <w:color w:val="231F20"/>
          <w:spacing w:val="-10"/>
          <w:sz w:val="16"/>
        </w:rPr>
        <w:t>{</w:t>
      </w:r>
    </w:p>
    <w:p>
      <w:pPr>
        <w:spacing w:line="249" w:lineRule="auto" w:before="6"/>
        <w:ind w:left="1311" w:right="4963" w:hanging="352"/>
        <w:jc w:val="left"/>
        <w:rPr>
          <w:rFonts w:ascii="Consolas"/>
          <w:sz w:val="16"/>
        </w:rPr>
      </w:pPr>
      <w:r>
        <w:rPr>
          <w:rFonts w:ascii="Consolas"/>
          <w:color w:val="231F20"/>
          <w:sz w:val="16"/>
        </w:rPr>
        <w:t>if</w:t>
      </w:r>
      <w:r>
        <w:rPr>
          <w:rFonts w:ascii="Consolas"/>
          <w:color w:val="231F20"/>
          <w:spacing w:val="-22"/>
          <w:sz w:val="16"/>
        </w:rPr>
        <w:t> </w:t>
      </w:r>
      <w:r>
        <w:rPr>
          <w:rFonts w:ascii="Consolas"/>
          <w:color w:val="231F20"/>
          <w:sz w:val="16"/>
        </w:rPr>
        <w:t>(IsApproved) </w:t>
      </w:r>
      <w:r>
        <w:rPr>
          <w:rFonts w:ascii="Consolas"/>
          <w:color w:val="231F20"/>
          <w:spacing w:val="-2"/>
          <w:sz w:val="16"/>
        </w:rPr>
        <w:t>return;</w:t>
      </w:r>
    </w:p>
    <w:p>
      <w:pPr>
        <w:pStyle w:val="BodyText"/>
        <w:spacing w:before="5"/>
        <w:rPr>
          <w:rFonts w:ascii="Consolas"/>
          <w:sz w:val="16"/>
        </w:rPr>
      </w:pPr>
    </w:p>
    <w:p>
      <w:pPr>
        <w:spacing w:before="0"/>
        <w:ind w:left="959" w:right="5162" w:firstLine="0"/>
        <w:jc w:val="left"/>
        <w:rPr>
          <w:rFonts w:ascii="Consolas"/>
          <w:sz w:val="16"/>
        </w:rPr>
      </w:pPr>
      <w:r>
        <w:rPr>
          <w:rFonts w:ascii="Consolas"/>
          <w:color w:val="231F20"/>
          <w:sz w:val="16"/>
        </w:rPr>
        <w:t>IsApproved = </w:t>
      </w:r>
      <w:r>
        <w:rPr>
          <w:rFonts w:ascii="Consolas"/>
          <w:color w:val="231F20"/>
          <w:spacing w:val="-2"/>
          <w:sz w:val="16"/>
        </w:rPr>
        <w:t>true;</w:t>
      </w:r>
    </w:p>
    <w:p>
      <w:pPr>
        <w:spacing w:before="7"/>
        <w:ind w:left="959" w:right="5162" w:firstLine="0"/>
        <w:jc w:val="left"/>
        <w:rPr>
          <w:rFonts w:ascii="Consolas"/>
          <w:sz w:val="16"/>
        </w:rPr>
      </w:pPr>
      <w:r>
        <w:rPr>
          <w:rFonts w:ascii="Consolas"/>
          <w:color w:val="231F20"/>
          <w:sz w:val="16"/>
        </w:rPr>
        <w:t>TimeApproved = </w:t>
      </w:r>
      <w:r>
        <w:rPr>
          <w:rFonts w:ascii="Consolas"/>
          <w:color w:val="231F20"/>
          <w:spacing w:val="-4"/>
          <w:sz w:val="16"/>
        </w:rPr>
        <w:t>now;</w:t>
      </w:r>
    </w:p>
    <w:p>
      <w:pPr>
        <w:spacing w:line="186" w:lineRule="exact"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spacing w:val="-6"/>
        </w:rPr>
        <w:t>Если</w:t>
      </w:r>
      <w:r>
        <w:rPr>
          <w:color w:val="231F20"/>
        </w:rPr>
        <w:t> </w:t>
      </w:r>
      <w:r>
        <w:rPr>
          <w:color w:val="231F20"/>
          <w:spacing w:val="-6"/>
        </w:rPr>
        <w:t>же</w:t>
      </w:r>
      <w:r>
        <w:rPr>
          <w:color w:val="231F20"/>
        </w:rPr>
        <w:t> </w:t>
      </w:r>
      <w:r>
        <w:rPr>
          <w:color w:val="231F20"/>
          <w:spacing w:val="-6"/>
        </w:rPr>
        <w:t>вы</w:t>
      </w:r>
      <w:r>
        <w:rPr>
          <w:color w:val="231F20"/>
        </w:rPr>
        <w:t> </w:t>
      </w:r>
      <w:r>
        <w:rPr>
          <w:color w:val="231F20"/>
          <w:spacing w:val="-6"/>
        </w:rPr>
        <w:t>предпочитаете</w:t>
      </w:r>
      <w:r>
        <w:rPr>
          <w:color w:val="231F20"/>
        </w:rPr>
        <w:t> </w:t>
      </w:r>
      <w:r>
        <w:rPr>
          <w:color w:val="231F20"/>
          <w:spacing w:val="-6"/>
        </w:rPr>
        <w:t>делать</w:t>
      </w:r>
      <w:r>
        <w:rPr>
          <w:color w:val="231F20"/>
        </w:rPr>
        <w:t> </w:t>
      </w:r>
      <w:r>
        <w:rPr>
          <w:color w:val="231F20"/>
          <w:spacing w:val="-6"/>
        </w:rPr>
        <w:t>API</w:t>
      </w:r>
      <w:r>
        <w:rPr>
          <w:color w:val="231F20"/>
        </w:rPr>
        <w:t> </w:t>
      </w:r>
      <w:r>
        <w:rPr>
          <w:color w:val="231F20"/>
          <w:spacing w:val="-6"/>
        </w:rPr>
        <w:t>класса</w:t>
      </w:r>
      <w:r>
        <w:rPr>
          <w:color w:val="231F20"/>
        </w:rPr>
        <w:t> </w:t>
      </w:r>
      <w:r>
        <w:rPr>
          <w:color w:val="231F20"/>
          <w:spacing w:val="-6"/>
        </w:rPr>
        <w:t>как</w:t>
      </w:r>
      <w:r>
        <w:rPr>
          <w:color w:val="231F20"/>
        </w:rPr>
        <w:t> </w:t>
      </w:r>
      <w:r>
        <w:rPr>
          <w:color w:val="231F20"/>
          <w:spacing w:val="-6"/>
        </w:rPr>
        <w:t>можно</w:t>
      </w:r>
      <w:r>
        <w:rPr>
          <w:color w:val="231F20"/>
        </w:rPr>
        <w:t> </w:t>
      </w:r>
      <w:r>
        <w:rPr>
          <w:color w:val="231F20"/>
          <w:spacing w:val="-6"/>
        </w:rPr>
        <w:t>меньшим,</w:t>
      </w:r>
      <w:r>
        <w:rPr>
          <w:color w:val="231F20"/>
        </w:rPr>
        <w:t> </w:t>
      </w:r>
      <w:r>
        <w:rPr>
          <w:color w:val="231F20"/>
          <w:spacing w:val="-6"/>
        </w:rPr>
        <w:t>экземпляр</w:t>
      </w:r>
      <w:r>
        <w:rPr>
          <w:color w:val="231F20"/>
        </w:rPr>
        <w:t> </w:t>
      </w:r>
      <w:r>
        <w:rPr>
          <w:rFonts w:ascii="Consolas" w:hAnsi="Consolas"/>
          <w:color w:val="231F20"/>
          <w:spacing w:val="-6"/>
          <w:sz w:val="18"/>
        </w:rPr>
        <w:t>Inquiry </w:t>
      </w:r>
      <w:r>
        <w:rPr>
          <w:color w:val="231F20"/>
        </w:rPr>
        <w:t>можно</w:t>
      </w:r>
      <w:r>
        <w:rPr>
          <w:color w:val="231F20"/>
          <w:spacing w:val="-3"/>
        </w:rPr>
        <w:t> </w:t>
      </w:r>
      <w:r>
        <w:rPr>
          <w:color w:val="231F20"/>
        </w:rPr>
        <w:t>создать</w:t>
      </w:r>
      <w:r>
        <w:rPr>
          <w:color w:val="231F20"/>
          <w:spacing w:val="-3"/>
        </w:rPr>
        <w:t> </w:t>
      </w:r>
      <w:r>
        <w:rPr>
          <w:color w:val="231F20"/>
        </w:rPr>
        <w:t>с</w:t>
      </w:r>
      <w:r>
        <w:rPr>
          <w:color w:val="231F20"/>
          <w:spacing w:val="-3"/>
        </w:rPr>
        <w:t> </w:t>
      </w:r>
      <w:r>
        <w:rPr>
          <w:color w:val="231F20"/>
        </w:rPr>
        <w:t>использованием</w:t>
      </w:r>
      <w:r>
        <w:rPr>
          <w:color w:val="231F20"/>
          <w:spacing w:val="-3"/>
        </w:rPr>
        <w:t> </w:t>
      </w:r>
      <w:r>
        <w:rPr>
          <w:color w:val="231F20"/>
        </w:rPr>
        <w:t>механизма</w:t>
      </w:r>
      <w:r>
        <w:rPr>
          <w:color w:val="231F20"/>
          <w:spacing w:val="-3"/>
        </w:rPr>
        <w:t> </w:t>
      </w:r>
      <w:r>
        <w:rPr>
          <w:color w:val="231F20"/>
        </w:rPr>
        <w:t>отражения</w:t>
      </w:r>
      <w:r>
        <w:rPr>
          <w:color w:val="231F20"/>
          <w:spacing w:val="-3"/>
        </w:rPr>
        <w:t> </w:t>
      </w:r>
      <w:r>
        <w:rPr>
          <w:color w:val="231F20"/>
        </w:rPr>
        <w:t>(reflection)</w:t>
      </w:r>
      <w:r>
        <w:rPr>
          <w:color w:val="231F20"/>
          <w:spacing w:val="-3"/>
        </w:rPr>
        <w:t> </w:t>
      </w:r>
      <w:r>
        <w:rPr>
          <w:color w:val="231F20"/>
        </w:rPr>
        <w:t>в</w:t>
      </w:r>
      <w:r>
        <w:rPr>
          <w:color w:val="231F20"/>
          <w:spacing w:val="-3"/>
        </w:rPr>
        <w:t> </w:t>
      </w:r>
      <w:r>
        <w:rPr>
          <w:color w:val="231F20"/>
        </w:rPr>
        <w:t>тестах.</w:t>
      </w:r>
      <w:r>
        <w:rPr>
          <w:color w:val="231F20"/>
          <w:spacing w:val="-3"/>
        </w:rPr>
        <w:t> </w:t>
      </w:r>
      <w:r>
        <w:rPr>
          <w:color w:val="231F20"/>
        </w:rPr>
        <w:t>Хотя </w:t>
      </w:r>
      <w:r>
        <w:rPr>
          <w:color w:val="231F20"/>
          <w:spacing w:val="-2"/>
        </w:rPr>
        <w:t>такое</w:t>
      </w:r>
      <w:r>
        <w:rPr>
          <w:color w:val="231F20"/>
          <w:spacing w:val="-10"/>
        </w:rPr>
        <w:t> </w:t>
      </w:r>
      <w:r>
        <w:rPr>
          <w:color w:val="231F20"/>
          <w:spacing w:val="-2"/>
        </w:rPr>
        <w:t>решение</w:t>
      </w:r>
      <w:r>
        <w:rPr>
          <w:color w:val="231F20"/>
          <w:spacing w:val="-9"/>
        </w:rPr>
        <w:t> </w:t>
      </w:r>
      <w:r>
        <w:rPr>
          <w:color w:val="231F20"/>
          <w:spacing w:val="-2"/>
        </w:rPr>
        <w:t>на</w:t>
      </w:r>
      <w:r>
        <w:rPr>
          <w:color w:val="231F20"/>
          <w:spacing w:val="-9"/>
        </w:rPr>
        <w:t> </w:t>
      </w:r>
      <w:r>
        <w:rPr>
          <w:color w:val="231F20"/>
          <w:spacing w:val="-2"/>
        </w:rPr>
        <w:t>первый</w:t>
      </w:r>
      <w:r>
        <w:rPr>
          <w:color w:val="231F20"/>
          <w:spacing w:val="-9"/>
        </w:rPr>
        <w:t> </w:t>
      </w:r>
      <w:r>
        <w:rPr>
          <w:color w:val="231F20"/>
          <w:spacing w:val="-2"/>
        </w:rPr>
        <w:t>взгляд</w:t>
      </w:r>
      <w:r>
        <w:rPr>
          <w:color w:val="231F20"/>
          <w:spacing w:val="-9"/>
        </w:rPr>
        <w:t> </w:t>
      </w:r>
      <w:r>
        <w:rPr>
          <w:color w:val="231F20"/>
          <w:spacing w:val="-2"/>
        </w:rPr>
        <w:t>кажется</w:t>
      </w:r>
      <w:r>
        <w:rPr>
          <w:color w:val="231F20"/>
          <w:spacing w:val="-9"/>
        </w:rPr>
        <w:t> </w:t>
      </w:r>
      <w:r>
        <w:rPr>
          <w:color w:val="231F20"/>
          <w:spacing w:val="-2"/>
        </w:rPr>
        <w:t>хаком,</w:t>
      </w:r>
      <w:r>
        <w:rPr>
          <w:color w:val="231F20"/>
          <w:spacing w:val="-9"/>
        </w:rPr>
        <w:t> </w:t>
      </w:r>
      <w:r>
        <w:rPr>
          <w:color w:val="231F20"/>
          <w:spacing w:val="-2"/>
        </w:rPr>
        <w:t>вы</w:t>
      </w:r>
      <w:r>
        <w:rPr>
          <w:color w:val="231F20"/>
          <w:spacing w:val="-9"/>
        </w:rPr>
        <w:t> </w:t>
      </w:r>
      <w:r>
        <w:rPr>
          <w:color w:val="231F20"/>
          <w:spacing w:val="-2"/>
        </w:rPr>
        <w:t>всего</w:t>
      </w:r>
      <w:r>
        <w:rPr>
          <w:color w:val="231F20"/>
          <w:spacing w:val="-9"/>
        </w:rPr>
        <w:t> </w:t>
      </w:r>
      <w:r>
        <w:rPr>
          <w:color w:val="231F20"/>
          <w:spacing w:val="-2"/>
        </w:rPr>
        <w:t>лишь</w:t>
      </w:r>
      <w:r>
        <w:rPr>
          <w:color w:val="231F20"/>
          <w:spacing w:val="-9"/>
        </w:rPr>
        <w:t> </w:t>
      </w:r>
      <w:r>
        <w:rPr>
          <w:color w:val="231F20"/>
          <w:spacing w:val="-2"/>
        </w:rPr>
        <w:t>повторяете</w:t>
      </w:r>
      <w:r>
        <w:rPr>
          <w:color w:val="231F20"/>
          <w:spacing w:val="-9"/>
        </w:rPr>
        <w:t> </w:t>
      </w:r>
      <w:r>
        <w:rPr>
          <w:color w:val="231F20"/>
          <w:spacing w:val="-2"/>
        </w:rPr>
        <w:t>за</w:t>
      </w:r>
      <w:r>
        <w:rPr>
          <w:color w:val="231F20"/>
          <w:spacing w:val="-9"/>
        </w:rPr>
        <w:t> </w:t>
      </w:r>
      <w:r>
        <w:rPr>
          <w:color w:val="231F20"/>
          <w:spacing w:val="-2"/>
        </w:rPr>
        <w:t>ORM- </w:t>
      </w:r>
      <w:r>
        <w:rPr>
          <w:color w:val="231F20"/>
        </w:rPr>
        <w:t>библиотекой, которая уже использует reflection в своей внутренней реализации.</w:t>
      </w:r>
    </w:p>
    <w:p>
      <w:pPr>
        <w:pStyle w:val="BodyText"/>
        <w:spacing w:before="144"/>
      </w:pPr>
    </w:p>
    <w:p>
      <w:pPr>
        <w:pStyle w:val="Heading2"/>
        <w:numPr>
          <w:ilvl w:val="1"/>
          <w:numId w:val="80"/>
        </w:numPr>
        <w:tabs>
          <w:tab w:pos="922" w:val="left" w:leader="none"/>
        </w:tabs>
        <w:spacing w:line="240" w:lineRule="auto" w:before="0" w:after="0"/>
        <w:ind w:left="922" w:right="0" w:hanging="667"/>
        <w:jc w:val="left"/>
      </w:pPr>
      <w:r>
        <w:rPr>
          <w:color w:val="231F20"/>
          <w:spacing w:val="2"/>
          <w:w w:val="85"/>
        </w:rPr>
        <w:t>Раскрытие</w:t>
      </w:r>
      <w:r>
        <w:rPr>
          <w:color w:val="231F20"/>
          <w:spacing w:val="24"/>
        </w:rPr>
        <w:t> </w:t>
      </w:r>
      <w:r>
        <w:rPr>
          <w:color w:val="231F20"/>
          <w:spacing w:val="2"/>
          <w:w w:val="85"/>
        </w:rPr>
        <w:t>приватного</w:t>
      </w:r>
      <w:r>
        <w:rPr>
          <w:color w:val="231F20"/>
          <w:spacing w:val="24"/>
        </w:rPr>
        <w:t> </w:t>
      </w:r>
      <w:r>
        <w:rPr>
          <w:color w:val="231F20"/>
          <w:spacing w:val="-2"/>
          <w:w w:val="85"/>
        </w:rPr>
        <w:t>состояния</w:t>
      </w:r>
    </w:p>
    <w:p>
      <w:pPr>
        <w:pStyle w:val="BodyText"/>
        <w:spacing w:line="256" w:lineRule="auto" w:before="174"/>
        <w:ind w:left="255" w:right="111"/>
        <w:jc w:val="both"/>
      </w:pPr>
      <w:r>
        <w:rPr>
          <w:color w:val="231F20"/>
          <w:spacing w:val="-2"/>
        </w:rPr>
        <w:t>Еще</w:t>
      </w:r>
      <w:r>
        <w:rPr>
          <w:color w:val="231F20"/>
          <w:spacing w:val="-10"/>
        </w:rPr>
        <w:t> </w:t>
      </w:r>
      <w:r>
        <w:rPr>
          <w:color w:val="231F20"/>
          <w:spacing w:val="-2"/>
        </w:rPr>
        <w:t>один</w:t>
      </w:r>
      <w:r>
        <w:rPr>
          <w:color w:val="231F20"/>
          <w:spacing w:val="-9"/>
        </w:rPr>
        <w:t> </w:t>
      </w:r>
      <w:r>
        <w:rPr>
          <w:color w:val="231F20"/>
          <w:spacing w:val="-2"/>
        </w:rPr>
        <w:t>распространенный</w:t>
      </w:r>
      <w:r>
        <w:rPr>
          <w:color w:val="231F20"/>
          <w:spacing w:val="-9"/>
        </w:rPr>
        <w:t> </w:t>
      </w:r>
      <w:r>
        <w:rPr>
          <w:color w:val="231F20"/>
          <w:spacing w:val="-2"/>
        </w:rPr>
        <w:t>антипаттерн</w:t>
      </w:r>
      <w:r>
        <w:rPr>
          <w:color w:val="231F20"/>
          <w:spacing w:val="-9"/>
        </w:rPr>
        <w:t> </w:t>
      </w:r>
      <w:r>
        <w:rPr>
          <w:color w:val="231F20"/>
          <w:spacing w:val="-2"/>
        </w:rPr>
        <w:t>—</w:t>
      </w:r>
      <w:r>
        <w:rPr>
          <w:color w:val="231F20"/>
          <w:spacing w:val="-9"/>
        </w:rPr>
        <w:t> </w:t>
      </w:r>
      <w:r>
        <w:rPr>
          <w:color w:val="231F20"/>
          <w:spacing w:val="-2"/>
        </w:rPr>
        <w:t>раскрытие</w:t>
      </w:r>
      <w:r>
        <w:rPr>
          <w:color w:val="231F20"/>
          <w:spacing w:val="-9"/>
        </w:rPr>
        <w:t> </w:t>
      </w:r>
      <w:r>
        <w:rPr>
          <w:color w:val="231F20"/>
          <w:spacing w:val="-2"/>
        </w:rPr>
        <w:t>приватного</w:t>
      </w:r>
      <w:r>
        <w:rPr>
          <w:color w:val="231F20"/>
          <w:spacing w:val="-9"/>
        </w:rPr>
        <w:t> </w:t>
      </w:r>
      <w:r>
        <w:rPr>
          <w:color w:val="231F20"/>
          <w:spacing w:val="-2"/>
        </w:rPr>
        <w:t>состояния</w:t>
      </w:r>
      <w:r>
        <w:rPr>
          <w:color w:val="231F20"/>
          <w:spacing w:val="-9"/>
        </w:rPr>
        <w:t> </w:t>
      </w:r>
      <w:r>
        <w:rPr>
          <w:color w:val="231F20"/>
          <w:spacing w:val="-2"/>
        </w:rPr>
        <w:t>для </w:t>
      </w:r>
      <w:r>
        <w:rPr>
          <w:color w:val="231F20"/>
        </w:rPr>
        <w:t>юнит-тестирования. Правило здесь то же, что и с приватными методами: не рас- крывайте</w:t>
      </w:r>
      <w:r>
        <w:rPr>
          <w:color w:val="231F20"/>
          <w:spacing w:val="-5"/>
        </w:rPr>
        <w:t> </w:t>
      </w:r>
      <w:r>
        <w:rPr>
          <w:color w:val="231F20"/>
        </w:rPr>
        <w:t>состояние,</w:t>
      </w:r>
      <w:r>
        <w:rPr>
          <w:color w:val="231F20"/>
          <w:spacing w:val="-5"/>
        </w:rPr>
        <w:t> </w:t>
      </w:r>
      <w:r>
        <w:rPr>
          <w:color w:val="231F20"/>
        </w:rPr>
        <w:t>которое</w:t>
      </w:r>
      <w:r>
        <w:rPr>
          <w:color w:val="231F20"/>
          <w:spacing w:val="-5"/>
        </w:rPr>
        <w:t> </w:t>
      </w:r>
      <w:r>
        <w:rPr>
          <w:color w:val="231F20"/>
        </w:rPr>
        <w:t>вы</w:t>
      </w:r>
      <w:r>
        <w:rPr>
          <w:color w:val="231F20"/>
          <w:spacing w:val="-5"/>
        </w:rPr>
        <w:t> </w:t>
      </w:r>
      <w:r>
        <w:rPr>
          <w:color w:val="231F20"/>
        </w:rPr>
        <w:t>бы</w:t>
      </w:r>
      <w:r>
        <w:rPr>
          <w:color w:val="231F20"/>
          <w:spacing w:val="-5"/>
        </w:rPr>
        <w:t> </w:t>
      </w:r>
      <w:r>
        <w:rPr>
          <w:color w:val="231F20"/>
        </w:rPr>
        <w:t>без</w:t>
      </w:r>
      <w:r>
        <w:rPr>
          <w:color w:val="231F20"/>
          <w:spacing w:val="-5"/>
        </w:rPr>
        <w:t> </w:t>
      </w:r>
      <w:r>
        <w:rPr>
          <w:color w:val="231F20"/>
        </w:rPr>
        <w:t>этого</w:t>
      </w:r>
      <w:r>
        <w:rPr>
          <w:color w:val="231F20"/>
          <w:spacing w:val="-5"/>
        </w:rPr>
        <w:t> </w:t>
      </w:r>
      <w:r>
        <w:rPr>
          <w:color w:val="231F20"/>
        </w:rPr>
        <w:t>предпочли</w:t>
      </w:r>
      <w:r>
        <w:rPr>
          <w:color w:val="231F20"/>
          <w:spacing w:val="-5"/>
        </w:rPr>
        <w:t> </w:t>
      </w:r>
      <w:r>
        <w:rPr>
          <w:color w:val="231F20"/>
        </w:rPr>
        <w:t>оставить</w:t>
      </w:r>
      <w:r>
        <w:rPr>
          <w:color w:val="231F20"/>
          <w:spacing w:val="-5"/>
        </w:rPr>
        <w:t> </w:t>
      </w:r>
      <w:r>
        <w:rPr>
          <w:color w:val="231F20"/>
        </w:rPr>
        <w:t>приватным,</w:t>
      </w:r>
      <w:r>
        <w:rPr>
          <w:color w:val="231F20"/>
          <w:spacing w:val="-7"/>
        </w:rPr>
        <w:t> </w:t>
      </w:r>
      <w:r>
        <w:rPr>
          <w:color w:val="231F20"/>
        </w:rPr>
        <w:t>— тестируйте только наблюдаемое поведение. Взгляните на листинг 11.4.</w:t>
      </w:r>
    </w:p>
    <w:p>
      <w:pPr>
        <w:pStyle w:val="BodyText"/>
        <w:spacing w:line="256" w:lineRule="auto" w:before="118"/>
        <w:ind w:left="255" w:right="107"/>
        <w:jc w:val="both"/>
      </w:pPr>
      <w:r>
        <w:rPr>
          <w:color w:val="231F20"/>
        </w:rPr>
        <w:t>В этом примере представлен класс </w:t>
      </w:r>
      <w:r>
        <w:rPr>
          <w:rFonts w:ascii="Consolas" w:hAnsi="Consolas"/>
          <w:color w:val="231F20"/>
          <w:sz w:val="18"/>
        </w:rPr>
        <w:t>Customer</w:t>
      </w:r>
      <w:r>
        <w:rPr>
          <w:color w:val="231F20"/>
        </w:rPr>
        <w:t>. Каждый новый клиент создается со статусом </w:t>
      </w:r>
      <w:r>
        <w:rPr>
          <w:rFonts w:ascii="Consolas" w:hAnsi="Consolas"/>
          <w:color w:val="231F20"/>
          <w:sz w:val="18"/>
        </w:rPr>
        <w:t>Regular</w:t>
      </w:r>
      <w:r>
        <w:rPr>
          <w:color w:val="231F20"/>
        </w:rPr>
        <w:t>, а затем может быть повышен до привилегированного статуса </w:t>
      </w:r>
      <w:r>
        <w:rPr>
          <w:rFonts w:ascii="Consolas" w:hAnsi="Consolas"/>
          <w:color w:val="231F20"/>
          <w:sz w:val="18"/>
        </w:rPr>
        <w:t>Preferred</w:t>
      </w:r>
      <w:r>
        <w:rPr>
          <w:color w:val="231F20"/>
        </w:rPr>
        <w:t>, при котором он получает 5%-ную скидку.</w:t>
      </w:r>
    </w:p>
    <w:p>
      <w:pPr>
        <w:pStyle w:val="BodyText"/>
        <w:spacing w:line="256" w:lineRule="auto" w:before="114"/>
        <w:ind w:left="255" w:right="111"/>
        <w:jc w:val="both"/>
      </w:pPr>
      <w:r>
        <w:rPr>
          <w:color w:val="231F20"/>
          <w:spacing w:val="-2"/>
        </w:rPr>
        <w:t>Как протестировать метод </w:t>
      </w:r>
      <w:r>
        <w:rPr>
          <w:rFonts w:ascii="Consolas" w:hAnsi="Consolas"/>
          <w:color w:val="231F20"/>
          <w:spacing w:val="-2"/>
          <w:sz w:val="18"/>
        </w:rPr>
        <w:t>Promote()</w:t>
      </w:r>
      <w:r>
        <w:rPr>
          <w:color w:val="231F20"/>
          <w:spacing w:val="-2"/>
        </w:rPr>
        <w:t>? Побочным эффектом этого метода </w:t>
      </w:r>
      <w:r>
        <w:rPr>
          <w:color w:val="231F20"/>
          <w:spacing w:val="-2"/>
        </w:rPr>
        <w:t>является изменение</w:t>
      </w:r>
      <w:r>
        <w:rPr>
          <w:color w:val="231F20"/>
          <w:spacing w:val="-6"/>
        </w:rPr>
        <w:t> </w:t>
      </w:r>
      <w:r>
        <w:rPr>
          <w:color w:val="231F20"/>
          <w:spacing w:val="-2"/>
        </w:rPr>
        <w:t>поля</w:t>
      </w:r>
      <w:r>
        <w:rPr>
          <w:color w:val="231F20"/>
          <w:spacing w:val="-6"/>
        </w:rPr>
        <w:t> </w:t>
      </w:r>
      <w:r>
        <w:rPr>
          <w:rFonts w:ascii="Consolas" w:hAnsi="Consolas"/>
          <w:color w:val="231F20"/>
          <w:spacing w:val="-2"/>
          <w:sz w:val="18"/>
        </w:rPr>
        <w:t>_status</w:t>
      </w:r>
      <w:r>
        <w:rPr>
          <w:color w:val="231F20"/>
          <w:spacing w:val="-2"/>
        </w:rPr>
        <w:t>,</w:t>
      </w:r>
      <w:r>
        <w:rPr>
          <w:color w:val="231F20"/>
          <w:spacing w:val="-6"/>
        </w:rPr>
        <w:t> </w:t>
      </w:r>
      <w:r>
        <w:rPr>
          <w:color w:val="231F20"/>
          <w:spacing w:val="-2"/>
        </w:rPr>
        <w:t>но</w:t>
      </w:r>
      <w:r>
        <w:rPr>
          <w:color w:val="231F20"/>
          <w:spacing w:val="-6"/>
        </w:rPr>
        <w:t> </w:t>
      </w:r>
      <w:r>
        <w:rPr>
          <w:color w:val="231F20"/>
          <w:spacing w:val="-2"/>
        </w:rPr>
        <w:t>само</w:t>
      </w:r>
      <w:r>
        <w:rPr>
          <w:color w:val="231F20"/>
          <w:spacing w:val="-6"/>
        </w:rPr>
        <w:t> </w:t>
      </w:r>
      <w:r>
        <w:rPr>
          <w:color w:val="231F20"/>
          <w:spacing w:val="-2"/>
        </w:rPr>
        <w:t>поле</w:t>
      </w:r>
      <w:r>
        <w:rPr>
          <w:color w:val="231F20"/>
          <w:spacing w:val="-6"/>
        </w:rPr>
        <w:t> </w:t>
      </w:r>
      <w:r>
        <w:rPr>
          <w:color w:val="231F20"/>
          <w:spacing w:val="-2"/>
        </w:rPr>
        <w:t>является</w:t>
      </w:r>
      <w:r>
        <w:rPr>
          <w:color w:val="231F20"/>
          <w:spacing w:val="-6"/>
        </w:rPr>
        <w:t> </w:t>
      </w:r>
      <w:r>
        <w:rPr>
          <w:color w:val="231F20"/>
          <w:spacing w:val="-2"/>
        </w:rPr>
        <w:t>приватным,</w:t>
      </w:r>
      <w:r>
        <w:rPr>
          <w:color w:val="231F20"/>
          <w:spacing w:val="-6"/>
        </w:rPr>
        <w:t> </w:t>
      </w:r>
      <w:r>
        <w:rPr>
          <w:color w:val="231F20"/>
          <w:spacing w:val="-2"/>
        </w:rPr>
        <w:t>а</w:t>
      </w:r>
      <w:r>
        <w:rPr>
          <w:color w:val="231F20"/>
          <w:spacing w:val="-6"/>
        </w:rPr>
        <w:t> </w:t>
      </w:r>
      <w:r>
        <w:rPr>
          <w:color w:val="231F20"/>
          <w:spacing w:val="-2"/>
        </w:rPr>
        <w:t>следовательно,</w:t>
      </w:r>
      <w:r>
        <w:rPr>
          <w:color w:val="231F20"/>
          <w:spacing w:val="-6"/>
        </w:rPr>
        <w:t> </w:t>
      </w:r>
      <w:r>
        <w:rPr>
          <w:color w:val="231F20"/>
          <w:spacing w:val="-2"/>
        </w:rPr>
        <w:t>недо- </w:t>
      </w:r>
      <w:r>
        <w:rPr>
          <w:color w:val="231F20"/>
          <w:spacing w:val="-4"/>
        </w:rPr>
        <w:t>ступно</w:t>
      </w:r>
      <w:r>
        <w:rPr>
          <w:color w:val="231F20"/>
          <w:spacing w:val="-2"/>
        </w:rPr>
        <w:t> </w:t>
      </w:r>
      <w:r>
        <w:rPr>
          <w:color w:val="231F20"/>
          <w:spacing w:val="-4"/>
        </w:rPr>
        <w:t>в</w:t>
      </w:r>
      <w:r>
        <w:rPr>
          <w:color w:val="231F20"/>
          <w:spacing w:val="-1"/>
        </w:rPr>
        <w:t> </w:t>
      </w:r>
      <w:r>
        <w:rPr>
          <w:color w:val="231F20"/>
          <w:spacing w:val="-4"/>
        </w:rPr>
        <w:t>тестах.</w:t>
      </w:r>
      <w:r>
        <w:rPr>
          <w:color w:val="231F20"/>
          <w:spacing w:val="-2"/>
        </w:rPr>
        <w:t> </w:t>
      </w:r>
      <w:r>
        <w:rPr>
          <w:color w:val="231F20"/>
          <w:spacing w:val="-4"/>
        </w:rPr>
        <w:t>Разумное</w:t>
      </w:r>
      <w:r>
        <w:rPr>
          <w:color w:val="231F20"/>
          <w:spacing w:val="-1"/>
        </w:rPr>
        <w:t> </w:t>
      </w:r>
      <w:r>
        <w:rPr>
          <w:color w:val="231F20"/>
          <w:spacing w:val="-4"/>
        </w:rPr>
        <w:t>на</w:t>
      </w:r>
      <w:r>
        <w:rPr>
          <w:color w:val="231F20"/>
          <w:spacing w:val="-2"/>
        </w:rPr>
        <w:t> </w:t>
      </w:r>
      <w:r>
        <w:rPr>
          <w:color w:val="231F20"/>
          <w:spacing w:val="-4"/>
        </w:rPr>
        <w:t>первый</w:t>
      </w:r>
      <w:r>
        <w:rPr>
          <w:color w:val="231F20"/>
          <w:spacing w:val="-1"/>
        </w:rPr>
        <w:t> </w:t>
      </w:r>
      <w:r>
        <w:rPr>
          <w:color w:val="231F20"/>
          <w:spacing w:val="-4"/>
        </w:rPr>
        <w:t>взгляд</w:t>
      </w:r>
      <w:r>
        <w:rPr>
          <w:color w:val="231F20"/>
          <w:spacing w:val="-2"/>
        </w:rPr>
        <w:t> </w:t>
      </w:r>
      <w:r>
        <w:rPr>
          <w:color w:val="231F20"/>
          <w:spacing w:val="-4"/>
        </w:rPr>
        <w:t>решение</w:t>
      </w:r>
      <w:r>
        <w:rPr>
          <w:color w:val="231F20"/>
          <w:spacing w:val="-1"/>
        </w:rPr>
        <w:t> </w:t>
      </w:r>
      <w:r>
        <w:rPr>
          <w:color w:val="231F20"/>
          <w:spacing w:val="-4"/>
        </w:rPr>
        <w:t>—</w:t>
      </w:r>
      <w:r>
        <w:rPr>
          <w:color w:val="231F20"/>
          <w:spacing w:val="-2"/>
        </w:rPr>
        <w:t> </w:t>
      </w:r>
      <w:r>
        <w:rPr>
          <w:color w:val="231F20"/>
          <w:spacing w:val="-4"/>
        </w:rPr>
        <w:t>сделать</w:t>
      </w:r>
      <w:r>
        <w:rPr>
          <w:color w:val="231F20"/>
          <w:spacing w:val="-1"/>
        </w:rPr>
        <w:t> </w:t>
      </w:r>
      <w:r>
        <w:rPr>
          <w:color w:val="231F20"/>
          <w:spacing w:val="-4"/>
        </w:rPr>
        <w:t>это</w:t>
      </w:r>
      <w:r>
        <w:rPr>
          <w:color w:val="231F20"/>
          <w:spacing w:val="-2"/>
        </w:rPr>
        <w:t> </w:t>
      </w:r>
      <w:r>
        <w:rPr>
          <w:color w:val="231F20"/>
          <w:spacing w:val="-4"/>
        </w:rPr>
        <w:t>поле</w:t>
      </w:r>
      <w:r>
        <w:rPr>
          <w:color w:val="231F20"/>
          <w:spacing w:val="-1"/>
        </w:rPr>
        <w:t> </w:t>
      </w:r>
      <w:r>
        <w:rPr>
          <w:color w:val="231F20"/>
          <w:spacing w:val="-4"/>
        </w:rPr>
        <w:t>открытым</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56" w:lineRule="auto"/>
        <w:ind w:left="255"/>
      </w:pPr>
      <w:r>
        <w:rPr>
          <w:color w:val="231F20"/>
        </w:rPr>
        <w:t>(</w:t>
      </w:r>
      <w:r>
        <w:rPr>
          <w:rFonts w:ascii="Consolas" w:hAnsi="Consolas"/>
          <w:color w:val="231F20"/>
          <w:sz w:val="18"/>
        </w:rPr>
        <w:t>public</w:t>
      </w:r>
      <w:r>
        <w:rPr>
          <w:color w:val="231F20"/>
        </w:rPr>
        <w:t>). В конце концов, разве изменение статуса не является конечной целью вызова </w:t>
      </w:r>
      <w:r>
        <w:rPr>
          <w:rFonts w:ascii="Consolas" w:hAnsi="Consolas"/>
          <w:color w:val="231F20"/>
          <w:sz w:val="18"/>
        </w:rPr>
        <w:t>Promote()</w:t>
      </w:r>
      <w:r>
        <w:rPr>
          <w:color w:val="231F20"/>
        </w:rPr>
        <w:t>?</w:t>
      </w:r>
    </w:p>
    <w:p>
      <w:pPr>
        <w:spacing w:before="216"/>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10"/>
          <w:w w:val="90"/>
          <w:sz w:val="19"/>
        </w:rPr>
        <w:t> </w:t>
      </w:r>
      <w:r>
        <w:rPr>
          <w:rFonts w:ascii="Tahoma" w:hAnsi="Tahoma"/>
          <w:b/>
          <w:color w:val="231F20"/>
          <w:w w:val="90"/>
          <w:sz w:val="19"/>
        </w:rPr>
        <w:t>11.4.</w:t>
      </w:r>
      <w:r>
        <w:rPr>
          <w:rFonts w:ascii="Tahoma" w:hAnsi="Tahoma"/>
          <w:b/>
          <w:color w:val="231F20"/>
          <w:spacing w:val="-7"/>
          <w:w w:val="90"/>
          <w:sz w:val="19"/>
        </w:rPr>
        <w:t> </w:t>
      </w:r>
      <w:r>
        <w:rPr>
          <w:rFonts w:ascii="Trebuchet MS" w:hAnsi="Trebuchet MS"/>
          <w:color w:val="231F20"/>
          <w:w w:val="90"/>
          <w:sz w:val="19"/>
        </w:rPr>
        <w:t>Класс</w:t>
      </w:r>
      <w:r>
        <w:rPr>
          <w:rFonts w:ascii="Trebuchet MS" w:hAnsi="Trebuchet MS"/>
          <w:color w:val="231F20"/>
          <w:spacing w:val="-8"/>
          <w:w w:val="90"/>
          <w:sz w:val="19"/>
        </w:rPr>
        <w:t> </w:t>
      </w:r>
      <w:r>
        <w:rPr>
          <w:rFonts w:ascii="Trebuchet MS" w:hAnsi="Trebuchet MS"/>
          <w:color w:val="231F20"/>
          <w:w w:val="90"/>
          <w:sz w:val="19"/>
        </w:rPr>
        <w:t>с</w:t>
      </w:r>
      <w:r>
        <w:rPr>
          <w:rFonts w:ascii="Trebuchet MS" w:hAnsi="Trebuchet MS"/>
          <w:color w:val="231F20"/>
          <w:spacing w:val="-8"/>
          <w:w w:val="90"/>
          <w:sz w:val="19"/>
        </w:rPr>
        <w:t> </w:t>
      </w:r>
      <w:r>
        <w:rPr>
          <w:rFonts w:ascii="Trebuchet MS" w:hAnsi="Trebuchet MS"/>
          <w:color w:val="231F20"/>
          <w:w w:val="90"/>
          <w:sz w:val="19"/>
        </w:rPr>
        <w:t>приватным</w:t>
      </w:r>
      <w:r>
        <w:rPr>
          <w:rFonts w:ascii="Trebuchet MS" w:hAnsi="Trebuchet MS"/>
          <w:color w:val="231F20"/>
          <w:spacing w:val="-9"/>
          <w:w w:val="90"/>
          <w:sz w:val="19"/>
        </w:rPr>
        <w:t> </w:t>
      </w:r>
      <w:r>
        <w:rPr>
          <w:rFonts w:ascii="Trebuchet MS" w:hAnsi="Trebuchet MS"/>
          <w:color w:val="231F20"/>
          <w:spacing w:val="-2"/>
          <w:w w:val="90"/>
          <w:sz w:val="19"/>
        </w:rPr>
        <w:t>состоянием</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Customer</w:t>
      </w:r>
    </w:p>
    <w:p>
      <w:pPr>
        <w:spacing w:line="181" w:lineRule="exact" w:before="9"/>
        <w:ind w:left="255"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55968">
                <wp:simplePos x="0" y="0"/>
                <wp:positionH relativeFrom="page">
                  <wp:posOffset>2737860</wp:posOffset>
                </wp:positionH>
                <wp:positionV relativeFrom="paragraph">
                  <wp:posOffset>135037</wp:posOffset>
                </wp:positionV>
                <wp:extent cx="1270" cy="224790"/>
                <wp:effectExtent l="0" t="0" r="0" b="0"/>
                <wp:wrapNone/>
                <wp:docPr id="2184" name="Graphic 2184"/>
                <wp:cNvGraphicFramePr>
                  <a:graphicFrameLocks/>
                </wp:cNvGraphicFramePr>
                <a:graphic>
                  <a:graphicData uri="http://schemas.microsoft.com/office/word/2010/wordprocessingShape">
                    <wps:wsp>
                      <wps:cNvPr id="2184" name="Graphic 2184"/>
                      <wps:cNvSpPr/>
                      <wps:spPr>
                        <a:xfrm>
                          <a:off x="0" y="0"/>
                          <a:ext cx="1270" cy="224790"/>
                        </a:xfrm>
                        <a:custGeom>
                          <a:avLst/>
                          <a:gdLst/>
                          <a:ahLst/>
                          <a:cxnLst/>
                          <a:rect l="l" t="t" r="r" b="b"/>
                          <a:pathLst>
                            <a:path w="0" h="224790">
                              <a:moveTo>
                                <a:pt x="0" y="0"/>
                              </a:moveTo>
                              <a:lnTo>
                                <a:pt x="0" y="224434"/>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5968" from="215.579605pt,10.632853pt" to="215.579605pt,28.304853pt" stroked="true" strokeweight=".5pt" strokecolor="#231f20">
                <v:stroke dashstyle="solid"/>
                <w10:wrap type="none"/>
              </v:line>
            </w:pict>
          </mc:Fallback>
        </mc:AlternateContent>
      </w:r>
      <w:r>
        <w:rPr>
          <w:rFonts w:ascii="Consolas"/>
          <w:color w:val="231F20"/>
          <w:spacing w:val="-10"/>
          <w:sz w:val="16"/>
        </w:rPr>
        <w:t>{</w:t>
      </w:r>
    </w:p>
    <w:p>
      <w:pPr>
        <w:spacing w:after="0" w:line="181" w:lineRule="exact"/>
        <w:jc w:val="left"/>
        <w:rPr>
          <w:rFonts w:ascii="Consolas"/>
          <w:sz w:val="16"/>
        </w:rPr>
        <w:sectPr>
          <w:headerReference w:type="default" r:id="rId249"/>
          <w:headerReference w:type="even" r:id="rId250"/>
          <w:pgSz w:w="9360" w:h="13210"/>
          <w:pgMar w:header="846" w:footer="0" w:top="1140" w:bottom="280" w:left="708" w:right="850"/>
          <w:pgNumType w:start="305"/>
        </w:sectPr>
      </w:pPr>
    </w:p>
    <w:p>
      <w:pPr>
        <w:spacing w:line="252" w:lineRule="auto" w:before="15"/>
        <w:ind w:left="959" w:right="0" w:hanging="352"/>
        <w:jc w:val="left"/>
        <w:rPr>
          <w:rFonts w:ascii="Consolas"/>
          <w:sz w:val="16"/>
        </w:rPr>
      </w:pPr>
      <w:r>
        <w:rPr>
          <w:rFonts w:ascii="Consolas"/>
          <w:color w:val="231F20"/>
          <w:sz w:val="16"/>
        </w:rPr>
        <w:t>private</w:t>
      </w:r>
      <w:r>
        <w:rPr>
          <w:rFonts w:ascii="Consolas"/>
          <w:color w:val="231F20"/>
          <w:spacing w:val="-13"/>
          <w:sz w:val="16"/>
        </w:rPr>
        <w:t> </w:t>
      </w:r>
      <w:r>
        <w:rPr>
          <w:rFonts w:ascii="Consolas"/>
          <w:color w:val="231F20"/>
          <w:sz w:val="16"/>
        </w:rPr>
        <w:t>CustomerStatus</w:t>
      </w:r>
      <w:r>
        <w:rPr>
          <w:rFonts w:ascii="Consolas"/>
          <w:color w:val="231F20"/>
          <w:spacing w:val="-13"/>
          <w:sz w:val="16"/>
        </w:rPr>
        <w:t> </w:t>
      </w:r>
      <w:r>
        <w:rPr>
          <w:rFonts w:ascii="Consolas"/>
          <w:color w:val="231F20"/>
          <w:sz w:val="16"/>
        </w:rPr>
        <w:t>_status</w:t>
      </w:r>
      <w:r>
        <w:rPr>
          <w:rFonts w:ascii="Consolas"/>
          <w:color w:val="231F20"/>
          <w:spacing w:val="-13"/>
          <w:sz w:val="16"/>
        </w:rPr>
        <w:t> </w:t>
      </w:r>
      <w:r>
        <w:rPr>
          <w:rFonts w:ascii="Consolas"/>
          <w:color w:val="231F20"/>
          <w:sz w:val="16"/>
        </w:rPr>
        <w:t>= </w:t>
      </w:r>
      <w:r>
        <w:rPr>
          <w:rFonts w:ascii="Consolas"/>
          <w:color w:val="231F20"/>
          <w:spacing w:val="-2"/>
          <w:sz w:val="16"/>
        </w:rPr>
        <w:t>CustomerStatus.Regular;</w:t>
      </w:r>
    </w:p>
    <w:p>
      <w:pPr>
        <w:spacing w:before="3"/>
        <w:ind w:left="256" w:right="3400" w:firstLine="0"/>
        <w:jc w:val="left"/>
        <w:rPr>
          <w:rFonts w:ascii="Trebuchet MS" w:hAnsi="Trebuchet MS"/>
          <w:b/>
          <w:sz w:val="17"/>
        </w:rPr>
      </w:pPr>
      <w:r>
        <w:rPr/>
        <w:br w:type="column"/>
      </w:r>
      <w:r>
        <w:rPr>
          <w:rFonts w:ascii="Trebuchet MS" w:hAnsi="Trebuchet MS"/>
          <w:b/>
          <w:color w:val="58595B"/>
          <w:spacing w:val="-2"/>
          <w:w w:val="75"/>
          <w:sz w:val="17"/>
        </w:rPr>
        <w:t>Приватное</w:t>
      </w:r>
      <w:r>
        <w:rPr>
          <w:rFonts w:ascii="Trebuchet MS" w:hAnsi="Trebuchet MS"/>
          <w:b/>
          <w:color w:val="58595B"/>
          <w:sz w:val="17"/>
        </w:rPr>
        <w:t> </w:t>
      </w:r>
      <w:r>
        <w:rPr>
          <w:rFonts w:ascii="Trebuchet MS" w:hAnsi="Trebuchet MS"/>
          <w:b/>
          <w:color w:val="58595B"/>
          <w:spacing w:val="-2"/>
          <w:w w:val="80"/>
          <w:sz w:val="17"/>
        </w:rPr>
        <w:t>состояние</w:t>
      </w:r>
    </w:p>
    <w:p>
      <w:pPr>
        <w:spacing w:after="0"/>
        <w:jc w:val="left"/>
        <w:rPr>
          <w:rFonts w:ascii="Trebuchet MS" w:hAnsi="Trebuchet MS"/>
          <w:b/>
          <w:sz w:val="17"/>
        </w:rPr>
        <w:sectPr>
          <w:type w:val="continuous"/>
          <w:pgSz w:w="9360" w:h="13210"/>
          <w:pgMar w:header="846" w:footer="0" w:top="1500" w:bottom="280" w:left="708" w:right="850"/>
          <w:cols w:num="2" w:equalWidth="0">
            <w:col w:w="3424" w:space="40"/>
            <w:col w:w="4338"/>
          </w:cols>
        </w:sectPr>
      </w:pPr>
    </w:p>
    <w:p>
      <w:pPr>
        <w:pStyle w:val="BodyText"/>
        <w:spacing w:before="9"/>
        <w:rPr>
          <w:rFonts w:ascii="Trebuchet MS"/>
          <w:b/>
          <w:sz w:val="16"/>
        </w:rPr>
      </w:pPr>
    </w:p>
    <w:p>
      <w:pPr>
        <w:spacing w:before="0"/>
        <w:ind w:left="607" w:right="0" w:firstLine="0"/>
        <w:jc w:val="left"/>
        <w:rPr>
          <w:rFonts w:ascii="Consolas"/>
          <w:sz w:val="16"/>
        </w:rPr>
      </w:pPr>
      <w:r>
        <w:rPr>
          <w:rFonts w:ascii="Consolas"/>
          <w:color w:val="231F20"/>
          <w:sz w:val="16"/>
        </w:rPr>
        <w:t>public void </w:t>
      </w:r>
      <w:r>
        <w:rPr>
          <w:rFonts w:ascii="Consolas"/>
          <w:color w:val="231F20"/>
          <w:spacing w:val="-2"/>
          <w:sz w:val="16"/>
        </w:rPr>
        <w:t>Promote()</w:t>
      </w:r>
    </w:p>
    <w:p>
      <w:pPr>
        <w:spacing w:before="8"/>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_status = </w:t>
      </w:r>
      <w:r>
        <w:rPr>
          <w:rFonts w:ascii="Consolas"/>
          <w:color w:val="231F20"/>
          <w:spacing w:val="-2"/>
          <w:sz w:val="16"/>
        </w:rPr>
        <w:t>CustomerStatus.Preferred;</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decimal </w:t>
      </w:r>
      <w:r>
        <w:rPr>
          <w:rFonts w:ascii="Consolas"/>
          <w:color w:val="231F20"/>
          <w:spacing w:val="-2"/>
          <w:sz w:val="16"/>
        </w:rPr>
        <w:t>GetDiscount()</w:t>
      </w:r>
    </w:p>
    <w:p>
      <w:pPr>
        <w:spacing w:before="9"/>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return _status == CustomerStatus.Preferred ? 0.05m : </w:t>
      </w:r>
      <w:r>
        <w:rPr>
          <w:rFonts w:ascii="Consolas"/>
          <w:color w:val="231F20"/>
          <w:spacing w:val="-5"/>
          <w:sz w:val="16"/>
        </w:rPr>
        <w:t>0m;</w:t>
      </w:r>
    </w:p>
    <w:p>
      <w:pPr>
        <w:spacing w:before="9"/>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255" w:right="0" w:firstLine="0"/>
        <w:jc w:val="left"/>
        <w:rPr>
          <w:rFonts w:ascii="Consolas"/>
          <w:sz w:val="16"/>
        </w:rPr>
      </w:pPr>
      <w:r>
        <w:rPr>
          <w:rFonts w:ascii="Consolas"/>
          <w:color w:val="231F20"/>
          <w:sz w:val="16"/>
        </w:rPr>
        <w:t>public enum </w:t>
      </w:r>
      <w:r>
        <w:rPr>
          <w:rFonts w:ascii="Consolas"/>
          <w:color w:val="231F20"/>
          <w:spacing w:val="-2"/>
          <w:sz w:val="16"/>
        </w:rPr>
        <w:t>CustomerStatus</w:t>
      </w:r>
    </w:p>
    <w:p>
      <w:pPr>
        <w:spacing w:before="9"/>
        <w:ind w:left="255" w:right="0" w:firstLine="0"/>
        <w:jc w:val="left"/>
        <w:rPr>
          <w:rFonts w:ascii="Consolas"/>
          <w:sz w:val="16"/>
        </w:rPr>
      </w:pPr>
      <w:r>
        <w:rPr>
          <w:rFonts w:ascii="Consolas"/>
          <w:color w:val="231F20"/>
          <w:spacing w:val="-10"/>
          <w:sz w:val="16"/>
        </w:rPr>
        <w:t>{</w:t>
      </w:r>
    </w:p>
    <w:p>
      <w:pPr>
        <w:spacing w:line="252" w:lineRule="auto" w:before="8"/>
        <w:ind w:left="607" w:right="6305" w:firstLine="0"/>
        <w:jc w:val="left"/>
        <w:rPr>
          <w:rFonts w:ascii="Consolas"/>
          <w:sz w:val="16"/>
        </w:rPr>
      </w:pPr>
      <w:r>
        <w:rPr>
          <w:rFonts w:ascii="Consolas"/>
          <w:color w:val="231F20"/>
          <w:spacing w:val="-2"/>
          <w:sz w:val="16"/>
        </w:rPr>
        <w:t>Regular, Preferred</w:t>
      </w:r>
    </w:p>
    <w:p>
      <w:pPr>
        <w:spacing w:line="186" w:lineRule="exact" w:before="0"/>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Тем</w:t>
      </w:r>
      <w:r>
        <w:rPr>
          <w:color w:val="231F20"/>
          <w:spacing w:val="-8"/>
        </w:rPr>
        <w:t> </w:t>
      </w:r>
      <w:r>
        <w:rPr>
          <w:color w:val="231F20"/>
        </w:rPr>
        <w:t>не</w:t>
      </w:r>
      <w:r>
        <w:rPr>
          <w:color w:val="231F20"/>
          <w:spacing w:val="-8"/>
        </w:rPr>
        <w:t> </w:t>
      </w:r>
      <w:r>
        <w:rPr>
          <w:color w:val="231F20"/>
        </w:rPr>
        <w:t>менее</w:t>
      </w:r>
      <w:r>
        <w:rPr>
          <w:color w:val="231F20"/>
          <w:spacing w:val="-8"/>
        </w:rPr>
        <w:t> </w:t>
      </w:r>
      <w:r>
        <w:rPr>
          <w:color w:val="231F20"/>
        </w:rPr>
        <w:t>такое</w:t>
      </w:r>
      <w:r>
        <w:rPr>
          <w:color w:val="231F20"/>
          <w:spacing w:val="-8"/>
        </w:rPr>
        <w:t> </w:t>
      </w:r>
      <w:r>
        <w:rPr>
          <w:color w:val="231F20"/>
        </w:rPr>
        <w:t>изменение</w:t>
      </w:r>
      <w:r>
        <w:rPr>
          <w:color w:val="231F20"/>
          <w:spacing w:val="-8"/>
        </w:rPr>
        <w:t> </w:t>
      </w:r>
      <w:r>
        <w:rPr>
          <w:color w:val="231F20"/>
        </w:rPr>
        <w:t>было</w:t>
      </w:r>
      <w:r>
        <w:rPr>
          <w:color w:val="231F20"/>
          <w:spacing w:val="-8"/>
        </w:rPr>
        <w:t> </w:t>
      </w:r>
      <w:r>
        <w:rPr>
          <w:color w:val="231F20"/>
        </w:rPr>
        <w:t>бы</w:t>
      </w:r>
      <w:r>
        <w:rPr>
          <w:color w:val="231F20"/>
          <w:spacing w:val="-8"/>
        </w:rPr>
        <w:t> </w:t>
      </w:r>
      <w:r>
        <w:rPr>
          <w:color w:val="231F20"/>
        </w:rPr>
        <w:t>антипаттерном.</w:t>
      </w:r>
      <w:r>
        <w:rPr>
          <w:color w:val="231F20"/>
          <w:spacing w:val="-8"/>
        </w:rPr>
        <w:t> </w:t>
      </w:r>
      <w:r>
        <w:rPr>
          <w:color w:val="231F20"/>
        </w:rPr>
        <w:t>Помните,</w:t>
      </w:r>
      <w:r>
        <w:rPr>
          <w:color w:val="231F20"/>
          <w:spacing w:val="-8"/>
        </w:rPr>
        <w:t> </w:t>
      </w:r>
      <w:r>
        <w:rPr>
          <w:color w:val="231F20"/>
        </w:rPr>
        <w:t>что</w:t>
      </w:r>
      <w:r>
        <w:rPr>
          <w:color w:val="231F20"/>
          <w:spacing w:val="-8"/>
        </w:rPr>
        <w:t> </w:t>
      </w:r>
      <w:r>
        <w:rPr>
          <w:color w:val="231F20"/>
        </w:rPr>
        <w:t>ваши</w:t>
      </w:r>
      <w:r>
        <w:rPr>
          <w:color w:val="231F20"/>
          <w:spacing w:val="-8"/>
        </w:rPr>
        <w:t> </w:t>
      </w:r>
      <w:r>
        <w:rPr>
          <w:color w:val="231F20"/>
        </w:rPr>
        <w:t>тесты должны</w:t>
      </w:r>
      <w:r>
        <w:rPr>
          <w:color w:val="231F20"/>
          <w:spacing w:val="-12"/>
        </w:rPr>
        <w:t> </w:t>
      </w:r>
      <w:r>
        <w:rPr>
          <w:color w:val="231F20"/>
        </w:rPr>
        <w:t>взаимодействовать</w:t>
      </w:r>
      <w:r>
        <w:rPr>
          <w:color w:val="231F20"/>
          <w:spacing w:val="-11"/>
        </w:rPr>
        <w:t> </w:t>
      </w:r>
      <w:r>
        <w:rPr>
          <w:color w:val="231F20"/>
        </w:rPr>
        <w:t>с</w:t>
      </w:r>
      <w:r>
        <w:rPr>
          <w:color w:val="231F20"/>
          <w:spacing w:val="-11"/>
        </w:rPr>
        <w:t> </w:t>
      </w:r>
      <w:r>
        <w:rPr>
          <w:color w:val="231F20"/>
        </w:rPr>
        <w:t>тестируемой</w:t>
      </w:r>
      <w:r>
        <w:rPr>
          <w:color w:val="231F20"/>
          <w:spacing w:val="-11"/>
        </w:rPr>
        <w:t> </w:t>
      </w:r>
      <w:r>
        <w:rPr>
          <w:color w:val="231F20"/>
        </w:rPr>
        <w:t>системой</w:t>
      </w:r>
      <w:r>
        <w:rPr>
          <w:color w:val="231F20"/>
          <w:spacing w:val="-11"/>
        </w:rPr>
        <w:t> </w:t>
      </w:r>
      <w:r>
        <w:rPr>
          <w:color w:val="231F20"/>
        </w:rPr>
        <w:t>(SUT)</w:t>
      </w:r>
      <w:r>
        <w:rPr>
          <w:color w:val="231F20"/>
          <w:spacing w:val="-11"/>
        </w:rPr>
        <w:t> </w:t>
      </w:r>
      <w:r>
        <w:rPr>
          <w:color w:val="231F20"/>
        </w:rPr>
        <w:t>точно</w:t>
      </w:r>
      <w:r>
        <w:rPr>
          <w:color w:val="231F20"/>
          <w:spacing w:val="-11"/>
        </w:rPr>
        <w:t> </w:t>
      </w:r>
      <w:r>
        <w:rPr>
          <w:color w:val="231F20"/>
        </w:rPr>
        <w:t>так</w:t>
      </w:r>
      <w:r>
        <w:rPr>
          <w:color w:val="231F20"/>
          <w:spacing w:val="-11"/>
        </w:rPr>
        <w:t> </w:t>
      </w:r>
      <w:r>
        <w:rPr>
          <w:color w:val="231F20"/>
        </w:rPr>
        <w:t>же,</w:t>
      </w:r>
      <w:r>
        <w:rPr>
          <w:color w:val="231F20"/>
          <w:spacing w:val="-11"/>
        </w:rPr>
        <w:t> </w:t>
      </w:r>
      <w:r>
        <w:rPr>
          <w:color w:val="231F20"/>
        </w:rPr>
        <w:t>как</w:t>
      </w:r>
      <w:r>
        <w:rPr>
          <w:color w:val="231F20"/>
          <w:spacing w:val="-11"/>
        </w:rPr>
        <w:t> </w:t>
      </w:r>
      <w:r>
        <w:rPr>
          <w:color w:val="231F20"/>
        </w:rPr>
        <w:t>рабо- </w:t>
      </w:r>
      <w:r>
        <w:rPr>
          <w:color w:val="231F20"/>
          <w:spacing w:val="-2"/>
        </w:rPr>
        <w:t>чий</w:t>
      </w:r>
      <w:r>
        <w:rPr>
          <w:color w:val="231F20"/>
          <w:spacing w:val="-10"/>
        </w:rPr>
        <w:t> </w:t>
      </w:r>
      <w:r>
        <w:rPr>
          <w:color w:val="231F20"/>
          <w:spacing w:val="-2"/>
        </w:rPr>
        <w:t>код,</w:t>
      </w:r>
      <w:r>
        <w:rPr>
          <w:color w:val="231F20"/>
          <w:spacing w:val="-9"/>
        </w:rPr>
        <w:t> </w:t>
      </w:r>
      <w:r>
        <w:rPr>
          <w:color w:val="231F20"/>
          <w:spacing w:val="-2"/>
        </w:rPr>
        <w:t>не</w:t>
      </w:r>
      <w:r>
        <w:rPr>
          <w:color w:val="231F20"/>
          <w:spacing w:val="-9"/>
        </w:rPr>
        <w:t> </w:t>
      </w:r>
      <w:r>
        <w:rPr>
          <w:color w:val="231F20"/>
          <w:spacing w:val="-2"/>
        </w:rPr>
        <w:t>имея</w:t>
      </w:r>
      <w:r>
        <w:rPr>
          <w:color w:val="231F20"/>
          <w:spacing w:val="-9"/>
        </w:rPr>
        <w:t> </w:t>
      </w:r>
      <w:r>
        <w:rPr>
          <w:color w:val="231F20"/>
          <w:spacing w:val="-2"/>
        </w:rPr>
        <w:t>никаких</w:t>
      </w:r>
      <w:r>
        <w:rPr>
          <w:color w:val="231F20"/>
          <w:spacing w:val="-9"/>
        </w:rPr>
        <w:t> </w:t>
      </w:r>
      <w:r>
        <w:rPr>
          <w:color w:val="231F20"/>
          <w:spacing w:val="-2"/>
        </w:rPr>
        <w:t>особых</w:t>
      </w:r>
      <w:r>
        <w:rPr>
          <w:color w:val="231F20"/>
          <w:spacing w:val="-9"/>
        </w:rPr>
        <w:t> </w:t>
      </w:r>
      <w:r>
        <w:rPr>
          <w:color w:val="231F20"/>
          <w:spacing w:val="-2"/>
        </w:rPr>
        <w:t>привилегий.</w:t>
      </w:r>
      <w:r>
        <w:rPr>
          <w:color w:val="231F20"/>
          <w:spacing w:val="-9"/>
        </w:rPr>
        <w:t> </w:t>
      </w:r>
      <w:r>
        <w:rPr>
          <w:color w:val="231F20"/>
          <w:spacing w:val="-2"/>
        </w:rPr>
        <w:t>В</w:t>
      </w:r>
      <w:r>
        <w:rPr>
          <w:color w:val="231F20"/>
          <w:spacing w:val="-9"/>
        </w:rPr>
        <w:t> </w:t>
      </w:r>
      <w:r>
        <w:rPr>
          <w:color w:val="231F20"/>
          <w:spacing w:val="-2"/>
        </w:rPr>
        <w:t>листинге</w:t>
      </w:r>
      <w:r>
        <w:rPr>
          <w:color w:val="231F20"/>
          <w:spacing w:val="-9"/>
        </w:rPr>
        <w:t> </w:t>
      </w:r>
      <w:r>
        <w:rPr>
          <w:color w:val="231F20"/>
          <w:spacing w:val="-2"/>
        </w:rPr>
        <w:t>11.4</w:t>
      </w:r>
      <w:r>
        <w:rPr>
          <w:color w:val="231F20"/>
          <w:spacing w:val="-9"/>
        </w:rPr>
        <w:t> </w:t>
      </w:r>
      <w:r>
        <w:rPr>
          <w:color w:val="231F20"/>
          <w:spacing w:val="-2"/>
        </w:rPr>
        <w:t>поле</w:t>
      </w:r>
      <w:r>
        <w:rPr>
          <w:color w:val="231F20"/>
          <w:spacing w:val="-6"/>
        </w:rPr>
        <w:t> </w:t>
      </w:r>
      <w:r>
        <w:rPr>
          <w:rFonts w:ascii="Consolas" w:hAnsi="Consolas"/>
          <w:color w:val="231F20"/>
          <w:spacing w:val="-2"/>
          <w:sz w:val="18"/>
        </w:rPr>
        <w:t>_status</w:t>
      </w:r>
      <w:r>
        <w:rPr>
          <w:rFonts w:ascii="Consolas" w:hAnsi="Consolas"/>
          <w:color w:val="231F20"/>
          <w:spacing w:val="-23"/>
          <w:sz w:val="18"/>
        </w:rPr>
        <w:t> </w:t>
      </w:r>
      <w:r>
        <w:rPr>
          <w:color w:val="231F20"/>
          <w:spacing w:val="-2"/>
        </w:rPr>
        <w:t>скрыто </w:t>
      </w:r>
      <w:r>
        <w:rPr>
          <w:color w:val="231F20"/>
        </w:rPr>
        <w:t>от рабочего кода и не является частью наблюдаемого поведения SUT. Раскрытие этого</w:t>
      </w:r>
      <w:r>
        <w:rPr>
          <w:color w:val="231F20"/>
          <w:spacing w:val="-10"/>
        </w:rPr>
        <w:t> </w:t>
      </w:r>
      <w:r>
        <w:rPr>
          <w:color w:val="231F20"/>
        </w:rPr>
        <w:t>поля</w:t>
      </w:r>
      <w:r>
        <w:rPr>
          <w:color w:val="231F20"/>
          <w:spacing w:val="-10"/>
        </w:rPr>
        <w:t> </w:t>
      </w:r>
      <w:r>
        <w:rPr>
          <w:color w:val="231F20"/>
        </w:rPr>
        <w:t>привело</w:t>
      </w:r>
      <w:r>
        <w:rPr>
          <w:color w:val="231F20"/>
          <w:spacing w:val="-10"/>
        </w:rPr>
        <w:t> </w:t>
      </w:r>
      <w:r>
        <w:rPr>
          <w:color w:val="231F20"/>
        </w:rPr>
        <w:t>бы</w:t>
      </w:r>
      <w:r>
        <w:rPr>
          <w:color w:val="231F20"/>
          <w:spacing w:val="-10"/>
        </w:rPr>
        <w:t> </w:t>
      </w:r>
      <w:r>
        <w:rPr>
          <w:color w:val="231F20"/>
        </w:rPr>
        <w:t>к</w:t>
      </w:r>
      <w:r>
        <w:rPr>
          <w:color w:val="231F20"/>
          <w:spacing w:val="-10"/>
        </w:rPr>
        <w:t> </w:t>
      </w:r>
      <w:r>
        <w:rPr>
          <w:color w:val="231F20"/>
        </w:rPr>
        <w:t>привязке</w:t>
      </w:r>
      <w:r>
        <w:rPr>
          <w:color w:val="231F20"/>
          <w:spacing w:val="-10"/>
        </w:rPr>
        <w:t> </w:t>
      </w:r>
      <w:r>
        <w:rPr>
          <w:color w:val="231F20"/>
        </w:rPr>
        <w:t>тестов</w:t>
      </w:r>
      <w:r>
        <w:rPr>
          <w:color w:val="231F20"/>
          <w:spacing w:val="-10"/>
        </w:rPr>
        <w:t> </w:t>
      </w:r>
      <w:r>
        <w:rPr>
          <w:color w:val="231F20"/>
        </w:rPr>
        <w:t>к</w:t>
      </w:r>
      <w:r>
        <w:rPr>
          <w:color w:val="231F20"/>
          <w:spacing w:val="-10"/>
        </w:rPr>
        <w:t> </w:t>
      </w:r>
      <w:r>
        <w:rPr>
          <w:color w:val="231F20"/>
        </w:rPr>
        <w:t>деталям</w:t>
      </w:r>
      <w:r>
        <w:rPr>
          <w:color w:val="231F20"/>
          <w:spacing w:val="-10"/>
        </w:rPr>
        <w:t> </w:t>
      </w:r>
      <w:r>
        <w:rPr>
          <w:color w:val="231F20"/>
        </w:rPr>
        <w:t>имплементации.</w:t>
      </w:r>
      <w:r>
        <w:rPr>
          <w:color w:val="231F20"/>
          <w:spacing w:val="-10"/>
        </w:rPr>
        <w:t> </w:t>
      </w:r>
      <w:r>
        <w:rPr>
          <w:color w:val="231F20"/>
        </w:rPr>
        <w:t>Как</w:t>
      </w:r>
      <w:r>
        <w:rPr>
          <w:color w:val="231F20"/>
          <w:spacing w:val="-10"/>
        </w:rPr>
        <w:t> </w:t>
      </w:r>
      <w:r>
        <w:rPr>
          <w:color w:val="231F20"/>
        </w:rPr>
        <w:t>же</w:t>
      </w:r>
      <w:r>
        <w:rPr>
          <w:color w:val="231F20"/>
          <w:spacing w:val="-10"/>
        </w:rPr>
        <w:t> </w:t>
      </w:r>
      <w:r>
        <w:rPr>
          <w:color w:val="231F20"/>
        </w:rPr>
        <w:t>тогда тестировать </w:t>
      </w:r>
      <w:r>
        <w:rPr>
          <w:rFonts w:ascii="Consolas" w:hAnsi="Consolas"/>
          <w:color w:val="231F20"/>
          <w:sz w:val="18"/>
        </w:rPr>
        <w:t>Promote()</w:t>
      </w:r>
      <w:r>
        <w:rPr>
          <w:color w:val="231F20"/>
        </w:rPr>
        <w:t>?</w:t>
      </w:r>
    </w:p>
    <w:p>
      <w:pPr>
        <w:pStyle w:val="BodyText"/>
        <w:spacing w:line="256" w:lineRule="auto" w:before="119"/>
        <w:ind w:left="255" w:right="110"/>
        <w:jc w:val="both"/>
      </w:pPr>
      <w:r>
        <w:rPr>
          <w:color w:val="231F20"/>
        </w:rPr>
        <w:t>Нужно посмотреть, как рабочий код использует этот класс. В этом </w:t>
      </w:r>
      <w:r>
        <w:rPr>
          <w:color w:val="231F20"/>
        </w:rPr>
        <w:t>конкретном примере</w:t>
      </w:r>
      <w:r>
        <w:rPr>
          <w:color w:val="231F20"/>
          <w:spacing w:val="-9"/>
        </w:rPr>
        <w:t> </w:t>
      </w:r>
      <w:r>
        <w:rPr>
          <w:color w:val="231F20"/>
        </w:rPr>
        <w:t>статус</w:t>
      </w:r>
      <w:r>
        <w:rPr>
          <w:color w:val="231F20"/>
          <w:spacing w:val="-9"/>
        </w:rPr>
        <w:t> </w:t>
      </w:r>
      <w:r>
        <w:rPr>
          <w:color w:val="231F20"/>
        </w:rPr>
        <w:t>клиента</w:t>
      </w:r>
      <w:r>
        <w:rPr>
          <w:color w:val="231F20"/>
          <w:spacing w:val="-9"/>
        </w:rPr>
        <w:t> </w:t>
      </w:r>
      <w:r>
        <w:rPr>
          <w:color w:val="231F20"/>
        </w:rPr>
        <w:t>не</w:t>
      </w:r>
      <w:r>
        <w:rPr>
          <w:color w:val="231F20"/>
          <w:spacing w:val="-9"/>
        </w:rPr>
        <w:t> </w:t>
      </w:r>
      <w:r>
        <w:rPr>
          <w:color w:val="231F20"/>
        </w:rPr>
        <w:t>важен</w:t>
      </w:r>
      <w:r>
        <w:rPr>
          <w:color w:val="231F20"/>
          <w:spacing w:val="-9"/>
        </w:rPr>
        <w:t> </w:t>
      </w:r>
      <w:r>
        <w:rPr>
          <w:color w:val="231F20"/>
        </w:rPr>
        <w:t>для</w:t>
      </w:r>
      <w:r>
        <w:rPr>
          <w:color w:val="231F20"/>
          <w:spacing w:val="-9"/>
        </w:rPr>
        <w:t> </w:t>
      </w:r>
      <w:r>
        <w:rPr>
          <w:color w:val="231F20"/>
        </w:rPr>
        <w:t>рабочего</w:t>
      </w:r>
      <w:r>
        <w:rPr>
          <w:color w:val="231F20"/>
          <w:spacing w:val="-9"/>
        </w:rPr>
        <w:t> </w:t>
      </w:r>
      <w:r>
        <w:rPr>
          <w:color w:val="231F20"/>
        </w:rPr>
        <w:t>кода;</w:t>
      </w:r>
      <w:r>
        <w:rPr>
          <w:color w:val="231F20"/>
          <w:spacing w:val="-9"/>
        </w:rPr>
        <w:t> </w:t>
      </w:r>
      <w:r>
        <w:rPr>
          <w:color w:val="231F20"/>
        </w:rPr>
        <w:t>в</w:t>
      </w:r>
      <w:r>
        <w:rPr>
          <w:color w:val="231F20"/>
          <w:spacing w:val="-9"/>
        </w:rPr>
        <w:t> </w:t>
      </w:r>
      <w:r>
        <w:rPr>
          <w:color w:val="231F20"/>
        </w:rPr>
        <w:t>противном</w:t>
      </w:r>
      <w:r>
        <w:rPr>
          <w:color w:val="231F20"/>
          <w:spacing w:val="-9"/>
        </w:rPr>
        <w:t> </w:t>
      </w:r>
      <w:r>
        <w:rPr>
          <w:color w:val="231F20"/>
        </w:rPr>
        <w:t>случае</w:t>
      </w:r>
      <w:r>
        <w:rPr>
          <w:color w:val="231F20"/>
          <w:spacing w:val="-9"/>
        </w:rPr>
        <w:t> </w:t>
      </w:r>
      <w:r>
        <w:rPr>
          <w:color w:val="231F20"/>
        </w:rPr>
        <w:t>это</w:t>
      </w:r>
      <w:r>
        <w:rPr>
          <w:color w:val="231F20"/>
          <w:spacing w:val="-9"/>
        </w:rPr>
        <w:t> </w:t>
      </w:r>
      <w:r>
        <w:rPr>
          <w:color w:val="231F20"/>
        </w:rPr>
        <w:t>поле </w:t>
      </w:r>
      <w:r>
        <w:rPr>
          <w:color w:val="231F20"/>
          <w:spacing w:val="-4"/>
        </w:rPr>
        <w:t>было</w:t>
      </w:r>
      <w:r>
        <w:rPr>
          <w:color w:val="231F20"/>
          <w:spacing w:val="-8"/>
        </w:rPr>
        <w:t> </w:t>
      </w:r>
      <w:r>
        <w:rPr>
          <w:color w:val="231F20"/>
          <w:spacing w:val="-4"/>
        </w:rPr>
        <w:t>бы</w:t>
      </w:r>
      <w:r>
        <w:rPr>
          <w:color w:val="231F20"/>
          <w:spacing w:val="-7"/>
        </w:rPr>
        <w:t> </w:t>
      </w:r>
      <w:r>
        <w:rPr>
          <w:color w:val="231F20"/>
          <w:spacing w:val="-4"/>
        </w:rPr>
        <w:t>публичным.</w:t>
      </w:r>
      <w:r>
        <w:rPr>
          <w:color w:val="231F20"/>
          <w:spacing w:val="-7"/>
        </w:rPr>
        <w:t> </w:t>
      </w:r>
      <w:r>
        <w:rPr>
          <w:color w:val="231F20"/>
          <w:spacing w:val="-4"/>
        </w:rPr>
        <w:t>Единственное,</w:t>
      </w:r>
      <w:r>
        <w:rPr>
          <w:color w:val="231F20"/>
          <w:spacing w:val="-7"/>
        </w:rPr>
        <w:t> </w:t>
      </w:r>
      <w:r>
        <w:rPr>
          <w:color w:val="231F20"/>
          <w:spacing w:val="-4"/>
        </w:rPr>
        <w:t>что</w:t>
      </w:r>
      <w:r>
        <w:rPr>
          <w:color w:val="231F20"/>
          <w:spacing w:val="-7"/>
        </w:rPr>
        <w:t> </w:t>
      </w:r>
      <w:r>
        <w:rPr>
          <w:color w:val="231F20"/>
          <w:spacing w:val="-4"/>
        </w:rPr>
        <w:t>интересует</w:t>
      </w:r>
      <w:r>
        <w:rPr>
          <w:color w:val="231F20"/>
          <w:spacing w:val="-7"/>
        </w:rPr>
        <w:t> </w:t>
      </w:r>
      <w:r>
        <w:rPr>
          <w:color w:val="231F20"/>
          <w:spacing w:val="-4"/>
        </w:rPr>
        <w:t>рабочий</w:t>
      </w:r>
      <w:r>
        <w:rPr>
          <w:color w:val="231F20"/>
          <w:spacing w:val="-7"/>
        </w:rPr>
        <w:t> </w:t>
      </w:r>
      <w:r>
        <w:rPr>
          <w:color w:val="231F20"/>
          <w:spacing w:val="-4"/>
        </w:rPr>
        <w:t>код,</w:t>
      </w:r>
      <w:r>
        <w:rPr>
          <w:color w:val="231F20"/>
          <w:spacing w:val="-7"/>
        </w:rPr>
        <w:t> </w:t>
      </w:r>
      <w:r>
        <w:rPr>
          <w:color w:val="231F20"/>
          <w:spacing w:val="-4"/>
        </w:rPr>
        <w:t>—</w:t>
      </w:r>
      <w:r>
        <w:rPr>
          <w:color w:val="231F20"/>
          <w:spacing w:val="-7"/>
        </w:rPr>
        <w:t> </w:t>
      </w:r>
      <w:r>
        <w:rPr>
          <w:color w:val="231F20"/>
          <w:spacing w:val="-4"/>
        </w:rPr>
        <w:t>скидка,</w:t>
      </w:r>
      <w:r>
        <w:rPr>
          <w:color w:val="231F20"/>
          <w:spacing w:val="-7"/>
        </w:rPr>
        <w:t> </w:t>
      </w:r>
      <w:r>
        <w:rPr>
          <w:color w:val="231F20"/>
          <w:spacing w:val="-4"/>
        </w:rPr>
        <w:t>которую</w:t>
      </w:r>
      <w:r>
        <w:rPr>
          <w:color w:val="231F20"/>
        </w:rPr>
        <w:t> клиент</w:t>
      </w:r>
      <w:r>
        <w:rPr>
          <w:color w:val="231F20"/>
          <w:spacing w:val="-10"/>
        </w:rPr>
        <w:t> </w:t>
      </w:r>
      <w:r>
        <w:rPr>
          <w:color w:val="231F20"/>
        </w:rPr>
        <w:t>получит</w:t>
      </w:r>
      <w:r>
        <w:rPr>
          <w:color w:val="231F20"/>
          <w:spacing w:val="-10"/>
        </w:rPr>
        <w:t> </w:t>
      </w:r>
      <w:r>
        <w:rPr>
          <w:color w:val="231F20"/>
        </w:rPr>
        <w:t>после</w:t>
      </w:r>
      <w:r>
        <w:rPr>
          <w:color w:val="231F20"/>
          <w:spacing w:val="-10"/>
        </w:rPr>
        <w:t> </w:t>
      </w:r>
      <w:r>
        <w:rPr>
          <w:color w:val="231F20"/>
        </w:rPr>
        <w:t>повышения</w:t>
      </w:r>
      <w:r>
        <w:rPr>
          <w:color w:val="231F20"/>
          <w:spacing w:val="-10"/>
        </w:rPr>
        <w:t> </w:t>
      </w:r>
      <w:r>
        <w:rPr>
          <w:color w:val="231F20"/>
        </w:rPr>
        <w:t>статуса.</w:t>
      </w:r>
      <w:r>
        <w:rPr>
          <w:color w:val="231F20"/>
          <w:spacing w:val="-10"/>
        </w:rPr>
        <w:t> </w:t>
      </w:r>
      <w:r>
        <w:rPr>
          <w:color w:val="231F20"/>
        </w:rPr>
        <w:t>А</w:t>
      </w:r>
      <w:r>
        <w:rPr>
          <w:color w:val="231F20"/>
          <w:spacing w:val="-10"/>
        </w:rPr>
        <w:t> </w:t>
      </w:r>
      <w:r>
        <w:rPr>
          <w:color w:val="231F20"/>
        </w:rPr>
        <w:t>значит,</w:t>
      </w:r>
      <w:r>
        <w:rPr>
          <w:color w:val="231F20"/>
          <w:spacing w:val="-10"/>
        </w:rPr>
        <w:t> </w:t>
      </w:r>
      <w:r>
        <w:rPr>
          <w:color w:val="231F20"/>
        </w:rPr>
        <w:t>именно</w:t>
      </w:r>
      <w:r>
        <w:rPr>
          <w:color w:val="231F20"/>
          <w:spacing w:val="-10"/>
        </w:rPr>
        <w:t> </w:t>
      </w:r>
      <w:r>
        <w:rPr>
          <w:color w:val="231F20"/>
        </w:rPr>
        <w:t>это</w:t>
      </w:r>
      <w:r>
        <w:rPr>
          <w:color w:val="231F20"/>
          <w:spacing w:val="-10"/>
        </w:rPr>
        <w:t> </w:t>
      </w:r>
      <w:r>
        <w:rPr>
          <w:color w:val="231F20"/>
        </w:rPr>
        <w:t>нужно</w:t>
      </w:r>
      <w:r>
        <w:rPr>
          <w:color w:val="231F20"/>
          <w:spacing w:val="-10"/>
        </w:rPr>
        <w:t> </w:t>
      </w:r>
      <w:r>
        <w:rPr>
          <w:color w:val="231F20"/>
        </w:rPr>
        <w:t>проверять в тестах. Необходимо убедиться в том, что:</w:t>
      </w:r>
    </w:p>
    <w:p>
      <w:pPr>
        <w:pStyle w:val="ListParagraph"/>
        <w:numPr>
          <w:ilvl w:val="0"/>
          <w:numId w:val="81"/>
        </w:numPr>
        <w:tabs>
          <w:tab w:pos="537" w:val="left" w:leader="none"/>
        </w:tabs>
        <w:spacing w:line="240" w:lineRule="auto" w:before="90" w:after="0"/>
        <w:ind w:left="537" w:right="0" w:hanging="282"/>
        <w:jc w:val="both"/>
        <w:rPr>
          <w:sz w:val="20"/>
        </w:rPr>
      </w:pPr>
      <w:r>
        <w:rPr>
          <w:color w:val="231F20"/>
          <w:spacing w:val="-2"/>
          <w:sz w:val="20"/>
        </w:rPr>
        <w:t>только</w:t>
      </w:r>
      <w:r>
        <w:rPr>
          <w:color w:val="231F20"/>
          <w:spacing w:val="-8"/>
          <w:sz w:val="20"/>
        </w:rPr>
        <w:t> </w:t>
      </w:r>
      <w:r>
        <w:rPr>
          <w:color w:val="231F20"/>
          <w:spacing w:val="-2"/>
          <w:sz w:val="20"/>
        </w:rPr>
        <w:t>что</w:t>
      </w:r>
      <w:r>
        <w:rPr>
          <w:color w:val="231F20"/>
          <w:spacing w:val="-7"/>
          <w:sz w:val="20"/>
        </w:rPr>
        <w:t> </w:t>
      </w:r>
      <w:r>
        <w:rPr>
          <w:color w:val="231F20"/>
          <w:spacing w:val="-2"/>
          <w:sz w:val="20"/>
        </w:rPr>
        <w:t>созданный</w:t>
      </w:r>
      <w:r>
        <w:rPr>
          <w:color w:val="231F20"/>
          <w:spacing w:val="-8"/>
          <w:sz w:val="20"/>
        </w:rPr>
        <w:t> </w:t>
      </w:r>
      <w:r>
        <w:rPr>
          <w:color w:val="231F20"/>
          <w:spacing w:val="-2"/>
          <w:sz w:val="20"/>
        </w:rPr>
        <w:t>клиент</w:t>
      </w:r>
      <w:r>
        <w:rPr>
          <w:color w:val="231F20"/>
          <w:spacing w:val="-7"/>
          <w:sz w:val="20"/>
        </w:rPr>
        <w:t> </w:t>
      </w:r>
      <w:r>
        <w:rPr>
          <w:color w:val="231F20"/>
          <w:spacing w:val="-2"/>
          <w:sz w:val="20"/>
        </w:rPr>
        <w:t>не</w:t>
      </w:r>
      <w:r>
        <w:rPr>
          <w:color w:val="231F20"/>
          <w:spacing w:val="-8"/>
          <w:sz w:val="20"/>
        </w:rPr>
        <w:t> </w:t>
      </w:r>
      <w:r>
        <w:rPr>
          <w:color w:val="231F20"/>
          <w:spacing w:val="-2"/>
          <w:sz w:val="20"/>
        </w:rPr>
        <w:t>пользуется</w:t>
      </w:r>
      <w:r>
        <w:rPr>
          <w:color w:val="231F20"/>
          <w:spacing w:val="-7"/>
          <w:sz w:val="20"/>
        </w:rPr>
        <w:t> </w:t>
      </w:r>
      <w:r>
        <w:rPr>
          <w:color w:val="231F20"/>
          <w:spacing w:val="-2"/>
          <w:sz w:val="20"/>
        </w:rPr>
        <w:t>скидкой;</w:t>
      </w:r>
    </w:p>
    <w:p>
      <w:pPr>
        <w:pStyle w:val="ListParagraph"/>
        <w:numPr>
          <w:ilvl w:val="0"/>
          <w:numId w:val="81"/>
        </w:numPr>
        <w:tabs>
          <w:tab w:pos="537" w:val="left" w:leader="none"/>
        </w:tabs>
        <w:spacing w:line="240" w:lineRule="auto" w:before="75" w:after="0"/>
        <w:ind w:left="537" w:right="0" w:hanging="282"/>
        <w:jc w:val="both"/>
        <w:rPr>
          <w:sz w:val="20"/>
        </w:rPr>
      </w:pPr>
      <w:r>
        <w:rPr>
          <w:color w:val="231F20"/>
          <w:spacing w:val="-2"/>
          <w:sz w:val="20"/>
        </w:rPr>
        <w:t>после</w:t>
      </w:r>
      <w:r>
        <w:rPr>
          <w:color w:val="231F20"/>
          <w:spacing w:val="-6"/>
          <w:sz w:val="20"/>
        </w:rPr>
        <w:t> </w:t>
      </w:r>
      <w:r>
        <w:rPr>
          <w:color w:val="231F20"/>
          <w:spacing w:val="-2"/>
          <w:sz w:val="20"/>
        </w:rPr>
        <w:t>того</w:t>
      </w:r>
      <w:r>
        <w:rPr>
          <w:color w:val="231F20"/>
          <w:spacing w:val="-6"/>
          <w:sz w:val="20"/>
        </w:rPr>
        <w:t> </w:t>
      </w:r>
      <w:r>
        <w:rPr>
          <w:color w:val="231F20"/>
          <w:spacing w:val="-2"/>
          <w:sz w:val="20"/>
        </w:rPr>
        <w:t>как</w:t>
      </w:r>
      <w:r>
        <w:rPr>
          <w:color w:val="231F20"/>
          <w:spacing w:val="-6"/>
          <w:sz w:val="20"/>
        </w:rPr>
        <w:t> </w:t>
      </w:r>
      <w:r>
        <w:rPr>
          <w:color w:val="231F20"/>
          <w:spacing w:val="-2"/>
          <w:sz w:val="20"/>
        </w:rPr>
        <w:t>клиент</w:t>
      </w:r>
      <w:r>
        <w:rPr>
          <w:color w:val="231F20"/>
          <w:spacing w:val="-6"/>
          <w:sz w:val="20"/>
        </w:rPr>
        <w:t> </w:t>
      </w:r>
      <w:r>
        <w:rPr>
          <w:color w:val="231F20"/>
          <w:spacing w:val="-2"/>
          <w:sz w:val="20"/>
        </w:rPr>
        <w:t>будет</w:t>
      </w:r>
      <w:r>
        <w:rPr>
          <w:color w:val="231F20"/>
          <w:spacing w:val="-6"/>
          <w:sz w:val="20"/>
        </w:rPr>
        <w:t> </w:t>
      </w:r>
      <w:r>
        <w:rPr>
          <w:color w:val="231F20"/>
          <w:spacing w:val="-2"/>
          <w:sz w:val="20"/>
        </w:rPr>
        <w:t>повышен,</w:t>
      </w:r>
      <w:r>
        <w:rPr>
          <w:color w:val="231F20"/>
          <w:spacing w:val="-6"/>
          <w:sz w:val="20"/>
        </w:rPr>
        <w:t> </w:t>
      </w:r>
      <w:r>
        <w:rPr>
          <w:color w:val="231F20"/>
          <w:spacing w:val="-2"/>
          <w:sz w:val="20"/>
        </w:rPr>
        <w:t>скидка</w:t>
      </w:r>
      <w:r>
        <w:rPr>
          <w:color w:val="231F20"/>
          <w:spacing w:val="-5"/>
          <w:sz w:val="20"/>
        </w:rPr>
        <w:t> </w:t>
      </w:r>
      <w:r>
        <w:rPr>
          <w:color w:val="231F20"/>
          <w:spacing w:val="-2"/>
          <w:sz w:val="20"/>
        </w:rPr>
        <w:t>достигает</w:t>
      </w:r>
      <w:r>
        <w:rPr>
          <w:color w:val="231F20"/>
          <w:spacing w:val="-6"/>
          <w:sz w:val="20"/>
        </w:rPr>
        <w:t> </w:t>
      </w:r>
      <w:r>
        <w:rPr>
          <w:color w:val="231F20"/>
          <w:spacing w:val="-2"/>
          <w:sz w:val="20"/>
        </w:rPr>
        <w:t>5</w:t>
      </w:r>
      <w:r>
        <w:rPr>
          <w:color w:val="231F20"/>
          <w:spacing w:val="-6"/>
          <w:sz w:val="20"/>
        </w:rPr>
        <w:t> </w:t>
      </w:r>
      <w:r>
        <w:rPr>
          <w:color w:val="231F20"/>
          <w:spacing w:val="-5"/>
          <w:sz w:val="20"/>
        </w:rPr>
        <w:t>%.</w:t>
      </w:r>
    </w:p>
    <w:p>
      <w:pPr>
        <w:pStyle w:val="BodyText"/>
        <w:spacing w:line="256" w:lineRule="auto" w:before="102"/>
        <w:ind w:left="255" w:right="111"/>
        <w:jc w:val="both"/>
      </w:pPr>
      <w:r>
        <w:rPr>
          <w:color w:val="231F20"/>
          <w:spacing w:val="-2"/>
        </w:rPr>
        <w:t>Позднее,</w:t>
      </w:r>
      <w:r>
        <w:rPr>
          <w:color w:val="231F20"/>
          <w:spacing w:val="-3"/>
        </w:rPr>
        <w:t> </w:t>
      </w:r>
      <w:r>
        <w:rPr>
          <w:color w:val="231F20"/>
          <w:spacing w:val="-2"/>
        </w:rPr>
        <w:t>если</w:t>
      </w:r>
      <w:r>
        <w:rPr>
          <w:color w:val="231F20"/>
          <w:spacing w:val="-3"/>
        </w:rPr>
        <w:t> </w:t>
      </w:r>
      <w:r>
        <w:rPr>
          <w:color w:val="231F20"/>
          <w:spacing w:val="-2"/>
        </w:rPr>
        <w:t>рабочий</w:t>
      </w:r>
      <w:r>
        <w:rPr>
          <w:color w:val="231F20"/>
          <w:spacing w:val="-3"/>
        </w:rPr>
        <w:t> </w:t>
      </w:r>
      <w:r>
        <w:rPr>
          <w:color w:val="231F20"/>
          <w:spacing w:val="-2"/>
        </w:rPr>
        <w:t>код</w:t>
      </w:r>
      <w:r>
        <w:rPr>
          <w:color w:val="231F20"/>
          <w:spacing w:val="-3"/>
        </w:rPr>
        <w:t> </w:t>
      </w:r>
      <w:r>
        <w:rPr>
          <w:color w:val="231F20"/>
          <w:spacing w:val="-2"/>
        </w:rPr>
        <w:t>начнет</w:t>
      </w:r>
      <w:r>
        <w:rPr>
          <w:color w:val="231F20"/>
          <w:spacing w:val="-3"/>
        </w:rPr>
        <w:t> </w:t>
      </w:r>
      <w:r>
        <w:rPr>
          <w:color w:val="231F20"/>
          <w:spacing w:val="-2"/>
        </w:rPr>
        <w:t>использовать</w:t>
      </w:r>
      <w:r>
        <w:rPr>
          <w:color w:val="231F20"/>
          <w:spacing w:val="-3"/>
        </w:rPr>
        <w:t> </w:t>
      </w:r>
      <w:r>
        <w:rPr>
          <w:color w:val="231F20"/>
          <w:spacing w:val="-2"/>
        </w:rPr>
        <w:t>поле</w:t>
      </w:r>
      <w:r>
        <w:rPr>
          <w:color w:val="231F20"/>
          <w:spacing w:val="-3"/>
        </w:rPr>
        <w:t> </w:t>
      </w:r>
      <w:r>
        <w:rPr>
          <w:color w:val="231F20"/>
          <w:spacing w:val="-2"/>
        </w:rPr>
        <w:t>статуса</w:t>
      </w:r>
      <w:r>
        <w:rPr>
          <w:color w:val="231F20"/>
          <w:spacing w:val="-3"/>
        </w:rPr>
        <w:t> </w:t>
      </w:r>
      <w:r>
        <w:rPr>
          <w:color w:val="231F20"/>
          <w:spacing w:val="-2"/>
        </w:rPr>
        <w:t>клиента,</w:t>
      </w:r>
      <w:r>
        <w:rPr>
          <w:color w:val="231F20"/>
          <w:spacing w:val="-3"/>
        </w:rPr>
        <w:t> </w:t>
      </w:r>
      <w:r>
        <w:rPr>
          <w:color w:val="231F20"/>
          <w:spacing w:val="-2"/>
        </w:rPr>
        <w:t>вы</w:t>
      </w:r>
      <w:r>
        <w:rPr>
          <w:color w:val="231F20"/>
          <w:spacing w:val="-3"/>
        </w:rPr>
        <w:t> </w:t>
      </w:r>
      <w:r>
        <w:rPr>
          <w:color w:val="231F20"/>
          <w:spacing w:val="-2"/>
        </w:rPr>
        <w:t>сможете </w:t>
      </w:r>
      <w:r>
        <w:rPr>
          <w:color w:val="231F20"/>
        </w:rPr>
        <w:t>использовать это поле и в тестах, потому что оно официально станет частью на- блюдаемого поведения тестируемой системы.</w:t>
      </w:r>
    </w:p>
    <w:p>
      <w:pPr>
        <w:pStyle w:val="BodyText"/>
        <w:spacing w:before="6"/>
        <w:rPr>
          <w:sz w:val="19"/>
        </w:rPr>
      </w:pPr>
      <w:r>
        <w:rPr>
          <w:sz w:val="19"/>
        </w:rPr>
        <mc:AlternateContent>
          <mc:Choice Requires="wps">
            <w:drawing>
              <wp:anchor distT="0" distB="0" distL="0" distR="0" allowOverlap="1" layoutInCell="1" locked="0" behindDoc="1" simplePos="0" relativeHeight="487814144">
                <wp:simplePos x="0" y="0"/>
                <wp:positionH relativeFrom="page">
                  <wp:posOffset>612000</wp:posOffset>
                </wp:positionH>
                <wp:positionV relativeFrom="paragraph">
                  <wp:posOffset>160985</wp:posOffset>
                </wp:positionV>
                <wp:extent cx="4716145" cy="1270"/>
                <wp:effectExtent l="0" t="0" r="0" b="0"/>
                <wp:wrapTopAndBottom/>
                <wp:docPr id="2185" name="Graphic 2185"/>
                <wp:cNvGraphicFramePr>
                  <a:graphicFrameLocks/>
                </wp:cNvGraphicFramePr>
                <a:graphic>
                  <a:graphicData uri="http://schemas.microsoft.com/office/word/2010/wordprocessingShape">
                    <wps:wsp>
                      <wps:cNvPr id="2185" name="Graphic 218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676014pt;width:371.35pt;height:.1pt;mso-position-horizontal-relative:page;mso-position-vertical-relative:paragraph;z-index:-15502336;mso-wrap-distance-left:0;mso-wrap-distance-right:0" id="docshape1729" coordorigin="964,254" coordsize="7427,0" path="m964,254l8391,254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before="79"/>
        <w:ind w:left="539" w:right="0" w:firstLine="0"/>
        <w:jc w:val="left"/>
        <w:rPr>
          <w:rFonts w:ascii="Trebuchet MS" w:hAnsi="Trebuchet MS"/>
          <w:sz w:val="18"/>
        </w:rPr>
      </w:pPr>
      <w:r>
        <w:rPr>
          <w:rFonts w:ascii="Trebuchet MS" w:hAnsi="Trebuchet MS"/>
          <w:color w:val="231F20"/>
          <w:spacing w:val="-6"/>
          <w:sz w:val="18"/>
        </w:rPr>
        <w:t>Расширение</w:t>
      </w:r>
      <w:r>
        <w:rPr>
          <w:rFonts w:ascii="Trebuchet MS" w:hAnsi="Trebuchet MS"/>
          <w:color w:val="231F20"/>
          <w:spacing w:val="-17"/>
          <w:sz w:val="18"/>
        </w:rPr>
        <w:t> </w:t>
      </w:r>
      <w:r>
        <w:rPr>
          <w:rFonts w:ascii="Trebuchet MS" w:hAnsi="Trebuchet MS"/>
          <w:color w:val="231F20"/>
          <w:spacing w:val="-6"/>
          <w:sz w:val="18"/>
        </w:rPr>
        <w:t>публичного</w:t>
      </w:r>
      <w:r>
        <w:rPr>
          <w:rFonts w:ascii="Trebuchet MS" w:hAnsi="Trebuchet MS"/>
          <w:color w:val="231F20"/>
          <w:spacing w:val="-17"/>
          <w:sz w:val="18"/>
        </w:rPr>
        <w:t> </w:t>
      </w:r>
      <w:r>
        <w:rPr>
          <w:rFonts w:ascii="Trebuchet MS" w:hAnsi="Trebuchet MS"/>
          <w:color w:val="231F20"/>
          <w:spacing w:val="-6"/>
          <w:sz w:val="18"/>
        </w:rPr>
        <w:t>API</w:t>
      </w:r>
      <w:r>
        <w:rPr>
          <w:rFonts w:ascii="Trebuchet MS" w:hAnsi="Trebuchet MS"/>
          <w:color w:val="231F20"/>
          <w:spacing w:val="-17"/>
          <w:sz w:val="18"/>
        </w:rPr>
        <w:t> </w:t>
      </w:r>
      <w:r>
        <w:rPr>
          <w:rFonts w:ascii="Trebuchet MS" w:hAnsi="Trebuchet MS"/>
          <w:color w:val="231F20"/>
          <w:spacing w:val="-6"/>
          <w:sz w:val="18"/>
        </w:rPr>
        <w:t>класса</w:t>
      </w:r>
      <w:r>
        <w:rPr>
          <w:rFonts w:ascii="Trebuchet MS" w:hAnsi="Trebuchet MS"/>
          <w:color w:val="231F20"/>
          <w:spacing w:val="-17"/>
          <w:sz w:val="18"/>
        </w:rPr>
        <w:t> </w:t>
      </w:r>
      <w:r>
        <w:rPr>
          <w:rFonts w:ascii="Trebuchet MS" w:hAnsi="Trebuchet MS"/>
          <w:color w:val="231F20"/>
          <w:spacing w:val="-6"/>
          <w:sz w:val="18"/>
        </w:rPr>
        <w:t>ради</w:t>
      </w:r>
      <w:r>
        <w:rPr>
          <w:rFonts w:ascii="Trebuchet MS" w:hAnsi="Trebuchet MS"/>
          <w:color w:val="231F20"/>
          <w:spacing w:val="-16"/>
          <w:sz w:val="18"/>
        </w:rPr>
        <w:t> </w:t>
      </w:r>
      <w:r>
        <w:rPr>
          <w:rFonts w:ascii="Trebuchet MS" w:hAnsi="Trebuchet MS"/>
          <w:color w:val="231F20"/>
          <w:spacing w:val="-6"/>
          <w:sz w:val="18"/>
        </w:rPr>
        <w:t>удобства</w:t>
      </w:r>
      <w:r>
        <w:rPr>
          <w:rFonts w:ascii="Trebuchet MS" w:hAnsi="Trebuchet MS"/>
          <w:color w:val="231F20"/>
          <w:spacing w:val="-17"/>
          <w:sz w:val="18"/>
        </w:rPr>
        <w:t> </w:t>
      </w:r>
      <w:r>
        <w:rPr>
          <w:rFonts w:ascii="Trebuchet MS" w:hAnsi="Trebuchet MS"/>
          <w:color w:val="231F20"/>
          <w:spacing w:val="-6"/>
          <w:sz w:val="18"/>
        </w:rPr>
        <w:t>его</w:t>
      </w:r>
      <w:r>
        <w:rPr>
          <w:rFonts w:ascii="Trebuchet MS" w:hAnsi="Trebuchet MS"/>
          <w:color w:val="231F20"/>
          <w:spacing w:val="-17"/>
          <w:sz w:val="18"/>
        </w:rPr>
        <w:t> </w:t>
      </w:r>
      <w:r>
        <w:rPr>
          <w:rFonts w:ascii="Trebuchet MS" w:hAnsi="Trebuchet MS"/>
          <w:color w:val="231F20"/>
          <w:spacing w:val="-6"/>
          <w:sz w:val="18"/>
        </w:rPr>
        <w:t>тестирования</w:t>
      </w:r>
      <w:r>
        <w:rPr>
          <w:rFonts w:ascii="Trebuchet MS" w:hAnsi="Trebuchet MS"/>
          <w:color w:val="231F20"/>
          <w:spacing w:val="-17"/>
          <w:sz w:val="18"/>
        </w:rPr>
        <w:t> </w:t>
      </w:r>
      <w:r>
        <w:rPr>
          <w:rFonts w:ascii="Trebuchet MS" w:hAnsi="Trebuchet MS"/>
          <w:color w:val="231F20"/>
          <w:spacing w:val="-6"/>
          <w:sz w:val="18"/>
        </w:rPr>
        <w:t>—</w:t>
      </w:r>
      <w:r>
        <w:rPr>
          <w:rFonts w:ascii="Trebuchet MS" w:hAnsi="Trebuchet MS"/>
          <w:color w:val="231F20"/>
          <w:spacing w:val="-16"/>
          <w:sz w:val="18"/>
        </w:rPr>
        <w:t> </w:t>
      </w:r>
      <w:r>
        <w:rPr>
          <w:rFonts w:ascii="Trebuchet MS" w:hAnsi="Trebuchet MS"/>
          <w:color w:val="231F20"/>
          <w:spacing w:val="-6"/>
          <w:sz w:val="18"/>
        </w:rPr>
        <w:t>плохая</w:t>
      </w:r>
      <w:r>
        <w:rPr>
          <w:rFonts w:ascii="Trebuchet MS" w:hAnsi="Trebuchet MS"/>
          <w:color w:val="231F20"/>
          <w:spacing w:val="-17"/>
          <w:sz w:val="18"/>
        </w:rPr>
        <w:t> </w:t>
      </w:r>
      <w:r>
        <w:rPr>
          <w:rFonts w:ascii="Trebuchet MS" w:hAnsi="Trebuchet MS"/>
          <w:color w:val="231F20"/>
          <w:spacing w:val="-6"/>
          <w:sz w:val="18"/>
        </w:rPr>
        <w:t>практика.</w:t>
      </w:r>
    </w:p>
    <w:p>
      <w:pPr>
        <w:pStyle w:val="BodyText"/>
        <w:spacing w:before="8"/>
        <w:rPr>
          <w:rFonts w:ascii="Trebuchet MS"/>
          <w:sz w:val="4"/>
        </w:rPr>
      </w:pPr>
      <w:r>
        <w:rPr>
          <w:rFonts w:ascii="Trebuchet MS"/>
          <w:sz w:val="4"/>
        </w:rPr>
        <mc:AlternateContent>
          <mc:Choice Requires="wps">
            <w:drawing>
              <wp:anchor distT="0" distB="0" distL="0" distR="0" allowOverlap="1" layoutInCell="1" locked="0" behindDoc="1" simplePos="0" relativeHeight="487814656">
                <wp:simplePos x="0" y="0"/>
                <wp:positionH relativeFrom="page">
                  <wp:posOffset>612000</wp:posOffset>
                </wp:positionH>
                <wp:positionV relativeFrom="paragraph">
                  <wp:posOffset>49853</wp:posOffset>
                </wp:positionV>
                <wp:extent cx="4716145" cy="1270"/>
                <wp:effectExtent l="0" t="0" r="0" b="0"/>
                <wp:wrapTopAndBottom/>
                <wp:docPr id="2186" name="Graphic 2186"/>
                <wp:cNvGraphicFramePr>
                  <a:graphicFrameLocks/>
                </wp:cNvGraphicFramePr>
                <a:graphic>
                  <a:graphicData uri="http://schemas.microsoft.com/office/word/2010/wordprocessingShape">
                    <wps:wsp>
                      <wps:cNvPr id="2186" name="Graphic 218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3.925508pt;width:371.35pt;height:.1pt;mso-position-horizontal-relative:page;mso-position-vertical-relative:paragraph;z-index:-15501824;mso-wrap-distance-left:0;mso-wrap-distance-right:0" id="docshape1730" coordorigin="964,79" coordsize="7427,0" path="m964,79l8391,79e" filled="false" stroked="true" strokeweight=".5pt" strokecolor="#231f20">
                <v:path arrowok="t"/>
                <v:stroke dashstyle="solid"/>
                <w10:wrap type="topAndBottom"/>
              </v:shape>
            </w:pict>
          </mc:Fallback>
        </mc:AlternateContent>
      </w:r>
    </w:p>
    <w:p>
      <w:pPr>
        <w:pStyle w:val="BodyText"/>
        <w:spacing w:after="0"/>
        <w:rPr>
          <w:rFonts w:ascii="Trebuchet MS"/>
          <w:sz w:val="4"/>
        </w:rPr>
        <w:sectPr>
          <w:type w:val="continuous"/>
          <w:pgSz w:w="9360" w:h="13210"/>
          <w:pgMar w:header="846" w:footer="0" w:top="1500" w:bottom="280" w:left="708" w:right="850"/>
        </w:sectPr>
      </w:pPr>
    </w:p>
    <w:p>
      <w:pPr>
        <w:pStyle w:val="Heading2"/>
        <w:numPr>
          <w:ilvl w:val="1"/>
          <w:numId w:val="80"/>
        </w:numPr>
        <w:tabs>
          <w:tab w:pos="922" w:val="left" w:leader="none"/>
        </w:tabs>
        <w:spacing w:line="240" w:lineRule="auto" w:before="319" w:after="0"/>
        <w:ind w:left="922" w:right="0" w:hanging="667"/>
        <w:jc w:val="left"/>
      </w:pPr>
      <w:bookmarkStart w:name="11.3. Утечка доменных знаний в тесты" w:id="427"/>
      <w:bookmarkEnd w:id="427"/>
      <w:r>
        <w:rPr>
          <w:b w:val="0"/>
        </w:rPr>
      </w:r>
      <w:bookmarkStart w:name="_bookmark170" w:id="428"/>
      <w:bookmarkEnd w:id="428"/>
      <w:r>
        <w:rPr>
          <w:b w:val="0"/>
        </w:rPr>
      </w:r>
      <w:r>
        <w:rPr>
          <w:color w:val="231F20"/>
          <w:w w:val="85"/>
        </w:rPr>
        <w:t>Утечка</w:t>
      </w:r>
      <w:r>
        <w:rPr>
          <w:color w:val="231F20"/>
          <w:spacing w:val="14"/>
        </w:rPr>
        <w:t> </w:t>
      </w:r>
      <w:r>
        <w:rPr>
          <w:color w:val="231F20"/>
          <w:w w:val="85"/>
        </w:rPr>
        <w:t>доменных</w:t>
      </w:r>
      <w:r>
        <w:rPr>
          <w:color w:val="231F20"/>
          <w:spacing w:val="15"/>
        </w:rPr>
        <w:t> </w:t>
      </w:r>
      <w:r>
        <w:rPr>
          <w:color w:val="231F20"/>
          <w:w w:val="85"/>
        </w:rPr>
        <w:t>знаний</w:t>
      </w:r>
      <w:r>
        <w:rPr>
          <w:color w:val="231F20"/>
          <w:spacing w:val="14"/>
        </w:rPr>
        <w:t> </w:t>
      </w:r>
      <w:r>
        <w:rPr>
          <w:color w:val="231F20"/>
          <w:w w:val="85"/>
        </w:rPr>
        <w:t>в</w:t>
      </w:r>
      <w:r>
        <w:rPr>
          <w:color w:val="231F20"/>
          <w:spacing w:val="15"/>
        </w:rPr>
        <w:t> </w:t>
      </w:r>
      <w:r>
        <w:rPr>
          <w:color w:val="231F20"/>
          <w:spacing w:val="-2"/>
          <w:w w:val="85"/>
        </w:rPr>
        <w:t>тесты</w:t>
      </w:r>
    </w:p>
    <w:p>
      <w:pPr>
        <w:pStyle w:val="BodyText"/>
        <w:spacing w:line="256" w:lineRule="auto" w:before="175"/>
        <w:ind w:left="255" w:right="111"/>
        <w:jc w:val="both"/>
      </w:pPr>
      <w:r>
        <w:rPr>
          <w:color w:val="231F20"/>
          <w:spacing w:val="-4"/>
        </w:rPr>
        <w:t>Утечка</w:t>
      </w:r>
      <w:r>
        <w:rPr>
          <w:color w:val="231F20"/>
          <w:spacing w:val="-5"/>
        </w:rPr>
        <w:t> </w:t>
      </w:r>
      <w:r>
        <w:rPr>
          <w:color w:val="231F20"/>
          <w:spacing w:val="-4"/>
        </w:rPr>
        <w:t>доменных</w:t>
      </w:r>
      <w:r>
        <w:rPr>
          <w:color w:val="231F20"/>
          <w:spacing w:val="-5"/>
        </w:rPr>
        <w:t> </w:t>
      </w:r>
      <w:r>
        <w:rPr>
          <w:color w:val="231F20"/>
          <w:spacing w:val="-4"/>
        </w:rPr>
        <w:t>знаний</w:t>
      </w:r>
      <w:r>
        <w:rPr>
          <w:color w:val="231F20"/>
          <w:spacing w:val="-5"/>
        </w:rPr>
        <w:t> </w:t>
      </w:r>
      <w:r>
        <w:rPr>
          <w:color w:val="231F20"/>
          <w:spacing w:val="-4"/>
        </w:rPr>
        <w:t>(знаний</w:t>
      </w:r>
      <w:r>
        <w:rPr>
          <w:color w:val="231F20"/>
          <w:spacing w:val="-5"/>
        </w:rPr>
        <w:t> </w:t>
      </w:r>
      <w:r>
        <w:rPr>
          <w:color w:val="231F20"/>
          <w:spacing w:val="-4"/>
        </w:rPr>
        <w:t>предметной</w:t>
      </w:r>
      <w:r>
        <w:rPr>
          <w:color w:val="231F20"/>
          <w:spacing w:val="-5"/>
        </w:rPr>
        <w:t> </w:t>
      </w:r>
      <w:r>
        <w:rPr>
          <w:color w:val="231F20"/>
          <w:spacing w:val="-4"/>
        </w:rPr>
        <w:t>области)</w:t>
      </w:r>
      <w:r>
        <w:rPr>
          <w:color w:val="231F20"/>
          <w:spacing w:val="-5"/>
        </w:rPr>
        <w:t> </w:t>
      </w:r>
      <w:r>
        <w:rPr>
          <w:color w:val="231F20"/>
          <w:spacing w:val="-4"/>
        </w:rPr>
        <w:t>в тесты</w:t>
      </w:r>
      <w:r>
        <w:rPr>
          <w:color w:val="231F20"/>
          <w:spacing w:val="-5"/>
        </w:rPr>
        <w:t> </w:t>
      </w:r>
      <w:r>
        <w:rPr>
          <w:color w:val="231F20"/>
          <w:spacing w:val="-4"/>
        </w:rPr>
        <w:t>—</w:t>
      </w:r>
      <w:r>
        <w:rPr>
          <w:color w:val="231F20"/>
          <w:spacing w:val="-5"/>
        </w:rPr>
        <w:t> </w:t>
      </w:r>
      <w:r>
        <w:rPr>
          <w:color w:val="231F20"/>
          <w:spacing w:val="-4"/>
        </w:rPr>
        <w:t>еще</w:t>
      </w:r>
      <w:r>
        <w:rPr>
          <w:color w:val="231F20"/>
          <w:spacing w:val="-5"/>
        </w:rPr>
        <w:t> </w:t>
      </w:r>
      <w:r>
        <w:rPr>
          <w:color w:val="231F20"/>
          <w:spacing w:val="-4"/>
        </w:rPr>
        <w:t>один</w:t>
      </w:r>
      <w:r>
        <w:rPr>
          <w:color w:val="231F20"/>
          <w:spacing w:val="-5"/>
        </w:rPr>
        <w:t> </w:t>
      </w:r>
      <w:r>
        <w:rPr>
          <w:color w:val="231F20"/>
          <w:spacing w:val="-4"/>
        </w:rPr>
        <w:t>распро-</w:t>
      </w:r>
      <w:r>
        <w:rPr>
          <w:color w:val="231F20"/>
        </w:rPr>
        <w:t> </w:t>
      </w:r>
      <w:r>
        <w:rPr>
          <w:color w:val="231F20"/>
          <w:spacing w:val="-4"/>
        </w:rPr>
        <w:t>страненный антипаттерн. Обычно она происходит в тестах, покрывающих сложные</w:t>
      </w:r>
      <w:r>
        <w:rPr>
          <w:color w:val="231F20"/>
        </w:rPr>
        <w:t> алгоритмы. Для примера возьмем следующий вычислительный алгоритм:</w:t>
      </w:r>
    </w:p>
    <w:p>
      <w:pPr>
        <w:spacing w:before="158"/>
        <w:ind w:left="255" w:right="0" w:firstLine="0"/>
        <w:jc w:val="left"/>
        <w:rPr>
          <w:rFonts w:ascii="Consolas"/>
          <w:sz w:val="16"/>
        </w:rPr>
      </w:pPr>
      <w:r>
        <w:rPr>
          <w:rFonts w:ascii="Consolas"/>
          <w:color w:val="231F20"/>
          <w:sz w:val="16"/>
        </w:rPr>
        <w:t>public static class </w:t>
      </w:r>
      <w:r>
        <w:rPr>
          <w:rFonts w:ascii="Consolas"/>
          <w:color w:val="231F20"/>
          <w:spacing w:val="-2"/>
          <w:sz w:val="16"/>
        </w:rPr>
        <w:t>Calculator</w:t>
      </w:r>
    </w:p>
    <w:p>
      <w:pPr>
        <w:spacing w:before="7"/>
        <w:ind w:left="255" w:right="0" w:firstLine="0"/>
        <w:jc w:val="left"/>
        <w:rPr>
          <w:rFonts w:ascii="Consolas"/>
          <w:sz w:val="16"/>
        </w:rPr>
      </w:pPr>
      <w:r>
        <w:rPr>
          <w:rFonts w:ascii="Consolas"/>
          <w:color w:val="231F20"/>
          <w:spacing w:val="-10"/>
          <w:sz w:val="16"/>
        </w:rPr>
        <w:t>{</w:t>
      </w:r>
    </w:p>
    <w:p>
      <w:pPr>
        <w:spacing w:before="6"/>
        <w:ind w:left="607" w:right="0" w:firstLine="0"/>
        <w:jc w:val="left"/>
        <w:rPr>
          <w:rFonts w:ascii="Consolas"/>
          <w:sz w:val="16"/>
        </w:rPr>
      </w:pPr>
      <w:r>
        <w:rPr>
          <w:rFonts w:ascii="Consolas"/>
          <w:color w:val="231F20"/>
          <w:sz w:val="16"/>
        </w:rPr>
        <w:t>public static int Add(int value1, int </w:t>
      </w:r>
      <w:r>
        <w:rPr>
          <w:rFonts w:ascii="Consolas"/>
          <w:color w:val="231F20"/>
          <w:spacing w:val="-2"/>
          <w:sz w:val="16"/>
        </w:rPr>
        <w:t>value2)</w:t>
      </w:r>
    </w:p>
    <w:p>
      <w:pPr>
        <w:spacing w:before="7"/>
        <w:ind w:left="607" w:right="0" w:firstLine="0"/>
        <w:jc w:val="left"/>
        <w:rPr>
          <w:rFonts w:ascii="Consolas"/>
          <w:sz w:val="16"/>
        </w:rPr>
      </w:pPr>
      <w:r>
        <w:rPr>
          <w:rFonts w:ascii="Consolas"/>
          <w:color w:val="231F20"/>
          <w:spacing w:val="-10"/>
          <w:sz w:val="16"/>
        </w:rPr>
        <w:t>{</w:t>
      </w:r>
    </w:p>
    <w:p>
      <w:pPr>
        <w:spacing w:before="6"/>
        <w:ind w:left="959" w:right="0" w:firstLine="0"/>
        <w:jc w:val="left"/>
        <w:rPr>
          <w:rFonts w:ascii="Consolas"/>
          <w:sz w:val="16"/>
        </w:rPr>
      </w:pPr>
      <w:r>
        <w:rPr>
          <w:rFonts w:ascii="Consolas"/>
          <w:color w:val="231F20"/>
          <w:sz w:val="16"/>
        </w:rPr>
        <w:t>return value1 + </w:t>
      </w:r>
      <w:r>
        <w:rPr>
          <w:rFonts w:ascii="Consolas"/>
          <w:color w:val="231F20"/>
          <w:spacing w:val="-2"/>
          <w:sz w:val="16"/>
        </w:rPr>
        <w:t>value2;</w:t>
      </w:r>
    </w:p>
    <w:p>
      <w:pPr>
        <w:spacing w:before="7"/>
        <w:ind w:left="607" w:right="0" w:firstLine="0"/>
        <w:jc w:val="left"/>
        <w:rPr>
          <w:rFonts w:ascii="Consolas"/>
          <w:sz w:val="16"/>
        </w:rPr>
      </w:pPr>
      <w:r>
        <w:rPr>
          <w:rFonts w:ascii="Consolas"/>
          <w:color w:val="231F20"/>
          <w:spacing w:val="-10"/>
          <w:sz w:val="16"/>
        </w:rPr>
        <w:t>}</w:t>
      </w:r>
    </w:p>
    <w:p>
      <w:pPr>
        <w:spacing w:before="7"/>
        <w:ind w:left="255" w:right="0" w:firstLine="0"/>
        <w:jc w:val="left"/>
        <w:rPr>
          <w:rFonts w:ascii="Consolas"/>
          <w:sz w:val="16"/>
        </w:rPr>
      </w:pPr>
      <w:r>
        <w:rPr>
          <w:rFonts w:ascii="Consolas"/>
          <w:color w:val="231F20"/>
          <w:spacing w:val="-10"/>
          <w:sz w:val="16"/>
        </w:rPr>
        <w:t>}</w:t>
      </w:r>
    </w:p>
    <w:p>
      <w:pPr>
        <w:spacing w:before="192"/>
        <w:ind w:left="255" w:right="0" w:firstLine="0"/>
        <w:jc w:val="left"/>
        <w:rPr>
          <w:sz w:val="20"/>
        </w:rPr>
      </w:pPr>
      <w:r>
        <w:rPr>
          <w:color w:val="231F20"/>
          <w:spacing w:val="-2"/>
          <w:sz w:val="20"/>
        </w:rPr>
        <w:t>В листинге 11.5 показан </w:t>
      </w:r>
      <w:r>
        <w:rPr>
          <w:i/>
          <w:color w:val="231F20"/>
          <w:spacing w:val="-2"/>
          <w:sz w:val="20"/>
        </w:rPr>
        <w:t>неправильный </w:t>
      </w:r>
      <w:r>
        <w:rPr>
          <w:color w:val="231F20"/>
          <w:spacing w:val="-2"/>
          <w:sz w:val="20"/>
        </w:rPr>
        <w:t>способ его</w:t>
      </w:r>
      <w:r>
        <w:rPr>
          <w:color w:val="231F20"/>
          <w:spacing w:val="-1"/>
          <w:sz w:val="20"/>
        </w:rPr>
        <w:t> </w:t>
      </w:r>
      <w:r>
        <w:rPr>
          <w:color w:val="231F20"/>
          <w:spacing w:val="-2"/>
          <w:sz w:val="20"/>
        </w:rPr>
        <w:t>тестирования.</w:t>
      </w:r>
    </w:p>
    <w:p>
      <w:pPr>
        <w:spacing w:before="232"/>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8"/>
          <w:w w:val="90"/>
          <w:sz w:val="19"/>
        </w:rPr>
        <w:t> </w:t>
      </w:r>
      <w:r>
        <w:rPr>
          <w:rFonts w:ascii="Tahoma" w:hAnsi="Tahoma"/>
          <w:b/>
          <w:color w:val="231F20"/>
          <w:w w:val="90"/>
          <w:sz w:val="19"/>
        </w:rPr>
        <w:t>11.5.</w:t>
      </w:r>
      <w:r>
        <w:rPr>
          <w:rFonts w:ascii="Tahoma" w:hAnsi="Tahoma"/>
          <w:b/>
          <w:color w:val="231F20"/>
          <w:spacing w:val="-6"/>
          <w:w w:val="90"/>
          <w:sz w:val="19"/>
        </w:rPr>
        <w:t> </w:t>
      </w:r>
      <w:r>
        <w:rPr>
          <w:rFonts w:ascii="Trebuchet MS" w:hAnsi="Trebuchet MS"/>
          <w:color w:val="231F20"/>
          <w:w w:val="90"/>
          <w:sz w:val="19"/>
        </w:rPr>
        <w:t>Утечка</w:t>
      </w:r>
      <w:r>
        <w:rPr>
          <w:rFonts w:ascii="Trebuchet MS" w:hAnsi="Trebuchet MS"/>
          <w:color w:val="231F20"/>
          <w:spacing w:val="-6"/>
          <w:w w:val="90"/>
          <w:sz w:val="19"/>
        </w:rPr>
        <w:t> </w:t>
      </w:r>
      <w:r>
        <w:rPr>
          <w:rFonts w:ascii="Trebuchet MS" w:hAnsi="Trebuchet MS"/>
          <w:color w:val="231F20"/>
          <w:w w:val="90"/>
          <w:sz w:val="19"/>
        </w:rPr>
        <w:t>реализации</w:t>
      </w:r>
      <w:r>
        <w:rPr>
          <w:rFonts w:ascii="Trebuchet MS" w:hAnsi="Trebuchet MS"/>
          <w:color w:val="231F20"/>
          <w:spacing w:val="-7"/>
          <w:w w:val="90"/>
          <w:sz w:val="19"/>
        </w:rPr>
        <w:t> </w:t>
      </w:r>
      <w:r>
        <w:rPr>
          <w:rFonts w:ascii="Trebuchet MS" w:hAnsi="Trebuchet MS"/>
          <w:color w:val="231F20"/>
          <w:spacing w:val="-2"/>
          <w:w w:val="90"/>
          <w:sz w:val="19"/>
        </w:rPr>
        <w:t>алгоритма</w:t>
      </w:r>
    </w:p>
    <w:p>
      <w:pPr>
        <w:spacing w:before="61"/>
        <w:ind w:left="255" w:right="0" w:firstLine="0"/>
        <w:jc w:val="left"/>
        <w:rPr>
          <w:rFonts w:ascii="Consolas"/>
          <w:sz w:val="16"/>
        </w:rPr>
      </w:pPr>
      <w:r>
        <w:rPr>
          <w:rFonts w:ascii="Consolas"/>
          <w:color w:val="231F20"/>
          <w:sz w:val="16"/>
        </w:rPr>
        <w:t>public class </w:t>
      </w:r>
      <w:r>
        <w:rPr>
          <w:rFonts w:ascii="Consolas"/>
          <w:color w:val="231F20"/>
          <w:spacing w:val="-2"/>
          <w:sz w:val="16"/>
        </w:rPr>
        <w:t>CalculatorTests</w:t>
      </w:r>
    </w:p>
    <w:p>
      <w:pPr>
        <w:spacing w:before="7"/>
        <w:ind w:left="255" w:right="0" w:firstLine="0"/>
        <w:jc w:val="left"/>
        <w:rPr>
          <w:rFonts w:ascii="Consolas"/>
          <w:sz w:val="16"/>
        </w:rPr>
      </w:pPr>
      <w:r>
        <w:rPr>
          <w:rFonts w:ascii="Consolas"/>
          <w:color w:val="231F20"/>
          <w:spacing w:val="-10"/>
          <w:sz w:val="16"/>
        </w:rPr>
        <w:t>{</w:t>
      </w:r>
    </w:p>
    <w:p>
      <w:pPr>
        <w:spacing w:before="7"/>
        <w:ind w:left="607" w:right="0" w:firstLine="0"/>
        <w:jc w:val="left"/>
        <w:rPr>
          <w:rFonts w:ascii="Consolas"/>
          <w:sz w:val="16"/>
        </w:rPr>
      </w:pPr>
      <w:r>
        <w:rPr>
          <w:rFonts w:ascii="Consolas"/>
          <w:color w:val="231F20"/>
          <w:spacing w:val="-2"/>
          <w:sz w:val="16"/>
        </w:rPr>
        <w:t>[Fact]</w:t>
      </w:r>
    </w:p>
    <w:p>
      <w:pPr>
        <w:spacing w:before="6"/>
        <w:ind w:left="607" w:right="0" w:firstLine="0"/>
        <w:jc w:val="left"/>
        <w:rPr>
          <w:rFonts w:ascii="Consolas"/>
          <w:sz w:val="16"/>
        </w:rPr>
      </w:pPr>
      <w:r>
        <w:rPr>
          <w:rFonts w:ascii="Consolas"/>
          <w:color w:val="231F20"/>
          <w:sz w:val="16"/>
        </w:rPr>
        <w:t>public void </w:t>
      </w:r>
      <w:r>
        <w:rPr>
          <w:rFonts w:ascii="Consolas"/>
          <w:color w:val="231F20"/>
          <w:spacing w:val="-2"/>
          <w:sz w:val="16"/>
        </w:rPr>
        <w:t>Adding_two_numbers()</w:t>
      </w:r>
    </w:p>
    <w:p>
      <w:pPr>
        <w:spacing w:before="7"/>
        <w:ind w:left="607" w:right="0" w:firstLine="0"/>
        <w:jc w:val="left"/>
        <w:rPr>
          <w:rFonts w:ascii="Consolas"/>
          <w:sz w:val="16"/>
        </w:rPr>
      </w:pPr>
      <w:r>
        <w:rPr>
          <w:rFonts w:ascii="Consolas"/>
          <w:color w:val="231F20"/>
          <w:spacing w:val="-10"/>
          <w:sz w:val="16"/>
        </w:rPr>
        <w:t>{</w:t>
      </w:r>
    </w:p>
    <w:p>
      <w:pPr>
        <w:spacing w:line="249" w:lineRule="auto" w:before="7"/>
        <w:ind w:left="959" w:right="5513" w:firstLine="0"/>
        <w:jc w:val="left"/>
        <w:rPr>
          <w:rFonts w:ascii="Consolas"/>
          <w:sz w:val="16"/>
        </w:rPr>
      </w:pPr>
      <w:r>
        <w:rPr>
          <w:rFonts w:ascii="Consolas"/>
          <w:color w:val="231F20"/>
          <w:sz w:val="16"/>
        </w:rPr>
        <w:t>int</w:t>
      </w:r>
      <w:r>
        <w:rPr>
          <w:rFonts w:ascii="Consolas"/>
          <w:color w:val="231F20"/>
          <w:spacing w:val="-11"/>
          <w:sz w:val="16"/>
        </w:rPr>
        <w:t> </w:t>
      </w:r>
      <w:r>
        <w:rPr>
          <w:rFonts w:ascii="Consolas"/>
          <w:color w:val="231F20"/>
          <w:sz w:val="16"/>
        </w:rPr>
        <w:t>value1</w:t>
      </w:r>
      <w:r>
        <w:rPr>
          <w:rFonts w:ascii="Consolas"/>
          <w:color w:val="231F20"/>
          <w:spacing w:val="-11"/>
          <w:sz w:val="16"/>
        </w:rPr>
        <w:t> </w:t>
      </w:r>
      <w:r>
        <w:rPr>
          <w:rFonts w:ascii="Consolas"/>
          <w:color w:val="231F20"/>
          <w:sz w:val="16"/>
        </w:rPr>
        <w:t>=</w:t>
      </w:r>
      <w:r>
        <w:rPr>
          <w:rFonts w:ascii="Consolas"/>
          <w:color w:val="231F20"/>
          <w:spacing w:val="-11"/>
          <w:sz w:val="16"/>
        </w:rPr>
        <w:t> </w:t>
      </w:r>
      <w:r>
        <w:rPr>
          <w:rFonts w:ascii="Consolas"/>
          <w:color w:val="231F20"/>
          <w:sz w:val="16"/>
        </w:rPr>
        <w:t>1; int value2 = </w:t>
      </w:r>
      <w:r>
        <w:rPr>
          <w:rFonts w:ascii="Consolas"/>
          <w:color w:val="231F20"/>
          <w:spacing w:val="-5"/>
          <w:sz w:val="16"/>
        </w:rPr>
        <w:t>3;</w:t>
      </w:r>
    </w:p>
    <w:p>
      <w:pPr>
        <w:tabs>
          <w:tab w:pos="4214" w:val="left" w:leader="none"/>
        </w:tabs>
        <w:spacing w:line="188" w:lineRule="exact" w:before="0"/>
        <w:ind w:left="959" w:right="0" w:firstLine="0"/>
        <w:jc w:val="left"/>
        <w:rPr>
          <w:rFonts w:ascii="Trebuchet MS" w:hAnsi="Trebuchet MS"/>
          <w:b/>
          <w:sz w:val="17"/>
        </w:rPr>
      </w:pPr>
      <w:r>
        <w:rPr>
          <w:rFonts w:ascii="Consolas" w:hAnsi="Consolas"/>
          <w:color w:val="231F20"/>
          <w:sz w:val="16"/>
        </w:rPr>
        <w:t>int expected = value1 + </w:t>
      </w:r>
      <w:r>
        <w:rPr>
          <w:rFonts w:ascii="Consolas" w:hAnsi="Consolas"/>
          <w:color w:val="231F20"/>
          <w:spacing w:val="-2"/>
          <w:sz w:val="16"/>
        </w:rPr>
        <w:t>value2;</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2187" name="Image 2187"/>
            <wp:cNvGraphicFramePr>
              <a:graphicFrameLocks/>
            </wp:cNvGraphicFramePr>
            <a:graphic>
              <a:graphicData uri="http://schemas.openxmlformats.org/drawingml/2006/picture">
                <pic:pic>
                  <pic:nvPicPr>
                    <pic:cNvPr id="2187" name="Image 2187"/>
                    <pic:cNvPicPr/>
                  </pic:nvPicPr>
                  <pic:blipFill>
                    <a:blip r:embed="rId57"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80"/>
          <w:sz w:val="16"/>
        </w:rPr>
        <w:t> </w:t>
      </w:r>
      <w:r>
        <w:rPr>
          <w:rFonts w:ascii="Trebuchet MS" w:hAnsi="Trebuchet MS"/>
          <w:b/>
          <w:color w:val="58595B"/>
          <w:sz w:val="17"/>
        </w:rPr>
        <w:t>Утечка</w:t>
      </w:r>
    </w:p>
    <w:p>
      <w:pPr>
        <w:pStyle w:val="BodyText"/>
        <w:spacing w:before="14"/>
        <w:rPr>
          <w:rFonts w:ascii="Trebuchet MS"/>
          <w:b/>
          <w:sz w:val="16"/>
        </w:rPr>
      </w:pPr>
    </w:p>
    <w:p>
      <w:pPr>
        <w:spacing w:before="0"/>
        <w:ind w:left="959" w:right="0" w:firstLine="0"/>
        <w:jc w:val="left"/>
        <w:rPr>
          <w:rFonts w:ascii="Consolas"/>
          <w:sz w:val="16"/>
        </w:rPr>
      </w:pPr>
      <w:r>
        <w:rPr>
          <w:rFonts w:ascii="Consolas"/>
          <w:color w:val="231F20"/>
          <w:sz w:val="16"/>
        </w:rPr>
        <w:t>int actual = Calculator.Add(value1, </w:t>
      </w:r>
      <w:r>
        <w:rPr>
          <w:rFonts w:ascii="Consolas"/>
          <w:color w:val="231F20"/>
          <w:spacing w:val="-2"/>
          <w:sz w:val="16"/>
        </w:rPr>
        <w:t>value2);</w:t>
      </w:r>
    </w:p>
    <w:p>
      <w:pPr>
        <w:pStyle w:val="BodyText"/>
        <w:spacing w:before="14"/>
        <w:rPr>
          <w:rFonts w:ascii="Consolas"/>
          <w:sz w:val="16"/>
        </w:rPr>
      </w:pPr>
    </w:p>
    <w:p>
      <w:pPr>
        <w:spacing w:before="0"/>
        <w:ind w:left="959" w:right="0" w:firstLine="0"/>
        <w:jc w:val="left"/>
        <w:rPr>
          <w:rFonts w:ascii="Consolas"/>
          <w:sz w:val="16"/>
        </w:rPr>
      </w:pPr>
      <w:r>
        <w:rPr>
          <w:rFonts w:ascii="Consolas"/>
          <w:color w:val="231F20"/>
          <w:sz w:val="16"/>
        </w:rPr>
        <w:t>Assert.Equal(expected, </w:t>
      </w:r>
      <w:r>
        <w:rPr>
          <w:rFonts w:ascii="Consolas"/>
          <w:color w:val="231F20"/>
          <w:spacing w:val="-2"/>
          <w:sz w:val="16"/>
        </w:rPr>
        <w:t>actual);</w:t>
      </w:r>
    </w:p>
    <w:p>
      <w:pPr>
        <w:spacing w:before="6"/>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2"/>
        <w:ind w:left="255"/>
      </w:pPr>
      <w:r>
        <w:rPr>
          <w:color w:val="231F20"/>
          <w:spacing w:val="-6"/>
        </w:rPr>
        <w:t>Тест</w:t>
      </w:r>
      <w:r>
        <w:rPr>
          <w:color w:val="231F20"/>
          <w:spacing w:val="-7"/>
        </w:rPr>
        <w:t> </w:t>
      </w:r>
      <w:r>
        <w:rPr>
          <w:color w:val="231F20"/>
          <w:spacing w:val="-6"/>
        </w:rPr>
        <w:t>также</w:t>
      </w:r>
      <w:r>
        <w:rPr>
          <w:color w:val="231F20"/>
          <w:spacing w:val="-7"/>
        </w:rPr>
        <w:t> </w:t>
      </w:r>
      <w:r>
        <w:rPr>
          <w:color w:val="231F20"/>
          <w:spacing w:val="-6"/>
        </w:rPr>
        <w:t>можно</w:t>
      </w:r>
      <w:r>
        <w:rPr>
          <w:color w:val="231F20"/>
          <w:spacing w:val="-7"/>
        </w:rPr>
        <w:t> </w:t>
      </w:r>
      <w:r>
        <w:rPr>
          <w:color w:val="231F20"/>
          <w:spacing w:val="-6"/>
        </w:rPr>
        <w:t>параметризовать,</w:t>
      </w:r>
      <w:r>
        <w:rPr>
          <w:color w:val="231F20"/>
          <w:spacing w:val="-7"/>
        </w:rPr>
        <w:t> </w:t>
      </w:r>
      <w:r>
        <w:rPr>
          <w:color w:val="231F20"/>
          <w:spacing w:val="-6"/>
        </w:rPr>
        <w:t>чтобы</w:t>
      </w:r>
      <w:r>
        <w:rPr>
          <w:color w:val="231F20"/>
          <w:spacing w:val="-7"/>
        </w:rPr>
        <w:t> </w:t>
      </w:r>
      <w:r>
        <w:rPr>
          <w:color w:val="231F20"/>
          <w:spacing w:val="-6"/>
        </w:rPr>
        <w:t>включить</w:t>
      </w:r>
      <w:r>
        <w:rPr>
          <w:color w:val="231F20"/>
          <w:spacing w:val="-7"/>
        </w:rPr>
        <w:t> </w:t>
      </w:r>
      <w:r>
        <w:rPr>
          <w:color w:val="231F20"/>
          <w:spacing w:val="-6"/>
        </w:rPr>
        <w:t>пару</w:t>
      </w:r>
      <w:r>
        <w:rPr>
          <w:color w:val="231F20"/>
          <w:spacing w:val="-7"/>
        </w:rPr>
        <w:t> </w:t>
      </w:r>
      <w:r>
        <w:rPr>
          <w:color w:val="231F20"/>
          <w:spacing w:val="-6"/>
        </w:rPr>
        <w:t>дополнительных</w:t>
      </w:r>
      <w:r>
        <w:rPr>
          <w:color w:val="231F20"/>
          <w:spacing w:val="-7"/>
        </w:rPr>
        <w:t> </w:t>
      </w:r>
      <w:r>
        <w:rPr>
          <w:color w:val="231F20"/>
          <w:spacing w:val="-6"/>
        </w:rPr>
        <w:t>тестовых</w:t>
      </w:r>
      <w:r>
        <w:rPr>
          <w:color w:val="231F20"/>
          <w:spacing w:val="-2"/>
        </w:rPr>
        <w:t> сценариев.</w:t>
      </w:r>
    </w:p>
    <w:p>
      <w:pPr>
        <w:spacing w:before="217"/>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2"/>
          <w:sz w:val="19"/>
        </w:rPr>
        <w:t> </w:t>
      </w:r>
      <w:r>
        <w:rPr>
          <w:rFonts w:ascii="Tahoma" w:hAnsi="Tahoma"/>
          <w:b/>
          <w:color w:val="231F20"/>
          <w:w w:val="90"/>
          <w:sz w:val="19"/>
        </w:rPr>
        <w:t>11.6.</w:t>
      </w:r>
      <w:r>
        <w:rPr>
          <w:rFonts w:ascii="Tahoma" w:hAnsi="Tahoma"/>
          <w:b/>
          <w:color w:val="231F20"/>
          <w:spacing w:val="2"/>
          <w:sz w:val="19"/>
        </w:rPr>
        <w:t> </w:t>
      </w:r>
      <w:r>
        <w:rPr>
          <w:rFonts w:ascii="Trebuchet MS" w:hAnsi="Trebuchet MS"/>
          <w:color w:val="231F20"/>
          <w:w w:val="90"/>
          <w:sz w:val="19"/>
        </w:rPr>
        <w:t>Параметризованная</w:t>
      </w:r>
      <w:r>
        <w:rPr>
          <w:rFonts w:ascii="Trebuchet MS" w:hAnsi="Trebuchet MS"/>
          <w:color w:val="231F20"/>
          <w:spacing w:val="1"/>
          <w:sz w:val="19"/>
        </w:rPr>
        <w:t> </w:t>
      </w:r>
      <w:r>
        <w:rPr>
          <w:rFonts w:ascii="Trebuchet MS" w:hAnsi="Trebuchet MS"/>
          <w:color w:val="231F20"/>
          <w:w w:val="90"/>
          <w:sz w:val="19"/>
        </w:rPr>
        <w:t>версия</w:t>
      </w:r>
      <w:r>
        <w:rPr>
          <w:rFonts w:ascii="Trebuchet MS" w:hAnsi="Trebuchet MS"/>
          <w:color w:val="231F20"/>
          <w:spacing w:val="1"/>
          <w:sz w:val="19"/>
        </w:rPr>
        <w:t> </w:t>
      </w:r>
      <w:r>
        <w:rPr>
          <w:rFonts w:ascii="Trebuchet MS" w:hAnsi="Trebuchet MS"/>
          <w:color w:val="231F20"/>
          <w:w w:val="90"/>
          <w:sz w:val="19"/>
        </w:rPr>
        <w:t>того</w:t>
      </w:r>
      <w:r>
        <w:rPr>
          <w:rFonts w:ascii="Trebuchet MS" w:hAnsi="Trebuchet MS"/>
          <w:color w:val="231F20"/>
          <w:spacing w:val="1"/>
          <w:sz w:val="19"/>
        </w:rPr>
        <w:t> </w:t>
      </w:r>
      <w:r>
        <w:rPr>
          <w:rFonts w:ascii="Trebuchet MS" w:hAnsi="Trebuchet MS"/>
          <w:color w:val="231F20"/>
          <w:w w:val="90"/>
          <w:sz w:val="19"/>
        </w:rPr>
        <w:t>же</w:t>
      </w:r>
      <w:r>
        <w:rPr>
          <w:rFonts w:ascii="Trebuchet MS" w:hAnsi="Trebuchet MS"/>
          <w:color w:val="231F20"/>
          <w:spacing w:val="1"/>
          <w:sz w:val="19"/>
        </w:rPr>
        <w:t> </w:t>
      </w:r>
      <w:r>
        <w:rPr>
          <w:rFonts w:ascii="Trebuchet MS" w:hAnsi="Trebuchet MS"/>
          <w:color w:val="231F20"/>
          <w:spacing w:val="-2"/>
          <w:w w:val="90"/>
          <w:sz w:val="19"/>
        </w:rPr>
        <w:t>теста</w:t>
      </w:r>
    </w:p>
    <w:p>
      <w:pPr>
        <w:spacing w:before="61"/>
        <w:ind w:left="255" w:right="0" w:firstLine="0"/>
        <w:jc w:val="left"/>
        <w:rPr>
          <w:rFonts w:ascii="Consolas"/>
          <w:sz w:val="16"/>
        </w:rPr>
      </w:pPr>
      <w:r>
        <w:rPr>
          <w:rFonts w:ascii="Consolas"/>
          <w:color w:val="231F20"/>
          <w:sz w:val="16"/>
        </w:rPr>
        <w:t>public class </w:t>
      </w:r>
      <w:r>
        <w:rPr>
          <w:rFonts w:ascii="Consolas"/>
          <w:color w:val="231F20"/>
          <w:spacing w:val="-2"/>
          <w:sz w:val="16"/>
        </w:rPr>
        <w:t>CalculatorTests</w:t>
      </w:r>
    </w:p>
    <w:p>
      <w:pPr>
        <w:spacing w:before="7"/>
        <w:ind w:left="255" w:right="0" w:firstLine="0"/>
        <w:jc w:val="left"/>
        <w:rPr>
          <w:rFonts w:ascii="Consolas"/>
          <w:sz w:val="16"/>
        </w:rPr>
      </w:pPr>
      <w:r>
        <w:rPr>
          <w:rFonts w:ascii="Consolas"/>
          <w:color w:val="231F20"/>
          <w:spacing w:val="-10"/>
          <w:sz w:val="16"/>
        </w:rPr>
        <w:t>{</w:t>
      </w:r>
    </w:p>
    <w:p>
      <w:pPr>
        <w:spacing w:line="249" w:lineRule="auto" w:before="6"/>
        <w:ind w:left="607" w:right="5338" w:firstLine="0"/>
        <w:jc w:val="left"/>
        <w:rPr>
          <w:rFonts w:ascii="Consolas"/>
          <w:sz w:val="16"/>
        </w:rPr>
      </w:pPr>
      <w:r>
        <w:rPr>
          <w:rFonts w:ascii="Consolas"/>
          <w:color w:val="231F20"/>
          <w:spacing w:val="-2"/>
          <w:sz w:val="16"/>
        </w:rPr>
        <w:t>[Theory] </w:t>
      </w:r>
      <w:r>
        <w:rPr>
          <w:rFonts w:ascii="Consolas"/>
          <w:color w:val="231F20"/>
          <w:sz w:val="16"/>
        </w:rPr>
        <w:t>[InlineData(1,</w:t>
      </w:r>
      <w:r>
        <w:rPr>
          <w:rFonts w:ascii="Consolas"/>
          <w:color w:val="231F20"/>
          <w:spacing w:val="-22"/>
          <w:sz w:val="16"/>
        </w:rPr>
        <w:t> </w:t>
      </w:r>
      <w:r>
        <w:rPr>
          <w:rFonts w:ascii="Consolas"/>
          <w:color w:val="231F20"/>
          <w:sz w:val="16"/>
        </w:rPr>
        <w:t>3)]</w:t>
      </w:r>
    </w:p>
    <w:p>
      <w:pPr>
        <w:spacing w:line="186" w:lineRule="exact" w:before="0"/>
        <w:ind w:left="607" w:right="0" w:firstLine="0"/>
        <w:jc w:val="left"/>
        <w:rPr>
          <w:rFonts w:ascii="Consolas"/>
          <w:sz w:val="16"/>
        </w:rPr>
      </w:pPr>
      <w:r>
        <w:rPr>
          <w:rFonts w:ascii="Consolas"/>
          <w:color w:val="231F20"/>
          <w:sz w:val="16"/>
        </w:rPr>
        <w:t>[InlineData(11, </w:t>
      </w:r>
      <w:r>
        <w:rPr>
          <w:rFonts w:ascii="Consolas"/>
          <w:color w:val="231F20"/>
          <w:spacing w:val="-4"/>
          <w:sz w:val="16"/>
        </w:rPr>
        <w:t>33)]</w:t>
      </w:r>
    </w:p>
    <w:p>
      <w:pPr>
        <w:spacing w:before="7"/>
        <w:ind w:left="607" w:right="0" w:firstLine="0"/>
        <w:jc w:val="left"/>
        <w:rPr>
          <w:rFonts w:ascii="Consolas"/>
          <w:sz w:val="16"/>
        </w:rPr>
      </w:pPr>
      <w:r>
        <w:rPr>
          <w:rFonts w:ascii="Consolas"/>
          <w:color w:val="231F20"/>
          <w:sz w:val="16"/>
        </w:rPr>
        <w:t>[InlineData(100, </w:t>
      </w:r>
      <w:r>
        <w:rPr>
          <w:rFonts w:ascii="Consolas"/>
          <w:color w:val="231F20"/>
          <w:spacing w:val="-2"/>
          <w:sz w:val="16"/>
        </w:rPr>
        <w:t>500)]</w:t>
      </w:r>
    </w:p>
    <w:p>
      <w:pPr>
        <w:spacing w:before="7"/>
        <w:ind w:left="607" w:right="0" w:firstLine="0"/>
        <w:jc w:val="left"/>
        <w:rPr>
          <w:rFonts w:ascii="Consolas"/>
          <w:sz w:val="16"/>
        </w:rPr>
      </w:pPr>
      <w:r>
        <w:rPr>
          <w:rFonts w:ascii="Consolas"/>
          <w:color w:val="231F20"/>
          <w:sz w:val="16"/>
        </w:rPr>
        <w:t>public void Adding_two_numbers(int value1, int </w:t>
      </w:r>
      <w:r>
        <w:rPr>
          <w:rFonts w:ascii="Consolas"/>
          <w:color w:val="231F20"/>
          <w:spacing w:val="-2"/>
          <w:sz w:val="16"/>
        </w:rPr>
        <w:t>value2)</w:t>
      </w:r>
    </w:p>
    <w:p>
      <w:pPr>
        <w:spacing w:line="180" w:lineRule="exact" w:before="6"/>
        <w:ind w:left="607" w:right="0" w:firstLine="0"/>
        <w:jc w:val="left"/>
        <w:rPr>
          <w:rFonts w:ascii="Consolas"/>
          <w:sz w:val="16"/>
        </w:rPr>
      </w:pPr>
      <w:r>
        <w:rPr>
          <w:rFonts w:ascii="Consolas"/>
          <w:color w:val="231F20"/>
          <w:spacing w:val="-10"/>
          <w:sz w:val="16"/>
        </w:rPr>
        <w:t>{</w:t>
      </w:r>
    </w:p>
    <w:p>
      <w:pPr>
        <w:tabs>
          <w:tab w:pos="3950" w:val="left" w:leader="none"/>
        </w:tabs>
        <w:spacing w:before="4"/>
        <w:ind w:left="959" w:right="0" w:firstLine="0"/>
        <w:jc w:val="left"/>
        <w:rPr>
          <w:rFonts w:ascii="Trebuchet MS" w:hAnsi="Trebuchet MS"/>
          <w:b/>
          <w:sz w:val="17"/>
        </w:rPr>
      </w:pPr>
      <w:r>
        <w:rPr>
          <w:rFonts w:ascii="Consolas" w:hAnsi="Consolas"/>
          <w:color w:val="231F20"/>
          <w:sz w:val="16"/>
        </w:rPr>
        <w:t>int expected = value1 + </w:t>
      </w:r>
      <w:r>
        <w:rPr>
          <w:rFonts w:ascii="Consolas" w:hAnsi="Consolas"/>
          <w:color w:val="231F20"/>
          <w:spacing w:val="-2"/>
          <w:sz w:val="16"/>
        </w:rPr>
        <w:t>value2;</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2188" name="Image 2188"/>
            <wp:cNvGraphicFramePr>
              <a:graphicFrameLocks/>
            </wp:cNvGraphicFramePr>
            <a:graphic>
              <a:graphicData uri="http://schemas.openxmlformats.org/drawingml/2006/picture">
                <pic:pic>
                  <pic:nvPicPr>
                    <pic:cNvPr id="2188" name="Image 2188"/>
                    <pic:cNvPicPr/>
                  </pic:nvPicPr>
                  <pic:blipFill>
                    <a:blip r:embed="rId31"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40"/>
          <w:sz w:val="16"/>
        </w:rPr>
        <w:t> </w:t>
      </w:r>
      <w:r>
        <w:rPr>
          <w:rFonts w:ascii="Trebuchet MS" w:hAnsi="Trebuchet MS"/>
          <w:b/>
          <w:color w:val="58595B"/>
          <w:sz w:val="17"/>
        </w:rPr>
        <w:t>Утечка</w:t>
      </w:r>
    </w:p>
    <w:p>
      <w:pPr>
        <w:pStyle w:val="BodyText"/>
        <w:spacing w:before="14"/>
        <w:rPr>
          <w:rFonts w:ascii="Trebuchet MS"/>
          <w:b/>
          <w:sz w:val="16"/>
        </w:rPr>
      </w:pPr>
    </w:p>
    <w:p>
      <w:pPr>
        <w:spacing w:before="1"/>
        <w:ind w:left="959" w:right="0" w:firstLine="0"/>
        <w:jc w:val="left"/>
        <w:rPr>
          <w:rFonts w:ascii="Consolas"/>
          <w:sz w:val="16"/>
        </w:rPr>
      </w:pPr>
      <w:r>
        <w:rPr>
          <w:rFonts w:ascii="Consolas"/>
          <w:color w:val="231F20"/>
          <w:sz w:val="16"/>
        </w:rPr>
        <w:t>int actual = Calculator.Add(value1, </w:t>
      </w:r>
      <w:r>
        <w:rPr>
          <w:rFonts w:ascii="Consolas"/>
          <w:color w:val="231F20"/>
          <w:spacing w:val="-2"/>
          <w:sz w:val="16"/>
        </w:rPr>
        <w:t>value2);</w:t>
      </w:r>
    </w:p>
    <w:p>
      <w:pPr>
        <w:pStyle w:val="BodyText"/>
        <w:spacing w:before="13"/>
        <w:rPr>
          <w:rFonts w:ascii="Consolas"/>
          <w:sz w:val="16"/>
        </w:rPr>
      </w:pPr>
    </w:p>
    <w:p>
      <w:pPr>
        <w:spacing w:before="0"/>
        <w:ind w:left="959" w:right="0" w:firstLine="0"/>
        <w:jc w:val="left"/>
        <w:rPr>
          <w:rFonts w:ascii="Consolas"/>
          <w:sz w:val="16"/>
        </w:rPr>
      </w:pPr>
      <w:r>
        <w:rPr>
          <w:rFonts w:ascii="Consolas"/>
          <w:color w:val="231F20"/>
          <w:sz w:val="16"/>
        </w:rPr>
        <w:t>Assert.Equal(expected, </w:t>
      </w:r>
      <w:r>
        <w:rPr>
          <w:rFonts w:ascii="Consolas"/>
          <w:color w:val="231F20"/>
          <w:spacing w:val="-2"/>
          <w:sz w:val="16"/>
        </w:rPr>
        <w:t>actual);</w:t>
      </w:r>
    </w:p>
    <w:p>
      <w:pPr>
        <w:spacing w:before="6"/>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pStyle w:val="BodyText"/>
        <w:spacing w:before="120"/>
        <w:rPr>
          <w:rFonts w:ascii="Consolas"/>
        </w:rPr>
      </w:pPr>
    </w:p>
    <w:p>
      <w:pPr>
        <w:pStyle w:val="BodyText"/>
        <w:spacing w:line="256" w:lineRule="auto" w:before="1"/>
        <w:ind w:left="255" w:right="111"/>
        <w:jc w:val="both"/>
      </w:pPr>
      <w:bookmarkStart w:name="11.4. Загрязнение кода" w:id="429"/>
      <w:bookmarkEnd w:id="429"/>
      <w:r>
        <w:rPr/>
      </w:r>
      <w:bookmarkStart w:name="_bookmark171" w:id="430"/>
      <w:bookmarkEnd w:id="430"/>
      <w:r>
        <w:rPr/>
      </w:r>
      <w:r>
        <w:rPr>
          <w:color w:val="231F20"/>
          <w:spacing w:val="-4"/>
        </w:rPr>
        <w:t>Листинги 11.5 и 11.6 на первый взгляд выглядят нормально, но в </w:t>
      </w:r>
      <w:r>
        <w:rPr>
          <w:color w:val="231F20"/>
          <w:spacing w:val="-4"/>
        </w:rPr>
        <w:t>действительности</w:t>
      </w:r>
      <w:r>
        <w:rPr>
          <w:color w:val="231F20"/>
        </w:rPr>
        <w:t> </w:t>
      </w:r>
      <w:r>
        <w:rPr>
          <w:color w:val="231F20"/>
          <w:spacing w:val="-8"/>
        </w:rPr>
        <w:t>они</w:t>
      </w:r>
      <w:r>
        <w:rPr>
          <w:color w:val="231F20"/>
        </w:rPr>
        <w:t> </w:t>
      </w:r>
      <w:r>
        <w:rPr>
          <w:color w:val="231F20"/>
          <w:spacing w:val="-8"/>
        </w:rPr>
        <w:t>являются</w:t>
      </w:r>
      <w:r>
        <w:rPr>
          <w:color w:val="231F20"/>
        </w:rPr>
        <w:t> </w:t>
      </w:r>
      <w:r>
        <w:rPr>
          <w:color w:val="231F20"/>
          <w:spacing w:val="-8"/>
        </w:rPr>
        <w:t>примерами</w:t>
      </w:r>
      <w:r>
        <w:rPr>
          <w:color w:val="231F20"/>
        </w:rPr>
        <w:t> </w:t>
      </w:r>
      <w:r>
        <w:rPr>
          <w:color w:val="231F20"/>
          <w:spacing w:val="-8"/>
        </w:rPr>
        <w:t>антипаттерна:</w:t>
      </w:r>
      <w:r>
        <w:rPr>
          <w:color w:val="231F20"/>
        </w:rPr>
        <w:t> </w:t>
      </w:r>
      <w:r>
        <w:rPr>
          <w:color w:val="231F20"/>
          <w:spacing w:val="-8"/>
        </w:rPr>
        <w:t>эти</w:t>
      </w:r>
      <w:r>
        <w:rPr>
          <w:color w:val="231F20"/>
        </w:rPr>
        <w:t> </w:t>
      </w:r>
      <w:r>
        <w:rPr>
          <w:color w:val="231F20"/>
          <w:spacing w:val="-8"/>
        </w:rPr>
        <w:t>тесты</w:t>
      </w:r>
      <w:r>
        <w:rPr>
          <w:color w:val="231F20"/>
        </w:rPr>
        <w:t> </w:t>
      </w:r>
      <w:r>
        <w:rPr>
          <w:color w:val="231F20"/>
          <w:spacing w:val="-8"/>
        </w:rPr>
        <w:t>дублируют</w:t>
      </w:r>
      <w:r>
        <w:rPr>
          <w:color w:val="231F20"/>
        </w:rPr>
        <w:t> </w:t>
      </w:r>
      <w:r>
        <w:rPr>
          <w:color w:val="231F20"/>
          <w:spacing w:val="-8"/>
        </w:rPr>
        <w:t>реализацию</w:t>
      </w:r>
      <w:r>
        <w:rPr>
          <w:color w:val="231F20"/>
        </w:rPr>
        <w:t> </w:t>
      </w:r>
      <w:r>
        <w:rPr>
          <w:color w:val="231F20"/>
          <w:spacing w:val="-8"/>
        </w:rPr>
        <w:t>алгоритма</w:t>
      </w:r>
      <w:r>
        <w:rPr>
          <w:color w:val="231F20"/>
        </w:rPr>
        <w:t> </w:t>
      </w:r>
      <w:r>
        <w:rPr>
          <w:color w:val="231F20"/>
          <w:spacing w:val="-8"/>
        </w:rPr>
        <w:t>из</w:t>
      </w:r>
      <w:r>
        <w:rPr>
          <w:color w:val="231F20"/>
        </w:rPr>
        <w:t> </w:t>
      </w:r>
      <w:r>
        <w:rPr>
          <w:color w:val="231F20"/>
          <w:spacing w:val="-8"/>
        </w:rPr>
        <w:t>рабочего</w:t>
      </w:r>
      <w:r>
        <w:rPr>
          <w:color w:val="231F20"/>
        </w:rPr>
        <w:t> </w:t>
      </w:r>
      <w:r>
        <w:rPr>
          <w:color w:val="231F20"/>
          <w:spacing w:val="-8"/>
        </w:rPr>
        <w:t>кода.</w:t>
      </w:r>
      <w:r>
        <w:rPr>
          <w:color w:val="231F20"/>
        </w:rPr>
        <w:t> </w:t>
      </w:r>
      <w:r>
        <w:rPr>
          <w:color w:val="231F20"/>
          <w:spacing w:val="-8"/>
        </w:rPr>
        <w:t>Может</w:t>
      </w:r>
      <w:r>
        <w:rPr>
          <w:color w:val="231F20"/>
        </w:rPr>
        <w:t> </w:t>
      </w:r>
      <w:r>
        <w:rPr>
          <w:color w:val="231F20"/>
          <w:spacing w:val="-8"/>
        </w:rPr>
        <w:t>показаться,</w:t>
      </w:r>
      <w:r>
        <w:rPr>
          <w:color w:val="231F20"/>
        </w:rPr>
        <w:t> </w:t>
      </w:r>
      <w:r>
        <w:rPr>
          <w:color w:val="231F20"/>
          <w:spacing w:val="-8"/>
        </w:rPr>
        <w:t>что</w:t>
      </w:r>
      <w:r>
        <w:rPr>
          <w:color w:val="231F20"/>
        </w:rPr>
        <w:t> </w:t>
      </w:r>
      <w:r>
        <w:rPr>
          <w:color w:val="231F20"/>
          <w:spacing w:val="-8"/>
        </w:rPr>
        <w:t>ничего</w:t>
      </w:r>
      <w:r>
        <w:rPr>
          <w:color w:val="231F20"/>
        </w:rPr>
        <w:t> </w:t>
      </w:r>
      <w:r>
        <w:rPr>
          <w:color w:val="231F20"/>
          <w:spacing w:val="-8"/>
        </w:rPr>
        <w:t>страшного</w:t>
      </w:r>
      <w:r>
        <w:rPr>
          <w:color w:val="231F20"/>
        </w:rPr>
        <w:t> </w:t>
      </w:r>
      <w:r>
        <w:rPr>
          <w:color w:val="231F20"/>
          <w:spacing w:val="-8"/>
        </w:rPr>
        <w:t>в</w:t>
      </w:r>
      <w:r>
        <w:rPr>
          <w:color w:val="231F20"/>
          <w:spacing w:val="4"/>
        </w:rPr>
        <w:t> </w:t>
      </w:r>
      <w:r>
        <w:rPr>
          <w:color w:val="231F20"/>
          <w:spacing w:val="-8"/>
        </w:rPr>
        <w:t>этом</w:t>
      </w:r>
      <w:r>
        <w:rPr>
          <w:color w:val="231F20"/>
        </w:rPr>
        <w:t> </w:t>
      </w:r>
      <w:r>
        <w:rPr>
          <w:color w:val="231F20"/>
          <w:spacing w:val="-8"/>
        </w:rPr>
        <w:t>нет,</w:t>
      </w:r>
      <w:r>
        <w:rPr>
          <w:color w:val="231F20"/>
        </w:rPr>
        <w:t> </w:t>
      </w:r>
      <w:r>
        <w:rPr>
          <w:color w:val="231F20"/>
          <w:spacing w:val="-8"/>
        </w:rPr>
        <w:t>—</w:t>
      </w:r>
      <w:r>
        <w:rPr>
          <w:color w:val="231F20"/>
        </w:rPr>
        <w:t> </w:t>
      </w:r>
      <w:r>
        <w:rPr>
          <w:color w:val="231F20"/>
          <w:spacing w:val="-8"/>
        </w:rPr>
        <w:t>всего-то</w:t>
      </w:r>
      <w:r>
        <w:rPr>
          <w:color w:val="231F20"/>
        </w:rPr>
        <w:t> </w:t>
      </w:r>
      <w:r>
        <w:rPr>
          <w:color w:val="231F20"/>
          <w:spacing w:val="-8"/>
        </w:rPr>
        <w:t>одна</w:t>
      </w:r>
      <w:r>
        <w:rPr>
          <w:color w:val="231F20"/>
          <w:spacing w:val="-2"/>
        </w:rPr>
        <w:t> строка.</w:t>
      </w:r>
      <w:r>
        <w:rPr>
          <w:color w:val="231F20"/>
          <w:spacing w:val="-9"/>
        </w:rPr>
        <w:t> </w:t>
      </w:r>
      <w:r>
        <w:rPr>
          <w:color w:val="231F20"/>
          <w:spacing w:val="-2"/>
        </w:rPr>
        <w:t>Но</w:t>
      </w:r>
      <w:r>
        <w:rPr>
          <w:color w:val="231F20"/>
          <w:spacing w:val="-9"/>
        </w:rPr>
        <w:t> </w:t>
      </w:r>
      <w:r>
        <w:rPr>
          <w:color w:val="231F20"/>
          <w:spacing w:val="-2"/>
        </w:rPr>
        <w:t>это</w:t>
      </w:r>
      <w:r>
        <w:rPr>
          <w:color w:val="231F20"/>
          <w:spacing w:val="-9"/>
        </w:rPr>
        <w:t> </w:t>
      </w:r>
      <w:r>
        <w:rPr>
          <w:color w:val="231F20"/>
          <w:spacing w:val="-2"/>
        </w:rPr>
        <w:t>объясняется</w:t>
      </w:r>
      <w:r>
        <w:rPr>
          <w:color w:val="231F20"/>
          <w:spacing w:val="-9"/>
        </w:rPr>
        <w:t> </w:t>
      </w:r>
      <w:r>
        <w:rPr>
          <w:color w:val="231F20"/>
          <w:spacing w:val="-2"/>
        </w:rPr>
        <w:t>только</w:t>
      </w:r>
      <w:r>
        <w:rPr>
          <w:color w:val="231F20"/>
          <w:spacing w:val="-9"/>
        </w:rPr>
        <w:t> </w:t>
      </w:r>
      <w:r>
        <w:rPr>
          <w:color w:val="231F20"/>
          <w:spacing w:val="-2"/>
        </w:rPr>
        <w:t>тем,</w:t>
      </w:r>
      <w:r>
        <w:rPr>
          <w:color w:val="231F20"/>
          <w:spacing w:val="-9"/>
        </w:rPr>
        <w:t> </w:t>
      </w:r>
      <w:r>
        <w:rPr>
          <w:color w:val="231F20"/>
          <w:spacing w:val="-2"/>
        </w:rPr>
        <w:t>что</w:t>
      </w:r>
      <w:r>
        <w:rPr>
          <w:color w:val="231F20"/>
          <w:spacing w:val="-9"/>
        </w:rPr>
        <w:t> </w:t>
      </w:r>
      <w:r>
        <w:rPr>
          <w:color w:val="231F20"/>
          <w:spacing w:val="-2"/>
        </w:rPr>
        <w:t>пример</w:t>
      </w:r>
      <w:r>
        <w:rPr>
          <w:color w:val="231F20"/>
          <w:spacing w:val="-9"/>
        </w:rPr>
        <w:t> </w:t>
      </w:r>
      <w:r>
        <w:rPr>
          <w:color w:val="231F20"/>
          <w:spacing w:val="-2"/>
        </w:rPr>
        <w:t>сильно</w:t>
      </w:r>
      <w:r>
        <w:rPr>
          <w:color w:val="231F20"/>
          <w:spacing w:val="-9"/>
        </w:rPr>
        <w:t> </w:t>
      </w:r>
      <w:r>
        <w:rPr>
          <w:color w:val="231F20"/>
          <w:spacing w:val="-2"/>
        </w:rPr>
        <w:t>упрощен.</w:t>
      </w:r>
      <w:r>
        <w:rPr>
          <w:color w:val="231F20"/>
          <w:spacing w:val="-9"/>
        </w:rPr>
        <w:t> </w:t>
      </w:r>
      <w:r>
        <w:rPr>
          <w:color w:val="231F20"/>
          <w:spacing w:val="-2"/>
        </w:rPr>
        <w:t>Я</w:t>
      </w:r>
      <w:r>
        <w:rPr>
          <w:color w:val="231F20"/>
          <w:spacing w:val="-9"/>
        </w:rPr>
        <w:t> </w:t>
      </w:r>
      <w:r>
        <w:rPr>
          <w:color w:val="231F20"/>
          <w:spacing w:val="-2"/>
        </w:rPr>
        <w:t>видел</w:t>
      </w:r>
      <w:r>
        <w:rPr>
          <w:color w:val="231F20"/>
          <w:spacing w:val="-9"/>
        </w:rPr>
        <w:t> </w:t>
      </w:r>
      <w:r>
        <w:rPr>
          <w:color w:val="231F20"/>
          <w:spacing w:val="-2"/>
        </w:rPr>
        <w:t>тесты, </w:t>
      </w:r>
      <w:r>
        <w:rPr>
          <w:color w:val="231F20"/>
          <w:spacing w:val="-6"/>
        </w:rPr>
        <w:t>которые покрывали</w:t>
      </w:r>
      <w:r>
        <w:rPr>
          <w:color w:val="231F20"/>
          <w:spacing w:val="-5"/>
        </w:rPr>
        <w:t> </w:t>
      </w:r>
      <w:r>
        <w:rPr>
          <w:color w:val="231F20"/>
          <w:spacing w:val="-6"/>
        </w:rPr>
        <w:t>сложные</w:t>
      </w:r>
      <w:r>
        <w:rPr>
          <w:color w:val="231F20"/>
          <w:spacing w:val="-5"/>
        </w:rPr>
        <w:t> </w:t>
      </w:r>
      <w:r>
        <w:rPr>
          <w:color w:val="231F20"/>
          <w:spacing w:val="-6"/>
        </w:rPr>
        <w:t>алгоритмы</w:t>
      </w:r>
      <w:r>
        <w:rPr>
          <w:color w:val="231F20"/>
          <w:spacing w:val="-5"/>
        </w:rPr>
        <w:t> </w:t>
      </w:r>
      <w:r>
        <w:rPr>
          <w:color w:val="231F20"/>
          <w:spacing w:val="-6"/>
        </w:rPr>
        <w:t>и</w:t>
      </w:r>
      <w:r>
        <w:rPr>
          <w:color w:val="231F20"/>
          <w:spacing w:val="-5"/>
        </w:rPr>
        <w:t> </w:t>
      </w:r>
      <w:r>
        <w:rPr>
          <w:color w:val="231F20"/>
          <w:spacing w:val="-6"/>
        </w:rPr>
        <w:t>не</w:t>
      </w:r>
      <w:r>
        <w:rPr>
          <w:color w:val="231F20"/>
          <w:spacing w:val="-5"/>
        </w:rPr>
        <w:t> </w:t>
      </w:r>
      <w:r>
        <w:rPr>
          <w:color w:val="231F20"/>
          <w:spacing w:val="-6"/>
        </w:rPr>
        <w:t>делали</w:t>
      </w:r>
      <w:r>
        <w:rPr>
          <w:color w:val="231F20"/>
          <w:spacing w:val="-5"/>
        </w:rPr>
        <w:t> </w:t>
      </w:r>
      <w:r>
        <w:rPr>
          <w:color w:val="231F20"/>
          <w:spacing w:val="-6"/>
        </w:rPr>
        <w:t>ничего,</w:t>
      </w:r>
      <w:r>
        <w:rPr>
          <w:color w:val="231F20"/>
          <w:spacing w:val="-5"/>
        </w:rPr>
        <w:t> </w:t>
      </w:r>
      <w:r>
        <w:rPr>
          <w:color w:val="231F20"/>
          <w:spacing w:val="-6"/>
        </w:rPr>
        <w:t>кроме</w:t>
      </w:r>
      <w:r>
        <w:rPr>
          <w:color w:val="231F20"/>
          <w:spacing w:val="-5"/>
        </w:rPr>
        <w:t> </w:t>
      </w:r>
      <w:r>
        <w:rPr>
          <w:color w:val="231F20"/>
          <w:spacing w:val="-6"/>
        </w:rPr>
        <w:t>повторной</w:t>
      </w:r>
      <w:r>
        <w:rPr>
          <w:color w:val="231F20"/>
          <w:spacing w:val="-5"/>
        </w:rPr>
        <w:t> </w:t>
      </w:r>
      <w:r>
        <w:rPr>
          <w:color w:val="231F20"/>
          <w:spacing w:val="-6"/>
        </w:rPr>
        <w:t>реали-</w:t>
      </w:r>
      <w:r>
        <w:rPr>
          <w:color w:val="231F20"/>
        </w:rPr>
        <w:t> </w:t>
      </w:r>
      <w:r>
        <w:rPr>
          <w:color w:val="231F20"/>
          <w:spacing w:val="-6"/>
        </w:rPr>
        <w:t>зации этих алгоритмов в секции подготовки. По сути они были копией рабочего кода.</w:t>
      </w:r>
    </w:p>
    <w:p>
      <w:pPr>
        <w:pStyle w:val="BodyText"/>
        <w:spacing w:line="256" w:lineRule="auto" w:before="108"/>
        <w:ind w:left="255" w:right="105"/>
        <w:jc w:val="both"/>
      </w:pPr>
      <w:r>
        <w:rPr>
          <w:color w:val="231F20"/>
          <w:spacing w:val="-6"/>
        </w:rPr>
        <w:t>Такие</w:t>
      </w:r>
      <w:r>
        <w:rPr>
          <w:color w:val="231F20"/>
        </w:rPr>
        <w:t> </w:t>
      </w:r>
      <w:r>
        <w:rPr>
          <w:color w:val="231F20"/>
          <w:spacing w:val="-6"/>
        </w:rPr>
        <w:t>тесты</w:t>
      </w:r>
      <w:r>
        <w:rPr>
          <w:color w:val="231F20"/>
        </w:rPr>
        <w:t> </w:t>
      </w:r>
      <w:r>
        <w:rPr>
          <w:color w:val="231F20"/>
          <w:spacing w:val="-6"/>
        </w:rPr>
        <w:t>—</w:t>
      </w:r>
      <w:r>
        <w:rPr>
          <w:color w:val="231F20"/>
        </w:rPr>
        <w:t> </w:t>
      </w:r>
      <w:r>
        <w:rPr>
          <w:color w:val="231F20"/>
          <w:spacing w:val="-6"/>
        </w:rPr>
        <w:t>еще</w:t>
      </w:r>
      <w:r>
        <w:rPr>
          <w:color w:val="231F20"/>
        </w:rPr>
        <w:t> </w:t>
      </w:r>
      <w:r>
        <w:rPr>
          <w:color w:val="231F20"/>
          <w:spacing w:val="-6"/>
        </w:rPr>
        <w:t>один</w:t>
      </w:r>
      <w:r>
        <w:rPr>
          <w:color w:val="231F20"/>
        </w:rPr>
        <w:t> </w:t>
      </w:r>
      <w:r>
        <w:rPr>
          <w:color w:val="231F20"/>
          <w:spacing w:val="-6"/>
        </w:rPr>
        <w:t>пример</w:t>
      </w:r>
      <w:r>
        <w:rPr>
          <w:color w:val="231F20"/>
        </w:rPr>
        <w:t> </w:t>
      </w:r>
      <w:r>
        <w:rPr>
          <w:color w:val="231F20"/>
          <w:spacing w:val="-6"/>
        </w:rPr>
        <w:t>привязки</w:t>
      </w:r>
      <w:r>
        <w:rPr>
          <w:color w:val="231F20"/>
        </w:rPr>
        <w:t> </w:t>
      </w:r>
      <w:r>
        <w:rPr>
          <w:color w:val="231F20"/>
          <w:spacing w:val="-6"/>
        </w:rPr>
        <w:t>к</w:t>
      </w:r>
      <w:r>
        <w:rPr>
          <w:color w:val="231F20"/>
        </w:rPr>
        <w:t> </w:t>
      </w:r>
      <w:r>
        <w:rPr>
          <w:color w:val="231F20"/>
          <w:spacing w:val="-6"/>
        </w:rPr>
        <w:t>деталям</w:t>
      </w:r>
      <w:r>
        <w:rPr>
          <w:color w:val="231F20"/>
        </w:rPr>
        <w:t> </w:t>
      </w:r>
      <w:r>
        <w:rPr>
          <w:color w:val="231F20"/>
          <w:spacing w:val="-6"/>
        </w:rPr>
        <w:t>имплементации.</w:t>
      </w:r>
      <w:r>
        <w:rPr>
          <w:color w:val="231F20"/>
        </w:rPr>
        <w:t> </w:t>
      </w:r>
      <w:r>
        <w:rPr>
          <w:color w:val="231F20"/>
          <w:spacing w:val="-6"/>
        </w:rPr>
        <w:t>Они</w:t>
      </w:r>
      <w:r>
        <w:rPr>
          <w:color w:val="231F20"/>
        </w:rPr>
        <w:t> </w:t>
      </w:r>
      <w:r>
        <w:rPr>
          <w:color w:val="231F20"/>
          <w:spacing w:val="-6"/>
        </w:rPr>
        <w:t>обладают</w:t>
      </w:r>
      <w:r>
        <w:rPr>
          <w:color w:val="231F20"/>
        </w:rPr>
        <w:t> почти нулевой устойчивостью к рефакторингу и, как следствие, не эффективны. Такие тесты не смогут отличить настоящие ошибки от ложных срабатываний. </w:t>
      </w:r>
      <w:r>
        <w:rPr>
          <w:color w:val="231F20"/>
          <w:spacing w:val="-4"/>
        </w:rPr>
        <w:t>Если</w:t>
      </w:r>
      <w:r>
        <w:rPr>
          <w:color w:val="231F20"/>
          <w:spacing w:val="-6"/>
        </w:rPr>
        <w:t> </w:t>
      </w:r>
      <w:r>
        <w:rPr>
          <w:color w:val="231F20"/>
          <w:spacing w:val="-4"/>
        </w:rPr>
        <w:t>в</w:t>
      </w:r>
      <w:r>
        <w:rPr>
          <w:color w:val="231F20"/>
          <w:spacing w:val="-6"/>
        </w:rPr>
        <w:t> </w:t>
      </w:r>
      <w:r>
        <w:rPr>
          <w:color w:val="231F20"/>
          <w:spacing w:val="-4"/>
        </w:rPr>
        <w:t>результате</w:t>
      </w:r>
      <w:r>
        <w:rPr>
          <w:color w:val="231F20"/>
          <w:spacing w:val="-6"/>
        </w:rPr>
        <w:t> </w:t>
      </w:r>
      <w:r>
        <w:rPr>
          <w:color w:val="231F20"/>
          <w:spacing w:val="-4"/>
        </w:rPr>
        <w:t>изменения</w:t>
      </w:r>
      <w:r>
        <w:rPr>
          <w:color w:val="231F20"/>
          <w:spacing w:val="-6"/>
        </w:rPr>
        <w:t> </w:t>
      </w:r>
      <w:r>
        <w:rPr>
          <w:color w:val="231F20"/>
          <w:spacing w:val="-4"/>
        </w:rPr>
        <w:t>алгоритма</w:t>
      </w:r>
      <w:r>
        <w:rPr>
          <w:color w:val="231F20"/>
          <w:spacing w:val="-6"/>
        </w:rPr>
        <w:t> </w:t>
      </w:r>
      <w:r>
        <w:rPr>
          <w:color w:val="231F20"/>
          <w:spacing w:val="-4"/>
        </w:rPr>
        <w:t>тесты</w:t>
      </w:r>
      <w:r>
        <w:rPr>
          <w:color w:val="231F20"/>
          <w:spacing w:val="-6"/>
        </w:rPr>
        <w:t> </w:t>
      </w:r>
      <w:r>
        <w:rPr>
          <w:color w:val="231F20"/>
          <w:spacing w:val="-4"/>
        </w:rPr>
        <w:t>перестанут</w:t>
      </w:r>
      <w:r>
        <w:rPr>
          <w:color w:val="231F20"/>
          <w:spacing w:val="-6"/>
        </w:rPr>
        <w:t> </w:t>
      </w:r>
      <w:r>
        <w:rPr>
          <w:color w:val="231F20"/>
          <w:spacing w:val="-4"/>
        </w:rPr>
        <w:t>проходить,</w:t>
      </w:r>
      <w:r>
        <w:rPr>
          <w:color w:val="231F20"/>
          <w:spacing w:val="-6"/>
        </w:rPr>
        <w:t> </w:t>
      </w:r>
      <w:r>
        <w:rPr>
          <w:color w:val="231F20"/>
          <w:spacing w:val="-4"/>
        </w:rPr>
        <w:t>разработчики</w:t>
      </w:r>
      <w:r>
        <w:rPr>
          <w:color w:val="231F20"/>
        </w:rPr>
        <w:t> с</w:t>
      </w:r>
      <w:r>
        <w:rPr>
          <w:color w:val="231F20"/>
          <w:spacing w:val="-12"/>
        </w:rPr>
        <w:t> </w:t>
      </w:r>
      <w:r>
        <w:rPr>
          <w:color w:val="231F20"/>
        </w:rPr>
        <w:t>большой</w:t>
      </w:r>
      <w:r>
        <w:rPr>
          <w:color w:val="231F20"/>
          <w:spacing w:val="-11"/>
        </w:rPr>
        <w:t> </w:t>
      </w:r>
      <w:r>
        <w:rPr>
          <w:color w:val="231F20"/>
        </w:rPr>
        <w:t>вероятностью</w:t>
      </w:r>
      <w:r>
        <w:rPr>
          <w:color w:val="231F20"/>
          <w:spacing w:val="-11"/>
        </w:rPr>
        <w:t> </w:t>
      </w:r>
      <w:r>
        <w:rPr>
          <w:color w:val="231F20"/>
        </w:rPr>
        <w:t>просто</w:t>
      </w:r>
      <w:r>
        <w:rPr>
          <w:color w:val="231F20"/>
          <w:spacing w:val="-11"/>
        </w:rPr>
        <w:t> </w:t>
      </w:r>
      <w:r>
        <w:rPr>
          <w:color w:val="231F20"/>
        </w:rPr>
        <w:t>скопируют</w:t>
      </w:r>
      <w:r>
        <w:rPr>
          <w:color w:val="231F20"/>
          <w:spacing w:val="-11"/>
        </w:rPr>
        <w:t> </w:t>
      </w:r>
      <w:r>
        <w:rPr>
          <w:color w:val="231F20"/>
        </w:rPr>
        <w:t>новую</w:t>
      </w:r>
      <w:r>
        <w:rPr>
          <w:color w:val="231F20"/>
          <w:spacing w:val="-11"/>
        </w:rPr>
        <w:t> </w:t>
      </w:r>
      <w:r>
        <w:rPr>
          <w:color w:val="231F20"/>
        </w:rPr>
        <w:t>версию</w:t>
      </w:r>
      <w:r>
        <w:rPr>
          <w:color w:val="231F20"/>
          <w:spacing w:val="-11"/>
        </w:rPr>
        <w:t> </w:t>
      </w:r>
      <w:r>
        <w:rPr>
          <w:color w:val="231F20"/>
        </w:rPr>
        <w:t>этого</w:t>
      </w:r>
      <w:r>
        <w:rPr>
          <w:color w:val="231F20"/>
          <w:spacing w:val="-11"/>
        </w:rPr>
        <w:t> </w:t>
      </w:r>
      <w:r>
        <w:rPr>
          <w:color w:val="231F20"/>
        </w:rPr>
        <w:t>алгоритма</w:t>
      </w:r>
      <w:r>
        <w:rPr>
          <w:color w:val="231F20"/>
          <w:spacing w:val="-11"/>
        </w:rPr>
        <w:t> </w:t>
      </w:r>
      <w:r>
        <w:rPr>
          <w:color w:val="231F20"/>
        </w:rPr>
        <w:t>в</w:t>
      </w:r>
      <w:r>
        <w:rPr>
          <w:color w:val="231F20"/>
          <w:spacing w:val="-11"/>
        </w:rPr>
        <w:t> </w:t>
      </w:r>
      <w:r>
        <w:rPr>
          <w:color w:val="231F20"/>
        </w:rPr>
        <w:t>тест, даже не пытаясь понять, почему тест стал падать.</w:t>
      </w:r>
    </w:p>
    <w:p>
      <w:pPr>
        <w:spacing w:line="256" w:lineRule="auto" w:before="108"/>
        <w:ind w:left="255" w:right="110" w:firstLine="0"/>
        <w:jc w:val="both"/>
        <w:rPr>
          <w:sz w:val="20"/>
        </w:rPr>
      </w:pPr>
      <w:r>
        <w:rPr>
          <w:color w:val="231F20"/>
          <w:spacing w:val="-8"/>
          <w:sz w:val="20"/>
        </w:rPr>
        <w:t>Как</w:t>
      </w:r>
      <w:r>
        <w:rPr>
          <w:color w:val="231F20"/>
          <w:sz w:val="20"/>
        </w:rPr>
        <w:t> </w:t>
      </w:r>
      <w:r>
        <w:rPr>
          <w:color w:val="231F20"/>
          <w:spacing w:val="-8"/>
          <w:sz w:val="20"/>
        </w:rPr>
        <w:t>же</w:t>
      </w:r>
      <w:r>
        <w:rPr>
          <w:color w:val="231F20"/>
          <w:sz w:val="20"/>
        </w:rPr>
        <w:t> </w:t>
      </w:r>
      <w:r>
        <w:rPr>
          <w:color w:val="231F20"/>
          <w:spacing w:val="-8"/>
          <w:sz w:val="20"/>
        </w:rPr>
        <w:t>правильно</w:t>
      </w:r>
      <w:r>
        <w:rPr>
          <w:color w:val="231F20"/>
          <w:sz w:val="20"/>
        </w:rPr>
        <w:t> </w:t>
      </w:r>
      <w:r>
        <w:rPr>
          <w:color w:val="231F20"/>
          <w:spacing w:val="-8"/>
          <w:sz w:val="20"/>
        </w:rPr>
        <w:t>протестировать</w:t>
      </w:r>
      <w:r>
        <w:rPr>
          <w:color w:val="231F20"/>
          <w:sz w:val="20"/>
        </w:rPr>
        <w:t> </w:t>
      </w:r>
      <w:r>
        <w:rPr>
          <w:color w:val="231F20"/>
          <w:spacing w:val="-8"/>
          <w:sz w:val="20"/>
        </w:rPr>
        <w:t>алгоритм?</w:t>
      </w:r>
      <w:r>
        <w:rPr>
          <w:color w:val="231F20"/>
          <w:sz w:val="20"/>
        </w:rPr>
        <w:t> </w:t>
      </w:r>
      <w:r>
        <w:rPr>
          <w:i/>
          <w:color w:val="231F20"/>
          <w:spacing w:val="-8"/>
          <w:sz w:val="20"/>
        </w:rPr>
        <w:t>Тест</w:t>
      </w:r>
      <w:r>
        <w:rPr>
          <w:i/>
          <w:color w:val="231F20"/>
          <w:sz w:val="20"/>
        </w:rPr>
        <w:t> </w:t>
      </w:r>
      <w:r>
        <w:rPr>
          <w:i/>
          <w:color w:val="231F20"/>
          <w:spacing w:val="-8"/>
          <w:sz w:val="20"/>
        </w:rPr>
        <w:t>не</w:t>
      </w:r>
      <w:r>
        <w:rPr>
          <w:i/>
          <w:color w:val="231F20"/>
          <w:sz w:val="20"/>
        </w:rPr>
        <w:t> </w:t>
      </w:r>
      <w:r>
        <w:rPr>
          <w:i/>
          <w:color w:val="231F20"/>
          <w:spacing w:val="-8"/>
          <w:sz w:val="20"/>
        </w:rPr>
        <w:t>должен</w:t>
      </w:r>
      <w:r>
        <w:rPr>
          <w:i/>
          <w:color w:val="231F20"/>
          <w:sz w:val="20"/>
        </w:rPr>
        <w:t> </w:t>
      </w:r>
      <w:r>
        <w:rPr>
          <w:i/>
          <w:color w:val="231F20"/>
          <w:spacing w:val="-8"/>
          <w:sz w:val="20"/>
        </w:rPr>
        <w:t>настаивать</w:t>
      </w:r>
      <w:r>
        <w:rPr>
          <w:i/>
          <w:color w:val="231F20"/>
          <w:sz w:val="20"/>
        </w:rPr>
        <w:t> </w:t>
      </w:r>
      <w:r>
        <w:rPr>
          <w:i/>
          <w:color w:val="231F20"/>
          <w:spacing w:val="-8"/>
          <w:sz w:val="20"/>
        </w:rPr>
        <w:t>на</w:t>
      </w:r>
      <w:r>
        <w:rPr>
          <w:i/>
          <w:color w:val="231F20"/>
          <w:sz w:val="20"/>
        </w:rPr>
        <w:t> </w:t>
      </w:r>
      <w:r>
        <w:rPr>
          <w:i/>
          <w:color w:val="231F20"/>
          <w:spacing w:val="-8"/>
          <w:sz w:val="20"/>
        </w:rPr>
        <w:t>конкрет-</w:t>
      </w:r>
      <w:r>
        <w:rPr>
          <w:i/>
          <w:color w:val="231F20"/>
          <w:sz w:val="20"/>
        </w:rPr>
        <w:t> </w:t>
      </w:r>
      <w:r>
        <w:rPr>
          <w:i/>
          <w:color w:val="231F20"/>
          <w:spacing w:val="-6"/>
          <w:sz w:val="20"/>
        </w:rPr>
        <w:t>ной</w:t>
      </w:r>
      <w:r>
        <w:rPr>
          <w:i/>
          <w:color w:val="231F20"/>
          <w:sz w:val="20"/>
        </w:rPr>
        <w:t> </w:t>
      </w:r>
      <w:r>
        <w:rPr>
          <w:i/>
          <w:color w:val="231F20"/>
          <w:spacing w:val="-6"/>
          <w:sz w:val="20"/>
        </w:rPr>
        <w:t>реализации</w:t>
      </w:r>
      <w:r>
        <w:rPr>
          <w:i/>
          <w:color w:val="231F20"/>
          <w:sz w:val="20"/>
        </w:rPr>
        <w:t> </w:t>
      </w:r>
      <w:r>
        <w:rPr>
          <w:i/>
          <w:color w:val="231F20"/>
          <w:spacing w:val="-6"/>
          <w:sz w:val="20"/>
        </w:rPr>
        <w:t>тестируемого</w:t>
      </w:r>
      <w:r>
        <w:rPr>
          <w:i/>
          <w:color w:val="231F20"/>
          <w:sz w:val="20"/>
        </w:rPr>
        <w:t> </w:t>
      </w:r>
      <w:r>
        <w:rPr>
          <w:i/>
          <w:color w:val="231F20"/>
          <w:spacing w:val="-6"/>
          <w:sz w:val="20"/>
        </w:rPr>
        <w:t>алгоритма</w:t>
      </w:r>
      <w:r>
        <w:rPr>
          <w:color w:val="231F20"/>
          <w:spacing w:val="-6"/>
          <w:sz w:val="20"/>
        </w:rPr>
        <w:t>.</w:t>
      </w:r>
      <w:r>
        <w:rPr>
          <w:color w:val="231F20"/>
          <w:sz w:val="20"/>
        </w:rPr>
        <w:t> </w:t>
      </w:r>
      <w:r>
        <w:rPr>
          <w:color w:val="231F20"/>
          <w:spacing w:val="-6"/>
          <w:sz w:val="20"/>
        </w:rPr>
        <w:t>Вместо</w:t>
      </w:r>
      <w:r>
        <w:rPr>
          <w:color w:val="231F20"/>
          <w:sz w:val="20"/>
        </w:rPr>
        <w:t> </w:t>
      </w:r>
      <w:r>
        <w:rPr>
          <w:color w:val="231F20"/>
          <w:spacing w:val="-6"/>
          <w:sz w:val="20"/>
        </w:rPr>
        <w:t>того</w:t>
      </w:r>
      <w:r>
        <w:rPr>
          <w:color w:val="231F20"/>
          <w:sz w:val="20"/>
        </w:rPr>
        <w:t> </w:t>
      </w:r>
      <w:r>
        <w:rPr>
          <w:color w:val="231F20"/>
          <w:spacing w:val="-6"/>
          <w:sz w:val="20"/>
        </w:rPr>
        <w:t>чтобы</w:t>
      </w:r>
      <w:r>
        <w:rPr>
          <w:color w:val="231F20"/>
          <w:sz w:val="20"/>
        </w:rPr>
        <w:t> </w:t>
      </w:r>
      <w:r>
        <w:rPr>
          <w:color w:val="231F20"/>
          <w:spacing w:val="-6"/>
          <w:sz w:val="20"/>
        </w:rPr>
        <w:t>дублировать</w:t>
      </w:r>
      <w:r>
        <w:rPr>
          <w:color w:val="231F20"/>
          <w:sz w:val="20"/>
        </w:rPr>
        <w:t> </w:t>
      </w:r>
      <w:r>
        <w:rPr>
          <w:color w:val="231F20"/>
          <w:spacing w:val="-6"/>
          <w:sz w:val="20"/>
        </w:rPr>
        <w:t>алгоритм,</w:t>
      </w:r>
      <w:r>
        <w:rPr>
          <w:color w:val="231F20"/>
          <w:sz w:val="20"/>
        </w:rPr>
        <w:t> зафиксируйте его результаты в тесте, как показано в листинге 11.7.</w:t>
      </w:r>
    </w:p>
    <w:p>
      <w:pPr>
        <w:spacing w:before="216"/>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8"/>
          <w:w w:val="90"/>
          <w:sz w:val="19"/>
        </w:rPr>
        <w:t> </w:t>
      </w:r>
      <w:r>
        <w:rPr>
          <w:rFonts w:ascii="Tahoma" w:hAnsi="Tahoma"/>
          <w:b/>
          <w:color w:val="231F20"/>
          <w:w w:val="90"/>
          <w:sz w:val="19"/>
        </w:rPr>
        <w:t>11.7.</w:t>
      </w:r>
      <w:r>
        <w:rPr>
          <w:rFonts w:ascii="Tahoma" w:hAnsi="Tahoma"/>
          <w:b/>
          <w:color w:val="231F20"/>
          <w:spacing w:val="-6"/>
          <w:w w:val="90"/>
          <w:sz w:val="19"/>
        </w:rPr>
        <w:t> </w:t>
      </w:r>
      <w:r>
        <w:rPr>
          <w:rFonts w:ascii="Trebuchet MS" w:hAnsi="Trebuchet MS"/>
          <w:color w:val="231F20"/>
          <w:w w:val="90"/>
          <w:sz w:val="19"/>
        </w:rPr>
        <w:t>Тест</w:t>
      </w:r>
      <w:r>
        <w:rPr>
          <w:rFonts w:ascii="Trebuchet MS" w:hAnsi="Trebuchet MS"/>
          <w:color w:val="231F20"/>
          <w:spacing w:val="-6"/>
          <w:w w:val="90"/>
          <w:sz w:val="19"/>
        </w:rPr>
        <w:t> </w:t>
      </w:r>
      <w:r>
        <w:rPr>
          <w:rFonts w:ascii="Trebuchet MS" w:hAnsi="Trebuchet MS"/>
          <w:color w:val="231F20"/>
          <w:w w:val="90"/>
          <w:sz w:val="19"/>
        </w:rPr>
        <w:t>без</w:t>
      </w:r>
      <w:r>
        <w:rPr>
          <w:rFonts w:ascii="Trebuchet MS" w:hAnsi="Trebuchet MS"/>
          <w:color w:val="231F20"/>
          <w:spacing w:val="-7"/>
          <w:w w:val="90"/>
          <w:sz w:val="19"/>
        </w:rPr>
        <w:t> </w:t>
      </w:r>
      <w:r>
        <w:rPr>
          <w:rFonts w:ascii="Trebuchet MS" w:hAnsi="Trebuchet MS"/>
          <w:color w:val="231F20"/>
          <w:w w:val="90"/>
          <w:sz w:val="19"/>
        </w:rPr>
        <w:t>знаний</w:t>
      </w:r>
      <w:r>
        <w:rPr>
          <w:rFonts w:ascii="Trebuchet MS" w:hAnsi="Trebuchet MS"/>
          <w:color w:val="231F20"/>
          <w:spacing w:val="-6"/>
          <w:w w:val="90"/>
          <w:sz w:val="19"/>
        </w:rPr>
        <w:t> </w:t>
      </w:r>
      <w:r>
        <w:rPr>
          <w:rFonts w:ascii="Trebuchet MS" w:hAnsi="Trebuchet MS"/>
          <w:color w:val="231F20"/>
          <w:w w:val="90"/>
          <w:sz w:val="19"/>
        </w:rPr>
        <w:t>предметной</w:t>
      </w:r>
      <w:r>
        <w:rPr>
          <w:rFonts w:ascii="Trebuchet MS" w:hAnsi="Trebuchet MS"/>
          <w:color w:val="231F20"/>
          <w:spacing w:val="-6"/>
          <w:w w:val="90"/>
          <w:sz w:val="19"/>
        </w:rPr>
        <w:t> </w:t>
      </w:r>
      <w:r>
        <w:rPr>
          <w:rFonts w:ascii="Trebuchet MS" w:hAnsi="Trebuchet MS"/>
          <w:color w:val="231F20"/>
          <w:spacing w:val="-2"/>
          <w:w w:val="90"/>
          <w:sz w:val="19"/>
        </w:rPr>
        <w:t>области</w:t>
      </w:r>
    </w:p>
    <w:p>
      <w:pPr>
        <w:spacing w:before="61"/>
        <w:ind w:left="255" w:right="0" w:firstLine="0"/>
        <w:jc w:val="left"/>
        <w:rPr>
          <w:rFonts w:ascii="Consolas"/>
          <w:sz w:val="16"/>
        </w:rPr>
      </w:pPr>
      <w:r>
        <w:rPr>
          <w:rFonts w:ascii="Consolas"/>
          <w:color w:val="231F20"/>
          <w:sz w:val="16"/>
        </w:rPr>
        <w:t>public class </w:t>
      </w:r>
      <w:r>
        <w:rPr>
          <w:rFonts w:ascii="Consolas"/>
          <w:color w:val="231F20"/>
          <w:spacing w:val="-2"/>
          <w:sz w:val="16"/>
        </w:rPr>
        <w:t>CalculatorTests</w:t>
      </w:r>
    </w:p>
    <w:p>
      <w:pPr>
        <w:spacing w:before="7"/>
        <w:ind w:left="255" w:right="0" w:firstLine="0"/>
        <w:jc w:val="left"/>
        <w:rPr>
          <w:rFonts w:ascii="Consolas"/>
          <w:sz w:val="16"/>
        </w:rPr>
      </w:pPr>
      <w:r>
        <w:rPr>
          <w:rFonts w:ascii="Consolas"/>
          <w:color w:val="231F20"/>
          <w:spacing w:val="-10"/>
          <w:sz w:val="16"/>
        </w:rPr>
        <w:t>{</w:t>
      </w:r>
    </w:p>
    <w:p>
      <w:pPr>
        <w:spacing w:line="249" w:lineRule="auto" w:before="6"/>
        <w:ind w:left="607" w:right="5338" w:firstLine="0"/>
        <w:jc w:val="left"/>
        <w:rPr>
          <w:rFonts w:ascii="Consolas"/>
          <w:sz w:val="16"/>
        </w:rPr>
      </w:pPr>
      <w:r>
        <w:rPr>
          <w:rFonts w:ascii="Consolas"/>
          <w:color w:val="231F20"/>
          <w:spacing w:val="-2"/>
          <w:sz w:val="16"/>
        </w:rPr>
        <w:t>[Theory] </w:t>
      </w:r>
      <w:r>
        <w:rPr>
          <w:rFonts w:ascii="Consolas"/>
          <w:color w:val="231F20"/>
          <w:sz w:val="16"/>
        </w:rPr>
        <w:t>[InlineData(1,</w:t>
      </w:r>
      <w:r>
        <w:rPr>
          <w:rFonts w:ascii="Consolas"/>
          <w:color w:val="231F20"/>
          <w:spacing w:val="-16"/>
          <w:sz w:val="16"/>
        </w:rPr>
        <w:t> </w:t>
      </w:r>
      <w:r>
        <w:rPr>
          <w:rFonts w:ascii="Consolas"/>
          <w:color w:val="231F20"/>
          <w:sz w:val="16"/>
        </w:rPr>
        <w:t>3,</w:t>
      </w:r>
      <w:r>
        <w:rPr>
          <w:rFonts w:ascii="Consolas"/>
          <w:color w:val="231F20"/>
          <w:spacing w:val="-17"/>
          <w:sz w:val="16"/>
        </w:rPr>
        <w:t> </w:t>
      </w:r>
      <w:r>
        <w:rPr>
          <w:rFonts w:ascii="Consolas"/>
          <w:b/>
          <w:color w:val="231F20"/>
          <w:sz w:val="16"/>
        </w:rPr>
        <w:t>4</w:t>
      </w:r>
      <w:r>
        <w:rPr>
          <w:rFonts w:ascii="Consolas"/>
          <w:color w:val="231F20"/>
          <w:sz w:val="16"/>
        </w:rPr>
        <w:t>)]</w:t>
      </w:r>
    </w:p>
    <w:p>
      <w:pPr>
        <w:spacing w:line="186" w:lineRule="exact" w:before="0"/>
        <w:ind w:left="607" w:right="0" w:firstLine="0"/>
        <w:jc w:val="left"/>
        <w:rPr>
          <w:rFonts w:ascii="Consolas"/>
          <w:sz w:val="16"/>
        </w:rPr>
      </w:pPr>
      <w:r>
        <w:rPr>
          <w:rFonts w:ascii="Consolas"/>
          <w:color w:val="231F20"/>
          <w:sz w:val="16"/>
        </w:rPr>
        <w:t>[InlineData(11,</w:t>
      </w:r>
      <w:r>
        <w:rPr>
          <w:rFonts w:ascii="Consolas"/>
          <w:color w:val="231F20"/>
          <w:spacing w:val="-2"/>
          <w:sz w:val="16"/>
        </w:rPr>
        <w:t> </w:t>
      </w:r>
      <w:r>
        <w:rPr>
          <w:rFonts w:ascii="Consolas"/>
          <w:color w:val="231F20"/>
          <w:sz w:val="16"/>
        </w:rPr>
        <w:t>33,</w:t>
      </w:r>
      <w:r>
        <w:rPr>
          <w:rFonts w:ascii="Consolas"/>
          <w:color w:val="231F20"/>
          <w:spacing w:val="-1"/>
          <w:sz w:val="16"/>
        </w:rPr>
        <w:t> </w:t>
      </w:r>
      <w:r>
        <w:rPr>
          <w:rFonts w:ascii="Consolas"/>
          <w:b/>
          <w:color w:val="231F20"/>
          <w:spacing w:val="-4"/>
          <w:sz w:val="16"/>
        </w:rPr>
        <w:t>44</w:t>
      </w:r>
      <w:r>
        <w:rPr>
          <w:rFonts w:ascii="Consolas"/>
          <w:color w:val="231F20"/>
          <w:spacing w:val="-4"/>
          <w:sz w:val="16"/>
        </w:rPr>
        <w:t>)]</w:t>
      </w:r>
    </w:p>
    <w:p>
      <w:pPr>
        <w:spacing w:before="7"/>
        <w:ind w:left="607" w:right="0" w:firstLine="0"/>
        <w:jc w:val="left"/>
        <w:rPr>
          <w:rFonts w:ascii="Consolas"/>
          <w:sz w:val="16"/>
        </w:rPr>
      </w:pPr>
      <w:r>
        <w:rPr>
          <w:rFonts w:ascii="Consolas"/>
          <w:color w:val="231F20"/>
          <w:sz w:val="16"/>
        </w:rPr>
        <w:t>[InlineData(100, 500,</w:t>
      </w:r>
      <w:r>
        <w:rPr>
          <w:rFonts w:ascii="Consolas"/>
          <w:color w:val="231F20"/>
          <w:spacing w:val="-1"/>
          <w:sz w:val="16"/>
        </w:rPr>
        <w:t> </w:t>
      </w:r>
      <w:r>
        <w:rPr>
          <w:rFonts w:ascii="Consolas"/>
          <w:b/>
          <w:color w:val="231F20"/>
          <w:spacing w:val="-2"/>
          <w:sz w:val="16"/>
        </w:rPr>
        <w:t>600</w:t>
      </w:r>
      <w:r>
        <w:rPr>
          <w:rFonts w:ascii="Consolas"/>
          <w:color w:val="231F20"/>
          <w:spacing w:val="-2"/>
          <w:sz w:val="16"/>
        </w:rPr>
        <w:t>)]</w:t>
      </w:r>
    </w:p>
    <w:p>
      <w:pPr>
        <w:spacing w:before="7"/>
        <w:ind w:left="607" w:right="0" w:firstLine="0"/>
        <w:jc w:val="left"/>
        <w:rPr>
          <w:rFonts w:ascii="Consolas"/>
          <w:sz w:val="16"/>
        </w:rPr>
      </w:pPr>
      <w:r>
        <w:rPr>
          <w:rFonts w:ascii="Consolas"/>
          <w:color w:val="231F20"/>
          <w:sz w:val="16"/>
        </w:rPr>
        <w:t>public</w:t>
      </w:r>
      <w:r>
        <w:rPr>
          <w:rFonts w:ascii="Consolas"/>
          <w:color w:val="231F20"/>
          <w:spacing w:val="-2"/>
          <w:sz w:val="16"/>
        </w:rPr>
        <w:t> </w:t>
      </w:r>
      <w:r>
        <w:rPr>
          <w:rFonts w:ascii="Consolas"/>
          <w:color w:val="231F20"/>
          <w:sz w:val="16"/>
        </w:rPr>
        <w:t>void Adding_two_numbers(int value1, int value2,</w:t>
      </w:r>
      <w:r>
        <w:rPr>
          <w:rFonts w:ascii="Consolas"/>
          <w:color w:val="231F20"/>
          <w:spacing w:val="-2"/>
          <w:sz w:val="16"/>
        </w:rPr>
        <w:t> </w:t>
      </w:r>
      <w:r>
        <w:rPr>
          <w:rFonts w:ascii="Consolas"/>
          <w:b/>
          <w:color w:val="231F20"/>
          <w:sz w:val="16"/>
        </w:rPr>
        <w:t>int </w:t>
      </w:r>
      <w:r>
        <w:rPr>
          <w:rFonts w:ascii="Consolas"/>
          <w:b/>
          <w:color w:val="231F20"/>
          <w:spacing w:val="-2"/>
          <w:sz w:val="16"/>
        </w:rPr>
        <w:t>expected</w:t>
      </w:r>
      <w:r>
        <w:rPr>
          <w:rFonts w:ascii="Consolas"/>
          <w:color w:val="231F20"/>
          <w:spacing w:val="-2"/>
          <w:sz w:val="16"/>
        </w:rPr>
        <w:t>)</w:t>
      </w:r>
    </w:p>
    <w:p>
      <w:pPr>
        <w:spacing w:before="6"/>
        <w:ind w:left="607" w:right="0" w:firstLine="0"/>
        <w:jc w:val="left"/>
        <w:rPr>
          <w:rFonts w:ascii="Consolas"/>
          <w:sz w:val="16"/>
        </w:rPr>
      </w:pPr>
      <w:r>
        <w:rPr>
          <w:rFonts w:ascii="Consolas"/>
          <w:color w:val="231F20"/>
          <w:spacing w:val="-10"/>
          <w:sz w:val="16"/>
        </w:rPr>
        <w:t>{</w:t>
      </w:r>
    </w:p>
    <w:p>
      <w:pPr>
        <w:spacing w:line="249" w:lineRule="auto" w:before="7"/>
        <w:ind w:left="959" w:right="2672" w:firstLine="0"/>
        <w:jc w:val="left"/>
        <w:rPr>
          <w:rFonts w:ascii="Consolas"/>
          <w:sz w:val="16"/>
        </w:rPr>
      </w:pPr>
      <w:r>
        <w:rPr>
          <w:rFonts w:ascii="Consolas"/>
          <w:color w:val="231F20"/>
          <w:sz w:val="16"/>
        </w:rPr>
        <w:t>int</w:t>
      </w:r>
      <w:r>
        <w:rPr>
          <w:rFonts w:ascii="Consolas"/>
          <w:color w:val="231F20"/>
          <w:spacing w:val="-8"/>
          <w:sz w:val="16"/>
        </w:rPr>
        <w:t> </w:t>
      </w:r>
      <w:r>
        <w:rPr>
          <w:rFonts w:ascii="Consolas"/>
          <w:color w:val="231F20"/>
          <w:sz w:val="16"/>
        </w:rPr>
        <w:t>actual</w:t>
      </w:r>
      <w:r>
        <w:rPr>
          <w:rFonts w:ascii="Consolas"/>
          <w:color w:val="231F20"/>
          <w:spacing w:val="-8"/>
          <w:sz w:val="16"/>
        </w:rPr>
        <w:t> </w:t>
      </w:r>
      <w:r>
        <w:rPr>
          <w:rFonts w:ascii="Consolas"/>
          <w:color w:val="231F20"/>
          <w:sz w:val="16"/>
        </w:rPr>
        <w:t>=</w:t>
      </w:r>
      <w:r>
        <w:rPr>
          <w:rFonts w:ascii="Consolas"/>
          <w:color w:val="231F20"/>
          <w:spacing w:val="-8"/>
          <w:sz w:val="16"/>
        </w:rPr>
        <w:t> </w:t>
      </w:r>
      <w:r>
        <w:rPr>
          <w:rFonts w:ascii="Consolas"/>
          <w:color w:val="231F20"/>
          <w:sz w:val="16"/>
        </w:rPr>
        <w:t>Calculator.Add(value1,</w:t>
      </w:r>
      <w:r>
        <w:rPr>
          <w:rFonts w:ascii="Consolas"/>
          <w:color w:val="231F20"/>
          <w:spacing w:val="-8"/>
          <w:sz w:val="16"/>
        </w:rPr>
        <w:t> </w:t>
      </w:r>
      <w:r>
        <w:rPr>
          <w:rFonts w:ascii="Consolas"/>
          <w:color w:val="231F20"/>
          <w:sz w:val="16"/>
        </w:rPr>
        <w:t>value2); Assert.Equal(expected, actual);</w:t>
      </w:r>
    </w:p>
    <w:p>
      <w:pPr>
        <w:spacing w:line="186" w:lineRule="exact" w:before="0"/>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4" w:lineRule="auto" w:before="187"/>
        <w:ind w:left="255" w:right="109"/>
        <w:jc w:val="both"/>
      </w:pPr>
      <w:r>
        <w:rPr>
          <w:color w:val="231F20"/>
          <w:spacing w:val="-6"/>
        </w:rPr>
        <w:t>На</w:t>
      </w:r>
      <w:r>
        <w:rPr>
          <w:color w:val="231F20"/>
        </w:rPr>
        <w:t> </w:t>
      </w:r>
      <w:r>
        <w:rPr>
          <w:color w:val="231F20"/>
          <w:spacing w:val="-6"/>
        </w:rPr>
        <w:t>первый</w:t>
      </w:r>
      <w:r>
        <w:rPr>
          <w:color w:val="231F20"/>
        </w:rPr>
        <w:t> </w:t>
      </w:r>
      <w:r>
        <w:rPr>
          <w:color w:val="231F20"/>
          <w:spacing w:val="-6"/>
        </w:rPr>
        <w:t>взгляд</w:t>
      </w:r>
      <w:r>
        <w:rPr>
          <w:color w:val="231F20"/>
        </w:rPr>
        <w:t> </w:t>
      </w:r>
      <w:r>
        <w:rPr>
          <w:color w:val="231F20"/>
          <w:spacing w:val="-6"/>
        </w:rPr>
        <w:t>это</w:t>
      </w:r>
      <w:r>
        <w:rPr>
          <w:color w:val="231F20"/>
        </w:rPr>
        <w:t> </w:t>
      </w:r>
      <w:r>
        <w:rPr>
          <w:color w:val="231F20"/>
          <w:spacing w:val="-6"/>
        </w:rPr>
        <w:t>может</w:t>
      </w:r>
      <w:r>
        <w:rPr>
          <w:color w:val="231F20"/>
        </w:rPr>
        <w:t> </w:t>
      </w:r>
      <w:r>
        <w:rPr>
          <w:color w:val="231F20"/>
          <w:spacing w:val="-6"/>
        </w:rPr>
        <w:t>показаться</w:t>
      </w:r>
      <w:r>
        <w:rPr>
          <w:color w:val="231F20"/>
        </w:rPr>
        <w:t> </w:t>
      </w:r>
      <w:r>
        <w:rPr>
          <w:color w:val="231F20"/>
          <w:spacing w:val="-6"/>
        </w:rPr>
        <w:t>неправильным,</w:t>
      </w:r>
      <w:r>
        <w:rPr>
          <w:color w:val="231F20"/>
        </w:rPr>
        <w:t> </w:t>
      </w:r>
      <w:r>
        <w:rPr>
          <w:color w:val="231F20"/>
          <w:spacing w:val="-6"/>
        </w:rPr>
        <w:t>но</w:t>
      </w:r>
      <w:r>
        <w:rPr>
          <w:color w:val="231F20"/>
        </w:rPr>
        <w:t> </w:t>
      </w:r>
      <w:r>
        <w:rPr>
          <w:color w:val="231F20"/>
          <w:spacing w:val="-6"/>
        </w:rPr>
        <w:t>кодирование</w:t>
      </w:r>
      <w:r>
        <w:rPr>
          <w:color w:val="231F20"/>
        </w:rPr>
        <w:t> </w:t>
      </w:r>
      <w:r>
        <w:rPr>
          <w:color w:val="231F20"/>
          <w:spacing w:val="-6"/>
        </w:rPr>
        <w:t>ожидаемого</w:t>
      </w:r>
      <w:r>
        <w:rPr>
          <w:color w:val="231F20"/>
        </w:rPr>
        <w:t> </w:t>
      </w:r>
      <w:r>
        <w:rPr>
          <w:color w:val="231F20"/>
          <w:spacing w:val="-4"/>
        </w:rPr>
        <w:t>результата — хорошая практика в юнит-тестировании. При этом важно заранее вы-</w:t>
      </w:r>
      <w:r>
        <w:rPr>
          <w:color w:val="231F20"/>
        </w:rPr>
        <w:t> </w:t>
      </w:r>
      <w:r>
        <w:rPr>
          <w:color w:val="231F20"/>
          <w:spacing w:val="-4"/>
        </w:rPr>
        <w:t>числить</w:t>
      </w:r>
      <w:r>
        <w:rPr>
          <w:color w:val="231F20"/>
          <w:spacing w:val="-5"/>
        </w:rPr>
        <w:t> </w:t>
      </w:r>
      <w:r>
        <w:rPr>
          <w:color w:val="231F20"/>
          <w:spacing w:val="-4"/>
        </w:rPr>
        <w:t>этот</w:t>
      </w:r>
      <w:r>
        <w:rPr>
          <w:color w:val="231F20"/>
          <w:spacing w:val="-5"/>
        </w:rPr>
        <w:t> </w:t>
      </w:r>
      <w:r>
        <w:rPr>
          <w:color w:val="231F20"/>
          <w:spacing w:val="-4"/>
        </w:rPr>
        <w:t>результат</w:t>
      </w:r>
      <w:r>
        <w:rPr>
          <w:color w:val="231F20"/>
          <w:spacing w:val="-5"/>
        </w:rPr>
        <w:t> </w:t>
      </w:r>
      <w:r>
        <w:rPr>
          <w:color w:val="231F20"/>
          <w:spacing w:val="-4"/>
        </w:rPr>
        <w:t>с</w:t>
      </w:r>
      <w:r>
        <w:rPr>
          <w:color w:val="231F20"/>
          <w:spacing w:val="-6"/>
        </w:rPr>
        <w:t> </w:t>
      </w:r>
      <w:r>
        <w:rPr>
          <w:color w:val="231F20"/>
          <w:spacing w:val="-4"/>
        </w:rPr>
        <w:t>использованием</w:t>
      </w:r>
      <w:r>
        <w:rPr>
          <w:color w:val="231F20"/>
          <w:spacing w:val="-5"/>
        </w:rPr>
        <w:t> </w:t>
      </w:r>
      <w:r>
        <w:rPr>
          <w:color w:val="231F20"/>
          <w:spacing w:val="-4"/>
        </w:rPr>
        <w:t>чего-либо,</w:t>
      </w:r>
      <w:r>
        <w:rPr>
          <w:color w:val="231F20"/>
          <w:spacing w:val="-5"/>
        </w:rPr>
        <w:t> </w:t>
      </w:r>
      <w:r>
        <w:rPr>
          <w:color w:val="231F20"/>
          <w:spacing w:val="-4"/>
        </w:rPr>
        <w:t>кроме</w:t>
      </w:r>
      <w:r>
        <w:rPr>
          <w:color w:val="231F20"/>
          <w:spacing w:val="-5"/>
        </w:rPr>
        <w:t> </w:t>
      </w:r>
      <w:r>
        <w:rPr>
          <w:color w:val="231F20"/>
          <w:spacing w:val="-4"/>
        </w:rPr>
        <w:t>кода</w:t>
      </w:r>
      <w:r>
        <w:rPr>
          <w:color w:val="231F20"/>
          <w:spacing w:val="-5"/>
        </w:rPr>
        <w:t> </w:t>
      </w:r>
      <w:r>
        <w:rPr>
          <w:color w:val="231F20"/>
          <w:spacing w:val="-4"/>
        </w:rPr>
        <w:t>самой</w:t>
      </w:r>
      <w:r>
        <w:rPr>
          <w:color w:val="231F20"/>
          <w:spacing w:val="-5"/>
        </w:rPr>
        <w:t> </w:t>
      </w:r>
      <w:r>
        <w:rPr>
          <w:color w:val="231F20"/>
          <w:spacing w:val="-4"/>
        </w:rPr>
        <w:t>тестируемой</w:t>
      </w:r>
      <w:r>
        <w:rPr>
          <w:color w:val="231F20"/>
        </w:rPr>
        <w:t> </w:t>
      </w:r>
      <w:r>
        <w:rPr>
          <w:color w:val="231F20"/>
          <w:spacing w:val="-4"/>
        </w:rPr>
        <w:t>системы (в идеале с помощью эксперта предметной области). Конечно, это относит-</w:t>
      </w:r>
      <w:r>
        <w:rPr>
          <w:color w:val="231F20"/>
        </w:rPr>
        <w:t> ся</w:t>
      </w:r>
      <w:r>
        <w:rPr>
          <w:color w:val="231F20"/>
          <w:spacing w:val="-10"/>
        </w:rPr>
        <w:t> </w:t>
      </w:r>
      <w:r>
        <w:rPr>
          <w:color w:val="231F20"/>
        </w:rPr>
        <w:t>только</w:t>
      </w:r>
      <w:r>
        <w:rPr>
          <w:color w:val="231F20"/>
          <w:spacing w:val="-10"/>
        </w:rPr>
        <w:t> </w:t>
      </w:r>
      <w:r>
        <w:rPr>
          <w:color w:val="231F20"/>
        </w:rPr>
        <w:t>к</w:t>
      </w:r>
      <w:r>
        <w:rPr>
          <w:color w:val="231F20"/>
          <w:spacing w:val="-10"/>
        </w:rPr>
        <w:t> </w:t>
      </w:r>
      <w:r>
        <w:rPr>
          <w:color w:val="231F20"/>
        </w:rPr>
        <w:t>достаточно</w:t>
      </w:r>
      <w:r>
        <w:rPr>
          <w:color w:val="231F20"/>
          <w:spacing w:val="-10"/>
        </w:rPr>
        <w:t> </w:t>
      </w:r>
      <w:r>
        <w:rPr>
          <w:color w:val="231F20"/>
        </w:rPr>
        <w:t>сложным</w:t>
      </w:r>
      <w:r>
        <w:rPr>
          <w:color w:val="231F20"/>
          <w:spacing w:val="-10"/>
        </w:rPr>
        <w:t> </w:t>
      </w:r>
      <w:r>
        <w:rPr>
          <w:color w:val="231F20"/>
        </w:rPr>
        <w:t>алгоритмам</w:t>
      </w:r>
      <w:r>
        <w:rPr>
          <w:color w:val="231F20"/>
          <w:spacing w:val="-10"/>
        </w:rPr>
        <w:t> </w:t>
      </w:r>
      <w:r>
        <w:rPr>
          <w:color w:val="231F20"/>
        </w:rPr>
        <w:t>(мы</w:t>
      </w:r>
      <w:r>
        <w:rPr>
          <w:color w:val="231F20"/>
          <w:spacing w:val="-10"/>
        </w:rPr>
        <w:t> </w:t>
      </w:r>
      <w:r>
        <w:rPr>
          <w:color w:val="231F20"/>
        </w:rPr>
        <w:t>все</w:t>
      </w:r>
      <w:r>
        <w:rPr>
          <w:color w:val="231F20"/>
          <w:spacing w:val="-10"/>
        </w:rPr>
        <w:t> </w:t>
      </w:r>
      <w:r>
        <w:rPr>
          <w:color w:val="231F20"/>
        </w:rPr>
        <w:t>эксперты</w:t>
      </w:r>
      <w:r>
        <w:rPr>
          <w:color w:val="231F20"/>
          <w:spacing w:val="-10"/>
        </w:rPr>
        <w:t> </w:t>
      </w:r>
      <w:r>
        <w:rPr>
          <w:color w:val="231F20"/>
        </w:rPr>
        <w:t>по</w:t>
      </w:r>
      <w:r>
        <w:rPr>
          <w:color w:val="231F20"/>
          <w:spacing w:val="-10"/>
        </w:rPr>
        <w:t> </w:t>
      </w:r>
      <w:r>
        <w:rPr>
          <w:color w:val="231F20"/>
        </w:rPr>
        <w:t>сложению</w:t>
      </w:r>
      <w:r>
        <w:rPr>
          <w:color w:val="231F20"/>
          <w:spacing w:val="-10"/>
        </w:rPr>
        <w:t> </w:t>
      </w:r>
      <w:r>
        <w:rPr>
          <w:color w:val="231F20"/>
        </w:rPr>
        <w:t>двух </w:t>
      </w:r>
      <w:r>
        <w:rPr>
          <w:color w:val="231F20"/>
          <w:spacing w:val="-2"/>
        </w:rPr>
        <w:t>чисел).</w:t>
      </w:r>
      <w:r>
        <w:rPr>
          <w:color w:val="231F20"/>
          <w:spacing w:val="-9"/>
        </w:rPr>
        <w:t> </w:t>
      </w:r>
      <w:r>
        <w:rPr>
          <w:color w:val="231F20"/>
          <w:spacing w:val="-2"/>
        </w:rPr>
        <w:t>Как</w:t>
      </w:r>
      <w:r>
        <w:rPr>
          <w:color w:val="231F20"/>
          <w:spacing w:val="-9"/>
        </w:rPr>
        <w:t> </w:t>
      </w:r>
      <w:r>
        <w:rPr>
          <w:color w:val="231F20"/>
          <w:spacing w:val="-2"/>
        </w:rPr>
        <w:t>вариант,</w:t>
      </w:r>
      <w:r>
        <w:rPr>
          <w:color w:val="231F20"/>
          <w:spacing w:val="-9"/>
        </w:rPr>
        <w:t> </w:t>
      </w:r>
      <w:r>
        <w:rPr>
          <w:color w:val="231F20"/>
          <w:spacing w:val="-2"/>
        </w:rPr>
        <w:t>если</w:t>
      </w:r>
      <w:r>
        <w:rPr>
          <w:color w:val="231F20"/>
          <w:spacing w:val="-9"/>
        </w:rPr>
        <w:t> </w:t>
      </w:r>
      <w:r>
        <w:rPr>
          <w:color w:val="231F20"/>
          <w:spacing w:val="-2"/>
        </w:rPr>
        <w:t>вы</w:t>
      </w:r>
      <w:r>
        <w:rPr>
          <w:color w:val="231F20"/>
          <w:spacing w:val="-9"/>
        </w:rPr>
        <w:t> </w:t>
      </w:r>
      <w:r>
        <w:rPr>
          <w:color w:val="231F20"/>
          <w:spacing w:val="-2"/>
        </w:rPr>
        <w:t>рефакторите</w:t>
      </w:r>
      <w:r>
        <w:rPr>
          <w:color w:val="231F20"/>
          <w:spacing w:val="-9"/>
        </w:rPr>
        <w:t> </w:t>
      </w:r>
      <w:r>
        <w:rPr>
          <w:color w:val="231F20"/>
          <w:spacing w:val="-2"/>
        </w:rPr>
        <w:t>унаследованное</w:t>
      </w:r>
      <w:r>
        <w:rPr>
          <w:color w:val="231F20"/>
          <w:spacing w:val="-9"/>
        </w:rPr>
        <w:t> </w:t>
      </w:r>
      <w:r>
        <w:rPr>
          <w:color w:val="231F20"/>
          <w:spacing w:val="-2"/>
        </w:rPr>
        <w:t>(legacy)</w:t>
      </w:r>
      <w:r>
        <w:rPr>
          <w:color w:val="231F20"/>
          <w:spacing w:val="-9"/>
        </w:rPr>
        <w:t> </w:t>
      </w:r>
      <w:r>
        <w:rPr>
          <w:color w:val="231F20"/>
          <w:spacing w:val="-2"/>
        </w:rPr>
        <w:t>приложение,</w:t>
      </w:r>
      <w:r>
        <w:rPr>
          <w:color w:val="231F20"/>
          <w:spacing w:val="-9"/>
        </w:rPr>
        <w:t> </w:t>
      </w:r>
      <w:r>
        <w:rPr>
          <w:color w:val="231F20"/>
          <w:spacing w:val="-2"/>
        </w:rPr>
        <w:t>вы можете</w:t>
      </w:r>
      <w:r>
        <w:rPr>
          <w:color w:val="231F20"/>
          <w:spacing w:val="-10"/>
        </w:rPr>
        <w:t> </w:t>
      </w:r>
      <w:r>
        <w:rPr>
          <w:color w:val="231F20"/>
          <w:spacing w:val="-2"/>
        </w:rPr>
        <w:t>получить</w:t>
      </w:r>
      <w:r>
        <w:rPr>
          <w:color w:val="231F20"/>
          <w:spacing w:val="-9"/>
        </w:rPr>
        <w:t> </w:t>
      </w:r>
      <w:r>
        <w:rPr>
          <w:color w:val="231F20"/>
          <w:spacing w:val="-2"/>
        </w:rPr>
        <w:t>эти</w:t>
      </w:r>
      <w:r>
        <w:rPr>
          <w:color w:val="231F20"/>
          <w:spacing w:val="-9"/>
        </w:rPr>
        <w:t> </w:t>
      </w:r>
      <w:r>
        <w:rPr>
          <w:color w:val="231F20"/>
          <w:spacing w:val="-2"/>
        </w:rPr>
        <w:t>результаты</w:t>
      </w:r>
      <w:r>
        <w:rPr>
          <w:color w:val="231F20"/>
          <w:spacing w:val="-9"/>
        </w:rPr>
        <w:t> </w:t>
      </w:r>
      <w:r>
        <w:rPr>
          <w:color w:val="231F20"/>
          <w:spacing w:val="-2"/>
        </w:rPr>
        <w:t>с</w:t>
      </w:r>
      <w:r>
        <w:rPr>
          <w:color w:val="231F20"/>
          <w:spacing w:val="-9"/>
        </w:rPr>
        <w:t> </w:t>
      </w:r>
      <w:r>
        <w:rPr>
          <w:color w:val="231F20"/>
          <w:spacing w:val="-2"/>
        </w:rPr>
        <w:t>помощью</w:t>
      </w:r>
      <w:r>
        <w:rPr>
          <w:color w:val="231F20"/>
          <w:spacing w:val="-9"/>
        </w:rPr>
        <w:t> </w:t>
      </w:r>
      <w:r>
        <w:rPr>
          <w:color w:val="231F20"/>
          <w:spacing w:val="-2"/>
        </w:rPr>
        <w:t>старого</w:t>
      </w:r>
      <w:r>
        <w:rPr>
          <w:color w:val="231F20"/>
          <w:spacing w:val="-9"/>
        </w:rPr>
        <w:t> </w:t>
      </w:r>
      <w:r>
        <w:rPr>
          <w:color w:val="231F20"/>
          <w:spacing w:val="-2"/>
        </w:rPr>
        <w:t>кода,</w:t>
      </w:r>
      <w:r>
        <w:rPr>
          <w:color w:val="231F20"/>
          <w:spacing w:val="-9"/>
        </w:rPr>
        <w:t> </w:t>
      </w:r>
      <w:r>
        <w:rPr>
          <w:color w:val="231F20"/>
          <w:spacing w:val="-2"/>
        </w:rPr>
        <w:t>а</w:t>
      </w:r>
      <w:r>
        <w:rPr>
          <w:color w:val="231F20"/>
          <w:spacing w:val="-9"/>
        </w:rPr>
        <w:t> </w:t>
      </w:r>
      <w:r>
        <w:rPr>
          <w:color w:val="231F20"/>
          <w:spacing w:val="-2"/>
        </w:rPr>
        <w:t>затем</w:t>
      </w:r>
      <w:r>
        <w:rPr>
          <w:color w:val="231F20"/>
          <w:spacing w:val="-9"/>
        </w:rPr>
        <w:t> </w:t>
      </w:r>
      <w:r>
        <w:rPr>
          <w:color w:val="231F20"/>
          <w:spacing w:val="-2"/>
        </w:rPr>
        <w:t>воспользоваться </w:t>
      </w:r>
      <w:r>
        <w:rPr>
          <w:color w:val="231F20"/>
        </w:rPr>
        <w:t>ими, как ожидаемыми значениями в тестах.</w:t>
      </w:r>
    </w:p>
    <w:p>
      <w:pPr>
        <w:pStyle w:val="BodyText"/>
        <w:spacing w:before="140"/>
      </w:pPr>
    </w:p>
    <w:p>
      <w:pPr>
        <w:pStyle w:val="Heading2"/>
        <w:numPr>
          <w:ilvl w:val="1"/>
          <w:numId w:val="80"/>
        </w:numPr>
        <w:tabs>
          <w:tab w:pos="922" w:val="left" w:leader="none"/>
        </w:tabs>
        <w:spacing w:line="240" w:lineRule="auto" w:before="0" w:after="0"/>
        <w:ind w:left="922" w:right="0" w:hanging="667"/>
        <w:jc w:val="left"/>
      </w:pPr>
      <w:r>
        <w:rPr>
          <w:color w:val="231F20"/>
          <w:spacing w:val="2"/>
          <w:w w:val="85"/>
        </w:rPr>
        <w:t>Загрязнение</w:t>
      </w:r>
      <w:r>
        <w:rPr>
          <w:color w:val="231F20"/>
          <w:spacing w:val="27"/>
        </w:rPr>
        <w:t> </w:t>
      </w:r>
      <w:r>
        <w:rPr>
          <w:color w:val="231F20"/>
          <w:spacing w:val="-4"/>
        </w:rPr>
        <w:t>кода</w:t>
      </w:r>
    </w:p>
    <w:p>
      <w:pPr>
        <w:pStyle w:val="BodyText"/>
        <w:spacing w:before="171"/>
        <w:ind w:left="255"/>
        <w:jc w:val="both"/>
      </w:pPr>
      <w:r>
        <w:rPr>
          <w:color w:val="231F20"/>
          <w:spacing w:val="-4"/>
        </w:rPr>
        <w:t>Перейдем</w:t>
      </w:r>
      <w:r>
        <w:rPr>
          <w:color w:val="231F20"/>
          <w:spacing w:val="4"/>
        </w:rPr>
        <w:t> </w:t>
      </w:r>
      <w:r>
        <w:rPr>
          <w:color w:val="231F20"/>
          <w:spacing w:val="-4"/>
        </w:rPr>
        <w:t>к</w:t>
      </w:r>
      <w:r>
        <w:rPr>
          <w:color w:val="231F20"/>
          <w:spacing w:val="4"/>
        </w:rPr>
        <w:t> </w:t>
      </w:r>
      <w:r>
        <w:rPr>
          <w:color w:val="231F20"/>
          <w:spacing w:val="-4"/>
        </w:rPr>
        <w:t>следующему</w:t>
      </w:r>
      <w:r>
        <w:rPr>
          <w:color w:val="231F20"/>
          <w:spacing w:val="5"/>
        </w:rPr>
        <w:t> </w:t>
      </w:r>
      <w:r>
        <w:rPr>
          <w:color w:val="231F20"/>
          <w:spacing w:val="-4"/>
        </w:rPr>
        <w:t>антипаттерну</w:t>
      </w:r>
      <w:r>
        <w:rPr>
          <w:color w:val="231F20"/>
          <w:spacing w:val="4"/>
        </w:rPr>
        <w:t> </w:t>
      </w:r>
      <w:r>
        <w:rPr>
          <w:color w:val="231F20"/>
          <w:spacing w:val="-4"/>
        </w:rPr>
        <w:t>—</w:t>
      </w:r>
      <w:r>
        <w:rPr>
          <w:color w:val="231F20"/>
          <w:spacing w:val="5"/>
        </w:rPr>
        <w:t> </w:t>
      </w:r>
      <w:r>
        <w:rPr>
          <w:color w:val="231F20"/>
          <w:spacing w:val="-4"/>
        </w:rPr>
        <w:t>загрязнению</w:t>
      </w:r>
      <w:r>
        <w:rPr>
          <w:color w:val="231F20"/>
          <w:spacing w:val="4"/>
        </w:rPr>
        <w:t> </w:t>
      </w:r>
      <w:r>
        <w:rPr>
          <w:color w:val="231F20"/>
          <w:spacing w:val="-4"/>
        </w:rPr>
        <w:t>кода.</w:t>
      </w:r>
    </w:p>
    <w:p>
      <w:pPr>
        <w:pStyle w:val="BodyText"/>
        <w:spacing w:line="254" w:lineRule="auto" w:before="127"/>
        <w:ind w:left="255" w:right="110"/>
        <w:jc w:val="both"/>
      </w:pPr>
      <w:r>
        <w:rPr>
          <w:color w:val="231F20"/>
          <w:spacing w:val="-4"/>
        </w:rPr>
        <w:t>Загрязнение</w:t>
      </w:r>
      <w:r>
        <w:rPr>
          <w:color w:val="231F20"/>
          <w:spacing w:val="-8"/>
        </w:rPr>
        <w:t> </w:t>
      </w:r>
      <w:r>
        <w:rPr>
          <w:color w:val="231F20"/>
          <w:spacing w:val="-4"/>
        </w:rPr>
        <w:t>кода</w:t>
      </w:r>
      <w:r>
        <w:rPr>
          <w:color w:val="231F20"/>
          <w:spacing w:val="-7"/>
        </w:rPr>
        <w:t> </w:t>
      </w:r>
      <w:r>
        <w:rPr>
          <w:color w:val="231F20"/>
          <w:spacing w:val="-4"/>
        </w:rPr>
        <w:t>часто</w:t>
      </w:r>
      <w:r>
        <w:rPr>
          <w:color w:val="231F20"/>
          <w:spacing w:val="-7"/>
        </w:rPr>
        <w:t> </w:t>
      </w:r>
      <w:r>
        <w:rPr>
          <w:color w:val="231F20"/>
          <w:spacing w:val="-4"/>
        </w:rPr>
        <w:t>принимает</w:t>
      </w:r>
      <w:r>
        <w:rPr>
          <w:color w:val="231F20"/>
          <w:spacing w:val="-7"/>
        </w:rPr>
        <w:t> </w:t>
      </w:r>
      <w:r>
        <w:rPr>
          <w:color w:val="231F20"/>
          <w:spacing w:val="-4"/>
        </w:rPr>
        <w:t>форму</w:t>
      </w:r>
      <w:r>
        <w:rPr>
          <w:color w:val="231F20"/>
          <w:spacing w:val="-7"/>
        </w:rPr>
        <w:t> </w:t>
      </w:r>
      <w:r>
        <w:rPr>
          <w:color w:val="231F20"/>
          <w:spacing w:val="-4"/>
        </w:rPr>
        <w:t>различных</w:t>
      </w:r>
      <w:r>
        <w:rPr>
          <w:color w:val="231F20"/>
          <w:spacing w:val="-7"/>
        </w:rPr>
        <w:t> </w:t>
      </w:r>
      <w:r>
        <w:rPr>
          <w:color w:val="231F20"/>
          <w:spacing w:val="-4"/>
        </w:rPr>
        <w:t>переключателей.</w:t>
      </w:r>
      <w:r>
        <w:rPr>
          <w:color w:val="231F20"/>
          <w:spacing w:val="-7"/>
        </w:rPr>
        <w:t> </w:t>
      </w:r>
      <w:r>
        <w:rPr>
          <w:color w:val="231F20"/>
          <w:spacing w:val="-4"/>
        </w:rPr>
        <w:t>Для</w:t>
      </w:r>
      <w:r>
        <w:rPr>
          <w:color w:val="231F20"/>
          <w:spacing w:val="-7"/>
        </w:rPr>
        <w:t> </w:t>
      </w:r>
      <w:r>
        <w:rPr>
          <w:color w:val="231F20"/>
          <w:spacing w:val="-4"/>
        </w:rPr>
        <w:t>примера</w:t>
      </w:r>
      <w:r>
        <w:rPr>
          <w:color w:val="231F20"/>
        </w:rPr>
        <w:t> возьмем логер.</w:t>
      </w:r>
    </w:p>
    <w:p>
      <w:pPr>
        <w:pStyle w:val="BodyText"/>
        <w:spacing w:after="0" w:line="254" w:lineRule="auto"/>
        <w:jc w:val="both"/>
        <w:sectPr>
          <w:headerReference w:type="default" r:id="rId251"/>
          <w:headerReference w:type="even" r:id="rId252"/>
          <w:pgSz w:w="9360" w:h="13210"/>
          <w:pgMar w:header="846" w:footer="0" w:top="1140" w:bottom="280" w:left="708" w:right="850"/>
          <w:pgNumType w:start="307"/>
        </w:sectPr>
      </w:pPr>
    </w:p>
    <w:p>
      <w:pPr>
        <w:pStyle w:val="BodyText"/>
        <w:spacing w:before="151"/>
      </w:pPr>
    </w:p>
    <w:p>
      <w:pPr>
        <w:pStyle w:val="BodyText"/>
        <w:spacing w:line="20" w:lineRule="exact"/>
        <w:ind w:left="255"/>
        <w:rPr>
          <w:sz w:val="2"/>
        </w:rPr>
      </w:pPr>
      <w:r>
        <w:rPr>
          <w:sz w:val="2"/>
        </w:rPr>
        <mc:AlternateContent>
          <mc:Choice Requires="wps">
            <w:drawing>
              <wp:inline distT="0" distB="0" distL="0" distR="0">
                <wp:extent cx="4716145" cy="6350"/>
                <wp:effectExtent l="9525" t="0" r="0" b="3175"/>
                <wp:docPr id="2195" name="Group 2195"/>
                <wp:cNvGraphicFramePr>
                  <a:graphicFrameLocks/>
                </wp:cNvGraphicFramePr>
                <a:graphic>
                  <a:graphicData uri="http://schemas.microsoft.com/office/word/2010/wordprocessingGroup">
                    <wpg:wgp>
                      <wpg:cNvPr id="2195" name="Group 2195"/>
                      <wpg:cNvGrpSpPr/>
                      <wpg:grpSpPr>
                        <a:xfrm>
                          <a:off x="0" y="0"/>
                          <a:ext cx="4716145" cy="6350"/>
                          <a:chExt cx="4716145" cy="6350"/>
                        </a:xfrm>
                      </wpg:grpSpPr>
                      <wps:wsp>
                        <wps:cNvPr id="2196" name="Graphic 2196"/>
                        <wps:cNvSpPr/>
                        <wps:spPr>
                          <a:xfrm>
                            <a:off x="0" y="3175"/>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71.35pt;height:.5pt;mso-position-horizontal-relative:char;mso-position-vertical-relative:line" id="docshapegroup1735" coordorigin="0,0" coordsize="7427,10">
                <v:line style="position:absolute" from="0,5" to="7427,5" stroked="true" strokeweight=".5pt" strokecolor="#231f20">
                  <v:stroke dashstyle="solid"/>
                </v:line>
              </v:group>
            </w:pict>
          </mc:Fallback>
        </mc:AlternateContent>
      </w:r>
      <w:r>
        <w:rPr>
          <w:sz w:val="2"/>
        </w:rPr>
      </w:r>
    </w:p>
    <w:p>
      <w:pPr>
        <w:spacing w:before="21"/>
        <w:ind w:left="541" w:right="0" w:firstLine="0"/>
        <w:jc w:val="left"/>
        <w:rPr>
          <w:rFonts w:ascii="Tahoma" w:hAnsi="Tahoma"/>
          <w:b/>
          <w:sz w:val="19"/>
        </w:rPr>
      </w:pPr>
      <w:r>
        <w:rPr>
          <w:rFonts w:ascii="Tahoma" w:hAnsi="Tahoma"/>
          <w:b/>
          <w:color w:val="231F20"/>
          <w:spacing w:val="-2"/>
          <w:sz w:val="19"/>
        </w:rPr>
        <w:t>ОПРЕДЕЛЕНИЕ</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816192">
                <wp:simplePos x="0" y="0"/>
                <wp:positionH relativeFrom="page">
                  <wp:posOffset>612000</wp:posOffset>
                </wp:positionH>
                <wp:positionV relativeFrom="paragraph">
                  <wp:posOffset>378786</wp:posOffset>
                </wp:positionV>
                <wp:extent cx="4716145" cy="1270"/>
                <wp:effectExtent l="0" t="0" r="0" b="0"/>
                <wp:wrapTopAndBottom/>
                <wp:docPr id="2197" name="Graphic 2197"/>
                <wp:cNvGraphicFramePr>
                  <a:graphicFrameLocks/>
                </wp:cNvGraphicFramePr>
                <a:graphic>
                  <a:graphicData uri="http://schemas.microsoft.com/office/word/2010/wordprocessingShape">
                    <wps:wsp>
                      <wps:cNvPr id="2197" name="Graphic 219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825703pt;width:371.35pt;height:.1pt;mso-position-horizontal-relative:page;mso-position-vertical-relative:paragraph;z-index:-15500288;mso-wrap-distance-left:0;mso-wrap-distance-right:0" id="docshape1736" coordorigin="964,597" coordsize="7427,0" path="m964,597l8391,597e" filled="false" stroked="true" strokeweight=".5pt" strokecolor="#231f20">
                <v:path arrowok="t"/>
                <v:stroke dashstyle="solid"/>
                <w10:wrap type="topAndBottom"/>
              </v:shape>
            </w:pict>
          </mc:Fallback>
        </mc:AlternateContent>
      </w:r>
      <w:r>
        <w:rPr>
          <w:rFonts w:ascii="Trebuchet MS" w:hAnsi="Trebuchet MS"/>
          <w:color w:val="231F20"/>
          <w:spacing w:val="-2"/>
          <w:sz w:val="18"/>
        </w:rPr>
        <w:t>Загрязнение</w:t>
      </w:r>
      <w:r>
        <w:rPr>
          <w:rFonts w:ascii="Trebuchet MS" w:hAnsi="Trebuchet MS"/>
          <w:color w:val="231F20"/>
          <w:spacing w:val="-12"/>
          <w:sz w:val="18"/>
        </w:rPr>
        <w:t> </w:t>
      </w:r>
      <w:r>
        <w:rPr>
          <w:rFonts w:ascii="Trebuchet MS" w:hAnsi="Trebuchet MS"/>
          <w:color w:val="231F20"/>
          <w:spacing w:val="-2"/>
          <w:sz w:val="18"/>
        </w:rPr>
        <w:t>кода</w:t>
      </w:r>
      <w:r>
        <w:rPr>
          <w:rFonts w:ascii="Trebuchet MS" w:hAnsi="Trebuchet MS"/>
          <w:color w:val="231F20"/>
          <w:spacing w:val="-12"/>
          <w:sz w:val="18"/>
        </w:rPr>
        <w:t> </w:t>
      </w:r>
      <w:r>
        <w:rPr>
          <w:rFonts w:ascii="Trebuchet MS" w:hAnsi="Trebuchet MS"/>
          <w:color w:val="231F20"/>
          <w:spacing w:val="-2"/>
          <w:sz w:val="18"/>
        </w:rPr>
        <w:t>(code</w:t>
      </w:r>
      <w:r>
        <w:rPr>
          <w:rFonts w:ascii="Trebuchet MS" w:hAnsi="Trebuchet MS"/>
          <w:color w:val="231F20"/>
          <w:spacing w:val="-11"/>
          <w:sz w:val="18"/>
        </w:rPr>
        <w:t> </w:t>
      </w:r>
      <w:r>
        <w:rPr>
          <w:rFonts w:ascii="Trebuchet MS" w:hAnsi="Trebuchet MS"/>
          <w:color w:val="231F20"/>
          <w:spacing w:val="-2"/>
          <w:sz w:val="18"/>
        </w:rPr>
        <w:t>pollution)</w:t>
      </w:r>
      <w:r>
        <w:rPr>
          <w:rFonts w:ascii="Trebuchet MS" w:hAnsi="Trebuchet MS"/>
          <w:color w:val="231F20"/>
          <w:spacing w:val="-12"/>
          <w:sz w:val="18"/>
        </w:rPr>
        <w:t> </w:t>
      </w:r>
      <w:r>
        <w:rPr>
          <w:rFonts w:ascii="Trebuchet MS" w:hAnsi="Trebuchet MS"/>
          <w:color w:val="231F20"/>
          <w:spacing w:val="-2"/>
          <w:sz w:val="18"/>
        </w:rPr>
        <w:t>—</w:t>
      </w:r>
      <w:r>
        <w:rPr>
          <w:rFonts w:ascii="Trebuchet MS" w:hAnsi="Trebuchet MS"/>
          <w:color w:val="231F20"/>
          <w:spacing w:val="-11"/>
          <w:sz w:val="18"/>
        </w:rPr>
        <w:t> </w:t>
      </w:r>
      <w:r>
        <w:rPr>
          <w:rFonts w:ascii="Trebuchet MS" w:hAnsi="Trebuchet MS"/>
          <w:color w:val="231F20"/>
          <w:spacing w:val="-2"/>
          <w:sz w:val="18"/>
        </w:rPr>
        <w:t>добавление</w:t>
      </w:r>
      <w:r>
        <w:rPr>
          <w:rFonts w:ascii="Trebuchet MS" w:hAnsi="Trebuchet MS"/>
          <w:color w:val="231F20"/>
          <w:spacing w:val="-12"/>
          <w:sz w:val="18"/>
        </w:rPr>
        <w:t> </w:t>
      </w:r>
      <w:r>
        <w:rPr>
          <w:rFonts w:ascii="Trebuchet MS" w:hAnsi="Trebuchet MS"/>
          <w:color w:val="231F20"/>
          <w:spacing w:val="-2"/>
          <w:sz w:val="18"/>
        </w:rPr>
        <w:t>рабочего</w:t>
      </w:r>
      <w:r>
        <w:rPr>
          <w:rFonts w:ascii="Trebuchet MS" w:hAnsi="Trebuchet MS"/>
          <w:color w:val="231F20"/>
          <w:spacing w:val="-11"/>
          <w:sz w:val="18"/>
        </w:rPr>
        <w:t> </w:t>
      </w:r>
      <w:r>
        <w:rPr>
          <w:rFonts w:ascii="Trebuchet MS" w:hAnsi="Trebuchet MS"/>
          <w:color w:val="231F20"/>
          <w:spacing w:val="-2"/>
          <w:sz w:val="18"/>
        </w:rPr>
        <w:t>кода,</w:t>
      </w:r>
      <w:r>
        <w:rPr>
          <w:rFonts w:ascii="Trebuchet MS" w:hAnsi="Trebuchet MS"/>
          <w:color w:val="231F20"/>
          <w:spacing w:val="-12"/>
          <w:sz w:val="18"/>
        </w:rPr>
        <w:t> </w:t>
      </w:r>
      <w:r>
        <w:rPr>
          <w:rFonts w:ascii="Trebuchet MS" w:hAnsi="Trebuchet MS"/>
          <w:color w:val="231F20"/>
          <w:spacing w:val="-2"/>
          <w:sz w:val="18"/>
        </w:rPr>
        <w:t>который</w:t>
      </w:r>
      <w:r>
        <w:rPr>
          <w:rFonts w:ascii="Trebuchet MS" w:hAnsi="Trebuchet MS"/>
          <w:color w:val="231F20"/>
          <w:spacing w:val="-12"/>
          <w:sz w:val="18"/>
        </w:rPr>
        <w:t> </w:t>
      </w:r>
      <w:r>
        <w:rPr>
          <w:rFonts w:ascii="Trebuchet MS" w:hAnsi="Trebuchet MS"/>
          <w:color w:val="231F20"/>
          <w:spacing w:val="-2"/>
          <w:sz w:val="18"/>
        </w:rPr>
        <w:t>необходим </w:t>
      </w:r>
      <w:r>
        <w:rPr>
          <w:rFonts w:ascii="Trebuchet MS" w:hAnsi="Trebuchet MS"/>
          <w:color w:val="231F20"/>
          <w:sz w:val="18"/>
        </w:rPr>
        <w:t>только</w:t>
      </w:r>
      <w:r>
        <w:rPr>
          <w:rFonts w:ascii="Trebuchet MS" w:hAnsi="Trebuchet MS"/>
          <w:color w:val="231F20"/>
          <w:spacing w:val="-4"/>
          <w:sz w:val="18"/>
        </w:rPr>
        <w:t> </w:t>
      </w:r>
      <w:r>
        <w:rPr>
          <w:rFonts w:ascii="Trebuchet MS" w:hAnsi="Trebuchet MS"/>
          <w:color w:val="231F20"/>
          <w:sz w:val="18"/>
        </w:rPr>
        <w:t>для</w:t>
      </w:r>
      <w:r>
        <w:rPr>
          <w:rFonts w:ascii="Trebuchet MS" w:hAnsi="Trebuchet MS"/>
          <w:color w:val="231F20"/>
          <w:spacing w:val="-4"/>
          <w:sz w:val="18"/>
        </w:rPr>
        <w:t> </w:t>
      </w:r>
      <w:r>
        <w:rPr>
          <w:rFonts w:ascii="Trebuchet MS" w:hAnsi="Trebuchet MS"/>
          <w:color w:val="231F20"/>
          <w:sz w:val="18"/>
        </w:rPr>
        <w:t>тестирования.</w:t>
      </w:r>
    </w:p>
    <w:p>
      <w:pPr>
        <w:pStyle w:val="BodyText"/>
        <w:spacing w:before="114"/>
        <w:rPr>
          <w:rFonts w:ascii="Trebuchet MS"/>
          <w:sz w:val="18"/>
        </w:rPr>
      </w:pPr>
    </w:p>
    <w:p>
      <w:pPr>
        <w:spacing w:before="0"/>
        <w:ind w:left="255" w:right="0" w:firstLine="0"/>
        <w:jc w:val="left"/>
        <w:rPr>
          <w:rFonts w:ascii="Trebuchet MS" w:hAnsi="Trebuchet MS"/>
          <w:sz w:val="19"/>
        </w:rPr>
      </w:pPr>
      <w:r>
        <w:rPr>
          <w:rFonts w:ascii="Tahoma" w:hAnsi="Tahoma"/>
          <w:b/>
          <w:color w:val="231F20"/>
          <w:w w:val="85"/>
          <w:sz w:val="19"/>
        </w:rPr>
        <w:t>Листинг</w:t>
      </w:r>
      <w:r>
        <w:rPr>
          <w:rFonts w:ascii="Tahoma" w:hAnsi="Tahoma"/>
          <w:b/>
          <w:color w:val="231F20"/>
          <w:spacing w:val="-1"/>
          <w:sz w:val="19"/>
        </w:rPr>
        <w:t> </w:t>
      </w:r>
      <w:r>
        <w:rPr>
          <w:rFonts w:ascii="Tahoma" w:hAnsi="Tahoma"/>
          <w:b/>
          <w:color w:val="231F20"/>
          <w:w w:val="85"/>
          <w:sz w:val="19"/>
        </w:rPr>
        <w:t>11.8.</w:t>
      </w:r>
      <w:r>
        <w:rPr>
          <w:rFonts w:ascii="Tahoma" w:hAnsi="Tahoma"/>
          <w:b/>
          <w:color w:val="231F20"/>
          <w:spacing w:val="2"/>
          <w:sz w:val="19"/>
        </w:rPr>
        <w:t> </w:t>
      </w:r>
      <w:r>
        <w:rPr>
          <w:rFonts w:ascii="Trebuchet MS" w:hAnsi="Trebuchet MS"/>
          <w:color w:val="231F20"/>
          <w:w w:val="85"/>
          <w:sz w:val="19"/>
        </w:rPr>
        <w:t>Логер</w:t>
      </w:r>
      <w:r>
        <w:rPr>
          <w:rFonts w:ascii="Trebuchet MS" w:hAnsi="Trebuchet MS"/>
          <w:color w:val="231F20"/>
          <w:spacing w:val="1"/>
          <w:sz w:val="19"/>
        </w:rPr>
        <w:t> </w:t>
      </w:r>
      <w:r>
        <w:rPr>
          <w:rFonts w:ascii="Trebuchet MS" w:hAnsi="Trebuchet MS"/>
          <w:color w:val="231F20"/>
          <w:w w:val="85"/>
          <w:sz w:val="19"/>
        </w:rPr>
        <w:t>с</w:t>
      </w:r>
      <w:r>
        <w:rPr>
          <w:rFonts w:ascii="Trebuchet MS" w:hAnsi="Trebuchet MS"/>
          <w:color w:val="231F20"/>
          <w:spacing w:val="1"/>
          <w:sz w:val="19"/>
        </w:rPr>
        <w:t> </w:t>
      </w:r>
      <w:r>
        <w:rPr>
          <w:rFonts w:ascii="Trebuchet MS" w:hAnsi="Trebuchet MS"/>
          <w:color w:val="231F20"/>
          <w:spacing w:val="-2"/>
          <w:w w:val="85"/>
          <w:sz w:val="19"/>
        </w:rPr>
        <w:t>переключателем</w:t>
      </w:r>
    </w:p>
    <w:p>
      <w:pPr>
        <w:spacing w:before="67"/>
        <w:ind w:left="255" w:right="0" w:firstLine="0"/>
        <w:jc w:val="left"/>
        <w:rPr>
          <w:rFonts w:ascii="Consolas"/>
          <w:sz w:val="16"/>
        </w:rPr>
      </w:pPr>
      <w:r>
        <w:rPr>
          <w:rFonts w:ascii="Consolas"/>
          <w:color w:val="231F20"/>
          <w:sz w:val="16"/>
        </w:rPr>
        <w:t>public class </w:t>
      </w:r>
      <w:r>
        <w:rPr>
          <w:rFonts w:ascii="Consolas"/>
          <w:color w:val="231F20"/>
          <w:spacing w:val="-2"/>
          <w:sz w:val="16"/>
        </w:rPr>
        <w:t>Logger</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private readonly bool </w:t>
      </w:r>
      <w:r>
        <w:rPr>
          <w:rFonts w:ascii="Consolas"/>
          <w:color w:val="231F20"/>
          <w:spacing w:val="-2"/>
          <w:sz w:val="16"/>
        </w:rPr>
        <w:t>_isTestEnvironment;</w:t>
      </w:r>
    </w:p>
    <w:p>
      <w:pPr>
        <w:pStyle w:val="BodyText"/>
        <w:spacing w:before="12"/>
        <w:rPr>
          <w:rFonts w:ascii="Consolas"/>
          <w:sz w:val="16"/>
        </w:rPr>
      </w:pPr>
    </w:p>
    <w:p>
      <w:pPr>
        <w:tabs>
          <w:tab w:pos="4126" w:val="left" w:leader="none"/>
        </w:tabs>
        <w:spacing w:before="1"/>
        <w:ind w:left="607" w:right="0" w:firstLine="0"/>
        <w:jc w:val="left"/>
        <w:rPr>
          <w:rFonts w:ascii="Trebuchet MS" w:hAnsi="Trebuchet MS"/>
          <w:b/>
          <w:sz w:val="17"/>
        </w:rPr>
      </w:pPr>
      <w:r>
        <w:rPr>
          <w:rFonts w:ascii="Consolas" w:hAnsi="Consolas"/>
          <w:color w:val="231F20"/>
          <w:sz w:val="16"/>
        </w:rPr>
        <w:t>public Logger(bool </w:t>
      </w:r>
      <w:r>
        <w:rPr>
          <w:rFonts w:ascii="Consolas" w:hAnsi="Consolas"/>
          <w:color w:val="231F20"/>
          <w:spacing w:val="-2"/>
          <w:sz w:val="16"/>
        </w:rPr>
        <w:t>isTestEnvironment)</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2198" name="Image 2198"/>
            <wp:cNvGraphicFramePr>
              <a:graphicFrameLocks/>
            </wp:cNvGraphicFramePr>
            <a:graphic>
              <a:graphicData uri="http://schemas.openxmlformats.org/drawingml/2006/picture">
                <pic:pic>
                  <pic:nvPicPr>
                    <pic:cNvPr id="2198" name="Image 2198"/>
                    <pic:cNvPicPr/>
                  </pic:nvPicPr>
                  <pic:blipFill>
                    <a:blip r:embed="rId32"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22"/>
          <w:sz w:val="16"/>
        </w:rPr>
        <w:t> </w:t>
      </w:r>
      <w:r>
        <w:rPr>
          <w:rFonts w:ascii="Trebuchet MS" w:hAnsi="Trebuchet MS"/>
          <w:b/>
          <w:color w:val="58595B"/>
          <w:w w:val="90"/>
          <w:sz w:val="17"/>
        </w:rPr>
        <w:t>Переключатель</w:t>
      </w:r>
    </w:p>
    <w:p>
      <w:pPr>
        <w:spacing w:before="12"/>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_isTestEnvironment = </w:t>
      </w:r>
      <w:r>
        <w:rPr>
          <w:rFonts w:ascii="Consolas"/>
          <w:color w:val="231F20"/>
          <w:spacing w:val="-2"/>
          <w:sz w:val="16"/>
        </w:rPr>
        <w:t>isTestEnvironment;</w:t>
      </w:r>
    </w:p>
    <w:p>
      <w:pPr>
        <w:spacing w:before="13"/>
        <w:ind w:left="607"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z w:val="16"/>
        </w:rPr>
        <w:t>public void Log(string </w:t>
      </w:r>
      <w:r>
        <w:rPr>
          <w:rFonts w:ascii="Consolas"/>
          <w:color w:val="231F20"/>
          <w:spacing w:val="-2"/>
          <w:sz w:val="16"/>
        </w:rPr>
        <w:t>text)</w:t>
      </w:r>
    </w:p>
    <w:p>
      <w:pPr>
        <w:spacing w:line="184" w:lineRule="exact" w:before="12"/>
        <w:ind w:left="607" w:right="0" w:firstLine="0"/>
        <w:jc w:val="left"/>
        <w:rPr>
          <w:rFonts w:ascii="Consolas"/>
          <w:sz w:val="16"/>
        </w:rPr>
      </w:pPr>
      <w:r>
        <w:rPr>
          <w:rFonts w:ascii="Consolas"/>
          <w:color w:val="231F20"/>
          <w:spacing w:val="-10"/>
          <w:sz w:val="16"/>
        </w:rPr>
        <w:t>{</w:t>
      </w:r>
    </w:p>
    <w:p>
      <w:pPr>
        <w:tabs>
          <w:tab w:pos="3334" w:val="left" w:leader="none"/>
        </w:tabs>
        <w:spacing w:before="4"/>
        <w:ind w:left="959" w:right="0" w:firstLine="0"/>
        <w:jc w:val="left"/>
        <w:rPr>
          <w:rFonts w:ascii="Trebuchet MS" w:hAnsi="Trebuchet MS"/>
          <w:b/>
          <w:sz w:val="17"/>
        </w:rPr>
      </w:pPr>
      <w:r>
        <w:rPr>
          <w:rFonts w:ascii="Consolas" w:hAnsi="Consolas"/>
          <w:color w:val="231F20"/>
          <w:sz w:val="16"/>
        </w:rPr>
        <w:t>if </w:t>
      </w:r>
      <w:r>
        <w:rPr>
          <w:rFonts w:ascii="Consolas" w:hAnsi="Consolas"/>
          <w:color w:val="231F20"/>
          <w:spacing w:val="-2"/>
          <w:sz w:val="16"/>
        </w:rPr>
        <w:t>(_isTestEnvironment)</w:t>
      </w:r>
      <w:r>
        <w:rPr>
          <w:rFonts w:ascii="Consolas" w:hAnsi="Consolas"/>
          <w:color w:val="231F20"/>
          <w:sz w:val="16"/>
        </w:rPr>
        <w:tab/>
      </w:r>
      <w:r>
        <w:rPr>
          <w:rFonts w:ascii="Consolas" w:hAnsi="Consolas"/>
          <w:color w:val="231F20"/>
          <w:sz w:val="16"/>
        </w:rPr>
        <w:drawing>
          <wp:inline distT="0" distB="0" distL="0" distR="0">
            <wp:extent cx="259624" cy="58470"/>
            <wp:effectExtent l="0" t="0" r="0" b="0"/>
            <wp:docPr id="2199" name="Image 2199"/>
            <wp:cNvGraphicFramePr>
              <a:graphicFrameLocks/>
            </wp:cNvGraphicFramePr>
            <a:graphic>
              <a:graphicData uri="http://schemas.openxmlformats.org/drawingml/2006/picture">
                <pic:pic>
                  <pic:nvPicPr>
                    <pic:cNvPr id="2199" name="Image 2199"/>
                    <pic:cNvPicPr/>
                  </pic:nvPicPr>
                  <pic:blipFill>
                    <a:blip r:embed="rId31" cstate="print"/>
                    <a:stretch>
                      <a:fillRect/>
                    </a:stretch>
                  </pic:blipFill>
                  <pic:spPr>
                    <a:xfrm>
                      <a:off x="0" y="0"/>
                      <a:ext cx="259624" cy="58470"/>
                    </a:xfrm>
                    <a:prstGeom prst="rect">
                      <a:avLst/>
                    </a:prstGeom>
                  </pic:spPr>
                </pic:pic>
              </a:graphicData>
            </a:graphic>
          </wp:inline>
        </w:drawing>
      </w:r>
      <w:r>
        <w:rPr>
          <w:rFonts w:ascii="Consolas" w:hAnsi="Consolas"/>
          <w:color w:val="231F20"/>
          <w:sz w:val="16"/>
        </w:rPr>
      </w:r>
      <w:r>
        <w:rPr>
          <w:rFonts w:ascii="Times New Roman" w:hAnsi="Times New Roman"/>
          <w:color w:val="231F20"/>
          <w:spacing w:val="40"/>
          <w:sz w:val="16"/>
        </w:rPr>
        <w:t> </w:t>
      </w:r>
      <w:r>
        <w:rPr>
          <w:rFonts w:ascii="Trebuchet MS" w:hAnsi="Trebuchet MS"/>
          <w:b/>
          <w:color w:val="58595B"/>
          <w:w w:val="90"/>
          <w:sz w:val="17"/>
        </w:rPr>
        <w:t>Переключатель</w:t>
      </w:r>
    </w:p>
    <w:p>
      <w:pPr>
        <w:spacing w:before="12"/>
        <w:ind w:left="1311" w:right="0" w:firstLine="0"/>
        <w:jc w:val="left"/>
        <w:rPr>
          <w:rFonts w:ascii="Consolas"/>
          <w:sz w:val="16"/>
        </w:rPr>
      </w:pPr>
      <w:r>
        <w:rPr>
          <w:rFonts w:ascii="Consolas"/>
          <w:color w:val="231F20"/>
          <w:spacing w:val="-2"/>
          <w:sz w:val="16"/>
        </w:rPr>
        <w:t>return;</w:t>
      </w:r>
    </w:p>
    <w:p>
      <w:pPr>
        <w:pStyle w:val="BodyText"/>
        <w:spacing w:before="26"/>
        <w:rPr>
          <w:rFonts w:ascii="Consolas"/>
          <w:sz w:val="16"/>
        </w:rPr>
      </w:pPr>
    </w:p>
    <w:p>
      <w:pPr>
        <w:spacing w:before="0"/>
        <w:ind w:left="959" w:right="0" w:firstLine="0"/>
        <w:jc w:val="left"/>
        <w:rPr>
          <w:rFonts w:ascii="Consolas" w:hAnsi="Consolas"/>
          <w:sz w:val="16"/>
        </w:rPr>
      </w:pPr>
      <w:r>
        <w:rPr>
          <w:rFonts w:ascii="Consolas" w:hAnsi="Consolas"/>
          <w:color w:val="231F20"/>
          <w:sz w:val="16"/>
        </w:rPr>
        <w:t>/* Логирование текста </w:t>
      </w:r>
      <w:r>
        <w:rPr>
          <w:rFonts w:ascii="Consolas" w:hAnsi="Consolas"/>
          <w:color w:val="231F20"/>
          <w:spacing w:val="-5"/>
          <w:sz w:val="16"/>
        </w:rPr>
        <w:t>*/</w:t>
      </w:r>
    </w:p>
    <w:p>
      <w:pPr>
        <w:spacing w:before="12"/>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255" w:right="0" w:firstLine="0"/>
        <w:jc w:val="left"/>
        <w:rPr>
          <w:rFonts w:ascii="Consolas"/>
          <w:sz w:val="16"/>
        </w:rPr>
      </w:pPr>
      <w:r>
        <w:rPr>
          <w:rFonts w:ascii="Consolas"/>
          <w:color w:val="231F20"/>
          <w:sz w:val="16"/>
        </w:rPr>
        <w:t>public class </w:t>
      </w:r>
      <w:r>
        <w:rPr>
          <w:rFonts w:ascii="Consolas"/>
          <w:color w:val="231F20"/>
          <w:spacing w:val="-2"/>
          <w:sz w:val="16"/>
        </w:rPr>
        <w:t>Controller</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public void SomeMethod(Logger </w:t>
      </w:r>
      <w:r>
        <w:rPr>
          <w:rFonts w:ascii="Consolas"/>
          <w:color w:val="231F20"/>
          <w:spacing w:val="-2"/>
          <w:sz w:val="16"/>
        </w:rPr>
        <w:t>logger)</w:t>
      </w:r>
    </w:p>
    <w:p>
      <w:pPr>
        <w:spacing w:before="12"/>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logger.Log("SomeMethod is </w:t>
      </w:r>
      <w:r>
        <w:rPr>
          <w:rFonts w:ascii="Consolas"/>
          <w:color w:val="231F20"/>
          <w:spacing w:val="-2"/>
          <w:sz w:val="16"/>
        </w:rPr>
        <w:t>called");</w:t>
      </w:r>
    </w:p>
    <w:p>
      <w:pPr>
        <w:spacing w:before="13"/>
        <w:ind w:left="607" w:right="0" w:firstLine="0"/>
        <w:jc w:val="left"/>
        <w:rPr>
          <w:rFonts w:ascii="Consolas"/>
          <w:sz w:val="16"/>
        </w:rPr>
      </w:pPr>
      <w:r>
        <w:rPr>
          <w:rFonts w:ascii="Consolas"/>
          <w:color w:val="231F20"/>
          <w:spacing w:val="-10"/>
          <w:sz w:val="16"/>
        </w:rPr>
        <w:t>}</w:t>
      </w:r>
    </w:p>
    <w:p>
      <w:pPr>
        <w:spacing w:before="12"/>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spacing w:val="-4"/>
        </w:rPr>
        <w:t>В</w:t>
      </w:r>
      <w:r>
        <w:rPr>
          <w:color w:val="231F20"/>
          <w:spacing w:val="-8"/>
        </w:rPr>
        <w:t> </w:t>
      </w:r>
      <w:r>
        <w:rPr>
          <w:color w:val="231F20"/>
          <w:spacing w:val="-4"/>
        </w:rPr>
        <w:t>этом</w:t>
      </w:r>
      <w:r>
        <w:rPr>
          <w:color w:val="231F20"/>
          <w:spacing w:val="-7"/>
        </w:rPr>
        <w:t> </w:t>
      </w:r>
      <w:r>
        <w:rPr>
          <w:color w:val="231F20"/>
          <w:spacing w:val="-4"/>
        </w:rPr>
        <w:t>примере</w:t>
      </w:r>
      <w:r>
        <w:rPr>
          <w:color w:val="231F20"/>
          <w:spacing w:val="-7"/>
        </w:rPr>
        <w:t> </w:t>
      </w:r>
      <w:r>
        <w:rPr>
          <w:color w:val="231F20"/>
          <w:spacing w:val="-4"/>
        </w:rPr>
        <w:t>классу</w:t>
      </w:r>
      <w:r>
        <w:rPr>
          <w:color w:val="231F20"/>
          <w:spacing w:val="-7"/>
        </w:rPr>
        <w:t> </w:t>
      </w:r>
      <w:r>
        <w:rPr>
          <w:rFonts w:ascii="Consolas" w:hAnsi="Consolas"/>
          <w:color w:val="231F20"/>
          <w:spacing w:val="-4"/>
          <w:sz w:val="18"/>
        </w:rPr>
        <w:t>Logger</w:t>
      </w:r>
      <w:r>
        <w:rPr>
          <w:rFonts w:ascii="Consolas" w:hAnsi="Consolas"/>
          <w:color w:val="231F20"/>
          <w:spacing w:val="-20"/>
          <w:sz w:val="18"/>
        </w:rPr>
        <w:t> </w:t>
      </w:r>
      <w:r>
        <w:rPr>
          <w:color w:val="231F20"/>
          <w:spacing w:val="-4"/>
        </w:rPr>
        <w:t>в</w:t>
      </w:r>
      <w:r>
        <w:rPr>
          <w:color w:val="231F20"/>
          <w:spacing w:val="-7"/>
        </w:rPr>
        <w:t> </w:t>
      </w:r>
      <w:r>
        <w:rPr>
          <w:color w:val="231F20"/>
          <w:spacing w:val="-4"/>
        </w:rPr>
        <w:t>конструкторе</w:t>
      </w:r>
      <w:r>
        <w:rPr>
          <w:color w:val="231F20"/>
          <w:spacing w:val="-6"/>
        </w:rPr>
        <w:t> </w:t>
      </w:r>
      <w:r>
        <w:rPr>
          <w:color w:val="231F20"/>
          <w:spacing w:val="-4"/>
        </w:rPr>
        <w:t>передается</w:t>
      </w:r>
      <w:r>
        <w:rPr>
          <w:color w:val="231F20"/>
          <w:spacing w:val="-1"/>
        </w:rPr>
        <w:t> </w:t>
      </w:r>
      <w:r>
        <w:rPr>
          <w:color w:val="231F20"/>
          <w:spacing w:val="-4"/>
        </w:rPr>
        <w:t>параметр,</w:t>
      </w:r>
      <w:r>
        <w:rPr>
          <w:color w:val="231F20"/>
          <w:spacing w:val="-1"/>
        </w:rPr>
        <w:t> </w:t>
      </w:r>
      <w:r>
        <w:rPr>
          <w:color w:val="231F20"/>
          <w:spacing w:val="-4"/>
        </w:rPr>
        <w:t>который</w:t>
      </w:r>
      <w:r>
        <w:rPr>
          <w:color w:val="231F20"/>
          <w:spacing w:val="-1"/>
        </w:rPr>
        <w:t> </w:t>
      </w:r>
      <w:r>
        <w:rPr>
          <w:color w:val="231F20"/>
          <w:spacing w:val="-4"/>
        </w:rPr>
        <w:t>указы-</w:t>
      </w:r>
      <w:r>
        <w:rPr>
          <w:color w:val="231F20"/>
        </w:rPr>
        <w:t> </w:t>
      </w:r>
      <w:r>
        <w:rPr>
          <w:color w:val="231F20"/>
          <w:spacing w:val="-4"/>
        </w:rPr>
        <w:t>вает,</w:t>
      </w:r>
      <w:r>
        <w:rPr>
          <w:color w:val="231F20"/>
          <w:spacing w:val="-6"/>
        </w:rPr>
        <w:t> </w:t>
      </w:r>
      <w:r>
        <w:rPr>
          <w:color w:val="231F20"/>
          <w:spacing w:val="-4"/>
        </w:rPr>
        <w:t>выполняется</w:t>
      </w:r>
      <w:r>
        <w:rPr>
          <w:color w:val="231F20"/>
          <w:spacing w:val="-6"/>
        </w:rPr>
        <w:t> </w:t>
      </w:r>
      <w:r>
        <w:rPr>
          <w:color w:val="231F20"/>
          <w:spacing w:val="-4"/>
        </w:rPr>
        <w:t>ли</w:t>
      </w:r>
      <w:r>
        <w:rPr>
          <w:color w:val="231F20"/>
          <w:spacing w:val="-6"/>
        </w:rPr>
        <w:t> </w:t>
      </w:r>
      <w:r>
        <w:rPr>
          <w:color w:val="231F20"/>
          <w:spacing w:val="-4"/>
        </w:rPr>
        <w:t>класс</w:t>
      </w:r>
      <w:r>
        <w:rPr>
          <w:color w:val="231F20"/>
          <w:spacing w:val="-6"/>
        </w:rPr>
        <w:t> </w:t>
      </w:r>
      <w:r>
        <w:rPr>
          <w:color w:val="231F20"/>
          <w:spacing w:val="-4"/>
        </w:rPr>
        <w:t>в</w:t>
      </w:r>
      <w:r>
        <w:rPr>
          <w:color w:val="231F20"/>
          <w:spacing w:val="-7"/>
        </w:rPr>
        <w:t> </w:t>
      </w:r>
      <w:r>
        <w:rPr>
          <w:color w:val="231F20"/>
          <w:spacing w:val="-4"/>
        </w:rPr>
        <w:t>рабочей</w:t>
      </w:r>
      <w:r>
        <w:rPr>
          <w:color w:val="231F20"/>
          <w:spacing w:val="-6"/>
        </w:rPr>
        <w:t> </w:t>
      </w:r>
      <w:r>
        <w:rPr>
          <w:color w:val="231F20"/>
          <w:spacing w:val="-4"/>
        </w:rPr>
        <w:t>среде.</w:t>
      </w:r>
      <w:r>
        <w:rPr>
          <w:color w:val="231F20"/>
          <w:spacing w:val="-6"/>
        </w:rPr>
        <w:t> </w:t>
      </w:r>
      <w:r>
        <w:rPr>
          <w:color w:val="231F20"/>
          <w:spacing w:val="-4"/>
        </w:rPr>
        <w:t>Если</w:t>
      </w:r>
      <w:r>
        <w:rPr>
          <w:color w:val="231F20"/>
          <w:spacing w:val="-6"/>
        </w:rPr>
        <w:t> </w:t>
      </w:r>
      <w:r>
        <w:rPr>
          <w:color w:val="231F20"/>
          <w:spacing w:val="-4"/>
        </w:rPr>
        <w:t>это</w:t>
      </w:r>
      <w:r>
        <w:rPr>
          <w:color w:val="231F20"/>
          <w:spacing w:val="-6"/>
        </w:rPr>
        <w:t> </w:t>
      </w:r>
      <w:r>
        <w:rPr>
          <w:color w:val="231F20"/>
          <w:spacing w:val="-4"/>
        </w:rPr>
        <w:t>так,</w:t>
      </w:r>
      <w:r>
        <w:rPr>
          <w:color w:val="231F20"/>
          <w:spacing w:val="-6"/>
        </w:rPr>
        <w:t> </w:t>
      </w:r>
      <w:r>
        <w:rPr>
          <w:color w:val="231F20"/>
          <w:spacing w:val="-4"/>
        </w:rPr>
        <w:t>то</w:t>
      </w:r>
      <w:r>
        <w:rPr>
          <w:color w:val="231F20"/>
          <w:spacing w:val="-6"/>
        </w:rPr>
        <w:t> </w:t>
      </w:r>
      <w:r>
        <w:rPr>
          <w:color w:val="231F20"/>
          <w:spacing w:val="-4"/>
        </w:rPr>
        <w:t>в</w:t>
      </w:r>
      <w:r>
        <w:rPr>
          <w:color w:val="231F20"/>
          <w:spacing w:val="-7"/>
        </w:rPr>
        <w:t> </w:t>
      </w:r>
      <w:r>
        <w:rPr>
          <w:color w:val="231F20"/>
          <w:spacing w:val="-4"/>
        </w:rPr>
        <w:t>файл</w:t>
      </w:r>
      <w:r>
        <w:rPr>
          <w:color w:val="231F20"/>
          <w:spacing w:val="-6"/>
        </w:rPr>
        <w:t> </w:t>
      </w:r>
      <w:r>
        <w:rPr>
          <w:color w:val="231F20"/>
          <w:spacing w:val="-4"/>
        </w:rPr>
        <w:t>записывается</w:t>
      </w:r>
      <w:r>
        <w:rPr>
          <w:color w:val="231F20"/>
          <w:spacing w:val="-6"/>
        </w:rPr>
        <w:t> </w:t>
      </w:r>
      <w:r>
        <w:rPr>
          <w:color w:val="231F20"/>
          <w:spacing w:val="-4"/>
        </w:rPr>
        <w:t>со-</w:t>
      </w:r>
      <w:r>
        <w:rPr>
          <w:color w:val="231F20"/>
        </w:rPr>
        <w:t> </w:t>
      </w:r>
      <w:r>
        <w:rPr>
          <w:color w:val="231F20"/>
          <w:spacing w:val="-6"/>
        </w:rPr>
        <w:t>общение;</w:t>
      </w:r>
      <w:r>
        <w:rPr>
          <w:color w:val="231F20"/>
        </w:rPr>
        <w:t> </w:t>
      </w:r>
      <w:r>
        <w:rPr>
          <w:color w:val="231F20"/>
          <w:spacing w:val="-6"/>
        </w:rPr>
        <w:t>в</w:t>
      </w:r>
      <w:r>
        <w:rPr>
          <w:color w:val="231F20"/>
        </w:rPr>
        <w:t> </w:t>
      </w:r>
      <w:r>
        <w:rPr>
          <w:color w:val="231F20"/>
          <w:spacing w:val="-6"/>
        </w:rPr>
        <w:t>противном</w:t>
      </w:r>
      <w:r>
        <w:rPr>
          <w:color w:val="231F20"/>
        </w:rPr>
        <w:t> </w:t>
      </w:r>
      <w:r>
        <w:rPr>
          <w:color w:val="231F20"/>
          <w:spacing w:val="-6"/>
        </w:rPr>
        <w:t>случае</w:t>
      </w:r>
      <w:r>
        <w:rPr>
          <w:color w:val="231F20"/>
        </w:rPr>
        <w:t> </w:t>
      </w:r>
      <w:r>
        <w:rPr>
          <w:color w:val="231F20"/>
          <w:spacing w:val="-6"/>
        </w:rPr>
        <w:t>не</w:t>
      </w:r>
      <w:r>
        <w:rPr>
          <w:color w:val="231F20"/>
        </w:rPr>
        <w:t> </w:t>
      </w:r>
      <w:r>
        <w:rPr>
          <w:color w:val="231F20"/>
          <w:spacing w:val="-6"/>
        </w:rPr>
        <w:t>происходит</w:t>
      </w:r>
      <w:r>
        <w:rPr>
          <w:color w:val="231F20"/>
        </w:rPr>
        <w:t> </w:t>
      </w:r>
      <w:r>
        <w:rPr>
          <w:color w:val="231F20"/>
          <w:spacing w:val="-6"/>
        </w:rPr>
        <w:t>ничего.</w:t>
      </w:r>
      <w:r>
        <w:rPr>
          <w:color w:val="231F20"/>
        </w:rPr>
        <w:t> </w:t>
      </w:r>
      <w:r>
        <w:rPr>
          <w:color w:val="231F20"/>
          <w:spacing w:val="-6"/>
        </w:rPr>
        <w:t>С</w:t>
      </w:r>
      <w:r>
        <w:rPr>
          <w:color w:val="231F20"/>
          <w:spacing w:val="-2"/>
        </w:rPr>
        <w:t> </w:t>
      </w:r>
      <w:r>
        <w:rPr>
          <w:color w:val="231F20"/>
          <w:spacing w:val="-6"/>
        </w:rPr>
        <w:t>таким</w:t>
      </w:r>
      <w:r>
        <w:rPr>
          <w:color w:val="231F20"/>
        </w:rPr>
        <w:t> </w:t>
      </w:r>
      <w:r>
        <w:rPr>
          <w:color w:val="231F20"/>
          <w:spacing w:val="-6"/>
        </w:rPr>
        <w:t>переключателем</w:t>
      </w:r>
      <w:r>
        <w:rPr>
          <w:color w:val="231F20"/>
        </w:rPr>
        <w:t> </w:t>
      </w:r>
      <w:r>
        <w:rPr>
          <w:color w:val="231F20"/>
          <w:spacing w:val="-6"/>
        </w:rPr>
        <w:t>можно</w:t>
      </w:r>
      <w:r>
        <w:rPr>
          <w:color w:val="231F20"/>
        </w:rPr>
        <w:t> </w:t>
      </w:r>
      <w:r>
        <w:rPr>
          <w:color w:val="231F20"/>
          <w:spacing w:val="-4"/>
        </w:rPr>
        <w:t>выключить</w:t>
      </w:r>
      <w:r>
        <w:rPr>
          <w:color w:val="231F20"/>
        </w:rPr>
        <w:t> </w:t>
      </w:r>
      <w:r>
        <w:rPr>
          <w:color w:val="231F20"/>
          <w:spacing w:val="-4"/>
        </w:rPr>
        <w:t>логирование</w:t>
      </w:r>
      <w:r>
        <w:rPr>
          <w:color w:val="231F20"/>
        </w:rPr>
        <w:t> </w:t>
      </w:r>
      <w:r>
        <w:rPr>
          <w:color w:val="231F20"/>
          <w:spacing w:val="-4"/>
        </w:rPr>
        <w:t>во</w:t>
      </w:r>
      <w:r>
        <w:rPr>
          <w:color w:val="231F20"/>
          <w:spacing w:val="1"/>
        </w:rPr>
        <w:t> </w:t>
      </w:r>
      <w:r>
        <w:rPr>
          <w:color w:val="231F20"/>
          <w:spacing w:val="-4"/>
        </w:rPr>
        <w:t>время</w:t>
      </w:r>
      <w:r>
        <w:rPr>
          <w:color w:val="231F20"/>
        </w:rPr>
        <w:t> </w:t>
      </w:r>
      <w:r>
        <w:rPr>
          <w:color w:val="231F20"/>
          <w:spacing w:val="-4"/>
        </w:rPr>
        <w:t>тестовых</w:t>
      </w:r>
      <w:r>
        <w:rPr>
          <w:color w:val="231F20"/>
          <w:spacing w:val="1"/>
        </w:rPr>
        <w:t> </w:t>
      </w:r>
      <w:r>
        <w:rPr>
          <w:color w:val="231F20"/>
          <w:spacing w:val="-4"/>
        </w:rPr>
        <w:t>запусков,</w:t>
      </w:r>
      <w:r>
        <w:rPr>
          <w:color w:val="231F20"/>
        </w:rPr>
        <w:t> </w:t>
      </w:r>
      <w:r>
        <w:rPr>
          <w:color w:val="231F20"/>
          <w:spacing w:val="-4"/>
        </w:rPr>
        <w:t>как</w:t>
      </w:r>
      <w:r>
        <w:rPr>
          <w:color w:val="231F20"/>
        </w:rPr>
        <w:t> </w:t>
      </w:r>
      <w:r>
        <w:rPr>
          <w:color w:val="231F20"/>
          <w:spacing w:val="-4"/>
        </w:rPr>
        <w:t>показано</w:t>
      </w:r>
      <w:r>
        <w:rPr>
          <w:color w:val="231F20"/>
          <w:spacing w:val="1"/>
        </w:rPr>
        <w:t> </w:t>
      </w:r>
      <w:r>
        <w:rPr>
          <w:color w:val="231F20"/>
          <w:spacing w:val="-4"/>
        </w:rPr>
        <w:t>в листинге</w:t>
      </w:r>
      <w:r>
        <w:rPr>
          <w:color w:val="231F20"/>
          <w:spacing w:val="-1"/>
        </w:rPr>
        <w:t> </w:t>
      </w:r>
      <w:r>
        <w:rPr>
          <w:color w:val="231F20"/>
          <w:spacing w:val="-4"/>
        </w:rPr>
        <w:t>11.9.</w:t>
      </w:r>
    </w:p>
    <w:p>
      <w:pPr>
        <w:spacing w:before="219"/>
        <w:ind w:left="255" w:right="0" w:firstLine="0"/>
        <w:jc w:val="both"/>
        <w:rPr>
          <w:rFonts w:ascii="Trebuchet MS" w:hAnsi="Trebuchet MS"/>
          <w:sz w:val="19"/>
        </w:rPr>
      </w:pPr>
      <w:r>
        <w:rPr>
          <w:rFonts w:ascii="Tahoma" w:hAnsi="Tahoma"/>
          <w:b/>
          <w:color w:val="231F20"/>
          <w:w w:val="85"/>
          <w:sz w:val="19"/>
        </w:rPr>
        <w:t>Листинг</w:t>
      </w:r>
      <w:r>
        <w:rPr>
          <w:rFonts w:ascii="Tahoma" w:hAnsi="Tahoma"/>
          <w:b/>
          <w:color w:val="231F20"/>
          <w:spacing w:val="10"/>
          <w:sz w:val="19"/>
        </w:rPr>
        <w:t> </w:t>
      </w:r>
      <w:r>
        <w:rPr>
          <w:rFonts w:ascii="Tahoma" w:hAnsi="Tahoma"/>
          <w:b/>
          <w:color w:val="231F20"/>
          <w:w w:val="85"/>
          <w:sz w:val="19"/>
        </w:rPr>
        <w:t>11.9.</w:t>
      </w:r>
      <w:r>
        <w:rPr>
          <w:rFonts w:ascii="Tahoma" w:hAnsi="Tahoma"/>
          <w:b/>
          <w:color w:val="231F20"/>
          <w:spacing w:val="14"/>
          <w:sz w:val="19"/>
        </w:rPr>
        <w:t> </w:t>
      </w:r>
      <w:r>
        <w:rPr>
          <w:rFonts w:ascii="Trebuchet MS" w:hAnsi="Trebuchet MS"/>
          <w:color w:val="231F20"/>
          <w:w w:val="85"/>
          <w:sz w:val="19"/>
        </w:rPr>
        <w:t>Тест,</w:t>
      </w:r>
      <w:r>
        <w:rPr>
          <w:rFonts w:ascii="Trebuchet MS" w:hAnsi="Trebuchet MS"/>
          <w:color w:val="231F20"/>
          <w:spacing w:val="13"/>
          <w:sz w:val="19"/>
        </w:rPr>
        <w:t> </w:t>
      </w:r>
      <w:r>
        <w:rPr>
          <w:rFonts w:ascii="Trebuchet MS" w:hAnsi="Trebuchet MS"/>
          <w:color w:val="231F20"/>
          <w:w w:val="85"/>
          <w:sz w:val="19"/>
        </w:rPr>
        <w:t>использующий</w:t>
      </w:r>
      <w:r>
        <w:rPr>
          <w:rFonts w:ascii="Trebuchet MS" w:hAnsi="Trebuchet MS"/>
          <w:color w:val="231F20"/>
          <w:spacing w:val="13"/>
          <w:sz w:val="19"/>
        </w:rPr>
        <w:t> </w:t>
      </w:r>
      <w:r>
        <w:rPr>
          <w:rFonts w:ascii="Trebuchet MS" w:hAnsi="Trebuchet MS"/>
          <w:color w:val="231F20"/>
          <w:spacing w:val="-2"/>
          <w:w w:val="85"/>
          <w:sz w:val="19"/>
        </w:rPr>
        <w:t>переключатель</w:t>
      </w:r>
    </w:p>
    <w:p>
      <w:pPr>
        <w:spacing w:before="67"/>
        <w:ind w:left="255" w:right="0" w:firstLine="0"/>
        <w:jc w:val="left"/>
        <w:rPr>
          <w:rFonts w:ascii="Consolas"/>
          <w:sz w:val="16"/>
        </w:rPr>
      </w:pPr>
      <w:r>
        <w:rPr>
          <w:rFonts w:ascii="Consolas"/>
          <w:color w:val="231F20"/>
          <w:spacing w:val="-2"/>
          <w:sz w:val="16"/>
        </w:rPr>
        <w:t>[Fact]</w:t>
      </w:r>
    </w:p>
    <w:p>
      <w:pPr>
        <w:spacing w:before="13"/>
        <w:ind w:left="255" w:right="0" w:firstLine="0"/>
        <w:jc w:val="left"/>
        <w:rPr>
          <w:rFonts w:ascii="Consolas"/>
          <w:sz w:val="16"/>
        </w:rPr>
      </w:pPr>
      <w:r>
        <w:rPr>
          <w:rFonts w:ascii="Consolas"/>
          <w:color w:val="231F20"/>
          <w:sz w:val="16"/>
        </w:rPr>
        <w:t>public void </w:t>
      </w:r>
      <w:r>
        <w:rPr>
          <w:rFonts w:ascii="Consolas"/>
          <w:color w:val="231F20"/>
          <w:spacing w:val="-2"/>
          <w:sz w:val="16"/>
        </w:rPr>
        <w:t>Some_test()</w:t>
      </w:r>
    </w:p>
    <w:p>
      <w:pPr>
        <w:spacing w:before="12"/>
        <w:ind w:left="255" w:right="0" w:firstLine="0"/>
        <w:jc w:val="left"/>
        <w:rPr>
          <w:rFonts w:ascii="Consolas"/>
          <w:sz w:val="16"/>
        </w:rPr>
      </w:pPr>
      <w:r>
        <w:rPr>
          <w:rFonts w:ascii="Consolas"/>
          <w:color w:val="231F20"/>
          <w:spacing w:val="-10"/>
          <w:sz w:val="16"/>
        </w:rPr>
        <w:t>{</w:t>
      </w:r>
    </w:p>
    <w:p>
      <w:pPr>
        <w:tabs>
          <w:tab w:pos="3896" w:val="left" w:leader="none"/>
        </w:tabs>
        <w:spacing w:line="226" w:lineRule="exact" w:before="15"/>
        <w:ind w:left="607" w:right="0"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1" simplePos="0" relativeHeight="480584704">
                <wp:simplePos x="0" y="0"/>
                <wp:positionH relativeFrom="page">
                  <wp:posOffset>2678826</wp:posOffset>
                </wp:positionH>
                <wp:positionV relativeFrom="paragraph">
                  <wp:posOffset>47556</wp:posOffset>
                </wp:positionV>
                <wp:extent cx="175260" cy="252729"/>
                <wp:effectExtent l="0" t="0" r="0" b="0"/>
                <wp:wrapNone/>
                <wp:docPr id="2200" name="Group 2200"/>
                <wp:cNvGraphicFramePr>
                  <a:graphicFrameLocks/>
                </wp:cNvGraphicFramePr>
                <a:graphic>
                  <a:graphicData uri="http://schemas.microsoft.com/office/word/2010/wordprocessingGroup">
                    <wpg:wgp>
                      <wpg:cNvPr id="2200" name="Group 2200"/>
                      <wpg:cNvGrpSpPr/>
                      <wpg:grpSpPr>
                        <a:xfrm>
                          <a:off x="0" y="0"/>
                          <a:ext cx="175260" cy="252729"/>
                          <a:chExt cx="175260" cy="252729"/>
                        </a:xfrm>
                      </wpg:grpSpPr>
                      <wps:wsp>
                        <wps:cNvPr id="2201" name="Graphic 2201"/>
                        <wps:cNvSpPr/>
                        <wps:spPr>
                          <a:xfrm>
                            <a:off x="171599" y="27884"/>
                            <a:ext cx="1270" cy="224790"/>
                          </a:xfrm>
                          <a:custGeom>
                            <a:avLst/>
                            <a:gdLst/>
                            <a:ahLst/>
                            <a:cxnLst/>
                            <a:rect l="l" t="t" r="r" b="b"/>
                            <a:pathLst>
                              <a:path w="0" h="224790">
                                <a:moveTo>
                                  <a:pt x="0" y="0"/>
                                </a:moveTo>
                                <a:lnTo>
                                  <a:pt x="0" y="224434"/>
                                </a:lnTo>
                              </a:path>
                            </a:pathLst>
                          </a:custGeom>
                          <a:ln w="6350">
                            <a:solidFill>
                              <a:srgbClr val="231F20"/>
                            </a:solidFill>
                            <a:prstDash val="solid"/>
                          </a:ln>
                        </wps:spPr>
                        <wps:bodyPr wrap="square" lIns="0" tIns="0" rIns="0" bIns="0" rtlCol="0">
                          <a:prstTxWarp prst="textNoShape">
                            <a:avLst/>
                          </a:prstTxWarp>
                          <a:noAutofit/>
                        </wps:bodyPr>
                      </wps:wsp>
                      <wps:wsp>
                        <wps:cNvPr id="2202" name="Graphic 2202"/>
                        <wps:cNvSpPr/>
                        <wps:spPr>
                          <a:xfrm>
                            <a:off x="60083" y="29273"/>
                            <a:ext cx="114935" cy="1270"/>
                          </a:xfrm>
                          <a:custGeom>
                            <a:avLst/>
                            <a:gdLst/>
                            <a:ahLst/>
                            <a:cxnLst/>
                            <a:rect l="l" t="t" r="r" b="b"/>
                            <a:pathLst>
                              <a:path w="114935" h="0">
                                <a:moveTo>
                                  <a:pt x="114515"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203" name="Graphic 2203"/>
                        <wps:cNvSpPr/>
                        <wps:spPr>
                          <a:xfrm>
                            <a:off x="0" y="0"/>
                            <a:ext cx="80645" cy="59055"/>
                          </a:xfrm>
                          <a:custGeom>
                            <a:avLst/>
                            <a:gdLst/>
                            <a:ahLst/>
                            <a:cxnLst/>
                            <a:rect l="l" t="t" r="r" b="b"/>
                            <a:pathLst>
                              <a:path w="80645" h="59055">
                                <a:moveTo>
                                  <a:pt x="80327" y="0"/>
                                </a:moveTo>
                                <a:lnTo>
                                  <a:pt x="0" y="29273"/>
                                </a:lnTo>
                                <a:lnTo>
                                  <a:pt x="80327" y="58445"/>
                                </a:lnTo>
                                <a:lnTo>
                                  <a:pt x="8032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10.931198pt;margin-top:3.744601pt;width:13.8pt;height:19.9pt;mso-position-horizontal-relative:page;mso-position-vertical-relative:paragraph;z-index:-22731776" id="docshapegroup1737" coordorigin="4219,75" coordsize="276,398">
                <v:line style="position:absolute" from="4489,119" to="4489,472" stroked="true" strokeweight=".5pt" strokecolor="#231f20">
                  <v:stroke dashstyle="solid"/>
                </v:line>
                <v:line style="position:absolute" from="4494,121" to="4313,121" stroked="true" strokeweight=".5pt" strokecolor="#231f20">
                  <v:stroke dashstyle="solid"/>
                </v:line>
                <v:shape style="position:absolute;left:4218;top:74;width:127;height:93" id="docshape1738" coordorigin="4219,75" coordsize="127,93" path="m4345,75l4219,121,4345,167,4345,75xe" filled="true" fillcolor="#231f20" stroked="false">
                  <v:path arrowok="t"/>
                  <v:fill type="solid"/>
                </v:shape>
                <w10:wrap type="none"/>
              </v:group>
            </w:pict>
          </mc:Fallback>
        </mc:AlternateContent>
      </w:r>
      <w:r>
        <w:rPr>
          <w:rFonts w:ascii="Consolas" w:hAnsi="Consolas"/>
          <w:color w:val="231F20"/>
          <w:position w:val="8"/>
          <w:sz w:val="16"/>
        </w:rPr>
        <w:t>var logger = new </w:t>
      </w:r>
      <w:r>
        <w:rPr>
          <w:rFonts w:ascii="Consolas" w:hAnsi="Consolas"/>
          <w:color w:val="231F20"/>
          <w:spacing w:val="-2"/>
          <w:position w:val="8"/>
          <w:sz w:val="16"/>
        </w:rPr>
        <w:t>Logger(true);</w:t>
      </w:r>
      <w:r>
        <w:rPr>
          <w:rFonts w:ascii="Consolas" w:hAnsi="Consolas"/>
          <w:color w:val="231F20"/>
          <w:position w:val="8"/>
          <w:sz w:val="16"/>
        </w:rPr>
        <w:tab/>
      </w:r>
      <w:r>
        <w:rPr>
          <w:rFonts w:ascii="Trebuchet MS" w:hAnsi="Trebuchet MS"/>
          <w:b/>
          <w:color w:val="58595B"/>
          <w:w w:val="75"/>
          <w:sz w:val="17"/>
        </w:rPr>
        <w:t>Параметру</w:t>
      </w:r>
      <w:r>
        <w:rPr>
          <w:rFonts w:ascii="Trebuchet MS" w:hAnsi="Trebuchet MS"/>
          <w:b/>
          <w:color w:val="58595B"/>
          <w:spacing w:val="-11"/>
          <w:w w:val="75"/>
          <w:sz w:val="17"/>
        </w:rPr>
        <w:t> </w:t>
      </w:r>
      <w:r>
        <w:rPr>
          <w:rFonts w:ascii="Trebuchet MS" w:hAnsi="Trebuchet MS"/>
          <w:b/>
          <w:color w:val="58595B"/>
          <w:w w:val="75"/>
          <w:sz w:val="17"/>
        </w:rPr>
        <w:t>присваивается</w:t>
      </w:r>
      <w:r>
        <w:rPr>
          <w:rFonts w:ascii="Trebuchet MS" w:hAnsi="Trebuchet MS"/>
          <w:b/>
          <w:color w:val="58595B"/>
          <w:spacing w:val="-10"/>
          <w:w w:val="75"/>
          <w:sz w:val="17"/>
        </w:rPr>
        <w:t> </w:t>
      </w:r>
      <w:r>
        <w:rPr>
          <w:rFonts w:ascii="Trebuchet MS" w:hAnsi="Trebuchet MS"/>
          <w:b/>
          <w:color w:val="58595B"/>
          <w:w w:val="75"/>
          <w:sz w:val="17"/>
        </w:rPr>
        <w:t>true</w:t>
      </w:r>
      <w:r>
        <w:rPr>
          <w:rFonts w:ascii="Trebuchet MS" w:hAnsi="Trebuchet MS"/>
          <w:b/>
          <w:color w:val="58595B"/>
          <w:spacing w:val="-10"/>
          <w:w w:val="75"/>
          <w:sz w:val="17"/>
        </w:rPr>
        <w:t> —</w:t>
      </w:r>
    </w:p>
    <w:p>
      <w:pPr>
        <w:spacing w:after="0" w:line="226" w:lineRule="exact"/>
        <w:jc w:val="left"/>
        <w:rPr>
          <w:rFonts w:ascii="Trebuchet MS" w:hAnsi="Trebuchet MS"/>
          <w:b/>
          <w:sz w:val="17"/>
        </w:rPr>
        <w:sectPr>
          <w:pgSz w:w="9360" w:h="13210"/>
          <w:pgMar w:header="846" w:footer="0" w:top="1140" w:bottom="280" w:left="708" w:right="850"/>
        </w:sectPr>
      </w:pPr>
    </w:p>
    <w:p>
      <w:pPr>
        <w:spacing w:line="159" w:lineRule="exact" w:before="0"/>
        <w:ind w:left="607" w:right="0" w:firstLine="0"/>
        <w:jc w:val="left"/>
        <w:rPr>
          <w:rFonts w:ascii="Consolas"/>
          <w:sz w:val="16"/>
        </w:rPr>
      </w:pPr>
      <w:r>
        <w:rPr>
          <w:rFonts w:ascii="Consolas"/>
          <w:color w:val="231F20"/>
          <w:sz w:val="16"/>
        </w:rPr>
        <w:t>var sut = new </w:t>
      </w:r>
      <w:r>
        <w:rPr>
          <w:rFonts w:ascii="Consolas"/>
          <w:color w:val="231F20"/>
          <w:spacing w:val="-2"/>
          <w:sz w:val="16"/>
        </w:rPr>
        <w:t>Controller();</w:t>
      </w:r>
    </w:p>
    <w:p>
      <w:pPr>
        <w:pStyle w:val="BodyText"/>
        <w:spacing w:before="25"/>
        <w:rPr>
          <w:rFonts w:ascii="Consolas"/>
          <w:sz w:val="16"/>
        </w:rPr>
      </w:pPr>
    </w:p>
    <w:p>
      <w:pPr>
        <w:spacing w:before="0"/>
        <w:ind w:left="607" w:right="0" w:firstLine="0"/>
        <w:jc w:val="left"/>
        <w:rPr>
          <w:rFonts w:ascii="Consolas"/>
          <w:sz w:val="16"/>
        </w:rPr>
      </w:pPr>
      <w:r>
        <w:rPr>
          <w:rFonts w:ascii="Consolas"/>
          <w:color w:val="231F20"/>
          <w:spacing w:val="-2"/>
          <w:sz w:val="16"/>
        </w:rPr>
        <w:t>sut.SomeMethod(logger);</w:t>
      </w:r>
    </w:p>
    <w:p>
      <w:pPr>
        <w:pStyle w:val="BodyText"/>
        <w:spacing w:before="25"/>
        <w:rPr>
          <w:rFonts w:ascii="Consolas"/>
          <w:sz w:val="16"/>
        </w:rPr>
      </w:pPr>
    </w:p>
    <w:p>
      <w:pPr>
        <w:spacing w:before="0"/>
        <w:ind w:left="607" w:right="0" w:firstLine="0"/>
        <w:jc w:val="left"/>
        <w:rPr>
          <w:rFonts w:ascii="Consolas" w:hAnsi="Consolas"/>
          <w:sz w:val="16"/>
        </w:rPr>
      </w:pPr>
      <w:r>
        <w:rPr>
          <w:rFonts w:ascii="Consolas" w:hAnsi="Consolas"/>
          <w:color w:val="231F20"/>
          <w:sz w:val="16"/>
        </w:rPr>
        <w:t>/* Проверка </w:t>
      </w:r>
      <w:r>
        <w:rPr>
          <w:rFonts w:ascii="Consolas" w:hAnsi="Consolas"/>
          <w:color w:val="231F20"/>
          <w:spacing w:val="-5"/>
          <w:sz w:val="16"/>
        </w:rPr>
        <w:t>*/</w:t>
      </w:r>
    </w:p>
    <w:p>
      <w:pPr>
        <w:spacing w:before="13"/>
        <w:ind w:left="255" w:right="0" w:firstLine="0"/>
        <w:jc w:val="left"/>
        <w:rPr>
          <w:rFonts w:ascii="Consolas"/>
          <w:sz w:val="16"/>
        </w:rPr>
      </w:pPr>
      <w:r>
        <w:rPr>
          <w:rFonts w:ascii="Consolas"/>
          <w:color w:val="231F20"/>
          <w:spacing w:val="-10"/>
          <w:sz w:val="16"/>
        </w:rPr>
        <w:t>}</w:t>
      </w:r>
    </w:p>
    <w:p>
      <w:pPr>
        <w:spacing w:before="41"/>
        <w:ind w:left="255" w:right="0" w:firstLine="0"/>
        <w:jc w:val="left"/>
        <w:rPr>
          <w:rFonts w:ascii="Trebuchet MS" w:hAnsi="Trebuchet MS"/>
          <w:b/>
          <w:sz w:val="17"/>
        </w:rPr>
      </w:pPr>
      <w:r>
        <w:rPr/>
        <w:br w:type="column"/>
      </w:r>
      <w:r>
        <w:rPr>
          <w:rFonts w:ascii="Trebuchet MS" w:hAnsi="Trebuchet MS"/>
          <w:b/>
          <w:color w:val="58595B"/>
          <w:w w:val="75"/>
          <w:sz w:val="17"/>
        </w:rPr>
        <w:t>признак</w:t>
      </w:r>
      <w:r>
        <w:rPr>
          <w:rFonts w:ascii="Trebuchet MS" w:hAnsi="Trebuchet MS"/>
          <w:b/>
          <w:color w:val="58595B"/>
          <w:spacing w:val="-5"/>
          <w:w w:val="75"/>
          <w:sz w:val="17"/>
        </w:rPr>
        <w:t> </w:t>
      </w:r>
      <w:r>
        <w:rPr>
          <w:rFonts w:ascii="Trebuchet MS" w:hAnsi="Trebuchet MS"/>
          <w:b/>
          <w:color w:val="58595B"/>
          <w:w w:val="75"/>
          <w:sz w:val="17"/>
        </w:rPr>
        <w:t>выполнения</w:t>
      </w:r>
      <w:r>
        <w:rPr>
          <w:rFonts w:ascii="Trebuchet MS" w:hAnsi="Trebuchet MS"/>
          <w:b/>
          <w:color w:val="58595B"/>
          <w:spacing w:val="-5"/>
          <w:w w:val="75"/>
          <w:sz w:val="17"/>
        </w:rPr>
        <w:t> </w:t>
      </w:r>
      <w:r>
        <w:rPr>
          <w:rFonts w:ascii="Trebuchet MS" w:hAnsi="Trebuchet MS"/>
          <w:b/>
          <w:color w:val="58595B"/>
          <w:w w:val="75"/>
          <w:sz w:val="17"/>
        </w:rPr>
        <w:t>в</w:t>
      </w:r>
      <w:r>
        <w:rPr>
          <w:rFonts w:ascii="Trebuchet MS" w:hAnsi="Trebuchet MS"/>
          <w:b/>
          <w:color w:val="58595B"/>
          <w:spacing w:val="-4"/>
          <w:w w:val="75"/>
          <w:sz w:val="17"/>
        </w:rPr>
        <w:t> </w:t>
      </w:r>
      <w:r>
        <w:rPr>
          <w:rFonts w:ascii="Trebuchet MS" w:hAnsi="Trebuchet MS"/>
          <w:b/>
          <w:color w:val="58595B"/>
          <w:w w:val="75"/>
          <w:sz w:val="17"/>
        </w:rPr>
        <w:t>тестовой</w:t>
      </w:r>
      <w:r>
        <w:rPr>
          <w:rFonts w:ascii="Trebuchet MS" w:hAnsi="Trebuchet MS"/>
          <w:b/>
          <w:color w:val="58595B"/>
          <w:spacing w:val="-5"/>
          <w:w w:val="75"/>
          <w:sz w:val="17"/>
        </w:rPr>
        <w:t> </w:t>
      </w:r>
      <w:r>
        <w:rPr>
          <w:rFonts w:ascii="Trebuchet MS" w:hAnsi="Trebuchet MS"/>
          <w:b/>
          <w:color w:val="58595B"/>
          <w:spacing w:val="-4"/>
          <w:w w:val="75"/>
          <w:sz w:val="17"/>
        </w:rPr>
        <w:t>среде</w:t>
      </w:r>
    </w:p>
    <w:p>
      <w:pPr>
        <w:spacing w:after="0"/>
        <w:jc w:val="left"/>
        <w:rPr>
          <w:rFonts w:ascii="Trebuchet MS" w:hAnsi="Trebuchet MS"/>
          <w:b/>
          <w:sz w:val="17"/>
        </w:rPr>
        <w:sectPr>
          <w:type w:val="continuous"/>
          <w:pgSz w:w="9360" w:h="13210"/>
          <w:pgMar w:header="846" w:footer="0" w:top="1500" w:bottom="280" w:left="708" w:right="850"/>
          <w:cols w:num="2" w:equalWidth="0">
            <w:col w:w="3024" w:space="617"/>
            <w:col w:w="4161"/>
          </w:cols>
        </w:sectPr>
      </w:pPr>
    </w:p>
    <w:p>
      <w:pPr>
        <w:pStyle w:val="BodyText"/>
        <w:spacing w:before="122"/>
        <w:rPr>
          <w:rFonts w:ascii="Trebuchet MS"/>
          <w:b/>
        </w:rPr>
      </w:pPr>
    </w:p>
    <w:p>
      <w:pPr>
        <w:pStyle w:val="BodyText"/>
        <w:spacing w:line="261" w:lineRule="auto"/>
        <w:ind w:left="255" w:right="111"/>
        <w:jc w:val="both"/>
      </w:pPr>
      <w:r>
        <w:rPr>
          <w:color w:val="231F20"/>
        </w:rPr>
        <w:t>Проблема</w:t>
      </w:r>
      <w:r>
        <w:rPr>
          <w:color w:val="231F20"/>
          <w:spacing w:val="-9"/>
        </w:rPr>
        <w:t> </w:t>
      </w:r>
      <w:r>
        <w:rPr>
          <w:color w:val="231F20"/>
        </w:rPr>
        <w:t>с</w:t>
      </w:r>
      <w:r>
        <w:rPr>
          <w:color w:val="231F20"/>
          <w:spacing w:val="-9"/>
        </w:rPr>
        <w:t> </w:t>
      </w:r>
      <w:r>
        <w:rPr>
          <w:color w:val="231F20"/>
        </w:rPr>
        <w:t>загрязнением</w:t>
      </w:r>
      <w:r>
        <w:rPr>
          <w:color w:val="231F20"/>
          <w:spacing w:val="-9"/>
        </w:rPr>
        <w:t> </w:t>
      </w:r>
      <w:r>
        <w:rPr>
          <w:color w:val="231F20"/>
        </w:rPr>
        <w:t>кода</w:t>
      </w:r>
      <w:r>
        <w:rPr>
          <w:color w:val="231F20"/>
          <w:spacing w:val="-9"/>
        </w:rPr>
        <w:t> </w:t>
      </w:r>
      <w:r>
        <w:rPr>
          <w:color w:val="231F20"/>
        </w:rPr>
        <w:t>заключается</w:t>
      </w:r>
      <w:r>
        <w:rPr>
          <w:color w:val="231F20"/>
          <w:spacing w:val="-9"/>
        </w:rPr>
        <w:t> </w:t>
      </w:r>
      <w:r>
        <w:rPr>
          <w:color w:val="231F20"/>
        </w:rPr>
        <w:t>в</w:t>
      </w:r>
      <w:r>
        <w:rPr>
          <w:color w:val="231F20"/>
          <w:spacing w:val="-9"/>
        </w:rPr>
        <w:t> </w:t>
      </w:r>
      <w:r>
        <w:rPr>
          <w:color w:val="231F20"/>
        </w:rPr>
        <w:t>том,</w:t>
      </w:r>
      <w:r>
        <w:rPr>
          <w:color w:val="231F20"/>
          <w:spacing w:val="-9"/>
        </w:rPr>
        <w:t> </w:t>
      </w:r>
      <w:r>
        <w:rPr>
          <w:color w:val="231F20"/>
        </w:rPr>
        <w:t>что</w:t>
      </w:r>
      <w:r>
        <w:rPr>
          <w:color w:val="231F20"/>
          <w:spacing w:val="-9"/>
        </w:rPr>
        <w:t> </w:t>
      </w:r>
      <w:r>
        <w:rPr>
          <w:color w:val="231F20"/>
        </w:rPr>
        <w:t>тестовый</w:t>
      </w:r>
      <w:r>
        <w:rPr>
          <w:color w:val="231F20"/>
          <w:spacing w:val="-9"/>
        </w:rPr>
        <w:t> </w:t>
      </w:r>
      <w:r>
        <w:rPr>
          <w:color w:val="231F20"/>
        </w:rPr>
        <w:t>код</w:t>
      </w:r>
      <w:r>
        <w:rPr>
          <w:color w:val="231F20"/>
          <w:spacing w:val="-9"/>
        </w:rPr>
        <w:t> </w:t>
      </w:r>
      <w:r>
        <w:rPr>
          <w:color w:val="231F20"/>
        </w:rPr>
        <w:t>смешивается с</w:t>
      </w:r>
      <w:r>
        <w:rPr>
          <w:color w:val="231F20"/>
          <w:spacing w:val="-11"/>
        </w:rPr>
        <w:t> </w:t>
      </w:r>
      <w:r>
        <w:rPr>
          <w:color w:val="231F20"/>
        </w:rPr>
        <w:t>рабочим</w:t>
      </w:r>
      <w:r>
        <w:rPr>
          <w:color w:val="231F20"/>
          <w:spacing w:val="-11"/>
        </w:rPr>
        <w:t> </w:t>
      </w:r>
      <w:r>
        <w:rPr>
          <w:color w:val="231F20"/>
        </w:rPr>
        <w:t>кодом,</w:t>
      </w:r>
      <w:r>
        <w:rPr>
          <w:color w:val="231F20"/>
          <w:spacing w:val="-11"/>
        </w:rPr>
        <w:t> </w:t>
      </w:r>
      <w:r>
        <w:rPr>
          <w:color w:val="231F20"/>
        </w:rPr>
        <w:t>что</w:t>
      </w:r>
      <w:r>
        <w:rPr>
          <w:color w:val="231F20"/>
          <w:spacing w:val="-11"/>
        </w:rPr>
        <w:t> </w:t>
      </w:r>
      <w:r>
        <w:rPr>
          <w:color w:val="231F20"/>
        </w:rPr>
        <w:t>повышает</w:t>
      </w:r>
      <w:r>
        <w:rPr>
          <w:color w:val="231F20"/>
          <w:spacing w:val="-11"/>
        </w:rPr>
        <w:t> </w:t>
      </w:r>
      <w:r>
        <w:rPr>
          <w:color w:val="231F20"/>
        </w:rPr>
        <w:t>затраты</w:t>
      </w:r>
      <w:r>
        <w:rPr>
          <w:color w:val="231F20"/>
          <w:spacing w:val="-11"/>
        </w:rPr>
        <w:t> </w:t>
      </w:r>
      <w:r>
        <w:rPr>
          <w:color w:val="231F20"/>
        </w:rPr>
        <w:t>на</w:t>
      </w:r>
      <w:r>
        <w:rPr>
          <w:color w:val="231F20"/>
          <w:spacing w:val="-11"/>
        </w:rPr>
        <w:t> </w:t>
      </w:r>
      <w:r>
        <w:rPr>
          <w:color w:val="231F20"/>
        </w:rPr>
        <w:t>сопровождение</w:t>
      </w:r>
      <w:r>
        <w:rPr>
          <w:color w:val="231F20"/>
          <w:spacing w:val="-11"/>
        </w:rPr>
        <w:t> </w:t>
      </w:r>
      <w:r>
        <w:rPr>
          <w:color w:val="231F20"/>
        </w:rPr>
        <w:t>последнего.</w:t>
      </w:r>
      <w:r>
        <w:rPr>
          <w:color w:val="231F20"/>
          <w:spacing w:val="-11"/>
        </w:rPr>
        <w:t> </w:t>
      </w:r>
      <w:r>
        <w:rPr>
          <w:color w:val="231F20"/>
        </w:rPr>
        <w:t>Чтобы</w:t>
      </w:r>
      <w:r>
        <w:rPr>
          <w:color w:val="231F20"/>
          <w:spacing w:val="-11"/>
        </w:rPr>
        <w:t> </w:t>
      </w:r>
      <w:r>
        <w:rPr>
          <w:color w:val="231F20"/>
        </w:rPr>
        <w:t>из- бежать</w:t>
      </w:r>
      <w:r>
        <w:rPr>
          <w:color w:val="231F20"/>
          <w:spacing w:val="-6"/>
        </w:rPr>
        <w:t> </w:t>
      </w:r>
      <w:r>
        <w:rPr>
          <w:color w:val="231F20"/>
        </w:rPr>
        <w:t>этого</w:t>
      </w:r>
      <w:r>
        <w:rPr>
          <w:color w:val="231F20"/>
          <w:spacing w:val="-6"/>
        </w:rPr>
        <w:t> </w:t>
      </w:r>
      <w:r>
        <w:rPr>
          <w:color w:val="231F20"/>
        </w:rPr>
        <w:t>антипаттерна,</w:t>
      </w:r>
      <w:r>
        <w:rPr>
          <w:color w:val="231F20"/>
          <w:spacing w:val="-6"/>
        </w:rPr>
        <w:t> </w:t>
      </w:r>
      <w:r>
        <w:rPr>
          <w:color w:val="231F20"/>
        </w:rPr>
        <w:t>следует</w:t>
      </w:r>
      <w:r>
        <w:rPr>
          <w:color w:val="231F20"/>
          <w:spacing w:val="-6"/>
        </w:rPr>
        <w:t> </w:t>
      </w:r>
      <w:r>
        <w:rPr>
          <w:color w:val="231F20"/>
        </w:rPr>
        <w:t>вынести</w:t>
      </w:r>
      <w:r>
        <w:rPr>
          <w:color w:val="231F20"/>
          <w:spacing w:val="-6"/>
        </w:rPr>
        <w:t> </w:t>
      </w:r>
      <w:r>
        <w:rPr>
          <w:color w:val="231F20"/>
        </w:rPr>
        <w:t>тестовый</w:t>
      </w:r>
      <w:r>
        <w:rPr>
          <w:color w:val="231F20"/>
          <w:spacing w:val="-6"/>
        </w:rPr>
        <w:t> </w:t>
      </w:r>
      <w:r>
        <w:rPr>
          <w:color w:val="231F20"/>
        </w:rPr>
        <w:t>код</w:t>
      </w:r>
      <w:r>
        <w:rPr>
          <w:color w:val="231F20"/>
          <w:spacing w:val="-6"/>
        </w:rPr>
        <w:t> </w:t>
      </w:r>
      <w:r>
        <w:rPr>
          <w:color w:val="231F20"/>
        </w:rPr>
        <w:t>из</w:t>
      </w:r>
      <w:r>
        <w:rPr>
          <w:color w:val="231F20"/>
          <w:spacing w:val="-6"/>
        </w:rPr>
        <w:t> </w:t>
      </w:r>
      <w:r>
        <w:rPr>
          <w:color w:val="231F20"/>
        </w:rPr>
        <w:t>рабочего</w:t>
      </w:r>
      <w:r>
        <w:rPr>
          <w:color w:val="231F20"/>
          <w:spacing w:val="-6"/>
        </w:rPr>
        <w:t> </w:t>
      </w:r>
      <w:r>
        <w:rPr>
          <w:color w:val="231F20"/>
        </w:rPr>
        <w:t>кода.</w:t>
      </w:r>
    </w:p>
    <w:p>
      <w:pPr>
        <w:pStyle w:val="BodyText"/>
        <w:spacing w:line="261" w:lineRule="auto" w:before="115"/>
        <w:ind w:left="255" w:right="109"/>
        <w:jc w:val="both"/>
      </w:pPr>
      <w:r>
        <w:rPr>
          <w:color w:val="231F20"/>
        </w:rPr>
        <w:t>В</w:t>
      </w:r>
      <w:r>
        <w:rPr>
          <w:color w:val="231F20"/>
          <w:spacing w:val="-12"/>
        </w:rPr>
        <w:t> </w:t>
      </w:r>
      <w:r>
        <w:rPr>
          <w:color w:val="231F20"/>
        </w:rPr>
        <w:t>примере с </w:t>
      </w:r>
      <w:r>
        <w:rPr>
          <w:rFonts w:ascii="Consolas" w:hAnsi="Consolas"/>
          <w:color w:val="231F20"/>
          <w:sz w:val="18"/>
        </w:rPr>
        <w:t>Logger</w:t>
      </w:r>
      <w:r>
        <w:rPr>
          <w:rFonts w:ascii="Consolas" w:hAnsi="Consolas"/>
          <w:color w:val="231F20"/>
          <w:spacing w:val="-25"/>
          <w:sz w:val="18"/>
        </w:rPr>
        <w:t> </w:t>
      </w:r>
      <w:r>
        <w:rPr>
          <w:color w:val="231F20"/>
        </w:rPr>
        <w:t>добавьте интерфейс </w:t>
      </w:r>
      <w:r>
        <w:rPr>
          <w:rFonts w:ascii="Consolas" w:hAnsi="Consolas"/>
          <w:color w:val="231F20"/>
          <w:sz w:val="18"/>
        </w:rPr>
        <w:t>ILogger</w:t>
      </w:r>
      <w:r>
        <w:rPr>
          <w:rFonts w:ascii="Consolas" w:hAnsi="Consolas"/>
          <w:color w:val="231F20"/>
          <w:spacing w:val="-25"/>
          <w:sz w:val="18"/>
        </w:rPr>
        <w:t> </w:t>
      </w:r>
      <w:r>
        <w:rPr>
          <w:color w:val="231F20"/>
        </w:rPr>
        <w:t>и создайте две его реализации: реальную</w:t>
      </w:r>
      <w:r>
        <w:rPr>
          <w:color w:val="231F20"/>
          <w:spacing w:val="-12"/>
        </w:rPr>
        <w:t> </w:t>
      </w:r>
      <w:r>
        <w:rPr>
          <w:color w:val="231F20"/>
        </w:rPr>
        <w:t>для</w:t>
      </w:r>
      <w:r>
        <w:rPr>
          <w:color w:val="231F20"/>
          <w:spacing w:val="-11"/>
        </w:rPr>
        <w:t> </w:t>
      </w:r>
      <w:r>
        <w:rPr>
          <w:color w:val="231F20"/>
        </w:rPr>
        <w:t>рабочей</w:t>
      </w:r>
      <w:r>
        <w:rPr>
          <w:color w:val="231F20"/>
          <w:spacing w:val="-11"/>
        </w:rPr>
        <w:t> </w:t>
      </w:r>
      <w:r>
        <w:rPr>
          <w:color w:val="231F20"/>
        </w:rPr>
        <w:t>версии</w:t>
      </w:r>
      <w:r>
        <w:rPr>
          <w:color w:val="231F20"/>
          <w:spacing w:val="-11"/>
        </w:rPr>
        <w:t> </w:t>
      </w:r>
      <w:r>
        <w:rPr>
          <w:color w:val="231F20"/>
        </w:rPr>
        <w:t>и</w:t>
      </w:r>
      <w:r>
        <w:rPr>
          <w:color w:val="231F20"/>
          <w:spacing w:val="-11"/>
        </w:rPr>
        <w:t> </w:t>
      </w:r>
      <w:r>
        <w:rPr>
          <w:color w:val="231F20"/>
        </w:rPr>
        <w:t>фиктивную</w:t>
      </w:r>
      <w:r>
        <w:rPr>
          <w:color w:val="231F20"/>
          <w:spacing w:val="-11"/>
        </w:rPr>
        <w:t> </w:t>
      </w:r>
      <w:r>
        <w:rPr>
          <w:color w:val="231F20"/>
        </w:rPr>
        <w:t>для</w:t>
      </w:r>
      <w:r>
        <w:rPr>
          <w:color w:val="231F20"/>
          <w:spacing w:val="-11"/>
        </w:rPr>
        <w:t> </w:t>
      </w:r>
      <w:r>
        <w:rPr>
          <w:color w:val="231F20"/>
        </w:rPr>
        <w:t>тестовых</w:t>
      </w:r>
      <w:r>
        <w:rPr>
          <w:color w:val="231F20"/>
          <w:spacing w:val="-11"/>
        </w:rPr>
        <w:t> </w:t>
      </w:r>
      <w:r>
        <w:rPr>
          <w:color w:val="231F20"/>
        </w:rPr>
        <w:t>целей.</w:t>
      </w:r>
      <w:r>
        <w:rPr>
          <w:color w:val="231F20"/>
          <w:spacing w:val="-11"/>
        </w:rPr>
        <w:t> </w:t>
      </w:r>
      <w:r>
        <w:rPr>
          <w:color w:val="231F20"/>
        </w:rPr>
        <w:t>После</w:t>
      </w:r>
      <w:r>
        <w:rPr>
          <w:color w:val="231F20"/>
          <w:spacing w:val="-11"/>
        </w:rPr>
        <w:t> </w:t>
      </w:r>
      <w:r>
        <w:rPr>
          <w:color w:val="231F20"/>
        </w:rPr>
        <w:t>этого</w:t>
      </w:r>
      <w:r>
        <w:rPr>
          <w:color w:val="231F20"/>
          <w:spacing w:val="-11"/>
        </w:rPr>
        <w:t> </w:t>
      </w:r>
      <w:r>
        <w:rPr>
          <w:color w:val="231F20"/>
        </w:rPr>
        <w:t>пере- </w:t>
      </w:r>
      <w:r>
        <w:rPr>
          <w:color w:val="231F20"/>
          <w:spacing w:val="-6"/>
        </w:rPr>
        <w:t>работайте</w:t>
      </w:r>
      <w:r>
        <w:rPr>
          <w:color w:val="231F20"/>
          <w:spacing w:val="-1"/>
        </w:rPr>
        <w:t> </w:t>
      </w:r>
      <w:r>
        <w:rPr>
          <w:color w:val="231F20"/>
          <w:spacing w:val="-6"/>
        </w:rPr>
        <w:t>класс</w:t>
      </w:r>
      <w:r>
        <w:rPr>
          <w:color w:val="231F20"/>
        </w:rPr>
        <w:t> </w:t>
      </w:r>
      <w:r>
        <w:rPr>
          <w:rFonts w:ascii="Consolas" w:hAnsi="Consolas"/>
          <w:color w:val="231F20"/>
          <w:spacing w:val="-6"/>
          <w:sz w:val="18"/>
        </w:rPr>
        <w:t>Controller</w:t>
      </w:r>
      <w:r>
        <w:rPr>
          <w:color w:val="231F20"/>
          <w:spacing w:val="-6"/>
        </w:rPr>
        <w:t>,</w:t>
      </w:r>
      <w:r>
        <w:rPr>
          <w:color w:val="231F20"/>
          <w:spacing w:val="-1"/>
        </w:rPr>
        <w:t> </w:t>
      </w:r>
      <w:r>
        <w:rPr>
          <w:color w:val="231F20"/>
          <w:spacing w:val="-6"/>
        </w:rPr>
        <w:t>чтобы</w:t>
      </w:r>
      <w:r>
        <w:rPr>
          <w:color w:val="231F20"/>
          <w:spacing w:val="-1"/>
        </w:rPr>
        <w:t> </w:t>
      </w:r>
      <w:r>
        <w:rPr>
          <w:color w:val="231F20"/>
          <w:spacing w:val="-6"/>
        </w:rPr>
        <w:t>он</w:t>
      </w:r>
      <w:r>
        <w:rPr>
          <w:color w:val="231F20"/>
          <w:spacing w:val="-1"/>
        </w:rPr>
        <w:t> </w:t>
      </w:r>
      <w:r>
        <w:rPr>
          <w:color w:val="231F20"/>
          <w:spacing w:val="-6"/>
        </w:rPr>
        <w:t>получал</w:t>
      </w:r>
      <w:r>
        <w:rPr>
          <w:color w:val="231F20"/>
          <w:spacing w:val="-1"/>
        </w:rPr>
        <w:t> </w:t>
      </w:r>
      <w:r>
        <w:rPr>
          <w:color w:val="231F20"/>
          <w:spacing w:val="-6"/>
        </w:rPr>
        <w:t>интерфейс</w:t>
      </w:r>
      <w:r>
        <w:rPr>
          <w:color w:val="231F20"/>
          <w:spacing w:val="-1"/>
        </w:rPr>
        <w:t> </w:t>
      </w:r>
      <w:r>
        <w:rPr>
          <w:color w:val="231F20"/>
          <w:spacing w:val="-6"/>
        </w:rPr>
        <w:t>вместо</w:t>
      </w:r>
      <w:r>
        <w:rPr>
          <w:color w:val="231F20"/>
          <w:spacing w:val="-1"/>
        </w:rPr>
        <w:t> </w:t>
      </w:r>
      <w:r>
        <w:rPr>
          <w:color w:val="231F20"/>
          <w:spacing w:val="-6"/>
        </w:rPr>
        <w:t>конкретного</w:t>
      </w:r>
      <w:r>
        <w:rPr>
          <w:color w:val="231F20"/>
          <w:spacing w:val="-1"/>
        </w:rPr>
        <w:t> </w:t>
      </w:r>
      <w:r>
        <w:rPr>
          <w:color w:val="231F20"/>
          <w:spacing w:val="-6"/>
        </w:rPr>
        <w:t>класса,</w:t>
      </w:r>
      <w:r>
        <w:rPr>
          <w:color w:val="231F20"/>
        </w:rPr>
        <w:t> как показано в листинге 11.10.</w:t>
      </w:r>
    </w:p>
    <w:p>
      <w:pPr>
        <w:spacing w:before="211"/>
        <w:ind w:left="255" w:right="0" w:firstLine="0"/>
        <w:jc w:val="both"/>
        <w:rPr>
          <w:rFonts w:ascii="Trebuchet MS" w:hAnsi="Trebuchet MS"/>
          <w:sz w:val="19"/>
        </w:rPr>
      </w:pPr>
      <w:r>
        <w:rPr>
          <w:rFonts w:ascii="Tahoma" w:hAnsi="Tahoma"/>
          <w:b/>
          <w:color w:val="231F20"/>
          <w:w w:val="85"/>
          <w:sz w:val="19"/>
        </w:rPr>
        <w:t>Листинг</w:t>
      </w:r>
      <w:r>
        <w:rPr>
          <w:rFonts w:ascii="Tahoma" w:hAnsi="Tahoma"/>
          <w:b/>
          <w:color w:val="231F20"/>
          <w:spacing w:val="8"/>
          <w:sz w:val="19"/>
        </w:rPr>
        <w:t> </w:t>
      </w:r>
      <w:r>
        <w:rPr>
          <w:rFonts w:ascii="Tahoma" w:hAnsi="Tahoma"/>
          <w:b/>
          <w:color w:val="231F20"/>
          <w:w w:val="85"/>
          <w:sz w:val="19"/>
        </w:rPr>
        <w:t>11.10.</w:t>
      </w:r>
      <w:r>
        <w:rPr>
          <w:rFonts w:ascii="Tahoma" w:hAnsi="Tahoma"/>
          <w:b/>
          <w:color w:val="231F20"/>
          <w:spacing w:val="11"/>
          <w:sz w:val="19"/>
        </w:rPr>
        <w:t> </w:t>
      </w:r>
      <w:r>
        <w:rPr>
          <w:rFonts w:ascii="Trebuchet MS" w:hAnsi="Trebuchet MS"/>
          <w:color w:val="231F20"/>
          <w:w w:val="85"/>
          <w:sz w:val="19"/>
        </w:rPr>
        <w:t>Версия</w:t>
      </w:r>
      <w:r>
        <w:rPr>
          <w:rFonts w:ascii="Trebuchet MS" w:hAnsi="Trebuchet MS"/>
          <w:color w:val="231F20"/>
          <w:spacing w:val="11"/>
          <w:sz w:val="19"/>
        </w:rPr>
        <w:t> </w:t>
      </w:r>
      <w:r>
        <w:rPr>
          <w:rFonts w:ascii="Trebuchet MS" w:hAnsi="Trebuchet MS"/>
          <w:color w:val="231F20"/>
          <w:w w:val="85"/>
          <w:sz w:val="19"/>
        </w:rPr>
        <w:t>без</w:t>
      </w:r>
      <w:r>
        <w:rPr>
          <w:rFonts w:ascii="Trebuchet MS" w:hAnsi="Trebuchet MS"/>
          <w:color w:val="231F20"/>
          <w:spacing w:val="11"/>
          <w:sz w:val="19"/>
        </w:rPr>
        <w:t> </w:t>
      </w:r>
      <w:r>
        <w:rPr>
          <w:rFonts w:ascii="Trebuchet MS" w:hAnsi="Trebuchet MS"/>
          <w:color w:val="231F20"/>
          <w:spacing w:val="-2"/>
          <w:w w:val="85"/>
          <w:sz w:val="19"/>
        </w:rPr>
        <w:t>переключателя</w:t>
      </w:r>
    </w:p>
    <w:p>
      <w:pPr>
        <w:spacing w:before="67"/>
        <w:ind w:left="255" w:right="0" w:firstLine="0"/>
        <w:jc w:val="left"/>
        <w:rPr>
          <w:rFonts w:ascii="Consolas"/>
          <w:sz w:val="16"/>
        </w:rPr>
      </w:pPr>
      <w:r>
        <w:rPr>
          <w:rFonts w:ascii="Consolas"/>
          <w:color w:val="231F20"/>
          <w:sz w:val="16"/>
        </w:rPr>
        <w:t>public interface </w:t>
      </w:r>
      <w:r>
        <w:rPr>
          <w:rFonts w:ascii="Consolas"/>
          <w:color w:val="231F20"/>
          <w:spacing w:val="-2"/>
          <w:sz w:val="16"/>
        </w:rPr>
        <w:t>ILogger</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void Log(string </w:t>
      </w:r>
      <w:r>
        <w:rPr>
          <w:rFonts w:ascii="Consolas"/>
          <w:color w:val="231F20"/>
          <w:spacing w:val="-2"/>
          <w:sz w:val="16"/>
        </w:rPr>
        <w:t>text);</w:t>
      </w:r>
    </w:p>
    <w:p>
      <w:pPr>
        <w:spacing w:before="12"/>
        <w:ind w:left="255"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1"/>
        <w:ind w:left="255"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58016">
                <wp:simplePos x="0" y="0"/>
                <wp:positionH relativeFrom="page">
                  <wp:posOffset>2587443</wp:posOffset>
                </wp:positionH>
                <wp:positionV relativeFrom="paragraph">
                  <wp:posOffset>13627</wp:posOffset>
                </wp:positionV>
                <wp:extent cx="1270" cy="842644"/>
                <wp:effectExtent l="0" t="0" r="0" b="0"/>
                <wp:wrapNone/>
                <wp:docPr id="2204" name="Graphic 2204"/>
                <wp:cNvGraphicFramePr>
                  <a:graphicFrameLocks/>
                </wp:cNvGraphicFramePr>
                <a:graphic>
                  <a:graphicData uri="http://schemas.microsoft.com/office/word/2010/wordprocessingShape">
                    <wps:wsp>
                      <wps:cNvPr id="2204" name="Graphic 2204"/>
                      <wps:cNvSpPr/>
                      <wps:spPr>
                        <a:xfrm>
                          <a:off x="0" y="0"/>
                          <a:ext cx="1270" cy="842644"/>
                        </a:xfrm>
                        <a:custGeom>
                          <a:avLst/>
                          <a:gdLst/>
                          <a:ahLst/>
                          <a:cxnLst/>
                          <a:rect l="l" t="t" r="r" b="b"/>
                          <a:pathLst>
                            <a:path w="0" h="842644">
                              <a:moveTo>
                                <a:pt x="0" y="0"/>
                              </a:moveTo>
                              <a:lnTo>
                                <a:pt x="0" y="842365"/>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8016" from="203.735703pt,1.073063pt" to="203.735703pt,67.401063pt" stroked="true" strokeweight=".5pt" strokecolor="#231f20">
                <v:stroke dashstyle="solid"/>
                <w10:wrap type="none"/>
              </v:line>
            </w:pict>
          </mc:Fallback>
        </mc:AlternateContent>
      </w:r>
      <w:r>
        <w:rPr>
          <w:rFonts w:ascii="Consolas"/>
          <w:color w:val="231F20"/>
          <w:sz w:val="16"/>
        </w:rPr>
        <w:t>public class Logger : </w:t>
      </w:r>
      <w:r>
        <w:rPr>
          <w:rFonts w:ascii="Consolas"/>
          <w:color w:val="231F20"/>
          <w:spacing w:val="-2"/>
          <w:sz w:val="16"/>
        </w:rPr>
        <w:t>ILogger</w:t>
      </w:r>
    </w:p>
    <w:p>
      <w:pPr>
        <w:spacing w:before="12"/>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spacing w:before="13"/>
        <w:ind w:left="607" w:right="0" w:firstLine="0"/>
        <w:jc w:val="left"/>
        <w:rPr>
          <w:rFonts w:ascii="Consolas"/>
          <w:sz w:val="16"/>
        </w:rPr>
      </w:pPr>
      <w:r>
        <w:rPr>
          <w:rFonts w:ascii="Consolas"/>
          <w:color w:val="231F20"/>
          <w:sz w:val="16"/>
        </w:rPr>
        <w:t>public void Log(string </w:t>
      </w:r>
      <w:r>
        <w:rPr>
          <w:rFonts w:ascii="Consolas"/>
          <w:color w:val="231F20"/>
          <w:spacing w:val="-2"/>
          <w:sz w:val="16"/>
        </w:rPr>
        <w:t>text)</w:t>
      </w:r>
    </w:p>
    <w:p>
      <w:pPr>
        <w:spacing w:before="13"/>
        <w:ind w:left="607" w:right="0" w:firstLine="0"/>
        <w:jc w:val="left"/>
        <w:rPr>
          <w:rFonts w:ascii="Consolas"/>
          <w:sz w:val="16"/>
        </w:rPr>
      </w:pPr>
      <w:r>
        <w:rPr>
          <w:rFonts w:ascii="Consolas"/>
          <w:color w:val="231F20"/>
          <w:spacing w:val="-10"/>
          <w:sz w:val="16"/>
        </w:rPr>
        <w:t>{</w:t>
      </w:r>
    </w:p>
    <w:p>
      <w:pPr>
        <w:spacing w:before="12"/>
        <w:ind w:left="959" w:right="0" w:firstLine="0"/>
        <w:jc w:val="left"/>
        <w:rPr>
          <w:rFonts w:ascii="Consolas" w:hAnsi="Consolas"/>
          <w:sz w:val="16"/>
        </w:rPr>
      </w:pPr>
      <w:r>
        <w:rPr>
          <w:rFonts w:ascii="Consolas" w:hAnsi="Consolas"/>
          <w:color w:val="231F20"/>
          <w:sz w:val="16"/>
        </w:rPr>
        <w:t>/* Логирование текста </w:t>
      </w:r>
      <w:r>
        <w:rPr>
          <w:rFonts w:ascii="Consolas" w:hAnsi="Consolas"/>
          <w:color w:val="231F20"/>
          <w:spacing w:val="-5"/>
          <w:sz w:val="16"/>
        </w:rPr>
        <w:t>*/</w:t>
      </w:r>
    </w:p>
    <w:p>
      <w:pPr>
        <w:spacing w:line="242" w:lineRule="auto" w:before="70"/>
        <w:ind w:left="410" w:right="3347" w:firstLine="0"/>
        <w:jc w:val="left"/>
        <w:rPr>
          <w:rFonts w:ascii="Trebuchet MS" w:hAnsi="Trebuchet MS"/>
          <w:b/>
          <w:sz w:val="17"/>
        </w:rPr>
      </w:pPr>
      <w:r>
        <w:rPr/>
        <w:br w:type="column"/>
      </w:r>
      <w:r>
        <w:rPr>
          <w:rFonts w:ascii="Trebuchet MS" w:hAnsi="Trebuchet MS"/>
          <w:b/>
          <w:color w:val="58595B"/>
          <w:spacing w:val="-2"/>
          <w:w w:val="80"/>
          <w:sz w:val="17"/>
        </w:rPr>
        <w:t>Принадлежит</w:t>
      </w:r>
      <w:r>
        <w:rPr>
          <w:rFonts w:ascii="Trebuchet MS" w:hAnsi="Trebuchet MS"/>
          <w:b/>
          <w:color w:val="58595B"/>
          <w:w w:val="80"/>
          <w:sz w:val="17"/>
        </w:rPr>
        <w:t> </w:t>
      </w:r>
      <w:r>
        <w:rPr>
          <w:rFonts w:ascii="Trebuchet MS" w:hAnsi="Trebuchet MS"/>
          <w:b/>
          <w:color w:val="58595B"/>
          <w:w w:val="75"/>
          <w:sz w:val="17"/>
        </w:rPr>
        <w:t>рабочему</w:t>
      </w:r>
      <w:r>
        <w:rPr>
          <w:rFonts w:ascii="Trebuchet MS" w:hAnsi="Trebuchet MS"/>
          <w:b/>
          <w:color w:val="58595B"/>
          <w:spacing w:val="-13"/>
          <w:w w:val="75"/>
          <w:sz w:val="17"/>
        </w:rPr>
        <w:t> </w:t>
      </w:r>
      <w:r>
        <w:rPr>
          <w:rFonts w:ascii="Trebuchet MS" w:hAnsi="Trebuchet MS"/>
          <w:b/>
          <w:color w:val="58595B"/>
          <w:w w:val="75"/>
          <w:sz w:val="17"/>
        </w:rPr>
        <w:t>коду</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072" w:space="40"/>
            <w:col w:w="4690"/>
          </w:cols>
        </w:sectPr>
      </w:pPr>
    </w:p>
    <w:p>
      <w:pPr>
        <w:spacing w:before="13"/>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255"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58528">
                <wp:simplePos x="0" y="0"/>
                <wp:positionH relativeFrom="page">
                  <wp:posOffset>2737860</wp:posOffset>
                </wp:positionH>
                <wp:positionV relativeFrom="paragraph">
                  <wp:posOffset>13151</wp:posOffset>
                </wp:positionV>
                <wp:extent cx="1270" cy="842644"/>
                <wp:effectExtent l="0" t="0" r="0" b="0"/>
                <wp:wrapNone/>
                <wp:docPr id="2205" name="Graphic 2205"/>
                <wp:cNvGraphicFramePr>
                  <a:graphicFrameLocks/>
                </wp:cNvGraphicFramePr>
                <a:graphic>
                  <a:graphicData uri="http://schemas.microsoft.com/office/word/2010/wordprocessingShape">
                    <wps:wsp>
                      <wps:cNvPr id="2205" name="Graphic 2205"/>
                      <wps:cNvSpPr/>
                      <wps:spPr>
                        <a:xfrm>
                          <a:off x="0" y="0"/>
                          <a:ext cx="1270" cy="842644"/>
                        </a:xfrm>
                        <a:custGeom>
                          <a:avLst/>
                          <a:gdLst/>
                          <a:ahLst/>
                          <a:cxnLst/>
                          <a:rect l="l" t="t" r="r" b="b"/>
                          <a:pathLst>
                            <a:path w="0" h="842644">
                              <a:moveTo>
                                <a:pt x="0" y="0"/>
                              </a:moveTo>
                              <a:lnTo>
                                <a:pt x="0" y="842365"/>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8528" from="215.579605pt,1.035563pt" to="215.579605pt,67.363563pt" stroked="true" strokeweight=".5pt" strokecolor="#231f20">
                <v:stroke dashstyle="solid"/>
                <w10:wrap type="none"/>
              </v:line>
            </w:pict>
          </mc:Fallback>
        </mc:AlternateContent>
      </w:r>
      <w:r>
        <w:rPr>
          <w:rFonts w:ascii="Consolas"/>
          <w:color w:val="231F20"/>
          <w:sz w:val="16"/>
        </w:rPr>
        <w:t>public class FakeLogger : </w:t>
      </w:r>
      <w:r>
        <w:rPr>
          <w:rFonts w:ascii="Consolas"/>
          <w:color w:val="231F20"/>
          <w:spacing w:val="-2"/>
          <w:sz w:val="16"/>
        </w:rPr>
        <w:t>ILogger</w:t>
      </w:r>
    </w:p>
    <w:p>
      <w:pPr>
        <w:spacing w:before="13"/>
        <w:ind w:left="255" w:right="0" w:firstLine="0"/>
        <w:jc w:val="left"/>
        <w:rPr>
          <w:rFonts w:ascii="Consolas"/>
          <w:sz w:val="16"/>
        </w:rPr>
      </w:pPr>
      <w:r>
        <w:rPr>
          <w:rFonts w:ascii="Consolas"/>
          <w:color w:val="231F20"/>
          <w:spacing w:val="-10"/>
          <w:sz w:val="16"/>
        </w:rPr>
        <w:t>{</w:t>
      </w:r>
    </w:p>
    <w:p>
      <w:pPr>
        <w:spacing w:after="0"/>
        <w:jc w:val="left"/>
        <w:rPr>
          <w:rFonts w:ascii="Consolas"/>
          <w:sz w:val="16"/>
        </w:rPr>
        <w:sectPr>
          <w:type w:val="continuous"/>
          <w:pgSz w:w="9360" w:h="13210"/>
          <w:pgMar w:header="846" w:footer="0" w:top="1500" w:bottom="280" w:left="708" w:right="850"/>
        </w:sectPr>
      </w:pPr>
    </w:p>
    <w:p>
      <w:pPr>
        <w:spacing w:before="12"/>
        <w:ind w:left="607" w:right="0" w:firstLine="0"/>
        <w:jc w:val="left"/>
        <w:rPr>
          <w:rFonts w:ascii="Consolas"/>
          <w:sz w:val="16"/>
        </w:rPr>
      </w:pPr>
      <w:r>
        <w:rPr>
          <w:rFonts w:ascii="Consolas"/>
          <w:color w:val="231F20"/>
          <w:sz w:val="16"/>
        </w:rPr>
        <w:t>public void Log(string </w:t>
      </w:r>
      <w:r>
        <w:rPr>
          <w:rFonts w:ascii="Consolas"/>
          <w:color w:val="231F20"/>
          <w:spacing w:val="-2"/>
          <w:sz w:val="16"/>
        </w:rPr>
        <w:t>text)</w:t>
      </w:r>
    </w:p>
    <w:p>
      <w:pPr>
        <w:spacing w:before="13"/>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hAnsi="Consolas"/>
          <w:sz w:val="16"/>
        </w:rPr>
      </w:pPr>
      <w:r>
        <w:rPr>
          <w:rFonts w:ascii="Consolas" w:hAnsi="Consolas"/>
          <w:color w:val="231F20"/>
          <w:sz w:val="16"/>
        </w:rPr>
        <w:t>/* Ничего не происходит </w:t>
      </w:r>
      <w:r>
        <w:rPr>
          <w:rFonts w:ascii="Consolas" w:hAnsi="Consolas"/>
          <w:color w:val="231F20"/>
          <w:spacing w:val="-5"/>
          <w:sz w:val="16"/>
        </w:rPr>
        <w:t>*/</w:t>
      </w:r>
    </w:p>
    <w:p>
      <w:pPr>
        <w:spacing w:line="242" w:lineRule="auto" w:before="88"/>
        <w:ind w:left="480" w:right="3071" w:firstLine="0"/>
        <w:jc w:val="left"/>
        <w:rPr>
          <w:rFonts w:ascii="Trebuchet MS" w:hAnsi="Trebuchet MS"/>
          <w:b/>
          <w:sz w:val="17"/>
        </w:rPr>
      </w:pPr>
      <w:r>
        <w:rPr/>
        <w:br w:type="column"/>
      </w:r>
      <w:r>
        <w:rPr>
          <w:rFonts w:ascii="Trebuchet MS" w:hAnsi="Trebuchet MS"/>
          <w:b/>
          <w:color w:val="58595B"/>
          <w:spacing w:val="-2"/>
          <w:w w:val="85"/>
          <w:sz w:val="17"/>
        </w:rPr>
        <w:t>Принадлежит </w:t>
      </w:r>
      <w:r>
        <w:rPr>
          <w:rFonts w:ascii="Trebuchet MS" w:hAnsi="Trebuchet MS"/>
          <w:b/>
          <w:color w:val="58595B"/>
          <w:spacing w:val="-2"/>
          <w:w w:val="75"/>
          <w:sz w:val="17"/>
        </w:rPr>
        <w:t>тестовому</w:t>
      </w:r>
      <w:r>
        <w:rPr>
          <w:rFonts w:ascii="Trebuchet MS" w:hAnsi="Trebuchet MS"/>
          <w:b/>
          <w:color w:val="58595B"/>
          <w:spacing w:val="-13"/>
          <w:w w:val="75"/>
          <w:sz w:val="17"/>
        </w:rPr>
        <w:t> </w:t>
      </w:r>
      <w:r>
        <w:rPr>
          <w:rFonts w:ascii="Trebuchet MS" w:hAnsi="Trebuchet MS"/>
          <w:b/>
          <w:color w:val="58595B"/>
          <w:spacing w:val="-2"/>
          <w:w w:val="75"/>
          <w:sz w:val="17"/>
        </w:rPr>
        <w:t>коду</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3248" w:space="40"/>
            <w:col w:w="4514"/>
          </w:cols>
        </w:sectPr>
      </w:pPr>
    </w:p>
    <w:p>
      <w:pPr>
        <w:spacing w:before="12"/>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before="25"/>
        <w:rPr>
          <w:rFonts w:ascii="Consolas"/>
          <w:sz w:val="16"/>
        </w:rPr>
      </w:pPr>
    </w:p>
    <w:p>
      <w:pPr>
        <w:spacing w:before="0"/>
        <w:ind w:left="255" w:right="0" w:firstLine="0"/>
        <w:jc w:val="left"/>
        <w:rPr>
          <w:rFonts w:ascii="Consolas"/>
          <w:sz w:val="16"/>
        </w:rPr>
      </w:pPr>
      <w:r>
        <w:rPr>
          <w:rFonts w:ascii="Consolas"/>
          <w:color w:val="231F20"/>
          <w:sz w:val="16"/>
        </w:rPr>
        <w:t>public class </w:t>
      </w:r>
      <w:r>
        <w:rPr>
          <w:rFonts w:ascii="Consolas"/>
          <w:color w:val="231F20"/>
          <w:spacing w:val="-2"/>
          <w:sz w:val="16"/>
        </w:rPr>
        <w:t>Controller</w:t>
      </w:r>
    </w:p>
    <w:p>
      <w:pPr>
        <w:spacing w:before="13"/>
        <w:ind w:left="255" w:right="0" w:firstLine="0"/>
        <w:jc w:val="left"/>
        <w:rPr>
          <w:rFonts w:ascii="Consolas"/>
          <w:sz w:val="16"/>
        </w:rPr>
      </w:pPr>
      <w:r>
        <w:rPr>
          <w:rFonts w:ascii="Consolas"/>
          <w:color w:val="231F20"/>
          <w:spacing w:val="-10"/>
          <w:sz w:val="16"/>
        </w:rPr>
        <w:t>{</w:t>
      </w:r>
    </w:p>
    <w:p>
      <w:pPr>
        <w:spacing w:before="12"/>
        <w:ind w:left="607" w:right="0" w:firstLine="0"/>
        <w:jc w:val="left"/>
        <w:rPr>
          <w:rFonts w:ascii="Consolas"/>
          <w:sz w:val="16"/>
        </w:rPr>
      </w:pPr>
      <w:r>
        <w:rPr>
          <w:rFonts w:ascii="Consolas"/>
          <w:color w:val="231F20"/>
          <w:sz w:val="16"/>
        </w:rPr>
        <w:t>public void SomeMethod(ILogger </w:t>
      </w:r>
      <w:r>
        <w:rPr>
          <w:rFonts w:ascii="Consolas"/>
          <w:color w:val="231F20"/>
          <w:spacing w:val="-2"/>
          <w:sz w:val="16"/>
        </w:rPr>
        <w:t>logger)</w:t>
      </w:r>
    </w:p>
    <w:p>
      <w:pPr>
        <w:spacing w:before="13"/>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logger.Log("SomeMethod is </w:t>
      </w:r>
      <w:r>
        <w:rPr>
          <w:rFonts w:ascii="Consolas"/>
          <w:color w:val="231F20"/>
          <w:spacing w:val="-2"/>
          <w:sz w:val="16"/>
        </w:rPr>
        <w:t>called");</w:t>
      </w:r>
    </w:p>
    <w:p>
      <w:pPr>
        <w:spacing w:before="12"/>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61" w:lineRule="auto" w:before="196"/>
        <w:ind w:left="255" w:right="111"/>
        <w:jc w:val="both"/>
      </w:pPr>
      <w:r>
        <w:rPr>
          <w:color w:val="231F20"/>
          <w:spacing w:val="-2"/>
        </w:rPr>
        <w:t>Такое</w:t>
      </w:r>
      <w:r>
        <w:rPr>
          <w:color w:val="231F20"/>
          <w:spacing w:val="-3"/>
        </w:rPr>
        <w:t> </w:t>
      </w:r>
      <w:r>
        <w:rPr>
          <w:color w:val="231F20"/>
          <w:spacing w:val="-2"/>
        </w:rPr>
        <w:t>разделение</w:t>
      </w:r>
      <w:r>
        <w:rPr>
          <w:color w:val="231F20"/>
          <w:spacing w:val="-3"/>
        </w:rPr>
        <w:t> </w:t>
      </w:r>
      <w:r>
        <w:rPr>
          <w:color w:val="231F20"/>
          <w:spacing w:val="-2"/>
        </w:rPr>
        <w:t>упрощает</w:t>
      </w:r>
      <w:r>
        <w:rPr>
          <w:color w:val="231F20"/>
          <w:spacing w:val="-3"/>
        </w:rPr>
        <w:t> </w:t>
      </w:r>
      <w:r>
        <w:rPr>
          <w:color w:val="231F20"/>
          <w:spacing w:val="-2"/>
        </w:rPr>
        <w:t>код</w:t>
      </w:r>
      <w:r>
        <w:rPr>
          <w:color w:val="231F20"/>
          <w:spacing w:val="-3"/>
        </w:rPr>
        <w:t> </w:t>
      </w:r>
      <w:r>
        <w:rPr>
          <w:color w:val="231F20"/>
          <w:spacing w:val="-2"/>
        </w:rPr>
        <w:t>рабочего</w:t>
      </w:r>
      <w:r>
        <w:rPr>
          <w:color w:val="231F20"/>
          <w:spacing w:val="-3"/>
        </w:rPr>
        <w:t> </w:t>
      </w:r>
      <w:r>
        <w:rPr>
          <w:color w:val="231F20"/>
          <w:spacing w:val="-2"/>
        </w:rPr>
        <w:t>логера,</w:t>
      </w:r>
      <w:r>
        <w:rPr>
          <w:color w:val="231F20"/>
          <w:spacing w:val="-3"/>
        </w:rPr>
        <w:t> </w:t>
      </w:r>
      <w:r>
        <w:rPr>
          <w:color w:val="231F20"/>
          <w:spacing w:val="-2"/>
        </w:rPr>
        <w:t>потому</w:t>
      </w:r>
      <w:r>
        <w:rPr>
          <w:color w:val="231F20"/>
          <w:spacing w:val="-3"/>
        </w:rPr>
        <w:t> </w:t>
      </w:r>
      <w:r>
        <w:rPr>
          <w:color w:val="231F20"/>
          <w:spacing w:val="-2"/>
        </w:rPr>
        <w:t>что</w:t>
      </w:r>
      <w:r>
        <w:rPr>
          <w:color w:val="231F20"/>
          <w:spacing w:val="-3"/>
        </w:rPr>
        <w:t> </w:t>
      </w:r>
      <w:r>
        <w:rPr>
          <w:color w:val="231F20"/>
          <w:spacing w:val="-2"/>
        </w:rPr>
        <w:t>ему</w:t>
      </w:r>
      <w:r>
        <w:rPr>
          <w:color w:val="231F20"/>
          <w:spacing w:val="-3"/>
        </w:rPr>
        <w:t> </w:t>
      </w:r>
      <w:r>
        <w:rPr>
          <w:color w:val="231F20"/>
          <w:spacing w:val="-2"/>
        </w:rPr>
        <w:t>больше</w:t>
      </w:r>
      <w:r>
        <w:rPr>
          <w:color w:val="231F20"/>
          <w:spacing w:val="-3"/>
        </w:rPr>
        <w:t> </w:t>
      </w:r>
      <w:r>
        <w:rPr>
          <w:color w:val="231F20"/>
          <w:spacing w:val="-2"/>
        </w:rPr>
        <w:t>не</w:t>
      </w:r>
      <w:r>
        <w:rPr>
          <w:color w:val="231F20"/>
          <w:spacing w:val="-3"/>
        </w:rPr>
        <w:t> </w:t>
      </w:r>
      <w:r>
        <w:rPr>
          <w:color w:val="231F20"/>
          <w:spacing w:val="-2"/>
        </w:rPr>
        <w:t>нужно </w:t>
      </w:r>
      <w:r>
        <w:rPr>
          <w:color w:val="231F20"/>
          <w:spacing w:val="-4"/>
        </w:rPr>
        <w:t>знать</w:t>
      </w:r>
      <w:r>
        <w:rPr>
          <w:color w:val="231F20"/>
          <w:spacing w:val="-8"/>
        </w:rPr>
        <w:t> </w:t>
      </w:r>
      <w:r>
        <w:rPr>
          <w:color w:val="231F20"/>
          <w:spacing w:val="-4"/>
        </w:rPr>
        <w:t>о</w:t>
      </w:r>
      <w:r>
        <w:rPr>
          <w:color w:val="231F20"/>
          <w:spacing w:val="-7"/>
        </w:rPr>
        <w:t> </w:t>
      </w:r>
      <w:r>
        <w:rPr>
          <w:color w:val="231F20"/>
          <w:spacing w:val="-4"/>
        </w:rPr>
        <w:t>тестовой</w:t>
      </w:r>
      <w:r>
        <w:rPr>
          <w:color w:val="231F20"/>
          <w:spacing w:val="-7"/>
        </w:rPr>
        <w:t> </w:t>
      </w:r>
      <w:r>
        <w:rPr>
          <w:color w:val="231F20"/>
          <w:spacing w:val="-4"/>
        </w:rPr>
        <w:t>среде.</w:t>
      </w:r>
      <w:r>
        <w:rPr>
          <w:color w:val="231F20"/>
          <w:spacing w:val="-7"/>
        </w:rPr>
        <w:t> </w:t>
      </w:r>
      <w:r>
        <w:rPr>
          <w:color w:val="231F20"/>
          <w:spacing w:val="-4"/>
        </w:rPr>
        <w:t>Обратите</w:t>
      </w:r>
      <w:r>
        <w:rPr>
          <w:color w:val="231F20"/>
          <w:spacing w:val="-7"/>
        </w:rPr>
        <w:t> </w:t>
      </w:r>
      <w:r>
        <w:rPr>
          <w:color w:val="231F20"/>
          <w:spacing w:val="-4"/>
        </w:rPr>
        <w:t>внимание:</w:t>
      </w:r>
      <w:r>
        <w:rPr>
          <w:color w:val="231F20"/>
          <w:spacing w:val="-7"/>
        </w:rPr>
        <w:t> </w:t>
      </w:r>
      <w:r>
        <w:rPr>
          <w:color w:val="231F20"/>
          <w:spacing w:val="-4"/>
        </w:rPr>
        <w:t>сам</w:t>
      </w:r>
      <w:r>
        <w:rPr>
          <w:color w:val="231F20"/>
          <w:spacing w:val="-7"/>
        </w:rPr>
        <w:t> </w:t>
      </w:r>
      <w:r>
        <w:rPr>
          <w:color w:val="231F20"/>
          <w:spacing w:val="-4"/>
        </w:rPr>
        <w:t>интерфейс</w:t>
      </w:r>
      <w:r>
        <w:rPr>
          <w:color w:val="231F20"/>
          <w:spacing w:val="-7"/>
        </w:rPr>
        <w:t> </w:t>
      </w:r>
      <w:r>
        <w:rPr>
          <w:rFonts w:ascii="Consolas" w:hAnsi="Consolas"/>
          <w:color w:val="231F20"/>
          <w:spacing w:val="-4"/>
          <w:sz w:val="18"/>
        </w:rPr>
        <w:t>ILogger</w:t>
      </w:r>
      <w:r>
        <w:rPr>
          <w:rFonts w:ascii="Consolas" w:hAnsi="Consolas"/>
          <w:color w:val="231F20"/>
          <w:spacing w:val="-20"/>
          <w:sz w:val="18"/>
        </w:rPr>
        <w:t> </w:t>
      </w:r>
      <w:r>
        <w:rPr>
          <w:color w:val="231F20"/>
          <w:spacing w:val="-4"/>
        </w:rPr>
        <w:t>может</w:t>
      </w:r>
      <w:r>
        <w:rPr>
          <w:color w:val="231F20"/>
          <w:spacing w:val="-2"/>
        </w:rPr>
        <w:t> </w:t>
      </w:r>
      <w:r>
        <w:rPr>
          <w:color w:val="231F20"/>
          <w:spacing w:val="-4"/>
        </w:rPr>
        <w:t>тоже</w:t>
      </w:r>
      <w:r>
        <w:rPr>
          <w:color w:val="231F20"/>
          <w:spacing w:val="-2"/>
        </w:rPr>
        <w:t> </w:t>
      </w:r>
      <w:r>
        <w:rPr>
          <w:color w:val="231F20"/>
          <w:spacing w:val="-4"/>
        </w:rPr>
        <w:t>рас-</w:t>
      </w:r>
      <w:r>
        <w:rPr>
          <w:color w:val="231F20"/>
        </w:rPr>
        <w:t> </w:t>
      </w:r>
      <w:r>
        <w:rPr>
          <w:color w:val="231F20"/>
          <w:spacing w:val="-4"/>
        </w:rPr>
        <w:t>сматриваться</w:t>
      </w:r>
      <w:r>
        <w:rPr>
          <w:color w:val="231F20"/>
          <w:spacing w:val="-8"/>
        </w:rPr>
        <w:t> </w:t>
      </w:r>
      <w:r>
        <w:rPr>
          <w:color w:val="231F20"/>
          <w:spacing w:val="-4"/>
        </w:rPr>
        <w:t>как</w:t>
      </w:r>
      <w:r>
        <w:rPr>
          <w:color w:val="231F20"/>
          <w:spacing w:val="-7"/>
        </w:rPr>
        <w:t> </w:t>
      </w:r>
      <w:r>
        <w:rPr>
          <w:color w:val="231F20"/>
          <w:spacing w:val="-4"/>
        </w:rPr>
        <w:t>разновидность</w:t>
      </w:r>
      <w:r>
        <w:rPr>
          <w:color w:val="231F20"/>
          <w:spacing w:val="-7"/>
        </w:rPr>
        <w:t> </w:t>
      </w:r>
      <w:r>
        <w:rPr>
          <w:color w:val="231F20"/>
          <w:spacing w:val="-4"/>
        </w:rPr>
        <w:t>загрязнения</w:t>
      </w:r>
      <w:r>
        <w:rPr>
          <w:color w:val="231F20"/>
          <w:spacing w:val="-7"/>
        </w:rPr>
        <w:t> </w:t>
      </w:r>
      <w:r>
        <w:rPr>
          <w:color w:val="231F20"/>
          <w:spacing w:val="-4"/>
        </w:rPr>
        <w:t>кода:</w:t>
      </w:r>
      <w:r>
        <w:rPr>
          <w:color w:val="231F20"/>
          <w:spacing w:val="-7"/>
        </w:rPr>
        <w:t> </w:t>
      </w:r>
      <w:r>
        <w:rPr>
          <w:color w:val="231F20"/>
          <w:spacing w:val="-4"/>
        </w:rPr>
        <w:t>он</w:t>
      </w:r>
      <w:r>
        <w:rPr>
          <w:color w:val="231F20"/>
          <w:spacing w:val="-7"/>
        </w:rPr>
        <w:t> </w:t>
      </w:r>
      <w:r>
        <w:rPr>
          <w:color w:val="231F20"/>
          <w:spacing w:val="-4"/>
        </w:rPr>
        <w:t>находится</w:t>
      </w:r>
      <w:r>
        <w:rPr>
          <w:color w:val="231F20"/>
          <w:spacing w:val="-7"/>
        </w:rPr>
        <w:t> </w:t>
      </w:r>
      <w:r>
        <w:rPr>
          <w:color w:val="231F20"/>
          <w:spacing w:val="-4"/>
        </w:rPr>
        <w:t>в</w:t>
      </w:r>
      <w:r>
        <w:rPr>
          <w:color w:val="231F20"/>
          <w:spacing w:val="-7"/>
        </w:rPr>
        <w:t> </w:t>
      </w:r>
      <w:r>
        <w:rPr>
          <w:color w:val="231F20"/>
          <w:spacing w:val="-4"/>
        </w:rPr>
        <w:t>рабочей</w:t>
      </w:r>
      <w:r>
        <w:rPr>
          <w:color w:val="231F20"/>
          <w:spacing w:val="-7"/>
        </w:rPr>
        <w:t> </w:t>
      </w:r>
      <w:r>
        <w:rPr>
          <w:color w:val="231F20"/>
          <w:spacing w:val="-4"/>
        </w:rPr>
        <w:t>кодовой</w:t>
      </w:r>
      <w:r>
        <w:rPr>
          <w:color w:val="231F20"/>
        </w:rPr>
        <w:t> базе, но нужен только для тестирования. Чем же лучше новая реализация?</w:t>
      </w:r>
    </w:p>
    <w:p>
      <w:pPr>
        <w:pStyle w:val="BodyText"/>
        <w:spacing w:line="261" w:lineRule="auto" w:before="114"/>
        <w:ind w:left="255" w:right="106"/>
        <w:jc w:val="both"/>
      </w:pPr>
      <w:r>
        <w:rPr>
          <w:color w:val="231F20"/>
          <w:spacing w:val="-4"/>
        </w:rPr>
        <w:t>Загрязнение,</w:t>
      </w:r>
      <w:r>
        <w:rPr>
          <w:color w:val="231F20"/>
          <w:spacing w:val="-7"/>
        </w:rPr>
        <w:t> </w:t>
      </w:r>
      <w:r>
        <w:rPr>
          <w:color w:val="231F20"/>
          <w:spacing w:val="-4"/>
        </w:rPr>
        <w:t>вносимое</w:t>
      </w:r>
      <w:r>
        <w:rPr>
          <w:color w:val="231F20"/>
          <w:spacing w:val="-6"/>
        </w:rPr>
        <w:t> </w:t>
      </w:r>
      <w:r>
        <w:rPr>
          <w:rFonts w:ascii="Consolas" w:hAnsi="Consolas"/>
          <w:color w:val="231F20"/>
          <w:spacing w:val="-4"/>
          <w:sz w:val="18"/>
        </w:rPr>
        <w:t>ILogger</w:t>
      </w:r>
      <w:r>
        <w:rPr>
          <w:color w:val="231F20"/>
          <w:spacing w:val="-4"/>
        </w:rPr>
        <w:t>,</w:t>
      </w:r>
      <w:r>
        <w:rPr>
          <w:color w:val="231F20"/>
          <w:spacing w:val="-7"/>
        </w:rPr>
        <w:t> </w:t>
      </w:r>
      <w:r>
        <w:rPr>
          <w:color w:val="231F20"/>
          <w:spacing w:val="-4"/>
        </w:rPr>
        <w:t>причиняет</w:t>
      </w:r>
      <w:r>
        <w:rPr>
          <w:color w:val="231F20"/>
          <w:spacing w:val="-7"/>
        </w:rPr>
        <w:t> </w:t>
      </w:r>
      <w:r>
        <w:rPr>
          <w:color w:val="231F20"/>
          <w:spacing w:val="-4"/>
        </w:rPr>
        <w:t>меньше</w:t>
      </w:r>
      <w:r>
        <w:rPr>
          <w:color w:val="231F20"/>
          <w:spacing w:val="-7"/>
        </w:rPr>
        <w:t> </w:t>
      </w:r>
      <w:r>
        <w:rPr>
          <w:color w:val="231F20"/>
          <w:spacing w:val="-4"/>
        </w:rPr>
        <w:t>вреда,</w:t>
      </w:r>
      <w:r>
        <w:rPr>
          <w:color w:val="231F20"/>
          <w:spacing w:val="-7"/>
        </w:rPr>
        <w:t> </w:t>
      </w:r>
      <w:r>
        <w:rPr>
          <w:color w:val="231F20"/>
          <w:spacing w:val="-4"/>
        </w:rPr>
        <w:t>и</w:t>
      </w:r>
      <w:r>
        <w:rPr>
          <w:color w:val="231F20"/>
          <w:spacing w:val="-6"/>
        </w:rPr>
        <w:t> </w:t>
      </w:r>
      <w:r>
        <w:rPr>
          <w:color w:val="231F20"/>
          <w:spacing w:val="-4"/>
        </w:rPr>
        <w:t>с</w:t>
      </w:r>
      <w:r>
        <w:rPr>
          <w:color w:val="231F20"/>
          <w:spacing w:val="-7"/>
        </w:rPr>
        <w:t> </w:t>
      </w:r>
      <w:r>
        <w:rPr>
          <w:color w:val="231F20"/>
          <w:spacing w:val="-4"/>
        </w:rPr>
        <w:t>ним</w:t>
      </w:r>
      <w:r>
        <w:rPr>
          <w:color w:val="231F20"/>
          <w:spacing w:val="-7"/>
        </w:rPr>
        <w:t> </w:t>
      </w:r>
      <w:r>
        <w:rPr>
          <w:color w:val="231F20"/>
          <w:spacing w:val="-4"/>
        </w:rPr>
        <w:t>проще</w:t>
      </w:r>
      <w:r>
        <w:rPr>
          <w:color w:val="231F20"/>
          <w:spacing w:val="-7"/>
        </w:rPr>
        <w:t> </w:t>
      </w:r>
      <w:r>
        <w:rPr>
          <w:color w:val="231F20"/>
          <w:spacing w:val="-4"/>
        </w:rPr>
        <w:t>справиться.</w:t>
      </w:r>
      <w:r>
        <w:rPr>
          <w:color w:val="231F20"/>
        </w:rPr>
        <w:t> В</w:t>
      </w:r>
      <w:r>
        <w:rPr>
          <w:color w:val="231F20"/>
          <w:spacing w:val="-7"/>
        </w:rPr>
        <w:t> </w:t>
      </w:r>
      <w:r>
        <w:rPr>
          <w:color w:val="231F20"/>
        </w:rPr>
        <w:t>отличие</w:t>
      </w:r>
      <w:r>
        <w:rPr>
          <w:color w:val="231F20"/>
          <w:spacing w:val="-7"/>
        </w:rPr>
        <w:t> </w:t>
      </w:r>
      <w:r>
        <w:rPr>
          <w:color w:val="231F20"/>
        </w:rPr>
        <w:t>от</w:t>
      </w:r>
      <w:r>
        <w:rPr>
          <w:color w:val="231F20"/>
          <w:spacing w:val="-7"/>
        </w:rPr>
        <w:t> </w:t>
      </w:r>
      <w:r>
        <w:rPr>
          <w:color w:val="231F20"/>
        </w:rPr>
        <w:t>исходной</w:t>
      </w:r>
      <w:r>
        <w:rPr>
          <w:color w:val="231F20"/>
          <w:spacing w:val="-7"/>
        </w:rPr>
        <w:t> </w:t>
      </w:r>
      <w:r>
        <w:rPr>
          <w:color w:val="231F20"/>
        </w:rPr>
        <w:t>реализации</w:t>
      </w:r>
      <w:r>
        <w:rPr>
          <w:color w:val="231F20"/>
          <w:spacing w:val="-7"/>
        </w:rPr>
        <w:t> </w:t>
      </w:r>
      <w:r>
        <w:rPr>
          <w:color w:val="231F20"/>
        </w:rPr>
        <w:t>с</w:t>
      </w:r>
      <w:r>
        <w:rPr>
          <w:color w:val="231F20"/>
          <w:spacing w:val="-7"/>
        </w:rPr>
        <w:t> </w:t>
      </w:r>
      <w:r>
        <w:rPr>
          <w:rFonts w:ascii="Consolas" w:hAnsi="Consolas"/>
          <w:color w:val="231F20"/>
          <w:sz w:val="18"/>
        </w:rPr>
        <w:t>Logger</w:t>
      </w:r>
      <w:r>
        <w:rPr>
          <w:color w:val="231F20"/>
        </w:rPr>
        <w:t>,</w:t>
      </w:r>
      <w:r>
        <w:rPr>
          <w:color w:val="231F20"/>
          <w:spacing w:val="-7"/>
        </w:rPr>
        <w:t> </w:t>
      </w:r>
      <w:r>
        <w:rPr>
          <w:color w:val="231F20"/>
        </w:rPr>
        <w:t>теперь</w:t>
      </w:r>
      <w:r>
        <w:rPr>
          <w:color w:val="231F20"/>
          <w:spacing w:val="-7"/>
        </w:rPr>
        <w:t> </w:t>
      </w:r>
      <w:r>
        <w:rPr>
          <w:color w:val="231F20"/>
        </w:rPr>
        <w:t>вы</w:t>
      </w:r>
      <w:r>
        <w:rPr>
          <w:color w:val="231F20"/>
          <w:spacing w:val="-7"/>
        </w:rPr>
        <w:t> </w:t>
      </w:r>
      <w:r>
        <w:rPr>
          <w:color w:val="231F20"/>
        </w:rPr>
        <w:t>не</w:t>
      </w:r>
      <w:r>
        <w:rPr>
          <w:color w:val="231F20"/>
          <w:spacing w:val="-7"/>
        </w:rPr>
        <w:t> </w:t>
      </w:r>
      <w:r>
        <w:rPr>
          <w:color w:val="231F20"/>
        </w:rPr>
        <w:t>сможете</w:t>
      </w:r>
      <w:r>
        <w:rPr>
          <w:color w:val="231F20"/>
          <w:spacing w:val="-7"/>
        </w:rPr>
        <w:t> </w:t>
      </w:r>
      <w:r>
        <w:rPr>
          <w:color w:val="231F20"/>
        </w:rPr>
        <w:t>случайно</w:t>
      </w:r>
      <w:r>
        <w:rPr>
          <w:color w:val="231F20"/>
          <w:spacing w:val="-7"/>
        </w:rPr>
        <w:t> </w:t>
      </w:r>
      <w:r>
        <w:rPr>
          <w:color w:val="231F20"/>
        </w:rPr>
        <w:t>акти- визировать</w:t>
      </w:r>
      <w:r>
        <w:rPr>
          <w:color w:val="231F20"/>
          <w:spacing w:val="-12"/>
        </w:rPr>
        <w:t> </w:t>
      </w:r>
      <w:r>
        <w:rPr>
          <w:color w:val="231F20"/>
        </w:rPr>
        <w:t>выполнение</w:t>
      </w:r>
      <w:r>
        <w:rPr>
          <w:color w:val="231F20"/>
          <w:spacing w:val="-11"/>
        </w:rPr>
        <w:t> </w:t>
      </w:r>
      <w:r>
        <w:rPr>
          <w:color w:val="231F20"/>
        </w:rPr>
        <w:t>ветки,</w:t>
      </w:r>
      <w:r>
        <w:rPr>
          <w:color w:val="231F20"/>
          <w:spacing w:val="-11"/>
        </w:rPr>
        <w:t> </w:t>
      </w:r>
      <w:r>
        <w:rPr>
          <w:color w:val="231F20"/>
        </w:rPr>
        <w:t>не</w:t>
      </w:r>
      <w:r>
        <w:rPr>
          <w:color w:val="231F20"/>
          <w:spacing w:val="-11"/>
        </w:rPr>
        <w:t> </w:t>
      </w:r>
      <w:r>
        <w:rPr>
          <w:color w:val="231F20"/>
        </w:rPr>
        <w:t>предназначенной</w:t>
      </w:r>
      <w:r>
        <w:rPr>
          <w:color w:val="231F20"/>
          <w:spacing w:val="-11"/>
        </w:rPr>
        <w:t> </w:t>
      </w:r>
      <w:r>
        <w:rPr>
          <w:color w:val="231F20"/>
        </w:rPr>
        <w:t>для</w:t>
      </w:r>
      <w:r>
        <w:rPr>
          <w:color w:val="231F20"/>
          <w:spacing w:val="-11"/>
        </w:rPr>
        <w:t> </w:t>
      </w:r>
      <w:r>
        <w:rPr>
          <w:color w:val="231F20"/>
        </w:rPr>
        <w:t>рабочего</w:t>
      </w:r>
      <w:r>
        <w:rPr>
          <w:color w:val="231F20"/>
          <w:spacing w:val="-11"/>
        </w:rPr>
        <w:t> </w:t>
      </w:r>
      <w:r>
        <w:rPr>
          <w:color w:val="231F20"/>
        </w:rPr>
        <w:t>использования. Кроме того, интерфейсы не могут содержать ошибок, потому что это всего лишь</w:t>
      </w:r>
    </w:p>
    <w:p>
      <w:pPr>
        <w:pStyle w:val="BodyText"/>
        <w:spacing w:after="0" w:line="261" w:lineRule="auto"/>
        <w:jc w:val="both"/>
        <w:sectPr>
          <w:type w:val="continuous"/>
          <w:pgSz w:w="9360" w:h="13210"/>
          <w:pgMar w:header="846" w:footer="0" w:top="1500" w:bottom="280" w:left="708" w:right="850"/>
        </w:sectPr>
      </w:pPr>
    </w:p>
    <w:p>
      <w:pPr>
        <w:pStyle w:val="BodyText"/>
        <w:spacing w:before="120"/>
      </w:pPr>
    </w:p>
    <w:p>
      <w:pPr>
        <w:pStyle w:val="BodyText"/>
        <w:spacing w:line="254" w:lineRule="auto"/>
        <w:ind w:left="255" w:right="111"/>
        <w:jc w:val="both"/>
      </w:pPr>
      <w:bookmarkStart w:name="11.5. Мокирование конкретных классов" w:id="431"/>
      <w:bookmarkEnd w:id="431"/>
      <w:r>
        <w:rPr/>
      </w:r>
      <w:bookmarkStart w:name="_bookmark172" w:id="432"/>
      <w:bookmarkEnd w:id="432"/>
      <w:r>
        <w:rPr/>
      </w:r>
      <w:r>
        <w:rPr>
          <w:color w:val="231F20"/>
        </w:rPr>
        <w:t>контракты</w:t>
      </w:r>
      <w:r>
        <w:rPr>
          <w:color w:val="231F20"/>
          <w:spacing w:val="-4"/>
        </w:rPr>
        <w:t> </w:t>
      </w:r>
      <w:r>
        <w:rPr>
          <w:color w:val="231F20"/>
        </w:rPr>
        <w:t>без</w:t>
      </w:r>
      <w:r>
        <w:rPr>
          <w:color w:val="231F20"/>
          <w:spacing w:val="-4"/>
        </w:rPr>
        <w:t> </w:t>
      </w:r>
      <w:r>
        <w:rPr>
          <w:color w:val="231F20"/>
        </w:rPr>
        <w:t>кода.</w:t>
      </w:r>
      <w:r>
        <w:rPr>
          <w:color w:val="231F20"/>
          <w:spacing w:val="-4"/>
        </w:rPr>
        <w:t> </w:t>
      </w:r>
      <w:r>
        <w:rPr>
          <w:color w:val="231F20"/>
        </w:rPr>
        <w:t>В</w:t>
      </w:r>
      <w:r>
        <w:rPr>
          <w:color w:val="231F20"/>
          <w:spacing w:val="-3"/>
        </w:rPr>
        <w:t> </w:t>
      </w:r>
      <w:r>
        <w:rPr>
          <w:color w:val="231F20"/>
        </w:rPr>
        <w:t>отличие</w:t>
      </w:r>
      <w:r>
        <w:rPr>
          <w:color w:val="231F20"/>
          <w:spacing w:val="-4"/>
        </w:rPr>
        <w:t> </w:t>
      </w:r>
      <w:r>
        <w:rPr>
          <w:color w:val="231F20"/>
        </w:rPr>
        <w:t>от</w:t>
      </w:r>
      <w:r>
        <w:rPr>
          <w:color w:val="231F20"/>
          <w:spacing w:val="-4"/>
        </w:rPr>
        <w:t> </w:t>
      </w:r>
      <w:r>
        <w:rPr>
          <w:color w:val="231F20"/>
        </w:rPr>
        <w:t>переключателей,</w:t>
      </w:r>
      <w:r>
        <w:rPr>
          <w:color w:val="231F20"/>
          <w:spacing w:val="-4"/>
        </w:rPr>
        <w:t> </w:t>
      </w:r>
      <w:r>
        <w:rPr>
          <w:color w:val="231F20"/>
        </w:rPr>
        <w:t>вероятность</w:t>
      </w:r>
      <w:r>
        <w:rPr>
          <w:color w:val="231F20"/>
          <w:spacing w:val="-4"/>
        </w:rPr>
        <w:t> </w:t>
      </w:r>
      <w:r>
        <w:rPr>
          <w:color w:val="231F20"/>
        </w:rPr>
        <w:t>ошибки</w:t>
      </w:r>
      <w:r>
        <w:rPr>
          <w:color w:val="231F20"/>
          <w:spacing w:val="-4"/>
        </w:rPr>
        <w:t> </w:t>
      </w:r>
      <w:r>
        <w:rPr>
          <w:color w:val="231F20"/>
        </w:rPr>
        <w:t>с</w:t>
      </w:r>
      <w:r>
        <w:rPr>
          <w:color w:val="231F20"/>
          <w:spacing w:val="-2"/>
        </w:rPr>
        <w:t> </w:t>
      </w:r>
      <w:r>
        <w:rPr>
          <w:color w:val="231F20"/>
        </w:rPr>
        <w:t>интер- фейсами намного меньше.</w:t>
      </w:r>
    </w:p>
    <w:p>
      <w:pPr>
        <w:pStyle w:val="BodyText"/>
        <w:spacing w:before="143"/>
      </w:pPr>
    </w:p>
    <w:p>
      <w:pPr>
        <w:pStyle w:val="Heading2"/>
        <w:numPr>
          <w:ilvl w:val="1"/>
          <w:numId w:val="80"/>
        </w:numPr>
        <w:tabs>
          <w:tab w:pos="922" w:val="left" w:leader="none"/>
        </w:tabs>
        <w:spacing w:line="240" w:lineRule="auto" w:before="0" w:after="0"/>
        <w:ind w:left="922" w:right="0" w:hanging="667"/>
        <w:jc w:val="left"/>
      </w:pPr>
      <w:r>
        <w:rPr>
          <w:color w:val="231F20"/>
          <w:spacing w:val="-2"/>
          <w:w w:val="90"/>
        </w:rPr>
        <w:t>Мокирование</w:t>
      </w:r>
      <w:r>
        <w:rPr>
          <w:color w:val="231F20"/>
          <w:spacing w:val="-6"/>
        </w:rPr>
        <w:t> </w:t>
      </w:r>
      <w:r>
        <w:rPr>
          <w:color w:val="231F20"/>
          <w:spacing w:val="-2"/>
          <w:w w:val="90"/>
        </w:rPr>
        <w:t>конкретных</w:t>
      </w:r>
      <w:r>
        <w:rPr>
          <w:color w:val="231F20"/>
          <w:spacing w:val="-5"/>
        </w:rPr>
        <w:t> </w:t>
      </w:r>
      <w:r>
        <w:rPr>
          <w:color w:val="231F20"/>
          <w:spacing w:val="-2"/>
          <w:w w:val="90"/>
        </w:rPr>
        <w:t>классов</w:t>
      </w:r>
    </w:p>
    <w:p>
      <w:pPr>
        <w:pStyle w:val="BodyText"/>
        <w:spacing w:line="256" w:lineRule="auto" w:before="175"/>
        <w:ind w:left="255" w:right="111"/>
        <w:jc w:val="both"/>
      </w:pPr>
      <w:r>
        <w:rPr>
          <w:color w:val="231F20"/>
          <w:spacing w:val="-4"/>
        </w:rPr>
        <w:t>До настоящего момента в этой книге приводились примеры мокирования с исполь-</w:t>
      </w:r>
      <w:r>
        <w:rPr>
          <w:color w:val="231F20"/>
        </w:rPr>
        <w:t> </w:t>
      </w:r>
      <w:r>
        <w:rPr>
          <w:color w:val="231F20"/>
          <w:spacing w:val="-8"/>
        </w:rPr>
        <w:t>зованием</w:t>
      </w:r>
      <w:r>
        <w:rPr>
          <w:color w:val="231F20"/>
        </w:rPr>
        <w:t> </w:t>
      </w:r>
      <w:r>
        <w:rPr>
          <w:color w:val="231F20"/>
          <w:spacing w:val="-8"/>
        </w:rPr>
        <w:t>интерфейсов,</w:t>
      </w:r>
      <w:r>
        <w:rPr>
          <w:color w:val="231F20"/>
        </w:rPr>
        <w:t> </w:t>
      </w:r>
      <w:r>
        <w:rPr>
          <w:color w:val="231F20"/>
          <w:spacing w:val="-8"/>
        </w:rPr>
        <w:t>но</w:t>
      </w:r>
      <w:r>
        <w:rPr>
          <w:color w:val="231F20"/>
        </w:rPr>
        <w:t> </w:t>
      </w:r>
      <w:r>
        <w:rPr>
          <w:color w:val="231F20"/>
          <w:spacing w:val="-8"/>
        </w:rPr>
        <w:t>существует</w:t>
      </w:r>
      <w:r>
        <w:rPr>
          <w:color w:val="231F20"/>
        </w:rPr>
        <w:t> </w:t>
      </w:r>
      <w:r>
        <w:rPr>
          <w:color w:val="231F20"/>
          <w:spacing w:val="-8"/>
        </w:rPr>
        <w:t>и</w:t>
      </w:r>
      <w:r>
        <w:rPr>
          <w:color w:val="231F20"/>
          <w:spacing w:val="7"/>
        </w:rPr>
        <w:t> </w:t>
      </w:r>
      <w:r>
        <w:rPr>
          <w:color w:val="231F20"/>
          <w:spacing w:val="-8"/>
        </w:rPr>
        <w:t>альтернативный</w:t>
      </w:r>
      <w:r>
        <w:rPr>
          <w:color w:val="231F20"/>
        </w:rPr>
        <w:t> </w:t>
      </w:r>
      <w:r>
        <w:rPr>
          <w:color w:val="231F20"/>
          <w:spacing w:val="-8"/>
        </w:rPr>
        <w:t>подход:</w:t>
      </w:r>
      <w:r>
        <w:rPr>
          <w:color w:val="231F20"/>
        </w:rPr>
        <w:t> </w:t>
      </w:r>
      <w:r>
        <w:rPr>
          <w:color w:val="231F20"/>
          <w:spacing w:val="-8"/>
        </w:rPr>
        <w:t>вы</w:t>
      </w:r>
      <w:r>
        <w:rPr>
          <w:color w:val="231F20"/>
        </w:rPr>
        <w:t> </w:t>
      </w:r>
      <w:r>
        <w:rPr>
          <w:color w:val="231F20"/>
          <w:spacing w:val="-8"/>
        </w:rPr>
        <w:t>можете</w:t>
      </w:r>
      <w:r>
        <w:rPr>
          <w:color w:val="231F20"/>
        </w:rPr>
        <w:t> </w:t>
      </w:r>
      <w:r>
        <w:rPr>
          <w:color w:val="231F20"/>
          <w:spacing w:val="-8"/>
        </w:rPr>
        <w:t>заменять</w:t>
      </w:r>
      <w:r>
        <w:rPr>
          <w:color w:val="231F20"/>
        </w:rPr>
        <w:t> моками</w:t>
      </w:r>
      <w:r>
        <w:rPr>
          <w:color w:val="231F20"/>
          <w:spacing w:val="-7"/>
        </w:rPr>
        <w:t> </w:t>
      </w:r>
      <w:r>
        <w:rPr>
          <w:color w:val="231F20"/>
        </w:rPr>
        <w:t>конкретные</w:t>
      </w:r>
      <w:r>
        <w:rPr>
          <w:color w:val="231F20"/>
          <w:spacing w:val="-7"/>
        </w:rPr>
        <w:t> </w:t>
      </w:r>
      <w:r>
        <w:rPr>
          <w:color w:val="231F20"/>
        </w:rPr>
        <w:t>классы</w:t>
      </w:r>
      <w:r>
        <w:rPr>
          <w:color w:val="231F20"/>
          <w:spacing w:val="-7"/>
        </w:rPr>
        <w:t> </w:t>
      </w:r>
      <w:r>
        <w:rPr>
          <w:color w:val="231F20"/>
        </w:rPr>
        <w:t>и</w:t>
      </w:r>
      <w:r>
        <w:rPr>
          <w:color w:val="231F20"/>
          <w:spacing w:val="-6"/>
        </w:rPr>
        <w:t> </w:t>
      </w:r>
      <w:r>
        <w:rPr>
          <w:color w:val="231F20"/>
        </w:rPr>
        <w:t>таким</w:t>
      </w:r>
      <w:r>
        <w:rPr>
          <w:color w:val="231F20"/>
          <w:spacing w:val="-7"/>
        </w:rPr>
        <w:t> </w:t>
      </w:r>
      <w:r>
        <w:rPr>
          <w:color w:val="231F20"/>
        </w:rPr>
        <w:t>образом</w:t>
      </w:r>
      <w:r>
        <w:rPr>
          <w:color w:val="231F20"/>
          <w:spacing w:val="-7"/>
        </w:rPr>
        <w:t> </w:t>
      </w:r>
      <w:r>
        <w:rPr>
          <w:color w:val="231F20"/>
        </w:rPr>
        <w:t>сохранить</w:t>
      </w:r>
      <w:r>
        <w:rPr>
          <w:color w:val="231F20"/>
          <w:spacing w:val="-7"/>
        </w:rPr>
        <w:t> </w:t>
      </w:r>
      <w:r>
        <w:rPr>
          <w:color w:val="231F20"/>
        </w:rPr>
        <w:t>часть</w:t>
      </w:r>
      <w:r>
        <w:rPr>
          <w:color w:val="231F20"/>
          <w:spacing w:val="-7"/>
        </w:rPr>
        <w:t> </w:t>
      </w:r>
      <w:r>
        <w:rPr>
          <w:color w:val="231F20"/>
        </w:rPr>
        <w:t>функциональности </w:t>
      </w:r>
      <w:r>
        <w:rPr>
          <w:color w:val="231F20"/>
          <w:spacing w:val="-6"/>
        </w:rPr>
        <w:t>исходных</w:t>
      </w:r>
      <w:r>
        <w:rPr>
          <w:color w:val="231F20"/>
        </w:rPr>
        <w:t> </w:t>
      </w:r>
      <w:r>
        <w:rPr>
          <w:color w:val="231F20"/>
          <w:spacing w:val="-6"/>
        </w:rPr>
        <w:t>классов,</w:t>
      </w:r>
      <w:r>
        <w:rPr>
          <w:color w:val="231F20"/>
        </w:rPr>
        <w:t> </w:t>
      </w:r>
      <w:r>
        <w:rPr>
          <w:color w:val="231F20"/>
          <w:spacing w:val="-6"/>
        </w:rPr>
        <w:t>что</w:t>
      </w:r>
      <w:r>
        <w:rPr>
          <w:color w:val="231F20"/>
        </w:rPr>
        <w:t> </w:t>
      </w:r>
      <w:r>
        <w:rPr>
          <w:color w:val="231F20"/>
          <w:spacing w:val="-6"/>
        </w:rPr>
        <w:t>иногда</w:t>
      </w:r>
      <w:r>
        <w:rPr>
          <w:color w:val="231F20"/>
        </w:rPr>
        <w:t> </w:t>
      </w:r>
      <w:r>
        <w:rPr>
          <w:color w:val="231F20"/>
          <w:spacing w:val="-6"/>
        </w:rPr>
        <w:t>может</w:t>
      </w:r>
      <w:r>
        <w:rPr>
          <w:color w:val="231F20"/>
        </w:rPr>
        <w:t> </w:t>
      </w:r>
      <w:r>
        <w:rPr>
          <w:color w:val="231F20"/>
          <w:spacing w:val="-6"/>
        </w:rPr>
        <w:t>быть</w:t>
      </w:r>
      <w:r>
        <w:rPr>
          <w:color w:val="231F20"/>
        </w:rPr>
        <w:t> </w:t>
      </w:r>
      <w:r>
        <w:rPr>
          <w:color w:val="231F20"/>
          <w:spacing w:val="-6"/>
        </w:rPr>
        <w:t>полезно.</w:t>
      </w:r>
      <w:r>
        <w:rPr>
          <w:color w:val="231F20"/>
        </w:rPr>
        <w:t> </w:t>
      </w:r>
      <w:r>
        <w:rPr>
          <w:color w:val="231F20"/>
          <w:spacing w:val="-6"/>
        </w:rPr>
        <w:t>Однако</w:t>
      </w:r>
      <w:r>
        <w:rPr>
          <w:color w:val="231F20"/>
        </w:rPr>
        <w:t> </w:t>
      </w:r>
      <w:r>
        <w:rPr>
          <w:color w:val="231F20"/>
          <w:spacing w:val="-6"/>
        </w:rPr>
        <w:t>у</w:t>
      </w:r>
      <w:r>
        <w:rPr>
          <w:color w:val="231F20"/>
        </w:rPr>
        <w:t> </w:t>
      </w:r>
      <w:r>
        <w:rPr>
          <w:color w:val="231F20"/>
          <w:spacing w:val="-6"/>
        </w:rPr>
        <w:t>этой</w:t>
      </w:r>
      <w:r>
        <w:rPr>
          <w:color w:val="231F20"/>
        </w:rPr>
        <w:t> </w:t>
      </w:r>
      <w:r>
        <w:rPr>
          <w:color w:val="231F20"/>
          <w:spacing w:val="-6"/>
        </w:rPr>
        <w:t>альтернативы</w:t>
      </w:r>
      <w:r>
        <w:rPr>
          <w:color w:val="231F20"/>
        </w:rPr>
        <w:t> </w:t>
      </w:r>
      <w:r>
        <w:rPr>
          <w:color w:val="231F20"/>
          <w:spacing w:val="-6"/>
        </w:rPr>
        <w:t>есть</w:t>
      </w:r>
      <w:r>
        <w:rPr>
          <w:color w:val="231F20"/>
          <w:spacing w:val="-2"/>
        </w:rPr>
        <w:t> значительный</w:t>
      </w:r>
      <w:r>
        <w:rPr>
          <w:color w:val="231F20"/>
          <w:spacing w:val="-10"/>
        </w:rPr>
        <w:t> </w:t>
      </w:r>
      <w:r>
        <w:rPr>
          <w:color w:val="231F20"/>
          <w:spacing w:val="-2"/>
        </w:rPr>
        <w:t>недостаток:</w:t>
      </w:r>
      <w:r>
        <w:rPr>
          <w:color w:val="231F20"/>
          <w:spacing w:val="-9"/>
        </w:rPr>
        <w:t> </w:t>
      </w:r>
      <w:r>
        <w:rPr>
          <w:color w:val="231F20"/>
          <w:spacing w:val="-2"/>
        </w:rPr>
        <w:t>она</w:t>
      </w:r>
      <w:r>
        <w:rPr>
          <w:color w:val="231F20"/>
          <w:spacing w:val="-9"/>
        </w:rPr>
        <w:t> </w:t>
      </w:r>
      <w:r>
        <w:rPr>
          <w:color w:val="231F20"/>
          <w:spacing w:val="-2"/>
        </w:rPr>
        <w:t>нарушает</w:t>
      </w:r>
      <w:r>
        <w:rPr>
          <w:color w:val="231F20"/>
          <w:spacing w:val="-9"/>
        </w:rPr>
        <w:t> </w:t>
      </w:r>
      <w:r>
        <w:rPr>
          <w:color w:val="231F20"/>
          <w:spacing w:val="-2"/>
        </w:rPr>
        <w:t>принцип</w:t>
      </w:r>
      <w:r>
        <w:rPr>
          <w:color w:val="231F20"/>
          <w:spacing w:val="-9"/>
        </w:rPr>
        <w:t> </w:t>
      </w:r>
      <w:r>
        <w:rPr>
          <w:color w:val="231F20"/>
          <w:spacing w:val="-2"/>
        </w:rPr>
        <w:t>единственной</w:t>
      </w:r>
      <w:r>
        <w:rPr>
          <w:color w:val="231F20"/>
          <w:spacing w:val="-9"/>
        </w:rPr>
        <w:t> </w:t>
      </w:r>
      <w:r>
        <w:rPr>
          <w:color w:val="231F20"/>
          <w:spacing w:val="-2"/>
        </w:rPr>
        <w:t>ответственности. </w:t>
      </w:r>
      <w:r>
        <w:rPr>
          <w:color w:val="231F20"/>
        </w:rPr>
        <w:t>Эта идея продемонстрирована в листинге 11.11.</w:t>
      </w:r>
    </w:p>
    <w:p>
      <w:pPr>
        <w:spacing w:before="221"/>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1"/>
          <w:w w:val="90"/>
          <w:sz w:val="19"/>
        </w:rPr>
        <w:t> </w:t>
      </w:r>
      <w:r>
        <w:rPr>
          <w:rFonts w:ascii="Tahoma" w:hAnsi="Tahoma"/>
          <w:b/>
          <w:color w:val="231F20"/>
          <w:w w:val="90"/>
          <w:sz w:val="19"/>
        </w:rPr>
        <w:t>11.11.</w:t>
      </w:r>
      <w:r>
        <w:rPr>
          <w:rFonts w:ascii="Tahoma" w:hAnsi="Tahoma"/>
          <w:b/>
          <w:color w:val="231F20"/>
          <w:spacing w:val="-8"/>
          <w:w w:val="90"/>
          <w:sz w:val="19"/>
        </w:rPr>
        <w:t> </w:t>
      </w:r>
      <w:r>
        <w:rPr>
          <w:rFonts w:ascii="Trebuchet MS" w:hAnsi="Trebuchet MS"/>
          <w:color w:val="231F20"/>
          <w:w w:val="90"/>
          <w:sz w:val="19"/>
        </w:rPr>
        <w:t>Класс</w:t>
      </w:r>
      <w:r>
        <w:rPr>
          <w:rFonts w:ascii="Trebuchet MS" w:hAnsi="Trebuchet MS"/>
          <w:color w:val="231F20"/>
          <w:spacing w:val="-9"/>
          <w:w w:val="90"/>
          <w:sz w:val="19"/>
        </w:rPr>
        <w:t> </w:t>
      </w:r>
      <w:r>
        <w:rPr>
          <w:rFonts w:ascii="Trebuchet MS" w:hAnsi="Trebuchet MS"/>
          <w:color w:val="231F20"/>
          <w:w w:val="90"/>
          <w:sz w:val="19"/>
        </w:rPr>
        <w:t>для</w:t>
      </w:r>
      <w:r>
        <w:rPr>
          <w:rFonts w:ascii="Trebuchet MS" w:hAnsi="Trebuchet MS"/>
          <w:color w:val="231F20"/>
          <w:spacing w:val="-9"/>
          <w:w w:val="90"/>
          <w:sz w:val="19"/>
        </w:rPr>
        <w:t> </w:t>
      </w:r>
      <w:r>
        <w:rPr>
          <w:rFonts w:ascii="Trebuchet MS" w:hAnsi="Trebuchet MS"/>
          <w:color w:val="231F20"/>
          <w:w w:val="90"/>
          <w:sz w:val="19"/>
        </w:rPr>
        <w:t>вычисления</w:t>
      </w:r>
      <w:r>
        <w:rPr>
          <w:rFonts w:ascii="Trebuchet MS" w:hAnsi="Trebuchet MS"/>
          <w:color w:val="231F20"/>
          <w:spacing w:val="-9"/>
          <w:w w:val="90"/>
          <w:sz w:val="19"/>
        </w:rPr>
        <w:t> </w:t>
      </w:r>
      <w:r>
        <w:rPr>
          <w:rFonts w:ascii="Trebuchet MS" w:hAnsi="Trebuchet MS"/>
          <w:color w:val="231F20"/>
          <w:spacing w:val="-2"/>
          <w:w w:val="90"/>
          <w:sz w:val="19"/>
        </w:rPr>
        <w:t>статистики</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StatisticsCalculator</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959" w:right="2235" w:hanging="352"/>
        <w:jc w:val="left"/>
        <w:rPr>
          <w:rFonts w:ascii="Consolas"/>
          <w:sz w:val="16"/>
        </w:rPr>
      </w:pPr>
      <w:r>
        <w:rPr>
          <w:rFonts w:ascii="Consolas"/>
          <w:color w:val="231F20"/>
          <w:sz w:val="16"/>
        </w:rPr>
        <w:t>public</w:t>
      </w:r>
      <w:r>
        <w:rPr>
          <w:rFonts w:ascii="Consolas"/>
          <w:color w:val="231F20"/>
          <w:spacing w:val="-6"/>
          <w:sz w:val="16"/>
        </w:rPr>
        <w:t> </w:t>
      </w:r>
      <w:r>
        <w:rPr>
          <w:rFonts w:ascii="Consolas"/>
          <w:color w:val="231F20"/>
          <w:sz w:val="16"/>
        </w:rPr>
        <w:t>(double</w:t>
      </w:r>
      <w:r>
        <w:rPr>
          <w:rFonts w:ascii="Consolas"/>
          <w:color w:val="231F20"/>
          <w:spacing w:val="-6"/>
          <w:sz w:val="16"/>
        </w:rPr>
        <w:t> </w:t>
      </w:r>
      <w:r>
        <w:rPr>
          <w:rFonts w:ascii="Consolas"/>
          <w:color w:val="231F20"/>
          <w:sz w:val="16"/>
        </w:rPr>
        <w:t>totalWeight,</w:t>
      </w:r>
      <w:r>
        <w:rPr>
          <w:rFonts w:ascii="Consolas"/>
          <w:color w:val="231F20"/>
          <w:spacing w:val="-6"/>
          <w:sz w:val="16"/>
        </w:rPr>
        <w:t> </w:t>
      </w:r>
      <w:r>
        <w:rPr>
          <w:rFonts w:ascii="Consolas"/>
          <w:color w:val="231F20"/>
          <w:sz w:val="16"/>
        </w:rPr>
        <w:t>double</w:t>
      </w:r>
      <w:r>
        <w:rPr>
          <w:rFonts w:ascii="Consolas"/>
          <w:color w:val="231F20"/>
          <w:spacing w:val="-6"/>
          <w:sz w:val="16"/>
        </w:rPr>
        <w:t> </w:t>
      </w:r>
      <w:r>
        <w:rPr>
          <w:rFonts w:ascii="Consolas"/>
          <w:color w:val="231F20"/>
          <w:sz w:val="16"/>
        </w:rPr>
        <w:t>totalCost)</w:t>
      </w:r>
      <w:r>
        <w:rPr>
          <w:rFonts w:ascii="Consolas"/>
          <w:color w:val="231F20"/>
          <w:spacing w:val="-6"/>
          <w:sz w:val="16"/>
        </w:rPr>
        <w:t> </w:t>
      </w:r>
      <w:r>
        <w:rPr>
          <w:rFonts w:ascii="Consolas"/>
          <w:color w:val="231F20"/>
          <w:sz w:val="16"/>
        </w:rPr>
        <w:t>Calculate( int customerId)</w:t>
      </w:r>
    </w:p>
    <w:p>
      <w:pPr>
        <w:spacing w:line="186" w:lineRule="exact" w:before="0"/>
        <w:ind w:left="607" w:right="0" w:firstLine="0"/>
        <w:jc w:val="left"/>
        <w:rPr>
          <w:rFonts w:ascii="Consolas"/>
          <w:sz w:val="16"/>
        </w:rPr>
      </w:pPr>
      <w:r>
        <w:rPr>
          <w:rFonts w:ascii="Consolas"/>
          <w:color w:val="231F20"/>
          <w:spacing w:val="-10"/>
          <w:sz w:val="16"/>
        </w:rPr>
        <w:t>{</w:t>
      </w:r>
    </w:p>
    <w:p>
      <w:pPr>
        <w:spacing w:line="252" w:lineRule="auto" w:before="8"/>
        <w:ind w:left="959" w:right="1527" w:firstLine="0"/>
        <w:jc w:val="left"/>
        <w:rPr>
          <w:rFonts w:ascii="Consolas"/>
          <w:sz w:val="16"/>
        </w:rPr>
      </w:pPr>
      <w:r>
        <w:rPr>
          <w:rFonts w:ascii="Consolas"/>
          <w:color w:val="231F20"/>
          <w:sz w:val="16"/>
        </w:rPr>
        <w:t>List&lt;DeliveryRecord&gt;</w:t>
      </w:r>
      <w:r>
        <w:rPr>
          <w:rFonts w:ascii="Consolas"/>
          <w:color w:val="231F20"/>
          <w:spacing w:val="-10"/>
          <w:sz w:val="16"/>
        </w:rPr>
        <w:t> </w:t>
      </w:r>
      <w:r>
        <w:rPr>
          <w:rFonts w:ascii="Consolas"/>
          <w:color w:val="231F20"/>
          <w:sz w:val="16"/>
        </w:rPr>
        <w:t>records</w:t>
      </w:r>
      <w:r>
        <w:rPr>
          <w:rFonts w:ascii="Consolas"/>
          <w:color w:val="231F20"/>
          <w:spacing w:val="-10"/>
          <w:sz w:val="16"/>
        </w:rPr>
        <w:t> </w:t>
      </w:r>
      <w:r>
        <w:rPr>
          <w:rFonts w:ascii="Consolas"/>
          <w:color w:val="231F20"/>
          <w:sz w:val="16"/>
        </w:rPr>
        <w:t>=</w:t>
      </w:r>
      <w:r>
        <w:rPr>
          <w:rFonts w:ascii="Consolas"/>
          <w:color w:val="231F20"/>
          <w:spacing w:val="-10"/>
          <w:sz w:val="16"/>
        </w:rPr>
        <w:t> </w:t>
      </w:r>
      <w:r>
        <w:rPr>
          <w:rFonts w:ascii="Consolas"/>
          <w:color w:val="231F20"/>
          <w:sz w:val="16"/>
        </w:rPr>
        <w:t>GetDeliveries(customerId); double totalWeight = records.Sum(x =&gt; x.Weight);</w:t>
      </w:r>
    </w:p>
    <w:p>
      <w:pPr>
        <w:spacing w:line="186" w:lineRule="exact" w:before="0"/>
        <w:ind w:left="959" w:right="0" w:firstLine="0"/>
        <w:jc w:val="left"/>
        <w:rPr>
          <w:rFonts w:ascii="Consolas"/>
          <w:sz w:val="16"/>
        </w:rPr>
      </w:pPr>
      <w:r>
        <w:rPr>
          <w:rFonts w:ascii="Consolas"/>
          <w:color w:val="231F20"/>
          <w:sz w:val="16"/>
        </w:rPr>
        <w:t>double totalCost = records.Sum(x =&gt; </w:t>
      </w:r>
      <w:r>
        <w:rPr>
          <w:rFonts w:ascii="Consolas"/>
          <w:color w:val="231F20"/>
          <w:spacing w:val="-2"/>
          <w:sz w:val="16"/>
        </w:rPr>
        <w:t>x.Cost);</w:t>
      </w:r>
    </w:p>
    <w:p>
      <w:pPr>
        <w:pStyle w:val="BodyText"/>
        <w:spacing w:before="17"/>
        <w:rPr>
          <w:rFonts w:ascii="Consolas"/>
          <w:sz w:val="16"/>
        </w:rPr>
      </w:pPr>
    </w:p>
    <w:p>
      <w:pPr>
        <w:spacing w:before="1"/>
        <w:ind w:left="959" w:right="0" w:firstLine="0"/>
        <w:jc w:val="left"/>
        <w:rPr>
          <w:rFonts w:ascii="Consolas"/>
          <w:sz w:val="16"/>
        </w:rPr>
      </w:pPr>
      <w:r>
        <w:rPr>
          <w:rFonts w:ascii="Consolas"/>
          <w:color w:val="231F20"/>
          <w:sz w:val="16"/>
        </w:rPr>
        <w:t>return (totalWeight, </w:t>
      </w:r>
      <w:r>
        <w:rPr>
          <w:rFonts w:ascii="Consolas"/>
          <w:color w:val="231F20"/>
          <w:spacing w:val="-2"/>
          <w:sz w:val="16"/>
        </w:rPr>
        <w:t>totalCost);</w:t>
      </w:r>
    </w:p>
    <w:p>
      <w:pPr>
        <w:spacing w:before="8"/>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1"/>
        <w:ind w:left="607" w:right="0" w:firstLine="0"/>
        <w:jc w:val="left"/>
        <w:rPr>
          <w:rFonts w:ascii="Consolas"/>
          <w:sz w:val="16"/>
        </w:rPr>
      </w:pPr>
      <w:r>
        <w:rPr>
          <w:rFonts w:ascii="Consolas"/>
          <w:color w:val="231F20"/>
          <w:sz w:val="16"/>
        </w:rPr>
        <w:t>public List&lt;DeliveryRecord&gt; GetDeliveries(int </w:t>
      </w:r>
      <w:r>
        <w:rPr>
          <w:rFonts w:ascii="Consolas"/>
          <w:color w:val="231F20"/>
          <w:spacing w:val="-2"/>
          <w:sz w:val="16"/>
        </w:rPr>
        <w:t>customerId)</w:t>
      </w:r>
    </w:p>
    <w:p>
      <w:pPr>
        <w:spacing w:before="8"/>
        <w:ind w:left="607" w:right="0" w:firstLine="0"/>
        <w:jc w:val="left"/>
        <w:rPr>
          <w:rFonts w:ascii="Consolas"/>
          <w:sz w:val="16"/>
        </w:rPr>
      </w:pPr>
      <w:r>
        <w:rPr>
          <w:rFonts w:ascii="Consolas"/>
          <w:color w:val="231F20"/>
          <w:spacing w:val="-10"/>
          <w:sz w:val="16"/>
        </w:rPr>
        <w:t>{</w:t>
      </w:r>
    </w:p>
    <w:p>
      <w:pPr>
        <w:spacing w:line="252" w:lineRule="auto" w:before="9"/>
        <w:ind w:left="959" w:right="3168" w:firstLine="0"/>
        <w:jc w:val="left"/>
        <w:rPr>
          <w:rFonts w:ascii="Consolas" w:hAnsi="Consolas"/>
          <w:sz w:val="16"/>
        </w:rPr>
      </w:pPr>
      <w:r>
        <w:rPr>
          <w:rFonts w:ascii="Consolas" w:hAnsi="Consolas"/>
          <w:color w:val="231F20"/>
          <w:sz w:val="16"/>
        </w:rPr>
        <w:t>/*</w:t>
      </w:r>
      <w:r>
        <w:rPr>
          <w:rFonts w:ascii="Consolas" w:hAnsi="Consolas"/>
          <w:color w:val="231F20"/>
          <w:spacing w:val="-8"/>
          <w:sz w:val="16"/>
        </w:rPr>
        <w:t> </w:t>
      </w:r>
      <w:r>
        <w:rPr>
          <w:rFonts w:ascii="Consolas" w:hAnsi="Consolas"/>
          <w:color w:val="231F20"/>
          <w:sz w:val="16"/>
        </w:rPr>
        <w:t>Обращение</w:t>
      </w:r>
      <w:r>
        <w:rPr>
          <w:rFonts w:ascii="Consolas" w:hAnsi="Consolas"/>
          <w:color w:val="231F20"/>
          <w:spacing w:val="-8"/>
          <w:sz w:val="16"/>
        </w:rPr>
        <w:t> </w:t>
      </w:r>
      <w:r>
        <w:rPr>
          <w:rFonts w:ascii="Consolas" w:hAnsi="Consolas"/>
          <w:color w:val="231F20"/>
          <w:sz w:val="16"/>
        </w:rPr>
        <w:t>к</w:t>
      </w:r>
      <w:r>
        <w:rPr>
          <w:rFonts w:ascii="Consolas" w:hAnsi="Consolas"/>
          <w:color w:val="231F20"/>
          <w:spacing w:val="-8"/>
          <w:sz w:val="16"/>
        </w:rPr>
        <w:t> </w:t>
      </w:r>
      <w:r>
        <w:rPr>
          <w:rFonts w:ascii="Consolas" w:hAnsi="Consolas"/>
          <w:color w:val="231F20"/>
          <w:sz w:val="16"/>
        </w:rPr>
        <w:t>внепроцессной</w:t>
      </w:r>
      <w:r>
        <w:rPr>
          <w:rFonts w:ascii="Consolas" w:hAnsi="Consolas"/>
          <w:color w:val="231F20"/>
          <w:spacing w:val="-8"/>
          <w:sz w:val="16"/>
        </w:rPr>
        <w:t> </w:t>
      </w:r>
      <w:r>
        <w:rPr>
          <w:rFonts w:ascii="Consolas" w:hAnsi="Consolas"/>
          <w:color w:val="231F20"/>
          <w:sz w:val="16"/>
        </w:rPr>
        <w:t>зависимости для получения списка доставок */</w:t>
      </w:r>
    </w:p>
    <w:p>
      <w:pPr>
        <w:spacing w:line="186" w:lineRule="exact" w:before="0"/>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line="256" w:lineRule="auto" w:before="191"/>
        <w:ind w:left="255" w:right="105"/>
        <w:jc w:val="both"/>
      </w:pPr>
      <w:r>
        <w:rPr>
          <w:rFonts w:ascii="Consolas" w:hAnsi="Consolas"/>
          <w:color w:val="231F20"/>
          <w:sz w:val="18"/>
        </w:rPr>
        <w:t>StatisticsCalculator</w:t>
      </w:r>
      <w:r>
        <w:rPr>
          <w:rFonts w:ascii="Consolas" w:hAnsi="Consolas"/>
          <w:color w:val="231F20"/>
          <w:spacing w:val="-25"/>
          <w:sz w:val="18"/>
        </w:rPr>
        <w:t> </w:t>
      </w:r>
      <w:r>
        <w:rPr>
          <w:color w:val="231F20"/>
        </w:rPr>
        <w:t>собирает</w:t>
      </w:r>
      <w:r>
        <w:rPr>
          <w:color w:val="231F20"/>
          <w:spacing w:val="-11"/>
        </w:rPr>
        <w:t> </w:t>
      </w:r>
      <w:r>
        <w:rPr>
          <w:color w:val="231F20"/>
        </w:rPr>
        <w:t>и</w:t>
      </w:r>
      <w:r>
        <w:rPr>
          <w:color w:val="231F20"/>
          <w:spacing w:val="-11"/>
        </w:rPr>
        <w:t> </w:t>
      </w:r>
      <w:r>
        <w:rPr>
          <w:color w:val="231F20"/>
        </w:rPr>
        <w:t>вычисляет</w:t>
      </w:r>
      <w:r>
        <w:rPr>
          <w:color w:val="231F20"/>
          <w:spacing w:val="-11"/>
        </w:rPr>
        <w:t> </w:t>
      </w:r>
      <w:r>
        <w:rPr>
          <w:color w:val="231F20"/>
        </w:rPr>
        <w:t>статистику</w:t>
      </w:r>
      <w:r>
        <w:rPr>
          <w:color w:val="231F20"/>
          <w:spacing w:val="-11"/>
        </w:rPr>
        <w:t> </w:t>
      </w:r>
      <w:r>
        <w:rPr>
          <w:color w:val="231F20"/>
        </w:rPr>
        <w:t>клиента:</w:t>
      </w:r>
      <w:r>
        <w:rPr>
          <w:color w:val="231F20"/>
          <w:spacing w:val="-11"/>
        </w:rPr>
        <w:t> </w:t>
      </w:r>
      <w:r>
        <w:rPr>
          <w:color w:val="231F20"/>
        </w:rPr>
        <w:t>вес</w:t>
      </w:r>
      <w:r>
        <w:rPr>
          <w:color w:val="231F20"/>
          <w:spacing w:val="-11"/>
        </w:rPr>
        <w:t> </w:t>
      </w:r>
      <w:r>
        <w:rPr>
          <w:color w:val="231F20"/>
        </w:rPr>
        <w:t>и</w:t>
      </w:r>
      <w:r>
        <w:rPr>
          <w:color w:val="231F20"/>
          <w:spacing w:val="-11"/>
        </w:rPr>
        <w:t> </w:t>
      </w:r>
      <w:r>
        <w:rPr>
          <w:color w:val="231F20"/>
        </w:rPr>
        <w:t>стоимость всех товаров, отправленных конкретному покупателю. Класс выполняет вычис- ления на основании списка товаров, полученного от внешнего сервиса (метод </w:t>
      </w:r>
      <w:r>
        <w:rPr>
          <w:rFonts w:ascii="Consolas" w:hAnsi="Consolas"/>
          <w:color w:val="231F20"/>
          <w:sz w:val="18"/>
        </w:rPr>
        <w:t>GetDeliveries</w:t>
      </w:r>
      <w:r>
        <w:rPr>
          <w:color w:val="231F20"/>
        </w:rPr>
        <w:t>).</w:t>
      </w:r>
      <w:r>
        <w:rPr>
          <w:color w:val="231F20"/>
          <w:spacing w:val="-12"/>
        </w:rPr>
        <w:t> </w:t>
      </w:r>
      <w:r>
        <w:rPr>
          <w:color w:val="231F20"/>
        </w:rPr>
        <w:t>Также</w:t>
      </w:r>
      <w:r>
        <w:rPr>
          <w:color w:val="231F20"/>
          <w:spacing w:val="-11"/>
        </w:rPr>
        <w:t> </w:t>
      </w:r>
      <w:r>
        <w:rPr>
          <w:color w:val="231F20"/>
        </w:rPr>
        <w:t>допустим,</w:t>
      </w:r>
      <w:r>
        <w:rPr>
          <w:color w:val="231F20"/>
          <w:spacing w:val="-11"/>
        </w:rPr>
        <w:t> </w:t>
      </w:r>
      <w:r>
        <w:rPr>
          <w:color w:val="231F20"/>
        </w:rPr>
        <w:t>что</w:t>
      </w:r>
      <w:r>
        <w:rPr>
          <w:color w:val="231F20"/>
          <w:spacing w:val="-11"/>
        </w:rPr>
        <w:t> </w:t>
      </w:r>
      <w:r>
        <w:rPr>
          <w:color w:val="231F20"/>
        </w:rPr>
        <w:t>существует</w:t>
      </w:r>
      <w:r>
        <w:rPr>
          <w:color w:val="231F20"/>
          <w:spacing w:val="-11"/>
        </w:rPr>
        <w:t> </w:t>
      </w:r>
      <w:r>
        <w:rPr>
          <w:color w:val="231F20"/>
        </w:rPr>
        <w:t>контроллер,</w:t>
      </w:r>
      <w:r>
        <w:rPr>
          <w:color w:val="231F20"/>
          <w:spacing w:val="-11"/>
        </w:rPr>
        <w:t> </w:t>
      </w:r>
      <w:r>
        <w:rPr>
          <w:color w:val="231F20"/>
        </w:rPr>
        <w:t>который</w:t>
      </w:r>
      <w:r>
        <w:rPr>
          <w:color w:val="231F20"/>
          <w:spacing w:val="-11"/>
        </w:rPr>
        <w:t> </w:t>
      </w:r>
      <w:r>
        <w:rPr>
          <w:color w:val="231F20"/>
        </w:rPr>
        <w:t>использует класс </w:t>
      </w:r>
      <w:r>
        <w:rPr>
          <w:rFonts w:ascii="Consolas" w:hAnsi="Consolas"/>
          <w:color w:val="231F20"/>
          <w:sz w:val="18"/>
        </w:rPr>
        <w:t>StatisticsCalculator</w:t>
      </w:r>
      <w:r>
        <w:rPr>
          <w:rFonts w:ascii="Consolas" w:hAnsi="Consolas"/>
          <w:color w:val="231F20"/>
          <w:spacing w:val="-23"/>
          <w:sz w:val="18"/>
        </w:rPr>
        <w:t> </w:t>
      </w:r>
      <w:r>
        <w:rPr>
          <w:color w:val="231F20"/>
        </w:rPr>
        <w:t>(листинг 11.12).</w:t>
      </w:r>
    </w:p>
    <w:p>
      <w:pPr>
        <w:spacing w:before="219"/>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6"/>
          <w:w w:val="90"/>
          <w:sz w:val="19"/>
        </w:rPr>
        <w:t> </w:t>
      </w:r>
      <w:r>
        <w:rPr>
          <w:rFonts w:ascii="Tahoma" w:hAnsi="Tahoma"/>
          <w:b/>
          <w:color w:val="231F20"/>
          <w:w w:val="90"/>
          <w:sz w:val="19"/>
        </w:rPr>
        <w:t>11.12.</w:t>
      </w:r>
      <w:r>
        <w:rPr>
          <w:rFonts w:ascii="Tahoma" w:hAnsi="Tahoma"/>
          <w:b/>
          <w:color w:val="231F20"/>
          <w:spacing w:val="-2"/>
          <w:w w:val="90"/>
          <w:sz w:val="19"/>
        </w:rPr>
        <w:t> </w:t>
      </w:r>
      <w:r>
        <w:rPr>
          <w:rFonts w:ascii="Trebuchet MS" w:hAnsi="Trebuchet MS"/>
          <w:color w:val="231F20"/>
          <w:w w:val="90"/>
          <w:sz w:val="19"/>
        </w:rPr>
        <w:t>Использование</w:t>
      </w:r>
      <w:r>
        <w:rPr>
          <w:rFonts w:ascii="Trebuchet MS" w:hAnsi="Trebuchet MS"/>
          <w:color w:val="231F20"/>
          <w:spacing w:val="-4"/>
          <w:w w:val="90"/>
          <w:sz w:val="19"/>
        </w:rPr>
        <w:t> </w:t>
      </w:r>
      <w:r>
        <w:rPr>
          <w:rFonts w:ascii="Trebuchet MS" w:hAnsi="Trebuchet MS"/>
          <w:color w:val="231F20"/>
          <w:w w:val="90"/>
          <w:sz w:val="19"/>
        </w:rPr>
        <w:t>StatisticsCalculator</w:t>
      </w:r>
      <w:r>
        <w:rPr>
          <w:rFonts w:ascii="Trebuchet MS" w:hAnsi="Trebuchet MS"/>
          <w:color w:val="231F20"/>
          <w:spacing w:val="-3"/>
          <w:w w:val="90"/>
          <w:sz w:val="19"/>
        </w:rPr>
        <w:t> </w:t>
      </w:r>
      <w:r>
        <w:rPr>
          <w:rFonts w:ascii="Trebuchet MS" w:hAnsi="Trebuchet MS"/>
          <w:color w:val="231F20"/>
          <w:spacing w:val="-2"/>
          <w:w w:val="90"/>
          <w:sz w:val="19"/>
        </w:rPr>
        <w:t>контроллером</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CustomerController</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private readonly StatisticsCalculator </w:t>
      </w:r>
      <w:r>
        <w:rPr>
          <w:rFonts w:ascii="Consolas"/>
          <w:color w:val="231F20"/>
          <w:spacing w:val="-2"/>
          <w:sz w:val="16"/>
        </w:rPr>
        <w:t>_calculator;</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CustomerController(StatisticsCalculator </w:t>
      </w:r>
      <w:r>
        <w:rPr>
          <w:rFonts w:ascii="Consolas"/>
          <w:color w:val="231F20"/>
          <w:spacing w:val="-2"/>
          <w:sz w:val="16"/>
        </w:rPr>
        <w:t>calculator)</w:t>
      </w:r>
    </w:p>
    <w:p>
      <w:pPr>
        <w:spacing w:before="9"/>
        <w:ind w:left="607" w:right="0" w:firstLine="0"/>
        <w:jc w:val="left"/>
        <w:rPr>
          <w:rFonts w:ascii="Consolas"/>
          <w:sz w:val="16"/>
        </w:rPr>
      </w:pPr>
      <w:r>
        <w:rPr>
          <w:rFonts w:ascii="Consolas"/>
          <w:color w:val="231F20"/>
          <w:spacing w:val="-10"/>
          <w:sz w:val="16"/>
        </w:rPr>
        <w:t>{</w:t>
      </w:r>
    </w:p>
    <w:p>
      <w:pPr>
        <w:spacing w:before="9"/>
        <w:ind w:left="959" w:right="0" w:firstLine="0"/>
        <w:jc w:val="left"/>
        <w:rPr>
          <w:rFonts w:ascii="Consolas"/>
          <w:sz w:val="16"/>
        </w:rPr>
      </w:pPr>
      <w:r>
        <w:rPr>
          <w:rFonts w:ascii="Consolas"/>
          <w:color w:val="231F20"/>
          <w:sz w:val="16"/>
        </w:rPr>
        <w:t>_calculator = </w:t>
      </w:r>
      <w:r>
        <w:rPr>
          <w:rFonts w:ascii="Consolas"/>
          <w:color w:val="231F20"/>
          <w:spacing w:val="-2"/>
          <w:sz w:val="16"/>
        </w:rPr>
        <w:t>calculator;</w:t>
      </w:r>
    </w:p>
    <w:p>
      <w:pPr>
        <w:spacing w:before="8"/>
        <w:ind w:left="607" w:right="0" w:firstLine="0"/>
        <w:jc w:val="left"/>
        <w:rPr>
          <w:rFonts w:ascii="Consolas"/>
          <w:sz w:val="16"/>
        </w:rPr>
      </w:pPr>
      <w:r>
        <w:rPr>
          <w:rFonts w:ascii="Consolas"/>
          <w:color w:val="231F20"/>
          <w:spacing w:val="-10"/>
          <w:sz w:val="16"/>
        </w:rPr>
        <w:t>}</w:t>
      </w:r>
    </w:p>
    <w:p>
      <w:pPr>
        <w:spacing w:after="0"/>
        <w:jc w:val="left"/>
        <w:rPr>
          <w:rFonts w:ascii="Consolas"/>
          <w:sz w:val="16"/>
        </w:rPr>
        <w:sectPr>
          <w:pgSz w:w="9360" w:h="13210"/>
          <w:pgMar w:header="846" w:footer="0" w:top="1140" w:bottom="280" w:left="708" w:right="850"/>
        </w:sectPr>
      </w:pPr>
    </w:p>
    <w:p>
      <w:pPr>
        <w:pStyle w:val="BodyText"/>
        <w:spacing w:before="174"/>
        <w:rPr>
          <w:rFonts w:ascii="Consolas"/>
          <w:sz w:val="16"/>
        </w:rPr>
      </w:pPr>
    </w:p>
    <w:p>
      <w:pPr>
        <w:spacing w:before="0"/>
        <w:ind w:left="607" w:right="0" w:firstLine="0"/>
        <w:jc w:val="left"/>
        <w:rPr>
          <w:rFonts w:ascii="Consolas"/>
          <w:sz w:val="16"/>
        </w:rPr>
      </w:pPr>
      <w:r>
        <w:rPr>
          <w:rFonts w:ascii="Consolas"/>
          <w:color w:val="231F20"/>
          <w:sz w:val="16"/>
        </w:rPr>
        <w:t>public string GetStatistics(int </w:t>
      </w:r>
      <w:r>
        <w:rPr>
          <w:rFonts w:ascii="Consolas"/>
          <w:color w:val="231F20"/>
          <w:spacing w:val="-2"/>
          <w:sz w:val="16"/>
        </w:rPr>
        <w:t>customerId)</w:t>
      </w:r>
    </w:p>
    <w:p>
      <w:pPr>
        <w:spacing w:before="12"/>
        <w:ind w:left="607" w:right="0" w:firstLine="0"/>
        <w:jc w:val="left"/>
        <w:rPr>
          <w:rFonts w:ascii="Consolas"/>
          <w:sz w:val="16"/>
        </w:rPr>
      </w:pPr>
      <w:r>
        <w:rPr>
          <w:rFonts w:ascii="Consolas"/>
          <w:color w:val="231F20"/>
          <w:spacing w:val="-10"/>
          <w:sz w:val="16"/>
        </w:rPr>
        <w:t>{</w:t>
      </w:r>
    </w:p>
    <w:p>
      <w:pPr>
        <w:spacing w:before="13"/>
        <w:ind w:left="959" w:right="0" w:firstLine="0"/>
        <w:jc w:val="left"/>
        <w:rPr>
          <w:rFonts w:ascii="Consolas"/>
          <w:sz w:val="16"/>
        </w:rPr>
      </w:pPr>
      <w:r>
        <w:rPr>
          <w:rFonts w:ascii="Consolas"/>
          <w:color w:val="231F20"/>
          <w:sz w:val="16"/>
        </w:rPr>
        <w:t>(double totalWeight, double totalCost) = </w:t>
      </w:r>
      <w:r>
        <w:rPr>
          <w:rFonts w:ascii="Consolas"/>
          <w:color w:val="231F20"/>
          <w:spacing w:val="-2"/>
          <w:sz w:val="16"/>
        </w:rPr>
        <w:t>_calculator</w:t>
      </w:r>
    </w:p>
    <w:p>
      <w:pPr>
        <w:spacing w:before="13"/>
        <w:ind w:left="1311" w:right="0" w:firstLine="0"/>
        <w:jc w:val="left"/>
        <w:rPr>
          <w:rFonts w:ascii="Consolas"/>
          <w:sz w:val="16"/>
        </w:rPr>
      </w:pPr>
      <w:r>
        <w:rPr>
          <w:rFonts w:ascii="Consolas"/>
          <w:color w:val="231F20"/>
          <w:spacing w:val="-2"/>
          <w:sz w:val="16"/>
        </w:rPr>
        <w:t>.Calculate(customerId);</w:t>
      </w:r>
    </w:p>
    <w:p>
      <w:pPr>
        <w:pStyle w:val="BodyText"/>
        <w:spacing w:before="25"/>
        <w:rPr>
          <w:rFonts w:ascii="Consolas"/>
          <w:sz w:val="16"/>
        </w:rPr>
      </w:pPr>
    </w:p>
    <w:p>
      <w:pPr>
        <w:spacing w:before="0"/>
        <w:ind w:left="959" w:right="0" w:firstLine="0"/>
        <w:jc w:val="left"/>
        <w:rPr>
          <w:rFonts w:ascii="Consolas"/>
          <w:sz w:val="16"/>
        </w:rPr>
      </w:pPr>
      <w:r>
        <w:rPr>
          <w:rFonts w:ascii="Consolas"/>
          <w:color w:val="231F20"/>
          <w:spacing w:val="-2"/>
          <w:sz w:val="16"/>
        </w:rPr>
        <w:t>return</w:t>
      </w:r>
    </w:p>
    <w:p>
      <w:pPr>
        <w:spacing w:before="13"/>
        <w:ind w:left="1311" w:right="0" w:firstLine="0"/>
        <w:jc w:val="left"/>
        <w:rPr>
          <w:rFonts w:ascii="Consolas"/>
          <w:sz w:val="16"/>
        </w:rPr>
      </w:pPr>
      <w:r>
        <w:rPr>
          <w:rFonts w:ascii="Consolas"/>
          <w:color w:val="231F20"/>
          <w:sz w:val="16"/>
        </w:rPr>
        <w:t>$"Total weight delivered: {totalWeight}. " </w:t>
      </w:r>
      <w:r>
        <w:rPr>
          <w:rFonts w:ascii="Consolas"/>
          <w:color w:val="231F20"/>
          <w:spacing w:val="-10"/>
          <w:sz w:val="16"/>
        </w:rPr>
        <w:t>+</w:t>
      </w:r>
    </w:p>
    <w:p>
      <w:pPr>
        <w:spacing w:before="12"/>
        <w:ind w:left="1311" w:right="0" w:firstLine="0"/>
        <w:jc w:val="left"/>
        <w:rPr>
          <w:rFonts w:ascii="Consolas"/>
          <w:sz w:val="16"/>
        </w:rPr>
      </w:pPr>
      <w:r>
        <w:rPr>
          <w:rFonts w:ascii="Consolas"/>
          <w:color w:val="231F20"/>
          <w:sz w:val="16"/>
        </w:rPr>
        <w:t>$"Total cost: </w:t>
      </w:r>
      <w:r>
        <w:rPr>
          <w:rFonts w:ascii="Consolas"/>
          <w:color w:val="231F20"/>
          <w:spacing w:val="-2"/>
          <w:sz w:val="16"/>
        </w:rPr>
        <w:t>{totalCost}";</w:t>
      </w:r>
    </w:p>
    <w:p>
      <w:pPr>
        <w:spacing w:before="13"/>
        <w:ind w:left="607" w:right="0" w:firstLine="0"/>
        <w:jc w:val="left"/>
        <w:rPr>
          <w:rFonts w:ascii="Consolas"/>
          <w:sz w:val="16"/>
        </w:rPr>
      </w:pPr>
      <w:r>
        <w:rPr>
          <w:rFonts w:ascii="Consolas"/>
          <w:color w:val="231F20"/>
          <w:spacing w:val="-10"/>
          <w:sz w:val="16"/>
        </w:rPr>
        <w:t>}</w:t>
      </w:r>
    </w:p>
    <w:p>
      <w:pPr>
        <w:spacing w:before="13"/>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0"/>
        <w:jc w:val="both"/>
      </w:pPr>
      <w:r>
        <w:rPr>
          <w:color w:val="231F20"/>
        </w:rPr>
        <w:t>Как</w:t>
      </w:r>
      <w:r>
        <w:rPr>
          <w:color w:val="231F20"/>
          <w:spacing w:val="-2"/>
        </w:rPr>
        <w:t> </w:t>
      </w:r>
      <w:r>
        <w:rPr>
          <w:color w:val="231F20"/>
        </w:rPr>
        <w:t>протестировать</w:t>
      </w:r>
      <w:r>
        <w:rPr>
          <w:color w:val="231F20"/>
          <w:spacing w:val="-2"/>
        </w:rPr>
        <w:t> </w:t>
      </w:r>
      <w:r>
        <w:rPr>
          <w:color w:val="231F20"/>
        </w:rPr>
        <w:t>этот</w:t>
      </w:r>
      <w:r>
        <w:rPr>
          <w:color w:val="231F20"/>
          <w:spacing w:val="-2"/>
        </w:rPr>
        <w:t> </w:t>
      </w:r>
      <w:r>
        <w:rPr>
          <w:color w:val="231F20"/>
        </w:rPr>
        <w:t>контроллер?</w:t>
      </w:r>
      <w:r>
        <w:rPr>
          <w:color w:val="231F20"/>
          <w:spacing w:val="-2"/>
        </w:rPr>
        <w:t> </w:t>
      </w:r>
      <w:r>
        <w:rPr>
          <w:color w:val="231F20"/>
        </w:rPr>
        <w:t>Ему</w:t>
      </w:r>
      <w:r>
        <w:rPr>
          <w:color w:val="231F20"/>
          <w:spacing w:val="-2"/>
        </w:rPr>
        <w:t> </w:t>
      </w:r>
      <w:r>
        <w:rPr>
          <w:color w:val="231F20"/>
        </w:rPr>
        <w:t>нельзя</w:t>
      </w:r>
      <w:r>
        <w:rPr>
          <w:color w:val="231F20"/>
          <w:spacing w:val="-2"/>
        </w:rPr>
        <w:t> </w:t>
      </w:r>
      <w:r>
        <w:rPr>
          <w:color w:val="231F20"/>
        </w:rPr>
        <w:t>передать</w:t>
      </w:r>
      <w:r>
        <w:rPr>
          <w:color w:val="231F20"/>
          <w:spacing w:val="-2"/>
        </w:rPr>
        <w:t> </w:t>
      </w:r>
      <w:r>
        <w:rPr>
          <w:color w:val="231F20"/>
        </w:rPr>
        <w:t>реальный</w:t>
      </w:r>
      <w:r>
        <w:rPr>
          <w:color w:val="231F20"/>
          <w:spacing w:val="-2"/>
        </w:rPr>
        <w:t> </w:t>
      </w:r>
      <w:r>
        <w:rPr>
          <w:color w:val="231F20"/>
        </w:rPr>
        <w:t>экземпляр </w:t>
      </w:r>
      <w:r>
        <w:rPr>
          <w:rFonts w:ascii="Consolas" w:hAnsi="Consolas"/>
          <w:color w:val="231F20"/>
          <w:sz w:val="18"/>
        </w:rPr>
        <w:t>StatisticsCalculator</w:t>
      </w:r>
      <w:r>
        <w:rPr>
          <w:color w:val="231F20"/>
        </w:rPr>
        <w:t>, потому что этот экземпляр обращается к неуправляемой внепроцессной</w:t>
      </w:r>
      <w:r>
        <w:rPr>
          <w:color w:val="231F20"/>
          <w:spacing w:val="-5"/>
        </w:rPr>
        <w:t> </w:t>
      </w:r>
      <w:r>
        <w:rPr>
          <w:color w:val="231F20"/>
        </w:rPr>
        <w:t>зависимости.</w:t>
      </w:r>
      <w:r>
        <w:rPr>
          <w:color w:val="231F20"/>
          <w:spacing w:val="-5"/>
        </w:rPr>
        <w:t> </w:t>
      </w:r>
      <w:r>
        <w:rPr>
          <w:color w:val="231F20"/>
        </w:rPr>
        <w:t>Неуправляемая</w:t>
      </w:r>
      <w:r>
        <w:rPr>
          <w:color w:val="231F20"/>
          <w:spacing w:val="-5"/>
        </w:rPr>
        <w:t> </w:t>
      </w:r>
      <w:r>
        <w:rPr>
          <w:color w:val="231F20"/>
        </w:rPr>
        <w:t>зависимость</w:t>
      </w:r>
      <w:r>
        <w:rPr>
          <w:color w:val="231F20"/>
          <w:spacing w:val="-5"/>
        </w:rPr>
        <w:t> </w:t>
      </w:r>
      <w:r>
        <w:rPr>
          <w:color w:val="231F20"/>
        </w:rPr>
        <w:t>должна</w:t>
      </w:r>
      <w:r>
        <w:rPr>
          <w:color w:val="231F20"/>
          <w:spacing w:val="-5"/>
        </w:rPr>
        <w:t> </w:t>
      </w:r>
      <w:r>
        <w:rPr>
          <w:color w:val="231F20"/>
        </w:rPr>
        <w:t>быть</w:t>
      </w:r>
      <w:r>
        <w:rPr>
          <w:color w:val="231F20"/>
          <w:spacing w:val="-5"/>
        </w:rPr>
        <w:t> </w:t>
      </w:r>
      <w:r>
        <w:rPr>
          <w:color w:val="231F20"/>
        </w:rPr>
        <w:t>заменена </w:t>
      </w:r>
      <w:r>
        <w:rPr>
          <w:color w:val="231F20"/>
          <w:spacing w:val="-6"/>
        </w:rPr>
        <w:t>стабом. В</w:t>
      </w:r>
      <w:r>
        <w:rPr>
          <w:color w:val="231F20"/>
          <w:spacing w:val="-5"/>
        </w:rPr>
        <w:t> </w:t>
      </w:r>
      <w:r>
        <w:rPr>
          <w:color w:val="231F20"/>
          <w:spacing w:val="-6"/>
        </w:rPr>
        <w:t>то</w:t>
      </w:r>
      <w:r>
        <w:rPr>
          <w:color w:val="231F20"/>
          <w:spacing w:val="-5"/>
        </w:rPr>
        <w:t> </w:t>
      </w:r>
      <w:r>
        <w:rPr>
          <w:color w:val="231F20"/>
          <w:spacing w:val="-6"/>
        </w:rPr>
        <w:t>же</w:t>
      </w:r>
      <w:r>
        <w:rPr>
          <w:color w:val="231F20"/>
          <w:spacing w:val="-5"/>
        </w:rPr>
        <w:t> </w:t>
      </w:r>
      <w:r>
        <w:rPr>
          <w:color w:val="231F20"/>
          <w:spacing w:val="-6"/>
        </w:rPr>
        <w:t>время</w:t>
      </w:r>
      <w:r>
        <w:rPr>
          <w:color w:val="231F20"/>
          <w:spacing w:val="-5"/>
        </w:rPr>
        <w:t> </w:t>
      </w:r>
      <w:r>
        <w:rPr>
          <w:color w:val="231F20"/>
          <w:spacing w:val="-6"/>
        </w:rPr>
        <w:t>полностью</w:t>
      </w:r>
      <w:r>
        <w:rPr>
          <w:color w:val="231F20"/>
          <w:spacing w:val="-5"/>
        </w:rPr>
        <w:t> </w:t>
      </w:r>
      <w:r>
        <w:rPr>
          <w:color w:val="231F20"/>
          <w:spacing w:val="-6"/>
        </w:rPr>
        <w:t>заменять</w:t>
      </w:r>
      <w:r>
        <w:rPr>
          <w:color w:val="231F20"/>
          <w:spacing w:val="-5"/>
        </w:rPr>
        <w:t> </w:t>
      </w:r>
      <w:r>
        <w:rPr>
          <w:rFonts w:ascii="Consolas" w:hAnsi="Consolas"/>
          <w:color w:val="231F20"/>
          <w:spacing w:val="-6"/>
          <w:sz w:val="18"/>
        </w:rPr>
        <w:t>StatisticsCalculator</w:t>
      </w:r>
      <w:r>
        <w:rPr>
          <w:rFonts w:ascii="Consolas" w:hAnsi="Consolas"/>
          <w:color w:val="231F20"/>
          <w:spacing w:val="-18"/>
          <w:sz w:val="18"/>
        </w:rPr>
        <w:t> </w:t>
      </w:r>
      <w:r>
        <w:rPr>
          <w:color w:val="231F20"/>
          <w:spacing w:val="-6"/>
        </w:rPr>
        <w:t>тоже</w:t>
      </w:r>
      <w:r>
        <w:rPr>
          <w:color w:val="231F20"/>
          <w:spacing w:val="-3"/>
        </w:rPr>
        <w:t> </w:t>
      </w:r>
      <w:r>
        <w:rPr>
          <w:color w:val="231F20"/>
          <w:spacing w:val="-6"/>
        </w:rPr>
        <w:t>нежелательно.</w:t>
      </w:r>
      <w:r>
        <w:rPr>
          <w:color w:val="231F20"/>
          <w:spacing w:val="-2"/>
        </w:rPr>
        <w:t> Этот</w:t>
      </w:r>
      <w:r>
        <w:rPr>
          <w:color w:val="231F20"/>
          <w:spacing w:val="-10"/>
        </w:rPr>
        <w:t> </w:t>
      </w:r>
      <w:r>
        <w:rPr>
          <w:color w:val="231F20"/>
          <w:spacing w:val="-2"/>
        </w:rPr>
        <w:t>класс</w:t>
      </w:r>
      <w:r>
        <w:rPr>
          <w:color w:val="231F20"/>
          <w:spacing w:val="-9"/>
        </w:rPr>
        <w:t> </w:t>
      </w:r>
      <w:r>
        <w:rPr>
          <w:color w:val="231F20"/>
          <w:spacing w:val="-2"/>
        </w:rPr>
        <w:t>содержит</w:t>
      </w:r>
      <w:r>
        <w:rPr>
          <w:color w:val="231F20"/>
          <w:spacing w:val="-9"/>
        </w:rPr>
        <w:t> </w:t>
      </w:r>
      <w:r>
        <w:rPr>
          <w:color w:val="231F20"/>
          <w:spacing w:val="-2"/>
        </w:rPr>
        <w:t>важную</w:t>
      </w:r>
      <w:r>
        <w:rPr>
          <w:color w:val="231F20"/>
          <w:spacing w:val="-9"/>
        </w:rPr>
        <w:t> </w:t>
      </w:r>
      <w:r>
        <w:rPr>
          <w:color w:val="231F20"/>
          <w:spacing w:val="-2"/>
        </w:rPr>
        <w:t>вычислительную</w:t>
      </w:r>
      <w:r>
        <w:rPr>
          <w:color w:val="231F20"/>
          <w:spacing w:val="-9"/>
        </w:rPr>
        <w:t> </w:t>
      </w:r>
      <w:r>
        <w:rPr>
          <w:color w:val="231F20"/>
          <w:spacing w:val="-2"/>
        </w:rPr>
        <w:t>функциональность,</w:t>
      </w:r>
      <w:r>
        <w:rPr>
          <w:color w:val="231F20"/>
          <w:spacing w:val="-9"/>
        </w:rPr>
        <w:t> </w:t>
      </w:r>
      <w:r>
        <w:rPr>
          <w:color w:val="231F20"/>
          <w:spacing w:val="-2"/>
        </w:rPr>
        <w:t>которая</w:t>
      </w:r>
      <w:r>
        <w:rPr>
          <w:color w:val="231F20"/>
          <w:spacing w:val="-9"/>
        </w:rPr>
        <w:t> </w:t>
      </w:r>
      <w:r>
        <w:rPr>
          <w:color w:val="231F20"/>
          <w:spacing w:val="-2"/>
        </w:rPr>
        <w:t>должна </w:t>
      </w:r>
      <w:r>
        <w:rPr>
          <w:color w:val="231F20"/>
        </w:rPr>
        <w:t>остаться неизменной.</w:t>
      </w:r>
    </w:p>
    <w:p>
      <w:pPr>
        <w:pStyle w:val="BodyText"/>
        <w:spacing w:line="256" w:lineRule="auto" w:before="118"/>
        <w:ind w:left="255" w:right="111"/>
        <w:jc w:val="both"/>
      </w:pPr>
      <w:r>
        <w:rPr>
          <w:color w:val="231F20"/>
        </w:rPr>
        <w:t>Один из способов справиться с этой дилеммой основан на мокировании класса </w:t>
      </w:r>
      <w:r>
        <w:rPr>
          <w:rFonts w:ascii="Consolas" w:hAnsi="Consolas"/>
          <w:color w:val="231F20"/>
          <w:spacing w:val="-6"/>
          <w:sz w:val="18"/>
        </w:rPr>
        <w:t>StatisticsCalculator</w:t>
      </w:r>
      <w:r>
        <w:rPr>
          <w:rFonts w:ascii="Consolas" w:hAnsi="Consolas"/>
          <w:color w:val="231F20"/>
          <w:spacing w:val="-19"/>
          <w:sz w:val="18"/>
        </w:rPr>
        <w:t> </w:t>
      </w:r>
      <w:r>
        <w:rPr>
          <w:color w:val="231F20"/>
          <w:spacing w:val="-6"/>
        </w:rPr>
        <w:t>и</w:t>
      </w:r>
      <w:r>
        <w:rPr>
          <w:color w:val="231F20"/>
          <w:spacing w:val="-5"/>
        </w:rPr>
        <w:t> </w:t>
      </w:r>
      <w:r>
        <w:rPr>
          <w:color w:val="231F20"/>
          <w:spacing w:val="-6"/>
        </w:rPr>
        <w:t>переопределении</w:t>
      </w:r>
      <w:r>
        <w:rPr>
          <w:color w:val="231F20"/>
          <w:spacing w:val="-3"/>
        </w:rPr>
        <w:t> </w:t>
      </w:r>
      <w:r>
        <w:rPr>
          <w:color w:val="231F20"/>
          <w:spacing w:val="-6"/>
        </w:rPr>
        <w:t>только</w:t>
      </w:r>
      <w:r>
        <w:rPr>
          <w:color w:val="231F20"/>
          <w:spacing w:val="10"/>
        </w:rPr>
        <w:t> </w:t>
      </w:r>
      <w:r>
        <w:rPr>
          <w:color w:val="231F20"/>
          <w:spacing w:val="-6"/>
        </w:rPr>
        <w:t>метода</w:t>
      </w:r>
      <w:r>
        <w:rPr>
          <w:color w:val="231F20"/>
        </w:rPr>
        <w:t> </w:t>
      </w:r>
      <w:r>
        <w:rPr>
          <w:rFonts w:ascii="Consolas" w:hAnsi="Consolas"/>
          <w:color w:val="231F20"/>
          <w:spacing w:val="-6"/>
          <w:sz w:val="18"/>
        </w:rPr>
        <w:t>GetDeliveries()</w:t>
      </w:r>
      <w:r>
        <w:rPr>
          <w:color w:val="231F20"/>
          <w:spacing w:val="-6"/>
        </w:rPr>
        <w:t>,</w:t>
      </w:r>
      <w:r>
        <w:rPr>
          <w:color w:val="231F20"/>
          <w:spacing w:val="10"/>
        </w:rPr>
        <w:t> </w:t>
      </w:r>
      <w:r>
        <w:rPr>
          <w:color w:val="231F20"/>
          <w:spacing w:val="-6"/>
        </w:rPr>
        <w:t>что</w:t>
      </w:r>
      <w:r>
        <w:rPr>
          <w:color w:val="231F20"/>
          <w:spacing w:val="10"/>
        </w:rPr>
        <w:t> </w:t>
      </w:r>
      <w:r>
        <w:rPr>
          <w:color w:val="231F20"/>
          <w:spacing w:val="-6"/>
        </w:rPr>
        <w:t>можно</w:t>
      </w:r>
      <w:r>
        <w:rPr>
          <w:color w:val="231F20"/>
        </w:rPr>
        <w:t> сделать</w:t>
      </w:r>
      <w:r>
        <w:rPr>
          <w:color w:val="231F20"/>
          <w:spacing w:val="-3"/>
        </w:rPr>
        <w:t> </w:t>
      </w:r>
      <w:r>
        <w:rPr>
          <w:color w:val="231F20"/>
        </w:rPr>
        <w:t>объявлением</w:t>
      </w:r>
      <w:r>
        <w:rPr>
          <w:color w:val="231F20"/>
          <w:spacing w:val="-3"/>
        </w:rPr>
        <w:t> </w:t>
      </w:r>
      <w:r>
        <w:rPr>
          <w:color w:val="231F20"/>
        </w:rPr>
        <w:t>этого</w:t>
      </w:r>
      <w:r>
        <w:rPr>
          <w:color w:val="231F20"/>
          <w:spacing w:val="-3"/>
        </w:rPr>
        <w:t> </w:t>
      </w:r>
      <w:r>
        <w:rPr>
          <w:color w:val="231F20"/>
        </w:rPr>
        <w:t>метода</w:t>
      </w:r>
      <w:r>
        <w:rPr>
          <w:color w:val="231F20"/>
          <w:spacing w:val="-3"/>
        </w:rPr>
        <w:t> </w:t>
      </w:r>
      <w:r>
        <w:rPr>
          <w:color w:val="231F20"/>
        </w:rPr>
        <w:t>виртуальным,</w:t>
      </w:r>
      <w:r>
        <w:rPr>
          <w:color w:val="231F20"/>
          <w:spacing w:val="-3"/>
        </w:rPr>
        <w:t> </w:t>
      </w:r>
      <w:r>
        <w:rPr>
          <w:color w:val="231F20"/>
        </w:rPr>
        <w:t>как</w:t>
      </w:r>
      <w:r>
        <w:rPr>
          <w:color w:val="231F20"/>
          <w:spacing w:val="-3"/>
        </w:rPr>
        <w:t> </w:t>
      </w:r>
      <w:r>
        <w:rPr>
          <w:color w:val="231F20"/>
        </w:rPr>
        <w:t>в</w:t>
      </w:r>
      <w:r>
        <w:rPr>
          <w:color w:val="231F20"/>
          <w:spacing w:val="-3"/>
        </w:rPr>
        <w:t> </w:t>
      </w:r>
      <w:r>
        <w:rPr>
          <w:color w:val="231F20"/>
        </w:rPr>
        <w:t>листинге</w:t>
      </w:r>
      <w:r>
        <w:rPr>
          <w:color w:val="231F20"/>
          <w:spacing w:val="-3"/>
        </w:rPr>
        <w:t> </w:t>
      </w:r>
      <w:r>
        <w:rPr>
          <w:color w:val="231F20"/>
        </w:rPr>
        <w:t>11.13.</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0"/>
          <w:w w:val="90"/>
          <w:sz w:val="19"/>
        </w:rPr>
        <w:t> </w:t>
      </w:r>
      <w:r>
        <w:rPr>
          <w:rFonts w:ascii="Tahoma" w:hAnsi="Tahoma"/>
          <w:b/>
          <w:color w:val="231F20"/>
          <w:w w:val="90"/>
          <w:sz w:val="19"/>
        </w:rPr>
        <w:t>11.13.</w:t>
      </w:r>
      <w:r>
        <w:rPr>
          <w:rFonts w:ascii="Tahoma" w:hAnsi="Tahoma"/>
          <w:b/>
          <w:color w:val="231F20"/>
          <w:spacing w:val="-7"/>
          <w:w w:val="90"/>
          <w:sz w:val="19"/>
        </w:rPr>
        <w:t> </w:t>
      </w:r>
      <w:r>
        <w:rPr>
          <w:rFonts w:ascii="Trebuchet MS" w:hAnsi="Trebuchet MS"/>
          <w:color w:val="231F20"/>
          <w:w w:val="90"/>
          <w:sz w:val="19"/>
        </w:rPr>
        <w:t>Тест,</w:t>
      </w:r>
      <w:r>
        <w:rPr>
          <w:rFonts w:ascii="Trebuchet MS" w:hAnsi="Trebuchet MS"/>
          <w:color w:val="231F20"/>
          <w:spacing w:val="-8"/>
          <w:w w:val="90"/>
          <w:sz w:val="19"/>
        </w:rPr>
        <w:t> </w:t>
      </w:r>
      <w:r>
        <w:rPr>
          <w:rFonts w:ascii="Trebuchet MS" w:hAnsi="Trebuchet MS"/>
          <w:color w:val="231F20"/>
          <w:w w:val="90"/>
          <w:sz w:val="19"/>
        </w:rPr>
        <w:t>мокирующий</w:t>
      </w:r>
      <w:r>
        <w:rPr>
          <w:rFonts w:ascii="Trebuchet MS" w:hAnsi="Trebuchet MS"/>
          <w:color w:val="231F20"/>
          <w:spacing w:val="-8"/>
          <w:w w:val="90"/>
          <w:sz w:val="19"/>
        </w:rPr>
        <w:t> </w:t>
      </w:r>
      <w:r>
        <w:rPr>
          <w:rFonts w:ascii="Trebuchet MS" w:hAnsi="Trebuchet MS"/>
          <w:color w:val="231F20"/>
          <w:w w:val="90"/>
          <w:sz w:val="19"/>
        </w:rPr>
        <w:t>конкретный</w:t>
      </w:r>
      <w:r>
        <w:rPr>
          <w:rFonts w:ascii="Trebuchet MS" w:hAnsi="Trebuchet MS"/>
          <w:color w:val="231F20"/>
          <w:spacing w:val="-7"/>
          <w:w w:val="90"/>
          <w:sz w:val="19"/>
        </w:rPr>
        <w:t> </w:t>
      </w:r>
      <w:r>
        <w:rPr>
          <w:rFonts w:ascii="Trebuchet MS" w:hAnsi="Trebuchet MS"/>
          <w:color w:val="231F20"/>
          <w:spacing w:val="-2"/>
          <w:w w:val="90"/>
          <w:sz w:val="19"/>
        </w:rPr>
        <w:t>класс</w:t>
      </w:r>
    </w:p>
    <w:p>
      <w:pPr>
        <w:spacing w:before="67"/>
        <w:ind w:left="255" w:right="0" w:firstLine="0"/>
        <w:jc w:val="left"/>
        <w:rPr>
          <w:rFonts w:ascii="Consolas"/>
          <w:sz w:val="16"/>
        </w:rPr>
      </w:pPr>
      <w:r>
        <w:rPr>
          <w:rFonts w:ascii="Consolas"/>
          <w:color w:val="231F20"/>
          <w:spacing w:val="-2"/>
          <w:sz w:val="16"/>
        </w:rPr>
        <w:t>[Fact]</w:t>
      </w:r>
    </w:p>
    <w:p>
      <w:pPr>
        <w:spacing w:before="12"/>
        <w:ind w:left="255" w:right="0" w:firstLine="0"/>
        <w:jc w:val="left"/>
        <w:rPr>
          <w:rFonts w:ascii="Consolas"/>
          <w:sz w:val="16"/>
        </w:rPr>
      </w:pPr>
      <w:r>
        <w:rPr>
          <w:rFonts w:ascii="Consolas"/>
          <w:color w:val="231F20"/>
          <w:sz w:val="16"/>
        </w:rPr>
        <w:t>public void </w:t>
      </w:r>
      <w:r>
        <w:rPr>
          <w:rFonts w:ascii="Consolas"/>
          <w:color w:val="231F20"/>
          <w:spacing w:val="-2"/>
          <w:sz w:val="16"/>
        </w:rPr>
        <w:t>Customer_with_no_deliveries()</w:t>
      </w:r>
    </w:p>
    <w:p>
      <w:pPr>
        <w:spacing w:before="13"/>
        <w:ind w:left="255" w:right="0" w:firstLine="0"/>
        <w:jc w:val="left"/>
        <w:rPr>
          <w:rFonts w:ascii="Consolas"/>
          <w:sz w:val="16"/>
        </w:rPr>
      </w:pPr>
      <w:r>
        <w:rPr>
          <w:rFonts w:ascii="Consolas"/>
          <w:color w:val="231F20"/>
          <w:spacing w:val="-10"/>
          <w:sz w:val="16"/>
        </w:rPr>
        <w:t>{</w:t>
      </w:r>
    </w:p>
    <w:p>
      <w:pPr>
        <w:spacing w:before="13"/>
        <w:ind w:left="607" w:right="0" w:firstLine="0"/>
        <w:jc w:val="left"/>
        <w:rPr>
          <w:rFonts w:ascii="Consolas"/>
          <w:sz w:val="16"/>
        </w:rPr>
      </w:pPr>
      <w:r>
        <w:rPr>
          <w:rFonts w:ascii="Consolas"/>
          <w:color w:val="231F20"/>
          <w:sz w:val="16"/>
        </w:rPr>
        <w:t>// </w:t>
      </w:r>
      <w:r>
        <w:rPr>
          <w:rFonts w:ascii="Consolas"/>
          <w:color w:val="231F20"/>
          <w:spacing w:val="-2"/>
          <w:sz w:val="16"/>
        </w:rPr>
        <w:t>Arrange</w:t>
      </w:r>
    </w:p>
    <w:p>
      <w:pPr>
        <w:tabs>
          <w:tab w:pos="5540" w:val="left" w:leader="none"/>
        </w:tabs>
        <w:spacing w:line="256" w:lineRule="auto" w:before="0"/>
        <w:ind w:left="607" w:right="961" w:firstLine="0"/>
        <w:jc w:val="left"/>
        <w:rPr>
          <w:rFonts w:ascii="Trebuchet MS" w:hAnsi="Trebuchet MS"/>
          <w:b/>
          <w:position w:val="-7"/>
          <w:sz w:val="17"/>
        </w:rPr>
      </w:pPr>
      <w:r>
        <w:rPr>
          <w:rFonts w:ascii="Trebuchet MS" w:hAnsi="Trebuchet MS"/>
          <w:b/>
          <w:position w:val="-7"/>
          <w:sz w:val="17"/>
        </w:rPr>
        <mc:AlternateContent>
          <mc:Choice Requires="wps">
            <w:drawing>
              <wp:anchor distT="0" distB="0" distL="0" distR="0" allowOverlap="1" layoutInCell="1" locked="0" behindDoc="1" simplePos="0" relativeHeight="480587264">
                <wp:simplePos x="0" y="0"/>
                <wp:positionH relativeFrom="page">
                  <wp:posOffset>3000879</wp:posOffset>
                </wp:positionH>
                <wp:positionV relativeFrom="paragraph">
                  <wp:posOffset>171785</wp:posOffset>
                </wp:positionV>
                <wp:extent cx="882015" cy="368300"/>
                <wp:effectExtent l="0" t="0" r="0" b="0"/>
                <wp:wrapNone/>
                <wp:docPr id="2212" name="Group 2212"/>
                <wp:cNvGraphicFramePr>
                  <a:graphicFrameLocks/>
                </wp:cNvGraphicFramePr>
                <a:graphic>
                  <a:graphicData uri="http://schemas.microsoft.com/office/word/2010/wordprocessingGroup">
                    <wpg:wgp>
                      <wpg:cNvPr id="2212" name="Group 2212"/>
                      <wpg:cNvGrpSpPr/>
                      <wpg:grpSpPr>
                        <a:xfrm>
                          <a:off x="0" y="0"/>
                          <a:ext cx="882015" cy="368300"/>
                          <a:chExt cx="882015" cy="368300"/>
                        </a:xfrm>
                      </wpg:grpSpPr>
                      <wps:wsp>
                        <wps:cNvPr id="2213" name="Graphic 2213"/>
                        <wps:cNvSpPr/>
                        <wps:spPr>
                          <a:xfrm>
                            <a:off x="60084" y="29171"/>
                            <a:ext cx="822325" cy="1270"/>
                          </a:xfrm>
                          <a:custGeom>
                            <a:avLst/>
                            <a:gdLst/>
                            <a:ahLst/>
                            <a:cxnLst/>
                            <a:rect l="l" t="t" r="r" b="b"/>
                            <a:pathLst>
                              <a:path w="822325" h="0">
                                <a:moveTo>
                                  <a:pt x="0" y="0"/>
                                </a:moveTo>
                                <a:lnTo>
                                  <a:pt x="821918" y="0"/>
                                </a:lnTo>
                              </a:path>
                            </a:pathLst>
                          </a:custGeom>
                          <a:ln w="6350">
                            <a:solidFill>
                              <a:srgbClr val="231F20"/>
                            </a:solidFill>
                            <a:prstDash val="solid"/>
                          </a:ln>
                        </wps:spPr>
                        <wps:bodyPr wrap="square" lIns="0" tIns="0" rIns="0" bIns="0" rtlCol="0">
                          <a:prstTxWarp prst="textNoShape">
                            <a:avLst/>
                          </a:prstTxWarp>
                          <a:noAutofit/>
                        </wps:bodyPr>
                      </wps:wsp>
                      <wps:wsp>
                        <wps:cNvPr id="2214" name="Graphic 2214"/>
                        <wps:cNvSpPr/>
                        <wps:spPr>
                          <a:xfrm>
                            <a:off x="0" y="0"/>
                            <a:ext cx="80645" cy="59055"/>
                          </a:xfrm>
                          <a:custGeom>
                            <a:avLst/>
                            <a:gdLst/>
                            <a:ahLst/>
                            <a:cxnLst/>
                            <a:rect l="l" t="t" r="r" b="b"/>
                            <a:pathLst>
                              <a:path w="80645" h="59055">
                                <a:moveTo>
                                  <a:pt x="80327" y="0"/>
                                </a:moveTo>
                                <a:lnTo>
                                  <a:pt x="0" y="29171"/>
                                </a:lnTo>
                                <a:lnTo>
                                  <a:pt x="80327" y="58445"/>
                                </a:lnTo>
                                <a:lnTo>
                                  <a:pt x="80327" y="0"/>
                                </a:lnTo>
                                <a:close/>
                              </a:path>
                            </a:pathLst>
                          </a:custGeom>
                          <a:solidFill>
                            <a:srgbClr val="231F20"/>
                          </a:solidFill>
                        </wps:spPr>
                        <wps:bodyPr wrap="square" lIns="0" tIns="0" rIns="0" bIns="0" rtlCol="0">
                          <a:prstTxWarp prst="textNoShape">
                            <a:avLst/>
                          </a:prstTxWarp>
                          <a:noAutofit/>
                        </wps:bodyPr>
                      </wps:wsp>
                      <wps:wsp>
                        <wps:cNvPr id="2215" name="Graphic 2215"/>
                        <wps:cNvSpPr/>
                        <wps:spPr>
                          <a:xfrm>
                            <a:off x="877495" y="26394"/>
                            <a:ext cx="1270" cy="342265"/>
                          </a:xfrm>
                          <a:custGeom>
                            <a:avLst/>
                            <a:gdLst/>
                            <a:ahLst/>
                            <a:cxnLst/>
                            <a:rect l="l" t="t" r="r" b="b"/>
                            <a:pathLst>
                              <a:path w="0" h="342265">
                                <a:moveTo>
                                  <a:pt x="0" y="0"/>
                                </a:moveTo>
                                <a:lnTo>
                                  <a:pt x="0" y="341909"/>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6.289703pt;margin-top:13.526441pt;width:69.45pt;height:29pt;mso-position-horizontal-relative:page;mso-position-vertical-relative:paragraph;z-index:-22729216" id="docshapegroup1743" coordorigin="4726,271" coordsize="1389,580">
                <v:line style="position:absolute" from="4820,316" to="6115,316" stroked="true" strokeweight=".5pt" strokecolor="#231f20">
                  <v:stroke dashstyle="solid"/>
                </v:line>
                <v:shape style="position:absolute;left:4725;top:270;width:127;height:93" id="docshape1744" coordorigin="4726,271" coordsize="127,93" path="m4852,271l4726,316,4852,363,4852,271xe" filled="true" fillcolor="#231f20" stroked="false">
                  <v:path arrowok="t"/>
                  <v:fill type="solid"/>
                </v:shape>
                <v:line style="position:absolute" from="6108,312" to="6108,851" stroked="true" strokeweight=".5pt" strokecolor="#231f20">
                  <v:stroke dashstyle="solid"/>
                </v:line>
                <w10:wrap type="none"/>
              </v:group>
            </w:pict>
          </mc:Fallback>
        </mc:AlternateContent>
      </w:r>
      <w:r>
        <w:rPr>
          <w:rFonts w:ascii="Consolas" w:hAnsi="Consolas"/>
          <w:color w:val="231F20"/>
          <w:sz w:val="16"/>
        </w:rPr>
        <w:t>var stub = new Mock&lt;StatisticsCalculator&gt; { CallBase = true }; stub.Setup(x =&gt; x.GetDeliveries(1))</w:t>
        <w:tab/>
      </w:r>
      <w:r>
        <w:rPr>
          <w:rFonts w:ascii="Trebuchet MS" w:hAnsi="Trebuchet MS"/>
          <w:b/>
          <w:color w:val="58595B"/>
          <w:spacing w:val="-2"/>
          <w:w w:val="75"/>
          <w:position w:val="-7"/>
          <w:sz w:val="17"/>
        </w:rPr>
        <w:t>Метод</w:t>
      </w:r>
      <w:r>
        <w:rPr>
          <w:rFonts w:ascii="Trebuchet MS" w:hAnsi="Trebuchet MS"/>
          <w:b/>
          <w:color w:val="58595B"/>
          <w:spacing w:val="-13"/>
          <w:w w:val="75"/>
          <w:position w:val="-7"/>
          <w:sz w:val="17"/>
        </w:rPr>
        <w:t> </w:t>
      </w:r>
      <w:r>
        <w:rPr>
          <w:rFonts w:ascii="Trebuchet MS" w:hAnsi="Trebuchet MS"/>
          <w:b/>
          <w:color w:val="58595B"/>
          <w:spacing w:val="-2"/>
          <w:w w:val="75"/>
          <w:position w:val="-7"/>
          <w:sz w:val="17"/>
        </w:rPr>
        <w:t>GetDeliveries()</w:t>
      </w:r>
    </w:p>
    <w:p>
      <w:pPr>
        <w:spacing w:after="0" w:line="256" w:lineRule="auto"/>
        <w:jc w:val="left"/>
        <w:rPr>
          <w:rFonts w:ascii="Trebuchet MS" w:hAnsi="Trebuchet MS"/>
          <w:b/>
          <w:position w:val="-7"/>
          <w:sz w:val="17"/>
        </w:rPr>
        <w:sectPr>
          <w:headerReference w:type="default" r:id="rId253"/>
          <w:headerReference w:type="even" r:id="rId254"/>
          <w:pgSz w:w="9360" w:h="13210"/>
          <w:pgMar w:header="846" w:footer="0" w:top="1140" w:bottom="280" w:left="708" w:right="850"/>
          <w:pgNumType w:start="311"/>
        </w:sectPr>
      </w:pPr>
    </w:p>
    <w:p>
      <w:pPr>
        <w:spacing w:line="121" w:lineRule="exact" w:before="0"/>
        <w:ind w:left="479" w:right="0" w:firstLine="0"/>
        <w:jc w:val="center"/>
        <w:rPr>
          <w:rFonts w:ascii="Consolas"/>
          <w:sz w:val="16"/>
        </w:rPr>
      </w:pPr>
      <w:r>
        <w:rPr>
          <w:rFonts w:ascii="Consolas"/>
          <w:color w:val="231F20"/>
          <w:sz w:val="16"/>
        </w:rPr>
        <w:t>.Returns(new </w:t>
      </w:r>
      <w:r>
        <w:rPr>
          <w:rFonts w:ascii="Consolas"/>
          <w:color w:val="231F20"/>
          <w:spacing w:val="-2"/>
          <w:sz w:val="16"/>
        </w:rPr>
        <w:t>List&lt;DeliveryRecord&gt;());</w:t>
      </w:r>
    </w:p>
    <w:p>
      <w:pPr>
        <w:spacing w:before="12"/>
        <w:ind w:left="567" w:right="0" w:firstLine="0"/>
        <w:jc w:val="center"/>
        <w:rPr>
          <w:rFonts w:ascii="Consolas"/>
          <w:sz w:val="16"/>
        </w:rPr>
      </w:pPr>
      <w:r>
        <w:rPr>
          <w:rFonts w:ascii="Consolas"/>
          <w:color w:val="231F20"/>
          <w:sz w:val="16"/>
        </w:rPr>
        <w:t>var sut = new </w:t>
      </w:r>
      <w:r>
        <w:rPr>
          <w:rFonts w:ascii="Consolas"/>
          <w:color w:val="231F20"/>
          <w:spacing w:val="-2"/>
          <w:sz w:val="16"/>
        </w:rPr>
        <w:t>CustomerController(stub.Object);</w:t>
      </w:r>
    </w:p>
    <w:p>
      <w:pPr>
        <w:pStyle w:val="BodyText"/>
        <w:spacing w:before="25"/>
        <w:rPr>
          <w:rFonts w:ascii="Consolas"/>
          <w:sz w:val="16"/>
        </w:rPr>
      </w:pPr>
    </w:p>
    <w:p>
      <w:pPr>
        <w:spacing w:before="1"/>
        <w:ind w:left="607" w:right="0" w:firstLine="0"/>
        <w:jc w:val="left"/>
        <w:rPr>
          <w:rFonts w:ascii="Consolas"/>
          <w:sz w:val="16"/>
        </w:rPr>
      </w:pPr>
      <w:r>
        <w:rPr>
          <w:rFonts w:ascii="Consolas"/>
          <w:color w:val="231F20"/>
          <w:sz w:val="16"/>
        </w:rPr>
        <w:t>// </w:t>
      </w:r>
      <w:r>
        <w:rPr>
          <w:rFonts w:ascii="Consolas"/>
          <w:color w:val="231F20"/>
          <w:spacing w:val="-5"/>
          <w:sz w:val="16"/>
        </w:rPr>
        <w:t>Act</w:t>
      </w:r>
    </w:p>
    <w:p>
      <w:pPr>
        <w:spacing w:before="12"/>
        <w:ind w:left="607" w:right="0" w:firstLine="0"/>
        <w:jc w:val="left"/>
        <w:rPr>
          <w:rFonts w:ascii="Consolas"/>
          <w:sz w:val="16"/>
        </w:rPr>
      </w:pPr>
      <w:r>
        <w:rPr>
          <w:rFonts w:ascii="Consolas"/>
          <w:color w:val="231F20"/>
          <w:sz w:val="16"/>
        </w:rPr>
        <w:t>string result = </w:t>
      </w:r>
      <w:r>
        <w:rPr>
          <w:rFonts w:ascii="Consolas"/>
          <w:color w:val="231F20"/>
          <w:spacing w:val="-2"/>
          <w:sz w:val="16"/>
        </w:rPr>
        <w:t>sut.GetStatistics(1);</w:t>
      </w:r>
    </w:p>
    <w:p>
      <w:pPr>
        <w:spacing w:line="242" w:lineRule="auto" w:before="0"/>
        <w:ind w:left="607" w:right="786" w:firstLine="0"/>
        <w:jc w:val="left"/>
        <w:rPr>
          <w:rFonts w:ascii="Trebuchet MS" w:hAnsi="Trebuchet MS"/>
          <w:b/>
          <w:sz w:val="17"/>
        </w:rPr>
      </w:pPr>
      <w:r>
        <w:rPr/>
        <w:br w:type="column"/>
      </w:r>
      <w:r>
        <w:rPr>
          <w:rFonts w:ascii="Trebuchet MS" w:hAnsi="Trebuchet MS"/>
          <w:b/>
          <w:color w:val="58595B"/>
          <w:w w:val="75"/>
          <w:sz w:val="17"/>
        </w:rPr>
        <w:t>должен</w:t>
      </w:r>
      <w:r>
        <w:rPr>
          <w:rFonts w:ascii="Trebuchet MS" w:hAnsi="Trebuchet MS"/>
          <w:b/>
          <w:color w:val="58595B"/>
          <w:spacing w:val="-8"/>
          <w:w w:val="75"/>
          <w:sz w:val="17"/>
        </w:rPr>
        <w:t> </w:t>
      </w:r>
      <w:r>
        <w:rPr>
          <w:rFonts w:ascii="Trebuchet MS" w:hAnsi="Trebuchet MS"/>
          <w:b/>
          <w:color w:val="58595B"/>
          <w:w w:val="75"/>
          <w:sz w:val="17"/>
        </w:rPr>
        <w:t>быть</w:t>
      </w:r>
      <w:r>
        <w:rPr>
          <w:rFonts w:ascii="Trebuchet MS" w:hAnsi="Trebuchet MS"/>
          <w:b/>
          <w:color w:val="58595B"/>
          <w:spacing w:val="-8"/>
          <w:w w:val="75"/>
          <w:sz w:val="17"/>
        </w:rPr>
        <w:t> </w:t>
      </w:r>
      <w:r>
        <w:rPr>
          <w:rFonts w:ascii="Trebuchet MS" w:hAnsi="Trebuchet MS"/>
          <w:b/>
          <w:color w:val="58595B"/>
          <w:w w:val="75"/>
          <w:sz w:val="17"/>
        </w:rPr>
        <w:t>объявлен</w:t>
      </w:r>
      <w:r>
        <w:rPr>
          <w:rFonts w:ascii="Trebuchet MS" w:hAnsi="Trebuchet MS"/>
          <w:b/>
          <w:color w:val="58595B"/>
          <w:w w:val="90"/>
          <w:sz w:val="17"/>
        </w:rPr>
        <w:t> </w:t>
      </w:r>
      <w:r>
        <w:rPr>
          <w:rFonts w:ascii="Trebuchet MS" w:hAnsi="Trebuchet MS"/>
          <w:b/>
          <w:color w:val="58595B"/>
          <w:spacing w:val="-2"/>
          <w:w w:val="90"/>
          <w:sz w:val="17"/>
        </w:rPr>
        <w:t>виртуальным</w:t>
      </w:r>
    </w:p>
    <w:p>
      <w:pPr>
        <w:spacing w:after="0" w:line="242" w:lineRule="auto"/>
        <w:jc w:val="left"/>
        <w:rPr>
          <w:rFonts w:ascii="Trebuchet MS" w:hAnsi="Trebuchet MS"/>
          <w:b/>
          <w:sz w:val="17"/>
        </w:rPr>
        <w:sectPr>
          <w:type w:val="continuous"/>
          <w:pgSz w:w="9360" w:h="13210"/>
          <w:pgMar w:header="846" w:footer="0" w:top="1500" w:bottom="280" w:left="708" w:right="850"/>
          <w:cols w:num="2" w:equalWidth="0">
            <w:col w:w="4696" w:space="237"/>
            <w:col w:w="2869"/>
          </w:cols>
        </w:sectPr>
      </w:pPr>
    </w:p>
    <w:p>
      <w:pPr>
        <w:pStyle w:val="BodyText"/>
        <w:spacing w:before="27"/>
        <w:rPr>
          <w:rFonts w:ascii="Trebuchet MS"/>
          <w:b/>
          <w:sz w:val="16"/>
        </w:rPr>
      </w:pPr>
    </w:p>
    <w:p>
      <w:pPr>
        <w:spacing w:before="0"/>
        <w:ind w:left="607" w:right="0" w:firstLine="0"/>
        <w:jc w:val="left"/>
        <w:rPr>
          <w:rFonts w:ascii="Consolas"/>
          <w:sz w:val="16"/>
        </w:rPr>
      </w:pPr>
      <w:r>
        <w:rPr>
          <w:rFonts w:ascii="Consolas"/>
          <w:color w:val="231F20"/>
          <w:sz w:val="16"/>
        </w:rPr>
        <w:t>// </w:t>
      </w:r>
      <w:r>
        <w:rPr>
          <w:rFonts w:ascii="Consolas"/>
          <w:color w:val="231F20"/>
          <w:spacing w:val="-2"/>
          <w:sz w:val="16"/>
        </w:rPr>
        <w:t>Assert</w:t>
      </w:r>
    </w:p>
    <w:p>
      <w:pPr>
        <w:spacing w:before="13"/>
        <w:ind w:left="607" w:right="0" w:firstLine="0"/>
        <w:jc w:val="left"/>
        <w:rPr>
          <w:rFonts w:ascii="Consolas"/>
          <w:sz w:val="16"/>
        </w:rPr>
      </w:pPr>
      <w:r>
        <w:rPr>
          <w:rFonts w:ascii="Consolas"/>
          <w:color w:val="231F20"/>
          <w:sz w:val="16"/>
        </w:rPr>
        <w:t>Assert.Equal("Total weight delivered: 0. Total cost: 0", </w:t>
      </w:r>
      <w:r>
        <w:rPr>
          <w:rFonts w:ascii="Consolas"/>
          <w:color w:val="231F20"/>
          <w:spacing w:val="-2"/>
          <w:sz w:val="16"/>
        </w:rPr>
        <w:t>result);</w:t>
      </w:r>
    </w:p>
    <w:p>
      <w:pPr>
        <w:spacing w:before="13"/>
        <w:ind w:left="255" w:right="0" w:firstLine="0"/>
        <w:jc w:val="left"/>
        <w:rPr>
          <w:rFonts w:ascii="Consolas"/>
          <w:sz w:val="16"/>
        </w:rPr>
      </w:pPr>
      <w:r>
        <w:rPr>
          <w:rFonts w:ascii="Consolas"/>
          <w:color w:val="231F20"/>
          <w:spacing w:val="-10"/>
          <w:sz w:val="16"/>
        </w:rPr>
        <w:t>}</w:t>
      </w:r>
    </w:p>
    <w:p>
      <w:pPr>
        <w:pStyle w:val="BodyText"/>
        <w:spacing w:line="256" w:lineRule="auto" w:before="191"/>
        <w:ind w:left="255" w:right="107"/>
        <w:jc w:val="both"/>
      </w:pPr>
      <w:r>
        <w:rPr>
          <w:color w:val="231F20"/>
        </w:rPr>
        <w:t>Настройка</w:t>
      </w:r>
      <w:r>
        <w:rPr>
          <w:color w:val="231F20"/>
          <w:spacing w:val="-12"/>
        </w:rPr>
        <w:t> </w:t>
      </w:r>
      <w:r>
        <w:rPr>
          <w:rFonts w:ascii="Consolas" w:hAnsi="Consolas"/>
          <w:color w:val="231F20"/>
          <w:sz w:val="18"/>
        </w:rPr>
        <w:t>CallBase</w:t>
      </w:r>
      <w:r>
        <w:rPr>
          <w:rFonts w:ascii="Consolas" w:hAnsi="Consolas"/>
          <w:color w:val="231F20"/>
          <w:spacing w:val="-24"/>
          <w:sz w:val="18"/>
        </w:rPr>
        <w:t> </w:t>
      </w:r>
      <w:r>
        <w:rPr>
          <w:rFonts w:ascii="Consolas" w:hAnsi="Consolas"/>
          <w:color w:val="231F20"/>
          <w:sz w:val="18"/>
        </w:rPr>
        <w:t>=</w:t>
      </w:r>
      <w:r>
        <w:rPr>
          <w:rFonts w:ascii="Consolas" w:hAnsi="Consolas"/>
          <w:color w:val="231F20"/>
          <w:spacing w:val="-25"/>
          <w:sz w:val="18"/>
        </w:rPr>
        <w:t> </w:t>
      </w:r>
      <w:r>
        <w:rPr>
          <w:rFonts w:ascii="Consolas" w:hAnsi="Consolas"/>
          <w:color w:val="231F20"/>
          <w:sz w:val="18"/>
        </w:rPr>
        <w:t>true</w:t>
      </w:r>
      <w:r>
        <w:rPr>
          <w:rFonts w:ascii="Consolas" w:hAnsi="Consolas"/>
          <w:color w:val="231F20"/>
          <w:spacing w:val="-25"/>
          <w:sz w:val="18"/>
        </w:rPr>
        <w:t> </w:t>
      </w:r>
      <w:r>
        <w:rPr>
          <w:color w:val="231F20"/>
        </w:rPr>
        <w:t>позволяет</w:t>
      </w:r>
      <w:r>
        <w:rPr>
          <w:color w:val="231F20"/>
          <w:spacing w:val="17"/>
        </w:rPr>
        <w:t> </w:t>
      </w:r>
      <w:r>
        <w:rPr>
          <w:color w:val="231F20"/>
        </w:rPr>
        <w:t>моку</w:t>
      </w:r>
      <w:r>
        <w:rPr>
          <w:color w:val="231F20"/>
          <w:spacing w:val="19"/>
        </w:rPr>
        <w:t> </w:t>
      </w:r>
      <w:r>
        <w:rPr>
          <w:color w:val="231F20"/>
        </w:rPr>
        <w:t>сохранить</w:t>
      </w:r>
      <w:r>
        <w:rPr>
          <w:color w:val="231F20"/>
          <w:spacing w:val="19"/>
        </w:rPr>
        <w:t> </w:t>
      </w:r>
      <w:r>
        <w:rPr>
          <w:color w:val="231F20"/>
        </w:rPr>
        <w:t>поведение</w:t>
      </w:r>
      <w:r>
        <w:rPr>
          <w:color w:val="231F20"/>
          <w:spacing w:val="19"/>
        </w:rPr>
        <w:t> </w:t>
      </w:r>
      <w:r>
        <w:rPr>
          <w:color w:val="231F20"/>
        </w:rPr>
        <w:t>базового</w:t>
      </w:r>
      <w:r>
        <w:rPr>
          <w:color w:val="231F20"/>
          <w:spacing w:val="19"/>
        </w:rPr>
        <w:t> </w:t>
      </w:r>
      <w:r>
        <w:rPr>
          <w:color w:val="231F20"/>
        </w:rPr>
        <w:t>клас- са, если оно не было явно переопределено. </w:t>
      </w:r>
      <w:r>
        <w:rPr>
          <w:color w:val="231F20"/>
          <w:w w:val="105"/>
        </w:rPr>
        <w:t>С </w:t>
      </w:r>
      <w:r>
        <w:rPr>
          <w:color w:val="231F20"/>
        </w:rPr>
        <w:t>таким подходом можно </w:t>
      </w:r>
      <w:r>
        <w:rPr>
          <w:color w:val="231F20"/>
        </w:rPr>
        <w:t>заменить только часть класса, оставляя все остальное как есть. Как упоминалось ранее,</w:t>
      </w:r>
      <w:r>
        <w:rPr>
          <w:color w:val="231F20"/>
          <w:spacing w:val="80"/>
        </w:rPr>
        <w:t> </w:t>
      </w:r>
      <w:r>
        <w:rPr>
          <w:color w:val="231F20"/>
        </w:rPr>
        <w:t>это антипаттерн.</w:t>
      </w:r>
    </w:p>
    <w:p>
      <w:pPr>
        <w:pStyle w:val="BodyText"/>
        <w:spacing w:before="7"/>
        <w:rPr>
          <w:sz w:val="19"/>
        </w:rPr>
      </w:pPr>
      <w:r>
        <w:rPr>
          <w:sz w:val="19"/>
        </w:rPr>
        <mc:AlternateContent>
          <mc:Choice Requires="wps">
            <w:drawing>
              <wp:anchor distT="0" distB="0" distL="0" distR="0" allowOverlap="1" layoutInCell="1" locked="0" behindDoc="1" simplePos="0" relativeHeight="487818240">
                <wp:simplePos x="0" y="0"/>
                <wp:positionH relativeFrom="page">
                  <wp:posOffset>612000</wp:posOffset>
                </wp:positionH>
                <wp:positionV relativeFrom="paragraph">
                  <wp:posOffset>161379</wp:posOffset>
                </wp:positionV>
                <wp:extent cx="4716145" cy="1270"/>
                <wp:effectExtent l="0" t="0" r="0" b="0"/>
                <wp:wrapTopAndBottom/>
                <wp:docPr id="2216" name="Graphic 2216"/>
                <wp:cNvGraphicFramePr>
                  <a:graphicFrameLocks/>
                </wp:cNvGraphicFramePr>
                <a:graphic>
                  <a:graphicData uri="http://schemas.microsoft.com/office/word/2010/wordprocessingShape">
                    <wps:wsp>
                      <wps:cNvPr id="2216" name="Graphic 221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12.707069pt;width:371.35pt;height:.1pt;mso-position-horizontal-relative:page;mso-position-vertical-relative:paragraph;z-index:-15498240;mso-wrap-distance-left:0;mso-wrap-distance-right:0" id="docshape1745" coordorigin="964,254" coordsize="7427,0" path="m964,254l8391,254e" filled="false" stroked="true" strokeweight=".5pt" strokecolor="#231f20">
                <v:path arrowok="t"/>
                <v:stroke dashstyle="solid"/>
                <w10:wrap type="topAndBottom"/>
              </v:shape>
            </w:pict>
          </mc:Fallback>
        </mc:AlternateContent>
      </w:r>
    </w:p>
    <w:p>
      <w:pPr>
        <w:spacing w:before="36"/>
        <w:ind w:left="541" w:right="0" w:firstLine="0"/>
        <w:jc w:val="left"/>
        <w:rPr>
          <w:rFonts w:ascii="Tahoma" w:hAnsi="Tahoma"/>
          <w:b/>
          <w:sz w:val="19"/>
        </w:rPr>
      </w:pPr>
      <w:r>
        <w:rPr>
          <w:rFonts w:ascii="Tahoma" w:hAnsi="Tahoma"/>
          <w:b/>
          <w:color w:val="231F20"/>
          <w:spacing w:val="-2"/>
          <w:sz w:val="19"/>
        </w:rPr>
        <w:t>ПРИМЕЧАНИЕ</w:t>
      </w:r>
    </w:p>
    <w:p>
      <w:pPr>
        <w:spacing w:line="264" w:lineRule="auto" w:before="79"/>
        <w:ind w:left="539" w:right="0" w:firstLine="0"/>
        <w:jc w:val="left"/>
        <w:rPr>
          <w:rFonts w:ascii="Trebuchet MS" w:hAnsi="Trebuchet MS"/>
          <w:sz w:val="18"/>
        </w:rPr>
      </w:pPr>
      <w:r>
        <w:rPr>
          <w:rFonts w:ascii="Trebuchet MS" w:hAnsi="Trebuchet MS"/>
          <w:sz w:val="18"/>
        </w:rPr>
        <mc:AlternateContent>
          <mc:Choice Requires="wps">
            <w:drawing>
              <wp:anchor distT="0" distB="0" distL="0" distR="0" allowOverlap="1" layoutInCell="1" locked="0" behindDoc="1" simplePos="0" relativeHeight="487818752">
                <wp:simplePos x="0" y="0"/>
                <wp:positionH relativeFrom="page">
                  <wp:posOffset>612000</wp:posOffset>
                </wp:positionH>
                <wp:positionV relativeFrom="paragraph">
                  <wp:posOffset>372436</wp:posOffset>
                </wp:positionV>
                <wp:extent cx="4716145" cy="1270"/>
                <wp:effectExtent l="0" t="0" r="0" b="0"/>
                <wp:wrapTopAndBottom/>
                <wp:docPr id="2217" name="Graphic 2217"/>
                <wp:cNvGraphicFramePr>
                  <a:graphicFrameLocks/>
                </wp:cNvGraphicFramePr>
                <a:graphic>
                  <a:graphicData uri="http://schemas.microsoft.com/office/word/2010/wordprocessingShape">
                    <wps:wsp>
                      <wps:cNvPr id="2217" name="Graphic 221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8.188999pt;margin-top:29.325703pt;width:371.35pt;height:.1pt;mso-position-horizontal-relative:page;mso-position-vertical-relative:paragraph;z-index:-15497728;mso-wrap-distance-left:0;mso-wrap-distance-right:0" id="docshape1746" coordorigin="964,587" coordsize="7427,0" path="m964,587l8391,587e" filled="false" stroked="true" strokeweight=".5pt" strokecolor="#231f20">
                <v:path arrowok="t"/>
                <v:stroke dashstyle="solid"/>
                <w10:wrap type="topAndBottom"/>
              </v:shape>
            </w:pict>
          </mc:Fallback>
        </mc:AlternateContent>
      </w:r>
      <w:r>
        <w:rPr>
          <w:rFonts w:ascii="Trebuchet MS" w:hAnsi="Trebuchet MS"/>
          <w:color w:val="231F20"/>
          <w:spacing w:val="-6"/>
          <w:sz w:val="18"/>
        </w:rPr>
        <w:t>Необходимость</w:t>
      </w:r>
      <w:r>
        <w:rPr>
          <w:rFonts w:ascii="Trebuchet MS" w:hAnsi="Trebuchet MS"/>
          <w:color w:val="231F20"/>
          <w:spacing w:val="-12"/>
          <w:sz w:val="18"/>
        </w:rPr>
        <w:t> </w:t>
      </w:r>
      <w:r>
        <w:rPr>
          <w:rFonts w:ascii="Trebuchet MS" w:hAnsi="Trebuchet MS"/>
          <w:color w:val="231F20"/>
          <w:spacing w:val="-6"/>
          <w:sz w:val="18"/>
        </w:rPr>
        <w:t>в</w:t>
      </w:r>
      <w:r>
        <w:rPr>
          <w:rFonts w:ascii="Trebuchet MS" w:hAnsi="Trebuchet MS"/>
          <w:color w:val="231F20"/>
          <w:spacing w:val="-12"/>
          <w:sz w:val="18"/>
        </w:rPr>
        <w:t> </w:t>
      </w:r>
      <w:r>
        <w:rPr>
          <w:rFonts w:ascii="Trebuchet MS" w:hAnsi="Trebuchet MS"/>
          <w:color w:val="231F20"/>
          <w:spacing w:val="-6"/>
          <w:sz w:val="18"/>
        </w:rPr>
        <w:t>мокировании</w:t>
      </w:r>
      <w:r>
        <w:rPr>
          <w:rFonts w:ascii="Trebuchet MS" w:hAnsi="Trebuchet MS"/>
          <w:color w:val="231F20"/>
          <w:spacing w:val="-12"/>
          <w:sz w:val="18"/>
        </w:rPr>
        <w:t> </w:t>
      </w:r>
      <w:r>
        <w:rPr>
          <w:rFonts w:ascii="Trebuchet MS" w:hAnsi="Trebuchet MS"/>
          <w:color w:val="231F20"/>
          <w:spacing w:val="-6"/>
          <w:sz w:val="18"/>
        </w:rPr>
        <w:t>конкретного</w:t>
      </w:r>
      <w:r>
        <w:rPr>
          <w:rFonts w:ascii="Trebuchet MS" w:hAnsi="Trebuchet MS"/>
          <w:color w:val="231F20"/>
          <w:spacing w:val="-12"/>
          <w:sz w:val="18"/>
        </w:rPr>
        <w:t> </w:t>
      </w:r>
      <w:r>
        <w:rPr>
          <w:rFonts w:ascii="Trebuchet MS" w:hAnsi="Trebuchet MS"/>
          <w:color w:val="231F20"/>
          <w:spacing w:val="-6"/>
          <w:sz w:val="18"/>
        </w:rPr>
        <w:t>класса</w:t>
      </w:r>
      <w:r>
        <w:rPr>
          <w:rFonts w:ascii="Trebuchet MS" w:hAnsi="Trebuchet MS"/>
          <w:color w:val="231F20"/>
          <w:spacing w:val="-12"/>
          <w:sz w:val="18"/>
        </w:rPr>
        <w:t> </w:t>
      </w:r>
      <w:r>
        <w:rPr>
          <w:rFonts w:ascii="Trebuchet MS" w:hAnsi="Trebuchet MS"/>
          <w:color w:val="231F20"/>
          <w:spacing w:val="-6"/>
          <w:sz w:val="18"/>
        </w:rPr>
        <w:t>для</w:t>
      </w:r>
      <w:r>
        <w:rPr>
          <w:rFonts w:ascii="Trebuchet MS" w:hAnsi="Trebuchet MS"/>
          <w:color w:val="231F20"/>
          <w:spacing w:val="-12"/>
          <w:sz w:val="18"/>
        </w:rPr>
        <w:t> </w:t>
      </w:r>
      <w:r>
        <w:rPr>
          <w:rFonts w:ascii="Trebuchet MS" w:hAnsi="Trebuchet MS"/>
          <w:color w:val="231F20"/>
          <w:spacing w:val="-6"/>
          <w:sz w:val="18"/>
        </w:rPr>
        <w:t>сохранения</w:t>
      </w:r>
      <w:r>
        <w:rPr>
          <w:rFonts w:ascii="Trebuchet MS" w:hAnsi="Trebuchet MS"/>
          <w:color w:val="231F20"/>
          <w:spacing w:val="-12"/>
          <w:sz w:val="18"/>
        </w:rPr>
        <w:t> </w:t>
      </w:r>
      <w:r>
        <w:rPr>
          <w:rFonts w:ascii="Trebuchet MS" w:hAnsi="Trebuchet MS"/>
          <w:color w:val="231F20"/>
          <w:spacing w:val="-6"/>
          <w:sz w:val="18"/>
        </w:rPr>
        <w:t>части</w:t>
      </w:r>
      <w:r>
        <w:rPr>
          <w:rFonts w:ascii="Trebuchet MS" w:hAnsi="Trebuchet MS"/>
          <w:color w:val="231F20"/>
          <w:spacing w:val="-12"/>
          <w:sz w:val="18"/>
        </w:rPr>
        <w:t> </w:t>
      </w:r>
      <w:r>
        <w:rPr>
          <w:rFonts w:ascii="Trebuchet MS" w:hAnsi="Trebuchet MS"/>
          <w:color w:val="231F20"/>
          <w:spacing w:val="-6"/>
          <w:sz w:val="18"/>
        </w:rPr>
        <w:t>его</w:t>
      </w:r>
      <w:r>
        <w:rPr>
          <w:rFonts w:ascii="Trebuchet MS" w:hAnsi="Trebuchet MS"/>
          <w:color w:val="231F20"/>
          <w:spacing w:val="-12"/>
          <w:sz w:val="18"/>
        </w:rPr>
        <w:t> </w:t>
      </w:r>
      <w:r>
        <w:rPr>
          <w:rFonts w:ascii="Trebuchet MS" w:hAnsi="Trebuchet MS"/>
          <w:color w:val="231F20"/>
          <w:spacing w:val="-6"/>
          <w:sz w:val="18"/>
        </w:rPr>
        <w:t>функцио- нальности</w:t>
      </w:r>
      <w:r>
        <w:rPr>
          <w:rFonts w:ascii="Trebuchet MS" w:hAnsi="Trebuchet MS"/>
          <w:color w:val="231F20"/>
          <w:spacing w:val="-10"/>
          <w:sz w:val="18"/>
        </w:rPr>
        <w:t> </w:t>
      </w:r>
      <w:r>
        <w:rPr>
          <w:rFonts w:ascii="Trebuchet MS" w:hAnsi="Trebuchet MS"/>
          <w:color w:val="231F20"/>
          <w:spacing w:val="-6"/>
          <w:sz w:val="18"/>
        </w:rPr>
        <w:t>является</w:t>
      </w:r>
      <w:r>
        <w:rPr>
          <w:rFonts w:ascii="Trebuchet MS" w:hAnsi="Trebuchet MS"/>
          <w:color w:val="231F20"/>
          <w:spacing w:val="-10"/>
          <w:sz w:val="18"/>
        </w:rPr>
        <w:t> </w:t>
      </w:r>
      <w:r>
        <w:rPr>
          <w:rFonts w:ascii="Trebuchet MS" w:hAnsi="Trebuchet MS"/>
          <w:color w:val="231F20"/>
          <w:spacing w:val="-6"/>
          <w:sz w:val="18"/>
        </w:rPr>
        <w:t>результатом</w:t>
      </w:r>
      <w:r>
        <w:rPr>
          <w:rFonts w:ascii="Trebuchet MS" w:hAnsi="Trebuchet MS"/>
          <w:color w:val="231F20"/>
          <w:spacing w:val="-10"/>
          <w:sz w:val="18"/>
        </w:rPr>
        <w:t> </w:t>
      </w:r>
      <w:r>
        <w:rPr>
          <w:rFonts w:ascii="Trebuchet MS" w:hAnsi="Trebuchet MS"/>
          <w:color w:val="231F20"/>
          <w:spacing w:val="-6"/>
          <w:sz w:val="18"/>
        </w:rPr>
        <w:t>нарушения</w:t>
      </w:r>
      <w:r>
        <w:rPr>
          <w:rFonts w:ascii="Trebuchet MS" w:hAnsi="Trebuchet MS"/>
          <w:color w:val="231F20"/>
          <w:spacing w:val="-10"/>
          <w:sz w:val="18"/>
        </w:rPr>
        <w:t> </w:t>
      </w:r>
      <w:r>
        <w:rPr>
          <w:rFonts w:ascii="Trebuchet MS" w:hAnsi="Trebuchet MS"/>
          <w:color w:val="231F20"/>
          <w:spacing w:val="-6"/>
          <w:sz w:val="18"/>
        </w:rPr>
        <w:t>принципа</w:t>
      </w:r>
      <w:r>
        <w:rPr>
          <w:rFonts w:ascii="Trebuchet MS" w:hAnsi="Trebuchet MS"/>
          <w:color w:val="231F20"/>
          <w:spacing w:val="-10"/>
          <w:sz w:val="18"/>
        </w:rPr>
        <w:t> </w:t>
      </w:r>
      <w:r>
        <w:rPr>
          <w:rFonts w:ascii="Trebuchet MS" w:hAnsi="Trebuchet MS"/>
          <w:color w:val="231F20"/>
          <w:spacing w:val="-6"/>
          <w:sz w:val="18"/>
        </w:rPr>
        <w:t>единственной</w:t>
      </w:r>
      <w:r>
        <w:rPr>
          <w:rFonts w:ascii="Trebuchet MS" w:hAnsi="Trebuchet MS"/>
          <w:color w:val="231F20"/>
          <w:spacing w:val="-10"/>
          <w:sz w:val="18"/>
        </w:rPr>
        <w:t> </w:t>
      </w:r>
      <w:r>
        <w:rPr>
          <w:rFonts w:ascii="Trebuchet MS" w:hAnsi="Trebuchet MS"/>
          <w:color w:val="231F20"/>
          <w:spacing w:val="-6"/>
          <w:sz w:val="18"/>
        </w:rPr>
        <w:t>ответственности.</w:t>
      </w:r>
    </w:p>
    <w:p>
      <w:pPr>
        <w:spacing w:after="0" w:line="264" w:lineRule="auto"/>
        <w:jc w:val="left"/>
        <w:rPr>
          <w:rFonts w:ascii="Trebuchet MS" w:hAnsi="Trebuchet MS"/>
          <w:sz w:val="18"/>
        </w:rPr>
        <w:sectPr>
          <w:type w:val="continuous"/>
          <w:pgSz w:w="9360" w:h="13210"/>
          <w:pgMar w:header="846" w:footer="0" w:top="1500" w:bottom="280" w:left="708" w:right="850"/>
        </w:sectPr>
      </w:pPr>
    </w:p>
    <w:p>
      <w:pPr>
        <w:pStyle w:val="BodyText"/>
        <w:spacing w:before="122"/>
        <w:rPr>
          <w:rFonts w:ascii="Trebuchet MS"/>
        </w:rPr>
      </w:pPr>
    </w:p>
    <w:p>
      <w:pPr>
        <w:pStyle w:val="BodyText"/>
        <w:spacing w:line="256" w:lineRule="auto"/>
        <w:ind w:left="255" w:right="108"/>
        <w:jc w:val="both"/>
      </w:pPr>
      <w:r>
        <w:rPr>
          <w:rFonts w:ascii="Consolas" w:hAnsi="Consolas"/>
          <w:color w:val="231F20"/>
          <w:spacing w:val="-4"/>
          <w:sz w:val="18"/>
        </w:rPr>
        <w:t>StatisticsCalculator</w:t>
      </w:r>
      <w:r>
        <w:rPr>
          <w:rFonts w:ascii="Consolas" w:hAnsi="Consolas"/>
          <w:color w:val="231F20"/>
          <w:spacing w:val="-21"/>
          <w:sz w:val="18"/>
        </w:rPr>
        <w:t> </w:t>
      </w:r>
      <w:r>
        <w:rPr>
          <w:color w:val="231F20"/>
          <w:spacing w:val="-4"/>
        </w:rPr>
        <w:t>объединяет</w:t>
      </w:r>
      <w:r>
        <w:rPr>
          <w:color w:val="231F20"/>
          <w:spacing w:val="-7"/>
        </w:rPr>
        <w:t> </w:t>
      </w:r>
      <w:r>
        <w:rPr>
          <w:color w:val="231F20"/>
          <w:spacing w:val="-4"/>
        </w:rPr>
        <w:t>две</w:t>
      </w:r>
      <w:r>
        <w:rPr>
          <w:color w:val="231F20"/>
          <w:spacing w:val="-7"/>
        </w:rPr>
        <w:t> </w:t>
      </w:r>
      <w:r>
        <w:rPr>
          <w:color w:val="231F20"/>
          <w:spacing w:val="-4"/>
        </w:rPr>
        <w:t>ответственности,</w:t>
      </w:r>
      <w:r>
        <w:rPr>
          <w:color w:val="231F20"/>
        </w:rPr>
        <w:t> </w:t>
      </w:r>
      <w:r>
        <w:rPr>
          <w:color w:val="231F20"/>
          <w:spacing w:val="-4"/>
        </w:rPr>
        <w:t>не</w:t>
      </w:r>
      <w:r>
        <w:rPr>
          <w:color w:val="231F20"/>
        </w:rPr>
        <w:t> </w:t>
      </w:r>
      <w:r>
        <w:rPr>
          <w:color w:val="231F20"/>
          <w:spacing w:val="-4"/>
        </w:rPr>
        <w:t>связанные</w:t>
      </w:r>
      <w:r>
        <w:rPr>
          <w:color w:val="231F20"/>
        </w:rPr>
        <w:t> </w:t>
      </w:r>
      <w:r>
        <w:rPr>
          <w:color w:val="231F20"/>
          <w:spacing w:val="-4"/>
        </w:rPr>
        <w:t>между</w:t>
      </w:r>
      <w:r>
        <w:rPr>
          <w:color w:val="231F20"/>
        </w:rPr>
        <w:t> </w:t>
      </w:r>
      <w:r>
        <w:rPr>
          <w:color w:val="231F20"/>
          <w:spacing w:val="-4"/>
        </w:rPr>
        <w:t>собой:</w:t>
      </w:r>
      <w:r>
        <w:rPr>
          <w:color w:val="231F20"/>
        </w:rPr>
        <w:t> взаимодействие с неуправляемой зависимостью и вычисление статистики. Еще раз взгляните на листинг 11.11. Логика предметной области находится в методе </w:t>
      </w:r>
      <w:r>
        <w:rPr>
          <w:rFonts w:ascii="Consolas" w:hAnsi="Consolas"/>
          <w:color w:val="231F20"/>
          <w:sz w:val="18"/>
        </w:rPr>
        <w:t>Calculate()</w:t>
      </w:r>
      <w:r>
        <w:rPr>
          <w:color w:val="231F20"/>
        </w:rPr>
        <w:t>.</w:t>
      </w:r>
      <w:r>
        <w:rPr>
          <w:color w:val="231F20"/>
          <w:spacing w:val="-12"/>
        </w:rPr>
        <w:t> </w:t>
      </w:r>
      <w:r>
        <w:rPr>
          <w:rFonts w:ascii="Consolas" w:hAnsi="Consolas"/>
          <w:color w:val="231F20"/>
          <w:sz w:val="18"/>
        </w:rPr>
        <w:t>GetDeliveries()</w:t>
      </w:r>
      <w:r>
        <w:rPr>
          <w:rFonts w:ascii="Consolas" w:hAnsi="Consolas"/>
          <w:color w:val="231F20"/>
          <w:spacing w:val="-24"/>
          <w:sz w:val="18"/>
        </w:rPr>
        <w:t> </w:t>
      </w:r>
      <w:r>
        <w:rPr>
          <w:color w:val="231F20"/>
        </w:rPr>
        <w:t>только</w:t>
      </w:r>
      <w:r>
        <w:rPr>
          <w:color w:val="231F20"/>
          <w:spacing w:val="-1"/>
        </w:rPr>
        <w:t> </w:t>
      </w:r>
      <w:r>
        <w:rPr>
          <w:color w:val="231F20"/>
        </w:rPr>
        <w:t>собирает входные данные для этой логики. Вместо того чтобы мокировать </w:t>
      </w:r>
      <w:r>
        <w:rPr>
          <w:rFonts w:ascii="Consolas" w:hAnsi="Consolas"/>
          <w:color w:val="231F20"/>
          <w:sz w:val="18"/>
        </w:rPr>
        <w:t>StatisticsCalculator</w:t>
      </w:r>
      <w:r>
        <w:rPr>
          <w:color w:val="231F20"/>
        </w:rPr>
        <w:t>, разбейте класс на два, как показано в листинге 11.14.</w:t>
      </w:r>
    </w:p>
    <w:p>
      <w:pPr>
        <w:spacing w:before="220"/>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0"/>
          <w:w w:val="90"/>
          <w:sz w:val="19"/>
        </w:rPr>
        <w:t> </w:t>
      </w:r>
      <w:r>
        <w:rPr>
          <w:rFonts w:ascii="Tahoma" w:hAnsi="Tahoma"/>
          <w:b/>
          <w:color w:val="231F20"/>
          <w:w w:val="90"/>
          <w:sz w:val="19"/>
        </w:rPr>
        <w:t>11.14.</w:t>
      </w:r>
      <w:r>
        <w:rPr>
          <w:rFonts w:ascii="Tahoma" w:hAnsi="Tahoma"/>
          <w:b/>
          <w:color w:val="231F20"/>
          <w:spacing w:val="-8"/>
          <w:w w:val="90"/>
          <w:sz w:val="19"/>
        </w:rPr>
        <w:t> </w:t>
      </w:r>
      <w:r>
        <w:rPr>
          <w:rFonts w:ascii="Trebuchet MS" w:hAnsi="Trebuchet MS"/>
          <w:color w:val="231F20"/>
          <w:w w:val="90"/>
          <w:sz w:val="19"/>
        </w:rPr>
        <w:t>Разбиение</w:t>
      </w:r>
      <w:r>
        <w:rPr>
          <w:rFonts w:ascii="Trebuchet MS" w:hAnsi="Trebuchet MS"/>
          <w:color w:val="231F20"/>
          <w:spacing w:val="-9"/>
          <w:w w:val="90"/>
          <w:sz w:val="19"/>
        </w:rPr>
        <w:t> </w:t>
      </w:r>
      <w:r>
        <w:rPr>
          <w:rFonts w:ascii="Trebuchet MS" w:hAnsi="Trebuchet MS"/>
          <w:color w:val="231F20"/>
          <w:w w:val="90"/>
          <w:sz w:val="19"/>
        </w:rPr>
        <w:t>StatisticsCalculator</w:t>
      </w:r>
      <w:r>
        <w:rPr>
          <w:rFonts w:ascii="Trebuchet MS" w:hAnsi="Trebuchet MS"/>
          <w:color w:val="231F20"/>
          <w:spacing w:val="-8"/>
          <w:w w:val="90"/>
          <w:sz w:val="19"/>
        </w:rPr>
        <w:t> </w:t>
      </w:r>
      <w:r>
        <w:rPr>
          <w:rFonts w:ascii="Trebuchet MS" w:hAnsi="Trebuchet MS"/>
          <w:color w:val="231F20"/>
          <w:w w:val="90"/>
          <w:sz w:val="19"/>
        </w:rPr>
        <w:t>на</w:t>
      </w:r>
      <w:r>
        <w:rPr>
          <w:rFonts w:ascii="Trebuchet MS" w:hAnsi="Trebuchet MS"/>
          <w:color w:val="231F20"/>
          <w:spacing w:val="-9"/>
          <w:w w:val="90"/>
          <w:sz w:val="19"/>
        </w:rPr>
        <w:t> </w:t>
      </w:r>
      <w:r>
        <w:rPr>
          <w:rFonts w:ascii="Trebuchet MS" w:hAnsi="Trebuchet MS"/>
          <w:color w:val="231F20"/>
          <w:w w:val="90"/>
          <w:sz w:val="19"/>
        </w:rPr>
        <w:t>два</w:t>
      </w:r>
      <w:r>
        <w:rPr>
          <w:rFonts w:ascii="Trebuchet MS" w:hAnsi="Trebuchet MS"/>
          <w:color w:val="231F20"/>
          <w:spacing w:val="-8"/>
          <w:w w:val="90"/>
          <w:sz w:val="19"/>
        </w:rPr>
        <w:t> </w:t>
      </w:r>
      <w:r>
        <w:rPr>
          <w:rFonts w:ascii="Trebuchet MS" w:hAnsi="Trebuchet MS"/>
          <w:color w:val="231F20"/>
          <w:spacing w:val="-2"/>
          <w:w w:val="90"/>
          <w:sz w:val="19"/>
        </w:rPr>
        <w:t>класса</w:t>
      </w:r>
    </w:p>
    <w:p>
      <w:pPr>
        <w:spacing w:before="63"/>
        <w:ind w:left="255" w:right="0" w:firstLine="0"/>
        <w:jc w:val="left"/>
        <w:rPr>
          <w:rFonts w:ascii="Consolas"/>
          <w:sz w:val="16"/>
        </w:rPr>
      </w:pPr>
      <w:r>
        <w:rPr>
          <w:rFonts w:ascii="Consolas"/>
          <w:color w:val="231F20"/>
          <w:sz w:val="16"/>
        </w:rPr>
        <w:t>public class DeliveryGateway : </w:t>
      </w:r>
      <w:r>
        <w:rPr>
          <w:rFonts w:ascii="Consolas"/>
          <w:color w:val="231F20"/>
          <w:spacing w:val="-2"/>
          <w:sz w:val="16"/>
        </w:rPr>
        <w:t>IDeliveryGateway</w:t>
      </w:r>
    </w:p>
    <w:p>
      <w:pPr>
        <w:spacing w:before="9"/>
        <w:ind w:left="255" w:right="0" w:firstLine="0"/>
        <w:jc w:val="left"/>
        <w:rPr>
          <w:rFonts w:ascii="Consolas"/>
          <w:sz w:val="16"/>
        </w:rPr>
      </w:pPr>
      <w:r>
        <w:rPr>
          <w:rFonts w:ascii="Consolas"/>
          <w:color w:val="231F20"/>
          <w:spacing w:val="-10"/>
          <w:sz w:val="16"/>
        </w:rPr>
        <w:t>{</w:t>
      </w:r>
    </w:p>
    <w:p>
      <w:pPr>
        <w:spacing w:before="8"/>
        <w:ind w:left="607" w:right="0" w:firstLine="0"/>
        <w:jc w:val="left"/>
        <w:rPr>
          <w:rFonts w:ascii="Consolas"/>
          <w:sz w:val="16"/>
        </w:rPr>
      </w:pPr>
      <w:r>
        <w:rPr>
          <w:rFonts w:ascii="Consolas"/>
          <w:color w:val="231F20"/>
          <w:sz w:val="16"/>
        </w:rPr>
        <w:t>public List&lt;DeliveryRecord&gt; GetDeliveries(int </w:t>
      </w:r>
      <w:r>
        <w:rPr>
          <w:rFonts w:ascii="Consolas"/>
          <w:color w:val="231F20"/>
          <w:spacing w:val="-2"/>
          <w:sz w:val="16"/>
        </w:rPr>
        <w:t>customerId)</w:t>
      </w:r>
    </w:p>
    <w:p>
      <w:pPr>
        <w:spacing w:before="9"/>
        <w:ind w:left="607" w:right="0" w:firstLine="0"/>
        <w:jc w:val="left"/>
        <w:rPr>
          <w:rFonts w:ascii="Consolas"/>
          <w:sz w:val="16"/>
        </w:rPr>
      </w:pPr>
      <w:r>
        <w:rPr>
          <w:rFonts w:ascii="Consolas"/>
          <w:color w:val="231F20"/>
          <w:spacing w:val="-10"/>
          <w:sz w:val="16"/>
        </w:rPr>
        <w:t>{</w:t>
      </w:r>
    </w:p>
    <w:p>
      <w:pPr>
        <w:spacing w:line="252" w:lineRule="auto" w:before="9"/>
        <w:ind w:left="959" w:right="3168" w:firstLine="0"/>
        <w:jc w:val="left"/>
        <w:rPr>
          <w:rFonts w:ascii="Consolas" w:hAnsi="Consolas"/>
          <w:sz w:val="16"/>
        </w:rPr>
      </w:pPr>
      <w:r>
        <w:rPr>
          <w:rFonts w:ascii="Consolas" w:hAnsi="Consolas"/>
          <w:color w:val="231F20"/>
          <w:sz w:val="16"/>
        </w:rPr>
        <w:t>/*</w:t>
      </w:r>
      <w:r>
        <w:rPr>
          <w:rFonts w:ascii="Consolas" w:hAnsi="Consolas"/>
          <w:color w:val="231F20"/>
          <w:spacing w:val="-8"/>
          <w:sz w:val="16"/>
        </w:rPr>
        <w:t> </w:t>
      </w:r>
      <w:r>
        <w:rPr>
          <w:rFonts w:ascii="Consolas" w:hAnsi="Consolas"/>
          <w:color w:val="231F20"/>
          <w:sz w:val="16"/>
        </w:rPr>
        <w:t>Обращение</w:t>
      </w:r>
      <w:r>
        <w:rPr>
          <w:rFonts w:ascii="Consolas" w:hAnsi="Consolas"/>
          <w:color w:val="231F20"/>
          <w:spacing w:val="-8"/>
          <w:sz w:val="16"/>
        </w:rPr>
        <w:t> </w:t>
      </w:r>
      <w:r>
        <w:rPr>
          <w:rFonts w:ascii="Consolas" w:hAnsi="Consolas"/>
          <w:color w:val="231F20"/>
          <w:sz w:val="16"/>
        </w:rPr>
        <w:t>к</w:t>
      </w:r>
      <w:r>
        <w:rPr>
          <w:rFonts w:ascii="Consolas" w:hAnsi="Consolas"/>
          <w:color w:val="231F20"/>
          <w:spacing w:val="-8"/>
          <w:sz w:val="16"/>
        </w:rPr>
        <w:t> </w:t>
      </w:r>
      <w:r>
        <w:rPr>
          <w:rFonts w:ascii="Consolas" w:hAnsi="Consolas"/>
          <w:color w:val="231F20"/>
          <w:sz w:val="16"/>
        </w:rPr>
        <w:t>внепроцессной</w:t>
      </w:r>
      <w:r>
        <w:rPr>
          <w:rFonts w:ascii="Consolas" w:hAnsi="Consolas"/>
          <w:color w:val="231F20"/>
          <w:spacing w:val="-8"/>
          <w:sz w:val="16"/>
        </w:rPr>
        <w:t> </w:t>
      </w:r>
      <w:r>
        <w:rPr>
          <w:rFonts w:ascii="Consolas" w:hAnsi="Consolas"/>
          <w:color w:val="231F20"/>
          <w:sz w:val="16"/>
        </w:rPr>
        <w:t>зависимости для получения списка товаров */</w:t>
      </w:r>
    </w:p>
    <w:p>
      <w:pPr>
        <w:spacing w:line="186" w:lineRule="exact" w:before="0"/>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1"/>
        <w:ind w:left="255" w:right="0" w:firstLine="0"/>
        <w:jc w:val="left"/>
        <w:rPr>
          <w:rFonts w:ascii="Consolas"/>
          <w:sz w:val="16"/>
        </w:rPr>
      </w:pPr>
      <w:r>
        <w:rPr>
          <w:rFonts w:ascii="Consolas"/>
          <w:color w:val="231F20"/>
          <w:sz w:val="16"/>
        </w:rPr>
        <w:t>public class </w:t>
      </w:r>
      <w:r>
        <w:rPr>
          <w:rFonts w:ascii="Consolas"/>
          <w:color w:val="231F20"/>
          <w:spacing w:val="-2"/>
          <w:sz w:val="16"/>
        </w:rPr>
        <w:t>StatisticsCalculator</w:t>
      </w:r>
    </w:p>
    <w:p>
      <w:pPr>
        <w:spacing w:before="8"/>
        <w:ind w:left="255" w:right="0" w:firstLine="0"/>
        <w:jc w:val="left"/>
        <w:rPr>
          <w:rFonts w:ascii="Consolas"/>
          <w:sz w:val="16"/>
        </w:rPr>
      </w:pPr>
      <w:r>
        <w:rPr>
          <w:rFonts w:ascii="Consolas"/>
          <w:color w:val="231F20"/>
          <w:spacing w:val="-10"/>
          <w:sz w:val="16"/>
        </w:rPr>
        <w:t>{</w:t>
      </w:r>
    </w:p>
    <w:p>
      <w:pPr>
        <w:spacing w:line="252" w:lineRule="auto" w:before="9"/>
        <w:ind w:left="959" w:right="610" w:hanging="352"/>
        <w:jc w:val="left"/>
        <w:rPr>
          <w:rFonts w:ascii="Consolas"/>
          <w:sz w:val="16"/>
        </w:rPr>
      </w:pPr>
      <w:r>
        <w:rPr>
          <w:rFonts w:ascii="Consolas"/>
          <w:color w:val="231F20"/>
          <w:sz w:val="16"/>
        </w:rPr>
        <w:t>public</w:t>
      </w:r>
      <w:r>
        <w:rPr>
          <w:rFonts w:ascii="Consolas"/>
          <w:color w:val="231F20"/>
          <w:spacing w:val="-6"/>
          <w:sz w:val="16"/>
        </w:rPr>
        <w:t> </w:t>
      </w:r>
      <w:r>
        <w:rPr>
          <w:rFonts w:ascii="Consolas"/>
          <w:color w:val="231F20"/>
          <w:sz w:val="16"/>
        </w:rPr>
        <w:t>(double</w:t>
      </w:r>
      <w:r>
        <w:rPr>
          <w:rFonts w:ascii="Consolas"/>
          <w:color w:val="231F20"/>
          <w:spacing w:val="-6"/>
          <w:sz w:val="16"/>
        </w:rPr>
        <w:t> </w:t>
      </w:r>
      <w:r>
        <w:rPr>
          <w:rFonts w:ascii="Consolas"/>
          <w:color w:val="231F20"/>
          <w:sz w:val="16"/>
        </w:rPr>
        <w:t>totalWeight,</w:t>
      </w:r>
      <w:r>
        <w:rPr>
          <w:rFonts w:ascii="Consolas"/>
          <w:color w:val="231F20"/>
          <w:spacing w:val="-6"/>
          <w:sz w:val="16"/>
        </w:rPr>
        <w:t> </w:t>
      </w:r>
      <w:r>
        <w:rPr>
          <w:rFonts w:ascii="Consolas"/>
          <w:color w:val="231F20"/>
          <w:sz w:val="16"/>
        </w:rPr>
        <w:t>double</w:t>
      </w:r>
      <w:r>
        <w:rPr>
          <w:rFonts w:ascii="Consolas"/>
          <w:color w:val="231F20"/>
          <w:spacing w:val="-6"/>
          <w:sz w:val="16"/>
        </w:rPr>
        <w:t> </w:t>
      </w:r>
      <w:r>
        <w:rPr>
          <w:rFonts w:ascii="Consolas"/>
          <w:color w:val="231F20"/>
          <w:sz w:val="16"/>
        </w:rPr>
        <w:t>totalCost)</w:t>
      </w:r>
      <w:r>
        <w:rPr>
          <w:rFonts w:ascii="Consolas"/>
          <w:color w:val="231F20"/>
          <w:spacing w:val="-6"/>
          <w:sz w:val="16"/>
        </w:rPr>
        <w:t> </w:t>
      </w:r>
      <w:r>
        <w:rPr>
          <w:rFonts w:ascii="Consolas"/>
          <w:color w:val="231F20"/>
          <w:sz w:val="16"/>
        </w:rPr>
        <w:t>Calculate( List&lt;DeliveryRecord&gt; records)</w:t>
      </w:r>
    </w:p>
    <w:p>
      <w:pPr>
        <w:spacing w:line="186" w:lineRule="exact" w:before="0"/>
        <w:ind w:left="607" w:right="0" w:firstLine="0"/>
        <w:jc w:val="left"/>
        <w:rPr>
          <w:rFonts w:ascii="Consolas"/>
          <w:sz w:val="16"/>
        </w:rPr>
      </w:pPr>
      <w:r>
        <w:rPr>
          <w:rFonts w:ascii="Consolas"/>
          <w:color w:val="231F20"/>
          <w:spacing w:val="-10"/>
          <w:sz w:val="16"/>
        </w:rPr>
        <w:t>{</w:t>
      </w:r>
    </w:p>
    <w:p>
      <w:pPr>
        <w:spacing w:line="252" w:lineRule="auto" w:before="8"/>
        <w:ind w:left="959" w:right="2406" w:firstLine="0"/>
        <w:jc w:val="left"/>
        <w:rPr>
          <w:rFonts w:ascii="Consolas"/>
          <w:sz w:val="16"/>
        </w:rPr>
      </w:pPr>
      <w:r>
        <w:rPr>
          <w:rFonts w:ascii="Consolas"/>
          <w:color w:val="231F20"/>
          <w:sz w:val="16"/>
        </w:rPr>
        <w:t>double</w:t>
      </w:r>
      <w:r>
        <w:rPr>
          <w:rFonts w:ascii="Consolas"/>
          <w:color w:val="231F20"/>
          <w:spacing w:val="-6"/>
          <w:sz w:val="16"/>
        </w:rPr>
        <w:t> </w:t>
      </w:r>
      <w:r>
        <w:rPr>
          <w:rFonts w:ascii="Consolas"/>
          <w:color w:val="231F20"/>
          <w:sz w:val="16"/>
        </w:rPr>
        <w:t>totalWeight</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records.Sum(x</w:t>
      </w:r>
      <w:r>
        <w:rPr>
          <w:rFonts w:ascii="Consolas"/>
          <w:color w:val="231F20"/>
          <w:spacing w:val="-6"/>
          <w:sz w:val="16"/>
        </w:rPr>
        <w:t> </w:t>
      </w:r>
      <w:r>
        <w:rPr>
          <w:rFonts w:ascii="Consolas"/>
          <w:color w:val="231F20"/>
          <w:sz w:val="16"/>
        </w:rPr>
        <w:t>=&gt;</w:t>
      </w:r>
      <w:r>
        <w:rPr>
          <w:rFonts w:ascii="Consolas"/>
          <w:color w:val="231F20"/>
          <w:spacing w:val="-6"/>
          <w:sz w:val="16"/>
        </w:rPr>
        <w:t> </w:t>
      </w:r>
      <w:r>
        <w:rPr>
          <w:rFonts w:ascii="Consolas"/>
          <w:color w:val="231F20"/>
          <w:sz w:val="16"/>
        </w:rPr>
        <w:t>x.Weight); double totalCost = records.Sum(x =&gt; x.Cost);</w:t>
      </w:r>
    </w:p>
    <w:p>
      <w:pPr>
        <w:pStyle w:val="BodyText"/>
        <w:spacing w:before="7"/>
        <w:rPr>
          <w:rFonts w:ascii="Consolas"/>
          <w:sz w:val="16"/>
        </w:rPr>
      </w:pPr>
    </w:p>
    <w:p>
      <w:pPr>
        <w:spacing w:before="1"/>
        <w:ind w:left="959" w:right="0" w:firstLine="0"/>
        <w:jc w:val="left"/>
        <w:rPr>
          <w:rFonts w:ascii="Consolas"/>
          <w:sz w:val="16"/>
        </w:rPr>
      </w:pPr>
      <w:r>
        <w:rPr>
          <w:rFonts w:ascii="Consolas"/>
          <w:color w:val="231F20"/>
          <w:sz w:val="16"/>
        </w:rPr>
        <w:t>return (totalWeight, </w:t>
      </w:r>
      <w:r>
        <w:rPr>
          <w:rFonts w:ascii="Consolas"/>
          <w:color w:val="231F20"/>
          <w:spacing w:val="-2"/>
          <w:sz w:val="16"/>
        </w:rPr>
        <w:t>totalCost);</w:t>
      </w:r>
    </w:p>
    <w:p>
      <w:pPr>
        <w:spacing w:before="8"/>
        <w:ind w:left="607" w:right="0" w:firstLine="0"/>
        <w:jc w:val="left"/>
        <w:rPr>
          <w:rFonts w:ascii="Consolas"/>
          <w:sz w:val="16"/>
        </w:rPr>
      </w:pPr>
      <w:r>
        <w:rPr>
          <w:rFonts w:ascii="Consolas"/>
          <w:color w:val="231F20"/>
          <w:spacing w:val="-10"/>
          <w:sz w:val="16"/>
        </w:rPr>
        <w:t>}</w:t>
      </w:r>
    </w:p>
    <w:p>
      <w:pPr>
        <w:spacing w:before="9"/>
        <w:ind w:left="255" w:right="0" w:firstLine="0"/>
        <w:jc w:val="left"/>
        <w:rPr>
          <w:rFonts w:ascii="Consolas"/>
          <w:sz w:val="16"/>
        </w:rPr>
      </w:pPr>
      <w:r>
        <w:rPr>
          <w:rFonts w:ascii="Consolas"/>
          <w:color w:val="231F20"/>
          <w:spacing w:val="-10"/>
          <w:sz w:val="16"/>
        </w:rPr>
        <w:t>}</w:t>
      </w:r>
    </w:p>
    <w:p>
      <w:pPr>
        <w:pStyle w:val="BodyText"/>
        <w:spacing w:before="192"/>
        <w:ind w:left="255"/>
      </w:pPr>
      <w:r>
        <w:rPr>
          <w:color w:val="231F20"/>
          <w:spacing w:val="-2"/>
        </w:rPr>
        <w:t>В листинге 11.15 показан контроллер после рефакторинга.</w:t>
      </w:r>
    </w:p>
    <w:p>
      <w:pPr>
        <w:spacing w:before="232"/>
        <w:ind w:left="255" w:right="0" w:firstLine="0"/>
        <w:jc w:val="left"/>
        <w:rPr>
          <w:rFonts w:ascii="Trebuchet MS" w:hAnsi="Trebuchet MS"/>
          <w:sz w:val="19"/>
        </w:rPr>
      </w:pPr>
      <w:r>
        <w:rPr>
          <w:rFonts w:ascii="Tahoma" w:hAnsi="Tahoma"/>
          <w:b/>
          <w:color w:val="231F20"/>
          <w:w w:val="90"/>
          <w:sz w:val="19"/>
        </w:rPr>
        <w:t>Листинг</w:t>
      </w:r>
      <w:r>
        <w:rPr>
          <w:rFonts w:ascii="Tahoma" w:hAnsi="Tahoma"/>
          <w:b/>
          <w:color w:val="231F20"/>
          <w:spacing w:val="-6"/>
          <w:w w:val="90"/>
          <w:sz w:val="19"/>
        </w:rPr>
        <w:t> </w:t>
      </w:r>
      <w:r>
        <w:rPr>
          <w:rFonts w:ascii="Tahoma" w:hAnsi="Tahoma"/>
          <w:b/>
          <w:color w:val="231F20"/>
          <w:w w:val="90"/>
          <w:sz w:val="19"/>
        </w:rPr>
        <w:t>11.15.</w:t>
      </w:r>
      <w:r>
        <w:rPr>
          <w:rFonts w:ascii="Tahoma" w:hAnsi="Tahoma"/>
          <w:b/>
          <w:color w:val="231F20"/>
          <w:spacing w:val="-4"/>
          <w:w w:val="90"/>
          <w:sz w:val="19"/>
        </w:rPr>
        <w:t> </w:t>
      </w:r>
      <w:r>
        <w:rPr>
          <w:rFonts w:ascii="Trebuchet MS" w:hAnsi="Trebuchet MS"/>
          <w:color w:val="231F20"/>
          <w:w w:val="90"/>
          <w:sz w:val="19"/>
        </w:rPr>
        <w:t>Контроллер</w:t>
      </w:r>
      <w:r>
        <w:rPr>
          <w:rFonts w:ascii="Trebuchet MS" w:hAnsi="Trebuchet MS"/>
          <w:color w:val="231F20"/>
          <w:spacing w:val="-4"/>
          <w:w w:val="90"/>
          <w:sz w:val="19"/>
        </w:rPr>
        <w:t> </w:t>
      </w:r>
      <w:r>
        <w:rPr>
          <w:rFonts w:ascii="Trebuchet MS" w:hAnsi="Trebuchet MS"/>
          <w:color w:val="231F20"/>
          <w:w w:val="90"/>
          <w:sz w:val="19"/>
        </w:rPr>
        <w:t>после</w:t>
      </w:r>
      <w:r>
        <w:rPr>
          <w:rFonts w:ascii="Trebuchet MS" w:hAnsi="Trebuchet MS"/>
          <w:color w:val="231F20"/>
          <w:spacing w:val="-4"/>
          <w:w w:val="90"/>
          <w:sz w:val="19"/>
        </w:rPr>
        <w:t> </w:t>
      </w:r>
      <w:r>
        <w:rPr>
          <w:rFonts w:ascii="Trebuchet MS" w:hAnsi="Trebuchet MS"/>
          <w:color w:val="231F20"/>
          <w:spacing w:val="-2"/>
          <w:w w:val="90"/>
          <w:sz w:val="19"/>
        </w:rPr>
        <w:t>рефакторинга</w:t>
      </w:r>
    </w:p>
    <w:p>
      <w:pPr>
        <w:spacing w:before="63"/>
        <w:ind w:left="255" w:right="0" w:firstLine="0"/>
        <w:jc w:val="left"/>
        <w:rPr>
          <w:rFonts w:ascii="Consolas"/>
          <w:sz w:val="16"/>
        </w:rPr>
      </w:pPr>
      <w:r>
        <w:rPr>
          <w:rFonts w:ascii="Consolas"/>
          <w:color w:val="231F20"/>
          <w:sz w:val="16"/>
        </w:rPr>
        <w:t>public class </w:t>
      </w:r>
      <w:r>
        <w:rPr>
          <w:rFonts w:ascii="Consolas"/>
          <w:color w:val="231F20"/>
          <w:spacing w:val="-2"/>
          <w:sz w:val="16"/>
        </w:rPr>
        <w:t>CustomerController</w:t>
      </w:r>
    </w:p>
    <w:p>
      <w:pPr>
        <w:spacing w:before="9"/>
        <w:ind w:left="255" w:right="0" w:firstLine="0"/>
        <w:jc w:val="left"/>
        <w:rPr>
          <w:rFonts w:ascii="Consolas"/>
          <w:sz w:val="16"/>
        </w:rPr>
      </w:pPr>
      <w:r>
        <w:rPr>
          <w:rFonts w:ascii="Consolas"/>
          <w:color w:val="231F20"/>
          <w:spacing w:val="-10"/>
          <w:sz w:val="16"/>
        </w:rPr>
        <w:t>{</w:t>
      </w:r>
    </w:p>
    <w:p>
      <w:pPr>
        <w:spacing w:line="252" w:lineRule="auto" w:before="9"/>
        <w:ind w:left="607" w:right="2672" w:firstLine="0"/>
        <w:jc w:val="left"/>
        <w:rPr>
          <w:rFonts w:ascii="Consolas"/>
          <w:sz w:val="16"/>
        </w:rPr>
      </w:pPr>
      <w:r>
        <w:rPr>
          <w:rFonts w:ascii="Consolas"/>
          <w:color w:val="231F20"/>
          <w:sz w:val="16"/>
        </w:rPr>
        <w:t>private</w:t>
      </w:r>
      <w:r>
        <w:rPr>
          <w:rFonts w:ascii="Consolas"/>
          <w:color w:val="231F20"/>
          <w:spacing w:val="-10"/>
          <w:sz w:val="16"/>
        </w:rPr>
        <w:t> </w:t>
      </w:r>
      <w:r>
        <w:rPr>
          <w:rFonts w:ascii="Consolas"/>
          <w:color w:val="231F20"/>
          <w:sz w:val="16"/>
        </w:rPr>
        <w:t>readonly</w:t>
      </w:r>
      <w:r>
        <w:rPr>
          <w:rFonts w:ascii="Consolas"/>
          <w:color w:val="231F20"/>
          <w:spacing w:val="-10"/>
          <w:sz w:val="16"/>
        </w:rPr>
        <w:t> </w:t>
      </w:r>
      <w:r>
        <w:rPr>
          <w:rFonts w:ascii="Consolas"/>
          <w:color w:val="231F20"/>
          <w:sz w:val="16"/>
        </w:rPr>
        <w:t>StatisticsCalculator</w:t>
      </w:r>
      <w:r>
        <w:rPr>
          <w:rFonts w:ascii="Consolas"/>
          <w:color w:val="231F20"/>
          <w:spacing w:val="-10"/>
          <w:sz w:val="16"/>
        </w:rPr>
        <w:t> </w:t>
      </w:r>
      <w:r>
        <w:rPr>
          <w:rFonts w:ascii="Consolas"/>
          <w:color w:val="231F20"/>
          <w:sz w:val="16"/>
        </w:rPr>
        <w:t>_calculator; private readonly IDeliveryGateway _gateway;</w:t>
      </w:r>
    </w:p>
    <w:p>
      <w:pPr>
        <w:pStyle w:val="BodyText"/>
        <w:spacing w:before="5"/>
        <w:rPr>
          <w:rFonts w:ascii="Consolas"/>
          <w:sz w:val="10"/>
        </w:rPr>
      </w:pPr>
    </w:p>
    <w:p>
      <w:pPr>
        <w:pStyle w:val="BodyText"/>
        <w:spacing w:after="0"/>
        <w:rPr>
          <w:rFonts w:ascii="Consolas"/>
          <w:sz w:val="10"/>
        </w:rPr>
        <w:sectPr>
          <w:pgSz w:w="9360" w:h="13210"/>
          <w:pgMar w:header="846" w:footer="0" w:top="1140" w:bottom="280" w:left="708" w:right="850"/>
        </w:sectPr>
      </w:pPr>
    </w:p>
    <w:p>
      <w:pPr>
        <w:spacing w:line="252" w:lineRule="auto" w:before="72"/>
        <w:ind w:left="959" w:right="0" w:hanging="352"/>
        <w:jc w:val="left"/>
        <w:rPr>
          <w:rFonts w:ascii="Consolas"/>
          <w:sz w:val="16"/>
        </w:rPr>
      </w:pPr>
      <w:r>
        <w:rPr>
          <w:rFonts w:ascii="Consolas"/>
          <w:color w:val="231F20"/>
          <w:sz w:val="16"/>
        </w:rPr>
        <w:t>public CustomerController( StatisticsCalculator</w:t>
      </w:r>
      <w:r>
        <w:rPr>
          <w:rFonts w:ascii="Consolas"/>
          <w:color w:val="231F20"/>
          <w:spacing w:val="-22"/>
          <w:sz w:val="16"/>
        </w:rPr>
        <w:t> </w:t>
      </w:r>
      <w:r>
        <w:rPr>
          <w:rFonts w:ascii="Consolas"/>
          <w:color w:val="231F20"/>
          <w:sz w:val="16"/>
        </w:rPr>
        <w:t>calculator, IDeliveryGateway gateway)</w:t>
      </w:r>
    </w:p>
    <w:p>
      <w:pPr>
        <w:spacing w:line="240" w:lineRule="auto" w:before="39"/>
        <w:rPr>
          <w:rFonts w:ascii="Consolas"/>
          <w:sz w:val="17"/>
        </w:rPr>
      </w:pPr>
      <w:r>
        <w:rPr/>
        <w:br w:type="column"/>
      </w:r>
      <w:r>
        <w:rPr>
          <w:rFonts w:ascii="Consolas"/>
          <w:sz w:val="17"/>
        </w:rPr>
      </w:r>
    </w:p>
    <w:p>
      <w:pPr>
        <w:spacing w:before="0"/>
        <w:ind w:left="321" w:right="2138"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0" simplePos="0" relativeHeight="15960576">
                <wp:simplePos x="0" y="0"/>
                <wp:positionH relativeFrom="page">
                  <wp:posOffset>2978464</wp:posOffset>
                </wp:positionH>
                <wp:positionV relativeFrom="paragraph">
                  <wp:posOffset>-5893</wp:posOffset>
                </wp:positionV>
                <wp:extent cx="1270" cy="270510"/>
                <wp:effectExtent l="0" t="0" r="0" b="0"/>
                <wp:wrapNone/>
                <wp:docPr id="2218" name="Graphic 2218"/>
                <wp:cNvGraphicFramePr>
                  <a:graphicFrameLocks/>
                </wp:cNvGraphicFramePr>
                <a:graphic>
                  <a:graphicData uri="http://schemas.microsoft.com/office/word/2010/wordprocessingShape">
                    <wps:wsp>
                      <wps:cNvPr id="2218" name="Graphic 2218"/>
                      <wps:cNvSpPr/>
                      <wps:spPr>
                        <a:xfrm>
                          <a:off x="0" y="0"/>
                          <a:ext cx="1270" cy="270510"/>
                        </a:xfrm>
                        <a:custGeom>
                          <a:avLst/>
                          <a:gdLst/>
                          <a:ahLst/>
                          <a:cxnLst/>
                          <a:rect l="l" t="t" r="r" b="b"/>
                          <a:pathLst>
                            <a:path w="0" h="270510">
                              <a:moveTo>
                                <a:pt x="0" y="0"/>
                              </a:moveTo>
                              <a:lnTo>
                                <a:pt x="0" y="270078"/>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0576" from="234.524796pt,-.464019pt" to="234.524796pt,20.801981pt" stroked="true" strokeweight=".5pt" strokecolor="#231f20">
                <v:stroke dashstyle="solid"/>
                <w10:wrap type="none"/>
              </v:line>
            </w:pict>
          </mc:Fallback>
        </mc:AlternateContent>
      </w:r>
      <w:r>
        <w:rPr>
          <w:rFonts w:ascii="Trebuchet MS" w:hAnsi="Trebuchet MS"/>
          <w:b/>
          <w:color w:val="58595B"/>
          <w:spacing w:val="-2"/>
          <w:w w:val="85"/>
          <w:sz w:val="17"/>
        </w:rPr>
        <w:t>Две</w:t>
      </w:r>
      <w:r>
        <w:rPr>
          <w:rFonts w:ascii="Trebuchet MS" w:hAnsi="Trebuchet MS"/>
          <w:b/>
          <w:color w:val="58595B"/>
          <w:spacing w:val="-18"/>
          <w:w w:val="85"/>
          <w:sz w:val="17"/>
        </w:rPr>
        <w:t> </w:t>
      </w:r>
      <w:r>
        <w:rPr>
          <w:rFonts w:ascii="Trebuchet MS" w:hAnsi="Trebuchet MS"/>
          <w:b/>
          <w:color w:val="58595B"/>
          <w:spacing w:val="-2"/>
          <w:w w:val="85"/>
          <w:sz w:val="17"/>
        </w:rPr>
        <w:t>разных </w:t>
      </w:r>
      <w:r>
        <w:rPr>
          <w:rFonts w:ascii="Trebuchet MS" w:hAnsi="Trebuchet MS"/>
          <w:b/>
          <w:color w:val="58595B"/>
          <w:spacing w:val="-2"/>
          <w:w w:val="75"/>
          <w:sz w:val="17"/>
        </w:rPr>
        <w:t>зависимости</w:t>
      </w:r>
    </w:p>
    <w:p>
      <w:pPr>
        <w:spacing w:after="0"/>
        <w:jc w:val="left"/>
        <w:rPr>
          <w:rFonts w:ascii="Trebuchet MS" w:hAnsi="Trebuchet MS"/>
          <w:b/>
          <w:sz w:val="17"/>
        </w:rPr>
        <w:sectPr>
          <w:type w:val="continuous"/>
          <w:pgSz w:w="9360" w:h="13210"/>
          <w:pgMar w:header="846" w:footer="0" w:top="1500" w:bottom="280" w:left="708" w:right="850"/>
          <w:cols w:num="2" w:equalWidth="0">
            <w:col w:w="3776" w:space="40"/>
            <w:col w:w="3986"/>
          </w:cols>
        </w:sectPr>
      </w:pPr>
    </w:p>
    <w:p>
      <w:pPr>
        <w:spacing w:line="186" w:lineRule="exact" w:before="0"/>
        <w:ind w:left="607" w:right="0" w:firstLine="0"/>
        <w:jc w:val="left"/>
        <w:rPr>
          <w:rFonts w:ascii="Consolas"/>
          <w:sz w:val="16"/>
        </w:rPr>
      </w:pPr>
      <w:r>
        <w:rPr>
          <w:rFonts w:ascii="Consolas"/>
          <w:color w:val="231F20"/>
          <w:spacing w:val="-10"/>
          <w:sz w:val="16"/>
        </w:rPr>
        <w:t>{</w:t>
      </w:r>
    </w:p>
    <w:p>
      <w:pPr>
        <w:spacing w:before="8"/>
        <w:ind w:left="959" w:right="0" w:firstLine="0"/>
        <w:jc w:val="left"/>
        <w:rPr>
          <w:rFonts w:ascii="Consolas"/>
          <w:sz w:val="16"/>
        </w:rPr>
      </w:pPr>
      <w:r>
        <w:rPr>
          <w:rFonts w:ascii="Consolas"/>
          <w:color w:val="231F20"/>
          <w:sz w:val="16"/>
        </w:rPr>
        <w:t>_calculator = </w:t>
      </w:r>
      <w:r>
        <w:rPr>
          <w:rFonts w:ascii="Consolas"/>
          <w:color w:val="231F20"/>
          <w:spacing w:val="-2"/>
          <w:sz w:val="16"/>
        </w:rPr>
        <w:t>calculator;</w:t>
      </w:r>
    </w:p>
    <w:p>
      <w:pPr>
        <w:spacing w:before="9"/>
        <w:ind w:left="959" w:right="0" w:firstLine="0"/>
        <w:jc w:val="left"/>
        <w:rPr>
          <w:rFonts w:ascii="Consolas"/>
          <w:sz w:val="16"/>
        </w:rPr>
      </w:pPr>
      <w:r>
        <w:rPr>
          <w:rFonts w:ascii="Consolas"/>
          <w:color w:val="231F20"/>
          <w:sz w:val="16"/>
        </w:rPr>
        <w:t>_gateway = </w:t>
      </w:r>
      <w:r>
        <w:rPr>
          <w:rFonts w:ascii="Consolas"/>
          <w:color w:val="231F20"/>
          <w:spacing w:val="-2"/>
          <w:sz w:val="16"/>
        </w:rPr>
        <w:t>gateway;</w:t>
      </w:r>
    </w:p>
    <w:p>
      <w:pPr>
        <w:spacing w:before="9"/>
        <w:ind w:left="607" w:right="0" w:firstLine="0"/>
        <w:jc w:val="left"/>
        <w:rPr>
          <w:rFonts w:ascii="Consolas"/>
          <w:sz w:val="16"/>
        </w:rPr>
      </w:pPr>
      <w:r>
        <w:rPr>
          <w:rFonts w:ascii="Consolas"/>
          <w:color w:val="231F20"/>
          <w:spacing w:val="-10"/>
          <w:sz w:val="16"/>
        </w:rPr>
        <w:t>}</w:t>
      </w:r>
    </w:p>
    <w:p>
      <w:pPr>
        <w:pStyle w:val="BodyText"/>
        <w:spacing w:before="17"/>
        <w:rPr>
          <w:rFonts w:ascii="Consolas"/>
          <w:sz w:val="16"/>
        </w:rPr>
      </w:pPr>
    </w:p>
    <w:p>
      <w:pPr>
        <w:spacing w:before="0"/>
        <w:ind w:left="607" w:right="0" w:firstLine="0"/>
        <w:jc w:val="left"/>
        <w:rPr>
          <w:rFonts w:ascii="Consolas"/>
          <w:sz w:val="16"/>
        </w:rPr>
      </w:pPr>
      <w:r>
        <w:rPr>
          <w:rFonts w:ascii="Consolas"/>
          <w:color w:val="231F20"/>
          <w:sz w:val="16"/>
        </w:rPr>
        <w:t>public string GetStatistics(int </w:t>
      </w:r>
      <w:r>
        <w:rPr>
          <w:rFonts w:ascii="Consolas"/>
          <w:color w:val="231F20"/>
          <w:spacing w:val="-2"/>
          <w:sz w:val="16"/>
        </w:rPr>
        <w:t>customerId)</w:t>
      </w:r>
    </w:p>
    <w:p>
      <w:pPr>
        <w:spacing w:before="9"/>
        <w:ind w:left="607" w:right="0" w:firstLine="0"/>
        <w:jc w:val="left"/>
        <w:rPr>
          <w:rFonts w:ascii="Consolas"/>
          <w:sz w:val="16"/>
        </w:rPr>
      </w:pPr>
      <w:r>
        <w:rPr>
          <w:rFonts w:ascii="Consolas"/>
          <w:color w:val="231F20"/>
          <w:spacing w:val="-10"/>
          <w:sz w:val="16"/>
        </w:rPr>
        <w:t>{</w:t>
      </w:r>
    </w:p>
    <w:p>
      <w:pPr>
        <w:spacing w:line="252" w:lineRule="auto" w:before="8"/>
        <w:ind w:left="959" w:right="2235" w:firstLine="0"/>
        <w:jc w:val="left"/>
        <w:rPr>
          <w:rFonts w:ascii="Consolas"/>
          <w:sz w:val="16"/>
        </w:rPr>
      </w:pPr>
      <w:r>
        <w:rPr>
          <w:rFonts w:ascii="Consolas"/>
          <w:color w:val="231F20"/>
          <w:sz w:val="16"/>
        </w:rPr>
        <w:t>var records = _gateway.GetDeliveries(customerId); (double</w:t>
      </w:r>
      <w:r>
        <w:rPr>
          <w:rFonts w:ascii="Consolas"/>
          <w:color w:val="231F20"/>
          <w:spacing w:val="-6"/>
          <w:sz w:val="16"/>
        </w:rPr>
        <w:t> </w:t>
      </w:r>
      <w:r>
        <w:rPr>
          <w:rFonts w:ascii="Consolas"/>
          <w:color w:val="231F20"/>
          <w:sz w:val="16"/>
        </w:rPr>
        <w:t>totalWeight,</w:t>
      </w:r>
      <w:r>
        <w:rPr>
          <w:rFonts w:ascii="Consolas"/>
          <w:color w:val="231F20"/>
          <w:spacing w:val="-6"/>
          <w:sz w:val="16"/>
        </w:rPr>
        <w:t> </w:t>
      </w:r>
      <w:r>
        <w:rPr>
          <w:rFonts w:ascii="Consolas"/>
          <w:color w:val="231F20"/>
          <w:sz w:val="16"/>
        </w:rPr>
        <w:t>double</w:t>
      </w:r>
      <w:r>
        <w:rPr>
          <w:rFonts w:ascii="Consolas"/>
          <w:color w:val="231F20"/>
          <w:spacing w:val="-6"/>
          <w:sz w:val="16"/>
        </w:rPr>
        <w:t> </w:t>
      </w:r>
      <w:r>
        <w:rPr>
          <w:rFonts w:ascii="Consolas"/>
          <w:color w:val="231F20"/>
          <w:sz w:val="16"/>
        </w:rPr>
        <w:t>totalCost)</w:t>
      </w:r>
      <w:r>
        <w:rPr>
          <w:rFonts w:ascii="Consolas"/>
          <w:color w:val="231F20"/>
          <w:spacing w:val="-6"/>
          <w:sz w:val="16"/>
        </w:rPr>
        <w:t> </w:t>
      </w:r>
      <w:r>
        <w:rPr>
          <w:rFonts w:ascii="Consolas"/>
          <w:color w:val="231F20"/>
          <w:sz w:val="16"/>
        </w:rPr>
        <w:t>=</w:t>
      </w:r>
      <w:r>
        <w:rPr>
          <w:rFonts w:ascii="Consolas"/>
          <w:color w:val="231F20"/>
          <w:spacing w:val="-6"/>
          <w:sz w:val="16"/>
        </w:rPr>
        <w:t> </w:t>
      </w:r>
      <w:r>
        <w:rPr>
          <w:rFonts w:ascii="Consolas"/>
          <w:color w:val="231F20"/>
          <w:sz w:val="16"/>
        </w:rPr>
        <w:t>_calculator</w:t>
      </w:r>
    </w:p>
    <w:p>
      <w:pPr>
        <w:spacing w:line="186" w:lineRule="exact" w:before="0"/>
        <w:ind w:left="1311" w:right="0" w:firstLine="0"/>
        <w:jc w:val="left"/>
        <w:rPr>
          <w:rFonts w:ascii="Consolas"/>
          <w:sz w:val="16"/>
        </w:rPr>
      </w:pPr>
      <w:r>
        <w:rPr>
          <w:rFonts w:ascii="Consolas"/>
          <w:color w:val="231F20"/>
          <w:spacing w:val="-2"/>
          <w:sz w:val="16"/>
        </w:rPr>
        <w:t>.Calculate(records);</w:t>
      </w:r>
    </w:p>
    <w:p>
      <w:pPr>
        <w:spacing w:after="0" w:line="186" w:lineRule="exact"/>
        <w:jc w:val="left"/>
        <w:rPr>
          <w:rFonts w:ascii="Consolas"/>
          <w:sz w:val="16"/>
        </w:rPr>
        <w:sectPr>
          <w:type w:val="continuous"/>
          <w:pgSz w:w="9360" w:h="13210"/>
          <w:pgMar w:header="846" w:footer="0" w:top="1500" w:bottom="280" w:left="708" w:right="850"/>
        </w:sectPr>
      </w:pPr>
    </w:p>
    <w:p>
      <w:pPr>
        <w:pStyle w:val="BodyText"/>
        <w:spacing w:before="174"/>
        <w:rPr>
          <w:rFonts w:ascii="Consolas"/>
          <w:sz w:val="16"/>
        </w:rPr>
      </w:pPr>
    </w:p>
    <w:p>
      <w:pPr>
        <w:spacing w:before="0"/>
        <w:ind w:left="959" w:right="0" w:firstLine="0"/>
        <w:jc w:val="left"/>
        <w:rPr>
          <w:rFonts w:ascii="Consolas"/>
          <w:sz w:val="16"/>
        </w:rPr>
      </w:pPr>
      <w:bookmarkStart w:name="11.6. Работа со временем" w:id="433"/>
      <w:bookmarkEnd w:id="433"/>
      <w:r>
        <w:rPr/>
      </w:r>
      <w:bookmarkStart w:name="11.6.1. Время как неявный контекст" w:id="434"/>
      <w:bookmarkEnd w:id="434"/>
      <w:r>
        <w:rPr/>
      </w:r>
      <w:bookmarkStart w:name="_bookmark173" w:id="435"/>
      <w:bookmarkEnd w:id="435"/>
      <w:r>
        <w:rPr/>
      </w:r>
      <w:r>
        <w:rPr>
          <w:rFonts w:ascii="Consolas"/>
          <w:color w:val="231F20"/>
          <w:spacing w:val="-2"/>
          <w:sz w:val="16"/>
        </w:rPr>
        <w:t>return</w:t>
      </w:r>
    </w:p>
    <w:p>
      <w:pPr>
        <w:spacing w:before="8"/>
        <w:ind w:left="1311" w:right="0" w:firstLine="0"/>
        <w:jc w:val="left"/>
        <w:rPr>
          <w:rFonts w:ascii="Consolas"/>
          <w:sz w:val="16"/>
        </w:rPr>
      </w:pPr>
      <w:r>
        <w:rPr>
          <w:rFonts w:ascii="Consolas"/>
          <w:color w:val="231F20"/>
          <w:sz w:val="16"/>
        </w:rPr>
        <w:t>$"Total weight delivered: {totalWeight}. " </w:t>
      </w:r>
      <w:r>
        <w:rPr>
          <w:rFonts w:ascii="Consolas"/>
          <w:color w:val="231F20"/>
          <w:spacing w:val="-10"/>
          <w:sz w:val="16"/>
        </w:rPr>
        <w:t>+</w:t>
      </w:r>
    </w:p>
    <w:p>
      <w:pPr>
        <w:spacing w:before="9"/>
        <w:ind w:left="1311" w:right="0" w:firstLine="0"/>
        <w:jc w:val="left"/>
        <w:rPr>
          <w:rFonts w:ascii="Consolas"/>
          <w:sz w:val="16"/>
        </w:rPr>
      </w:pPr>
      <w:r>
        <w:rPr>
          <w:rFonts w:ascii="Consolas"/>
          <w:color w:val="231F20"/>
          <w:sz w:val="16"/>
        </w:rPr>
        <w:t>$"Total cost: </w:t>
      </w:r>
      <w:r>
        <w:rPr>
          <w:rFonts w:ascii="Consolas"/>
          <w:color w:val="231F20"/>
          <w:spacing w:val="-2"/>
          <w:sz w:val="16"/>
        </w:rPr>
        <w:t>{totalCost}";</w:t>
      </w:r>
    </w:p>
    <w:p>
      <w:pPr>
        <w:spacing w:before="9"/>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Обязанность</w:t>
      </w:r>
      <w:r>
        <w:rPr>
          <w:color w:val="231F20"/>
          <w:spacing w:val="80"/>
        </w:rPr>
        <w:t> </w:t>
      </w:r>
      <w:r>
        <w:rPr>
          <w:color w:val="231F20"/>
        </w:rPr>
        <w:t>по</w:t>
      </w:r>
      <w:r>
        <w:rPr>
          <w:color w:val="231F20"/>
          <w:spacing w:val="80"/>
        </w:rPr>
        <w:t> </w:t>
      </w:r>
      <w:r>
        <w:rPr>
          <w:color w:val="231F20"/>
        </w:rPr>
        <w:t>взаимодействию</w:t>
      </w:r>
      <w:r>
        <w:rPr>
          <w:color w:val="231F20"/>
          <w:spacing w:val="80"/>
        </w:rPr>
        <w:t> </w:t>
      </w:r>
      <w:r>
        <w:rPr>
          <w:color w:val="231F20"/>
        </w:rPr>
        <w:t>с</w:t>
      </w:r>
      <w:r>
        <w:rPr>
          <w:color w:val="231F20"/>
          <w:spacing w:val="80"/>
        </w:rPr>
        <w:t> </w:t>
      </w:r>
      <w:r>
        <w:rPr>
          <w:color w:val="231F20"/>
        </w:rPr>
        <w:t>неуправляемой</w:t>
      </w:r>
      <w:r>
        <w:rPr>
          <w:color w:val="231F20"/>
          <w:spacing w:val="80"/>
        </w:rPr>
        <w:t> </w:t>
      </w:r>
      <w:r>
        <w:rPr>
          <w:color w:val="231F20"/>
        </w:rPr>
        <w:t>зависимостью</w:t>
      </w:r>
      <w:r>
        <w:rPr>
          <w:color w:val="231F20"/>
          <w:spacing w:val="80"/>
        </w:rPr>
        <w:t> </w:t>
      </w:r>
      <w:r>
        <w:rPr>
          <w:color w:val="231F20"/>
        </w:rPr>
        <w:t>перешла</w:t>
      </w:r>
      <w:r>
        <w:rPr>
          <w:color w:val="231F20"/>
          <w:spacing w:val="80"/>
        </w:rPr>
        <w:t> </w:t>
      </w:r>
      <w:r>
        <w:rPr>
          <w:color w:val="231F20"/>
        </w:rPr>
        <w:t>к</w:t>
      </w:r>
      <w:r>
        <w:rPr>
          <w:color w:val="231F20"/>
          <w:spacing w:val="-10"/>
        </w:rPr>
        <w:t> </w:t>
      </w:r>
      <w:r>
        <w:rPr>
          <w:rFonts w:ascii="Consolas" w:hAnsi="Consolas"/>
          <w:color w:val="231F20"/>
          <w:sz w:val="18"/>
        </w:rPr>
        <w:t>DeliveryGateway</w:t>
      </w:r>
      <w:r>
        <w:rPr>
          <w:color w:val="231F20"/>
        </w:rPr>
        <w:t>.</w:t>
      </w:r>
      <w:r>
        <w:rPr>
          <w:color w:val="231F20"/>
          <w:spacing w:val="-10"/>
        </w:rPr>
        <w:t> </w:t>
      </w:r>
      <w:r>
        <w:rPr>
          <w:color w:val="231F20"/>
        </w:rPr>
        <w:t>Обратите</w:t>
      </w:r>
      <w:r>
        <w:rPr>
          <w:color w:val="231F20"/>
          <w:spacing w:val="-10"/>
        </w:rPr>
        <w:t> </w:t>
      </w:r>
      <w:r>
        <w:rPr>
          <w:color w:val="231F20"/>
        </w:rPr>
        <w:t>внимание:</w:t>
      </w:r>
      <w:r>
        <w:rPr>
          <w:color w:val="231F20"/>
          <w:spacing w:val="-10"/>
        </w:rPr>
        <w:t> </w:t>
      </w:r>
      <w:r>
        <w:rPr>
          <w:color w:val="231F20"/>
        </w:rPr>
        <w:t>этот</w:t>
      </w:r>
      <w:r>
        <w:rPr>
          <w:color w:val="231F20"/>
          <w:spacing w:val="-10"/>
        </w:rPr>
        <w:t> </w:t>
      </w:r>
      <w:r>
        <w:rPr>
          <w:color w:val="231F20"/>
        </w:rPr>
        <w:t>шлюз</w:t>
      </w:r>
      <w:r>
        <w:rPr>
          <w:color w:val="231F20"/>
          <w:spacing w:val="-10"/>
        </w:rPr>
        <w:t> </w:t>
      </w:r>
      <w:r>
        <w:rPr>
          <w:color w:val="231F20"/>
        </w:rPr>
        <w:t>теперь</w:t>
      </w:r>
      <w:r>
        <w:rPr>
          <w:color w:val="231F20"/>
          <w:spacing w:val="-10"/>
        </w:rPr>
        <w:t> </w:t>
      </w:r>
      <w:r>
        <w:rPr>
          <w:color w:val="231F20"/>
        </w:rPr>
        <w:t>работает</w:t>
      </w:r>
      <w:r>
        <w:rPr>
          <w:color w:val="231F20"/>
          <w:spacing w:val="-10"/>
        </w:rPr>
        <w:t> </w:t>
      </w:r>
      <w:r>
        <w:rPr>
          <w:color w:val="231F20"/>
        </w:rPr>
        <w:t>на</w:t>
      </w:r>
      <w:r>
        <w:rPr>
          <w:color w:val="231F20"/>
          <w:spacing w:val="-10"/>
        </w:rPr>
        <w:t> </w:t>
      </w:r>
      <w:r>
        <w:rPr>
          <w:color w:val="231F20"/>
        </w:rPr>
        <w:t>базе</w:t>
      </w:r>
      <w:r>
        <w:rPr>
          <w:color w:val="231F20"/>
          <w:spacing w:val="-10"/>
        </w:rPr>
        <w:t> </w:t>
      </w:r>
      <w:r>
        <w:rPr>
          <w:color w:val="231F20"/>
        </w:rPr>
        <w:t>интер- </w:t>
      </w:r>
      <w:r>
        <w:rPr>
          <w:color w:val="231F20"/>
          <w:spacing w:val="-2"/>
        </w:rPr>
        <w:t>фейса,</w:t>
      </w:r>
      <w:r>
        <w:rPr>
          <w:color w:val="231F20"/>
          <w:spacing w:val="-8"/>
        </w:rPr>
        <w:t> </w:t>
      </w:r>
      <w:r>
        <w:rPr>
          <w:color w:val="231F20"/>
          <w:spacing w:val="-2"/>
        </w:rPr>
        <w:t>который</w:t>
      </w:r>
      <w:r>
        <w:rPr>
          <w:color w:val="231F20"/>
          <w:spacing w:val="-8"/>
        </w:rPr>
        <w:t> </w:t>
      </w:r>
      <w:r>
        <w:rPr>
          <w:color w:val="231F20"/>
          <w:spacing w:val="-2"/>
        </w:rPr>
        <w:t>может</w:t>
      </w:r>
      <w:r>
        <w:rPr>
          <w:color w:val="231F20"/>
          <w:spacing w:val="-8"/>
        </w:rPr>
        <w:t> </w:t>
      </w:r>
      <w:r>
        <w:rPr>
          <w:color w:val="231F20"/>
          <w:spacing w:val="-2"/>
        </w:rPr>
        <w:t>использоваться</w:t>
      </w:r>
      <w:r>
        <w:rPr>
          <w:color w:val="231F20"/>
          <w:spacing w:val="-8"/>
        </w:rPr>
        <w:t> </w:t>
      </w:r>
      <w:r>
        <w:rPr>
          <w:color w:val="231F20"/>
          <w:spacing w:val="-2"/>
        </w:rPr>
        <w:t>для</w:t>
      </w:r>
      <w:r>
        <w:rPr>
          <w:color w:val="231F20"/>
          <w:spacing w:val="-8"/>
        </w:rPr>
        <w:t> </w:t>
      </w:r>
      <w:r>
        <w:rPr>
          <w:color w:val="231F20"/>
          <w:spacing w:val="-2"/>
        </w:rPr>
        <w:t>мокирования</w:t>
      </w:r>
      <w:r>
        <w:rPr>
          <w:color w:val="231F20"/>
          <w:spacing w:val="-8"/>
        </w:rPr>
        <w:t> </w:t>
      </w:r>
      <w:r>
        <w:rPr>
          <w:color w:val="231F20"/>
          <w:spacing w:val="-2"/>
        </w:rPr>
        <w:t>вместо</w:t>
      </w:r>
      <w:r>
        <w:rPr>
          <w:color w:val="231F20"/>
          <w:spacing w:val="-8"/>
        </w:rPr>
        <w:t> </w:t>
      </w:r>
      <w:r>
        <w:rPr>
          <w:color w:val="231F20"/>
          <w:spacing w:val="-2"/>
        </w:rPr>
        <w:t>конкретного</w:t>
      </w:r>
      <w:r>
        <w:rPr>
          <w:color w:val="231F20"/>
          <w:spacing w:val="-8"/>
        </w:rPr>
        <w:t> </w:t>
      </w:r>
      <w:r>
        <w:rPr>
          <w:color w:val="231F20"/>
          <w:spacing w:val="-2"/>
        </w:rPr>
        <w:t>клас- </w:t>
      </w:r>
      <w:r>
        <w:rPr>
          <w:color w:val="231F20"/>
        </w:rPr>
        <w:t>са. Код в листинге 11.15 демонстрирует применение паттерна «Простой объект» (Humble Object) в действии. За дополнительной информацией об этом паттерне обращайтесь к главе 7.</w:t>
      </w:r>
    </w:p>
    <w:p>
      <w:pPr>
        <w:pStyle w:val="BodyText"/>
        <w:spacing w:before="146"/>
      </w:pPr>
    </w:p>
    <w:p>
      <w:pPr>
        <w:pStyle w:val="Heading2"/>
        <w:numPr>
          <w:ilvl w:val="1"/>
          <w:numId w:val="80"/>
        </w:numPr>
        <w:tabs>
          <w:tab w:pos="922" w:val="left" w:leader="none"/>
        </w:tabs>
        <w:spacing w:line="240" w:lineRule="auto" w:before="1" w:after="0"/>
        <w:ind w:left="922" w:right="0" w:hanging="667"/>
        <w:jc w:val="left"/>
      </w:pPr>
      <w:r>
        <w:rPr>
          <w:color w:val="231F20"/>
          <w:w w:val="85"/>
        </w:rPr>
        <w:t>Работа</w:t>
      </w:r>
      <w:r>
        <w:rPr>
          <w:color w:val="231F20"/>
          <w:spacing w:val="-7"/>
        </w:rPr>
        <w:t> </w:t>
      </w:r>
      <w:r>
        <w:rPr>
          <w:color w:val="231F20"/>
          <w:w w:val="85"/>
        </w:rPr>
        <w:t>со</w:t>
      </w:r>
      <w:r>
        <w:rPr>
          <w:color w:val="231F20"/>
          <w:spacing w:val="-6"/>
        </w:rPr>
        <w:t> </w:t>
      </w:r>
      <w:r>
        <w:rPr>
          <w:color w:val="231F20"/>
          <w:spacing w:val="-2"/>
          <w:w w:val="85"/>
        </w:rPr>
        <w:t>временем</w:t>
      </w:r>
    </w:p>
    <w:p>
      <w:pPr>
        <w:pStyle w:val="BodyText"/>
        <w:spacing w:line="256" w:lineRule="auto" w:before="174"/>
        <w:ind w:left="255" w:right="108"/>
        <w:jc w:val="both"/>
      </w:pPr>
      <w:r>
        <w:rPr>
          <w:color w:val="231F20"/>
        </w:rPr>
        <w:t>Многие функциональные аспекты приложения требуют обращения к </w:t>
      </w:r>
      <w:r>
        <w:rPr>
          <w:color w:val="231F20"/>
        </w:rPr>
        <w:t>текущей дате и времени. Тестирование функциональности, зависящей от времени, может привести</w:t>
      </w:r>
      <w:r>
        <w:rPr>
          <w:color w:val="231F20"/>
          <w:spacing w:val="-3"/>
        </w:rPr>
        <w:t> </w:t>
      </w:r>
      <w:r>
        <w:rPr>
          <w:color w:val="231F20"/>
        </w:rPr>
        <w:t>к</w:t>
      </w:r>
      <w:r>
        <w:rPr>
          <w:color w:val="231F20"/>
          <w:spacing w:val="-2"/>
        </w:rPr>
        <w:t> </w:t>
      </w:r>
      <w:r>
        <w:rPr>
          <w:color w:val="231F20"/>
        </w:rPr>
        <w:t>ложным</w:t>
      </w:r>
      <w:r>
        <w:rPr>
          <w:color w:val="231F20"/>
          <w:spacing w:val="-3"/>
        </w:rPr>
        <w:t> </w:t>
      </w:r>
      <w:r>
        <w:rPr>
          <w:color w:val="231F20"/>
        </w:rPr>
        <w:t>срабатываниям:</w:t>
      </w:r>
      <w:r>
        <w:rPr>
          <w:color w:val="231F20"/>
          <w:spacing w:val="-3"/>
        </w:rPr>
        <w:t> </w:t>
      </w:r>
      <w:r>
        <w:rPr>
          <w:color w:val="231F20"/>
        </w:rPr>
        <w:t>время</w:t>
      </w:r>
      <w:r>
        <w:rPr>
          <w:color w:val="231F20"/>
          <w:spacing w:val="-3"/>
        </w:rPr>
        <w:t> </w:t>
      </w:r>
      <w:r>
        <w:rPr>
          <w:color w:val="231F20"/>
        </w:rPr>
        <w:t>в</w:t>
      </w:r>
      <w:r>
        <w:rPr>
          <w:color w:val="231F20"/>
          <w:spacing w:val="-1"/>
        </w:rPr>
        <w:t> </w:t>
      </w:r>
      <w:r>
        <w:rPr>
          <w:color w:val="231F20"/>
        </w:rPr>
        <w:t>фазе</w:t>
      </w:r>
      <w:r>
        <w:rPr>
          <w:color w:val="231F20"/>
          <w:spacing w:val="-3"/>
        </w:rPr>
        <w:t> </w:t>
      </w:r>
      <w:r>
        <w:rPr>
          <w:color w:val="231F20"/>
        </w:rPr>
        <w:t>действия</w:t>
      </w:r>
      <w:r>
        <w:rPr>
          <w:color w:val="231F20"/>
          <w:spacing w:val="-3"/>
        </w:rPr>
        <w:t> </w:t>
      </w:r>
      <w:r>
        <w:rPr>
          <w:color w:val="231F20"/>
        </w:rPr>
        <w:t>может</w:t>
      </w:r>
      <w:r>
        <w:rPr>
          <w:color w:val="231F20"/>
          <w:spacing w:val="-3"/>
        </w:rPr>
        <w:t> </w:t>
      </w:r>
      <w:r>
        <w:rPr>
          <w:color w:val="231F20"/>
        </w:rPr>
        <w:t>не</w:t>
      </w:r>
      <w:r>
        <w:rPr>
          <w:color w:val="231F20"/>
          <w:spacing w:val="-3"/>
        </w:rPr>
        <w:t> </w:t>
      </w:r>
      <w:r>
        <w:rPr>
          <w:color w:val="231F20"/>
        </w:rPr>
        <w:t>совпасть</w:t>
      </w:r>
      <w:r>
        <w:rPr>
          <w:color w:val="231F20"/>
          <w:spacing w:val="-3"/>
        </w:rPr>
        <w:t> </w:t>
      </w:r>
      <w:r>
        <w:rPr>
          <w:color w:val="231F20"/>
        </w:rPr>
        <w:t>со временем</w:t>
      </w:r>
      <w:r>
        <w:rPr>
          <w:color w:val="231F20"/>
          <w:spacing w:val="-12"/>
        </w:rPr>
        <w:t> </w:t>
      </w:r>
      <w:r>
        <w:rPr>
          <w:color w:val="231F20"/>
        </w:rPr>
        <w:t>в</w:t>
      </w:r>
      <w:r>
        <w:rPr>
          <w:color w:val="231F20"/>
          <w:spacing w:val="-11"/>
        </w:rPr>
        <w:t> </w:t>
      </w:r>
      <w:r>
        <w:rPr>
          <w:color w:val="231F20"/>
        </w:rPr>
        <w:t>фазе</w:t>
      </w:r>
      <w:r>
        <w:rPr>
          <w:color w:val="231F20"/>
          <w:spacing w:val="-11"/>
        </w:rPr>
        <w:t> </w:t>
      </w:r>
      <w:r>
        <w:rPr>
          <w:color w:val="231F20"/>
        </w:rPr>
        <w:t>проверки.</w:t>
      </w:r>
      <w:r>
        <w:rPr>
          <w:color w:val="231F20"/>
          <w:spacing w:val="-11"/>
        </w:rPr>
        <w:t> </w:t>
      </w:r>
      <w:r>
        <w:rPr>
          <w:color w:val="231F20"/>
        </w:rPr>
        <w:t>Эту</w:t>
      </w:r>
      <w:r>
        <w:rPr>
          <w:color w:val="231F20"/>
          <w:spacing w:val="-11"/>
        </w:rPr>
        <w:t> </w:t>
      </w:r>
      <w:r>
        <w:rPr>
          <w:color w:val="231F20"/>
        </w:rPr>
        <w:t>зависимость</w:t>
      </w:r>
      <w:r>
        <w:rPr>
          <w:color w:val="231F20"/>
          <w:spacing w:val="-11"/>
        </w:rPr>
        <w:t> </w:t>
      </w:r>
      <w:r>
        <w:rPr>
          <w:color w:val="231F20"/>
        </w:rPr>
        <w:t>можно</w:t>
      </w:r>
      <w:r>
        <w:rPr>
          <w:color w:val="231F20"/>
          <w:spacing w:val="-11"/>
        </w:rPr>
        <w:t> </w:t>
      </w:r>
      <w:r>
        <w:rPr>
          <w:color w:val="231F20"/>
        </w:rPr>
        <w:t>стабилизировать</w:t>
      </w:r>
      <w:r>
        <w:rPr>
          <w:color w:val="231F20"/>
          <w:spacing w:val="-11"/>
        </w:rPr>
        <w:t> </w:t>
      </w:r>
      <w:r>
        <w:rPr>
          <w:color w:val="231F20"/>
        </w:rPr>
        <w:t>тремя</w:t>
      </w:r>
      <w:r>
        <w:rPr>
          <w:color w:val="231F20"/>
          <w:spacing w:val="-11"/>
        </w:rPr>
        <w:t> </w:t>
      </w:r>
      <w:r>
        <w:rPr>
          <w:color w:val="231F20"/>
        </w:rPr>
        <w:t>спосо- бами. Один из этих трех способов является антипаттерном; из двух других один предпочтительнее другого.</w:t>
      </w:r>
    </w:p>
    <w:p>
      <w:pPr>
        <w:pStyle w:val="BodyText"/>
        <w:spacing w:before="37"/>
      </w:pPr>
    </w:p>
    <w:p>
      <w:pPr>
        <w:pStyle w:val="Heading4"/>
        <w:numPr>
          <w:ilvl w:val="2"/>
          <w:numId w:val="80"/>
        </w:numPr>
        <w:tabs>
          <w:tab w:pos="1086" w:val="left" w:leader="none"/>
        </w:tabs>
        <w:spacing w:line="240" w:lineRule="auto" w:before="0" w:after="0"/>
        <w:ind w:left="1086" w:right="0" w:hanging="831"/>
        <w:jc w:val="left"/>
      </w:pPr>
      <w:r>
        <w:rPr>
          <w:color w:val="231F20"/>
        </w:rPr>
        <w:t>Время</w:t>
      </w:r>
      <w:r>
        <w:rPr>
          <w:color w:val="231F20"/>
          <w:spacing w:val="-5"/>
        </w:rPr>
        <w:t> </w:t>
      </w:r>
      <w:r>
        <w:rPr>
          <w:color w:val="231F20"/>
        </w:rPr>
        <w:t>как</w:t>
      </w:r>
      <w:r>
        <w:rPr>
          <w:color w:val="231F20"/>
          <w:spacing w:val="-1"/>
        </w:rPr>
        <w:t> </w:t>
      </w:r>
      <w:r>
        <w:rPr>
          <w:color w:val="231F20"/>
        </w:rPr>
        <w:t>неявный</w:t>
      </w:r>
      <w:r>
        <w:rPr>
          <w:color w:val="231F20"/>
          <w:spacing w:val="-1"/>
        </w:rPr>
        <w:t> </w:t>
      </w:r>
      <w:r>
        <w:rPr>
          <w:color w:val="231F20"/>
          <w:spacing w:val="-2"/>
        </w:rPr>
        <w:t>контекст</w:t>
      </w:r>
    </w:p>
    <w:p>
      <w:pPr>
        <w:pStyle w:val="BodyText"/>
        <w:spacing w:line="256" w:lineRule="auto" w:before="130"/>
        <w:ind w:left="255" w:right="109"/>
        <w:jc w:val="both"/>
      </w:pPr>
      <w:r>
        <w:rPr>
          <w:color w:val="231F20"/>
          <w:spacing w:val="-4"/>
        </w:rPr>
        <w:t>Первый вариант — использование паттерна «Неявный контекст» (Ambient context).</w:t>
      </w:r>
      <w:r>
        <w:rPr>
          <w:color w:val="231F20"/>
        </w:rPr>
        <w:t> Этот паттерн уже был описан в</w:t>
      </w:r>
      <w:r>
        <w:rPr>
          <w:color w:val="231F20"/>
          <w:spacing w:val="-1"/>
        </w:rPr>
        <w:t> </w:t>
      </w:r>
      <w:r>
        <w:rPr>
          <w:color w:val="231F20"/>
        </w:rPr>
        <w:t>главе 8 — в разделе, посвященном тестированию </w:t>
      </w:r>
      <w:r>
        <w:rPr>
          <w:color w:val="231F20"/>
          <w:spacing w:val="-4"/>
        </w:rPr>
        <w:t>логирования. В контексте времени неявным контекстом должен быть специальный</w:t>
      </w:r>
      <w:r>
        <w:rPr>
          <w:color w:val="231F20"/>
        </w:rPr>
        <w:t> класс,</w:t>
      </w:r>
      <w:r>
        <w:rPr>
          <w:color w:val="231F20"/>
          <w:spacing w:val="-2"/>
        </w:rPr>
        <w:t> </w:t>
      </w:r>
      <w:r>
        <w:rPr>
          <w:color w:val="231F20"/>
        </w:rPr>
        <w:t>который</w:t>
      </w:r>
      <w:r>
        <w:rPr>
          <w:color w:val="231F20"/>
          <w:spacing w:val="-2"/>
        </w:rPr>
        <w:t> </w:t>
      </w:r>
      <w:r>
        <w:rPr>
          <w:color w:val="231F20"/>
        </w:rPr>
        <w:t>вы</w:t>
      </w:r>
      <w:r>
        <w:rPr>
          <w:color w:val="231F20"/>
          <w:spacing w:val="-2"/>
        </w:rPr>
        <w:t> </w:t>
      </w:r>
      <w:r>
        <w:rPr>
          <w:color w:val="231F20"/>
        </w:rPr>
        <w:t>используете</w:t>
      </w:r>
      <w:r>
        <w:rPr>
          <w:color w:val="231F20"/>
          <w:spacing w:val="-2"/>
        </w:rPr>
        <w:t> </w:t>
      </w:r>
      <w:r>
        <w:rPr>
          <w:color w:val="231F20"/>
        </w:rPr>
        <w:t>в</w:t>
      </w:r>
      <w:r>
        <w:rPr>
          <w:color w:val="231F20"/>
          <w:spacing w:val="-2"/>
        </w:rPr>
        <w:t> </w:t>
      </w:r>
      <w:r>
        <w:rPr>
          <w:color w:val="231F20"/>
        </w:rPr>
        <w:t>коде</w:t>
      </w:r>
      <w:r>
        <w:rPr>
          <w:color w:val="231F20"/>
          <w:spacing w:val="-2"/>
        </w:rPr>
        <w:t> </w:t>
      </w:r>
      <w:r>
        <w:rPr>
          <w:color w:val="231F20"/>
        </w:rPr>
        <w:t>вместо</w:t>
      </w:r>
      <w:r>
        <w:rPr>
          <w:color w:val="231F20"/>
          <w:spacing w:val="-2"/>
        </w:rPr>
        <w:t> </w:t>
      </w:r>
      <w:r>
        <w:rPr>
          <w:color w:val="231F20"/>
        </w:rPr>
        <w:t>встроенного</w:t>
      </w:r>
      <w:r>
        <w:rPr>
          <w:color w:val="231F20"/>
          <w:spacing w:val="-2"/>
        </w:rPr>
        <w:t> </w:t>
      </w:r>
      <w:r>
        <w:rPr>
          <w:color w:val="231F20"/>
        </w:rPr>
        <w:t>в</w:t>
      </w:r>
      <w:r>
        <w:rPr>
          <w:color w:val="231F20"/>
          <w:spacing w:val="-2"/>
        </w:rPr>
        <w:t> </w:t>
      </w:r>
      <w:r>
        <w:rPr>
          <w:color w:val="231F20"/>
        </w:rPr>
        <w:t>фреймворк</w:t>
      </w:r>
      <w:r>
        <w:rPr>
          <w:color w:val="231F20"/>
          <w:spacing w:val="-2"/>
        </w:rPr>
        <w:t> </w:t>
      </w:r>
      <w:r>
        <w:rPr>
          <w:color w:val="231F20"/>
        </w:rPr>
        <w:t>свойства </w:t>
      </w:r>
      <w:r>
        <w:rPr>
          <w:rFonts w:ascii="Consolas" w:hAnsi="Consolas"/>
          <w:color w:val="231F20"/>
          <w:sz w:val="18"/>
        </w:rPr>
        <w:t>DateTime.Now</w:t>
      </w:r>
      <w:r>
        <w:rPr>
          <w:rFonts w:ascii="Consolas" w:hAnsi="Consolas"/>
          <w:color w:val="231F20"/>
          <w:spacing w:val="-28"/>
          <w:sz w:val="18"/>
        </w:rPr>
        <w:t> </w:t>
      </w:r>
      <w:r>
        <w:rPr>
          <w:color w:val="231F20"/>
        </w:rPr>
        <w:t>(листинг 11.16).</w:t>
      </w:r>
    </w:p>
    <w:p>
      <w:pPr>
        <w:spacing w:before="220"/>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9"/>
          <w:w w:val="90"/>
          <w:sz w:val="19"/>
        </w:rPr>
        <w:t> </w:t>
      </w:r>
      <w:r>
        <w:rPr>
          <w:rFonts w:ascii="Tahoma" w:hAnsi="Tahoma"/>
          <w:b/>
          <w:color w:val="231F20"/>
          <w:w w:val="90"/>
          <w:sz w:val="19"/>
        </w:rPr>
        <w:t>11.16.</w:t>
      </w:r>
      <w:r>
        <w:rPr>
          <w:rFonts w:ascii="Tahoma" w:hAnsi="Tahoma"/>
          <w:b/>
          <w:color w:val="231F20"/>
          <w:spacing w:val="-6"/>
          <w:w w:val="90"/>
          <w:sz w:val="19"/>
        </w:rPr>
        <w:t> </w:t>
      </w:r>
      <w:r>
        <w:rPr>
          <w:rFonts w:ascii="Trebuchet MS" w:hAnsi="Trebuchet MS"/>
          <w:color w:val="231F20"/>
          <w:w w:val="90"/>
          <w:sz w:val="19"/>
        </w:rPr>
        <w:t>Текущая</w:t>
      </w:r>
      <w:r>
        <w:rPr>
          <w:rFonts w:ascii="Trebuchet MS" w:hAnsi="Trebuchet MS"/>
          <w:color w:val="231F20"/>
          <w:spacing w:val="-6"/>
          <w:w w:val="90"/>
          <w:sz w:val="19"/>
        </w:rPr>
        <w:t> </w:t>
      </w:r>
      <w:r>
        <w:rPr>
          <w:rFonts w:ascii="Trebuchet MS" w:hAnsi="Trebuchet MS"/>
          <w:color w:val="231F20"/>
          <w:w w:val="90"/>
          <w:sz w:val="19"/>
        </w:rPr>
        <w:t>дата</w:t>
      </w:r>
      <w:r>
        <w:rPr>
          <w:rFonts w:ascii="Trebuchet MS" w:hAnsi="Trebuchet MS"/>
          <w:color w:val="231F20"/>
          <w:spacing w:val="-7"/>
          <w:w w:val="90"/>
          <w:sz w:val="19"/>
        </w:rPr>
        <w:t> </w:t>
      </w:r>
      <w:r>
        <w:rPr>
          <w:rFonts w:ascii="Trebuchet MS" w:hAnsi="Trebuchet MS"/>
          <w:color w:val="231F20"/>
          <w:w w:val="90"/>
          <w:sz w:val="19"/>
        </w:rPr>
        <w:t>и</w:t>
      </w:r>
      <w:r>
        <w:rPr>
          <w:rFonts w:ascii="Trebuchet MS" w:hAnsi="Trebuchet MS"/>
          <w:color w:val="231F20"/>
          <w:spacing w:val="-7"/>
          <w:w w:val="90"/>
          <w:sz w:val="19"/>
        </w:rPr>
        <w:t> </w:t>
      </w:r>
      <w:r>
        <w:rPr>
          <w:rFonts w:ascii="Trebuchet MS" w:hAnsi="Trebuchet MS"/>
          <w:color w:val="231F20"/>
          <w:w w:val="90"/>
          <w:sz w:val="19"/>
        </w:rPr>
        <w:t>время</w:t>
      </w:r>
      <w:r>
        <w:rPr>
          <w:rFonts w:ascii="Trebuchet MS" w:hAnsi="Trebuchet MS"/>
          <w:color w:val="231F20"/>
          <w:spacing w:val="-7"/>
          <w:w w:val="90"/>
          <w:sz w:val="19"/>
        </w:rPr>
        <w:t> </w:t>
      </w:r>
      <w:r>
        <w:rPr>
          <w:rFonts w:ascii="Trebuchet MS" w:hAnsi="Trebuchet MS"/>
          <w:color w:val="231F20"/>
          <w:w w:val="90"/>
          <w:sz w:val="19"/>
        </w:rPr>
        <w:t>как</w:t>
      </w:r>
      <w:r>
        <w:rPr>
          <w:rFonts w:ascii="Trebuchet MS" w:hAnsi="Trebuchet MS"/>
          <w:color w:val="231F20"/>
          <w:spacing w:val="-7"/>
          <w:w w:val="90"/>
          <w:sz w:val="19"/>
        </w:rPr>
        <w:t> </w:t>
      </w:r>
      <w:r>
        <w:rPr>
          <w:rFonts w:ascii="Trebuchet MS" w:hAnsi="Trebuchet MS"/>
          <w:color w:val="231F20"/>
          <w:w w:val="90"/>
          <w:sz w:val="19"/>
        </w:rPr>
        <w:t>неявный</w:t>
      </w:r>
      <w:r>
        <w:rPr>
          <w:rFonts w:ascii="Trebuchet MS" w:hAnsi="Trebuchet MS"/>
          <w:color w:val="231F20"/>
          <w:spacing w:val="-6"/>
          <w:w w:val="90"/>
          <w:sz w:val="19"/>
        </w:rPr>
        <w:t> </w:t>
      </w:r>
      <w:r>
        <w:rPr>
          <w:rFonts w:ascii="Trebuchet MS" w:hAnsi="Trebuchet MS"/>
          <w:color w:val="231F20"/>
          <w:spacing w:val="-2"/>
          <w:w w:val="90"/>
          <w:sz w:val="19"/>
        </w:rPr>
        <w:t>контекст</w:t>
      </w:r>
    </w:p>
    <w:p>
      <w:pPr>
        <w:spacing w:before="63"/>
        <w:ind w:left="255" w:right="0" w:firstLine="0"/>
        <w:jc w:val="left"/>
        <w:rPr>
          <w:rFonts w:ascii="Consolas"/>
          <w:sz w:val="16"/>
        </w:rPr>
      </w:pPr>
      <w:r>
        <w:rPr>
          <w:rFonts w:ascii="Consolas"/>
          <w:color w:val="231F20"/>
          <w:sz w:val="16"/>
        </w:rPr>
        <w:t>public static class </w:t>
      </w:r>
      <w:r>
        <w:rPr>
          <w:rFonts w:ascii="Consolas"/>
          <w:color w:val="231F20"/>
          <w:spacing w:val="-2"/>
          <w:sz w:val="16"/>
        </w:rPr>
        <w:t>DateTimeServer</w:t>
      </w:r>
    </w:p>
    <w:p>
      <w:pPr>
        <w:spacing w:before="9"/>
        <w:ind w:left="255" w:right="0" w:firstLine="0"/>
        <w:jc w:val="left"/>
        <w:rPr>
          <w:rFonts w:ascii="Consolas"/>
          <w:sz w:val="16"/>
        </w:rPr>
      </w:pPr>
      <w:r>
        <w:rPr>
          <w:rFonts w:ascii="Consolas"/>
          <w:color w:val="231F20"/>
          <w:spacing w:val="-10"/>
          <w:sz w:val="16"/>
        </w:rPr>
        <w:t>{</w:t>
      </w:r>
    </w:p>
    <w:p>
      <w:pPr>
        <w:spacing w:line="252" w:lineRule="auto" w:before="8"/>
        <w:ind w:left="607" w:right="3608" w:firstLine="0"/>
        <w:jc w:val="left"/>
        <w:rPr>
          <w:rFonts w:ascii="Consolas"/>
          <w:sz w:val="16"/>
        </w:rPr>
      </w:pPr>
      <w:r>
        <w:rPr>
          <w:rFonts w:ascii="Consolas"/>
          <w:color w:val="231F20"/>
          <w:sz w:val="16"/>
        </w:rPr>
        <w:t>private static Func&lt;DateTime&gt; _func; public</w:t>
      </w:r>
      <w:r>
        <w:rPr>
          <w:rFonts w:ascii="Consolas"/>
          <w:color w:val="231F20"/>
          <w:spacing w:val="-6"/>
          <w:sz w:val="16"/>
        </w:rPr>
        <w:t> </w:t>
      </w:r>
      <w:r>
        <w:rPr>
          <w:rFonts w:ascii="Consolas"/>
          <w:color w:val="231F20"/>
          <w:sz w:val="16"/>
        </w:rPr>
        <w:t>static</w:t>
      </w:r>
      <w:r>
        <w:rPr>
          <w:rFonts w:ascii="Consolas"/>
          <w:color w:val="231F20"/>
          <w:spacing w:val="-6"/>
          <w:sz w:val="16"/>
        </w:rPr>
        <w:t> </w:t>
      </w:r>
      <w:r>
        <w:rPr>
          <w:rFonts w:ascii="Consolas"/>
          <w:color w:val="231F20"/>
          <w:sz w:val="16"/>
        </w:rPr>
        <w:t>DateTime</w:t>
      </w:r>
      <w:r>
        <w:rPr>
          <w:rFonts w:ascii="Consolas"/>
          <w:color w:val="231F20"/>
          <w:spacing w:val="-6"/>
          <w:sz w:val="16"/>
        </w:rPr>
        <w:t> </w:t>
      </w:r>
      <w:r>
        <w:rPr>
          <w:rFonts w:ascii="Consolas"/>
          <w:color w:val="231F20"/>
          <w:sz w:val="16"/>
        </w:rPr>
        <w:t>Now</w:t>
      </w:r>
      <w:r>
        <w:rPr>
          <w:rFonts w:ascii="Consolas"/>
          <w:color w:val="231F20"/>
          <w:spacing w:val="-6"/>
          <w:sz w:val="16"/>
        </w:rPr>
        <w:t> </w:t>
      </w:r>
      <w:r>
        <w:rPr>
          <w:rFonts w:ascii="Consolas"/>
          <w:color w:val="231F20"/>
          <w:sz w:val="16"/>
        </w:rPr>
        <w:t>=&gt;</w:t>
      </w:r>
      <w:r>
        <w:rPr>
          <w:rFonts w:ascii="Consolas"/>
          <w:color w:val="231F20"/>
          <w:spacing w:val="-7"/>
          <w:sz w:val="16"/>
        </w:rPr>
        <w:t> </w:t>
      </w:r>
      <w:r>
        <w:rPr>
          <w:rFonts w:ascii="Consolas"/>
          <w:color w:val="231F20"/>
          <w:sz w:val="16"/>
        </w:rPr>
        <w:t>_func();</w:t>
      </w:r>
    </w:p>
    <w:p>
      <w:pPr>
        <w:pStyle w:val="BodyText"/>
        <w:spacing w:before="7"/>
        <w:rPr>
          <w:rFonts w:ascii="Consolas"/>
          <w:sz w:val="16"/>
        </w:rPr>
      </w:pPr>
    </w:p>
    <w:p>
      <w:pPr>
        <w:spacing w:before="1"/>
        <w:ind w:left="607" w:right="0" w:firstLine="0"/>
        <w:jc w:val="left"/>
        <w:rPr>
          <w:rFonts w:ascii="Consolas"/>
          <w:sz w:val="16"/>
        </w:rPr>
      </w:pPr>
      <w:r>
        <w:rPr>
          <w:rFonts w:ascii="Consolas"/>
          <w:color w:val="231F20"/>
          <w:sz w:val="16"/>
        </w:rPr>
        <w:t>public static void Init(Func&lt;DateTime&gt; </w:t>
      </w:r>
      <w:r>
        <w:rPr>
          <w:rFonts w:ascii="Consolas"/>
          <w:color w:val="231F20"/>
          <w:spacing w:val="-2"/>
          <w:sz w:val="16"/>
        </w:rPr>
        <w:t>func)</w:t>
      </w:r>
    </w:p>
    <w:p>
      <w:pPr>
        <w:spacing w:before="8"/>
        <w:ind w:left="607" w:right="0" w:firstLine="0"/>
        <w:jc w:val="left"/>
        <w:rPr>
          <w:rFonts w:ascii="Consolas"/>
          <w:sz w:val="16"/>
        </w:rPr>
      </w:pPr>
      <w:r>
        <w:rPr>
          <w:rFonts w:ascii="Consolas"/>
          <w:color w:val="231F20"/>
          <w:spacing w:val="-10"/>
          <w:sz w:val="16"/>
        </w:rPr>
        <w:t>{</w:t>
      </w:r>
    </w:p>
    <w:p>
      <w:pPr>
        <w:spacing w:after="0"/>
        <w:jc w:val="left"/>
        <w:rPr>
          <w:rFonts w:ascii="Consolas"/>
          <w:sz w:val="16"/>
        </w:rPr>
        <w:sectPr>
          <w:headerReference w:type="default" r:id="rId255"/>
          <w:headerReference w:type="even" r:id="rId256"/>
          <w:pgSz w:w="9360" w:h="13210"/>
          <w:pgMar w:header="846" w:footer="0" w:top="1140" w:bottom="280" w:left="708" w:right="850"/>
          <w:pgNumType w:start="313"/>
        </w:sectPr>
      </w:pPr>
    </w:p>
    <w:p>
      <w:pPr>
        <w:spacing w:before="9"/>
        <w:ind w:left="959" w:right="0" w:firstLine="0"/>
        <w:jc w:val="left"/>
        <w:rPr>
          <w:rFonts w:ascii="Consolas"/>
          <w:sz w:val="16"/>
        </w:rPr>
      </w:pPr>
      <w:r>
        <w:rPr>
          <w:rFonts w:ascii="Consolas"/>
          <w:color w:val="231F20"/>
          <w:sz w:val="16"/>
        </w:rPr>
        <w:t>_func = </w:t>
      </w:r>
      <w:r>
        <w:rPr>
          <w:rFonts w:ascii="Consolas"/>
          <w:color w:val="231F20"/>
          <w:spacing w:val="-2"/>
          <w:sz w:val="16"/>
        </w:rPr>
        <w:t>func;</w:t>
      </w:r>
    </w:p>
    <w:p>
      <w:pPr>
        <w:spacing w:before="9"/>
        <w:ind w:left="607" w:right="0" w:firstLine="0"/>
        <w:jc w:val="left"/>
        <w:rPr>
          <w:rFonts w:ascii="Consolas"/>
          <w:sz w:val="16"/>
        </w:rPr>
      </w:pPr>
      <w:r>
        <w:rPr>
          <w:rFonts w:ascii="Consolas"/>
          <w:color w:val="231F20"/>
          <w:spacing w:val="-10"/>
          <w:sz w:val="16"/>
        </w:rPr>
        <w:t>}</w:t>
      </w:r>
    </w:p>
    <w:p>
      <w:pPr>
        <w:spacing w:before="8"/>
        <w:ind w:left="255" w:right="0" w:firstLine="0"/>
        <w:jc w:val="left"/>
        <w:rPr>
          <w:rFonts w:ascii="Consolas"/>
          <w:sz w:val="16"/>
        </w:rPr>
      </w:pPr>
      <w:r>
        <w:rPr>
          <w:rFonts w:ascii="Consolas"/>
          <w:color w:val="231F20"/>
          <w:spacing w:val="-10"/>
          <w:sz w:val="16"/>
        </w:rPr>
        <w:t>}</w:t>
      </w:r>
    </w:p>
    <w:p>
      <w:pPr>
        <w:spacing w:line="240" w:lineRule="auto" w:before="0"/>
        <w:rPr>
          <w:rFonts w:ascii="Consolas"/>
          <w:sz w:val="17"/>
        </w:rPr>
      </w:pPr>
      <w:r>
        <w:rPr/>
        <w:br w:type="column"/>
      </w:r>
      <w:r>
        <w:rPr>
          <w:rFonts w:ascii="Consolas"/>
          <w:sz w:val="17"/>
        </w:rPr>
      </w:r>
    </w:p>
    <w:p>
      <w:pPr>
        <w:pStyle w:val="BodyText"/>
        <w:spacing w:before="136"/>
        <w:rPr>
          <w:rFonts w:ascii="Consolas"/>
          <w:sz w:val="17"/>
        </w:rPr>
      </w:pPr>
    </w:p>
    <w:p>
      <w:pPr>
        <w:spacing w:line="193" w:lineRule="exact" w:before="0"/>
        <w:ind w:left="255" w:right="0"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0" simplePos="0" relativeHeight="15961088">
                <wp:simplePos x="0" y="0"/>
                <wp:positionH relativeFrom="page">
                  <wp:posOffset>2958127</wp:posOffset>
                </wp:positionH>
                <wp:positionV relativeFrom="paragraph">
                  <wp:posOffset>21800</wp:posOffset>
                </wp:positionV>
                <wp:extent cx="353060" cy="236220"/>
                <wp:effectExtent l="0" t="0" r="0" b="0"/>
                <wp:wrapNone/>
                <wp:docPr id="2225" name="Group 2225"/>
                <wp:cNvGraphicFramePr>
                  <a:graphicFrameLocks/>
                </wp:cNvGraphicFramePr>
                <a:graphic>
                  <a:graphicData uri="http://schemas.microsoft.com/office/word/2010/wordprocessingGroup">
                    <wpg:wgp>
                      <wpg:cNvPr id="2225" name="Group 2225"/>
                      <wpg:cNvGrpSpPr/>
                      <wpg:grpSpPr>
                        <a:xfrm>
                          <a:off x="0" y="0"/>
                          <a:ext cx="353060" cy="236220"/>
                          <a:chExt cx="353060" cy="236220"/>
                        </a:xfrm>
                      </wpg:grpSpPr>
                      <wps:wsp>
                        <wps:cNvPr id="2226" name="Graphic 2226"/>
                        <wps:cNvSpPr/>
                        <wps:spPr>
                          <a:xfrm>
                            <a:off x="60083" y="206965"/>
                            <a:ext cx="292735" cy="1270"/>
                          </a:xfrm>
                          <a:custGeom>
                            <a:avLst/>
                            <a:gdLst/>
                            <a:ahLst/>
                            <a:cxnLst/>
                            <a:rect l="l" t="t" r="r" b="b"/>
                            <a:pathLst>
                              <a:path w="292735" h="0">
                                <a:moveTo>
                                  <a:pt x="0" y="0"/>
                                </a:moveTo>
                                <a:lnTo>
                                  <a:pt x="292709" y="0"/>
                                </a:lnTo>
                              </a:path>
                            </a:pathLst>
                          </a:custGeom>
                          <a:ln w="6350">
                            <a:solidFill>
                              <a:srgbClr val="231F20"/>
                            </a:solidFill>
                            <a:prstDash val="solid"/>
                          </a:ln>
                        </wps:spPr>
                        <wps:bodyPr wrap="square" lIns="0" tIns="0" rIns="0" bIns="0" rtlCol="0">
                          <a:prstTxWarp prst="textNoShape">
                            <a:avLst/>
                          </a:prstTxWarp>
                          <a:noAutofit/>
                        </wps:bodyPr>
                      </wps:wsp>
                      <wps:wsp>
                        <wps:cNvPr id="2227" name="Graphic 2227"/>
                        <wps:cNvSpPr/>
                        <wps:spPr>
                          <a:xfrm>
                            <a:off x="0" y="177590"/>
                            <a:ext cx="80645" cy="59055"/>
                          </a:xfrm>
                          <a:custGeom>
                            <a:avLst/>
                            <a:gdLst/>
                            <a:ahLst/>
                            <a:cxnLst/>
                            <a:rect l="l" t="t" r="r" b="b"/>
                            <a:pathLst>
                              <a:path w="80645" h="59055">
                                <a:moveTo>
                                  <a:pt x="80327" y="0"/>
                                </a:moveTo>
                                <a:lnTo>
                                  <a:pt x="0" y="29375"/>
                                </a:lnTo>
                                <a:lnTo>
                                  <a:pt x="80327" y="58547"/>
                                </a:lnTo>
                                <a:lnTo>
                                  <a:pt x="80327" y="0"/>
                                </a:lnTo>
                                <a:close/>
                              </a:path>
                            </a:pathLst>
                          </a:custGeom>
                          <a:solidFill>
                            <a:srgbClr val="231F20"/>
                          </a:solidFill>
                        </wps:spPr>
                        <wps:bodyPr wrap="square" lIns="0" tIns="0" rIns="0" bIns="0" rtlCol="0">
                          <a:prstTxWarp prst="textNoShape">
                            <a:avLst/>
                          </a:prstTxWarp>
                          <a:noAutofit/>
                        </wps:bodyPr>
                      </wps:wsp>
                      <wps:wsp>
                        <wps:cNvPr id="2228" name="Graphic 2228"/>
                        <wps:cNvSpPr/>
                        <wps:spPr>
                          <a:xfrm>
                            <a:off x="349199" y="0"/>
                            <a:ext cx="1270" cy="209550"/>
                          </a:xfrm>
                          <a:custGeom>
                            <a:avLst/>
                            <a:gdLst/>
                            <a:ahLst/>
                            <a:cxnLst/>
                            <a:rect l="l" t="t" r="r" b="b"/>
                            <a:pathLst>
                              <a:path w="0" h="209550">
                                <a:moveTo>
                                  <a:pt x="0" y="209346"/>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923401pt;margin-top:1.716589pt;width:27.8pt;height:18.6pt;mso-position-horizontal-relative:page;mso-position-vertical-relative:paragraph;z-index:15961088" id="docshapegroup1751" coordorigin="4658,34" coordsize="556,372">
                <v:line style="position:absolute" from="4753,360" to="5214,360" stroked="true" strokeweight=".5pt" strokecolor="#231f20">
                  <v:stroke dashstyle="solid"/>
                </v:line>
                <v:shape style="position:absolute;left:4658;top:314;width:127;height:93" id="docshape1752" coordorigin="4658,314" coordsize="127,93" path="m4785,314l4658,360,4785,406,4785,314xe" filled="true" fillcolor="#231f20" stroked="false">
                  <v:path arrowok="t"/>
                  <v:fill type="solid"/>
                </v:shape>
                <v:line style="position:absolute" from="5208,364" to="5208,34" stroked="true" strokeweight=".5pt" strokecolor="#231f20">
                  <v:stroke dashstyle="solid"/>
                </v:line>
                <w10:wrap type="none"/>
              </v:group>
            </w:pict>
          </mc:Fallback>
        </mc:AlternateContent>
      </w:r>
      <w:r>
        <w:rPr>
          <w:rFonts w:ascii="Trebuchet MS" w:hAnsi="Trebuchet MS"/>
          <w:b/>
          <w:color w:val="58595B"/>
          <w:w w:val="70"/>
          <w:sz w:val="17"/>
        </w:rPr>
        <w:t>Код</w:t>
      </w:r>
      <w:r>
        <w:rPr>
          <w:rFonts w:ascii="Trebuchet MS" w:hAnsi="Trebuchet MS"/>
          <w:b/>
          <w:color w:val="58595B"/>
          <w:spacing w:val="-1"/>
          <w:w w:val="70"/>
          <w:sz w:val="17"/>
        </w:rPr>
        <w:t> </w:t>
      </w:r>
      <w:r>
        <w:rPr>
          <w:rFonts w:ascii="Trebuchet MS" w:hAnsi="Trebuchet MS"/>
          <w:b/>
          <w:color w:val="58595B"/>
          <w:spacing w:val="-2"/>
          <w:w w:val="85"/>
          <w:sz w:val="17"/>
        </w:rPr>
        <w:t>инициализации</w:t>
      </w:r>
    </w:p>
    <w:p>
      <w:pPr>
        <w:spacing w:after="0" w:line="193" w:lineRule="exact"/>
        <w:jc w:val="left"/>
        <w:rPr>
          <w:rFonts w:ascii="Trebuchet MS" w:hAnsi="Trebuchet MS"/>
          <w:b/>
          <w:sz w:val="17"/>
        </w:rPr>
        <w:sectPr>
          <w:type w:val="continuous"/>
          <w:pgSz w:w="9360" w:h="13210"/>
          <w:pgMar w:header="846" w:footer="0" w:top="1500" w:bottom="280" w:left="708" w:right="850"/>
          <w:cols w:num="2" w:equalWidth="0">
            <w:col w:w="2144" w:space="2200"/>
            <w:col w:w="3458"/>
          </w:cols>
        </w:sectPr>
      </w:pPr>
    </w:p>
    <w:p>
      <w:pPr>
        <w:spacing w:before="66"/>
        <w:ind w:left="255" w:right="0" w:firstLine="0"/>
        <w:jc w:val="left"/>
        <w:rPr>
          <w:rFonts w:ascii="Consolas"/>
          <w:sz w:val="16"/>
        </w:rPr>
      </w:pPr>
      <w:r>
        <w:rPr>
          <w:rFonts w:ascii="Consolas"/>
          <w:color w:val="231F20"/>
          <w:sz w:val="16"/>
        </w:rPr>
        <w:t>DateTimeServer.Init(() =&gt; </w:t>
      </w:r>
      <w:r>
        <w:rPr>
          <w:rFonts w:ascii="Consolas"/>
          <w:color w:val="231F20"/>
          <w:spacing w:val="-2"/>
          <w:sz w:val="16"/>
        </w:rPr>
        <w:t>DateTime.Now);</w:t>
      </w:r>
    </w:p>
    <w:p>
      <w:pPr>
        <w:spacing w:before="3"/>
        <w:ind w:left="255" w:right="0" w:firstLine="0"/>
        <w:jc w:val="left"/>
        <w:rPr>
          <w:rFonts w:ascii="Trebuchet MS" w:hAnsi="Trebuchet MS"/>
          <w:b/>
          <w:sz w:val="17"/>
        </w:rPr>
      </w:pPr>
      <w:r>
        <w:rPr/>
        <w:br w:type="column"/>
      </w:r>
      <w:r>
        <w:rPr>
          <w:rFonts w:ascii="Trebuchet MS" w:hAnsi="Trebuchet MS"/>
          <w:b/>
          <w:color w:val="58595B"/>
          <w:w w:val="75"/>
          <w:sz w:val="17"/>
        </w:rPr>
        <w:t>для</w:t>
      </w:r>
      <w:r>
        <w:rPr>
          <w:rFonts w:ascii="Trebuchet MS" w:hAnsi="Trebuchet MS"/>
          <w:b/>
          <w:color w:val="58595B"/>
          <w:spacing w:val="-11"/>
          <w:w w:val="75"/>
          <w:sz w:val="17"/>
        </w:rPr>
        <w:t> </w:t>
      </w:r>
      <w:r>
        <w:rPr>
          <w:rFonts w:ascii="Trebuchet MS" w:hAnsi="Trebuchet MS"/>
          <w:b/>
          <w:color w:val="58595B"/>
          <w:w w:val="75"/>
          <w:sz w:val="17"/>
        </w:rPr>
        <w:t>рабочего</w:t>
      </w:r>
      <w:r>
        <w:rPr>
          <w:rFonts w:ascii="Trebuchet MS" w:hAnsi="Trebuchet MS"/>
          <w:b/>
          <w:color w:val="58595B"/>
          <w:spacing w:val="-10"/>
          <w:w w:val="75"/>
          <w:sz w:val="17"/>
        </w:rPr>
        <w:t> </w:t>
      </w:r>
      <w:r>
        <w:rPr>
          <w:rFonts w:ascii="Trebuchet MS" w:hAnsi="Trebuchet MS"/>
          <w:b/>
          <w:color w:val="58595B"/>
          <w:spacing w:val="-4"/>
          <w:w w:val="75"/>
          <w:sz w:val="17"/>
        </w:rPr>
        <w:t>кода</w:t>
      </w:r>
    </w:p>
    <w:p>
      <w:pPr>
        <w:spacing w:line="240" w:lineRule="auto" w:before="8"/>
        <w:rPr>
          <w:rFonts w:ascii="Trebuchet MS"/>
          <w:b/>
          <w:sz w:val="17"/>
        </w:rPr>
      </w:pPr>
      <w:r>
        <w:rPr/>
        <w:br w:type="column"/>
      </w:r>
      <w:r>
        <w:rPr>
          <w:rFonts w:ascii="Trebuchet MS"/>
          <w:b/>
          <w:sz w:val="17"/>
        </w:rPr>
      </w:r>
    </w:p>
    <w:p>
      <w:pPr>
        <w:spacing w:line="193" w:lineRule="exact" w:before="0"/>
        <w:ind w:left="255" w:right="0" w:firstLine="0"/>
        <w:jc w:val="left"/>
        <w:rPr>
          <w:rFonts w:ascii="Trebuchet MS" w:hAnsi="Trebuchet MS"/>
          <w:b/>
          <w:sz w:val="17"/>
        </w:rPr>
      </w:pPr>
      <w:r>
        <w:rPr>
          <w:rFonts w:ascii="Trebuchet MS" w:hAnsi="Trebuchet MS"/>
          <w:b/>
          <w:sz w:val="17"/>
        </w:rPr>
        <mc:AlternateContent>
          <mc:Choice Requires="wps">
            <w:drawing>
              <wp:anchor distT="0" distB="0" distL="0" distR="0" allowOverlap="1" layoutInCell="1" locked="0" behindDoc="0" simplePos="0" relativeHeight="15961600">
                <wp:simplePos x="0" y="0"/>
                <wp:positionH relativeFrom="page">
                  <wp:posOffset>3877777</wp:posOffset>
                </wp:positionH>
                <wp:positionV relativeFrom="paragraph">
                  <wp:posOffset>18004</wp:posOffset>
                </wp:positionV>
                <wp:extent cx="353060" cy="236220"/>
                <wp:effectExtent l="0" t="0" r="0" b="0"/>
                <wp:wrapNone/>
                <wp:docPr id="2229" name="Group 2229"/>
                <wp:cNvGraphicFramePr>
                  <a:graphicFrameLocks/>
                </wp:cNvGraphicFramePr>
                <a:graphic>
                  <a:graphicData uri="http://schemas.microsoft.com/office/word/2010/wordprocessingGroup">
                    <wpg:wgp>
                      <wpg:cNvPr id="2229" name="Group 2229"/>
                      <wpg:cNvGrpSpPr/>
                      <wpg:grpSpPr>
                        <a:xfrm>
                          <a:off x="0" y="0"/>
                          <a:ext cx="353060" cy="236220"/>
                          <a:chExt cx="353060" cy="236220"/>
                        </a:xfrm>
                      </wpg:grpSpPr>
                      <wps:wsp>
                        <wps:cNvPr id="2230" name="Graphic 2230"/>
                        <wps:cNvSpPr/>
                        <wps:spPr>
                          <a:xfrm>
                            <a:off x="60084" y="206965"/>
                            <a:ext cx="292735" cy="1270"/>
                          </a:xfrm>
                          <a:custGeom>
                            <a:avLst/>
                            <a:gdLst/>
                            <a:ahLst/>
                            <a:cxnLst/>
                            <a:rect l="l" t="t" r="r" b="b"/>
                            <a:pathLst>
                              <a:path w="292735" h="0">
                                <a:moveTo>
                                  <a:pt x="0" y="0"/>
                                </a:moveTo>
                                <a:lnTo>
                                  <a:pt x="292709" y="0"/>
                                </a:lnTo>
                              </a:path>
                            </a:pathLst>
                          </a:custGeom>
                          <a:ln w="6350">
                            <a:solidFill>
                              <a:srgbClr val="231F20"/>
                            </a:solidFill>
                            <a:prstDash val="solid"/>
                          </a:ln>
                        </wps:spPr>
                        <wps:bodyPr wrap="square" lIns="0" tIns="0" rIns="0" bIns="0" rtlCol="0">
                          <a:prstTxWarp prst="textNoShape">
                            <a:avLst/>
                          </a:prstTxWarp>
                          <a:noAutofit/>
                        </wps:bodyPr>
                      </wps:wsp>
                      <wps:wsp>
                        <wps:cNvPr id="2231" name="Graphic 2231"/>
                        <wps:cNvSpPr/>
                        <wps:spPr>
                          <a:xfrm>
                            <a:off x="0" y="177590"/>
                            <a:ext cx="80645" cy="59055"/>
                          </a:xfrm>
                          <a:custGeom>
                            <a:avLst/>
                            <a:gdLst/>
                            <a:ahLst/>
                            <a:cxnLst/>
                            <a:rect l="l" t="t" r="r" b="b"/>
                            <a:pathLst>
                              <a:path w="80645" h="59055">
                                <a:moveTo>
                                  <a:pt x="80327" y="0"/>
                                </a:moveTo>
                                <a:lnTo>
                                  <a:pt x="0" y="29375"/>
                                </a:lnTo>
                                <a:lnTo>
                                  <a:pt x="80327" y="58546"/>
                                </a:lnTo>
                                <a:lnTo>
                                  <a:pt x="80327" y="0"/>
                                </a:lnTo>
                                <a:close/>
                              </a:path>
                            </a:pathLst>
                          </a:custGeom>
                          <a:solidFill>
                            <a:srgbClr val="231F20"/>
                          </a:solidFill>
                        </wps:spPr>
                        <wps:bodyPr wrap="square" lIns="0" tIns="0" rIns="0" bIns="0" rtlCol="0">
                          <a:prstTxWarp prst="textNoShape">
                            <a:avLst/>
                          </a:prstTxWarp>
                          <a:noAutofit/>
                        </wps:bodyPr>
                      </wps:wsp>
                      <wps:wsp>
                        <wps:cNvPr id="2232" name="Graphic 2232"/>
                        <wps:cNvSpPr/>
                        <wps:spPr>
                          <a:xfrm>
                            <a:off x="349200" y="0"/>
                            <a:ext cx="1270" cy="209550"/>
                          </a:xfrm>
                          <a:custGeom>
                            <a:avLst/>
                            <a:gdLst/>
                            <a:ahLst/>
                            <a:cxnLst/>
                            <a:rect l="l" t="t" r="r" b="b"/>
                            <a:pathLst>
                              <a:path w="0" h="209550">
                                <a:moveTo>
                                  <a:pt x="0" y="209346"/>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5.336792pt;margin-top:1.417659pt;width:27.8pt;height:18.6pt;mso-position-horizontal-relative:page;mso-position-vertical-relative:paragraph;z-index:15961600" id="docshapegroup1753" coordorigin="6107,28" coordsize="556,372">
                <v:line style="position:absolute" from="6201,354" to="6662,354" stroked="true" strokeweight=".5pt" strokecolor="#231f20">
                  <v:stroke dashstyle="solid"/>
                </v:line>
                <v:shape style="position:absolute;left:6106;top:308;width:127;height:93" id="docshape1754" coordorigin="6107,308" coordsize="127,93" path="m6233,308l6107,354,6233,400,6233,308xe" filled="true" fillcolor="#231f20" stroked="false">
                  <v:path arrowok="t"/>
                  <v:fill type="solid"/>
                </v:shape>
                <v:line style="position:absolute" from="6657,358" to="6657,28" stroked="true" strokeweight=".5pt" strokecolor="#231f20">
                  <v:stroke dashstyle="solid"/>
                </v:line>
                <w10:wrap type="none"/>
              </v:group>
            </w:pict>
          </mc:Fallback>
        </mc:AlternateContent>
      </w:r>
      <w:r>
        <w:rPr>
          <w:rFonts w:ascii="Trebuchet MS" w:hAnsi="Trebuchet MS"/>
          <w:b/>
          <w:color w:val="58595B"/>
          <w:w w:val="70"/>
          <w:sz w:val="17"/>
        </w:rPr>
        <w:t>Код</w:t>
      </w:r>
      <w:r>
        <w:rPr>
          <w:rFonts w:ascii="Trebuchet MS" w:hAnsi="Trebuchet MS"/>
          <w:b/>
          <w:color w:val="58595B"/>
          <w:spacing w:val="-4"/>
          <w:w w:val="70"/>
          <w:sz w:val="17"/>
        </w:rPr>
        <w:t> </w:t>
      </w:r>
      <w:r>
        <w:rPr>
          <w:rFonts w:ascii="Trebuchet MS" w:hAnsi="Trebuchet MS"/>
          <w:b/>
          <w:color w:val="58595B"/>
          <w:spacing w:val="-2"/>
          <w:w w:val="85"/>
          <w:sz w:val="17"/>
        </w:rPr>
        <w:t>инициализации</w:t>
      </w:r>
    </w:p>
    <w:p>
      <w:pPr>
        <w:spacing w:after="0" w:line="193" w:lineRule="exact"/>
        <w:jc w:val="left"/>
        <w:rPr>
          <w:rFonts w:ascii="Trebuchet MS" w:hAnsi="Trebuchet MS"/>
          <w:b/>
          <w:sz w:val="17"/>
        </w:rPr>
        <w:sectPr>
          <w:type w:val="continuous"/>
          <w:pgSz w:w="9360" w:h="13210"/>
          <w:pgMar w:header="846" w:footer="0" w:top="1500" w:bottom="280" w:left="708" w:right="850"/>
          <w:cols w:num="3" w:equalWidth="0">
            <w:col w:w="3816" w:space="528"/>
            <w:col w:w="1409" w:space="47"/>
            <w:col w:w="2002"/>
          </w:cols>
        </w:sectPr>
      </w:pPr>
    </w:p>
    <w:p>
      <w:pPr>
        <w:spacing w:before="60"/>
        <w:ind w:left="255" w:right="0" w:firstLine="0"/>
        <w:jc w:val="left"/>
        <w:rPr>
          <w:rFonts w:ascii="Consolas"/>
          <w:sz w:val="16"/>
        </w:rPr>
      </w:pPr>
      <w:r>
        <w:rPr>
          <w:rFonts w:ascii="Consolas"/>
          <w:color w:val="231F20"/>
          <w:sz w:val="16"/>
        </w:rPr>
        <w:t>DateTimeServer.Init(()</w:t>
      </w:r>
      <w:r>
        <w:rPr>
          <w:rFonts w:ascii="Consolas"/>
          <w:color w:val="231F20"/>
          <w:spacing w:val="-10"/>
          <w:sz w:val="16"/>
        </w:rPr>
        <w:t> </w:t>
      </w:r>
      <w:r>
        <w:rPr>
          <w:rFonts w:ascii="Consolas"/>
          <w:color w:val="231F20"/>
          <w:sz w:val="16"/>
        </w:rPr>
        <w:t>=&gt;</w:t>
      </w:r>
      <w:r>
        <w:rPr>
          <w:rFonts w:ascii="Consolas"/>
          <w:color w:val="231F20"/>
          <w:spacing w:val="-10"/>
          <w:sz w:val="16"/>
        </w:rPr>
        <w:t> </w:t>
      </w:r>
      <w:r>
        <w:rPr>
          <w:rFonts w:ascii="Consolas"/>
          <w:color w:val="231F20"/>
          <w:sz w:val="16"/>
        </w:rPr>
        <w:t>new</w:t>
      </w:r>
      <w:r>
        <w:rPr>
          <w:rFonts w:ascii="Consolas"/>
          <w:color w:val="231F20"/>
          <w:spacing w:val="-9"/>
          <w:sz w:val="16"/>
        </w:rPr>
        <w:t> </w:t>
      </w:r>
      <w:r>
        <w:rPr>
          <w:rFonts w:ascii="Consolas"/>
          <w:color w:val="231F20"/>
          <w:sz w:val="16"/>
        </w:rPr>
        <w:t>DateTime(2020,</w:t>
      </w:r>
      <w:r>
        <w:rPr>
          <w:rFonts w:ascii="Consolas"/>
          <w:color w:val="231F20"/>
          <w:spacing w:val="-10"/>
          <w:sz w:val="16"/>
        </w:rPr>
        <w:t> </w:t>
      </w:r>
      <w:r>
        <w:rPr>
          <w:rFonts w:ascii="Consolas"/>
          <w:color w:val="231F20"/>
          <w:sz w:val="16"/>
        </w:rPr>
        <w:t>1,</w:t>
      </w:r>
      <w:r>
        <w:rPr>
          <w:rFonts w:ascii="Consolas"/>
          <w:color w:val="231F20"/>
          <w:spacing w:val="-9"/>
          <w:sz w:val="16"/>
        </w:rPr>
        <w:t> </w:t>
      </w:r>
      <w:r>
        <w:rPr>
          <w:rFonts w:ascii="Consolas"/>
          <w:color w:val="231F20"/>
          <w:spacing w:val="-4"/>
          <w:sz w:val="16"/>
        </w:rPr>
        <w:t>1));</w:t>
      </w:r>
    </w:p>
    <w:p>
      <w:pPr>
        <w:spacing w:before="4"/>
        <w:ind w:left="255" w:right="0" w:firstLine="0"/>
        <w:jc w:val="left"/>
        <w:rPr>
          <w:rFonts w:ascii="Trebuchet MS" w:hAnsi="Trebuchet MS"/>
          <w:b/>
          <w:sz w:val="17"/>
        </w:rPr>
      </w:pPr>
      <w:r>
        <w:rPr/>
        <w:br w:type="column"/>
      </w:r>
      <w:r>
        <w:rPr>
          <w:rFonts w:ascii="Trebuchet MS" w:hAnsi="Trebuchet MS"/>
          <w:b/>
          <w:color w:val="58595B"/>
          <w:spacing w:val="-2"/>
          <w:w w:val="75"/>
          <w:sz w:val="17"/>
        </w:rPr>
        <w:t>для</w:t>
      </w:r>
      <w:r>
        <w:rPr>
          <w:rFonts w:ascii="Trebuchet MS" w:hAnsi="Trebuchet MS"/>
          <w:b/>
          <w:color w:val="58595B"/>
          <w:spacing w:val="-3"/>
          <w:w w:val="75"/>
          <w:sz w:val="17"/>
        </w:rPr>
        <w:t> </w:t>
      </w:r>
      <w:r>
        <w:rPr>
          <w:rFonts w:ascii="Trebuchet MS" w:hAnsi="Trebuchet MS"/>
          <w:b/>
          <w:color w:val="58595B"/>
          <w:spacing w:val="-2"/>
          <w:w w:val="75"/>
          <w:sz w:val="17"/>
        </w:rPr>
        <w:t>юнит-тестов</w:t>
      </w:r>
    </w:p>
    <w:p>
      <w:pPr>
        <w:spacing w:after="0"/>
        <w:jc w:val="left"/>
        <w:rPr>
          <w:rFonts w:ascii="Trebuchet MS" w:hAnsi="Trebuchet MS"/>
          <w:b/>
          <w:sz w:val="17"/>
        </w:rPr>
        <w:sectPr>
          <w:type w:val="continuous"/>
          <w:pgSz w:w="9360" w:h="13210"/>
          <w:pgMar w:header="846" w:footer="0" w:top="1500" w:bottom="280" w:left="708" w:right="850"/>
          <w:cols w:num="2" w:equalWidth="0">
            <w:col w:w="4831" w:space="970"/>
            <w:col w:w="2001"/>
          </w:cols>
        </w:sectPr>
      </w:pPr>
    </w:p>
    <w:p>
      <w:pPr>
        <w:pStyle w:val="BodyText"/>
        <w:spacing w:before="122"/>
        <w:rPr>
          <w:rFonts w:ascii="Trebuchet MS"/>
          <w:b/>
        </w:rPr>
      </w:pPr>
    </w:p>
    <w:p>
      <w:pPr>
        <w:pStyle w:val="BodyText"/>
        <w:spacing w:line="256" w:lineRule="auto"/>
        <w:ind w:left="255" w:right="111"/>
        <w:jc w:val="both"/>
      </w:pPr>
      <w:bookmarkStart w:name="11.6.2. Время как явная зависимость" w:id="436"/>
      <w:bookmarkEnd w:id="436"/>
      <w:r>
        <w:rPr/>
      </w:r>
      <w:bookmarkStart w:name="_bookmark174" w:id="437"/>
      <w:bookmarkEnd w:id="437"/>
      <w:r>
        <w:rPr/>
      </w:r>
      <w:r>
        <w:rPr>
          <w:color w:val="231F20"/>
        </w:rPr>
        <w:t>Как и в случае с функциональностью логирования, использование неявного </w:t>
      </w:r>
      <w:r>
        <w:rPr>
          <w:color w:val="231F20"/>
        </w:rPr>
        <w:t>кон- </w:t>
      </w:r>
      <w:r>
        <w:rPr>
          <w:color w:val="231F20"/>
          <w:spacing w:val="-2"/>
        </w:rPr>
        <w:t>текста</w:t>
      </w:r>
      <w:r>
        <w:rPr>
          <w:color w:val="231F20"/>
          <w:spacing w:val="-4"/>
        </w:rPr>
        <w:t> </w:t>
      </w:r>
      <w:r>
        <w:rPr>
          <w:color w:val="231F20"/>
          <w:spacing w:val="-2"/>
        </w:rPr>
        <w:t>для</w:t>
      </w:r>
      <w:r>
        <w:rPr>
          <w:color w:val="231F20"/>
          <w:spacing w:val="-4"/>
        </w:rPr>
        <w:t> </w:t>
      </w:r>
      <w:r>
        <w:rPr>
          <w:color w:val="231F20"/>
          <w:spacing w:val="-2"/>
        </w:rPr>
        <w:t>времени</w:t>
      </w:r>
      <w:r>
        <w:rPr>
          <w:color w:val="231F20"/>
          <w:spacing w:val="-4"/>
        </w:rPr>
        <w:t> </w:t>
      </w:r>
      <w:r>
        <w:rPr>
          <w:color w:val="231F20"/>
          <w:spacing w:val="-2"/>
        </w:rPr>
        <w:t>также</w:t>
      </w:r>
      <w:r>
        <w:rPr>
          <w:color w:val="231F20"/>
          <w:spacing w:val="-4"/>
        </w:rPr>
        <w:t> </w:t>
      </w:r>
      <w:r>
        <w:rPr>
          <w:color w:val="231F20"/>
          <w:spacing w:val="-2"/>
        </w:rPr>
        <w:t>является</w:t>
      </w:r>
      <w:r>
        <w:rPr>
          <w:color w:val="231F20"/>
          <w:spacing w:val="-4"/>
        </w:rPr>
        <w:t> </w:t>
      </w:r>
      <w:r>
        <w:rPr>
          <w:color w:val="231F20"/>
          <w:spacing w:val="-2"/>
        </w:rPr>
        <w:t>антипаттерном.</w:t>
      </w:r>
      <w:r>
        <w:rPr>
          <w:color w:val="231F20"/>
          <w:spacing w:val="-4"/>
        </w:rPr>
        <w:t> </w:t>
      </w:r>
      <w:r>
        <w:rPr>
          <w:color w:val="231F20"/>
          <w:spacing w:val="-2"/>
        </w:rPr>
        <w:t>Неявный</w:t>
      </w:r>
      <w:r>
        <w:rPr>
          <w:color w:val="231F20"/>
          <w:spacing w:val="-4"/>
        </w:rPr>
        <w:t> </w:t>
      </w:r>
      <w:r>
        <w:rPr>
          <w:color w:val="231F20"/>
          <w:spacing w:val="-2"/>
        </w:rPr>
        <w:t>контекст</w:t>
      </w:r>
      <w:r>
        <w:rPr>
          <w:color w:val="231F20"/>
          <w:spacing w:val="-4"/>
        </w:rPr>
        <w:t> </w:t>
      </w:r>
      <w:r>
        <w:rPr>
          <w:color w:val="231F20"/>
          <w:spacing w:val="-2"/>
        </w:rPr>
        <w:t>загрязняет </w:t>
      </w:r>
      <w:r>
        <w:rPr>
          <w:color w:val="231F20"/>
        </w:rPr>
        <w:t>рабочий код и усложняет тестирование. Кроме того, статическое поле вводит за- </w:t>
      </w:r>
      <w:r>
        <w:rPr>
          <w:color w:val="231F20"/>
          <w:spacing w:val="-2"/>
        </w:rPr>
        <w:t>висимость,</w:t>
      </w:r>
      <w:r>
        <w:rPr>
          <w:color w:val="231F20"/>
          <w:spacing w:val="-5"/>
        </w:rPr>
        <w:t> </w:t>
      </w:r>
      <w:r>
        <w:rPr>
          <w:color w:val="231F20"/>
          <w:spacing w:val="-2"/>
        </w:rPr>
        <w:t>общую</w:t>
      </w:r>
      <w:r>
        <w:rPr>
          <w:color w:val="231F20"/>
          <w:spacing w:val="-5"/>
        </w:rPr>
        <w:t> </w:t>
      </w:r>
      <w:r>
        <w:rPr>
          <w:color w:val="231F20"/>
          <w:spacing w:val="-2"/>
        </w:rPr>
        <w:t>для</w:t>
      </w:r>
      <w:r>
        <w:rPr>
          <w:color w:val="231F20"/>
          <w:spacing w:val="-5"/>
        </w:rPr>
        <w:t> </w:t>
      </w:r>
      <w:r>
        <w:rPr>
          <w:color w:val="231F20"/>
          <w:spacing w:val="-2"/>
        </w:rPr>
        <w:t>тестов,</w:t>
      </w:r>
      <w:r>
        <w:rPr>
          <w:color w:val="231F20"/>
          <w:spacing w:val="-5"/>
        </w:rPr>
        <w:t> </w:t>
      </w:r>
      <w:r>
        <w:rPr>
          <w:color w:val="231F20"/>
          <w:spacing w:val="-2"/>
        </w:rPr>
        <w:t>в</w:t>
      </w:r>
      <w:r>
        <w:rPr>
          <w:color w:val="231F20"/>
          <w:spacing w:val="-5"/>
        </w:rPr>
        <w:t> </w:t>
      </w:r>
      <w:r>
        <w:rPr>
          <w:color w:val="231F20"/>
          <w:spacing w:val="-2"/>
        </w:rPr>
        <w:t>результате</w:t>
      </w:r>
      <w:r>
        <w:rPr>
          <w:color w:val="231F20"/>
          <w:spacing w:val="-5"/>
        </w:rPr>
        <w:t> </w:t>
      </w:r>
      <w:r>
        <w:rPr>
          <w:color w:val="231F20"/>
          <w:spacing w:val="-2"/>
        </w:rPr>
        <w:t>чего</w:t>
      </w:r>
      <w:r>
        <w:rPr>
          <w:color w:val="231F20"/>
          <w:spacing w:val="-5"/>
        </w:rPr>
        <w:t> </w:t>
      </w:r>
      <w:r>
        <w:rPr>
          <w:color w:val="231F20"/>
          <w:spacing w:val="-2"/>
        </w:rPr>
        <w:t>эти</w:t>
      </w:r>
      <w:r>
        <w:rPr>
          <w:color w:val="231F20"/>
          <w:spacing w:val="-5"/>
        </w:rPr>
        <w:t> </w:t>
      </w:r>
      <w:r>
        <w:rPr>
          <w:color w:val="231F20"/>
          <w:spacing w:val="-2"/>
        </w:rPr>
        <w:t>тесты</w:t>
      </w:r>
      <w:r>
        <w:rPr>
          <w:color w:val="231F20"/>
          <w:spacing w:val="-5"/>
        </w:rPr>
        <w:t> </w:t>
      </w:r>
      <w:r>
        <w:rPr>
          <w:color w:val="231F20"/>
          <w:spacing w:val="-2"/>
        </w:rPr>
        <w:t>переходят</w:t>
      </w:r>
      <w:r>
        <w:rPr>
          <w:color w:val="231F20"/>
          <w:spacing w:val="-5"/>
        </w:rPr>
        <w:t> </w:t>
      </w:r>
      <w:r>
        <w:rPr>
          <w:color w:val="231F20"/>
          <w:spacing w:val="-2"/>
        </w:rPr>
        <w:t>в</w:t>
      </w:r>
      <w:r>
        <w:rPr>
          <w:color w:val="231F20"/>
          <w:spacing w:val="-5"/>
        </w:rPr>
        <w:t> </w:t>
      </w:r>
      <w:r>
        <w:rPr>
          <w:color w:val="231F20"/>
          <w:spacing w:val="-2"/>
        </w:rPr>
        <w:t>сферу</w:t>
      </w:r>
      <w:r>
        <w:rPr>
          <w:color w:val="231F20"/>
          <w:spacing w:val="-5"/>
        </w:rPr>
        <w:t> </w:t>
      </w:r>
      <w:r>
        <w:rPr>
          <w:color w:val="231F20"/>
          <w:spacing w:val="-2"/>
        </w:rPr>
        <w:t>инте- </w:t>
      </w:r>
      <w:r>
        <w:rPr>
          <w:color w:val="231F20"/>
        </w:rPr>
        <w:t>грационного тестирования.</w:t>
      </w:r>
    </w:p>
    <w:p>
      <w:pPr>
        <w:pStyle w:val="BodyText"/>
        <w:spacing w:before="37"/>
      </w:pPr>
    </w:p>
    <w:p>
      <w:pPr>
        <w:pStyle w:val="Heading4"/>
        <w:numPr>
          <w:ilvl w:val="2"/>
          <w:numId w:val="80"/>
        </w:numPr>
        <w:tabs>
          <w:tab w:pos="1086" w:val="left" w:leader="none"/>
        </w:tabs>
        <w:spacing w:line="240" w:lineRule="auto" w:before="0" w:after="0"/>
        <w:ind w:left="1086" w:right="0" w:hanging="831"/>
        <w:jc w:val="left"/>
      </w:pPr>
      <w:r>
        <w:rPr>
          <w:color w:val="231F20"/>
        </w:rPr>
        <w:t>Время</w:t>
      </w:r>
      <w:r>
        <w:rPr>
          <w:color w:val="231F20"/>
          <w:spacing w:val="-4"/>
        </w:rPr>
        <w:t> </w:t>
      </w:r>
      <w:r>
        <w:rPr>
          <w:color w:val="231F20"/>
        </w:rPr>
        <w:t>как</w:t>
      </w:r>
      <w:r>
        <w:rPr>
          <w:color w:val="231F20"/>
          <w:spacing w:val="-3"/>
        </w:rPr>
        <w:t> </w:t>
      </w:r>
      <w:r>
        <w:rPr>
          <w:color w:val="231F20"/>
        </w:rPr>
        <w:t>явная</w:t>
      </w:r>
      <w:r>
        <w:rPr>
          <w:color w:val="231F20"/>
          <w:spacing w:val="-3"/>
        </w:rPr>
        <w:t> </w:t>
      </w:r>
      <w:r>
        <w:rPr>
          <w:color w:val="231F20"/>
          <w:spacing w:val="-2"/>
        </w:rPr>
        <w:t>зависимость</w:t>
      </w:r>
    </w:p>
    <w:p>
      <w:pPr>
        <w:pStyle w:val="BodyText"/>
        <w:spacing w:line="256" w:lineRule="auto" w:before="130"/>
        <w:ind w:left="255" w:right="111"/>
        <w:jc w:val="both"/>
      </w:pPr>
      <w:r>
        <w:rPr>
          <w:color w:val="231F20"/>
        </w:rPr>
        <w:t>Правильнее</w:t>
      </w:r>
      <w:r>
        <w:rPr>
          <w:color w:val="231F20"/>
          <w:spacing w:val="-3"/>
        </w:rPr>
        <w:t> </w:t>
      </w:r>
      <w:r>
        <w:rPr>
          <w:color w:val="231F20"/>
        </w:rPr>
        <w:t>будет</w:t>
      </w:r>
      <w:r>
        <w:rPr>
          <w:color w:val="231F20"/>
          <w:spacing w:val="-3"/>
        </w:rPr>
        <w:t> </w:t>
      </w:r>
      <w:r>
        <w:rPr>
          <w:color w:val="231F20"/>
        </w:rPr>
        <w:t>явно</w:t>
      </w:r>
      <w:r>
        <w:rPr>
          <w:color w:val="231F20"/>
          <w:spacing w:val="-3"/>
        </w:rPr>
        <w:t> </w:t>
      </w:r>
      <w:r>
        <w:rPr>
          <w:color w:val="231F20"/>
        </w:rPr>
        <w:t>внедрить</w:t>
      </w:r>
      <w:r>
        <w:rPr>
          <w:color w:val="231F20"/>
          <w:spacing w:val="-3"/>
        </w:rPr>
        <w:t> </w:t>
      </w:r>
      <w:r>
        <w:rPr>
          <w:color w:val="231F20"/>
        </w:rPr>
        <w:t>зависимость</w:t>
      </w:r>
      <w:r>
        <w:rPr>
          <w:color w:val="231F20"/>
          <w:spacing w:val="-3"/>
        </w:rPr>
        <w:t> </w:t>
      </w:r>
      <w:r>
        <w:rPr>
          <w:color w:val="231F20"/>
        </w:rPr>
        <w:t>времени</w:t>
      </w:r>
      <w:r>
        <w:rPr>
          <w:color w:val="231F20"/>
          <w:spacing w:val="-3"/>
        </w:rPr>
        <w:t> </w:t>
      </w:r>
      <w:r>
        <w:rPr>
          <w:color w:val="231F20"/>
        </w:rPr>
        <w:t>(вместо</w:t>
      </w:r>
      <w:r>
        <w:rPr>
          <w:color w:val="231F20"/>
          <w:spacing w:val="-3"/>
        </w:rPr>
        <w:t> </w:t>
      </w:r>
      <w:r>
        <w:rPr>
          <w:color w:val="231F20"/>
        </w:rPr>
        <w:t>того</w:t>
      </w:r>
      <w:r>
        <w:rPr>
          <w:color w:val="231F20"/>
          <w:spacing w:val="-3"/>
        </w:rPr>
        <w:t> </w:t>
      </w:r>
      <w:r>
        <w:rPr>
          <w:color w:val="231F20"/>
        </w:rPr>
        <w:t>чтобы</w:t>
      </w:r>
      <w:r>
        <w:rPr>
          <w:color w:val="231F20"/>
          <w:spacing w:val="-3"/>
        </w:rPr>
        <w:t> </w:t>
      </w:r>
      <w:r>
        <w:rPr>
          <w:color w:val="231F20"/>
        </w:rPr>
        <w:t>обра- </w:t>
      </w:r>
      <w:r>
        <w:rPr>
          <w:color w:val="231F20"/>
          <w:spacing w:val="-4"/>
        </w:rPr>
        <w:t>щаться к ней через статический метод в неявном контексте) — либо в виде </w:t>
      </w:r>
      <w:r>
        <w:rPr>
          <w:color w:val="231F20"/>
          <w:spacing w:val="-4"/>
        </w:rPr>
        <w:t>сервиса,</w:t>
      </w:r>
      <w:r>
        <w:rPr>
          <w:color w:val="231F20"/>
        </w:rPr>
        <w:t> либо в виде значения, как показано в листинге 11.17.</w:t>
      </w:r>
    </w:p>
    <w:p>
      <w:pPr>
        <w:spacing w:before="218"/>
        <w:ind w:left="255" w:right="0" w:firstLine="0"/>
        <w:jc w:val="both"/>
        <w:rPr>
          <w:rFonts w:ascii="Trebuchet MS" w:hAnsi="Trebuchet MS"/>
          <w:sz w:val="19"/>
        </w:rPr>
      </w:pPr>
      <w:r>
        <w:rPr>
          <w:rFonts w:ascii="Tahoma" w:hAnsi="Tahoma"/>
          <w:b/>
          <w:color w:val="231F20"/>
          <w:w w:val="90"/>
          <w:sz w:val="19"/>
        </w:rPr>
        <w:t>Листинг</w:t>
      </w:r>
      <w:r>
        <w:rPr>
          <w:rFonts w:ascii="Tahoma" w:hAnsi="Tahoma"/>
          <w:b/>
          <w:color w:val="231F20"/>
          <w:spacing w:val="-11"/>
          <w:w w:val="90"/>
          <w:sz w:val="19"/>
        </w:rPr>
        <w:t> </w:t>
      </w:r>
      <w:r>
        <w:rPr>
          <w:rFonts w:ascii="Tahoma" w:hAnsi="Tahoma"/>
          <w:b/>
          <w:color w:val="231F20"/>
          <w:w w:val="90"/>
          <w:sz w:val="19"/>
        </w:rPr>
        <w:t>11.17.</w:t>
      </w:r>
      <w:r>
        <w:rPr>
          <w:rFonts w:ascii="Tahoma" w:hAnsi="Tahoma"/>
          <w:b/>
          <w:color w:val="231F20"/>
          <w:spacing w:val="-8"/>
          <w:w w:val="90"/>
          <w:sz w:val="19"/>
        </w:rPr>
        <w:t> </w:t>
      </w:r>
      <w:r>
        <w:rPr>
          <w:rFonts w:ascii="Trebuchet MS" w:hAnsi="Trebuchet MS"/>
          <w:color w:val="231F20"/>
          <w:w w:val="90"/>
          <w:sz w:val="19"/>
        </w:rPr>
        <w:t>Текущая</w:t>
      </w:r>
      <w:r>
        <w:rPr>
          <w:rFonts w:ascii="Trebuchet MS" w:hAnsi="Trebuchet MS"/>
          <w:color w:val="231F20"/>
          <w:spacing w:val="-9"/>
          <w:w w:val="90"/>
          <w:sz w:val="19"/>
        </w:rPr>
        <w:t> </w:t>
      </w:r>
      <w:r>
        <w:rPr>
          <w:rFonts w:ascii="Trebuchet MS" w:hAnsi="Trebuchet MS"/>
          <w:color w:val="231F20"/>
          <w:w w:val="90"/>
          <w:sz w:val="19"/>
        </w:rPr>
        <w:t>дата</w:t>
      </w:r>
      <w:r>
        <w:rPr>
          <w:rFonts w:ascii="Trebuchet MS" w:hAnsi="Trebuchet MS"/>
          <w:color w:val="231F20"/>
          <w:spacing w:val="-9"/>
          <w:w w:val="90"/>
          <w:sz w:val="19"/>
        </w:rPr>
        <w:t> </w:t>
      </w:r>
      <w:r>
        <w:rPr>
          <w:rFonts w:ascii="Trebuchet MS" w:hAnsi="Trebuchet MS"/>
          <w:color w:val="231F20"/>
          <w:w w:val="90"/>
          <w:sz w:val="19"/>
        </w:rPr>
        <w:t>и</w:t>
      </w:r>
      <w:r>
        <w:rPr>
          <w:rFonts w:ascii="Trebuchet MS" w:hAnsi="Trebuchet MS"/>
          <w:color w:val="231F20"/>
          <w:spacing w:val="-9"/>
          <w:w w:val="90"/>
          <w:sz w:val="19"/>
        </w:rPr>
        <w:t> </w:t>
      </w:r>
      <w:r>
        <w:rPr>
          <w:rFonts w:ascii="Trebuchet MS" w:hAnsi="Trebuchet MS"/>
          <w:color w:val="231F20"/>
          <w:w w:val="90"/>
          <w:sz w:val="19"/>
        </w:rPr>
        <w:t>время</w:t>
      </w:r>
      <w:r>
        <w:rPr>
          <w:rFonts w:ascii="Trebuchet MS" w:hAnsi="Trebuchet MS"/>
          <w:color w:val="231F20"/>
          <w:spacing w:val="-8"/>
          <w:w w:val="90"/>
          <w:sz w:val="19"/>
        </w:rPr>
        <w:t> </w:t>
      </w:r>
      <w:r>
        <w:rPr>
          <w:rFonts w:ascii="Trebuchet MS" w:hAnsi="Trebuchet MS"/>
          <w:color w:val="231F20"/>
          <w:w w:val="90"/>
          <w:sz w:val="19"/>
        </w:rPr>
        <w:t>как</w:t>
      </w:r>
      <w:r>
        <w:rPr>
          <w:rFonts w:ascii="Trebuchet MS" w:hAnsi="Trebuchet MS"/>
          <w:color w:val="231F20"/>
          <w:spacing w:val="-9"/>
          <w:w w:val="90"/>
          <w:sz w:val="19"/>
        </w:rPr>
        <w:t> </w:t>
      </w:r>
      <w:r>
        <w:rPr>
          <w:rFonts w:ascii="Trebuchet MS" w:hAnsi="Trebuchet MS"/>
          <w:color w:val="231F20"/>
          <w:w w:val="90"/>
          <w:sz w:val="19"/>
        </w:rPr>
        <w:t>явная</w:t>
      </w:r>
      <w:r>
        <w:rPr>
          <w:rFonts w:ascii="Trebuchet MS" w:hAnsi="Trebuchet MS"/>
          <w:color w:val="231F20"/>
          <w:spacing w:val="-9"/>
          <w:w w:val="90"/>
          <w:sz w:val="19"/>
        </w:rPr>
        <w:t> </w:t>
      </w:r>
      <w:r>
        <w:rPr>
          <w:rFonts w:ascii="Trebuchet MS" w:hAnsi="Trebuchet MS"/>
          <w:color w:val="231F20"/>
          <w:spacing w:val="-2"/>
          <w:w w:val="90"/>
          <w:sz w:val="19"/>
        </w:rPr>
        <w:t>зависимость</w:t>
      </w:r>
    </w:p>
    <w:p>
      <w:pPr>
        <w:spacing w:before="65"/>
        <w:ind w:left="255" w:right="0" w:firstLine="0"/>
        <w:jc w:val="left"/>
        <w:rPr>
          <w:rFonts w:ascii="Consolas"/>
          <w:sz w:val="16"/>
        </w:rPr>
      </w:pPr>
      <w:r>
        <w:rPr>
          <w:rFonts w:ascii="Consolas"/>
          <w:color w:val="231F20"/>
          <w:sz w:val="16"/>
        </w:rPr>
        <w:t>public interface </w:t>
      </w:r>
      <w:r>
        <w:rPr>
          <w:rFonts w:ascii="Consolas"/>
          <w:color w:val="231F20"/>
          <w:spacing w:val="-2"/>
          <w:sz w:val="16"/>
        </w:rPr>
        <w:t>IDateTimeServer</w:t>
      </w:r>
    </w:p>
    <w:p>
      <w:pPr>
        <w:spacing w:before="11"/>
        <w:ind w:left="255" w:right="0" w:firstLine="0"/>
        <w:jc w:val="left"/>
        <w:rPr>
          <w:rFonts w:ascii="Consolas"/>
          <w:sz w:val="16"/>
        </w:rPr>
      </w:pPr>
      <w:r>
        <w:rPr>
          <w:rFonts w:ascii="Consolas"/>
          <w:color w:val="231F20"/>
          <w:spacing w:val="-10"/>
          <w:sz w:val="16"/>
        </w:rPr>
        <w:t>{</w:t>
      </w:r>
    </w:p>
    <w:p>
      <w:pPr>
        <w:spacing w:before="11"/>
        <w:ind w:left="607" w:right="0" w:firstLine="0"/>
        <w:jc w:val="left"/>
        <w:rPr>
          <w:rFonts w:ascii="Consolas"/>
          <w:sz w:val="16"/>
        </w:rPr>
      </w:pPr>
      <w:r>
        <w:rPr>
          <w:rFonts w:ascii="Consolas"/>
          <w:color w:val="231F20"/>
          <w:sz w:val="16"/>
        </w:rPr>
        <w:t>DateTime Now { get; </w:t>
      </w:r>
      <w:r>
        <w:rPr>
          <w:rFonts w:ascii="Consolas"/>
          <w:color w:val="231F20"/>
          <w:spacing w:val="-10"/>
          <w:sz w:val="16"/>
        </w:rPr>
        <w:t>}</w:t>
      </w:r>
    </w:p>
    <w:p>
      <w:pPr>
        <w:spacing w:before="10"/>
        <w:ind w:left="255" w:right="0" w:firstLine="0"/>
        <w:jc w:val="left"/>
        <w:rPr>
          <w:rFonts w:ascii="Consolas"/>
          <w:sz w:val="16"/>
        </w:rPr>
      </w:pPr>
      <w:r>
        <w:rPr>
          <w:rFonts w:ascii="Consolas"/>
          <w:color w:val="231F20"/>
          <w:spacing w:val="-10"/>
          <w:sz w:val="16"/>
        </w:rPr>
        <w:t>}</w:t>
      </w:r>
    </w:p>
    <w:p>
      <w:pPr>
        <w:pStyle w:val="BodyText"/>
        <w:spacing w:before="21"/>
        <w:rPr>
          <w:rFonts w:ascii="Consolas"/>
          <w:sz w:val="16"/>
        </w:rPr>
      </w:pPr>
    </w:p>
    <w:p>
      <w:pPr>
        <w:spacing w:before="0"/>
        <w:ind w:left="255" w:right="0" w:firstLine="0"/>
        <w:jc w:val="left"/>
        <w:rPr>
          <w:rFonts w:ascii="Consolas"/>
          <w:sz w:val="16"/>
        </w:rPr>
      </w:pPr>
      <w:r>
        <w:rPr>
          <w:rFonts w:ascii="Consolas"/>
          <w:color w:val="231F20"/>
          <w:sz w:val="16"/>
        </w:rPr>
        <w:t>public class DateTimeServer : </w:t>
      </w:r>
      <w:r>
        <w:rPr>
          <w:rFonts w:ascii="Consolas"/>
          <w:color w:val="231F20"/>
          <w:spacing w:val="-2"/>
          <w:sz w:val="16"/>
        </w:rPr>
        <w:t>IDateTimeServer</w:t>
      </w:r>
    </w:p>
    <w:p>
      <w:pPr>
        <w:spacing w:before="11"/>
        <w:ind w:left="255" w:right="0" w:firstLine="0"/>
        <w:jc w:val="left"/>
        <w:rPr>
          <w:rFonts w:ascii="Consolas"/>
          <w:sz w:val="16"/>
        </w:rPr>
      </w:pPr>
      <w:r>
        <w:rPr>
          <w:rFonts w:ascii="Consolas"/>
          <w:color w:val="231F20"/>
          <w:spacing w:val="-10"/>
          <w:sz w:val="16"/>
        </w:rPr>
        <w:t>{</w:t>
      </w:r>
    </w:p>
    <w:p>
      <w:pPr>
        <w:spacing w:before="11"/>
        <w:ind w:left="607" w:right="0" w:firstLine="0"/>
        <w:jc w:val="left"/>
        <w:rPr>
          <w:rFonts w:ascii="Consolas"/>
          <w:sz w:val="16"/>
        </w:rPr>
      </w:pPr>
      <w:r>
        <w:rPr>
          <w:rFonts w:ascii="Consolas"/>
          <w:color w:val="231F20"/>
          <w:sz w:val="16"/>
        </w:rPr>
        <w:t>public DateTime Now =&gt; </w:t>
      </w:r>
      <w:r>
        <w:rPr>
          <w:rFonts w:ascii="Consolas"/>
          <w:color w:val="231F20"/>
          <w:spacing w:val="-2"/>
          <w:sz w:val="16"/>
        </w:rPr>
        <w:t>DateTime.Now;</w:t>
      </w:r>
    </w:p>
    <w:p>
      <w:pPr>
        <w:spacing w:before="10"/>
        <w:ind w:left="255" w:right="0" w:firstLine="0"/>
        <w:jc w:val="left"/>
        <w:rPr>
          <w:rFonts w:ascii="Consolas"/>
          <w:sz w:val="16"/>
        </w:rPr>
      </w:pPr>
      <w:r>
        <w:rPr>
          <w:rFonts w:ascii="Consolas"/>
          <w:color w:val="231F20"/>
          <w:spacing w:val="-10"/>
          <w:sz w:val="16"/>
        </w:rPr>
        <w:t>}</w:t>
      </w:r>
    </w:p>
    <w:p>
      <w:pPr>
        <w:pStyle w:val="BodyText"/>
        <w:spacing w:before="22"/>
        <w:rPr>
          <w:rFonts w:ascii="Consolas"/>
          <w:sz w:val="16"/>
        </w:rPr>
      </w:pPr>
    </w:p>
    <w:p>
      <w:pPr>
        <w:spacing w:before="0"/>
        <w:ind w:left="255" w:right="0" w:firstLine="0"/>
        <w:jc w:val="left"/>
        <w:rPr>
          <w:rFonts w:ascii="Consolas"/>
          <w:sz w:val="16"/>
        </w:rPr>
      </w:pPr>
      <w:r>
        <w:rPr>
          <w:rFonts w:ascii="Consolas"/>
          <w:color w:val="231F20"/>
          <w:sz w:val="16"/>
        </w:rPr>
        <w:t>public class </w:t>
      </w:r>
      <w:r>
        <w:rPr>
          <w:rFonts w:ascii="Consolas"/>
          <w:color w:val="231F20"/>
          <w:spacing w:val="-2"/>
          <w:sz w:val="16"/>
        </w:rPr>
        <w:t>InquiryController</w:t>
      </w:r>
    </w:p>
    <w:p>
      <w:pPr>
        <w:spacing w:before="10"/>
        <w:ind w:left="255" w:right="0" w:firstLine="0"/>
        <w:jc w:val="left"/>
        <w:rPr>
          <w:rFonts w:ascii="Consolas"/>
          <w:sz w:val="16"/>
        </w:rPr>
      </w:pPr>
      <w:r>
        <w:rPr>
          <w:rFonts w:ascii="Consolas"/>
          <w:color w:val="231F20"/>
          <w:spacing w:val="-10"/>
          <w:sz w:val="16"/>
        </w:rPr>
        <w:t>{</w:t>
      </w:r>
    </w:p>
    <w:p>
      <w:pPr>
        <w:spacing w:before="11"/>
        <w:ind w:left="607" w:right="0" w:firstLine="0"/>
        <w:jc w:val="left"/>
        <w:rPr>
          <w:rFonts w:ascii="Consolas"/>
          <w:sz w:val="16"/>
        </w:rPr>
      </w:pPr>
      <w:r>
        <w:rPr>
          <w:rFonts w:ascii="Consolas"/>
          <w:color w:val="231F20"/>
          <w:sz w:val="16"/>
        </w:rPr>
        <w:t>private readonly IDateTimeServer </w:t>
      </w:r>
      <w:r>
        <w:rPr>
          <w:rFonts w:ascii="Consolas"/>
          <w:color w:val="231F20"/>
          <w:spacing w:val="-2"/>
          <w:sz w:val="16"/>
        </w:rPr>
        <w:t>_dateTimeServer;</w:t>
      </w:r>
    </w:p>
    <w:p>
      <w:pPr>
        <w:pStyle w:val="BodyText"/>
        <w:spacing w:before="8"/>
        <w:rPr>
          <w:rFonts w:ascii="Consolas"/>
          <w:sz w:val="11"/>
        </w:rPr>
      </w:pPr>
    </w:p>
    <w:p>
      <w:pPr>
        <w:pStyle w:val="BodyText"/>
        <w:spacing w:after="0"/>
        <w:rPr>
          <w:rFonts w:ascii="Consolas"/>
          <w:sz w:val="11"/>
        </w:rPr>
        <w:sectPr>
          <w:pgSz w:w="9360" w:h="13210"/>
          <w:pgMar w:header="846" w:footer="0" w:top="1140" w:bottom="280" w:left="708" w:right="850"/>
        </w:sectPr>
      </w:pPr>
    </w:p>
    <w:p>
      <w:pPr>
        <w:spacing w:line="254" w:lineRule="auto" w:before="72"/>
        <w:ind w:left="959" w:right="0" w:hanging="352"/>
        <w:jc w:val="left"/>
        <w:rPr>
          <w:rFonts w:ascii="Consolas"/>
          <w:sz w:val="16"/>
        </w:rPr>
      </w:pPr>
      <w:r>
        <w:rPr>
          <w:rFonts w:ascii="Consolas"/>
          <w:color w:val="231F20"/>
          <w:sz w:val="16"/>
        </w:rPr>
        <w:t>public InquiryController( IDateTimeServer</w:t>
      </w:r>
      <w:r>
        <w:rPr>
          <w:rFonts w:ascii="Consolas"/>
          <w:color w:val="231F20"/>
          <w:spacing w:val="-22"/>
          <w:sz w:val="16"/>
        </w:rPr>
        <w:t> </w:t>
      </w:r>
      <w:r>
        <w:rPr>
          <w:rFonts w:ascii="Consolas"/>
          <w:color w:val="231F20"/>
          <w:sz w:val="16"/>
        </w:rPr>
        <w:t>dateTimeServer)</w:t>
      </w:r>
    </w:p>
    <w:p>
      <w:pPr>
        <w:spacing w:before="143"/>
        <w:ind w:left="607" w:right="0" w:firstLine="0"/>
        <w:jc w:val="left"/>
        <w:rPr>
          <w:rFonts w:ascii="Trebuchet MS" w:hAnsi="Trebuchet MS"/>
          <w:b/>
          <w:sz w:val="17"/>
        </w:rPr>
      </w:pPr>
      <w:r>
        <w:rPr/>
        <w:br w:type="column"/>
      </w:r>
      <w:r>
        <w:rPr>
          <w:rFonts w:ascii="Trebuchet MS" w:hAnsi="Trebuchet MS"/>
          <w:b/>
          <w:color w:val="58595B"/>
          <w:w w:val="75"/>
          <w:sz w:val="17"/>
        </w:rPr>
        <w:t>Внедряет</w:t>
      </w:r>
      <w:r>
        <w:rPr>
          <w:rFonts w:ascii="Trebuchet MS" w:hAnsi="Trebuchet MS"/>
          <w:b/>
          <w:color w:val="58595B"/>
          <w:spacing w:val="-5"/>
          <w:w w:val="75"/>
          <w:sz w:val="17"/>
        </w:rPr>
        <w:t> </w:t>
      </w:r>
      <w:r>
        <w:rPr>
          <w:rFonts w:ascii="Trebuchet MS" w:hAnsi="Trebuchet MS"/>
          <w:b/>
          <w:color w:val="58595B"/>
          <w:w w:val="75"/>
          <w:sz w:val="17"/>
        </w:rPr>
        <w:t>время</w:t>
      </w:r>
      <w:r>
        <w:rPr>
          <w:rFonts w:ascii="Trebuchet MS" w:hAnsi="Trebuchet MS"/>
          <w:b/>
          <w:color w:val="58595B"/>
          <w:spacing w:val="-5"/>
          <w:w w:val="75"/>
          <w:sz w:val="17"/>
        </w:rPr>
        <w:t> </w:t>
      </w:r>
      <w:r>
        <w:rPr>
          <w:rFonts w:ascii="Trebuchet MS" w:hAnsi="Trebuchet MS"/>
          <w:b/>
          <w:color w:val="58595B"/>
          <w:w w:val="75"/>
          <w:sz w:val="17"/>
        </w:rPr>
        <w:t>как</w:t>
      </w:r>
      <w:r>
        <w:rPr>
          <w:rFonts w:ascii="Trebuchet MS" w:hAnsi="Trebuchet MS"/>
          <w:b/>
          <w:color w:val="58595B"/>
          <w:spacing w:val="-5"/>
          <w:w w:val="75"/>
          <w:sz w:val="17"/>
        </w:rPr>
        <w:t> </w:t>
      </w:r>
      <w:r>
        <w:rPr>
          <w:rFonts w:ascii="Trebuchet MS" w:hAnsi="Trebuchet MS"/>
          <w:b/>
          <w:color w:val="58595B"/>
          <w:spacing w:val="-2"/>
          <w:w w:val="75"/>
          <w:sz w:val="17"/>
        </w:rPr>
        <w:t>сервис</w:t>
      </w:r>
    </w:p>
    <w:p>
      <w:pPr>
        <w:spacing w:after="0"/>
        <w:jc w:val="left"/>
        <w:rPr>
          <w:rFonts w:ascii="Trebuchet MS" w:hAnsi="Trebuchet MS"/>
          <w:b/>
          <w:sz w:val="17"/>
        </w:rPr>
        <w:sectPr>
          <w:type w:val="continuous"/>
          <w:pgSz w:w="9360" w:h="13210"/>
          <w:pgMar w:header="846" w:footer="0" w:top="1500" w:bottom="280" w:left="708" w:right="850"/>
          <w:cols w:num="2" w:equalWidth="0">
            <w:col w:w="3728" w:space="174"/>
            <w:col w:w="3900"/>
          </w:cols>
        </w:sectPr>
      </w:pPr>
    </w:p>
    <w:p>
      <w:pPr>
        <w:spacing w:line="186" w:lineRule="exact" w:before="0"/>
        <w:ind w:left="607" w:right="0" w:firstLine="0"/>
        <w:jc w:val="left"/>
        <w:rPr>
          <w:rFonts w:ascii="Consolas"/>
          <w:sz w:val="16"/>
        </w:rPr>
      </w:pPr>
      <w:r>
        <w:rPr>
          <w:rFonts w:ascii="Consolas"/>
          <w:sz w:val="16"/>
        </w:rPr>
        <mc:AlternateContent>
          <mc:Choice Requires="wps">
            <w:drawing>
              <wp:anchor distT="0" distB="0" distL="0" distR="0" allowOverlap="1" layoutInCell="1" locked="0" behindDoc="0" simplePos="0" relativeHeight="15962112">
                <wp:simplePos x="0" y="0"/>
                <wp:positionH relativeFrom="page">
                  <wp:posOffset>2975289</wp:posOffset>
                </wp:positionH>
                <wp:positionV relativeFrom="paragraph">
                  <wp:posOffset>-231663</wp:posOffset>
                </wp:positionV>
                <wp:extent cx="260350" cy="199390"/>
                <wp:effectExtent l="0" t="0" r="0" b="0"/>
                <wp:wrapNone/>
                <wp:docPr id="2233" name="Group 2233"/>
                <wp:cNvGraphicFramePr>
                  <a:graphicFrameLocks/>
                </wp:cNvGraphicFramePr>
                <a:graphic>
                  <a:graphicData uri="http://schemas.microsoft.com/office/word/2010/wordprocessingGroup">
                    <wpg:wgp>
                      <wpg:cNvPr id="2233" name="Group 2233"/>
                      <wpg:cNvGrpSpPr/>
                      <wpg:grpSpPr>
                        <a:xfrm>
                          <a:off x="0" y="0"/>
                          <a:ext cx="260350" cy="199390"/>
                          <a:chExt cx="260350" cy="199390"/>
                        </a:xfrm>
                      </wpg:grpSpPr>
                      <wps:wsp>
                        <wps:cNvPr id="2234" name="Graphic 2234"/>
                        <wps:cNvSpPr/>
                        <wps:spPr>
                          <a:xfrm>
                            <a:off x="60082" y="169581"/>
                            <a:ext cx="200025" cy="1270"/>
                          </a:xfrm>
                          <a:custGeom>
                            <a:avLst/>
                            <a:gdLst/>
                            <a:ahLst/>
                            <a:cxnLst/>
                            <a:rect l="l" t="t" r="r" b="b"/>
                            <a:pathLst>
                              <a:path w="200025" h="0">
                                <a:moveTo>
                                  <a:pt x="19954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235" name="Graphic 2235"/>
                        <wps:cNvSpPr/>
                        <wps:spPr>
                          <a:xfrm>
                            <a:off x="0" y="140346"/>
                            <a:ext cx="80645" cy="59055"/>
                          </a:xfrm>
                          <a:custGeom>
                            <a:avLst/>
                            <a:gdLst/>
                            <a:ahLst/>
                            <a:cxnLst/>
                            <a:rect l="l" t="t" r="r" b="b"/>
                            <a:pathLst>
                              <a:path w="80645" h="59055">
                                <a:moveTo>
                                  <a:pt x="80327" y="0"/>
                                </a:moveTo>
                                <a:lnTo>
                                  <a:pt x="0" y="29235"/>
                                </a:lnTo>
                                <a:lnTo>
                                  <a:pt x="80327" y="58470"/>
                                </a:lnTo>
                                <a:lnTo>
                                  <a:pt x="80327" y="0"/>
                                </a:lnTo>
                                <a:close/>
                              </a:path>
                            </a:pathLst>
                          </a:custGeom>
                          <a:solidFill>
                            <a:srgbClr val="231F20"/>
                          </a:solidFill>
                        </wps:spPr>
                        <wps:bodyPr wrap="square" lIns="0" tIns="0" rIns="0" bIns="0" rtlCol="0">
                          <a:prstTxWarp prst="textNoShape">
                            <a:avLst/>
                          </a:prstTxWarp>
                          <a:noAutofit/>
                        </wps:bodyPr>
                      </wps:wsp>
                      <wps:wsp>
                        <wps:cNvPr id="2236" name="Graphic 2236"/>
                        <wps:cNvSpPr/>
                        <wps:spPr>
                          <a:xfrm>
                            <a:off x="256975" y="0"/>
                            <a:ext cx="1270" cy="172720"/>
                          </a:xfrm>
                          <a:custGeom>
                            <a:avLst/>
                            <a:gdLst/>
                            <a:ahLst/>
                            <a:cxnLst/>
                            <a:rect l="l" t="t" r="r" b="b"/>
                            <a:pathLst>
                              <a:path w="0" h="172720">
                                <a:moveTo>
                                  <a:pt x="0" y="172643"/>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4.274796pt;margin-top:-18.241253pt;width:20.5pt;height:15.7pt;mso-position-horizontal-relative:page;mso-position-vertical-relative:paragraph;z-index:15962112" id="docshapegroup1755" coordorigin="4685,-365" coordsize="410,314">
                <v:line style="position:absolute" from="5094,-98" to="4780,-98" stroked="true" strokeweight=".5pt" strokecolor="#231f20">
                  <v:stroke dashstyle="solid"/>
                </v:line>
                <v:shape style="position:absolute;left:4685;top:-144;width:127;height:93" id="docshape1756" coordorigin="4685,-144" coordsize="127,93" path="m4812,-144l4685,-98,4812,-52,4812,-144xe" filled="true" fillcolor="#231f20" stroked="false">
                  <v:path arrowok="t"/>
                  <v:fill type="solid"/>
                </v:shape>
                <v:line style="position:absolute" from="5090,-93" to="5090,-365" stroked="true" strokeweight=".5pt" strokecolor="#231f20">
                  <v:stroke dashstyle="solid"/>
                </v:line>
                <w10:wrap type="none"/>
              </v:group>
            </w:pict>
          </mc:Fallback>
        </mc:AlternateContent>
      </w:r>
      <w:r>
        <w:rPr>
          <w:rFonts w:ascii="Consolas"/>
          <w:color w:val="231F20"/>
          <w:spacing w:val="-10"/>
          <w:sz w:val="16"/>
        </w:rPr>
        <w:t>{</w:t>
      </w:r>
    </w:p>
    <w:p>
      <w:pPr>
        <w:spacing w:before="10"/>
        <w:ind w:left="959" w:right="0" w:firstLine="0"/>
        <w:jc w:val="left"/>
        <w:rPr>
          <w:rFonts w:ascii="Consolas"/>
          <w:sz w:val="16"/>
        </w:rPr>
      </w:pPr>
      <w:r>
        <w:rPr>
          <w:rFonts w:ascii="Consolas"/>
          <w:color w:val="231F20"/>
          <w:sz w:val="16"/>
        </w:rPr>
        <w:t>_dateTimeServer = </w:t>
      </w:r>
      <w:r>
        <w:rPr>
          <w:rFonts w:ascii="Consolas"/>
          <w:color w:val="231F20"/>
          <w:spacing w:val="-2"/>
          <w:sz w:val="16"/>
        </w:rPr>
        <w:t>dateTimeServer;</w:t>
      </w:r>
    </w:p>
    <w:p>
      <w:pPr>
        <w:spacing w:before="11"/>
        <w:ind w:left="607" w:right="0" w:firstLine="0"/>
        <w:jc w:val="left"/>
        <w:rPr>
          <w:rFonts w:ascii="Consolas"/>
          <w:sz w:val="16"/>
        </w:rPr>
      </w:pPr>
      <w:r>
        <w:rPr>
          <w:rFonts w:ascii="Consolas"/>
          <w:color w:val="231F20"/>
          <w:spacing w:val="-10"/>
          <w:sz w:val="16"/>
        </w:rPr>
        <w:t>}</w:t>
      </w:r>
    </w:p>
    <w:p>
      <w:pPr>
        <w:pStyle w:val="BodyText"/>
        <w:spacing w:before="21"/>
        <w:rPr>
          <w:rFonts w:ascii="Consolas"/>
          <w:sz w:val="16"/>
        </w:rPr>
      </w:pPr>
    </w:p>
    <w:p>
      <w:pPr>
        <w:spacing w:before="0"/>
        <w:ind w:left="607" w:right="0" w:firstLine="0"/>
        <w:jc w:val="left"/>
        <w:rPr>
          <w:rFonts w:ascii="Consolas"/>
          <w:sz w:val="16"/>
        </w:rPr>
      </w:pPr>
      <w:r>
        <w:rPr>
          <w:rFonts w:ascii="Consolas"/>
          <w:color w:val="231F20"/>
          <w:sz w:val="16"/>
        </w:rPr>
        <w:t>public void ApproveInquiry(int </w:t>
      </w:r>
      <w:r>
        <w:rPr>
          <w:rFonts w:ascii="Consolas"/>
          <w:color w:val="231F20"/>
          <w:spacing w:val="-5"/>
          <w:sz w:val="16"/>
        </w:rPr>
        <w:t>id)</w:t>
      </w:r>
    </w:p>
    <w:p>
      <w:pPr>
        <w:spacing w:before="11"/>
        <w:ind w:left="607" w:right="0" w:firstLine="0"/>
        <w:jc w:val="left"/>
        <w:rPr>
          <w:rFonts w:ascii="Consolas"/>
          <w:sz w:val="16"/>
        </w:rPr>
      </w:pPr>
      <w:r>
        <w:rPr>
          <w:rFonts w:ascii="Consolas"/>
          <w:color w:val="231F20"/>
          <w:spacing w:val="-10"/>
          <w:sz w:val="16"/>
        </w:rPr>
        <w:t>{</w:t>
      </w:r>
    </w:p>
    <w:p>
      <w:pPr>
        <w:spacing w:line="254" w:lineRule="auto" w:before="11"/>
        <w:ind w:left="959" w:right="1034" w:firstLine="0"/>
        <w:jc w:val="left"/>
        <w:rPr>
          <w:rFonts w:ascii="Trebuchet MS" w:hAnsi="Trebuchet MS"/>
          <w:b/>
          <w:position w:val="-11"/>
          <w:sz w:val="17"/>
        </w:rPr>
      </w:pPr>
      <w:r>
        <w:rPr>
          <w:rFonts w:ascii="Trebuchet MS" w:hAnsi="Trebuchet MS"/>
          <w:b/>
          <w:position w:val="-11"/>
          <w:sz w:val="17"/>
        </w:rPr>
        <mc:AlternateContent>
          <mc:Choice Requires="wps">
            <w:drawing>
              <wp:anchor distT="0" distB="0" distL="0" distR="0" allowOverlap="1" layoutInCell="1" locked="0" behindDoc="1" simplePos="0" relativeHeight="480589824">
                <wp:simplePos x="0" y="0"/>
                <wp:positionH relativeFrom="page">
                  <wp:posOffset>1059040</wp:posOffset>
                </wp:positionH>
                <wp:positionV relativeFrom="paragraph">
                  <wp:posOffset>276412</wp:posOffset>
                </wp:positionV>
                <wp:extent cx="1173480" cy="101600"/>
                <wp:effectExtent l="0" t="0" r="0" b="0"/>
                <wp:wrapNone/>
                <wp:docPr id="2237" name="Textbox 2237"/>
                <wp:cNvGraphicFramePr>
                  <a:graphicFrameLocks/>
                </wp:cNvGraphicFramePr>
                <a:graphic>
                  <a:graphicData uri="http://schemas.microsoft.com/office/word/2010/wordprocessingShape">
                    <wps:wsp>
                      <wps:cNvPr id="2237" name="Textbox 2237"/>
                      <wps:cNvSpPr txBox="1"/>
                      <wps:spPr>
                        <a:xfrm>
                          <a:off x="0" y="0"/>
                          <a:ext cx="1173480" cy="101600"/>
                        </a:xfrm>
                        <a:prstGeom prst="rect">
                          <a:avLst/>
                        </a:prstGeom>
                      </wps:spPr>
                      <wps:txbx>
                        <w:txbxContent>
                          <w:p>
                            <w:pPr>
                              <w:spacing w:line="159" w:lineRule="exact" w:before="0"/>
                              <w:ind w:left="0" w:right="0" w:firstLine="0"/>
                              <w:jc w:val="left"/>
                              <w:rPr>
                                <w:rFonts w:ascii="Consolas"/>
                                <w:sz w:val="16"/>
                              </w:rPr>
                            </w:pPr>
                            <w:r>
                              <w:rPr>
                                <w:rFonts w:ascii="Consolas"/>
                                <w:color w:val="231F20"/>
                                <w:spacing w:val="-2"/>
                                <w:sz w:val="16"/>
                              </w:rPr>
                              <w:t>SaveInquiry(inquiry);</w:t>
                            </w:r>
                          </w:p>
                        </w:txbxContent>
                      </wps:txbx>
                      <wps:bodyPr wrap="square" lIns="0" tIns="0" rIns="0" bIns="0" rtlCol="0">
                        <a:noAutofit/>
                      </wps:bodyPr>
                    </wps:wsp>
                  </a:graphicData>
                </a:graphic>
              </wp:anchor>
            </w:drawing>
          </mc:Choice>
          <mc:Fallback>
            <w:pict>
              <v:shape style="position:absolute;margin-left:83.389pt;margin-top:21.764755pt;width:92.4pt;height:8pt;mso-position-horizontal-relative:page;mso-position-vertical-relative:paragraph;z-index:-22726656" type="#_x0000_t202" id="docshape1757" filled="false" stroked="false">
                <v:textbox inset="0,0,0,0">
                  <w:txbxContent>
                    <w:p>
                      <w:pPr>
                        <w:spacing w:line="159" w:lineRule="exact" w:before="0"/>
                        <w:ind w:left="0" w:right="0" w:firstLine="0"/>
                        <w:jc w:val="left"/>
                        <w:rPr>
                          <w:rFonts w:ascii="Consolas"/>
                          <w:sz w:val="16"/>
                        </w:rPr>
                      </w:pPr>
                      <w:r>
                        <w:rPr>
                          <w:rFonts w:ascii="Consolas"/>
                          <w:color w:val="231F20"/>
                          <w:spacing w:val="-2"/>
                          <w:sz w:val="16"/>
                        </w:rPr>
                        <w:t>SaveInquiry(inquiry);</w:t>
                      </w:r>
                    </w:p>
                  </w:txbxContent>
                </v:textbox>
                <w10:wrap type="none"/>
              </v:shape>
            </w:pict>
          </mc:Fallback>
        </mc:AlternateContent>
      </w:r>
      <w:r>
        <w:rPr>
          <w:rFonts w:ascii="Consolas" w:hAnsi="Consolas"/>
          <w:color w:val="231F20"/>
          <w:sz w:val="16"/>
        </w:rPr>
        <w:t>Inquiry</w:t>
      </w:r>
      <w:r>
        <w:rPr>
          <w:rFonts w:ascii="Consolas" w:hAnsi="Consolas"/>
          <w:color w:val="231F20"/>
          <w:spacing w:val="74"/>
          <w:sz w:val="16"/>
        </w:rPr>
        <w:t> </w:t>
      </w:r>
      <w:r>
        <w:rPr>
          <w:rFonts w:ascii="Consolas" w:hAnsi="Consolas"/>
          <w:color w:val="231F20"/>
          <w:sz w:val="16"/>
        </w:rPr>
        <w:t>inquiry</w:t>
      </w:r>
      <w:r>
        <w:rPr>
          <w:rFonts w:ascii="Consolas" w:hAnsi="Consolas"/>
          <w:color w:val="231F20"/>
          <w:spacing w:val="74"/>
          <w:sz w:val="16"/>
        </w:rPr>
        <w:t> </w:t>
      </w:r>
      <w:r>
        <w:rPr>
          <w:rFonts w:ascii="Consolas" w:hAnsi="Consolas"/>
          <w:color w:val="231F20"/>
          <w:sz w:val="16"/>
        </w:rPr>
        <w:t>=</w:t>
      </w:r>
      <w:r>
        <w:rPr>
          <w:rFonts w:ascii="Consolas" w:hAnsi="Consolas"/>
          <w:color w:val="231F20"/>
          <w:spacing w:val="74"/>
          <w:sz w:val="16"/>
        </w:rPr>
        <w:t> </w:t>
      </w:r>
      <w:r>
        <w:rPr>
          <w:rFonts w:ascii="Consolas" w:hAnsi="Consolas"/>
          <w:color w:val="231F20"/>
          <w:sz w:val="16"/>
        </w:rPr>
        <w:t>GetById(id);</w:t>
      </w:r>
      <w:r>
        <w:rPr>
          <w:rFonts w:ascii="Consolas" w:hAnsi="Consolas"/>
          <w:color w:val="231F20"/>
          <w:spacing w:val="40"/>
          <w:sz w:val="16"/>
        </w:rPr>
        <w:t> </w:t>
      </w:r>
      <w:r>
        <w:rPr>
          <w:rFonts w:ascii="Consolas" w:hAnsi="Consolas"/>
          <w:color w:val="231F20"/>
          <w:w w:val="90"/>
          <w:sz w:val="16"/>
        </w:rPr>
        <w:t>inquiry.Approve(_dateTimeServer.Now);</w:t>
      </w:r>
      <w:r>
        <w:rPr>
          <w:rFonts w:ascii="Consolas" w:hAnsi="Consolas"/>
          <w:color w:val="231F20"/>
          <w:spacing w:val="40"/>
          <w:sz w:val="16"/>
        </w:rPr>
        <w:t> </w:t>
      </w:r>
      <w:r>
        <w:rPr>
          <w:rFonts w:ascii="Consolas" w:hAnsi="Consolas"/>
          <w:color w:val="231F20"/>
          <w:spacing w:val="-2"/>
          <w:position w:val="-22"/>
          <w:sz w:val="16"/>
        </w:rPr>
        <w:drawing>
          <wp:inline distT="0" distB="0" distL="0" distR="0">
            <wp:extent cx="260149" cy="198800"/>
            <wp:effectExtent l="0" t="0" r="0" b="0"/>
            <wp:docPr id="2238" name="Image 2238"/>
            <wp:cNvGraphicFramePr>
              <a:graphicFrameLocks/>
            </wp:cNvGraphicFramePr>
            <a:graphic>
              <a:graphicData uri="http://schemas.openxmlformats.org/drawingml/2006/picture">
                <pic:pic>
                  <pic:nvPicPr>
                    <pic:cNvPr id="2238" name="Image 2238"/>
                    <pic:cNvPicPr/>
                  </pic:nvPicPr>
                  <pic:blipFill>
                    <a:blip r:embed="rId257" cstate="print"/>
                    <a:stretch>
                      <a:fillRect/>
                    </a:stretch>
                  </pic:blipFill>
                  <pic:spPr>
                    <a:xfrm>
                      <a:off x="0" y="0"/>
                      <a:ext cx="260149" cy="198800"/>
                    </a:xfrm>
                    <a:prstGeom prst="rect">
                      <a:avLst/>
                    </a:prstGeom>
                  </pic:spPr>
                </pic:pic>
              </a:graphicData>
            </a:graphic>
          </wp:inline>
        </w:drawing>
      </w:r>
      <w:r>
        <w:rPr>
          <w:rFonts w:ascii="Consolas" w:hAnsi="Consolas"/>
          <w:color w:val="231F20"/>
          <w:spacing w:val="-2"/>
          <w:position w:val="-22"/>
          <w:sz w:val="16"/>
        </w:rPr>
      </w:r>
      <w:r>
        <w:rPr>
          <w:rFonts w:ascii="Times New Roman" w:hAnsi="Times New Roman"/>
          <w:color w:val="231F20"/>
          <w:spacing w:val="80"/>
          <w:position w:val="-11"/>
          <w:sz w:val="16"/>
        </w:rPr>
        <w:t> </w:t>
      </w:r>
      <w:r>
        <w:rPr>
          <w:rFonts w:ascii="Trebuchet MS" w:hAnsi="Trebuchet MS"/>
          <w:b/>
          <w:color w:val="58595B"/>
          <w:w w:val="90"/>
          <w:position w:val="-11"/>
          <w:sz w:val="17"/>
        </w:rPr>
        <w:t>Внедряет</w:t>
      </w:r>
      <w:r>
        <w:rPr>
          <w:rFonts w:ascii="Trebuchet MS" w:hAnsi="Trebuchet MS"/>
          <w:b/>
          <w:color w:val="58595B"/>
          <w:spacing w:val="-20"/>
          <w:w w:val="90"/>
          <w:position w:val="-11"/>
          <w:sz w:val="17"/>
        </w:rPr>
        <w:t> </w:t>
      </w:r>
      <w:r>
        <w:rPr>
          <w:rFonts w:ascii="Trebuchet MS" w:hAnsi="Trebuchet MS"/>
          <w:b/>
          <w:color w:val="58595B"/>
          <w:w w:val="90"/>
          <w:position w:val="-11"/>
          <w:sz w:val="17"/>
        </w:rPr>
        <w:t>время</w:t>
      </w:r>
      <w:r>
        <w:rPr>
          <w:rFonts w:ascii="Trebuchet MS" w:hAnsi="Trebuchet MS"/>
          <w:b/>
          <w:color w:val="58595B"/>
          <w:spacing w:val="-20"/>
          <w:w w:val="90"/>
          <w:position w:val="-11"/>
          <w:sz w:val="17"/>
        </w:rPr>
        <w:t> </w:t>
      </w:r>
      <w:r>
        <w:rPr>
          <w:rFonts w:ascii="Trebuchet MS" w:hAnsi="Trebuchet MS"/>
          <w:b/>
          <w:color w:val="58595B"/>
          <w:w w:val="90"/>
          <w:position w:val="-11"/>
          <w:sz w:val="17"/>
        </w:rPr>
        <w:t>как</w:t>
      </w:r>
      <w:r>
        <w:rPr>
          <w:rFonts w:ascii="Trebuchet MS" w:hAnsi="Trebuchet MS"/>
          <w:b/>
          <w:color w:val="58595B"/>
          <w:spacing w:val="-20"/>
          <w:w w:val="90"/>
          <w:position w:val="-11"/>
          <w:sz w:val="17"/>
        </w:rPr>
        <w:t> </w:t>
      </w:r>
      <w:r>
        <w:rPr>
          <w:rFonts w:ascii="Trebuchet MS" w:hAnsi="Trebuchet MS"/>
          <w:b/>
          <w:color w:val="58595B"/>
          <w:w w:val="90"/>
          <w:position w:val="-11"/>
          <w:sz w:val="17"/>
        </w:rPr>
        <w:t>значение</w:t>
      </w:r>
    </w:p>
    <w:p>
      <w:pPr>
        <w:spacing w:before="2"/>
        <w:ind w:left="607" w:right="0" w:firstLine="0"/>
        <w:jc w:val="left"/>
        <w:rPr>
          <w:rFonts w:ascii="Consolas"/>
          <w:sz w:val="16"/>
        </w:rPr>
      </w:pPr>
      <w:r>
        <w:rPr>
          <w:rFonts w:ascii="Consolas"/>
          <w:color w:val="231F20"/>
          <w:spacing w:val="-10"/>
          <w:sz w:val="16"/>
        </w:rPr>
        <w:t>}</w:t>
      </w:r>
    </w:p>
    <w:p>
      <w:pPr>
        <w:spacing w:before="11"/>
        <w:ind w:left="255" w:right="0" w:firstLine="0"/>
        <w:jc w:val="left"/>
        <w:rPr>
          <w:rFonts w:ascii="Consolas"/>
          <w:sz w:val="16"/>
        </w:rPr>
      </w:pPr>
      <w:r>
        <w:rPr>
          <w:rFonts w:ascii="Consolas"/>
          <w:color w:val="231F20"/>
          <w:spacing w:val="-10"/>
          <w:sz w:val="16"/>
        </w:rPr>
        <w:t>}</w:t>
      </w:r>
    </w:p>
    <w:p>
      <w:pPr>
        <w:pStyle w:val="BodyText"/>
        <w:spacing w:line="256" w:lineRule="auto" w:before="192"/>
        <w:ind w:left="255" w:right="111"/>
        <w:jc w:val="both"/>
      </w:pPr>
      <w:r>
        <w:rPr>
          <w:color w:val="231F20"/>
        </w:rPr>
        <w:t>Из</w:t>
      </w:r>
      <w:r>
        <w:rPr>
          <w:color w:val="231F20"/>
          <w:spacing w:val="-3"/>
        </w:rPr>
        <w:t> </w:t>
      </w:r>
      <w:r>
        <w:rPr>
          <w:color w:val="231F20"/>
        </w:rPr>
        <w:t>этих</w:t>
      </w:r>
      <w:r>
        <w:rPr>
          <w:color w:val="231F20"/>
          <w:spacing w:val="-3"/>
        </w:rPr>
        <w:t> </w:t>
      </w:r>
      <w:r>
        <w:rPr>
          <w:color w:val="231F20"/>
        </w:rPr>
        <w:t>двух</w:t>
      </w:r>
      <w:r>
        <w:rPr>
          <w:color w:val="231F20"/>
          <w:spacing w:val="-3"/>
        </w:rPr>
        <w:t> </w:t>
      </w:r>
      <w:r>
        <w:rPr>
          <w:color w:val="231F20"/>
        </w:rPr>
        <w:t>вариантов</w:t>
      </w:r>
      <w:r>
        <w:rPr>
          <w:color w:val="231F20"/>
          <w:spacing w:val="-3"/>
        </w:rPr>
        <w:t> </w:t>
      </w:r>
      <w:r>
        <w:rPr>
          <w:color w:val="231F20"/>
        </w:rPr>
        <w:t>следует</w:t>
      </w:r>
      <w:r>
        <w:rPr>
          <w:color w:val="231F20"/>
          <w:spacing w:val="-3"/>
        </w:rPr>
        <w:t> </w:t>
      </w:r>
      <w:r>
        <w:rPr>
          <w:color w:val="231F20"/>
        </w:rPr>
        <w:t>отдать</w:t>
      </w:r>
      <w:r>
        <w:rPr>
          <w:color w:val="231F20"/>
          <w:spacing w:val="-3"/>
        </w:rPr>
        <w:t> </w:t>
      </w:r>
      <w:r>
        <w:rPr>
          <w:color w:val="231F20"/>
        </w:rPr>
        <w:t>предпочтение</w:t>
      </w:r>
      <w:r>
        <w:rPr>
          <w:color w:val="231F20"/>
          <w:spacing w:val="-3"/>
        </w:rPr>
        <w:t> </w:t>
      </w:r>
      <w:r>
        <w:rPr>
          <w:color w:val="231F20"/>
        </w:rPr>
        <w:t>внедрению</w:t>
      </w:r>
      <w:r>
        <w:rPr>
          <w:color w:val="231F20"/>
          <w:spacing w:val="-3"/>
        </w:rPr>
        <w:t> </w:t>
      </w:r>
      <w:r>
        <w:rPr>
          <w:color w:val="231F20"/>
        </w:rPr>
        <w:t>времени</w:t>
      </w:r>
      <w:r>
        <w:rPr>
          <w:color w:val="231F20"/>
          <w:spacing w:val="-3"/>
        </w:rPr>
        <w:t> </w:t>
      </w:r>
      <w:r>
        <w:rPr>
          <w:color w:val="231F20"/>
        </w:rPr>
        <w:t>в</w:t>
      </w:r>
      <w:r>
        <w:rPr>
          <w:color w:val="231F20"/>
          <w:spacing w:val="-5"/>
        </w:rPr>
        <w:t> </w:t>
      </w:r>
      <w:r>
        <w:rPr>
          <w:color w:val="231F20"/>
        </w:rPr>
        <w:t>виде значения</w:t>
      </w:r>
      <w:r>
        <w:rPr>
          <w:color w:val="231F20"/>
          <w:spacing w:val="-2"/>
        </w:rPr>
        <w:t> </w:t>
      </w:r>
      <w:r>
        <w:rPr>
          <w:color w:val="231F20"/>
        </w:rPr>
        <w:t>(вместо</w:t>
      </w:r>
      <w:r>
        <w:rPr>
          <w:color w:val="231F20"/>
          <w:spacing w:val="-2"/>
        </w:rPr>
        <w:t> </w:t>
      </w:r>
      <w:r>
        <w:rPr>
          <w:color w:val="231F20"/>
        </w:rPr>
        <w:t>сервиса).</w:t>
      </w:r>
      <w:r>
        <w:rPr>
          <w:color w:val="231F20"/>
          <w:spacing w:val="-2"/>
        </w:rPr>
        <w:t> </w:t>
      </w:r>
      <w:r>
        <w:rPr>
          <w:color w:val="231F20"/>
          <w:w w:val="105"/>
        </w:rPr>
        <w:t>С</w:t>
      </w:r>
      <w:r>
        <w:rPr>
          <w:color w:val="231F20"/>
          <w:spacing w:val="-4"/>
          <w:w w:val="105"/>
        </w:rPr>
        <w:t> </w:t>
      </w:r>
      <w:r>
        <w:rPr>
          <w:color w:val="231F20"/>
        </w:rPr>
        <w:t>простыми</w:t>
      </w:r>
      <w:r>
        <w:rPr>
          <w:color w:val="231F20"/>
          <w:spacing w:val="-2"/>
        </w:rPr>
        <w:t> </w:t>
      </w:r>
      <w:r>
        <w:rPr>
          <w:color w:val="231F20"/>
        </w:rPr>
        <w:t>значениями</w:t>
      </w:r>
      <w:r>
        <w:rPr>
          <w:color w:val="231F20"/>
          <w:spacing w:val="-2"/>
        </w:rPr>
        <w:t> </w:t>
      </w:r>
      <w:r>
        <w:rPr>
          <w:color w:val="231F20"/>
        </w:rPr>
        <w:t>проще</w:t>
      </w:r>
      <w:r>
        <w:rPr>
          <w:color w:val="231F20"/>
          <w:spacing w:val="-2"/>
        </w:rPr>
        <w:t> </w:t>
      </w:r>
      <w:r>
        <w:rPr>
          <w:color w:val="231F20"/>
        </w:rPr>
        <w:t>иметь</w:t>
      </w:r>
      <w:r>
        <w:rPr>
          <w:color w:val="231F20"/>
          <w:spacing w:val="-2"/>
        </w:rPr>
        <w:t> </w:t>
      </w:r>
      <w:r>
        <w:rPr>
          <w:color w:val="231F20"/>
        </w:rPr>
        <w:t>дело</w:t>
      </w:r>
      <w:r>
        <w:rPr>
          <w:color w:val="231F20"/>
          <w:spacing w:val="-2"/>
        </w:rPr>
        <w:t> </w:t>
      </w:r>
      <w:r>
        <w:rPr>
          <w:color w:val="231F20"/>
        </w:rPr>
        <w:t>в</w:t>
      </w:r>
      <w:r>
        <w:rPr>
          <w:color w:val="231F20"/>
          <w:spacing w:val="-2"/>
        </w:rPr>
        <w:t> </w:t>
      </w:r>
      <w:r>
        <w:rPr>
          <w:color w:val="231F20"/>
        </w:rPr>
        <w:t>рабочем коде, к тому же их проще заменять стабами в тестах.</w:t>
      </w:r>
    </w:p>
    <w:p>
      <w:pPr>
        <w:pStyle w:val="BodyText"/>
        <w:spacing w:line="256" w:lineRule="auto" w:before="117"/>
        <w:ind w:left="255" w:right="111"/>
        <w:jc w:val="both"/>
      </w:pPr>
      <w:r>
        <w:rPr>
          <w:color w:val="231F20"/>
        </w:rPr>
        <w:t>Скорее всего, вам не всегда удастся внедрять время в виде значения, потому что </w:t>
      </w:r>
      <w:r>
        <w:rPr>
          <w:color w:val="231F20"/>
          <w:spacing w:val="-4"/>
        </w:rPr>
        <w:t>фреймворки</w:t>
      </w:r>
      <w:r>
        <w:rPr>
          <w:color w:val="231F20"/>
          <w:spacing w:val="-5"/>
        </w:rPr>
        <w:t> </w:t>
      </w:r>
      <w:r>
        <w:rPr>
          <w:color w:val="231F20"/>
          <w:spacing w:val="-4"/>
        </w:rPr>
        <w:t>внедрения</w:t>
      </w:r>
      <w:r>
        <w:rPr>
          <w:color w:val="231F20"/>
          <w:spacing w:val="-5"/>
        </w:rPr>
        <w:t> </w:t>
      </w:r>
      <w:r>
        <w:rPr>
          <w:color w:val="231F20"/>
          <w:spacing w:val="-4"/>
        </w:rPr>
        <w:t>зависимостей</w:t>
      </w:r>
      <w:r>
        <w:rPr>
          <w:color w:val="231F20"/>
          <w:spacing w:val="-5"/>
        </w:rPr>
        <w:t> </w:t>
      </w:r>
      <w:r>
        <w:rPr>
          <w:color w:val="231F20"/>
          <w:spacing w:val="-4"/>
        </w:rPr>
        <w:t>обычно</w:t>
      </w:r>
      <w:r>
        <w:rPr>
          <w:color w:val="231F20"/>
          <w:spacing w:val="-5"/>
        </w:rPr>
        <w:t> </w:t>
      </w:r>
      <w:r>
        <w:rPr>
          <w:color w:val="231F20"/>
          <w:spacing w:val="-4"/>
        </w:rPr>
        <w:t>плохо</w:t>
      </w:r>
      <w:r>
        <w:rPr>
          <w:color w:val="231F20"/>
          <w:spacing w:val="-5"/>
        </w:rPr>
        <w:t> </w:t>
      </w:r>
      <w:r>
        <w:rPr>
          <w:color w:val="231F20"/>
          <w:spacing w:val="-4"/>
        </w:rPr>
        <w:t>сочетаются</w:t>
      </w:r>
      <w:r>
        <w:rPr>
          <w:color w:val="231F20"/>
          <w:spacing w:val="-5"/>
        </w:rPr>
        <w:t> </w:t>
      </w:r>
      <w:r>
        <w:rPr>
          <w:color w:val="231F20"/>
          <w:spacing w:val="-4"/>
        </w:rPr>
        <w:t>с</w:t>
      </w:r>
      <w:r>
        <w:rPr>
          <w:color w:val="231F20"/>
          <w:spacing w:val="-5"/>
        </w:rPr>
        <w:t> </w:t>
      </w:r>
      <w:r>
        <w:rPr>
          <w:color w:val="231F20"/>
          <w:spacing w:val="-4"/>
        </w:rPr>
        <w:t>объектами-значе-</w:t>
      </w:r>
      <w:r>
        <w:rPr>
          <w:color w:val="231F20"/>
        </w:rPr>
        <w:t> ниями.</w:t>
      </w:r>
      <w:r>
        <w:rPr>
          <w:color w:val="231F20"/>
          <w:spacing w:val="-3"/>
        </w:rPr>
        <w:t> </w:t>
      </w:r>
      <w:r>
        <w:rPr>
          <w:color w:val="231F20"/>
        </w:rPr>
        <w:t>Хорошим</w:t>
      </w:r>
      <w:r>
        <w:rPr>
          <w:color w:val="231F20"/>
          <w:spacing w:val="-1"/>
        </w:rPr>
        <w:t> </w:t>
      </w:r>
      <w:r>
        <w:rPr>
          <w:color w:val="231F20"/>
        </w:rPr>
        <w:t>компромиссом</w:t>
      </w:r>
      <w:r>
        <w:rPr>
          <w:color w:val="231F20"/>
          <w:spacing w:val="-1"/>
        </w:rPr>
        <w:t> </w:t>
      </w:r>
      <w:r>
        <w:rPr>
          <w:color w:val="231F20"/>
        </w:rPr>
        <w:t>служит</w:t>
      </w:r>
      <w:r>
        <w:rPr>
          <w:color w:val="231F20"/>
          <w:spacing w:val="-1"/>
        </w:rPr>
        <w:t> </w:t>
      </w:r>
      <w:r>
        <w:rPr>
          <w:color w:val="231F20"/>
        </w:rPr>
        <w:t>внедрение</w:t>
      </w:r>
      <w:r>
        <w:rPr>
          <w:color w:val="231F20"/>
          <w:spacing w:val="-1"/>
        </w:rPr>
        <w:t> </w:t>
      </w:r>
      <w:r>
        <w:rPr>
          <w:color w:val="231F20"/>
        </w:rPr>
        <w:t>времени</w:t>
      </w:r>
      <w:r>
        <w:rPr>
          <w:color w:val="231F20"/>
          <w:spacing w:val="-1"/>
        </w:rPr>
        <w:t> </w:t>
      </w:r>
      <w:r>
        <w:rPr>
          <w:color w:val="231F20"/>
        </w:rPr>
        <w:t>как сервиса</w:t>
      </w:r>
      <w:r>
        <w:rPr>
          <w:color w:val="231F20"/>
          <w:spacing w:val="-1"/>
        </w:rPr>
        <w:t> </w:t>
      </w:r>
      <w:r>
        <w:rPr>
          <w:color w:val="231F20"/>
        </w:rPr>
        <w:t>в</w:t>
      </w:r>
      <w:r>
        <w:rPr>
          <w:color w:val="231F20"/>
          <w:spacing w:val="-1"/>
        </w:rPr>
        <w:t> </w:t>
      </w:r>
      <w:r>
        <w:rPr>
          <w:color w:val="231F20"/>
          <w:spacing w:val="-2"/>
        </w:rPr>
        <w:t>начале</w:t>
      </w:r>
    </w:p>
    <w:p>
      <w:pPr>
        <w:pStyle w:val="BodyText"/>
        <w:spacing w:after="0" w:line="256" w:lineRule="auto"/>
        <w:jc w:val="both"/>
        <w:sectPr>
          <w:type w:val="continuous"/>
          <w:pgSz w:w="9360" w:h="13210"/>
          <w:pgMar w:header="846" w:footer="0" w:top="1500" w:bottom="280" w:left="708" w:right="850"/>
        </w:sectPr>
      </w:pPr>
    </w:p>
    <w:p>
      <w:pPr>
        <w:pStyle w:val="BodyText"/>
        <w:spacing w:before="120"/>
      </w:pPr>
    </w:p>
    <w:p>
      <w:pPr>
        <w:pStyle w:val="BodyText"/>
        <w:spacing w:line="256" w:lineRule="auto"/>
        <w:ind w:left="255" w:right="110"/>
        <w:jc w:val="both"/>
      </w:pPr>
      <w:bookmarkStart w:name="11.7. Завершение" w:id="438"/>
      <w:bookmarkEnd w:id="438"/>
      <w:r>
        <w:rPr/>
      </w:r>
      <w:bookmarkStart w:name="Итоги" w:id="439"/>
      <w:bookmarkEnd w:id="439"/>
      <w:r>
        <w:rPr/>
      </w:r>
      <w:bookmarkStart w:name="_bookmark175" w:id="440"/>
      <w:bookmarkEnd w:id="440"/>
      <w:r>
        <w:rPr/>
      </w:r>
      <w:r>
        <w:rPr>
          <w:color w:val="231F20"/>
          <w:spacing w:val="-2"/>
        </w:rPr>
        <w:t>бизнес-операции</w:t>
      </w:r>
      <w:r>
        <w:rPr>
          <w:color w:val="231F20"/>
          <w:spacing w:val="-3"/>
        </w:rPr>
        <w:t> </w:t>
      </w:r>
      <w:r>
        <w:rPr>
          <w:color w:val="231F20"/>
          <w:spacing w:val="-2"/>
        </w:rPr>
        <w:t>и</w:t>
      </w:r>
      <w:r>
        <w:rPr>
          <w:color w:val="231F20"/>
          <w:spacing w:val="-4"/>
        </w:rPr>
        <w:t> </w:t>
      </w:r>
      <w:r>
        <w:rPr>
          <w:color w:val="231F20"/>
          <w:spacing w:val="-2"/>
        </w:rPr>
        <w:t>последующая</w:t>
      </w:r>
      <w:r>
        <w:rPr>
          <w:color w:val="231F20"/>
          <w:spacing w:val="-4"/>
        </w:rPr>
        <w:t> </w:t>
      </w:r>
      <w:r>
        <w:rPr>
          <w:color w:val="231F20"/>
          <w:spacing w:val="-2"/>
        </w:rPr>
        <w:t>передача</w:t>
      </w:r>
      <w:r>
        <w:rPr>
          <w:color w:val="231F20"/>
          <w:spacing w:val="-4"/>
        </w:rPr>
        <w:t> </w:t>
      </w:r>
      <w:r>
        <w:rPr>
          <w:color w:val="231F20"/>
          <w:spacing w:val="-2"/>
        </w:rPr>
        <w:t>его</w:t>
      </w:r>
      <w:r>
        <w:rPr>
          <w:color w:val="231F20"/>
          <w:spacing w:val="-4"/>
        </w:rPr>
        <w:t> </w:t>
      </w:r>
      <w:r>
        <w:rPr>
          <w:color w:val="231F20"/>
          <w:spacing w:val="-2"/>
        </w:rPr>
        <w:t>в</w:t>
      </w:r>
      <w:r>
        <w:rPr>
          <w:color w:val="231F20"/>
          <w:spacing w:val="-6"/>
        </w:rPr>
        <w:t> </w:t>
      </w:r>
      <w:r>
        <w:rPr>
          <w:color w:val="231F20"/>
          <w:spacing w:val="-2"/>
        </w:rPr>
        <w:t>виде</w:t>
      </w:r>
      <w:r>
        <w:rPr>
          <w:color w:val="231F20"/>
          <w:spacing w:val="-4"/>
        </w:rPr>
        <w:t> </w:t>
      </w:r>
      <w:r>
        <w:rPr>
          <w:color w:val="231F20"/>
          <w:spacing w:val="-2"/>
        </w:rPr>
        <w:t>значения</w:t>
      </w:r>
      <w:r>
        <w:rPr>
          <w:color w:val="231F20"/>
          <w:spacing w:val="-4"/>
        </w:rPr>
        <w:t> </w:t>
      </w:r>
      <w:r>
        <w:rPr>
          <w:color w:val="231F20"/>
          <w:spacing w:val="-2"/>
        </w:rPr>
        <w:t>в</w:t>
      </w:r>
      <w:r>
        <w:rPr>
          <w:color w:val="231F20"/>
          <w:spacing w:val="-5"/>
        </w:rPr>
        <w:t> </w:t>
      </w:r>
      <w:r>
        <w:rPr>
          <w:color w:val="231F20"/>
          <w:spacing w:val="-2"/>
        </w:rPr>
        <w:t>оставшейся</w:t>
      </w:r>
      <w:r>
        <w:rPr>
          <w:color w:val="231F20"/>
          <w:spacing w:val="-4"/>
        </w:rPr>
        <w:t> </w:t>
      </w:r>
      <w:r>
        <w:rPr>
          <w:color w:val="231F20"/>
          <w:spacing w:val="-2"/>
        </w:rPr>
        <w:t>части </w:t>
      </w:r>
      <w:r>
        <w:rPr>
          <w:color w:val="231F20"/>
        </w:rPr>
        <w:t>операции.</w:t>
      </w:r>
      <w:r>
        <w:rPr>
          <w:color w:val="231F20"/>
          <w:spacing w:val="-12"/>
        </w:rPr>
        <w:t> </w:t>
      </w:r>
      <w:r>
        <w:rPr>
          <w:color w:val="231F20"/>
        </w:rPr>
        <w:t>Этот</w:t>
      </w:r>
      <w:r>
        <w:rPr>
          <w:color w:val="231F20"/>
          <w:spacing w:val="-11"/>
        </w:rPr>
        <w:t> </w:t>
      </w:r>
      <w:r>
        <w:rPr>
          <w:color w:val="231F20"/>
        </w:rPr>
        <w:t>метод</w:t>
      </w:r>
      <w:r>
        <w:rPr>
          <w:color w:val="231F20"/>
          <w:spacing w:val="-11"/>
        </w:rPr>
        <w:t> </w:t>
      </w:r>
      <w:r>
        <w:rPr>
          <w:color w:val="231F20"/>
        </w:rPr>
        <w:t>продемонстрирован</w:t>
      </w:r>
      <w:r>
        <w:rPr>
          <w:color w:val="231F20"/>
          <w:spacing w:val="-11"/>
        </w:rPr>
        <w:t> </w:t>
      </w:r>
      <w:r>
        <w:rPr>
          <w:color w:val="231F20"/>
        </w:rPr>
        <w:t>в</w:t>
      </w:r>
      <w:r>
        <w:rPr>
          <w:color w:val="231F20"/>
          <w:spacing w:val="-11"/>
        </w:rPr>
        <w:t> </w:t>
      </w:r>
      <w:r>
        <w:rPr>
          <w:color w:val="231F20"/>
        </w:rPr>
        <w:t>листинге</w:t>
      </w:r>
      <w:r>
        <w:rPr>
          <w:color w:val="231F20"/>
          <w:spacing w:val="-11"/>
        </w:rPr>
        <w:t> </w:t>
      </w:r>
      <w:r>
        <w:rPr>
          <w:color w:val="231F20"/>
        </w:rPr>
        <w:t>11.17;</w:t>
      </w:r>
      <w:r>
        <w:rPr>
          <w:color w:val="231F20"/>
          <w:spacing w:val="-11"/>
        </w:rPr>
        <w:t> </w:t>
      </w:r>
      <w:r>
        <w:rPr>
          <w:color w:val="231F20"/>
        </w:rPr>
        <w:t>контроллер</w:t>
      </w:r>
      <w:r>
        <w:rPr>
          <w:color w:val="231F20"/>
          <w:spacing w:val="-11"/>
        </w:rPr>
        <w:t> </w:t>
      </w:r>
      <w:r>
        <w:rPr>
          <w:color w:val="231F20"/>
        </w:rPr>
        <w:t>получает </w:t>
      </w:r>
      <w:r>
        <w:rPr>
          <w:rFonts w:ascii="Consolas" w:hAnsi="Consolas"/>
          <w:color w:val="231F20"/>
          <w:spacing w:val="-2"/>
          <w:sz w:val="18"/>
        </w:rPr>
        <w:t>IDateTimeServer</w:t>
      </w:r>
      <w:r>
        <w:rPr>
          <w:rFonts w:ascii="Consolas" w:hAnsi="Consolas"/>
          <w:color w:val="231F20"/>
          <w:spacing w:val="-23"/>
          <w:sz w:val="18"/>
        </w:rPr>
        <w:t> </w:t>
      </w:r>
      <w:r>
        <w:rPr>
          <w:color w:val="231F20"/>
          <w:spacing w:val="-2"/>
        </w:rPr>
        <w:t>(сервис),</w:t>
      </w:r>
      <w:r>
        <w:rPr>
          <w:color w:val="231F20"/>
          <w:spacing w:val="-9"/>
        </w:rPr>
        <w:t> </w:t>
      </w:r>
      <w:r>
        <w:rPr>
          <w:color w:val="231F20"/>
          <w:spacing w:val="-2"/>
        </w:rPr>
        <w:t>но</w:t>
      </w:r>
      <w:r>
        <w:rPr>
          <w:color w:val="231F20"/>
          <w:spacing w:val="-9"/>
        </w:rPr>
        <w:t> </w:t>
      </w:r>
      <w:r>
        <w:rPr>
          <w:color w:val="231F20"/>
          <w:spacing w:val="-2"/>
        </w:rPr>
        <w:t>затем</w:t>
      </w:r>
      <w:r>
        <w:rPr>
          <w:color w:val="231F20"/>
          <w:spacing w:val="-9"/>
        </w:rPr>
        <w:t> </w:t>
      </w:r>
      <w:r>
        <w:rPr>
          <w:color w:val="231F20"/>
          <w:spacing w:val="-2"/>
        </w:rPr>
        <w:t>передает</w:t>
      </w:r>
      <w:r>
        <w:rPr>
          <w:color w:val="231F20"/>
          <w:spacing w:val="-9"/>
        </w:rPr>
        <w:t> </w:t>
      </w:r>
      <w:r>
        <w:rPr>
          <w:color w:val="231F20"/>
          <w:spacing w:val="-2"/>
        </w:rPr>
        <w:t>значение</w:t>
      </w:r>
      <w:r>
        <w:rPr>
          <w:color w:val="231F20"/>
          <w:spacing w:val="-9"/>
        </w:rPr>
        <w:t> </w:t>
      </w:r>
      <w:r>
        <w:rPr>
          <w:rFonts w:ascii="Consolas" w:hAnsi="Consolas"/>
          <w:color w:val="231F20"/>
          <w:spacing w:val="-2"/>
          <w:sz w:val="18"/>
        </w:rPr>
        <w:t>DateTime</w:t>
      </w:r>
      <w:r>
        <w:rPr>
          <w:rFonts w:ascii="Consolas" w:hAnsi="Consolas"/>
          <w:color w:val="231F20"/>
          <w:spacing w:val="-23"/>
          <w:sz w:val="18"/>
        </w:rPr>
        <w:t> </w:t>
      </w:r>
      <w:r>
        <w:rPr>
          <w:color w:val="231F20"/>
          <w:spacing w:val="-2"/>
        </w:rPr>
        <w:t>классу</w:t>
      </w:r>
      <w:r>
        <w:rPr>
          <w:color w:val="231F20"/>
          <w:spacing w:val="-9"/>
        </w:rPr>
        <w:t> </w:t>
      </w:r>
      <w:r>
        <w:rPr>
          <w:color w:val="231F20"/>
          <w:spacing w:val="-2"/>
        </w:rPr>
        <w:t>предметной </w:t>
      </w:r>
      <w:r>
        <w:rPr>
          <w:color w:val="231F20"/>
        </w:rPr>
        <w:t>области</w:t>
      </w:r>
      <w:r>
        <w:rPr>
          <w:color w:val="231F20"/>
          <w:spacing w:val="-5"/>
        </w:rPr>
        <w:t> </w:t>
      </w:r>
      <w:r>
        <w:rPr>
          <w:rFonts w:ascii="Consolas" w:hAnsi="Consolas"/>
          <w:color w:val="231F20"/>
          <w:sz w:val="18"/>
        </w:rPr>
        <w:t>Inquiry</w:t>
      </w:r>
      <w:r>
        <w:rPr>
          <w:color w:val="231F20"/>
        </w:rPr>
        <w:t>.</w:t>
      </w:r>
    </w:p>
    <w:p>
      <w:pPr>
        <w:pStyle w:val="BodyText"/>
        <w:spacing w:before="143"/>
      </w:pPr>
    </w:p>
    <w:p>
      <w:pPr>
        <w:pStyle w:val="Heading2"/>
        <w:numPr>
          <w:ilvl w:val="1"/>
          <w:numId w:val="80"/>
        </w:numPr>
        <w:tabs>
          <w:tab w:pos="922" w:val="left" w:leader="none"/>
        </w:tabs>
        <w:spacing w:line="240" w:lineRule="auto" w:before="0" w:after="0"/>
        <w:ind w:left="922" w:right="0" w:hanging="667"/>
        <w:jc w:val="left"/>
      </w:pPr>
      <w:r>
        <w:rPr>
          <w:color w:val="231F20"/>
          <w:spacing w:val="-2"/>
          <w:w w:val="95"/>
        </w:rPr>
        <w:t>Заключение</w:t>
      </w:r>
    </w:p>
    <w:p>
      <w:pPr>
        <w:pStyle w:val="BodyText"/>
        <w:spacing w:line="256" w:lineRule="auto" w:before="175"/>
        <w:ind w:left="255" w:right="107"/>
        <w:jc w:val="both"/>
      </w:pPr>
      <w:r>
        <w:rPr>
          <w:color w:val="231F20"/>
          <w:spacing w:val="-4"/>
        </w:rPr>
        <w:t>В этой главе мы рассмотрели некоторые популярные сценарии юнит-тестирования</w:t>
      </w:r>
      <w:r>
        <w:rPr>
          <w:color w:val="231F20"/>
        </w:rPr>
        <w:t> и</w:t>
      </w:r>
      <w:r>
        <w:rPr>
          <w:color w:val="231F20"/>
          <w:spacing w:val="-10"/>
        </w:rPr>
        <w:t> </w:t>
      </w:r>
      <w:r>
        <w:rPr>
          <w:color w:val="231F20"/>
        </w:rPr>
        <w:t>проанализировали</w:t>
      </w:r>
      <w:r>
        <w:rPr>
          <w:color w:val="231F20"/>
          <w:spacing w:val="-9"/>
        </w:rPr>
        <w:t> </w:t>
      </w:r>
      <w:r>
        <w:rPr>
          <w:color w:val="231F20"/>
        </w:rPr>
        <w:t>их</w:t>
      </w:r>
      <w:r>
        <w:rPr>
          <w:color w:val="231F20"/>
          <w:spacing w:val="-9"/>
        </w:rPr>
        <w:t> </w:t>
      </w:r>
      <w:r>
        <w:rPr>
          <w:color w:val="231F20"/>
        </w:rPr>
        <w:t>с</w:t>
      </w:r>
      <w:r>
        <w:rPr>
          <w:color w:val="231F20"/>
          <w:spacing w:val="-9"/>
        </w:rPr>
        <w:t> </w:t>
      </w:r>
      <w:r>
        <w:rPr>
          <w:color w:val="231F20"/>
        </w:rPr>
        <w:t>использованием</w:t>
      </w:r>
      <w:r>
        <w:rPr>
          <w:color w:val="231F20"/>
          <w:spacing w:val="-9"/>
        </w:rPr>
        <w:t> </w:t>
      </w:r>
      <w:r>
        <w:rPr>
          <w:color w:val="231F20"/>
        </w:rPr>
        <w:t>четырех</w:t>
      </w:r>
      <w:r>
        <w:rPr>
          <w:color w:val="231F20"/>
          <w:spacing w:val="-9"/>
        </w:rPr>
        <w:t> </w:t>
      </w:r>
      <w:r>
        <w:rPr>
          <w:color w:val="231F20"/>
        </w:rPr>
        <w:t>атрибутов</w:t>
      </w:r>
      <w:r>
        <w:rPr>
          <w:color w:val="231F20"/>
          <w:spacing w:val="-9"/>
        </w:rPr>
        <w:t> </w:t>
      </w:r>
      <w:r>
        <w:rPr>
          <w:color w:val="231F20"/>
        </w:rPr>
        <w:t>хорошего</w:t>
      </w:r>
      <w:r>
        <w:rPr>
          <w:color w:val="231F20"/>
          <w:spacing w:val="-9"/>
        </w:rPr>
        <w:t> </w:t>
      </w:r>
      <w:r>
        <w:rPr>
          <w:color w:val="231F20"/>
        </w:rPr>
        <w:t>теста.</w:t>
      </w:r>
      <w:r>
        <w:rPr>
          <w:color w:val="231F20"/>
          <w:spacing w:val="-9"/>
        </w:rPr>
        <w:t> </w:t>
      </w:r>
      <w:r>
        <w:rPr>
          <w:color w:val="231F20"/>
        </w:rPr>
        <w:t>По- пытки применить сразу все идеи и рекомендации из этой книги могут оказаться непосильными. Кроме того, ваша ситуация может быть не столь очевидной, как те, что я приводил в примерах. Я публикую отзывы о коде других разработчиков </w:t>
      </w:r>
      <w:r>
        <w:rPr>
          <w:color w:val="231F20"/>
          <w:spacing w:val="-2"/>
        </w:rPr>
        <w:t>и</w:t>
      </w:r>
      <w:r>
        <w:rPr>
          <w:color w:val="231F20"/>
          <w:spacing w:val="-9"/>
        </w:rPr>
        <w:t> </w:t>
      </w:r>
      <w:r>
        <w:rPr>
          <w:color w:val="231F20"/>
          <w:spacing w:val="-2"/>
        </w:rPr>
        <w:t>отвечаю</w:t>
      </w:r>
      <w:r>
        <w:rPr>
          <w:color w:val="231F20"/>
          <w:spacing w:val="-9"/>
        </w:rPr>
        <w:t> </w:t>
      </w:r>
      <w:r>
        <w:rPr>
          <w:color w:val="231F20"/>
          <w:spacing w:val="-2"/>
        </w:rPr>
        <w:t>на</w:t>
      </w:r>
      <w:r>
        <w:rPr>
          <w:color w:val="231F20"/>
          <w:spacing w:val="-9"/>
        </w:rPr>
        <w:t> </w:t>
      </w:r>
      <w:r>
        <w:rPr>
          <w:color w:val="231F20"/>
          <w:spacing w:val="-2"/>
        </w:rPr>
        <w:t>вопросы,</w:t>
      </w:r>
      <w:r>
        <w:rPr>
          <w:color w:val="231F20"/>
          <w:spacing w:val="-9"/>
        </w:rPr>
        <w:t> </w:t>
      </w:r>
      <w:r>
        <w:rPr>
          <w:color w:val="231F20"/>
          <w:spacing w:val="-2"/>
        </w:rPr>
        <w:t>относящиеся</w:t>
      </w:r>
      <w:r>
        <w:rPr>
          <w:color w:val="231F20"/>
          <w:spacing w:val="-9"/>
        </w:rPr>
        <w:t> </w:t>
      </w:r>
      <w:r>
        <w:rPr>
          <w:color w:val="231F20"/>
          <w:spacing w:val="-2"/>
        </w:rPr>
        <w:t>к</w:t>
      </w:r>
      <w:r>
        <w:rPr>
          <w:color w:val="231F20"/>
          <w:spacing w:val="-9"/>
        </w:rPr>
        <w:t> </w:t>
      </w:r>
      <w:r>
        <w:rPr>
          <w:color w:val="231F20"/>
          <w:spacing w:val="-2"/>
        </w:rPr>
        <w:t>юнит-тестированию</w:t>
      </w:r>
      <w:r>
        <w:rPr>
          <w:color w:val="231F20"/>
          <w:spacing w:val="-9"/>
        </w:rPr>
        <w:t> </w:t>
      </w:r>
      <w:r>
        <w:rPr>
          <w:color w:val="231F20"/>
          <w:spacing w:val="-2"/>
        </w:rPr>
        <w:t>и</w:t>
      </w:r>
      <w:r>
        <w:rPr>
          <w:color w:val="231F20"/>
          <w:spacing w:val="-9"/>
        </w:rPr>
        <w:t> </w:t>
      </w:r>
      <w:r>
        <w:rPr>
          <w:color w:val="231F20"/>
          <w:spacing w:val="-2"/>
        </w:rPr>
        <w:t>проектированию</w:t>
      </w:r>
      <w:r>
        <w:rPr>
          <w:color w:val="231F20"/>
          <w:spacing w:val="-9"/>
        </w:rPr>
        <w:t> </w:t>
      </w:r>
      <w:r>
        <w:rPr>
          <w:color w:val="231F20"/>
          <w:spacing w:val="-2"/>
        </w:rPr>
        <w:t>кода в целом, в своем блоге по адресу </w:t>
      </w:r>
      <w:r>
        <w:rPr>
          <w:rFonts w:ascii="Tahoma" w:hAnsi="Tahoma"/>
          <w:color w:val="231F20"/>
          <w:spacing w:val="-2"/>
          <w:sz w:val="18"/>
        </w:rPr>
        <w:t>https://enterprisecraftsmanship.com</w:t>
      </w:r>
      <w:r>
        <w:rPr>
          <w:color w:val="231F20"/>
          <w:spacing w:val="-2"/>
        </w:rPr>
        <w:t>. Также вы можете </w:t>
      </w:r>
      <w:r>
        <w:rPr>
          <w:color w:val="231F20"/>
          <w:spacing w:val="-4"/>
        </w:rPr>
        <w:t>задать</w:t>
      </w:r>
      <w:r>
        <w:rPr>
          <w:color w:val="231F20"/>
          <w:spacing w:val="-8"/>
        </w:rPr>
        <w:t> </w:t>
      </w:r>
      <w:r>
        <w:rPr>
          <w:color w:val="231F20"/>
          <w:spacing w:val="-4"/>
        </w:rPr>
        <w:t>мне</w:t>
      </w:r>
      <w:r>
        <w:rPr>
          <w:color w:val="231F20"/>
          <w:spacing w:val="-7"/>
        </w:rPr>
        <w:t> </w:t>
      </w:r>
      <w:r>
        <w:rPr>
          <w:color w:val="231F20"/>
          <w:spacing w:val="-4"/>
        </w:rPr>
        <w:t>свой</w:t>
      </w:r>
      <w:r>
        <w:rPr>
          <w:color w:val="231F20"/>
          <w:spacing w:val="-7"/>
        </w:rPr>
        <w:t> </w:t>
      </w:r>
      <w:r>
        <w:rPr>
          <w:color w:val="231F20"/>
          <w:spacing w:val="-4"/>
        </w:rPr>
        <w:t>вопрос</w:t>
      </w:r>
      <w:r>
        <w:rPr>
          <w:color w:val="231F20"/>
          <w:spacing w:val="-7"/>
        </w:rPr>
        <w:t> </w:t>
      </w:r>
      <w:r>
        <w:rPr>
          <w:color w:val="231F20"/>
          <w:spacing w:val="-4"/>
        </w:rPr>
        <w:t>по</w:t>
      </w:r>
      <w:r>
        <w:rPr>
          <w:color w:val="231F20"/>
          <w:spacing w:val="-7"/>
        </w:rPr>
        <w:t> </w:t>
      </w:r>
      <w:r>
        <w:rPr>
          <w:color w:val="231F20"/>
          <w:spacing w:val="-4"/>
        </w:rPr>
        <w:t>электронной</w:t>
      </w:r>
      <w:r>
        <w:rPr>
          <w:color w:val="231F20"/>
          <w:spacing w:val="-7"/>
        </w:rPr>
        <w:t> </w:t>
      </w:r>
      <w:r>
        <w:rPr>
          <w:color w:val="231F20"/>
          <w:spacing w:val="-4"/>
        </w:rPr>
        <w:t>почте:</w:t>
      </w:r>
      <w:r>
        <w:rPr>
          <w:color w:val="231F20"/>
          <w:spacing w:val="-7"/>
        </w:rPr>
        <w:t> </w:t>
      </w:r>
      <w:hyperlink r:id="rId260">
        <w:r>
          <w:rPr>
            <w:rFonts w:ascii="Tahoma" w:hAnsi="Tahoma"/>
            <w:color w:val="231F20"/>
            <w:spacing w:val="-4"/>
            <w:sz w:val="18"/>
          </w:rPr>
          <w:t>vlad@enterprisecraftsmanship.com</w:t>
        </w:r>
        <w:r>
          <w:rPr>
            <w:color w:val="231F20"/>
            <w:spacing w:val="-4"/>
          </w:rPr>
          <w:t>.</w:t>
        </w:r>
      </w:hyperlink>
      <w:r>
        <w:rPr>
          <w:color w:val="231F20"/>
          <w:spacing w:val="-7"/>
        </w:rPr>
        <w:t> </w:t>
      </w:r>
      <w:r>
        <w:rPr>
          <w:color w:val="231F20"/>
          <w:spacing w:val="-4"/>
        </w:rPr>
        <w:t>У</w:t>
      </w:r>
      <w:r>
        <w:rPr>
          <w:color w:val="231F20"/>
          <w:spacing w:val="-7"/>
        </w:rPr>
        <w:t> </w:t>
      </w:r>
      <w:r>
        <w:rPr>
          <w:color w:val="231F20"/>
          <w:spacing w:val="-4"/>
        </w:rPr>
        <w:t>меня</w:t>
      </w:r>
      <w:r>
        <w:rPr>
          <w:color w:val="231F20"/>
        </w:rPr>
        <w:t> также</w:t>
      </w:r>
      <w:r>
        <w:rPr>
          <w:color w:val="231F20"/>
          <w:spacing w:val="-8"/>
        </w:rPr>
        <w:t> </w:t>
      </w:r>
      <w:r>
        <w:rPr>
          <w:color w:val="231F20"/>
        </w:rPr>
        <w:t>есть</w:t>
      </w:r>
      <w:r>
        <w:rPr>
          <w:color w:val="231F20"/>
          <w:spacing w:val="-8"/>
        </w:rPr>
        <w:t> </w:t>
      </w:r>
      <w:r>
        <w:rPr>
          <w:color w:val="231F20"/>
        </w:rPr>
        <w:t>учебный</w:t>
      </w:r>
      <w:r>
        <w:rPr>
          <w:color w:val="231F20"/>
          <w:spacing w:val="-8"/>
        </w:rPr>
        <w:t> </w:t>
      </w:r>
      <w:r>
        <w:rPr>
          <w:color w:val="231F20"/>
        </w:rPr>
        <w:t>курс,</w:t>
      </w:r>
      <w:r>
        <w:rPr>
          <w:color w:val="231F20"/>
          <w:spacing w:val="-8"/>
        </w:rPr>
        <w:t> </w:t>
      </w:r>
      <w:r>
        <w:rPr>
          <w:color w:val="231F20"/>
        </w:rPr>
        <w:t>в</w:t>
      </w:r>
      <w:r>
        <w:rPr>
          <w:color w:val="231F20"/>
          <w:spacing w:val="-8"/>
        </w:rPr>
        <w:t> </w:t>
      </w:r>
      <w:r>
        <w:rPr>
          <w:color w:val="231F20"/>
        </w:rPr>
        <w:t>котором</w:t>
      </w:r>
      <w:r>
        <w:rPr>
          <w:color w:val="231F20"/>
          <w:spacing w:val="-8"/>
        </w:rPr>
        <w:t> </w:t>
      </w:r>
      <w:r>
        <w:rPr>
          <w:color w:val="231F20"/>
        </w:rPr>
        <w:t>я</w:t>
      </w:r>
      <w:r>
        <w:rPr>
          <w:color w:val="231F20"/>
          <w:spacing w:val="-8"/>
        </w:rPr>
        <w:t> </w:t>
      </w:r>
      <w:r>
        <w:rPr>
          <w:color w:val="231F20"/>
        </w:rPr>
        <w:t>описываю</w:t>
      </w:r>
      <w:r>
        <w:rPr>
          <w:color w:val="231F20"/>
          <w:spacing w:val="-8"/>
        </w:rPr>
        <w:t> </w:t>
      </w:r>
      <w:r>
        <w:rPr>
          <w:color w:val="231F20"/>
        </w:rPr>
        <w:t>процесс</w:t>
      </w:r>
      <w:r>
        <w:rPr>
          <w:color w:val="231F20"/>
          <w:spacing w:val="-8"/>
        </w:rPr>
        <w:t> </w:t>
      </w:r>
      <w:r>
        <w:rPr>
          <w:color w:val="231F20"/>
        </w:rPr>
        <w:t>построения</w:t>
      </w:r>
      <w:r>
        <w:rPr>
          <w:color w:val="231F20"/>
          <w:spacing w:val="-8"/>
        </w:rPr>
        <w:t> </w:t>
      </w:r>
      <w:r>
        <w:rPr>
          <w:color w:val="231F20"/>
        </w:rPr>
        <w:t>приложения с применением всех принципов, описанных в книге (</w:t>
      </w:r>
      <w:r>
        <w:rPr>
          <w:rFonts w:ascii="Tahoma" w:hAnsi="Tahoma"/>
          <w:color w:val="231F20"/>
          <w:sz w:val="18"/>
        </w:rPr>
        <w:t>https://unittestingcourse.com</w:t>
      </w:r>
      <w:r>
        <w:rPr>
          <w:color w:val="231F20"/>
        </w:rPr>
        <w:t>).</w:t>
      </w:r>
    </w:p>
    <w:p>
      <w:pPr>
        <w:spacing w:line="256" w:lineRule="auto" w:before="124"/>
        <w:ind w:left="255" w:right="111" w:firstLine="0"/>
        <w:jc w:val="both"/>
        <w:rPr>
          <w:sz w:val="20"/>
        </w:rPr>
      </w:pPr>
      <w:r>
        <w:rPr>
          <w:color w:val="231F20"/>
          <w:sz w:val="20"/>
        </w:rPr>
        <w:t>Вы</w:t>
      </w:r>
      <w:r>
        <w:rPr>
          <w:color w:val="231F20"/>
          <w:spacing w:val="-12"/>
          <w:sz w:val="20"/>
        </w:rPr>
        <w:t> </w:t>
      </w:r>
      <w:r>
        <w:rPr>
          <w:color w:val="231F20"/>
          <w:sz w:val="20"/>
        </w:rPr>
        <w:t>всегда</w:t>
      </w:r>
      <w:r>
        <w:rPr>
          <w:color w:val="231F20"/>
          <w:spacing w:val="-11"/>
          <w:sz w:val="20"/>
        </w:rPr>
        <w:t> </w:t>
      </w:r>
      <w:r>
        <w:rPr>
          <w:color w:val="231F20"/>
          <w:sz w:val="20"/>
        </w:rPr>
        <w:t>можете</w:t>
      </w:r>
      <w:r>
        <w:rPr>
          <w:color w:val="231F20"/>
          <w:spacing w:val="-11"/>
          <w:sz w:val="20"/>
        </w:rPr>
        <w:t> </w:t>
      </w:r>
      <w:r>
        <w:rPr>
          <w:color w:val="231F20"/>
          <w:sz w:val="20"/>
        </w:rPr>
        <w:t>связаться</w:t>
      </w:r>
      <w:r>
        <w:rPr>
          <w:color w:val="231F20"/>
          <w:spacing w:val="-11"/>
          <w:sz w:val="20"/>
        </w:rPr>
        <w:t> </w:t>
      </w:r>
      <w:r>
        <w:rPr>
          <w:color w:val="231F20"/>
          <w:sz w:val="20"/>
        </w:rPr>
        <w:t>со</w:t>
      </w:r>
      <w:r>
        <w:rPr>
          <w:color w:val="231F20"/>
          <w:spacing w:val="-11"/>
          <w:sz w:val="20"/>
        </w:rPr>
        <w:t> </w:t>
      </w:r>
      <w:r>
        <w:rPr>
          <w:color w:val="231F20"/>
          <w:sz w:val="20"/>
        </w:rPr>
        <w:t>мной</w:t>
      </w:r>
      <w:r>
        <w:rPr>
          <w:color w:val="231F20"/>
          <w:spacing w:val="-11"/>
          <w:sz w:val="20"/>
        </w:rPr>
        <w:t> </w:t>
      </w:r>
      <w:r>
        <w:rPr>
          <w:color w:val="231F20"/>
          <w:sz w:val="20"/>
        </w:rPr>
        <w:t>в</w:t>
      </w:r>
      <w:r>
        <w:rPr>
          <w:color w:val="231F20"/>
          <w:spacing w:val="-11"/>
          <w:sz w:val="20"/>
        </w:rPr>
        <w:t> </w:t>
      </w:r>
      <w:r>
        <w:rPr>
          <w:color w:val="231F20"/>
          <w:sz w:val="20"/>
        </w:rPr>
        <w:t>твиттере</w:t>
      </w:r>
      <w:r>
        <w:rPr>
          <w:color w:val="231F20"/>
          <w:spacing w:val="-11"/>
          <w:sz w:val="20"/>
        </w:rPr>
        <w:t> </w:t>
      </w:r>
      <w:r>
        <w:rPr>
          <w:rFonts w:ascii="Tahoma" w:hAnsi="Tahoma"/>
          <w:color w:val="231F20"/>
          <w:sz w:val="18"/>
        </w:rPr>
        <w:t>(@vkhorikov</w:t>
      </w:r>
      <w:r>
        <w:rPr>
          <w:color w:val="231F20"/>
          <w:sz w:val="20"/>
        </w:rPr>
        <w:t>)</w:t>
      </w:r>
      <w:r>
        <w:rPr>
          <w:color w:val="231F20"/>
          <w:spacing w:val="-11"/>
          <w:sz w:val="20"/>
        </w:rPr>
        <w:t> </w:t>
      </w:r>
      <w:r>
        <w:rPr>
          <w:color w:val="231F20"/>
          <w:sz w:val="20"/>
        </w:rPr>
        <w:t>или</w:t>
      </w:r>
      <w:r>
        <w:rPr>
          <w:color w:val="231F20"/>
          <w:spacing w:val="-11"/>
          <w:sz w:val="20"/>
        </w:rPr>
        <w:t> </w:t>
      </w:r>
      <w:r>
        <w:rPr>
          <w:color w:val="231F20"/>
          <w:sz w:val="20"/>
        </w:rPr>
        <w:t>же</w:t>
      </w:r>
      <w:r>
        <w:rPr>
          <w:color w:val="231F20"/>
          <w:spacing w:val="-11"/>
          <w:sz w:val="20"/>
        </w:rPr>
        <w:t> </w:t>
      </w:r>
      <w:r>
        <w:rPr>
          <w:color w:val="231F20"/>
          <w:sz w:val="20"/>
        </w:rPr>
        <w:t>обратиться</w:t>
      </w:r>
      <w:r>
        <w:rPr>
          <w:color w:val="231F20"/>
          <w:spacing w:val="-11"/>
          <w:sz w:val="20"/>
        </w:rPr>
        <w:t> </w:t>
      </w:r>
      <w:r>
        <w:rPr>
          <w:color w:val="231F20"/>
          <w:sz w:val="20"/>
        </w:rPr>
        <w:t>на- прямую на странице </w:t>
      </w:r>
      <w:r>
        <w:rPr>
          <w:rFonts w:ascii="Tahoma" w:hAnsi="Tahoma"/>
          <w:color w:val="231F20"/>
          <w:sz w:val="18"/>
        </w:rPr>
        <w:t>https://enterprisecraftsmanship.com/about</w:t>
      </w:r>
      <w:r>
        <w:rPr>
          <w:color w:val="231F20"/>
          <w:sz w:val="20"/>
        </w:rPr>
        <w:t>.</w:t>
      </w:r>
    </w:p>
    <w:p>
      <w:pPr>
        <w:pStyle w:val="BodyText"/>
        <w:spacing w:before="143"/>
      </w:pPr>
    </w:p>
    <w:p>
      <w:pPr>
        <w:pStyle w:val="Heading2"/>
        <w:ind w:left="255" w:firstLine="0"/>
      </w:pPr>
      <w:r>
        <w:rPr>
          <w:color w:val="231F20"/>
          <w:spacing w:val="-2"/>
        </w:rPr>
        <w:t>Итоги</w:t>
      </w:r>
    </w:p>
    <w:p>
      <w:pPr>
        <w:pStyle w:val="ListParagraph"/>
        <w:numPr>
          <w:ilvl w:val="0"/>
          <w:numId w:val="82"/>
        </w:numPr>
        <w:tabs>
          <w:tab w:pos="537" w:val="left" w:leader="none"/>
          <w:tab w:pos="539" w:val="left" w:leader="none"/>
        </w:tabs>
        <w:spacing w:line="256" w:lineRule="auto" w:before="146" w:after="0"/>
        <w:ind w:left="539" w:right="111" w:hanging="284"/>
        <w:jc w:val="both"/>
        <w:rPr>
          <w:sz w:val="20"/>
        </w:rPr>
      </w:pPr>
      <w:r>
        <w:rPr>
          <w:color w:val="231F20"/>
          <w:sz w:val="20"/>
        </w:rPr>
        <w:t>Раскрытие</w:t>
      </w:r>
      <w:r>
        <w:rPr>
          <w:color w:val="231F20"/>
          <w:spacing w:val="-9"/>
          <w:sz w:val="20"/>
        </w:rPr>
        <w:t> </w:t>
      </w:r>
      <w:r>
        <w:rPr>
          <w:color w:val="231F20"/>
          <w:sz w:val="20"/>
        </w:rPr>
        <w:t>приватных</w:t>
      </w:r>
      <w:r>
        <w:rPr>
          <w:color w:val="231F20"/>
          <w:spacing w:val="-9"/>
          <w:sz w:val="20"/>
        </w:rPr>
        <w:t> </w:t>
      </w:r>
      <w:r>
        <w:rPr>
          <w:color w:val="231F20"/>
          <w:sz w:val="20"/>
        </w:rPr>
        <w:t>методов</w:t>
      </w:r>
      <w:r>
        <w:rPr>
          <w:color w:val="231F20"/>
          <w:spacing w:val="-9"/>
          <w:sz w:val="20"/>
        </w:rPr>
        <w:t> </w:t>
      </w:r>
      <w:r>
        <w:rPr>
          <w:color w:val="231F20"/>
          <w:sz w:val="20"/>
        </w:rPr>
        <w:t>ради</w:t>
      </w:r>
      <w:r>
        <w:rPr>
          <w:color w:val="231F20"/>
          <w:spacing w:val="-9"/>
          <w:sz w:val="20"/>
        </w:rPr>
        <w:t> </w:t>
      </w:r>
      <w:r>
        <w:rPr>
          <w:color w:val="231F20"/>
          <w:sz w:val="20"/>
        </w:rPr>
        <w:t>юнит-тестирования</w:t>
      </w:r>
      <w:r>
        <w:rPr>
          <w:color w:val="231F20"/>
          <w:spacing w:val="-9"/>
          <w:sz w:val="20"/>
        </w:rPr>
        <w:t> </w:t>
      </w:r>
      <w:r>
        <w:rPr>
          <w:color w:val="231F20"/>
          <w:sz w:val="20"/>
        </w:rPr>
        <w:t>приводит</w:t>
      </w:r>
      <w:r>
        <w:rPr>
          <w:color w:val="231F20"/>
          <w:spacing w:val="-9"/>
          <w:sz w:val="20"/>
        </w:rPr>
        <w:t> </w:t>
      </w:r>
      <w:r>
        <w:rPr>
          <w:color w:val="231F20"/>
          <w:sz w:val="20"/>
        </w:rPr>
        <w:t>к</w:t>
      </w:r>
      <w:r>
        <w:rPr>
          <w:color w:val="231F20"/>
          <w:spacing w:val="-12"/>
          <w:sz w:val="20"/>
        </w:rPr>
        <w:t> </w:t>
      </w:r>
      <w:r>
        <w:rPr>
          <w:color w:val="231F20"/>
          <w:sz w:val="20"/>
        </w:rPr>
        <w:t>привязке </w:t>
      </w:r>
      <w:r>
        <w:rPr>
          <w:color w:val="231F20"/>
          <w:spacing w:val="-8"/>
          <w:sz w:val="20"/>
        </w:rPr>
        <w:t>тестов</w:t>
      </w:r>
      <w:r>
        <w:rPr>
          <w:color w:val="231F20"/>
          <w:sz w:val="20"/>
        </w:rPr>
        <w:t> </w:t>
      </w:r>
      <w:r>
        <w:rPr>
          <w:color w:val="231F20"/>
          <w:spacing w:val="-8"/>
          <w:sz w:val="20"/>
        </w:rPr>
        <w:t>к</w:t>
      </w:r>
      <w:r>
        <w:rPr>
          <w:color w:val="231F20"/>
          <w:sz w:val="20"/>
        </w:rPr>
        <w:t> </w:t>
      </w:r>
      <w:r>
        <w:rPr>
          <w:color w:val="231F20"/>
          <w:spacing w:val="-8"/>
          <w:sz w:val="20"/>
        </w:rPr>
        <w:t>деталям</w:t>
      </w:r>
      <w:r>
        <w:rPr>
          <w:color w:val="231F20"/>
          <w:sz w:val="20"/>
        </w:rPr>
        <w:t> </w:t>
      </w:r>
      <w:r>
        <w:rPr>
          <w:color w:val="231F20"/>
          <w:spacing w:val="-8"/>
          <w:sz w:val="20"/>
        </w:rPr>
        <w:t>имплементации</w:t>
      </w:r>
      <w:r>
        <w:rPr>
          <w:color w:val="231F20"/>
          <w:sz w:val="20"/>
        </w:rPr>
        <w:t> </w:t>
      </w:r>
      <w:r>
        <w:rPr>
          <w:color w:val="231F20"/>
          <w:spacing w:val="-8"/>
          <w:sz w:val="20"/>
        </w:rPr>
        <w:t>и</w:t>
      </w:r>
      <w:r>
        <w:rPr>
          <w:color w:val="231F20"/>
          <w:sz w:val="20"/>
        </w:rPr>
        <w:t> </w:t>
      </w:r>
      <w:r>
        <w:rPr>
          <w:color w:val="231F20"/>
          <w:spacing w:val="-8"/>
          <w:sz w:val="20"/>
        </w:rPr>
        <w:t>в</w:t>
      </w:r>
      <w:r>
        <w:rPr>
          <w:color w:val="231F20"/>
          <w:sz w:val="20"/>
        </w:rPr>
        <w:t> </w:t>
      </w:r>
      <w:r>
        <w:rPr>
          <w:color w:val="231F20"/>
          <w:spacing w:val="-8"/>
          <w:sz w:val="20"/>
        </w:rPr>
        <w:t>конечном</w:t>
      </w:r>
      <w:r>
        <w:rPr>
          <w:color w:val="231F20"/>
          <w:sz w:val="20"/>
        </w:rPr>
        <w:t> </w:t>
      </w:r>
      <w:r>
        <w:rPr>
          <w:color w:val="231F20"/>
          <w:spacing w:val="-8"/>
          <w:sz w:val="20"/>
        </w:rPr>
        <w:t>итоге</w:t>
      </w:r>
      <w:r>
        <w:rPr>
          <w:color w:val="231F20"/>
          <w:sz w:val="20"/>
        </w:rPr>
        <w:t> </w:t>
      </w:r>
      <w:r>
        <w:rPr>
          <w:color w:val="231F20"/>
          <w:spacing w:val="-8"/>
          <w:sz w:val="20"/>
        </w:rPr>
        <w:t>снижает</w:t>
      </w:r>
      <w:r>
        <w:rPr>
          <w:color w:val="231F20"/>
          <w:sz w:val="20"/>
        </w:rPr>
        <w:t> </w:t>
      </w:r>
      <w:r>
        <w:rPr>
          <w:color w:val="231F20"/>
          <w:spacing w:val="-8"/>
          <w:sz w:val="20"/>
        </w:rPr>
        <w:t>устойчивость</w:t>
      </w:r>
      <w:r>
        <w:rPr>
          <w:color w:val="231F20"/>
          <w:sz w:val="20"/>
        </w:rPr>
        <w:t> </w:t>
      </w:r>
      <w:r>
        <w:rPr>
          <w:color w:val="231F20"/>
          <w:spacing w:val="-8"/>
          <w:sz w:val="20"/>
        </w:rPr>
        <w:t>тестов</w:t>
      </w:r>
      <w:r>
        <w:rPr>
          <w:color w:val="231F20"/>
          <w:spacing w:val="-2"/>
          <w:sz w:val="20"/>
        </w:rPr>
        <w:t> к рефакторингу. Вместо того чтобы тестировать приватные методы </w:t>
      </w:r>
      <w:r>
        <w:rPr>
          <w:color w:val="231F20"/>
          <w:spacing w:val="-2"/>
          <w:sz w:val="20"/>
        </w:rPr>
        <w:t>напрямую, </w:t>
      </w:r>
      <w:r>
        <w:rPr>
          <w:color w:val="231F20"/>
          <w:sz w:val="20"/>
        </w:rPr>
        <w:t>тестируйте их косвенно, как часть наблюдаемого поведения.</w:t>
      </w:r>
    </w:p>
    <w:p>
      <w:pPr>
        <w:pStyle w:val="ListParagraph"/>
        <w:numPr>
          <w:ilvl w:val="0"/>
          <w:numId w:val="82"/>
        </w:numPr>
        <w:tabs>
          <w:tab w:pos="537" w:val="left" w:leader="none"/>
          <w:tab w:pos="539" w:val="left" w:leader="none"/>
        </w:tabs>
        <w:spacing w:line="256" w:lineRule="auto" w:before="61" w:after="0"/>
        <w:ind w:left="539" w:right="111" w:hanging="284"/>
        <w:jc w:val="both"/>
        <w:rPr>
          <w:sz w:val="20"/>
        </w:rPr>
      </w:pPr>
      <w:r>
        <w:rPr>
          <w:color w:val="231F20"/>
          <w:spacing w:val="-4"/>
          <w:sz w:val="20"/>
        </w:rPr>
        <w:t>Если</w:t>
      </w:r>
      <w:r>
        <w:rPr>
          <w:color w:val="231F20"/>
          <w:spacing w:val="-7"/>
          <w:sz w:val="20"/>
        </w:rPr>
        <w:t> </w:t>
      </w:r>
      <w:r>
        <w:rPr>
          <w:color w:val="231F20"/>
          <w:spacing w:val="-4"/>
          <w:sz w:val="20"/>
        </w:rPr>
        <w:t>приватный</w:t>
      </w:r>
      <w:r>
        <w:rPr>
          <w:color w:val="231F20"/>
          <w:spacing w:val="-7"/>
          <w:sz w:val="20"/>
        </w:rPr>
        <w:t> </w:t>
      </w:r>
      <w:r>
        <w:rPr>
          <w:color w:val="231F20"/>
          <w:spacing w:val="-4"/>
          <w:sz w:val="20"/>
        </w:rPr>
        <w:t>метод</w:t>
      </w:r>
      <w:r>
        <w:rPr>
          <w:color w:val="231F20"/>
          <w:spacing w:val="-7"/>
          <w:sz w:val="20"/>
        </w:rPr>
        <w:t> </w:t>
      </w:r>
      <w:r>
        <w:rPr>
          <w:color w:val="231F20"/>
          <w:spacing w:val="-4"/>
          <w:sz w:val="20"/>
        </w:rPr>
        <w:t>слишком</w:t>
      </w:r>
      <w:r>
        <w:rPr>
          <w:color w:val="231F20"/>
          <w:spacing w:val="-7"/>
          <w:sz w:val="20"/>
        </w:rPr>
        <w:t> </w:t>
      </w:r>
      <w:r>
        <w:rPr>
          <w:color w:val="231F20"/>
          <w:spacing w:val="-4"/>
          <w:sz w:val="20"/>
        </w:rPr>
        <w:t>сложен</w:t>
      </w:r>
      <w:r>
        <w:rPr>
          <w:color w:val="231F20"/>
          <w:spacing w:val="-7"/>
          <w:sz w:val="20"/>
        </w:rPr>
        <w:t> </w:t>
      </w:r>
      <w:r>
        <w:rPr>
          <w:color w:val="231F20"/>
          <w:spacing w:val="-4"/>
          <w:sz w:val="20"/>
        </w:rPr>
        <w:t>для</w:t>
      </w:r>
      <w:r>
        <w:rPr>
          <w:color w:val="231F20"/>
          <w:spacing w:val="-7"/>
          <w:sz w:val="20"/>
        </w:rPr>
        <w:t> </w:t>
      </w:r>
      <w:r>
        <w:rPr>
          <w:color w:val="231F20"/>
          <w:spacing w:val="-4"/>
          <w:sz w:val="20"/>
        </w:rPr>
        <w:t>того,</w:t>
      </w:r>
      <w:r>
        <w:rPr>
          <w:color w:val="231F20"/>
          <w:spacing w:val="-7"/>
          <w:sz w:val="20"/>
        </w:rPr>
        <w:t> </w:t>
      </w:r>
      <w:r>
        <w:rPr>
          <w:color w:val="231F20"/>
          <w:spacing w:val="-4"/>
          <w:sz w:val="20"/>
        </w:rPr>
        <w:t>чтобы</w:t>
      </w:r>
      <w:r>
        <w:rPr>
          <w:color w:val="231F20"/>
          <w:spacing w:val="-7"/>
          <w:sz w:val="20"/>
        </w:rPr>
        <w:t> </w:t>
      </w:r>
      <w:r>
        <w:rPr>
          <w:color w:val="231F20"/>
          <w:spacing w:val="-4"/>
          <w:sz w:val="20"/>
        </w:rPr>
        <w:t>тестироваться</w:t>
      </w:r>
      <w:r>
        <w:rPr>
          <w:color w:val="231F20"/>
          <w:spacing w:val="-7"/>
          <w:sz w:val="20"/>
        </w:rPr>
        <w:t> </w:t>
      </w:r>
      <w:r>
        <w:rPr>
          <w:color w:val="231F20"/>
          <w:spacing w:val="-4"/>
          <w:sz w:val="20"/>
        </w:rPr>
        <w:t>как</w:t>
      </w:r>
      <w:r>
        <w:rPr>
          <w:color w:val="231F20"/>
          <w:spacing w:val="-7"/>
          <w:sz w:val="20"/>
        </w:rPr>
        <w:t> </w:t>
      </w:r>
      <w:r>
        <w:rPr>
          <w:color w:val="231F20"/>
          <w:spacing w:val="-4"/>
          <w:sz w:val="20"/>
        </w:rPr>
        <w:t>часть</w:t>
      </w:r>
      <w:r>
        <w:rPr>
          <w:color w:val="231F20"/>
          <w:sz w:val="20"/>
        </w:rPr>
        <w:t> открытого</w:t>
      </w:r>
      <w:r>
        <w:rPr>
          <w:color w:val="231F20"/>
          <w:spacing w:val="-6"/>
          <w:sz w:val="20"/>
        </w:rPr>
        <w:t> </w:t>
      </w:r>
      <w:r>
        <w:rPr>
          <w:color w:val="231F20"/>
          <w:sz w:val="20"/>
        </w:rPr>
        <w:t>API,</w:t>
      </w:r>
      <w:r>
        <w:rPr>
          <w:color w:val="231F20"/>
          <w:spacing w:val="-6"/>
          <w:sz w:val="20"/>
        </w:rPr>
        <w:t> </w:t>
      </w:r>
      <w:r>
        <w:rPr>
          <w:color w:val="231F20"/>
          <w:sz w:val="20"/>
        </w:rPr>
        <w:t>в</w:t>
      </w:r>
      <w:r>
        <w:rPr>
          <w:color w:val="231F20"/>
          <w:spacing w:val="-6"/>
          <w:sz w:val="20"/>
        </w:rPr>
        <w:t> </w:t>
      </w:r>
      <w:r>
        <w:rPr>
          <w:color w:val="231F20"/>
          <w:sz w:val="20"/>
        </w:rPr>
        <w:t>котором</w:t>
      </w:r>
      <w:r>
        <w:rPr>
          <w:color w:val="231F20"/>
          <w:spacing w:val="-6"/>
          <w:sz w:val="20"/>
        </w:rPr>
        <w:t> </w:t>
      </w:r>
      <w:r>
        <w:rPr>
          <w:color w:val="231F20"/>
          <w:sz w:val="20"/>
        </w:rPr>
        <w:t>он</w:t>
      </w:r>
      <w:r>
        <w:rPr>
          <w:color w:val="231F20"/>
          <w:spacing w:val="-6"/>
          <w:sz w:val="20"/>
        </w:rPr>
        <w:t> </w:t>
      </w:r>
      <w:r>
        <w:rPr>
          <w:color w:val="231F20"/>
          <w:sz w:val="20"/>
        </w:rPr>
        <w:t>используется,</w:t>
      </w:r>
      <w:r>
        <w:rPr>
          <w:color w:val="231F20"/>
          <w:spacing w:val="-6"/>
          <w:sz w:val="20"/>
        </w:rPr>
        <w:t> </w:t>
      </w:r>
      <w:r>
        <w:rPr>
          <w:color w:val="231F20"/>
          <w:sz w:val="20"/>
        </w:rPr>
        <w:t>это</w:t>
      </w:r>
      <w:r>
        <w:rPr>
          <w:color w:val="231F20"/>
          <w:spacing w:val="-6"/>
          <w:sz w:val="20"/>
        </w:rPr>
        <w:t> </w:t>
      </w:r>
      <w:r>
        <w:rPr>
          <w:color w:val="231F20"/>
          <w:sz w:val="20"/>
        </w:rPr>
        <w:t>указывает</w:t>
      </w:r>
      <w:r>
        <w:rPr>
          <w:color w:val="231F20"/>
          <w:spacing w:val="-6"/>
          <w:sz w:val="20"/>
        </w:rPr>
        <w:t> </w:t>
      </w:r>
      <w:r>
        <w:rPr>
          <w:color w:val="231F20"/>
          <w:sz w:val="20"/>
        </w:rPr>
        <w:t>на</w:t>
      </w:r>
      <w:r>
        <w:rPr>
          <w:color w:val="231F20"/>
          <w:spacing w:val="-6"/>
          <w:sz w:val="20"/>
        </w:rPr>
        <w:t> </w:t>
      </w:r>
      <w:r>
        <w:rPr>
          <w:color w:val="231F20"/>
          <w:sz w:val="20"/>
        </w:rPr>
        <w:t>недостающую</w:t>
      </w:r>
      <w:r>
        <w:rPr>
          <w:color w:val="231F20"/>
          <w:spacing w:val="-6"/>
          <w:sz w:val="20"/>
        </w:rPr>
        <w:t> </w:t>
      </w:r>
      <w:r>
        <w:rPr>
          <w:color w:val="231F20"/>
          <w:sz w:val="20"/>
        </w:rPr>
        <w:t>аб- </w:t>
      </w:r>
      <w:r>
        <w:rPr>
          <w:color w:val="231F20"/>
          <w:spacing w:val="-6"/>
          <w:sz w:val="20"/>
        </w:rPr>
        <w:t>стракцию. Выделите</w:t>
      </w:r>
      <w:r>
        <w:rPr>
          <w:color w:val="231F20"/>
          <w:spacing w:val="-5"/>
          <w:sz w:val="20"/>
        </w:rPr>
        <w:t> </w:t>
      </w:r>
      <w:r>
        <w:rPr>
          <w:color w:val="231F20"/>
          <w:spacing w:val="-6"/>
          <w:sz w:val="20"/>
        </w:rPr>
        <w:t>эту</w:t>
      </w:r>
      <w:r>
        <w:rPr>
          <w:color w:val="231F20"/>
          <w:spacing w:val="-5"/>
          <w:sz w:val="20"/>
        </w:rPr>
        <w:t> </w:t>
      </w:r>
      <w:r>
        <w:rPr>
          <w:color w:val="231F20"/>
          <w:spacing w:val="-6"/>
          <w:sz w:val="20"/>
        </w:rPr>
        <w:t>абстракцию</w:t>
      </w:r>
      <w:r>
        <w:rPr>
          <w:color w:val="231F20"/>
          <w:spacing w:val="-5"/>
          <w:sz w:val="20"/>
        </w:rPr>
        <w:t> </w:t>
      </w:r>
      <w:r>
        <w:rPr>
          <w:color w:val="231F20"/>
          <w:spacing w:val="-6"/>
          <w:sz w:val="20"/>
        </w:rPr>
        <w:t>в</w:t>
      </w:r>
      <w:r>
        <w:rPr>
          <w:color w:val="231F20"/>
          <w:spacing w:val="-5"/>
          <w:sz w:val="20"/>
        </w:rPr>
        <w:t> </w:t>
      </w:r>
      <w:r>
        <w:rPr>
          <w:color w:val="231F20"/>
          <w:spacing w:val="-6"/>
          <w:sz w:val="20"/>
        </w:rPr>
        <w:t>отдельный</w:t>
      </w:r>
      <w:r>
        <w:rPr>
          <w:color w:val="231F20"/>
          <w:spacing w:val="-5"/>
          <w:sz w:val="20"/>
        </w:rPr>
        <w:t> </w:t>
      </w:r>
      <w:r>
        <w:rPr>
          <w:color w:val="231F20"/>
          <w:spacing w:val="-6"/>
          <w:sz w:val="20"/>
        </w:rPr>
        <w:t>класс,</w:t>
      </w:r>
      <w:r>
        <w:rPr>
          <w:color w:val="231F20"/>
          <w:spacing w:val="-5"/>
          <w:sz w:val="20"/>
        </w:rPr>
        <w:t> </w:t>
      </w:r>
      <w:r>
        <w:rPr>
          <w:color w:val="231F20"/>
          <w:spacing w:val="-6"/>
          <w:sz w:val="20"/>
        </w:rPr>
        <w:t>вместо</w:t>
      </w:r>
      <w:r>
        <w:rPr>
          <w:color w:val="231F20"/>
          <w:spacing w:val="-5"/>
          <w:sz w:val="20"/>
        </w:rPr>
        <w:t> </w:t>
      </w:r>
      <w:r>
        <w:rPr>
          <w:color w:val="231F20"/>
          <w:spacing w:val="-6"/>
          <w:sz w:val="20"/>
        </w:rPr>
        <w:t>того</w:t>
      </w:r>
      <w:r>
        <w:rPr>
          <w:color w:val="231F20"/>
          <w:spacing w:val="-5"/>
          <w:sz w:val="20"/>
        </w:rPr>
        <w:t> </w:t>
      </w:r>
      <w:r>
        <w:rPr>
          <w:color w:val="231F20"/>
          <w:spacing w:val="-6"/>
          <w:sz w:val="20"/>
        </w:rPr>
        <w:t>чтобы</w:t>
      </w:r>
      <w:r>
        <w:rPr>
          <w:color w:val="231F20"/>
          <w:spacing w:val="-5"/>
          <w:sz w:val="20"/>
        </w:rPr>
        <w:t> </w:t>
      </w:r>
      <w:r>
        <w:rPr>
          <w:color w:val="231F20"/>
          <w:spacing w:val="-6"/>
          <w:sz w:val="20"/>
        </w:rPr>
        <w:t>делать</w:t>
      </w:r>
      <w:r>
        <w:rPr>
          <w:color w:val="231F20"/>
          <w:sz w:val="20"/>
        </w:rPr>
        <w:t> приватный метод публичным.</w:t>
      </w:r>
    </w:p>
    <w:p>
      <w:pPr>
        <w:pStyle w:val="ListParagraph"/>
        <w:numPr>
          <w:ilvl w:val="0"/>
          <w:numId w:val="82"/>
        </w:numPr>
        <w:tabs>
          <w:tab w:pos="537" w:val="left" w:leader="none"/>
          <w:tab w:pos="539" w:val="left" w:leader="none"/>
        </w:tabs>
        <w:spacing w:line="256" w:lineRule="auto" w:before="61" w:after="0"/>
        <w:ind w:left="539" w:right="109" w:hanging="284"/>
        <w:jc w:val="both"/>
        <w:rPr>
          <w:sz w:val="20"/>
        </w:rPr>
      </w:pPr>
      <w:r>
        <w:rPr>
          <w:color w:val="231F20"/>
          <w:sz w:val="20"/>
        </w:rPr>
        <w:t>В редких случаях приватные методы принадлежат наблюдаемому поведению класса. Такие методы обычно являются контрактом между классом и ORM- библиотекой или фабрикой.</w:t>
      </w:r>
    </w:p>
    <w:p>
      <w:pPr>
        <w:pStyle w:val="ListParagraph"/>
        <w:numPr>
          <w:ilvl w:val="0"/>
          <w:numId w:val="82"/>
        </w:numPr>
        <w:tabs>
          <w:tab w:pos="537" w:val="left" w:leader="none"/>
          <w:tab w:pos="539" w:val="left" w:leader="none"/>
        </w:tabs>
        <w:spacing w:line="256" w:lineRule="auto" w:before="60" w:after="0"/>
        <w:ind w:left="539" w:right="111" w:hanging="284"/>
        <w:jc w:val="both"/>
        <w:rPr>
          <w:sz w:val="20"/>
        </w:rPr>
      </w:pPr>
      <w:r>
        <w:rPr>
          <w:color w:val="231F20"/>
          <w:spacing w:val="-4"/>
          <w:sz w:val="20"/>
        </w:rPr>
        <w:t>Не раскрывайте состояние, которое вы бы без этого предпочли оставить приват-</w:t>
      </w:r>
      <w:r>
        <w:rPr>
          <w:color w:val="231F20"/>
          <w:spacing w:val="-2"/>
          <w:sz w:val="20"/>
        </w:rPr>
        <w:t> ным,</w:t>
      </w:r>
      <w:r>
        <w:rPr>
          <w:color w:val="231F20"/>
          <w:spacing w:val="-4"/>
          <w:sz w:val="20"/>
        </w:rPr>
        <w:t> </w:t>
      </w:r>
      <w:r>
        <w:rPr>
          <w:color w:val="231F20"/>
          <w:spacing w:val="-2"/>
          <w:sz w:val="20"/>
        </w:rPr>
        <w:t>только</w:t>
      </w:r>
      <w:r>
        <w:rPr>
          <w:color w:val="231F20"/>
          <w:spacing w:val="-4"/>
          <w:sz w:val="20"/>
        </w:rPr>
        <w:t> </w:t>
      </w:r>
      <w:r>
        <w:rPr>
          <w:color w:val="231F20"/>
          <w:spacing w:val="-2"/>
          <w:sz w:val="20"/>
        </w:rPr>
        <w:t>ради</w:t>
      </w:r>
      <w:r>
        <w:rPr>
          <w:color w:val="231F20"/>
          <w:spacing w:val="-4"/>
          <w:sz w:val="20"/>
        </w:rPr>
        <w:t> </w:t>
      </w:r>
      <w:r>
        <w:rPr>
          <w:color w:val="231F20"/>
          <w:spacing w:val="-2"/>
          <w:sz w:val="20"/>
        </w:rPr>
        <w:t>юнит-тестирования.</w:t>
      </w:r>
      <w:r>
        <w:rPr>
          <w:color w:val="231F20"/>
          <w:spacing w:val="-4"/>
          <w:sz w:val="20"/>
        </w:rPr>
        <w:t> </w:t>
      </w:r>
      <w:r>
        <w:rPr>
          <w:color w:val="231F20"/>
          <w:spacing w:val="-2"/>
          <w:sz w:val="20"/>
        </w:rPr>
        <w:t>Ваши</w:t>
      </w:r>
      <w:r>
        <w:rPr>
          <w:color w:val="231F20"/>
          <w:spacing w:val="-4"/>
          <w:sz w:val="20"/>
        </w:rPr>
        <w:t> </w:t>
      </w:r>
      <w:r>
        <w:rPr>
          <w:color w:val="231F20"/>
          <w:spacing w:val="-2"/>
          <w:sz w:val="20"/>
        </w:rPr>
        <w:t>тесты</w:t>
      </w:r>
      <w:r>
        <w:rPr>
          <w:color w:val="231F20"/>
          <w:spacing w:val="-4"/>
          <w:sz w:val="20"/>
        </w:rPr>
        <w:t> </w:t>
      </w:r>
      <w:r>
        <w:rPr>
          <w:color w:val="231F20"/>
          <w:spacing w:val="-2"/>
          <w:sz w:val="20"/>
        </w:rPr>
        <w:t>должны</w:t>
      </w:r>
      <w:r>
        <w:rPr>
          <w:color w:val="231F20"/>
          <w:spacing w:val="-4"/>
          <w:sz w:val="20"/>
        </w:rPr>
        <w:t> </w:t>
      </w:r>
      <w:r>
        <w:rPr>
          <w:color w:val="231F20"/>
          <w:spacing w:val="-2"/>
          <w:sz w:val="20"/>
        </w:rPr>
        <w:t>взаимодействовать </w:t>
      </w:r>
      <w:r>
        <w:rPr>
          <w:color w:val="231F20"/>
          <w:sz w:val="20"/>
        </w:rPr>
        <w:t>с тестируемой системой в точности так же, как и рабочий код; они не должны иметь особых привилегий.</w:t>
      </w:r>
    </w:p>
    <w:p>
      <w:pPr>
        <w:pStyle w:val="ListParagraph"/>
        <w:numPr>
          <w:ilvl w:val="0"/>
          <w:numId w:val="82"/>
        </w:numPr>
        <w:tabs>
          <w:tab w:pos="537" w:val="left" w:leader="none"/>
          <w:tab w:pos="539" w:val="left" w:leader="none"/>
        </w:tabs>
        <w:spacing w:line="256" w:lineRule="auto" w:before="61" w:after="0"/>
        <w:ind w:left="539" w:right="107" w:hanging="284"/>
        <w:jc w:val="both"/>
        <w:rPr>
          <w:sz w:val="20"/>
        </w:rPr>
      </w:pPr>
      <w:r>
        <w:rPr>
          <w:color w:val="231F20"/>
          <w:spacing w:val="-2"/>
          <w:sz w:val="20"/>
        </w:rPr>
        <w:t>Не</w:t>
      </w:r>
      <w:r>
        <w:rPr>
          <w:color w:val="231F20"/>
          <w:spacing w:val="-10"/>
          <w:sz w:val="20"/>
        </w:rPr>
        <w:t> </w:t>
      </w:r>
      <w:r>
        <w:rPr>
          <w:color w:val="231F20"/>
          <w:spacing w:val="-2"/>
          <w:sz w:val="20"/>
        </w:rPr>
        <w:t>ориентируйтесь</w:t>
      </w:r>
      <w:r>
        <w:rPr>
          <w:color w:val="231F20"/>
          <w:spacing w:val="-9"/>
          <w:sz w:val="20"/>
        </w:rPr>
        <w:t> </w:t>
      </w:r>
      <w:r>
        <w:rPr>
          <w:color w:val="231F20"/>
          <w:spacing w:val="-2"/>
          <w:sz w:val="20"/>
        </w:rPr>
        <w:t>ни</w:t>
      </w:r>
      <w:r>
        <w:rPr>
          <w:color w:val="231F20"/>
          <w:spacing w:val="-9"/>
          <w:sz w:val="20"/>
        </w:rPr>
        <w:t> </w:t>
      </w:r>
      <w:r>
        <w:rPr>
          <w:color w:val="231F20"/>
          <w:spacing w:val="-2"/>
          <w:sz w:val="20"/>
        </w:rPr>
        <w:t>на</w:t>
      </w:r>
      <w:r>
        <w:rPr>
          <w:color w:val="231F20"/>
          <w:spacing w:val="-9"/>
          <w:sz w:val="20"/>
        </w:rPr>
        <w:t> </w:t>
      </w:r>
      <w:r>
        <w:rPr>
          <w:color w:val="231F20"/>
          <w:spacing w:val="-2"/>
          <w:sz w:val="20"/>
        </w:rPr>
        <w:t>какую</w:t>
      </w:r>
      <w:r>
        <w:rPr>
          <w:color w:val="231F20"/>
          <w:spacing w:val="-9"/>
          <w:sz w:val="20"/>
        </w:rPr>
        <w:t> </w:t>
      </w:r>
      <w:r>
        <w:rPr>
          <w:color w:val="231F20"/>
          <w:spacing w:val="-2"/>
          <w:sz w:val="20"/>
        </w:rPr>
        <w:t>конкретную</w:t>
      </w:r>
      <w:r>
        <w:rPr>
          <w:color w:val="231F20"/>
          <w:spacing w:val="-9"/>
          <w:sz w:val="20"/>
        </w:rPr>
        <w:t> </w:t>
      </w:r>
      <w:r>
        <w:rPr>
          <w:color w:val="231F20"/>
          <w:spacing w:val="-2"/>
          <w:sz w:val="20"/>
        </w:rPr>
        <w:t>реализацию</w:t>
      </w:r>
      <w:r>
        <w:rPr>
          <w:color w:val="231F20"/>
          <w:spacing w:val="-9"/>
          <w:sz w:val="20"/>
        </w:rPr>
        <w:t> </w:t>
      </w:r>
      <w:r>
        <w:rPr>
          <w:color w:val="231F20"/>
          <w:spacing w:val="-2"/>
          <w:sz w:val="20"/>
        </w:rPr>
        <w:t>при</w:t>
      </w:r>
      <w:r>
        <w:rPr>
          <w:color w:val="231F20"/>
          <w:spacing w:val="-9"/>
          <w:sz w:val="20"/>
        </w:rPr>
        <w:t> </w:t>
      </w:r>
      <w:r>
        <w:rPr>
          <w:color w:val="231F20"/>
          <w:spacing w:val="-2"/>
          <w:sz w:val="20"/>
        </w:rPr>
        <w:t>написании</w:t>
      </w:r>
      <w:r>
        <w:rPr>
          <w:color w:val="231F20"/>
          <w:spacing w:val="-9"/>
          <w:sz w:val="20"/>
        </w:rPr>
        <w:t> </w:t>
      </w:r>
      <w:r>
        <w:rPr>
          <w:color w:val="231F20"/>
          <w:spacing w:val="-2"/>
          <w:sz w:val="20"/>
        </w:rPr>
        <w:t>тестов. </w:t>
      </w:r>
      <w:r>
        <w:rPr>
          <w:color w:val="231F20"/>
          <w:sz w:val="20"/>
        </w:rPr>
        <w:t>Проверяйте рабочий код с точки зрения «черного ящика»; избегайте утечки</w:t>
      </w:r>
    </w:p>
    <w:p>
      <w:pPr>
        <w:pStyle w:val="ListParagraph"/>
        <w:spacing w:after="0" w:line="256" w:lineRule="auto"/>
        <w:jc w:val="both"/>
        <w:rPr>
          <w:sz w:val="20"/>
        </w:rPr>
        <w:sectPr>
          <w:headerReference w:type="default" r:id="rId258"/>
          <w:headerReference w:type="even" r:id="rId259"/>
          <w:pgSz w:w="9360" w:h="13210"/>
          <w:pgMar w:header="846" w:footer="0" w:top="1140" w:bottom="280" w:left="708" w:right="850"/>
          <w:pgNumType w:start="315"/>
        </w:sectPr>
      </w:pPr>
    </w:p>
    <w:p>
      <w:pPr>
        <w:pStyle w:val="BodyText"/>
        <w:spacing w:before="120"/>
      </w:pPr>
    </w:p>
    <w:p>
      <w:pPr>
        <w:pStyle w:val="BodyText"/>
        <w:spacing w:line="256" w:lineRule="auto"/>
        <w:ind w:left="539" w:right="111"/>
        <w:jc w:val="both"/>
      </w:pPr>
      <w:r>
        <w:rPr>
          <w:color w:val="231F20"/>
          <w:spacing w:val="-2"/>
        </w:rPr>
        <w:t>знаний</w:t>
      </w:r>
      <w:r>
        <w:rPr>
          <w:color w:val="231F20"/>
          <w:spacing w:val="-7"/>
        </w:rPr>
        <w:t> </w:t>
      </w:r>
      <w:r>
        <w:rPr>
          <w:color w:val="231F20"/>
          <w:spacing w:val="-2"/>
        </w:rPr>
        <w:t>предметной</w:t>
      </w:r>
      <w:r>
        <w:rPr>
          <w:color w:val="231F20"/>
          <w:spacing w:val="-7"/>
        </w:rPr>
        <w:t> </w:t>
      </w:r>
      <w:r>
        <w:rPr>
          <w:color w:val="231F20"/>
          <w:spacing w:val="-2"/>
        </w:rPr>
        <w:t>области</w:t>
      </w:r>
      <w:r>
        <w:rPr>
          <w:color w:val="231F20"/>
          <w:spacing w:val="-7"/>
        </w:rPr>
        <w:t> </w:t>
      </w:r>
      <w:r>
        <w:rPr>
          <w:color w:val="231F20"/>
          <w:spacing w:val="-2"/>
        </w:rPr>
        <w:t>в</w:t>
      </w:r>
      <w:r>
        <w:rPr>
          <w:color w:val="231F20"/>
          <w:spacing w:val="-7"/>
        </w:rPr>
        <w:t> </w:t>
      </w:r>
      <w:r>
        <w:rPr>
          <w:color w:val="231F20"/>
          <w:spacing w:val="-2"/>
        </w:rPr>
        <w:t>тесты</w:t>
      </w:r>
      <w:r>
        <w:rPr>
          <w:color w:val="231F20"/>
          <w:spacing w:val="-7"/>
        </w:rPr>
        <w:t> </w:t>
      </w:r>
      <w:r>
        <w:rPr>
          <w:color w:val="231F20"/>
          <w:spacing w:val="-2"/>
        </w:rPr>
        <w:t>(за</w:t>
      </w:r>
      <w:r>
        <w:rPr>
          <w:color w:val="231F20"/>
          <w:spacing w:val="-7"/>
        </w:rPr>
        <w:t> </w:t>
      </w:r>
      <w:r>
        <w:rPr>
          <w:color w:val="231F20"/>
          <w:spacing w:val="-2"/>
        </w:rPr>
        <w:t>дополнительной</w:t>
      </w:r>
      <w:r>
        <w:rPr>
          <w:color w:val="231F20"/>
          <w:spacing w:val="-7"/>
        </w:rPr>
        <w:t> </w:t>
      </w:r>
      <w:r>
        <w:rPr>
          <w:color w:val="231F20"/>
          <w:spacing w:val="-2"/>
        </w:rPr>
        <w:t>информацией</w:t>
      </w:r>
      <w:r>
        <w:rPr>
          <w:color w:val="231F20"/>
          <w:spacing w:val="-7"/>
        </w:rPr>
        <w:t> </w:t>
      </w:r>
      <w:r>
        <w:rPr>
          <w:color w:val="231F20"/>
          <w:spacing w:val="-2"/>
        </w:rPr>
        <w:t>о</w:t>
      </w:r>
      <w:r>
        <w:rPr>
          <w:color w:val="231F20"/>
          <w:spacing w:val="-7"/>
        </w:rPr>
        <w:t> </w:t>
      </w:r>
      <w:r>
        <w:rPr>
          <w:color w:val="231F20"/>
          <w:spacing w:val="-2"/>
        </w:rPr>
        <w:t>тести- </w:t>
      </w:r>
      <w:r>
        <w:rPr>
          <w:color w:val="231F20"/>
        </w:rPr>
        <w:t>ровании</w:t>
      </w:r>
      <w:r>
        <w:rPr>
          <w:color w:val="231F20"/>
          <w:spacing w:val="-8"/>
        </w:rPr>
        <w:t> </w:t>
      </w:r>
      <w:r>
        <w:rPr>
          <w:color w:val="231F20"/>
        </w:rPr>
        <w:t>методами</w:t>
      </w:r>
      <w:r>
        <w:rPr>
          <w:color w:val="231F20"/>
          <w:spacing w:val="-8"/>
        </w:rPr>
        <w:t> </w:t>
      </w:r>
      <w:r>
        <w:rPr>
          <w:color w:val="231F20"/>
        </w:rPr>
        <w:t>«черного</w:t>
      </w:r>
      <w:r>
        <w:rPr>
          <w:color w:val="231F20"/>
          <w:spacing w:val="-8"/>
        </w:rPr>
        <w:t> </w:t>
      </w:r>
      <w:r>
        <w:rPr>
          <w:color w:val="231F20"/>
        </w:rPr>
        <w:t>ящика»</w:t>
      </w:r>
      <w:r>
        <w:rPr>
          <w:color w:val="231F20"/>
          <w:spacing w:val="-8"/>
        </w:rPr>
        <w:t> </w:t>
      </w:r>
      <w:r>
        <w:rPr>
          <w:color w:val="231F20"/>
        </w:rPr>
        <w:t>и</w:t>
      </w:r>
      <w:r>
        <w:rPr>
          <w:color w:val="231F20"/>
          <w:spacing w:val="-8"/>
        </w:rPr>
        <w:t> </w:t>
      </w:r>
      <w:r>
        <w:rPr>
          <w:color w:val="231F20"/>
        </w:rPr>
        <w:t>«белого</w:t>
      </w:r>
      <w:r>
        <w:rPr>
          <w:color w:val="231F20"/>
          <w:spacing w:val="-8"/>
        </w:rPr>
        <w:t> </w:t>
      </w:r>
      <w:r>
        <w:rPr>
          <w:color w:val="231F20"/>
        </w:rPr>
        <w:t>ящика»</w:t>
      </w:r>
      <w:r>
        <w:rPr>
          <w:color w:val="231F20"/>
          <w:spacing w:val="-8"/>
        </w:rPr>
        <w:t> </w:t>
      </w:r>
      <w:r>
        <w:rPr>
          <w:color w:val="231F20"/>
        </w:rPr>
        <w:t>обращайтесь</w:t>
      </w:r>
      <w:r>
        <w:rPr>
          <w:color w:val="231F20"/>
          <w:spacing w:val="-8"/>
        </w:rPr>
        <w:t> </w:t>
      </w:r>
      <w:r>
        <w:rPr>
          <w:color w:val="231F20"/>
        </w:rPr>
        <w:t>к</w:t>
      </w:r>
      <w:r>
        <w:rPr>
          <w:color w:val="231F20"/>
          <w:spacing w:val="-8"/>
        </w:rPr>
        <w:t> </w:t>
      </w:r>
      <w:r>
        <w:rPr>
          <w:color w:val="231F20"/>
        </w:rPr>
        <w:t>главе</w:t>
      </w:r>
      <w:r>
        <w:rPr>
          <w:color w:val="231F20"/>
          <w:spacing w:val="-8"/>
        </w:rPr>
        <w:t> </w:t>
      </w:r>
      <w:r>
        <w:rPr>
          <w:color w:val="231F20"/>
        </w:rPr>
        <w:t>4).</w:t>
      </w:r>
    </w:p>
    <w:p>
      <w:pPr>
        <w:pStyle w:val="ListParagraph"/>
        <w:numPr>
          <w:ilvl w:val="0"/>
          <w:numId w:val="82"/>
        </w:numPr>
        <w:tabs>
          <w:tab w:pos="537" w:val="left" w:leader="none"/>
          <w:tab w:pos="539" w:val="left" w:leader="none"/>
        </w:tabs>
        <w:spacing w:line="256" w:lineRule="auto" w:before="59" w:after="0"/>
        <w:ind w:left="539" w:right="111" w:hanging="284"/>
        <w:jc w:val="both"/>
        <w:rPr>
          <w:sz w:val="20"/>
        </w:rPr>
      </w:pPr>
      <w:r>
        <w:rPr>
          <w:color w:val="231F20"/>
          <w:spacing w:val="-2"/>
          <w:sz w:val="20"/>
        </w:rPr>
        <w:t>Загрязнение</w:t>
      </w:r>
      <w:r>
        <w:rPr>
          <w:color w:val="231F20"/>
          <w:spacing w:val="-6"/>
          <w:sz w:val="20"/>
        </w:rPr>
        <w:t> </w:t>
      </w:r>
      <w:r>
        <w:rPr>
          <w:color w:val="231F20"/>
          <w:spacing w:val="-2"/>
          <w:sz w:val="20"/>
        </w:rPr>
        <w:t>кода</w:t>
      </w:r>
      <w:r>
        <w:rPr>
          <w:color w:val="231F20"/>
          <w:spacing w:val="-6"/>
          <w:sz w:val="20"/>
        </w:rPr>
        <w:t> </w:t>
      </w:r>
      <w:r>
        <w:rPr>
          <w:color w:val="231F20"/>
          <w:spacing w:val="-2"/>
          <w:sz w:val="20"/>
        </w:rPr>
        <w:t>—</w:t>
      </w:r>
      <w:r>
        <w:rPr>
          <w:color w:val="231F20"/>
          <w:spacing w:val="-6"/>
          <w:sz w:val="20"/>
        </w:rPr>
        <w:t> </w:t>
      </w:r>
      <w:r>
        <w:rPr>
          <w:color w:val="231F20"/>
          <w:spacing w:val="-2"/>
          <w:sz w:val="20"/>
        </w:rPr>
        <w:t>добавление</w:t>
      </w:r>
      <w:r>
        <w:rPr>
          <w:color w:val="231F20"/>
          <w:spacing w:val="-6"/>
          <w:sz w:val="20"/>
        </w:rPr>
        <w:t> </w:t>
      </w:r>
      <w:r>
        <w:rPr>
          <w:color w:val="231F20"/>
          <w:spacing w:val="-2"/>
          <w:sz w:val="20"/>
        </w:rPr>
        <w:t>рабочего</w:t>
      </w:r>
      <w:r>
        <w:rPr>
          <w:color w:val="231F20"/>
          <w:spacing w:val="-6"/>
          <w:sz w:val="20"/>
        </w:rPr>
        <w:t> </w:t>
      </w:r>
      <w:r>
        <w:rPr>
          <w:color w:val="231F20"/>
          <w:spacing w:val="-2"/>
          <w:sz w:val="20"/>
        </w:rPr>
        <w:t>кода,</w:t>
      </w:r>
      <w:r>
        <w:rPr>
          <w:color w:val="231F20"/>
          <w:spacing w:val="-6"/>
          <w:sz w:val="20"/>
        </w:rPr>
        <w:t> </w:t>
      </w:r>
      <w:r>
        <w:rPr>
          <w:color w:val="231F20"/>
          <w:spacing w:val="-2"/>
          <w:sz w:val="20"/>
        </w:rPr>
        <w:t>который</w:t>
      </w:r>
      <w:r>
        <w:rPr>
          <w:color w:val="231F20"/>
          <w:spacing w:val="-6"/>
          <w:sz w:val="20"/>
        </w:rPr>
        <w:t> </w:t>
      </w:r>
      <w:r>
        <w:rPr>
          <w:color w:val="231F20"/>
          <w:spacing w:val="-2"/>
          <w:sz w:val="20"/>
        </w:rPr>
        <w:t>необходим</w:t>
      </w:r>
      <w:r>
        <w:rPr>
          <w:color w:val="231F20"/>
          <w:spacing w:val="-6"/>
          <w:sz w:val="20"/>
        </w:rPr>
        <w:t> </w:t>
      </w:r>
      <w:r>
        <w:rPr>
          <w:color w:val="231F20"/>
          <w:spacing w:val="-2"/>
          <w:sz w:val="20"/>
        </w:rPr>
        <w:t>только</w:t>
      </w:r>
      <w:r>
        <w:rPr>
          <w:color w:val="231F20"/>
          <w:spacing w:val="-6"/>
          <w:sz w:val="20"/>
        </w:rPr>
        <w:t> </w:t>
      </w:r>
      <w:r>
        <w:rPr>
          <w:color w:val="231F20"/>
          <w:spacing w:val="-2"/>
          <w:sz w:val="20"/>
        </w:rPr>
        <w:t>для </w:t>
      </w:r>
      <w:r>
        <w:rPr>
          <w:color w:val="231F20"/>
          <w:sz w:val="20"/>
        </w:rPr>
        <w:t>тестирования.</w:t>
      </w:r>
      <w:r>
        <w:rPr>
          <w:color w:val="231F20"/>
          <w:spacing w:val="-12"/>
          <w:sz w:val="20"/>
        </w:rPr>
        <w:t> </w:t>
      </w:r>
      <w:r>
        <w:rPr>
          <w:color w:val="231F20"/>
          <w:sz w:val="20"/>
        </w:rPr>
        <w:t>Это</w:t>
      </w:r>
      <w:r>
        <w:rPr>
          <w:color w:val="231F20"/>
          <w:spacing w:val="-11"/>
          <w:sz w:val="20"/>
        </w:rPr>
        <w:t> </w:t>
      </w:r>
      <w:r>
        <w:rPr>
          <w:color w:val="231F20"/>
          <w:sz w:val="20"/>
        </w:rPr>
        <w:t>антипаттерн,</w:t>
      </w:r>
      <w:r>
        <w:rPr>
          <w:color w:val="231F20"/>
          <w:spacing w:val="-11"/>
          <w:sz w:val="20"/>
        </w:rPr>
        <w:t> </w:t>
      </w:r>
      <w:r>
        <w:rPr>
          <w:color w:val="231F20"/>
          <w:sz w:val="20"/>
        </w:rPr>
        <w:t>потому</w:t>
      </w:r>
      <w:r>
        <w:rPr>
          <w:color w:val="231F20"/>
          <w:spacing w:val="-11"/>
          <w:sz w:val="20"/>
        </w:rPr>
        <w:t> </w:t>
      </w:r>
      <w:r>
        <w:rPr>
          <w:color w:val="231F20"/>
          <w:sz w:val="20"/>
        </w:rPr>
        <w:t>что</w:t>
      </w:r>
      <w:r>
        <w:rPr>
          <w:color w:val="231F20"/>
          <w:spacing w:val="-11"/>
          <w:sz w:val="20"/>
        </w:rPr>
        <w:t> </w:t>
      </w:r>
      <w:r>
        <w:rPr>
          <w:color w:val="231F20"/>
          <w:sz w:val="20"/>
        </w:rPr>
        <w:t>код</w:t>
      </w:r>
      <w:r>
        <w:rPr>
          <w:color w:val="231F20"/>
          <w:spacing w:val="-11"/>
          <w:sz w:val="20"/>
        </w:rPr>
        <w:t> </w:t>
      </w:r>
      <w:r>
        <w:rPr>
          <w:color w:val="231F20"/>
          <w:sz w:val="20"/>
        </w:rPr>
        <w:t>тестов</w:t>
      </w:r>
      <w:r>
        <w:rPr>
          <w:color w:val="231F20"/>
          <w:spacing w:val="-11"/>
          <w:sz w:val="20"/>
        </w:rPr>
        <w:t> </w:t>
      </w:r>
      <w:r>
        <w:rPr>
          <w:color w:val="231F20"/>
          <w:sz w:val="20"/>
        </w:rPr>
        <w:t>смешивается</w:t>
      </w:r>
      <w:r>
        <w:rPr>
          <w:color w:val="231F20"/>
          <w:spacing w:val="-11"/>
          <w:sz w:val="20"/>
        </w:rPr>
        <w:t> </w:t>
      </w:r>
      <w:r>
        <w:rPr>
          <w:color w:val="231F20"/>
          <w:sz w:val="20"/>
        </w:rPr>
        <w:t>с</w:t>
      </w:r>
      <w:r>
        <w:rPr>
          <w:color w:val="231F20"/>
          <w:spacing w:val="-11"/>
          <w:sz w:val="20"/>
        </w:rPr>
        <w:t> </w:t>
      </w:r>
      <w:r>
        <w:rPr>
          <w:color w:val="231F20"/>
          <w:sz w:val="20"/>
        </w:rPr>
        <w:t>рабочим кодом, что повышает затраты на сопровождение последнего.</w:t>
      </w:r>
    </w:p>
    <w:p>
      <w:pPr>
        <w:pStyle w:val="ListParagraph"/>
        <w:numPr>
          <w:ilvl w:val="0"/>
          <w:numId w:val="82"/>
        </w:numPr>
        <w:tabs>
          <w:tab w:pos="537" w:val="left" w:leader="none"/>
          <w:tab w:pos="539" w:val="left" w:leader="none"/>
        </w:tabs>
        <w:spacing w:line="256" w:lineRule="auto" w:before="60" w:after="0"/>
        <w:ind w:left="539" w:right="113" w:hanging="284"/>
        <w:jc w:val="both"/>
        <w:rPr>
          <w:sz w:val="20"/>
        </w:rPr>
      </w:pPr>
      <w:r>
        <w:rPr>
          <w:color w:val="231F20"/>
          <w:sz w:val="20"/>
        </w:rPr>
        <w:t>Необходимость в мокировании конкретного класса для сохранения части его функциональности</w:t>
      </w:r>
      <w:r>
        <w:rPr>
          <w:color w:val="231F20"/>
          <w:spacing w:val="-12"/>
          <w:sz w:val="20"/>
        </w:rPr>
        <w:t> </w:t>
      </w:r>
      <w:r>
        <w:rPr>
          <w:color w:val="231F20"/>
          <w:sz w:val="20"/>
        </w:rPr>
        <w:t>является</w:t>
      </w:r>
      <w:r>
        <w:rPr>
          <w:color w:val="231F20"/>
          <w:spacing w:val="-11"/>
          <w:sz w:val="20"/>
        </w:rPr>
        <w:t> </w:t>
      </w:r>
      <w:r>
        <w:rPr>
          <w:color w:val="231F20"/>
          <w:sz w:val="20"/>
        </w:rPr>
        <w:t>результатом</w:t>
      </w:r>
      <w:r>
        <w:rPr>
          <w:color w:val="231F20"/>
          <w:spacing w:val="-11"/>
          <w:sz w:val="20"/>
        </w:rPr>
        <w:t> </w:t>
      </w:r>
      <w:r>
        <w:rPr>
          <w:color w:val="231F20"/>
          <w:sz w:val="20"/>
        </w:rPr>
        <w:t>нарушения</w:t>
      </w:r>
      <w:r>
        <w:rPr>
          <w:color w:val="231F20"/>
          <w:spacing w:val="-11"/>
          <w:sz w:val="20"/>
        </w:rPr>
        <w:t> </w:t>
      </w:r>
      <w:r>
        <w:rPr>
          <w:color w:val="231F20"/>
          <w:sz w:val="20"/>
        </w:rPr>
        <w:t>принципа</w:t>
      </w:r>
      <w:r>
        <w:rPr>
          <w:color w:val="231F20"/>
          <w:spacing w:val="-11"/>
          <w:sz w:val="20"/>
        </w:rPr>
        <w:t> </w:t>
      </w:r>
      <w:r>
        <w:rPr>
          <w:color w:val="231F20"/>
          <w:sz w:val="20"/>
        </w:rPr>
        <w:t>единственной </w:t>
      </w:r>
      <w:r>
        <w:rPr>
          <w:color w:val="231F20"/>
          <w:spacing w:val="-6"/>
          <w:sz w:val="20"/>
        </w:rPr>
        <w:t>ответственности.</w:t>
      </w:r>
      <w:r>
        <w:rPr>
          <w:color w:val="231F20"/>
          <w:sz w:val="20"/>
        </w:rPr>
        <w:t> </w:t>
      </w:r>
      <w:r>
        <w:rPr>
          <w:color w:val="231F20"/>
          <w:spacing w:val="-6"/>
          <w:sz w:val="20"/>
        </w:rPr>
        <w:t>Разделите</w:t>
      </w:r>
      <w:r>
        <w:rPr>
          <w:color w:val="231F20"/>
          <w:sz w:val="20"/>
        </w:rPr>
        <w:t> </w:t>
      </w:r>
      <w:r>
        <w:rPr>
          <w:color w:val="231F20"/>
          <w:spacing w:val="-6"/>
          <w:sz w:val="20"/>
        </w:rPr>
        <w:t>этот</w:t>
      </w:r>
      <w:r>
        <w:rPr>
          <w:color w:val="231F20"/>
          <w:sz w:val="20"/>
        </w:rPr>
        <w:t> </w:t>
      </w:r>
      <w:r>
        <w:rPr>
          <w:color w:val="231F20"/>
          <w:spacing w:val="-6"/>
          <w:sz w:val="20"/>
        </w:rPr>
        <w:t>класс</w:t>
      </w:r>
      <w:r>
        <w:rPr>
          <w:color w:val="231F20"/>
          <w:sz w:val="20"/>
        </w:rPr>
        <w:t> </w:t>
      </w:r>
      <w:r>
        <w:rPr>
          <w:color w:val="231F20"/>
          <w:spacing w:val="-6"/>
          <w:sz w:val="20"/>
        </w:rPr>
        <w:t>на</w:t>
      </w:r>
      <w:r>
        <w:rPr>
          <w:color w:val="231F20"/>
          <w:sz w:val="20"/>
        </w:rPr>
        <w:t> </w:t>
      </w:r>
      <w:r>
        <w:rPr>
          <w:color w:val="231F20"/>
          <w:spacing w:val="-6"/>
          <w:sz w:val="20"/>
        </w:rPr>
        <w:t>два:</w:t>
      </w:r>
      <w:r>
        <w:rPr>
          <w:color w:val="231F20"/>
          <w:sz w:val="20"/>
        </w:rPr>
        <w:t> </w:t>
      </w:r>
      <w:r>
        <w:rPr>
          <w:color w:val="231F20"/>
          <w:spacing w:val="-6"/>
          <w:sz w:val="20"/>
        </w:rPr>
        <w:t>один</w:t>
      </w:r>
      <w:r>
        <w:rPr>
          <w:color w:val="231F20"/>
          <w:sz w:val="20"/>
        </w:rPr>
        <w:t> </w:t>
      </w:r>
      <w:r>
        <w:rPr>
          <w:color w:val="231F20"/>
          <w:spacing w:val="-6"/>
          <w:sz w:val="20"/>
        </w:rPr>
        <w:t>содержит</w:t>
      </w:r>
      <w:r>
        <w:rPr>
          <w:color w:val="231F20"/>
          <w:sz w:val="20"/>
        </w:rPr>
        <w:t> </w:t>
      </w:r>
      <w:r>
        <w:rPr>
          <w:color w:val="231F20"/>
          <w:spacing w:val="-6"/>
          <w:sz w:val="20"/>
        </w:rPr>
        <w:t>логику</w:t>
      </w:r>
      <w:r>
        <w:rPr>
          <w:color w:val="231F20"/>
          <w:sz w:val="20"/>
        </w:rPr>
        <w:t> </w:t>
      </w:r>
      <w:r>
        <w:rPr>
          <w:color w:val="231F20"/>
          <w:spacing w:val="-6"/>
          <w:sz w:val="20"/>
        </w:rPr>
        <w:t>предметной</w:t>
      </w:r>
      <w:r>
        <w:rPr>
          <w:color w:val="231F20"/>
          <w:sz w:val="20"/>
        </w:rPr>
        <w:t> области, а другой — взаимодействия с внепроцессной зависимостью.</w:t>
      </w:r>
    </w:p>
    <w:p>
      <w:pPr>
        <w:pStyle w:val="ListParagraph"/>
        <w:numPr>
          <w:ilvl w:val="0"/>
          <w:numId w:val="82"/>
        </w:numPr>
        <w:tabs>
          <w:tab w:pos="537" w:val="left" w:leader="none"/>
          <w:tab w:pos="539" w:val="left" w:leader="none"/>
        </w:tabs>
        <w:spacing w:line="256" w:lineRule="auto" w:before="61" w:after="0"/>
        <w:ind w:left="539" w:right="111" w:hanging="284"/>
        <w:jc w:val="both"/>
        <w:rPr>
          <w:sz w:val="20"/>
        </w:rPr>
      </w:pPr>
      <w:r>
        <w:rPr>
          <w:color w:val="231F20"/>
          <w:sz w:val="20"/>
        </w:rPr>
        <w:t>Использование времени в</w:t>
      </w:r>
      <w:r>
        <w:rPr>
          <w:color w:val="231F20"/>
          <w:spacing w:val="22"/>
          <w:sz w:val="20"/>
        </w:rPr>
        <w:t> </w:t>
      </w:r>
      <w:r>
        <w:rPr>
          <w:color w:val="231F20"/>
          <w:sz w:val="20"/>
        </w:rPr>
        <w:t>виде неявного контекста загрязняет рабочий код</w:t>
      </w:r>
      <w:r>
        <w:rPr>
          <w:color w:val="231F20"/>
          <w:spacing w:val="80"/>
          <w:sz w:val="20"/>
        </w:rPr>
        <w:t> </w:t>
      </w:r>
      <w:r>
        <w:rPr>
          <w:color w:val="231F20"/>
          <w:spacing w:val="-2"/>
          <w:sz w:val="20"/>
        </w:rPr>
        <w:t>и</w:t>
      </w:r>
      <w:r>
        <w:rPr>
          <w:color w:val="231F20"/>
          <w:spacing w:val="-4"/>
          <w:sz w:val="20"/>
        </w:rPr>
        <w:t> </w:t>
      </w:r>
      <w:r>
        <w:rPr>
          <w:color w:val="231F20"/>
          <w:spacing w:val="-2"/>
          <w:sz w:val="20"/>
        </w:rPr>
        <w:t>усложняет</w:t>
      </w:r>
      <w:r>
        <w:rPr>
          <w:color w:val="231F20"/>
          <w:spacing w:val="-4"/>
          <w:sz w:val="20"/>
        </w:rPr>
        <w:t> </w:t>
      </w:r>
      <w:r>
        <w:rPr>
          <w:color w:val="231F20"/>
          <w:spacing w:val="-2"/>
          <w:sz w:val="20"/>
        </w:rPr>
        <w:t>тестирование.</w:t>
      </w:r>
      <w:r>
        <w:rPr>
          <w:color w:val="231F20"/>
          <w:spacing w:val="-4"/>
          <w:sz w:val="20"/>
        </w:rPr>
        <w:t> </w:t>
      </w:r>
      <w:r>
        <w:rPr>
          <w:color w:val="231F20"/>
          <w:spacing w:val="-2"/>
          <w:sz w:val="20"/>
        </w:rPr>
        <w:t>Внедряйте</w:t>
      </w:r>
      <w:r>
        <w:rPr>
          <w:color w:val="231F20"/>
          <w:spacing w:val="-4"/>
          <w:sz w:val="20"/>
        </w:rPr>
        <w:t> </w:t>
      </w:r>
      <w:r>
        <w:rPr>
          <w:color w:val="231F20"/>
          <w:spacing w:val="-2"/>
          <w:sz w:val="20"/>
        </w:rPr>
        <w:t>время</w:t>
      </w:r>
      <w:r>
        <w:rPr>
          <w:color w:val="231F20"/>
          <w:spacing w:val="-4"/>
          <w:sz w:val="20"/>
        </w:rPr>
        <w:t> </w:t>
      </w:r>
      <w:r>
        <w:rPr>
          <w:color w:val="231F20"/>
          <w:spacing w:val="-2"/>
          <w:sz w:val="20"/>
        </w:rPr>
        <w:t>в</w:t>
      </w:r>
      <w:r>
        <w:rPr>
          <w:color w:val="231F20"/>
          <w:spacing w:val="-4"/>
          <w:sz w:val="20"/>
        </w:rPr>
        <w:t> </w:t>
      </w:r>
      <w:r>
        <w:rPr>
          <w:color w:val="231F20"/>
          <w:spacing w:val="-2"/>
          <w:sz w:val="20"/>
        </w:rPr>
        <w:t>виде</w:t>
      </w:r>
      <w:r>
        <w:rPr>
          <w:color w:val="231F20"/>
          <w:spacing w:val="-4"/>
          <w:sz w:val="20"/>
        </w:rPr>
        <w:t> </w:t>
      </w:r>
      <w:r>
        <w:rPr>
          <w:color w:val="231F20"/>
          <w:spacing w:val="-2"/>
          <w:sz w:val="20"/>
        </w:rPr>
        <w:t>явной</w:t>
      </w:r>
      <w:r>
        <w:rPr>
          <w:color w:val="231F20"/>
          <w:spacing w:val="-4"/>
          <w:sz w:val="20"/>
        </w:rPr>
        <w:t> </w:t>
      </w:r>
      <w:r>
        <w:rPr>
          <w:color w:val="231F20"/>
          <w:spacing w:val="-2"/>
          <w:sz w:val="20"/>
        </w:rPr>
        <w:t>зависимости</w:t>
      </w:r>
      <w:r>
        <w:rPr>
          <w:color w:val="231F20"/>
          <w:spacing w:val="-4"/>
          <w:sz w:val="20"/>
        </w:rPr>
        <w:t> </w:t>
      </w:r>
      <w:r>
        <w:rPr>
          <w:color w:val="231F20"/>
          <w:spacing w:val="-2"/>
          <w:sz w:val="20"/>
        </w:rPr>
        <w:t>—</w:t>
      </w:r>
      <w:r>
        <w:rPr>
          <w:color w:val="231F20"/>
          <w:spacing w:val="-4"/>
          <w:sz w:val="20"/>
        </w:rPr>
        <w:t> </w:t>
      </w:r>
      <w:r>
        <w:rPr>
          <w:color w:val="231F20"/>
          <w:spacing w:val="-2"/>
          <w:sz w:val="20"/>
        </w:rPr>
        <w:t>либо </w:t>
      </w:r>
      <w:r>
        <w:rPr>
          <w:color w:val="231F20"/>
          <w:spacing w:val="-4"/>
          <w:sz w:val="20"/>
        </w:rPr>
        <w:t>сервиса,</w:t>
      </w:r>
      <w:r>
        <w:rPr>
          <w:color w:val="231F20"/>
          <w:spacing w:val="-8"/>
          <w:sz w:val="20"/>
        </w:rPr>
        <w:t> </w:t>
      </w:r>
      <w:r>
        <w:rPr>
          <w:color w:val="231F20"/>
          <w:spacing w:val="-4"/>
          <w:sz w:val="20"/>
        </w:rPr>
        <w:t>либо</w:t>
      </w:r>
      <w:r>
        <w:rPr>
          <w:color w:val="231F20"/>
          <w:spacing w:val="-7"/>
          <w:sz w:val="20"/>
        </w:rPr>
        <w:t> </w:t>
      </w:r>
      <w:r>
        <w:rPr>
          <w:color w:val="231F20"/>
          <w:spacing w:val="-4"/>
          <w:sz w:val="20"/>
        </w:rPr>
        <w:t>простого</w:t>
      </w:r>
      <w:r>
        <w:rPr>
          <w:color w:val="231F20"/>
          <w:spacing w:val="-7"/>
          <w:sz w:val="20"/>
        </w:rPr>
        <w:t> </w:t>
      </w:r>
      <w:r>
        <w:rPr>
          <w:color w:val="231F20"/>
          <w:spacing w:val="-4"/>
          <w:sz w:val="20"/>
        </w:rPr>
        <w:t>значения.</w:t>
      </w:r>
      <w:r>
        <w:rPr>
          <w:color w:val="231F20"/>
          <w:spacing w:val="-7"/>
          <w:sz w:val="20"/>
        </w:rPr>
        <w:t> </w:t>
      </w:r>
      <w:r>
        <w:rPr>
          <w:color w:val="231F20"/>
          <w:spacing w:val="-4"/>
          <w:sz w:val="20"/>
        </w:rPr>
        <w:t>Там,</w:t>
      </w:r>
      <w:r>
        <w:rPr>
          <w:color w:val="231F20"/>
          <w:spacing w:val="-7"/>
          <w:sz w:val="20"/>
        </w:rPr>
        <w:t> </w:t>
      </w:r>
      <w:r>
        <w:rPr>
          <w:color w:val="231F20"/>
          <w:spacing w:val="-4"/>
          <w:sz w:val="20"/>
        </w:rPr>
        <w:t>где</w:t>
      </w:r>
      <w:r>
        <w:rPr>
          <w:color w:val="231F20"/>
          <w:spacing w:val="-7"/>
          <w:sz w:val="20"/>
        </w:rPr>
        <w:t> </w:t>
      </w:r>
      <w:r>
        <w:rPr>
          <w:color w:val="231F20"/>
          <w:spacing w:val="-4"/>
          <w:sz w:val="20"/>
        </w:rPr>
        <w:t>это</w:t>
      </w:r>
      <w:r>
        <w:rPr>
          <w:color w:val="231F20"/>
          <w:spacing w:val="-7"/>
          <w:sz w:val="20"/>
        </w:rPr>
        <w:t> </w:t>
      </w:r>
      <w:r>
        <w:rPr>
          <w:color w:val="231F20"/>
          <w:spacing w:val="-4"/>
          <w:sz w:val="20"/>
        </w:rPr>
        <w:t>возможно,</w:t>
      </w:r>
      <w:r>
        <w:rPr>
          <w:color w:val="231F20"/>
          <w:spacing w:val="-7"/>
          <w:sz w:val="20"/>
        </w:rPr>
        <w:t> </w:t>
      </w:r>
      <w:r>
        <w:rPr>
          <w:color w:val="231F20"/>
          <w:spacing w:val="-4"/>
          <w:sz w:val="20"/>
        </w:rPr>
        <w:t>отдавайте</w:t>
      </w:r>
      <w:r>
        <w:rPr>
          <w:color w:val="231F20"/>
          <w:spacing w:val="-7"/>
          <w:sz w:val="20"/>
        </w:rPr>
        <w:t> </w:t>
      </w:r>
      <w:r>
        <w:rPr>
          <w:color w:val="231F20"/>
          <w:spacing w:val="-4"/>
          <w:sz w:val="20"/>
        </w:rPr>
        <w:t>предпочтение</w:t>
      </w:r>
      <w:r>
        <w:rPr>
          <w:color w:val="231F20"/>
          <w:sz w:val="20"/>
        </w:rPr>
        <w:t> простым значениям.</w:t>
      </w:r>
    </w:p>
    <w:p>
      <w:pPr>
        <w:pStyle w:val="ListParagraph"/>
        <w:spacing w:after="0" w:line="256" w:lineRule="auto"/>
        <w:jc w:val="both"/>
        <w:rPr>
          <w:sz w:val="20"/>
        </w:rPr>
        <w:sectPr>
          <w:pgSz w:w="9360" w:h="13210"/>
          <w:pgMar w:header="846" w:footer="0" w:top="1140" w:bottom="280" w:left="708" w:right="85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70"/>
        <w:rPr>
          <w:sz w:val="24"/>
        </w:rPr>
      </w:pPr>
    </w:p>
    <w:p>
      <w:pPr>
        <w:spacing w:before="0"/>
        <w:ind w:left="1446" w:right="1305" w:firstLine="0"/>
        <w:jc w:val="center"/>
        <w:rPr>
          <w:rFonts w:ascii="Arial" w:hAnsi="Arial"/>
          <w:i/>
          <w:sz w:val="24"/>
        </w:rPr>
      </w:pPr>
      <w:r>
        <w:rPr>
          <w:rFonts w:ascii="Arial" w:hAnsi="Arial"/>
          <w:i/>
          <w:color w:val="231F20"/>
          <w:sz w:val="24"/>
        </w:rPr>
        <w:t>Владимир</w:t>
      </w:r>
      <w:r>
        <w:rPr>
          <w:rFonts w:ascii="Arial" w:hAnsi="Arial"/>
          <w:i/>
          <w:color w:val="231F20"/>
          <w:spacing w:val="-7"/>
          <w:sz w:val="24"/>
        </w:rPr>
        <w:t> </w:t>
      </w:r>
      <w:r>
        <w:rPr>
          <w:rFonts w:ascii="Arial" w:hAnsi="Arial"/>
          <w:i/>
          <w:color w:val="231F20"/>
          <w:spacing w:val="-2"/>
          <w:sz w:val="24"/>
        </w:rPr>
        <w:t>Хориков</w:t>
      </w:r>
    </w:p>
    <w:p>
      <w:pPr>
        <w:pStyle w:val="Heading3"/>
        <w:spacing w:before="126"/>
        <w:ind w:left="140"/>
        <w:jc w:val="center"/>
        <w:rPr>
          <w:rFonts w:ascii="Arial" w:hAnsi="Arial"/>
        </w:rPr>
      </w:pPr>
      <w:r>
        <w:rPr>
          <w:rFonts w:ascii="Arial" w:hAnsi="Arial"/>
          <w:color w:val="231F20"/>
        </w:rPr>
        <w:t>Принципы</w:t>
      </w:r>
      <w:r>
        <w:rPr>
          <w:rFonts w:ascii="Arial" w:hAnsi="Arial"/>
          <w:color w:val="231F20"/>
          <w:spacing w:val="-5"/>
        </w:rPr>
        <w:t> </w:t>
      </w:r>
      <w:r>
        <w:rPr>
          <w:rFonts w:ascii="Arial" w:hAnsi="Arial"/>
          <w:color w:val="231F20"/>
        </w:rPr>
        <w:t>юнит-</w:t>
      </w:r>
      <w:r>
        <w:rPr>
          <w:rFonts w:ascii="Arial" w:hAnsi="Arial"/>
          <w:color w:val="231F20"/>
          <w:spacing w:val="-2"/>
        </w:rPr>
        <w:t>тестирования</w:t>
      </w:r>
    </w:p>
    <w:p>
      <w:pPr>
        <w:spacing w:before="111"/>
        <w:ind w:left="142" w:right="0" w:firstLine="0"/>
        <w:jc w:val="center"/>
        <w:rPr>
          <w:i/>
          <w:sz w:val="20"/>
        </w:rPr>
      </w:pPr>
      <w:r>
        <w:rPr>
          <w:i/>
          <w:color w:val="231F20"/>
          <w:spacing w:val="-2"/>
          <w:sz w:val="20"/>
        </w:rPr>
        <w:t>Перевел</w:t>
      </w:r>
      <w:r>
        <w:rPr>
          <w:i/>
          <w:color w:val="231F20"/>
          <w:spacing w:val="-3"/>
          <w:sz w:val="20"/>
        </w:rPr>
        <w:t> </w:t>
      </w:r>
      <w:r>
        <w:rPr>
          <w:i/>
          <w:color w:val="231F20"/>
          <w:spacing w:val="-2"/>
          <w:sz w:val="20"/>
        </w:rPr>
        <w:t>с</w:t>
      </w:r>
      <w:r>
        <w:rPr>
          <w:i/>
          <w:color w:val="231F20"/>
          <w:spacing w:val="-3"/>
          <w:sz w:val="20"/>
        </w:rPr>
        <w:t> </w:t>
      </w:r>
      <w:r>
        <w:rPr>
          <w:i/>
          <w:color w:val="231F20"/>
          <w:spacing w:val="-2"/>
          <w:sz w:val="20"/>
        </w:rPr>
        <w:t>английского</w:t>
      </w:r>
      <w:r>
        <w:rPr>
          <w:i/>
          <w:color w:val="231F20"/>
          <w:spacing w:val="-3"/>
          <w:sz w:val="20"/>
        </w:rPr>
        <w:t> </w:t>
      </w:r>
      <w:r>
        <w:rPr>
          <w:i/>
          <w:color w:val="231F20"/>
          <w:spacing w:val="-2"/>
          <w:sz w:val="20"/>
        </w:rPr>
        <w:t>Е.</w:t>
      </w:r>
      <w:r>
        <w:rPr>
          <w:i/>
          <w:color w:val="231F20"/>
          <w:spacing w:val="-3"/>
          <w:sz w:val="20"/>
        </w:rPr>
        <w:t> </w:t>
      </w:r>
      <w:r>
        <w:rPr>
          <w:i/>
          <w:color w:val="231F20"/>
          <w:spacing w:val="-2"/>
          <w:sz w:val="20"/>
        </w:rPr>
        <w:t>Матвеев</w:t>
      </w:r>
    </w:p>
    <w:p>
      <w:pPr>
        <w:pStyle w:val="BodyText"/>
        <w:spacing w:before="229"/>
        <w:rPr>
          <w:i/>
        </w:rPr>
      </w:pPr>
    </w:p>
    <w:p>
      <w:pPr>
        <w:tabs>
          <w:tab w:pos="2889" w:val="left" w:leader="none"/>
        </w:tabs>
        <w:spacing w:before="0"/>
        <w:ind w:left="195" w:right="0" w:firstLine="0"/>
        <w:jc w:val="center"/>
        <w:rPr>
          <w:rFonts w:ascii="Times New Roman" w:hAnsi="Times New Roman"/>
          <w:i/>
          <w:sz w:val="16"/>
        </w:rPr>
      </w:pPr>
      <w:r>
        <w:rPr>
          <w:rFonts w:ascii="Times New Roman" w:hAnsi="Times New Roman"/>
          <w:color w:val="231F20"/>
          <w:sz w:val="16"/>
        </w:rPr>
        <w:t>Заведующая</w:t>
      </w:r>
      <w:r>
        <w:rPr>
          <w:rFonts w:ascii="Times New Roman" w:hAnsi="Times New Roman"/>
          <w:color w:val="231F20"/>
          <w:spacing w:val="-8"/>
          <w:sz w:val="16"/>
        </w:rPr>
        <w:t> </w:t>
      </w:r>
      <w:r>
        <w:rPr>
          <w:rFonts w:ascii="Times New Roman" w:hAnsi="Times New Roman"/>
          <w:color w:val="231F20"/>
          <w:spacing w:val="-2"/>
          <w:sz w:val="16"/>
        </w:rPr>
        <w:t>редакцией</w:t>
      </w:r>
      <w:r>
        <w:rPr>
          <w:rFonts w:ascii="Times New Roman" w:hAnsi="Times New Roman"/>
          <w:color w:val="231F20"/>
          <w:sz w:val="16"/>
        </w:rPr>
        <w:tab/>
      </w:r>
      <w:r>
        <w:rPr>
          <w:rFonts w:ascii="Times New Roman" w:hAnsi="Times New Roman"/>
          <w:i/>
          <w:color w:val="231F20"/>
          <w:sz w:val="16"/>
        </w:rPr>
        <w:t>Ю. </w:t>
      </w:r>
      <w:r>
        <w:rPr>
          <w:rFonts w:ascii="Times New Roman" w:hAnsi="Times New Roman"/>
          <w:i/>
          <w:color w:val="231F20"/>
          <w:spacing w:val="-2"/>
          <w:sz w:val="16"/>
        </w:rPr>
        <w:t>Сергиенко</w:t>
      </w:r>
    </w:p>
    <w:p>
      <w:pPr>
        <w:tabs>
          <w:tab w:pos="3236" w:val="left" w:leader="none"/>
        </w:tabs>
        <w:spacing w:before="8"/>
        <w:ind w:left="195" w:right="0" w:firstLine="0"/>
        <w:jc w:val="center"/>
        <w:rPr>
          <w:rFonts w:ascii="Times New Roman" w:hAnsi="Times New Roman"/>
          <w:i/>
          <w:sz w:val="16"/>
        </w:rPr>
      </w:pPr>
      <w:r>
        <w:rPr>
          <w:rFonts w:ascii="Times New Roman" w:hAnsi="Times New Roman"/>
          <w:color w:val="231F20"/>
          <w:spacing w:val="-2"/>
          <w:sz w:val="16"/>
        </w:rPr>
        <w:t>Руководитель</w:t>
      </w:r>
      <w:r>
        <w:rPr>
          <w:rFonts w:ascii="Times New Roman" w:hAnsi="Times New Roman"/>
          <w:color w:val="231F20"/>
          <w:spacing w:val="7"/>
          <w:sz w:val="16"/>
        </w:rPr>
        <w:t> </w:t>
      </w:r>
      <w:r>
        <w:rPr>
          <w:rFonts w:ascii="Times New Roman" w:hAnsi="Times New Roman"/>
          <w:color w:val="231F20"/>
          <w:spacing w:val="-2"/>
          <w:sz w:val="16"/>
        </w:rPr>
        <w:t>проекта</w:t>
      </w:r>
      <w:r>
        <w:rPr>
          <w:rFonts w:ascii="Times New Roman" w:hAnsi="Times New Roman"/>
          <w:color w:val="231F20"/>
          <w:sz w:val="16"/>
        </w:rPr>
        <w:tab/>
      </w:r>
      <w:r>
        <w:rPr>
          <w:rFonts w:ascii="Times New Roman" w:hAnsi="Times New Roman"/>
          <w:i/>
          <w:color w:val="231F20"/>
          <w:sz w:val="16"/>
        </w:rPr>
        <w:t>С. </w:t>
      </w:r>
      <w:r>
        <w:rPr>
          <w:rFonts w:ascii="Times New Roman" w:hAnsi="Times New Roman"/>
          <w:i/>
          <w:color w:val="231F20"/>
          <w:spacing w:val="-2"/>
          <w:sz w:val="16"/>
        </w:rPr>
        <w:t>Давид</w:t>
      </w:r>
    </w:p>
    <w:p>
      <w:pPr>
        <w:tabs>
          <w:tab w:pos="3051" w:val="left" w:leader="none"/>
        </w:tabs>
        <w:spacing w:before="8"/>
        <w:ind w:left="195" w:right="0" w:firstLine="0"/>
        <w:jc w:val="center"/>
        <w:rPr>
          <w:rFonts w:ascii="Times New Roman" w:hAnsi="Times New Roman"/>
          <w:i/>
          <w:sz w:val="16"/>
        </w:rPr>
      </w:pPr>
      <w:r>
        <w:rPr>
          <w:rFonts w:ascii="Times New Roman" w:hAnsi="Times New Roman"/>
          <w:color w:val="231F20"/>
          <w:sz w:val="16"/>
        </w:rPr>
        <w:t>Ведущий</w:t>
      </w:r>
      <w:r>
        <w:rPr>
          <w:rFonts w:ascii="Times New Roman" w:hAnsi="Times New Roman"/>
          <w:color w:val="231F20"/>
          <w:spacing w:val="-10"/>
          <w:sz w:val="16"/>
        </w:rPr>
        <w:t> </w:t>
      </w:r>
      <w:r>
        <w:rPr>
          <w:rFonts w:ascii="Times New Roman" w:hAnsi="Times New Roman"/>
          <w:color w:val="231F20"/>
          <w:spacing w:val="-2"/>
          <w:sz w:val="16"/>
        </w:rPr>
        <w:t>редактор</w:t>
      </w:r>
      <w:r>
        <w:rPr>
          <w:rFonts w:ascii="Times New Roman" w:hAnsi="Times New Roman"/>
          <w:color w:val="231F20"/>
          <w:sz w:val="16"/>
        </w:rPr>
        <w:tab/>
      </w:r>
      <w:r>
        <w:rPr>
          <w:rFonts w:ascii="Times New Roman" w:hAnsi="Times New Roman"/>
          <w:i/>
          <w:color w:val="231F20"/>
          <w:sz w:val="16"/>
        </w:rPr>
        <w:t>К. </w:t>
      </w:r>
      <w:r>
        <w:rPr>
          <w:rFonts w:ascii="Times New Roman" w:hAnsi="Times New Roman"/>
          <w:i/>
          <w:color w:val="231F20"/>
          <w:spacing w:val="-2"/>
          <w:sz w:val="16"/>
        </w:rPr>
        <w:t>Тульцева</w:t>
      </w:r>
    </w:p>
    <w:p>
      <w:pPr>
        <w:tabs>
          <w:tab w:pos="3107" w:val="left" w:leader="none"/>
        </w:tabs>
        <w:spacing w:before="8"/>
        <w:ind w:left="195" w:right="0" w:firstLine="0"/>
        <w:jc w:val="center"/>
        <w:rPr>
          <w:rFonts w:ascii="Times New Roman" w:hAnsi="Times New Roman"/>
          <w:i/>
          <w:sz w:val="16"/>
        </w:rPr>
      </w:pPr>
      <w:r>
        <w:rPr>
          <w:rFonts w:ascii="Times New Roman" w:hAnsi="Times New Roman"/>
          <w:color w:val="231F20"/>
          <w:spacing w:val="-2"/>
          <w:sz w:val="16"/>
        </w:rPr>
        <w:t>Литературный</w:t>
      </w:r>
      <w:r>
        <w:rPr>
          <w:rFonts w:ascii="Times New Roman" w:hAnsi="Times New Roman"/>
          <w:color w:val="231F20"/>
          <w:spacing w:val="11"/>
          <w:sz w:val="16"/>
        </w:rPr>
        <w:t> </w:t>
      </w:r>
      <w:r>
        <w:rPr>
          <w:rFonts w:ascii="Times New Roman" w:hAnsi="Times New Roman"/>
          <w:color w:val="231F20"/>
          <w:spacing w:val="-2"/>
          <w:sz w:val="16"/>
        </w:rPr>
        <w:t>редактор</w:t>
      </w:r>
      <w:r>
        <w:rPr>
          <w:rFonts w:ascii="Times New Roman" w:hAnsi="Times New Roman"/>
          <w:color w:val="231F20"/>
          <w:sz w:val="16"/>
        </w:rPr>
        <w:tab/>
      </w:r>
      <w:r>
        <w:rPr>
          <w:rFonts w:ascii="Times New Roman" w:hAnsi="Times New Roman"/>
          <w:i/>
          <w:color w:val="231F20"/>
          <w:sz w:val="16"/>
        </w:rPr>
        <w:t>А. </w:t>
      </w:r>
      <w:r>
        <w:rPr>
          <w:rFonts w:ascii="Times New Roman" w:hAnsi="Times New Roman"/>
          <w:i/>
          <w:color w:val="231F20"/>
          <w:spacing w:val="-2"/>
          <w:sz w:val="16"/>
        </w:rPr>
        <w:t>Руденко</w:t>
      </w:r>
    </w:p>
    <w:p>
      <w:pPr>
        <w:tabs>
          <w:tab w:pos="3963" w:val="left" w:leader="none"/>
          <w:tab w:pos="4846" w:val="left" w:leader="none"/>
          <w:tab w:pos="4921" w:val="left" w:leader="none"/>
        </w:tabs>
        <w:spacing w:line="249" w:lineRule="auto" w:before="8"/>
        <w:ind w:left="2175" w:right="1978" w:firstLine="0"/>
        <w:jc w:val="both"/>
        <w:rPr>
          <w:rFonts w:ascii="Times New Roman" w:hAnsi="Times New Roman"/>
          <w:i/>
          <w:sz w:val="16"/>
        </w:rPr>
      </w:pPr>
      <w:r>
        <w:rPr>
          <w:rFonts w:ascii="Times New Roman" w:hAnsi="Times New Roman"/>
          <w:color w:val="231F20"/>
          <w:sz w:val="16"/>
        </w:rPr>
        <w:t>Художественный</w:t>
      </w:r>
      <w:r>
        <w:rPr>
          <w:rFonts w:ascii="Times New Roman" w:hAnsi="Times New Roman"/>
          <w:color w:val="231F20"/>
          <w:spacing w:val="-3"/>
          <w:sz w:val="16"/>
        </w:rPr>
        <w:t> </w:t>
      </w:r>
      <w:r>
        <w:rPr>
          <w:rFonts w:ascii="Times New Roman" w:hAnsi="Times New Roman"/>
          <w:color w:val="231F20"/>
          <w:sz w:val="16"/>
        </w:rPr>
        <w:t>редактор</w:t>
        <w:tab/>
        <w:tab/>
      </w:r>
      <w:r>
        <w:rPr>
          <w:rFonts w:ascii="Times New Roman" w:hAnsi="Times New Roman"/>
          <w:i/>
          <w:color w:val="231F20"/>
          <w:sz w:val="16"/>
        </w:rPr>
        <w:t>В.</w:t>
      </w:r>
      <w:r>
        <w:rPr>
          <w:rFonts w:ascii="Times New Roman" w:hAnsi="Times New Roman"/>
          <w:i/>
          <w:color w:val="231F20"/>
          <w:spacing w:val="-10"/>
          <w:sz w:val="16"/>
        </w:rPr>
        <w:t> </w:t>
      </w:r>
      <w:r>
        <w:rPr>
          <w:rFonts w:ascii="Times New Roman" w:hAnsi="Times New Roman"/>
          <w:i/>
          <w:color w:val="231F20"/>
          <w:sz w:val="16"/>
        </w:rPr>
        <w:t>Мостипан</w:t>
      </w:r>
      <w:r>
        <w:rPr>
          <w:rFonts w:ascii="Times New Roman" w:hAnsi="Times New Roman"/>
          <w:i/>
          <w:color w:val="231F20"/>
          <w:spacing w:val="40"/>
          <w:sz w:val="16"/>
        </w:rPr>
        <w:t> </w:t>
      </w:r>
      <w:r>
        <w:rPr>
          <w:rFonts w:ascii="Times New Roman" w:hAnsi="Times New Roman"/>
          <w:color w:val="231F20"/>
          <w:spacing w:val="-2"/>
          <w:sz w:val="16"/>
        </w:rPr>
        <w:t>Корректоры</w:t>
      </w:r>
      <w:r>
        <w:rPr>
          <w:rFonts w:ascii="Times New Roman" w:hAnsi="Times New Roman"/>
          <w:color w:val="231F20"/>
          <w:sz w:val="16"/>
        </w:rPr>
        <w:tab/>
      </w:r>
      <w:r>
        <w:rPr>
          <w:rFonts w:ascii="Times New Roman" w:hAnsi="Times New Roman"/>
          <w:i/>
          <w:color w:val="231F20"/>
          <w:sz w:val="16"/>
        </w:rPr>
        <w:t>М.</w:t>
      </w:r>
      <w:r>
        <w:rPr>
          <w:rFonts w:ascii="Times New Roman" w:hAnsi="Times New Roman"/>
          <w:i/>
          <w:color w:val="231F20"/>
          <w:spacing w:val="-10"/>
          <w:sz w:val="16"/>
        </w:rPr>
        <w:t> </w:t>
      </w:r>
      <w:r>
        <w:rPr>
          <w:rFonts w:ascii="Times New Roman" w:hAnsi="Times New Roman"/>
          <w:i/>
          <w:color w:val="231F20"/>
          <w:sz w:val="16"/>
        </w:rPr>
        <w:t>Молчанова,</w:t>
      </w:r>
      <w:r>
        <w:rPr>
          <w:rFonts w:ascii="Times New Roman" w:hAnsi="Times New Roman"/>
          <w:i/>
          <w:color w:val="231F20"/>
          <w:spacing w:val="-10"/>
          <w:sz w:val="16"/>
        </w:rPr>
        <w:t> </w:t>
      </w:r>
      <w:r>
        <w:rPr>
          <w:rFonts w:ascii="Times New Roman" w:hAnsi="Times New Roman"/>
          <w:i/>
          <w:color w:val="231F20"/>
          <w:sz w:val="16"/>
        </w:rPr>
        <w:t>Г.</w:t>
      </w:r>
      <w:r>
        <w:rPr>
          <w:rFonts w:ascii="Times New Roman" w:hAnsi="Times New Roman"/>
          <w:i/>
          <w:color w:val="231F20"/>
          <w:spacing w:val="-10"/>
          <w:sz w:val="16"/>
        </w:rPr>
        <w:t> </w:t>
      </w:r>
      <w:r>
        <w:rPr>
          <w:rFonts w:ascii="Times New Roman" w:hAnsi="Times New Roman"/>
          <w:i/>
          <w:color w:val="231F20"/>
          <w:sz w:val="16"/>
        </w:rPr>
        <w:t>Шкатова</w:t>
      </w:r>
      <w:r>
        <w:rPr>
          <w:rFonts w:ascii="Times New Roman" w:hAnsi="Times New Roman"/>
          <w:i/>
          <w:color w:val="231F20"/>
          <w:spacing w:val="40"/>
          <w:sz w:val="16"/>
        </w:rPr>
        <w:t> </w:t>
      </w:r>
      <w:r>
        <w:rPr>
          <w:rFonts w:ascii="Times New Roman" w:hAnsi="Times New Roman"/>
          <w:color w:val="231F20"/>
          <w:spacing w:val="-2"/>
          <w:sz w:val="16"/>
        </w:rPr>
        <w:t>Верстка</w:t>
      </w:r>
      <w:r>
        <w:rPr>
          <w:rFonts w:ascii="Times New Roman" w:hAnsi="Times New Roman"/>
          <w:color w:val="231F20"/>
          <w:sz w:val="16"/>
        </w:rPr>
        <w:tab/>
        <w:tab/>
      </w:r>
      <w:r>
        <w:rPr>
          <w:rFonts w:ascii="Times New Roman" w:hAnsi="Times New Roman"/>
          <w:i/>
          <w:color w:val="231F20"/>
          <w:sz w:val="16"/>
        </w:rPr>
        <w:t>Е. </w:t>
      </w:r>
      <w:r>
        <w:rPr>
          <w:rFonts w:ascii="Times New Roman" w:hAnsi="Times New Roman"/>
          <w:i/>
          <w:color w:val="231F20"/>
          <w:spacing w:val="-2"/>
          <w:sz w:val="16"/>
        </w:rPr>
        <w:t>Неволайнен</w:t>
      </w:r>
    </w:p>
    <w:p>
      <w:pPr>
        <w:pStyle w:val="BodyText"/>
        <w:rPr>
          <w:rFonts w:ascii="Times New Roman"/>
          <w:i/>
          <w:sz w:val="16"/>
        </w:rPr>
      </w:pPr>
    </w:p>
    <w:p>
      <w:pPr>
        <w:pStyle w:val="BodyText"/>
        <w:rPr>
          <w:rFonts w:ascii="Times New Roman"/>
          <w:i/>
          <w:sz w:val="16"/>
        </w:rPr>
      </w:pPr>
    </w:p>
    <w:p>
      <w:pPr>
        <w:pStyle w:val="BodyText"/>
        <w:rPr>
          <w:rFonts w:ascii="Times New Roman"/>
          <w:i/>
          <w:sz w:val="16"/>
        </w:rPr>
      </w:pPr>
    </w:p>
    <w:p>
      <w:pPr>
        <w:pStyle w:val="BodyText"/>
        <w:rPr>
          <w:rFonts w:ascii="Times New Roman"/>
          <w:i/>
          <w:sz w:val="16"/>
        </w:rPr>
      </w:pPr>
    </w:p>
    <w:p>
      <w:pPr>
        <w:pStyle w:val="BodyText"/>
        <w:spacing w:before="94"/>
        <w:rPr>
          <w:rFonts w:ascii="Times New Roman"/>
          <w:i/>
          <w:sz w:val="16"/>
        </w:rPr>
      </w:pPr>
    </w:p>
    <w:p>
      <w:pPr>
        <w:spacing w:line="261" w:lineRule="auto" w:before="0"/>
        <w:ind w:left="1224" w:right="108" w:hanging="64"/>
        <w:jc w:val="left"/>
        <w:rPr>
          <w:rFonts w:ascii="Times New Roman" w:hAnsi="Times New Roman"/>
          <w:sz w:val="14"/>
        </w:rPr>
      </w:pPr>
      <w:r>
        <w:rPr>
          <w:rFonts w:ascii="Times New Roman" w:hAnsi="Times New Roman"/>
          <w:color w:val="231F20"/>
          <w:sz w:val="14"/>
        </w:rPr>
        <w:t>Изготовлено</w:t>
      </w:r>
      <w:r>
        <w:rPr>
          <w:rFonts w:ascii="Times New Roman" w:hAnsi="Times New Roman"/>
          <w:color w:val="231F20"/>
          <w:spacing w:val="-5"/>
          <w:sz w:val="14"/>
        </w:rPr>
        <w:t> </w:t>
      </w:r>
      <w:r>
        <w:rPr>
          <w:rFonts w:ascii="Times New Roman" w:hAnsi="Times New Roman"/>
          <w:color w:val="231F20"/>
          <w:sz w:val="14"/>
        </w:rPr>
        <w:t>в</w:t>
      </w:r>
      <w:r>
        <w:rPr>
          <w:rFonts w:ascii="Times New Roman" w:hAnsi="Times New Roman"/>
          <w:color w:val="231F20"/>
          <w:spacing w:val="-5"/>
          <w:sz w:val="14"/>
        </w:rPr>
        <w:t> </w:t>
      </w:r>
      <w:r>
        <w:rPr>
          <w:rFonts w:ascii="Times New Roman" w:hAnsi="Times New Roman"/>
          <w:color w:val="231F20"/>
          <w:sz w:val="14"/>
        </w:rPr>
        <w:t>России.</w:t>
      </w:r>
      <w:r>
        <w:rPr>
          <w:rFonts w:ascii="Times New Roman" w:hAnsi="Times New Roman"/>
          <w:color w:val="231F20"/>
          <w:spacing w:val="-5"/>
          <w:sz w:val="14"/>
        </w:rPr>
        <w:t> </w:t>
      </w:r>
      <w:r>
        <w:rPr>
          <w:rFonts w:ascii="Times New Roman" w:hAnsi="Times New Roman"/>
          <w:color w:val="231F20"/>
          <w:sz w:val="14"/>
        </w:rPr>
        <w:t>Изготовитель:</w:t>
      </w:r>
      <w:r>
        <w:rPr>
          <w:rFonts w:ascii="Times New Roman" w:hAnsi="Times New Roman"/>
          <w:color w:val="231F20"/>
          <w:spacing w:val="-5"/>
          <w:sz w:val="14"/>
        </w:rPr>
        <w:t> </w:t>
      </w:r>
      <w:r>
        <w:rPr>
          <w:rFonts w:ascii="Times New Roman" w:hAnsi="Times New Roman"/>
          <w:color w:val="231F20"/>
          <w:sz w:val="14"/>
        </w:rPr>
        <w:t>ООО</w:t>
      </w:r>
      <w:r>
        <w:rPr>
          <w:rFonts w:ascii="Times New Roman" w:hAnsi="Times New Roman"/>
          <w:color w:val="231F20"/>
          <w:spacing w:val="-5"/>
          <w:sz w:val="14"/>
        </w:rPr>
        <w:t> </w:t>
      </w:r>
      <w:r>
        <w:rPr>
          <w:rFonts w:ascii="Times New Roman" w:hAnsi="Times New Roman"/>
          <w:color w:val="231F20"/>
          <w:sz w:val="14"/>
        </w:rPr>
        <w:t>«Прогресс</w:t>
      </w:r>
      <w:r>
        <w:rPr>
          <w:rFonts w:ascii="Times New Roman" w:hAnsi="Times New Roman"/>
          <w:color w:val="231F20"/>
          <w:spacing w:val="-5"/>
          <w:sz w:val="14"/>
        </w:rPr>
        <w:t> </w:t>
      </w:r>
      <w:r>
        <w:rPr>
          <w:rFonts w:ascii="Times New Roman" w:hAnsi="Times New Roman"/>
          <w:color w:val="231F20"/>
          <w:sz w:val="14"/>
        </w:rPr>
        <w:t>книга».</w:t>
      </w:r>
      <w:r>
        <w:rPr>
          <w:rFonts w:ascii="Times New Roman" w:hAnsi="Times New Roman"/>
          <w:color w:val="231F20"/>
          <w:spacing w:val="-5"/>
          <w:sz w:val="14"/>
        </w:rPr>
        <w:t> </w:t>
      </w:r>
      <w:r>
        <w:rPr>
          <w:rFonts w:ascii="Times New Roman" w:hAnsi="Times New Roman"/>
          <w:color w:val="231F20"/>
          <w:sz w:val="14"/>
        </w:rPr>
        <w:t>Место</w:t>
      </w:r>
      <w:r>
        <w:rPr>
          <w:rFonts w:ascii="Times New Roman" w:hAnsi="Times New Roman"/>
          <w:color w:val="231F20"/>
          <w:spacing w:val="-5"/>
          <w:sz w:val="14"/>
        </w:rPr>
        <w:t> </w:t>
      </w:r>
      <w:r>
        <w:rPr>
          <w:rFonts w:ascii="Times New Roman" w:hAnsi="Times New Roman"/>
          <w:color w:val="231F20"/>
          <w:sz w:val="14"/>
        </w:rPr>
        <w:t>нахождения</w:t>
      </w:r>
      <w:r>
        <w:rPr>
          <w:rFonts w:ascii="Times New Roman" w:hAnsi="Times New Roman"/>
          <w:color w:val="231F20"/>
          <w:spacing w:val="-5"/>
          <w:sz w:val="14"/>
        </w:rPr>
        <w:t> </w:t>
      </w:r>
      <w:r>
        <w:rPr>
          <w:rFonts w:ascii="Times New Roman" w:hAnsi="Times New Roman"/>
          <w:color w:val="231F20"/>
          <w:sz w:val="14"/>
        </w:rPr>
        <w:t>и</w:t>
      </w:r>
      <w:r>
        <w:rPr>
          <w:rFonts w:ascii="Times New Roman" w:hAnsi="Times New Roman"/>
          <w:color w:val="231F20"/>
          <w:spacing w:val="-5"/>
          <w:sz w:val="14"/>
        </w:rPr>
        <w:t> </w:t>
      </w:r>
      <w:r>
        <w:rPr>
          <w:rFonts w:ascii="Times New Roman" w:hAnsi="Times New Roman"/>
          <w:color w:val="231F20"/>
          <w:sz w:val="14"/>
        </w:rPr>
        <w:t>фактический</w:t>
      </w:r>
      <w:r>
        <w:rPr>
          <w:rFonts w:ascii="Times New Roman" w:hAnsi="Times New Roman"/>
          <w:color w:val="231F20"/>
          <w:spacing w:val="-5"/>
          <w:sz w:val="14"/>
        </w:rPr>
        <w:t> </w:t>
      </w:r>
      <w:r>
        <w:rPr>
          <w:rFonts w:ascii="Times New Roman" w:hAnsi="Times New Roman"/>
          <w:color w:val="231F20"/>
          <w:sz w:val="14"/>
        </w:rPr>
        <w:t>адрес:</w:t>
      </w:r>
      <w:r>
        <w:rPr>
          <w:rFonts w:ascii="Times New Roman" w:hAnsi="Times New Roman"/>
          <w:color w:val="231F20"/>
          <w:spacing w:val="40"/>
          <w:sz w:val="14"/>
        </w:rPr>
        <w:t> </w:t>
      </w:r>
      <w:r>
        <w:rPr>
          <w:rFonts w:ascii="Times New Roman" w:hAnsi="Times New Roman"/>
          <w:color w:val="231F20"/>
          <w:sz w:val="14"/>
        </w:rPr>
        <w:t>194044, Россия, г. Санкт-Петербург, Б. Сампсониевский пр., д. 29А, пом. 52. Тел.: +78127037373.</w:t>
      </w:r>
    </w:p>
    <w:p>
      <w:pPr>
        <w:spacing w:line="160" w:lineRule="exact" w:before="0"/>
        <w:ind w:left="709" w:right="0" w:firstLine="0"/>
        <w:jc w:val="center"/>
        <w:rPr>
          <w:rFonts w:ascii="Times New Roman" w:hAnsi="Times New Roman"/>
          <w:sz w:val="14"/>
        </w:rPr>
      </w:pPr>
      <w:r>
        <w:rPr>
          <w:rFonts w:ascii="Times New Roman" w:hAnsi="Times New Roman"/>
          <w:color w:val="231F20"/>
          <w:sz w:val="14"/>
        </w:rPr>
        <w:t>Дата</w:t>
      </w:r>
      <w:r>
        <w:rPr>
          <w:rFonts w:ascii="Times New Roman" w:hAnsi="Times New Roman"/>
          <w:color w:val="231F20"/>
          <w:spacing w:val="-7"/>
          <w:sz w:val="14"/>
        </w:rPr>
        <w:t> </w:t>
      </w:r>
      <w:r>
        <w:rPr>
          <w:rFonts w:ascii="Times New Roman" w:hAnsi="Times New Roman"/>
          <w:color w:val="231F20"/>
          <w:sz w:val="14"/>
        </w:rPr>
        <w:t>изготовления:</w:t>
      </w:r>
      <w:r>
        <w:rPr>
          <w:rFonts w:ascii="Times New Roman" w:hAnsi="Times New Roman"/>
          <w:color w:val="231F20"/>
          <w:spacing w:val="-6"/>
          <w:sz w:val="14"/>
        </w:rPr>
        <w:t> </w:t>
      </w:r>
      <w:r>
        <w:rPr>
          <w:rFonts w:ascii="Times New Roman" w:hAnsi="Times New Roman"/>
          <w:color w:val="231F20"/>
          <w:sz w:val="14"/>
        </w:rPr>
        <w:t>11.2020.</w:t>
      </w:r>
      <w:r>
        <w:rPr>
          <w:rFonts w:ascii="Times New Roman" w:hAnsi="Times New Roman"/>
          <w:color w:val="231F20"/>
          <w:spacing w:val="-6"/>
          <w:sz w:val="14"/>
        </w:rPr>
        <w:t> </w:t>
      </w:r>
      <w:r>
        <w:rPr>
          <w:rFonts w:ascii="Times New Roman" w:hAnsi="Times New Roman"/>
          <w:color w:val="231F20"/>
          <w:sz w:val="14"/>
        </w:rPr>
        <w:t>Наименование:</w:t>
      </w:r>
      <w:r>
        <w:rPr>
          <w:rFonts w:ascii="Times New Roman" w:hAnsi="Times New Roman"/>
          <w:color w:val="231F20"/>
          <w:spacing w:val="-6"/>
          <w:sz w:val="14"/>
        </w:rPr>
        <w:t> </w:t>
      </w:r>
      <w:r>
        <w:rPr>
          <w:rFonts w:ascii="Times New Roman" w:hAnsi="Times New Roman"/>
          <w:color w:val="231F20"/>
          <w:sz w:val="14"/>
        </w:rPr>
        <w:t>книжная</w:t>
      </w:r>
      <w:r>
        <w:rPr>
          <w:rFonts w:ascii="Times New Roman" w:hAnsi="Times New Roman"/>
          <w:color w:val="231F20"/>
          <w:spacing w:val="-6"/>
          <w:sz w:val="14"/>
        </w:rPr>
        <w:t> </w:t>
      </w:r>
      <w:r>
        <w:rPr>
          <w:rFonts w:ascii="Times New Roman" w:hAnsi="Times New Roman"/>
          <w:color w:val="231F20"/>
          <w:spacing w:val="-2"/>
          <w:sz w:val="14"/>
        </w:rPr>
        <w:t>продукция.</w:t>
      </w:r>
    </w:p>
    <w:p>
      <w:pPr>
        <w:spacing w:before="14"/>
        <w:ind w:left="709" w:right="0" w:firstLine="0"/>
        <w:jc w:val="center"/>
        <w:rPr>
          <w:rFonts w:ascii="Times New Roman" w:hAnsi="Times New Roman"/>
          <w:sz w:val="14"/>
        </w:rPr>
      </w:pPr>
      <w:r>
        <w:rPr>
          <w:rFonts w:ascii="Times New Roman" w:hAnsi="Times New Roman"/>
          <w:color w:val="231F20"/>
          <w:sz w:val="14"/>
        </w:rPr>
        <w:t>Срок</w:t>
      </w:r>
      <w:r>
        <w:rPr>
          <w:rFonts w:ascii="Times New Roman" w:hAnsi="Times New Roman"/>
          <w:color w:val="231F20"/>
          <w:spacing w:val="-2"/>
          <w:sz w:val="14"/>
        </w:rPr>
        <w:t> </w:t>
      </w:r>
      <w:r>
        <w:rPr>
          <w:rFonts w:ascii="Times New Roman" w:hAnsi="Times New Roman"/>
          <w:color w:val="231F20"/>
          <w:sz w:val="14"/>
        </w:rPr>
        <w:t>годности:</w:t>
      </w:r>
      <w:r>
        <w:rPr>
          <w:rFonts w:ascii="Times New Roman" w:hAnsi="Times New Roman"/>
          <w:color w:val="231F20"/>
          <w:spacing w:val="-2"/>
          <w:sz w:val="14"/>
        </w:rPr>
        <w:t> </w:t>
      </w:r>
      <w:r>
        <w:rPr>
          <w:rFonts w:ascii="Times New Roman" w:hAnsi="Times New Roman"/>
          <w:color w:val="231F20"/>
          <w:sz w:val="14"/>
        </w:rPr>
        <w:t>не</w:t>
      </w:r>
      <w:r>
        <w:rPr>
          <w:rFonts w:ascii="Times New Roman" w:hAnsi="Times New Roman"/>
          <w:color w:val="231F20"/>
          <w:spacing w:val="-2"/>
          <w:sz w:val="14"/>
        </w:rPr>
        <w:t> ограничен.</w:t>
      </w:r>
    </w:p>
    <w:p>
      <w:pPr>
        <w:spacing w:before="14"/>
        <w:ind w:left="708" w:right="0" w:firstLine="0"/>
        <w:jc w:val="center"/>
        <w:rPr>
          <w:rFonts w:ascii="Times New Roman" w:hAnsi="Times New Roman"/>
          <w:sz w:val="14"/>
        </w:rPr>
      </w:pPr>
      <w:r>
        <w:rPr>
          <w:rFonts w:ascii="Times New Roman" w:hAnsi="Times New Roman"/>
          <w:color w:val="231F20"/>
          <w:sz w:val="14"/>
        </w:rPr>
        <w:t>Налоговая</w:t>
      </w:r>
      <w:r>
        <w:rPr>
          <w:rFonts w:ascii="Times New Roman" w:hAnsi="Times New Roman"/>
          <w:color w:val="231F20"/>
          <w:spacing w:val="-6"/>
          <w:sz w:val="14"/>
        </w:rPr>
        <w:t> </w:t>
      </w:r>
      <w:r>
        <w:rPr>
          <w:rFonts w:ascii="Times New Roman" w:hAnsi="Times New Roman"/>
          <w:color w:val="231F20"/>
          <w:sz w:val="14"/>
        </w:rPr>
        <w:t>льгота</w:t>
      </w:r>
      <w:r>
        <w:rPr>
          <w:rFonts w:ascii="Times New Roman" w:hAnsi="Times New Roman"/>
          <w:color w:val="231F20"/>
          <w:spacing w:val="-5"/>
          <w:sz w:val="14"/>
        </w:rPr>
        <w:t> </w:t>
      </w:r>
      <w:r>
        <w:rPr>
          <w:rFonts w:ascii="Times New Roman" w:hAnsi="Times New Roman"/>
          <w:color w:val="231F20"/>
          <w:sz w:val="14"/>
        </w:rPr>
        <w:t>—</w:t>
      </w:r>
      <w:r>
        <w:rPr>
          <w:rFonts w:ascii="Times New Roman" w:hAnsi="Times New Roman"/>
          <w:color w:val="231F20"/>
          <w:spacing w:val="-5"/>
          <w:sz w:val="14"/>
        </w:rPr>
        <w:t> </w:t>
      </w:r>
      <w:r>
        <w:rPr>
          <w:rFonts w:ascii="Times New Roman" w:hAnsi="Times New Roman"/>
          <w:color w:val="231F20"/>
          <w:sz w:val="14"/>
        </w:rPr>
        <w:t>общероссийский</w:t>
      </w:r>
      <w:r>
        <w:rPr>
          <w:rFonts w:ascii="Times New Roman" w:hAnsi="Times New Roman"/>
          <w:color w:val="231F20"/>
          <w:spacing w:val="-7"/>
          <w:sz w:val="14"/>
        </w:rPr>
        <w:t> </w:t>
      </w:r>
      <w:r>
        <w:rPr>
          <w:rFonts w:ascii="Times New Roman" w:hAnsi="Times New Roman"/>
          <w:color w:val="231F20"/>
          <w:sz w:val="14"/>
        </w:rPr>
        <w:t>классификатор</w:t>
      </w:r>
      <w:r>
        <w:rPr>
          <w:rFonts w:ascii="Times New Roman" w:hAnsi="Times New Roman"/>
          <w:color w:val="231F20"/>
          <w:spacing w:val="-5"/>
          <w:sz w:val="14"/>
        </w:rPr>
        <w:t> </w:t>
      </w:r>
      <w:r>
        <w:rPr>
          <w:rFonts w:ascii="Times New Roman" w:hAnsi="Times New Roman"/>
          <w:color w:val="231F20"/>
          <w:sz w:val="14"/>
        </w:rPr>
        <w:t>продукции</w:t>
      </w:r>
      <w:r>
        <w:rPr>
          <w:rFonts w:ascii="Times New Roman" w:hAnsi="Times New Roman"/>
          <w:color w:val="231F20"/>
          <w:spacing w:val="-6"/>
          <w:sz w:val="14"/>
        </w:rPr>
        <w:t> </w:t>
      </w:r>
      <w:r>
        <w:rPr>
          <w:rFonts w:ascii="Times New Roman" w:hAnsi="Times New Roman"/>
          <w:color w:val="231F20"/>
          <w:sz w:val="14"/>
        </w:rPr>
        <w:t>ОК</w:t>
      </w:r>
      <w:r>
        <w:rPr>
          <w:rFonts w:ascii="Times New Roman" w:hAnsi="Times New Roman"/>
          <w:color w:val="231F20"/>
          <w:spacing w:val="-5"/>
          <w:sz w:val="14"/>
        </w:rPr>
        <w:t> </w:t>
      </w:r>
      <w:r>
        <w:rPr>
          <w:rFonts w:ascii="Times New Roman" w:hAnsi="Times New Roman"/>
          <w:color w:val="231F20"/>
          <w:sz w:val="14"/>
        </w:rPr>
        <w:t>034-</w:t>
      </w:r>
      <w:r>
        <w:rPr>
          <w:rFonts w:ascii="Times New Roman" w:hAnsi="Times New Roman"/>
          <w:color w:val="231F20"/>
          <w:spacing w:val="-2"/>
          <w:sz w:val="14"/>
        </w:rPr>
        <w:t>2014,</w:t>
      </w:r>
    </w:p>
    <w:p>
      <w:pPr>
        <w:spacing w:line="261" w:lineRule="auto" w:before="14"/>
        <w:ind w:left="2366" w:right="1125" w:hanging="423"/>
        <w:jc w:val="left"/>
        <w:rPr>
          <w:rFonts w:ascii="Times New Roman" w:hAnsi="Times New Roman"/>
          <w:sz w:val="14"/>
        </w:rPr>
      </w:pPr>
      <w:r>
        <w:rPr>
          <w:rFonts w:ascii="Times New Roman" w:hAnsi="Times New Roman"/>
          <w:color w:val="231F20"/>
          <w:sz w:val="14"/>
        </w:rPr>
        <w:t>58.11.12</w:t>
      </w:r>
      <w:r>
        <w:rPr>
          <w:rFonts w:ascii="Times New Roman" w:hAnsi="Times New Roman"/>
          <w:color w:val="231F20"/>
          <w:spacing w:val="-7"/>
          <w:sz w:val="14"/>
        </w:rPr>
        <w:t> </w:t>
      </w:r>
      <w:r>
        <w:rPr>
          <w:rFonts w:ascii="Times New Roman" w:hAnsi="Times New Roman"/>
          <w:color w:val="231F20"/>
          <w:sz w:val="14"/>
        </w:rPr>
        <w:t>—</w:t>
      </w:r>
      <w:r>
        <w:rPr>
          <w:rFonts w:ascii="Times New Roman" w:hAnsi="Times New Roman"/>
          <w:color w:val="231F20"/>
          <w:spacing w:val="-7"/>
          <w:sz w:val="14"/>
        </w:rPr>
        <w:t> </w:t>
      </w:r>
      <w:r>
        <w:rPr>
          <w:rFonts w:ascii="Times New Roman" w:hAnsi="Times New Roman"/>
          <w:color w:val="231F20"/>
          <w:sz w:val="14"/>
        </w:rPr>
        <w:t>Книги</w:t>
      </w:r>
      <w:r>
        <w:rPr>
          <w:rFonts w:ascii="Times New Roman" w:hAnsi="Times New Roman"/>
          <w:color w:val="231F20"/>
          <w:spacing w:val="-7"/>
          <w:sz w:val="14"/>
        </w:rPr>
        <w:t> </w:t>
      </w:r>
      <w:r>
        <w:rPr>
          <w:rFonts w:ascii="Times New Roman" w:hAnsi="Times New Roman"/>
          <w:color w:val="231F20"/>
          <w:sz w:val="14"/>
        </w:rPr>
        <w:t>печатные</w:t>
      </w:r>
      <w:r>
        <w:rPr>
          <w:rFonts w:ascii="Times New Roman" w:hAnsi="Times New Roman"/>
          <w:color w:val="231F20"/>
          <w:spacing w:val="-7"/>
          <w:sz w:val="14"/>
        </w:rPr>
        <w:t> </w:t>
      </w:r>
      <w:r>
        <w:rPr>
          <w:rFonts w:ascii="Times New Roman" w:hAnsi="Times New Roman"/>
          <w:color w:val="231F20"/>
          <w:sz w:val="14"/>
        </w:rPr>
        <w:t>профессиональные,</w:t>
      </w:r>
      <w:r>
        <w:rPr>
          <w:rFonts w:ascii="Times New Roman" w:hAnsi="Times New Roman"/>
          <w:color w:val="231F20"/>
          <w:spacing w:val="-7"/>
          <w:sz w:val="14"/>
        </w:rPr>
        <w:t> </w:t>
      </w:r>
      <w:r>
        <w:rPr>
          <w:rFonts w:ascii="Times New Roman" w:hAnsi="Times New Roman"/>
          <w:color w:val="231F20"/>
          <w:sz w:val="14"/>
        </w:rPr>
        <w:t>технические</w:t>
      </w:r>
      <w:r>
        <w:rPr>
          <w:rFonts w:ascii="Times New Roman" w:hAnsi="Times New Roman"/>
          <w:color w:val="231F20"/>
          <w:spacing w:val="-7"/>
          <w:sz w:val="14"/>
        </w:rPr>
        <w:t> </w:t>
      </w:r>
      <w:r>
        <w:rPr>
          <w:rFonts w:ascii="Times New Roman" w:hAnsi="Times New Roman"/>
          <w:color w:val="231F20"/>
          <w:sz w:val="14"/>
        </w:rPr>
        <w:t>и</w:t>
      </w:r>
      <w:r>
        <w:rPr>
          <w:rFonts w:ascii="Times New Roman" w:hAnsi="Times New Roman"/>
          <w:color w:val="231F20"/>
          <w:spacing w:val="-7"/>
          <w:sz w:val="14"/>
        </w:rPr>
        <w:t> </w:t>
      </w:r>
      <w:r>
        <w:rPr>
          <w:rFonts w:ascii="Times New Roman" w:hAnsi="Times New Roman"/>
          <w:color w:val="231F20"/>
          <w:sz w:val="14"/>
        </w:rPr>
        <w:t>научные.</w:t>
      </w:r>
      <w:r>
        <w:rPr>
          <w:rFonts w:ascii="Times New Roman" w:hAnsi="Times New Roman"/>
          <w:color w:val="231F20"/>
          <w:spacing w:val="40"/>
          <w:sz w:val="14"/>
        </w:rPr>
        <w:t> </w:t>
      </w:r>
      <w:r>
        <w:rPr>
          <w:rFonts w:ascii="Times New Roman" w:hAnsi="Times New Roman"/>
          <w:color w:val="231F20"/>
          <w:sz w:val="14"/>
        </w:rPr>
        <w:t>Импортер в Беларусь: ООО «ПИТЕР М», 220020, РБ, г. Минск,</w:t>
      </w:r>
    </w:p>
    <w:p>
      <w:pPr>
        <w:spacing w:line="160" w:lineRule="exact" w:before="0"/>
        <w:ind w:left="2542" w:right="0" w:firstLine="0"/>
        <w:jc w:val="left"/>
        <w:rPr>
          <w:rFonts w:ascii="Times New Roman" w:hAnsi="Times New Roman"/>
          <w:sz w:val="14"/>
        </w:rPr>
      </w:pPr>
      <w:r>
        <w:rPr>
          <w:rFonts w:ascii="Times New Roman" w:hAnsi="Times New Roman"/>
          <w:color w:val="231F20"/>
          <w:sz w:val="14"/>
        </w:rPr>
        <w:t>ул.</w:t>
      </w:r>
      <w:r>
        <w:rPr>
          <w:rFonts w:ascii="Times New Roman" w:hAnsi="Times New Roman"/>
          <w:color w:val="231F20"/>
          <w:spacing w:val="-3"/>
          <w:sz w:val="14"/>
        </w:rPr>
        <w:t> </w:t>
      </w:r>
      <w:r>
        <w:rPr>
          <w:rFonts w:ascii="Times New Roman" w:hAnsi="Times New Roman"/>
          <w:color w:val="231F20"/>
          <w:sz w:val="14"/>
        </w:rPr>
        <w:t>Тимирязева,</w:t>
      </w:r>
      <w:r>
        <w:rPr>
          <w:rFonts w:ascii="Times New Roman" w:hAnsi="Times New Roman"/>
          <w:color w:val="231F20"/>
          <w:spacing w:val="-3"/>
          <w:sz w:val="14"/>
        </w:rPr>
        <w:t> </w:t>
      </w:r>
      <w:r>
        <w:rPr>
          <w:rFonts w:ascii="Times New Roman" w:hAnsi="Times New Roman"/>
          <w:color w:val="231F20"/>
          <w:sz w:val="14"/>
        </w:rPr>
        <w:t>д.</w:t>
      </w:r>
      <w:r>
        <w:rPr>
          <w:rFonts w:ascii="Times New Roman" w:hAnsi="Times New Roman"/>
          <w:color w:val="231F20"/>
          <w:spacing w:val="-2"/>
          <w:sz w:val="14"/>
        </w:rPr>
        <w:t> </w:t>
      </w:r>
      <w:r>
        <w:rPr>
          <w:rFonts w:ascii="Times New Roman" w:hAnsi="Times New Roman"/>
          <w:color w:val="231F20"/>
          <w:sz w:val="14"/>
        </w:rPr>
        <w:t>121/3,</w:t>
      </w:r>
      <w:r>
        <w:rPr>
          <w:rFonts w:ascii="Times New Roman" w:hAnsi="Times New Roman"/>
          <w:color w:val="231F20"/>
          <w:spacing w:val="-3"/>
          <w:sz w:val="14"/>
        </w:rPr>
        <w:t> </w:t>
      </w:r>
      <w:r>
        <w:rPr>
          <w:rFonts w:ascii="Times New Roman" w:hAnsi="Times New Roman"/>
          <w:color w:val="231F20"/>
          <w:sz w:val="14"/>
        </w:rPr>
        <w:t>к.</w:t>
      </w:r>
      <w:r>
        <w:rPr>
          <w:rFonts w:ascii="Times New Roman" w:hAnsi="Times New Roman"/>
          <w:color w:val="231F20"/>
          <w:spacing w:val="-3"/>
          <w:sz w:val="14"/>
        </w:rPr>
        <w:t> </w:t>
      </w:r>
      <w:r>
        <w:rPr>
          <w:rFonts w:ascii="Times New Roman" w:hAnsi="Times New Roman"/>
          <w:color w:val="231F20"/>
          <w:sz w:val="14"/>
        </w:rPr>
        <w:t>214,</w:t>
      </w:r>
      <w:r>
        <w:rPr>
          <w:rFonts w:ascii="Times New Roman" w:hAnsi="Times New Roman"/>
          <w:color w:val="231F20"/>
          <w:spacing w:val="-2"/>
          <w:sz w:val="14"/>
        </w:rPr>
        <w:t> </w:t>
      </w:r>
      <w:r>
        <w:rPr>
          <w:rFonts w:ascii="Times New Roman" w:hAnsi="Times New Roman"/>
          <w:color w:val="231F20"/>
          <w:sz w:val="14"/>
        </w:rPr>
        <w:t>тел./факс:</w:t>
      </w:r>
      <w:r>
        <w:rPr>
          <w:rFonts w:ascii="Times New Roman" w:hAnsi="Times New Roman"/>
          <w:color w:val="231F20"/>
          <w:spacing w:val="-3"/>
          <w:sz w:val="14"/>
        </w:rPr>
        <w:t> </w:t>
      </w:r>
      <w:r>
        <w:rPr>
          <w:rFonts w:ascii="Times New Roman" w:hAnsi="Times New Roman"/>
          <w:color w:val="231F20"/>
          <w:sz w:val="14"/>
        </w:rPr>
        <w:t>208</w:t>
      </w:r>
      <w:r>
        <w:rPr>
          <w:rFonts w:ascii="Times New Roman" w:hAnsi="Times New Roman"/>
          <w:color w:val="231F20"/>
          <w:spacing w:val="-3"/>
          <w:sz w:val="14"/>
        </w:rPr>
        <w:t> </w:t>
      </w:r>
      <w:r>
        <w:rPr>
          <w:rFonts w:ascii="Times New Roman" w:hAnsi="Times New Roman"/>
          <w:color w:val="231F20"/>
          <w:sz w:val="14"/>
        </w:rPr>
        <w:t>80</w:t>
      </w:r>
      <w:r>
        <w:rPr>
          <w:rFonts w:ascii="Times New Roman" w:hAnsi="Times New Roman"/>
          <w:color w:val="231F20"/>
          <w:spacing w:val="-2"/>
          <w:sz w:val="14"/>
        </w:rPr>
        <w:t> </w:t>
      </w:r>
      <w:r>
        <w:rPr>
          <w:rFonts w:ascii="Times New Roman" w:hAnsi="Times New Roman"/>
          <w:color w:val="231F20"/>
          <w:spacing w:val="-5"/>
          <w:sz w:val="14"/>
        </w:rPr>
        <w:t>01.</w:t>
      </w:r>
    </w:p>
    <w:p>
      <w:pPr>
        <w:spacing w:before="14"/>
        <w:ind w:left="1757" w:right="0" w:firstLine="0"/>
        <w:jc w:val="left"/>
        <w:rPr>
          <w:rFonts w:ascii="Times New Roman" w:hAnsi="Times New Roman"/>
          <w:sz w:val="14"/>
        </w:rPr>
      </w:pPr>
      <w:r>
        <w:rPr>
          <w:rFonts w:ascii="Times New Roman" w:hAnsi="Times New Roman"/>
          <w:color w:val="231F20"/>
          <w:sz w:val="14"/>
        </w:rPr>
        <w:t>Подписано</w:t>
      </w:r>
      <w:r>
        <w:rPr>
          <w:rFonts w:ascii="Times New Roman" w:hAnsi="Times New Roman"/>
          <w:color w:val="231F20"/>
          <w:spacing w:val="-5"/>
          <w:sz w:val="14"/>
        </w:rPr>
        <w:t> </w:t>
      </w:r>
      <w:r>
        <w:rPr>
          <w:rFonts w:ascii="Times New Roman" w:hAnsi="Times New Roman"/>
          <w:color w:val="231F20"/>
          <w:sz w:val="14"/>
        </w:rPr>
        <w:t>в</w:t>
      </w:r>
      <w:r>
        <w:rPr>
          <w:rFonts w:ascii="Times New Roman" w:hAnsi="Times New Roman"/>
          <w:color w:val="231F20"/>
          <w:spacing w:val="-5"/>
          <w:sz w:val="14"/>
        </w:rPr>
        <w:t> </w:t>
      </w:r>
      <w:r>
        <w:rPr>
          <w:rFonts w:ascii="Times New Roman" w:hAnsi="Times New Roman"/>
          <w:color w:val="231F20"/>
          <w:sz w:val="14"/>
        </w:rPr>
        <w:t>печать</w:t>
      </w:r>
      <w:r>
        <w:rPr>
          <w:rFonts w:ascii="Times New Roman" w:hAnsi="Times New Roman"/>
          <w:color w:val="231F20"/>
          <w:spacing w:val="-4"/>
          <w:sz w:val="14"/>
        </w:rPr>
        <w:t> </w:t>
      </w:r>
      <w:r>
        <w:rPr>
          <w:rFonts w:ascii="Times New Roman" w:hAnsi="Times New Roman"/>
          <w:color w:val="231F20"/>
          <w:sz w:val="14"/>
        </w:rPr>
        <w:t>20.11.20.</w:t>
      </w:r>
      <w:r>
        <w:rPr>
          <w:rFonts w:ascii="Times New Roman" w:hAnsi="Times New Roman"/>
          <w:color w:val="231F20"/>
          <w:spacing w:val="-5"/>
          <w:sz w:val="14"/>
        </w:rPr>
        <w:t> </w:t>
      </w:r>
      <w:r>
        <w:rPr>
          <w:rFonts w:ascii="Times New Roman" w:hAnsi="Times New Roman"/>
          <w:color w:val="231F20"/>
          <w:sz w:val="14"/>
        </w:rPr>
        <w:t>Формат</w:t>
      </w:r>
      <w:r>
        <w:rPr>
          <w:rFonts w:ascii="Times New Roman" w:hAnsi="Times New Roman"/>
          <w:color w:val="231F20"/>
          <w:spacing w:val="-4"/>
          <w:sz w:val="14"/>
        </w:rPr>
        <w:t> </w:t>
      </w:r>
      <w:r>
        <w:rPr>
          <w:rFonts w:ascii="Times New Roman" w:hAnsi="Times New Roman"/>
          <w:color w:val="231F20"/>
          <w:sz w:val="14"/>
        </w:rPr>
        <w:t>70х100/16.</w:t>
      </w:r>
      <w:r>
        <w:rPr>
          <w:rFonts w:ascii="Times New Roman" w:hAnsi="Times New Roman"/>
          <w:color w:val="231F20"/>
          <w:spacing w:val="-5"/>
          <w:sz w:val="14"/>
        </w:rPr>
        <w:t> </w:t>
      </w:r>
      <w:r>
        <w:rPr>
          <w:rFonts w:ascii="Times New Roman" w:hAnsi="Times New Roman"/>
          <w:color w:val="231F20"/>
          <w:sz w:val="14"/>
        </w:rPr>
        <w:t>Бумага</w:t>
      </w:r>
      <w:r>
        <w:rPr>
          <w:rFonts w:ascii="Times New Roman" w:hAnsi="Times New Roman"/>
          <w:color w:val="231F20"/>
          <w:spacing w:val="-4"/>
          <w:sz w:val="14"/>
        </w:rPr>
        <w:t> </w:t>
      </w:r>
      <w:r>
        <w:rPr>
          <w:rFonts w:ascii="Times New Roman" w:hAnsi="Times New Roman"/>
          <w:color w:val="231F20"/>
          <w:sz w:val="14"/>
        </w:rPr>
        <w:t>офсетная.</w:t>
      </w:r>
      <w:r>
        <w:rPr>
          <w:rFonts w:ascii="Times New Roman" w:hAnsi="Times New Roman"/>
          <w:color w:val="231F20"/>
          <w:spacing w:val="-4"/>
          <w:sz w:val="14"/>
        </w:rPr>
        <w:t> </w:t>
      </w:r>
      <w:r>
        <w:rPr>
          <w:rFonts w:ascii="Times New Roman" w:hAnsi="Times New Roman"/>
          <w:color w:val="231F20"/>
          <w:sz w:val="14"/>
        </w:rPr>
        <w:t>Усл.</w:t>
      </w:r>
      <w:r>
        <w:rPr>
          <w:rFonts w:ascii="Times New Roman" w:hAnsi="Times New Roman"/>
          <w:color w:val="231F20"/>
          <w:spacing w:val="-5"/>
          <w:sz w:val="14"/>
        </w:rPr>
        <w:t> </w:t>
      </w:r>
      <w:r>
        <w:rPr>
          <w:rFonts w:ascii="Times New Roman" w:hAnsi="Times New Roman"/>
          <w:color w:val="231F20"/>
          <w:sz w:val="14"/>
        </w:rPr>
        <w:t>п.</w:t>
      </w:r>
      <w:r>
        <w:rPr>
          <w:rFonts w:ascii="Times New Roman" w:hAnsi="Times New Roman"/>
          <w:color w:val="231F20"/>
          <w:spacing w:val="-4"/>
          <w:sz w:val="14"/>
        </w:rPr>
        <w:t> </w:t>
      </w:r>
      <w:r>
        <w:rPr>
          <w:rFonts w:ascii="Times New Roman" w:hAnsi="Times New Roman"/>
          <w:color w:val="231F20"/>
          <w:sz w:val="14"/>
        </w:rPr>
        <w:t>л.</w:t>
      </w:r>
      <w:r>
        <w:rPr>
          <w:rFonts w:ascii="Times New Roman" w:hAnsi="Times New Roman"/>
          <w:color w:val="231F20"/>
          <w:spacing w:val="-4"/>
          <w:sz w:val="14"/>
        </w:rPr>
        <w:t> </w:t>
      </w:r>
      <w:r>
        <w:rPr>
          <w:rFonts w:ascii="Times New Roman" w:hAnsi="Times New Roman"/>
          <w:color w:val="231F20"/>
          <w:spacing w:val="-2"/>
          <w:sz w:val="14"/>
        </w:rPr>
        <w:t>25,800.</w:t>
      </w:r>
    </w:p>
    <w:p>
      <w:pPr>
        <w:spacing w:before="14"/>
        <w:ind w:left="3602" w:right="0" w:firstLine="0"/>
        <w:jc w:val="left"/>
        <w:rPr>
          <w:rFonts w:ascii="Times New Roman" w:hAnsi="Times New Roman"/>
          <w:sz w:val="14"/>
        </w:rPr>
      </w:pPr>
      <w:r>
        <w:rPr>
          <w:rFonts w:ascii="Times New Roman" w:hAnsi="Times New Roman"/>
          <w:color w:val="231F20"/>
          <w:sz w:val="14"/>
        </w:rPr>
        <w:t>Тираж</w:t>
      </w:r>
      <w:r>
        <w:rPr>
          <w:rFonts w:ascii="Times New Roman" w:hAnsi="Times New Roman"/>
          <w:color w:val="231F20"/>
          <w:spacing w:val="-4"/>
          <w:sz w:val="14"/>
        </w:rPr>
        <w:t> </w:t>
      </w:r>
      <w:r>
        <w:rPr>
          <w:rFonts w:ascii="Times New Roman" w:hAnsi="Times New Roman"/>
          <w:color w:val="231F20"/>
          <w:sz w:val="14"/>
        </w:rPr>
        <w:t>700.</w:t>
      </w:r>
      <w:r>
        <w:rPr>
          <w:rFonts w:ascii="Times New Roman" w:hAnsi="Times New Roman"/>
          <w:color w:val="231F20"/>
          <w:spacing w:val="-2"/>
          <w:sz w:val="14"/>
        </w:rPr>
        <w:t> Заказ</w:t>
      </w:r>
    </w:p>
    <w:p>
      <w:pPr>
        <w:spacing w:after="0"/>
        <w:jc w:val="left"/>
        <w:rPr>
          <w:rFonts w:ascii="Times New Roman" w:hAnsi="Times New Roman"/>
          <w:sz w:val="14"/>
        </w:rPr>
        <w:sectPr>
          <w:headerReference w:type="default" r:id="rId261"/>
          <w:pgSz w:w="9360" w:h="13210"/>
          <w:pgMar w:header="0" w:footer="0" w:top="1500" w:bottom="280" w:left="708" w:right="850"/>
        </w:sectPr>
      </w:pPr>
    </w:p>
    <w:p>
      <w:pPr>
        <w:pStyle w:val="Heading3"/>
        <w:spacing w:line="216" w:lineRule="auto" w:before="97"/>
        <w:ind w:right="3465"/>
      </w:pPr>
      <w:r>
        <w:rPr>
          <w:color w:val="231F20"/>
          <w:w w:val="90"/>
        </w:rPr>
        <w:t>Экстремальное</w:t>
      </w:r>
      <w:r>
        <w:rPr>
          <w:color w:val="231F20"/>
          <w:spacing w:val="-15"/>
          <w:w w:val="90"/>
        </w:rPr>
        <w:t> </w:t>
      </w:r>
      <w:r>
        <w:rPr>
          <w:color w:val="231F20"/>
          <w:w w:val="90"/>
        </w:rPr>
        <w:t>программирование: </w:t>
      </w:r>
      <w:r>
        <w:rPr>
          <w:color w:val="231F20"/>
          <w:spacing w:val="-8"/>
        </w:rPr>
        <w:t>разработка</w:t>
      </w:r>
      <w:r>
        <w:rPr>
          <w:color w:val="231F20"/>
          <w:spacing w:val="-18"/>
        </w:rPr>
        <w:t> </w:t>
      </w:r>
      <w:r>
        <w:rPr>
          <w:color w:val="231F20"/>
          <w:spacing w:val="-8"/>
        </w:rPr>
        <w:t>через</w:t>
      </w:r>
      <w:r>
        <w:rPr>
          <w:color w:val="231F20"/>
          <w:spacing w:val="-18"/>
        </w:rPr>
        <w:t> </w:t>
      </w:r>
      <w:r>
        <w:rPr>
          <w:color w:val="231F20"/>
          <w:spacing w:val="-8"/>
        </w:rPr>
        <w:t>тестирование</w:t>
      </w:r>
    </w:p>
    <w:p>
      <w:pPr>
        <w:pStyle w:val="BodyText"/>
        <w:spacing w:before="108"/>
        <w:ind w:left="255"/>
        <w:rPr>
          <w:rFonts w:ascii="Tahoma" w:hAnsi="Tahoma"/>
        </w:rPr>
      </w:pPr>
      <w:r>
        <w:rPr>
          <w:rFonts w:ascii="Tahoma" w:hAnsi="Tahoma"/>
          <w:color w:val="231F20"/>
        </w:rPr>
        <w:t>К. </w:t>
      </w:r>
      <w:r>
        <w:rPr>
          <w:rFonts w:ascii="Tahoma" w:hAnsi="Tahoma"/>
          <w:color w:val="231F20"/>
          <w:spacing w:val="-5"/>
        </w:rPr>
        <w:t>Бек</w:t>
      </w:r>
    </w:p>
    <w:p>
      <w:pPr>
        <w:spacing w:line="271" w:lineRule="auto" w:before="87"/>
        <w:ind w:left="2523" w:right="105" w:firstLine="0"/>
        <w:jc w:val="both"/>
        <w:rPr>
          <w:sz w:val="19"/>
        </w:rPr>
      </w:pPr>
      <w:r>
        <w:rPr>
          <w:sz w:val="19"/>
        </w:rPr>
        <mc:AlternateContent>
          <mc:Choice Requires="wps">
            <w:drawing>
              <wp:anchor distT="0" distB="0" distL="0" distR="0" allowOverlap="1" layoutInCell="1" locked="0" behindDoc="0" simplePos="0" relativeHeight="15963136">
                <wp:simplePos x="0" y="0"/>
                <wp:positionH relativeFrom="page">
                  <wp:posOffset>608825</wp:posOffset>
                </wp:positionH>
                <wp:positionV relativeFrom="paragraph">
                  <wp:posOffset>94041</wp:posOffset>
                </wp:positionV>
                <wp:extent cx="1265555" cy="1789430"/>
                <wp:effectExtent l="0" t="0" r="0" b="0"/>
                <wp:wrapNone/>
                <wp:docPr id="2245" name="Group 2245"/>
                <wp:cNvGraphicFramePr>
                  <a:graphicFrameLocks/>
                </wp:cNvGraphicFramePr>
                <a:graphic>
                  <a:graphicData uri="http://schemas.microsoft.com/office/word/2010/wordprocessingGroup">
                    <wpg:wgp>
                      <wpg:cNvPr id="2245" name="Group 2245"/>
                      <wpg:cNvGrpSpPr/>
                      <wpg:grpSpPr>
                        <a:xfrm>
                          <a:off x="0" y="0"/>
                          <a:ext cx="1265555" cy="1789430"/>
                          <a:chExt cx="1265555" cy="1789430"/>
                        </a:xfrm>
                      </wpg:grpSpPr>
                      <pic:pic>
                        <pic:nvPicPr>
                          <pic:cNvPr id="2246" name="Image 2246"/>
                          <pic:cNvPicPr/>
                        </pic:nvPicPr>
                        <pic:blipFill>
                          <a:blip r:embed="rId263" cstate="print"/>
                          <a:stretch>
                            <a:fillRect/>
                          </a:stretch>
                        </pic:blipFill>
                        <pic:spPr>
                          <a:xfrm>
                            <a:off x="3175" y="3187"/>
                            <a:ext cx="1258823" cy="1783067"/>
                          </a:xfrm>
                          <a:prstGeom prst="rect">
                            <a:avLst/>
                          </a:prstGeom>
                        </pic:spPr>
                      </pic:pic>
                      <wps:wsp>
                        <wps:cNvPr id="2247" name="Graphic 2247"/>
                        <wps:cNvSpPr/>
                        <wps:spPr>
                          <a:xfrm>
                            <a:off x="3175" y="3175"/>
                            <a:ext cx="1259205" cy="1783080"/>
                          </a:xfrm>
                          <a:custGeom>
                            <a:avLst/>
                            <a:gdLst/>
                            <a:ahLst/>
                            <a:cxnLst/>
                            <a:rect l="l" t="t" r="r" b="b"/>
                            <a:pathLst>
                              <a:path w="1259205" h="1783080">
                                <a:moveTo>
                                  <a:pt x="0" y="1783079"/>
                                </a:moveTo>
                                <a:lnTo>
                                  <a:pt x="1258824" y="1783079"/>
                                </a:lnTo>
                                <a:lnTo>
                                  <a:pt x="1258824" y="0"/>
                                </a:lnTo>
                                <a:lnTo>
                                  <a:pt x="0" y="0"/>
                                </a:lnTo>
                                <a:lnTo>
                                  <a:pt x="0" y="178307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38999pt;margin-top:7.404812pt;width:99.65pt;height:140.9pt;mso-position-horizontal-relative:page;mso-position-vertical-relative:paragraph;z-index:15963136" id="docshapegroup1762" coordorigin="959,148" coordsize="1993,2818">
                <v:shape style="position:absolute;left:963;top:153;width:1983;height:2808" type="#_x0000_t75" id="docshape1763" stroked="false">
                  <v:imagedata r:id="rId263" o:title=""/>
                </v:shape>
                <v:rect style="position:absolute;left:963;top:153;width:1983;height:2808" id="docshape1764" filled="false" stroked="true" strokeweight=".5pt" strokecolor="#231f20">
                  <v:stroke dashstyle="solid"/>
                </v:rect>
                <w10:wrap type="none"/>
              </v:group>
            </w:pict>
          </mc:Fallback>
        </mc:AlternateContent>
      </w:r>
      <w:r>
        <w:rPr>
          <w:sz w:val="19"/>
        </w:rPr>
        <mc:AlternateContent>
          <mc:Choice Requires="wps">
            <w:drawing>
              <wp:anchor distT="0" distB="0" distL="0" distR="0" allowOverlap="1" layoutInCell="1" locked="0" behindDoc="0" simplePos="0" relativeHeight="15964672">
                <wp:simplePos x="0" y="0"/>
                <wp:positionH relativeFrom="page">
                  <wp:posOffset>754221</wp:posOffset>
                </wp:positionH>
                <wp:positionV relativeFrom="paragraph">
                  <wp:posOffset>2079863</wp:posOffset>
                </wp:positionV>
                <wp:extent cx="1019810" cy="452755"/>
                <wp:effectExtent l="0" t="0" r="0" b="0"/>
                <wp:wrapNone/>
                <wp:docPr id="2248" name="Group 2248"/>
                <wp:cNvGraphicFramePr>
                  <a:graphicFrameLocks/>
                </wp:cNvGraphicFramePr>
                <a:graphic>
                  <a:graphicData uri="http://schemas.microsoft.com/office/word/2010/wordprocessingGroup">
                    <wpg:wgp>
                      <wpg:cNvPr id="2248" name="Group 2248"/>
                      <wpg:cNvGrpSpPr/>
                      <wpg:grpSpPr>
                        <a:xfrm>
                          <a:off x="0" y="0"/>
                          <a:ext cx="1019810" cy="452755"/>
                          <a:chExt cx="1019810" cy="452755"/>
                        </a:xfrm>
                      </wpg:grpSpPr>
                      <wps:wsp>
                        <wps:cNvPr id="2249" name="Graphic 2249"/>
                        <wps:cNvSpPr/>
                        <wps:spPr>
                          <a:xfrm>
                            <a:off x="0" y="0"/>
                            <a:ext cx="1019810" cy="452755"/>
                          </a:xfrm>
                          <a:custGeom>
                            <a:avLst/>
                            <a:gdLst/>
                            <a:ahLst/>
                            <a:cxnLst/>
                            <a:rect l="l" t="t" r="r" b="b"/>
                            <a:pathLst>
                              <a:path w="1019810" h="452755">
                                <a:moveTo>
                                  <a:pt x="1019556" y="0"/>
                                </a:moveTo>
                                <a:lnTo>
                                  <a:pt x="0" y="0"/>
                                </a:lnTo>
                                <a:lnTo>
                                  <a:pt x="0" y="452627"/>
                                </a:lnTo>
                                <a:lnTo>
                                  <a:pt x="1019556" y="452627"/>
                                </a:lnTo>
                                <a:lnTo>
                                  <a:pt x="1019556" y="0"/>
                                </a:lnTo>
                                <a:close/>
                              </a:path>
                            </a:pathLst>
                          </a:custGeom>
                          <a:solidFill>
                            <a:srgbClr val="000000">
                              <a:alpha val="75000"/>
                            </a:srgbClr>
                          </a:solidFill>
                        </wps:spPr>
                        <wps:bodyPr wrap="square" lIns="0" tIns="0" rIns="0" bIns="0" rtlCol="0">
                          <a:prstTxWarp prst="textNoShape">
                            <a:avLst/>
                          </a:prstTxWarp>
                          <a:noAutofit/>
                        </wps:bodyPr>
                      </wps:wsp>
                      <wps:wsp>
                        <wps:cNvPr id="2250" name="Graphic 2250">
                          <a:hlinkClick r:id="rId264"/>
                        </wps:cNvPr>
                        <wps:cNvSpPr/>
                        <wps:spPr>
                          <a:xfrm>
                            <a:off x="40209" y="40200"/>
                            <a:ext cx="869315" cy="302895"/>
                          </a:xfrm>
                          <a:custGeom>
                            <a:avLst/>
                            <a:gdLst/>
                            <a:ahLst/>
                            <a:cxnLst/>
                            <a:rect l="l" t="t" r="r" b="b"/>
                            <a:pathLst>
                              <a:path w="869315" h="302895">
                                <a:moveTo>
                                  <a:pt x="797293" y="0"/>
                                </a:moveTo>
                                <a:lnTo>
                                  <a:pt x="71996" y="0"/>
                                </a:ln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close/>
                              </a:path>
                            </a:pathLst>
                          </a:custGeom>
                          <a:solidFill>
                            <a:srgbClr val="9BCABB"/>
                          </a:solidFill>
                        </wps:spPr>
                        <wps:bodyPr wrap="square" lIns="0" tIns="0" rIns="0" bIns="0" rtlCol="0">
                          <a:prstTxWarp prst="textNoShape">
                            <a:avLst/>
                          </a:prstTxWarp>
                          <a:noAutofit/>
                        </wps:bodyPr>
                      </wps:wsp>
                      <wps:wsp>
                        <wps:cNvPr id="2251" name="Graphic 2251">
                          <a:hlinkClick r:id="rId264"/>
                        </wps:cNvPr>
                        <wps:cNvSpPr/>
                        <wps:spPr>
                          <a:xfrm>
                            <a:off x="40209" y="40200"/>
                            <a:ext cx="869315" cy="302895"/>
                          </a:xfrm>
                          <a:custGeom>
                            <a:avLst/>
                            <a:gdLst/>
                            <a:ahLst/>
                            <a:cxnLst/>
                            <a:rect l="l" t="t" r="r" b="b"/>
                            <a:pathLst>
                              <a:path w="869315" h="302895">
                                <a:moveTo>
                                  <a:pt x="71996" y="0"/>
                                </a:move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lnTo>
                                  <a:pt x="71996" y="0"/>
                                </a:lnTo>
                                <a:close/>
                              </a:path>
                            </a:pathLst>
                          </a:custGeom>
                          <a:ln w="12699">
                            <a:solidFill>
                              <a:srgbClr val="9BCABB"/>
                            </a:solidFill>
                            <a:prstDash val="solid"/>
                          </a:ln>
                        </wps:spPr>
                        <wps:bodyPr wrap="square" lIns="0" tIns="0" rIns="0" bIns="0" rtlCol="0">
                          <a:prstTxWarp prst="textNoShape">
                            <a:avLst/>
                          </a:prstTxWarp>
                          <a:noAutofit/>
                        </wps:bodyPr>
                      </wps:wsp>
                      <wps:wsp>
                        <wps:cNvPr id="2252" name="Textbox 2252"/>
                        <wps:cNvSpPr txBox="1"/>
                        <wps:spPr>
                          <a:xfrm>
                            <a:off x="51059" y="47875"/>
                            <a:ext cx="847725" cy="287020"/>
                          </a:xfrm>
                          <a:prstGeom prst="rect">
                            <a:avLst/>
                          </a:prstGeom>
                        </wps:spPr>
                        <wps:txbx>
                          <w:txbxContent>
                            <w:p>
                              <w:pPr>
                                <w:spacing w:before="84"/>
                                <w:ind w:left="226" w:right="0" w:firstLine="0"/>
                                <w:jc w:val="left"/>
                                <w:rPr>
                                  <w:rFonts w:ascii="Candara" w:hAnsi="Candara"/>
                                  <w:b/>
                                  <w:sz w:val="24"/>
                                </w:rPr>
                              </w:pPr>
                              <w:hyperlink r:id="rId264">
                                <w:r>
                                  <w:rPr>
                                    <w:rFonts w:ascii="Candara" w:hAnsi="Candara"/>
                                    <w:b/>
                                    <w:spacing w:val="-2"/>
                                    <w:sz w:val="24"/>
                                  </w:rPr>
                                  <w:t>КУПИТЬ</w:t>
                                </w:r>
                              </w:hyperlink>
                            </w:p>
                          </w:txbxContent>
                        </wps:txbx>
                        <wps:bodyPr wrap="square" lIns="0" tIns="0" rIns="0" bIns="0" rtlCol="0">
                          <a:noAutofit/>
                        </wps:bodyPr>
                      </wps:wsp>
                    </wpg:wgp>
                  </a:graphicData>
                </a:graphic>
              </wp:anchor>
            </w:drawing>
          </mc:Choice>
          <mc:Fallback>
            <w:pict>
              <v:group style="position:absolute;margin-left:59.387482pt;margin-top:163.768799pt;width:80.3pt;height:35.65pt;mso-position-horizontal-relative:page;mso-position-vertical-relative:paragraph;z-index:15964672" id="docshapegroup1765" coordorigin="1188,3275" coordsize="1606,713">
                <v:rect style="position:absolute;left:1187;top:3275;width:1606;height:713" id="docshape1766" filled="true" fillcolor="#000000" stroked="false">
                  <v:fill opacity="49152f" type="solid"/>
                </v:rect>
                <v:shape style="position:absolute;left:1251;top:3338;width:1369;height:477" id="docshape1767" href="https://www.piter.com/book.phtml?978544611439" coordorigin="1251,3339" coordsize="1369,477" path="m2507,3339l1364,3339,1299,3340,1265,3353,1253,3387,1251,3452,1251,3701,1253,3767,1265,3801,1299,3813,1364,3815,2507,3815,2572,3813,2606,3801,2618,3767,2620,3701,2620,3452,2618,3387,2606,3353,2572,3340,2507,3339xe" filled="true" fillcolor="#9bcabb" stroked="false">
                  <v:path arrowok="t"/>
                  <v:fill type="solid"/>
                </v:shape>
                <v:shape style="position:absolute;left:1251;top:3338;width:1369;height:477" id="docshape1768" href="https://www.piter.com/book.phtml?978544611439" coordorigin="1251,3339" coordsize="1369,477" path="m1364,3339l1299,3340,1265,3353,1253,3387,1251,3452,1251,3701,1253,3767,1265,3801,1299,3813,1364,3815,2507,3815,2572,3813,2606,3801,2618,3767,2620,3701,2620,3452,2618,3387,2606,3353,2572,3340,2507,3339,1364,3339xe" filled="false" stroked="true" strokeweight="1.0pt" strokecolor="#9bcabb">
                  <v:path arrowok="t"/>
                  <v:stroke dashstyle="solid"/>
                </v:shape>
                <v:shape style="position:absolute;left:1268;top:3350;width:1335;height:452" type="#_x0000_t202" id="docshape1769" filled="false" stroked="false">
                  <v:textbox inset="0,0,0,0">
                    <w:txbxContent>
                      <w:p>
                        <w:pPr>
                          <w:spacing w:before="84"/>
                          <w:ind w:left="226" w:right="0" w:firstLine="0"/>
                          <w:jc w:val="left"/>
                          <w:rPr>
                            <w:rFonts w:ascii="Candara" w:hAnsi="Candara"/>
                            <w:b/>
                            <w:sz w:val="24"/>
                          </w:rPr>
                        </w:pPr>
                        <w:hyperlink r:id="rId264">
                          <w:r>
                            <w:rPr>
                              <w:rFonts w:ascii="Candara" w:hAnsi="Candara"/>
                              <w:b/>
                              <w:spacing w:val="-2"/>
                              <w:sz w:val="24"/>
                            </w:rPr>
                            <w:t>КУПИТЬ</w:t>
                          </w:r>
                        </w:hyperlink>
                      </w:p>
                    </w:txbxContent>
                  </v:textbox>
                  <w10:wrap type="none"/>
                </v:shape>
                <w10:wrap type="none"/>
              </v:group>
            </w:pict>
          </mc:Fallback>
        </mc:AlternateContent>
      </w:r>
      <w:r>
        <w:rPr>
          <w:color w:val="231F20"/>
          <w:sz w:val="19"/>
        </w:rPr>
        <w:t>Возвращение знаменитого бестселлера. Изящный, гибкий</w:t>
      </w:r>
      <w:r>
        <w:rPr>
          <w:color w:val="231F20"/>
          <w:spacing w:val="40"/>
          <w:sz w:val="19"/>
        </w:rPr>
        <w:t> </w:t>
      </w:r>
      <w:r>
        <w:rPr>
          <w:color w:val="231F20"/>
          <w:sz w:val="19"/>
        </w:rPr>
        <w:t>и</w:t>
      </w:r>
      <w:r>
        <w:rPr>
          <w:color w:val="231F20"/>
          <w:spacing w:val="-3"/>
          <w:sz w:val="19"/>
        </w:rPr>
        <w:t> </w:t>
      </w:r>
      <w:r>
        <w:rPr>
          <w:color w:val="231F20"/>
          <w:sz w:val="19"/>
        </w:rPr>
        <w:t>понятный</w:t>
      </w:r>
      <w:r>
        <w:rPr>
          <w:color w:val="231F20"/>
          <w:spacing w:val="-3"/>
          <w:sz w:val="19"/>
        </w:rPr>
        <w:t> </w:t>
      </w:r>
      <w:r>
        <w:rPr>
          <w:color w:val="231F20"/>
          <w:sz w:val="19"/>
        </w:rPr>
        <w:t>код,</w:t>
      </w:r>
      <w:r>
        <w:rPr>
          <w:color w:val="231F20"/>
          <w:spacing w:val="-3"/>
          <w:sz w:val="19"/>
        </w:rPr>
        <w:t> </w:t>
      </w:r>
      <w:r>
        <w:rPr>
          <w:color w:val="231F20"/>
          <w:sz w:val="19"/>
        </w:rPr>
        <w:t>который</w:t>
      </w:r>
      <w:r>
        <w:rPr>
          <w:color w:val="231F20"/>
          <w:spacing w:val="-3"/>
          <w:sz w:val="19"/>
        </w:rPr>
        <w:t> </w:t>
      </w:r>
      <w:r>
        <w:rPr>
          <w:color w:val="231F20"/>
          <w:sz w:val="19"/>
        </w:rPr>
        <w:t>легко</w:t>
      </w:r>
      <w:r>
        <w:rPr>
          <w:color w:val="231F20"/>
          <w:spacing w:val="-3"/>
          <w:sz w:val="19"/>
        </w:rPr>
        <w:t> </w:t>
      </w:r>
      <w:r>
        <w:rPr>
          <w:color w:val="231F20"/>
          <w:sz w:val="19"/>
        </w:rPr>
        <w:t>модифицировать,</w:t>
      </w:r>
      <w:r>
        <w:rPr>
          <w:color w:val="231F20"/>
          <w:spacing w:val="-3"/>
          <w:sz w:val="19"/>
        </w:rPr>
        <w:t> </w:t>
      </w:r>
      <w:r>
        <w:rPr>
          <w:color w:val="231F20"/>
          <w:sz w:val="19"/>
        </w:rPr>
        <w:t>который </w:t>
      </w:r>
      <w:r>
        <w:rPr>
          <w:color w:val="231F20"/>
          <w:spacing w:val="-2"/>
          <w:sz w:val="19"/>
        </w:rPr>
        <w:t>корректно</w:t>
      </w:r>
      <w:r>
        <w:rPr>
          <w:color w:val="231F20"/>
          <w:spacing w:val="-9"/>
          <w:sz w:val="19"/>
        </w:rPr>
        <w:t> </w:t>
      </w:r>
      <w:r>
        <w:rPr>
          <w:color w:val="231F20"/>
          <w:spacing w:val="-2"/>
          <w:sz w:val="19"/>
        </w:rPr>
        <w:t>работает</w:t>
      </w:r>
      <w:r>
        <w:rPr>
          <w:color w:val="231F20"/>
          <w:spacing w:val="-8"/>
          <w:sz w:val="19"/>
        </w:rPr>
        <w:t> </w:t>
      </w:r>
      <w:r>
        <w:rPr>
          <w:color w:val="231F20"/>
          <w:spacing w:val="-2"/>
          <w:sz w:val="19"/>
        </w:rPr>
        <w:t>и</w:t>
      </w:r>
      <w:r>
        <w:rPr>
          <w:color w:val="231F20"/>
          <w:spacing w:val="-9"/>
          <w:sz w:val="19"/>
        </w:rPr>
        <w:t> </w:t>
      </w:r>
      <w:r>
        <w:rPr>
          <w:color w:val="231F20"/>
          <w:spacing w:val="-2"/>
          <w:sz w:val="19"/>
        </w:rPr>
        <w:t>который</w:t>
      </w:r>
      <w:r>
        <w:rPr>
          <w:color w:val="231F20"/>
          <w:spacing w:val="-8"/>
          <w:sz w:val="19"/>
        </w:rPr>
        <w:t> </w:t>
      </w:r>
      <w:r>
        <w:rPr>
          <w:color w:val="231F20"/>
          <w:spacing w:val="-2"/>
          <w:sz w:val="19"/>
        </w:rPr>
        <w:t>не</w:t>
      </w:r>
      <w:r>
        <w:rPr>
          <w:color w:val="231F20"/>
          <w:spacing w:val="-9"/>
          <w:sz w:val="19"/>
        </w:rPr>
        <w:t> </w:t>
      </w:r>
      <w:r>
        <w:rPr>
          <w:color w:val="231F20"/>
          <w:spacing w:val="-2"/>
          <w:sz w:val="19"/>
        </w:rPr>
        <w:t>подкидывает</w:t>
      </w:r>
      <w:r>
        <w:rPr>
          <w:color w:val="231F20"/>
          <w:spacing w:val="-8"/>
          <w:sz w:val="19"/>
        </w:rPr>
        <w:t> </w:t>
      </w:r>
      <w:r>
        <w:rPr>
          <w:color w:val="231F20"/>
          <w:spacing w:val="-2"/>
          <w:sz w:val="19"/>
        </w:rPr>
        <w:t>своим</w:t>
      </w:r>
      <w:r>
        <w:rPr>
          <w:color w:val="231F20"/>
          <w:spacing w:val="-8"/>
          <w:sz w:val="19"/>
        </w:rPr>
        <w:t> </w:t>
      </w:r>
      <w:r>
        <w:rPr>
          <w:color w:val="231F20"/>
          <w:spacing w:val="-2"/>
          <w:sz w:val="19"/>
        </w:rPr>
        <w:t>созда-</w:t>
      </w:r>
      <w:r>
        <w:rPr>
          <w:color w:val="231F20"/>
          <w:sz w:val="19"/>
        </w:rPr>
        <w:t> </w:t>
      </w:r>
      <w:r>
        <w:rPr>
          <w:color w:val="231F20"/>
          <w:spacing w:val="-4"/>
          <w:sz w:val="19"/>
        </w:rPr>
        <w:t>телям неприятных сюрпризов. Неужели подобное возможно?</w:t>
      </w:r>
      <w:r>
        <w:rPr>
          <w:color w:val="231F20"/>
          <w:sz w:val="19"/>
        </w:rPr>
        <w:t> Чтобы достичь цели, попробуйте тестировать программу еще до того, как она написана. Именно такая парадоксаль- ная идея положена в основу методики TDD (Test-Driven- Development — разработка, основанная на тестировании). </w:t>
      </w:r>
      <w:r>
        <w:rPr>
          <w:color w:val="231F20"/>
          <w:spacing w:val="-2"/>
          <w:sz w:val="19"/>
        </w:rPr>
        <w:t>Бессмыслица? Не спешите делать скороспелые выводы. Рас-</w:t>
      </w:r>
      <w:r>
        <w:rPr>
          <w:color w:val="231F20"/>
          <w:sz w:val="19"/>
        </w:rPr>
        <w:t> </w:t>
      </w:r>
      <w:r>
        <w:rPr>
          <w:color w:val="231F20"/>
          <w:spacing w:val="-6"/>
          <w:sz w:val="19"/>
        </w:rPr>
        <w:t>сматривая</w:t>
      </w:r>
      <w:r>
        <w:rPr>
          <w:color w:val="231F20"/>
          <w:spacing w:val="-1"/>
          <w:sz w:val="19"/>
        </w:rPr>
        <w:t> </w:t>
      </w:r>
      <w:r>
        <w:rPr>
          <w:color w:val="231F20"/>
          <w:spacing w:val="-6"/>
          <w:sz w:val="19"/>
        </w:rPr>
        <w:t>применение</w:t>
      </w:r>
      <w:r>
        <w:rPr>
          <w:color w:val="231F20"/>
          <w:spacing w:val="-1"/>
          <w:sz w:val="19"/>
        </w:rPr>
        <w:t> </w:t>
      </w:r>
      <w:r>
        <w:rPr>
          <w:color w:val="231F20"/>
          <w:spacing w:val="-6"/>
          <w:sz w:val="19"/>
        </w:rPr>
        <w:t>TDD</w:t>
      </w:r>
      <w:r>
        <w:rPr>
          <w:color w:val="231F20"/>
          <w:spacing w:val="-1"/>
          <w:sz w:val="19"/>
        </w:rPr>
        <w:t> </w:t>
      </w:r>
      <w:r>
        <w:rPr>
          <w:color w:val="231F20"/>
          <w:spacing w:val="-6"/>
          <w:sz w:val="19"/>
        </w:rPr>
        <w:t>на</w:t>
      </w:r>
      <w:r>
        <w:rPr>
          <w:color w:val="231F20"/>
          <w:spacing w:val="-1"/>
          <w:sz w:val="19"/>
        </w:rPr>
        <w:t> </w:t>
      </w:r>
      <w:r>
        <w:rPr>
          <w:color w:val="231F20"/>
          <w:spacing w:val="-6"/>
          <w:sz w:val="19"/>
        </w:rPr>
        <w:t>примере</w:t>
      </w:r>
      <w:r>
        <w:rPr>
          <w:color w:val="231F20"/>
          <w:spacing w:val="-1"/>
          <w:sz w:val="19"/>
        </w:rPr>
        <w:t> </w:t>
      </w:r>
      <w:r>
        <w:rPr>
          <w:color w:val="231F20"/>
          <w:spacing w:val="-6"/>
          <w:sz w:val="19"/>
        </w:rPr>
        <w:t>разработки</w:t>
      </w:r>
      <w:r>
        <w:rPr>
          <w:color w:val="231F20"/>
          <w:spacing w:val="-1"/>
          <w:sz w:val="19"/>
        </w:rPr>
        <w:t> </w:t>
      </w:r>
      <w:r>
        <w:rPr>
          <w:color w:val="231F20"/>
          <w:spacing w:val="-6"/>
          <w:sz w:val="19"/>
        </w:rPr>
        <w:t>реального</w:t>
      </w:r>
      <w:r>
        <w:rPr>
          <w:color w:val="231F20"/>
          <w:sz w:val="19"/>
        </w:rPr>
        <w:t> программного</w:t>
      </w:r>
      <w:r>
        <w:rPr>
          <w:color w:val="231F20"/>
          <w:spacing w:val="-3"/>
          <w:sz w:val="19"/>
        </w:rPr>
        <w:t> </w:t>
      </w:r>
      <w:r>
        <w:rPr>
          <w:color w:val="231F20"/>
          <w:sz w:val="19"/>
        </w:rPr>
        <w:t>кода,</w:t>
      </w:r>
      <w:r>
        <w:rPr>
          <w:color w:val="231F20"/>
          <w:spacing w:val="-3"/>
          <w:sz w:val="19"/>
        </w:rPr>
        <w:t> </w:t>
      </w:r>
      <w:r>
        <w:rPr>
          <w:color w:val="231F20"/>
          <w:sz w:val="19"/>
        </w:rPr>
        <w:t>автор</w:t>
      </w:r>
      <w:r>
        <w:rPr>
          <w:color w:val="231F20"/>
          <w:spacing w:val="-3"/>
          <w:sz w:val="19"/>
        </w:rPr>
        <w:t> </w:t>
      </w:r>
      <w:r>
        <w:rPr>
          <w:color w:val="231F20"/>
          <w:sz w:val="19"/>
        </w:rPr>
        <w:t>демонстрирует</w:t>
      </w:r>
      <w:r>
        <w:rPr>
          <w:color w:val="231F20"/>
          <w:spacing w:val="-3"/>
          <w:sz w:val="19"/>
        </w:rPr>
        <w:t> </w:t>
      </w:r>
      <w:r>
        <w:rPr>
          <w:color w:val="231F20"/>
          <w:sz w:val="19"/>
        </w:rPr>
        <w:t>простоту</w:t>
      </w:r>
      <w:r>
        <w:rPr>
          <w:color w:val="231F20"/>
          <w:spacing w:val="-3"/>
          <w:sz w:val="19"/>
        </w:rPr>
        <w:t> </w:t>
      </w:r>
      <w:r>
        <w:rPr>
          <w:color w:val="231F20"/>
          <w:sz w:val="19"/>
        </w:rPr>
        <w:t>и</w:t>
      </w:r>
      <w:r>
        <w:rPr>
          <w:color w:val="231F20"/>
          <w:spacing w:val="-3"/>
          <w:sz w:val="19"/>
        </w:rPr>
        <w:t> </w:t>
      </w:r>
      <w:r>
        <w:rPr>
          <w:color w:val="231F20"/>
          <w:sz w:val="19"/>
        </w:rPr>
        <w:t>мощь </w:t>
      </w:r>
      <w:r>
        <w:rPr>
          <w:color w:val="231F20"/>
          <w:spacing w:val="-4"/>
          <w:sz w:val="19"/>
        </w:rPr>
        <w:t>этой</w:t>
      </w:r>
      <w:r>
        <w:rPr>
          <w:color w:val="231F20"/>
          <w:spacing w:val="-7"/>
          <w:sz w:val="19"/>
        </w:rPr>
        <w:t> </w:t>
      </w:r>
      <w:r>
        <w:rPr>
          <w:color w:val="231F20"/>
          <w:spacing w:val="-4"/>
          <w:sz w:val="19"/>
        </w:rPr>
        <w:t>методики.</w:t>
      </w:r>
      <w:r>
        <w:rPr>
          <w:color w:val="231F20"/>
          <w:spacing w:val="-6"/>
          <w:sz w:val="19"/>
        </w:rPr>
        <w:t> </w:t>
      </w:r>
      <w:r>
        <w:rPr>
          <w:color w:val="231F20"/>
          <w:spacing w:val="-4"/>
          <w:sz w:val="19"/>
        </w:rPr>
        <w:t>В</w:t>
      </w:r>
      <w:r>
        <w:rPr>
          <w:color w:val="231F20"/>
          <w:spacing w:val="-7"/>
          <w:sz w:val="19"/>
        </w:rPr>
        <w:t> </w:t>
      </w:r>
      <w:r>
        <w:rPr>
          <w:color w:val="231F20"/>
          <w:spacing w:val="-4"/>
          <w:sz w:val="19"/>
        </w:rPr>
        <w:t>книге</w:t>
      </w:r>
      <w:r>
        <w:rPr>
          <w:color w:val="231F20"/>
          <w:spacing w:val="-6"/>
          <w:sz w:val="19"/>
        </w:rPr>
        <w:t> </w:t>
      </w:r>
      <w:r>
        <w:rPr>
          <w:color w:val="231F20"/>
          <w:spacing w:val="-4"/>
          <w:sz w:val="19"/>
        </w:rPr>
        <w:t>приведены</w:t>
      </w:r>
      <w:r>
        <w:rPr>
          <w:color w:val="231F20"/>
          <w:spacing w:val="-7"/>
          <w:sz w:val="19"/>
        </w:rPr>
        <w:t> </w:t>
      </w:r>
      <w:r>
        <w:rPr>
          <w:color w:val="231F20"/>
          <w:spacing w:val="-4"/>
          <w:sz w:val="19"/>
        </w:rPr>
        <w:t>два</w:t>
      </w:r>
      <w:r>
        <w:rPr>
          <w:color w:val="231F20"/>
          <w:spacing w:val="-6"/>
          <w:sz w:val="19"/>
        </w:rPr>
        <w:t> </w:t>
      </w:r>
      <w:r>
        <w:rPr>
          <w:color w:val="231F20"/>
          <w:spacing w:val="-4"/>
          <w:sz w:val="19"/>
        </w:rPr>
        <w:t>программных</w:t>
      </w:r>
      <w:r>
        <w:rPr>
          <w:color w:val="231F20"/>
          <w:spacing w:val="-7"/>
          <w:sz w:val="19"/>
        </w:rPr>
        <w:t> </w:t>
      </w:r>
      <w:r>
        <w:rPr>
          <w:color w:val="231F20"/>
          <w:spacing w:val="-4"/>
          <w:sz w:val="19"/>
        </w:rPr>
        <w:t>проекта,</w:t>
      </w:r>
      <w:r>
        <w:rPr>
          <w:color w:val="231F20"/>
          <w:sz w:val="19"/>
        </w:rPr>
        <w:t> </w:t>
      </w:r>
      <w:r>
        <w:rPr>
          <w:color w:val="231F20"/>
          <w:spacing w:val="-4"/>
          <w:sz w:val="19"/>
        </w:rPr>
        <w:t>целиком и полностью реализованных с использованием TDD.</w:t>
      </w:r>
      <w:r>
        <w:rPr>
          <w:color w:val="231F20"/>
          <w:sz w:val="19"/>
        </w:rPr>
        <w:t> </w:t>
      </w:r>
      <w:r>
        <w:rPr>
          <w:color w:val="231F20"/>
          <w:spacing w:val="-4"/>
          <w:sz w:val="19"/>
        </w:rPr>
        <w:t>За рассмотрением примеров следует обширный каталог при-</w:t>
      </w:r>
      <w:r>
        <w:rPr>
          <w:color w:val="231F20"/>
          <w:sz w:val="19"/>
        </w:rPr>
        <w:t> </w:t>
      </w:r>
      <w:r>
        <w:rPr>
          <w:color w:val="231F20"/>
          <w:spacing w:val="-6"/>
          <w:sz w:val="19"/>
        </w:rPr>
        <w:t>емов</w:t>
      </w:r>
      <w:r>
        <w:rPr>
          <w:color w:val="231F20"/>
          <w:spacing w:val="-1"/>
          <w:sz w:val="19"/>
        </w:rPr>
        <w:t> </w:t>
      </w:r>
      <w:r>
        <w:rPr>
          <w:color w:val="231F20"/>
          <w:spacing w:val="-6"/>
          <w:sz w:val="19"/>
        </w:rPr>
        <w:t>работы</w:t>
      </w:r>
      <w:r>
        <w:rPr>
          <w:color w:val="231F20"/>
          <w:spacing w:val="-1"/>
          <w:sz w:val="19"/>
        </w:rPr>
        <w:t> </w:t>
      </w:r>
      <w:r>
        <w:rPr>
          <w:color w:val="231F20"/>
          <w:spacing w:val="-6"/>
          <w:sz w:val="19"/>
        </w:rPr>
        <w:t>в</w:t>
      </w:r>
      <w:r>
        <w:rPr>
          <w:color w:val="231F20"/>
          <w:spacing w:val="-1"/>
          <w:sz w:val="19"/>
        </w:rPr>
        <w:t> </w:t>
      </w:r>
      <w:r>
        <w:rPr>
          <w:color w:val="231F20"/>
          <w:spacing w:val="-6"/>
          <w:sz w:val="19"/>
        </w:rPr>
        <w:t>стиле</w:t>
      </w:r>
      <w:r>
        <w:rPr>
          <w:color w:val="231F20"/>
          <w:spacing w:val="-1"/>
          <w:sz w:val="19"/>
        </w:rPr>
        <w:t> </w:t>
      </w:r>
      <w:r>
        <w:rPr>
          <w:color w:val="231F20"/>
          <w:spacing w:val="-6"/>
          <w:sz w:val="19"/>
        </w:rPr>
        <w:t>TDD,</w:t>
      </w:r>
      <w:r>
        <w:rPr>
          <w:color w:val="231F20"/>
          <w:spacing w:val="-1"/>
          <w:sz w:val="19"/>
        </w:rPr>
        <w:t> </w:t>
      </w:r>
      <w:r>
        <w:rPr>
          <w:color w:val="231F20"/>
          <w:spacing w:val="-6"/>
          <w:sz w:val="19"/>
        </w:rPr>
        <w:t>а</w:t>
      </w:r>
      <w:r>
        <w:rPr>
          <w:color w:val="231F20"/>
          <w:spacing w:val="-1"/>
          <w:sz w:val="19"/>
        </w:rPr>
        <w:t> </w:t>
      </w:r>
      <w:r>
        <w:rPr>
          <w:color w:val="231F20"/>
          <w:spacing w:val="-6"/>
          <w:sz w:val="19"/>
        </w:rPr>
        <w:t>также</w:t>
      </w:r>
      <w:r>
        <w:rPr>
          <w:color w:val="231F20"/>
          <w:spacing w:val="-1"/>
          <w:sz w:val="19"/>
        </w:rPr>
        <w:t> </w:t>
      </w:r>
      <w:r>
        <w:rPr>
          <w:color w:val="231F20"/>
          <w:spacing w:val="-6"/>
          <w:sz w:val="19"/>
        </w:rPr>
        <w:t>паттернов</w:t>
      </w:r>
      <w:r>
        <w:rPr>
          <w:color w:val="231F20"/>
          <w:spacing w:val="-1"/>
          <w:sz w:val="19"/>
        </w:rPr>
        <w:t> </w:t>
      </w:r>
      <w:r>
        <w:rPr>
          <w:color w:val="231F20"/>
          <w:spacing w:val="-6"/>
          <w:sz w:val="19"/>
        </w:rPr>
        <w:t>и</w:t>
      </w:r>
      <w:r>
        <w:rPr>
          <w:color w:val="231F20"/>
          <w:sz w:val="19"/>
        </w:rPr>
        <w:t> </w:t>
      </w:r>
      <w:r>
        <w:rPr>
          <w:color w:val="231F20"/>
          <w:spacing w:val="-6"/>
          <w:sz w:val="19"/>
        </w:rPr>
        <w:t>рефакторингов,</w:t>
      </w:r>
      <w:r>
        <w:rPr>
          <w:color w:val="231F20"/>
          <w:sz w:val="19"/>
        </w:rPr>
        <w:t> </w:t>
      </w:r>
      <w:r>
        <w:rPr>
          <w:color w:val="231F20"/>
          <w:spacing w:val="-2"/>
          <w:sz w:val="19"/>
        </w:rPr>
        <w:t>имеющих</w:t>
      </w:r>
      <w:r>
        <w:rPr>
          <w:color w:val="231F20"/>
          <w:spacing w:val="-9"/>
          <w:sz w:val="19"/>
        </w:rPr>
        <w:t> </w:t>
      </w:r>
      <w:r>
        <w:rPr>
          <w:color w:val="231F20"/>
          <w:spacing w:val="-2"/>
          <w:sz w:val="19"/>
        </w:rPr>
        <w:t>отношение</w:t>
      </w:r>
      <w:r>
        <w:rPr>
          <w:color w:val="231F20"/>
          <w:spacing w:val="-8"/>
          <w:sz w:val="19"/>
        </w:rPr>
        <w:t> </w:t>
      </w:r>
      <w:r>
        <w:rPr>
          <w:color w:val="231F20"/>
          <w:spacing w:val="-2"/>
          <w:sz w:val="19"/>
        </w:rPr>
        <w:t>к</w:t>
      </w:r>
      <w:r>
        <w:rPr>
          <w:color w:val="231F20"/>
          <w:spacing w:val="-9"/>
          <w:sz w:val="19"/>
        </w:rPr>
        <w:t> </w:t>
      </w:r>
      <w:r>
        <w:rPr>
          <w:color w:val="231F20"/>
          <w:spacing w:val="-2"/>
          <w:sz w:val="19"/>
        </w:rPr>
        <w:t>TDD.</w:t>
      </w:r>
      <w:r>
        <w:rPr>
          <w:color w:val="231F20"/>
          <w:spacing w:val="-8"/>
          <w:sz w:val="19"/>
        </w:rPr>
        <w:t> </w:t>
      </w:r>
      <w:r>
        <w:rPr>
          <w:color w:val="231F20"/>
          <w:spacing w:val="-2"/>
          <w:sz w:val="19"/>
        </w:rPr>
        <w:t>Книга</w:t>
      </w:r>
      <w:r>
        <w:rPr>
          <w:color w:val="231F20"/>
          <w:spacing w:val="-9"/>
          <w:sz w:val="19"/>
        </w:rPr>
        <w:t> </w:t>
      </w:r>
      <w:r>
        <w:rPr>
          <w:color w:val="231F20"/>
          <w:spacing w:val="-2"/>
          <w:sz w:val="19"/>
        </w:rPr>
        <w:t>будет</w:t>
      </w:r>
      <w:r>
        <w:rPr>
          <w:color w:val="231F20"/>
          <w:spacing w:val="-8"/>
          <w:sz w:val="19"/>
        </w:rPr>
        <w:t> </w:t>
      </w:r>
      <w:r>
        <w:rPr>
          <w:color w:val="231F20"/>
          <w:spacing w:val="-2"/>
          <w:sz w:val="19"/>
        </w:rPr>
        <w:t>полезна</w:t>
      </w:r>
      <w:r>
        <w:rPr>
          <w:color w:val="231F20"/>
          <w:spacing w:val="-9"/>
          <w:sz w:val="19"/>
        </w:rPr>
        <w:t> </w:t>
      </w:r>
      <w:r>
        <w:rPr>
          <w:color w:val="231F20"/>
          <w:spacing w:val="-2"/>
          <w:sz w:val="19"/>
        </w:rPr>
        <w:t>для</w:t>
      </w:r>
      <w:r>
        <w:rPr>
          <w:color w:val="231F20"/>
          <w:spacing w:val="-8"/>
          <w:sz w:val="19"/>
        </w:rPr>
        <w:t> </w:t>
      </w:r>
      <w:r>
        <w:rPr>
          <w:color w:val="231F20"/>
          <w:spacing w:val="-2"/>
          <w:sz w:val="19"/>
        </w:rPr>
        <w:t>любого</w:t>
      </w:r>
      <w:r>
        <w:rPr>
          <w:color w:val="231F20"/>
          <w:sz w:val="19"/>
        </w:rPr>
        <w:t> программиста, желающего повысить </w:t>
      </w:r>
      <w:r>
        <w:rPr>
          <w:color w:val="231F20"/>
          <w:sz w:val="19"/>
        </w:rPr>
        <w:t>производительность </w:t>
      </w:r>
      <w:r>
        <w:rPr>
          <w:color w:val="231F20"/>
          <w:spacing w:val="-6"/>
          <w:sz w:val="19"/>
        </w:rPr>
        <w:t>своей работы и получить удовольствие от программирования.</w:t>
      </w:r>
    </w:p>
    <w:p>
      <w:pPr>
        <w:pStyle w:val="BodyText"/>
        <w:spacing w:before="71"/>
        <w:rPr>
          <w:sz w:val="24"/>
        </w:rPr>
      </w:pPr>
    </w:p>
    <w:p>
      <w:pPr>
        <w:pStyle w:val="Heading3"/>
      </w:pPr>
      <w:r>
        <w:rPr>
          <w:color w:val="231F20"/>
          <w:w w:val="85"/>
        </w:rPr>
        <w:t>Ловушка</w:t>
      </w:r>
      <w:r>
        <w:rPr>
          <w:color w:val="231F20"/>
          <w:spacing w:val="16"/>
        </w:rPr>
        <w:t> </w:t>
      </w:r>
      <w:r>
        <w:rPr>
          <w:color w:val="231F20"/>
          <w:w w:val="85"/>
        </w:rPr>
        <w:t>для</w:t>
      </w:r>
      <w:r>
        <w:rPr>
          <w:color w:val="231F20"/>
          <w:spacing w:val="17"/>
        </w:rPr>
        <w:t> </w:t>
      </w:r>
      <w:r>
        <w:rPr>
          <w:color w:val="231F20"/>
          <w:w w:val="85"/>
        </w:rPr>
        <w:t>багов.</w:t>
      </w:r>
      <w:r>
        <w:rPr>
          <w:color w:val="231F20"/>
          <w:spacing w:val="17"/>
        </w:rPr>
        <w:t> </w:t>
      </w:r>
      <w:r>
        <w:rPr>
          <w:color w:val="231F20"/>
          <w:w w:val="85"/>
        </w:rPr>
        <w:t>Полевое</w:t>
      </w:r>
      <w:r>
        <w:rPr>
          <w:color w:val="231F20"/>
          <w:spacing w:val="17"/>
        </w:rPr>
        <w:t> </w:t>
      </w:r>
      <w:r>
        <w:rPr>
          <w:color w:val="231F20"/>
          <w:w w:val="85"/>
        </w:rPr>
        <w:t>руководство</w:t>
      </w:r>
      <w:r>
        <w:rPr>
          <w:color w:val="231F20"/>
          <w:spacing w:val="17"/>
        </w:rPr>
        <w:t> </w:t>
      </w:r>
      <w:r>
        <w:rPr>
          <w:color w:val="231F20"/>
          <w:w w:val="85"/>
        </w:rPr>
        <w:t>по</w:t>
      </w:r>
      <w:r>
        <w:rPr>
          <w:color w:val="231F20"/>
          <w:spacing w:val="16"/>
        </w:rPr>
        <w:t> </w:t>
      </w:r>
      <w:r>
        <w:rPr>
          <w:color w:val="231F20"/>
          <w:w w:val="85"/>
        </w:rPr>
        <w:t>веб-</w:t>
      </w:r>
      <w:r>
        <w:rPr>
          <w:color w:val="231F20"/>
          <w:spacing w:val="-2"/>
          <w:w w:val="85"/>
        </w:rPr>
        <w:t>хакингу</w:t>
      </w:r>
    </w:p>
    <w:p>
      <w:pPr>
        <w:pStyle w:val="BodyText"/>
        <w:spacing w:before="104"/>
        <w:ind w:left="255"/>
        <w:rPr>
          <w:rFonts w:ascii="Tahoma" w:hAnsi="Tahoma"/>
        </w:rPr>
      </w:pPr>
      <w:r>
        <w:rPr>
          <w:rFonts w:ascii="Tahoma" w:hAnsi="Tahoma"/>
          <w:color w:val="231F20"/>
        </w:rPr>
        <w:t>Питер </w:t>
      </w:r>
      <w:r>
        <w:rPr>
          <w:rFonts w:ascii="Tahoma" w:hAnsi="Tahoma"/>
          <w:color w:val="231F20"/>
          <w:spacing w:val="-2"/>
        </w:rPr>
        <w:t>Яворски</w:t>
      </w:r>
    </w:p>
    <w:p>
      <w:pPr>
        <w:spacing w:line="271" w:lineRule="auto" w:before="86"/>
        <w:ind w:left="2523" w:right="104" w:firstLine="0"/>
        <w:jc w:val="both"/>
        <w:rPr>
          <w:sz w:val="19"/>
        </w:rPr>
      </w:pPr>
      <w:r>
        <w:rPr>
          <w:sz w:val="19"/>
        </w:rPr>
        <mc:AlternateContent>
          <mc:Choice Requires="wps">
            <w:drawing>
              <wp:anchor distT="0" distB="0" distL="0" distR="0" allowOverlap="1" layoutInCell="1" locked="0" behindDoc="0" simplePos="0" relativeHeight="15963648">
                <wp:simplePos x="0" y="0"/>
                <wp:positionH relativeFrom="page">
                  <wp:posOffset>608825</wp:posOffset>
                </wp:positionH>
                <wp:positionV relativeFrom="paragraph">
                  <wp:posOffset>83756</wp:posOffset>
                </wp:positionV>
                <wp:extent cx="1265555" cy="1783714"/>
                <wp:effectExtent l="0" t="0" r="0" b="0"/>
                <wp:wrapNone/>
                <wp:docPr id="2253" name="Group 2253"/>
                <wp:cNvGraphicFramePr>
                  <a:graphicFrameLocks/>
                </wp:cNvGraphicFramePr>
                <a:graphic>
                  <a:graphicData uri="http://schemas.microsoft.com/office/word/2010/wordprocessingGroup">
                    <wpg:wgp>
                      <wpg:cNvPr id="2253" name="Group 2253"/>
                      <wpg:cNvGrpSpPr/>
                      <wpg:grpSpPr>
                        <a:xfrm>
                          <a:off x="0" y="0"/>
                          <a:ext cx="1265555" cy="1783714"/>
                          <a:chExt cx="1265555" cy="1783714"/>
                        </a:xfrm>
                      </wpg:grpSpPr>
                      <pic:pic>
                        <pic:nvPicPr>
                          <pic:cNvPr id="2254" name="Image 2254"/>
                          <pic:cNvPicPr/>
                        </pic:nvPicPr>
                        <pic:blipFill>
                          <a:blip r:embed="rId265" cstate="print"/>
                          <a:stretch>
                            <a:fillRect/>
                          </a:stretch>
                        </pic:blipFill>
                        <pic:spPr>
                          <a:xfrm>
                            <a:off x="3174" y="3176"/>
                            <a:ext cx="1258824" cy="1776984"/>
                          </a:xfrm>
                          <a:prstGeom prst="rect">
                            <a:avLst/>
                          </a:prstGeom>
                        </pic:spPr>
                      </pic:pic>
                      <wps:wsp>
                        <wps:cNvPr id="2255" name="Graphic 2255"/>
                        <wps:cNvSpPr/>
                        <wps:spPr>
                          <a:xfrm>
                            <a:off x="3175" y="3175"/>
                            <a:ext cx="1259205" cy="1777364"/>
                          </a:xfrm>
                          <a:custGeom>
                            <a:avLst/>
                            <a:gdLst/>
                            <a:ahLst/>
                            <a:cxnLst/>
                            <a:rect l="l" t="t" r="r" b="b"/>
                            <a:pathLst>
                              <a:path w="1259205" h="1777364">
                                <a:moveTo>
                                  <a:pt x="0" y="1776984"/>
                                </a:moveTo>
                                <a:lnTo>
                                  <a:pt x="1258824" y="1776984"/>
                                </a:lnTo>
                                <a:lnTo>
                                  <a:pt x="1258824" y="0"/>
                                </a:lnTo>
                                <a:lnTo>
                                  <a:pt x="0" y="0"/>
                                </a:lnTo>
                                <a:lnTo>
                                  <a:pt x="0" y="1776984"/>
                                </a:lnTo>
                                <a:close/>
                              </a:path>
                            </a:pathLst>
                          </a:custGeom>
                          <a:ln w="634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38999pt;margin-top:6.595009pt;width:99.65pt;height:140.450pt;mso-position-horizontal-relative:page;mso-position-vertical-relative:paragraph;z-index:15963648" id="docshapegroup1770" coordorigin="959,132" coordsize="1993,2809">
                <v:shape style="position:absolute;left:963;top:136;width:1983;height:2799" type="#_x0000_t75" id="docshape1771" stroked="false">
                  <v:imagedata r:id="rId265" o:title=""/>
                </v:shape>
                <v:rect style="position:absolute;left:963;top:136;width:1983;height:2799" id="docshape1772" filled="false" stroked="true" strokeweight=".5pt" strokecolor="#231f20">
                  <v:stroke dashstyle="solid"/>
                </v:rect>
                <w10:wrap type="none"/>
              </v:group>
            </w:pict>
          </mc:Fallback>
        </mc:AlternateContent>
      </w:r>
      <w:r>
        <w:rPr>
          <w:sz w:val="19"/>
        </w:rPr>
        <mc:AlternateContent>
          <mc:Choice Requires="wps">
            <w:drawing>
              <wp:anchor distT="0" distB="0" distL="0" distR="0" allowOverlap="1" layoutInCell="1" locked="0" behindDoc="0" simplePos="0" relativeHeight="15964160">
                <wp:simplePos x="0" y="0"/>
                <wp:positionH relativeFrom="page">
                  <wp:posOffset>733042</wp:posOffset>
                </wp:positionH>
                <wp:positionV relativeFrom="paragraph">
                  <wp:posOffset>2206742</wp:posOffset>
                </wp:positionV>
                <wp:extent cx="1019810" cy="452755"/>
                <wp:effectExtent l="0" t="0" r="0" b="0"/>
                <wp:wrapNone/>
                <wp:docPr id="2256" name="Group 2256"/>
                <wp:cNvGraphicFramePr>
                  <a:graphicFrameLocks/>
                </wp:cNvGraphicFramePr>
                <a:graphic>
                  <a:graphicData uri="http://schemas.microsoft.com/office/word/2010/wordprocessingGroup">
                    <wpg:wgp>
                      <wpg:cNvPr id="2256" name="Group 2256"/>
                      <wpg:cNvGrpSpPr/>
                      <wpg:grpSpPr>
                        <a:xfrm>
                          <a:off x="0" y="0"/>
                          <a:ext cx="1019810" cy="452755"/>
                          <a:chExt cx="1019810" cy="452755"/>
                        </a:xfrm>
                      </wpg:grpSpPr>
                      <wps:wsp>
                        <wps:cNvPr id="2257" name="Graphic 2257"/>
                        <wps:cNvSpPr/>
                        <wps:spPr>
                          <a:xfrm>
                            <a:off x="0" y="0"/>
                            <a:ext cx="1019810" cy="452755"/>
                          </a:xfrm>
                          <a:custGeom>
                            <a:avLst/>
                            <a:gdLst/>
                            <a:ahLst/>
                            <a:cxnLst/>
                            <a:rect l="l" t="t" r="r" b="b"/>
                            <a:pathLst>
                              <a:path w="1019810" h="452755">
                                <a:moveTo>
                                  <a:pt x="1019556" y="0"/>
                                </a:moveTo>
                                <a:lnTo>
                                  <a:pt x="0" y="0"/>
                                </a:lnTo>
                                <a:lnTo>
                                  <a:pt x="0" y="452627"/>
                                </a:lnTo>
                                <a:lnTo>
                                  <a:pt x="1019556" y="452627"/>
                                </a:lnTo>
                                <a:lnTo>
                                  <a:pt x="1019556" y="0"/>
                                </a:lnTo>
                                <a:close/>
                              </a:path>
                            </a:pathLst>
                          </a:custGeom>
                          <a:solidFill>
                            <a:srgbClr val="000000">
                              <a:alpha val="75000"/>
                            </a:srgbClr>
                          </a:solidFill>
                        </wps:spPr>
                        <wps:bodyPr wrap="square" lIns="0" tIns="0" rIns="0" bIns="0" rtlCol="0">
                          <a:prstTxWarp prst="textNoShape">
                            <a:avLst/>
                          </a:prstTxWarp>
                          <a:noAutofit/>
                        </wps:bodyPr>
                      </wps:wsp>
                      <wps:wsp>
                        <wps:cNvPr id="2258" name="Graphic 2258">
                          <a:hlinkClick r:id="rId266"/>
                        </wps:cNvPr>
                        <wps:cNvSpPr/>
                        <wps:spPr>
                          <a:xfrm>
                            <a:off x="40209" y="40200"/>
                            <a:ext cx="869315" cy="302895"/>
                          </a:xfrm>
                          <a:custGeom>
                            <a:avLst/>
                            <a:gdLst/>
                            <a:ahLst/>
                            <a:cxnLst/>
                            <a:rect l="l" t="t" r="r" b="b"/>
                            <a:pathLst>
                              <a:path w="869315" h="302895">
                                <a:moveTo>
                                  <a:pt x="797293" y="0"/>
                                </a:moveTo>
                                <a:lnTo>
                                  <a:pt x="71996" y="0"/>
                                </a:ln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close/>
                              </a:path>
                            </a:pathLst>
                          </a:custGeom>
                          <a:solidFill>
                            <a:srgbClr val="9BCABB"/>
                          </a:solidFill>
                        </wps:spPr>
                        <wps:bodyPr wrap="square" lIns="0" tIns="0" rIns="0" bIns="0" rtlCol="0">
                          <a:prstTxWarp prst="textNoShape">
                            <a:avLst/>
                          </a:prstTxWarp>
                          <a:noAutofit/>
                        </wps:bodyPr>
                      </wps:wsp>
                      <wps:wsp>
                        <wps:cNvPr id="2259" name="Graphic 2259">
                          <a:hlinkClick r:id="rId266"/>
                        </wps:cNvPr>
                        <wps:cNvSpPr/>
                        <wps:spPr>
                          <a:xfrm>
                            <a:off x="40209" y="40200"/>
                            <a:ext cx="869315" cy="302895"/>
                          </a:xfrm>
                          <a:custGeom>
                            <a:avLst/>
                            <a:gdLst/>
                            <a:ahLst/>
                            <a:cxnLst/>
                            <a:rect l="l" t="t" r="r" b="b"/>
                            <a:pathLst>
                              <a:path w="869315" h="302895">
                                <a:moveTo>
                                  <a:pt x="71996" y="0"/>
                                </a:move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lnTo>
                                  <a:pt x="71996" y="0"/>
                                </a:lnTo>
                                <a:close/>
                              </a:path>
                            </a:pathLst>
                          </a:custGeom>
                          <a:ln w="12699">
                            <a:solidFill>
                              <a:srgbClr val="9BCABB"/>
                            </a:solidFill>
                            <a:prstDash val="solid"/>
                          </a:ln>
                        </wps:spPr>
                        <wps:bodyPr wrap="square" lIns="0" tIns="0" rIns="0" bIns="0" rtlCol="0">
                          <a:prstTxWarp prst="textNoShape">
                            <a:avLst/>
                          </a:prstTxWarp>
                          <a:noAutofit/>
                        </wps:bodyPr>
                      </wps:wsp>
                      <wps:wsp>
                        <wps:cNvPr id="2260" name="Textbox 2260"/>
                        <wps:cNvSpPr txBox="1"/>
                        <wps:spPr>
                          <a:xfrm>
                            <a:off x="51059" y="47875"/>
                            <a:ext cx="847725" cy="287020"/>
                          </a:xfrm>
                          <a:prstGeom prst="rect">
                            <a:avLst/>
                          </a:prstGeom>
                        </wps:spPr>
                        <wps:txbx>
                          <w:txbxContent>
                            <w:p>
                              <w:pPr>
                                <w:spacing w:before="84"/>
                                <w:ind w:left="226" w:right="0" w:firstLine="0"/>
                                <w:jc w:val="left"/>
                                <w:rPr>
                                  <w:rFonts w:ascii="Candara" w:hAnsi="Candara"/>
                                  <w:b/>
                                  <w:sz w:val="24"/>
                                </w:rPr>
                              </w:pPr>
                              <w:hyperlink r:id="rId266">
                                <w:r>
                                  <w:rPr>
                                    <w:rFonts w:ascii="Candara" w:hAnsi="Candara"/>
                                    <w:b/>
                                    <w:spacing w:val="-2"/>
                                    <w:sz w:val="24"/>
                                  </w:rPr>
                                  <w:t>КУПИТЬ</w:t>
                                </w:r>
                              </w:hyperlink>
                            </w:p>
                          </w:txbxContent>
                        </wps:txbx>
                        <wps:bodyPr wrap="square" lIns="0" tIns="0" rIns="0" bIns="0" rtlCol="0">
                          <a:noAutofit/>
                        </wps:bodyPr>
                      </wps:wsp>
                    </wpg:wgp>
                  </a:graphicData>
                </a:graphic>
              </wp:anchor>
            </w:drawing>
          </mc:Choice>
          <mc:Fallback>
            <w:pict>
              <v:group style="position:absolute;margin-left:57.71986pt;margin-top:173.759216pt;width:80.3pt;height:35.65pt;mso-position-horizontal-relative:page;mso-position-vertical-relative:paragraph;z-index:15964160" id="docshapegroup1773" coordorigin="1154,3475" coordsize="1606,713">
                <v:rect style="position:absolute;left:1154;top:3475;width:1606;height:713" id="docshape1774" filled="true" fillcolor="#000000" stroked="false">
                  <v:fill opacity="49152f" type="solid"/>
                </v:rect>
                <v:shape style="position:absolute;left:1217;top:3538;width:1369;height:477" id="docshape1775" href="https://www.piter.com/book.phtml?978544611708" coordorigin="1218,3538" coordsize="1369,477" path="m2473,3538l1331,3538,1266,3540,1232,3553,1219,3586,1218,3652,1218,3901,1219,3967,1232,4000,1266,4013,1331,4015,2473,4015,2539,4013,2573,4000,2585,3967,2587,3901,2587,3652,2585,3586,2573,3553,2539,3540,2473,3538xe" filled="true" fillcolor="#9bcabb" stroked="false">
                  <v:path arrowok="t"/>
                  <v:fill type="solid"/>
                </v:shape>
                <v:shape style="position:absolute;left:1217;top:3538;width:1369;height:477" id="docshape1776" href="https://www.piter.com/book.phtml?978544611708" coordorigin="1218,3538" coordsize="1369,477" path="m1331,3538l1266,3540,1232,3553,1219,3586,1218,3652,1218,3901,1219,3967,1232,4000,1266,4013,1331,4015,2473,4015,2539,4013,2573,4000,2585,3967,2587,3901,2587,3652,2585,3586,2573,3553,2539,3540,2473,3538,1331,3538xe" filled="false" stroked="true" strokeweight="1.0pt" strokecolor="#9bcabb">
                  <v:path arrowok="t"/>
                  <v:stroke dashstyle="solid"/>
                </v:shape>
                <v:shape style="position:absolute;left:1234;top:3550;width:1335;height:452" type="#_x0000_t202" id="docshape1777" filled="false" stroked="false">
                  <v:textbox inset="0,0,0,0">
                    <w:txbxContent>
                      <w:p>
                        <w:pPr>
                          <w:spacing w:before="84"/>
                          <w:ind w:left="226" w:right="0" w:firstLine="0"/>
                          <w:jc w:val="left"/>
                          <w:rPr>
                            <w:rFonts w:ascii="Candara" w:hAnsi="Candara"/>
                            <w:b/>
                            <w:sz w:val="24"/>
                          </w:rPr>
                        </w:pPr>
                        <w:hyperlink r:id="rId266">
                          <w:r>
                            <w:rPr>
                              <w:rFonts w:ascii="Candara" w:hAnsi="Candara"/>
                              <w:b/>
                              <w:spacing w:val="-2"/>
                              <w:sz w:val="24"/>
                            </w:rPr>
                            <w:t>КУПИТЬ</w:t>
                          </w:r>
                        </w:hyperlink>
                      </w:p>
                    </w:txbxContent>
                  </v:textbox>
                  <w10:wrap type="none"/>
                </v:shape>
                <w10:wrap type="none"/>
              </v:group>
            </w:pict>
          </mc:Fallback>
        </mc:AlternateContent>
      </w:r>
      <w:r>
        <w:rPr>
          <w:color w:val="231F20"/>
          <w:sz w:val="19"/>
        </w:rPr>
        <w:t>«Ловушка для багов» познакомит вас с белым хакингом — поиском уязвимостей в системе безопасности. Неважно, являетесь ли вы новичком в области кибербезопасности, который</w:t>
      </w:r>
      <w:r>
        <w:rPr>
          <w:color w:val="231F20"/>
          <w:spacing w:val="-4"/>
          <w:sz w:val="19"/>
        </w:rPr>
        <w:t> </w:t>
      </w:r>
      <w:r>
        <w:rPr>
          <w:color w:val="231F20"/>
          <w:sz w:val="19"/>
        </w:rPr>
        <w:t>хочет</w:t>
      </w:r>
      <w:r>
        <w:rPr>
          <w:color w:val="231F20"/>
          <w:spacing w:val="-4"/>
          <w:sz w:val="19"/>
        </w:rPr>
        <w:t> </w:t>
      </w:r>
      <w:r>
        <w:rPr>
          <w:color w:val="231F20"/>
          <w:sz w:val="19"/>
        </w:rPr>
        <w:t>сделать</w:t>
      </w:r>
      <w:r>
        <w:rPr>
          <w:color w:val="231F20"/>
          <w:spacing w:val="-4"/>
          <w:sz w:val="19"/>
        </w:rPr>
        <w:t> </w:t>
      </w:r>
      <w:r>
        <w:rPr>
          <w:color w:val="231F20"/>
          <w:sz w:val="19"/>
        </w:rPr>
        <w:t>интернет</w:t>
      </w:r>
      <w:r>
        <w:rPr>
          <w:color w:val="231F20"/>
          <w:spacing w:val="-4"/>
          <w:sz w:val="19"/>
        </w:rPr>
        <w:t> </w:t>
      </w:r>
      <w:r>
        <w:rPr>
          <w:color w:val="231F20"/>
          <w:sz w:val="19"/>
        </w:rPr>
        <w:t>безопаснее,</w:t>
      </w:r>
      <w:r>
        <w:rPr>
          <w:color w:val="231F20"/>
          <w:spacing w:val="-4"/>
          <w:sz w:val="19"/>
        </w:rPr>
        <w:t> </w:t>
      </w:r>
      <w:r>
        <w:rPr>
          <w:color w:val="231F20"/>
          <w:sz w:val="19"/>
        </w:rPr>
        <w:t>или</w:t>
      </w:r>
      <w:r>
        <w:rPr>
          <w:color w:val="231F20"/>
          <w:spacing w:val="-4"/>
          <w:sz w:val="19"/>
        </w:rPr>
        <w:t> </w:t>
      </w:r>
      <w:r>
        <w:rPr>
          <w:color w:val="231F20"/>
          <w:sz w:val="19"/>
        </w:rPr>
        <w:t>опытным </w:t>
      </w:r>
      <w:r>
        <w:rPr>
          <w:color w:val="231F20"/>
          <w:spacing w:val="-4"/>
          <w:sz w:val="19"/>
        </w:rPr>
        <w:t>разработчиком,</w:t>
      </w:r>
      <w:r>
        <w:rPr>
          <w:color w:val="231F20"/>
          <w:spacing w:val="-6"/>
          <w:sz w:val="19"/>
        </w:rPr>
        <w:t> </w:t>
      </w:r>
      <w:r>
        <w:rPr>
          <w:color w:val="231F20"/>
          <w:spacing w:val="-4"/>
          <w:sz w:val="19"/>
        </w:rPr>
        <w:t>который</w:t>
      </w:r>
      <w:r>
        <w:rPr>
          <w:color w:val="231F20"/>
          <w:spacing w:val="-6"/>
          <w:sz w:val="19"/>
        </w:rPr>
        <w:t> </w:t>
      </w:r>
      <w:r>
        <w:rPr>
          <w:color w:val="231F20"/>
          <w:spacing w:val="-4"/>
          <w:sz w:val="19"/>
        </w:rPr>
        <w:t>хочет</w:t>
      </w:r>
      <w:r>
        <w:rPr>
          <w:color w:val="231F20"/>
          <w:spacing w:val="-6"/>
          <w:sz w:val="19"/>
        </w:rPr>
        <w:t> </w:t>
      </w:r>
      <w:r>
        <w:rPr>
          <w:color w:val="231F20"/>
          <w:spacing w:val="-4"/>
          <w:sz w:val="19"/>
        </w:rPr>
        <w:t>писать</w:t>
      </w:r>
      <w:r>
        <w:rPr>
          <w:color w:val="231F20"/>
          <w:spacing w:val="-6"/>
          <w:sz w:val="19"/>
        </w:rPr>
        <w:t> </w:t>
      </w:r>
      <w:r>
        <w:rPr>
          <w:color w:val="231F20"/>
          <w:spacing w:val="-4"/>
          <w:sz w:val="19"/>
        </w:rPr>
        <w:t>безопасный</w:t>
      </w:r>
      <w:r>
        <w:rPr>
          <w:color w:val="231F20"/>
          <w:spacing w:val="-6"/>
          <w:sz w:val="19"/>
        </w:rPr>
        <w:t> </w:t>
      </w:r>
      <w:r>
        <w:rPr>
          <w:color w:val="231F20"/>
          <w:spacing w:val="-4"/>
          <w:sz w:val="19"/>
        </w:rPr>
        <w:t>код,</w:t>
      </w:r>
      <w:r>
        <w:rPr>
          <w:color w:val="231F20"/>
          <w:spacing w:val="-6"/>
          <w:sz w:val="19"/>
        </w:rPr>
        <w:t> </w:t>
      </w:r>
      <w:r>
        <w:rPr>
          <w:color w:val="231F20"/>
          <w:spacing w:val="-4"/>
          <w:sz w:val="19"/>
        </w:rPr>
        <w:t>Питер</w:t>
      </w:r>
      <w:r>
        <w:rPr>
          <w:color w:val="231F20"/>
          <w:sz w:val="19"/>
        </w:rPr>
        <w:t> </w:t>
      </w:r>
      <w:r>
        <w:rPr>
          <w:color w:val="231F20"/>
          <w:spacing w:val="-2"/>
          <w:sz w:val="19"/>
        </w:rPr>
        <w:t>Яворски</w:t>
      </w:r>
      <w:r>
        <w:rPr>
          <w:color w:val="231F20"/>
          <w:spacing w:val="-9"/>
          <w:sz w:val="19"/>
        </w:rPr>
        <w:t> </w:t>
      </w:r>
      <w:r>
        <w:rPr>
          <w:color w:val="231F20"/>
          <w:spacing w:val="-2"/>
          <w:sz w:val="19"/>
        </w:rPr>
        <w:t>покажет</w:t>
      </w:r>
      <w:r>
        <w:rPr>
          <w:color w:val="231F20"/>
          <w:spacing w:val="-8"/>
          <w:sz w:val="19"/>
        </w:rPr>
        <w:t> </w:t>
      </w:r>
      <w:r>
        <w:rPr>
          <w:color w:val="231F20"/>
          <w:spacing w:val="-2"/>
          <w:sz w:val="19"/>
        </w:rPr>
        <w:t>вам,</w:t>
      </w:r>
      <w:r>
        <w:rPr>
          <w:color w:val="231F20"/>
          <w:spacing w:val="-9"/>
          <w:sz w:val="19"/>
        </w:rPr>
        <w:t> </w:t>
      </w:r>
      <w:r>
        <w:rPr>
          <w:color w:val="231F20"/>
          <w:spacing w:val="-2"/>
          <w:sz w:val="19"/>
        </w:rPr>
        <w:t>как</w:t>
      </w:r>
      <w:r>
        <w:rPr>
          <w:color w:val="231F20"/>
          <w:spacing w:val="-8"/>
          <w:sz w:val="19"/>
        </w:rPr>
        <w:t> </w:t>
      </w:r>
      <w:r>
        <w:rPr>
          <w:color w:val="231F20"/>
          <w:spacing w:val="-2"/>
          <w:sz w:val="19"/>
        </w:rPr>
        <w:t>это</w:t>
      </w:r>
      <w:r>
        <w:rPr>
          <w:color w:val="231F20"/>
          <w:spacing w:val="-9"/>
          <w:sz w:val="19"/>
        </w:rPr>
        <w:t> </w:t>
      </w:r>
      <w:r>
        <w:rPr>
          <w:color w:val="231F20"/>
          <w:spacing w:val="-2"/>
          <w:sz w:val="19"/>
        </w:rPr>
        <w:t>делается.</w:t>
      </w:r>
      <w:r>
        <w:rPr>
          <w:color w:val="231F20"/>
          <w:spacing w:val="-8"/>
          <w:sz w:val="19"/>
        </w:rPr>
        <w:t> </w:t>
      </w:r>
      <w:r>
        <w:rPr>
          <w:color w:val="231F20"/>
          <w:spacing w:val="-2"/>
          <w:sz w:val="19"/>
        </w:rPr>
        <w:t>В</w:t>
      </w:r>
      <w:r>
        <w:rPr>
          <w:color w:val="231F20"/>
          <w:spacing w:val="-9"/>
          <w:sz w:val="19"/>
        </w:rPr>
        <w:t> </w:t>
      </w:r>
      <w:r>
        <w:rPr>
          <w:color w:val="231F20"/>
          <w:spacing w:val="-2"/>
          <w:sz w:val="19"/>
        </w:rPr>
        <w:t>книге</w:t>
      </w:r>
      <w:r>
        <w:rPr>
          <w:color w:val="231F20"/>
          <w:spacing w:val="-8"/>
          <w:sz w:val="19"/>
        </w:rPr>
        <w:t> </w:t>
      </w:r>
      <w:r>
        <w:rPr>
          <w:color w:val="231F20"/>
          <w:spacing w:val="-2"/>
          <w:sz w:val="19"/>
        </w:rPr>
        <w:t>рассматрива-</w:t>
      </w:r>
      <w:r>
        <w:rPr>
          <w:color w:val="231F20"/>
          <w:sz w:val="19"/>
        </w:rPr>
        <w:t> </w:t>
      </w:r>
      <w:r>
        <w:rPr>
          <w:color w:val="231F20"/>
          <w:spacing w:val="-2"/>
          <w:sz w:val="19"/>
        </w:rPr>
        <w:t>ются</w:t>
      </w:r>
      <w:r>
        <w:rPr>
          <w:color w:val="231F20"/>
          <w:spacing w:val="-8"/>
          <w:sz w:val="19"/>
        </w:rPr>
        <w:t> </w:t>
      </w:r>
      <w:r>
        <w:rPr>
          <w:color w:val="231F20"/>
          <w:spacing w:val="-2"/>
          <w:sz w:val="19"/>
        </w:rPr>
        <w:t>распространенные</w:t>
      </w:r>
      <w:r>
        <w:rPr>
          <w:color w:val="231F20"/>
          <w:spacing w:val="-8"/>
          <w:sz w:val="19"/>
        </w:rPr>
        <w:t> </w:t>
      </w:r>
      <w:r>
        <w:rPr>
          <w:color w:val="231F20"/>
          <w:spacing w:val="-2"/>
          <w:sz w:val="19"/>
        </w:rPr>
        <w:t>типы</w:t>
      </w:r>
      <w:r>
        <w:rPr>
          <w:color w:val="231F20"/>
          <w:spacing w:val="-8"/>
          <w:sz w:val="19"/>
        </w:rPr>
        <w:t> </w:t>
      </w:r>
      <w:r>
        <w:rPr>
          <w:color w:val="231F20"/>
          <w:spacing w:val="-2"/>
          <w:sz w:val="19"/>
        </w:rPr>
        <w:t>ошибок</w:t>
      </w:r>
      <w:r>
        <w:rPr>
          <w:color w:val="231F20"/>
          <w:spacing w:val="-8"/>
          <w:sz w:val="19"/>
        </w:rPr>
        <w:t> </w:t>
      </w:r>
      <w:r>
        <w:rPr>
          <w:color w:val="231F20"/>
          <w:spacing w:val="-2"/>
          <w:sz w:val="19"/>
        </w:rPr>
        <w:t>и</w:t>
      </w:r>
      <w:r>
        <w:rPr>
          <w:color w:val="231F20"/>
          <w:spacing w:val="-8"/>
          <w:sz w:val="19"/>
        </w:rPr>
        <w:t> </w:t>
      </w:r>
      <w:r>
        <w:rPr>
          <w:color w:val="231F20"/>
          <w:spacing w:val="-2"/>
          <w:sz w:val="19"/>
        </w:rPr>
        <w:t>реальные</w:t>
      </w:r>
      <w:r>
        <w:rPr>
          <w:color w:val="231F20"/>
          <w:spacing w:val="-8"/>
          <w:sz w:val="19"/>
        </w:rPr>
        <w:t> </w:t>
      </w:r>
      <w:r>
        <w:rPr>
          <w:color w:val="231F20"/>
          <w:spacing w:val="-2"/>
          <w:sz w:val="19"/>
        </w:rPr>
        <w:t>хакерские</w:t>
      </w:r>
      <w:r>
        <w:rPr>
          <w:color w:val="231F20"/>
          <w:sz w:val="19"/>
        </w:rPr>
        <w:t> </w:t>
      </w:r>
      <w:r>
        <w:rPr>
          <w:color w:val="231F20"/>
          <w:spacing w:val="-2"/>
          <w:sz w:val="19"/>
        </w:rPr>
        <w:t>отчеты</w:t>
      </w:r>
      <w:r>
        <w:rPr>
          <w:color w:val="231F20"/>
          <w:spacing w:val="-9"/>
          <w:sz w:val="19"/>
        </w:rPr>
        <w:t> </w:t>
      </w:r>
      <w:r>
        <w:rPr>
          <w:color w:val="231F20"/>
          <w:spacing w:val="-2"/>
          <w:sz w:val="19"/>
        </w:rPr>
        <w:t>о</w:t>
      </w:r>
      <w:r>
        <w:rPr>
          <w:color w:val="231F20"/>
          <w:spacing w:val="-8"/>
          <w:sz w:val="19"/>
        </w:rPr>
        <w:t> </w:t>
      </w:r>
      <w:r>
        <w:rPr>
          <w:color w:val="231F20"/>
          <w:spacing w:val="-2"/>
          <w:sz w:val="19"/>
        </w:rPr>
        <w:t>таких</w:t>
      </w:r>
      <w:r>
        <w:rPr>
          <w:color w:val="231F20"/>
          <w:spacing w:val="-9"/>
          <w:sz w:val="19"/>
        </w:rPr>
        <w:t> </w:t>
      </w:r>
      <w:r>
        <w:rPr>
          <w:color w:val="231F20"/>
          <w:spacing w:val="-2"/>
          <w:sz w:val="19"/>
        </w:rPr>
        <w:t>компаниях,</w:t>
      </w:r>
      <w:r>
        <w:rPr>
          <w:color w:val="231F20"/>
          <w:spacing w:val="-8"/>
          <w:sz w:val="19"/>
        </w:rPr>
        <w:t> </w:t>
      </w:r>
      <w:r>
        <w:rPr>
          <w:color w:val="231F20"/>
          <w:spacing w:val="-2"/>
          <w:sz w:val="19"/>
        </w:rPr>
        <w:t>как</w:t>
      </w:r>
      <w:r>
        <w:rPr>
          <w:color w:val="231F20"/>
          <w:spacing w:val="-9"/>
          <w:sz w:val="19"/>
        </w:rPr>
        <w:t> </w:t>
      </w:r>
      <w:r>
        <w:rPr>
          <w:color w:val="231F20"/>
          <w:spacing w:val="-2"/>
          <w:sz w:val="19"/>
        </w:rPr>
        <w:t>Twitter,</w:t>
      </w:r>
      <w:r>
        <w:rPr>
          <w:color w:val="231F20"/>
          <w:spacing w:val="-8"/>
          <w:sz w:val="19"/>
        </w:rPr>
        <w:t> </w:t>
      </w:r>
      <w:r>
        <w:rPr>
          <w:color w:val="231F20"/>
          <w:spacing w:val="-2"/>
          <w:sz w:val="19"/>
        </w:rPr>
        <w:t>Facebook,</w:t>
      </w:r>
      <w:r>
        <w:rPr>
          <w:color w:val="231F20"/>
          <w:spacing w:val="-9"/>
          <w:sz w:val="19"/>
        </w:rPr>
        <w:t> </w:t>
      </w:r>
      <w:r>
        <w:rPr>
          <w:color w:val="231F20"/>
          <w:spacing w:val="-2"/>
          <w:sz w:val="19"/>
        </w:rPr>
        <w:t>Google,</w:t>
      </w:r>
      <w:r>
        <w:rPr>
          <w:color w:val="231F20"/>
          <w:spacing w:val="-8"/>
          <w:sz w:val="19"/>
        </w:rPr>
        <w:t> </w:t>
      </w:r>
      <w:r>
        <w:rPr>
          <w:color w:val="231F20"/>
          <w:spacing w:val="-2"/>
          <w:sz w:val="19"/>
        </w:rPr>
        <w:t>Uber</w:t>
      </w:r>
      <w:r>
        <w:rPr>
          <w:color w:val="231F20"/>
          <w:sz w:val="19"/>
        </w:rPr>
        <w:t> и Starbucks. Из этих отчетов вы поймете принципы работы уязвимостей и сможете сделать безопасней собственные приложения.</w:t>
      </w:r>
      <w:r>
        <w:rPr>
          <w:color w:val="231F20"/>
          <w:spacing w:val="-2"/>
          <w:sz w:val="19"/>
        </w:rPr>
        <w:t> </w:t>
      </w:r>
      <w:r>
        <w:rPr>
          <w:color w:val="231F20"/>
          <w:sz w:val="19"/>
        </w:rPr>
        <w:t>Вы</w:t>
      </w:r>
      <w:r>
        <w:rPr>
          <w:color w:val="231F20"/>
          <w:spacing w:val="-2"/>
          <w:sz w:val="19"/>
        </w:rPr>
        <w:t> </w:t>
      </w:r>
      <w:r>
        <w:rPr>
          <w:color w:val="231F20"/>
          <w:sz w:val="19"/>
        </w:rPr>
        <w:t>узнаете:</w:t>
      </w:r>
      <w:r>
        <w:rPr>
          <w:color w:val="231F20"/>
          <w:spacing w:val="-2"/>
          <w:sz w:val="19"/>
        </w:rPr>
        <w:t> </w:t>
      </w:r>
      <w:r>
        <w:rPr>
          <w:color w:val="231F20"/>
          <w:sz w:val="19"/>
        </w:rPr>
        <w:t>как</w:t>
      </w:r>
      <w:r>
        <w:rPr>
          <w:color w:val="231F20"/>
          <w:spacing w:val="-2"/>
          <w:sz w:val="19"/>
        </w:rPr>
        <w:t> </w:t>
      </w:r>
      <w:r>
        <w:rPr>
          <w:color w:val="231F20"/>
          <w:sz w:val="19"/>
        </w:rPr>
        <w:t>работает</w:t>
      </w:r>
      <w:r>
        <w:rPr>
          <w:color w:val="231F20"/>
          <w:spacing w:val="-2"/>
          <w:sz w:val="19"/>
        </w:rPr>
        <w:t> </w:t>
      </w:r>
      <w:r>
        <w:rPr>
          <w:color w:val="231F20"/>
          <w:sz w:val="19"/>
        </w:rPr>
        <w:t>интернет,</w:t>
      </w:r>
      <w:r>
        <w:rPr>
          <w:color w:val="231F20"/>
          <w:spacing w:val="-2"/>
          <w:sz w:val="19"/>
        </w:rPr>
        <w:t> </w:t>
      </w:r>
      <w:r>
        <w:rPr>
          <w:color w:val="231F20"/>
          <w:sz w:val="19"/>
        </w:rPr>
        <w:t>и</w:t>
      </w:r>
      <w:r>
        <w:rPr>
          <w:color w:val="231F20"/>
          <w:spacing w:val="-2"/>
          <w:sz w:val="19"/>
        </w:rPr>
        <w:t> </w:t>
      </w:r>
      <w:r>
        <w:rPr>
          <w:color w:val="231F20"/>
          <w:sz w:val="19"/>
        </w:rPr>
        <w:t>изучите основные концепции веб-хакинга; как злоумышленники взламывают веб-сайты; как подделка запросов заставляет </w:t>
      </w:r>
      <w:r>
        <w:rPr>
          <w:color w:val="231F20"/>
          <w:spacing w:val="-4"/>
          <w:sz w:val="19"/>
        </w:rPr>
        <w:t>пользователей</w:t>
      </w:r>
      <w:r>
        <w:rPr>
          <w:color w:val="231F20"/>
          <w:spacing w:val="-7"/>
          <w:sz w:val="19"/>
        </w:rPr>
        <w:t> </w:t>
      </w:r>
      <w:r>
        <w:rPr>
          <w:color w:val="231F20"/>
          <w:spacing w:val="-4"/>
          <w:sz w:val="19"/>
        </w:rPr>
        <w:t>отправлять</w:t>
      </w:r>
      <w:r>
        <w:rPr>
          <w:color w:val="231F20"/>
          <w:spacing w:val="-6"/>
          <w:sz w:val="19"/>
        </w:rPr>
        <w:t> </w:t>
      </w:r>
      <w:r>
        <w:rPr>
          <w:color w:val="231F20"/>
          <w:spacing w:val="-4"/>
          <w:sz w:val="19"/>
        </w:rPr>
        <w:t>информацию</w:t>
      </w:r>
      <w:r>
        <w:rPr>
          <w:color w:val="231F20"/>
          <w:spacing w:val="-7"/>
          <w:sz w:val="19"/>
        </w:rPr>
        <w:t> </w:t>
      </w:r>
      <w:r>
        <w:rPr>
          <w:color w:val="231F20"/>
          <w:spacing w:val="-4"/>
          <w:sz w:val="19"/>
        </w:rPr>
        <w:t>на</w:t>
      </w:r>
      <w:r>
        <w:rPr>
          <w:color w:val="231F20"/>
          <w:spacing w:val="-6"/>
          <w:sz w:val="19"/>
        </w:rPr>
        <w:t> </w:t>
      </w:r>
      <w:r>
        <w:rPr>
          <w:color w:val="231F20"/>
          <w:spacing w:val="-4"/>
          <w:sz w:val="19"/>
        </w:rPr>
        <w:t>другие</w:t>
      </w:r>
      <w:r>
        <w:rPr>
          <w:color w:val="231F20"/>
          <w:spacing w:val="-7"/>
          <w:sz w:val="19"/>
        </w:rPr>
        <w:t> </w:t>
      </w:r>
      <w:r>
        <w:rPr>
          <w:color w:val="231F20"/>
          <w:spacing w:val="-4"/>
          <w:sz w:val="19"/>
        </w:rPr>
        <w:t>веб-сайты;</w:t>
      </w:r>
      <w:r>
        <w:rPr>
          <w:color w:val="231F20"/>
          <w:sz w:val="19"/>
        </w:rPr>
        <w:t> как</w:t>
      </w:r>
      <w:r>
        <w:rPr>
          <w:color w:val="231F20"/>
          <w:spacing w:val="-11"/>
          <w:sz w:val="19"/>
        </w:rPr>
        <w:t> </w:t>
      </w:r>
      <w:r>
        <w:rPr>
          <w:color w:val="231F20"/>
          <w:sz w:val="19"/>
        </w:rPr>
        <w:t>получить</w:t>
      </w:r>
      <w:r>
        <w:rPr>
          <w:color w:val="231F20"/>
          <w:spacing w:val="-10"/>
          <w:sz w:val="19"/>
        </w:rPr>
        <w:t> </w:t>
      </w:r>
      <w:r>
        <w:rPr>
          <w:color w:val="231F20"/>
          <w:sz w:val="19"/>
        </w:rPr>
        <w:t>доступ</w:t>
      </w:r>
      <w:r>
        <w:rPr>
          <w:color w:val="231F20"/>
          <w:spacing w:val="-11"/>
          <w:sz w:val="19"/>
        </w:rPr>
        <w:t> </w:t>
      </w:r>
      <w:r>
        <w:rPr>
          <w:color w:val="231F20"/>
          <w:sz w:val="19"/>
        </w:rPr>
        <w:t>к</w:t>
      </w:r>
      <w:r>
        <w:rPr>
          <w:color w:val="231F20"/>
          <w:spacing w:val="-10"/>
          <w:sz w:val="19"/>
        </w:rPr>
        <w:t> </w:t>
      </w:r>
      <w:r>
        <w:rPr>
          <w:color w:val="231F20"/>
          <w:sz w:val="19"/>
        </w:rPr>
        <w:t>данным</w:t>
      </w:r>
      <w:r>
        <w:rPr>
          <w:color w:val="231F20"/>
          <w:spacing w:val="-11"/>
          <w:sz w:val="19"/>
        </w:rPr>
        <w:t> </w:t>
      </w:r>
      <w:r>
        <w:rPr>
          <w:color w:val="231F20"/>
          <w:sz w:val="19"/>
        </w:rPr>
        <w:t>другого</w:t>
      </w:r>
      <w:r>
        <w:rPr>
          <w:color w:val="231F20"/>
          <w:spacing w:val="-10"/>
          <w:sz w:val="19"/>
        </w:rPr>
        <w:t> </w:t>
      </w:r>
      <w:r>
        <w:rPr>
          <w:color w:val="231F20"/>
          <w:sz w:val="19"/>
        </w:rPr>
        <w:t>пользователя;</w:t>
      </w:r>
      <w:r>
        <w:rPr>
          <w:color w:val="231F20"/>
          <w:spacing w:val="-11"/>
          <w:sz w:val="19"/>
        </w:rPr>
        <w:t> </w:t>
      </w:r>
      <w:r>
        <w:rPr>
          <w:color w:val="231F20"/>
          <w:sz w:val="19"/>
        </w:rPr>
        <w:t>с</w:t>
      </w:r>
      <w:r>
        <w:rPr>
          <w:color w:val="231F20"/>
          <w:spacing w:val="-10"/>
          <w:sz w:val="19"/>
        </w:rPr>
        <w:t> </w:t>
      </w:r>
      <w:r>
        <w:rPr>
          <w:color w:val="231F20"/>
          <w:sz w:val="19"/>
        </w:rPr>
        <w:t>чего начать</w:t>
      </w:r>
      <w:r>
        <w:rPr>
          <w:color w:val="231F20"/>
          <w:spacing w:val="-11"/>
          <w:sz w:val="19"/>
        </w:rPr>
        <w:t> </w:t>
      </w:r>
      <w:r>
        <w:rPr>
          <w:color w:val="231F20"/>
          <w:sz w:val="19"/>
        </w:rPr>
        <w:t>охоту</w:t>
      </w:r>
      <w:r>
        <w:rPr>
          <w:color w:val="231F20"/>
          <w:spacing w:val="-10"/>
          <w:sz w:val="19"/>
        </w:rPr>
        <w:t> </w:t>
      </w:r>
      <w:r>
        <w:rPr>
          <w:color w:val="231F20"/>
          <w:sz w:val="19"/>
        </w:rPr>
        <w:t>за</w:t>
      </w:r>
      <w:r>
        <w:rPr>
          <w:color w:val="231F20"/>
          <w:spacing w:val="-11"/>
          <w:sz w:val="19"/>
        </w:rPr>
        <w:t> </w:t>
      </w:r>
      <w:r>
        <w:rPr>
          <w:color w:val="231F20"/>
          <w:sz w:val="19"/>
        </w:rPr>
        <w:t>уязвимостями;</w:t>
      </w:r>
      <w:r>
        <w:rPr>
          <w:color w:val="231F20"/>
          <w:spacing w:val="-10"/>
          <w:sz w:val="19"/>
        </w:rPr>
        <w:t> </w:t>
      </w:r>
      <w:r>
        <w:rPr>
          <w:color w:val="231F20"/>
          <w:sz w:val="19"/>
        </w:rPr>
        <w:t>как</w:t>
      </w:r>
      <w:r>
        <w:rPr>
          <w:color w:val="231F20"/>
          <w:spacing w:val="-11"/>
          <w:sz w:val="19"/>
        </w:rPr>
        <w:t> </w:t>
      </w:r>
      <w:r>
        <w:rPr>
          <w:color w:val="231F20"/>
          <w:sz w:val="19"/>
        </w:rPr>
        <w:t>заставить</w:t>
      </w:r>
      <w:r>
        <w:rPr>
          <w:color w:val="231F20"/>
          <w:spacing w:val="-10"/>
          <w:sz w:val="19"/>
        </w:rPr>
        <w:t> </w:t>
      </w:r>
      <w:r>
        <w:rPr>
          <w:color w:val="231F20"/>
          <w:sz w:val="19"/>
        </w:rPr>
        <w:t>веб-сайты</w:t>
      </w:r>
      <w:r>
        <w:rPr>
          <w:color w:val="231F20"/>
          <w:spacing w:val="-11"/>
          <w:sz w:val="19"/>
        </w:rPr>
        <w:t> </w:t>
      </w:r>
      <w:r>
        <w:rPr>
          <w:color w:val="231F20"/>
          <w:sz w:val="19"/>
        </w:rPr>
        <w:t>рас- крывать информацию с помощью фейковых запросов.</w:t>
      </w:r>
    </w:p>
    <w:p>
      <w:pPr>
        <w:spacing w:after="0" w:line="271" w:lineRule="auto"/>
        <w:jc w:val="both"/>
        <w:rPr>
          <w:sz w:val="19"/>
        </w:rPr>
        <w:sectPr>
          <w:headerReference w:type="even" r:id="rId262"/>
          <w:pgSz w:w="9360" w:h="13210"/>
          <w:pgMar w:header="0" w:footer="0" w:top="920" w:bottom="280" w:left="708" w:right="850"/>
        </w:sectPr>
      </w:pPr>
    </w:p>
    <w:p>
      <w:pPr>
        <w:pStyle w:val="Heading3"/>
        <w:spacing w:line="275" w:lineRule="exact" w:before="73"/>
      </w:pPr>
      <w:r>
        <w:rPr>
          <w:color w:val="231F20"/>
          <w:w w:val="85"/>
        </w:rPr>
        <w:t>Мифический</w:t>
      </w:r>
      <w:r>
        <w:rPr>
          <w:color w:val="231F20"/>
          <w:spacing w:val="48"/>
          <w:w w:val="150"/>
        </w:rPr>
        <w:t> </w:t>
      </w:r>
      <w:r>
        <w:rPr>
          <w:color w:val="231F20"/>
          <w:w w:val="85"/>
        </w:rPr>
        <w:t>человеко-</w:t>
      </w:r>
      <w:r>
        <w:rPr>
          <w:color w:val="231F20"/>
          <w:spacing w:val="-2"/>
          <w:w w:val="85"/>
        </w:rPr>
        <w:t>месяц,</w:t>
      </w:r>
    </w:p>
    <w:p>
      <w:pPr>
        <w:spacing w:line="275" w:lineRule="exact" w:before="0"/>
        <w:ind w:left="255" w:right="0" w:firstLine="0"/>
        <w:jc w:val="left"/>
        <w:rPr>
          <w:rFonts w:ascii="Tahoma" w:hAnsi="Tahoma"/>
          <w:b/>
          <w:sz w:val="24"/>
        </w:rPr>
      </w:pPr>
      <w:r>
        <w:rPr>
          <w:rFonts w:ascii="Tahoma" w:hAnsi="Tahoma"/>
          <w:b/>
          <w:color w:val="231F20"/>
          <w:w w:val="85"/>
          <w:sz w:val="24"/>
        </w:rPr>
        <w:t>или</w:t>
      </w:r>
      <w:r>
        <w:rPr>
          <w:rFonts w:ascii="Tahoma" w:hAnsi="Tahoma"/>
          <w:b/>
          <w:color w:val="231F20"/>
          <w:spacing w:val="18"/>
          <w:sz w:val="24"/>
        </w:rPr>
        <w:t> </w:t>
      </w:r>
      <w:r>
        <w:rPr>
          <w:rFonts w:ascii="Tahoma" w:hAnsi="Tahoma"/>
          <w:b/>
          <w:color w:val="231F20"/>
          <w:w w:val="85"/>
          <w:sz w:val="24"/>
        </w:rPr>
        <w:t>Как</w:t>
      </w:r>
      <w:r>
        <w:rPr>
          <w:rFonts w:ascii="Tahoma" w:hAnsi="Tahoma"/>
          <w:b/>
          <w:color w:val="231F20"/>
          <w:spacing w:val="19"/>
          <w:sz w:val="24"/>
        </w:rPr>
        <w:t> </w:t>
      </w:r>
      <w:r>
        <w:rPr>
          <w:rFonts w:ascii="Tahoma" w:hAnsi="Tahoma"/>
          <w:b/>
          <w:color w:val="231F20"/>
          <w:w w:val="85"/>
          <w:sz w:val="24"/>
        </w:rPr>
        <w:t>создаются</w:t>
      </w:r>
      <w:r>
        <w:rPr>
          <w:rFonts w:ascii="Tahoma" w:hAnsi="Tahoma"/>
          <w:b/>
          <w:color w:val="231F20"/>
          <w:spacing w:val="18"/>
          <w:sz w:val="24"/>
        </w:rPr>
        <w:t> </w:t>
      </w:r>
      <w:r>
        <w:rPr>
          <w:rFonts w:ascii="Tahoma" w:hAnsi="Tahoma"/>
          <w:b/>
          <w:color w:val="231F20"/>
          <w:w w:val="85"/>
          <w:sz w:val="24"/>
        </w:rPr>
        <w:t>программные</w:t>
      </w:r>
      <w:r>
        <w:rPr>
          <w:rFonts w:ascii="Tahoma" w:hAnsi="Tahoma"/>
          <w:b/>
          <w:color w:val="231F20"/>
          <w:spacing w:val="19"/>
          <w:sz w:val="24"/>
        </w:rPr>
        <w:t> </w:t>
      </w:r>
      <w:r>
        <w:rPr>
          <w:rFonts w:ascii="Tahoma" w:hAnsi="Tahoma"/>
          <w:b/>
          <w:color w:val="231F20"/>
          <w:spacing w:val="-2"/>
          <w:w w:val="85"/>
          <w:sz w:val="24"/>
        </w:rPr>
        <w:t>системы</w:t>
      </w:r>
    </w:p>
    <w:p>
      <w:pPr>
        <w:pStyle w:val="BodyText"/>
        <w:spacing w:before="104"/>
        <w:ind w:left="255"/>
        <w:rPr>
          <w:rFonts w:ascii="Tahoma" w:hAnsi="Tahoma"/>
        </w:rPr>
      </w:pPr>
      <w:r>
        <w:rPr>
          <w:rFonts w:ascii="Tahoma" w:hAnsi="Tahoma"/>
          <w:color w:val="231F20"/>
        </w:rPr>
        <w:t>Фредерик </w:t>
      </w:r>
      <w:r>
        <w:rPr>
          <w:rFonts w:ascii="Tahoma" w:hAnsi="Tahoma"/>
          <w:color w:val="231F20"/>
          <w:spacing w:val="-2"/>
        </w:rPr>
        <w:t>Брукс</w:t>
      </w:r>
    </w:p>
    <w:p>
      <w:pPr>
        <w:spacing w:line="271" w:lineRule="auto" w:before="87"/>
        <w:ind w:left="2523" w:right="111" w:firstLine="0"/>
        <w:jc w:val="both"/>
        <w:rPr>
          <w:sz w:val="19"/>
        </w:rPr>
      </w:pPr>
      <w:r>
        <w:rPr>
          <w:sz w:val="19"/>
        </w:rPr>
        <mc:AlternateContent>
          <mc:Choice Requires="wps">
            <w:drawing>
              <wp:anchor distT="0" distB="0" distL="0" distR="0" allowOverlap="1" layoutInCell="1" locked="0" behindDoc="0" simplePos="0" relativeHeight="15965184">
                <wp:simplePos x="0" y="0"/>
                <wp:positionH relativeFrom="page">
                  <wp:posOffset>608825</wp:posOffset>
                </wp:positionH>
                <wp:positionV relativeFrom="paragraph">
                  <wp:posOffset>96879</wp:posOffset>
                </wp:positionV>
                <wp:extent cx="1265555" cy="1768475"/>
                <wp:effectExtent l="0" t="0" r="0" b="0"/>
                <wp:wrapNone/>
                <wp:docPr id="2261" name="Group 2261"/>
                <wp:cNvGraphicFramePr>
                  <a:graphicFrameLocks/>
                </wp:cNvGraphicFramePr>
                <a:graphic>
                  <a:graphicData uri="http://schemas.microsoft.com/office/word/2010/wordprocessingGroup">
                    <wpg:wgp>
                      <wpg:cNvPr id="2261" name="Group 2261"/>
                      <wpg:cNvGrpSpPr/>
                      <wpg:grpSpPr>
                        <a:xfrm>
                          <a:off x="0" y="0"/>
                          <a:ext cx="1265555" cy="1768475"/>
                          <a:chExt cx="1265555" cy="1768475"/>
                        </a:xfrm>
                      </wpg:grpSpPr>
                      <pic:pic>
                        <pic:nvPicPr>
                          <pic:cNvPr id="2262" name="Image 2262"/>
                          <pic:cNvPicPr/>
                        </pic:nvPicPr>
                        <pic:blipFill>
                          <a:blip r:embed="rId268" cstate="print"/>
                          <a:stretch>
                            <a:fillRect/>
                          </a:stretch>
                        </pic:blipFill>
                        <pic:spPr>
                          <a:xfrm>
                            <a:off x="3174" y="3181"/>
                            <a:ext cx="1258824" cy="1761744"/>
                          </a:xfrm>
                          <a:prstGeom prst="rect">
                            <a:avLst/>
                          </a:prstGeom>
                        </pic:spPr>
                      </pic:pic>
                      <wps:wsp>
                        <wps:cNvPr id="2263" name="Graphic 2263"/>
                        <wps:cNvSpPr/>
                        <wps:spPr>
                          <a:xfrm>
                            <a:off x="3175" y="3175"/>
                            <a:ext cx="1259205" cy="1762125"/>
                          </a:xfrm>
                          <a:custGeom>
                            <a:avLst/>
                            <a:gdLst/>
                            <a:ahLst/>
                            <a:cxnLst/>
                            <a:rect l="l" t="t" r="r" b="b"/>
                            <a:pathLst>
                              <a:path w="1259205" h="1762125">
                                <a:moveTo>
                                  <a:pt x="0" y="1761743"/>
                                </a:moveTo>
                                <a:lnTo>
                                  <a:pt x="1258824" y="1761743"/>
                                </a:lnTo>
                                <a:lnTo>
                                  <a:pt x="1258824" y="0"/>
                                </a:lnTo>
                                <a:lnTo>
                                  <a:pt x="0" y="0"/>
                                </a:lnTo>
                                <a:lnTo>
                                  <a:pt x="0" y="1761743"/>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38999pt;margin-top:7.628313pt;width:99.65pt;height:139.25pt;mso-position-horizontal-relative:page;mso-position-vertical-relative:paragraph;z-index:15965184" id="docshapegroup1778" coordorigin="959,153" coordsize="1993,2785">
                <v:shape style="position:absolute;left:963;top:157;width:1983;height:2775" type="#_x0000_t75" id="docshape1779" stroked="false">
                  <v:imagedata r:id="rId268" o:title=""/>
                </v:shape>
                <v:rect style="position:absolute;left:963;top:157;width:1983;height:2775" id="docshape1780" filled="false" stroked="true" strokeweight=".5pt" strokecolor="#231f20">
                  <v:stroke dashstyle="solid"/>
                </v:rect>
                <w10:wrap type="none"/>
              </v:group>
            </w:pict>
          </mc:Fallback>
        </mc:AlternateContent>
      </w:r>
      <w:r>
        <w:rPr>
          <w:sz w:val="19"/>
        </w:rPr>
        <mc:AlternateContent>
          <mc:Choice Requires="wps">
            <w:drawing>
              <wp:anchor distT="0" distB="0" distL="0" distR="0" allowOverlap="1" layoutInCell="1" locked="0" behindDoc="0" simplePos="0" relativeHeight="15966720">
                <wp:simplePos x="0" y="0"/>
                <wp:positionH relativeFrom="page">
                  <wp:posOffset>703471</wp:posOffset>
                </wp:positionH>
                <wp:positionV relativeFrom="paragraph">
                  <wp:posOffset>2045883</wp:posOffset>
                </wp:positionV>
                <wp:extent cx="1019810" cy="452755"/>
                <wp:effectExtent l="0" t="0" r="0" b="0"/>
                <wp:wrapNone/>
                <wp:docPr id="2264" name="Group 2264"/>
                <wp:cNvGraphicFramePr>
                  <a:graphicFrameLocks/>
                </wp:cNvGraphicFramePr>
                <a:graphic>
                  <a:graphicData uri="http://schemas.microsoft.com/office/word/2010/wordprocessingGroup">
                    <wpg:wgp>
                      <wpg:cNvPr id="2264" name="Group 2264"/>
                      <wpg:cNvGrpSpPr/>
                      <wpg:grpSpPr>
                        <a:xfrm>
                          <a:off x="0" y="0"/>
                          <a:ext cx="1019810" cy="452755"/>
                          <a:chExt cx="1019810" cy="452755"/>
                        </a:xfrm>
                      </wpg:grpSpPr>
                      <wps:wsp>
                        <wps:cNvPr id="2265" name="Graphic 2265"/>
                        <wps:cNvSpPr/>
                        <wps:spPr>
                          <a:xfrm>
                            <a:off x="0" y="0"/>
                            <a:ext cx="1019810" cy="452755"/>
                          </a:xfrm>
                          <a:custGeom>
                            <a:avLst/>
                            <a:gdLst/>
                            <a:ahLst/>
                            <a:cxnLst/>
                            <a:rect l="l" t="t" r="r" b="b"/>
                            <a:pathLst>
                              <a:path w="1019810" h="452755">
                                <a:moveTo>
                                  <a:pt x="1019556" y="0"/>
                                </a:moveTo>
                                <a:lnTo>
                                  <a:pt x="0" y="0"/>
                                </a:lnTo>
                                <a:lnTo>
                                  <a:pt x="0" y="452627"/>
                                </a:lnTo>
                                <a:lnTo>
                                  <a:pt x="1019556" y="452627"/>
                                </a:lnTo>
                                <a:lnTo>
                                  <a:pt x="1019556" y="0"/>
                                </a:lnTo>
                                <a:close/>
                              </a:path>
                            </a:pathLst>
                          </a:custGeom>
                          <a:solidFill>
                            <a:srgbClr val="000000">
                              <a:alpha val="75000"/>
                            </a:srgbClr>
                          </a:solidFill>
                        </wps:spPr>
                        <wps:bodyPr wrap="square" lIns="0" tIns="0" rIns="0" bIns="0" rtlCol="0">
                          <a:prstTxWarp prst="textNoShape">
                            <a:avLst/>
                          </a:prstTxWarp>
                          <a:noAutofit/>
                        </wps:bodyPr>
                      </wps:wsp>
                      <wps:wsp>
                        <wps:cNvPr id="2266" name="Graphic 2266">
                          <a:hlinkClick r:id="rId269"/>
                        </wps:cNvPr>
                        <wps:cNvSpPr/>
                        <wps:spPr>
                          <a:xfrm>
                            <a:off x="40209" y="40200"/>
                            <a:ext cx="869315" cy="302895"/>
                          </a:xfrm>
                          <a:custGeom>
                            <a:avLst/>
                            <a:gdLst/>
                            <a:ahLst/>
                            <a:cxnLst/>
                            <a:rect l="l" t="t" r="r" b="b"/>
                            <a:pathLst>
                              <a:path w="869315" h="302895">
                                <a:moveTo>
                                  <a:pt x="797293" y="0"/>
                                </a:moveTo>
                                <a:lnTo>
                                  <a:pt x="71996" y="0"/>
                                </a:ln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close/>
                              </a:path>
                            </a:pathLst>
                          </a:custGeom>
                          <a:solidFill>
                            <a:srgbClr val="9BCABB"/>
                          </a:solidFill>
                        </wps:spPr>
                        <wps:bodyPr wrap="square" lIns="0" tIns="0" rIns="0" bIns="0" rtlCol="0">
                          <a:prstTxWarp prst="textNoShape">
                            <a:avLst/>
                          </a:prstTxWarp>
                          <a:noAutofit/>
                        </wps:bodyPr>
                      </wps:wsp>
                      <wps:wsp>
                        <wps:cNvPr id="2267" name="Graphic 2267">
                          <a:hlinkClick r:id="rId269"/>
                        </wps:cNvPr>
                        <wps:cNvSpPr/>
                        <wps:spPr>
                          <a:xfrm>
                            <a:off x="40209" y="40200"/>
                            <a:ext cx="869315" cy="302895"/>
                          </a:xfrm>
                          <a:custGeom>
                            <a:avLst/>
                            <a:gdLst/>
                            <a:ahLst/>
                            <a:cxnLst/>
                            <a:rect l="l" t="t" r="r" b="b"/>
                            <a:pathLst>
                              <a:path w="869315" h="302895">
                                <a:moveTo>
                                  <a:pt x="71996" y="0"/>
                                </a:move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lnTo>
                                  <a:pt x="71996" y="0"/>
                                </a:lnTo>
                                <a:close/>
                              </a:path>
                            </a:pathLst>
                          </a:custGeom>
                          <a:ln w="12699">
                            <a:solidFill>
                              <a:srgbClr val="9BCABB"/>
                            </a:solidFill>
                            <a:prstDash val="solid"/>
                          </a:ln>
                        </wps:spPr>
                        <wps:bodyPr wrap="square" lIns="0" tIns="0" rIns="0" bIns="0" rtlCol="0">
                          <a:prstTxWarp prst="textNoShape">
                            <a:avLst/>
                          </a:prstTxWarp>
                          <a:noAutofit/>
                        </wps:bodyPr>
                      </wps:wsp>
                      <wps:wsp>
                        <wps:cNvPr id="2268" name="Textbox 2268"/>
                        <wps:cNvSpPr txBox="1"/>
                        <wps:spPr>
                          <a:xfrm>
                            <a:off x="51059" y="47875"/>
                            <a:ext cx="847725" cy="287020"/>
                          </a:xfrm>
                          <a:prstGeom prst="rect">
                            <a:avLst/>
                          </a:prstGeom>
                        </wps:spPr>
                        <wps:txbx>
                          <w:txbxContent>
                            <w:p>
                              <w:pPr>
                                <w:spacing w:before="84"/>
                                <w:ind w:left="226" w:right="0" w:firstLine="0"/>
                                <w:jc w:val="left"/>
                                <w:rPr>
                                  <w:rFonts w:ascii="Candara" w:hAnsi="Candara"/>
                                  <w:b/>
                                  <w:sz w:val="24"/>
                                </w:rPr>
                              </w:pPr>
                              <w:hyperlink r:id="rId269">
                                <w:r>
                                  <w:rPr>
                                    <w:rFonts w:ascii="Candara" w:hAnsi="Candara"/>
                                    <w:b/>
                                    <w:spacing w:val="-2"/>
                                    <w:sz w:val="24"/>
                                  </w:rPr>
                                  <w:t>КУПИТЬ</w:t>
                                </w:r>
                              </w:hyperlink>
                            </w:p>
                          </w:txbxContent>
                        </wps:txbx>
                        <wps:bodyPr wrap="square" lIns="0" tIns="0" rIns="0" bIns="0" rtlCol="0">
                          <a:noAutofit/>
                        </wps:bodyPr>
                      </wps:wsp>
                    </wpg:wgp>
                  </a:graphicData>
                </a:graphic>
              </wp:anchor>
            </w:drawing>
          </mc:Choice>
          <mc:Fallback>
            <w:pict>
              <v:group style="position:absolute;margin-left:55.39146pt;margin-top:161.093216pt;width:80.3pt;height:35.65pt;mso-position-horizontal-relative:page;mso-position-vertical-relative:paragraph;z-index:15966720" id="docshapegroup1781" coordorigin="1108,3222" coordsize="1606,713">
                <v:rect style="position:absolute;left:1107;top:3221;width:1606;height:713" id="docshape1782" filled="true" fillcolor="#000000" stroked="false">
                  <v:fill opacity="49152f" type="solid"/>
                </v:rect>
                <v:shape style="position:absolute;left:1171;top:3285;width:1369;height:477" id="docshape1783" href="https://www.piter.com/book.phtml?978544611636" coordorigin="1171,3285" coordsize="1369,477" path="m2427,3285l1285,3285,1219,3287,1185,3299,1173,3333,1171,3399,1171,3648,1173,3713,1185,3747,1219,3759,1285,3761,2427,3761,2492,3759,2526,3747,2538,3713,2540,3648,2540,3399,2538,3333,2526,3299,2492,3287,2427,3285xe" filled="true" fillcolor="#9bcabb" stroked="false">
                  <v:path arrowok="t"/>
                  <v:fill type="solid"/>
                </v:shape>
                <v:shape style="position:absolute;left:1171;top:3285;width:1369;height:477" id="docshape1784" href="https://www.piter.com/book.phtml?978544611636" coordorigin="1171,3285" coordsize="1369,477" path="m1285,3285l1219,3287,1185,3299,1173,3333,1171,3399,1171,3648,1173,3713,1185,3747,1219,3759,1285,3761,2427,3761,2492,3759,2526,3747,2538,3713,2540,3648,2540,3399,2538,3333,2526,3299,2492,3287,2427,3285,1285,3285xe" filled="false" stroked="true" strokeweight="1.0pt" strokecolor="#9bcabb">
                  <v:path arrowok="t"/>
                  <v:stroke dashstyle="solid"/>
                </v:shape>
                <v:shape style="position:absolute;left:1188;top:3297;width:1335;height:452" type="#_x0000_t202" id="docshape1785" filled="false" stroked="false">
                  <v:textbox inset="0,0,0,0">
                    <w:txbxContent>
                      <w:p>
                        <w:pPr>
                          <w:spacing w:before="84"/>
                          <w:ind w:left="226" w:right="0" w:firstLine="0"/>
                          <w:jc w:val="left"/>
                          <w:rPr>
                            <w:rFonts w:ascii="Candara" w:hAnsi="Candara"/>
                            <w:b/>
                            <w:sz w:val="24"/>
                          </w:rPr>
                        </w:pPr>
                        <w:hyperlink r:id="rId269">
                          <w:r>
                            <w:rPr>
                              <w:rFonts w:ascii="Candara" w:hAnsi="Candara"/>
                              <w:b/>
                              <w:spacing w:val="-2"/>
                              <w:sz w:val="24"/>
                            </w:rPr>
                            <w:t>КУПИТЬ</w:t>
                          </w:r>
                        </w:hyperlink>
                      </w:p>
                    </w:txbxContent>
                  </v:textbox>
                  <w10:wrap type="none"/>
                </v:shape>
                <w10:wrap type="none"/>
              </v:group>
            </w:pict>
          </mc:Fallback>
        </mc:AlternateContent>
      </w:r>
      <w:r>
        <w:rPr>
          <w:color w:val="231F20"/>
          <w:spacing w:val="-10"/>
          <w:sz w:val="19"/>
        </w:rPr>
        <w:t>Немногие</w:t>
      </w:r>
      <w:r>
        <w:rPr>
          <w:color w:val="231F20"/>
          <w:sz w:val="19"/>
        </w:rPr>
        <w:t> </w:t>
      </w:r>
      <w:r>
        <w:rPr>
          <w:color w:val="231F20"/>
          <w:spacing w:val="-10"/>
          <w:sz w:val="19"/>
        </w:rPr>
        <w:t>книги</w:t>
      </w:r>
      <w:r>
        <w:rPr>
          <w:color w:val="231F20"/>
          <w:sz w:val="19"/>
        </w:rPr>
        <w:t> </w:t>
      </w:r>
      <w:r>
        <w:rPr>
          <w:color w:val="231F20"/>
          <w:spacing w:val="-10"/>
          <w:sz w:val="19"/>
        </w:rPr>
        <w:t>по</w:t>
      </w:r>
      <w:r>
        <w:rPr>
          <w:color w:val="231F20"/>
          <w:sz w:val="19"/>
        </w:rPr>
        <w:t> </w:t>
      </w:r>
      <w:r>
        <w:rPr>
          <w:color w:val="231F20"/>
          <w:spacing w:val="-10"/>
          <w:sz w:val="19"/>
        </w:rPr>
        <w:t>управлению</w:t>
      </w:r>
      <w:r>
        <w:rPr>
          <w:color w:val="231F20"/>
          <w:sz w:val="19"/>
        </w:rPr>
        <w:t> </w:t>
      </w:r>
      <w:r>
        <w:rPr>
          <w:color w:val="231F20"/>
          <w:spacing w:val="-10"/>
          <w:sz w:val="19"/>
        </w:rPr>
        <w:t>проектами</w:t>
      </w:r>
      <w:r>
        <w:rPr>
          <w:color w:val="231F20"/>
          <w:sz w:val="19"/>
        </w:rPr>
        <w:t> </w:t>
      </w:r>
      <w:r>
        <w:rPr>
          <w:color w:val="231F20"/>
          <w:spacing w:val="-10"/>
          <w:sz w:val="19"/>
        </w:rPr>
        <w:t>можно</w:t>
      </w:r>
      <w:r>
        <w:rPr>
          <w:color w:val="231F20"/>
          <w:sz w:val="19"/>
        </w:rPr>
        <w:t> </w:t>
      </w:r>
      <w:r>
        <w:rPr>
          <w:color w:val="231F20"/>
          <w:spacing w:val="-10"/>
          <w:sz w:val="19"/>
        </w:rPr>
        <w:t>назвать</w:t>
      </w:r>
      <w:r>
        <w:rPr>
          <w:color w:val="231F20"/>
          <w:sz w:val="19"/>
        </w:rPr>
        <w:t> </w:t>
      </w:r>
      <w:r>
        <w:rPr>
          <w:color w:val="231F20"/>
          <w:spacing w:val="-10"/>
          <w:sz w:val="19"/>
        </w:rPr>
        <w:t>столь</w:t>
      </w:r>
      <w:r>
        <w:rPr>
          <w:color w:val="231F20"/>
          <w:sz w:val="19"/>
        </w:rPr>
        <w:t> </w:t>
      </w:r>
      <w:r>
        <w:rPr>
          <w:color w:val="231F20"/>
          <w:spacing w:val="-4"/>
          <w:sz w:val="19"/>
        </w:rPr>
        <w:t>же</w:t>
      </w:r>
      <w:r>
        <w:rPr>
          <w:color w:val="231F20"/>
          <w:spacing w:val="-7"/>
          <w:sz w:val="19"/>
        </w:rPr>
        <w:t> </w:t>
      </w:r>
      <w:r>
        <w:rPr>
          <w:color w:val="231F20"/>
          <w:spacing w:val="-4"/>
          <w:sz w:val="19"/>
        </w:rPr>
        <w:t>значимыми,</w:t>
      </w:r>
      <w:r>
        <w:rPr>
          <w:color w:val="231F20"/>
          <w:spacing w:val="-6"/>
          <w:sz w:val="19"/>
        </w:rPr>
        <w:t> </w:t>
      </w:r>
      <w:r>
        <w:rPr>
          <w:color w:val="231F20"/>
          <w:spacing w:val="-4"/>
          <w:sz w:val="19"/>
        </w:rPr>
        <w:t>как</w:t>
      </w:r>
      <w:r>
        <w:rPr>
          <w:color w:val="231F20"/>
          <w:spacing w:val="-7"/>
          <w:sz w:val="19"/>
        </w:rPr>
        <w:t> </w:t>
      </w:r>
      <w:r>
        <w:rPr>
          <w:color w:val="231F20"/>
          <w:spacing w:val="-4"/>
          <w:sz w:val="19"/>
        </w:rPr>
        <w:t>«Мифический</w:t>
      </w:r>
      <w:r>
        <w:rPr>
          <w:color w:val="231F20"/>
          <w:spacing w:val="-6"/>
          <w:sz w:val="19"/>
        </w:rPr>
        <w:t> </w:t>
      </w:r>
      <w:r>
        <w:rPr>
          <w:color w:val="231F20"/>
          <w:spacing w:val="-4"/>
          <w:sz w:val="19"/>
        </w:rPr>
        <w:t>человеко-месяц».</w:t>
      </w:r>
      <w:r>
        <w:rPr>
          <w:color w:val="231F20"/>
          <w:spacing w:val="-7"/>
          <w:sz w:val="19"/>
        </w:rPr>
        <w:t> </w:t>
      </w:r>
      <w:r>
        <w:rPr>
          <w:color w:val="231F20"/>
          <w:spacing w:val="-4"/>
          <w:sz w:val="19"/>
        </w:rPr>
        <w:t>Смешение</w:t>
      </w:r>
      <w:r>
        <w:rPr>
          <w:color w:val="231F20"/>
          <w:sz w:val="19"/>
        </w:rPr>
        <w:t> </w:t>
      </w:r>
      <w:r>
        <w:rPr>
          <w:color w:val="231F20"/>
          <w:spacing w:val="-6"/>
          <w:sz w:val="19"/>
        </w:rPr>
        <w:t>примеров</w:t>
      </w:r>
      <w:r>
        <w:rPr>
          <w:color w:val="231F20"/>
          <w:spacing w:val="-5"/>
          <w:sz w:val="19"/>
        </w:rPr>
        <w:t> </w:t>
      </w:r>
      <w:r>
        <w:rPr>
          <w:color w:val="231F20"/>
          <w:spacing w:val="-6"/>
          <w:sz w:val="19"/>
        </w:rPr>
        <w:t>из</w:t>
      </w:r>
      <w:r>
        <w:rPr>
          <w:color w:val="231F20"/>
          <w:spacing w:val="-4"/>
          <w:sz w:val="19"/>
        </w:rPr>
        <w:t> </w:t>
      </w:r>
      <w:r>
        <w:rPr>
          <w:color w:val="231F20"/>
          <w:spacing w:val="-6"/>
          <w:sz w:val="19"/>
        </w:rPr>
        <w:t>реальной</w:t>
      </w:r>
      <w:r>
        <w:rPr>
          <w:color w:val="231F20"/>
          <w:spacing w:val="-5"/>
          <w:sz w:val="19"/>
        </w:rPr>
        <w:t> </w:t>
      </w:r>
      <w:r>
        <w:rPr>
          <w:color w:val="231F20"/>
          <w:spacing w:val="-6"/>
          <w:sz w:val="19"/>
        </w:rPr>
        <w:t>разработки</w:t>
      </w:r>
      <w:r>
        <w:rPr>
          <w:color w:val="231F20"/>
          <w:spacing w:val="-4"/>
          <w:sz w:val="19"/>
        </w:rPr>
        <w:t> </w:t>
      </w:r>
      <w:r>
        <w:rPr>
          <w:color w:val="231F20"/>
          <w:spacing w:val="-6"/>
          <w:sz w:val="19"/>
        </w:rPr>
        <w:t>ПО,</w:t>
      </w:r>
      <w:r>
        <w:rPr>
          <w:color w:val="231F20"/>
          <w:spacing w:val="-5"/>
          <w:sz w:val="19"/>
        </w:rPr>
        <w:t> </w:t>
      </w:r>
      <w:r>
        <w:rPr>
          <w:color w:val="231F20"/>
          <w:spacing w:val="-6"/>
          <w:sz w:val="19"/>
        </w:rPr>
        <w:t>мнений</w:t>
      </w:r>
      <w:r>
        <w:rPr>
          <w:color w:val="231F20"/>
          <w:spacing w:val="-4"/>
          <w:sz w:val="19"/>
        </w:rPr>
        <w:t> </w:t>
      </w:r>
      <w:r>
        <w:rPr>
          <w:color w:val="231F20"/>
          <w:spacing w:val="-6"/>
          <w:sz w:val="19"/>
        </w:rPr>
        <w:t>и</w:t>
      </w:r>
      <w:r>
        <w:rPr>
          <w:color w:val="231F20"/>
          <w:spacing w:val="-5"/>
          <w:sz w:val="19"/>
        </w:rPr>
        <w:t> </w:t>
      </w:r>
      <w:r>
        <w:rPr>
          <w:color w:val="231F20"/>
          <w:spacing w:val="-6"/>
          <w:sz w:val="19"/>
        </w:rPr>
        <w:t>размышлений</w:t>
      </w:r>
      <w:r>
        <w:rPr>
          <w:color w:val="231F20"/>
          <w:sz w:val="19"/>
        </w:rPr>
        <w:t> создает яркую картину управления сложными проектами. </w:t>
      </w:r>
      <w:r>
        <w:rPr>
          <w:color w:val="231F20"/>
          <w:spacing w:val="-6"/>
          <w:sz w:val="19"/>
        </w:rPr>
        <w:t>Эти</w:t>
      </w:r>
      <w:r>
        <w:rPr>
          <w:color w:val="231F20"/>
          <w:sz w:val="19"/>
        </w:rPr>
        <w:t> </w:t>
      </w:r>
      <w:r>
        <w:rPr>
          <w:color w:val="231F20"/>
          <w:spacing w:val="-6"/>
          <w:sz w:val="19"/>
        </w:rPr>
        <w:t>эссе</w:t>
      </w:r>
      <w:r>
        <w:rPr>
          <w:color w:val="231F20"/>
          <w:sz w:val="19"/>
        </w:rPr>
        <w:t> </w:t>
      </w:r>
      <w:r>
        <w:rPr>
          <w:color w:val="231F20"/>
          <w:spacing w:val="-6"/>
          <w:sz w:val="19"/>
        </w:rPr>
        <w:t>основаны</w:t>
      </w:r>
      <w:r>
        <w:rPr>
          <w:color w:val="231F20"/>
          <w:sz w:val="19"/>
        </w:rPr>
        <w:t> </w:t>
      </w:r>
      <w:r>
        <w:rPr>
          <w:color w:val="231F20"/>
          <w:spacing w:val="-6"/>
          <w:sz w:val="19"/>
        </w:rPr>
        <w:t>на</w:t>
      </w:r>
      <w:r>
        <w:rPr>
          <w:color w:val="231F20"/>
          <w:sz w:val="19"/>
        </w:rPr>
        <w:t> </w:t>
      </w:r>
      <w:r>
        <w:rPr>
          <w:color w:val="231F20"/>
          <w:spacing w:val="-6"/>
          <w:sz w:val="19"/>
        </w:rPr>
        <w:t>пятидесятилетнем</w:t>
      </w:r>
      <w:r>
        <w:rPr>
          <w:color w:val="231F20"/>
          <w:sz w:val="19"/>
        </w:rPr>
        <w:t> </w:t>
      </w:r>
      <w:r>
        <w:rPr>
          <w:color w:val="231F20"/>
          <w:spacing w:val="-6"/>
          <w:sz w:val="19"/>
        </w:rPr>
        <w:t>опыте</w:t>
      </w:r>
      <w:r>
        <w:rPr>
          <w:color w:val="231F20"/>
          <w:sz w:val="19"/>
        </w:rPr>
        <w:t> </w:t>
      </w:r>
      <w:r>
        <w:rPr>
          <w:color w:val="231F20"/>
          <w:spacing w:val="-6"/>
          <w:sz w:val="19"/>
        </w:rPr>
        <w:t>работы</w:t>
      </w:r>
      <w:r>
        <w:rPr>
          <w:color w:val="231F20"/>
          <w:sz w:val="19"/>
        </w:rPr>
        <w:t> </w:t>
      </w:r>
      <w:r>
        <w:rPr>
          <w:color w:val="231F20"/>
          <w:spacing w:val="-6"/>
          <w:sz w:val="19"/>
        </w:rPr>
        <w:t>Брукса</w:t>
      </w:r>
      <w:r>
        <w:rPr>
          <w:color w:val="231F20"/>
          <w:sz w:val="19"/>
        </w:rPr>
        <w:t> менеджером проектов в IBM System/360, а затем в OS/360. </w:t>
      </w:r>
      <w:r>
        <w:rPr>
          <w:color w:val="231F20"/>
          <w:spacing w:val="-8"/>
          <w:sz w:val="19"/>
        </w:rPr>
        <w:t>Первое</w:t>
      </w:r>
      <w:r>
        <w:rPr>
          <w:color w:val="231F20"/>
          <w:sz w:val="19"/>
        </w:rPr>
        <w:t> </w:t>
      </w:r>
      <w:r>
        <w:rPr>
          <w:color w:val="231F20"/>
          <w:spacing w:val="-8"/>
          <w:sz w:val="19"/>
        </w:rPr>
        <w:t>издание</w:t>
      </w:r>
      <w:r>
        <w:rPr>
          <w:color w:val="231F20"/>
          <w:sz w:val="19"/>
        </w:rPr>
        <w:t> </w:t>
      </w:r>
      <w:r>
        <w:rPr>
          <w:color w:val="231F20"/>
          <w:spacing w:val="-8"/>
          <w:sz w:val="19"/>
        </w:rPr>
        <w:t>книги</w:t>
      </w:r>
      <w:r>
        <w:rPr>
          <w:color w:val="231F20"/>
          <w:spacing w:val="-1"/>
          <w:sz w:val="19"/>
        </w:rPr>
        <w:t> </w:t>
      </w:r>
      <w:r>
        <w:rPr>
          <w:color w:val="231F20"/>
          <w:spacing w:val="-8"/>
          <w:sz w:val="19"/>
        </w:rPr>
        <w:t>вышло</w:t>
      </w:r>
      <w:r>
        <w:rPr>
          <w:color w:val="231F20"/>
          <w:sz w:val="19"/>
        </w:rPr>
        <w:t> </w:t>
      </w:r>
      <w:r>
        <w:rPr>
          <w:color w:val="231F20"/>
          <w:spacing w:val="-8"/>
          <w:sz w:val="19"/>
        </w:rPr>
        <w:t>45</w:t>
      </w:r>
      <w:r>
        <w:rPr>
          <w:color w:val="231F20"/>
          <w:sz w:val="19"/>
        </w:rPr>
        <w:t> </w:t>
      </w:r>
      <w:r>
        <w:rPr>
          <w:color w:val="231F20"/>
          <w:spacing w:val="-8"/>
          <w:sz w:val="19"/>
        </w:rPr>
        <w:t>лет</w:t>
      </w:r>
      <w:r>
        <w:rPr>
          <w:color w:val="231F20"/>
          <w:sz w:val="19"/>
        </w:rPr>
        <w:t> </w:t>
      </w:r>
      <w:r>
        <w:rPr>
          <w:color w:val="231F20"/>
          <w:spacing w:val="-8"/>
          <w:sz w:val="19"/>
        </w:rPr>
        <w:t>назад,</w:t>
      </w:r>
      <w:r>
        <w:rPr>
          <w:color w:val="231F20"/>
          <w:sz w:val="19"/>
        </w:rPr>
        <w:t> </w:t>
      </w:r>
      <w:r>
        <w:rPr>
          <w:color w:val="231F20"/>
          <w:spacing w:val="-8"/>
          <w:sz w:val="19"/>
        </w:rPr>
        <w:t>второе</w:t>
      </w:r>
      <w:r>
        <w:rPr>
          <w:color w:val="231F20"/>
          <w:sz w:val="19"/>
        </w:rPr>
        <w:t> </w:t>
      </w:r>
      <w:r>
        <w:rPr>
          <w:color w:val="231F20"/>
          <w:spacing w:val="-8"/>
          <w:sz w:val="19"/>
        </w:rPr>
        <w:t>—</w:t>
      </w:r>
      <w:r>
        <w:rPr>
          <w:color w:val="231F20"/>
          <w:sz w:val="19"/>
        </w:rPr>
        <w:t> </w:t>
      </w:r>
      <w:r>
        <w:rPr>
          <w:color w:val="231F20"/>
          <w:spacing w:val="-8"/>
          <w:sz w:val="19"/>
        </w:rPr>
        <w:t>25</w:t>
      </w:r>
      <w:r>
        <w:rPr>
          <w:color w:val="231F20"/>
          <w:sz w:val="19"/>
        </w:rPr>
        <w:t> </w:t>
      </w:r>
      <w:r>
        <w:rPr>
          <w:color w:val="231F20"/>
          <w:spacing w:val="-8"/>
          <w:sz w:val="19"/>
        </w:rPr>
        <w:t>лет</w:t>
      </w:r>
      <w:r>
        <w:rPr>
          <w:color w:val="231F20"/>
          <w:sz w:val="19"/>
        </w:rPr>
        <w:t> </w:t>
      </w:r>
      <w:r>
        <w:rPr>
          <w:color w:val="231F20"/>
          <w:spacing w:val="-8"/>
          <w:sz w:val="19"/>
        </w:rPr>
        <w:t>на-</w:t>
      </w:r>
      <w:r>
        <w:rPr>
          <w:color w:val="231F20"/>
          <w:sz w:val="19"/>
        </w:rPr>
        <w:t> </w:t>
      </w:r>
      <w:r>
        <w:rPr>
          <w:color w:val="231F20"/>
          <w:spacing w:val="-6"/>
          <w:sz w:val="19"/>
        </w:rPr>
        <w:t>зад.</w:t>
      </w:r>
      <w:r>
        <w:rPr>
          <w:color w:val="231F20"/>
          <w:sz w:val="19"/>
        </w:rPr>
        <w:t> </w:t>
      </w:r>
      <w:r>
        <w:rPr>
          <w:color w:val="231F20"/>
          <w:spacing w:val="-6"/>
          <w:sz w:val="19"/>
        </w:rPr>
        <w:t>Возникают</w:t>
      </w:r>
      <w:r>
        <w:rPr>
          <w:color w:val="231F20"/>
          <w:sz w:val="19"/>
        </w:rPr>
        <w:t> </w:t>
      </w:r>
      <w:r>
        <w:rPr>
          <w:color w:val="231F20"/>
          <w:spacing w:val="-6"/>
          <w:sz w:val="19"/>
        </w:rPr>
        <w:t>новые</w:t>
      </w:r>
      <w:r>
        <w:rPr>
          <w:color w:val="231F20"/>
          <w:sz w:val="19"/>
        </w:rPr>
        <w:t> </w:t>
      </w:r>
      <w:r>
        <w:rPr>
          <w:color w:val="231F20"/>
          <w:spacing w:val="-6"/>
          <w:sz w:val="19"/>
        </w:rPr>
        <w:t>методологии,</w:t>
      </w:r>
      <w:r>
        <w:rPr>
          <w:color w:val="231F20"/>
          <w:sz w:val="19"/>
        </w:rPr>
        <w:t> </w:t>
      </w:r>
      <w:r>
        <w:rPr>
          <w:color w:val="231F20"/>
          <w:spacing w:val="-6"/>
          <w:sz w:val="19"/>
        </w:rPr>
        <w:t>появляются</w:t>
      </w:r>
      <w:r>
        <w:rPr>
          <w:color w:val="231F20"/>
          <w:sz w:val="19"/>
        </w:rPr>
        <w:t> </w:t>
      </w:r>
      <w:r>
        <w:rPr>
          <w:color w:val="231F20"/>
          <w:spacing w:val="-6"/>
          <w:sz w:val="19"/>
        </w:rPr>
        <w:t>новые</w:t>
      </w:r>
      <w:r>
        <w:rPr>
          <w:color w:val="231F20"/>
          <w:sz w:val="19"/>
        </w:rPr>
        <w:t> </w:t>
      </w:r>
      <w:r>
        <w:rPr>
          <w:color w:val="231F20"/>
          <w:spacing w:val="-6"/>
          <w:sz w:val="19"/>
        </w:rPr>
        <w:t>языки</w:t>
      </w:r>
      <w:r>
        <w:rPr>
          <w:color w:val="231F20"/>
          <w:sz w:val="19"/>
        </w:rPr>
        <w:t> </w:t>
      </w:r>
      <w:r>
        <w:rPr>
          <w:color w:val="231F20"/>
          <w:spacing w:val="-10"/>
          <w:sz w:val="19"/>
        </w:rPr>
        <w:t>программирования,</w:t>
      </w:r>
      <w:r>
        <w:rPr>
          <w:color w:val="231F20"/>
          <w:sz w:val="19"/>
        </w:rPr>
        <w:t> </w:t>
      </w:r>
      <w:r>
        <w:rPr>
          <w:color w:val="231F20"/>
          <w:spacing w:val="-10"/>
          <w:sz w:val="19"/>
        </w:rPr>
        <w:t>растет</w:t>
      </w:r>
      <w:r>
        <w:rPr>
          <w:color w:val="231F20"/>
          <w:sz w:val="19"/>
        </w:rPr>
        <w:t> </w:t>
      </w:r>
      <w:r>
        <w:rPr>
          <w:color w:val="231F20"/>
          <w:spacing w:val="-10"/>
          <w:sz w:val="19"/>
        </w:rPr>
        <w:t>количество</w:t>
      </w:r>
      <w:r>
        <w:rPr>
          <w:color w:val="231F20"/>
          <w:sz w:val="19"/>
        </w:rPr>
        <w:t> </w:t>
      </w:r>
      <w:r>
        <w:rPr>
          <w:color w:val="231F20"/>
          <w:spacing w:val="-10"/>
          <w:sz w:val="19"/>
        </w:rPr>
        <w:t>процессоров,</w:t>
      </w:r>
      <w:r>
        <w:rPr>
          <w:color w:val="231F20"/>
          <w:sz w:val="19"/>
        </w:rPr>
        <w:t> </w:t>
      </w:r>
      <w:r>
        <w:rPr>
          <w:color w:val="231F20"/>
          <w:spacing w:val="-10"/>
          <w:sz w:val="19"/>
        </w:rPr>
        <w:t>но</w:t>
      </w:r>
      <w:r>
        <w:rPr>
          <w:color w:val="231F20"/>
          <w:sz w:val="19"/>
        </w:rPr>
        <w:t> </w:t>
      </w:r>
      <w:r>
        <w:rPr>
          <w:color w:val="231F20"/>
          <w:spacing w:val="-10"/>
          <w:sz w:val="19"/>
        </w:rPr>
        <w:t>эта</w:t>
      </w:r>
      <w:r>
        <w:rPr>
          <w:color w:val="231F20"/>
          <w:sz w:val="19"/>
        </w:rPr>
        <w:t> </w:t>
      </w:r>
      <w:r>
        <w:rPr>
          <w:color w:val="231F20"/>
          <w:spacing w:val="-10"/>
          <w:sz w:val="19"/>
        </w:rPr>
        <w:t>книга</w:t>
      </w:r>
      <w:r>
        <w:rPr>
          <w:color w:val="231F20"/>
          <w:sz w:val="19"/>
        </w:rPr>
        <w:t> </w:t>
      </w:r>
      <w:r>
        <w:rPr>
          <w:color w:val="231F20"/>
          <w:spacing w:val="-2"/>
          <w:sz w:val="19"/>
        </w:rPr>
        <w:t>продолжает</w:t>
      </w:r>
      <w:r>
        <w:rPr>
          <w:color w:val="231F20"/>
          <w:spacing w:val="-9"/>
          <w:sz w:val="19"/>
        </w:rPr>
        <w:t> </w:t>
      </w:r>
      <w:r>
        <w:rPr>
          <w:color w:val="231F20"/>
          <w:spacing w:val="-2"/>
          <w:sz w:val="19"/>
        </w:rPr>
        <w:t>оставаться</w:t>
      </w:r>
      <w:r>
        <w:rPr>
          <w:color w:val="231F20"/>
          <w:spacing w:val="-8"/>
          <w:sz w:val="19"/>
        </w:rPr>
        <w:t> </w:t>
      </w:r>
      <w:r>
        <w:rPr>
          <w:color w:val="231F20"/>
          <w:spacing w:val="-2"/>
          <w:sz w:val="19"/>
        </w:rPr>
        <w:t>актуальной.</w:t>
      </w:r>
      <w:r>
        <w:rPr>
          <w:color w:val="231F20"/>
          <w:spacing w:val="-8"/>
          <w:sz w:val="19"/>
        </w:rPr>
        <w:t> </w:t>
      </w:r>
      <w:r>
        <w:rPr>
          <w:color w:val="231F20"/>
          <w:spacing w:val="-2"/>
          <w:sz w:val="19"/>
        </w:rPr>
        <w:t>Почему?</w:t>
      </w:r>
      <w:r>
        <w:rPr>
          <w:color w:val="231F20"/>
          <w:spacing w:val="-9"/>
          <w:sz w:val="19"/>
        </w:rPr>
        <w:t> </w:t>
      </w:r>
      <w:r>
        <w:rPr>
          <w:color w:val="231F20"/>
          <w:spacing w:val="-2"/>
          <w:sz w:val="19"/>
        </w:rPr>
        <w:t>Спустя</w:t>
      </w:r>
      <w:r>
        <w:rPr>
          <w:color w:val="231F20"/>
          <w:spacing w:val="-8"/>
          <w:sz w:val="19"/>
        </w:rPr>
        <w:t> </w:t>
      </w:r>
      <w:r>
        <w:rPr>
          <w:color w:val="231F20"/>
          <w:spacing w:val="-2"/>
          <w:sz w:val="19"/>
        </w:rPr>
        <w:t>полвека</w:t>
      </w:r>
      <w:r>
        <w:rPr>
          <w:color w:val="231F20"/>
          <w:sz w:val="19"/>
        </w:rPr>
        <w:t> </w:t>
      </w:r>
      <w:r>
        <w:rPr>
          <w:color w:val="231F20"/>
          <w:spacing w:val="-6"/>
          <w:sz w:val="19"/>
        </w:rPr>
        <w:t>мы</w:t>
      </w:r>
      <w:r>
        <w:rPr>
          <w:color w:val="231F20"/>
          <w:spacing w:val="-2"/>
          <w:sz w:val="19"/>
        </w:rPr>
        <w:t> </w:t>
      </w:r>
      <w:r>
        <w:rPr>
          <w:color w:val="231F20"/>
          <w:spacing w:val="-6"/>
          <w:sz w:val="19"/>
        </w:rPr>
        <w:t>продолжаем</w:t>
      </w:r>
      <w:r>
        <w:rPr>
          <w:color w:val="231F20"/>
          <w:spacing w:val="-2"/>
          <w:sz w:val="19"/>
        </w:rPr>
        <w:t> </w:t>
      </w:r>
      <w:r>
        <w:rPr>
          <w:color w:val="231F20"/>
          <w:spacing w:val="-6"/>
          <w:sz w:val="19"/>
        </w:rPr>
        <w:t>повторять</w:t>
      </w:r>
      <w:r>
        <w:rPr>
          <w:color w:val="231F20"/>
          <w:spacing w:val="-2"/>
          <w:sz w:val="19"/>
        </w:rPr>
        <w:t> </w:t>
      </w:r>
      <w:r>
        <w:rPr>
          <w:color w:val="231F20"/>
          <w:spacing w:val="-6"/>
          <w:sz w:val="19"/>
        </w:rPr>
        <w:t>ошибки,</w:t>
      </w:r>
      <w:r>
        <w:rPr>
          <w:color w:val="231F20"/>
          <w:spacing w:val="-2"/>
          <w:sz w:val="19"/>
        </w:rPr>
        <w:t> </w:t>
      </w:r>
      <w:r>
        <w:rPr>
          <w:color w:val="231F20"/>
          <w:spacing w:val="-6"/>
          <w:sz w:val="19"/>
        </w:rPr>
        <w:t>которые</w:t>
      </w:r>
      <w:r>
        <w:rPr>
          <w:color w:val="231F20"/>
          <w:spacing w:val="-2"/>
          <w:sz w:val="19"/>
        </w:rPr>
        <w:t> </w:t>
      </w:r>
      <w:r>
        <w:rPr>
          <w:color w:val="231F20"/>
          <w:spacing w:val="-6"/>
          <w:sz w:val="19"/>
        </w:rPr>
        <w:t>описал</w:t>
      </w:r>
      <w:r>
        <w:rPr>
          <w:color w:val="231F20"/>
          <w:spacing w:val="-2"/>
          <w:sz w:val="19"/>
        </w:rPr>
        <w:t> </w:t>
      </w:r>
      <w:r>
        <w:rPr>
          <w:color w:val="231F20"/>
          <w:spacing w:val="-6"/>
          <w:sz w:val="19"/>
        </w:rPr>
        <w:t>Брукс.</w:t>
      </w:r>
      <w:r>
        <w:rPr>
          <w:color w:val="231F20"/>
          <w:spacing w:val="-2"/>
          <w:sz w:val="19"/>
        </w:rPr>
        <w:t> </w:t>
      </w:r>
      <w:r>
        <w:rPr>
          <w:color w:val="231F20"/>
          <w:spacing w:val="-6"/>
          <w:sz w:val="19"/>
        </w:rPr>
        <w:t>Не-</w:t>
      </w:r>
      <w:r>
        <w:rPr>
          <w:color w:val="231F20"/>
          <w:sz w:val="19"/>
        </w:rPr>
        <w:t> </w:t>
      </w:r>
      <w:r>
        <w:rPr>
          <w:color w:val="231F20"/>
          <w:spacing w:val="-8"/>
          <w:sz w:val="19"/>
        </w:rPr>
        <w:t>которые</w:t>
      </w:r>
      <w:r>
        <w:rPr>
          <w:color w:val="231F20"/>
          <w:sz w:val="19"/>
        </w:rPr>
        <w:t> </w:t>
      </w:r>
      <w:r>
        <w:rPr>
          <w:color w:val="231F20"/>
          <w:spacing w:val="-8"/>
          <w:sz w:val="19"/>
        </w:rPr>
        <w:t>темы,</w:t>
      </w:r>
      <w:r>
        <w:rPr>
          <w:color w:val="231F20"/>
          <w:sz w:val="19"/>
        </w:rPr>
        <w:t> </w:t>
      </w:r>
      <w:r>
        <w:rPr>
          <w:color w:val="231F20"/>
          <w:spacing w:val="-8"/>
          <w:sz w:val="19"/>
        </w:rPr>
        <w:t>поднимаемые</w:t>
      </w:r>
      <w:r>
        <w:rPr>
          <w:color w:val="231F20"/>
          <w:sz w:val="19"/>
        </w:rPr>
        <w:t> </w:t>
      </w:r>
      <w:r>
        <w:rPr>
          <w:color w:val="231F20"/>
          <w:spacing w:val="-8"/>
          <w:sz w:val="19"/>
        </w:rPr>
        <w:t>в</w:t>
      </w:r>
      <w:r>
        <w:rPr>
          <w:color w:val="231F20"/>
          <w:sz w:val="19"/>
        </w:rPr>
        <w:t> </w:t>
      </w:r>
      <w:r>
        <w:rPr>
          <w:color w:val="231F20"/>
          <w:spacing w:val="-8"/>
          <w:sz w:val="19"/>
        </w:rPr>
        <w:t>книге,</w:t>
      </w:r>
      <w:r>
        <w:rPr>
          <w:color w:val="231F20"/>
          <w:sz w:val="19"/>
        </w:rPr>
        <w:t> </w:t>
      </w:r>
      <w:r>
        <w:rPr>
          <w:color w:val="231F20"/>
          <w:spacing w:val="-8"/>
          <w:sz w:val="19"/>
        </w:rPr>
        <w:t>кажутся</w:t>
      </w:r>
      <w:r>
        <w:rPr>
          <w:color w:val="231F20"/>
          <w:sz w:val="19"/>
        </w:rPr>
        <w:t> </w:t>
      </w:r>
      <w:r>
        <w:rPr>
          <w:color w:val="231F20"/>
          <w:spacing w:val="-8"/>
          <w:sz w:val="19"/>
        </w:rPr>
        <w:t>устаревшими,</w:t>
      </w:r>
      <w:r>
        <w:rPr>
          <w:color w:val="231F20"/>
          <w:sz w:val="19"/>
        </w:rPr>
        <w:t> </w:t>
      </w:r>
      <w:r>
        <w:rPr>
          <w:color w:val="231F20"/>
          <w:spacing w:val="-8"/>
          <w:sz w:val="19"/>
        </w:rPr>
        <w:t>но</w:t>
      </w:r>
      <w:r>
        <w:rPr>
          <w:color w:val="231F20"/>
          <w:sz w:val="19"/>
        </w:rPr>
        <w:t> </w:t>
      </w:r>
      <w:r>
        <w:rPr>
          <w:color w:val="231F20"/>
          <w:spacing w:val="-6"/>
          <w:sz w:val="19"/>
        </w:rPr>
        <w:t>это</w:t>
      </w:r>
      <w:r>
        <w:rPr>
          <w:color w:val="231F20"/>
          <w:spacing w:val="-5"/>
          <w:sz w:val="19"/>
        </w:rPr>
        <w:t> </w:t>
      </w:r>
      <w:r>
        <w:rPr>
          <w:color w:val="231F20"/>
          <w:spacing w:val="-6"/>
          <w:sz w:val="19"/>
        </w:rPr>
        <w:t>лишь</w:t>
      </w:r>
      <w:r>
        <w:rPr>
          <w:color w:val="231F20"/>
          <w:spacing w:val="-4"/>
          <w:sz w:val="19"/>
        </w:rPr>
        <w:t> </w:t>
      </w:r>
      <w:r>
        <w:rPr>
          <w:color w:val="231F20"/>
          <w:spacing w:val="-6"/>
          <w:sz w:val="19"/>
        </w:rPr>
        <w:t>видимость.</w:t>
      </w:r>
      <w:r>
        <w:rPr>
          <w:color w:val="231F20"/>
          <w:spacing w:val="-5"/>
          <w:sz w:val="19"/>
        </w:rPr>
        <w:t> </w:t>
      </w:r>
      <w:r>
        <w:rPr>
          <w:color w:val="231F20"/>
          <w:spacing w:val="-6"/>
          <w:sz w:val="19"/>
        </w:rPr>
        <w:t>Фундаментальные</w:t>
      </w:r>
      <w:r>
        <w:rPr>
          <w:color w:val="231F20"/>
          <w:spacing w:val="-4"/>
          <w:sz w:val="19"/>
        </w:rPr>
        <w:t> </w:t>
      </w:r>
      <w:r>
        <w:rPr>
          <w:color w:val="231F20"/>
          <w:spacing w:val="-6"/>
          <w:sz w:val="19"/>
        </w:rPr>
        <w:t>проблемы,</w:t>
      </w:r>
      <w:r>
        <w:rPr>
          <w:color w:val="231F20"/>
          <w:spacing w:val="-5"/>
          <w:sz w:val="19"/>
        </w:rPr>
        <w:t> </w:t>
      </w:r>
      <w:r>
        <w:rPr>
          <w:color w:val="231F20"/>
          <w:spacing w:val="-6"/>
          <w:sz w:val="19"/>
        </w:rPr>
        <w:t>стоящие</w:t>
      </w:r>
      <w:r>
        <w:rPr>
          <w:color w:val="231F20"/>
          <w:spacing w:val="-4"/>
          <w:sz w:val="19"/>
        </w:rPr>
        <w:t> </w:t>
      </w:r>
      <w:r>
        <w:rPr>
          <w:color w:val="231F20"/>
          <w:spacing w:val="-6"/>
          <w:sz w:val="19"/>
        </w:rPr>
        <w:t>за</w:t>
      </w:r>
      <w:r>
        <w:rPr>
          <w:color w:val="231F20"/>
          <w:sz w:val="19"/>
        </w:rPr>
        <w:t> </w:t>
      </w:r>
      <w:r>
        <w:rPr>
          <w:color w:val="231F20"/>
          <w:spacing w:val="-10"/>
          <w:sz w:val="19"/>
        </w:rPr>
        <w:t>ними,</w:t>
      </w:r>
      <w:r>
        <w:rPr>
          <w:color w:val="231F20"/>
          <w:sz w:val="19"/>
        </w:rPr>
        <w:t> </w:t>
      </w:r>
      <w:r>
        <w:rPr>
          <w:color w:val="231F20"/>
          <w:spacing w:val="-10"/>
          <w:sz w:val="19"/>
        </w:rPr>
        <w:t>все</w:t>
      </w:r>
      <w:r>
        <w:rPr>
          <w:color w:val="231F20"/>
          <w:sz w:val="19"/>
        </w:rPr>
        <w:t> </w:t>
      </w:r>
      <w:r>
        <w:rPr>
          <w:color w:val="231F20"/>
          <w:spacing w:val="-10"/>
          <w:sz w:val="19"/>
        </w:rPr>
        <w:t>так</w:t>
      </w:r>
      <w:r>
        <w:rPr>
          <w:color w:val="231F20"/>
          <w:sz w:val="19"/>
        </w:rPr>
        <w:t> </w:t>
      </w:r>
      <w:r>
        <w:rPr>
          <w:color w:val="231F20"/>
          <w:spacing w:val="-10"/>
          <w:sz w:val="19"/>
        </w:rPr>
        <w:t>же</w:t>
      </w:r>
      <w:r>
        <w:rPr>
          <w:color w:val="231F20"/>
          <w:sz w:val="19"/>
        </w:rPr>
        <w:t> </w:t>
      </w:r>
      <w:r>
        <w:rPr>
          <w:color w:val="231F20"/>
          <w:spacing w:val="-10"/>
          <w:sz w:val="19"/>
        </w:rPr>
        <w:t>актуальны</w:t>
      </w:r>
      <w:r>
        <w:rPr>
          <w:color w:val="231F20"/>
          <w:sz w:val="19"/>
        </w:rPr>
        <w:t> </w:t>
      </w:r>
      <w:r>
        <w:rPr>
          <w:color w:val="231F20"/>
          <w:spacing w:val="-10"/>
          <w:sz w:val="19"/>
        </w:rPr>
        <w:t>в</w:t>
      </w:r>
      <w:r>
        <w:rPr>
          <w:color w:val="231F20"/>
          <w:sz w:val="19"/>
        </w:rPr>
        <w:t> </w:t>
      </w:r>
      <w:r>
        <w:rPr>
          <w:color w:val="231F20"/>
          <w:spacing w:val="-10"/>
          <w:sz w:val="19"/>
        </w:rPr>
        <w:t>наше</w:t>
      </w:r>
      <w:r>
        <w:rPr>
          <w:color w:val="231F20"/>
          <w:sz w:val="19"/>
        </w:rPr>
        <w:t> </w:t>
      </w:r>
      <w:r>
        <w:rPr>
          <w:color w:val="231F20"/>
          <w:spacing w:val="-10"/>
          <w:sz w:val="19"/>
        </w:rPr>
        <w:t>время.</w:t>
      </w:r>
      <w:r>
        <w:rPr>
          <w:color w:val="231F20"/>
          <w:sz w:val="19"/>
        </w:rPr>
        <w:t> </w:t>
      </w:r>
      <w:r>
        <w:rPr>
          <w:color w:val="231F20"/>
          <w:spacing w:val="-10"/>
          <w:sz w:val="19"/>
        </w:rPr>
        <w:t>Важно</w:t>
      </w:r>
      <w:r>
        <w:rPr>
          <w:color w:val="231F20"/>
          <w:sz w:val="19"/>
        </w:rPr>
        <w:t> </w:t>
      </w:r>
      <w:r>
        <w:rPr>
          <w:color w:val="231F20"/>
          <w:spacing w:val="-10"/>
          <w:sz w:val="19"/>
        </w:rPr>
        <w:t>знать</w:t>
      </w:r>
      <w:r>
        <w:rPr>
          <w:color w:val="231F20"/>
          <w:sz w:val="19"/>
        </w:rPr>
        <w:t> </w:t>
      </w:r>
      <w:r>
        <w:rPr>
          <w:color w:val="231F20"/>
          <w:spacing w:val="-10"/>
          <w:sz w:val="19"/>
        </w:rPr>
        <w:t>свое</w:t>
      </w:r>
      <w:r>
        <w:rPr>
          <w:color w:val="231F20"/>
          <w:sz w:val="19"/>
        </w:rPr>
        <w:t> </w:t>
      </w:r>
      <w:r>
        <w:rPr>
          <w:color w:val="231F20"/>
          <w:spacing w:val="-10"/>
          <w:sz w:val="19"/>
        </w:rPr>
        <w:t>про-</w:t>
      </w:r>
      <w:r>
        <w:rPr>
          <w:color w:val="231F20"/>
          <w:sz w:val="19"/>
        </w:rPr>
        <w:t> </w:t>
      </w:r>
      <w:r>
        <w:rPr>
          <w:color w:val="231F20"/>
          <w:spacing w:val="-8"/>
          <w:sz w:val="19"/>
        </w:rPr>
        <w:t>шлое,</w:t>
      </w:r>
      <w:r>
        <w:rPr>
          <w:color w:val="231F20"/>
          <w:spacing w:val="-1"/>
          <w:sz w:val="19"/>
        </w:rPr>
        <w:t> </w:t>
      </w:r>
      <w:r>
        <w:rPr>
          <w:color w:val="231F20"/>
          <w:spacing w:val="-8"/>
          <w:sz w:val="19"/>
        </w:rPr>
        <w:t>чтобы</w:t>
      </w:r>
      <w:r>
        <w:rPr>
          <w:color w:val="231F20"/>
          <w:spacing w:val="-1"/>
          <w:sz w:val="19"/>
        </w:rPr>
        <w:t> </w:t>
      </w:r>
      <w:r>
        <w:rPr>
          <w:color w:val="231F20"/>
          <w:spacing w:val="-8"/>
          <w:sz w:val="19"/>
        </w:rPr>
        <w:t>понимать,</w:t>
      </w:r>
      <w:r>
        <w:rPr>
          <w:color w:val="231F20"/>
          <w:spacing w:val="-1"/>
          <w:sz w:val="19"/>
        </w:rPr>
        <w:t> </w:t>
      </w:r>
      <w:r>
        <w:rPr>
          <w:color w:val="231F20"/>
          <w:spacing w:val="-8"/>
          <w:sz w:val="19"/>
        </w:rPr>
        <w:t>куда</w:t>
      </w:r>
      <w:r>
        <w:rPr>
          <w:color w:val="231F20"/>
          <w:spacing w:val="-1"/>
          <w:sz w:val="19"/>
        </w:rPr>
        <w:t> </w:t>
      </w:r>
      <w:r>
        <w:rPr>
          <w:color w:val="231F20"/>
          <w:spacing w:val="-8"/>
          <w:sz w:val="19"/>
        </w:rPr>
        <w:t>развивается</w:t>
      </w:r>
      <w:r>
        <w:rPr>
          <w:color w:val="231F20"/>
          <w:spacing w:val="-1"/>
          <w:sz w:val="19"/>
        </w:rPr>
        <w:t> </w:t>
      </w:r>
      <w:r>
        <w:rPr>
          <w:color w:val="231F20"/>
          <w:spacing w:val="-8"/>
          <w:sz w:val="19"/>
        </w:rPr>
        <w:t>индустрия</w:t>
      </w:r>
      <w:r>
        <w:rPr>
          <w:color w:val="231F20"/>
          <w:spacing w:val="-1"/>
          <w:sz w:val="19"/>
        </w:rPr>
        <w:t> </w:t>
      </w:r>
      <w:r>
        <w:rPr>
          <w:color w:val="231F20"/>
          <w:spacing w:val="-8"/>
          <w:sz w:val="19"/>
        </w:rPr>
        <w:t>разработки</w:t>
      </w:r>
      <w:r>
        <w:rPr>
          <w:color w:val="231F20"/>
          <w:sz w:val="19"/>
        </w:rPr>
        <w:t> </w:t>
      </w:r>
      <w:r>
        <w:rPr>
          <w:color w:val="231F20"/>
          <w:spacing w:val="-8"/>
          <w:sz w:val="19"/>
        </w:rPr>
        <w:t>программного</w:t>
      </w:r>
      <w:r>
        <w:rPr>
          <w:color w:val="231F20"/>
          <w:spacing w:val="-2"/>
          <w:sz w:val="19"/>
        </w:rPr>
        <w:t> </w:t>
      </w:r>
      <w:r>
        <w:rPr>
          <w:color w:val="231F20"/>
          <w:spacing w:val="-8"/>
          <w:sz w:val="19"/>
        </w:rPr>
        <w:t>обеспечения.</w:t>
      </w:r>
      <w:r>
        <w:rPr>
          <w:color w:val="231F20"/>
          <w:spacing w:val="-2"/>
          <w:sz w:val="19"/>
        </w:rPr>
        <w:t> </w:t>
      </w:r>
      <w:r>
        <w:rPr>
          <w:color w:val="231F20"/>
          <w:spacing w:val="-8"/>
          <w:sz w:val="19"/>
        </w:rPr>
        <w:t>Поэтому</w:t>
      </w:r>
      <w:r>
        <w:rPr>
          <w:color w:val="231F20"/>
          <w:spacing w:val="-2"/>
          <w:sz w:val="19"/>
        </w:rPr>
        <w:t> </w:t>
      </w:r>
      <w:r>
        <w:rPr>
          <w:color w:val="231F20"/>
          <w:spacing w:val="-8"/>
          <w:sz w:val="19"/>
        </w:rPr>
        <w:t>спустя</w:t>
      </w:r>
      <w:r>
        <w:rPr>
          <w:color w:val="231F20"/>
          <w:spacing w:val="-2"/>
          <w:sz w:val="19"/>
        </w:rPr>
        <w:t> </w:t>
      </w:r>
      <w:r>
        <w:rPr>
          <w:color w:val="231F20"/>
          <w:spacing w:val="-8"/>
          <w:sz w:val="19"/>
        </w:rPr>
        <w:t>45</w:t>
      </w:r>
      <w:r>
        <w:rPr>
          <w:color w:val="231F20"/>
          <w:spacing w:val="-2"/>
          <w:sz w:val="19"/>
        </w:rPr>
        <w:t> </w:t>
      </w:r>
      <w:r>
        <w:rPr>
          <w:color w:val="231F20"/>
          <w:spacing w:val="-8"/>
          <w:sz w:val="19"/>
        </w:rPr>
        <w:t>лет</w:t>
      </w:r>
      <w:r>
        <w:rPr>
          <w:color w:val="231F20"/>
          <w:spacing w:val="-2"/>
          <w:sz w:val="19"/>
        </w:rPr>
        <w:t> </w:t>
      </w:r>
      <w:r>
        <w:rPr>
          <w:color w:val="231F20"/>
          <w:spacing w:val="-8"/>
          <w:sz w:val="19"/>
        </w:rPr>
        <w:t>мы</w:t>
      </w:r>
      <w:r>
        <w:rPr>
          <w:color w:val="231F20"/>
          <w:spacing w:val="-2"/>
          <w:sz w:val="19"/>
        </w:rPr>
        <w:t> </w:t>
      </w:r>
      <w:r>
        <w:rPr>
          <w:color w:val="231F20"/>
          <w:spacing w:val="-8"/>
          <w:sz w:val="19"/>
        </w:rPr>
        <w:t>и</w:t>
      </w:r>
      <w:r>
        <w:rPr>
          <w:color w:val="231F20"/>
          <w:spacing w:val="-2"/>
          <w:sz w:val="19"/>
        </w:rPr>
        <w:t> </w:t>
      </w:r>
      <w:r>
        <w:rPr>
          <w:color w:val="231F20"/>
          <w:spacing w:val="-8"/>
          <w:sz w:val="19"/>
        </w:rPr>
        <w:t>читаем</w:t>
      </w:r>
      <w:r>
        <w:rPr>
          <w:color w:val="231F20"/>
          <w:sz w:val="19"/>
        </w:rPr>
        <w:t> </w:t>
      </w:r>
      <w:r>
        <w:rPr>
          <w:color w:val="231F20"/>
          <w:spacing w:val="-4"/>
          <w:sz w:val="19"/>
        </w:rPr>
        <w:t>Брукса. Многое изменилось в мире, но девять женщин все так</w:t>
      </w:r>
      <w:r>
        <w:rPr>
          <w:color w:val="231F20"/>
          <w:sz w:val="19"/>
        </w:rPr>
        <w:t> же</w:t>
      </w:r>
      <w:r>
        <w:rPr>
          <w:color w:val="231F20"/>
          <w:spacing w:val="-7"/>
          <w:sz w:val="19"/>
        </w:rPr>
        <w:t> </w:t>
      </w:r>
      <w:r>
        <w:rPr>
          <w:color w:val="231F20"/>
          <w:sz w:val="19"/>
        </w:rPr>
        <w:t>не</w:t>
      </w:r>
      <w:r>
        <w:rPr>
          <w:color w:val="231F20"/>
          <w:spacing w:val="-7"/>
          <w:sz w:val="19"/>
        </w:rPr>
        <w:t> </w:t>
      </w:r>
      <w:r>
        <w:rPr>
          <w:color w:val="231F20"/>
          <w:sz w:val="19"/>
        </w:rPr>
        <w:t>могут</w:t>
      </w:r>
      <w:r>
        <w:rPr>
          <w:color w:val="231F20"/>
          <w:spacing w:val="-7"/>
          <w:sz w:val="19"/>
        </w:rPr>
        <w:t> </w:t>
      </w:r>
      <w:r>
        <w:rPr>
          <w:color w:val="231F20"/>
          <w:sz w:val="19"/>
        </w:rPr>
        <w:t>выносить</w:t>
      </w:r>
      <w:r>
        <w:rPr>
          <w:color w:val="231F20"/>
          <w:spacing w:val="-7"/>
          <w:sz w:val="19"/>
        </w:rPr>
        <w:t> </w:t>
      </w:r>
      <w:r>
        <w:rPr>
          <w:color w:val="231F20"/>
          <w:sz w:val="19"/>
        </w:rPr>
        <w:t>ребенка</w:t>
      </w:r>
      <w:r>
        <w:rPr>
          <w:color w:val="231F20"/>
          <w:spacing w:val="-7"/>
          <w:sz w:val="19"/>
        </w:rPr>
        <w:t> </w:t>
      </w:r>
      <w:r>
        <w:rPr>
          <w:color w:val="231F20"/>
          <w:sz w:val="19"/>
        </w:rPr>
        <w:t>за</w:t>
      </w:r>
      <w:r>
        <w:rPr>
          <w:color w:val="231F20"/>
          <w:spacing w:val="-7"/>
          <w:sz w:val="19"/>
        </w:rPr>
        <w:t> </w:t>
      </w:r>
      <w:r>
        <w:rPr>
          <w:color w:val="231F20"/>
          <w:sz w:val="19"/>
        </w:rPr>
        <w:t>один</w:t>
      </w:r>
      <w:r>
        <w:rPr>
          <w:color w:val="231F20"/>
          <w:spacing w:val="-7"/>
          <w:sz w:val="19"/>
        </w:rPr>
        <w:t> </w:t>
      </w:r>
      <w:r>
        <w:rPr>
          <w:color w:val="231F20"/>
          <w:sz w:val="19"/>
        </w:rPr>
        <w:t>месяц.</w:t>
      </w:r>
      <w:r>
        <w:rPr>
          <w:color w:val="231F20"/>
          <w:spacing w:val="-7"/>
          <w:sz w:val="19"/>
        </w:rPr>
        <w:t> </w:t>
      </w:r>
      <w:r>
        <w:rPr>
          <w:color w:val="231F20"/>
          <w:sz w:val="19"/>
        </w:rPr>
        <w:t>;)</w:t>
      </w:r>
    </w:p>
    <w:p>
      <w:pPr>
        <w:pStyle w:val="BodyText"/>
        <w:spacing w:before="156"/>
        <w:rPr>
          <w:sz w:val="19"/>
        </w:rPr>
      </w:pPr>
    </w:p>
    <w:p>
      <w:pPr>
        <w:pStyle w:val="Heading3"/>
        <w:spacing w:line="216" w:lineRule="auto"/>
        <w:ind w:right="2235"/>
      </w:pPr>
      <w:r>
        <w:rPr>
          <w:color w:val="231F20"/>
          <w:w w:val="90"/>
        </w:rPr>
        <w:t>Современный</w:t>
      </w:r>
      <w:r>
        <w:rPr>
          <w:color w:val="231F20"/>
          <w:spacing w:val="-8"/>
          <w:w w:val="90"/>
        </w:rPr>
        <w:t> </w:t>
      </w:r>
      <w:r>
        <w:rPr>
          <w:color w:val="231F20"/>
          <w:w w:val="90"/>
        </w:rPr>
        <w:t>язык</w:t>
      </w:r>
      <w:r>
        <w:rPr>
          <w:color w:val="231F20"/>
          <w:spacing w:val="-8"/>
          <w:w w:val="90"/>
        </w:rPr>
        <w:t> </w:t>
      </w:r>
      <w:r>
        <w:rPr>
          <w:color w:val="231F20"/>
          <w:w w:val="90"/>
        </w:rPr>
        <w:t>Java.</w:t>
      </w:r>
      <w:r>
        <w:rPr>
          <w:color w:val="231F20"/>
          <w:spacing w:val="-8"/>
          <w:w w:val="90"/>
        </w:rPr>
        <w:t> </w:t>
      </w:r>
      <w:r>
        <w:rPr>
          <w:color w:val="231F20"/>
          <w:w w:val="90"/>
        </w:rPr>
        <w:t>Лямбда-выражения, </w:t>
      </w:r>
      <w:r>
        <w:rPr>
          <w:color w:val="231F20"/>
          <w:w w:val="85"/>
        </w:rPr>
        <w:t>потоки</w:t>
      </w:r>
      <w:r>
        <w:rPr>
          <w:color w:val="231F20"/>
          <w:spacing w:val="22"/>
        </w:rPr>
        <w:t> </w:t>
      </w:r>
      <w:r>
        <w:rPr>
          <w:color w:val="231F20"/>
          <w:w w:val="85"/>
        </w:rPr>
        <w:t>и</w:t>
      </w:r>
      <w:r>
        <w:rPr>
          <w:color w:val="231F20"/>
          <w:spacing w:val="23"/>
        </w:rPr>
        <w:t> </w:t>
      </w:r>
      <w:r>
        <w:rPr>
          <w:color w:val="231F20"/>
          <w:w w:val="85"/>
        </w:rPr>
        <w:t>функциональное</w:t>
      </w:r>
      <w:r>
        <w:rPr>
          <w:color w:val="231F20"/>
          <w:spacing w:val="22"/>
        </w:rPr>
        <w:t> </w:t>
      </w:r>
      <w:r>
        <w:rPr>
          <w:color w:val="231F20"/>
          <w:spacing w:val="-2"/>
          <w:w w:val="85"/>
        </w:rPr>
        <w:t>программирование</w:t>
      </w:r>
    </w:p>
    <w:p>
      <w:pPr>
        <w:pStyle w:val="BodyText"/>
        <w:spacing w:before="108"/>
        <w:ind w:left="255"/>
        <w:rPr>
          <w:rFonts w:ascii="Tahoma" w:hAnsi="Tahoma"/>
        </w:rPr>
      </w:pPr>
      <w:r>
        <w:rPr>
          <w:rFonts w:ascii="Tahoma" w:hAnsi="Tahoma"/>
          <w:color w:val="231F20"/>
        </w:rPr>
        <w:t>Рауль-Габриэль</w:t>
      </w:r>
      <w:r>
        <w:rPr>
          <w:rFonts w:ascii="Tahoma" w:hAnsi="Tahoma"/>
          <w:color w:val="231F20"/>
          <w:spacing w:val="-3"/>
        </w:rPr>
        <w:t> </w:t>
      </w:r>
      <w:r>
        <w:rPr>
          <w:rFonts w:ascii="Tahoma" w:hAnsi="Tahoma"/>
          <w:color w:val="231F20"/>
        </w:rPr>
        <w:t>Урма,</w:t>
      </w:r>
      <w:r>
        <w:rPr>
          <w:rFonts w:ascii="Tahoma" w:hAnsi="Tahoma"/>
          <w:color w:val="231F20"/>
          <w:spacing w:val="-3"/>
        </w:rPr>
        <w:t> </w:t>
      </w:r>
      <w:r>
        <w:rPr>
          <w:rFonts w:ascii="Tahoma" w:hAnsi="Tahoma"/>
          <w:color w:val="231F20"/>
        </w:rPr>
        <w:t>Марио</w:t>
      </w:r>
      <w:r>
        <w:rPr>
          <w:rFonts w:ascii="Tahoma" w:hAnsi="Tahoma"/>
          <w:color w:val="231F20"/>
          <w:spacing w:val="-2"/>
        </w:rPr>
        <w:t> </w:t>
      </w:r>
      <w:r>
        <w:rPr>
          <w:rFonts w:ascii="Tahoma" w:hAnsi="Tahoma"/>
          <w:color w:val="231F20"/>
        </w:rPr>
        <w:t>Фуско,</w:t>
      </w:r>
      <w:r>
        <w:rPr>
          <w:rFonts w:ascii="Tahoma" w:hAnsi="Tahoma"/>
          <w:color w:val="231F20"/>
          <w:spacing w:val="-3"/>
        </w:rPr>
        <w:t> </w:t>
      </w:r>
      <w:r>
        <w:rPr>
          <w:rFonts w:ascii="Tahoma" w:hAnsi="Tahoma"/>
          <w:color w:val="231F20"/>
        </w:rPr>
        <w:t>Алан</w:t>
      </w:r>
      <w:r>
        <w:rPr>
          <w:rFonts w:ascii="Tahoma" w:hAnsi="Tahoma"/>
          <w:color w:val="231F20"/>
          <w:spacing w:val="-2"/>
        </w:rPr>
        <w:t> Майкрофт</w:t>
      </w:r>
    </w:p>
    <w:p>
      <w:pPr>
        <w:spacing w:line="271" w:lineRule="auto" w:before="87"/>
        <w:ind w:left="2523" w:right="108" w:firstLine="0"/>
        <w:jc w:val="both"/>
        <w:rPr>
          <w:sz w:val="19"/>
        </w:rPr>
      </w:pPr>
      <w:r>
        <w:rPr>
          <w:sz w:val="19"/>
        </w:rPr>
        <mc:AlternateContent>
          <mc:Choice Requires="wps">
            <w:drawing>
              <wp:anchor distT="0" distB="0" distL="0" distR="0" allowOverlap="1" layoutInCell="1" locked="0" behindDoc="0" simplePos="0" relativeHeight="15965696">
                <wp:simplePos x="0" y="0"/>
                <wp:positionH relativeFrom="page">
                  <wp:posOffset>608825</wp:posOffset>
                </wp:positionH>
                <wp:positionV relativeFrom="paragraph">
                  <wp:posOffset>138162</wp:posOffset>
                </wp:positionV>
                <wp:extent cx="1265555" cy="1783714"/>
                <wp:effectExtent l="0" t="0" r="0" b="0"/>
                <wp:wrapNone/>
                <wp:docPr id="2269" name="Group 2269"/>
                <wp:cNvGraphicFramePr>
                  <a:graphicFrameLocks/>
                </wp:cNvGraphicFramePr>
                <a:graphic>
                  <a:graphicData uri="http://schemas.microsoft.com/office/word/2010/wordprocessingGroup">
                    <wpg:wgp>
                      <wpg:cNvPr id="2269" name="Group 2269"/>
                      <wpg:cNvGrpSpPr/>
                      <wpg:grpSpPr>
                        <a:xfrm>
                          <a:off x="0" y="0"/>
                          <a:ext cx="1265555" cy="1783714"/>
                          <a:chExt cx="1265555" cy="1783714"/>
                        </a:xfrm>
                      </wpg:grpSpPr>
                      <pic:pic>
                        <pic:nvPicPr>
                          <pic:cNvPr id="2270" name="Image 2270"/>
                          <pic:cNvPicPr/>
                        </pic:nvPicPr>
                        <pic:blipFill>
                          <a:blip r:embed="rId270" cstate="print"/>
                          <a:stretch>
                            <a:fillRect/>
                          </a:stretch>
                        </pic:blipFill>
                        <pic:spPr>
                          <a:xfrm>
                            <a:off x="3175" y="3187"/>
                            <a:ext cx="1167604" cy="1776970"/>
                          </a:xfrm>
                          <a:prstGeom prst="rect">
                            <a:avLst/>
                          </a:prstGeom>
                        </pic:spPr>
                      </pic:pic>
                      <wps:wsp>
                        <wps:cNvPr id="2271" name="Graphic 2271"/>
                        <wps:cNvSpPr/>
                        <wps:spPr>
                          <a:xfrm>
                            <a:off x="3175" y="3175"/>
                            <a:ext cx="1259205" cy="1777364"/>
                          </a:xfrm>
                          <a:custGeom>
                            <a:avLst/>
                            <a:gdLst/>
                            <a:ahLst/>
                            <a:cxnLst/>
                            <a:rect l="l" t="t" r="r" b="b"/>
                            <a:pathLst>
                              <a:path w="1259205" h="1777364">
                                <a:moveTo>
                                  <a:pt x="0" y="1776984"/>
                                </a:moveTo>
                                <a:lnTo>
                                  <a:pt x="1258824" y="1776984"/>
                                </a:lnTo>
                                <a:lnTo>
                                  <a:pt x="1258824" y="0"/>
                                </a:lnTo>
                                <a:lnTo>
                                  <a:pt x="0" y="0"/>
                                </a:lnTo>
                                <a:lnTo>
                                  <a:pt x="0" y="1776984"/>
                                </a:lnTo>
                                <a:close/>
                              </a:path>
                            </a:pathLst>
                          </a:custGeom>
                          <a:ln w="634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38999pt;margin-top:10.878917pt;width:99.65pt;height:140.450pt;mso-position-horizontal-relative:page;mso-position-vertical-relative:paragraph;z-index:15965696" id="docshapegroup1786" coordorigin="959,218" coordsize="1993,2809">
                <v:shape style="position:absolute;left:963;top:222;width:1839;height:2799" type="#_x0000_t75" id="docshape1787" stroked="false">
                  <v:imagedata r:id="rId270" o:title=""/>
                </v:shape>
                <v:rect style="position:absolute;left:963;top:222;width:1983;height:2799" id="docshape1788" filled="false" stroked="true" strokeweight=".5pt" strokecolor="#231f20">
                  <v:stroke dashstyle="solid"/>
                </v:rect>
                <w10:wrap type="none"/>
              </v:group>
            </w:pict>
          </mc:Fallback>
        </mc:AlternateContent>
      </w:r>
      <w:r>
        <w:rPr>
          <w:sz w:val="19"/>
        </w:rPr>
        <mc:AlternateContent>
          <mc:Choice Requires="wps">
            <w:drawing>
              <wp:anchor distT="0" distB="0" distL="0" distR="0" allowOverlap="1" layoutInCell="1" locked="0" behindDoc="0" simplePos="0" relativeHeight="15966208">
                <wp:simplePos x="0" y="0"/>
                <wp:positionH relativeFrom="page">
                  <wp:posOffset>733078</wp:posOffset>
                </wp:positionH>
                <wp:positionV relativeFrom="paragraph">
                  <wp:posOffset>2107880</wp:posOffset>
                </wp:positionV>
                <wp:extent cx="1019810" cy="452755"/>
                <wp:effectExtent l="0" t="0" r="0" b="0"/>
                <wp:wrapNone/>
                <wp:docPr id="2272" name="Group 2272"/>
                <wp:cNvGraphicFramePr>
                  <a:graphicFrameLocks/>
                </wp:cNvGraphicFramePr>
                <a:graphic>
                  <a:graphicData uri="http://schemas.microsoft.com/office/word/2010/wordprocessingGroup">
                    <wpg:wgp>
                      <wpg:cNvPr id="2272" name="Group 2272"/>
                      <wpg:cNvGrpSpPr/>
                      <wpg:grpSpPr>
                        <a:xfrm>
                          <a:off x="0" y="0"/>
                          <a:ext cx="1019810" cy="452755"/>
                          <a:chExt cx="1019810" cy="452755"/>
                        </a:xfrm>
                      </wpg:grpSpPr>
                      <wps:wsp>
                        <wps:cNvPr id="2273" name="Graphic 2273"/>
                        <wps:cNvSpPr/>
                        <wps:spPr>
                          <a:xfrm>
                            <a:off x="0" y="0"/>
                            <a:ext cx="1019810" cy="452755"/>
                          </a:xfrm>
                          <a:custGeom>
                            <a:avLst/>
                            <a:gdLst/>
                            <a:ahLst/>
                            <a:cxnLst/>
                            <a:rect l="l" t="t" r="r" b="b"/>
                            <a:pathLst>
                              <a:path w="1019810" h="452755">
                                <a:moveTo>
                                  <a:pt x="1019556" y="0"/>
                                </a:moveTo>
                                <a:lnTo>
                                  <a:pt x="0" y="0"/>
                                </a:lnTo>
                                <a:lnTo>
                                  <a:pt x="0" y="452628"/>
                                </a:lnTo>
                                <a:lnTo>
                                  <a:pt x="1019556" y="452628"/>
                                </a:lnTo>
                                <a:lnTo>
                                  <a:pt x="1019556" y="0"/>
                                </a:lnTo>
                                <a:close/>
                              </a:path>
                            </a:pathLst>
                          </a:custGeom>
                          <a:solidFill>
                            <a:srgbClr val="000000">
                              <a:alpha val="75000"/>
                            </a:srgbClr>
                          </a:solidFill>
                        </wps:spPr>
                        <wps:bodyPr wrap="square" lIns="0" tIns="0" rIns="0" bIns="0" rtlCol="0">
                          <a:prstTxWarp prst="textNoShape">
                            <a:avLst/>
                          </a:prstTxWarp>
                          <a:noAutofit/>
                        </wps:bodyPr>
                      </wps:wsp>
                      <wps:wsp>
                        <wps:cNvPr id="2274" name="Graphic 2274">
                          <a:hlinkClick r:id="rId271"/>
                        </wps:cNvPr>
                        <wps:cNvSpPr/>
                        <wps:spPr>
                          <a:xfrm>
                            <a:off x="40209" y="40200"/>
                            <a:ext cx="869315" cy="302895"/>
                          </a:xfrm>
                          <a:custGeom>
                            <a:avLst/>
                            <a:gdLst/>
                            <a:ahLst/>
                            <a:cxnLst/>
                            <a:rect l="l" t="t" r="r" b="b"/>
                            <a:pathLst>
                              <a:path w="869315" h="302895">
                                <a:moveTo>
                                  <a:pt x="797293" y="0"/>
                                </a:moveTo>
                                <a:lnTo>
                                  <a:pt x="71996" y="0"/>
                                </a:ln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close/>
                              </a:path>
                            </a:pathLst>
                          </a:custGeom>
                          <a:solidFill>
                            <a:srgbClr val="9BCABB"/>
                          </a:solidFill>
                        </wps:spPr>
                        <wps:bodyPr wrap="square" lIns="0" tIns="0" rIns="0" bIns="0" rtlCol="0">
                          <a:prstTxWarp prst="textNoShape">
                            <a:avLst/>
                          </a:prstTxWarp>
                          <a:noAutofit/>
                        </wps:bodyPr>
                      </wps:wsp>
                      <wps:wsp>
                        <wps:cNvPr id="2275" name="Graphic 2275">
                          <a:hlinkClick r:id="rId271"/>
                        </wps:cNvPr>
                        <wps:cNvSpPr/>
                        <wps:spPr>
                          <a:xfrm>
                            <a:off x="40209" y="40200"/>
                            <a:ext cx="869315" cy="302895"/>
                          </a:xfrm>
                          <a:custGeom>
                            <a:avLst/>
                            <a:gdLst/>
                            <a:ahLst/>
                            <a:cxnLst/>
                            <a:rect l="l" t="t" r="r" b="b"/>
                            <a:pathLst>
                              <a:path w="869315" h="302895">
                                <a:moveTo>
                                  <a:pt x="71996" y="0"/>
                                </a:move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lnTo>
                                  <a:pt x="71996" y="0"/>
                                </a:lnTo>
                                <a:close/>
                              </a:path>
                            </a:pathLst>
                          </a:custGeom>
                          <a:ln w="12699">
                            <a:solidFill>
                              <a:srgbClr val="9BCABB"/>
                            </a:solidFill>
                            <a:prstDash val="solid"/>
                          </a:ln>
                        </wps:spPr>
                        <wps:bodyPr wrap="square" lIns="0" tIns="0" rIns="0" bIns="0" rtlCol="0">
                          <a:prstTxWarp prst="textNoShape">
                            <a:avLst/>
                          </a:prstTxWarp>
                          <a:noAutofit/>
                        </wps:bodyPr>
                      </wps:wsp>
                      <wps:wsp>
                        <wps:cNvPr id="2276" name="Textbox 2276"/>
                        <wps:cNvSpPr txBox="1"/>
                        <wps:spPr>
                          <a:xfrm>
                            <a:off x="51059" y="47875"/>
                            <a:ext cx="847725" cy="287020"/>
                          </a:xfrm>
                          <a:prstGeom prst="rect">
                            <a:avLst/>
                          </a:prstGeom>
                        </wps:spPr>
                        <wps:txbx>
                          <w:txbxContent>
                            <w:p>
                              <w:pPr>
                                <w:spacing w:before="84"/>
                                <w:ind w:left="226" w:right="0" w:firstLine="0"/>
                                <w:jc w:val="left"/>
                                <w:rPr>
                                  <w:rFonts w:ascii="Candara" w:hAnsi="Candara"/>
                                  <w:b/>
                                  <w:sz w:val="24"/>
                                </w:rPr>
                              </w:pPr>
                              <w:hyperlink r:id="rId271">
                                <w:r>
                                  <w:rPr>
                                    <w:rFonts w:ascii="Candara" w:hAnsi="Candara"/>
                                    <w:b/>
                                    <w:spacing w:val="-2"/>
                                    <w:sz w:val="24"/>
                                  </w:rPr>
                                  <w:t>КУПИТЬ</w:t>
                                </w:r>
                              </w:hyperlink>
                            </w:p>
                          </w:txbxContent>
                        </wps:txbx>
                        <wps:bodyPr wrap="square" lIns="0" tIns="0" rIns="0" bIns="0" rtlCol="0">
                          <a:noAutofit/>
                        </wps:bodyPr>
                      </wps:wsp>
                    </wpg:wgp>
                  </a:graphicData>
                </a:graphic>
              </wp:anchor>
            </w:drawing>
          </mc:Choice>
          <mc:Fallback>
            <w:pict>
              <v:group style="position:absolute;margin-left:57.722698pt;margin-top:165.974808pt;width:80.3pt;height:35.65pt;mso-position-horizontal-relative:page;mso-position-vertical-relative:paragraph;z-index:15966208" id="docshapegroup1789" coordorigin="1154,3319" coordsize="1606,713">
                <v:rect style="position:absolute;left:1154;top:3319;width:1606;height:713" id="docshape1790" filled="true" fillcolor="#000000" stroked="false">
                  <v:fill opacity="49152f" type="solid"/>
                </v:rect>
                <v:shape style="position:absolute;left:1217;top:3382;width:1369;height:477" id="docshape1791" href="https://www.piter.com/book.phtml?978544610997" coordorigin="1218,3383" coordsize="1369,477" path="m2473,3383l1331,3383,1266,3385,1232,3397,1220,3431,1218,3496,1218,3745,1220,3811,1232,3845,1266,3857,1331,3859,2473,3859,2539,3857,2573,3845,2585,3811,2587,3745,2587,3496,2585,3431,2573,3397,2539,3385,2473,3383xe" filled="true" fillcolor="#9bcabb" stroked="false">
                  <v:path arrowok="t"/>
                  <v:fill type="solid"/>
                </v:shape>
                <v:shape style="position:absolute;left:1217;top:3382;width:1369;height:477" id="docshape1792" href="https://www.piter.com/book.phtml?978544610997" coordorigin="1218,3383" coordsize="1369,477" path="m1331,3383l1266,3385,1232,3397,1220,3431,1218,3496,1218,3745,1220,3811,1232,3845,1266,3857,1331,3859,2473,3859,2539,3857,2573,3845,2585,3811,2587,3745,2587,3496,2585,3431,2573,3397,2539,3385,2473,3383,1331,3383xe" filled="false" stroked="true" strokeweight="1.0pt" strokecolor="#9bcabb">
                  <v:path arrowok="t"/>
                  <v:stroke dashstyle="solid"/>
                </v:shape>
                <v:shape style="position:absolute;left:1234;top:3394;width:1335;height:452" type="#_x0000_t202" id="docshape1793" filled="false" stroked="false">
                  <v:textbox inset="0,0,0,0">
                    <w:txbxContent>
                      <w:p>
                        <w:pPr>
                          <w:spacing w:before="84"/>
                          <w:ind w:left="226" w:right="0" w:firstLine="0"/>
                          <w:jc w:val="left"/>
                          <w:rPr>
                            <w:rFonts w:ascii="Candara" w:hAnsi="Candara"/>
                            <w:b/>
                            <w:sz w:val="24"/>
                          </w:rPr>
                        </w:pPr>
                        <w:hyperlink r:id="rId271">
                          <w:r>
                            <w:rPr>
                              <w:rFonts w:ascii="Candara" w:hAnsi="Candara"/>
                              <w:b/>
                              <w:spacing w:val="-2"/>
                              <w:sz w:val="24"/>
                            </w:rPr>
                            <w:t>КУПИТЬ</w:t>
                          </w:r>
                        </w:hyperlink>
                      </w:p>
                    </w:txbxContent>
                  </v:textbox>
                  <w10:wrap type="none"/>
                </v:shape>
                <w10:wrap type="none"/>
              </v:group>
            </w:pict>
          </mc:Fallback>
        </mc:AlternateContent>
      </w:r>
      <w:r>
        <w:rPr>
          <w:color w:val="231F20"/>
          <w:sz w:val="19"/>
        </w:rPr>
        <w:t>Преимущество современных приложений — в передовых решениях, включающих микросервисы, реактивные архи- </w:t>
      </w:r>
      <w:r>
        <w:rPr>
          <w:color w:val="231F20"/>
          <w:spacing w:val="-4"/>
          <w:sz w:val="19"/>
        </w:rPr>
        <w:t>тектуры</w:t>
      </w:r>
      <w:r>
        <w:rPr>
          <w:color w:val="231F20"/>
          <w:spacing w:val="-6"/>
          <w:sz w:val="19"/>
        </w:rPr>
        <w:t> </w:t>
      </w:r>
      <w:r>
        <w:rPr>
          <w:color w:val="231F20"/>
          <w:spacing w:val="-4"/>
          <w:sz w:val="19"/>
        </w:rPr>
        <w:t>и</w:t>
      </w:r>
      <w:r>
        <w:rPr>
          <w:color w:val="231F20"/>
          <w:spacing w:val="-6"/>
          <w:sz w:val="19"/>
        </w:rPr>
        <w:t> </w:t>
      </w:r>
      <w:r>
        <w:rPr>
          <w:color w:val="231F20"/>
          <w:spacing w:val="-4"/>
          <w:sz w:val="19"/>
        </w:rPr>
        <w:t>потоковую</w:t>
      </w:r>
      <w:r>
        <w:rPr>
          <w:color w:val="231F20"/>
          <w:spacing w:val="-6"/>
          <w:sz w:val="19"/>
        </w:rPr>
        <w:t> </w:t>
      </w:r>
      <w:r>
        <w:rPr>
          <w:color w:val="231F20"/>
          <w:spacing w:val="-4"/>
          <w:sz w:val="19"/>
        </w:rPr>
        <w:t>обработку</w:t>
      </w:r>
      <w:r>
        <w:rPr>
          <w:color w:val="231F20"/>
          <w:spacing w:val="-6"/>
          <w:sz w:val="19"/>
        </w:rPr>
        <w:t> </w:t>
      </w:r>
      <w:r>
        <w:rPr>
          <w:color w:val="231F20"/>
          <w:spacing w:val="-4"/>
          <w:sz w:val="19"/>
        </w:rPr>
        <w:t>данных.</w:t>
      </w:r>
      <w:r>
        <w:rPr>
          <w:color w:val="231F20"/>
          <w:spacing w:val="-6"/>
          <w:sz w:val="19"/>
        </w:rPr>
        <w:t> </w:t>
      </w:r>
      <w:r>
        <w:rPr>
          <w:color w:val="231F20"/>
          <w:spacing w:val="-4"/>
          <w:sz w:val="19"/>
        </w:rPr>
        <w:t>Лямбда-выражения,</w:t>
      </w:r>
      <w:r>
        <w:rPr>
          <w:color w:val="231F20"/>
          <w:sz w:val="19"/>
        </w:rPr>
        <w:t> </w:t>
      </w:r>
      <w:r>
        <w:rPr>
          <w:color w:val="231F20"/>
          <w:spacing w:val="-4"/>
          <w:sz w:val="19"/>
        </w:rPr>
        <w:t>потоки данных и долгожданная система модулей платформы</w:t>
      </w:r>
      <w:r>
        <w:rPr>
          <w:color w:val="231F20"/>
          <w:sz w:val="19"/>
        </w:rPr>
        <w:t> Java значительно упрощают их реализацию. Пришло время повысить</w:t>
      </w:r>
      <w:r>
        <w:rPr>
          <w:color w:val="231F20"/>
          <w:spacing w:val="-6"/>
          <w:sz w:val="19"/>
        </w:rPr>
        <w:t> </w:t>
      </w:r>
      <w:r>
        <w:rPr>
          <w:color w:val="231F20"/>
          <w:sz w:val="19"/>
        </w:rPr>
        <w:t>свою</w:t>
      </w:r>
      <w:r>
        <w:rPr>
          <w:color w:val="231F20"/>
          <w:spacing w:val="-6"/>
          <w:sz w:val="19"/>
        </w:rPr>
        <w:t> </w:t>
      </w:r>
      <w:r>
        <w:rPr>
          <w:color w:val="231F20"/>
          <w:sz w:val="19"/>
        </w:rPr>
        <w:t>квалификацию</w:t>
      </w:r>
      <w:r>
        <w:rPr>
          <w:color w:val="231F20"/>
          <w:spacing w:val="-6"/>
          <w:sz w:val="19"/>
        </w:rPr>
        <w:t> </w:t>
      </w:r>
      <w:r>
        <w:rPr>
          <w:color w:val="231F20"/>
          <w:sz w:val="19"/>
        </w:rPr>
        <w:t>и</w:t>
      </w:r>
      <w:r>
        <w:rPr>
          <w:color w:val="231F20"/>
          <w:spacing w:val="-6"/>
          <w:sz w:val="19"/>
        </w:rPr>
        <w:t> </w:t>
      </w:r>
      <w:r>
        <w:rPr>
          <w:color w:val="231F20"/>
          <w:sz w:val="19"/>
        </w:rPr>
        <w:t>встретить</w:t>
      </w:r>
      <w:r>
        <w:rPr>
          <w:color w:val="231F20"/>
          <w:spacing w:val="-6"/>
          <w:sz w:val="19"/>
        </w:rPr>
        <w:t> </w:t>
      </w:r>
      <w:r>
        <w:rPr>
          <w:color w:val="231F20"/>
          <w:sz w:val="19"/>
        </w:rPr>
        <w:t>любой</w:t>
      </w:r>
      <w:r>
        <w:rPr>
          <w:color w:val="231F20"/>
          <w:spacing w:val="-6"/>
          <w:sz w:val="19"/>
        </w:rPr>
        <w:t> </w:t>
      </w:r>
      <w:r>
        <w:rPr>
          <w:color w:val="231F20"/>
          <w:sz w:val="19"/>
        </w:rPr>
        <w:t>вызов</w:t>
      </w:r>
      <w:r>
        <w:rPr>
          <w:color w:val="231F20"/>
          <w:spacing w:val="-6"/>
          <w:sz w:val="19"/>
        </w:rPr>
        <w:t> </w:t>
      </w:r>
      <w:r>
        <w:rPr>
          <w:color w:val="231F20"/>
          <w:sz w:val="19"/>
        </w:rPr>
        <w:t>во всеоружии! Книга поможет вам овладеть новыми возмож- ностями современных дополнений, таких как API Streams</w:t>
      </w:r>
      <w:r>
        <w:rPr>
          <w:color w:val="231F20"/>
          <w:spacing w:val="80"/>
          <w:sz w:val="19"/>
        </w:rPr>
        <w:t> </w:t>
      </w:r>
      <w:r>
        <w:rPr>
          <w:color w:val="231F20"/>
          <w:spacing w:val="-4"/>
          <w:sz w:val="19"/>
        </w:rPr>
        <w:t>и система модулей платформы Java. Откройте для себя новые</w:t>
      </w:r>
      <w:r>
        <w:rPr>
          <w:color w:val="231F20"/>
          <w:sz w:val="19"/>
        </w:rPr>
        <w:t> подходы</w:t>
      </w:r>
      <w:r>
        <w:rPr>
          <w:color w:val="231F20"/>
          <w:spacing w:val="-7"/>
          <w:sz w:val="19"/>
        </w:rPr>
        <w:t> </w:t>
      </w:r>
      <w:r>
        <w:rPr>
          <w:color w:val="231F20"/>
          <w:sz w:val="19"/>
        </w:rPr>
        <w:t>к</w:t>
      </w:r>
      <w:r>
        <w:rPr>
          <w:color w:val="231F20"/>
          <w:spacing w:val="-7"/>
          <w:sz w:val="19"/>
        </w:rPr>
        <w:t> </w:t>
      </w:r>
      <w:r>
        <w:rPr>
          <w:color w:val="231F20"/>
          <w:sz w:val="19"/>
        </w:rPr>
        <w:t>конкурентности</w:t>
      </w:r>
      <w:r>
        <w:rPr>
          <w:color w:val="231F20"/>
          <w:spacing w:val="-7"/>
          <w:sz w:val="19"/>
        </w:rPr>
        <w:t> </w:t>
      </w:r>
      <w:r>
        <w:rPr>
          <w:color w:val="231F20"/>
          <w:sz w:val="19"/>
        </w:rPr>
        <w:t>и</w:t>
      </w:r>
      <w:r>
        <w:rPr>
          <w:color w:val="231F20"/>
          <w:spacing w:val="-7"/>
          <w:sz w:val="19"/>
        </w:rPr>
        <w:t> </w:t>
      </w:r>
      <w:r>
        <w:rPr>
          <w:color w:val="231F20"/>
          <w:sz w:val="19"/>
        </w:rPr>
        <w:t>узнайте,</w:t>
      </w:r>
      <w:r>
        <w:rPr>
          <w:color w:val="231F20"/>
          <w:spacing w:val="-7"/>
          <w:sz w:val="19"/>
        </w:rPr>
        <w:t> </w:t>
      </w:r>
      <w:r>
        <w:rPr>
          <w:color w:val="231F20"/>
          <w:sz w:val="19"/>
        </w:rPr>
        <w:t>как</w:t>
      </w:r>
      <w:r>
        <w:rPr>
          <w:color w:val="231F20"/>
          <w:spacing w:val="-7"/>
          <w:sz w:val="19"/>
        </w:rPr>
        <w:t> </w:t>
      </w:r>
      <w:r>
        <w:rPr>
          <w:color w:val="231F20"/>
          <w:sz w:val="19"/>
        </w:rPr>
        <w:t>концепции</w:t>
      </w:r>
      <w:r>
        <w:rPr>
          <w:color w:val="231F20"/>
          <w:spacing w:val="-7"/>
          <w:sz w:val="19"/>
        </w:rPr>
        <w:t> </w:t>
      </w:r>
      <w:r>
        <w:rPr>
          <w:color w:val="231F20"/>
          <w:sz w:val="19"/>
        </w:rPr>
        <w:t>функ- </w:t>
      </w:r>
      <w:r>
        <w:rPr>
          <w:color w:val="231F20"/>
          <w:spacing w:val="-4"/>
          <w:sz w:val="19"/>
        </w:rPr>
        <w:t>циональности улучшают работу с кодом. В этой книге: новые</w:t>
      </w:r>
      <w:r>
        <w:rPr>
          <w:color w:val="231F20"/>
          <w:sz w:val="19"/>
        </w:rPr>
        <w:t> </w:t>
      </w:r>
      <w:r>
        <w:rPr>
          <w:color w:val="231F20"/>
          <w:spacing w:val="-2"/>
          <w:sz w:val="19"/>
        </w:rPr>
        <w:t>возможности</w:t>
      </w:r>
      <w:r>
        <w:rPr>
          <w:color w:val="231F20"/>
          <w:spacing w:val="-9"/>
          <w:sz w:val="19"/>
        </w:rPr>
        <w:t> </w:t>
      </w:r>
      <w:r>
        <w:rPr>
          <w:color w:val="231F20"/>
          <w:spacing w:val="-2"/>
          <w:sz w:val="19"/>
        </w:rPr>
        <w:t>Java;</w:t>
      </w:r>
      <w:r>
        <w:rPr>
          <w:color w:val="231F20"/>
          <w:spacing w:val="-8"/>
          <w:sz w:val="19"/>
        </w:rPr>
        <w:t> </w:t>
      </w:r>
      <w:r>
        <w:rPr>
          <w:color w:val="231F20"/>
          <w:spacing w:val="-2"/>
          <w:sz w:val="19"/>
        </w:rPr>
        <w:t>потоковые</w:t>
      </w:r>
      <w:r>
        <w:rPr>
          <w:color w:val="231F20"/>
          <w:spacing w:val="-9"/>
          <w:sz w:val="19"/>
        </w:rPr>
        <w:t> </w:t>
      </w:r>
      <w:r>
        <w:rPr>
          <w:color w:val="231F20"/>
          <w:spacing w:val="-2"/>
          <w:sz w:val="19"/>
        </w:rPr>
        <w:t>данные</w:t>
      </w:r>
      <w:r>
        <w:rPr>
          <w:color w:val="231F20"/>
          <w:spacing w:val="-8"/>
          <w:sz w:val="19"/>
        </w:rPr>
        <w:t> </w:t>
      </w:r>
      <w:r>
        <w:rPr>
          <w:color w:val="231F20"/>
          <w:spacing w:val="-2"/>
          <w:sz w:val="19"/>
        </w:rPr>
        <w:t>и</w:t>
      </w:r>
      <w:r>
        <w:rPr>
          <w:color w:val="231F20"/>
          <w:spacing w:val="-9"/>
          <w:sz w:val="19"/>
        </w:rPr>
        <w:t> </w:t>
      </w:r>
      <w:r>
        <w:rPr>
          <w:color w:val="231F20"/>
          <w:spacing w:val="-2"/>
          <w:sz w:val="19"/>
        </w:rPr>
        <w:t>реактивное</w:t>
      </w:r>
      <w:r>
        <w:rPr>
          <w:color w:val="231F20"/>
          <w:spacing w:val="-8"/>
          <w:sz w:val="19"/>
        </w:rPr>
        <w:t> </w:t>
      </w:r>
      <w:r>
        <w:rPr>
          <w:color w:val="231F20"/>
          <w:spacing w:val="-2"/>
          <w:sz w:val="19"/>
        </w:rPr>
        <w:t>програм-</w:t>
      </w:r>
      <w:r>
        <w:rPr>
          <w:color w:val="231F20"/>
          <w:sz w:val="19"/>
        </w:rPr>
        <w:t> мирование; система модулей платформы Java.</w:t>
      </w:r>
    </w:p>
    <w:p>
      <w:pPr>
        <w:spacing w:after="0" w:line="271" w:lineRule="auto"/>
        <w:jc w:val="both"/>
        <w:rPr>
          <w:sz w:val="19"/>
        </w:rPr>
        <w:sectPr>
          <w:headerReference w:type="default" r:id="rId267"/>
          <w:pgSz w:w="9360" w:h="13210"/>
          <w:pgMar w:header="0" w:footer="0" w:top="920" w:bottom="280" w:left="708" w:right="850"/>
        </w:sectPr>
      </w:pPr>
    </w:p>
    <w:p>
      <w:pPr>
        <w:pStyle w:val="Heading3"/>
        <w:spacing w:line="216" w:lineRule="auto" w:before="105"/>
        <w:ind w:right="1125"/>
      </w:pPr>
      <w:r>
        <w:rPr>
          <w:color w:val="231F20"/>
          <w:w w:val="85"/>
        </w:rPr>
        <w:t>Конкурентность и параллелизм на платформе .NET. </w:t>
      </w:r>
      <w:r>
        <w:rPr>
          <w:color w:val="231F20"/>
          <w:w w:val="90"/>
        </w:rPr>
        <w:t>Паттерны эффективного проектирования</w:t>
      </w:r>
    </w:p>
    <w:p>
      <w:pPr>
        <w:pStyle w:val="BodyText"/>
        <w:spacing w:before="108"/>
        <w:ind w:left="255"/>
        <w:rPr>
          <w:rFonts w:ascii="Tahoma" w:hAnsi="Tahoma"/>
        </w:rPr>
      </w:pPr>
      <w:r>
        <w:rPr>
          <w:rFonts w:ascii="Tahoma" w:hAnsi="Tahoma"/>
          <w:color w:val="231F20"/>
        </w:rPr>
        <w:t>Рикардо </w:t>
      </w:r>
      <w:r>
        <w:rPr>
          <w:rFonts w:ascii="Tahoma" w:hAnsi="Tahoma"/>
          <w:color w:val="231F20"/>
          <w:spacing w:val="-2"/>
        </w:rPr>
        <w:t>Террелл</w:t>
      </w:r>
    </w:p>
    <w:p>
      <w:pPr>
        <w:spacing w:line="271" w:lineRule="auto" w:before="87"/>
        <w:ind w:left="2523" w:right="109" w:firstLine="0"/>
        <w:jc w:val="both"/>
        <w:rPr>
          <w:sz w:val="19"/>
        </w:rPr>
      </w:pPr>
      <w:r>
        <w:rPr>
          <w:sz w:val="19"/>
        </w:rPr>
        <mc:AlternateContent>
          <mc:Choice Requires="wps">
            <w:drawing>
              <wp:anchor distT="0" distB="0" distL="0" distR="0" allowOverlap="1" layoutInCell="1" locked="0" behindDoc="0" simplePos="0" relativeHeight="15967744">
                <wp:simplePos x="0" y="0"/>
                <wp:positionH relativeFrom="page">
                  <wp:posOffset>608825</wp:posOffset>
                </wp:positionH>
                <wp:positionV relativeFrom="paragraph">
                  <wp:posOffset>70266</wp:posOffset>
                </wp:positionV>
                <wp:extent cx="1265555" cy="1786889"/>
                <wp:effectExtent l="0" t="0" r="0" b="0"/>
                <wp:wrapNone/>
                <wp:docPr id="2277" name="Group 2277"/>
                <wp:cNvGraphicFramePr>
                  <a:graphicFrameLocks/>
                </wp:cNvGraphicFramePr>
                <a:graphic>
                  <a:graphicData uri="http://schemas.microsoft.com/office/word/2010/wordprocessingGroup">
                    <wpg:wgp>
                      <wpg:cNvPr id="2277" name="Group 2277"/>
                      <wpg:cNvGrpSpPr/>
                      <wpg:grpSpPr>
                        <a:xfrm>
                          <a:off x="0" y="0"/>
                          <a:ext cx="1265555" cy="1786889"/>
                          <a:chExt cx="1265555" cy="1786889"/>
                        </a:xfrm>
                      </wpg:grpSpPr>
                      <pic:pic>
                        <pic:nvPicPr>
                          <pic:cNvPr id="2278" name="Image 2278"/>
                          <pic:cNvPicPr/>
                        </pic:nvPicPr>
                        <pic:blipFill>
                          <a:blip r:embed="rId273" cstate="print"/>
                          <a:stretch>
                            <a:fillRect/>
                          </a:stretch>
                        </pic:blipFill>
                        <pic:spPr>
                          <a:xfrm>
                            <a:off x="3174" y="3172"/>
                            <a:ext cx="1167604" cy="1780031"/>
                          </a:xfrm>
                          <a:prstGeom prst="rect">
                            <a:avLst/>
                          </a:prstGeom>
                        </pic:spPr>
                      </pic:pic>
                      <wps:wsp>
                        <wps:cNvPr id="2279" name="Graphic 2279"/>
                        <wps:cNvSpPr/>
                        <wps:spPr>
                          <a:xfrm>
                            <a:off x="3175" y="3175"/>
                            <a:ext cx="1259205" cy="1780539"/>
                          </a:xfrm>
                          <a:custGeom>
                            <a:avLst/>
                            <a:gdLst/>
                            <a:ahLst/>
                            <a:cxnLst/>
                            <a:rect l="l" t="t" r="r" b="b"/>
                            <a:pathLst>
                              <a:path w="1259205" h="1780539">
                                <a:moveTo>
                                  <a:pt x="0" y="1780031"/>
                                </a:moveTo>
                                <a:lnTo>
                                  <a:pt x="1258824" y="1780031"/>
                                </a:lnTo>
                                <a:lnTo>
                                  <a:pt x="1258824" y="0"/>
                                </a:lnTo>
                                <a:lnTo>
                                  <a:pt x="0" y="0"/>
                                </a:lnTo>
                                <a:lnTo>
                                  <a:pt x="0" y="1780031"/>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938999pt;margin-top:5.532813pt;width:99.65pt;height:140.7pt;mso-position-horizontal-relative:page;mso-position-vertical-relative:paragraph;z-index:15967744" id="docshapegroup1794" coordorigin="959,111" coordsize="1993,2814">
                <v:shape style="position:absolute;left:963;top:115;width:1839;height:2804" type="#_x0000_t75" id="docshape1795" stroked="false">
                  <v:imagedata r:id="rId273" o:title=""/>
                </v:shape>
                <v:rect style="position:absolute;left:963;top:115;width:1983;height:2804" id="docshape1796" filled="false" stroked="true" strokeweight=".5pt" strokecolor="#231f20">
                  <v:stroke dashstyle="solid"/>
                </v:rect>
                <w10:wrap type="none"/>
              </v:group>
            </w:pict>
          </mc:Fallback>
        </mc:AlternateContent>
      </w:r>
      <w:r>
        <w:rPr>
          <w:color w:val="231F20"/>
          <w:spacing w:val="-6"/>
          <w:sz w:val="19"/>
        </w:rPr>
        <w:t>Рикардо</w:t>
      </w:r>
      <w:r>
        <w:rPr>
          <w:color w:val="231F20"/>
          <w:spacing w:val="-2"/>
          <w:sz w:val="19"/>
        </w:rPr>
        <w:t> </w:t>
      </w:r>
      <w:r>
        <w:rPr>
          <w:color w:val="231F20"/>
          <w:spacing w:val="-6"/>
          <w:sz w:val="19"/>
        </w:rPr>
        <w:t>Террелл</w:t>
      </w:r>
      <w:r>
        <w:rPr>
          <w:color w:val="231F20"/>
          <w:spacing w:val="-2"/>
          <w:sz w:val="19"/>
        </w:rPr>
        <w:t> </w:t>
      </w:r>
      <w:r>
        <w:rPr>
          <w:color w:val="231F20"/>
          <w:spacing w:val="-6"/>
          <w:sz w:val="19"/>
        </w:rPr>
        <w:t>научит</w:t>
      </w:r>
      <w:r>
        <w:rPr>
          <w:color w:val="231F20"/>
          <w:spacing w:val="-2"/>
          <w:sz w:val="19"/>
        </w:rPr>
        <w:t> </w:t>
      </w:r>
      <w:r>
        <w:rPr>
          <w:color w:val="231F20"/>
          <w:spacing w:val="-6"/>
          <w:sz w:val="19"/>
        </w:rPr>
        <w:t>вас</w:t>
      </w:r>
      <w:r>
        <w:rPr>
          <w:color w:val="231F20"/>
          <w:spacing w:val="-2"/>
          <w:sz w:val="19"/>
        </w:rPr>
        <w:t> </w:t>
      </w:r>
      <w:r>
        <w:rPr>
          <w:color w:val="231F20"/>
          <w:spacing w:val="-6"/>
          <w:sz w:val="19"/>
        </w:rPr>
        <w:t>писать</w:t>
      </w:r>
      <w:r>
        <w:rPr>
          <w:color w:val="231F20"/>
          <w:spacing w:val="-2"/>
          <w:sz w:val="19"/>
        </w:rPr>
        <w:t> </w:t>
      </w:r>
      <w:r>
        <w:rPr>
          <w:color w:val="231F20"/>
          <w:spacing w:val="-6"/>
          <w:sz w:val="19"/>
        </w:rPr>
        <w:t>идеальный</w:t>
      </w:r>
      <w:r>
        <w:rPr>
          <w:color w:val="231F20"/>
          <w:spacing w:val="-2"/>
          <w:sz w:val="19"/>
        </w:rPr>
        <w:t> </w:t>
      </w:r>
      <w:r>
        <w:rPr>
          <w:color w:val="231F20"/>
          <w:spacing w:val="-6"/>
          <w:sz w:val="19"/>
        </w:rPr>
        <w:t>код,</w:t>
      </w:r>
      <w:r>
        <w:rPr>
          <w:color w:val="231F20"/>
          <w:spacing w:val="-2"/>
          <w:sz w:val="19"/>
        </w:rPr>
        <w:t> </w:t>
      </w:r>
      <w:r>
        <w:rPr>
          <w:color w:val="231F20"/>
          <w:spacing w:val="-6"/>
          <w:sz w:val="19"/>
        </w:rPr>
        <w:t>с</w:t>
      </w:r>
      <w:r>
        <w:rPr>
          <w:color w:val="231F20"/>
          <w:spacing w:val="-2"/>
          <w:sz w:val="19"/>
        </w:rPr>
        <w:t> </w:t>
      </w:r>
      <w:r>
        <w:rPr>
          <w:color w:val="231F20"/>
          <w:spacing w:val="-6"/>
          <w:sz w:val="19"/>
        </w:rPr>
        <w:t>которым</w:t>
      </w:r>
      <w:r>
        <w:rPr>
          <w:color w:val="231F20"/>
          <w:sz w:val="19"/>
        </w:rPr>
        <w:t> любые приложения будут просто летать. Книга содержит </w:t>
      </w:r>
      <w:r>
        <w:rPr>
          <w:color w:val="231F20"/>
          <w:spacing w:val="-2"/>
          <w:sz w:val="19"/>
        </w:rPr>
        <w:t>примеры</w:t>
      </w:r>
      <w:r>
        <w:rPr>
          <w:color w:val="231F20"/>
          <w:spacing w:val="-9"/>
          <w:sz w:val="19"/>
        </w:rPr>
        <w:t> </w:t>
      </w:r>
      <w:r>
        <w:rPr>
          <w:color w:val="231F20"/>
          <w:spacing w:val="-2"/>
          <w:sz w:val="19"/>
        </w:rPr>
        <w:t>на</w:t>
      </w:r>
      <w:r>
        <w:rPr>
          <w:color w:val="231F20"/>
          <w:spacing w:val="-8"/>
          <w:sz w:val="19"/>
        </w:rPr>
        <w:t> </w:t>
      </w:r>
      <w:r>
        <w:rPr>
          <w:color w:val="231F20"/>
          <w:spacing w:val="-2"/>
          <w:sz w:val="19"/>
        </w:rPr>
        <w:t>языках</w:t>
      </w:r>
      <w:r>
        <w:rPr>
          <w:color w:val="231F20"/>
          <w:spacing w:val="-9"/>
          <w:sz w:val="19"/>
        </w:rPr>
        <w:t> </w:t>
      </w:r>
      <w:r>
        <w:rPr>
          <w:color w:val="231F20"/>
          <w:spacing w:val="-2"/>
          <w:sz w:val="19"/>
        </w:rPr>
        <w:t>C#</w:t>
      </w:r>
      <w:r>
        <w:rPr>
          <w:color w:val="231F20"/>
          <w:spacing w:val="-8"/>
          <w:sz w:val="19"/>
        </w:rPr>
        <w:t> </w:t>
      </w:r>
      <w:r>
        <w:rPr>
          <w:color w:val="231F20"/>
          <w:spacing w:val="-2"/>
          <w:sz w:val="19"/>
        </w:rPr>
        <w:t>и</w:t>
      </w:r>
      <w:r>
        <w:rPr>
          <w:color w:val="231F20"/>
          <w:spacing w:val="-9"/>
          <w:sz w:val="19"/>
        </w:rPr>
        <w:t> </w:t>
      </w:r>
      <w:r>
        <w:rPr>
          <w:color w:val="231F20"/>
          <w:spacing w:val="-2"/>
          <w:sz w:val="19"/>
        </w:rPr>
        <w:t>F#,</w:t>
      </w:r>
      <w:r>
        <w:rPr>
          <w:color w:val="231F20"/>
          <w:spacing w:val="-8"/>
          <w:sz w:val="19"/>
        </w:rPr>
        <w:t> </w:t>
      </w:r>
      <w:r>
        <w:rPr>
          <w:color w:val="231F20"/>
          <w:spacing w:val="-2"/>
          <w:sz w:val="19"/>
        </w:rPr>
        <w:t>описывает</w:t>
      </w:r>
      <w:r>
        <w:rPr>
          <w:color w:val="231F20"/>
          <w:spacing w:val="-9"/>
          <w:sz w:val="19"/>
        </w:rPr>
        <w:t> </w:t>
      </w:r>
      <w:r>
        <w:rPr>
          <w:color w:val="231F20"/>
          <w:spacing w:val="-2"/>
          <w:sz w:val="19"/>
        </w:rPr>
        <w:t>паттерны</w:t>
      </w:r>
      <w:r>
        <w:rPr>
          <w:color w:val="231F20"/>
          <w:spacing w:val="-8"/>
          <w:sz w:val="19"/>
        </w:rPr>
        <w:t> </w:t>
      </w:r>
      <w:r>
        <w:rPr>
          <w:color w:val="231F20"/>
          <w:spacing w:val="-2"/>
          <w:sz w:val="19"/>
        </w:rPr>
        <w:t>проектиро-</w:t>
      </w:r>
      <w:r>
        <w:rPr>
          <w:color w:val="231F20"/>
          <w:sz w:val="19"/>
        </w:rPr>
        <w:t> </w:t>
      </w:r>
      <w:r>
        <w:rPr>
          <w:color w:val="231F20"/>
          <w:spacing w:val="-4"/>
          <w:sz w:val="19"/>
        </w:rPr>
        <w:t>вания конкурентных и параллельных программ как в теории,</w:t>
      </w:r>
      <w:r>
        <w:rPr>
          <w:color w:val="231F20"/>
          <w:sz w:val="19"/>
        </w:rPr>
        <w:t> так</w:t>
      </w:r>
      <w:r>
        <w:rPr>
          <w:color w:val="231F20"/>
          <w:spacing w:val="-11"/>
          <w:sz w:val="19"/>
        </w:rPr>
        <w:t> </w:t>
      </w:r>
      <w:r>
        <w:rPr>
          <w:color w:val="231F20"/>
          <w:sz w:val="19"/>
        </w:rPr>
        <w:t>и</w:t>
      </w:r>
      <w:r>
        <w:rPr>
          <w:color w:val="231F20"/>
          <w:spacing w:val="-10"/>
          <w:sz w:val="19"/>
        </w:rPr>
        <w:t> </w:t>
      </w:r>
      <w:r>
        <w:rPr>
          <w:color w:val="231F20"/>
          <w:sz w:val="19"/>
        </w:rPr>
        <w:t>на</w:t>
      </w:r>
      <w:r>
        <w:rPr>
          <w:color w:val="231F20"/>
          <w:spacing w:val="-11"/>
          <w:sz w:val="19"/>
        </w:rPr>
        <w:t> </w:t>
      </w:r>
      <w:r>
        <w:rPr>
          <w:color w:val="231F20"/>
          <w:sz w:val="19"/>
        </w:rPr>
        <w:t>практике.</w:t>
      </w:r>
      <w:r>
        <w:rPr>
          <w:color w:val="231F20"/>
          <w:spacing w:val="-10"/>
          <w:sz w:val="19"/>
        </w:rPr>
        <w:t> </w:t>
      </w:r>
      <w:r>
        <w:rPr>
          <w:color w:val="231F20"/>
          <w:sz w:val="19"/>
        </w:rPr>
        <w:t>Вы</w:t>
      </w:r>
      <w:r>
        <w:rPr>
          <w:color w:val="231F20"/>
          <w:spacing w:val="-11"/>
          <w:sz w:val="19"/>
        </w:rPr>
        <w:t> </w:t>
      </w:r>
      <w:r>
        <w:rPr>
          <w:color w:val="231F20"/>
          <w:sz w:val="19"/>
        </w:rPr>
        <w:t>начнeте</w:t>
      </w:r>
      <w:r>
        <w:rPr>
          <w:color w:val="231F20"/>
          <w:spacing w:val="-10"/>
          <w:sz w:val="19"/>
        </w:rPr>
        <w:t> </w:t>
      </w:r>
      <w:r>
        <w:rPr>
          <w:color w:val="231F20"/>
          <w:sz w:val="19"/>
        </w:rPr>
        <w:t>с</w:t>
      </w:r>
      <w:r>
        <w:rPr>
          <w:color w:val="231F20"/>
          <w:spacing w:val="-11"/>
          <w:sz w:val="19"/>
        </w:rPr>
        <w:t> </w:t>
      </w:r>
      <w:r>
        <w:rPr>
          <w:color w:val="231F20"/>
          <w:sz w:val="19"/>
        </w:rPr>
        <w:t>теоретических</w:t>
      </w:r>
      <w:r>
        <w:rPr>
          <w:color w:val="231F20"/>
          <w:spacing w:val="-10"/>
          <w:sz w:val="19"/>
        </w:rPr>
        <w:t> </w:t>
      </w:r>
      <w:r>
        <w:rPr>
          <w:color w:val="231F20"/>
          <w:sz w:val="19"/>
        </w:rPr>
        <w:t>основ</w:t>
      </w:r>
      <w:r>
        <w:rPr>
          <w:color w:val="231F20"/>
          <w:spacing w:val="-11"/>
          <w:sz w:val="19"/>
        </w:rPr>
        <w:t> </w:t>
      </w:r>
      <w:r>
        <w:rPr>
          <w:color w:val="231F20"/>
          <w:sz w:val="19"/>
        </w:rPr>
        <w:t>парал- лелизма, после чего перейдeте к примерам и проверенным </w:t>
      </w:r>
      <w:r>
        <w:rPr>
          <w:color w:val="231F20"/>
          <w:spacing w:val="-4"/>
          <w:sz w:val="19"/>
        </w:rPr>
        <w:t>решениям,</w:t>
      </w:r>
      <w:r>
        <w:rPr>
          <w:color w:val="231F20"/>
          <w:spacing w:val="-7"/>
          <w:sz w:val="19"/>
        </w:rPr>
        <w:t> </w:t>
      </w:r>
      <w:r>
        <w:rPr>
          <w:color w:val="231F20"/>
          <w:spacing w:val="-4"/>
          <w:sz w:val="19"/>
        </w:rPr>
        <w:t>помогающим</w:t>
      </w:r>
      <w:r>
        <w:rPr>
          <w:color w:val="231F20"/>
          <w:spacing w:val="-6"/>
          <w:sz w:val="19"/>
        </w:rPr>
        <w:t> </w:t>
      </w:r>
      <w:r>
        <w:rPr>
          <w:color w:val="231F20"/>
          <w:spacing w:val="-4"/>
          <w:sz w:val="19"/>
        </w:rPr>
        <w:t>создавать</w:t>
      </w:r>
      <w:r>
        <w:rPr>
          <w:color w:val="231F20"/>
          <w:spacing w:val="-7"/>
          <w:sz w:val="19"/>
        </w:rPr>
        <w:t> </w:t>
      </w:r>
      <w:r>
        <w:rPr>
          <w:color w:val="231F20"/>
          <w:spacing w:val="-4"/>
          <w:sz w:val="19"/>
        </w:rPr>
        <w:t>и</w:t>
      </w:r>
      <w:r>
        <w:rPr>
          <w:color w:val="231F20"/>
          <w:spacing w:val="-6"/>
          <w:sz w:val="19"/>
        </w:rPr>
        <w:t> </w:t>
      </w:r>
      <w:r>
        <w:rPr>
          <w:color w:val="231F20"/>
          <w:spacing w:val="-4"/>
          <w:sz w:val="19"/>
        </w:rPr>
        <w:t>оптимизировать</w:t>
      </w:r>
      <w:r>
        <w:rPr>
          <w:color w:val="231F20"/>
          <w:spacing w:val="-7"/>
          <w:sz w:val="19"/>
        </w:rPr>
        <w:t> </w:t>
      </w:r>
      <w:r>
        <w:rPr>
          <w:color w:val="231F20"/>
          <w:spacing w:val="-4"/>
          <w:sz w:val="19"/>
        </w:rPr>
        <w:t>код</w:t>
      </w:r>
      <w:r>
        <w:rPr>
          <w:color w:val="231F20"/>
          <w:spacing w:val="-6"/>
          <w:sz w:val="19"/>
        </w:rPr>
        <w:t> </w:t>
      </w:r>
      <w:r>
        <w:rPr>
          <w:color w:val="231F20"/>
          <w:spacing w:val="-4"/>
          <w:sz w:val="19"/>
        </w:rPr>
        <w:t>для</w:t>
      </w:r>
      <w:r>
        <w:rPr>
          <w:color w:val="231F20"/>
          <w:sz w:val="19"/>
        </w:rPr>
        <w:t> </w:t>
      </w:r>
      <w:r>
        <w:rPr>
          <w:color w:val="231F20"/>
          <w:spacing w:val="-4"/>
          <w:sz w:val="19"/>
        </w:rPr>
        <w:t>современных многопроцессорных систем. В этой книге автор</w:t>
      </w:r>
      <w:r>
        <w:rPr>
          <w:color w:val="231F20"/>
          <w:sz w:val="19"/>
        </w:rPr>
        <w:t> </w:t>
      </w:r>
      <w:r>
        <w:rPr>
          <w:color w:val="231F20"/>
          <w:spacing w:val="-2"/>
          <w:sz w:val="19"/>
        </w:rPr>
        <w:t>раскрыл</w:t>
      </w:r>
      <w:r>
        <w:rPr>
          <w:color w:val="231F20"/>
          <w:spacing w:val="-9"/>
          <w:sz w:val="19"/>
        </w:rPr>
        <w:t> </w:t>
      </w:r>
      <w:r>
        <w:rPr>
          <w:color w:val="231F20"/>
          <w:spacing w:val="-2"/>
          <w:sz w:val="19"/>
        </w:rPr>
        <w:t>важнейшие</w:t>
      </w:r>
      <w:r>
        <w:rPr>
          <w:color w:val="231F20"/>
          <w:spacing w:val="-8"/>
          <w:sz w:val="19"/>
        </w:rPr>
        <w:t> </w:t>
      </w:r>
      <w:r>
        <w:rPr>
          <w:color w:val="231F20"/>
          <w:spacing w:val="-2"/>
          <w:sz w:val="19"/>
        </w:rPr>
        <w:t>конкурентные</w:t>
      </w:r>
      <w:r>
        <w:rPr>
          <w:color w:val="231F20"/>
          <w:spacing w:val="-9"/>
          <w:sz w:val="19"/>
        </w:rPr>
        <w:t> </w:t>
      </w:r>
      <w:r>
        <w:rPr>
          <w:color w:val="231F20"/>
          <w:spacing w:val="-2"/>
          <w:sz w:val="19"/>
        </w:rPr>
        <w:t>абстракции,</w:t>
      </w:r>
      <w:r>
        <w:rPr>
          <w:color w:val="231F20"/>
          <w:spacing w:val="-8"/>
          <w:sz w:val="19"/>
        </w:rPr>
        <w:t> </w:t>
      </w:r>
      <w:r>
        <w:rPr>
          <w:color w:val="231F20"/>
          <w:spacing w:val="-2"/>
          <w:sz w:val="19"/>
        </w:rPr>
        <w:t>реализацию</w:t>
      </w:r>
      <w:r>
        <w:rPr>
          <w:color w:val="231F20"/>
          <w:sz w:val="19"/>
        </w:rPr>
        <w:t> потоковой обработки событий в реальном времени и наи- лучшие конкурентные паттерны и практики, применимые на любых платформах.</w:t>
      </w:r>
    </w:p>
    <w:p>
      <w:pPr>
        <w:pStyle w:val="BodyText"/>
        <w:spacing w:before="2"/>
        <w:rPr>
          <w:sz w:val="4"/>
        </w:rPr>
      </w:pPr>
      <w:r>
        <w:rPr>
          <w:sz w:val="4"/>
        </w:rPr>
        <mc:AlternateContent>
          <mc:Choice Requires="wps">
            <w:drawing>
              <wp:anchor distT="0" distB="0" distL="0" distR="0" allowOverlap="1" layoutInCell="1" locked="0" behindDoc="1" simplePos="0" relativeHeight="487826432">
                <wp:simplePos x="0" y="0"/>
                <wp:positionH relativeFrom="page">
                  <wp:posOffset>711971</wp:posOffset>
                </wp:positionH>
                <wp:positionV relativeFrom="paragraph">
                  <wp:posOffset>46586</wp:posOffset>
                </wp:positionV>
                <wp:extent cx="1019810" cy="452755"/>
                <wp:effectExtent l="0" t="0" r="0" b="0"/>
                <wp:wrapTopAndBottom/>
                <wp:docPr id="2280" name="Group 2280"/>
                <wp:cNvGraphicFramePr>
                  <a:graphicFrameLocks/>
                </wp:cNvGraphicFramePr>
                <a:graphic>
                  <a:graphicData uri="http://schemas.microsoft.com/office/word/2010/wordprocessingGroup">
                    <wpg:wgp>
                      <wpg:cNvPr id="2280" name="Group 2280"/>
                      <wpg:cNvGrpSpPr/>
                      <wpg:grpSpPr>
                        <a:xfrm>
                          <a:off x="0" y="0"/>
                          <a:ext cx="1019810" cy="452755"/>
                          <a:chExt cx="1019810" cy="452755"/>
                        </a:xfrm>
                      </wpg:grpSpPr>
                      <wps:wsp>
                        <wps:cNvPr id="2281" name="Graphic 2281"/>
                        <wps:cNvSpPr/>
                        <wps:spPr>
                          <a:xfrm>
                            <a:off x="0" y="0"/>
                            <a:ext cx="1019810" cy="452755"/>
                          </a:xfrm>
                          <a:custGeom>
                            <a:avLst/>
                            <a:gdLst/>
                            <a:ahLst/>
                            <a:cxnLst/>
                            <a:rect l="l" t="t" r="r" b="b"/>
                            <a:pathLst>
                              <a:path w="1019810" h="452755">
                                <a:moveTo>
                                  <a:pt x="1019556" y="0"/>
                                </a:moveTo>
                                <a:lnTo>
                                  <a:pt x="0" y="0"/>
                                </a:lnTo>
                                <a:lnTo>
                                  <a:pt x="0" y="452627"/>
                                </a:lnTo>
                                <a:lnTo>
                                  <a:pt x="1019556" y="452627"/>
                                </a:lnTo>
                                <a:lnTo>
                                  <a:pt x="1019556" y="0"/>
                                </a:lnTo>
                                <a:close/>
                              </a:path>
                            </a:pathLst>
                          </a:custGeom>
                          <a:solidFill>
                            <a:srgbClr val="000000">
                              <a:alpha val="75000"/>
                            </a:srgbClr>
                          </a:solidFill>
                        </wps:spPr>
                        <wps:bodyPr wrap="square" lIns="0" tIns="0" rIns="0" bIns="0" rtlCol="0">
                          <a:prstTxWarp prst="textNoShape">
                            <a:avLst/>
                          </a:prstTxWarp>
                          <a:noAutofit/>
                        </wps:bodyPr>
                      </wps:wsp>
                      <wps:wsp>
                        <wps:cNvPr id="2282" name="Graphic 2282">
                          <a:hlinkClick r:id="rId274"/>
                        </wps:cNvPr>
                        <wps:cNvSpPr/>
                        <wps:spPr>
                          <a:xfrm>
                            <a:off x="40209" y="40200"/>
                            <a:ext cx="869315" cy="302895"/>
                          </a:xfrm>
                          <a:custGeom>
                            <a:avLst/>
                            <a:gdLst/>
                            <a:ahLst/>
                            <a:cxnLst/>
                            <a:rect l="l" t="t" r="r" b="b"/>
                            <a:pathLst>
                              <a:path w="869315" h="302895">
                                <a:moveTo>
                                  <a:pt x="797293" y="0"/>
                                </a:moveTo>
                                <a:lnTo>
                                  <a:pt x="71996" y="0"/>
                                </a:ln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close/>
                              </a:path>
                            </a:pathLst>
                          </a:custGeom>
                          <a:solidFill>
                            <a:srgbClr val="9BCABB"/>
                          </a:solidFill>
                        </wps:spPr>
                        <wps:bodyPr wrap="square" lIns="0" tIns="0" rIns="0" bIns="0" rtlCol="0">
                          <a:prstTxWarp prst="textNoShape">
                            <a:avLst/>
                          </a:prstTxWarp>
                          <a:noAutofit/>
                        </wps:bodyPr>
                      </wps:wsp>
                      <wps:wsp>
                        <wps:cNvPr id="2283" name="Graphic 2283">
                          <a:hlinkClick r:id="rId274"/>
                        </wps:cNvPr>
                        <wps:cNvSpPr/>
                        <wps:spPr>
                          <a:xfrm>
                            <a:off x="40209" y="40200"/>
                            <a:ext cx="869315" cy="302895"/>
                          </a:xfrm>
                          <a:custGeom>
                            <a:avLst/>
                            <a:gdLst/>
                            <a:ahLst/>
                            <a:cxnLst/>
                            <a:rect l="l" t="t" r="r" b="b"/>
                            <a:pathLst>
                              <a:path w="869315" h="302895">
                                <a:moveTo>
                                  <a:pt x="71996" y="0"/>
                                </a:move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lnTo>
                                  <a:pt x="71996" y="0"/>
                                </a:lnTo>
                                <a:close/>
                              </a:path>
                            </a:pathLst>
                          </a:custGeom>
                          <a:ln w="12699">
                            <a:solidFill>
                              <a:srgbClr val="9BCABB"/>
                            </a:solidFill>
                            <a:prstDash val="solid"/>
                          </a:ln>
                        </wps:spPr>
                        <wps:bodyPr wrap="square" lIns="0" tIns="0" rIns="0" bIns="0" rtlCol="0">
                          <a:prstTxWarp prst="textNoShape">
                            <a:avLst/>
                          </a:prstTxWarp>
                          <a:noAutofit/>
                        </wps:bodyPr>
                      </wps:wsp>
                      <wps:wsp>
                        <wps:cNvPr id="2284" name="Textbox 2284"/>
                        <wps:cNvSpPr txBox="1"/>
                        <wps:spPr>
                          <a:xfrm>
                            <a:off x="51059" y="47875"/>
                            <a:ext cx="847725" cy="287020"/>
                          </a:xfrm>
                          <a:prstGeom prst="rect">
                            <a:avLst/>
                          </a:prstGeom>
                        </wps:spPr>
                        <wps:txbx>
                          <w:txbxContent>
                            <w:p>
                              <w:pPr>
                                <w:spacing w:before="84"/>
                                <w:ind w:left="226" w:right="0" w:firstLine="0"/>
                                <w:jc w:val="left"/>
                                <w:rPr>
                                  <w:rFonts w:ascii="Candara" w:hAnsi="Candara"/>
                                  <w:b/>
                                  <w:sz w:val="24"/>
                                </w:rPr>
                              </w:pPr>
                              <w:hyperlink r:id="rId274">
                                <w:r>
                                  <w:rPr>
                                    <w:rFonts w:ascii="Candara" w:hAnsi="Candara"/>
                                    <w:b/>
                                    <w:spacing w:val="-2"/>
                                    <w:sz w:val="24"/>
                                  </w:rPr>
                                  <w:t>КУПИТЬ</w:t>
                                </w:r>
                              </w:hyperlink>
                            </w:p>
                          </w:txbxContent>
                        </wps:txbx>
                        <wps:bodyPr wrap="square" lIns="0" tIns="0" rIns="0" bIns="0" rtlCol="0">
                          <a:noAutofit/>
                        </wps:bodyPr>
                      </wps:wsp>
                    </wpg:wgp>
                  </a:graphicData>
                </a:graphic>
              </wp:anchor>
            </w:drawing>
          </mc:Choice>
          <mc:Fallback>
            <w:pict>
              <v:group style="position:absolute;margin-left:56.060768pt;margin-top:3.668265pt;width:80.3pt;height:35.65pt;mso-position-horizontal-relative:page;mso-position-vertical-relative:paragraph;z-index:-15490048;mso-wrap-distance-left:0;mso-wrap-distance-right:0" id="docshapegroup1797" coordorigin="1121,73" coordsize="1606,713">
                <v:rect style="position:absolute;left:1121;top:73;width:1606;height:713" id="docshape1798" filled="true" fillcolor="#000000" stroked="false">
                  <v:fill opacity="49152f" type="solid"/>
                </v:rect>
                <v:shape style="position:absolute;left:1184;top:136;width:1369;height:477" id="docshape1799" href="https://www.piter.com/book.phtml?978544611072" coordorigin="1185,137" coordsize="1369,477" path="m2440,137l1298,137,1232,138,1199,151,1186,185,1185,250,1185,499,1186,565,1199,599,1232,611,1298,613,2440,613,2506,611,2539,599,2552,565,2554,499,2554,250,2552,185,2539,151,2506,138,2440,137xe" filled="true" fillcolor="#9bcabb" stroked="false">
                  <v:path arrowok="t"/>
                  <v:fill type="solid"/>
                </v:shape>
                <v:shape style="position:absolute;left:1184;top:136;width:1369;height:477" id="docshape1800" href="https://www.piter.com/book.phtml?978544611072" coordorigin="1185,137" coordsize="1369,477" path="m1298,137l1232,138,1199,151,1186,185,1185,250,1185,499,1186,565,1199,599,1232,611,1298,613,2440,613,2506,611,2539,599,2552,565,2554,499,2554,250,2552,185,2539,151,2506,138,2440,137,1298,137xe" filled="false" stroked="true" strokeweight="1.0pt" strokecolor="#9bcabb">
                  <v:path arrowok="t"/>
                  <v:stroke dashstyle="solid"/>
                </v:shape>
                <v:shape style="position:absolute;left:1201;top:148;width:1335;height:452" type="#_x0000_t202" id="docshape1801" filled="false" stroked="false">
                  <v:textbox inset="0,0,0,0">
                    <w:txbxContent>
                      <w:p>
                        <w:pPr>
                          <w:spacing w:before="84"/>
                          <w:ind w:left="226" w:right="0" w:firstLine="0"/>
                          <w:jc w:val="left"/>
                          <w:rPr>
                            <w:rFonts w:ascii="Candara" w:hAnsi="Candara"/>
                            <w:b/>
                            <w:sz w:val="24"/>
                          </w:rPr>
                        </w:pPr>
                        <w:hyperlink r:id="rId274">
                          <w:r>
                            <w:rPr>
                              <w:rFonts w:ascii="Candara" w:hAnsi="Candara"/>
                              <w:b/>
                              <w:spacing w:val="-2"/>
                              <w:sz w:val="24"/>
                            </w:rPr>
                            <w:t>КУПИТЬ</w:t>
                          </w:r>
                        </w:hyperlink>
                      </w:p>
                    </w:txbxContent>
                  </v:textbox>
                  <w10:wrap type="none"/>
                </v:shape>
                <w10:wrap type="topAndBottom"/>
              </v:group>
            </w:pict>
          </mc:Fallback>
        </mc:AlternateContent>
      </w:r>
    </w:p>
    <w:p>
      <w:pPr>
        <w:pStyle w:val="BodyText"/>
        <w:rPr>
          <w:sz w:val="19"/>
        </w:rPr>
      </w:pPr>
    </w:p>
    <w:p>
      <w:pPr>
        <w:pStyle w:val="BodyText"/>
        <w:rPr>
          <w:sz w:val="19"/>
        </w:rPr>
      </w:pPr>
    </w:p>
    <w:p>
      <w:pPr>
        <w:pStyle w:val="BodyText"/>
        <w:rPr>
          <w:sz w:val="19"/>
        </w:rPr>
      </w:pPr>
    </w:p>
    <w:p>
      <w:pPr>
        <w:pStyle w:val="BodyText"/>
        <w:spacing w:before="115"/>
        <w:rPr>
          <w:sz w:val="19"/>
        </w:rPr>
      </w:pPr>
    </w:p>
    <w:p>
      <w:pPr>
        <w:pStyle w:val="Heading3"/>
        <w:ind w:left="260"/>
      </w:pPr>
      <w:r>
        <w:rPr>
          <w:color w:val="231F20"/>
          <w:w w:val="85"/>
        </w:rPr>
        <w:t>Высокопроизводительный</w:t>
      </w:r>
      <w:r>
        <w:rPr>
          <w:color w:val="231F20"/>
          <w:spacing w:val="14"/>
        </w:rPr>
        <w:t> </w:t>
      </w:r>
      <w:r>
        <w:rPr>
          <w:color w:val="231F20"/>
          <w:w w:val="85"/>
        </w:rPr>
        <w:t>код</w:t>
      </w:r>
      <w:r>
        <w:rPr>
          <w:color w:val="231F20"/>
          <w:spacing w:val="14"/>
        </w:rPr>
        <w:t> </w:t>
      </w:r>
      <w:r>
        <w:rPr>
          <w:color w:val="231F20"/>
          <w:w w:val="85"/>
        </w:rPr>
        <w:t>на</w:t>
      </w:r>
      <w:r>
        <w:rPr>
          <w:color w:val="231F20"/>
          <w:spacing w:val="15"/>
        </w:rPr>
        <w:t> </w:t>
      </w:r>
      <w:r>
        <w:rPr>
          <w:color w:val="231F20"/>
          <w:w w:val="85"/>
        </w:rPr>
        <w:t>платформе</w:t>
      </w:r>
      <w:r>
        <w:rPr>
          <w:color w:val="231F20"/>
          <w:spacing w:val="14"/>
        </w:rPr>
        <w:t> </w:t>
      </w:r>
      <w:r>
        <w:rPr>
          <w:color w:val="231F20"/>
          <w:w w:val="85"/>
        </w:rPr>
        <w:t>.NET.</w:t>
      </w:r>
      <w:r>
        <w:rPr>
          <w:color w:val="231F20"/>
          <w:spacing w:val="15"/>
        </w:rPr>
        <w:t> </w:t>
      </w:r>
      <w:r>
        <w:rPr>
          <w:color w:val="231F20"/>
          <w:w w:val="85"/>
        </w:rPr>
        <w:t>2-е</w:t>
      </w:r>
      <w:r>
        <w:rPr>
          <w:color w:val="231F20"/>
          <w:spacing w:val="14"/>
        </w:rPr>
        <w:t> </w:t>
      </w:r>
      <w:r>
        <w:rPr>
          <w:color w:val="231F20"/>
          <w:spacing w:val="-2"/>
          <w:w w:val="85"/>
        </w:rPr>
        <w:t>издание</w:t>
      </w:r>
    </w:p>
    <w:p>
      <w:pPr>
        <w:pStyle w:val="BodyText"/>
        <w:spacing w:before="103"/>
        <w:ind w:left="260"/>
        <w:rPr>
          <w:rFonts w:ascii="Tahoma" w:hAnsi="Tahoma"/>
        </w:rPr>
      </w:pPr>
      <w:r>
        <w:rPr>
          <w:rFonts w:ascii="Tahoma" w:hAnsi="Tahoma"/>
          <w:color w:val="231F20"/>
        </w:rPr>
        <w:t>Бен </w:t>
      </w:r>
      <w:r>
        <w:rPr>
          <w:rFonts w:ascii="Tahoma" w:hAnsi="Tahoma"/>
          <w:color w:val="231F20"/>
          <w:spacing w:val="-2"/>
        </w:rPr>
        <w:t>Уотсон</w:t>
      </w:r>
    </w:p>
    <w:p>
      <w:pPr>
        <w:spacing w:line="271" w:lineRule="auto" w:before="144"/>
        <w:ind w:left="2528" w:right="104" w:firstLine="0"/>
        <w:jc w:val="both"/>
        <w:rPr>
          <w:sz w:val="19"/>
        </w:rPr>
      </w:pPr>
      <w:r>
        <w:rPr>
          <w:sz w:val="19"/>
        </w:rPr>
        <mc:AlternateContent>
          <mc:Choice Requires="wps">
            <w:drawing>
              <wp:anchor distT="0" distB="0" distL="0" distR="0" allowOverlap="1" layoutInCell="1" locked="0" behindDoc="0" simplePos="0" relativeHeight="15968256">
                <wp:simplePos x="0" y="0"/>
                <wp:positionH relativeFrom="page">
                  <wp:posOffset>612000</wp:posOffset>
                </wp:positionH>
                <wp:positionV relativeFrom="paragraph">
                  <wp:posOffset>122405</wp:posOffset>
                </wp:positionV>
                <wp:extent cx="1265555" cy="1780539"/>
                <wp:effectExtent l="0" t="0" r="0" b="0"/>
                <wp:wrapNone/>
                <wp:docPr id="2285" name="Group 2285"/>
                <wp:cNvGraphicFramePr>
                  <a:graphicFrameLocks/>
                </wp:cNvGraphicFramePr>
                <a:graphic>
                  <a:graphicData uri="http://schemas.microsoft.com/office/word/2010/wordprocessingGroup">
                    <wpg:wgp>
                      <wpg:cNvPr id="2285" name="Group 2285"/>
                      <wpg:cNvGrpSpPr/>
                      <wpg:grpSpPr>
                        <a:xfrm>
                          <a:off x="0" y="0"/>
                          <a:ext cx="1265555" cy="1780539"/>
                          <a:chExt cx="1265555" cy="1780539"/>
                        </a:xfrm>
                      </wpg:grpSpPr>
                      <pic:pic>
                        <pic:nvPicPr>
                          <pic:cNvPr id="2286" name="Image 2286"/>
                          <pic:cNvPicPr/>
                        </pic:nvPicPr>
                        <pic:blipFill>
                          <a:blip r:embed="rId275" cstate="print"/>
                          <a:stretch>
                            <a:fillRect/>
                          </a:stretch>
                        </pic:blipFill>
                        <pic:spPr>
                          <a:xfrm>
                            <a:off x="3174" y="3178"/>
                            <a:ext cx="1258824" cy="1773935"/>
                          </a:xfrm>
                          <a:prstGeom prst="rect">
                            <a:avLst/>
                          </a:prstGeom>
                        </pic:spPr>
                      </pic:pic>
                      <wps:wsp>
                        <wps:cNvPr id="2287" name="Graphic 2287"/>
                        <wps:cNvSpPr/>
                        <wps:spPr>
                          <a:xfrm>
                            <a:off x="3175" y="3175"/>
                            <a:ext cx="1259205" cy="1774189"/>
                          </a:xfrm>
                          <a:custGeom>
                            <a:avLst/>
                            <a:gdLst/>
                            <a:ahLst/>
                            <a:cxnLst/>
                            <a:rect l="l" t="t" r="r" b="b"/>
                            <a:pathLst>
                              <a:path w="1259205" h="1774189">
                                <a:moveTo>
                                  <a:pt x="0" y="1773936"/>
                                </a:moveTo>
                                <a:lnTo>
                                  <a:pt x="1258824" y="1773936"/>
                                </a:lnTo>
                                <a:lnTo>
                                  <a:pt x="1258824" y="0"/>
                                </a:lnTo>
                                <a:lnTo>
                                  <a:pt x="0" y="0"/>
                                </a:lnTo>
                                <a:lnTo>
                                  <a:pt x="0" y="1773936"/>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188999pt;margin-top:9.638218pt;width:99.65pt;height:140.2pt;mso-position-horizontal-relative:page;mso-position-vertical-relative:paragraph;z-index:15968256" id="docshapegroup1802" coordorigin="964,193" coordsize="1993,2804">
                <v:shape style="position:absolute;left:968;top:197;width:1983;height:2794" type="#_x0000_t75" id="docshape1803" stroked="false">
                  <v:imagedata r:id="rId275" o:title=""/>
                </v:shape>
                <v:rect style="position:absolute;left:968;top:197;width:1983;height:2794" id="docshape1804" filled="false" stroked="true" strokeweight=".5pt" strokecolor="#231f20">
                  <v:stroke dashstyle="solid"/>
                </v:rect>
                <w10:wrap type="none"/>
              </v:group>
            </w:pict>
          </mc:Fallback>
        </mc:AlternateContent>
      </w:r>
      <w:r>
        <w:rPr>
          <w:sz w:val="19"/>
        </w:rPr>
        <mc:AlternateContent>
          <mc:Choice Requires="wps">
            <w:drawing>
              <wp:anchor distT="0" distB="0" distL="0" distR="0" allowOverlap="1" layoutInCell="1" locked="0" behindDoc="0" simplePos="0" relativeHeight="15968768">
                <wp:simplePos x="0" y="0"/>
                <wp:positionH relativeFrom="page">
                  <wp:posOffset>724650</wp:posOffset>
                </wp:positionH>
                <wp:positionV relativeFrom="paragraph">
                  <wp:posOffset>2149758</wp:posOffset>
                </wp:positionV>
                <wp:extent cx="1019810" cy="452755"/>
                <wp:effectExtent l="0" t="0" r="0" b="0"/>
                <wp:wrapNone/>
                <wp:docPr id="2288" name="Group 2288"/>
                <wp:cNvGraphicFramePr>
                  <a:graphicFrameLocks/>
                </wp:cNvGraphicFramePr>
                <a:graphic>
                  <a:graphicData uri="http://schemas.microsoft.com/office/word/2010/wordprocessingGroup">
                    <wpg:wgp>
                      <wpg:cNvPr id="2288" name="Group 2288"/>
                      <wpg:cNvGrpSpPr/>
                      <wpg:grpSpPr>
                        <a:xfrm>
                          <a:off x="0" y="0"/>
                          <a:ext cx="1019810" cy="452755"/>
                          <a:chExt cx="1019810" cy="452755"/>
                        </a:xfrm>
                      </wpg:grpSpPr>
                      <wps:wsp>
                        <wps:cNvPr id="2289" name="Graphic 2289"/>
                        <wps:cNvSpPr/>
                        <wps:spPr>
                          <a:xfrm>
                            <a:off x="0" y="0"/>
                            <a:ext cx="1019810" cy="452755"/>
                          </a:xfrm>
                          <a:custGeom>
                            <a:avLst/>
                            <a:gdLst/>
                            <a:ahLst/>
                            <a:cxnLst/>
                            <a:rect l="l" t="t" r="r" b="b"/>
                            <a:pathLst>
                              <a:path w="1019810" h="452755">
                                <a:moveTo>
                                  <a:pt x="1019556" y="0"/>
                                </a:moveTo>
                                <a:lnTo>
                                  <a:pt x="0" y="0"/>
                                </a:lnTo>
                                <a:lnTo>
                                  <a:pt x="0" y="452627"/>
                                </a:lnTo>
                                <a:lnTo>
                                  <a:pt x="1019556" y="452627"/>
                                </a:lnTo>
                                <a:lnTo>
                                  <a:pt x="1019556" y="0"/>
                                </a:lnTo>
                                <a:close/>
                              </a:path>
                            </a:pathLst>
                          </a:custGeom>
                          <a:solidFill>
                            <a:srgbClr val="000000">
                              <a:alpha val="75000"/>
                            </a:srgbClr>
                          </a:solidFill>
                        </wps:spPr>
                        <wps:bodyPr wrap="square" lIns="0" tIns="0" rIns="0" bIns="0" rtlCol="0">
                          <a:prstTxWarp prst="textNoShape">
                            <a:avLst/>
                          </a:prstTxWarp>
                          <a:noAutofit/>
                        </wps:bodyPr>
                      </wps:wsp>
                      <wps:wsp>
                        <wps:cNvPr id="2290" name="Graphic 2290">
                          <a:hlinkClick r:id="rId276"/>
                        </wps:cNvPr>
                        <wps:cNvSpPr/>
                        <wps:spPr>
                          <a:xfrm>
                            <a:off x="40209" y="40200"/>
                            <a:ext cx="869315" cy="302895"/>
                          </a:xfrm>
                          <a:custGeom>
                            <a:avLst/>
                            <a:gdLst/>
                            <a:ahLst/>
                            <a:cxnLst/>
                            <a:rect l="l" t="t" r="r" b="b"/>
                            <a:pathLst>
                              <a:path w="869315" h="302895">
                                <a:moveTo>
                                  <a:pt x="797293" y="0"/>
                                </a:moveTo>
                                <a:lnTo>
                                  <a:pt x="71996" y="0"/>
                                </a:ln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close/>
                              </a:path>
                            </a:pathLst>
                          </a:custGeom>
                          <a:solidFill>
                            <a:srgbClr val="9BCABB"/>
                          </a:solidFill>
                        </wps:spPr>
                        <wps:bodyPr wrap="square" lIns="0" tIns="0" rIns="0" bIns="0" rtlCol="0">
                          <a:prstTxWarp prst="textNoShape">
                            <a:avLst/>
                          </a:prstTxWarp>
                          <a:noAutofit/>
                        </wps:bodyPr>
                      </wps:wsp>
                      <wps:wsp>
                        <wps:cNvPr id="2291" name="Graphic 2291">
                          <a:hlinkClick r:id="rId276"/>
                        </wps:cNvPr>
                        <wps:cNvSpPr/>
                        <wps:spPr>
                          <a:xfrm>
                            <a:off x="40209" y="40200"/>
                            <a:ext cx="869315" cy="302895"/>
                          </a:xfrm>
                          <a:custGeom>
                            <a:avLst/>
                            <a:gdLst/>
                            <a:ahLst/>
                            <a:cxnLst/>
                            <a:rect l="l" t="t" r="r" b="b"/>
                            <a:pathLst>
                              <a:path w="869315" h="302895">
                                <a:moveTo>
                                  <a:pt x="71996" y="0"/>
                                </a:moveTo>
                                <a:lnTo>
                                  <a:pt x="30373" y="1124"/>
                                </a:lnTo>
                                <a:lnTo>
                                  <a:pt x="8999" y="8999"/>
                                </a:lnTo>
                                <a:lnTo>
                                  <a:pt x="1124" y="30373"/>
                                </a:lnTo>
                                <a:lnTo>
                                  <a:pt x="0" y="71996"/>
                                </a:lnTo>
                                <a:lnTo>
                                  <a:pt x="0" y="230301"/>
                                </a:lnTo>
                                <a:lnTo>
                                  <a:pt x="1124" y="271924"/>
                                </a:lnTo>
                                <a:lnTo>
                                  <a:pt x="8999" y="293298"/>
                                </a:lnTo>
                                <a:lnTo>
                                  <a:pt x="30373" y="301173"/>
                                </a:lnTo>
                                <a:lnTo>
                                  <a:pt x="71996" y="302298"/>
                                </a:lnTo>
                                <a:lnTo>
                                  <a:pt x="797293" y="302298"/>
                                </a:lnTo>
                                <a:lnTo>
                                  <a:pt x="838923" y="301173"/>
                                </a:lnTo>
                                <a:lnTo>
                                  <a:pt x="860301" y="293298"/>
                                </a:lnTo>
                                <a:lnTo>
                                  <a:pt x="868177" y="271924"/>
                                </a:lnTo>
                                <a:lnTo>
                                  <a:pt x="869302" y="230301"/>
                                </a:lnTo>
                                <a:lnTo>
                                  <a:pt x="869302" y="71996"/>
                                </a:lnTo>
                                <a:lnTo>
                                  <a:pt x="868177" y="30373"/>
                                </a:lnTo>
                                <a:lnTo>
                                  <a:pt x="860301" y="8999"/>
                                </a:lnTo>
                                <a:lnTo>
                                  <a:pt x="838923" y="1124"/>
                                </a:lnTo>
                                <a:lnTo>
                                  <a:pt x="797293" y="0"/>
                                </a:lnTo>
                                <a:lnTo>
                                  <a:pt x="71996" y="0"/>
                                </a:lnTo>
                                <a:close/>
                              </a:path>
                            </a:pathLst>
                          </a:custGeom>
                          <a:ln w="12699">
                            <a:solidFill>
                              <a:srgbClr val="9BCABB"/>
                            </a:solidFill>
                            <a:prstDash val="solid"/>
                          </a:ln>
                        </wps:spPr>
                        <wps:bodyPr wrap="square" lIns="0" tIns="0" rIns="0" bIns="0" rtlCol="0">
                          <a:prstTxWarp prst="textNoShape">
                            <a:avLst/>
                          </a:prstTxWarp>
                          <a:noAutofit/>
                        </wps:bodyPr>
                      </wps:wsp>
                      <wps:wsp>
                        <wps:cNvPr id="2292" name="Textbox 2292"/>
                        <wps:cNvSpPr txBox="1"/>
                        <wps:spPr>
                          <a:xfrm>
                            <a:off x="51059" y="47875"/>
                            <a:ext cx="847725" cy="287020"/>
                          </a:xfrm>
                          <a:prstGeom prst="rect">
                            <a:avLst/>
                          </a:prstGeom>
                        </wps:spPr>
                        <wps:txbx>
                          <w:txbxContent>
                            <w:p>
                              <w:pPr>
                                <w:spacing w:before="84"/>
                                <w:ind w:left="226" w:right="0" w:firstLine="0"/>
                                <w:jc w:val="left"/>
                                <w:rPr>
                                  <w:rFonts w:ascii="Candara" w:hAnsi="Candara"/>
                                  <w:b/>
                                  <w:sz w:val="24"/>
                                </w:rPr>
                              </w:pPr>
                              <w:hyperlink r:id="rId276">
                                <w:r>
                                  <w:rPr>
                                    <w:rFonts w:ascii="Candara" w:hAnsi="Candara"/>
                                    <w:b/>
                                    <w:spacing w:val="-2"/>
                                    <w:sz w:val="24"/>
                                  </w:rPr>
                                  <w:t>КУПИТЬ</w:t>
                                </w:r>
                              </w:hyperlink>
                            </w:p>
                          </w:txbxContent>
                        </wps:txbx>
                        <wps:bodyPr wrap="square" lIns="0" tIns="0" rIns="0" bIns="0" rtlCol="0">
                          <a:noAutofit/>
                        </wps:bodyPr>
                      </wps:wsp>
                    </wpg:wgp>
                  </a:graphicData>
                </a:graphic>
              </wp:anchor>
            </w:drawing>
          </mc:Choice>
          <mc:Fallback>
            <w:pict>
              <v:group style="position:absolute;margin-left:57.059059pt;margin-top:169.272354pt;width:80.3pt;height:35.65pt;mso-position-horizontal-relative:page;mso-position-vertical-relative:paragraph;z-index:15968768" id="docshapegroup1805" coordorigin="1141,3385" coordsize="1606,713">
                <v:rect style="position:absolute;left:1141;top:3385;width:1606;height:713" id="docshape1806" filled="true" fillcolor="#000000" stroked="false">
                  <v:fill opacity="49152f" type="solid"/>
                </v:rect>
                <v:shape style="position:absolute;left:1204;top:3448;width:1369;height:477" id="docshape1807" href="https://www.piter.com/book.phtml?978544610911" coordorigin="1205,3449" coordsize="1369,477" path="m2460,3449l1318,3449,1252,3451,1219,3463,1206,3497,1205,3562,1205,3811,1206,3877,1219,3911,1252,3923,1318,3925,2460,3925,2526,3923,2559,3911,2572,3877,2573,3811,2573,3562,2572,3497,2559,3463,2526,3451,2460,3449xe" filled="true" fillcolor="#9bcabb" stroked="false">
                  <v:path arrowok="t"/>
                  <v:fill type="solid"/>
                </v:shape>
                <v:shape style="position:absolute;left:1204;top:3448;width:1369;height:477" id="docshape1808" href="https://www.piter.com/book.phtml?978544610911" coordorigin="1205,3449" coordsize="1369,477" path="m1318,3449l1252,3451,1219,3463,1206,3497,1205,3562,1205,3811,1206,3877,1219,3911,1252,3923,1318,3925,2460,3925,2526,3923,2559,3911,2572,3877,2573,3811,2573,3562,2572,3497,2559,3463,2526,3451,2460,3449,1318,3449xe" filled="false" stroked="true" strokeweight="1.0pt" strokecolor="#9bcabb">
                  <v:path arrowok="t"/>
                  <v:stroke dashstyle="solid"/>
                </v:shape>
                <v:shape style="position:absolute;left:1221;top:3460;width:1335;height:452" type="#_x0000_t202" id="docshape1809" filled="false" stroked="false">
                  <v:textbox inset="0,0,0,0">
                    <w:txbxContent>
                      <w:p>
                        <w:pPr>
                          <w:spacing w:before="84"/>
                          <w:ind w:left="226" w:right="0" w:firstLine="0"/>
                          <w:jc w:val="left"/>
                          <w:rPr>
                            <w:rFonts w:ascii="Candara" w:hAnsi="Candara"/>
                            <w:b/>
                            <w:sz w:val="24"/>
                          </w:rPr>
                        </w:pPr>
                        <w:hyperlink r:id="rId276">
                          <w:r>
                            <w:rPr>
                              <w:rFonts w:ascii="Candara" w:hAnsi="Candara"/>
                              <w:b/>
                              <w:spacing w:val="-2"/>
                              <w:sz w:val="24"/>
                            </w:rPr>
                            <w:t>КУПИТЬ</w:t>
                          </w:r>
                        </w:hyperlink>
                      </w:p>
                    </w:txbxContent>
                  </v:textbox>
                  <w10:wrap type="none"/>
                </v:shape>
                <w10:wrap type="none"/>
              </v:group>
            </w:pict>
          </mc:Fallback>
        </mc:AlternateContent>
      </w:r>
      <w:r>
        <w:rPr>
          <w:color w:val="231F20"/>
          <w:spacing w:val="-2"/>
          <w:sz w:val="19"/>
        </w:rPr>
        <w:t>Хотите</w:t>
      </w:r>
      <w:r>
        <w:rPr>
          <w:color w:val="231F20"/>
          <w:spacing w:val="-9"/>
          <w:sz w:val="19"/>
        </w:rPr>
        <w:t> </w:t>
      </w:r>
      <w:r>
        <w:rPr>
          <w:color w:val="231F20"/>
          <w:spacing w:val="-2"/>
          <w:sz w:val="19"/>
        </w:rPr>
        <w:t>выжать</w:t>
      </w:r>
      <w:r>
        <w:rPr>
          <w:color w:val="231F20"/>
          <w:spacing w:val="-8"/>
          <w:sz w:val="19"/>
        </w:rPr>
        <w:t> </w:t>
      </w:r>
      <w:r>
        <w:rPr>
          <w:color w:val="231F20"/>
          <w:spacing w:val="-2"/>
          <w:sz w:val="19"/>
        </w:rPr>
        <w:t>из</w:t>
      </w:r>
      <w:r>
        <w:rPr>
          <w:color w:val="231F20"/>
          <w:spacing w:val="-9"/>
          <w:sz w:val="19"/>
        </w:rPr>
        <w:t> </w:t>
      </w:r>
      <w:r>
        <w:rPr>
          <w:color w:val="231F20"/>
          <w:spacing w:val="-2"/>
          <w:sz w:val="19"/>
        </w:rPr>
        <w:t>вашего</w:t>
      </w:r>
      <w:r>
        <w:rPr>
          <w:color w:val="231F20"/>
          <w:spacing w:val="-8"/>
          <w:sz w:val="19"/>
        </w:rPr>
        <w:t> </w:t>
      </w:r>
      <w:r>
        <w:rPr>
          <w:color w:val="231F20"/>
          <w:spacing w:val="-2"/>
          <w:sz w:val="19"/>
        </w:rPr>
        <w:t>кода</w:t>
      </w:r>
      <w:r>
        <w:rPr>
          <w:color w:val="231F20"/>
          <w:spacing w:val="-9"/>
          <w:sz w:val="19"/>
        </w:rPr>
        <w:t> </w:t>
      </w:r>
      <w:r>
        <w:rPr>
          <w:color w:val="231F20"/>
          <w:spacing w:val="-2"/>
          <w:sz w:val="19"/>
        </w:rPr>
        <w:t>на</w:t>
      </w:r>
      <w:r>
        <w:rPr>
          <w:color w:val="231F20"/>
          <w:spacing w:val="-8"/>
          <w:sz w:val="19"/>
        </w:rPr>
        <w:t> </w:t>
      </w:r>
      <w:r>
        <w:rPr>
          <w:color w:val="231F20"/>
          <w:spacing w:val="-2"/>
          <w:sz w:val="19"/>
        </w:rPr>
        <w:t>.NET</w:t>
      </w:r>
      <w:r>
        <w:rPr>
          <w:color w:val="231F20"/>
          <w:spacing w:val="-9"/>
          <w:sz w:val="19"/>
        </w:rPr>
        <w:t> </w:t>
      </w:r>
      <w:r>
        <w:rPr>
          <w:color w:val="231F20"/>
          <w:spacing w:val="-2"/>
          <w:sz w:val="19"/>
        </w:rPr>
        <w:t>максимум</w:t>
      </w:r>
      <w:r>
        <w:rPr>
          <w:color w:val="231F20"/>
          <w:spacing w:val="-8"/>
          <w:sz w:val="19"/>
        </w:rPr>
        <w:t> </w:t>
      </w:r>
      <w:r>
        <w:rPr>
          <w:color w:val="231F20"/>
          <w:spacing w:val="-2"/>
          <w:sz w:val="19"/>
        </w:rPr>
        <w:t>производи-</w:t>
      </w:r>
      <w:r>
        <w:rPr>
          <w:color w:val="231F20"/>
          <w:sz w:val="19"/>
        </w:rPr>
        <w:t> </w:t>
      </w:r>
      <w:r>
        <w:rPr>
          <w:color w:val="231F20"/>
          <w:spacing w:val="-2"/>
          <w:sz w:val="19"/>
        </w:rPr>
        <w:t>тельности? Эта книга развеивает мифы о CLR, рассказывает,</w:t>
      </w:r>
      <w:r>
        <w:rPr>
          <w:color w:val="231F20"/>
          <w:sz w:val="19"/>
        </w:rPr>
        <w:t> </w:t>
      </w:r>
      <w:r>
        <w:rPr>
          <w:color w:val="231F20"/>
          <w:spacing w:val="-4"/>
          <w:sz w:val="19"/>
        </w:rPr>
        <w:t>как</w:t>
      </w:r>
      <w:r>
        <w:rPr>
          <w:color w:val="231F20"/>
          <w:spacing w:val="-7"/>
          <w:sz w:val="19"/>
        </w:rPr>
        <w:t> </w:t>
      </w:r>
      <w:r>
        <w:rPr>
          <w:color w:val="231F20"/>
          <w:spacing w:val="-4"/>
          <w:sz w:val="19"/>
        </w:rPr>
        <w:t>писать</w:t>
      </w:r>
      <w:r>
        <w:rPr>
          <w:color w:val="231F20"/>
          <w:spacing w:val="-6"/>
          <w:sz w:val="19"/>
        </w:rPr>
        <w:t> </w:t>
      </w:r>
      <w:r>
        <w:rPr>
          <w:color w:val="231F20"/>
          <w:spacing w:val="-4"/>
          <w:sz w:val="19"/>
        </w:rPr>
        <w:t>код,</w:t>
      </w:r>
      <w:r>
        <w:rPr>
          <w:color w:val="231F20"/>
          <w:spacing w:val="-7"/>
          <w:sz w:val="19"/>
        </w:rPr>
        <w:t> </w:t>
      </w:r>
      <w:r>
        <w:rPr>
          <w:color w:val="231F20"/>
          <w:spacing w:val="-4"/>
          <w:sz w:val="19"/>
        </w:rPr>
        <w:t>который</w:t>
      </w:r>
      <w:r>
        <w:rPr>
          <w:color w:val="231F20"/>
          <w:spacing w:val="-6"/>
          <w:sz w:val="19"/>
        </w:rPr>
        <w:t> </w:t>
      </w:r>
      <w:r>
        <w:rPr>
          <w:color w:val="231F20"/>
          <w:spacing w:val="-4"/>
          <w:sz w:val="19"/>
        </w:rPr>
        <w:t>будет</w:t>
      </w:r>
      <w:r>
        <w:rPr>
          <w:color w:val="231F20"/>
          <w:spacing w:val="-7"/>
          <w:sz w:val="19"/>
        </w:rPr>
        <w:t> </w:t>
      </w:r>
      <w:r>
        <w:rPr>
          <w:color w:val="231F20"/>
          <w:spacing w:val="-4"/>
          <w:sz w:val="19"/>
        </w:rPr>
        <w:t>просто</w:t>
      </w:r>
      <w:r>
        <w:rPr>
          <w:color w:val="231F20"/>
          <w:spacing w:val="-6"/>
          <w:sz w:val="19"/>
        </w:rPr>
        <w:t> </w:t>
      </w:r>
      <w:r>
        <w:rPr>
          <w:color w:val="231F20"/>
          <w:spacing w:val="-4"/>
          <w:sz w:val="19"/>
        </w:rPr>
        <w:t>летать.</w:t>
      </w:r>
      <w:r>
        <w:rPr>
          <w:color w:val="231F20"/>
          <w:spacing w:val="-7"/>
          <w:sz w:val="19"/>
        </w:rPr>
        <w:t> </w:t>
      </w:r>
      <w:r>
        <w:rPr>
          <w:color w:val="231F20"/>
          <w:spacing w:val="-4"/>
          <w:sz w:val="19"/>
        </w:rPr>
        <w:t>Воспользуйтесь</w:t>
      </w:r>
      <w:r>
        <w:rPr>
          <w:color w:val="231F20"/>
          <w:sz w:val="19"/>
        </w:rPr>
        <w:t> </w:t>
      </w:r>
      <w:r>
        <w:rPr>
          <w:color w:val="231F20"/>
          <w:spacing w:val="-8"/>
          <w:sz w:val="19"/>
        </w:rPr>
        <w:t>ценнейшим</w:t>
      </w:r>
      <w:r>
        <w:rPr>
          <w:color w:val="231F20"/>
          <w:sz w:val="19"/>
        </w:rPr>
        <w:t> </w:t>
      </w:r>
      <w:r>
        <w:rPr>
          <w:color w:val="231F20"/>
          <w:spacing w:val="-8"/>
          <w:sz w:val="19"/>
        </w:rPr>
        <w:t>опытом</w:t>
      </w:r>
      <w:r>
        <w:rPr>
          <w:color w:val="231F20"/>
          <w:sz w:val="19"/>
        </w:rPr>
        <w:t> </w:t>
      </w:r>
      <w:r>
        <w:rPr>
          <w:color w:val="231F20"/>
          <w:spacing w:val="-8"/>
          <w:sz w:val="19"/>
        </w:rPr>
        <w:t>специалиста,</w:t>
      </w:r>
      <w:r>
        <w:rPr>
          <w:color w:val="231F20"/>
          <w:sz w:val="19"/>
        </w:rPr>
        <w:t> </w:t>
      </w:r>
      <w:r>
        <w:rPr>
          <w:color w:val="231F20"/>
          <w:spacing w:val="-8"/>
          <w:sz w:val="19"/>
        </w:rPr>
        <w:t>участвовавшего</w:t>
      </w:r>
      <w:r>
        <w:rPr>
          <w:color w:val="231F20"/>
          <w:sz w:val="19"/>
        </w:rPr>
        <w:t> </w:t>
      </w:r>
      <w:r>
        <w:rPr>
          <w:color w:val="231F20"/>
          <w:spacing w:val="-8"/>
          <w:sz w:val="19"/>
        </w:rPr>
        <w:t>в</w:t>
      </w:r>
      <w:r>
        <w:rPr>
          <w:color w:val="231F20"/>
          <w:sz w:val="19"/>
        </w:rPr>
        <w:t> </w:t>
      </w:r>
      <w:r>
        <w:rPr>
          <w:color w:val="231F20"/>
          <w:spacing w:val="-8"/>
          <w:sz w:val="19"/>
        </w:rPr>
        <w:t>разработке</w:t>
      </w:r>
      <w:r>
        <w:rPr>
          <w:color w:val="231F20"/>
          <w:sz w:val="19"/>
        </w:rPr>
        <w:t> одной из крупнейших .NET-систем в мире. В этом </w:t>
      </w:r>
      <w:r>
        <w:rPr>
          <w:color w:val="231F20"/>
          <w:sz w:val="19"/>
        </w:rPr>
        <w:t>издании </w:t>
      </w:r>
      <w:r>
        <w:rPr>
          <w:color w:val="231F20"/>
          <w:spacing w:val="-4"/>
          <w:sz w:val="19"/>
        </w:rPr>
        <w:t>перечислены все достижения и улучшения, внесенные в .NET</w:t>
      </w:r>
      <w:r>
        <w:rPr>
          <w:color w:val="231F20"/>
          <w:sz w:val="19"/>
        </w:rPr>
        <w:t> </w:t>
      </w:r>
      <w:r>
        <w:rPr>
          <w:color w:val="231F20"/>
          <w:spacing w:val="-4"/>
          <w:sz w:val="19"/>
        </w:rPr>
        <w:t>за последние несколько лет, в нем также значительно расши-</w:t>
      </w:r>
      <w:r>
        <w:rPr>
          <w:color w:val="231F20"/>
          <w:sz w:val="19"/>
        </w:rPr>
        <w:t> </w:t>
      </w:r>
      <w:r>
        <w:rPr>
          <w:color w:val="231F20"/>
          <w:spacing w:val="-2"/>
          <w:sz w:val="19"/>
        </w:rPr>
        <w:t>рен охват инструментов, содержатся дополнительные темы</w:t>
      </w:r>
      <w:r>
        <w:rPr>
          <w:color w:val="231F20"/>
          <w:sz w:val="19"/>
        </w:rPr>
        <w:t> </w:t>
      </w:r>
      <w:r>
        <w:rPr>
          <w:color w:val="231F20"/>
          <w:spacing w:val="-4"/>
          <w:sz w:val="19"/>
        </w:rPr>
        <w:t>и</w:t>
      </w:r>
      <w:r>
        <w:rPr>
          <w:color w:val="231F20"/>
          <w:spacing w:val="-5"/>
          <w:sz w:val="19"/>
        </w:rPr>
        <w:t> </w:t>
      </w:r>
      <w:r>
        <w:rPr>
          <w:color w:val="231F20"/>
          <w:spacing w:val="-4"/>
          <w:sz w:val="19"/>
        </w:rPr>
        <w:t>руководства.</w:t>
      </w:r>
      <w:r>
        <w:rPr>
          <w:color w:val="231F20"/>
          <w:spacing w:val="-5"/>
          <w:sz w:val="19"/>
        </w:rPr>
        <w:t> </w:t>
      </w:r>
      <w:r>
        <w:rPr>
          <w:color w:val="231F20"/>
          <w:spacing w:val="-4"/>
          <w:sz w:val="19"/>
        </w:rPr>
        <w:t>Вот</w:t>
      </w:r>
      <w:r>
        <w:rPr>
          <w:color w:val="231F20"/>
          <w:spacing w:val="-5"/>
          <w:sz w:val="19"/>
        </w:rPr>
        <w:t> </w:t>
      </w:r>
      <w:r>
        <w:rPr>
          <w:color w:val="231F20"/>
          <w:spacing w:val="-4"/>
          <w:sz w:val="19"/>
        </w:rPr>
        <w:t>лишь</w:t>
      </w:r>
      <w:r>
        <w:rPr>
          <w:color w:val="231F20"/>
          <w:spacing w:val="-5"/>
          <w:sz w:val="19"/>
        </w:rPr>
        <w:t> </w:t>
      </w:r>
      <w:r>
        <w:rPr>
          <w:color w:val="231F20"/>
          <w:spacing w:val="-4"/>
          <w:sz w:val="19"/>
        </w:rPr>
        <w:t>некоторые</w:t>
      </w:r>
      <w:r>
        <w:rPr>
          <w:color w:val="231F20"/>
          <w:spacing w:val="-5"/>
          <w:sz w:val="19"/>
        </w:rPr>
        <w:t> </w:t>
      </w:r>
      <w:r>
        <w:rPr>
          <w:color w:val="231F20"/>
          <w:spacing w:val="-4"/>
          <w:sz w:val="19"/>
        </w:rPr>
        <w:t>из</w:t>
      </w:r>
      <w:r>
        <w:rPr>
          <w:color w:val="231F20"/>
          <w:spacing w:val="-5"/>
          <w:sz w:val="19"/>
        </w:rPr>
        <w:t> </w:t>
      </w:r>
      <w:r>
        <w:rPr>
          <w:color w:val="231F20"/>
          <w:spacing w:val="-4"/>
          <w:sz w:val="19"/>
        </w:rPr>
        <w:t>тем,</w:t>
      </w:r>
      <w:r>
        <w:rPr>
          <w:color w:val="231F20"/>
          <w:spacing w:val="-5"/>
          <w:sz w:val="19"/>
        </w:rPr>
        <w:t> </w:t>
      </w:r>
      <w:r>
        <w:rPr>
          <w:color w:val="231F20"/>
          <w:spacing w:val="-4"/>
          <w:sz w:val="19"/>
        </w:rPr>
        <w:t>рассматриваемых</w:t>
      </w:r>
      <w:r>
        <w:rPr>
          <w:color w:val="231F20"/>
          <w:sz w:val="19"/>
        </w:rPr>
        <w:t> </w:t>
      </w:r>
      <w:r>
        <w:rPr>
          <w:color w:val="231F20"/>
          <w:spacing w:val="-8"/>
          <w:sz w:val="19"/>
        </w:rPr>
        <w:t>в</w:t>
      </w:r>
      <w:r>
        <w:rPr>
          <w:color w:val="231F20"/>
          <w:sz w:val="19"/>
        </w:rPr>
        <w:t> </w:t>
      </w:r>
      <w:r>
        <w:rPr>
          <w:color w:val="231F20"/>
          <w:spacing w:val="-8"/>
          <w:sz w:val="19"/>
        </w:rPr>
        <w:t>книге:</w:t>
      </w:r>
      <w:r>
        <w:rPr>
          <w:color w:val="231F20"/>
          <w:sz w:val="19"/>
        </w:rPr>
        <w:t> </w:t>
      </w:r>
      <w:r>
        <w:rPr>
          <w:color w:val="231F20"/>
          <w:spacing w:val="-8"/>
          <w:sz w:val="19"/>
        </w:rPr>
        <w:t>различные</w:t>
      </w:r>
      <w:r>
        <w:rPr>
          <w:color w:val="231F20"/>
          <w:sz w:val="19"/>
        </w:rPr>
        <w:t> </w:t>
      </w:r>
      <w:r>
        <w:rPr>
          <w:color w:val="231F20"/>
          <w:spacing w:val="-8"/>
          <w:sz w:val="19"/>
        </w:rPr>
        <w:t>способы</w:t>
      </w:r>
      <w:r>
        <w:rPr>
          <w:color w:val="231F20"/>
          <w:sz w:val="19"/>
        </w:rPr>
        <w:t> </w:t>
      </w:r>
      <w:r>
        <w:rPr>
          <w:color w:val="231F20"/>
          <w:spacing w:val="-8"/>
          <w:sz w:val="19"/>
        </w:rPr>
        <w:t>анализа</w:t>
      </w:r>
      <w:r>
        <w:rPr>
          <w:color w:val="231F20"/>
          <w:sz w:val="19"/>
        </w:rPr>
        <w:t> </w:t>
      </w:r>
      <w:r>
        <w:rPr>
          <w:color w:val="231F20"/>
          <w:spacing w:val="-8"/>
          <w:sz w:val="19"/>
        </w:rPr>
        <w:t>куч</w:t>
      </w:r>
      <w:r>
        <w:rPr>
          <w:color w:val="231F20"/>
          <w:sz w:val="19"/>
        </w:rPr>
        <w:t> </w:t>
      </w:r>
      <w:r>
        <w:rPr>
          <w:color w:val="231F20"/>
          <w:spacing w:val="-8"/>
          <w:sz w:val="19"/>
        </w:rPr>
        <w:t>и</w:t>
      </w:r>
      <w:r>
        <w:rPr>
          <w:color w:val="231F20"/>
          <w:sz w:val="19"/>
        </w:rPr>
        <w:t> </w:t>
      </w:r>
      <w:r>
        <w:rPr>
          <w:color w:val="231F20"/>
          <w:spacing w:val="-8"/>
          <w:sz w:val="19"/>
        </w:rPr>
        <w:t>выявления</w:t>
      </w:r>
      <w:r>
        <w:rPr>
          <w:color w:val="231F20"/>
          <w:sz w:val="19"/>
        </w:rPr>
        <w:t> </w:t>
      </w:r>
      <w:r>
        <w:rPr>
          <w:color w:val="231F20"/>
          <w:spacing w:val="-8"/>
          <w:sz w:val="19"/>
        </w:rPr>
        <w:t>проблем,</w:t>
      </w:r>
      <w:r>
        <w:rPr>
          <w:color w:val="231F20"/>
          <w:sz w:val="19"/>
        </w:rPr>
        <w:t> </w:t>
      </w:r>
      <w:r>
        <w:rPr>
          <w:color w:val="231F20"/>
          <w:spacing w:val="-6"/>
          <w:sz w:val="19"/>
        </w:rPr>
        <w:t>связанных</w:t>
      </w:r>
      <w:r>
        <w:rPr>
          <w:color w:val="231F20"/>
          <w:spacing w:val="-5"/>
          <w:sz w:val="19"/>
        </w:rPr>
        <w:t> </w:t>
      </w:r>
      <w:r>
        <w:rPr>
          <w:color w:val="231F20"/>
          <w:spacing w:val="-6"/>
          <w:sz w:val="19"/>
        </w:rPr>
        <w:t>с</w:t>
      </w:r>
      <w:r>
        <w:rPr>
          <w:color w:val="231F20"/>
          <w:spacing w:val="-4"/>
          <w:sz w:val="19"/>
        </w:rPr>
        <w:t> </w:t>
      </w:r>
      <w:r>
        <w:rPr>
          <w:color w:val="231F20"/>
          <w:spacing w:val="-6"/>
          <w:sz w:val="19"/>
        </w:rPr>
        <w:t>памятью;</w:t>
      </w:r>
      <w:r>
        <w:rPr>
          <w:color w:val="231F20"/>
          <w:spacing w:val="-5"/>
          <w:sz w:val="19"/>
        </w:rPr>
        <w:t> </w:t>
      </w:r>
      <w:r>
        <w:rPr>
          <w:color w:val="231F20"/>
          <w:spacing w:val="-6"/>
          <w:sz w:val="19"/>
        </w:rPr>
        <w:t>профессиональное</w:t>
      </w:r>
      <w:r>
        <w:rPr>
          <w:color w:val="231F20"/>
          <w:spacing w:val="-4"/>
          <w:sz w:val="19"/>
        </w:rPr>
        <w:t> </w:t>
      </w:r>
      <w:r>
        <w:rPr>
          <w:color w:val="231F20"/>
          <w:spacing w:val="-6"/>
          <w:sz w:val="19"/>
        </w:rPr>
        <w:t>использование</w:t>
      </w:r>
      <w:r>
        <w:rPr>
          <w:color w:val="231F20"/>
          <w:spacing w:val="-5"/>
          <w:sz w:val="19"/>
        </w:rPr>
        <w:t> </w:t>
      </w:r>
      <w:r>
        <w:rPr>
          <w:color w:val="231F20"/>
          <w:spacing w:val="-6"/>
          <w:sz w:val="19"/>
        </w:rPr>
        <w:t>Visual</w:t>
      </w:r>
      <w:r>
        <w:rPr>
          <w:color w:val="231F20"/>
          <w:sz w:val="19"/>
        </w:rPr>
        <w:t> </w:t>
      </w:r>
      <w:r>
        <w:rPr>
          <w:color w:val="231F20"/>
          <w:spacing w:val="-2"/>
          <w:sz w:val="19"/>
        </w:rPr>
        <w:t>Studio</w:t>
      </w:r>
      <w:r>
        <w:rPr>
          <w:color w:val="231F20"/>
          <w:spacing w:val="-5"/>
          <w:sz w:val="19"/>
        </w:rPr>
        <w:t> </w:t>
      </w:r>
      <w:r>
        <w:rPr>
          <w:color w:val="231F20"/>
          <w:spacing w:val="-2"/>
          <w:sz w:val="19"/>
        </w:rPr>
        <w:t>и</w:t>
      </w:r>
      <w:r>
        <w:rPr>
          <w:color w:val="231F20"/>
          <w:spacing w:val="-5"/>
          <w:sz w:val="19"/>
        </w:rPr>
        <w:t> </w:t>
      </w:r>
      <w:r>
        <w:rPr>
          <w:color w:val="231F20"/>
          <w:spacing w:val="-2"/>
          <w:sz w:val="19"/>
        </w:rPr>
        <w:t>других</w:t>
      </w:r>
      <w:r>
        <w:rPr>
          <w:color w:val="231F20"/>
          <w:spacing w:val="-5"/>
          <w:sz w:val="19"/>
        </w:rPr>
        <w:t> </w:t>
      </w:r>
      <w:r>
        <w:rPr>
          <w:color w:val="231F20"/>
          <w:spacing w:val="-2"/>
          <w:sz w:val="19"/>
        </w:rPr>
        <w:t>инструментов;</w:t>
      </w:r>
      <w:r>
        <w:rPr>
          <w:color w:val="231F20"/>
          <w:spacing w:val="-5"/>
          <w:sz w:val="19"/>
        </w:rPr>
        <w:t> </w:t>
      </w:r>
      <w:r>
        <w:rPr>
          <w:color w:val="231F20"/>
          <w:spacing w:val="-2"/>
          <w:sz w:val="19"/>
        </w:rPr>
        <w:t>дополнительные</w:t>
      </w:r>
      <w:r>
        <w:rPr>
          <w:color w:val="231F20"/>
          <w:spacing w:val="-5"/>
          <w:sz w:val="19"/>
        </w:rPr>
        <w:t> </w:t>
      </w:r>
      <w:r>
        <w:rPr>
          <w:color w:val="231F20"/>
          <w:spacing w:val="-2"/>
          <w:sz w:val="19"/>
        </w:rPr>
        <w:t>сведения</w:t>
      </w:r>
      <w:r>
        <w:rPr>
          <w:color w:val="231F20"/>
          <w:spacing w:val="-5"/>
          <w:sz w:val="19"/>
        </w:rPr>
        <w:t> </w:t>
      </w:r>
      <w:r>
        <w:rPr>
          <w:color w:val="231F20"/>
          <w:spacing w:val="-2"/>
          <w:sz w:val="19"/>
        </w:rPr>
        <w:t>об</w:t>
      </w:r>
      <w:r>
        <w:rPr>
          <w:color w:val="231F20"/>
          <w:sz w:val="19"/>
        </w:rPr>
        <w:t> </w:t>
      </w:r>
      <w:r>
        <w:rPr>
          <w:color w:val="231F20"/>
          <w:spacing w:val="-4"/>
          <w:sz w:val="19"/>
        </w:rPr>
        <w:t>эталонном тестировании; новые варианты настройки сборки</w:t>
      </w:r>
      <w:r>
        <w:rPr>
          <w:color w:val="231F20"/>
          <w:sz w:val="19"/>
        </w:rPr>
        <w:t> </w:t>
      </w:r>
      <w:r>
        <w:rPr>
          <w:color w:val="231F20"/>
          <w:spacing w:val="-6"/>
          <w:sz w:val="19"/>
        </w:rPr>
        <w:t>мусора;</w:t>
      </w:r>
      <w:r>
        <w:rPr>
          <w:color w:val="231F20"/>
          <w:spacing w:val="-5"/>
          <w:sz w:val="19"/>
        </w:rPr>
        <w:t> </w:t>
      </w:r>
      <w:r>
        <w:rPr>
          <w:color w:val="231F20"/>
          <w:spacing w:val="-6"/>
          <w:sz w:val="19"/>
        </w:rPr>
        <w:t>приемы</w:t>
      </w:r>
      <w:r>
        <w:rPr>
          <w:color w:val="231F20"/>
          <w:spacing w:val="-4"/>
          <w:sz w:val="19"/>
        </w:rPr>
        <w:t> </w:t>
      </w:r>
      <w:r>
        <w:rPr>
          <w:color w:val="231F20"/>
          <w:spacing w:val="-6"/>
          <w:sz w:val="19"/>
        </w:rPr>
        <w:t>предварительной</w:t>
      </w:r>
      <w:r>
        <w:rPr>
          <w:color w:val="231F20"/>
          <w:spacing w:val="-5"/>
          <w:sz w:val="19"/>
        </w:rPr>
        <w:t> </w:t>
      </w:r>
      <w:r>
        <w:rPr>
          <w:color w:val="231F20"/>
          <w:spacing w:val="-6"/>
          <w:sz w:val="19"/>
        </w:rPr>
        <w:t>подготовки</w:t>
      </w:r>
      <w:r>
        <w:rPr>
          <w:color w:val="231F20"/>
          <w:spacing w:val="-4"/>
          <w:sz w:val="19"/>
        </w:rPr>
        <w:t> </w:t>
      </w:r>
      <w:r>
        <w:rPr>
          <w:color w:val="231F20"/>
          <w:spacing w:val="-6"/>
          <w:sz w:val="19"/>
        </w:rPr>
        <w:t>кода;</w:t>
      </w:r>
      <w:r>
        <w:rPr>
          <w:color w:val="231F20"/>
          <w:spacing w:val="-5"/>
          <w:sz w:val="19"/>
        </w:rPr>
        <w:t> </w:t>
      </w:r>
      <w:r>
        <w:rPr>
          <w:color w:val="231F20"/>
          <w:spacing w:val="-6"/>
          <w:sz w:val="19"/>
        </w:rPr>
        <w:t>более</w:t>
      </w:r>
      <w:r>
        <w:rPr>
          <w:color w:val="231F20"/>
          <w:spacing w:val="-4"/>
          <w:sz w:val="19"/>
        </w:rPr>
        <w:t> </w:t>
      </w:r>
      <w:r>
        <w:rPr>
          <w:color w:val="231F20"/>
          <w:spacing w:val="-6"/>
          <w:sz w:val="19"/>
        </w:rPr>
        <w:t>под-</w:t>
      </w:r>
      <w:r>
        <w:rPr>
          <w:color w:val="231F20"/>
          <w:sz w:val="19"/>
        </w:rPr>
        <w:t> робный</w:t>
      </w:r>
      <w:r>
        <w:rPr>
          <w:color w:val="231F20"/>
          <w:spacing w:val="-11"/>
          <w:sz w:val="19"/>
        </w:rPr>
        <w:t> </w:t>
      </w:r>
      <w:r>
        <w:rPr>
          <w:color w:val="231F20"/>
          <w:sz w:val="19"/>
        </w:rPr>
        <w:t>анализ</w:t>
      </w:r>
      <w:r>
        <w:rPr>
          <w:color w:val="231F20"/>
          <w:spacing w:val="-10"/>
          <w:sz w:val="19"/>
        </w:rPr>
        <w:t> </w:t>
      </w:r>
      <w:r>
        <w:rPr>
          <w:color w:val="231F20"/>
          <w:sz w:val="19"/>
        </w:rPr>
        <w:t>LINQ;</w:t>
      </w:r>
      <w:r>
        <w:rPr>
          <w:color w:val="231F20"/>
          <w:spacing w:val="-11"/>
          <w:sz w:val="19"/>
        </w:rPr>
        <w:t> </w:t>
      </w:r>
      <w:r>
        <w:rPr>
          <w:color w:val="231F20"/>
          <w:sz w:val="19"/>
        </w:rPr>
        <w:t>советы,</w:t>
      </w:r>
      <w:r>
        <w:rPr>
          <w:color w:val="231F20"/>
          <w:spacing w:val="-10"/>
          <w:sz w:val="19"/>
        </w:rPr>
        <w:t> </w:t>
      </w:r>
      <w:r>
        <w:rPr>
          <w:color w:val="231F20"/>
          <w:sz w:val="19"/>
        </w:rPr>
        <w:t>касающиеся</w:t>
      </w:r>
      <w:r>
        <w:rPr>
          <w:color w:val="231F20"/>
          <w:spacing w:val="-11"/>
          <w:sz w:val="19"/>
        </w:rPr>
        <w:t> </w:t>
      </w:r>
      <w:r>
        <w:rPr>
          <w:color w:val="231F20"/>
          <w:sz w:val="19"/>
        </w:rPr>
        <w:t>функциональных областей</w:t>
      </w:r>
      <w:r>
        <w:rPr>
          <w:color w:val="231F20"/>
          <w:spacing w:val="40"/>
          <w:sz w:val="19"/>
        </w:rPr>
        <w:t> </w:t>
      </w:r>
      <w:r>
        <w:rPr>
          <w:color w:val="231F20"/>
          <w:sz w:val="19"/>
        </w:rPr>
        <w:t>высокого</w:t>
      </w:r>
      <w:r>
        <w:rPr>
          <w:color w:val="231F20"/>
          <w:spacing w:val="40"/>
          <w:sz w:val="19"/>
        </w:rPr>
        <w:t> </w:t>
      </w:r>
      <w:r>
        <w:rPr>
          <w:color w:val="231F20"/>
          <w:sz w:val="19"/>
        </w:rPr>
        <w:t>уровня,</w:t>
      </w:r>
      <w:r>
        <w:rPr>
          <w:color w:val="231F20"/>
          <w:spacing w:val="40"/>
          <w:sz w:val="19"/>
        </w:rPr>
        <w:t> </w:t>
      </w:r>
      <w:r>
        <w:rPr>
          <w:color w:val="231F20"/>
          <w:sz w:val="19"/>
        </w:rPr>
        <w:t>таких</w:t>
      </w:r>
      <w:r>
        <w:rPr>
          <w:color w:val="231F20"/>
          <w:spacing w:val="40"/>
          <w:sz w:val="19"/>
        </w:rPr>
        <w:t> </w:t>
      </w:r>
      <w:r>
        <w:rPr>
          <w:color w:val="231F20"/>
          <w:sz w:val="19"/>
        </w:rPr>
        <w:t>как</w:t>
      </w:r>
      <w:r>
        <w:rPr>
          <w:color w:val="231F20"/>
          <w:spacing w:val="40"/>
          <w:sz w:val="19"/>
        </w:rPr>
        <w:t> </w:t>
      </w:r>
      <w:r>
        <w:rPr>
          <w:color w:val="231F20"/>
          <w:sz w:val="19"/>
        </w:rPr>
        <w:t>ASP.NET,</w:t>
      </w:r>
      <w:r>
        <w:rPr>
          <w:color w:val="231F20"/>
          <w:spacing w:val="40"/>
          <w:sz w:val="19"/>
        </w:rPr>
        <w:t> </w:t>
      </w:r>
      <w:r>
        <w:rPr>
          <w:color w:val="231F20"/>
          <w:sz w:val="19"/>
        </w:rPr>
        <w:t>ADO.NET</w:t>
      </w:r>
      <w:r>
        <w:rPr>
          <w:color w:val="231F20"/>
          <w:spacing w:val="40"/>
          <w:sz w:val="19"/>
        </w:rPr>
        <w:t> </w:t>
      </w:r>
      <w:r>
        <w:rPr>
          <w:color w:val="231F20"/>
          <w:sz w:val="19"/>
        </w:rPr>
        <w:t>и WPF; новый функционал платформы .NET, включая воз- вращения по ссылке, структурные кортежи и SIMD.</w:t>
      </w:r>
    </w:p>
    <w:sectPr>
      <w:headerReference w:type="even" r:id="rId272"/>
      <w:pgSz w:w="9360" w:h="13210"/>
      <w:pgMar w:header="0" w:footer="0" w:top="940" w:bottom="28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Arial MT">
    <w:altName w:val="Arial MT"/>
    <w:charset w:val="1"/>
    <w:family w:val="swiss"/>
    <w:pitch w:val="variable"/>
  </w:font>
  <w:font w:name="Arial Black">
    <w:altName w:val="Arial Black"/>
    <w:charset w:val="1"/>
    <w:family w:val="swiss"/>
    <w:pitch w:val="variable"/>
  </w:font>
  <w:font w:name="Candara">
    <w:altName w:val="Candara"/>
    <w:charset w:val="1"/>
    <w:family w:val="roman"/>
    <w:pitch w:val="variable"/>
  </w:font>
  <w:font w:name="Consolas">
    <w:altName w:val="Consolas"/>
    <w:charset w:val="1"/>
    <w:family w:val="modern"/>
    <w:pitch w:val="default"/>
  </w:font>
  <w:font w:name="Courier New">
    <w:altName w:val="Courier New"/>
    <w:charset w:val="1"/>
    <w:family w:val="modern"/>
    <w:pitch w:val="default"/>
  </w:font>
  <w:font w:name="Lucida Console">
    <w:altName w:val="Lucida Console"/>
    <w:charset w:val="1"/>
    <w:family w:val="modern"/>
    <w:pitch w:val="default"/>
  </w:font>
  <w:font w:name="Tahoma">
    <w:altName w:val="Tahoma"/>
    <w:charset w:val="1"/>
    <w:family w:val="swiss"/>
    <w:pitch w:val="variable"/>
  </w:font>
  <w:font w:name="Cambria">
    <w:altName w:val="Cambria"/>
    <w:charset w:val="1"/>
    <w:family w:val="roman"/>
    <w:pitch w:val="variable"/>
  </w:font>
  <w:font w:name="Georgia">
    <w:altName w:val="Georgia"/>
    <w:charset w:val="1"/>
    <w:family w:val="roman"/>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58912">
              <wp:simplePos x="0" y="0"/>
              <wp:positionH relativeFrom="page">
                <wp:posOffset>612000</wp:posOffset>
              </wp:positionH>
              <wp:positionV relativeFrom="page">
                <wp:posOffset>721279</wp:posOffset>
              </wp:positionV>
              <wp:extent cx="471614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5756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59424">
              <wp:simplePos x="0" y="0"/>
              <wp:positionH relativeFrom="page">
                <wp:posOffset>573900</wp:posOffset>
              </wp:positionH>
              <wp:positionV relativeFrom="page">
                <wp:posOffset>524343</wp:posOffset>
              </wp:positionV>
              <wp:extent cx="250825" cy="1790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188999pt;margin-top:41.286903pt;width:19.75pt;height:14.1pt;mso-position-horizontal-relative:page;mso-position-vertical-relative:page;z-index:-22957056" type="#_x0000_t202" id="docshape1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59936">
              <wp:simplePos x="0" y="0"/>
              <wp:positionH relativeFrom="page">
                <wp:posOffset>1103925</wp:posOffset>
              </wp:positionH>
              <wp:positionV relativeFrom="page">
                <wp:posOffset>537049</wp:posOffset>
              </wp:positionV>
              <wp:extent cx="435609" cy="16383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35609"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О </w:t>
                          </w:r>
                          <w:r>
                            <w:rPr>
                              <w:rFonts w:ascii="Tahoma" w:hAnsi="Tahoma"/>
                              <w:color w:val="231F20"/>
                              <w:spacing w:val="-2"/>
                              <w:sz w:val="18"/>
                            </w:rPr>
                            <w:t>книге</w:t>
                          </w:r>
                        </w:p>
                      </w:txbxContent>
                    </wps:txbx>
                    <wps:bodyPr wrap="square" lIns="0" tIns="0" rIns="0" bIns="0" rtlCol="0">
                      <a:noAutofit/>
                    </wps:bodyPr>
                  </wps:wsp>
                </a:graphicData>
              </a:graphic>
            </wp:anchor>
          </w:drawing>
        </mc:Choice>
        <mc:Fallback>
          <w:pict>
            <v:shape style="position:absolute;margin-left:86.923302pt;margin-top:42.287392pt;width:34.3pt;height:12.9pt;mso-position-horizontal-relative:page;mso-position-vertical-relative:page;z-index:-22956544" type="#_x0000_t202" id="docshape14" filled="false" stroked="false">
              <v:textbox inset="0,0,0,0">
                <w:txbxContent>
                  <w:p>
                    <w:pPr>
                      <w:spacing w:before="20"/>
                      <w:ind w:left="20" w:right="0" w:firstLine="0"/>
                      <w:jc w:val="left"/>
                      <w:rPr>
                        <w:rFonts w:ascii="Tahoma" w:hAnsi="Tahoma"/>
                        <w:sz w:val="18"/>
                      </w:rPr>
                    </w:pPr>
                    <w:r>
                      <w:rPr>
                        <w:rFonts w:ascii="Tahoma" w:hAnsi="Tahoma"/>
                        <w:color w:val="231F20"/>
                        <w:sz w:val="18"/>
                      </w:rPr>
                      <w:t>О </w:t>
                    </w:r>
                    <w:r>
                      <w:rPr>
                        <w:rFonts w:ascii="Tahoma" w:hAnsi="Tahoma"/>
                        <w:color w:val="231F20"/>
                        <w:spacing w:val="-2"/>
                        <w:sz w:val="18"/>
                      </w:rPr>
                      <w:t>книге</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60448">
              <wp:simplePos x="0" y="0"/>
              <wp:positionH relativeFrom="page">
                <wp:posOffset>612000</wp:posOffset>
              </wp:positionH>
              <wp:positionV relativeFrom="page">
                <wp:posOffset>721279</wp:posOffset>
              </wp:positionV>
              <wp:extent cx="471614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5603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60960">
              <wp:simplePos x="0" y="0"/>
              <wp:positionH relativeFrom="page">
                <wp:posOffset>573900</wp:posOffset>
              </wp:positionH>
              <wp:positionV relativeFrom="page">
                <wp:posOffset>524343</wp:posOffset>
              </wp:positionV>
              <wp:extent cx="250825" cy="1790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20</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55520" type="#_x0000_t202" id="docshape1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20</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61472">
              <wp:simplePos x="0" y="0"/>
              <wp:positionH relativeFrom="page">
                <wp:posOffset>1103925</wp:posOffset>
              </wp:positionH>
              <wp:positionV relativeFrom="page">
                <wp:posOffset>537049</wp:posOffset>
              </wp:positionV>
              <wp:extent cx="435609" cy="16383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35609"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О </w:t>
                          </w:r>
                          <w:r>
                            <w:rPr>
                              <w:rFonts w:ascii="Tahoma" w:hAnsi="Tahoma"/>
                              <w:color w:val="231F20"/>
                              <w:spacing w:val="-2"/>
                              <w:sz w:val="18"/>
                            </w:rPr>
                            <w:t>книге</w:t>
                          </w:r>
                        </w:p>
                      </w:txbxContent>
                    </wps:txbx>
                    <wps:bodyPr wrap="square" lIns="0" tIns="0" rIns="0" bIns="0" rtlCol="0">
                      <a:noAutofit/>
                    </wps:bodyPr>
                  </wps:wsp>
                </a:graphicData>
              </a:graphic>
            </wp:anchor>
          </w:drawing>
        </mc:Choice>
        <mc:Fallback>
          <w:pict>
            <v:shape style="position:absolute;margin-left:86.923302pt;margin-top:42.287392pt;width:34.3pt;height:12.9pt;mso-position-horizontal-relative:page;mso-position-vertical-relative:page;z-index:-22955008" type="#_x0000_t202" id="docshape17" filled="false" stroked="false">
              <v:textbox inset="0,0,0,0">
                <w:txbxContent>
                  <w:p>
                    <w:pPr>
                      <w:spacing w:before="20"/>
                      <w:ind w:left="20" w:right="0" w:firstLine="0"/>
                      <w:jc w:val="left"/>
                      <w:rPr>
                        <w:rFonts w:ascii="Tahoma" w:hAnsi="Tahoma"/>
                        <w:sz w:val="18"/>
                      </w:rPr>
                    </w:pPr>
                    <w:r>
                      <w:rPr>
                        <w:rFonts w:ascii="Tahoma" w:hAnsi="Tahoma"/>
                        <w:color w:val="231F20"/>
                        <w:sz w:val="18"/>
                      </w:rPr>
                      <w:t>О </w:t>
                    </w:r>
                    <w:r>
                      <w:rPr>
                        <w:rFonts w:ascii="Tahoma" w:hAnsi="Tahoma"/>
                        <w:color w:val="231F20"/>
                        <w:spacing w:val="-2"/>
                        <w:sz w:val="18"/>
                      </w:rPr>
                      <w:t>книге</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61984">
              <wp:simplePos x="0" y="0"/>
              <wp:positionH relativeFrom="page">
                <wp:posOffset>612000</wp:posOffset>
              </wp:positionH>
              <wp:positionV relativeFrom="page">
                <wp:posOffset>721279</wp:posOffset>
              </wp:positionV>
              <wp:extent cx="471614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5449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62496">
              <wp:simplePos x="0" y="0"/>
              <wp:positionH relativeFrom="page">
                <wp:posOffset>5153573</wp:posOffset>
              </wp:positionH>
              <wp:positionV relativeFrom="page">
                <wp:posOffset>524343</wp:posOffset>
              </wp:positionV>
              <wp:extent cx="187325" cy="1790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87325" cy="179070"/>
                      </a:xfrm>
                      <a:prstGeom prst="rect">
                        <a:avLst/>
                      </a:prstGeom>
                    </wps:spPr>
                    <wps:txbx>
                      <w:txbxContent>
                        <w:p>
                          <w:pPr>
                            <w:spacing w:before="20"/>
                            <w:ind w:left="20" w:right="0" w:firstLine="0"/>
                            <w:jc w:val="left"/>
                            <w:rPr>
                              <w:rFonts w:ascii="Tahoma"/>
                              <w:b/>
                              <w:sz w:val="20"/>
                            </w:rPr>
                          </w:pPr>
                          <w:r>
                            <w:rPr>
                              <w:rFonts w:ascii="Tahoma"/>
                              <w:b/>
                              <w:color w:val="231F20"/>
                              <w:spacing w:val="-5"/>
                              <w:sz w:val="20"/>
                            </w:rPr>
                            <w:t>23</w:t>
                          </w:r>
                        </w:p>
                      </w:txbxContent>
                    </wps:txbx>
                    <wps:bodyPr wrap="square" lIns="0" tIns="0" rIns="0" bIns="0" rtlCol="0">
                      <a:noAutofit/>
                    </wps:bodyPr>
                  </wps:wsp>
                </a:graphicData>
              </a:graphic>
            </wp:anchor>
          </w:drawing>
        </mc:Choice>
        <mc:Fallback>
          <w:pict>
            <v:shape style="position:absolute;margin-left:405.793213pt;margin-top:41.286903pt;width:14.75pt;height:14.1pt;mso-position-horizontal-relative:page;mso-position-vertical-relative:page;z-index:-22953984" type="#_x0000_t202" id="docshape22" filled="false" stroked="false">
              <v:textbox inset="0,0,0,0">
                <w:txbxContent>
                  <w:p>
                    <w:pPr>
                      <w:spacing w:before="20"/>
                      <w:ind w:left="20" w:right="0" w:firstLine="0"/>
                      <w:jc w:val="left"/>
                      <w:rPr>
                        <w:rFonts w:ascii="Tahoma"/>
                        <w:b/>
                        <w:sz w:val="20"/>
                      </w:rPr>
                    </w:pPr>
                    <w:r>
                      <w:rPr>
                        <w:rFonts w:ascii="Tahoma"/>
                        <w:b/>
                        <w:color w:val="231F20"/>
                        <w:spacing w:val="-5"/>
                        <w:sz w:val="20"/>
                      </w:rPr>
                      <w:t>23</w:t>
                    </w:r>
                  </w:p>
                </w:txbxContent>
              </v:textbox>
              <w10:wrap type="none"/>
            </v:shape>
          </w:pict>
        </mc:Fallback>
      </mc:AlternateContent>
    </w:r>
    <w:r>
      <w:rPr/>
      <mc:AlternateContent>
        <mc:Choice Requires="wps">
          <w:drawing>
            <wp:anchor distT="0" distB="0" distL="0" distR="0" allowOverlap="1" layoutInCell="1" locked="0" behindDoc="1" simplePos="0" relativeHeight="480363008">
              <wp:simplePos x="0" y="0"/>
              <wp:positionH relativeFrom="page">
                <wp:posOffset>2174071</wp:posOffset>
              </wp:positionH>
              <wp:positionV relativeFrom="page">
                <wp:posOffset>537049</wp:posOffset>
              </wp:positionV>
              <wp:extent cx="2661285" cy="16383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66128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1.1.</w:t>
                          </w:r>
                          <w:r>
                            <w:rPr>
                              <w:rFonts w:ascii="Tahoma" w:hAnsi="Tahoma"/>
                              <w:color w:val="231F20"/>
                              <w:spacing w:val="-5"/>
                              <w:sz w:val="18"/>
                            </w:rPr>
                            <w:t> </w:t>
                          </w:r>
                          <w:r>
                            <w:rPr>
                              <w:rFonts w:ascii="Tahoma" w:hAnsi="Tahoma"/>
                              <w:color w:val="231F20"/>
                              <w:sz w:val="18"/>
                            </w:rPr>
                            <w:t>Текущее</w:t>
                          </w:r>
                          <w:r>
                            <w:rPr>
                              <w:rFonts w:ascii="Tahoma" w:hAnsi="Tahoma"/>
                              <w:color w:val="231F20"/>
                              <w:spacing w:val="-4"/>
                              <w:sz w:val="18"/>
                            </w:rPr>
                            <w:t> </w:t>
                          </w:r>
                          <w:r>
                            <w:rPr>
                              <w:rFonts w:ascii="Tahoma" w:hAnsi="Tahoma"/>
                              <w:color w:val="231F20"/>
                              <w:sz w:val="18"/>
                            </w:rPr>
                            <w:t>состояние</w:t>
                          </w:r>
                          <w:r>
                            <w:rPr>
                              <w:rFonts w:ascii="Tahoma" w:hAnsi="Tahoma"/>
                              <w:color w:val="231F20"/>
                              <w:spacing w:val="-4"/>
                              <w:sz w:val="18"/>
                            </w:rPr>
                            <w:t> </w:t>
                          </w:r>
                          <w:r>
                            <w:rPr>
                              <w:rFonts w:ascii="Tahoma" w:hAnsi="Tahoma"/>
                              <w:color w:val="231F20"/>
                              <w:sz w:val="18"/>
                            </w:rPr>
                            <w:t>дел</w:t>
                          </w:r>
                          <w:r>
                            <w:rPr>
                              <w:rFonts w:ascii="Tahoma" w:hAnsi="Tahoma"/>
                              <w:color w:val="231F20"/>
                              <w:spacing w:val="-4"/>
                              <w:sz w:val="18"/>
                            </w:rPr>
                            <w:t> </w:t>
                          </w:r>
                          <w:r>
                            <w:rPr>
                              <w:rFonts w:ascii="Tahoma" w:hAnsi="Tahoma"/>
                              <w:color w:val="231F20"/>
                              <w:sz w:val="18"/>
                            </w:rPr>
                            <w:t>в</w:t>
                          </w:r>
                          <w:r>
                            <w:rPr>
                              <w:rFonts w:ascii="Tahoma" w:hAnsi="Tahoma"/>
                              <w:color w:val="231F20"/>
                              <w:spacing w:val="-4"/>
                              <w:sz w:val="18"/>
                            </w:rPr>
                            <w:t> </w:t>
                          </w:r>
                          <w:r>
                            <w:rPr>
                              <w:rFonts w:ascii="Tahoma" w:hAnsi="Tahoma"/>
                              <w:color w:val="231F20"/>
                              <w:sz w:val="18"/>
                            </w:rPr>
                            <w:t>юнит-</w:t>
                          </w:r>
                          <w:r>
                            <w:rPr>
                              <w:rFonts w:ascii="Tahoma" w:hAnsi="Tahoma"/>
                              <w:color w:val="231F20"/>
                              <w:spacing w:val="-2"/>
                              <w:sz w:val="18"/>
                            </w:rPr>
                            <w:t>тестировании</w:t>
                          </w:r>
                        </w:p>
                      </w:txbxContent>
                    </wps:txbx>
                    <wps:bodyPr wrap="square" lIns="0" tIns="0" rIns="0" bIns="0" rtlCol="0">
                      <a:noAutofit/>
                    </wps:bodyPr>
                  </wps:wsp>
                </a:graphicData>
              </a:graphic>
            </wp:anchor>
          </w:drawing>
        </mc:Choice>
        <mc:Fallback>
          <w:pict>
            <v:shape style="position:absolute;margin-left:171.186707pt;margin-top:42.287392pt;width:209.55pt;height:12.9pt;mso-position-horizontal-relative:page;mso-position-vertical-relative:page;z-index:-22953472" type="#_x0000_t202" id="docshape23" filled="false" stroked="false">
              <v:textbox inset="0,0,0,0">
                <w:txbxContent>
                  <w:p>
                    <w:pPr>
                      <w:spacing w:before="20"/>
                      <w:ind w:left="20" w:right="0" w:firstLine="0"/>
                      <w:jc w:val="left"/>
                      <w:rPr>
                        <w:rFonts w:ascii="Tahoma" w:hAnsi="Tahoma"/>
                        <w:sz w:val="18"/>
                      </w:rPr>
                    </w:pPr>
                    <w:r>
                      <w:rPr>
                        <w:rFonts w:ascii="Tahoma" w:hAnsi="Tahoma"/>
                        <w:color w:val="231F20"/>
                        <w:sz w:val="18"/>
                      </w:rPr>
                      <w:t>1.1.</w:t>
                    </w:r>
                    <w:r>
                      <w:rPr>
                        <w:rFonts w:ascii="Tahoma" w:hAnsi="Tahoma"/>
                        <w:color w:val="231F20"/>
                        <w:spacing w:val="-5"/>
                        <w:sz w:val="18"/>
                      </w:rPr>
                      <w:t> </w:t>
                    </w:r>
                    <w:r>
                      <w:rPr>
                        <w:rFonts w:ascii="Tahoma" w:hAnsi="Tahoma"/>
                        <w:color w:val="231F20"/>
                        <w:sz w:val="18"/>
                      </w:rPr>
                      <w:t>Текущее</w:t>
                    </w:r>
                    <w:r>
                      <w:rPr>
                        <w:rFonts w:ascii="Tahoma" w:hAnsi="Tahoma"/>
                        <w:color w:val="231F20"/>
                        <w:spacing w:val="-4"/>
                        <w:sz w:val="18"/>
                      </w:rPr>
                      <w:t> </w:t>
                    </w:r>
                    <w:r>
                      <w:rPr>
                        <w:rFonts w:ascii="Tahoma" w:hAnsi="Tahoma"/>
                        <w:color w:val="231F20"/>
                        <w:sz w:val="18"/>
                      </w:rPr>
                      <w:t>состояние</w:t>
                    </w:r>
                    <w:r>
                      <w:rPr>
                        <w:rFonts w:ascii="Tahoma" w:hAnsi="Tahoma"/>
                        <w:color w:val="231F20"/>
                        <w:spacing w:val="-4"/>
                        <w:sz w:val="18"/>
                      </w:rPr>
                      <w:t> </w:t>
                    </w:r>
                    <w:r>
                      <w:rPr>
                        <w:rFonts w:ascii="Tahoma" w:hAnsi="Tahoma"/>
                        <w:color w:val="231F20"/>
                        <w:sz w:val="18"/>
                      </w:rPr>
                      <w:t>дел</w:t>
                    </w:r>
                    <w:r>
                      <w:rPr>
                        <w:rFonts w:ascii="Tahoma" w:hAnsi="Tahoma"/>
                        <w:color w:val="231F20"/>
                        <w:spacing w:val="-4"/>
                        <w:sz w:val="18"/>
                      </w:rPr>
                      <w:t> </w:t>
                    </w:r>
                    <w:r>
                      <w:rPr>
                        <w:rFonts w:ascii="Tahoma" w:hAnsi="Tahoma"/>
                        <w:color w:val="231F20"/>
                        <w:sz w:val="18"/>
                      </w:rPr>
                      <w:t>в</w:t>
                    </w:r>
                    <w:r>
                      <w:rPr>
                        <w:rFonts w:ascii="Tahoma" w:hAnsi="Tahoma"/>
                        <w:color w:val="231F20"/>
                        <w:spacing w:val="-4"/>
                        <w:sz w:val="18"/>
                      </w:rPr>
                      <w:t> </w:t>
                    </w:r>
                    <w:r>
                      <w:rPr>
                        <w:rFonts w:ascii="Tahoma" w:hAnsi="Tahoma"/>
                        <w:color w:val="231F20"/>
                        <w:sz w:val="18"/>
                      </w:rPr>
                      <w:t>юнит-</w:t>
                    </w:r>
                    <w:r>
                      <w:rPr>
                        <w:rFonts w:ascii="Tahoma" w:hAnsi="Tahoma"/>
                        <w:color w:val="231F20"/>
                        <w:spacing w:val="-2"/>
                        <w:sz w:val="18"/>
                      </w:rPr>
                      <w:t>тестировании</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63520">
              <wp:simplePos x="0" y="0"/>
              <wp:positionH relativeFrom="page">
                <wp:posOffset>612000</wp:posOffset>
              </wp:positionH>
              <wp:positionV relativeFrom="page">
                <wp:posOffset>721279</wp:posOffset>
              </wp:positionV>
              <wp:extent cx="471614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5296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64032">
              <wp:simplePos x="0" y="0"/>
              <wp:positionH relativeFrom="page">
                <wp:posOffset>573900</wp:posOffset>
              </wp:positionH>
              <wp:positionV relativeFrom="page">
                <wp:posOffset>524343</wp:posOffset>
              </wp:positionV>
              <wp:extent cx="250825" cy="17907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52448" type="#_x0000_t202" id="docshape24"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64544">
              <wp:simplePos x="0" y="0"/>
              <wp:positionH relativeFrom="page">
                <wp:posOffset>1103925</wp:posOffset>
              </wp:positionH>
              <wp:positionV relativeFrom="page">
                <wp:posOffset>537049</wp:posOffset>
              </wp:positionV>
              <wp:extent cx="1873250" cy="16383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87325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1.</w:t>
                          </w:r>
                          <w:r>
                            <w:rPr>
                              <w:rFonts w:ascii="Tahoma" w:hAnsi="Tahoma"/>
                              <w:b/>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86.923302pt;margin-top:42.287392pt;width:147.5pt;height:12.9pt;mso-position-horizontal-relative:page;mso-position-vertical-relative:page;z-index:-22951936" type="#_x0000_t202" id="docshape25"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1.</w:t>
                    </w:r>
                    <w:r>
                      <w:rPr>
                        <w:rFonts w:ascii="Tahoma" w:hAnsi="Tahoma"/>
                        <w:b/>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65056">
              <wp:simplePos x="0" y="0"/>
              <wp:positionH relativeFrom="page">
                <wp:posOffset>612000</wp:posOffset>
              </wp:positionH>
              <wp:positionV relativeFrom="page">
                <wp:posOffset>721279</wp:posOffset>
              </wp:positionV>
              <wp:extent cx="471614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5142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65568">
              <wp:simplePos x="0" y="0"/>
              <wp:positionH relativeFrom="page">
                <wp:posOffset>5128173</wp:posOffset>
              </wp:positionH>
              <wp:positionV relativeFrom="page">
                <wp:posOffset>524343</wp:posOffset>
              </wp:positionV>
              <wp:extent cx="250825" cy="17907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50912" type="#_x0000_t202" id="docshape28"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66080">
              <wp:simplePos x="0" y="0"/>
              <wp:positionH relativeFrom="page">
                <wp:posOffset>3257131</wp:posOffset>
              </wp:positionH>
              <wp:positionV relativeFrom="page">
                <wp:posOffset>537049</wp:posOffset>
              </wp:positionV>
              <wp:extent cx="1579880" cy="16383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57988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1.2.</w:t>
                          </w:r>
                          <w:r>
                            <w:rPr>
                              <w:rFonts w:ascii="Tahoma" w:hAnsi="Tahoma"/>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256.46701pt;margin-top:42.287392pt;width:124.4pt;height:12.9pt;mso-position-horizontal-relative:page;mso-position-vertical-relative:page;z-index:-22950400" type="#_x0000_t202" id="docshape29" filled="false" stroked="false">
              <v:textbox inset="0,0,0,0">
                <w:txbxContent>
                  <w:p>
                    <w:pPr>
                      <w:spacing w:before="20"/>
                      <w:ind w:left="20" w:right="0" w:firstLine="0"/>
                      <w:jc w:val="left"/>
                      <w:rPr>
                        <w:rFonts w:ascii="Tahoma" w:hAnsi="Tahoma"/>
                        <w:sz w:val="18"/>
                      </w:rPr>
                    </w:pPr>
                    <w:r>
                      <w:rPr>
                        <w:rFonts w:ascii="Tahoma" w:hAnsi="Tahoma"/>
                        <w:color w:val="231F20"/>
                        <w:sz w:val="18"/>
                      </w:rPr>
                      <w:t>1.2.</w:t>
                    </w:r>
                    <w:r>
                      <w:rPr>
                        <w:rFonts w:ascii="Tahoma" w:hAnsi="Tahoma"/>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66592">
              <wp:simplePos x="0" y="0"/>
              <wp:positionH relativeFrom="page">
                <wp:posOffset>612000</wp:posOffset>
              </wp:positionH>
              <wp:positionV relativeFrom="page">
                <wp:posOffset>721279</wp:posOffset>
              </wp:positionV>
              <wp:extent cx="471614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4988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67104">
              <wp:simplePos x="0" y="0"/>
              <wp:positionH relativeFrom="page">
                <wp:posOffset>573900</wp:posOffset>
              </wp:positionH>
              <wp:positionV relativeFrom="page">
                <wp:posOffset>524343</wp:posOffset>
              </wp:positionV>
              <wp:extent cx="250825" cy="1790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49376" type="#_x0000_t202" id="docshape30"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67616">
              <wp:simplePos x="0" y="0"/>
              <wp:positionH relativeFrom="page">
                <wp:posOffset>1103925</wp:posOffset>
              </wp:positionH>
              <wp:positionV relativeFrom="page">
                <wp:posOffset>537049</wp:posOffset>
              </wp:positionV>
              <wp:extent cx="1873250" cy="16383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87325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1.</w:t>
                          </w:r>
                          <w:r>
                            <w:rPr>
                              <w:rFonts w:ascii="Tahoma" w:hAnsi="Tahoma"/>
                              <w:b/>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86.923302pt;margin-top:42.287392pt;width:147.5pt;height:12.9pt;mso-position-horizontal-relative:page;mso-position-vertical-relative:page;z-index:-22948864" type="#_x0000_t202" id="docshape31"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1.</w:t>
                    </w:r>
                    <w:r>
                      <w:rPr>
                        <w:rFonts w:ascii="Tahoma" w:hAnsi="Tahoma"/>
                        <w:b/>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68128">
              <wp:simplePos x="0" y="0"/>
              <wp:positionH relativeFrom="page">
                <wp:posOffset>612000</wp:posOffset>
              </wp:positionH>
              <wp:positionV relativeFrom="page">
                <wp:posOffset>721279</wp:posOffset>
              </wp:positionV>
              <wp:extent cx="471614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4835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68640">
              <wp:simplePos x="0" y="0"/>
              <wp:positionH relativeFrom="page">
                <wp:posOffset>5128173</wp:posOffset>
              </wp:positionH>
              <wp:positionV relativeFrom="page">
                <wp:posOffset>524343</wp:posOffset>
              </wp:positionV>
              <wp:extent cx="250825" cy="17907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29</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47840" type="#_x0000_t202" id="docshape5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29</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69152">
              <wp:simplePos x="0" y="0"/>
              <wp:positionH relativeFrom="page">
                <wp:posOffset>1324467</wp:posOffset>
              </wp:positionH>
              <wp:positionV relativeFrom="page">
                <wp:posOffset>537049</wp:posOffset>
              </wp:positionV>
              <wp:extent cx="3511550" cy="16383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51155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1.3.</w:t>
                          </w:r>
                          <w:r>
                            <w:rPr>
                              <w:rFonts w:ascii="Tahoma" w:hAnsi="Tahoma"/>
                              <w:color w:val="231F20"/>
                              <w:spacing w:val="-5"/>
                              <w:sz w:val="18"/>
                            </w:rPr>
                            <w:t> </w:t>
                          </w:r>
                          <w:r>
                            <w:rPr>
                              <w:rFonts w:ascii="Tahoma" w:hAnsi="Tahoma"/>
                              <w:color w:val="231F20"/>
                              <w:sz w:val="18"/>
                            </w:rPr>
                            <w:t>Использование</w:t>
                          </w:r>
                          <w:r>
                            <w:rPr>
                              <w:rFonts w:ascii="Tahoma" w:hAnsi="Tahoma"/>
                              <w:color w:val="231F20"/>
                              <w:spacing w:val="-2"/>
                              <w:sz w:val="18"/>
                            </w:rPr>
                            <w:t> </w:t>
                          </w:r>
                          <w:r>
                            <w:rPr>
                              <w:rFonts w:ascii="Tahoma" w:hAnsi="Tahoma"/>
                              <w:color w:val="231F20"/>
                              <w:sz w:val="18"/>
                            </w:rPr>
                            <w:t>метрик</w:t>
                          </w:r>
                          <w:r>
                            <w:rPr>
                              <w:rFonts w:ascii="Tahoma" w:hAnsi="Tahoma"/>
                              <w:color w:val="231F20"/>
                              <w:spacing w:val="-3"/>
                              <w:sz w:val="18"/>
                            </w:rPr>
                            <w:t> </w:t>
                          </w:r>
                          <w:r>
                            <w:rPr>
                              <w:rFonts w:ascii="Tahoma" w:hAnsi="Tahoma"/>
                              <w:color w:val="231F20"/>
                              <w:sz w:val="18"/>
                            </w:rPr>
                            <w:t>покрытия</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оценки</w:t>
                          </w:r>
                          <w:r>
                            <w:rPr>
                              <w:rFonts w:ascii="Tahoma" w:hAnsi="Tahoma"/>
                              <w:color w:val="231F20"/>
                              <w:spacing w:val="-2"/>
                              <w:sz w:val="18"/>
                            </w:rPr>
                            <w:t> </w:t>
                          </w:r>
                          <w:r>
                            <w:rPr>
                              <w:rFonts w:ascii="Tahoma" w:hAnsi="Tahoma"/>
                              <w:color w:val="231F20"/>
                              <w:sz w:val="18"/>
                            </w:rPr>
                            <w:t>качества</w:t>
                          </w:r>
                          <w:r>
                            <w:rPr>
                              <w:rFonts w:ascii="Tahoma" w:hAnsi="Tahoma"/>
                              <w:color w:val="231F20"/>
                              <w:spacing w:val="-2"/>
                              <w:sz w:val="18"/>
                            </w:rPr>
                            <w:t> тестов</w:t>
                          </w:r>
                        </w:p>
                      </w:txbxContent>
                    </wps:txbx>
                    <wps:bodyPr wrap="square" lIns="0" tIns="0" rIns="0" bIns="0" rtlCol="0">
                      <a:noAutofit/>
                    </wps:bodyPr>
                  </wps:wsp>
                </a:graphicData>
              </a:graphic>
            </wp:anchor>
          </w:drawing>
        </mc:Choice>
        <mc:Fallback>
          <w:pict>
            <v:shape style="position:absolute;margin-left:104.288803pt;margin-top:42.287392pt;width:276.5pt;height:12.9pt;mso-position-horizontal-relative:page;mso-position-vertical-relative:page;z-index:-22947328" type="#_x0000_t202" id="docshape56" filled="false" stroked="false">
              <v:textbox inset="0,0,0,0">
                <w:txbxContent>
                  <w:p>
                    <w:pPr>
                      <w:spacing w:before="20"/>
                      <w:ind w:left="20" w:right="0" w:firstLine="0"/>
                      <w:jc w:val="left"/>
                      <w:rPr>
                        <w:rFonts w:ascii="Tahoma" w:hAnsi="Tahoma"/>
                        <w:sz w:val="18"/>
                      </w:rPr>
                    </w:pPr>
                    <w:r>
                      <w:rPr>
                        <w:rFonts w:ascii="Tahoma" w:hAnsi="Tahoma"/>
                        <w:color w:val="231F20"/>
                        <w:sz w:val="18"/>
                      </w:rPr>
                      <w:t>1.3.</w:t>
                    </w:r>
                    <w:r>
                      <w:rPr>
                        <w:rFonts w:ascii="Tahoma" w:hAnsi="Tahoma"/>
                        <w:color w:val="231F20"/>
                        <w:spacing w:val="-5"/>
                        <w:sz w:val="18"/>
                      </w:rPr>
                      <w:t> </w:t>
                    </w:r>
                    <w:r>
                      <w:rPr>
                        <w:rFonts w:ascii="Tahoma" w:hAnsi="Tahoma"/>
                        <w:color w:val="231F20"/>
                        <w:sz w:val="18"/>
                      </w:rPr>
                      <w:t>Использование</w:t>
                    </w:r>
                    <w:r>
                      <w:rPr>
                        <w:rFonts w:ascii="Tahoma" w:hAnsi="Tahoma"/>
                        <w:color w:val="231F20"/>
                        <w:spacing w:val="-2"/>
                        <w:sz w:val="18"/>
                      </w:rPr>
                      <w:t> </w:t>
                    </w:r>
                    <w:r>
                      <w:rPr>
                        <w:rFonts w:ascii="Tahoma" w:hAnsi="Tahoma"/>
                        <w:color w:val="231F20"/>
                        <w:sz w:val="18"/>
                      </w:rPr>
                      <w:t>метрик</w:t>
                    </w:r>
                    <w:r>
                      <w:rPr>
                        <w:rFonts w:ascii="Tahoma" w:hAnsi="Tahoma"/>
                        <w:color w:val="231F20"/>
                        <w:spacing w:val="-3"/>
                        <w:sz w:val="18"/>
                      </w:rPr>
                      <w:t> </w:t>
                    </w:r>
                    <w:r>
                      <w:rPr>
                        <w:rFonts w:ascii="Tahoma" w:hAnsi="Tahoma"/>
                        <w:color w:val="231F20"/>
                        <w:sz w:val="18"/>
                      </w:rPr>
                      <w:t>покрытия</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оценки</w:t>
                    </w:r>
                    <w:r>
                      <w:rPr>
                        <w:rFonts w:ascii="Tahoma" w:hAnsi="Tahoma"/>
                        <w:color w:val="231F20"/>
                        <w:spacing w:val="-2"/>
                        <w:sz w:val="18"/>
                      </w:rPr>
                      <w:t> </w:t>
                    </w:r>
                    <w:r>
                      <w:rPr>
                        <w:rFonts w:ascii="Tahoma" w:hAnsi="Tahoma"/>
                        <w:color w:val="231F20"/>
                        <w:sz w:val="18"/>
                      </w:rPr>
                      <w:t>качества</w:t>
                    </w:r>
                    <w:r>
                      <w:rPr>
                        <w:rFonts w:ascii="Tahoma" w:hAnsi="Tahoma"/>
                        <w:color w:val="231F20"/>
                        <w:spacing w:val="-2"/>
                        <w:sz w:val="18"/>
                      </w:rPr>
                      <w:t> тестов</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69664">
              <wp:simplePos x="0" y="0"/>
              <wp:positionH relativeFrom="page">
                <wp:posOffset>612000</wp:posOffset>
              </wp:positionH>
              <wp:positionV relativeFrom="page">
                <wp:posOffset>721279</wp:posOffset>
              </wp:positionV>
              <wp:extent cx="4716145"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4681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70176">
              <wp:simplePos x="0" y="0"/>
              <wp:positionH relativeFrom="page">
                <wp:posOffset>573900</wp:posOffset>
              </wp:positionH>
              <wp:positionV relativeFrom="page">
                <wp:posOffset>524343</wp:posOffset>
              </wp:positionV>
              <wp:extent cx="250825" cy="1790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46304" type="#_x0000_t202" id="docshape5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70688">
              <wp:simplePos x="0" y="0"/>
              <wp:positionH relativeFrom="page">
                <wp:posOffset>1103925</wp:posOffset>
              </wp:positionH>
              <wp:positionV relativeFrom="page">
                <wp:posOffset>537049</wp:posOffset>
              </wp:positionV>
              <wp:extent cx="1873250" cy="16383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87325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1.</w:t>
                          </w:r>
                          <w:r>
                            <w:rPr>
                              <w:rFonts w:ascii="Tahoma" w:hAnsi="Tahoma"/>
                              <w:b/>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86.923302pt;margin-top:42.287392pt;width:147.5pt;height:12.9pt;mso-position-horizontal-relative:page;mso-position-vertical-relative:page;z-index:-22945792" type="#_x0000_t202" id="docshape58"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1.</w:t>
                    </w:r>
                    <w:r>
                      <w:rPr>
                        <w:rFonts w:ascii="Tahoma" w:hAnsi="Tahoma"/>
                        <w:b/>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71200">
              <wp:simplePos x="0" y="0"/>
              <wp:positionH relativeFrom="page">
                <wp:posOffset>612000</wp:posOffset>
              </wp:positionH>
              <wp:positionV relativeFrom="page">
                <wp:posOffset>721279</wp:posOffset>
              </wp:positionV>
              <wp:extent cx="4716145"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4528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71712">
              <wp:simplePos x="0" y="0"/>
              <wp:positionH relativeFrom="page">
                <wp:posOffset>5128173</wp:posOffset>
              </wp:positionH>
              <wp:positionV relativeFrom="page">
                <wp:posOffset>524343</wp:posOffset>
              </wp:positionV>
              <wp:extent cx="250825" cy="17907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44768" type="#_x0000_t202" id="docshape11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72224">
              <wp:simplePos x="0" y="0"/>
              <wp:positionH relativeFrom="page">
                <wp:posOffset>2502795</wp:posOffset>
              </wp:positionH>
              <wp:positionV relativeFrom="page">
                <wp:posOffset>537049</wp:posOffset>
              </wp:positionV>
              <wp:extent cx="2333625" cy="16383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33362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1.4.</w:t>
                          </w:r>
                          <w:r>
                            <w:rPr>
                              <w:rFonts w:ascii="Tahoma" w:hAnsi="Tahoma"/>
                              <w:color w:val="231F20"/>
                              <w:spacing w:val="-4"/>
                              <w:sz w:val="18"/>
                            </w:rPr>
                            <w:t> </w:t>
                          </w:r>
                          <w:r>
                            <w:rPr>
                              <w:rFonts w:ascii="Tahoma" w:hAnsi="Tahoma"/>
                              <w:color w:val="231F20"/>
                              <w:sz w:val="18"/>
                            </w:rPr>
                            <w:t>Какими</w:t>
                          </w:r>
                          <w:r>
                            <w:rPr>
                              <w:rFonts w:ascii="Tahoma" w:hAnsi="Tahoma"/>
                              <w:color w:val="231F20"/>
                              <w:spacing w:val="-3"/>
                              <w:sz w:val="18"/>
                            </w:rPr>
                            <w:t> </w:t>
                          </w:r>
                          <w:r>
                            <w:rPr>
                              <w:rFonts w:ascii="Tahoma" w:hAnsi="Tahoma"/>
                              <w:color w:val="231F20"/>
                              <w:sz w:val="18"/>
                            </w:rPr>
                            <w:t>должны</w:t>
                          </w:r>
                          <w:r>
                            <w:rPr>
                              <w:rFonts w:ascii="Tahoma" w:hAnsi="Tahoma"/>
                              <w:color w:val="231F20"/>
                              <w:spacing w:val="-4"/>
                              <w:sz w:val="18"/>
                            </w:rPr>
                            <w:t> </w:t>
                          </w:r>
                          <w:r>
                            <w:rPr>
                              <w:rFonts w:ascii="Tahoma" w:hAnsi="Tahoma"/>
                              <w:color w:val="231F20"/>
                              <w:sz w:val="18"/>
                            </w:rPr>
                            <w:t>быть</w:t>
                          </w:r>
                          <w:r>
                            <w:rPr>
                              <w:rFonts w:ascii="Tahoma" w:hAnsi="Tahoma"/>
                              <w:color w:val="231F20"/>
                              <w:spacing w:val="-3"/>
                              <w:sz w:val="18"/>
                            </w:rPr>
                            <w:t> </w:t>
                          </w:r>
                          <w:r>
                            <w:rPr>
                              <w:rFonts w:ascii="Tahoma" w:hAnsi="Tahoma"/>
                              <w:color w:val="231F20"/>
                              <w:sz w:val="18"/>
                            </w:rPr>
                            <w:t>успешные</w:t>
                          </w:r>
                          <w:r>
                            <w:rPr>
                              <w:rFonts w:ascii="Tahoma" w:hAnsi="Tahoma"/>
                              <w:color w:val="231F20"/>
                              <w:spacing w:val="-3"/>
                              <w:sz w:val="18"/>
                            </w:rPr>
                            <w:t> </w:t>
                          </w:r>
                          <w:r>
                            <w:rPr>
                              <w:rFonts w:ascii="Tahoma" w:hAnsi="Tahoma"/>
                              <w:color w:val="231F20"/>
                              <w:spacing w:val="-2"/>
                              <w:sz w:val="18"/>
                            </w:rPr>
                            <w:t>тесты?</w:t>
                          </w:r>
                        </w:p>
                      </w:txbxContent>
                    </wps:txbx>
                    <wps:bodyPr wrap="square" lIns="0" tIns="0" rIns="0" bIns="0" rtlCol="0">
                      <a:noAutofit/>
                    </wps:bodyPr>
                  </wps:wsp>
                </a:graphicData>
              </a:graphic>
            </wp:anchor>
          </w:drawing>
        </mc:Choice>
        <mc:Fallback>
          <w:pict>
            <v:shape style="position:absolute;margin-left:197.070496pt;margin-top:42.287392pt;width:183.75pt;height:12.9pt;mso-position-horizontal-relative:page;mso-position-vertical-relative:page;z-index:-22944256" type="#_x0000_t202" id="docshape117" filled="false" stroked="false">
              <v:textbox inset="0,0,0,0">
                <w:txbxContent>
                  <w:p>
                    <w:pPr>
                      <w:spacing w:before="20"/>
                      <w:ind w:left="20" w:right="0" w:firstLine="0"/>
                      <w:jc w:val="left"/>
                      <w:rPr>
                        <w:rFonts w:ascii="Tahoma" w:hAnsi="Tahoma"/>
                        <w:sz w:val="18"/>
                      </w:rPr>
                    </w:pPr>
                    <w:r>
                      <w:rPr>
                        <w:rFonts w:ascii="Tahoma" w:hAnsi="Tahoma"/>
                        <w:color w:val="231F20"/>
                        <w:sz w:val="18"/>
                      </w:rPr>
                      <w:t>1.4.</w:t>
                    </w:r>
                    <w:r>
                      <w:rPr>
                        <w:rFonts w:ascii="Tahoma" w:hAnsi="Tahoma"/>
                        <w:color w:val="231F20"/>
                        <w:spacing w:val="-4"/>
                        <w:sz w:val="18"/>
                      </w:rPr>
                      <w:t> </w:t>
                    </w:r>
                    <w:r>
                      <w:rPr>
                        <w:rFonts w:ascii="Tahoma" w:hAnsi="Tahoma"/>
                        <w:color w:val="231F20"/>
                        <w:sz w:val="18"/>
                      </w:rPr>
                      <w:t>Какими</w:t>
                    </w:r>
                    <w:r>
                      <w:rPr>
                        <w:rFonts w:ascii="Tahoma" w:hAnsi="Tahoma"/>
                        <w:color w:val="231F20"/>
                        <w:spacing w:val="-3"/>
                        <w:sz w:val="18"/>
                      </w:rPr>
                      <w:t> </w:t>
                    </w:r>
                    <w:r>
                      <w:rPr>
                        <w:rFonts w:ascii="Tahoma" w:hAnsi="Tahoma"/>
                        <w:color w:val="231F20"/>
                        <w:sz w:val="18"/>
                      </w:rPr>
                      <w:t>должны</w:t>
                    </w:r>
                    <w:r>
                      <w:rPr>
                        <w:rFonts w:ascii="Tahoma" w:hAnsi="Tahoma"/>
                        <w:color w:val="231F20"/>
                        <w:spacing w:val="-4"/>
                        <w:sz w:val="18"/>
                      </w:rPr>
                      <w:t> </w:t>
                    </w:r>
                    <w:r>
                      <w:rPr>
                        <w:rFonts w:ascii="Tahoma" w:hAnsi="Tahoma"/>
                        <w:color w:val="231F20"/>
                        <w:sz w:val="18"/>
                      </w:rPr>
                      <w:t>быть</w:t>
                    </w:r>
                    <w:r>
                      <w:rPr>
                        <w:rFonts w:ascii="Tahoma" w:hAnsi="Tahoma"/>
                        <w:color w:val="231F20"/>
                        <w:spacing w:val="-3"/>
                        <w:sz w:val="18"/>
                      </w:rPr>
                      <w:t> </w:t>
                    </w:r>
                    <w:r>
                      <w:rPr>
                        <w:rFonts w:ascii="Tahoma" w:hAnsi="Tahoma"/>
                        <w:color w:val="231F20"/>
                        <w:sz w:val="18"/>
                      </w:rPr>
                      <w:t>успешные</w:t>
                    </w:r>
                    <w:r>
                      <w:rPr>
                        <w:rFonts w:ascii="Tahoma" w:hAnsi="Tahoma"/>
                        <w:color w:val="231F20"/>
                        <w:spacing w:val="-3"/>
                        <w:sz w:val="18"/>
                      </w:rPr>
                      <w:t> </w:t>
                    </w:r>
                    <w:r>
                      <w:rPr>
                        <w:rFonts w:ascii="Tahoma" w:hAnsi="Tahoma"/>
                        <w:color w:val="231F20"/>
                        <w:spacing w:val="-2"/>
                        <w:sz w:val="18"/>
                      </w:rPr>
                      <w:t>тесты?</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72736">
              <wp:simplePos x="0" y="0"/>
              <wp:positionH relativeFrom="page">
                <wp:posOffset>612000</wp:posOffset>
              </wp:positionH>
              <wp:positionV relativeFrom="page">
                <wp:posOffset>721279</wp:posOffset>
              </wp:positionV>
              <wp:extent cx="4716145"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4374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73248">
              <wp:simplePos x="0" y="0"/>
              <wp:positionH relativeFrom="page">
                <wp:posOffset>573900</wp:posOffset>
              </wp:positionH>
              <wp:positionV relativeFrom="page">
                <wp:posOffset>524343</wp:posOffset>
              </wp:positionV>
              <wp:extent cx="250825" cy="17907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43232" type="#_x0000_t202" id="docshape118"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73760">
              <wp:simplePos x="0" y="0"/>
              <wp:positionH relativeFrom="page">
                <wp:posOffset>1103925</wp:posOffset>
              </wp:positionH>
              <wp:positionV relativeFrom="page">
                <wp:posOffset>537049</wp:posOffset>
              </wp:positionV>
              <wp:extent cx="1873250" cy="16383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87325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1.</w:t>
                          </w:r>
                          <w:r>
                            <w:rPr>
                              <w:rFonts w:ascii="Tahoma" w:hAnsi="Tahoma"/>
                              <w:b/>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86.923302pt;margin-top:42.287392pt;width:147.5pt;height:12.9pt;mso-position-horizontal-relative:page;mso-position-vertical-relative:page;z-index:-22942720" type="#_x0000_t202" id="docshape119"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1.</w:t>
                    </w:r>
                    <w:r>
                      <w:rPr>
                        <w:rFonts w:ascii="Tahoma" w:hAnsi="Tahoma"/>
                        <w:b/>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74272">
              <wp:simplePos x="0" y="0"/>
              <wp:positionH relativeFrom="page">
                <wp:posOffset>612000</wp:posOffset>
              </wp:positionH>
              <wp:positionV relativeFrom="page">
                <wp:posOffset>721279</wp:posOffset>
              </wp:positionV>
              <wp:extent cx="4716145"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4220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74784">
              <wp:simplePos x="0" y="0"/>
              <wp:positionH relativeFrom="page">
                <wp:posOffset>5128173</wp:posOffset>
              </wp:positionH>
              <wp:positionV relativeFrom="page">
                <wp:posOffset>524343</wp:posOffset>
              </wp:positionV>
              <wp:extent cx="250825" cy="17907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37</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41696" type="#_x0000_t202" id="docshape12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37</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75296">
              <wp:simplePos x="0" y="0"/>
              <wp:positionH relativeFrom="page">
                <wp:posOffset>3289388</wp:posOffset>
              </wp:positionH>
              <wp:positionV relativeFrom="page">
                <wp:posOffset>537049</wp:posOffset>
              </wp:positionV>
              <wp:extent cx="1546860" cy="16383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54686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1.5.</w:t>
                          </w:r>
                          <w:r>
                            <w:rPr>
                              <w:rFonts w:ascii="Tahoma" w:hAnsi="Tahoma"/>
                              <w:color w:val="231F20"/>
                              <w:spacing w:val="-4"/>
                              <w:sz w:val="18"/>
                            </w:rPr>
                            <w:t> </w:t>
                          </w:r>
                          <w:r>
                            <w:rPr>
                              <w:rFonts w:ascii="Tahoma" w:hAnsi="Tahoma"/>
                              <w:color w:val="231F20"/>
                              <w:sz w:val="18"/>
                            </w:rPr>
                            <w:t>Что</w:t>
                          </w:r>
                          <w:r>
                            <w:rPr>
                              <w:rFonts w:ascii="Tahoma" w:hAnsi="Tahoma"/>
                              <w:color w:val="231F20"/>
                              <w:spacing w:val="-1"/>
                              <w:sz w:val="18"/>
                            </w:rPr>
                            <w:t> </w:t>
                          </w:r>
                          <w:r>
                            <w:rPr>
                              <w:rFonts w:ascii="Tahoma" w:hAnsi="Tahoma"/>
                              <w:color w:val="231F20"/>
                              <w:sz w:val="18"/>
                            </w:rPr>
                            <w:t>вы</w:t>
                          </w:r>
                          <w:r>
                            <w:rPr>
                              <w:rFonts w:ascii="Tahoma" w:hAnsi="Tahoma"/>
                              <w:color w:val="231F20"/>
                              <w:spacing w:val="-1"/>
                              <w:sz w:val="18"/>
                            </w:rPr>
                            <w:t> </w:t>
                          </w:r>
                          <w:r>
                            <w:rPr>
                              <w:rFonts w:ascii="Tahoma" w:hAnsi="Tahoma"/>
                              <w:color w:val="231F20"/>
                              <w:sz w:val="18"/>
                            </w:rPr>
                            <w:t>узнаете</w:t>
                          </w:r>
                          <w:r>
                            <w:rPr>
                              <w:rFonts w:ascii="Tahoma" w:hAnsi="Tahoma"/>
                              <w:color w:val="231F20"/>
                              <w:spacing w:val="-1"/>
                              <w:sz w:val="18"/>
                            </w:rPr>
                            <w:t> </w:t>
                          </w:r>
                          <w:r>
                            <w:rPr>
                              <w:rFonts w:ascii="Tahoma" w:hAnsi="Tahoma"/>
                              <w:color w:val="231F20"/>
                              <w:sz w:val="18"/>
                            </w:rPr>
                            <w:t>из</w:t>
                          </w:r>
                          <w:r>
                            <w:rPr>
                              <w:rFonts w:ascii="Tahoma" w:hAnsi="Tahoma"/>
                              <w:color w:val="231F20"/>
                              <w:spacing w:val="-1"/>
                              <w:sz w:val="18"/>
                            </w:rPr>
                            <w:t> </w:t>
                          </w:r>
                          <w:r>
                            <w:rPr>
                              <w:rFonts w:ascii="Tahoma" w:hAnsi="Tahoma"/>
                              <w:color w:val="231F20"/>
                              <w:spacing w:val="-2"/>
                              <w:sz w:val="18"/>
                            </w:rPr>
                            <w:t>книги</w:t>
                          </w:r>
                        </w:p>
                      </w:txbxContent>
                    </wps:txbx>
                    <wps:bodyPr wrap="square" lIns="0" tIns="0" rIns="0" bIns="0" rtlCol="0">
                      <a:noAutofit/>
                    </wps:bodyPr>
                  </wps:wsp>
                </a:graphicData>
              </a:graphic>
            </wp:anchor>
          </w:drawing>
        </mc:Choice>
        <mc:Fallback>
          <w:pict>
            <v:shape style="position:absolute;margin-left:259.006989pt;margin-top:42.287392pt;width:121.8pt;height:12.9pt;mso-position-horizontal-relative:page;mso-position-vertical-relative:page;z-index:-22941184" type="#_x0000_t202" id="docshape122" filled="false" stroked="false">
              <v:textbox inset="0,0,0,0">
                <w:txbxContent>
                  <w:p>
                    <w:pPr>
                      <w:spacing w:before="20"/>
                      <w:ind w:left="20" w:right="0" w:firstLine="0"/>
                      <w:jc w:val="left"/>
                      <w:rPr>
                        <w:rFonts w:ascii="Tahoma" w:hAnsi="Tahoma"/>
                        <w:sz w:val="18"/>
                      </w:rPr>
                    </w:pPr>
                    <w:r>
                      <w:rPr>
                        <w:rFonts w:ascii="Tahoma" w:hAnsi="Tahoma"/>
                        <w:color w:val="231F20"/>
                        <w:sz w:val="18"/>
                      </w:rPr>
                      <w:t>1.5.</w:t>
                    </w:r>
                    <w:r>
                      <w:rPr>
                        <w:rFonts w:ascii="Tahoma" w:hAnsi="Tahoma"/>
                        <w:color w:val="231F20"/>
                        <w:spacing w:val="-4"/>
                        <w:sz w:val="18"/>
                      </w:rPr>
                      <w:t> </w:t>
                    </w:r>
                    <w:r>
                      <w:rPr>
                        <w:rFonts w:ascii="Tahoma" w:hAnsi="Tahoma"/>
                        <w:color w:val="231F20"/>
                        <w:sz w:val="18"/>
                      </w:rPr>
                      <w:t>Что</w:t>
                    </w:r>
                    <w:r>
                      <w:rPr>
                        <w:rFonts w:ascii="Tahoma" w:hAnsi="Tahoma"/>
                        <w:color w:val="231F20"/>
                        <w:spacing w:val="-1"/>
                        <w:sz w:val="18"/>
                      </w:rPr>
                      <w:t> </w:t>
                    </w:r>
                    <w:r>
                      <w:rPr>
                        <w:rFonts w:ascii="Tahoma" w:hAnsi="Tahoma"/>
                        <w:color w:val="231F20"/>
                        <w:sz w:val="18"/>
                      </w:rPr>
                      <w:t>вы</w:t>
                    </w:r>
                    <w:r>
                      <w:rPr>
                        <w:rFonts w:ascii="Tahoma" w:hAnsi="Tahoma"/>
                        <w:color w:val="231F20"/>
                        <w:spacing w:val="-1"/>
                        <w:sz w:val="18"/>
                      </w:rPr>
                      <w:t> </w:t>
                    </w:r>
                    <w:r>
                      <w:rPr>
                        <w:rFonts w:ascii="Tahoma" w:hAnsi="Tahoma"/>
                        <w:color w:val="231F20"/>
                        <w:sz w:val="18"/>
                      </w:rPr>
                      <w:t>узнаете</w:t>
                    </w:r>
                    <w:r>
                      <w:rPr>
                        <w:rFonts w:ascii="Tahoma" w:hAnsi="Tahoma"/>
                        <w:color w:val="231F20"/>
                        <w:spacing w:val="-1"/>
                        <w:sz w:val="18"/>
                      </w:rPr>
                      <w:t> </w:t>
                    </w:r>
                    <w:r>
                      <w:rPr>
                        <w:rFonts w:ascii="Tahoma" w:hAnsi="Tahoma"/>
                        <w:color w:val="231F20"/>
                        <w:sz w:val="18"/>
                      </w:rPr>
                      <w:t>из</w:t>
                    </w:r>
                    <w:r>
                      <w:rPr>
                        <w:rFonts w:ascii="Tahoma" w:hAnsi="Tahoma"/>
                        <w:color w:val="231F20"/>
                        <w:spacing w:val="-1"/>
                        <w:sz w:val="18"/>
                      </w:rPr>
                      <w:t> </w:t>
                    </w:r>
                    <w:r>
                      <w:rPr>
                        <w:rFonts w:ascii="Tahoma" w:hAnsi="Tahoma"/>
                        <w:color w:val="231F20"/>
                        <w:spacing w:val="-2"/>
                        <w:sz w:val="18"/>
                      </w:rPr>
                      <w:t>книги</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75808">
              <wp:simplePos x="0" y="0"/>
              <wp:positionH relativeFrom="page">
                <wp:posOffset>612000</wp:posOffset>
              </wp:positionH>
              <wp:positionV relativeFrom="page">
                <wp:posOffset>721279</wp:posOffset>
              </wp:positionV>
              <wp:extent cx="4716145"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4067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76320">
              <wp:simplePos x="0" y="0"/>
              <wp:positionH relativeFrom="page">
                <wp:posOffset>573900</wp:posOffset>
              </wp:positionH>
              <wp:positionV relativeFrom="page">
                <wp:posOffset>524343</wp:posOffset>
              </wp:positionV>
              <wp:extent cx="250825" cy="17907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40160" type="#_x0000_t202" id="docshape12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76832">
              <wp:simplePos x="0" y="0"/>
              <wp:positionH relativeFrom="page">
                <wp:posOffset>1103925</wp:posOffset>
              </wp:positionH>
              <wp:positionV relativeFrom="page">
                <wp:posOffset>537049</wp:posOffset>
              </wp:positionV>
              <wp:extent cx="1873250" cy="16383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87325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1.</w:t>
                          </w:r>
                          <w:r>
                            <w:rPr>
                              <w:rFonts w:ascii="Tahoma" w:hAnsi="Tahoma"/>
                              <w:b/>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86.923302pt;margin-top:42.287392pt;width:147.5pt;height:12.9pt;mso-position-horizontal-relative:page;mso-position-vertical-relative:page;z-index:-22939648" type="#_x0000_t202" id="docshape124"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1.</w:t>
                    </w:r>
                    <w:r>
                      <w:rPr>
                        <w:rFonts w:ascii="Tahoma" w:hAnsi="Tahoma"/>
                        <w:b/>
                        <w:color w:val="231F20"/>
                        <w:spacing w:val="2"/>
                        <w:sz w:val="18"/>
                      </w:rPr>
                      <w:t> </w:t>
                    </w:r>
                    <w:r>
                      <w:rPr>
                        <w:rFonts w:ascii="Tahoma" w:hAnsi="Tahoma"/>
                        <w:color w:val="231F20"/>
                        <w:sz w:val="18"/>
                      </w:rPr>
                      <w:t>Цель</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77344">
              <wp:simplePos x="0" y="0"/>
              <wp:positionH relativeFrom="page">
                <wp:posOffset>612000</wp:posOffset>
              </wp:positionH>
              <wp:positionV relativeFrom="page">
                <wp:posOffset>721279</wp:posOffset>
              </wp:positionV>
              <wp:extent cx="4716145" cy="127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3913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77856">
              <wp:simplePos x="0" y="0"/>
              <wp:positionH relativeFrom="page">
                <wp:posOffset>5128173</wp:posOffset>
              </wp:positionH>
              <wp:positionV relativeFrom="page">
                <wp:posOffset>524343</wp:posOffset>
              </wp:positionV>
              <wp:extent cx="250825" cy="17907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39</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38624" type="#_x0000_t202" id="docshape12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39</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78368">
              <wp:simplePos x="0" y="0"/>
              <wp:positionH relativeFrom="page">
                <wp:posOffset>4506841</wp:posOffset>
              </wp:positionH>
              <wp:positionV relativeFrom="page">
                <wp:posOffset>537049</wp:posOffset>
              </wp:positionV>
              <wp:extent cx="329565" cy="16383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29565" cy="163830"/>
                      </a:xfrm>
                      <a:prstGeom prst="rect">
                        <a:avLst/>
                      </a:prstGeom>
                    </wps:spPr>
                    <wps:txbx>
                      <w:txbxContent>
                        <w:p>
                          <w:pPr>
                            <w:spacing w:before="20"/>
                            <w:ind w:left="20" w:right="0" w:firstLine="0"/>
                            <w:jc w:val="left"/>
                            <w:rPr>
                              <w:rFonts w:ascii="Tahoma" w:hAnsi="Tahoma"/>
                              <w:sz w:val="18"/>
                            </w:rPr>
                          </w:pPr>
                          <w:r>
                            <w:rPr>
                              <w:rFonts w:ascii="Tahoma" w:hAnsi="Tahoma"/>
                              <w:color w:val="231F20"/>
                              <w:spacing w:val="-2"/>
                              <w:sz w:val="18"/>
                            </w:rPr>
                            <w:t>Итоги</w:t>
                          </w:r>
                        </w:p>
                      </w:txbxContent>
                    </wps:txbx>
                    <wps:bodyPr wrap="square" lIns="0" tIns="0" rIns="0" bIns="0" rtlCol="0">
                      <a:noAutofit/>
                    </wps:bodyPr>
                  </wps:wsp>
                </a:graphicData>
              </a:graphic>
            </wp:anchor>
          </w:drawing>
        </mc:Choice>
        <mc:Fallback>
          <w:pict>
            <v:shape style="position:absolute;margin-left:354.869385pt;margin-top:42.287392pt;width:25.95pt;height:12.9pt;mso-position-horizontal-relative:page;mso-position-vertical-relative:page;z-index:-22938112" type="#_x0000_t202" id="docshape126" filled="false" stroked="false">
              <v:textbox inset="0,0,0,0">
                <w:txbxContent>
                  <w:p>
                    <w:pPr>
                      <w:spacing w:before="20"/>
                      <w:ind w:left="20" w:right="0" w:firstLine="0"/>
                      <w:jc w:val="left"/>
                      <w:rPr>
                        <w:rFonts w:ascii="Tahoma" w:hAnsi="Tahoma"/>
                        <w:sz w:val="18"/>
                      </w:rPr>
                    </w:pPr>
                    <w:r>
                      <w:rPr>
                        <w:rFonts w:ascii="Tahoma" w:hAnsi="Tahoma"/>
                        <w:color w:val="231F20"/>
                        <w:spacing w:val="-2"/>
                        <w:sz w:val="18"/>
                      </w:rPr>
                      <w:t>Итоги</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78880">
              <wp:simplePos x="0" y="0"/>
              <wp:positionH relativeFrom="page">
                <wp:posOffset>612000</wp:posOffset>
              </wp:positionH>
              <wp:positionV relativeFrom="page">
                <wp:posOffset>721279</wp:posOffset>
              </wp:positionV>
              <wp:extent cx="4716145"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3760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79392">
              <wp:simplePos x="0" y="0"/>
              <wp:positionH relativeFrom="page">
                <wp:posOffset>5128173</wp:posOffset>
              </wp:positionH>
              <wp:positionV relativeFrom="page">
                <wp:posOffset>524343</wp:posOffset>
              </wp:positionV>
              <wp:extent cx="250825" cy="17907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41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37088" type="#_x0000_t202" id="docshape130"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41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79904">
              <wp:simplePos x="0" y="0"/>
              <wp:positionH relativeFrom="page">
                <wp:posOffset>3249819</wp:posOffset>
              </wp:positionH>
              <wp:positionV relativeFrom="page">
                <wp:posOffset>537049</wp:posOffset>
              </wp:positionV>
              <wp:extent cx="1586230" cy="16383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58623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2.1.</w:t>
                          </w:r>
                          <w:r>
                            <w:rPr>
                              <w:rFonts w:ascii="Tahoma" w:hAnsi="Tahoma"/>
                              <w:color w:val="231F20"/>
                              <w:spacing w:val="-5"/>
                              <w:sz w:val="18"/>
                            </w:rPr>
                            <w:t> </w:t>
                          </w:r>
                          <w:r>
                            <w:rPr>
                              <w:rFonts w:ascii="Tahoma" w:hAnsi="Tahoma"/>
                              <w:color w:val="231F20"/>
                              <w:sz w:val="18"/>
                            </w:rPr>
                            <w:t>Определение</w:t>
                          </w:r>
                          <w:r>
                            <w:rPr>
                              <w:rFonts w:ascii="Tahoma" w:hAnsi="Tahoma"/>
                              <w:color w:val="231F20"/>
                              <w:spacing w:val="-5"/>
                              <w:sz w:val="18"/>
                            </w:rPr>
                            <w:t> </w:t>
                          </w:r>
                          <w:r>
                            <w:rPr>
                              <w:rFonts w:ascii="Tahoma" w:hAnsi="Tahoma"/>
                              <w:color w:val="231F20"/>
                              <w:sz w:val="18"/>
                            </w:rPr>
                            <w:t>юнит-</w:t>
                          </w:r>
                          <w:r>
                            <w:rPr>
                              <w:rFonts w:ascii="Tahoma" w:hAnsi="Tahoma"/>
                              <w:color w:val="231F20"/>
                              <w:spacing w:val="-2"/>
                              <w:sz w:val="18"/>
                            </w:rPr>
                            <w:t>теста</w:t>
                          </w:r>
                        </w:p>
                      </w:txbxContent>
                    </wps:txbx>
                    <wps:bodyPr wrap="square" lIns="0" tIns="0" rIns="0" bIns="0" rtlCol="0">
                      <a:noAutofit/>
                    </wps:bodyPr>
                  </wps:wsp>
                </a:graphicData>
              </a:graphic>
            </wp:anchor>
          </w:drawing>
        </mc:Choice>
        <mc:Fallback>
          <w:pict>
            <v:shape style="position:absolute;margin-left:255.891296pt;margin-top:42.287392pt;width:124.9pt;height:12.9pt;mso-position-horizontal-relative:page;mso-position-vertical-relative:page;z-index:-22936576" type="#_x0000_t202" id="docshape131" filled="false" stroked="false">
              <v:textbox inset="0,0,0,0">
                <w:txbxContent>
                  <w:p>
                    <w:pPr>
                      <w:spacing w:before="20"/>
                      <w:ind w:left="20" w:right="0" w:firstLine="0"/>
                      <w:jc w:val="left"/>
                      <w:rPr>
                        <w:rFonts w:ascii="Tahoma" w:hAnsi="Tahoma"/>
                        <w:sz w:val="18"/>
                      </w:rPr>
                    </w:pPr>
                    <w:r>
                      <w:rPr>
                        <w:rFonts w:ascii="Tahoma" w:hAnsi="Tahoma"/>
                        <w:color w:val="231F20"/>
                        <w:sz w:val="18"/>
                      </w:rPr>
                      <w:t>2.1.</w:t>
                    </w:r>
                    <w:r>
                      <w:rPr>
                        <w:rFonts w:ascii="Tahoma" w:hAnsi="Tahoma"/>
                        <w:color w:val="231F20"/>
                        <w:spacing w:val="-5"/>
                        <w:sz w:val="18"/>
                      </w:rPr>
                      <w:t> </w:t>
                    </w:r>
                    <w:r>
                      <w:rPr>
                        <w:rFonts w:ascii="Tahoma" w:hAnsi="Tahoma"/>
                        <w:color w:val="231F20"/>
                        <w:sz w:val="18"/>
                      </w:rPr>
                      <w:t>Определение</w:t>
                    </w:r>
                    <w:r>
                      <w:rPr>
                        <w:rFonts w:ascii="Tahoma" w:hAnsi="Tahoma"/>
                        <w:color w:val="231F20"/>
                        <w:spacing w:val="-5"/>
                        <w:sz w:val="18"/>
                      </w:rPr>
                      <w:t> </w:t>
                    </w:r>
                    <w:r>
                      <w:rPr>
                        <w:rFonts w:ascii="Tahoma" w:hAnsi="Tahoma"/>
                        <w:color w:val="231F20"/>
                        <w:sz w:val="18"/>
                      </w:rPr>
                      <w:t>юнит-</w:t>
                    </w:r>
                    <w:r>
                      <w:rPr>
                        <w:rFonts w:ascii="Tahoma" w:hAnsi="Tahoma"/>
                        <w:color w:val="231F20"/>
                        <w:spacing w:val="-2"/>
                        <w:sz w:val="18"/>
                      </w:rPr>
                      <w:t>теста</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80416">
              <wp:simplePos x="0" y="0"/>
              <wp:positionH relativeFrom="page">
                <wp:posOffset>612000</wp:posOffset>
              </wp:positionH>
              <wp:positionV relativeFrom="page">
                <wp:posOffset>721279</wp:posOffset>
              </wp:positionV>
              <wp:extent cx="4716145"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3606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80928">
              <wp:simplePos x="0" y="0"/>
              <wp:positionH relativeFrom="page">
                <wp:posOffset>573900</wp:posOffset>
              </wp:positionH>
              <wp:positionV relativeFrom="page">
                <wp:posOffset>524343</wp:posOffset>
              </wp:positionV>
              <wp:extent cx="250825" cy="17907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42</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35552" type="#_x0000_t202" id="docshape132"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42</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81440">
              <wp:simplePos x="0" y="0"/>
              <wp:positionH relativeFrom="page">
                <wp:posOffset>1103925</wp:posOffset>
              </wp:positionH>
              <wp:positionV relativeFrom="page">
                <wp:posOffset>537049</wp:posOffset>
              </wp:positionV>
              <wp:extent cx="1685925" cy="16383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68592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2.</w:t>
                          </w:r>
                          <w:r>
                            <w:rPr>
                              <w:rFonts w:ascii="Tahoma" w:hAnsi="Tahoma"/>
                              <w:b/>
                              <w:color w:val="231F20"/>
                              <w:spacing w:val="2"/>
                              <w:sz w:val="18"/>
                            </w:rPr>
                            <w:t> </w:t>
                          </w:r>
                          <w:r>
                            <w:rPr>
                              <w:rFonts w:ascii="Tahoma" w:hAnsi="Tahoma"/>
                              <w:color w:val="231F20"/>
                              <w:sz w:val="18"/>
                            </w:rPr>
                            <w:t>Что</w:t>
                          </w:r>
                          <w:r>
                            <w:rPr>
                              <w:rFonts w:ascii="Tahoma" w:hAnsi="Tahoma"/>
                              <w:color w:val="231F20"/>
                              <w:spacing w:val="-1"/>
                              <w:sz w:val="18"/>
                            </w:rPr>
                            <w:t> </w:t>
                          </w:r>
                          <w:r>
                            <w:rPr>
                              <w:rFonts w:ascii="Tahoma" w:hAnsi="Tahoma"/>
                              <w:color w:val="231F20"/>
                              <w:sz w:val="18"/>
                            </w:rPr>
                            <w:t>такое</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w:t>
                          </w:r>
                        </w:p>
                      </w:txbxContent>
                    </wps:txbx>
                    <wps:bodyPr wrap="square" lIns="0" tIns="0" rIns="0" bIns="0" rtlCol="0">
                      <a:noAutofit/>
                    </wps:bodyPr>
                  </wps:wsp>
                </a:graphicData>
              </a:graphic>
            </wp:anchor>
          </w:drawing>
        </mc:Choice>
        <mc:Fallback>
          <w:pict>
            <v:shape style="position:absolute;margin-left:86.923302pt;margin-top:42.287392pt;width:132.75pt;height:12.9pt;mso-position-horizontal-relative:page;mso-position-vertical-relative:page;z-index:-22935040" type="#_x0000_t202" id="docshape133"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2.</w:t>
                    </w:r>
                    <w:r>
                      <w:rPr>
                        <w:rFonts w:ascii="Tahoma" w:hAnsi="Tahoma"/>
                        <w:b/>
                        <w:color w:val="231F20"/>
                        <w:spacing w:val="2"/>
                        <w:sz w:val="18"/>
                      </w:rPr>
                      <w:t> </w:t>
                    </w:r>
                    <w:r>
                      <w:rPr>
                        <w:rFonts w:ascii="Tahoma" w:hAnsi="Tahoma"/>
                        <w:color w:val="231F20"/>
                        <w:sz w:val="18"/>
                      </w:rPr>
                      <w:t>Что</w:t>
                    </w:r>
                    <w:r>
                      <w:rPr>
                        <w:rFonts w:ascii="Tahoma" w:hAnsi="Tahoma"/>
                        <w:color w:val="231F20"/>
                        <w:spacing w:val="-1"/>
                        <w:sz w:val="18"/>
                      </w:rPr>
                      <w:t> </w:t>
                    </w:r>
                    <w:r>
                      <w:rPr>
                        <w:rFonts w:ascii="Tahoma" w:hAnsi="Tahoma"/>
                        <w:color w:val="231F20"/>
                        <w:sz w:val="18"/>
                      </w:rPr>
                      <w:t>такое</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81952">
              <wp:simplePos x="0" y="0"/>
              <wp:positionH relativeFrom="page">
                <wp:posOffset>612000</wp:posOffset>
              </wp:positionH>
              <wp:positionV relativeFrom="page">
                <wp:posOffset>721279</wp:posOffset>
              </wp:positionV>
              <wp:extent cx="4716145" cy="1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3452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82464">
              <wp:simplePos x="0" y="0"/>
              <wp:positionH relativeFrom="page">
                <wp:posOffset>5128173</wp:posOffset>
              </wp:positionH>
              <wp:positionV relativeFrom="page">
                <wp:posOffset>524343</wp:posOffset>
              </wp:positionV>
              <wp:extent cx="250825" cy="17907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51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34016" type="#_x0000_t202" id="docshape18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51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82976">
              <wp:simplePos x="0" y="0"/>
              <wp:positionH relativeFrom="page">
                <wp:posOffset>1669600</wp:posOffset>
              </wp:positionH>
              <wp:positionV relativeFrom="page">
                <wp:posOffset>537049</wp:posOffset>
              </wp:positionV>
              <wp:extent cx="3168015" cy="16383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316801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2.2.</w:t>
                          </w:r>
                          <w:r>
                            <w:rPr>
                              <w:rFonts w:ascii="Tahoma" w:hAnsi="Tahoma"/>
                              <w:color w:val="231F20"/>
                              <w:spacing w:val="-1"/>
                              <w:sz w:val="18"/>
                            </w:rPr>
                            <w:t> </w:t>
                          </w:r>
                          <w:r>
                            <w:rPr>
                              <w:rFonts w:ascii="Tahoma" w:hAnsi="Tahoma"/>
                              <w:color w:val="231F20"/>
                              <w:sz w:val="18"/>
                            </w:rPr>
                            <w:t>Классическая и лондонская школы 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131.4646pt;margin-top:42.287392pt;width:249.45pt;height:12.9pt;mso-position-horizontal-relative:page;mso-position-vertical-relative:page;z-index:-22933504" type="#_x0000_t202" id="docshape188" filled="false" stroked="false">
              <v:textbox inset="0,0,0,0">
                <w:txbxContent>
                  <w:p>
                    <w:pPr>
                      <w:spacing w:before="20"/>
                      <w:ind w:left="20" w:right="0" w:firstLine="0"/>
                      <w:jc w:val="left"/>
                      <w:rPr>
                        <w:rFonts w:ascii="Tahoma" w:hAnsi="Tahoma"/>
                        <w:sz w:val="18"/>
                      </w:rPr>
                    </w:pPr>
                    <w:r>
                      <w:rPr>
                        <w:rFonts w:ascii="Tahoma" w:hAnsi="Tahoma"/>
                        <w:color w:val="231F20"/>
                        <w:sz w:val="18"/>
                      </w:rPr>
                      <w:t>2.2.</w:t>
                    </w:r>
                    <w:r>
                      <w:rPr>
                        <w:rFonts w:ascii="Tahoma" w:hAnsi="Tahoma"/>
                        <w:color w:val="231F20"/>
                        <w:spacing w:val="-1"/>
                        <w:sz w:val="18"/>
                      </w:rPr>
                      <w:t> </w:t>
                    </w:r>
                    <w:r>
                      <w:rPr>
                        <w:rFonts w:ascii="Tahoma" w:hAnsi="Tahoma"/>
                        <w:color w:val="231F20"/>
                        <w:sz w:val="18"/>
                      </w:rPr>
                      <w:t>Классическая и лондонская школы юнит-</w:t>
                    </w:r>
                    <w:r>
                      <w:rPr>
                        <w:rFonts w:ascii="Tahoma" w:hAnsi="Tahoma"/>
                        <w:color w:val="231F20"/>
                        <w:spacing w:val="-2"/>
                        <w:sz w:val="18"/>
                      </w:rPr>
                      <w:t>тестирования</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83488">
              <wp:simplePos x="0" y="0"/>
              <wp:positionH relativeFrom="page">
                <wp:posOffset>612000</wp:posOffset>
              </wp:positionH>
              <wp:positionV relativeFrom="page">
                <wp:posOffset>721279</wp:posOffset>
              </wp:positionV>
              <wp:extent cx="4716145" cy="12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3299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84000">
              <wp:simplePos x="0" y="0"/>
              <wp:positionH relativeFrom="page">
                <wp:posOffset>573900</wp:posOffset>
              </wp:positionH>
              <wp:positionV relativeFrom="page">
                <wp:posOffset>524343</wp:posOffset>
              </wp:positionV>
              <wp:extent cx="250825" cy="17907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52</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32480" type="#_x0000_t202" id="docshape18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52</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84512">
              <wp:simplePos x="0" y="0"/>
              <wp:positionH relativeFrom="page">
                <wp:posOffset>1103925</wp:posOffset>
              </wp:positionH>
              <wp:positionV relativeFrom="page">
                <wp:posOffset>537049</wp:posOffset>
              </wp:positionV>
              <wp:extent cx="1685925" cy="16383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68592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2.</w:t>
                          </w:r>
                          <w:r>
                            <w:rPr>
                              <w:rFonts w:ascii="Tahoma" w:hAnsi="Tahoma"/>
                              <w:b/>
                              <w:color w:val="231F20"/>
                              <w:spacing w:val="2"/>
                              <w:sz w:val="18"/>
                            </w:rPr>
                            <w:t> </w:t>
                          </w:r>
                          <w:r>
                            <w:rPr>
                              <w:rFonts w:ascii="Tahoma" w:hAnsi="Tahoma"/>
                              <w:color w:val="231F20"/>
                              <w:sz w:val="18"/>
                            </w:rPr>
                            <w:t>Что</w:t>
                          </w:r>
                          <w:r>
                            <w:rPr>
                              <w:rFonts w:ascii="Tahoma" w:hAnsi="Tahoma"/>
                              <w:color w:val="231F20"/>
                              <w:spacing w:val="-1"/>
                              <w:sz w:val="18"/>
                            </w:rPr>
                            <w:t> </w:t>
                          </w:r>
                          <w:r>
                            <w:rPr>
                              <w:rFonts w:ascii="Tahoma" w:hAnsi="Tahoma"/>
                              <w:color w:val="231F20"/>
                              <w:sz w:val="18"/>
                            </w:rPr>
                            <w:t>такое</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w:t>
                          </w:r>
                        </w:p>
                      </w:txbxContent>
                    </wps:txbx>
                    <wps:bodyPr wrap="square" lIns="0" tIns="0" rIns="0" bIns="0" rtlCol="0">
                      <a:noAutofit/>
                    </wps:bodyPr>
                  </wps:wsp>
                </a:graphicData>
              </a:graphic>
            </wp:anchor>
          </w:drawing>
        </mc:Choice>
        <mc:Fallback>
          <w:pict>
            <v:shape style="position:absolute;margin-left:86.923302pt;margin-top:42.287392pt;width:132.75pt;height:12.9pt;mso-position-horizontal-relative:page;mso-position-vertical-relative:page;z-index:-22931968" type="#_x0000_t202" id="docshape190"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2.</w:t>
                    </w:r>
                    <w:r>
                      <w:rPr>
                        <w:rFonts w:ascii="Tahoma" w:hAnsi="Tahoma"/>
                        <w:b/>
                        <w:color w:val="231F20"/>
                        <w:spacing w:val="2"/>
                        <w:sz w:val="18"/>
                      </w:rPr>
                      <w:t> </w:t>
                    </w:r>
                    <w:r>
                      <w:rPr>
                        <w:rFonts w:ascii="Tahoma" w:hAnsi="Tahoma"/>
                        <w:color w:val="231F20"/>
                        <w:sz w:val="18"/>
                      </w:rPr>
                      <w:t>Что</w:t>
                    </w:r>
                    <w:r>
                      <w:rPr>
                        <w:rFonts w:ascii="Tahoma" w:hAnsi="Tahoma"/>
                        <w:color w:val="231F20"/>
                        <w:spacing w:val="-1"/>
                        <w:sz w:val="18"/>
                      </w:rPr>
                      <w:t> </w:t>
                    </w:r>
                    <w:r>
                      <w:rPr>
                        <w:rFonts w:ascii="Tahoma" w:hAnsi="Tahoma"/>
                        <w:color w:val="231F20"/>
                        <w:sz w:val="18"/>
                      </w:rPr>
                      <w:t>такое</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85024">
              <wp:simplePos x="0" y="0"/>
              <wp:positionH relativeFrom="page">
                <wp:posOffset>612000</wp:posOffset>
              </wp:positionH>
              <wp:positionV relativeFrom="page">
                <wp:posOffset>721279</wp:posOffset>
              </wp:positionV>
              <wp:extent cx="4716145" cy="127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3145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85536">
              <wp:simplePos x="0" y="0"/>
              <wp:positionH relativeFrom="page">
                <wp:posOffset>5128173</wp:posOffset>
              </wp:positionH>
              <wp:positionV relativeFrom="page">
                <wp:posOffset>524343</wp:posOffset>
              </wp:positionV>
              <wp:extent cx="250825" cy="17907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55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30944" type="#_x0000_t202" id="docshape19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55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86048">
              <wp:simplePos x="0" y="0"/>
              <wp:positionH relativeFrom="page">
                <wp:posOffset>1147547</wp:posOffset>
              </wp:positionH>
              <wp:positionV relativeFrom="page">
                <wp:posOffset>537049</wp:posOffset>
              </wp:positionV>
              <wp:extent cx="3688079" cy="16383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3688079"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2.3.</w:t>
                          </w:r>
                          <w:r>
                            <w:rPr>
                              <w:rFonts w:ascii="Tahoma" w:hAnsi="Tahoma"/>
                              <w:color w:val="231F20"/>
                              <w:spacing w:val="-6"/>
                              <w:sz w:val="18"/>
                            </w:rPr>
                            <w:t> </w:t>
                          </w:r>
                          <w:r>
                            <w:rPr>
                              <w:rFonts w:ascii="Tahoma" w:hAnsi="Tahoma"/>
                              <w:color w:val="231F20"/>
                              <w:sz w:val="18"/>
                            </w:rPr>
                            <w:t>Сравнение</w:t>
                          </w:r>
                          <w:r>
                            <w:rPr>
                              <w:rFonts w:ascii="Tahoma" w:hAnsi="Tahoma"/>
                              <w:color w:val="231F20"/>
                              <w:spacing w:val="-5"/>
                              <w:sz w:val="18"/>
                            </w:rPr>
                            <w:t> </w:t>
                          </w:r>
                          <w:r>
                            <w:rPr>
                              <w:rFonts w:ascii="Tahoma" w:hAnsi="Tahoma"/>
                              <w:color w:val="231F20"/>
                              <w:sz w:val="18"/>
                            </w:rPr>
                            <w:t>классической</w:t>
                          </w:r>
                          <w:r>
                            <w:rPr>
                              <w:rFonts w:ascii="Tahoma" w:hAnsi="Tahoma"/>
                              <w:color w:val="231F20"/>
                              <w:spacing w:val="-5"/>
                              <w:sz w:val="18"/>
                            </w:rPr>
                            <w:t> </w:t>
                          </w:r>
                          <w:r>
                            <w:rPr>
                              <w:rFonts w:ascii="Tahoma" w:hAnsi="Tahoma"/>
                              <w:color w:val="231F20"/>
                              <w:sz w:val="18"/>
                            </w:rPr>
                            <w:t>и</w:t>
                          </w:r>
                          <w:r>
                            <w:rPr>
                              <w:rFonts w:ascii="Tahoma" w:hAnsi="Tahoma"/>
                              <w:color w:val="231F20"/>
                              <w:spacing w:val="-6"/>
                              <w:sz w:val="18"/>
                            </w:rPr>
                            <w:t> </w:t>
                          </w:r>
                          <w:r>
                            <w:rPr>
                              <w:rFonts w:ascii="Tahoma" w:hAnsi="Tahoma"/>
                              <w:color w:val="231F20"/>
                              <w:sz w:val="18"/>
                            </w:rPr>
                            <w:t>лондонской</w:t>
                          </w:r>
                          <w:r>
                            <w:rPr>
                              <w:rFonts w:ascii="Tahoma" w:hAnsi="Tahoma"/>
                              <w:color w:val="231F20"/>
                              <w:spacing w:val="-5"/>
                              <w:sz w:val="18"/>
                            </w:rPr>
                            <w:t> </w:t>
                          </w:r>
                          <w:r>
                            <w:rPr>
                              <w:rFonts w:ascii="Tahoma" w:hAnsi="Tahoma"/>
                              <w:color w:val="231F20"/>
                              <w:sz w:val="18"/>
                            </w:rPr>
                            <w:t>школ</w:t>
                          </w:r>
                          <w:r>
                            <w:rPr>
                              <w:rFonts w:ascii="Tahoma" w:hAnsi="Tahoma"/>
                              <w:color w:val="231F20"/>
                              <w:spacing w:val="-5"/>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0.358101pt;margin-top:42.287392pt;width:290.4pt;height:12.9pt;mso-position-horizontal-relative:page;mso-position-vertical-relative:page;z-index:-22930432" type="#_x0000_t202" id="docshape198" filled="false" stroked="false">
              <v:textbox inset="0,0,0,0">
                <w:txbxContent>
                  <w:p>
                    <w:pPr>
                      <w:spacing w:before="20"/>
                      <w:ind w:left="20" w:right="0" w:firstLine="0"/>
                      <w:jc w:val="left"/>
                      <w:rPr>
                        <w:rFonts w:ascii="Tahoma" w:hAnsi="Tahoma"/>
                        <w:sz w:val="18"/>
                      </w:rPr>
                    </w:pPr>
                    <w:r>
                      <w:rPr>
                        <w:rFonts w:ascii="Tahoma" w:hAnsi="Tahoma"/>
                        <w:color w:val="231F20"/>
                        <w:sz w:val="18"/>
                      </w:rPr>
                      <w:t>2.3.</w:t>
                    </w:r>
                    <w:r>
                      <w:rPr>
                        <w:rFonts w:ascii="Tahoma" w:hAnsi="Tahoma"/>
                        <w:color w:val="231F20"/>
                        <w:spacing w:val="-6"/>
                        <w:sz w:val="18"/>
                      </w:rPr>
                      <w:t> </w:t>
                    </w:r>
                    <w:r>
                      <w:rPr>
                        <w:rFonts w:ascii="Tahoma" w:hAnsi="Tahoma"/>
                        <w:color w:val="231F20"/>
                        <w:sz w:val="18"/>
                      </w:rPr>
                      <w:t>Сравнение</w:t>
                    </w:r>
                    <w:r>
                      <w:rPr>
                        <w:rFonts w:ascii="Tahoma" w:hAnsi="Tahoma"/>
                        <w:color w:val="231F20"/>
                        <w:spacing w:val="-5"/>
                        <w:sz w:val="18"/>
                      </w:rPr>
                      <w:t> </w:t>
                    </w:r>
                    <w:r>
                      <w:rPr>
                        <w:rFonts w:ascii="Tahoma" w:hAnsi="Tahoma"/>
                        <w:color w:val="231F20"/>
                        <w:sz w:val="18"/>
                      </w:rPr>
                      <w:t>классической</w:t>
                    </w:r>
                    <w:r>
                      <w:rPr>
                        <w:rFonts w:ascii="Tahoma" w:hAnsi="Tahoma"/>
                        <w:color w:val="231F20"/>
                        <w:spacing w:val="-5"/>
                        <w:sz w:val="18"/>
                      </w:rPr>
                      <w:t> </w:t>
                    </w:r>
                    <w:r>
                      <w:rPr>
                        <w:rFonts w:ascii="Tahoma" w:hAnsi="Tahoma"/>
                        <w:color w:val="231F20"/>
                        <w:sz w:val="18"/>
                      </w:rPr>
                      <w:t>и</w:t>
                    </w:r>
                    <w:r>
                      <w:rPr>
                        <w:rFonts w:ascii="Tahoma" w:hAnsi="Tahoma"/>
                        <w:color w:val="231F20"/>
                        <w:spacing w:val="-6"/>
                        <w:sz w:val="18"/>
                      </w:rPr>
                      <w:t> </w:t>
                    </w:r>
                    <w:r>
                      <w:rPr>
                        <w:rFonts w:ascii="Tahoma" w:hAnsi="Tahoma"/>
                        <w:color w:val="231F20"/>
                        <w:sz w:val="18"/>
                      </w:rPr>
                      <w:t>лондонской</w:t>
                    </w:r>
                    <w:r>
                      <w:rPr>
                        <w:rFonts w:ascii="Tahoma" w:hAnsi="Tahoma"/>
                        <w:color w:val="231F20"/>
                        <w:spacing w:val="-5"/>
                        <w:sz w:val="18"/>
                      </w:rPr>
                      <w:t> </w:t>
                    </w:r>
                    <w:r>
                      <w:rPr>
                        <w:rFonts w:ascii="Tahoma" w:hAnsi="Tahoma"/>
                        <w:color w:val="231F20"/>
                        <w:sz w:val="18"/>
                      </w:rPr>
                      <w:t>школ</w:t>
                    </w:r>
                    <w:r>
                      <w:rPr>
                        <w:rFonts w:ascii="Tahoma" w:hAnsi="Tahoma"/>
                        <w:color w:val="231F20"/>
                        <w:spacing w:val="-5"/>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86560">
              <wp:simplePos x="0" y="0"/>
              <wp:positionH relativeFrom="page">
                <wp:posOffset>612000</wp:posOffset>
              </wp:positionH>
              <wp:positionV relativeFrom="page">
                <wp:posOffset>721279</wp:posOffset>
              </wp:positionV>
              <wp:extent cx="4716145" cy="127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2992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87072">
              <wp:simplePos x="0" y="0"/>
              <wp:positionH relativeFrom="page">
                <wp:posOffset>573900</wp:posOffset>
              </wp:positionH>
              <wp:positionV relativeFrom="page">
                <wp:posOffset>524343</wp:posOffset>
              </wp:positionV>
              <wp:extent cx="250825" cy="17907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56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29408" type="#_x0000_t202" id="docshape19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56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87584">
              <wp:simplePos x="0" y="0"/>
              <wp:positionH relativeFrom="page">
                <wp:posOffset>1103925</wp:posOffset>
              </wp:positionH>
              <wp:positionV relativeFrom="page">
                <wp:posOffset>537049</wp:posOffset>
              </wp:positionV>
              <wp:extent cx="1685925" cy="16383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68592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2.</w:t>
                          </w:r>
                          <w:r>
                            <w:rPr>
                              <w:rFonts w:ascii="Tahoma" w:hAnsi="Tahoma"/>
                              <w:b/>
                              <w:color w:val="231F20"/>
                              <w:spacing w:val="2"/>
                              <w:sz w:val="18"/>
                            </w:rPr>
                            <w:t> </w:t>
                          </w:r>
                          <w:r>
                            <w:rPr>
                              <w:rFonts w:ascii="Tahoma" w:hAnsi="Tahoma"/>
                              <w:color w:val="231F20"/>
                              <w:sz w:val="18"/>
                            </w:rPr>
                            <w:t>Что</w:t>
                          </w:r>
                          <w:r>
                            <w:rPr>
                              <w:rFonts w:ascii="Tahoma" w:hAnsi="Tahoma"/>
                              <w:color w:val="231F20"/>
                              <w:spacing w:val="-1"/>
                              <w:sz w:val="18"/>
                            </w:rPr>
                            <w:t> </w:t>
                          </w:r>
                          <w:r>
                            <w:rPr>
                              <w:rFonts w:ascii="Tahoma" w:hAnsi="Tahoma"/>
                              <w:color w:val="231F20"/>
                              <w:sz w:val="18"/>
                            </w:rPr>
                            <w:t>такое</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w:t>
                          </w:r>
                        </w:p>
                      </w:txbxContent>
                    </wps:txbx>
                    <wps:bodyPr wrap="square" lIns="0" tIns="0" rIns="0" bIns="0" rtlCol="0">
                      <a:noAutofit/>
                    </wps:bodyPr>
                  </wps:wsp>
                </a:graphicData>
              </a:graphic>
            </wp:anchor>
          </w:drawing>
        </mc:Choice>
        <mc:Fallback>
          <w:pict>
            <v:shape style="position:absolute;margin-left:86.923302pt;margin-top:42.287392pt;width:132.75pt;height:12.9pt;mso-position-horizontal-relative:page;mso-position-vertical-relative:page;z-index:-22928896" type="#_x0000_t202" id="docshape200"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2.</w:t>
                    </w:r>
                    <w:r>
                      <w:rPr>
                        <w:rFonts w:ascii="Tahoma" w:hAnsi="Tahoma"/>
                        <w:b/>
                        <w:color w:val="231F20"/>
                        <w:spacing w:val="2"/>
                        <w:sz w:val="18"/>
                      </w:rPr>
                      <w:t> </w:t>
                    </w:r>
                    <w:r>
                      <w:rPr>
                        <w:rFonts w:ascii="Tahoma" w:hAnsi="Tahoma"/>
                        <w:color w:val="231F20"/>
                        <w:sz w:val="18"/>
                      </w:rPr>
                      <w:t>Что</w:t>
                    </w:r>
                    <w:r>
                      <w:rPr>
                        <w:rFonts w:ascii="Tahoma" w:hAnsi="Tahoma"/>
                        <w:color w:val="231F20"/>
                        <w:spacing w:val="-1"/>
                        <w:sz w:val="18"/>
                      </w:rPr>
                      <w:t> </w:t>
                    </w:r>
                    <w:r>
                      <w:rPr>
                        <w:rFonts w:ascii="Tahoma" w:hAnsi="Tahoma"/>
                        <w:color w:val="231F20"/>
                        <w:sz w:val="18"/>
                      </w:rPr>
                      <w:t>такое</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88096">
              <wp:simplePos x="0" y="0"/>
              <wp:positionH relativeFrom="page">
                <wp:posOffset>612000</wp:posOffset>
              </wp:positionH>
              <wp:positionV relativeFrom="page">
                <wp:posOffset>721279</wp:posOffset>
              </wp:positionV>
              <wp:extent cx="4716145" cy="127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2838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88608">
              <wp:simplePos x="0" y="0"/>
              <wp:positionH relativeFrom="page">
                <wp:posOffset>5128173</wp:posOffset>
              </wp:positionH>
              <wp:positionV relativeFrom="page">
                <wp:posOffset>524343</wp:posOffset>
              </wp:positionV>
              <wp:extent cx="250825" cy="17907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59</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27872" type="#_x0000_t202" id="docshape20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59</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89120">
              <wp:simplePos x="0" y="0"/>
              <wp:positionH relativeFrom="page">
                <wp:posOffset>2570270</wp:posOffset>
              </wp:positionH>
              <wp:positionV relativeFrom="page">
                <wp:posOffset>537049</wp:posOffset>
              </wp:positionV>
              <wp:extent cx="2265680" cy="16383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226568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2.4.</w:t>
                          </w:r>
                          <w:r>
                            <w:rPr>
                              <w:rFonts w:ascii="Tahoma" w:hAnsi="Tahoma"/>
                              <w:color w:val="231F20"/>
                              <w:spacing w:val="-4"/>
                              <w:sz w:val="18"/>
                            </w:rPr>
                            <w:t> </w:t>
                          </w:r>
                          <w:r>
                            <w:rPr>
                              <w:rFonts w:ascii="Tahoma" w:hAnsi="Tahoma"/>
                              <w:color w:val="231F20"/>
                              <w:sz w:val="18"/>
                            </w:rPr>
                            <w:t>Интеграционные</w:t>
                          </w:r>
                          <w:r>
                            <w:rPr>
                              <w:rFonts w:ascii="Tahoma" w:hAnsi="Tahoma"/>
                              <w:color w:val="231F20"/>
                              <w:spacing w:val="-4"/>
                              <w:sz w:val="18"/>
                            </w:rPr>
                            <w:t> </w:t>
                          </w:r>
                          <w:r>
                            <w:rPr>
                              <w:rFonts w:ascii="Tahoma" w:hAnsi="Tahoma"/>
                              <w:color w:val="231F20"/>
                              <w:sz w:val="18"/>
                            </w:rPr>
                            <w:t>тесты</w:t>
                          </w:r>
                          <w:r>
                            <w:rPr>
                              <w:rFonts w:ascii="Tahoma" w:hAnsi="Tahoma"/>
                              <w:color w:val="231F20"/>
                              <w:spacing w:val="-3"/>
                              <w:sz w:val="18"/>
                            </w:rPr>
                            <w:t> </w:t>
                          </w:r>
                          <w:r>
                            <w:rPr>
                              <w:rFonts w:ascii="Tahoma" w:hAnsi="Tahoma"/>
                              <w:color w:val="231F20"/>
                              <w:sz w:val="18"/>
                            </w:rPr>
                            <w:t>в</w:t>
                          </w:r>
                          <w:r>
                            <w:rPr>
                              <w:rFonts w:ascii="Tahoma" w:hAnsi="Tahoma"/>
                              <w:color w:val="231F20"/>
                              <w:spacing w:val="-4"/>
                              <w:sz w:val="18"/>
                            </w:rPr>
                            <w:t> </w:t>
                          </w:r>
                          <w:r>
                            <w:rPr>
                              <w:rFonts w:ascii="Tahoma" w:hAnsi="Tahoma"/>
                              <w:color w:val="231F20"/>
                              <w:sz w:val="18"/>
                            </w:rPr>
                            <w:t>двух</w:t>
                          </w:r>
                          <w:r>
                            <w:rPr>
                              <w:rFonts w:ascii="Tahoma" w:hAnsi="Tahoma"/>
                              <w:color w:val="231F20"/>
                              <w:spacing w:val="-3"/>
                              <w:sz w:val="18"/>
                            </w:rPr>
                            <w:t> </w:t>
                          </w:r>
                          <w:r>
                            <w:rPr>
                              <w:rFonts w:ascii="Tahoma" w:hAnsi="Tahoma"/>
                              <w:color w:val="231F20"/>
                              <w:spacing w:val="-2"/>
                              <w:sz w:val="18"/>
                            </w:rPr>
                            <w:t>школах</w:t>
                          </w:r>
                        </w:p>
                      </w:txbxContent>
                    </wps:txbx>
                    <wps:bodyPr wrap="square" lIns="0" tIns="0" rIns="0" bIns="0" rtlCol="0">
                      <a:noAutofit/>
                    </wps:bodyPr>
                  </wps:wsp>
                </a:graphicData>
              </a:graphic>
            </wp:anchor>
          </w:drawing>
        </mc:Choice>
        <mc:Fallback>
          <w:pict>
            <v:shape style="position:absolute;margin-left:202.383499pt;margin-top:42.287392pt;width:178.4pt;height:12.9pt;mso-position-horizontal-relative:page;mso-position-vertical-relative:page;z-index:-22927360" type="#_x0000_t202" id="docshape206" filled="false" stroked="false">
              <v:textbox inset="0,0,0,0">
                <w:txbxContent>
                  <w:p>
                    <w:pPr>
                      <w:spacing w:before="20"/>
                      <w:ind w:left="20" w:right="0" w:firstLine="0"/>
                      <w:jc w:val="left"/>
                      <w:rPr>
                        <w:rFonts w:ascii="Tahoma" w:hAnsi="Tahoma"/>
                        <w:sz w:val="18"/>
                      </w:rPr>
                    </w:pPr>
                    <w:r>
                      <w:rPr>
                        <w:rFonts w:ascii="Tahoma" w:hAnsi="Tahoma"/>
                        <w:color w:val="231F20"/>
                        <w:sz w:val="18"/>
                      </w:rPr>
                      <w:t>2.4.</w:t>
                    </w:r>
                    <w:r>
                      <w:rPr>
                        <w:rFonts w:ascii="Tahoma" w:hAnsi="Tahoma"/>
                        <w:color w:val="231F20"/>
                        <w:spacing w:val="-4"/>
                        <w:sz w:val="18"/>
                      </w:rPr>
                      <w:t> </w:t>
                    </w:r>
                    <w:r>
                      <w:rPr>
                        <w:rFonts w:ascii="Tahoma" w:hAnsi="Tahoma"/>
                        <w:color w:val="231F20"/>
                        <w:sz w:val="18"/>
                      </w:rPr>
                      <w:t>Интеграционные</w:t>
                    </w:r>
                    <w:r>
                      <w:rPr>
                        <w:rFonts w:ascii="Tahoma" w:hAnsi="Tahoma"/>
                        <w:color w:val="231F20"/>
                        <w:spacing w:val="-4"/>
                        <w:sz w:val="18"/>
                      </w:rPr>
                      <w:t> </w:t>
                    </w:r>
                    <w:r>
                      <w:rPr>
                        <w:rFonts w:ascii="Tahoma" w:hAnsi="Tahoma"/>
                        <w:color w:val="231F20"/>
                        <w:sz w:val="18"/>
                      </w:rPr>
                      <w:t>тесты</w:t>
                    </w:r>
                    <w:r>
                      <w:rPr>
                        <w:rFonts w:ascii="Tahoma" w:hAnsi="Tahoma"/>
                        <w:color w:val="231F20"/>
                        <w:spacing w:val="-3"/>
                        <w:sz w:val="18"/>
                      </w:rPr>
                      <w:t> </w:t>
                    </w:r>
                    <w:r>
                      <w:rPr>
                        <w:rFonts w:ascii="Tahoma" w:hAnsi="Tahoma"/>
                        <w:color w:val="231F20"/>
                        <w:sz w:val="18"/>
                      </w:rPr>
                      <w:t>в</w:t>
                    </w:r>
                    <w:r>
                      <w:rPr>
                        <w:rFonts w:ascii="Tahoma" w:hAnsi="Tahoma"/>
                        <w:color w:val="231F20"/>
                        <w:spacing w:val="-4"/>
                        <w:sz w:val="18"/>
                      </w:rPr>
                      <w:t> </w:t>
                    </w:r>
                    <w:r>
                      <w:rPr>
                        <w:rFonts w:ascii="Tahoma" w:hAnsi="Tahoma"/>
                        <w:color w:val="231F20"/>
                        <w:sz w:val="18"/>
                      </w:rPr>
                      <w:t>двух</w:t>
                    </w:r>
                    <w:r>
                      <w:rPr>
                        <w:rFonts w:ascii="Tahoma" w:hAnsi="Tahoma"/>
                        <w:color w:val="231F20"/>
                        <w:spacing w:val="-3"/>
                        <w:sz w:val="18"/>
                      </w:rPr>
                      <w:t> </w:t>
                    </w:r>
                    <w:r>
                      <w:rPr>
                        <w:rFonts w:ascii="Tahoma" w:hAnsi="Tahoma"/>
                        <w:color w:val="231F20"/>
                        <w:spacing w:val="-2"/>
                        <w:sz w:val="18"/>
                      </w:rPr>
                      <w:t>школах</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89632">
              <wp:simplePos x="0" y="0"/>
              <wp:positionH relativeFrom="page">
                <wp:posOffset>612000</wp:posOffset>
              </wp:positionH>
              <wp:positionV relativeFrom="page">
                <wp:posOffset>721279</wp:posOffset>
              </wp:positionV>
              <wp:extent cx="4716145"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2684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90144">
              <wp:simplePos x="0" y="0"/>
              <wp:positionH relativeFrom="page">
                <wp:posOffset>573900</wp:posOffset>
              </wp:positionH>
              <wp:positionV relativeFrom="page">
                <wp:posOffset>524343</wp:posOffset>
              </wp:positionV>
              <wp:extent cx="250825" cy="17907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60</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26336" type="#_x0000_t202" id="docshape20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60</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90656">
              <wp:simplePos x="0" y="0"/>
              <wp:positionH relativeFrom="page">
                <wp:posOffset>1103925</wp:posOffset>
              </wp:positionH>
              <wp:positionV relativeFrom="page">
                <wp:posOffset>537049</wp:posOffset>
              </wp:positionV>
              <wp:extent cx="1685925" cy="16383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68592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2.</w:t>
                          </w:r>
                          <w:r>
                            <w:rPr>
                              <w:rFonts w:ascii="Tahoma" w:hAnsi="Tahoma"/>
                              <w:b/>
                              <w:color w:val="231F20"/>
                              <w:spacing w:val="2"/>
                              <w:sz w:val="18"/>
                            </w:rPr>
                            <w:t> </w:t>
                          </w:r>
                          <w:r>
                            <w:rPr>
                              <w:rFonts w:ascii="Tahoma" w:hAnsi="Tahoma"/>
                              <w:color w:val="231F20"/>
                              <w:sz w:val="18"/>
                            </w:rPr>
                            <w:t>Что</w:t>
                          </w:r>
                          <w:r>
                            <w:rPr>
                              <w:rFonts w:ascii="Tahoma" w:hAnsi="Tahoma"/>
                              <w:color w:val="231F20"/>
                              <w:spacing w:val="-1"/>
                              <w:sz w:val="18"/>
                            </w:rPr>
                            <w:t> </w:t>
                          </w:r>
                          <w:r>
                            <w:rPr>
                              <w:rFonts w:ascii="Tahoma" w:hAnsi="Tahoma"/>
                              <w:color w:val="231F20"/>
                              <w:sz w:val="18"/>
                            </w:rPr>
                            <w:t>такое</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w:t>
                          </w:r>
                        </w:p>
                      </w:txbxContent>
                    </wps:txbx>
                    <wps:bodyPr wrap="square" lIns="0" tIns="0" rIns="0" bIns="0" rtlCol="0">
                      <a:noAutofit/>
                    </wps:bodyPr>
                  </wps:wsp>
                </a:graphicData>
              </a:graphic>
            </wp:anchor>
          </w:drawing>
        </mc:Choice>
        <mc:Fallback>
          <w:pict>
            <v:shape style="position:absolute;margin-left:86.923302pt;margin-top:42.287392pt;width:132.75pt;height:12.9pt;mso-position-horizontal-relative:page;mso-position-vertical-relative:page;z-index:-22925824" type="#_x0000_t202" id="docshape208"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2.</w:t>
                    </w:r>
                    <w:r>
                      <w:rPr>
                        <w:rFonts w:ascii="Tahoma" w:hAnsi="Tahoma"/>
                        <w:b/>
                        <w:color w:val="231F20"/>
                        <w:spacing w:val="2"/>
                        <w:sz w:val="18"/>
                      </w:rPr>
                      <w:t> </w:t>
                    </w:r>
                    <w:r>
                      <w:rPr>
                        <w:rFonts w:ascii="Tahoma" w:hAnsi="Tahoma"/>
                        <w:color w:val="231F20"/>
                        <w:sz w:val="18"/>
                      </w:rPr>
                      <w:t>Что</w:t>
                    </w:r>
                    <w:r>
                      <w:rPr>
                        <w:rFonts w:ascii="Tahoma" w:hAnsi="Tahoma"/>
                        <w:color w:val="231F20"/>
                        <w:spacing w:val="-1"/>
                        <w:sz w:val="18"/>
                      </w:rPr>
                      <w:t> </w:t>
                    </w:r>
                    <w:r>
                      <w:rPr>
                        <w:rFonts w:ascii="Tahoma" w:hAnsi="Tahoma"/>
                        <w:color w:val="231F20"/>
                        <w:sz w:val="18"/>
                      </w:rPr>
                      <w:t>такое</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91168">
              <wp:simplePos x="0" y="0"/>
              <wp:positionH relativeFrom="page">
                <wp:posOffset>612000</wp:posOffset>
              </wp:positionH>
              <wp:positionV relativeFrom="page">
                <wp:posOffset>721279</wp:posOffset>
              </wp:positionV>
              <wp:extent cx="4716145" cy="127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2531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91680">
              <wp:simplePos x="0" y="0"/>
              <wp:positionH relativeFrom="page">
                <wp:posOffset>5128173</wp:posOffset>
              </wp:positionH>
              <wp:positionV relativeFrom="page">
                <wp:posOffset>524343</wp:posOffset>
              </wp:positionV>
              <wp:extent cx="250825" cy="17907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65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24800" type="#_x0000_t202" id="docshape222"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65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92192">
              <wp:simplePos x="0" y="0"/>
              <wp:positionH relativeFrom="page">
                <wp:posOffset>3422441</wp:posOffset>
              </wp:positionH>
              <wp:positionV relativeFrom="page">
                <wp:posOffset>537049</wp:posOffset>
              </wp:positionV>
              <wp:extent cx="1414145" cy="16383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41414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3.1. Структура юнит-</w:t>
                          </w:r>
                          <w:r>
                            <w:rPr>
                              <w:rFonts w:ascii="Tahoma" w:hAnsi="Tahoma"/>
                              <w:color w:val="231F20"/>
                              <w:spacing w:val="-2"/>
                              <w:sz w:val="18"/>
                            </w:rPr>
                            <w:t>теста</w:t>
                          </w:r>
                        </w:p>
                      </w:txbxContent>
                    </wps:txbx>
                    <wps:bodyPr wrap="square" lIns="0" tIns="0" rIns="0" bIns="0" rtlCol="0">
                      <a:noAutofit/>
                    </wps:bodyPr>
                  </wps:wsp>
                </a:graphicData>
              </a:graphic>
            </wp:anchor>
          </w:drawing>
        </mc:Choice>
        <mc:Fallback>
          <w:pict>
            <v:shape style="position:absolute;margin-left:269.483612pt;margin-top:42.287392pt;width:111.35pt;height:12.9pt;mso-position-horizontal-relative:page;mso-position-vertical-relative:page;z-index:-22924288" type="#_x0000_t202" id="docshape223" filled="false" stroked="false">
              <v:textbox inset="0,0,0,0">
                <w:txbxContent>
                  <w:p>
                    <w:pPr>
                      <w:spacing w:before="20"/>
                      <w:ind w:left="20" w:right="0" w:firstLine="0"/>
                      <w:jc w:val="left"/>
                      <w:rPr>
                        <w:rFonts w:ascii="Tahoma" w:hAnsi="Tahoma"/>
                        <w:sz w:val="18"/>
                      </w:rPr>
                    </w:pPr>
                    <w:r>
                      <w:rPr>
                        <w:rFonts w:ascii="Tahoma" w:hAnsi="Tahoma"/>
                        <w:color w:val="231F20"/>
                        <w:sz w:val="18"/>
                      </w:rPr>
                      <w:t>3.1. Структура юнит-</w:t>
                    </w:r>
                    <w:r>
                      <w:rPr>
                        <w:rFonts w:ascii="Tahoma" w:hAnsi="Tahoma"/>
                        <w:color w:val="231F20"/>
                        <w:spacing w:val="-2"/>
                        <w:sz w:val="18"/>
                      </w:rPr>
                      <w:t>теста</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92704">
              <wp:simplePos x="0" y="0"/>
              <wp:positionH relativeFrom="page">
                <wp:posOffset>612000</wp:posOffset>
              </wp:positionH>
              <wp:positionV relativeFrom="page">
                <wp:posOffset>721279</wp:posOffset>
              </wp:positionV>
              <wp:extent cx="4716145"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2377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93216">
              <wp:simplePos x="0" y="0"/>
              <wp:positionH relativeFrom="page">
                <wp:posOffset>573900</wp:posOffset>
              </wp:positionH>
              <wp:positionV relativeFrom="page">
                <wp:posOffset>524343</wp:posOffset>
              </wp:positionV>
              <wp:extent cx="250825" cy="17907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66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23264" type="#_x0000_t202" id="docshape224"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66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93728">
              <wp:simplePos x="0" y="0"/>
              <wp:positionH relativeFrom="page">
                <wp:posOffset>1103925</wp:posOffset>
              </wp:positionH>
              <wp:positionV relativeFrom="page">
                <wp:posOffset>537049</wp:posOffset>
              </wp:positionV>
              <wp:extent cx="1681480" cy="16383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168148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wps:txbx>
                    <wps:bodyPr wrap="square" lIns="0" tIns="0" rIns="0" bIns="0" rtlCol="0">
                      <a:noAutofit/>
                    </wps:bodyPr>
                  </wps:wsp>
                </a:graphicData>
              </a:graphic>
            </wp:anchor>
          </w:drawing>
        </mc:Choice>
        <mc:Fallback>
          <w:pict>
            <v:shape style="position:absolute;margin-left:86.923302pt;margin-top:42.287392pt;width:132.4pt;height:12.9pt;mso-position-horizontal-relative:page;mso-position-vertical-relative:page;z-index:-22922752" type="#_x0000_t202" id="docshape225"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94240">
              <wp:simplePos x="0" y="0"/>
              <wp:positionH relativeFrom="page">
                <wp:posOffset>612000</wp:posOffset>
              </wp:positionH>
              <wp:positionV relativeFrom="page">
                <wp:posOffset>721279</wp:posOffset>
              </wp:positionV>
              <wp:extent cx="4716145" cy="127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2224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94752">
              <wp:simplePos x="0" y="0"/>
              <wp:positionH relativeFrom="page">
                <wp:posOffset>5128173</wp:posOffset>
              </wp:positionH>
              <wp:positionV relativeFrom="page">
                <wp:posOffset>524343</wp:posOffset>
              </wp:positionV>
              <wp:extent cx="250825" cy="17907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73</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21728" type="#_x0000_t202" id="docshape25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73</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95264">
              <wp:simplePos x="0" y="0"/>
              <wp:positionH relativeFrom="page">
                <wp:posOffset>2942973</wp:posOffset>
              </wp:positionH>
              <wp:positionV relativeFrom="page">
                <wp:posOffset>537049</wp:posOffset>
              </wp:positionV>
              <wp:extent cx="1893570" cy="16383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189357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3.2. Фреймворк тестирования </w:t>
                          </w:r>
                          <w:r>
                            <w:rPr>
                              <w:rFonts w:ascii="Tahoma" w:hAnsi="Tahoma"/>
                              <w:color w:val="231F20"/>
                              <w:spacing w:val="-2"/>
                              <w:sz w:val="18"/>
                            </w:rPr>
                            <w:t>xUnit</w:t>
                          </w:r>
                        </w:p>
                      </w:txbxContent>
                    </wps:txbx>
                    <wps:bodyPr wrap="square" lIns="0" tIns="0" rIns="0" bIns="0" rtlCol="0">
                      <a:noAutofit/>
                    </wps:bodyPr>
                  </wps:wsp>
                </a:graphicData>
              </a:graphic>
            </wp:anchor>
          </w:drawing>
        </mc:Choice>
        <mc:Fallback>
          <w:pict>
            <v:shape style="position:absolute;margin-left:231.730194pt;margin-top:42.287392pt;width:149.1pt;height:12.9pt;mso-position-horizontal-relative:page;mso-position-vertical-relative:page;z-index:-22921216" type="#_x0000_t202" id="docshape254" filled="false" stroked="false">
              <v:textbox inset="0,0,0,0">
                <w:txbxContent>
                  <w:p>
                    <w:pPr>
                      <w:spacing w:before="20"/>
                      <w:ind w:left="20" w:right="0" w:firstLine="0"/>
                      <w:jc w:val="left"/>
                      <w:rPr>
                        <w:rFonts w:ascii="Tahoma" w:hAnsi="Tahoma"/>
                        <w:sz w:val="18"/>
                      </w:rPr>
                    </w:pPr>
                    <w:r>
                      <w:rPr>
                        <w:rFonts w:ascii="Tahoma" w:hAnsi="Tahoma"/>
                        <w:color w:val="231F20"/>
                        <w:sz w:val="18"/>
                      </w:rPr>
                      <w:t>3.2. Фреймворк тестирования </w:t>
                    </w:r>
                    <w:r>
                      <w:rPr>
                        <w:rFonts w:ascii="Tahoma" w:hAnsi="Tahoma"/>
                        <w:color w:val="231F20"/>
                        <w:spacing w:val="-2"/>
                        <w:sz w:val="18"/>
                      </w:rPr>
                      <w:t>xUnit</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95776">
              <wp:simplePos x="0" y="0"/>
              <wp:positionH relativeFrom="page">
                <wp:posOffset>612000</wp:posOffset>
              </wp:positionH>
              <wp:positionV relativeFrom="page">
                <wp:posOffset>721279</wp:posOffset>
              </wp:positionV>
              <wp:extent cx="4716145" cy="127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2070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96288">
              <wp:simplePos x="0" y="0"/>
              <wp:positionH relativeFrom="page">
                <wp:posOffset>573900</wp:posOffset>
              </wp:positionH>
              <wp:positionV relativeFrom="page">
                <wp:posOffset>524343</wp:posOffset>
              </wp:positionV>
              <wp:extent cx="250825" cy="17907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74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20192" type="#_x0000_t202" id="docshape25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74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96800">
              <wp:simplePos x="0" y="0"/>
              <wp:positionH relativeFrom="page">
                <wp:posOffset>1103925</wp:posOffset>
              </wp:positionH>
              <wp:positionV relativeFrom="page">
                <wp:posOffset>537049</wp:posOffset>
              </wp:positionV>
              <wp:extent cx="1681480" cy="16383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168148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wps:txbx>
                    <wps:bodyPr wrap="square" lIns="0" tIns="0" rIns="0" bIns="0" rtlCol="0">
                      <a:noAutofit/>
                    </wps:bodyPr>
                  </wps:wsp>
                </a:graphicData>
              </a:graphic>
            </wp:anchor>
          </w:drawing>
        </mc:Choice>
        <mc:Fallback>
          <w:pict>
            <v:shape style="position:absolute;margin-left:86.923302pt;margin-top:42.287392pt;width:132.4pt;height:12.9pt;mso-position-horizontal-relative:page;mso-position-vertical-relative:page;z-index:-22919680" type="#_x0000_t202" id="docshape256"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97312">
              <wp:simplePos x="0" y="0"/>
              <wp:positionH relativeFrom="page">
                <wp:posOffset>612000</wp:posOffset>
              </wp:positionH>
              <wp:positionV relativeFrom="page">
                <wp:posOffset>721279</wp:posOffset>
              </wp:positionV>
              <wp:extent cx="4716145" cy="1270"/>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1916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97824">
              <wp:simplePos x="0" y="0"/>
              <wp:positionH relativeFrom="page">
                <wp:posOffset>5128173</wp:posOffset>
              </wp:positionH>
              <wp:positionV relativeFrom="page">
                <wp:posOffset>524343</wp:posOffset>
              </wp:positionV>
              <wp:extent cx="250825" cy="17907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75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18656" type="#_x0000_t202" id="docshape25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75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98336">
              <wp:simplePos x="0" y="0"/>
              <wp:positionH relativeFrom="page">
                <wp:posOffset>1769835</wp:posOffset>
              </wp:positionH>
              <wp:positionV relativeFrom="page">
                <wp:posOffset>537049</wp:posOffset>
              </wp:positionV>
              <wp:extent cx="3065780" cy="16383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306578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3.3.</w:t>
                          </w:r>
                          <w:r>
                            <w:rPr>
                              <w:rFonts w:ascii="Tahoma" w:hAnsi="Tahoma"/>
                              <w:color w:val="231F20"/>
                              <w:spacing w:val="-6"/>
                              <w:sz w:val="18"/>
                            </w:rPr>
                            <w:t> </w:t>
                          </w:r>
                          <w:r>
                            <w:rPr>
                              <w:rFonts w:ascii="Tahoma" w:hAnsi="Tahoma"/>
                              <w:color w:val="231F20"/>
                              <w:sz w:val="18"/>
                            </w:rPr>
                            <w:t>Переиспользование</w:t>
                          </w:r>
                          <w:r>
                            <w:rPr>
                              <w:rFonts w:ascii="Tahoma" w:hAnsi="Tahoma"/>
                              <w:color w:val="231F20"/>
                              <w:spacing w:val="-6"/>
                              <w:sz w:val="18"/>
                            </w:rPr>
                            <w:t> </w:t>
                          </w:r>
                          <w:r>
                            <w:rPr>
                              <w:rFonts w:ascii="Tahoma" w:hAnsi="Tahoma"/>
                              <w:color w:val="231F20"/>
                              <w:sz w:val="18"/>
                            </w:rPr>
                            <w:t>тестовых</w:t>
                          </w:r>
                          <w:r>
                            <w:rPr>
                              <w:rFonts w:ascii="Tahoma" w:hAnsi="Tahoma"/>
                              <w:color w:val="231F20"/>
                              <w:spacing w:val="-5"/>
                              <w:sz w:val="18"/>
                            </w:rPr>
                            <w:t> </w:t>
                          </w:r>
                          <w:r>
                            <w:rPr>
                              <w:rFonts w:ascii="Tahoma" w:hAnsi="Tahoma"/>
                              <w:color w:val="231F20"/>
                              <w:sz w:val="18"/>
                            </w:rPr>
                            <w:t>данных</w:t>
                          </w:r>
                          <w:r>
                            <w:rPr>
                              <w:rFonts w:ascii="Tahoma" w:hAnsi="Tahoma"/>
                              <w:color w:val="231F20"/>
                              <w:spacing w:val="-6"/>
                              <w:sz w:val="18"/>
                            </w:rPr>
                            <w:t> </w:t>
                          </w:r>
                          <w:r>
                            <w:rPr>
                              <w:rFonts w:ascii="Tahoma" w:hAnsi="Tahoma"/>
                              <w:color w:val="231F20"/>
                              <w:sz w:val="18"/>
                            </w:rPr>
                            <w:t>между</w:t>
                          </w:r>
                          <w:r>
                            <w:rPr>
                              <w:rFonts w:ascii="Tahoma" w:hAnsi="Tahoma"/>
                              <w:color w:val="231F20"/>
                              <w:spacing w:val="-5"/>
                              <w:sz w:val="18"/>
                            </w:rPr>
                            <w:t> </w:t>
                          </w:r>
                          <w:r>
                            <w:rPr>
                              <w:rFonts w:ascii="Tahoma" w:hAnsi="Tahoma"/>
                              <w:color w:val="231F20"/>
                              <w:spacing w:val="-2"/>
                              <w:sz w:val="18"/>
                            </w:rPr>
                            <w:t>тестами</w:t>
                          </w:r>
                        </w:p>
                      </w:txbxContent>
                    </wps:txbx>
                    <wps:bodyPr wrap="square" lIns="0" tIns="0" rIns="0" bIns="0" rtlCol="0">
                      <a:noAutofit/>
                    </wps:bodyPr>
                  </wps:wsp>
                </a:graphicData>
              </a:graphic>
            </wp:anchor>
          </w:drawing>
        </mc:Choice>
        <mc:Fallback>
          <w:pict>
            <v:shape style="position:absolute;margin-left:139.357101pt;margin-top:42.287392pt;width:241.4pt;height:12.9pt;mso-position-horizontal-relative:page;mso-position-vertical-relative:page;z-index:-22918144" type="#_x0000_t202" id="docshape260" filled="false" stroked="false">
              <v:textbox inset="0,0,0,0">
                <w:txbxContent>
                  <w:p>
                    <w:pPr>
                      <w:spacing w:before="20"/>
                      <w:ind w:left="20" w:right="0" w:firstLine="0"/>
                      <w:jc w:val="left"/>
                      <w:rPr>
                        <w:rFonts w:ascii="Tahoma" w:hAnsi="Tahoma"/>
                        <w:sz w:val="18"/>
                      </w:rPr>
                    </w:pPr>
                    <w:r>
                      <w:rPr>
                        <w:rFonts w:ascii="Tahoma" w:hAnsi="Tahoma"/>
                        <w:color w:val="231F20"/>
                        <w:sz w:val="18"/>
                      </w:rPr>
                      <w:t>3.3.</w:t>
                    </w:r>
                    <w:r>
                      <w:rPr>
                        <w:rFonts w:ascii="Tahoma" w:hAnsi="Tahoma"/>
                        <w:color w:val="231F20"/>
                        <w:spacing w:val="-6"/>
                        <w:sz w:val="18"/>
                      </w:rPr>
                      <w:t> </w:t>
                    </w:r>
                    <w:r>
                      <w:rPr>
                        <w:rFonts w:ascii="Tahoma" w:hAnsi="Tahoma"/>
                        <w:color w:val="231F20"/>
                        <w:sz w:val="18"/>
                      </w:rPr>
                      <w:t>Переиспользование</w:t>
                    </w:r>
                    <w:r>
                      <w:rPr>
                        <w:rFonts w:ascii="Tahoma" w:hAnsi="Tahoma"/>
                        <w:color w:val="231F20"/>
                        <w:spacing w:val="-6"/>
                        <w:sz w:val="18"/>
                      </w:rPr>
                      <w:t> </w:t>
                    </w:r>
                    <w:r>
                      <w:rPr>
                        <w:rFonts w:ascii="Tahoma" w:hAnsi="Tahoma"/>
                        <w:color w:val="231F20"/>
                        <w:sz w:val="18"/>
                      </w:rPr>
                      <w:t>тестовых</w:t>
                    </w:r>
                    <w:r>
                      <w:rPr>
                        <w:rFonts w:ascii="Tahoma" w:hAnsi="Tahoma"/>
                        <w:color w:val="231F20"/>
                        <w:spacing w:val="-5"/>
                        <w:sz w:val="18"/>
                      </w:rPr>
                      <w:t> </w:t>
                    </w:r>
                    <w:r>
                      <w:rPr>
                        <w:rFonts w:ascii="Tahoma" w:hAnsi="Tahoma"/>
                        <w:color w:val="231F20"/>
                        <w:sz w:val="18"/>
                      </w:rPr>
                      <w:t>данных</w:t>
                    </w:r>
                    <w:r>
                      <w:rPr>
                        <w:rFonts w:ascii="Tahoma" w:hAnsi="Tahoma"/>
                        <w:color w:val="231F20"/>
                        <w:spacing w:val="-6"/>
                        <w:sz w:val="18"/>
                      </w:rPr>
                      <w:t> </w:t>
                    </w:r>
                    <w:r>
                      <w:rPr>
                        <w:rFonts w:ascii="Tahoma" w:hAnsi="Tahoma"/>
                        <w:color w:val="231F20"/>
                        <w:sz w:val="18"/>
                      </w:rPr>
                      <w:t>между</w:t>
                    </w:r>
                    <w:r>
                      <w:rPr>
                        <w:rFonts w:ascii="Tahoma" w:hAnsi="Tahoma"/>
                        <w:color w:val="231F20"/>
                        <w:spacing w:val="-5"/>
                        <w:sz w:val="18"/>
                      </w:rPr>
                      <w:t> </w:t>
                    </w:r>
                    <w:r>
                      <w:rPr>
                        <w:rFonts w:ascii="Tahoma" w:hAnsi="Tahoma"/>
                        <w:color w:val="231F20"/>
                        <w:spacing w:val="-2"/>
                        <w:sz w:val="18"/>
                      </w:rPr>
                      <w:t>тестами</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398848">
              <wp:simplePos x="0" y="0"/>
              <wp:positionH relativeFrom="page">
                <wp:posOffset>612000</wp:posOffset>
              </wp:positionH>
              <wp:positionV relativeFrom="page">
                <wp:posOffset>721279</wp:posOffset>
              </wp:positionV>
              <wp:extent cx="4716145" cy="127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1763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399360">
              <wp:simplePos x="0" y="0"/>
              <wp:positionH relativeFrom="page">
                <wp:posOffset>573900</wp:posOffset>
              </wp:positionH>
              <wp:positionV relativeFrom="page">
                <wp:posOffset>524343</wp:posOffset>
              </wp:positionV>
              <wp:extent cx="250825" cy="17907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76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17120" type="#_x0000_t202" id="docshape26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76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399872">
              <wp:simplePos x="0" y="0"/>
              <wp:positionH relativeFrom="page">
                <wp:posOffset>1103925</wp:posOffset>
              </wp:positionH>
              <wp:positionV relativeFrom="page">
                <wp:posOffset>537049</wp:posOffset>
              </wp:positionV>
              <wp:extent cx="1681480" cy="16383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168148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wps:txbx>
                    <wps:bodyPr wrap="square" lIns="0" tIns="0" rIns="0" bIns="0" rtlCol="0">
                      <a:noAutofit/>
                    </wps:bodyPr>
                  </wps:wsp>
                </a:graphicData>
              </a:graphic>
            </wp:anchor>
          </w:drawing>
        </mc:Choice>
        <mc:Fallback>
          <w:pict>
            <v:shape style="position:absolute;margin-left:86.923302pt;margin-top:42.287392pt;width:132.4pt;height:12.9pt;mso-position-horizontal-relative:page;mso-position-vertical-relative:page;z-index:-22916608" type="#_x0000_t202" id="docshape262"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00384">
              <wp:simplePos x="0" y="0"/>
              <wp:positionH relativeFrom="page">
                <wp:posOffset>612000</wp:posOffset>
              </wp:positionH>
              <wp:positionV relativeFrom="page">
                <wp:posOffset>721279</wp:posOffset>
              </wp:positionV>
              <wp:extent cx="4716145" cy="127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1609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00896">
              <wp:simplePos x="0" y="0"/>
              <wp:positionH relativeFrom="page">
                <wp:posOffset>5128173</wp:posOffset>
              </wp:positionH>
              <wp:positionV relativeFrom="page">
                <wp:posOffset>524343</wp:posOffset>
              </wp:positionV>
              <wp:extent cx="250825" cy="17907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79</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15584" type="#_x0000_t202" id="docshape26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79</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01408">
              <wp:simplePos x="0" y="0"/>
              <wp:positionH relativeFrom="page">
                <wp:posOffset>3249038</wp:posOffset>
              </wp:positionH>
              <wp:positionV relativeFrom="page">
                <wp:posOffset>537049</wp:posOffset>
              </wp:positionV>
              <wp:extent cx="1586230" cy="16383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158623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3.4.</w:t>
                          </w:r>
                          <w:r>
                            <w:rPr>
                              <w:rFonts w:ascii="Tahoma" w:hAnsi="Tahoma"/>
                              <w:color w:val="231F20"/>
                              <w:spacing w:val="-8"/>
                              <w:sz w:val="18"/>
                            </w:rPr>
                            <w:t> </w:t>
                          </w:r>
                          <w:r>
                            <w:rPr>
                              <w:rFonts w:ascii="Tahoma" w:hAnsi="Tahoma"/>
                              <w:color w:val="231F20"/>
                              <w:sz w:val="18"/>
                            </w:rPr>
                            <w:t>Именование</w:t>
                          </w:r>
                          <w:r>
                            <w:rPr>
                              <w:rFonts w:ascii="Tahoma" w:hAnsi="Tahoma"/>
                              <w:color w:val="231F20"/>
                              <w:spacing w:val="-8"/>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255.829803pt;margin-top:42.287392pt;width:124.9pt;height:12.9pt;mso-position-horizontal-relative:page;mso-position-vertical-relative:page;z-index:-22915072" type="#_x0000_t202" id="docshape264" filled="false" stroked="false">
              <v:textbox inset="0,0,0,0">
                <w:txbxContent>
                  <w:p>
                    <w:pPr>
                      <w:spacing w:before="20"/>
                      <w:ind w:left="20" w:right="0" w:firstLine="0"/>
                      <w:jc w:val="left"/>
                      <w:rPr>
                        <w:rFonts w:ascii="Tahoma" w:hAnsi="Tahoma"/>
                        <w:sz w:val="18"/>
                      </w:rPr>
                    </w:pPr>
                    <w:r>
                      <w:rPr>
                        <w:rFonts w:ascii="Tahoma" w:hAnsi="Tahoma"/>
                        <w:color w:val="231F20"/>
                        <w:sz w:val="18"/>
                      </w:rPr>
                      <w:t>3.4.</w:t>
                    </w:r>
                    <w:r>
                      <w:rPr>
                        <w:rFonts w:ascii="Tahoma" w:hAnsi="Tahoma"/>
                        <w:color w:val="231F20"/>
                        <w:spacing w:val="-8"/>
                        <w:sz w:val="18"/>
                      </w:rPr>
                      <w:t> </w:t>
                    </w:r>
                    <w:r>
                      <w:rPr>
                        <w:rFonts w:ascii="Tahoma" w:hAnsi="Tahoma"/>
                        <w:color w:val="231F20"/>
                        <w:sz w:val="18"/>
                      </w:rPr>
                      <w:t>Именование</w:t>
                    </w:r>
                    <w:r>
                      <w:rPr>
                        <w:rFonts w:ascii="Tahoma" w:hAnsi="Tahoma"/>
                        <w:color w:val="231F20"/>
                        <w:spacing w:val="-8"/>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01920">
              <wp:simplePos x="0" y="0"/>
              <wp:positionH relativeFrom="page">
                <wp:posOffset>612000</wp:posOffset>
              </wp:positionH>
              <wp:positionV relativeFrom="page">
                <wp:posOffset>721279</wp:posOffset>
              </wp:positionV>
              <wp:extent cx="4716145" cy="127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1456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02432">
              <wp:simplePos x="0" y="0"/>
              <wp:positionH relativeFrom="page">
                <wp:posOffset>573900</wp:posOffset>
              </wp:positionH>
              <wp:positionV relativeFrom="page">
                <wp:posOffset>524343</wp:posOffset>
              </wp:positionV>
              <wp:extent cx="250825" cy="17907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80</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14048" type="#_x0000_t202" id="docshape26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80</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02944">
              <wp:simplePos x="0" y="0"/>
              <wp:positionH relativeFrom="page">
                <wp:posOffset>1103925</wp:posOffset>
              </wp:positionH>
              <wp:positionV relativeFrom="page">
                <wp:posOffset>537049</wp:posOffset>
              </wp:positionV>
              <wp:extent cx="1681480" cy="16383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68148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wps:txbx>
                    <wps:bodyPr wrap="square" lIns="0" tIns="0" rIns="0" bIns="0" rtlCol="0">
                      <a:noAutofit/>
                    </wps:bodyPr>
                  </wps:wsp>
                </a:graphicData>
              </a:graphic>
            </wp:anchor>
          </w:drawing>
        </mc:Choice>
        <mc:Fallback>
          <w:pict>
            <v:shape style="position:absolute;margin-left:86.923302pt;margin-top:42.287392pt;width:132.4pt;height:12.9pt;mso-position-horizontal-relative:page;mso-position-vertical-relative:page;z-index:-22913536" type="#_x0000_t202" id="docshape266"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03456">
              <wp:simplePos x="0" y="0"/>
              <wp:positionH relativeFrom="page">
                <wp:posOffset>612000</wp:posOffset>
              </wp:positionH>
              <wp:positionV relativeFrom="page">
                <wp:posOffset>721279</wp:posOffset>
              </wp:positionV>
              <wp:extent cx="4716145" cy="127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1302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03968">
              <wp:simplePos x="0" y="0"/>
              <wp:positionH relativeFrom="page">
                <wp:posOffset>5128173</wp:posOffset>
              </wp:positionH>
              <wp:positionV relativeFrom="page">
                <wp:posOffset>524343</wp:posOffset>
              </wp:positionV>
              <wp:extent cx="250825" cy="17907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83</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12512" type="#_x0000_t202" id="docshape26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83</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04480">
              <wp:simplePos x="0" y="0"/>
              <wp:positionH relativeFrom="page">
                <wp:posOffset>3169620</wp:posOffset>
              </wp:positionH>
              <wp:positionV relativeFrom="page">
                <wp:posOffset>537049</wp:posOffset>
              </wp:positionV>
              <wp:extent cx="1666239" cy="16383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1666239"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3.5.</w:t>
                          </w:r>
                          <w:r>
                            <w:rPr>
                              <w:rFonts w:ascii="Tahoma" w:hAnsi="Tahoma"/>
                              <w:color w:val="231F20"/>
                              <w:spacing w:val="-8"/>
                              <w:sz w:val="18"/>
                            </w:rPr>
                            <w:t> </w:t>
                          </w:r>
                          <w:r>
                            <w:rPr>
                              <w:rFonts w:ascii="Tahoma" w:hAnsi="Tahoma"/>
                              <w:color w:val="231F20"/>
                              <w:sz w:val="18"/>
                            </w:rPr>
                            <w:t>Параметризованные</w:t>
                          </w:r>
                          <w:r>
                            <w:rPr>
                              <w:rFonts w:ascii="Tahoma" w:hAnsi="Tahoma"/>
                              <w:color w:val="231F20"/>
                              <w:spacing w:val="-8"/>
                              <w:sz w:val="18"/>
                            </w:rPr>
                            <w:t> </w:t>
                          </w:r>
                          <w:r>
                            <w:rPr>
                              <w:rFonts w:ascii="Tahoma" w:hAnsi="Tahoma"/>
                              <w:color w:val="231F20"/>
                              <w:spacing w:val="-2"/>
                              <w:sz w:val="18"/>
                            </w:rPr>
                            <w:t>тесты</w:t>
                          </w:r>
                        </w:p>
                      </w:txbxContent>
                    </wps:txbx>
                    <wps:bodyPr wrap="square" lIns="0" tIns="0" rIns="0" bIns="0" rtlCol="0">
                      <a:noAutofit/>
                    </wps:bodyPr>
                  </wps:wsp>
                </a:graphicData>
              </a:graphic>
            </wp:anchor>
          </w:drawing>
        </mc:Choice>
        <mc:Fallback>
          <w:pict>
            <v:shape style="position:absolute;margin-left:249.576401pt;margin-top:42.287392pt;width:131.2pt;height:12.9pt;mso-position-horizontal-relative:page;mso-position-vertical-relative:page;z-index:-22912000" type="#_x0000_t202" id="docshape270" filled="false" stroked="false">
              <v:textbox inset="0,0,0,0">
                <w:txbxContent>
                  <w:p>
                    <w:pPr>
                      <w:spacing w:before="20"/>
                      <w:ind w:left="20" w:right="0" w:firstLine="0"/>
                      <w:jc w:val="left"/>
                      <w:rPr>
                        <w:rFonts w:ascii="Tahoma" w:hAnsi="Tahoma"/>
                        <w:sz w:val="18"/>
                      </w:rPr>
                    </w:pPr>
                    <w:r>
                      <w:rPr>
                        <w:rFonts w:ascii="Tahoma" w:hAnsi="Tahoma"/>
                        <w:color w:val="231F20"/>
                        <w:sz w:val="18"/>
                      </w:rPr>
                      <w:t>3.5.</w:t>
                    </w:r>
                    <w:r>
                      <w:rPr>
                        <w:rFonts w:ascii="Tahoma" w:hAnsi="Tahoma"/>
                        <w:color w:val="231F20"/>
                        <w:spacing w:val="-8"/>
                        <w:sz w:val="18"/>
                      </w:rPr>
                      <w:t> </w:t>
                    </w:r>
                    <w:r>
                      <w:rPr>
                        <w:rFonts w:ascii="Tahoma" w:hAnsi="Tahoma"/>
                        <w:color w:val="231F20"/>
                        <w:sz w:val="18"/>
                      </w:rPr>
                      <w:t>Параметризованные</w:t>
                    </w:r>
                    <w:r>
                      <w:rPr>
                        <w:rFonts w:ascii="Tahoma" w:hAnsi="Tahoma"/>
                        <w:color w:val="231F20"/>
                        <w:spacing w:val="-8"/>
                        <w:sz w:val="18"/>
                      </w:rPr>
                      <w:t> </w:t>
                    </w:r>
                    <w:r>
                      <w:rPr>
                        <w:rFonts w:ascii="Tahoma" w:hAnsi="Tahoma"/>
                        <w:color w:val="231F20"/>
                        <w:spacing w:val="-2"/>
                        <w:sz w:val="18"/>
                      </w:rPr>
                      <w:t>тесты</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04992">
              <wp:simplePos x="0" y="0"/>
              <wp:positionH relativeFrom="page">
                <wp:posOffset>612000</wp:posOffset>
              </wp:positionH>
              <wp:positionV relativeFrom="page">
                <wp:posOffset>721279</wp:posOffset>
              </wp:positionV>
              <wp:extent cx="4716145" cy="127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1148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05504">
              <wp:simplePos x="0" y="0"/>
              <wp:positionH relativeFrom="page">
                <wp:posOffset>573900</wp:posOffset>
              </wp:positionH>
              <wp:positionV relativeFrom="page">
                <wp:posOffset>524343</wp:posOffset>
              </wp:positionV>
              <wp:extent cx="250825" cy="17907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84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10976" type="#_x0000_t202" id="docshape27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84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06016">
              <wp:simplePos x="0" y="0"/>
              <wp:positionH relativeFrom="page">
                <wp:posOffset>1103925</wp:posOffset>
              </wp:positionH>
              <wp:positionV relativeFrom="page">
                <wp:posOffset>537049</wp:posOffset>
              </wp:positionV>
              <wp:extent cx="1681480" cy="16383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68148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wps:txbx>
                    <wps:bodyPr wrap="square" lIns="0" tIns="0" rIns="0" bIns="0" rtlCol="0">
                      <a:noAutofit/>
                    </wps:bodyPr>
                  </wps:wsp>
                </a:graphicData>
              </a:graphic>
            </wp:anchor>
          </w:drawing>
        </mc:Choice>
        <mc:Fallback>
          <w:pict>
            <v:shape style="position:absolute;margin-left:86.923302pt;margin-top:42.287392pt;width:132.4pt;height:12.9pt;mso-position-horizontal-relative:page;mso-position-vertical-relative:page;z-index:-22910464" type="#_x0000_t202" id="docshape272"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06528">
              <wp:simplePos x="0" y="0"/>
              <wp:positionH relativeFrom="page">
                <wp:posOffset>612000</wp:posOffset>
              </wp:positionH>
              <wp:positionV relativeFrom="page">
                <wp:posOffset>721279</wp:posOffset>
              </wp:positionV>
              <wp:extent cx="4716145" cy="1270"/>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0995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07040">
              <wp:simplePos x="0" y="0"/>
              <wp:positionH relativeFrom="page">
                <wp:posOffset>5128173</wp:posOffset>
              </wp:positionH>
              <wp:positionV relativeFrom="page">
                <wp:posOffset>524343</wp:posOffset>
              </wp:positionV>
              <wp:extent cx="250825" cy="17907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87</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09440" type="#_x0000_t202" id="docshape30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87</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07552">
              <wp:simplePos x="0" y="0"/>
              <wp:positionH relativeFrom="page">
                <wp:posOffset>612213</wp:posOffset>
              </wp:positionH>
              <wp:positionV relativeFrom="page">
                <wp:posOffset>537049</wp:posOffset>
              </wp:positionV>
              <wp:extent cx="4223385" cy="16383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422338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3.6.</w:t>
                          </w:r>
                          <w:r>
                            <w:rPr>
                              <w:rFonts w:ascii="Tahoma" w:hAnsi="Tahoma"/>
                              <w:color w:val="231F20"/>
                              <w:spacing w:val="-3"/>
                              <w:sz w:val="18"/>
                            </w:rPr>
                            <w:t> </w:t>
                          </w:r>
                          <w:r>
                            <w:rPr>
                              <w:rFonts w:ascii="Tahoma" w:hAnsi="Tahoma"/>
                              <w:color w:val="231F20"/>
                              <w:sz w:val="18"/>
                            </w:rPr>
                            <w:t>Использование</w:t>
                          </w:r>
                          <w:r>
                            <w:rPr>
                              <w:rFonts w:ascii="Tahoma" w:hAnsi="Tahoma"/>
                              <w:color w:val="231F20"/>
                              <w:spacing w:val="-3"/>
                              <w:sz w:val="18"/>
                            </w:rPr>
                            <w:t> </w:t>
                          </w:r>
                          <w:r>
                            <w:rPr>
                              <w:rFonts w:ascii="Tahoma" w:hAnsi="Tahoma"/>
                              <w:color w:val="231F20"/>
                              <w:sz w:val="18"/>
                            </w:rPr>
                            <w:t>библиотек</w:t>
                          </w:r>
                          <w:r>
                            <w:rPr>
                              <w:rFonts w:ascii="Tahoma" w:hAnsi="Tahoma"/>
                              <w:color w:val="231F20"/>
                              <w:spacing w:val="-3"/>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дальнейшего</w:t>
                          </w:r>
                          <w:r>
                            <w:rPr>
                              <w:rFonts w:ascii="Tahoma" w:hAnsi="Tahoma"/>
                              <w:color w:val="231F20"/>
                              <w:spacing w:val="-3"/>
                              <w:sz w:val="18"/>
                            </w:rPr>
                            <w:t> </w:t>
                          </w:r>
                          <w:r>
                            <w:rPr>
                              <w:rFonts w:ascii="Tahoma" w:hAnsi="Tahoma"/>
                              <w:color w:val="231F20"/>
                              <w:sz w:val="18"/>
                            </w:rPr>
                            <w:t>улучшения</w:t>
                          </w:r>
                          <w:r>
                            <w:rPr>
                              <w:rFonts w:ascii="Tahoma" w:hAnsi="Tahoma"/>
                              <w:color w:val="231F20"/>
                              <w:spacing w:val="-3"/>
                              <w:sz w:val="18"/>
                            </w:rPr>
                            <w:t> </w:t>
                          </w:r>
                          <w:r>
                            <w:rPr>
                              <w:rFonts w:ascii="Tahoma" w:hAnsi="Tahoma"/>
                              <w:color w:val="231F20"/>
                              <w:sz w:val="18"/>
                            </w:rPr>
                            <w:t>читаемости</w:t>
                          </w:r>
                          <w:r>
                            <w:rPr>
                              <w:rFonts w:ascii="Tahoma" w:hAnsi="Tahoma"/>
                              <w:color w:val="231F20"/>
                              <w:spacing w:val="-3"/>
                              <w:sz w:val="18"/>
                            </w:rPr>
                            <w:t> </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48.205799pt;margin-top:42.287392pt;width:332.55pt;height:12.9pt;mso-position-horizontal-relative:page;mso-position-vertical-relative:page;z-index:-22908928" type="#_x0000_t202" id="docshape310" filled="false" stroked="false">
              <v:textbox inset="0,0,0,0">
                <w:txbxContent>
                  <w:p>
                    <w:pPr>
                      <w:spacing w:before="20"/>
                      <w:ind w:left="20" w:right="0" w:firstLine="0"/>
                      <w:jc w:val="left"/>
                      <w:rPr>
                        <w:rFonts w:ascii="Tahoma" w:hAnsi="Tahoma"/>
                        <w:sz w:val="18"/>
                      </w:rPr>
                    </w:pPr>
                    <w:r>
                      <w:rPr>
                        <w:rFonts w:ascii="Tahoma" w:hAnsi="Tahoma"/>
                        <w:color w:val="231F20"/>
                        <w:sz w:val="18"/>
                      </w:rPr>
                      <w:t>3.6.</w:t>
                    </w:r>
                    <w:r>
                      <w:rPr>
                        <w:rFonts w:ascii="Tahoma" w:hAnsi="Tahoma"/>
                        <w:color w:val="231F20"/>
                        <w:spacing w:val="-3"/>
                        <w:sz w:val="18"/>
                      </w:rPr>
                      <w:t> </w:t>
                    </w:r>
                    <w:r>
                      <w:rPr>
                        <w:rFonts w:ascii="Tahoma" w:hAnsi="Tahoma"/>
                        <w:color w:val="231F20"/>
                        <w:sz w:val="18"/>
                      </w:rPr>
                      <w:t>Использование</w:t>
                    </w:r>
                    <w:r>
                      <w:rPr>
                        <w:rFonts w:ascii="Tahoma" w:hAnsi="Tahoma"/>
                        <w:color w:val="231F20"/>
                        <w:spacing w:val="-3"/>
                        <w:sz w:val="18"/>
                      </w:rPr>
                      <w:t> </w:t>
                    </w:r>
                    <w:r>
                      <w:rPr>
                        <w:rFonts w:ascii="Tahoma" w:hAnsi="Tahoma"/>
                        <w:color w:val="231F20"/>
                        <w:sz w:val="18"/>
                      </w:rPr>
                      <w:t>библиотек</w:t>
                    </w:r>
                    <w:r>
                      <w:rPr>
                        <w:rFonts w:ascii="Tahoma" w:hAnsi="Tahoma"/>
                        <w:color w:val="231F20"/>
                        <w:spacing w:val="-3"/>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дальнейшего</w:t>
                    </w:r>
                    <w:r>
                      <w:rPr>
                        <w:rFonts w:ascii="Tahoma" w:hAnsi="Tahoma"/>
                        <w:color w:val="231F20"/>
                        <w:spacing w:val="-3"/>
                        <w:sz w:val="18"/>
                      </w:rPr>
                      <w:t> </w:t>
                    </w:r>
                    <w:r>
                      <w:rPr>
                        <w:rFonts w:ascii="Tahoma" w:hAnsi="Tahoma"/>
                        <w:color w:val="231F20"/>
                        <w:sz w:val="18"/>
                      </w:rPr>
                      <w:t>улучшения</w:t>
                    </w:r>
                    <w:r>
                      <w:rPr>
                        <w:rFonts w:ascii="Tahoma" w:hAnsi="Tahoma"/>
                        <w:color w:val="231F20"/>
                        <w:spacing w:val="-3"/>
                        <w:sz w:val="18"/>
                      </w:rPr>
                      <w:t> </w:t>
                    </w:r>
                    <w:r>
                      <w:rPr>
                        <w:rFonts w:ascii="Tahoma" w:hAnsi="Tahoma"/>
                        <w:color w:val="231F20"/>
                        <w:sz w:val="18"/>
                      </w:rPr>
                      <w:t>читаемости</w:t>
                    </w:r>
                    <w:r>
                      <w:rPr>
                        <w:rFonts w:ascii="Tahoma" w:hAnsi="Tahoma"/>
                        <w:color w:val="231F20"/>
                        <w:spacing w:val="-3"/>
                        <w:sz w:val="18"/>
                      </w:rPr>
                      <w:t> </w:t>
                    </w:r>
                    <w:r>
                      <w:rPr>
                        <w:rFonts w:ascii="Tahoma" w:hAnsi="Tahoma"/>
                        <w:color w:val="231F20"/>
                        <w:spacing w:val="-2"/>
                        <w:sz w:val="18"/>
                      </w:rPr>
                      <w:t>тестов</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08064">
              <wp:simplePos x="0" y="0"/>
              <wp:positionH relativeFrom="page">
                <wp:posOffset>612000</wp:posOffset>
              </wp:positionH>
              <wp:positionV relativeFrom="page">
                <wp:posOffset>721279</wp:posOffset>
              </wp:positionV>
              <wp:extent cx="4716145" cy="1270"/>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0841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08576">
              <wp:simplePos x="0" y="0"/>
              <wp:positionH relativeFrom="page">
                <wp:posOffset>573900</wp:posOffset>
              </wp:positionH>
              <wp:positionV relativeFrom="page">
                <wp:posOffset>524343</wp:posOffset>
              </wp:positionV>
              <wp:extent cx="250825" cy="17907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88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19.75pt;height:14.1pt;mso-position-horizontal-relative:page;mso-position-vertical-relative:page;z-index:-22907904" type="#_x0000_t202" id="docshape31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88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09088">
              <wp:simplePos x="0" y="0"/>
              <wp:positionH relativeFrom="page">
                <wp:posOffset>1103925</wp:posOffset>
              </wp:positionH>
              <wp:positionV relativeFrom="page">
                <wp:posOffset>537049</wp:posOffset>
              </wp:positionV>
              <wp:extent cx="1681480" cy="16383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68148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wps:txbx>
                    <wps:bodyPr wrap="square" lIns="0" tIns="0" rIns="0" bIns="0" rtlCol="0">
                      <a:noAutofit/>
                    </wps:bodyPr>
                  </wps:wsp>
                </a:graphicData>
              </a:graphic>
            </wp:anchor>
          </w:drawing>
        </mc:Choice>
        <mc:Fallback>
          <w:pict>
            <v:shape style="position:absolute;margin-left:86.923302pt;margin-top:42.287392pt;width:132.4pt;height:12.9pt;mso-position-horizontal-relative:page;mso-position-vertical-relative:page;z-index:-22907392" type="#_x0000_t202" id="docshape312"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1"/>
                        <w:sz w:val="18"/>
                      </w:rPr>
                      <w:t> </w:t>
                    </w:r>
                    <w:r>
                      <w:rPr>
                        <w:rFonts w:ascii="Tahoma" w:hAnsi="Tahoma"/>
                        <w:b/>
                        <w:color w:val="231F20"/>
                        <w:sz w:val="18"/>
                      </w:rPr>
                      <w:t>3.</w:t>
                    </w:r>
                    <w:r>
                      <w:rPr>
                        <w:rFonts w:ascii="Tahoma" w:hAnsi="Tahoma"/>
                        <w:b/>
                        <w:color w:val="231F20"/>
                        <w:spacing w:val="3"/>
                        <w:sz w:val="18"/>
                      </w:rPr>
                      <w:t> </w:t>
                    </w:r>
                    <w:r>
                      <w:rPr>
                        <w:rFonts w:ascii="Tahoma" w:hAnsi="Tahoma"/>
                        <w:color w:val="231F20"/>
                        <w:sz w:val="18"/>
                      </w:rPr>
                      <w:t>Анатомия юнит-</w:t>
                    </w:r>
                    <w:r>
                      <w:rPr>
                        <w:rFonts w:ascii="Tahoma" w:hAnsi="Tahoma"/>
                        <w:color w:val="231F20"/>
                        <w:spacing w:val="-2"/>
                        <w:sz w:val="18"/>
                      </w:rPr>
                      <w:t>теста</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09600">
              <wp:simplePos x="0" y="0"/>
              <wp:positionH relativeFrom="page">
                <wp:posOffset>612000</wp:posOffset>
              </wp:positionH>
              <wp:positionV relativeFrom="page">
                <wp:posOffset>721279</wp:posOffset>
              </wp:positionV>
              <wp:extent cx="4716145" cy="127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0688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10112">
              <wp:simplePos x="0" y="0"/>
              <wp:positionH relativeFrom="page">
                <wp:posOffset>5128173</wp:posOffset>
              </wp:positionH>
              <wp:positionV relativeFrom="page">
                <wp:posOffset>524343</wp:posOffset>
              </wp:positionV>
              <wp:extent cx="250825" cy="17907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25082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91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03.793213pt;margin-top:41.286903pt;width:19.75pt;height:14.1pt;mso-position-horizontal-relative:page;mso-position-vertical-relative:page;z-index:-22906368" type="#_x0000_t202" id="docshape31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91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10624">
              <wp:simplePos x="0" y="0"/>
              <wp:positionH relativeFrom="page">
                <wp:posOffset>2572447</wp:posOffset>
              </wp:positionH>
              <wp:positionV relativeFrom="page">
                <wp:posOffset>537049</wp:posOffset>
              </wp:positionV>
              <wp:extent cx="2263775" cy="16383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226377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4.1.</w:t>
                          </w:r>
                          <w:r>
                            <w:rPr>
                              <w:rFonts w:ascii="Tahoma" w:hAnsi="Tahoma"/>
                              <w:color w:val="231F20"/>
                              <w:spacing w:val="-5"/>
                              <w:sz w:val="18"/>
                            </w:rPr>
                            <w:t>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5"/>
                              <w:sz w:val="18"/>
                            </w:rPr>
                            <w:t> </w:t>
                          </w:r>
                          <w:r>
                            <w:rPr>
                              <w:rFonts w:ascii="Tahoma" w:hAnsi="Tahoma"/>
                              <w:color w:val="231F20"/>
                              <w:sz w:val="18"/>
                            </w:rPr>
                            <w:t>хороших</w:t>
                          </w:r>
                          <w:r>
                            <w:rPr>
                              <w:rFonts w:ascii="Tahoma" w:hAnsi="Tahoma"/>
                              <w:color w:val="231F20"/>
                              <w:spacing w:val="-4"/>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202.554901pt;margin-top:42.287392pt;width:178.25pt;height:12.9pt;mso-position-horizontal-relative:page;mso-position-vertical-relative:page;z-index:-22905856" type="#_x0000_t202" id="docshape320" filled="false" stroked="false">
              <v:textbox inset="0,0,0,0">
                <w:txbxContent>
                  <w:p>
                    <w:pPr>
                      <w:spacing w:before="20"/>
                      <w:ind w:left="20" w:right="0" w:firstLine="0"/>
                      <w:jc w:val="left"/>
                      <w:rPr>
                        <w:rFonts w:ascii="Tahoma" w:hAnsi="Tahoma"/>
                        <w:sz w:val="18"/>
                      </w:rPr>
                    </w:pPr>
                    <w:r>
                      <w:rPr>
                        <w:rFonts w:ascii="Tahoma" w:hAnsi="Tahoma"/>
                        <w:color w:val="231F20"/>
                        <w:sz w:val="18"/>
                      </w:rPr>
                      <w:t>4.1.</w:t>
                    </w:r>
                    <w:r>
                      <w:rPr>
                        <w:rFonts w:ascii="Tahoma" w:hAnsi="Tahoma"/>
                        <w:color w:val="231F20"/>
                        <w:spacing w:val="-5"/>
                        <w:sz w:val="18"/>
                      </w:rPr>
                      <w:t>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5"/>
                        <w:sz w:val="18"/>
                      </w:rPr>
                      <w:t> </w:t>
                    </w:r>
                    <w:r>
                      <w:rPr>
                        <w:rFonts w:ascii="Tahoma" w:hAnsi="Tahoma"/>
                        <w:color w:val="231F20"/>
                        <w:sz w:val="18"/>
                      </w:rPr>
                      <w:t>хороших</w:t>
                    </w:r>
                    <w:r>
                      <w:rPr>
                        <w:rFonts w:ascii="Tahoma" w:hAnsi="Tahoma"/>
                        <w:color w:val="231F20"/>
                        <w:spacing w:val="-4"/>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11136">
              <wp:simplePos x="0" y="0"/>
              <wp:positionH relativeFrom="page">
                <wp:posOffset>612000</wp:posOffset>
              </wp:positionH>
              <wp:positionV relativeFrom="page">
                <wp:posOffset>721279</wp:posOffset>
              </wp:positionV>
              <wp:extent cx="4716145" cy="1270"/>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0534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11648">
              <wp:simplePos x="0" y="0"/>
              <wp:positionH relativeFrom="page">
                <wp:posOffset>573900</wp:posOffset>
              </wp:positionH>
              <wp:positionV relativeFrom="page">
                <wp:posOffset>524343</wp:posOffset>
              </wp:positionV>
              <wp:extent cx="294005" cy="17907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2940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100</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3.15pt;height:14.1pt;mso-position-horizontal-relative:page;mso-position-vertical-relative:page;z-index:-22904832" type="#_x0000_t202" id="docshape32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100</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12160">
              <wp:simplePos x="0" y="0"/>
              <wp:positionH relativeFrom="page">
                <wp:posOffset>1184789</wp:posOffset>
              </wp:positionH>
              <wp:positionV relativeFrom="page">
                <wp:posOffset>537049</wp:posOffset>
              </wp:positionV>
              <wp:extent cx="2558415" cy="16383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255841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4"/>
                              <w:sz w:val="18"/>
                            </w:rPr>
                            <w:t> </w:t>
                          </w:r>
                          <w:r>
                            <w:rPr>
                              <w:rFonts w:ascii="Tahoma" w:hAnsi="Tahoma"/>
                              <w:b/>
                              <w:color w:val="231F20"/>
                              <w:sz w:val="18"/>
                            </w:rPr>
                            <w:t>4.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3"/>
                              <w:sz w:val="18"/>
                            </w:rPr>
                            <w:t> </w:t>
                          </w:r>
                          <w:r>
                            <w:rPr>
                              <w:rFonts w:ascii="Tahoma" w:hAnsi="Tahoma"/>
                              <w:color w:val="231F20"/>
                              <w:sz w:val="18"/>
                            </w:rPr>
                            <w:t>хороших</w:t>
                          </w:r>
                          <w:r>
                            <w:rPr>
                              <w:rFonts w:ascii="Tahoma" w:hAnsi="Tahoma"/>
                              <w:color w:val="231F20"/>
                              <w:spacing w:val="-3"/>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01.45pt;height:12.9pt;mso-position-horizontal-relative:page;mso-position-vertical-relative:page;z-index:-22904320" type="#_x0000_t202" id="docshape322"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4"/>
                        <w:sz w:val="18"/>
                      </w:rPr>
                      <w:t> </w:t>
                    </w:r>
                    <w:r>
                      <w:rPr>
                        <w:rFonts w:ascii="Tahoma" w:hAnsi="Tahoma"/>
                        <w:b/>
                        <w:color w:val="231F20"/>
                        <w:sz w:val="18"/>
                      </w:rPr>
                      <w:t>4.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3"/>
                        <w:sz w:val="18"/>
                      </w:rPr>
                      <w:t> </w:t>
                    </w:r>
                    <w:r>
                      <w:rPr>
                        <w:rFonts w:ascii="Tahoma" w:hAnsi="Tahoma"/>
                        <w:color w:val="231F20"/>
                        <w:sz w:val="18"/>
                      </w:rPr>
                      <w:t>хороших</w:t>
                    </w:r>
                    <w:r>
                      <w:rPr>
                        <w:rFonts w:ascii="Tahoma" w:hAnsi="Tahoma"/>
                        <w:color w:val="231F20"/>
                        <w:spacing w:val="-3"/>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12672">
              <wp:simplePos x="0" y="0"/>
              <wp:positionH relativeFrom="page">
                <wp:posOffset>612000</wp:posOffset>
              </wp:positionH>
              <wp:positionV relativeFrom="page">
                <wp:posOffset>721279</wp:posOffset>
              </wp:positionV>
              <wp:extent cx="4716145" cy="127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0380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13184">
              <wp:simplePos x="0" y="0"/>
              <wp:positionH relativeFrom="page">
                <wp:posOffset>5072710</wp:posOffset>
              </wp:positionH>
              <wp:positionV relativeFrom="page">
                <wp:posOffset>524343</wp:posOffset>
              </wp:positionV>
              <wp:extent cx="306705" cy="17907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306705" cy="179070"/>
                      </a:xfrm>
                      <a:prstGeom prst="rect">
                        <a:avLst/>
                      </a:prstGeom>
                    </wps:spPr>
                    <wps:txbx>
                      <w:txbxContent>
                        <w:p>
                          <w:pPr>
                            <w:spacing w:before="20"/>
                            <w:ind w:left="2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101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9.425995pt;margin-top:41.286903pt;width:24.15pt;height:14.1pt;mso-position-horizontal-relative:page;mso-position-vertical-relative:page;z-index:-22903296" type="#_x0000_t202" id="docshape350" filled="false" stroked="false">
              <v:textbox inset="0,0,0,0">
                <w:txbxContent>
                  <w:p>
                    <w:pPr>
                      <w:spacing w:before="20"/>
                      <w:ind w:left="2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101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13696">
              <wp:simplePos x="0" y="0"/>
              <wp:positionH relativeFrom="page">
                <wp:posOffset>2332803</wp:posOffset>
              </wp:positionH>
              <wp:positionV relativeFrom="page">
                <wp:posOffset>537049</wp:posOffset>
              </wp:positionV>
              <wp:extent cx="2421890" cy="16383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242189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4.2.</w:t>
                          </w:r>
                          <w:r>
                            <w:rPr>
                              <w:rFonts w:ascii="Tahoma" w:hAnsi="Tahoma"/>
                              <w:color w:val="231F20"/>
                              <w:spacing w:val="-3"/>
                              <w:sz w:val="18"/>
                            </w:rPr>
                            <w:t> </w:t>
                          </w:r>
                          <w:r>
                            <w:rPr>
                              <w:rFonts w:ascii="Tahoma" w:hAnsi="Tahoma"/>
                              <w:color w:val="231F20"/>
                              <w:sz w:val="18"/>
                            </w:rPr>
                            <w:t>Связь</w:t>
                          </w:r>
                          <w:r>
                            <w:rPr>
                              <w:rFonts w:ascii="Tahoma" w:hAnsi="Tahoma"/>
                              <w:color w:val="231F20"/>
                              <w:spacing w:val="-2"/>
                              <w:sz w:val="18"/>
                            </w:rPr>
                            <w:t> </w:t>
                          </w:r>
                          <w:r>
                            <w:rPr>
                              <w:rFonts w:ascii="Tahoma" w:hAnsi="Tahoma"/>
                              <w:color w:val="231F20"/>
                              <w:sz w:val="18"/>
                            </w:rPr>
                            <w:t>между</w:t>
                          </w:r>
                          <w:r>
                            <w:rPr>
                              <w:rFonts w:ascii="Tahoma" w:hAnsi="Tahoma"/>
                              <w:color w:val="231F20"/>
                              <w:spacing w:val="-3"/>
                              <w:sz w:val="18"/>
                            </w:rPr>
                            <w:t> </w:t>
                          </w:r>
                          <w:r>
                            <w:rPr>
                              <w:rFonts w:ascii="Tahoma" w:hAnsi="Tahoma"/>
                              <w:color w:val="231F20"/>
                              <w:sz w:val="18"/>
                            </w:rPr>
                            <w:t>первыми</w:t>
                          </w:r>
                          <w:r>
                            <w:rPr>
                              <w:rFonts w:ascii="Tahoma" w:hAnsi="Tahoma"/>
                              <w:color w:val="231F20"/>
                              <w:spacing w:val="-2"/>
                              <w:sz w:val="18"/>
                            </w:rPr>
                            <w:t> </w:t>
                          </w:r>
                          <w:r>
                            <w:rPr>
                              <w:rFonts w:ascii="Tahoma" w:hAnsi="Tahoma"/>
                              <w:color w:val="231F20"/>
                              <w:sz w:val="18"/>
                            </w:rPr>
                            <w:t>двумя</w:t>
                          </w:r>
                          <w:r>
                            <w:rPr>
                              <w:rFonts w:ascii="Tahoma" w:hAnsi="Tahoma"/>
                              <w:color w:val="231F20"/>
                              <w:spacing w:val="-2"/>
                              <w:sz w:val="18"/>
                            </w:rPr>
                            <w:t> атрибутами</w:t>
                          </w:r>
                        </w:p>
                      </w:txbxContent>
                    </wps:txbx>
                    <wps:bodyPr wrap="square" lIns="0" tIns="0" rIns="0" bIns="0" rtlCol="0">
                      <a:noAutofit/>
                    </wps:bodyPr>
                  </wps:wsp>
                </a:graphicData>
              </a:graphic>
            </wp:anchor>
          </w:drawing>
        </mc:Choice>
        <mc:Fallback>
          <w:pict>
            <v:shape style="position:absolute;margin-left:183.685303pt;margin-top:42.287392pt;width:190.7pt;height:12.9pt;mso-position-horizontal-relative:page;mso-position-vertical-relative:page;z-index:-22902784" type="#_x0000_t202" id="docshape351" filled="false" stroked="false">
              <v:textbox inset="0,0,0,0">
                <w:txbxContent>
                  <w:p>
                    <w:pPr>
                      <w:spacing w:before="20"/>
                      <w:ind w:left="20" w:right="0" w:firstLine="0"/>
                      <w:jc w:val="left"/>
                      <w:rPr>
                        <w:rFonts w:ascii="Tahoma" w:hAnsi="Tahoma"/>
                        <w:sz w:val="18"/>
                      </w:rPr>
                    </w:pPr>
                    <w:r>
                      <w:rPr>
                        <w:rFonts w:ascii="Tahoma" w:hAnsi="Tahoma"/>
                        <w:color w:val="231F20"/>
                        <w:sz w:val="18"/>
                      </w:rPr>
                      <w:t>4.2.</w:t>
                    </w:r>
                    <w:r>
                      <w:rPr>
                        <w:rFonts w:ascii="Tahoma" w:hAnsi="Tahoma"/>
                        <w:color w:val="231F20"/>
                        <w:spacing w:val="-3"/>
                        <w:sz w:val="18"/>
                      </w:rPr>
                      <w:t> </w:t>
                    </w:r>
                    <w:r>
                      <w:rPr>
                        <w:rFonts w:ascii="Tahoma" w:hAnsi="Tahoma"/>
                        <w:color w:val="231F20"/>
                        <w:sz w:val="18"/>
                      </w:rPr>
                      <w:t>Связь</w:t>
                    </w:r>
                    <w:r>
                      <w:rPr>
                        <w:rFonts w:ascii="Tahoma" w:hAnsi="Tahoma"/>
                        <w:color w:val="231F20"/>
                        <w:spacing w:val="-2"/>
                        <w:sz w:val="18"/>
                      </w:rPr>
                      <w:t> </w:t>
                    </w:r>
                    <w:r>
                      <w:rPr>
                        <w:rFonts w:ascii="Tahoma" w:hAnsi="Tahoma"/>
                        <w:color w:val="231F20"/>
                        <w:sz w:val="18"/>
                      </w:rPr>
                      <w:t>между</w:t>
                    </w:r>
                    <w:r>
                      <w:rPr>
                        <w:rFonts w:ascii="Tahoma" w:hAnsi="Tahoma"/>
                        <w:color w:val="231F20"/>
                        <w:spacing w:val="-3"/>
                        <w:sz w:val="18"/>
                      </w:rPr>
                      <w:t> </w:t>
                    </w:r>
                    <w:r>
                      <w:rPr>
                        <w:rFonts w:ascii="Tahoma" w:hAnsi="Tahoma"/>
                        <w:color w:val="231F20"/>
                        <w:sz w:val="18"/>
                      </w:rPr>
                      <w:t>первыми</w:t>
                    </w:r>
                    <w:r>
                      <w:rPr>
                        <w:rFonts w:ascii="Tahoma" w:hAnsi="Tahoma"/>
                        <w:color w:val="231F20"/>
                        <w:spacing w:val="-2"/>
                        <w:sz w:val="18"/>
                      </w:rPr>
                      <w:t> </w:t>
                    </w:r>
                    <w:r>
                      <w:rPr>
                        <w:rFonts w:ascii="Tahoma" w:hAnsi="Tahoma"/>
                        <w:color w:val="231F20"/>
                        <w:sz w:val="18"/>
                      </w:rPr>
                      <w:t>двумя</w:t>
                    </w:r>
                    <w:r>
                      <w:rPr>
                        <w:rFonts w:ascii="Tahoma" w:hAnsi="Tahoma"/>
                        <w:color w:val="231F20"/>
                        <w:spacing w:val="-2"/>
                        <w:sz w:val="18"/>
                      </w:rPr>
                      <w:t> атрибутами</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14208">
              <wp:simplePos x="0" y="0"/>
              <wp:positionH relativeFrom="page">
                <wp:posOffset>612000</wp:posOffset>
              </wp:positionH>
              <wp:positionV relativeFrom="page">
                <wp:posOffset>721279</wp:posOffset>
              </wp:positionV>
              <wp:extent cx="4716145" cy="1270"/>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0227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14720">
              <wp:simplePos x="0" y="0"/>
              <wp:positionH relativeFrom="page">
                <wp:posOffset>573900</wp:posOffset>
              </wp:positionH>
              <wp:positionV relativeFrom="page">
                <wp:posOffset>524343</wp:posOffset>
              </wp:positionV>
              <wp:extent cx="332105" cy="17907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100</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901760" type="#_x0000_t202" id="docshape352"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100</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15232">
              <wp:simplePos x="0" y="0"/>
              <wp:positionH relativeFrom="page">
                <wp:posOffset>1184789</wp:posOffset>
              </wp:positionH>
              <wp:positionV relativeFrom="page">
                <wp:posOffset>537049</wp:posOffset>
              </wp:positionV>
              <wp:extent cx="2558415" cy="16383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255841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4"/>
                              <w:sz w:val="18"/>
                            </w:rPr>
                            <w:t> </w:t>
                          </w:r>
                          <w:r>
                            <w:rPr>
                              <w:rFonts w:ascii="Tahoma" w:hAnsi="Tahoma"/>
                              <w:b/>
                              <w:color w:val="231F20"/>
                              <w:sz w:val="18"/>
                            </w:rPr>
                            <w:t>4.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3"/>
                              <w:sz w:val="18"/>
                            </w:rPr>
                            <w:t> </w:t>
                          </w:r>
                          <w:r>
                            <w:rPr>
                              <w:rFonts w:ascii="Tahoma" w:hAnsi="Tahoma"/>
                              <w:color w:val="231F20"/>
                              <w:sz w:val="18"/>
                            </w:rPr>
                            <w:t>хороших</w:t>
                          </w:r>
                          <w:r>
                            <w:rPr>
                              <w:rFonts w:ascii="Tahoma" w:hAnsi="Tahoma"/>
                              <w:color w:val="231F20"/>
                              <w:spacing w:val="-3"/>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01.45pt;height:12.9pt;mso-position-horizontal-relative:page;mso-position-vertical-relative:page;z-index:-22901248" type="#_x0000_t202" id="docshape353"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4"/>
                        <w:sz w:val="18"/>
                      </w:rPr>
                      <w:t> </w:t>
                    </w:r>
                    <w:r>
                      <w:rPr>
                        <w:rFonts w:ascii="Tahoma" w:hAnsi="Tahoma"/>
                        <w:b/>
                        <w:color w:val="231F20"/>
                        <w:sz w:val="18"/>
                      </w:rPr>
                      <w:t>4.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3"/>
                        <w:sz w:val="18"/>
                      </w:rPr>
                      <w:t> </w:t>
                    </w:r>
                    <w:r>
                      <w:rPr>
                        <w:rFonts w:ascii="Tahoma" w:hAnsi="Tahoma"/>
                        <w:color w:val="231F20"/>
                        <w:sz w:val="18"/>
                      </w:rPr>
                      <w:t>хороших</w:t>
                    </w:r>
                    <w:r>
                      <w:rPr>
                        <w:rFonts w:ascii="Tahoma" w:hAnsi="Tahoma"/>
                        <w:color w:val="231F20"/>
                        <w:spacing w:val="-3"/>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15744">
              <wp:simplePos x="0" y="0"/>
              <wp:positionH relativeFrom="page">
                <wp:posOffset>612000</wp:posOffset>
              </wp:positionH>
              <wp:positionV relativeFrom="page">
                <wp:posOffset>721279</wp:posOffset>
              </wp:positionV>
              <wp:extent cx="4716145" cy="1270"/>
              <wp:effectExtent l="0" t="0" r="0" b="0"/>
              <wp:wrapNone/>
              <wp:docPr id="541" name="Graphic 541"/>
              <wp:cNvGraphicFramePr>
                <a:graphicFrameLocks/>
              </wp:cNvGraphicFramePr>
              <a:graphic>
                <a:graphicData uri="http://schemas.microsoft.com/office/word/2010/wordprocessingShape">
                  <wps:wsp>
                    <wps:cNvPr id="541" name="Graphic 54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90073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16256">
              <wp:simplePos x="0" y="0"/>
              <wp:positionH relativeFrom="page">
                <wp:posOffset>5047310</wp:posOffset>
              </wp:positionH>
              <wp:positionV relativeFrom="page">
                <wp:posOffset>524343</wp:posOffset>
              </wp:positionV>
              <wp:extent cx="332105" cy="17907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103</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900224" type="#_x0000_t202" id="docshape40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103</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16768">
              <wp:simplePos x="0" y="0"/>
              <wp:positionH relativeFrom="page">
                <wp:posOffset>3026136</wp:posOffset>
              </wp:positionH>
              <wp:positionV relativeFrom="page">
                <wp:posOffset>537049</wp:posOffset>
              </wp:positionV>
              <wp:extent cx="1729739" cy="16383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1729739"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4.4.</w:t>
                          </w:r>
                          <w:r>
                            <w:rPr>
                              <w:rFonts w:ascii="Tahoma" w:hAnsi="Tahoma"/>
                              <w:color w:val="231F20"/>
                              <w:spacing w:val="-3"/>
                              <w:sz w:val="18"/>
                            </w:rPr>
                            <w:t> </w:t>
                          </w:r>
                          <w:r>
                            <w:rPr>
                              <w:rFonts w:ascii="Tahoma" w:hAnsi="Tahoma"/>
                              <w:color w:val="231F20"/>
                              <w:sz w:val="18"/>
                            </w:rPr>
                            <w:t>В</w:t>
                          </w:r>
                          <w:r>
                            <w:rPr>
                              <w:rFonts w:ascii="Tahoma" w:hAnsi="Tahoma"/>
                              <w:color w:val="231F20"/>
                              <w:spacing w:val="-2"/>
                              <w:sz w:val="18"/>
                            </w:rPr>
                            <w:t> </w:t>
                          </w:r>
                          <w:r>
                            <w:rPr>
                              <w:rFonts w:ascii="Tahoma" w:hAnsi="Tahoma"/>
                              <w:color w:val="231F20"/>
                              <w:sz w:val="18"/>
                            </w:rPr>
                            <w:t>поисках</w:t>
                          </w:r>
                          <w:r>
                            <w:rPr>
                              <w:rFonts w:ascii="Tahoma" w:hAnsi="Tahoma"/>
                              <w:color w:val="231F20"/>
                              <w:spacing w:val="-3"/>
                              <w:sz w:val="18"/>
                            </w:rPr>
                            <w:t> </w:t>
                          </w:r>
                          <w:r>
                            <w:rPr>
                              <w:rFonts w:ascii="Tahoma" w:hAnsi="Tahoma"/>
                              <w:color w:val="231F20"/>
                              <w:sz w:val="18"/>
                            </w:rPr>
                            <w:t>идеального</w:t>
                          </w:r>
                          <w:r>
                            <w:rPr>
                              <w:rFonts w:ascii="Tahoma" w:hAnsi="Tahoma"/>
                              <w:color w:val="231F20"/>
                              <w:spacing w:val="-2"/>
                              <w:sz w:val="18"/>
                            </w:rPr>
                            <w:t> теста</w:t>
                          </w:r>
                        </w:p>
                      </w:txbxContent>
                    </wps:txbx>
                    <wps:bodyPr wrap="square" lIns="0" tIns="0" rIns="0" bIns="0" rtlCol="0">
                      <a:noAutofit/>
                    </wps:bodyPr>
                  </wps:wsp>
                </a:graphicData>
              </a:graphic>
            </wp:anchor>
          </w:drawing>
        </mc:Choice>
        <mc:Fallback>
          <w:pict>
            <v:shape style="position:absolute;margin-left:238.278503pt;margin-top:42.287392pt;width:136.2pt;height:12.9pt;mso-position-horizontal-relative:page;mso-position-vertical-relative:page;z-index:-22899712" type="#_x0000_t202" id="docshape404" filled="false" stroked="false">
              <v:textbox inset="0,0,0,0">
                <w:txbxContent>
                  <w:p>
                    <w:pPr>
                      <w:spacing w:before="20"/>
                      <w:ind w:left="20" w:right="0" w:firstLine="0"/>
                      <w:jc w:val="left"/>
                      <w:rPr>
                        <w:rFonts w:ascii="Tahoma" w:hAnsi="Tahoma"/>
                        <w:sz w:val="18"/>
                      </w:rPr>
                    </w:pPr>
                    <w:r>
                      <w:rPr>
                        <w:rFonts w:ascii="Tahoma" w:hAnsi="Tahoma"/>
                        <w:color w:val="231F20"/>
                        <w:sz w:val="18"/>
                      </w:rPr>
                      <w:t>4.4.</w:t>
                    </w:r>
                    <w:r>
                      <w:rPr>
                        <w:rFonts w:ascii="Tahoma" w:hAnsi="Tahoma"/>
                        <w:color w:val="231F20"/>
                        <w:spacing w:val="-3"/>
                        <w:sz w:val="18"/>
                      </w:rPr>
                      <w:t> </w:t>
                    </w:r>
                    <w:r>
                      <w:rPr>
                        <w:rFonts w:ascii="Tahoma" w:hAnsi="Tahoma"/>
                        <w:color w:val="231F20"/>
                        <w:sz w:val="18"/>
                      </w:rPr>
                      <w:t>В</w:t>
                    </w:r>
                    <w:r>
                      <w:rPr>
                        <w:rFonts w:ascii="Tahoma" w:hAnsi="Tahoma"/>
                        <w:color w:val="231F20"/>
                        <w:spacing w:val="-2"/>
                        <w:sz w:val="18"/>
                      </w:rPr>
                      <w:t> </w:t>
                    </w:r>
                    <w:r>
                      <w:rPr>
                        <w:rFonts w:ascii="Tahoma" w:hAnsi="Tahoma"/>
                        <w:color w:val="231F20"/>
                        <w:sz w:val="18"/>
                      </w:rPr>
                      <w:t>поисках</w:t>
                    </w:r>
                    <w:r>
                      <w:rPr>
                        <w:rFonts w:ascii="Tahoma" w:hAnsi="Tahoma"/>
                        <w:color w:val="231F20"/>
                        <w:spacing w:val="-3"/>
                        <w:sz w:val="18"/>
                      </w:rPr>
                      <w:t> </w:t>
                    </w:r>
                    <w:r>
                      <w:rPr>
                        <w:rFonts w:ascii="Tahoma" w:hAnsi="Tahoma"/>
                        <w:color w:val="231F20"/>
                        <w:sz w:val="18"/>
                      </w:rPr>
                      <w:t>идеального</w:t>
                    </w:r>
                    <w:r>
                      <w:rPr>
                        <w:rFonts w:ascii="Tahoma" w:hAnsi="Tahoma"/>
                        <w:color w:val="231F20"/>
                        <w:spacing w:val="-2"/>
                        <w:sz w:val="18"/>
                      </w:rPr>
                      <w:t> теста</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17280">
              <wp:simplePos x="0" y="0"/>
              <wp:positionH relativeFrom="page">
                <wp:posOffset>612000</wp:posOffset>
              </wp:positionH>
              <wp:positionV relativeFrom="page">
                <wp:posOffset>721279</wp:posOffset>
              </wp:positionV>
              <wp:extent cx="4716145" cy="1270"/>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9920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17792">
              <wp:simplePos x="0" y="0"/>
              <wp:positionH relativeFrom="page">
                <wp:posOffset>573900</wp:posOffset>
              </wp:positionH>
              <wp:positionV relativeFrom="page">
                <wp:posOffset>524343</wp:posOffset>
              </wp:positionV>
              <wp:extent cx="332105" cy="17907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104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98688" type="#_x0000_t202" id="docshape40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104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18304">
              <wp:simplePos x="0" y="0"/>
              <wp:positionH relativeFrom="page">
                <wp:posOffset>1184789</wp:posOffset>
              </wp:positionH>
              <wp:positionV relativeFrom="page">
                <wp:posOffset>537049</wp:posOffset>
              </wp:positionV>
              <wp:extent cx="2558415" cy="163830"/>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255841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4"/>
                              <w:sz w:val="18"/>
                            </w:rPr>
                            <w:t> </w:t>
                          </w:r>
                          <w:r>
                            <w:rPr>
                              <w:rFonts w:ascii="Tahoma" w:hAnsi="Tahoma"/>
                              <w:b/>
                              <w:color w:val="231F20"/>
                              <w:sz w:val="18"/>
                            </w:rPr>
                            <w:t>4.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3"/>
                              <w:sz w:val="18"/>
                            </w:rPr>
                            <w:t> </w:t>
                          </w:r>
                          <w:r>
                            <w:rPr>
                              <w:rFonts w:ascii="Tahoma" w:hAnsi="Tahoma"/>
                              <w:color w:val="231F20"/>
                              <w:sz w:val="18"/>
                            </w:rPr>
                            <w:t>хороших</w:t>
                          </w:r>
                          <w:r>
                            <w:rPr>
                              <w:rFonts w:ascii="Tahoma" w:hAnsi="Tahoma"/>
                              <w:color w:val="231F20"/>
                              <w:spacing w:val="-3"/>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01.45pt;height:12.9pt;mso-position-horizontal-relative:page;mso-position-vertical-relative:page;z-index:-22898176" type="#_x0000_t202" id="docshape406"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4"/>
                        <w:sz w:val="18"/>
                      </w:rPr>
                      <w:t> </w:t>
                    </w:r>
                    <w:r>
                      <w:rPr>
                        <w:rFonts w:ascii="Tahoma" w:hAnsi="Tahoma"/>
                        <w:b/>
                        <w:color w:val="231F20"/>
                        <w:sz w:val="18"/>
                      </w:rPr>
                      <w:t>4.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3"/>
                        <w:sz w:val="18"/>
                      </w:rPr>
                      <w:t> </w:t>
                    </w:r>
                    <w:r>
                      <w:rPr>
                        <w:rFonts w:ascii="Tahoma" w:hAnsi="Tahoma"/>
                        <w:color w:val="231F20"/>
                        <w:sz w:val="18"/>
                      </w:rPr>
                      <w:t>хороших</w:t>
                    </w:r>
                    <w:r>
                      <w:rPr>
                        <w:rFonts w:ascii="Tahoma" w:hAnsi="Tahoma"/>
                        <w:color w:val="231F20"/>
                        <w:spacing w:val="-3"/>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18816">
              <wp:simplePos x="0" y="0"/>
              <wp:positionH relativeFrom="page">
                <wp:posOffset>612000</wp:posOffset>
              </wp:positionH>
              <wp:positionV relativeFrom="page">
                <wp:posOffset>721279</wp:posOffset>
              </wp:positionV>
              <wp:extent cx="4716145" cy="1270"/>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9766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19328">
              <wp:simplePos x="0" y="0"/>
              <wp:positionH relativeFrom="page">
                <wp:posOffset>5047310</wp:posOffset>
              </wp:positionH>
              <wp:positionV relativeFrom="page">
                <wp:posOffset>524343</wp:posOffset>
              </wp:positionV>
              <wp:extent cx="332105" cy="17907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97152" type="#_x0000_t202" id="docshape42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19840">
              <wp:simplePos x="0" y="0"/>
              <wp:positionH relativeFrom="page">
                <wp:posOffset>1757005</wp:posOffset>
              </wp:positionH>
              <wp:positionV relativeFrom="page">
                <wp:posOffset>537049</wp:posOffset>
              </wp:positionV>
              <wp:extent cx="2997200" cy="16383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299720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4.5.</w:t>
                          </w:r>
                          <w:r>
                            <w:rPr>
                              <w:rFonts w:ascii="Tahoma" w:hAnsi="Tahoma"/>
                              <w:color w:val="231F20"/>
                              <w:spacing w:val="-8"/>
                              <w:sz w:val="18"/>
                            </w:rPr>
                            <w:t> </w:t>
                          </w:r>
                          <w:r>
                            <w:rPr>
                              <w:rFonts w:ascii="Tahoma" w:hAnsi="Tahoma"/>
                              <w:color w:val="231F20"/>
                              <w:sz w:val="18"/>
                            </w:rPr>
                            <w:t>Известные</w:t>
                          </w:r>
                          <w:r>
                            <w:rPr>
                              <w:rFonts w:ascii="Tahoma" w:hAnsi="Tahoma"/>
                              <w:color w:val="231F20"/>
                              <w:spacing w:val="-7"/>
                              <w:sz w:val="18"/>
                            </w:rPr>
                            <w:t> </w:t>
                          </w:r>
                          <w:r>
                            <w:rPr>
                              <w:rFonts w:ascii="Tahoma" w:hAnsi="Tahoma"/>
                              <w:color w:val="231F20"/>
                              <w:sz w:val="18"/>
                            </w:rPr>
                            <w:t>концепции</w:t>
                          </w:r>
                          <w:r>
                            <w:rPr>
                              <w:rFonts w:ascii="Tahoma" w:hAnsi="Tahoma"/>
                              <w:color w:val="231F20"/>
                              <w:spacing w:val="-8"/>
                              <w:sz w:val="18"/>
                            </w:rPr>
                            <w:t> </w:t>
                          </w:r>
                          <w:r>
                            <w:rPr>
                              <w:rFonts w:ascii="Tahoma" w:hAnsi="Tahoma"/>
                              <w:color w:val="231F20"/>
                              <w:sz w:val="18"/>
                            </w:rPr>
                            <w:t>автоматизации</w:t>
                          </w:r>
                          <w:r>
                            <w:rPr>
                              <w:rFonts w:ascii="Tahoma" w:hAnsi="Tahoma"/>
                              <w:color w:val="231F20"/>
                              <w:spacing w:val="-7"/>
                              <w:sz w:val="18"/>
                            </w:rPr>
                            <w:t> </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138.346893pt;margin-top:42.287392pt;width:236pt;height:12.9pt;mso-position-horizontal-relative:page;mso-position-vertical-relative:page;z-index:-22896640" type="#_x0000_t202" id="docshape426" filled="false" stroked="false">
              <v:textbox inset="0,0,0,0">
                <w:txbxContent>
                  <w:p>
                    <w:pPr>
                      <w:spacing w:before="20"/>
                      <w:ind w:left="20" w:right="0" w:firstLine="0"/>
                      <w:jc w:val="left"/>
                      <w:rPr>
                        <w:rFonts w:ascii="Tahoma" w:hAnsi="Tahoma"/>
                        <w:sz w:val="18"/>
                      </w:rPr>
                    </w:pPr>
                    <w:r>
                      <w:rPr>
                        <w:rFonts w:ascii="Tahoma" w:hAnsi="Tahoma"/>
                        <w:color w:val="231F20"/>
                        <w:sz w:val="18"/>
                      </w:rPr>
                      <w:t>4.5.</w:t>
                    </w:r>
                    <w:r>
                      <w:rPr>
                        <w:rFonts w:ascii="Tahoma" w:hAnsi="Tahoma"/>
                        <w:color w:val="231F20"/>
                        <w:spacing w:val="-8"/>
                        <w:sz w:val="18"/>
                      </w:rPr>
                      <w:t> </w:t>
                    </w:r>
                    <w:r>
                      <w:rPr>
                        <w:rFonts w:ascii="Tahoma" w:hAnsi="Tahoma"/>
                        <w:color w:val="231F20"/>
                        <w:sz w:val="18"/>
                      </w:rPr>
                      <w:t>Известные</w:t>
                    </w:r>
                    <w:r>
                      <w:rPr>
                        <w:rFonts w:ascii="Tahoma" w:hAnsi="Tahoma"/>
                        <w:color w:val="231F20"/>
                        <w:spacing w:val="-7"/>
                        <w:sz w:val="18"/>
                      </w:rPr>
                      <w:t> </w:t>
                    </w:r>
                    <w:r>
                      <w:rPr>
                        <w:rFonts w:ascii="Tahoma" w:hAnsi="Tahoma"/>
                        <w:color w:val="231F20"/>
                        <w:sz w:val="18"/>
                      </w:rPr>
                      <w:t>концепции</w:t>
                    </w:r>
                    <w:r>
                      <w:rPr>
                        <w:rFonts w:ascii="Tahoma" w:hAnsi="Tahoma"/>
                        <w:color w:val="231F20"/>
                        <w:spacing w:val="-8"/>
                        <w:sz w:val="18"/>
                      </w:rPr>
                      <w:t> </w:t>
                    </w:r>
                    <w:r>
                      <w:rPr>
                        <w:rFonts w:ascii="Tahoma" w:hAnsi="Tahoma"/>
                        <w:color w:val="231F20"/>
                        <w:sz w:val="18"/>
                      </w:rPr>
                      <w:t>автоматизации</w:t>
                    </w:r>
                    <w:r>
                      <w:rPr>
                        <w:rFonts w:ascii="Tahoma" w:hAnsi="Tahoma"/>
                        <w:color w:val="231F20"/>
                        <w:spacing w:val="-7"/>
                        <w:sz w:val="18"/>
                      </w:rPr>
                      <w:t> </w:t>
                    </w:r>
                    <w:r>
                      <w:rPr>
                        <w:rFonts w:ascii="Tahoma" w:hAnsi="Tahoma"/>
                        <w:color w:val="231F20"/>
                        <w:spacing w:val="-2"/>
                        <w:sz w:val="18"/>
                      </w:rPr>
                      <w:t>тестирования</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20352">
              <wp:simplePos x="0" y="0"/>
              <wp:positionH relativeFrom="page">
                <wp:posOffset>612000</wp:posOffset>
              </wp:positionH>
              <wp:positionV relativeFrom="page">
                <wp:posOffset>721279</wp:posOffset>
              </wp:positionV>
              <wp:extent cx="4716145" cy="1270"/>
              <wp:effectExtent l="0" t="0" r="0" b="0"/>
              <wp:wrapNone/>
              <wp:docPr id="574" name="Graphic 574"/>
              <wp:cNvGraphicFramePr>
                <a:graphicFrameLocks/>
              </wp:cNvGraphicFramePr>
              <a:graphic>
                <a:graphicData uri="http://schemas.microsoft.com/office/word/2010/wordprocessingShape">
                  <wps:wsp>
                    <wps:cNvPr id="574" name="Graphic 57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9612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20864">
              <wp:simplePos x="0" y="0"/>
              <wp:positionH relativeFrom="page">
                <wp:posOffset>573900</wp:posOffset>
              </wp:positionH>
              <wp:positionV relativeFrom="page">
                <wp:posOffset>524343</wp:posOffset>
              </wp:positionV>
              <wp:extent cx="332105" cy="17907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112</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95616" type="#_x0000_t202" id="docshape42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112</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21376">
              <wp:simplePos x="0" y="0"/>
              <wp:positionH relativeFrom="page">
                <wp:posOffset>1184789</wp:posOffset>
              </wp:positionH>
              <wp:positionV relativeFrom="page">
                <wp:posOffset>537049</wp:posOffset>
              </wp:positionV>
              <wp:extent cx="2558415" cy="16383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255841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4"/>
                              <w:sz w:val="18"/>
                            </w:rPr>
                            <w:t> </w:t>
                          </w:r>
                          <w:r>
                            <w:rPr>
                              <w:rFonts w:ascii="Tahoma" w:hAnsi="Tahoma"/>
                              <w:b/>
                              <w:color w:val="231F20"/>
                              <w:sz w:val="18"/>
                            </w:rPr>
                            <w:t>4.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3"/>
                              <w:sz w:val="18"/>
                            </w:rPr>
                            <w:t> </w:t>
                          </w:r>
                          <w:r>
                            <w:rPr>
                              <w:rFonts w:ascii="Tahoma" w:hAnsi="Tahoma"/>
                              <w:color w:val="231F20"/>
                              <w:sz w:val="18"/>
                            </w:rPr>
                            <w:t>хороших</w:t>
                          </w:r>
                          <w:r>
                            <w:rPr>
                              <w:rFonts w:ascii="Tahoma" w:hAnsi="Tahoma"/>
                              <w:color w:val="231F20"/>
                              <w:spacing w:val="-3"/>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01.45pt;height:12.9pt;mso-position-horizontal-relative:page;mso-position-vertical-relative:page;z-index:-22895104" type="#_x0000_t202" id="docshape428"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4"/>
                        <w:sz w:val="18"/>
                      </w:rPr>
                      <w:t> </w:t>
                    </w:r>
                    <w:r>
                      <w:rPr>
                        <w:rFonts w:ascii="Tahoma" w:hAnsi="Tahoma"/>
                        <w:b/>
                        <w:color w:val="231F20"/>
                        <w:sz w:val="18"/>
                      </w:rPr>
                      <w:t>4.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3"/>
                        <w:sz w:val="18"/>
                      </w:rPr>
                      <w:t> </w:t>
                    </w:r>
                    <w:r>
                      <w:rPr>
                        <w:rFonts w:ascii="Tahoma" w:hAnsi="Tahoma"/>
                        <w:color w:val="231F20"/>
                        <w:sz w:val="18"/>
                      </w:rPr>
                      <w:t>хороших</w:t>
                    </w:r>
                    <w:r>
                      <w:rPr>
                        <w:rFonts w:ascii="Tahoma" w:hAnsi="Tahoma"/>
                        <w:color w:val="231F20"/>
                        <w:spacing w:val="-3"/>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21888">
              <wp:simplePos x="0" y="0"/>
              <wp:positionH relativeFrom="page">
                <wp:posOffset>612000</wp:posOffset>
              </wp:positionH>
              <wp:positionV relativeFrom="page">
                <wp:posOffset>721279</wp:posOffset>
              </wp:positionV>
              <wp:extent cx="4716145" cy="127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9459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22400">
              <wp:simplePos x="0" y="0"/>
              <wp:positionH relativeFrom="page">
                <wp:posOffset>5047310</wp:posOffset>
              </wp:positionH>
              <wp:positionV relativeFrom="page">
                <wp:posOffset>524343</wp:posOffset>
              </wp:positionV>
              <wp:extent cx="332105" cy="17907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94080" type="#_x0000_t202" id="docshape46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22912">
              <wp:simplePos x="0" y="0"/>
              <wp:positionH relativeFrom="page">
                <wp:posOffset>4425977</wp:posOffset>
              </wp:positionH>
              <wp:positionV relativeFrom="page">
                <wp:posOffset>537049</wp:posOffset>
              </wp:positionV>
              <wp:extent cx="329565" cy="16383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329565" cy="163830"/>
                      </a:xfrm>
                      <a:prstGeom prst="rect">
                        <a:avLst/>
                      </a:prstGeom>
                    </wps:spPr>
                    <wps:txbx>
                      <w:txbxContent>
                        <w:p>
                          <w:pPr>
                            <w:spacing w:before="20"/>
                            <w:ind w:left="20" w:right="0" w:firstLine="0"/>
                            <w:jc w:val="left"/>
                            <w:rPr>
                              <w:rFonts w:ascii="Tahoma" w:hAnsi="Tahoma"/>
                              <w:sz w:val="18"/>
                            </w:rPr>
                          </w:pPr>
                          <w:r>
                            <w:rPr>
                              <w:rFonts w:ascii="Tahoma" w:hAnsi="Tahoma"/>
                              <w:color w:val="231F20"/>
                              <w:spacing w:val="-2"/>
                              <w:sz w:val="18"/>
                            </w:rPr>
                            <w:t>Итоги</w:t>
                          </w:r>
                        </w:p>
                      </w:txbxContent>
                    </wps:txbx>
                    <wps:bodyPr wrap="square" lIns="0" tIns="0" rIns="0" bIns="0" rtlCol="0">
                      <a:noAutofit/>
                    </wps:bodyPr>
                  </wps:wsp>
                </a:graphicData>
              </a:graphic>
            </wp:anchor>
          </w:drawing>
        </mc:Choice>
        <mc:Fallback>
          <w:pict>
            <v:shape style="position:absolute;margin-left:348.502197pt;margin-top:42.287392pt;width:25.95pt;height:12.9pt;mso-position-horizontal-relative:page;mso-position-vertical-relative:page;z-index:-22893568" type="#_x0000_t202" id="docshape466" filled="false" stroked="false">
              <v:textbox inset="0,0,0,0">
                <w:txbxContent>
                  <w:p>
                    <w:pPr>
                      <w:spacing w:before="20"/>
                      <w:ind w:left="20" w:right="0" w:firstLine="0"/>
                      <w:jc w:val="left"/>
                      <w:rPr>
                        <w:rFonts w:ascii="Tahoma" w:hAnsi="Tahoma"/>
                        <w:sz w:val="18"/>
                      </w:rPr>
                    </w:pPr>
                    <w:r>
                      <w:rPr>
                        <w:rFonts w:ascii="Tahoma" w:hAnsi="Tahoma"/>
                        <w:color w:val="231F20"/>
                        <w:spacing w:val="-2"/>
                        <w:sz w:val="18"/>
                      </w:rPr>
                      <w:t>Итоги</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23424">
              <wp:simplePos x="0" y="0"/>
              <wp:positionH relativeFrom="page">
                <wp:posOffset>612000</wp:posOffset>
              </wp:positionH>
              <wp:positionV relativeFrom="page">
                <wp:posOffset>721279</wp:posOffset>
              </wp:positionV>
              <wp:extent cx="4716145" cy="1270"/>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9305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23936">
              <wp:simplePos x="0" y="0"/>
              <wp:positionH relativeFrom="page">
                <wp:posOffset>573900</wp:posOffset>
              </wp:positionH>
              <wp:positionV relativeFrom="page">
                <wp:posOffset>524343</wp:posOffset>
              </wp:positionV>
              <wp:extent cx="332105" cy="179070"/>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92544" type="#_x0000_t202" id="docshape46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24448">
              <wp:simplePos x="0" y="0"/>
              <wp:positionH relativeFrom="page">
                <wp:posOffset>1184789</wp:posOffset>
              </wp:positionH>
              <wp:positionV relativeFrom="page">
                <wp:posOffset>537049</wp:posOffset>
              </wp:positionV>
              <wp:extent cx="2558415" cy="163830"/>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255841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4"/>
                              <w:sz w:val="18"/>
                            </w:rPr>
                            <w:t> </w:t>
                          </w:r>
                          <w:r>
                            <w:rPr>
                              <w:rFonts w:ascii="Tahoma" w:hAnsi="Tahoma"/>
                              <w:b/>
                              <w:color w:val="231F20"/>
                              <w:sz w:val="18"/>
                            </w:rPr>
                            <w:t>4.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3"/>
                              <w:sz w:val="18"/>
                            </w:rPr>
                            <w:t> </w:t>
                          </w:r>
                          <w:r>
                            <w:rPr>
                              <w:rFonts w:ascii="Tahoma" w:hAnsi="Tahoma"/>
                              <w:color w:val="231F20"/>
                              <w:sz w:val="18"/>
                            </w:rPr>
                            <w:t>хороших</w:t>
                          </w:r>
                          <w:r>
                            <w:rPr>
                              <w:rFonts w:ascii="Tahoma" w:hAnsi="Tahoma"/>
                              <w:color w:val="231F20"/>
                              <w:spacing w:val="-3"/>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01.45pt;height:12.9pt;mso-position-horizontal-relative:page;mso-position-vertical-relative:page;z-index:-22892032" type="#_x0000_t202" id="docshape468"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4"/>
                        <w:sz w:val="18"/>
                      </w:rPr>
                      <w:t> </w:t>
                    </w:r>
                    <w:r>
                      <w:rPr>
                        <w:rFonts w:ascii="Tahoma" w:hAnsi="Tahoma"/>
                        <w:b/>
                        <w:color w:val="231F20"/>
                        <w:sz w:val="18"/>
                      </w:rPr>
                      <w:t>4. </w:t>
                    </w:r>
                    <w:r>
                      <w:rPr>
                        <w:rFonts w:ascii="Tahoma" w:hAnsi="Tahoma"/>
                        <w:color w:val="231F20"/>
                        <w:sz w:val="18"/>
                      </w:rPr>
                      <w:t>Четыре</w:t>
                    </w:r>
                    <w:r>
                      <w:rPr>
                        <w:rFonts w:ascii="Tahoma" w:hAnsi="Tahoma"/>
                        <w:color w:val="231F20"/>
                        <w:spacing w:val="-4"/>
                        <w:sz w:val="18"/>
                      </w:rPr>
                      <w:t> </w:t>
                    </w:r>
                    <w:r>
                      <w:rPr>
                        <w:rFonts w:ascii="Tahoma" w:hAnsi="Tahoma"/>
                        <w:color w:val="231F20"/>
                        <w:sz w:val="18"/>
                      </w:rPr>
                      <w:t>аспекта</w:t>
                    </w:r>
                    <w:r>
                      <w:rPr>
                        <w:rFonts w:ascii="Tahoma" w:hAnsi="Tahoma"/>
                        <w:color w:val="231F20"/>
                        <w:spacing w:val="-3"/>
                        <w:sz w:val="18"/>
                      </w:rPr>
                      <w:t> </w:t>
                    </w:r>
                    <w:r>
                      <w:rPr>
                        <w:rFonts w:ascii="Tahoma" w:hAnsi="Tahoma"/>
                        <w:color w:val="231F20"/>
                        <w:sz w:val="18"/>
                      </w:rPr>
                      <w:t>хороших</w:t>
                    </w:r>
                    <w:r>
                      <w:rPr>
                        <w:rFonts w:ascii="Tahoma" w:hAnsi="Tahoma"/>
                        <w:color w:val="231F20"/>
                        <w:spacing w:val="-3"/>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24960">
              <wp:simplePos x="0" y="0"/>
              <wp:positionH relativeFrom="page">
                <wp:posOffset>612000</wp:posOffset>
              </wp:positionH>
              <wp:positionV relativeFrom="page">
                <wp:posOffset>721279</wp:posOffset>
              </wp:positionV>
              <wp:extent cx="4716145" cy="1270"/>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9152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25472">
              <wp:simplePos x="0" y="0"/>
              <wp:positionH relativeFrom="page">
                <wp:posOffset>573900</wp:posOffset>
              </wp:positionH>
              <wp:positionV relativeFrom="page">
                <wp:posOffset>524343</wp:posOffset>
              </wp:positionV>
              <wp:extent cx="332105" cy="17907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91008" type="#_x0000_t202" id="docshape472"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25984">
              <wp:simplePos x="0" y="0"/>
              <wp:positionH relativeFrom="page">
                <wp:posOffset>1184789</wp:posOffset>
              </wp:positionH>
              <wp:positionV relativeFrom="page">
                <wp:posOffset>537049</wp:posOffset>
              </wp:positionV>
              <wp:extent cx="1856105" cy="16383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185610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5.</w:t>
                          </w:r>
                          <w:r>
                            <w:rPr>
                              <w:rFonts w:ascii="Tahoma" w:hAnsi="Tahoma"/>
                              <w:b/>
                              <w:color w:val="231F20"/>
                              <w:spacing w:val="1"/>
                              <w:sz w:val="18"/>
                            </w:rPr>
                            <w:t> </w:t>
                          </w:r>
                          <w:r>
                            <w:rPr>
                              <w:rFonts w:ascii="Tahoma" w:hAnsi="Tahoma"/>
                              <w:color w:val="231F20"/>
                              <w:sz w:val="18"/>
                            </w:rPr>
                            <w:t>Моки</w:t>
                          </w:r>
                          <w:r>
                            <w:rPr>
                              <w:rFonts w:ascii="Tahoma" w:hAnsi="Tahoma"/>
                              <w:color w:val="231F20"/>
                              <w:spacing w:val="-3"/>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w:t>
                          </w:r>
                          <w:r>
                            <w:rPr>
                              <w:rFonts w:ascii="Tahoma" w:hAnsi="Tahoma"/>
                              <w:color w:val="231F20"/>
                              <w:spacing w:val="-2"/>
                              <w:sz w:val="18"/>
                            </w:rPr>
                            <w:t> тестов</w:t>
                          </w:r>
                        </w:p>
                      </w:txbxContent>
                    </wps:txbx>
                    <wps:bodyPr wrap="square" lIns="0" tIns="0" rIns="0" bIns="0" rtlCol="0">
                      <a:noAutofit/>
                    </wps:bodyPr>
                  </wps:wsp>
                </a:graphicData>
              </a:graphic>
            </wp:anchor>
          </w:drawing>
        </mc:Choice>
        <mc:Fallback>
          <w:pict>
            <v:shape style="position:absolute;margin-left:93.290497pt;margin-top:42.287392pt;width:146.15pt;height:12.9pt;mso-position-horizontal-relative:page;mso-position-vertical-relative:page;z-index:-22890496" type="#_x0000_t202" id="docshape473"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5.</w:t>
                    </w:r>
                    <w:r>
                      <w:rPr>
                        <w:rFonts w:ascii="Tahoma" w:hAnsi="Tahoma"/>
                        <w:b/>
                        <w:color w:val="231F20"/>
                        <w:spacing w:val="1"/>
                        <w:sz w:val="18"/>
                      </w:rPr>
                      <w:t> </w:t>
                    </w:r>
                    <w:r>
                      <w:rPr>
                        <w:rFonts w:ascii="Tahoma" w:hAnsi="Tahoma"/>
                        <w:color w:val="231F20"/>
                        <w:sz w:val="18"/>
                      </w:rPr>
                      <w:t>Моки</w:t>
                    </w:r>
                    <w:r>
                      <w:rPr>
                        <w:rFonts w:ascii="Tahoma" w:hAnsi="Tahoma"/>
                        <w:color w:val="231F20"/>
                        <w:spacing w:val="-3"/>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w:t>
                    </w:r>
                    <w:r>
                      <w:rPr>
                        <w:rFonts w:ascii="Tahoma" w:hAnsi="Tahoma"/>
                        <w:color w:val="231F20"/>
                        <w:spacing w:val="-2"/>
                        <w:sz w:val="18"/>
                      </w:rPr>
                      <w:t> тестов</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26496">
              <wp:simplePos x="0" y="0"/>
              <wp:positionH relativeFrom="page">
                <wp:posOffset>612000</wp:posOffset>
              </wp:positionH>
              <wp:positionV relativeFrom="page">
                <wp:posOffset>721279</wp:posOffset>
              </wp:positionV>
              <wp:extent cx="4716145" cy="1270"/>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8998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27008">
              <wp:simplePos x="0" y="0"/>
              <wp:positionH relativeFrom="page">
                <wp:posOffset>5047310</wp:posOffset>
              </wp:positionH>
              <wp:positionV relativeFrom="page">
                <wp:posOffset>524343</wp:posOffset>
              </wp:positionV>
              <wp:extent cx="332105" cy="17907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119</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89472" type="#_x0000_t202" id="docshape474"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119</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27520">
              <wp:simplePos x="0" y="0"/>
              <wp:positionH relativeFrom="page">
                <wp:posOffset>3163709</wp:posOffset>
              </wp:positionH>
              <wp:positionV relativeFrom="page">
                <wp:posOffset>537049</wp:posOffset>
              </wp:positionV>
              <wp:extent cx="1591945" cy="16383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159194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5.1.</w:t>
                          </w:r>
                          <w:r>
                            <w:rPr>
                              <w:rFonts w:ascii="Tahoma" w:hAnsi="Tahoma"/>
                              <w:color w:val="231F20"/>
                              <w:spacing w:val="-3"/>
                              <w:sz w:val="18"/>
                            </w:rPr>
                            <w:t> </w:t>
                          </w:r>
                          <w:r>
                            <w:rPr>
                              <w:rFonts w:ascii="Tahoma" w:hAnsi="Tahoma"/>
                              <w:color w:val="231F20"/>
                              <w:sz w:val="18"/>
                            </w:rPr>
                            <w:t>Отличия</w:t>
                          </w:r>
                          <w:r>
                            <w:rPr>
                              <w:rFonts w:ascii="Tahoma" w:hAnsi="Tahoma"/>
                              <w:color w:val="231F20"/>
                              <w:spacing w:val="-1"/>
                              <w:sz w:val="18"/>
                            </w:rPr>
                            <w:t> </w:t>
                          </w:r>
                          <w:r>
                            <w:rPr>
                              <w:rFonts w:ascii="Tahoma" w:hAnsi="Tahoma"/>
                              <w:color w:val="231F20"/>
                              <w:sz w:val="18"/>
                            </w:rPr>
                            <w:t>моков</w:t>
                          </w:r>
                          <w:r>
                            <w:rPr>
                              <w:rFonts w:ascii="Tahoma" w:hAnsi="Tahoma"/>
                              <w:color w:val="231F20"/>
                              <w:spacing w:val="-1"/>
                              <w:sz w:val="18"/>
                            </w:rPr>
                            <w:t> </w:t>
                          </w:r>
                          <w:r>
                            <w:rPr>
                              <w:rFonts w:ascii="Tahoma" w:hAnsi="Tahoma"/>
                              <w:color w:val="231F20"/>
                              <w:sz w:val="18"/>
                            </w:rPr>
                            <w:t>от</w:t>
                          </w:r>
                          <w:r>
                            <w:rPr>
                              <w:rFonts w:ascii="Tahoma" w:hAnsi="Tahoma"/>
                              <w:color w:val="231F20"/>
                              <w:spacing w:val="-1"/>
                              <w:sz w:val="18"/>
                            </w:rPr>
                            <w:t> </w:t>
                          </w:r>
                          <w:r>
                            <w:rPr>
                              <w:rFonts w:ascii="Tahoma" w:hAnsi="Tahoma"/>
                              <w:color w:val="231F20"/>
                              <w:spacing w:val="-2"/>
                              <w:sz w:val="18"/>
                            </w:rPr>
                            <w:t>стабов</w:t>
                          </w:r>
                        </w:p>
                      </w:txbxContent>
                    </wps:txbx>
                    <wps:bodyPr wrap="square" lIns="0" tIns="0" rIns="0" bIns="0" rtlCol="0">
                      <a:noAutofit/>
                    </wps:bodyPr>
                  </wps:wsp>
                </a:graphicData>
              </a:graphic>
            </wp:anchor>
          </w:drawing>
        </mc:Choice>
        <mc:Fallback>
          <w:pict>
            <v:shape style="position:absolute;margin-left:249.110992pt;margin-top:42.287392pt;width:125.35pt;height:12.9pt;mso-position-horizontal-relative:page;mso-position-vertical-relative:page;z-index:-22888960" type="#_x0000_t202" id="docshape475" filled="false" stroked="false">
              <v:textbox inset="0,0,0,0">
                <w:txbxContent>
                  <w:p>
                    <w:pPr>
                      <w:spacing w:before="20"/>
                      <w:ind w:left="20" w:right="0" w:firstLine="0"/>
                      <w:jc w:val="left"/>
                      <w:rPr>
                        <w:rFonts w:ascii="Tahoma" w:hAnsi="Tahoma"/>
                        <w:sz w:val="18"/>
                      </w:rPr>
                    </w:pPr>
                    <w:r>
                      <w:rPr>
                        <w:rFonts w:ascii="Tahoma" w:hAnsi="Tahoma"/>
                        <w:color w:val="231F20"/>
                        <w:sz w:val="18"/>
                      </w:rPr>
                      <w:t>5.1.</w:t>
                    </w:r>
                    <w:r>
                      <w:rPr>
                        <w:rFonts w:ascii="Tahoma" w:hAnsi="Tahoma"/>
                        <w:color w:val="231F20"/>
                        <w:spacing w:val="-3"/>
                        <w:sz w:val="18"/>
                      </w:rPr>
                      <w:t> </w:t>
                    </w:r>
                    <w:r>
                      <w:rPr>
                        <w:rFonts w:ascii="Tahoma" w:hAnsi="Tahoma"/>
                        <w:color w:val="231F20"/>
                        <w:sz w:val="18"/>
                      </w:rPr>
                      <w:t>Отличия</w:t>
                    </w:r>
                    <w:r>
                      <w:rPr>
                        <w:rFonts w:ascii="Tahoma" w:hAnsi="Tahoma"/>
                        <w:color w:val="231F20"/>
                        <w:spacing w:val="-1"/>
                        <w:sz w:val="18"/>
                      </w:rPr>
                      <w:t> </w:t>
                    </w:r>
                    <w:r>
                      <w:rPr>
                        <w:rFonts w:ascii="Tahoma" w:hAnsi="Tahoma"/>
                        <w:color w:val="231F20"/>
                        <w:sz w:val="18"/>
                      </w:rPr>
                      <w:t>моков</w:t>
                    </w:r>
                    <w:r>
                      <w:rPr>
                        <w:rFonts w:ascii="Tahoma" w:hAnsi="Tahoma"/>
                        <w:color w:val="231F20"/>
                        <w:spacing w:val="-1"/>
                        <w:sz w:val="18"/>
                      </w:rPr>
                      <w:t> </w:t>
                    </w:r>
                    <w:r>
                      <w:rPr>
                        <w:rFonts w:ascii="Tahoma" w:hAnsi="Tahoma"/>
                        <w:color w:val="231F20"/>
                        <w:sz w:val="18"/>
                      </w:rPr>
                      <w:t>от</w:t>
                    </w:r>
                    <w:r>
                      <w:rPr>
                        <w:rFonts w:ascii="Tahoma" w:hAnsi="Tahoma"/>
                        <w:color w:val="231F20"/>
                        <w:spacing w:val="-1"/>
                        <w:sz w:val="18"/>
                      </w:rPr>
                      <w:t> </w:t>
                    </w:r>
                    <w:r>
                      <w:rPr>
                        <w:rFonts w:ascii="Tahoma" w:hAnsi="Tahoma"/>
                        <w:color w:val="231F20"/>
                        <w:spacing w:val="-2"/>
                        <w:sz w:val="18"/>
                      </w:rPr>
                      <w:t>стабов</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28032">
              <wp:simplePos x="0" y="0"/>
              <wp:positionH relativeFrom="page">
                <wp:posOffset>612000</wp:posOffset>
              </wp:positionH>
              <wp:positionV relativeFrom="page">
                <wp:posOffset>721279</wp:posOffset>
              </wp:positionV>
              <wp:extent cx="4716145" cy="1270"/>
              <wp:effectExtent l="0" t="0" r="0" b="0"/>
              <wp:wrapNone/>
              <wp:docPr id="700" name="Graphic 700"/>
              <wp:cNvGraphicFramePr>
                <a:graphicFrameLocks/>
              </wp:cNvGraphicFramePr>
              <a:graphic>
                <a:graphicData uri="http://schemas.microsoft.com/office/word/2010/wordprocessingShape">
                  <wps:wsp>
                    <wps:cNvPr id="700" name="Graphic 70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8844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28544">
              <wp:simplePos x="0" y="0"/>
              <wp:positionH relativeFrom="page">
                <wp:posOffset>5047310</wp:posOffset>
              </wp:positionH>
              <wp:positionV relativeFrom="page">
                <wp:posOffset>524343</wp:posOffset>
              </wp:positionV>
              <wp:extent cx="332105" cy="17907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125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87936" type="#_x0000_t202" id="docshape53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125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29056">
              <wp:simplePos x="0" y="0"/>
              <wp:positionH relativeFrom="page">
                <wp:posOffset>1808016</wp:posOffset>
              </wp:positionH>
              <wp:positionV relativeFrom="page">
                <wp:posOffset>537049</wp:posOffset>
              </wp:positionV>
              <wp:extent cx="2945765" cy="16383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294576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5.2.</w:t>
                          </w:r>
                          <w:r>
                            <w:rPr>
                              <w:rFonts w:ascii="Tahoma" w:hAnsi="Tahoma"/>
                              <w:color w:val="231F20"/>
                              <w:spacing w:val="-5"/>
                              <w:sz w:val="18"/>
                            </w:rPr>
                            <w:t> </w:t>
                          </w:r>
                          <w:r>
                            <w:rPr>
                              <w:rFonts w:ascii="Tahoma" w:hAnsi="Tahoma"/>
                              <w:color w:val="231F20"/>
                              <w:sz w:val="18"/>
                            </w:rPr>
                            <w:t>Наблюдаемое</w:t>
                          </w:r>
                          <w:r>
                            <w:rPr>
                              <w:rFonts w:ascii="Tahoma" w:hAnsi="Tahoma"/>
                              <w:color w:val="231F20"/>
                              <w:spacing w:val="-5"/>
                              <w:sz w:val="18"/>
                            </w:rPr>
                            <w:t> </w:t>
                          </w:r>
                          <w:r>
                            <w:rPr>
                              <w:rFonts w:ascii="Tahoma" w:hAnsi="Tahoma"/>
                              <w:color w:val="231F20"/>
                              <w:sz w:val="18"/>
                            </w:rPr>
                            <w:t>поведение</w:t>
                          </w:r>
                          <w:r>
                            <w:rPr>
                              <w:rFonts w:ascii="Tahoma" w:hAnsi="Tahoma"/>
                              <w:color w:val="231F20"/>
                              <w:spacing w:val="-4"/>
                              <w:sz w:val="18"/>
                            </w:rPr>
                            <w:t> </w:t>
                          </w:r>
                          <w:r>
                            <w:rPr>
                              <w:rFonts w:ascii="Tahoma" w:hAnsi="Tahoma"/>
                              <w:color w:val="231F20"/>
                              <w:sz w:val="18"/>
                            </w:rPr>
                            <w:t>и</w:t>
                          </w:r>
                          <w:r>
                            <w:rPr>
                              <w:rFonts w:ascii="Tahoma" w:hAnsi="Tahoma"/>
                              <w:color w:val="231F20"/>
                              <w:spacing w:val="-5"/>
                              <w:sz w:val="18"/>
                            </w:rPr>
                            <w:t> </w:t>
                          </w:r>
                          <w:r>
                            <w:rPr>
                              <w:rFonts w:ascii="Tahoma" w:hAnsi="Tahoma"/>
                              <w:color w:val="231F20"/>
                              <w:sz w:val="18"/>
                            </w:rPr>
                            <w:t>детали</w:t>
                          </w:r>
                          <w:r>
                            <w:rPr>
                              <w:rFonts w:ascii="Tahoma" w:hAnsi="Tahoma"/>
                              <w:color w:val="231F20"/>
                              <w:spacing w:val="-4"/>
                              <w:sz w:val="18"/>
                            </w:rPr>
                            <w:t> </w:t>
                          </w:r>
                          <w:r>
                            <w:rPr>
                              <w:rFonts w:ascii="Tahoma" w:hAnsi="Tahoma"/>
                              <w:color w:val="231F20"/>
                              <w:spacing w:val="-2"/>
                              <w:sz w:val="18"/>
                            </w:rPr>
                            <w:t>имплементации</w:t>
                          </w:r>
                        </w:p>
                      </w:txbxContent>
                    </wps:txbx>
                    <wps:bodyPr wrap="square" lIns="0" tIns="0" rIns="0" bIns="0" rtlCol="0">
                      <a:noAutofit/>
                    </wps:bodyPr>
                  </wps:wsp>
                </a:graphicData>
              </a:graphic>
            </wp:anchor>
          </w:drawing>
        </mc:Choice>
        <mc:Fallback>
          <w:pict>
            <v:shape style="position:absolute;margin-left:142.363495pt;margin-top:42.287392pt;width:231.95pt;height:12.9pt;mso-position-horizontal-relative:page;mso-position-vertical-relative:page;z-index:-22887424" type="#_x0000_t202" id="docshape538" filled="false" stroked="false">
              <v:textbox inset="0,0,0,0">
                <w:txbxContent>
                  <w:p>
                    <w:pPr>
                      <w:spacing w:before="20"/>
                      <w:ind w:left="20" w:right="0" w:firstLine="0"/>
                      <w:jc w:val="left"/>
                      <w:rPr>
                        <w:rFonts w:ascii="Tahoma" w:hAnsi="Tahoma"/>
                        <w:sz w:val="18"/>
                      </w:rPr>
                    </w:pPr>
                    <w:r>
                      <w:rPr>
                        <w:rFonts w:ascii="Tahoma" w:hAnsi="Tahoma"/>
                        <w:color w:val="231F20"/>
                        <w:sz w:val="18"/>
                      </w:rPr>
                      <w:t>5.2.</w:t>
                    </w:r>
                    <w:r>
                      <w:rPr>
                        <w:rFonts w:ascii="Tahoma" w:hAnsi="Tahoma"/>
                        <w:color w:val="231F20"/>
                        <w:spacing w:val="-5"/>
                        <w:sz w:val="18"/>
                      </w:rPr>
                      <w:t> </w:t>
                    </w:r>
                    <w:r>
                      <w:rPr>
                        <w:rFonts w:ascii="Tahoma" w:hAnsi="Tahoma"/>
                        <w:color w:val="231F20"/>
                        <w:sz w:val="18"/>
                      </w:rPr>
                      <w:t>Наблюдаемое</w:t>
                    </w:r>
                    <w:r>
                      <w:rPr>
                        <w:rFonts w:ascii="Tahoma" w:hAnsi="Tahoma"/>
                        <w:color w:val="231F20"/>
                        <w:spacing w:val="-5"/>
                        <w:sz w:val="18"/>
                      </w:rPr>
                      <w:t> </w:t>
                    </w:r>
                    <w:r>
                      <w:rPr>
                        <w:rFonts w:ascii="Tahoma" w:hAnsi="Tahoma"/>
                        <w:color w:val="231F20"/>
                        <w:sz w:val="18"/>
                      </w:rPr>
                      <w:t>поведение</w:t>
                    </w:r>
                    <w:r>
                      <w:rPr>
                        <w:rFonts w:ascii="Tahoma" w:hAnsi="Tahoma"/>
                        <w:color w:val="231F20"/>
                        <w:spacing w:val="-4"/>
                        <w:sz w:val="18"/>
                      </w:rPr>
                      <w:t> </w:t>
                    </w:r>
                    <w:r>
                      <w:rPr>
                        <w:rFonts w:ascii="Tahoma" w:hAnsi="Tahoma"/>
                        <w:color w:val="231F20"/>
                        <w:sz w:val="18"/>
                      </w:rPr>
                      <w:t>и</w:t>
                    </w:r>
                    <w:r>
                      <w:rPr>
                        <w:rFonts w:ascii="Tahoma" w:hAnsi="Tahoma"/>
                        <w:color w:val="231F20"/>
                        <w:spacing w:val="-5"/>
                        <w:sz w:val="18"/>
                      </w:rPr>
                      <w:t> </w:t>
                    </w:r>
                    <w:r>
                      <w:rPr>
                        <w:rFonts w:ascii="Tahoma" w:hAnsi="Tahoma"/>
                        <w:color w:val="231F20"/>
                        <w:sz w:val="18"/>
                      </w:rPr>
                      <w:t>детали</w:t>
                    </w:r>
                    <w:r>
                      <w:rPr>
                        <w:rFonts w:ascii="Tahoma" w:hAnsi="Tahoma"/>
                        <w:color w:val="231F20"/>
                        <w:spacing w:val="-4"/>
                        <w:sz w:val="18"/>
                      </w:rPr>
                      <w:t> </w:t>
                    </w:r>
                    <w:r>
                      <w:rPr>
                        <w:rFonts w:ascii="Tahoma" w:hAnsi="Tahoma"/>
                        <w:color w:val="231F20"/>
                        <w:spacing w:val="-2"/>
                        <w:sz w:val="18"/>
                      </w:rPr>
                      <w:t>имплементации</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29568">
              <wp:simplePos x="0" y="0"/>
              <wp:positionH relativeFrom="page">
                <wp:posOffset>612000</wp:posOffset>
              </wp:positionH>
              <wp:positionV relativeFrom="page">
                <wp:posOffset>721279</wp:posOffset>
              </wp:positionV>
              <wp:extent cx="4716145" cy="1270"/>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8691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30080">
              <wp:simplePos x="0" y="0"/>
              <wp:positionH relativeFrom="page">
                <wp:posOffset>573900</wp:posOffset>
              </wp:positionH>
              <wp:positionV relativeFrom="page">
                <wp:posOffset>524343</wp:posOffset>
              </wp:positionV>
              <wp:extent cx="332105" cy="17907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126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86400" type="#_x0000_t202" id="docshape53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126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30592">
              <wp:simplePos x="0" y="0"/>
              <wp:positionH relativeFrom="page">
                <wp:posOffset>1184789</wp:posOffset>
              </wp:positionH>
              <wp:positionV relativeFrom="page">
                <wp:posOffset>537049</wp:posOffset>
              </wp:positionV>
              <wp:extent cx="1856105" cy="16383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185610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5.</w:t>
                          </w:r>
                          <w:r>
                            <w:rPr>
                              <w:rFonts w:ascii="Tahoma" w:hAnsi="Tahoma"/>
                              <w:b/>
                              <w:color w:val="231F20"/>
                              <w:spacing w:val="1"/>
                              <w:sz w:val="18"/>
                            </w:rPr>
                            <w:t> </w:t>
                          </w:r>
                          <w:r>
                            <w:rPr>
                              <w:rFonts w:ascii="Tahoma" w:hAnsi="Tahoma"/>
                              <w:color w:val="231F20"/>
                              <w:sz w:val="18"/>
                            </w:rPr>
                            <w:t>Моки</w:t>
                          </w:r>
                          <w:r>
                            <w:rPr>
                              <w:rFonts w:ascii="Tahoma" w:hAnsi="Tahoma"/>
                              <w:color w:val="231F20"/>
                              <w:spacing w:val="-3"/>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w:t>
                          </w:r>
                          <w:r>
                            <w:rPr>
                              <w:rFonts w:ascii="Tahoma" w:hAnsi="Tahoma"/>
                              <w:color w:val="231F20"/>
                              <w:spacing w:val="-2"/>
                              <w:sz w:val="18"/>
                            </w:rPr>
                            <w:t> тестов</w:t>
                          </w:r>
                        </w:p>
                      </w:txbxContent>
                    </wps:txbx>
                    <wps:bodyPr wrap="square" lIns="0" tIns="0" rIns="0" bIns="0" rtlCol="0">
                      <a:noAutofit/>
                    </wps:bodyPr>
                  </wps:wsp>
                </a:graphicData>
              </a:graphic>
            </wp:anchor>
          </w:drawing>
        </mc:Choice>
        <mc:Fallback>
          <w:pict>
            <v:shape style="position:absolute;margin-left:93.290497pt;margin-top:42.287392pt;width:146.15pt;height:12.9pt;mso-position-horizontal-relative:page;mso-position-vertical-relative:page;z-index:-22885888" type="#_x0000_t202" id="docshape540"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5.</w:t>
                    </w:r>
                    <w:r>
                      <w:rPr>
                        <w:rFonts w:ascii="Tahoma" w:hAnsi="Tahoma"/>
                        <w:b/>
                        <w:color w:val="231F20"/>
                        <w:spacing w:val="1"/>
                        <w:sz w:val="18"/>
                      </w:rPr>
                      <w:t> </w:t>
                    </w:r>
                    <w:r>
                      <w:rPr>
                        <w:rFonts w:ascii="Tahoma" w:hAnsi="Tahoma"/>
                        <w:color w:val="231F20"/>
                        <w:sz w:val="18"/>
                      </w:rPr>
                      <w:t>Моки</w:t>
                    </w:r>
                    <w:r>
                      <w:rPr>
                        <w:rFonts w:ascii="Tahoma" w:hAnsi="Tahoma"/>
                        <w:color w:val="231F20"/>
                        <w:spacing w:val="-3"/>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w:t>
                    </w:r>
                    <w:r>
                      <w:rPr>
                        <w:rFonts w:ascii="Tahoma" w:hAnsi="Tahoma"/>
                        <w:color w:val="231F20"/>
                        <w:spacing w:val="-2"/>
                        <w:sz w:val="18"/>
                      </w:rPr>
                      <w:t> тестов</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31104">
              <wp:simplePos x="0" y="0"/>
              <wp:positionH relativeFrom="page">
                <wp:posOffset>612000</wp:posOffset>
              </wp:positionH>
              <wp:positionV relativeFrom="page">
                <wp:posOffset>721279</wp:posOffset>
              </wp:positionV>
              <wp:extent cx="4716145" cy="1270"/>
              <wp:effectExtent l="0" t="0" r="0" b="0"/>
              <wp:wrapNone/>
              <wp:docPr id="742" name="Graphic 742"/>
              <wp:cNvGraphicFramePr>
                <a:graphicFrameLocks/>
              </wp:cNvGraphicFramePr>
              <a:graphic>
                <a:graphicData uri="http://schemas.microsoft.com/office/word/2010/wordprocessingShape">
                  <wps:wsp>
                    <wps:cNvPr id="742" name="Graphic 74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8537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31616">
              <wp:simplePos x="0" y="0"/>
              <wp:positionH relativeFrom="page">
                <wp:posOffset>5047310</wp:posOffset>
              </wp:positionH>
              <wp:positionV relativeFrom="page">
                <wp:posOffset>524343</wp:posOffset>
              </wp:positionV>
              <wp:extent cx="332105" cy="179070"/>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133</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84864" type="#_x0000_t202" id="docshape57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133</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32128">
              <wp:simplePos x="0" y="0"/>
              <wp:positionH relativeFrom="page">
                <wp:posOffset>2279837</wp:posOffset>
              </wp:positionH>
              <wp:positionV relativeFrom="page">
                <wp:posOffset>537049</wp:posOffset>
              </wp:positionV>
              <wp:extent cx="2475230" cy="16383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247523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5.3.</w:t>
                          </w:r>
                          <w:r>
                            <w:rPr>
                              <w:rFonts w:ascii="Tahoma" w:hAnsi="Tahoma"/>
                              <w:color w:val="231F20"/>
                              <w:spacing w:val="-2"/>
                              <w:sz w:val="18"/>
                            </w:rPr>
                            <w:t> </w:t>
                          </w:r>
                          <w:r>
                            <w:rPr>
                              <w:rFonts w:ascii="Tahoma" w:hAnsi="Tahoma"/>
                              <w:color w:val="231F20"/>
                              <w:sz w:val="18"/>
                            </w:rPr>
                            <w:t>Связь</w:t>
                          </w:r>
                          <w:r>
                            <w:rPr>
                              <w:rFonts w:ascii="Tahoma" w:hAnsi="Tahoma"/>
                              <w:color w:val="231F20"/>
                              <w:spacing w:val="-1"/>
                              <w:sz w:val="18"/>
                            </w:rPr>
                            <w:t> </w:t>
                          </w:r>
                          <w:r>
                            <w:rPr>
                              <w:rFonts w:ascii="Tahoma" w:hAnsi="Tahoma"/>
                              <w:color w:val="231F20"/>
                              <w:sz w:val="18"/>
                            </w:rPr>
                            <w:t>между</w:t>
                          </w:r>
                          <w:r>
                            <w:rPr>
                              <w:rFonts w:ascii="Tahoma" w:hAnsi="Tahoma"/>
                              <w:color w:val="231F20"/>
                              <w:spacing w:val="-2"/>
                              <w:sz w:val="18"/>
                            </w:rPr>
                            <w:t> </w:t>
                          </w:r>
                          <w:r>
                            <w:rPr>
                              <w:rFonts w:ascii="Tahoma" w:hAnsi="Tahoma"/>
                              <w:color w:val="231F20"/>
                              <w:sz w:val="18"/>
                            </w:rPr>
                            <w:t>моками</w:t>
                          </w:r>
                          <w:r>
                            <w:rPr>
                              <w:rFonts w:ascii="Tahoma" w:hAnsi="Tahoma"/>
                              <w:color w:val="231F20"/>
                              <w:spacing w:val="-1"/>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хрупкостью</w:t>
                          </w:r>
                          <w:r>
                            <w:rPr>
                              <w:rFonts w:ascii="Tahoma" w:hAnsi="Tahoma"/>
                              <w:color w:val="231F20"/>
                              <w:spacing w:val="-1"/>
                              <w:sz w:val="18"/>
                            </w:rPr>
                            <w:t> </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179.514801pt;margin-top:42.287392pt;width:194.9pt;height:12.9pt;mso-position-horizontal-relative:page;mso-position-vertical-relative:page;z-index:-22884352" type="#_x0000_t202" id="docshape578" filled="false" stroked="false">
              <v:textbox inset="0,0,0,0">
                <w:txbxContent>
                  <w:p>
                    <w:pPr>
                      <w:spacing w:before="20"/>
                      <w:ind w:left="20" w:right="0" w:firstLine="0"/>
                      <w:jc w:val="left"/>
                      <w:rPr>
                        <w:rFonts w:ascii="Tahoma" w:hAnsi="Tahoma"/>
                        <w:sz w:val="18"/>
                      </w:rPr>
                    </w:pPr>
                    <w:r>
                      <w:rPr>
                        <w:rFonts w:ascii="Tahoma" w:hAnsi="Tahoma"/>
                        <w:color w:val="231F20"/>
                        <w:sz w:val="18"/>
                      </w:rPr>
                      <w:t>5.3.</w:t>
                    </w:r>
                    <w:r>
                      <w:rPr>
                        <w:rFonts w:ascii="Tahoma" w:hAnsi="Tahoma"/>
                        <w:color w:val="231F20"/>
                        <w:spacing w:val="-2"/>
                        <w:sz w:val="18"/>
                      </w:rPr>
                      <w:t> </w:t>
                    </w:r>
                    <w:r>
                      <w:rPr>
                        <w:rFonts w:ascii="Tahoma" w:hAnsi="Tahoma"/>
                        <w:color w:val="231F20"/>
                        <w:sz w:val="18"/>
                      </w:rPr>
                      <w:t>Связь</w:t>
                    </w:r>
                    <w:r>
                      <w:rPr>
                        <w:rFonts w:ascii="Tahoma" w:hAnsi="Tahoma"/>
                        <w:color w:val="231F20"/>
                        <w:spacing w:val="-1"/>
                        <w:sz w:val="18"/>
                      </w:rPr>
                      <w:t> </w:t>
                    </w:r>
                    <w:r>
                      <w:rPr>
                        <w:rFonts w:ascii="Tahoma" w:hAnsi="Tahoma"/>
                        <w:color w:val="231F20"/>
                        <w:sz w:val="18"/>
                      </w:rPr>
                      <w:t>между</w:t>
                    </w:r>
                    <w:r>
                      <w:rPr>
                        <w:rFonts w:ascii="Tahoma" w:hAnsi="Tahoma"/>
                        <w:color w:val="231F20"/>
                        <w:spacing w:val="-2"/>
                        <w:sz w:val="18"/>
                      </w:rPr>
                      <w:t> </w:t>
                    </w:r>
                    <w:r>
                      <w:rPr>
                        <w:rFonts w:ascii="Tahoma" w:hAnsi="Tahoma"/>
                        <w:color w:val="231F20"/>
                        <w:sz w:val="18"/>
                      </w:rPr>
                      <w:t>моками</w:t>
                    </w:r>
                    <w:r>
                      <w:rPr>
                        <w:rFonts w:ascii="Tahoma" w:hAnsi="Tahoma"/>
                        <w:color w:val="231F20"/>
                        <w:spacing w:val="-1"/>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хрупкостью</w:t>
                    </w:r>
                    <w:r>
                      <w:rPr>
                        <w:rFonts w:ascii="Tahoma" w:hAnsi="Tahoma"/>
                        <w:color w:val="231F20"/>
                        <w:spacing w:val="-1"/>
                        <w:sz w:val="18"/>
                      </w:rPr>
                      <w:t> </w:t>
                    </w:r>
                    <w:r>
                      <w:rPr>
                        <w:rFonts w:ascii="Tahoma" w:hAnsi="Tahoma"/>
                        <w:color w:val="231F20"/>
                        <w:spacing w:val="-2"/>
                        <w:sz w:val="18"/>
                      </w:rPr>
                      <w:t>тестов</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32640">
              <wp:simplePos x="0" y="0"/>
              <wp:positionH relativeFrom="page">
                <wp:posOffset>612000</wp:posOffset>
              </wp:positionH>
              <wp:positionV relativeFrom="page">
                <wp:posOffset>721279</wp:posOffset>
              </wp:positionV>
              <wp:extent cx="4716145" cy="1270"/>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8384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33152">
              <wp:simplePos x="0" y="0"/>
              <wp:positionH relativeFrom="page">
                <wp:posOffset>573900</wp:posOffset>
              </wp:positionH>
              <wp:positionV relativeFrom="page">
                <wp:posOffset>524343</wp:posOffset>
              </wp:positionV>
              <wp:extent cx="332105" cy="17907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134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83328" type="#_x0000_t202" id="docshape57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134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33664">
              <wp:simplePos x="0" y="0"/>
              <wp:positionH relativeFrom="page">
                <wp:posOffset>1184789</wp:posOffset>
              </wp:positionH>
              <wp:positionV relativeFrom="page">
                <wp:posOffset>537049</wp:posOffset>
              </wp:positionV>
              <wp:extent cx="1856105" cy="16383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185610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5.</w:t>
                          </w:r>
                          <w:r>
                            <w:rPr>
                              <w:rFonts w:ascii="Tahoma" w:hAnsi="Tahoma"/>
                              <w:b/>
                              <w:color w:val="231F20"/>
                              <w:spacing w:val="1"/>
                              <w:sz w:val="18"/>
                            </w:rPr>
                            <w:t> </w:t>
                          </w:r>
                          <w:r>
                            <w:rPr>
                              <w:rFonts w:ascii="Tahoma" w:hAnsi="Tahoma"/>
                              <w:color w:val="231F20"/>
                              <w:sz w:val="18"/>
                            </w:rPr>
                            <w:t>Моки</w:t>
                          </w:r>
                          <w:r>
                            <w:rPr>
                              <w:rFonts w:ascii="Tahoma" w:hAnsi="Tahoma"/>
                              <w:color w:val="231F20"/>
                              <w:spacing w:val="-3"/>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w:t>
                          </w:r>
                          <w:r>
                            <w:rPr>
                              <w:rFonts w:ascii="Tahoma" w:hAnsi="Tahoma"/>
                              <w:color w:val="231F20"/>
                              <w:spacing w:val="-2"/>
                              <w:sz w:val="18"/>
                            </w:rPr>
                            <w:t> тестов</w:t>
                          </w:r>
                        </w:p>
                      </w:txbxContent>
                    </wps:txbx>
                    <wps:bodyPr wrap="square" lIns="0" tIns="0" rIns="0" bIns="0" rtlCol="0">
                      <a:noAutofit/>
                    </wps:bodyPr>
                  </wps:wsp>
                </a:graphicData>
              </a:graphic>
            </wp:anchor>
          </w:drawing>
        </mc:Choice>
        <mc:Fallback>
          <w:pict>
            <v:shape style="position:absolute;margin-left:93.290497pt;margin-top:42.287392pt;width:146.15pt;height:12.9pt;mso-position-horizontal-relative:page;mso-position-vertical-relative:page;z-index:-22882816" type="#_x0000_t202" id="docshape580"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5.</w:t>
                    </w:r>
                    <w:r>
                      <w:rPr>
                        <w:rFonts w:ascii="Tahoma" w:hAnsi="Tahoma"/>
                        <w:b/>
                        <w:color w:val="231F20"/>
                        <w:spacing w:val="1"/>
                        <w:sz w:val="18"/>
                      </w:rPr>
                      <w:t> </w:t>
                    </w:r>
                    <w:r>
                      <w:rPr>
                        <w:rFonts w:ascii="Tahoma" w:hAnsi="Tahoma"/>
                        <w:color w:val="231F20"/>
                        <w:sz w:val="18"/>
                      </w:rPr>
                      <w:t>Моки</w:t>
                    </w:r>
                    <w:r>
                      <w:rPr>
                        <w:rFonts w:ascii="Tahoma" w:hAnsi="Tahoma"/>
                        <w:color w:val="231F20"/>
                        <w:spacing w:val="-3"/>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w:t>
                    </w:r>
                    <w:r>
                      <w:rPr>
                        <w:rFonts w:ascii="Tahoma" w:hAnsi="Tahoma"/>
                        <w:color w:val="231F20"/>
                        <w:spacing w:val="-2"/>
                        <w:sz w:val="18"/>
                      </w:rPr>
                      <w:t> тестов</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34176">
              <wp:simplePos x="0" y="0"/>
              <wp:positionH relativeFrom="page">
                <wp:posOffset>612000</wp:posOffset>
              </wp:positionH>
              <wp:positionV relativeFrom="page">
                <wp:posOffset>721279</wp:posOffset>
              </wp:positionV>
              <wp:extent cx="4716145" cy="1270"/>
              <wp:effectExtent l="0" t="0" r="0" b="0"/>
              <wp:wrapNone/>
              <wp:docPr id="850" name="Graphic 850"/>
              <wp:cNvGraphicFramePr>
                <a:graphicFrameLocks/>
              </wp:cNvGraphicFramePr>
              <a:graphic>
                <a:graphicData uri="http://schemas.microsoft.com/office/word/2010/wordprocessingShape">
                  <wps:wsp>
                    <wps:cNvPr id="850" name="Graphic 85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8230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34688">
              <wp:simplePos x="0" y="0"/>
              <wp:positionH relativeFrom="page">
                <wp:posOffset>5047310</wp:posOffset>
              </wp:positionH>
              <wp:positionV relativeFrom="page">
                <wp:posOffset>524343</wp:posOffset>
              </wp:positionV>
              <wp:extent cx="332105" cy="179070"/>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141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81792" type="#_x0000_t202" id="docshape672"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141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35200">
              <wp:simplePos x="0" y="0"/>
              <wp:positionH relativeFrom="page">
                <wp:posOffset>1092133</wp:posOffset>
              </wp:positionH>
              <wp:positionV relativeFrom="page">
                <wp:posOffset>537049</wp:posOffset>
              </wp:positionV>
              <wp:extent cx="3662045" cy="163830"/>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366204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5.4.</w:t>
                          </w:r>
                          <w:r>
                            <w:rPr>
                              <w:rFonts w:ascii="Tahoma" w:hAnsi="Tahoma"/>
                              <w:color w:val="231F20"/>
                              <w:spacing w:val="-4"/>
                              <w:sz w:val="18"/>
                            </w:rPr>
                            <w:t> </w:t>
                          </w:r>
                          <w:r>
                            <w:rPr>
                              <w:rFonts w:ascii="Tahoma" w:hAnsi="Tahoma"/>
                              <w:color w:val="231F20"/>
                              <w:sz w:val="18"/>
                            </w:rPr>
                            <w:t>Еще</w:t>
                          </w:r>
                          <w:r>
                            <w:rPr>
                              <w:rFonts w:ascii="Tahoma" w:hAnsi="Tahoma"/>
                              <w:color w:val="231F20"/>
                              <w:spacing w:val="-4"/>
                              <w:sz w:val="18"/>
                            </w:rPr>
                            <w:t> </w:t>
                          </w:r>
                          <w:r>
                            <w:rPr>
                              <w:rFonts w:ascii="Tahoma" w:hAnsi="Tahoma"/>
                              <w:color w:val="231F20"/>
                              <w:sz w:val="18"/>
                            </w:rPr>
                            <w:t>раз</w:t>
                          </w:r>
                          <w:r>
                            <w:rPr>
                              <w:rFonts w:ascii="Tahoma" w:hAnsi="Tahoma"/>
                              <w:color w:val="231F20"/>
                              <w:spacing w:val="-3"/>
                              <w:sz w:val="18"/>
                            </w:rPr>
                            <w:t> </w:t>
                          </w:r>
                          <w:r>
                            <w:rPr>
                              <w:rFonts w:ascii="Tahoma" w:hAnsi="Tahoma"/>
                              <w:color w:val="231F20"/>
                              <w:sz w:val="18"/>
                            </w:rPr>
                            <w:t>о</w:t>
                          </w:r>
                          <w:r>
                            <w:rPr>
                              <w:rFonts w:ascii="Tahoma" w:hAnsi="Tahoma"/>
                              <w:color w:val="231F20"/>
                              <w:spacing w:val="-4"/>
                              <w:sz w:val="18"/>
                            </w:rPr>
                            <w:t> </w:t>
                          </w:r>
                          <w:r>
                            <w:rPr>
                              <w:rFonts w:ascii="Tahoma" w:hAnsi="Tahoma"/>
                              <w:color w:val="231F20"/>
                              <w:sz w:val="18"/>
                            </w:rPr>
                            <w:t>различиях</w:t>
                          </w:r>
                          <w:r>
                            <w:rPr>
                              <w:rFonts w:ascii="Tahoma" w:hAnsi="Tahoma"/>
                              <w:color w:val="231F20"/>
                              <w:spacing w:val="-3"/>
                              <w:sz w:val="18"/>
                            </w:rPr>
                            <w:t> </w:t>
                          </w:r>
                          <w:r>
                            <w:rPr>
                              <w:rFonts w:ascii="Tahoma" w:hAnsi="Tahoma"/>
                              <w:color w:val="231F20"/>
                              <w:sz w:val="18"/>
                            </w:rPr>
                            <w:t>между</w:t>
                          </w:r>
                          <w:r>
                            <w:rPr>
                              <w:rFonts w:ascii="Tahoma" w:hAnsi="Tahoma"/>
                              <w:color w:val="231F20"/>
                              <w:spacing w:val="-4"/>
                              <w:sz w:val="18"/>
                            </w:rPr>
                            <w:t> </w:t>
                          </w:r>
                          <w:r>
                            <w:rPr>
                              <w:rFonts w:ascii="Tahoma" w:hAnsi="Tahoma"/>
                              <w:color w:val="231F20"/>
                              <w:sz w:val="18"/>
                            </w:rPr>
                            <w:t>классической</w:t>
                          </w:r>
                          <w:r>
                            <w:rPr>
                              <w:rFonts w:ascii="Tahoma" w:hAnsi="Tahoma"/>
                              <w:color w:val="231F20"/>
                              <w:spacing w:val="-3"/>
                              <w:sz w:val="18"/>
                            </w:rPr>
                            <w:t> </w:t>
                          </w:r>
                          <w:r>
                            <w:rPr>
                              <w:rFonts w:ascii="Tahoma" w:hAnsi="Tahoma"/>
                              <w:color w:val="231F20"/>
                              <w:sz w:val="18"/>
                            </w:rPr>
                            <w:t>и</w:t>
                          </w:r>
                          <w:r>
                            <w:rPr>
                              <w:rFonts w:ascii="Tahoma" w:hAnsi="Tahoma"/>
                              <w:color w:val="231F20"/>
                              <w:spacing w:val="-4"/>
                              <w:sz w:val="18"/>
                            </w:rPr>
                            <w:t> </w:t>
                          </w:r>
                          <w:r>
                            <w:rPr>
                              <w:rFonts w:ascii="Tahoma" w:hAnsi="Tahoma"/>
                              <w:color w:val="231F20"/>
                              <w:sz w:val="18"/>
                            </w:rPr>
                            <w:t>лондонской</w:t>
                          </w:r>
                          <w:r>
                            <w:rPr>
                              <w:rFonts w:ascii="Tahoma" w:hAnsi="Tahoma"/>
                              <w:color w:val="231F20"/>
                              <w:spacing w:val="-3"/>
                              <w:sz w:val="18"/>
                            </w:rPr>
                            <w:t> </w:t>
                          </w:r>
                          <w:r>
                            <w:rPr>
                              <w:rFonts w:ascii="Tahoma" w:hAnsi="Tahoma"/>
                              <w:color w:val="231F20"/>
                              <w:spacing w:val="-2"/>
                              <w:sz w:val="18"/>
                            </w:rPr>
                            <w:t>школой</w:t>
                          </w:r>
                        </w:p>
                      </w:txbxContent>
                    </wps:txbx>
                    <wps:bodyPr wrap="square" lIns="0" tIns="0" rIns="0" bIns="0" rtlCol="0">
                      <a:noAutofit/>
                    </wps:bodyPr>
                  </wps:wsp>
                </a:graphicData>
              </a:graphic>
            </wp:anchor>
          </w:drawing>
        </mc:Choice>
        <mc:Fallback>
          <w:pict>
            <v:shape style="position:absolute;margin-left:85.994797pt;margin-top:42.287392pt;width:288.350pt;height:12.9pt;mso-position-horizontal-relative:page;mso-position-vertical-relative:page;z-index:-22881280" type="#_x0000_t202" id="docshape673" filled="false" stroked="false">
              <v:textbox inset="0,0,0,0">
                <w:txbxContent>
                  <w:p>
                    <w:pPr>
                      <w:spacing w:before="20"/>
                      <w:ind w:left="20" w:right="0" w:firstLine="0"/>
                      <w:jc w:val="left"/>
                      <w:rPr>
                        <w:rFonts w:ascii="Tahoma" w:hAnsi="Tahoma"/>
                        <w:sz w:val="18"/>
                      </w:rPr>
                    </w:pPr>
                    <w:r>
                      <w:rPr>
                        <w:rFonts w:ascii="Tahoma" w:hAnsi="Tahoma"/>
                        <w:color w:val="231F20"/>
                        <w:sz w:val="18"/>
                      </w:rPr>
                      <w:t>5.4.</w:t>
                    </w:r>
                    <w:r>
                      <w:rPr>
                        <w:rFonts w:ascii="Tahoma" w:hAnsi="Tahoma"/>
                        <w:color w:val="231F20"/>
                        <w:spacing w:val="-4"/>
                        <w:sz w:val="18"/>
                      </w:rPr>
                      <w:t> </w:t>
                    </w:r>
                    <w:r>
                      <w:rPr>
                        <w:rFonts w:ascii="Tahoma" w:hAnsi="Tahoma"/>
                        <w:color w:val="231F20"/>
                        <w:sz w:val="18"/>
                      </w:rPr>
                      <w:t>Еще</w:t>
                    </w:r>
                    <w:r>
                      <w:rPr>
                        <w:rFonts w:ascii="Tahoma" w:hAnsi="Tahoma"/>
                        <w:color w:val="231F20"/>
                        <w:spacing w:val="-4"/>
                        <w:sz w:val="18"/>
                      </w:rPr>
                      <w:t> </w:t>
                    </w:r>
                    <w:r>
                      <w:rPr>
                        <w:rFonts w:ascii="Tahoma" w:hAnsi="Tahoma"/>
                        <w:color w:val="231F20"/>
                        <w:sz w:val="18"/>
                      </w:rPr>
                      <w:t>раз</w:t>
                    </w:r>
                    <w:r>
                      <w:rPr>
                        <w:rFonts w:ascii="Tahoma" w:hAnsi="Tahoma"/>
                        <w:color w:val="231F20"/>
                        <w:spacing w:val="-3"/>
                        <w:sz w:val="18"/>
                      </w:rPr>
                      <w:t> </w:t>
                    </w:r>
                    <w:r>
                      <w:rPr>
                        <w:rFonts w:ascii="Tahoma" w:hAnsi="Tahoma"/>
                        <w:color w:val="231F20"/>
                        <w:sz w:val="18"/>
                      </w:rPr>
                      <w:t>о</w:t>
                    </w:r>
                    <w:r>
                      <w:rPr>
                        <w:rFonts w:ascii="Tahoma" w:hAnsi="Tahoma"/>
                        <w:color w:val="231F20"/>
                        <w:spacing w:val="-4"/>
                        <w:sz w:val="18"/>
                      </w:rPr>
                      <w:t> </w:t>
                    </w:r>
                    <w:r>
                      <w:rPr>
                        <w:rFonts w:ascii="Tahoma" w:hAnsi="Tahoma"/>
                        <w:color w:val="231F20"/>
                        <w:sz w:val="18"/>
                      </w:rPr>
                      <w:t>различиях</w:t>
                    </w:r>
                    <w:r>
                      <w:rPr>
                        <w:rFonts w:ascii="Tahoma" w:hAnsi="Tahoma"/>
                        <w:color w:val="231F20"/>
                        <w:spacing w:val="-3"/>
                        <w:sz w:val="18"/>
                      </w:rPr>
                      <w:t> </w:t>
                    </w:r>
                    <w:r>
                      <w:rPr>
                        <w:rFonts w:ascii="Tahoma" w:hAnsi="Tahoma"/>
                        <w:color w:val="231F20"/>
                        <w:sz w:val="18"/>
                      </w:rPr>
                      <w:t>между</w:t>
                    </w:r>
                    <w:r>
                      <w:rPr>
                        <w:rFonts w:ascii="Tahoma" w:hAnsi="Tahoma"/>
                        <w:color w:val="231F20"/>
                        <w:spacing w:val="-4"/>
                        <w:sz w:val="18"/>
                      </w:rPr>
                      <w:t> </w:t>
                    </w:r>
                    <w:r>
                      <w:rPr>
                        <w:rFonts w:ascii="Tahoma" w:hAnsi="Tahoma"/>
                        <w:color w:val="231F20"/>
                        <w:sz w:val="18"/>
                      </w:rPr>
                      <w:t>классической</w:t>
                    </w:r>
                    <w:r>
                      <w:rPr>
                        <w:rFonts w:ascii="Tahoma" w:hAnsi="Tahoma"/>
                        <w:color w:val="231F20"/>
                        <w:spacing w:val="-3"/>
                        <w:sz w:val="18"/>
                      </w:rPr>
                      <w:t> </w:t>
                    </w:r>
                    <w:r>
                      <w:rPr>
                        <w:rFonts w:ascii="Tahoma" w:hAnsi="Tahoma"/>
                        <w:color w:val="231F20"/>
                        <w:sz w:val="18"/>
                      </w:rPr>
                      <w:t>и</w:t>
                    </w:r>
                    <w:r>
                      <w:rPr>
                        <w:rFonts w:ascii="Tahoma" w:hAnsi="Tahoma"/>
                        <w:color w:val="231F20"/>
                        <w:spacing w:val="-4"/>
                        <w:sz w:val="18"/>
                      </w:rPr>
                      <w:t> </w:t>
                    </w:r>
                    <w:r>
                      <w:rPr>
                        <w:rFonts w:ascii="Tahoma" w:hAnsi="Tahoma"/>
                        <w:color w:val="231F20"/>
                        <w:sz w:val="18"/>
                      </w:rPr>
                      <w:t>лондонской</w:t>
                    </w:r>
                    <w:r>
                      <w:rPr>
                        <w:rFonts w:ascii="Tahoma" w:hAnsi="Tahoma"/>
                        <w:color w:val="231F20"/>
                        <w:spacing w:val="-3"/>
                        <w:sz w:val="18"/>
                      </w:rPr>
                      <w:t> </w:t>
                    </w:r>
                    <w:r>
                      <w:rPr>
                        <w:rFonts w:ascii="Tahoma" w:hAnsi="Tahoma"/>
                        <w:color w:val="231F20"/>
                        <w:spacing w:val="-2"/>
                        <w:sz w:val="18"/>
                      </w:rPr>
                      <w:t>школой</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35712">
              <wp:simplePos x="0" y="0"/>
              <wp:positionH relativeFrom="page">
                <wp:posOffset>612000</wp:posOffset>
              </wp:positionH>
              <wp:positionV relativeFrom="page">
                <wp:posOffset>721279</wp:posOffset>
              </wp:positionV>
              <wp:extent cx="4716145" cy="1270"/>
              <wp:effectExtent l="0" t="0" r="0" b="0"/>
              <wp:wrapNone/>
              <wp:docPr id="853" name="Graphic 853"/>
              <wp:cNvGraphicFramePr>
                <a:graphicFrameLocks/>
              </wp:cNvGraphicFramePr>
              <a:graphic>
                <a:graphicData uri="http://schemas.microsoft.com/office/word/2010/wordprocessingShape">
                  <wps:wsp>
                    <wps:cNvPr id="853" name="Graphic 85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8076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36224">
              <wp:simplePos x="0" y="0"/>
              <wp:positionH relativeFrom="page">
                <wp:posOffset>573900</wp:posOffset>
              </wp:positionH>
              <wp:positionV relativeFrom="page">
                <wp:posOffset>524343</wp:posOffset>
              </wp:positionV>
              <wp:extent cx="332105" cy="179070"/>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142</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80256" type="#_x0000_t202" id="docshape674"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142</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36736">
              <wp:simplePos x="0" y="0"/>
              <wp:positionH relativeFrom="page">
                <wp:posOffset>1184789</wp:posOffset>
              </wp:positionH>
              <wp:positionV relativeFrom="page">
                <wp:posOffset>537049</wp:posOffset>
              </wp:positionV>
              <wp:extent cx="1856105" cy="163830"/>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185610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5.</w:t>
                          </w:r>
                          <w:r>
                            <w:rPr>
                              <w:rFonts w:ascii="Tahoma" w:hAnsi="Tahoma"/>
                              <w:b/>
                              <w:color w:val="231F20"/>
                              <w:spacing w:val="1"/>
                              <w:sz w:val="18"/>
                            </w:rPr>
                            <w:t> </w:t>
                          </w:r>
                          <w:r>
                            <w:rPr>
                              <w:rFonts w:ascii="Tahoma" w:hAnsi="Tahoma"/>
                              <w:color w:val="231F20"/>
                              <w:sz w:val="18"/>
                            </w:rPr>
                            <w:t>Моки</w:t>
                          </w:r>
                          <w:r>
                            <w:rPr>
                              <w:rFonts w:ascii="Tahoma" w:hAnsi="Tahoma"/>
                              <w:color w:val="231F20"/>
                              <w:spacing w:val="-3"/>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w:t>
                          </w:r>
                          <w:r>
                            <w:rPr>
                              <w:rFonts w:ascii="Tahoma" w:hAnsi="Tahoma"/>
                              <w:color w:val="231F20"/>
                              <w:spacing w:val="-2"/>
                              <w:sz w:val="18"/>
                            </w:rPr>
                            <w:t> тестов</w:t>
                          </w:r>
                        </w:p>
                      </w:txbxContent>
                    </wps:txbx>
                    <wps:bodyPr wrap="square" lIns="0" tIns="0" rIns="0" bIns="0" rtlCol="0">
                      <a:noAutofit/>
                    </wps:bodyPr>
                  </wps:wsp>
                </a:graphicData>
              </a:graphic>
            </wp:anchor>
          </w:drawing>
        </mc:Choice>
        <mc:Fallback>
          <w:pict>
            <v:shape style="position:absolute;margin-left:93.290497pt;margin-top:42.287392pt;width:146.15pt;height:12.9pt;mso-position-horizontal-relative:page;mso-position-vertical-relative:page;z-index:-22879744" type="#_x0000_t202" id="docshape675"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5.</w:t>
                    </w:r>
                    <w:r>
                      <w:rPr>
                        <w:rFonts w:ascii="Tahoma" w:hAnsi="Tahoma"/>
                        <w:b/>
                        <w:color w:val="231F20"/>
                        <w:spacing w:val="1"/>
                        <w:sz w:val="18"/>
                      </w:rPr>
                      <w:t> </w:t>
                    </w:r>
                    <w:r>
                      <w:rPr>
                        <w:rFonts w:ascii="Tahoma" w:hAnsi="Tahoma"/>
                        <w:color w:val="231F20"/>
                        <w:sz w:val="18"/>
                      </w:rPr>
                      <w:t>Моки</w:t>
                    </w:r>
                    <w:r>
                      <w:rPr>
                        <w:rFonts w:ascii="Tahoma" w:hAnsi="Tahoma"/>
                        <w:color w:val="231F20"/>
                        <w:spacing w:val="-3"/>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w:t>
                    </w:r>
                    <w:r>
                      <w:rPr>
                        <w:rFonts w:ascii="Tahoma" w:hAnsi="Tahoma"/>
                        <w:color w:val="231F20"/>
                        <w:spacing w:val="-2"/>
                        <w:sz w:val="18"/>
                      </w:rPr>
                      <w:t> тестов</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37248">
              <wp:simplePos x="0" y="0"/>
              <wp:positionH relativeFrom="page">
                <wp:posOffset>612000</wp:posOffset>
              </wp:positionH>
              <wp:positionV relativeFrom="page">
                <wp:posOffset>721279</wp:posOffset>
              </wp:positionV>
              <wp:extent cx="4716145" cy="1270"/>
              <wp:effectExtent l="0" t="0" r="0" b="0"/>
              <wp:wrapNone/>
              <wp:docPr id="881" name="Graphic 881"/>
              <wp:cNvGraphicFramePr>
                <a:graphicFrameLocks/>
              </wp:cNvGraphicFramePr>
              <a:graphic>
                <a:graphicData uri="http://schemas.microsoft.com/office/word/2010/wordprocessingShape">
                  <wps:wsp>
                    <wps:cNvPr id="881" name="Graphic 88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7923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37760">
              <wp:simplePos x="0" y="0"/>
              <wp:positionH relativeFrom="page">
                <wp:posOffset>5047310</wp:posOffset>
              </wp:positionH>
              <wp:positionV relativeFrom="page">
                <wp:posOffset>524343</wp:posOffset>
              </wp:positionV>
              <wp:extent cx="332105" cy="179070"/>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145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78720" type="#_x0000_t202" id="docshape69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145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38272">
              <wp:simplePos x="0" y="0"/>
              <wp:positionH relativeFrom="page">
                <wp:posOffset>4425977</wp:posOffset>
              </wp:positionH>
              <wp:positionV relativeFrom="page">
                <wp:posOffset>537049</wp:posOffset>
              </wp:positionV>
              <wp:extent cx="329565" cy="16383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329565" cy="163830"/>
                      </a:xfrm>
                      <a:prstGeom prst="rect">
                        <a:avLst/>
                      </a:prstGeom>
                    </wps:spPr>
                    <wps:txbx>
                      <w:txbxContent>
                        <w:p>
                          <w:pPr>
                            <w:spacing w:before="20"/>
                            <w:ind w:left="20" w:right="0" w:firstLine="0"/>
                            <w:jc w:val="left"/>
                            <w:rPr>
                              <w:rFonts w:ascii="Tahoma" w:hAnsi="Tahoma"/>
                              <w:sz w:val="18"/>
                            </w:rPr>
                          </w:pPr>
                          <w:r>
                            <w:rPr>
                              <w:rFonts w:ascii="Tahoma" w:hAnsi="Tahoma"/>
                              <w:color w:val="231F20"/>
                              <w:spacing w:val="-2"/>
                              <w:sz w:val="18"/>
                            </w:rPr>
                            <w:t>Итоги</w:t>
                          </w:r>
                        </w:p>
                      </w:txbxContent>
                    </wps:txbx>
                    <wps:bodyPr wrap="square" lIns="0" tIns="0" rIns="0" bIns="0" rtlCol="0">
                      <a:noAutofit/>
                    </wps:bodyPr>
                  </wps:wsp>
                </a:graphicData>
              </a:graphic>
            </wp:anchor>
          </w:drawing>
        </mc:Choice>
        <mc:Fallback>
          <w:pict>
            <v:shape style="position:absolute;margin-left:348.502197pt;margin-top:42.287392pt;width:25.95pt;height:12.9pt;mso-position-horizontal-relative:page;mso-position-vertical-relative:page;z-index:-22878208" type="#_x0000_t202" id="docshape697" filled="false" stroked="false">
              <v:textbox inset="0,0,0,0">
                <w:txbxContent>
                  <w:p>
                    <w:pPr>
                      <w:spacing w:before="20"/>
                      <w:ind w:left="20" w:right="0" w:firstLine="0"/>
                      <w:jc w:val="left"/>
                      <w:rPr>
                        <w:rFonts w:ascii="Tahoma" w:hAnsi="Tahoma"/>
                        <w:sz w:val="18"/>
                      </w:rPr>
                    </w:pPr>
                    <w:r>
                      <w:rPr>
                        <w:rFonts w:ascii="Tahoma" w:hAnsi="Tahoma"/>
                        <w:color w:val="231F20"/>
                        <w:spacing w:val="-2"/>
                        <w:sz w:val="18"/>
                      </w:rPr>
                      <w:t>Итоги</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38784">
              <wp:simplePos x="0" y="0"/>
              <wp:positionH relativeFrom="page">
                <wp:posOffset>612000</wp:posOffset>
              </wp:positionH>
              <wp:positionV relativeFrom="page">
                <wp:posOffset>721279</wp:posOffset>
              </wp:positionV>
              <wp:extent cx="4716145" cy="1270"/>
              <wp:effectExtent l="0" t="0" r="0" b="0"/>
              <wp:wrapNone/>
              <wp:docPr id="884" name="Graphic 884"/>
              <wp:cNvGraphicFramePr>
                <a:graphicFrameLocks/>
              </wp:cNvGraphicFramePr>
              <a:graphic>
                <a:graphicData uri="http://schemas.microsoft.com/office/word/2010/wordprocessingShape">
                  <wps:wsp>
                    <wps:cNvPr id="884" name="Graphic 88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7769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39296">
              <wp:simplePos x="0" y="0"/>
              <wp:positionH relativeFrom="page">
                <wp:posOffset>573900</wp:posOffset>
              </wp:positionH>
              <wp:positionV relativeFrom="page">
                <wp:posOffset>524343</wp:posOffset>
              </wp:positionV>
              <wp:extent cx="332105" cy="179070"/>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146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77184" type="#_x0000_t202" id="docshape698"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146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39808">
              <wp:simplePos x="0" y="0"/>
              <wp:positionH relativeFrom="page">
                <wp:posOffset>1184789</wp:posOffset>
              </wp:positionH>
              <wp:positionV relativeFrom="page">
                <wp:posOffset>537049</wp:posOffset>
              </wp:positionV>
              <wp:extent cx="1856105" cy="163830"/>
              <wp:effectExtent l="0" t="0" r="0" b="0"/>
              <wp:wrapNone/>
              <wp:docPr id="886" name="Textbox 886"/>
              <wp:cNvGraphicFramePr>
                <a:graphicFrameLocks/>
              </wp:cNvGraphicFramePr>
              <a:graphic>
                <a:graphicData uri="http://schemas.microsoft.com/office/word/2010/wordprocessingShape">
                  <wps:wsp>
                    <wps:cNvPr id="886" name="Textbox 886"/>
                    <wps:cNvSpPr txBox="1"/>
                    <wps:spPr>
                      <a:xfrm>
                        <a:off x="0" y="0"/>
                        <a:ext cx="185610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5.</w:t>
                          </w:r>
                          <w:r>
                            <w:rPr>
                              <w:rFonts w:ascii="Tahoma" w:hAnsi="Tahoma"/>
                              <w:b/>
                              <w:color w:val="231F20"/>
                              <w:spacing w:val="1"/>
                              <w:sz w:val="18"/>
                            </w:rPr>
                            <w:t> </w:t>
                          </w:r>
                          <w:r>
                            <w:rPr>
                              <w:rFonts w:ascii="Tahoma" w:hAnsi="Tahoma"/>
                              <w:color w:val="231F20"/>
                              <w:sz w:val="18"/>
                            </w:rPr>
                            <w:t>Моки</w:t>
                          </w:r>
                          <w:r>
                            <w:rPr>
                              <w:rFonts w:ascii="Tahoma" w:hAnsi="Tahoma"/>
                              <w:color w:val="231F20"/>
                              <w:spacing w:val="-3"/>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w:t>
                          </w:r>
                          <w:r>
                            <w:rPr>
                              <w:rFonts w:ascii="Tahoma" w:hAnsi="Tahoma"/>
                              <w:color w:val="231F20"/>
                              <w:spacing w:val="-2"/>
                              <w:sz w:val="18"/>
                            </w:rPr>
                            <w:t> тестов</w:t>
                          </w:r>
                        </w:p>
                      </w:txbxContent>
                    </wps:txbx>
                    <wps:bodyPr wrap="square" lIns="0" tIns="0" rIns="0" bIns="0" rtlCol="0">
                      <a:noAutofit/>
                    </wps:bodyPr>
                  </wps:wsp>
                </a:graphicData>
              </a:graphic>
            </wp:anchor>
          </w:drawing>
        </mc:Choice>
        <mc:Fallback>
          <w:pict>
            <v:shape style="position:absolute;margin-left:93.290497pt;margin-top:42.287392pt;width:146.15pt;height:12.9pt;mso-position-horizontal-relative:page;mso-position-vertical-relative:page;z-index:-22876672" type="#_x0000_t202" id="docshape699"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5.</w:t>
                    </w:r>
                    <w:r>
                      <w:rPr>
                        <w:rFonts w:ascii="Tahoma" w:hAnsi="Tahoma"/>
                        <w:b/>
                        <w:color w:val="231F20"/>
                        <w:spacing w:val="1"/>
                        <w:sz w:val="18"/>
                      </w:rPr>
                      <w:t> </w:t>
                    </w:r>
                    <w:r>
                      <w:rPr>
                        <w:rFonts w:ascii="Tahoma" w:hAnsi="Tahoma"/>
                        <w:color w:val="231F20"/>
                        <w:sz w:val="18"/>
                      </w:rPr>
                      <w:t>Моки</w:t>
                    </w:r>
                    <w:r>
                      <w:rPr>
                        <w:rFonts w:ascii="Tahoma" w:hAnsi="Tahoma"/>
                        <w:color w:val="231F20"/>
                        <w:spacing w:val="-3"/>
                        <w:sz w:val="18"/>
                      </w:rPr>
                      <w:t> </w:t>
                    </w:r>
                    <w:r>
                      <w:rPr>
                        <w:rFonts w:ascii="Tahoma" w:hAnsi="Tahoma"/>
                        <w:color w:val="231F20"/>
                        <w:sz w:val="18"/>
                      </w:rPr>
                      <w:t>и</w:t>
                    </w:r>
                    <w:r>
                      <w:rPr>
                        <w:rFonts w:ascii="Tahoma" w:hAnsi="Tahoma"/>
                        <w:color w:val="231F20"/>
                        <w:spacing w:val="-2"/>
                        <w:sz w:val="18"/>
                      </w:rPr>
                      <w:t> </w:t>
                    </w:r>
                    <w:r>
                      <w:rPr>
                        <w:rFonts w:ascii="Tahoma" w:hAnsi="Tahoma"/>
                        <w:color w:val="231F20"/>
                        <w:sz w:val="18"/>
                      </w:rPr>
                      <w:t>хрупкость</w:t>
                    </w:r>
                    <w:r>
                      <w:rPr>
                        <w:rFonts w:ascii="Tahoma" w:hAnsi="Tahoma"/>
                        <w:color w:val="231F20"/>
                        <w:spacing w:val="-2"/>
                        <w:sz w:val="18"/>
                      </w:rPr>
                      <w:t> тестов</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40320">
              <wp:simplePos x="0" y="0"/>
              <wp:positionH relativeFrom="page">
                <wp:posOffset>612000</wp:posOffset>
              </wp:positionH>
              <wp:positionV relativeFrom="page">
                <wp:posOffset>721279</wp:posOffset>
              </wp:positionV>
              <wp:extent cx="4716145" cy="1270"/>
              <wp:effectExtent l="0" t="0" r="0" b="0"/>
              <wp:wrapNone/>
              <wp:docPr id="891" name="Graphic 891"/>
              <wp:cNvGraphicFramePr>
                <a:graphicFrameLocks/>
              </wp:cNvGraphicFramePr>
              <a:graphic>
                <a:graphicData uri="http://schemas.microsoft.com/office/word/2010/wordprocessingShape">
                  <wps:wsp>
                    <wps:cNvPr id="891" name="Graphic 89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7616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40832">
              <wp:simplePos x="0" y="0"/>
              <wp:positionH relativeFrom="page">
                <wp:posOffset>573900</wp:posOffset>
              </wp:positionH>
              <wp:positionV relativeFrom="page">
                <wp:posOffset>524343</wp:posOffset>
              </wp:positionV>
              <wp:extent cx="332105" cy="179070"/>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148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75648" type="#_x0000_t202" id="docshape70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148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41344">
              <wp:simplePos x="0" y="0"/>
              <wp:positionH relativeFrom="page">
                <wp:posOffset>1184789</wp:posOffset>
              </wp:positionH>
              <wp:positionV relativeFrom="page">
                <wp:posOffset>537049</wp:posOffset>
              </wp:positionV>
              <wp:extent cx="1928495" cy="163830"/>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192849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6.</w:t>
                          </w:r>
                          <w:r>
                            <w:rPr>
                              <w:rFonts w:ascii="Tahoma" w:hAnsi="Tahoma"/>
                              <w:b/>
                              <w:color w:val="231F20"/>
                              <w:spacing w:val="1"/>
                              <w:sz w:val="18"/>
                            </w:rPr>
                            <w:t> </w:t>
                          </w:r>
                          <w:r>
                            <w:rPr>
                              <w:rFonts w:ascii="Tahoma" w:hAnsi="Tahoma"/>
                              <w:color w:val="231F20"/>
                              <w:sz w:val="18"/>
                            </w:rPr>
                            <w:t>Стили</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51.85pt;height:12.9pt;mso-position-horizontal-relative:page;mso-position-vertical-relative:page;z-index:-22875136" type="#_x0000_t202" id="docshape704"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6.</w:t>
                    </w:r>
                    <w:r>
                      <w:rPr>
                        <w:rFonts w:ascii="Tahoma" w:hAnsi="Tahoma"/>
                        <w:b/>
                        <w:color w:val="231F20"/>
                        <w:spacing w:val="1"/>
                        <w:sz w:val="18"/>
                      </w:rPr>
                      <w:t> </w:t>
                    </w:r>
                    <w:r>
                      <w:rPr>
                        <w:rFonts w:ascii="Tahoma" w:hAnsi="Tahoma"/>
                        <w:color w:val="231F20"/>
                        <w:sz w:val="18"/>
                      </w:rPr>
                      <w:t>Стили</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41856">
              <wp:simplePos x="0" y="0"/>
              <wp:positionH relativeFrom="page">
                <wp:posOffset>612000</wp:posOffset>
              </wp:positionH>
              <wp:positionV relativeFrom="page">
                <wp:posOffset>721279</wp:posOffset>
              </wp:positionV>
              <wp:extent cx="4716145" cy="1270"/>
              <wp:effectExtent l="0" t="0" r="0" b="0"/>
              <wp:wrapNone/>
              <wp:docPr id="933" name="Graphic 933"/>
              <wp:cNvGraphicFramePr>
                <a:graphicFrameLocks/>
              </wp:cNvGraphicFramePr>
              <a:graphic>
                <a:graphicData uri="http://schemas.microsoft.com/office/word/2010/wordprocessingShape">
                  <wps:wsp>
                    <wps:cNvPr id="933" name="Graphic 93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7462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42368">
              <wp:simplePos x="0" y="0"/>
              <wp:positionH relativeFrom="page">
                <wp:posOffset>573900</wp:posOffset>
              </wp:positionH>
              <wp:positionV relativeFrom="page">
                <wp:posOffset>524343</wp:posOffset>
              </wp:positionV>
              <wp:extent cx="332105" cy="17907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150</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74112" type="#_x0000_t202" id="docshape74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150</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42880">
              <wp:simplePos x="0" y="0"/>
              <wp:positionH relativeFrom="page">
                <wp:posOffset>1184789</wp:posOffset>
              </wp:positionH>
              <wp:positionV relativeFrom="page">
                <wp:posOffset>537049</wp:posOffset>
              </wp:positionV>
              <wp:extent cx="1928495" cy="163830"/>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192849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6.</w:t>
                          </w:r>
                          <w:r>
                            <w:rPr>
                              <w:rFonts w:ascii="Tahoma" w:hAnsi="Tahoma"/>
                              <w:b/>
                              <w:color w:val="231F20"/>
                              <w:spacing w:val="1"/>
                              <w:sz w:val="18"/>
                            </w:rPr>
                            <w:t> </w:t>
                          </w:r>
                          <w:r>
                            <w:rPr>
                              <w:rFonts w:ascii="Tahoma" w:hAnsi="Tahoma"/>
                              <w:color w:val="231F20"/>
                              <w:sz w:val="18"/>
                            </w:rPr>
                            <w:t>Стили</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51.85pt;height:12.9pt;mso-position-horizontal-relative:page;mso-position-vertical-relative:page;z-index:-22873600" type="#_x0000_t202" id="docshape744"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6.</w:t>
                    </w:r>
                    <w:r>
                      <w:rPr>
                        <w:rFonts w:ascii="Tahoma" w:hAnsi="Tahoma"/>
                        <w:b/>
                        <w:color w:val="231F20"/>
                        <w:spacing w:val="1"/>
                        <w:sz w:val="18"/>
                      </w:rPr>
                      <w:t> </w:t>
                    </w:r>
                    <w:r>
                      <w:rPr>
                        <w:rFonts w:ascii="Tahoma" w:hAnsi="Tahoma"/>
                        <w:color w:val="231F20"/>
                        <w:sz w:val="18"/>
                      </w:rPr>
                      <w:t>Стили</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43392">
              <wp:simplePos x="0" y="0"/>
              <wp:positionH relativeFrom="page">
                <wp:posOffset>612000</wp:posOffset>
              </wp:positionH>
              <wp:positionV relativeFrom="page">
                <wp:posOffset>721279</wp:posOffset>
              </wp:positionV>
              <wp:extent cx="4716145" cy="1270"/>
              <wp:effectExtent l="0" t="0" r="0" b="0"/>
              <wp:wrapNone/>
              <wp:docPr id="936" name="Graphic 936"/>
              <wp:cNvGraphicFramePr>
                <a:graphicFrameLocks/>
              </wp:cNvGraphicFramePr>
              <a:graphic>
                <a:graphicData uri="http://schemas.microsoft.com/office/word/2010/wordprocessingShape">
                  <wps:wsp>
                    <wps:cNvPr id="936" name="Graphic 93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7308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43904">
              <wp:simplePos x="0" y="0"/>
              <wp:positionH relativeFrom="page">
                <wp:posOffset>5047310</wp:posOffset>
              </wp:positionH>
              <wp:positionV relativeFrom="page">
                <wp:posOffset>524343</wp:posOffset>
              </wp:positionV>
              <wp:extent cx="332105" cy="179070"/>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151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72576" type="#_x0000_t202" id="docshape74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151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44416">
              <wp:simplePos x="0" y="0"/>
              <wp:positionH relativeFrom="page">
                <wp:posOffset>2206950</wp:posOffset>
              </wp:positionH>
              <wp:positionV relativeFrom="page">
                <wp:posOffset>537049</wp:posOffset>
              </wp:positionV>
              <wp:extent cx="2548255" cy="163830"/>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254825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6.2.</w:t>
                          </w:r>
                          <w:r>
                            <w:rPr>
                              <w:rFonts w:ascii="Tahoma" w:hAnsi="Tahoma"/>
                              <w:color w:val="231F20"/>
                              <w:spacing w:val="-4"/>
                              <w:sz w:val="18"/>
                            </w:rPr>
                            <w:t> </w:t>
                          </w:r>
                          <w:r>
                            <w:rPr>
                              <w:rFonts w:ascii="Tahoma" w:hAnsi="Tahoma"/>
                              <w:color w:val="231F20"/>
                              <w:sz w:val="18"/>
                            </w:rPr>
                            <w:t>Сравнение</w:t>
                          </w:r>
                          <w:r>
                            <w:rPr>
                              <w:rFonts w:ascii="Tahoma" w:hAnsi="Tahoma"/>
                              <w:color w:val="231F20"/>
                              <w:spacing w:val="-4"/>
                              <w:sz w:val="18"/>
                            </w:rPr>
                            <w:t> </w:t>
                          </w:r>
                          <w:r>
                            <w:rPr>
                              <w:rFonts w:ascii="Tahoma" w:hAnsi="Tahoma"/>
                              <w:color w:val="231F20"/>
                              <w:sz w:val="18"/>
                            </w:rPr>
                            <w:t>трех</w:t>
                          </w:r>
                          <w:r>
                            <w:rPr>
                              <w:rFonts w:ascii="Tahoma" w:hAnsi="Tahoma"/>
                              <w:color w:val="231F20"/>
                              <w:spacing w:val="-4"/>
                              <w:sz w:val="18"/>
                            </w:rPr>
                            <w:t> </w:t>
                          </w:r>
                          <w:r>
                            <w:rPr>
                              <w:rFonts w:ascii="Tahoma" w:hAnsi="Tahoma"/>
                              <w:color w:val="231F20"/>
                              <w:sz w:val="18"/>
                            </w:rPr>
                            <w:t>стилей</w:t>
                          </w:r>
                          <w:r>
                            <w:rPr>
                              <w:rFonts w:ascii="Tahoma" w:hAnsi="Tahoma"/>
                              <w:color w:val="231F20"/>
                              <w:spacing w:val="-4"/>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173.775604pt;margin-top:42.287392pt;width:200.65pt;height:12.9pt;mso-position-horizontal-relative:page;mso-position-vertical-relative:page;z-index:-22872064" type="#_x0000_t202" id="docshape746" filled="false" stroked="false">
              <v:textbox inset="0,0,0,0">
                <w:txbxContent>
                  <w:p>
                    <w:pPr>
                      <w:spacing w:before="20"/>
                      <w:ind w:left="20" w:right="0" w:firstLine="0"/>
                      <w:jc w:val="left"/>
                      <w:rPr>
                        <w:rFonts w:ascii="Tahoma" w:hAnsi="Tahoma"/>
                        <w:sz w:val="18"/>
                      </w:rPr>
                    </w:pPr>
                    <w:r>
                      <w:rPr>
                        <w:rFonts w:ascii="Tahoma" w:hAnsi="Tahoma"/>
                        <w:color w:val="231F20"/>
                        <w:sz w:val="18"/>
                      </w:rPr>
                      <w:t>6.2.</w:t>
                    </w:r>
                    <w:r>
                      <w:rPr>
                        <w:rFonts w:ascii="Tahoma" w:hAnsi="Tahoma"/>
                        <w:color w:val="231F20"/>
                        <w:spacing w:val="-4"/>
                        <w:sz w:val="18"/>
                      </w:rPr>
                      <w:t> </w:t>
                    </w:r>
                    <w:r>
                      <w:rPr>
                        <w:rFonts w:ascii="Tahoma" w:hAnsi="Tahoma"/>
                        <w:color w:val="231F20"/>
                        <w:sz w:val="18"/>
                      </w:rPr>
                      <w:t>Сравнение</w:t>
                    </w:r>
                    <w:r>
                      <w:rPr>
                        <w:rFonts w:ascii="Tahoma" w:hAnsi="Tahoma"/>
                        <w:color w:val="231F20"/>
                        <w:spacing w:val="-4"/>
                        <w:sz w:val="18"/>
                      </w:rPr>
                      <w:t> </w:t>
                    </w:r>
                    <w:r>
                      <w:rPr>
                        <w:rFonts w:ascii="Tahoma" w:hAnsi="Tahoma"/>
                        <w:color w:val="231F20"/>
                        <w:sz w:val="18"/>
                      </w:rPr>
                      <w:t>трех</w:t>
                    </w:r>
                    <w:r>
                      <w:rPr>
                        <w:rFonts w:ascii="Tahoma" w:hAnsi="Tahoma"/>
                        <w:color w:val="231F20"/>
                        <w:spacing w:val="-4"/>
                        <w:sz w:val="18"/>
                      </w:rPr>
                      <w:t> </w:t>
                    </w:r>
                    <w:r>
                      <w:rPr>
                        <w:rFonts w:ascii="Tahoma" w:hAnsi="Tahoma"/>
                        <w:color w:val="231F20"/>
                        <w:sz w:val="18"/>
                      </w:rPr>
                      <w:t>стилей</w:t>
                    </w:r>
                    <w:r>
                      <w:rPr>
                        <w:rFonts w:ascii="Tahoma" w:hAnsi="Tahoma"/>
                        <w:color w:val="231F20"/>
                        <w:spacing w:val="-4"/>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44928">
              <wp:simplePos x="0" y="0"/>
              <wp:positionH relativeFrom="page">
                <wp:posOffset>612000</wp:posOffset>
              </wp:positionH>
              <wp:positionV relativeFrom="page">
                <wp:posOffset>721279</wp:posOffset>
              </wp:positionV>
              <wp:extent cx="4716145" cy="1270"/>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7155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45440">
              <wp:simplePos x="0" y="0"/>
              <wp:positionH relativeFrom="page">
                <wp:posOffset>5047310</wp:posOffset>
              </wp:positionH>
              <wp:positionV relativeFrom="page">
                <wp:posOffset>524343</wp:posOffset>
              </wp:positionV>
              <wp:extent cx="332105" cy="179070"/>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157</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71040" type="#_x0000_t202" id="docshape782"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157</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45952">
              <wp:simplePos x="0" y="0"/>
              <wp:positionH relativeFrom="page">
                <wp:posOffset>2931035</wp:posOffset>
              </wp:positionH>
              <wp:positionV relativeFrom="page">
                <wp:posOffset>537049</wp:posOffset>
              </wp:positionV>
              <wp:extent cx="1824989" cy="16383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1824989"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6.3. Функциональная </w:t>
                          </w:r>
                          <w:r>
                            <w:rPr>
                              <w:rFonts w:ascii="Tahoma" w:hAnsi="Tahoma"/>
                              <w:color w:val="231F20"/>
                              <w:spacing w:val="-2"/>
                              <w:sz w:val="18"/>
                            </w:rPr>
                            <w:t>архитектура</w:t>
                          </w:r>
                        </w:p>
                      </w:txbxContent>
                    </wps:txbx>
                    <wps:bodyPr wrap="square" lIns="0" tIns="0" rIns="0" bIns="0" rtlCol="0">
                      <a:noAutofit/>
                    </wps:bodyPr>
                  </wps:wsp>
                </a:graphicData>
              </a:graphic>
            </wp:anchor>
          </w:drawing>
        </mc:Choice>
        <mc:Fallback>
          <w:pict>
            <v:shape style="position:absolute;margin-left:230.790207pt;margin-top:42.287392pt;width:143.7pt;height:12.9pt;mso-position-horizontal-relative:page;mso-position-vertical-relative:page;z-index:-22870528" type="#_x0000_t202" id="docshape783" filled="false" stroked="false">
              <v:textbox inset="0,0,0,0">
                <w:txbxContent>
                  <w:p>
                    <w:pPr>
                      <w:spacing w:before="20"/>
                      <w:ind w:left="20" w:right="0" w:firstLine="0"/>
                      <w:jc w:val="left"/>
                      <w:rPr>
                        <w:rFonts w:ascii="Tahoma" w:hAnsi="Tahoma"/>
                        <w:sz w:val="18"/>
                      </w:rPr>
                    </w:pPr>
                    <w:r>
                      <w:rPr>
                        <w:rFonts w:ascii="Tahoma" w:hAnsi="Tahoma"/>
                        <w:color w:val="231F20"/>
                        <w:sz w:val="18"/>
                      </w:rPr>
                      <w:t>6.3. Функциональная </w:t>
                    </w:r>
                    <w:r>
                      <w:rPr>
                        <w:rFonts w:ascii="Tahoma" w:hAnsi="Tahoma"/>
                        <w:color w:val="231F20"/>
                        <w:spacing w:val="-2"/>
                        <w:sz w:val="18"/>
                      </w:rPr>
                      <w:t>архитектура</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46464">
              <wp:simplePos x="0" y="0"/>
              <wp:positionH relativeFrom="page">
                <wp:posOffset>612000</wp:posOffset>
              </wp:positionH>
              <wp:positionV relativeFrom="page">
                <wp:posOffset>721279</wp:posOffset>
              </wp:positionV>
              <wp:extent cx="4716145" cy="1270"/>
              <wp:effectExtent l="0" t="0" r="0" b="0"/>
              <wp:wrapNone/>
              <wp:docPr id="979" name="Graphic 979"/>
              <wp:cNvGraphicFramePr>
                <a:graphicFrameLocks/>
              </wp:cNvGraphicFramePr>
              <a:graphic>
                <a:graphicData uri="http://schemas.microsoft.com/office/word/2010/wordprocessingShape">
                  <wps:wsp>
                    <wps:cNvPr id="979" name="Graphic 97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7001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46976">
              <wp:simplePos x="0" y="0"/>
              <wp:positionH relativeFrom="page">
                <wp:posOffset>573900</wp:posOffset>
              </wp:positionH>
              <wp:positionV relativeFrom="page">
                <wp:posOffset>524343</wp:posOffset>
              </wp:positionV>
              <wp:extent cx="332105" cy="17907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158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69504" type="#_x0000_t202" id="docshape784"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158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47488">
              <wp:simplePos x="0" y="0"/>
              <wp:positionH relativeFrom="page">
                <wp:posOffset>1184789</wp:posOffset>
              </wp:positionH>
              <wp:positionV relativeFrom="page">
                <wp:posOffset>537049</wp:posOffset>
              </wp:positionV>
              <wp:extent cx="1928495" cy="16383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192849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6.</w:t>
                          </w:r>
                          <w:r>
                            <w:rPr>
                              <w:rFonts w:ascii="Tahoma" w:hAnsi="Tahoma"/>
                              <w:b/>
                              <w:color w:val="231F20"/>
                              <w:spacing w:val="1"/>
                              <w:sz w:val="18"/>
                            </w:rPr>
                            <w:t> </w:t>
                          </w:r>
                          <w:r>
                            <w:rPr>
                              <w:rFonts w:ascii="Tahoma" w:hAnsi="Tahoma"/>
                              <w:color w:val="231F20"/>
                              <w:sz w:val="18"/>
                            </w:rPr>
                            <w:t>Стили</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51.85pt;height:12.9pt;mso-position-horizontal-relative:page;mso-position-vertical-relative:page;z-index:-22868992" type="#_x0000_t202" id="docshape785"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6.</w:t>
                    </w:r>
                    <w:r>
                      <w:rPr>
                        <w:rFonts w:ascii="Tahoma" w:hAnsi="Tahoma"/>
                        <w:b/>
                        <w:color w:val="231F20"/>
                        <w:spacing w:val="1"/>
                        <w:sz w:val="18"/>
                      </w:rPr>
                      <w:t> </w:t>
                    </w:r>
                    <w:r>
                      <w:rPr>
                        <w:rFonts w:ascii="Tahoma" w:hAnsi="Tahoma"/>
                        <w:color w:val="231F20"/>
                        <w:sz w:val="18"/>
                      </w:rPr>
                      <w:t>Стили</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48000">
              <wp:simplePos x="0" y="0"/>
              <wp:positionH relativeFrom="page">
                <wp:posOffset>612000</wp:posOffset>
              </wp:positionH>
              <wp:positionV relativeFrom="page">
                <wp:posOffset>721279</wp:posOffset>
              </wp:positionV>
              <wp:extent cx="4716145" cy="1270"/>
              <wp:effectExtent l="0" t="0" r="0" b="0"/>
              <wp:wrapNone/>
              <wp:docPr id="1080" name="Graphic 1080"/>
              <wp:cNvGraphicFramePr>
                <a:graphicFrameLocks/>
              </wp:cNvGraphicFramePr>
              <a:graphic>
                <a:graphicData uri="http://schemas.microsoft.com/office/word/2010/wordprocessingShape">
                  <wps:wsp>
                    <wps:cNvPr id="1080" name="Graphic 108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6848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48512">
              <wp:simplePos x="0" y="0"/>
              <wp:positionH relativeFrom="page">
                <wp:posOffset>5049761</wp:posOffset>
              </wp:positionH>
              <wp:positionV relativeFrom="page">
                <wp:posOffset>524343</wp:posOffset>
              </wp:positionV>
              <wp:extent cx="328295" cy="179070"/>
              <wp:effectExtent l="0" t="0" r="0" b="0"/>
              <wp:wrapNone/>
              <wp:docPr id="1081" name="Textbox 1081"/>
              <wp:cNvGraphicFramePr>
                <a:graphicFrameLocks/>
              </wp:cNvGraphicFramePr>
              <a:graphic>
                <a:graphicData uri="http://schemas.microsoft.com/office/word/2010/wordprocessingShape">
                  <wps:wsp>
                    <wps:cNvPr id="1081" name="Textbox 1081"/>
                    <wps:cNvSpPr txBox="1"/>
                    <wps:spPr>
                      <a:xfrm>
                        <a:off x="0" y="0"/>
                        <a:ext cx="32829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165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618988pt;margin-top:41.286903pt;width:25.85pt;height:14.1pt;mso-position-horizontal-relative:page;mso-position-vertical-relative:page;z-index:-22867968" type="#_x0000_t202" id="docshape86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165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49024">
              <wp:simplePos x="0" y="0"/>
              <wp:positionH relativeFrom="page">
                <wp:posOffset>599300</wp:posOffset>
              </wp:positionH>
              <wp:positionV relativeFrom="page">
                <wp:posOffset>537049</wp:posOffset>
              </wp:positionV>
              <wp:extent cx="4163695" cy="163830"/>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a:off x="0" y="0"/>
                        <a:ext cx="4163695" cy="163830"/>
                      </a:xfrm>
                      <a:prstGeom prst="rect">
                        <a:avLst/>
                      </a:prstGeom>
                    </wps:spPr>
                    <wps:txbx>
                      <w:txbxContent>
                        <w:p>
                          <w:pPr>
                            <w:spacing w:before="20"/>
                            <w:ind w:left="20" w:right="0" w:firstLine="0"/>
                            <w:jc w:val="left"/>
                            <w:rPr>
                              <w:rFonts w:ascii="Tahoma" w:hAnsi="Tahoma"/>
                              <w:sz w:val="18"/>
                            </w:rPr>
                          </w:pPr>
                          <w:r>
                            <w:rPr>
                              <w:rFonts w:ascii="Tahoma" w:hAnsi="Tahoma"/>
                              <w:color w:val="231F20"/>
                              <w:spacing w:val="-2"/>
                              <w:sz w:val="18"/>
                            </w:rPr>
                            <w:t>6.4.</w:t>
                          </w:r>
                          <w:r>
                            <w:rPr>
                              <w:rFonts w:ascii="Tahoma" w:hAnsi="Tahoma"/>
                              <w:color w:val="231F20"/>
                              <w:spacing w:val="-19"/>
                              <w:sz w:val="18"/>
                            </w:rPr>
                            <w:t> </w:t>
                          </w:r>
                          <w:r>
                            <w:rPr>
                              <w:rFonts w:ascii="Tahoma" w:hAnsi="Tahoma"/>
                              <w:color w:val="231F20"/>
                              <w:spacing w:val="-2"/>
                              <w:sz w:val="18"/>
                            </w:rPr>
                            <w:t>Переход</w:t>
                          </w:r>
                          <w:r>
                            <w:rPr>
                              <w:rFonts w:ascii="Tahoma" w:hAnsi="Tahoma"/>
                              <w:color w:val="231F20"/>
                              <w:spacing w:val="-16"/>
                              <w:sz w:val="18"/>
                            </w:rPr>
                            <w:t> </w:t>
                          </w:r>
                          <w:r>
                            <w:rPr>
                              <w:rFonts w:ascii="Tahoma" w:hAnsi="Tahoma"/>
                              <w:color w:val="231F20"/>
                              <w:spacing w:val="-2"/>
                              <w:sz w:val="18"/>
                            </w:rPr>
                            <w:t>на</w:t>
                          </w:r>
                          <w:r>
                            <w:rPr>
                              <w:rFonts w:ascii="Tahoma" w:hAnsi="Tahoma"/>
                              <w:color w:val="231F20"/>
                              <w:spacing w:val="-16"/>
                              <w:sz w:val="18"/>
                            </w:rPr>
                            <w:t> </w:t>
                          </w:r>
                          <w:r>
                            <w:rPr>
                              <w:rFonts w:ascii="Tahoma" w:hAnsi="Tahoma"/>
                              <w:color w:val="231F20"/>
                              <w:spacing w:val="-2"/>
                              <w:sz w:val="18"/>
                            </w:rPr>
                            <w:t>функциональную</w:t>
                          </w:r>
                          <w:r>
                            <w:rPr>
                              <w:rFonts w:ascii="Tahoma" w:hAnsi="Tahoma"/>
                              <w:color w:val="231F20"/>
                              <w:spacing w:val="-16"/>
                              <w:sz w:val="18"/>
                            </w:rPr>
                            <w:t> </w:t>
                          </w:r>
                          <w:r>
                            <w:rPr>
                              <w:rFonts w:ascii="Tahoma" w:hAnsi="Tahoma"/>
                              <w:color w:val="231F20"/>
                              <w:spacing w:val="-2"/>
                              <w:sz w:val="18"/>
                            </w:rPr>
                            <w:t>архитектуру</w:t>
                          </w:r>
                          <w:r>
                            <w:rPr>
                              <w:rFonts w:ascii="Tahoma" w:hAnsi="Tahoma"/>
                              <w:color w:val="231F20"/>
                              <w:spacing w:val="-17"/>
                              <w:sz w:val="18"/>
                            </w:rPr>
                            <w:t> </w:t>
                          </w:r>
                          <w:r>
                            <w:rPr>
                              <w:rFonts w:ascii="Tahoma" w:hAnsi="Tahoma"/>
                              <w:color w:val="231F20"/>
                              <w:spacing w:val="-2"/>
                              <w:sz w:val="18"/>
                            </w:rPr>
                            <w:t>и</w:t>
                          </w:r>
                          <w:r>
                            <w:rPr>
                              <w:rFonts w:ascii="Tahoma" w:hAnsi="Tahoma"/>
                              <w:color w:val="231F20"/>
                              <w:spacing w:val="-19"/>
                              <w:sz w:val="18"/>
                            </w:rPr>
                            <w:t> </w:t>
                          </w:r>
                          <w:r>
                            <w:rPr>
                              <w:rFonts w:ascii="Tahoma" w:hAnsi="Tahoma"/>
                              <w:color w:val="231F20"/>
                              <w:spacing w:val="-2"/>
                              <w:sz w:val="18"/>
                            </w:rPr>
                            <w:t>тестирование</w:t>
                          </w:r>
                          <w:r>
                            <w:rPr>
                              <w:rFonts w:ascii="Tahoma" w:hAnsi="Tahoma"/>
                              <w:color w:val="231F20"/>
                              <w:spacing w:val="-16"/>
                              <w:sz w:val="18"/>
                            </w:rPr>
                            <w:t> </w:t>
                          </w:r>
                          <w:r>
                            <w:rPr>
                              <w:rFonts w:ascii="Tahoma" w:hAnsi="Tahoma"/>
                              <w:color w:val="231F20"/>
                              <w:spacing w:val="-2"/>
                              <w:sz w:val="18"/>
                            </w:rPr>
                            <w:t>выходных</w:t>
                          </w:r>
                          <w:r>
                            <w:rPr>
                              <w:rFonts w:ascii="Tahoma" w:hAnsi="Tahoma"/>
                              <w:color w:val="231F20"/>
                              <w:spacing w:val="-16"/>
                              <w:sz w:val="18"/>
                            </w:rPr>
                            <w:t> </w:t>
                          </w:r>
                          <w:r>
                            <w:rPr>
                              <w:rFonts w:ascii="Tahoma" w:hAnsi="Tahoma"/>
                              <w:color w:val="231F20"/>
                              <w:spacing w:val="-2"/>
                              <w:sz w:val="18"/>
                            </w:rPr>
                            <w:t>данных</w:t>
                          </w:r>
                        </w:p>
                      </w:txbxContent>
                    </wps:txbx>
                    <wps:bodyPr wrap="square" lIns="0" tIns="0" rIns="0" bIns="0" rtlCol="0">
                      <a:noAutofit/>
                    </wps:bodyPr>
                  </wps:wsp>
                </a:graphicData>
              </a:graphic>
            </wp:anchor>
          </w:drawing>
        </mc:Choice>
        <mc:Fallback>
          <w:pict>
            <v:shape style="position:absolute;margin-left:47.188999pt;margin-top:42.287392pt;width:327.85pt;height:12.9pt;mso-position-horizontal-relative:page;mso-position-vertical-relative:page;z-index:-22867456" type="#_x0000_t202" id="docshape870" filled="false" stroked="false">
              <v:textbox inset="0,0,0,0">
                <w:txbxContent>
                  <w:p>
                    <w:pPr>
                      <w:spacing w:before="20"/>
                      <w:ind w:left="20" w:right="0" w:firstLine="0"/>
                      <w:jc w:val="left"/>
                      <w:rPr>
                        <w:rFonts w:ascii="Tahoma" w:hAnsi="Tahoma"/>
                        <w:sz w:val="18"/>
                      </w:rPr>
                    </w:pPr>
                    <w:r>
                      <w:rPr>
                        <w:rFonts w:ascii="Tahoma" w:hAnsi="Tahoma"/>
                        <w:color w:val="231F20"/>
                        <w:spacing w:val="-2"/>
                        <w:sz w:val="18"/>
                      </w:rPr>
                      <w:t>6.4.</w:t>
                    </w:r>
                    <w:r>
                      <w:rPr>
                        <w:rFonts w:ascii="Tahoma" w:hAnsi="Tahoma"/>
                        <w:color w:val="231F20"/>
                        <w:spacing w:val="-19"/>
                        <w:sz w:val="18"/>
                      </w:rPr>
                      <w:t> </w:t>
                    </w:r>
                    <w:r>
                      <w:rPr>
                        <w:rFonts w:ascii="Tahoma" w:hAnsi="Tahoma"/>
                        <w:color w:val="231F20"/>
                        <w:spacing w:val="-2"/>
                        <w:sz w:val="18"/>
                      </w:rPr>
                      <w:t>Переход</w:t>
                    </w:r>
                    <w:r>
                      <w:rPr>
                        <w:rFonts w:ascii="Tahoma" w:hAnsi="Tahoma"/>
                        <w:color w:val="231F20"/>
                        <w:spacing w:val="-16"/>
                        <w:sz w:val="18"/>
                      </w:rPr>
                      <w:t> </w:t>
                    </w:r>
                    <w:r>
                      <w:rPr>
                        <w:rFonts w:ascii="Tahoma" w:hAnsi="Tahoma"/>
                        <w:color w:val="231F20"/>
                        <w:spacing w:val="-2"/>
                        <w:sz w:val="18"/>
                      </w:rPr>
                      <w:t>на</w:t>
                    </w:r>
                    <w:r>
                      <w:rPr>
                        <w:rFonts w:ascii="Tahoma" w:hAnsi="Tahoma"/>
                        <w:color w:val="231F20"/>
                        <w:spacing w:val="-16"/>
                        <w:sz w:val="18"/>
                      </w:rPr>
                      <w:t> </w:t>
                    </w:r>
                    <w:r>
                      <w:rPr>
                        <w:rFonts w:ascii="Tahoma" w:hAnsi="Tahoma"/>
                        <w:color w:val="231F20"/>
                        <w:spacing w:val="-2"/>
                        <w:sz w:val="18"/>
                      </w:rPr>
                      <w:t>функциональную</w:t>
                    </w:r>
                    <w:r>
                      <w:rPr>
                        <w:rFonts w:ascii="Tahoma" w:hAnsi="Tahoma"/>
                        <w:color w:val="231F20"/>
                        <w:spacing w:val="-16"/>
                        <w:sz w:val="18"/>
                      </w:rPr>
                      <w:t> </w:t>
                    </w:r>
                    <w:r>
                      <w:rPr>
                        <w:rFonts w:ascii="Tahoma" w:hAnsi="Tahoma"/>
                        <w:color w:val="231F20"/>
                        <w:spacing w:val="-2"/>
                        <w:sz w:val="18"/>
                      </w:rPr>
                      <w:t>архитектуру</w:t>
                    </w:r>
                    <w:r>
                      <w:rPr>
                        <w:rFonts w:ascii="Tahoma" w:hAnsi="Tahoma"/>
                        <w:color w:val="231F20"/>
                        <w:spacing w:val="-17"/>
                        <w:sz w:val="18"/>
                      </w:rPr>
                      <w:t> </w:t>
                    </w:r>
                    <w:r>
                      <w:rPr>
                        <w:rFonts w:ascii="Tahoma" w:hAnsi="Tahoma"/>
                        <w:color w:val="231F20"/>
                        <w:spacing w:val="-2"/>
                        <w:sz w:val="18"/>
                      </w:rPr>
                      <w:t>и</w:t>
                    </w:r>
                    <w:r>
                      <w:rPr>
                        <w:rFonts w:ascii="Tahoma" w:hAnsi="Tahoma"/>
                        <w:color w:val="231F20"/>
                        <w:spacing w:val="-19"/>
                        <w:sz w:val="18"/>
                      </w:rPr>
                      <w:t> </w:t>
                    </w:r>
                    <w:r>
                      <w:rPr>
                        <w:rFonts w:ascii="Tahoma" w:hAnsi="Tahoma"/>
                        <w:color w:val="231F20"/>
                        <w:spacing w:val="-2"/>
                        <w:sz w:val="18"/>
                      </w:rPr>
                      <w:t>тестирование</w:t>
                    </w:r>
                    <w:r>
                      <w:rPr>
                        <w:rFonts w:ascii="Tahoma" w:hAnsi="Tahoma"/>
                        <w:color w:val="231F20"/>
                        <w:spacing w:val="-16"/>
                        <w:sz w:val="18"/>
                      </w:rPr>
                      <w:t> </w:t>
                    </w:r>
                    <w:r>
                      <w:rPr>
                        <w:rFonts w:ascii="Tahoma" w:hAnsi="Tahoma"/>
                        <w:color w:val="231F20"/>
                        <w:spacing w:val="-2"/>
                        <w:sz w:val="18"/>
                      </w:rPr>
                      <w:t>выходных</w:t>
                    </w:r>
                    <w:r>
                      <w:rPr>
                        <w:rFonts w:ascii="Tahoma" w:hAnsi="Tahoma"/>
                        <w:color w:val="231F20"/>
                        <w:spacing w:val="-16"/>
                        <w:sz w:val="18"/>
                      </w:rPr>
                      <w:t> </w:t>
                    </w:r>
                    <w:r>
                      <w:rPr>
                        <w:rFonts w:ascii="Tahoma" w:hAnsi="Tahoma"/>
                        <w:color w:val="231F20"/>
                        <w:spacing w:val="-2"/>
                        <w:sz w:val="18"/>
                      </w:rPr>
                      <w:t>данных</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49536">
              <wp:simplePos x="0" y="0"/>
              <wp:positionH relativeFrom="page">
                <wp:posOffset>612000</wp:posOffset>
              </wp:positionH>
              <wp:positionV relativeFrom="page">
                <wp:posOffset>721279</wp:posOffset>
              </wp:positionV>
              <wp:extent cx="4716145" cy="1270"/>
              <wp:effectExtent l="0" t="0" r="0" b="0"/>
              <wp:wrapNone/>
              <wp:docPr id="1083" name="Graphic 1083"/>
              <wp:cNvGraphicFramePr>
                <a:graphicFrameLocks/>
              </wp:cNvGraphicFramePr>
              <a:graphic>
                <a:graphicData uri="http://schemas.microsoft.com/office/word/2010/wordprocessingShape">
                  <wps:wsp>
                    <wps:cNvPr id="1083" name="Graphic 108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6694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50048">
              <wp:simplePos x="0" y="0"/>
              <wp:positionH relativeFrom="page">
                <wp:posOffset>573900</wp:posOffset>
              </wp:positionH>
              <wp:positionV relativeFrom="page">
                <wp:posOffset>524343</wp:posOffset>
              </wp:positionV>
              <wp:extent cx="332105" cy="179070"/>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166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66432" type="#_x0000_t202" id="docshape87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166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50560">
              <wp:simplePos x="0" y="0"/>
              <wp:positionH relativeFrom="page">
                <wp:posOffset>1184789</wp:posOffset>
              </wp:positionH>
              <wp:positionV relativeFrom="page">
                <wp:posOffset>537049</wp:posOffset>
              </wp:positionV>
              <wp:extent cx="1928495" cy="163830"/>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192849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6.</w:t>
                          </w:r>
                          <w:r>
                            <w:rPr>
                              <w:rFonts w:ascii="Tahoma" w:hAnsi="Tahoma"/>
                              <w:b/>
                              <w:color w:val="231F20"/>
                              <w:spacing w:val="1"/>
                              <w:sz w:val="18"/>
                            </w:rPr>
                            <w:t> </w:t>
                          </w:r>
                          <w:r>
                            <w:rPr>
                              <w:rFonts w:ascii="Tahoma" w:hAnsi="Tahoma"/>
                              <w:color w:val="231F20"/>
                              <w:sz w:val="18"/>
                            </w:rPr>
                            <w:t>Стили</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51.85pt;height:12.9pt;mso-position-horizontal-relative:page;mso-position-vertical-relative:page;z-index:-22865920" type="#_x0000_t202" id="docshape872"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6.</w:t>
                    </w:r>
                    <w:r>
                      <w:rPr>
                        <w:rFonts w:ascii="Tahoma" w:hAnsi="Tahoma"/>
                        <w:b/>
                        <w:color w:val="231F20"/>
                        <w:spacing w:val="1"/>
                        <w:sz w:val="18"/>
                      </w:rPr>
                      <w:t> </w:t>
                    </w:r>
                    <w:r>
                      <w:rPr>
                        <w:rFonts w:ascii="Tahoma" w:hAnsi="Tahoma"/>
                        <w:color w:val="231F20"/>
                        <w:sz w:val="18"/>
                      </w:rPr>
                      <w:t>Стили</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51072">
              <wp:simplePos x="0" y="0"/>
              <wp:positionH relativeFrom="page">
                <wp:posOffset>612000</wp:posOffset>
              </wp:positionH>
              <wp:positionV relativeFrom="page">
                <wp:posOffset>721279</wp:posOffset>
              </wp:positionV>
              <wp:extent cx="4716145" cy="1270"/>
              <wp:effectExtent l="0" t="0" r="0" b="0"/>
              <wp:wrapNone/>
              <wp:docPr id="1179" name="Graphic 1179"/>
              <wp:cNvGraphicFramePr>
                <a:graphicFrameLocks/>
              </wp:cNvGraphicFramePr>
              <a:graphic>
                <a:graphicData uri="http://schemas.microsoft.com/office/word/2010/wordprocessingShape">
                  <wps:wsp>
                    <wps:cNvPr id="1179" name="Graphic 117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6540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51584">
              <wp:simplePos x="0" y="0"/>
              <wp:positionH relativeFrom="page">
                <wp:posOffset>5047310</wp:posOffset>
              </wp:positionH>
              <wp:positionV relativeFrom="page">
                <wp:posOffset>524343</wp:posOffset>
              </wp:positionV>
              <wp:extent cx="332105" cy="179070"/>
              <wp:effectExtent l="0" t="0" r="0" b="0"/>
              <wp:wrapNone/>
              <wp:docPr id="1180" name="Textbox 1180"/>
              <wp:cNvGraphicFramePr>
                <a:graphicFrameLocks/>
              </wp:cNvGraphicFramePr>
              <a:graphic>
                <a:graphicData uri="http://schemas.microsoft.com/office/word/2010/wordprocessingShape">
                  <wps:wsp>
                    <wps:cNvPr id="1180" name="Textbox 1180"/>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177</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64896" type="#_x0000_t202" id="docshape944"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177</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52096">
              <wp:simplePos x="0" y="0"/>
              <wp:positionH relativeFrom="page">
                <wp:posOffset>2264713</wp:posOffset>
              </wp:positionH>
              <wp:positionV relativeFrom="page">
                <wp:posOffset>537049</wp:posOffset>
              </wp:positionV>
              <wp:extent cx="2489835" cy="163830"/>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a:off x="0" y="0"/>
                        <a:ext cx="248983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6.5.</w:t>
                          </w:r>
                          <w:r>
                            <w:rPr>
                              <w:rFonts w:ascii="Tahoma" w:hAnsi="Tahoma"/>
                              <w:color w:val="231F20"/>
                              <w:spacing w:val="-8"/>
                              <w:sz w:val="18"/>
                            </w:rPr>
                            <w:t> </w:t>
                          </w:r>
                          <w:r>
                            <w:rPr>
                              <w:rFonts w:ascii="Tahoma" w:hAnsi="Tahoma"/>
                              <w:color w:val="231F20"/>
                              <w:sz w:val="18"/>
                            </w:rPr>
                            <w:t>Недостатки</w:t>
                          </w:r>
                          <w:r>
                            <w:rPr>
                              <w:rFonts w:ascii="Tahoma" w:hAnsi="Tahoma"/>
                              <w:color w:val="231F20"/>
                              <w:spacing w:val="-7"/>
                              <w:sz w:val="18"/>
                            </w:rPr>
                            <w:t> </w:t>
                          </w:r>
                          <w:r>
                            <w:rPr>
                              <w:rFonts w:ascii="Tahoma" w:hAnsi="Tahoma"/>
                              <w:color w:val="231F20"/>
                              <w:sz w:val="18"/>
                            </w:rPr>
                            <w:t>функциональной</w:t>
                          </w:r>
                          <w:r>
                            <w:rPr>
                              <w:rFonts w:ascii="Tahoma" w:hAnsi="Tahoma"/>
                              <w:color w:val="231F20"/>
                              <w:spacing w:val="-7"/>
                              <w:sz w:val="18"/>
                            </w:rPr>
                            <w:t> </w:t>
                          </w:r>
                          <w:r>
                            <w:rPr>
                              <w:rFonts w:ascii="Tahoma" w:hAnsi="Tahoma"/>
                              <w:color w:val="231F20"/>
                              <w:spacing w:val="-2"/>
                              <w:sz w:val="18"/>
                            </w:rPr>
                            <w:t>архитектуры</w:t>
                          </w:r>
                        </w:p>
                      </w:txbxContent>
                    </wps:txbx>
                    <wps:bodyPr wrap="square" lIns="0" tIns="0" rIns="0" bIns="0" rtlCol="0">
                      <a:noAutofit/>
                    </wps:bodyPr>
                  </wps:wsp>
                </a:graphicData>
              </a:graphic>
            </wp:anchor>
          </w:drawing>
        </mc:Choice>
        <mc:Fallback>
          <w:pict>
            <v:shape style="position:absolute;margin-left:178.323898pt;margin-top:42.287392pt;width:196.05pt;height:12.9pt;mso-position-horizontal-relative:page;mso-position-vertical-relative:page;z-index:-22864384" type="#_x0000_t202" id="docshape945" filled="false" stroked="false">
              <v:textbox inset="0,0,0,0">
                <w:txbxContent>
                  <w:p>
                    <w:pPr>
                      <w:spacing w:before="20"/>
                      <w:ind w:left="20" w:right="0" w:firstLine="0"/>
                      <w:jc w:val="left"/>
                      <w:rPr>
                        <w:rFonts w:ascii="Tahoma" w:hAnsi="Tahoma"/>
                        <w:sz w:val="18"/>
                      </w:rPr>
                    </w:pPr>
                    <w:r>
                      <w:rPr>
                        <w:rFonts w:ascii="Tahoma" w:hAnsi="Tahoma"/>
                        <w:color w:val="231F20"/>
                        <w:sz w:val="18"/>
                      </w:rPr>
                      <w:t>6.5.</w:t>
                    </w:r>
                    <w:r>
                      <w:rPr>
                        <w:rFonts w:ascii="Tahoma" w:hAnsi="Tahoma"/>
                        <w:color w:val="231F20"/>
                        <w:spacing w:val="-8"/>
                        <w:sz w:val="18"/>
                      </w:rPr>
                      <w:t> </w:t>
                    </w:r>
                    <w:r>
                      <w:rPr>
                        <w:rFonts w:ascii="Tahoma" w:hAnsi="Tahoma"/>
                        <w:color w:val="231F20"/>
                        <w:sz w:val="18"/>
                      </w:rPr>
                      <w:t>Недостатки</w:t>
                    </w:r>
                    <w:r>
                      <w:rPr>
                        <w:rFonts w:ascii="Tahoma" w:hAnsi="Tahoma"/>
                        <w:color w:val="231F20"/>
                        <w:spacing w:val="-7"/>
                        <w:sz w:val="18"/>
                      </w:rPr>
                      <w:t> </w:t>
                    </w:r>
                    <w:r>
                      <w:rPr>
                        <w:rFonts w:ascii="Tahoma" w:hAnsi="Tahoma"/>
                        <w:color w:val="231F20"/>
                        <w:sz w:val="18"/>
                      </w:rPr>
                      <w:t>функциональной</w:t>
                    </w:r>
                    <w:r>
                      <w:rPr>
                        <w:rFonts w:ascii="Tahoma" w:hAnsi="Tahoma"/>
                        <w:color w:val="231F20"/>
                        <w:spacing w:val="-7"/>
                        <w:sz w:val="18"/>
                      </w:rPr>
                      <w:t> </w:t>
                    </w:r>
                    <w:r>
                      <w:rPr>
                        <w:rFonts w:ascii="Tahoma" w:hAnsi="Tahoma"/>
                        <w:color w:val="231F20"/>
                        <w:spacing w:val="-2"/>
                        <w:sz w:val="18"/>
                      </w:rPr>
                      <w:t>архитектуры</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52608">
              <wp:simplePos x="0" y="0"/>
              <wp:positionH relativeFrom="page">
                <wp:posOffset>612000</wp:posOffset>
              </wp:positionH>
              <wp:positionV relativeFrom="page">
                <wp:posOffset>721279</wp:posOffset>
              </wp:positionV>
              <wp:extent cx="4716145" cy="1270"/>
              <wp:effectExtent l="0" t="0" r="0" b="0"/>
              <wp:wrapNone/>
              <wp:docPr id="1182" name="Graphic 1182"/>
              <wp:cNvGraphicFramePr>
                <a:graphicFrameLocks/>
              </wp:cNvGraphicFramePr>
              <a:graphic>
                <a:graphicData uri="http://schemas.microsoft.com/office/word/2010/wordprocessingShape">
                  <wps:wsp>
                    <wps:cNvPr id="1182" name="Graphic 118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6387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53120">
              <wp:simplePos x="0" y="0"/>
              <wp:positionH relativeFrom="page">
                <wp:posOffset>573900</wp:posOffset>
              </wp:positionH>
              <wp:positionV relativeFrom="page">
                <wp:posOffset>524343</wp:posOffset>
              </wp:positionV>
              <wp:extent cx="332105" cy="179070"/>
              <wp:effectExtent l="0" t="0" r="0" b="0"/>
              <wp:wrapNone/>
              <wp:docPr id="1183" name="Textbox 1183"/>
              <wp:cNvGraphicFramePr>
                <a:graphicFrameLocks/>
              </wp:cNvGraphicFramePr>
              <a:graphic>
                <a:graphicData uri="http://schemas.microsoft.com/office/word/2010/wordprocessingShape">
                  <wps:wsp>
                    <wps:cNvPr id="1183" name="Textbox 1183"/>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178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63360" type="#_x0000_t202" id="docshape94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178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53632">
              <wp:simplePos x="0" y="0"/>
              <wp:positionH relativeFrom="page">
                <wp:posOffset>1184789</wp:posOffset>
              </wp:positionH>
              <wp:positionV relativeFrom="page">
                <wp:posOffset>537049</wp:posOffset>
              </wp:positionV>
              <wp:extent cx="1928495" cy="163830"/>
              <wp:effectExtent l="0" t="0" r="0" b="0"/>
              <wp:wrapNone/>
              <wp:docPr id="1184" name="Textbox 1184"/>
              <wp:cNvGraphicFramePr>
                <a:graphicFrameLocks/>
              </wp:cNvGraphicFramePr>
              <a:graphic>
                <a:graphicData uri="http://schemas.microsoft.com/office/word/2010/wordprocessingShape">
                  <wps:wsp>
                    <wps:cNvPr id="1184" name="Textbox 1184"/>
                    <wps:cNvSpPr txBox="1"/>
                    <wps:spPr>
                      <a:xfrm>
                        <a:off x="0" y="0"/>
                        <a:ext cx="192849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6.</w:t>
                          </w:r>
                          <w:r>
                            <w:rPr>
                              <w:rFonts w:ascii="Tahoma" w:hAnsi="Tahoma"/>
                              <w:b/>
                              <w:color w:val="231F20"/>
                              <w:spacing w:val="1"/>
                              <w:sz w:val="18"/>
                            </w:rPr>
                            <w:t> </w:t>
                          </w:r>
                          <w:r>
                            <w:rPr>
                              <w:rFonts w:ascii="Tahoma" w:hAnsi="Tahoma"/>
                              <w:color w:val="231F20"/>
                              <w:sz w:val="18"/>
                            </w:rPr>
                            <w:t>Стили</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51.85pt;height:12.9pt;mso-position-horizontal-relative:page;mso-position-vertical-relative:page;z-index:-22862848" type="#_x0000_t202" id="docshape947"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2"/>
                        <w:sz w:val="18"/>
                      </w:rPr>
                      <w:t> </w:t>
                    </w:r>
                    <w:r>
                      <w:rPr>
                        <w:rFonts w:ascii="Tahoma" w:hAnsi="Tahoma"/>
                        <w:b/>
                        <w:color w:val="231F20"/>
                        <w:sz w:val="18"/>
                      </w:rPr>
                      <w:t>6.</w:t>
                    </w:r>
                    <w:r>
                      <w:rPr>
                        <w:rFonts w:ascii="Tahoma" w:hAnsi="Tahoma"/>
                        <w:b/>
                        <w:color w:val="231F20"/>
                        <w:spacing w:val="1"/>
                        <w:sz w:val="18"/>
                      </w:rPr>
                      <w:t> </w:t>
                    </w:r>
                    <w:r>
                      <w:rPr>
                        <w:rFonts w:ascii="Tahoma" w:hAnsi="Tahoma"/>
                        <w:color w:val="231F20"/>
                        <w:sz w:val="18"/>
                      </w:rPr>
                      <w:t>Стили</w:t>
                    </w:r>
                    <w:r>
                      <w:rPr>
                        <w:rFonts w:ascii="Tahoma" w:hAnsi="Tahoma"/>
                        <w:color w:val="231F20"/>
                        <w:spacing w:val="-1"/>
                        <w:sz w:val="18"/>
                      </w:rPr>
                      <w:t> </w:t>
                    </w:r>
                    <w:r>
                      <w:rPr>
                        <w:rFonts w:ascii="Tahoma" w:hAnsi="Tahoma"/>
                        <w:color w:val="231F20"/>
                        <w:sz w:val="18"/>
                      </w:rPr>
                      <w:t>юнит-</w:t>
                    </w:r>
                    <w:r>
                      <w:rPr>
                        <w:rFonts w:ascii="Tahoma" w:hAnsi="Tahoma"/>
                        <w:color w:val="231F20"/>
                        <w:spacing w:val="-2"/>
                        <w:sz w:val="18"/>
                      </w:rPr>
                      <w:t>тестирования</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54144">
              <wp:simplePos x="0" y="0"/>
              <wp:positionH relativeFrom="page">
                <wp:posOffset>612000</wp:posOffset>
              </wp:positionH>
              <wp:positionV relativeFrom="page">
                <wp:posOffset>721279</wp:posOffset>
              </wp:positionV>
              <wp:extent cx="4716145" cy="1270"/>
              <wp:effectExtent l="0" t="0" r="0" b="0"/>
              <wp:wrapNone/>
              <wp:docPr id="1203" name="Graphic 1203"/>
              <wp:cNvGraphicFramePr>
                <a:graphicFrameLocks/>
              </wp:cNvGraphicFramePr>
              <a:graphic>
                <a:graphicData uri="http://schemas.microsoft.com/office/word/2010/wordprocessingShape">
                  <wps:wsp>
                    <wps:cNvPr id="1203" name="Graphic 120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6233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54656">
              <wp:simplePos x="0" y="0"/>
              <wp:positionH relativeFrom="page">
                <wp:posOffset>5047310</wp:posOffset>
              </wp:positionH>
              <wp:positionV relativeFrom="page">
                <wp:posOffset>524343</wp:posOffset>
              </wp:positionV>
              <wp:extent cx="332105" cy="179070"/>
              <wp:effectExtent l="0" t="0" r="0" b="0"/>
              <wp:wrapNone/>
              <wp:docPr id="1204" name="Textbox 1204"/>
              <wp:cNvGraphicFramePr>
                <a:graphicFrameLocks/>
              </wp:cNvGraphicFramePr>
              <a:graphic>
                <a:graphicData uri="http://schemas.microsoft.com/office/word/2010/wordprocessingShape">
                  <wps:wsp>
                    <wps:cNvPr id="1204" name="Textbox 1204"/>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181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61824" type="#_x0000_t202" id="docshape96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181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55168">
              <wp:simplePos x="0" y="0"/>
              <wp:positionH relativeFrom="page">
                <wp:posOffset>4425977</wp:posOffset>
              </wp:positionH>
              <wp:positionV relativeFrom="page">
                <wp:posOffset>537049</wp:posOffset>
              </wp:positionV>
              <wp:extent cx="329565" cy="163830"/>
              <wp:effectExtent l="0" t="0" r="0" b="0"/>
              <wp:wrapNone/>
              <wp:docPr id="1205" name="Textbox 1205"/>
              <wp:cNvGraphicFramePr>
                <a:graphicFrameLocks/>
              </wp:cNvGraphicFramePr>
              <a:graphic>
                <a:graphicData uri="http://schemas.microsoft.com/office/word/2010/wordprocessingShape">
                  <wps:wsp>
                    <wps:cNvPr id="1205" name="Textbox 1205"/>
                    <wps:cNvSpPr txBox="1"/>
                    <wps:spPr>
                      <a:xfrm>
                        <a:off x="0" y="0"/>
                        <a:ext cx="329565" cy="163830"/>
                      </a:xfrm>
                      <a:prstGeom prst="rect">
                        <a:avLst/>
                      </a:prstGeom>
                    </wps:spPr>
                    <wps:txbx>
                      <w:txbxContent>
                        <w:p>
                          <w:pPr>
                            <w:spacing w:before="20"/>
                            <w:ind w:left="20" w:right="0" w:firstLine="0"/>
                            <w:jc w:val="left"/>
                            <w:rPr>
                              <w:rFonts w:ascii="Tahoma" w:hAnsi="Tahoma"/>
                              <w:sz w:val="18"/>
                            </w:rPr>
                          </w:pPr>
                          <w:r>
                            <w:rPr>
                              <w:rFonts w:ascii="Tahoma" w:hAnsi="Tahoma"/>
                              <w:color w:val="231F20"/>
                              <w:spacing w:val="-2"/>
                              <w:sz w:val="18"/>
                            </w:rPr>
                            <w:t>Итоги</w:t>
                          </w:r>
                        </w:p>
                      </w:txbxContent>
                    </wps:txbx>
                    <wps:bodyPr wrap="square" lIns="0" tIns="0" rIns="0" bIns="0" rtlCol="0">
                      <a:noAutofit/>
                    </wps:bodyPr>
                  </wps:wsp>
                </a:graphicData>
              </a:graphic>
            </wp:anchor>
          </w:drawing>
        </mc:Choice>
        <mc:Fallback>
          <w:pict>
            <v:shape style="position:absolute;margin-left:348.502197pt;margin-top:42.287392pt;width:25.95pt;height:12.9pt;mso-position-horizontal-relative:page;mso-position-vertical-relative:page;z-index:-22861312" type="#_x0000_t202" id="docshape967" filled="false" stroked="false">
              <v:textbox inset="0,0,0,0">
                <w:txbxContent>
                  <w:p>
                    <w:pPr>
                      <w:spacing w:before="20"/>
                      <w:ind w:left="20" w:right="0" w:firstLine="0"/>
                      <w:jc w:val="left"/>
                      <w:rPr>
                        <w:rFonts w:ascii="Tahoma" w:hAnsi="Tahoma"/>
                        <w:sz w:val="18"/>
                      </w:rPr>
                    </w:pPr>
                    <w:r>
                      <w:rPr>
                        <w:rFonts w:ascii="Tahoma" w:hAnsi="Tahoma"/>
                        <w:color w:val="231F20"/>
                        <w:spacing w:val="-2"/>
                        <w:sz w:val="18"/>
                      </w:rPr>
                      <w:t>Итоги</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55680">
              <wp:simplePos x="0" y="0"/>
              <wp:positionH relativeFrom="page">
                <wp:posOffset>612000</wp:posOffset>
              </wp:positionH>
              <wp:positionV relativeFrom="page">
                <wp:posOffset>721279</wp:posOffset>
              </wp:positionV>
              <wp:extent cx="4716145" cy="1270"/>
              <wp:effectExtent l="0" t="0" r="0" b="0"/>
              <wp:wrapNone/>
              <wp:docPr id="1210" name="Graphic 1210"/>
              <wp:cNvGraphicFramePr>
                <a:graphicFrameLocks/>
              </wp:cNvGraphicFramePr>
              <a:graphic>
                <a:graphicData uri="http://schemas.microsoft.com/office/word/2010/wordprocessingShape">
                  <wps:wsp>
                    <wps:cNvPr id="1210" name="Graphic 121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6080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56192">
              <wp:simplePos x="0" y="0"/>
              <wp:positionH relativeFrom="page">
                <wp:posOffset>5047310</wp:posOffset>
              </wp:positionH>
              <wp:positionV relativeFrom="page">
                <wp:posOffset>524343</wp:posOffset>
              </wp:positionV>
              <wp:extent cx="332105" cy="179070"/>
              <wp:effectExtent l="0" t="0" r="0" b="0"/>
              <wp:wrapNone/>
              <wp:docPr id="1211" name="Textbox 1211"/>
              <wp:cNvGraphicFramePr>
                <a:graphicFrameLocks/>
              </wp:cNvGraphicFramePr>
              <a:graphic>
                <a:graphicData uri="http://schemas.microsoft.com/office/word/2010/wordprocessingShape">
                  <wps:wsp>
                    <wps:cNvPr id="1211" name="Textbox 1211"/>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183</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60288" type="#_x0000_t202" id="docshape97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183</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56704">
              <wp:simplePos x="0" y="0"/>
              <wp:positionH relativeFrom="page">
                <wp:posOffset>2523953</wp:posOffset>
              </wp:positionH>
              <wp:positionV relativeFrom="page">
                <wp:posOffset>537049</wp:posOffset>
              </wp:positionV>
              <wp:extent cx="2231390" cy="163830"/>
              <wp:effectExtent l="0" t="0" r="0" b="0"/>
              <wp:wrapNone/>
              <wp:docPr id="1212" name="Textbox 1212"/>
              <wp:cNvGraphicFramePr>
                <a:graphicFrameLocks/>
              </wp:cNvGraphicFramePr>
              <a:graphic>
                <a:graphicData uri="http://schemas.microsoft.com/office/word/2010/wordprocessingShape">
                  <wps:wsp>
                    <wps:cNvPr id="1212" name="Textbox 1212"/>
                    <wps:cNvSpPr txBox="1"/>
                    <wps:spPr>
                      <a:xfrm>
                        <a:off x="0" y="0"/>
                        <a:ext cx="223139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7.1.</w:t>
                          </w:r>
                          <w:r>
                            <w:rPr>
                              <w:rFonts w:ascii="Tahoma" w:hAnsi="Tahoma"/>
                              <w:color w:val="231F20"/>
                              <w:spacing w:val="-6"/>
                              <w:sz w:val="18"/>
                            </w:rPr>
                            <w:t> </w:t>
                          </w:r>
                          <w:r>
                            <w:rPr>
                              <w:rFonts w:ascii="Tahoma" w:hAnsi="Tahoma"/>
                              <w:color w:val="231F20"/>
                              <w:sz w:val="18"/>
                            </w:rPr>
                            <w:t>Определение</w:t>
                          </w:r>
                          <w:r>
                            <w:rPr>
                              <w:rFonts w:ascii="Tahoma" w:hAnsi="Tahoma"/>
                              <w:color w:val="231F20"/>
                              <w:spacing w:val="-6"/>
                              <w:sz w:val="18"/>
                            </w:rPr>
                            <w:t> </w:t>
                          </w:r>
                          <w:r>
                            <w:rPr>
                              <w:rFonts w:ascii="Tahoma" w:hAnsi="Tahoma"/>
                              <w:color w:val="231F20"/>
                              <w:sz w:val="18"/>
                            </w:rPr>
                            <w:t>кода</w:t>
                          </w:r>
                          <w:r>
                            <w:rPr>
                              <w:rFonts w:ascii="Tahoma" w:hAnsi="Tahoma"/>
                              <w:color w:val="231F20"/>
                              <w:spacing w:val="-6"/>
                              <w:sz w:val="18"/>
                            </w:rPr>
                            <w:t> </w:t>
                          </w:r>
                          <w:r>
                            <w:rPr>
                              <w:rFonts w:ascii="Tahoma" w:hAnsi="Tahoma"/>
                              <w:color w:val="231F20"/>
                              <w:sz w:val="18"/>
                            </w:rPr>
                            <w:t>для</w:t>
                          </w:r>
                          <w:r>
                            <w:rPr>
                              <w:rFonts w:ascii="Tahoma" w:hAnsi="Tahoma"/>
                              <w:color w:val="231F20"/>
                              <w:spacing w:val="-6"/>
                              <w:sz w:val="18"/>
                            </w:rPr>
                            <w:t> </w:t>
                          </w:r>
                          <w:r>
                            <w:rPr>
                              <w:rFonts w:ascii="Tahoma" w:hAnsi="Tahoma"/>
                              <w:color w:val="231F20"/>
                              <w:spacing w:val="-2"/>
                              <w:sz w:val="18"/>
                            </w:rPr>
                            <w:t>рефакторинга</w:t>
                          </w:r>
                        </w:p>
                      </w:txbxContent>
                    </wps:txbx>
                    <wps:bodyPr wrap="square" lIns="0" tIns="0" rIns="0" bIns="0" rtlCol="0">
                      <a:noAutofit/>
                    </wps:bodyPr>
                  </wps:wsp>
                </a:graphicData>
              </a:graphic>
            </wp:anchor>
          </w:drawing>
        </mc:Choice>
        <mc:Fallback>
          <w:pict>
            <v:shape style="position:absolute;margin-left:198.736496pt;margin-top:42.287392pt;width:175.7pt;height:12.9pt;mso-position-horizontal-relative:page;mso-position-vertical-relative:page;z-index:-22859776" type="#_x0000_t202" id="docshape972" filled="false" stroked="false">
              <v:textbox inset="0,0,0,0">
                <w:txbxContent>
                  <w:p>
                    <w:pPr>
                      <w:spacing w:before="20"/>
                      <w:ind w:left="20" w:right="0" w:firstLine="0"/>
                      <w:jc w:val="left"/>
                      <w:rPr>
                        <w:rFonts w:ascii="Tahoma" w:hAnsi="Tahoma"/>
                        <w:sz w:val="18"/>
                      </w:rPr>
                    </w:pPr>
                    <w:r>
                      <w:rPr>
                        <w:rFonts w:ascii="Tahoma" w:hAnsi="Tahoma"/>
                        <w:color w:val="231F20"/>
                        <w:sz w:val="18"/>
                      </w:rPr>
                      <w:t>7.1.</w:t>
                    </w:r>
                    <w:r>
                      <w:rPr>
                        <w:rFonts w:ascii="Tahoma" w:hAnsi="Tahoma"/>
                        <w:color w:val="231F20"/>
                        <w:spacing w:val="-6"/>
                        <w:sz w:val="18"/>
                      </w:rPr>
                      <w:t> </w:t>
                    </w:r>
                    <w:r>
                      <w:rPr>
                        <w:rFonts w:ascii="Tahoma" w:hAnsi="Tahoma"/>
                        <w:color w:val="231F20"/>
                        <w:sz w:val="18"/>
                      </w:rPr>
                      <w:t>Определение</w:t>
                    </w:r>
                    <w:r>
                      <w:rPr>
                        <w:rFonts w:ascii="Tahoma" w:hAnsi="Tahoma"/>
                        <w:color w:val="231F20"/>
                        <w:spacing w:val="-6"/>
                        <w:sz w:val="18"/>
                      </w:rPr>
                      <w:t> </w:t>
                    </w:r>
                    <w:r>
                      <w:rPr>
                        <w:rFonts w:ascii="Tahoma" w:hAnsi="Tahoma"/>
                        <w:color w:val="231F20"/>
                        <w:sz w:val="18"/>
                      </w:rPr>
                      <w:t>кода</w:t>
                    </w:r>
                    <w:r>
                      <w:rPr>
                        <w:rFonts w:ascii="Tahoma" w:hAnsi="Tahoma"/>
                        <w:color w:val="231F20"/>
                        <w:spacing w:val="-6"/>
                        <w:sz w:val="18"/>
                      </w:rPr>
                      <w:t> </w:t>
                    </w:r>
                    <w:r>
                      <w:rPr>
                        <w:rFonts w:ascii="Tahoma" w:hAnsi="Tahoma"/>
                        <w:color w:val="231F20"/>
                        <w:sz w:val="18"/>
                      </w:rPr>
                      <w:t>для</w:t>
                    </w:r>
                    <w:r>
                      <w:rPr>
                        <w:rFonts w:ascii="Tahoma" w:hAnsi="Tahoma"/>
                        <w:color w:val="231F20"/>
                        <w:spacing w:val="-6"/>
                        <w:sz w:val="18"/>
                      </w:rPr>
                      <w:t> </w:t>
                    </w:r>
                    <w:r>
                      <w:rPr>
                        <w:rFonts w:ascii="Tahoma" w:hAnsi="Tahoma"/>
                        <w:color w:val="231F20"/>
                        <w:spacing w:val="-2"/>
                        <w:sz w:val="18"/>
                      </w:rPr>
                      <w:t>рефакторинга</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57216">
              <wp:simplePos x="0" y="0"/>
              <wp:positionH relativeFrom="page">
                <wp:posOffset>612000</wp:posOffset>
              </wp:positionH>
              <wp:positionV relativeFrom="page">
                <wp:posOffset>721279</wp:posOffset>
              </wp:positionV>
              <wp:extent cx="4716145" cy="1270"/>
              <wp:effectExtent l="0" t="0" r="0" b="0"/>
              <wp:wrapNone/>
              <wp:docPr id="1213" name="Graphic 1213"/>
              <wp:cNvGraphicFramePr>
                <a:graphicFrameLocks/>
              </wp:cNvGraphicFramePr>
              <a:graphic>
                <a:graphicData uri="http://schemas.microsoft.com/office/word/2010/wordprocessingShape">
                  <wps:wsp>
                    <wps:cNvPr id="1213" name="Graphic 121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5926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57728">
              <wp:simplePos x="0" y="0"/>
              <wp:positionH relativeFrom="page">
                <wp:posOffset>573900</wp:posOffset>
              </wp:positionH>
              <wp:positionV relativeFrom="page">
                <wp:posOffset>524343</wp:posOffset>
              </wp:positionV>
              <wp:extent cx="332105" cy="179070"/>
              <wp:effectExtent l="0" t="0" r="0" b="0"/>
              <wp:wrapNone/>
              <wp:docPr id="1214" name="Textbox 1214"/>
              <wp:cNvGraphicFramePr>
                <a:graphicFrameLocks/>
              </wp:cNvGraphicFramePr>
              <a:graphic>
                <a:graphicData uri="http://schemas.microsoft.com/office/word/2010/wordprocessingShape">
                  <wps:wsp>
                    <wps:cNvPr id="1214" name="Textbox 1214"/>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184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58752" type="#_x0000_t202" id="docshape97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184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58240">
              <wp:simplePos x="0" y="0"/>
              <wp:positionH relativeFrom="page">
                <wp:posOffset>1184789</wp:posOffset>
              </wp:positionH>
              <wp:positionV relativeFrom="page">
                <wp:posOffset>537049</wp:posOffset>
              </wp:positionV>
              <wp:extent cx="3493770" cy="163830"/>
              <wp:effectExtent l="0" t="0" r="0" b="0"/>
              <wp:wrapNone/>
              <wp:docPr id="1215" name="Textbox 1215"/>
              <wp:cNvGraphicFramePr>
                <a:graphicFrameLocks/>
              </wp:cNvGraphicFramePr>
              <a:graphic>
                <a:graphicData uri="http://schemas.microsoft.com/office/word/2010/wordprocessingShape">
                  <wps:wsp>
                    <wps:cNvPr id="1215" name="Textbox 1215"/>
                    <wps:cNvSpPr txBox="1"/>
                    <wps:spPr>
                      <a:xfrm>
                        <a:off x="0" y="0"/>
                        <a:ext cx="349377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75.1pt;height:12.9pt;mso-position-horizontal-relative:page;mso-position-vertical-relative:page;z-index:-22858240" type="#_x0000_t202" id="docshape974"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58752">
              <wp:simplePos x="0" y="0"/>
              <wp:positionH relativeFrom="page">
                <wp:posOffset>612000</wp:posOffset>
              </wp:positionH>
              <wp:positionV relativeFrom="page">
                <wp:posOffset>721279</wp:posOffset>
              </wp:positionV>
              <wp:extent cx="4716145" cy="1270"/>
              <wp:effectExtent l="0" t="0" r="0" b="0"/>
              <wp:wrapNone/>
              <wp:docPr id="1338" name="Graphic 1338"/>
              <wp:cNvGraphicFramePr>
                <a:graphicFrameLocks/>
              </wp:cNvGraphicFramePr>
              <a:graphic>
                <a:graphicData uri="http://schemas.microsoft.com/office/word/2010/wordprocessingShape">
                  <wps:wsp>
                    <wps:cNvPr id="1338" name="Graphic 133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5772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59264">
              <wp:simplePos x="0" y="0"/>
              <wp:positionH relativeFrom="page">
                <wp:posOffset>5047310</wp:posOffset>
              </wp:positionH>
              <wp:positionV relativeFrom="page">
                <wp:posOffset>524343</wp:posOffset>
              </wp:positionV>
              <wp:extent cx="332105" cy="179070"/>
              <wp:effectExtent l="0" t="0" r="0" b="0"/>
              <wp:wrapNone/>
              <wp:docPr id="1339" name="Textbox 1339"/>
              <wp:cNvGraphicFramePr>
                <a:graphicFrameLocks/>
              </wp:cNvGraphicFramePr>
              <a:graphic>
                <a:graphicData uri="http://schemas.microsoft.com/office/word/2010/wordprocessingShape">
                  <wps:wsp>
                    <wps:cNvPr id="1339" name="Textbox 1339"/>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191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57216" type="#_x0000_t202" id="docshape1080"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191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59776">
              <wp:simplePos x="0" y="0"/>
              <wp:positionH relativeFrom="page">
                <wp:posOffset>1563343</wp:posOffset>
              </wp:positionH>
              <wp:positionV relativeFrom="page">
                <wp:posOffset>537049</wp:posOffset>
              </wp:positionV>
              <wp:extent cx="3192145" cy="163830"/>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a:off x="0" y="0"/>
                        <a:ext cx="319214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7.2.</w:t>
                          </w:r>
                          <w:r>
                            <w:rPr>
                              <w:rFonts w:ascii="Tahoma" w:hAnsi="Tahoma"/>
                              <w:color w:val="231F20"/>
                              <w:spacing w:val="-5"/>
                              <w:sz w:val="18"/>
                            </w:rPr>
                            <w:t> </w:t>
                          </w:r>
                          <w:r>
                            <w:rPr>
                              <w:rFonts w:ascii="Tahoma" w:hAnsi="Tahoma"/>
                              <w:color w:val="231F20"/>
                              <w:sz w:val="18"/>
                            </w:rPr>
                            <w:t>Рефакторинг</w:t>
                          </w:r>
                          <w:r>
                            <w:rPr>
                              <w:rFonts w:ascii="Tahoma" w:hAnsi="Tahoma"/>
                              <w:color w:val="231F20"/>
                              <w:spacing w:val="-5"/>
                              <w:sz w:val="18"/>
                            </w:rPr>
                            <w:t> </w:t>
                          </w:r>
                          <w:r>
                            <w:rPr>
                              <w:rFonts w:ascii="Tahoma" w:hAnsi="Tahoma"/>
                              <w:color w:val="231F20"/>
                              <w:sz w:val="18"/>
                            </w:rPr>
                            <w:t>для</w:t>
                          </w:r>
                          <w:r>
                            <w:rPr>
                              <w:rFonts w:ascii="Tahoma" w:hAnsi="Tahoma"/>
                              <w:color w:val="231F20"/>
                              <w:spacing w:val="-5"/>
                              <w:sz w:val="18"/>
                            </w:rPr>
                            <w:t> </w:t>
                          </w:r>
                          <w:r>
                            <w:rPr>
                              <w:rFonts w:ascii="Tahoma" w:hAnsi="Tahoma"/>
                              <w:color w:val="231F20"/>
                              <w:sz w:val="18"/>
                            </w:rPr>
                            <w:t>получения</w:t>
                          </w:r>
                          <w:r>
                            <w:rPr>
                              <w:rFonts w:ascii="Tahoma" w:hAnsi="Tahoma"/>
                              <w:color w:val="231F20"/>
                              <w:spacing w:val="-5"/>
                              <w:sz w:val="18"/>
                            </w:rPr>
                            <w:t> </w:t>
                          </w:r>
                          <w:r>
                            <w:rPr>
                              <w:rFonts w:ascii="Tahoma" w:hAnsi="Tahoma"/>
                              <w:color w:val="231F20"/>
                              <w:sz w:val="18"/>
                            </w:rPr>
                            <w:t>эффективных</w:t>
                          </w:r>
                          <w:r>
                            <w:rPr>
                              <w:rFonts w:ascii="Tahoma" w:hAnsi="Tahoma"/>
                              <w:color w:val="231F20"/>
                              <w:spacing w:val="-5"/>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123.0979pt;margin-top:42.287392pt;width:251.35pt;height:12.9pt;mso-position-horizontal-relative:page;mso-position-vertical-relative:page;z-index:-22856704" type="#_x0000_t202" id="docshape1081" filled="false" stroked="false">
              <v:textbox inset="0,0,0,0">
                <w:txbxContent>
                  <w:p>
                    <w:pPr>
                      <w:spacing w:before="20"/>
                      <w:ind w:left="20" w:right="0" w:firstLine="0"/>
                      <w:jc w:val="left"/>
                      <w:rPr>
                        <w:rFonts w:ascii="Tahoma" w:hAnsi="Tahoma"/>
                        <w:sz w:val="18"/>
                      </w:rPr>
                    </w:pPr>
                    <w:r>
                      <w:rPr>
                        <w:rFonts w:ascii="Tahoma" w:hAnsi="Tahoma"/>
                        <w:color w:val="231F20"/>
                        <w:sz w:val="18"/>
                      </w:rPr>
                      <w:t>7.2.</w:t>
                    </w:r>
                    <w:r>
                      <w:rPr>
                        <w:rFonts w:ascii="Tahoma" w:hAnsi="Tahoma"/>
                        <w:color w:val="231F20"/>
                        <w:spacing w:val="-5"/>
                        <w:sz w:val="18"/>
                      </w:rPr>
                      <w:t> </w:t>
                    </w:r>
                    <w:r>
                      <w:rPr>
                        <w:rFonts w:ascii="Tahoma" w:hAnsi="Tahoma"/>
                        <w:color w:val="231F20"/>
                        <w:sz w:val="18"/>
                      </w:rPr>
                      <w:t>Рефакторинг</w:t>
                    </w:r>
                    <w:r>
                      <w:rPr>
                        <w:rFonts w:ascii="Tahoma" w:hAnsi="Tahoma"/>
                        <w:color w:val="231F20"/>
                        <w:spacing w:val="-5"/>
                        <w:sz w:val="18"/>
                      </w:rPr>
                      <w:t> </w:t>
                    </w:r>
                    <w:r>
                      <w:rPr>
                        <w:rFonts w:ascii="Tahoma" w:hAnsi="Tahoma"/>
                        <w:color w:val="231F20"/>
                        <w:sz w:val="18"/>
                      </w:rPr>
                      <w:t>для</w:t>
                    </w:r>
                    <w:r>
                      <w:rPr>
                        <w:rFonts w:ascii="Tahoma" w:hAnsi="Tahoma"/>
                        <w:color w:val="231F20"/>
                        <w:spacing w:val="-5"/>
                        <w:sz w:val="18"/>
                      </w:rPr>
                      <w:t> </w:t>
                    </w:r>
                    <w:r>
                      <w:rPr>
                        <w:rFonts w:ascii="Tahoma" w:hAnsi="Tahoma"/>
                        <w:color w:val="231F20"/>
                        <w:sz w:val="18"/>
                      </w:rPr>
                      <w:t>получения</w:t>
                    </w:r>
                    <w:r>
                      <w:rPr>
                        <w:rFonts w:ascii="Tahoma" w:hAnsi="Tahoma"/>
                        <w:color w:val="231F20"/>
                        <w:spacing w:val="-5"/>
                        <w:sz w:val="18"/>
                      </w:rPr>
                      <w:t> </w:t>
                    </w:r>
                    <w:r>
                      <w:rPr>
                        <w:rFonts w:ascii="Tahoma" w:hAnsi="Tahoma"/>
                        <w:color w:val="231F20"/>
                        <w:sz w:val="18"/>
                      </w:rPr>
                      <w:t>эффективных</w:t>
                    </w:r>
                    <w:r>
                      <w:rPr>
                        <w:rFonts w:ascii="Tahoma" w:hAnsi="Tahoma"/>
                        <w:color w:val="231F20"/>
                        <w:spacing w:val="-5"/>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60288">
              <wp:simplePos x="0" y="0"/>
              <wp:positionH relativeFrom="page">
                <wp:posOffset>612000</wp:posOffset>
              </wp:positionH>
              <wp:positionV relativeFrom="page">
                <wp:posOffset>721279</wp:posOffset>
              </wp:positionV>
              <wp:extent cx="4716145" cy="1270"/>
              <wp:effectExtent l="0" t="0" r="0" b="0"/>
              <wp:wrapNone/>
              <wp:docPr id="1341" name="Graphic 1341"/>
              <wp:cNvGraphicFramePr>
                <a:graphicFrameLocks/>
              </wp:cNvGraphicFramePr>
              <a:graphic>
                <a:graphicData uri="http://schemas.microsoft.com/office/word/2010/wordprocessingShape">
                  <wps:wsp>
                    <wps:cNvPr id="1341" name="Graphic 134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5619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60800">
              <wp:simplePos x="0" y="0"/>
              <wp:positionH relativeFrom="page">
                <wp:posOffset>573900</wp:posOffset>
              </wp:positionH>
              <wp:positionV relativeFrom="page">
                <wp:posOffset>524343</wp:posOffset>
              </wp:positionV>
              <wp:extent cx="332105" cy="179070"/>
              <wp:effectExtent l="0" t="0" r="0" b="0"/>
              <wp:wrapNone/>
              <wp:docPr id="1342" name="Textbox 1342"/>
              <wp:cNvGraphicFramePr>
                <a:graphicFrameLocks/>
              </wp:cNvGraphicFramePr>
              <a:graphic>
                <a:graphicData uri="http://schemas.microsoft.com/office/word/2010/wordprocessingShape">
                  <wps:wsp>
                    <wps:cNvPr id="1342" name="Textbox 134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192</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55680" type="#_x0000_t202" id="docshape1082"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192</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61312">
              <wp:simplePos x="0" y="0"/>
              <wp:positionH relativeFrom="page">
                <wp:posOffset>1184789</wp:posOffset>
              </wp:positionH>
              <wp:positionV relativeFrom="page">
                <wp:posOffset>537049</wp:posOffset>
              </wp:positionV>
              <wp:extent cx="3493770" cy="163830"/>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349377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75.1pt;height:12.9pt;mso-position-horizontal-relative:page;mso-position-vertical-relative:page;z-index:-22855168" type="#_x0000_t202" id="docshape1083"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61824">
              <wp:simplePos x="0" y="0"/>
              <wp:positionH relativeFrom="page">
                <wp:posOffset>612000</wp:posOffset>
              </wp:positionH>
              <wp:positionV relativeFrom="page">
                <wp:posOffset>721279</wp:posOffset>
              </wp:positionV>
              <wp:extent cx="4716145" cy="1270"/>
              <wp:effectExtent l="0" t="0" r="0" b="0"/>
              <wp:wrapNone/>
              <wp:docPr id="1399" name="Graphic 1399"/>
              <wp:cNvGraphicFramePr>
                <a:graphicFrameLocks/>
              </wp:cNvGraphicFramePr>
              <a:graphic>
                <a:graphicData uri="http://schemas.microsoft.com/office/word/2010/wordprocessingShape">
                  <wps:wsp>
                    <wps:cNvPr id="1399" name="Graphic 139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5465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62336">
              <wp:simplePos x="0" y="0"/>
              <wp:positionH relativeFrom="page">
                <wp:posOffset>5047310</wp:posOffset>
              </wp:positionH>
              <wp:positionV relativeFrom="page">
                <wp:posOffset>524343</wp:posOffset>
              </wp:positionV>
              <wp:extent cx="332105" cy="179070"/>
              <wp:effectExtent l="0" t="0" r="0" b="0"/>
              <wp:wrapNone/>
              <wp:docPr id="1400" name="Textbox 1400"/>
              <wp:cNvGraphicFramePr>
                <a:graphicFrameLocks/>
              </wp:cNvGraphicFramePr>
              <a:graphic>
                <a:graphicData uri="http://schemas.microsoft.com/office/word/2010/wordprocessingShape">
                  <wps:wsp>
                    <wps:cNvPr id="1400" name="Textbox 1400"/>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201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54144" type="#_x0000_t202" id="docshape1122"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201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62848">
              <wp:simplePos x="0" y="0"/>
              <wp:positionH relativeFrom="page">
                <wp:posOffset>2138302</wp:posOffset>
              </wp:positionH>
              <wp:positionV relativeFrom="page">
                <wp:posOffset>537049</wp:posOffset>
              </wp:positionV>
              <wp:extent cx="2617470" cy="163830"/>
              <wp:effectExtent l="0" t="0" r="0" b="0"/>
              <wp:wrapNone/>
              <wp:docPr id="1401" name="Textbox 1401"/>
              <wp:cNvGraphicFramePr>
                <a:graphicFrameLocks/>
              </wp:cNvGraphicFramePr>
              <a:graphic>
                <a:graphicData uri="http://schemas.microsoft.com/office/word/2010/wordprocessingShape">
                  <wps:wsp>
                    <wps:cNvPr id="1401" name="Textbox 1401"/>
                    <wps:cNvSpPr txBox="1"/>
                    <wps:spPr>
                      <a:xfrm>
                        <a:off x="0" y="0"/>
                        <a:ext cx="261747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7.3.</w:t>
                          </w:r>
                          <w:r>
                            <w:rPr>
                              <w:rFonts w:ascii="Tahoma" w:hAnsi="Tahoma"/>
                              <w:color w:val="231F20"/>
                              <w:spacing w:val="-5"/>
                              <w:sz w:val="18"/>
                            </w:rPr>
                            <w:t> </w:t>
                          </w:r>
                          <w:r>
                            <w:rPr>
                              <w:rFonts w:ascii="Tahoma" w:hAnsi="Tahoma"/>
                              <w:color w:val="231F20"/>
                              <w:sz w:val="18"/>
                            </w:rPr>
                            <w:t>Анализ</w:t>
                          </w:r>
                          <w:r>
                            <w:rPr>
                              <w:rFonts w:ascii="Tahoma" w:hAnsi="Tahoma"/>
                              <w:color w:val="231F20"/>
                              <w:spacing w:val="-5"/>
                              <w:sz w:val="18"/>
                            </w:rPr>
                            <w:t> </w:t>
                          </w:r>
                          <w:r>
                            <w:rPr>
                              <w:rFonts w:ascii="Tahoma" w:hAnsi="Tahoma"/>
                              <w:color w:val="231F20"/>
                              <w:sz w:val="18"/>
                            </w:rPr>
                            <w:t>оптимального</w:t>
                          </w:r>
                          <w:r>
                            <w:rPr>
                              <w:rFonts w:ascii="Tahoma" w:hAnsi="Tahoma"/>
                              <w:color w:val="231F20"/>
                              <w:spacing w:val="-5"/>
                              <w:sz w:val="18"/>
                            </w:rPr>
                            <w:t> </w:t>
                          </w:r>
                          <w:r>
                            <w:rPr>
                              <w:rFonts w:ascii="Tahoma" w:hAnsi="Tahoma"/>
                              <w:color w:val="231F20"/>
                              <w:sz w:val="18"/>
                            </w:rPr>
                            <w:t>покрытия</w:t>
                          </w:r>
                          <w:r>
                            <w:rPr>
                              <w:rFonts w:ascii="Tahoma" w:hAnsi="Tahoma"/>
                              <w:color w:val="231F20"/>
                              <w:spacing w:val="-4"/>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168.37030pt;margin-top:42.287392pt;width:206.1pt;height:12.9pt;mso-position-horizontal-relative:page;mso-position-vertical-relative:page;z-index:-22853632" type="#_x0000_t202" id="docshape1123" filled="false" stroked="false">
              <v:textbox inset="0,0,0,0">
                <w:txbxContent>
                  <w:p>
                    <w:pPr>
                      <w:spacing w:before="20"/>
                      <w:ind w:left="20" w:right="0" w:firstLine="0"/>
                      <w:jc w:val="left"/>
                      <w:rPr>
                        <w:rFonts w:ascii="Tahoma" w:hAnsi="Tahoma"/>
                        <w:sz w:val="18"/>
                      </w:rPr>
                    </w:pPr>
                    <w:r>
                      <w:rPr>
                        <w:rFonts w:ascii="Tahoma" w:hAnsi="Tahoma"/>
                        <w:color w:val="231F20"/>
                        <w:sz w:val="18"/>
                      </w:rPr>
                      <w:t>7.3.</w:t>
                    </w:r>
                    <w:r>
                      <w:rPr>
                        <w:rFonts w:ascii="Tahoma" w:hAnsi="Tahoma"/>
                        <w:color w:val="231F20"/>
                        <w:spacing w:val="-5"/>
                        <w:sz w:val="18"/>
                      </w:rPr>
                      <w:t> </w:t>
                    </w:r>
                    <w:r>
                      <w:rPr>
                        <w:rFonts w:ascii="Tahoma" w:hAnsi="Tahoma"/>
                        <w:color w:val="231F20"/>
                        <w:sz w:val="18"/>
                      </w:rPr>
                      <w:t>Анализ</w:t>
                    </w:r>
                    <w:r>
                      <w:rPr>
                        <w:rFonts w:ascii="Tahoma" w:hAnsi="Tahoma"/>
                        <w:color w:val="231F20"/>
                        <w:spacing w:val="-5"/>
                        <w:sz w:val="18"/>
                      </w:rPr>
                      <w:t> </w:t>
                    </w:r>
                    <w:r>
                      <w:rPr>
                        <w:rFonts w:ascii="Tahoma" w:hAnsi="Tahoma"/>
                        <w:color w:val="231F20"/>
                        <w:sz w:val="18"/>
                      </w:rPr>
                      <w:t>оптимального</w:t>
                    </w:r>
                    <w:r>
                      <w:rPr>
                        <w:rFonts w:ascii="Tahoma" w:hAnsi="Tahoma"/>
                        <w:color w:val="231F20"/>
                        <w:spacing w:val="-5"/>
                        <w:sz w:val="18"/>
                      </w:rPr>
                      <w:t> </w:t>
                    </w:r>
                    <w:r>
                      <w:rPr>
                        <w:rFonts w:ascii="Tahoma" w:hAnsi="Tahoma"/>
                        <w:color w:val="231F20"/>
                        <w:sz w:val="18"/>
                      </w:rPr>
                      <w:t>покрытия</w:t>
                    </w:r>
                    <w:r>
                      <w:rPr>
                        <w:rFonts w:ascii="Tahoma" w:hAnsi="Tahoma"/>
                        <w:color w:val="231F20"/>
                        <w:spacing w:val="-4"/>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63360">
              <wp:simplePos x="0" y="0"/>
              <wp:positionH relativeFrom="page">
                <wp:posOffset>612000</wp:posOffset>
              </wp:positionH>
              <wp:positionV relativeFrom="page">
                <wp:posOffset>721279</wp:posOffset>
              </wp:positionV>
              <wp:extent cx="4716145" cy="1270"/>
              <wp:effectExtent l="0" t="0" r="0" b="0"/>
              <wp:wrapNone/>
              <wp:docPr id="1402" name="Graphic 1402"/>
              <wp:cNvGraphicFramePr>
                <a:graphicFrameLocks/>
              </wp:cNvGraphicFramePr>
              <a:graphic>
                <a:graphicData uri="http://schemas.microsoft.com/office/word/2010/wordprocessingShape">
                  <wps:wsp>
                    <wps:cNvPr id="1402" name="Graphic 140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5312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63872">
              <wp:simplePos x="0" y="0"/>
              <wp:positionH relativeFrom="page">
                <wp:posOffset>573900</wp:posOffset>
              </wp:positionH>
              <wp:positionV relativeFrom="page">
                <wp:posOffset>524343</wp:posOffset>
              </wp:positionV>
              <wp:extent cx="332105" cy="179070"/>
              <wp:effectExtent l="0" t="0" r="0" b="0"/>
              <wp:wrapNone/>
              <wp:docPr id="1403" name="Textbox 1403"/>
              <wp:cNvGraphicFramePr>
                <a:graphicFrameLocks/>
              </wp:cNvGraphicFramePr>
              <a:graphic>
                <a:graphicData uri="http://schemas.microsoft.com/office/word/2010/wordprocessingShape">
                  <wps:wsp>
                    <wps:cNvPr id="1403" name="Textbox 1403"/>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202</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52608" type="#_x0000_t202" id="docshape1124"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202</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64384">
              <wp:simplePos x="0" y="0"/>
              <wp:positionH relativeFrom="page">
                <wp:posOffset>1184789</wp:posOffset>
              </wp:positionH>
              <wp:positionV relativeFrom="page">
                <wp:posOffset>537049</wp:posOffset>
              </wp:positionV>
              <wp:extent cx="3493770" cy="163830"/>
              <wp:effectExtent l="0" t="0" r="0" b="0"/>
              <wp:wrapNone/>
              <wp:docPr id="1404" name="Textbox 1404"/>
              <wp:cNvGraphicFramePr>
                <a:graphicFrameLocks/>
              </wp:cNvGraphicFramePr>
              <a:graphic>
                <a:graphicData uri="http://schemas.microsoft.com/office/word/2010/wordprocessingShape">
                  <wps:wsp>
                    <wps:cNvPr id="1404" name="Textbox 1404"/>
                    <wps:cNvSpPr txBox="1"/>
                    <wps:spPr>
                      <a:xfrm>
                        <a:off x="0" y="0"/>
                        <a:ext cx="349377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75.1pt;height:12.9pt;mso-position-horizontal-relative:page;mso-position-vertical-relative:page;z-index:-22852096" type="#_x0000_t202" id="docshape1125"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64896">
              <wp:simplePos x="0" y="0"/>
              <wp:positionH relativeFrom="page">
                <wp:posOffset>612000</wp:posOffset>
              </wp:positionH>
              <wp:positionV relativeFrom="page">
                <wp:posOffset>721279</wp:posOffset>
              </wp:positionV>
              <wp:extent cx="4716145" cy="1270"/>
              <wp:effectExtent l="0" t="0" r="0" b="0"/>
              <wp:wrapNone/>
              <wp:docPr id="1405" name="Graphic 1405"/>
              <wp:cNvGraphicFramePr>
                <a:graphicFrameLocks/>
              </wp:cNvGraphicFramePr>
              <a:graphic>
                <a:graphicData uri="http://schemas.microsoft.com/office/word/2010/wordprocessingShape">
                  <wps:wsp>
                    <wps:cNvPr id="1405" name="Graphic 140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5158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65408">
              <wp:simplePos x="0" y="0"/>
              <wp:positionH relativeFrom="page">
                <wp:posOffset>5047310</wp:posOffset>
              </wp:positionH>
              <wp:positionV relativeFrom="page">
                <wp:posOffset>524343</wp:posOffset>
              </wp:positionV>
              <wp:extent cx="332105" cy="179070"/>
              <wp:effectExtent l="0" t="0" r="0" b="0"/>
              <wp:wrapNone/>
              <wp:docPr id="1406" name="Textbox 1406"/>
              <wp:cNvGraphicFramePr>
                <a:graphicFrameLocks/>
              </wp:cNvGraphicFramePr>
              <a:graphic>
                <a:graphicData uri="http://schemas.microsoft.com/office/word/2010/wordprocessingShape">
                  <wps:wsp>
                    <wps:cNvPr id="1406" name="Textbox 1406"/>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203</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51072" type="#_x0000_t202" id="docshape112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203</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65920">
              <wp:simplePos x="0" y="0"/>
              <wp:positionH relativeFrom="page">
                <wp:posOffset>2770803</wp:posOffset>
              </wp:positionH>
              <wp:positionV relativeFrom="page">
                <wp:posOffset>537049</wp:posOffset>
              </wp:positionV>
              <wp:extent cx="1985010" cy="163830"/>
              <wp:effectExtent l="0" t="0" r="0" b="0"/>
              <wp:wrapNone/>
              <wp:docPr id="1407" name="Textbox 1407"/>
              <wp:cNvGraphicFramePr>
                <a:graphicFrameLocks/>
              </wp:cNvGraphicFramePr>
              <a:graphic>
                <a:graphicData uri="http://schemas.microsoft.com/office/word/2010/wordprocessingShape">
                  <wps:wsp>
                    <wps:cNvPr id="1407" name="Textbox 1407"/>
                    <wps:cNvSpPr txBox="1"/>
                    <wps:spPr>
                      <a:xfrm>
                        <a:off x="0" y="0"/>
                        <a:ext cx="198501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7.4.</w:t>
                          </w:r>
                          <w:r>
                            <w:rPr>
                              <w:rFonts w:ascii="Tahoma" w:hAnsi="Tahoma"/>
                              <w:color w:val="231F20"/>
                              <w:spacing w:val="-4"/>
                              <w:sz w:val="18"/>
                            </w:rPr>
                            <w:t> </w:t>
                          </w:r>
                          <w:r>
                            <w:rPr>
                              <w:rFonts w:ascii="Tahoma" w:hAnsi="Tahoma"/>
                              <w:color w:val="231F20"/>
                              <w:sz w:val="18"/>
                            </w:rPr>
                            <w:t>Условная</w:t>
                          </w:r>
                          <w:r>
                            <w:rPr>
                              <w:rFonts w:ascii="Tahoma" w:hAnsi="Tahoma"/>
                              <w:color w:val="231F20"/>
                              <w:spacing w:val="-4"/>
                              <w:sz w:val="18"/>
                            </w:rPr>
                            <w:t> </w:t>
                          </w:r>
                          <w:r>
                            <w:rPr>
                              <w:rFonts w:ascii="Tahoma" w:hAnsi="Tahoma"/>
                              <w:color w:val="231F20"/>
                              <w:sz w:val="18"/>
                            </w:rPr>
                            <w:t>логика</w:t>
                          </w:r>
                          <w:r>
                            <w:rPr>
                              <w:rFonts w:ascii="Tahoma" w:hAnsi="Tahoma"/>
                              <w:color w:val="231F20"/>
                              <w:spacing w:val="-4"/>
                              <w:sz w:val="18"/>
                            </w:rPr>
                            <w:t> </w:t>
                          </w:r>
                          <w:r>
                            <w:rPr>
                              <w:rFonts w:ascii="Tahoma" w:hAnsi="Tahoma"/>
                              <w:color w:val="231F20"/>
                              <w:sz w:val="18"/>
                            </w:rPr>
                            <w:t>в</w:t>
                          </w:r>
                          <w:r>
                            <w:rPr>
                              <w:rFonts w:ascii="Tahoma" w:hAnsi="Tahoma"/>
                              <w:color w:val="231F20"/>
                              <w:spacing w:val="-4"/>
                              <w:sz w:val="18"/>
                            </w:rPr>
                            <w:t> </w:t>
                          </w:r>
                          <w:r>
                            <w:rPr>
                              <w:rFonts w:ascii="Tahoma" w:hAnsi="Tahoma"/>
                              <w:color w:val="231F20"/>
                              <w:spacing w:val="-2"/>
                              <w:sz w:val="18"/>
                            </w:rPr>
                            <w:t>контроллерах</w:t>
                          </w:r>
                        </w:p>
                      </w:txbxContent>
                    </wps:txbx>
                    <wps:bodyPr wrap="square" lIns="0" tIns="0" rIns="0" bIns="0" rtlCol="0">
                      <a:noAutofit/>
                    </wps:bodyPr>
                  </wps:wsp>
                </a:graphicData>
              </a:graphic>
            </wp:anchor>
          </w:drawing>
        </mc:Choice>
        <mc:Fallback>
          <w:pict>
            <v:shape style="position:absolute;margin-left:218.173492pt;margin-top:42.287392pt;width:156.3pt;height:12.9pt;mso-position-horizontal-relative:page;mso-position-vertical-relative:page;z-index:-22850560" type="#_x0000_t202" id="docshape1127" filled="false" stroked="false">
              <v:textbox inset="0,0,0,0">
                <w:txbxContent>
                  <w:p>
                    <w:pPr>
                      <w:spacing w:before="20"/>
                      <w:ind w:left="20" w:right="0" w:firstLine="0"/>
                      <w:jc w:val="left"/>
                      <w:rPr>
                        <w:rFonts w:ascii="Tahoma" w:hAnsi="Tahoma"/>
                        <w:sz w:val="18"/>
                      </w:rPr>
                    </w:pPr>
                    <w:r>
                      <w:rPr>
                        <w:rFonts w:ascii="Tahoma" w:hAnsi="Tahoma"/>
                        <w:color w:val="231F20"/>
                        <w:sz w:val="18"/>
                      </w:rPr>
                      <w:t>7.4.</w:t>
                    </w:r>
                    <w:r>
                      <w:rPr>
                        <w:rFonts w:ascii="Tahoma" w:hAnsi="Tahoma"/>
                        <w:color w:val="231F20"/>
                        <w:spacing w:val="-4"/>
                        <w:sz w:val="18"/>
                      </w:rPr>
                      <w:t> </w:t>
                    </w:r>
                    <w:r>
                      <w:rPr>
                        <w:rFonts w:ascii="Tahoma" w:hAnsi="Tahoma"/>
                        <w:color w:val="231F20"/>
                        <w:sz w:val="18"/>
                      </w:rPr>
                      <w:t>Условная</w:t>
                    </w:r>
                    <w:r>
                      <w:rPr>
                        <w:rFonts w:ascii="Tahoma" w:hAnsi="Tahoma"/>
                        <w:color w:val="231F20"/>
                        <w:spacing w:val="-4"/>
                        <w:sz w:val="18"/>
                      </w:rPr>
                      <w:t> </w:t>
                    </w:r>
                    <w:r>
                      <w:rPr>
                        <w:rFonts w:ascii="Tahoma" w:hAnsi="Tahoma"/>
                        <w:color w:val="231F20"/>
                        <w:sz w:val="18"/>
                      </w:rPr>
                      <w:t>логика</w:t>
                    </w:r>
                    <w:r>
                      <w:rPr>
                        <w:rFonts w:ascii="Tahoma" w:hAnsi="Tahoma"/>
                        <w:color w:val="231F20"/>
                        <w:spacing w:val="-4"/>
                        <w:sz w:val="18"/>
                      </w:rPr>
                      <w:t> </w:t>
                    </w:r>
                    <w:r>
                      <w:rPr>
                        <w:rFonts w:ascii="Tahoma" w:hAnsi="Tahoma"/>
                        <w:color w:val="231F20"/>
                        <w:sz w:val="18"/>
                      </w:rPr>
                      <w:t>в</w:t>
                    </w:r>
                    <w:r>
                      <w:rPr>
                        <w:rFonts w:ascii="Tahoma" w:hAnsi="Tahoma"/>
                        <w:color w:val="231F20"/>
                        <w:spacing w:val="-4"/>
                        <w:sz w:val="18"/>
                      </w:rPr>
                      <w:t> </w:t>
                    </w:r>
                    <w:r>
                      <w:rPr>
                        <w:rFonts w:ascii="Tahoma" w:hAnsi="Tahoma"/>
                        <w:color w:val="231F20"/>
                        <w:spacing w:val="-2"/>
                        <w:sz w:val="18"/>
                      </w:rPr>
                      <w:t>контроллерах</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66432">
              <wp:simplePos x="0" y="0"/>
              <wp:positionH relativeFrom="page">
                <wp:posOffset>612000</wp:posOffset>
              </wp:positionH>
              <wp:positionV relativeFrom="page">
                <wp:posOffset>721279</wp:posOffset>
              </wp:positionV>
              <wp:extent cx="4716145" cy="1270"/>
              <wp:effectExtent l="0" t="0" r="0" b="0"/>
              <wp:wrapNone/>
              <wp:docPr id="1408" name="Graphic 1408"/>
              <wp:cNvGraphicFramePr>
                <a:graphicFrameLocks/>
              </wp:cNvGraphicFramePr>
              <a:graphic>
                <a:graphicData uri="http://schemas.microsoft.com/office/word/2010/wordprocessingShape">
                  <wps:wsp>
                    <wps:cNvPr id="1408" name="Graphic 140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5004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66944">
              <wp:simplePos x="0" y="0"/>
              <wp:positionH relativeFrom="page">
                <wp:posOffset>573900</wp:posOffset>
              </wp:positionH>
              <wp:positionV relativeFrom="page">
                <wp:posOffset>524343</wp:posOffset>
              </wp:positionV>
              <wp:extent cx="332105" cy="179070"/>
              <wp:effectExtent l="0" t="0" r="0" b="0"/>
              <wp:wrapNone/>
              <wp:docPr id="1409" name="Textbox 1409"/>
              <wp:cNvGraphicFramePr>
                <a:graphicFrameLocks/>
              </wp:cNvGraphicFramePr>
              <a:graphic>
                <a:graphicData uri="http://schemas.microsoft.com/office/word/2010/wordprocessingShape">
                  <wps:wsp>
                    <wps:cNvPr id="1409" name="Textbox 1409"/>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204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49536" type="#_x0000_t202" id="docshape1128"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204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67456">
              <wp:simplePos x="0" y="0"/>
              <wp:positionH relativeFrom="page">
                <wp:posOffset>1184789</wp:posOffset>
              </wp:positionH>
              <wp:positionV relativeFrom="page">
                <wp:posOffset>537049</wp:posOffset>
              </wp:positionV>
              <wp:extent cx="3493770" cy="163830"/>
              <wp:effectExtent l="0" t="0" r="0" b="0"/>
              <wp:wrapNone/>
              <wp:docPr id="1410" name="Textbox 1410"/>
              <wp:cNvGraphicFramePr>
                <a:graphicFrameLocks/>
              </wp:cNvGraphicFramePr>
              <a:graphic>
                <a:graphicData uri="http://schemas.microsoft.com/office/word/2010/wordprocessingShape">
                  <wps:wsp>
                    <wps:cNvPr id="1410" name="Textbox 1410"/>
                    <wps:cNvSpPr txBox="1"/>
                    <wps:spPr>
                      <a:xfrm>
                        <a:off x="0" y="0"/>
                        <a:ext cx="349377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75.1pt;height:12.9pt;mso-position-horizontal-relative:page;mso-position-vertical-relative:page;z-index:-22849024" type="#_x0000_t202" id="docshape1129"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67968">
              <wp:simplePos x="0" y="0"/>
              <wp:positionH relativeFrom="page">
                <wp:posOffset>612000</wp:posOffset>
              </wp:positionH>
              <wp:positionV relativeFrom="page">
                <wp:posOffset>721279</wp:posOffset>
              </wp:positionV>
              <wp:extent cx="4716145" cy="1270"/>
              <wp:effectExtent l="0" t="0" r="0" b="0"/>
              <wp:wrapNone/>
              <wp:docPr id="1491" name="Graphic 1491"/>
              <wp:cNvGraphicFramePr>
                <a:graphicFrameLocks/>
              </wp:cNvGraphicFramePr>
              <a:graphic>
                <a:graphicData uri="http://schemas.microsoft.com/office/word/2010/wordprocessingShape">
                  <wps:wsp>
                    <wps:cNvPr id="1491" name="Graphic 149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4851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68480">
              <wp:simplePos x="0" y="0"/>
              <wp:positionH relativeFrom="page">
                <wp:posOffset>5047310</wp:posOffset>
              </wp:positionH>
              <wp:positionV relativeFrom="page">
                <wp:posOffset>524343</wp:posOffset>
              </wp:positionV>
              <wp:extent cx="332105" cy="179070"/>
              <wp:effectExtent l="0" t="0" r="0" b="0"/>
              <wp:wrapNone/>
              <wp:docPr id="1492" name="Textbox 1492"/>
              <wp:cNvGraphicFramePr>
                <a:graphicFrameLocks/>
              </wp:cNvGraphicFramePr>
              <a:graphic>
                <a:graphicData uri="http://schemas.microsoft.com/office/word/2010/wordprocessingShape">
                  <wps:wsp>
                    <wps:cNvPr id="1492" name="Textbox 149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213</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48000" type="#_x0000_t202" id="docshape119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213</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68992">
              <wp:simplePos x="0" y="0"/>
              <wp:positionH relativeFrom="page">
                <wp:posOffset>3868987</wp:posOffset>
              </wp:positionH>
              <wp:positionV relativeFrom="page">
                <wp:posOffset>537049</wp:posOffset>
              </wp:positionV>
              <wp:extent cx="886460" cy="163830"/>
              <wp:effectExtent l="0" t="0" r="0" b="0"/>
              <wp:wrapNone/>
              <wp:docPr id="1493" name="Textbox 1493"/>
              <wp:cNvGraphicFramePr>
                <a:graphicFrameLocks/>
              </wp:cNvGraphicFramePr>
              <a:graphic>
                <a:graphicData uri="http://schemas.microsoft.com/office/word/2010/wordprocessingShape">
                  <wps:wsp>
                    <wps:cNvPr id="1493" name="Textbox 1493"/>
                    <wps:cNvSpPr txBox="1"/>
                    <wps:spPr>
                      <a:xfrm>
                        <a:off x="0" y="0"/>
                        <a:ext cx="88646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7.5.</w:t>
                          </w:r>
                          <w:r>
                            <w:rPr>
                              <w:rFonts w:ascii="Tahoma" w:hAnsi="Tahoma"/>
                              <w:color w:val="231F20"/>
                              <w:spacing w:val="-14"/>
                              <w:sz w:val="18"/>
                            </w:rPr>
                            <w:t> </w:t>
                          </w:r>
                          <w:r>
                            <w:rPr>
                              <w:rFonts w:ascii="Tahoma" w:hAnsi="Tahoma"/>
                              <w:color w:val="231F20"/>
                              <w:spacing w:val="-2"/>
                              <w:sz w:val="18"/>
                            </w:rPr>
                            <w:t>Заключение</w:t>
                          </w:r>
                        </w:p>
                      </w:txbxContent>
                    </wps:txbx>
                    <wps:bodyPr wrap="square" lIns="0" tIns="0" rIns="0" bIns="0" rtlCol="0">
                      <a:noAutofit/>
                    </wps:bodyPr>
                  </wps:wsp>
                </a:graphicData>
              </a:graphic>
            </wp:anchor>
          </w:drawing>
        </mc:Choice>
        <mc:Fallback>
          <w:pict>
            <v:shape style="position:absolute;margin-left:304.644714pt;margin-top:42.287392pt;width:69.8pt;height:12.9pt;mso-position-horizontal-relative:page;mso-position-vertical-relative:page;z-index:-22847488" type="#_x0000_t202" id="docshape1196" filled="false" stroked="false">
              <v:textbox inset="0,0,0,0">
                <w:txbxContent>
                  <w:p>
                    <w:pPr>
                      <w:spacing w:before="20"/>
                      <w:ind w:left="20" w:right="0" w:firstLine="0"/>
                      <w:jc w:val="left"/>
                      <w:rPr>
                        <w:rFonts w:ascii="Tahoma" w:hAnsi="Tahoma"/>
                        <w:sz w:val="18"/>
                      </w:rPr>
                    </w:pPr>
                    <w:r>
                      <w:rPr>
                        <w:rFonts w:ascii="Tahoma" w:hAnsi="Tahoma"/>
                        <w:color w:val="231F20"/>
                        <w:sz w:val="18"/>
                      </w:rPr>
                      <w:t>7.5.</w:t>
                    </w:r>
                    <w:r>
                      <w:rPr>
                        <w:rFonts w:ascii="Tahoma" w:hAnsi="Tahoma"/>
                        <w:color w:val="231F20"/>
                        <w:spacing w:val="-14"/>
                        <w:sz w:val="18"/>
                      </w:rPr>
                      <w:t> </w:t>
                    </w:r>
                    <w:r>
                      <w:rPr>
                        <w:rFonts w:ascii="Tahoma" w:hAnsi="Tahoma"/>
                        <w:color w:val="231F20"/>
                        <w:spacing w:val="-2"/>
                        <w:sz w:val="18"/>
                      </w:rPr>
                      <w:t>Заключение</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69504">
              <wp:simplePos x="0" y="0"/>
              <wp:positionH relativeFrom="page">
                <wp:posOffset>612000</wp:posOffset>
              </wp:positionH>
              <wp:positionV relativeFrom="page">
                <wp:posOffset>721279</wp:posOffset>
              </wp:positionV>
              <wp:extent cx="4716145" cy="1270"/>
              <wp:effectExtent l="0" t="0" r="0" b="0"/>
              <wp:wrapNone/>
              <wp:docPr id="1494" name="Graphic 1494"/>
              <wp:cNvGraphicFramePr>
                <a:graphicFrameLocks/>
              </wp:cNvGraphicFramePr>
              <a:graphic>
                <a:graphicData uri="http://schemas.microsoft.com/office/word/2010/wordprocessingShape">
                  <wps:wsp>
                    <wps:cNvPr id="1494" name="Graphic 149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4697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70016">
              <wp:simplePos x="0" y="0"/>
              <wp:positionH relativeFrom="page">
                <wp:posOffset>573900</wp:posOffset>
              </wp:positionH>
              <wp:positionV relativeFrom="page">
                <wp:posOffset>524343</wp:posOffset>
              </wp:positionV>
              <wp:extent cx="332105" cy="179070"/>
              <wp:effectExtent l="0" t="0" r="0" b="0"/>
              <wp:wrapNone/>
              <wp:docPr id="1495" name="Textbox 1495"/>
              <wp:cNvGraphicFramePr>
                <a:graphicFrameLocks/>
              </wp:cNvGraphicFramePr>
              <a:graphic>
                <a:graphicData uri="http://schemas.microsoft.com/office/word/2010/wordprocessingShape">
                  <wps:wsp>
                    <wps:cNvPr id="1495" name="Textbox 149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214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46464" type="#_x0000_t202" id="docshape119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214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70528">
              <wp:simplePos x="0" y="0"/>
              <wp:positionH relativeFrom="page">
                <wp:posOffset>1184789</wp:posOffset>
              </wp:positionH>
              <wp:positionV relativeFrom="page">
                <wp:posOffset>537049</wp:posOffset>
              </wp:positionV>
              <wp:extent cx="3493770" cy="163830"/>
              <wp:effectExtent l="0" t="0" r="0" b="0"/>
              <wp:wrapNone/>
              <wp:docPr id="1496" name="Textbox 1496"/>
              <wp:cNvGraphicFramePr>
                <a:graphicFrameLocks/>
              </wp:cNvGraphicFramePr>
              <a:graphic>
                <a:graphicData uri="http://schemas.microsoft.com/office/word/2010/wordprocessingShape">
                  <wps:wsp>
                    <wps:cNvPr id="1496" name="Textbox 1496"/>
                    <wps:cNvSpPr txBox="1"/>
                    <wps:spPr>
                      <a:xfrm>
                        <a:off x="0" y="0"/>
                        <a:ext cx="349377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75.1pt;height:12.9pt;mso-position-horizontal-relative:page;mso-position-vertical-relative:page;z-index:-22845952" type="#_x0000_t202" id="docshape1198"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71040">
              <wp:simplePos x="0" y="0"/>
              <wp:positionH relativeFrom="page">
                <wp:posOffset>612000</wp:posOffset>
              </wp:positionH>
              <wp:positionV relativeFrom="page">
                <wp:posOffset>721279</wp:posOffset>
              </wp:positionV>
              <wp:extent cx="4716145" cy="1270"/>
              <wp:effectExtent l="0" t="0" r="0" b="0"/>
              <wp:wrapNone/>
              <wp:docPr id="1509" name="Graphic 1509"/>
              <wp:cNvGraphicFramePr>
                <a:graphicFrameLocks/>
              </wp:cNvGraphicFramePr>
              <a:graphic>
                <a:graphicData uri="http://schemas.microsoft.com/office/word/2010/wordprocessingShape">
                  <wps:wsp>
                    <wps:cNvPr id="1509" name="Graphic 150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4544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71552">
              <wp:simplePos x="0" y="0"/>
              <wp:positionH relativeFrom="page">
                <wp:posOffset>5047310</wp:posOffset>
              </wp:positionH>
              <wp:positionV relativeFrom="page">
                <wp:posOffset>524343</wp:posOffset>
              </wp:positionV>
              <wp:extent cx="332105" cy="179070"/>
              <wp:effectExtent l="0" t="0" r="0" b="0"/>
              <wp:wrapNone/>
              <wp:docPr id="1510" name="Textbox 1510"/>
              <wp:cNvGraphicFramePr>
                <a:graphicFrameLocks/>
              </wp:cNvGraphicFramePr>
              <a:graphic>
                <a:graphicData uri="http://schemas.microsoft.com/office/word/2010/wordprocessingShape">
                  <wps:wsp>
                    <wps:cNvPr id="1510" name="Textbox 1510"/>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215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44928" type="#_x0000_t202" id="docshape121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215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72064">
              <wp:simplePos x="0" y="0"/>
              <wp:positionH relativeFrom="page">
                <wp:posOffset>4425977</wp:posOffset>
              </wp:positionH>
              <wp:positionV relativeFrom="page">
                <wp:posOffset>537049</wp:posOffset>
              </wp:positionV>
              <wp:extent cx="329565" cy="163830"/>
              <wp:effectExtent l="0" t="0" r="0" b="0"/>
              <wp:wrapNone/>
              <wp:docPr id="1511" name="Textbox 1511"/>
              <wp:cNvGraphicFramePr>
                <a:graphicFrameLocks/>
              </wp:cNvGraphicFramePr>
              <a:graphic>
                <a:graphicData uri="http://schemas.microsoft.com/office/word/2010/wordprocessingShape">
                  <wps:wsp>
                    <wps:cNvPr id="1511" name="Textbox 1511"/>
                    <wps:cNvSpPr txBox="1"/>
                    <wps:spPr>
                      <a:xfrm>
                        <a:off x="0" y="0"/>
                        <a:ext cx="329565" cy="163830"/>
                      </a:xfrm>
                      <a:prstGeom prst="rect">
                        <a:avLst/>
                      </a:prstGeom>
                    </wps:spPr>
                    <wps:txbx>
                      <w:txbxContent>
                        <w:p>
                          <w:pPr>
                            <w:spacing w:before="20"/>
                            <w:ind w:left="20" w:right="0" w:firstLine="0"/>
                            <w:jc w:val="left"/>
                            <w:rPr>
                              <w:rFonts w:ascii="Tahoma" w:hAnsi="Tahoma"/>
                              <w:sz w:val="18"/>
                            </w:rPr>
                          </w:pPr>
                          <w:r>
                            <w:rPr>
                              <w:rFonts w:ascii="Tahoma" w:hAnsi="Tahoma"/>
                              <w:color w:val="231F20"/>
                              <w:spacing w:val="-2"/>
                              <w:sz w:val="18"/>
                            </w:rPr>
                            <w:t>Итоги</w:t>
                          </w:r>
                        </w:p>
                      </w:txbxContent>
                    </wps:txbx>
                    <wps:bodyPr wrap="square" lIns="0" tIns="0" rIns="0" bIns="0" rtlCol="0">
                      <a:noAutofit/>
                    </wps:bodyPr>
                  </wps:wsp>
                </a:graphicData>
              </a:graphic>
            </wp:anchor>
          </w:drawing>
        </mc:Choice>
        <mc:Fallback>
          <w:pict>
            <v:shape style="position:absolute;margin-left:348.502197pt;margin-top:42.287392pt;width:25.95pt;height:12.9pt;mso-position-horizontal-relative:page;mso-position-vertical-relative:page;z-index:-22844416" type="#_x0000_t202" id="docshape1212" filled="false" stroked="false">
              <v:textbox inset="0,0,0,0">
                <w:txbxContent>
                  <w:p>
                    <w:pPr>
                      <w:spacing w:before="20"/>
                      <w:ind w:left="20" w:right="0" w:firstLine="0"/>
                      <w:jc w:val="left"/>
                      <w:rPr>
                        <w:rFonts w:ascii="Tahoma" w:hAnsi="Tahoma"/>
                        <w:sz w:val="18"/>
                      </w:rPr>
                    </w:pPr>
                    <w:r>
                      <w:rPr>
                        <w:rFonts w:ascii="Tahoma" w:hAnsi="Tahoma"/>
                        <w:color w:val="231F20"/>
                        <w:spacing w:val="-2"/>
                        <w:sz w:val="18"/>
                      </w:rPr>
                      <w:t>Итоги</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72576">
              <wp:simplePos x="0" y="0"/>
              <wp:positionH relativeFrom="page">
                <wp:posOffset>612000</wp:posOffset>
              </wp:positionH>
              <wp:positionV relativeFrom="page">
                <wp:posOffset>721279</wp:posOffset>
              </wp:positionV>
              <wp:extent cx="4716145" cy="1270"/>
              <wp:effectExtent l="0" t="0" r="0" b="0"/>
              <wp:wrapNone/>
              <wp:docPr id="1512" name="Graphic 1512"/>
              <wp:cNvGraphicFramePr>
                <a:graphicFrameLocks/>
              </wp:cNvGraphicFramePr>
              <a:graphic>
                <a:graphicData uri="http://schemas.microsoft.com/office/word/2010/wordprocessingShape">
                  <wps:wsp>
                    <wps:cNvPr id="1512" name="Graphic 151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4390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73088">
              <wp:simplePos x="0" y="0"/>
              <wp:positionH relativeFrom="page">
                <wp:posOffset>573900</wp:posOffset>
              </wp:positionH>
              <wp:positionV relativeFrom="page">
                <wp:posOffset>524343</wp:posOffset>
              </wp:positionV>
              <wp:extent cx="332105" cy="179070"/>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216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43392" type="#_x0000_t202" id="docshape121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216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73600">
              <wp:simplePos x="0" y="0"/>
              <wp:positionH relativeFrom="page">
                <wp:posOffset>1184789</wp:posOffset>
              </wp:positionH>
              <wp:positionV relativeFrom="page">
                <wp:posOffset>537049</wp:posOffset>
              </wp:positionV>
              <wp:extent cx="3493770" cy="163830"/>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a:off x="0" y="0"/>
                        <a:ext cx="349377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93.290497pt;margin-top:42.287392pt;width:275.1pt;height:12.9pt;mso-position-horizontal-relative:page;mso-position-vertical-relative:page;z-index:-22842880" type="#_x0000_t202" id="docshape1214"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7. </w:t>
                    </w:r>
                    <w:r>
                      <w:rPr>
                        <w:rFonts w:ascii="Tahoma" w:hAnsi="Tahoma"/>
                        <w:color w:val="231F20"/>
                        <w:sz w:val="18"/>
                      </w:rPr>
                      <w:t>Рефакторинг</w:t>
                    </w:r>
                    <w:r>
                      <w:rPr>
                        <w:rFonts w:ascii="Tahoma" w:hAnsi="Tahoma"/>
                        <w:color w:val="231F20"/>
                        <w:spacing w:val="-2"/>
                        <w:sz w:val="18"/>
                      </w:rPr>
                      <w:t> </w:t>
                    </w:r>
                    <w:r>
                      <w:rPr>
                        <w:rFonts w:ascii="Tahoma" w:hAnsi="Tahoma"/>
                        <w:color w:val="231F20"/>
                        <w:sz w:val="18"/>
                      </w:rPr>
                      <w:t>для</w:t>
                    </w:r>
                    <w:r>
                      <w:rPr>
                        <w:rFonts w:ascii="Tahoma" w:hAnsi="Tahoma"/>
                        <w:color w:val="231F20"/>
                        <w:spacing w:val="-3"/>
                        <w:sz w:val="18"/>
                      </w:rPr>
                      <w:t> </w:t>
                    </w:r>
                    <w:r>
                      <w:rPr>
                        <w:rFonts w:ascii="Tahoma" w:hAnsi="Tahoma"/>
                        <w:color w:val="231F20"/>
                        <w:sz w:val="18"/>
                      </w:rPr>
                      <w:t>получения</w:t>
                    </w:r>
                    <w:r>
                      <w:rPr>
                        <w:rFonts w:ascii="Tahoma" w:hAnsi="Tahoma"/>
                        <w:color w:val="231F20"/>
                        <w:spacing w:val="-3"/>
                        <w:sz w:val="18"/>
                      </w:rPr>
                      <w:t> </w:t>
                    </w:r>
                    <w:r>
                      <w:rPr>
                        <w:rFonts w:ascii="Tahoma" w:hAnsi="Tahoma"/>
                        <w:color w:val="231F20"/>
                        <w:sz w:val="18"/>
                      </w:rPr>
                      <w:t>эффективных</w:t>
                    </w:r>
                    <w:r>
                      <w:rPr>
                        <w:rFonts w:ascii="Tahoma" w:hAnsi="Tahoma"/>
                        <w:color w:val="231F20"/>
                        <w:spacing w:val="-2"/>
                        <w:sz w:val="18"/>
                      </w:rPr>
                      <w:t> </w:t>
                    </w:r>
                    <w:r>
                      <w:rPr>
                        <w:rFonts w:ascii="Tahoma" w:hAnsi="Tahoma"/>
                        <w:color w:val="231F20"/>
                        <w:sz w:val="18"/>
                      </w:rPr>
                      <w:t>юнит-</w:t>
                    </w:r>
                    <w:r>
                      <w:rPr>
                        <w:rFonts w:ascii="Tahoma" w:hAnsi="Tahoma"/>
                        <w:color w:val="231F20"/>
                        <w:spacing w:val="-2"/>
                        <w:sz w:val="18"/>
                      </w:rPr>
                      <w:t>тестов</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74112">
              <wp:simplePos x="0" y="0"/>
              <wp:positionH relativeFrom="page">
                <wp:posOffset>612000</wp:posOffset>
              </wp:positionH>
              <wp:positionV relativeFrom="page">
                <wp:posOffset>721279</wp:posOffset>
              </wp:positionV>
              <wp:extent cx="4716145" cy="1270"/>
              <wp:effectExtent l="0" t="0" r="0" b="0"/>
              <wp:wrapNone/>
              <wp:docPr id="1520" name="Graphic 1520"/>
              <wp:cNvGraphicFramePr>
                <a:graphicFrameLocks/>
              </wp:cNvGraphicFramePr>
              <a:graphic>
                <a:graphicData uri="http://schemas.microsoft.com/office/word/2010/wordprocessingShape">
                  <wps:wsp>
                    <wps:cNvPr id="1520" name="Graphic 152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4236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74624">
              <wp:simplePos x="0" y="0"/>
              <wp:positionH relativeFrom="page">
                <wp:posOffset>5047310</wp:posOffset>
              </wp:positionH>
              <wp:positionV relativeFrom="page">
                <wp:posOffset>524343</wp:posOffset>
              </wp:positionV>
              <wp:extent cx="332105" cy="179070"/>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219</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41856" type="#_x0000_t202" id="docshape121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219</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75136">
              <wp:simplePos x="0" y="0"/>
              <wp:positionH relativeFrom="page">
                <wp:posOffset>2761594</wp:posOffset>
              </wp:positionH>
              <wp:positionV relativeFrom="page">
                <wp:posOffset>537049</wp:posOffset>
              </wp:positionV>
              <wp:extent cx="1993264" cy="163830"/>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a:off x="0" y="0"/>
                        <a:ext cx="1993264"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8.1.</w:t>
                          </w:r>
                          <w:r>
                            <w:rPr>
                              <w:rFonts w:ascii="Tahoma" w:hAnsi="Tahoma"/>
                              <w:color w:val="231F20"/>
                              <w:spacing w:val="-5"/>
                              <w:sz w:val="18"/>
                            </w:rPr>
                            <w:t> </w:t>
                          </w:r>
                          <w:r>
                            <w:rPr>
                              <w:rFonts w:ascii="Tahoma" w:hAnsi="Tahoma"/>
                              <w:color w:val="231F20"/>
                              <w:sz w:val="18"/>
                            </w:rPr>
                            <w:t>Что</w:t>
                          </w:r>
                          <w:r>
                            <w:rPr>
                              <w:rFonts w:ascii="Tahoma" w:hAnsi="Tahoma"/>
                              <w:color w:val="231F20"/>
                              <w:spacing w:val="-4"/>
                              <w:sz w:val="18"/>
                            </w:rPr>
                            <w:t> </w:t>
                          </w:r>
                          <w:r>
                            <w:rPr>
                              <w:rFonts w:ascii="Tahoma" w:hAnsi="Tahoma"/>
                              <w:color w:val="231F20"/>
                              <w:sz w:val="18"/>
                            </w:rPr>
                            <w:t>такое</w:t>
                          </w:r>
                          <w:r>
                            <w:rPr>
                              <w:rFonts w:ascii="Tahoma" w:hAnsi="Tahoma"/>
                              <w:color w:val="231F20"/>
                              <w:spacing w:val="-4"/>
                              <w:sz w:val="18"/>
                            </w:rPr>
                            <w:t> </w:t>
                          </w:r>
                          <w:r>
                            <w:rPr>
                              <w:rFonts w:ascii="Tahoma" w:hAnsi="Tahoma"/>
                              <w:color w:val="231F20"/>
                              <w:sz w:val="18"/>
                            </w:rPr>
                            <w:t>интеграционный</w:t>
                          </w:r>
                          <w:r>
                            <w:rPr>
                              <w:rFonts w:ascii="Tahoma" w:hAnsi="Tahoma"/>
                              <w:color w:val="231F20"/>
                              <w:spacing w:val="-4"/>
                              <w:sz w:val="18"/>
                            </w:rPr>
                            <w:t> </w:t>
                          </w:r>
                          <w:r>
                            <w:rPr>
                              <w:rFonts w:ascii="Tahoma" w:hAnsi="Tahoma"/>
                              <w:color w:val="231F20"/>
                              <w:spacing w:val="-2"/>
                              <w:sz w:val="18"/>
                            </w:rPr>
                            <w:t>тест?</w:t>
                          </w:r>
                        </w:p>
                      </w:txbxContent>
                    </wps:txbx>
                    <wps:bodyPr wrap="square" lIns="0" tIns="0" rIns="0" bIns="0" rtlCol="0">
                      <a:noAutofit/>
                    </wps:bodyPr>
                  </wps:wsp>
                </a:graphicData>
              </a:graphic>
            </wp:anchor>
          </w:drawing>
        </mc:Choice>
        <mc:Fallback>
          <w:pict>
            <v:shape style="position:absolute;margin-left:217.448395pt;margin-top:42.287392pt;width:156.950pt;height:12.9pt;mso-position-horizontal-relative:page;mso-position-vertical-relative:page;z-index:-22841344" type="#_x0000_t202" id="docshape1220" filled="false" stroked="false">
              <v:textbox inset="0,0,0,0">
                <w:txbxContent>
                  <w:p>
                    <w:pPr>
                      <w:spacing w:before="20"/>
                      <w:ind w:left="20" w:right="0" w:firstLine="0"/>
                      <w:jc w:val="left"/>
                      <w:rPr>
                        <w:rFonts w:ascii="Tahoma" w:hAnsi="Tahoma"/>
                        <w:sz w:val="18"/>
                      </w:rPr>
                    </w:pPr>
                    <w:r>
                      <w:rPr>
                        <w:rFonts w:ascii="Tahoma" w:hAnsi="Tahoma"/>
                        <w:color w:val="231F20"/>
                        <w:sz w:val="18"/>
                      </w:rPr>
                      <w:t>8.1.</w:t>
                    </w:r>
                    <w:r>
                      <w:rPr>
                        <w:rFonts w:ascii="Tahoma" w:hAnsi="Tahoma"/>
                        <w:color w:val="231F20"/>
                        <w:spacing w:val="-5"/>
                        <w:sz w:val="18"/>
                      </w:rPr>
                      <w:t> </w:t>
                    </w:r>
                    <w:r>
                      <w:rPr>
                        <w:rFonts w:ascii="Tahoma" w:hAnsi="Tahoma"/>
                        <w:color w:val="231F20"/>
                        <w:sz w:val="18"/>
                      </w:rPr>
                      <w:t>Что</w:t>
                    </w:r>
                    <w:r>
                      <w:rPr>
                        <w:rFonts w:ascii="Tahoma" w:hAnsi="Tahoma"/>
                        <w:color w:val="231F20"/>
                        <w:spacing w:val="-4"/>
                        <w:sz w:val="18"/>
                      </w:rPr>
                      <w:t> </w:t>
                    </w:r>
                    <w:r>
                      <w:rPr>
                        <w:rFonts w:ascii="Tahoma" w:hAnsi="Tahoma"/>
                        <w:color w:val="231F20"/>
                        <w:sz w:val="18"/>
                      </w:rPr>
                      <w:t>такое</w:t>
                    </w:r>
                    <w:r>
                      <w:rPr>
                        <w:rFonts w:ascii="Tahoma" w:hAnsi="Tahoma"/>
                        <w:color w:val="231F20"/>
                        <w:spacing w:val="-4"/>
                        <w:sz w:val="18"/>
                      </w:rPr>
                      <w:t> </w:t>
                    </w:r>
                    <w:r>
                      <w:rPr>
                        <w:rFonts w:ascii="Tahoma" w:hAnsi="Tahoma"/>
                        <w:color w:val="231F20"/>
                        <w:sz w:val="18"/>
                      </w:rPr>
                      <w:t>интеграционный</w:t>
                    </w:r>
                    <w:r>
                      <w:rPr>
                        <w:rFonts w:ascii="Tahoma" w:hAnsi="Tahoma"/>
                        <w:color w:val="231F20"/>
                        <w:spacing w:val="-4"/>
                        <w:sz w:val="18"/>
                      </w:rPr>
                      <w:t> </w:t>
                    </w:r>
                    <w:r>
                      <w:rPr>
                        <w:rFonts w:ascii="Tahoma" w:hAnsi="Tahoma"/>
                        <w:color w:val="231F20"/>
                        <w:spacing w:val="-2"/>
                        <w:sz w:val="18"/>
                      </w:rPr>
                      <w:t>тест?</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75648">
              <wp:simplePos x="0" y="0"/>
              <wp:positionH relativeFrom="page">
                <wp:posOffset>612000</wp:posOffset>
              </wp:positionH>
              <wp:positionV relativeFrom="page">
                <wp:posOffset>721279</wp:posOffset>
              </wp:positionV>
              <wp:extent cx="4716145" cy="1270"/>
              <wp:effectExtent l="0" t="0" r="0" b="0"/>
              <wp:wrapNone/>
              <wp:docPr id="1523" name="Graphic 1523"/>
              <wp:cNvGraphicFramePr>
                <a:graphicFrameLocks/>
              </wp:cNvGraphicFramePr>
              <a:graphic>
                <a:graphicData uri="http://schemas.microsoft.com/office/word/2010/wordprocessingShape">
                  <wps:wsp>
                    <wps:cNvPr id="1523" name="Graphic 152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4083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76160">
              <wp:simplePos x="0" y="0"/>
              <wp:positionH relativeFrom="page">
                <wp:posOffset>573900</wp:posOffset>
              </wp:positionH>
              <wp:positionV relativeFrom="page">
                <wp:posOffset>524343</wp:posOffset>
              </wp:positionV>
              <wp:extent cx="332105" cy="179070"/>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220</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40320" type="#_x0000_t202" id="docshape122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220</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76672">
              <wp:simplePos x="0" y="0"/>
              <wp:positionH relativeFrom="page">
                <wp:posOffset>1184789</wp:posOffset>
              </wp:positionH>
              <wp:positionV relativeFrom="page">
                <wp:posOffset>537049</wp:posOffset>
              </wp:positionV>
              <wp:extent cx="3084830" cy="163830"/>
              <wp:effectExtent l="0" t="0" r="0" b="0"/>
              <wp:wrapNone/>
              <wp:docPr id="1525" name="Textbox 1525"/>
              <wp:cNvGraphicFramePr>
                <a:graphicFrameLocks/>
              </wp:cNvGraphicFramePr>
              <a:graphic>
                <a:graphicData uri="http://schemas.microsoft.com/office/word/2010/wordprocessingShape">
                  <wps:wsp>
                    <wps:cNvPr id="1525" name="Textbox 1525"/>
                    <wps:cNvSpPr txBox="1"/>
                    <wps:spPr>
                      <a:xfrm>
                        <a:off x="0" y="0"/>
                        <a:ext cx="308483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wps:txbx>
                    <wps:bodyPr wrap="square" lIns="0" tIns="0" rIns="0" bIns="0" rtlCol="0">
                      <a:noAutofit/>
                    </wps:bodyPr>
                  </wps:wsp>
                </a:graphicData>
              </a:graphic>
            </wp:anchor>
          </w:drawing>
        </mc:Choice>
        <mc:Fallback>
          <w:pict>
            <v:shape style="position:absolute;margin-left:93.290497pt;margin-top:42.287392pt;width:242.9pt;height:12.9pt;mso-position-horizontal-relative:page;mso-position-vertical-relative:page;z-index:-22839808" type="#_x0000_t202" id="docshape1222"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77184">
              <wp:simplePos x="0" y="0"/>
              <wp:positionH relativeFrom="page">
                <wp:posOffset>612000</wp:posOffset>
              </wp:positionH>
              <wp:positionV relativeFrom="page">
                <wp:posOffset>721279</wp:posOffset>
              </wp:positionV>
              <wp:extent cx="4716145" cy="1270"/>
              <wp:effectExtent l="0" t="0" r="0" b="0"/>
              <wp:wrapNone/>
              <wp:docPr id="1596" name="Graphic 1596"/>
              <wp:cNvGraphicFramePr>
                <a:graphicFrameLocks/>
              </wp:cNvGraphicFramePr>
              <a:graphic>
                <a:graphicData uri="http://schemas.microsoft.com/office/word/2010/wordprocessingShape">
                  <wps:wsp>
                    <wps:cNvPr id="1596" name="Graphic 159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3929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77696">
              <wp:simplePos x="0" y="0"/>
              <wp:positionH relativeFrom="page">
                <wp:posOffset>5047310</wp:posOffset>
              </wp:positionH>
              <wp:positionV relativeFrom="page">
                <wp:posOffset>524343</wp:posOffset>
              </wp:positionV>
              <wp:extent cx="332105" cy="179070"/>
              <wp:effectExtent l="0" t="0" r="0" b="0"/>
              <wp:wrapNone/>
              <wp:docPr id="1597" name="Textbox 1597"/>
              <wp:cNvGraphicFramePr>
                <a:graphicFrameLocks/>
              </wp:cNvGraphicFramePr>
              <a:graphic>
                <a:graphicData uri="http://schemas.microsoft.com/office/word/2010/wordprocessingShape">
                  <wps:wsp>
                    <wps:cNvPr id="1597" name="Textbox 1597"/>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225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38784" type="#_x0000_t202" id="docshape128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225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78208">
              <wp:simplePos x="0" y="0"/>
              <wp:positionH relativeFrom="page">
                <wp:posOffset>731486</wp:posOffset>
              </wp:positionH>
              <wp:positionV relativeFrom="page">
                <wp:posOffset>537049</wp:posOffset>
              </wp:positionV>
              <wp:extent cx="4023995" cy="163830"/>
              <wp:effectExtent l="0" t="0" r="0" b="0"/>
              <wp:wrapNone/>
              <wp:docPr id="1598" name="Textbox 1598"/>
              <wp:cNvGraphicFramePr>
                <a:graphicFrameLocks/>
              </wp:cNvGraphicFramePr>
              <a:graphic>
                <a:graphicData uri="http://schemas.microsoft.com/office/word/2010/wordprocessingShape">
                  <wps:wsp>
                    <wps:cNvPr id="1598" name="Textbox 1598"/>
                    <wps:cNvSpPr txBox="1"/>
                    <wps:spPr>
                      <a:xfrm>
                        <a:off x="0" y="0"/>
                        <a:ext cx="402399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8.2.</w:t>
                          </w:r>
                          <w:r>
                            <w:rPr>
                              <w:rFonts w:ascii="Tahoma" w:hAnsi="Tahoma"/>
                              <w:color w:val="231F20"/>
                              <w:spacing w:val="-4"/>
                              <w:sz w:val="18"/>
                            </w:rPr>
                            <w:t> </w:t>
                          </w:r>
                          <w:r>
                            <w:rPr>
                              <w:rFonts w:ascii="Tahoma" w:hAnsi="Tahoma"/>
                              <w:color w:val="231F20"/>
                              <w:sz w:val="18"/>
                            </w:rPr>
                            <w:t>Какие</w:t>
                          </w:r>
                          <w:r>
                            <w:rPr>
                              <w:rFonts w:ascii="Tahoma" w:hAnsi="Tahoma"/>
                              <w:color w:val="231F20"/>
                              <w:spacing w:val="-4"/>
                              <w:sz w:val="18"/>
                            </w:rPr>
                            <w:t> </w:t>
                          </w:r>
                          <w:r>
                            <w:rPr>
                              <w:rFonts w:ascii="Tahoma" w:hAnsi="Tahoma"/>
                              <w:color w:val="231F20"/>
                              <w:sz w:val="18"/>
                            </w:rPr>
                            <w:t>из</w:t>
                          </w:r>
                          <w:r>
                            <w:rPr>
                              <w:rFonts w:ascii="Tahoma" w:hAnsi="Tahoma"/>
                              <w:color w:val="231F20"/>
                              <w:spacing w:val="-4"/>
                              <w:sz w:val="18"/>
                            </w:rPr>
                            <w:t> </w:t>
                          </w:r>
                          <w:r>
                            <w:rPr>
                              <w:rFonts w:ascii="Tahoma" w:hAnsi="Tahoma"/>
                              <w:color w:val="231F20"/>
                              <w:sz w:val="18"/>
                            </w:rPr>
                            <w:t>внепроцессных</w:t>
                          </w:r>
                          <w:r>
                            <w:rPr>
                              <w:rFonts w:ascii="Tahoma" w:hAnsi="Tahoma"/>
                              <w:color w:val="231F20"/>
                              <w:spacing w:val="-4"/>
                              <w:sz w:val="18"/>
                            </w:rPr>
                            <w:t> </w:t>
                          </w:r>
                          <w:r>
                            <w:rPr>
                              <w:rFonts w:ascii="Tahoma" w:hAnsi="Tahoma"/>
                              <w:color w:val="231F20"/>
                              <w:sz w:val="18"/>
                            </w:rPr>
                            <w:t>зависимостей</w:t>
                          </w:r>
                          <w:r>
                            <w:rPr>
                              <w:rFonts w:ascii="Tahoma" w:hAnsi="Tahoma"/>
                              <w:color w:val="231F20"/>
                              <w:spacing w:val="-4"/>
                              <w:sz w:val="18"/>
                            </w:rPr>
                            <w:t> </w:t>
                          </w:r>
                          <w:r>
                            <w:rPr>
                              <w:rFonts w:ascii="Tahoma" w:hAnsi="Tahoma"/>
                              <w:color w:val="231F20"/>
                              <w:sz w:val="18"/>
                            </w:rPr>
                            <w:t>должны</w:t>
                          </w:r>
                          <w:r>
                            <w:rPr>
                              <w:rFonts w:ascii="Tahoma" w:hAnsi="Tahoma"/>
                              <w:color w:val="231F20"/>
                              <w:spacing w:val="-4"/>
                              <w:sz w:val="18"/>
                            </w:rPr>
                            <w:t> </w:t>
                          </w:r>
                          <w:r>
                            <w:rPr>
                              <w:rFonts w:ascii="Tahoma" w:hAnsi="Tahoma"/>
                              <w:color w:val="231F20"/>
                              <w:sz w:val="18"/>
                            </w:rPr>
                            <w:t>проверяться</w:t>
                          </w:r>
                          <w:r>
                            <w:rPr>
                              <w:rFonts w:ascii="Tahoma" w:hAnsi="Tahoma"/>
                              <w:color w:val="231F20"/>
                              <w:spacing w:val="-3"/>
                              <w:sz w:val="18"/>
                            </w:rPr>
                            <w:t> </w:t>
                          </w:r>
                          <w:r>
                            <w:rPr>
                              <w:rFonts w:ascii="Tahoma" w:hAnsi="Tahoma"/>
                              <w:color w:val="231F20"/>
                              <w:spacing w:val="-2"/>
                              <w:sz w:val="18"/>
                            </w:rPr>
                            <w:t>напрямую</w:t>
                          </w:r>
                        </w:p>
                      </w:txbxContent>
                    </wps:txbx>
                    <wps:bodyPr wrap="square" lIns="0" tIns="0" rIns="0" bIns="0" rtlCol="0">
                      <a:noAutofit/>
                    </wps:bodyPr>
                  </wps:wsp>
                </a:graphicData>
              </a:graphic>
            </wp:anchor>
          </w:drawing>
        </mc:Choice>
        <mc:Fallback>
          <w:pict>
            <v:shape style="position:absolute;margin-left:57.597401pt;margin-top:42.287392pt;width:316.850pt;height:12.9pt;mso-position-horizontal-relative:page;mso-position-vertical-relative:page;z-index:-22838272" type="#_x0000_t202" id="docshape1287" filled="false" stroked="false">
              <v:textbox inset="0,0,0,0">
                <w:txbxContent>
                  <w:p>
                    <w:pPr>
                      <w:spacing w:before="20"/>
                      <w:ind w:left="20" w:right="0" w:firstLine="0"/>
                      <w:jc w:val="left"/>
                      <w:rPr>
                        <w:rFonts w:ascii="Tahoma" w:hAnsi="Tahoma"/>
                        <w:sz w:val="18"/>
                      </w:rPr>
                    </w:pPr>
                    <w:r>
                      <w:rPr>
                        <w:rFonts w:ascii="Tahoma" w:hAnsi="Tahoma"/>
                        <w:color w:val="231F20"/>
                        <w:sz w:val="18"/>
                      </w:rPr>
                      <w:t>8.2.</w:t>
                    </w:r>
                    <w:r>
                      <w:rPr>
                        <w:rFonts w:ascii="Tahoma" w:hAnsi="Tahoma"/>
                        <w:color w:val="231F20"/>
                        <w:spacing w:val="-4"/>
                        <w:sz w:val="18"/>
                      </w:rPr>
                      <w:t> </w:t>
                    </w:r>
                    <w:r>
                      <w:rPr>
                        <w:rFonts w:ascii="Tahoma" w:hAnsi="Tahoma"/>
                        <w:color w:val="231F20"/>
                        <w:sz w:val="18"/>
                      </w:rPr>
                      <w:t>Какие</w:t>
                    </w:r>
                    <w:r>
                      <w:rPr>
                        <w:rFonts w:ascii="Tahoma" w:hAnsi="Tahoma"/>
                        <w:color w:val="231F20"/>
                        <w:spacing w:val="-4"/>
                        <w:sz w:val="18"/>
                      </w:rPr>
                      <w:t> </w:t>
                    </w:r>
                    <w:r>
                      <w:rPr>
                        <w:rFonts w:ascii="Tahoma" w:hAnsi="Tahoma"/>
                        <w:color w:val="231F20"/>
                        <w:sz w:val="18"/>
                      </w:rPr>
                      <w:t>из</w:t>
                    </w:r>
                    <w:r>
                      <w:rPr>
                        <w:rFonts w:ascii="Tahoma" w:hAnsi="Tahoma"/>
                        <w:color w:val="231F20"/>
                        <w:spacing w:val="-4"/>
                        <w:sz w:val="18"/>
                      </w:rPr>
                      <w:t> </w:t>
                    </w:r>
                    <w:r>
                      <w:rPr>
                        <w:rFonts w:ascii="Tahoma" w:hAnsi="Tahoma"/>
                        <w:color w:val="231F20"/>
                        <w:sz w:val="18"/>
                      </w:rPr>
                      <w:t>внепроцессных</w:t>
                    </w:r>
                    <w:r>
                      <w:rPr>
                        <w:rFonts w:ascii="Tahoma" w:hAnsi="Tahoma"/>
                        <w:color w:val="231F20"/>
                        <w:spacing w:val="-4"/>
                        <w:sz w:val="18"/>
                      </w:rPr>
                      <w:t> </w:t>
                    </w:r>
                    <w:r>
                      <w:rPr>
                        <w:rFonts w:ascii="Tahoma" w:hAnsi="Tahoma"/>
                        <w:color w:val="231F20"/>
                        <w:sz w:val="18"/>
                      </w:rPr>
                      <w:t>зависимостей</w:t>
                    </w:r>
                    <w:r>
                      <w:rPr>
                        <w:rFonts w:ascii="Tahoma" w:hAnsi="Tahoma"/>
                        <w:color w:val="231F20"/>
                        <w:spacing w:val="-4"/>
                        <w:sz w:val="18"/>
                      </w:rPr>
                      <w:t> </w:t>
                    </w:r>
                    <w:r>
                      <w:rPr>
                        <w:rFonts w:ascii="Tahoma" w:hAnsi="Tahoma"/>
                        <w:color w:val="231F20"/>
                        <w:sz w:val="18"/>
                      </w:rPr>
                      <w:t>должны</w:t>
                    </w:r>
                    <w:r>
                      <w:rPr>
                        <w:rFonts w:ascii="Tahoma" w:hAnsi="Tahoma"/>
                        <w:color w:val="231F20"/>
                        <w:spacing w:val="-4"/>
                        <w:sz w:val="18"/>
                      </w:rPr>
                      <w:t> </w:t>
                    </w:r>
                    <w:r>
                      <w:rPr>
                        <w:rFonts w:ascii="Tahoma" w:hAnsi="Tahoma"/>
                        <w:color w:val="231F20"/>
                        <w:sz w:val="18"/>
                      </w:rPr>
                      <w:t>проверяться</w:t>
                    </w:r>
                    <w:r>
                      <w:rPr>
                        <w:rFonts w:ascii="Tahoma" w:hAnsi="Tahoma"/>
                        <w:color w:val="231F20"/>
                        <w:spacing w:val="-3"/>
                        <w:sz w:val="18"/>
                      </w:rPr>
                      <w:t> </w:t>
                    </w:r>
                    <w:r>
                      <w:rPr>
                        <w:rFonts w:ascii="Tahoma" w:hAnsi="Tahoma"/>
                        <w:color w:val="231F20"/>
                        <w:spacing w:val="-2"/>
                        <w:sz w:val="18"/>
                      </w:rPr>
                      <w:t>напрямую</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78720">
              <wp:simplePos x="0" y="0"/>
              <wp:positionH relativeFrom="page">
                <wp:posOffset>612000</wp:posOffset>
              </wp:positionH>
              <wp:positionV relativeFrom="page">
                <wp:posOffset>721279</wp:posOffset>
              </wp:positionV>
              <wp:extent cx="4716145" cy="1270"/>
              <wp:effectExtent l="0" t="0" r="0" b="0"/>
              <wp:wrapNone/>
              <wp:docPr id="1599" name="Graphic 1599"/>
              <wp:cNvGraphicFramePr>
                <a:graphicFrameLocks/>
              </wp:cNvGraphicFramePr>
              <a:graphic>
                <a:graphicData uri="http://schemas.microsoft.com/office/word/2010/wordprocessingShape">
                  <wps:wsp>
                    <wps:cNvPr id="1599" name="Graphic 159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3776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79232">
              <wp:simplePos x="0" y="0"/>
              <wp:positionH relativeFrom="page">
                <wp:posOffset>573900</wp:posOffset>
              </wp:positionH>
              <wp:positionV relativeFrom="page">
                <wp:posOffset>524343</wp:posOffset>
              </wp:positionV>
              <wp:extent cx="332105" cy="179070"/>
              <wp:effectExtent l="0" t="0" r="0" b="0"/>
              <wp:wrapNone/>
              <wp:docPr id="1600" name="Textbox 1600"/>
              <wp:cNvGraphicFramePr>
                <a:graphicFrameLocks/>
              </wp:cNvGraphicFramePr>
              <a:graphic>
                <a:graphicData uri="http://schemas.microsoft.com/office/word/2010/wordprocessingShape">
                  <wps:wsp>
                    <wps:cNvPr id="1600" name="Textbox 1600"/>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226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37248" type="#_x0000_t202" id="docshape1288"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226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79744">
              <wp:simplePos x="0" y="0"/>
              <wp:positionH relativeFrom="page">
                <wp:posOffset>1184789</wp:posOffset>
              </wp:positionH>
              <wp:positionV relativeFrom="page">
                <wp:posOffset>537049</wp:posOffset>
              </wp:positionV>
              <wp:extent cx="3084830" cy="163830"/>
              <wp:effectExtent l="0" t="0" r="0" b="0"/>
              <wp:wrapNone/>
              <wp:docPr id="1601" name="Textbox 1601"/>
              <wp:cNvGraphicFramePr>
                <a:graphicFrameLocks/>
              </wp:cNvGraphicFramePr>
              <a:graphic>
                <a:graphicData uri="http://schemas.microsoft.com/office/word/2010/wordprocessingShape">
                  <wps:wsp>
                    <wps:cNvPr id="1601" name="Textbox 1601"/>
                    <wps:cNvSpPr txBox="1"/>
                    <wps:spPr>
                      <a:xfrm>
                        <a:off x="0" y="0"/>
                        <a:ext cx="308483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wps:txbx>
                    <wps:bodyPr wrap="square" lIns="0" tIns="0" rIns="0" bIns="0" rtlCol="0">
                      <a:noAutofit/>
                    </wps:bodyPr>
                  </wps:wsp>
                </a:graphicData>
              </a:graphic>
            </wp:anchor>
          </w:drawing>
        </mc:Choice>
        <mc:Fallback>
          <w:pict>
            <v:shape style="position:absolute;margin-left:93.290497pt;margin-top:42.287392pt;width:242.9pt;height:12.9pt;mso-position-horizontal-relative:page;mso-position-vertical-relative:page;z-index:-22836736" type="#_x0000_t202" id="docshape1289"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80256">
              <wp:simplePos x="0" y="0"/>
              <wp:positionH relativeFrom="page">
                <wp:posOffset>612000</wp:posOffset>
              </wp:positionH>
              <wp:positionV relativeFrom="page">
                <wp:posOffset>721279</wp:posOffset>
              </wp:positionV>
              <wp:extent cx="4716145" cy="1270"/>
              <wp:effectExtent l="0" t="0" r="0" b="0"/>
              <wp:wrapNone/>
              <wp:docPr id="1618" name="Graphic 1618"/>
              <wp:cNvGraphicFramePr>
                <a:graphicFrameLocks/>
              </wp:cNvGraphicFramePr>
              <a:graphic>
                <a:graphicData uri="http://schemas.microsoft.com/office/word/2010/wordprocessingShape">
                  <wps:wsp>
                    <wps:cNvPr id="1618" name="Graphic 161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3622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80768">
              <wp:simplePos x="0" y="0"/>
              <wp:positionH relativeFrom="page">
                <wp:posOffset>5047310</wp:posOffset>
              </wp:positionH>
              <wp:positionV relativeFrom="page">
                <wp:posOffset>524343</wp:posOffset>
              </wp:positionV>
              <wp:extent cx="332105" cy="179070"/>
              <wp:effectExtent l="0" t="0" r="0" b="0"/>
              <wp:wrapNone/>
              <wp:docPr id="1619" name="Textbox 1619"/>
              <wp:cNvGraphicFramePr>
                <a:graphicFrameLocks/>
              </wp:cNvGraphicFramePr>
              <a:graphic>
                <a:graphicData uri="http://schemas.microsoft.com/office/word/2010/wordprocessingShape">
                  <wps:wsp>
                    <wps:cNvPr id="1619" name="Textbox 1619"/>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227</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35712" type="#_x0000_t202" id="docshape130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227</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81280">
              <wp:simplePos x="0" y="0"/>
              <wp:positionH relativeFrom="page">
                <wp:posOffset>2414007</wp:posOffset>
              </wp:positionH>
              <wp:positionV relativeFrom="page">
                <wp:posOffset>537049</wp:posOffset>
              </wp:positionV>
              <wp:extent cx="2341880" cy="163830"/>
              <wp:effectExtent l="0" t="0" r="0" b="0"/>
              <wp:wrapNone/>
              <wp:docPr id="1620" name="Textbox 1620"/>
              <wp:cNvGraphicFramePr>
                <a:graphicFrameLocks/>
              </wp:cNvGraphicFramePr>
              <a:graphic>
                <a:graphicData uri="http://schemas.microsoft.com/office/word/2010/wordprocessingShape">
                  <wps:wsp>
                    <wps:cNvPr id="1620" name="Textbox 1620"/>
                    <wps:cNvSpPr txBox="1"/>
                    <wps:spPr>
                      <a:xfrm>
                        <a:off x="0" y="0"/>
                        <a:ext cx="234188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8.3.</w:t>
                          </w:r>
                          <w:r>
                            <w:rPr>
                              <w:rFonts w:ascii="Tahoma" w:hAnsi="Tahoma"/>
                              <w:color w:val="231F20"/>
                              <w:spacing w:val="-5"/>
                              <w:sz w:val="18"/>
                            </w:rPr>
                            <w:t> </w:t>
                          </w:r>
                          <w:r>
                            <w:rPr>
                              <w:rFonts w:ascii="Tahoma" w:hAnsi="Tahoma"/>
                              <w:color w:val="231F20"/>
                              <w:sz w:val="18"/>
                            </w:rPr>
                            <w:t>Интеграционное</w:t>
                          </w:r>
                          <w:r>
                            <w:rPr>
                              <w:rFonts w:ascii="Tahoma" w:hAnsi="Tahoma"/>
                              <w:color w:val="231F20"/>
                              <w:spacing w:val="-4"/>
                              <w:sz w:val="18"/>
                            </w:rPr>
                            <w:t> </w:t>
                          </w:r>
                          <w:r>
                            <w:rPr>
                              <w:rFonts w:ascii="Tahoma" w:hAnsi="Tahoma"/>
                              <w:color w:val="231F20"/>
                              <w:sz w:val="18"/>
                            </w:rPr>
                            <w:t>тестирование:</w:t>
                          </w:r>
                          <w:r>
                            <w:rPr>
                              <w:rFonts w:ascii="Tahoma" w:hAnsi="Tahoma"/>
                              <w:color w:val="231F20"/>
                              <w:spacing w:val="-4"/>
                              <w:sz w:val="18"/>
                            </w:rPr>
                            <w:t> </w:t>
                          </w:r>
                          <w:r>
                            <w:rPr>
                              <w:rFonts w:ascii="Tahoma" w:hAnsi="Tahoma"/>
                              <w:color w:val="231F20"/>
                              <w:spacing w:val="-2"/>
                              <w:sz w:val="18"/>
                            </w:rPr>
                            <w:t>пример</w:t>
                          </w:r>
                        </w:p>
                      </w:txbxContent>
                    </wps:txbx>
                    <wps:bodyPr wrap="square" lIns="0" tIns="0" rIns="0" bIns="0" rtlCol="0">
                      <a:noAutofit/>
                    </wps:bodyPr>
                  </wps:wsp>
                </a:graphicData>
              </a:graphic>
            </wp:anchor>
          </w:drawing>
        </mc:Choice>
        <mc:Fallback>
          <w:pict>
            <v:shape style="position:absolute;margin-left:190.0793pt;margin-top:42.287392pt;width:184.4pt;height:12.9pt;mso-position-horizontal-relative:page;mso-position-vertical-relative:page;z-index:-22835200" type="#_x0000_t202" id="docshape1307" filled="false" stroked="false">
              <v:textbox inset="0,0,0,0">
                <w:txbxContent>
                  <w:p>
                    <w:pPr>
                      <w:spacing w:before="20"/>
                      <w:ind w:left="20" w:right="0" w:firstLine="0"/>
                      <w:jc w:val="left"/>
                      <w:rPr>
                        <w:rFonts w:ascii="Tahoma" w:hAnsi="Tahoma"/>
                        <w:sz w:val="18"/>
                      </w:rPr>
                    </w:pPr>
                    <w:r>
                      <w:rPr>
                        <w:rFonts w:ascii="Tahoma" w:hAnsi="Tahoma"/>
                        <w:color w:val="231F20"/>
                        <w:sz w:val="18"/>
                      </w:rPr>
                      <w:t>8.3.</w:t>
                    </w:r>
                    <w:r>
                      <w:rPr>
                        <w:rFonts w:ascii="Tahoma" w:hAnsi="Tahoma"/>
                        <w:color w:val="231F20"/>
                        <w:spacing w:val="-5"/>
                        <w:sz w:val="18"/>
                      </w:rPr>
                      <w:t> </w:t>
                    </w:r>
                    <w:r>
                      <w:rPr>
                        <w:rFonts w:ascii="Tahoma" w:hAnsi="Tahoma"/>
                        <w:color w:val="231F20"/>
                        <w:sz w:val="18"/>
                      </w:rPr>
                      <w:t>Интеграционное</w:t>
                    </w:r>
                    <w:r>
                      <w:rPr>
                        <w:rFonts w:ascii="Tahoma" w:hAnsi="Tahoma"/>
                        <w:color w:val="231F20"/>
                        <w:spacing w:val="-4"/>
                        <w:sz w:val="18"/>
                      </w:rPr>
                      <w:t> </w:t>
                    </w:r>
                    <w:r>
                      <w:rPr>
                        <w:rFonts w:ascii="Tahoma" w:hAnsi="Tahoma"/>
                        <w:color w:val="231F20"/>
                        <w:sz w:val="18"/>
                      </w:rPr>
                      <w:t>тестирование:</w:t>
                    </w:r>
                    <w:r>
                      <w:rPr>
                        <w:rFonts w:ascii="Tahoma" w:hAnsi="Tahoma"/>
                        <w:color w:val="231F20"/>
                        <w:spacing w:val="-4"/>
                        <w:sz w:val="18"/>
                      </w:rPr>
                      <w:t> </w:t>
                    </w:r>
                    <w:r>
                      <w:rPr>
                        <w:rFonts w:ascii="Tahoma" w:hAnsi="Tahoma"/>
                        <w:color w:val="231F20"/>
                        <w:spacing w:val="-2"/>
                        <w:sz w:val="18"/>
                      </w:rPr>
                      <w:t>пример</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81792">
              <wp:simplePos x="0" y="0"/>
              <wp:positionH relativeFrom="page">
                <wp:posOffset>612000</wp:posOffset>
              </wp:positionH>
              <wp:positionV relativeFrom="page">
                <wp:posOffset>721279</wp:posOffset>
              </wp:positionV>
              <wp:extent cx="4716145" cy="1270"/>
              <wp:effectExtent l="0" t="0" r="0" b="0"/>
              <wp:wrapNone/>
              <wp:docPr id="1621" name="Graphic 1621"/>
              <wp:cNvGraphicFramePr>
                <a:graphicFrameLocks/>
              </wp:cNvGraphicFramePr>
              <a:graphic>
                <a:graphicData uri="http://schemas.microsoft.com/office/word/2010/wordprocessingShape">
                  <wps:wsp>
                    <wps:cNvPr id="1621" name="Graphic 162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3468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82304">
              <wp:simplePos x="0" y="0"/>
              <wp:positionH relativeFrom="page">
                <wp:posOffset>573900</wp:posOffset>
              </wp:positionH>
              <wp:positionV relativeFrom="page">
                <wp:posOffset>524343</wp:posOffset>
              </wp:positionV>
              <wp:extent cx="332105" cy="179070"/>
              <wp:effectExtent l="0" t="0" r="0" b="0"/>
              <wp:wrapNone/>
              <wp:docPr id="1622" name="Textbox 1622"/>
              <wp:cNvGraphicFramePr>
                <a:graphicFrameLocks/>
              </wp:cNvGraphicFramePr>
              <a:graphic>
                <a:graphicData uri="http://schemas.microsoft.com/office/word/2010/wordprocessingShape">
                  <wps:wsp>
                    <wps:cNvPr id="1622" name="Textbox 162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228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34176" type="#_x0000_t202" id="docshape1308"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228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82816">
              <wp:simplePos x="0" y="0"/>
              <wp:positionH relativeFrom="page">
                <wp:posOffset>1184789</wp:posOffset>
              </wp:positionH>
              <wp:positionV relativeFrom="page">
                <wp:posOffset>537049</wp:posOffset>
              </wp:positionV>
              <wp:extent cx="3084830" cy="163830"/>
              <wp:effectExtent l="0" t="0" r="0" b="0"/>
              <wp:wrapNone/>
              <wp:docPr id="1623" name="Textbox 1623"/>
              <wp:cNvGraphicFramePr>
                <a:graphicFrameLocks/>
              </wp:cNvGraphicFramePr>
              <a:graphic>
                <a:graphicData uri="http://schemas.microsoft.com/office/word/2010/wordprocessingShape">
                  <wps:wsp>
                    <wps:cNvPr id="1623" name="Textbox 1623"/>
                    <wps:cNvSpPr txBox="1"/>
                    <wps:spPr>
                      <a:xfrm>
                        <a:off x="0" y="0"/>
                        <a:ext cx="308483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wps:txbx>
                    <wps:bodyPr wrap="square" lIns="0" tIns="0" rIns="0" bIns="0" rtlCol="0">
                      <a:noAutofit/>
                    </wps:bodyPr>
                  </wps:wsp>
                </a:graphicData>
              </a:graphic>
            </wp:anchor>
          </w:drawing>
        </mc:Choice>
        <mc:Fallback>
          <w:pict>
            <v:shape style="position:absolute;margin-left:93.290497pt;margin-top:42.287392pt;width:242.9pt;height:12.9pt;mso-position-horizontal-relative:page;mso-position-vertical-relative:page;z-index:-22833664" type="#_x0000_t202" id="docshape1309"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83328">
              <wp:simplePos x="0" y="0"/>
              <wp:positionH relativeFrom="page">
                <wp:posOffset>612000</wp:posOffset>
              </wp:positionH>
              <wp:positionV relativeFrom="page">
                <wp:posOffset>721279</wp:posOffset>
              </wp:positionV>
              <wp:extent cx="4716145" cy="1270"/>
              <wp:effectExtent l="0" t="0" r="0" b="0"/>
              <wp:wrapNone/>
              <wp:docPr id="1692" name="Graphic 1692"/>
              <wp:cNvGraphicFramePr>
                <a:graphicFrameLocks/>
              </wp:cNvGraphicFramePr>
              <a:graphic>
                <a:graphicData uri="http://schemas.microsoft.com/office/word/2010/wordprocessingShape">
                  <wps:wsp>
                    <wps:cNvPr id="1692" name="Graphic 169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3315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83840">
              <wp:simplePos x="0" y="0"/>
              <wp:positionH relativeFrom="page">
                <wp:posOffset>573900</wp:posOffset>
              </wp:positionH>
              <wp:positionV relativeFrom="page">
                <wp:posOffset>524343</wp:posOffset>
              </wp:positionV>
              <wp:extent cx="332105" cy="179070"/>
              <wp:effectExtent l="0" t="0" r="0" b="0"/>
              <wp:wrapNone/>
              <wp:docPr id="1693" name="Textbox 1693"/>
              <wp:cNvGraphicFramePr>
                <a:graphicFrameLocks/>
              </wp:cNvGraphicFramePr>
              <a:graphic>
                <a:graphicData uri="http://schemas.microsoft.com/office/word/2010/wordprocessingShape">
                  <wps:wsp>
                    <wps:cNvPr id="1693" name="Textbox 1693"/>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234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32640" type="#_x0000_t202" id="docshape136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234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84352">
              <wp:simplePos x="0" y="0"/>
              <wp:positionH relativeFrom="page">
                <wp:posOffset>1184789</wp:posOffset>
              </wp:positionH>
              <wp:positionV relativeFrom="page">
                <wp:posOffset>537049</wp:posOffset>
              </wp:positionV>
              <wp:extent cx="3084830" cy="163830"/>
              <wp:effectExtent l="0" t="0" r="0" b="0"/>
              <wp:wrapNone/>
              <wp:docPr id="1694" name="Textbox 1694"/>
              <wp:cNvGraphicFramePr>
                <a:graphicFrameLocks/>
              </wp:cNvGraphicFramePr>
              <a:graphic>
                <a:graphicData uri="http://schemas.microsoft.com/office/word/2010/wordprocessingShape">
                  <wps:wsp>
                    <wps:cNvPr id="1694" name="Textbox 1694"/>
                    <wps:cNvSpPr txBox="1"/>
                    <wps:spPr>
                      <a:xfrm>
                        <a:off x="0" y="0"/>
                        <a:ext cx="308483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wps:txbx>
                    <wps:bodyPr wrap="square" lIns="0" tIns="0" rIns="0" bIns="0" rtlCol="0">
                      <a:noAutofit/>
                    </wps:bodyPr>
                  </wps:wsp>
                </a:graphicData>
              </a:graphic>
            </wp:anchor>
          </w:drawing>
        </mc:Choice>
        <mc:Fallback>
          <w:pict>
            <v:shape style="position:absolute;margin-left:93.290497pt;margin-top:42.287392pt;width:242.9pt;height:12.9pt;mso-position-horizontal-relative:page;mso-position-vertical-relative:page;z-index:-22832128" type="#_x0000_t202" id="docshape1368"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84864">
              <wp:simplePos x="0" y="0"/>
              <wp:positionH relativeFrom="page">
                <wp:posOffset>612000</wp:posOffset>
              </wp:positionH>
              <wp:positionV relativeFrom="page">
                <wp:posOffset>721279</wp:posOffset>
              </wp:positionV>
              <wp:extent cx="4716145" cy="1270"/>
              <wp:effectExtent l="0" t="0" r="0" b="0"/>
              <wp:wrapNone/>
              <wp:docPr id="1695" name="Graphic 1695"/>
              <wp:cNvGraphicFramePr>
                <a:graphicFrameLocks/>
              </wp:cNvGraphicFramePr>
              <a:graphic>
                <a:graphicData uri="http://schemas.microsoft.com/office/word/2010/wordprocessingShape">
                  <wps:wsp>
                    <wps:cNvPr id="1695" name="Graphic 1695"/>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3161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85376">
              <wp:simplePos x="0" y="0"/>
              <wp:positionH relativeFrom="page">
                <wp:posOffset>5047310</wp:posOffset>
              </wp:positionH>
              <wp:positionV relativeFrom="page">
                <wp:posOffset>524343</wp:posOffset>
              </wp:positionV>
              <wp:extent cx="332105" cy="179070"/>
              <wp:effectExtent l="0" t="0" r="0" b="0"/>
              <wp:wrapNone/>
              <wp:docPr id="1696" name="Textbox 1696"/>
              <wp:cNvGraphicFramePr>
                <a:graphicFrameLocks/>
              </wp:cNvGraphicFramePr>
              <a:graphic>
                <a:graphicData uri="http://schemas.microsoft.com/office/word/2010/wordprocessingShape">
                  <wps:wsp>
                    <wps:cNvPr id="1696" name="Textbox 1696"/>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235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31104" type="#_x0000_t202" id="docshape136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235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85888">
              <wp:simplePos x="0" y="0"/>
              <wp:positionH relativeFrom="page">
                <wp:posOffset>1841670</wp:posOffset>
              </wp:positionH>
              <wp:positionV relativeFrom="page">
                <wp:posOffset>537049</wp:posOffset>
              </wp:positionV>
              <wp:extent cx="2914015" cy="163830"/>
              <wp:effectExtent l="0" t="0" r="0" b="0"/>
              <wp:wrapNone/>
              <wp:docPr id="1697" name="Textbox 1697"/>
              <wp:cNvGraphicFramePr>
                <a:graphicFrameLocks/>
              </wp:cNvGraphicFramePr>
              <a:graphic>
                <a:graphicData uri="http://schemas.microsoft.com/office/word/2010/wordprocessingShape">
                  <wps:wsp>
                    <wps:cNvPr id="1697" name="Textbox 1697"/>
                    <wps:cNvSpPr txBox="1"/>
                    <wps:spPr>
                      <a:xfrm>
                        <a:off x="0" y="0"/>
                        <a:ext cx="291401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8.5.</w:t>
                          </w:r>
                          <w:r>
                            <w:rPr>
                              <w:rFonts w:ascii="Tahoma" w:hAnsi="Tahoma"/>
                              <w:color w:val="231F20"/>
                              <w:spacing w:val="-2"/>
                              <w:sz w:val="18"/>
                            </w:rPr>
                            <w:t> </w:t>
                          </w:r>
                          <w:r>
                            <w:rPr>
                              <w:rFonts w:ascii="Tahoma" w:hAnsi="Tahoma"/>
                              <w:color w:val="231F20"/>
                              <w:sz w:val="18"/>
                            </w:rPr>
                            <w:t>Основные</w:t>
                          </w:r>
                          <w:r>
                            <w:rPr>
                              <w:rFonts w:ascii="Tahoma" w:hAnsi="Tahoma"/>
                              <w:color w:val="231F20"/>
                              <w:spacing w:val="-2"/>
                              <w:sz w:val="18"/>
                            </w:rPr>
                            <w:t> </w:t>
                          </w:r>
                          <w:r>
                            <w:rPr>
                              <w:rFonts w:ascii="Tahoma" w:hAnsi="Tahoma"/>
                              <w:color w:val="231F20"/>
                              <w:sz w:val="18"/>
                            </w:rPr>
                            <w:t>приемы</w:t>
                          </w:r>
                          <w:r>
                            <w:rPr>
                              <w:rFonts w:ascii="Tahoma" w:hAnsi="Tahoma"/>
                              <w:color w:val="231F20"/>
                              <w:spacing w:val="-2"/>
                              <w:sz w:val="18"/>
                            </w:rPr>
                            <w:t> </w:t>
                          </w:r>
                          <w:r>
                            <w:rPr>
                              <w:rFonts w:ascii="Tahoma" w:hAnsi="Tahoma"/>
                              <w:color w:val="231F20"/>
                              <w:sz w:val="18"/>
                            </w:rPr>
                            <w:t>интеграционного</w:t>
                          </w:r>
                          <w:r>
                            <w:rPr>
                              <w:rFonts w:ascii="Tahoma" w:hAnsi="Tahoma"/>
                              <w:color w:val="231F20"/>
                              <w:spacing w:val="-1"/>
                              <w:sz w:val="18"/>
                            </w:rPr>
                            <w:t> </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145.013397pt;margin-top:42.287392pt;width:229.45pt;height:12.9pt;mso-position-horizontal-relative:page;mso-position-vertical-relative:page;z-index:-22830592" type="#_x0000_t202" id="docshape1370" filled="false" stroked="false">
              <v:textbox inset="0,0,0,0">
                <w:txbxContent>
                  <w:p>
                    <w:pPr>
                      <w:spacing w:before="20"/>
                      <w:ind w:left="20" w:right="0" w:firstLine="0"/>
                      <w:jc w:val="left"/>
                      <w:rPr>
                        <w:rFonts w:ascii="Tahoma" w:hAnsi="Tahoma"/>
                        <w:sz w:val="18"/>
                      </w:rPr>
                    </w:pPr>
                    <w:r>
                      <w:rPr>
                        <w:rFonts w:ascii="Tahoma" w:hAnsi="Tahoma"/>
                        <w:color w:val="231F20"/>
                        <w:sz w:val="18"/>
                      </w:rPr>
                      <w:t>8.5.</w:t>
                    </w:r>
                    <w:r>
                      <w:rPr>
                        <w:rFonts w:ascii="Tahoma" w:hAnsi="Tahoma"/>
                        <w:color w:val="231F20"/>
                        <w:spacing w:val="-2"/>
                        <w:sz w:val="18"/>
                      </w:rPr>
                      <w:t> </w:t>
                    </w:r>
                    <w:r>
                      <w:rPr>
                        <w:rFonts w:ascii="Tahoma" w:hAnsi="Tahoma"/>
                        <w:color w:val="231F20"/>
                        <w:sz w:val="18"/>
                      </w:rPr>
                      <w:t>Основные</w:t>
                    </w:r>
                    <w:r>
                      <w:rPr>
                        <w:rFonts w:ascii="Tahoma" w:hAnsi="Tahoma"/>
                        <w:color w:val="231F20"/>
                        <w:spacing w:val="-2"/>
                        <w:sz w:val="18"/>
                      </w:rPr>
                      <w:t> </w:t>
                    </w:r>
                    <w:r>
                      <w:rPr>
                        <w:rFonts w:ascii="Tahoma" w:hAnsi="Tahoma"/>
                        <w:color w:val="231F20"/>
                        <w:sz w:val="18"/>
                      </w:rPr>
                      <w:t>приемы</w:t>
                    </w:r>
                    <w:r>
                      <w:rPr>
                        <w:rFonts w:ascii="Tahoma" w:hAnsi="Tahoma"/>
                        <w:color w:val="231F20"/>
                        <w:spacing w:val="-2"/>
                        <w:sz w:val="18"/>
                      </w:rPr>
                      <w:t> </w:t>
                    </w:r>
                    <w:r>
                      <w:rPr>
                        <w:rFonts w:ascii="Tahoma" w:hAnsi="Tahoma"/>
                        <w:color w:val="231F20"/>
                        <w:sz w:val="18"/>
                      </w:rPr>
                      <w:t>интеграционного</w:t>
                    </w:r>
                    <w:r>
                      <w:rPr>
                        <w:rFonts w:ascii="Tahoma" w:hAnsi="Tahoma"/>
                        <w:color w:val="231F20"/>
                        <w:spacing w:val="-1"/>
                        <w:sz w:val="18"/>
                      </w:rPr>
                      <w:t> </w:t>
                    </w:r>
                    <w:r>
                      <w:rPr>
                        <w:rFonts w:ascii="Tahoma" w:hAnsi="Tahoma"/>
                        <w:color w:val="231F20"/>
                        <w:spacing w:val="-2"/>
                        <w:sz w:val="18"/>
                      </w:rPr>
                      <w:t>тестирования</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86400">
              <wp:simplePos x="0" y="0"/>
              <wp:positionH relativeFrom="page">
                <wp:posOffset>612000</wp:posOffset>
              </wp:positionH>
              <wp:positionV relativeFrom="page">
                <wp:posOffset>721279</wp:posOffset>
              </wp:positionV>
              <wp:extent cx="4716145" cy="1270"/>
              <wp:effectExtent l="0" t="0" r="0" b="0"/>
              <wp:wrapNone/>
              <wp:docPr id="1790" name="Graphic 1790"/>
              <wp:cNvGraphicFramePr>
                <a:graphicFrameLocks/>
              </wp:cNvGraphicFramePr>
              <a:graphic>
                <a:graphicData uri="http://schemas.microsoft.com/office/word/2010/wordprocessingShape">
                  <wps:wsp>
                    <wps:cNvPr id="1790" name="Graphic 179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3008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86912">
              <wp:simplePos x="0" y="0"/>
              <wp:positionH relativeFrom="page">
                <wp:posOffset>5047310</wp:posOffset>
              </wp:positionH>
              <wp:positionV relativeFrom="page">
                <wp:posOffset>524343</wp:posOffset>
              </wp:positionV>
              <wp:extent cx="332105" cy="179070"/>
              <wp:effectExtent l="0" t="0" r="0" b="0"/>
              <wp:wrapNone/>
              <wp:docPr id="1791" name="Textbox 1791"/>
              <wp:cNvGraphicFramePr>
                <a:graphicFrameLocks/>
              </wp:cNvGraphicFramePr>
              <a:graphic>
                <a:graphicData uri="http://schemas.microsoft.com/office/word/2010/wordprocessingShape">
                  <wps:wsp>
                    <wps:cNvPr id="1791" name="Textbox 1791"/>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241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29568" type="#_x0000_t202" id="docshape1460"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241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87424">
              <wp:simplePos x="0" y="0"/>
              <wp:positionH relativeFrom="page">
                <wp:posOffset>2026738</wp:posOffset>
              </wp:positionH>
              <wp:positionV relativeFrom="page">
                <wp:posOffset>537049</wp:posOffset>
              </wp:positionV>
              <wp:extent cx="2727960" cy="163830"/>
              <wp:effectExtent l="0" t="0" r="0" b="0"/>
              <wp:wrapNone/>
              <wp:docPr id="1792" name="Textbox 1792"/>
              <wp:cNvGraphicFramePr>
                <a:graphicFrameLocks/>
              </wp:cNvGraphicFramePr>
              <a:graphic>
                <a:graphicData uri="http://schemas.microsoft.com/office/word/2010/wordprocessingShape">
                  <wps:wsp>
                    <wps:cNvPr id="1792" name="Textbox 1792"/>
                    <wps:cNvSpPr txBox="1"/>
                    <wps:spPr>
                      <a:xfrm>
                        <a:off x="0" y="0"/>
                        <a:ext cx="272796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8.6.</w:t>
                          </w:r>
                          <w:r>
                            <w:rPr>
                              <w:rFonts w:ascii="Tahoma" w:hAnsi="Tahoma"/>
                              <w:color w:val="231F20"/>
                              <w:spacing w:val="-9"/>
                              <w:sz w:val="18"/>
                            </w:rPr>
                            <w:t> </w:t>
                          </w:r>
                          <w:r>
                            <w:rPr>
                              <w:rFonts w:ascii="Tahoma" w:hAnsi="Tahoma"/>
                              <w:color w:val="231F20"/>
                              <w:sz w:val="18"/>
                            </w:rPr>
                            <w:t>Тестирование</w:t>
                          </w:r>
                          <w:r>
                            <w:rPr>
                              <w:rFonts w:ascii="Tahoma" w:hAnsi="Tahoma"/>
                              <w:color w:val="231F20"/>
                              <w:spacing w:val="-9"/>
                              <w:sz w:val="18"/>
                            </w:rPr>
                            <w:t> </w:t>
                          </w:r>
                          <w:r>
                            <w:rPr>
                              <w:rFonts w:ascii="Tahoma" w:hAnsi="Tahoma"/>
                              <w:color w:val="231F20"/>
                              <w:sz w:val="18"/>
                            </w:rPr>
                            <w:t>функциональности</w:t>
                          </w:r>
                          <w:r>
                            <w:rPr>
                              <w:rFonts w:ascii="Tahoma" w:hAnsi="Tahoma"/>
                              <w:color w:val="231F20"/>
                              <w:spacing w:val="-8"/>
                              <w:sz w:val="18"/>
                            </w:rPr>
                            <w:t> </w:t>
                          </w:r>
                          <w:r>
                            <w:rPr>
                              <w:rFonts w:ascii="Tahoma" w:hAnsi="Tahoma"/>
                              <w:color w:val="231F20"/>
                              <w:spacing w:val="-2"/>
                              <w:sz w:val="18"/>
                            </w:rPr>
                            <w:t>логирования</w:t>
                          </w:r>
                        </w:p>
                      </w:txbxContent>
                    </wps:txbx>
                    <wps:bodyPr wrap="square" lIns="0" tIns="0" rIns="0" bIns="0" rtlCol="0">
                      <a:noAutofit/>
                    </wps:bodyPr>
                  </wps:wsp>
                </a:graphicData>
              </a:graphic>
            </wp:anchor>
          </w:drawing>
        </mc:Choice>
        <mc:Fallback>
          <w:pict>
            <v:shape style="position:absolute;margin-left:159.585693pt;margin-top:42.287392pt;width:214.8pt;height:12.9pt;mso-position-horizontal-relative:page;mso-position-vertical-relative:page;z-index:-22829056" type="#_x0000_t202" id="docshape1461" filled="false" stroked="false">
              <v:textbox inset="0,0,0,0">
                <w:txbxContent>
                  <w:p>
                    <w:pPr>
                      <w:spacing w:before="20"/>
                      <w:ind w:left="20" w:right="0" w:firstLine="0"/>
                      <w:jc w:val="left"/>
                      <w:rPr>
                        <w:rFonts w:ascii="Tahoma" w:hAnsi="Tahoma"/>
                        <w:sz w:val="18"/>
                      </w:rPr>
                    </w:pPr>
                    <w:r>
                      <w:rPr>
                        <w:rFonts w:ascii="Tahoma" w:hAnsi="Tahoma"/>
                        <w:color w:val="231F20"/>
                        <w:sz w:val="18"/>
                      </w:rPr>
                      <w:t>8.6.</w:t>
                    </w:r>
                    <w:r>
                      <w:rPr>
                        <w:rFonts w:ascii="Tahoma" w:hAnsi="Tahoma"/>
                        <w:color w:val="231F20"/>
                        <w:spacing w:val="-9"/>
                        <w:sz w:val="18"/>
                      </w:rPr>
                      <w:t> </w:t>
                    </w:r>
                    <w:r>
                      <w:rPr>
                        <w:rFonts w:ascii="Tahoma" w:hAnsi="Tahoma"/>
                        <w:color w:val="231F20"/>
                        <w:sz w:val="18"/>
                      </w:rPr>
                      <w:t>Тестирование</w:t>
                    </w:r>
                    <w:r>
                      <w:rPr>
                        <w:rFonts w:ascii="Tahoma" w:hAnsi="Tahoma"/>
                        <w:color w:val="231F20"/>
                        <w:spacing w:val="-9"/>
                        <w:sz w:val="18"/>
                      </w:rPr>
                      <w:t> </w:t>
                    </w:r>
                    <w:r>
                      <w:rPr>
                        <w:rFonts w:ascii="Tahoma" w:hAnsi="Tahoma"/>
                        <w:color w:val="231F20"/>
                        <w:sz w:val="18"/>
                      </w:rPr>
                      <w:t>функциональности</w:t>
                    </w:r>
                    <w:r>
                      <w:rPr>
                        <w:rFonts w:ascii="Tahoma" w:hAnsi="Tahoma"/>
                        <w:color w:val="231F20"/>
                        <w:spacing w:val="-8"/>
                        <w:sz w:val="18"/>
                      </w:rPr>
                      <w:t> </w:t>
                    </w:r>
                    <w:r>
                      <w:rPr>
                        <w:rFonts w:ascii="Tahoma" w:hAnsi="Tahoma"/>
                        <w:color w:val="231F20"/>
                        <w:spacing w:val="-2"/>
                        <w:sz w:val="18"/>
                      </w:rPr>
                      <w:t>логирования</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87936">
              <wp:simplePos x="0" y="0"/>
              <wp:positionH relativeFrom="page">
                <wp:posOffset>612000</wp:posOffset>
              </wp:positionH>
              <wp:positionV relativeFrom="page">
                <wp:posOffset>721279</wp:posOffset>
              </wp:positionV>
              <wp:extent cx="4716145" cy="1270"/>
              <wp:effectExtent l="0" t="0" r="0" b="0"/>
              <wp:wrapNone/>
              <wp:docPr id="1793" name="Graphic 1793"/>
              <wp:cNvGraphicFramePr>
                <a:graphicFrameLocks/>
              </wp:cNvGraphicFramePr>
              <a:graphic>
                <a:graphicData uri="http://schemas.microsoft.com/office/word/2010/wordprocessingShape">
                  <wps:wsp>
                    <wps:cNvPr id="1793" name="Graphic 179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2854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88448">
              <wp:simplePos x="0" y="0"/>
              <wp:positionH relativeFrom="page">
                <wp:posOffset>573900</wp:posOffset>
              </wp:positionH>
              <wp:positionV relativeFrom="page">
                <wp:posOffset>524343</wp:posOffset>
              </wp:positionV>
              <wp:extent cx="332105" cy="179070"/>
              <wp:effectExtent l="0" t="0" r="0" b="0"/>
              <wp:wrapNone/>
              <wp:docPr id="1794" name="Textbox 1794"/>
              <wp:cNvGraphicFramePr>
                <a:graphicFrameLocks/>
              </wp:cNvGraphicFramePr>
              <a:graphic>
                <a:graphicData uri="http://schemas.microsoft.com/office/word/2010/wordprocessingShape">
                  <wps:wsp>
                    <wps:cNvPr id="1794" name="Textbox 1794"/>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242</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28032" type="#_x0000_t202" id="docshape1462"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242</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88960">
              <wp:simplePos x="0" y="0"/>
              <wp:positionH relativeFrom="page">
                <wp:posOffset>1184789</wp:posOffset>
              </wp:positionH>
              <wp:positionV relativeFrom="page">
                <wp:posOffset>537049</wp:posOffset>
              </wp:positionV>
              <wp:extent cx="3084830" cy="163830"/>
              <wp:effectExtent l="0" t="0" r="0" b="0"/>
              <wp:wrapNone/>
              <wp:docPr id="1795" name="Textbox 1795"/>
              <wp:cNvGraphicFramePr>
                <a:graphicFrameLocks/>
              </wp:cNvGraphicFramePr>
              <a:graphic>
                <a:graphicData uri="http://schemas.microsoft.com/office/word/2010/wordprocessingShape">
                  <wps:wsp>
                    <wps:cNvPr id="1795" name="Textbox 1795"/>
                    <wps:cNvSpPr txBox="1"/>
                    <wps:spPr>
                      <a:xfrm>
                        <a:off x="0" y="0"/>
                        <a:ext cx="308483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wps:txbx>
                    <wps:bodyPr wrap="square" lIns="0" tIns="0" rIns="0" bIns="0" rtlCol="0">
                      <a:noAutofit/>
                    </wps:bodyPr>
                  </wps:wsp>
                </a:graphicData>
              </a:graphic>
            </wp:anchor>
          </w:drawing>
        </mc:Choice>
        <mc:Fallback>
          <w:pict>
            <v:shape style="position:absolute;margin-left:93.290497pt;margin-top:42.287392pt;width:242.9pt;height:12.9pt;mso-position-horizontal-relative:page;mso-position-vertical-relative:page;z-index:-22827520" type="#_x0000_t202" id="docshape1463"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89472">
              <wp:simplePos x="0" y="0"/>
              <wp:positionH relativeFrom="page">
                <wp:posOffset>612000</wp:posOffset>
              </wp:positionH>
              <wp:positionV relativeFrom="page">
                <wp:posOffset>721279</wp:posOffset>
              </wp:positionV>
              <wp:extent cx="4716145" cy="1270"/>
              <wp:effectExtent l="0" t="0" r="0" b="0"/>
              <wp:wrapNone/>
              <wp:docPr id="1831" name="Graphic 1831"/>
              <wp:cNvGraphicFramePr>
                <a:graphicFrameLocks/>
              </wp:cNvGraphicFramePr>
              <a:graphic>
                <a:graphicData uri="http://schemas.microsoft.com/office/word/2010/wordprocessingShape">
                  <wps:wsp>
                    <wps:cNvPr id="1831" name="Graphic 183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2700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89984">
              <wp:simplePos x="0" y="0"/>
              <wp:positionH relativeFrom="page">
                <wp:posOffset>5047310</wp:posOffset>
              </wp:positionH>
              <wp:positionV relativeFrom="page">
                <wp:posOffset>524343</wp:posOffset>
              </wp:positionV>
              <wp:extent cx="332105" cy="179070"/>
              <wp:effectExtent l="0" t="0" r="0" b="0"/>
              <wp:wrapNone/>
              <wp:docPr id="1832" name="Textbox 1832"/>
              <wp:cNvGraphicFramePr>
                <a:graphicFrameLocks/>
              </wp:cNvGraphicFramePr>
              <a:graphic>
                <a:graphicData uri="http://schemas.microsoft.com/office/word/2010/wordprocessingShape">
                  <wps:wsp>
                    <wps:cNvPr id="1832" name="Textbox 183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251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26496" type="#_x0000_t202" id="docshape148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251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90496">
              <wp:simplePos x="0" y="0"/>
              <wp:positionH relativeFrom="page">
                <wp:posOffset>4425977</wp:posOffset>
              </wp:positionH>
              <wp:positionV relativeFrom="page">
                <wp:posOffset>537049</wp:posOffset>
              </wp:positionV>
              <wp:extent cx="329565" cy="163830"/>
              <wp:effectExtent l="0" t="0" r="0" b="0"/>
              <wp:wrapNone/>
              <wp:docPr id="1833" name="Textbox 1833"/>
              <wp:cNvGraphicFramePr>
                <a:graphicFrameLocks/>
              </wp:cNvGraphicFramePr>
              <a:graphic>
                <a:graphicData uri="http://schemas.microsoft.com/office/word/2010/wordprocessingShape">
                  <wps:wsp>
                    <wps:cNvPr id="1833" name="Textbox 1833"/>
                    <wps:cNvSpPr txBox="1"/>
                    <wps:spPr>
                      <a:xfrm>
                        <a:off x="0" y="0"/>
                        <a:ext cx="329565" cy="163830"/>
                      </a:xfrm>
                      <a:prstGeom prst="rect">
                        <a:avLst/>
                      </a:prstGeom>
                    </wps:spPr>
                    <wps:txbx>
                      <w:txbxContent>
                        <w:p>
                          <w:pPr>
                            <w:spacing w:before="20"/>
                            <w:ind w:left="20" w:right="0" w:firstLine="0"/>
                            <w:jc w:val="left"/>
                            <w:rPr>
                              <w:rFonts w:ascii="Tahoma" w:hAnsi="Tahoma"/>
                              <w:sz w:val="18"/>
                            </w:rPr>
                          </w:pPr>
                          <w:r>
                            <w:rPr>
                              <w:rFonts w:ascii="Tahoma" w:hAnsi="Tahoma"/>
                              <w:color w:val="231F20"/>
                              <w:spacing w:val="-2"/>
                              <w:sz w:val="18"/>
                            </w:rPr>
                            <w:t>Итоги</w:t>
                          </w:r>
                        </w:p>
                      </w:txbxContent>
                    </wps:txbx>
                    <wps:bodyPr wrap="square" lIns="0" tIns="0" rIns="0" bIns="0" rtlCol="0">
                      <a:noAutofit/>
                    </wps:bodyPr>
                  </wps:wsp>
                </a:graphicData>
              </a:graphic>
            </wp:anchor>
          </w:drawing>
        </mc:Choice>
        <mc:Fallback>
          <w:pict>
            <v:shape style="position:absolute;margin-left:348.502197pt;margin-top:42.287392pt;width:25.95pt;height:12.9pt;mso-position-horizontal-relative:page;mso-position-vertical-relative:page;z-index:-22825984" type="#_x0000_t202" id="docshape1487" filled="false" stroked="false">
              <v:textbox inset="0,0,0,0">
                <w:txbxContent>
                  <w:p>
                    <w:pPr>
                      <w:spacing w:before="20"/>
                      <w:ind w:left="20" w:right="0" w:firstLine="0"/>
                      <w:jc w:val="left"/>
                      <w:rPr>
                        <w:rFonts w:ascii="Tahoma" w:hAnsi="Tahoma"/>
                        <w:sz w:val="18"/>
                      </w:rPr>
                    </w:pPr>
                    <w:r>
                      <w:rPr>
                        <w:rFonts w:ascii="Tahoma" w:hAnsi="Tahoma"/>
                        <w:color w:val="231F20"/>
                        <w:spacing w:val="-2"/>
                        <w:sz w:val="18"/>
                      </w:rPr>
                      <w:t>Итоги</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91008">
              <wp:simplePos x="0" y="0"/>
              <wp:positionH relativeFrom="page">
                <wp:posOffset>612000</wp:posOffset>
              </wp:positionH>
              <wp:positionV relativeFrom="page">
                <wp:posOffset>721279</wp:posOffset>
              </wp:positionV>
              <wp:extent cx="4716145" cy="1270"/>
              <wp:effectExtent l="0" t="0" r="0" b="0"/>
              <wp:wrapNone/>
              <wp:docPr id="1834" name="Graphic 1834"/>
              <wp:cNvGraphicFramePr>
                <a:graphicFrameLocks/>
              </wp:cNvGraphicFramePr>
              <a:graphic>
                <a:graphicData uri="http://schemas.microsoft.com/office/word/2010/wordprocessingShape">
                  <wps:wsp>
                    <wps:cNvPr id="1834" name="Graphic 183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2547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91520">
              <wp:simplePos x="0" y="0"/>
              <wp:positionH relativeFrom="page">
                <wp:posOffset>573900</wp:posOffset>
              </wp:positionH>
              <wp:positionV relativeFrom="page">
                <wp:posOffset>524343</wp:posOffset>
              </wp:positionV>
              <wp:extent cx="332105" cy="179070"/>
              <wp:effectExtent l="0" t="0" r="0" b="0"/>
              <wp:wrapNone/>
              <wp:docPr id="1835" name="Textbox 1835"/>
              <wp:cNvGraphicFramePr>
                <a:graphicFrameLocks/>
              </wp:cNvGraphicFramePr>
              <a:graphic>
                <a:graphicData uri="http://schemas.microsoft.com/office/word/2010/wordprocessingShape">
                  <wps:wsp>
                    <wps:cNvPr id="1835" name="Textbox 183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252</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24960" type="#_x0000_t202" id="docshape1488"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252</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92032">
              <wp:simplePos x="0" y="0"/>
              <wp:positionH relativeFrom="page">
                <wp:posOffset>1184789</wp:posOffset>
              </wp:positionH>
              <wp:positionV relativeFrom="page">
                <wp:posOffset>537049</wp:posOffset>
              </wp:positionV>
              <wp:extent cx="3084830" cy="163830"/>
              <wp:effectExtent l="0" t="0" r="0" b="0"/>
              <wp:wrapNone/>
              <wp:docPr id="1836" name="Textbox 1836"/>
              <wp:cNvGraphicFramePr>
                <a:graphicFrameLocks/>
              </wp:cNvGraphicFramePr>
              <a:graphic>
                <a:graphicData uri="http://schemas.microsoft.com/office/word/2010/wordprocessingShape">
                  <wps:wsp>
                    <wps:cNvPr id="1836" name="Textbox 1836"/>
                    <wps:cNvSpPr txBox="1"/>
                    <wps:spPr>
                      <a:xfrm>
                        <a:off x="0" y="0"/>
                        <a:ext cx="308483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wps:txbx>
                    <wps:bodyPr wrap="square" lIns="0" tIns="0" rIns="0" bIns="0" rtlCol="0">
                      <a:noAutofit/>
                    </wps:bodyPr>
                  </wps:wsp>
                </a:graphicData>
              </a:graphic>
            </wp:anchor>
          </w:drawing>
        </mc:Choice>
        <mc:Fallback>
          <w:pict>
            <v:shape style="position:absolute;margin-left:93.290497pt;margin-top:42.287392pt;width:242.9pt;height:12.9pt;mso-position-horizontal-relative:page;mso-position-vertical-relative:page;z-index:-22824448" type="#_x0000_t202" id="docshape1489"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8.</w:t>
                    </w:r>
                    <w:r>
                      <w:rPr>
                        <w:rFonts w:ascii="Tahoma" w:hAnsi="Tahoma"/>
                        <w:b/>
                        <w:color w:val="231F20"/>
                        <w:spacing w:val="1"/>
                        <w:sz w:val="18"/>
                      </w:rPr>
                      <w:t> </w:t>
                    </w:r>
                    <w:r>
                      <w:rPr>
                        <w:rFonts w:ascii="Tahoma" w:hAnsi="Tahoma"/>
                        <w:color w:val="231F20"/>
                        <w:sz w:val="18"/>
                      </w:rPr>
                      <w:t>Для</w:t>
                    </w:r>
                    <w:r>
                      <w:rPr>
                        <w:rFonts w:ascii="Tahoma" w:hAnsi="Tahoma"/>
                        <w:color w:val="231F20"/>
                        <w:spacing w:val="-2"/>
                        <w:sz w:val="18"/>
                      </w:rPr>
                      <w:t> </w:t>
                    </w:r>
                    <w:r>
                      <w:rPr>
                        <w:rFonts w:ascii="Tahoma" w:hAnsi="Tahoma"/>
                        <w:color w:val="231F20"/>
                        <w:sz w:val="18"/>
                      </w:rPr>
                      <w:t>чего</w:t>
                    </w:r>
                    <w:r>
                      <w:rPr>
                        <w:rFonts w:ascii="Tahoma" w:hAnsi="Tahoma"/>
                        <w:color w:val="231F20"/>
                        <w:spacing w:val="-3"/>
                        <w:sz w:val="18"/>
                      </w:rPr>
                      <w:t> </w:t>
                    </w:r>
                    <w:r>
                      <w:rPr>
                        <w:rFonts w:ascii="Tahoma" w:hAnsi="Tahoma"/>
                        <w:color w:val="231F20"/>
                        <w:sz w:val="18"/>
                      </w:rPr>
                      <w:t>нужно</w:t>
                    </w:r>
                    <w:r>
                      <w:rPr>
                        <w:rFonts w:ascii="Tahoma" w:hAnsi="Tahoma"/>
                        <w:color w:val="231F20"/>
                        <w:spacing w:val="-2"/>
                        <w:sz w:val="18"/>
                      </w:rPr>
                      <w:t> </w:t>
                    </w:r>
                    <w:r>
                      <w:rPr>
                        <w:rFonts w:ascii="Tahoma" w:hAnsi="Tahoma"/>
                        <w:color w:val="231F20"/>
                        <w:sz w:val="18"/>
                      </w:rPr>
                      <w:t>интеграционное</w:t>
                    </w:r>
                    <w:r>
                      <w:rPr>
                        <w:rFonts w:ascii="Tahoma" w:hAnsi="Tahoma"/>
                        <w:color w:val="231F20"/>
                        <w:spacing w:val="-2"/>
                        <w:sz w:val="18"/>
                      </w:rPr>
                      <w:t> тестирование?</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92544">
              <wp:simplePos x="0" y="0"/>
              <wp:positionH relativeFrom="page">
                <wp:posOffset>612000</wp:posOffset>
              </wp:positionH>
              <wp:positionV relativeFrom="page">
                <wp:posOffset>721279</wp:posOffset>
              </wp:positionV>
              <wp:extent cx="4716145" cy="1270"/>
              <wp:effectExtent l="0" t="0" r="0" b="0"/>
              <wp:wrapNone/>
              <wp:docPr id="1841" name="Graphic 1841"/>
              <wp:cNvGraphicFramePr>
                <a:graphicFrameLocks/>
              </wp:cNvGraphicFramePr>
              <a:graphic>
                <a:graphicData uri="http://schemas.microsoft.com/office/word/2010/wordprocessingShape">
                  <wps:wsp>
                    <wps:cNvPr id="1841" name="Graphic 184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2393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93056">
              <wp:simplePos x="0" y="0"/>
              <wp:positionH relativeFrom="page">
                <wp:posOffset>5047310</wp:posOffset>
              </wp:positionH>
              <wp:positionV relativeFrom="page">
                <wp:posOffset>524343</wp:posOffset>
              </wp:positionV>
              <wp:extent cx="332105" cy="179070"/>
              <wp:effectExtent l="0" t="0" r="0" b="0"/>
              <wp:wrapNone/>
              <wp:docPr id="1842" name="Textbox 1842"/>
              <wp:cNvGraphicFramePr>
                <a:graphicFrameLocks/>
              </wp:cNvGraphicFramePr>
              <a:graphic>
                <a:graphicData uri="http://schemas.microsoft.com/office/word/2010/wordprocessingShape">
                  <wps:wsp>
                    <wps:cNvPr id="1842" name="Textbox 184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255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23424" type="#_x0000_t202" id="docshape149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255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93568">
              <wp:simplePos x="0" y="0"/>
              <wp:positionH relativeFrom="page">
                <wp:posOffset>1864887</wp:posOffset>
              </wp:positionH>
              <wp:positionV relativeFrom="page">
                <wp:posOffset>537049</wp:posOffset>
              </wp:positionV>
              <wp:extent cx="2889250" cy="163830"/>
              <wp:effectExtent l="0" t="0" r="0" b="0"/>
              <wp:wrapNone/>
              <wp:docPr id="1843" name="Textbox 1843"/>
              <wp:cNvGraphicFramePr>
                <a:graphicFrameLocks/>
              </wp:cNvGraphicFramePr>
              <a:graphic>
                <a:graphicData uri="http://schemas.microsoft.com/office/word/2010/wordprocessingShape">
                  <wps:wsp>
                    <wps:cNvPr id="1843" name="Textbox 1843"/>
                    <wps:cNvSpPr txBox="1"/>
                    <wps:spPr>
                      <a:xfrm>
                        <a:off x="0" y="0"/>
                        <a:ext cx="288925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9.1.</w:t>
                          </w:r>
                          <w:r>
                            <w:rPr>
                              <w:rFonts w:ascii="Tahoma" w:hAnsi="Tahoma"/>
                              <w:color w:val="231F20"/>
                              <w:spacing w:val="-8"/>
                              <w:sz w:val="18"/>
                            </w:rPr>
                            <w:t> </w:t>
                          </w:r>
                          <w:r>
                            <w:rPr>
                              <w:rFonts w:ascii="Tahoma" w:hAnsi="Tahoma"/>
                              <w:color w:val="231F20"/>
                              <w:sz w:val="18"/>
                            </w:rPr>
                            <w:t>Достижение</w:t>
                          </w:r>
                          <w:r>
                            <w:rPr>
                              <w:rFonts w:ascii="Tahoma" w:hAnsi="Tahoma"/>
                              <w:color w:val="231F20"/>
                              <w:spacing w:val="-8"/>
                              <w:sz w:val="18"/>
                            </w:rPr>
                            <w:t> </w:t>
                          </w:r>
                          <w:r>
                            <w:rPr>
                              <w:rFonts w:ascii="Tahoma" w:hAnsi="Tahoma"/>
                              <w:color w:val="231F20"/>
                              <w:sz w:val="18"/>
                            </w:rPr>
                            <w:t>максимальной</w:t>
                          </w:r>
                          <w:r>
                            <w:rPr>
                              <w:rFonts w:ascii="Tahoma" w:hAnsi="Tahoma"/>
                              <w:color w:val="231F20"/>
                              <w:spacing w:val="-8"/>
                              <w:sz w:val="18"/>
                            </w:rPr>
                            <w:t> </w:t>
                          </w:r>
                          <w:r>
                            <w:rPr>
                              <w:rFonts w:ascii="Tahoma" w:hAnsi="Tahoma"/>
                              <w:color w:val="231F20"/>
                              <w:sz w:val="18"/>
                            </w:rPr>
                            <w:t>эффективности</w:t>
                          </w:r>
                          <w:r>
                            <w:rPr>
                              <w:rFonts w:ascii="Tahoma" w:hAnsi="Tahoma"/>
                              <w:color w:val="231F20"/>
                              <w:spacing w:val="-8"/>
                              <w:sz w:val="18"/>
                            </w:rPr>
                            <w:t> </w:t>
                          </w:r>
                          <w:r>
                            <w:rPr>
                              <w:rFonts w:ascii="Tahoma" w:hAnsi="Tahoma"/>
                              <w:color w:val="231F20"/>
                              <w:spacing w:val="-2"/>
                              <w:sz w:val="18"/>
                            </w:rPr>
                            <w:t>моков</w:t>
                          </w:r>
                        </w:p>
                      </w:txbxContent>
                    </wps:txbx>
                    <wps:bodyPr wrap="square" lIns="0" tIns="0" rIns="0" bIns="0" rtlCol="0">
                      <a:noAutofit/>
                    </wps:bodyPr>
                  </wps:wsp>
                </a:graphicData>
              </a:graphic>
            </wp:anchor>
          </w:drawing>
        </mc:Choice>
        <mc:Fallback>
          <w:pict>
            <v:shape style="position:absolute;margin-left:146.841507pt;margin-top:42.287392pt;width:227.5pt;height:12.9pt;mso-position-horizontal-relative:page;mso-position-vertical-relative:page;z-index:-22822912" type="#_x0000_t202" id="docshape1494" filled="false" stroked="false">
              <v:textbox inset="0,0,0,0">
                <w:txbxContent>
                  <w:p>
                    <w:pPr>
                      <w:spacing w:before="20"/>
                      <w:ind w:left="20" w:right="0" w:firstLine="0"/>
                      <w:jc w:val="left"/>
                      <w:rPr>
                        <w:rFonts w:ascii="Tahoma" w:hAnsi="Tahoma"/>
                        <w:sz w:val="18"/>
                      </w:rPr>
                    </w:pPr>
                    <w:r>
                      <w:rPr>
                        <w:rFonts w:ascii="Tahoma" w:hAnsi="Tahoma"/>
                        <w:color w:val="231F20"/>
                        <w:sz w:val="18"/>
                      </w:rPr>
                      <w:t>9.1.</w:t>
                    </w:r>
                    <w:r>
                      <w:rPr>
                        <w:rFonts w:ascii="Tahoma" w:hAnsi="Tahoma"/>
                        <w:color w:val="231F20"/>
                        <w:spacing w:val="-8"/>
                        <w:sz w:val="18"/>
                      </w:rPr>
                      <w:t> </w:t>
                    </w:r>
                    <w:r>
                      <w:rPr>
                        <w:rFonts w:ascii="Tahoma" w:hAnsi="Tahoma"/>
                        <w:color w:val="231F20"/>
                        <w:sz w:val="18"/>
                      </w:rPr>
                      <w:t>Достижение</w:t>
                    </w:r>
                    <w:r>
                      <w:rPr>
                        <w:rFonts w:ascii="Tahoma" w:hAnsi="Tahoma"/>
                        <w:color w:val="231F20"/>
                        <w:spacing w:val="-8"/>
                        <w:sz w:val="18"/>
                      </w:rPr>
                      <w:t> </w:t>
                    </w:r>
                    <w:r>
                      <w:rPr>
                        <w:rFonts w:ascii="Tahoma" w:hAnsi="Tahoma"/>
                        <w:color w:val="231F20"/>
                        <w:sz w:val="18"/>
                      </w:rPr>
                      <w:t>максимальной</w:t>
                    </w:r>
                    <w:r>
                      <w:rPr>
                        <w:rFonts w:ascii="Tahoma" w:hAnsi="Tahoma"/>
                        <w:color w:val="231F20"/>
                        <w:spacing w:val="-8"/>
                        <w:sz w:val="18"/>
                      </w:rPr>
                      <w:t> </w:t>
                    </w:r>
                    <w:r>
                      <w:rPr>
                        <w:rFonts w:ascii="Tahoma" w:hAnsi="Tahoma"/>
                        <w:color w:val="231F20"/>
                        <w:sz w:val="18"/>
                      </w:rPr>
                      <w:t>эффективности</w:t>
                    </w:r>
                    <w:r>
                      <w:rPr>
                        <w:rFonts w:ascii="Tahoma" w:hAnsi="Tahoma"/>
                        <w:color w:val="231F20"/>
                        <w:spacing w:val="-8"/>
                        <w:sz w:val="18"/>
                      </w:rPr>
                      <w:t> </w:t>
                    </w:r>
                    <w:r>
                      <w:rPr>
                        <w:rFonts w:ascii="Tahoma" w:hAnsi="Tahoma"/>
                        <w:color w:val="231F20"/>
                        <w:spacing w:val="-2"/>
                        <w:sz w:val="18"/>
                      </w:rPr>
                      <w:t>моков</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94080">
              <wp:simplePos x="0" y="0"/>
              <wp:positionH relativeFrom="page">
                <wp:posOffset>612000</wp:posOffset>
              </wp:positionH>
              <wp:positionV relativeFrom="page">
                <wp:posOffset>721279</wp:posOffset>
              </wp:positionV>
              <wp:extent cx="4716145" cy="1270"/>
              <wp:effectExtent l="0" t="0" r="0" b="0"/>
              <wp:wrapNone/>
              <wp:docPr id="1844" name="Graphic 1844"/>
              <wp:cNvGraphicFramePr>
                <a:graphicFrameLocks/>
              </wp:cNvGraphicFramePr>
              <a:graphic>
                <a:graphicData uri="http://schemas.microsoft.com/office/word/2010/wordprocessingShape">
                  <wps:wsp>
                    <wps:cNvPr id="1844" name="Graphic 184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2240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94592">
              <wp:simplePos x="0" y="0"/>
              <wp:positionH relativeFrom="page">
                <wp:posOffset>573900</wp:posOffset>
              </wp:positionH>
              <wp:positionV relativeFrom="page">
                <wp:posOffset>524343</wp:posOffset>
              </wp:positionV>
              <wp:extent cx="332105" cy="179070"/>
              <wp:effectExtent l="0" t="0" r="0" b="0"/>
              <wp:wrapNone/>
              <wp:docPr id="1845" name="Textbox 1845"/>
              <wp:cNvGraphicFramePr>
                <a:graphicFrameLocks/>
              </wp:cNvGraphicFramePr>
              <a:graphic>
                <a:graphicData uri="http://schemas.microsoft.com/office/word/2010/wordprocessingShape">
                  <wps:wsp>
                    <wps:cNvPr id="1845" name="Textbox 184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256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21888" type="#_x0000_t202" id="docshape149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256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95104">
              <wp:simplePos x="0" y="0"/>
              <wp:positionH relativeFrom="page">
                <wp:posOffset>1184789</wp:posOffset>
              </wp:positionH>
              <wp:positionV relativeFrom="page">
                <wp:posOffset>537049</wp:posOffset>
              </wp:positionV>
              <wp:extent cx="2444115" cy="163830"/>
              <wp:effectExtent l="0" t="0" r="0" b="0"/>
              <wp:wrapNone/>
              <wp:docPr id="1846" name="Textbox 1846"/>
              <wp:cNvGraphicFramePr>
                <a:graphicFrameLocks/>
              </wp:cNvGraphicFramePr>
              <a:graphic>
                <a:graphicData uri="http://schemas.microsoft.com/office/word/2010/wordprocessingShape">
                  <wps:wsp>
                    <wps:cNvPr id="1846" name="Textbox 1846"/>
                    <wps:cNvSpPr txBox="1"/>
                    <wps:spPr>
                      <a:xfrm>
                        <a:off x="0" y="0"/>
                        <a:ext cx="244411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9.</w:t>
                          </w:r>
                          <w:r>
                            <w:rPr>
                              <w:rFonts w:ascii="Tahoma" w:hAnsi="Tahoma"/>
                              <w:b/>
                              <w:color w:val="231F20"/>
                              <w:spacing w:val="-1"/>
                              <w:sz w:val="18"/>
                            </w:rPr>
                            <w:t> </w:t>
                          </w:r>
                          <w:r>
                            <w:rPr>
                              <w:rFonts w:ascii="Tahoma" w:hAnsi="Tahoma"/>
                              <w:color w:val="231F20"/>
                              <w:sz w:val="18"/>
                            </w:rPr>
                            <w:t>Рекомендации</w:t>
                          </w:r>
                          <w:r>
                            <w:rPr>
                              <w:rFonts w:ascii="Tahoma" w:hAnsi="Tahoma"/>
                              <w:color w:val="231F20"/>
                              <w:spacing w:val="-3"/>
                              <w:sz w:val="18"/>
                            </w:rPr>
                            <w:t> </w:t>
                          </w:r>
                          <w:r>
                            <w:rPr>
                              <w:rFonts w:ascii="Tahoma" w:hAnsi="Tahoma"/>
                              <w:color w:val="231F20"/>
                              <w:sz w:val="18"/>
                            </w:rPr>
                            <w:t>при</w:t>
                          </w:r>
                          <w:r>
                            <w:rPr>
                              <w:rFonts w:ascii="Tahoma" w:hAnsi="Tahoma"/>
                              <w:color w:val="231F20"/>
                              <w:spacing w:val="-3"/>
                              <w:sz w:val="18"/>
                            </w:rPr>
                            <w:t> </w:t>
                          </w:r>
                          <w:r>
                            <w:rPr>
                              <w:rFonts w:ascii="Tahoma" w:hAnsi="Tahoma"/>
                              <w:color w:val="231F20"/>
                              <w:sz w:val="18"/>
                            </w:rPr>
                            <w:t>работе</w:t>
                          </w:r>
                          <w:r>
                            <w:rPr>
                              <w:rFonts w:ascii="Tahoma" w:hAnsi="Tahoma"/>
                              <w:color w:val="231F20"/>
                              <w:spacing w:val="-3"/>
                              <w:sz w:val="18"/>
                            </w:rPr>
                            <w:t> </w:t>
                          </w:r>
                          <w:r>
                            <w:rPr>
                              <w:rFonts w:ascii="Tahoma" w:hAnsi="Tahoma"/>
                              <w:color w:val="231F20"/>
                              <w:sz w:val="18"/>
                            </w:rPr>
                            <w:t>с</w:t>
                          </w:r>
                          <w:r>
                            <w:rPr>
                              <w:rFonts w:ascii="Tahoma" w:hAnsi="Tahoma"/>
                              <w:color w:val="231F20"/>
                              <w:spacing w:val="-3"/>
                              <w:sz w:val="18"/>
                            </w:rPr>
                            <w:t> </w:t>
                          </w:r>
                          <w:r>
                            <w:rPr>
                              <w:rFonts w:ascii="Tahoma" w:hAnsi="Tahoma"/>
                              <w:color w:val="231F20"/>
                              <w:spacing w:val="-2"/>
                              <w:sz w:val="18"/>
                            </w:rPr>
                            <w:t>моками</w:t>
                          </w:r>
                        </w:p>
                      </w:txbxContent>
                    </wps:txbx>
                    <wps:bodyPr wrap="square" lIns="0" tIns="0" rIns="0" bIns="0" rtlCol="0">
                      <a:noAutofit/>
                    </wps:bodyPr>
                  </wps:wsp>
                </a:graphicData>
              </a:graphic>
            </wp:anchor>
          </w:drawing>
        </mc:Choice>
        <mc:Fallback>
          <w:pict>
            <v:shape style="position:absolute;margin-left:93.290497pt;margin-top:42.287392pt;width:192.45pt;height:12.9pt;mso-position-horizontal-relative:page;mso-position-vertical-relative:page;z-index:-22821376" type="#_x0000_t202" id="docshape1496"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9.</w:t>
                    </w:r>
                    <w:r>
                      <w:rPr>
                        <w:rFonts w:ascii="Tahoma" w:hAnsi="Tahoma"/>
                        <w:b/>
                        <w:color w:val="231F20"/>
                        <w:spacing w:val="-1"/>
                        <w:sz w:val="18"/>
                      </w:rPr>
                      <w:t> </w:t>
                    </w:r>
                    <w:r>
                      <w:rPr>
                        <w:rFonts w:ascii="Tahoma" w:hAnsi="Tahoma"/>
                        <w:color w:val="231F20"/>
                        <w:sz w:val="18"/>
                      </w:rPr>
                      <w:t>Рекомендации</w:t>
                    </w:r>
                    <w:r>
                      <w:rPr>
                        <w:rFonts w:ascii="Tahoma" w:hAnsi="Tahoma"/>
                        <w:color w:val="231F20"/>
                        <w:spacing w:val="-3"/>
                        <w:sz w:val="18"/>
                      </w:rPr>
                      <w:t> </w:t>
                    </w:r>
                    <w:r>
                      <w:rPr>
                        <w:rFonts w:ascii="Tahoma" w:hAnsi="Tahoma"/>
                        <w:color w:val="231F20"/>
                        <w:sz w:val="18"/>
                      </w:rPr>
                      <w:t>при</w:t>
                    </w:r>
                    <w:r>
                      <w:rPr>
                        <w:rFonts w:ascii="Tahoma" w:hAnsi="Tahoma"/>
                        <w:color w:val="231F20"/>
                        <w:spacing w:val="-3"/>
                        <w:sz w:val="18"/>
                      </w:rPr>
                      <w:t> </w:t>
                    </w:r>
                    <w:r>
                      <w:rPr>
                        <w:rFonts w:ascii="Tahoma" w:hAnsi="Tahoma"/>
                        <w:color w:val="231F20"/>
                        <w:sz w:val="18"/>
                      </w:rPr>
                      <w:t>работе</w:t>
                    </w:r>
                    <w:r>
                      <w:rPr>
                        <w:rFonts w:ascii="Tahoma" w:hAnsi="Tahoma"/>
                        <w:color w:val="231F20"/>
                        <w:spacing w:val="-3"/>
                        <w:sz w:val="18"/>
                      </w:rPr>
                      <w:t> </w:t>
                    </w:r>
                    <w:r>
                      <w:rPr>
                        <w:rFonts w:ascii="Tahoma" w:hAnsi="Tahoma"/>
                        <w:color w:val="231F20"/>
                        <w:sz w:val="18"/>
                      </w:rPr>
                      <w:t>с</w:t>
                    </w:r>
                    <w:r>
                      <w:rPr>
                        <w:rFonts w:ascii="Tahoma" w:hAnsi="Tahoma"/>
                        <w:color w:val="231F20"/>
                        <w:spacing w:val="-3"/>
                        <w:sz w:val="18"/>
                      </w:rPr>
                      <w:t> </w:t>
                    </w:r>
                    <w:r>
                      <w:rPr>
                        <w:rFonts w:ascii="Tahoma" w:hAnsi="Tahoma"/>
                        <w:color w:val="231F20"/>
                        <w:spacing w:val="-2"/>
                        <w:sz w:val="18"/>
                      </w:rPr>
                      <w:t>моками</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95616">
              <wp:simplePos x="0" y="0"/>
              <wp:positionH relativeFrom="page">
                <wp:posOffset>612000</wp:posOffset>
              </wp:positionH>
              <wp:positionV relativeFrom="page">
                <wp:posOffset>721279</wp:posOffset>
              </wp:positionV>
              <wp:extent cx="4716145" cy="1270"/>
              <wp:effectExtent l="0" t="0" r="0" b="0"/>
              <wp:wrapNone/>
              <wp:docPr id="1897" name="Graphic 1897"/>
              <wp:cNvGraphicFramePr>
                <a:graphicFrameLocks/>
              </wp:cNvGraphicFramePr>
              <a:graphic>
                <a:graphicData uri="http://schemas.microsoft.com/office/word/2010/wordprocessingShape">
                  <wps:wsp>
                    <wps:cNvPr id="1897" name="Graphic 189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2086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96128">
              <wp:simplePos x="0" y="0"/>
              <wp:positionH relativeFrom="page">
                <wp:posOffset>5047310</wp:posOffset>
              </wp:positionH>
              <wp:positionV relativeFrom="page">
                <wp:posOffset>524343</wp:posOffset>
              </wp:positionV>
              <wp:extent cx="332105" cy="179070"/>
              <wp:effectExtent l="0" t="0" r="0" b="0"/>
              <wp:wrapNone/>
              <wp:docPr id="1898" name="Textbox 1898"/>
              <wp:cNvGraphicFramePr>
                <a:graphicFrameLocks/>
              </wp:cNvGraphicFramePr>
              <a:graphic>
                <a:graphicData uri="http://schemas.microsoft.com/office/word/2010/wordprocessingShape">
                  <wps:wsp>
                    <wps:cNvPr id="1898" name="Textbox 1898"/>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263</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20352" type="#_x0000_t202" id="docshape1524"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263</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96640">
              <wp:simplePos x="0" y="0"/>
              <wp:positionH relativeFrom="page">
                <wp:posOffset>3277340</wp:posOffset>
              </wp:positionH>
              <wp:positionV relativeFrom="page">
                <wp:posOffset>537049</wp:posOffset>
              </wp:positionV>
              <wp:extent cx="1478280" cy="163830"/>
              <wp:effectExtent l="0" t="0" r="0" b="0"/>
              <wp:wrapNone/>
              <wp:docPr id="1899" name="Textbox 1899"/>
              <wp:cNvGraphicFramePr>
                <a:graphicFrameLocks/>
              </wp:cNvGraphicFramePr>
              <a:graphic>
                <a:graphicData uri="http://schemas.microsoft.com/office/word/2010/wordprocessingShape">
                  <wps:wsp>
                    <wps:cNvPr id="1899" name="Textbox 1899"/>
                    <wps:cNvSpPr txBox="1"/>
                    <wps:spPr>
                      <a:xfrm>
                        <a:off x="0" y="0"/>
                        <a:ext cx="147828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9.2.</w:t>
                          </w:r>
                          <w:r>
                            <w:rPr>
                              <w:rFonts w:ascii="Tahoma" w:hAnsi="Tahoma"/>
                              <w:color w:val="231F20"/>
                              <w:spacing w:val="-4"/>
                              <w:sz w:val="18"/>
                            </w:rPr>
                            <w:t> </w:t>
                          </w:r>
                          <w:r>
                            <w:rPr>
                              <w:rFonts w:ascii="Tahoma" w:hAnsi="Tahoma"/>
                              <w:color w:val="231F20"/>
                              <w:sz w:val="18"/>
                            </w:rPr>
                            <w:t>Практики</w:t>
                          </w:r>
                          <w:r>
                            <w:rPr>
                              <w:rFonts w:ascii="Tahoma" w:hAnsi="Tahoma"/>
                              <w:color w:val="231F20"/>
                              <w:spacing w:val="-3"/>
                              <w:sz w:val="18"/>
                            </w:rPr>
                            <w:t> </w:t>
                          </w:r>
                          <w:r>
                            <w:rPr>
                              <w:rFonts w:ascii="Tahoma" w:hAnsi="Tahoma"/>
                              <w:color w:val="231F20"/>
                              <w:spacing w:val="-2"/>
                              <w:sz w:val="18"/>
                            </w:rPr>
                            <w:t>мокирования</w:t>
                          </w:r>
                        </w:p>
                      </w:txbxContent>
                    </wps:txbx>
                    <wps:bodyPr wrap="square" lIns="0" tIns="0" rIns="0" bIns="0" rtlCol="0">
                      <a:noAutofit/>
                    </wps:bodyPr>
                  </wps:wsp>
                </a:graphicData>
              </a:graphic>
            </wp:anchor>
          </w:drawing>
        </mc:Choice>
        <mc:Fallback>
          <w:pict>
            <v:shape style="position:absolute;margin-left:258.058289pt;margin-top:42.287392pt;width:116.4pt;height:12.9pt;mso-position-horizontal-relative:page;mso-position-vertical-relative:page;z-index:-22819840" type="#_x0000_t202" id="docshape1525" filled="false" stroked="false">
              <v:textbox inset="0,0,0,0">
                <w:txbxContent>
                  <w:p>
                    <w:pPr>
                      <w:spacing w:before="20"/>
                      <w:ind w:left="20" w:right="0" w:firstLine="0"/>
                      <w:jc w:val="left"/>
                      <w:rPr>
                        <w:rFonts w:ascii="Tahoma" w:hAnsi="Tahoma"/>
                        <w:sz w:val="18"/>
                      </w:rPr>
                    </w:pPr>
                    <w:r>
                      <w:rPr>
                        <w:rFonts w:ascii="Tahoma" w:hAnsi="Tahoma"/>
                        <w:color w:val="231F20"/>
                        <w:sz w:val="18"/>
                      </w:rPr>
                      <w:t>9.2.</w:t>
                    </w:r>
                    <w:r>
                      <w:rPr>
                        <w:rFonts w:ascii="Tahoma" w:hAnsi="Tahoma"/>
                        <w:color w:val="231F20"/>
                        <w:spacing w:val="-4"/>
                        <w:sz w:val="18"/>
                      </w:rPr>
                      <w:t> </w:t>
                    </w:r>
                    <w:r>
                      <w:rPr>
                        <w:rFonts w:ascii="Tahoma" w:hAnsi="Tahoma"/>
                        <w:color w:val="231F20"/>
                        <w:sz w:val="18"/>
                      </w:rPr>
                      <w:t>Практики</w:t>
                    </w:r>
                    <w:r>
                      <w:rPr>
                        <w:rFonts w:ascii="Tahoma" w:hAnsi="Tahoma"/>
                        <w:color w:val="231F20"/>
                        <w:spacing w:val="-3"/>
                        <w:sz w:val="18"/>
                      </w:rPr>
                      <w:t> </w:t>
                    </w:r>
                    <w:r>
                      <w:rPr>
                        <w:rFonts w:ascii="Tahoma" w:hAnsi="Tahoma"/>
                        <w:color w:val="231F20"/>
                        <w:spacing w:val="-2"/>
                        <w:sz w:val="18"/>
                      </w:rPr>
                      <w:t>мокирования</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97152">
              <wp:simplePos x="0" y="0"/>
              <wp:positionH relativeFrom="page">
                <wp:posOffset>612000</wp:posOffset>
              </wp:positionH>
              <wp:positionV relativeFrom="page">
                <wp:posOffset>721279</wp:posOffset>
              </wp:positionV>
              <wp:extent cx="4716145" cy="1270"/>
              <wp:effectExtent l="0" t="0" r="0" b="0"/>
              <wp:wrapNone/>
              <wp:docPr id="1900" name="Graphic 1900"/>
              <wp:cNvGraphicFramePr>
                <a:graphicFrameLocks/>
              </wp:cNvGraphicFramePr>
              <a:graphic>
                <a:graphicData uri="http://schemas.microsoft.com/office/word/2010/wordprocessingShape">
                  <wps:wsp>
                    <wps:cNvPr id="1900" name="Graphic 190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1932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97664">
              <wp:simplePos x="0" y="0"/>
              <wp:positionH relativeFrom="page">
                <wp:posOffset>573900</wp:posOffset>
              </wp:positionH>
              <wp:positionV relativeFrom="page">
                <wp:posOffset>524343</wp:posOffset>
              </wp:positionV>
              <wp:extent cx="332105" cy="179070"/>
              <wp:effectExtent l="0" t="0" r="0" b="0"/>
              <wp:wrapNone/>
              <wp:docPr id="1901" name="Textbox 1901"/>
              <wp:cNvGraphicFramePr>
                <a:graphicFrameLocks/>
              </wp:cNvGraphicFramePr>
              <a:graphic>
                <a:graphicData uri="http://schemas.microsoft.com/office/word/2010/wordprocessingShape">
                  <wps:wsp>
                    <wps:cNvPr id="1901" name="Textbox 1901"/>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264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18816" type="#_x0000_t202" id="docshape152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264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98176">
              <wp:simplePos x="0" y="0"/>
              <wp:positionH relativeFrom="page">
                <wp:posOffset>1184789</wp:posOffset>
              </wp:positionH>
              <wp:positionV relativeFrom="page">
                <wp:posOffset>537049</wp:posOffset>
              </wp:positionV>
              <wp:extent cx="2444115" cy="163830"/>
              <wp:effectExtent l="0" t="0" r="0" b="0"/>
              <wp:wrapNone/>
              <wp:docPr id="1902" name="Textbox 1902"/>
              <wp:cNvGraphicFramePr>
                <a:graphicFrameLocks/>
              </wp:cNvGraphicFramePr>
              <a:graphic>
                <a:graphicData uri="http://schemas.microsoft.com/office/word/2010/wordprocessingShape">
                  <wps:wsp>
                    <wps:cNvPr id="1902" name="Textbox 1902"/>
                    <wps:cNvSpPr txBox="1"/>
                    <wps:spPr>
                      <a:xfrm>
                        <a:off x="0" y="0"/>
                        <a:ext cx="244411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9.</w:t>
                          </w:r>
                          <w:r>
                            <w:rPr>
                              <w:rFonts w:ascii="Tahoma" w:hAnsi="Tahoma"/>
                              <w:b/>
                              <w:color w:val="231F20"/>
                              <w:spacing w:val="-1"/>
                              <w:sz w:val="18"/>
                            </w:rPr>
                            <w:t> </w:t>
                          </w:r>
                          <w:r>
                            <w:rPr>
                              <w:rFonts w:ascii="Tahoma" w:hAnsi="Tahoma"/>
                              <w:color w:val="231F20"/>
                              <w:sz w:val="18"/>
                            </w:rPr>
                            <w:t>Рекомендации</w:t>
                          </w:r>
                          <w:r>
                            <w:rPr>
                              <w:rFonts w:ascii="Tahoma" w:hAnsi="Tahoma"/>
                              <w:color w:val="231F20"/>
                              <w:spacing w:val="-3"/>
                              <w:sz w:val="18"/>
                            </w:rPr>
                            <w:t> </w:t>
                          </w:r>
                          <w:r>
                            <w:rPr>
                              <w:rFonts w:ascii="Tahoma" w:hAnsi="Tahoma"/>
                              <w:color w:val="231F20"/>
                              <w:sz w:val="18"/>
                            </w:rPr>
                            <w:t>при</w:t>
                          </w:r>
                          <w:r>
                            <w:rPr>
                              <w:rFonts w:ascii="Tahoma" w:hAnsi="Tahoma"/>
                              <w:color w:val="231F20"/>
                              <w:spacing w:val="-3"/>
                              <w:sz w:val="18"/>
                            </w:rPr>
                            <w:t> </w:t>
                          </w:r>
                          <w:r>
                            <w:rPr>
                              <w:rFonts w:ascii="Tahoma" w:hAnsi="Tahoma"/>
                              <w:color w:val="231F20"/>
                              <w:sz w:val="18"/>
                            </w:rPr>
                            <w:t>работе</w:t>
                          </w:r>
                          <w:r>
                            <w:rPr>
                              <w:rFonts w:ascii="Tahoma" w:hAnsi="Tahoma"/>
                              <w:color w:val="231F20"/>
                              <w:spacing w:val="-3"/>
                              <w:sz w:val="18"/>
                            </w:rPr>
                            <w:t> </w:t>
                          </w:r>
                          <w:r>
                            <w:rPr>
                              <w:rFonts w:ascii="Tahoma" w:hAnsi="Tahoma"/>
                              <w:color w:val="231F20"/>
                              <w:sz w:val="18"/>
                            </w:rPr>
                            <w:t>с</w:t>
                          </w:r>
                          <w:r>
                            <w:rPr>
                              <w:rFonts w:ascii="Tahoma" w:hAnsi="Tahoma"/>
                              <w:color w:val="231F20"/>
                              <w:spacing w:val="-3"/>
                              <w:sz w:val="18"/>
                            </w:rPr>
                            <w:t> </w:t>
                          </w:r>
                          <w:r>
                            <w:rPr>
                              <w:rFonts w:ascii="Tahoma" w:hAnsi="Tahoma"/>
                              <w:color w:val="231F20"/>
                              <w:spacing w:val="-2"/>
                              <w:sz w:val="18"/>
                            </w:rPr>
                            <w:t>моками</w:t>
                          </w:r>
                        </w:p>
                      </w:txbxContent>
                    </wps:txbx>
                    <wps:bodyPr wrap="square" lIns="0" tIns="0" rIns="0" bIns="0" rtlCol="0">
                      <a:noAutofit/>
                    </wps:bodyPr>
                  </wps:wsp>
                </a:graphicData>
              </a:graphic>
            </wp:anchor>
          </w:drawing>
        </mc:Choice>
        <mc:Fallback>
          <w:pict>
            <v:shape style="position:absolute;margin-left:93.290497pt;margin-top:42.287392pt;width:192.45pt;height:12.9pt;mso-position-horizontal-relative:page;mso-position-vertical-relative:page;z-index:-22818304" type="#_x0000_t202" id="docshape1527"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9.</w:t>
                    </w:r>
                    <w:r>
                      <w:rPr>
                        <w:rFonts w:ascii="Tahoma" w:hAnsi="Tahoma"/>
                        <w:b/>
                        <w:color w:val="231F20"/>
                        <w:spacing w:val="-1"/>
                        <w:sz w:val="18"/>
                      </w:rPr>
                      <w:t> </w:t>
                    </w:r>
                    <w:r>
                      <w:rPr>
                        <w:rFonts w:ascii="Tahoma" w:hAnsi="Tahoma"/>
                        <w:color w:val="231F20"/>
                        <w:sz w:val="18"/>
                      </w:rPr>
                      <w:t>Рекомендации</w:t>
                    </w:r>
                    <w:r>
                      <w:rPr>
                        <w:rFonts w:ascii="Tahoma" w:hAnsi="Tahoma"/>
                        <w:color w:val="231F20"/>
                        <w:spacing w:val="-3"/>
                        <w:sz w:val="18"/>
                      </w:rPr>
                      <w:t> </w:t>
                    </w:r>
                    <w:r>
                      <w:rPr>
                        <w:rFonts w:ascii="Tahoma" w:hAnsi="Tahoma"/>
                        <w:color w:val="231F20"/>
                        <w:sz w:val="18"/>
                      </w:rPr>
                      <w:t>при</w:t>
                    </w:r>
                    <w:r>
                      <w:rPr>
                        <w:rFonts w:ascii="Tahoma" w:hAnsi="Tahoma"/>
                        <w:color w:val="231F20"/>
                        <w:spacing w:val="-3"/>
                        <w:sz w:val="18"/>
                      </w:rPr>
                      <w:t> </w:t>
                    </w:r>
                    <w:r>
                      <w:rPr>
                        <w:rFonts w:ascii="Tahoma" w:hAnsi="Tahoma"/>
                        <w:color w:val="231F20"/>
                        <w:sz w:val="18"/>
                      </w:rPr>
                      <w:t>работе</w:t>
                    </w:r>
                    <w:r>
                      <w:rPr>
                        <w:rFonts w:ascii="Tahoma" w:hAnsi="Tahoma"/>
                        <w:color w:val="231F20"/>
                        <w:spacing w:val="-3"/>
                        <w:sz w:val="18"/>
                      </w:rPr>
                      <w:t> </w:t>
                    </w:r>
                    <w:r>
                      <w:rPr>
                        <w:rFonts w:ascii="Tahoma" w:hAnsi="Tahoma"/>
                        <w:color w:val="231F20"/>
                        <w:sz w:val="18"/>
                      </w:rPr>
                      <w:t>с</w:t>
                    </w:r>
                    <w:r>
                      <w:rPr>
                        <w:rFonts w:ascii="Tahoma" w:hAnsi="Tahoma"/>
                        <w:color w:val="231F20"/>
                        <w:spacing w:val="-3"/>
                        <w:sz w:val="18"/>
                      </w:rPr>
                      <w:t> </w:t>
                    </w:r>
                    <w:r>
                      <w:rPr>
                        <w:rFonts w:ascii="Tahoma" w:hAnsi="Tahoma"/>
                        <w:color w:val="231F20"/>
                        <w:spacing w:val="-2"/>
                        <w:sz w:val="18"/>
                      </w:rPr>
                      <w:t>моками</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498688">
              <wp:simplePos x="0" y="0"/>
              <wp:positionH relativeFrom="page">
                <wp:posOffset>612000</wp:posOffset>
              </wp:positionH>
              <wp:positionV relativeFrom="page">
                <wp:posOffset>721279</wp:posOffset>
              </wp:positionV>
              <wp:extent cx="4716145" cy="1270"/>
              <wp:effectExtent l="0" t="0" r="0" b="0"/>
              <wp:wrapNone/>
              <wp:docPr id="1914" name="Graphic 1914"/>
              <wp:cNvGraphicFramePr>
                <a:graphicFrameLocks/>
              </wp:cNvGraphicFramePr>
              <a:graphic>
                <a:graphicData uri="http://schemas.microsoft.com/office/word/2010/wordprocessingShape">
                  <wps:wsp>
                    <wps:cNvPr id="1914" name="Graphic 191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1779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499200">
              <wp:simplePos x="0" y="0"/>
              <wp:positionH relativeFrom="page">
                <wp:posOffset>5047310</wp:posOffset>
              </wp:positionH>
              <wp:positionV relativeFrom="page">
                <wp:posOffset>524343</wp:posOffset>
              </wp:positionV>
              <wp:extent cx="332105" cy="179070"/>
              <wp:effectExtent l="0" t="0" r="0" b="0"/>
              <wp:wrapNone/>
              <wp:docPr id="1915" name="Textbox 1915"/>
              <wp:cNvGraphicFramePr>
                <a:graphicFrameLocks/>
              </wp:cNvGraphicFramePr>
              <a:graphic>
                <a:graphicData uri="http://schemas.microsoft.com/office/word/2010/wordprocessingShape">
                  <wps:wsp>
                    <wps:cNvPr id="1915" name="Textbox 191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269</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17280" type="#_x0000_t202" id="docshape1534"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269</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499712">
              <wp:simplePos x="0" y="0"/>
              <wp:positionH relativeFrom="page">
                <wp:posOffset>2062177</wp:posOffset>
              </wp:positionH>
              <wp:positionV relativeFrom="page">
                <wp:posOffset>537049</wp:posOffset>
              </wp:positionV>
              <wp:extent cx="2694305" cy="163830"/>
              <wp:effectExtent l="0" t="0" r="0" b="0"/>
              <wp:wrapNone/>
              <wp:docPr id="1916" name="Textbox 1916"/>
              <wp:cNvGraphicFramePr>
                <a:graphicFrameLocks/>
              </wp:cNvGraphicFramePr>
              <a:graphic>
                <a:graphicData uri="http://schemas.microsoft.com/office/word/2010/wordprocessingShape">
                  <wps:wsp>
                    <wps:cNvPr id="1916" name="Textbox 1916"/>
                    <wps:cNvSpPr txBox="1"/>
                    <wps:spPr>
                      <a:xfrm>
                        <a:off x="0" y="0"/>
                        <a:ext cx="269430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10.1. Предусловия для тестирования базы </w:t>
                          </w:r>
                          <w:r>
                            <w:rPr>
                              <w:rFonts w:ascii="Tahoma" w:hAnsi="Tahoma"/>
                              <w:color w:val="231F20"/>
                              <w:spacing w:val="-2"/>
                              <w:sz w:val="18"/>
                            </w:rPr>
                            <w:t>данных</w:t>
                          </w:r>
                        </w:p>
                      </w:txbxContent>
                    </wps:txbx>
                    <wps:bodyPr wrap="square" lIns="0" tIns="0" rIns="0" bIns="0" rtlCol="0">
                      <a:noAutofit/>
                    </wps:bodyPr>
                  </wps:wsp>
                </a:graphicData>
              </a:graphic>
            </wp:anchor>
          </w:drawing>
        </mc:Choice>
        <mc:Fallback>
          <w:pict>
            <v:shape style="position:absolute;margin-left:162.376205pt;margin-top:42.287392pt;width:212.15pt;height:12.9pt;mso-position-horizontal-relative:page;mso-position-vertical-relative:page;z-index:-22816768" type="#_x0000_t202" id="docshape1535" filled="false" stroked="false">
              <v:textbox inset="0,0,0,0">
                <w:txbxContent>
                  <w:p>
                    <w:pPr>
                      <w:spacing w:before="20"/>
                      <w:ind w:left="20" w:right="0" w:firstLine="0"/>
                      <w:jc w:val="left"/>
                      <w:rPr>
                        <w:rFonts w:ascii="Tahoma" w:hAnsi="Tahoma"/>
                        <w:sz w:val="18"/>
                      </w:rPr>
                    </w:pPr>
                    <w:r>
                      <w:rPr>
                        <w:rFonts w:ascii="Tahoma" w:hAnsi="Tahoma"/>
                        <w:color w:val="231F20"/>
                        <w:sz w:val="18"/>
                      </w:rPr>
                      <w:t>10.1. Предусловия для тестирования базы </w:t>
                    </w:r>
                    <w:r>
                      <w:rPr>
                        <w:rFonts w:ascii="Tahoma" w:hAnsi="Tahoma"/>
                        <w:color w:val="231F20"/>
                        <w:spacing w:val="-2"/>
                        <w:sz w:val="18"/>
                      </w:rPr>
                      <w:t>данных</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00224">
              <wp:simplePos x="0" y="0"/>
              <wp:positionH relativeFrom="page">
                <wp:posOffset>612000</wp:posOffset>
              </wp:positionH>
              <wp:positionV relativeFrom="page">
                <wp:posOffset>721279</wp:posOffset>
              </wp:positionV>
              <wp:extent cx="4716145" cy="1270"/>
              <wp:effectExtent l="0" t="0" r="0" b="0"/>
              <wp:wrapNone/>
              <wp:docPr id="1917" name="Graphic 1917"/>
              <wp:cNvGraphicFramePr>
                <a:graphicFrameLocks/>
              </wp:cNvGraphicFramePr>
              <a:graphic>
                <a:graphicData uri="http://schemas.microsoft.com/office/word/2010/wordprocessingShape">
                  <wps:wsp>
                    <wps:cNvPr id="1917" name="Graphic 191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1625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00736">
              <wp:simplePos x="0" y="0"/>
              <wp:positionH relativeFrom="page">
                <wp:posOffset>573900</wp:posOffset>
              </wp:positionH>
              <wp:positionV relativeFrom="page">
                <wp:posOffset>524343</wp:posOffset>
              </wp:positionV>
              <wp:extent cx="332105" cy="179070"/>
              <wp:effectExtent l="0" t="0" r="0" b="0"/>
              <wp:wrapNone/>
              <wp:docPr id="1918" name="Textbox 1918"/>
              <wp:cNvGraphicFramePr>
                <a:graphicFrameLocks/>
              </wp:cNvGraphicFramePr>
              <a:graphic>
                <a:graphicData uri="http://schemas.microsoft.com/office/word/2010/wordprocessingShape">
                  <wps:wsp>
                    <wps:cNvPr id="1918" name="Textbox 1918"/>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270</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15744" type="#_x0000_t202" id="docshape153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270</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01248">
              <wp:simplePos x="0" y="0"/>
              <wp:positionH relativeFrom="page">
                <wp:posOffset>1184789</wp:posOffset>
              </wp:positionH>
              <wp:positionV relativeFrom="page">
                <wp:posOffset>537049</wp:posOffset>
              </wp:positionV>
              <wp:extent cx="2066925" cy="163830"/>
              <wp:effectExtent l="0" t="0" r="0" b="0"/>
              <wp:wrapNone/>
              <wp:docPr id="1919" name="Textbox 1919"/>
              <wp:cNvGraphicFramePr>
                <a:graphicFrameLocks/>
              </wp:cNvGraphicFramePr>
              <a:graphic>
                <a:graphicData uri="http://schemas.microsoft.com/office/word/2010/wordprocessingShape">
                  <wps:wsp>
                    <wps:cNvPr id="1919" name="Textbox 1919"/>
                    <wps:cNvSpPr txBox="1"/>
                    <wps:spPr>
                      <a:xfrm>
                        <a:off x="0" y="0"/>
                        <a:ext cx="206692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wps:txbx>
                    <wps:bodyPr wrap="square" lIns="0" tIns="0" rIns="0" bIns="0" rtlCol="0">
                      <a:noAutofit/>
                    </wps:bodyPr>
                  </wps:wsp>
                </a:graphicData>
              </a:graphic>
            </wp:anchor>
          </w:drawing>
        </mc:Choice>
        <mc:Fallback>
          <w:pict>
            <v:shape style="position:absolute;margin-left:93.290497pt;margin-top:42.287392pt;width:162.75pt;height:12.9pt;mso-position-horizontal-relative:page;mso-position-vertical-relative:page;z-index:-22815232" type="#_x0000_t202" id="docshape1537"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01760">
              <wp:simplePos x="0" y="0"/>
              <wp:positionH relativeFrom="page">
                <wp:posOffset>612000</wp:posOffset>
              </wp:positionH>
              <wp:positionV relativeFrom="page">
                <wp:posOffset>721279</wp:posOffset>
              </wp:positionV>
              <wp:extent cx="4716145" cy="1270"/>
              <wp:effectExtent l="0" t="0" r="0" b="0"/>
              <wp:wrapNone/>
              <wp:docPr id="1987" name="Graphic 1987"/>
              <wp:cNvGraphicFramePr>
                <a:graphicFrameLocks/>
              </wp:cNvGraphicFramePr>
              <a:graphic>
                <a:graphicData uri="http://schemas.microsoft.com/office/word/2010/wordprocessingShape">
                  <wps:wsp>
                    <wps:cNvPr id="1987" name="Graphic 198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1472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02272">
              <wp:simplePos x="0" y="0"/>
              <wp:positionH relativeFrom="page">
                <wp:posOffset>5047310</wp:posOffset>
              </wp:positionH>
              <wp:positionV relativeFrom="page">
                <wp:posOffset>524343</wp:posOffset>
              </wp:positionV>
              <wp:extent cx="332105" cy="179070"/>
              <wp:effectExtent l="0" t="0" r="0" b="0"/>
              <wp:wrapNone/>
              <wp:docPr id="1988" name="Textbox 1988"/>
              <wp:cNvGraphicFramePr>
                <a:graphicFrameLocks/>
              </wp:cNvGraphicFramePr>
              <a:graphic>
                <a:graphicData uri="http://schemas.microsoft.com/office/word/2010/wordprocessingShape">
                  <wps:wsp>
                    <wps:cNvPr id="1988" name="Textbox 1988"/>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275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14208" type="#_x0000_t202" id="docshape159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275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02784">
              <wp:simplePos x="0" y="0"/>
              <wp:positionH relativeFrom="page">
                <wp:posOffset>3038582</wp:posOffset>
              </wp:positionH>
              <wp:positionV relativeFrom="page">
                <wp:posOffset>537049</wp:posOffset>
              </wp:positionV>
              <wp:extent cx="1716405" cy="163830"/>
              <wp:effectExtent l="0" t="0" r="0" b="0"/>
              <wp:wrapNone/>
              <wp:docPr id="1989" name="Textbox 1989"/>
              <wp:cNvGraphicFramePr>
                <a:graphicFrameLocks/>
              </wp:cNvGraphicFramePr>
              <a:graphic>
                <a:graphicData uri="http://schemas.microsoft.com/office/word/2010/wordprocessingShape">
                  <wps:wsp>
                    <wps:cNvPr id="1989" name="Textbox 1989"/>
                    <wps:cNvSpPr txBox="1"/>
                    <wps:spPr>
                      <a:xfrm>
                        <a:off x="0" y="0"/>
                        <a:ext cx="171640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10.2.</w:t>
                          </w:r>
                          <w:r>
                            <w:rPr>
                              <w:rFonts w:ascii="Tahoma" w:hAnsi="Tahoma"/>
                              <w:color w:val="231F20"/>
                              <w:spacing w:val="-5"/>
                              <w:sz w:val="18"/>
                            </w:rPr>
                            <w:t> </w:t>
                          </w:r>
                          <w:r>
                            <w:rPr>
                              <w:rFonts w:ascii="Tahoma" w:hAnsi="Tahoma"/>
                              <w:color w:val="231F20"/>
                              <w:sz w:val="18"/>
                            </w:rPr>
                            <w:t>Управление</w:t>
                          </w:r>
                          <w:r>
                            <w:rPr>
                              <w:rFonts w:ascii="Tahoma" w:hAnsi="Tahoma"/>
                              <w:color w:val="231F20"/>
                              <w:spacing w:val="-4"/>
                              <w:sz w:val="18"/>
                            </w:rPr>
                            <w:t> </w:t>
                          </w:r>
                          <w:r>
                            <w:rPr>
                              <w:rFonts w:ascii="Tahoma" w:hAnsi="Tahoma"/>
                              <w:color w:val="231F20"/>
                              <w:spacing w:val="-2"/>
                              <w:sz w:val="18"/>
                            </w:rPr>
                            <w:t>транзакциями</w:t>
                          </w:r>
                        </w:p>
                      </w:txbxContent>
                    </wps:txbx>
                    <wps:bodyPr wrap="square" lIns="0" tIns="0" rIns="0" bIns="0" rtlCol="0">
                      <a:noAutofit/>
                    </wps:bodyPr>
                  </wps:wsp>
                </a:graphicData>
              </a:graphic>
            </wp:anchor>
          </w:drawing>
        </mc:Choice>
        <mc:Fallback>
          <w:pict>
            <v:shape style="position:absolute;margin-left:239.258499pt;margin-top:42.287392pt;width:135.15pt;height:12.9pt;mso-position-horizontal-relative:page;mso-position-vertical-relative:page;z-index:-22813696" type="#_x0000_t202" id="docshape1597" filled="false" stroked="false">
              <v:textbox inset="0,0,0,0">
                <w:txbxContent>
                  <w:p>
                    <w:pPr>
                      <w:spacing w:before="20"/>
                      <w:ind w:left="20" w:right="0" w:firstLine="0"/>
                      <w:jc w:val="left"/>
                      <w:rPr>
                        <w:rFonts w:ascii="Tahoma" w:hAnsi="Tahoma"/>
                        <w:sz w:val="18"/>
                      </w:rPr>
                    </w:pPr>
                    <w:r>
                      <w:rPr>
                        <w:rFonts w:ascii="Tahoma" w:hAnsi="Tahoma"/>
                        <w:color w:val="231F20"/>
                        <w:sz w:val="18"/>
                      </w:rPr>
                      <w:t>10.2.</w:t>
                    </w:r>
                    <w:r>
                      <w:rPr>
                        <w:rFonts w:ascii="Tahoma" w:hAnsi="Tahoma"/>
                        <w:color w:val="231F20"/>
                        <w:spacing w:val="-5"/>
                        <w:sz w:val="18"/>
                      </w:rPr>
                      <w:t> </w:t>
                    </w:r>
                    <w:r>
                      <w:rPr>
                        <w:rFonts w:ascii="Tahoma" w:hAnsi="Tahoma"/>
                        <w:color w:val="231F20"/>
                        <w:sz w:val="18"/>
                      </w:rPr>
                      <w:t>Управление</w:t>
                    </w:r>
                    <w:r>
                      <w:rPr>
                        <w:rFonts w:ascii="Tahoma" w:hAnsi="Tahoma"/>
                        <w:color w:val="231F20"/>
                        <w:spacing w:val="-4"/>
                        <w:sz w:val="18"/>
                      </w:rPr>
                      <w:t> </w:t>
                    </w:r>
                    <w:r>
                      <w:rPr>
                        <w:rFonts w:ascii="Tahoma" w:hAnsi="Tahoma"/>
                        <w:color w:val="231F20"/>
                        <w:spacing w:val="-2"/>
                        <w:sz w:val="18"/>
                      </w:rPr>
                      <w:t>транзакциями</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03296">
              <wp:simplePos x="0" y="0"/>
              <wp:positionH relativeFrom="page">
                <wp:posOffset>612000</wp:posOffset>
              </wp:positionH>
              <wp:positionV relativeFrom="page">
                <wp:posOffset>721279</wp:posOffset>
              </wp:positionV>
              <wp:extent cx="4716145" cy="1270"/>
              <wp:effectExtent l="0" t="0" r="0" b="0"/>
              <wp:wrapNone/>
              <wp:docPr id="1990" name="Graphic 1990"/>
              <wp:cNvGraphicFramePr>
                <a:graphicFrameLocks/>
              </wp:cNvGraphicFramePr>
              <a:graphic>
                <a:graphicData uri="http://schemas.microsoft.com/office/word/2010/wordprocessingShape">
                  <wps:wsp>
                    <wps:cNvPr id="1990" name="Graphic 1990"/>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1318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03808">
              <wp:simplePos x="0" y="0"/>
              <wp:positionH relativeFrom="page">
                <wp:posOffset>573900</wp:posOffset>
              </wp:positionH>
              <wp:positionV relativeFrom="page">
                <wp:posOffset>524343</wp:posOffset>
              </wp:positionV>
              <wp:extent cx="332105" cy="179070"/>
              <wp:effectExtent l="0" t="0" r="0" b="0"/>
              <wp:wrapNone/>
              <wp:docPr id="1991" name="Textbox 1991"/>
              <wp:cNvGraphicFramePr>
                <a:graphicFrameLocks/>
              </wp:cNvGraphicFramePr>
              <a:graphic>
                <a:graphicData uri="http://schemas.microsoft.com/office/word/2010/wordprocessingShape">
                  <wps:wsp>
                    <wps:cNvPr id="1991" name="Textbox 1991"/>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276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12672" type="#_x0000_t202" id="docshape1598"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276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04320">
              <wp:simplePos x="0" y="0"/>
              <wp:positionH relativeFrom="page">
                <wp:posOffset>1184789</wp:posOffset>
              </wp:positionH>
              <wp:positionV relativeFrom="page">
                <wp:posOffset>537049</wp:posOffset>
              </wp:positionV>
              <wp:extent cx="2066925" cy="163830"/>
              <wp:effectExtent l="0" t="0" r="0" b="0"/>
              <wp:wrapNone/>
              <wp:docPr id="1992" name="Textbox 1992"/>
              <wp:cNvGraphicFramePr>
                <a:graphicFrameLocks/>
              </wp:cNvGraphicFramePr>
              <a:graphic>
                <a:graphicData uri="http://schemas.microsoft.com/office/word/2010/wordprocessingShape">
                  <wps:wsp>
                    <wps:cNvPr id="1992" name="Textbox 1992"/>
                    <wps:cNvSpPr txBox="1"/>
                    <wps:spPr>
                      <a:xfrm>
                        <a:off x="0" y="0"/>
                        <a:ext cx="206692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wps:txbx>
                    <wps:bodyPr wrap="square" lIns="0" tIns="0" rIns="0" bIns="0" rtlCol="0">
                      <a:noAutofit/>
                    </wps:bodyPr>
                  </wps:wsp>
                </a:graphicData>
              </a:graphic>
            </wp:anchor>
          </w:drawing>
        </mc:Choice>
        <mc:Fallback>
          <w:pict>
            <v:shape style="position:absolute;margin-left:93.290497pt;margin-top:42.287392pt;width:162.75pt;height:12.9pt;mso-position-horizontal-relative:page;mso-position-vertical-relative:page;z-index:-22812160" type="#_x0000_t202" id="docshape1599"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04832">
              <wp:simplePos x="0" y="0"/>
              <wp:positionH relativeFrom="page">
                <wp:posOffset>612000</wp:posOffset>
              </wp:positionH>
              <wp:positionV relativeFrom="page">
                <wp:posOffset>721279</wp:posOffset>
              </wp:positionV>
              <wp:extent cx="4716145" cy="1270"/>
              <wp:effectExtent l="0" t="0" r="0" b="0"/>
              <wp:wrapNone/>
              <wp:docPr id="2083" name="Graphic 2083"/>
              <wp:cNvGraphicFramePr>
                <a:graphicFrameLocks/>
              </wp:cNvGraphicFramePr>
              <a:graphic>
                <a:graphicData uri="http://schemas.microsoft.com/office/word/2010/wordprocessingShape">
                  <wps:wsp>
                    <wps:cNvPr id="2083" name="Graphic 2083"/>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1164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05344">
              <wp:simplePos x="0" y="0"/>
              <wp:positionH relativeFrom="page">
                <wp:posOffset>5047310</wp:posOffset>
              </wp:positionH>
              <wp:positionV relativeFrom="page">
                <wp:posOffset>524343</wp:posOffset>
              </wp:positionV>
              <wp:extent cx="332105" cy="179070"/>
              <wp:effectExtent l="0" t="0" r="0" b="0"/>
              <wp:wrapNone/>
              <wp:docPr id="2084" name="Textbox 2084"/>
              <wp:cNvGraphicFramePr>
                <a:graphicFrameLocks/>
              </wp:cNvGraphicFramePr>
              <a:graphic>
                <a:graphicData uri="http://schemas.microsoft.com/office/word/2010/wordprocessingShape">
                  <wps:wsp>
                    <wps:cNvPr id="2084" name="Textbox 2084"/>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285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11136" type="#_x0000_t202" id="docshape165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285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05856">
              <wp:simplePos x="0" y="0"/>
              <wp:positionH relativeFrom="page">
                <wp:posOffset>2599019</wp:posOffset>
              </wp:positionH>
              <wp:positionV relativeFrom="page">
                <wp:posOffset>537049</wp:posOffset>
              </wp:positionV>
              <wp:extent cx="2155825" cy="163830"/>
              <wp:effectExtent l="0" t="0" r="0" b="0"/>
              <wp:wrapNone/>
              <wp:docPr id="2085" name="Textbox 2085"/>
              <wp:cNvGraphicFramePr>
                <a:graphicFrameLocks/>
              </wp:cNvGraphicFramePr>
              <a:graphic>
                <a:graphicData uri="http://schemas.microsoft.com/office/word/2010/wordprocessingShape">
                  <wps:wsp>
                    <wps:cNvPr id="2085" name="Textbox 2085"/>
                    <wps:cNvSpPr txBox="1"/>
                    <wps:spPr>
                      <a:xfrm>
                        <a:off x="0" y="0"/>
                        <a:ext cx="215582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10.3.</w:t>
                          </w:r>
                          <w:r>
                            <w:rPr>
                              <w:rFonts w:ascii="Tahoma" w:hAnsi="Tahoma"/>
                              <w:color w:val="231F20"/>
                              <w:spacing w:val="-7"/>
                              <w:sz w:val="18"/>
                            </w:rPr>
                            <w:t> </w:t>
                          </w:r>
                          <w:r>
                            <w:rPr>
                              <w:rFonts w:ascii="Tahoma" w:hAnsi="Tahoma"/>
                              <w:color w:val="231F20"/>
                              <w:sz w:val="18"/>
                            </w:rPr>
                            <w:t>Жизненный</w:t>
                          </w:r>
                          <w:r>
                            <w:rPr>
                              <w:rFonts w:ascii="Tahoma" w:hAnsi="Tahoma"/>
                              <w:color w:val="231F20"/>
                              <w:spacing w:val="-4"/>
                              <w:sz w:val="18"/>
                            </w:rPr>
                            <w:t> </w:t>
                          </w:r>
                          <w:r>
                            <w:rPr>
                              <w:rFonts w:ascii="Tahoma" w:hAnsi="Tahoma"/>
                              <w:color w:val="231F20"/>
                              <w:sz w:val="18"/>
                            </w:rPr>
                            <w:t>цикл</w:t>
                          </w:r>
                          <w:r>
                            <w:rPr>
                              <w:rFonts w:ascii="Tahoma" w:hAnsi="Tahoma"/>
                              <w:color w:val="231F20"/>
                              <w:spacing w:val="-5"/>
                              <w:sz w:val="18"/>
                            </w:rPr>
                            <w:t> </w:t>
                          </w:r>
                          <w:r>
                            <w:rPr>
                              <w:rFonts w:ascii="Tahoma" w:hAnsi="Tahoma"/>
                              <w:color w:val="231F20"/>
                              <w:sz w:val="18"/>
                            </w:rPr>
                            <w:t>тестовых</w:t>
                          </w:r>
                          <w:r>
                            <w:rPr>
                              <w:rFonts w:ascii="Tahoma" w:hAnsi="Tahoma"/>
                              <w:color w:val="231F20"/>
                              <w:spacing w:val="-4"/>
                              <w:sz w:val="18"/>
                            </w:rPr>
                            <w:t> </w:t>
                          </w:r>
                          <w:r>
                            <w:rPr>
                              <w:rFonts w:ascii="Tahoma" w:hAnsi="Tahoma"/>
                              <w:color w:val="231F20"/>
                              <w:spacing w:val="-2"/>
                              <w:sz w:val="18"/>
                            </w:rPr>
                            <w:t>данных</w:t>
                          </w:r>
                        </w:p>
                      </w:txbxContent>
                    </wps:txbx>
                    <wps:bodyPr wrap="square" lIns="0" tIns="0" rIns="0" bIns="0" rtlCol="0">
                      <a:noAutofit/>
                    </wps:bodyPr>
                  </wps:wsp>
                </a:graphicData>
              </a:graphic>
            </wp:anchor>
          </w:drawing>
        </mc:Choice>
        <mc:Fallback>
          <w:pict>
            <v:shape style="position:absolute;margin-left:204.647202pt;margin-top:42.287392pt;width:169.75pt;height:12.9pt;mso-position-horizontal-relative:page;mso-position-vertical-relative:page;z-index:-22810624" type="#_x0000_t202" id="docshape1657" filled="false" stroked="false">
              <v:textbox inset="0,0,0,0">
                <w:txbxContent>
                  <w:p>
                    <w:pPr>
                      <w:spacing w:before="20"/>
                      <w:ind w:left="20" w:right="0" w:firstLine="0"/>
                      <w:jc w:val="left"/>
                      <w:rPr>
                        <w:rFonts w:ascii="Tahoma" w:hAnsi="Tahoma"/>
                        <w:sz w:val="18"/>
                      </w:rPr>
                    </w:pPr>
                    <w:r>
                      <w:rPr>
                        <w:rFonts w:ascii="Tahoma" w:hAnsi="Tahoma"/>
                        <w:color w:val="231F20"/>
                        <w:sz w:val="18"/>
                      </w:rPr>
                      <w:t>10.3.</w:t>
                    </w:r>
                    <w:r>
                      <w:rPr>
                        <w:rFonts w:ascii="Tahoma" w:hAnsi="Tahoma"/>
                        <w:color w:val="231F20"/>
                        <w:spacing w:val="-7"/>
                        <w:sz w:val="18"/>
                      </w:rPr>
                      <w:t> </w:t>
                    </w:r>
                    <w:r>
                      <w:rPr>
                        <w:rFonts w:ascii="Tahoma" w:hAnsi="Tahoma"/>
                        <w:color w:val="231F20"/>
                        <w:sz w:val="18"/>
                      </w:rPr>
                      <w:t>Жизненный</w:t>
                    </w:r>
                    <w:r>
                      <w:rPr>
                        <w:rFonts w:ascii="Tahoma" w:hAnsi="Tahoma"/>
                        <w:color w:val="231F20"/>
                        <w:spacing w:val="-4"/>
                        <w:sz w:val="18"/>
                      </w:rPr>
                      <w:t> </w:t>
                    </w:r>
                    <w:r>
                      <w:rPr>
                        <w:rFonts w:ascii="Tahoma" w:hAnsi="Tahoma"/>
                        <w:color w:val="231F20"/>
                        <w:sz w:val="18"/>
                      </w:rPr>
                      <w:t>цикл</w:t>
                    </w:r>
                    <w:r>
                      <w:rPr>
                        <w:rFonts w:ascii="Tahoma" w:hAnsi="Tahoma"/>
                        <w:color w:val="231F20"/>
                        <w:spacing w:val="-5"/>
                        <w:sz w:val="18"/>
                      </w:rPr>
                      <w:t> </w:t>
                    </w:r>
                    <w:r>
                      <w:rPr>
                        <w:rFonts w:ascii="Tahoma" w:hAnsi="Tahoma"/>
                        <w:color w:val="231F20"/>
                        <w:sz w:val="18"/>
                      </w:rPr>
                      <w:t>тестовых</w:t>
                    </w:r>
                    <w:r>
                      <w:rPr>
                        <w:rFonts w:ascii="Tahoma" w:hAnsi="Tahoma"/>
                        <w:color w:val="231F20"/>
                        <w:spacing w:val="-4"/>
                        <w:sz w:val="18"/>
                      </w:rPr>
                      <w:t> </w:t>
                    </w:r>
                    <w:r>
                      <w:rPr>
                        <w:rFonts w:ascii="Tahoma" w:hAnsi="Tahoma"/>
                        <w:color w:val="231F20"/>
                        <w:spacing w:val="-2"/>
                        <w:sz w:val="18"/>
                      </w:rPr>
                      <w:t>данных</w:t>
                    </w: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06368">
              <wp:simplePos x="0" y="0"/>
              <wp:positionH relativeFrom="page">
                <wp:posOffset>612000</wp:posOffset>
              </wp:positionH>
              <wp:positionV relativeFrom="page">
                <wp:posOffset>721279</wp:posOffset>
              </wp:positionV>
              <wp:extent cx="4716145" cy="1270"/>
              <wp:effectExtent l="0" t="0" r="0" b="0"/>
              <wp:wrapNone/>
              <wp:docPr id="2086" name="Graphic 2086"/>
              <wp:cNvGraphicFramePr>
                <a:graphicFrameLocks/>
              </wp:cNvGraphicFramePr>
              <a:graphic>
                <a:graphicData uri="http://schemas.microsoft.com/office/word/2010/wordprocessingShape">
                  <wps:wsp>
                    <wps:cNvPr id="2086" name="Graphic 208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1011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06880">
              <wp:simplePos x="0" y="0"/>
              <wp:positionH relativeFrom="page">
                <wp:posOffset>573900</wp:posOffset>
              </wp:positionH>
              <wp:positionV relativeFrom="page">
                <wp:posOffset>524343</wp:posOffset>
              </wp:positionV>
              <wp:extent cx="332105" cy="179070"/>
              <wp:effectExtent l="0" t="0" r="0" b="0"/>
              <wp:wrapNone/>
              <wp:docPr id="2087" name="Textbox 2087"/>
              <wp:cNvGraphicFramePr>
                <a:graphicFrameLocks/>
              </wp:cNvGraphicFramePr>
              <a:graphic>
                <a:graphicData uri="http://schemas.microsoft.com/office/word/2010/wordprocessingShape">
                  <wps:wsp>
                    <wps:cNvPr id="2087" name="Textbox 2087"/>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286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09600" type="#_x0000_t202" id="docshape1658"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286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07392">
              <wp:simplePos x="0" y="0"/>
              <wp:positionH relativeFrom="page">
                <wp:posOffset>1184789</wp:posOffset>
              </wp:positionH>
              <wp:positionV relativeFrom="page">
                <wp:posOffset>537049</wp:posOffset>
              </wp:positionV>
              <wp:extent cx="2066925" cy="163830"/>
              <wp:effectExtent l="0" t="0" r="0" b="0"/>
              <wp:wrapNone/>
              <wp:docPr id="2088" name="Textbox 2088"/>
              <wp:cNvGraphicFramePr>
                <a:graphicFrameLocks/>
              </wp:cNvGraphicFramePr>
              <a:graphic>
                <a:graphicData uri="http://schemas.microsoft.com/office/word/2010/wordprocessingShape">
                  <wps:wsp>
                    <wps:cNvPr id="2088" name="Textbox 2088"/>
                    <wps:cNvSpPr txBox="1"/>
                    <wps:spPr>
                      <a:xfrm>
                        <a:off x="0" y="0"/>
                        <a:ext cx="206692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wps:txbx>
                    <wps:bodyPr wrap="square" lIns="0" tIns="0" rIns="0" bIns="0" rtlCol="0">
                      <a:noAutofit/>
                    </wps:bodyPr>
                  </wps:wsp>
                </a:graphicData>
              </a:graphic>
            </wp:anchor>
          </w:drawing>
        </mc:Choice>
        <mc:Fallback>
          <w:pict>
            <v:shape style="position:absolute;margin-left:93.290497pt;margin-top:42.287392pt;width:162.75pt;height:12.9pt;mso-position-horizontal-relative:page;mso-position-vertical-relative:page;z-index:-22809088" type="#_x0000_t202" id="docshape1659"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07904">
              <wp:simplePos x="0" y="0"/>
              <wp:positionH relativeFrom="page">
                <wp:posOffset>612000</wp:posOffset>
              </wp:positionH>
              <wp:positionV relativeFrom="page">
                <wp:posOffset>721279</wp:posOffset>
              </wp:positionV>
              <wp:extent cx="4716145" cy="1270"/>
              <wp:effectExtent l="0" t="0" r="0" b="0"/>
              <wp:wrapNone/>
              <wp:docPr id="2094" name="Graphic 2094"/>
              <wp:cNvGraphicFramePr>
                <a:graphicFrameLocks/>
              </wp:cNvGraphicFramePr>
              <a:graphic>
                <a:graphicData uri="http://schemas.microsoft.com/office/word/2010/wordprocessingShape">
                  <wps:wsp>
                    <wps:cNvPr id="2094" name="Graphic 209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0857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08416">
              <wp:simplePos x="0" y="0"/>
              <wp:positionH relativeFrom="page">
                <wp:posOffset>5047310</wp:posOffset>
              </wp:positionH>
              <wp:positionV relativeFrom="page">
                <wp:posOffset>524343</wp:posOffset>
              </wp:positionV>
              <wp:extent cx="332105" cy="179070"/>
              <wp:effectExtent l="0" t="0" r="0" b="0"/>
              <wp:wrapNone/>
              <wp:docPr id="2095" name="Textbox 2095"/>
              <wp:cNvGraphicFramePr>
                <a:graphicFrameLocks/>
              </wp:cNvGraphicFramePr>
              <a:graphic>
                <a:graphicData uri="http://schemas.microsoft.com/office/word/2010/wordprocessingShape">
                  <wps:wsp>
                    <wps:cNvPr id="2095" name="Textbox 209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287</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08064" type="#_x0000_t202" id="docshape1664"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287</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08928">
              <wp:simplePos x="0" y="0"/>
              <wp:positionH relativeFrom="page">
                <wp:posOffset>2186914</wp:posOffset>
              </wp:positionH>
              <wp:positionV relativeFrom="page">
                <wp:posOffset>537049</wp:posOffset>
              </wp:positionV>
              <wp:extent cx="2567940" cy="163830"/>
              <wp:effectExtent l="0" t="0" r="0" b="0"/>
              <wp:wrapNone/>
              <wp:docPr id="2096" name="Textbox 2096"/>
              <wp:cNvGraphicFramePr>
                <a:graphicFrameLocks/>
              </wp:cNvGraphicFramePr>
              <a:graphic>
                <a:graphicData uri="http://schemas.microsoft.com/office/word/2010/wordprocessingShape">
                  <wps:wsp>
                    <wps:cNvPr id="2096" name="Textbox 2096"/>
                    <wps:cNvSpPr txBox="1"/>
                    <wps:spPr>
                      <a:xfrm>
                        <a:off x="0" y="0"/>
                        <a:ext cx="256794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10.4.</w:t>
                          </w:r>
                          <w:r>
                            <w:rPr>
                              <w:rFonts w:ascii="Tahoma" w:hAnsi="Tahoma"/>
                              <w:color w:val="231F20"/>
                              <w:spacing w:val="-5"/>
                              <w:sz w:val="18"/>
                            </w:rPr>
                            <w:t> </w:t>
                          </w:r>
                          <w:r>
                            <w:rPr>
                              <w:rFonts w:ascii="Tahoma" w:hAnsi="Tahoma"/>
                              <w:color w:val="231F20"/>
                              <w:sz w:val="18"/>
                            </w:rPr>
                            <w:t>Переиспользование</w:t>
                          </w:r>
                          <w:r>
                            <w:rPr>
                              <w:rFonts w:ascii="Tahoma" w:hAnsi="Tahoma"/>
                              <w:color w:val="231F20"/>
                              <w:spacing w:val="-5"/>
                              <w:sz w:val="18"/>
                            </w:rPr>
                            <w:t> </w:t>
                          </w:r>
                          <w:r>
                            <w:rPr>
                              <w:rFonts w:ascii="Tahoma" w:hAnsi="Tahoma"/>
                              <w:color w:val="231F20"/>
                              <w:sz w:val="18"/>
                            </w:rPr>
                            <w:t>кода</w:t>
                          </w:r>
                          <w:r>
                            <w:rPr>
                              <w:rFonts w:ascii="Tahoma" w:hAnsi="Tahoma"/>
                              <w:color w:val="231F20"/>
                              <w:spacing w:val="-5"/>
                              <w:sz w:val="18"/>
                            </w:rPr>
                            <w:t> </w:t>
                          </w:r>
                          <w:r>
                            <w:rPr>
                              <w:rFonts w:ascii="Tahoma" w:hAnsi="Tahoma"/>
                              <w:color w:val="231F20"/>
                              <w:sz w:val="18"/>
                            </w:rPr>
                            <w:t>в</w:t>
                          </w:r>
                          <w:r>
                            <w:rPr>
                              <w:rFonts w:ascii="Tahoma" w:hAnsi="Tahoma"/>
                              <w:color w:val="231F20"/>
                              <w:spacing w:val="-5"/>
                              <w:sz w:val="18"/>
                            </w:rPr>
                            <w:t> </w:t>
                          </w:r>
                          <w:r>
                            <w:rPr>
                              <w:rFonts w:ascii="Tahoma" w:hAnsi="Tahoma"/>
                              <w:color w:val="231F20"/>
                              <w:sz w:val="18"/>
                            </w:rPr>
                            <w:t>секциях</w:t>
                          </w:r>
                          <w:r>
                            <w:rPr>
                              <w:rFonts w:ascii="Tahoma" w:hAnsi="Tahoma"/>
                              <w:color w:val="231F20"/>
                              <w:spacing w:val="-4"/>
                              <w:sz w:val="18"/>
                            </w:rPr>
                            <w:t> </w:t>
                          </w:r>
                          <w:r>
                            <w:rPr>
                              <w:rFonts w:ascii="Tahoma" w:hAnsi="Tahoma"/>
                              <w:color w:val="231F20"/>
                              <w:spacing w:val="-2"/>
                              <w:sz w:val="18"/>
                            </w:rPr>
                            <w:t>тестов</w:t>
                          </w:r>
                        </w:p>
                      </w:txbxContent>
                    </wps:txbx>
                    <wps:bodyPr wrap="square" lIns="0" tIns="0" rIns="0" bIns="0" rtlCol="0">
                      <a:noAutofit/>
                    </wps:bodyPr>
                  </wps:wsp>
                </a:graphicData>
              </a:graphic>
            </wp:anchor>
          </w:drawing>
        </mc:Choice>
        <mc:Fallback>
          <w:pict>
            <v:shape style="position:absolute;margin-left:172.197998pt;margin-top:42.287392pt;width:202.2pt;height:12.9pt;mso-position-horizontal-relative:page;mso-position-vertical-relative:page;z-index:-22807552" type="#_x0000_t202" id="docshape1665" filled="false" stroked="false">
              <v:textbox inset="0,0,0,0">
                <w:txbxContent>
                  <w:p>
                    <w:pPr>
                      <w:spacing w:before="20"/>
                      <w:ind w:left="20" w:right="0" w:firstLine="0"/>
                      <w:jc w:val="left"/>
                      <w:rPr>
                        <w:rFonts w:ascii="Tahoma" w:hAnsi="Tahoma"/>
                        <w:sz w:val="18"/>
                      </w:rPr>
                    </w:pPr>
                    <w:r>
                      <w:rPr>
                        <w:rFonts w:ascii="Tahoma" w:hAnsi="Tahoma"/>
                        <w:color w:val="231F20"/>
                        <w:sz w:val="18"/>
                      </w:rPr>
                      <w:t>10.4.</w:t>
                    </w:r>
                    <w:r>
                      <w:rPr>
                        <w:rFonts w:ascii="Tahoma" w:hAnsi="Tahoma"/>
                        <w:color w:val="231F20"/>
                        <w:spacing w:val="-5"/>
                        <w:sz w:val="18"/>
                      </w:rPr>
                      <w:t> </w:t>
                    </w:r>
                    <w:r>
                      <w:rPr>
                        <w:rFonts w:ascii="Tahoma" w:hAnsi="Tahoma"/>
                        <w:color w:val="231F20"/>
                        <w:sz w:val="18"/>
                      </w:rPr>
                      <w:t>Переиспользование</w:t>
                    </w:r>
                    <w:r>
                      <w:rPr>
                        <w:rFonts w:ascii="Tahoma" w:hAnsi="Tahoma"/>
                        <w:color w:val="231F20"/>
                        <w:spacing w:val="-5"/>
                        <w:sz w:val="18"/>
                      </w:rPr>
                      <w:t> </w:t>
                    </w:r>
                    <w:r>
                      <w:rPr>
                        <w:rFonts w:ascii="Tahoma" w:hAnsi="Tahoma"/>
                        <w:color w:val="231F20"/>
                        <w:sz w:val="18"/>
                      </w:rPr>
                      <w:t>кода</w:t>
                    </w:r>
                    <w:r>
                      <w:rPr>
                        <w:rFonts w:ascii="Tahoma" w:hAnsi="Tahoma"/>
                        <w:color w:val="231F20"/>
                        <w:spacing w:val="-5"/>
                        <w:sz w:val="18"/>
                      </w:rPr>
                      <w:t> </w:t>
                    </w:r>
                    <w:r>
                      <w:rPr>
                        <w:rFonts w:ascii="Tahoma" w:hAnsi="Tahoma"/>
                        <w:color w:val="231F20"/>
                        <w:sz w:val="18"/>
                      </w:rPr>
                      <w:t>в</w:t>
                    </w:r>
                    <w:r>
                      <w:rPr>
                        <w:rFonts w:ascii="Tahoma" w:hAnsi="Tahoma"/>
                        <w:color w:val="231F20"/>
                        <w:spacing w:val="-5"/>
                        <w:sz w:val="18"/>
                      </w:rPr>
                      <w:t> </w:t>
                    </w:r>
                    <w:r>
                      <w:rPr>
                        <w:rFonts w:ascii="Tahoma" w:hAnsi="Tahoma"/>
                        <w:color w:val="231F20"/>
                        <w:sz w:val="18"/>
                      </w:rPr>
                      <w:t>секциях</w:t>
                    </w:r>
                    <w:r>
                      <w:rPr>
                        <w:rFonts w:ascii="Tahoma" w:hAnsi="Tahoma"/>
                        <w:color w:val="231F20"/>
                        <w:spacing w:val="-4"/>
                        <w:sz w:val="18"/>
                      </w:rPr>
                      <w:t> </w:t>
                    </w:r>
                    <w:r>
                      <w:rPr>
                        <w:rFonts w:ascii="Tahoma" w:hAnsi="Tahoma"/>
                        <w:color w:val="231F20"/>
                        <w:spacing w:val="-2"/>
                        <w:sz w:val="18"/>
                      </w:rPr>
                      <w:t>тестов</w:t>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09440">
              <wp:simplePos x="0" y="0"/>
              <wp:positionH relativeFrom="page">
                <wp:posOffset>612000</wp:posOffset>
              </wp:positionH>
              <wp:positionV relativeFrom="page">
                <wp:posOffset>721279</wp:posOffset>
              </wp:positionV>
              <wp:extent cx="4716145" cy="1270"/>
              <wp:effectExtent l="0" t="0" r="0" b="0"/>
              <wp:wrapNone/>
              <wp:docPr id="2097" name="Graphic 2097"/>
              <wp:cNvGraphicFramePr>
                <a:graphicFrameLocks/>
              </wp:cNvGraphicFramePr>
              <a:graphic>
                <a:graphicData uri="http://schemas.microsoft.com/office/word/2010/wordprocessingShape">
                  <wps:wsp>
                    <wps:cNvPr id="2097" name="Graphic 2097"/>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0704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09952">
              <wp:simplePos x="0" y="0"/>
              <wp:positionH relativeFrom="page">
                <wp:posOffset>573900</wp:posOffset>
              </wp:positionH>
              <wp:positionV relativeFrom="page">
                <wp:posOffset>524343</wp:posOffset>
              </wp:positionV>
              <wp:extent cx="332105" cy="179070"/>
              <wp:effectExtent l="0" t="0" r="0" b="0"/>
              <wp:wrapNone/>
              <wp:docPr id="2098" name="Textbox 2098"/>
              <wp:cNvGraphicFramePr>
                <a:graphicFrameLocks/>
              </wp:cNvGraphicFramePr>
              <a:graphic>
                <a:graphicData uri="http://schemas.microsoft.com/office/word/2010/wordprocessingShape">
                  <wps:wsp>
                    <wps:cNvPr id="2098" name="Textbox 2098"/>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288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06528" type="#_x0000_t202" id="docshape1666"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288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10464">
              <wp:simplePos x="0" y="0"/>
              <wp:positionH relativeFrom="page">
                <wp:posOffset>1184789</wp:posOffset>
              </wp:positionH>
              <wp:positionV relativeFrom="page">
                <wp:posOffset>537049</wp:posOffset>
              </wp:positionV>
              <wp:extent cx="2066925" cy="163830"/>
              <wp:effectExtent l="0" t="0" r="0" b="0"/>
              <wp:wrapNone/>
              <wp:docPr id="2099" name="Textbox 2099"/>
              <wp:cNvGraphicFramePr>
                <a:graphicFrameLocks/>
              </wp:cNvGraphicFramePr>
              <a:graphic>
                <a:graphicData uri="http://schemas.microsoft.com/office/word/2010/wordprocessingShape">
                  <wps:wsp>
                    <wps:cNvPr id="2099" name="Textbox 2099"/>
                    <wps:cNvSpPr txBox="1"/>
                    <wps:spPr>
                      <a:xfrm>
                        <a:off x="0" y="0"/>
                        <a:ext cx="206692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wps:txbx>
                    <wps:bodyPr wrap="square" lIns="0" tIns="0" rIns="0" bIns="0" rtlCol="0">
                      <a:noAutofit/>
                    </wps:bodyPr>
                  </wps:wsp>
                </a:graphicData>
              </a:graphic>
            </wp:anchor>
          </w:drawing>
        </mc:Choice>
        <mc:Fallback>
          <w:pict>
            <v:shape style="position:absolute;margin-left:93.290497pt;margin-top:42.287392pt;width:162.75pt;height:12.9pt;mso-position-horizontal-relative:page;mso-position-vertical-relative:page;z-index:-22806016" type="#_x0000_t202" id="docshape1667"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10976">
              <wp:simplePos x="0" y="0"/>
              <wp:positionH relativeFrom="page">
                <wp:posOffset>612000</wp:posOffset>
              </wp:positionH>
              <wp:positionV relativeFrom="page">
                <wp:posOffset>721279</wp:posOffset>
              </wp:positionV>
              <wp:extent cx="4716145" cy="1270"/>
              <wp:effectExtent l="0" t="0" r="0" b="0"/>
              <wp:wrapNone/>
              <wp:docPr id="2111" name="Graphic 2111"/>
              <wp:cNvGraphicFramePr>
                <a:graphicFrameLocks/>
              </wp:cNvGraphicFramePr>
              <a:graphic>
                <a:graphicData uri="http://schemas.microsoft.com/office/word/2010/wordprocessingShape">
                  <wps:wsp>
                    <wps:cNvPr id="2111" name="Graphic 211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0550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11488">
              <wp:simplePos x="0" y="0"/>
              <wp:positionH relativeFrom="page">
                <wp:posOffset>5047310</wp:posOffset>
              </wp:positionH>
              <wp:positionV relativeFrom="page">
                <wp:posOffset>524343</wp:posOffset>
              </wp:positionV>
              <wp:extent cx="332105" cy="179070"/>
              <wp:effectExtent l="0" t="0" r="0" b="0"/>
              <wp:wrapNone/>
              <wp:docPr id="2112" name="Textbox 2112"/>
              <wp:cNvGraphicFramePr>
                <a:graphicFrameLocks/>
              </wp:cNvGraphicFramePr>
              <a:graphic>
                <a:graphicData uri="http://schemas.microsoft.com/office/word/2010/wordprocessingShape">
                  <wps:wsp>
                    <wps:cNvPr id="2112" name="Textbox 211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293</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04992" type="#_x0000_t202" id="docshape167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293</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12000">
              <wp:simplePos x="0" y="0"/>
              <wp:positionH relativeFrom="page">
                <wp:posOffset>1812034</wp:posOffset>
              </wp:positionH>
              <wp:positionV relativeFrom="page">
                <wp:posOffset>537049</wp:posOffset>
              </wp:positionV>
              <wp:extent cx="2943225" cy="163830"/>
              <wp:effectExtent l="0" t="0" r="0" b="0"/>
              <wp:wrapNone/>
              <wp:docPr id="2113" name="Textbox 2113"/>
              <wp:cNvGraphicFramePr>
                <a:graphicFrameLocks/>
              </wp:cNvGraphicFramePr>
              <a:graphic>
                <a:graphicData uri="http://schemas.microsoft.com/office/word/2010/wordprocessingShape">
                  <wps:wsp>
                    <wps:cNvPr id="2113" name="Textbox 2113"/>
                    <wps:cNvSpPr txBox="1"/>
                    <wps:spPr>
                      <a:xfrm>
                        <a:off x="0" y="0"/>
                        <a:ext cx="294322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10.5.</w:t>
                          </w:r>
                          <w:r>
                            <w:rPr>
                              <w:rFonts w:ascii="Tahoma" w:hAnsi="Tahoma"/>
                              <w:color w:val="231F20"/>
                              <w:spacing w:val="-4"/>
                              <w:sz w:val="18"/>
                            </w:rPr>
                            <w:t> </w:t>
                          </w:r>
                          <w:r>
                            <w:rPr>
                              <w:rFonts w:ascii="Tahoma" w:hAnsi="Tahoma"/>
                              <w:color w:val="231F20"/>
                              <w:sz w:val="18"/>
                            </w:rPr>
                            <w:t>Типичные</w:t>
                          </w:r>
                          <w:r>
                            <w:rPr>
                              <w:rFonts w:ascii="Tahoma" w:hAnsi="Tahoma"/>
                              <w:color w:val="231F20"/>
                              <w:spacing w:val="-3"/>
                              <w:sz w:val="18"/>
                            </w:rPr>
                            <w:t> </w:t>
                          </w:r>
                          <w:r>
                            <w:rPr>
                              <w:rFonts w:ascii="Tahoma" w:hAnsi="Tahoma"/>
                              <w:color w:val="231F20"/>
                              <w:sz w:val="18"/>
                            </w:rPr>
                            <w:t>вопросы</w:t>
                          </w:r>
                          <w:r>
                            <w:rPr>
                              <w:rFonts w:ascii="Tahoma" w:hAnsi="Tahoma"/>
                              <w:color w:val="231F20"/>
                              <w:spacing w:val="-3"/>
                              <w:sz w:val="18"/>
                            </w:rPr>
                            <w:t> </w:t>
                          </w:r>
                          <w:r>
                            <w:rPr>
                              <w:rFonts w:ascii="Tahoma" w:hAnsi="Tahoma"/>
                              <w:color w:val="231F20"/>
                              <w:sz w:val="18"/>
                            </w:rPr>
                            <w:t>при</w:t>
                          </w:r>
                          <w:r>
                            <w:rPr>
                              <w:rFonts w:ascii="Tahoma" w:hAnsi="Tahoma"/>
                              <w:color w:val="231F20"/>
                              <w:spacing w:val="-4"/>
                              <w:sz w:val="18"/>
                            </w:rPr>
                            <w:t> </w:t>
                          </w:r>
                          <w:r>
                            <w:rPr>
                              <w:rFonts w:ascii="Tahoma" w:hAnsi="Tahoma"/>
                              <w:color w:val="231F20"/>
                              <w:sz w:val="18"/>
                            </w:rPr>
                            <w:t>тестировании</w:t>
                          </w:r>
                          <w:r>
                            <w:rPr>
                              <w:rFonts w:ascii="Tahoma" w:hAnsi="Tahoma"/>
                              <w:color w:val="231F20"/>
                              <w:spacing w:val="-3"/>
                              <w:sz w:val="18"/>
                            </w:rPr>
                            <w:t> </w:t>
                          </w:r>
                          <w:r>
                            <w:rPr>
                              <w:rFonts w:ascii="Tahoma" w:hAnsi="Tahoma"/>
                              <w:color w:val="231F20"/>
                              <w:sz w:val="18"/>
                            </w:rPr>
                            <w:t>баз</w:t>
                          </w:r>
                          <w:r>
                            <w:rPr>
                              <w:rFonts w:ascii="Tahoma" w:hAnsi="Tahoma"/>
                              <w:color w:val="231F20"/>
                              <w:spacing w:val="-3"/>
                              <w:sz w:val="18"/>
                            </w:rPr>
                            <w:t> </w:t>
                          </w:r>
                          <w:r>
                            <w:rPr>
                              <w:rFonts w:ascii="Tahoma" w:hAnsi="Tahoma"/>
                              <w:color w:val="231F20"/>
                              <w:spacing w:val="-2"/>
                              <w:sz w:val="18"/>
                            </w:rPr>
                            <w:t>данных</w:t>
                          </w:r>
                        </w:p>
                      </w:txbxContent>
                    </wps:txbx>
                    <wps:bodyPr wrap="square" lIns="0" tIns="0" rIns="0" bIns="0" rtlCol="0">
                      <a:noAutofit/>
                    </wps:bodyPr>
                  </wps:wsp>
                </a:graphicData>
              </a:graphic>
            </wp:anchor>
          </w:drawing>
        </mc:Choice>
        <mc:Fallback>
          <w:pict>
            <v:shape style="position:absolute;margin-left:142.679901pt;margin-top:42.287392pt;width:231.75pt;height:12.9pt;mso-position-horizontal-relative:page;mso-position-vertical-relative:page;z-index:-22804480" type="#_x0000_t202" id="docshape1676" filled="false" stroked="false">
              <v:textbox inset="0,0,0,0">
                <w:txbxContent>
                  <w:p>
                    <w:pPr>
                      <w:spacing w:before="20"/>
                      <w:ind w:left="20" w:right="0" w:firstLine="0"/>
                      <w:jc w:val="left"/>
                      <w:rPr>
                        <w:rFonts w:ascii="Tahoma" w:hAnsi="Tahoma"/>
                        <w:sz w:val="18"/>
                      </w:rPr>
                    </w:pPr>
                    <w:r>
                      <w:rPr>
                        <w:rFonts w:ascii="Tahoma" w:hAnsi="Tahoma"/>
                        <w:color w:val="231F20"/>
                        <w:sz w:val="18"/>
                      </w:rPr>
                      <w:t>10.5.</w:t>
                    </w:r>
                    <w:r>
                      <w:rPr>
                        <w:rFonts w:ascii="Tahoma" w:hAnsi="Tahoma"/>
                        <w:color w:val="231F20"/>
                        <w:spacing w:val="-4"/>
                        <w:sz w:val="18"/>
                      </w:rPr>
                      <w:t> </w:t>
                    </w:r>
                    <w:r>
                      <w:rPr>
                        <w:rFonts w:ascii="Tahoma" w:hAnsi="Tahoma"/>
                        <w:color w:val="231F20"/>
                        <w:sz w:val="18"/>
                      </w:rPr>
                      <w:t>Типичные</w:t>
                    </w:r>
                    <w:r>
                      <w:rPr>
                        <w:rFonts w:ascii="Tahoma" w:hAnsi="Tahoma"/>
                        <w:color w:val="231F20"/>
                        <w:spacing w:val="-3"/>
                        <w:sz w:val="18"/>
                      </w:rPr>
                      <w:t> </w:t>
                    </w:r>
                    <w:r>
                      <w:rPr>
                        <w:rFonts w:ascii="Tahoma" w:hAnsi="Tahoma"/>
                        <w:color w:val="231F20"/>
                        <w:sz w:val="18"/>
                      </w:rPr>
                      <w:t>вопросы</w:t>
                    </w:r>
                    <w:r>
                      <w:rPr>
                        <w:rFonts w:ascii="Tahoma" w:hAnsi="Tahoma"/>
                        <w:color w:val="231F20"/>
                        <w:spacing w:val="-3"/>
                        <w:sz w:val="18"/>
                      </w:rPr>
                      <w:t> </w:t>
                    </w:r>
                    <w:r>
                      <w:rPr>
                        <w:rFonts w:ascii="Tahoma" w:hAnsi="Tahoma"/>
                        <w:color w:val="231F20"/>
                        <w:sz w:val="18"/>
                      </w:rPr>
                      <w:t>при</w:t>
                    </w:r>
                    <w:r>
                      <w:rPr>
                        <w:rFonts w:ascii="Tahoma" w:hAnsi="Tahoma"/>
                        <w:color w:val="231F20"/>
                        <w:spacing w:val="-4"/>
                        <w:sz w:val="18"/>
                      </w:rPr>
                      <w:t> </w:t>
                    </w:r>
                    <w:r>
                      <w:rPr>
                        <w:rFonts w:ascii="Tahoma" w:hAnsi="Tahoma"/>
                        <w:color w:val="231F20"/>
                        <w:sz w:val="18"/>
                      </w:rPr>
                      <w:t>тестировании</w:t>
                    </w:r>
                    <w:r>
                      <w:rPr>
                        <w:rFonts w:ascii="Tahoma" w:hAnsi="Tahoma"/>
                        <w:color w:val="231F20"/>
                        <w:spacing w:val="-3"/>
                        <w:sz w:val="18"/>
                      </w:rPr>
                      <w:t> </w:t>
                    </w:r>
                    <w:r>
                      <w:rPr>
                        <w:rFonts w:ascii="Tahoma" w:hAnsi="Tahoma"/>
                        <w:color w:val="231F20"/>
                        <w:sz w:val="18"/>
                      </w:rPr>
                      <w:t>баз</w:t>
                    </w:r>
                    <w:r>
                      <w:rPr>
                        <w:rFonts w:ascii="Tahoma" w:hAnsi="Tahoma"/>
                        <w:color w:val="231F20"/>
                        <w:spacing w:val="-3"/>
                        <w:sz w:val="18"/>
                      </w:rPr>
                      <w:t> </w:t>
                    </w:r>
                    <w:r>
                      <w:rPr>
                        <w:rFonts w:ascii="Tahoma" w:hAnsi="Tahoma"/>
                        <w:color w:val="231F20"/>
                        <w:spacing w:val="-2"/>
                        <w:sz w:val="18"/>
                      </w:rPr>
                      <w:t>данных</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12512">
              <wp:simplePos x="0" y="0"/>
              <wp:positionH relativeFrom="page">
                <wp:posOffset>612000</wp:posOffset>
              </wp:positionH>
              <wp:positionV relativeFrom="page">
                <wp:posOffset>721279</wp:posOffset>
              </wp:positionV>
              <wp:extent cx="4716145" cy="1270"/>
              <wp:effectExtent l="0" t="0" r="0" b="0"/>
              <wp:wrapNone/>
              <wp:docPr id="2114" name="Graphic 2114"/>
              <wp:cNvGraphicFramePr>
                <a:graphicFrameLocks/>
              </wp:cNvGraphicFramePr>
              <a:graphic>
                <a:graphicData uri="http://schemas.microsoft.com/office/word/2010/wordprocessingShape">
                  <wps:wsp>
                    <wps:cNvPr id="2114" name="Graphic 2114"/>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0396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13024">
              <wp:simplePos x="0" y="0"/>
              <wp:positionH relativeFrom="page">
                <wp:posOffset>573900</wp:posOffset>
              </wp:positionH>
              <wp:positionV relativeFrom="page">
                <wp:posOffset>524343</wp:posOffset>
              </wp:positionV>
              <wp:extent cx="332105" cy="179070"/>
              <wp:effectExtent l="0" t="0" r="0" b="0"/>
              <wp:wrapNone/>
              <wp:docPr id="2115" name="Textbox 2115"/>
              <wp:cNvGraphicFramePr>
                <a:graphicFrameLocks/>
              </wp:cNvGraphicFramePr>
              <a:graphic>
                <a:graphicData uri="http://schemas.microsoft.com/office/word/2010/wordprocessingShape">
                  <wps:wsp>
                    <wps:cNvPr id="2115" name="Textbox 2115"/>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294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03456" type="#_x0000_t202" id="docshape167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294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13536">
              <wp:simplePos x="0" y="0"/>
              <wp:positionH relativeFrom="page">
                <wp:posOffset>1184789</wp:posOffset>
              </wp:positionH>
              <wp:positionV relativeFrom="page">
                <wp:posOffset>537049</wp:posOffset>
              </wp:positionV>
              <wp:extent cx="2066925" cy="163830"/>
              <wp:effectExtent l="0" t="0" r="0" b="0"/>
              <wp:wrapNone/>
              <wp:docPr id="2116" name="Textbox 2116"/>
              <wp:cNvGraphicFramePr>
                <a:graphicFrameLocks/>
              </wp:cNvGraphicFramePr>
              <a:graphic>
                <a:graphicData uri="http://schemas.microsoft.com/office/word/2010/wordprocessingShape">
                  <wps:wsp>
                    <wps:cNvPr id="2116" name="Textbox 2116"/>
                    <wps:cNvSpPr txBox="1"/>
                    <wps:spPr>
                      <a:xfrm>
                        <a:off x="0" y="0"/>
                        <a:ext cx="206692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wps:txbx>
                    <wps:bodyPr wrap="square" lIns="0" tIns="0" rIns="0" bIns="0" rtlCol="0">
                      <a:noAutofit/>
                    </wps:bodyPr>
                  </wps:wsp>
                </a:graphicData>
              </a:graphic>
            </wp:anchor>
          </w:drawing>
        </mc:Choice>
        <mc:Fallback>
          <w:pict>
            <v:shape style="position:absolute;margin-left:93.290497pt;margin-top:42.287392pt;width:162.75pt;height:12.9pt;mso-position-horizontal-relative:page;mso-position-vertical-relative:page;z-index:-22802944" type="#_x0000_t202" id="docshape1678"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14048">
              <wp:simplePos x="0" y="0"/>
              <wp:positionH relativeFrom="page">
                <wp:posOffset>612000</wp:posOffset>
              </wp:positionH>
              <wp:positionV relativeFrom="page">
                <wp:posOffset>721279</wp:posOffset>
              </wp:positionV>
              <wp:extent cx="4716145" cy="1270"/>
              <wp:effectExtent l="0" t="0" r="0" b="0"/>
              <wp:wrapNone/>
              <wp:docPr id="2158" name="Graphic 2158"/>
              <wp:cNvGraphicFramePr>
                <a:graphicFrameLocks/>
              </wp:cNvGraphicFramePr>
              <a:graphic>
                <a:graphicData uri="http://schemas.microsoft.com/office/word/2010/wordprocessingShape">
                  <wps:wsp>
                    <wps:cNvPr id="2158" name="Graphic 215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0243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14560">
              <wp:simplePos x="0" y="0"/>
              <wp:positionH relativeFrom="page">
                <wp:posOffset>573900</wp:posOffset>
              </wp:positionH>
              <wp:positionV relativeFrom="page">
                <wp:posOffset>524343</wp:posOffset>
              </wp:positionV>
              <wp:extent cx="332105" cy="179070"/>
              <wp:effectExtent l="0" t="0" r="0" b="0"/>
              <wp:wrapNone/>
              <wp:docPr id="2159" name="Textbox 2159"/>
              <wp:cNvGraphicFramePr>
                <a:graphicFrameLocks/>
              </wp:cNvGraphicFramePr>
              <a:graphic>
                <a:graphicData uri="http://schemas.microsoft.com/office/word/2010/wordprocessingShape">
                  <wps:wsp>
                    <wps:cNvPr id="2159" name="Textbox 2159"/>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298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801920" type="#_x0000_t202" id="docshape171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298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15072">
              <wp:simplePos x="0" y="0"/>
              <wp:positionH relativeFrom="page">
                <wp:posOffset>1184789</wp:posOffset>
              </wp:positionH>
              <wp:positionV relativeFrom="page">
                <wp:posOffset>537049</wp:posOffset>
              </wp:positionV>
              <wp:extent cx="2066925" cy="163830"/>
              <wp:effectExtent l="0" t="0" r="0" b="0"/>
              <wp:wrapNone/>
              <wp:docPr id="2160" name="Textbox 2160"/>
              <wp:cNvGraphicFramePr>
                <a:graphicFrameLocks/>
              </wp:cNvGraphicFramePr>
              <a:graphic>
                <a:graphicData uri="http://schemas.microsoft.com/office/word/2010/wordprocessingShape">
                  <wps:wsp>
                    <wps:cNvPr id="2160" name="Textbox 2160"/>
                    <wps:cNvSpPr txBox="1"/>
                    <wps:spPr>
                      <a:xfrm>
                        <a:off x="0" y="0"/>
                        <a:ext cx="2066925"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wps:txbx>
                    <wps:bodyPr wrap="square" lIns="0" tIns="0" rIns="0" bIns="0" rtlCol="0">
                      <a:noAutofit/>
                    </wps:bodyPr>
                  </wps:wsp>
                </a:graphicData>
              </a:graphic>
            </wp:anchor>
          </w:drawing>
        </mc:Choice>
        <mc:Fallback>
          <w:pict>
            <v:shape style="position:absolute;margin-left:93.290497pt;margin-top:42.287392pt;width:162.75pt;height:12.9pt;mso-position-horizontal-relative:page;mso-position-vertical-relative:page;z-index:-22801408" type="#_x0000_t202" id="docshape1714"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10. </w:t>
                    </w:r>
                    <w:r>
                      <w:rPr>
                        <w:rFonts w:ascii="Tahoma" w:hAnsi="Tahoma"/>
                        <w:color w:val="231F20"/>
                        <w:sz w:val="18"/>
                      </w:rPr>
                      <w:t>Тестирование</w:t>
                    </w:r>
                    <w:r>
                      <w:rPr>
                        <w:rFonts w:ascii="Tahoma" w:hAnsi="Tahoma"/>
                        <w:color w:val="231F20"/>
                        <w:spacing w:val="-3"/>
                        <w:sz w:val="18"/>
                      </w:rPr>
                      <w:t> </w:t>
                    </w:r>
                    <w:r>
                      <w:rPr>
                        <w:rFonts w:ascii="Tahoma" w:hAnsi="Tahoma"/>
                        <w:color w:val="231F20"/>
                        <w:sz w:val="18"/>
                      </w:rPr>
                      <w:t>базы</w:t>
                    </w:r>
                    <w:r>
                      <w:rPr>
                        <w:rFonts w:ascii="Tahoma" w:hAnsi="Tahoma"/>
                        <w:color w:val="231F20"/>
                        <w:spacing w:val="-3"/>
                        <w:sz w:val="18"/>
                      </w:rPr>
                      <w:t> </w:t>
                    </w:r>
                    <w:r>
                      <w:rPr>
                        <w:rFonts w:ascii="Tahoma" w:hAnsi="Tahoma"/>
                        <w:color w:val="231F20"/>
                        <w:spacing w:val="-2"/>
                        <w:sz w:val="18"/>
                      </w:rPr>
                      <w:t>данных</w:t>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15584">
              <wp:simplePos x="0" y="0"/>
              <wp:positionH relativeFrom="page">
                <wp:posOffset>612000</wp:posOffset>
              </wp:positionH>
              <wp:positionV relativeFrom="page">
                <wp:posOffset>721279</wp:posOffset>
              </wp:positionV>
              <wp:extent cx="4716145" cy="1270"/>
              <wp:effectExtent l="0" t="0" r="0" b="0"/>
              <wp:wrapNone/>
              <wp:docPr id="2166" name="Graphic 2166"/>
              <wp:cNvGraphicFramePr>
                <a:graphicFrameLocks/>
              </wp:cNvGraphicFramePr>
              <a:graphic>
                <a:graphicData uri="http://schemas.microsoft.com/office/word/2010/wordprocessingShape">
                  <wps:wsp>
                    <wps:cNvPr id="2166" name="Graphic 216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80089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16096">
              <wp:simplePos x="0" y="0"/>
              <wp:positionH relativeFrom="page">
                <wp:posOffset>5047310</wp:posOffset>
              </wp:positionH>
              <wp:positionV relativeFrom="page">
                <wp:posOffset>524343</wp:posOffset>
              </wp:positionV>
              <wp:extent cx="332105" cy="179070"/>
              <wp:effectExtent l="0" t="0" r="0" b="0"/>
              <wp:wrapNone/>
              <wp:docPr id="2167" name="Textbox 2167"/>
              <wp:cNvGraphicFramePr>
                <a:graphicFrameLocks/>
              </wp:cNvGraphicFramePr>
              <a:graphic>
                <a:graphicData uri="http://schemas.microsoft.com/office/word/2010/wordprocessingShape">
                  <wps:wsp>
                    <wps:cNvPr id="2167" name="Textbox 2167"/>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800384" type="#_x0000_t202" id="docshape171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16608">
              <wp:simplePos x="0" y="0"/>
              <wp:positionH relativeFrom="page">
                <wp:posOffset>2316003</wp:posOffset>
              </wp:positionH>
              <wp:positionV relativeFrom="page">
                <wp:posOffset>537049</wp:posOffset>
              </wp:positionV>
              <wp:extent cx="2438400" cy="163830"/>
              <wp:effectExtent l="0" t="0" r="0" b="0"/>
              <wp:wrapNone/>
              <wp:docPr id="2168" name="Textbox 2168"/>
              <wp:cNvGraphicFramePr>
                <a:graphicFrameLocks/>
              </wp:cNvGraphicFramePr>
              <a:graphic>
                <a:graphicData uri="http://schemas.microsoft.com/office/word/2010/wordprocessingShape">
                  <wps:wsp>
                    <wps:cNvPr id="2168" name="Textbox 2168"/>
                    <wps:cNvSpPr txBox="1"/>
                    <wps:spPr>
                      <a:xfrm>
                        <a:off x="0" y="0"/>
                        <a:ext cx="243840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11.1.</w:t>
                          </w:r>
                          <w:r>
                            <w:rPr>
                              <w:rFonts w:ascii="Tahoma" w:hAnsi="Tahoma"/>
                              <w:color w:val="231F20"/>
                              <w:spacing w:val="-8"/>
                              <w:sz w:val="18"/>
                            </w:rPr>
                            <w:t> </w:t>
                          </w:r>
                          <w:r>
                            <w:rPr>
                              <w:rFonts w:ascii="Tahoma" w:hAnsi="Tahoma"/>
                              <w:color w:val="231F20"/>
                              <w:sz w:val="18"/>
                            </w:rPr>
                            <w:t>Юнит-тестирование</w:t>
                          </w:r>
                          <w:r>
                            <w:rPr>
                              <w:rFonts w:ascii="Tahoma" w:hAnsi="Tahoma"/>
                              <w:color w:val="231F20"/>
                              <w:spacing w:val="-8"/>
                              <w:sz w:val="18"/>
                            </w:rPr>
                            <w:t> </w:t>
                          </w:r>
                          <w:r>
                            <w:rPr>
                              <w:rFonts w:ascii="Tahoma" w:hAnsi="Tahoma"/>
                              <w:color w:val="231F20"/>
                              <w:sz w:val="18"/>
                            </w:rPr>
                            <w:t>приватных</w:t>
                          </w:r>
                          <w:r>
                            <w:rPr>
                              <w:rFonts w:ascii="Tahoma" w:hAnsi="Tahoma"/>
                              <w:color w:val="231F20"/>
                              <w:spacing w:val="-8"/>
                              <w:sz w:val="18"/>
                            </w:rPr>
                            <w:t> </w:t>
                          </w:r>
                          <w:r>
                            <w:rPr>
                              <w:rFonts w:ascii="Tahoma" w:hAnsi="Tahoma"/>
                              <w:color w:val="231F20"/>
                              <w:spacing w:val="-2"/>
                              <w:sz w:val="18"/>
                            </w:rPr>
                            <w:t>методов</w:t>
                          </w:r>
                        </w:p>
                      </w:txbxContent>
                    </wps:txbx>
                    <wps:bodyPr wrap="square" lIns="0" tIns="0" rIns="0" bIns="0" rtlCol="0">
                      <a:noAutofit/>
                    </wps:bodyPr>
                  </wps:wsp>
                </a:graphicData>
              </a:graphic>
            </wp:anchor>
          </w:drawing>
        </mc:Choice>
        <mc:Fallback>
          <w:pict>
            <v:shape style="position:absolute;margin-left:182.362503pt;margin-top:42.287392pt;width:192pt;height:12.9pt;mso-position-horizontal-relative:page;mso-position-vertical-relative:page;z-index:-22799872" type="#_x0000_t202" id="docshape1720" filled="false" stroked="false">
              <v:textbox inset="0,0,0,0">
                <w:txbxContent>
                  <w:p>
                    <w:pPr>
                      <w:spacing w:before="20"/>
                      <w:ind w:left="20" w:right="0" w:firstLine="0"/>
                      <w:jc w:val="left"/>
                      <w:rPr>
                        <w:rFonts w:ascii="Tahoma" w:hAnsi="Tahoma"/>
                        <w:sz w:val="18"/>
                      </w:rPr>
                    </w:pPr>
                    <w:r>
                      <w:rPr>
                        <w:rFonts w:ascii="Tahoma" w:hAnsi="Tahoma"/>
                        <w:color w:val="231F20"/>
                        <w:sz w:val="18"/>
                      </w:rPr>
                      <w:t>11.1.</w:t>
                    </w:r>
                    <w:r>
                      <w:rPr>
                        <w:rFonts w:ascii="Tahoma" w:hAnsi="Tahoma"/>
                        <w:color w:val="231F20"/>
                        <w:spacing w:val="-8"/>
                        <w:sz w:val="18"/>
                      </w:rPr>
                      <w:t> </w:t>
                    </w:r>
                    <w:r>
                      <w:rPr>
                        <w:rFonts w:ascii="Tahoma" w:hAnsi="Tahoma"/>
                        <w:color w:val="231F20"/>
                        <w:sz w:val="18"/>
                      </w:rPr>
                      <w:t>Юнит-тестирование</w:t>
                    </w:r>
                    <w:r>
                      <w:rPr>
                        <w:rFonts w:ascii="Tahoma" w:hAnsi="Tahoma"/>
                        <w:color w:val="231F20"/>
                        <w:spacing w:val="-8"/>
                        <w:sz w:val="18"/>
                      </w:rPr>
                      <w:t> </w:t>
                    </w:r>
                    <w:r>
                      <w:rPr>
                        <w:rFonts w:ascii="Tahoma" w:hAnsi="Tahoma"/>
                        <w:color w:val="231F20"/>
                        <w:sz w:val="18"/>
                      </w:rPr>
                      <w:t>приватных</w:t>
                    </w:r>
                    <w:r>
                      <w:rPr>
                        <w:rFonts w:ascii="Tahoma" w:hAnsi="Tahoma"/>
                        <w:color w:val="231F20"/>
                        <w:spacing w:val="-8"/>
                        <w:sz w:val="18"/>
                      </w:rPr>
                      <w:t> </w:t>
                    </w:r>
                    <w:r>
                      <w:rPr>
                        <w:rFonts w:ascii="Tahoma" w:hAnsi="Tahoma"/>
                        <w:color w:val="231F20"/>
                        <w:spacing w:val="-2"/>
                        <w:sz w:val="18"/>
                      </w:rPr>
                      <w:t>методов</w:t>
                    </w:r>
                  </w:p>
                </w:txbxContent>
              </v:textbox>
              <w10:wrap type="none"/>
            </v:shape>
          </w:pict>
        </mc:Fallback>
      </mc:AlternateContent>
    </w: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17120">
              <wp:simplePos x="0" y="0"/>
              <wp:positionH relativeFrom="page">
                <wp:posOffset>612000</wp:posOffset>
              </wp:positionH>
              <wp:positionV relativeFrom="page">
                <wp:posOffset>721279</wp:posOffset>
              </wp:positionV>
              <wp:extent cx="4716145" cy="1270"/>
              <wp:effectExtent l="0" t="0" r="0" b="0"/>
              <wp:wrapNone/>
              <wp:docPr id="2169" name="Graphic 2169"/>
              <wp:cNvGraphicFramePr>
                <a:graphicFrameLocks/>
              </wp:cNvGraphicFramePr>
              <a:graphic>
                <a:graphicData uri="http://schemas.microsoft.com/office/word/2010/wordprocessingShape">
                  <wps:wsp>
                    <wps:cNvPr id="2169" name="Graphic 216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9936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17632">
              <wp:simplePos x="0" y="0"/>
              <wp:positionH relativeFrom="page">
                <wp:posOffset>573900</wp:posOffset>
              </wp:positionH>
              <wp:positionV relativeFrom="page">
                <wp:posOffset>524343</wp:posOffset>
              </wp:positionV>
              <wp:extent cx="332105" cy="179070"/>
              <wp:effectExtent l="0" t="0" r="0" b="0"/>
              <wp:wrapNone/>
              <wp:docPr id="2170" name="Textbox 2170"/>
              <wp:cNvGraphicFramePr>
                <a:graphicFrameLocks/>
              </wp:cNvGraphicFramePr>
              <a:graphic>
                <a:graphicData uri="http://schemas.microsoft.com/office/word/2010/wordprocessingShape">
                  <wps:wsp>
                    <wps:cNvPr id="2170" name="Textbox 2170"/>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302</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798848" type="#_x0000_t202" id="docshape172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302</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18144">
              <wp:simplePos x="0" y="0"/>
              <wp:positionH relativeFrom="page">
                <wp:posOffset>1184789</wp:posOffset>
              </wp:positionH>
              <wp:positionV relativeFrom="page">
                <wp:posOffset>537049</wp:posOffset>
              </wp:positionV>
              <wp:extent cx="2435860" cy="163830"/>
              <wp:effectExtent l="0" t="0" r="0" b="0"/>
              <wp:wrapNone/>
              <wp:docPr id="2171" name="Textbox 2171"/>
              <wp:cNvGraphicFramePr>
                <a:graphicFrameLocks/>
              </wp:cNvGraphicFramePr>
              <a:graphic>
                <a:graphicData uri="http://schemas.microsoft.com/office/word/2010/wordprocessingShape">
                  <wps:wsp>
                    <wps:cNvPr id="2171" name="Textbox 2171"/>
                    <wps:cNvSpPr txBox="1"/>
                    <wps:spPr>
                      <a:xfrm>
                        <a:off x="0" y="0"/>
                        <a:ext cx="243586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91.8pt;height:12.9pt;mso-position-horizontal-relative:page;mso-position-vertical-relative:page;z-index:-22798336" type="#_x0000_t202" id="docshape1722"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v:textbox>
              <w10:wrap type="none"/>
            </v:shape>
          </w:pict>
        </mc:Fallback>
      </mc:AlternateContent>
    </w: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18656">
              <wp:simplePos x="0" y="0"/>
              <wp:positionH relativeFrom="page">
                <wp:posOffset>612000</wp:posOffset>
              </wp:positionH>
              <wp:positionV relativeFrom="page">
                <wp:posOffset>721279</wp:posOffset>
              </wp:positionV>
              <wp:extent cx="4716145" cy="1270"/>
              <wp:effectExtent l="0" t="0" r="0" b="0"/>
              <wp:wrapNone/>
              <wp:docPr id="2178" name="Graphic 2178"/>
              <wp:cNvGraphicFramePr>
                <a:graphicFrameLocks/>
              </wp:cNvGraphicFramePr>
              <a:graphic>
                <a:graphicData uri="http://schemas.microsoft.com/office/word/2010/wordprocessingShape">
                  <wps:wsp>
                    <wps:cNvPr id="2178" name="Graphic 2178"/>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9782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19168">
              <wp:simplePos x="0" y="0"/>
              <wp:positionH relativeFrom="page">
                <wp:posOffset>5047310</wp:posOffset>
              </wp:positionH>
              <wp:positionV relativeFrom="page">
                <wp:posOffset>524343</wp:posOffset>
              </wp:positionV>
              <wp:extent cx="332105" cy="179070"/>
              <wp:effectExtent l="0" t="0" r="0" b="0"/>
              <wp:wrapNone/>
              <wp:docPr id="2179" name="Textbox 2179"/>
              <wp:cNvGraphicFramePr>
                <a:graphicFrameLocks/>
              </wp:cNvGraphicFramePr>
              <a:graphic>
                <a:graphicData uri="http://schemas.microsoft.com/office/word/2010/wordprocessingShape">
                  <wps:wsp>
                    <wps:cNvPr id="2179" name="Textbox 2179"/>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797312" type="#_x0000_t202" id="docshape1725"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19680">
              <wp:simplePos x="0" y="0"/>
              <wp:positionH relativeFrom="page">
                <wp:posOffset>2679721</wp:posOffset>
              </wp:positionH>
              <wp:positionV relativeFrom="page">
                <wp:posOffset>537049</wp:posOffset>
              </wp:positionV>
              <wp:extent cx="2075814" cy="163830"/>
              <wp:effectExtent l="0" t="0" r="0" b="0"/>
              <wp:wrapNone/>
              <wp:docPr id="2180" name="Textbox 2180"/>
              <wp:cNvGraphicFramePr>
                <a:graphicFrameLocks/>
              </wp:cNvGraphicFramePr>
              <a:graphic>
                <a:graphicData uri="http://schemas.microsoft.com/office/word/2010/wordprocessingShape">
                  <wps:wsp>
                    <wps:cNvPr id="2180" name="Textbox 2180"/>
                    <wps:cNvSpPr txBox="1"/>
                    <wps:spPr>
                      <a:xfrm>
                        <a:off x="0" y="0"/>
                        <a:ext cx="2075814"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11.2.</w:t>
                          </w:r>
                          <w:r>
                            <w:rPr>
                              <w:rFonts w:ascii="Tahoma" w:hAnsi="Tahoma"/>
                              <w:color w:val="231F20"/>
                              <w:spacing w:val="-3"/>
                              <w:sz w:val="18"/>
                            </w:rPr>
                            <w:t> </w:t>
                          </w:r>
                          <w:r>
                            <w:rPr>
                              <w:rFonts w:ascii="Tahoma" w:hAnsi="Tahoma"/>
                              <w:color w:val="231F20"/>
                              <w:sz w:val="18"/>
                            </w:rPr>
                            <w:t>Раскрытие</w:t>
                          </w:r>
                          <w:r>
                            <w:rPr>
                              <w:rFonts w:ascii="Tahoma" w:hAnsi="Tahoma"/>
                              <w:color w:val="231F20"/>
                              <w:spacing w:val="-3"/>
                              <w:sz w:val="18"/>
                            </w:rPr>
                            <w:t> </w:t>
                          </w:r>
                          <w:r>
                            <w:rPr>
                              <w:rFonts w:ascii="Tahoma" w:hAnsi="Tahoma"/>
                              <w:color w:val="231F20"/>
                              <w:sz w:val="18"/>
                            </w:rPr>
                            <w:t>приватного</w:t>
                          </w:r>
                          <w:r>
                            <w:rPr>
                              <w:rFonts w:ascii="Tahoma" w:hAnsi="Tahoma"/>
                              <w:color w:val="231F20"/>
                              <w:spacing w:val="-2"/>
                              <w:sz w:val="18"/>
                            </w:rPr>
                            <w:t> состояния</w:t>
                          </w:r>
                        </w:p>
                      </w:txbxContent>
                    </wps:txbx>
                    <wps:bodyPr wrap="square" lIns="0" tIns="0" rIns="0" bIns="0" rtlCol="0">
                      <a:noAutofit/>
                    </wps:bodyPr>
                  </wps:wsp>
                </a:graphicData>
              </a:graphic>
            </wp:anchor>
          </w:drawing>
        </mc:Choice>
        <mc:Fallback>
          <w:pict>
            <v:shape style="position:absolute;margin-left:211.001694pt;margin-top:42.287392pt;width:163.450pt;height:12.9pt;mso-position-horizontal-relative:page;mso-position-vertical-relative:page;z-index:-22796800" type="#_x0000_t202" id="docshape1726" filled="false" stroked="false">
              <v:textbox inset="0,0,0,0">
                <w:txbxContent>
                  <w:p>
                    <w:pPr>
                      <w:spacing w:before="20"/>
                      <w:ind w:left="20" w:right="0" w:firstLine="0"/>
                      <w:jc w:val="left"/>
                      <w:rPr>
                        <w:rFonts w:ascii="Tahoma" w:hAnsi="Tahoma"/>
                        <w:sz w:val="18"/>
                      </w:rPr>
                    </w:pPr>
                    <w:r>
                      <w:rPr>
                        <w:rFonts w:ascii="Tahoma" w:hAnsi="Tahoma"/>
                        <w:color w:val="231F20"/>
                        <w:sz w:val="18"/>
                      </w:rPr>
                      <w:t>11.2.</w:t>
                    </w:r>
                    <w:r>
                      <w:rPr>
                        <w:rFonts w:ascii="Tahoma" w:hAnsi="Tahoma"/>
                        <w:color w:val="231F20"/>
                        <w:spacing w:val="-3"/>
                        <w:sz w:val="18"/>
                      </w:rPr>
                      <w:t> </w:t>
                    </w:r>
                    <w:r>
                      <w:rPr>
                        <w:rFonts w:ascii="Tahoma" w:hAnsi="Tahoma"/>
                        <w:color w:val="231F20"/>
                        <w:sz w:val="18"/>
                      </w:rPr>
                      <w:t>Раскрытие</w:t>
                    </w:r>
                    <w:r>
                      <w:rPr>
                        <w:rFonts w:ascii="Tahoma" w:hAnsi="Tahoma"/>
                        <w:color w:val="231F20"/>
                        <w:spacing w:val="-3"/>
                        <w:sz w:val="18"/>
                      </w:rPr>
                      <w:t> </w:t>
                    </w:r>
                    <w:r>
                      <w:rPr>
                        <w:rFonts w:ascii="Tahoma" w:hAnsi="Tahoma"/>
                        <w:color w:val="231F20"/>
                        <w:sz w:val="18"/>
                      </w:rPr>
                      <w:t>приватного</w:t>
                    </w:r>
                    <w:r>
                      <w:rPr>
                        <w:rFonts w:ascii="Tahoma" w:hAnsi="Tahoma"/>
                        <w:color w:val="231F20"/>
                        <w:spacing w:val="-2"/>
                        <w:sz w:val="18"/>
                      </w:rPr>
                      <w:t> состояния</w:t>
                    </w:r>
                  </w:p>
                </w:txbxContent>
              </v:textbox>
              <w10:wrap type="none"/>
            </v:shape>
          </w:pict>
        </mc:Fallback>
      </mc:AlternateContent>
    </w: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20192">
              <wp:simplePos x="0" y="0"/>
              <wp:positionH relativeFrom="page">
                <wp:posOffset>612000</wp:posOffset>
              </wp:positionH>
              <wp:positionV relativeFrom="page">
                <wp:posOffset>721279</wp:posOffset>
              </wp:positionV>
              <wp:extent cx="4716145" cy="1270"/>
              <wp:effectExtent l="0" t="0" r="0" b="0"/>
              <wp:wrapNone/>
              <wp:docPr id="2181" name="Graphic 2181"/>
              <wp:cNvGraphicFramePr>
                <a:graphicFrameLocks/>
              </wp:cNvGraphicFramePr>
              <a:graphic>
                <a:graphicData uri="http://schemas.microsoft.com/office/word/2010/wordprocessingShape">
                  <wps:wsp>
                    <wps:cNvPr id="2181" name="Graphic 2181"/>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9628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20704">
              <wp:simplePos x="0" y="0"/>
              <wp:positionH relativeFrom="page">
                <wp:posOffset>573900</wp:posOffset>
              </wp:positionH>
              <wp:positionV relativeFrom="page">
                <wp:posOffset>524343</wp:posOffset>
              </wp:positionV>
              <wp:extent cx="332105" cy="179070"/>
              <wp:effectExtent l="0" t="0" r="0" b="0"/>
              <wp:wrapNone/>
              <wp:docPr id="2182" name="Textbox 2182"/>
              <wp:cNvGraphicFramePr>
                <a:graphicFrameLocks/>
              </wp:cNvGraphicFramePr>
              <a:graphic>
                <a:graphicData uri="http://schemas.microsoft.com/office/word/2010/wordprocessingShape">
                  <wps:wsp>
                    <wps:cNvPr id="2182" name="Textbox 2182"/>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795776" type="#_x0000_t202" id="docshape172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21216">
              <wp:simplePos x="0" y="0"/>
              <wp:positionH relativeFrom="page">
                <wp:posOffset>1184789</wp:posOffset>
              </wp:positionH>
              <wp:positionV relativeFrom="page">
                <wp:posOffset>537049</wp:posOffset>
              </wp:positionV>
              <wp:extent cx="2435860" cy="163830"/>
              <wp:effectExtent l="0" t="0" r="0" b="0"/>
              <wp:wrapNone/>
              <wp:docPr id="2183" name="Textbox 2183"/>
              <wp:cNvGraphicFramePr>
                <a:graphicFrameLocks/>
              </wp:cNvGraphicFramePr>
              <a:graphic>
                <a:graphicData uri="http://schemas.microsoft.com/office/word/2010/wordprocessingShape">
                  <wps:wsp>
                    <wps:cNvPr id="2183" name="Textbox 2183"/>
                    <wps:cNvSpPr txBox="1"/>
                    <wps:spPr>
                      <a:xfrm>
                        <a:off x="0" y="0"/>
                        <a:ext cx="243586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91.8pt;height:12.9pt;mso-position-horizontal-relative:page;mso-position-vertical-relative:page;z-index:-22795264" type="#_x0000_t202" id="docshape1728"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21728">
              <wp:simplePos x="0" y="0"/>
              <wp:positionH relativeFrom="page">
                <wp:posOffset>612000</wp:posOffset>
              </wp:positionH>
              <wp:positionV relativeFrom="page">
                <wp:posOffset>721279</wp:posOffset>
              </wp:positionV>
              <wp:extent cx="4716145" cy="1270"/>
              <wp:effectExtent l="0" t="0" r="0" b="0"/>
              <wp:wrapNone/>
              <wp:docPr id="2189" name="Graphic 2189"/>
              <wp:cNvGraphicFramePr>
                <a:graphicFrameLocks/>
              </wp:cNvGraphicFramePr>
              <a:graphic>
                <a:graphicData uri="http://schemas.microsoft.com/office/word/2010/wordprocessingShape">
                  <wps:wsp>
                    <wps:cNvPr id="2189" name="Graphic 218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9475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22240">
              <wp:simplePos x="0" y="0"/>
              <wp:positionH relativeFrom="page">
                <wp:posOffset>5047310</wp:posOffset>
              </wp:positionH>
              <wp:positionV relativeFrom="page">
                <wp:posOffset>524343</wp:posOffset>
              </wp:positionV>
              <wp:extent cx="332105" cy="179070"/>
              <wp:effectExtent l="0" t="0" r="0" b="0"/>
              <wp:wrapNone/>
              <wp:docPr id="2190" name="Textbox 2190"/>
              <wp:cNvGraphicFramePr>
                <a:graphicFrameLocks/>
              </wp:cNvGraphicFramePr>
              <a:graphic>
                <a:graphicData uri="http://schemas.microsoft.com/office/word/2010/wordprocessingShape">
                  <wps:wsp>
                    <wps:cNvPr id="2190" name="Textbox 2190"/>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307</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794240" type="#_x0000_t202" id="docshape173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307</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22752">
              <wp:simplePos x="0" y="0"/>
              <wp:positionH relativeFrom="page">
                <wp:posOffset>3502759</wp:posOffset>
              </wp:positionH>
              <wp:positionV relativeFrom="page">
                <wp:posOffset>537049</wp:posOffset>
              </wp:positionV>
              <wp:extent cx="1252220" cy="163830"/>
              <wp:effectExtent l="0" t="0" r="0" b="0"/>
              <wp:wrapNone/>
              <wp:docPr id="2191" name="Textbox 2191"/>
              <wp:cNvGraphicFramePr>
                <a:graphicFrameLocks/>
              </wp:cNvGraphicFramePr>
              <a:graphic>
                <a:graphicData uri="http://schemas.microsoft.com/office/word/2010/wordprocessingShape">
                  <wps:wsp>
                    <wps:cNvPr id="2191" name="Textbox 2191"/>
                    <wps:cNvSpPr txBox="1"/>
                    <wps:spPr>
                      <a:xfrm>
                        <a:off x="0" y="0"/>
                        <a:ext cx="1252220"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11.4.</w:t>
                          </w:r>
                          <w:r>
                            <w:rPr>
                              <w:rFonts w:ascii="Tahoma" w:hAnsi="Tahoma"/>
                              <w:color w:val="231F20"/>
                              <w:spacing w:val="-6"/>
                              <w:sz w:val="18"/>
                            </w:rPr>
                            <w:t> </w:t>
                          </w:r>
                          <w:r>
                            <w:rPr>
                              <w:rFonts w:ascii="Tahoma" w:hAnsi="Tahoma"/>
                              <w:color w:val="231F20"/>
                              <w:sz w:val="18"/>
                            </w:rPr>
                            <w:t>Загрязнение</w:t>
                          </w:r>
                          <w:r>
                            <w:rPr>
                              <w:rFonts w:ascii="Tahoma" w:hAnsi="Tahoma"/>
                              <w:color w:val="231F20"/>
                              <w:spacing w:val="-6"/>
                              <w:sz w:val="18"/>
                            </w:rPr>
                            <w:t> </w:t>
                          </w:r>
                          <w:r>
                            <w:rPr>
                              <w:rFonts w:ascii="Tahoma" w:hAnsi="Tahoma"/>
                              <w:color w:val="231F20"/>
                              <w:spacing w:val="-4"/>
                              <w:sz w:val="18"/>
                            </w:rPr>
                            <w:t>кода</w:t>
                          </w:r>
                        </w:p>
                      </w:txbxContent>
                    </wps:txbx>
                    <wps:bodyPr wrap="square" lIns="0" tIns="0" rIns="0" bIns="0" rtlCol="0">
                      <a:noAutofit/>
                    </wps:bodyPr>
                  </wps:wsp>
                </a:graphicData>
              </a:graphic>
            </wp:anchor>
          </w:drawing>
        </mc:Choice>
        <mc:Fallback>
          <w:pict>
            <v:shape style="position:absolute;margin-left:275.8078pt;margin-top:42.287392pt;width:98.6pt;height:12.9pt;mso-position-horizontal-relative:page;mso-position-vertical-relative:page;z-index:-22793728" type="#_x0000_t202" id="docshape1732" filled="false" stroked="false">
              <v:textbox inset="0,0,0,0">
                <w:txbxContent>
                  <w:p>
                    <w:pPr>
                      <w:spacing w:before="20"/>
                      <w:ind w:left="20" w:right="0" w:firstLine="0"/>
                      <w:jc w:val="left"/>
                      <w:rPr>
                        <w:rFonts w:ascii="Tahoma" w:hAnsi="Tahoma"/>
                        <w:sz w:val="18"/>
                      </w:rPr>
                    </w:pPr>
                    <w:r>
                      <w:rPr>
                        <w:rFonts w:ascii="Tahoma" w:hAnsi="Tahoma"/>
                        <w:color w:val="231F20"/>
                        <w:sz w:val="18"/>
                      </w:rPr>
                      <w:t>11.4.</w:t>
                    </w:r>
                    <w:r>
                      <w:rPr>
                        <w:rFonts w:ascii="Tahoma" w:hAnsi="Tahoma"/>
                        <w:color w:val="231F20"/>
                        <w:spacing w:val="-6"/>
                        <w:sz w:val="18"/>
                      </w:rPr>
                      <w:t> </w:t>
                    </w:r>
                    <w:r>
                      <w:rPr>
                        <w:rFonts w:ascii="Tahoma" w:hAnsi="Tahoma"/>
                        <w:color w:val="231F20"/>
                        <w:sz w:val="18"/>
                      </w:rPr>
                      <w:t>Загрязнение</w:t>
                    </w:r>
                    <w:r>
                      <w:rPr>
                        <w:rFonts w:ascii="Tahoma" w:hAnsi="Tahoma"/>
                        <w:color w:val="231F20"/>
                        <w:spacing w:val="-6"/>
                        <w:sz w:val="18"/>
                      </w:rPr>
                      <w:t> </w:t>
                    </w:r>
                    <w:r>
                      <w:rPr>
                        <w:rFonts w:ascii="Tahoma" w:hAnsi="Tahoma"/>
                        <w:color w:val="231F20"/>
                        <w:spacing w:val="-4"/>
                        <w:sz w:val="18"/>
                      </w:rPr>
                      <w:t>кода</w:t>
                    </w:r>
                  </w:p>
                </w:txbxContent>
              </v:textbox>
              <w10:wrap type="none"/>
            </v:shape>
          </w:pict>
        </mc:Fallback>
      </mc:AlternateContent>
    </w: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23264">
              <wp:simplePos x="0" y="0"/>
              <wp:positionH relativeFrom="page">
                <wp:posOffset>612000</wp:posOffset>
              </wp:positionH>
              <wp:positionV relativeFrom="page">
                <wp:posOffset>721279</wp:posOffset>
              </wp:positionV>
              <wp:extent cx="4716145" cy="1270"/>
              <wp:effectExtent l="0" t="0" r="0" b="0"/>
              <wp:wrapNone/>
              <wp:docPr id="2192" name="Graphic 2192"/>
              <wp:cNvGraphicFramePr>
                <a:graphicFrameLocks/>
              </wp:cNvGraphicFramePr>
              <a:graphic>
                <a:graphicData uri="http://schemas.microsoft.com/office/word/2010/wordprocessingShape">
                  <wps:wsp>
                    <wps:cNvPr id="2192" name="Graphic 219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9321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23776">
              <wp:simplePos x="0" y="0"/>
              <wp:positionH relativeFrom="page">
                <wp:posOffset>573900</wp:posOffset>
              </wp:positionH>
              <wp:positionV relativeFrom="page">
                <wp:posOffset>524343</wp:posOffset>
              </wp:positionV>
              <wp:extent cx="332105" cy="179070"/>
              <wp:effectExtent l="0" t="0" r="0" b="0"/>
              <wp:wrapNone/>
              <wp:docPr id="2193" name="Textbox 2193"/>
              <wp:cNvGraphicFramePr>
                <a:graphicFrameLocks/>
              </wp:cNvGraphicFramePr>
              <a:graphic>
                <a:graphicData uri="http://schemas.microsoft.com/office/word/2010/wordprocessingShape">
                  <wps:wsp>
                    <wps:cNvPr id="2193" name="Textbox 2193"/>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308</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792704" type="#_x0000_t202" id="docshape1733"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308</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24288">
              <wp:simplePos x="0" y="0"/>
              <wp:positionH relativeFrom="page">
                <wp:posOffset>1184789</wp:posOffset>
              </wp:positionH>
              <wp:positionV relativeFrom="page">
                <wp:posOffset>537049</wp:posOffset>
              </wp:positionV>
              <wp:extent cx="2435860" cy="163830"/>
              <wp:effectExtent l="0" t="0" r="0" b="0"/>
              <wp:wrapNone/>
              <wp:docPr id="2194" name="Textbox 2194"/>
              <wp:cNvGraphicFramePr>
                <a:graphicFrameLocks/>
              </wp:cNvGraphicFramePr>
              <a:graphic>
                <a:graphicData uri="http://schemas.microsoft.com/office/word/2010/wordprocessingShape">
                  <wps:wsp>
                    <wps:cNvPr id="2194" name="Textbox 2194"/>
                    <wps:cNvSpPr txBox="1"/>
                    <wps:spPr>
                      <a:xfrm>
                        <a:off x="0" y="0"/>
                        <a:ext cx="243586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91.8pt;height:12.9pt;mso-position-horizontal-relative:page;mso-position-vertical-relative:page;z-index:-22792192" type="#_x0000_t202" id="docshape1734"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v:textbox>
              <w10:wrap type="none"/>
            </v:shape>
          </w:pict>
        </mc:Fallback>
      </mc:AlternateContent>
    </w: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24800">
              <wp:simplePos x="0" y="0"/>
              <wp:positionH relativeFrom="page">
                <wp:posOffset>612000</wp:posOffset>
              </wp:positionH>
              <wp:positionV relativeFrom="page">
                <wp:posOffset>721279</wp:posOffset>
              </wp:positionV>
              <wp:extent cx="4716145" cy="1270"/>
              <wp:effectExtent l="0" t="0" r="0" b="0"/>
              <wp:wrapNone/>
              <wp:docPr id="2206" name="Graphic 2206"/>
              <wp:cNvGraphicFramePr>
                <a:graphicFrameLocks/>
              </wp:cNvGraphicFramePr>
              <a:graphic>
                <a:graphicData uri="http://schemas.microsoft.com/office/word/2010/wordprocessingShape">
                  <wps:wsp>
                    <wps:cNvPr id="2206" name="Graphic 2206"/>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9168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25312">
              <wp:simplePos x="0" y="0"/>
              <wp:positionH relativeFrom="page">
                <wp:posOffset>5047310</wp:posOffset>
              </wp:positionH>
              <wp:positionV relativeFrom="page">
                <wp:posOffset>524343</wp:posOffset>
              </wp:positionV>
              <wp:extent cx="332105" cy="179070"/>
              <wp:effectExtent l="0" t="0" r="0" b="0"/>
              <wp:wrapNone/>
              <wp:docPr id="2207" name="Textbox 2207"/>
              <wp:cNvGraphicFramePr>
                <a:graphicFrameLocks/>
              </wp:cNvGraphicFramePr>
              <a:graphic>
                <a:graphicData uri="http://schemas.microsoft.com/office/word/2010/wordprocessingShape">
                  <wps:wsp>
                    <wps:cNvPr id="2207" name="Textbox 2207"/>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311</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791168" type="#_x0000_t202" id="docshape173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311</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25824">
              <wp:simplePos x="0" y="0"/>
              <wp:positionH relativeFrom="page">
                <wp:posOffset>2635742</wp:posOffset>
              </wp:positionH>
              <wp:positionV relativeFrom="page">
                <wp:posOffset>537049</wp:posOffset>
              </wp:positionV>
              <wp:extent cx="2118995" cy="163830"/>
              <wp:effectExtent l="0" t="0" r="0" b="0"/>
              <wp:wrapNone/>
              <wp:docPr id="2208" name="Textbox 2208"/>
              <wp:cNvGraphicFramePr>
                <a:graphicFrameLocks/>
              </wp:cNvGraphicFramePr>
              <a:graphic>
                <a:graphicData uri="http://schemas.microsoft.com/office/word/2010/wordprocessingShape">
                  <wps:wsp>
                    <wps:cNvPr id="2208" name="Textbox 2208"/>
                    <wps:cNvSpPr txBox="1"/>
                    <wps:spPr>
                      <a:xfrm>
                        <a:off x="0" y="0"/>
                        <a:ext cx="211899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11.5.</w:t>
                          </w:r>
                          <w:r>
                            <w:rPr>
                              <w:rFonts w:ascii="Tahoma" w:hAnsi="Tahoma"/>
                              <w:color w:val="231F20"/>
                              <w:spacing w:val="-7"/>
                              <w:sz w:val="18"/>
                            </w:rPr>
                            <w:t> </w:t>
                          </w:r>
                          <w:r>
                            <w:rPr>
                              <w:rFonts w:ascii="Tahoma" w:hAnsi="Tahoma"/>
                              <w:color w:val="231F20"/>
                              <w:sz w:val="18"/>
                            </w:rPr>
                            <w:t>Мокирование</w:t>
                          </w:r>
                          <w:r>
                            <w:rPr>
                              <w:rFonts w:ascii="Tahoma" w:hAnsi="Tahoma"/>
                              <w:color w:val="231F20"/>
                              <w:spacing w:val="-6"/>
                              <w:sz w:val="18"/>
                            </w:rPr>
                            <w:t> </w:t>
                          </w:r>
                          <w:r>
                            <w:rPr>
                              <w:rFonts w:ascii="Tahoma" w:hAnsi="Tahoma"/>
                              <w:color w:val="231F20"/>
                              <w:sz w:val="18"/>
                            </w:rPr>
                            <w:t>конкретных</w:t>
                          </w:r>
                          <w:r>
                            <w:rPr>
                              <w:rFonts w:ascii="Tahoma" w:hAnsi="Tahoma"/>
                              <w:color w:val="231F20"/>
                              <w:spacing w:val="-6"/>
                              <w:sz w:val="18"/>
                            </w:rPr>
                            <w:t> </w:t>
                          </w:r>
                          <w:r>
                            <w:rPr>
                              <w:rFonts w:ascii="Tahoma" w:hAnsi="Tahoma"/>
                              <w:color w:val="231F20"/>
                              <w:spacing w:val="-2"/>
                              <w:sz w:val="18"/>
                            </w:rPr>
                            <w:t>классов</w:t>
                          </w:r>
                        </w:p>
                      </w:txbxContent>
                    </wps:txbx>
                    <wps:bodyPr wrap="square" lIns="0" tIns="0" rIns="0" bIns="0" rtlCol="0">
                      <a:noAutofit/>
                    </wps:bodyPr>
                  </wps:wsp>
                </a:graphicData>
              </a:graphic>
            </wp:anchor>
          </w:drawing>
        </mc:Choice>
        <mc:Fallback>
          <w:pict>
            <v:shape style="position:absolute;margin-left:207.538803pt;margin-top:42.287392pt;width:166.85pt;height:12.9pt;mso-position-horizontal-relative:page;mso-position-vertical-relative:page;z-index:-22790656" type="#_x0000_t202" id="docshape1740" filled="false" stroked="false">
              <v:textbox inset="0,0,0,0">
                <w:txbxContent>
                  <w:p>
                    <w:pPr>
                      <w:spacing w:before="20"/>
                      <w:ind w:left="20" w:right="0" w:firstLine="0"/>
                      <w:jc w:val="left"/>
                      <w:rPr>
                        <w:rFonts w:ascii="Tahoma" w:hAnsi="Tahoma"/>
                        <w:sz w:val="18"/>
                      </w:rPr>
                    </w:pPr>
                    <w:r>
                      <w:rPr>
                        <w:rFonts w:ascii="Tahoma" w:hAnsi="Tahoma"/>
                        <w:color w:val="231F20"/>
                        <w:sz w:val="18"/>
                      </w:rPr>
                      <w:t>11.5.</w:t>
                    </w:r>
                    <w:r>
                      <w:rPr>
                        <w:rFonts w:ascii="Tahoma" w:hAnsi="Tahoma"/>
                        <w:color w:val="231F20"/>
                        <w:spacing w:val="-7"/>
                        <w:sz w:val="18"/>
                      </w:rPr>
                      <w:t> </w:t>
                    </w:r>
                    <w:r>
                      <w:rPr>
                        <w:rFonts w:ascii="Tahoma" w:hAnsi="Tahoma"/>
                        <w:color w:val="231F20"/>
                        <w:sz w:val="18"/>
                      </w:rPr>
                      <w:t>Мокирование</w:t>
                    </w:r>
                    <w:r>
                      <w:rPr>
                        <w:rFonts w:ascii="Tahoma" w:hAnsi="Tahoma"/>
                        <w:color w:val="231F20"/>
                        <w:spacing w:val="-6"/>
                        <w:sz w:val="18"/>
                      </w:rPr>
                      <w:t> </w:t>
                    </w:r>
                    <w:r>
                      <w:rPr>
                        <w:rFonts w:ascii="Tahoma" w:hAnsi="Tahoma"/>
                        <w:color w:val="231F20"/>
                        <w:sz w:val="18"/>
                      </w:rPr>
                      <w:t>конкретных</w:t>
                    </w:r>
                    <w:r>
                      <w:rPr>
                        <w:rFonts w:ascii="Tahoma" w:hAnsi="Tahoma"/>
                        <w:color w:val="231F20"/>
                        <w:spacing w:val="-6"/>
                        <w:sz w:val="18"/>
                      </w:rPr>
                      <w:t> </w:t>
                    </w:r>
                    <w:r>
                      <w:rPr>
                        <w:rFonts w:ascii="Tahoma" w:hAnsi="Tahoma"/>
                        <w:color w:val="231F20"/>
                        <w:spacing w:val="-2"/>
                        <w:sz w:val="18"/>
                      </w:rPr>
                      <w:t>классов</w:t>
                    </w: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26336">
              <wp:simplePos x="0" y="0"/>
              <wp:positionH relativeFrom="page">
                <wp:posOffset>612000</wp:posOffset>
              </wp:positionH>
              <wp:positionV relativeFrom="page">
                <wp:posOffset>721279</wp:posOffset>
              </wp:positionV>
              <wp:extent cx="4716145" cy="1270"/>
              <wp:effectExtent l="0" t="0" r="0" b="0"/>
              <wp:wrapNone/>
              <wp:docPr id="2209" name="Graphic 2209"/>
              <wp:cNvGraphicFramePr>
                <a:graphicFrameLocks/>
              </wp:cNvGraphicFramePr>
              <a:graphic>
                <a:graphicData uri="http://schemas.microsoft.com/office/word/2010/wordprocessingShape">
                  <wps:wsp>
                    <wps:cNvPr id="2209" name="Graphic 220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90144"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26848">
              <wp:simplePos x="0" y="0"/>
              <wp:positionH relativeFrom="page">
                <wp:posOffset>573900</wp:posOffset>
              </wp:positionH>
              <wp:positionV relativeFrom="page">
                <wp:posOffset>524343</wp:posOffset>
              </wp:positionV>
              <wp:extent cx="332105" cy="179070"/>
              <wp:effectExtent l="0" t="0" r="0" b="0"/>
              <wp:wrapNone/>
              <wp:docPr id="2210" name="Textbox 2210"/>
              <wp:cNvGraphicFramePr>
                <a:graphicFrameLocks/>
              </wp:cNvGraphicFramePr>
              <a:graphic>
                <a:graphicData uri="http://schemas.microsoft.com/office/word/2010/wordprocessingShape">
                  <wps:wsp>
                    <wps:cNvPr id="2210" name="Textbox 2210"/>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312</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789632" type="#_x0000_t202" id="docshape1741"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312</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27360">
              <wp:simplePos x="0" y="0"/>
              <wp:positionH relativeFrom="page">
                <wp:posOffset>1184789</wp:posOffset>
              </wp:positionH>
              <wp:positionV relativeFrom="page">
                <wp:posOffset>537049</wp:posOffset>
              </wp:positionV>
              <wp:extent cx="2435860" cy="163830"/>
              <wp:effectExtent l="0" t="0" r="0" b="0"/>
              <wp:wrapNone/>
              <wp:docPr id="2211" name="Textbox 2211"/>
              <wp:cNvGraphicFramePr>
                <a:graphicFrameLocks/>
              </wp:cNvGraphicFramePr>
              <a:graphic>
                <a:graphicData uri="http://schemas.microsoft.com/office/word/2010/wordprocessingShape">
                  <wps:wsp>
                    <wps:cNvPr id="2211" name="Textbox 2211"/>
                    <wps:cNvSpPr txBox="1"/>
                    <wps:spPr>
                      <a:xfrm>
                        <a:off x="0" y="0"/>
                        <a:ext cx="243586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91.8pt;height:12.9pt;mso-position-horizontal-relative:page;mso-position-vertical-relative:page;z-index:-22789120" type="#_x0000_t202" id="docshape1742"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27872">
              <wp:simplePos x="0" y="0"/>
              <wp:positionH relativeFrom="page">
                <wp:posOffset>612000</wp:posOffset>
              </wp:positionH>
              <wp:positionV relativeFrom="page">
                <wp:posOffset>721279</wp:posOffset>
              </wp:positionV>
              <wp:extent cx="4716145" cy="1270"/>
              <wp:effectExtent l="0" t="0" r="0" b="0"/>
              <wp:wrapNone/>
              <wp:docPr id="2219" name="Graphic 2219"/>
              <wp:cNvGraphicFramePr>
                <a:graphicFrameLocks/>
              </wp:cNvGraphicFramePr>
              <a:graphic>
                <a:graphicData uri="http://schemas.microsoft.com/office/word/2010/wordprocessingShape">
                  <wps:wsp>
                    <wps:cNvPr id="2219" name="Graphic 221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88608"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28384">
              <wp:simplePos x="0" y="0"/>
              <wp:positionH relativeFrom="page">
                <wp:posOffset>5047310</wp:posOffset>
              </wp:positionH>
              <wp:positionV relativeFrom="page">
                <wp:posOffset>524343</wp:posOffset>
              </wp:positionV>
              <wp:extent cx="332105" cy="179070"/>
              <wp:effectExtent l="0" t="0" r="0" b="0"/>
              <wp:wrapNone/>
              <wp:docPr id="2220" name="Textbox 2220"/>
              <wp:cNvGraphicFramePr>
                <a:graphicFrameLocks/>
              </wp:cNvGraphicFramePr>
              <a:graphic>
                <a:graphicData uri="http://schemas.microsoft.com/office/word/2010/wordprocessingShape">
                  <wps:wsp>
                    <wps:cNvPr id="2220" name="Textbox 2220"/>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313</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788096" type="#_x0000_t202" id="docshape1747"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313</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28896">
              <wp:simplePos x="0" y="0"/>
              <wp:positionH relativeFrom="page">
                <wp:posOffset>3376236</wp:posOffset>
              </wp:positionH>
              <wp:positionV relativeFrom="page">
                <wp:posOffset>537049</wp:posOffset>
              </wp:positionV>
              <wp:extent cx="1379855" cy="163830"/>
              <wp:effectExtent l="0" t="0" r="0" b="0"/>
              <wp:wrapNone/>
              <wp:docPr id="2221" name="Textbox 2221"/>
              <wp:cNvGraphicFramePr>
                <a:graphicFrameLocks/>
              </wp:cNvGraphicFramePr>
              <a:graphic>
                <a:graphicData uri="http://schemas.microsoft.com/office/word/2010/wordprocessingShape">
                  <wps:wsp>
                    <wps:cNvPr id="2221" name="Textbox 2221"/>
                    <wps:cNvSpPr txBox="1"/>
                    <wps:spPr>
                      <a:xfrm>
                        <a:off x="0" y="0"/>
                        <a:ext cx="1379855" cy="163830"/>
                      </a:xfrm>
                      <a:prstGeom prst="rect">
                        <a:avLst/>
                      </a:prstGeom>
                    </wps:spPr>
                    <wps:txbx>
                      <w:txbxContent>
                        <w:p>
                          <w:pPr>
                            <w:spacing w:before="20"/>
                            <w:ind w:left="20" w:right="0" w:firstLine="0"/>
                            <w:jc w:val="left"/>
                            <w:rPr>
                              <w:rFonts w:ascii="Tahoma" w:hAnsi="Tahoma"/>
                              <w:sz w:val="18"/>
                            </w:rPr>
                          </w:pPr>
                          <w:r>
                            <w:rPr>
                              <w:rFonts w:ascii="Tahoma" w:hAnsi="Tahoma"/>
                              <w:color w:val="231F20"/>
                              <w:sz w:val="18"/>
                            </w:rPr>
                            <w:t>11.6. Работа со </w:t>
                          </w:r>
                          <w:r>
                            <w:rPr>
                              <w:rFonts w:ascii="Tahoma" w:hAnsi="Tahoma"/>
                              <w:color w:val="231F20"/>
                              <w:spacing w:val="-2"/>
                              <w:sz w:val="18"/>
                            </w:rPr>
                            <w:t>временем</w:t>
                          </w:r>
                        </w:p>
                      </w:txbxContent>
                    </wps:txbx>
                    <wps:bodyPr wrap="square" lIns="0" tIns="0" rIns="0" bIns="0" rtlCol="0">
                      <a:noAutofit/>
                    </wps:bodyPr>
                  </wps:wsp>
                </a:graphicData>
              </a:graphic>
            </wp:anchor>
          </w:drawing>
        </mc:Choice>
        <mc:Fallback>
          <w:pict>
            <v:shape style="position:absolute;margin-left:265.845398pt;margin-top:42.287392pt;width:108.65pt;height:12.9pt;mso-position-horizontal-relative:page;mso-position-vertical-relative:page;z-index:-22787584" type="#_x0000_t202" id="docshape1748" filled="false" stroked="false">
              <v:textbox inset="0,0,0,0">
                <w:txbxContent>
                  <w:p>
                    <w:pPr>
                      <w:spacing w:before="20"/>
                      <w:ind w:left="20" w:right="0" w:firstLine="0"/>
                      <w:jc w:val="left"/>
                      <w:rPr>
                        <w:rFonts w:ascii="Tahoma" w:hAnsi="Tahoma"/>
                        <w:sz w:val="18"/>
                      </w:rPr>
                    </w:pPr>
                    <w:r>
                      <w:rPr>
                        <w:rFonts w:ascii="Tahoma" w:hAnsi="Tahoma"/>
                        <w:color w:val="231F20"/>
                        <w:sz w:val="18"/>
                      </w:rPr>
                      <w:t>11.6. Работа со </w:t>
                    </w:r>
                    <w:r>
                      <w:rPr>
                        <w:rFonts w:ascii="Tahoma" w:hAnsi="Tahoma"/>
                        <w:color w:val="231F20"/>
                        <w:spacing w:val="-2"/>
                        <w:sz w:val="18"/>
                      </w:rPr>
                      <w:t>временем</w:t>
                    </w: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29408">
              <wp:simplePos x="0" y="0"/>
              <wp:positionH relativeFrom="page">
                <wp:posOffset>612000</wp:posOffset>
              </wp:positionH>
              <wp:positionV relativeFrom="page">
                <wp:posOffset>721279</wp:posOffset>
              </wp:positionV>
              <wp:extent cx="4716145" cy="1270"/>
              <wp:effectExtent l="0" t="0" r="0" b="0"/>
              <wp:wrapNone/>
              <wp:docPr id="2222" name="Graphic 2222"/>
              <wp:cNvGraphicFramePr>
                <a:graphicFrameLocks/>
              </wp:cNvGraphicFramePr>
              <a:graphic>
                <a:graphicData uri="http://schemas.microsoft.com/office/word/2010/wordprocessingShape">
                  <wps:wsp>
                    <wps:cNvPr id="2222" name="Graphic 222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87072"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29920">
              <wp:simplePos x="0" y="0"/>
              <wp:positionH relativeFrom="page">
                <wp:posOffset>573900</wp:posOffset>
              </wp:positionH>
              <wp:positionV relativeFrom="page">
                <wp:posOffset>524343</wp:posOffset>
              </wp:positionV>
              <wp:extent cx="332105" cy="179070"/>
              <wp:effectExtent l="0" t="0" r="0" b="0"/>
              <wp:wrapNone/>
              <wp:docPr id="2223" name="Textbox 2223"/>
              <wp:cNvGraphicFramePr>
                <a:graphicFrameLocks/>
              </wp:cNvGraphicFramePr>
              <a:graphic>
                <a:graphicData uri="http://schemas.microsoft.com/office/word/2010/wordprocessingShape">
                  <wps:wsp>
                    <wps:cNvPr id="2223" name="Textbox 2223"/>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314</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786560" type="#_x0000_t202" id="docshape1749"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314</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30432">
              <wp:simplePos x="0" y="0"/>
              <wp:positionH relativeFrom="page">
                <wp:posOffset>1184789</wp:posOffset>
              </wp:positionH>
              <wp:positionV relativeFrom="page">
                <wp:posOffset>537049</wp:posOffset>
              </wp:positionV>
              <wp:extent cx="2435860" cy="163830"/>
              <wp:effectExtent l="0" t="0" r="0" b="0"/>
              <wp:wrapNone/>
              <wp:docPr id="2224" name="Textbox 2224"/>
              <wp:cNvGraphicFramePr>
                <a:graphicFrameLocks/>
              </wp:cNvGraphicFramePr>
              <a:graphic>
                <a:graphicData uri="http://schemas.microsoft.com/office/word/2010/wordprocessingShape">
                  <wps:wsp>
                    <wps:cNvPr id="2224" name="Textbox 2224"/>
                    <wps:cNvSpPr txBox="1"/>
                    <wps:spPr>
                      <a:xfrm>
                        <a:off x="0" y="0"/>
                        <a:ext cx="243586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91.8pt;height:12.9pt;mso-position-horizontal-relative:page;mso-position-vertical-relative:page;z-index:-22786048" type="#_x0000_t202" id="docshape1750"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30944">
              <wp:simplePos x="0" y="0"/>
              <wp:positionH relativeFrom="page">
                <wp:posOffset>612000</wp:posOffset>
              </wp:positionH>
              <wp:positionV relativeFrom="page">
                <wp:posOffset>721279</wp:posOffset>
              </wp:positionV>
              <wp:extent cx="4716145" cy="1270"/>
              <wp:effectExtent l="0" t="0" r="0" b="0"/>
              <wp:wrapNone/>
              <wp:docPr id="2239" name="Graphic 2239"/>
              <wp:cNvGraphicFramePr>
                <a:graphicFrameLocks/>
              </wp:cNvGraphicFramePr>
              <a:graphic>
                <a:graphicData uri="http://schemas.microsoft.com/office/word/2010/wordprocessingShape">
                  <wps:wsp>
                    <wps:cNvPr id="2239" name="Graphic 2239"/>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85536"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31456">
              <wp:simplePos x="0" y="0"/>
              <wp:positionH relativeFrom="page">
                <wp:posOffset>5047310</wp:posOffset>
              </wp:positionH>
              <wp:positionV relativeFrom="page">
                <wp:posOffset>524343</wp:posOffset>
              </wp:positionV>
              <wp:extent cx="332105" cy="179070"/>
              <wp:effectExtent l="0" t="0" r="0" b="0"/>
              <wp:wrapNone/>
              <wp:docPr id="2240" name="Textbox 2240"/>
              <wp:cNvGraphicFramePr>
                <a:graphicFrameLocks/>
              </wp:cNvGraphicFramePr>
              <a:graphic>
                <a:graphicData uri="http://schemas.microsoft.com/office/word/2010/wordprocessingShape">
                  <wps:wsp>
                    <wps:cNvPr id="2240" name="Textbox 2240"/>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315</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7.425995pt;margin-top:41.286903pt;width:26.15pt;height:14.1pt;mso-position-horizontal-relative:page;mso-position-vertical-relative:page;z-index:-22785024" type="#_x0000_t202" id="docshape1758"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315</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31968">
              <wp:simplePos x="0" y="0"/>
              <wp:positionH relativeFrom="page">
                <wp:posOffset>4425977</wp:posOffset>
              </wp:positionH>
              <wp:positionV relativeFrom="page">
                <wp:posOffset>537049</wp:posOffset>
              </wp:positionV>
              <wp:extent cx="329565" cy="163830"/>
              <wp:effectExtent l="0" t="0" r="0" b="0"/>
              <wp:wrapNone/>
              <wp:docPr id="2241" name="Textbox 2241"/>
              <wp:cNvGraphicFramePr>
                <a:graphicFrameLocks/>
              </wp:cNvGraphicFramePr>
              <a:graphic>
                <a:graphicData uri="http://schemas.microsoft.com/office/word/2010/wordprocessingShape">
                  <wps:wsp>
                    <wps:cNvPr id="2241" name="Textbox 2241"/>
                    <wps:cNvSpPr txBox="1"/>
                    <wps:spPr>
                      <a:xfrm>
                        <a:off x="0" y="0"/>
                        <a:ext cx="329565" cy="163830"/>
                      </a:xfrm>
                      <a:prstGeom prst="rect">
                        <a:avLst/>
                      </a:prstGeom>
                    </wps:spPr>
                    <wps:txbx>
                      <w:txbxContent>
                        <w:p>
                          <w:pPr>
                            <w:spacing w:before="20"/>
                            <w:ind w:left="20" w:right="0" w:firstLine="0"/>
                            <w:jc w:val="left"/>
                            <w:rPr>
                              <w:rFonts w:ascii="Tahoma" w:hAnsi="Tahoma"/>
                              <w:sz w:val="18"/>
                            </w:rPr>
                          </w:pPr>
                          <w:r>
                            <w:rPr>
                              <w:rFonts w:ascii="Tahoma" w:hAnsi="Tahoma"/>
                              <w:color w:val="231F20"/>
                              <w:spacing w:val="-2"/>
                              <w:sz w:val="18"/>
                            </w:rPr>
                            <w:t>Итоги</w:t>
                          </w:r>
                        </w:p>
                      </w:txbxContent>
                    </wps:txbx>
                    <wps:bodyPr wrap="square" lIns="0" tIns="0" rIns="0" bIns="0" rtlCol="0">
                      <a:noAutofit/>
                    </wps:bodyPr>
                  </wps:wsp>
                </a:graphicData>
              </a:graphic>
            </wp:anchor>
          </w:drawing>
        </mc:Choice>
        <mc:Fallback>
          <w:pict>
            <v:shape style="position:absolute;margin-left:348.502197pt;margin-top:42.287392pt;width:25.95pt;height:12.9pt;mso-position-horizontal-relative:page;mso-position-vertical-relative:page;z-index:-22784512" type="#_x0000_t202" id="docshape1759" filled="false" stroked="false">
              <v:textbox inset="0,0,0,0">
                <w:txbxContent>
                  <w:p>
                    <w:pPr>
                      <w:spacing w:before="20"/>
                      <w:ind w:left="20" w:right="0" w:firstLine="0"/>
                      <w:jc w:val="left"/>
                      <w:rPr>
                        <w:rFonts w:ascii="Tahoma" w:hAnsi="Tahoma"/>
                        <w:sz w:val="18"/>
                      </w:rPr>
                    </w:pPr>
                    <w:r>
                      <w:rPr>
                        <w:rFonts w:ascii="Tahoma" w:hAnsi="Tahoma"/>
                        <w:color w:val="231F20"/>
                        <w:spacing w:val="-2"/>
                        <w:sz w:val="18"/>
                      </w:rPr>
                      <w:t>Итоги</w:t>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32480">
              <wp:simplePos x="0" y="0"/>
              <wp:positionH relativeFrom="page">
                <wp:posOffset>612000</wp:posOffset>
              </wp:positionH>
              <wp:positionV relativeFrom="page">
                <wp:posOffset>721279</wp:posOffset>
              </wp:positionV>
              <wp:extent cx="4716145" cy="1270"/>
              <wp:effectExtent l="0" t="0" r="0" b="0"/>
              <wp:wrapNone/>
              <wp:docPr id="2242" name="Graphic 2242"/>
              <wp:cNvGraphicFramePr>
                <a:graphicFrameLocks/>
              </wp:cNvGraphicFramePr>
              <a:graphic>
                <a:graphicData uri="http://schemas.microsoft.com/office/word/2010/wordprocessingShape">
                  <wps:wsp>
                    <wps:cNvPr id="2242" name="Graphic 2242"/>
                    <wps:cNvSpPr/>
                    <wps:spPr>
                      <a:xfrm>
                        <a:off x="0" y="0"/>
                        <a:ext cx="4716145" cy="1270"/>
                      </a:xfrm>
                      <a:custGeom>
                        <a:avLst/>
                        <a:gdLst/>
                        <a:ahLst/>
                        <a:cxnLst/>
                        <a:rect l="l" t="t" r="r" b="b"/>
                        <a:pathLst>
                          <a:path w="4716145" h="0">
                            <a:moveTo>
                              <a:pt x="0" y="0"/>
                            </a:moveTo>
                            <a:lnTo>
                              <a:pt x="4716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784000" from="48.188999pt,56.793686pt" to="419.527999pt,56.793686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0532992">
              <wp:simplePos x="0" y="0"/>
              <wp:positionH relativeFrom="page">
                <wp:posOffset>573900</wp:posOffset>
              </wp:positionH>
              <wp:positionV relativeFrom="page">
                <wp:posOffset>524343</wp:posOffset>
              </wp:positionV>
              <wp:extent cx="332105" cy="179070"/>
              <wp:effectExtent l="0" t="0" r="0" b="0"/>
              <wp:wrapNone/>
              <wp:docPr id="2243" name="Textbox 2243"/>
              <wp:cNvGraphicFramePr>
                <a:graphicFrameLocks/>
              </wp:cNvGraphicFramePr>
              <a:graphic>
                <a:graphicData uri="http://schemas.microsoft.com/office/word/2010/wordprocessingShape">
                  <wps:wsp>
                    <wps:cNvPr id="2243" name="Textbox 2243"/>
                    <wps:cNvSpPr txBox="1"/>
                    <wps:spPr>
                      <a:xfrm>
                        <a:off x="0" y="0"/>
                        <a:ext cx="332105" cy="179070"/>
                      </a:xfrm>
                      <a:prstGeom prst="rect">
                        <a:avLst/>
                      </a:prstGeom>
                    </wps:spPr>
                    <wps:txbx>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316</w:t>
                          </w:r>
                          <w:r>
                            <w:rPr>
                              <w:rFonts w:ascii="Tahoma"/>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45.188999pt;margin-top:41.286903pt;width:26.15pt;height:14.1pt;mso-position-horizontal-relative:page;mso-position-vertical-relative:page;z-index:-22783488" type="#_x0000_t202" id="docshape1760" filled="false" stroked="false">
              <v:textbox inset="0,0,0,0">
                <w:txbxContent>
                  <w:p>
                    <w:pPr>
                      <w:spacing w:before="20"/>
                      <w:ind w:left="60" w:right="0" w:firstLine="0"/>
                      <w:jc w:val="left"/>
                      <w:rPr>
                        <w:rFonts w:ascii="Tahoma"/>
                        <w:b/>
                        <w:sz w:val="20"/>
                      </w:rPr>
                    </w:pPr>
                    <w:r>
                      <w:rPr>
                        <w:rFonts w:ascii="Tahoma"/>
                        <w:b/>
                        <w:color w:val="231F20"/>
                        <w:spacing w:val="-5"/>
                        <w:sz w:val="20"/>
                      </w:rPr>
                      <w:fldChar w:fldCharType="begin"/>
                    </w:r>
                    <w:r>
                      <w:rPr>
                        <w:rFonts w:ascii="Tahoma"/>
                        <w:b/>
                        <w:color w:val="231F20"/>
                        <w:spacing w:val="-5"/>
                        <w:sz w:val="20"/>
                      </w:rPr>
                      <w:instrText> PAGE </w:instrText>
                    </w:r>
                    <w:r>
                      <w:rPr>
                        <w:rFonts w:ascii="Tahoma"/>
                        <w:b/>
                        <w:color w:val="231F20"/>
                        <w:spacing w:val="-5"/>
                        <w:sz w:val="20"/>
                      </w:rPr>
                      <w:fldChar w:fldCharType="separate"/>
                    </w:r>
                    <w:r>
                      <w:rPr>
                        <w:rFonts w:ascii="Tahoma"/>
                        <w:b/>
                        <w:color w:val="231F20"/>
                        <w:spacing w:val="-5"/>
                        <w:sz w:val="20"/>
                      </w:rPr>
                      <w:t>316</w:t>
                    </w:r>
                    <w:r>
                      <w:rPr>
                        <w:rFonts w:ascii="Tahoma"/>
                        <w:b/>
                        <w:color w:val="231F20"/>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0533504">
              <wp:simplePos x="0" y="0"/>
              <wp:positionH relativeFrom="page">
                <wp:posOffset>1184789</wp:posOffset>
              </wp:positionH>
              <wp:positionV relativeFrom="page">
                <wp:posOffset>537049</wp:posOffset>
              </wp:positionV>
              <wp:extent cx="2435860" cy="163830"/>
              <wp:effectExtent l="0" t="0" r="0" b="0"/>
              <wp:wrapNone/>
              <wp:docPr id="2244" name="Textbox 2244"/>
              <wp:cNvGraphicFramePr>
                <a:graphicFrameLocks/>
              </wp:cNvGraphicFramePr>
              <a:graphic>
                <a:graphicData uri="http://schemas.microsoft.com/office/word/2010/wordprocessingShape">
                  <wps:wsp>
                    <wps:cNvPr id="2244" name="Textbox 2244"/>
                    <wps:cNvSpPr txBox="1"/>
                    <wps:spPr>
                      <a:xfrm>
                        <a:off x="0" y="0"/>
                        <a:ext cx="2435860" cy="163830"/>
                      </a:xfrm>
                      <a:prstGeom prst="rect">
                        <a:avLst/>
                      </a:prstGeom>
                    </wps:spPr>
                    <wps:txbx>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wps:txbx>
                    <wps:bodyPr wrap="square" lIns="0" tIns="0" rIns="0" bIns="0" rtlCol="0">
                      <a:noAutofit/>
                    </wps:bodyPr>
                  </wps:wsp>
                </a:graphicData>
              </a:graphic>
            </wp:anchor>
          </w:drawing>
        </mc:Choice>
        <mc:Fallback>
          <w:pict>
            <v:shape style="position:absolute;margin-left:93.290497pt;margin-top:42.287392pt;width:191.8pt;height:12.9pt;mso-position-horizontal-relative:page;mso-position-vertical-relative:page;z-index:-22782976" type="#_x0000_t202" id="docshape1761" filled="false" stroked="false">
              <v:textbox inset="0,0,0,0">
                <w:txbxContent>
                  <w:p>
                    <w:pPr>
                      <w:spacing w:before="20"/>
                      <w:ind w:left="20" w:right="0" w:firstLine="0"/>
                      <w:jc w:val="left"/>
                      <w:rPr>
                        <w:rFonts w:ascii="Tahoma" w:hAnsi="Tahoma"/>
                        <w:sz w:val="18"/>
                      </w:rPr>
                    </w:pPr>
                    <w:r>
                      <w:rPr>
                        <w:rFonts w:ascii="Tahoma" w:hAnsi="Tahoma"/>
                        <w:b/>
                        <w:color w:val="231F20"/>
                        <w:sz w:val="18"/>
                      </w:rPr>
                      <w:t>Глава</w:t>
                    </w:r>
                    <w:r>
                      <w:rPr>
                        <w:rFonts w:ascii="Tahoma" w:hAnsi="Tahoma"/>
                        <w:b/>
                        <w:color w:val="231F20"/>
                        <w:spacing w:val="-3"/>
                        <w:sz w:val="18"/>
                      </w:rPr>
                      <w:t> </w:t>
                    </w:r>
                    <w:r>
                      <w:rPr>
                        <w:rFonts w:ascii="Tahoma" w:hAnsi="Tahoma"/>
                        <w:b/>
                        <w:color w:val="231F20"/>
                        <w:sz w:val="18"/>
                      </w:rPr>
                      <w:t>11.</w:t>
                    </w:r>
                    <w:r>
                      <w:rPr>
                        <w:rFonts w:ascii="Tahoma" w:hAnsi="Tahoma"/>
                        <w:b/>
                        <w:color w:val="231F20"/>
                        <w:spacing w:val="2"/>
                        <w:sz w:val="18"/>
                      </w:rPr>
                      <w:t> </w:t>
                    </w:r>
                    <w:r>
                      <w:rPr>
                        <w:rFonts w:ascii="Tahoma" w:hAnsi="Tahoma"/>
                        <w:color w:val="231F20"/>
                        <w:sz w:val="18"/>
                      </w:rPr>
                      <w:t>Антипаттерны юнит-</w:t>
                    </w:r>
                    <w:r>
                      <w:rPr>
                        <w:rFonts w:ascii="Tahoma" w:hAnsi="Tahoma"/>
                        <w:color w:val="231F20"/>
                        <w:spacing w:val="-2"/>
                        <w:sz w:val="18"/>
                      </w:rPr>
                      <w:t>тестирования</w:t>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1">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80">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79">
    <w:multiLevelType w:val="hybridMultilevel"/>
    <w:lvl w:ilvl="0">
      <w:start w:val="11"/>
      <w:numFmt w:val="decimal"/>
      <w:lvlText w:val="%1"/>
      <w:lvlJc w:val="left"/>
      <w:pPr>
        <w:ind w:left="924" w:hanging="669"/>
        <w:jc w:val="left"/>
      </w:pPr>
      <w:rPr>
        <w:rFonts w:hint="default"/>
        <w:lang w:val="ru-RU" w:eastAsia="en-US" w:bidi="ar-SA"/>
      </w:rPr>
    </w:lvl>
    <w:lvl w:ilvl="1">
      <w:start w:val="1"/>
      <w:numFmt w:val="decimal"/>
      <w:lvlText w:val="%1.%2."/>
      <w:lvlJc w:val="left"/>
      <w:pPr>
        <w:ind w:left="924" w:hanging="669"/>
        <w:jc w:val="left"/>
      </w:pPr>
      <w:rPr>
        <w:rFonts w:hint="default" w:ascii="Tahoma" w:hAnsi="Tahoma" w:eastAsia="Tahoma" w:cs="Tahoma"/>
        <w:b/>
        <w:bCs/>
        <w:i w:val="0"/>
        <w:iCs w:val="0"/>
        <w:color w:val="231F20"/>
        <w:spacing w:val="0"/>
        <w:w w:val="86"/>
        <w:sz w:val="28"/>
        <w:szCs w:val="28"/>
        <w:lang w:val="ru-RU" w:eastAsia="en-US" w:bidi="ar-SA"/>
      </w:rPr>
    </w:lvl>
    <w:lvl w:ilvl="2">
      <w:start w:val="1"/>
      <w:numFmt w:val="decimal"/>
      <w:lvlText w:val="%1.%2.%3."/>
      <w:lvlJc w:val="left"/>
      <w:pPr>
        <w:ind w:left="1087" w:hanging="83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4">
      <w:start w:val="0"/>
      <w:numFmt w:val="bullet"/>
      <w:lvlText w:val="•"/>
      <w:lvlJc w:val="left"/>
      <w:pPr>
        <w:ind w:left="2759" w:hanging="284"/>
      </w:pPr>
      <w:rPr>
        <w:rFonts w:hint="default"/>
        <w:lang w:val="ru-RU" w:eastAsia="en-US" w:bidi="ar-SA"/>
      </w:rPr>
    </w:lvl>
    <w:lvl w:ilvl="5">
      <w:start w:val="0"/>
      <w:numFmt w:val="bullet"/>
      <w:lvlText w:val="•"/>
      <w:lvlJc w:val="left"/>
      <w:pPr>
        <w:ind w:left="3598" w:hanging="284"/>
      </w:pPr>
      <w:rPr>
        <w:rFonts w:hint="default"/>
        <w:lang w:val="ru-RU" w:eastAsia="en-US" w:bidi="ar-SA"/>
      </w:rPr>
    </w:lvl>
    <w:lvl w:ilvl="6">
      <w:start w:val="0"/>
      <w:numFmt w:val="bullet"/>
      <w:lvlText w:val="•"/>
      <w:lvlJc w:val="left"/>
      <w:pPr>
        <w:ind w:left="4438" w:hanging="284"/>
      </w:pPr>
      <w:rPr>
        <w:rFonts w:hint="default"/>
        <w:lang w:val="ru-RU" w:eastAsia="en-US" w:bidi="ar-SA"/>
      </w:rPr>
    </w:lvl>
    <w:lvl w:ilvl="7">
      <w:start w:val="0"/>
      <w:numFmt w:val="bullet"/>
      <w:lvlText w:val="•"/>
      <w:lvlJc w:val="left"/>
      <w:pPr>
        <w:ind w:left="5277" w:hanging="284"/>
      </w:pPr>
      <w:rPr>
        <w:rFonts w:hint="default"/>
        <w:lang w:val="ru-RU" w:eastAsia="en-US" w:bidi="ar-SA"/>
      </w:rPr>
    </w:lvl>
    <w:lvl w:ilvl="8">
      <w:start w:val="0"/>
      <w:numFmt w:val="bullet"/>
      <w:lvlText w:val="•"/>
      <w:lvlJc w:val="left"/>
      <w:pPr>
        <w:ind w:left="6117" w:hanging="284"/>
      </w:pPr>
      <w:rPr>
        <w:rFonts w:hint="default"/>
        <w:lang w:val="ru-RU" w:eastAsia="en-US" w:bidi="ar-SA"/>
      </w:rPr>
    </w:lvl>
  </w:abstractNum>
  <w:abstractNum w:abstractNumId="78">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822" w:hanging="284"/>
      </w:pPr>
      <w:rPr>
        <w:rFonts w:hint="default" w:ascii="Times New Roman" w:hAnsi="Times New Roman" w:eastAsia="Times New Roman" w:cs="Times New Roman"/>
        <w:b w:val="0"/>
        <w:bCs w:val="0"/>
        <w:i w:val="0"/>
        <w:iCs w:val="0"/>
        <w:color w:val="231F20"/>
        <w:spacing w:val="0"/>
        <w:w w:val="171"/>
        <w:sz w:val="20"/>
        <w:szCs w:val="20"/>
        <w:lang w:val="ru-RU" w:eastAsia="en-US" w:bidi="ar-SA"/>
      </w:rPr>
    </w:lvl>
    <w:lvl w:ilvl="2">
      <w:start w:val="0"/>
      <w:numFmt w:val="bullet"/>
      <w:lvlText w:val="•"/>
      <w:lvlJc w:val="left"/>
      <w:pPr>
        <w:ind w:left="1595" w:hanging="284"/>
      </w:pPr>
      <w:rPr>
        <w:rFonts w:hint="default"/>
        <w:lang w:val="ru-RU" w:eastAsia="en-US" w:bidi="ar-SA"/>
      </w:rPr>
    </w:lvl>
    <w:lvl w:ilvl="3">
      <w:start w:val="0"/>
      <w:numFmt w:val="bullet"/>
      <w:lvlText w:val="•"/>
      <w:lvlJc w:val="left"/>
      <w:pPr>
        <w:ind w:left="2370" w:hanging="284"/>
      </w:pPr>
      <w:rPr>
        <w:rFonts w:hint="default"/>
        <w:lang w:val="ru-RU" w:eastAsia="en-US" w:bidi="ar-SA"/>
      </w:rPr>
    </w:lvl>
    <w:lvl w:ilvl="4">
      <w:start w:val="0"/>
      <w:numFmt w:val="bullet"/>
      <w:lvlText w:val="•"/>
      <w:lvlJc w:val="left"/>
      <w:pPr>
        <w:ind w:left="3145" w:hanging="284"/>
      </w:pPr>
      <w:rPr>
        <w:rFonts w:hint="default"/>
        <w:lang w:val="ru-RU" w:eastAsia="en-US" w:bidi="ar-SA"/>
      </w:rPr>
    </w:lvl>
    <w:lvl w:ilvl="5">
      <w:start w:val="0"/>
      <w:numFmt w:val="bullet"/>
      <w:lvlText w:val="•"/>
      <w:lvlJc w:val="left"/>
      <w:pPr>
        <w:ind w:left="3920" w:hanging="284"/>
      </w:pPr>
      <w:rPr>
        <w:rFonts w:hint="default"/>
        <w:lang w:val="ru-RU" w:eastAsia="en-US" w:bidi="ar-SA"/>
      </w:rPr>
    </w:lvl>
    <w:lvl w:ilvl="6">
      <w:start w:val="0"/>
      <w:numFmt w:val="bullet"/>
      <w:lvlText w:val="•"/>
      <w:lvlJc w:val="left"/>
      <w:pPr>
        <w:ind w:left="4695" w:hanging="284"/>
      </w:pPr>
      <w:rPr>
        <w:rFonts w:hint="default"/>
        <w:lang w:val="ru-RU" w:eastAsia="en-US" w:bidi="ar-SA"/>
      </w:rPr>
    </w:lvl>
    <w:lvl w:ilvl="7">
      <w:start w:val="0"/>
      <w:numFmt w:val="bullet"/>
      <w:lvlText w:val="•"/>
      <w:lvlJc w:val="left"/>
      <w:pPr>
        <w:ind w:left="5470" w:hanging="284"/>
      </w:pPr>
      <w:rPr>
        <w:rFonts w:hint="default"/>
        <w:lang w:val="ru-RU" w:eastAsia="en-US" w:bidi="ar-SA"/>
      </w:rPr>
    </w:lvl>
    <w:lvl w:ilvl="8">
      <w:start w:val="0"/>
      <w:numFmt w:val="bullet"/>
      <w:lvlText w:val="•"/>
      <w:lvlJc w:val="left"/>
      <w:pPr>
        <w:ind w:left="6246" w:hanging="284"/>
      </w:pPr>
      <w:rPr>
        <w:rFonts w:hint="default"/>
        <w:lang w:val="ru-RU" w:eastAsia="en-US" w:bidi="ar-SA"/>
      </w:rPr>
    </w:lvl>
  </w:abstractNum>
  <w:abstractNum w:abstractNumId="77">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76">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75">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74">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73">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72">
    <w:multiLevelType w:val="hybridMultilevel"/>
    <w:lvl w:ilvl="0">
      <w:start w:val="10"/>
      <w:numFmt w:val="decimal"/>
      <w:lvlText w:val="%1"/>
      <w:lvlJc w:val="left"/>
      <w:pPr>
        <w:ind w:left="924" w:hanging="669"/>
        <w:jc w:val="left"/>
      </w:pPr>
      <w:rPr>
        <w:rFonts w:hint="default"/>
        <w:lang w:val="ru-RU" w:eastAsia="en-US" w:bidi="ar-SA"/>
      </w:rPr>
    </w:lvl>
    <w:lvl w:ilvl="1">
      <w:start w:val="1"/>
      <w:numFmt w:val="decimal"/>
      <w:lvlText w:val="%1.%2."/>
      <w:lvlJc w:val="left"/>
      <w:pPr>
        <w:ind w:left="924" w:hanging="669"/>
        <w:jc w:val="left"/>
      </w:pPr>
      <w:rPr>
        <w:rFonts w:hint="default" w:ascii="Tahoma" w:hAnsi="Tahoma" w:eastAsia="Tahoma" w:cs="Tahoma"/>
        <w:b/>
        <w:bCs/>
        <w:i w:val="0"/>
        <w:iCs w:val="0"/>
        <w:color w:val="231F20"/>
        <w:spacing w:val="0"/>
        <w:w w:val="86"/>
        <w:sz w:val="28"/>
        <w:szCs w:val="28"/>
        <w:lang w:val="ru-RU" w:eastAsia="en-US" w:bidi="ar-SA"/>
      </w:rPr>
    </w:lvl>
    <w:lvl w:ilvl="2">
      <w:start w:val="1"/>
      <w:numFmt w:val="decimal"/>
      <w:lvlText w:val="%1.%2.%3."/>
      <w:lvlJc w:val="left"/>
      <w:pPr>
        <w:ind w:left="1087" w:hanging="83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4">
      <w:start w:val="0"/>
      <w:numFmt w:val="bullet"/>
      <w:lvlText w:val="•"/>
      <w:lvlJc w:val="left"/>
      <w:pPr>
        <w:ind w:left="2039" w:hanging="284"/>
      </w:pPr>
      <w:rPr>
        <w:rFonts w:hint="default"/>
        <w:lang w:val="ru-RU" w:eastAsia="en-US" w:bidi="ar-SA"/>
      </w:rPr>
    </w:lvl>
    <w:lvl w:ilvl="5">
      <w:start w:val="0"/>
      <w:numFmt w:val="bullet"/>
      <w:lvlText w:val="•"/>
      <w:lvlJc w:val="left"/>
      <w:pPr>
        <w:ind w:left="2998" w:hanging="284"/>
      </w:pPr>
      <w:rPr>
        <w:rFonts w:hint="default"/>
        <w:lang w:val="ru-RU" w:eastAsia="en-US" w:bidi="ar-SA"/>
      </w:rPr>
    </w:lvl>
    <w:lvl w:ilvl="6">
      <w:start w:val="0"/>
      <w:numFmt w:val="bullet"/>
      <w:lvlText w:val="•"/>
      <w:lvlJc w:val="left"/>
      <w:pPr>
        <w:ind w:left="3958" w:hanging="284"/>
      </w:pPr>
      <w:rPr>
        <w:rFonts w:hint="default"/>
        <w:lang w:val="ru-RU" w:eastAsia="en-US" w:bidi="ar-SA"/>
      </w:rPr>
    </w:lvl>
    <w:lvl w:ilvl="7">
      <w:start w:val="0"/>
      <w:numFmt w:val="bullet"/>
      <w:lvlText w:val="•"/>
      <w:lvlJc w:val="left"/>
      <w:pPr>
        <w:ind w:left="4917" w:hanging="284"/>
      </w:pPr>
      <w:rPr>
        <w:rFonts w:hint="default"/>
        <w:lang w:val="ru-RU" w:eastAsia="en-US" w:bidi="ar-SA"/>
      </w:rPr>
    </w:lvl>
    <w:lvl w:ilvl="8">
      <w:start w:val="0"/>
      <w:numFmt w:val="bullet"/>
      <w:lvlText w:val="•"/>
      <w:lvlJc w:val="left"/>
      <w:pPr>
        <w:ind w:left="5877" w:hanging="284"/>
      </w:pPr>
      <w:rPr>
        <w:rFonts w:hint="default"/>
        <w:lang w:val="ru-RU" w:eastAsia="en-US" w:bidi="ar-SA"/>
      </w:rPr>
    </w:lvl>
  </w:abstractNum>
  <w:abstractNum w:abstractNumId="71">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70">
    <w:multiLevelType w:val="hybridMultilevel"/>
    <w:lvl w:ilvl="0">
      <w:start w:val="9"/>
      <w:numFmt w:val="decimal"/>
      <w:lvlText w:val="%1"/>
      <w:lvlJc w:val="left"/>
      <w:pPr>
        <w:ind w:left="768" w:hanging="513"/>
        <w:jc w:val="left"/>
      </w:pPr>
      <w:rPr>
        <w:rFonts w:hint="default"/>
        <w:lang w:val="ru-RU" w:eastAsia="en-US" w:bidi="ar-SA"/>
      </w:rPr>
    </w:lvl>
    <w:lvl w:ilvl="1">
      <w:start w:val="1"/>
      <w:numFmt w:val="decimal"/>
      <w:lvlText w:val="%1.%2."/>
      <w:lvlJc w:val="left"/>
      <w:pPr>
        <w:ind w:left="768" w:hanging="513"/>
        <w:jc w:val="left"/>
      </w:pPr>
      <w:rPr>
        <w:rFonts w:hint="default" w:ascii="Tahoma" w:hAnsi="Tahoma" w:eastAsia="Tahoma" w:cs="Tahoma"/>
        <w:b/>
        <w:bCs/>
        <w:i w:val="0"/>
        <w:iCs w:val="0"/>
        <w:color w:val="231F20"/>
        <w:spacing w:val="0"/>
        <w:w w:val="85"/>
        <w:sz w:val="28"/>
        <w:szCs w:val="28"/>
        <w:lang w:val="ru-RU" w:eastAsia="en-US" w:bidi="ar-SA"/>
      </w:rPr>
    </w:lvl>
    <w:lvl w:ilvl="2">
      <w:start w:val="1"/>
      <w:numFmt w:val="decimal"/>
      <w:lvlText w:val="%1.%2.%3."/>
      <w:lvlJc w:val="left"/>
      <w:pPr>
        <w:ind w:left="947" w:hanging="69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4">
      <w:start w:val="0"/>
      <w:numFmt w:val="bullet"/>
      <w:lvlText w:val="•"/>
      <w:lvlJc w:val="left"/>
      <w:pPr>
        <w:ind w:left="2654" w:hanging="284"/>
      </w:pPr>
      <w:rPr>
        <w:rFonts w:hint="default"/>
        <w:lang w:val="ru-RU" w:eastAsia="en-US" w:bidi="ar-SA"/>
      </w:rPr>
    </w:lvl>
    <w:lvl w:ilvl="5">
      <w:start w:val="0"/>
      <w:numFmt w:val="bullet"/>
      <w:lvlText w:val="•"/>
      <w:lvlJc w:val="left"/>
      <w:pPr>
        <w:ind w:left="3511" w:hanging="284"/>
      </w:pPr>
      <w:rPr>
        <w:rFonts w:hint="default"/>
        <w:lang w:val="ru-RU" w:eastAsia="en-US" w:bidi="ar-SA"/>
      </w:rPr>
    </w:lvl>
    <w:lvl w:ilvl="6">
      <w:start w:val="0"/>
      <w:numFmt w:val="bullet"/>
      <w:lvlText w:val="•"/>
      <w:lvlJc w:val="left"/>
      <w:pPr>
        <w:ind w:left="4368" w:hanging="284"/>
      </w:pPr>
      <w:rPr>
        <w:rFonts w:hint="default"/>
        <w:lang w:val="ru-RU" w:eastAsia="en-US" w:bidi="ar-SA"/>
      </w:rPr>
    </w:lvl>
    <w:lvl w:ilvl="7">
      <w:start w:val="0"/>
      <w:numFmt w:val="bullet"/>
      <w:lvlText w:val="•"/>
      <w:lvlJc w:val="left"/>
      <w:pPr>
        <w:ind w:left="5225" w:hanging="284"/>
      </w:pPr>
      <w:rPr>
        <w:rFonts w:hint="default"/>
        <w:lang w:val="ru-RU" w:eastAsia="en-US" w:bidi="ar-SA"/>
      </w:rPr>
    </w:lvl>
    <w:lvl w:ilvl="8">
      <w:start w:val="0"/>
      <w:numFmt w:val="bullet"/>
      <w:lvlText w:val="•"/>
      <w:lvlJc w:val="left"/>
      <w:pPr>
        <w:ind w:left="6082" w:hanging="284"/>
      </w:pPr>
      <w:rPr>
        <w:rFonts w:hint="default"/>
        <w:lang w:val="ru-RU" w:eastAsia="en-US" w:bidi="ar-SA"/>
      </w:rPr>
    </w:lvl>
  </w:abstractNum>
  <w:abstractNum w:abstractNumId="69">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822" w:hanging="284"/>
      </w:pPr>
      <w:rPr>
        <w:rFonts w:hint="default" w:ascii="Times New Roman" w:hAnsi="Times New Roman" w:eastAsia="Times New Roman" w:cs="Times New Roman"/>
        <w:b w:val="0"/>
        <w:bCs w:val="0"/>
        <w:i w:val="0"/>
        <w:iCs w:val="0"/>
        <w:color w:val="231F20"/>
        <w:spacing w:val="0"/>
        <w:w w:val="171"/>
        <w:sz w:val="20"/>
        <w:szCs w:val="20"/>
        <w:lang w:val="ru-RU" w:eastAsia="en-US" w:bidi="ar-SA"/>
      </w:rPr>
    </w:lvl>
    <w:lvl w:ilvl="2">
      <w:start w:val="0"/>
      <w:numFmt w:val="bullet"/>
      <w:lvlText w:val="•"/>
      <w:lvlJc w:val="left"/>
      <w:pPr>
        <w:ind w:left="1595" w:hanging="284"/>
      </w:pPr>
      <w:rPr>
        <w:rFonts w:hint="default"/>
        <w:lang w:val="ru-RU" w:eastAsia="en-US" w:bidi="ar-SA"/>
      </w:rPr>
    </w:lvl>
    <w:lvl w:ilvl="3">
      <w:start w:val="0"/>
      <w:numFmt w:val="bullet"/>
      <w:lvlText w:val="•"/>
      <w:lvlJc w:val="left"/>
      <w:pPr>
        <w:ind w:left="2370" w:hanging="284"/>
      </w:pPr>
      <w:rPr>
        <w:rFonts w:hint="default"/>
        <w:lang w:val="ru-RU" w:eastAsia="en-US" w:bidi="ar-SA"/>
      </w:rPr>
    </w:lvl>
    <w:lvl w:ilvl="4">
      <w:start w:val="0"/>
      <w:numFmt w:val="bullet"/>
      <w:lvlText w:val="•"/>
      <w:lvlJc w:val="left"/>
      <w:pPr>
        <w:ind w:left="3145" w:hanging="284"/>
      </w:pPr>
      <w:rPr>
        <w:rFonts w:hint="default"/>
        <w:lang w:val="ru-RU" w:eastAsia="en-US" w:bidi="ar-SA"/>
      </w:rPr>
    </w:lvl>
    <w:lvl w:ilvl="5">
      <w:start w:val="0"/>
      <w:numFmt w:val="bullet"/>
      <w:lvlText w:val="•"/>
      <w:lvlJc w:val="left"/>
      <w:pPr>
        <w:ind w:left="3920" w:hanging="284"/>
      </w:pPr>
      <w:rPr>
        <w:rFonts w:hint="default"/>
        <w:lang w:val="ru-RU" w:eastAsia="en-US" w:bidi="ar-SA"/>
      </w:rPr>
    </w:lvl>
    <w:lvl w:ilvl="6">
      <w:start w:val="0"/>
      <w:numFmt w:val="bullet"/>
      <w:lvlText w:val="•"/>
      <w:lvlJc w:val="left"/>
      <w:pPr>
        <w:ind w:left="4695" w:hanging="284"/>
      </w:pPr>
      <w:rPr>
        <w:rFonts w:hint="default"/>
        <w:lang w:val="ru-RU" w:eastAsia="en-US" w:bidi="ar-SA"/>
      </w:rPr>
    </w:lvl>
    <w:lvl w:ilvl="7">
      <w:start w:val="0"/>
      <w:numFmt w:val="bullet"/>
      <w:lvlText w:val="•"/>
      <w:lvlJc w:val="left"/>
      <w:pPr>
        <w:ind w:left="5470" w:hanging="284"/>
      </w:pPr>
      <w:rPr>
        <w:rFonts w:hint="default"/>
        <w:lang w:val="ru-RU" w:eastAsia="en-US" w:bidi="ar-SA"/>
      </w:rPr>
    </w:lvl>
    <w:lvl w:ilvl="8">
      <w:start w:val="0"/>
      <w:numFmt w:val="bullet"/>
      <w:lvlText w:val="•"/>
      <w:lvlJc w:val="left"/>
      <w:pPr>
        <w:ind w:left="6246" w:hanging="284"/>
      </w:pPr>
      <w:rPr>
        <w:rFonts w:hint="default"/>
        <w:lang w:val="ru-RU" w:eastAsia="en-US" w:bidi="ar-SA"/>
      </w:rPr>
    </w:lvl>
  </w:abstractNum>
  <w:abstractNum w:abstractNumId="68">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67">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66">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65">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64">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63">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62">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61">
    <w:multiLevelType w:val="hybridMultilevel"/>
    <w:lvl w:ilvl="0">
      <w:start w:val="8"/>
      <w:numFmt w:val="decimal"/>
      <w:lvlText w:val="%1"/>
      <w:lvlJc w:val="left"/>
      <w:pPr>
        <w:ind w:left="1344" w:hanging="361"/>
        <w:jc w:val="left"/>
      </w:pPr>
      <w:rPr>
        <w:rFonts w:hint="default"/>
        <w:lang w:val="ru-RU" w:eastAsia="en-US" w:bidi="ar-SA"/>
      </w:rPr>
    </w:lvl>
    <w:lvl w:ilvl="1">
      <w:start w:val="4"/>
      <w:numFmt w:val="decimal"/>
      <w:lvlText w:val="%1.%2."/>
      <w:lvlJc w:val="left"/>
      <w:pPr>
        <w:ind w:left="1344" w:hanging="361"/>
        <w:jc w:val="left"/>
      </w:pPr>
      <w:rPr>
        <w:rFonts w:hint="default" w:ascii="Tahoma" w:hAnsi="Tahoma" w:eastAsia="Tahoma" w:cs="Tahoma"/>
        <w:b w:val="0"/>
        <w:bCs w:val="0"/>
        <w:i w:val="0"/>
        <w:iCs w:val="0"/>
        <w:color w:val="231F20"/>
        <w:spacing w:val="-2"/>
        <w:w w:val="100"/>
        <w:sz w:val="18"/>
        <w:szCs w:val="18"/>
        <w:lang w:val="ru-RU" w:eastAsia="en-US" w:bidi="ar-SA"/>
      </w:rPr>
    </w:lvl>
    <w:lvl w:ilvl="2">
      <w:start w:val="0"/>
      <w:numFmt w:val="bullet"/>
      <w:lvlText w:val="•"/>
      <w:lvlJc w:val="left"/>
      <w:pPr>
        <w:ind w:left="2631" w:hanging="361"/>
      </w:pPr>
      <w:rPr>
        <w:rFonts w:hint="default"/>
        <w:lang w:val="ru-RU" w:eastAsia="en-US" w:bidi="ar-SA"/>
      </w:rPr>
    </w:lvl>
    <w:lvl w:ilvl="3">
      <w:start w:val="0"/>
      <w:numFmt w:val="bullet"/>
      <w:lvlText w:val="•"/>
      <w:lvlJc w:val="left"/>
      <w:pPr>
        <w:ind w:left="3276" w:hanging="361"/>
      </w:pPr>
      <w:rPr>
        <w:rFonts w:hint="default"/>
        <w:lang w:val="ru-RU" w:eastAsia="en-US" w:bidi="ar-SA"/>
      </w:rPr>
    </w:lvl>
    <w:lvl w:ilvl="4">
      <w:start w:val="0"/>
      <w:numFmt w:val="bullet"/>
      <w:lvlText w:val="•"/>
      <w:lvlJc w:val="left"/>
      <w:pPr>
        <w:ind w:left="3922" w:hanging="361"/>
      </w:pPr>
      <w:rPr>
        <w:rFonts w:hint="default"/>
        <w:lang w:val="ru-RU" w:eastAsia="en-US" w:bidi="ar-SA"/>
      </w:rPr>
    </w:lvl>
    <w:lvl w:ilvl="5">
      <w:start w:val="0"/>
      <w:numFmt w:val="bullet"/>
      <w:lvlText w:val="•"/>
      <w:lvlJc w:val="left"/>
      <w:pPr>
        <w:ind w:left="4568" w:hanging="361"/>
      </w:pPr>
      <w:rPr>
        <w:rFonts w:hint="default"/>
        <w:lang w:val="ru-RU" w:eastAsia="en-US" w:bidi="ar-SA"/>
      </w:rPr>
    </w:lvl>
    <w:lvl w:ilvl="6">
      <w:start w:val="0"/>
      <w:numFmt w:val="bullet"/>
      <w:lvlText w:val="•"/>
      <w:lvlJc w:val="left"/>
      <w:pPr>
        <w:ind w:left="5213" w:hanging="361"/>
      </w:pPr>
      <w:rPr>
        <w:rFonts w:hint="default"/>
        <w:lang w:val="ru-RU" w:eastAsia="en-US" w:bidi="ar-SA"/>
      </w:rPr>
    </w:lvl>
    <w:lvl w:ilvl="7">
      <w:start w:val="0"/>
      <w:numFmt w:val="bullet"/>
      <w:lvlText w:val="•"/>
      <w:lvlJc w:val="left"/>
      <w:pPr>
        <w:ind w:left="5859" w:hanging="361"/>
      </w:pPr>
      <w:rPr>
        <w:rFonts w:hint="default"/>
        <w:lang w:val="ru-RU" w:eastAsia="en-US" w:bidi="ar-SA"/>
      </w:rPr>
    </w:lvl>
    <w:lvl w:ilvl="8">
      <w:start w:val="0"/>
      <w:numFmt w:val="bullet"/>
      <w:lvlText w:val="•"/>
      <w:lvlJc w:val="left"/>
      <w:pPr>
        <w:ind w:left="6505" w:hanging="361"/>
      </w:pPr>
      <w:rPr>
        <w:rFonts w:hint="default"/>
        <w:lang w:val="ru-RU" w:eastAsia="en-US" w:bidi="ar-SA"/>
      </w:rPr>
    </w:lvl>
  </w:abstractNum>
  <w:abstractNum w:abstractNumId="60">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59">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58">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57">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56">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55">
    <w:multiLevelType w:val="hybridMultilevel"/>
    <w:lvl w:ilvl="0">
      <w:start w:val="8"/>
      <w:numFmt w:val="decimal"/>
      <w:lvlText w:val="%1"/>
      <w:lvlJc w:val="left"/>
      <w:pPr>
        <w:ind w:left="768" w:hanging="513"/>
        <w:jc w:val="left"/>
      </w:pPr>
      <w:rPr>
        <w:rFonts w:hint="default"/>
        <w:lang w:val="ru-RU" w:eastAsia="en-US" w:bidi="ar-SA"/>
      </w:rPr>
    </w:lvl>
    <w:lvl w:ilvl="1">
      <w:start w:val="1"/>
      <w:numFmt w:val="decimal"/>
      <w:lvlText w:val="%1.%2."/>
      <w:lvlJc w:val="left"/>
      <w:pPr>
        <w:ind w:left="768" w:hanging="513"/>
        <w:jc w:val="left"/>
      </w:pPr>
      <w:rPr>
        <w:rFonts w:hint="default" w:ascii="Tahoma" w:hAnsi="Tahoma" w:eastAsia="Tahoma" w:cs="Tahoma"/>
        <w:b/>
        <w:bCs/>
        <w:i w:val="0"/>
        <w:iCs w:val="0"/>
        <w:color w:val="231F20"/>
        <w:spacing w:val="0"/>
        <w:w w:val="85"/>
        <w:sz w:val="28"/>
        <w:szCs w:val="28"/>
        <w:lang w:val="ru-RU" w:eastAsia="en-US" w:bidi="ar-SA"/>
      </w:rPr>
    </w:lvl>
    <w:lvl w:ilvl="2">
      <w:start w:val="1"/>
      <w:numFmt w:val="decimal"/>
      <w:lvlText w:val="%1.%2.%3."/>
      <w:lvlJc w:val="left"/>
      <w:pPr>
        <w:ind w:left="947" w:hanging="69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822" w:hanging="284"/>
      </w:pPr>
      <w:rPr>
        <w:rFonts w:hint="default" w:ascii="Times New Roman" w:hAnsi="Times New Roman" w:eastAsia="Times New Roman" w:cs="Times New Roman"/>
        <w:b w:val="0"/>
        <w:bCs w:val="0"/>
        <w:i w:val="0"/>
        <w:iCs w:val="0"/>
        <w:color w:val="231F20"/>
        <w:spacing w:val="0"/>
        <w:w w:val="171"/>
        <w:sz w:val="20"/>
        <w:szCs w:val="20"/>
        <w:lang w:val="ru-RU" w:eastAsia="en-US" w:bidi="ar-SA"/>
      </w:rPr>
    </w:lvl>
    <w:lvl w:ilvl="4">
      <w:start w:val="0"/>
      <w:numFmt w:val="bullet"/>
      <w:lvlText w:val="•"/>
      <w:lvlJc w:val="left"/>
      <w:pPr>
        <w:ind w:left="2654" w:hanging="284"/>
      </w:pPr>
      <w:rPr>
        <w:rFonts w:hint="default"/>
        <w:lang w:val="ru-RU" w:eastAsia="en-US" w:bidi="ar-SA"/>
      </w:rPr>
    </w:lvl>
    <w:lvl w:ilvl="5">
      <w:start w:val="0"/>
      <w:numFmt w:val="bullet"/>
      <w:lvlText w:val="•"/>
      <w:lvlJc w:val="left"/>
      <w:pPr>
        <w:ind w:left="3511" w:hanging="284"/>
      </w:pPr>
      <w:rPr>
        <w:rFonts w:hint="default"/>
        <w:lang w:val="ru-RU" w:eastAsia="en-US" w:bidi="ar-SA"/>
      </w:rPr>
    </w:lvl>
    <w:lvl w:ilvl="6">
      <w:start w:val="0"/>
      <w:numFmt w:val="bullet"/>
      <w:lvlText w:val="•"/>
      <w:lvlJc w:val="left"/>
      <w:pPr>
        <w:ind w:left="4368" w:hanging="284"/>
      </w:pPr>
      <w:rPr>
        <w:rFonts w:hint="default"/>
        <w:lang w:val="ru-RU" w:eastAsia="en-US" w:bidi="ar-SA"/>
      </w:rPr>
    </w:lvl>
    <w:lvl w:ilvl="7">
      <w:start w:val="0"/>
      <w:numFmt w:val="bullet"/>
      <w:lvlText w:val="•"/>
      <w:lvlJc w:val="left"/>
      <w:pPr>
        <w:ind w:left="5225" w:hanging="284"/>
      </w:pPr>
      <w:rPr>
        <w:rFonts w:hint="default"/>
        <w:lang w:val="ru-RU" w:eastAsia="en-US" w:bidi="ar-SA"/>
      </w:rPr>
    </w:lvl>
    <w:lvl w:ilvl="8">
      <w:start w:val="0"/>
      <w:numFmt w:val="bullet"/>
      <w:lvlText w:val="•"/>
      <w:lvlJc w:val="left"/>
      <w:pPr>
        <w:ind w:left="6082" w:hanging="284"/>
      </w:pPr>
      <w:rPr>
        <w:rFonts w:hint="default"/>
        <w:lang w:val="ru-RU" w:eastAsia="en-US" w:bidi="ar-SA"/>
      </w:rPr>
    </w:lvl>
  </w:abstractNum>
  <w:abstractNum w:abstractNumId="54">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822" w:hanging="284"/>
      </w:pPr>
      <w:rPr>
        <w:rFonts w:hint="default" w:ascii="Times New Roman" w:hAnsi="Times New Roman" w:eastAsia="Times New Roman" w:cs="Times New Roman"/>
        <w:b w:val="0"/>
        <w:bCs w:val="0"/>
        <w:i w:val="0"/>
        <w:iCs w:val="0"/>
        <w:color w:val="231F20"/>
        <w:spacing w:val="0"/>
        <w:w w:val="171"/>
        <w:sz w:val="20"/>
        <w:szCs w:val="20"/>
        <w:lang w:val="ru-RU" w:eastAsia="en-US" w:bidi="ar-SA"/>
      </w:rPr>
    </w:lvl>
    <w:lvl w:ilvl="2">
      <w:start w:val="0"/>
      <w:numFmt w:val="bullet"/>
      <w:lvlText w:val="•"/>
      <w:lvlJc w:val="left"/>
      <w:pPr>
        <w:ind w:left="1595" w:hanging="284"/>
      </w:pPr>
      <w:rPr>
        <w:rFonts w:hint="default"/>
        <w:lang w:val="ru-RU" w:eastAsia="en-US" w:bidi="ar-SA"/>
      </w:rPr>
    </w:lvl>
    <w:lvl w:ilvl="3">
      <w:start w:val="0"/>
      <w:numFmt w:val="bullet"/>
      <w:lvlText w:val="•"/>
      <w:lvlJc w:val="left"/>
      <w:pPr>
        <w:ind w:left="2370" w:hanging="284"/>
      </w:pPr>
      <w:rPr>
        <w:rFonts w:hint="default"/>
        <w:lang w:val="ru-RU" w:eastAsia="en-US" w:bidi="ar-SA"/>
      </w:rPr>
    </w:lvl>
    <w:lvl w:ilvl="4">
      <w:start w:val="0"/>
      <w:numFmt w:val="bullet"/>
      <w:lvlText w:val="•"/>
      <w:lvlJc w:val="left"/>
      <w:pPr>
        <w:ind w:left="3145" w:hanging="284"/>
      </w:pPr>
      <w:rPr>
        <w:rFonts w:hint="default"/>
        <w:lang w:val="ru-RU" w:eastAsia="en-US" w:bidi="ar-SA"/>
      </w:rPr>
    </w:lvl>
    <w:lvl w:ilvl="5">
      <w:start w:val="0"/>
      <w:numFmt w:val="bullet"/>
      <w:lvlText w:val="•"/>
      <w:lvlJc w:val="left"/>
      <w:pPr>
        <w:ind w:left="3920" w:hanging="284"/>
      </w:pPr>
      <w:rPr>
        <w:rFonts w:hint="default"/>
        <w:lang w:val="ru-RU" w:eastAsia="en-US" w:bidi="ar-SA"/>
      </w:rPr>
    </w:lvl>
    <w:lvl w:ilvl="6">
      <w:start w:val="0"/>
      <w:numFmt w:val="bullet"/>
      <w:lvlText w:val="•"/>
      <w:lvlJc w:val="left"/>
      <w:pPr>
        <w:ind w:left="4695" w:hanging="284"/>
      </w:pPr>
      <w:rPr>
        <w:rFonts w:hint="default"/>
        <w:lang w:val="ru-RU" w:eastAsia="en-US" w:bidi="ar-SA"/>
      </w:rPr>
    </w:lvl>
    <w:lvl w:ilvl="7">
      <w:start w:val="0"/>
      <w:numFmt w:val="bullet"/>
      <w:lvlText w:val="•"/>
      <w:lvlJc w:val="left"/>
      <w:pPr>
        <w:ind w:left="5470" w:hanging="284"/>
      </w:pPr>
      <w:rPr>
        <w:rFonts w:hint="default"/>
        <w:lang w:val="ru-RU" w:eastAsia="en-US" w:bidi="ar-SA"/>
      </w:rPr>
    </w:lvl>
    <w:lvl w:ilvl="8">
      <w:start w:val="0"/>
      <w:numFmt w:val="bullet"/>
      <w:lvlText w:val="•"/>
      <w:lvlJc w:val="left"/>
      <w:pPr>
        <w:ind w:left="6246" w:hanging="284"/>
      </w:pPr>
      <w:rPr>
        <w:rFonts w:hint="default"/>
        <w:lang w:val="ru-RU" w:eastAsia="en-US" w:bidi="ar-SA"/>
      </w:rPr>
    </w:lvl>
  </w:abstractNum>
  <w:abstractNum w:abstractNumId="53">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52">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51">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50">
    <w:multiLevelType w:val="hybridMultilevel"/>
    <w:lvl w:ilvl="0">
      <w:start w:val="7"/>
      <w:numFmt w:val="decimal"/>
      <w:lvlText w:val="%1"/>
      <w:lvlJc w:val="left"/>
      <w:pPr>
        <w:ind w:left="768" w:hanging="513"/>
        <w:jc w:val="left"/>
      </w:pPr>
      <w:rPr>
        <w:rFonts w:hint="default"/>
        <w:lang w:val="ru-RU" w:eastAsia="en-US" w:bidi="ar-SA"/>
      </w:rPr>
    </w:lvl>
    <w:lvl w:ilvl="1">
      <w:start w:val="1"/>
      <w:numFmt w:val="decimal"/>
      <w:lvlText w:val="%1.%2."/>
      <w:lvlJc w:val="left"/>
      <w:pPr>
        <w:ind w:left="768" w:hanging="513"/>
        <w:jc w:val="left"/>
      </w:pPr>
      <w:rPr>
        <w:rFonts w:hint="default" w:ascii="Tahoma" w:hAnsi="Tahoma" w:eastAsia="Tahoma" w:cs="Tahoma"/>
        <w:b/>
        <w:bCs/>
        <w:i w:val="0"/>
        <w:iCs w:val="0"/>
        <w:color w:val="231F20"/>
        <w:spacing w:val="0"/>
        <w:w w:val="85"/>
        <w:sz w:val="28"/>
        <w:szCs w:val="28"/>
        <w:lang w:val="ru-RU" w:eastAsia="en-US" w:bidi="ar-SA"/>
      </w:rPr>
    </w:lvl>
    <w:lvl w:ilvl="2">
      <w:start w:val="1"/>
      <w:numFmt w:val="decimal"/>
      <w:lvlText w:val="%1.%2.%3."/>
      <w:lvlJc w:val="left"/>
      <w:pPr>
        <w:ind w:left="947" w:hanging="69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4">
      <w:start w:val="0"/>
      <w:numFmt w:val="bullet"/>
      <w:lvlText w:val="•"/>
      <w:lvlJc w:val="left"/>
      <w:pPr>
        <w:ind w:left="1919" w:hanging="284"/>
      </w:pPr>
      <w:rPr>
        <w:rFonts w:hint="default"/>
        <w:lang w:val="ru-RU" w:eastAsia="en-US" w:bidi="ar-SA"/>
      </w:rPr>
    </w:lvl>
    <w:lvl w:ilvl="5">
      <w:start w:val="0"/>
      <w:numFmt w:val="bullet"/>
      <w:lvlText w:val="•"/>
      <w:lvlJc w:val="left"/>
      <w:pPr>
        <w:ind w:left="2898" w:hanging="284"/>
      </w:pPr>
      <w:rPr>
        <w:rFonts w:hint="default"/>
        <w:lang w:val="ru-RU" w:eastAsia="en-US" w:bidi="ar-SA"/>
      </w:rPr>
    </w:lvl>
    <w:lvl w:ilvl="6">
      <w:start w:val="0"/>
      <w:numFmt w:val="bullet"/>
      <w:lvlText w:val="•"/>
      <w:lvlJc w:val="left"/>
      <w:pPr>
        <w:ind w:left="3878" w:hanging="284"/>
      </w:pPr>
      <w:rPr>
        <w:rFonts w:hint="default"/>
        <w:lang w:val="ru-RU" w:eastAsia="en-US" w:bidi="ar-SA"/>
      </w:rPr>
    </w:lvl>
    <w:lvl w:ilvl="7">
      <w:start w:val="0"/>
      <w:numFmt w:val="bullet"/>
      <w:lvlText w:val="•"/>
      <w:lvlJc w:val="left"/>
      <w:pPr>
        <w:ind w:left="4857" w:hanging="284"/>
      </w:pPr>
      <w:rPr>
        <w:rFonts w:hint="default"/>
        <w:lang w:val="ru-RU" w:eastAsia="en-US" w:bidi="ar-SA"/>
      </w:rPr>
    </w:lvl>
    <w:lvl w:ilvl="8">
      <w:start w:val="0"/>
      <w:numFmt w:val="bullet"/>
      <w:lvlText w:val="•"/>
      <w:lvlJc w:val="left"/>
      <w:pPr>
        <w:ind w:left="5837" w:hanging="284"/>
      </w:pPr>
      <w:rPr>
        <w:rFonts w:hint="default"/>
        <w:lang w:val="ru-RU" w:eastAsia="en-US" w:bidi="ar-SA"/>
      </w:rPr>
    </w:lvl>
  </w:abstractNum>
  <w:abstractNum w:abstractNumId="49">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48">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47">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46">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45">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44">
    <w:multiLevelType w:val="hybridMultilevel"/>
    <w:lvl w:ilvl="0">
      <w:start w:val="6"/>
      <w:numFmt w:val="decimal"/>
      <w:lvlText w:val="%1"/>
      <w:lvlJc w:val="left"/>
      <w:pPr>
        <w:ind w:left="4258" w:hanging="363"/>
        <w:jc w:val="left"/>
      </w:pPr>
      <w:rPr>
        <w:rFonts w:hint="default"/>
        <w:lang w:val="ru-RU" w:eastAsia="en-US" w:bidi="ar-SA"/>
      </w:rPr>
    </w:lvl>
    <w:lvl w:ilvl="1">
      <w:start w:val="1"/>
      <w:numFmt w:val="decimal"/>
      <w:lvlText w:val="%1.%2."/>
      <w:lvlJc w:val="left"/>
      <w:pPr>
        <w:ind w:left="4258" w:hanging="363"/>
        <w:jc w:val="left"/>
      </w:pPr>
      <w:rPr>
        <w:rFonts w:hint="default" w:ascii="Tahoma" w:hAnsi="Tahoma" w:eastAsia="Tahoma" w:cs="Tahoma"/>
        <w:b w:val="0"/>
        <w:bCs w:val="0"/>
        <w:i w:val="0"/>
        <w:iCs w:val="0"/>
        <w:color w:val="231F20"/>
        <w:spacing w:val="0"/>
        <w:w w:val="100"/>
        <w:sz w:val="18"/>
        <w:szCs w:val="18"/>
        <w:lang w:val="ru-RU" w:eastAsia="en-US" w:bidi="ar-SA"/>
      </w:rPr>
    </w:lvl>
    <w:lvl w:ilvl="2">
      <w:start w:val="0"/>
      <w:numFmt w:val="bullet"/>
      <w:lvlText w:val="•"/>
      <w:lvlJc w:val="left"/>
      <w:pPr>
        <w:ind w:left="4967" w:hanging="363"/>
      </w:pPr>
      <w:rPr>
        <w:rFonts w:hint="default"/>
        <w:lang w:val="ru-RU" w:eastAsia="en-US" w:bidi="ar-SA"/>
      </w:rPr>
    </w:lvl>
    <w:lvl w:ilvl="3">
      <w:start w:val="0"/>
      <w:numFmt w:val="bullet"/>
      <w:lvlText w:val="•"/>
      <w:lvlJc w:val="left"/>
      <w:pPr>
        <w:ind w:left="5320" w:hanging="363"/>
      </w:pPr>
      <w:rPr>
        <w:rFonts w:hint="default"/>
        <w:lang w:val="ru-RU" w:eastAsia="en-US" w:bidi="ar-SA"/>
      </w:rPr>
    </w:lvl>
    <w:lvl w:ilvl="4">
      <w:start w:val="0"/>
      <w:numFmt w:val="bullet"/>
      <w:lvlText w:val="•"/>
      <w:lvlJc w:val="left"/>
      <w:pPr>
        <w:ind w:left="5674" w:hanging="363"/>
      </w:pPr>
      <w:rPr>
        <w:rFonts w:hint="default"/>
        <w:lang w:val="ru-RU" w:eastAsia="en-US" w:bidi="ar-SA"/>
      </w:rPr>
    </w:lvl>
    <w:lvl w:ilvl="5">
      <w:start w:val="0"/>
      <w:numFmt w:val="bullet"/>
      <w:lvlText w:val="•"/>
      <w:lvlJc w:val="left"/>
      <w:pPr>
        <w:ind w:left="6028" w:hanging="363"/>
      </w:pPr>
      <w:rPr>
        <w:rFonts w:hint="default"/>
        <w:lang w:val="ru-RU" w:eastAsia="en-US" w:bidi="ar-SA"/>
      </w:rPr>
    </w:lvl>
    <w:lvl w:ilvl="6">
      <w:start w:val="0"/>
      <w:numFmt w:val="bullet"/>
      <w:lvlText w:val="•"/>
      <w:lvlJc w:val="left"/>
      <w:pPr>
        <w:ind w:left="6381" w:hanging="363"/>
      </w:pPr>
      <w:rPr>
        <w:rFonts w:hint="default"/>
        <w:lang w:val="ru-RU" w:eastAsia="en-US" w:bidi="ar-SA"/>
      </w:rPr>
    </w:lvl>
    <w:lvl w:ilvl="7">
      <w:start w:val="0"/>
      <w:numFmt w:val="bullet"/>
      <w:lvlText w:val="•"/>
      <w:lvlJc w:val="left"/>
      <w:pPr>
        <w:ind w:left="6735" w:hanging="363"/>
      </w:pPr>
      <w:rPr>
        <w:rFonts w:hint="default"/>
        <w:lang w:val="ru-RU" w:eastAsia="en-US" w:bidi="ar-SA"/>
      </w:rPr>
    </w:lvl>
    <w:lvl w:ilvl="8">
      <w:start w:val="0"/>
      <w:numFmt w:val="bullet"/>
      <w:lvlText w:val="•"/>
      <w:lvlJc w:val="left"/>
      <w:pPr>
        <w:ind w:left="7089" w:hanging="363"/>
      </w:pPr>
      <w:rPr>
        <w:rFonts w:hint="default"/>
        <w:lang w:val="ru-RU" w:eastAsia="en-US" w:bidi="ar-SA"/>
      </w:rPr>
    </w:lvl>
  </w:abstractNum>
  <w:abstractNum w:abstractNumId="43">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42">
    <w:multiLevelType w:val="hybridMultilevel"/>
    <w:lvl w:ilvl="0">
      <w:start w:val="6"/>
      <w:numFmt w:val="decimal"/>
      <w:lvlText w:val="%1"/>
      <w:lvlJc w:val="left"/>
      <w:pPr>
        <w:ind w:left="768" w:hanging="513"/>
        <w:jc w:val="left"/>
      </w:pPr>
      <w:rPr>
        <w:rFonts w:hint="default"/>
        <w:lang w:val="ru-RU" w:eastAsia="en-US" w:bidi="ar-SA"/>
      </w:rPr>
    </w:lvl>
    <w:lvl w:ilvl="1">
      <w:start w:val="1"/>
      <w:numFmt w:val="decimal"/>
      <w:lvlText w:val="%1.%2."/>
      <w:lvlJc w:val="left"/>
      <w:pPr>
        <w:ind w:left="768" w:hanging="513"/>
        <w:jc w:val="left"/>
      </w:pPr>
      <w:rPr>
        <w:rFonts w:hint="default" w:ascii="Tahoma" w:hAnsi="Tahoma" w:eastAsia="Tahoma" w:cs="Tahoma"/>
        <w:b/>
        <w:bCs/>
        <w:i w:val="0"/>
        <w:iCs w:val="0"/>
        <w:color w:val="231F20"/>
        <w:spacing w:val="0"/>
        <w:w w:val="85"/>
        <w:sz w:val="28"/>
        <w:szCs w:val="28"/>
        <w:lang w:val="ru-RU" w:eastAsia="en-US" w:bidi="ar-SA"/>
      </w:rPr>
    </w:lvl>
    <w:lvl w:ilvl="2">
      <w:start w:val="1"/>
      <w:numFmt w:val="decimal"/>
      <w:lvlText w:val="%1.%2.%3."/>
      <w:lvlJc w:val="left"/>
      <w:pPr>
        <w:ind w:left="947" w:hanging="69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4">
      <w:start w:val="0"/>
      <w:numFmt w:val="bullet"/>
      <w:lvlText w:val="•"/>
      <w:lvlJc w:val="left"/>
      <w:pPr>
        <w:ind w:left="1919" w:hanging="284"/>
      </w:pPr>
      <w:rPr>
        <w:rFonts w:hint="default"/>
        <w:lang w:val="ru-RU" w:eastAsia="en-US" w:bidi="ar-SA"/>
      </w:rPr>
    </w:lvl>
    <w:lvl w:ilvl="5">
      <w:start w:val="0"/>
      <w:numFmt w:val="bullet"/>
      <w:lvlText w:val="•"/>
      <w:lvlJc w:val="left"/>
      <w:pPr>
        <w:ind w:left="2898" w:hanging="284"/>
      </w:pPr>
      <w:rPr>
        <w:rFonts w:hint="default"/>
        <w:lang w:val="ru-RU" w:eastAsia="en-US" w:bidi="ar-SA"/>
      </w:rPr>
    </w:lvl>
    <w:lvl w:ilvl="6">
      <w:start w:val="0"/>
      <w:numFmt w:val="bullet"/>
      <w:lvlText w:val="•"/>
      <w:lvlJc w:val="left"/>
      <w:pPr>
        <w:ind w:left="3878" w:hanging="284"/>
      </w:pPr>
      <w:rPr>
        <w:rFonts w:hint="default"/>
        <w:lang w:val="ru-RU" w:eastAsia="en-US" w:bidi="ar-SA"/>
      </w:rPr>
    </w:lvl>
    <w:lvl w:ilvl="7">
      <w:start w:val="0"/>
      <w:numFmt w:val="bullet"/>
      <w:lvlText w:val="•"/>
      <w:lvlJc w:val="left"/>
      <w:pPr>
        <w:ind w:left="4857" w:hanging="284"/>
      </w:pPr>
      <w:rPr>
        <w:rFonts w:hint="default"/>
        <w:lang w:val="ru-RU" w:eastAsia="en-US" w:bidi="ar-SA"/>
      </w:rPr>
    </w:lvl>
    <w:lvl w:ilvl="8">
      <w:start w:val="0"/>
      <w:numFmt w:val="bullet"/>
      <w:lvlText w:val="•"/>
      <w:lvlJc w:val="left"/>
      <w:pPr>
        <w:ind w:left="5837" w:hanging="284"/>
      </w:pPr>
      <w:rPr>
        <w:rFonts w:hint="default"/>
        <w:lang w:val="ru-RU" w:eastAsia="en-US" w:bidi="ar-SA"/>
      </w:rPr>
    </w:lvl>
  </w:abstractNum>
  <w:abstractNum w:abstractNumId="41">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40">
    <w:multiLevelType w:val="hybridMultilevel"/>
    <w:lvl w:ilvl="0">
      <w:start w:val="5"/>
      <w:numFmt w:val="decimal"/>
      <w:lvlText w:val="%1"/>
      <w:lvlJc w:val="left"/>
      <w:pPr>
        <w:ind w:left="768" w:hanging="513"/>
        <w:jc w:val="left"/>
      </w:pPr>
      <w:rPr>
        <w:rFonts w:hint="default"/>
        <w:lang w:val="ru-RU" w:eastAsia="en-US" w:bidi="ar-SA"/>
      </w:rPr>
    </w:lvl>
    <w:lvl w:ilvl="1">
      <w:start w:val="1"/>
      <w:numFmt w:val="decimal"/>
      <w:lvlText w:val="%1.%2."/>
      <w:lvlJc w:val="left"/>
      <w:pPr>
        <w:ind w:left="768" w:hanging="513"/>
        <w:jc w:val="left"/>
      </w:pPr>
      <w:rPr>
        <w:rFonts w:hint="default" w:ascii="Tahoma" w:hAnsi="Tahoma" w:eastAsia="Tahoma" w:cs="Tahoma"/>
        <w:b/>
        <w:bCs/>
        <w:i w:val="0"/>
        <w:iCs w:val="0"/>
        <w:color w:val="231F20"/>
        <w:spacing w:val="0"/>
        <w:w w:val="85"/>
        <w:sz w:val="28"/>
        <w:szCs w:val="28"/>
        <w:lang w:val="ru-RU" w:eastAsia="en-US" w:bidi="ar-SA"/>
      </w:rPr>
    </w:lvl>
    <w:lvl w:ilvl="2">
      <w:start w:val="1"/>
      <w:numFmt w:val="decimal"/>
      <w:lvlText w:val="%1.%2.%3."/>
      <w:lvlJc w:val="left"/>
      <w:pPr>
        <w:ind w:left="947" w:hanging="69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4">
      <w:start w:val="0"/>
      <w:numFmt w:val="bullet"/>
      <w:lvlText w:val="•"/>
      <w:lvlJc w:val="left"/>
      <w:pPr>
        <w:ind w:left="822" w:hanging="284"/>
      </w:pPr>
      <w:rPr>
        <w:rFonts w:hint="default" w:ascii="Times New Roman" w:hAnsi="Times New Roman" w:eastAsia="Times New Roman" w:cs="Times New Roman"/>
        <w:b w:val="0"/>
        <w:bCs w:val="0"/>
        <w:i w:val="0"/>
        <w:iCs w:val="0"/>
        <w:color w:val="231F20"/>
        <w:spacing w:val="0"/>
        <w:w w:val="171"/>
        <w:sz w:val="20"/>
        <w:szCs w:val="20"/>
        <w:lang w:val="ru-RU" w:eastAsia="en-US" w:bidi="ar-SA"/>
      </w:rPr>
    </w:lvl>
    <w:lvl w:ilvl="5">
      <w:start w:val="0"/>
      <w:numFmt w:val="bullet"/>
      <w:lvlText w:val="•"/>
      <w:lvlJc w:val="left"/>
      <w:pPr>
        <w:ind w:left="2082" w:hanging="284"/>
      </w:pPr>
      <w:rPr>
        <w:rFonts w:hint="default"/>
        <w:lang w:val="ru-RU" w:eastAsia="en-US" w:bidi="ar-SA"/>
      </w:rPr>
    </w:lvl>
    <w:lvl w:ilvl="6">
      <w:start w:val="0"/>
      <w:numFmt w:val="bullet"/>
      <w:lvlText w:val="•"/>
      <w:lvlJc w:val="left"/>
      <w:pPr>
        <w:ind w:left="3225" w:hanging="284"/>
      </w:pPr>
      <w:rPr>
        <w:rFonts w:hint="default"/>
        <w:lang w:val="ru-RU" w:eastAsia="en-US" w:bidi="ar-SA"/>
      </w:rPr>
    </w:lvl>
    <w:lvl w:ilvl="7">
      <w:start w:val="0"/>
      <w:numFmt w:val="bullet"/>
      <w:lvlText w:val="•"/>
      <w:lvlJc w:val="left"/>
      <w:pPr>
        <w:ind w:left="4368" w:hanging="284"/>
      </w:pPr>
      <w:rPr>
        <w:rFonts w:hint="default"/>
        <w:lang w:val="ru-RU" w:eastAsia="en-US" w:bidi="ar-SA"/>
      </w:rPr>
    </w:lvl>
    <w:lvl w:ilvl="8">
      <w:start w:val="0"/>
      <w:numFmt w:val="bullet"/>
      <w:lvlText w:val="•"/>
      <w:lvlJc w:val="left"/>
      <w:pPr>
        <w:ind w:left="5510" w:hanging="284"/>
      </w:pPr>
      <w:rPr>
        <w:rFonts w:hint="default"/>
        <w:lang w:val="ru-RU" w:eastAsia="en-US" w:bidi="ar-SA"/>
      </w:rPr>
    </w:lvl>
  </w:abstractNum>
  <w:abstractNum w:abstractNumId="39">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38">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37">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36">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35">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34">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33">
    <w:multiLevelType w:val="hybridMultilevel"/>
    <w:lvl w:ilvl="0">
      <w:start w:val="4"/>
      <w:numFmt w:val="decimal"/>
      <w:lvlText w:val="%1"/>
      <w:lvlJc w:val="left"/>
      <w:pPr>
        <w:ind w:left="768" w:hanging="513"/>
        <w:jc w:val="left"/>
      </w:pPr>
      <w:rPr>
        <w:rFonts w:hint="default"/>
        <w:lang w:val="ru-RU" w:eastAsia="en-US" w:bidi="ar-SA"/>
      </w:rPr>
    </w:lvl>
    <w:lvl w:ilvl="1">
      <w:start w:val="1"/>
      <w:numFmt w:val="decimal"/>
      <w:lvlText w:val="%1.%2."/>
      <w:lvlJc w:val="left"/>
      <w:pPr>
        <w:ind w:left="768" w:hanging="513"/>
        <w:jc w:val="left"/>
      </w:pPr>
      <w:rPr>
        <w:rFonts w:hint="default" w:ascii="Tahoma" w:hAnsi="Tahoma" w:eastAsia="Tahoma" w:cs="Tahoma"/>
        <w:b/>
        <w:bCs/>
        <w:i w:val="0"/>
        <w:iCs w:val="0"/>
        <w:color w:val="231F20"/>
        <w:spacing w:val="0"/>
        <w:w w:val="85"/>
        <w:sz w:val="28"/>
        <w:szCs w:val="28"/>
        <w:lang w:val="ru-RU" w:eastAsia="en-US" w:bidi="ar-SA"/>
      </w:rPr>
    </w:lvl>
    <w:lvl w:ilvl="2">
      <w:start w:val="1"/>
      <w:numFmt w:val="decimal"/>
      <w:lvlText w:val="%1.%2.%3."/>
      <w:lvlJc w:val="left"/>
      <w:pPr>
        <w:ind w:left="947" w:hanging="69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4">
      <w:start w:val="0"/>
      <w:numFmt w:val="bullet"/>
      <w:lvlText w:val="•"/>
      <w:lvlJc w:val="left"/>
      <w:pPr>
        <w:ind w:left="822" w:hanging="284"/>
      </w:pPr>
      <w:rPr>
        <w:rFonts w:hint="default" w:ascii="Times New Roman" w:hAnsi="Times New Roman" w:eastAsia="Times New Roman" w:cs="Times New Roman"/>
        <w:b w:val="0"/>
        <w:bCs w:val="0"/>
        <w:i w:val="0"/>
        <w:iCs w:val="0"/>
        <w:color w:val="231F20"/>
        <w:spacing w:val="0"/>
        <w:w w:val="171"/>
        <w:sz w:val="20"/>
        <w:szCs w:val="20"/>
        <w:lang w:val="ru-RU" w:eastAsia="en-US" w:bidi="ar-SA"/>
      </w:rPr>
    </w:lvl>
    <w:lvl w:ilvl="5">
      <w:start w:val="0"/>
      <w:numFmt w:val="bullet"/>
      <w:lvlText w:val="•"/>
      <w:lvlJc w:val="left"/>
      <w:pPr>
        <w:ind w:left="2898" w:hanging="284"/>
      </w:pPr>
      <w:rPr>
        <w:rFonts w:hint="default"/>
        <w:lang w:val="ru-RU" w:eastAsia="en-US" w:bidi="ar-SA"/>
      </w:rPr>
    </w:lvl>
    <w:lvl w:ilvl="6">
      <w:start w:val="0"/>
      <w:numFmt w:val="bullet"/>
      <w:lvlText w:val="•"/>
      <w:lvlJc w:val="left"/>
      <w:pPr>
        <w:ind w:left="3878" w:hanging="284"/>
      </w:pPr>
      <w:rPr>
        <w:rFonts w:hint="default"/>
        <w:lang w:val="ru-RU" w:eastAsia="en-US" w:bidi="ar-SA"/>
      </w:rPr>
    </w:lvl>
    <w:lvl w:ilvl="7">
      <w:start w:val="0"/>
      <w:numFmt w:val="bullet"/>
      <w:lvlText w:val="•"/>
      <w:lvlJc w:val="left"/>
      <w:pPr>
        <w:ind w:left="4857" w:hanging="284"/>
      </w:pPr>
      <w:rPr>
        <w:rFonts w:hint="default"/>
        <w:lang w:val="ru-RU" w:eastAsia="en-US" w:bidi="ar-SA"/>
      </w:rPr>
    </w:lvl>
    <w:lvl w:ilvl="8">
      <w:start w:val="0"/>
      <w:numFmt w:val="bullet"/>
      <w:lvlText w:val="•"/>
      <w:lvlJc w:val="left"/>
      <w:pPr>
        <w:ind w:left="5837" w:hanging="284"/>
      </w:pPr>
      <w:rPr>
        <w:rFonts w:hint="default"/>
        <w:lang w:val="ru-RU" w:eastAsia="en-US" w:bidi="ar-SA"/>
      </w:rPr>
    </w:lvl>
  </w:abstractNum>
  <w:abstractNum w:abstractNumId="32">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822" w:hanging="284"/>
      </w:pPr>
      <w:rPr>
        <w:rFonts w:hint="default" w:ascii="Times New Roman" w:hAnsi="Times New Roman" w:eastAsia="Times New Roman" w:cs="Times New Roman"/>
        <w:b w:val="0"/>
        <w:bCs w:val="0"/>
        <w:i w:val="0"/>
        <w:iCs w:val="0"/>
        <w:color w:val="231F20"/>
        <w:spacing w:val="0"/>
        <w:w w:val="171"/>
        <w:sz w:val="20"/>
        <w:szCs w:val="20"/>
        <w:lang w:val="ru-RU" w:eastAsia="en-US" w:bidi="ar-SA"/>
      </w:rPr>
    </w:lvl>
    <w:lvl w:ilvl="2">
      <w:start w:val="0"/>
      <w:numFmt w:val="bullet"/>
      <w:lvlText w:val="•"/>
      <w:lvlJc w:val="left"/>
      <w:pPr>
        <w:ind w:left="1595" w:hanging="284"/>
      </w:pPr>
      <w:rPr>
        <w:rFonts w:hint="default"/>
        <w:lang w:val="ru-RU" w:eastAsia="en-US" w:bidi="ar-SA"/>
      </w:rPr>
    </w:lvl>
    <w:lvl w:ilvl="3">
      <w:start w:val="0"/>
      <w:numFmt w:val="bullet"/>
      <w:lvlText w:val="•"/>
      <w:lvlJc w:val="left"/>
      <w:pPr>
        <w:ind w:left="2370" w:hanging="284"/>
      </w:pPr>
      <w:rPr>
        <w:rFonts w:hint="default"/>
        <w:lang w:val="ru-RU" w:eastAsia="en-US" w:bidi="ar-SA"/>
      </w:rPr>
    </w:lvl>
    <w:lvl w:ilvl="4">
      <w:start w:val="0"/>
      <w:numFmt w:val="bullet"/>
      <w:lvlText w:val="•"/>
      <w:lvlJc w:val="left"/>
      <w:pPr>
        <w:ind w:left="3145" w:hanging="284"/>
      </w:pPr>
      <w:rPr>
        <w:rFonts w:hint="default"/>
        <w:lang w:val="ru-RU" w:eastAsia="en-US" w:bidi="ar-SA"/>
      </w:rPr>
    </w:lvl>
    <w:lvl w:ilvl="5">
      <w:start w:val="0"/>
      <w:numFmt w:val="bullet"/>
      <w:lvlText w:val="•"/>
      <w:lvlJc w:val="left"/>
      <w:pPr>
        <w:ind w:left="3920" w:hanging="284"/>
      </w:pPr>
      <w:rPr>
        <w:rFonts w:hint="default"/>
        <w:lang w:val="ru-RU" w:eastAsia="en-US" w:bidi="ar-SA"/>
      </w:rPr>
    </w:lvl>
    <w:lvl w:ilvl="6">
      <w:start w:val="0"/>
      <w:numFmt w:val="bullet"/>
      <w:lvlText w:val="•"/>
      <w:lvlJc w:val="left"/>
      <w:pPr>
        <w:ind w:left="4695" w:hanging="284"/>
      </w:pPr>
      <w:rPr>
        <w:rFonts w:hint="default"/>
        <w:lang w:val="ru-RU" w:eastAsia="en-US" w:bidi="ar-SA"/>
      </w:rPr>
    </w:lvl>
    <w:lvl w:ilvl="7">
      <w:start w:val="0"/>
      <w:numFmt w:val="bullet"/>
      <w:lvlText w:val="•"/>
      <w:lvlJc w:val="left"/>
      <w:pPr>
        <w:ind w:left="5470" w:hanging="284"/>
      </w:pPr>
      <w:rPr>
        <w:rFonts w:hint="default"/>
        <w:lang w:val="ru-RU" w:eastAsia="en-US" w:bidi="ar-SA"/>
      </w:rPr>
    </w:lvl>
    <w:lvl w:ilvl="8">
      <w:start w:val="0"/>
      <w:numFmt w:val="bullet"/>
      <w:lvlText w:val="•"/>
      <w:lvlJc w:val="left"/>
      <w:pPr>
        <w:ind w:left="6246" w:hanging="284"/>
      </w:pPr>
      <w:rPr>
        <w:rFonts w:hint="default"/>
        <w:lang w:val="ru-RU" w:eastAsia="en-US" w:bidi="ar-SA"/>
      </w:rPr>
    </w:lvl>
  </w:abstractNum>
  <w:abstractNum w:abstractNumId="31">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30">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29">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28">
    <w:multiLevelType w:val="hybridMultilevel"/>
    <w:lvl w:ilvl="0">
      <w:start w:val="0"/>
      <w:numFmt w:val="bullet"/>
      <w:lvlText w:val=""/>
      <w:lvlJc w:val="left"/>
      <w:pPr>
        <w:ind w:left="255"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013" w:hanging="284"/>
      </w:pPr>
      <w:rPr>
        <w:rFonts w:hint="default"/>
        <w:lang w:val="ru-RU" w:eastAsia="en-US" w:bidi="ar-SA"/>
      </w:rPr>
    </w:lvl>
    <w:lvl w:ilvl="2">
      <w:start w:val="0"/>
      <w:numFmt w:val="bullet"/>
      <w:lvlText w:val="•"/>
      <w:lvlJc w:val="left"/>
      <w:pPr>
        <w:ind w:left="1767" w:hanging="284"/>
      </w:pPr>
      <w:rPr>
        <w:rFonts w:hint="default"/>
        <w:lang w:val="ru-RU" w:eastAsia="en-US" w:bidi="ar-SA"/>
      </w:rPr>
    </w:lvl>
    <w:lvl w:ilvl="3">
      <w:start w:val="0"/>
      <w:numFmt w:val="bullet"/>
      <w:lvlText w:val="•"/>
      <w:lvlJc w:val="left"/>
      <w:pPr>
        <w:ind w:left="2520" w:hanging="284"/>
      </w:pPr>
      <w:rPr>
        <w:rFonts w:hint="default"/>
        <w:lang w:val="ru-RU" w:eastAsia="en-US" w:bidi="ar-SA"/>
      </w:rPr>
    </w:lvl>
    <w:lvl w:ilvl="4">
      <w:start w:val="0"/>
      <w:numFmt w:val="bullet"/>
      <w:lvlText w:val="•"/>
      <w:lvlJc w:val="left"/>
      <w:pPr>
        <w:ind w:left="3274" w:hanging="284"/>
      </w:pPr>
      <w:rPr>
        <w:rFonts w:hint="default"/>
        <w:lang w:val="ru-RU" w:eastAsia="en-US" w:bidi="ar-SA"/>
      </w:rPr>
    </w:lvl>
    <w:lvl w:ilvl="5">
      <w:start w:val="0"/>
      <w:numFmt w:val="bullet"/>
      <w:lvlText w:val="•"/>
      <w:lvlJc w:val="left"/>
      <w:pPr>
        <w:ind w:left="4028" w:hanging="284"/>
      </w:pPr>
      <w:rPr>
        <w:rFonts w:hint="default"/>
        <w:lang w:val="ru-RU" w:eastAsia="en-US" w:bidi="ar-SA"/>
      </w:rPr>
    </w:lvl>
    <w:lvl w:ilvl="6">
      <w:start w:val="0"/>
      <w:numFmt w:val="bullet"/>
      <w:lvlText w:val="•"/>
      <w:lvlJc w:val="left"/>
      <w:pPr>
        <w:ind w:left="4781" w:hanging="284"/>
      </w:pPr>
      <w:rPr>
        <w:rFonts w:hint="default"/>
        <w:lang w:val="ru-RU" w:eastAsia="en-US" w:bidi="ar-SA"/>
      </w:rPr>
    </w:lvl>
    <w:lvl w:ilvl="7">
      <w:start w:val="0"/>
      <w:numFmt w:val="bullet"/>
      <w:lvlText w:val="•"/>
      <w:lvlJc w:val="left"/>
      <w:pPr>
        <w:ind w:left="5535" w:hanging="284"/>
      </w:pPr>
      <w:rPr>
        <w:rFonts w:hint="default"/>
        <w:lang w:val="ru-RU" w:eastAsia="en-US" w:bidi="ar-SA"/>
      </w:rPr>
    </w:lvl>
    <w:lvl w:ilvl="8">
      <w:start w:val="0"/>
      <w:numFmt w:val="bullet"/>
      <w:lvlText w:val="•"/>
      <w:lvlJc w:val="left"/>
      <w:pPr>
        <w:ind w:left="6289" w:hanging="284"/>
      </w:pPr>
      <w:rPr>
        <w:rFonts w:hint="default"/>
        <w:lang w:val="ru-RU" w:eastAsia="en-US" w:bidi="ar-SA"/>
      </w:rPr>
    </w:lvl>
  </w:abstractNum>
  <w:abstractNum w:abstractNumId="27">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26">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25">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24">
    <w:multiLevelType w:val="hybridMultilevel"/>
    <w:lvl w:ilvl="0">
      <w:start w:val="3"/>
      <w:numFmt w:val="decimal"/>
      <w:lvlText w:val="%1"/>
      <w:lvlJc w:val="left"/>
      <w:pPr>
        <w:ind w:left="768" w:hanging="513"/>
        <w:jc w:val="left"/>
      </w:pPr>
      <w:rPr>
        <w:rFonts w:hint="default"/>
        <w:lang w:val="ru-RU" w:eastAsia="en-US" w:bidi="ar-SA"/>
      </w:rPr>
    </w:lvl>
    <w:lvl w:ilvl="1">
      <w:start w:val="1"/>
      <w:numFmt w:val="decimal"/>
      <w:lvlText w:val="%1.%2."/>
      <w:lvlJc w:val="left"/>
      <w:pPr>
        <w:ind w:left="768" w:hanging="513"/>
        <w:jc w:val="left"/>
      </w:pPr>
      <w:rPr>
        <w:rFonts w:hint="default" w:ascii="Tahoma" w:hAnsi="Tahoma" w:eastAsia="Tahoma" w:cs="Tahoma"/>
        <w:b/>
        <w:bCs/>
        <w:i w:val="0"/>
        <w:iCs w:val="0"/>
        <w:color w:val="231F20"/>
        <w:spacing w:val="0"/>
        <w:w w:val="85"/>
        <w:sz w:val="28"/>
        <w:szCs w:val="28"/>
        <w:lang w:val="ru-RU" w:eastAsia="en-US" w:bidi="ar-SA"/>
      </w:rPr>
    </w:lvl>
    <w:lvl w:ilvl="2">
      <w:start w:val="1"/>
      <w:numFmt w:val="decimal"/>
      <w:lvlText w:val="%1.%2.%3."/>
      <w:lvlJc w:val="left"/>
      <w:pPr>
        <w:ind w:left="947" w:hanging="69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4">
      <w:start w:val="0"/>
      <w:numFmt w:val="bullet"/>
      <w:lvlText w:val="•"/>
      <w:lvlJc w:val="left"/>
      <w:pPr>
        <w:ind w:left="1919" w:hanging="284"/>
      </w:pPr>
      <w:rPr>
        <w:rFonts w:hint="default"/>
        <w:lang w:val="ru-RU" w:eastAsia="en-US" w:bidi="ar-SA"/>
      </w:rPr>
    </w:lvl>
    <w:lvl w:ilvl="5">
      <w:start w:val="0"/>
      <w:numFmt w:val="bullet"/>
      <w:lvlText w:val="•"/>
      <w:lvlJc w:val="left"/>
      <w:pPr>
        <w:ind w:left="2898" w:hanging="284"/>
      </w:pPr>
      <w:rPr>
        <w:rFonts w:hint="default"/>
        <w:lang w:val="ru-RU" w:eastAsia="en-US" w:bidi="ar-SA"/>
      </w:rPr>
    </w:lvl>
    <w:lvl w:ilvl="6">
      <w:start w:val="0"/>
      <w:numFmt w:val="bullet"/>
      <w:lvlText w:val="•"/>
      <w:lvlJc w:val="left"/>
      <w:pPr>
        <w:ind w:left="3878" w:hanging="284"/>
      </w:pPr>
      <w:rPr>
        <w:rFonts w:hint="default"/>
        <w:lang w:val="ru-RU" w:eastAsia="en-US" w:bidi="ar-SA"/>
      </w:rPr>
    </w:lvl>
    <w:lvl w:ilvl="7">
      <w:start w:val="0"/>
      <w:numFmt w:val="bullet"/>
      <w:lvlText w:val="•"/>
      <w:lvlJc w:val="left"/>
      <w:pPr>
        <w:ind w:left="4857" w:hanging="284"/>
      </w:pPr>
      <w:rPr>
        <w:rFonts w:hint="default"/>
        <w:lang w:val="ru-RU" w:eastAsia="en-US" w:bidi="ar-SA"/>
      </w:rPr>
    </w:lvl>
    <w:lvl w:ilvl="8">
      <w:start w:val="0"/>
      <w:numFmt w:val="bullet"/>
      <w:lvlText w:val="•"/>
      <w:lvlJc w:val="left"/>
      <w:pPr>
        <w:ind w:left="5837" w:hanging="284"/>
      </w:pPr>
      <w:rPr>
        <w:rFonts w:hint="default"/>
        <w:lang w:val="ru-RU" w:eastAsia="en-US" w:bidi="ar-SA"/>
      </w:rPr>
    </w:lvl>
  </w:abstractNum>
  <w:abstractNum w:abstractNumId="23">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822" w:hanging="284"/>
      </w:pPr>
      <w:rPr>
        <w:rFonts w:hint="default" w:ascii="Times New Roman" w:hAnsi="Times New Roman" w:eastAsia="Times New Roman" w:cs="Times New Roman"/>
        <w:b w:val="0"/>
        <w:bCs w:val="0"/>
        <w:i w:val="0"/>
        <w:iCs w:val="0"/>
        <w:color w:val="231F20"/>
        <w:spacing w:val="0"/>
        <w:w w:val="171"/>
        <w:sz w:val="20"/>
        <w:szCs w:val="20"/>
        <w:lang w:val="ru-RU" w:eastAsia="en-US" w:bidi="ar-SA"/>
      </w:rPr>
    </w:lvl>
    <w:lvl w:ilvl="2">
      <w:start w:val="0"/>
      <w:numFmt w:val="bullet"/>
      <w:lvlText w:val="•"/>
      <w:lvlJc w:val="left"/>
      <w:pPr>
        <w:ind w:left="1595" w:hanging="284"/>
      </w:pPr>
      <w:rPr>
        <w:rFonts w:hint="default"/>
        <w:lang w:val="ru-RU" w:eastAsia="en-US" w:bidi="ar-SA"/>
      </w:rPr>
    </w:lvl>
    <w:lvl w:ilvl="3">
      <w:start w:val="0"/>
      <w:numFmt w:val="bullet"/>
      <w:lvlText w:val="•"/>
      <w:lvlJc w:val="left"/>
      <w:pPr>
        <w:ind w:left="2370" w:hanging="284"/>
      </w:pPr>
      <w:rPr>
        <w:rFonts w:hint="default"/>
        <w:lang w:val="ru-RU" w:eastAsia="en-US" w:bidi="ar-SA"/>
      </w:rPr>
    </w:lvl>
    <w:lvl w:ilvl="4">
      <w:start w:val="0"/>
      <w:numFmt w:val="bullet"/>
      <w:lvlText w:val="•"/>
      <w:lvlJc w:val="left"/>
      <w:pPr>
        <w:ind w:left="3145" w:hanging="284"/>
      </w:pPr>
      <w:rPr>
        <w:rFonts w:hint="default"/>
        <w:lang w:val="ru-RU" w:eastAsia="en-US" w:bidi="ar-SA"/>
      </w:rPr>
    </w:lvl>
    <w:lvl w:ilvl="5">
      <w:start w:val="0"/>
      <w:numFmt w:val="bullet"/>
      <w:lvlText w:val="•"/>
      <w:lvlJc w:val="left"/>
      <w:pPr>
        <w:ind w:left="3920" w:hanging="284"/>
      </w:pPr>
      <w:rPr>
        <w:rFonts w:hint="default"/>
        <w:lang w:val="ru-RU" w:eastAsia="en-US" w:bidi="ar-SA"/>
      </w:rPr>
    </w:lvl>
    <w:lvl w:ilvl="6">
      <w:start w:val="0"/>
      <w:numFmt w:val="bullet"/>
      <w:lvlText w:val="•"/>
      <w:lvlJc w:val="left"/>
      <w:pPr>
        <w:ind w:left="4695" w:hanging="284"/>
      </w:pPr>
      <w:rPr>
        <w:rFonts w:hint="default"/>
        <w:lang w:val="ru-RU" w:eastAsia="en-US" w:bidi="ar-SA"/>
      </w:rPr>
    </w:lvl>
    <w:lvl w:ilvl="7">
      <w:start w:val="0"/>
      <w:numFmt w:val="bullet"/>
      <w:lvlText w:val="•"/>
      <w:lvlJc w:val="left"/>
      <w:pPr>
        <w:ind w:left="5470" w:hanging="284"/>
      </w:pPr>
      <w:rPr>
        <w:rFonts w:hint="default"/>
        <w:lang w:val="ru-RU" w:eastAsia="en-US" w:bidi="ar-SA"/>
      </w:rPr>
    </w:lvl>
    <w:lvl w:ilvl="8">
      <w:start w:val="0"/>
      <w:numFmt w:val="bullet"/>
      <w:lvlText w:val="•"/>
      <w:lvlJc w:val="left"/>
      <w:pPr>
        <w:ind w:left="6246" w:hanging="284"/>
      </w:pPr>
      <w:rPr>
        <w:rFonts w:hint="default"/>
        <w:lang w:val="ru-RU" w:eastAsia="en-US" w:bidi="ar-SA"/>
      </w:rPr>
    </w:lvl>
  </w:abstractNum>
  <w:abstractNum w:abstractNumId="22">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21">
    <w:multiLevelType w:val="hybridMultilevel"/>
    <w:lvl w:ilvl="0">
      <w:start w:val="1"/>
      <w:numFmt w:val="decimal"/>
      <w:lvlText w:val="%1."/>
      <w:lvlJc w:val="left"/>
      <w:pPr>
        <w:ind w:left="539" w:hanging="164"/>
        <w:jc w:val="left"/>
      </w:pPr>
      <w:rPr>
        <w:rFonts w:hint="default" w:ascii="Trebuchet MS" w:hAnsi="Trebuchet MS" w:eastAsia="Trebuchet MS" w:cs="Trebuchet MS"/>
        <w:b w:val="0"/>
        <w:bCs w:val="0"/>
        <w:i w:val="0"/>
        <w:iCs w:val="0"/>
        <w:color w:val="231F20"/>
        <w:spacing w:val="0"/>
        <w:w w:val="80"/>
        <w:sz w:val="18"/>
        <w:szCs w:val="18"/>
        <w:lang w:val="ru-RU" w:eastAsia="en-US" w:bidi="ar-SA"/>
      </w:rPr>
    </w:lvl>
    <w:lvl w:ilvl="1">
      <w:start w:val="0"/>
      <w:numFmt w:val="bullet"/>
      <w:lvlText w:val="•"/>
      <w:lvlJc w:val="left"/>
      <w:pPr>
        <w:ind w:left="1265" w:hanging="164"/>
      </w:pPr>
      <w:rPr>
        <w:rFonts w:hint="default"/>
        <w:lang w:val="ru-RU" w:eastAsia="en-US" w:bidi="ar-SA"/>
      </w:rPr>
    </w:lvl>
    <w:lvl w:ilvl="2">
      <w:start w:val="0"/>
      <w:numFmt w:val="bullet"/>
      <w:lvlText w:val="•"/>
      <w:lvlJc w:val="left"/>
      <w:pPr>
        <w:ind w:left="1991" w:hanging="164"/>
      </w:pPr>
      <w:rPr>
        <w:rFonts w:hint="default"/>
        <w:lang w:val="ru-RU" w:eastAsia="en-US" w:bidi="ar-SA"/>
      </w:rPr>
    </w:lvl>
    <w:lvl w:ilvl="3">
      <w:start w:val="0"/>
      <w:numFmt w:val="bullet"/>
      <w:lvlText w:val="•"/>
      <w:lvlJc w:val="left"/>
      <w:pPr>
        <w:ind w:left="2716" w:hanging="164"/>
      </w:pPr>
      <w:rPr>
        <w:rFonts w:hint="default"/>
        <w:lang w:val="ru-RU" w:eastAsia="en-US" w:bidi="ar-SA"/>
      </w:rPr>
    </w:lvl>
    <w:lvl w:ilvl="4">
      <w:start w:val="0"/>
      <w:numFmt w:val="bullet"/>
      <w:lvlText w:val="•"/>
      <w:lvlJc w:val="left"/>
      <w:pPr>
        <w:ind w:left="3442" w:hanging="164"/>
      </w:pPr>
      <w:rPr>
        <w:rFonts w:hint="default"/>
        <w:lang w:val="ru-RU" w:eastAsia="en-US" w:bidi="ar-SA"/>
      </w:rPr>
    </w:lvl>
    <w:lvl w:ilvl="5">
      <w:start w:val="0"/>
      <w:numFmt w:val="bullet"/>
      <w:lvlText w:val="•"/>
      <w:lvlJc w:val="left"/>
      <w:pPr>
        <w:ind w:left="4168" w:hanging="164"/>
      </w:pPr>
      <w:rPr>
        <w:rFonts w:hint="default"/>
        <w:lang w:val="ru-RU" w:eastAsia="en-US" w:bidi="ar-SA"/>
      </w:rPr>
    </w:lvl>
    <w:lvl w:ilvl="6">
      <w:start w:val="0"/>
      <w:numFmt w:val="bullet"/>
      <w:lvlText w:val="•"/>
      <w:lvlJc w:val="left"/>
      <w:pPr>
        <w:ind w:left="4893" w:hanging="164"/>
      </w:pPr>
      <w:rPr>
        <w:rFonts w:hint="default"/>
        <w:lang w:val="ru-RU" w:eastAsia="en-US" w:bidi="ar-SA"/>
      </w:rPr>
    </w:lvl>
    <w:lvl w:ilvl="7">
      <w:start w:val="0"/>
      <w:numFmt w:val="bullet"/>
      <w:lvlText w:val="•"/>
      <w:lvlJc w:val="left"/>
      <w:pPr>
        <w:ind w:left="5619" w:hanging="164"/>
      </w:pPr>
      <w:rPr>
        <w:rFonts w:hint="default"/>
        <w:lang w:val="ru-RU" w:eastAsia="en-US" w:bidi="ar-SA"/>
      </w:rPr>
    </w:lvl>
    <w:lvl w:ilvl="8">
      <w:start w:val="0"/>
      <w:numFmt w:val="bullet"/>
      <w:lvlText w:val="•"/>
      <w:lvlJc w:val="left"/>
      <w:pPr>
        <w:ind w:left="6345" w:hanging="164"/>
      </w:pPr>
      <w:rPr>
        <w:rFonts w:hint="default"/>
        <w:lang w:val="ru-RU" w:eastAsia="en-US" w:bidi="ar-SA"/>
      </w:rPr>
    </w:lvl>
  </w:abstractNum>
  <w:abstractNum w:abstractNumId="20">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19">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18">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17">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16">
    <w:multiLevelType w:val="hybridMultilevel"/>
    <w:lvl w:ilvl="0">
      <w:start w:val="2"/>
      <w:numFmt w:val="decimal"/>
      <w:lvlText w:val="%1"/>
      <w:lvlJc w:val="left"/>
      <w:pPr>
        <w:ind w:left="768" w:hanging="513"/>
        <w:jc w:val="left"/>
      </w:pPr>
      <w:rPr>
        <w:rFonts w:hint="default"/>
        <w:lang w:val="ru-RU" w:eastAsia="en-US" w:bidi="ar-SA"/>
      </w:rPr>
    </w:lvl>
    <w:lvl w:ilvl="1">
      <w:start w:val="1"/>
      <w:numFmt w:val="decimal"/>
      <w:lvlText w:val="%1.%2."/>
      <w:lvlJc w:val="left"/>
      <w:pPr>
        <w:ind w:left="768" w:hanging="513"/>
        <w:jc w:val="left"/>
      </w:pPr>
      <w:rPr>
        <w:rFonts w:hint="default" w:ascii="Tahoma" w:hAnsi="Tahoma" w:eastAsia="Tahoma" w:cs="Tahoma"/>
        <w:b/>
        <w:bCs/>
        <w:i w:val="0"/>
        <w:iCs w:val="0"/>
        <w:color w:val="231F20"/>
        <w:spacing w:val="0"/>
        <w:w w:val="85"/>
        <w:sz w:val="28"/>
        <w:szCs w:val="28"/>
        <w:lang w:val="ru-RU" w:eastAsia="en-US" w:bidi="ar-SA"/>
      </w:rPr>
    </w:lvl>
    <w:lvl w:ilvl="2">
      <w:start w:val="1"/>
      <w:numFmt w:val="decimal"/>
      <w:lvlText w:val="%1.%2.%3."/>
      <w:lvlJc w:val="left"/>
      <w:pPr>
        <w:ind w:left="947" w:hanging="69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4">
      <w:start w:val="0"/>
      <w:numFmt w:val="bullet"/>
      <w:lvlText w:val="•"/>
      <w:lvlJc w:val="left"/>
      <w:pPr>
        <w:ind w:left="1919" w:hanging="284"/>
      </w:pPr>
      <w:rPr>
        <w:rFonts w:hint="default"/>
        <w:lang w:val="ru-RU" w:eastAsia="en-US" w:bidi="ar-SA"/>
      </w:rPr>
    </w:lvl>
    <w:lvl w:ilvl="5">
      <w:start w:val="0"/>
      <w:numFmt w:val="bullet"/>
      <w:lvlText w:val="•"/>
      <w:lvlJc w:val="left"/>
      <w:pPr>
        <w:ind w:left="2898" w:hanging="284"/>
      </w:pPr>
      <w:rPr>
        <w:rFonts w:hint="default"/>
        <w:lang w:val="ru-RU" w:eastAsia="en-US" w:bidi="ar-SA"/>
      </w:rPr>
    </w:lvl>
    <w:lvl w:ilvl="6">
      <w:start w:val="0"/>
      <w:numFmt w:val="bullet"/>
      <w:lvlText w:val="•"/>
      <w:lvlJc w:val="left"/>
      <w:pPr>
        <w:ind w:left="3878" w:hanging="284"/>
      </w:pPr>
      <w:rPr>
        <w:rFonts w:hint="default"/>
        <w:lang w:val="ru-RU" w:eastAsia="en-US" w:bidi="ar-SA"/>
      </w:rPr>
    </w:lvl>
    <w:lvl w:ilvl="7">
      <w:start w:val="0"/>
      <w:numFmt w:val="bullet"/>
      <w:lvlText w:val="•"/>
      <w:lvlJc w:val="left"/>
      <w:pPr>
        <w:ind w:left="4857" w:hanging="284"/>
      </w:pPr>
      <w:rPr>
        <w:rFonts w:hint="default"/>
        <w:lang w:val="ru-RU" w:eastAsia="en-US" w:bidi="ar-SA"/>
      </w:rPr>
    </w:lvl>
    <w:lvl w:ilvl="8">
      <w:start w:val="0"/>
      <w:numFmt w:val="bullet"/>
      <w:lvlText w:val="•"/>
      <w:lvlJc w:val="left"/>
      <w:pPr>
        <w:ind w:left="5837" w:hanging="284"/>
      </w:pPr>
      <w:rPr>
        <w:rFonts w:hint="default"/>
        <w:lang w:val="ru-RU" w:eastAsia="en-US" w:bidi="ar-SA"/>
      </w:rPr>
    </w:lvl>
  </w:abstractNum>
  <w:abstractNum w:abstractNumId="15">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822" w:hanging="284"/>
      </w:pPr>
      <w:rPr>
        <w:rFonts w:hint="default" w:ascii="Times New Roman" w:hAnsi="Times New Roman" w:eastAsia="Times New Roman" w:cs="Times New Roman"/>
        <w:b w:val="0"/>
        <w:bCs w:val="0"/>
        <w:i w:val="0"/>
        <w:iCs w:val="0"/>
        <w:color w:val="231F20"/>
        <w:spacing w:val="0"/>
        <w:w w:val="171"/>
        <w:sz w:val="20"/>
        <w:szCs w:val="20"/>
        <w:lang w:val="ru-RU" w:eastAsia="en-US" w:bidi="ar-SA"/>
      </w:rPr>
    </w:lvl>
    <w:lvl w:ilvl="2">
      <w:start w:val="0"/>
      <w:numFmt w:val="bullet"/>
      <w:lvlText w:val="•"/>
      <w:lvlJc w:val="left"/>
      <w:pPr>
        <w:ind w:left="1595" w:hanging="284"/>
      </w:pPr>
      <w:rPr>
        <w:rFonts w:hint="default"/>
        <w:lang w:val="ru-RU" w:eastAsia="en-US" w:bidi="ar-SA"/>
      </w:rPr>
    </w:lvl>
    <w:lvl w:ilvl="3">
      <w:start w:val="0"/>
      <w:numFmt w:val="bullet"/>
      <w:lvlText w:val="•"/>
      <w:lvlJc w:val="left"/>
      <w:pPr>
        <w:ind w:left="2370" w:hanging="284"/>
      </w:pPr>
      <w:rPr>
        <w:rFonts w:hint="default"/>
        <w:lang w:val="ru-RU" w:eastAsia="en-US" w:bidi="ar-SA"/>
      </w:rPr>
    </w:lvl>
    <w:lvl w:ilvl="4">
      <w:start w:val="0"/>
      <w:numFmt w:val="bullet"/>
      <w:lvlText w:val="•"/>
      <w:lvlJc w:val="left"/>
      <w:pPr>
        <w:ind w:left="3145" w:hanging="284"/>
      </w:pPr>
      <w:rPr>
        <w:rFonts w:hint="default"/>
        <w:lang w:val="ru-RU" w:eastAsia="en-US" w:bidi="ar-SA"/>
      </w:rPr>
    </w:lvl>
    <w:lvl w:ilvl="5">
      <w:start w:val="0"/>
      <w:numFmt w:val="bullet"/>
      <w:lvlText w:val="•"/>
      <w:lvlJc w:val="left"/>
      <w:pPr>
        <w:ind w:left="3920" w:hanging="284"/>
      </w:pPr>
      <w:rPr>
        <w:rFonts w:hint="default"/>
        <w:lang w:val="ru-RU" w:eastAsia="en-US" w:bidi="ar-SA"/>
      </w:rPr>
    </w:lvl>
    <w:lvl w:ilvl="6">
      <w:start w:val="0"/>
      <w:numFmt w:val="bullet"/>
      <w:lvlText w:val="•"/>
      <w:lvlJc w:val="left"/>
      <w:pPr>
        <w:ind w:left="4695" w:hanging="284"/>
      </w:pPr>
      <w:rPr>
        <w:rFonts w:hint="default"/>
        <w:lang w:val="ru-RU" w:eastAsia="en-US" w:bidi="ar-SA"/>
      </w:rPr>
    </w:lvl>
    <w:lvl w:ilvl="7">
      <w:start w:val="0"/>
      <w:numFmt w:val="bullet"/>
      <w:lvlText w:val="•"/>
      <w:lvlJc w:val="left"/>
      <w:pPr>
        <w:ind w:left="5470" w:hanging="284"/>
      </w:pPr>
      <w:rPr>
        <w:rFonts w:hint="default"/>
        <w:lang w:val="ru-RU" w:eastAsia="en-US" w:bidi="ar-SA"/>
      </w:rPr>
    </w:lvl>
    <w:lvl w:ilvl="8">
      <w:start w:val="0"/>
      <w:numFmt w:val="bullet"/>
      <w:lvlText w:val="•"/>
      <w:lvlJc w:val="left"/>
      <w:pPr>
        <w:ind w:left="6246" w:hanging="284"/>
      </w:pPr>
      <w:rPr>
        <w:rFonts w:hint="default"/>
        <w:lang w:val="ru-RU" w:eastAsia="en-US" w:bidi="ar-SA"/>
      </w:rPr>
    </w:lvl>
  </w:abstractNum>
  <w:abstractNum w:abstractNumId="14">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13">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12">
    <w:multiLevelType w:val="hybridMultilevel"/>
    <w:lvl w:ilvl="0">
      <w:start w:val="1"/>
      <w:numFmt w:val="decimal"/>
      <w:lvlText w:val="%1"/>
      <w:lvlJc w:val="left"/>
      <w:pPr>
        <w:ind w:left="768" w:hanging="513"/>
        <w:jc w:val="left"/>
      </w:pPr>
      <w:rPr>
        <w:rFonts w:hint="default"/>
        <w:lang w:val="ru-RU" w:eastAsia="en-US" w:bidi="ar-SA"/>
      </w:rPr>
    </w:lvl>
    <w:lvl w:ilvl="1">
      <w:start w:val="1"/>
      <w:numFmt w:val="decimal"/>
      <w:lvlText w:val="%1.%2."/>
      <w:lvlJc w:val="left"/>
      <w:pPr>
        <w:ind w:left="768" w:hanging="513"/>
        <w:jc w:val="left"/>
      </w:pPr>
      <w:rPr>
        <w:rFonts w:hint="default" w:ascii="Tahoma" w:hAnsi="Tahoma" w:eastAsia="Tahoma" w:cs="Tahoma"/>
        <w:b/>
        <w:bCs/>
        <w:i w:val="0"/>
        <w:iCs w:val="0"/>
        <w:color w:val="231F20"/>
        <w:spacing w:val="0"/>
        <w:w w:val="85"/>
        <w:sz w:val="28"/>
        <w:szCs w:val="28"/>
        <w:lang w:val="ru-RU" w:eastAsia="en-US" w:bidi="ar-SA"/>
      </w:rPr>
    </w:lvl>
    <w:lvl w:ilvl="2">
      <w:start w:val="1"/>
      <w:numFmt w:val="decimal"/>
      <w:lvlText w:val="%1.%2.%3."/>
      <w:lvlJc w:val="left"/>
      <w:pPr>
        <w:ind w:left="947" w:hanging="692"/>
        <w:jc w:val="left"/>
      </w:pPr>
      <w:rPr>
        <w:rFonts w:hint="default" w:ascii="Tahoma" w:hAnsi="Tahoma" w:eastAsia="Tahoma" w:cs="Tahoma"/>
        <w:b/>
        <w:bCs/>
        <w:i w:val="0"/>
        <w:iCs w:val="0"/>
        <w:color w:val="231F20"/>
        <w:spacing w:val="0"/>
        <w:w w:val="100"/>
        <w:sz w:val="22"/>
        <w:szCs w:val="22"/>
        <w:lang w:val="ru-RU" w:eastAsia="en-US" w:bidi="ar-SA"/>
      </w:rPr>
    </w:lvl>
    <w:lvl w:ilvl="3">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4">
      <w:start w:val="0"/>
      <w:numFmt w:val="bullet"/>
      <w:lvlText w:val="•"/>
      <w:lvlJc w:val="left"/>
      <w:pPr>
        <w:ind w:left="2654" w:hanging="284"/>
      </w:pPr>
      <w:rPr>
        <w:rFonts w:hint="default"/>
        <w:lang w:val="ru-RU" w:eastAsia="en-US" w:bidi="ar-SA"/>
      </w:rPr>
    </w:lvl>
    <w:lvl w:ilvl="5">
      <w:start w:val="0"/>
      <w:numFmt w:val="bullet"/>
      <w:lvlText w:val="•"/>
      <w:lvlJc w:val="left"/>
      <w:pPr>
        <w:ind w:left="3511" w:hanging="284"/>
      </w:pPr>
      <w:rPr>
        <w:rFonts w:hint="default"/>
        <w:lang w:val="ru-RU" w:eastAsia="en-US" w:bidi="ar-SA"/>
      </w:rPr>
    </w:lvl>
    <w:lvl w:ilvl="6">
      <w:start w:val="0"/>
      <w:numFmt w:val="bullet"/>
      <w:lvlText w:val="•"/>
      <w:lvlJc w:val="left"/>
      <w:pPr>
        <w:ind w:left="4368" w:hanging="284"/>
      </w:pPr>
      <w:rPr>
        <w:rFonts w:hint="default"/>
        <w:lang w:val="ru-RU" w:eastAsia="en-US" w:bidi="ar-SA"/>
      </w:rPr>
    </w:lvl>
    <w:lvl w:ilvl="7">
      <w:start w:val="0"/>
      <w:numFmt w:val="bullet"/>
      <w:lvlText w:val="•"/>
      <w:lvlJc w:val="left"/>
      <w:pPr>
        <w:ind w:left="5225" w:hanging="284"/>
      </w:pPr>
      <w:rPr>
        <w:rFonts w:hint="default"/>
        <w:lang w:val="ru-RU" w:eastAsia="en-US" w:bidi="ar-SA"/>
      </w:rPr>
    </w:lvl>
    <w:lvl w:ilvl="8">
      <w:start w:val="0"/>
      <w:numFmt w:val="bullet"/>
      <w:lvlText w:val="•"/>
      <w:lvlJc w:val="left"/>
      <w:pPr>
        <w:ind w:left="6082" w:hanging="284"/>
      </w:pPr>
      <w:rPr>
        <w:rFonts w:hint="default"/>
        <w:lang w:val="ru-RU" w:eastAsia="en-US" w:bidi="ar-SA"/>
      </w:rPr>
    </w:lvl>
  </w:abstractNum>
  <w:abstractNum w:abstractNumId="11">
    <w:multiLevelType w:val="hybridMultilevel"/>
    <w:lvl w:ilvl="0">
      <w:start w:val="0"/>
      <w:numFmt w:val="bullet"/>
      <w:lvlText w:val=""/>
      <w:lvlJc w:val="left"/>
      <w:pPr>
        <w:ind w:left="539" w:hanging="284"/>
      </w:pPr>
      <w:rPr>
        <w:rFonts w:hint="default" w:ascii="Wingdings" w:hAnsi="Wingdings" w:eastAsia="Wingdings" w:cs="Wingdings"/>
        <w:b w:val="0"/>
        <w:bCs w:val="0"/>
        <w:i w:val="0"/>
        <w:iCs w:val="0"/>
        <w:color w:val="231F20"/>
        <w:spacing w:val="0"/>
        <w:w w:val="100"/>
        <w:sz w:val="20"/>
        <w:szCs w:val="20"/>
        <w:lang w:val="ru-RU" w:eastAsia="en-US" w:bidi="ar-SA"/>
      </w:rPr>
    </w:lvl>
    <w:lvl w:ilvl="1">
      <w:start w:val="0"/>
      <w:numFmt w:val="bullet"/>
      <w:lvlText w:val="•"/>
      <w:lvlJc w:val="left"/>
      <w:pPr>
        <w:ind w:left="1265" w:hanging="284"/>
      </w:pPr>
      <w:rPr>
        <w:rFonts w:hint="default"/>
        <w:lang w:val="ru-RU" w:eastAsia="en-US" w:bidi="ar-SA"/>
      </w:rPr>
    </w:lvl>
    <w:lvl w:ilvl="2">
      <w:start w:val="0"/>
      <w:numFmt w:val="bullet"/>
      <w:lvlText w:val="•"/>
      <w:lvlJc w:val="left"/>
      <w:pPr>
        <w:ind w:left="1991" w:hanging="284"/>
      </w:pPr>
      <w:rPr>
        <w:rFonts w:hint="default"/>
        <w:lang w:val="ru-RU" w:eastAsia="en-US" w:bidi="ar-SA"/>
      </w:rPr>
    </w:lvl>
    <w:lvl w:ilvl="3">
      <w:start w:val="0"/>
      <w:numFmt w:val="bullet"/>
      <w:lvlText w:val="•"/>
      <w:lvlJc w:val="left"/>
      <w:pPr>
        <w:ind w:left="2716" w:hanging="284"/>
      </w:pPr>
      <w:rPr>
        <w:rFonts w:hint="default"/>
        <w:lang w:val="ru-RU" w:eastAsia="en-US" w:bidi="ar-SA"/>
      </w:rPr>
    </w:lvl>
    <w:lvl w:ilvl="4">
      <w:start w:val="0"/>
      <w:numFmt w:val="bullet"/>
      <w:lvlText w:val="•"/>
      <w:lvlJc w:val="left"/>
      <w:pPr>
        <w:ind w:left="3442" w:hanging="284"/>
      </w:pPr>
      <w:rPr>
        <w:rFonts w:hint="default"/>
        <w:lang w:val="ru-RU" w:eastAsia="en-US" w:bidi="ar-SA"/>
      </w:rPr>
    </w:lvl>
    <w:lvl w:ilvl="5">
      <w:start w:val="0"/>
      <w:numFmt w:val="bullet"/>
      <w:lvlText w:val="•"/>
      <w:lvlJc w:val="left"/>
      <w:pPr>
        <w:ind w:left="4168" w:hanging="284"/>
      </w:pPr>
      <w:rPr>
        <w:rFonts w:hint="default"/>
        <w:lang w:val="ru-RU" w:eastAsia="en-US" w:bidi="ar-SA"/>
      </w:rPr>
    </w:lvl>
    <w:lvl w:ilvl="6">
      <w:start w:val="0"/>
      <w:numFmt w:val="bullet"/>
      <w:lvlText w:val="•"/>
      <w:lvlJc w:val="left"/>
      <w:pPr>
        <w:ind w:left="4893" w:hanging="284"/>
      </w:pPr>
      <w:rPr>
        <w:rFonts w:hint="default"/>
        <w:lang w:val="ru-RU" w:eastAsia="en-US" w:bidi="ar-SA"/>
      </w:rPr>
    </w:lvl>
    <w:lvl w:ilvl="7">
      <w:start w:val="0"/>
      <w:numFmt w:val="bullet"/>
      <w:lvlText w:val="•"/>
      <w:lvlJc w:val="left"/>
      <w:pPr>
        <w:ind w:left="5619" w:hanging="284"/>
      </w:pPr>
      <w:rPr>
        <w:rFonts w:hint="default"/>
        <w:lang w:val="ru-RU" w:eastAsia="en-US" w:bidi="ar-SA"/>
      </w:rPr>
    </w:lvl>
    <w:lvl w:ilvl="8">
      <w:start w:val="0"/>
      <w:numFmt w:val="bullet"/>
      <w:lvlText w:val="•"/>
      <w:lvlJc w:val="left"/>
      <w:pPr>
        <w:ind w:left="6345" w:hanging="284"/>
      </w:pPr>
      <w:rPr>
        <w:rFonts w:hint="default"/>
        <w:lang w:val="ru-RU" w:eastAsia="en-US" w:bidi="ar-SA"/>
      </w:rPr>
    </w:lvl>
  </w:abstractNum>
  <w:abstractNum w:abstractNumId="10">
    <w:multiLevelType w:val="hybridMultilevel"/>
    <w:lvl w:ilvl="0">
      <w:start w:val="11"/>
      <w:numFmt w:val="decimal"/>
      <w:lvlText w:val="%1"/>
      <w:lvlJc w:val="left"/>
      <w:pPr>
        <w:ind w:left="992" w:hanging="454"/>
        <w:jc w:val="left"/>
      </w:pPr>
      <w:rPr>
        <w:rFonts w:hint="default"/>
        <w:lang w:val="ru-RU" w:eastAsia="en-US" w:bidi="ar-SA"/>
      </w:rPr>
    </w:lvl>
    <w:lvl w:ilvl="1">
      <w:start w:val="1"/>
      <w:numFmt w:val="decimal"/>
      <w:lvlText w:val="%1.%2."/>
      <w:lvlJc w:val="left"/>
      <w:pPr>
        <w:ind w:left="992" w:hanging="454"/>
        <w:jc w:val="left"/>
      </w:pPr>
      <w:rPr>
        <w:rFonts w:hint="default" w:ascii="Cambria" w:hAnsi="Cambria" w:eastAsia="Cambria" w:cs="Cambria"/>
        <w:b w:val="0"/>
        <w:bCs w:val="0"/>
        <w:i w:val="0"/>
        <w:iCs w:val="0"/>
        <w:color w:val="231F20"/>
        <w:spacing w:val="0"/>
        <w:w w:val="98"/>
        <w:sz w:val="20"/>
        <w:szCs w:val="20"/>
        <w:lang w:val="ru-RU" w:eastAsia="en-US" w:bidi="ar-SA"/>
      </w:rPr>
    </w:lvl>
    <w:lvl w:ilvl="2">
      <w:start w:val="1"/>
      <w:numFmt w:val="decimal"/>
      <w:lvlText w:val="%1.%2.%3."/>
      <w:lvlJc w:val="left"/>
      <w:pPr>
        <w:ind w:left="1483" w:hanging="605"/>
        <w:jc w:val="left"/>
      </w:pPr>
      <w:rPr>
        <w:rFonts w:hint="default" w:ascii="Cambria" w:hAnsi="Cambria" w:eastAsia="Cambria" w:cs="Cambria"/>
        <w:b w:val="0"/>
        <w:bCs w:val="0"/>
        <w:i w:val="0"/>
        <w:iCs w:val="0"/>
        <w:color w:val="231F20"/>
        <w:spacing w:val="0"/>
        <w:w w:val="98"/>
        <w:sz w:val="20"/>
        <w:szCs w:val="20"/>
        <w:lang w:val="ru-RU" w:eastAsia="en-US" w:bidi="ar-SA"/>
      </w:rPr>
    </w:lvl>
    <w:lvl w:ilvl="3">
      <w:start w:val="0"/>
      <w:numFmt w:val="bullet"/>
      <w:lvlText w:val="•"/>
      <w:lvlJc w:val="left"/>
      <w:pPr>
        <w:ind w:left="2883" w:hanging="605"/>
      </w:pPr>
      <w:rPr>
        <w:rFonts w:hint="default"/>
        <w:lang w:val="ru-RU" w:eastAsia="en-US" w:bidi="ar-SA"/>
      </w:rPr>
    </w:lvl>
    <w:lvl w:ilvl="4">
      <w:start w:val="0"/>
      <w:numFmt w:val="bullet"/>
      <w:lvlText w:val="•"/>
      <w:lvlJc w:val="left"/>
      <w:pPr>
        <w:ind w:left="3585" w:hanging="605"/>
      </w:pPr>
      <w:rPr>
        <w:rFonts w:hint="default"/>
        <w:lang w:val="ru-RU" w:eastAsia="en-US" w:bidi="ar-SA"/>
      </w:rPr>
    </w:lvl>
    <w:lvl w:ilvl="5">
      <w:start w:val="0"/>
      <w:numFmt w:val="bullet"/>
      <w:lvlText w:val="•"/>
      <w:lvlJc w:val="left"/>
      <w:pPr>
        <w:ind w:left="4287" w:hanging="605"/>
      </w:pPr>
      <w:rPr>
        <w:rFonts w:hint="default"/>
        <w:lang w:val="ru-RU" w:eastAsia="en-US" w:bidi="ar-SA"/>
      </w:rPr>
    </w:lvl>
    <w:lvl w:ilvl="6">
      <w:start w:val="0"/>
      <w:numFmt w:val="bullet"/>
      <w:lvlText w:val="•"/>
      <w:lvlJc w:val="left"/>
      <w:pPr>
        <w:ind w:left="4989" w:hanging="605"/>
      </w:pPr>
      <w:rPr>
        <w:rFonts w:hint="default"/>
        <w:lang w:val="ru-RU" w:eastAsia="en-US" w:bidi="ar-SA"/>
      </w:rPr>
    </w:lvl>
    <w:lvl w:ilvl="7">
      <w:start w:val="0"/>
      <w:numFmt w:val="bullet"/>
      <w:lvlText w:val="•"/>
      <w:lvlJc w:val="left"/>
      <w:pPr>
        <w:ind w:left="5690" w:hanging="605"/>
      </w:pPr>
      <w:rPr>
        <w:rFonts w:hint="default"/>
        <w:lang w:val="ru-RU" w:eastAsia="en-US" w:bidi="ar-SA"/>
      </w:rPr>
    </w:lvl>
    <w:lvl w:ilvl="8">
      <w:start w:val="0"/>
      <w:numFmt w:val="bullet"/>
      <w:lvlText w:val="•"/>
      <w:lvlJc w:val="left"/>
      <w:pPr>
        <w:ind w:left="6392" w:hanging="605"/>
      </w:pPr>
      <w:rPr>
        <w:rFonts w:hint="default"/>
        <w:lang w:val="ru-RU" w:eastAsia="en-US" w:bidi="ar-SA"/>
      </w:rPr>
    </w:lvl>
  </w:abstractNum>
  <w:abstractNum w:abstractNumId="9">
    <w:multiLevelType w:val="hybridMultilevel"/>
    <w:lvl w:ilvl="0">
      <w:start w:val="10"/>
      <w:numFmt w:val="decimal"/>
      <w:lvlText w:val="%1"/>
      <w:lvlJc w:val="left"/>
      <w:pPr>
        <w:ind w:left="992" w:hanging="454"/>
        <w:jc w:val="left"/>
      </w:pPr>
      <w:rPr>
        <w:rFonts w:hint="default"/>
        <w:lang w:val="ru-RU" w:eastAsia="en-US" w:bidi="ar-SA"/>
      </w:rPr>
    </w:lvl>
    <w:lvl w:ilvl="1">
      <w:start w:val="1"/>
      <w:numFmt w:val="decimal"/>
      <w:lvlText w:val="%1.%2."/>
      <w:lvlJc w:val="left"/>
      <w:pPr>
        <w:ind w:left="992" w:hanging="454"/>
        <w:jc w:val="left"/>
      </w:pPr>
      <w:rPr>
        <w:rFonts w:hint="default" w:ascii="Cambria" w:hAnsi="Cambria" w:eastAsia="Cambria" w:cs="Cambria"/>
        <w:b w:val="0"/>
        <w:bCs w:val="0"/>
        <w:i w:val="0"/>
        <w:iCs w:val="0"/>
        <w:color w:val="231F20"/>
        <w:spacing w:val="0"/>
        <w:w w:val="98"/>
        <w:sz w:val="20"/>
        <w:szCs w:val="20"/>
        <w:lang w:val="ru-RU" w:eastAsia="en-US" w:bidi="ar-SA"/>
      </w:rPr>
    </w:lvl>
    <w:lvl w:ilvl="2">
      <w:start w:val="1"/>
      <w:numFmt w:val="decimal"/>
      <w:lvlText w:val="%1.%2.%3."/>
      <w:lvlJc w:val="left"/>
      <w:pPr>
        <w:ind w:left="1483" w:hanging="605"/>
        <w:jc w:val="left"/>
      </w:pPr>
      <w:rPr>
        <w:rFonts w:hint="default" w:ascii="Cambria" w:hAnsi="Cambria" w:eastAsia="Cambria" w:cs="Cambria"/>
        <w:b w:val="0"/>
        <w:bCs w:val="0"/>
        <w:i w:val="0"/>
        <w:iCs w:val="0"/>
        <w:color w:val="231F20"/>
        <w:spacing w:val="0"/>
        <w:w w:val="98"/>
        <w:sz w:val="20"/>
        <w:szCs w:val="20"/>
        <w:lang w:val="ru-RU" w:eastAsia="en-US" w:bidi="ar-SA"/>
      </w:rPr>
    </w:lvl>
    <w:lvl w:ilvl="3">
      <w:start w:val="0"/>
      <w:numFmt w:val="bullet"/>
      <w:lvlText w:val="•"/>
      <w:lvlJc w:val="left"/>
      <w:pPr>
        <w:ind w:left="2883" w:hanging="605"/>
      </w:pPr>
      <w:rPr>
        <w:rFonts w:hint="default"/>
        <w:lang w:val="ru-RU" w:eastAsia="en-US" w:bidi="ar-SA"/>
      </w:rPr>
    </w:lvl>
    <w:lvl w:ilvl="4">
      <w:start w:val="0"/>
      <w:numFmt w:val="bullet"/>
      <w:lvlText w:val="•"/>
      <w:lvlJc w:val="left"/>
      <w:pPr>
        <w:ind w:left="3585" w:hanging="605"/>
      </w:pPr>
      <w:rPr>
        <w:rFonts w:hint="default"/>
        <w:lang w:val="ru-RU" w:eastAsia="en-US" w:bidi="ar-SA"/>
      </w:rPr>
    </w:lvl>
    <w:lvl w:ilvl="5">
      <w:start w:val="0"/>
      <w:numFmt w:val="bullet"/>
      <w:lvlText w:val="•"/>
      <w:lvlJc w:val="left"/>
      <w:pPr>
        <w:ind w:left="4287" w:hanging="605"/>
      </w:pPr>
      <w:rPr>
        <w:rFonts w:hint="default"/>
        <w:lang w:val="ru-RU" w:eastAsia="en-US" w:bidi="ar-SA"/>
      </w:rPr>
    </w:lvl>
    <w:lvl w:ilvl="6">
      <w:start w:val="0"/>
      <w:numFmt w:val="bullet"/>
      <w:lvlText w:val="•"/>
      <w:lvlJc w:val="left"/>
      <w:pPr>
        <w:ind w:left="4989" w:hanging="605"/>
      </w:pPr>
      <w:rPr>
        <w:rFonts w:hint="default"/>
        <w:lang w:val="ru-RU" w:eastAsia="en-US" w:bidi="ar-SA"/>
      </w:rPr>
    </w:lvl>
    <w:lvl w:ilvl="7">
      <w:start w:val="0"/>
      <w:numFmt w:val="bullet"/>
      <w:lvlText w:val="•"/>
      <w:lvlJc w:val="left"/>
      <w:pPr>
        <w:ind w:left="5690" w:hanging="605"/>
      </w:pPr>
      <w:rPr>
        <w:rFonts w:hint="default"/>
        <w:lang w:val="ru-RU" w:eastAsia="en-US" w:bidi="ar-SA"/>
      </w:rPr>
    </w:lvl>
    <w:lvl w:ilvl="8">
      <w:start w:val="0"/>
      <w:numFmt w:val="bullet"/>
      <w:lvlText w:val="•"/>
      <w:lvlJc w:val="left"/>
      <w:pPr>
        <w:ind w:left="6392" w:hanging="605"/>
      </w:pPr>
      <w:rPr>
        <w:rFonts w:hint="default"/>
        <w:lang w:val="ru-RU" w:eastAsia="en-US" w:bidi="ar-SA"/>
      </w:rPr>
    </w:lvl>
  </w:abstractNum>
  <w:abstractNum w:abstractNumId="8">
    <w:multiLevelType w:val="hybridMultilevel"/>
    <w:lvl w:ilvl="0">
      <w:start w:val="9"/>
      <w:numFmt w:val="decimal"/>
      <w:lvlText w:val="%1"/>
      <w:lvlJc w:val="left"/>
      <w:pPr>
        <w:ind w:left="887" w:hanging="349"/>
        <w:jc w:val="left"/>
      </w:pPr>
      <w:rPr>
        <w:rFonts w:hint="default"/>
        <w:lang w:val="ru-RU" w:eastAsia="en-US" w:bidi="ar-SA"/>
      </w:rPr>
    </w:lvl>
    <w:lvl w:ilvl="1">
      <w:start w:val="1"/>
      <w:numFmt w:val="decimal"/>
      <w:lvlText w:val="%1.%2."/>
      <w:lvlJc w:val="left"/>
      <w:pPr>
        <w:ind w:left="887" w:hanging="349"/>
        <w:jc w:val="left"/>
      </w:pPr>
      <w:rPr>
        <w:rFonts w:hint="default" w:ascii="Cambria" w:hAnsi="Cambria" w:eastAsia="Cambria" w:cs="Cambria"/>
        <w:b w:val="0"/>
        <w:bCs w:val="0"/>
        <w:i w:val="0"/>
        <w:iCs w:val="0"/>
        <w:color w:val="231F20"/>
        <w:spacing w:val="0"/>
        <w:w w:val="99"/>
        <w:sz w:val="20"/>
        <w:szCs w:val="20"/>
        <w:lang w:val="ru-RU" w:eastAsia="en-US" w:bidi="ar-SA"/>
      </w:rPr>
    </w:lvl>
    <w:lvl w:ilvl="2">
      <w:start w:val="1"/>
      <w:numFmt w:val="decimal"/>
      <w:lvlText w:val="%1.%2.%3."/>
      <w:lvlJc w:val="left"/>
      <w:pPr>
        <w:ind w:left="1378" w:hanging="499"/>
        <w:jc w:val="left"/>
      </w:pPr>
      <w:rPr>
        <w:rFonts w:hint="default" w:ascii="Cambria" w:hAnsi="Cambria" w:eastAsia="Cambria" w:cs="Cambria"/>
        <w:b w:val="0"/>
        <w:bCs w:val="0"/>
        <w:i w:val="0"/>
        <w:iCs w:val="0"/>
        <w:color w:val="231F20"/>
        <w:spacing w:val="0"/>
        <w:w w:val="99"/>
        <w:sz w:val="20"/>
        <w:szCs w:val="20"/>
        <w:lang w:val="ru-RU" w:eastAsia="en-US" w:bidi="ar-SA"/>
      </w:rPr>
    </w:lvl>
    <w:lvl w:ilvl="3">
      <w:start w:val="0"/>
      <w:numFmt w:val="bullet"/>
      <w:lvlText w:val="•"/>
      <w:lvlJc w:val="left"/>
      <w:pPr>
        <w:ind w:left="2805" w:hanging="499"/>
      </w:pPr>
      <w:rPr>
        <w:rFonts w:hint="default"/>
        <w:lang w:val="ru-RU" w:eastAsia="en-US" w:bidi="ar-SA"/>
      </w:rPr>
    </w:lvl>
    <w:lvl w:ilvl="4">
      <w:start w:val="0"/>
      <w:numFmt w:val="bullet"/>
      <w:lvlText w:val="•"/>
      <w:lvlJc w:val="left"/>
      <w:pPr>
        <w:ind w:left="3518" w:hanging="499"/>
      </w:pPr>
      <w:rPr>
        <w:rFonts w:hint="default"/>
        <w:lang w:val="ru-RU" w:eastAsia="en-US" w:bidi="ar-SA"/>
      </w:rPr>
    </w:lvl>
    <w:lvl w:ilvl="5">
      <w:start w:val="0"/>
      <w:numFmt w:val="bullet"/>
      <w:lvlText w:val="•"/>
      <w:lvlJc w:val="left"/>
      <w:pPr>
        <w:ind w:left="4231" w:hanging="499"/>
      </w:pPr>
      <w:rPr>
        <w:rFonts w:hint="default"/>
        <w:lang w:val="ru-RU" w:eastAsia="en-US" w:bidi="ar-SA"/>
      </w:rPr>
    </w:lvl>
    <w:lvl w:ilvl="6">
      <w:start w:val="0"/>
      <w:numFmt w:val="bullet"/>
      <w:lvlText w:val="•"/>
      <w:lvlJc w:val="left"/>
      <w:pPr>
        <w:ind w:left="4944" w:hanging="499"/>
      </w:pPr>
      <w:rPr>
        <w:rFonts w:hint="default"/>
        <w:lang w:val="ru-RU" w:eastAsia="en-US" w:bidi="ar-SA"/>
      </w:rPr>
    </w:lvl>
    <w:lvl w:ilvl="7">
      <w:start w:val="0"/>
      <w:numFmt w:val="bullet"/>
      <w:lvlText w:val="•"/>
      <w:lvlJc w:val="left"/>
      <w:pPr>
        <w:ind w:left="5657" w:hanging="499"/>
      </w:pPr>
      <w:rPr>
        <w:rFonts w:hint="default"/>
        <w:lang w:val="ru-RU" w:eastAsia="en-US" w:bidi="ar-SA"/>
      </w:rPr>
    </w:lvl>
    <w:lvl w:ilvl="8">
      <w:start w:val="0"/>
      <w:numFmt w:val="bullet"/>
      <w:lvlText w:val="•"/>
      <w:lvlJc w:val="left"/>
      <w:pPr>
        <w:ind w:left="6370" w:hanging="499"/>
      </w:pPr>
      <w:rPr>
        <w:rFonts w:hint="default"/>
        <w:lang w:val="ru-RU" w:eastAsia="en-US" w:bidi="ar-SA"/>
      </w:rPr>
    </w:lvl>
  </w:abstractNum>
  <w:abstractNum w:abstractNumId="7">
    <w:multiLevelType w:val="hybridMultilevel"/>
    <w:lvl w:ilvl="0">
      <w:start w:val="8"/>
      <w:numFmt w:val="decimal"/>
      <w:lvlText w:val="%1"/>
      <w:lvlJc w:val="left"/>
      <w:pPr>
        <w:ind w:left="887" w:hanging="349"/>
        <w:jc w:val="left"/>
      </w:pPr>
      <w:rPr>
        <w:rFonts w:hint="default"/>
        <w:lang w:val="ru-RU" w:eastAsia="en-US" w:bidi="ar-SA"/>
      </w:rPr>
    </w:lvl>
    <w:lvl w:ilvl="1">
      <w:start w:val="1"/>
      <w:numFmt w:val="decimal"/>
      <w:lvlText w:val="%1.%2."/>
      <w:lvlJc w:val="left"/>
      <w:pPr>
        <w:ind w:left="887" w:hanging="349"/>
        <w:jc w:val="left"/>
      </w:pPr>
      <w:rPr>
        <w:rFonts w:hint="default" w:ascii="Cambria" w:hAnsi="Cambria" w:eastAsia="Cambria" w:cs="Cambria"/>
        <w:b w:val="0"/>
        <w:bCs w:val="0"/>
        <w:i w:val="0"/>
        <w:iCs w:val="0"/>
        <w:color w:val="231F20"/>
        <w:spacing w:val="0"/>
        <w:w w:val="99"/>
        <w:sz w:val="20"/>
        <w:szCs w:val="20"/>
        <w:lang w:val="ru-RU" w:eastAsia="en-US" w:bidi="ar-SA"/>
      </w:rPr>
    </w:lvl>
    <w:lvl w:ilvl="2">
      <w:start w:val="1"/>
      <w:numFmt w:val="decimal"/>
      <w:lvlText w:val="%1.%2.%3."/>
      <w:lvlJc w:val="left"/>
      <w:pPr>
        <w:ind w:left="1378" w:hanging="499"/>
        <w:jc w:val="left"/>
      </w:pPr>
      <w:rPr>
        <w:rFonts w:hint="default" w:ascii="Cambria" w:hAnsi="Cambria" w:eastAsia="Cambria" w:cs="Cambria"/>
        <w:b w:val="0"/>
        <w:bCs w:val="0"/>
        <w:i w:val="0"/>
        <w:iCs w:val="0"/>
        <w:color w:val="231F20"/>
        <w:spacing w:val="0"/>
        <w:w w:val="99"/>
        <w:sz w:val="20"/>
        <w:szCs w:val="20"/>
        <w:lang w:val="ru-RU" w:eastAsia="en-US" w:bidi="ar-SA"/>
      </w:rPr>
    </w:lvl>
    <w:lvl w:ilvl="3">
      <w:start w:val="0"/>
      <w:numFmt w:val="bullet"/>
      <w:lvlText w:val="•"/>
      <w:lvlJc w:val="left"/>
      <w:pPr>
        <w:ind w:left="2805" w:hanging="499"/>
      </w:pPr>
      <w:rPr>
        <w:rFonts w:hint="default"/>
        <w:lang w:val="ru-RU" w:eastAsia="en-US" w:bidi="ar-SA"/>
      </w:rPr>
    </w:lvl>
    <w:lvl w:ilvl="4">
      <w:start w:val="0"/>
      <w:numFmt w:val="bullet"/>
      <w:lvlText w:val="•"/>
      <w:lvlJc w:val="left"/>
      <w:pPr>
        <w:ind w:left="3518" w:hanging="499"/>
      </w:pPr>
      <w:rPr>
        <w:rFonts w:hint="default"/>
        <w:lang w:val="ru-RU" w:eastAsia="en-US" w:bidi="ar-SA"/>
      </w:rPr>
    </w:lvl>
    <w:lvl w:ilvl="5">
      <w:start w:val="0"/>
      <w:numFmt w:val="bullet"/>
      <w:lvlText w:val="•"/>
      <w:lvlJc w:val="left"/>
      <w:pPr>
        <w:ind w:left="4231" w:hanging="499"/>
      </w:pPr>
      <w:rPr>
        <w:rFonts w:hint="default"/>
        <w:lang w:val="ru-RU" w:eastAsia="en-US" w:bidi="ar-SA"/>
      </w:rPr>
    </w:lvl>
    <w:lvl w:ilvl="6">
      <w:start w:val="0"/>
      <w:numFmt w:val="bullet"/>
      <w:lvlText w:val="•"/>
      <w:lvlJc w:val="left"/>
      <w:pPr>
        <w:ind w:left="4944" w:hanging="499"/>
      </w:pPr>
      <w:rPr>
        <w:rFonts w:hint="default"/>
        <w:lang w:val="ru-RU" w:eastAsia="en-US" w:bidi="ar-SA"/>
      </w:rPr>
    </w:lvl>
    <w:lvl w:ilvl="7">
      <w:start w:val="0"/>
      <w:numFmt w:val="bullet"/>
      <w:lvlText w:val="•"/>
      <w:lvlJc w:val="left"/>
      <w:pPr>
        <w:ind w:left="5657" w:hanging="499"/>
      </w:pPr>
      <w:rPr>
        <w:rFonts w:hint="default"/>
        <w:lang w:val="ru-RU" w:eastAsia="en-US" w:bidi="ar-SA"/>
      </w:rPr>
    </w:lvl>
    <w:lvl w:ilvl="8">
      <w:start w:val="0"/>
      <w:numFmt w:val="bullet"/>
      <w:lvlText w:val="•"/>
      <w:lvlJc w:val="left"/>
      <w:pPr>
        <w:ind w:left="6370" w:hanging="499"/>
      </w:pPr>
      <w:rPr>
        <w:rFonts w:hint="default"/>
        <w:lang w:val="ru-RU" w:eastAsia="en-US" w:bidi="ar-SA"/>
      </w:rPr>
    </w:lvl>
  </w:abstractNum>
  <w:abstractNum w:abstractNumId="6">
    <w:multiLevelType w:val="hybridMultilevel"/>
    <w:lvl w:ilvl="0">
      <w:start w:val="7"/>
      <w:numFmt w:val="decimal"/>
      <w:lvlText w:val="%1"/>
      <w:lvlJc w:val="left"/>
      <w:pPr>
        <w:ind w:left="887" w:hanging="349"/>
        <w:jc w:val="left"/>
      </w:pPr>
      <w:rPr>
        <w:rFonts w:hint="default"/>
        <w:lang w:val="ru-RU" w:eastAsia="en-US" w:bidi="ar-SA"/>
      </w:rPr>
    </w:lvl>
    <w:lvl w:ilvl="1">
      <w:start w:val="1"/>
      <w:numFmt w:val="decimal"/>
      <w:lvlText w:val="%1.%2."/>
      <w:lvlJc w:val="left"/>
      <w:pPr>
        <w:ind w:left="887" w:hanging="349"/>
        <w:jc w:val="left"/>
      </w:pPr>
      <w:rPr>
        <w:rFonts w:hint="default" w:ascii="Cambria" w:hAnsi="Cambria" w:eastAsia="Cambria" w:cs="Cambria"/>
        <w:b w:val="0"/>
        <w:bCs w:val="0"/>
        <w:i w:val="0"/>
        <w:iCs w:val="0"/>
        <w:color w:val="231F20"/>
        <w:spacing w:val="0"/>
        <w:w w:val="99"/>
        <w:sz w:val="20"/>
        <w:szCs w:val="20"/>
        <w:lang w:val="ru-RU" w:eastAsia="en-US" w:bidi="ar-SA"/>
      </w:rPr>
    </w:lvl>
    <w:lvl w:ilvl="2">
      <w:start w:val="1"/>
      <w:numFmt w:val="decimal"/>
      <w:lvlText w:val="%1.%2.%3."/>
      <w:lvlJc w:val="left"/>
      <w:pPr>
        <w:ind w:left="1378" w:hanging="499"/>
        <w:jc w:val="left"/>
      </w:pPr>
      <w:rPr>
        <w:rFonts w:hint="default" w:ascii="Cambria" w:hAnsi="Cambria" w:eastAsia="Cambria" w:cs="Cambria"/>
        <w:b w:val="0"/>
        <w:bCs w:val="0"/>
        <w:i w:val="0"/>
        <w:iCs w:val="0"/>
        <w:color w:val="231F20"/>
        <w:spacing w:val="0"/>
        <w:w w:val="99"/>
        <w:sz w:val="20"/>
        <w:szCs w:val="20"/>
        <w:lang w:val="ru-RU" w:eastAsia="en-US" w:bidi="ar-SA"/>
      </w:rPr>
    </w:lvl>
    <w:lvl w:ilvl="3">
      <w:start w:val="0"/>
      <w:numFmt w:val="bullet"/>
      <w:lvlText w:val="•"/>
      <w:lvlJc w:val="left"/>
      <w:pPr>
        <w:ind w:left="2182" w:hanging="499"/>
      </w:pPr>
      <w:rPr>
        <w:rFonts w:hint="default"/>
        <w:lang w:val="ru-RU" w:eastAsia="en-US" w:bidi="ar-SA"/>
      </w:rPr>
    </w:lvl>
    <w:lvl w:ilvl="4">
      <w:start w:val="0"/>
      <w:numFmt w:val="bullet"/>
      <w:lvlText w:val="•"/>
      <w:lvlJc w:val="left"/>
      <w:pPr>
        <w:ind w:left="2984" w:hanging="499"/>
      </w:pPr>
      <w:rPr>
        <w:rFonts w:hint="default"/>
        <w:lang w:val="ru-RU" w:eastAsia="en-US" w:bidi="ar-SA"/>
      </w:rPr>
    </w:lvl>
    <w:lvl w:ilvl="5">
      <w:start w:val="0"/>
      <w:numFmt w:val="bullet"/>
      <w:lvlText w:val="•"/>
      <w:lvlJc w:val="left"/>
      <w:pPr>
        <w:ind w:left="3786" w:hanging="499"/>
      </w:pPr>
      <w:rPr>
        <w:rFonts w:hint="default"/>
        <w:lang w:val="ru-RU" w:eastAsia="en-US" w:bidi="ar-SA"/>
      </w:rPr>
    </w:lvl>
    <w:lvl w:ilvl="6">
      <w:start w:val="0"/>
      <w:numFmt w:val="bullet"/>
      <w:lvlText w:val="•"/>
      <w:lvlJc w:val="left"/>
      <w:pPr>
        <w:ind w:left="4588" w:hanging="499"/>
      </w:pPr>
      <w:rPr>
        <w:rFonts w:hint="default"/>
        <w:lang w:val="ru-RU" w:eastAsia="en-US" w:bidi="ar-SA"/>
      </w:rPr>
    </w:lvl>
    <w:lvl w:ilvl="7">
      <w:start w:val="0"/>
      <w:numFmt w:val="bullet"/>
      <w:lvlText w:val="•"/>
      <w:lvlJc w:val="left"/>
      <w:pPr>
        <w:ind w:left="5390" w:hanging="499"/>
      </w:pPr>
      <w:rPr>
        <w:rFonts w:hint="default"/>
        <w:lang w:val="ru-RU" w:eastAsia="en-US" w:bidi="ar-SA"/>
      </w:rPr>
    </w:lvl>
    <w:lvl w:ilvl="8">
      <w:start w:val="0"/>
      <w:numFmt w:val="bullet"/>
      <w:lvlText w:val="•"/>
      <w:lvlJc w:val="left"/>
      <w:pPr>
        <w:ind w:left="6192" w:hanging="499"/>
      </w:pPr>
      <w:rPr>
        <w:rFonts w:hint="default"/>
        <w:lang w:val="ru-RU" w:eastAsia="en-US" w:bidi="ar-SA"/>
      </w:rPr>
    </w:lvl>
  </w:abstractNum>
  <w:abstractNum w:abstractNumId="5">
    <w:multiLevelType w:val="hybridMultilevel"/>
    <w:lvl w:ilvl="0">
      <w:start w:val="6"/>
      <w:numFmt w:val="decimal"/>
      <w:lvlText w:val="%1"/>
      <w:lvlJc w:val="left"/>
      <w:pPr>
        <w:ind w:left="887" w:hanging="349"/>
        <w:jc w:val="left"/>
      </w:pPr>
      <w:rPr>
        <w:rFonts w:hint="default"/>
        <w:lang w:val="ru-RU" w:eastAsia="en-US" w:bidi="ar-SA"/>
      </w:rPr>
    </w:lvl>
    <w:lvl w:ilvl="1">
      <w:start w:val="1"/>
      <w:numFmt w:val="decimal"/>
      <w:lvlText w:val="%1.%2."/>
      <w:lvlJc w:val="left"/>
      <w:pPr>
        <w:ind w:left="887" w:hanging="349"/>
        <w:jc w:val="left"/>
      </w:pPr>
      <w:rPr>
        <w:rFonts w:hint="default" w:ascii="Cambria" w:hAnsi="Cambria" w:eastAsia="Cambria" w:cs="Cambria"/>
        <w:b w:val="0"/>
        <w:bCs w:val="0"/>
        <w:i w:val="0"/>
        <w:iCs w:val="0"/>
        <w:color w:val="231F20"/>
        <w:spacing w:val="0"/>
        <w:w w:val="99"/>
        <w:sz w:val="20"/>
        <w:szCs w:val="20"/>
        <w:lang w:val="ru-RU" w:eastAsia="en-US" w:bidi="ar-SA"/>
      </w:rPr>
    </w:lvl>
    <w:lvl w:ilvl="2">
      <w:start w:val="1"/>
      <w:numFmt w:val="decimal"/>
      <w:lvlText w:val="%1.%2.%3."/>
      <w:lvlJc w:val="left"/>
      <w:pPr>
        <w:ind w:left="1378" w:hanging="499"/>
        <w:jc w:val="left"/>
      </w:pPr>
      <w:rPr>
        <w:rFonts w:hint="default" w:ascii="Cambria" w:hAnsi="Cambria" w:eastAsia="Cambria" w:cs="Cambria"/>
        <w:b w:val="0"/>
        <w:bCs w:val="0"/>
        <w:i w:val="0"/>
        <w:iCs w:val="0"/>
        <w:color w:val="231F20"/>
        <w:spacing w:val="0"/>
        <w:w w:val="99"/>
        <w:sz w:val="20"/>
        <w:szCs w:val="20"/>
        <w:lang w:val="ru-RU" w:eastAsia="en-US" w:bidi="ar-SA"/>
      </w:rPr>
    </w:lvl>
    <w:lvl w:ilvl="3">
      <w:start w:val="0"/>
      <w:numFmt w:val="bullet"/>
      <w:lvlText w:val="•"/>
      <w:lvlJc w:val="left"/>
      <w:pPr>
        <w:ind w:left="2805" w:hanging="499"/>
      </w:pPr>
      <w:rPr>
        <w:rFonts w:hint="default"/>
        <w:lang w:val="ru-RU" w:eastAsia="en-US" w:bidi="ar-SA"/>
      </w:rPr>
    </w:lvl>
    <w:lvl w:ilvl="4">
      <w:start w:val="0"/>
      <w:numFmt w:val="bullet"/>
      <w:lvlText w:val="•"/>
      <w:lvlJc w:val="left"/>
      <w:pPr>
        <w:ind w:left="3518" w:hanging="499"/>
      </w:pPr>
      <w:rPr>
        <w:rFonts w:hint="default"/>
        <w:lang w:val="ru-RU" w:eastAsia="en-US" w:bidi="ar-SA"/>
      </w:rPr>
    </w:lvl>
    <w:lvl w:ilvl="5">
      <w:start w:val="0"/>
      <w:numFmt w:val="bullet"/>
      <w:lvlText w:val="•"/>
      <w:lvlJc w:val="left"/>
      <w:pPr>
        <w:ind w:left="4231" w:hanging="499"/>
      </w:pPr>
      <w:rPr>
        <w:rFonts w:hint="default"/>
        <w:lang w:val="ru-RU" w:eastAsia="en-US" w:bidi="ar-SA"/>
      </w:rPr>
    </w:lvl>
    <w:lvl w:ilvl="6">
      <w:start w:val="0"/>
      <w:numFmt w:val="bullet"/>
      <w:lvlText w:val="•"/>
      <w:lvlJc w:val="left"/>
      <w:pPr>
        <w:ind w:left="4944" w:hanging="499"/>
      </w:pPr>
      <w:rPr>
        <w:rFonts w:hint="default"/>
        <w:lang w:val="ru-RU" w:eastAsia="en-US" w:bidi="ar-SA"/>
      </w:rPr>
    </w:lvl>
    <w:lvl w:ilvl="7">
      <w:start w:val="0"/>
      <w:numFmt w:val="bullet"/>
      <w:lvlText w:val="•"/>
      <w:lvlJc w:val="left"/>
      <w:pPr>
        <w:ind w:left="5657" w:hanging="499"/>
      </w:pPr>
      <w:rPr>
        <w:rFonts w:hint="default"/>
        <w:lang w:val="ru-RU" w:eastAsia="en-US" w:bidi="ar-SA"/>
      </w:rPr>
    </w:lvl>
    <w:lvl w:ilvl="8">
      <w:start w:val="0"/>
      <w:numFmt w:val="bullet"/>
      <w:lvlText w:val="•"/>
      <w:lvlJc w:val="left"/>
      <w:pPr>
        <w:ind w:left="6370" w:hanging="499"/>
      </w:pPr>
      <w:rPr>
        <w:rFonts w:hint="default"/>
        <w:lang w:val="ru-RU" w:eastAsia="en-US" w:bidi="ar-SA"/>
      </w:rPr>
    </w:lvl>
  </w:abstractNum>
  <w:abstractNum w:abstractNumId="4">
    <w:multiLevelType w:val="hybridMultilevel"/>
    <w:lvl w:ilvl="0">
      <w:start w:val="5"/>
      <w:numFmt w:val="decimal"/>
      <w:lvlText w:val="%1"/>
      <w:lvlJc w:val="left"/>
      <w:pPr>
        <w:ind w:left="887" w:hanging="349"/>
        <w:jc w:val="left"/>
      </w:pPr>
      <w:rPr>
        <w:rFonts w:hint="default"/>
        <w:lang w:val="ru-RU" w:eastAsia="en-US" w:bidi="ar-SA"/>
      </w:rPr>
    </w:lvl>
    <w:lvl w:ilvl="1">
      <w:start w:val="1"/>
      <w:numFmt w:val="decimal"/>
      <w:lvlText w:val="%1.%2."/>
      <w:lvlJc w:val="left"/>
      <w:pPr>
        <w:ind w:left="887" w:hanging="349"/>
        <w:jc w:val="left"/>
      </w:pPr>
      <w:rPr>
        <w:rFonts w:hint="default" w:ascii="Cambria" w:hAnsi="Cambria" w:eastAsia="Cambria" w:cs="Cambria"/>
        <w:b w:val="0"/>
        <w:bCs w:val="0"/>
        <w:i w:val="0"/>
        <w:iCs w:val="0"/>
        <w:color w:val="231F20"/>
        <w:spacing w:val="0"/>
        <w:w w:val="99"/>
        <w:sz w:val="20"/>
        <w:szCs w:val="20"/>
        <w:lang w:val="ru-RU" w:eastAsia="en-US" w:bidi="ar-SA"/>
      </w:rPr>
    </w:lvl>
    <w:lvl w:ilvl="2">
      <w:start w:val="1"/>
      <w:numFmt w:val="decimal"/>
      <w:lvlText w:val="%1.%2.%3."/>
      <w:lvlJc w:val="left"/>
      <w:pPr>
        <w:ind w:left="1378" w:hanging="499"/>
        <w:jc w:val="left"/>
      </w:pPr>
      <w:rPr>
        <w:rFonts w:hint="default" w:ascii="Cambria" w:hAnsi="Cambria" w:eastAsia="Cambria" w:cs="Cambria"/>
        <w:b w:val="0"/>
        <w:bCs w:val="0"/>
        <w:i w:val="0"/>
        <w:iCs w:val="0"/>
        <w:color w:val="231F20"/>
        <w:spacing w:val="0"/>
        <w:w w:val="99"/>
        <w:sz w:val="20"/>
        <w:szCs w:val="20"/>
        <w:lang w:val="ru-RU" w:eastAsia="en-US" w:bidi="ar-SA"/>
      </w:rPr>
    </w:lvl>
    <w:lvl w:ilvl="3">
      <w:start w:val="0"/>
      <w:numFmt w:val="bullet"/>
      <w:lvlText w:val="•"/>
      <w:lvlJc w:val="left"/>
      <w:pPr>
        <w:ind w:left="2182" w:hanging="499"/>
      </w:pPr>
      <w:rPr>
        <w:rFonts w:hint="default"/>
        <w:lang w:val="ru-RU" w:eastAsia="en-US" w:bidi="ar-SA"/>
      </w:rPr>
    </w:lvl>
    <w:lvl w:ilvl="4">
      <w:start w:val="0"/>
      <w:numFmt w:val="bullet"/>
      <w:lvlText w:val="•"/>
      <w:lvlJc w:val="left"/>
      <w:pPr>
        <w:ind w:left="2984" w:hanging="499"/>
      </w:pPr>
      <w:rPr>
        <w:rFonts w:hint="default"/>
        <w:lang w:val="ru-RU" w:eastAsia="en-US" w:bidi="ar-SA"/>
      </w:rPr>
    </w:lvl>
    <w:lvl w:ilvl="5">
      <w:start w:val="0"/>
      <w:numFmt w:val="bullet"/>
      <w:lvlText w:val="•"/>
      <w:lvlJc w:val="left"/>
      <w:pPr>
        <w:ind w:left="3786" w:hanging="499"/>
      </w:pPr>
      <w:rPr>
        <w:rFonts w:hint="default"/>
        <w:lang w:val="ru-RU" w:eastAsia="en-US" w:bidi="ar-SA"/>
      </w:rPr>
    </w:lvl>
    <w:lvl w:ilvl="6">
      <w:start w:val="0"/>
      <w:numFmt w:val="bullet"/>
      <w:lvlText w:val="•"/>
      <w:lvlJc w:val="left"/>
      <w:pPr>
        <w:ind w:left="4588" w:hanging="499"/>
      </w:pPr>
      <w:rPr>
        <w:rFonts w:hint="default"/>
        <w:lang w:val="ru-RU" w:eastAsia="en-US" w:bidi="ar-SA"/>
      </w:rPr>
    </w:lvl>
    <w:lvl w:ilvl="7">
      <w:start w:val="0"/>
      <w:numFmt w:val="bullet"/>
      <w:lvlText w:val="•"/>
      <w:lvlJc w:val="left"/>
      <w:pPr>
        <w:ind w:left="5390" w:hanging="499"/>
      </w:pPr>
      <w:rPr>
        <w:rFonts w:hint="default"/>
        <w:lang w:val="ru-RU" w:eastAsia="en-US" w:bidi="ar-SA"/>
      </w:rPr>
    </w:lvl>
    <w:lvl w:ilvl="8">
      <w:start w:val="0"/>
      <w:numFmt w:val="bullet"/>
      <w:lvlText w:val="•"/>
      <w:lvlJc w:val="left"/>
      <w:pPr>
        <w:ind w:left="6192" w:hanging="499"/>
      </w:pPr>
      <w:rPr>
        <w:rFonts w:hint="default"/>
        <w:lang w:val="ru-RU" w:eastAsia="en-US" w:bidi="ar-SA"/>
      </w:rPr>
    </w:lvl>
  </w:abstractNum>
  <w:abstractNum w:abstractNumId="3">
    <w:multiLevelType w:val="hybridMultilevel"/>
    <w:lvl w:ilvl="0">
      <w:start w:val="4"/>
      <w:numFmt w:val="decimal"/>
      <w:lvlText w:val="%1"/>
      <w:lvlJc w:val="left"/>
      <w:pPr>
        <w:ind w:left="887" w:hanging="349"/>
        <w:jc w:val="left"/>
      </w:pPr>
      <w:rPr>
        <w:rFonts w:hint="default"/>
        <w:lang w:val="ru-RU" w:eastAsia="en-US" w:bidi="ar-SA"/>
      </w:rPr>
    </w:lvl>
    <w:lvl w:ilvl="1">
      <w:start w:val="1"/>
      <w:numFmt w:val="decimal"/>
      <w:lvlText w:val="%1.%2."/>
      <w:lvlJc w:val="left"/>
      <w:pPr>
        <w:ind w:left="887" w:hanging="349"/>
        <w:jc w:val="left"/>
      </w:pPr>
      <w:rPr>
        <w:rFonts w:hint="default" w:ascii="Cambria" w:hAnsi="Cambria" w:eastAsia="Cambria" w:cs="Cambria"/>
        <w:b w:val="0"/>
        <w:bCs w:val="0"/>
        <w:i w:val="0"/>
        <w:iCs w:val="0"/>
        <w:color w:val="231F20"/>
        <w:spacing w:val="0"/>
        <w:w w:val="99"/>
        <w:sz w:val="20"/>
        <w:szCs w:val="20"/>
        <w:lang w:val="ru-RU" w:eastAsia="en-US" w:bidi="ar-SA"/>
      </w:rPr>
    </w:lvl>
    <w:lvl w:ilvl="2">
      <w:start w:val="1"/>
      <w:numFmt w:val="decimal"/>
      <w:lvlText w:val="%1.%2.%3."/>
      <w:lvlJc w:val="left"/>
      <w:pPr>
        <w:ind w:left="1378" w:hanging="499"/>
        <w:jc w:val="left"/>
      </w:pPr>
      <w:rPr>
        <w:rFonts w:hint="default" w:ascii="Cambria" w:hAnsi="Cambria" w:eastAsia="Cambria" w:cs="Cambria"/>
        <w:b w:val="0"/>
        <w:bCs w:val="0"/>
        <w:i w:val="0"/>
        <w:iCs w:val="0"/>
        <w:color w:val="231F20"/>
        <w:spacing w:val="0"/>
        <w:w w:val="99"/>
        <w:sz w:val="20"/>
        <w:szCs w:val="20"/>
        <w:lang w:val="ru-RU" w:eastAsia="en-US" w:bidi="ar-SA"/>
      </w:rPr>
    </w:lvl>
    <w:lvl w:ilvl="3">
      <w:start w:val="0"/>
      <w:numFmt w:val="bullet"/>
      <w:lvlText w:val="•"/>
      <w:lvlJc w:val="left"/>
      <w:pPr>
        <w:ind w:left="2805" w:hanging="499"/>
      </w:pPr>
      <w:rPr>
        <w:rFonts w:hint="default"/>
        <w:lang w:val="ru-RU" w:eastAsia="en-US" w:bidi="ar-SA"/>
      </w:rPr>
    </w:lvl>
    <w:lvl w:ilvl="4">
      <w:start w:val="0"/>
      <w:numFmt w:val="bullet"/>
      <w:lvlText w:val="•"/>
      <w:lvlJc w:val="left"/>
      <w:pPr>
        <w:ind w:left="3518" w:hanging="499"/>
      </w:pPr>
      <w:rPr>
        <w:rFonts w:hint="default"/>
        <w:lang w:val="ru-RU" w:eastAsia="en-US" w:bidi="ar-SA"/>
      </w:rPr>
    </w:lvl>
    <w:lvl w:ilvl="5">
      <w:start w:val="0"/>
      <w:numFmt w:val="bullet"/>
      <w:lvlText w:val="•"/>
      <w:lvlJc w:val="left"/>
      <w:pPr>
        <w:ind w:left="4231" w:hanging="499"/>
      </w:pPr>
      <w:rPr>
        <w:rFonts w:hint="default"/>
        <w:lang w:val="ru-RU" w:eastAsia="en-US" w:bidi="ar-SA"/>
      </w:rPr>
    </w:lvl>
    <w:lvl w:ilvl="6">
      <w:start w:val="0"/>
      <w:numFmt w:val="bullet"/>
      <w:lvlText w:val="•"/>
      <w:lvlJc w:val="left"/>
      <w:pPr>
        <w:ind w:left="4944" w:hanging="499"/>
      </w:pPr>
      <w:rPr>
        <w:rFonts w:hint="default"/>
        <w:lang w:val="ru-RU" w:eastAsia="en-US" w:bidi="ar-SA"/>
      </w:rPr>
    </w:lvl>
    <w:lvl w:ilvl="7">
      <w:start w:val="0"/>
      <w:numFmt w:val="bullet"/>
      <w:lvlText w:val="•"/>
      <w:lvlJc w:val="left"/>
      <w:pPr>
        <w:ind w:left="5657" w:hanging="499"/>
      </w:pPr>
      <w:rPr>
        <w:rFonts w:hint="default"/>
        <w:lang w:val="ru-RU" w:eastAsia="en-US" w:bidi="ar-SA"/>
      </w:rPr>
    </w:lvl>
    <w:lvl w:ilvl="8">
      <w:start w:val="0"/>
      <w:numFmt w:val="bullet"/>
      <w:lvlText w:val="•"/>
      <w:lvlJc w:val="left"/>
      <w:pPr>
        <w:ind w:left="6370" w:hanging="499"/>
      </w:pPr>
      <w:rPr>
        <w:rFonts w:hint="default"/>
        <w:lang w:val="ru-RU" w:eastAsia="en-US" w:bidi="ar-SA"/>
      </w:rPr>
    </w:lvl>
  </w:abstractNum>
  <w:abstractNum w:abstractNumId="2">
    <w:multiLevelType w:val="hybridMultilevel"/>
    <w:lvl w:ilvl="0">
      <w:start w:val="3"/>
      <w:numFmt w:val="decimal"/>
      <w:lvlText w:val="%1"/>
      <w:lvlJc w:val="left"/>
      <w:pPr>
        <w:ind w:left="887" w:hanging="349"/>
        <w:jc w:val="left"/>
      </w:pPr>
      <w:rPr>
        <w:rFonts w:hint="default"/>
        <w:lang w:val="ru-RU" w:eastAsia="en-US" w:bidi="ar-SA"/>
      </w:rPr>
    </w:lvl>
    <w:lvl w:ilvl="1">
      <w:start w:val="1"/>
      <w:numFmt w:val="decimal"/>
      <w:lvlText w:val="%1.%2."/>
      <w:lvlJc w:val="left"/>
      <w:pPr>
        <w:ind w:left="887" w:hanging="349"/>
        <w:jc w:val="left"/>
      </w:pPr>
      <w:rPr>
        <w:rFonts w:hint="default" w:ascii="Cambria" w:hAnsi="Cambria" w:eastAsia="Cambria" w:cs="Cambria"/>
        <w:b w:val="0"/>
        <w:bCs w:val="0"/>
        <w:i w:val="0"/>
        <w:iCs w:val="0"/>
        <w:color w:val="231F20"/>
        <w:spacing w:val="0"/>
        <w:w w:val="99"/>
        <w:sz w:val="20"/>
        <w:szCs w:val="20"/>
        <w:lang w:val="ru-RU" w:eastAsia="en-US" w:bidi="ar-SA"/>
      </w:rPr>
    </w:lvl>
    <w:lvl w:ilvl="2">
      <w:start w:val="1"/>
      <w:numFmt w:val="decimal"/>
      <w:lvlText w:val="%1.%2.%3."/>
      <w:lvlJc w:val="left"/>
      <w:pPr>
        <w:ind w:left="1378" w:hanging="499"/>
        <w:jc w:val="left"/>
      </w:pPr>
      <w:rPr>
        <w:rFonts w:hint="default" w:ascii="Cambria" w:hAnsi="Cambria" w:eastAsia="Cambria" w:cs="Cambria"/>
        <w:b w:val="0"/>
        <w:bCs w:val="0"/>
        <w:i w:val="0"/>
        <w:iCs w:val="0"/>
        <w:color w:val="231F20"/>
        <w:spacing w:val="0"/>
        <w:w w:val="99"/>
        <w:sz w:val="20"/>
        <w:szCs w:val="20"/>
        <w:lang w:val="ru-RU" w:eastAsia="en-US" w:bidi="ar-SA"/>
      </w:rPr>
    </w:lvl>
    <w:lvl w:ilvl="3">
      <w:start w:val="0"/>
      <w:numFmt w:val="bullet"/>
      <w:lvlText w:val="•"/>
      <w:lvlJc w:val="left"/>
      <w:pPr>
        <w:ind w:left="2182" w:hanging="499"/>
      </w:pPr>
      <w:rPr>
        <w:rFonts w:hint="default"/>
        <w:lang w:val="ru-RU" w:eastAsia="en-US" w:bidi="ar-SA"/>
      </w:rPr>
    </w:lvl>
    <w:lvl w:ilvl="4">
      <w:start w:val="0"/>
      <w:numFmt w:val="bullet"/>
      <w:lvlText w:val="•"/>
      <w:lvlJc w:val="left"/>
      <w:pPr>
        <w:ind w:left="2984" w:hanging="499"/>
      </w:pPr>
      <w:rPr>
        <w:rFonts w:hint="default"/>
        <w:lang w:val="ru-RU" w:eastAsia="en-US" w:bidi="ar-SA"/>
      </w:rPr>
    </w:lvl>
    <w:lvl w:ilvl="5">
      <w:start w:val="0"/>
      <w:numFmt w:val="bullet"/>
      <w:lvlText w:val="•"/>
      <w:lvlJc w:val="left"/>
      <w:pPr>
        <w:ind w:left="3786" w:hanging="499"/>
      </w:pPr>
      <w:rPr>
        <w:rFonts w:hint="default"/>
        <w:lang w:val="ru-RU" w:eastAsia="en-US" w:bidi="ar-SA"/>
      </w:rPr>
    </w:lvl>
    <w:lvl w:ilvl="6">
      <w:start w:val="0"/>
      <w:numFmt w:val="bullet"/>
      <w:lvlText w:val="•"/>
      <w:lvlJc w:val="left"/>
      <w:pPr>
        <w:ind w:left="4588" w:hanging="499"/>
      </w:pPr>
      <w:rPr>
        <w:rFonts w:hint="default"/>
        <w:lang w:val="ru-RU" w:eastAsia="en-US" w:bidi="ar-SA"/>
      </w:rPr>
    </w:lvl>
    <w:lvl w:ilvl="7">
      <w:start w:val="0"/>
      <w:numFmt w:val="bullet"/>
      <w:lvlText w:val="•"/>
      <w:lvlJc w:val="left"/>
      <w:pPr>
        <w:ind w:left="5390" w:hanging="499"/>
      </w:pPr>
      <w:rPr>
        <w:rFonts w:hint="default"/>
        <w:lang w:val="ru-RU" w:eastAsia="en-US" w:bidi="ar-SA"/>
      </w:rPr>
    </w:lvl>
    <w:lvl w:ilvl="8">
      <w:start w:val="0"/>
      <w:numFmt w:val="bullet"/>
      <w:lvlText w:val="•"/>
      <w:lvlJc w:val="left"/>
      <w:pPr>
        <w:ind w:left="6192" w:hanging="499"/>
      </w:pPr>
      <w:rPr>
        <w:rFonts w:hint="default"/>
        <w:lang w:val="ru-RU" w:eastAsia="en-US" w:bidi="ar-SA"/>
      </w:rPr>
    </w:lvl>
  </w:abstractNum>
  <w:abstractNum w:abstractNumId="1">
    <w:multiLevelType w:val="hybridMultilevel"/>
    <w:lvl w:ilvl="0">
      <w:start w:val="2"/>
      <w:numFmt w:val="decimal"/>
      <w:lvlText w:val="%1"/>
      <w:lvlJc w:val="left"/>
      <w:pPr>
        <w:ind w:left="887" w:hanging="349"/>
        <w:jc w:val="left"/>
      </w:pPr>
      <w:rPr>
        <w:rFonts w:hint="default"/>
        <w:lang w:val="ru-RU" w:eastAsia="en-US" w:bidi="ar-SA"/>
      </w:rPr>
    </w:lvl>
    <w:lvl w:ilvl="1">
      <w:start w:val="1"/>
      <w:numFmt w:val="decimal"/>
      <w:lvlText w:val="%1.%2."/>
      <w:lvlJc w:val="left"/>
      <w:pPr>
        <w:ind w:left="887" w:hanging="349"/>
        <w:jc w:val="left"/>
      </w:pPr>
      <w:rPr>
        <w:rFonts w:hint="default" w:ascii="Cambria" w:hAnsi="Cambria" w:eastAsia="Cambria" w:cs="Cambria"/>
        <w:b w:val="0"/>
        <w:bCs w:val="0"/>
        <w:i w:val="0"/>
        <w:iCs w:val="0"/>
        <w:color w:val="231F20"/>
        <w:spacing w:val="0"/>
        <w:w w:val="99"/>
        <w:sz w:val="20"/>
        <w:szCs w:val="20"/>
        <w:lang w:val="ru-RU" w:eastAsia="en-US" w:bidi="ar-SA"/>
      </w:rPr>
    </w:lvl>
    <w:lvl w:ilvl="2">
      <w:start w:val="1"/>
      <w:numFmt w:val="decimal"/>
      <w:lvlText w:val="%1.%2.%3."/>
      <w:lvlJc w:val="left"/>
      <w:pPr>
        <w:ind w:left="1378" w:hanging="499"/>
        <w:jc w:val="left"/>
      </w:pPr>
      <w:rPr>
        <w:rFonts w:hint="default" w:ascii="Cambria" w:hAnsi="Cambria" w:eastAsia="Cambria" w:cs="Cambria"/>
        <w:b w:val="0"/>
        <w:bCs w:val="0"/>
        <w:i w:val="0"/>
        <w:iCs w:val="0"/>
        <w:color w:val="231F20"/>
        <w:spacing w:val="0"/>
        <w:w w:val="99"/>
        <w:sz w:val="20"/>
        <w:szCs w:val="20"/>
        <w:lang w:val="ru-RU" w:eastAsia="en-US" w:bidi="ar-SA"/>
      </w:rPr>
    </w:lvl>
    <w:lvl w:ilvl="3">
      <w:start w:val="0"/>
      <w:numFmt w:val="bullet"/>
      <w:lvlText w:val="•"/>
      <w:lvlJc w:val="left"/>
      <w:pPr>
        <w:ind w:left="2805" w:hanging="499"/>
      </w:pPr>
      <w:rPr>
        <w:rFonts w:hint="default"/>
        <w:lang w:val="ru-RU" w:eastAsia="en-US" w:bidi="ar-SA"/>
      </w:rPr>
    </w:lvl>
    <w:lvl w:ilvl="4">
      <w:start w:val="0"/>
      <w:numFmt w:val="bullet"/>
      <w:lvlText w:val="•"/>
      <w:lvlJc w:val="left"/>
      <w:pPr>
        <w:ind w:left="3518" w:hanging="499"/>
      </w:pPr>
      <w:rPr>
        <w:rFonts w:hint="default"/>
        <w:lang w:val="ru-RU" w:eastAsia="en-US" w:bidi="ar-SA"/>
      </w:rPr>
    </w:lvl>
    <w:lvl w:ilvl="5">
      <w:start w:val="0"/>
      <w:numFmt w:val="bullet"/>
      <w:lvlText w:val="•"/>
      <w:lvlJc w:val="left"/>
      <w:pPr>
        <w:ind w:left="4231" w:hanging="499"/>
      </w:pPr>
      <w:rPr>
        <w:rFonts w:hint="default"/>
        <w:lang w:val="ru-RU" w:eastAsia="en-US" w:bidi="ar-SA"/>
      </w:rPr>
    </w:lvl>
    <w:lvl w:ilvl="6">
      <w:start w:val="0"/>
      <w:numFmt w:val="bullet"/>
      <w:lvlText w:val="•"/>
      <w:lvlJc w:val="left"/>
      <w:pPr>
        <w:ind w:left="4944" w:hanging="499"/>
      </w:pPr>
      <w:rPr>
        <w:rFonts w:hint="default"/>
        <w:lang w:val="ru-RU" w:eastAsia="en-US" w:bidi="ar-SA"/>
      </w:rPr>
    </w:lvl>
    <w:lvl w:ilvl="7">
      <w:start w:val="0"/>
      <w:numFmt w:val="bullet"/>
      <w:lvlText w:val="•"/>
      <w:lvlJc w:val="left"/>
      <w:pPr>
        <w:ind w:left="5657" w:hanging="499"/>
      </w:pPr>
      <w:rPr>
        <w:rFonts w:hint="default"/>
        <w:lang w:val="ru-RU" w:eastAsia="en-US" w:bidi="ar-SA"/>
      </w:rPr>
    </w:lvl>
    <w:lvl w:ilvl="8">
      <w:start w:val="0"/>
      <w:numFmt w:val="bullet"/>
      <w:lvlText w:val="•"/>
      <w:lvlJc w:val="left"/>
      <w:pPr>
        <w:ind w:left="6370" w:hanging="499"/>
      </w:pPr>
      <w:rPr>
        <w:rFonts w:hint="default"/>
        <w:lang w:val="ru-RU" w:eastAsia="en-US" w:bidi="ar-SA"/>
      </w:rPr>
    </w:lvl>
  </w:abstractNum>
  <w:abstractNum w:abstractNumId="0">
    <w:multiLevelType w:val="hybridMultilevel"/>
    <w:lvl w:ilvl="0">
      <w:start w:val="1"/>
      <w:numFmt w:val="decimal"/>
      <w:lvlText w:val="%1"/>
      <w:lvlJc w:val="left"/>
      <w:pPr>
        <w:ind w:left="774" w:hanging="349"/>
        <w:jc w:val="left"/>
      </w:pPr>
      <w:rPr>
        <w:rFonts w:hint="default"/>
        <w:lang w:val="ru-RU" w:eastAsia="en-US" w:bidi="ar-SA"/>
      </w:rPr>
    </w:lvl>
    <w:lvl w:ilvl="1">
      <w:start w:val="1"/>
      <w:numFmt w:val="decimal"/>
      <w:lvlText w:val="%1.%2."/>
      <w:lvlJc w:val="left"/>
      <w:pPr>
        <w:ind w:left="774" w:hanging="349"/>
        <w:jc w:val="right"/>
      </w:pPr>
      <w:rPr>
        <w:rFonts w:hint="default" w:ascii="Cambria" w:hAnsi="Cambria" w:eastAsia="Cambria" w:cs="Cambria"/>
        <w:b w:val="0"/>
        <w:bCs w:val="0"/>
        <w:i w:val="0"/>
        <w:iCs w:val="0"/>
        <w:color w:val="231F20"/>
        <w:spacing w:val="0"/>
        <w:w w:val="99"/>
        <w:sz w:val="20"/>
        <w:szCs w:val="20"/>
        <w:lang w:val="ru-RU" w:eastAsia="en-US" w:bidi="ar-SA"/>
      </w:rPr>
    </w:lvl>
    <w:lvl w:ilvl="2">
      <w:start w:val="1"/>
      <w:numFmt w:val="decimal"/>
      <w:lvlText w:val="%1.%2.%3."/>
      <w:lvlJc w:val="left"/>
      <w:pPr>
        <w:ind w:left="1265" w:hanging="499"/>
        <w:jc w:val="left"/>
      </w:pPr>
      <w:rPr>
        <w:rFonts w:hint="default" w:ascii="Cambria" w:hAnsi="Cambria" w:eastAsia="Cambria" w:cs="Cambria"/>
        <w:b w:val="0"/>
        <w:bCs w:val="0"/>
        <w:i w:val="0"/>
        <w:iCs w:val="0"/>
        <w:color w:val="231F20"/>
        <w:spacing w:val="0"/>
        <w:w w:val="99"/>
        <w:sz w:val="20"/>
        <w:szCs w:val="20"/>
        <w:lang w:val="ru-RU" w:eastAsia="en-US" w:bidi="ar-SA"/>
      </w:rPr>
    </w:lvl>
    <w:lvl w:ilvl="3">
      <w:start w:val="0"/>
      <w:numFmt w:val="bullet"/>
      <w:lvlText w:val="•"/>
      <w:lvlJc w:val="left"/>
      <w:pPr>
        <w:ind w:left="2182" w:hanging="499"/>
      </w:pPr>
      <w:rPr>
        <w:rFonts w:hint="default"/>
        <w:lang w:val="ru-RU" w:eastAsia="en-US" w:bidi="ar-SA"/>
      </w:rPr>
    </w:lvl>
    <w:lvl w:ilvl="4">
      <w:start w:val="0"/>
      <w:numFmt w:val="bullet"/>
      <w:lvlText w:val="•"/>
      <w:lvlJc w:val="left"/>
      <w:pPr>
        <w:ind w:left="2984" w:hanging="499"/>
      </w:pPr>
      <w:rPr>
        <w:rFonts w:hint="default"/>
        <w:lang w:val="ru-RU" w:eastAsia="en-US" w:bidi="ar-SA"/>
      </w:rPr>
    </w:lvl>
    <w:lvl w:ilvl="5">
      <w:start w:val="0"/>
      <w:numFmt w:val="bullet"/>
      <w:lvlText w:val="•"/>
      <w:lvlJc w:val="left"/>
      <w:pPr>
        <w:ind w:left="3786" w:hanging="499"/>
      </w:pPr>
      <w:rPr>
        <w:rFonts w:hint="default"/>
        <w:lang w:val="ru-RU" w:eastAsia="en-US" w:bidi="ar-SA"/>
      </w:rPr>
    </w:lvl>
    <w:lvl w:ilvl="6">
      <w:start w:val="0"/>
      <w:numFmt w:val="bullet"/>
      <w:lvlText w:val="•"/>
      <w:lvlJc w:val="left"/>
      <w:pPr>
        <w:ind w:left="4588" w:hanging="499"/>
      </w:pPr>
      <w:rPr>
        <w:rFonts w:hint="default"/>
        <w:lang w:val="ru-RU" w:eastAsia="en-US" w:bidi="ar-SA"/>
      </w:rPr>
    </w:lvl>
    <w:lvl w:ilvl="7">
      <w:start w:val="0"/>
      <w:numFmt w:val="bullet"/>
      <w:lvlText w:val="•"/>
      <w:lvlJc w:val="left"/>
      <w:pPr>
        <w:ind w:left="5390" w:hanging="499"/>
      </w:pPr>
      <w:rPr>
        <w:rFonts w:hint="default"/>
        <w:lang w:val="ru-RU" w:eastAsia="en-US" w:bidi="ar-SA"/>
      </w:rPr>
    </w:lvl>
    <w:lvl w:ilvl="8">
      <w:start w:val="0"/>
      <w:numFmt w:val="bullet"/>
      <w:lvlText w:val="•"/>
      <w:lvlJc w:val="left"/>
      <w:pPr>
        <w:ind w:left="6192" w:hanging="499"/>
      </w:pPr>
      <w:rPr>
        <w:rFonts w:hint="default"/>
        <w:lang w:val="ru-RU" w:eastAsia="en-US" w:bidi="ar-SA"/>
      </w:rPr>
    </w:lvl>
  </w:abstract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ru-RU" w:eastAsia="en-US" w:bidi="ar-SA"/>
    </w:rPr>
  </w:style>
  <w:style w:styleId="TOC1" w:type="paragraph">
    <w:name w:val="TOC 1"/>
    <w:basedOn w:val="Normal"/>
    <w:uiPriority w:val="1"/>
    <w:qFormat/>
    <w:pPr>
      <w:spacing w:before="195"/>
      <w:ind w:left="142"/>
    </w:pPr>
    <w:rPr>
      <w:rFonts w:ascii="Cambria" w:hAnsi="Cambria" w:eastAsia="Cambria" w:cs="Cambria"/>
      <w:b/>
      <w:bCs/>
      <w:sz w:val="20"/>
      <w:szCs w:val="20"/>
      <w:lang w:val="ru-RU" w:eastAsia="en-US" w:bidi="ar-SA"/>
    </w:rPr>
  </w:style>
  <w:style w:styleId="TOC2" w:type="paragraph">
    <w:name w:val="TOC 2"/>
    <w:basedOn w:val="Normal"/>
    <w:uiPriority w:val="1"/>
    <w:qFormat/>
    <w:pPr>
      <w:spacing w:before="279"/>
      <w:ind w:left="142"/>
    </w:pPr>
    <w:rPr>
      <w:rFonts w:ascii="Tahoma" w:hAnsi="Tahoma" w:eastAsia="Tahoma" w:cs="Tahoma"/>
      <w:b/>
      <w:bCs/>
      <w:i/>
      <w:iCs/>
      <w:lang w:val="ru-RU" w:eastAsia="en-US" w:bidi="ar-SA"/>
    </w:rPr>
  </w:style>
  <w:style w:styleId="TOC3" w:type="paragraph">
    <w:name w:val="TOC 3"/>
    <w:basedOn w:val="Normal"/>
    <w:uiPriority w:val="1"/>
    <w:qFormat/>
    <w:pPr>
      <w:spacing w:before="195"/>
      <w:ind w:left="255"/>
    </w:pPr>
    <w:rPr>
      <w:rFonts w:ascii="Cambria" w:hAnsi="Cambria" w:eastAsia="Cambria" w:cs="Cambria"/>
      <w:b/>
      <w:bCs/>
      <w:sz w:val="20"/>
      <w:szCs w:val="20"/>
      <w:lang w:val="ru-RU" w:eastAsia="en-US" w:bidi="ar-SA"/>
    </w:rPr>
  </w:style>
  <w:style w:styleId="TOC4" w:type="paragraph">
    <w:name w:val="TOC 4"/>
    <w:basedOn w:val="Normal"/>
    <w:uiPriority w:val="1"/>
    <w:qFormat/>
    <w:pPr>
      <w:spacing w:before="279"/>
      <w:ind w:left="255"/>
    </w:pPr>
    <w:rPr>
      <w:rFonts w:ascii="Tahoma" w:hAnsi="Tahoma" w:eastAsia="Tahoma" w:cs="Tahoma"/>
      <w:sz w:val="20"/>
      <w:szCs w:val="20"/>
      <w:lang w:val="ru-RU" w:eastAsia="en-US" w:bidi="ar-SA"/>
    </w:rPr>
  </w:style>
  <w:style w:styleId="TOC5" w:type="paragraph">
    <w:name w:val="TOC 5"/>
    <w:basedOn w:val="Normal"/>
    <w:uiPriority w:val="1"/>
    <w:qFormat/>
    <w:pPr>
      <w:spacing w:before="279"/>
      <w:ind w:left="255"/>
    </w:pPr>
    <w:rPr>
      <w:rFonts w:ascii="Tahoma" w:hAnsi="Tahoma" w:eastAsia="Tahoma" w:cs="Tahoma"/>
      <w:b/>
      <w:bCs/>
      <w:i/>
      <w:iCs/>
      <w:lang w:val="ru-RU" w:eastAsia="en-US" w:bidi="ar-SA"/>
    </w:rPr>
  </w:style>
  <w:style w:styleId="TOC6" w:type="paragraph">
    <w:name w:val="TOC 6"/>
    <w:basedOn w:val="Normal"/>
    <w:uiPriority w:val="1"/>
    <w:qFormat/>
    <w:pPr>
      <w:spacing w:before="119"/>
      <w:ind w:left="425"/>
    </w:pPr>
    <w:rPr>
      <w:rFonts w:ascii="Cambria" w:hAnsi="Cambria" w:eastAsia="Cambria" w:cs="Cambria"/>
      <w:sz w:val="20"/>
      <w:szCs w:val="20"/>
      <w:lang w:val="ru-RU" w:eastAsia="en-US" w:bidi="ar-SA"/>
    </w:rPr>
  </w:style>
  <w:style w:styleId="TOC7" w:type="paragraph">
    <w:name w:val="TOC 7"/>
    <w:basedOn w:val="Normal"/>
    <w:uiPriority w:val="1"/>
    <w:qFormat/>
    <w:pPr>
      <w:spacing w:before="91"/>
      <w:ind w:left="886" w:hanging="347"/>
    </w:pPr>
    <w:rPr>
      <w:rFonts w:ascii="Cambria" w:hAnsi="Cambria" w:eastAsia="Cambria" w:cs="Cambria"/>
      <w:sz w:val="20"/>
      <w:szCs w:val="20"/>
      <w:lang w:val="ru-RU" w:eastAsia="en-US" w:bidi="ar-SA"/>
    </w:rPr>
  </w:style>
  <w:style w:styleId="TOC8" w:type="paragraph">
    <w:name w:val="TOC 8"/>
    <w:basedOn w:val="Normal"/>
    <w:uiPriority w:val="1"/>
    <w:qFormat/>
    <w:pPr>
      <w:spacing w:before="90"/>
      <w:ind w:left="766" w:hanging="498"/>
    </w:pPr>
    <w:rPr>
      <w:rFonts w:ascii="Cambria" w:hAnsi="Cambria" w:eastAsia="Cambria" w:cs="Cambria"/>
      <w:sz w:val="20"/>
      <w:szCs w:val="20"/>
      <w:lang w:val="ru-RU" w:eastAsia="en-US" w:bidi="ar-SA"/>
    </w:rPr>
  </w:style>
  <w:style w:styleId="TOC9" w:type="paragraph">
    <w:name w:val="TOC 9"/>
    <w:basedOn w:val="Normal"/>
    <w:uiPriority w:val="1"/>
    <w:qFormat/>
    <w:pPr>
      <w:spacing w:before="62"/>
      <w:ind w:left="1377" w:hanging="498"/>
    </w:pPr>
    <w:rPr>
      <w:rFonts w:ascii="Cambria" w:hAnsi="Cambria" w:eastAsia="Cambria" w:cs="Cambria"/>
      <w:sz w:val="20"/>
      <w:szCs w:val="20"/>
      <w:lang w:val="ru-RU" w:eastAsia="en-US" w:bidi="ar-SA"/>
    </w:rPr>
  </w:style>
  <w:style w:styleId="BodyText" w:type="paragraph">
    <w:name w:val="Body Text"/>
    <w:basedOn w:val="Normal"/>
    <w:uiPriority w:val="1"/>
    <w:qFormat/>
    <w:pPr/>
    <w:rPr>
      <w:rFonts w:ascii="Cambria" w:hAnsi="Cambria" w:eastAsia="Cambria" w:cs="Cambria"/>
      <w:sz w:val="20"/>
      <w:szCs w:val="20"/>
      <w:lang w:val="ru-RU" w:eastAsia="en-US" w:bidi="ar-SA"/>
    </w:rPr>
  </w:style>
  <w:style w:styleId="Heading1" w:type="paragraph">
    <w:name w:val="Heading 1"/>
    <w:basedOn w:val="Normal"/>
    <w:uiPriority w:val="1"/>
    <w:qFormat/>
    <w:pPr>
      <w:outlineLvl w:val="1"/>
    </w:pPr>
    <w:rPr>
      <w:rFonts w:ascii="Cambria" w:hAnsi="Cambria" w:eastAsia="Cambria" w:cs="Cambria"/>
      <w:i/>
      <w:iCs/>
      <w:sz w:val="56"/>
      <w:szCs w:val="56"/>
      <w:lang w:val="ru-RU" w:eastAsia="en-US" w:bidi="ar-SA"/>
    </w:rPr>
  </w:style>
  <w:style w:styleId="Heading2" w:type="paragraph">
    <w:name w:val="Heading 2"/>
    <w:basedOn w:val="Normal"/>
    <w:uiPriority w:val="1"/>
    <w:qFormat/>
    <w:pPr>
      <w:ind w:left="767" w:hanging="512"/>
      <w:outlineLvl w:val="2"/>
    </w:pPr>
    <w:rPr>
      <w:rFonts w:ascii="Tahoma" w:hAnsi="Tahoma" w:eastAsia="Tahoma" w:cs="Tahoma"/>
      <w:b/>
      <w:bCs/>
      <w:sz w:val="28"/>
      <w:szCs w:val="28"/>
      <w:lang w:val="ru-RU" w:eastAsia="en-US" w:bidi="ar-SA"/>
    </w:rPr>
  </w:style>
  <w:style w:styleId="Heading3" w:type="paragraph">
    <w:name w:val="Heading 3"/>
    <w:basedOn w:val="Normal"/>
    <w:uiPriority w:val="1"/>
    <w:qFormat/>
    <w:pPr>
      <w:ind w:left="255"/>
      <w:outlineLvl w:val="3"/>
    </w:pPr>
    <w:rPr>
      <w:rFonts w:ascii="Tahoma" w:hAnsi="Tahoma" w:eastAsia="Tahoma" w:cs="Tahoma"/>
      <w:b/>
      <w:bCs/>
      <w:sz w:val="24"/>
      <w:szCs w:val="24"/>
      <w:lang w:val="ru-RU" w:eastAsia="en-US" w:bidi="ar-SA"/>
    </w:rPr>
  </w:style>
  <w:style w:styleId="Heading4" w:type="paragraph">
    <w:name w:val="Heading 4"/>
    <w:basedOn w:val="Normal"/>
    <w:uiPriority w:val="1"/>
    <w:qFormat/>
    <w:pPr>
      <w:ind w:left="945" w:hanging="690"/>
      <w:outlineLvl w:val="4"/>
    </w:pPr>
    <w:rPr>
      <w:rFonts w:ascii="Tahoma" w:hAnsi="Tahoma" w:eastAsia="Tahoma" w:cs="Tahoma"/>
      <w:b/>
      <w:bCs/>
      <w:sz w:val="22"/>
      <w:szCs w:val="22"/>
      <w:lang w:val="ru-RU" w:eastAsia="en-US" w:bidi="ar-SA"/>
    </w:rPr>
  </w:style>
  <w:style w:styleId="Heading5" w:type="paragraph">
    <w:name w:val="Heading 5"/>
    <w:basedOn w:val="Normal"/>
    <w:uiPriority w:val="1"/>
    <w:qFormat/>
    <w:pPr>
      <w:spacing w:before="20"/>
      <w:ind w:left="60"/>
      <w:outlineLvl w:val="5"/>
    </w:pPr>
    <w:rPr>
      <w:rFonts w:ascii="Tahoma" w:hAnsi="Tahoma" w:eastAsia="Tahoma" w:cs="Tahoma"/>
      <w:b/>
      <w:bCs/>
      <w:sz w:val="20"/>
      <w:szCs w:val="20"/>
      <w:lang w:val="ru-RU" w:eastAsia="en-US" w:bidi="ar-SA"/>
    </w:rPr>
  </w:style>
  <w:style w:styleId="Title" w:type="paragraph">
    <w:name w:val="Title"/>
    <w:basedOn w:val="Normal"/>
    <w:uiPriority w:val="1"/>
    <w:qFormat/>
    <w:pPr>
      <w:ind w:right="679"/>
      <w:jc w:val="right"/>
    </w:pPr>
    <w:rPr>
      <w:rFonts w:ascii="Trebuchet MS" w:hAnsi="Trebuchet MS" w:eastAsia="Trebuchet MS" w:cs="Trebuchet MS"/>
      <w:sz w:val="128"/>
      <w:szCs w:val="128"/>
      <w:lang w:val="ru-RU" w:eastAsia="en-US" w:bidi="ar-SA"/>
    </w:rPr>
  </w:style>
  <w:style w:styleId="ListParagraph" w:type="paragraph">
    <w:name w:val="List Paragraph"/>
    <w:basedOn w:val="Normal"/>
    <w:uiPriority w:val="1"/>
    <w:qFormat/>
    <w:pPr>
      <w:ind w:left="539" w:hanging="284"/>
    </w:pPr>
    <w:rPr>
      <w:rFonts w:ascii="Cambria" w:hAnsi="Cambria" w:eastAsia="Cambria" w:cs="Cambria"/>
      <w:lang w:val="ru-RU" w:eastAsia="en-US" w:bidi="ar-SA"/>
    </w:rPr>
  </w:style>
  <w:style w:styleId="TableParagraph" w:type="paragraph">
    <w:name w:val="Table Paragraph"/>
    <w:basedOn w:val="Normal"/>
    <w:uiPriority w:val="1"/>
    <w:qFormat/>
    <w:pPr>
      <w:spacing w:before="19"/>
      <w:ind w:left="56"/>
    </w:pPr>
    <w:rPr>
      <w:rFonts w:ascii="Trebuchet MS" w:hAnsi="Trebuchet MS" w:eastAsia="Trebuchet MS" w:cs="Trebuchet MS"/>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hyperlink" Target="http://www.manning.com/books/unit-testing" TargetMode="External"/><Relationship Id="rId20" Type="http://schemas.openxmlformats.org/officeDocument/2006/relationships/header" Target="header8.xml"/><Relationship Id="rId21" Type="http://schemas.openxmlformats.org/officeDocument/2006/relationships/hyperlink" Target="mailto:comp@piter.com" TargetMode="External"/><Relationship Id="rId22" Type="http://schemas.openxmlformats.org/officeDocument/2006/relationships/hyperlink" Target="http://www.piter.com/" TargetMode="Externa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header" Target="header16.xml"/><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header" Target="header19.xml"/><Relationship Id="rId36" Type="http://schemas.openxmlformats.org/officeDocument/2006/relationships/header" Target="header20.xml"/><Relationship Id="rId37" Type="http://schemas.openxmlformats.org/officeDocument/2006/relationships/header" Target="header21.xml"/><Relationship Id="rId38" Type="http://schemas.openxmlformats.org/officeDocument/2006/relationships/header" Target="header22.xml"/><Relationship Id="rId39" Type="http://schemas.openxmlformats.org/officeDocument/2006/relationships/header" Target="header23.xml"/><Relationship Id="rId40" Type="http://schemas.openxmlformats.org/officeDocument/2006/relationships/header" Target="header24.xml"/><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header" Target="header25.xml"/><Relationship Id="rId44" Type="http://schemas.openxmlformats.org/officeDocument/2006/relationships/header" Target="header26.xml"/><Relationship Id="rId45" Type="http://schemas.openxmlformats.org/officeDocument/2006/relationships/hyperlink" Target="http://mng.bz/KE9O" TargetMode="External"/><Relationship Id="rId46" Type="http://schemas.openxmlformats.org/officeDocument/2006/relationships/image" Target="media/image12.png"/><Relationship Id="rId47" Type="http://schemas.openxmlformats.org/officeDocument/2006/relationships/image" Target="media/image13.png"/><Relationship Id="rId48" Type="http://schemas.openxmlformats.org/officeDocument/2006/relationships/header" Target="header27.xml"/><Relationship Id="rId49" Type="http://schemas.openxmlformats.org/officeDocument/2006/relationships/header" Target="header28.xml"/><Relationship Id="rId50" Type="http://schemas.openxmlformats.org/officeDocument/2006/relationships/header" Target="header29.xml"/><Relationship Id="rId51" Type="http://schemas.openxmlformats.org/officeDocument/2006/relationships/header" Target="header30.xml"/><Relationship Id="rId52" Type="http://schemas.openxmlformats.org/officeDocument/2006/relationships/image" Target="media/image14.png"/><Relationship Id="rId53" Type="http://schemas.openxmlformats.org/officeDocument/2006/relationships/header" Target="header31.xml"/><Relationship Id="rId54" Type="http://schemas.openxmlformats.org/officeDocument/2006/relationships/header" Target="header32.xml"/><Relationship Id="rId55" Type="http://schemas.openxmlformats.org/officeDocument/2006/relationships/header" Target="header33.xml"/><Relationship Id="rId56" Type="http://schemas.openxmlformats.org/officeDocument/2006/relationships/header" Target="header34.xml"/><Relationship Id="rId57" Type="http://schemas.openxmlformats.org/officeDocument/2006/relationships/image" Target="media/image15.png"/><Relationship Id="rId58" Type="http://schemas.openxmlformats.org/officeDocument/2006/relationships/header" Target="header35.xml"/><Relationship Id="rId59" Type="http://schemas.openxmlformats.org/officeDocument/2006/relationships/header" Target="header36.xml"/><Relationship Id="rId60" Type="http://schemas.openxmlformats.org/officeDocument/2006/relationships/header" Target="header37.xml"/><Relationship Id="rId61" Type="http://schemas.openxmlformats.org/officeDocument/2006/relationships/header" Target="header38.xml"/><Relationship Id="rId62" Type="http://schemas.openxmlformats.org/officeDocument/2006/relationships/header" Target="header39.xml"/><Relationship Id="rId63" Type="http://schemas.openxmlformats.org/officeDocument/2006/relationships/header" Target="header40.xml"/><Relationship Id="rId64" Type="http://schemas.openxmlformats.org/officeDocument/2006/relationships/header" Target="header41.xml"/><Relationship Id="rId65" Type="http://schemas.openxmlformats.org/officeDocument/2006/relationships/header" Target="header42.xml"/><Relationship Id="rId66" Type="http://schemas.openxmlformats.org/officeDocument/2006/relationships/header" Target="header43.xml"/><Relationship Id="rId67" Type="http://schemas.openxmlformats.org/officeDocument/2006/relationships/header" Target="header44.xml"/><Relationship Id="rId68" Type="http://schemas.openxmlformats.org/officeDocument/2006/relationships/header" Target="header45.xml"/><Relationship Id="rId69" Type="http://schemas.openxmlformats.org/officeDocument/2006/relationships/header" Target="header46.xml"/><Relationship Id="rId70" Type="http://schemas.openxmlformats.org/officeDocument/2006/relationships/header" Target="header47.xml"/><Relationship Id="rId71" Type="http://schemas.openxmlformats.org/officeDocument/2006/relationships/header" Target="header48.xml"/><Relationship Id="rId72" Type="http://schemas.openxmlformats.org/officeDocument/2006/relationships/header" Target="header49.xml"/><Relationship Id="rId73" Type="http://schemas.openxmlformats.org/officeDocument/2006/relationships/header" Target="header50.xml"/><Relationship Id="rId74" Type="http://schemas.openxmlformats.org/officeDocument/2006/relationships/header" Target="header51.xml"/><Relationship Id="rId75" Type="http://schemas.openxmlformats.org/officeDocument/2006/relationships/header" Target="header52.xml"/><Relationship Id="rId76" Type="http://schemas.openxmlformats.org/officeDocument/2006/relationships/image" Target="media/image16.png"/><Relationship Id="rId77" Type="http://schemas.openxmlformats.org/officeDocument/2006/relationships/image" Target="media/image17.png"/><Relationship Id="rId78" Type="http://schemas.openxmlformats.org/officeDocument/2006/relationships/image" Target="media/image18.png"/><Relationship Id="rId79" Type="http://schemas.openxmlformats.org/officeDocument/2006/relationships/image" Target="media/image19.png"/><Relationship Id="rId80" Type="http://schemas.openxmlformats.org/officeDocument/2006/relationships/header" Target="header53.xml"/><Relationship Id="rId81" Type="http://schemas.openxmlformats.org/officeDocument/2006/relationships/header" Target="header54.xml"/><Relationship Id="rId82" Type="http://schemas.openxmlformats.org/officeDocument/2006/relationships/header" Target="header55.xml"/><Relationship Id="rId83" Type="http://schemas.openxmlformats.org/officeDocument/2006/relationships/header" Target="header56.xml"/><Relationship Id="rId84" Type="http://schemas.openxmlformats.org/officeDocument/2006/relationships/header" Target="header57.xml"/><Relationship Id="rId85" Type="http://schemas.openxmlformats.org/officeDocument/2006/relationships/header" Target="header58.xml"/><Relationship Id="rId86" Type="http://schemas.openxmlformats.org/officeDocument/2006/relationships/header" Target="header59.xml"/><Relationship Id="rId87" Type="http://schemas.openxmlformats.org/officeDocument/2006/relationships/hyperlink" Target="mailto:user@email.com" TargetMode="External"/><Relationship Id="rId88" Type="http://schemas.openxmlformats.org/officeDocument/2006/relationships/header" Target="header60.xml"/><Relationship Id="rId89" Type="http://schemas.openxmlformats.org/officeDocument/2006/relationships/header" Target="header61.xml"/><Relationship Id="rId90" Type="http://schemas.openxmlformats.org/officeDocument/2006/relationships/header" Target="header62.xml"/><Relationship Id="rId91" Type="http://schemas.openxmlformats.org/officeDocument/2006/relationships/header" Target="header63.xml"/><Relationship Id="rId92" Type="http://schemas.openxmlformats.org/officeDocument/2006/relationships/image" Target="media/image20.png"/><Relationship Id="rId93" Type="http://schemas.openxmlformats.org/officeDocument/2006/relationships/image" Target="media/image21.png"/><Relationship Id="rId94" Type="http://schemas.openxmlformats.org/officeDocument/2006/relationships/image" Target="media/image22.png"/><Relationship Id="rId95" Type="http://schemas.openxmlformats.org/officeDocument/2006/relationships/image" Target="media/image23.png"/><Relationship Id="rId96" Type="http://schemas.openxmlformats.org/officeDocument/2006/relationships/image" Target="media/image24.png"/><Relationship Id="rId97" Type="http://schemas.openxmlformats.org/officeDocument/2006/relationships/image" Target="media/image25.png"/><Relationship Id="rId98" Type="http://schemas.openxmlformats.org/officeDocument/2006/relationships/image" Target="media/image26.png"/><Relationship Id="rId99" Type="http://schemas.openxmlformats.org/officeDocument/2006/relationships/image" Target="media/image27.png"/><Relationship Id="rId100" Type="http://schemas.openxmlformats.org/officeDocument/2006/relationships/image" Target="media/image28.png"/><Relationship Id="rId101" Type="http://schemas.openxmlformats.org/officeDocument/2006/relationships/image" Target="media/image29.png"/><Relationship Id="rId102" Type="http://schemas.openxmlformats.org/officeDocument/2006/relationships/image" Target="media/image30.png"/><Relationship Id="rId103" Type="http://schemas.openxmlformats.org/officeDocument/2006/relationships/image" Target="media/image31.png"/><Relationship Id="rId104" Type="http://schemas.openxmlformats.org/officeDocument/2006/relationships/image" Target="media/image32.png"/><Relationship Id="rId105" Type="http://schemas.openxmlformats.org/officeDocument/2006/relationships/image" Target="media/image33.png"/><Relationship Id="rId106" Type="http://schemas.openxmlformats.org/officeDocument/2006/relationships/hyperlink" Target="mailto:customer@email.com" TargetMode="External"/><Relationship Id="rId107" Type="http://schemas.openxmlformats.org/officeDocument/2006/relationships/header" Target="header64.xml"/><Relationship Id="rId108" Type="http://schemas.openxmlformats.org/officeDocument/2006/relationships/header" Target="header65.xml"/><Relationship Id="rId109" Type="http://schemas.openxmlformats.org/officeDocument/2006/relationships/image" Target="media/image34.png"/><Relationship Id="rId110" Type="http://schemas.openxmlformats.org/officeDocument/2006/relationships/image" Target="media/image35.png"/><Relationship Id="rId111" Type="http://schemas.openxmlformats.org/officeDocument/2006/relationships/image" Target="media/image36.png"/><Relationship Id="rId112" Type="http://schemas.openxmlformats.org/officeDocument/2006/relationships/image" Target="media/image37.png"/><Relationship Id="rId113" Type="http://schemas.openxmlformats.org/officeDocument/2006/relationships/image" Target="media/image38.png"/><Relationship Id="rId114" Type="http://schemas.openxmlformats.org/officeDocument/2006/relationships/header" Target="header66.xml"/><Relationship Id="rId115" Type="http://schemas.openxmlformats.org/officeDocument/2006/relationships/header" Target="header67.xml"/><Relationship Id="rId116" Type="http://schemas.openxmlformats.org/officeDocument/2006/relationships/header" Target="header68.xml"/><Relationship Id="rId117" Type="http://schemas.openxmlformats.org/officeDocument/2006/relationships/header" Target="header69.xml"/><Relationship Id="rId118" Type="http://schemas.openxmlformats.org/officeDocument/2006/relationships/image" Target="media/image39.png"/><Relationship Id="rId119" Type="http://schemas.openxmlformats.org/officeDocument/2006/relationships/image" Target="media/image40.png"/><Relationship Id="rId120" Type="http://schemas.openxmlformats.org/officeDocument/2006/relationships/image" Target="media/image41.png"/><Relationship Id="rId121" Type="http://schemas.openxmlformats.org/officeDocument/2006/relationships/image" Target="media/image42.png"/><Relationship Id="rId122" Type="http://schemas.openxmlformats.org/officeDocument/2006/relationships/image" Target="media/image43.png"/><Relationship Id="rId123" Type="http://schemas.openxmlformats.org/officeDocument/2006/relationships/image" Target="media/image44.png"/><Relationship Id="rId124" Type="http://schemas.openxmlformats.org/officeDocument/2006/relationships/header" Target="header70.xml"/><Relationship Id="rId125" Type="http://schemas.openxmlformats.org/officeDocument/2006/relationships/image" Target="media/image45.png"/><Relationship Id="rId126" Type="http://schemas.openxmlformats.org/officeDocument/2006/relationships/image" Target="media/image46.png"/><Relationship Id="rId127" Type="http://schemas.openxmlformats.org/officeDocument/2006/relationships/image" Target="media/image47.png"/><Relationship Id="rId128" Type="http://schemas.openxmlformats.org/officeDocument/2006/relationships/image" Target="media/image48.png"/><Relationship Id="rId129" Type="http://schemas.openxmlformats.org/officeDocument/2006/relationships/image" Target="media/image49.png"/><Relationship Id="rId130" Type="http://schemas.openxmlformats.org/officeDocument/2006/relationships/header" Target="header71.xml"/><Relationship Id="rId131" Type="http://schemas.openxmlformats.org/officeDocument/2006/relationships/header" Target="header72.xml"/><Relationship Id="rId132" Type="http://schemas.openxmlformats.org/officeDocument/2006/relationships/image" Target="media/image50.png"/><Relationship Id="rId133" Type="http://schemas.openxmlformats.org/officeDocument/2006/relationships/image" Target="media/image51.png"/><Relationship Id="rId134" Type="http://schemas.openxmlformats.org/officeDocument/2006/relationships/image" Target="media/image52.png"/><Relationship Id="rId135" Type="http://schemas.openxmlformats.org/officeDocument/2006/relationships/image" Target="media/image53.png"/><Relationship Id="rId136" Type="http://schemas.openxmlformats.org/officeDocument/2006/relationships/image" Target="media/image54.png"/><Relationship Id="rId137" Type="http://schemas.openxmlformats.org/officeDocument/2006/relationships/image" Target="media/image55.png"/><Relationship Id="rId138" Type="http://schemas.openxmlformats.org/officeDocument/2006/relationships/image" Target="media/image56.png"/><Relationship Id="rId139" Type="http://schemas.openxmlformats.org/officeDocument/2006/relationships/image" Target="media/image57.png"/><Relationship Id="rId140" Type="http://schemas.openxmlformats.org/officeDocument/2006/relationships/image" Target="media/image58.png"/><Relationship Id="rId141" Type="http://schemas.openxmlformats.org/officeDocument/2006/relationships/image" Target="media/image59.png"/><Relationship Id="rId142" Type="http://schemas.openxmlformats.org/officeDocument/2006/relationships/image" Target="media/image60.png"/><Relationship Id="rId143" Type="http://schemas.openxmlformats.org/officeDocument/2006/relationships/image" Target="media/image61.png"/><Relationship Id="rId144" Type="http://schemas.openxmlformats.org/officeDocument/2006/relationships/image" Target="media/image62.png"/><Relationship Id="rId145" Type="http://schemas.openxmlformats.org/officeDocument/2006/relationships/image" Target="media/image63.png"/><Relationship Id="rId146" Type="http://schemas.openxmlformats.org/officeDocument/2006/relationships/image" Target="media/image64.png"/><Relationship Id="rId147" Type="http://schemas.openxmlformats.org/officeDocument/2006/relationships/image" Target="media/image65.png"/><Relationship Id="rId148" Type="http://schemas.openxmlformats.org/officeDocument/2006/relationships/image" Target="media/image66.png"/><Relationship Id="rId149" Type="http://schemas.openxmlformats.org/officeDocument/2006/relationships/image" Target="media/image67.png"/><Relationship Id="rId150" Type="http://schemas.openxmlformats.org/officeDocument/2006/relationships/header" Target="header73.xml"/><Relationship Id="rId151" Type="http://schemas.openxmlformats.org/officeDocument/2006/relationships/header" Target="header74.xml"/><Relationship Id="rId152" Type="http://schemas.openxmlformats.org/officeDocument/2006/relationships/image" Target="media/image68.png"/><Relationship Id="rId153" Type="http://schemas.openxmlformats.org/officeDocument/2006/relationships/image" Target="media/image69.png"/><Relationship Id="rId154" Type="http://schemas.openxmlformats.org/officeDocument/2006/relationships/header" Target="header75.xml"/><Relationship Id="rId155" Type="http://schemas.openxmlformats.org/officeDocument/2006/relationships/header" Target="header76.xml"/><Relationship Id="rId156" Type="http://schemas.openxmlformats.org/officeDocument/2006/relationships/image" Target="media/image70.png"/><Relationship Id="rId157" Type="http://schemas.openxmlformats.org/officeDocument/2006/relationships/header" Target="header77.xml"/><Relationship Id="rId158" Type="http://schemas.openxmlformats.org/officeDocument/2006/relationships/header" Target="header78.xml"/><Relationship Id="rId159" Type="http://schemas.openxmlformats.org/officeDocument/2006/relationships/header" Target="header79.xml"/><Relationship Id="rId160" Type="http://schemas.openxmlformats.org/officeDocument/2006/relationships/header" Target="header80.xml"/><Relationship Id="rId161" Type="http://schemas.openxmlformats.org/officeDocument/2006/relationships/header" Target="header81.xml"/><Relationship Id="rId162" Type="http://schemas.openxmlformats.org/officeDocument/2006/relationships/header" Target="header82.xml"/><Relationship Id="rId163" Type="http://schemas.openxmlformats.org/officeDocument/2006/relationships/image" Target="media/image71.png"/><Relationship Id="rId164" Type="http://schemas.openxmlformats.org/officeDocument/2006/relationships/image" Target="media/image72.png"/><Relationship Id="rId165" Type="http://schemas.openxmlformats.org/officeDocument/2006/relationships/image" Target="media/image73.png"/><Relationship Id="rId166" Type="http://schemas.openxmlformats.org/officeDocument/2006/relationships/image" Target="media/image74.png"/><Relationship Id="rId167" Type="http://schemas.openxmlformats.org/officeDocument/2006/relationships/header" Target="header83.xml"/><Relationship Id="rId168" Type="http://schemas.openxmlformats.org/officeDocument/2006/relationships/header" Target="header84.xml"/><Relationship Id="rId169" Type="http://schemas.openxmlformats.org/officeDocument/2006/relationships/image" Target="media/image75.png"/><Relationship Id="rId170" Type="http://schemas.openxmlformats.org/officeDocument/2006/relationships/image" Target="media/image76.png"/><Relationship Id="rId171" Type="http://schemas.openxmlformats.org/officeDocument/2006/relationships/image" Target="media/image77.png"/><Relationship Id="rId172" Type="http://schemas.openxmlformats.org/officeDocument/2006/relationships/image" Target="media/image78.png"/><Relationship Id="rId173" Type="http://schemas.openxmlformats.org/officeDocument/2006/relationships/image" Target="media/image79.png"/><Relationship Id="rId174" Type="http://schemas.openxmlformats.org/officeDocument/2006/relationships/image" Target="media/image80.png"/><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yperlink" Target="mailto:user@gmail.com" TargetMode="External"/><Relationship Id="rId178" Type="http://schemas.openxmlformats.org/officeDocument/2006/relationships/hyperlink" Target="mailto:new@mycorp.com" TargetMode="External"/><Relationship Id="rId179" Type="http://schemas.openxmlformats.org/officeDocument/2006/relationships/hyperlink" Target="mailto:email@mycorp.com" TargetMode="External"/><Relationship Id="rId180" Type="http://schemas.openxmlformats.org/officeDocument/2006/relationships/hyperlink" Target="mailto:email@gmail.com" TargetMode="External"/><Relationship Id="rId181" Type="http://schemas.openxmlformats.org/officeDocument/2006/relationships/header" Target="header87.xml"/><Relationship Id="rId182" Type="http://schemas.openxmlformats.org/officeDocument/2006/relationships/header" Target="header88.xml"/><Relationship Id="rId183" Type="http://schemas.openxmlformats.org/officeDocument/2006/relationships/hyperlink" Target="http://mng.bz/YeVe" TargetMode="External"/><Relationship Id="rId184" Type="http://schemas.openxmlformats.org/officeDocument/2006/relationships/hyperlink" Target="mailto:user@mycorp.com" TargetMode="External"/><Relationship Id="rId185" Type="http://schemas.openxmlformats.org/officeDocument/2006/relationships/hyperlink" Target="mailto:new@gmail.com" TargetMode="External"/><Relationship Id="rId186" Type="http://schemas.openxmlformats.org/officeDocument/2006/relationships/header" Target="header89.xml"/><Relationship Id="rId187" Type="http://schemas.openxmlformats.org/officeDocument/2006/relationships/header" Target="header90.xml"/><Relationship Id="rId188" Type="http://schemas.openxmlformats.org/officeDocument/2006/relationships/header" Target="header91.xml"/><Relationship Id="rId189" Type="http://schemas.openxmlformats.org/officeDocument/2006/relationships/header" Target="header92.xml"/><Relationship Id="rId190" Type="http://schemas.openxmlformats.org/officeDocument/2006/relationships/header" Target="header93.xml"/><Relationship Id="rId191" Type="http://schemas.openxmlformats.org/officeDocument/2006/relationships/header" Target="header94.xml"/><Relationship Id="rId192" Type="http://schemas.openxmlformats.org/officeDocument/2006/relationships/header" Target="header95.xml"/><Relationship Id="rId193" Type="http://schemas.openxmlformats.org/officeDocument/2006/relationships/header" Target="header96.xml"/><Relationship Id="rId194" Type="http://schemas.openxmlformats.org/officeDocument/2006/relationships/image" Target="media/image81.png"/><Relationship Id="rId195" Type="http://schemas.openxmlformats.org/officeDocument/2006/relationships/image" Target="media/image82.png"/><Relationship Id="rId196" Type="http://schemas.openxmlformats.org/officeDocument/2006/relationships/image" Target="media/image83.png"/><Relationship Id="rId197" Type="http://schemas.openxmlformats.org/officeDocument/2006/relationships/image" Target="media/image84.png"/><Relationship Id="rId198" Type="http://schemas.openxmlformats.org/officeDocument/2006/relationships/image" Target="media/image85.png"/><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image" Target="media/image86.png"/><Relationship Id="rId202" Type="http://schemas.openxmlformats.org/officeDocument/2006/relationships/header" Target="header99.xml"/><Relationship Id="rId203" Type="http://schemas.openxmlformats.org/officeDocument/2006/relationships/header" Target="header100.xml"/><Relationship Id="rId204" Type="http://schemas.openxmlformats.org/officeDocument/2006/relationships/image" Target="media/image87.png"/><Relationship Id="rId205" Type="http://schemas.openxmlformats.org/officeDocument/2006/relationships/image" Target="media/image88.png"/><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header" Target="header103.xml"/><Relationship Id="rId209" Type="http://schemas.openxmlformats.org/officeDocument/2006/relationships/image" Target="media/image89.png"/><Relationship Id="rId210" Type="http://schemas.openxmlformats.org/officeDocument/2006/relationships/image" Target="media/image90.png"/><Relationship Id="rId211" Type="http://schemas.openxmlformats.org/officeDocument/2006/relationships/image" Target="media/image91.png"/><Relationship Id="rId212" Type="http://schemas.openxmlformats.org/officeDocument/2006/relationships/image" Target="media/image92.png"/><Relationship Id="rId213" Type="http://schemas.openxmlformats.org/officeDocument/2006/relationships/header" Target="header104.xml"/><Relationship Id="rId214" Type="http://schemas.openxmlformats.org/officeDocument/2006/relationships/header" Target="header105.xml"/><Relationship Id="rId215" Type="http://schemas.openxmlformats.org/officeDocument/2006/relationships/header" Target="header106.xml"/><Relationship Id="rId216" Type="http://schemas.openxmlformats.org/officeDocument/2006/relationships/header" Target="header107.xml"/><Relationship Id="rId217" Type="http://schemas.openxmlformats.org/officeDocument/2006/relationships/header" Target="header108.xml"/><Relationship Id="rId218" Type="http://schemas.openxmlformats.org/officeDocument/2006/relationships/header" Target="header109.xml"/><Relationship Id="rId219" Type="http://schemas.openxmlformats.org/officeDocument/2006/relationships/header" Target="header110.xml"/><Relationship Id="rId220" Type="http://schemas.openxmlformats.org/officeDocument/2006/relationships/image" Target="media/image93.png"/><Relationship Id="rId221" Type="http://schemas.openxmlformats.org/officeDocument/2006/relationships/image" Target="media/image94.png"/><Relationship Id="rId222" Type="http://schemas.openxmlformats.org/officeDocument/2006/relationships/image" Target="media/image95.png"/><Relationship Id="rId223" Type="http://schemas.openxmlformats.org/officeDocument/2006/relationships/header" Target="header111.xml"/><Relationship Id="rId224" Type="http://schemas.openxmlformats.org/officeDocument/2006/relationships/header" Target="header112.xml"/><Relationship Id="rId225" Type="http://schemas.openxmlformats.org/officeDocument/2006/relationships/header" Target="header113.xml"/><Relationship Id="rId226" Type="http://schemas.openxmlformats.org/officeDocument/2006/relationships/header" Target="header114.xml"/><Relationship Id="rId227" Type="http://schemas.openxmlformats.org/officeDocument/2006/relationships/header" Target="header115.xml"/><Relationship Id="rId228" Type="http://schemas.openxmlformats.org/officeDocument/2006/relationships/header" Target="header116.xml"/><Relationship Id="rId229" Type="http://schemas.openxmlformats.org/officeDocument/2006/relationships/image" Target="media/image96.png"/><Relationship Id="rId230" Type="http://schemas.openxmlformats.org/officeDocument/2006/relationships/image" Target="media/image97.png"/><Relationship Id="rId231" Type="http://schemas.openxmlformats.org/officeDocument/2006/relationships/image" Target="media/image98.png"/><Relationship Id="rId232" Type="http://schemas.openxmlformats.org/officeDocument/2006/relationships/image" Target="media/image99.png"/><Relationship Id="rId233" Type="http://schemas.openxmlformats.org/officeDocument/2006/relationships/image" Target="media/image100.png"/><Relationship Id="rId234" Type="http://schemas.openxmlformats.org/officeDocument/2006/relationships/header" Target="header117.xml"/><Relationship Id="rId235" Type="http://schemas.openxmlformats.org/officeDocument/2006/relationships/header" Target="header118.xml"/><Relationship Id="rId236" Type="http://schemas.openxmlformats.org/officeDocument/2006/relationships/header" Target="header119.xml"/><Relationship Id="rId237" Type="http://schemas.openxmlformats.org/officeDocument/2006/relationships/header" Target="header120.xml"/><Relationship Id="rId238" Type="http://schemas.openxmlformats.org/officeDocument/2006/relationships/header" Target="header121.xml"/><Relationship Id="rId239" Type="http://schemas.openxmlformats.org/officeDocument/2006/relationships/header" Target="header122.xml"/><Relationship Id="rId240" Type="http://schemas.openxmlformats.org/officeDocument/2006/relationships/header" Target="header123.xml"/><Relationship Id="rId241" Type="http://schemas.openxmlformats.org/officeDocument/2006/relationships/header" Target="header124.xml"/><Relationship Id="rId242" Type="http://schemas.openxmlformats.org/officeDocument/2006/relationships/image" Target="media/image101.png"/><Relationship Id="rId243" Type="http://schemas.openxmlformats.org/officeDocument/2006/relationships/header" Target="header125.xml"/><Relationship Id="rId244" Type="http://schemas.openxmlformats.org/officeDocument/2006/relationships/header" Target="header126.xml"/><Relationship Id="rId245" Type="http://schemas.openxmlformats.org/officeDocument/2006/relationships/header" Target="header127.xml"/><Relationship Id="rId246" Type="http://schemas.openxmlformats.org/officeDocument/2006/relationships/header" Target="header128.xml"/><Relationship Id="rId247" Type="http://schemas.openxmlformats.org/officeDocument/2006/relationships/header" Target="header129.xml"/><Relationship Id="rId248" Type="http://schemas.openxmlformats.org/officeDocument/2006/relationships/header" Target="header130.xml"/><Relationship Id="rId249" Type="http://schemas.openxmlformats.org/officeDocument/2006/relationships/header" Target="header131.xml"/><Relationship Id="rId250" Type="http://schemas.openxmlformats.org/officeDocument/2006/relationships/header" Target="header132.xml"/><Relationship Id="rId251" Type="http://schemas.openxmlformats.org/officeDocument/2006/relationships/header" Target="header133.xml"/><Relationship Id="rId252" Type="http://schemas.openxmlformats.org/officeDocument/2006/relationships/header" Target="header134.xml"/><Relationship Id="rId253" Type="http://schemas.openxmlformats.org/officeDocument/2006/relationships/header" Target="header135.xml"/><Relationship Id="rId254" Type="http://schemas.openxmlformats.org/officeDocument/2006/relationships/header" Target="header136.xml"/><Relationship Id="rId255" Type="http://schemas.openxmlformats.org/officeDocument/2006/relationships/header" Target="header137.xml"/><Relationship Id="rId256" Type="http://schemas.openxmlformats.org/officeDocument/2006/relationships/header" Target="header138.xml"/><Relationship Id="rId257" Type="http://schemas.openxmlformats.org/officeDocument/2006/relationships/image" Target="media/image102.png"/><Relationship Id="rId258" Type="http://schemas.openxmlformats.org/officeDocument/2006/relationships/header" Target="header139.xml"/><Relationship Id="rId259" Type="http://schemas.openxmlformats.org/officeDocument/2006/relationships/header" Target="header140.xml"/><Relationship Id="rId260" Type="http://schemas.openxmlformats.org/officeDocument/2006/relationships/hyperlink" Target="mailto:vlad@enterprisecraftsmanship.com" TargetMode="External"/><Relationship Id="rId261" Type="http://schemas.openxmlformats.org/officeDocument/2006/relationships/header" Target="header141.xml"/><Relationship Id="rId262" Type="http://schemas.openxmlformats.org/officeDocument/2006/relationships/header" Target="header142.xml"/><Relationship Id="rId263" Type="http://schemas.openxmlformats.org/officeDocument/2006/relationships/image" Target="media/image103.png"/><Relationship Id="rId264" Type="http://schemas.openxmlformats.org/officeDocument/2006/relationships/hyperlink" Target="https://www.piter.com/book.phtml?978544611439" TargetMode="External"/><Relationship Id="rId265" Type="http://schemas.openxmlformats.org/officeDocument/2006/relationships/image" Target="media/image104.png"/><Relationship Id="rId266" Type="http://schemas.openxmlformats.org/officeDocument/2006/relationships/hyperlink" Target="https://www.piter.com/book.phtml?978544611708" TargetMode="External"/><Relationship Id="rId267" Type="http://schemas.openxmlformats.org/officeDocument/2006/relationships/header" Target="header143.xml"/><Relationship Id="rId268" Type="http://schemas.openxmlformats.org/officeDocument/2006/relationships/image" Target="media/image105.png"/><Relationship Id="rId269" Type="http://schemas.openxmlformats.org/officeDocument/2006/relationships/hyperlink" Target="https://www.piter.com/book.phtml?978544611636" TargetMode="External"/><Relationship Id="rId270" Type="http://schemas.openxmlformats.org/officeDocument/2006/relationships/image" Target="media/image106.png"/><Relationship Id="rId271" Type="http://schemas.openxmlformats.org/officeDocument/2006/relationships/hyperlink" Target="https://www.piter.com/book.phtml?978544610997" TargetMode="External"/><Relationship Id="rId272" Type="http://schemas.openxmlformats.org/officeDocument/2006/relationships/header" Target="header144.xml"/><Relationship Id="rId273" Type="http://schemas.openxmlformats.org/officeDocument/2006/relationships/image" Target="media/image107.png"/><Relationship Id="rId274" Type="http://schemas.openxmlformats.org/officeDocument/2006/relationships/hyperlink" Target="https://www.piter.com/book.phtml?978544611072" TargetMode="External"/><Relationship Id="rId275" Type="http://schemas.openxmlformats.org/officeDocument/2006/relationships/image" Target="media/image108.png"/><Relationship Id="rId276" Type="http://schemas.openxmlformats.org/officeDocument/2006/relationships/hyperlink" Target="https://www.piter.com/book.phtml?978544610911" TargetMode="External"/><Relationship Id="rId2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2026-03-02T06:25:18Z</dcterms:created>
  <dcterms:modified xsi:type="dcterms:W3CDTF">2026-03-02T06:25:18Z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2020-10-21T00:00:00Z</vt:filetime>
  </property>
  <property fmtid="{D5CDD505-2E9C-101B-9397-08002B2CF9AE}" pid="3" name="Creator">
    <vt:lpwstr>Adobe InDesign CC (Windows)</vt:lpwstr>
  </property>
  <property fmtid="{D5CDD505-2E9C-101B-9397-08002B2CF9AE}" pid="4" name="LastSaved">
    <vt:filetime>2026-03-02T00:00:00Z</vt:filetime>
  </property>
  <property fmtid="{D5CDD505-2E9C-101B-9397-08002B2CF9AE}" pid="5" name="Producer">
    <vt:lpwstr>Adobe PDF Library 10.0.1</vt:lpwstr>
  </property>
</Properties>
</file>